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B7FAB8" w14:textId="5CC6FE0C" w:rsidR="00D45F78" w:rsidRDefault="00D45F78" w:rsidP="005304FA">
      <w:pPr>
        <w:rPr>
          <w:rtl/>
        </w:rPr>
      </w:pPr>
      <w:r>
        <w:rPr>
          <w:noProof/>
          <w:rtl/>
          <w:lang w:val="ar-SA"/>
        </w:rPr>
        <w:drawing>
          <wp:anchor distT="0" distB="0" distL="114300" distR="114300" simplePos="0" relativeHeight="251658240" behindDoc="0" locked="0" layoutInCell="1" allowOverlap="1" wp14:anchorId="590D0419" wp14:editId="3806CA4F">
            <wp:simplePos x="0" y="0"/>
            <wp:positionH relativeFrom="column">
              <wp:posOffset>-1135049</wp:posOffset>
            </wp:positionH>
            <wp:positionV relativeFrom="paragraph">
              <wp:posOffset>-914400</wp:posOffset>
            </wp:positionV>
            <wp:extent cx="7545457" cy="10676988"/>
            <wp:effectExtent l="0" t="0" r="0" b="0"/>
            <wp:wrapNone/>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pic:nvPicPr>
                  <pic:blipFill>
                    <a:blip r:embed="rId7">
                      <a:extLst>
                        <a:ext uri="{28A0092B-C50C-407E-A947-70E740481C1C}">
                          <a14:useLocalDpi xmlns:a14="http://schemas.microsoft.com/office/drawing/2010/main" val="0"/>
                        </a:ext>
                      </a:extLst>
                    </a:blip>
                    <a:stretch>
                      <a:fillRect/>
                    </a:stretch>
                  </pic:blipFill>
                  <pic:spPr>
                    <a:xfrm>
                      <a:off x="0" y="0"/>
                      <a:ext cx="7596862" cy="10749727"/>
                    </a:xfrm>
                    <a:prstGeom prst="rect">
                      <a:avLst/>
                    </a:prstGeom>
                  </pic:spPr>
                </pic:pic>
              </a:graphicData>
            </a:graphic>
            <wp14:sizeRelH relativeFrom="margin">
              <wp14:pctWidth>0</wp14:pctWidth>
            </wp14:sizeRelH>
            <wp14:sizeRelV relativeFrom="margin">
              <wp14:pctHeight>0</wp14:pctHeight>
            </wp14:sizeRelV>
          </wp:anchor>
        </w:drawing>
      </w:r>
    </w:p>
    <w:p w14:paraId="028E4319" w14:textId="3F8D1DAB" w:rsidR="00443E16" w:rsidRDefault="00443E16" w:rsidP="005304FA">
      <w:pPr>
        <w:rPr>
          <w:rtl/>
        </w:rPr>
      </w:pPr>
      <w:r w:rsidRPr="00D45F78">
        <w:rPr>
          <w:rtl/>
        </w:rPr>
        <w:br w:type="column"/>
      </w:r>
    </w:p>
    <w:p w14:paraId="645A0557" w14:textId="7873A95B" w:rsidR="00443E16" w:rsidRDefault="00443E16" w:rsidP="005304FA">
      <w:pPr>
        <w:rPr>
          <w:rtl/>
        </w:rPr>
      </w:pPr>
    </w:p>
    <w:p w14:paraId="0834F455" w14:textId="77777777" w:rsidR="006F25C6" w:rsidRDefault="006F25C6" w:rsidP="005304FA">
      <w:pPr>
        <w:rPr>
          <w:rtl/>
        </w:rPr>
      </w:pPr>
    </w:p>
    <w:p w14:paraId="641AD202" w14:textId="4AD032C3" w:rsidR="003406D5" w:rsidRPr="005304FA" w:rsidRDefault="00443E16" w:rsidP="005304FA">
      <w:pPr>
        <w:ind w:firstLine="0"/>
        <w:jc w:val="center"/>
        <w:rPr>
          <w:b/>
          <w:bCs/>
          <w:color w:val="C00000"/>
          <w:sz w:val="86"/>
          <w:szCs w:val="86"/>
          <w:rtl/>
        </w:rPr>
      </w:pPr>
      <w:r w:rsidRPr="005304FA">
        <w:rPr>
          <w:rFonts w:hint="cs"/>
          <w:b/>
          <w:bCs/>
          <w:color w:val="C00000"/>
          <w:sz w:val="86"/>
          <w:szCs w:val="86"/>
          <w:rtl/>
        </w:rPr>
        <w:t>موقف</w:t>
      </w:r>
      <w:r w:rsidR="00852B9A">
        <w:rPr>
          <w:rFonts w:hint="cs"/>
          <w:b/>
          <w:bCs/>
          <w:color w:val="C00000"/>
          <w:sz w:val="86"/>
          <w:szCs w:val="86"/>
          <w:rtl/>
        </w:rPr>
        <w:t xml:space="preserve"> القرآن </w:t>
      </w:r>
      <w:r w:rsidRPr="005304FA">
        <w:rPr>
          <w:rFonts w:hint="cs"/>
          <w:b/>
          <w:bCs/>
          <w:color w:val="C00000"/>
          <w:sz w:val="86"/>
          <w:szCs w:val="86"/>
          <w:rtl/>
        </w:rPr>
        <w:t>من خصومه</w:t>
      </w:r>
    </w:p>
    <w:p w14:paraId="7708B7C4" w14:textId="081A7ED0" w:rsidR="005304FA" w:rsidRDefault="005304FA" w:rsidP="005304FA">
      <w:pPr>
        <w:ind w:firstLine="0"/>
        <w:jc w:val="center"/>
        <w:rPr>
          <w:b/>
          <w:bCs/>
          <w:sz w:val="40"/>
          <w:szCs w:val="40"/>
          <w:rtl/>
        </w:rPr>
      </w:pPr>
    </w:p>
    <w:p w14:paraId="7B7FA8EE" w14:textId="6B80BB94" w:rsidR="006F25C6" w:rsidRDefault="006F25C6" w:rsidP="005304FA">
      <w:pPr>
        <w:ind w:firstLine="0"/>
        <w:jc w:val="center"/>
        <w:rPr>
          <w:b/>
          <w:bCs/>
          <w:sz w:val="40"/>
          <w:szCs w:val="40"/>
          <w:rtl/>
        </w:rPr>
      </w:pPr>
    </w:p>
    <w:p w14:paraId="44A90631" w14:textId="77777777" w:rsidR="006F25C6" w:rsidRDefault="006F25C6" w:rsidP="005304FA">
      <w:pPr>
        <w:ind w:firstLine="0"/>
        <w:jc w:val="center"/>
        <w:rPr>
          <w:b/>
          <w:bCs/>
          <w:sz w:val="40"/>
          <w:szCs w:val="40"/>
          <w:rtl/>
        </w:rPr>
      </w:pPr>
    </w:p>
    <w:p w14:paraId="7B9CC32F" w14:textId="3E2D9DBA" w:rsidR="003406D5" w:rsidRDefault="005304FA" w:rsidP="005304FA">
      <w:pPr>
        <w:ind w:firstLine="0"/>
        <w:jc w:val="center"/>
        <w:rPr>
          <w:b/>
          <w:bCs/>
          <w:sz w:val="40"/>
          <w:szCs w:val="40"/>
          <w:rtl/>
        </w:rPr>
      </w:pPr>
      <w:r>
        <w:rPr>
          <w:rFonts w:hint="cs"/>
          <w:b/>
          <w:bCs/>
          <w:sz w:val="40"/>
          <w:szCs w:val="40"/>
          <w:rtl/>
        </w:rPr>
        <w:t>لفضيلة الشيخ المجاهد الشهيد/</w:t>
      </w:r>
    </w:p>
    <w:p w14:paraId="0DFC21EF" w14:textId="247EDA2F" w:rsidR="00443E16" w:rsidRPr="005304FA" w:rsidRDefault="00443E16" w:rsidP="005304FA">
      <w:pPr>
        <w:ind w:firstLine="0"/>
        <w:jc w:val="center"/>
        <w:rPr>
          <w:b/>
          <w:bCs/>
          <w:sz w:val="54"/>
          <w:szCs w:val="54"/>
          <w:rtl/>
        </w:rPr>
      </w:pPr>
      <w:r w:rsidRPr="005304FA">
        <w:rPr>
          <w:rFonts w:hint="cs"/>
          <w:b/>
          <w:bCs/>
          <w:sz w:val="54"/>
          <w:szCs w:val="54"/>
          <w:rtl/>
        </w:rPr>
        <w:t>د. عمر عبد الرحمن</w:t>
      </w:r>
    </w:p>
    <w:p w14:paraId="3184F9D8" w14:textId="194152AB" w:rsidR="005304FA" w:rsidRPr="005304FA" w:rsidRDefault="005304FA" w:rsidP="005304FA">
      <w:pPr>
        <w:ind w:firstLine="0"/>
        <w:jc w:val="center"/>
        <w:rPr>
          <w:b/>
          <w:bCs/>
          <w:color w:val="C00000"/>
          <w:sz w:val="48"/>
          <w:szCs w:val="48"/>
          <w:rtl/>
        </w:rPr>
      </w:pPr>
      <w:r w:rsidRPr="005304FA">
        <w:rPr>
          <w:rFonts w:hint="cs"/>
          <w:b/>
          <w:bCs/>
          <w:sz w:val="28"/>
          <w:szCs w:val="28"/>
          <w:rtl/>
        </w:rPr>
        <w:t>- تقبله الله في الشهداء -</w:t>
      </w:r>
    </w:p>
    <w:p w14:paraId="2F3A311F" w14:textId="77777777" w:rsidR="003406D5" w:rsidRDefault="003406D5" w:rsidP="005304FA">
      <w:pPr>
        <w:rPr>
          <w:rtl/>
        </w:rPr>
      </w:pPr>
    </w:p>
    <w:p w14:paraId="23657025" w14:textId="77777777" w:rsidR="003406D5" w:rsidRDefault="003406D5" w:rsidP="005304FA">
      <w:pPr>
        <w:rPr>
          <w:rtl/>
        </w:rPr>
      </w:pPr>
    </w:p>
    <w:p w14:paraId="67533CC5" w14:textId="77777777" w:rsidR="003406D5" w:rsidRDefault="003406D5" w:rsidP="005304FA">
      <w:pPr>
        <w:rPr>
          <w:rtl/>
        </w:rPr>
      </w:pPr>
    </w:p>
    <w:p w14:paraId="663AB0F9" w14:textId="77777777" w:rsidR="005304FA" w:rsidRDefault="005304FA">
      <w:pPr>
        <w:rPr>
          <w:b/>
          <w:bCs/>
          <w:rtl/>
        </w:rPr>
      </w:pPr>
      <w:r>
        <w:rPr>
          <w:b/>
          <w:bCs/>
          <w:rtl/>
        </w:rPr>
        <w:br w:type="page"/>
      </w:r>
    </w:p>
    <w:p w14:paraId="5A577BD4" w14:textId="77777777" w:rsidR="005304FA" w:rsidRDefault="005304FA" w:rsidP="005304FA">
      <w:pPr>
        <w:rPr>
          <w:b/>
          <w:bCs/>
          <w:rtl/>
        </w:rPr>
      </w:pPr>
    </w:p>
    <w:p w14:paraId="4AFD1864" w14:textId="7837B3FC" w:rsidR="00443E16" w:rsidRPr="003406D5" w:rsidRDefault="003406D5" w:rsidP="005304FA">
      <w:pPr>
        <w:rPr>
          <w:b/>
          <w:bCs/>
          <w:rtl/>
        </w:rPr>
      </w:pPr>
      <w:r w:rsidRPr="003406D5">
        <w:rPr>
          <w:rFonts w:hint="cs"/>
          <w:b/>
          <w:bCs/>
          <w:rtl/>
        </w:rPr>
        <w:t>الكتاب: موقف</w:t>
      </w:r>
      <w:r w:rsidR="00852B9A">
        <w:rPr>
          <w:rFonts w:hint="cs"/>
          <w:b/>
          <w:bCs/>
          <w:rtl/>
        </w:rPr>
        <w:t xml:space="preserve"> القرآن </w:t>
      </w:r>
      <w:r w:rsidRPr="003406D5">
        <w:rPr>
          <w:rFonts w:hint="cs"/>
          <w:b/>
          <w:bCs/>
          <w:rtl/>
        </w:rPr>
        <w:t>من خصومه.</w:t>
      </w:r>
    </w:p>
    <w:p w14:paraId="51EF4D2B" w14:textId="445D9F53" w:rsidR="003406D5" w:rsidRPr="003406D5" w:rsidRDefault="003406D5" w:rsidP="005304FA">
      <w:pPr>
        <w:rPr>
          <w:b/>
          <w:bCs/>
          <w:rtl/>
        </w:rPr>
      </w:pPr>
      <w:r w:rsidRPr="003406D5">
        <w:rPr>
          <w:rFonts w:hint="cs"/>
          <w:b/>
          <w:bCs/>
          <w:rtl/>
        </w:rPr>
        <w:t>المؤلف: د. عمر عبد الرحمن.</w:t>
      </w:r>
    </w:p>
    <w:p w14:paraId="2CEBB4A9" w14:textId="2D2C1E9B" w:rsidR="003406D5" w:rsidRPr="003406D5" w:rsidRDefault="003406D5" w:rsidP="005304FA">
      <w:pPr>
        <w:rPr>
          <w:b/>
          <w:bCs/>
          <w:rtl/>
        </w:rPr>
      </w:pPr>
      <w:r w:rsidRPr="003406D5">
        <w:rPr>
          <w:rFonts w:hint="cs"/>
          <w:b/>
          <w:bCs/>
          <w:rtl/>
        </w:rPr>
        <w:t>الطبع الأولى: القاهرة «2006 هــ».</w:t>
      </w:r>
    </w:p>
    <w:p w14:paraId="56B615FB" w14:textId="02643595" w:rsidR="003406D5" w:rsidRPr="003406D5" w:rsidRDefault="003406D5" w:rsidP="005304FA">
      <w:pPr>
        <w:rPr>
          <w:b/>
          <w:bCs/>
          <w:rtl/>
        </w:rPr>
      </w:pPr>
      <w:r w:rsidRPr="003406D5">
        <w:rPr>
          <w:rFonts w:hint="cs"/>
          <w:b/>
          <w:bCs/>
          <w:rtl/>
        </w:rPr>
        <w:t>الناشر: دار مصر المحروسة.</w:t>
      </w:r>
    </w:p>
    <w:p w14:paraId="59685797" w14:textId="497C3971" w:rsidR="003406D5" w:rsidRPr="003406D5" w:rsidRDefault="003406D5" w:rsidP="005304FA">
      <w:pPr>
        <w:rPr>
          <w:b/>
          <w:bCs/>
          <w:rtl/>
        </w:rPr>
      </w:pPr>
      <w:r w:rsidRPr="003406D5">
        <w:rPr>
          <w:rFonts w:hint="cs"/>
          <w:b/>
          <w:bCs/>
          <w:rtl/>
        </w:rPr>
        <w:t>مدير النشر والتوزيع: يحيى إسماعيل.</w:t>
      </w:r>
    </w:p>
    <w:p w14:paraId="3DB476B2" w14:textId="6F30633E" w:rsidR="003406D5" w:rsidRPr="003406D5" w:rsidRDefault="003406D5" w:rsidP="005304FA">
      <w:pPr>
        <w:rPr>
          <w:b/>
          <w:bCs/>
          <w:rtl/>
        </w:rPr>
      </w:pPr>
      <w:r w:rsidRPr="003406D5">
        <w:rPr>
          <w:rFonts w:hint="cs"/>
          <w:b/>
          <w:bCs/>
          <w:rtl/>
        </w:rPr>
        <w:t>المراجعة اللغوية: أحمد سعيد.</w:t>
      </w:r>
    </w:p>
    <w:p w14:paraId="2E5C2F85" w14:textId="729659F8" w:rsidR="003406D5" w:rsidRPr="003406D5" w:rsidRDefault="003406D5" w:rsidP="005304FA">
      <w:pPr>
        <w:rPr>
          <w:b/>
          <w:bCs/>
          <w:rtl/>
        </w:rPr>
      </w:pPr>
      <w:r w:rsidRPr="003406D5">
        <w:rPr>
          <w:rFonts w:hint="cs"/>
          <w:b/>
          <w:bCs/>
          <w:rtl/>
        </w:rPr>
        <w:t>الغلاف: علاء قابيل.</w:t>
      </w:r>
    </w:p>
    <w:p w14:paraId="369AEA9F" w14:textId="77777777" w:rsidR="003406D5" w:rsidRDefault="003406D5" w:rsidP="005304FA">
      <w:pPr>
        <w:rPr>
          <w:b/>
          <w:bCs/>
          <w:rtl/>
        </w:rPr>
      </w:pPr>
      <w:r w:rsidRPr="003406D5">
        <w:rPr>
          <w:rFonts w:hint="cs"/>
          <w:b/>
          <w:bCs/>
          <w:rtl/>
        </w:rPr>
        <w:t>رقم الإيداع بدار الكتب: 21754/20</w:t>
      </w:r>
      <w:r>
        <w:rPr>
          <w:rFonts w:hint="cs"/>
          <w:b/>
          <w:bCs/>
          <w:rtl/>
        </w:rPr>
        <w:t>05</w:t>
      </w:r>
    </w:p>
    <w:p w14:paraId="3B5AD1B5" w14:textId="77777777" w:rsidR="005304FA" w:rsidRDefault="005304FA" w:rsidP="005304FA">
      <w:pPr>
        <w:rPr>
          <w:b/>
          <w:bCs/>
          <w:rtl/>
        </w:rPr>
      </w:pPr>
    </w:p>
    <w:p w14:paraId="7C3D3245" w14:textId="77777777" w:rsidR="005304FA" w:rsidRDefault="005304FA" w:rsidP="005304FA">
      <w:pPr>
        <w:rPr>
          <w:b/>
          <w:bCs/>
          <w:rtl/>
        </w:rPr>
      </w:pPr>
    </w:p>
    <w:p w14:paraId="5EE1D648" w14:textId="77777777" w:rsidR="005304FA" w:rsidRDefault="005304FA" w:rsidP="005304FA">
      <w:pPr>
        <w:rPr>
          <w:b/>
          <w:bCs/>
          <w:rtl/>
        </w:rPr>
      </w:pPr>
      <w:r>
        <w:rPr>
          <w:rFonts w:hint="cs"/>
          <w:b/>
          <w:bCs/>
          <w:rtl/>
        </w:rPr>
        <w:t>ملاحظة من فريقِ تفريغ الكتاب:</w:t>
      </w:r>
    </w:p>
    <w:p w14:paraId="5DC531B5" w14:textId="0E39B4FC" w:rsidR="005304FA" w:rsidRDefault="005304FA" w:rsidP="005304FA">
      <w:pPr>
        <w:rPr>
          <w:rtl/>
        </w:rPr>
      </w:pPr>
      <w:r w:rsidRPr="005304FA">
        <w:rPr>
          <w:rFonts w:hint="cs"/>
          <w:rtl/>
        </w:rPr>
        <w:t>نحمد الله</w:t>
      </w:r>
      <w:r>
        <w:rPr>
          <w:rFonts w:hint="cs"/>
          <w:rtl/>
        </w:rPr>
        <w:t xml:space="preserve"> الذي منَّ علينا بفضله ومنِّه؛ فأنهينا تفريغَ هذا الكتاب من الصيغة المصورة إلى الصيغة النصية للمرة الأولى، وقد استغرق معنا هذا الكتاب جهدًا كبيرًا ووقتًا طويلا، وذلك لكثرة الأخطاء الإملائية في الأصل المطبوع، ولكثرة النقول؛ مما اضطرَّ الفريق لمراجعة كل النصوص وإصلاح الأخطاء الإملائي</w:t>
      </w:r>
      <w:r w:rsidR="00FD56E4">
        <w:rPr>
          <w:rFonts w:hint="cs"/>
          <w:rtl/>
        </w:rPr>
        <w:t>ة</w:t>
      </w:r>
      <w:r>
        <w:rPr>
          <w:rFonts w:hint="cs"/>
          <w:rtl/>
        </w:rPr>
        <w:t>، والتأكد من سلامة النقول وإصلاح الأخطاء الواقعة فيها، مع مراعاة وضع تفقير جديد، وعلامات ترقيم لم يضعها المؤلف رحمه الله.</w:t>
      </w:r>
    </w:p>
    <w:p w14:paraId="0EDA3C42" w14:textId="22118DF5" w:rsidR="005304FA" w:rsidRDefault="005304FA" w:rsidP="005304FA">
      <w:pPr>
        <w:rPr>
          <w:rtl/>
        </w:rPr>
      </w:pPr>
      <w:r>
        <w:rPr>
          <w:rFonts w:hint="cs"/>
          <w:rtl/>
        </w:rPr>
        <w:t>فهذا الكتاب لم يقتصر عملنا فيه على محضِ التفريغ؛ بل كان ت</w:t>
      </w:r>
      <w:r w:rsidR="00DB29ED">
        <w:rPr>
          <w:rFonts w:hint="cs"/>
          <w:rtl/>
        </w:rPr>
        <w:t>حقيقا وت</w:t>
      </w:r>
      <w:r>
        <w:rPr>
          <w:rFonts w:hint="cs"/>
          <w:rtl/>
        </w:rPr>
        <w:t>دقيقًا ومراجعة ومطابقة للنصوص مع المصادر الأصلية.. نسأل الله من فضله العظيم.</w:t>
      </w:r>
    </w:p>
    <w:p w14:paraId="487AD32E" w14:textId="77777777" w:rsidR="005304FA" w:rsidRPr="005304FA" w:rsidRDefault="005304FA" w:rsidP="005304FA">
      <w:pPr>
        <w:rPr>
          <w:rtl/>
        </w:rPr>
      </w:pPr>
    </w:p>
    <w:p w14:paraId="2C5A5E7C" w14:textId="77777777" w:rsidR="005304FA" w:rsidRDefault="005304FA" w:rsidP="005304FA">
      <w:pPr>
        <w:rPr>
          <w:b/>
          <w:bCs/>
          <w:rtl/>
        </w:rPr>
      </w:pPr>
    </w:p>
    <w:p w14:paraId="36CD7599" w14:textId="7110CB76" w:rsidR="005304FA" w:rsidRPr="005304FA" w:rsidRDefault="005304FA" w:rsidP="005304FA">
      <w:pPr>
        <w:rPr>
          <w:b/>
          <w:bCs/>
          <w:rtl/>
        </w:rPr>
        <w:sectPr w:rsidR="005304FA" w:rsidRPr="005304FA" w:rsidSect="00A71D8C">
          <w:footnotePr>
            <w:numRestart w:val="eachPage"/>
          </w:footnotePr>
          <w:pgSz w:w="11906" w:h="16838"/>
          <w:pgMar w:top="1440" w:right="1800" w:bottom="1440" w:left="1800" w:header="708" w:footer="708" w:gutter="0"/>
          <w:cols w:space="708"/>
          <w:bidi/>
          <w:rtlGutter/>
          <w:docGrid w:linePitch="360"/>
        </w:sectPr>
      </w:pPr>
    </w:p>
    <w:p w14:paraId="43448B8B" w14:textId="6A8C624A" w:rsidR="003406D5" w:rsidRPr="00F52010" w:rsidRDefault="003406D5" w:rsidP="005304FA">
      <w:pPr>
        <w:pStyle w:val="1"/>
        <w:rPr>
          <w:rtl/>
        </w:rPr>
      </w:pPr>
      <w:r w:rsidRPr="00F52010">
        <w:rPr>
          <w:rFonts w:hint="cs"/>
          <w:rtl/>
        </w:rPr>
        <w:t>المحتويات</w:t>
      </w:r>
    </w:p>
    <w:sdt>
      <w:sdtPr>
        <w:rPr>
          <w:rFonts w:ascii="Traditional Arabic" w:eastAsiaTheme="minorHAnsi" w:hAnsi="Traditional Arabic" w:cs="Traditional Arabic"/>
          <w:noProof/>
          <w:color w:val="auto"/>
          <w:kern w:val="2"/>
          <w:lang w:val="ar-SA"/>
          <w14:ligatures w14:val="standardContextual"/>
        </w:rPr>
        <w:id w:val="-1489546601"/>
        <w:docPartObj>
          <w:docPartGallery w:val="Table of Contents"/>
          <w:docPartUnique/>
        </w:docPartObj>
      </w:sdtPr>
      <w:sdtEndPr>
        <w:rPr>
          <w:b/>
          <w:bCs/>
          <w:noProof w:val="0"/>
        </w:rPr>
      </w:sdtEndPr>
      <w:sdtContent>
        <w:p w14:paraId="546F6A76" w14:textId="0EE4F9B6" w:rsidR="003406D5" w:rsidRDefault="003406D5" w:rsidP="005304FA">
          <w:pPr>
            <w:pStyle w:val="a8"/>
          </w:pPr>
        </w:p>
        <w:p w14:paraId="04384CD9" w14:textId="74821CA8" w:rsidR="003406D5" w:rsidRPr="00F52010" w:rsidRDefault="003406D5" w:rsidP="005304FA">
          <w:pPr>
            <w:pStyle w:val="10"/>
            <w:rPr>
              <w:noProof/>
              <w:rtl/>
            </w:rPr>
          </w:pPr>
          <w:r>
            <w:fldChar w:fldCharType="begin"/>
          </w:r>
          <w:r>
            <w:instrText xml:space="preserve"> TOC \o "1-3" \h \z \u </w:instrText>
          </w:r>
          <w:r>
            <w:fldChar w:fldCharType="separate"/>
          </w:r>
          <w:hyperlink w:anchor="_Toc155503203" w:history="1">
            <w:r w:rsidRPr="00F52010">
              <w:rPr>
                <w:rStyle w:val="Hyperlink"/>
                <w:noProof/>
                <w:color w:val="C00000"/>
                <w:rtl/>
              </w:rPr>
              <w:t>مقدمة: مراحل الدعوة والجهاد السابقة</w:t>
            </w:r>
            <w:r w:rsidRPr="00F52010">
              <w:rPr>
                <w:noProof/>
                <w:webHidden/>
                <w:rtl/>
              </w:rPr>
              <w:tab/>
            </w:r>
            <w:r w:rsidRPr="00F52010">
              <w:rPr>
                <w:noProof/>
                <w:webHidden/>
                <w:rtl/>
              </w:rPr>
              <w:fldChar w:fldCharType="begin"/>
            </w:r>
            <w:r w:rsidRPr="00F52010">
              <w:rPr>
                <w:noProof/>
                <w:webHidden/>
                <w:rtl/>
              </w:rPr>
              <w:instrText xml:space="preserve"> </w:instrText>
            </w:r>
            <w:r w:rsidRPr="00F52010">
              <w:rPr>
                <w:noProof/>
                <w:webHidden/>
              </w:rPr>
              <w:instrText>PAGEREF</w:instrText>
            </w:r>
            <w:r w:rsidRPr="00F52010">
              <w:rPr>
                <w:noProof/>
                <w:webHidden/>
                <w:rtl/>
              </w:rPr>
              <w:instrText xml:space="preserve"> _</w:instrText>
            </w:r>
            <w:r w:rsidRPr="00F52010">
              <w:rPr>
                <w:noProof/>
                <w:webHidden/>
              </w:rPr>
              <w:instrText>Toc155503203 \h</w:instrText>
            </w:r>
            <w:r w:rsidRPr="00F52010">
              <w:rPr>
                <w:noProof/>
                <w:webHidden/>
                <w:rtl/>
              </w:rPr>
              <w:instrText xml:space="preserve"> </w:instrText>
            </w:r>
            <w:r w:rsidRPr="00F52010">
              <w:rPr>
                <w:noProof/>
                <w:webHidden/>
                <w:rtl/>
              </w:rPr>
            </w:r>
            <w:r w:rsidRPr="00F52010">
              <w:rPr>
                <w:noProof/>
                <w:webHidden/>
                <w:rtl/>
              </w:rPr>
              <w:fldChar w:fldCharType="separate"/>
            </w:r>
            <w:r w:rsidR="004761DA">
              <w:rPr>
                <w:noProof/>
                <w:webHidden/>
                <w:rtl/>
              </w:rPr>
              <w:t>14</w:t>
            </w:r>
            <w:r w:rsidRPr="00F52010">
              <w:rPr>
                <w:noProof/>
                <w:webHidden/>
                <w:rtl/>
              </w:rPr>
              <w:fldChar w:fldCharType="end"/>
            </w:r>
          </w:hyperlink>
        </w:p>
        <w:p w14:paraId="7EE8DC79" w14:textId="112B39EF" w:rsidR="003406D5" w:rsidRDefault="00000000" w:rsidP="005304FA">
          <w:pPr>
            <w:pStyle w:val="20"/>
            <w:tabs>
              <w:tab w:val="right" w:leader="dot" w:pos="8296"/>
            </w:tabs>
            <w:rPr>
              <w:noProof/>
              <w:rtl/>
            </w:rPr>
          </w:pPr>
          <w:hyperlink w:anchor="_Toc155503204" w:history="1">
            <w:r w:rsidR="003406D5" w:rsidRPr="00F812D1">
              <w:rPr>
                <w:rStyle w:val="Hyperlink"/>
                <w:noProof/>
                <w:rtl/>
              </w:rPr>
              <w:t>عرض وتقسيم السورة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Toc155503204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20</w:t>
            </w:r>
            <w:r w:rsidR="003406D5">
              <w:rPr>
                <w:noProof/>
                <w:webHidden/>
                <w:rtl/>
              </w:rPr>
              <w:fldChar w:fldCharType="end"/>
            </w:r>
          </w:hyperlink>
        </w:p>
        <w:p w14:paraId="465F09C5" w14:textId="479F572C" w:rsidR="003406D5" w:rsidRDefault="00000000" w:rsidP="005304FA">
          <w:pPr>
            <w:pStyle w:val="20"/>
            <w:tabs>
              <w:tab w:val="right" w:leader="dot" w:pos="8296"/>
            </w:tabs>
            <w:rPr>
              <w:noProof/>
              <w:rtl/>
            </w:rPr>
          </w:pPr>
          <w:hyperlink w:anchor="_Toc155503205" w:history="1">
            <w:r w:rsidR="003406D5" w:rsidRPr="00F812D1">
              <w:rPr>
                <w:rStyle w:val="Hyperlink"/>
                <w:noProof/>
                <w:rtl/>
              </w:rPr>
              <w:t>أسباب الخلخلة وقلة التناسق في المجتمع قبل الفتح وبعده إجمالاً وتفصيلاً</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Toc155503205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23</w:t>
            </w:r>
            <w:r w:rsidR="003406D5">
              <w:rPr>
                <w:noProof/>
                <w:webHidden/>
                <w:rtl/>
              </w:rPr>
              <w:fldChar w:fldCharType="end"/>
            </w:r>
          </w:hyperlink>
        </w:p>
        <w:p w14:paraId="4706B63D" w14:textId="730D86CC" w:rsidR="003406D5" w:rsidRDefault="00000000" w:rsidP="005304FA">
          <w:pPr>
            <w:pStyle w:val="30"/>
            <w:tabs>
              <w:tab w:val="right" w:leader="dot" w:pos="8296"/>
            </w:tabs>
            <w:rPr>
              <w:noProof/>
              <w:rtl/>
            </w:rPr>
          </w:pPr>
          <w:hyperlink w:anchor="_Toc155503206" w:history="1">
            <w:r w:rsidR="003406D5" w:rsidRPr="00F812D1">
              <w:rPr>
                <w:rStyle w:val="Hyperlink"/>
                <w:noProof/>
                <w:rtl/>
              </w:rPr>
              <w:t>القاعدة الصلبة من المهاجرين والأنصار</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Toc155503206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24</w:t>
            </w:r>
            <w:r w:rsidR="003406D5">
              <w:rPr>
                <w:noProof/>
                <w:webHidden/>
                <w:rtl/>
              </w:rPr>
              <w:fldChar w:fldCharType="end"/>
            </w:r>
          </w:hyperlink>
        </w:p>
        <w:p w14:paraId="678A1CAC" w14:textId="3C5E3369" w:rsidR="003406D5" w:rsidRDefault="00000000" w:rsidP="005304FA">
          <w:pPr>
            <w:pStyle w:val="30"/>
            <w:tabs>
              <w:tab w:val="right" w:leader="dot" w:pos="8296"/>
            </w:tabs>
            <w:rPr>
              <w:noProof/>
              <w:rtl/>
            </w:rPr>
          </w:pPr>
          <w:hyperlink w:anchor="_Toc155503207" w:history="1">
            <w:r w:rsidR="003406D5" w:rsidRPr="00F812D1">
              <w:rPr>
                <w:rStyle w:val="Hyperlink"/>
                <w:noProof/>
                <w:rtl/>
              </w:rPr>
              <w:t>توافد عناصر أخرى متباينة مع استمرار عمليات الصهر والتنسيق</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Toc155503207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26</w:t>
            </w:r>
            <w:r w:rsidR="003406D5">
              <w:rPr>
                <w:noProof/>
                <w:webHidden/>
                <w:rtl/>
              </w:rPr>
              <w:fldChar w:fldCharType="end"/>
            </w:r>
          </w:hyperlink>
        </w:p>
        <w:p w14:paraId="387ADC82" w14:textId="1C745ABD" w:rsidR="003406D5" w:rsidRDefault="00000000" w:rsidP="005304FA">
          <w:pPr>
            <w:pStyle w:val="30"/>
            <w:tabs>
              <w:tab w:val="right" w:leader="dot" w:pos="8296"/>
            </w:tabs>
            <w:rPr>
              <w:noProof/>
              <w:rtl/>
            </w:rPr>
          </w:pPr>
          <w:hyperlink w:anchor="_Toc155503208" w:history="1">
            <w:r w:rsidR="003406D5" w:rsidRPr="00F812D1">
              <w:rPr>
                <w:rStyle w:val="Hyperlink"/>
                <w:noProof/>
                <w:rtl/>
              </w:rPr>
              <w:t>أقدار إيمانية متفاوتة مع تقارب في المستويات الإيمانية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Toc155503208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29</w:t>
            </w:r>
            <w:r w:rsidR="003406D5">
              <w:rPr>
                <w:noProof/>
                <w:webHidden/>
                <w:rtl/>
              </w:rPr>
              <w:fldChar w:fldCharType="end"/>
            </w:r>
          </w:hyperlink>
        </w:p>
        <w:p w14:paraId="5C6A41E3" w14:textId="1CF6F7C6" w:rsidR="003406D5" w:rsidRDefault="00000000" w:rsidP="005304FA">
          <w:pPr>
            <w:pStyle w:val="30"/>
            <w:tabs>
              <w:tab w:val="right" w:leader="dot" w:pos="8296"/>
            </w:tabs>
            <w:rPr>
              <w:noProof/>
              <w:rtl/>
            </w:rPr>
          </w:pPr>
          <w:hyperlink w:anchor="_Toc155503209" w:history="1">
            <w:r w:rsidR="003406D5" w:rsidRPr="00F812D1">
              <w:rPr>
                <w:rStyle w:val="Hyperlink"/>
                <w:noProof/>
                <w:rtl/>
              </w:rPr>
              <w:t>«خطر التوسع الأفقي السريع» وحراسة القاعدة الأمينة لهذا الدين قبل الفتح وبعده، وبعد وفاة النبي</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Toc155503209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31</w:t>
            </w:r>
            <w:r w:rsidR="003406D5">
              <w:rPr>
                <w:noProof/>
                <w:webHidden/>
                <w:rtl/>
              </w:rPr>
              <w:fldChar w:fldCharType="end"/>
            </w:r>
          </w:hyperlink>
        </w:p>
        <w:p w14:paraId="736E996C" w14:textId="16F48AFD" w:rsidR="003406D5" w:rsidRDefault="00000000" w:rsidP="005304FA">
          <w:pPr>
            <w:pStyle w:val="10"/>
            <w:rPr>
              <w:noProof/>
              <w:rtl/>
            </w:rPr>
          </w:pPr>
          <w:hyperlink w:anchor="_Toc155503210" w:history="1">
            <w:r w:rsidR="003406D5" w:rsidRPr="00F812D1">
              <w:rPr>
                <w:rStyle w:val="Hyperlink"/>
                <w:noProof/>
                <w:rtl/>
              </w:rPr>
              <w:t>تمهيد</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Toc155503210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34</w:t>
            </w:r>
            <w:r w:rsidR="003406D5">
              <w:rPr>
                <w:noProof/>
                <w:webHidden/>
                <w:rtl/>
              </w:rPr>
              <w:fldChar w:fldCharType="end"/>
            </w:r>
          </w:hyperlink>
        </w:p>
        <w:p w14:paraId="7500BD04" w14:textId="660243A1" w:rsidR="003406D5" w:rsidRDefault="00000000" w:rsidP="005304FA">
          <w:pPr>
            <w:pStyle w:val="20"/>
            <w:tabs>
              <w:tab w:val="right" w:leader="dot" w:pos="8296"/>
            </w:tabs>
            <w:rPr>
              <w:noProof/>
              <w:rtl/>
            </w:rPr>
          </w:pPr>
          <w:hyperlink w:anchor="_Toc155503211" w:history="1">
            <w:r w:rsidR="003406D5" w:rsidRPr="00F812D1">
              <w:rPr>
                <w:rStyle w:val="Hyperlink"/>
                <w:noProof/>
                <w:rtl/>
              </w:rPr>
              <w:t>أولاً: متى نزلت السورة؟ وأين؟</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Toc155503211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34</w:t>
            </w:r>
            <w:r w:rsidR="003406D5">
              <w:rPr>
                <w:noProof/>
                <w:webHidden/>
                <w:rtl/>
              </w:rPr>
              <w:fldChar w:fldCharType="end"/>
            </w:r>
          </w:hyperlink>
        </w:p>
        <w:p w14:paraId="38603B2A" w14:textId="61D765E3" w:rsidR="003406D5" w:rsidRDefault="00000000" w:rsidP="005304FA">
          <w:pPr>
            <w:pStyle w:val="20"/>
            <w:tabs>
              <w:tab w:val="right" w:leader="dot" w:pos="8296"/>
            </w:tabs>
            <w:rPr>
              <w:noProof/>
              <w:rtl/>
            </w:rPr>
          </w:pPr>
          <w:hyperlink w:anchor="_Toc155503212" w:history="1">
            <w:r w:rsidR="003406D5" w:rsidRPr="00F812D1">
              <w:rPr>
                <w:rStyle w:val="Hyperlink"/>
                <w:noProof/>
                <w:rtl/>
              </w:rPr>
              <w:t>ثانيًا: أسماء السورة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Toc155503212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41</w:t>
            </w:r>
            <w:r w:rsidR="003406D5">
              <w:rPr>
                <w:noProof/>
                <w:webHidden/>
                <w:rtl/>
              </w:rPr>
              <w:fldChar w:fldCharType="end"/>
            </w:r>
          </w:hyperlink>
        </w:p>
        <w:p w14:paraId="5ECA85B6" w14:textId="16A6376D" w:rsidR="003406D5" w:rsidRDefault="00000000" w:rsidP="005304FA">
          <w:pPr>
            <w:pStyle w:val="20"/>
            <w:tabs>
              <w:tab w:val="right" w:leader="dot" w:pos="8296"/>
            </w:tabs>
            <w:rPr>
              <w:noProof/>
              <w:rtl/>
            </w:rPr>
          </w:pPr>
          <w:hyperlink w:anchor="_Toc155503213" w:history="1">
            <w:r w:rsidR="003406D5" w:rsidRPr="00F812D1">
              <w:rPr>
                <w:rStyle w:val="Hyperlink"/>
                <w:noProof/>
                <w:rtl/>
              </w:rPr>
              <w:t>ثالثًا: سبب سقوط البسملة من أول هذه السورة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Toc155503213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43</w:t>
            </w:r>
            <w:r w:rsidR="003406D5">
              <w:rPr>
                <w:noProof/>
                <w:webHidden/>
                <w:rtl/>
              </w:rPr>
              <w:fldChar w:fldCharType="end"/>
            </w:r>
          </w:hyperlink>
        </w:p>
        <w:p w14:paraId="1A786D96" w14:textId="61D88620" w:rsidR="003406D5" w:rsidRDefault="00000000" w:rsidP="005304FA">
          <w:pPr>
            <w:pStyle w:val="10"/>
            <w:rPr>
              <w:noProof/>
              <w:rtl/>
            </w:rPr>
          </w:pPr>
          <w:hyperlink w:anchor="_Toc155503214" w:history="1">
            <w:r w:rsidR="003406D5" w:rsidRPr="00F812D1">
              <w:rPr>
                <w:rStyle w:val="Hyperlink"/>
                <w:noProof/>
                <w:rtl/>
              </w:rPr>
              <w:t>الباب الأول علاقة المسلمين بخصومهم من المشركين</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Toc155503214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51</w:t>
            </w:r>
            <w:r w:rsidR="003406D5">
              <w:rPr>
                <w:noProof/>
                <w:webHidden/>
                <w:rtl/>
              </w:rPr>
              <w:fldChar w:fldCharType="end"/>
            </w:r>
          </w:hyperlink>
        </w:p>
        <w:p w14:paraId="1910DE80" w14:textId="7CFEF631" w:rsidR="003406D5" w:rsidRDefault="00000000" w:rsidP="005304FA">
          <w:pPr>
            <w:pStyle w:val="20"/>
            <w:tabs>
              <w:tab w:val="right" w:leader="dot" w:pos="8296"/>
            </w:tabs>
            <w:rPr>
              <w:noProof/>
              <w:rtl/>
            </w:rPr>
          </w:pPr>
          <w:hyperlink w:anchor="_Toc155503215" w:history="1">
            <w:r w:rsidR="003406D5" w:rsidRPr="00F812D1">
              <w:rPr>
                <w:rStyle w:val="Hyperlink"/>
                <w:noProof/>
                <w:rtl/>
              </w:rPr>
              <w:t>منهجان مختلفان لا لقاء بينهما</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Toc155503215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52</w:t>
            </w:r>
            <w:r w:rsidR="003406D5">
              <w:rPr>
                <w:noProof/>
                <w:webHidden/>
                <w:rtl/>
              </w:rPr>
              <w:fldChar w:fldCharType="end"/>
            </w:r>
          </w:hyperlink>
        </w:p>
        <w:p w14:paraId="37348128" w14:textId="3B9CB743" w:rsidR="003406D5" w:rsidRDefault="00000000" w:rsidP="005304FA">
          <w:pPr>
            <w:pStyle w:val="20"/>
            <w:tabs>
              <w:tab w:val="right" w:leader="dot" w:pos="8296"/>
            </w:tabs>
            <w:rPr>
              <w:noProof/>
              <w:rtl/>
            </w:rPr>
          </w:pPr>
          <w:hyperlink w:anchor="_Toc155503216" w:history="1">
            <w:r w:rsidR="003406D5" w:rsidRPr="00F812D1">
              <w:rPr>
                <w:rStyle w:val="Hyperlink"/>
                <w:noProof/>
                <w:rtl/>
              </w:rPr>
              <w:t>ليست فلتة عارضة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Toc155503216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54</w:t>
            </w:r>
            <w:r w:rsidR="003406D5">
              <w:rPr>
                <w:noProof/>
                <w:webHidden/>
                <w:rtl/>
              </w:rPr>
              <w:fldChar w:fldCharType="end"/>
            </w:r>
          </w:hyperlink>
        </w:p>
        <w:p w14:paraId="744BBF42" w14:textId="328FB8F5" w:rsidR="003406D5" w:rsidRDefault="00000000" w:rsidP="005304FA">
          <w:pPr>
            <w:pStyle w:val="20"/>
            <w:tabs>
              <w:tab w:val="right" w:leader="dot" w:pos="8296"/>
            </w:tabs>
            <w:rPr>
              <w:noProof/>
              <w:rtl/>
            </w:rPr>
          </w:pPr>
          <w:hyperlink w:anchor="_Toc155503217" w:history="1">
            <w:r w:rsidR="003406D5" w:rsidRPr="00F812D1">
              <w:rPr>
                <w:rStyle w:val="Hyperlink"/>
                <w:noProof/>
                <w:rtl/>
              </w:rPr>
              <w:t>ضرورة الخطوة النهائية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Toc155503217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55</w:t>
            </w:r>
            <w:r w:rsidR="003406D5">
              <w:rPr>
                <w:noProof/>
                <w:webHidden/>
                <w:rtl/>
              </w:rPr>
              <w:fldChar w:fldCharType="end"/>
            </w:r>
          </w:hyperlink>
        </w:p>
        <w:p w14:paraId="18F53E1E" w14:textId="504CA27E" w:rsidR="003406D5" w:rsidRDefault="00000000" w:rsidP="005304FA">
          <w:pPr>
            <w:pStyle w:val="20"/>
            <w:tabs>
              <w:tab w:val="right" w:leader="dot" w:pos="8296"/>
            </w:tabs>
            <w:rPr>
              <w:noProof/>
              <w:rtl/>
            </w:rPr>
          </w:pPr>
          <w:hyperlink w:anchor="_Toc155503218" w:history="1">
            <w:r w:rsidR="003406D5" w:rsidRPr="00F812D1">
              <w:rPr>
                <w:rStyle w:val="Hyperlink"/>
                <w:noProof/>
                <w:rtl/>
              </w:rPr>
              <w:t>أجواء وأضواء</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Toc155503218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61</w:t>
            </w:r>
            <w:r w:rsidR="003406D5">
              <w:rPr>
                <w:noProof/>
                <w:webHidden/>
                <w:rtl/>
              </w:rPr>
              <w:fldChar w:fldCharType="end"/>
            </w:r>
          </w:hyperlink>
        </w:p>
        <w:p w14:paraId="135CB12F" w14:textId="4F3BC859" w:rsidR="003406D5" w:rsidRDefault="00000000" w:rsidP="005304FA">
          <w:pPr>
            <w:pStyle w:val="20"/>
            <w:tabs>
              <w:tab w:val="right" w:leader="dot" w:pos="8296"/>
            </w:tabs>
            <w:rPr>
              <w:noProof/>
              <w:rtl/>
            </w:rPr>
          </w:pPr>
          <w:hyperlink w:anchor="_Toc155503219" w:history="1">
            <w:r w:rsidR="003406D5" w:rsidRPr="00F812D1">
              <w:rPr>
                <w:rStyle w:val="Hyperlink"/>
                <w:noProof/>
                <w:rtl/>
              </w:rPr>
              <w:t>أمير الحج وسفير الرسول صلى الله عليه وسلم</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Toc155503219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63</w:t>
            </w:r>
            <w:r w:rsidR="003406D5">
              <w:rPr>
                <w:noProof/>
                <w:webHidden/>
                <w:rtl/>
              </w:rPr>
              <w:fldChar w:fldCharType="end"/>
            </w:r>
          </w:hyperlink>
        </w:p>
        <w:p w14:paraId="660618F6" w14:textId="14C73821" w:rsidR="003406D5" w:rsidRDefault="00000000" w:rsidP="005304FA">
          <w:pPr>
            <w:pStyle w:val="20"/>
            <w:tabs>
              <w:tab w:val="right" w:leader="dot" w:pos="8296"/>
            </w:tabs>
            <w:rPr>
              <w:noProof/>
              <w:rtl/>
            </w:rPr>
          </w:pPr>
          <w:hyperlink w:anchor="_Toc155503220" w:history="1">
            <w:r w:rsidR="003406D5" w:rsidRPr="00F812D1">
              <w:rPr>
                <w:rStyle w:val="Hyperlink"/>
                <w:noProof/>
                <w:rtl/>
              </w:rPr>
              <w:t>الفصل الأول الموقف النهائي من المشركين: الإسلام</w:t>
            </w:r>
            <w:r w:rsidR="00852B9A" w:rsidRPr="00F812D1">
              <w:rPr>
                <w:rStyle w:val="Hyperlink"/>
                <w:noProof/>
                <w:rtl/>
              </w:rPr>
              <w:t>.</w:t>
            </w:r>
            <w:r w:rsidR="003406D5" w:rsidRPr="00F812D1">
              <w:rPr>
                <w:rStyle w:val="Hyperlink"/>
                <w:noProof/>
                <w:rtl/>
              </w:rPr>
              <w:t>. القتل</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Toc155503220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68</w:t>
            </w:r>
            <w:r w:rsidR="003406D5">
              <w:rPr>
                <w:noProof/>
                <w:webHidden/>
                <w:rtl/>
              </w:rPr>
              <w:fldChar w:fldCharType="end"/>
            </w:r>
          </w:hyperlink>
        </w:p>
        <w:p w14:paraId="12F87AC0" w14:textId="083D028F" w:rsidR="003406D5" w:rsidRDefault="00000000" w:rsidP="005304FA">
          <w:pPr>
            <w:pStyle w:val="30"/>
            <w:tabs>
              <w:tab w:val="right" w:leader="dot" w:pos="8296"/>
            </w:tabs>
            <w:rPr>
              <w:noProof/>
              <w:rtl/>
            </w:rPr>
          </w:pPr>
          <w:hyperlink w:anchor="_Toc155503221" w:history="1">
            <w:r w:rsidR="003406D5" w:rsidRPr="00F812D1">
              <w:rPr>
                <w:rStyle w:val="Hyperlink"/>
                <w:noProof/>
                <w:rtl/>
              </w:rPr>
              <w:t>إعلان البراءة من عهود المشركين</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Toc155503221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68</w:t>
            </w:r>
            <w:r w:rsidR="003406D5">
              <w:rPr>
                <w:noProof/>
                <w:webHidden/>
                <w:rtl/>
              </w:rPr>
              <w:fldChar w:fldCharType="end"/>
            </w:r>
          </w:hyperlink>
        </w:p>
        <w:p w14:paraId="6189C202" w14:textId="4D53A57C" w:rsidR="003406D5" w:rsidRDefault="00000000" w:rsidP="005304FA">
          <w:pPr>
            <w:pStyle w:val="30"/>
            <w:tabs>
              <w:tab w:val="right" w:leader="dot" w:pos="8296"/>
            </w:tabs>
            <w:rPr>
              <w:noProof/>
              <w:rtl/>
            </w:rPr>
          </w:pPr>
          <w:hyperlink w:anchor="_Toc155503222" w:history="1">
            <w:r w:rsidR="003406D5" w:rsidRPr="00F812D1">
              <w:rPr>
                <w:rStyle w:val="Hyperlink"/>
                <w:noProof/>
                <w:rtl/>
              </w:rPr>
              <w:t>ابتداء المهلة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Toc155503222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74</w:t>
            </w:r>
            <w:r w:rsidR="003406D5">
              <w:rPr>
                <w:noProof/>
                <w:webHidden/>
                <w:rtl/>
              </w:rPr>
              <w:fldChar w:fldCharType="end"/>
            </w:r>
          </w:hyperlink>
        </w:p>
        <w:p w14:paraId="7CE4B1A5" w14:textId="1436E619" w:rsidR="003406D5" w:rsidRDefault="00000000" w:rsidP="005304FA">
          <w:pPr>
            <w:pStyle w:val="30"/>
            <w:tabs>
              <w:tab w:val="right" w:leader="dot" w:pos="8296"/>
            </w:tabs>
            <w:rPr>
              <w:noProof/>
              <w:rtl/>
            </w:rPr>
          </w:pPr>
          <w:hyperlink w:anchor="_Toc155503223" w:history="1">
            <w:r w:rsidR="003406D5" w:rsidRPr="00F812D1">
              <w:rPr>
                <w:rStyle w:val="Hyperlink"/>
                <w:noProof/>
                <w:rtl/>
              </w:rPr>
              <w:t>موعد إعلان البراءة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Toc155503223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79</w:t>
            </w:r>
            <w:r w:rsidR="003406D5">
              <w:rPr>
                <w:noProof/>
                <w:webHidden/>
                <w:rtl/>
              </w:rPr>
              <w:fldChar w:fldCharType="end"/>
            </w:r>
          </w:hyperlink>
        </w:p>
        <w:p w14:paraId="6C800EDC" w14:textId="34D096CD" w:rsidR="003406D5" w:rsidRDefault="00000000" w:rsidP="005304FA">
          <w:pPr>
            <w:pStyle w:val="30"/>
            <w:tabs>
              <w:tab w:val="right" w:leader="dot" w:pos="8296"/>
            </w:tabs>
            <w:rPr>
              <w:noProof/>
              <w:rtl/>
            </w:rPr>
          </w:pPr>
          <w:hyperlink w:anchor="_Toc155503224" w:history="1">
            <w:r w:rsidR="003406D5" w:rsidRPr="00F812D1">
              <w:rPr>
                <w:rStyle w:val="Hyperlink"/>
                <w:noProof/>
                <w:rtl/>
              </w:rPr>
              <w:t>يوم الحج الأكبر</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Toc155503224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82</w:t>
            </w:r>
            <w:r w:rsidR="003406D5">
              <w:rPr>
                <w:noProof/>
                <w:webHidden/>
                <w:rtl/>
              </w:rPr>
              <w:fldChar w:fldCharType="end"/>
            </w:r>
          </w:hyperlink>
        </w:p>
        <w:p w14:paraId="07C6FAF2" w14:textId="68D9B3FB" w:rsidR="003406D5" w:rsidRDefault="00000000" w:rsidP="005304FA">
          <w:pPr>
            <w:pStyle w:val="30"/>
            <w:tabs>
              <w:tab w:val="right" w:leader="dot" w:pos="8296"/>
            </w:tabs>
            <w:rPr>
              <w:noProof/>
              <w:rtl/>
            </w:rPr>
          </w:pPr>
          <w:hyperlink w:anchor="_Toc155503225" w:history="1">
            <w:r w:rsidR="003406D5" w:rsidRPr="00F812D1">
              <w:rPr>
                <w:rStyle w:val="Hyperlink"/>
                <w:noProof/>
                <w:rtl/>
              </w:rPr>
              <w:t>القول المختار</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Toc155503225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84</w:t>
            </w:r>
            <w:r w:rsidR="003406D5">
              <w:rPr>
                <w:noProof/>
                <w:webHidden/>
                <w:rtl/>
              </w:rPr>
              <w:fldChar w:fldCharType="end"/>
            </w:r>
          </w:hyperlink>
        </w:p>
        <w:p w14:paraId="7795D47A" w14:textId="2B23CEA8" w:rsidR="003406D5" w:rsidRDefault="00000000" w:rsidP="005304FA">
          <w:pPr>
            <w:pStyle w:val="30"/>
            <w:tabs>
              <w:tab w:val="right" w:leader="dot" w:pos="8296"/>
            </w:tabs>
            <w:rPr>
              <w:noProof/>
              <w:rtl/>
            </w:rPr>
          </w:pPr>
          <w:hyperlink w:anchor="_Toc155503226" w:history="1">
            <w:r w:rsidR="003406D5" w:rsidRPr="00F812D1">
              <w:rPr>
                <w:rStyle w:val="Hyperlink"/>
                <w:noProof/>
                <w:rtl/>
              </w:rPr>
              <w:t>استثناء المشركين غير الناقضين</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Toc155503226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86</w:t>
            </w:r>
            <w:r w:rsidR="003406D5">
              <w:rPr>
                <w:noProof/>
                <w:webHidden/>
                <w:rtl/>
              </w:rPr>
              <w:fldChar w:fldCharType="end"/>
            </w:r>
          </w:hyperlink>
        </w:p>
        <w:p w14:paraId="4A053FDC" w14:textId="6CEC51B9" w:rsidR="003406D5" w:rsidRDefault="00000000" w:rsidP="005304FA">
          <w:pPr>
            <w:pStyle w:val="30"/>
            <w:tabs>
              <w:tab w:val="right" w:leader="dot" w:pos="8296"/>
            </w:tabs>
            <w:rPr>
              <w:noProof/>
              <w:rtl/>
            </w:rPr>
          </w:pPr>
          <w:hyperlink w:anchor="_Toc155503227" w:history="1">
            <w:r w:rsidR="003406D5" w:rsidRPr="00F812D1">
              <w:rPr>
                <w:rStyle w:val="Hyperlink"/>
                <w:noProof/>
                <w:rtl/>
              </w:rPr>
              <w:t>الإجراءات الواجبة بعد الأجل المضروب</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Toc155503227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87</w:t>
            </w:r>
            <w:r w:rsidR="003406D5">
              <w:rPr>
                <w:noProof/>
                <w:webHidden/>
                <w:rtl/>
              </w:rPr>
              <w:fldChar w:fldCharType="end"/>
            </w:r>
          </w:hyperlink>
        </w:p>
        <w:p w14:paraId="466FB85B" w14:textId="3255AEB2" w:rsidR="003406D5" w:rsidRDefault="00000000" w:rsidP="005304FA">
          <w:pPr>
            <w:pStyle w:val="30"/>
            <w:tabs>
              <w:tab w:val="right" w:leader="dot" w:pos="8296"/>
            </w:tabs>
            <w:rPr>
              <w:noProof/>
              <w:rtl/>
            </w:rPr>
          </w:pPr>
          <w:hyperlink w:anchor="_Toc155503228" w:history="1">
            <w:r w:rsidR="003406D5" w:rsidRPr="00F812D1">
              <w:rPr>
                <w:rStyle w:val="Hyperlink"/>
                <w:noProof/>
                <w:rtl/>
              </w:rPr>
              <w:t>آية الأمان</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Toc155503228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96</w:t>
            </w:r>
            <w:r w:rsidR="003406D5">
              <w:rPr>
                <w:noProof/>
                <w:webHidden/>
                <w:rtl/>
              </w:rPr>
              <w:fldChar w:fldCharType="end"/>
            </w:r>
          </w:hyperlink>
        </w:p>
        <w:p w14:paraId="4700684E" w14:textId="1E02CCD5" w:rsidR="003406D5" w:rsidRDefault="00000000" w:rsidP="005304FA">
          <w:pPr>
            <w:pStyle w:val="20"/>
            <w:tabs>
              <w:tab w:val="right" w:leader="dot" w:pos="8296"/>
            </w:tabs>
            <w:rPr>
              <w:noProof/>
              <w:rtl/>
            </w:rPr>
          </w:pPr>
          <w:hyperlink w:anchor="_Toc155503229" w:history="1">
            <w:r w:rsidR="003406D5" w:rsidRPr="00F812D1">
              <w:rPr>
                <w:rStyle w:val="Hyperlink"/>
                <w:noProof/>
                <w:rtl/>
              </w:rPr>
              <w:t>الفصل الثاني المعاهدات</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Toc155503229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101</w:t>
            </w:r>
            <w:r w:rsidR="003406D5">
              <w:rPr>
                <w:noProof/>
                <w:webHidden/>
                <w:rtl/>
              </w:rPr>
              <w:fldChar w:fldCharType="end"/>
            </w:r>
          </w:hyperlink>
        </w:p>
        <w:p w14:paraId="75AE4BBA" w14:textId="57776602" w:rsidR="003406D5" w:rsidRDefault="00000000" w:rsidP="005304FA">
          <w:pPr>
            <w:pStyle w:val="30"/>
            <w:tabs>
              <w:tab w:val="right" w:leader="dot" w:pos="8296"/>
            </w:tabs>
            <w:rPr>
              <w:noProof/>
              <w:rtl/>
            </w:rPr>
          </w:pPr>
          <w:hyperlink w:anchor="_Toc155503230" w:history="1">
            <w:r w:rsidR="003406D5" w:rsidRPr="00F812D1">
              <w:rPr>
                <w:rStyle w:val="Hyperlink"/>
                <w:noProof/>
                <w:rtl/>
              </w:rPr>
              <w:t>صور من الوفاء الكريم</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Toc155503230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101</w:t>
            </w:r>
            <w:r w:rsidR="003406D5">
              <w:rPr>
                <w:noProof/>
                <w:webHidden/>
                <w:rtl/>
              </w:rPr>
              <w:fldChar w:fldCharType="end"/>
            </w:r>
          </w:hyperlink>
        </w:p>
        <w:p w14:paraId="3A9C2524" w14:textId="128B14F6" w:rsidR="003406D5" w:rsidRDefault="00000000" w:rsidP="005304FA">
          <w:pPr>
            <w:pStyle w:val="30"/>
            <w:tabs>
              <w:tab w:val="right" w:leader="dot" w:pos="8296"/>
            </w:tabs>
            <w:rPr>
              <w:noProof/>
              <w:rtl/>
            </w:rPr>
          </w:pPr>
          <w:hyperlink w:anchor="_Toc155503231" w:history="1">
            <w:r w:rsidR="003406D5" w:rsidRPr="00F812D1">
              <w:rPr>
                <w:rStyle w:val="Hyperlink"/>
                <w:noProof/>
                <w:rtl/>
              </w:rPr>
              <w:t>شروط صحة المعاهدة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Toc155503231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106</w:t>
            </w:r>
            <w:r w:rsidR="003406D5">
              <w:rPr>
                <w:noProof/>
                <w:webHidden/>
                <w:rtl/>
              </w:rPr>
              <w:fldChar w:fldCharType="end"/>
            </w:r>
          </w:hyperlink>
        </w:p>
        <w:p w14:paraId="1349B89D" w14:textId="6DEDDF3F" w:rsidR="003406D5" w:rsidRDefault="00000000" w:rsidP="005304FA">
          <w:pPr>
            <w:pStyle w:val="30"/>
            <w:tabs>
              <w:tab w:val="right" w:leader="dot" w:pos="8296"/>
            </w:tabs>
            <w:rPr>
              <w:noProof/>
              <w:rtl/>
            </w:rPr>
          </w:pPr>
          <w:hyperlink w:anchor="_Toc155503232" w:history="1">
            <w:r w:rsidR="003406D5" w:rsidRPr="00F812D1">
              <w:rPr>
                <w:rStyle w:val="Hyperlink"/>
                <w:noProof/>
                <w:rtl/>
              </w:rPr>
              <w:t>لا وفاء إلا مع أهل الوفاء</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Toc155503232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108</w:t>
            </w:r>
            <w:r w:rsidR="003406D5">
              <w:rPr>
                <w:noProof/>
                <w:webHidden/>
                <w:rtl/>
              </w:rPr>
              <w:fldChar w:fldCharType="end"/>
            </w:r>
          </w:hyperlink>
        </w:p>
        <w:p w14:paraId="0E3C0D0B" w14:textId="399AC49C" w:rsidR="003406D5" w:rsidRDefault="00000000" w:rsidP="005304FA">
          <w:pPr>
            <w:pStyle w:val="30"/>
            <w:tabs>
              <w:tab w:val="right" w:leader="dot" w:pos="8296"/>
            </w:tabs>
            <w:rPr>
              <w:noProof/>
              <w:rtl/>
            </w:rPr>
          </w:pPr>
          <w:hyperlink w:anchor="_Toc155503233" w:history="1">
            <w:r w:rsidR="003406D5" w:rsidRPr="00F812D1">
              <w:rPr>
                <w:rStyle w:val="Hyperlink"/>
                <w:noProof/>
                <w:rtl/>
              </w:rPr>
              <w:t>استثناءان ممن برئ الله من عهودهم</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Toc155503233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109</w:t>
            </w:r>
            <w:r w:rsidR="003406D5">
              <w:rPr>
                <w:noProof/>
                <w:webHidden/>
                <w:rtl/>
              </w:rPr>
              <w:fldChar w:fldCharType="end"/>
            </w:r>
          </w:hyperlink>
        </w:p>
        <w:p w14:paraId="30CD26B4" w14:textId="7195F1C2" w:rsidR="003406D5" w:rsidRDefault="00000000" w:rsidP="005304FA">
          <w:pPr>
            <w:pStyle w:val="30"/>
            <w:tabs>
              <w:tab w:val="right" w:leader="dot" w:pos="8296"/>
            </w:tabs>
            <w:rPr>
              <w:noProof/>
              <w:rtl/>
            </w:rPr>
          </w:pPr>
          <w:hyperlink w:anchor="_Toc155503234" w:history="1">
            <w:r w:rsidR="003406D5" w:rsidRPr="00F812D1">
              <w:rPr>
                <w:rStyle w:val="Hyperlink"/>
                <w:noProof/>
                <w:rtl/>
              </w:rPr>
              <w:t>بين المتشددين والمتساهلين</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Toc155503234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116</w:t>
            </w:r>
            <w:r w:rsidR="003406D5">
              <w:rPr>
                <w:noProof/>
                <w:webHidden/>
                <w:rtl/>
              </w:rPr>
              <w:fldChar w:fldCharType="end"/>
            </w:r>
          </w:hyperlink>
        </w:p>
        <w:p w14:paraId="49529AB6" w14:textId="666A796E" w:rsidR="003406D5" w:rsidRDefault="00000000" w:rsidP="005304FA">
          <w:pPr>
            <w:pStyle w:val="20"/>
            <w:tabs>
              <w:tab w:val="right" w:leader="dot" w:pos="8296"/>
            </w:tabs>
            <w:rPr>
              <w:noProof/>
              <w:rtl/>
            </w:rPr>
          </w:pPr>
          <w:hyperlink w:anchor="_Toc155503235" w:history="1">
            <w:r w:rsidR="003406D5" w:rsidRPr="00F812D1">
              <w:rPr>
                <w:rStyle w:val="Hyperlink"/>
                <w:noProof/>
                <w:rtl/>
              </w:rPr>
              <w:t>الفصل الثالث: الأسباب التي أوجبت البراءة من عهود المشركين ونبذ التعاهد معهم وصدور الأمر بقتالهم</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Toc155503235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134</w:t>
            </w:r>
            <w:r w:rsidR="003406D5">
              <w:rPr>
                <w:noProof/>
                <w:webHidden/>
                <w:rtl/>
              </w:rPr>
              <w:fldChar w:fldCharType="end"/>
            </w:r>
          </w:hyperlink>
        </w:p>
        <w:p w14:paraId="0106115C" w14:textId="45AEF138" w:rsidR="003406D5" w:rsidRDefault="00000000" w:rsidP="005304FA">
          <w:pPr>
            <w:pStyle w:val="30"/>
            <w:tabs>
              <w:tab w:val="right" w:leader="dot" w:pos="8296"/>
            </w:tabs>
            <w:rPr>
              <w:noProof/>
              <w:rtl/>
            </w:rPr>
          </w:pPr>
          <w:hyperlink w:anchor="_Toc155503236" w:history="1">
            <w:r w:rsidR="003406D5" w:rsidRPr="00F812D1">
              <w:rPr>
                <w:rStyle w:val="Hyperlink"/>
                <w:noProof/>
                <w:rtl/>
              </w:rPr>
              <w:t>استعراض سريع ل</w:t>
            </w:r>
            <w:r w:rsidR="004E682B">
              <w:rPr>
                <w:rStyle w:val="Hyperlink"/>
                <w:noProof/>
                <w:rtl/>
              </w:rPr>
              <w:t xml:space="preserve">آيات </w:t>
            </w:r>
            <w:r w:rsidR="003406D5" w:rsidRPr="00F812D1">
              <w:rPr>
                <w:rStyle w:val="Hyperlink"/>
                <w:noProof/>
                <w:rtl/>
              </w:rPr>
              <w:t>هذا الفصل</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Toc155503236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135</w:t>
            </w:r>
            <w:r w:rsidR="003406D5">
              <w:rPr>
                <w:noProof/>
                <w:webHidden/>
                <w:rtl/>
              </w:rPr>
              <w:fldChar w:fldCharType="end"/>
            </w:r>
          </w:hyperlink>
        </w:p>
        <w:p w14:paraId="60D4B6B5" w14:textId="00AABEEF" w:rsidR="003406D5" w:rsidRDefault="00000000" w:rsidP="005304FA">
          <w:pPr>
            <w:pStyle w:val="30"/>
            <w:tabs>
              <w:tab w:val="right" w:leader="dot" w:pos="8296"/>
            </w:tabs>
            <w:rPr>
              <w:noProof/>
              <w:rtl/>
            </w:rPr>
          </w:pPr>
          <w:hyperlink w:anchor="_Toc155503237" w:history="1">
            <w:r w:rsidR="003406D5" w:rsidRPr="00F812D1">
              <w:rPr>
                <w:rStyle w:val="Hyperlink"/>
                <w:noProof/>
                <w:rtl/>
              </w:rPr>
              <w:t>تعليل الأمر ينبذ عهود المشركين</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Toc155503237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137</w:t>
            </w:r>
            <w:r w:rsidR="003406D5">
              <w:rPr>
                <w:noProof/>
                <w:webHidden/>
                <w:rtl/>
              </w:rPr>
              <w:fldChar w:fldCharType="end"/>
            </w:r>
          </w:hyperlink>
        </w:p>
        <w:p w14:paraId="5B72381D" w14:textId="20D35742" w:rsidR="003406D5" w:rsidRDefault="00000000" w:rsidP="005304FA">
          <w:pPr>
            <w:pStyle w:val="30"/>
            <w:tabs>
              <w:tab w:val="right" w:leader="dot" w:pos="8296"/>
            </w:tabs>
            <w:rPr>
              <w:noProof/>
              <w:rtl/>
            </w:rPr>
          </w:pPr>
          <w:hyperlink w:anchor="_Toc155503238" w:history="1">
            <w:r w:rsidR="003406D5" w:rsidRPr="00F812D1">
              <w:rPr>
                <w:rStyle w:val="Hyperlink"/>
                <w:noProof/>
                <w:rtl/>
              </w:rPr>
              <w:t>بيعهم ل</w:t>
            </w:r>
            <w:r w:rsidR="004E682B">
              <w:rPr>
                <w:rStyle w:val="Hyperlink"/>
                <w:noProof/>
                <w:rtl/>
              </w:rPr>
              <w:t xml:space="preserve">آيات </w:t>
            </w:r>
            <w:r w:rsidR="003406D5" w:rsidRPr="00F812D1">
              <w:rPr>
                <w:rStyle w:val="Hyperlink"/>
                <w:noProof/>
                <w:rtl/>
              </w:rPr>
              <w:t>الله وصدهم عن سبيل الله</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Toc155503238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142</w:t>
            </w:r>
            <w:r w:rsidR="003406D5">
              <w:rPr>
                <w:noProof/>
                <w:webHidden/>
                <w:rtl/>
              </w:rPr>
              <w:fldChar w:fldCharType="end"/>
            </w:r>
          </w:hyperlink>
        </w:p>
        <w:p w14:paraId="47DF873A" w14:textId="0ED5D8B3" w:rsidR="003406D5" w:rsidRDefault="00000000" w:rsidP="005304FA">
          <w:pPr>
            <w:pStyle w:val="30"/>
            <w:tabs>
              <w:tab w:val="right" w:leader="dot" w:pos="8296"/>
            </w:tabs>
            <w:rPr>
              <w:noProof/>
              <w:rtl/>
            </w:rPr>
          </w:pPr>
          <w:hyperlink w:anchor="_Toc155503239" w:history="1">
            <w:r w:rsidR="003406D5" w:rsidRPr="00F812D1">
              <w:rPr>
                <w:rStyle w:val="Hyperlink"/>
                <w:noProof/>
                <w:rtl/>
              </w:rPr>
              <w:t>کراهتهم موجهة إلى الإيمان ذاته</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Toc155503239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143</w:t>
            </w:r>
            <w:r w:rsidR="003406D5">
              <w:rPr>
                <w:noProof/>
                <w:webHidden/>
                <w:rtl/>
              </w:rPr>
              <w:fldChar w:fldCharType="end"/>
            </w:r>
          </w:hyperlink>
        </w:p>
        <w:p w14:paraId="65539BFA" w14:textId="64EE2D89" w:rsidR="003406D5" w:rsidRDefault="00000000" w:rsidP="005304FA">
          <w:pPr>
            <w:pStyle w:val="30"/>
            <w:tabs>
              <w:tab w:val="right" w:leader="dot" w:pos="8296"/>
            </w:tabs>
            <w:rPr>
              <w:noProof/>
              <w:rtl/>
            </w:rPr>
          </w:pPr>
          <w:hyperlink w:anchor="_Toc155503240" w:history="1">
            <w:r w:rsidR="003406D5" w:rsidRPr="00F812D1">
              <w:rPr>
                <w:rStyle w:val="Hyperlink"/>
                <w:noProof/>
                <w:rtl/>
              </w:rPr>
              <w:t>حملة مسعورة لإبادة المؤمنين على امتداد التاريخ..</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Toc155503240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144</w:t>
            </w:r>
            <w:r w:rsidR="003406D5">
              <w:rPr>
                <w:noProof/>
                <w:webHidden/>
                <w:rtl/>
              </w:rPr>
              <w:fldChar w:fldCharType="end"/>
            </w:r>
          </w:hyperlink>
        </w:p>
        <w:p w14:paraId="5393B2D7" w14:textId="185A9774" w:rsidR="003406D5" w:rsidRDefault="00000000" w:rsidP="005304FA">
          <w:pPr>
            <w:pStyle w:val="30"/>
            <w:tabs>
              <w:tab w:val="right" w:leader="dot" w:pos="8296"/>
            </w:tabs>
            <w:rPr>
              <w:noProof/>
              <w:rtl/>
            </w:rPr>
          </w:pPr>
          <w:hyperlink w:anchor="_Toc155503241" w:history="1">
            <w:r w:rsidR="003406D5" w:rsidRPr="00F812D1">
              <w:rPr>
                <w:rStyle w:val="Hyperlink"/>
                <w:noProof/>
                <w:rtl/>
              </w:rPr>
              <w:t>التحريض على قتال المشركين</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Toc155503241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161</w:t>
            </w:r>
            <w:r w:rsidR="003406D5">
              <w:rPr>
                <w:noProof/>
                <w:webHidden/>
                <w:rtl/>
              </w:rPr>
              <w:fldChar w:fldCharType="end"/>
            </w:r>
          </w:hyperlink>
        </w:p>
        <w:p w14:paraId="6440C6F5" w14:textId="679A1837" w:rsidR="003406D5" w:rsidRDefault="00000000" w:rsidP="005304FA">
          <w:pPr>
            <w:pStyle w:val="30"/>
            <w:tabs>
              <w:tab w:val="right" w:leader="dot" w:pos="8296"/>
            </w:tabs>
            <w:rPr>
              <w:noProof/>
              <w:rtl/>
            </w:rPr>
          </w:pPr>
          <w:hyperlink w:anchor="_Toc155503242" w:history="1">
            <w:r w:rsidR="003406D5" w:rsidRPr="00F812D1">
              <w:rPr>
                <w:rStyle w:val="Hyperlink"/>
                <w:noProof/>
                <w:rtl/>
              </w:rPr>
              <w:t>حث وتحريض على القتال</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Toc155503242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165</w:t>
            </w:r>
            <w:r w:rsidR="003406D5">
              <w:rPr>
                <w:noProof/>
                <w:webHidden/>
                <w:rtl/>
              </w:rPr>
              <w:fldChar w:fldCharType="end"/>
            </w:r>
          </w:hyperlink>
        </w:p>
        <w:p w14:paraId="241D9194" w14:textId="686AB506" w:rsidR="003406D5" w:rsidRDefault="00000000" w:rsidP="005304FA">
          <w:pPr>
            <w:pStyle w:val="20"/>
            <w:tabs>
              <w:tab w:val="right" w:leader="dot" w:pos="8296"/>
            </w:tabs>
            <w:rPr>
              <w:noProof/>
              <w:rtl/>
            </w:rPr>
          </w:pPr>
          <w:hyperlink w:anchor="_Toc155503243" w:history="1">
            <w:r w:rsidR="003406D5" w:rsidRPr="00F812D1">
              <w:rPr>
                <w:rStyle w:val="Hyperlink"/>
                <w:noProof/>
                <w:rtl/>
              </w:rPr>
              <w:t>الفصل الرابع: التجرد لله والإيمان هو الضابط والمحور والميزان</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Toc155503243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170</w:t>
            </w:r>
            <w:r w:rsidR="003406D5">
              <w:rPr>
                <w:noProof/>
                <w:webHidden/>
                <w:rtl/>
              </w:rPr>
              <w:fldChar w:fldCharType="end"/>
            </w:r>
          </w:hyperlink>
        </w:p>
        <w:p w14:paraId="1D6695D0" w14:textId="7E8FF9BA" w:rsidR="003406D5" w:rsidRDefault="00000000" w:rsidP="005304FA">
          <w:pPr>
            <w:pStyle w:val="30"/>
            <w:tabs>
              <w:tab w:val="right" w:leader="dot" w:pos="8296"/>
            </w:tabs>
            <w:rPr>
              <w:noProof/>
              <w:rtl/>
            </w:rPr>
          </w:pPr>
          <w:hyperlink w:anchor="_Toc155503244" w:history="1">
            <w:r w:rsidR="003406D5" w:rsidRPr="00F812D1">
              <w:rPr>
                <w:rStyle w:val="Hyperlink"/>
                <w:noProof/>
                <w:rtl/>
              </w:rPr>
              <w:t>«من يعمر المساجد ومن لا يعمرها»</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Toc155503244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171</w:t>
            </w:r>
            <w:r w:rsidR="003406D5">
              <w:rPr>
                <w:noProof/>
                <w:webHidden/>
                <w:rtl/>
              </w:rPr>
              <w:fldChar w:fldCharType="end"/>
            </w:r>
          </w:hyperlink>
        </w:p>
        <w:p w14:paraId="038E0523" w14:textId="50145531" w:rsidR="003406D5" w:rsidRDefault="00000000" w:rsidP="005304FA">
          <w:pPr>
            <w:pStyle w:val="30"/>
            <w:tabs>
              <w:tab w:val="right" w:leader="dot" w:pos="8296"/>
            </w:tabs>
            <w:rPr>
              <w:noProof/>
              <w:rtl/>
            </w:rPr>
          </w:pPr>
          <w:hyperlink w:anchor="_Toc155503245" w:history="1">
            <w:r w:rsidR="003406D5" w:rsidRPr="00F812D1">
              <w:rPr>
                <w:rStyle w:val="Hyperlink"/>
                <w:noProof/>
                <w:rtl/>
              </w:rPr>
              <w:t>سبب النزول</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Toc155503245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173</w:t>
            </w:r>
            <w:r w:rsidR="003406D5">
              <w:rPr>
                <w:noProof/>
                <w:webHidden/>
                <w:rtl/>
              </w:rPr>
              <w:fldChar w:fldCharType="end"/>
            </w:r>
          </w:hyperlink>
        </w:p>
        <w:p w14:paraId="7A67C882" w14:textId="7DA51126" w:rsidR="003406D5" w:rsidRDefault="00000000" w:rsidP="005304FA">
          <w:pPr>
            <w:pStyle w:val="30"/>
            <w:tabs>
              <w:tab w:val="right" w:leader="dot" w:pos="8296"/>
            </w:tabs>
            <w:rPr>
              <w:noProof/>
              <w:rtl/>
            </w:rPr>
          </w:pPr>
          <w:hyperlink w:anchor="_Toc155503246" w:history="1">
            <w:r w:rsidR="003406D5" w:rsidRPr="00F812D1">
              <w:rPr>
                <w:rStyle w:val="Hyperlink"/>
                <w:noProof/>
                <w:rtl/>
              </w:rPr>
              <w:t>عمار المساجد الحقيقيون</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Toc155503246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176</w:t>
            </w:r>
            <w:r w:rsidR="003406D5">
              <w:rPr>
                <w:noProof/>
                <w:webHidden/>
                <w:rtl/>
              </w:rPr>
              <w:fldChar w:fldCharType="end"/>
            </w:r>
          </w:hyperlink>
        </w:p>
        <w:p w14:paraId="7A84174A" w14:textId="402D76CD" w:rsidR="003406D5" w:rsidRDefault="00000000" w:rsidP="005304FA">
          <w:pPr>
            <w:pStyle w:val="30"/>
            <w:tabs>
              <w:tab w:val="right" w:leader="dot" w:pos="8296"/>
            </w:tabs>
            <w:rPr>
              <w:noProof/>
              <w:rtl/>
            </w:rPr>
          </w:pPr>
          <w:hyperlink w:anchor="_Toc155503247" w:history="1">
            <w:r w:rsidR="003406D5" w:rsidRPr="00F812D1">
              <w:rPr>
                <w:rStyle w:val="Hyperlink"/>
                <w:noProof/>
                <w:rtl/>
              </w:rPr>
              <w:t>بقيت في</w:t>
            </w:r>
            <w:r w:rsidR="009F06DD">
              <w:rPr>
                <w:rStyle w:val="Hyperlink"/>
                <w:noProof/>
                <w:rtl/>
              </w:rPr>
              <w:t xml:space="preserve"> الآية</w:t>
            </w:r>
            <w:r w:rsidR="007331D3">
              <w:rPr>
                <w:rStyle w:val="Hyperlink"/>
                <w:noProof/>
                <w:rtl/>
              </w:rPr>
              <w:t xml:space="preserve"> </w:t>
            </w:r>
            <w:r w:rsidR="003406D5" w:rsidRPr="00F812D1">
              <w:rPr>
                <w:rStyle w:val="Hyperlink"/>
                <w:noProof/>
                <w:rtl/>
              </w:rPr>
              <w:t>أمور</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Toc155503247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178</w:t>
            </w:r>
            <w:r w:rsidR="003406D5">
              <w:rPr>
                <w:noProof/>
                <w:webHidden/>
                <w:rtl/>
              </w:rPr>
              <w:fldChar w:fldCharType="end"/>
            </w:r>
          </w:hyperlink>
        </w:p>
        <w:p w14:paraId="387E59A9" w14:textId="06688302" w:rsidR="003406D5" w:rsidRDefault="00000000" w:rsidP="005304FA">
          <w:pPr>
            <w:pStyle w:val="30"/>
            <w:tabs>
              <w:tab w:val="right" w:leader="dot" w:pos="8296"/>
            </w:tabs>
            <w:rPr>
              <w:noProof/>
              <w:rtl/>
            </w:rPr>
          </w:pPr>
          <w:hyperlink w:anchor="_Toc155503248" w:history="1">
            <w:r w:rsidR="003406D5" w:rsidRPr="00F812D1">
              <w:rPr>
                <w:rStyle w:val="Hyperlink"/>
                <w:noProof/>
                <w:rtl/>
              </w:rPr>
              <w:t>بين من كانت المفاضلة؟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Toc155503248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183</w:t>
            </w:r>
            <w:r w:rsidR="003406D5">
              <w:rPr>
                <w:noProof/>
                <w:webHidden/>
                <w:rtl/>
              </w:rPr>
              <w:fldChar w:fldCharType="end"/>
            </w:r>
          </w:hyperlink>
        </w:p>
        <w:p w14:paraId="624271E6" w14:textId="69EDD0C2" w:rsidR="003406D5" w:rsidRDefault="00000000" w:rsidP="005304FA">
          <w:pPr>
            <w:pStyle w:val="30"/>
            <w:tabs>
              <w:tab w:val="right" w:leader="dot" w:pos="8296"/>
            </w:tabs>
            <w:rPr>
              <w:noProof/>
              <w:rtl/>
            </w:rPr>
          </w:pPr>
          <w:hyperlink w:anchor="_Toc155503249" w:history="1">
            <w:r w:rsidR="003406D5" w:rsidRPr="00F812D1">
              <w:rPr>
                <w:rStyle w:val="Hyperlink"/>
                <w:noProof/>
                <w:rtl/>
              </w:rPr>
              <w:t>العمل الحقيقي وجزاؤه الحسن</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Toc155503249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186</w:t>
            </w:r>
            <w:r w:rsidR="003406D5">
              <w:rPr>
                <w:noProof/>
                <w:webHidden/>
                <w:rtl/>
              </w:rPr>
              <w:fldChar w:fldCharType="end"/>
            </w:r>
          </w:hyperlink>
        </w:p>
        <w:p w14:paraId="2A1865AA" w14:textId="4C9B07E4" w:rsidR="003406D5" w:rsidRDefault="00000000" w:rsidP="005304FA">
          <w:pPr>
            <w:pStyle w:val="30"/>
            <w:tabs>
              <w:tab w:val="right" w:leader="dot" w:pos="8296"/>
            </w:tabs>
            <w:rPr>
              <w:noProof/>
              <w:rtl/>
            </w:rPr>
          </w:pPr>
          <w:hyperlink w:anchor="_Toc155503250" w:history="1">
            <w:r w:rsidR="003406D5" w:rsidRPr="00F812D1">
              <w:rPr>
                <w:rStyle w:val="Hyperlink"/>
                <w:noProof/>
                <w:rtl/>
              </w:rPr>
              <w:t>تجريد المشاعر والصلات للعقيدة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Toc155503250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189</w:t>
            </w:r>
            <w:r w:rsidR="003406D5">
              <w:rPr>
                <w:noProof/>
                <w:webHidden/>
                <w:rtl/>
              </w:rPr>
              <w:fldChar w:fldCharType="end"/>
            </w:r>
          </w:hyperlink>
        </w:p>
        <w:p w14:paraId="0500EDD3" w14:textId="12BEC62F" w:rsidR="003406D5" w:rsidRDefault="00000000" w:rsidP="005304FA">
          <w:pPr>
            <w:pStyle w:val="30"/>
            <w:tabs>
              <w:tab w:val="right" w:leader="dot" w:pos="8296"/>
            </w:tabs>
            <w:rPr>
              <w:noProof/>
              <w:rtl/>
            </w:rPr>
          </w:pPr>
          <w:hyperlink w:anchor="_Toc155503251" w:history="1">
            <w:r w:rsidR="003406D5" w:rsidRPr="00F812D1">
              <w:rPr>
                <w:rStyle w:val="Hyperlink"/>
                <w:noProof/>
                <w:rtl/>
              </w:rPr>
              <w:t>توثيق الصلة بالله هو عدة النصرة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Toc155503251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198</w:t>
            </w:r>
            <w:r w:rsidR="003406D5">
              <w:rPr>
                <w:noProof/>
                <w:webHidden/>
                <w:rtl/>
              </w:rPr>
              <w:fldChar w:fldCharType="end"/>
            </w:r>
          </w:hyperlink>
        </w:p>
        <w:p w14:paraId="0FB05A92" w14:textId="11F5D768" w:rsidR="003406D5" w:rsidRDefault="00000000" w:rsidP="005304FA">
          <w:pPr>
            <w:pStyle w:val="30"/>
            <w:tabs>
              <w:tab w:val="right" w:leader="dot" w:pos="8296"/>
            </w:tabs>
            <w:rPr>
              <w:noProof/>
              <w:rtl/>
            </w:rPr>
          </w:pPr>
          <w:hyperlink w:anchor="_Toc155503252" w:history="1">
            <w:r w:rsidR="003406D5" w:rsidRPr="00F812D1">
              <w:rPr>
                <w:rStyle w:val="Hyperlink"/>
                <w:noProof/>
                <w:rtl/>
              </w:rPr>
              <w:t>الكلمة الأخيرة في المشركين</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Toc155503252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203</w:t>
            </w:r>
            <w:r w:rsidR="003406D5">
              <w:rPr>
                <w:noProof/>
                <w:webHidden/>
                <w:rtl/>
              </w:rPr>
              <w:fldChar w:fldCharType="end"/>
            </w:r>
          </w:hyperlink>
        </w:p>
        <w:p w14:paraId="7B8F5F3D" w14:textId="4E30FE88" w:rsidR="003406D5" w:rsidRDefault="00000000" w:rsidP="005304FA">
          <w:pPr>
            <w:pStyle w:val="20"/>
            <w:tabs>
              <w:tab w:val="right" w:leader="dot" w:pos="8296"/>
            </w:tabs>
            <w:rPr>
              <w:noProof/>
              <w:rtl/>
            </w:rPr>
          </w:pPr>
          <w:hyperlink w:anchor="_Toc155503253" w:history="1">
            <w:r w:rsidR="003406D5" w:rsidRPr="00F812D1">
              <w:rPr>
                <w:rStyle w:val="Hyperlink"/>
                <w:noProof/>
                <w:rtl/>
              </w:rPr>
              <w:t>ملاحق الباب الأول</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Toc155503253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208</w:t>
            </w:r>
            <w:r w:rsidR="003406D5">
              <w:rPr>
                <w:noProof/>
                <w:webHidden/>
                <w:rtl/>
              </w:rPr>
              <w:fldChar w:fldCharType="end"/>
            </w:r>
          </w:hyperlink>
        </w:p>
        <w:p w14:paraId="46459CF3" w14:textId="1B7F1D85" w:rsidR="003406D5" w:rsidRDefault="00000000" w:rsidP="005304FA">
          <w:pPr>
            <w:pStyle w:val="30"/>
            <w:tabs>
              <w:tab w:val="right" w:leader="dot" w:pos="8296"/>
            </w:tabs>
            <w:rPr>
              <w:noProof/>
              <w:rtl/>
            </w:rPr>
          </w:pPr>
          <w:hyperlink w:anchor="_Toc155503254" w:history="1">
            <w:r w:rsidR="003406D5" w:rsidRPr="00F812D1">
              <w:rPr>
                <w:rStyle w:val="Hyperlink"/>
                <w:noProof/>
                <w:rtl/>
              </w:rPr>
              <w:t>الملحق الأول</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Toc155503254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208</w:t>
            </w:r>
            <w:r w:rsidR="003406D5">
              <w:rPr>
                <w:noProof/>
                <w:webHidden/>
                <w:rtl/>
              </w:rPr>
              <w:fldChar w:fldCharType="end"/>
            </w:r>
          </w:hyperlink>
        </w:p>
        <w:p w14:paraId="77A2DE6E" w14:textId="59ECCEE9" w:rsidR="003406D5" w:rsidRDefault="00000000" w:rsidP="005304FA">
          <w:pPr>
            <w:pStyle w:val="30"/>
            <w:tabs>
              <w:tab w:val="right" w:leader="dot" w:pos="8296"/>
            </w:tabs>
            <w:rPr>
              <w:noProof/>
              <w:rtl/>
            </w:rPr>
          </w:pPr>
          <w:hyperlink w:anchor="_Toc155503255" w:history="1">
            <w:r w:rsidR="003406D5" w:rsidRPr="00F812D1">
              <w:rPr>
                <w:rStyle w:val="Hyperlink"/>
                <w:noProof/>
                <w:rtl/>
              </w:rPr>
              <w:t>الملحق الثاني</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Toc155503255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233</w:t>
            </w:r>
            <w:r w:rsidR="003406D5">
              <w:rPr>
                <w:noProof/>
                <w:webHidden/>
                <w:rtl/>
              </w:rPr>
              <w:fldChar w:fldCharType="end"/>
            </w:r>
          </w:hyperlink>
        </w:p>
        <w:p w14:paraId="3E3C1F17" w14:textId="7C03B8E7" w:rsidR="003406D5" w:rsidRDefault="00000000" w:rsidP="005304FA">
          <w:pPr>
            <w:pStyle w:val="10"/>
            <w:rPr>
              <w:noProof/>
              <w:rtl/>
            </w:rPr>
          </w:pPr>
          <w:hyperlink w:anchor="_Toc155503256" w:history="1">
            <w:r w:rsidR="003406D5" w:rsidRPr="00F812D1">
              <w:rPr>
                <w:rStyle w:val="Hyperlink"/>
                <w:noProof/>
                <w:rtl/>
              </w:rPr>
              <w:t>الباب الثاني: علاقة المسلمين بخصومهم من أهل الكتاب اليهود والنصارى</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Toc155503256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259</w:t>
            </w:r>
            <w:r w:rsidR="003406D5">
              <w:rPr>
                <w:noProof/>
                <w:webHidden/>
                <w:rtl/>
              </w:rPr>
              <w:fldChar w:fldCharType="end"/>
            </w:r>
          </w:hyperlink>
        </w:p>
        <w:p w14:paraId="23819C62" w14:textId="477E704D" w:rsidR="003406D5" w:rsidRDefault="00000000" w:rsidP="005304FA">
          <w:pPr>
            <w:pStyle w:val="20"/>
            <w:tabs>
              <w:tab w:val="right" w:leader="dot" w:pos="8296"/>
            </w:tabs>
            <w:rPr>
              <w:noProof/>
              <w:rtl/>
            </w:rPr>
          </w:pPr>
          <w:hyperlink w:anchor="_Toc155503257" w:history="1">
            <w:r w:rsidR="003406D5" w:rsidRPr="00F812D1">
              <w:rPr>
                <w:rStyle w:val="Hyperlink"/>
                <w:noProof/>
                <w:rtl/>
              </w:rPr>
              <w:t>نظرة عامة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Toc155503257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259</w:t>
            </w:r>
            <w:r w:rsidR="003406D5">
              <w:rPr>
                <w:noProof/>
                <w:webHidden/>
                <w:rtl/>
              </w:rPr>
              <w:fldChar w:fldCharType="end"/>
            </w:r>
          </w:hyperlink>
        </w:p>
        <w:p w14:paraId="3E592C13" w14:textId="4C4A604E" w:rsidR="003406D5" w:rsidRDefault="00000000" w:rsidP="005304FA">
          <w:pPr>
            <w:pStyle w:val="30"/>
            <w:tabs>
              <w:tab w:val="right" w:leader="dot" w:pos="8296"/>
            </w:tabs>
            <w:rPr>
              <w:noProof/>
              <w:rtl/>
            </w:rPr>
          </w:pPr>
          <w:hyperlink w:anchor="_Toc155503258" w:history="1">
            <w:r w:rsidR="003406D5" w:rsidRPr="00F812D1">
              <w:rPr>
                <w:rStyle w:val="Hyperlink"/>
                <w:noProof/>
                <w:rtl/>
              </w:rPr>
              <w:t>حقيقة ما عليه أهل الكتاب:</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Toc155503258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261</w:t>
            </w:r>
            <w:r w:rsidR="003406D5">
              <w:rPr>
                <w:noProof/>
                <w:webHidden/>
                <w:rtl/>
              </w:rPr>
              <w:fldChar w:fldCharType="end"/>
            </w:r>
          </w:hyperlink>
        </w:p>
        <w:p w14:paraId="7DFCB1E3" w14:textId="6915C1C7" w:rsidR="003406D5" w:rsidRDefault="00000000" w:rsidP="005304FA">
          <w:pPr>
            <w:pStyle w:val="30"/>
            <w:tabs>
              <w:tab w:val="right" w:leader="dot" w:pos="8296"/>
            </w:tabs>
            <w:rPr>
              <w:noProof/>
              <w:rtl/>
            </w:rPr>
          </w:pPr>
          <w:hyperlink w:anchor="_Toc155503259" w:history="1">
            <w:r w:rsidR="003406D5" w:rsidRPr="00F812D1">
              <w:rPr>
                <w:rStyle w:val="Hyperlink"/>
                <w:noProof/>
                <w:rtl/>
              </w:rPr>
              <w:t>استعراض طبيعة الموقف</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Toc155503259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266</w:t>
            </w:r>
            <w:r w:rsidR="003406D5">
              <w:rPr>
                <w:noProof/>
                <w:webHidden/>
                <w:rtl/>
              </w:rPr>
              <w:fldChar w:fldCharType="end"/>
            </w:r>
          </w:hyperlink>
        </w:p>
        <w:p w14:paraId="62413B43" w14:textId="7E14EA38" w:rsidR="003406D5" w:rsidRDefault="00000000" w:rsidP="005304FA">
          <w:pPr>
            <w:pStyle w:val="20"/>
            <w:tabs>
              <w:tab w:val="right" w:leader="dot" w:pos="8296"/>
            </w:tabs>
            <w:rPr>
              <w:noProof/>
              <w:rtl/>
            </w:rPr>
          </w:pPr>
          <w:hyperlink w:anchor="_Toc155503260" w:history="1">
            <w:r w:rsidR="003406D5" w:rsidRPr="00F812D1">
              <w:rPr>
                <w:rStyle w:val="Hyperlink"/>
                <w:noProof/>
                <w:rtl/>
              </w:rPr>
              <w:t>الفصل الأول: الموقف النهائي من أهل الكتاب الإسلام - الجزية - القتال</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Toc155503260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292</w:t>
            </w:r>
            <w:r w:rsidR="003406D5">
              <w:rPr>
                <w:noProof/>
                <w:webHidden/>
                <w:rtl/>
              </w:rPr>
              <w:fldChar w:fldCharType="end"/>
            </w:r>
          </w:hyperlink>
        </w:p>
        <w:p w14:paraId="7B8B6575" w14:textId="245ABB6B" w:rsidR="003406D5" w:rsidRDefault="00000000" w:rsidP="005304FA">
          <w:pPr>
            <w:pStyle w:val="30"/>
            <w:tabs>
              <w:tab w:val="right" w:leader="dot" w:pos="8296"/>
            </w:tabs>
            <w:rPr>
              <w:noProof/>
              <w:rtl/>
            </w:rPr>
          </w:pPr>
          <w:hyperlink w:anchor="_Toc155503261" w:history="1">
            <w:r w:rsidR="003406D5" w:rsidRPr="00F812D1">
              <w:rPr>
                <w:rStyle w:val="Hyperlink"/>
                <w:noProof/>
                <w:rtl/>
              </w:rPr>
              <w:t>الذين أوتوا الكتاب</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Toc155503261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299</w:t>
            </w:r>
            <w:r w:rsidR="003406D5">
              <w:rPr>
                <w:noProof/>
                <w:webHidden/>
                <w:rtl/>
              </w:rPr>
              <w:fldChar w:fldCharType="end"/>
            </w:r>
          </w:hyperlink>
        </w:p>
        <w:p w14:paraId="2DC03DD4" w14:textId="0D64081F" w:rsidR="003406D5" w:rsidRDefault="00000000" w:rsidP="005304FA">
          <w:pPr>
            <w:pStyle w:val="30"/>
            <w:tabs>
              <w:tab w:val="right" w:leader="dot" w:pos="8296"/>
            </w:tabs>
            <w:rPr>
              <w:noProof/>
              <w:rtl/>
            </w:rPr>
          </w:pPr>
          <w:hyperlink w:anchor="_Toc155503262" w:history="1">
            <w:r w:rsidR="003406D5" w:rsidRPr="00F812D1">
              <w:rPr>
                <w:rStyle w:val="Hyperlink"/>
                <w:noProof/>
                <w:rtl/>
              </w:rPr>
              <w:t>الجزية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Toc155503262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300</w:t>
            </w:r>
            <w:r w:rsidR="003406D5">
              <w:rPr>
                <w:noProof/>
                <w:webHidden/>
                <w:rtl/>
              </w:rPr>
              <w:fldChar w:fldCharType="end"/>
            </w:r>
          </w:hyperlink>
        </w:p>
        <w:p w14:paraId="4310BF76" w14:textId="78263D2B" w:rsidR="003406D5" w:rsidRDefault="00000000" w:rsidP="005304FA">
          <w:pPr>
            <w:pStyle w:val="30"/>
            <w:tabs>
              <w:tab w:val="right" w:leader="dot" w:pos="8296"/>
            </w:tabs>
            <w:rPr>
              <w:noProof/>
              <w:rtl/>
            </w:rPr>
          </w:pPr>
          <w:hyperlink w:anchor="_Toc155503263" w:history="1">
            <w:r w:rsidR="003406D5" w:rsidRPr="00F812D1">
              <w:rPr>
                <w:rStyle w:val="Hyperlink"/>
                <w:noProof/>
                <w:rtl/>
              </w:rPr>
              <w:t>ما الحكمة في فرض الجزية؟ ولماذا كانت هذه هي الغاية التي انتهى عندها القتال؟ وهل هي تحمل معنى الطمع والجشع أو معنى الامتهان والإذلال؟</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Toc155503263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303</w:t>
            </w:r>
            <w:r w:rsidR="003406D5">
              <w:rPr>
                <w:noProof/>
                <w:webHidden/>
                <w:rtl/>
              </w:rPr>
              <w:fldChar w:fldCharType="end"/>
            </w:r>
          </w:hyperlink>
        </w:p>
        <w:p w14:paraId="748DFCB6" w14:textId="2BB1468D" w:rsidR="003406D5" w:rsidRDefault="00000000" w:rsidP="005304FA">
          <w:pPr>
            <w:pStyle w:val="30"/>
            <w:tabs>
              <w:tab w:val="right" w:leader="dot" w:pos="8296"/>
            </w:tabs>
            <w:rPr>
              <w:noProof/>
              <w:rtl/>
            </w:rPr>
          </w:pPr>
          <w:hyperlink w:anchor="_Toc155503264" w:history="1">
            <w:r w:rsidR="003406D5" w:rsidRPr="00F812D1">
              <w:rPr>
                <w:rStyle w:val="Hyperlink"/>
                <w:noProof/>
                <w:rtl/>
              </w:rPr>
              <w:t>من تؤخذ منهم الجزية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Toc155503264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306</w:t>
            </w:r>
            <w:r w:rsidR="003406D5">
              <w:rPr>
                <w:noProof/>
                <w:webHidden/>
                <w:rtl/>
              </w:rPr>
              <w:fldChar w:fldCharType="end"/>
            </w:r>
          </w:hyperlink>
        </w:p>
        <w:p w14:paraId="0624D313" w14:textId="32281EC7" w:rsidR="003406D5" w:rsidRDefault="00000000" w:rsidP="005304FA">
          <w:pPr>
            <w:pStyle w:val="30"/>
            <w:tabs>
              <w:tab w:val="right" w:leader="dot" w:pos="8296"/>
            </w:tabs>
            <w:rPr>
              <w:noProof/>
              <w:rtl/>
            </w:rPr>
          </w:pPr>
          <w:hyperlink w:anchor="_Toc155503265" w:history="1">
            <w:r w:rsidR="003406D5" w:rsidRPr="00F812D1">
              <w:rPr>
                <w:rStyle w:val="Hyperlink"/>
                <w:noProof/>
                <w:rtl/>
              </w:rPr>
              <w:t>الأخبار والآثار في الجزية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Toc155503265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308</w:t>
            </w:r>
            <w:r w:rsidR="003406D5">
              <w:rPr>
                <w:noProof/>
                <w:webHidden/>
                <w:rtl/>
              </w:rPr>
              <w:fldChar w:fldCharType="end"/>
            </w:r>
          </w:hyperlink>
        </w:p>
        <w:p w14:paraId="4DC2243E" w14:textId="62B0F590" w:rsidR="003406D5" w:rsidRDefault="00000000" w:rsidP="005304FA">
          <w:pPr>
            <w:pStyle w:val="30"/>
            <w:tabs>
              <w:tab w:val="right" w:leader="dot" w:pos="8296"/>
            </w:tabs>
            <w:rPr>
              <w:noProof/>
              <w:rtl/>
            </w:rPr>
          </w:pPr>
          <w:hyperlink w:anchor="_Toc155503266" w:history="1">
            <w:r w:rsidR="003406D5" w:rsidRPr="00F812D1">
              <w:rPr>
                <w:rStyle w:val="Hyperlink"/>
                <w:noProof/>
                <w:rtl/>
              </w:rPr>
              <w:t>ملخص أقوال أئمة الفقه في الجزية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Toc155503266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309</w:t>
            </w:r>
            <w:r w:rsidR="003406D5">
              <w:rPr>
                <w:noProof/>
                <w:webHidden/>
                <w:rtl/>
              </w:rPr>
              <w:fldChar w:fldCharType="end"/>
            </w:r>
          </w:hyperlink>
        </w:p>
        <w:p w14:paraId="2BF53C09" w14:textId="62BAD0CD" w:rsidR="003406D5" w:rsidRDefault="00000000" w:rsidP="005304FA">
          <w:pPr>
            <w:pStyle w:val="30"/>
            <w:tabs>
              <w:tab w:val="right" w:leader="dot" w:pos="8296"/>
            </w:tabs>
            <w:rPr>
              <w:noProof/>
              <w:rtl/>
            </w:rPr>
          </w:pPr>
          <w:hyperlink w:anchor="_Toc155503267" w:history="1">
            <w:r w:rsidR="003406D5" w:rsidRPr="00F812D1">
              <w:rPr>
                <w:rStyle w:val="Hyperlink"/>
                <w:noProof/>
                <w:rtl/>
              </w:rPr>
              <w:t xml:space="preserve">جولة مع النصوص </w:t>
            </w:r>
            <w:r w:rsidR="00FA5A4E">
              <w:rPr>
                <w:rStyle w:val="Hyperlink"/>
                <w:noProof/>
                <w:rtl/>
              </w:rPr>
              <w:t>القرآني</w:t>
            </w:r>
            <w:r w:rsidR="003406D5" w:rsidRPr="00F812D1">
              <w:rPr>
                <w:rStyle w:val="Hyperlink"/>
                <w:noProof/>
                <w:rtl/>
              </w:rPr>
              <w:t>ة والنبوية في الجزية: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Toc155503267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313</w:t>
            </w:r>
            <w:r w:rsidR="003406D5">
              <w:rPr>
                <w:noProof/>
                <w:webHidden/>
                <w:rtl/>
              </w:rPr>
              <w:fldChar w:fldCharType="end"/>
            </w:r>
          </w:hyperlink>
        </w:p>
        <w:p w14:paraId="7A0CF31E" w14:textId="3BECB810" w:rsidR="003406D5" w:rsidRDefault="00000000" w:rsidP="005304FA">
          <w:pPr>
            <w:pStyle w:val="20"/>
            <w:tabs>
              <w:tab w:val="right" w:leader="dot" w:pos="8296"/>
            </w:tabs>
            <w:rPr>
              <w:noProof/>
              <w:rtl/>
            </w:rPr>
          </w:pPr>
          <w:hyperlink w:anchor="_Toc155503268" w:history="1">
            <w:r w:rsidR="003406D5" w:rsidRPr="00F812D1">
              <w:rPr>
                <w:rStyle w:val="Hyperlink"/>
                <w:noProof/>
                <w:rtl/>
              </w:rPr>
              <w:t>الفصل الثاني: جرائم أهل الكتاب الداعية لقتالهم</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Toc155503268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330</w:t>
            </w:r>
            <w:r w:rsidR="003406D5">
              <w:rPr>
                <w:noProof/>
                <w:webHidden/>
                <w:rtl/>
              </w:rPr>
              <w:fldChar w:fldCharType="end"/>
            </w:r>
          </w:hyperlink>
        </w:p>
        <w:p w14:paraId="5DD7BB89" w14:textId="3AE2BA0C" w:rsidR="003406D5" w:rsidRDefault="00000000" w:rsidP="005304FA">
          <w:pPr>
            <w:pStyle w:val="30"/>
            <w:tabs>
              <w:tab w:val="right" w:leader="dot" w:pos="8296"/>
            </w:tabs>
            <w:rPr>
              <w:noProof/>
              <w:rtl/>
            </w:rPr>
          </w:pPr>
          <w:hyperlink w:anchor="_Toc155503269" w:history="1">
            <w:r w:rsidR="003406D5" w:rsidRPr="00F812D1">
              <w:rPr>
                <w:rStyle w:val="Hyperlink"/>
                <w:noProof/>
                <w:rtl/>
              </w:rPr>
              <w:t>ملابسات: استدعت مزيد إيضاح</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Toc155503269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330</w:t>
            </w:r>
            <w:r w:rsidR="003406D5">
              <w:rPr>
                <w:noProof/>
                <w:webHidden/>
                <w:rtl/>
              </w:rPr>
              <w:fldChar w:fldCharType="end"/>
            </w:r>
          </w:hyperlink>
        </w:p>
        <w:p w14:paraId="38425781" w14:textId="5DADF71A" w:rsidR="003406D5" w:rsidRDefault="00000000" w:rsidP="005304FA">
          <w:pPr>
            <w:pStyle w:val="30"/>
            <w:tabs>
              <w:tab w:val="right" w:leader="dot" w:pos="8296"/>
            </w:tabs>
            <w:rPr>
              <w:noProof/>
              <w:rtl/>
            </w:rPr>
          </w:pPr>
          <w:hyperlink w:anchor="_Toc155503270" w:history="1">
            <w:r w:rsidR="003406D5" w:rsidRPr="00F812D1">
              <w:rPr>
                <w:rStyle w:val="Hyperlink"/>
                <w:noProof/>
                <w:rtl/>
              </w:rPr>
              <w:t>قول اليهود عزير ابن الله</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Toc155503270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332</w:t>
            </w:r>
            <w:r w:rsidR="003406D5">
              <w:rPr>
                <w:noProof/>
                <w:webHidden/>
                <w:rtl/>
              </w:rPr>
              <w:fldChar w:fldCharType="end"/>
            </w:r>
          </w:hyperlink>
        </w:p>
        <w:p w14:paraId="6423B672" w14:textId="403313AC" w:rsidR="003406D5" w:rsidRDefault="00000000" w:rsidP="005304FA">
          <w:pPr>
            <w:pStyle w:val="30"/>
            <w:tabs>
              <w:tab w:val="right" w:leader="dot" w:pos="8296"/>
            </w:tabs>
            <w:rPr>
              <w:noProof/>
              <w:rtl/>
            </w:rPr>
          </w:pPr>
          <w:hyperlink w:anchor="_Toc155503271" w:history="1">
            <w:r w:rsidR="003406D5" w:rsidRPr="00F812D1">
              <w:rPr>
                <w:rStyle w:val="Hyperlink"/>
                <w:noProof/>
                <w:rtl/>
              </w:rPr>
              <w:t>إسرائيليات حول عزير</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Toc155503271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336</w:t>
            </w:r>
            <w:r w:rsidR="003406D5">
              <w:rPr>
                <w:noProof/>
                <w:webHidden/>
                <w:rtl/>
              </w:rPr>
              <w:fldChar w:fldCharType="end"/>
            </w:r>
          </w:hyperlink>
        </w:p>
        <w:p w14:paraId="491B114D" w14:textId="79CD2854" w:rsidR="003406D5" w:rsidRDefault="00000000" w:rsidP="005304FA">
          <w:pPr>
            <w:pStyle w:val="30"/>
            <w:tabs>
              <w:tab w:val="right" w:leader="dot" w:pos="8296"/>
            </w:tabs>
            <w:rPr>
              <w:noProof/>
              <w:rtl/>
            </w:rPr>
          </w:pPr>
          <w:hyperlink w:anchor="_Toc155503272" w:history="1">
            <w:r w:rsidR="003406D5" w:rsidRPr="00F812D1">
              <w:rPr>
                <w:rStyle w:val="Hyperlink"/>
                <w:noProof/>
                <w:rtl/>
              </w:rPr>
              <w:t>مضاهاة اللاحقين للسابقين في الكفر</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Toc155503272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340</w:t>
            </w:r>
            <w:r w:rsidR="003406D5">
              <w:rPr>
                <w:noProof/>
                <w:webHidden/>
                <w:rtl/>
              </w:rPr>
              <w:fldChar w:fldCharType="end"/>
            </w:r>
          </w:hyperlink>
        </w:p>
        <w:p w14:paraId="2E73814E" w14:textId="0209331D" w:rsidR="003406D5" w:rsidRDefault="00000000" w:rsidP="005304FA">
          <w:pPr>
            <w:pStyle w:val="30"/>
            <w:tabs>
              <w:tab w:val="right" w:leader="dot" w:pos="8296"/>
            </w:tabs>
            <w:rPr>
              <w:noProof/>
              <w:rtl/>
            </w:rPr>
          </w:pPr>
          <w:hyperlink w:anchor="_Toc155503273" w:history="1">
            <w:r w:rsidR="003406D5" w:rsidRPr="00F812D1">
              <w:rPr>
                <w:rStyle w:val="Hyperlink"/>
                <w:noProof/>
                <w:rtl/>
              </w:rPr>
              <w:t>الوثية تسود الحضارات القديمة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Toc155503273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342</w:t>
            </w:r>
            <w:r w:rsidR="003406D5">
              <w:rPr>
                <w:noProof/>
                <w:webHidden/>
                <w:rtl/>
              </w:rPr>
              <w:fldChar w:fldCharType="end"/>
            </w:r>
          </w:hyperlink>
        </w:p>
        <w:p w14:paraId="20344802" w14:textId="7FA51AC9" w:rsidR="003406D5" w:rsidRDefault="00000000" w:rsidP="005304FA">
          <w:pPr>
            <w:pStyle w:val="30"/>
            <w:tabs>
              <w:tab w:val="right" w:leader="dot" w:pos="8296"/>
            </w:tabs>
            <w:rPr>
              <w:noProof/>
              <w:rtl/>
            </w:rPr>
          </w:pPr>
          <w:hyperlink w:anchor="_Toc155503274" w:history="1">
            <w:r w:rsidR="003406D5" w:rsidRPr="00F812D1">
              <w:rPr>
                <w:rStyle w:val="Hyperlink"/>
                <w:noProof/>
                <w:rtl/>
              </w:rPr>
              <w:t>ما يستفاد من</w:t>
            </w:r>
            <w:r w:rsidR="009F06DD">
              <w:rPr>
                <w:rStyle w:val="Hyperlink"/>
                <w:noProof/>
                <w:rtl/>
              </w:rPr>
              <w:t xml:space="preserve"> الآية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Toc155503274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345</w:t>
            </w:r>
            <w:r w:rsidR="003406D5">
              <w:rPr>
                <w:noProof/>
                <w:webHidden/>
                <w:rtl/>
              </w:rPr>
              <w:fldChar w:fldCharType="end"/>
            </w:r>
          </w:hyperlink>
        </w:p>
        <w:p w14:paraId="10BB30D3" w14:textId="60E4BC9E" w:rsidR="003406D5" w:rsidRDefault="00000000" w:rsidP="005304FA">
          <w:pPr>
            <w:pStyle w:val="30"/>
            <w:tabs>
              <w:tab w:val="right" w:leader="dot" w:pos="8296"/>
            </w:tabs>
            <w:rPr>
              <w:noProof/>
              <w:rtl/>
            </w:rPr>
          </w:pPr>
          <w:hyperlink w:anchor="_Toc155503275" w:history="1">
            <w:r w:rsidR="003406D5" w:rsidRPr="00F812D1">
              <w:rPr>
                <w:rStyle w:val="Hyperlink"/>
                <w:noProof/>
                <w:rtl/>
              </w:rPr>
              <w:t>اتخاذ اليهود والنصارى رجال الدين أربابًا</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Toc155503275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346</w:t>
            </w:r>
            <w:r w:rsidR="003406D5">
              <w:rPr>
                <w:noProof/>
                <w:webHidden/>
                <w:rtl/>
              </w:rPr>
              <w:fldChar w:fldCharType="end"/>
            </w:r>
          </w:hyperlink>
        </w:p>
        <w:p w14:paraId="784CB5B0" w14:textId="5E74739B" w:rsidR="003406D5" w:rsidRDefault="00000000" w:rsidP="005304FA">
          <w:pPr>
            <w:pStyle w:val="30"/>
            <w:tabs>
              <w:tab w:val="right" w:leader="dot" w:pos="8296"/>
            </w:tabs>
            <w:rPr>
              <w:noProof/>
              <w:rtl/>
            </w:rPr>
          </w:pPr>
          <w:hyperlink w:anchor="_Toc155503276" w:history="1">
            <w:r w:rsidR="003406D5" w:rsidRPr="00F812D1">
              <w:rPr>
                <w:rStyle w:val="Hyperlink"/>
                <w:noProof/>
                <w:rtl/>
              </w:rPr>
              <w:t>كيف اتخذوا أحبارهم ورهبانهم أربابا؟ وهل كان ذلك بالعبادة؟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Toc155503276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348</w:t>
            </w:r>
            <w:r w:rsidR="003406D5">
              <w:rPr>
                <w:noProof/>
                <w:webHidden/>
                <w:rtl/>
              </w:rPr>
              <w:fldChar w:fldCharType="end"/>
            </w:r>
          </w:hyperlink>
        </w:p>
        <w:p w14:paraId="31E31321" w14:textId="666C0469" w:rsidR="003406D5" w:rsidRDefault="00000000" w:rsidP="005304FA">
          <w:pPr>
            <w:pStyle w:val="30"/>
            <w:tabs>
              <w:tab w:val="right" w:leader="dot" w:pos="8296"/>
            </w:tabs>
            <w:rPr>
              <w:noProof/>
              <w:rtl/>
            </w:rPr>
          </w:pPr>
          <w:hyperlink w:anchor="_Toc155503277" w:history="1">
            <w:r w:rsidR="003406D5" w:rsidRPr="00F812D1">
              <w:rPr>
                <w:rStyle w:val="Hyperlink"/>
                <w:noProof/>
                <w:rtl/>
              </w:rPr>
              <w:t>حقائق مُستفادة من هذا النص</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Toc155503277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352</w:t>
            </w:r>
            <w:r w:rsidR="003406D5">
              <w:rPr>
                <w:noProof/>
                <w:webHidden/>
                <w:rtl/>
              </w:rPr>
              <w:fldChar w:fldCharType="end"/>
            </w:r>
          </w:hyperlink>
        </w:p>
        <w:p w14:paraId="6F61ABEE" w14:textId="773358E9" w:rsidR="003406D5" w:rsidRDefault="00000000" w:rsidP="005304FA">
          <w:pPr>
            <w:pStyle w:val="20"/>
            <w:tabs>
              <w:tab w:val="right" w:leader="dot" w:pos="8296"/>
            </w:tabs>
            <w:rPr>
              <w:noProof/>
              <w:rtl/>
            </w:rPr>
          </w:pPr>
          <w:hyperlink w:anchor="_Toc155503278" w:history="1">
            <w:r w:rsidR="003406D5" w:rsidRPr="00F812D1">
              <w:rPr>
                <w:rStyle w:val="Hyperlink"/>
                <w:noProof/>
                <w:rtl/>
              </w:rPr>
              <w:t>الفصل الثالث: من جرائم أهل الكتاب أيضًا الداعية إلى قتالهم</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Toc155503278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361</w:t>
            </w:r>
            <w:r w:rsidR="003406D5">
              <w:rPr>
                <w:noProof/>
                <w:webHidden/>
                <w:rtl/>
              </w:rPr>
              <w:fldChar w:fldCharType="end"/>
            </w:r>
          </w:hyperlink>
        </w:p>
        <w:p w14:paraId="110DCC97" w14:textId="64D95AEB" w:rsidR="003406D5" w:rsidRDefault="00000000" w:rsidP="005304FA">
          <w:pPr>
            <w:pStyle w:val="30"/>
            <w:tabs>
              <w:tab w:val="right" w:leader="dot" w:pos="8296"/>
            </w:tabs>
            <w:rPr>
              <w:noProof/>
              <w:rtl/>
            </w:rPr>
          </w:pPr>
          <w:hyperlink w:anchor="_Toc155503279" w:history="1">
            <w:r w:rsidR="003406D5" w:rsidRPr="00F812D1">
              <w:rPr>
                <w:rStyle w:val="Hyperlink"/>
                <w:noProof/>
                <w:rtl/>
              </w:rPr>
              <w:t>أهل الكتاب محاربون لنور الله</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Toc155503279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361</w:t>
            </w:r>
            <w:r w:rsidR="003406D5">
              <w:rPr>
                <w:noProof/>
                <w:webHidden/>
                <w:rtl/>
              </w:rPr>
              <w:fldChar w:fldCharType="end"/>
            </w:r>
          </w:hyperlink>
        </w:p>
        <w:p w14:paraId="596E6B89" w14:textId="3C37D822" w:rsidR="003406D5" w:rsidRDefault="00000000" w:rsidP="005304FA">
          <w:pPr>
            <w:pStyle w:val="30"/>
            <w:tabs>
              <w:tab w:val="right" w:leader="dot" w:pos="8296"/>
            </w:tabs>
            <w:rPr>
              <w:noProof/>
              <w:rtl/>
            </w:rPr>
          </w:pPr>
          <w:hyperlink w:anchor="_Toc155503280" w:history="1">
            <w:r w:rsidR="003406D5" w:rsidRPr="00F812D1">
              <w:rPr>
                <w:rStyle w:val="Hyperlink"/>
                <w:noProof/>
                <w:rtl/>
              </w:rPr>
              <w:t>ما المراد بنور الله؟</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Toc155503280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363</w:t>
            </w:r>
            <w:r w:rsidR="003406D5">
              <w:rPr>
                <w:noProof/>
                <w:webHidden/>
                <w:rtl/>
              </w:rPr>
              <w:fldChar w:fldCharType="end"/>
            </w:r>
          </w:hyperlink>
        </w:p>
        <w:p w14:paraId="7C2046D3" w14:textId="3341F2E9" w:rsidR="003406D5" w:rsidRDefault="00000000" w:rsidP="005304FA">
          <w:pPr>
            <w:pStyle w:val="30"/>
            <w:tabs>
              <w:tab w:val="right" w:leader="dot" w:pos="8296"/>
            </w:tabs>
            <w:rPr>
              <w:noProof/>
              <w:rtl/>
            </w:rPr>
          </w:pPr>
          <w:hyperlink w:anchor="_Toc155503281" w:history="1">
            <w:r w:rsidR="003406D5" w:rsidRPr="00F812D1">
              <w:rPr>
                <w:rStyle w:val="Hyperlink"/>
                <w:noProof/>
                <w:rtl/>
              </w:rPr>
              <w:t>الواقع التاريخي لمحاولة إطفاء نور الله</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Toc155503281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365</w:t>
            </w:r>
            <w:r w:rsidR="003406D5">
              <w:rPr>
                <w:noProof/>
                <w:webHidden/>
                <w:rtl/>
              </w:rPr>
              <w:fldChar w:fldCharType="end"/>
            </w:r>
          </w:hyperlink>
        </w:p>
        <w:p w14:paraId="7D4A079B" w14:textId="5BEAD9CF" w:rsidR="003406D5" w:rsidRDefault="00000000" w:rsidP="005304FA">
          <w:pPr>
            <w:pStyle w:val="30"/>
            <w:tabs>
              <w:tab w:val="right" w:leader="dot" w:pos="8296"/>
            </w:tabs>
            <w:rPr>
              <w:noProof/>
              <w:rtl/>
            </w:rPr>
          </w:pPr>
          <w:hyperlink w:anchor="_Toc155503282" w:history="1">
            <w:r w:rsidR="003406D5" w:rsidRPr="00F812D1">
              <w:rPr>
                <w:rStyle w:val="Hyperlink"/>
                <w:noProof/>
                <w:rtl/>
              </w:rPr>
              <w:t>دين الحق</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Toc155503282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367</w:t>
            </w:r>
            <w:r w:rsidR="003406D5">
              <w:rPr>
                <w:noProof/>
                <w:webHidden/>
                <w:rtl/>
              </w:rPr>
              <w:fldChar w:fldCharType="end"/>
            </w:r>
          </w:hyperlink>
        </w:p>
        <w:p w14:paraId="1C12C85C" w14:textId="1EBD87CD" w:rsidR="003406D5" w:rsidRDefault="00000000" w:rsidP="005304FA">
          <w:pPr>
            <w:pStyle w:val="30"/>
            <w:tabs>
              <w:tab w:val="right" w:leader="dot" w:pos="8296"/>
            </w:tabs>
            <w:rPr>
              <w:noProof/>
              <w:rtl/>
            </w:rPr>
          </w:pPr>
          <w:hyperlink w:anchor="_Toc155503283" w:history="1">
            <w:r w:rsidR="003406D5" w:rsidRPr="00F812D1">
              <w:rPr>
                <w:rStyle w:val="Hyperlink"/>
                <w:noProof/>
                <w:rtl/>
              </w:rPr>
              <w:t>إظهار الله ورسوله ودينه الحق</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Toc155503283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369</w:t>
            </w:r>
            <w:r w:rsidR="003406D5">
              <w:rPr>
                <w:noProof/>
                <w:webHidden/>
                <w:rtl/>
              </w:rPr>
              <w:fldChar w:fldCharType="end"/>
            </w:r>
          </w:hyperlink>
        </w:p>
        <w:p w14:paraId="179D3F6D" w14:textId="44029485" w:rsidR="003406D5" w:rsidRDefault="00000000" w:rsidP="005304FA">
          <w:pPr>
            <w:pStyle w:val="30"/>
            <w:tabs>
              <w:tab w:val="right" w:leader="dot" w:pos="8296"/>
            </w:tabs>
            <w:rPr>
              <w:noProof/>
              <w:rtl/>
            </w:rPr>
          </w:pPr>
          <w:hyperlink w:anchor="_Toc155503284" w:history="1">
            <w:r w:rsidR="003406D5" w:rsidRPr="00F812D1">
              <w:rPr>
                <w:rStyle w:val="Hyperlink"/>
                <w:noProof/>
                <w:rtl/>
              </w:rPr>
              <w:t>تساؤل وجوابه</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Toc155503284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371</w:t>
            </w:r>
            <w:r w:rsidR="003406D5">
              <w:rPr>
                <w:noProof/>
                <w:webHidden/>
                <w:rtl/>
              </w:rPr>
              <w:fldChar w:fldCharType="end"/>
            </w:r>
          </w:hyperlink>
        </w:p>
        <w:p w14:paraId="0696EF73" w14:textId="69DCD807" w:rsidR="003406D5" w:rsidRDefault="00000000" w:rsidP="005304FA">
          <w:pPr>
            <w:pStyle w:val="30"/>
            <w:tabs>
              <w:tab w:val="right" w:leader="dot" w:pos="8296"/>
            </w:tabs>
            <w:rPr>
              <w:noProof/>
              <w:rtl/>
            </w:rPr>
          </w:pPr>
          <w:hyperlink w:anchor="_Toc155503285" w:history="1">
            <w:r w:rsidR="003406D5" w:rsidRPr="00F812D1">
              <w:rPr>
                <w:rStyle w:val="Hyperlink"/>
                <w:noProof/>
                <w:rtl/>
              </w:rPr>
              <w:t>شبهتان مردودتان</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Toc155503285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374</w:t>
            </w:r>
            <w:r w:rsidR="003406D5">
              <w:rPr>
                <w:noProof/>
                <w:webHidden/>
                <w:rtl/>
              </w:rPr>
              <w:fldChar w:fldCharType="end"/>
            </w:r>
          </w:hyperlink>
        </w:p>
        <w:p w14:paraId="676CC0C1" w14:textId="39B8BE0D" w:rsidR="003406D5" w:rsidRDefault="00000000" w:rsidP="005304FA">
          <w:pPr>
            <w:pStyle w:val="30"/>
            <w:tabs>
              <w:tab w:val="right" w:leader="dot" w:pos="8296"/>
            </w:tabs>
            <w:rPr>
              <w:noProof/>
              <w:rtl/>
            </w:rPr>
          </w:pPr>
          <w:hyperlink w:anchor="_Toc155503286" w:history="1">
            <w:r w:rsidR="003406D5" w:rsidRPr="00F812D1">
              <w:rPr>
                <w:rStyle w:val="Hyperlink"/>
                <w:noProof/>
                <w:rtl/>
              </w:rPr>
              <w:t>مبادئ الإسلام التي كفلت له الظهور على كل الأديان</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Toc155503286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377</w:t>
            </w:r>
            <w:r w:rsidR="003406D5">
              <w:rPr>
                <w:noProof/>
                <w:webHidden/>
                <w:rtl/>
              </w:rPr>
              <w:fldChar w:fldCharType="end"/>
            </w:r>
          </w:hyperlink>
        </w:p>
        <w:p w14:paraId="522B8BDF" w14:textId="1172621D" w:rsidR="003406D5" w:rsidRDefault="00000000" w:rsidP="005304FA">
          <w:pPr>
            <w:pStyle w:val="30"/>
            <w:tabs>
              <w:tab w:val="right" w:leader="dot" w:pos="8296"/>
            </w:tabs>
            <w:rPr>
              <w:noProof/>
              <w:rtl/>
            </w:rPr>
          </w:pPr>
          <w:hyperlink w:anchor="_Toc155503287" w:history="1">
            <w:r w:rsidR="003406D5" w:rsidRPr="00F812D1">
              <w:rPr>
                <w:rStyle w:val="Hyperlink"/>
                <w:noProof/>
                <w:rtl/>
              </w:rPr>
              <w:t>تحقيق وعد الله</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Toc155503287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381</w:t>
            </w:r>
            <w:r w:rsidR="003406D5">
              <w:rPr>
                <w:noProof/>
                <w:webHidden/>
                <w:rtl/>
              </w:rPr>
              <w:fldChar w:fldCharType="end"/>
            </w:r>
          </w:hyperlink>
        </w:p>
        <w:p w14:paraId="6BA1C918" w14:textId="760A95AD" w:rsidR="003406D5" w:rsidRDefault="00000000" w:rsidP="005304FA">
          <w:pPr>
            <w:pStyle w:val="30"/>
            <w:tabs>
              <w:tab w:val="right" w:leader="dot" w:pos="8296"/>
            </w:tabs>
            <w:rPr>
              <w:noProof/>
              <w:rtl/>
            </w:rPr>
          </w:pPr>
          <w:hyperlink w:anchor="_Toc155503288" w:history="1">
            <w:r w:rsidR="003406D5" w:rsidRPr="00F812D1">
              <w:rPr>
                <w:rStyle w:val="Hyperlink"/>
                <w:noProof/>
                <w:rtl/>
              </w:rPr>
              <w:t>أكلهم أموال الناس بالباطل</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Toc155503288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383</w:t>
            </w:r>
            <w:r w:rsidR="003406D5">
              <w:rPr>
                <w:noProof/>
                <w:webHidden/>
                <w:rtl/>
              </w:rPr>
              <w:fldChar w:fldCharType="end"/>
            </w:r>
          </w:hyperlink>
        </w:p>
        <w:p w14:paraId="38AC8AD1" w14:textId="56FDEB27" w:rsidR="003406D5" w:rsidRDefault="00000000" w:rsidP="005304FA">
          <w:pPr>
            <w:pStyle w:val="30"/>
            <w:tabs>
              <w:tab w:val="right" w:leader="dot" w:pos="8296"/>
            </w:tabs>
            <w:rPr>
              <w:noProof/>
              <w:rtl/>
            </w:rPr>
          </w:pPr>
          <w:hyperlink w:anchor="_Toc155503289" w:history="1">
            <w:r w:rsidR="003406D5" w:rsidRPr="00F812D1">
              <w:rPr>
                <w:rStyle w:val="Hyperlink"/>
                <w:noProof/>
                <w:rtl/>
              </w:rPr>
              <w:t>صدهم عن سبيل الله؟</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Toc155503289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388</w:t>
            </w:r>
            <w:r w:rsidR="003406D5">
              <w:rPr>
                <w:noProof/>
                <w:webHidden/>
                <w:rtl/>
              </w:rPr>
              <w:fldChar w:fldCharType="end"/>
            </w:r>
          </w:hyperlink>
        </w:p>
        <w:p w14:paraId="4E563962" w14:textId="2D514528" w:rsidR="003406D5" w:rsidRDefault="00000000" w:rsidP="005304FA">
          <w:pPr>
            <w:pStyle w:val="30"/>
            <w:tabs>
              <w:tab w:val="right" w:leader="dot" w:pos="8296"/>
            </w:tabs>
            <w:rPr>
              <w:noProof/>
              <w:rtl/>
            </w:rPr>
          </w:pPr>
          <w:hyperlink w:anchor="_Toc155503290" w:history="1">
            <w:r w:rsidR="003406D5" w:rsidRPr="00F812D1">
              <w:rPr>
                <w:rStyle w:val="Hyperlink"/>
                <w:noProof/>
                <w:rtl/>
              </w:rPr>
              <w:t>كنزهم الذهب والفضة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Toc155503290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389</w:t>
            </w:r>
            <w:r w:rsidR="003406D5">
              <w:rPr>
                <w:noProof/>
                <w:webHidden/>
                <w:rtl/>
              </w:rPr>
              <w:fldChar w:fldCharType="end"/>
            </w:r>
          </w:hyperlink>
        </w:p>
        <w:p w14:paraId="5CE44D0D" w14:textId="423C23A7" w:rsidR="003406D5" w:rsidRDefault="00000000" w:rsidP="005304FA">
          <w:pPr>
            <w:pStyle w:val="30"/>
            <w:tabs>
              <w:tab w:val="right" w:leader="dot" w:pos="8296"/>
            </w:tabs>
            <w:rPr>
              <w:noProof/>
              <w:rtl/>
            </w:rPr>
          </w:pPr>
          <w:hyperlink w:anchor="_Toc155503291" w:history="1">
            <w:r w:rsidR="003406D5" w:rsidRPr="00F812D1">
              <w:rPr>
                <w:rStyle w:val="Hyperlink"/>
                <w:noProof/>
                <w:rtl/>
              </w:rPr>
              <w:t>وقفة قصيرة للتعقيب</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Toc155503291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390</w:t>
            </w:r>
            <w:r w:rsidR="003406D5">
              <w:rPr>
                <w:noProof/>
                <w:webHidden/>
                <w:rtl/>
              </w:rPr>
              <w:fldChar w:fldCharType="end"/>
            </w:r>
          </w:hyperlink>
        </w:p>
        <w:p w14:paraId="3D6CCD81" w14:textId="719D53CF" w:rsidR="003406D5" w:rsidRDefault="00000000" w:rsidP="005304FA">
          <w:pPr>
            <w:pStyle w:val="30"/>
            <w:tabs>
              <w:tab w:val="right" w:leader="dot" w:pos="8296"/>
            </w:tabs>
            <w:rPr>
              <w:noProof/>
              <w:rtl/>
            </w:rPr>
          </w:pPr>
          <w:hyperlink w:anchor="_Toc155503292" w:history="1">
            <w:r w:rsidR="003406D5" w:rsidRPr="00F812D1">
              <w:rPr>
                <w:rStyle w:val="Hyperlink"/>
                <w:noProof/>
                <w:rtl/>
              </w:rPr>
              <w:t>حقيقة ما عليه أهل الكتاب من العقيدة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Toc155503292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392</w:t>
            </w:r>
            <w:r w:rsidR="003406D5">
              <w:rPr>
                <w:noProof/>
                <w:webHidden/>
                <w:rtl/>
              </w:rPr>
              <w:fldChar w:fldCharType="end"/>
            </w:r>
          </w:hyperlink>
        </w:p>
        <w:p w14:paraId="1214A947" w14:textId="7CB8F503" w:rsidR="003406D5" w:rsidRDefault="00000000" w:rsidP="005304FA">
          <w:pPr>
            <w:pStyle w:val="20"/>
            <w:tabs>
              <w:tab w:val="right" w:leader="dot" w:pos="8296"/>
            </w:tabs>
            <w:rPr>
              <w:noProof/>
              <w:rtl/>
            </w:rPr>
          </w:pPr>
          <w:hyperlink w:anchor="_Toc155503293" w:history="1">
            <w:r w:rsidR="003406D5" w:rsidRPr="00F812D1">
              <w:rPr>
                <w:rStyle w:val="Hyperlink"/>
                <w:noProof/>
                <w:rtl/>
              </w:rPr>
              <w:t>الفصل الرابع: الأشهر الحرم</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Toc155503293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396</w:t>
            </w:r>
            <w:r w:rsidR="003406D5">
              <w:rPr>
                <w:noProof/>
                <w:webHidden/>
                <w:rtl/>
              </w:rPr>
              <w:fldChar w:fldCharType="end"/>
            </w:r>
          </w:hyperlink>
        </w:p>
        <w:p w14:paraId="3DAED359" w14:textId="74627790" w:rsidR="003406D5" w:rsidRDefault="00000000" w:rsidP="005304FA">
          <w:pPr>
            <w:pStyle w:val="30"/>
            <w:tabs>
              <w:tab w:val="right" w:leader="dot" w:pos="8296"/>
            </w:tabs>
            <w:rPr>
              <w:noProof/>
              <w:rtl/>
            </w:rPr>
          </w:pPr>
          <w:hyperlink w:anchor="_Toc155503294" w:history="1">
            <w:r w:rsidR="003406D5" w:rsidRPr="00F812D1">
              <w:rPr>
                <w:rStyle w:val="Hyperlink"/>
                <w:noProof/>
                <w:rtl/>
              </w:rPr>
              <w:t>الأبحاث اللغوية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Toc155503294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398</w:t>
            </w:r>
            <w:r w:rsidR="003406D5">
              <w:rPr>
                <w:noProof/>
                <w:webHidden/>
                <w:rtl/>
              </w:rPr>
              <w:fldChar w:fldCharType="end"/>
            </w:r>
          </w:hyperlink>
        </w:p>
        <w:p w14:paraId="76EECCE7" w14:textId="25AFEE7E" w:rsidR="003406D5" w:rsidRDefault="00000000" w:rsidP="005304FA">
          <w:pPr>
            <w:pStyle w:val="30"/>
            <w:tabs>
              <w:tab w:val="right" w:leader="dot" w:pos="8296"/>
            </w:tabs>
            <w:rPr>
              <w:noProof/>
              <w:rtl/>
            </w:rPr>
          </w:pPr>
          <w:hyperlink w:anchor="_Toc155503295" w:history="1">
            <w:r w:rsidR="003406D5" w:rsidRPr="00F812D1">
              <w:rPr>
                <w:rStyle w:val="Hyperlink"/>
                <w:noProof/>
                <w:rtl/>
              </w:rPr>
              <w:t>المعنى الإجمالي للآيتين</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Toc155503295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402</w:t>
            </w:r>
            <w:r w:rsidR="003406D5">
              <w:rPr>
                <w:noProof/>
                <w:webHidden/>
                <w:rtl/>
              </w:rPr>
              <w:fldChar w:fldCharType="end"/>
            </w:r>
          </w:hyperlink>
        </w:p>
        <w:p w14:paraId="4237B660" w14:textId="38817170" w:rsidR="003406D5" w:rsidRDefault="00000000" w:rsidP="005304FA">
          <w:pPr>
            <w:pStyle w:val="30"/>
            <w:tabs>
              <w:tab w:val="right" w:leader="dot" w:pos="8296"/>
            </w:tabs>
            <w:rPr>
              <w:noProof/>
              <w:rtl/>
            </w:rPr>
          </w:pPr>
          <w:hyperlink w:anchor="_Toc155503296" w:history="1">
            <w:r w:rsidR="003406D5" w:rsidRPr="00F812D1">
              <w:rPr>
                <w:rStyle w:val="Hyperlink"/>
                <w:noProof/>
                <w:rtl/>
              </w:rPr>
              <w:t>فقه الموضوع</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Toc155503296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404</w:t>
            </w:r>
            <w:r w:rsidR="003406D5">
              <w:rPr>
                <w:noProof/>
                <w:webHidden/>
                <w:rtl/>
              </w:rPr>
              <w:fldChar w:fldCharType="end"/>
            </w:r>
          </w:hyperlink>
        </w:p>
        <w:p w14:paraId="6E5C4F79" w14:textId="3A251B81" w:rsidR="003406D5" w:rsidRDefault="00000000" w:rsidP="005304FA">
          <w:pPr>
            <w:pStyle w:val="30"/>
            <w:tabs>
              <w:tab w:val="right" w:leader="dot" w:pos="8296"/>
            </w:tabs>
            <w:rPr>
              <w:noProof/>
              <w:rtl/>
            </w:rPr>
          </w:pPr>
          <w:hyperlink w:anchor="_Toc155503297" w:history="1">
            <w:r w:rsidR="003406D5" w:rsidRPr="00F812D1">
              <w:rPr>
                <w:rStyle w:val="Hyperlink"/>
                <w:noProof/>
                <w:rtl/>
              </w:rPr>
              <w:t>ملخص تاريخ النسيء وفكرته</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Toc155503297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413</w:t>
            </w:r>
            <w:r w:rsidR="003406D5">
              <w:rPr>
                <w:noProof/>
                <w:webHidden/>
                <w:rtl/>
              </w:rPr>
              <w:fldChar w:fldCharType="end"/>
            </w:r>
          </w:hyperlink>
        </w:p>
        <w:p w14:paraId="6661C38D" w14:textId="718C3BDB" w:rsidR="003406D5" w:rsidRDefault="00000000" w:rsidP="005304FA">
          <w:pPr>
            <w:pStyle w:val="30"/>
            <w:tabs>
              <w:tab w:val="right" w:leader="dot" w:pos="8296"/>
            </w:tabs>
            <w:rPr>
              <w:noProof/>
              <w:rtl/>
            </w:rPr>
          </w:pPr>
          <w:hyperlink w:anchor="_Toc155503298" w:history="1">
            <w:r w:rsidR="004E682B">
              <w:rPr>
                <w:rStyle w:val="Hyperlink"/>
                <w:noProof/>
                <w:rtl/>
              </w:rPr>
              <w:t xml:space="preserve">آيات </w:t>
            </w:r>
            <w:r w:rsidR="003406D5" w:rsidRPr="00F812D1">
              <w:rPr>
                <w:rStyle w:val="Hyperlink"/>
                <w:noProof/>
                <w:rtl/>
              </w:rPr>
              <w:t>تتعلق بالأشهر الحرم</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Toc155503298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420</w:t>
            </w:r>
            <w:r w:rsidR="003406D5">
              <w:rPr>
                <w:noProof/>
                <w:webHidden/>
                <w:rtl/>
              </w:rPr>
              <w:fldChar w:fldCharType="end"/>
            </w:r>
          </w:hyperlink>
        </w:p>
        <w:p w14:paraId="4F97D5F5" w14:textId="275F2DB8" w:rsidR="003406D5" w:rsidRDefault="00000000" w:rsidP="005304FA">
          <w:pPr>
            <w:pStyle w:val="30"/>
            <w:tabs>
              <w:tab w:val="right" w:leader="dot" w:pos="8296"/>
            </w:tabs>
            <w:rPr>
              <w:noProof/>
              <w:rtl/>
            </w:rPr>
          </w:pPr>
          <w:hyperlink w:anchor="_Toc155503299" w:history="1">
            <w:r w:rsidR="003406D5" w:rsidRPr="00F812D1">
              <w:rPr>
                <w:rStyle w:val="Hyperlink"/>
                <w:noProof/>
                <w:rtl/>
              </w:rPr>
              <w:t>هل وقع في الأشهر الحرم نسخ؟</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Toc155503299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428</w:t>
            </w:r>
            <w:r w:rsidR="003406D5">
              <w:rPr>
                <w:noProof/>
                <w:webHidden/>
                <w:rtl/>
              </w:rPr>
              <w:fldChar w:fldCharType="end"/>
            </w:r>
          </w:hyperlink>
        </w:p>
        <w:p w14:paraId="0EF7FAC3" w14:textId="1D8ADDC1" w:rsidR="003406D5" w:rsidRDefault="00000000" w:rsidP="005304FA">
          <w:pPr>
            <w:pStyle w:val="30"/>
            <w:tabs>
              <w:tab w:val="right" w:leader="dot" w:pos="8296"/>
            </w:tabs>
            <w:rPr>
              <w:noProof/>
              <w:rtl/>
            </w:rPr>
          </w:pPr>
          <w:hyperlink w:anchor="_Toc155503300" w:history="1">
            <w:r w:rsidR="003406D5" w:rsidRPr="00F812D1">
              <w:rPr>
                <w:rStyle w:val="Hyperlink"/>
                <w:noProof/>
                <w:rtl/>
              </w:rPr>
              <w:t xml:space="preserve">ما يؤخذ من </w:t>
            </w:r>
            <w:r w:rsidR="00D11A91">
              <w:rPr>
                <w:rStyle w:val="Hyperlink"/>
                <w:noProof/>
                <w:rtl/>
              </w:rPr>
              <w:t>الآيات</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Toc155503300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436</w:t>
            </w:r>
            <w:r w:rsidR="003406D5">
              <w:rPr>
                <w:noProof/>
                <w:webHidden/>
                <w:rtl/>
              </w:rPr>
              <w:fldChar w:fldCharType="end"/>
            </w:r>
          </w:hyperlink>
        </w:p>
        <w:p w14:paraId="5A5BCDC0" w14:textId="18174DB4" w:rsidR="003406D5" w:rsidRDefault="00000000" w:rsidP="005304FA">
          <w:pPr>
            <w:pStyle w:val="30"/>
            <w:tabs>
              <w:tab w:val="right" w:leader="dot" w:pos="8296"/>
            </w:tabs>
            <w:rPr>
              <w:noProof/>
              <w:rtl/>
            </w:rPr>
          </w:pPr>
          <w:hyperlink w:anchor="_Toc155503301" w:history="1">
            <w:r w:rsidR="003406D5" w:rsidRPr="00F812D1">
              <w:rPr>
                <w:rStyle w:val="Hyperlink"/>
                <w:noProof/>
                <w:rtl/>
              </w:rPr>
              <w:t>المقطع الثالث من السورة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Toc155503301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438</w:t>
            </w:r>
            <w:r w:rsidR="003406D5">
              <w:rPr>
                <w:noProof/>
                <w:webHidden/>
                <w:rtl/>
              </w:rPr>
              <w:fldChar w:fldCharType="end"/>
            </w:r>
          </w:hyperlink>
        </w:p>
        <w:p w14:paraId="0EF12076" w14:textId="545AB6D6" w:rsidR="003406D5" w:rsidRDefault="00000000" w:rsidP="005304FA">
          <w:pPr>
            <w:pStyle w:val="10"/>
            <w:rPr>
              <w:noProof/>
              <w:rtl/>
            </w:rPr>
          </w:pPr>
          <w:hyperlink w:anchor="_Toc155503302" w:history="1">
            <w:r w:rsidR="003406D5" w:rsidRPr="00F812D1">
              <w:rPr>
                <w:rStyle w:val="Hyperlink"/>
                <w:noProof/>
                <w:rtl/>
              </w:rPr>
              <w:t>الباب الثالث: علاقة المسلمين بخصومهم من المنافقين</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Toc155503302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440</w:t>
            </w:r>
            <w:r w:rsidR="003406D5">
              <w:rPr>
                <w:noProof/>
                <w:webHidden/>
                <w:rtl/>
              </w:rPr>
              <w:fldChar w:fldCharType="end"/>
            </w:r>
          </w:hyperlink>
        </w:p>
        <w:p w14:paraId="5376FCF2" w14:textId="2EA0CA9C" w:rsidR="003406D5" w:rsidRDefault="00000000" w:rsidP="005304FA">
          <w:pPr>
            <w:pStyle w:val="30"/>
            <w:tabs>
              <w:tab w:val="right" w:leader="dot" w:pos="8296"/>
            </w:tabs>
            <w:rPr>
              <w:noProof/>
              <w:rtl/>
            </w:rPr>
          </w:pPr>
          <w:hyperlink w:anchor="_Toc155503303" w:history="1">
            <w:r w:rsidR="003406D5" w:rsidRPr="00F812D1">
              <w:rPr>
                <w:rStyle w:val="Hyperlink"/>
                <w:noProof/>
                <w:rtl/>
              </w:rPr>
              <w:t>أقسام النفاق وعلاماته:</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Toc155503303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441</w:t>
            </w:r>
            <w:r w:rsidR="003406D5">
              <w:rPr>
                <w:noProof/>
                <w:webHidden/>
                <w:rtl/>
              </w:rPr>
              <w:fldChar w:fldCharType="end"/>
            </w:r>
          </w:hyperlink>
        </w:p>
        <w:p w14:paraId="16D2C4F4" w14:textId="389395F0" w:rsidR="003406D5" w:rsidRDefault="00000000" w:rsidP="005304FA">
          <w:pPr>
            <w:pStyle w:val="30"/>
            <w:tabs>
              <w:tab w:val="right" w:leader="dot" w:pos="8296"/>
            </w:tabs>
            <w:rPr>
              <w:noProof/>
              <w:rtl/>
            </w:rPr>
          </w:pPr>
          <w:hyperlink w:anchor="_Toc155503304" w:history="1">
            <w:r w:rsidR="003406D5" w:rsidRPr="00F812D1">
              <w:rPr>
                <w:rStyle w:val="Hyperlink"/>
                <w:noProof/>
                <w:rtl/>
              </w:rPr>
              <w:t>عرض تاريخي سريع لمؤامرات المنافقين، ومكائدهم كما يصورها القرآن</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Toc155503304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445</w:t>
            </w:r>
            <w:r w:rsidR="003406D5">
              <w:rPr>
                <w:noProof/>
                <w:webHidden/>
                <w:rtl/>
              </w:rPr>
              <w:fldChar w:fldCharType="end"/>
            </w:r>
          </w:hyperlink>
        </w:p>
        <w:p w14:paraId="2EDA93D7" w14:textId="20D6D2FE" w:rsidR="003406D5" w:rsidRDefault="00000000" w:rsidP="005304FA">
          <w:pPr>
            <w:pStyle w:val="30"/>
            <w:tabs>
              <w:tab w:val="right" w:leader="dot" w:pos="8296"/>
            </w:tabs>
            <w:rPr>
              <w:noProof/>
              <w:rtl/>
            </w:rPr>
          </w:pPr>
          <w:hyperlink w:anchor="_Toc155503305" w:history="1">
            <w:r w:rsidR="003406D5" w:rsidRPr="00F812D1">
              <w:rPr>
                <w:rStyle w:val="Hyperlink"/>
                <w:noProof/>
                <w:rtl/>
              </w:rPr>
              <w:t>سياسة الإسلام مع المنافقين</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Toc155503305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450</w:t>
            </w:r>
            <w:r w:rsidR="003406D5">
              <w:rPr>
                <w:noProof/>
                <w:webHidden/>
                <w:rtl/>
              </w:rPr>
              <w:fldChar w:fldCharType="end"/>
            </w:r>
          </w:hyperlink>
        </w:p>
        <w:p w14:paraId="126678B9" w14:textId="253F43EE" w:rsidR="003406D5" w:rsidRDefault="00000000" w:rsidP="005304FA">
          <w:pPr>
            <w:pStyle w:val="30"/>
            <w:tabs>
              <w:tab w:val="right" w:leader="dot" w:pos="8296"/>
            </w:tabs>
            <w:rPr>
              <w:noProof/>
              <w:rtl/>
            </w:rPr>
          </w:pPr>
          <w:hyperlink w:anchor="_Toc155503306" w:history="1">
            <w:r w:rsidR="003406D5" w:rsidRPr="00F812D1">
              <w:rPr>
                <w:rStyle w:val="Hyperlink"/>
                <w:noProof/>
                <w:rtl/>
              </w:rPr>
              <w:t>اعتراضان وردهما</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Toc155503306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451</w:t>
            </w:r>
            <w:r w:rsidR="003406D5">
              <w:rPr>
                <w:noProof/>
                <w:webHidden/>
                <w:rtl/>
              </w:rPr>
              <w:fldChar w:fldCharType="end"/>
            </w:r>
          </w:hyperlink>
        </w:p>
        <w:p w14:paraId="00320DFA" w14:textId="56D01074" w:rsidR="003406D5" w:rsidRDefault="00000000" w:rsidP="005304FA">
          <w:pPr>
            <w:pStyle w:val="20"/>
            <w:tabs>
              <w:tab w:val="right" w:leader="dot" w:pos="8296"/>
            </w:tabs>
            <w:rPr>
              <w:noProof/>
              <w:rtl/>
            </w:rPr>
          </w:pPr>
          <w:hyperlink w:anchor="_Toc155503307" w:history="1">
            <w:r w:rsidR="003406D5" w:rsidRPr="00F812D1">
              <w:rPr>
                <w:rStyle w:val="Hyperlink"/>
                <w:noProof/>
                <w:rtl/>
              </w:rPr>
              <w:t>الفصل الأول: المنافقون محبو الراحة والسلامة ومثيرو الفتن والقلاقل</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Toc155503307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454</w:t>
            </w:r>
            <w:r w:rsidR="003406D5">
              <w:rPr>
                <w:noProof/>
                <w:webHidden/>
                <w:rtl/>
              </w:rPr>
              <w:fldChar w:fldCharType="end"/>
            </w:r>
          </w:hyperlink>
        </w:p>
        <w:p w14:paraId="1B4EEF36" w14:textId="19E29C7B" w:rsidR="003406D5" w:rsidRDefault="00000000" w:rsidP="005304FA">
          <w:pPr>
            <w:pStyle w:val="30"/>
            <w:tabs>
              <w:tab w:val="right" w:leader="dot" w:pos="8296"/>
            </w:tabs>
            <w:rPr>
              <w:noProof/>
              <w:rtl/>
            </w:rPr>
          </w:pPr>
          <w:hyperlink w:anchor="_Toc155503308" w:history="1">
            <w:r w:rsidR="003406D5" w:rsidRPr="00F812D1">
              <w:rPr>
                <w:rStyle w:val="Hyperlink"/>
                <w:noProof/>
                <w:rtl/>
              </w:rPr>
              <w:t>اجتهاد رفيق وعتاب رقيق:</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Toc155503308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457</w:t>
            </w:r>
            <w:r w:rsidR="003406D5">
              <w:rPr>
                <w:noProof/>
                <w:webHidden/>
                <w:rtl/>
              </w:rPr>
              <w:fldChar w:fldCharType="end"/>
            </w:r>
          </w:hyperlink>
        </w:p>
        <w:p w14:paraId="3E3BB7B8" w14:textId="12B2D914" w:rsidR="003406D5" w:rsidRDefault="00000000" w:rsidP="005304FA">
          <w:pPr>
            <w:pStyle w:val="30"/>
            <w:tabs>
              <w:tab w:val="right" w:leader="dot" w:pos="8296"/>
            </w:tabs>
            <w:rPr>
              <w:noProof/>
              <w:rtl/>
            </w:rPr>
          </w:pPr>
          <w:hyperlink w:anchor="_Toc155503309" w:history="1">
            <w:r w:rsidR="003406D5" w:rsidRPr="00F812D1">
              <w:rPr>
                <w:rStyle w:val="Hyperlink"/>
                <w:noProof/>
                <w:rtl/>
              </w:rPr>
              <w:t>بالجهاد يتميز المؤمن من المنافق:</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Toc155503309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459</w:t>
            </w:r>
            <w:r w:rsidR="003406D5">
              <w:rPr>
                <w:noProof/>
                <w:webHidden/>
                <w:rtl/>
              </w:rPr>
              <w:fldChar w:fldCharType="end"/>
            </w:r>
          </w:hyperlink>
        </w:p>
        <w:p w14:paraId="1403F28D" w14:textId="4F7493AD" w:rsidR="003406D5" w:rsidRDefault="00000000" w:rsidP="005304FA">
          <w:pPr>
            <w:pStyle w:val="30"/>
            <w:tabs>
              <w:tab w:val="right" w:leader="dot" w:pos="8296"/>
            </w:tabs>
            <w:rPr>
              <w:noProof/>
              <w:rtl/>
            </w:rPr>
          </w:pPr>
          <w:hyperlink w:anchor="_Toc155503310" w:history="1">
            <w:r w:rsidR="003406D5" w:rsidRPr="00F812D1">
              <w:rPr>
                <w:rStyle w:val="Hyperlink"/>
                <w:noProof/>
                <w:rtl/>
              </w:rPr>
              <w:t>کرهوا البعث فكره انبعاثهم:</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Toc155503310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462</w:t>
            </w:r>
            <w:r w:rsidR="003406D5">
              <w:rPr>
                <w:noProof/>
                <w:webHidden/>
                <w:rtl/>
              </w:rPr>
              <w:fldChar w:fldCharType="end"/>
            </w:r>
          </w:hyperlink>
        </w:p>
        <w:p w14:paraId="767CC37E" w14:textId="3B3EDF31" w:rsidR="003406D5" w:rsidRDefault="00000000" w:rsidP="005304FA">
          <w:pPr>
            <w:pStyle w:val="30"/>
            <w:tabs>
              <w:tab w:val="right" w:leader="dot" w:pos="8296"/>
            </w:tabs>
            <w:rPr>
              <w:noProof/>
              <w:rtl/>
            </w:rPr>
          </w:pPr>
          <w:hyperlink w:anchor="_Toc155503311" w:history="1">
            <w:r w:rsidR="003406D5" w:rsidRPr="00F812D1">
              <w:rPr>
                <w:rStyle w:val="Hyperlink"/>
                <w:noProof/>
                <w:rtl/>
              </w:rPr>
              <w:t>النفوس الخائنة خطر على الجيوش:</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Toc155503311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463</w:t>
            </w:r>
            <w:r w:rsidR="003406D5">
              <w:rPr>
                <w:noProof/>
                <w:webHidden/>
                <w:rtl/>
              </w:rPr>
              <w:fldChar w:fldCharType="end"/>
            </w:r>
          </w:hyperlink>
        </w:p>
        <w:p w14:paraId="2B64A26D" w14:textId="097A2F73" w:rsidR="003406D5" w:rsidRDefault="00000000" w:rsidP="005304FA">
          <w:pPr>
            <w:pStyle w:val="30"/>
            <w:tabs>
              <w:tab w:val="right" w:leader="dot" w:pos="8296"/>
            </w:tabs>
            <w:rPr>
              <w:noProof/>
              <w:rtl/>
            </w:rPr>
          </w:pPr>
          <w:hyperlink w:anchor="_Toc155503312" w:history="1">
            <w:r w:rsidR="003406D5" w:rsidRPr="00F812D1">
              <w:rPr>
                <w:rStyle w:val="Hyperlink"/>
                <w:noProof/>
                <w:rtl/>
              </w:rPr>
              <w:t>حكمة بالغة في إذن النبي للمتخاذلين:</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Toc155503312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466</w:t>
            </w:r>
            <w:r w:rsidR="003406D5">
              <w:rPr>
                <w:noProof/>
                <w:webHidden/>
                <w:rtl/>
              </w:rPr>
              <w:fldChar w:fldCharType="end"/>
            </w:r>
          </w:hyperlink>
        </w:p>
        <w:p w14:paraId="4EB7E792" w14:textId="66FA680C" w:rsidR="003406D5" w:rsidRDefault="00000000" w:rsidP="005304FA">
          <w:pPr>
            <w:pStyle w:val="30"/>
            <w:tabs>
              <w:tab w:val="right" w:leader="dot" w:pos="8296"/>
            </w:tabs>
            <w:rPr>
              <w:noProof/>
              <w:rtl/>
            </w:rPr>
          </w:pPr>
          <w:hyperlink w:anchor="_Toc155503313" w:history="1">
            <w:r w:rsidR="003406D5" w:rsidRPr="00F812D1">
              <w:rPr>
                <w:rStyle w:val="Hyperlink"/>
                <w:noProof/>
                <w:rtl/>
              </w:rPr>
              <w:t>ماضٍ مملوء فتنًا ومستقبل مفعم كراهية: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Toc155503313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466</w:t>
            </w:r>
            <w:r w:rsidR="003406D5">
              <w:rPr>
                <w:noProof/>
                <w:webHidden/>
                <w:rtl/>
              </w:rPr>
              <w:fldChar w:fldCharType="end"/>
            </w:r>
          </w:hyperlink>
        </w:p>
        <w:p w14:paraId="003B99D2" w14:textId="6D7DE820" w:rsidR="003406D5" w:rsidRDefault="00000000" w:rsidP="005304FA">
          <w:pPr>
            <w:pStyle w:val="30"/>
            <w:tabs>
              <w:tab w:val="right" w:leader="dot" w:pos="8296"/>
            </w:tabs>
            <w:rPr>
              <w:noProof/>
              <w:rtl/>
            </w:rPr>
          </w:pPr>
          <w:hyperlink w:anchor="_Toc155503314" w:history="1">
            <w:r w:rsidR="003406D5" w:rsidRPr="00F812D1">
              <w:rPr>
                <w:rStyle w:val="Hyperlink"/>
                <w:noProof/>
                <w:rtl/>
              </w:rPr>
              <w:t>أعذار صبيانية: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Toc155503314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469</w:t>
            </w:r>
            <w:r w:rsidR="003406D5">
              <w:rPr>
                <w:noProof/>
                <w:webHidden/>
                <w:rtl/>
              </w:rPr>
              <w:fldChar w:fldCharType="end"/>
            </w:r>
          </w:hyperlink>
        </w:p>
        <w:p w14:paraId="0988AF3C" w14:textId="73BAA85D" w:rsidR="003406D5" w:rsidRDefault="00000000" w:rsidP="005304FA">
          <w:pPr>
            <w:pStyle w:val="30"/>
            <w:tabs>
              <w:tab w:val="right" w:leader="dot" w:pos="8296"/>
            </w:tabs>
            <w:rPr>
              <w:noProof/>
              <w:rtl/>
            </w:rPr>
          </w:pPr>
          <w:hyperlink w:anchor="_Toc155503315" w:history="1">
            <w:r w:rsidR="003406D5" w:rsidRPr="00F812D1">
              <w:rPr>
                <w:rStyle w:val="Hyperlink"/>
                <w:noProof/>
                <w:rtl/>
              </w:rPr>
              <w:t>مساءة المنافقين مسرة المؤمنين وعکسه:</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Toc155503315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470</w:t>
            </w:r>
            <w:r w:rsidR="003406D5">
              <w:rPr>
                <w:noProof/>
                <w:webHidden/>
                <w:rtl/>
              </w:rPr>
              <w:fldChar w:fldCharType="end"/>
            </w:r>
          </w:hyperlink>
        </w:p>
        <w:p w14:paraId="5BB74F23" w14:textId="517E972D" w:rsidR="003406D5" w:rsidRDefault="00000000" w:rsidP="005304FA">
          <w:pPr>
            <w:pStyle w:val="30"/>
            <w:tabs>
              <w:tab w:val="right" w:leader="dot" w:pos="8296"/>
            </w:tabs>
            <w:rPr>
              <w:noProof/>
              <w:rtl/>
            </w:rPr>
          </w:pPr>
          <w:hyperlink w:anchor="_Toc155503316" w:history="1">
            <w:r w:rsidR="003406D5" w:rsidRPr="00F812D1">
              <w:rPr>
                <w:rStyle w:val="Hyperlink"/>
                <w:noProof/>
                <w:rtl/>
              </w:rPr>
              <w:t>التسليم لله والرضا بقدره:</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Toc155503316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471</w:t>
            </w:r>
            <w:r w:rsidR="003406D5">
              <w:rPr>
                <w:noProof/>
                <w:webHidden/>
                <w:rtl/>
              </w:rPr>
              <w:fldChar w:fldCharType="end"/>
            </w:r>
          </w:hyperlink>
        </w:p>
        <w:p w14:paraId="2263DEBA" w14:textId="348AAFA2" w:rsidR="003406D5" w:rsidRDefault="00000000" w:rsidP="005304FA">
          <w:pPr>
            <w:pStyle w:val="30"/>
            <w:tabs>
              <w:tab w:val="right" w:leader="dot" w:pos="8296"/>
            </w:tabs>
            <w:rPr>
              <w:noProof/>
              <w:rtl/>
            </w:rPr>
          </w:pPr>
          <w:hyperlink w:anchor="_Toc155503317" w:history="1">
            <w:r w:rsidR="003406D5" w:rsidRPr="00F812D1">
              <w:rPr>
                <w:rStyle w:val="Hyperlink"/>
                <w:noProof/>
                <w:rtl/>
              </w:rPr>
              <w:t>تريص كل من الفريقين بالآخر والفرق بينهما</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Toc155503317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473</w:t>
            </w:r>
            <w:r w:rsidR="003406D5">
              <w:rPr>
                <w:noProof/>
                <w:webHidden/>
                <w:rtl/>
              </w:rPr>
              <w:fldChar w:fldCharType="end"/>
            </w:r>
          </w:hyperlink>
        </w:p>
        <w:p w14:paraId="6C645B23" w14:textId="75CF7B74" w:rsidR="003406D5" w:rsidRDefault="00000000" w:rsidP="005304FA">
          <w:pPr>
            <w:pStyle w:val="30"/>
            <w:tabs>
              <w:tab w:val="right" w:leader="dot" w:pos="8296"/>
            </w:tabs>
            <w:rPr>
              <w:noProof/>
              <w:rtl/>
            </w:rPr>
          </w:pPr>
          <w:hyperlink w:anchor="_Toc155503318" w:history="1">
            <w:r w:rsidR="003406D5" w:rsidRPr="00F812D1">
              <w:rPr>
                <w:rStyle w:val="Hyperlink"/>
                <w:noProof/>
                <w:rtl/>
              </w:rPr>
              <w:t>إمساك العصا من الوسط</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Toc155503318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474</w:t>
            </w:r>
            <w:r w:rsidR="003406D5">
              <w:rPr>
                <w:noProof/>
                <w:webHidden/>
                <w:rtl/>
              </w:rPr>
              <w:fldChar w:fldCharType="end"/>
            </w:r>
          </w:hyperlink>
        </w:p>
        <w:p w14:paraId="61093830" w14:textId="404D2714" w:rsidR="003406D5" w:rsidRDefault="00000000" w:rsidP="005304FA">
          <w:pPr>
            <w:pStyle w:val="30"/>
            <w:tabs>
              <w:tab w:val="right" w:leader="dot" w:pos="8296"/>
            </w:tabs>
            <w:rPr>
              <w:noProof/>
              <w:rtl/>
            </w:rPr>
          </w:pPr>
          <w:hyperlink w:anchor="_Toc155503319" w:history="1">
            <w:r w:rsidR="003406D5" w:rsidRPr="00F812D1">
              <w:rPr>
                <w:rStyle w:val="Hyperlink"/>
                <w:noProof/>
                <w:rtl/>
              </w:rPr>
              <w:t>نعم هي في الحقيقة نقم</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Toc155503319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478</w:t>
            </w:r>
            <w:r w:rsidR="003406D5">
              <w:rPr>
                <w:noProof/>
                <w:webHidden/>
                <w:rtl/>
              </w:rPr>
              <w:fldChar w:fldCharType="end"/>
            </w:r>
          </w:hyperlink>
        </w:p>
        <w:p w14:paraId="39BD67A0" w14:textId="7B8EE128" w:rsidR="003406D5" w:rsidRDefault="00000000" w:rsidP="005304FA">
          <w:pPr>
            <w:pStyle w:val="30"/>
            <w:tabs>
              <w:tab w:val="right" w:leader="dot" w:pos="8296"/>
            </w:tabs>
            <w:rPr>
              <w:noProof/>
              <w:rtl/>
            </w:rPr>
          </w:pPr>
          <w:hyperlink w:anchor="_Toc155503320" w:history="1">
            <w:r w:rsidR="003406D5" w:rsidRPr="00F812D1">
              <w:rPr>
                <w:rStyle w:val="Hyperlink"/>
                <w:noProof/>
                <w:rtl/>
              </w:rPr>
              <w:t>کشف رداء المداورة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Toc155503320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481</w:t>
            </w:r>
            <w:r w:rsidR="003406D5">
              <w:rPr>
                <w:noProof/>
                <w:webHidden/>
                <w:rtl/>
              </w:rPr>
              <w:fldChar w:fldCharType="end"/>
            </w:r>
          </w:hyperlink>
        </w:p>
        <w:p w14:paraId="323D24F7" w14:textId="2B44A4CF" w:rsidR="003406D5" w:rsidRDefault="00000000" w:rsidP="005304FA">
          <w:pPr>
            <w:pStyle w:val="30"/>
            <w:tabs>
              <w:tab w:val="right" w:leader="dot" w:pos="8296"/>
            </w:tabs>
            <w:rPr>
              <w:noProof/>
              <w:rtl/>
            </w:rPr>
          </w:pPr>
          <w:hyperlink w:anchor="_Toc155503321" w:history="1">
            <w:r w:rsidR="003406D5" w:rsidRPr="00F812D1">
              <w:rPr>
                <w:rStyle w:val="Hyperlink"/>
                <w:noProof/>
                <w:rtl/>
              </w:rPr>
              <w:t>بعض ما يستنبط من</w:t>
            </w:r>
            <w:r w:rsidR="00852B9A">
              <w:rPr>
                <w:rStyle w:val="Hyperlink"/>
                <w:noProof/>
                <w:rtl/>
              </w:rPr>
              <w:t xml:space="preserve"> </w:t>
            </w:r>
            <w:r w:rsidR="004E682B">
              <w:rPr>
                <w:rStyle w:val="Hyperlink"/>
                <w:noProof/>
                <w:rtl/>
              </w:rPr>
              <w:t xml:space="preserve">آيات </w:t>
            </w:r>
            <w:r w:rsidR="003406D5" w:rsidRPr="00F812D1">
              <w:rPr>
                <w:rStyle w:val="Hyperlink"/>
                <w:noProof/>
                <w:rtl/>
              </w:rPr>
              <w:t>هذا الفصل</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Toc155503321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483</w:t>
            </w:r>
            <w:r w:rsidR="003406D5">
              <w:rPr>
                <w:noProof/>
                <w:webHidden/>
                <w:rtl/>
              </w:rPr>
              <w:fldChar w:fldCharType="end"/>
            </w:r>
          </w:hyperlink>
        </w:p>
        <w:p w14:paraId="6EBFE847" w14:textId="7475846F" w:rsidR="003406D5" w:rsidRDefault="00000000" w:rsidP="005304FA">
          <w:pPr>
            <w:pStyle w:val="20"/>
            <w:tabs>
              <w:tab w:val="right" w:leader="dot" w:pos="8296"/>
            </w:tabs>
            <w:rPr>
              <w:noProof/>
              <w:rtl/>
            </w:rPr>
          </w:pPr>
          <w:hyperlink w:anchor="_Toc155503322" w:history="1">
            <w:r w:rsidR="003406D5" w:rsidRPr="00F812D1">
              <w:rPr>
                <w:rStyle w:val="Hyperlink"/>
                <w:noProof/>
                <w:rtl/>
              </w:rPr>
              <w:t>الفصل الثاني: حملة مسعورة من إيذاء المنافقين للرسول والقرآن</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Toc155503322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487</w:t>
            </w:r>
            <w:r w:rsidR="003406D5">
              <w:rPr>
                <w:noProof/>
                <w:webHidden/>
                <w:rtl/>
              </w:rPr>
              <w:fldChar w:fldCharType="end"/>
            </w:r>
          </w:hyperlink>
        </w:p>
        <w:p w14:paraId="533ECFBF" w14:textId="54F12198" w:rsidR="003406D5" w:rsidRDefault="00000000" w:rsidP="005304FA">
          <w:pPr>
            <w:pStyle w:val="30"/>
            <w:tabs>
              <w:tab w:val="right" w:leader="dot" w:pos="8296"/>
            </w:tabs>
            <w:rPr>
              <w:noProof/>
              <w:rtl/>
            </w:rPr>
          </w:pPr>
          <w:hyperlink w:anchor="_Toc155503323" w:history="1">
            <w:r w:rsidR="003406D5" w:rsidRPr="00F812D1">
              <w:rPr>
                <w:rStyle w:val="Hyperlink"/>
                <w:noProof/>
                <w:rtl/>
              </w:rPr>
              <w:t>طعن المنافقين على النبي في التوزيع</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Toc155503323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488</w:t>
            </w:r>
            <w:r w:rsidR="003406D5">
              <w:rPr>
                <w:noProof/>
                <w:webHidden/>
                <w:rtl/>
              </w:rPr>
              <w:fldChar w:fldCharType="end"/>
            </w:r>
          </w:hyperlink>
        </w:p>
        <w:p w14:paraId="2BB4B837" w14:textId="0543C842" w:rsidR="003406D5" w:rsidRDefault="00000000" w:rsidP="005304FA">
          <w:pPr>
            <w:pStyle w:val="30"/>
            <w:tabs>
              <w:tab w:val="right" w:leader="dot" w:pos="8296"/>
            </w:tabs>
            <w:rPr>
              <w:noProof/>
              <w:rtl/>
            </w:rPr>
          </w:pPr>
          <w:hyperlink w:anchor="_Toc155503324" w:history="1">
            <w:r w:rsidR="003406D5" w:rsidRPr="00F812D1">
              <w:rPr>
                <w:rStyle w:val="Hyperlink"/>
                <w:noProof/>
                <w:rtl/>
              </w:rPr>
              <w:t>الأدب اللائق بالمؤمنين</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Toc155503324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491</w:t>
            </w:r>
            <w:r w:rsidR="003406D5">
              <w:rPr>
                <w:noProof/>
                <w:webHidden/>
                <w:rtl/>
              </w:rPr>
              <w:fldChar w:fldCharType="end"/>
            </w:r>
          </w:hyperlink>
        </w:p>
        <w:p w14:paraId="4F0BEA0D" w14:textId="573A0153" w:rsidR="003406D5" w:rsidRDefault="00000000" w:rsidP="005304FA">
          <w:pPr>
            <w:pStyle w:val="30"/>
            <w:tabs>
              <w:tab w:val="right" w:leader="dot" w:pos="8296"/>
            </w:tabs>
            <w:rPr>
              <w:noProof/>
              <w:rtl/>
            </w:rPr>
          </w:pPr>
          <w:hyperlink w:anchor="_Toc155503325" w:history="1">
            <w:r w:rsidR="003406D5" w:rsidRPr="00F812D1">
              <w:rPr>
                <w:rStyle w:val="Hyperlink"/>
                <w:noProof/>
                <w:rtl/>
              </w:rPr>
              <w:t>ما يؤخذ من الآيتين</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Toc155503325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492</w:t>
            </w:r>
            <w:r w:rsidR="003406D5">
              <w:rPr>
                <w:noProof/>
                <w:webHidden/>
                <w:rtl/>
              </w:rPr>
              <w:fldChar w:fldCharType="end"/>
            </w:r>
          </w:hyperlink>
        </w:p>
        <w:p w14:paraId="171EC6EC" w14:textId="3843C61F" w:rsidR="003406D5" w:rsidRDefault="00000000" w:rsidP="005304FA">
          <w:pPr>
            <w:pStyle w:val="30"/>
            <w:tabs>
              <w:tab w:val="right" w:leader="dot" w:pos="8296"/>
            </w:tabs>
            <w:rPr>
              <w:noProof/>
              <w:rtl/>
            </w:rPr>
          </w:pPr>
          <w:hyperlink w:anchor="_Toc155503326" w:history="1">
            <w:r w:rsidR="003406D5" w:rsidRPr="00F812D1">
              <w:rPr>
                <w:rStyle w:val="Hyperlink"/>
                <w:noProof/>
                <w:rtl/>
              </w:rPr>
              <w:t>لم وقعت آية الزكاة في تضاعف ذكر المنافقين؟</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Toc155503326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493</w:t>
            </w:r>
            <w:r w:rsidR="003406D5">
              <w:rPr>
                <w:noProof/>
                <w:webHidden/>
                <w:rtl/>
              </w:rPr>
              <w:fldChar w:fldCharType="end"/>
            </w:r>
          </w:hyperlink>
        </w:p>
        <w:p w14:paraId="12C2092E" w14:textId="09F25740" w:rsidR="003406D5" w:rsidRDefault="00000000" w:rsidP="005304FA">
          <w:pPr>
            <w:pStyle w:val="30"/>
            <w:tabs>
              <w:tab w:val="right" w:leader="dot" w:pos="8296"/>
            </w:tabs>
            <w:rPr>
              <w:noProof/>
              <w:rtl/>
            </w:rPr>
          </w:pPr>
          <w:hyperlink w:anchor="_Toc155503327" w:history="1">
            <w:r w:rsidR="003406D5" w:rsidRPr="00F812D1">
              <w:rPr>
                <w:rStyle w:val="Hyperlink"/>
                <w:noProof/>
                <w:rtl/>
              </w:rPr>
              <w:t>أذي المنافقين للنبي والرد عليهم</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Toc155503327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494</w:t>
            </w:r>
            <w:r w:rsidR="003406D5">
              <w:rPr>
                <w:noProof/>
                <w:webHidden/>
                <w:rtl/>
              </w:rPr>
              <w:fldChar w:fldCharType="end"/>
            </w:r>
          </w:hyperlink>
        </w:p>
        <w:p w14:paraId="38E6DB17" w14:textId="3ED7CE8B" w:rsidR="003406D5" w:rsidRDefault="00000000" w:rsidP="005304FA">
          <w:pPr>
            <w:pStyle w:val="30"/>
            <w:tabs>
              <w:tab w:val="right" w:leader="dot" w:pos="8296"/>
            </w:tabs>
            <w:rPr>
              <w:noProof/>
              <w:rtl/>
            </w:rPr>
          </w:pPr>
          <w:hyperlink w:anchor="_Toc155503328" w:history="1">
            <w:r w:rsidR="003406D5" w:rsidRPr="00F812D1">
              <w:rPr>
                <w:rStyle w:val="Hyperlink"/>
                <w:noProof/>
                <w:rtl/>
              </w:rPr>
              <w:t>من النفاق الحرص على رضى الناس لا رضى الله</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Toc155503328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499</w:t>
            </w:r>
            <w:r w:rsidR="003406D5">
              <w:rPr>
                <w:noProof/>
                <w:webHidden/>
                <w:rtl/>
              </w:rPr>
              <w:fldChar w:fldCharType="end"/>
            </w:r>
          </w:hyperlink>
        </w:p>
        <w:p w14:paraId="0B6FCFBC" w14:textId="42945947" w:rsidR="003406D5" w:rsidRDefault="00000000" w:rsidP="005304FA">
          <w:pPr>
            <w:pStyle w:val="30"/>
            <w:tabs>
              <w:tab w:val="right" w:leader="dot" w:pos="8296"/>
            </w:tabs>
            <w:rPr>
              <w:noProof/>
              <w:rtl/>
            </w:rPr>
          </w:pPr>
          <w:hyperlink w:anchor="_Toc155503329" w:history="1">
            <w:r w:rsidR="003406D5" w:rsidRPr="00F812D1">
              <w:rPr>
                <w:rStyle w:val="Hyperlink"/>
                <w:noProof/>
                <w:rtl/>
              </w:rPr>
              <w:t>اتخاذ الإيمان جُنة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Toc155503329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500</w:t>
            </w:r>
            <w:r w:rsidR="003406D5">
              <w:rPr>
                <w:noProof/>
                <w:webHidden/>
                <w:rtl/>
              </w:rPr>
              <w:fldChar w:fldCharType="end"/>
            </w:r>
          </w:hyperlink>
        </w:p>
        <w:p w14:paraId="5B81129F" w14:textId="426D53C0" w:rsidR="003406D5" w:rsidRDefault="00000000" w:rsidP="005304FA">
          <w:pPr>
            <w:pStyle w:val="30"/>
            <w:tabs>
              <w:tab w:val="right" w:leader="dot" w:pos="8296"/>
            </w:tabs>
            <w:rPr>
              <w:noProof/>
              <w:rtl/>
            </w:rPr>
          </w:pPr>
          <w:hyperlink w:anchor="_Toc155503330" w:history="1">
            <w:r w:rsidR="003406D5" w:rsidRPr="00F812D1">
              <w:rPr>
                <w:rStyle w:val="Hyperlink"/>
                <w:noProof/>
                <w:rtl/>
              </w:rPr>
              <w:t>كاد المريب أن يقول خذوني</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Toc155503330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502</w:t>
            </w:r>
            <w:r w:rsidR="003406D5">
              <w:rPr>
                <w:noProof/>
                <w:webHidden/>
                <w:rtl/>
              </w:rPr>
              <w:fldChar w:fldCharType="end"/>
            </w:r>
          </w:hyperlink>
        </w:p>
        <w:p w14:paraId="01B447DD" w14:textId="3A076636" w:rsidR="003406D5" w:rsidRDefault="00000000" w:rsidP="005304FA">
          <w:pPr>
            <w:pStyle w:val="30"/>
            <w:tabs>
              <w:tab w:val="right" w:leader="dot" w:pos="8296"/>
            </w:tabs>
            <w:rPr>
              <w:noProof/>
              <w:rtl/>
            </w:rPr>
          </w:pPr>
          <w:hyperlink w:anchor="_Toc155503331" w:history="1">
            <w:r w:rsidR="003406D5" w:rsidRPr="00F812D1">
              <w:rPr>
                <w:rStyle w:val="Hyperlink"/>
                <w:noProof/>
                <w:rtl/>
              </w:rPr>
              <w:t>الهذر في مسائل الدين نفاق</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Toc155503331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505</w:t>
            </w:r>
            <w:r w:rsidR="003406D5">
              <w:rPr>
                <w:noProof/>
                <w:webHidden/>
                <w:rtl/>
              </w:rPr>
              <w:fldChar w:fldCharType="end"/>
            </w:r>
          </w:hyperlink>
        </w:p>
        <w:p w14:paraId="7C35A48D" w14:textId="2F002F69" w:rsidR="003406D5" w:rsidRDefault="00000000" w:rsidP="005304FA">
          <w:pPr>
            <w:pStyle w:val="30"/>
            <w:tabs>
              <w:tab w:val="right" w:leader="dot" w:pos="8296"/>
            </w:tabs>
            <w:rPr>
              <w:noProof/>
              <w:rtl/>
            </w:rPr>
          </w:pPr>
          <w:hyperlink w:anchor="_Toc155503332" w:history="1">
            <w:r w:rsidR="003406D5" w:rsidRPr="00F812D1">
              <w:rPr>
                <w:rStyle w:val="Hyperlink"/>
                <w:noProof/>
                <w:rtl/>
              </w:rPr>
              <w:t>عذر أقبح من الذنب، ونفاق أوضح من الكفرة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Toc155503332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507</w:t>
            </w:r>
            <w:r w:rsidR="003406D5">
              <w:rPr>
                <w:noProof/>
                <w:webHidden/>
                <w:rtl/>
              </w:rPr>
              <w:fldChar w:fldCharType="end"/>
            </w:r>
          </w:hyperlink>
        </w:p>
        <w:p w14:paraId="30F6A911" w14:textId="28716BC5" w:rsidR="003406D5" w:rsidRDefault="00000000" w:rsidP="005304FA">
          <w:pPr>
            <w:pStyle w:val="30"/>
            <w:tabs>
              <w:tab w:val="right" w:leader="dot" w:pos="8296"/>
            </w:tabs>
            <w:rPr>
              <w:noProof/>
              <w:rtl/>
            </w:rPr>
          </w:pPr>
          <w:hyperlink w:anchor="_Toc155503333" w:history="1">
            <w:r w:rsidR="003406D5" w:rsidRPr="00F812D1">
              <w:rPr>
                <w:rStyle w:val="Hyperlink"/>
                <w:noProof/>
                <w:rtl/>
              </w:rPr>
              <w:t>بعض ما يستفاد من</w:t>
            </w:r>
            <w:r w:rsidR="00852B9A">
              <w:rPr>
                <w:rStyle w:val="Hyperlink"/>
                <w:noProof/>
                <w:rtl/>
              </w:rPr>
              <w:t xml:space="preserve"> </w:t>
            </w:r>
            <w:r w:rsidR="004E682B">
              <w:rPr>
                <w:rStyle w:val="Hyperlink"/>
                <w:noProof/>
                <w:rtl/>
              </w:rPr>
              <w:t xml:space="preserve">آيات </w:t>
            </w:r>
            <w:r w:rsidR="003406D5" w:rsidRPr="00F812D1">
              <w:rPr>
                <w:rStyle w:val="Hyperlink"/>
                <w:noProof/>
                <w:rtl/>
              </w:rPr>
              <w:t>هذا الفصل</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Toc155503333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509</w:t>
            </w:r>
            <w:r w:rsidR="003406D5">
              <w:rPr>
                <w:noProof/>
                <w:webHidden/>
                <w:rtl/>
              </w:rPr>
              <w:fldChar w:fldCharType="end"/>
            </w:r>
          </w:hyperlink>
        </w:p>
        <w:p w14:paraId="01C0B4B1" w14:textId="7E519CD8" w:rsidR="003406D5" w:rsidRDefault="00000000" w:rsidP="005304FA">
          <w:pPr>
            <w:pStyle w:val="20"/>
            <w:tabs>
              <w:tab w:val="right" w:leader="dot" w:pos="8296"/>
            </w:tabs>
            <w:rPr>
              <w:noProof/>
              <w:rtl/>
            </w:rPr>
          </w:pPr>
          <w:hyperlink w:anchor="_Toc155503334" w:history="1">
            <w:r w:rsidR="003406D5" w:rsidRPr="00F812D1">
              <w:rPr>
                <w:rStyle w:val="Hyperlink"/>
                <w:noProof/>
                <w:rtl/>
              </w:rPr>
              <w:t>الفصل الثالث: صفات المنافقين وجزاؤهم وجهادهم وبعض مناکرهم</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Toc155503334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513</w:t>
            </w:r>
            <w:r w:rsidR="003406D5">
              <w:rPr>
                <w:noProof/>
                <w:webHidden/>
                <w:rtl/>
              </w:rPr>
              <w:fldChar w:fldCharType="end"/>
            </w:r>
          </w:hyperlink>
        </w:p>
        <w:p w14:paraId="58E090AA" w14:textId="4888B2BD" w:rsidR="003406D5" w:rsidRDefault="00000000" w:rsidP="005304FA">
          <w:pPr>
            <w:pStyle w:val="30"/>
            <w:tabs>
              <w:tab w:val="right" w:leader="dot" w:pos="8296"/>
            </w:tabs>
            <w:rPr>
              <w:noProof/>
              <w:rtl/>
            </w:rPr>
          </w:pPr>
          <w:hyperlink w:anchor="_Toc155503335" w:history="1">
            <w:r w:rsidR="003406D5" w:rsidRPr="00F812D1">
              <w:rPr>
                <w:rStyle w:val="Hyperlink"/>
                <w:noProof/>
                <w:rtl/>
              </w:rPr>
              <w:t>سمات المنافقين وسلوكهم المستتبع لعقابهم</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Toc155503335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514</w:t>
            </w:r>
            <w:r w:rsidR="003406D5">
              <w:rPr>
                <w:noProof/>
                <w:webHidden/>
                <w:rtl/>
              </w:rPr>
              <w:fldChar w:fldCharType="end"/>
            </w:r>
          </w:hyperlink>
        </w:p>
        <w:p w14:paraId="3A1AA39A" w14:textId="4074DCBF" w:rsidR="003406D5" w:rsidRDefault="00000000" w:rsidP="005304FA">
          <w:pPr>
            <w:pStyle w:val="30"/>
            <w:tabs>
              <w:tab w:val="right" w:leader="dot" w:pos="8296"/>
            </w:tabs>
            <w:rPr>
              <w:noProof/>
              <w:rtl/>
            </w:rPr>
          </w:pPr>
          <w:hyperlink w:anchor="_Toc155503336" w:history="1">
            <w:r w:rsidR="003406D5" w:rsidRPr="00F812D1">
              <w:rPr>
                <w:rStyle w:val="Hyperlink"/>
                <w:noProof/>
                <w:rtl/>
              </w:rPr>
              <w:t>ضرب المثل بالأولين ليعتبر الآخرون</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Toc155503336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518</w:t>
            </w:r>
            <w:r w:rsidR="003406D5">
              <w:rPr>
                <w:noProof/>
                <w:webHidden/>
                <w:rtl/>
              </w:rPr>
              <w:fldChar w:fldCharType="end"/>
            </w:r>
          </w:hyperlink>
        </w:p>
        <w:p w14:paraId="2B030D42" w14:textId="14100687" w:rsidR="003406D5" w:rsidRDefault="00000000" w:rsidP="005304FA">
          <w:pPr>
            <w:pStyle w:val="30"/>
            <w:tabs>
              <w:tab w:val="right" w:leader="dot" w:pos="8296"/>
            </w:tabs>
            <w:rPr>
              <w:noProof/>
              <w:rtl/>
            </w:rPr>
          </w:pPr>
          <w:hyperlink w:anchor="_Toc155503337" w:history="1">
            <w:r w:rsidR="003406D5" w:rsidRPr="00F812D1">
              <w:rPr>
                <w:rStyle w:val="Hyperlink"/>
                <w:noProof/>
                <w:rtl/>
              </w:rPr>
              <w:t>صفحات من تاريخ المكذبين بالرسل</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Toc155503337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522</w:t>
            </w:r>
            <w:r w:rsidR="003406D5">
              <w:rPr>
                <w:noProof/>
                <w:webHidden/>
                <w:rtl/>
              </w:rPr>
              <w:fldChar w:fldCharType="end"/>
            </w:r>
          </w:hyperlink>
        </w:p>
        <w:p w14:paraId="2F206D4D" w14:textId="6C930835" w:rsidR="003406D5" w:rsidRDefault="00000000" w:rsidP="005304FA">
          <w:pPr>
            <w:pStyle w:val="30"/>
            <w:tabs>
              <w:tab w:val="right" w:leader="dot" w:pos="8296"/>
            </w:tabs>
            <w:rPr>
              <w:noProof/>
              <w:rtl/>
            </w:rPr>
          </w:pPr>
          <w:hyperlink w:anchor="_Toc155503338" w:history="1">
            <w:r w:rsidR="003406D5" w:rsidRPr="00F812D1">
              <w:rPr>
                <w:rStyle w:val="Hyperlink"/>
                <w:noProof/>
                <w:rtl/>
              </w:rPr>
              <w:t>سمات المؤمنين وسلوكهم المستتبع لثوابهم</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Toc155503338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525</w:t>
            </w:r>
            <w:r w:rsidR="003406D5">
              <w:rPr>
                <w:noProof/>
                <w:webHidden/>
                <w:rtl/>
              </w:rPr>
              <w:fldChar w:fldCharType="end"/>
            </w:r>
          </w:hyperlink>
        </w:p>
        <w:p w14:paraId="0A0DF207" w14:textId="7C5FCE52" w:rsidR="003406D5" w:rsidRDefault="00000000" w:rsidP="005304FA">
          <w:pPr>
            <w:pStyle w:val="30"/>
            <w:tabs>
              <w:tab w:val="right" w:leader="dot" w:pos="8296"/>
            </w:tabs>
            <w:rPr>
              <w:noProof/>
              <w:rtl/>
            </w:rPr>
          </w:pPr>
          <w:hyperlink w:anchor="_Toc155503339" w:history="1">
            <w:r w:rsidR="003406D5" w:rsidRPr="00F812D1">
              <w:rPr>
                <w:rStyle w:val="Hyperlink"/>
                <w:noProof/>
                <w:rtl/>
              </w:rPr>
              <w:t>أسباب النصر والتمكين في الأرض:</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Toc155503339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528</w:t>
            </w:r>
            <w:r w:rsidR="003406D5">
              <w:rPr>
                <w:noProof/>
                <w:webHidden/>
                <w:rtl/>
              </w:rPr>
              <w:fldChar w:fldCharType="end"/>
            </w:r>
          </w:hyperlink>
        </w:p>
        <w:p w14:paraId="540A9BDB" w14:textId="4C1BE9D8" w:rsidR="003406D5" w:rsidRDefault="00000000" w:rsidP="005304FA">
          <w:pPr>
            <w:pStyle w:val="30"/>
            <w:tabs>
              <w:tab w:val="right" w:leader="dot" w:pos="8296"/>
            </w:tabs>
            <w:rPr>
              <w:noProof/>
              <w:rtl/>
            </w:rPr>
          </w:pPr>
          <w:hyperlink w:anchor="_Toc155503340" w:history="1">
            <w:r w:rsidR="003406D5" w:rsidRPr="00F812D1">
              <w:rPr>
                <w:rStyle w:val="Hyperlink"/>
                <w:noProof/>
                <w:rtl/>
              </w:rPr>
              <w:t>إثابة الله المؤمنين</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Toc155503340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530</w:t>
            </w:r>
            <w:r w:rsidR="003406D5">
              <w:rPr>
                <w:noProof/>
                <w:webHidden/>
                <w:rtl/>
              </w:rPr>
              <w:fldChar w:fldCharType="end"/>
            </w:r>
          </w:hyperlink>
        </w:p>
        <w:p w14:paraId="360A0BEF" w14:textId="112969D5" w:rsidR="003406D5" w:rsidRDefault="00000000" w:rsidP="005304FA">
          <w:pPr>
            <w:pStyle w:val="30"/>
            <w:tabs>
              <w:tab w:val="right" w:leader="dot" w:pos="8296"/>
            </w:tabs>
            <w:rPr>
              <w:noProof/>
              <w:rtl/>
            </w:rPr>
          </w:pPr>
          <w:hyperlink w:anchor="_Toc155503341" w:history="1">
            <w:r w:rsidR="003406D5" w:rsidRPr="00F812D1">
              <w:rPr>
                <w:rStyle w:val="Hyperlink"/>
                <w:noProof/>
                <w:rtl/>
              </w:rPr>
              <w:t>الجنة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Toc155503341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531</w:t>
            </w:r>
            <w:r w:rsidR="003406D5">
              <w:rPr>
                <w:noProof/>
                <w:webHidden/>
                <w:rtl/>
              </w:rPr>
              <w:fldChar w:fldCharType="end"/>
            </w:r>
          </w:hyperlink>
        </w:p>
        <w:p w14:paraId="3A788E77" w14:textId="5D78582B" w:rsidR="003406D5" w:rsidRDefault="00000000" w:rsidP="005304FA">
          <w:pPr>
            <w:pStyle w:val="30"/>
            <w:tabs>
              <w:tab w:val="right" w:leader="dot" w:pos="8296"/>
            </w:tabs>
            <w:rPr>
              <w:noProof/>
              <w:rtl/>
            </w:rPr>
          </w:pPr>
          <w:hyperlink w:anchor="_Toc155503342" w:history="1">
            <w:r w:rsidR="003406D5" w:rsidRPr="00F812D1">
              <w:rPr>
                <w:rStyle w:val="Hyperlink"/>
                <w:noProof/>
                <w:rtl/>
              </w:rPr>
              <w:t>جهاد الكفار والمنافقين</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Toc155503342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534</w:t>
            </w:r>
            <w:r w:rsidR="003406D5">
              <w:rPr>
                <w:noProof/>
                <w:webHidden/>
                <w:rtl/>
              </w:rPr>
              <w:fldChar w:fldCharType="end"/>
            </w:r>
          </w:hyperlink>
        </w:p>
        <w:p w14:paraId="3DFE3F60" w14:textId="3922E1A9" w:rsidR="003406D5" w:rsidRDefault="00000000" w:rsidP="005304FA">
          <w:pPr>
            <w:pStyle w:val="30"/>
            <w:tabs>
              <w:tab w:val="right" w:leader="dot" w:pos="8296"/>
            </w:tabs>
            <w:rPr>
              <w:noProof/>
              <w:rtl/>
            </w:rPr>
          </w:pPr>
          <w:hyperlink w:anchor="_Toc155503343" w:history="1">
            <w:r w:rsidR="003406D5" w:rsidRPr="00F812D1">
              <w:rPr>
                <w:rStyle w:val="Hyperlink"/>
                <w:noProof/>
                <w:rtl/>
              </w:rPr>
              <w:t>بعض الأسباب المقتضية لجهادهم</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Toc155503343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538</w:t>
            </w:r>
            <w:r w:rsidR="003406D5">
              <w:rPr>
                <w:noProof/>
                <w:webHidden/>
                <w:rtl/>
              </w:rPr>
              <w:fldChar w:fldCharType="end"/>
            </w:r>
          </w:hyperlink>
        </w:p>
        <w:p w14:paraId="5DD21F0A" w14:textId="0E72F613" w:rsidR="003406D5" w:rsidRDefault="00000000" w:rsidP="005304FA">
          <w:pPr>
            <w:pStyle w:val="30"/>
            <w:tabs>
              <w:tab w:val="right" w:leader="dot" w:pos="8296"/>
            </w:tabs>
            <w:rPr>
              <w:noProof/>
              <w:rtl/>
            </w:rPr>
          </w:pPr>
          <w:hyperlink w:anchor="_Toc155503344" w:history="1">
            <w:r w:rsidR="003406D5" w:rsidRPr="00F812D1">
              <w:rPr>
                <w:rStyle w:val="Hyperlink"/>
                <w:noProof/>
                <w:rtl/>
              </w:rPr>
              <w:t>محاولة اغتيال النبي منصرفه من تبوك</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Toc155503344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541</w:t>
            </w:r>
            <w:r w:rsidR="003406D5">
              <w:rPr>
                <w:noProof/>
                <w:webHidden/>
                <w:rtl/>
              </w:rPr>
              <w:fldChar w:fldCharType="end"/>
            </w:r>
          </w:hyperlink>
        </w:p>
        <w:p w14:paraId="60FDA251" w14:textId="3A08F94E" w:rsidR="003406D5" w:rsidRDefault="00000000" w:rsidP="005304FA">
          <w:pPr>
            <w:pStyle w:val="30"/>
            <w:tabs>
              <w:tab w:val="right" w:leader="dot" w:pos="8296"/>
            </w:tabs>
            <w:rPr>
              <w:noProof/>
              <w:rtl/>
            </w:rPr>
          </w:pPr>
          <w:hyperlink w:anchor="_Toc155503345" w:history="1">
            <w:r w:rsidR="003406D5" w:rsidRPr="00F812D1">
              <w:rPr>
                <w:rStyle w:val="Hyperlink"/>
                <w:noProof/>
                <w:rtl/>
              </w:rPr>
              <w:t>تعجيب واستنكار</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Toc155503345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545</w:t>
            </w:r>
            <w:r w:rsidR="003406D5">
              <w:rPr>
                <w:noProof/>
                <w:webHidden/>
                <w:rtl/>
              </w:rPr>
              <w:fldChar w:fldCharType="end"/>
            </w:r>
          </w:hyperlink>
        </w:p>
        <w:p w14:paraId="7D48D58A" w14:textId="7B7F8581" w:rsidR="003406D5" w:rsidRDefault="00000000" w:rsidP="005304FA">
          <w:pPr>
            <w:pStyle w:val="30"/>
            <w:tabs>
              <w:tab w:val="right" w:leader="dot" w:pos="8296"/>
            </w:tabs>
            <w:rPr>
              <w:noProof/>
              <w:rtl/>
            </w:rPr>
          </w:pPr>
          <w:hyperlink w:anchor="_Toc155503346" w:history="1">
            <w:r w:rsidR="003406D5" w:rsidRPr="00F812D1">
              <w:rPr>
                <w:rStyle w:val="Hyperlink"/>
                <w:noProof/>
                <w:rtl/>
              </w:rPr>
              <w:t>بعض نماذج من أحوال المنافقين وأقوالهم</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Toc155503346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547</w:t>
            </w:r>
            <w:r w:rsidR="003406D5">
              <w:rPr>
                <w:noProof/>
                <w:webHidden/>
                <w:rtl/>
              </w:rPr>
              <w:fldChar w:fldCharType="end"/>
            </w:r>
          </w:hyperlink>
        </w:p>
        <w:p w14:paraId="6E350059" w14:textId="62272C03" w:rsidR="003406D5" w:rsidRDefault="00000000" w:rsidP="005304FA">
          <w:pPr>
            <w:pStyle w:val="30"/>
            <w:tabs>
              <w:tab w:val="right" w:leader="dot" w:pos="8296"/>
            </w:tabs>
            <w:rPr>
              <w:noProof/>
              <w:rtl/>
            </w:rPr>
          </w:pPr>
          <w:hyperlink w:anchor="_Toc155503347" w:history="1">
            <w:r w:rsidR="003406D5" w:rsidRPr="00F812D1">
              <w:rPr>
                <w:rStyle w:val="Hyperlink"/>
                <w:noProof/>
                <w:rtl/>
              </w:rPr>
              <w:t>قصة ثعلبة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Toc155503347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550</w:t>
            </w:r>
            <w:r w:rsidR="003406D5">
              <w:rPr>
                <w:noProof/>
                <w:webHidden/>
                <w:rtl/>
              </w:rPr>
              <w:fldChar w:fldCharType="end"/>
            </w:r>
          </w:hyperlink>
        </w:p>
        <w:p w14:paraId="025B41DC" w14:textId="7B4EBB2D" w:rsidR="003406D5" w:rsidRDefault="00000000" w:rsidP="005304FA">
          <w:pPr>
            <w:pStyle w:val="30"/>
            <w:tabs>
              <w:tab w:val="right" w:leader="dot" w:pos="8296"/>
            </w:tabs>
            <w:rPr>
              <w:noProof/>
              <w:rtl/>
            </w:rPr>
          </w:pPr>
          <w:hyperlink w:anchor="_Toc155503348" w:history="1">
            <w:r w:rsidR="003406D5" w:rsidRPr="00F812D1">
              <w:rPr>
                <w:rStyle w:val="Hyperlink"/>
                <w:noProof/>
                <w:rtl/>
              </w:rPr>
              <w:t>لون آخر من تصورات المنافقين للصدقة: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Toc155503348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553</w:t>
            </w:r>
            <w:r w:rsidR="003406D5">
              <w:rPr>
                <w:noProof/>
                <w:webHidden/>
                <w:rtl/>
              </w:rPr>
              <w:fldChar w:fldCharType="end"/>
            </w:r>
          </w:hyperlink>
        </w:p>
        <w:p w14:paraId="01FA3B37" w14:textId="4192E07B" w:rsidR="003406D5" w:rsidRDefault="00000000" w:rsidP="005304FA">
          <w:pPr>
            <w:pStyle w:val="30"/>
            <w:tabs>
              <w:tab w:val="right" w:leader="dot" w:pos="8296"/>
            </w:tabs>
            <w:rPr>
              <w:noProof/>
              <w:rtl/>
            </w:rPr>
          </w:pPr>
          <w:hyperlink w:anchor="_Toc155503349" w:history="1">
            <w:r w:rsidR="003406D5" w:rsidRPr="00F812D1">
              <w:rPr>
                <w:rStyle w:val="Hyperlink"/>
                <w:noProof/>
                <w:rtl/>
              </w:rPr>
              <w:t>وفي</w:t>
            </w:r>
            <w:r w:rsidR="009F06DD">
              <w:rPr>
                <w:rStyle w:val="Hyperlink"/>
                <w:noProof/>
                <w:rtl/>
              </w:rPr>
              <w:t xml:space="preserve"> الآية</w:t>
            </w:r>
            <w:r w:rsidR="007331D3">
              <w:rPr>
                <w:rStyle w:val="Hyperlink"/>
                <w:noProof/>
                <w:rtl/>
              </w:rPr>
              <w:t xml:space="preserve"> </w:t>
            </w:r>
            <w:r w:rsidR="003406D5" w:rsidRPr="00F812D1">
              <w:rPr>
                <w:rStyle w:val="Hyperlink"/>
                <w:noProof/>
                <w:rtl/>
              </w:rPr>
              <w:t>أبحاث</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Toc155503349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558</w:t>
            </w:r>
            <w:r w:rsidR="003406D5">
              <w:rPr>
                <w:noProof/>
                <w:webHidden/>
                <w:rtl/>
              </w:rPr>
              <w:fldChar w:fldCharType="end"/>
            </w:r>
          </w:hyperlink>
        </w:p>
        <w:p w14:paraId="77BE597D" w14:textId="34E95283" w:rsidR="003406D5" w:rsidRDefault="00000000" w:rsidP="005304FA">
          <w:pPr>
            <w:pStyle w:val="30"/>
            <w:tabs>
              <w:tab w:val="right" w:leader="dot" w:pos="8296"/>
            </w:tabs>
            <w:rPr>
              <w:noProof/>
              <w:rtl/>
            </w:rPr>
          </w:pPr>
          <w:hyperlink w:anchor="_Toc155503350" w:history="1">
            <w:r w:rsidR="003406D5" w:rsidRPr="00F812D1">
              <w:rPr>
                <w:rStyle w:val="Hyperlink"/>
                <w:noProof/>
                <w:rtl/>
              </w:rPr>
              <w:t xml:space="preserve">ما يستفاد من </w:t>
            </w:r>
            <w:r w:rsidR="00D11A91">
              <w:rPr>
                <w:rStyle w:val="Hyperlink"/>
                <w:noProof/>
                <w:rtl/>
              </w:rPr>
              <w:t>الآيات</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Toc155503350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566</w:t>
            </w:r>
            <w:r w:rsidR="003406D5">
              <w:rPr>
                <w:noProof/>
                <w:webHidden/>
                <w:rtl/>
              </w:rPr>
              <w:fldChar w:fldCharType="end"/>
            </w:r>
          </w:hyperlink>
        </w:p>
        <w:p w14:paraId="5C7BFD33" w14:textId="39A6FAE1" w:rsidR="003406D5" w:rsidRDefault="00000000" w:rsidP="005304FA">
          <w:pPr>
            <w:pStyle w:val="20"/>
            <w:tabs>
              <w:tab w:val="right" w:leader="dot" w:pos="8296"/>
            </w:tabs>
            <w:rPr>
              <w:noProof/>
              <w:rtl/>
            </w:rPr>
          </w:pPr>
          <w:hyperlink w:anchor="_Toc155503351" w:history="1">
            <w:r w:rsidR="003406D5" w:rsidRPr="00F812D1">
              <w:rPr>
                <w:rStyle w:val="Hyperlink"/>
                <w:noProof/>
                <w:rtl/>
              </w:rPr>
              <w:t>الفصل الرابع: المتخلفون عن الجهاد وبيان أعذارهم الصادقة والكاذبة أسبابًا ودوافع ونتائج</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Toc155503351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571</w:t>
            </w:r>
            <w:r w:rsidR="003406D5">
              <w:rPr>
                <w:noProof/>
                <w:webHidden/>
                <w:rtl/>
              </w:rPr>
              <w:fldChar w:fldCharType="end"/>
            </w:r>
          </w:hyperlink>
        </w:p>
        <w:p w14:paraId="1BAD7C59" w14:textId="054D43CD" w:rsidR="003406D5" w:rsidRDefault="00000000" w:rsidP="005304FA">
          <w:pPr>
            <w:pStyle w:val="30"/>
            <w:tabs>
              <w:tab w:val="right" w:leader="dot" w:pos="8296"/>
            </w:tabs>
            <w:rPr>
              <w:noProof/>
              <w:rtl/>
            </w:rPr>
          </w:pPr>
          <w:hyperlink w:anchor="_Toc155503352" w:history="1">
            <w:r w:rsidR="003406D5" w:rsidRPr="00F812D1">
              <w:rPr>
                <w:rStyle w:val="Hyperlink"/>
                <w:noProof/>
                <w:rtl/>
              </w:rPr>
              <w:t>آثروا الراحة الفانية فأعطوا القاء الأبدي</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Toc155503352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573</w:t>
            </w:r>
            <w:r w:rsidR="003406D5">
              <w:rPr>
                <w:noProof/>
                <w:webHidden/>
                <w:rtl/>
              </w:rPr>
              <w:fldChar w:fldCharType="end"/>
            </w:r>
          </w:hyperlink>
        </w:p>
        <w:p w14:paraId="69882E9B" w14:textId="23F21459" w:rsidR="003406D5" w:rsidRDefault="00000000" w:rsidP="005304FA">
          <w:pPr>
            <w:pStyle w:val="30"/>
            <w:tabs>
              <w:tab w:val="right" w:leader="dot" w:pos="8296"/>
            </w:tabs>
            <w:rPr>
              <w:noProof/>
              <w:rtl/>
            </w:rPr>
          </w:pPr>
          <w:hyperlink w:anchor="_Toc155503353" w:history="1">
            <w:r w:rsidR="003406D5" w:rsidRPr="00F812D1">
              <w:rPr>
                <w:rStyle w:val="Hyperlink"/>
                <w:noProof/>
                <w:rtl/>
              </w:rPr>
              <w:t>فرح لن يطول وحزن لن يزول</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Toc155503353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575</w:t>
            </w:r>
            <w:r w:rsidR="003406D5">
              <w:rPr>
                <w:noProof/>
                <w:webHidden/>
                <w:rtl/>
              </w:rPr>
              <w:fldChar w:fldCharType="end"/>
            </w:r>
          </w:hyperlink>
        </w:p>
        <w:p w14:paraId="2870ED11" w14:textId="1C7E1DF4" w:rsidR="003406D5" w:rsidRDefault="00000000" w:rsidP="005304FA">
          <w:pPr>
            <w:pStyle w:val="30"/>
            <w:tabs>
              <w:tab w:val="right" w:leader="dot" w:pos="8296"/>
            </w:tabs>
            <w:rPr>
              <w:noProof/>
              <w:rtl/>
            </w:rPr>
          </w:pPr>
          <w:hyperlink w:anchor="_Toc155503354" w:history="1">
            <w:r w:rsidR="003406D5" w:rsidRPr="00F812D1">
              <w:rPr>
                <w:rStyle w:val="Hyperlink"/>
                <w:noProof/>
                <w:rtl/>
              </w:rPr>
              <w:t>حرمانهم من شرف الجهاد حماية للصف</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Toc155503354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577</w:t>
            </w:r>
            <w:r w:rsidR="003406D5">
              <w:rPr>
                <w:noProof/>
                <w:webHidden/>
                <w:rtl/>
              </w:rPr>
              <w:fldChar w:fldCharType="end"/>
            </w:r>
          </w:hyperlink>
        </w:p>
        <w:p w14:paraId="0F436937" w14:textId="6DFCBA4F" w:rsidR="003406D5" w:rsidRDefault="00000000" w:rsidP="005304FA">
          <w:pPr>
            <w:pStyle w:val="30"/>
            <w:tabs>
              <w:tab w:val="right" w:leader="dot" w:pos="8296"/>
            </w:tabs>
            <w:rPr>
              <w:noProof/>
              <w:rtl/>
            </w:rPr>
          </w:pPr>
          <w:hyperlink w:anchor="_Toc155503355" w:history="1">
            <w:r w:rsidR="003406D5" w:rsidRPr="00F812D1">
              <w:rPr>
                <w:rStyle w:val="Hyperlink"/>
                <w:noProof/>
                <w:rtl/>
              </w:rPr>
              <w:t>لا تكريم لموتاهم بصلاة أو استغفار</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Toc155503355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579</w:t>
            </w:r>
            <w:r w:rsidR="003406D5">
              <w:rPr>
                <w:noProof/>
                <w:webHidden/>
                <w:rtl/>
              </w:rPr>
              <w:fldChar w:fldCharType="end"/>
            </w:r>
          </w:hyperlink>
        </w:p>
        <w:p w14:paraId="282813C3" w14:textId="00ADC905" w:rsidR="003406D5" w:rsidRDefault="00000000" w:rsidP="005304FA">
          <w:pPr>
            <w:pStyle w:val="30"/>
            <w:tabs>
              <w:tab w:val="right" w:leader="dot" w:pos="8296"/>
            </w:tabs>
            <w:rPr>
              <w:noProof/>
              <w:rtl/>
            </w:rPr>
          </w:pPr>
          <w:hyperlink w:anchor="_Toc155503356" w:history="1">
            <w:r w:rsidR="003406D5" w:rsidRPr="00F812D1">
              <w:rPr>
                <w:rStyle w:val="Hyperlink"/>
                <w:noProof/>
                <w:rtl/>
              </w:rPr>
              <w:t>لا اغترار بما يملك أحياؤهم فهو عذاب وخسار</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Toc155503356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581</w:t>
            </w:r>
            <w:r w:rsidR="003406D5">
              <w:rPr>
                <w:noProof/>
                <w:webHidden/>
                <w:rtl/>
              </w:rPr>
              <w:fldChar w:fldCharType="end"/>
            </w:r>
          </w:hyperlink>
        </w:p>
        <w:p w14:paraId="248ADCD5" w14:textId="0140A929" w:rsidR="003406D5" w:rsidRDefault="00000000" w:rsidP="005304FA">
          <w:pPr>
            <w:pStyle w:val="30"/>
            <w:tabs>
              <w:tab w:val="right" w:leader="dot" w:pos="8296"/>
            </w:tabs>
            <w:rPr>
              <w:noProof/>
              <w:rtl/>
            </w:rPr>
          </w:pPr>
          <w:hyperlink w:anchor="_Toc155503357" w:history="1">
            <w:r w:rsidR="003406D5" w:rsidRPr="00F812D1">
              <w:rPr>
                <w:rStyle w:val="Hyperlink"/>
                <w:noProof/>
                <w:rtl/>
              </w:rPr>
              <w:t>سبب نزول آية ﴿وَلَا تُصَلِّ عَلَى أَحَدٍ﴾</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Toc155503357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583</w:t>
            </w:r>
            <w:r w:rsidR="003406D5">
              <w:rPr>
                <w:noProof/>
                <w:webHidden/>
                <w:rtl/>
              </w:rPr>
              <w:fldChar w:fldCharType="end"/>
            </w:r>
          </w:hyperlink>
        </w:p>
        <w:p w14:paraId="7E46ABAB" w14:textId="0EE5C23D" w:rsidR="003406D5" w:rsidRDefault="00000000" w:rsidP="005304FA">
          <w:pPr>
            <w:pStyle w:val="30"/>
            <w:tabs>
              <w:tab w:val="right" w:leader="dot" w:pos="8296"/>
            </w:tabs>
            <w:rPr>
              <w:noProof/>
              <w:rtl/>
            </w:rPr>
          </w:pPr>
          <w:hyperlink w:anchor="_Toc155503358" w:history="1">
            <w:r w:rsidR="003406D5" w:rsidRPr="00F812D1">
              <w:rPr>
                <w:rStyle w:val="Hyperlink"/>
                <w:noProof/>
                <w:rtl/>
              </w:rPr>
              <w:t>الحقيقة في هذا الموضوع</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Toc155503358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591</w:t>
            </w:r>
            <w:r w:rsidR="003406D5">
              <w:rPr>
                <w:noProof/>
                <w:webHidden/>
                <w:rtl/>
              </w:rPr>
              <w:fldChar w:fldCharType="end"/>
            </w:r>
          </w:hyperlink>
        </w:p>
        <w:p w14:paraId="7834CC95" w14:textId="483BDD3D" w:rsidR="003406D5" w:rsidRDefault="00000000" w:rsidP="005304FA">
          <w:pPr>
            <w:pStyle w:val="30"/>
            <w:tabs>
              <w:tab w:val="right" w:leader="dot" w:pos="8296"/>
            </w:tabs>
            <w:rPr>
              <w:noProof/>
              <w:rtl/>
            </w:rPr>
          </w:pPr>
          <w:hyperlink w:anchor="_Toc155503359" w:history="1">
            <w:r w:rsidR="003406D5" w:rsidRPr="00F812D1">
              <w:rPr>
                <w:rStyle w:val="Hyperlink"/>
                <w:noProof/>
                <w:rtl/>
              </w:rPr>
              <w:t>طبيعة النفاق والضعف والاستخزاء وطبيعة الإيمان والقوة والبلاء</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Toc155503359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592</w:t>
            </w:r>
            <w:r w:rsidR="003406D5">
              <w:rPr>
                <w:noProof/>
                <w:webHidden/>
                <w:rtl/>
              </w:rPr>
              <w:fldChar w:fldCharType="end"/>
            </w:r>
          </w:hyperlink>
        </w:p>
        <w:p w14:paraId="1C996DF0" w14:textId="4A0FA117" w:rsidR="003406D5" w:rsidRDefault="00000000" w:rsidP="005304FA">
          <w:pPr>
            <w:pStyle w:val="30"/>
            <w:tabs>
              <w:tab w:val="right" w:leader="dot" w:pos="8296"/>
            </w:tabs>
            <w:rPr>
              <w:noProof/>
              <w:rtl/>
            </w:rPr>
          </w:pPr>
          <w:hyperlink w:anchor="_Toc155503360" w:history="1">
            <w:r w:rsidR="003406D5" w:rsidRPr="00F812D1">
              <w:rPr>
                <w:rStyle w:val="Hyperlink"/>
                <w:noProof/>
                <w:rtl/>
              </w:rPr>
              <w:t>منافقو الأعراب مستأذنين وغير مستأذنين</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Toc155503360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596</w:t>
            </w:r>
            <w:r w:rsidR="003406D5">
              <w:rPr>
                <w:noProof/>
                <w:webHidden/>
                <w:rtl/>
              </w:rPr>
              <w:fldChar w:fldCharType="end"/>
            </w:r>
          </w:hyperlink>
        </w:p>
        <w:p w14:paraId="451B42C4" w14:textId="26C98277" w:rsidR="003406D5" w:rsidRDefault="00000000" w:rsidP="005304FA">
          <w:pPr>
            <w:pStyle w:val="30"/>
            <w:tabs>
              <w:tab w:val="right" w:leader="dot" w:pos="8296"/>
            </w:tabs>
            <w:rPr>
              <w:noProof/>
              <w:rtl/>
            </w:rPr>
          </w:pPr>
          <w:hyperlink w:anchor="_Toc155503361" w:history="1">
            <w:r w:rsidR="003406D5" w:rsidRPr="00F812D1">
              <w:rPr>
                <w:rStyle w:val="Hyperlink"/>
                <w:noProof/>
                <w:rtl/>
              </w:rPr>
              <w:t>أصحاب الأعذار الحقيقية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Toc155503361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600</w:t>
            </w:r>
            <w:r w:rsidR="003406D5">
              <w:rPr>
                <w:noProof/>
                <w:webHidden/>
                <w:rtl/>
              </w:rPr>
              <w:fldChar w:fldCharType="end"/>
            </w:r>
          </w:hyperlink>
        </w:p>
        <w:p w14:paraId="41DD23FB" w14:textId="047B1B47" w:rsidR="003406D5" w:rsidRDefault="00000000" w:rsidP="005304FA">
          <w:pPr>
            <w:pStyle w:val="30"/>
            <w:tabs>
              <w:tab w:val="right" w:leader="dot" w:pos="8296"/>
            </w:tabs>
            <w:rPr>
              <w:noProof/>
              <w:rtl/>
            </w:rPr>
          </w:pPr>
          <w:hyperlink w:anchor="_Toc155503362" w:history="1">
            <w:r w:rsidR="003406D5" w:rsidRPr="00F812D1">
              <w:rPr>
                <w:rStyle w:val="Hyperlink"/>
                <w:noProof/>
                <w:rtl/>
              </w:rPr>
              <w:t>البكاؤون</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Toc155503362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603</w:t>
            </w:r>
            <w:r w:rsidR="003406D5">
              <w:rPr>
                <w:noProof/>
                <w:webHidden/>
                <w:rtl/>
              </w:rPr>
              <w:fldChar w:fldCharType="end"/>
            </w:r>
          </w:hyperlink>
        </w:p>
        <w:p w14:paraId="5BBA38A9" w14:textId="1C9BDE6A" w:rsidR="003406D5" w:rsidRDefault="00000000" w:rsidP="005304FA">
          <w:pPr>
            <w:pStyle w:val="30"/>
            <w:tabs>
              <w:tab w:val="right" w:leader="dot" w:pos="8296"/>
            </w:tabs>
            <w:rPr>
              <w:noProof/>
              <w:rtl/>
            </w:rPr>
          </w:pPr>
          <w:hyperlink w:anchor="_Toc155503363" w:history="1">
            <w:r w:rsidR="003406D5" w:rsidRPr="00F812D1">
              <w:rPr>
                <w:rStyle w:val="Hyperlink"/>
                <w:noProof/>
                <w:rtl/>
              </w:rPr>
              <w:t>أصحاب الأعذار الباطلة والتمحلات المختلفة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Toc155503363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606</w:t>
            </w:r>
            <w:r w:rsidR="003406D5">
              <w:rPr>
                <w:noProof/>
                <w:webHidden/>
                <w:rtl/>
              </w:rPr>
              <w:fldChar w:fldCharType="end"/>
            </w:r>
          </w:hyperlink>
        </w:p>
        <w:p w14:paraId="121C9B7E" w14:textId="6FB7BEA7" w:rsidR="003406D5" w:rsidRDefault="00000000" w:rsidP="005304FA">
          <w:pPr>
            <w:pStyle w:val="30"/>
            <w:tabs>
              <w:tab w:val="right" w:leader="dot" w:pos="8296"/>
            </w:tabs>
            <w:rPr>
              <w:noProof/>
              <w:rtl/>
            </w:rPr>
          </w:pPr>
          <w:hyperlink w:anchor="_Toc155503364" w:history="1">
            <w:r w:rsidR="003406D5" w:rsidRPr="00F812D1">
              <w:rPr>
                <w:rStyle w:val="Hyperlink"/>
                <w:noProof/>
                <w:rtl/>
              </w:rPr>
              <w:t>طلبوا أعراض الصفح فأعطوا أعراض المقت</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Toc155503364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611</w:t>
            </w:r>
            <w:r w:rsidR="003406D5">
              <w:rPr>
                <w:noProof/>
                <w:webHidden/>
                <w:rtl/>
              </w:rPr>
              <w:fldChar w:fldCharType="end"/>
            </w:r>
          </w:hyperlink>
        </w:p>
        <w:p w14:paraId="6E85DA0E" w14:textId="774ED533" w:rsidR="003406D5" w:rsidRDefault="00000000" w:rsidP="005304FA">
          <w:pPr>
            <w:pStyle w:val="30"/>
            <w:tabs>
              <w:tab w:val="right" w:leader="dot" w:pos="8296"/>
            </w:tabs>
            <w:rPr>
              <w:noProof/>
              <w:rtl/>
            </w:rPr>
          </w:pPr>
          <w:hyperlink w:anchor="_Toc155503365" w:history="1">
            <w:r w:rsidR="003406D5" w:rsidRPr="00F812D1">
              <w:rPr>
                <w:rStyle w:val="Hyperlink"/>
                <w:noProof/>
                <w:rtl/>
              </w:rPr>
              <w:t>ما يستفاد من</w:t>
            </w:r>
            <w:r w:rsidR="00852B9A">
              <w:rPr>
                <w:rStyle w:val="Hyperlink"/>
                <w:noProof/>
                <w:rtl/>
              </w:rPr>
              <w:t xml:space="preserve"> </w:t>
            </w:r>
            <w:r w:rsidR="004E682B">
              <w:rPr>
                <w:rStyle w:val="Hyperlink"/>
                <w:noProof/>
                <w:rtl/>
              </w:rPr>
              <w:t xml:space="preserve">آيات </w:t>
            </w:r>
            <w:r w:rsidR="003406D5" w:rsidRPr="00F812D1">
              <w:rPr>
                <w:rStyle w:val="Hyperlink"/>
                <w:noProof/>
                <w:rtl/>
              </w:rPr>
              <w:t>هذا الفصل</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Toc155503365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615</w:t>
            </w:r>
            <w:r w:rsidR="003406D5">
              <w:rPr>
                <w:noProof/>
                <w:webHidden/>
                <w:rtl/>
              </w:rPr>
              <w:fldChar w:fldCharType="end"/>
            </w:r>
          </w:hyperlink>
        </w:p>
        <w:p w14:paraId="200B4E83" w14:textId="30BB1AE2" w:rsidR="003406D5" w:rsidRDefault="00000000" w:rsidP="005304FA">
          <w:pPr>
            <w:pStyle w:val="10"/>
            <w:rPr>
              <w:noProof/>
              <w:rtl/>
            </w:rPr>
          </w:pPr>
          <w:hyperlink w:anchor="_Toc155503366" w:history="1">
            <w:r w:rsidR="003406D5" w:rsidRPr="00F812D1">
              <w:rPr>
                <w:rStyle w:val="Hyperlink"/>
                <w:noProof/>
                <w:rtl/>
              </w:rPr>
              <w:t>الباب الرابع: باب متمم أو باب بين الأبواب أصناف المجتمع المسلم وعناصره سنة تسع من الهجرة مع بيان تكافلة الإجتماعي</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Toc155503366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619</w:t>
            </w:r>
            <w:r w:rsidR="003406D5">
              <w:rPr>
                <w:noProof/>
                <w:webHidden/>
                <w:rtl/>
              </w:rPr>
              <w:fldChar w:fldCharType="end"/>
            </w:r>
          </w:hyperlink>
        </w:p>
        <w:p w14:paraId="6CCFC224" w14:textId="5E89AB18" w:rsidR="003406D5" w:rsidRDefault="00000000" w:rsidP="005304FA">
          <w:pPr>
            <w:pStyle w:val="20"/>
            <w:tabs>
              <w:tab w:val="right" w:leader="dot" w:pos="8296"/>
            </w:tabs>
            <w:rPr>
              <w:noProof/>
              <w:rtl/>
            </w:rPr>
          </w:pPr>
          <w:hyperlink w:anchor="_Toc155503367" w:history="1">
            <w:r w:rsidR="003406D5" w:rsidRPr="00F812D1">
              <w:rPr>
                <w:rStyle w:val="Hyperlink"/>
                <w:noProof/>
                <w:rtl/>
              </w:rPr>
              <w:t>الفصل الأول: بعض أصناف المجتمع المسلم</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Toc155503367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623</w:t>
            </w:r>
            <w:r w:rsidR="003406D5">
              <w:rPr>
                <w:noProof/>
                <w:webHidden/>
                <w:rtl/>
              </w:rPr>
              <w:fldChar w:fldCharType="end"/>
            </w:r>
          </w:hyperlink>
        </w:p>
        <w:p w14:paraId="7957D503" w14:textId="0CABBFC2" w:rsidR="003406D5" w:rsidRDefault="00000000" w:rsidP="005304FA">
          <w:pPr>
            <w:pStyle w:val="30"/>
            <w:tabs>
              <w:tab w:val="right" w:leader="dot" w:pos="8296"/>
            </w:tabs>
            <w:rPr>
              <w:noProof/>
              <w:rtl/>
            </w:rPr>
          </w:pPr>
          <w:hyperlink w:anchor="_Toc155503368" w:history="1">
            <w:r w:rsidR="003406D5" w:rsidRPr="00F812D1">
              <w:rPr>
                <w:rStyle w:val="Hyperlink"/>
                <w:noProof/>
                <w:rtl/>
              </w:rPr>
              <w:t>قاعدة كلية عن طبيعة الأعراب</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Toc155503368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623</w:t>
            </w:r>
            <w:r w:rsidR="003406D5">
              <w:rPr>
                <w:noProof/>
                <w:webHidden/>
                <w:rtl/>
              </w:rPr>
              <w:fldChar w:fldCharType="end"/>
            </w:r>
          </w:hyperlink>
        </w:p>
        <w:p w14:paraId="3993D0B2" w14:textId="171C63A2" w:rsidR="003406D5" w:rsidRDefault="00000000" w:rsidP="005304FA">
          <w:pPr>
            <w:pStyle w:val="30"/>
            <w:tabs>
              <w:tab w:val="right" w:leader="dot" w:pos="8296"/>
            </w:tabs>
            <w:rPr>
              <w:noProof/>
              <w:rtl/>
            </w:rPr>
          </w:pPr>
          <w:hyperlink w:anchor="_Toc155503369" w:history="1">
            <w:r w:rsidR="003406D5" w:rsidRPr="00F812D1">
              <w:rPr>
                <w:rStyle w:val="Hyperlink"/>
                <w:noProof/>
                <w:rtl/>
              </w:rPr>
              <w:t>نفحات النفاق تبعث عن قلوب بعض الأعراب</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Toc155503369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627</w:t>
            </w:r>
            <w:r w:rsidR="003406D5">
              <w:rPr>
                <w:noProof/>
                <w:webHidden/>
                <w:rtl/>
              </w:rPr>
              <w:fldChar w:fldCharType="end"/>
            </w:r>
          </w:hyperlink>
        </w:p>
        <w:p w14:paraId="76BA1933" w14:textId="2BDE415C" w:rsidR="003406D5" w:rsidRDefault="00000000" w:rsidP="005304FA">
          <w:pPr>
            <w:pStyle w:val="30"/>
            <w:tabs>
              <w:tab w:val="right" w:leader="dot" w:pos="8296"/>
            </w:tabs>
            <w:rPr>
              <w:noProof/>
              <w:rtl/>
            </w:rPr>
          </w:pPr>
          <w:hyperlink w:anchor="_Toc155503370" w:history="1">
            <w:r w:rsidR="003406D5" w:rsidRPr="00F812D1">
              <w:rPr>
                <w:rStyle w:val="Hyperlink"/>
                <w:noProof/>
                <w:rtl/>
              </w:rPr>
              <w:t>نسمات الإيمان تهب على صدور بعض الأعراب</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Toc155503370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629</w:t>
            </w:r>
            <w:r w:rsidR="003406D5">
              <w:rPr>
                <w:noProof/>
                <w:webHidden/>
                <w:rtl/>
              </w:rPr>
              <w:fldChar w:fldCharType="end"/>
            </w:r>
          </w:hyperlink>
        </w:p>
        <w:p w14:paraId="5C659FE1" w14:textId="0F7072FB" w:rsidR="003406D5" w:rsidRDefault="00000000" w:rsidP="005304FA">
          <w:pPr>
            <w:pStyle w:val="30"/>
            <w:tabs>
              <w:tab w:val="right" w:leader="dot" w:pos="8296"/>
            </w:tabs>
            <w:rPr>
              <w:noProof/>
              <w:rtl/>
            </w:rPr>
          </w:pPr>
          <w:hyperlink w:anchor="_Toc155503371" w:history="1">
            <w:r w:rsidR="003406D5" w:rsidRPr="00F812D1">
              <w:rPr>
                <w:rStyle w:val="Hyperlink"/>
                <w:noProof/>
                <w:rtl/>
              </w:rPr>
              <w:t>أربع طبقات إيمانية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Toc155503371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632</w:t>
            </w:r>
            <w:r w:rsidR="003406D5">
              <w:rPr>
                <w:noProof/>
                <w:webHidden/>
                <w:rtl/>
              </w:rPr>
              <w:fldChar w:fldCharType="end"/>
            </w:r>
          </w:hyperlink>
        </w:p>
        <w:p w14:paraId="41B3595F" w14:textId="7FC1F6A1" w:rsidR="003406D5" w:rsidRDefault="00000000" w:rsidP="005304FA">
          <w:pPr>
            <w:pStyle w:val="30"/>
            <w:tabs>
              <w:tab w:val="right" w:leader="dot" w:pos="8296"/>
            </w:tabs>
            <w:rPr>
              <w:noProof/>
              <w:rtl/>
            </w:rPr>
          </w:pPr>
          <w:hyperlink w:anchor="_Toc155503372" w:history="1">
            <w:r w:rsidR="003406D5" w:rsidRPr="00F812D1">
              <w:rPr>
                <w:rStyle w:val="Hyperlink"/>
                <w:noProof/>
                <w:rtl/>
              </w:rPr>
              <w:t>ما يستفاد من</w:t>
            </w:r>
            <w:r w:rsidR="009F06DD">
              <w:rPr>
                <w:rStyle w:val="Hyperlink"/>
                <w:noProof/>
                <w:rtl/>
              </w:rPr>
              <w:t xml:space="preserve"> الآية</w:t>
            </w:r>
            <w:r w:rsidR="003406D5" w:rsidRPr="00F812D1">
              <w:rPr>
                <w:rStyle w:val="Hyperlink"/>
                <w:noProof/>
                <w:rtl/>
              </w:rPr>
              <w:t>:</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Toc155503372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636</w:t>
            </w:r>
            <w:r w:rsidR="003406D5">
              <w:rPr>
                <w:noProof/>
                <w:webHidden/>
                <w:rtl/>
              </w:rPr>
              <w:fldChar w:fldCharType="end"/>
            </w:r>
          </w:hyperlink>
        </w:p>
        <w:p w14:paraId="18787B2A" w14:textId="0890500D" w:rsidR="003406D5" w:rsidRDefault="00000000" w:rsidP="005304FA">
          <w:pPr>
            <w:pStyle w:val="30"/>
            <w:tabs>
              <w:tab w:val="right" w:leader="dot" w:pos="8296"/>
            </w:tabs>
            <w:rPr>
              <w:noProof/>
              <w:rtl/>
            </w:rPr>
          </w:pPr>
          <w:hyperlink w:anchor="_Toc155503373" w:history="1">
            <w:r w:rsidR="003406D5" w:rsidRPr="00F812D1">
              <w:rPr>
                <w:rStyle w:val="Hyperlink"/>
                <w:noProof/>
                <w:rtl/>
              </w:rPr>
              <w:t>ليس إلى الرسول بل إلى الله قبول التوبة والصدقة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Toc155503373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641</w:t>
            </w:r>
            <w:r w:rsidR="003406D5">
              <w:rPr>
                <w:noProof/>
                <w:webHidden/>
                <w:rtl/>
              </w:rPr>
              <w:fldChar w:fldCharType="end"/>
            </w:r>
          </w:hyperlink>
        </w:p>
        <w:p w14:paraId="6119B214" w14:textId="382BAAAC" w:rsidR="003406D5" w:rsidRDefault="00000000" w:rsidP="005304FA">
          <w:pPr>
            <w:pStyle w:val="30"/>
            <w:tabs>
              <w:tab w:val="right" w:leader="dot" w:pos="8296"/>
            </w:tabs>
            <w:rPr>
              <w:noProof/>
              <w:rtl/>
            </w:rPr>
          </w:pPr>
          <w:hyperlink w:anchor="_Toc155503374" w:history="1">
            <w:r w:rsidR="003406D5" w:rsidRPr="00F812D1">
              <w:rPr>
                <w:rStyle w:val="Hyperlink"/>
                <w:noProof/>
                <w:rtl/>
              </w:rPr>
              <w:t>خير الدنيا والآخرة منوطان بالعمل:</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Toc155503374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644</w:t>
            </w:r>
            <w:r w:rsidR="003406D5">
              <w:rPr>
                <w:noProof/>
                <w:webHidden/>
                <w:rtl/>
              </w:rPr>
              <w:fldChar w:fldCharType="end"/>
            </w:r>
          </w:hyperlink>
        </w:p>
        <w:p w14:paraId="31D18F78" w14:textId="38F627AA" w:rsidR="003406D5" w:rsidRDefault="00000000" w:rsidP="005304FA">
          <w:pPr>
            <w:pStyle w:val="30"/>
            <w:tabs>
              <w:tab w:val="right" w:leader="dot" w:pos="8296"/>
            </w:tabs>
            <w:rPr>
              <w:noProof/>
              <w:rtl/>
            </w:rPr>
          </w:pPr>
          <w:hyperlink w:anchor="_Toc155503375" w:history="1">
            <w:r w:rsidR="003406D5" w:rsidRPr="00F812D1">
              <w:rPr>
                <w:rStyle w:val="Hyperlink"/>
                <w:noProof/>
                <w:rtl/>
              </w:rPr>
              <w:t>ما يُستنبط من</w:t>
            </w:r>
            <w:r w:rsidR="009F06DD">
              <w:rPr>
                <w:rStyle w:val="Hyperlink"/>
                <w:noProof/>
                <w:rtl/>
              </w:rPr>
              <w:t xml:space="preserve"> الآية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Toc155503375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646</w:t>
            </w:r>
            <w:r w:rsidR="003406D5">
              <w:rPr>
                <w:noProof/>
                <w:webHidden/>
                <w:rtl/>
              </w:rPr>
              <w:fldChar w:fldCharType="end"/>
            </w:r>
          </w:hyperlink>
        </w:p>
        <w:p w14:paraId="4F79BF24" w14:textId="6233C648" w:rsidR="003406D5" w:rsidRDefault="00000000" w:rsidP="005304FA">
          <w:pPr>
            <w:pStyle w:val="20"/>
            <w:tabs>
              <w:tab w:val="right" w:leader="dot" w:pos="8296"/>
            </w:tabs>
            <w:rPr>
              <w:noProof/>
              <w:rtl/>
            </w:rPr>
          </w:pPr>
          <w:hyperlink w:anchor="_Toc155503376" w:history="1">
            <w:r w:rsidR="003406D5" w:rsidRPr="00F812D1">
              <w:rPr>
                <w:rStyle w:val="Hyperlink"/>
                <w:noProof/>
                <w:rtl/>
              </w:rPr>
              <w:t>الفصل الثاني: مسجد الضرار</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Toc155503376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652</w:t>
            </w:r>
            <w:r w:rsidR="003406D5">
              <w:rPr>
                <w:noProof/>
                <w:webHidden/>
                <w:rtl/>
              </w:rPr>
              <w:fldChar w:fldCharType="end"/>
            </w:r>
          </w:hyperlink>
        </w:p>
        <w:p w14:paraId="0CA6AC09" w14:textId="0DF9D991" w:rsidR="003406D5" w:rsidRDefault="00000000" w:rsidP="005304FA">
          <w:pPr>
            <w:pStyle w:val="30"/>
            <w:tabs>
              <w:tab w:val="right" w:leader="dot" w:pos="8296"/>
            </w:tabs>
            <w:rPr>
              <w:noProof/>
              <w:rtl/>
            </w:rPr>
          </w:pPr>
          <w:hyperlink w:anchor="_Toc155503377" w:history="1">
            <w:r w:rsidR="003406D5" w:rsidRPr="00F812D1">
              <w:rPr>
                <w:rStyle w:val="Hyperlink"/>
                <w:noProof/>
                <w:rtl/>
              </w:rPr>
              <w:t>المناسبة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Toc155503377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652</w:t>
            </w:r>
            <w:r w:rsidR="003406D5">
              <w:rPr>
                <w:noProof/>
                <w:webHidden/>
                <w:rtl/>
              </w:rPr>
              <w:fldChar w:fldCharType="end"/>
            </w:r>
          </w:hyperlink>
        </w:p>
        <w:p w14:paraId="71229495" w14:textId="5306F9A1" w:rsidR="003406D5" w:rsidRDefault="00000000" w:rsidP="005304FA">
          <w:pPr>
            <w:pStyle w:val="30"/>
            <w:tabs>
              <w:tab w:val="right" w:leader="dot" w:pos="8296"/>
            </w:tabs>
            <w:rPr>
              <w:noProof/>
              <w:rtl/>
            </w:rPr>
          </w:pPr>
          <w:hyperlink w:anchor="_Toc155503378" w:history="1">
            <w:r w:rsidR="003406D5" w:rsidRPr="00F812D1">
              <w:rPr>
                <w:rStyle w:val="Hyperlink"/>
                <w:noProof/>
                <w:rtl/>
              </w:rPr>
              <w:t>سبب النزول</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Toc155503378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653</w:t>
            </w:r>
            <w:r w:rsidR="003406D5">
              <w:rPr>
                <w:noProof/>
                <w:webHidden/>
                <w:rtl/>
              </w:rPr>
              <w:fldChar w:fldCharType="end"/>
            </w:r>
          </w:hyperlink>
        </w:p>
        <w:p w14:paraId="56AB04A0" w14:textId="7D8A4C4B" w:rsidR="003406D5" w:rsidRDefault="00000000" w:rsidP="005304FA">
          <w:pPr>
            <w:pStyle w:val="30"/>
            <w:tabs>
              <w:tab w:val="right" w:leader="dot" w:pos="8296"/>
            </w:tabs>
            <w:rPr>
              <w:noProof/>
              <w:rtl/>
            </w:rPr>
          </w:pPr>
          <w:hyperlink w:anchor="_Toc155503379" w:history="1">
            <w:r w:rsidR="003406D5" w:rsidRPr="00F812D1">
              <w:rPr>
                <w:rStyle w:val="Hyperlink"/>
                <w:noProof/>
                <w:rtl/>
              </w:rPr>
              <w:t>الأغراض التي من أجلها بُني مسجد الضرار</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Toc155503379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656</w:t>
            </w:r>
            <w:r w:rsidR="003406D5">
              <w:rPr>
                <w:noProof/>
                <w:webHidden/>
                <w:rtl/>
              </w:rPr>
              <w:fldChar w:fldCharType="end"/>
            </w:r>
          </w:hyperlink>
        </w:p>
        <w:p w14:paraId="79DD488F" w14:textId="113327A7" w:rsidR="003406D5" w:rsidRDefault="00000000" w:rsidP="005304FA">
          <w:pPr>
            <w:pStyle w:val="30"/>
            <w:tabs>
              <w:tab w:val="right" w:leader="dot" w:pos="8296"/>
            </w:tabs>
            <w:rPr>
              <w:noProof/>
              <w:rtl/>
            </w:rPr>
          </w:pPr>
          <w:hyperlink w:anchor="_Toc155503380" w:history="1">
            <w:r w:rsidR="003406D5" w:rsidRPr="00F812D1">
              <w:rPr>
                <w:rStyle w:val="Hyperlink"/>
                <w:noProof/>
                <w:rtl/>
              </w:rPr>
              <w:t>نهى الرسول عن الصلاة فيه</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Toc155503380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657</w:t>
            </w:r>
            <w:r w:rsidR="003406D5">
              <w:rPr>
                <w:noProof/>
                <w:webHidden/>
                <w:rtl/>
              </w:rPr>
              <w:fldChar w:fldCharType="end"/>
            </w:r>
          </w:hyperlink>
        </w:p>
        <w:p w14:paraId="39359F5E" w14:textId="42805145" w:rsidR="003406D5" w:rsidRDefault="00000000" w:rsidP="005304FA">
          <w:pPr>
            <w:pStyle w:val="30"/>
            <w:tabs>
              <w:tab w:val="right" w:leader="dot" w:pos="8296"/>
            </w:tabs>
            <w:rPr>
              <w:noProof/>
              <w:rtl/>
            </w:rPr>
          </w:pPr>
          <w:hyperlink w:anchor="_Toc155503381" w:history="1">
            <w:r w:rsidR="003406D5" w:rsidRPr="00F812D1">
              <w:rPr>
                <w:rStyle w:val="Hyperlink"/>
                <w:noProof/>
                <w:rtl/>
              </w:rPr>
              <w:t>صور متكررة لمسجد الضرار</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Toc155503381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658</w:t>
            </w:r>
            <w:r w:rsidR="003406D5">
              <w:rPr>
                <w:noProof/>
                <w:webHidden/>
                <w:rtl/>
              </w:rPr>
              <w:fldChar w:fldCharType="end"/>
            </w:r>
          </w:hyperlink>
        </w:p>
        <w:p w14:paraId="592FB815" w14:textId="03AE6E47" w:rsidR="003406D5" w:rsidRDefault="00000000" w:rsidP="005304FA">
          <w:pPr>
            <w:pStyle w:val="30"/>
            <w:tabs>
              <w:tab w:val="right" w:leader="dot" w:pos="8296"/>
            </w:tabs>
            <w:rPr>
              <w:noProof/>
              <w:rtl/>
            </w:rPr>
          </w:pPr>
          <w:hyperlink w:anchor="_Toc155503382" w:history="1">
            <w:r w:rsidR="003406D5" w:rsidRPr="00F812D1">
              <w:rPr>
                <w:rStyle w:val="Hyperlink"/>
                <w:noProof/>
                <w:rtl/>
              </w:rPr>
              <w:t>أي المسجدين أسس على التقوى؟</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Toc155503382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659</w:t>
            </w:r>
            <w:r w:rsidR="003406D5">
              <w:rPr>
                <w:noProof/>
                <w:webHidden/>
                <w:rtl/>
              </w:rPr>
              <w:fldChar w:fldCharType="end"/>
            </w:r>
          </w:hyperlink>
        </w:p>
        <w:p w14:paraId="16B5DCCA" w14:textId="559437CA" w:rsidR="003406D5" w:rsidRDefault="00000000" w:rsidP="005304FA">
          <w:pPr>
            <w:pStyle w:val="30"/>
            <w:tabs>
              <w:tab w:val="right" w:leader="dot" w:pos="8296"/>
            </w:tabs>
            <w:rPr>
              <w:noProof/>
              <w:rtl/>
            </w:rPr>
          </w:pPr>
          <w:hyperlink w:anchor="_Toc155503383" w:history="1">
            <w:r w:rsidR="003406D5" w:rsidRPr="00F812D1">
              <w:rPr>
                <w:rStyle w:val="Hyperlink"/>
                <w:noProof/>
                <w:rtl/>
              </w:rPr>
              <w:t>الفرق بين المسجدين</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Toc155503383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663</w:t>
            </w:r>
            <w:r w:rsidR="003406D5">
              <w:rPr>
                <w:noProof/>
                <w:webHidden/>
                <w:rtl/>
              </w:rPr>
              <w:fldChar w:fldCharType="end"/>
            </w:r>
          </w:hyperlink>
        </w:p>
        <w:p w14:paraId="59E3FF15" w14:textId="7F2F404C" w:rsidR="003406D5" w:rsidRDefault="00000000" w:rsidP="005304FA">
          <w:pPr>
            <w:pStyle w:val="30"/>
            <w:tabs>
              <w:tab w:val="right" w:leader="dot" w:pos="8296"/>
            </w:tabs>
            <w:rPr>
              <w:noProof/>
              <w:rtl/>
            </w:rPr>
          </w:pPr>
          <w:hyperlink w:anchor="_Toc155503384" w:history="1">
            <w:r w:rsidR="003406D5" w:rsidRPr="00F812D1">
              <w:rPr>
                <w:rStyle w:val="Hyperlink"/>
                <w:noProof/>
                <w:rtl/>
              </w:rPr>
              <w:t>النوايا السيئة تدور آثارها حتى الموت</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Toc155503384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665</w:t>
            </w:r>
            <w:r w:rsidR="003406D5">
              <w:rPr>
                <w:noProof/>
                <w:webHidden/>
                <w:rtl/>
              </w:rPr>
              <w:fldChar w:fldCharType="end"/>
            </w:r>
          </w:hyperlink>
        </w:p>
        <w:p w14:paraId="1ABDB055" w14:textId="53E52B22" w:rsidR="003406D5" w:rsidRDefault="00000000" w:rsidP="005304FA">
          <w:pPr>
            <w:pStyle w:val="30"/>
            <w:tabs>
              <w:tab w:val="right" w:leader="dot" w:pos="8296"/>
            </w:tabs>
            <w:rPr>
              <w:noProof/>
              <w:rtl/>
            </w:rPr>
          </w:pPr>
          <w:hyperlink w:anchor="_Toc155503385" w:history="1">
            <w:r w:rsidR="003406D5" w:rsidRPr="00F812D1">
              <w:rPr>
                <w:rStyle w:val="Hyperlink"/>
                <w:noProof/>
                <w:rtl/>
              </w:rPr>
              <w:t>تعليق وتعميق</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Toc155503385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666</w:t>
            </w:r>
            <w:r w:rsidR="003406D5">
              <w:rPr>
                <w:noProof/>
                <w:webHidden/>
                <w:rtl/>
              </w:rPr>
              <w:fldChar w:fldCharType="end"/>
            </w:r>
          </w:hyperlink>
        </w:p>
        <w:p w14:paraId="7A226F56" w14:textId="39D23ED9" w:rsidR="003406D5" w:rsidRDefault="00000000" w:rsidP="005304FA">
          <w:pPr>
            <w:pStyle w:val="30"/>
            <w:tabs>
              <w:tab w:val="right" w:leader="dot" w:pos="8296"/>
            </w:tabs>
            <w:rPr>
              <w:noProof/>
              <w:rtl/>
            </w:rPr>
          </w:pPr>
          <w:hyperlink w:anchor="_Toc155503386" w:history="1">
            <w:r w:rsidR="003406D5" w:rsidRPr="00F812D1">
              <w:rPr>
                <w:rStyle w:val="Hyperlink"/>
                <w:noProof/>
                <w:rtl/>
              </w:rPr>
              <w:t>ما يؤخذ من قصة مسجد الضرار</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Toc155503386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667</w:t>
            </w:r>
            <w:r w:rsidR="003406D5">
              <w:rPr>
                <w:noProof/>
                <w:webHidden/>
                <w:rtl/>
              </w:rPr>
              <w:fldChar w:fldCharType="end"/>
            </w:r>
          </w:hyperlink>
        </w:p>
        <w:p w14:paraId="16163ADE" w14:textId="697C2259" w:rsidR="003406D5" w:rsidRDefault="00000000" w:rsidP="005304FA">
          <w:pPr>
            <w:pStyle w:val="20"/>
            <w:tabs>
              <w:tab w:val="right" w:leader="dot" w:pos="8296"/>
            </w:tabs>
            <w:rPr>
              <w:noProof/>
              <w:rtl/>
            </w:rPr>
          </w:pPr>
          <w:hyperlink w:anchor="_Toc155503387" w:history="1">
            <w:r w:rsidR="003406D5" w:rsidRPr="00F812D1">
              <w:rPr>
                <w:rStyle w:val="Hyperlink"/>
                <w:noProof/>
                <w:rtl/>
              </w:rPr>
              <w:t>الفصل الثالث: السابقون الأولون من المهاجرين والأنصار</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Toc155503387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670</w:t>
            </w:r>
            <w:r w:rsidR="003406D5">
              <w:rPr>
                <w:noProof/>
                <w:webHidden/>
                <w:rtl/>
              </w:rPr>
              <w:fldChar w:fldCharType="end"/>
            </w:r>
          </w:hyperlink>
        </w:p>
        <w:p w14:paraId="6DDD1D9A" w14:textId="6539FCBE" w:rsidR="003406D5" w:rsidRDefault="00000000" w:rsidP="005304FA">
          <w:pPr>
            <w:pStyle w:val="30"/>
            <w:tabs>
              <w:tab w:val="right" w:leader="dot" w:pos="8296"/>
            </w:tabs>
            <w:rPr>
              <w:noProof/>
              <w:rtl/>
            </w:rPr>
          </w:pPr>
          <w:hyperlink w:anchor="_Toc155503388" w:history="1">
            <w:r w:rsidR="003406D5" w:rsidRPr="00F812D1">
              <w:rPr>
                <w:rStyle w:val="Hyperlink"/>
                <w:noProof/>
                <w:rtl/>
              </w:rPr>
              <w:t>المهاجرون</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Toc155503388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670</w:t>
            </w:r>
            <w:r w:rsidR="003406D5">
              <w:rPr>
                <w:noProof/>
                <w:webHidden/>
                <w:rtl/>
              </w:rPr>
              <w:fldChar w:fldCharType="end"/>
            </w:r>
          </w:hyperlink>
        </w:p>
        <w:p w14:paraId="56C59DAC" w14:textId="07311035" w:rsidR="003406D5" w:rsidRDefault="00000000" w:rsidP="005304FA">
          <w:pPr>
            <w:pStyle w:val="30"/>
            <w:tabs>
              <w:tab w:val="right" w:leader="dot" w:pos="8296"/>
            </w:tabs>
            <w:rPr>
              <w:noProof/>
              <w:rtl/>
            </w:rPr>
          </w:pPr>
          <w:hyperlink w:anchor="_Toc155503389" w:history="1">
            <w:r w:rsidR="003406D5" w:rsidRPr="00F812D1">
              <w:rPr>
                <w:rStyle w:val="Hyperlink"/>
                <w:noProof/>
                <w:rtl/>
              </w:rPr>
              <w:t>الأنصار</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Toc155503389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672</w:t>
            </w:r>
            <w:r w:rsidR="003406D5">
              <w:rPr>
                <w:noProof/>
                <w:webHidden/>
                <w:rtl/>
              </w:rPr>
              <w:fldChar w:fldCharType="end"/>
            </w:r>
          </w:hyperlink>
        </w:p>
        <w:p w14:paraId="763EABB8" w14:textId="5E376CE6" w:rsidR="003406D5" w:rsidRDefault="00000000" w:rsidP="005304FA">
          <w:pPr>
            <w:pStyle w:val="30"/>
            <w:tabs>
              <w:tab w:val="right" w:leader="dot" w:pos="8296"/>
            </w:tabs>
            <w:rPr>
              <w:noProof/>
              <w:rtl/>
            </w:rPr>
          </w:pPr>
          <w:hyperlink w:anchor="_Toc155503390" w:history="1">
            <w:r w:rsidR="003406D5" w:rsidRPr="00F812D1">
              <w:rPr>
                <w:rStyle w:val="Hyperlink"/>
                <w:noProof/>
                <w:rtl/>
              </w:rPr>
              <w:t>مآثر الأنصار الخالدة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Toc155503390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672</w:t>
            </w:r>
            <w:r w:rsidR="003406D5">
              <w:rPr>
                <w:noProof/>
                <w:webHidden/>
                <w:rtl/>
              </w:rPr>
              <w:fldChar w:fldCharType="end"/>
            </w:r>
          </w:hyperlink>
        </w:p>
        <w:p w14:paraId="5D4EA2AF" w14:textId="14117892" w:rsidR="003406D5" w:rsidRDefault="00000000" w:rsidP="005304FA">
          <w:pPr>
            <w:pStyle w:val="30"/>
            <w:tabs>
              <w:tab w:val="right" w:leader="dot" w:pos="8296"/>
            </w:tabs>
            <w:rPr>
              <w:noProof/>
              <w:rtl/>
            </w:rPr>
          </w:pPr>
          <w:hyperlink w:anchor="_Toc155503391" w:history="1">
            <w:r w:rsidR="003406D5" w:rsidRPr="00F812D1">
              <w:rPr>
                <w:rStyle w:val="Hyperlink"/>
                <w:noProof/>
                <w:rtl/>
              </w:rPr>
              <w:t>الأنصار وغنائم حنين</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Toc155503391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675</w:t>
            </w:r>
            <w:r w:rsidR="003406D5">
              <w:rPr>
                <w:noProof/>
                <w:webHidden/>
                <w:rtl/>
              </w:rPr>
              <w:fldChar w:fldCharType="end"/>
            </w:r>
          </w:hyperlink>
        </w:p>
        <w:p w14:paraId="2CC402B2" w14:textId="1D14FE33" w:rsidR="003406D5" w:rsidRDefault="00000000" w:rsidP="005304FA">
          <w:pPr>
            <w:pStyle w:val="30"/>
            <w:tabs>
              <w:tab w:val="right" w:leader="dot" w:pos="8296"/>
            </w:tabs>
            <w:rPr>
              <w:noProof/>
              <w:rtl/>
            </w:rPr>
          </w:pPr>
          <w:hyperlink w:anchor="_Toc155503392" w:history="1">
            <w:r w:rsidR="003406D5" w:rsidRPr="00F812D1">
              <w:rPr>
                <w:rStyle w:val="Hyperlink"/>
                <w:noProof/>
                <w:rtl/>
              </w:rPr>
              <w:t>الإخاء بين المهاجرين والأنصار</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Toc155503392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677</w:t>
            </w:r>
            <w:r w:rsidR="003406D5">
              <w:rPr>
                <w:noProof/>
                <w:webHidden/>
                <w:rtl/>
              </w:rPr>
              <w:fldChar w:fldCharType="end"/>
            </w:r>
          </w:hyperlink>
        </w:p>
        <w:p w14:paraId="76A82873" w14:textId="436458D9" w:rsidR="003406D5" w:rsidRDefault="00000000" w:rsidP="005304FA">
          <w:pPr>
            <w:pStyle w:val="30"/>
            <w:tabs>
              <w:tab w:val="right" w:leader="dot" w:pos="8296"/>
            </w:tabs>
            <w:rPr>
              <w:noProof/>
              <w:rtl/>
            </w:rPr>
          </w:pPr>
          <w:hyperlink w:anchor="_Toc155503393" w:history="1">
            <w:r w:rsidR="003406D5" w:rsidRPr="00F812D1">
              <w:rPr>
                <w:rStyle w:val="Hyperlink"/>
                <w:noProof/>
                <w:rtl/>
              </w:rPr>
              <w:t>القاعدة الصلبة من المهاجرين والأنصار</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Toc155503393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680</w:t>
            </w:r>
            <w:r w:rsidR="003406D5">
              <w:rPr>
                <w:noProof/>
                <w:webHidden/>
                <w:rtl/>
              </w:rPr>
              <w:fldChar w:fldCharType="end"/>
            </w:r>
          </w:hyperlink>
        </w:p>
        <w:p w14:paraId="2C24B00D" w14:textId="7FD3D8CA" w:rsidR="003406D5" w:rsidRDefault="00000000" w:rsidP="005304FA">
          <w:pPr>
            <w:pStyle w:val="30"/>
            <w:tabs>
              <w:tab w:val="right" w:leader="dot" w:pos="8296"/>
            </w:tabs>
            <w:rPr>
              <w:noProof/>
              <w:rtl/>
            </w:rPr>
          </w:pPr>
          <w:hyperlink w:anchor="_Toc155503394" w:history="1">
            <w:r w:rsidR="003406D5" w:rsidRPr="00F812D1">
              <w:rPr>
                <w:rStyle w:val="Hyperlink"/>
                <w:noProof/>
                <w:rtl/>
              </w:rPr>
              <w:t>توافد عناصر أخرى متباينة مع استمرار عمليات الصهر والتنسيق</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Toc155503394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682</w:t>
            </w:r>
            <w:r w:rsidR="003406D5">
              <w:rPr>
                <w:noProof/>
                <w:webHidden/>
                <w:rtl/>
              </w:rPr>
              <w:fldChar w:fldCharType="end"/>
            </w:r>
          </w:hyperlink>
        </w:p>
        <w:p w14:paraId="1682A855" w14:textId="0AA440C7" w:rsidR="003406D5" w:rsidRDefault="00000000" w:rsidP="005304FA">
          <w:pPr>
            <w:pStyle w:val="30"/>
            <w:tabs>
              <w:tab w:val="right" w:leader="dot" w:pos="8296"/>
            </w:tabs>
            <w:rPr>
              <w:noProof/>
              <w:rtl/>
            </w:rPr>
          </w:pPr>
          <w:hyperlink w:anchor="_Toc155503395" w:history="1">
            <w:r w:rsidR="003406D5" w:rsidRPr="00F812D1">
              <w:rPr>
                <w:rStyle w:val="Hyperlink"/>
                <w:noProof/>
                <w:rtl/>
              </w:rPr>
              <w:t>أقدار إيمانية متفاوتة مع تقارب في المستويات الإيمانية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Toc155503395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683</w:t>
            </w:r>
            <w:r w:rsidR="003406D5">
              <w:rPr>
                <w:noProof/>
                <w:webHidden/>
                <w:rtl/>
              </w:rPr>
              <w:fldChar w:fldCharType="end"/>
            </w:r>
          </w:hyperlink>
        </w:p>
        <w:p w14:paraId="2D8094E7" w14:textId="6D59A900" w:rsidR="003406D5" w:rsidRDefault="00000000" w:rsidP="005304FA">
          <w:pPr>
            <w:pStyle w:val="30"/>
            <w:tabs>
              <w:tab w:val="right" w:leader="dot" w:pos="8296"/>
            </w:tabs>
            <w:rPr>
              <w:noProof/>
              <w:rtl/>
            </w:rPr>
          </w:pPr>
          <w:hyperlink w:anchor="_Toc155503396" w:history="1">
            <w:r w:rsidR="003406D5" w:rsidRPr="00F812D1">
              <w:rPr>
                <w:rStyle w:val="Hyperlink"/>
                <w:noProof/>
                <w:rtl/>
              </w:rPr>
              <w:t>من هم السابقون الأولون من المهاجرين والأنصار؟</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Toc155503396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684</w:t>
            </w:r>
            <w:r w:rsidR="003406D5">
              <w:rPr>
                <w:noProof/>
                <w:webHidden/>
                <w:rtl/>
              </w:rPr>
              <w:fldChar w:fldCharType="end"/>
            </w:r>
          </w:hyperlink>
        </w:p>
        <w:p w14:paraId="38DD3B75" w14:textId="3D06B43A" w:rsidR="003406D5" w:rsidRDefault="00000000" w:rsidP="005304FA">
          <w:pPr>
            <w:pStyle w:val="30"/>
            <w:tabs>
              <w:tab w:val="right" w:leader="dot" w:pos="8296"/>
            </w:tabs>
            <w:rPr>
              <w:noProof/>
              <w:rtl/>
            </w:rPr>
          </w:pPr>
          <w:hyperlink w:anchor="_Toc155503397" w:history="1">
            <w:r w:rsidR="003406D5" w:rsidRPr="00F812D1">
              <w:rPr>
                <w:rStyle w:val="Hyperlink"/>
                <w:noProof/>
                <w:rtl/>
              </w:rPr>
              <w:t>الذين اتبعوهم بإحسان</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Toc155503397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686</w:t>
            </w:r>
            <w:r w:rsidR="003406D5">
              <w:rPr>
                <w:noProof/>
                <w:webHidden/>
                <w:rtl/>
              </w:rPr>
              <w:fldChar w:fldCharType="end"/>
            </w:r>
          </w:hyperlink>
        </w:p>
        <w:p w14:paraId="1A3ED3AB" w14:textId="259BAE2C" w:rsidR="003406D5" w:rsidRDefault="00000000" w:rsidP="005304FA">
          <w:pPr>
            <w:pStyle w:val="20"/>
            <w:tabs>
              <w:tab w:val="right" w:leader="dot" w:pos="8296"/>
            </w:tabs>
            <w:rPr>
              <w:noProof/>
              <w:rtl/>
            </w:rPr>
          </w:pPr>
          <w:hyperlink w:anchor="_Toc155503398" w:history="1">
            <w:r w:rsidR="003406D5" w:rsidRPr="00F812D1">
              <w:rPr>
                <w:rStyle w:val="Hyperlink"/>
                <w:noProof/>
                <w:rtl/>
              </w:rPr>
              <w:t>الفصل الرابع: الزكاة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Toc155503398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692</w:t>
            </w:r>
            <w:r w:rsidR="003406D5">
              <w:rPr>
                <w:noProof/>
                <w:webHidden/>
                <w:rtl/>
              </w:rPr>
              <w:fldChar w:fldCharType="end"/>
            </w:r>
          </w:hyperlink>
        </w:p>
        <w:p w14:paraId="774B0AA1" w14:textId="45000A72" w:rsidR="003406D5" w:rsidRDefault="00000000" w:rsidP="005304FA">
          <w:pPr>
            <w:pStyle w:val="30"/>
            <w:tabs>
              <w:tab w:val="right" w:leader="dot" w:pos="8296"/>
            </w:tabs>
            <w:rPr>
              <w:noProof/>
              <w:rtl/>
            </w:rPr>
          </w:pPr>
          <w:hyperlink w:anchor="_Toc155503399" w:history="1">
            <w:r w:rsidR="003406D5" w:rsidRPr="00F812D1">
              <w:rPr>
                <w:rStyle w:val="Hyperlink"/>
                <w:noProof/>
                <w:rtl/>
              </w:rPr>
              <w:t>فوائد الزكاة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Toc155503399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692</w:t>
            </w:r>
            <w:r w:rsidR="003406D5">
              <w:rPr>
                <w:noProof/>
                <w:webHidden/>
                <w:rtl/>
              </w:rPr>
              <w:fldChar w:fldCharType="end"/>
            </w:r>
          </w:hyperlink>
        </w:p>
        <w:p w14:paraId="14E3B595" w14:textId="5477EE17" w:rsidR="003406D5" w:rsidRDefault="00000000" w:rsidP="005304FA">
          <w:pPr>
            <w:pStyle w:val="30"/>
            <w:tabs>
              <w:tab w:val="right" w:leader="dot" w:pos="8296"/>
            </w:tabs>
            <w:rPr>
              <w:noProof/>
              <w:rtl/>
            </w:rPr>
          </w:pPr>
          <w:hyperlink w:anchor="_Toc155503400" w:history="1">
            <w:r w:rsidR="003406D5" w:rsidRPr="00F812D1">
              <w:rPr>
                <w:rStyle w:val="Hyperlink"/>
                <w:noProof/>
                <w:rtl/>
              </w:rPr>
              <w:t>سبب النزول</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Toc155503400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693</w:t>
            </w:r>
            <w:r w:rsidR="003406D5">
              <w:rPr>
                <w:noProof/>
                <w:webHidden/>
                <w:rtl/>
              </w:rPr>
              <w:fldChar w:fldCharType="end"/>
            </w:r>
          </w:hyperlink>
        </w:p>
        <w:p w14:paraId="7EB9C89A" w14:textId="15CC9C47" w:rsidR="003406D5" w:rsidRDefault="00000000" w:rsidP="005304FA">
          <w:pPr>
            <w:pStyle w:val="30"/>
            <w:tabs>
              <w:tab w:val="right" w:leader="dot" w:pos="8296"/>
            </w:tabs>
            <w:rPr>
              <w:noProof/>
              <w:rtl/>
            </w:rPr>
          </w:pPr>
          <w:hyperlink w:anchor="_Toc155503401" w:history="1">
            <w:r w:rsidR="003406D5" w:rsidRPr="00F812D1">
              <w:rPr>
                <w:rStyle w:val="Hyperlink"/>
                <w:noProof/>
                <w:rtl/>
              </w:rPr>
              <w:t>ما يستفاد من</w:t>
            </w:r>
            <w:r w:rsidR="009F06DD">
              <w:rPr>
                <w:rStyle w:val="Hyperlink"/>
                <w:noProof/>
                <w:rtl/>
              </w:rPr>
              <w:t xml:space="preserve"> الآية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Toc155503401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696</w:t>
            </w:r>
            <w:r w:rsidR="003406D5">
              <w:rPr>
                <w:noProof/>
                <w:webHidden/>
                <w:rtl/>
              </w:rPr>
              <w:fldChar w:fldCharType="end"/>
            </w:r>
          </w:hyperlink>
        </w:p>
        <w:p w14:paraId="3851B3FB" w14:textId="2293D048" w:rsidR="003406D5" w:rsidRDefault="00000000" w:rsidP="005304FA">
          <w:pPr>
            <w:pStyle w:val="30"/>
            <w:tabs>
              <w:tab w:val="right" w:leader="dot" w:pos="8296"/>
            </w:tabs>
            <w:rPr>
              <w:noProof/>
              <w:rtl/>
            </w:rPr>
          </w:pPr>
          <w:hyperlink w:anchor="_Toc155503402" w:history="1">
            <w:r w:rsidR="003406D5" w:rsidRPr="00F812D1">
              <w:rPr>
                <w:rStyle w:val="Hyperlink"/>
                <w:noProof/>
                <w:rtl/>
              </w:rPr>
              <w:t>مصارف الزكاة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Toc155503402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699</w:t>
            </w:r>
            <w:r w:rsidR="003406D5">
              <w:rPr>
                <w:noProof/>
                <w:webHidden/>
                <w:rtl/>
              </w:rPr>
              <w:fldChar w:fldCharType="end"/>
            </w:r>
          </w:hyperlink>
        </w:p>
        <w:p w14:paraId="31727DB9" w14:textId="1AA63787" w:rsidR="003406D5" w:rsidRDefault="00000000" w:rsidP="005304FA">
          <w:pPr>
            <w:pStyle w:val="30"/>
            <w:tabs>
              <w:tab w:val="right" w:leader="dot" w:pos="8296"/>
            </w:tabs>
            <w:rPr>
              <w:noProof/>
              <w:rtl/>
            </w:rPr>
          </w:pPr>
          <w:hyperlink w:anchor="_Toc155503403" w:history="1">
            <w:r w:rsidR="003406D5" w:rsidRPr="00F812D1">
              <w:rPr>
                <w:rStyle w:val="Hyperlink"/>
                <w:noProof/>
                <w:rtl/>
              </w:rPr>
              <w:t>التزام أداء الزكاة كافٍ لإعادة مجد الإسلام</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Toc155503403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715</w:t>
            </w:r>
            <w:r w:rsidR="003406D5">
              <w:rPr>
                <w:noProof/>
                <w:webHidden/>
                <w:rtl/>
              </w:rPr>
              <w:fldChar w:fldCharType="end"/>
            </w:r>
          </w:hyperlink>
        </w:p>
        <w:p w14:paraId="104DFE5F" w14:textId="7DF1EB6A" w:rsidR="003406D5" w:rsidRDefault="00000000" w:rsidP="005304FA">
          <w:pPr>
            <w:pStyle w:val="30"/>
            <w:tabs>
              <w:tab w:val="right" w:leader="dot" w:pos="8296"/>
            </w:tabs>
            <w:rPr>
              <w:noProof/>
              <w:rtl/>
            </w:rPr>
          </w:pPr>
          <w:hyperlink w:anchor="_Toc155503404" w:history="1">
            <w:r w:rsidR="003406D5" w:rsidRPr="00F812D1">
              <w:rPr>
                <w:rStyle w:val="Hyperlink"/>
                <w:noProof/>
                <w:rtl/>
              </w:rPr>
              <w:t>عقاب مانعي الزكاة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Toc155503404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717</w:t>
            </w:r>
            <w:r w:rsidR="003406D5">
              <w:rPr>
                <w:noProof/>
                <w:webHidden/>
                <w:rtl/>
              </w:rPr>
              <w:fldChar w:fldCharType="end"/>
            </w:r>
          </w:hyperlink>
        </w:p>
        <w:p w14:paraId="1B244606" w14:textId="7C8B78CF" w:rsidR="003406D5" w:rsidRDefault="00000000" w:rsidP="005304FA">
          <w:pPr>
            <w:pStyle w:val="30"/>
            <w:tabs>
              <w:tab w:val="right" w:leader="dot" w:pos="8296"/>
            </w:tabs>
            <w:rPr>
              <w:noProof/>
              <w:rtl/>
            </w:rPr>
          </w:pPr>
          <w:hyperlink w:anchor="_Toc155503405" w:history="1">
            <w:r w:rsidR="003406D5" w:rsidRPr="00F812D1">
              <w:rPr>
                <w:rStyle w:val="Hyperlink"/>
                <w:noProof/>
                <w:rtl/>
              </w:rPr>
              <w:t>المبحث الأول: في كيفية الكي والإحماء، ولم خصت هذه الأعضاء؟</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Toc155503405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719</w:t>
            </w:r>
            <w:r w:rsidR="003406D5">
              <w:rPr>
                <w:noProof/>
                <w:webHidden/>
                <w:rtl/>
              </w:rPr>
              <w:fldChar w:fldCharType="end"/>
            </w:r>
          </w:hyperlink>
        </w:p>
        <w:p w14:paraId="599F20E8" w14:textId="33DBA557" w:rsidR="003406D5" w:rsidRDefault="00000000" w:rsidP="005304FA">
          <w:pPr>
            <w:pStyle w:val="30"/>
            <w:tabs>
              <w:tab w:val="right" w:leader="dot" w:pos="8296"/>
            </w:tabs>
            <w:rPr>
              <w:noProof/>
              <w:rtl/>
            </w:rPr>
          </w:pPr>
          <w:hyperlink w:anchor="_Toc155503406" w:history="1">
            <w:r w:rsidR="003406D5" w:rsidRPr="00F812D1">
              <w:rPr>
                <w:rStyle w:val="Hyperlink"/>
                <w:noProof/>
                <w:rtl/>
              </w:rPr>
              <w:t>المبحث الثاني: فيمن نزلت هذه</w:t>
            </w:r>
            <w:r w:rsidR="009F06DD">
              <w:rPr>
                <w:rStyle w:val="Hyperlink"/>
                <w:noProof/>
                <w:rtl/>
              </w:rPr>
              <w:t xml:space="preserve"> الآية</w:t>
            </w:r>
            <w:r w:rsidR="003406D5" w:rsidRPr="00F812D1">
              <w:rPr>
                <w:rStyle w:val="Hyperlink"/>
                <w:noProof/>
                <w:rtl/>
              </w:rPr>
              <w:t>؟</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Toc155503406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722</w:t>
            </w:r>
            <w:r w:rsidR="003406D5">
              <w:rPr>
                <w:noProof/>
                <w:webHidden/>
                <w:rtl/>
              </w:rPr>
              <w:fldChar w:fldCharType="end"/>
            </w:r>
          </w:hyperlink>
        </w:p>
        <w:p w14:paraId="48BE3E1F" w14:textId="55CCBB8A" w:rsidR="003406D5" w:rsidRDefault="00000000" w:rsidP="005304FA">
          <w:pPr>
            <w:pStyle w:val="30"/>
            <w:tabs>
              <w:tab w:val="right" w:leader="dot" w:pos="8296"/>
            </w:tabs>
            <w:rPr>
              <w:noProof/>
              <w:rtl/>
            </w:rPr>
          </w:pPr>
          <w:hyperlink w:anchor="_Toc155503407" w:history="1">
            <w:r w:rsidR="003406D5" w:rsidRPr="00F812D1">
              <w:rPr>
                <w:rStyle w:val="Hyperlink"/>
                <w:noProof/>
                <w:rtl/>
              </w:rPr>
              <w:t>المبحث الثالث ما المراد بالكنز</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Toc155503407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725</w:t>
            </w:r>
            <w:r w:rsidR="003406D5">
              <w:rPr>
                <w:noProof/>
                <w:webHidden/>
                <w:rtl/>
              </w:rPr>
              <w:fldChar w:fldCharType="end"/>
            </w:r>
          </w:hyperlink>
        </w:p>
        <w:p w14:paraId="4561FCEF" w14:textId="41B4D84B" w:rsidR="003406D5" w:rsidRDefault="00000000" w:rsidP="005304FA">
          <w:pPr>
            <w:pStyle w:val="30"/>
            <w:tabs>
              <w:tab w:val="right" w:leader="dot" w:pos="8296"/>
            </w:tabs>
            <w:rPr>
              <w:noProof/>
              <w:rtl/>
            </w:rPr>
          </w:pPr>
          <w:hyperlink w:anchor="_Toc155503408" w:history="1">
            <w:r w:rsidR="003406D5" w:rsidRPr="00F812D1">
              <w:rPr>
                <w:rStyle w:val="Hyperlink"/>
                <w:noProof/>
                <w:rtl/>
              </w:rPr>
              <w:t>بقيت كلمة نهائية موجزة في سياسة الإسلام المالية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Toc155503408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733</w:t>
            </w:r>
            <w:r w:rsidR="003406D5">
              <w:rPr>
                <w:noProof/>
                <w:webHidden/>
                <w:rtl/>
              </w:rPr>
              <w:fldChar w:fldCharType="end"/>
            </w:r>
          </w:hyperlink>
        </w:p>
        <w:p w14:paraId="5B313636" w14:textId="673E43EE" w:rsidR="003406D5" w:rsidRDefault="00000000" w:rsidP="005304FA">
          <w:pPr>
            <w:pStyle w:val="30"/>
            <w:tabs>
              <w:tab w:val="right" w:leader="dot" w:pos="8296"/>
            </w:tabs>
            <w:rPr>
              <w:noProof/>
              <w:rtl/>
            </w:rPr>
          </w:pPr>
          <w:hyperlink w:anchor="_Toc155503409" w:history="1">
            <w:r w:rsidR="003406D5" w:rsidRPr="00F812D1">
              <w:rPr>
                <w:rStyle w:val="Hyperlink"/>
                <w:noProof/>
                <w:rtl/>
              </w:rPr>
              <w:t>أهم أصول السياسة المالية في الإسلام</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Toc155503409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734</w:t>
            </w:r>
            <w:r w:rsidR="003406D5">
              <w:rPr>
                <w:noProof/>
                <w:webHidden/>
                <w:rtl/>
              </w:rPr>
              <w:fldChar w:fldCharType="end"/>
            </w:r>
          </w:hyperlink>
        </w:p>
        <w:p w14:paraId="09F9AA36" w14:textId="30977B97" w:rsidR="003406D5" w:rsidRDefault="00000000" w:rsidP="005304FA">
          <w:pPr>
            <w:pStyle w:val="10"/>
            <w:rPr>
              <w:noProof/>
              <w:rtl/>
            </w:rPr>
          </w:pPr>
          <w:hyperlink w:anchor="_Toc155503410" w:history="1">
            <w:r w:rsidR="003406D5" w:rsidRPr="00F812D1">
              <w:rPr>
                <w:rStyle w:val="Hyperlink"/>
                <w:noProof/>
                <w:rtl/>
              </w:rPr>
              <w:t>الباب الخامس: الجهاد</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Toc155503410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736</w:t>
            </w:r>
            <w:r w:rsidR="003406D5">
              <w:rPr>
                <w:noProof/>
                <w:webHidden/>
                <w:rtl/>
              </w:rPr>
              <w:fldChar w:fldCharType="end"/>
            </w:r>
          </w:hyperlink>
        </w:p>
        <w:p w14:paraId="4A037F02" w14:textId="3AEFB7A8" w:rsidR="003406D5" w:rsidRDefault="00000000" w:rsidP="005304FA">
          <w:pPr>
            <w:pStyle w:val="20"/>
            <w:tabs>
              <w:tab w:val="right" w:leader="dot" w:pos="8296"/>
            </w:tabs>
            <w:rPr>
              <w:noProof/>
              <w:rtl/>
            </w:rPr>
          </w:pPr>
          <w:hyperlink w:anchor="_Toc155503411" w:history="1">
            <w:r w:rsidR="003406D5" w:rsidRPr="00F812D1">
              <w:rPr>
                <w:rStyle w:val="Hyperlink"/>
                <w:noProof/>
                <w:rtl/>
              </w:rPr>
              <w:t>المقدمة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Toc155503411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737</w:t>
            </w:r>
            <w:r w:rsidR="003406D5">
              <w:rPr>
                <w:noProof/>
                <w:webHidden/>
                <w:rtl/>
              </w:rPr>
              <w:fldChar w:fldCharType="end"/>
            </w:r>
          </w:hyperlink>
        </w:p>
        <w:p w14:paraId="032C3BB5" w14:textId="46AA186C" w:rsidR="003406D5" w:rsidRDefault="00000000" w:rsidP="005304FA">
          <w:pPr>
            <w:pStyle w:val="30"/>
            <w:tabs>
              <w:tab w:val="right" w:leader="dot" w:pos="8296"/>
            </w:tabs>
            <w:rPr>
              <w:noProof/>
              <w:rtl/>
            </w:rPr>
          </w:pPr>
          <w:hyperlink w:anchor="_Toc155503412" w:history="1">
            <w:r w:rsidR="003406D5" w:rsidRPr="00F812D1">
              <w:rPr>
                <w:rStyle w:val="Hyperlink"/>
                <w:noProof/>
                <w:rtl/>
              </w:rPr>
              <w:t>أقسام الجهاد</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Toc155503412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737</w:t>
            </w:r>
            <w:r w:rsidR="003406D5">
              <w:rPr>
                <w:noProof/>
                <w:webHidden/>
                <w:rtl/>
              </w:rPr>
              <w:fldChar w:fldCharType="end"/>
            </w:r>
          </w:hyperlink>
        </w:p>
        <w:p w14:paraId="52FB4946" w14:textId="4E2555B0" w:rsidR="003406D5" w:rsidRDefault="00000000" w:rsidP="005304FA">
          <w:pPr>
            <w:pStyle w:val="30"/>
            <w:tabs>
              <w:tab w:val="right" w:leader="dot" w:pos="8296"/>
            </w:tabs>
            <w:rPr>
              <w:noProof/>
              <w:rtl/>
            </w:rPr>
          </w:pPr>
          <w:hyperlink w:anchor="_Toc155503413" w:history="1">
            <w:r w:rsidR="003406D5" w:rsidRPr="00F812D1">
              <w:rPr>
                <w:rStyle w:val="Hyperlink"/>
                <w:noProof/>
                <w:rtl/>
              </w:rPr>
              <w:t>تنظيم القتال في الاسلام</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Toc155503413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740</w:t>
            </w:r>
            <w:r w:rsidR="003406D5">
              <w:rPr>
                <w:noProof/>
                <w:webHidden/>
                <w:rtl/>
              </w:rPr>
              <w:fldChar w:fldCharType="end"/>
            </w:r>
          </w:hyperlink>
        </w:p>
        <w:p w14:paraId="0D36D6F4" w14:textId="66305858" w:rsidR="003406D5" w:rsidRDefault="00000000" w:rsidP="005304FA">
          <w:pPr>
            <w:pStyle w:val="30"/>
            <w:tabs>
              <w:tab w:val="right" w:leader="dot" w:pos="8296"/>
            </w:tabs>
            <w:rPr>
              <w:noProof/>
              <w:rtl/>
            </w:rPr>
          </w:pPr>
          <w:hyperlink w:anchor="_Toc155503414" w:history="1">
            <w:r w:rsidR="003406D5" w:rsidRPr="00F812D1">
              <w:rPr>
                <w:rStyle w:val="Hyperlink"/>
                <w:noProof/>
                <w:rtl/>
              </w:rPr>
              <w:t>الأطوار التي مر بها الجهاد</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Toc155503414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750</w:t>
            </w:r>
            <w:r w:rsidR="003406D5">
              <w:rPr>
                <w:noProof/>
                <w:webHidden/>
                <w:rtl/>
              </w:rPr>
              <w:fldChar w:fldCharType="end"/>
            </w:r>
          </w:hyperlink>
        </w:p>
        <w:p w14:paraId="0BE114ED" w14:textId="08AA2EE5" w:rsidR="003406D5" w:rsidRDefault="00000000" w:rsidP="005304FA">
          <w:pPr>
            <w:pStyle w:val="30"/>
            <w:tabs>
              <w:tab w:val="right" w:leader="dot" w:pos="8296"/>
            </w:tabs>
            <w:rPr>
              <w:noProof/>
              <w:rtl/>
            </w:rPr>
          </w:pPr>
          <w:hyperlink w:anchor="_Toc155503415" w:history="1">
            <w:r w:rsidR="003406D5" w:rsidRPr="00F812D1">
              <w:rPr>
                <w:rStyle w:val="Hyperlink"/>
                <w:noProof/>
                <w:rtl/>
              </w:rPr>
              <w:t>تلخيص ابن القيم لأطوار الجهاد</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Toc155503415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752</w:t>
            </w:r>
            <w:r w:rsidR="003406D5">
              <w:rPr>
                <w:noProof/>
                <w:webHidden/>
                <w:rtl/>
              </w:rPr>
              <w:fldChar w:fldCharType="end"/>
            </w:r>
          </w:hyperlink>
        </w:p>
        <w:p w14:paraId="54EC8A1C" w14:textId="34C3FF77" w:rsidR="003406D5" w:rsidRDefault="00000000" w:rsidP="005304FA">
          <w:pPr>
            <w:pStyle w:val="30"/>
            <w:tabs>
              <w:tab w:val="right" w:leader="dot" w:pos="8296"/>
            </w:tabs>
            <w:rPr>
              <w:noProof/>
              <w:rtl/>
            </w:rPr>
          </w:pPr>
          <w:hyperlink w:anchor="_Toc155503416" w:history="1">
            <w:r w:rsidR="003406D5" w:rsidRPr="00F812D1">
              <w:rPr>
                <w:rStyle w:val="Hyperlink"/>
                <w:noProof/>
                <w:rtl/>
              </w:rPr>
              <w:t>شبهات في الجهاد والرد</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Toc155503416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753</w:t>
            </w:r>
            <w:r w:rsidR="003406D5">
              <w:rPr>
                <w:noProof/>
                <w:webHidden/>
                <w:rtl/>
              </w:rPr>
              <w:fldChar w:fldCharType="end"/>
            </w:r>
          </w:hyperlink>
        </w:p>
        <w:p w14:paraId="117B2EFD" w14:textId="0D3599D4" w:rsidR="003406D5" w:rsidRDefault="00000000" w:rsidP="005304FA">
          <w:pPr>
            <w:pStyle w:val="30"/>
            <w:tabs>
              <w:tab w:val="right" w:leader="dot" w:pos="8296"/>
            </w:tabs>
            <w:rPr>
              <w:noProof/>
              <w:rtl/>
            </w:rPr>
          </w:pPr>
          <w:hyperlink w:anchor="_Toc155503417" w:history="1">
            <w:r w:rsidR="003406D5" w:rsidRPr="00F812D1">
              <w:rPr>
                <w:rStyle w:val="Hyperlink"/>
                <w:noProof/>
                <w:rtl/>
              </w:rPr>
              <w:t>كلمات قيمة في الجهاد لأبي الأعلى المودودي</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Toc155503417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764</w:t>
            </w:r>
            <w:r w:rsidR="003406D5">
              <w:rPr>
                <w:noProof/>
                <w:webHidden/>
                <w:rtl/>
              </w:rPr>
              <w:fldChar w:fldCharType="end"/>
            </w:r>
          </w:hyperlink>
        </w:p>
        <w:p w14:paraId="3DC65915" w14:textId="67E6A958" w:rsidR="003406D5" w:rsidRDefault="00000000" w:rsidP="005304FA">
          <w:pPr>
            <w:pStyle w:val="20"/>
            <w:tabs>
              <w:tab w:val="right" w:leader="dot" w:pos="8296"/>
            </w:tabs>
            <w:rPr>
              <w:noProof/>
              <w:rtl/>
            </w:rPr>
          </w:pPr>
          <w:hyperlink w:anchor="_Toc155503418" w:history="1">
            <w:r w:rsidR="003406D5" w:rsidRPr="00F812D1">
              <w:rPr>
                <w:rStyle w:val="Hyperlink"/>
                <w:noProof/>
                <w:rtl/>
              </w:rPr>
              <w:t>الفصل الأول: الدعوة إلى الجهاد والترهيب من تركه</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Toc155503418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778</w:t>
            </w:r>
            <w:r w:rsidR="003406D5">
              <w:rPr>
                <w:noProof/>
                <w:webHidden/>
                <w:rtl/>
              </w:rPr>
              <w:fldChar w:fldCharType="end"/>
            </w:r>
          </w:hyperlink>
        </w:p>
        <w:p w14:paraId="7D5444CE" w14:textId="70C72773" w:rsidR="003406D5" w:rsidRDefault="00000000" w:rsidP="005304FA">
          <w:pPr>
            <w:pStyle w:val="30"/>
            <w:tabs>
              <w:tab w:val="right" w:leader="dot" w:pos="8296"/>
            </w:tabs>
            <w:rPr>
              <w:noProof/>
              <w:rtl/>
            </w:rPr>
          </w:pPr>
          <w:hyperlink w:anchor="_Toc155503419" w:history="1">
            <w:r w:rsidR="003406D5" w:rsidRPr="00F812D1">
              <w:rPr>
                <w:rStyle w:val="Hyperlink"/>
                <w:noProof/>
                <w:rtl/>
              </w:rPr>
              <w:t>معركة مؤتة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Toc155503419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778</w:t>
            </w:r>
            <w:r w:rsidR="003406D5">
              <w:rPr>
                <w:noProof/>
                <w:webHidden/>
                <w:rtl/>
              </w:rPr>
              <w:fldChar w:fldCharType="end"/>
            </w:r>
          </w:hyperlink>
        </w:p>
        <w:p w14:paraId="24E08C4C" w14:textId="0AD26F4A" w:rsidR="003406D5" w:rsidRDefault="00000000" w:rsidP="005304FA">
          <w:pPr>
            <w:pStyle w:val="30"/>
            <w:tabs>
              <w:tab w:val="right" w:leader="dot" w:pos="8296"/>
            </w:tabs>
            <w:rPr>
              <w:noProof/>
              <w:rtl/>
            </w:rPr>
          </w:pPr>
          <w:hyperlink w:anchor="_Toc155503420" w:history="1">
            <w:r w:rsidR="003406D5" w:rsidRPr="00F812D1">
              <w:rPr>
                <w:rStyle w:val="Hyperlink"/>
                <w:noProof/>
                <w:rtl/>
              </w:rPr>
              <w:t>وكان استعظامهم للجهاد وتثاقلهم عن الغزو يرجع لأسباب منها</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Toc155503420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780</w:t>
            </w:r>
            <w:r w:rsidR="003406D5">
              <w:rPr>
                <w:noProof/>
                <w:webHidden/>
                <w:rtl/>
              </w:rPr>
              <w:fldChar w:fldCharType="end"/>
            </w:r>
          </w:hyperlink>
        </w:p>
        <w:p w14:paraId="55730405" w14:textId="502BA3E8" w:rsidR="003406D5" w:rsidRDefault="00000000" w:rsidP="005304FA">
          <w:pPr>
            <w:pStyle w:val="30"/>
            <w:tabs>
              <w:tab w:val="right" w:leader="dot" w:pos="8296"/>
            </w:tabs>
            <w:rPr>
              <w:noProof/>
              <w:rtl/>
            </w:rPr>
          </w:pPr>
          <w:hyperlink w:anchor="_Toc155503421" w:history="1">
            <w:r w:rsidR="003406D5" w:rsidRPr="00F812D1">
              <w:rPr>
                <w:rStyle w:val="Hyperlink"/>
                <w:noProof/>
                <w:rtl/>
              </w:rPr>
              <w:t>الأمة كلها جيش</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Toc155503421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783</w:t>
            </w:r>
            <w:r w:rsidR="003406D5">
              <w:rPr>
                <w:noProof/>
                <w:webHidden/>
                <w:rtl/>
              </w:rPr>
              <w:fldChar w:fldCharType="end"/>
            </w:r>
          </w:hyperlink>
        </w:p>
        <w:p w14:paraId="386E0770" w14:textId="05A9F0BB" w:rsidR="003406D5" w:rsidRDefault="00000000" w:rsidP="005304FA">
          <w:pPr>
            <w:pStyle w:val="30"/>
            <w:tabs>
              <w:tab w:val="right" w:leader="dot" w:pos="8296"/>
            </w:tabs>
            <w:rPr>
              <w:noProof/>
              <w:rtl/>
            </w:rPr>
          </w:pPr>
          <w:hyperlink w:anchor="_Toc155503422" w:history="1">
            <w:r w:rsidR="003406D5" w:rsidRPr="00F812D1">
              <w:rPr>
                <w:rStyle w:val="Hyperlink"/>
                <w:noProof/>
                <w:rtl/>
              </w:rPr>
              <w:t>سر توجيه الإنكار إلى الجماعة وفيها المخلصون المسارعون</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Toc155503422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783</w:t>
            </w:r>
            <w:r w:rsidR="003406D5">
              <w:rPr>
                <w:noProof/>
                <w:webHidden/>
                <w:rtl/>
              </w:rPr>
              <w:fldChar w:fldCharType="end"/>
            </w:r>
          </w:hyperlink>
        </w:p>
        <w:p w14:paraId="7020226F" w14:textId="5881297E" w:rsidR="003406D5" w:rsidRDefault="00000000" w:rsidP="005304FA">
          <w:pPr>
            <w:pStyle w:val="30"/>
            <w:tabs>
              <w:tab w:val="right" w:leader="dot" w:pos="8296"/>
            </w:tabs>
            <w:rPr>
              <w:noProof/>
              <w:rtl/>
            </w:rPr>
          </w:pPr>
          <w:hyperlink w:anchor="_Toc155503423" w:history="1">
            <w:r w:rsidR="003406D5" w:rsidRPr="00F812D1">
              <w:rPr>
                <w:rStyle w:val="Hyperlink"/>
                <w:noProof/>
                <w:rtl/>
              </w:rPr>
              <w:t>التذكير بنتائج التثاقل عن الجهاد</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Toc155503423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784</w:t>
            </w:r>
            <w:r w:rsidR="003406D5">
              <w:rPr>
                <w:noProof/>
                <w:webHidden/>
                <w:rtl/>
              </w:rPr>
              <w:fldChar w:fldCharType="end"/>
            </w:r>
          </w:hyperlink>
        </w:p>
        <w:p w14:paraId="1BD5F8DC" w14:textId="0616AFA8" w:rsidR="003406D5" w:rsidRDefault="00000000" w:rsidP="005304FA">
          <w:pPr>
            <w:pStyle w:val="30"/>
            <w:tabs>
              <w:tab w:val="right" w:leader="dot" w:pos="8296"/>
            </w:tabs>
            <w:rPr>
              <w:noProof/>
              <w:rtl/>
            </w:rPr>
          </w:pPr>
          <w:hyperlink w:anchor="_Toc155503424" w:history="1">
            <w:r w:rsidR="003406D5" w:rsidRPr="00F812D1">
              <w:rPr>
                <w:rStyle w:val="Hyperlink"/>
                <w:noProof/>
                <w:rtl/>
              </w:rPr>
              <w:t>نصر الله لنبيه لا يتوقف على المتخاذلين</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Toc155503424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786</w:t>
            </w:r>
            <w:r w:rsidR="003406D5">
              <w:rPr>
                <w:noProof/>
                <w:webHidden/>
                <w:rtl/>
              </w:rPr>
              <w:fldChar w:fldCharType="end"/>
            </w:r>
          </w:hyperlink>
        </w:p>
        <w:p w14:paraId="7AB8BF33" w14:textId="549AC102" w:rsidR="003406D5" w:rsidRDefault="00000000" w:rsidP="005304FA">
          <w:pPr>
            <w:pStyle w:val="30"/>
            <w:tabs>
              <w:tab w:val="right" w:leader="dot" w:pos="8296"/>
            </w:tabs>
            <w:rPr>
              <w:noProof/>
              <w:rtl/>
            </w:rPr>
          </w:pPr>
          <w:hyperlink w:anchor="_Toc155503425" w:history="1">
            <w:r w:rsidR="003406D5" w:rsidRPr="00F812D1">
              <w:rPr>
                <w:rStyle w:val="Hyperlink"/>
                <w:noProof/>
                <w:rtl/>
              </w:rPr>
              <w:t>في الغار</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Toc155503425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787</w:t>
            </w:r>
            <w:r w:rsidR="003406D5">
              <w:rPr>
                <w:noProof/>
                <w:webHidden/>
                <w:rtl/>
              </w:rPr>
              <w:fldChar w:fldCharType="end"/>
            </w:r>
          </w:hyperlink>
        </w:p>
        <w:p w14:paraId="1C8BF8F9" w14:textId="68D897F0" w:rsidR="003406D5" w:rsidRDefault="00000000" w:rsidP="005304FA">
          <w:pPr>
            <w:pStyle w:val="30"/>
            <w:tabs>
              <w:tab w:val="right" w:leader="dot" w:pos="8296"/>
            </w:tabs>
            <w:rPr>
              <w:noProof/>
              <w:rtl/>
            </w:rPr>
          </w:pPr>
          <w:hyperlink w:anchor="_Toc155503426" w:history="1">
            <w:r w:rsidR="003406D5" w:rsidRPr="00F812D1">
              <w:rPr>
                <w:rStyle w:val="Hyperlink"/>
                <w:noProof/>
                <w:rtl/>
              </w:rPr>
              <w:t>تقرير واجب المسلمين حين الدعوة العامة للجهاد:</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Toc155503426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796</w:t>
            </w:r>
            <w:r w:rsidR="003406D5">
              <w:rPr>
                <w:noProof/>
                <w:webHidden/>
                <w:rtl/>
              </w:rPr>
              <w:fldChar w:fldCharType="end"/>
            </w:r>
          </w:hyperlink>
        </w:p>
        <w:p w14:paraId="40DB1C3C" w14:textId="2FAC0614" w:rsidR="003406D5" w:rsidRDefault="00000000" w:rsidP="005304FA">
          <w:pPr>
            <w:pStyle w:val="20"/>
            <w:tabs>
              <w:tab w:val="right" w:leader="dot" w:pos="8296"/>
            </w:tabs>
            <w:rPr>
              <w:noProof/>
              <w:rtl/>
            </w:rPr>
          </w:pPr>
          <w:hyperlink w:anchor="_Toc155503427" w:history="1">
            <w:r w:rsidR="003406D5" w:rsidRPr="00F812D1">
              <w:rPr>
                <w:rStyle w:val="Hyperlink"/>
                <w:noProof/>
                <w:rtl/>
              </w:rPr>
              <w:t>الفصل الثاني: التجرد من صلات الدم والنسب بعد التجرد من النفس والأموال</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Toc155503427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802</w:t>
            </w:r>
            <w:r w:rsidR="003406D5">
              <w:rPr>
                <w:noProof/>
                <w:webHidden/>
                <w:rtl/>
              </w:rPr>
              <w:fldChar w:fldCharType="end"/>
            </w:r>
          </w:hyperlink>
        </w:p>
        <w:p w14:paraId="30D6F0FB" w14:textId="0B003A1E" w:rsidR="003406D5" w:rsidRDefault="00000000" w:rsidP="005304FA">
          <w:pPr>
            <w:pStyle w:val="30"/>
            <w:tabs>
              <w:tab w:val="right" w:leader="dot" w:pos="8296"/>
            </w:tabs>
            <w:rPr>
              <w:noProof/>
              <w:rtl/>
            </w:rPr>
          </w:pPr>
          <w:hyperlink w:anchor="_Toc155503428" w:history="1">
            <w:r w:rsidR="003406D5" w:rsidRPr="00F812D1">
              <w:rPr>
                <w:rStyle w:val="Hyperlink"/>
                <w:noProof/>
                <w:rtl/>
              </w:rPr>
              <w:t>بيعة رهيبة ونص رهيب</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Toc155503428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803</w:t>
            </w:r>
            <w:r w:rsidR="003406D5">
              <w:rPr>
                <w:noProof/>
                <w:webHidden/>
                <w:rtl/>
              </w:rPr>
              <w:fldChar w:fldCharType="end"/>
            </w:r>
          </w:hyperlink>
        </w:p>
        <w:p w14:paraId="40E79617" w14:textId="555C0C9C" w:rsidR="003406D5" w:rsidRDefault="00000000" w:rsidP="005304FA">
          <w:pPr>
            <w:pStyle w:val="30"/>
            <w:tabs>
              <w:tab w:val="right" w:leader="dot" w:pos="8296"/>
            </w:tabs>
            <w:rPr>
              <w:noProof/>
              <w:rtl/>
            </w:rPr>
          </w:pPr>
          <w:hyperlink w:anchor="_Toc155503429" w:history="1">
            <w:r w:rsidR="003406D5" w:rsidRPr="00F812D1">
              <w:rPr>
                <w:rStyle w:val="Hyperlink"/>
                <w:noProof/>
                <w:rtl/>
              </w:rPr>
              <w:t>حركة منظورة لا صورة متأملة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Toc155503429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805</w:t>
            </w:r>
            <w:r w:rsidR="003406D5">
              <w:rPr>
                <w:noProof/>
                <w:webHidden/>
                <w:rtl/>
              </w:rPr>
              <w:fldChar w:fldCharType="end"/>
            </w:r>
          </w:hyperlink>
        </w:p>
        <w:p w14:paraId="0F75C015" w14:textId="2D813321" w:rsidR="003406D5" w:rsidRDefault="00000000" w:rsidP="005304FA">
          <w:pPr>
            <w:pStyle w:val="30"/>
            <w:tabs>
              <w:tab w:val="right" w:leader="dot" w:pos="8296"/>
            </w:tabs>
            <w:rPr>
              <w:noProof/>
              <w:rtl/>
            </w:rPr>
          </w:pPr>
          <w:hyperlink w:anchor="_Toc155503430" w:history="1">
            <w:r w:rsidR="003406D5" w:rsidRPr="00F812D1">
              <w:rPr>
                <w:rStyle w:val="Hyperlink"/>
                <w:noProof/>
                <w:rtl/>
              </w:rPr>
              <w:t>صفة تسليم المبيع</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Toc155503430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806</w:t>
            </w:r>
            <w:r w:rsidR="003406D5">
              <w:rPr>
                <w:noProof/>
                <w:webHidden/>
                <w:rtl/>
              </w:rPr>
              <w:fldChar w:fldCharType="end"/>
            </w:r>
          </w:hyperlink>
        </w:p>
        <w:p w14:paraId="3356A34C" w14:textId="6256359C" w:rsidR="003406D5" w:rsidRDefault="00000000" w:rsidP="005304FA">
          <w:pPr>
            <w:pStyle w:val="30"/>
            <w:tabs>
              <w:tab w:val="right" w:leader="dot" w:pos="8296"/>
            </w:tabs>
            <w:rPr>
              <w:noProof/>
              <w:rtl/>
            </w:rPr>
          </w:pPr>
          <w:hyperlink w:anchor="_Toc155503431" w:history="1">
            <w:r w:rsidR="003406D5" w:rsidRPr="00F812D1">
              <w:rPr>
                <w:rStyle w:val="Hyperlink"/>
                <w:noProof/>
                <w:rtl/>
              </w:rPr>
              <w:t>انتصار الإيمان على الألم والعقيدة على الحياة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Toc155503431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807</w:t>
            </w:r>
            <w:r w:rsidR="003406D5">
              <w:rPr>
                <w:noProof/>
                <w:webHidden/>
                <w:rtl/>
              </w:rPr>
              <w:fldChar w:fldCharType="end"/>
            </w:r>
          </w:hyperlink>
        </w:p>
        <w:p w14:paraId="1DC360E5" w14:textId="46026EA2" w:rsidR="003406D5" w:rsidRDefault="00000000" w:rsidP="005304FA">
          <w:pPr>
            <w:pStyle w:val="30"/>
            <w:tabs>
              <w:tab w:val="right" w:leader="dot" w:pos="8296"/>
            </w:tabs>
            <w:rPr>
              <w:noProof/>
              <w:rtl/>
            </w:rPr>
          </w:pPr>
          <w:hyperlink w:anchor="_Toc155503432" w:history="1">
            <w:r w:rsidR="003406D5" w:rsidRPr="00F812D1">
              <w:rPr>
                <w:rStyle w:val="Hyperlink"/>
                <w:noProof/>
                <w:rtl/>
              </w:rPr>
              <w:t>هل في الكتب السابقة دعوة إلى الجهاد؟</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Toc155503432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808</w:t>
            </w:r>
            <w:r w:rsidR="003406D5">
              <w:rPr>
                <w:noProof/>
                <w:webHidden/>
                <w:rtl/>
              </w:rPr>
              <w:fldChar w:fldCharType="end"/>
            </w:r>
          </w:hyperlink>
        </w:p>
        <w:p w14:paraId="6B68F333" w14:textId="0B578D65" w:rsidR="003406D5" w:rsidRDefault="00000000" w:rsidP="005304FA">
          <w:pPr>
            <w:pStyle w:val="30"/>
            <w:tabs>
              <w:tab w:val="right" w:leader="dot" w:pos="8296"/>
            </w:tabs>
            <w:rPr>
              <w:noProof/>
              <w:rtl/>
            </w:rPr>
          </w:pPr>
          <w:hyperlink w:anchor="_Toc155503433" w:history="1">
            <w:r w:rsidR="003406D5" w:rsidRPr="00F812D1">
              <w:rPr>
                <w:rStyle w:val="Hyperlink"/>
                <w:noProof/>
                <w:rtl/>
              </w:rPr>
              <w:t>صفات إيمانية أصيلة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Toc155503433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811</w:t>
            </w:r>
            <w:r w:rsidR="003406D5">
              <w:rPr>
                <w:noProof/>
                <w:webHidden/>
                <w:rtl/>
              </w:rPr>
              <w:fldChar w:fldCharType="end"/>
            </w:r>
          </w:hyperlink>
        </w:p>
        <w:p w14:paraId="3446ECB4" w14:textId="3C42B7B3" w:rsidR="003406D5" w:rsidRDefault="00000000" w:rsidP="005304FA">
          <w:pPr>
            <w:pStyle w:val="30"/>
            <w:tabs>
              <w:tab w:val="right" w:leader="dot" w:pos="8296"/>
            </w:tabs>
            <w:rPr>
              <w:noProof/>
              <w:rtl/>
            </w:rPr>
          </w:pPr>
          <w:hyperlink w:anchor="_Toc155503434" w:history="1">
            <w:r w:rsidR="003406D5" w:rsidRPr="00F812D1">
              <w:rPr>
                <w:rStyle w:val="Hyperlink"/>
                <w:noProof/>
                <w:rtl/>
              </w:rPr>
              <w:t>التجرد من وشائج النسب والقربى المعارضة للعقيدة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Toc155503434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818</w:t>
            </w:r>
            <w:r w:rsidR="003406D5">
              <w:rPr>
                <w:noProof/>
                <w:webHidden/>
                <w:rtl/>
              </w:rPr>
              <w:fldChar w:fldCharType="end"/>
            </w:r>
          </w:hyperlink>
        </w:p>
        <w:p w14:paraId="1FF394ED" w14:textId="30D74C15" w:rsidR="003406D5" w:rsidRDefault="00000000" w:rsidP="005304FA">
          <w:pPr>
            <w:pStyle w:val="30"/>
            <w:tabs>
              <w:tab w:val="right" w:leader="dot" w:pos="8296"/>
            </w:tabs>
            <w:rPr>
              <w:noProof/>
              <w:rtl/>
            </w:rPr>
          </w:pPr>
          <w:hyperlink w:anchor="_Toc155503435" w:history="1">
            <w:r w:rsidR="003406D5" w:rsidRPr="00F812D1">
              <w:rPr>
                <w:rStyle w:val="Hyperlink"/>
                <w:noProof/>
                <w:rtl/>
              </w:rPr>
              <w:t>سبب نزول آية: ﴿مَا كَانَ لِلنَّبِيِّ﴾</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Toc155503435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818</w:t>
            </w:r>
            <w:r w:rsidR="003406D5">
              <w:rPr>
                <w:noProof/>
                <w:webHidden/>
                <w:rtl/>
              </w:rPr>
              <w:fldChar w:fldCharType="end"/>
            </w:r>
          </w:hyperlink>
        </w:p>
        <w:p w14:paraId="5EA51246" w14:textId="59C61AC0" w:rsidR="003406D5" w:rsidRDefault="00000000" w:rsidP="005304FA">
          <w:pPr>
            <w:pStyle w:val="30"/>
            <w:tabs>
              <w:tab w:val="right" w:leader="dot" w:pos="8296"/>
            </w:tabs>
            <w:rPr>
              <w:noProof/>
              <w:rtl/>
            </w:rPr>
          </w:pPr>
          <w:hyperlink w:anchor="_Toc155503436" w:history="1">
            <w:r w:rsidR="003406D5" w:rsidRPr="00F812D1">
              <w:rPr>
                <w:rStyle w:val="Hyperlink"/>
                <w:noProof/>
                <w:rtl/>
              </w:rPr>
              <w:t>النبوة والإيمان ينافيان الإستغفار للمشركين</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Toc155503436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824</w:t>
            </w:r>
            <w:r w:rsidR="003406D5">
              <w:rPr>
                <w:noProof/>
                <w:webHidden/>
                <w:rtl/>
              </w:rPr>
              <w:fldChar w:fldCharType="end"/>
            </w:r>
          </w:hyperlink>
        </w:p>
        <w:p w14:paraId="7DBB00E3" w14:textId="597B15C0" w:rsidR="003406D5" w:rsidRDefault="00000000" w:rsidP="005304FA">
          <w:pPr>
            <w:pStyle w:val="30"/>
            <w:tabs>
              <w:tab w:val="right" w:leader="dot" w:pos="8296"/>
            </w:tabs>
            <w:rPr>
              <w:noProof/>
              <w:rtl/>
            </w:rPr>
          </w:pPr>
          <w:hyperlink w:anchor="_Toc155503437" w:history="1">
            <w:r w:rsidR="003406D5" w:rsidRPr="00F812D1">
              <w:rPr>
                <w:rStyle w:val="Hyperlink"/>
                <w:noProof/>
                <w:rtl/>
              </w:rPr>
              <w:t>التقاطع والتواصل على أساس العقيدة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Toc155503437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825</w:t>
            </w:r>
            <w:r w:rsidR="003406D5">
              <w:rPr>
                <w:noProof/>
                <w:webHidden/>
                <w:rtl/>
              </w:rPr>
              <w:fldChar w:fldCharType="end"/>
            </w:r>
          </w:hyperlink>
        </w:p>
        <w:p w14:paraId="0A1DEF2B" w14:textId="6CD63921" w:rsidR="003406D5" w:rsidRDefault="00000000" w:rsidP="005304FA">
          <w:pPr>
            <w:pStyle w:val="30"/>
            <w:tabs>
              <w:tab w:val="right" w:leader="dot" w:pos="8296"/>
            </w:tabs>
            <w:rPr>
              <w:noProof/>
              <w:rtl/>
            </w:rPr>
          </w:pPr>
          <w:hyperlink w:anchor="_Toc155503438" w:history="1">
            <w:r w:rsidR="003406D5" w:rsidRPr="00F812D1">
              <w:rPr>
                <w:rStyle w:val="Hyperlink"/>
                <w:noProof/>
                <w:rtl/>
              </w:rPr>
              <w:t>لا عقوبة بغير نص</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Toc155503438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827</w:t>
            </w:r>
            <w:r w:rsidR="003406D5">
              <w:rPr>
                <w:noProof/>
                <w:webHidden/>
                <w:rtl/>
              </w:rPr>
              <w:fldChar w:fldCharType="end"/>
            </w:r>
          </w:hyperlink>
        </w:p>
        <w:p w14:paraId="396CEAE9" w14:textId="06F358D0" w:rsidR="003406D5" w:rsidRDefault="00000000" w:rsidP="005304FA">
          <w:pPr>
            <w:pStyle w:val="20"/>
            <w:tabs>
              <w:tab w:val="right" w:leader="dot" w:pos="8296"/>
            </w:tabs>
            <w:rPr>
              <w:noProof/>
              <w:rtl/>
            </w:rPr>
          </w:pPr>
          <w:hyperlink w:anchor="_Toc155503439" w:history="1">
            <w:r w:rsidR="003406D5" w:rsidRPr="00F812D1">
              <w:rPr>
                <w:rStyle w:val="Hyperlink"/>
                <w:noProof/>
                <w:rtl/>
              </w:rPr>
              <w:t>الفصل الثالث: غزوة تبوك</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Toc155503439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831</w:t>
            </w:r>
            <w:r w:rsidR="003406D5">
              <w:rPr>
                <w:noProof/>
                <w:webHidden/>
                <w:rtl/>
              </w:rPr>
              <w:fldChar w:fldCharType="end"/>
            </w:r>
          </w:hyperlink>
        </w:p>
        <w:p w14:paraId="227CBF84" w14:textId="139F46F2" w:rsidR="003406D5" w:rsidRDefault="00000000" w:rsidP="005304FA">
          <w:pPr>
            <w:pStyle w:val="30"/>
            <w:tabs>
              <w:tab w:val="right" w:leader="dot" w:pos="8296"/>
            </w:tabs>
            <w:rPr>
              <w:noProof/>
              <w:rtl/>
            </w:rPr>
          </w:pPr>
          <w:hyperlink w:anchor="_Toc155503440" w:history="1">
            <w:r w:rsidR="003406D5" w:rsidRPr="00F812D1">
              <w:rPr>
                <w:rStyle w:val="Hyperlink"/>
                <w:noProof/>
                <w:rtl/>
              </w:rPr>
              <w:t>التجمع على آصرة العقيدة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Toc155503440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831</w:t>
            </w:r>
            <w:r w:rsidR="003406D5">
              <w:rPr>
                <w:noProof/>
                <w:webHidden/>
                <w:rtl/>
              </w:rPr>
              <w:fldChar w:fldCharType="end"/>
            </w:r>
          </w:hyperlink>
        </w:p>
        <w:p w14:paraId="26CC00BF" w14:textId="14C7A614" w:rsidR="003406D5" w:rsidRDefault="00000000" w:rsidP="005304FA">
          <w:pPr>
            <w:pStyle w:val="30"/>
            <w:tabs>
              <w:tab w:val="right" w:leader="dot" w:pos="8296"/>
            </w:tabs>
            <w:rPr>
              <w:noProof/>
              <w:rtl/>
            </w:rPr>
          </w:pPr>
          <w:hyperlink w:anchor="_Toc155503441" w:history="1">
            <w:r w:rsidR="003406D5" w:rsidRPr="00F812D1">
              <w:rPr>
                <w:rStyle w:val="Hyperlink"/>
                <w:noProof/>
                <w:rtl/>
              </w:rPr>
              <w:t>بعض أحداث غزوة تبوك</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Toc155503441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834</w:t>
            </w:r>
            <w:r w:rsidR="003406D5">
              <w:rPr>
                <w:noProof/>
                <w:webHidden/>
                <w:rtl/>
              </w:rPr>
              <w:fldChar w:fldCharType="end"/>
            </w:r>
          </w:hyperlink>
        </w:p>
        <w:p w14:paraId="7B457866" w14:textId="1A7C41FD" w:rsidR="003406D5" w:rsidRDefault="00000000" w:rsidP="005304FA">
          <w:pPr>
            <w:pStyle w:val="30"/>
            <w:tabs>
              <w:tab w:val="right" w:leader="dot" w:pos="8296"/>
            </w:tabs>
            <w:rPr>
              <w:noProof/>
              <w:rtl/>
            </w:rPr>
          </w:pPr>
          <w:hyperlink w:anchor="_Toc155503442" w:history="1">
            <w:r w:rsidR="003406D5" w:rsidRPr="00F812D1">
              <w:rPr>
                <w:rStyle w:val="Hyperlink"/>
                <w:noProof/>
                <w:rtl/>
              </w:rPr>
              <w:t>الحض على الإنفاق</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Toc155503442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839</w:t>
            </w:r>
            <w:r w:rsidR="003406D5">
              <w:rPr>
                <w:noProof/>
                <w:webHidden/>
                <w:rtl/>
              </w:rPr>
              <w:fldChar w:fldCharType="end"/>
            </w:r>
          </w:hyperlink>
        </w:p>
        <w:p w14:paraId="3328D92A" w14:textId="167A60D8" w:rsidR="003406D5" w:rsidRDefault="00000000" w:rsidP="005304FA">
          <w:pPr>
            <w:pStyle w:val="30"/>
            <w:tabs>
              <w:tab w:val="right" w:leader="dot" w:pos="8296"/>
            </w:tabs>
            <w:rPr>
              <w:noProof/>
              <w:rtl/>
            </w:rPr>
          </w:pPr>
          <w:hyperlink w:anchor="_Toc155503443" w:history="1">
            <w:r w:rsidR="003406D5" w:rsidRPr="00F812D1">
              <w:rPr>
                <w:rStyle w:val="Hyperlink"/>
                <w:noProof/>
                <w:rtl/>
              </w:rPr>
              <w:t>البكاؤون</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Toc155503443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840</w:t>
            </w:r>
            <w:r w:rsidR="003406D5">
              <w:rPr>
                <w:noProof/>
                <w:webHidden/>
                <w:rtl/>
              </w:rPr>
              <w:fldChar w:fldCharType="end"/>
            </w:r>
          </w:hyperlink>
        </w:p>
        <w:p w14:paraId="412000B1" w14:textId="2B2319F0" w:rsidR="003406D5" w:rsidRDefault="00000000" w:rsidP="005304FA">
          <w:pPr>
            <w:pStyle w:val="30"/>
            <w:tabs>
              <w:tab w:val="right" w:leader="dot" w:pos="8296"/>
            </w:tabs>
            <w:rPr>
              <w:noProof/>
              <w:rtl/>
            </w:rPr>
          </w:pPr>
          <w:hyperlink w:anchor="_Toc155503444" w:history="1">
            <w:r w:rsidR="003406D5" w:rsidRPr="00F812D1">
              <w:rPr>
                <w:rStyle w:val="Hyperlink"/>
                <w:noProof/>
                <w:rtl/>
              </w:rPr>
              <w:t>مسيرة جيش العسرة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Toc155503444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841</w:t>
            </w:r>
            <w:r w:rsidR="003406D5">
              <w:rPr>
                <w:noProof/>
                <w:webHidden/>
                <w:rtl/>
              </w:rPr>
              <w:fldChar w:fldCharType="end"/>
            </w:r>
          </w:hyperlink>
        </w:p>
        <w:p w14:paraId="03C75761" w14:textId="2A50B3D7" w:rsidR="003406D5" w:rsidRDefault="00000000" w:rsidP="005304FA">
          <w:pPr>
            <w:pStyle w:val="30"/>
            <w:tabs>
              <w:tab w:val="right" w:leader="dot" w:pos="8296"/>
            </w:tabs>
            <w:rPr>
              <w:noProof/>
              <w:rtl/>
            </w:rPr>
          </w:pPr>
          <w:hyperlink w:anchor="_Toc155503445" w:history="1">
            <w:r w:rsidR="003406D5" w:rsidRPr="00F812D1">
              <w:rPr>
                <w:rStyle w:val="Hyperlink"/>
                <w:noProof/>
                <w:rtl/>
              </w:rPr>
              <w:t>ساعة العسرة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Toc155503445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843</w:t>
            </w:r>
            <w:r w:rsidR="003406D5">
              <w:rPr>
                <w:noProof/>
                <w:webHidden/>
                <w:rtl/>
              </w:rPr>
              <w:fldChar w:fldCharType="end"/>
            </w:r>
          </w:hyperlink>
        </w:p>
        <w:p w14:paraId="116FC5E2" w14:textId="254C622C" w:rsidR="003406D5" w:rsidRDefault="00000000" w:rsidP="005304FA">
          <w:pPr>
            <w:pStyle w:val="30"/>
            <w:tabs>
              <w:tab w:val="right" w:leader="dot" w:pos="8296"/>
            </w:tabs>
            <w:rPr>
              <w:noProof/>
              <w:rtl/>
            </w:rPr>
          </w:pPr>
          <w:hyperlink w:anchor="_Toc155503446" w:history="1">
            <w:r w:rsidR="003406D5" w:rsidRPr="00F812D1">
              <w:rPr>
                <w:rStyle w:val="Hyperlink"/>
                <w:noProof/>
                <w:rtl/>
              </w:rPr>
              <w:t>ديار ثمود</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Toc155503446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844</w:t>
            </w:r>
            <w:r w:rsidR="003406D5">
              <w:rPr>
                <w:noProof/>
                <w:webHidden/>
                <w:rtl/>
              </w:rPr>
              <w:fldChar w:fldCharType="end"/>
            </w:r>
          </w:hyperlink>
        </w:p>
        <w:p w14:paraId="080737F0" w14:textId="2B95AE51" w:rsidR="003406D5" w:rsidRDefault="00000000" w:rsidP="005304FA">
          <w:pPr>
            <w:pStyle w:val="30"/>
            <w:tabs>
              <w:tab w:val="right" w:leader="dot" w:pos="8296"/>
            </w:tabs>
            <w:rPr>
              <w:noProof/>
              <w:rtl/>
            </w:rPr>
          </w:pPr>
          <w:hyperlink w:anchor="_Toc155503447" w:history="1">
            <w:r w:rsidR="003406D5" w:rsidRPr="00F812D1">
              <w:rPr>
                <w:rStyle w:val="Hyperlink"/>
                <w:noProof/>
                <w:rtl/>
              </w:rPr>
              <w:t>نصيحة قائد</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Toc155503447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846</w:t>
            </w:r>
            <w:r w:rsidR="003406D5">
              <w:rPr>
                <w:noProof/>
                <w:webHidden/>
                <w:rtl/>
              </w:rPr>
              <w:fldChar w:fldCharType="end"/>
            </w:r>
          </w:hyperlink>
        </w:p>
        <w:p w14:paraId="17F99495" w14:textId="2AC2E8DF" w:rsidR="003406D5" w:rsidRDefault="00000000" w:rsidP="005304FA">
          <w:pPr>
            <w:pStyle w:val="30"/>
            <w:tabs>
              <w:tab w:val="right" w:leader="dot" w:pos="8296"/>
            </w:tabs>
            <w:rPr>
              <w:noProof/>
              <w:rtl/>
            </w:rPr>
          </w:pPr>
          <w:hyperlink w:anchor="_Toc155503448" w:history="1">
            <w:r w:rsidR="003406D5" w:rsidRPr="00F812D1">
              <w:rPr>
                <w:rStyle w:val="Hyperlink"/>
                <w:noProof/>
                <w:rtl/>
              </w:rPr>
              <w:t>لا عدوان بالميدان</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Toc155503448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847</w:t>
            </w:r>
            <w:r w:rsidR="003406D5">
              <w:rPr>
                <w:noProof/>
                <w:webHidden/>
                <w:rtl/>
              </w:rPr>
              <w:fldChar w:fldCharType="end"/>
            </w:r>
          </w:hyperlink>
        </w:p>
        <w:p w14:paraId="5CC5D9EA" w14:textId="7155DF36" w:rsidR="003406D5" w:rsidRDefault="00000000" w:rsidP="005304FA">
          <w:pPr>
            <w:pStyle w:val="30"/>
            <w:tabs>
              <w:tab w:val="right" w:leader="dot" w:pos="8296"/>
            </w:tabs>
            <w:rPr>
              <w:noProof/>
              <w:rtl/>
            </w:rPr>
          </w:pPr>
          <w:hyperlink w:anchor="_Toc155503449" w:history="1">
            <w:r w:rsidR="003406D5" w:rsidRPr="00F812D1">
              <w:rPr>
                <w:rStyle w:val="Hyperlink"/>
                <w:noProof/>
                <w:rtl/>
              </w:rPr>
              <w:t>القدوم إلى المدينة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Toc155503449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848</w:t>
            </w:r>
            <w:r w:rsidR="003406D5">
              <w:rPr>
                <w:noProof/>
                <w:webHidden/>
                <w:rtl/>
              </w:rPr>
              <w:fldChar w:fldCharType="end"/>
            </w:r>
          </w:hyperlink>
        </w:p>
        <w:p w14:paraId="2D45D248" w14:textId="5308B6A7" w:rsidR="003406D5" w:rsidRDefault="00000000" w:rsidP="005304FA">
          <w:pPr>
            <w:pStyle w:val="30"/>
            <w:tabs>
              <w:tab w:val="right" w:leader="dot" w:pos="8296"/>
            </w:tabs>
            <w:rPr>
              <w:noProof/>
              <w:rtl/>
            </w:rPr>
          </w:pPr>
          <w:hyperlink w:anchor="_Toc155503450" w:history="1">
            <w:r w:rsidR="003406D5" w:rsidRPr="00F812D1">
              <w:rPr>
                <w:rStyle w:val="Hyperlink"/>
                <w:noProof/>
                <w:rtl/>
              </w:rPr>
              <w:t>موقف المنافقين</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Toc155503450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850</w:t>
            </w:r>
            <w:r w:rsidR="003406D5">
              <w:rPr>
                <w:noProof/>
                <w:webHidden/>
                <w:rtl/>
              </w:rPr>
              <w:fldChar w:fldCharType="end"/>
            </w:r>
          </w:hyperlink>
        </w:p>
        <w:p w14:paraId="6AA0D9B0" w14:textId="2C7144EF" w:rsidR="003406D5" w:rsidRDefault="00000000" w:rsidP="005304FA">
          <w:pPr>
            <w:pStyle w:val="30"/>
            <w:tabs>
              <w:tab w:val="right" w:leader="dot" w:pos="8296"/>
            </w:tabs>
            <w:rPr>
              <w:noProof/>
              <w:rtl/>
            </w:rPr>
          </w:pPr>
          <w:hyperlink w:anchor="_Toc155503451" w:history="1">
            <w:r w:rsidR="003406D5" w:rsidRPr="00F812D1">
              <w:rPr>
                <w:rStyle w:val="Hyperlink"/>
                <w:noProof/>
                <w:rtl/>
              </w:rPr>
              <w:t>محاولتهم اغتيال الرسول</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Toc155503451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852</w:t>
            </w:r>
            <w:r w:rsidR="003406D5">
              <w:rPr>
                <w:noProof/>
                <w:webHidden/>
                <w:rtl/>
              </w:rPr>
              <w:fldChar w:fldCharType="end"/>
            </w:r>
          </w:hyperlink>
        </w:p>
        <w:p w14:paraId="37CC245B" w14:textId="2A6271F0" w:rsidR="003406D5" w:rsidRDefault="00000000" w:rsidP="005304FA">
          <w:pPr>
            <w:pStyle w:val="30"/>
            <w:tabs>
              <w:tab w:val="right" w:leader="dot" w:pos="8296"/>
            </w:tabs>
            <w:rPr>
              <w:noProof/>
              <w:rtl/>
            </w:rPr>
          </w:pPr>
          <w:hyperlink w:anchor="_Toc155503452" w:history="1">
            <w:r w:rsidR="003406D5" w:rsidRPr="00F812D1">
              <w:rPr>
                <w:rStyle w:val="Hyperlink"/>
                <w:noProof/>
                <w:rtl/>
              </w:rPr>
              <w:t>تعقيب على استعراض الغزوة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Toc155503452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855</w:t>
            </w:r>
            <w:r w:rsidR="003406D5">
              <w:rPr>
                <w:noProof/>
                <w:webHidden/>
                <w:rtl/>
              </w:rPr>
              <w:fldChar w:fldCharType="end"/>
            </w:r>
          </w:hyperlink>
        </w:p>
        <w:p w14:paraId="2D9B94B8" w14:textId="4813BFF3" w:rsidR="003406D5" w:rsidRDefault="00000000" w:rsidP="005304FA">
          <w:pPr>
            <w:pStyle w:val="30"/>
            <w:tabs>
              <w:tab w:val="right" w:leader="dot" w:pos="8296"/>
            </w:tabs>
            <w:rPr>
              <w:noProof/>
              <w:rtl/>
            </w:rPr>
          </w:pPr>
          <w:hyperlink w:anchor="_Toc155503453" w:history="1">
            <w:r w:rsidR="003406D5" w:rsidRPr="00F812D1">
              <w:rPr>
                <w:rStyle w:val="Hyperlink"/>
                <w:noProof/>
                <w:rtl/>
              </w:rPr>
              <w:t>قصة الثلاثة الذين خلفوا</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Toc155503453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855</w:t>
            </w:r>
            <w:r w:rsidR="003406D5">
              <w:rPr>
                <w:noProof/>
                <w:webHidden/>
                <w:rtl/>
              </w:rPr>
              <w:fldChar w:fldCharType="end"/>
            </w:r>
          </w:hyperlink>
        </w:p>
        <w:p w14:paraId="44A532A2" w14:textId="3B0C5A2D" w:rsidR="003406D5" w:rsidRDefault="00000000" w:rsidP="005304FA">
          <w:pPr>
            <w:pStyle w:val="30"/>
            <w:tabs>
              <w:tab w:val="right" w:leader="dot" w:pos="8296"/>
            </w:tabs>
            <w:rPr>
              <w:noProof/>
              <w:rtl/>
            </w:rPr>
          </w:pPr>
          <w:hyperlink w:anchor="_Toc155503454" w:history="1">
            <w:r w:rsidR="003406D5" w:rsidRPr="00F812D1">
              <w:rPr>
                <w:rStyle w:val="Hyperlink"/>
                <w:noProof/>
                <w:rtl/>
              </w:rPr>
              <w:t>تعقيب على القصة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Toc155503454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860</w:t>
            </w:r>
            <w:r w:rsidR="003406D5">
              <w:rPr>
                <w:noProof/>
                <w:webHidden/>
                <w:rtl/>
              </w:rPr>
              <w:fldChar w:fldCharType="end"/>
            </w:r>
          </w:hyperlink>
        </w:p>
        <w:p w14:paraId="109437E3" w14:textId="16220C83" w:rsidR="003406D5" w:rsidRDefault="00000000" w:rsidP="005304FA">
          <w:pPr>
            <w:pStyle w:val="30"/>
            <w:tabs>
              <w:tab w:val="right" w:leader="dot" w:pos="8296"/>
            </w:tabs>
            <w:rPr>
              <w:noProof/>
              <w:rtl/>
            </w:rPr>
          </w:pPr>
          <w:hyperlink w:anchor="_Toc155503455" w:history="1">
            <w:r w:rsidR="003406D5" w:rsidRPr="00F812D1">
              <w:rPr>
                <w:rStyle w:val="Hyperlink"/>
                <w:noProof/>
                <w:rtl/>
              </w:rPr>
              <w:t>معنى</w:t>
            </w:r>
            <w:r w:rsidR="009F06DD">
              <w:rPr>
                <w:rStyle w:val="Hyperlink"/>
                <w:noProof/>
                <w:rtl/>
              </w:rPr>
              <w:t xml:space="preserve"> الآية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Toc155503455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862</w:t>
            </w:r>
            <w:r w:rsidR="003406D5">
              <w:rPr>
                <w:noProof/>
                <w:webHidden/>
                <w:rtl/>
              </w:rPr>
              <w:fldChar w:fldCharType="end"/>
            </w:r>
          </w:hyperlink>
        </w:p>
        <w:p w14:paraId="2130BA70" w14:textId="2FE1B5C8" w:rsidR="003406D5" w:rsidRDefault="00000000" w:rsidP="005304FA">
          <w:pPr>
            <w:pStyle w:val="30"/>
            <w:tabs>
              <w:tab w:val="right" w:leader="dot" w:pos="8296"/>
            </w:tabs>
            <w:rPr>
              <w:noProof/>
              <w:rtl/>
            </w:rPr>
          </w:pPr>
          <w:hyperlink w:anchor="_Toc155503456" w:history="1">
            <w:r w:rsidR="003406D5" w:rsidRPr="00F812D1">
              <w:rPr>
                <w:rStyle w:val="Hyperlink"/>
                <w:noProof/>
                <w:rtl/>
              </w:rPr>
              <w:t>الإشارة إلى بعض الدروس المستفادة من غزوة تبوك</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Toc155503456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864</w:t>
            </w:r>
            <w:r w:rsidR="003406D5">
              <w:rPr>
                <w:noProof/>
                <w:webHidden/>
                <w:rtl/>
              </w:rPr>
              <w:fldChar w:fldCharType="end"/>
            </w:r>
          </w:hyperlink>
        </w:p>
        <w:p w14:paraId="656D0C4A" w14:textId="4462505C" w:rsidR="003406D5" w:rsidRDefault="00000000" w:rsidP="005304FA">
          <w:pPr>
            <w:pStyle w:val="30"/>
            <w:tabs>
              <w:tab w:val="right" w:leader="dot" w:pos="8296"/>
            </w:tabs>
            <w:rPr>
              <w:noProof/>
              <w:rtl/>
            </w:rPr>
          </w:pPr>
          <w:hyperlink w:anchor="_Toc155503457" w:history="1">
            <w:r w:rsidR="003406D5" w:rsidRPr="00F812D1">
              <w:rPr>
                <w:rStyle w:val="Hyperlink"/>
                <w:noProof/>
                <w:rtl/>
              </w:rPr>
              <w:t>وفي قصة الثلاثة الذين خلفوا من الحكم والفوائد الجهة الكثير نشير إلى بعضها</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Toc155503457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870</w:t>
            </w:r>
            <w:r w:rsidR="003406D5">
              <w:rPr>
                <w:noProof/>
                <w:webHidden/>
                <w:rtl/>
              </w:rPr>
              <w:fldChar w:fldCharType="end"/>
            </w:r>
          </w:hyperlink>
        </w:p>
        <w:p w14:paraId="237D562A" w14:textId="1F786904" w:rsidR="003406D5" w:rsidRDefault="00000000" w:rsidP="005304FA">
          <w:pPr>
            <w:pStyle w:val="20"/>
            <w:tabs>
              <w:tab w:val="right" w:leader="dot" w:pos="8296"/>
            </w:tabs>
            <w:rPr>
              <w:noProof/>
              <w:rtl/>
            </w:rPr>
          </w:pPr>
          <w:hyperlink w:anchor="_Toc155503458" w:history="1">
            <w:r w:rsidR="003406D5" w:rsidRPr="00F812D1">
              <w:rPr>
                <w:rStyle w:val="Hyperlink"/>
                <w:noProof/>
                <w:rtl/>
              </w:rPr>
              <w:t>الفصل الرابع توجيهات جهادية مختلفة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Toc155503458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875</w:t>
            </w:r>
            <w:r w:rsidR="003406D5">
              <w:rPr>
                <w:noProof/>
                <w:webHidden/>
                <w:rtl/>
              </w:rPr>
              <w:fldChar w:fldCharType="end"/>
            </w:r>
          </w:hyperlink>
        </w:p>
        <w:p w14:paraId="1A5F5696" w14:textId="158A2BD5" w:rsidR="003406D5" w:rsidRDefault="00000000" w:rsidP="005304FA">
          <w:pPr>
            <w:pStyle w:val="30"/>
            <w:tabs>
              <w:tab w:val="right" w:leader="dot" w:pos="8296"/>
            </w:tabs>
            <w:rPr>
              <w:noProof/>
              <w:rtl/>
            </w:rPr>
          </w:pPr>
          <w:hyperlink w:anchor="_Toc155503459" w:history="1">
            <w:r w:rsidR="003406D5" w:rsidRPr="00F812D1">
              <w:rPr>
                <w:rStyle w:val="Hyperlink"/>
                <w:noProof/>
                <w:rtl/>
              </w:rPr>
              <w:t>الدعوة إلى التقوى والصدق</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Toc155503459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877</w:t>
            </w:r>
            <w:r w:rsidR="003406D5">
              <w:rPr>
                <w:noProof/>
                <w:webHidden/>
                <w:rtl/>
              </w:rPr>
              <w:fldChar w:fldCharType="end"/>
            </w:r>
          </w:hyperlink>
        </w:p>
        <w:p w14:paraId="56897D5A" w14:textId="593F45F7" w:rsidR="003406D5" w:rsidRDefault="00000000" w:rsidP="005304FA">
          <w:pPr>
            <w:pStyle w:val="30"/>
            <w:tabs>
              <w:tab w:val="right" w:leader="dot" w:pos="8296"/>
            </w:tabs>
            <w:rPr>
              <w:noProof/>
              <w:rtl/>
            </w:rPr>
          </w:pPr>
          <w:hyperlink w:anchor="_Toc155503460" w:history="1">
            <w:r w:rsidR="003406D5" w:rsidRPr="00F812D1">
              <w:rPr>
                <w:rStyle w:val="Hyperlink"/>
                <w:noProof/>
                <w:rtl/>
              </w:rPr>
              <w:t>لوم وعتاب</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Toc155503460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879</w:t>
            </w:r>
            <w:r w:rsidR="003406D5">
              <w:rPr>
                <w:noProof/>
                <w:webHidden/>
                <w:rtl/>
              </w:rPr>
              <w:fldChar w:fldCharType="end"/>
            </w:r>
          </w:hyperlink>
        </w:p>
        <w:p w14:paraId="739ABCC2" w14:textId="185F79E0" w:rsidR="003406D5" w:rsidRDefault="00000000" w:rsidP="005304FA">
          <w:pPr>
            <w:pStyle w:val="30"/>
            <w:tabs>
              <w:tab w:val="right" w:leader="dot" w:pos="8296"/>
            </w:tabs>
            <w:rPr>
              <w:noProof/>
              <w:rtl/>
            </w:rPr>
          </w:pPr>
          <w:hyperlink w:anchor="_Toc155503461" w:history="1">
            <w:r w:rsidR="003406D5" w:rsidRPr="00F812D1">
              <w:rPr>
                <w:rStyle w:val="Hyperlink"/>
                <w:noProof/>
                <w:rtl/>
              </w:rPr>
              <w:t>جزاء الجهاد</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Toc155503461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881</w:t>
            </w:r>
            <w:r w:rsidR="003406D5">
              <w:rPr>
                <w:noProof/>
                <w:webHidden/>
                <w:rtl/>
              </w:rPr>
              <w:fldChar w:fldCharType="end"/>
            </w:r>
          </w:hyperlink>
        </w:p>
        <w:p w14:paraId="1248613B" w14:textId="69ED3D0A" w:rsidR="003406D5" w:rsidRDefault="00000000" w:rsidP="005304FA">
          <w:pPr>
            <w:pStyle w:val="30"/>
            <w:tabs>
              <w:tab w:val="right" w:leader="dot" w:pos="8296"/>
            </w:tabs>
            <w:rPr>
              <w:noProof/>
              <w:rtl/>
            </w:rPr>
          </w:pPr>
          <w:hyperlink w:anchor="_Toc155503462" w:history="1">
            <w:r w:rsidR="003406D5" w:rsidRPr="00F812D1">
              <w:rPr>
                <w:rStyle w:val="Hyperlink"/>
                <w:noProof/>
                <w:rtl/>
              </w:rPr>
              <w:t>توزيع الجهود بين الجهاد وشؤون الحياة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Toc155503462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883</w:t>
            </w:r>
            <w:r w:rsidR="003406D5">
              <w:rPr>
                <w:noProof/>
                <w:webHidden/>
                <w:rtl/>
              </w:rPr>
              <w:fldChar w:fldCharType="end"/>
            </w:r>
          </w:hyperlink>
        </w:p>
        <w:p w14:paraId="7DC6C68F" w14:textId="47578249" w:rsidR="003406D5" w:rsidRDefault="00000000" w:rsidP="005304FA">
          <w:pPr>
            <w:pStyle w:val="30"/>
            <w:tabs>
              <w:tab w:val="right" w:leader="dot" w:pos="8296"/>
            </w:tabs>
            <w:rPr>
              <w:noProof/>
              <w:rtl/>
            </w:rPr>
          </w:pPr>
          <w:hyperlink w:anchor="_Toc155503463" w:history="1">
            <w:r w:rsidR="003406D5" w:rsidRPr="00F812D1">
              <w:rPr>
                <w:rStyle w:val="Hyperlink"/>
                <w:noProof/>
                <w:rtl/>
              </w:rPr>
              <w:t>الفقه وليد الحركة لا القعود</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Toc155503463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887</w:t>
            </w:r>
            <w:r w:rsidR="003406D5">
              <w:rPr>
                <w:noProof/>
                <w:webHidden/>
                <w:rtl/>
              </w:rPr>
              <w:fldChar w:fldCharType="end"/>
            </w:r>
          </w:hyperlink>
        </w:p>
        <w:p w14:paraId="4DBC49A5" w14:textId="26C18E1E" w:rsidR="003406D5" w:rsidRDefault="00000000" w:rsidP="005304FA">
          <w:pPr>
            <w:pStyle w:val="30"/>
            <w:tabs>
              <w:tab w:val="right" w:leader="dot" w:pos="8296"/>
            </w:tabs>
            <w:rPr>
              <w:noProof/>
              <w:rtl/>
            </w:rPr>
          </w:pPr>
          <w:hyperlink w:anchor="_Toc155503464" w:history="1">
            <w:r w:rsidR="003406D5" w:rsidRPr="00F812D1">
              <w:rPr>
                <w:rStyle w:val="Hyperlink"/>
                <w:noProof/>
                <w:rtl/>
              </w:rPr>
              <w:t>فقه مفصل لا جاهزة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Toc155503464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888</w:t>
            </w:r>
            <w:r w:rsidR="003406D5">
              <w:rPr>
                <w:noProof/>
                <w:webHidden/>
                <w:rtl/>
              </w:rPr>
              <w:fldChar w:fldCharType="end"/>
            </w:r>
          </w:hyperlink>
        </w:p>
        <w:p w14:paraId="4B6215C8" w14:textId="39A12723" w:rsidR="003406D5" w:rsidRDefault="00000000" w:rsidP="005304FA">
          <w:pPr>
            <w:pStyle w:val="30"/>
            <w:tabs>
              <w:tab w:val="right" w:leader="dot" w:pos="8296"/>
            </w:tabs>
            <w:rPr>
              <w:noProof/>
              <w:rtl/>
            </w:rPr>
          </w:pPr>
          <w:hyperlink w:anchor="_Toc155503465" w:history="1">
            <w:r w:rsidR="003406D5" w:rsidRPr="00F812D1">
              <w:rPr>
                <w:rStyle w:val="Hyperlink"/>
                <w:noProof/>
                <w:rtl/>
              </w:rPr>
              <w:t>ما بستنبط من</w:t>
            </w:r>
            <w:r w:rsidR="009F06DD">
              <w:rPr>
                <w:rStyle w:val="Hyperlink"/>
                <w:noProof/>
                <w:rtl/>
              </w:rPr>
              <w:t xml:space="preserve"> الآية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Toc155503465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889</w:t>
            </w:r>
            <w:r w:rsidR="003406D5">
              <w:rPr>
                <w:noProof/>
                <w:webHidden/>
                <w:rtl/>
              </w:rPr>
              <w:fldChar w:fldCharType="end"/>
            </w:r>
          </w:hyperlink>
        </w:p>
        <w:p w14:paraId="0CEA8781" w14:textId="2A995E98" w:rsidR="003406D5" w:rsidRDefault="00000000" w:rsidP="005304FA">
          <w:pPr>
            <w:pStyle w:val="30"/>
            <w:tabs>
              <w:tab w:val="right" w:leader="dot" w:pos="8296"/>
            </w:tabs>
            <w:rPr>
              <w:noProof/>
              <w:rtl/>
            </w:rPr>
          </w:pPr>
          <w:hyperlink w:anchor="_Toc155503466" w:history="1">
            <w:r w:rsidR="003406D5" w:rsidRPr="00F812D1">
              <w:rPr>
                <w:rStyle w:val="Hyperlink"/>
                <w:noProof/>
                <w:rtl/>
              </w:rPr>
              <w:t>من القواعد الحربية قتال الأقرب فالأقرب</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Toc155503466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891</w:t>
            </w:r>
            <w:r w:rsidR="003406D5">
              <w:rPr>
                <w:noProof/>
                <w:webHidden/>
                <w:rtl/>
              </w:rPr>
              <w:fldChar w:fldCharType="end"/>
            </w:r>
          </w:hyperlink>
        </w:p>
        <w:p w14:paraId="1C5D1E48" w14:textId="14E6FB44" w:rsidR="003406D5" w:rsidRDefault="00000000" w:rsidP="005304FA">
          <w:pPr>
            <w:pStyle w:val="30"/>
            <w:tabs>
              <w:tab w:val="right" w:leader="dot" w:pos="8296"/>
            </w:tabs>
            <w:rPr>
              <w:noProof/>
              <w:rtl/>
            </w:rPr>
          </w:pPr>
          <w:hyperlink w:anchor="_Toc155503467" w:history="1">
            <w:r w:rsidR="003406D5" w:rsidRPr="00F812D1">
              <w:rPr>
                <w:rStyle w:val="Hyperlink"/>
                <w:noProof/>
                <w:rtl/>
              </w:rPr>
              <w:t>خطة حركة ومداها</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Toc155503467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893</w:t>
            </w:r>
            <w:r w:rsidR="003406D5">
              <w:rPr>
                <w:noProof/>
                <w:webHidden/>
                <w:rtl/>
              </w:rPr>
              <w:fldChar w:fldCharType="end"/>
            </w:r>
          </w:hyperlink>
        </w:p>
        <w:p w14:paraId="3B5F6F65" w14:textId="03000E32" w:rsidR="003406D5" w:rsidRDefault="00000000" w:rsidP="005304FA">
          <w:pPr>
            <w:pStyle w:val="30"/>
            <w:tabs>
              <w:tab w:val="right" w:leader="dot" w:pos="8296"/>
            </w:tabs>
            <w:rPr>
              <w:noProof/>
              <w:rtl/>
            </w:rPr>
          </w:pPr>
          <w:hyperlink w:anchor="_Toc155503468" w:history="1">
            <w:r w:rsidR="003406D5" w:rsidRPr="00F812D1">
              <w:rPr>
                <w:rStyle w:val="Hyperlink"/>
                <w:noProof/>
                <w:rtl/>
              </w:rPr>
              <w:t>من حقائق المتشددين في ردهم على المتساهلين</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Toc155503468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894</w:t>
            </w:r>
            <w:r w:rsidR="003406D5">
              <w:rPr>
                <w:noProof/>
                <w:webHidden/>
                <w:rtl/>
              </w:rPr>
              <w:fldChar w:fldCharType="end"/>
            </w:r>
          </w:hyperlink>
        </w:p>
        <w:p w14:paraId="57415B38" w14:textId="2124C562" w:rsidR="003406D5" w:rsidRDefault="00000000" w:rsidP="005304FA">
          <w:pPr>
            <w:pStyle w:val="30"/>
            <w:tabs>
              <w:tab w:val="right" w:leader="dot" w:pos="8296"/>
            </w:tabs>
            <w:rPr>
              <w:noProof/>
              <w:rtl/>
            </w:rPr>
          </w:pPr>
          <w:hyperlink w:anchor="_Toc155503469" w:history="1">
            <w:r w:rsidR="003406D5" w:rsidRPr="00F812D1">
              <w:rPr>
                <w:rStyle w:val="Hyperlink"/>
                <w:noProof/>
                <w:rtl/>
              </w:rPr>
              <w:t>غلظة ولكن في حدود وشدة تكتنفها قيود</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Toc155503469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898</w:t>
            </w:r>
            <w:r w:rsidR="003406D5">
              <w:rPr>
                <w:noProof/>
                <w:webHidden/>
                <w:rtl/>
              </w:rPr>
              <w:fldChar w:fldCharType="end"/>
            </w:r>
          </w:hyperlink>
        </w:p>
        <w:p w14:paraId="015551E8" w14:textId="47794621" w:rsidR="003406D5" w:rsidRDefault="00000000" w:rsidP="005304FA">
          <w:pPr>
            <w:pStyle w:val="30"/>
            <w:tabs>
              <w:tab w:val="right" w:leader="dot" w:pos="8296"/>
            </w:tabs>
            <w:rPr>
              <w:noProof/>
              <w:rtl/>
            </w:rPr>
          </w:pPr>
          <w:hyperlink w:anchor="_Toc155503470" w:history="1">
            <w:r w:rsidR="003406D5" w:rsidRPr="00F812D1">
              <w:rPr>
                <w:rStyle w:val="Hyperlink"/>
                <w:noProof/>
                <w:rtl/>
              </w:rPr>
              <w:t>صورتان متقابلتان لتلقي</w:t>
            </w:r>
            <w:r w:rsidR="00852B9A">
              <w:rPr>
                <w:rStyle w:val="Hyperlink"/>
                <w:noProof/>
                <w:rtl/>
              </w:rPr>
              <w:t xml:space="preserve"> </w:t>
            </w:r>
            <w:r w:rsidR="004E682B">
              <w:rPr>
                <w:rStyle w:val="Hyperlink"/>
                <w:noProof/>
                <w:rtl/>
              </w:rPr>
              <w:t xml:space="preserve">آيات </w:t>
            </w:r>
            <w:r w:rsidR="003406D5" w:rsidRPr="00F812D1">
              <w:rPr>
                <w:rStyle w:val="Hyperlink"/>
                <w:noProof/>
                <w:rtl/>
              </w:rPr>
              <w:t>الله</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Toc155503470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900</w:t>
            </w:r>
            <w:r w:rsidR="003406D5">
              <w:rPr>
                <w:noProof/>
                <w:webHidden/>
                <w:rtl/>
              </w:rPr>
              <w:fldChar w:fldCharType="end"/>
            </w:r>
          </w:hyperlink>
        </w:p>
        <w:p w14:paraId="4133ED99" w14:textId="6973B983" w:rsidR="003406D5" w:rsidRDefault="00000000" w:rsidP="005304FA">
          <w:pPr>
            <w:pStyle w:val="30"/>
            <w:tabs>
              <w:tab w:val="right" w:leader="dot" w:pos="8296"/>
            </w:tabs>
            <w:rPr>
              <w:noProof/>
              <w:rtl/>
            </w:rPr>
          </w:pPr>
          <w:hyperlink w:anchor="_Toc155503471" w:history="1">
            <w:r w:rsidR="003406D5" w:rsidRPr="00F812D1">
              <w:rPr>
                <w:rStyle w:val="Hyperlink"/>
                <w:noProof/>
                <w:rtl/>
              </w:rPr>
              <w:t>تكرار الدروس مع عدم الاستفادة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Toc155503471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902</w:t>
            </w:r>
            <w:r w:rsidR="003406D5">
              <w:rPr>
                <w:noProof/>
                <w:webHidden/>
                <w:rtl/>
              </w:rPr>
              <w:fldChar w:fldCharType="end"/>
            </w:r>
          </w:hyperlink>
        </w:p>
        <w:p w14:paraId="002EE8E5" w14:textId="06C93629" w:rsidR="003406D5" w:rsidRDefault="00000000" w:rsidP="005304FA">
          <w:pPr>
            <w:pStyle w:val="30"/>
            <w:tabs>
              <w:tab w:val="right" w:leader="dot" w:pos="8296"/>
            </w:tabs>
            <w:rPr>
              <w:noProof/>
              <w:rtl/>
            </w:rPr>
          </w:pPr>
          <w:hyperlink w:anchor="_Toc155503472" w:history="1">
            <w:r w:rsidR="003406D5" w:rsidRPr="00F812D1">
              <w:rPr>
                <w:rStyle w:val="Hyperlink"/>
                <w:noProof/>
                <w:rtl/>
              </w:rPr>
              <w:t xml:space="preserve">من فقه </w:t>
            </w:r>
            <w:r w:rsidR="00D11A91">
              <w:rPr>
                <w:rStyle w:val="Hyperlink"/>
                <w:noProof/>
                <w:rtl/>
              </w:rPr>
              <w:t>الآيات</w:t>
            </w:r>
            <w:r w:rsidR="004E682B">
              <w:rPr>
                <w:rStyle w:val="Hyperlink"/>
                <w:noProof/>
                <w:rtl/>
              </w:rPr>
              <w:t xml:space="preserve"> </w:t>
            </w:r>
            <w:r w:rsidR="003406D5" w:rsidRPr="00F812D1">
              <w:rPr>
                <w:rStyle w:val="Hyperlink"/>
                <w:noProof/>
                <w:rtl/>
              </w:rPr>
              <w:t>زيادة الإيمان</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Toc155503472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906</w:t>
            </w:r>
            <w:r w:rsidR="003406D5">
              <w:rPr>
                <w:noProof/>
                <w:webHidden/>
                <w:rtl/>
              </w:rPr>
              <w:fldChar w:fldCharType="end"/>
            </w:r>
          </w:hyperlink>
        </w:p>
        <w:p w14:paraId="22A93DC2" w14:textId="0C48DAA6" w:rsidR="003406D5" w:rsidRDefault="00000000" w:rsidP="005304FA">
          <w:pPr>
            <w:pStyle w:val="30"/>
            <w:tabs>
              <w:tab w:val="right" w:leader="dot" w:pos="8296"/>
            </w:tabs>
            <w:rPr>
              <w:noProof/>
              <w:rtl/>
            </w:rPr>
          </w:pPr>
          <w:hyperlink w:anchor="_Toc155503473" w:history="1">
            <w:r w:rsidR="003406D5" w:rsidRPr="00F812D1">
              <w:rPr>
                <w:rStyle w:val="Hyperlink"/>
                <w:noProof/>
                <w:rtl/>
              </w:rPr>
              <w:t>صفات الرسول القائد وتوجيهات له</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Toc155503473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908</w:t>
            </w:r>
            <w:r w:rsidR="003406D5">
              <w:rPr>
                <w:noProof/>
                <w:webHidden/>
                <w:rtl/>
              </w:rPr>
              <w:fldChar w:fldCharType="end"/>
            </w:r>
          </w:hyperlink>
        </w:p>
        <w:p w14:paraId="51B30788" w14:textId="0D0241CD" w:rsidR="003406D5" w:rsidRDefault="00000000" w:rsidP="005304FA">
          <w:pPr>
            <w:pStyle w:val="30"/>
            <w:tabs>
              <w:tab w:val="right" w:leader="dot" w:pos="8296"/>
            </w:tabs>
            <w:rPr>
              <w:noProof/>
              <w:rtl/>
            </w:rPr>
          </w:pPr>
          <w:hyperlink w:anchor="_Toc155503474" w:history="1">
            <w:r w:rsidR="003406D5" w:rsidRPr="00F812D1">
              <w:rPr>
                <w:rStyle w:val="Hyperlink"/>
                <w:noProof/>
                <w:rtl/>
              </w:rPr>
              <w:t>مدى اهتمام هذه السورة بشخص رسول الله</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Toc155503474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917</w:t>
            </w:r>
            <w:r w:rsidR="003406D5">
              <w:rPr>
                <w:noProof/>
                <w:webHidden/>
                <w:rtl/>
              </w:rPr>
              <w:fldChar w:fldCharType="end"/>
            </w:r>
          </w:hyperlink>
        </w:p>
        <w:p w14:paraId="5C34BC47" w14:textId="3D85776D" w:rsidR="003406D5" w:rsidRDefault="00000000" w:rsidP="005304FA">
          <w:pPr>
            <w:pStyle w:val="10"/>
            <w:rPr>
              <w:noProof/>
              <w:rtl/>
            </w:rPr>
          </w:pPr>
          <w:hyperlink w:anchor="_Toc155503475" w:history="1">
            <w:r w:rsidR="003406D5" w:rsidRPr="00F812D1">
              <w:rPr>
                <w:rStyle w:val="Hyperlink"/>
                <w:noProof/>
                <w:rtl/>
              </w:rPr>
              <w:t>خاتمة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Toc155503475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924</w:t>
            </w:r>
            <w:r w:rsidR="003406D5">
              <w:rPr>
                <w:noProof/>
                <w:webHidden/>
                <w:rtl/>
              </w:rPr>
              <w:fldChar w:fldCharType="end"/>
            </w:r>
          </w:hyperlink>
        </w:p>
        <w:p w14:paraId="6E27E1C2" w14:textId="26E12DBA" w:rsidR="003406D5" w:rsidRDefault="00000000" w:rsidP="005304FA">
          <w:pPr>
            <w:pStyle w:val="20"/>
            <w:tabs>
              <w:tab w:val="right" w:leader="dot" w:pos="8296"/>
            </w:tabs>
            <w:rPr>
              <w:noProof/>
              <w:rtl/>
            </w:rPr>
          </w:pPr>
          <w:hyperlink w:anchor="_Toc155503476" w:history="1">
            <w:r w:rsidR="003406D5" w:rsidRPr="00F812D1">
              <w:rPr>
                <w:rStyle w:val="Hyperlink"/>
                <w:noProof/>
                <w:rtl/>
              </w:rPr>
              <w:t>أحکام القتال والمعاهدات والصلح</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Toc155503476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924</w:t>
            </w:r>
            <w:r w:rsidR="003406D5">
              <w:rPr>
                <w:noProof/>
                <w:webHidden/>
                <w:rtl/>
              </w:rPr>
              <w:fldChar w:fldCharType="end"/>
            </w:r>
          </w:hyperlink>
        </w:p>
        <w:p w14:paraId="0B0CB3E2" w14:textId="2706FD84" w:rsidR="003406D5" w:rsidRDefault="00000000" w:rsidP="005304FA">
          <w:pPr>
            <w:pStyle w:val="20"/>
            <w:tabs>
              <w:tab w:val="right" w:leader="dot" w:pos="8296"/>
            </w:tabs>
            <w:rPr>
              <w:noProof/>
              <w:rtl/>
            </w:rPr>
          </w:pPr>
          <w:hyperlink w:anchor="_Toc155503477" w:history="1">
            <w:r w:rsidR="003406D5" w:rsidRPr="00F812D1">
              <w:rPr>
                <w:rStyle w:val="Hyperlink"/>
                <w:noProof/>
                <w:rtl/>
              </w:rPr>
              <w:t>القواعد والأصول السياسية والحربية المأخوذة من المسائل والأحكام السابقة</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Toc155503477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928</w:t>
            </w:r>
            <w:r w:rsidR="003406D5">
              <w:rPr>
                <w:noProof/>
                <w:webHidden/>
                <w:rtl/>
              </w:rPr>
              <w:fldChar w:fldCharType="end"/>
            </w:r>
          </w:hyperlink>
        </w:p>
        <w:p w14:paraId="015DA7DE" w14:textId="57F1283C" w:rsidR="003406D5" w:rsidRDefault="00000000" w:rsidP="005304FA">
          <w:pPr>
            <w:pStyle w:val="20"/>
            <w:tabs>
              <w:tab w:val="right" w:leader="dot" w:pos="8296"/>
            </w:tabs>
            <w:rPr>
              <w:noProof/>
              <w:rtl/>
            </w:rPr>
          </w:pPr>
          <w:hyperlink w:anchor="_Toc155503478" w:history="1">
            <w:r w:rsidR="003406D5" w:rsidRPr="00F812D1">
              <w:rPr>
                <w:rStyle w:val="Hyperlink"/>
                <w:noProof/>
                <w:rtl/>
              </w:rPr>
              <w:t>شواهد ذم السورة للكفار والمنافقين</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Toc155503478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930</w:t>
            </w:r>
            <w:r w:rsidR="003406D5">
              <w:rPr>
                <w:noProof/>
                <w:webHidden/>
                <w:rtl/>
              </w:rPr>
              <w:fldChar w:fldCharType="end"/>
            </w:r>
          </w:hyperlink>
        </w:p>
        <w:p w14:paraId="00FD9D0F" w14:textId="3683F9F8" w:rsidR="003406D5" w:rsidRDefault="00000000" w:rsidP="005304FA">
          <w:pPr>
            <w:pStyle w:val="20"/>
            <w:tabs>
              <w:tab w:val="right" w:leader="dot" w:pos="8296"/>
            </w:tabs>
            <w:rPr>
              <w:noProof/>
              <w:rtl/>
            </w:rPr>
          </w:pPr>
          <w:hyperlink w:anchor="_Toc155503479" w:history="1">
            <w:r w:rsidR="003406D5" w:rsidRPr="00F812D1">
              <w:rPr>
                <w:rStyle w:val="Hyperlink"/>
                <w:noProof/>
                <w:rtl/>
              </w:rPr>
              <w:t>صفات المشركين وأهل الكتاب والمنافقين ثم المؤمنين</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Toc155503479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932</w:t>
            </w:r>
            <w:r w:rsidR="003406D5">
              <w:rPr>
                <w:noProof/>
                <w:webHidden/>
                <w:rtl/>
              </w:rPr>
              <w:fldChar w:fldCharType="end"/>
            </w:r>
          </w:hyperlink>
        </w:p>
        <w:p w14:paraId="1C7EFEC7" w14:textId="4EFCD91D" w:rsidR="003406D5" w:rsidRDefault="00000000" w:rsidP="005304FA">
          <w:pPr>
            <w:pStyle w:val="10"/>
            <w:rPr>
              <w:noProof/>
              <w:rtl/>
            </w:rPr>
          </w:pPr>
          <w:hyperlink w:anchor="_Toc155503480" w:history="1">
            <w:r w:rsidR="003406D5" w:rsidRPr="00F812D1">
              <w:rPr>
                <w:rStyle w:val="Hyperlink"/>
                <w:noProof/>
                <w:rtl/>
              </w:rPr>
              <w:t>المراجع والمصادر</w:t>
            </w:r>
            <w:r w:rsidR="003406D5">
              <w:rPr>
                <w:noProof/>
                <w:webHidden/>
                <w:rtl/>
              </w:rPr>
              <w:tab/>
            </w:r>
            <w:r w:rsidR="003406D5">
              <w:rPr>
                <w:noProof/>
                <w:webHidden/>
                <w:rtl/>
              </w:rPr>
              <w:fldChar w:fldCharType="begin"/>
            </w:r>
            <w:r w:rsidR="003406D5">
              <w:rPr>
                <w:noProof/>
                <w:webHidden/>
                <w:rtl/>
              </w:rPr>
              <w:instrText xml:space="preserve"> </w:instrText>
            </w:r>
            <w:r w:rsidR="003406D5">
              <w:rPr>
                <w:noProof/>
                <w:webHidden/>
              </w:rPr>
              <w:instrText>PAGEREF</w:instrText>
            </w:r>
            <w:r w:rsidR="003406D5">
              <w:rPr>
                <w:noProof/>
                <w:webHidden/>
                <w:rtl/>
              </w:rPr>
              <w:instrText xml:space="preserve"> _</w:instrText>
            </w:r>
            <w:r w:rsidR="003406D5">
              <w:rPr>
                <w:noProof/>
                <w:webHidden/>
              </w:rPr>
              <w:instrText>Toc155503480 \h</w:instrText>
            </w:r>
            <w:r w:rsidR="003406D5">
              <w:rPr>
                <w:noProof/>
                <w:webHidden/>
                <w:rtl/>
              </w:rPr>
              <w:instrText xml:space="preserve"> </w:instrText>
            </w:r>
            <w:r w:rsidR="003406D5">
              <w:rPr>
                <w:noProof/>
                <w:webHidden/>
                <w:rtl/>
              </w:rPr>
            </w:r>
            <w:r w:rsidR="003406D5">
              <w:rPr>
                <w:noProof/>
                <w:webHidden/>
                <w:rtl/>
              </w:rPr>
              <w:fldChar w:fldCharType="separate"/>
            </w:r>
            <w:r w:rsidR="004761DA">
              <w:rPr>
                <w:noProof/>
                <w:webHidden/>
                <w:rtl/>
              </w:rPr>
              <w:t>936</w:t>
            </w:r>
            <w:r w:rsidR="003406D5">
              <w:rPr>
                <w:noProof/>
                <w:webHidden/>
                <w:rtl/>
              </w:rPr>
              <w:fldChar w:fldCharType="end"/>
            </w:r>
          </w:hyperlink>
        </w:p>
        <w:p w14:paraId="51540696" w14:textId="25B7A9D1" w:rsidR="003406D5" w:rsidRDefault="003406D5" w:rsidP="005304FA">
          <w:r>
            <w:rPr>
              <w:b/>
              <w:bCs/>
              <w:lang w:val="ar-SA"/>
            </w:rPr>
            <w:fldChar w:fldCharType="end"/>
          </w:r>
        </w:p>
      </w:sdtContent>
    </w:sdt>
    <w:p w14:paraId="66A9DCF0" w14:textId="77777777" w:rsidR="003406D5" w:rsidRDefault="003406D5" w:rsidP="005304FA">
      <w:pPr>
        <w:ind w:firstLine="0"/>
        <w:rPr>
          <w:rtl/>
        </w:rPr>
      </w:pPr>
    </w:p>
    <w:p w14:paraId="12342B85" w14:textId="6958B2B5" w:rsidR="00705829" w:rsidRPr="00705829" w:rsidRDefault="00443E16" w:rsidP="005304FA">
      <w:pPr>
        <w:pStyle w:val="1"/>
        <w:rPr>
          <w:rtl/>
        </w:rPr>
      </w:pPr>
      <w:bookmarkStart w:id="0" w:name="_Toc155503203"/>
      <w:r>
        <w:rPr>
          <w:rFonts w:hint="cs"/>
          <w:rtl/>
        </w:rPr>
        <w:t>م</w:t>
      </w:r>
      <w:r w:rsidR="00705829" w:rsidRPr="00705829">
        <w:rPr>
          <w:rFonts w:hint="cs"/>
          <w:rtl/>
        </w:rPr>
        <w:t>قدمة</w:t>
      </w:r>
      <w:r w:rsidR="003406D5">
        <w:rPr>
          <w:rFonts w:hint="cs"/>
          <w:rtl/>
        </w:rPr>
        <w:t>:</w:t>
      </w:r>
      <w:r w:rsidR="00F52010">
        <w:rPr>
          <w:rtl/>
        </w:rPr>
        <w:br/>
      </w:r>
      <w:r w:rsidR="00705829" w:rsidRPr="00705829">
        <w:rPr>
          <w:rFonts w:hint="cs"/>
          <w:rtl/>
        </w:rPr>
        <w:t>مراحل الدعوة والجهاد السابقة</w:t>
      </w:r>
      <w:bookmarkEnd w:id="0"/>
    </w:p>
    <w:p w14:paraId="24EB7FA8" w14:textId="77777777" w:rsidR="00705829" w:rsidRDefault="00705829" w:rsidP="005304FA">
      <w:pPr>
        <w:ind w:firstLine="226"/>
        <w:rPr>
          <w:rtl/>
        </w:rPr>
      </w:pPr>
    </w:p>
    <w:p w14:paraId="1B49D57F" w14:textId="1EC9205E" w:rsidR="00357BBF" w:rsidRDefault="00160D61" w:rsidP="005304FA">
      <w:pPr>
        <w:ind w:firstLine="226"/>
        <w:rPr>
          <w:rtl/>
        </w:rPr>
      </w:pPr>
      <w:r w:rsidRPr="00160D61">
        <w:rPr>
          <w:rtl/>
        </w:rPr>
        <w:t xml:space="preserve">لمعرفة الوضع التاريخي الذي نزلت في جوه سورة </w:t>
      </w:r>
      <w:r>
        <w:rPr>
          <w:rFonts w:hint="cs"/>
          <w:rtl/>
        </w:rPr>
        <w:t>«</w:t>
      </w:r>
      <w:r w:rsidRPr="00160D61">
        <w:rPr>
          <w:rtl/>
        </w:rPr>
        <w:t>التوبة</w:t>
      </w:r>
      <w:r>
        <w:rPr>
          <w:rFonts w:hint="cs"/>
          <w:rtl/>
        </w:rPr>
        <w:t>»</w:t>
      </w:r>
      <w:r w:rsidRPr="00160D61">
        <w:rPr>
          <w:rtl/>
        </w:rPr>
        <w:t>، والذي يعين على فهم المقصود منها</w:t>
      </w:r>
      <w:r>
        <w:rPr>
          <w:rFonts w:hint="cs"/>
          <w:rtl/>
        </w:rPr>
        <w:t>،</w:t>
      </w:r>
      <w:r w:rsidRPr="00160D61">
        <w:rPr>
          <w:rtl/>
        </w:rPr>
        <w:t xml:space="preserve"> نرى أن نعوض سراع</w:t>
      </w:r>
      <w:r>
        <w:rPr>
          <w:rFonts w:hint="cs"/>
          <w:rtl/>
        </w:rPr>
        <w:t>ً</w:t>
      </w:r>
      <w:r w:rsidRPr="00160D61">
        <w:rPr>
          <w:rtl/>
        </w:rPr>
        <w:t>ا للمراحل العملية للدعوة والجهاد من و</w:t>
      </w:r>
      <w:r>
        <w:rPr>
          <w:rFonts w:hint="cs"/>
          <w:rtl/>
        </w:rPr>
        <w:t>ق</w:t>
      </w:r>
      <w:r w:rsidRPr="00160D61">
        <w:rPr>
          <w:rtl/>
        </w:rPr>
        <w:t xml:space="preserve">ت بعثة الرسول صلى الله عليه وسلم إلى الوقت الذي نزلت فيه، لنعرف منه كيف تدرجت حالة المسلمين إلى ما يستدعي هذا العلاج الذي قامت به تلك السورة، ووضعت أحكامه ومبادئه فيما يختص بالأساس النهائي الذي يستقر عليه الأمر في معاملة المشركين وأهل الكتاب في جزيرة العرب، وفيما يختص بالتنبه واليقظة بالنسبة لما </w:t>
      </w:r>
      <w:r>
        <w:rPr>
          <w:rFonts w:hint="cs"/>
          <w:rtl/>
        </w:rPr>
        <w:t>ي</w:t>
      </w:r>
      <w:r w:rsidRPr="00160D61">
        <w:rPr>
          <w:rtl/>
        </w:rPr>
        <w:t>تخلل الدولة من عناصر التخذيل والنفاق في كل وقت وفي كل مكان</w:t>
      </w:r>
      <w:r>
        <w:rPr>
          <w:rFonts w:hint="cs"/>
          <w:rtl/>
        </w:rPr>
        <w:t>.</w:t>
      </w:r>
    </w:p>
    <w:p w14:paraId="4D8FED37" w14:textId="74A0FBDB" w:rsidR="00160D61" w:rsidRDefault="00160D61" w:rsidP="005304FA">
      <w:pPr>
        <w:ind w:firstLine="226"/>
        <w:rPr>
          <w:rtl/>
        </w:rPr>
      </w:pPr>
      <w:r>
        <w:rPr>
          <w:rtl/>
        </w:rPr>
        <w:t xml:space="preserve">بدأ النبي صلي الله عليه وسلم دعوته في مكة بأنه رسول الله، يدعو الناس إلى الإيمان بالله واليوم الآخر والعدل والإحسان وسائر العمل الصالح، وقد تدرج في دعوته من السرية إلى الجهرية فقابله قومه بالإنكار، وساوموه على ترك العبادة بما </w:t>
      </w:r>
      <w:r>
        <w:rPr>
          <w:rFonts w:hint="cs"/>
          <w:rtl/>
        </w:rPr>
        <w:t>ي</w:t>
      </w:r>
      <w:r>
        <w:rPr>
          <w:rtl/>
        </w:rPr>
        <w:t>طيب له، ثم انطلقوا م</w:t>
      </w:r>
      <w:r>
        <w:rPr>
          <w:rFonts w:hint="cs"/>
          <w:rtl/>
        </w:rPr>
        <w:t>ع</w:t>
      </w:r>
      <w:r>
        <w:rPr>
          <w:rtl/>
        </w:rPr>
        <w:t>ه إلى العنف والاضطهاد، وقد دو</w:t>
      </w:r>
      <w:r>
        <w:rPr>
          <w:rFonts w:hint="cs"/>
          <w:rtl/>
        </w:rPr>
        <w:t>ّ</w:t>
      </w:r>
      <w:r>
        <w:rPr>
          <w:rtl/>
        </w:rPr>
        <w:t xml:space="preserve">ن التاريخ من حوادث التعذيب والإيذاء له ولمن </w:t>
      </w:r>
      <w:r>
        <w:rPr>
          <w:rFonts w:hint="cs"/>
          <w:rtl/>
        </w:rPr>
        <w:t>ي</w:t>
      </w:r>
      <w:r>
        <w:rPr>
          <w:rtl/>
        </w:rPr>
        <w:t>لبي دعوته ما تقشعر من ذكره الجلود، وظل بمكة ثلاث عشرة سنة يعاني منها هو وصحبه ما يعاني من ألوان العذاب وصور التنكيل، وأخير</w:t>
      </w:r>
      <w:r>
        <w:rPr>
          <w:rFonts w:hint="cs"/>
          <w:rtl/>
        </w:rPr>
        <w:t>ً</w:t>
      </w:r>
      <w:r>
        <w:rPr>
          <w:rtl/>
        </w:rPr>
        <w:t>ا اعتزموا قتله بطريقة تفرق دمه في القبائل، فهيأ الله له سبيل الهجرة إلى المدينة التي انتقلت دعوته إليها بواسطة الوفود، وأخذت تسري في القلوب بما تحمل من جلال</w:t>
      </w:r>
      <w:r w:rsidR="00852B9A">
        <w:rPr>
          <w:rtl/>
        </w:rPr>
        <w:t xml:space="preserve"> و</w:t>
      </w:r>
      <w:r>
        <w:rPr>
          <w:rtl/>
        </w:rPr>
        <w:t>جمال، حتى كونت لها من شباب المدينة أنصار</w:t>
      </w:r>
      <w:r>
        <w:rPr>
          <w:rFonts w:hint="cs"/>
          <w:rtl/>
        </w:rPr>
        <w:t>ً</w:t>
      </w:r>
      <w:r>
        <w:rPr>
          <w:rtl/>
        </w:rPr>
        <w:t xml:space="preserve">ا أرباب قوة وفتوة، عاهدوا الرسول على الموت في سبيل نصرته ونشر دعوته، وبهذه الهجرة سقط في أيدي المشركين وتضاعف حقدهم على محمد </w:t>
      </w:r>
      <w:r>
        <w:rPr>
          <w:rFonts w:hint="cs"/>
          <w:rtl/>
        </w:rPr>
        <w:t xml:space="preserve">صلى الله عليه وسلم </w:t>
      </w:r>
      <w:r>
        <w:rPr>
          <w:rtl/>
        </w:rPr>
        <w:t>وأصحابه الذين نجوا من الفتك بهم بعد أن هيأوا فرصته واتخذوا عدته</w:t>
      </w:r>
      <w:r w:rsidR="00D859BC">
        <w:rPr>
          <w:rtl/>
        </w:rPr>
        <w:t>.</w:t>
      </w:r>
      <w:r>
        <w:rPr>
          <w:rtl/>
        </w:rPr>
        <w:t xml:space="preserve">. سقط في أيديهم وطاشت عقولهم، وأخذوا يبعثون عيونهم للتجسس على محمد </w:t>
      </w:r>
      <w:r>
        <w:rPr>
          <w:rFonts w:hint="cs"/>
          <w:rtl/>
        </w:rPr>
        <w:t xml:space="preserve">صلى الله عليه وسلم </w:t>
      </w:r>
      <w:r>
        <w:rPr>
          <w:rtl/>
        </w:rPr>
        <w:t>وأصحابه، ومعرفة ما عساه أن يكون منهم بعد أن أ</w:t>
      </w:r>
      <w:r>
        <w:rPr>
          <w:rFonts w:hint="cs"/>
          <w:rtl/>
        </w:rPr>
        <w:t>ُ</w:t>
      </w:r>
      <w:r>
        <w:rPr>
          <w:rtl/>
        </w:rPr>
        <w:t xml:space="preserve">خرجوا من مكة والتقوا مع أنصارهم بالمدينة، وبذلك صار شأن محمد </w:t>
      </w:r>
      <w:r>
        <w:rPr>
          <w:rFonts w:hint="cs"/>
          <w:rtl/>
        </w:rPr>
        <w:t xml:space="preserve">صلى الله عليه وسلم </w:t>
      </w:r>
      <w:r>
        <w:rPr>
          <w:rtl/>
        </w:rPr>
        <w:t xml:space="preserve">شغلهم الشاغل الذي لا ينامون عنه ولا </w:t>
      </w:r>
      <w:r>
        <w:rPr>
          <w:rFonts w:hint="cs"/>
          <w:rtl/>
        </w:rPr>
        <w:t>ي</w:t>
      </w:r>
      <w:r>
        <w:rPr>
          <w:rtl/>
        </w:rPr>
        <w:t>طمئنون إليه وبخاصة</w:t>
      </w:r>
      <w:r>
        <w:rPr>
          <w:rFonts w:hint="cs"/>
          <w:rtl/>
        </w:rPr>
        <w:t>ً</w:t>
      </w:r>
      <w:r>
        <w:rPr>
          <w:rtl/>
        </w:rPr>
        <w:t xml:space="preserve"> حينما علموا أنه استقر بالمدينة التي تأخذ عليهم طريقهم في تجارتهم إلى الشام</w:t>
      </w:r>
      <w:r>
        <w:rPr>
          <w:rFonts w:hint="cs"/>
          <w:rtl/>
        </w:rPr>
        <w:t>.</w:t>
      </w:r>
    </w:p>
    <w:p w14:paraId="22275493" w14:textId="626E9392" w:rsidR="00160D61" w:rsidRDefault="00160D61" w:rsidP="005304FA">
      <w:pPr>
        <w:ind w:firstLine="226"/>
        <w:rPr>
          <w:rtl/>
        </w:rPr>
      </w:pPr>
      <w:r>
        <w:rPr>
          <w:rtl/>
        </w:rPr>
        <w:t xml:space="preserve">هاجر النبي صلى الله عليه وسلم ولم يكن في مكة طالب سلطان وملك حتى يكتفي بسلطان المدينة وملكها، وإنما كان صاحب الدعوة الإلهية العامة التي تهدف </w:t>
      </w:r>
      <w:r>
        <w:rPr>
          <w:rFonts w:hint="cs"/>
          <w:rtl/>
        </w:rPr>
        <w:t>-</w:t>
      </w:r>
      <w:r>
        <w:rPr>
          <w:rtl/>
        </w:rPr>
        <w:t>من أول رسول بعثه الله إلى خلقه</w:t>
      </w:r>
      <w:r>
        <w:rPr>
          <w:rFonts w:hint="cs"/>
          <w:rtl/>
        </w:rPr>
        <w:t>-</w:t>
      </w:r>
      <w:r>
        <w:rPr>
          <w:rtl/>
        </w:rPr>
        <w:t xml:space="preserve"> إلى إ</w:t>
      </w:r>
      <w:r>
        <w:rPr>
          <w:rFonts w:hint="cs"/>
          <w:rtl/>
        </w:rPr>
        <w:t>ق</w:t>
      </w:r>
      <w:r>
        <w:rPr>
          <w:rtl/>
        </w:rPr>
        <w:t>ر</w:t>
      </w:r>
      <w:r>
        <w:rPr>
          <w:rFonts w:hint="cs"/>
          <w:rtl/>
        </w:rPr>
        <w:t>ّ</w:t>
      </w:r>
      <w:r>
        <w:rPr>
          <w:rtl/>
        </w:rPr>
        <w:t>ار توحيد الله في القلوب والقضاء على الشرك، وتركيز عناصر الخير والعدل بين الناس جميع</w:t>
      </w:r>
      <w:r>
        <w:rPr>
          <w:rFonts w:hint="cs"/>
          <w:rtl/>
        </w:rPr>
        <w:t>ً</w:t>
      </w:r>
      <w:r>
        <w:rPr>
          <w:rtl/>
        </w:rPr>
        <w:t>ا، هاجر إلى المدينة وهذه دعوته، فتلقاه أنصار بايعوه على النصرة</w:t>
      </w:r>
      <w:r>
        <w:rPr>
          <w:rFonts w:hint="cs"/>
          <w:rtl/>
        </w:rPr>
        <w:t xml:space="preserve"> </w:t>
      </w:r>
      <w:r>
        <w:rPr>
          <w:rtl/>
        </w:rPr>
        <w:t xml:space="preserve">وعلى السمع والطاعة، وترك هو وأصحابه ديارهم وأموالهم </w:t>
      </w:r>
      <w:r w:rsidR="00852B9A">
        <w:rPr>
          <w:rFonts w:hint="cs"/>
          <w:rtl/>
        </w:rPr>
        <w:t>ابتغاء</w:t>
      </w:r>
      <w:r>
        <w:rPr>
          <w:rtl/>
        </w:rPr>
        <w:t xml:space="preserve"> مرضاة الله بنشر دعو</w:t>
      </w:r>
      <w:r>
        <w:rPr>
          <w:rFonts w:hint="cs"/>
          <w:rtl/>
        </w:rPr>
        <w:t>ت</w:t>
      </w:r>
      <w:r>
        <w:rPr>
          <w:rtl/>
        </w:rPr>
        <w:t xml:space="preserve">ه على عباد الله، وخلفوا في مكة </w:t>
      </w:r>
      <w:r w:rsidR="00794DA9">
        <w:rPr>
          <w:rFonts w:hint="cs"/>
          <w:rtl/>
        </w:rPr>
        <w:t>-</w:t>
      </w:r>
      <w:r>
        <w:rPr>
          <w:rtl/>
        </w:rPr>
        <w:t>بين المشركين أرباب القلوب القاسية</w:t>
      </w:r>
      <w:r w:rsidR="00794DA9">
        <w:rPr>
          <w:rFonts w:hint="cs"/>
          <w:rtl/>
        </w:rPr>
        <w:t>-</w:t>
      </w:r>
      <w:r>
        <w:rPr>
          <w:rtl/>
        </w:rPr>
        <w:t xml:space="preserve"> إخوان</w:t>
      </w:r>
      <w:r w:rsidR="00794DA9">
        <w:rPr>
          <w:rFonts w:hint="cs"/>
          <w:rtl/>
        </w:rPr>
        <w:t>ً</w:t>
      </w:r>
      <w:r>
        <w:rPr>
          <w:rtl/>
        </w:rPr>
        <w:t xml:space="preserve">ا </w:t>
      </w:r>
      <w:r w:rsidR="00794DA9">
        <w:rPr>
          <w:rFonts w:hint="cs"/>
          <w:rtl/>
        </w:rPr>
        <w:t>ل</w:t>
      </w:r>
      <w:r>
        <w:rPr>
          <w:rtl/>
        </w:rPr>
        <w:t>هم ملأ الإيمان قلوبهم، ولكن قعد بهم ضعفهم المادي عن الهجرة مع إخوانهم في الله حتى صارت دعوتهم</w:t>
      </w:r>
      <w:r w:rsidR="00794DA9">
        <w:rPr>
          <w:rFonts w:hint="cs"/>
          <w:rtl/>
        </w:rPr>
        <w:t xml:space="preserve"> </w:t>
      </w:r>
      <w:r>
        <w:rPr>
          <w:rtl/>
        </w:rPr>
        <w:t xml:space="preserve">الوحيدة </w:t>
      </w:r>
      <w:r w:rsidR="00794DA9">
        <w:rPr>
          <w:rtl/>
        </w:rPr>
        <w:t xml:space="preserve">﴿رَبَّنَا أَخْرِجْنَا مِنْ هَذِهِ الْقَرْيَةِ الظَّالِمِ أَهْلُهَا وَاجْعَلْ لَنَا مِنْ لَدُنْكَ وَلِيًّا وَاجْعَلْ لَنَا مِنْ لَدُنْكَ نَصِيرًا (75)﴾ </w:t>
      </w:r>
      <w:r w:rsidR="00794DA9" w:rsidRPr="00705829">
        <w:rPr>
          <w:sz w:val="26"/>
          <w:szCs w:val="26"/>
          <w:rtl/>
        </w:rPr>
        <w:t>[النساء: 75]</w:t>
      </w:r>
      <w:r w:rsidR="00794DA9">
        <w:rPr>
          <w:rFonts w:hint="cs"/>
          <w:rtl/>
        </w:rPr>
        <w:t>.</w:t>
      </w:r>
    </w:p>
    <w:p w14:paraId="26020742" w14:textId="1D0C397F" w:rsidR="00160D61" w:rsidRDefault="00160D61" w:rsidP="005304FA">
      <w:pPr>
        <w:ind w:firstLine="226"/>
        <w:rPr>
          <w:rtl/>
        </w:rPr>
      </w:pPr>
      <w:r>
        <w:rPr>
          <w:rtl/>
        </w:rPr>
        <w:t>وبحكم هذا الوضع لا يمكن أن تكون الحالة بينه وبين مشركي العرب إلا حالة حر</w:t>
      </w:r>
      <w:r w:rsidR="00794DA9">
        <w:rPr>
          <w:rFonts w:hint="cs"/>
          <w:rtl/>
        </w:rPr>
        <w:t>ب</w:t>
      </w:r>
      <w:r>
        <w:rPr>
          <w:rtl/>
        </w:rPr>
        <w:t xml:space="preserve"> وتري</w:t>
      </w:r>
      <w:r w:rsidR="00852B9A">
        <w:rPr>
          <w:rFonts w:hint="cs"/>
          <w:rtl/>
        </w:rPr>
        <w:t>ث</w:t>
      </w:r>
      <w:r>
        <w:rPr>
          <w:rtl/>
        </w:rPr>
        <w:t>، لا يألو فيها أحد الطرفين جهده عن الفتك بصاحبه والقضاء عليه ما استطاع إلى ذلك سبيلا</w:t>
      </w:r>
      <w:r w:rsidR="00D73839">
        <w:rPr>
          <w:rFonts w:hint="cs"/>
          <w:rtl/>
        </w:rPr>
        <w:t>ً</w:t>
      </w:r>
      <w:r>
        <w:rPr>
          <w:rtl/>
        </w:rPr>
        <w:t>.</w:t>
      </w:r>
    </w:p>
    <w:p w14:paraId="250B3A17" w14:textId="3AC0579A" w:rsidR="00D859BC" w:rsidRDefault="00160D61" w:rsidP="005304FA">
      <w:pPr>
        <w:ind w:firstLine="226"/>
        <w:rPr>
          <w:rtl/>
        </w:rPr>
      </w:pPr>
      <w:r>
        <w:rPr>
          <w:rtl/>
        </w:rPr>
        <w:t>ومن هنا نشأت تحرشات واستطلاعات وتكتلات جزئية، هي أشبه في وقتنا الحاضر بالكتائب التي ت</w:t>
      </w:r>
      <w:r w:rsidR="00794DA9">
        <w:rPr>
          <w:rFonts w:hint="cs"/>
          <w:rtl/>
        </w:rPr>
        <w:t>ُ</w:t>
      </w:r>
      <w:r>
        <w:rPr>
          <w:rtl/>
        </w:rPr>
        <w:t>بعث ل</w:t>
      </w:r>
      <w:r w:rsidR="00794DA9">
        <w:rPr>
          <w:rFonts w:hint="cs"/>
          <w:rtl/>
        </w:rPr>
        <w:t>أ</w:t>
      </w:r>
      <w:r>
        <w:rPr>
          <w:rtl/>
        </w:rPr>
        <w:t>غراض خاصة، ليس من مهمتها أن تشتبك في حرب حقيقية مع العدو</w:t>
      </w:r>
      <w:r w:rsidR="00D859BC">
        <w:rPr>
          <w:rtl/>
        </w:rPr>
        <w:t>.</w:t>
      </w:r>
    </w:p>
    <w:p w14:paraId="46481C20" w14:textId="75190AA5" w:rsidR="00160D61" w:rsidRDefault="00160D61" w:rsidP="005304FA">
      <w:pPr>
        <w:ind w:firstLine="226"/>
        <w:rPr>
          <w:rtl/>
        </w:rPr>
      </w:pPr>
      <w:r>
        <w:rPr>
          <w:rtl/>
        </w:rPr>
        <w:t xml:space="preserve">وظل الأمر كذلك </w:t>
      </w:r>
      <w:r w:rsidR="00794DA9">
        <w:rPr>
          <w:rFonts w:hint="cs"/>
          <w:rtl/>
        </w:rPr>
        <w:t>حتى</w:t>
      </w:r>
      <w:r>
        <w:rPr>
          <w:rtl/>
        </w:rPr>
        <w:t xml:space="preserve"> هي</w:t>
      </w:r>
      <w:r w:rsidR="00794DA9">
        <w:rPr>
          <w:rFonts w:hint="cs"/>
          <w:rtl/>
        </w:rPr>
        <w:t>أ</w:t>
      </w:r>
      <w:r>
        <w:rPr>
          <w:rtl/>
        </w:rPr>
        <w:t xml:space="preserve"> الله بهذه المناوشات للمسلمين في السنة الثانية من الهجرة غزوة </w:t>
      </w:r>
      <w:r w:rsidR="00E21C54">
        <w:rPr>
          <w:rtl/>
        </w:rPr>
        <w:t>«</w:t>
      </w:r>
      <w:r>
        <w:rPr>
          <w:rtl/>
        </w:rPr>
        <w:t>بدر</w:t>
      </w:r>
      <w:r w:rsidR="00E21C54">
        <w:rPr>
          <w:rtl/>
        </w:rPr>
        <w:t>»</w:t>
      </w:r>
      <w:r>
        <w:rPr>
          <w:rtl/>
        </w:rPr>
        <w:t xml:space="preserve"> التي زلزلت عناصر الشرك ووضعت حجر الأساس في بناء الدولة الإسلامية، وقد نزلت في هذه الغزوة أولى سور الغزوات، وهي سورة </w:t>
      </w:r>
      <w:r w:rsidR="00794DA9">
        <w:rPr>
          <w:rFonts w:hint="cs"/>
          <w:rtl/>
        </w:rPr>
        <w:t>«</w:t>
      </w:r>
      <w:r>
        <w:rPr>
          <w:rtl/>
        </w:rPr>
        <w:t>الأنفال</w:t>
      </w:r>
      <w:r w:rsidR="00794DA9">
        <w:rPr>
          <w:rFonts w:hint="cs"/>
          <w:rtl/>
        </w:rPr>
        <w:t>»</w:t>
      </w:r>
      <w:r>
        <w:rPr>
          <w:rtl/>
        </w:rPr>
        <w:t xml:space="preserve"> التي ت</w:t>
      </w:r>
      <w:r w:rsidR="00794DA9">
        <w:rPr>
          <w:rFonts w:hint="cs"/>
          <w:rtl/>
        </w:rPr>
        <w:t>لتها</w:t>
      </w:r>
      <w:r>
        <w:rPr>
          <w:rtl/>
        </w:rPr>
        <w:t xml:space="preserve"> مباشرة</w:t>
      </w:r>
      <w:r w:rsidR="00794DA9">
        <w:rPr>
          <w:rFonts w:hint="cs"/>
          <w:rtl/>
        </w:rPr>
        <w:t>ً</w:t>
      </w:r>
      <w:r>
        <w:rPr>
          <w:rtl/>
        </w:rPr>
        <w:t xml:space="preserve"> في الترتيب المصحف</w:t>
      </w:r>
      <w:r w:rsidR="00794DA9">
        <w:rPr>
          <w:rFonts w:hint="cs"/>
          <w:rtl/>
        </w:rPr>
        <w:t>ي</w:t>
      </w:r>
      <w:r>
        <w:rPr>
          <w:rtl/>
        </w:rPr>
        <w:t xml:space="preserve"> سورة </w:t>
      </w:r>
      <w:r w:rsidR="00794DA9">
        <w:rPr>
          <w:rFonts w:hint="cs"/>
          <w:rtl/>
        </w:rPr>
        <w:t>«</w:t>
      </w:r>
      <w:r>
        <w:rPr>
          <w:rtl/>
        </w:rPr>
        <w:t>التوبة</w:t>
      </w:r>
      <w:r w:rsidR="00794DA9">
        <w:rPr>
          <w:rFonts w:hint="cs"/>
          <w:rtl/>
        </w:rPr>
        <w:t>»</w:t>
      </w:r>
      <w:r>
        <w:rPr>
          <w:rtl/>
        </w:rPr>
        <w:t xml:space="preserve">، وبغزوة </w:t>
      </w:r>
      <w:r w:rsidR="00E21C54">
        <w:rPr>
          <w:rtl/>
        </w:rPr>
        <w:t>«</w:t>
      </w:r>
      <w:r>
        <w:rPr>
          <w:rtl/>
        </w:rPr>
        <w:t>بدر</w:t>
      </w:r>
      <w:r w:rsidR="00E21C54">
        <w:rPr>
          <w:rtl/>
        </w:rPr>
        <w:t>»</w:t>
      </w:r>
      <w:r>
        <w:rPr>
          <w:rtl/>
        </w:rPr>
        <w:t xml:space="preserve"> استمرت رحا الحرب دائرة بين المسلمين والمشركين وكان من أهم الوقائع بعدها غزوة </w:t>
      </w:r>
      <w:r w:rsidR="00E21C54">
        <w:rPr>
          <w:rtl/>
        </w:rPr>
        <w:t>«</w:t>
      </w:r>
      <w:r>
        <w:rPr>
          <w:rtl/>
        </w:rPr>
        <w:t>أحد</w:t>
      </w:r>
      <w:r w:rsidR="00E21C54">
        <w:rPr>
          <w:rtl/>
        </w:rPr>
        <w:t>»</w:t>
      </w:r>
      <w:r>
        <w:rPr>
          <w:rtl/>
        </w:rPr>
        <w:t xml:space="preserve"> التي أوقد المشركون نارها في السنة الثالثة أخذ</w:t>
      </w:r>
      <w:r w:rsidR="00794DA9">
        <w:rPr>
          <w:rFonts w:hint="cs"/>
          <w:rtl/>
        </w:rPr>
        <w:t>ً</w:t>
      </w:r>
      <w:r>
        <w:rPr>
          <w:rtl/>
        </w:rPr>
        <w:t xml:space="preserve">ا بثأر </w:t>
      </w:r>
      <w:r w:rsidR="00E21C54">
        <w:rPr>
          <w:rtl/>
        </w:rPr>
        <w:t>«</w:t>
      </w:r>
      <w:r>
        <w:rPr>
          <w:rtl/>
        </w:rPr>
        <w:t>بدر</w:t>
      </w:r>
      <w:r w:rsidR="00E21C54">
        <w:rPr>
          <w:rtl/>
        </w:rPr>
        <w:t>»</w:t>
      </w:r>
      <w:r w:rsidR="00794DA9">
        <w:rPr>
          <w:rFonts w:hint="cs"/>
          <w:rtl/>
        </w:rPr>
        <w:t>،</w:t>
      </w:r>
      <w:r>
        <w:rPr>
          <w:rtl/>
        </w:rPr>
        <w:t xml:space="preserve"> وقد ابتلى الله فيها المؤمنين وألقى عليهم بها درس</w:t>
      </w:r>
      <w:r w:rsidR="00794DA9">
        <w:rPr>
          <w:rFonts w:hint="cs"/>
          <w:rtl/>
        </w:rPr>
        <w:t>ً</w:t>
      </w:r>
      <w:r>
        <w:rPr>
          <w:rtl/>
        </w:rPr>
        <w:t xml:space="preserve">ا في حروبهم التالية، وبهذا الاعتبار </w:t>
      </w:r>
      <w:r w:rsidR="00D73839">
        <w:rPr>
          <w:rFonts w:hint="cs"/>
          <w:rtl/>
        </w:rPr>
        <w:t>كانت</w:t>
      </w:r>
      <w:r>
        <w:rPr>
          <w:rtl/>
        </w:rPr>
        <w:t xml:space="preserve"> نصر</w:t>
      </w:r>
      <w:r w:rsidR="00794DA9">
        <w:rPr>
          <w:rFonts w:hint="cs"/>
          <w:rtl/>
        </w:rPr>
        <w:t>ً</w:t>
      </w:r>
      <w:r>
        <w:rPr>
          <w:rtl/>
        </w:rPr>
        <w:t>ا في معناها، وإن كانت هزيمة في صورتها</w:t>
      </w:r>
      <w:r w:rsidR="00794DA9">
        <w:rPr>
          <w:rFonts w:hint="cs"/>
          <w:rtl/>
        </w:rPr>
        <w:t>،</w:t>
      </w:r>
      <w:r>
        <w:rPr>
          <w:rtl/>
        </w:rPr>
        <w:t xml:space="preserve"> وقد تحدثت عن هذه الغزوة سورة </w:t>
      </w:r>
      <w:r w:rsidR="00794DA9">
        <w:rPr>
          <w:rFonts w:hint="cs"/>
          <w:rtl/>
        </w:rPr>
        <w:t>«</w:t>
      </w:r>
      <w:r>
        <w:rPr>
          <w:rtl/>
        </w:rPr>
        <w:t>آل عمران</w:t>
      </w:r>
      <w:r w:rsidR="00794DA9">
        <w:rPr>
          <w:rFonts w:hint="cs"/>
          <w:rtl/>
        </w:rPr>
        <w:t>»</w:t>
      </w:r>
      <w:r>
        <w:rPr>
          <w:rtl/>
        </w:rPr>
        <w:t>.</w:t>
      </w:r>
    </w:p>
    <w:p w14:paraId="5C9D876E" w14:textId="6658F2B1" w:rsidR="00160D61" w:rsidRDefault="00160D61" w:rsidP="005304FA">
      <w:pPr>
        <w:ind w:firstLine="226"/>
        <w:rPr>
          <w:rtl/>
        </w:rPr>
      </w:pPr>
      <w:r>
        <w:rPr>
          <w:rtl/>
        </w:rPr>
        <w:t xml:space="preserve">ومرت السنة الرابعة، وجاءت بعدها السنة الخامسة وفيها تحالف مع قريش عدة قبائل من المشركين وبعض طوائف اليهود على حرب رسول الله </w:t>
      </w:r>
      <w:r w:rsidR="00794DA9">
        <w:rPr>
          <w:rFonts w:hint="cs"/>
          <w:rtl/>
        </w:rPr>
        <w:t xml:space="preserve">صلى الله عليه وسلم </w:t>
      </w:r>
      <w:r>
        <w:rPr>
          <w:rtl/>
        </w:rPr>
        <w:t xml:space="preserve">وكانت غزوة </w:t>
      </w:r>
      <w:r w:rsidR="00E21C54">
        <w:rPr>
          <w:rtl/>
        </w:rPr>
        <w:t>«</w:t>
      </w:r>
      <w:r>
        <w:rPr>
          <w:rtl/>
        </w:rPr>
        <w:t>الأحزاب</w:t>
      </w:r>
      <w:r w:rsidR="00E21C54">
        <w:rPr>
          <w:rtl/>
        </w:rPr>
        <w:t>»</w:t>
      </w:r>
      <w:r>
        <w:rPr>
          <w:rtl/>
        </w:rPr>
        <w:t xml:space="preserve"> أو غزوة </w:t>
      </w:r>
      <w:r w:rsidR="00E21C54">
        <w:rPr>
          <w:rtl/>
        </w:rPr>
        <w:t>«</w:t>
      </w:r>
      <w:r>
        <w:rPr>
          <w:rtl/>
        </w:rPr>
        <w:t>الخندق</w:t>
      </w:r>
      <w:r w:rsidR="00E21C54">
        <w:rPr>
          <w:rtl/>
        </w:rPr>
        <w:t>»</w:t>
      </w:r>
      <w:r w:rsidR="00794DA9">
        <w:rPr>
          <w:rFonts w:hint="cs"/>
          <w:rtl/>
        </w:rPr>
        <w:t>،</w:t>
      </w:r>
      <w:r>
        <w:rPr>
          <w:rtl/>
        </w:rPr>
        <w:t xml:space="preserve"> وقد جاء الحديث عنها في سورة </w:t>
      </w:r>
      <w:r w:rsidR="00794DA9">
        <w:rPr>
          <w:rFonts w:hint="cs"/>
          <w:rtl/>
        </w:rPr>
        <w:t>«</w:t>
      </w:r>
      <w:r>
        <w:rPr>
          <w:rtl/>
        </w:rPr>
        <w:t>الأحزاب</w:t>
      </w:r>
      <w:r w:rsidR="00794DA9">
        <w:rPr>
          <w:rFonts w:hint="cs"/>
          <w:rtl/>
        </w:rPr>
        <w:t>»</w:t>
      </w:r>
      <w:r>
        <w:rPr>
          <w:rtl/>
        </w:rPr>
        <w:t>، ومما يروى في هذا المقام أن النبي صلى الله عليه وسلم قال في نهاية تلك الغزوة</w:t>
      </w:r>
      <w:r w:rsidR="00794DA9">
        <w:rPr>
          <w:rFonts w:hint="cs"/>
          <w:rtl/>
        </w:rPr>
        <w:t>:</w:t>
      </w:r>
      <w:r>
        <w:rPr>
          <w:rtl/>
        </w:rPr>
        <w:t xml:space="preserve"> (لن تغزوكم </w:t>
      </w:r>
      <w:r w:rsidR="00794DA9">
        <w:rPr>
          <w:rFonts w:hint="cs"/>
          <w:rtl/>
        </w:rPr>
        <w:t>ق</w:t>
      </w:r>
      <w:r>
        <w:rPr>
          <w:rtl/>
        </w:rPr>
        <w:t>ريش بعد عامكم هذا</w:t>
      </w:r>
      <w:r w:rsidR="00794DA9">
        <w:rPr>
          <w:rFonts w:hint="cs"/>
          <w:rtl/>
        </w:rPr>
        <w:t>)،</w:t>
      </w:r>
      <w:r>
        <w:rPr>
          <w:rtl/>
        </w:rPr>
        <w:t xml:space="preserve"> وقد كان ذلك من نور النبوة الذي كان يخبر به عليه الصلاة والسلام عن أحداث المستقبل، وقد جاءت السنة السادسة تحمل في جوفها صلح </w:t>
      </w:r>
      <w:r w:rsidR="00E21C54">
        <w:rPr>
          <w:rtl/>
        </w:rPr>
        <w:t>«</w:t>
      </w:r>
      <w:r>
        <w:rPr>
          <w:rtl/>
        </w:rPr>
        <w:t>الحديبية</w:t>
      </w:r>
      <w:r w:rsidR="00E21C54">
        <w:rPr>
          <w:rtl/>
        </w:rPr>
        <w:t>»</w:t>
      </w:r>
      <w:r>
        <w:rPr>
          <w:rtl/>
        </w:rPr>
        <w:t xml:space="preserve"> وذلك حينما قصد ال</w:t>
      </w:r>
      <w:r w:rsidR="00794DA9">
        <w:rPr>
          <w:rFonts w:hint="cs"/>
          <w:rtl/>
        </w:rPr>
        <w:t>نب</w:t>
      </w:r>
      <w:r>
        <w:rPr>
          <w:rtl/>
        </w:rPr>
        <w:t>ي ومعه المسلمون مكة لأداء العمرة، فمنعهم المشركون من دخولها، ودارت بين الفريقين مفاوضات انتهت بالصلح على وضع الحرب بين المسلمين والمشركين عشر سنوات</w:t>
      </w:r>
      <w:r w:rsidR="00794DA9">
        <w:rPr>
          <w:rFonts w:hint="cs"/>
          <w:rtl/>
        </w:rPr>
        <w:t>،</w:t>
      </w:r>
      <w:r>
        <w:rPr>
          <w:rtl/>
        </w:rPr>
        <w:t xml:space="preserve"> وبشروط: أن يرد المسلمون إلى قريش من </w:t>
      </w:r>
      <w:r w:rsidR="00794DA9">
        <w:rPr>
          <w:rFonts w:hint="cs"/>
          <w:rtl/>
        </w:rPr>
        <w:t>يجئ</w:t>
      </w:r>
      <w:r>
        <w:rPr>
          <w:rtl/>
        </w:rPr>
        <w:t xml:space="preserve"> منهم مسلم</w:t>
      </w:r>
      <w:r w:rsidR="00794DA9">
        <w:rPr>
          <w:rFonts w:hint="cs"/>
          <w:rtl/>
        </w:rPr>
        <w:t>ً</w:t>
      </w:r>
      <w:r>
        <w:rPr>
          <w:rtl/>
        </w:rPr>
        <w:t xml:space="preserve">ا دون أن يلزم المشركون برد من </w:t>
      </w:r>
      <w:r w:rsidR="00794DA9">
        <w:rPr>
          <w:rFonts w:hint="cs"/>
          <w:rtl/>
        </w:rPr>
        <w:t>ي</w:t>
      </w:r>
      <w:r>
        <w:rPr>
          <w:rtl/>
        </w:rPr>
        <w:t>جي</w:t>
      </w:r>
      <w:r w:rsidR="00D73839">
        <w:rPr>
          <w:rFonts w:hint="cs"/>
          <w:rtl/>
        </w:rPr>
        <w:t>ئ</w:t>
      </w:r>
      <w:r>
        <w:rPr>
          <w:rtl/>
        </w:rPr>
        <w:t>هم من المسلمين، وأن ي</w:t>
      </w:r>
      <w:r w:rsidR="00794DA9">
        <w:rPr>
          <w:rFonts w:hint="cs"/>
          <w:rtl/>
        </w:rPr>
        <w:t>ُ</w:t>
      </w:r>
      <w:r>
        <w:rPr>
          <w:rtl/>
        </w:rPr>
        <w:t>رجع المسلمون عن دخول مكة في هذا العام إلى العام المقبل وأن من أراد أن يدخل في عهد أحد الطرفين من العرب دخل فيه، فدخلت بهذا الشرط خزاع</w:t>
      </w:r>
      <w:r w:rsidR="00794DA9">
        <w:rPr>
          <w:rFonts w:hint="cs"/>
          <w:rtl/>
        </w:rPr>
        <w:t>ة</w:t>
      </w:r>
      <w:r>
        <w:rPr>
          <w:rtl/>
        </w:rPr>
        <w:t xml:space="preserve"> في عهد الرسول، ودخلت بنو بكر في عهد قريش، وعلى هذه الشروط رجع المسلمون وفي قلوبهم ما فيها من قسوة هذه الشروط عليهم</w:t>
      </w:r>
      <w:r w:rsidR="00794DA9">
        <w:rPr>
          <w:rFonts w:hint="cs"/>
          <w:rtl/>
        </w:rPr>
        <w:t>،</w:t>
      </w:r>
      <w:r>
        <w:rPr>
          <w:rtl/>
        </w:rPr>
        <w:t xml:space="preserve"> ولكن الله قد شرح صدورهم وطمأنهم على مستقبلهم وأنزل عليهم في هذا الصلح سورة </w:t>
      </w:r>
      <w:r w:rsidR="00794DA9">
        <w:rPr>
          <w:rFonts w:hint="cs"/>
          <w:rtl/>
        </w:rPr>
        <w:t>«</w:t>
      </w:r>
      <w:r>
        <w:rPr>
          <w:rtl/>
        </w:rPr>
        <w:t>الفتح</w:t>
      </w:r>
      <w:r w:rsidR="00794DA9">
        <w:rPr>
          <w:rFonts w:hint="cs"/>
          <w:rtl/>
        </w:rPr>
        <w:t>».</w:t>
      </w:r>
    </w:p>
    <w:p w14:paraId="084EDD77" w14:textId="3FEB794C" w:rsidR="00160D61" w:rsidRDefault="00160D61" w:rsidP="005304FA">
      <w:pPr>
        <w:ind w:firstLine="226"/>
        <w:rPr>
          <w:rtl/>
        </w:rPr>
      </w:pPr>
      <w:r>
        <w:rPr>
          <w:rtl/>
        </w:rPr>
        <w:t>ومضت السنة السابعة وقضى المسلمون فيها العمرة، وطافوا بالبيت آمنين محلقين رؤوسهم ومقصرين، وبذلك تحققت رؤياه عليه السلام وعرف المؤمنون نعمة الله عليهم</w:t>
      </w:r>
      <w:r w:rsidR="00794DA9">
        <w:rPr>
          <w:rFonts w:hint="cs"/>
          <w:rtl/>
        </w:rPr>
        <w:t>.</w:t>
      </w:r>
    </w:p>
    <w:p w14:paraId="4E734A9D" w14:textId="118B29CE" w:rsidR="00794DA9" w:rsidRDefault="00794DA9" w:rsidP="005304FA">
      <w:pPr>
        <w:ind w:firstLine="226"/>
        <w:rPr>
          <w:rtl/>
        </w:rPr>
      </w:pPr>
      <w:r>
        <w:rPr>
          <w:rtl/>
        </w:rPr>
        <w:t>وما كانت تنتهي السنة الثامنة حتى غدا ال</w:t>
      </w:r>
      <w:r>
        <w:rPr>
          <w:rFonts w:hint="cs"/>
          <w:rtl/>
        </w:rPr>
        <w:t>ب</w:t>
      </w:r>
      <w:r>
        <w:rPr>
          <w:rtl/>
        </w:rPr>
        <w:t xml:space="preserve">كريون حلفاء قريش على الخزاعيين حلفاء الرسول صلى الله عليه وسلم، واستعانوا في حربهم بأوليائهم من قريش فأمدتهم قريش </w:t>
      </w:r>
      <w:r>
        <w:rPr>
          <w:rFonts w:hint="cs"/>
          <w:rtl/>
        </w:rPr>
        <w:t>س</w:t>
      </w:r>
      <w:r>
        <w:rPr>
          <w:rtl/>
        </w:rPr>
        <w:t>ر</w:t>
      </w:r>
      <w:r>
        <w:rPr>
          <w:rFonts w:hint="cs"/>
          <w:rtl/>
        </w:rPr>
        <w:t>ً</w:t>
      </w:r>
      <w:r>
        <w:rPr>
          <w:rtl/>
        </w:rPr>
        <w:t xml:space="preserve">ا بالعدة والرجال </w:t>
      </w:r>
      <w:r>
        <w:rPr>
          <w:rFonts w:hint="cs"/>
          <w:rtl/>
        </w:rPr>
        <w:t>«</w:t>
      </w:r>
      <w:r>
        <w:rPr>
          <w:rtl/>
        </w:rPr>
        <w:t xml:space="preserve">وهنا استنجد الخزاعيون حلف رسول الله، ورأى الرسول أن ذلك من قريش نقض </w:t>
      </w:r>
      <w:r>
        <w:rPr>
          <w:rFonts w:hint="cs"/>
          <w:rtl/>
        </w:rPr>
        <w:t>ل</w:t>
      </w:r>
      <w:r>
        <w:rPr>
          <w:rtl/>
        </w:rPr>
        <w:t>لعهد، وبذلك عادت حالة الحرب بينهم وبين المسلمين، فجهز ال</w:t>
      </w:r>
      <w:r w:rsidR="00F048D9">
        <w:rPr>
          <w:rFonts w:hint="cs"/>
          <w:rtl/>
        </w:rPr>
        <w:t>ن</w:t>
      </w:r>
      <w:r>
        <w:rPr>
          <w:rtl/>
        </w:rPr>
        <w:t>بي</w:t>
      </w:r>
      <w:r w:rsidR="00F048D9">
        <w:rPr>
          <w:rFonts w:hint="cs"/>
          <w:rtl/>
        </w:rPr>
        <w:t xml:space="preserve"> صلى الله عليه وسلم</w:t>
      </w:r>
      <w:r>
        <w:rPr>
          <w:rtl/>
        </w:rPr>
        <w:t xml:space="preserve"> جيشه، وأخذ عدته لفتح مكة، وفي زلة حاطب بن أبي بلتعة قبل خروج الجيش من المدينة، وقد بعث بخطاب إلى </w:t>
      </w:r>
      <w:r w:rsidR="00F048D9">
        <w:rPr>
          <w:rFonts w:hint="cs"/>
          <w:rtl/>
        </w:rPr>
        <w:t>ق</w:t>
      </w:r>
      <w:r>
        <w:rPr>
          <w:rtl/>
        </w:rPr>
        <w:t>ريش مع ظعين</w:t>
      </w:r>
      <w:r w:rsidR="00F048D9">
        <w:rPr>
          <w:rFonts w:hint="cs"/>
          <w:rtl/>
        </w:rPr>
        <w:t>ة</w:t>
      </w:r>
      <w:r>
        <w:rPr>
          <w:rtl/>
        </w:rPr>
        <w:t xml:space="preserve"> مسافرة إليهم </w:t>
      </w:r>
      <w:r w:rsidR="00F048D9">
        <w:rPr>
          <w:rFonts w:hint="cs"/>
          <w:rtl/>
        </w:rPr>
        <w:t>ي</w:t>
      </w:r>
      <w:r>
        <w:rPr>
          <w:rtl/>
        </w:rPr>
        <w:t xml:space="preserve">خبرهم بما أجمع عليه النبي </w:t>
      </w:r>
      <w:r w:rsidR="00F048D9">
        <w:rPr>
          <w:rFonts w:hint="cs"/>
          <w:rtl/>
        </w:rPr>
        <w:t xml:space="preserve">صلى الله عليه وسلم </w:t>
      </w:r>
      <w:r>
        <w:rPr>
          <w:rtl/>
        </w:rPr>
        <w:t>أمره من نجدة الخزاعيين وفتح مكة فأ</w:t>
      </w:r>
      <w:r w:rsidR="00F048D9">
        <w:rPr>
          <w:rFonts w:hint="cs"/>
          <w:rtl/>
        </w:rPr>
        <w:t>ُ</w:t>
      </w:r>
      <w:r>
        <w:rPr>
          <w:rtl/>
        </w:rPr>
        <w:t xml:space="preserve">نزلت أول سورة </w:t>
      </w:r>
      <w:r w:rsidR="00F048D9">
        <w:rPr>
          <w:rFonts w:hint="cs"/>
          <w:rtl/>
        </w:rPr>
        <w:t>«</w:t>
      </w:r>
      <w:r>
        <w:rPr>
          <w:rtl/>
        </w:rPr>
        <w:t>الممتحنة</w:t>
      </w:r>
      <w:r w:rsidR="00F048D9">
        <w:rPr>
          <w:rFonts w:hint="cs"/>
          <w:rtl/>
        </w:rPr>
        <w:t>».</w:t>
      </w:r>
    </w:p>
    <w:p w14:paraId="4A399822" w14:textId="1F014967" w:rsidR="00794DA9" w:rsidRDefault="00794DA9" w:rsidP="005304FA">
      <w:pPr>
        <w:ind w:firstLine="226"/>
        <w:rPr>
          <w:rtl/>
        </w:rPr>
      </w:pPr>
      <w:r>
        <w:rPr>
          <w:rtl/>
        </w:rPr>
        <w:t xml:space="preserve">وبفتح مكة تقلمت أظفار الشرك وخضعت قريش لمحمد </w:t>
      </w:r>
      <w:r w:rsidR="00F048D9">
        <w:rPr>
          <w:rFonts w:hint="cs"/>
          <w:rtl/>
        </w:rPr>
        <w:t xml:space="preserve">صلى الله عليه وسلم </w:t>
      </w:r>
      <w:r>
        <w:rPr>
          <w:rtl/>
        </w:rPr>
        <w:t>وأصحابه</w:t>
      </w:r>
      <w:r w:rsidR="00F048D9">
        <w:rPr>
          <w:rFonts w:hint="cs"/>
          <w:rtl/>
        </w:rPr>
        <w:t>،</w:t>
      </w:r>
      <w:r>
        <w:rPr>
          <w:rtl/>
        </w:rPr>
        <w:t xml:space="preserve"> ولكن لا يزال للشرك في جزيرة العرب دعاة وأنصار، تتزعمهم ثقيف وهوازن من قبائل العرب، هالهم أن </w:t>
      </w:r>
      <w:r w:rsidR="00F048D9">
        <w:rPr>
          <w:rFonts w:hint="cs"/>
          <w:rtl/>
        </w:rPr>
        <w:t>ي</w:t>
      </w:r>
      <w:r>
        <w:rPr>
          <w:rtl/>
        </w:rPr>
        <w:t xml:space="preserve">فتح محمد </w:t>
      </w:r>
      <w:r w:rsidR="00F048D9">
        <w:rPr>
          <w:rFonts w:hint="cs"/>
          <w:rtl/>
        </w:rPr>
        <w:t xml:space="preserve">صلى الله عليه وسلم </w:t>
      </w:r>
      <w:r>
        <w:rPr>
          <w:rtl/>
        </w:rPr>
        <w:t>مكة ويخشوا عاقبة ذلك على أنفسهم، وعقدوا أمرهم بينهم على غزو المسلمين قبل أن يغزوهم</w:t>
      </w:r>
      <w:r w:rsidR="00F048D9">
        <w:rPr>
          <w:rFonts w:hint="cs"/>
          <w:rtl/>
        </w:rPr>
        <w:t>،</w:t>
      </w:r>
      <w:r>
        <w:rPr>
          <w:rtl/>
        </w:rPr>
        <w:t xml:space="preserve"> وجمعوا لهم من كل صوب، فخرج النبي </w:t>
      </w:r>
      <w:r w:rsidR="00F048D9">
        <w:rPr>
          <w:rFonts w:hint="cs"/>
          <w:rtl/>
        </w:rPr>
        <w:t xml:space="preserve">صلى الله عليه وسلم </w:t>
      </w:r>
      <w:r>
        <w:rPr>
          <w:rtl/>
        </w:rPr>
        <w:t>إليهم بجيش جرار فيه ألفان من أهل مكة، حتى وصل حنين</w:t>
      </w:r>
      <w:r w:rsidR="00F048D9">
        <w:rPr>
          <w:rFonts w:hint="cs"/>
          <w:rtl/>
        </w:rPr>
        <w:t>ً</w:t>
      </w:r>
      <w:r>
        <w:rPr>
          <w:rtl/>
        </w:rPr>
        <w:t xml:space="preserve">ا </w:t>
      </w:r>
      <w:r w:rsidR="00F048D9">
        <w:rPr>
          <w:rFonts w:hint="cs"/>
          <w:rtl/>
        </w:rPr>
        <w:t>«</w:t>
      </w:r>
      <w:r>
        <w:rPr>
          <w:rtl/>
        </w:rPr>
        <w:t>وادي</w:t>
      </w:r>
      <w:r w:rsidR="00F048D9">
        <w:rPr>
          <w:rFonts w:hint="cs"/>
          <w:rtl/>
        </w:rPr>
        <w:t>ً</w:t>
      </w:r>
      <w:r>
        <w:rPr>
          <w:rtl/>
        </w:rPr>
        <w:t>ا قريب</w:t>
      </w:r>
      <w:r w:rsidR="00F048D9">
        <w:rPr>
          <w:rFonts w:hint="cs"/>
          <w:rtl/>
        </w:rPr>
        <w:t>ً</w:t>
      </w:r>
      <w:r>
        <w:rPr>
          <w:rtl/>
        </w:rPr>
        <w:t>ا من الطائف</w:t>
      </w:r>
      <w:r w:rsidR="00F048D9">
        <w:rPr>
          <w:rFonts w:hint="cs"/>
          <w:rtl/>
        </w:rPr>
        <w:t>»</w:t>
      </w:r>
      <w:r>
        <w:rPr>
          <w:rtl/>
        </w:rPr>
        <w:t xml:space="preserve"> وقد داخل بعض جيش المسلمين شيء من الغرور لكثرة عددهم، فأ</w:t>
      </w:r>
      <w:r w:rsidR="00F048D9">
        <w:rPr>
          <w:rFonts w:hint="cs"/>
          <w:rtl/>
        </w:rPr>
        <w:t>ُ</w:t>
      </w:r>
      <w:r>
        <w:rPr>
          <w:rtl/>
        </w:rPr>
        <w:t>صيب</w:t>
      </w:r>
      <w:r w:rsidR="00F048D9">
        <w:rPr>
          <w:rFonts w:hint="cs"/>
          <w:rtl/>
        </w:rPr>
        <w:t>وا</w:t>
      </w:r>
      <w:r>
        <w:rPr>
          <w:rtl/>
        </w:rPr>
        <w:t xml:space="preserve"> بهزيمة، ثبت فيها الرسول</w:t>
      </w:r>
      <w:r w:rsidR="00F048D9">
        <w:rPr>
          <w:rFonts w:hint="cs"/>
          <w:rtl/>
        </w:rPr>
        <w:t xml:space="preserve"> صلى الله عليه وسلم</w:t>
      </w:r>
      <w:r>
        <w:rPr>
          <w:rtl/>
        </w:rPr>
        <w:t>، شأنه في كل المواقع ال</w:t>
      </w:r>
      <w:r w:rsidR="00F048D9">
        <w:rPr>
          <w:rFonts w:hint="cs"/>
          <w:rtl/>
        </w:rPr>
        <w:t>ح</w:t>
      </w:r>
      <w:r>
        <w:rPr>
          <w:rtl/>
        </w:rPr>
        <w:t>ربية، وحملوا على الأعداء حملة</w:t>
      </w:r>
      <w:r w:rsidR="00F048D9">
        <w:rPr>
          <w:rFonts w:hint="cs"/>
          <w:rtl/>
        </w:rPr>
        <w:t>ً</w:t>
      </w:r>
      <w:r>
        <w:rPr>
          <w:rtl/>
        </w:rPr>
        <w:t xml:space="preserve"> واحدة تفرق بها المشركون شذر مذر، وتم ال</w:t>
      </w:r>
      <w:r w:rsidR="00852B9A">
        <w:rPr>
          <w:rFonts w:hint="cs"/>
          <w:rtl/>
        </w:rPr>
        <w:t>ن</w:t>
      </w:r>
      <w:r>
        <w:rPr>
          <w:rtl/>
        </w:rPr>
        <w:t>صر لأولياء الله وبالقضاء على ثقيف ومن م</w:t>
      </w:r>
      <w:r w:rsidR="00F048D9">
        <w:rPr>
          <w:rFonts w:hint="cs"/>
          <w:rtl/>
        </w:rPr>
        <w:t>عه</w:t>
      </w:r>
      <w:r>
        <w:rPr>
          <w:rtl/>
        </w:rPr>
        <w:t xml:space="preserve">م من هوازن في غزوة </w:t>
      </w:r>
      <w:r w:rsidR="00E21C54">
        <w:rPr>
          <w:rtl/>
        </w:rPr>
        <w:t>«</w:t>
      </w:r>
      <w:r>
        <w:rPr>
          <w:rtl/>
        </w:rPr>
        <w:t>الطائف</w:t>
      </w:r>
      <w:r w:rsidR="00E21C54">
        <w:rPr>
          <w:rtl/>
        </w:rPr>
        <w:t>»</w:t>
      </w:r>
      <w:r>
        <w:rPr>
          <w:rtl/>
        </w:rPr>
        <w:t xml:space="preserve"> التي أعقبت غزوة </w:t>
      </w:r>
      <w:r w:rsidR="00E21C54">
        <w:rPr>
          <w:rtl/>
        </w:rPr>
        <w:t>«</w:t>
      </w:r>
      <w:r>
        <w:rPr>
          <w:rtl/>
        </w:rPr>
        <w:t>حنين</w:t>
      </w:r>
      <w:r w:rsidR="00E21C54">
        <w:rPr>
          <w:rtl/>
        </w:rPr>
        <w:t>»</w:t>
      </w:r>
      <w:r>
        <w:rPr>
          <w:rtl/>
        </w:rPr>
        <w:t xml:space="preserve"> هذه، تمت الكلمة في جزيرة العرب لدين الله</w:t>
      </w:r>
      <w:r w:rsidR="00F048D9">
        <w:rPr>
          <w:rFonts w:hint="cs"/>
          <w:rtl/>
        </w:rPr>
        <w:t>.</w:t>
      </w:r>
    </w:p>
    <w:p w14:paraId="4E6B71AE" w14:textId="520BDE25" w:rsidR="00794DA9" w:rsidRDefault="00794DA9" w:rsidP="005304FA">
      <w:pPr>
        <w:ind w:firstLine="226"/>
        <w:rPr>
          <w:rtl/>
        </w:rPr>
      </w:pPr>
      <w:r>
        <w:rPr>
          <w:rtl/>
        </w:rPr>
        <w:t>هذا هو وضع المشركين بالنسبة لمحمد صلى الله عليه وسلم وأصحابه من وقت البعثة إلى وقت الفتح الأكبر، بل إلى ما بعده كما أرشدت إليه حوادث ما بعد الفتح وهو وضع المحاربين الناكثين الشامتين العاملين على هزيمتهم في كل وقت وبكل مناسبة.</w:t>
      </w:r>
    </w:p>
    <w:p w14:paraId="73FE4CD2" w14:textId="0F69BC34" w:rsidR="00794DA9" w:rsidRDefault="00794DA9" w:rsidP="005304FA">
      <w:pPr>
        <w:spacing w:before="240"/>
        <w:ind w:firstLine="226"/>
        <w:rPr>
          <w:rtl/>
        </w:rPr>
      </w:pPr>
      <w:r>
        <w:rPr>
          <w:rtl/>
        </w:rPr>
        <w:t xml:space="preserve">وإذا كان هذا هو وضع المشركين بالنسبة للنبي </w:t>
      </w:r>
      <w:r w:rsidR="00F048D9">
        <w:rPr>
          <w:rFonts w:hint="cs"/>
          <w:rtl/>
        </w:rPr>
        <w:t xml:space="preserve">صلى الله عليه وسلم </w:t>
      </w:r>
      <w:r>
        <w:rPr>
          <w:rtl/>
        </w:rPr>
        <w:t>وصحبه، فقد كان وضع أهل الكتاب بالنسبة للمؤمنين من يوم أن استقرت أقدامهم في المدينة لا يقل عن وضع المشركين إن لم يكن أشد منه ظلم</w:t>
      </w:r>
      <w:r w:rsidR="00F048D9">
        <w:rPr>
          <w:rFonts w:hint="cs"/>
          <w:rtl/>
        </w:rPr>
        <w:t>ً</w:t>
      </w:r>
      <w:r>
        <w:rPr>
          <w:rtl/>
        </w:rPr>
        <w:t>ا وأعظم طغيان</w:t>
      </w:r>
      <w:r w:rsidR="00F048D9">
        <w:rPr>
          <w:rFonts w:hint="cs"/>
          <w:rtl/>
        </w:rPr>
        <w:t>ً</w:t>
      </w:r>
      <w:r>
        <w:rPr>
          <w:rtl/>
        </w:rPr>
        <w:t>ا وأبعد خيانة، فقد عاهدهم النبي صلى الله عليه وسلم من يوم أن دخل المدينة على حرية التدين، وعلى الأمن والاستقرار وألا يعينوا عليه ع</w:t>
      </w:r>
      <w:r w:rsidR="00F048D9">
        <w:rPr>
          <w:rFonts w:hint="cs"/>
          <w:rtl/>
        </w:rPr>
        <w:t>دوً</w:t>
      </w:r>
      <w:r>
        <w:rPr>
          <w:rtl/>
        </w:rPr>
        <w:t>ا، ولكن ما لبثوا أن نقضوا العهد وظاهروا المشركين في حروبهم لل</w:t>
      </w:r>
      <w:r w:rsidR="00F048D9">
        <w:rPr>
          <w:rFonts w:hint="cs"/>
          <w:rtl/>
        </w:rPr>
        <w:t>ن</w:t>
      </w:r>
      <w:r>
        <w:rPr>
          <w:rtl/>
        </w:rPr>
        <w:t>بي</w:t>
      </w:r>
      <w:r w:rsidR="00F048D9">
        <w:rPr>
          <w:rFonts w:hint="cs"/>
          <w:rtl/>
        </w:rPr>
        <w:t xml:space="preserve"> صلى الله عليه وسلم</w:t>
      </w:r>
      <w:r>
        <w:rPr>
          <w:rtl/>
        </w:rPr>
        <w:t xml:space="preserve">، وكان بنو قينقاع أول طائفة منهم نقضت العهد، وأظهرت البغي والعدوان بانتهاك حرمة سيدة من نساء الأنصار، وكان ذلك في السنة الثانية من الهجرة عقب غزوة </w:t>
      </w:r>
      <w:r w:rsidR="00E21C54">
        <w:rPr>
          <w:rFonts w:hint="cs"/>
          <w:sz w:val="34"/>
          <w:szCs w:val="34"/>
          <w:rtl/>
        </w:rPr>
        <w:t>«</w:t>
      </w:r>
      <w:r>
        <w:rPr>
          <w:rtl/>
        </w:rPr>
        <w:t>بد</w:t>
      </w:r>
      <w:r w:rsidR="00E21C54">
        <w:rPr>
          <w:rFonts w:hint="cs"/>
          <w:rtl/>
        </w:rPr>
        <w:t>ر»</w:t>
      </w:r>
      <w:r>
        <w:rPr>
          <w:rtl/>
        </w:rPr>
        <w:t xml:space="preserve">، ودعا النبي </w:t>
      </w:r>
      <w:r w:rsidR="00F048D9">
        <w:rPr>
          <w:rFonts w:hint="cs"/>
          <w:rtl/>
        </w:rPr>
        <w:t xml:space="preserve">صلى الله عليه وسلم </w:t>
      </w:r>
      <w:r>
        <w:rPr>
          <w:rtl/>
        </w:rPr>
        <w:t>رؤساءهم وحذرهم عاقبة الب</w:t>
      </w:r>
      <w:r w:rsidR="00F048D9">
        <w:rPr>
          <w:rFonts w:hint="cs"/>
          <w:rtl/>
        </w:rPr>
        <w:t>غ</w:t>
      </w:r>
      <w:r>
        <w:rPr>
          <w:rtl/>
        </w:rPr>
        <w:t xml:space="preserve">ي إن استمروا، فقالوا: يا محمد، لا يغرنك ما لقيت من </w:t>
      </w:r>
      <w:r w:rsidR="00F048D9">
        <w:rPr>
          <w:rFonts w:hint="cs"/>
          <w:rtl/>
        </w:rPr>
        <w:t>ق</w:t>
      </w:r>
      <w:r>
        <w:rPr>
          <w:rtl/>
        </w:rPr>
        <w:t>ومك فإنهم قوم لا علم لهم بالحرب، ولو ل</w:t>
      </w:r>
      <w:r w:rsidR="00F048D9">
        <w:rPr>
          <w:rFonts w:hint="cs"/>
          <w:rtl/>
        </w:rPr>
        <w:t>ق</w:t>
      </w:r>
      <w:r>
        <w:rPr>
          <w:rtl/>
        </w:rPr>
        <w:t>يت</w:t>
      </w:r>
      <w:r w:rsidR="00F048D9">
        <w:rPr>
          <w:rFonts w:hint="cs"/>
          <w:rtl/>
        </w:rPr>
        <w:t>ن</w:t>
      </w:r>
      <w:r>
        <w:rPr>
          <w:rtl/>
        </w:rPr>
        <w:t xml:space="preserve">ا، لعلمت أنا نحن الناس، وقد تشبث بحلفهم ابن أبي، وقال: إني رجل أخشى الدوائر وقد انتهى أمر حصارهم بجلائهم إلى أذرعات </w:t>
      </w:r>
      <w:r w:rsidR="00F048D9">
        <w:rPr>
          <w:rFonts w:hint="cs"/>
          <w:rtl/>
        </w:rPr>
        <w:t>«</w:t>
      </w:r>
      <w:r>
        <w:rPr>
          <w:rtl/>
        </w:rPr>
        <w:t>قرية بالشام</w:t>
      </w:r>
      <w:r w:rsidR="00F048D9">
        <w:rPr>
          <w:rFonts w:hint="cs"/>
          <w:rtl/>
        </w:rPr>
        <w:t>»</w:t>
      </w:r>
      <w:r>
        <w:rPr>
          <w:rtl/>
        </w:rPr>
        <w:t xml:space="preserve"> كما انتهى أمرهم بالهلا</w:t>
      </w:r>
      <w:r w:rsidR="00F048D9">
        <w:rPr>
          <w:rFonts w:hint="cs"/>
          <w:rtl/>
        </w:rPr>
        <w:t>ك</w:t>
      </w:r>
      <w:r>
        <w:rPr>
          <w:rtl/>
        </w:rPr>
        <w:t xml:space="preserve"> العام.</w:t>
      </w:r>
    </w:p>
    <w:p w14:paraId="133D490B" w14:textId="0204BE40" w:rsidR="00794DA9" w:rsidRDefault="00794DA9" w:rsidP="005304FA">
      <w:pPr>
        <w:ind w:firstLine="226"/>
        <w:rPr>
          <w:rtl/>
        </w:rPr>
      </w:pPr>
      <w:r>
        <w:rPr>
          <w:rtl/>
        </w:rPr>
        <w:t xml:space="preserve">ثم تلا بني قينقاع في نقض العهد </w:t>
      </w:r>
      <w:r w:rsidR="00F048D9">
        <w:rPr>
          <w:rFonts w:hint="cs"/>
          <w:rtl/>
        </w:rPr>
        <w:t>ب</w:t>
      </w:r>
      <w:r>
        <w:rPr>
          <w:rtl/>
        </w:rPr>
        <w:t>نو النضير، حينما دبروا اغتيال النبي صلى الله عليه وسلم وهو في ديارهم</w:t>
      </w:r>
      <w:r w:rsidR="00F048D9">
        <w:rPr>
          <w:rFonts w:hint="cs"/>
          <w:rtl/>
        </w:rPr>
        <w:t>،</w:t>
      </w:r>
      <w:r>
        <w:rPr>
          <w:rtl/>
        </w:rPr>
        <w:t xml:space="preserve"> فطلب منهم الرسول الجلاء عن المدينة كما جلا عنها بنو قينقاع، وقد أرسل إليهم ابن أ</w:t>
      </w:r>
      <w:r w:rsidR="00F048D9">
        <w:rPr>
          <w:rFonts w:hint="cs"/>
          <w:rtl/>
        </w:rPr>
        <w:t>ُ</w:t>
      </w:r>
      <w:r>
        <w:rPr>
          <w:rtl/>
        </w:rPr>
        <w:t>بي يشجعهم على البقاء، فنزلوا على وعده وأبوا أن يخرجوا حت</w:t>
      </w:r>
      <w:r w:rsidR="00F048D9">
        <w:rPr>
          <w:rFonts w:hint="cs"/>
          <w:rtl/>
        </w:rPr>
        <w:t>ى</w:t>
      </w:r>
      <w:r>
        <w:rPr>
          <w:rtl/>
        </w:rPr>
        <w:t xml:space="preserve"> دهمهم النبي </w:t>
      </w:r>
      <w:r w:rsidR="00F048D9">
        <w:rPr>
          <w:rFonts w:hint="cs"/>
          <w:rtl/>
        </w:rPr>
        <w:t xml:space="preserve">صلى الله عليه وسلم </w:t>
      </w:r>
      <w:r>
        <w:rPr>
          <w:rtl/>
        </w:rPr>
        <w:t xml:space="preserve">وشتت شملهم، وكان ذلك في ربيع الأول من السنة الرابعة وفيهم نزلت سورة </w:t>
      </w:r>
      <w:r w:rsidR="00F048D9">
        <w:rPr>
          <w:rFonts w:hint="cs"/>
          <w:rtl/>
        </w:rPr>
        <w:t>«</w:t>
      </w:r>
      <w:r>
        <w:rPr>
          <w:rtl/>
        </w:rPr>
        <w:t>الحشر</w:t>
      </w:r>
      <w:r w:rsidR="00F048D9">
        <w:rPr>
          <w:rFonts w:hint="cs"/>
          <w:rtl/>
        </w:rPr>
        <w:t>»،</w:t>
      </w:r>
      <w:r>
        <w:rPr>
          <w:rtl/>
        </w:rPr>
        <w:t xml:space="preserve"> وصنع مثل </w:t>
      </w:r>
      <w:r w:rsidR="00F048D9">
        <w:rPr>
          <w:rFonts w:hint="cs"/>
          <w:rtl/>
        </w:rPr>
        <w:t>ص</w:t>
      </w:r>
      <w:r>
        <w:rPr>
          <w:rtl/>
        </w:rPr>
        <w:t>نيع هؤلاء وهؤلاء بنو قريظة، وقد قبلوا حكم سيدهم سعد بن معاذ فيهم فحك</w:t>
      </w:r>
      <w:r w:rsidR="00F048D9">
        <w:rPr>
          <w:rFonts w:hint="cs"/>
          <w:rtl/>
        </w:rPr>
        <w:t>ّ</w:t>
      </w:r>
      <w:r>
        <w:rPr>
          <w:rtl/>
        </w:rPr>
        <w:t>م بقتلهم، وهكذا تتبع المسلمون بقية اليهود في الجزيرة حتى أبادوا منهم من أبادوا</w:t>
      </w:r>
      <w:r w:rsidR="00F048D9">
        <w:rPr>
          <w:rFonts w:hint="cs"/>
          <w:rtl/>
        </w:rPr>
        <w:t>،</w:t>
      </w:r>
      <w:r>
        <w:rPr>
          <w:rtl/>
        </w:rPr>
        <w:t xml:space="preserve"> وشتتوا من شت</w:t>
      </w:r>
      <w:r w:rsidR="00F048D9">
        <w:rPr>
          <w:rFonts w:hint="cs"/>
          <w:rtl/>
        </w:rPr>
        <w:t>ت</w:t>
      </w:r>
      <w:r>
        <w:rPr>
          <w:rtl/>
        </w:rPr>
        <w:t>وا، وبذلك ن</w:t>
      </w:r>
      <w:r w:rsidR="00F048D9">
        <w:rPr>
          <w:rFonts w:hint="cs"/>
          <w:rtl/>
        </w:rPr>
        <w:t>ُ</w:t>
      </w:r>
      <w:r>
        <w:rPr>
          <w:rtl/>
        </w:rPr>
        <w:t>كست في جزيرة العرب راية اليهود، كما ن</w:t>
      </w:r>
      <w:r w:rsidR="00F048D9">
        <w:rPr>
          <w:rFonts w:hint="cs"/>
          <w:rtl/>
        </w:rPr>
        <w:t>ُ</w:t>
      </w:r>
      <w:r>
        <w:rPr>
          <w:rtl/>
        </w:rPr>
        <w:t>ك</w:t>
      </w:r>
      <w:r w:rsidR="00F048D9">
        <w:rPr>
          <w:rFonts w:hint="cs"/>
          <w:rtl/>
        </w:rPr>
        <w:t>س</w:t>
      </w:r>
      <w:r>
        <w:rPr>
          <w:rtl/>
        </w:rPr>
        <w:t>ت فيها راية المشركين.</w:t>
      </w:r>
    </w:p>
    <w:p w14:paraId="607D85EA" w14:textId="7CAFE5BB" w:rsidR="00794DA9" w:rsidRDefault="00794DA9" w:rsidP="005304FA">
      <w:pPr>
        <w:ind w:firstLine="226"/>
        <w:rPr>
          <w:rtl/>
        </w:rPr>
      </w:pPr>
      <w:r>
        <w:rPr>
          <w:rtl/>
        </w:rPr>
        <w:t>وبعد ذلك توجه المسلمون للقصاص من الروم، إذ قتلوا الرسول الذي أرسله النبي صلى الله عليه وسلم بكتاب إلى ملك الروم، يدعوه فيه إلى الإسلام و</w:t>
      </w:r>
      <w:r w:rsidR="00F048D9">
        <w:rPr>
          <w:rFonts w:hint="cs"/>
          <w:rtl/>
        </w:rPr>
        <w:t>ي</w:t>
      </w:r>
      <w:r>
        <w:rPr>
          <w:rtl/>
        </w:rPr>
        <w:t xml:space="preserve">حمله </w:t>
      </w:r>
      <w:r w:rsidR="00F048D9">
        <w:rPr>
          <w:rFonts w:hint="cs"/>
          <w:rtl/>
        </w:rPr>
        <w:t>-</w:t>
      </w:r>
      <w:r>
        <w:rPr>
          <w:rtl/>
        </w:rPr>
        <w:t>إن تولى</w:t>
      </w:r>
      <w:r w:rsidR="00F048D9">
        <w:rPr>
          <w:rFonts w:hint="cs"/>
          <w:rtl/>
        </w:rPr>
        <w:t>-</w:t>
      </w:r>
      <w:r>
        <w:rPr>
          <w:rtl/>
        </w:rPr>
        <w:t xml:space="preserve"> إثم الرعية</w:t>
      </w:r>
      <w:r w:rsidR="00F048D9">
        <w:rPr>
          <w:rFonts w:hint="cs"/>
          <w:rtl/>
        </w:rPr>
        <w:t>،</w:t>
      </w:r>
      <w:r>
        <w:rPr>
          <w:rtl/>
        </w:rPr>
        <w:t xml:space="preserve"> فجهز النبي </w:t>
      </w:r>
      <w:r w:rsidR="00F048D9">
        <w:rPr>
          <w:rFonts w:hint="cs"/>
          <w:rtl/>
        </w:rPr>
        <w:t xml:space="preserve">صلى الله عليه وسلم </w:t>
      </w:r>
      <w:r>
        <w:rPr>
          <w:rtl/>
        </w:rPr>
        <w:t xml:space="preserve">جيشه وأنفذه إليهم، وكانت موقعة حامية هي موقعة </w:t>
      </w:r>
      <w:r w:rsidR="00E21C54">
        <w:rPr>
          <w:rtl/>
        </w:rPr>
        <w:t>«</w:t>
      </w:r>
      <w:r>
        <w:rPr>
          <w:rtl/>
        </w:rPr>
        <w:t>مؤتة</w:t>
      </w:r>
      <w:r w:rsidR="00E21C54">
        <w:rPr>
          <w:rtl/>
        </w:rPr>
        <w:t>»</w:t>
      </w:r>
      <w:r>
        <w:rPr>
          <w:rtl/>
        </w:rPr>
        <w:t xml:space="preserve"> بالشام استشهد فيها ثلاثة من ق</w:t>
      </w:r>
      <w:r w:rsidR="00F048D9">
        <w:rPr>
          <w:rFonts w:hint="cs"/>
          <w:rtl/>
        </w:rPr>
        <w:t>ادة</w:t>
      </w:r>
      <w:r>
        <w:rPr>
          <w:rtl/>
        </w:rPr>
        <w:t xml:space="preserve"> المسلمين، ولولا مكيدة حربية أ</w:t>
      </w:r>
      <w:r w:rsidR="00074385">
        <w:rPr>
          <w:rFonts w:hint="cs"/>
          <w:rtl/>
        </w:rPr>
        <w:t>ُ</w:t>
      </w:r>
      <w:r>
        <w:rPr>
          <w:rtl/>
        </w:rPr>
        <w:t>لهم بها خالد بن الوليد ما نجا من الجيش أحد، وكان ذلك في السنة الثامنة قبل فتح مكة، كما كانت هذه الغزوة أولى الغزوات بين المسلمين والروم، وفي السنة التاسعة تتابعت الأخبار بأن الروم جمعوا للمسلمين الجموع واعتزموا غزوهم، فتجهز النبي صلى الله عليه وسلم وخرج بجيشه قبل أن يفاج</w:t>
      </w:r>
      <w:r w:rsidR="00074385">
        <w:rPr>
          <w:rFonts w:hint="cs"/>
          <w:rtl/>
        </w:rPr>
        <w:t>ئ</w:t>
      </w:r>
      <w:r>
        <w:rPr>
          <w:rtl/>
        </w:rPr>
        <w:t xml:space="preserve">وه في بلده، ولما وصل إلى </w:t>
      </w:r>
      <w:r w:rsidR="00E21C54">
        <w:rPr>
          <w:rtl/>
        </w:rPr>
        <w:t>«</w:t>
      </w:r>
      <w:r>
        <w:rPr>
          <w:rtl/>
        </w:rPr>
        <w:t>تبوك</w:t>
      </w:r>
      <w:r w:rsidR="00E21C54">
        <w:rPr>
          <w:rtl/>
        </w:rPr>
        <w:t>»</w:t>
      </w:r>
      <w:r>
        <w:rPr>
          <w:rtl/>
        </w:rPr>
        <w:t xml:space="preserve"> وجدهم قد عدلوا عن فكرتهم فأقام هناك عدة أيام عاهد فيها بعض الأمراء بقصد تأمين الحدود بينه وبين الروم، ثم عاد إلى المدينة </w:t>
      </w:r>
      <w:r w:rsidR="00074385">
        <w:rPr>
          <w:rFonts w:hint="cs"/>
          <w:rtl/>
        </w:rPr>
        <w:t>وهو</w:t>
      </w:r>
      <w:r>
        <w:rPr>
          <w:rtl/>
        </w:rPr>
        <w:t xml:space="preserve"> يفكر في أمر الروم اعتقاد</w:t>
      </w:r>
      <w:r w:rsidR="00074385">
        <w:rPr>
          <w:rFonts w:hint="cs"/>
          <w:rtl/>
        </w:rPr>
        <w:t>ً</w:t>
      </w:r>
      <w:r>
        <w:rPr>
          <w:rtl/>
        </w:rPr>
        <w:t>ا منه أنهم لا يعدلون عن غزو المسلمين فجهز الجيش الذي أنفذه من بعده صلى الله عليه وسلم خليفته الأول أبو بكر رضي الله عنه</w:t>
      </w:r>
      <w:r w:rsidR="00074385">
        <w:rPr>
          <w:rFonts w:hint="cs"/>
          <w:rtl/>
        </w:rPr>
        <w:t>.</w:t>
      </w:r>
    </w:p>
    <w:p w14:paraId="422C58B3" w14:textId="205F63A8" w:rsidR="00794DA9" w:rsidRDefault="00794DA9" w:rsidP="005304FA">
      <w:pPr>
        <w:ind w:firstLine="226"/>
        <w:rPr>
          <w:rtl/>
        </w:rPr>
      </w:pPr>
      <w:r>
        <w:rPr>
          <w:rtl/>
        </w:rPr>
        <w:t>وفد م</w:t>
      </w:r>
      <w:r w:rsidR="00074385">
        <w:rPr>
          <w:rFonts w:hint="cs"/>
          <w:rtl/>
        </w:rPr>
        <w:t>ُ</w:t>
      </w:r>
      <w:r>
        <w:rPr>
          <w:rtl/>
        </w:rPr>
        <w:t xml:space="preserve">نيت الدعوة بجانب هؤلاء وهؤلاء بطائفة ثالثة، فاحت رائحتها الكريهة عقب أن استقرت قدم النبي صلى الله </w:t>
      </w:r>
      <w:r w:rsidR="00074385">
        <w:rPr>
          <w:rFonts w:hint="cs"/>
          <w:rtl/>
        </w:rPr>
        <w:t>ع</w:t>
      </w:r>
      <w:r>
        <w:rPr>
          <w:rtl/>
        </w:rPr>
        <w:t>ليه وسلم وأصحابه بالمدينة، وهم المنافقون، فقد استجاب لدعوته صلى الله عليه وسلم من أهلها من لم تكن لهم مصلحة دنيوية تحجب عن بصائرهم نور الإسلام</w:t>
      </w:r>
      <w:r w:rsidR="00074385">
        <w:rPr>
          <w:rFonts w:hint="cs"/>
          <w:rtl/>
        </w:rPr>
        <w:t>،</w:t>
      </w:r>
      <w:r>
        <w:rPr>
          <w:rtl/>
        </w:rPr>
        <w:t xml:space="preserve"> أما الذين لهم هذه المصال</w:t>
      </w:r>
      <w:r w:rsidR="00074385">
        <w:rPr>
          <w:rFonts w:hint="cs"/>
          <w:rtl/>
        </w:rPr>
        <w:t>ح</w:t>
      </w:r>
      <w:r>
        <w:rPr>
          <w:rtl/>
        </w:rPr>
        <w:t xml:space="preserve"> فقد تظاهروا بالدخول في الإسلام وكانوا نواة الجماعة المنافقين، وظل الخوف على هذه المصالح يشعل نار الحقد في قلوبهم، حتى بدا ذلك في ميولهم إلى المشركين لأول موقعة حربية وهي غزوة </w:t>
      </w:r>
      <w:r w:rsidR="00E21C54">
        <w:rPr>
          <w:rtl/>
        </w:rPr>
        <w:t>«</w:t>
      </w:r>
      <w:r>
        <w:rPr>
          <w:rtl/>
        </w:rPr>
        <w:t>بدر</w:t>
      </w:r>
      <w:r w:rsidR="00E21C54">
        <w:rPr>
          <w:rtl/>
        </w:rPr>
        <w:t>»</w:t>
      </w:r>
      <w:r w:rsidR="00074385">
        <w:rPr>
          <w:rFonts w:hint="cs"/>
          <w:rtl/>
        </w:rPr>
        <w:t>،</w:t>
      </w:r>
      <w:r>
        <w:rPr>
          <w:rtl/>
        </w:rPr>
        <w:t xml:space="preserve"> </w:t>
      </w:r>
      <w:r w:rsidR="00074385">
        <w:rPr>
          <w:rtl/>
        </w:rPr>
        <w:t xml:space="preserve">﴿إِذْ يَقُولُ الْمُنَافِقُونَ وَالَّذِينَ فِي قُلُوبِهِمْ مَرَضٌ غَرَّ هَؤُلَاءِ دِينُهُمْ﴾ </w:t>
      </w:r>
      <w:r w:rsidR="00074385" w:rsidRPr="00705829">
        <w:rPr>
          <w:sz w:val="26"/>
          <w:szCs w:val="26"/>
          <w:rtl/>
        </w:rPr>
        <w:t>[الأنفال: 49]</w:t>
      </w:r>
      <w:r w:rsidR="00074385">
        <w:rPr>
          <w:rFonts w:hint="cs"/>
          <w:rtl/>
        </w:rPr>
        <w:t xml:space="preserve">، </w:t>
      </w:r>
      <w:r>
        <w:rPr>
          <w:rtl/>
        </w:rPr>
        <w:t>تهكموا من أن يخرج المؤمنون مع قلتهم وضعف عدتهم إلى المشركين مع كثرتهم في الع</w:t>
      </w:r>
      <w:r w:rsidR="00074385">
        <w:rPr>
          <w:rFonts w:hint="cs"/>
          <w:rtl/>
        </w:rPr>
        <w:t>َ</w:t>
      </w:r>
      <w:r>
        <w:rPr>
          <w:rtl/>
        </w:rPr>
        <w:t>د</w:t>
      </w:r>
      <w:r w:rsidR="00074385">
        <w:rPr>
          <w:rFonts w:hint="cs"/>
          <w:rtl/>
        </w:rPr>
        <w:t>ّ</w:t>
      </w:r>
      <w:r>
        <w:rPr>
          <w:rtl/>
        </w:rPr>
        <w:t>د والع</w:t>
      </w:r>
      <w:r w:rsidR="00074385">
        <w:rPr>
          <w:rFonts w:hint="cs"/>
          <w:rtl/>
        </w:rPr>
        <w:t>ِ</w:t>
      </w:r>
      <w:r>
        <w:rPr>
          <w:rtl/>
        </w:rPr>
        <w:t>دد، ثم توالت الوقائع بين المسلمين والكفار: مشركين وأهل كتاب، ولم يترك المنافقون فيها فرصة ي</w:t>
      </w:r>
      <w:r w:rsidR="00074385">
        <w:rPr>
          <w:rFonts w:hint="cs"/>
          <w:rtl/>
        </w:rPr>
        <w:t>ُ</w:t>
      </w:r>
      <w:r>
        <w:rPr>
          <w:rtl/>
        </w:rPr>
        <w:t xml:space="preserve">لحقون فيها </w:t>
      </w:r>
      <w:r w:rsidR="00852B9A">
        <w:rPr>
          <w:rFonts w:hint="cs"/>
          <w:rtl/>
        </w:rPr>
        <w:t>الأذى</w:t>
      </w:r>
      <w:r>
        <w:rPr>
          <w:rtl/>
        </w:rPr>
        <w:t xml:space="preserve"> بالمسلمين إلا انتهزوها، كما لم يفتهم أن يكون لهم مع الكفار ضد المسلمين ضلع في كل موقعة منها، فكان لهم مع المسلمين شأن عام يثيرون به الفتن عليهم، وكان لهم شأن خاص في غزوة </w:t>
      </w:r>
      <w:r w:rsidR="00E21C54">
        <w:rPr>
          <w:rtl/>
        </w:rPr>
        <w:t>«</w:t>
      </w:r>
      <w:r>
        <w:rPr>
          <w:rtl/>
        </w:rPr>
        <w:t>أحد</w:t>
      </w:r>
      <w:r w:rsidR="00E21C54">
        <w:rPr>
          <w:rtl/>
        </w:rPr>
        <w:t>»</w:t>
      </w:r>
      <w:r>
        <w:rPr>
          <w:rtl/>
        </w:rPr>
        <w:t xml:space="preserve">، تحدثت عنهم فيه سورة </w:t>
      </w:r>
      <w:r w:rsidR="00074385">
        <w:rPr>
          <w:rFonts w:hint="cs"/>
          <w:rtl/>
        </w:rPr>
        <w:t>«</w:t>
      </w:r>
      <w:r>
        <w:rPr>
          <w:rtl/>
        </w:rPr>
        <w:t>آل عمران</w:t>
      </w:r>
      <w:r w:rsidR="00074385">
        <w:rPr>
          <w:rFonts w:hint="cs"/>
          <w:rtl/>
        </w:rPr>
        <w:t>»</w:t>
      </w:r>
      <w:r>
        <w:rPr>
          <w:rtl/>
        </w:rPr>
        <w:t xml:space="preserve">، وفي غزوة </w:t>
      </w:r>
      <w:r w:rsidR="00E21C54">
        <w:rPr>
          <w:rtl/>
        </w:rPr>
        <w:t>«</w:t>
      </w:r>
      <w:r>
        <w:rPr>
          <w:rtl/>
        </w:rPr>
        <w:t>بني النضير</w:t>
      </w:r>
      <w:r w:rsidR="00E21C54">
        <w:rPr>
          <w:rtl/>
        </w:rPr>
        <w:t>»</w:t>
      </w:r>
      <w:r>
        <w:rPr>
          <w:rtl/>
        </w:rPr>
        <w:t xml:space="preserve"> تحدثت عنهم فيه سورة </w:t>
      </w:r>
      <w:r w:rsidR="00074385">
        <w:rPr>
          <w:rFonts w:hint="cs"/>
          <w:rtl/>
        </w:rPr>
        <w:t>«</w:t>
      </w:r>
      <w:r>
        <w:rPr>
          <w:rtl/>
        </w:rPr>
        <w:t>الحشر</w:t>
      </w:r>
      <w:r w:rsidR="00074385">
        <w:rPr>
          <w:rFonts w:hint="cs"/>
          <w:rtl/>
        </w:rPr>
        <w:t>»</w:t>
      </w:r>
      <w:r>
        <w:rPr>
          <w:rtl/>
        </w:rPr>
        <w:t xml:space="preserve">، وهكذا استمر شأنهم مع المؤمنين وتحدثت عنهم كثير من سور القرآن، وقد يكون ما جاء عنهم في السورة التي سميت باسم </w:t>
      </w:r>
      <w:r w:rsidR="00074385">
        <w:rPr>
          <w:rFonts w:hint="cs"/>
          <w:rtl/>
        </w:rPr>
        <w:t>«</w:t>
      </w:r>
      <w:r>
        <w:rPr>
          <w:rtl/>
        </w:rPr>
        <w:t>المنافقون</w:t>
      </w:r>
      <w:r w:rsidR="00074385">
        <w:rPr>
          <w:rFonts w:hint="cs"/>
          <w:rtl/>
        </w:rPr>
        <w:t>»</w:t>
      </w:r>
      <w:r>
        <w:rPr>
          <w:rtl/>
        </w:rPr>
        <w:t xml:space="preserve"> أقل مما جاء عنهم في غيرها، واستمر شأنهم هكذا إلى أن أستنفر النبي صلى الله عليه وسلم وأصحابه إلى غزو </w:t>
      </w:r>
      <w:r w:rsidR="00E21C54">
        <w:rPr>
          <w:rtl/>
        </w:rPr>
        <w:t>«</w:t>
      </w:r>
      <w:r>
        <w:rPr>
          <w:rtl/>
        </w:rPr>
        <w:t>الروم</w:t>
      </w:r>
      <w:r w:rsidR="00E21C54">
        <w:rPr>
          <w:rtl/>
        </w:rPr>
        <w:t>»</w:t>
      </w:r>
      <w:r>
        <w:rPr>
          <w:rtl/>
        </w:rPr>
        <w:t xml:space="preserve"> فتجلت نياتهم الفاسدة وظهرت في أقبح صور العداء</w:t>
      </w:r>
      <w:r w:rsidR="00074385">
        <w:rPr>
          <w:rFonts w:hint="cs"/>
          <w:rtl/>
        </w:rPr>
        <w:t>.</w:t>
      </w:r>
    </w:p>
    <w:p w14:paraId="37F0F2EA" w14:textId="42529280" w:rsidR="00794DA9" w:rsidRPr="00074385" w:rsidRDefault="00794DA9" w:rsidP="005304FA">
      <w:pPr>
        <w:ind w:firstLine="226"/>
        <w:rPr>
          <w:b/>
          <w:bCs/>
          <w:rtl/>
        </w:rPr>
      </w:pPr>
      <w:r w:rsidRPr="00074385">
        <w:rPr>
          <w:b/>
          <w:bCs/>
          <w:rtl/>
        </w:rPr>
        <w:t>ويمكن إجمال الواقع التاريخي لحالة الجزيرة العربية سنة تسع من الهجرة وما قبلها في نقاط رئيسية نذكرها فيما يلي:</w:t>
      </w:r>
    </w:p>
    <w:p w14:paraId="0AE3A758" w14:textId="0AE96646" w:rsidR="00794DA9" w:rsidRDefault="00794DA9" w:rsidP="005304FA">
      <w:pPr>
        <w:ind w:firstLine="226"/>
        <w:rPr>
          <w:rtl/>
        </w:rPr>
      </w:pPr>
      <w:r w:rsidRPr="00074385">
        <w:rPr>
          <w:b/>
          <w:bCs/>
          <w:rtl/>
        </w:rPr>
        <w:t>أولا</w:t>
      </w:r>
      <w:r w:rsidR="00074385" w:rsidRPr="00074385">
        <w:rPr>
          <w:rFonts w:hint="cs"/>
          <w:b/>
          <w:bCs/>
          <w:rtl/>
        </w:rPr>
        <w:t>ً</w:t>
      </w:r>
      <w:r w:rsidRPr="00074385">
        <w:rPr>
          <w:b/>
          <w:bCs/>
          <w:rtl/>
        </w:rPr>
        <w:t>:</w:t>
      </w:r>
      <w:r>
        <w:rPr>
          <w:rtl/>
        </w:rPr>
        <w:t xml:space="preserve"> لقد كانت بين المسلمين وبعض المشركين عهود، ولم يكن المشركون يحافظون على عهودهم إلا ريثما تلوح لهم الفرصة </w:t>
      </w:r>
      <w:r w:rsidR="00074385">
        <w:rPr>
          <w:rFonts w:hint="cs"/>
          <w:rtl/>
        </w:rPr>
        <w:t>ي</w:t>
      </w:r>
      <w:r>
        <w:rPr>
          <w:rtl/>
        </w:rPr>
        <w:t xml:space="preserve">حسبونها مواتية </w:t>
      </w:r>
      <w:r w:rsidR="00074385">
        <w:rPr>
          <w:rFonts w:hint="cs"/>
          <w:rtl/>
        </w:rPr>
        <w:t>ل</w:t>
      </w:r>
      <w:r>
        <w:rPr>
          <w:rtl/>
        </w:rPr>
        <w:t>لكرة على المسلمين، وكان المشركون</w:t>
      </w:r>
      <w:r w:rsidR="00074385">
        <w:rPr>
          <w:rFonts w:hint="cs"/>
          <w:rtl/>
        </w:rPr>
        <w:t xml:space="preserve"> -</w:t>
      </w:r>
      <w:r>
        <w:rPr>
          <w:rtl/>
        </w:rPr>
        <w:t>حتى بعد فتح مكة</w:t>
      </w:r>
      <w:r w:rsidR="00074385">
        <w:rPr>
          <w:rFonts w:hint="cs"/>
          <w:rtl/>
        </w:rPr>
        <w:t>-</w:t>
      </w:r>
      <w:r>
        <w:rPr>
          <w:rtl/>
        </w:rPr>
        <w:t xml:space="preserve"> يطوفون بالبيت ع</w:t>
      </w:r>
      <w:r w:rsidR="00074385">
        <w:rPr>
          <w:rFonts w:hint="cs"/>
          <w:rtl/>
        </w:rPr>
        <w:t>ُ</w:t>
      </w:r>
      <w:r>
        <w:rPr>
          <w:rtl/>
        </w:rPr>
        <w:t>راي</w:t>
      </w:r>
      <w:r w:rsidR="00074385">
        <w:rPr>
          <w:rFonts w:hint="cs"/>
          <w:rtl/>
        </w:rPr>
        <w:t>ً</w:t>
      </w:r>
      <w:r>
        <w:rPr>
          <w:rtl/>
        </w:rPr>
        <w:t>ا على عادتهم في الجاهلية ويصفقون ويصفرون م</w:t>
      </w:r>
      <w:r w:rsidR="00074385">
        <w:rPr>
          <w:rFonts w:hint="cs"/>
          <w:rtl/>
        </w:rPr>
        <w:t>ُ</w:t>
      </w:r>
      <w:r>
        <w:rPr>
          <w:rtl/>
        </w:rPr>
        <w:t>خلين بكرامة البيت العتيق، م</w:t>
      </w:r>
      <w:r w:rsidR="00074385">
        <w:rPr>
          <w:rFonts w:hint="cs"/>
          <w:rtl/>
        </w:rPr>
        <w:t>ُ</w:t>
      </w:r>
      <w:r>
        <w:rPr>
          <w:rtl/>
        </w:rPr>
        <w:t xml:space="preserve">حتمين بتلك العهود </w:t>
      </w:r>
      <w:r w:rsidR="00074385">
        <w:rPr>
          <w:rtl/>
        </w:rPr>
        <w:t xml:space="preserve">﴿وَمَا كَانَ صَلَاتُهُمْ عِنْدَ الْبَيْتِ إِلَّا مُكَاءً وَتَصْدِيَةً﴾ </w:t>
      </w:r>
      <w:r w:rsidR="00074385" w:rsidRPr="00705829">
        <w:rPr>
          <w:sz w:val="26"/>
          <w:szCs w:val="26"/>
          <w:rtl/>
        </w:rPr>
        <w:t>[الأنفال: 35]</w:t>
      </w:r>
      <w:r>
        <w:rPr>
          <w:rtl/>
        </w:rPr>
        <w:t>.</w:t>
      </w:r>
    </w:p>
    <w:p w14:paraId="022F805F" w14:textId="75AFCF6B" w:rsidR="00794DA9" w:rsidRDefault="00794DA9" w:rsidP="005304FA">
      <w:pPr>
        <w:ind w:firstLine="226"/>
        <w:rPr>
          <w:rtl/>
        </w:rPr>
      </w:pPr>
      <w:r>
        <w:rPr>
          <w:rtl/>
        </w:rPr>
        <w:t>وكان وجود المشركين في الجزيرة العربية بعد غل</w:t>
      </w:r>
      <w:r w:rsidR="00074385">
        <w:rPr>
          <w:rFonts w:hint="cs"/>
          <w:rtl/>
        </w:rPr>
        <w:t>ب</w:t>
      </w:r>
      <w:r>
        <w:rPr>
          <w:rtl/>
        </w:rPr>
        <w:t>ة المسلمين عليها واعتبارها مهد الإسلام ومحصنة وقاعدة الدعوة ومثابة العقيدة، كان وجود المشركين في الجزيرة تهديد</w:t>
      </w:r>
      <w:r w:rsidR="00074385">
        <w:rPr>
          <w:rFonts w:hint="cs"/>
          <w:rtl/>
        </w:rPr>
        <w:t>ً</w:t>
      </w:r>
      <w:r>
        <w:rPr>
          <w:rtl/>
        </w:rPr>
        <w:t>ا دائم</w:t>
      </w:r>
      <w:r w:rsidR="00074385">
        <w:rPr>
          <w:rFonts w:hint="cs"/>
          <w:rtl/>
        </w:rPr>
        <w:t>ً</w:t>
      </w:r>
      <w:r>
        <w:rPr>
          <w:rtl/>
        </w:rPr>
        <w:t>ا للعقيدة الجديدة ولأهلها الذين اتجهت إليهم الأنظار وأخذ الروم يجهزون جيوشهم على أترافها قبيل غزوة تبوك بعد الفتح، فلم يكن بد أن تخلص الجزيرة العربية للإسلام، وأن تتخلص من الشرك، وأن تنتهي العلاقات والعهود بين الرسول صلى الله عليه وسلم وبين المشركين في الجزيرة كافة</w:t>
      </w:r>
      <w:r w:rsidR="00074385">
        <w:rPr>
          <w:rFonts w:hint="cs"/>
          <w:rtl/>
        </w:rPr>
        <w:t>.</w:t>
      </w:r>
    </w:p>
    <w:p w14:paraId="39B76BD0" w14:textId="5CBDA743" w:rsidR="00794DA9" w:rsidRDefault="00794DA9" w:rsidP="005304FA">
      <w:pPr>
        <w:ind w:firstLine="226"/>
        <w:rPr>
          <w:rtl/>
        </w:rPr>
      </w:pPr>
      <w:r w:rsidRPr="00074385">
        <w:rPr>
          <w:b/>
          <w:bCs/>
          <w:rtl/>
        </w:rPr>
        <w:t>ثاني</w:t>
      </w:r>
      <w:r w:rsidR="00074385">
        <w:rPr>
          <w:rFonts w:hint="cs"/>
          <w:b/>
          <w:bCs/>
          <w:rtl/>
        </w:rPr>
        <w:t>ً</w:t>
      </w:r>
      <w:r w:rsidRPr="00074385">
        <w:rPr>
          <w:b/>
          <w:bCs/>
          <w:rtl/>
        </w:rPr>
        <w:t>ا:</w:t>
      </w:r>
      <w:r>
        <w:rPr>
          <w:rtl/>
        </w:rPr>
        <w:t xml:space="preserve"> كذلك كانت في الجزيرة من أهل الكتاب جماعة انحرفت </w:t>
      </w:r>
      <w:r w:rsidR="00074385">
        <w:rPr>
          <w:rFonts w:hint="cs"/>
          <w:rtl/>
        </w:rPr>
        <w:t>ع</w:t>
      </w:r>
      <w:r>
        <w:rPr>
          <w:rtl/>
        </w:rPr>
        <w:t xml:space="preserve">ن كتابها </w:t>
      </w:r>
      <w:r w:rsidR="00074385">
        <w:rPr>
          <w:rFonts w:hint="cs"/>
          <w:rtl/>
        </w:rPr>
        <w:t>-</w:t>
      </w:r>
      <w:r>
        <w:rPr>
          <w:rtl/>
        </w:rPr>
        <w:t>سواء في ذلك اليهود والنصارى</w:t>
      </w:r>
      <w:r w:rsidR="00074385">
        <w:rPr>
          <w:rFonts w:hint="cs"/>
          <w:rtl/>
        </w:rPr>
        <w:t>-</w:t>
      </w:r>
      <w:r>
        <w:rPr>
          <w:rtl/>
        </w:rPr>
        <w:t xml:space="preserve"> وأشركت بالله بعض خلقه، ومنهم من كان شوكة في ظهر المسلمين، ومنهم من حرض على المسلمين، ومنهم من حالف على المسلمين، فلم يكن بد كذلك من تطهير الجزيرة من هذا اللون من الشرك ومن تأمين ظهور المسلمين وحماية المعسكر الإسلامي من الجاسوسية والدسيسة</w:t>
      </w:r>
      <w:r w:rsidR="00074385">
        <w:rPr>
          <w:rFonts w:hint="cs"/>
          <w:rtl/>
        </w:rPr>
        <w:t>.</w:t>
      </w:r>
    </w:p>
    <w:p w14:paraId="12169DE3" w14:textId="05A9BC55" w:rsidR="00794DA9" w:rsidRDefault="00794DA9" w:rsidP="005304FA">
      <w:pPr>
        <w:ind w:firstLine="226"/>
        <w:rPr>
          <w:rtl/>
        </w:rPr>
      </w:pPr>
      <w:r w:rsidRPr="00074385">
        <w:rPr>
          <w:b/>
          <w:bCs/>
          <w:rtl/>
        </w:rPr>
        <w:t>ثالث</w:t>
      </w:r>
      <w:r w:rsidR="00074385" w:rsidRPr="00074385">
        <w:rPr>
          <w:rFonts w:hint="cs"/>
          <w:b/>
          <w:bCs/>
          <w:rtl/>
        </w:rPr>
        <w:t>ً</w:t>
      </w:r>
      <w:r w:rsidRPr="00074385">
        <w:rPr>
          <w:b/>
          <w:bCs/>
          <w:rtl/>
        </w:rPr>
        <w:t>ا</w:t>
      </w:r>
      <w:r w:rsidR="00074385" w:rsidRPr="00074385">
        <w:rPr>
          <w:rFonts w:hint="cs"/>
          <w:b/>
          <w:bCs/>
          <w:rtl/>
        </w:rPr>
        <w:t>:</w:t>
      </w:r>
      <w:r>
        <w:rPr>
          <w:rtl/>
        </w:rPr>
        <w:t xml:space="preserve"> وكان هناك منافقون ي</w:t>
      </w:r>
      <w:r w:rsidR="00074385">
        <w:rPr>
          <w:rFonts w:hint="cs"/>
          <w:rtl/>
        </w:rPr>
        <w:t>ُ</w:t>
      </w:r>
      <w:r>
        <w:rPr>
          <w:rtl/>
        </w:rPr>
        <w:t>ظهرون الإسلام، وهم حرب عليهم، كانوا دسيسة في صفوف المسلمين تخز</w:t>
      </w:r>
      <w:r w:rsidR="00074385">
        <w:rPr>
          <w:rFonts w:hint="cs"/>
          <w:rtl/>
        </w:rPr>
        <w:t>ل</w:t>
      </w:r>
      <w:r>
        <w:rPr>
          <w:rtl/>
        </w:rPr>
        <w:t>هم وتنشر القلق والاضطراب بينهم، فلم ي</w:t>
      </w:r>
      <w:r w:rsidR="00852B9A">
        <w:rPr>
          <w:rFonts w:hint="cs"/>
          <w:rtl/>
        </w:rPr>
        <w:t>كُ</w:t>
      </w:r>
      <w:r>
        <w:rPr>
          <w:rtl/>
        </w:rPr>
        <w:t xml:space="preserve"> بد أن يكشفهم الله للمسلمين، وأن </w:t>
      </w:r>
      <w:r w:rsidR="00074385">
        <w:rPr>
          <w:rFonts w:hint="cs"/>
          <w:rtl/>
        </w:rPr>
        <w:t>ي</w:t>
      </w:r>
      <w:r>
        <w:rPr>
          <w:rtl/>
        </w:rPr>
        <w:t xml:space="preserve">حذرهم کيدهم، وأن يأمر الرسول </w:t>
      </w:r>
      <w:r w:rsidR="00611F9A">
        <w:rPr>
          <w:rFonts w:hint="cs"/>
          <w:rtl/>
        </w:rPr>
        <w:t xml:space="preserve">صلى الله عليه وسلم </w:t>
      </w:r>
      <w:r>
        <w:rPr>
          <w:rtl/>
        </w:rPr>
        <w:t>أن يعزلهم ويأخذهم بما ت</w:t>
      </w:r>
      <w:r w:rsidR="00611F9A">
        <w:rPr>
          <w:rFonts w:hint="cs"/>
          <w:rtl/>
        </w:rPr>
        <w:t>ن</w:t>
      </w:r>
      <w:r>
        <w:rPr>
          <w:rtl/>
        </w:rPr>
        <w:t>كشف من تدبيراتهم، إذن فلا مفر من تحديد حاسم لموقف المسلمين من المنافقين</w:t>
      </w:r>
      <w:r w:rsidR="00611F9A">
        <w:rPr>
          <w:rFonts w:hint="cs"/>
          <w:rtl/>
        </w:rPr>
        <w:t>.</w:t>
      </w:r>
    </w:p>
    <w:p w14:paraId="74ACDBD2" w14:textId="407E9B6E" w:rsidR="00794DA9" w:rsidRDefault="00794DA9" w:rsidP="005304FA">
      <w:pPr>
        <w:ind w:firstLine="226"/>
        <w:rPr>
          <w:rtl/>
        </w:rPr>
      </w:pPr>
      <w:r w:rsidRPr="00611F9A">
        <w:rPr>
          <w:b/>
          <w:bCs/>
          <w:rtl/>
        </w:rPr>
        <w:t>رابع</w:t>
      </w:r>
      <w:r w:rsidR="00611F9A" w:rsidRPr="00611F9A">
        <w:rPr>
          <w:rFonts w:hint="cs"/>
          <w:b/>
          <w:bCs/>
          <w:rtl/>
        </w:rPr>
        <w:t>ً</w:t>
      </w:r>
      <w:r w:rsidRPr="00611F9A">
        <w:rPr>
          <w:b/>
          <w:bCs/>
          <w:rtl/>
        </w:rPr>
        <w:t>ا:</w:t>
      </w:r>
      <w:r>
        <w:rPr>
          <w:rtl/>
        </w:rPr>
        <w:t xml:space="preserve"> والجهاد هو الوسيلة الوحيدة لتطهير الجزيرة من هذا الرجس كله، ومن ثم فليدع الناس قاطبة إلى الجهاد الشامل بالنفس والمال، وليبي</w:t>
      </w:r>
      <w:r w:rsidR="00611F9A">
        <w:rPr>
          <w:rFonts w:hint="cs"/>
          <w:rtl/>
        </w:rPr>
        <w:t>ّ</w:t>
      </w:r>
      <w:r>
        <w:rPr>
          <w:rtl/>
        </w:rPr>
        <w:t>ن شرفه وأجره، ولي</w:t>
      </w:r>
      <w:r w:rsidR="00611F9A">
        <w:rPr>
          <w:rFonts w:hint="cs"/>
          <w:rtl/>
        </w:rPr>
        <w:t>ن</w:t>
      </w:r>
      <w:r>
        <w:rPr>
          <w:rtl/>
        </w:rPr>
        <w:t xml:space="preserve">ح باللائمة على المتخلفين القاعدين، وليكن من قبل ذلك ومن بعده استجاشة لوجدان المسلمين إلى قتال الكفار والمنافقين بما </w:t>
      </w:r>
      <w:r w:rsidR="00852B9A">
        <w:rPr>
          <w:rFonts w:hint="cs"/>
          <w:rtl/>
        </w:rPr>
        <w:t>اقترفوه</w:t>
      </w:r>
      <w:r>
        <w:rPr>
          <w:rtl/>
        </w:rPr>
        <w:t xml:space="preserve"> من كيدهم للمسلمين وحقدهم عليهم وتمن</w:t>
      </w:r>
      <w:r w:rsidR="00611F9A">
        <w:rPr>
          <w:rFonts w:hint="cs"/>
          <w:rtl/>
        </w:rPr>
        <w:t>ي</w:t>
      </w:r>
      <w:r>
        <w:rPr>
          <w:rtl/>
        </w:rPr>
        <w:t xml:space="preserve"> الشر لهم، وما تحمله له نفوسهم من الخصومة والبغضاء وما وقع منهم للرسول </w:t>
      </w:r>
      <w:r w:rsidR="00611F9A">
        <w:rPr>
          <w:rFonts w:hint="cs"/>
          <w:rtl/>
        </w:rPr>
        <w:t xml:space="preserve">صلى الله عليه وسلم </w:t>
      </w:r>
      <w:r>
        <w:rPr>
          <w:rtl/>
        </w:rPr>
        <w:t>ومن معه من المؤمنين</w:t>
      </w:r>
      <w:r w:rsidR="00611F9A">
        <w:rPr>
          <w:rFonts w:hint="cs"/>
          <w:rtl/>
        </w:rPr>
        <w:t>.</w:t>
      </w:r>
    </w:p>
    <w:p w14:paraId="31C646CC" w14:textId="7D840068" w:rsidR="00794DA9" w:rsidRDefault="00794DA9" w:rsidP="005304FA">
      <w:pPr>
        <w:ind w:firstLine="226"/>
        <w:rPr>
          <w:rtl/>
        </w:rPr>
      </w:pPr>
      <w:r>
        <w:rPr>
          <w:rtl/>
        </w:rPr>
        <w:t xml:space="preserve">في هذا الجو، ولمعالجة هذا الوضع الذي سار إليه المسلمون وتخليصهم من </w:t>
      </w:r>
      <w:r w:rsidR="00611F9A">
        <w:rPr>
          <w:rFonts w:hint="cs"/>
          <w:rtl/>
        </w:rPr>
        <w:t>آ</w:t>
      </w:r>
      <w:r>
        <w:rPr>
          <w:rtl/>
        </w:rPr>
        <w:t xml:space="preserve">ثار الشرك والمشركين ومفاسد أهل الكتاب وذبذبة المنافقين، نزلت سورة </w:t>
      </w:r>
      <w:r w:rsidR="00611F9A">
        <w:rPr>
          <w:rFonts w:hint="cs"/>
          <w:rtl/>
        </w:rPr>
        <w:t>«</w:t>
      </w:r>
      <w:r>
        <w:rPr>
          <w:rtl/>
        </w:rPr>
        <w:t>التوبة</w:t>
      </w:r>
      <w:r w:rsidR="00611F9A">
        <w:rPr>
          <w:rFonts w:hint="cs"/>
          <w:rtl/>
        </w:rPr>
        <w:t>»</w:t>
      </w:r>
      <w:r>
        <w:rPr>
          <w:rtl/>
        </w:rPr>
        <w:t xml:space="preserve"> ترسم للمؤمنين ما </w:t>
      </w:r>
      <w:r w:rsidR="00611F9A">
        <w:rPr>
          <w:rFonts w:hint="cs"/>
          <w:rtl/>
        </w:rPr>
        <w:t>ي</w:t>
      </w:r>
      <w:r>
        <w:rPr>
          <w:rtl/>
        </w:rPr>
        <w:t>تخذونه أساس</w:t>
      </w:r>
      <w:r w:rsidR="00611F9A">
        <w:rPr>
          <w:rFonts w:hint="cs"/>
          <w:rtl/>
        </w:rPr>
        <w:t>ً</w:t>
      </w:r>
      <w:r>
        <w:rPr>
          <w:rtl/>
        </w:rPr>
        <w:t>ا لدولتهم، ومنهاج</w:t>
      </w:r>
      <w:r w:rsidR="00611F9A">
        <w:rPr>
          <w:rFonts w:hint="cs"/>
          <w:rtl/>
        </w:rPr>
        <w:t>ً</w:t>
      </w:r>
      <w:r>
        <w:rPr>
          <w:rtl/>
        </w:rPr>
        <w:t xml:space="preserve">ا لحياتهم، حتى يستقر حكمهم ويتركز سلطانهم وتتوطن سيطرتهم على الجزيرة وتستمر عزتهم وكرامتهم </w:t>
      </w:r>
      <w:r w:rsidR="00611F9A">
        <w:rPr>
          <w:rFonts w:hint="cs"/>
          <w:rtl/>
        </w:rPr>
        <w:t>ب</w:t>
      </w:r>
      <w:r>
        <w:rPr>
          <w:rtl/>
        </w:rPr>
        <w:t>قو</w:t>
      </w:r>
      <w:r w:rsidR="00611F9A">
        <w:rPr>
          <w:rFonts w:hint="cs"/>
          <w:rtl/>
        </w:rPr>
        <w:t>ى</w:t>
      </w:r>
      <w:r>
        <w:rPr>
          <w:rtl/>
        </w:rPr>
        <w:t xml:space="preserve"> الخ</w:t>
      </w:r>
      <w:r w:rsidR="00611F9A">
        <w:rPr>
          <w:rFonts w:hint="cs"/>
          <w:rtl/>
        </w:rPr>
        <w:t>ي</w:t>
      </w:r>
      <w:r>
        <w:rPr>
          <w:rtl/>
        </w:rPr>
        <w:t>ر الخالصة والإيمان القو</w:t>
      </w:r>
      <w:r w:rsidR="00611F9A">
        <w:rPr>
          <w:rFonts w:hint="cs"/>
          <w:rtl/>
        </w:rPr>
        <w:t>ي.</w:t>
      </w:r>
    </w:p>
    <w:p w14:paraId="7CCE9726" w14:textId="65CD33E1" w:rsidR="00794DA9" w:rsidRDefault="00794DA9" w:rsidP="005304FA">
      <w:pPr>
        <w:ind w:firstLine="226"/>
        <w:rPr>
          <w:rtl/>
        </w:rPr>
      </w:pPr>
      <w:r>
        <w:rPr>
          <w:rtl/>
        </w:rPr>
        <w:t>والواقع أن من يتدبر هذه السورة يجدها ترسم للمؤمنين الصادقين خطط حياتهم بالنسبة للمشركين وبالنسبة لأهل الكتاب، وبالنسبة للمنافقين، وترسم لهم المثل الأعلى ليكون هدفهم فيما يختص بأنفسهم وقيامهم بالإصلاح الإلهي للعالم كما هو م</w:t>
      </w:r>
      <w:r w:rsidR="00611F9A">
        <w:rPr>
          <w:rFonts w:hint="cs"/>
          <w:rtl/>
        </w:rPr>
        <w:t>ُ</w:t>
      </w:r>
      <w:r>
        <w:rPr>
          <w:rtl/>
        </w:rPr>
        <w:t>قتضى الإيمان، وقد تناولت السور هذه الأغراض موجزة في بعضها، مسهبة مفيضة في بعضها الآخر، إفاضة لم تعهد في غيرها لا</w:t>
      </w:r>
      <w:r w:rsidR="00611F9A">
        <w:rPr>
          <w:rFonts w:hint="cs"/>
          <w:rtl/>
        </w:rPr>
        <w:t xml:space="preserve"> </w:t>
      </w:r>
      <w:r>
        <w:rPr>
          <w:rtl/>
        </w:rPr>
        <w:t xml:space="preserve">سيما موقف المنافقين، وبذلك يكون موضوع السورة الرئيسي هو: </w:t>
      </w:r>
      <w:r w:rsidRPr="00611F9A">
        <w:rPr>
          <w:b/>
          <w:bCs/>
          <w:rtl/>
        </w:rPr>
        <w:t>القول الفصل في علاقة الأمة المسلمة بغيرهم، وتحديد موقفهم الحاسم الأخير من المشركين وأهل الكتاب والمنافقين</w:t>
      </w:r>
      <w:r w:rsidR="00611F9A" w:rsidRPr="00611F9A">
        <w:rPr>
          <w:rFonts w:hint="cs"/>
          <w:b/>
          <w:bCs/>
          <w:rtl/>
        </w:rPr>
        <w:t>.</w:t>
      </w:r>
    </w:p>
    <w:p w14:paraId="267CFD94" w14:textId="77777777" w:rsidR="00611F9A" w:rsidRPr="00611F9A" w:rsidRDefault="00794DA9" w:rsidP="005304FA">
      <w:pPr>
        <w:pStyle w:val="2"/>
        <w:rPr>
          <w:rtl/>
        </w:rPr>
      </w:pPr>
      <w:bookmarkStart w:id="1" w:name="_Toc155503204"/>
      <w:r w:rsidRPr="00611F9A">
        <w:rPr>
          <w:rtl/>
        </w:rPr>
        <w:t>عرض وتقسيم السورة</w:t>
      </w:r>
      <w:bookmarkEnd w:id="1"/>
    </w:p>
    <w:p w14:paraId="63805CA5" w14:textId="33D7EBB4" w:rsidR="00794DA9" w:rsidRDefault="00794DA9" w:rsidP="005304FA">
      <w:pPr>
        <w:ind w:firstLine="226"/>
        <w:rPr>
          <w:rtl/>
        </w:rPr>
      </w:pPr>
      <w:r>
        <w:rPr>
          <w:rtl/>
        </w:rPr>
        <w:t xml:space="preserve">وإذا استعرضنا سورة </w:t>
      </w:r>
      <w:r w:rsidR="00611F9A">
        <w:rPr>
          <w:rFonts w:hint="cs"/>
          <w:rtl/>
        </w:rPr>
        <w:t>«</w:t>
      </w:r>
      <w:r>
        <w:rPr>
          <w:rtl/>
        </w:rPr>
        <w:t>التوبة</w:t>
      </w:r>
      <w:r w:rsidR="00611F9A">
        <w:rPr>
          <w:rFonts w:hint="cs"/>
          <w:rtl/>
        </w:rPr>
        <w:t>»</w:t>
      </w:r>
      <w:r>
        <w:rPr>
          <w:rtl/>
        </w:rPr>
        <w:t xml:space="preserve"> وجدناها تنقسم إلى مقاطع س</w:t>
      </w:r>
      <w:r w:rsidR="00611F9A">
        <w:rPr>
          <w:rFonts w:hint="cs"/>
          <w:rtl/>
        </w:rPr>
        <w:t>ت</w:t>
      </w:r>
      <w:r>
        <w:rPr>
          <w:rtl/>
        </w:rPr>
        <w:t>ة</w:t>
      </w:r>
      <w:r w:rsidR="00611F9A">
        <w:rPr>
          <w:rFonts w:hint="cs"/>
          <w:rtl/>
        </w:rPr>
        <w:t>،</w:t>
      </w:r>
      <w:r>
        <w:rPr>
          <w:rtl/>
        </w:rPr>
        <w:t xml:space="preserve"> م</w:t>
      </w:r>
      <w:r w:rsidR="00611F9A">
        <w:rPr>
          <w:rFonts w:hint="cs"/>
          <w:rtl/>
        </w:rPr>
        <w:t>ت</w:t>
      </w:r>
      <w:r>
        <w:rPr>
          <w:rtl/>
        </w:rPr>
        <w:t xml:space="preserve">ضمنة مواضيعها الرئيسية وقد تضمنت السورة في المقطع الأول منها </w:t>
      </w:r>
      <w:r w:rsidR="00611F9A">
        <w:rPr>
          <w:rFonts w:hint="cs"/>
          <w:rtl/>
        </w:rPr>
        <w:t>-</w:t>
      </w:r>
      <w:r>
        <w:rPr>
          <w:rtl/>
        </w:rPr>
        <w:t>من أولها إلى ختام</w:t>
      </w:r>
      <w:r w:rsidR="009F06DD">
        <w:rPr>
          <w:rtl/>
        </w:rPr>
        <w:t xml:space="preserve"> الآية</w:t>
      </w:r>
      <w:r w:rsidR="007331D3">
        <w:rPr>
          <w:rtl/>
        </w:rPr>
        <w:t xml:space="preserve"> </w:t>
      </w:r>
      <w:r>
        <w:rPr>
          <w:rtl/>
        </w:rPr>
        <w:t>الثامنة والعشرين</w:t>
      </w:r>
      <w:r w:rsidR="00611F9A">
        <w:rPr>
          <w:rFonts w:hint="cs"/>
          <w:rtl/>
        </w:rPr>
        <w:t>-</w:t>
      </w:r>
      <w:r>
        <w:rPr>
          <w:rtl/>
        </w:rPr>
        <w:t xml:space="preserve"> تحديد العلاقات النهائية بين المعسكر الإسلامي والمشركين عامة في الجزيرة العربية، مع إبراز الأسباب الواقعية والتاريخية والعقيدية التي يقوم عليها هذا التحديد، بالأسلوب </w:t>
      </w:r>
      <w:r w:rsidR="00FA5A4E">
        <w:rPr>
          <w:rtl/>
        </w:rPr>
        <w:t>القرآني</w:t>
      </w:r>
      <w:r>
        <w:rPr>
          <w:rtl/>
        </w:rPr>
        <w:t xml:space="preserve"> الموح</w:t>
      </w:r>
      <w:r w:rsidR="00611F9A">
        <w:rPr>
          <w:rFonts w:hint="cs"/>
          <w:rtl/>
        </w:rPr>
        <w:t>ي</w:t>
      </w:r>
      <w:r>
        <w:rPr>
          <w:rtl/>
        </w:rPr>
        <w:t xml:space="preserve"> المؤثر وفي تعبيرات قوية الإيقاع حاسمة الدلالة عميقة التأثير، وظاهر من الأسلوب </w:t>
      </w:r>
      <w:r w:rsidR="00FA5A4E">
        <w:rPr>
          <w:rtl/>
        </w:rPr>
        <w:t>القرآني</w:t>
      </w:r>
      <w:r>
        <w:rPr>
          <w:rtl/>
        </w:rPr>
        <w:t xml:space="preserve"> في هذه </w:t>
      </w:r>
      <w:r w:rsidR="00D11A91">
        <w:rPr>
          <w:rtl/>
        </w:rPr>
        <w:t>الآيات</w:t>
      </w:r>
      <w:r w:rsidR="004E682B">
        <w:rPr>
          <w:rtl/>
        </w:rPr>
        <w:t xml:space="preserve"> </w:t>
      </w:r>
      <w:r>
        <w:rPr>
          <w:rtl/>
        </w:rPr>
        <w:t>ومن القوة في التحضيض والتأليب على قتال المشركين ومقاطعتهم في الجزيرة قاطبة مدى ما كان يع</w:t>
      </w:r>
      <w:r w:rsidR="00611F9A">
        <w:rPr>
          <w:rFonts w:hint="cs"/>
          <w:rtl/>
        </w:rPr>
        <w:t>ت</w:t>
      </w:r>
      <w:r>
        <w:rPr>
          <w:rtl/>
        </w:rPr>
        <w:t>لج في نفوس الجماعة المسلمة</w:t>
      </w:r>
      <w:r w:rsidR="00611F9A">
        <w:rPr>
          <w:rFonts w:hint="cs"/>
          <w:rtl/>
        </w:rPr>
        <w:t>،</w:t>
      </w:r>
      <w:r>
        <w:rPr>
          <w:rtl/>
        </w:rPr>
        <w:t xml:space="preserve"> أو فريق منها على الأقل له وزنه، من التحرج والخوف والتردد في اتخاذ هذه الخطوة الحاسمة في ذلك الحين، بسبب عوامل شتى نرجو أن نكشف عنها</w:t>
      </w:r>
      <w:r w:rsidR="00611F9A">
        <w:rPr>
          <w:rFonts w:hint="cs"/>
          <w:rtl/>
        </w:rPr>
        <w:t>.</w:t>
      </w:r>
    </w:p>
    <w:p w14:paraId="16066E6C" w14:textId="483BBCBE" w:rsidR="00794DA9" w:rsidRDefault="00794DA9" w:rsidP="005304FA">
      <w:pPr>
        <w:ind w:firstLine="226"/>
        <w:rPr>
          <w:rtl/>
        </w:rPr>
      </w:pPr>
      <w:r w:rsidRPr="00611F9A">
        <w:rPr>
          <w:b/>
          <w:bCs/>
          <w:rtl/>
        </w:rPr>
        <w:t>أما المقطع الثاني في السورة:</w:t>
      </w:r>
      <w:r>
        <w:rPr>
          <w:rtl/>
        </w:rPr>
        <w:t xml:space="preserve"> فقد تضمن تحديد العلاقات النهائية كذلك بين المجتمع المسلم وأهل الكتاب عامة، مع بيان الأسباب العقيدية والتاريخية والواقعية التي تحتم هذا التحديد، وتكشف كذلك عن طبيعة الإسلام وحقيقته المستقلة، وعن انحراف أهل الكتاب عن دين الله الصحيح عقيدة</w:t>
      </w:r>
      <w:r w:rsidR="00611F9A">
        <w:rPr>
          <w:rFonts w:hint="cs"/>
          <w:rtl/>
        </w:rPr>
        <w:t>ً</w:t>
      </w:r>
      <w:r>
        <w:rPr>
          <w:rtl/>
        </w:rPr>
        <w:t xml:space="preserve"> وسلوك</w:t>
      </w:r>
      <w:r w:rsidR="00611F9A">
        <w:rPr>
          <w:rFonts w:hint="cs"/>
          <w:rtl/>
        </w:rPr>
        <w:t>ً</w:t>
      </w:r>
      <w:r>
        <w:rPr>
          <w:rtl/>
        </w:rPr>
        <w:t>ا بما يجعلهم في اعتبار الإسلام ليسوا على دين الله الذي نز</w:t>
      </w:r>
      <w:r w:rsidR="00611F9A">
        <w:rPr>
          <w:rFonts w:hint="cs"/>
          <w:rtl/>
        </w:rPr>
        <w:t>ّ</w:t>
      </w:r>
      <w:r>
        <w:rPr>
          <w:rtl/>
        </w:rPr>
        <w:t>له لهم، والذي به صاروا أهل كتاب</w:t>
      </w:r>
      <w:r w:rsidR="00E05767">
        <w:rPr>
          <w:rFonts w:hint="cs"/>
          <w:rtl/>
        </w:rPr>
        <w:t>،</w:t>
      </w:r>
      <w:r>
        <w:rPr>
          <w:rtl/>
        </w:rPr>
        <w:t xml:space="preserve"> </w:t>
      </w:r>
      <w:r w:rsidR="00611F9A">
        <w:rPr>
          <w:rtl/>
        </w:rPr>
        <w:t xml:space="preserve">﴿قَاتِلُوا الَّذِينَ لَا يُؤْمِنُونَ بِاللَّهِ وَلَا بِالْيَوْمِ الْآخِرِ﴾ </w:t>
      </w:r>
      <w:r w:rsidR="00611F9A" w:rsidRPr="00705829">
        <w:rPr>
          <w:sz w:val="26"/>
          <w:szCs w:val="26"/>
          <w:rtl/>
        </w:rPr>
        <w:t>[التوبة: 29]</w:t>
      </w:r>
      <w:r w:rsidR="00D859BC">
        <w:rPr>
          <w:rtl/>
        </w:rPr>
        <w:t>.</w:t>
      </w:r>
      <w:r>
        <w:rPr>
          <w:rtl/>
        </w:rPr>
        <w:t>.</w:t>
      </w:r>
      <w:r w:rsidR="00611F9A">
        <w:rPr>
          <w:rFonts w:hint="cs"/>
          <w:rtl/>
        </w:rPr>
        <w:t>.</w:t>
      </w:r>
      <w:r w:rsidR="00E05767">
        <w:rPr>
          <w:rFonts w:hint="cs"/>
          <w:rtl/>
        </w:rPr>
        <w:t xml:space="preserve"> إلى</w:t>
      </w:r>
      <w:r w:rsidR="009F06DD">
        <w:rPr>
          <w:rFonts w:hint="cs"/>
          <w:rtl/>
        </w:rPr>
        <w:t xml:space="preserve"> الآية</w:t>
      </w:r>
      <w:r w:rsidR="00E05767">
        <w:rPr>
          <w:rFonts w:hint="cs"/>
          <w:rtl/>
        </w:rPr>
        <w:t>:</w:t>
      </w:r>
      <w:r>
        <w:rPr>
          <w:rtl/>
        </w:rPr>
        <w:t xml:space="preserve"> </w:t>
      </w:r>
      <w:r w:rsidR="00611F9A">
        <w:rPr>
          <w:rtl/>
        </w:rPr>
        <w:t xml:space="preserve">﴿فَذُوقُوا مَا كُنْتُمْ تَكْنِزُونَ (35)﴾ </w:t>
      </w:r>
      <w:r w:rsidR="00611F9A" w:rsidRPr="00705829">
        <w:rPr>
          <w:sz w:val="26"/>
          <w:szCs w:val="26"/>
          <w:rtl/>
        </w:rPr>
        <w:t>[التوبة: 35]</w:t>
      </w:r>
      <w:r w:rsidR="00E05767">
        <w:rPr>
          <w:rFonts w:hint="cs"/>
          <w:rtl/>
        </w:rPr>
        <w:t>،</w:t>
      </w:r>
      <w:r>
        <w:rPr>
          <w:rtl/>
        </w:rPr>
        <w:t xml:space="preserve"> وظاهر كذلك من الأسلوب </w:t>
      </w:r>
      <w:r w:rsidR="00FA5A4E">
        <w:rPr>
          <w:rtl/>
        </w:rPr>
        <w:t>القرآني</w:t>
      </w:r>
      <w:r>
        <w:rPr>
          <w:rtl/>
        </w:rPr>
        <w:t xml:space="preserve"> في هذا المقطع أنه مواجهة لما كان في النفوس يوم ذاك من تهيب وتردد في مواجهة أهل الكتاب عامة</w:t>
      </w:r>
      <w:r w:rsidR="00E05767">
        <w:rPr>
          <w:rFonts w:hint="cs"/>
          <w:rtl/>
        </w:rPr>
        <w:t>،</w:t>
      </w:r>
      <w:r>
        <w:rPr>
          <w:rtl/>
        </w:rPr>
        <w:t xml:space="preserve"> أو الغالبية العظمى منهم</w:t>
      </w:r>
      <w:r w:rsidR="00E05767">
        <w:rPr>
          <w:rFonts w:hint="cs"/>
          <w:rtl/>
        </w:rPr>
        <w:t>،</w:t>
      </w:r>
      <w:r>
        <w:rPr>
          <w:rtl/>
        </w:rPr>
        <w:t xml:space="preserve"> بهذا اللون من العلاقات التي تنص</w:t>
      </w:r>
      <w:r w:rsidR="00E05767">
        <w:rPr>
          <w:rFonts w:hint="cs"/>
          <w:rtl/>
        </w:rPr>
        <w:t>ّ</w:t>
      </w:r>
      <w:r>
        <w:rPr>
          <w:rtl/>
        </w:rPr>
        <w:t xml:space="preserve"> عليها</w:t>
      </w:r>
      <w:r w:rsidR="009F06DD">
        <w:rPr>
          <w:rtl/>
        </w:rPr>
        <w:t xml:space="preserve"> الآية</w:t>
      </w:r>
      <w:r w:rsidR="007331D3">
        <w:rPr>
          <w:rtl/>
        </w:rPr>
        <w:t xml:space="preserve"> </w:t>
      </w:r>
      <w:r>
        <w:rPr>
          <w:rtl/>
        </w:rPr>
        <w:t>الأولى في المقطع</w:t>
      </w:r>
      <w:r w:rsidR="00E05767">
        <w:rPr>
          <w:rFonts w:hint="cs"/>
          <w:rtl/>
        </w:rPr>
        <w:t>،</w:t>
      </w:r>
      <w:r>
        <w:rPr>
          <w:rtl/>
        </w:rPr>
        <w:t xml:space="preserve"> وحقيقة أن المقصود </w:t>
      </w:r>
      <w:r w:rsidR="00E05767">
        <w:rPr>
          <w:rFonts w:hint="cs"/>
          <w:rtl/>
        </w:rPr>
        <w:t>-</w:t>
      </w:r>
      <w:r>
        <w:rPr>
          <w:rtl/>
        </w:rPr>
        <w:t>کان</w:t>
      </w:r>
      <w:r w:rsidR="00E05767">
        <w:rPr>
          <w:rFonts w:hint="cs"/>
          <w:rtl/>
        </w:rPr>
        <w:t>-</w:t>
      </w:r>
      <w:r>
        <w:rPr>
          <w:rtl/>
        </w:rPr>
        <w:t xml:space="preserve"> بالمواجهة ابتداءهم الروم وحلفاؤهم من نصار</w:t>
      </w:r>
      <w:r w:rsidR="00E05767">
        <w:rPr>
          <w:rFonts w:hint="cs"/>
          <w:rtl/>
        </w:rPr>
        <w:t>ى</w:t>
      </w:r>
      <w:r>
        <w:rPr>
          <w:rtl/>
        </w:rPr>
        <w:t xml:space="preserve"> العرب بالشام وما وراءها، وهذا وحده كان </w:t>
      </w:r>
      <w:r w:rsidR="00E05767">
        <w:rPr>
          <w:rFonts w:hint="cs"/>
          <w:rtl/>
        </w:rPr>
        <w:t>ي</w:t>
      </w:r>
      <w:r>
        <w:rPr>
          <w:rtl/>
        </w:rPr>
        <w:t>كفي للتردد والتهيب لما كان للروم من بأس وسمعة تاريخية بين أهل الجزيرة، ولكن النص</w:t>
      </w:r>
      <w:r w:rsidR="00E05767">
        <w:rPr>
          <w:rFonts w:hint="cs"/>
          <w:rtl/>
        </w:rPr>
        <w:t>ّ</w:t>
      </w:r>
      <w:r>
        <w:rPr>
          <w:rtl/>
        </w:rPr>
        <w:t xml:space="preserve"> عام في أهل الكتاب عامة ممن تنطبق عليهم الأوصاف الواردة في</w:t>
      </w:r>
      <w:r w:rsidR="009F06DD">
        <w:rPr>
          <w:rtl/>
        </w:rPr>
        <w:t xml:space="preserve"> الآية</w:t>
      </w:r>
      <w:r w:rsidR="00E05767">
        <w:rPr>
          <w:rFonts w:hint="cs"/>
          <w:rtl/>
        </w:rPr>
        <w:t>.</w:t>
      </w:r>
    </w:p>
    <w:p w14:paraId="5C435AF7" w14:textId="4D08D32C" w:rsidR="00794DA9" w:rsidRDefault="00794DA9" w:rsidP="005304FA">
      <w:pPr>
        <w:rPr>
          <w:rtl/>
        </w:rPr>
      </w:pPr>
      <w:r w:rsidRPr="00E05767">
        <w:rPr>
          <w:b/>
          <w:bCs/>
          <w:rtl/>
        </w:rPr>
        <w:t>وفي المقطع الثالث:</w:t>
      </w:r>
      <w:r>
        <w:rPr>
          <w:rtl/>
        </w:rPr>
        <w:t xml:space="preserve"> يبدأ النهي على المتثاقلين الذين دعوا إلى التجهز للغزوة فتثاقلوا إلى الأرض وتكاسلوا عن النفير وه</w:t>
      </w:r>
      <w:r w:rsidR="00E05767">
        <w:rPr>
          <w:rFonts w:hint="cs"/>
          <w:rtl/>
        </w:rPr>
        <w:t>ؤ</w:t>
      </w:r>
      <w:r>
        <w:rPr>
          <w:rtl/>
        </w:rPr>
        <w:t>لاء ليسوا كلهم من المنافقين، كما سيتبي</w:t>
      </w:r>
      <w:r w:rsidR="00E05767">
        <w:rPr>
          <w:rFonts w:hint="cs"/>
          <w:rtl/>
        </w:rPr>
        <w:t>ّ</w:t>
      </w:r>
      <w:r>
        <w:rPr>
          <w:rtl/>
        </w:rPr>
        <w:t>ن، مما يشي بمشقة هذه الخطوة وهذه الغزوة على النفو</w:t>
      </w:r>
      <w:r w:rsidR="00852B9A">
        <w:rPr>
          <w:rFonts w:hint="cs"/>
          <w:rtl/>
        </w:rPr>
        <w:t>س</w:t>
      </w:r>
      <w:r>
        <w:rPr>
          <w:rtl/>
        </w:rPr>
        <w:t xml:space="preserve"> في ذلك الحين للأسباب التي نرجو أن نفصلها بإذن الله </w:t>
      </w:r>
      <w:r w:rsidR="00E05767">
        <w:rPr>
          <w:rtl/>
        </w:rPr>
        <w:t xml:space="preserve">﴿يَا أَيُّهَا الَّذِينَ آمَنُوا مَا لَكُمْ إِذَا قِيلَ لَكُمُ انْفِرُوا فِي سَبِيلِ اللَّهِ اثَّاقَلْتُمْ إِلَى الْأَرْضِ﴾ </w:t>
      </w:r>
      <w:r w:rsidR="00E05767" w:rsidRPr="00705829">
        <w:rPr>
          <w:sz w:val="26"/>
          <w:szCs w:val="26"/>
          <w:rtl/>
        </w:rPr>
        <w:t>[التوبة: 38]</w:t>
      </w:r>
      <w:r w:rsidR="00D859BC">
        <w:rPr>
          <w:rtl/>
        </w:rPr>
        <w:t>.</w:t>
      </w:r>
      <w:r>
        <w:rPr>
          <w:rtl/>
        </w:rPr>
        <w:t>.</w:t>
      </w:r>
      <w:r w:rsidR="00E05767">
        <w:rPr>
          <w:rFonts w:hint="cs"/>
          <w:rtl/>
        </w:rPr>
        <w:t xml:space="preserve"> إلى</w:t>
      </w:r>
      <w:r w:rsidR="009F06DD">
        <w:rPr>
          <w:rFonts w:hint="cs"/>
          <w:rtl/>
        </w:rPr>
        <w:t xml:space="preserve"> الآية</w:t>
      </w:r>
      <w:r w:rsidR="007331D3">
        <w:rPr>
          <w:rFonts w:hint="cs"/>
          <w:rtl/>
        </w:rPr>
        <w:t xml:space="preserve"> </w:t>
      </w:r>
      <w:r w:rsidR="00E05767">
        <w:rPr>
          <w:rtl/>
        </w:rPr>
        <w:t xml:space="preserve">﴿ذَلِكُمْ خَيْرٌ لَكُمْ إِنْ كُنْتُمْ تَعْلَمُونَ (41)﴾ </w:t>
      </w:r>
      <w:r w:rsidR="00E05767" w:rsidRPr="00705829">
        <w:rPr>
          <w:sz w:val="26"/>
          <w:szCs w:val="26"/>
          <w:rtl/>
        </w:rPr>
        <w:t>[التوبة: 41]</w:t>
      </w:r>
      <w:r w:rsidR="00E05767">
        <w:rPr>
          <w:rFonts w:hint="cs"/>
          <w:rtl/>
        </w:rPr>
        <w:t>،</w:t>
      </w:r>
      <w:r>
        <w:rPr>
          <w:rtl/>
        </w:rPr>
        <w:t xml:space="preserve"> وظاهر من صيغ التأنيب والتهديد والتوكيد المكررة في هذا المقطع ومن تذكير الذين آمنوا بنصر الله للرسول صلى الله عليه وسلم إذ أخرجه الذين كفروا، دون أن يكون لأحد من البشر مشاركة في هذا ال</w:t>
      </w:r>
      <w:r w:rsidR="00E05767">
        <w:rPr>
          <w:rFonts w:hint="cs"/>
          <w:rtl/>
        </w:rPr>
        <w:t>ن</w:t>
      </w:r>
      <w:r>
        <w:rPr>
          <w:rtl/>
        </w:rPr>
        <w:t>صر، ومن الأمر الجازم لهم بأن ينفروا خفاف</w:t>
      </w:r>
      <w:r w:rsidR="00E05767">
        <w:rPr>
          <w:rFonts w:hint="cs"/>
          <w:rtl/>
        </w:rPr>
        <w:t>ً</w:t>
      </w:r>
      <w:r>
        <w:rPr>
          <w:rtl/>
        </w:rPr>
        <w:t>ا وثقالا</w:t>
      </w:r>
      <w:r w:rsidR="00E05767">
        <w:rPr>
          <w:rFonts w:hint="cs"/>
          <w:rtl/>
        </w:rPr>
        <w:t>ً</w:t>
      </w:r>
      <w:r w:rsidR="00D859BC">
        <w:rPr>
          <w:rtl/>
        </w:rPr>
        <w:t>.</w:t>
      </w:r>
      <w:r>
        <w:rPr>
          <w:rtl/>
        </w:rPr>
        <w:t>. ظاهر من هذا كله ما كان في الموقف من مشقة ومن تخلف ومن قعود ومن تهيب، ومن تردد، ا</w:t>
      </w:r>
      <w:r w:rsidR="00E05767">
        <w:rPr>
          <w:rFonts w:hint="cs"/>
          <w:rtl/>
        </w:rPr>
        <w:t>ق</w:t>
      </w:r>
      <w:r>
        <w:rPr>
          <w:rtl/>
        </w:rPr>
        <w:t>تضى هذا الحشد من التأنيب والتهديد والتوكيد والتذكير والأمر الشديد.</w:t>
      </w:r>
    </w:p>
    <w:p w14:paraId="3B049632" w14:textId="43B985AA" w:rsidR="00D84979" w:rsidRDefault="00794DA9" w:rsidP="005304FA">
      <w:pPr>
        <w:ind w:firstLine="226"/>
        <w:rPr>
          <w:rtl/>
        </w:rPr>
      </w:pPr>
      <w:r w:rsidRPr="00E05767">
        <w:rPr>
          <w:b/>
          <w:bCs/>
          <w:rtl/>
        </w:rPr>
        <w:t>ثم يجي</w:t>
      </w:r>
      <w:r w:rsidR="00E05767" w:rsidRPr="00E05767">
        <w:rPr>
          <w:rFonts w:hint="cs"/>
          <w:b/>
          <w:bCs/>
          <w:rtl/>
        </w:rPr>
        <w:t>ء</w:t>
      </w:r>
      <w:r w:rsidRPr="00E05767">
        <w:rPr>
          <w:b/>
          <w:bCs/>
          <w:rtl/>
        </w:rPr>
        <w:t xml:space="preserve"> المقطع الرابع في سياق السورة</w:t>
      </w:r>
      <w:r w:rsidR="00E05767" w:rsidRPr="00E05767">
        <w:rPr>
          <w:rFonts w:hint="cs"/>
          <w:b/>
          <w:bCs/>
          <w:rtl/>
        </w:rPr>
        <w:t xml:space="preserve"> -</w:t>
      </w:r>
      <w:r w:rsidRPr="00E05767">
        <w:rPr>
          <w:b/>
          <w:bCs/>
          <w:rtl/>
        </w:rPr>
        <w:t>وهو أطول مقاطعها، وهو يستغرق أكثر من نصفها</w:t>
      </w:r>
      <w:r w:rsidR="00E05767" w:rsidRPr="00E05767">
        <w:rPr>
          <w:rFonts w:hint="cs"/>
          <w:b/>
          <w:bCs/>
          <w:rtl/>
        </w:rPr>
        <w:t>-</w:t>
      </w:r>
      <w:r>
        <w:rPr>
          <w:rtl/>
        </w:rPr>
        <w:t xml:space="preserve"> في فضح المنافقين وأفاعيلهم في المجتمع المسلم، ووصف أحوالهم النفسية والعملية وموا</w:t>
      </w:r>
      <w:r w:rsidR="00E05767">
        <w:rPr>
          <w:rFonts w:hint="cs"/>
          <w:rtl/>
        </w:rPr>
        <w:t>قف</w:t>
      </w:r>
      <w:r>
        <w:rPr>
          <w:rtl/>
        </w:rPr>
        <w:t>هم في غزوة تبوك وقبله</w:t>
      </w:r>
      <w:r w:rsidR="00E05767">
        <w:rPr>
          <w:rFonts w:hint="cs"/>
          <w:rtl/>
        </w:rPr>
        <w:t xml:space="preserve">ا </w:t>
      </w:r>
      <w:r>
        <w:rPr>
          <w:rtl/>
        </w:rPr>
        <w:t>وفي أثنائها وما تلاها، وكشف ح</w:t>
      </w:r>
      <w:r w:rsidR="00E05767">
        <w:rPr>
          <w:rFonts w:hint="cs"/>
          <w:rtl/>
        </w:rPr>
        <w:t>قيق</w:t>
      </w:r>
      <w:r>
        <w:rPr>
          <w:rtl/>
        </w:rPr>
        <w:t>ة نواياهم وحيلهم</w:t>
      </w:r>
      <w:r w:rsidR="00E05767">
        <w:rPr>
          <w:rFonts w:hint="cs"/>
          <w:rtl/>
        </w:rPr>
        <w:t xml:space="preserve"> </w:t>
      </w:r>
      <w:r>
        <w:rPr>
          <w:rtl/>
        </w:rPr>
        <w:t>ومعاذيرهم في التخلف عن الجهاد وبث الضعف والفتنة والفرقة في الصف، وإيذاء رسول الله صلى الله عليه وسلم والخ</w:t>
      </w:r>
      <w:r w:rsidR="00E05767">
        <w:rPr>
          <w:rFonts w:hint="cs"/>
          <w:rtl/>
        </w:rPr>
        <w:t>ُ</w:t>
      </w:r>
      <w:r>
        <w:rPr>
          <w:rtl/>
        </w:rPr>
        <w:t>ل</w:t>
      </w:r>
      <w:r w:rsidR="00E05767">
        <w:rPr>
          <w:rFonts w:hint="cs"/>
          <w:rtl/>
        </w:rPr>
        <w:t>ّ</w:t>
      </w:r>
      <w:r>
        <w:rPr>
          <w:rtl/>
        </w:rPr>
        <w:t>ص من المؤمنين، يصاحب هذا الكشف تحذير الخلصاء من المؤمنين من كيد المنافقين وتحديد العلاقات بين هؤلاء وهؤلاء، والمفاصلة بين الفريقين وتمييز كل منهما بصفاته وأعماله وهذا القطاع يؤلف في الحقيقة جسم السورة، ويتجلى من خلاله كيف عاد النفاق بعد فتح مكة فاستشرى بعد ما كاد أن يتلاش</w:t>
      </w:r>
      <w:r w:rsidR="00E05767">
        <w:rPr>
          <w:rFonts w:hint="cs"/>
          <w:rtl/>
        </w:rPr>
        <w:t>ى</w:t>
      </w:r>
      <w:r>
        <w:rPr>
          <w:rtl/>
        </w:rPr>
        <w:t xml:space="preserve"> من المجتمع المسلم قبيل الفتح </w:t>
      </w:r>
      <w:r w:rsidR="00D84979">
        <w:rPr>
          <w:rtl/>
        </w:rPr>
        <w:t xml:space="preserve">﴿لَوْ كَانَ عَرَضًا قَرِيبًا وَسَفَرًا قَاصِدًا لَاتَّبَعُوكَ﴾ </w:t>
      </w:r>
      <w:r w:rsidR="00D84979" w:rsidRPr="00705829">
        <w:rPr>
          <w:sz w:val="26"/>
          <w:szCs w:val="26"/>
          <w:rtl/>
        </w:rPr>
        <w:t>[التوبة: 42]</w:t>
      </w:r>
      <w:r w:rsidR="00E05767">
        <w:rPr>
          <w:rFonts w:hint="cs"/>
          <w:rtl/>
        </w:rPr>
        <w:t>،</w:t>
      </w:r>
      <w:r>
        <w:rPr>
          <w:rtl/>
        </w:rPr>
        <w:t xml:space="preserve"> </w:t>
      </w:r>
      <w:r w:rsidR="00D84979">
        <w:rPr>
          <w:rtl/>
        </w:rPr>
        <w:t xml:space="preserve">﴿وَلَوْ أَرَادُوا الْخُرُوجَ لَأَعَدُّوا لَهُ عُدَّةً﴾ </w:t>
      </w:r>
      <w:r w:rsidR="00D84979" w:rsidRPr="00705829">
        <w:rPr>
          <w:sz w:val="26"/>
          <w:szCs w:val="26"/>
          <w:rtl/>
        </w:rPr>
        <w:t>[التوبة: 46]</w:t>
      </w:r>
      <w:r w:rsidR="00E05767">
        <w:rPr>
          <w:rFonts w:hint="cs"/>
          <w:rtl/>
        </w:rPr>
        <w:t>،</w:t>
      </w:r>
      <w:r>
        <w:rPr>
          <w:rtl/>
        </w:rPr>
        <w:t xml:space="preserve"> </w:t>
      </w:r>
      <w:r w:rsidR="00D84979">
        <w:rPr>
          <w:rtl/>
        </w:rPr>
        <w:t xml:space="preserve">﴿وَمِنْهُمْ مَنْ يَقُولُ ائْذَنْ لِي وَلَا تَفْتِنِّي أَلَا فِي الْفِتْنَةِ سَقَطُوا وَإِنَّ جَهَنَّمَ لَمُحِيطَةٌ بِالْكَافِرِينَ (49)﴾ </w:t>
      </w:r>
      <w:r w:rsidR="00D84979" w:rsidRPr="00705829">
        <w:rPr>
          <w:sz w:val="26"/>
          <w:szCs w:val="26"/>
          <w:rtl/>
        </w:rPr>
        <w:t>[التوبة: 49]</w:t>
      </w:r>
      <w:r w:rsidR="00E05767">
        <w:rPr>
          <w:rFonts w:hint="cs"/>
          <w:rtl/>
        </w:rPr>
        <w:t>،</w:t>
      </w:r>
      <w:r>
        <w:rPr>
          <w:rtl/>
        </w:rPr>
        <w:t xml:space="preserve"> </w:t>
      </w:r>
      <w:r w:rsidR="00D84979">
        <w:rPr>
          <w:rtl/>
        </w:rPr>
        <w:t xml:space="preserve">﴿وَمِنْهُمْ مَنْ يَلْمِزُكَ فِي الصَّدَقَاتِ﴾ </w:t>
      </w:r>
      <w:r w:rsidR="00D84979" w:rsidRPr="00705829">
        <w:rPr>
          <w:sz w:val="26"/>
          <w:szCs w:val="26"/>
          <w:rtl/>
        </w:rPr>
        <w:t>[التوبة: 58]</w:t>
      </w:r>
      <w:r>
        <w:rPr>
          <w:rtl/>
        </w:rPr>
        <w:t xml:space="preserve">، </w:t>
      </w:r>
      <w:r w:rsidR="00D84979">
        <w:rPr>
          <w:rtl/>
        </w:rPr>
        <w:t xml:space="preserve">﴿وَمِنْهُمُ الَّذِينَ يُؤْذُونَ النَّبِيَّ﴾ </w:t>
      </w:r>
      <w:r w:rsidR="00D84979" w:rsidRPr="00705829">
        <w:rPr>
          <w:sz w:val="26"/>
          <w:szCs w:val="26"/>
          <w:rtl/>
        </w:rPr>
        <w:t>[التوبة: 61]</w:t>
      </w:r>
      <w:r>
        <w:rPr>
          <w:rtl/>
        </w:rPr>
        <w:t xml:space="preserve">، </w:t>
      </w:r>
      <w:r w:rsidR="00D84979">
        <w:rPr>
          <w:rtl/>
        </w:rPr>
        <w:t xml:space="preserve">﴿وَيَحْلِفُونَ بِاللَّهِ إِنَّهُمْ لَمِنْكُمْ وَمَا هُمْ مِنْكُمْ وَلَكِنَّهُمْ قَوْمٌ يَفْرَقُونَ (56)﴾ </w:t>
      </w:r>
      <w:r w:rsidR="00D84979" w:rsidRPr="00705829">
        <w:rPr>
          <w:sz w:val="26"/>
          <w:szCs w:val="26"/>
          <w:rtl/>
        </w:rPr>
        <w:t>[التوبة: 56]</w:t>
      </w:r>
      <w:r w:rsidR="00E05767">
        <w:rPr>
          <w:rFonts w:hint="cs"/>
          <w:rtl/>
        </w:rPr>
        <w:t>،</w:t>
      </w:r>
      <w:r>
        <w:rPr>
          <w:rtl/>
        </w:rPr>
        <w:t xml:space="preserve"> </w:t>
      </w:r>
      <w:r w:rsidR="00D84979">
        <w:rPr>
          <w:rtl/>
        </w:rPr>
        <w:t xml:space="preserve">﴿الْمُنَافِقُونَ وَالْمُنَافِقَاتُ بَعْضُهُمْ مِنْ بَعْضٍ﴾ </w:t>
      </w:r>
      <w:r w:rsidR="00D84979" w:rsidRPr="00705829">
        <w:rPr>
          <w:sz w:val="26"/>
          <w:szCs w:val="26"/>
          <w:rtl/>
        </w:rPr>
        <w:t>[التوبة: 67]</w:t>
      </w:r>
      <w:r>
        <w:rPr>
          <w:rtl/>
        </w:rPr>
        <w:t xml:space="preserve">، </w:t>
      </w:r>
      <w:r w:rsidR="00D84979">
        <w:rPr>
          <w:rtl/>
        </w:rPr>
        <w:t xml:space="preserve">﴿وَمِنْهُمْ مَنْ عَاهَدَ اللَّهَ﴾ </w:t>
      </w:r>
      <w:r w:rsidR="00D84979" w:rsidRPr="00705829">
        <w:rPr>
          <w:sz w:val="26"/>
          <w:szCs w:val="26"/>
          <w:rtl/>
        </w:rPr>
        <w:t>[التوبة: 75]</w:t>
      </w:r>
      <w:r w:rsidR="00E05767">
        <w:rPr>
          <w:rFonts w:hint="cs"/>
          <w:rtl/>
        </w:rPr>
        <w:t>،</w:t>
      </w:r>
      <w:r>
        <w:rPr>
          <w:rtl/>
        </w:rPr>
        <w:t xml:space="preserve"> </w:t>
      </w:r>
      <w:r w:rsidR="00D84979">
        <w:rPr>
          <w:rtl/>
        </w:rPr>
        <w:t xml:space="preserve">﴿الَّذِينَ يَلْمِزُونَ الْمُطَّوِّعِينَ مِنَ الْمُؤْمِنِينَ فِي الصَّدَقَاتِ﴾ </w:t>
      </w:r>
      <w:r w:rsidR="00D84979" w:rsidRPr="00705829">
        <w:rPr>
          <w:sz w:val="26"/>
          <w:szCs w:val="26"/>
          <w:rtl/>
        </w:rPr>
        <w:t>[التوبة: 79]</w:t>
      </w:r>
      <w:r w:rsidR="00E05767">
        <w:rPr>
          <w:rFonts w:hint="cs"/>
          <w:rtl/>
        </w:rPr>
        <w:t>،</w:t>
      </w:r>
      <w:r>
        <w:rPr>
          <w:rtl/>
        </w:rPr>
        <w:t xml:space="preserve"> </w:t>
      </w:r>
      <w:r w:rsidR="00D84979">
        <w:rPr>
          <w:rtl/>
        </w:rPr>
        <w:t xml:space="preserve">﴿فَرِحَ الْمُخَلَّفُونَ بِمَقْعَدِهِمْ خِلَافَ رَسُولِ اللَّهِ﴾ </w:t>
      </w:r>
      <w:r w:rsidR="00D84979" w:rsidRPr="00705829">
        <w:rPr>
          <w:sz w:val="26"/>
          <w:szCs w:val="26"/>
          <w:rtl/>
        </w:rPr>
        <w:t>[التوبة: 81]</w:t>
      </w:r>
      <w:r w:rsidR="00D859BC">
        <w:rPr>
          <w:rtl/>
        </w:rPr>
        <w:t>.</w:t>
      </w:r>
      <w:r>
        <w:rPr>
          <w:rtl/>
        </w:rPr>
        <w:t xml:space="preserve">. </w:t>
      </w:r>
      <w:r w:rsidR="00D84979">
        <w:rPr>
          <w:rtl/>
        </w:rPr>
        <w:t xml:space="preserve">﴿فَإِنْ تَرْضَوْا عَنْهُمْ فَإِنَّ اللَّهَ لَا يَرْضَى عَنِ الْقَوْمِ الْفَاسِقِينَ (96)﴾ </w:t>
      </w:r>
      <w:r w:rsidR="00D84979" w:rsidRPr="00705829">
        <w:rPr>
          <w:sz w:val="26"/>
          <w:szCs w:val="26"/>
          <w:rtl/>
        </w:rPr>
        <w:t>[التوبة: 96]</w:t>
      </w:r>
      <w:r w:rsidR="00D84979">
        <w:rPr>
          <w:rFonts w:hint="cs"/>
          <w:rtl/>
        </w:rPr>
        <w:t>،</w:t>
      </w:r>
      <w:r>
        <w:rPr>
          <w:rtl/>
        </w:rPr>
        <w:t xml:space="preserve"> من</w:t>
      </w:r>
      <w:r w:rsidR="009F06DD">
        <w:rPr>
          <w:rtl/>
        </w:rPr>
        <w:t xml:space="preserve"> الآية</w:t>
      </w:r>
      <w:r w:rsidR="00D84979">
        <w:rPr>
          <w:rFonts w:hint="cs"/>
          <w:rtl/>
        </w:rPr>
        <w:t>:</w:t>
      </w:r>
      <w:r>
        <w:rPr>
          <w:rtl/>
        </w:rPr>
        <w:t xml:space="preserve"> </w:t>
      </w:r>
      <w:r w:rsidR="00D84979">
        <w:rPr>
          <w:rFonts w:hint="cs"/>
          <w:rtl/>
        </w:rPr>
        <w:t>«42 -</w:t>
      </w:r>
      <w:r>
        <w:rPr>
          <w:rtl/>
        </w:rPr>
        <w:t xml:space="preserve"> </w:t>
      </w:r>
      <w:r w:rsidR="00D84979">
        <w:rPr>
          <w:rFonts w:hint="cs"/>
          <w:rtl/>
        </w:rPr>
        <w:t>96».</w:t>
      </w:r>
    </w:p>
    <w:p w14:paraId="54A52456" w14:textId="1D9374BE" w:rsidR="00794DA9" w:rsidRDefault="00794DA9" w:rsidP="005304FA">
      <w:pPr>
        <w:ind w:firstLine="226"/>
        <w:rPr>
          <w:rtl/>
        </w:rPr>
      </w:pPr>
      <w:r>
        <w:rPr>
          <w:rtl/>
        </w:rPr>
        <w:t>هذه الحملة الطويلة الكاشفة تشي بما كان المنافقين في هذه الفترة من محاولات كثيرة لإيذاء الصف المسلم وفتنته وشغله بشتى الفتن والدسا</w:t>
      </w:r>
      <w:r w:rsidR="00D84979">
        <w:rPr>
          <w:rFonts w:hint="cs"/>
          <w:rtl/>
        </w:rPr>
        <w:t>ئس</w:t>
      </w:r>
      <w:r>
        <w:rPr>
          <w:rtl/>
        </w:rPr>
        <w:t xml:space="preserve"> والأكا</w:t>
      </w:r>
      <w:r w:rsidR="00D84979">
        <w:rPr>
          <w:rFonts w:hint="cs"/>
          <w:rtl/>
        </w:rPr>
        <w:t>ذ</w:t>
      </w:r>
      <w:r>
        <w:rPr>
          <w:rtl/>
        </w:rPr>
        <w:t>يب عن وجه</w:t>
      </w:r>
      <w:r w:rsidR="00D84979">
        <w:rPr>
          <w:rFonts w:hint="cs"/>
          <w:rtl/>
        </w:rPr>
        <w:t>ت</w:t>
      </w:r>
      <w:r>
        <w:rPr>
          <w:rtl/>
        </w:rPr>
        <w:t xml:space="preserve">ه، كما أنها في الوقت ذاته تكشف عن حالة من الذبذبة وعدم التناسق في التكوين العضوي للمجتمع الإسلامي في هذه الفترة يشير إليها قول الله سبحانه </w:t>
      </w:r>
      <w:r w:rsidR="00D84979">
        <w:rPr>
          <w:rtl/>
        </w:rPr>
        <w:t xml:space="preserve">﴿وَفِيكُمْ سَمَّاعُونَ لَهُمْ﴾ </w:t>
      </w:r>
      <w:r w:rsidR="00D84979" w:rsidRPr="00705829">
        <w:rPr>
          <w:sz w:val="26"/>
          <w:szCs w:val="26"/>
          <w:rtl/>
        </w:rPr>
        <w:t>[التوبة: 47]</w:t>
      </w:r>
      <w:r>
        <w:rPr>
          <w:rtl/>
        </w:rPr>
        <w:t xml:space="preserve"> كما يشير إليها النهي المشدد عن الاستغفار للمنافقين والصلاة عليهم</w:t>
      </w:r>
      <w:r w:rsidR="00D859BC">
        <w:rPr>
          <w:rtl/>
        </w:rPr>
        <w:t>.</w:t>
      </w:r>
      <w:r>
        <w:rPr>
          <w:rtl/>
        </w:rPr>
        <w:t>. هذه الحالة التي نشأت عن دخول جماعات كثيرة في الإسلام بعد الفتح لم يكن الإيمان قد استقر في قلوبهم، ولا كانوا قد انطبعوا بالطابع الإسلامي الصحيح</w:t>
      </w:r>
      <w:r w:rsidR="00D84979">
        <w:rPr>
          <w:rFonts w:hint="cs"/>
          <w:rtl/>
        </w:rPr>
        <w:t>.</w:t>
      </w:r>
    </w:p>
    <w:p w14:paraId="561730E7" w14:textId="2E6E88B6" w:rsidR="00794DA9" w:rsidRDefault="00794DA9" w:rsidP="005304FA">
      <w:pPr>
        <w:ind w:firstLine="226"/>
        <w:rPr>
          <w:rtl/>
        </w:rPr>
      </w:pPr>
      <w:r w:rsidRPr="00D84979">
        <w:rPr>
          <w:b/>
          <w:bCs/>
          <w:rtl/>
        </w:rPr>
        <w:t xml:space="preserve">والمقطع الخامس </w:t>
      </w:r>
      <w:r w:rsidRPr="00FC1FD2">
        <w:rPr>
          <w:rtl/>
        </w:rPr>
        <w:t xml:space="preserve">في سياق السورة هو الذي يتولى تصنيف المجتمع المسلم إلى جماعات متنوعة وهي التي كان المجتمع </w:t>
      </w:r>
      <w:r w:rsidR="00D84979" w:rsidRPr="00FC1FD2">
        <w:rPr>
          <w:rFonts w:hint="cs"/>
          <w:rtl/>
        </w:rPr>
        <w:t>ي</w:t>
      </w:r>
      <w:r w:rsidRPr="00FC1FD2">
        <w:rPr>
          <w:rtl/>
        </w:rPr>
        <w:t>تكون منها في هذه الفترة،</w:t>
      </w:r>
      <w:r>
        <w:rPr>
          <w:rtl/>
        </w:rPr>
        <w:t xml:space="preserve"> ومنه تعلم أنه كان إلى جوار السابقين المخلصين من المهاجرين والأنصار </w:t>
      </w:r>
      <w:r w:rsidR="00D84979">
        <w:rPr>
          <w:rFonts w:hint="cs"/>
          <w:rtl/>
        </w:rPr>
        <w:t>«</w:t>
      </w:r>
      <w:r>
        <w:rPr>
          <w:rtl/>
        </w:rPr>
        <w:t>وهم الذين كانوا يؤلفون قاعدة المجتمع المس</w:t>
      </w:r>
      <w:r w:rsidR="00D84979">
        <w:rPr>
          <w:rFonts w:hint="cs"/>
          <w:rtl/>
        </w:rPr>
        <w:t>ل</w:t>
      </w:r>
      <w:r>
        <w:rPr>
          <w:rtl/>
        </w:rPr>
        <w:t>م الصلبة القرية</w:t>
      </w:r>
      <w:r w:rsidR="00D84979">
        <w:rPr>
          <w:rFonts w:hint="cs"/>
          <w:rtl/>
        </w:rPr>
        <w:t>»</w:t>
      </w:r>
      <w:r>
        <w:rPr>
          <w:rtl/>
        </w:rPr>
        <w:t xml:space="preserve"> جماعات أخرى</w:t>
      </w:r>
      <w:r w:rsidR="00D859BC">
        <w:rPr>
          <w:rtl/>
        </w:rPr>
        <w:t>.</w:t>
      </w:r>
      <w:r>
        <w:rPr>
          <w:rtl/>
        </w:rPr>
        <w:t>. الأعراب وفيهم المخلصون والمنافقون والذين لم تخالط قلوبهم بشاشة الإيمان، والمنافقون من أهل المدينة، وآخرون خلطوا عملا</w:t>
      </w:r>
      <w:r w:rsidR="00D84979">
        <w:rPr>
          <w:rFonts w:hint="cs"/>
          <w:rtl/>
        </w:rPr>
        <w:t>ً</w:t>
      </w:r>
      <w:r>
        <w:rPr>
          <w:rtl/>
        </w:rPr>
        <w:t xml:space="preserve"> صالح</w:t>
      </w:r>
      <w:r w:rsidR="00D84979">
        <w:rPr>
          <w:rFonts w:hint="cs"/>
          <w:rtl/>
        </w:rPr>
        <w:t>ً</w:t>
      </w:r>
      <w:r>
        <w:rPr>
          <w:rtl/>
        </w:rPr>
        <w:t>ا</w:t>
      </w:r>
      <w:r w:rsidR="00D84979">
        <w:rPr>
          <w:rFonts w:hint="cs"/>
          <w:rtl/>
        </w:rPr>
        <w:t xml:space="preserve"> </w:t>
      </w:r>
      <w:r>
        <w:rPr>
          <w:rtl/>
        </w:rPr>
        <w:t>و</w:t>
      </w:r>
      <w:r w:rsidR="00D84979">
        <w:rPr>
          <w:rFonts w:hint="cs"/>
          <w:rtl/>
        </w:rPr>
        <w:t>آ</w:t>
      </w:r>
      <w:r>
        <w:rPr>
          <w:rtl/>
        </w:rPr>
        <w:t>خر سي</w:t>
      </w:r>
      <w:r w:rsidR="00D84979">
        <w:rPr>
          <w:rFonts w:hint="cs"/>
          <w:rtl/>
        </w:rPr>
        <w:t>ئً</w:t>
      </w:r>
      <w:r>
        <w:rPr>
          <w:rtl/>
        </w:rPr>
        <w:t>ا ولم يتم انطباعهم بالطابع الإسلامي ولم ي</w:t>
      </w:r>
      <w:r w:rsidR="00D84979">
        <w:rPr>
          <w:rFonts w:hint="cs"/>
          <w:rtl/>
        </w:rPr>
        <w:t>ُ</w:t>
      </w:r>
      <w:r>
        <w:rPr>
          <w:rtl/>
        </w:rPr>
        <w:t>صهروا في بوتقة الإسلام تمام</w:t>
      </w:r>
      <w:r w:rsidR="00D84979">
        <w:rPr>
          <w:rFonts w:hint="cs"/>
          <w:rtl/>
        </w:rPr>
        <w:t>ً</w:t>
      </w:r>
      <w:r>
        <w:rPr>
          <w:rtl/>
        </w:rPr>
        <w:t xml:space="preserve">ا، وطائفة مجهولة الحال لا تعرف حقيقة مصيرها، متروك أمرها لله وفق ما </w:t>
      </w:r>
      <w:r w:rsidR="00D84979">
        <w:rPr>
          <w:rFonts w:hint="cs"/>
          <w:rtl/>
        </w:rPr>
        <w:t>ي</w:t>
      </w:r>
      <w:r>
        <w:rPr>
          <w:rtl/>
        </w:rPr>
        <w:t>علمه من حقيقة حالها وم</w:t>
      </w:r>
      <w:r w:rsidR="00D84979">
        <w:rPr>
          <w:rFonts w:hint="cs"/>
          <w:rtl/>
        </w:rPr>
        <w:t>آ</w:t>
      </w:r>
      <w:r>
        <w:rPr>
          <w:rtl/>
        </w:rPr>
        <w:t>لها</w:t>
      </w:r>
      <w:r w:rsidR="00D84979">
        <w:rPr>
          <w:rFonts w:hint="cs"/>
          <w:rtl/>
        </w:rPr>
        <w:t>،</w:t>
      </w:r>
      <w:r>
        <w:rPr>
          <w:rtl/>
        </w:rPr>
        <w:t xml:space="preserve"> </w:t>
      </w:r>
      <w:r w:rsidR="00852B9A">
        <w:rPr>
          <w:rFonts w:hint="cs"/>
          <w:rtl/>
        </w:rPr>
        <w:t>ومتآمرون</w:t>
      </w:r>
      <w:r>
        <w:rPr>
          <w:rtl/>
        </w:rPr>
        <w:t xml:space="preserve"> </w:t>
      </w:r>
      <w:r w:rsidR="00852B9A">
        <w:rPr>
          <w:rFonts w:hint="cs"/>
          <w:rtl/>
        </w:rPr>
        <w:t>ي</w:t>
      </w:r>
      <w:r w:rsidR="00D84979">
        <w:rPr>
          <w:rFonts w:hint="cs"/>
          <w:rtl/>
        </w:rPr>
        <w:t>ت</w:t>
      </w:r>
      <w:r>
        <w:rPr>
          <w:rtl/>
        </w:rPr>
        <w:t xml:space="preserve">سترون باسم الدين، والنصوص </w:t>
      </w:r>
      <w:r w:rsidR="00FA5A4E">
        <w:rPr>
          <w:rtl/>
        </w:rPr>
        <w:t>القرآني</w:t>
      </w:r>
      <w:r>
        <w:rPr>
          <w:rtl/>
        </w:rPr>
        <w:t>ة تتحدث عن هذه الجماعات كلها في اختصار مفيد، وتقرر كيف ت</w:t>
      </w:r>
      <w:r w:rsidR="00D84979">
        <w:rPr>
          <w:rFonts w:hint="cs"/>
          <w:rtl/>
        </w:rPr>
        <w:t>ُ</w:t>
      </w:r>
      <w:r>
        <w:rPr>
          <w:rtl/>
        </w:rPr>
        <w:t>عامل في المجتمع المسلم، وتوجه رسول الله صلى الله عليه وسلم والخ</w:t>
      </w:r>
      <w:r w:rsidR="00D84979">
        <w:rPr>
          <w:rFonts w:hint="cs"/>
          <w:rtl/>
        </w:rPr>
        <w:t>ُ</w:t>
      </w:r>
      <w:r>
        <w:rPr>
          <w:rtl/>
        </w:rPr>
        <w:t>ل</w:t>
      </w:r>
      <w:r w:rsidR="00D84979">
        <w:rPr>
          <w:rFonts w:hint="cs"/>
          <w:rtl/>
        </w:rPr>
        <w:t>ّ</w:t>
      </w:r>
      <w:r>
        <w:rPr>
          <w:rtl/>
        </w:rPr>
        <w:t xml:space="preserve">ص من المسلمين إلى طريقة التعامل مع كل منهم </w:t>
      </w:r>
      <w:r w:rsidR="00D84979">
        <w:rPr>
          <w:rtl/>
        </w:rPr>
        <w:t xml:space="preserve">﴿الْأَعْرَابُ أَشَدُّ كُفْرًا وَنِفَاقًا﴾ </w:t>
      </w:r>
      <w:r w:rsidR="00D84979" w:rsidRPr="00705829">
        <w:rPr>
          <w:sz w:val="26"/>
          <w:szCs w:val="26"/>
          <w:rtl/>
        </w:rPr>
        <w:t>[التوبة: 97]</w:t>
      </w:r>
      <w:r w:rsidR="00D84979">
        <w:rPr>
          <w:rFonts w:hint="cs"/>
          <w:rtl/>
        </w:rPr>
        <w:t>،</w:t>
      </w:r>
      <w:r>
        <w:rPr>
          <w:rtl/>
        </w:rPr>
        <w:t xml:space="preserve"> </w:t>
      </w:r>
      <w:r w:rsidR="00D84979">
        <w:rPr>
          <w:rtl/>
        </w:rPr>
        <w:t xml:space="preserve">﴿وَالسَّابِقُونَ الْأَوَّلُونَ مِنَ الْمُهَاجِرِينَ وَالْأَنْصَارِ﴾ </w:t>
      </w:r>
      <w:r w:rsidR="00D84979" w:rsidRPr="00705829">
        <w:rPr>
          <w:sz w:val="26"/>
          <w:szCs w:val="26"/>
          <w:rtl/>
        </w:rPr>
        <w:t>[التوبة: 100]</w:t>
      </w:r>
      <w:r>
        <w:rPr>
          <w:rtl/>
        </w:rPr>
        <w:t xml:space="preserve"> وممن حولكم من الأعراب منافقون وأخرون اعترفوا بذنوبهم</w:t>
      </w:r>
      <w:r w:rsidR="00D84979">
        <w:rPr>
          <w:rFonts w:hint="cs"/>
          <w:rtl/>
        </w:rPr>
        <w:t>}،</w:t>
      </w:r>
      <w:r>
        <w:rPr>
          <w:rtl/>
        </w:rPr>
        <w:t xml:space="preserve"> </w:t>
      </w:r>
      <w:r w:rsidR="00D84979">
        <w:rPr>
          <w:rtl/>
        </w:rPr>
        <w:t xml:space="preserve">﴿وَآخَرُونَ مُرْجَوْنَ لِأَمْرِ اللَّهِ﴾ </w:t>
      </w:r>
      <w:r w:rsidR="00D84979" w:rsidRPr="00705829">
        <w:rPr>
          <w:sz w:val="26"/>
          <w:szCs w:val="26"/>
          <w:rtl/>
        </w:rPr>
        <w:t>[التوبة: 106]</w:t>
      </w:r>
      <w:r>
        <w:rPr>
          <w:rtl/>
        </w:rPr>
        <w:t xml:space="preserve">، </w:t>
      </w:r>
      <w:r w:rsidR="00D84979">
        <w:rPr>
          <w:rtl/>
        </w:rPr>
        <w:t xml:space="preserve">﴿وَالَّذِينَ اتَّخَذُوا مَسْجِدًا ضِرَارًا﴾ </w:t>
      </w:r>
      <w:r w:rsidR="00D84979" w:rsidRPr="00705829">
        <w:rPr>
          <w:sz w:val="26"/>
          <w:szCs w:val="26"/>
          <w:rtl/>
        </w:rPr>
        <w:t>[التوبة: 107]</w:t>
      </w:r>
      <w:r w:rsidR="00D84979">
        <w:rPr>
          <w:rFonts w:hint="cs"/>
          <w:rtl/>
        </w:rPr>
        <w:t>،</w:t>
      </w:r>
      <w:r>
        <w:rPr>
          <w:rtl/>
        </w:rPr>
        <w:t xml:space="preserve"> من</w:t>
      </w:r>
      <w:r w:rsidR="009F06DD">
        <w:rPr>
          <w:rtl/>
        </w:rPr>
        <w:t xml:space="preserve"> الآية</w:t>
      </w:r>
      <w:r w:rsidR="00D84979">
        <w:rPr>
          <w:rFonts w:hint="cs"/>
          <w:rtl/>
        </w:rPr>
        <w:t>:</w:t>
      </w:r>
      <w:r>
        <w:rPr>
          <w:rtl/>
        </w:rPr>
        <w:t xml:space="preserve"> </w:t>
      </w:r>
      <w:r w:rsidR="00D84979">
        <w:rPr>
          <w:rFonts w:hint="cs"/>
          <w:rtl/>
        </w:rPr>
        <w:t>«</w:t>
      </w:r>
      <w:r w:rsidR="00FC1FD2">
        <w:rPr>
          <w:rFonts w:hint="cs"/>
          <w:rtl/>
        </w:rPr>
        <w:t>97 - 110</w:t>
      </w:r>
      <w:r w:rsidR="00D84979">
        <w:rPr>
          <w:rFonts w:hint="cs"/>
          <w:rtl/>
        </w:rPr>
        <w:t>»</w:t>
      </w:r>
      <w:r w:rsidR="00FC1FD2">
        <w:rPr>
          <w:rFonts w:hint="cs"/>
          <w:rtl/>
        </w:rPr>
        <w:t>،</w:t>
      </w:r>
      <w:r>
        <w:rPr>
          <w:rtl/>
        </w:rPr>
        <w:t xml:space="preserve"> وظاهر من تعدد الطوائف والطبقات والمستويات الإيمانية في المجتمع المسلم -كما تصفه هذه النصوص</w:t>
      </w:r>
      <w:r w:rsidR="00FC1FD2">
        <w:rPr>
          <w:rFonts w:hint="cs"/>
          <w:rtl/>
        </w:rPr>
        <w:t>-</w:t>
      </w:r>
      <w:r>
        <w:rPr>
          <w:rtl/>
        </w:rPr>
        <w:t xml:space="preserve"> مد</w:t>
      </w:r>
      <w:r w:rsidR="00FC1FD2">
        <w:rPr>
          <w:rFonts w:hint="cs"/>
          <w:rtl/>
        </w:rPr>
        <w:t>ى</w:t>
      </w:r>
      <w:r>
        <w:rPr>
          <w:rtl/>
        </w:rPr>
        <w:t xml:space="preserve"> الخلخلة التي وجدت فيه بعد الفتح، مما كان المجتمع قد ب</w:t>
      </w:r>
      <w:r w:rsidR="00FC1FD2">
        <w:rPr>
          <w:rFonts w:hint="cs"/>
          <w:rtl/>
        </w:rPr>
        <w:t>َ</w:t>
      </w:r>
      <w:r>
        <w:rPr>
          <w:rtl/>
        </w:rPr>
        <w:t>ر</w:t>
      </w:r>
      <w:r w:rsidR="00FC1FD2">
        <w:rPr>
          <w:rFonts w:hint="cs"/>
          <w:rtl/>
        </w:rPr>
        <w:t>ُ</w:t>
      </w:r>
      <w:r>
        <w:rPr>
          <w:rtl/>
        </w:rPr>
        <w:t>ئ</w:t>
      </w:r>
      <w:r w:rsidR="00FC1FD2">
        <w:rPr>
          <w:rFonts w:hint="cs"/>
          <w:rtl/>
        </w:rPr>
        <w:t>َ</w:t>
      </w:r>
      <w:r>
        <w:rPr>
          <w:rtl/>
        </w:rPr>
        <w:t xml:space="preserve"> منه أو كاد قبل فتح مكة</w:t>
      </w:r>
      <w:r w:rsidR="00FC1FD2">
        <w:rPr>
          <w:rFonts w:hint="cs"/>
          <w:rtl/>
        </w:rPr>
        <w:t>.</w:t>
      </w:r>
    </w:p>
    <w:p w14:paraId="0A725901" w14:textId="41B7EF45" w:rsidR="00794DA9" w:rsidRDefault="00794DA9" w:rsidP="005304FA">
      <w:pPr>
        <w:ind w:firstLine="226"/>
        <w:rPr>
          <w:rtl/>
        </w:rPr>
      </w:pPr>
      <w:r w:rsidRPr="00FC1FD2">
        <w:rPr>
          <w:b/>
          <w:bCs/>
          <w:rtl/>
        </w:rPr>
        <w:t>والمقطع السادس</w:t>
      </w:r>
      <w:r>
        <w:rPr>
          <w:rtl/>
        </w:rPr>
        <w:t xml:space="preserve"> في سياق السورة </w:t>
      </w:r>
      <w:r w:rsidR="00FC1FD2">
        <w:rPr>
          <w:rFonts w:hint="cs"/>
          <w:rtl/>
        </w:rPr>
        <w:t>ي</w:t>
      </w:r>
      <w:r>
        <w:rPr>
          <w:rtl/>
        </w:rPr>
        <w:t>تضمن تقرير</w:t>
      </w:r>
      <w:r w:rsidR="00FC1FD2">
        <w:rPr>
          <w:rFonts w:hint="cs"/>
          <w:rtl/>
        </w:rPr>
        <w:t>ً</w:t>
      </w:r>
      <w:r>
        <w:rPr>
          <w:rtl/>
        </w:rPr>
        <w:t>ا لطبيعة البيعة الإسلامية مع الله على الجهاد في سبيله وطبيعة هذا الجهاد وحدوده، وواجب أهل المدينة ومن حولهم من الأعراب</w:t>
      </w:r>
      <w:r w:rsidR="00FC1FD2">
        <w:rPr>
          <w:rFonts w:hint="cs"/>
          <w:rtl/>
        </w:rPr>
        <w:t xml:space="preserve"> </w:t>
      </w:r>
      <w:r>
        <w:rPr>
          <w:rtl/>
        </w:rPr>
        <w:t>فيه وأنه لا ي</w:t>
      </w:r>
      <w:r w:rsidR="00FC1FD2">
        <w:rPr>
          <w:rFonts w:hint="cs"/>
          <w:rtl/>
        </w:rPr>
        <w:t>ح</w:t>
      </w:r>
      <w:r>
        <w:rPr>
          <w:rtl/>
        </w:rPr>
        <w:t xml:space="preserve">ل لهم أن يتخلفوا عنه وما كان لهم أن يتخلفوا عن رسول الله ولا </w:t>
      </w:r>
      <w:r w:rsidR="00FC1FD2">
        <w:rPr>
          <w:rFonts w:hint="cs"/>
          <w:rtl/>
        </w:rPr>
        <w:t>ي</w:t>
      </w:r>
      <w:r>
        <w:rPr>
          <w:rtl/>
        </w:rPr>
        <w:t>رغبوا بأنفسهم عن نفسه وضرورة الم</w:t>
      </w:r>
      <w:r w:rsidR="00FC1FD2">
        <w:rPr>
          <w:rFonts w:hint="cs"/>
          <w:rtl/>
        </w:rPr>
        <w:t>ف</w:t>
      </w:r>
      <w:r>
        <w:rPr>
          <w:rtl/>
        </w:rPr>
        <w:t>ا</w:t>
      </w:r>
      <w:r w:rsidR="00FC1FD2">
        <w:rPr>
          <w:rFonts w:hint="cs"/>
          <w:rtl/>
        </w:rPr>
        <w:t>ص</w:t>
      </w:r>
      <w:r>
        <w:rPr>
          <w:rtl/>
        </w:rPr>
        <w:t>لة مع المشركين والمنافقين، وفي ثنايا هذا المقطع يرد بيان لما قضى الله به في شأن بعض الذين تخلفوا عن الغزوة م</w:t>
      </w:r>
      <w:r w:rsidR="00FC1FD2">
        <w:rPr>
          <w:rFonts w:hint="cs"/>
          <w:rtl/>
        </w:rPr>
        <w:t>ُ</w:t>
      </w:r>
      <w:r>
        <w:rPr>
          <w:rtl/>
        </w:rPr>
        <w:t>خلصين غير منافقين ووصف لبعض أحوال المنافقين وموقفهم تجاه ما يتنزل من</w:t>
      </w:r>
      <w:r w:rsidR="00852B9A">
        <w:rPr>
          <w:rtl/>
        </w:rPr>
        <w:t xml:space="preserve"> القرآن </w:t>
      </w:r>
      <w:r>
        <w:rPr>
          <w:rtl/>
        </w:rPr>
        <w:t xml:space="preserve">الكريم </w:t>
      </w:r>
      <w:r w:rsidR="00FC1FD2">
        <w:rPr>
          <w:rtl/>
        </w:rPr>
        <w:t xml:space="preserve">﴿إِنَّ اللَّهَ اشْتَرَى مِنَ الْمُؤْمِنِينَ أَنْفُسَهُمْ وَأَمْوَالَهُمْ بِأَنَّ لَهُمُ الْجَنَّةَ﴾ </w:t>
      </w:r>
      <w:r w:rsidR="00FC1FD2" w:rsidRPr="00705829">
        <w:rPr>
          <w:sz w:val="26"/>
          <w:szCs w:val="26"/>
          <w:rtl/>
        </w:rPr>
        <w:t>[التوبة: 111]</w:t>
      </w:r>
      <w:r>
        <w:rPr>
          <w:rtl/>
        </w:rPr>
        <w:t xml:space="preserve">، </w:t>
      </w:r>
      <w:r w:rsidR="00FC1FD2">
        <w:rPr>
          <w:rtl/>
        </w:rPr>
        <w:t xml:space="preserve">﴿مَا كَانَ لِلنَّبِيِّ وَالَّذِينَ آمَنُوا أَنْ يَسْتَغْفِرُوا لِلْمُشْرِكِينَ﴾ </w:t>
      </w:r>
      <w:r w:rsidR="00FC1FD2" w:rsidRPr="00705829">
        <w:rPr>
          <w:sz w:val="26"/>
          <w:szCs w:val="26"/>
          <w:rtl/>
        </w:rPr>
        <w:t>[التوبة: 113]</w:t>
      </w:r>
      <w:r w:rsidR="00FC1FD2">
        <w:rPr>
          <w:rFonts w:hint="cs"/>
          <w:rtl/>
        </w:rPr>
        <w:t>،</w:t>
      </w:r>
      <w:r>
        <w:rPr>
          <w:rtl/>
        </w:rPr>
        <w:t xml:space="preserve"> </w:t>
      </w:r>
      <w:r w:rsidR="00FC1FD2">
        <w:rPr>
          <w:rtl/>
        </w:rPr>
        <w:t xml:space="preserve">﴿لَقَدْ تَابَ اللَّهُ عَلَى النَّبِيِّ وَالْمُهَاجِرِينَ وَالْأَنْصَارِ﴾ </w:t>
      </w:r>
      <w:r w:rsidR="00FC1FD2" w:rsidRPr="00705829">
        <w:rPr>
          <w:sz w:val="26"/>
          <w:szCs w:val="26"/>
          <w:rtl/>
        </w:rPr>
        <w:t>[التوبة: 117]</w:t>
      </w:r>
      <w:r w:rsidR="00FC1FD2">
        <w:rPr>
          <w:rFonts w:hint="cs"/>
          <w:rtl/>
        </w:rPr>
        <w:t xml:space="preserve">، </w:t>
      </w:r>
      <w:r w:rsidR="00FC1FD2">
        <w:rPr>
          <w:rtl/>
        </w:rPr>
        <w:t xml:space="preserve">﴿مَا كَانَ لِأَهْلِ الْمَدِينَةِ وَمَنْ حَوْلَهُمْ مِنَ الْأَعْرَابِ أَنْ يَتَخَلَّفُوا عَنْ رَسُولِ اللَّهِ﴾ </w:t>
      </w:r>
      <w:r w:rsidR="00FC1FD2" w:rsidRPr="00705829">
        <w:rPr>
          <w:sz w:val="26"/>
          <w:szCs w:val="26"/>
          <w:rtl/>
        </w:rPr>
        <w:t>[التوبة: 120]</w:t>
      </w:r>
      <w:r w:rsidR="00FC1FD2">
        <w:rPr>
          <w:rFonts w:hint="cs"/>
          <w:rtl/>
        </w:rPr>
        <w:t>،</w:t>
      </w:r>
      <w:r>
        <w:rPr>
          <w:rtl/>
        </w:rPr>
        <w:t xml:space="preserve"> </w:t>
      </w:r>
      <w:r w:rsidR="00FC1FD2">
        <w:rPr>
          <w:rtl/>
        </w:rPr>
        <w:t xml:space="preserve">﴿يَا أَيُّهَا الَّذِينَ آمَنُوا قَاتِلُوا الَّذِينَ يَلُونَكُمْ مِنَ الْكُفَّارِ﴾ </w:t>
      </w:r>
      <w:r w:rsidR="00FC1FD2" w:rsidRPr="00705829">
        <w:rPr>
          <w:sz w:val="26"/>
          <w:szCs w:val="26"/>
          <w:rtl/>
        </w:rPr>
        <w:t>[التوبة: 123]</w:t>
      </w:r>
      <w:r>
        <w:rPr>
          <w:rtl/>
        </w:rPr>
        <w:t xml:space="preserve"> من</w:t>
      </w:r>
      <w:r w:rsidR="009F06DD">
        <w:rPr>
          <w:rtl/>
        </w:rPr>
        <w:t xml:space="preserve"> الآية</w:t>
      </w:r>
      <w:r w:rsidR="00FC1FD2">
        <w:rPr>
          <w:rFonts w:hint="cs"/>
          <w:rtl/>
        </w:rPr>
        <w:t>: «111 - 127».</w:t>
      </w:r>
    </w:p>
    <w:p w14:paraId="5D4B829F" w14:textId="5B5E25E0" w:rsidR="00794DA9" w:rsidRDefault="00794DA9" w:rsidP="005304FA">
      <w:pPr>
        <w:ind w:firstLine="226"/>
        <w:rPr>
          <w:rtl/>
        </w:rPr>
      </w:pPr>
      <w:r>
        <w:rPr>
          <w:rtl/>
        </w:rPr>
        <w:t>وفي النهاية ت</w:t>
      </w:r>
      <w:r w:rsidR="00FC1FD2">
        <w:rPr>
          <w:rFonts w:hint="cs"/>
          <w:rtl/>
        </w:rPr>
        <w:t>ُ</w:t>
      </w:r>
      <w:r>
        <w:rPr>
          <w:rtl/>
        </w:rPr>
        <w:t xml:space="preserve">ختم السورة بصفة رسول الله صلى الله عليه وسلم وبتوجيه من ربه إلى التوكل عليه وحده والاكتفاء بكفالته سبحانه </w:t>
      </w:r>
      <w:r w:rsidR="00FC1FD2">
        <w:rPr>
          <w:rtl/>
        </w:rPr>
        <w:t xml:space="preserve">﴿لَقَدْ جَاءَكُمْ رَسُولٌ مِنْ أَنْفُسِكُمْ﴾ </w:t>
      </w:r>
      <w:r w:rsidR="00FC1FD2" w:rsidRPr="00705829">
        <w:rPr>
          <w:sz w:val="26"/>
          <w:szCs w:val="26"/>
          <w:rtl/>
        </w:rPr>
        <w:t>[التوبة: 128]</w:t>
      </w:r>
      <w:r>
        <w:rPr>
          <w:rtl/>
        </w:rPr>
        <w:t>.</w:t>
      </w:r>
    </w:p>
    <w:p w14:paraId="686D3956" w14:textId="505AD551" w:rsidR="00794DA9" w:rsidRDefault="00794DA9" w:rsidP="005304FA">
      <w:pPr>
        <w:ind w:firstLine="226"/>
        <w:rPr>
          <w:rtl/>
        </w:rPr>
      </w:pPr>
      <w:r>
        <w:rPr>
          <w:rtl/>
        </w:rPr>
        <w:t>طريقة التبويب</w:t>
      </w:r>
      <w:r w:rsidR="00FC1FD2">
        <w:rPr>
          <w:rFonts w:hint="cs"/>
          <w:rtl/>
        </w:rPr>
        <w:t>:</w:t>
      </w:r>
      <w:r>
        <w:rPr>
          <w:rtl/>
        </w:rPr>
        <w:t xml:space="preserve"> وسأقسم الرسالة إلى أربعة أبواب: سيكون المقطع الأول من السورة هو الباب الأول، والمقطع الثاني هو الباب الثاني، كما يكون المقطع الرابع هو الباب الثالث وسأضم المقطع الثالث إلى المقطع السادس لاشتراكهما في الحديث عن الجهاد فيكون منهما الباب الرابع، أما المقطع الخامس فسأجعله باب</w:t>
      </w:r>
      <w:r w:rsidR="00FC1FD2">
        <w:rPr>
          <w:rFonts w:hint="cs"/>
          <w:rtl/>
        </w:rPr>
        <w:t>ً</w:t>
      </w:r>
      <w:r>
        <w:rPr>
          <w:rtl/>
        </w:rPr>
        <w:t>ا متمم</w:t>
      </w:r>
      <w:r w:rsidR="00FC1FD2">
        <w:rPr>
          <w:rFonts w:hint="cs"/>
          <w:rtl/>
        </w:rPr>
        <w:t>ً</w:t>
      </w:r>
      <w:r>
        <w:rPr>
          <w:rtl/>
        </w:rPr>
        <w:t>ا بين الأبواب لتناوله أمور</w:t>
      </w:r>
      <w:r w:rsidR="00FC1FD2">
        <w:rPr>
          <w:rFonts w:hint="cs"/>
          <w:rtl/>
        </w:rPr>
        <w:t>ً</w:t>
      </w:r>
      <w:r>
        <w:rPr>
          <w:rtl/>
        </w:rPr>
        <w:t>ا قد تكون بعيدة ولو قليلا</w:t>
      </w:r>
      <w:r w:rsidR="00FC1FD2">
        <w:rPr>
          <w:rFonts w:hint="cs"/>
          <w:rtl/>
        </w:rPr>
        <w:t>ً</w:t>
      </w:r>
      <w:r>
        <w:rPr>
          <w:rtl/>
        </w:rPr>
        <w:t xml:space="preserve"> عن موضوع السورة الرئيسي</w:t>
      </w:r>
      <w:r w:rsidR="00FC1FD2">
        <w:rPr>
          <w:rFonts w:hint="cs"/>
          <w:rtl/>
        </w:rPr>
        <w:t>.</w:t>
      </w:r>
    </w:p>
    <w:p w14:paraId="7C3A42B6" w14:textId="3BDBAF74" w:rsidR="00FC1FD2" w:rsidRDefault="00794DA9" w:rsidP="005304FA">
      <w:pPr>
        <w:pStyle w:val="2"/>
        <w:rPr>
          <w:rtl/>
        </w:rPr>
      </w:pPr>
      <w:bookmarkStart w:id="2" w:name="_Toc155503205"/>
      <w:r>
        <w:rPr>
          <w:rtl/>
        </w:rPr>
        <w:t>أسباب الخلخلة وقلة التناسق في المجتمع</w:t>
      </w:r>
      <w:r w:rsidR="00FC1FD2">
        <w:rPr>
          <w:rtl/>
        </w:rPr>
        <w:br/>
      </w:r>
      <w:r>
        <w:rPr>
          <w:rtl/>
        </w:rPr>
        <w:t>قبل الفتح وبعده إجمالا</w:t>
      </w:r>
      <w:r w:rsidR="00FC1FD2">
        <w:rPr>
          <w:rFonts w:hint="cs"/>
          <w:rtl/>
        </w:rPr>
        <w:t>ً</w:t>
      </w:r>
      <w:r>
        <w:rPr>
          <w:rtl/>
        </w:rPr>
        <w:t xml:space="preserve"> وتفصيلا</w:t>
      </w:r>
      <w:r w:rsidR="00FC1FD2">
        <w:rPr>
          <w:rFonts w:hint="cs"/>
          <w:rtl/>
        </w:rPr>
        <w:t>ً</w:t>
      </w:r>
      <w:bookmarkEnd w:id="2"/>
    </w:p>
    <w:p w14:paraId="6E6081CF" w14:textId="404DFCDF" w:rsidR="00794DA9" w:rsidRDefault="00794DA9" w:rsidP="005304FA">
      <w:pPr>
        <w:ind w:firstLine="226"/>
        <w:rPr>
          <w:rtl/>
        </w:rPr>
      </w:pPr>
      <w:r>
        <w:rPr>
          <w:rtl/>
        </w:rPr>
        <w:t xml:space="preserve">لقد أطلنا الاقتباس من نصوص السورة في هذا الاستعراض الإجمالي </w:t>
      </w:r>
      <w:r w:rsidR="00FC1FD2">
        <w:rPr>
          <w:rFonts w:hint="cs"/>
          <w:rtl/>
        </w:rPr>
        <w:t>-</w:t>
      </w:r>
      <w:r>
        <w:rPr>
          <w:rtl/>
        </w:rPr>
        <w:t>قبل مواجهة هذه النصوص فيما بعد بالتفصيل</w:t>
      </w:r>
      <w:r w:rsidR="00B07742">
        <w:rPr>
          <w:rFonts w:hint="cs"/>
          <w:rtl/>
        </w:rPr>
        <w:t xml:space="preserve">، </w:t>
      </w:r>
      <w:r>
        <w:rPr>
          <w:rtl/>
        </w:rPr>
        <w:t>عن قصد</w:t>
      </w:r>
      <w:r w:rsidR="00FC1FD2">
        <w:rPr>
          <w:rFonts w:hint="cs"/>
          <w:rtl/>
        </w:rPr>
        <w:t>-</w:t>
      </w:r>
      <w:r>
        <w:rPr>
          <w:rtl/>
        </w:rPr>
        <w:t xml:space="preserve"> ذلك أن سياق السورة يرسم صورة كاملة للمجتمع المسلم في فترة ما بعد الفتح، ويصف تكوينه العضوي.</w:t>
      </w:r>
      <w:r w:rsidR="00FC1FD2">
        <w:rPr>
          <w:rFonts w:hint="cs"/>
          <w:rtl/>
        </w:rPr>
        <w:t>.</w:t>
      </w:r>
      <w:r>
        <w:rPr>
          <w:rtl/>
        </w:rPr>
        <w:t xml:space="preserve"> وفي هذه الصورة بتجلي نوع من الخلخلة، وقلة التناسق بين مستوياته الإيمانية، كما تتكشف ظواهر وأعراض من الشح بالنفس والمال، ومن النفاق والضعف، والتردد في الواجبات والتكاليف والخلط وعدم الوضوح في تصور العلاقات بين المعسكر الإسلامي والمعسكرات الأخرى وعدم المفاصلة الكاملة على أساس العقيدة، وإن كان هذا كله لا يتعارض مع وجود القاعدة الصلبة الأمينة الخالصة من المهاجرين والأنصار مما استدعى حملات طويلة م</w:t>
      </w:r>
      <w:r w:rsidR="00FC1FD2">
        <w:rPr>
          <w:rFonts w:hint="cs"/>
          <w:rtl/>
        </w:rPr>
        <w:t>ُ</w:t>
      </w:r>
      <w:r>
        <w:rPr>
          <w:rtl/>
        </w:rPr>
        <w:t>فص</w:t>
      </w:r>
      <w:r w:rsidR="00FC1FD2">
        <w:rPr>
          <w:rFonts w:hint="cs"/>
          <w:rtl/>
        </w:rPr>
        <w:t>ّ</w:t>
      </w:r>
      <w:r>
        <w:rPr>
          <w:rtl/>
        </w:rPr>
        <w:t>لة ومنوعة للكشف والتوعية والبيان والتقرير، تشي بحاجة المجتمع إليها</w:t>
      </w:r>
      <w:r w:rsidR="00FC1FD2">
        <w:rPr>
          <w:rFonts w:hint="cs"/>
          <w:rtl/>
        </w:rPr>
        <w:t>.</w:t>
      </w:r>
    </w:p>
    <w:p w14:paraId="0A5AD306" w14:textId="720E9083" w:rsidR="00D859BC" w:rsidRDefault="00794DA9" w:rsidP="005304FA">
      <w:pPr>
        <w:ind w:firstLine="226"/>
        <w:rPr>
          <w:rtl/>
        </w:rPr>
      </w:pPr>
      <w:r>
        <w:rPr>
          <w:rtl/>
        </w:rPr>
        <w:t>ولقد سبق أن أشرنا إجمالا</w:t>
      </w:r>
      <w:r w:rsidR="00FC1FD2">
        <w:rPr>
          <w:rFonts w:hint="cs"/>
          <w:rtl/>
        </w:rPr>
        <w:t>ً</w:t>
      </w:r>
      <w:r>
        <w:rPr>
          <w:rtl/>
        </w:rPr>
        <w:t xml:space="preserve"> إلى أن سبب هذه الحالة هو دخول جماعات كثيرة متنوعة من الناس في الإسلام بعد الفتح، لم تتم تربيتها، ولم تتطبع بعد بالطابع الإسلامي الأصيل إلا أن هذه الإشارات المجملة لا يمكن فهمها بوضوح إلا بمراجعة الواقع </w:t>
      </w:r>
      <w:r w:rsidR="00852B9A">
        <w:rPr>
          <w:rFonts w:hint="cs"/>
          <w:rtl/>
        </w:rPr>
        <w:t>التاريخي</w:t>
      </w:r>
      <w:r>
        <w:rPr>
          <w:rtl/>
        </w:rPr>
        <w:t xml:space="preserve"> الحركي قبل الفتح وبعده، وسنحاول أن نلم به هنا بأشد اختصار ممكن قبل التعليق بشيء على دلالة هذا الواقع التاريخي ومغزاه، ودلالة النصوص </w:t>
      </w:r>
      <w:r w:rsidR="00FA5A4E">
        <w:rPr>
          <w:rtl/>
        </w:rPr>
        <w:t>القرآني</w:t>
      </w:r>
      <w:r>
        <w:rPr>
          <w:rtl/>
        </w:rPr>
        <w:t>ة التي وردت في سياق هذه السورة كذلك</w:t>
      </w:r>
      <w:r w:rsidR="00D859BC">
        <w:rPr>
          <w:rtl/>
        </w:rPr>
        <w:t>.</w:t>
      </w:r>
    </w:p>
    <w:p w14:paraId="499CC927" w14:textId="55DC955C" w:rsidR="00FC1FD2" w:rsidRDefault="00794DA9" w:rsidP="005304FA">
      <w:pPr>
        <w:pStyle w:val="3"/>
        <w:rPr>
          <w:rtl/>
        </w:rPr>
      </w:pPr>
      <w:bookmarkStart w:id="3" w:name="_Toc155503206"/>
      <w:r w:rsidRPr="00FC1FD2">
        <w:rPr>
          <w:rtl/>
        </w:rPr>
        <w:t>القاعدة الصلبة من المهاجرين والأنصار</w:t>
      </w:r>
      <w:bookmarkEnd w:id="3"/>
    </w:p>
    <w:p w14:paraId="60D37A54" w14:textId="08A677D8" w:rsidR="00794DA9" w:rsidRDefault="00794DA9" w:rsidP="005304FA">
      <w:pPr>
        <w:ind w:firstLine="226"/>
        <w:rPr>
          <w:rtl/>
        </w:rPr>
      </w:pPr>
      <w:r>
        <w:rPr>
          <w:rtl/>
        </w:rPr>
        <w:t xml:space="preserve">لقد ولدت الحركة الإسلامية في مكة على محك الشدة، فلم تكد الجاهلية </w:t>
      </w:r>
      <w:r w:rsidR="00FC1FD2">
        <w:rPr>
          <w:rFonts w:hint="cs"/>
          <w:rtl/>
        </w:rPr>
        <w:t>-</w:t>
      </w:r>
      <w:r>
        <w:rPr>
          <w:rtl/>
        </w:rPr>
        <w:t xml:space="preserve">ممثلة في </w:t>
      </w:r>
      <w:r w:rsidR="00FC1FD2">
        <w:rPr>
          <w:rFonts w:hint="cs"/>
          <w:rtl/>
        </w:rPr>
        <w:t>ق</w:t>
      </w:r>
      <w:r>
        <w:rPr>
          <w:rtl/>
        </w:rPr>
        <w:t xml:space="preserve">ريش- تحس بالخطر </w:t>
      </w:r>
      <w:r w:rsidR="00852B9A">
        <w:rPr>
          <w:rFonts w:hint="cs"/>
          <w:rtl/>
        </w:rPr>
        <w:t>الحقيقي</w:t>
      </w:r>
      <w:r>
        <w:rPr>
          <w:rtl/>
        </w:rPr>
        <w:t xml:space="preserve"> ال</w:t>
      </w:r>
      <w:r w:rsidR="00B77AF7">
        <w:rPr>
          <w:rFonts w:hint="cs"/>
          <w:rtl/>
        </w:rPr>
        <w:t>ذ</w:t>
      </w:r>
      <w:r>
        <w:rPr>
          <w:rtl/>
        </w:rPr>
        <w:t xml:space="preserve">ي يتهددها من دعوة </w:t>
      </w:r>
      <w:r w:rsidR="00B77AF7">
        <w:rPr>
          <w:rFonts w:hint="cs"/>
          <w:rtl/>
        </w:rPr>
        <w:t>«</w:t>
      </w:r>
      <w:r>
        <w:rPr>
          <w:rtl/>
        </w:rPr>
        <w:t>أن لا إله إلا الله وأن محمد</w:t>
      </w:r>
      <w:r w:rsidR="00B77AF7">
        <w:rPr>
          <w:rFonts w:hint="cs"/>
          <w:rtl/>
        </w:rPr>
        <w:t>ً</w:t>
      </w:r>
      <w:r>
        <w:rPr>
          <w:rtl/>
        </w:rPr>
        <w:t>ا رسول الله</w:t>
      </w:r>
      <w:r w:rsidR="00B77AF7">
        <w:rPr>
          <w:rFonts w:hint="cs"/>
          <w:rtl/>
        </w:rPr>
        <w:t>»</w:t>
      </w:r>
      <w:r>
        <w:rPr>
          <w:rtl/>
        </w:rPr>
        <w:t xml:space="preserve"> وما تمثله من ثورة على كل س</w:t>
      </w:r>
      <w:r w:rsidR="00B77AF7">
        <w:rPr>
          <w:rFonts w:hint="cs"/>
          <w:rtl/>
        </w:rPr>
        <w:t>ل</w:t>
      </w:r>
      <w:r>
        <w:rPr>
          <w:rtl/>
        </w:rPr>
        <w:t>طان أرض</w:t>
      </w:r>
      <w:r w:rsidR="00B77AF7">
        <w:rPr>
          <w:rFonts w:hint="cs"/>
          <w:rtl/>
        </w:rPr>
        <w:t>ي</w:t>
      </w:r>
      <w:r>
        <w:rPr>
          <w:rtl/>
        </w:rPr>
        <w:t xml:space="preserve"> لا يستمد من سلطان الله، ومن تمرد نهائي على كل طاغوت في الأرض والفرار منه إلى الله، ثم بالخطر الجدي من التجمع الحركي العضوي الجديد الذي أنشأته هذه الدعوة تحت قيادة رسول الله صلى الله عليه وسلم، هذا التجمع الذين </w:t>
      </w:r>
      <w:r w:rsidR="00B77AF7">
        <w:rPr>
          <w:rFonts w:hint="cs"/>
          <w:rtl/>
        </w:rPr>
        <w:t>ي</w:t>
      </w:r>
      <w:r>
        <w:rPr>
          <w:rtl/>
        </w:rPr>
        <w:t>دين منذ اليوم الأول بالطاعة لله ولرسول الله</w:t>
      </w:r>
      <w:r w:rsidR="00B77AF7">
        <w:rPr>
          <w:rFonts w:hint="cs"/>
          <w:rtl/>
        </w:rPr>
        <w:t xml:space="preserve"> صلى الله عليه وسلم</w:t>
      </w:r>
      <w:r>
        <w:rPr>
          <w:rtl/>
        </w:rPr>
        <w:t xml:space="preserve">، ويتمرد ويخرج على القيادة الجاهلية الممثلة في قريش والأوضاع السائدة في هذه الجاهلية، لم تكد الجاهلية، </w:t>
      </w:r>
      <w:r w:rsidR="00B77AF7">
        <w:rPr>
          <w:rFonts w:hint="cs"/>
          <w:rtl/>
        </w:rPr>
        <w:t>-</w:t>
      </w:r>
      <w:r>
        <w:rPr>
          <w:rtl/>
        </w:rPr>
        <w:t>ممثلة في قريش أول الأمر</w:t>
      </w:r>
      <w:r w:rsidR="00B77AF7">
        <w:rPr>
          <w:rFonts w:hint="cs"/>
          <w:rtl/>
        </w:rPr>
        <w:t>-</w:t>
      </w:r>
      <w:r>
        <w:rPr>
          <w:rtl/>
        </w:rPr>
        <w:t xml:space="preserve"> تحس بهذا الخطر وذاك حتى شنتها حر</w:t>
      </w:r>
      <w:r w:rsidR="00B77AF7">
        <w:rPr>
          <w:rFonts w:hint="cs"/>
          <w:rtl/>
        </w:rPr>
        <w:t>بً</w:t>
      </w:r>
      <w:r>
        <w:rPr>
          <w:rtl/>
        </w:rPr>
        <w:t>ا شعواء على الدعوة الجديدة، وعلى التجمع الجديد وعلى القيادة الجديدة، وحتى أرصدت لها كل ما في جعبتها من آذى ومن كيد ومن فتنة ومن حيلة</w:t>
      </w:r>
      <w:r w:rsidR="00B77AF7">
        <w:rPr>
          <w:rFonts w:hint="cs"/>
          <w:rtl/>
        </w:rPr>
        <w:t>.</w:t>
      </w:r>
    </w:p>
    <w:p w14:paraId="506D9E56" w14:textId="554DF374" w:rsidR="00B77AF7" w:rsidRDefault="00794DA9" w:rsidP="005304FA">
      <w:pPr>
        <w:ind w:firstLine="226"/>
        <w:rPr>
          <w:rtl/>
        </w:rPr>
      </w:pPr>
      <w:r>
        <w:rPr>
          <w:rtl/>
        </w:rPr>
        <w:t>لقد انتفض التجمع الجاهلي ليدفع عن نفسه الخطر الذي يتهدد وجوده بكل ما يدفع به الكائن العضو</w:t>
      </w:r>
      <w:r w:rsidR="00B77AF7">
        <w:rPr>
          <w:rFonts w:hint="cs"/>
          <w:rtl/>
        </w:rPr>
        <w:t>ي</w:t>
      </w:r>
      <w:r>
        <w:rPr>
          <w:rtl/>
        </w:rPr>
        <w:t xml:space="preserve"> خطر الموت عن نفسه</w:t>
      </w:r>
      <w:r w:rsidR="00D859BC">
        <w:rPr>
          <w:rtl/>
        </w:rPr>
        <w:t>.</w:t>
      </w:r>
      <w:r>
        <w:rPr>
          <w:rtl/>
        </w:rPr>
        <w:t>. وهذا هو الشأن الطبيعي الذي لا مفر منه كلما قامت دعوة إلى ربوبية الله للعالمين، في مجتمع جاهل</w:t>
      </w:r>
      <w:r w:rsidR="00B77AF7">
        <w:rPr>
          <w:rFonts w:hint="cs"/>
          <w:rtl/>
        </w:rPr>
        <w:t>ي</w:t>
      </w:r>
      <w:r>
        <w:rPr>
          <w:rtl/>
        </w:rPr>
        <w:t xml:space="preserve"> يقوم على أساس من ربوبية العباد للعباد، وكلما تمثلت الدعوة الجديدة في تجمع حركي جديد يتبع في تحركه قيادة جديدة، ويواجه التجمع الجاهلي القديم مواجهة النقيض للنقيض</w:t>
      </w:r>
      <w:r w:rsidR="00B77AF7">
        <w:rPr>
          <w:rFonts w:hint="cs"/>
          <w:rtl/>
        </w:rPr>
        <w:t>.</w:t>
      </w:r>
    </w:p>
    <w:p w14:paraId="157BE03B" w14:textId="78E226A6" w:rsidR="00794DA9" w:rsidRDefault="00794DA9" w:rsidP="005304FA">
      <w:pPr>
        <w:ind w:firstLine="226"/>
        <w:rPr>
          <w:rtl/>
        </w:rPr>
      </w:pPr>
      <w:r>
        <w:rPr>
          <w:rtl/>
        </w:rPr>
        <w:t>وعندئذ تعرض كل فر</w:t>
      </w:r>
      <w:r w:rsidR="00B77AF7">
        <w:rPr>
          <w:rFonts w:hint="cs"/>
          <w:rtl/>
        </w:rPr>
        <w:t>د</w:t>
      </w:r>
      <w:r>
        <w:rPr>
          <w:rtl/>
        </w:rPr>
        <w:t xml:space="preserve"> في التجمع الإسلامي الجديد للأذى والفتنة بكل صنوفها، إلى حد إهدار الدم في كثير من الأحيان، ويومئذ لم يكن </w:t>
      </w:r>
      <w:r w:rsidR="00B77AF7">
        <w:rPr>
          <w:rFonts w:hint="cs"/>
          <w:rtl/>
        </w:rPr>
        <w:t>ي</w:t>
      </w:r>
      <w:r>
        <w:rPr>
          <w:rtl/>
        </w:rPr>
        <w:t>قدم على شهادة أن لا إله إلا الله وأن محمد</w:t>
      </w:r>
      <w:r w:rsidR="00B77AF7">
        <w:rPr>
          <w:rFonts w:hint="cs"/>
          <w:rtl/>
        </w:rPr>
        <w:t>ً</w:t>
      </w:r>
      <w:r>
        <w:rPr>
          <w:rtl/>
        </w:rPr>
        <w:t>ا رسول الله والانضمام إلى التجمع الإسلامي الوليد، والدينونة لقيادته الجديدة، إلا كل من نذر نفسه لله،</w:t>
      </w:r>
      <w:r w:rsidR="00852B9A">
        <w:rPr>
          <w:rtl/>
        </w:rPr>
        <w:t xml:space="preserve"> و</w:t>
      </w:r>
      <w:r w:rsidR="00B77AF7">
        <w:rPr>
          <w:rFonts w:hint="cs"/>
          <w:rtl/>
        </w:rPr>
        <w:t>تهيأ</w:t>
      </w:r>
      <w:r>
        <w:rPr>
          <w:rtl/>
        </w:rPr>
        <w:t xml:space="preserve"> لاحتمال الأذى والفتنة والجوع والغربة والعذاب والموت في أبشع الصور في بعض الأحيان، بذلك تكونت للإسلام قاعدة صلبة، من أصلب العناصر عود</w:t>
      </w:r>
      <w:r w:rsidR="00B77AF7">
        <w:rPr>
          <w:rFonts w:hint="cs"/>
          <w:rtl/>
        </w:rPr>
        <w:t>ً</w:t>
      </w:r>
      <w:r>
        <w:rPr>
          <w:rtl/>
        </w:rPr>
        <w:t>ا في المجتمع العربي، فأما العناصر التي لم تحتمل هذه الضغوط فقد فتنت عن دينها، وارتدت إلى الجاهلية مرة أخر</w:t>
      </w:r>
      <w:r w:rsidR="00B77AF7">
        <w:rPr>
          <w:rFonts w:hint="cs"/>
          <w:rtl/>
        </w:rPr>
        <w:t>ى</w:t>
      </w:r>
      <w:r w:rsidR="00D859BC">
        <w:rPr>
          <w:rtl/>
        </w:rPr>
        <w:t>.</w:t>
      </w:r>
      <w:r>
        <w:rPr>
          <w:rtl/>
        </w:rPr>
        <w:t>. وكان هذا النوع قليلا</w:t>
      </w:r>
      <w:r w:rsidR="00B77AF7">
        <w:rPr>
          <w:rFonts w:hint="cs"/>
          <w:rtl/>
        </w:rPr>
        <w:t>ً</w:t>
      </w:r>
      <w:r>
        <w:rPr>
          <w:rtl/>
        </w:rPr>
        <w:t>، فقد كان الأمر كله معروف</w:t>
      </w:r>
      <w:r w:rsidR="00B77AF7">
        <w:rPr>
          <w:rFonts w:hint="cs"/>
          <w:rtl/>
        </w:rPr>
        <w:t>ً</w:t>
      </w:r>
      <w:r>
        <w:rPr>
          <w:rtl/>
        </w:rPr>
        <w:t>ا مكشوف</w:t>
      </w:r>
      <w:r w:rsidR="00B77AF7">
        <w:rPr>
          <w:rFonts w:hint="cs"/>
          <w:rtl/>
        </w:rPr>
        <w:t>ً</w:t>
      </w:r>
      <w:r>
        <w:rPr>
          <w:rtl/>
        </w:rPr>
        <w:t xml:space="preserve">ا من قبل فلم </w:t>
      </w:r>
      <w:r w:rsidR="00B77AF7">
        <w:rPr>
          <w:rFonts w:hint="cs"/>
          <w:rtl/>
        </w:rPr>
        <w:t>ي</w:t>
      </w:r>
      <w:r>
        <w:rPr>
          <w:rtl/>
        </w:rPr>
        <w:t xml:space="preserve">كن </w:t>
      </w:r>
      <w:r w:rsidR="00B77AF7">
        <w:rPr>
          <w:rFonts w:hint="cs"/>
          <w:rtl/>
        </w:rPr>
        <w:t>ي</w:t>
      </w:r>
      <w:r>
        <w:rPr>
          <w:rtl/>
        </w:rPr>
        <w:t>قدم ابتداء</w:t>
      </w:r>
      <w:r w:rsidR="00B77AF7">
        <w:rPr>
          <w:rFonts w:hint="cs"/>
          <w:rtl/>
        </w:rPr>
        <w:t>ً</w:t>
      </w:r>
      <w:r>
        <w:rPr>
          <w:rtl/>
        </w:rPr>
        <w:t xml:space="preserve"> على الانتقال من الجاهلية إلى الإسلام وقطع الطريق الشائك الخطر المرهوب إلا العناصر المختار</w:t>
      </w:r>
      <w:r w:rsidR="00B77AF7">
        <w:rPr>
          <w:rFonts w:hint="cs"/>
          <w:rtl/>
        </w:rPr>
        <w:t>ة</w:t>
      </w:r>
      <w:r>
        <w:rPr>
          <w:rtl/>
        </w:rPr>
        <w:t xml:space="preserve"> الممتازة فريدة التكوين</w:t>
      </w:r>
      <w:r w:rsidR="00B77AF7">
        <w:rPr>
          <w:rFonts w:hint="cs"/>
          <w:rtl/>
        </w:rPr>
        <w:t>.</w:t>
      </w:r>
    </w:p>
    <w:p w14:paraId="15C8CDD7" w14:textId="51541DA5" w:rsidR="00794DA9" w:rsidRDefault="00794DA9" w:rsidP="005304FA">
      <w:pPr>
        <w:ind w:firstLine="226"/>
        <w:rPr>
          <w:rtl/>
        </w:rPr>
      </w:pPr>
      <w:r>
        <w:rPr>
          <w:rtl/>
        </w:rPr>
        <w:t>وهكذا اختار الله السابقين من المهاجرين من تلك العناصر</w:t>
      </w:r>
      <w:r w:rsidR="00B77AF7">
        <w:rPr>
          <w:rFonts w:hint="cs"/>
          <w:rtl/>
        </w:rPr>
        <w:t xml:space="preserve"> </w:t>
      </w:r>
      <w:r>
        <w:rPr>
          <w:rtl/>
        </w:rPr>
        <w:t>الفريدة النادرة، ليكونوا هم القاعدة الصلبة لهذا الدين في مكة، ثم ليكونوا هم القاعدة الصلبة لهذا الدين بعد ذلك في المدينة مع السابقين مع الأنصار، الذين وإن كانوا لم يصطلوها في أول الأمر كما اصطلاها المهاجرون، إلا أن بي</w:t>
      </w:r>
      <w:r w:rsidR="00B77AF7">
        <w:rPr>
          <w:rFonts w:hint="cs"/>
          <w:rtl/>
        </w:rPr>
        <w:t>عت</w:t>
      </w:r>
      <w:r>
        <w:rPr>
          <w:rtl/>
        </w:rPr>
        <w:t xml:space="preserve">هم لرسول الله صلى الله عليه وسلم </w:t>
      </w:r>
      <w:r w:rsidR="00B77AF7">
        <w:rPr>
          <w:rFonts w:hint="cs"/>
          <w:rtl/>
        </w:rPr>
        <w:t>«</w:t>
      </w:r>
      <w:r>
        <w:rPr>
          <w:rtl/>
        </w:rPr>
        <w:t>بيعة العقبة</w:t>
      </w:r>
      <w:r w:rsidR="00B77AF7">
        <w:rPr>
          <w:rFonts w:hint="cs"/>
          <w:rtl/>
        </w:rPr>
        <w:t>»</w:t>
      </w:r>
      <w:r>
        <w:rPr>
          <w:rtl/>
        </w:rPr>
        <w:t xml:space="preserve"> قد دلت على أن عنصرهم ذو طبيعة أصيلة، مكافئة لطبيعة هذا الدين</w:t>
      </w:r>
      <w:r w:rsidR="00B77AF7">
        <w:rPr>
          <w:rFonts w:hint="cs"/>
          <w:rtl/>
        </w:rPr>
        <w:t>.</w:t>
      </w:r>
    </w:p>
    <w:p w14:paraId="47992350" w14:textId="50E021A0" w:rsidR="00794DA9" w:rsidRDefault="00794DA9" w:rsidP="005304FA">
      <w:pPr>
        <w:ind w:firstLine="226"/>
        <w:rPr>
          <w:rtl/>
        </w:rPr>
      </w:pPr>
      <w:r>
        <w:rPr>
          <w:rtl/>
        </w:rPr>
        <w:t>قال ابن كثير في التفسير</w:t>
      </w:r>
      <w:r w:rsidR="00B77AF7" w:rsidRPr="00B77AF7">
        <w:rPr>
          <w:rFonts w:hint="cs"/>
          <w:vertAlign w:val="superscript"/>
          <w:rtl/>
        </w:rPr>
        <w:t>(</w:t>
      </w:r>
      <w:r w:rsidR="00B77AF7" w:rsidRPr="00263865">
        <w:rPr>
          <w:rStyle w:val="a4"/>
          <w:rtl/>
        </w:rPr>
        <w:footnoteReference w:id="1"/>
      </w:r>
      <w:r w:rsidR="00B77AF7" w:rsidRPr="00B77AF7">
        <w:rPr>
          <w:rFonts w:hint="cs"/>
          <w:vertAlign w:val="superscript"/>
          <w:rtl/>
        </w:rPr>
        <w:t>)</w:t>
      </w:r>
      <w:r w:rsidR="00B77AF7">
        <w:rPr>
          <w:rFonts w:hint="cs"/>
          <w:rtl/>
        </w:rPr>
        <w:t>:</w:t>
      </w:r>
      <w:r>
        <w:rPr>
          <w:rtl/>
        </w:rPr>
        <w:t xml:space="preserve"> </w:t>
      </w:r>
      <w:r w:rsidR="00B77AF7">
        <w:rPr>
          <w:rFonts w:hint="cs"/>
          <w:rtl/>
        </w:rPr>
        <w:t>«</w:t>
      </w:r>
      <w:r>
        <w:rPr>
          <w:rtl/>
        </w:rPr>
        <w:t>وقال محمد بن كعب القرظي</w:t>
      </w:r>
      <w:r w:rsidR="00852B9A">
        <w:rPr>
          <w:rtl/>
        </w:rPr>
        <w:t xml:space="preserve"> و</w:t>
      </w:r>
      <w:r>
        <w:rPr>
          <w:rtl/>
        </w:rPr>
        <w:t>غيره</w:t>
      </w:r>
      <w:r w:rsidR="00D859BC">
        <w:rPr>
          <w:rtl/>
        </w:rPr>
        <w:t>.</w:t>
      </w:r>
      <w:r>
        <w:rPr>
          <w:rtl/>
        </w:rPr>
        <w:t xml:space="preserve">.. قال عبد الله بن رواحة رضي الله عنه لرسول الله عليه وسلم </w:t>
      </w:r>
      <w:r w:rsidR="00B77AF7">
        <w:rPr>
          <w:rFonts w:hint="cs"/>
          <w:rtl/>
        </w:rPr>
        <w:t>-</w:t>
      </w:r>
      <w:r>
        <w:rPr>
          <w:rtl/>
        </w:rPr>
        <w:t>يعني ليلة العقبة</w:t>
      </w:r>
      <w:r w:rsidR="00B77AF7">
        <w:rPr>
          <w:rFonts w:hint="cs"/>
          <w:rtl/>
        </w:rPr>
        <w:t>-</w:t>
      </w:r>
      <w:r w:rsidR="00D859BC">
        <w:rPr>
          <w:rtl/>
        </w:rPr>
        <w:t>.</w:t>
      </w:r>
      <w:r>
        <w:rPr>
          <w:rtl/>
        </w:rPr>
        <w:t>.. اشترط لربك ولنفسك ما ش</w:t>
      </w:r>
      <w:r w:rsidR="00B77AF7">
        <w:rPr>
          <w:rFonts w:hint="cs"/>
          <w:rtl/>
        </w:rPr>
        <w:t>ئ</w:t>
      </w:r>
      <w:r>
        <w:rPr>
          <w:rtl/>
        </w:rPr>
        <w:t>ت، فقال</w:t>
      </w:r>
      <w:r w:rsidR="00B77AF7">
        <w:rPr>
          <w:rFonts w:hint="cs"/>
          <w:rtl/>
        </w:rPr>
        <w:t>:</w:t>
      </w:r>
      <w:r>
        <w:rPr>
          <w:rtl/>
        </w:rPr>
        <w:t xml:space="preserve"> </w:t>
      </w:r>
      <w:r w:rsidR="00B77AF7">
        <w:rPr>
          <w:rFonts w:hint="cs"/>
          <w:rtl/>
        </w:rPr>
        <w:t>(أ</w:t>
      </w:r>
      <w:r>
        <w:rPr>
          <w:rtl/>
        </w:rPr>
        <w:t>شترط لربي أن تعبدوه ولا تشركوا به شيئ</w:t>
      </w:r>
      <w:r w:rsidR="00B77AF7">
        <w:rPr>
          <w:rFonts w:hint="cs"/>
          <w:rtl/>
        </w:rPr>
        <w:t>ً</w:t>
      </w:r>
      <w:r>
        <w:rPr>
          <w:rtl/>
        </w:rPr>
        <w:t>ا، وأشترط لنفسي أن تمنعو</w:t>
      </w:r>
      <w:r w:rsidR="00B77AF7">
        <w:rPr>
          <w:rFonts w:hint="cs"/>
          <w:rtl/>
        </w:rPr>
        <w:t>ن</w:t>
      </w:r>
      <w:r>
        <w:rPr>
          <w:rtl/>
        </w:rPr>
        <w:t>ي مما تمنعون منه أنفسكم وأموالكم) قالوا</w:t>
      </w:r>
      <w:r w:rsidR="00D859BC">
        <w:rPr>
          <w:rtl/>
        </w:rPr>
        <w:t>.</w:t>
      </w:r>
      <w:r>
        <w:rPr>
          <w:rtl/>
        </w:rPr>
        <w:t>. فمال</w:t>
      </w:r>
      <w:r w:rsidR="00B77AF7">
        <w:rPr>
          <w:rFonts w:hint="cs"/>
          <w:rtl/>
        </w:rPr>
        <w:t>ن</w:t>
      </w:r>
      <w:r>
        <w:rPr>
          <w:rtl/>
        </w:rPr>
        <w:t xml:space="preserve">ا </w:t>
      </w:r>
      <w:r w:rsidRPr="003D141C">
        <w:rPr>
          <w:rtl/>
        </w:rPr>
        <w:t>إذا نحن</w:t>
      </w:r>
      <w:r>
        <w:rPr>
          <w:rtl/>
        </w:rPr>
        <w:t xml:space="preserve"> فعلنا ذلك؟ قال</w:t>
      </w:r>
      <w:r w:rsidR="00B77AF7">
        <w:rPr>
          <w:rFonts w:hint="cs"/>
          <w:rtl/>
        </w:rPr>
        <w:t>:</w:t>
      </w:r>
      <w:r>
        <w:rPr>
          <w:rtl/>
        </w:rPr>
        <w:t xml:space="preserve"> (الجنة)</w:t>
      </w:r>
      <w:r w:rsidR="00B77AF7">
        <w:rPr>
          <w:rFonts w:hint="cs"/>
          <w:rtl/>
        </w:rPr>
        <w:t>،</w:t>
      </w:r>
      <w:r>
        <w:rPr>
          <w:rtl/>
        </w:rPr>
        <w:t xml:space="preserve"> قالوا: ربح البيع، ولا نقيل ولا نستقيل</w:t>
      </w:r>
      <w:r w:rsidR="00B77AF7">
        <w:rPr>
          <w:rFonts w:hint="cs"/>
          <w:rtl/>
        </w:rPr>
        <w:t>»</w:t>
      </w:r>
      <w:r>
        <w:rPr>
          <w:rtl/>
        </w:rPr>
        <w:t>.</w:t>
      </w:r>
    </w:p>
    <w:p w14:paraId="3B0735CB" w14:textId="22462CE0" w:rsidR="00705829" w:rsidRDefault="00705829" w:rsidP="005304FA">
      <w:pPr>
        <w:ind w:firstLine="226"/>
        <w:rPr>
          <w:rtl/>
        </w:rPr>
      </w:pPr>
      <w:r>
        <w:rPr>
          <w:rtl/>
        </w:rPr>
        <w:t>ولقد كان هؤلاء الذين يبايعون رسول الله صلى الله عليه وسلم هذه البيعة، ولا يرتقبون من ورائها شيئ</w:t>
      </w:r>
      <w:r w:rsidR="003D141C">
        <w:rPr>
          <w:rFonts w:hint="cs"/>
          <w:rtl/>
        </w:rPr>
        <w:t>ً</w:t>
      </w:r>
      <w:r>
        <w:rPr>
          <w:rtl/>
        </w:rPr>
        <w:t>ا إلا الجنة، ويوثقون هذا البيع فيعلنون أنهم لا يقبلون أن يرج</w:t>
      </w:r>
      <w:r w:rsidR="003D141C">
        <w:rPr>
          <w:rFonts w:hint="cs"/>
          <w:rtl/>
        </w:rPr>
        <w:t>ع</w:t>
      </w:r>
      <w:r>
        <w:rPr>
          <w:rtl/>
        </w:rPr>
        <w:t>وا فيه، ولا أن يرجع فيه رسول الله صلى الله عليه وسلم</w:t>
      </w:r>
      <w:r w:rsidR="003D141C">
        <w:rPr>
          <w:rFonts w:hint="cs"/>
          <w:rtl/>
        </w:rPr>
        <w:t>!</w:t>
      </w:r>
      <w:r>
        <w:rPr>
          <w:rtl/>
        </w:rPr>
        <w:t xml:space="preserve"> يعلمون أنهم لا يبايعون على أمر</w:t>
      </w:r>
      <w:r w:rsidR="003D141C">
        <w:rPr>
          <w:rFonts w:hint="cs"/>
          <w:rtl/>
        </w:rPr>
        <w:t>ٍ</w:t>
      </w:r>
      <w:r>
        <w:rPr>
          <w:rtl/>
        </w:rPr>
        <w:t xml:space="preserve"> هين، بل كانوا مستبقين أن قريش</w:t>
      </w:r>
      <w:r w:rsidR="003D141C">
        <w:rPr>
          <w:rFonts w:hint="cs"/>
          <w:rtl/>
        </w:rPr>
        <w:t>ً</w:t>
      </w:r>
      <w:r>
        <w:rPr>
          <w:rtl/>
        </w:rPr>
        <w:t xml:space="preserve">ا من </w:t>
      </w:r>
      <w:r w:rsidR="00852B9A">
        <w:rPr>
          <w:rFonts w:hint="cs"/>
          <w:rtl/>
        </w:rPr>
        <w:t>ورائهم</w:t>
      </w:r>
      <w:r>
        <w:rPr>
          <w:rtl/>
        </w:rPr>
        <w:t>، وان العرب كلها ستر</w:t>
      </w:r>
      <w:r w:rsidR="003D141C">
        <w:rPr>
          <w:rFonts w:hint="cs"/>
          <w:rtl/>
        </w:rPr>
        <w:t>م</w:t>
      </w:r>
      <w:r>
        <w:rPr>
          <w:rtl/>
        </w:rPr>
        <w:t>يهم، وأنهم لن يعيشوا بعدها في سلام مع الجاهلية الضاربة الأطناب من حولهم في الجزيرة وبين ظهرانيهم في المدينة</w:t>
      </w:r>
      <w:r w:rsidR="003D141C">
        <w:rPr>
          <w:rFonts w:hint="cs"/>
          <w:rtl/>
        </w:rPr>
        <w:t>.</w:t>
      </w:r>
    </w:p>
    <w:p w14:paraId="1A05CFA2" w14:textId="7FB01868" w:rsidR="00705829" w:rsidRDefault="00705829" w:rsidP="005304FA">
      <w:pPr>
        <w:ind w:firstLine="226"/>
        <w:rPr>
          <w:rtl/>
        </w:rPr>
      </w:pPr>
      <w:r>
        <w:rPr>
          <w:rtl/>
        </w:rPr>
        <w:t xml:space="preserve">ومن رواية ابن كثير في كتابه </w:t>
      </w:r>
      <w:r w:rsidR="003D141C">
        <w:rPr>
          <w:rFonts w:hint="cs"/>
          <w:rtl/>
        </w:rPr>
        <w:t>«</w:t>
      </w:r>
      <w:r>
        <w:rPr>
          <w:rtl/>
        </w:rPr>
        <w:t>البداية والنهاية</w:t>
      </w:r>
      <w:r w:rsidR="003D141C">
        <w:rPr>
          <w:rFonts w:hint="cs"/>
          <w:rtl/>
        </w:rPr>
        <w:t>»</w:t>
      </w:r>
      <w:r w:rsidR="00D859BC">
        <w:rPr>
          <w:rtl/>
        </w:rPr>
        <w:t>.</w:t>
      </w:r>
      <w:r>
        <w:rPr>
          <w:rtl/>
        </w:rPr>
        <w:t>. قال</w:t>
      </w:r>
      <w:r w:rsidR="003D141C">
        <w:rPr>
          <w:rFonts w:hint="cs"/>
          <w:rtl/>
        </w:rPr>
        <w:t>:</w:t>
      </w:r>
      <w:r>
        <w:rPr>
          <w:rtl/>
        </w:rPr>
        <w:t xml:space="preserve"> </w:t>
      </w:r>
      <w:r w:rsidR="003D141C">
        <w:rPr>
          <w:rFonts w:hint="cs"/>
          <w:rtl/>
        </w:rPr>
        <w:t xml:space="preserve">«قال </w:t>
      </w:r>
      <w:r>
        <w:rPr>
          <w:rtl/>
        </w:rPr>
        <w:t>الإمام أحمد: حدثنا عبد الرزاق</w:t>
      </w:r>
      <w:r w:rsidR="003D141C">
        <w:rPr>
          <w:rFonts w:hint="cs"/>
          <w:rtl/>
        </w:rPr>
        <w:t>،</w:t>
      </w:r>
      <w:r>
        <w:rPr>
          <w:rtl/>
        </w:rPr>
        <w:t xml:space="preserve"> أخبرنا معمر بن خيثم، عن أبي الزبير عن جابر قال: مكث رسول الله صلى الله عليه وسلم بمكة عشر سنين يتبع الناس في منازلهم: عكاظ والجنة</w:t>
      </w:r>
      <w:r w:rsidR="00D859BC">
        <w:rPr>
          <w:rtl/>
        </w:rPr>
        <w:t>.</w:t>
      </w:r>
      <w:r>
        <w:rPr>
          <w:rtl/>
        </w:rPr>
        <w:t>.</w:t>
      </w:r>
      <w:r w:rsidR="003D141C">
        <w:rPr>
          <w:rFonts w:hint="cs"/>
          <w:rtl/>
        </w:rPr>
        <w:t>.</w:t>
      </w:r>
      <w:r>
        <w:rPr>
          <w:rtl/>
        </w:rPr>
        <w:t xml:space="preserve"> وفي المواسم، بقول (من </w:t>
      </w:r>
      <w:r w:rsidR="00852B9A">
        <w:rPr>
          <w:rFonts w:hint="cs"/>
          <w:rtl/>
        </w:rPr>
        <w:t>يؤوين</w:t>
      </w:r>
      <w:r w:rsidR="00852B9A">
        <w:rPr>
          <w:rFonts w:hint="eastAsia"/>
          <w:rtl/>
        </w:rPr>
        <w:t>ي</w:t>
      </w:r>
      <w:r>
        <w:rPr>
          <w:rtl/>
        </w:rPr>
        <w:t xml:space="preserve">؟ من </w:t>
      </w:r>
      <w:r w:rsidR="003D141C">
        <w:rPr>
          <w:rFonts w:hint="cs"/>
          <w:rtl/>
        </w:rPr>
        <w:t>ي</w:t>
      </w:r>
      <w:r>
        <w:rPr>
          <w:rtl/>
        </w:rPr>
        <w:t>نصرني؟ حتى أبلغ رسالة ربي وله الجنة) فلا يجد أحد</w:t>
      </w:r>
      <w:r w:rsidR="003D141C">
        <w:rPr>
          <w:rFonts w:hint="cs"/>
          <w:rtl/>
        </w:rPr>
        <w:t>ً</w:t>
      </w:r>
      <w:r>
        <w:rPr>
          <w:rtl/>
        </w:rPr>
        <w:t xml:space="preserve">ا يؤويه ولا </w:t>
      </w:r>
      <w:r w:rsidR="003D141C">
        <w:rPr>
          <w:rFonts w:hint="cs"/>
          <w:rtl/>
        </w:rPr>
        <w:t>ي</w:t>
      </w:r>
      <w:r>
        <w:rPr>
          <w:rtl/>
        </w:rPr>
        <w:t xml:space="preserve">نصره حتى إن الرجل ليخرج من اليمن أو من مصر </w:t>
      </w:r>
      <w:r w:rsidR="003D141C">
        <w:rPr>
          <w:rFonts w:hint="cs"/>
          <w:rtl/>
        </w:rPr>
        <w:t>-</w:t>
      </w:r>
      <w:r>
        <w:rPr>
          <w:rtl/>
        </w:rPr>
        <w:t>كذا قال فيه</w:t>
      </w:r>
      <w:r w:rsidR="003D141C">
        <w:rPr>
          <w:rFonts w:hint="cs"/>
          <w:rtl/>
        </w:rPr>
        <w:t>-</w:t>
      </w:r>
      <w:r>
        <w:rPr>
          <w:rtl/>
        </w:rPr>
        <w:t xml:space="preserve"> فيأتيه قومه وذوو رحم</w:t>
      </w:r>
      <w:r w:rsidR="003D141C">
        <w:rPr>
          <w:rFonts w:hint="cs"/>
          <w:rtl/>
        </w:rPr>
        <w:t>ه</w:t>
      </w:r>
      <w:r>
        <w:rPr>
          <w:rtl/>
        </w:rPr>
        <w:t xml:space="preserve"> فيقولون: احذر غلام قريش لا ب</w:t>
      </w:r>
      <w:r w:rsidR="003D141C">
        <w:rPr>
          <w:rFonts w:hint="cs"/>
          <w:rtl/>
        </w:rPr>
        <w:t>فتن</w:t>
      </w:r>
      <w:r>
        <w:rPr>
          <w:rtl/>
        </w:rPr>
        <w:t>ك، و</w:t>
      </w:r>
      <w:r w:rsidR="003D141C">
        <w:rPr>
          <w:rFonts w:hint="cs"/>
          <w:rtl/>
        </w:rPr>
        <w:t>ي</w:t>
      </w:r>
      <w:r>
        <w:rPr>
          <w:rtl/>
        </w:rPr>
        <w:t xml:space="preserve">مضي بين رجالهم وهم يشيرون إليه بالأصابع، حتى </w:t>
      </w:r>
      <w:r w:rsidR="003D141C">
        <w:rPr>
          <w:rFonts w:hint="cs"/>
          <w:rtl/>
        </w:rPr>
        <w:t>ب</w:t>
      </w:r>
      <w:r>
        <w:rPr>
          <w:rtl/>
        </w:rPr>
        <w:t>ع</w:t>
      </w:r>
      <w:r w:rsidR="003D141C">
        <w:rPr>
          <w:rFonts w:hint="cs"/>
          <w:rtl/>
        </w:rPr>
        <w:t>ثن</w:t>
      </w:r>
      <w:r>
        <w:rPr>
          <w:rtl/>
        </w:rPr>
        <w:t xml:space="preserve">ا الله إليه من </w:t>
      </w:r>
      <w:r w:rsidR="003D141C">
        <w:rPr>
          <w:rFonts w:hint="cs"/>
          <w:rtl/>
        </w:rPr>
        <w:t>يث</w:t>
      </w:r>
      <w:r>
        <w:rPr>
          <w:rtl/>
        </w:rPr>
        <w:t>رب، فآويناه وصدقناه، فيخرج الرجل منا فيؤمن به ويقرئه القرآن، فينقلب إلى أهله، فيسلمون بإسلامه، حت</w:t>
      </w:r>
      <w:r w:rsidR="003D141C">
        <w:rPr>
          <w:rFonts w:hint="cs"/>
          <w:rtl/>
        </w:rPr>
        <w:t>ى</w:t>
      </w:r>
      <w:r>
        <w:rPr>
          <w:rtl/>
        </w:rPr>
        <w:t xml:space="preserve"> لم تتبق</w:t>
      </w:r>
      <w:r w:rsidR="003D141C">
        <w:rPr>
          <w:rFonts w:hint="cs"/>
          <w:rtl/>
        </w:rPr>
        <w:t>َ</w:t>
      </w:r>
      <w:r>
        <w:rPr>
          <w:rtl/>
        </w:rPr>
        <w:t xml:space="preserve"> دار من دور الأنصار إلا وفيها رهط من المسلمين ي</w:t>
      </w:r>
      <w:r w:rsidR="003D141C">
        <w:rPr>
          <w:rFonts w:hint="cs"/>
          <w:rtl/>
        </w:rPr>
        <w:t>ُ</w:t>
      </w:r>
      <w:r>
        <w:rPr>
          <w:rtl/>
        </w:rPr>
        <w:t>ظهرون الإسلام، ثم ائتمروا جميع</w:t>
      </w:r>
      <w:r w:rsidR="003D141C">
        <w:rPr>
          <w:rFonts w:hint="cs"/>
          <w:rtl/>
        </w:rPr>
        <w:t>ً</w:t>
      </w:r>
      <w:r>
        <w:rPr>
          <w:rtl/>
        </w:rPr>
        <w:t>ا فقلنا</w:t>
      </w:r>
      <w:r w:rsidR="00D859BC">
        <w:rPr>
          <w:rtl/>
        </w:rPr>
        <w:t>.</w:t>
      </w:r>
      <w:r>
        <w:rPr>
          <w:rtl/>
        </w:rPr>
        <w:t>. حن</w:t>
      </w:r>
      <w:r w:rsidR="003D141C">
        <w:rPr>
          <w:rFonts w:hint="cs"/>
          <w:rtl/>
        </w:rPr>
        <w:t>ى</w:t>
      </w:r>
      <w:r>
        <w:rPr>
          <w:rtl/>
        </w:rPr>
        <w:t xml:space="preserve"> م</w:t>
      </w:r>
      <w:r w:rsidR="003D141C">
        <w:rPr>
          <w:rFonts w:hint="cs"/>
          <w:rtl/>
        </w:rPr>
        <w:t>تى</w:t>
      </w:r>
      <w:r>
        <w:rPr>
          <w:rtl/>
        </w:rPr>
        <w:t xml:space="preserve"> نترك رسول الله صلى الله عليه وسلم </w:t>
      </w:r>
      <w:r w:rsidR="003D141C">
        <w:rPr>
          <w:rFonts w:hint="cs"/>
          <w:rtl/>
        </w:rPr>
        <w:t>ي</w:t>
      </w:r>
      <w:r>
        <w:rPr>
          <w:rtl/>
        </w:rPr>
        <w:t>طوف وي</w:t>
      </w:r>
      <w:r w:rsidR="003D141C">
        <w:rPr>
          <w:rFonts w:hint="cs"/>
          <w:rtl/>
        </w:rPr>
        <w:t>ُ</w:t>
      </w:r>
      <w:r>
        <w:rPr>
          <w:rtl/>
        </w:rPr>
        <w:t>طرد في جبال مكة ويخاف؟ فرحل إليه منا سبعون رجلا</w:t>
      </w:r>
      <w:r w:rsidR="003D141C">
        <w:rPr>
          <w:rFonts w:hint="cs"/>
          <w:rtl/>
        </w:rPr>
        <w:t>ً</w:t>
      </w:r>
      <w:r>
        <w:rPr>
          <w:rtl/>
        </w:rPr>
        <w:t xml:space="preserve"> حتى قدموا عليه في الموسم</w:t>
      </w:r>
      <w:r w:rsidR="003D141C" w:rsidRPr="003D141C">
        <w:rPr>
          <w:rFonts w:hint="cs"/>
          <w:vertAlign w:val="superscript"/>
          <w:rtl/>
        </w:rPr>
        <w:t>(</w:t>
      </w:r>
      <w:r w:rsidR="003D141C" w:rsidRPr="00277481">
        <w:rPr>
          <w:rStyle w:val="a4"/>
          <w:rtl/>
        </w:rPr>
        <w:footnoteReference w:id="2"/>
      </w:r>
      <w:r w:rsidR="003D141C" w:rsidRPr="003D141C">
        <w:rPr>
          <w:rFonts w:hint="cs"/>
          <w:vertAlign w:val="superscript"/>
          <w:rtl/>
        </w:rPr>
        <w:t>)</w:t>
      </w:r>
      <w:r>
        <w:rPr>
          <w:rtl/>
        </w:rPr>
        <w:t xml:space="preserve"> فوعدناه شعب العقبة، فاجتمعنا عندها من رجل ورجلين حتي توافينا فقلنا: يا رسول الله، </w:t>
      </w:r>
      <w:r w:rsidR="003D141C">
        <w:rPr>
          <w:rFonts w:hint="cs"/>
          <w:rtl/>
        </w:rPr>
        <w:t>ع</w:t>
      </w:r>
      <w:r>
        <w:rPr>
          <w:rtl/>
        </w:rPr>
        <w:t xml:space="preserve">لام نبايعك؟ قال: </w:t>
      </w:r>
      <w:r w:rsidR="003D141C">
        <w:rPr>
          <w:rFonts w:hint="cs"/>
          <w:rtl/>
        </w:rPr>
        <w:t>(</w:t>
      </w:r>
      <w:r>
        <w:rPr>
          <w:rtl/>
        </w:rPr>
        <w:t>تبا</w:t>
      </w:r>
      <w:r w:rsidR="00852B9A">
        <w:rPr>
          <w:rFonts w:hint="cs"/>
          <w:rtl/>
        </w:rPr>
        <w:t>ي</w:t>
      </w:r>
      <w:r>
        <w:rPr>
          <w:rtl/>
        </w:rPr>
        <w:t>عوني على السمع والطاعة في النشاط والكسل، والنفقة في العسر واليسر، وعلى الأمر بالمعروف والنهي عن المنكر، وأن تقوموا في الله لا تخافوا في الله لومة لائم، وعلى أن تنصروني فتمنعوني إذا قدمت عليكم مما تمنعون منه أنفسكم وأزواجكم وأبناءكم ولكم الجنة</w:t>
      </w:r>
      <w:r w:rsidR="003D141C">
        <w:rPr>
          <w:rFonts w:hint="cs"/>
          <w:rtl/>
        </w:rPr>
        <w:t>)،</w:t>
      </w:r>
      <w:r>
        <w:rPr>
          <w:rtl/>
        </w:rPr>
        <w:t xml:space="preserve"> فقمنا إليه</w:t>
      </w:r>
      <w:r w:rsidR="003D141C">
        <w:rPr>
          <w:rFonts w:hint="cs"/>
          <w:rtl/>
        </w:rPr>
        <w:t>،</w:t>
      </w:r>
      <w:r>
        <w:rPr>
          <w:rtl/>
        </w:rPr>
        <w:t xml:space="preserve"> وأخذ بيده أسعد بن زرارة، وهو من أ</w:t>
      </w:r>
      <w:r w:rsidR="003D141C">
        <w:rPr>
          <w:rFonts w:hint="cs"/>
          <w:rtl/>
        </w:rPr>
        <w:t>صغ</w:t>
      </w:r>
      <w:r>
        <w:rPr>
          <w:rtl/>
        </w:rPr>
        <w:t xml:space="preserve">رهم </w:t>
      </w:r>
      <w:r w:rsidR="003D141C">
        <w:rPr>
          <w:rFonts w:hint="cs"/>
          <w:rtl/>
        </w:rPr>
        <w:t>-</w:t>
      </w:r>
      <w:r>
        <w:rPr>
          <w:rtl/>
        </w:rPr>
        <w:t>وفي رواية البيهقي</w:t>
      </w:r>
      <w:r w:rsidR="003D141C">
        <w:rPr>
          <w:rFonts w:hint="cs"/>
          <w:rtl/>
        </w:rPr>
        <w:t>-</w:t>
      </w:r>
      <w:r>
        <w:rPr>
          <w:rtl/>
        </w:rPr>
        <w:t xml:space="preserve"> وهو أصغر السبعين</w:t>
      </w:r>
      <w:r w:rsidR="003D141C">
        <w:rPr>
          <w:rFonts w:hint="cs"/>
          <w:rtl/>
        </w:rPr>
        <w:t>،</w:t>
      </w:r>
      <w:r>
        <w:rPr>
          <w:rtl/>
        </w:rPr>
        <w:t xml:space="preserve"> إلا أنا، فقال</w:t>
      </w:r>
      <w:r w:rsidR="003D141C">
        <w:rPr>
          <w:rFonts w:hint="cs"/>
          <w:rtl/>
        </w:rPr>
        <w:t>:</w:t>
      </w:r>
      <w:r>
        <w:rPr>
          <w:rtl/>
        </w:rPr>
        <w:t xml:space="preserve"> روي</w:t>
      </w:r>
      <w:r w:rsidR="003D141C">
        <w:rPr>
          <w:rFonts w:hint="cs"/>
          <w:rtl/>
        </w:rPr>
        <w:t>د</w:t>
      </w:r>
      <w:r w:rsidR="00852B9A">
        <w:rPr>
          <w:rFonts w:hint="cs"/>
          <w:rtl/>
        </w:rPr>
        <w:t>ً</w:t>
      </w:r>
      <w:r>
        <w:rPr>
          <w:rtl/>
        </w:rPr>
        <w:t>ا أهل ي</w:t>
      </w:r>
      <w:r w:rsidR="00852B9A">
        <w:rPr>
          <w:rFonts w:hint="cs"/>
          <w:rtl/>
        </w:rPr>
        <w:t>ث</w:t>
      </w:r>
      <w:r>
        <w:rPr>
          <w:rtl/>
        </w:rPr>
        <w:t>رب فإنا لم نضرب إليه أكباد الإبل إلا ونحن نعلم أنه رسول الله، وأن إخراجه ال</w:t>
      </w:r>
      <w:r w:rsidR="003108C1">
        <w:rPr>
          <w:rFonts w:hint="cs"/>
          <w:rtl/>
        </w:rPr>
        <w:t>ي</w:t>
      </w:r>
      <w:r>
        <w:rPr>
          <w:rtl/>
        </w:rPr>
        <w:t>وم مناو</w:t>
      </w:r>
      <w:r w:rsidR="003108C1">
        <w:rPr>
          <w:rFonts w:hint="cs"/>
          <w:rtl/>
        </w:rPr>
        <w:t>أ</w:t>
      </w:r>
      <w:r>
        <w:rPr>
          <w:rtl/>
        </w:rPr>
        <w:t>ة للعرب كافة، وقتل خياركم، وتعضكم السيوف، فأما أنتم قوم تصبرون على ذلك فخذوه وأجركم على الله، وأما أنتم قوم تخافون خيفة فزروه، فبي</w:t>
      </w:r>
      <w:r w:rsidR="003108C1">
        <w:rPr>
          <w:rFonts w:hint="cs"/>
          <w:rtl/>
        </w:rPr>
        <w:t>ّ</w:t>
      </w:r>
      <w:r>
        <w:rPr>
          <w:rtl/>
        </w:rPr>
        <w:t xml:space="preserve">نوا ذلك فهو أعذر لكم عند الله وقالوا: ابط عنا </w:t>
      </w:r>
      <w:r w:rsidR="003108C1">
        <w:rPr>
          <w:rFonts w:hint="cs"/>
          <w:rtl/>
        </w:rPr>
        <w:t>ي</w:t>
      </w:r>
      <w:r>
        <w:rPr>
          <w:rtl/>
        </w:rPr>
        <w:t>ا أسعد! فوالله لا ندع هذه البيعة ولا سلبها أبد</w:t>
      </w:r>
      <w:r w:rsidR="003108C1">
        <w:rPr>
          <w:rFonts w:hint="cs"/>
          <w:rtl/>
        </w:rPr>
        <w:t>ً</w:t>
      </w:r>
      <w:r>
        <w:rPr>
          <w:rtl/>
        </w:rPr>
        <w:t>ا</w:t>
      </w:r>
      <w:r w:rsidR="003108C1">
        <w:rPr>
          <w:rFonts w:hint="cs"/>
          <w:rtl/>
        </w:rPr>
        <w:t>!</w:t>
      </w:r>
      <w:r>
        <w:rPr>
          <w:rtl/>
        </w:rPr>
        <w:t xml:space="preserve"> قال</w:t>
      </w:r>
      <w:r w:rsidR="003108C1">
        <w:rPr>
          <w:rFonts w:hint="cs"/>
          <w:rtl/>
        </w:rPr>
        <w:t>:</w:t>
      </w:r>
      <w:r>
        <w:rPr>
          <w:rtl/>
        </w:rPr>
        <w:t xml:space="preserve"> فقمنا إليه فبايعناه، وأخذ علينا وشرط</w:t>
      </w:r>
      <w:r w:rsidR="003108C1">
        <w:rPr>
          <w:rFonts w:hint="cs"/>
          <w:rtl/>
        </w:rPr>
        <w:t>،</w:t>
      </w:r>
      <w:r>
        <w:rPr>
          <w:rtl/>
        </w:rPr>
        <w:t xml:space="preserve"> ويعطينا على ذلك الجنة</w:t>
      </w:r>
      <w:r w:rsidR="003108C1" w:rsidRPr="003108C1">
        <w:rPr>
          <w:rFonts w:hint="cs"/>
          <w:vertAlign w:val="superscript"/>
          <w:rtl/>
        </w:rPr>
        <w:t>(</w:t>
      </w:r>
      <w:r w:rsidR="003108C1" w:rsidRPr="003108C1">
        <w:rPr>
          <w:rStyle w:val="a4"/>
          <w:rtl/>
        </w:rPr>
        <w:footnoteReference w:id="3"/>
      </w:r>
      <w:r w:rsidR="003108C1" w:rsidRPr="003108C1">
        <w:rPr>
          <w:rFonts w:hint="cs"/>
          <w:vertAlign w:val="superscript"/>
          <w:rtl/>
        </w:rPr>
        <w:t>)</w:t>
      </w:r>
      <w:r w:rsidR="003108C1">
        <w:rPr>
          <w:rFonts w:hint="cs"/>
          <w:rtl/>
        </w:rPr>
        <w:t>.</w:t>
      </w:r>
    </w:p>
    <w:p w14:paraId="22BE0ADF" w14:textId="5BA545C6" w:rsidR="00705829" w:rsidRDefault="00705829" w:rsidP="005304FA">
      <w:pPr>
        <w:ind w:firstLine="226"/>
        <w:rPr>
          <w:rtl/>
        </w:rPr>
      </w:pPr>
      <w:r>
        <w:rPr>
          <w:rtl/>
        </w:rPr>
        <w:t xml:space="preserve">فقد كان الأنصار إذن </w:t>
      </w:r>
      <w:r w:rsidR="00852B9A">
        <w:rPr>
          <w:rFonts w:hint="cs"/>
          <w:rtl/>
        </w:rPr>
        <w:t>ي</w:t>
      </w:r>
      <w:r>
        <w:rPr>
          <w:rtl/>
        </w:rPr>
        <w:t>علمون عن يقين واضح، تكاليف هذه البيعة، وكانوا يعلمون أنهم لم يوعدوا على هذه التكاليف شيئ</w:t>
      </w:r>
      <w:r w:rsidR="003108C1">
        <w:rPr>
          <w:rFonts w:hint="cs"/>
          <w:rtl/>
        </w:rPr>
        <w:t>ً</w:t>
      </w:r>
      <w:r>
        <w:rPr>
          <w:rtl/>
        </w:rPr>
        <w:t>ا في هذه الحياة الدني</w:t>
      </w:r>
      <w:r w:rsidR="003108C1">
        <w:rPr>
          <w:rFonts w:hint="cs"/>
          <w:rtl/>
        </w:rPr>
        <w:t>ا</w:t>
      </w:r>
      <w:r>
        <w:rPr>
          <w:rtl/>
        </w:rPr>
        <w:t xml:space="preserve"> </w:t>
      </w:r>
      <w:r w:rsidR="003108C1">
        <w:rPr>
          <w:rFonts w:hint="cs"/>
          <w:rtl/>
        </w:rPr>
        <w:t>-</w:t>
      </w:r>
      <w:r>
        <w:rPr>
          <w:rtl/>
        </w:rPr>
        <w:t>حتى ولا النصر والغلبة</w:t>
      </w:r>
      <w:r w:rsidR="003108C1">
        <w:rPr>
          <w:rFonts w:hint="cs"/>
          <w:rtl/>
        </w:rPr>
        <w:t>-</w:t>
      </w:r>
      <w:r>
        <w:rPr>
          <w:rtl/>
        </w:rPr>
        <w:t xml:space="preserve"> وأنهم لم يوعدوا عليها إلا الجنة</w:t>
      </w:r>
      <w:r w:rsidR="00D859BC">
        <w:rPr>
          <w:rFonts w:hint="cs"/>
          <w:rtl/>
        </w:rPr>
        <w:t>.</w:t>
      </w:r>
      <w:r>
        <w:rPr>
          <w:rtl/>
        </w:rPr>
        <w:t xml:space="preserve">.. ثم كان هذا مدى وعيهم بها ومدى حرصهم عليها فلا جرم أن يكونوا </w:t>
      </w:r>
      <w:r w:rsidR="003108C1">
        <w:rPr>
          <w:rFonts w:hint="cs"/>
          <w:rtl/>
        </w:rPr>
        <w:t>-</w:t>
      </w:r>
      <w:r>
        <w:rPr>
          <w:rtl/>
        </w:rPr>
        <w:t xml:space="preserve">مع السابقين من المهاجرين الذين </w:t>
      </w:r>
      <w:r w:rsidR="003108C1">
        <w:rPr>
          <w:rFonts w:hint="cs"/>
          <w:rtl/>
        </w:rPr>
        <w:t>بن</w:t>
      </w:r>
      <w:r>
        <w:rPr>
          <w:rtl/>
        </w:rPr>
        <w:t>وا هذا البناء وأعدوا هذا الإعداد</w:t>
      </w:r>
      <w:r w:rsidR="003108C1">
        <w:rPr>
          <w:rFonts w:hint="cs"/>
          <w:rtl/>
        </w:rPr>
        <w:t>-</w:t>
      </w:r>
      <w:r>
        <w:rPr>
          <w:rtl/>
        </w:rPr>
        <w:t xml:space="preserve"> هم القاعدة الصلبة للمجتمع المسلم أول العهد بالمدينة</w:t>
      </w:r>
      <w:r w:rsidR="003108C1">
        <w:rPr>
          <w:rFonts w:hint="cs"/>
          <w:rtl/>
        </w:rPr>
        <w:t>.</w:t>
      </w:r>
    </w:p>
    <w:p w14:paraId="5B246E37" w14:textId="4C710EE2" w:rsidR="003108C1" w:rsidRPr="003108C1" w:rsidRDefault="00705829" w:rsidP="005304FA">
      <w:pPr>
        <w:pStyle w:val="3"/>
        <w:rPr>
          <w:rtl/>
        </w:rPr>
      </w:pPr>
      <w:bookmarkStart w:id="4" w:name="_Toc155503207"/>
      <w:r w:rsidRPr="003108C1">
        <w:rPr>
          <w:rtl/>
        </w:rPr>
        <w:t>توافد عناصر أخرى متباينة مع استمرار عمليات الصهر والتنسيق</w:t>
      </w:r>
      <w:bookmarkEnd w:id="4"/>
    </w:p>
    <w:p w14:paraId="6584DCD5" w14:textId="4F09B820" w:rsidR="00D859BC" w:rsidRDefault="00705829" w:rsidP="005304FA">
      <w:pPr>
        <w:ind w:firstLine="226"/>
        <w:rPr>
          <w:rtl/>
        </w:rPr>
      </w:pPr>
      <w:r>
        <w:rPr>
          <w:rtl/>
        </w:rPr>
        <w:t>ولكن مجتمع المدينة لم يظل بهذا الخلوص والنقاء، لقد ظهر الإسلام و</w:t>
      </w:r>
      <w:r w:rsidR="003108C1">
        <w:rPr>
          <w:rFonts w:hint="cs"/>
          <w:rtl/>
        </w:rPr>
        <w:t>ف</w:t>
      </w:r>
      <w:r>
        <w:rPr>
          <w:rtl/>
        </w:rPr>
        <w:t>شا في المدينة</w:t>
      </w:r>
      <w:r w:rsidR="00D859BC">
        <w:rPr>
          <w:rFonts w:hint="cs"/>
          <w:rtl/>
        </w:rPr>
        <w:t>.</w:t>
      </w:r>
      <w:r>
        <w:rPr>
          <w:rtl/>
        </w:rPr>
        <w:t>.. وأضطر أفراد كثيرون</w:t>
      </w:r>
      <w:r w:rsidR="003108C1">
        <w:rPr>
          <w:rFonts w:hint="cs"/>
          <w:rtl/>
        </w:rPr>
        <w:t xml:space="preserve"> -</w:t>
      </w:r>
      <w:r>
        <w:rPr>
          <w:rtl/>
        </w:rPr>
        <w:t>ومعظمهم من ذوي المكانة في قومهم</w:t>
      </w:r>
      <w:r w:rsidR="003108C1">
        <w:rPr>
          <w:rFonts w:hint="cs"/>
          <w:rtl/>
        </w:rPr>
        <w:t>-</w:t>
      </w:r>
      <w:r>
        <w:rPr>
          <w:rtl/>
        </w:rPr>
        <w:t xml:space="preserve"> أن </w:t>
      </w:r>
      <w:r w:rsidR="003108C1">
        <w:rPr>
          <w:rFonts w:hint="cs"/>
          <w:rtl/>
        </w:rPr>
        <w:t>ي</w:t>
      </w:r>
      <w:r>
        <w:rPr>
          <w:rtl/>
        </w:rPr>
        <w:t>جاروا قومهم احتفاظ</w:t>
      </w:r>
      <w:r w:rsidR="003108C1">
        <w:rPr>
          <w:rFonts w:hint="cs"/>
          <w:rtl/>
        </w:rPr>
        <w:t>ً</w:t>
      </w:r>
      <w:r>
        <w:rPr>
          <w:rtl/>
        </w:rPr>
        <w:t>ا</w:t>
      </w:r>
      <w:r w:rsidR="003108C1">
        <w:rPr>
          <w:rFonts w:hint="cs"/>
          <w:rtl/>
        </w:rPr>
        <w:t xml:space="preserve"> </w:t>
      </w:r>
      <w:r>
        <w:rPr>
          <w:rtl/>
        </w:rPr>
        <w:t>بمكانتهم فيهم</w:t>
      </w:r>
      <w:r w:rsidR="00D859BC">
        <w:rPr>
          <w:rFonts w:hint="cs"/>
          <w:rtl/>
        </w:rPr>
        <w:t>.</w:t>
      </w:r>
      <w:r w:rsidR="003108C1">
        <w:rPr>
          <w:rFonts w:hint="cs"/>
          <w:rtl/>
        </w:rPr>
        <w:t>..</w:t>
      </w:r>
      <w:r>
        <w:rPr>
          <w:rtl/>
        </w:rPr>
        <w:t xml:space="preserve"> حتى إذا كانت وقعة ب</w:t>
      </w:r>
      <w:r w:rsidR="003108C1">
        <w:rPr>
          <w:rFonts w:hint="cs"/>
          <w:rtl/>
        </w:rPr>
        <w:t>د</w:t>
      </w:r>
      <w:r>
        <w:rPr>
          <w:rtl/>
        </w:rPr>
        <w:t>ر قال كبير هؤلاء عبد الله بن أبي بن سلول هذا أمر قد توجه</w:t>
      </w:r>
      <w:r w:rsidR="003108C1">
        <w:rPr>
          <w:rFonts w:hint="cs"/>
          <w:rtl/>
        </w:rPr>
        <w:t>!</w:t>
      </w:r>
      <w:r>
        <w:rPr>
          <w:rtl/>
        </w:rPr>
        <w:t xml:space="preserve"> وأظهر الإسلام </w:t>
      </w:r>
      <w:r w:rsidR="00852B9A">
        <w:rPr>
          <w:rFonts w:hint="cs"/>
          <w:rtl/>
        </w:rPr>
        <w:t>نفاقا</w:t>
      </w:r>
      <w:r>
        <w:rPr>
          <w:rtl/>
        </w:rPr>
        <w:t>، ولا</w:t>
      </w:r>
      <w:r w:rsidR="003108C1">
        <w:rPr>
          <w:rFonts w:hint="cs"/>
          <w:rtl/>
        </w:rPr>
        <w:t xml:space="preserve"> </w:t>
      </w:r>
      <w:r>
        <w:rPr>
          <w:rtl/>
        </w:rPr>
        <w:t>بد أن كثيرين قد جرفتهم الموجة فدخلوا في الإسلام تقليد</w:t>
      </w:r>
      <w:r w:rsidR="003108C1">
        <w:rPr>
          <w:rFonts w:hint="cs"/>
          <w:rtl/>
        </w:rPr>
        <w:t>ً</w:t>
      </w:r>
      <w:r>
        <w:rPr>
          <w:rtl/>
        </w:rPr>
        <w:t xml:space="preserve">ا </w:t>
      </w:r>
      <w:r w:rsidR="003108C1">
        <w:rPr>
          <w:rFonts w:hint="cs"/>
          <w:rtl/>
        </w:rPr>
        <w:t>-</w:t>
      </w:r>
      <w:r>
        <w:rPr>
          <w:rtl/>
        </w:rPr>
        <w:t>ولو لم يكونوا منافقين</w:t>
      </w:r>
      <w:r w:rsidR="003108C1">
        <w:rPr>
          <w:rFonts w:hint="cs"/>
          <w:rtl/>
        </w:rPr>
        <w:t>-</w:t>
      </w:r>
      <w:r>
        <w:rPr>
          <w:rtl/>
        </w:rPr>
        <w:t xml:space="preserve"> ولكنهم لم يكونوا بعد قد فقهوا في الإسلام ولا انطبعوا بطابعه</w:t>
      </w:r>
      <w:r w:rsidR="00D859BC">
        <w:rPr>
          <w:rFonts w:hint="cs"/>
          <w:rtl/>
        </w:rPr>
        <w:t>.</w:t>
      </w:r>
      <w:r>
        <w:rPr>
          <w:rtl/>
        </w:rPr>
        <w:t>.. مما أنشأ تخلخلا</w:t>
      </w:r>
      <w:r w:rsidR="003108C1">
        <w:rPr>
          <w:rFonts w:hint="cs"/>
          <w:rtl/>
        </w:rPr>
        <w:t>ً</w:t>
      </w:r>
      <w:r>
        <w:rPr>
          <w:rtl/>
        </w:rPr>
        <w:t xml:space="preserve"> في بناء المجتمع المدني ناشئ</w:t>
      </w:r>
      <w:r w:rsidR="003108C1">
        <w:rPr>
          <w:rFonts w:hint="cs"/>
          <w:rtl/>
        </w:rPr>
        <w:t>ً</w:t>
      </w:r>
      <w:r>
        <w:rPr>
          <w:rtl/>
        </w:rPr>
        <w:t>ا عن اختلاف مستوياته الإيمانية</w:t>
      </w:r>
      <w:r w:rsidR="00D859BC">
        <w:rPr>
          <w:rtl/>
        </w:rPr>
        <w:t>.</w:t>
      </w:r>
    </w:p>
    <w:p w14:paraId="3CE17374" w14:textId="0B576E52" w:rsidR="00705829" w:rsidRDefault="00705829" w:rsidP="005304FA">
      <w:pPr>
        <w:ind w:firstLine="226"/>
        <w:rPr>
          <w:rtl/>
        </w:rPr>
      </w:pPr>
      <w:r>
        <w:rPr>
          <w:rtl/>
        </w:rPr>
        <w:t xml:space="preserve">وهنا أخذ المنهج </w:t>
      </w:r>
      <w:r w:rsidR="00FA5A4E">
        <w:rPr>
          <w:rtl/>
        </w:rPr>
        <w:t>القرآني</w:t>
      </w:r>
      <w:r>
        <w:rPr>
          <w:rtl/>
        </w:rPr>
        <w:t xml:space="preserve"> التربوي الفريد بقيادة رسول الله صلى الله عليه وسلم </w:t>
      </w:r>
      <w:r w:rsidR="003108C1">
        <w:rPr>
          <w:rFonts w:hint="cs"/>
          <w:rtl/>
        </w:rPr>
        <w:t>ي</w:t>
      </w:r>
      <w:r>
        <w:rPr>
          <w:rtl/>
        </w:rPr>
        <w:t>عمل عمله في هذه العناصر الجديدة، ويعمل كذلك على إعادة التناسق والتوافق بين المستويات العقيدية والخلقية والسلوكية للعناصر المختلفة الداخلة في جسم المجتمع الوليد</w:t>
      </w:r>
      <w:r w:rsidR="003108C1">
        <w:rPr>
          <w:rFonts w:hint="cs"/>
          <w:rtl/>
        </w:rPr>
        <w:t>.</w:t>
      </w:r>
    </w:p>
    <w:p w14:paraId="7DEE47F2" w14:textId="4714A835" w:rsidR="00705829" w:rsidRDefault="00705829" w:rsidP="005304FA">
      <w:pPr>
        <w:ind w:firstLine="226"/>
        <w:rPr>
          <w:rtl/>
        </w:rPr>
      </w:pPr>
      <w:r>
        <w:rPr>
          <w:rtl/>
        </w:rPr>
        <w:t xml:space="preserve">وحين نراجع السور المدنية </w:t>
      </w:r>
      <w:r w:rsidR="003108C1">
        <w:rPr>
          <w:rFonts w:hint="cs"/>
          <w:rtl/>
        </w:rPr>
        <w:t>-</w:t>
      </w:r>
      <w:r>
        <w:rPr>
          <w:rtl/>
        </w:rPr>
        <w:t>بترتيب النزول التقريبي</w:t>
      </w:r>
      <w:r w:rsidR="003108C1">
        <w:rPr>
          <w:rFonts w:hint="cs"/>
          <w:rtl/>
        </w:rPr>
        <w:t>-</w:t>
      </w:r>
      <w:r>
        <w:rPr>
          <w:rtl/>
        </w:rPr>
        <w:t xml:space="preserve"> فإننا نطلع على الجهد الكبير الذي ب</w:t>
      </w:r>
      <w:r w:rsidR="003108C1">
        <w:rPr>
          <w:rFonts w:hint="cs"/>
          <w:rtl/>
        </w:rPr>
        <w:t>ُ</w:t>
      </w:r>
      <w:r>
        <w:rPr>
          <w:rtl/>
        </w:rPr>
        <w:t>ذل في عملية الصهر الجديدة المستمرة للعناصر المنوعة في المجتمع المسلم، وبخاصة</w:t>
      </w:r>
      <w:r w:rsidR="003108C1">
        <w:rPr>
          <w:rFonts w:hint="cs"/>
          <w:rtl/>
        </w:rPr>
        <w:t>ً</w:t>
      </w:r>
      <w:r>
        <w:rPr>
          <w:rtl/>
        </w:rPr>
        <w:t xml:space="preserve"> أن هذه العناصر ظلت تتوارد على هذا المجتمع</w:t>
      </w:r>
      <w:r w:rsidR="003108C1">
        <w:rPr>
          <w:rFonts w:hint="cs"/>
          <w:rtl/>
        </w:rPr>
        <w:t>،</w:t>
      </w:r>
      <w:r>
        <w:rPr>
          <w:rtl/>
        </w:rPr>
        <w:t xml:space="preserve"> على الرغم من وقفة قريش الع</w:t>
      </w:r>
      <w:r w:rsidR="003108C1">
        <w:rPr>
          <w:rFonts w:hint="cs"/>
          <w:rtl/>
        </w:rPr>
        <w:t>ن</w:t>
      </w:r>
      <w:r>
        <w:rPr>
          <w:rtl/>
        </w:rPr>
        <w:t>يدة، وتأليبها لكل قبائل الجزيرة، ومن وقفة اليهود البشعة وتأييدهم وتأليبهم كذلك العناصر المعادية للدين الجديد والتجمع الجديد</w:t>
      </w:r>
      <w:r w:rsidR="00D859BC">
        <w:rPr>
          <w:rFonts w:hint="cs"/>
          <w:rtl/>
        </w:rPr>
        <w:t>.</w:t>
      </w:r>
      <w:r w:rsidR="00875834">
        <w:rPr>
          <w:rFonts w:hint="cs"/>
          <w:rtl/>
        </w:rPr>
        <w:t>..</w:t>
      </w:r>
      <w:r>
        <w:rPr>
          <w:rtl/>
        </w:rPr>
        <w:t xml:space="preserve"> وظلت الحاجة مستمرة لعمليات الصور والتنسيق بصورة دائمة لا تفتر ولا ت</w:t>
      </w:r>
      <w:r w:rsidR="00875834">
        <w:rPr>
          <w:rFonts w:hint="cs"/>
          <w:rtl/>
        </w:rPr>
        <w:t>غف</w:t>
      </w:r>
      <w:r>
        <w:rPr>
          <w:rtl/>
        </w:rPr>
        <w:t>ل لحظة</w:t>
      </w:r>
      <w:r w:rsidR="00875834">
        <w:rPr>
          <w:rFonts w:hint="cs"/>
          <w:rtl/>
        </w:rPr>
        <w:t>.</w:t>
      </w:r>
    </w:p>
    <w:p w14:paraId="10EB93ED" w14:textId="6F46746D" w:rsidR="00705829" w:rsidRDefault="00705829" w:rsidP="005304FA">
      <w:pPr>
        <w:ind w:firstLine="226"/>
        <w:rPr>
          <w:rtl/>
        </w:rPr>
      </w:pPr>
      <w:r>
        <w:rPr>
          <w:rtl/>
        </w:rPr>
        <w:t>ومع هذا الجهد كله كانت ما تزال تظهر بين الحين والحين</w:t>
      </w:r>
      <w:r w:rsidR="00875834">
        <w:rPr>
          <w:rFonts w:hint="cs"/>
          <w:rtl/>
        </w:rPr>
        <w:t>،</w:t>
      </w:r>
      <w:r>
        <w:rPr>
          <w:rtl/>
        </w:rPr>
        <w:t xml:space="preserve"> وبخاصة في فترات الشدة أعراض من الضعف والنفاق والتردد، والشح بالتنفس والمال، والتهيب من مواجهة المخاطر</w:t>
      </w:r>
      <w:r w:rsidR="00D859BC">
        <w:rPr>
          <w:rFonts w:hint="cs"/>
          <w:rtl/>
        </w:rPr>
        <w:t>.</w:t>
      </w:r>
      <w:r>
        <w:rPr>
          <w:rtl/>
        </w:rPr>
        <w:t>.. وبصفة خاصة</w:t>
      </w:r>
      <w:r w:rsidR="00875834">
        <w:rPr>
          <w:rFonts w:hint="cs"/>
          <w:rtl/>
        </w:rPr>
        <w:t>ً</w:t>
      </w:r>
      <w:r>
        <w:rPr>
          <w:rtl/>
        </w:rPr>
        <w:t xml:space="preserve"> أعراض من عدم الوضوح العقيدي، الذي بحسم في العلاقة بين المسلم وقرابته من أهل الجاهلية</w:t>
      </w:r>
      <w:r w:rsidR="00875834">
        <w:rPr>
          <w:rFonts w:hint="cs"/>
          <w:rtl/>
        </w:rPr>
        <w:t>.</w:t>
      </w:r>
    </w:p>
    <w:p w14:paraId="5D0AEC8B" w14:textId="1674FC64" w:rsidR="0032597A" w:rsidRDefault="00705829" w:rsidP="005304FA">
      <w:pPr>
        <w:ind w:firstLine="226"/>
        <w:rPr>
          <w:rtl/>
        </w:rPr>
      </w:pPr>
      <w:r>
        <w:rPr>
          <w:rtl/>
        </w:rPr>
        <w:t xml:space="preserve">والنصوص </w:t>
      </w:r>
      <w:r w:rsidR="00FA5A4E">
        <w:rPr>
          <w:rFonts w:hint="cs"/>
          <w:rtl/>
        </w:rPr>
        <w:t>القرآني</w:t>
      </w:r>
      <w:r w:rsidR="00852B9A">
        <w:rPr>
          <w:rFonts w:hint="cs"/>
          <w:rtl/>
        </w:rPr>
        <w:t>ة</w:t>
      </w:r>
      <w:r>
        <w:rPr>
          <w:rtl/>
        </w:rPr>
        <w:t xml:space="preserve"> في السور </w:t>
      </w:r>
      <w:r w:rsidR="00852B9A">
        <w:rPr>
          <w:rFonts w:hint="cs"/>
          <w:rtl/>
        </w:rPr>
        <w:t>المتوالية</w:t>
      </w:r>
      <w:r>
        <w:rPr>
          <w:rtl/>
        </w:rPr>
        <w:t xml:space="preserve"> تكشف لنا عن طبيعة هذه الأعراض التي كان المنهج </w:t>
      </w:r>
      <w:r w:rsidR="00FA5A4E">
        <w:rPr>
          <w:rtl/>
        </w:rPr>
        <w:t>القرآني</w:t>
      </w:r>
      <w:r>
        <w:rPr>
          <w:rtl/>
        </w:rPr>
        <w:t xml:space="preserve"> يتعرض لها بالعلاج بشتى أساليبه الربانية الفريدة، نذكر منها على سبيل المثال</w:t>
      </w:r>
      <w:r w:rsidR="00D859BC">
        <w:rPr>
          <w:rtl/>
        </w:rPr>
        <w:t>.</w:t>
      </w:r>
      <w:r w:rsidR="00875834">
        <w:rPr>
          <w:rFonts w:hint="cs"/>
          <w:rtl/>
        </w:rPr>
        <w:t>.</w:t>
      </w:r>
      <w:r>
        <w:rPr>
          <w:rtl/>
        </w:rPr>
        <w:t>.</w:t>
      </w:r>
    </w:p>
    <w:p w14:paraId="22DD1F71" w14:textId="6514764A" w:rsidR="00AD5D81" w:rsidRDefault="00AD5D81" w:rsidP="005304FA">
      <w:pPr>
        <w:ind w:firstLine="226"/>
        <w:rPr>
          <w:rtl/>
        </w:rPr>
      </w:pPr>
      <w:r>
        <w:rPr>
          <w:rFonts w:hint="cs"/>
          <w:rtl/>
        </w:rPr>
        <w:t xml:space="preserve">قال تعالى: </w:t>
      </w:r>
      <w:r w:rsidR="00875834" w:rsidRPr="00875834">
        <w:rPr>
          <w:rtl/>
        </w:rPr>
        <w:t>﴿كَمَا أَخْرَجَكَ رَبُّكَ مِنْ بَيْتِكَ بِالْحَقِّ وَإِنَّ فَرِيقًا مِنَ الْمُؤْمِنِينَ لَكَارِهُونَ (5) يُجَادِلُونَكَ فِي الْحَقِّ بَعْدَ مَا تَبَيَّنَ كَأَنَّمَا يُسَاقُونَ إِلَى الْمَوْتِ وَهُمْ يَنْظُرُونَ (6) وَإِذْ يَعِدُكُمُ اللَّهُ إِحْدَى الطَّائِفَتَيْنِ أَنَّهَا لَكُمْ وَتَوَدُّونَ أَنَّ غَيْرَ ذَاتِ الشَّوْكَةِ تَكُونُ لَكُمْ وَيُرِيدُ اللَّهُ أَنْ يُحِقَّ الْحَقَّ بِكَلِمَاتِهِ وَيَقْطَعَ دَابِرَ الْكَافِرِينَ (7) لِيُحِقَّ الْحَقَّ وَيُبْطِلَ الْبَاطِلَ وَلَوْ كَرِهَ الْمُجْرِمُونَ (8)﴾</w:t>
      </w:r>
      <w:r w:rsidR="00875834" w:rsidRPr="00875834">
        <w:rPr>
          <w:sz w:val="24"/>
          <w:szCs w:val="24"/>
          <w:rtl/>
        </w:rPr>
        <w:t xml:space="preserve"> [الأنفال: 5-8]</w:t>
      </w:r>
      <w:r>
        <w:rPr>
          <w:rFonts w:hint="cs"/>
          <w:rtl/>
        </w:rPr>
        <w:t>.</w:t>
      </w:r>
    </w:p>
    <w:p w14:paraId="2DF795D2" w14:textId="1D772525" w:rsidR="00AD5D81" w:rsidRDefault="00AD5D81" w:rsidP="005304FA">
      <w:pPr>
        <w:ind w:firstLine="226"/>
        <w:rPr>
          <w:rtl/>
        </w:rPr>
      </w:pPr>
      <w:r>
        <w:rPr>
          <w:rFonts w:hint="cs"/>
          <w:rtl/>
        </w:rPr>
        <w:t xml:space="preserve">قال تعالى: </w:t>
      </w:r>
      <w:r w:rsidR="00875834" w:rsidRPr="00875834">
        <w:rPr>
          <w:rtl/>
        </w:rPr>
        <w:t>﴿هُوَ الَّذِي أَنْزَلَ عَلَيْكَ الْكِتَابَ مِنْهُ</w:t>
      </w:r>
      <w:r w:rsidR="00852B9A">
        <w:rPr>
          <w:rtl/>
        </w:rPr>
        <w:t xml:space="preserve"> </w:t>
      </w:r>
      <w:r w:rsidR="004E682B">
        <w:rPr>
          <w:rtl/>
        </w:rPr>
        <w:t xml:space="preserve">آيات </w:t>
      </w:r>
      <w:r w:rsidR="00875834" w:rsidRPr="00875834">
        <w:rPr>
          <w:rtl/>
        </w:rPr>
        <w:t>مُحْكَمَاتٌ هُنَّ أُمُّ الْكِتَابِ وَأُخَرُ مُتَشَابِهَاتٌ فَأَمَّا الَّذِينَ فِي قُلُوبِهِمْ زَيْغٌ فَيَتَّبِعُونَ مَا تَشَابَهَ مِنْهُ ابْتِغَاءَ الْفِتْنَةِ وَابْتِغَاءَ تَأْوِيلِهِ﴾</w:t>
      </w:r>
      <w:r w:rsidR="00875834" w:rsidRPr="00875834">
        <w:rPr>
          <w:sz w:val="24"/>
          <w:szCs w:val="24"/>
          <w:rtl/>
        </w:rPr>
        <w:t xml:space="preserve"> [آل عمران: 7]</w:t>
      </w:r>
      <w:r>
        <w:rPr>
          <w:rFonts w:hint="cs"/>
          <w:rtl/>
        </w:rPr>
        <w:t>.</w:t>
      </w:r>
    </w:p>
    <w:p w14:paraId="30DC209E" w14:textId="77777777" w:rsidR="00AD5D81" w:rsidRDefault="00AD5D81" w:rsidP="005304FA">
      <w:pPr>
        <w:ind w:firstLine="226"/>
        <w:rPr>
          <w:rtl/>
        </w:rPr>
      </w:pPr>
      <w:r>
        <w:rPr>
          <w:rFonts w:hint="cs"/>
          <w:rtl/>
        </w:rPr>
        <w:t xml:space="preserve">قال تعالى: </w:t>
      </w:r>
      <w:r w:rsidR="00875834" w:rsidRPr="00875834">
        <w:rPr>
          <w:rtl/>
        </w:rPr>
        <w:t>﴿أَلَمْ تَرَ إِلَى الَّذِينَ نَافَقُوا يَقُولُونَ لِإِخْوَانِهِمُ الَّذِينَ كَفَرُوا مِنْ أَهْلِ الْكِتَابِ لَئِنْ أُخْرِجْتُمْ لَنَخْرُجَنَّ مَعَكُمْ وَلَا نُطِيعُ فِيكُمْ أَحَدًا أَبَدًا وَإِنْ قُوتِلْتُمْ لَنَنْصُرَنَّكُمْ وَاللَّهُ يَشْهَدُ إِنَّهُمْ لَكَاذِبُونَ (11)﴾</w:t>
      </w:r>
      <w:r w:rsidR="00875834" w:rsidRPr="00875834">
        <w:rPr>
          <w:sz w:val="24"/>
          <w:szCs w:val="24"/>
          <w:rtl/>
        </w:rPr>
        <w:t xml:space="preserve"> [الحشر: 11]</w:t>
      </w:r>
      <w:r>
        <w:rPr>
          <w:rFonts w:hint="cs"/>
          <w:rtl/>
        </w:rPr>
        <w:t>.</w:t>
      </w:r>
    </w:p>
    <w:p w14:paraId="47CCE967" w14:textId="77777777" w:rsidR="00AD5D81" w:rsidRDefault="00AD5D81" w:rsidP="005304FA">
      <w:pPr>
        <w:ind w:firstLine="226"/>
        <w:rPr>
          <w:rtl/>
        </w:rPr>
      </w:pPr>
      <w:r>
        <w:rPr>
          <w:rFonts w:hint="cs"/>
          <w:rtl/>
        </w:rPr>
        <w:t xml:space="preserve">قال تعالى: </w:t>
      </w:r>
      <w:r w:rsidR="00875834" w:rsidRPr="00875834">
        <w:rPr>
          <w:rtl/>
        </w:rPr>
        <w:t>﴿يَا أَيُّهَا الَّذِينَ آمَنُوا اذْكُرُوا نِعْمَةَ اللَّهِ عَلَيْكُمْ إِذْ جَاءَتْكُمْ جُنُودٌ فَأَرْسَلْنَا عَلَيْهِمْ رِيحًا وَجُنُودًا لَمْ تَرَوْهَا وَكَانَ اللَّهُ بِمَا تَعْمَلُونَ بَصِيرًا (9) إِذْ جَاءُوكُمْ مِنْ فَوْقِكُمْ وَمِنْ أَسْفَلَ مِنْكُمْ وَإِذْ زَاغَتِ الْأَبْصَارُ وَبَلَغَتِ الْقُلُوبُ الْحَنَاجِرَ وَتَظُنُّونَ بِاللَّهِ الظُّنُونَا (10) هُنَالِكَ ابْتُلِيَ الْمُؤْمِنُونَ وَزُلْزِلُوا زِلْزَالًا شَدِيدًا (11) وَإِذْ يَقُولُ الْمُنَافِقُونَ وَالَّذِينَ فِي قُلُوبِهِمْ مَرَضٌ مَا وَعَدَنَا اللَّهُ وَرَسُولُهُ إِلَّا غُرُورًا (12) وَإِذْ قَالَتْ طَائِفَةٌ مِنْهُمْ يَا أَهْلَ يَثْرِبَ لَا مُقَامَ لَكُمْ فَارْجِعُوا وَيَسْتَأْذِنُ فَرِيقٌ مِنْهُمُ النَّبِيَّ يَقُولُونَ إِنَّ بُيُوتَنَا عَوْرَةٌ وَمَا هِيَ بِعَوْرَةٍ إِنْ يُرِيدُونَ إِلَّا فِرَارًا (13) وَلَوْ دُخِلَتْ عَلَيْهِمْ مِنْ أَقْطَارِهَا ثُمَّ سُئِلُوا الْفِتْنَةَ لَآتَوْهَا وَمَا تَلَبَّثُوا بِهَا إِلَّا يَسِيرًا (14)﴾</w:t>
      </w:r>
      <w:r w:rsidR="00875834" w:rsidRPr="00875834">
        <w:rPr>
          <w:sz w:val="24"/>
          <w:szCs w:val="24"/>
          <w:rtl/>
        </w:rPr>
        <w:t xml:space="preserve"> [الأحزاب: 9-14]</w:t>
      </w:r>
      <w:r>
        <w:rPr>
          <w:rFonts w:hint="cs"/>
          <w:rtl/>
        </w:rPr>
        <w:t>.</w:t>
      </w:r>
    </w:p>
    <w:p w14:paraId="4AF076A1" w14:textId="77777777" w:rsidR="00AD5D81" w:rsidRDefault="00AD5D81" w:rsidP="005304FA">
      <w:pPr>
        <w:ind w:firstLine="226"/>
        <w:rPr>
          <w:rtl/>
        </w:rPr>
      </w:pPr>
      <w:r>
        <w:rPr>
          <w:rFonts w:hint="cs"/>
          <w:rtl/>
        </w:rPr>
        <w:t xml:space="preserve">قال تعالى: </w:t>
      </w:r>
      <w:r w:rsidR="00875834" w:rsidRPr="00875834">
        <w:rPr>
          <w:rtl/>
        </w:rPr>
        <w:t>﴿يَا أَيُّهَا الَّذِينَ آمَنُوا خُذُوا حِذْرَكُمْ فَانْفِرُوا ثُبَاتٍ أَوِ انْفِرُوا جَمِيعًا (71) وَإِنَّ مِنْكُمْ لَمَنْ لَيُبَطِّئَنَّ فَإِنْ أَصَابَتْكُمْ مُصِيبَةٌ قَالَ قَدْ أَنْعَمَ اللَّهُ عَلَيَّ إِذْ لَمْ أَكُنْ مَعَهُمْ شَهِيدًا (72) وَلَئِنْ أَصَابَكُمْ فَضْلٌ مِنَ اللَّهِ لَيَقُولَنَّ كَأَنْ لَمْ تَكُنْ بَيْنَكُمْ وَبَيْنَهُ مَوَدَّةٌ يَا لَيْتَنِي كُنْتُ مَعَهُمْ فَأَفُوزَ فَوْزًا عَظِيمًا (73)﴾</w:t>
      </w:r>
      <w:r w:rsidR="00875834" w:rsidRPr="00875834">
        <w:rPr>
          <w:sz w:val="24"/>
          <w:szCs w:val="24"/>
          <w:rtl/>
        </w:rPr>
        <w:t xml:space="preserve"> [النساء: 71-73]</w:t>
      </w:r>
      <w:r>
        <w:rPr>
          <w:rFonts w:hint="cs"/>
          <w:rtl/>
        </w:rPr>
        <w:t>.</w:t>
      </w:r>
    </w:p>
    <w:p w14:paraId="43E04B9D" w14:textId="155089A9" w:rsidR="00AD5D81" w:rsidRDefault="00AD5D81" w:rsidP="005304FA">
      <w:pPr>
        <w:ind w:firstLine="226"/>
        <w:rPr>
          <w:rtl/>
        </w:rPr>
      </w:pPr>
      <w:r>
        <w:rPr>
          <w:rFonts w:hint="cs"/>
          <w:rtl/>
        </w:rPr>
        <w:t xml:space="preserve">قال تعالى: </w:t>
      </w:r>
      <w:r w:rsidRPr="00AD5D81">
        <w:rPr>
          <w:rtl/>
        </w:rPr>
        <w:t>﴿أَلَمْ تَرَ إِلَى الَّذِينَ قِيلَ لَهُمْ كُفُّوا أَيْدِيَكُمْ وَأَقِيمُوا الصَّلَاةَ وَآتُوا الزَّكَاةَ فَلَمَّا كُتِبَ عَلَيْهِمُ الْقِتَالُ إِذَا فَرِيقٌ مِنْهُمْ يَخْشَوْنَ النَّاسَ كَخَشْيَةِ اللَّهِ أَوْ أَشَدَّ خَشْيَةً وَقَالُوا رَبَّنَا لِمَ كَتَبْتَ عَلَيْنَا الْقِتَالَ لَوْلَا أَخَّرْتَنَا إِلَى أَجَلٍ قَرِيبٍ قُلْ مَتَاعُ الدُّنْيَا قَلِيلٌ وَالْآخِرَةُ خَيْرٌ لِمَنِ اتَّقَى وَلَا تُظْلَمُونَ فَتِيلًا (77) أَيْنَمَا تَكُونُوا يُدْرِكْكُمُ الْمَوْتُ وَلَوْ كُنْتُمْ فِي بُرُوجٍ مُشَيَّدَةٍ وَإِنْ تُصِبْهُمْ حَسَنَةٌ يَقُولُوا هَذِهِ مِنْ عِنْدِ اللَّهِ وَإِنْ تُصِبْهُمْ سَيِّئَةٌ يَقُولُوا هَذِهِ مِنْ عِنْدِكَ قُلْ كُلٌّ مِنْ عِنْدِ اللَّهِ فَمَالِ هَؤُلَاءِ الْقَوْمِ لَا يَكَادُونَ يَفْقَهُونَ حَدِيثًا (78)﴾</w:t>
      </w:r>
      <w:r w:rsidRPr="00AD5D81">
        <w:rPr>
          <w:sz w:val="24"/>
          <w:szCs w:val="24"/>
          <w:rtl/>
        </w:rPr>
        <w:t xml:space="preserve"> [النساء: 77-78]</w:t>
      </w:r>
      <w:r>
        <w:rPr>
          <w:rFonts w:hint="cs"/>
          <w:rtl/>
        </w:rPr>
        <w:t>.</w:t>
      </w:r>
    </w:p>
    <w:p w14:paraId="42DD5D1F" w14:textId="280EEEFF" w:rsidR="00AD5D81" w:rsidRDefault="00AD5D81" w:rsidP="005304FA">
      <w:pPr>
        <w:ind w:firstLine="226"/>
        <w:rPr>
          <w:rtl/>
        </w:rPr>
      </w:pPr>
      <w:r>
        <w:rPr>
          <w:rFonts w:hint="cs"/>
          <w:rtl/>
        </w:rPr>
        <w:t xml:space="preserve">قال تعالى: </w:t>
      </w:r>
      <w:r w:rsidRPr="00AD5D81">
        <w:rPr>
          <w:rtl/>
        </w:rPr>
        <w:t>﴿إِنَّمَا الْحَيَاةُ الدُّنْيَا لَعِبٌ وَلَهْوٌ وَإِنْ تُؤْمِنُوا وَتَتَّقُوا يُؤْتِكُمْ أُجُورَكُمْ وَلَا يَسْأَلْكُمْ أَمْوَالَكُمْ (36) إِنْ يَسْأَلْكُمُوهَا فَيُحْفِكُمْ تَبْخَلُوا وَيُخْرِجْ أَضْغَانَكُمْ (37) هَا أَنْتُمْ هَؤُلَاءِ تُدْعَوْنَ لِتُنْفِقُوا فِي سَبِيلِ اللَّهِ فَمِنْكُمْ مَنْ يَبْخَلُ وَمَنْ يَبْخَلْ فَإِنَّمَا يَبْخَلُ عَنْ نَفْسِهِ وَاللَّهُ الْغَنِيُّ وَأَنْتُمُ الْفُقَرَاءُ وَإِنْ تَتَوَلَّوْا يَسْتَبْدِلْ قَوْمًا غَيْرَكُمْ ثُمَّ لَا يَكُونُوا أَمْثَالَكُمْ (38)﴾</w:t>
      </w:r>
      <w:r w:rsidRPr="00AD5D81">
        <w:rPr>
          <w:sz w:val="24"/>
          <w:szCs w:val="24"/>
          <w:rtl/>
        </w:rPr>
        <w:t xml:space="preserve"> [محمد: 36-38]</w:t>
      </w:r>
    </w:p>
    <w:p w14:paraId="545DF155" w14:textId="7A1459BC" w:rsidR="00AD5D81" w:rsidRDefault="00AD5D81" w:rsidP="005304FA">
      <w:pPr>
        <w:ind w:firstLine="226"/>
        <w:rPr>
          <w:rtl/>
        </w:rPr>
      </w:pPr>
      <w:r>
        <w:rPr>
          <w:rFonts w:hint="cs"/>
          <w:rtl/>
        </w:rPr>
        <w:t xml:space="preserve">قال تعالى: </w:t>
      </w:r>
      <w:r w:rsidRPr="00AD5D81">
        <w:rPr>
          <w:rtl/>
        </w:rPr>
        <w:t>﴿أَلَمْ تَرَ إِلَى الَّذِينَ تَوَلَّوْا قَوْمًا غَضِبَ اللَّهُ عَلَيْهِمْ مَا هُمْ مِنْكُمْ وَلَا مِنْهُمْ وَيَحْلِفُونَ عَلَى الْكَذِبِ وَهُمْ يَعْلَمُونَ (14) أَعَدَّ اللَّهُ لَهُمْ عَذَابًا شَدِيدًا إِنَّهُمْ سَاءَ مَا كَانُوا يَعْمَلُونَ (15) اتَّخَذُوا أَيْمَانَهُمْ جُنَّةً فَصَدُّوا عَنْ سَبِيلِ اللَّهِ فَلَهُمْ عَذَابٌ مُهِينٌ (16) لَنْ تُغْنِيَ عَنْهُمْ أَمْوَالُهُمْ وَلَا أَوْلَادُهُمْ مِنَ اللَّهِ شَيْئًا أُولَئِكَ أَصْحَابُ النَّارِ هُمْ فِيهَا خَالِدُونَ (17) يَوْمَ يَبْعَثُهُمُ اللَّهُ جَمِيعًا فَيَحْلِفُونَ لَهُ كَمَا يَحْلِفُونَ لَكُمْ وَيَحْسَبُونَ أَنَّهُمْ عَلَى شَيْءٍ أَلَا إِنَّهُمْ هُمُ الْكَاذِبُونَ (18) اسْتَحْوَذَ عَلَيْهِمُ الشَّيْطَانُ فَأَنْسَاهُمْ ذِكْرَ اللَّهِ أُولَئِكَ حِزْبُ الشَّيْطَانِ أَلَا إِنَّ حِزْبَ الشَّيْطَانِ هُمُ الْخَاسِرُونَ (19)﴾</w:t>
      </w:r>
      <w:r w:rsidRPr="00AD5D81">
        <w:rPr>
          <w:sz w:val="24"/>
          <w:szCs w:val="24"/>
          <w:rtl/>
        </w:rPr>
        <w:t xml:space="preserve"> [المجادلة: 14-19]</w:t>
      </w:r>
      <w:r w:rsidR="00D859BC">
        <w:rPr>
          <w:rFonts w:hint="cs"/>
          <w:rtl/>
        </w:rPr>
        <w:t>.</w:t>
      </w:r>
      <w:r>
        <w:rPr>
          <w:rFonts w:hint="cs"/>
          <w:rtl/>
        </w:rPr>
        <w:t>..</w:t>
      </w:r>
      <w:r w:rsidR="00705829">
        <w:rPr>
          <w:rtl/>
        </w:rPr>
        <w:t xml:space="preserve"> إلى آخر السورة</w:t>
      </w:r>
      <w:r>
        <w:rPr>
          <w:rFonts w:hint="cs"/>
          <w:rtl/>
        </w:rPr>
        <w:t>.</w:t>
      </w:r>
    </w:p>
    <w:p w14:paraId="5424B149" w14:textId="3A3D866E" w:rsidR="00AD5D81" w:rsidRDefault="00AD5D81" w:rsidP="005304FA">
      <w:pPr>
        <w:ind w:firstLine="226"/>
        <w:rPr>
          <w:rtl/>
        </w:rPr>
      </w:pPr>
      <w:r>
        <w:rPr>
          <w:rFonts w:hint="cs"/>
          <w:rtl/>
        </w:rPr>
        <w:t xml:space="preserve">قال تعالى: </w:t>
      </w:r>
      <w:r w:rsidRPr="00AD5D81">
        <w:rPr>
          <w:rtl/>
        </w:rPr>
        <w:t>﴿يَا أَيُّهَا الَّذِينَ آمَنُوا لَا تَتَّخِذُوا الْيَهُودَ وَالنَّصَارَى أَوْلِيَاءَ بَعْضُهُمْ أَوْلِيَاءُ بَعْضٍ وَمَنْ يَتَوَلَّهُمْ مِنْكُمْ فَإِنَّهُ مِنْهُمْ إِنَّ اللَّهَ لَا يَهْدِي الْقَوْمَ الظَّالِمِينَ (51) فَتَرَى الَّذِينَ فِي قُلُوبِهِمْ مَرَضٌ يُسَارِعُونَ فِيهِمْ يَقُولُونَ نَخْشَى أَنْ تُصِيبَنَا دَائِرَةٌ فَعَسَى اللَّهُ أَنْ يَأْتِيَ بِالْفَتْحِ أَوْ أَمْرٍ مِنْ عِنْدِهِ فَيُصْبِحُوا عَلَى مَا أَسَرُّوا فِي أَنْفُسِهِمْ نَادِمِينَ (52) وَيَقُولُ الَّذِينَ آمَنُوا أَهَؤُلَاءِ الَّذِينَ أَقْسَمُوا بِاللَّهِ جَهْدَ أَيْمَانِهِمْ إِنَّهُمْ لَمَعَكُمْ حَبِطَتْ أَعْمَالُهُمْ فَأَصْبَحُوا خَاسِرِينَ (53)﴾</w:t>
      </w:r>
      <w:r w:rsidRPr="00AD5D81">
        <w:rPr>
          <w:sz w:val="24"/>
          <w:szCs w:val="24"/>
          <w:rtl/>
        </w:rPr>
        <w:t xml:space="preserve"> [المائدة: 51-53]</w:t>
      </w:r>
      <w:r>
        <w:rPr>
          <w:rFonts w:hint="cs"/>
          <w:rtl/>
        </w:rPr>
        <w:t>.</w:t>
      </w:r>
    </w:p>
    <w:p w14:paraId="6169C774" w14:textId="5E0797CE" w:rsidR="00AD5D81" w:rsidRDefault="00AD5D81" w:rsidP="005304FA">
      <w:pPr>
        <w:ind w:firstLine="226"/>
        <w:rPr>
          <w:rtl/>
        </w:rPr>
      </w:pPr>
      <w:r>
        <w:rPr>
          <w:rFonts w:hint="cs"/>
          <w:rtl/>
        </w:rPr>
        <w:t xml:space="preserve">قال تعالى: </w:t>
      </w:r>
      <w:r w:rsidRPr="00AD5D81">
        <w:rPr>
          <w:rtl/>
        </w:rPr>
        <w:t>﴿يَا أَيُّهَا الَّذِينَ آمَنُوا لَا تَتَّخِذُوا عَدُوِّي وَعَدُوَّكُمْ أَوْلِيَاءَ تُلْقُونَ إِلَيْهِمْ بِالْمَوَدَّةِ وَقَدْ كَفَرُوا بِمَا جَاءَكُمْ مِنَ الْحَقِّ يُخْرِجُونَ الرَّسُولَ وَإِيَّاكُمْ أَنْ تُؤْمِنُوا بِاللَّهِ رَبِّكُمْ إِنْ كُنْتُمْ خَرَجْتُمْ جِهَادًا فِي سَبِيلِي وَابْتِغَاءَ مَرْضَاتِي تُسِرُّونَ إِلَيْهِمْ بِالْمَوَدَّةِ وَأَنَا أَعْلَمُ بِمَا أَخْفَيْتُمْ وَمَا أَعْلَنْتُمْ وَمَنْ يَفْعَلْهُ مِنْكُمْ فَقَدْ ضَلَّ سَوَاءَ السَّبِيلِ (1) إِنْ يَثْقَفُوكُمْ يَكُونُوا لَكُمْ أَعْدَاءً وَيَبْسُطُوا إِلَيْكُمْ أَيْدِيَهُمْ وَأَلْسِنَتَهُمْ بِالسُّوءِ وَوَدُّوا لَوْ تَكْفُرُونَ (2)﴾</w:t>
      </w:r>
      <w:r w:rsidRPr="00AD5D81">
        <w:rPr>
          <w:sz w:val="24"/>
          <w:szCs w:val="24"/>
          <w:rtl/>
        </w:rPr>
        <w:t xml:space="preserve"> [الممتحنة: 1-2]</w:t>
      </w:r>
      <w:r>
        <w:rPr>
          <w:rFonts w:hint="cs"/>
          <w:rtl/>
        </w:rPr>
        <w:t>.</w:t>
      </w:r>
    </w:p>
    <w:p w14:paraId="209D9DB9" w14:textId="017D110E" w:rsidR="00705829" w:rsidRDefault="00705829" w:rsidP="005304FA">
      <w:pPr>
        <w:ind w:firstLine="226"/>
        <w:rPr>
          <w:rtl/>
        </w:rPr>
      </w:pPr>
      <w:r>
        <w:rPr>
          <w:rtl/>
        </w:rPr>
        <w:t>وحسبنا هذه النماذج العشرة من شتى السور للدلالة على ما كان يظهر في المجتمع المسلم من أعراض</w:t>
      </w:r>
      <w:r w:rsidR="0032597A">
        <w:rPr>
          <w:rFonts w:hint="cs"/>
          <w:rtl/>
        </w:rPr>
        <w:t>؛</w:t>
      </w:r>
      <w:r>
        <w:rPr>
          <w:rtl/>
        </w:rPr>
        <w:t xml:space="preserve"> نتيجة طبيعية وحتمية لدخول عناصر جديدة فيه بصفة مستمرة لا يتم صهرها وتنسيقها مع القاعدة الصلبة الخالصة إلا بعد فترة وجهد وتربية مستمرة</w:t>
      </w:r>
      <w:r w:rsidR="0032597A">
        <w:rPr>
          <w:rFonts w:hint="cs"/>
          <w:rtl/>
        </w:rPr>
        <w:t>.</w:t>
      </w:r>
    </w:p>
    <w:p w14:paraId="6DE96EF1" w14:textId="6D7D2930" w:rsidR="0032597A" w:rsidRPr="00B07742" w:rsidRDefault="00705829" w:rsidP="005304FA">
      <w:pPr>
        <w:pStyle w:val="3"/>
        <w:rPr>
          <w:rtl/>
        </w:rPr>
      </w:pPr>
      <w:bookmarkStart w:id="5" w:name="_Toc155503208"/>
      <w:r w:rsidRPr="00B07742">
        <w:rPr>
          <w:rtl/>
        </w:rPr>
        <w:t>أقدار إيمانية متفاوتة مع تقارب في المستويات الإيمانية</w:t>
      </w:r>
      <w:bookmarkEnd w:id="5"/>
    </w:p>
    <w:p w14:paraId="157BE142" w14:textId="78A05A4F" w:rsidR="00705829" w:rsidRDefault="00705829" w:rsidP="005304FA">
      <w:pPr>
        <w:ind w:firstLine="226"/>
        <w:rPr>
          <w:rtl/>
        </w:rPr>
      </w:pPr>
      <w:r>
        <w:rPr>
          <w:rtl/>
        </w:rPr>
        <w:t>إلا أن قوام المجتمع المسلم بالمدينة كان يظل سليم</w:t>
      </w:r>
      <w:r w:rsidR="0032597A">
        <w:rPr>
          <w:rFonts w:hint="cs"/>
          <w:rtl/>
        </w:rPr>
        <w:t>ً</w:t>
      </w:r>
      <w:r>
        <w:rPr>
          <w:rtl/>
        </w:rPr>
        <w:t>ا في جملته بسبب اعتماده أساس</w:t>
      </w:r>
      <w:r w:rsidR="0032597A">
        <w:rPr>
          <w:rFonts w:hint="cs"/>
          <w:rtl/>
        </w:rPr>
        <w:t>ً</w:t>
      </w:r>
      <w:r>
        <w:rPr>
          <w:rtl/>
        </w:rPr>
        <w:t>ا على تلك القاعدة الصلبة الخالصة من السابقين من المهاجرين والأنصار، وما تحدثه من تماسك وصلابة في قوامه في وجه جميع الأعراض والظواهر والخلخلة أحيان</w:t>
      </w:r>
      <w:r w:rsidR="0032597A">
        <w:rPr>
          <w:rFonts w:hint="cs"/>
          <w:rtl/>
        </w:rPr>
        <w:t>ً</w:t>
      </w:r>
      <w:r>
        <w:rPr>
          <w:rtl/>
        </w:rPr>
        <w:t>ا، والتعرض للمخاطر التي تكشف عن هذه العناصر التي لم يتم بعد صهرها ونضجها وتماسكها وتناسقها.</w:t>
      </w:r>
    </w:p>
    <w:p w14:paraId="44438377" w14:textId="4ABCC58A" w:rsidR="00705829" w:rsidRDefault="00705829" w:rsidP="005304FA">
      <w:pPr>
        <w:ind w:firstLine="226"/>
        <w:rPr>
          <w:rtl/>
        </w:rPr>
      </w:pPr>
      <w:r>
        <w:rPr>
          <w:rtl/>
        </w:rPr>
        <w:t>وشيئ</w:t>
      </w:r>
      <w:r w:rsidR="0032597A">
        <w:rPr>
          <w:rFonts w:hint="cs"/>
          <w:rtl/>
        </w:rPr>
        <w:t>ً</w:t>
      </w:r>
      <w:r>
        <w:rPr>
          <w:rtl/>
        </w:rPr>
        <w:t>ا فشيئ</w:t>
      </w:r>
      <w:r w:rsidR="0032597A">
        <w:rPr>
          <w:rFonts w:hint="cs"/>
          <w:rtl/>
        </w:rPr>
        <w:t>ً</w:t>
      </w:r>
      <w:r>
        <w:rPr>
          <w:rtl/>
        </w:rPr>
        <w:t>ا كانت هذه العناصر تنصهر وتتطهر وتتناسق مع القاعدة، ويقل عدد الناش</w:t>
      </w:r>
      <w:r w:rsidR="0032597A">
        <w:rPr>
          <w:rFonts w:hint="cs"/>
          <w:rtl/>
        </w:rPr>
        <w:t>ز</w:t>
      </w:r>
      <w:r>
        <w:rPr>
          <w:rtl/>
        </w:rPr>
        <w:t xml:space="preserve">ين من </w:t>
      </w:r>
      <w:r w:rsidR="0032597A">
        <w:rPr>
          <w:rFonts w:hint="cs"/>
          <w:rtl/>
        </w:rPr>
        <w:t>ض</w:t>
      </w:r>
      <w:r>
        <w:rPr>
          <w:rtl/>
        </w:rPr>
        <w:t>عاف القلوب ومن المنافقين، ومن المترددين كذلك والمتهيبين وممن لم يتم في نفوسهم الوضوح العقيدي الذي يقيمون على أساس كل علاقاتهم مع الآخرين</w:t>
      </w:r>
      <w:r w:rsidR="00D859BC">
        <w:rPr>
          <w:rtl/>
        </w:rPr>
        <w:t>.</w:t>
      </w:r>
      <w:r>
        <w:rPr>
          <w:rtl/>
        </w:rPr>
        <w:t>. حتى إذا كان قبيل فتع مكة كان المجتمع الإسلامي أقرب ما يكون إلى التناسق التام مع قاعدته الصلبة الخالصة وأقرب ما يكون بجملته إلى النموذج الذي يهدف إليه المنهج التربوي الر</w:t>
      </w:r>
      <w:r w:rsidR="0032597A">
        <w:rPr>
          <w:rFonts w:hint="cs"/>
          <w:rtl/>
        </w:rPr>
        <w:t>ب</w:t>
      </w:r>
      <w:r>
        <w:rPr>
          <w:rtl/>
        </w:rPr>
        <w:t>اني الفريد</w:t>
      </w:r>
      <w:r w:rsidR="0032597A">
        <w:rPr>
          <w:rFonts w:hint="cs"/>
          <w:rtl/>
        </w:rPr>
        <w:t>.</w:t>
      </w:r>
    </w:p>
    <w:p w14:paraId="3007BC4D" w14:textId="6292439F" w:rsidR="00705829" w:rsidRDefault="00705829" w:rsidP="005304FA">
      <w:pPr>
        <w:ind w:firstLine="226"/>
        <w:rPr>
          <w:rtl/>
        </w:rPr>
      </w:pPr>
      <w:r>
        <w:rPr>
          <w:rtl/>
        </w:rPr>
        <w:t>نعم أنه كانت في هذا المجتمع ما تزال هناك أقدار متفاوتة، أنشأتها الحركة العقيدية ذاتها، فتميزت مجموعات من المؤمنين بأقدارها على قدر بلائها في الحركة وسبقها وثبانها</w:t>
      </w:r>
      <w:r w:rsidR="00D859BC">
        <w:rPr>
          <w:rtl/>
        </w:rPr>
        <w:t>.</w:t>
      </w:r>
      <w:r>
        <w:rPr>
          <w:rtl/>
        </w:rPr>
        <w:t>. تميز السابقون ال</w:t>
      </w:r>
      <w:r w:rsidR="0032597A">
        <w:rPr>
          <w:rFonts w:hint="cs"/>
          <w:rtl/>
        </w:rPr>
        <w:t>أ</w:t>
      </w:r>
      <w:r>
        <w:rPr>
          <w:rtl/>
        </w:rPr>
        <w:t>ولون من المهاجرين والأنصار، وتميز أهل بدر وتميز أصحاب بيعة الرضوان في الحديبية، ثم تميز بصفة عامة الذين أنفقوا من قبل الفتح وقاتلوا</w:t>
      </w:r>
      <w:r w:rsidR="0032597A">
        <w:rPr>
          <w:rFonts w:hint="cs"/>
          <w:rtl/>
        </w:rPr>
        <w:t>.</w:t>
      </w:r>
    </w:p>
    <w:p w14:paraId="021820AC" w14:textId="18197178" w:rsidR="00D859BC" w:rsidRDefault="00705829" w:rsidP="005304FA">
      <w:pPr>
        <w:ind w:firstLine="226"/>
        <w:rPr>
          <w:rtl/>
        </w:rPr>
      </w:pPr>
      <w:r>
        <w:rPr>
          <w:rtl/>
        </w:rPr>
        <w:t xml:space="preserve">وجاءت النصوص </w:t>
      </w:r>
      <w:r w:rsidR="00FA5A4E">
        <w:rPr>
          <w:rtl/>
        </w:rPr>
        <w:t>القرآني</w:t>
      </w:r>
      <w:r>
        <w:rPr>
          <w:rtl/>
        </w:rPr>
        <w:t>ة والأحاديث النبوية، والأوضاع العملية في المجتمع المسلم تؤكد هذه الأقدار التي أنشأتها الحركة بالعقيدة وت</w:t>
      </w:r>
      <w:r w:rsidR="0032597A">
        <w:rPr>
          <w:rFonts w:hint="cs"/>
          <w:rtl/>
        </w:rPr>
        <w:t>ن</w:t>
      </w:r>
      <w:r>
        <w:rPr>
          <w:rtl/>
        </w:rPr>
        <w:t>ص عليها</w:t>
      </w:r>
      <w:r w:rsidR="00D859BC">
        <w:rPr>
          <w:rtl/>
        </w:rPr>
        <w:t>..</w:t>
      </w:r>
    </w:p>
    <w:p w14:paraId="73BEE698" w14:textId="51BE06CF" w:rsidR="0032597A" w:rsidRDefault="0032597A" w:rsidP="005304FA">
      <w:pPr>
        <w:ind w:firstLine="226"/>
        <w:rPr>
          <w:rtl/>
        </w:rPr>
      </w:pPr>
      <w:r>
        <w:rPr>
          <w:rFonts w:hint="cs"/>
          <w:rtl/>
        </w:rPr>
        <w:t xml:space="preserve">قال تعالى: </w:t>
      </w:r>
      <w:r w:rsidR="00B07742" w:rsidRPr="00B07742">
        <w:rPr>
          <w:rtl/>
        </w:rPr>
        <w:t>﴿وَالسَّابِقُونَ الْأَوَّلُونَ مِنَ الْمُهَاجِرِينَ وَالْأَنْصَارِ وَالَّذِينَ اتَّبَعُوهُمْ بِإِحْسَانٍ رَضِيَ اللَّهُ عَنْهُمْ وَرَضُوا عَنْهُ وَأَعَدَّ لَهُمْ جَنَّاتٍ تَجْرِي تَحْتَهَا الْأَنْهَارُ خَالِدِينَ فِيهَا أَبَدًا ذَلِكَ الْفَوْزُ الْعَظِيمُ (100)﴾</w:t>
      </w:r>
      <w:r w:rsidR="00B07742" w:rsidRPr="00B07742">
        <w:rPr>
          <w:sz w:val="24"/>
          <w:szCs w:val="24"/>
          <w:rtl/>
        </w:rPr>
        <w:t xml:space="preserve"> [التوبة: 100]</w:t>
      </w:r>
      <w:r>
        <w:rPr>
          <w:rFonts w:hint="cs"/>
          <w:rtl/>
        </w:rPr>
        <w:t>.</w:t>
      </w:r>
    </w:p>
    <w:p w14:paraId="07B1CAE2" w14:textId="6AC89F69" w:rsidR="00705829" w:rsidRDefault="0032597A" w:rsidP="005304FA">
      <w:pPr>
        <w:ind w:firstLine="226"/>
        <w:rPr>
          <w:rtl/>
        </w:rPr>
      </w:pPr>
      <w:r>
        <w:rPr>
          <w:rFonts w:hint="cs"/>
          <w:rtl/>
        </w:rPr>
        <w:t>قال صلى الله عليه وسلم: (</w:t>
      </w:r>
      <w:r w:rsidR="00705829">
        <w:rPr>
          <w:rtl/>
        </w:rPr>
        <w:t>لعل الله اطلع إلى أهل بدر فقال</w:t>
      </w:r>
      <w:r>
        <w:rPr>
          <w:rFonts w:hint="cs"/>
          <w:rtl/>
        </w:rPr>
        <w:t>:</w:t>
      </w:r>
      <w:r w:rsidR="00705829">
        <w:rPr>
          <w:rtl/>
        </w:rPr>
        <w:t xml:space="preserve"> اعلموا ما شئتم فقد وجبت لكم الجنة)</w:t>
      </w:r>
      <w:r w:rsidRPr="0032597A">
        <w:rPr>
          <w:rFonts w:hint="cs"/>
          <w:vertAlign w:val="superscript"/>
          <w:rtl/>
        </w:rPr>
        <w:t>(</w:t>
      </w:r>
      <w:r w:rsidRPr="003C5F07">
        <w:rPr>
          <w:rStyle w:val="a4"/>
          <w:rtl/>
        </w:rPr>
        <w:footnoteReference w:id="4"/>
      </w:r>
      <w:r w:rsidRPr="0032597A">
        <w:rPr>
          <w:rFonts w:hint="cs"/>
          <w:vertAlign w:val="superscript"/>
          <w:rtl/>
        </w:rPr>
        <w:t>)</w:t>
      </w:r>
      <w:r>
        <w:rPr>
          <w:rFonts w:hint="cs"/>
          <w:rtl/>
        </w:rPr>
        <w:t xml:space="preserve">، </w:t>
      </w:r>
      <w:r w:rsidR="00705829">
        <w:rPr>
          <w:rtl/>
        </w:rPr>
        <w:t>وكان هذا رد رسول الله صلى الله عليه وسلم على عمر رضي الله عنه وقد استأذن رسول الله في أن يضرب عنق حاطب بن أبي بلتعة حينما أدركته لحظة ضعف فأرسل إلى قريش سر</w:t>
      </w:r>
      <w:r>
        <w:rPr>
          <w:rFonts w:hint="cs"/>
          <w:rtl/>
        </w:rPr>
        <w:t>ً</w:t>
      </w:r>
      <w:r w:rsidR="00705829">
        <w:rPr>
          <w:rtl/>
        </w:rPr>
        <w:t>ا ينبئهم ب</w:t>
      </w:r>
      <w:r>
        <w:rPr>
          <w:rFonts w:hint="cs"/>
          <w:rtl/>
        </w:rPr>
        <w:t>ت</w:t>
      </w:r>
      <w:r w:rsidR="00705829">
        <w:rPr>
          <w:rtl/>
        </w:rPr>
        <w:t>جهز رسول الله صلى الله عليه وسلم لفتح مكة</w:t>
      </w:r>
      <w:r>
        <w:rPr>
          <w:rFonts w:hint="cs"/>
          <w:rtl/>
        </w:rPr>
        <w:t>،</w:t>
      </w:r>
      <w:r w:rsidR="00705829">
        <w:rPr>
          <w:rtl/>
        </w:rPr>
        <w:t xml:space="preserve"> </w:t>
      </w:r>
      <w:r>
        <w:rPr>
          <w:rFonts w:hint="cs"/>
          <w:rtl/>
        </w:rPr>
        <w:t xml:space="preserve">قال تعالى: </w:t>
      </w:r>
      <w:r w:rsidR="00B07742" w:rsidRPr="00B07742">
        <w:rPr>
          <w:rtl/>
        </w:rPr>
        <w:t>﴿لَقَدْ رَضِيَ اللَّهُ عَنِ الْمُؤْمِنِينَ إِذْ يُبَايِعُونَكَ تَحْتَ الشَّجَرَةِ فَعَلِمَ مَا فِي قُلُوبِهِمْ فَأَنْزَلَ السَّكِينَةَ عَلَيْهِمْ وَأَثَابَهُمْ فَتْحًا قَرِيبًا (18) وَمَغَانِمَ كَثِيرَةً يَأْخُذُونَهَا وَكَانَ اللَّهُ عَزِيزًا حَكِيمًا (19)﴾</w:t>
      </w:r>
      <w:r w:rsidR="00B07742" w:rsidRPr="00B07742">
        <w:rPr>
          <w:sz w:val="24"/>
          <w:szCs w:val="24"/>
          <w:rtl/>
        </w:rPr>
        <w:t xml:space="preserve"> [الفتح: 18-19]</w:t>
      </w:r>
      <w:r>
        <w:rPr>
          <w:rFonts w:hint="cs"/>
          <w:rtl/>
        </w:rPr>
        <w:t>،</w:t>
      </w:r>
      <w:r w:rsidR="00705829">
        <w:rPr>
          <w:rtl/>
        </w:rPr>
        <w:t xml:space="preserve"> </w:t>
      </w:r>
      <w:r w:rsidR="00B07742" w:rsidRPr="00B07742">
        <w:rPr>
          <w:rtl/>
        </w:rPr>
        <w:t>﴿لَا يَسْتَوِي مِنْكُمْ مَنْ أَنْفَقَ مِنْ قَبْلِ الْفَتْحِ وَقَاتَلَ أُولَئِكَ أَعْظَمُ دَرَجَةً مِنَ الَّذِينَ أَنْفَقُوا مِنْ بَعْدُ وَقَاتَلُوا وَكُلًّا وَعَدَ اللَّهُ الْحُسْنَى وَاللَّهُ بِمَا تَعْمَلُونَ خَبِيرٌ (10)﴾</w:t>
      </w:r>
      <w:r w:rsidR="00B07742" w:rsidRPr="00B07742">
        <w:rPr>
          <w:sz w:val="24"/>
          <w:szCs w:val="24"/>
          <w:rtl/>
        </w:rPr>
        <w:t xml:space="preserve"> [الحديد: 10]</w:t>
      </w:r>
      <w:r>
        <w:rPr>
          <w:rFonts w:hint="cs"/>
          <w:rtl/>
        </w:rPr>
        <w:t>،</w:t>
      </w:r>
      <w:r w:rsidR="00705829">
        <w:rPr>
          <w:rtl/>
        </w:rPr>
        <w:t xml:space="preserve"> (مهلا يا خالد دع عنك أصحابي، فوالله لو كان لك أحد ذهبا ثم أنفقته في سبيل الله ما أدركت غدوة رجل من أصحابي ولا روحه)</w:t>
      </w:r>
      <w:r w:rsidRPr="0032597A">
        <w:rPr>
          <w:rFonts w:hint="cs"/>
          <w:vertAlign w:val="superscript"/>
          <w:rtl/>
        </w:rPr>
        <w:t>(</w:t>
      </w:r>
      <w:r w:rsidRPr="003C5F07">
        <w:rPr>
          <w:rStyle w:val="a4"/>
          <w:rtl/>
        </w:rPr>
        <w:footnoteReference w:id="5"/>
      </w:r>
      <w:r w:rsidRPr="0032597A">
        <w:rPr>
          <w:rFonts w:hint="cs"/>
          <w:vertAlign w:val="superscript"/>
          <w:rtl/>
        </w:rPr>
        <w:t>)</w:t>
      </w:r>
      <w:r w:rsidR="00705829">
        <w:rPr>
          <w:rtl/>
        </w:rPr>
        <w:t xml:space="preserve"> وهو رد رسول الله صلى الله عليه وسلم على خالد بن الوليد إذ تلاحي مع عبد الرحمن بن عوف رضي الله عنهما</w:t>
      </w:r>
      <w:r w:rsidR="00D859BC">
        <w:rPr>
          <w:rFonts w:hint="cs"/>
          <w:rtl/>
        </w:rPr>
        <w:t>.</w:t>
      </w:r>
      <w:r w:rsidR="00705829">
        <w:rPr>
          <w:rtl/>
        </w:rPr>
        <w:t>.. وخالد هو سيف الله ولكن عبد الرحمن من السابقين الأولين، فقال رسول الله لخالد</w:t>
      </w:r>
      <w:r>
        <w:rPr>
          <w:rFonts w:hint="cs"/>
          <w:rtl/>
        </w:rPr>
        <w:t>:</w:t>
      </w:r>
      <w:r w:rsidR="00705829">
        <w:rPr>
          <w:rtl/>
        </w:rPr>
        <w:t xml:space="preserve"> </w:t>
      </w:r>
      <w:r>
        <w:rPr>
          <w:rFonts w:hint="cs"/>
          <w:rtl/>
        </w:rPr>
        <w:t>(</w:t>
      </w:r>
      <w:r w:rsidR="00705829">
        <w:rPr>
          <w:rtl/>
        </w:rPr>
        <w:t>دع عنك أصحابي</w:t>
      </w:r>
      <w:r>
        <w:rPr>
          <w:rFonts w:hint="cs"/>
          <w:rtl/>
        </w:rPr>
        <w:t>)،</w:t>
      </w:r>
      <w:r w:rsidR="00705829">
        <w:rPr>
          <w:rtl/>
        </w:rPr>
        <w:t xml:space="preserve"> فهو يعن</w:t>
      </w:r>
      <w:r>
        <w:rPr>
          <w:rFonts w:hint="cs"/>
          <w:rtl/>
        </w:rPr>
        <w:t>ي</w:t>
      </w:r>
      <w:r w:rsidR="00705829">
        <w:rPr>
          <w:rtl/>
        </w:rPr>
        <w:t xml:space="preserve"> هذه الطبقة ذات القدر الخاص المتميز في المجتمع المسلم في المدينة</w:t>
      </w:r>
      <w:r>
        <w:rPr>
          <w:rFonts w:hint="cs"/>
          <w:rtl/>
        </w:rPr>
        <w:t>.</w:t>
      </w:r>
    </w:p>
    <w:p w14:paraId="6969AE1F" w14:textId="7D919C50" w:rsidR="00705829" w:rsidRDefault="00705829" w:rsidP="005304FA">
      <w:pPr>
        <w:ind w:firstLine="226"/>
        <w:rPr>
          <w:rtl/>
        </w:rPr>
      </w:pPr>
      <w:r>
        <w:rPr>
          <w:rtl/>
        </w:rPr>
        <w:t>ولكن تميز هذه الطبقات بأقدارها الإيمانية التي أنشأتها الحركة الإسلامية لم يكن ما</w:t>
      </w:r>
      <w:r w:rsidR="0032597A">
        <w:rPr>
          <w:rFonts w:hint="cs"/>
          <w:rtl/>
        </w:rPr>
        <w:t>ن</w:t>
      </w:r>
      <w:r>
        <w:rPr>
          <w:rtl/>
        </w:rPr>
        <w:t>ع</w:t>
      </w:r>
      <w:r w:rsidR="0032597A">
        <w:rPr>
          <w:rFonts w:hint="cs"/>
          <w:rtl/>
        </w:rPr>
        <w:t>ً</w:t>
      </w:r>
      <w:r>
        <w:rPr>
          <w:rtl/>
        </w:rPr>
        <w:t xml:space="preserve">ا أن تتقارب المستويات الإيمانية وتتناسق في مجتمع المدينة قبل الفتح، وأن يتوارى الكثير من أعراض الخلخلة في الصف، والكثير من ظواهر الضعف والتردد، والشح بالنفس والمال، وعدم الوضوح </w:t>
      </w:r>
      <w:r w:rsidR="007331D3">
        <w:rPr>
          <w:rFonts w:hint="cs"/>
          <w:rtl/>
        </w:rPr>
        <w:t>العقدي</w:t>
      </w:r>
      <w:r>
        <w:rPr>
          <w:rtl/>
        </w:rPr>
        <w:t xml:space="preserve"> والنفاق</w:t>
      </w:r>
      <w:r w:rsidR="00D859BC">
        <w:rPr>
          <w:rFonts w:hint="cs"/>
          <w:rtl/>
        </w:rPr>
        <w:t>.</w:t>
      </w:r>
      <w:r>
        <w:rPr>
          <w:rtl/>
        </w:rPr>
        <w:t>.. من ذلك المجتمع بحيث يمكن اعتبار المجتمع المدني بجملته هو القاعدة الإسلامية</w:t>
      </w:r>
      <w:r w:rsidR="0032597A">
        <w:rPr>
          <w:rFonts w:hint="cs"/>
          <w:rtl/>
        </w:rPr>
        <w:t>.</w:t>
      </w:r>
    </w:p>
    <w:p w14:paraId="77A227C1" w14:textId="77777777" w:rsidR="0032597A" w:rsidRDefault="0032597A" w:rsidP="005304FA">
      <w:pPr>
        <w:ind w:firstLine="226"/>
        <w:rPr>
          <w:rtl/>
        </w:rPr>
      </w:pPr>
    </w:p>
    <w:p w14:paraId="61592D90" w14:textId="442CFAB1" w:rsidR="0032597A" w:rsidRDefault="00B07742" w:rsidP="005304FA">
      <w:pPr>
        <w:pStyle w:val="3"/>
        <w:rPr>
          <w:rtl/>
        </w:rPr>
      </w:pPr>
      <w:bookmarkStart w:id="6" w:name="_Toc155503209"/>
      <w:r>
        <w:rPr>
          <w:rFonts w:hint="cs"/>
          <w:rtl/>
        </w:rPr>
        <w:t>«</w:t>
      </w:r>
      <w:r w:rsidR="00705829">
        <w:rPr>
          <w:rtl/>
        </w:rPr>
        <w:t>خطر التوسع الأفقي السريع</w:t>
      </w:r>
      <w:r>
        <w:rPr>
          <w:rFonts w:hint="cs"/>
          <w:rtl/>
        </w:rPr>
        <w:t>»</w:t>
      </w:r>
      <w:r>
        <w:rPr>
          <w:rtl/>
        </w:rPr>
        <w:br/>
      </w:r>
      <w:r w:rsidR="00705829">
        <w:rPr>
          <w:rtl/>
        </w:rPr>
        <w:t>وحراسة القاعدة الأمينة لهذا الدين قبل الفتح وبعده، وبعد وفاة النبي</w:t>
      </w:r>
      <w:bookmarkEnd w:id="6"/>
    </w:p>
    <w:p w14:paraId="1DB42EBD" w14:textId="31B787F0" w:rsidR="00705829" w:rsidRDefault="00705829" w:rsidP="005304FA">
      <w:pPr>
        <w:ind w:firstLine="226"/>
        <w:rPr>
          <w:rtl/>
        </w:rPr>
      </w:pPr>
      <w:r>
        <w:rPr>
          <w:rtl/>
        </w:rPr>
        <w:t xml:space="preserve">إلا أن فتح مكة في العام الثامن الهجري، وما أعقبه من استعلام هوازن وثقيف في الطائف، وهما آخر قوتين كبيرتين بعد قريش بالجزيرة، قد عاد فصب في المجتمع المسلم </w:t>
      </w:r>
      <w:r w:rsidR="00B07742">
        <w:rPr>
          <w:rFonts w:hint="cs"/>
          <w:rtl/>
        </w:rPr>
        <w:t>أ</w:t>
      </w:r>
      <w:r>
        <w:rPr>
          <w:rtl/>
        </w:rPr>
        <w:t>فواج</w:t>
      </w:r>
      <w:r w:rsidR="00B07742">
        <w:rPr>
          <w:rFonts w:hint="cs"/>
          <w:rtl/>
        </w:rPr>
        <w:t>ً</w:t>
      </w:r>
      <w:r>
        <w:rPr>
          <w:rtl/>
        </w:rPr>
        <w:t>ا جديدة كثيرة دخلت في الدين مستسلمة على درجات متفاوتة من المستويات الإيمانية</w:t>
      </w:r>
      <w:r w:rsidR="00D859BC">
        <w:rPr>
          <w:rtl/>
        </w:rPr>
        <w:t>.</w:t>
      </w:r>
      <w:r>
        <w:rPr>
          <w:rtl/>
        </w:rPr>
        <w:t xml:space="preserve">. وفيهم كارهون </w:t>
      </w:r>
      <w:r w:rsidR="00852B9A">
        <w:rPr>
          <w:rFonts w:hint="cs"/>
          <w:rtl/>
        </w:rPr>
        <w:t>للإسلام</w:t>
      </w:r>
      <w:r>
        <w:rPr>
          <w:rtl/>
        </w:rPr>
        <w:t xml:space="preserve"> منافقون، وفيهم المنساقون إلى الإسلام الظاهر القاهر، وفيهم المؤلفة قلوبهم دون انطباع بحقائق الإسلام الجوهرية ولا امتزاج بروحه الحقيقية</w:t>
      </w:r>
      <w:r w:rsidR="00B07742">
        <w:rPr>
          <w:rFonts w:hint="cs"/>
          <w:rtl/>
        </w:rPr>
        <w:t>.</w:t>
      </w:r>
    </w:p>
    <w:p w14:paraId="3D95967F" w14:textId="193577D5" w:rsidR="00705829" w:rsidRDefault="00705829" w:rsidP="005304FA">
      <w:pPr>
        <w:ind w:firstLine="226"/>
        <w:rPr>
          <w:rtl/>
        </w:rPr>
      </w:pPr>
      <w:r>
        <w:rPr>
          <w:rtl/>
        </w:rPr>
        <w:t>لقد كانت وقفة فريش العقيدة الطويلة حاجز</w:t>
      </w:r>
      <w:r w:rsidR="00B07742">
        <w:rPr>
          <w:rFonts w:hint="cs"/>
          <w:rtl/>
        </w:rPr>
        <w:t>ً</w:t>
      </w:r>
      <w:r>
        <w:rPr>
          <w:rtl/>
        </w:rPr>
        <w:t>ا قوي</w:t>
      </w:r>
      <w:r w:rsidR="00B07742">
        <w:rPr>
          <w:rFonts w:hint="cs"/>
          <w:rtl/>
        </w:rPr>
        <w:t>ً</w:t>
      </w:r>
      <w:r>
        <w:rPr>
          <w:rtl/>
        </w:rPr>
        <w:t>ا دون انس</w:t>
      </w:r>
      <w:r w:rsidR="00B07742">
        <w:rPr>
          <w:rFonts w:hint="cs"/>
          <w:rtl/>
        </w:rPr>
        <w:t>ي</w:t>
      </w:r>
      <w:r>
        <w:rPr>
          <w:rtl/>
        </w:rPr>
        <w:t>اح الإسلام في الجزيرة العربية</w:t>
      </w:r>
      <w:r w:rsidR="00D859BC">
        <w:rPr>
          <w:rFonts w:hint="cs"/>
          <w:rtl/>
        </w:rPr>
        <w:t>.</w:t>
      </w:r>
      <w:r w:rsidR="00B07742">
        <w:rPr>
          <w:rFonts w:hint="cs"/>
          <w:rtl/>
        </w:rPr>
        <w:t>.</w:t>
      </w:r>
      <w:r>
        <w:rPr>
          <w:rtl/>
        </w:rPr>
        <w:t xml:space="preserve"> فقد كانت </w:t>
      </w:r>
      <w:r w:rsidR="00B07742">
        <w:rPr>
          <w:rFonts w:hint="cs"/>
          <w:rtl/>
        </w:rPr>
        <w:t>ق</w:t>
      </w:r>
      <w:r>
        <w:rPr>
          <w:rtl/>
        </w:rPr>
        <w:t>ريش هي صاحبة الكلمة العليا في الش</w:t>
      </w:r>
      <w:r w:rsidR="00B07742">
        <w:rPr>
          <w:rFonts w:hint="cs"/>
          <w:rtl/>
        </w:rPr>
        <w:t>ؤ</w:t>
      </w:r>
      <w:r>
        <w:rPr>
          <w:rtl/>
        </w:rPr>
        <w:t>ون الدينية في الجزيرة فوق ما كان لها من نفوذ اقتصادي</w:t>
      </w:r>
      <w:r w:rsidR="00852B9A">
        <w:rPr>
          <w:rtl/>
        </w:rPr>
        <w:t xml:space="preserve"> و</w:t>
      </w:r>
      <w:r>
        <w:rPr>
          <w:rtl/>
        </w:rPr>
        <w:t>سياسي</w:t>
      </w:r>
      <w:r w:rsidR="00852B9A">
        <w:rPr>
          <w:rtl/>
        </w:rPr>
        <w:t xml:space="preserve"> و</w:t>
      </w:r>
      <w:r>
        <w:rPr>
          <w:rtl/>
        </w:rPr>
        <w:t>ادبي كذلك</w:t>
      </w:r>
      <w:r w:rsidR="00B07742">
        <w:rPr>
          <w:rFonts w:hint="cs"/>
          <w:rtl/>
        </w:rPr>
        <w:t>،</w:t>
      </w:r>
      <w:r>
        <w:rPr>
          <w:rtl/>
        </w:rPr>
        <w:t xml:space="preserve"> فكانت وقفتها في وجه الدين الجديد بهذه الصورة الع</w:t>
      </w:r>
      <w:r w:rsidR="00B07742">
        <w:rPr>
          <w:rFonts w:hint="cs"/>
          <w:rtl/>
        </w:rPr>
        <w:t>ن</w:t>
      </w:r>
      <w:r>
        <w:rPr>
          <w:rtl/>
        </w:rPr>
        <w:t>يدة، مدعاة لصرف العرب في انحاء الجزيرة عن الدخول فبه، أو على الأقل مدعاة للتردد والانتظار حتى تتجل</w:t>
      </w:r>
      <w:r w:rsidR="00B07742">
        <w:rPr>
          <w:rFonts w:hint="cs"/>
          <w:rtl/>
        </w:rPr>
        <w:t>ي</w:t>
      </w:r>
      <w:r>
        <w:rPr>
          <w:rtl/>
        </w:rPr>
        <w:t xml:space="preserve"> المعركة بين </w:t>
      </w:r>
      <w:r w:rsidR="00B07742">
        <w:rPr>
          <w:rFonts w:hint="cs"/>
          <w:rtl/>
        </w:rPr>
        <w:t>ق</w:t>
      </w:r>
      <w:r>
        <w:rPr>
          <w:rtl/>
        </w:rPr>
        <w:t>ريش وهذا النبي من أبنائها</w:t>
      </w:r>
      <w:r w:rsidR="00B07742">
        <w:rPr>
          <w:rFonts w:hint="cs"/>
          <w:rtl/>
        </w:rPr>
        <w:t>!</w:t>
      </w:r>
      <w:r>
        <w:rPr>
          <w:rtl/>
        </w:rPr>
        <w:t xml:space="preserve"> فلما دانت فريش بالفتح، ودانت بعدها هوازن وثقيف في الطائف، وكانت قبائل اليهود الثلاث القوية في المدينة قد خضد</w:t>
      </w:r>
      <w:r w:rsidR="00B07742">
        <w:rPr>
          <w:rFonts w:hint="cs"/>
          <w:rtl/>
        </w:rPr>
        <w:t>ت</w:t>
      </w:r>
      <w:r>
        <w:rPr>
          <w:rtl/>
        </w:rPr>
        <w:t xml:space="preserve"> شوكتها نهائي</w:t>
      </w:r>
      <w:r w:rsidR="00B07742">
        <w:rPr>
          <w:rFonts w:hint="cs"/>
          <w:rtl/>
        </w:rPr>
        <w:t>ً</w:t>
      </w:r>
      <w:r>
        <w:rPr>
          <w:rtl/>
        </w:rPr>
        <w:t>ا</w:t>
      </w:r>
      <w:r w:rsidR="00D859BC">
        <w:rPr>
          <w:rtl/>
        </w:rPr>
        <w:t>.</w:t>
      </w:r>
      <w:r>
        <w:rPr>
          <w:rtl/>
        </w:rPr>
        <w:t>. فأجليت بنو قينقاع وبنو النضير إلى الشام، وأ</w:t>
      </w:r>
      <w:r w:rsidR="008B394A">
        <w:rPr>
          <w:rFonts w:hint="cs"/>
          <w:rtl/>
        </w:rPr>
        <w:t>ُ</w:t>
      </w:r>
      <w:r>
        <w:rPr>
          <w:rtl/>
        </w:rPr>
        <w:t xml:space="preserve">بيدت بنو </w:t>
      </w:r>
      <w:r w:rsidR="00B07742">
        <w:rPr>
          <w:rFonts w:hint="cs"/>
          <w:rtl/>
        </w:rPr>
        <w:t>ق</w:t>
      </w:r>
      <w:r>
        <w:rPr>
          <w:rtl/>
        </w:rPr>
        <w:t>ريظة واستسلمت خيبر</w:t>
      </w:r>
      <w:r w:rsidR="00D859BC">
        <w:rPr>
          <w:rFonts w:hint="cs"/>
          <w:rtl/>
        </w:rPr>
        <w:t>.</w:t>
      </w:r>
      <w:r w:rsidR="00B07742">
        <w:rPr>
          <w:rFonts w:hint="cs"/>
          <w:rtl/>
        </w:rPr>
        <w:t>.</w:t>
      </w:r>
      <w:r>
        <w:rPr>
          <w:rtl/>
        </w:rPr>
        <w:t xml:space="preserve"> الاستسلام الأخير</w:t>
      </w:r>
      <w:r w:rsidR="00D859BC">
        <w:rPr>
          <w:rtl/>
        </w:rPr>
        <w:t>.</w:t>
      </w:r>
      <w:r>
        <w:rPr>
          <w:rtl/>
        </w:rPr>
        <w:t>. كان ذلك إيذان</w:t>
      </w:r>
      <w:r w:rsidR="00B07742">
        <w:rPr>
          <w:rFonts w:hint="cs"/>
          <w:rtl/>
        </w:rPr>
        <w:t>ً</w:t>
      </w:r>
      <w:r>
        <w:rPr>
          <w:rtl/>
        </w:rPr>
        <w:t>ا بدخول الناس في دين الله أفواج</w:t>
      </w:r>
      <w:r w:rsidR="00B07742">
        <w:rPr>
          <w:rFonts w:hint="cs"/>
          <w:rtl/>
        </w:rPr>
        <w:t>ً</w:t>
      </w:r>
      <w:r>
        <w:rPr>
          <w:rtl/>
        </w:rPr>
        <w:t>ا وا</w:t>
      </w:r>
      <w:r w:rsidR="00B07742">
        <w:rPr>
          <w:rFonts w:hint="cs"/>
          <w:rtl/>
        </w:rPr>
        <w:t>ن</w:t>
      </w:r>
      <w:r>
        <w:rPr>
          <w:rtl/>
        </w:rPr>
        <w:t>سياح الإسلام في أرجاء الجزيرة كلها في خلال عام واحد غير أن هذا الاتساع الأفقي في ر</w:t>
      </w:r>
      <w:r w:rsidR="00B07742">
        <w:rPr>
          <w:rFonts w:hint="cs"/>
          <w:rtl/>
        </w:rPr>
        <w:t>ق</w:t>
      </w:r>
      <w:r>
        <w:rPr>
          <w:rtl/>
        </w:rPr>
        <w:t>عة الإسلام قد أعاد معه جميع الأعراض والظواهر التي ظهرت في المجتمع بعد انتصار بدر، ولكن على نطاق أوسع</w:t>
      </w:r>
      <w:r w:rsidR="00B07742">
        <w:rPr>
          <w:rFonts w:hint="cs"/>
          <w:rtl/>
        </w:rPr>
        <w:t>،</w:t>
      </w:r>
      <w:r>
        <w:rPr>
          <w:rtl/>
        </w:rPr>
        <w:t xml:space="preserve"> بعد ما كاد المجتمع ي</w:t>
      </w:r>
      <w:r w:rsidR="00852B9A">
        <w:rPr>
          <w:rFonts w:hint="cs"/>
          <w:rtl/>
        </w:rPr>
        <w:t>ب</w:t>
      </w:r>
      <w:r>
        <w:rPr>
          <w:rtl/>
        </w:rPr>
        <w:t>ر</w:t>
      </w:r>
      <w:r w:rsidR="00B07742">
        <w:rPr>
          <w:rFonts w:hint="cs"/>
          <w:rtl/>
        </w:rPr>
        <w:t>أ</w:t>
      </w:r>
      <w:r>
        <w:rPr>
          <w:rtl/>
        </w:rPr>
        <w:t xml:space="preserve"> منها بتأثير التربية الطويلة المدى</w:t>
      </w:r>
      <w:r w:rsidR="00B07742">
        <w:rPr>
          <w:rFonts w:hint="cs"/>
          <w:rtl/>
        </w:rPr>
        <w:t>،</w:t>
      </w:r>
      <w:r>
        <w:rPr>
          <w:rtl/>
        </w:rPr>
        <w:t xml:space="preserve"> المستمرة التأثير في خلال السنوات السبع بعد بدر الكبرى</w:t>
      </w:r>
      <w:r w:rsidR="00B07742">
        <w:rPr>
          <w:rFonts w:hint="cs"/>
          <w:rtl/>
        </w:rPr>
        <w:t>!</w:t>
      </w:r>
    </w:p>
    <w:p w14:paraId="62920BB1" w14:textId="049EA3E8" w:rsidR="00705829" w:rsidRDefault="00705829" w:rsidP="005304FA">
      <w:pPr>
        <w:ind w:firstLine="226"/>
        <w:rPr>
          <w:rtl/>
        </w:rPr>
      </w:pPr>
      <w:r>
        <w:rPr>
          <w:rtl/>
        </w:rPr>
        <w:t>ولولا أن المجتمع المدني بجملته كان قد تحول إلى أن يكون هو القاعدة الصلبة الخ</w:t>
      </w:r>
      <w:r w:rsidR="00B07742">
        <w:rPr>
          <w:rFonts w:hint="cs"/>
          <w:rtl/>
        </w:rPr>
        <w:t>الصة</w:t>
      </w:r>
      <w:r>
        <w:rPr>
          <w:rtl/>
        </w:rPr>
        <w:t xml:space="preserve"> لهذه العقيدة، والأساس الركين لهذا المجتمع لكان هناك خطر كبير من هذا الاتساع الأفقي السريع في رقعة الإسلام في الجزيرة.</w:t>
      </w:r>
    </w:p>
    <w:p w14:paraId="4F921B69" w14:textId="33326390" w:rsidR="00D859BC" w:rsidRDefault="00705829" w:rsidP="005304FA">
      <w:pPr>
        <w:ind w:firstLine="226"/>
        <w:rPr>
          <w:rtl/>
        </w:rPr>
      </w:pPr>
      <w:r>
        <w:rPr>
          <w:rtl/>
        </w:rPr>
        <w:t>ولكن الله الذي كان يدبر لهذا الأمر ويرعاه كان قد أعد العصبة الم</w:t>
      </w:r>
      <w:r w:rsidR="00B07742">
        <w:rPr>
          <w:rFonts w:hint="cs"/>
          <w:rtl/>
        </w:rPr>
        <w:t>ؤ</w:t>
      </w:r>
      <w:r>
        <w:rPr>
          <w:rtl/>
        </w:rPr>
        <w:t xml:space="preserve">لفة من السابقين الأولين من المهاجرين والأنصار لتكون هي القاعدة الأمينة لهذا الدين بعد التوسع النسبي الذي جاء به انتصار بدر، كما أنه سبحانه كان قد أعد المجتمع المدني بجملته ليكون هو القاعدة الأمينة بعد التوسع الشديد السريع الذي جاء به فتح مكة والله أعلم حيث </w:t>
      </w:r>
      <w:r w:rsidR="00B07742">
        <w:rPr>
          <w:rFonts w:hint="cs"/>
          <w:rtl/>
        </w:rPr>
        <w:t>ي</w:t>
      </w:r>
      <w:r>
        <w:rPr>
          <w:rtl/>
        </w:rPr>
        <w:t>جعل رسالته</w:t>
      </w:r>
      <w:r w:rsidR="00D859BC">
        <w:rPr>
          <w:rtl/>
        </w:rPr>
        <w:t>..</w:t>
      </w:r>
    </w:p>
    <w:p w14:paraId="05C453C0" w14:textId="21337EBF" w:rsidR="00705829" w:rsidRDefault="00705829" w:rsidP="005304FA">
      <w:pPr>
        <w:ind w:firstLine="226"/>
        <w:rPr>
          <w:rtl/>
        </w:rPr>
      </w:pPr>
      <w:r>
        <w:rPr>
          <w:rtl/>
        </w:rPr>
        <w:t xml:space="preserve">وأول ما ظهر من ذلك كان يوم حنين الذي جاء عنه في هذه السورة </w:t>
      </w:r>
      <w:r w:rsidR="00B814D4">
        <w:rPr>
          <w:rFonts w:hint="cs"/>
          <w:rtl/>
        </w:rPr>
        <w:t>«</w:t>
      </w:r>
      <w:r>
        <w:rPr>
          <w:rtl/>
        </w:rPr>
        <w:t>التوبة</w:t>
      </w:r>
      <w:r w:rsidR="00B814D4">
        <w:rPr>
          <w:rFonts w:hint="cs"/>
          <w:rtl/>
        </w:rPr>
        <w:t>»</w:t>
      </w:r>
      <w:r w:rsidR="00D859BC">
        <w:rPr>
          <w:rtl/>
        </w:rPr>
        <w:t>.</w:t>
      </w:r>
      <w:r>
        <w:rPr>
          <w:rtl/>
        </w:rPr>
        <w:t xml:space="preserve">. </w:t>
      </w:r>
      <w:r w:rsidR="00B814D4" w:rsidRPr="00B814D4">
        <w:rPr>
          <w:rtl/>
        </w:rPr>
        <w:t>﴿لَقَدْ نَصَرَكُمُ اللَّهُ فِي مَوَاطِنَ كَثِيرَةٍ وَيَوْمَ حُنَيْنٍ إِذْ أَعْجَبَتْكُمْ كَثْرَتُكُمْ فَلَمْ تُغْنِ عَنْكُمْ شَيْئًا وَضَاقَتْ عَلَيْكُمُ الْأَرْضُ بِمَا رَحُبَتْ ثُمَّ وَلَّيْتُمْ مُدْبِرِينَ (25) ثُمَّ أَنْزَلَ اللَّهُ سَكِينَتَهُ عَلَى رَسُولِهِ وَعَلَى الْمُؤْمِنِينَ وَأَنْزَلَ جُنُودًا لَمْ تَرَوْهَا وَعَذَّبَ الَّذِينَ كَفَرُوا وَذَلِكَ جَزَاءُ الْكَافِرِينَ (26)﴾</w:t>
      </w:r>
      <w:r w:rsidR="00B814D4" w:rsidRPr="00B814D4">
        <w:rPr>
          <w:sz w:val="24"/>
          <w:szCs w:val="24"/>
          <w:rtl/>
        </w:rPr>
        <w:t xml:space="preserve"> [التوبة: 25-26]</w:t>
      </w:r>
      <w:r w:rsidR="00B814D4">
        <w:rPr>
          <w:rFonts w:hint="cs"/>
          <w:rtl/>
        </w:rPr>
        <w:t>،</w:t>
      </w:r>
      <w:r>
        <w:rPr>
          <w:rtl/>
        </w:rPr>
        <w:t xml:space="preserve"> وكان من الأسباب الظاهرة لهذه الهزيمة في أول الأمر أن ألفين من </w:t>
      </w:r>
      <w:r w:rsidR="00B814D4">
        <w:rPr>
          <w:rFonts w:hint="cs"/>
          <w:rtl/>
        </w:rPr>
        <w:t>-</w:t>
      </w:r>
      <w:r>
        <w:rPr>
          <w:rtl/>
        </w:rPr>
        <w:t>الطلقاء</w:t>
      </w:r>
      <w:r w:rsidR="00B814D4">
        <w:rPr>
          <w:rFonts w:hint="cs"/>
          <w:rtl/>
        </w:rPr>
        <w:t>-</w:t>
      </w:r>
      <w:r>
        <w:rPr>
          <w:rtl/>
        </w:rPr>
        <w:t xml:space="preserve"> الذين أسلموا يوم الفتح قد خرجوا مع الآلاف العشرة من جند المدينة الذين فتحوا مكة، فكان وجود هذين الألفين مع عشرة آلاف سبب</w:t>
      </w:r>
      <w:r w:rsidR="00B814D4">
        <w:rPr>
          <w:rFonts w:hint="cs"/>
          <w:rtl/>
        </w:rPr>
        <w:t>ً</w:t>
      </w:r>
      <w:r>
        <w:rPr>
          <w:rtl/>
        </w:rPr>
        <w:t>ا في اختلال التوازن في الصف</w:t>
      </w:r>
      <w:r w:rsidR="00B814D4">
        <w:rPr>
          <w:rFonts w:hint="cs"/>
          <w:rtl/>
        </w:rPr>
        <w:t>،</w:t>
      </w:r>
      <w:r>
        <w:rPr>
          <w:rtl/>
        </w:rPr>
        <w:t xml:space="preserve"> بالإضافة إلى عامل المفاجأة من هوازن</w:t>
      </w:r>
      <w:r w:rsidR="00B814D4">
        <w:rPr>
          <w:rFonts w:hint="cs"/>
          <w:rtl/>
        </w:rPr>
        <w:t>،</w:t>
      </w:r>
      <w:r>
        <w:rPr>
          <w:rtl/>
        </w:rPr>
        <w:t xml:space="preserve"> ذلك أن الجيش لم يكن كله من القاعدة الصلبة الخالصة التي تمت تربيتها وتناسقها في الزمن الطويل ما بين بدر والفتح.</w:t>
      </w:r>
    </w:p>
    <w:p w14:paraId="751663D8" w14:textId="73A4B6DC" w:rsidR="00705829" w:rsidRDefault="00705829" w:rsidP="005304FA">
      <w:pPr>
        <w:ind w:firstLine="226"/>
        <w:rPr>
          <w:rtl/>
        </w:rPr>
      </w:pPr>
      <w:r>
        <w:rPr>
          <w:rtl/>
        </w:rPr>
        <w:t xml:space="preserve">كذلك كان ما ظهر في أثناء غزوة تبوك عن الأعراض والظواهر المؤذية، ثمرة طبيعية لهذا الاتساع </w:t>
      </w:r>
      <w:r w:rsidR="00852B9A">
        <w:rPr>
          <w:rFonts w:hint="cs"/>
          <w:rtl/>
        </w:rPr>
        <w:t>الأفقي</w:t>
      </w:r>
      <w:r>
        <w:rPr>
          <w:rtl/>
        </w:rPr>
        <w:t xml:space="preserve"> السريع ودخول تلك الأفواج الجديدة</w:t>
      </w:r>
      <w:r w:rsidR="00B814D4">
        <w:rPr>
          <w:rFonts w:hint="cs"/>
          <w:rtl/>
        </w:rPr>
        <w:t>،</w:t>
      </w:r>
      <w:r>
        <w:rPr>
          <w:rtl/>
        </w:rPr>
        <w:t xml:space="preserve"> بمستوياتها الإيمانية والتنظيمية</w:t>
      </w:r>
      <w:r w:rsidR="00852B9A">
        <w:rPr>
          <w:rtl/>
        </w:rPr>
        <w:t xml:space="preserve"> </w:t>
      </w:r>
      <w:r>
        <w:rPr>
          <w:rtl/>
        </w:rPr>
        <w:t>المخلخلة</w:t>
      </w:r>
      <w:r w:rsidR="00D859BC">
        <w:rPr>
          <w:rtl/>
        </w:rPr>
        <w:t>.</w:t>
      </w:r>
      <w:r>
        <w:rPr>
          <w:rtl/>
        </w:rPr>
        <w:t xml:space="preserve">. هذه الظواهر والأعراض التي تحدثت عنها سورة </w:t>
      </w:r>
      <w:r w:rsidR="00B814D4">
        <w:rPr>
          <w:rFonts w:hint="cs"/>
          <w:rtl/>
        </w:rPr>
        <w:t>«</w:t>
      </w:r>
      <w:r>
        <w:rPr>
          <w:rtl/>
        </w:rPr>
        <w:t>التوبة</w:t>
      </w:r>
      <w:r w:rsidR="00B814D4">
        <w:rPr>
          <w:rFonts w:hint="cs"/>
          <w:rtl/>
        </w:rPr>
        <w:t>»</w:t>
      </w:r>
      <w:r>
        <w:rPr>
          <w:rtl/>
        </w:rPr>
        <w:t>، والتي اقتضت تلك الحملات الطويلة المفصلة المنوعة الأساليب التي أشرنا إليها في المقتطفات الممثلة لكل مقاطع السورة</w:t>
      </w:r>
      <w:r w:rsidR="00B814D4">
        <w:rPr>
          <w:rFonts w:hint="cs"/>
          <w:rtl/>
        </w:rPr>
        <w:t>.</w:t>
      </w:r>
    </w:p>
    <w:p w14:paraId="7A4D3D6C" w14:textId="003C4C61" w:rsidR="00D859BC" w:rsidRDefault="00705829" w:rsidP="005304FA">
      <w:pPr>
        <w:ind w:firstLine="226"/>
        <w:rPr>
          <w:rtl/>
        </w:rPr>
      </w:pPr>
      <w:r>
        <w:rPr>
          <w:rtl/>
        </w:rPr>
        <w:t>ونستطيع أن نستطرد هنا لنتابع خطوات الواقع التاريخي للمجتمع المسلم بعد عامين ا</w:t>
      </w:r>
      <w:r w:rsidR="002377DA">
        <w:rPr>
          <w:rFonts w:hint="cs"/>
          <w:rtl/>
        </w:rPr>
        <w:t>ثنين</w:t>
      </w:r>
      <w:r>
        <w:rPr>
          <w:rtl/>
        </w:rPr>
        <w:t xml:space="preserve"> من الفتح، عندما قبض رسول الله صلى الله عليه وسلم </w:t>
      </w:r>
      <w:r w:rsidR="00852B9A">
        <w:rPr>
          <w:rFonts w:hint="cs"/>
          <w:rtl/>
        </w:rPr>
        <w:t>ف</w:t>
      </w:r>
      <w:r>
        <w:rPr>
          <w:rtl/>
        </w:rPr>
        <w:t xml:space="preserve">ارتدت الجزيرة العربية كلها، ولم يثبت إلا مجتمع المدينة </w:t>
      </w:r>
      <w:r w:rsidR="002377DA">
        <w:rPr>
          <w:rFonts w:hint="cs"/>
          <w:rtl/>
        </w:rPr>
        <w:t>-</w:t>
      </w:r>
      <w:r>
        <w:rPr>
          <w:rtl/>
        </w:rPr>
        <w:t>القاعدة الصلبة الخالصة</w:t>
      </w:r>
      <w:r w:rsidR="002377DA">
        <w:rPr>
          <w:rFonts w:hint="cs"/>
          <w:rtl/>
        </w:rPr>
        <w:t>-</w:t>
      </w:r>
      <w:r>
        <w:rPr>
          <w:rtl/>
        </w:rPr>
        <w:t xml:space="preserve"> فهذه الظاهرة يسهل الآن تفسيرها</w:t>
      </w:r>
      <w:r w:rsidR="00D859BC">
        <w:rPr>
          <w:rtl/>
        </w:rPr>
        <w:t>.</w:t>
      </w:r>
      <w:r>
        <w:rPr>
          <w:rtl/>
        </w:rPr>
        <w:t>. إن عامين اثنين من الفتح لم يكونا كافيين لاستقرار حقيقة الإسلام في نفوس هذه الأفواج الكثيرة التي دخلت في دين الله بعد الفتح بمستوياتها الإيمانية المخلخلة</w:t>
      </w:r>
      <w:r w:rsidR="00D859BC">
        <w:rPr>
          <w:rtl/>
        </w:rPr>
        <w:t>.</w:t>
      </w:r>
      <w:r>
        <w:rPr>
          <w:rtl/>
        </w:rPr>
        <w:t>. فلما قبض رسول الله صلى الله عليه وسلم ارتدت الجزيرة المخلخلة وث</w:t>
      </w:r>
      <w:r w:rsidR="00852B9A">
        <w:rPr>
          <w:rFonts w:hint="cs"/>
          <w:rtl/>
        </w:rPr>
        <w:t>ب</w:t>
      </w:r>
      <w:r w:rsidR="002377DA">
        <w:rPr>
          <w:rFonts w:hint="cs"/>
          <w:rtl/>
        </w:rPr>
        <w:t>ت</w:t>
      </w:r>
      <w:r>
        <w:rPr>
          <w:rtl/>
        </w:rPr>
        <w:t>ت القاعدة الصلبة، واستطاعت هذه القاعدة بصلاب</w:t>
      </w:r>
      <w:r w:rsidR="002377DA">
        <w:rPr>
          <w:rFonts w:hint="cs"/>
          <w:rtl/>
        </w:rPr>
        <w:t>ت</w:t>
      </w:r>
      <w:r>
        <w:rPr>
          <w:rtl/>
        </w:rPr>
        <w:t>ها وخلوصها وتناسقها أن تقف في وجه التيار، وأن ترده عن مجراه الجارف، وأن تحوله إلى الإسلام مرة أخرى</w:t>
      </w:r>
      <w:r w:rsidR="00D859BC">
        <w:rPr>
          <w:rtl/>
        </w:rPr>
        <w:t>..</w:t>
      </w:r>
    </w:p>
    <w:p w14:paraId="140AA289" w14:textId="76E2EA8E" w:rsidR="00D859BC" w:rsidRDefault="00705829" w:rsidP="005304FA">
      <w:pPr>
        <w:ind w:firstLine="226"/>
        <w:rPr>
          <w:rtl/>
        </w:rPr>
      </w:pPr>
      <w:r>
        <w:rPr>
          <w:rtl/>
        </w:rPr>
        <w:t>إن رؤية هذه الحقيقة</w:t>
      </w:r>
      <w:r w:rsidR="002377DA">
        <w:rPr>
          <w:rFonts w:hint="cs"/>
          <w:rtl/>
        </w:rPr>
        <w:t xml:space="preserve"> -</w:t>
      </w:r>
      <w:r>
        <w:rPr>
          <w:rtl/>
        </w:rPr>
        <w:t>على هذا النحو</w:t>
      </w:r>
      <w:r w:rsidR="002377DA">
        <w:rPr>
          <w:rFonts w:hint="cs"/>
          <w:rtl/>
        </w:rPr>
        <w:t>-</w:t>
      </w:r>
      <w:r>
        <w:rPr>
          <w:rtl/>
        </w:rPr>
        <w:t xml:space="preserve"> كفيلة بأن ترينا تدبير الله الحكيم في المحنة الطويلة التي تعرضت لها الدعوة في مكة </w:t>
      </w:r>
      <w:r w:rsidR="002377DA">
        <w:rPr>
          <w:rFonts w:hint="cs"/>
          <w:rtl/>
        </w:rPr>
        <w:t>-</w:t>
      </w:r>
      <w:r>
        <w:rPr>
          <w:rtl/>
        </w:rPr>
        <w:t>في أول الأمر</w:t>
      </w:r>
      <w:r w:rsidR="002377DA">
        <w:rPr>
          <w:rFonts w:hint="cs"/>
          <w:rtl/>
        </w:rPr>
        <w:t>-</w:t>
      </w:r>
      <w:r>
        <w:rPr>
          <w:rtl/>
        </w:rPr>
        <w:t xml:space="preserve"> وحكمته في تسليط المشركين الطواغيت على الفئة المسلمة يؤذونها ويفتنونها عن دينها، ويهدرون دماءها ويفعلون بها الأفاعيل</w:t>
      </w:r>
      <w:r w:rsidR="00D859BC">
        <w:rPr>
          <w:rFonts w:hint="cs"/>
          <w:rtl/>
        </w:rPr>
        <w:t>!</w:t>
      </w:r>
    </w:p>
    <w:p w14:paraId="2F09BD47" w14:textId="31172064" w:rsidR="00705829" w:rsidRDefault="00705829" w:rsidP="005304FA">
      <w:pPr>
        <w:ind w:firstLine="226"/>
        <w:rPr>
          <w:rtl/>
        </w:rPr>
      </w:pPr>
      <w:r>
        <w:rPr>
          <w:rtl/>
        </w:rPr>
        <w:t>لقد كان الله سبحانه يعلم أن هذا هو المنهج القويم لتربية ال</w:t>
      </w:r>
      <w:r w:rsidR="002377DA">
        <w:rPr>
          <w:rFonts w:hint="cs"/>
          <w:rtl/>
        </w:rPr>
        <w:t>ج</w:t>
      </w:r>
      <w:r>
        <w:rPr>
          <w:rtl/>
        </w:rPr>
        <w:t>ما</w:t>
      </w:r>
      <w:r w:rsidR="00852B9A">
        <w:rPr>
          <w:rFonts w:hint="cs"/>
          <w:rtl/>
        </w:rPr>
        <w:t>ع</w:t>
      </w:r>
      <w:r>
        <w:rPr>
          <w:rtl/>
        </w:rPr>
        <w:t>ة الأولى، وتكوين القاعدة الصلبة لهذه العقيدة، وأنه بدون المحنة الطويلة لا تصلب الأعواد ولا تثبت للضغوط، وأن هذه الدرجة من الصلابة والخلوص والتجرد والإصرار والمضي في سبيل الله على الأذى والعذاب والقتل والتنكيل والتشريد والتجويع</w:t>
      </w:r>
      <w:r w:rsidR="002377DA">
        <w:rPr>
          <w:rFonts w:hint="cs"/>
          <w:rtl/>
        </w:rPr>
        <w:t xml:space="preserve">، </w:t>
      </w:r>
      <w:r>
        <w:rPr>
          <w:rtl/>
        </w:rPr>
        <w:t>وقلة العدد وانعدام النصير الأرضي</w:t>
      </w:r>
      <w:r w:rsidR="00D859BC">
        <w:rPr>
          <w:rtl/>
        </w:rPr>
        <w:t>.</w:t>
      </w:r>
      <w:r>
        <w:rPr>
          <w:rtl/>
        </w:rPr>
        <w:t>. إن هذه الدرجة هي وحدها التي تصلح للقاعدة الأصيلة الثابتة عند نقطة الانطلاقة الأولى</w:t>
      </w:r>
      <w:r w:rsidR="00D859BC">
        <w:rPr>
          <w:rtl/>
        </w:rPr>
        <w:t>.</w:t>
      </w:r>
      <w:r>
        <w:rPr>
          <w:rtl/>
        </w:rPr>
        <w:t>. إن هذه القاعدة الصلبة من المهاجرين الأوائل هي التي انضم إليها السابقون من الأنصار ليكونوا القاعدة في المدينة</w:t>
      </w:r>
      <w:r w:rsidR="002377DA">
        <w:rPr>
          <w:rFonts w:hint="cs"/>
          <w:rtl/>
        </w:rPr>
        <w:t xml:space="preserve"> -</w:t>
      </w:r>
      <w:r>
        <w:rPr>
          <w:rtl/>
        </w:rPr>
        <w:t xml:space="preserve">قبل </w:t>
      </w:r>
      <w:r w:rsidR="00852B9A">
        <w:rPr>
          <w:rFonts w:hint="cs"/>
          <w:rtl/>
        </w:rPr>
        <w:t>ب</w:t>
      </w:r>
      <w:r>
        <w:rPr>
          <w:rtl/>
        </w:rPr>
        <w:t>در</w:t>
      </w:r>
      <w:r w:rsidR="002377DA">
        <w:rPr>
          <w:rFonts w:hint="cs"/>
          <w:rtl/>
        </w:rPr>
        <w:t>-</w:t>
      </w:r>
      <w:r>
        <w:rPr>
          <w:rtl/>
        </w:rPr>
        <w:t xml:space="preserve"> وليكونوا هم الحراس الأقوياء الأش</w:t>
      </w:r>
      <w:r w:rsidR="002377DA">
        <w:rPr>
          <w:rFonts w:hint="cs"/>
          <w:rtl/>
        </w:rPr>
        <w:t>دا</w:t>
      </w:r>
      <w:r>
        <w:rPr>
          <w:rtl/>
        </w:rPr>
        <w:t>ء في فترة الت</w:t>
      </w:r>
      <w:r w:rsidR="002377DA">
        <w:rPr>
          <w:rFonts w:hint="cs"/>
          <w:rtl/>
        </w:rPr>
        <w:t>خ</w:t>
      </w:r>
      <w:r>
        <w:rPr>
          <w:rtl/>
        </w:rPr>
        <w:t>ل</w:t>
      </w:r>
      <w:r w:rsidR="002377DA">
        <w:rPr>
          <w:rFonts w:hint="cs"/>
          <w:rtl/>
        </w:rPr>
        <w:t>خ</w:t>
      </w:r>
      <w:r>
        <w:rPr>
          <w:rtl/>
        </w:rPr>
        <w:t>ل التي أعقبت النصر في بدر، بالتوسع الأفقي الذي جاء بأعداد جديدة لم تنضج بعد ولم تتناسق مع القاعدة في مستواها الإيماني والتنظيمي</w:t>
      </w:r>
      <w:r w:rsidR="002377DA">
        <w:rPr>
          <w:rFonts w:hint="cs"/>
          <w:rtl/>
        </w:rPr>
        <w:t>.</w:t>
      </w:r>
    </w:p>
    <w:p w14:paraId="1130691D" w14:textId="3F1091C7" w:rsidR="00705829" w:rsidRDefault="00705829" w:rsidP="005304FA">
      <w:pPr>
        <w:ind w:firstLine="226"/>
        <w:rPr>
          <w:rtl/>
        </w:rPr>
      </w:pPr>
      <w:r>
        <w:rPr>
          <w:rtl/>
        </w:rPr>
        <w:t>وأخير</w:t>
      </w:r>
      <w:r w:rsidR="002377DA">
        <w:rPr>
          <w:rFonts w:hint="cs"/>
          <w:rtl/>
        </w:rPr>
        <w:t>ً</w:t>
      </w:r>
      <w:r>
        <w:rPr>
          <w:rtl/>
        </w:rPr>
        <w:t xml:space="preserve">ا فإن القاعدة الصلبة التي اتسعت أبعادها قبيل الفتح، حتى صارت تتمثل في المجتمع المدني بجملته، هي التي </w:t>
      </w:r>
      <w:r w:rsidR="002377DA">
        <w:rPr>
          <w:rFonts w:hint="cs"/>
          <w:rtl/>
        </w:rPr>
        <w:t>ح</w:t>
      </w:r>
      <w:r>
        <w:rPr>
          <w:rtl/>
        </w:rPr>
        <w:t>رست الإسلام وصانته من الهزات بعد الفتح، ثم من الهزة الكبرى بعد وفاة رسول الله صلى الله عليه وسلم وارتداد الجزيرة عن الإسلام</w:t>
      </w:r>
      <w:r w:rsidR="002377DA">
        <w:rPr>
          <w:rFonts w:hint="cs"/>
          <w:rtl/>
        </w:rPr>
        <w:t>.</w:t>
      </w:r>
    </w:p>
    <w:p w14:paraId="0C5748B6" w14:textId="4CF38573" w:rsidR="00705829" w:rsidRDefault="002377DA" w:rsidP="005304FA">
      <w:pPr>
        <w:ind w:firstLine="226"/>
        <w:rPr>
          <w:rtl/>
        </w:rPr>
      </w:pPr>
      <w:r>
        <w:rPr>
          <w:rFonts w:hint="cs"/>
          <w:rtl/>
        </w:rPr>
        <w:t>إ</w:t>
      </w:r>
      <w:r w:rsidR="00705829">
        <w:rPr>
          <w:rtl/>
        </w:rPr>
        <w:t>ن هذه الحقيقة</w:t>
      </w:r>
      <w:r>
        <w:rPr>
          <w:rFonts w:hint="cs"/>
          <w:rtl/>
        </w:rPr>
        <w:t xml:space="preserve"> -</w:t>
      </w:r>
      <w:r w:rsidR="00705829">
        <w:rPr>
          <w:rtl/>
        </w:rPr>
        <w:t>كما أنها ترينا تدبير الله الحكيم في المحنة الطويلة التي تعرضت لها الدعوة في مكة، وفي الأموال والمشاق والأخطار التي تعرض لها المجتمع المسلم في المدينة حتى الحديبية</w:t>
      </w:r>
      <w:r>
        <w:rPr>
          <w:rFonts w:hint="cs"/>
          <w:rtl/>
        </w:rPr>
        <w:t>-</w:t>
      </w:r>
      <w:r w:rsidR="00705829">
        <w:rPr>
          <w:rtl/>
        </w:rPr>
        <w:t xml:space="preserve"> هي كذلك تكشف لنا عن طبيعة المنهج الحركي للدعوة الإسلامية المتجددة في أي زمان وفي أي مكان.</w:t>
      </w:r>
    </w:p>
    <w:p w14:paraId="4CDACC5A" w14:textId="6C8ED84D" w:rsidR="00705829" w:rsidRDefault="00705829" w:rsidP="005304FA">
      <w:pPr>
        <w:ind w:firstLine="226"/>
        <w:rPr>
          <w:rtl/>
        </w:rPr>
      </w:pPr>
      <w:r>
        <w:rPr>
          <w:rtl/>
        </w:rPr>
        <w:t>إنه ابتداء</w:t>
      </w:r>
      <w:r w:rsidR="002377DA">
        <w:rPr>
          <w:rFonts w:hint="cs"/>
          <w:rtl/>
        </w:rPr>
        <w:t>ً</w:t>
      </w:r>
      <w:r>
        <w:rPr>
          <w:rtl/>
        </w:rPr>
        <w:t xml:space="preserve"> يجب توجيه الحرص كله لإقامة القاعدة الصلبة من المؤمنين الخ</w:t>
      </w:r>
      <w:r w:rsidR="002377DA">
        <w:rPr>
          <w:rFonts w:hint="cs"/>
          <w:rtl/>
        </w:rPr>
        <w:t>ل</w:t>
      </w:r>
      <w:r>
        <w:rPr>
          <w:rtl/>
        </w:rPr>
        <w:t>ص، الذين تصهرهم المحنة فيثبتون عليها، والعناية بتربيتهم تربية إيمانية عميقة تزيدهم صلابة وقوة ووعي</w:t>
      </w:r>
      <w:r w:rsidR="002377DA">
        <w:rPr>
          <w:rFonts w:hint="cs"/>
          <w:rtl/>
        </w:rPr>
        <w:t>ً</w:t>
      </w:r>
      <w:r>
        <w:rPr>
          <w:rtl/>
        </w:rPr>
        <w:t xml:space="preserve">ا، ذلك مع الحذر الشديد من التوسع </w:t>
      </w:r>
      <w:r w:rsidR="00852B9A">
        <w:rPr>
          <w:rFonts w:hint="cs"/>
          <w:rtl/>
        </w:rPr>
        <w:t>الأفقي</w:t>
      </w:r>
      <w:r>
        <w:rPr>
          <w:rtl/>
        </w:rPr>
        <w:t xml:space="preserve"> قبل الاطمئنان إلى قيام هذه القاعدة الصلبة الخالصة ال</w:t>
      </w:r>
      <w:r w:rsidR="002377DA">
        <w:rPr>
          <w:rFonts w:hint="cs"/>
          <w:rtl/>
        </w:rPr>
        <w:t>و</w:t>
      </w:r>
      <w:r>
        <w:rPr>
          <w:rtl/>
        </w:rPr>
        <w:t>اعية المستنيرة</w:t>
      </w:r>
      <w:r w:rsidR="00D859BC">
        <w:rPr>
          <w:rtl/>
        </w:rPr>
        <w:t>.</w:t>
      </w:r>
      <w:r>
        <w:rPr>
          <w:rtl/>
        </w:rPr>
        <w:t xml:space="preserve">. فالتوسع الأفقي قبل قيام هذه القاعدة خطر ماحق </w:t>
      </w:r>
      <w:r w:rsidR="002377DA">
        <w:rPr>
          <w:rFonts w:hint="cs"/>
          <w:rtl/>
        </w:rPr>
        <w:t>ي</w:t>
      </w:r>
      <w:r>
        <w:rPr>
          <w:rtl/>
        </w:rPr>
        <w:t>هدد وجود أية حركة لا تسلك طريق الدعوة الأولى من هذه الناحية ولا تراع</w:t>
      </w:r>
      <w:r w:rsidR="002377DA">
        <w:rPr>
          <w:rFonts w:hint="cs"/>
          <w:rtl/>
        </w:rPr>
        <w:t>ي</w:t>
      </w:r>
      <w:r>
        <w:rPr>
          <w:rtl/>
        </w:rPr>
        <w:t xml:space="preserve"> طبيعة المنهج الحركي الر</w:t>
      </w:r>
      <w:r w:rsidR="002377DA">
        <w:rPr>
          <w:rFonts w:hint="cs"/>
          <w:rtl/>
        </w:rPr>
        <w:t>ب</w:t>
      </w:r>
      <w:r>
        <w:rPr>
          <w:rtl/>
        </w:rPr>
        <w:t>اني النبوي الذي سارت عليه الجماعة الأولى.</w:t>
      </w:r>
    </w:p>
    <w:p w14:paraId="6F52F528" w14:textId="3273B9FC" w:rsidR="00705829" w:rsidRDefault="00705829" w:rsidP="005304FA">
      <w:pPr>
        <w:ind w:firstLine="226"/>
        <w:rPr>
          <w:rtl/>
        </w:rPr>
      </w:pPr>
      <w:r>
        <w:rPr>
          <w:rtl/>
        </w:rPr>
        <w:t>على أن الله سبحانه هو الذي يتكفل بهذا الدعو</w:t>
      </w:r>
      <w:r w:rsidR="00852B9A">
        <w:rPr>
          <w:rFonts w:hint="cs"/>
          <w:rtl/>
        </w:rPr>
        <w:t>ة</w:t>
      </w:r>
      <w:r>
        <w:rPr>
          <w:rtl/>
        </w:rPr>
        <w:t>، فحيثما أراد لها حركة صحيحة عر</w:t>
      </w:r>
      <w:r w:rsidR="002377DA">
        <w:rPr>
          <w:rFonts w:hint="cs"/>
          <w:rtl/>
        </w:rPr>
        <w:t>ّ</w:t>
      </w:r>
      <w:r>
        <w:rPr>
          <w:rtl/>
        </w:rPr>
        <w:t>ض طلائعها للمحنة الطويلة وأبطأ عليهم ال</w:t>
      </w:r>
      <w:r w:rsidR="00852B9A">
        <w:rPr>
          <w:rFonts w:hint="cs"/>
          <w:rtl/>
        </w:rPr>
        <w:t>ن</w:t>
      </w:r>
      <w:r>
        <w:rPr>
          <w:rtl/>
        </w:rPr>
        <w:t>صر، وقل</w:t>
      </w:r>
      <w:r w:rsidR="002377DA">
        <w:rPr>
          <w:rFonts w:hint="cs"/>
          <w:rtl/>
        </w:rPr>
        <w:t>ل</w:t>
      </w:r>
      <w:r>
        <w:rPr>
          <w:rtl/>
        </w:rPr>
        <w:t xml:space="preserve">هم، وبطأ الناس عنهم حتى بعلم منهم أن قد صبروا وثبتوا، وتهيأوا وصلحوا لأن يكونوا هم القاعدة الصلبة الخالصة الواعية الأمينة، ثم نقل خطاهم بعد ذلك بيده سبحانه </w:t>
      </w:r>
      <w:r w:rsidR="00B90940" w:rsidRPr="00B90940">
        <w:rPr>
          <w:rtl/>
        </w:rPr>
        <w:t>﴿وَاللَّهُ غَالِبٌ عَلَى أَمْرِهِ وَلَكِنَّ أَكْثَرَ النَّاسِ لَا يَعْلَمُونَ (21)﴾</w:t>
      </w:r>
      <w:r w:rsidR="00B90940" w:rsidRPr="00B90940">
        <w:rPr>
          <w:sz w:val="24"/>
          <w:szCs w:val="24"/>
          <w:rtl/>
        </w:rPr>
        <w:t xml:space="preserve"> [يوسف: 21]</w:t>
      </w:r>
      <w:r>
        <w:rPr>
          <w:rtl/>
        </w:rPr>
        <w:t>.</w:t>
      </w:r>
    </w:p>
    <w:p w14:paraId="4995F1B1" w14:textId="0BB3ED13" w:rsidR="007A69B7" w:rsidRDefault="00705829" w:rsidP="005304FA">
      <w:pPr>
        <w:ind w:firstLine="226"/>
        <w:rPr>
          <w:rtl/>
        </w:rPr>
      </w:pPr>
      <w:r>
        <w:rPr>
          <w:rtl/>
        </w:rPr>
        <w:t xml:space="preserve">وقبل أن أعرض الموضوعات الرئيسية التي تضمنتها السورة في علاقة المعسكر الإسلامي </w:t>
      </w:r>
      <w:r w:rsidR="002377DA">
        <w:rPr>
          <w:rFonts w:hint="cs"/>
          <w:rtl/>
        </w:rPr>
        <w:t>ب</w:t>
      </w:r>
      <w:r>
        <w:rPr>
          <w:rtl/>
        </w:rPr>
        <w:t>سائر المعسكرات حوله، أرى أن أقدم تمهيد</w:t>
      </w:r>
      <w:r w:rsidR="002377DA">
        <w:rPr>
          <w:rFonts w:hint="cs"/>
          <w:rtl/>
        </w:rPr>
        <w:t>ً</w:t>
      </w:r>
      <w:r>
        <w:rPr>
          <w:rtl/>
        </w:rPr>
        <w:t>ا م</w:t>
      </w:r>
      <w:r w:rsidR="002377DA">
        <w:rPr>
          <w:rFonts w:hint="cs"/>
          <w:rtl/>
        </w:rPr>
        <w:t>ُ</w:t>
      </w:r>
      <w:r>
        <w:rPr>
          <w:rtl/>
        </w:rPr>
        <w:t>ختصر</w:t>
      </w:r>
      <w:r w:rsidR="002377DA">
        <w:rPr>
          <w:rFonts w:hint="cs"/>
          <w:rtl/>
        </w:rPr>
        <w:t>ً</w:t>
      </w:r>
      <w:r>
        <w:rPr>
          <w:rtl/>
        </w:rPr>
        <w:t>ا عن ثلاث نقاط، كون السورة مدنية</w:t>
      </w:r>
      <w:r w:rsidR="002377DA">
        <w:rPr>
          <w:rFonts w:hint="cs"/>
          <w:rtl/>
        </w:rPr>
        <w:t>،</w:t>
      </w:r>
      <w:r>
        <w:rPr>
          <w:rtl/>
        </w:rPr>
        <w:t xml:space="preserve"> أسمائها، سقوط البسملة من أولها</w:t>
      </w:r>
      <w:r w:rsidR="00D859BC">
        <w:rPr>
          <w:rtl/>
        </w:rPr>
        <w:t>.</w:t>
      </w:r>
      <w:r>
        <w:rPr>
          <w:rtl/>
        </w:rPr>
        <w:t>. هدانا الله الصراط المستقيم وجنبنا الزلل</w:t>
      </w:r>
      <w:r w:rsidR="00D859BC">
        <w:rPr>
          <w:rtl/>
        </w:rPr>
        <w:t>.</w:t>
      </w:r>
      <w:r>
        <w:rPr>
          <w:rtl/>
        </w:rPr>
        <w:t xml:space="preserve">. إنه المستعان </w:t>
      </w:r>
      <w:r w:rsidR="002377DA">
        <w:rPr>
          <w:rFonts w:hint="cs"/>
          <w:rtl/>
        </w:rPr>
        <w:t>ال</w:t>
      </w:r>
      <w:r>
        <w:rPr>
          <w:rtl/>
        </w:rPr>
        <w:t>مأمول</w:t>
      </w:r>
      <w:r w:rsidR="002377DA">
        <w:rPr>
          <w:rFonts w:hint="cs"/>
          <w:rtl/>
        </w:rPr>
        <w:t>.</w:t>
      </w:r>
    </w:p>
    <w:p w14:paraId="244A6D20" w14:textId="67EF7DA1" w:rsidR="007A69B7" w:rsidRDefault="007A69B7" w:rsidP="005304FA">
      <w:pPr>
        <w:pStyle w:val="1"/>
        <w:rPr>
          <w:rtl/>
        </w:rPr>
      </w:pPr>
      <w:r>
        <w:rPr>
          <w:rtl/>
        </w:rPr>
        <w:br w:type="column"/>
      </w:r>
      <w:bookmarkStart w:id="7" w:name="_Toc155503210"/>
      <w:r>
        <w:rPr>
          <w:rFonts w:hint="cs"/>
          <w:rtl/>
        </w:rPr>
        <w:t>تمهيد</w:t>
      </w:r>
      <w:bookmarkEnd w:id="7"/>
    </w:p>
    <w:p w14:paraId="6B3E6F78" w14:textId="77777777" w:rsidR="007A69B7" w:rsidRDefault="007A69B7" w:rsidP="005304FA">
      <w:pPr>
        <w:ind w:firstLine="226"/>
        <w:rPr>
          <w:rtl/>
        </w:rPr>
      </w:pPr>
    </w:p>
    <w:p w14:paraId="40C841DB" w14:textId="75F324B0" w:rsidR="00407932" w:rsidRDefault="007A69B7" w:rsidP="005304FA">
      <w:pPr>
        <w:pStyle w:val="2"/>
        <w:rPr>
          <w:rtl/>
        </w:rPr>
      </w:pPr>
      <w:bookmarkStart w:id="8" w:name="_Toc155503211"/>
      <w:r w:rsidRPr="007A69B7">
        <w:rPr>
          <w:rtl/>
        </w:rPr>
        <w:t>أولا</w:t>
      </w:r>
      <w:r w:rsidRPr="007A69B7">
        <w:rPr>
          <w:rFonts w:hint="cs"/>
          <w:rtl/>
        </w:rPr>
        <w:t>ً</w:t>
      </w:r>
      <w:r w:rsidRPr="007A69B7">
        <w:rPr>
          <w:rtl/>
        </w:rPr>
        <w:t>:</w:t>
      </w:r>
      <w:r>
        <w:rPr>
          <w:rtl/>
        </w:rPr>
        <w:t xml:space="preserve"> متى نزلت ال</w:t>
      </w:r>
      <w:r w:rsidR="00B90940">
        <w:rPr>
          <w:rFonts w:hint="cs"/>
          <w:rtl/>
        </w:rPr>
        <w:t>س</w:t>
      </w:r>
      <w:r>
        <w:rPr>
          <w:rtl/>
        </w:rPr>
        <w:t>ورة؟ وأين؟</w:t>
      </w:r>
      <w:bookmarkEnd w:id="8"/>
    </w:p>
    <w:p w14:paraId="26C83EAD" w14:textId="23CE6A14" w:rsidR="007A69B7" w:rsidRDefault="007A69B7" w:rsidP="005304FA">
      <w:pPr>
        <w:ind w:firstLine="226"/>
        <w:rPr>
          <w:rtl/>
        </w:rPr>
      </w:pPr>
      <w:r>
        <w:rPr>
          <w:rtl/>
        </w:rPr>
        <w:t>من المعلوم أن السور المكية تتحدث عن أصول الإيمان الاعتقادية: من الإلهيات والوحي والرسالة والبعث والجزاء وغيرها من عالم الغيب، وقصص الرسل مع أقوامهم ويلي ذلك فيها أصول التشريع الإجمالية العامة، والآداب والفضائل الثابتة ويتخلل هذا وذاك محاجة المشركين ودعوتهم إلى الإيمان ودحض شبههم وتشويه خرافاتهم.</w:t>
      </w:r>
    </w:p>
    <w:p w14:paraId="6B194498" w14:textId="5D181FD6" w:rsidR="007A69B7" w:rsidRDefault="007A69B7" w:rsidP="005304FA">
      <w:pPr>
        <w:ind w:firstLine="226"/>
        <w:rPr>
          <w:rtl/>
        </w:rPr>
      </w:pPr>
      <w:r>
        <w:rPr>
          <w:rtl/>
        </w:rPr>
        <w:t xml:space="preserve">وأما السور المدنية فتكثر فيها قواعد التشريع التفصيلية وأحكام الفروع العملية كما تكثر في بعضها محاجة أهل الكتاب، وبيان ما ضلوا فيه من هداية كتبهم ورسلهم ودعوتهم إلى الإيمان بخاتم الرسل، وفي بعضها بيان ضلالات المنافقين ومفاسدهم، ومن ثم يتبين أن سورة يقل فيها ذكر أصول الدين وما يناسبها من الحجج العقلية والسنن الكونية وكذا أحكام العبادات البدنية </w:t>
      </w:r>
      <w:r w:rsidR="00B90940">
        <w:rPr>
          <w:rFonts w:hint="cs"/>
          <w:rtl/>
        </w:rPr>
        <w:t>-</w:t>
      </w:r>
      <w:r>
        <w:rPr>
          <w:rtl/>
        </w:rPr>
        <w:t>كسورتنا هذه</w:t>
      </w:r>
      <w:r w:rsidR="00B90940">
        <w:rPr>
          <w:rFonts w:hint="cs"/>
          <w:rtl/>
        </w:rPr>
        <w:t>-</w:t>
      </w:r>
      <w:r>
        <w:rPr>
          <w:rtl/>
        </w:rPr>
        <w:t xml:space="preserve"> لا</w:t>
      </w:r>
      <w:r w:rsidR="00B90940">
        <w:rPr>
          <w:rFonts w:hint="cs"/>
          <w:rtl/>
        </w:rPr>
        <w:t xml:space="preserve"> </w:t>
      </w:r>
      <w:r>
        <w:rPr>
          <w:rtl/>
        </w:rPr>
        <w:t>بد أن تكون مدنية.</w:t>
      </w:r>
    </w:p>
    <w:p w14:paraId="3BEB0705" w14:textId="517BCEE9" w:rsidR="007A69B7" w:rsidRDefault="007A69B7" w:rsidP="005304FA">
      <w:pPr>
        <w:ind w:firstLine="226"/>
        <w:rPr>
          <w:rtl/>
        </w:rPr>
      </w:pPr>
      <w:r>
        <w:rPr>
          <w:rtl/>
        </w:rPr>
        <w:t xml:space="preserve">وإذن فسورة التوبة </w:t>
      </w:r>
      <w:r w:rsidR="00B90940">
        <w:rPr>
          <w:rFonts w:hint="cs"/>
          <w:rtl/>
        </w:rPr>
        <w:t>-</w:t>
      </w:r>
      <w:r>
        <w:rPr>
          <w:rtl/>
        </w:rPr>
        <w:t>وعدد</w:t>
      </w:r>
      <w:r w:rsidR="00852B9A">
        <w:rPr>
          <w:rtl/>
        </w:rPr>
        <w:t xml:space="preserve"> </w:t>
      </w:r>
      <w:r w:rsidR="004E682B">
        <w:rPr>
          <w:rtl/>
        </w:rPr>
        <w:t>آيات</w:t>
      </w:r>
      <w:r w:rsidR="008B394A">
        <w:rPr>
          <w:rFonts w:hint="cs"/>
          <w:rtl/>
        </w:rPr>
        <w:t>ها</w:t>
      </w:r>
      <w:r>
        <w:rPr>
          <w:rtl/>
        </w:rPr>
        <w:t xml:space="preserve"> تسع وعشرون ومائة عند الكوفيين، وثلاثون ومائة عند الباقين</w:t>
      </w:r>
      <w:r w:rsidR="00B90940">
        <w:rPr>
          <w:rFonts w:hint="cs"/>
          <w:rtl/>
        </w:rPr>
        <w:t>-</w:t>
      </w:r>
      <w:r>
        <w:rPr>
          <w:rtl/>
        </w:rPr>
        <w:t xml:space="preserve"> هي كلها مدنية، إذ السمات المدنية بادية فيها، كطول </w:t>
      </w:r>
      <w:r w:rsidR="00D11A91">
        <w:rPr>
          <w:rtl/>
        </w:rPr>
        <w:t>الآيات</w:t>
      </w:r>
      <w:r>
        <w:rPr>
          <w:rtl/>
        </w:rPr>
        <w:t>، والحديث عن الزكاة والحج والعهود والجهاد والمنافقين.. بل هي من أواخر ما نزل من</w:t>
      </w:r>
      <w:r w:rsidR="00852B9A">
        <w:rPr>
          <w:rtl/>
        </w:rPr>
        <w:t xml:space="preserve"> القرآن </w:t>
      </w:r>
      <w:r>
        <w:rPr>
          <w:rtl/>
        </w:rPr>
        <w:t xml:space="preserve">إن لم تكن هي آخر ما نزل، وإن كانت الرواية الراجحة أن سورة </w:t>
      </w:r>
      <w:r w:rsidR="00B90940">
        <w:rPr>
          <w:rFonts w:hint="cs"/>
          <w:rtl/>
        </w:rPr>
        <w:t>«</w:t>
      </w:r>
      <w:r>
        <w:rPr>
          <w:rtl/>
        </w:rPr>
        <w:t>النصر</w:t>
      </w:r>
      <w:r w:rsidR="00B90940">
        <w:rPr>
          <w:rFonts w:hint="cs"/>
          <w:rtl/>
        </w:rPr>
        <w:t>»</w:t>
      </w:r>
      <w:r>
        <w:rPr>
          <w:rtl/>
        </w:rPr>
        <w:t xml:space="preserve"> هي آخر سورة نزلت فالأدق أن يقال.. إن سورة </w:t>
      </w:r>
      <w:r w:rsidR="00B90940">
        <w:rPr>
          <w:rFonts w:hint="cs"/>
          <w:rtl/>
        </w:rPr>
        <w:t>«</w:t>
      </w:r>
      <w:r>
        <w:rPr>
          <w:rtl/>
        </w:rPr>
        <w:t>التوبة</w:t>
      </w:r>
      <w:r w:rsidR="00B90940">
        <w:rPr>
          <w:rFonts w:hint="cs"/>
          <w:rtl/>
        </w:rPr>
        <w:t>»</w:t>
      </w:r>
      <w:r>
        <w:rPr>
          <w:rtl/>
        </w:rPr>
        <w:t xml:space="preserve"> هي آخر سورة أحكامية نزلت، وعليه تحمل رواية البخاري عن البراء قال أخر </w:t>
      </w:r>
      <w:r w:rsidR="00B90940">
        <w:rPr>
          <w:rFonts w:hint="cs"/>
          <w:rtl/>
        </w:rPr>
        <w:t>آ</w:t>
      </w:r>
      <w:r>
        <w:rPr>
          <w:rtl/>
        </w:rPr>
        <w:t xml:space="preserve">ية نزلت </w:t>
      </w:r>
      <w:r w:rsidR="00B90940" w:rsidRPr="00B90940">
        <w:rPr>
          <w:rtl/>
        </w:rPr>
        <w:t>﴿يَسْتَفْتُونَكَ قُلِ اللَّهُ يُفْتِيكُمْ فِي الْكَلَالَةِ﴾</w:t>
      </w:r>
      <w:r w:rsidR="00B90940" w:rsidRPr="00B90940">
        <w:rPr>
          <w:sz w:val="24"/>
          <w:szCs w:val="24"/>
          <w:rtl/>
        </w:rPr>
        <w:t xml:space="preserve"> [النساء: 176]</w:t>
      </w:r>
      <w:r w:rsidR="00B90940">
        <w:rPr>
          <w:rFonts w:hint="cs"/>
          <w:rtl/>
        </w:rPr>
        <w:t>،</w:t>
      </w:r>
      <w:r>
        <w:rPr>
          <w:rtl/>
        </w:rPr>
        <w:t xml:space="preserve"> وآخر سورة نزلت </w:t>
      </w:r>
      <w:r w:rsidR="00B90940">
        <w:rPr>
          <w:rFonts w:hint="cs"/>
          <w:rtl/>
        </w:rPr>
        <w:t>«</w:t>
      </w:r>
      <w:r>
        <w:rPr>
          <w:rtl/>
        </w:rPr>
        <w:t>براءة</w:t>
      </w:r>
      <w:r w:rsidR="00B90940">
        <w:rPr>
          <w:rFonts w:hint="cs"/>
          <w:rtl/>
        </w:rPr>
        <w:t>».</w:t>
      </w:r>
    </w:p>
    <w:p w14:paraId="3C88B251" w14:textId="63FB34CD" w:rsidR="007A69B7" w:rsidRDefault="007A69B7" w:rsidP="005304FA">
      <w:pPr>
        <w:ind w:firstLine="226"/>
        <w:rPr>
          <w:rtl/>
        </w:rPr>
      </w:pPr>
      <w:r>
        <w:rPr>
          <w:rtl/>
        </w:rPr>
        <w:t>ومن ثم فقد تضمنت أحكام</w:t>
      </w:r>
      <w:r w:rsidR="00B90940">
        <w:rPr>
          <w:rFonts w:hint="cs"/>
          <w:rtl/>
        </w:rPr>
        <w:t>ً</w:t>
      </w:r>
      <w:r>
        <w:rPr>
          <w:rtl/>
        </w:rPr>
        <w:t>ا نهائية في العلاقات بين الأمة المسلمة وسائر الأمم في الأرض، كما تضمنت تصنيف المجتمع المسلم ذاته، وتحديد قيمه ومقاماته، وأوضاع كل طائفة فيه وكل طبقة من طبقاته، ووصف واقع هذا المجتمع بجملته وواقع كل طائفة منه وكل طبقة وصف</w:t>
      </w:r>
      <w:r w:rsidR="00B90940">
        <w:rPr>
          <w:rFonts w:hint="cs"/>
          <w:rtl/>
        </w:rPr>
        <w:t>ً</w:t>
      </w:r>
      <w:r>
        <w:rPr>
          <w:rtl/>
        </w:rPr>
        <w:t>ا دقيق</w:t>
      </w:r>
      <w:r w:rsidR="00B90940">
        <w:rPr>
          <w:rFonts w:hint="cs"/>
          <w:rtl/>
        </w:rPr>
        <w:t>ً</w:t>
      </w:r>
      <w:r>
        <w:rPr>
          <w:rtl/>
        </w:rPr>
        <w:t>ا مصور</w:t>
      </w:r>
      <w:r w:rsidR="00B90940">
        <w:rPr>
          <w:rFonts w:hint="cs"/>
          <w:rtl/>
        </w:rPr>
        <w:t>ً</w:t>
      </w:r>
      <w:r>
        <w:rPr>
          <w:rtl/>
        </w:rPr>
        <w:t>ا مبين</w:t>
      </w:r>
      <w:r w:rsidR="00B90940">
        <w:rPr>
          <w:rFonts w:hint="cs"/>
          <w:rtl/>
        </w:rPr>
        <w:t>ً</w:t>
      </w:r>
      <w:r>
        <w:rPr>
          <w:rtl/>
        </w:rPr>
        <w:t>ا.</w:t>
      </w:r>
    </w:p>
    <w:p w14:paraId="52A7438C" w14:textId="67EAED15" w:rsidR="007A69B7" w:rsidRDefault="007A69B7" w:rsidP="005304FA">
      <w:pPr>
        <w:ind w:firstLine="226"/>
        <w:rPr>
          <w:rtl/>
        </w:rPr>
      </w:pPr>
      <w:r>
        <w:rPr>
          <w:rtl/>
        </w:rPr>
        <w:t>ومن مراجعة نصوص السورة مراجعة موضوعية ومراجعة ما جاء في ال</w:t>
      </w:r>
      <w:r w:rsidR="002059BB">
        <w:rPr>
          <w:rtl/>
        </w:rPr>
        <w:t>روايات</w:t>
      </w:r>
      <w:r w:rsidR="004E682B">
        <w:rPr>
          <w:rtl/>
        </w:rPr>
        <w:t xml:space="preserve"> </w:t>
      </w:r>
      <w:r>
        <w:rPr>
          <w:rtl/>
        </w:rPr>
        <w:t xml:space="preserve">المأثورة عن أسباب النزول وملابساته، ومراجعة أحداث السيرة النبوية كذلك، يتبين أن السورة بجملتها نزلت في العام التاسع من الهجرة، وهو العام الذي تمت فيه مراحل الجهاد المحمدي في سبيل تأمين الدعوة، والعمل على بعث التوحيد في القلوب والذي كمل فيه </w:t>
      </w:r>
      <w:r w:rsidR="00B90940">
        <w:rPr>
          <w:rFonts w:hint="cs"/>
          <w:rtl/>
        </w:rPr>
        <w:t>-</w:t>
      </w:r>
      <w:r>
        <w:rPr>
          <w:rtl/>
        </w:rPr>
        <w:t xml:space="preserve">بفتح مكة </w:t>
      </w:r>
      <w:r w:rsidR="00B90940">
        <w:rPr>
          <w:rFonts w:hint="cs"/>
          <w:rtl/>
        </w:rPr>
        <w:t>ق</w:t>
      </w:r>
      <w:r>
        <w:rPr>
          <w:rtl/>
        </w:rPr>
        <w:t>بله</w:t>
      </w:r>
      <w:r w:rsidR="00B90940">
        <w:rPr>
          <w:rFonts w:hint="cs"/>
          <w:rtl/>
        </w:rPr>
        <w:t>-</w:t>
      </w:r>
      <w:r>
        <w:rPr>
          <w:rtl/>
        </w:rPr>
        <w:t xml:space="preserve"> إحساس</w:t>
      </w:r>
      <w:r w:rsidR="00B90940">
        <w:rPr>
          <w:rFonts w:hint="cs"/>
          <w:rtl/>
        </w:rPr>
        <w:t xml:space="preserve"> </w:t>
      </w:r>
      <w:r>
        <w:rPr>
          <w:rtl/>
        </w:rPr>
        <w:t>المشركين بقوة المسلمين ونجاح دعوتهم وغلبة سلطانهم، فقد فتحوا قبله مكة وعادوا إليها بعد أن أ</w:t>
      </w:r>
      <w:r w:rsidR="00B90940">
        <w:rPr>
          <w:rFonts w:hint="cs"/>
          <w:rtl/>
        </w:rPr>
        <w:t>ُ</w:t>
      </w:r>
      <w:r>
        <w:rPr>
          <w:rtl/>
        </w:rPr>
        <w:t>خرجوا منها، ودخلوا المسجد الحرام بعد أن صدوا عنه وحيل بينهم وبينه، وانتصروا في</w:t>
      </w:r>
      <w:r w:rsidR="00B90940">
        <w:rPr>
          <w:rFonts w:hint="cs"/>
          <w:rtl/>
        </w:rPr>
        <w:t xml:space="preserve"> </w:t>
      </w:r>
      <w:r>
        <w:rPr>
          <w:rtl/>
        </w:rPr>
        <w:t>حنين، وحاصروا الطائف، وفيه انسحب الروم داخل بلادهم ليتحصنوا من جيش المسلمين الذي جاء لغزوهم بتبوك.. والروم هم الذين غلبوا الفرس واستردوا منهم الصليب، وجاءوا به إلى بيت المقدس، وكان لهذا الانسحاب هزة عنيفة في شبه الجزيرة دفعت بكثير من القبائل العربية إلى المسارعة بالدخول في حوزة الإسلام، وفي ذلك العام أيض</w:t>
      </w:r>
      <w:r w:rsidR="00B90940">
        <w:rPr>
          <w:rFonts w:hint="cs"/>
          <w:rtl/>
        </w:rPr>
        <w:t>ً</w:t>
      </w:r>
      <w:r>
        <w:rPr>
          <w:rtl/>
        </w:rPr>
        <w:t>ا وفي شهر ذي القعدة منه أم</w:t>
      </w:r>
      <w:r w:rsidR="00B90940">
        <w:rPr>
          <w:rFonts w:hint="cs"/>
          <w:rtl/>
        </w:rPr>
        <w:t>َّ</w:t>
      </w:r>
      <w:r>
        <w:rPr>
          <w:rtl/>
        </w:rPr>
        <w:t>ر النبي صلى الله عليه وسلم أبا بكر على المسلمين في أداء فريضة الحج لأول مرة يؤدونها بصفة عامة، بعد أن س</w:t>
      </w:r>
      <w:r w:rsidR="00B90940">
        <w:rPr>
          <w:rFonts w:hint="cs"/>
          <w:rtl/>
        </w:rPr>
        <w:t>ُ</w:t>
      </w:r>
      <w:r>
        <w:rPr>
          <w:rtl/>
        </w:rPr>
        <w:t>ل</w:t>
      </w:r>
      <w:r w:rsidR="00B90940">
        <w:rPr>
          <w:rFonts w:hint="cs"/>
          <w:rtl/>
        </w:rPr>
        <w:t>ِ</w:t>
      </w:r>
      <w:r>
        <w:rPr>
          <w:rtl/>
        </w:rPr>
        <w:t>م لهم السلطان على مكة وعلى مشاعر الحج كلها</w:t>
      </w:r>
      <w:r w:rsidR="00B90940">
        <w:rPr>
          <w:rFonts w:hint="cs"/>
          <w:rtl/>
        </w:rPr>
        <w:t>.</w:t>
      </w:r>
    </w:p>
    <w:p w14:paraId="5DBF40A7" w14:textId="36AB4CD9" w:rsidR="007A69B7" w:rsidRDefault="007A69B7" w:rsidP="005304FA">
      <w:pPr>
        <w:ind w:firstLine="226"/>
        <w:rPr>
          <w:rtl/>
        </w:rPr>
      </w:pPr>
      <w:r>
        <w:rPr>
          <w:rtl/>
        </w:rPr>
        <w:t>نزلت السورة بجملتها في العام التاسع من اله</w:t>
      </w:r>
      <w:r w:rsidR="008B394A">
        <w:rPr>
          <w:rFonts w:hint="cs"/>
          <w:rtl/>
        </w:rPr>
        <w:t>جرة</w:t>
      </w:r>
      <w:r>
        <w:rPr>
          <w:rtl/>
        </w:rPr>
        <w:t xml:space="preserve"> ولكنها لم تنزل دفعة واحدة، ومع أننا لا نملك الجزم بالمواقيت الدقيقة التي نزلت فيها مقاطع السورة في خلال العام التاسع إلا أنه يمكن الترجيح بأنها نزلت في ثلاث مراحل</w:t>
      </w:r>
      <w:r w:rsidR="00B90940">
        <w:rPr>
          <w:rFonts w:hint="cs"/>
          <w:rtl/>
        </w:rPr>
        <w:t>:</w:t>
      </w:r>
    </w:p>
    <w:p w14:paraId="145D6DB6" w14:textId="77777777" w:rsidR="00B90940" w:rsidRDefault="007A69B7" w:rsidP="005304FA">
      <w:pPr>
        <w:ind w:firstLine="226"/>
        <w:rPr>
          <w:rtl/>
        </w:rPr>
      </w:pPr>
      <w:r w:rsidRPr="00B90940">
        <w:rPr>
          <w:b/>
          <w:bCs/>
          <w:rtl/>
        </w:rPr>
        <w:t>المرحلة الأولى منها</w:t>
      </w:r>
      <w:r w:rsidR="00B90940" w:rsidRPr="00B90940">
        <w:rPr>
          <w:rFonts w:hint="cs"/>
          <w:b/>
          <w:bCs/>
          <w:rtl/>
        </w:rPr>
        <w:t>:</w:t>
      </w:r>
      <w:r>
        <w:rPr>
          <w:rtl/>
        </w:rPr>
        <w:t xml:space="preserve"> كانت قبل غزوة تبوك في شهر رجب من هذا العام.</w:t>
      </w:r>
    </w:p>
    <w:p w14:paraId="525556A2" w14:textId="77777777" w:rsidR="00B90940" w:rsidRDefault="007A69B7" w:rsidP="005304FA">
      <w:pPr>
        <w:ind w:firstLine="226"/>
        <w:rPr>
          <w:rtl/>
        </w:rPr>
      </w:pPr>
      <w:r w:rsidRPr="00B90940">
        <w:rPr>
          <w:b/>
          <w:bCs/>
          <w:rtl/>
        </w:rPr>
        <w:t>والمرحلة الثانية</w:t>
      </w:r>
      <w:r w:rsidR="00B90940" w:rsidRPr="00B90940">
        <w:rPr>
          <w:rFonts w:hint="cs"/>
          <w:b/>
          <w:bCs/>
          <w:rtl/>
        </w:rPr>
        <w:t>:</w:t>
      </w:r>
      <w:r>
        <w:rPr>
          <w:rtl/>
        </w:rPr>
        <w:t xml:space="preserve"> كانت في أثناء الاستعداد لهذه الغزوة ثم في ثناياها</w:t>
      </w:r>
      <w:r w:rsidR="00B90940">
        <w:rPr>
          <w:rFonts w:hint="cs"/>
          <w:rtl/>
        </w:rPr>
        <w:t>.</w:t>
      </w:r>
    </w:p>
    <w:p w14:paraId="23D9B4EB" w14:textId="02DD8AA8" w:rsidR="007A69B7" w:rsidRDefault="007A69B7" w:rsidP="005304FA">
      <w:pPr>
        <w:ind w:firstLine="226"/>
        <w:rPr>
          <w:rtl/>
        </w:rPr>
      </w:pPr>
      <w:r w:rsidRPr="00B90940">
        <w:rPr>
          <w:b/>
          <w:bCs/>
          <w:rtl/>
        </w:rPr>
        <w:t>والمرحلة الثالثة</w:t>
      </w:r>
      <w:r w:rsidR="00B90940" w:rsidRPr="00B90940">
        <w:rPr>
          <w:rFonts w:hint="cs"/>
          <w:b/>
          <w:bCs/>
          <w:rtl/>
        </w:rPr>
        <w:t>:</w:t>
      </w:r>
      <w:r>
        <w:rPr>
          <w:rtl/>
        </w:rPr>
        <w:t xml:space="preserve"> كانت بعد العودة منها</w:t>
      </w:r>
      <w:r w:rsidR="00B90940">
        <w:rPr>
          <w:rFonts w:hint="cs"/>
          <w:rtl/>
        </w:rPr>
        <w:t>.</w:t>
      </w:r>
    </w:p>
    <w:p w14:paraId="47DE0191" w14:textId="1B265B1C" w:rsidR="007A69B7" w:rsidRDefault="00B90940" w:rsidP="005304FA">
      <w:pPr>
        <w:ind w:firstLine="226"/>
        <w:rPr>
          <w:rtl/>
        </w:rPr>
      </w:pPr>
      <w:r>
        <w:rPr>
          <w:rFonts w:hint="cs"/>
          <w:rtl/>
        </w:rPr>
        <w:t>أ</w:t>
      </w:r>
      <w:r w:rsidR="007A69B7">
        <w:rPr>
          <w:rtl/>
        </w:rPr>
        <w:t>ما مقدمة السورة.. من أولها إلى نهاية</w:t>
      </w:r>
      <w:r w:rsidR="009F06DD">
        <w:rPr>
          <w:rtl/>
        </w:rPr>
        <w:t xml:space="preserve"> الآية</w:t>
      </w:r>
      <w:r w:rsidR="007331D3">
        <w:rPr>
          <w:rtl/>
        </w:rPr>
        <w:t xml:space="preserve"> </w:t>
      </w:r>
      <w:r w:rsidR="007A69B7">
        <w:rPr>
          <w:rtl/>
        </w:rPr>
        <w:t>الثامنة والعشرين منها.. فقد نزلت متأخرة في نهاية السنة التاسعة قبيل موسم الحج في ذي القعدة أو في ذي الحجة، وهذا على الإجمال هو كل ما يمكن ترجيحه والاطمئنان إليه</w:t>
      </w:r>
      <w:r>
        <w:rPr>
          <w:rFonts w:hint="cs"/>
          <w:rtl/>
        </w:rPr>
        <w:t>.</w:t>
      </w:r>
    </w:p>
    <w:p w14:paraId="2D9710E6" w14:textId="7DA81F36" w:rsidR="007A69B7" w:rsidRDefault="007A69B7" w:rsidP="005304FA">
      <w:pPr>
        <w:ind w:firstLine="226"/>
        <w:rPr>
          <w:rtl/>
        </w:rPr>
      </w:pPr>
      <w:r>
        <w:rPr>
          <w:rtl/>
        </w:rPr>
        <w:t>آراء مردودة</w:t>
      </w:r>
      <w:r w:rsidR="00B90940">
        <w:rPr>
          <w:rFonts w:hint="cs"/>
          <w:rtl/>
        </w:rPr>
        <w:t>.</w:t>
      </w:r>
    </w:p>
    <w:p w14:paraId="4367B53E" w14:textId="699B53F4" w:rsidR="007A69B7" w:rsidRDefault="00B90940" w:rsidP="005304FA">
      <w:pPr>
        <w:ind w:firstLine="226"/>
        <w:rPr>
          <w:rtl/>
        </w:rPr>
      </w:pPr>
      <w:r>
        <w:rPr>
          <w:rFonts w:hint="cs"/>
          <w:rtl/>
        </w:rPr>
        <w:t>1 - ي</w:t>
      </w:r>
      <w:r w:rsidR="007A69B7">
        <w:rPr>
          <w:rtl/>
        </w:rPr>
        <w:t>ر</w:t>
      </w:r>
      <w:r>
        <w:rPr>
          <w:rFonts w:hint="cs"/>
          <w:rtl/>
        </w:rPr>
        <w:t>ى</w:t>
      </w:r>
      <w:r w:rsidR="007A69B7">
        <w:rPr>
          <w:rtl/>
        </w:rPr>
        <w:t xml:space="preserve"> جماعة أن السورة مدنية إلا أية </w:t>
      </w:r>
      <w:r w:rsidR="00357845" w:rsidRPr="00357845">
        <w:rPr>
          <w:rtl/>
        </w:rPr>
        <w:t>﴿مَا كَانَ لِلنَّبِيِّ وَالَّذِينَ آمَنُوا أَنْ يَسْتَغْفِرُوا لِلْمُشْرِكِينَ﴾</w:t>
      </w:r>
      <w:r>
        <w:rPr>
          <w:rFonts w:hint="cs"/>
          <w:rtl/>
        </w:rPr>
        <w:t>،</w:t>
      </w:r>
      <w:r w:rsidR="007A69B7">
        <w:rPr>
          <w:rtl/>
        </w:rPr>
        <w:t xml:space="preserve"> فإنها مكية بناء</w:t>
      </w:r>
      <w:r>
        <w:rPr>
          <w:rFonts w:hint="cs"/>
          <w:rtl/>
        </w:rPr>
        <w:t>ً</w:t>
      </w:r>
      <w:r w:rsidR="007A69B7">
        <w:rPr>
          <w:rtl/>
        </w:rPr>
        <w:t xml:space="preserve"> على ما ورد أنها نزلت في قوله صلى الله عليه وسلم لعمه أبي طالب</w:t>
      </w:r>
      <w:r w:rsidR="00357845">
        <w:rPr>
          <w:rFonts w:hint="cs"/>
          <w:rtl/>
        </w:rPr>
        <w:t>:</w:t>
      </w:r>
      <w:r w:rsidR="007A69B7">
        <w:rPr>
          <w:rtl/>
        </w:rPr>
        <w:t xml:space="preserve"> </w:t>
      </w:r>
      <w:r w:rsidR="00357845">
        <w:rPr>
          <w:rFonts w:hint="cs"/>
          <w:rtl/>
        </w:rPr>
        <w:t>(</w:t>
      </w:r>
      <w:r w:rsidR="007A69B7">
        <w:rPr>
          <w:rtl/>
        </w:rPr>
        <w:t>لأس</w:t>
      </w:r>
      <w:r w:rsidR="00852B9A">
        <w:rPr>
          <w:rFonts w:hint="cs"/>
          <w:rtl/>
        </w:rPr>
        <w:t>ت</w:t>
      </w:r>
      <w:r w:rsidR="007A69B7">
        <w:rPr>
          <w:rtl/>
        </w:rPr>
        <w:t>غفر</w:t>
      </w:r>
      <w:r w:rsidR="00852B9A">
        <w:rPr>
          <w:rFonts w:hint="cs"/>
          <w:rtl/>
        </w:rPr>
        <w:t>ن</w:t>
      </w:r>
      <w:r w:rsidR="007A69B7">
        <w:rPr>
          <w:rtl/>
        </w:rPr>
        <w:t xml:space="preserve"> لك ما لم أ</w:t>
      </w:r>
      <w:r w:rsidR="00357845">
        <w:rPr>
          <w:rFonts w:hint="cs"/>
          <w:rtl/>
        </w:rPr>
        <w:t>ُ</w:t>
      </w:r>
      <w:r w:rsidR="007A69B7">
        <w:rPr>
          <w:rtl/>
        </w:rPr>
        <w:t>نه عنك</w:t>
      </w:r>
      <w:r w:rsidR="00357845">
        <w:rPr>
          <w:rFonts w:hint="cs"/>
          <w:rtl/>
        </w:rPr>
        <w:t>)</w:t>
      </w:r>
      <w:r w:rsidR="007A69B7">
        <w:rPr>
          <w:rtl/>
        </w:rPr>
        <w:t>.</w:t>
      </w:r>
    </w:p>
    <w:p w14:paraId="44C2647D" w14:textId="64AFF859" w:rsidR="007A69B7" w:rsidRDefault="007A69B7" w:rsidP="005304FA">
      <w:pPr>
        <w:ind w:firstLine="226"/>
        <w:rPr>
          <w:rtl/>
        </w:rPr>
      </w:pPr>
      <w:r>
        <w:rPr>
          <w:rtl/>
        </w:rPr>
        <w:t>٢</w:t>
      </w:r>
      <w:r w:rsidR="00357845">
        <w:rPr>
          <w:rFonts w:hint="cs"/>
          <w:rtl/>
        </w:rPr>
        <w:t xml:space="preserve"> - </w:t>
      </w:r>
      <w:r>
        <w:rPr>
          <w:rtl/>
        </w:rPr>
        <w:t xml:space="preserve">بينما يرى آخرون أنها مدنية إلا </w:t>
      </w:r>
      <w:r w:rsidR="00357845">
        <w:rPr>
          <w:rFonts w:hint="cs"/>
          <w:rtl/>
        </w:rPr>
        <w:t>آي</w:t>
      </w:r>
      <w:r>
        <w:rPr>
          <w:rtl/>
        </w:rPr>
        <w:t xml:space="preserve">تين منها </w:t>
      </w:r>
      <w:r w:rsidR="00357845" w:rsidRPr="00357845">
        <w:rPr>
          <w:rtl/>
        </w:rPr>
        <w:t>﴿لَقَدْ جَاءَكُمْ رَسُولٌ مِنْ أَنْفُسِكُمْ﴾</w:t>
      </w:r>
      <w:r w:rsidR="008B394A">
        <w:rPr>
          <w:rFonts w:hint="cs"/>
          <w:rtl/>
        </w:rPr>
        <w:t xml:space="preserve"> </w:t>
      </w:r>
      <w:r w:rsidR="00D859BC">
        <w:rPr>
          <w:rFonts w:hint="cs"/>
          <w:rtl/>
        </w:rPr>
        <w:t>.</w:t>
      </w:r>
      <w:r w:rsidR="00357845">
        <w:rPr>
          <w:rFonts w:hint="cs"/>
          <w:rtl/>
        </w:rPr>
        <w:t>..</w:t>
      </w:r>
      <w:r>
        <w:rPr>
          <w:rtl/>
        </w:rPr>
        <w:t xml:space="preserve"> إلى أخرها</w:t>
      </w:r>
      <w:r w:rsidR="00357845">
        <w:rPr>
          <w:rFonts w:hint="cs"/>
          <w:rtl/>
        </w:rPr>
        <w:t>،</w:t>
      </w:r>
      <w:r>
        <w:rPr>
          <w:rtl/>
        </w:rPr>
        <w:t xml:space="preserve"> واختاره المنار ومناهل العرفان.</w:t>
      </w:r>
    </w:p>
    <w:p w14:paraId="4460F40F" w14:textId="265AD308" w:rsidR="007A69B7" w:rsidRDefault="007A69B7" w:rsidP="005304FA">
      <w:pPr>
        <w:ind w:firstLine="226"/>
        <w:rPr>
          <w:rtl/>
        </w:rPr>
      </w:pPr>
      <w:r>
        <w:rPr>
          <w:rtl/>
        </w:rPr>
        <w:t xml:space="preserve">قال في </w:t>
      </w:r>
      <w:r w:rsidR="00357845">
        <w:rPr>
          <w:rFonts w:hint="cs"/>
          <w:rtl/>
        </w:rPr>
        <w:t>«</w:t>
      </w:r>
      <w:r>
        <w:rPr>
          <w:rtl/>
        </w:rPr>
        <w:t>المنار</w:t>
      </w:r>
      <w:r w:rsidR="00357845">
        <w:rPr>
          <w:rFonts w:hint="cs"/>
          <w:rtl/>
        </w:rPr>
        <w:t>»</w:t>
      </w:r>
      <w:r>
        <w:rPr>
          <w:rtl/>
        </w:rPr>
        <w:t xml:space="preserve">: </w:t>
      </w:r>
      <w:r w:rsidR="00357845">
        <w:rPr>
          <w:rFonts w:hint="cs"/>
          <w:rtl/>
        </w:rPr>
        <w:t>«</w:t>
      </w:r>
      <w:r>
        <w:rPr>
          <w:rtl/>
        </w:rPr>
        <w:t>إن معن</w:t>
      </w:r>
      <w:r w:rsidR="00357845">
        <w:rPr>
          <w:rFonts w:hint="cs"/>
          <w:rtl/>
        </w:rPr>
        <w:t>ى</w:t>
      </w:r>
      <w:r>
        <w:rPr>
          <w:rtl/>
        </w:rPr>
        <w:t xml:space="preserve"> هاتين الآيتين لا يظهر إلا في دعوته صلى الله عليه وسلم إلى الإسلام بمكة في أول زمن البع</w:t>
      </w:r>
      <w:r w:rsidR="00357845">
        <w:rPr>
          <w:rFonts w:hint="cs"/>
          <w:rtl/>
        </w:rPr>
        <w:t>ث</w:t>
      </w:r>
      <w:r>
        <w:rPr>
          <w:rtl/>
        </w:rPr>
        <w:t>ة، وقد ذكر بن أبي الفرس أنهما مكيتان، وقول ابن أبي الفرس هو الوج</w:t>
      </w:r>
      <w:r w:rsidR="00357845">
        <w:rPr>
          <w:rFonts w:hint="cs"/>
          <w:rtl/>
        </w:rPr>
        <w:t>ي</w:t>
      </w:r>
      <w:r>
        <w:rPr>
          <w:rtl/>
        </w:rPr>
        <w:t>ه من جانب المعنى، فهو يؤيد الرواية، ثم قال: بقى البعث في حكمة وضعهما في هذه السورة المدنية، وموضوعهما مک</w:t>
      </w:r>
      <w:r w:rsidR="008B394A">
        <w:rPr>
          <w:rFonts w:hint="cs"/>
          <w:rtl/>
        </w:rPr>
        <w:t>ّ</w:t>
      </w:r>
      <w:r w:rsidR="00357845">
        <w:rPr>
          <w:rFonts w:hint="cs"/>
          <w:rtl/>
        </w:rPr>
        <w:t>ي</w:t>
      </w:r>
      <w:r>
        <w:rPr>
          <w:rtl/>
        </w:rPr>
        <w:t xml:space="preserve">، </w:t>
      </w:r>
      <w:r w:rsidR="00357845">
        <w:rPr>
          <w:rFonts w:hint="cs"/>
          <w:rtl/>
        </w:rPr>
        <w:t>ي</w:t>
      </w:r>
      <w:r>
        <w:rPr>
          <w:rtl/>
        </w:rPr>
        <w:t xml:space="preserve">ؤيده كون الخطاب فيهما لقومه صلى الله عليه وسلم ما جزم به جماهير المفسرين وما هما بأول ما وضع من </w:t>
      </w:r>
      <w:r w:rsidR="00D11A91">
        <w:rPr>
          <w:rtl/>
        </w:rPr>
        <w:t>الآيات</w:t>
      </w:r>
      <w:r w:rsidR="004E682B">
        <w:rPr>
          <w:rtl/>
        </w:rPr>
        <w:t xml:space="preserve"> </w:t>
      </w:r>
      <w:r>
        <w:rPr>
          <w:rtl/>
        </w:rPr>
        <w:t>الملكية في الصور المدنية المناسبة اقتضت ذلك، ولعل الحكمة في ذلك أن ي</w:t>
      </w:r>
      <w:r w:rsidR="00357845">
        <w:rPr>
          <w:rFonts w:hint="cs"/>
          <w:rtl/>
        </w:rPr>
        <w:t>ف</w:t>
      </w:r>
      <w:r>
        <w:rPr>
          <w:rtl/>
        </w:rPr>
        <w:t>يدا بموضعهما صحة الخطاب بهما لكل من تبلغه الدعوة من أمة الإجابة وهو ما ذهب إليه الخطابي، كما دل</w:t>
      </w:r>
      <w:r w:rsidR="00357845">
        <w:rPr>
          <w:rFonts w:hint="cs"/>
          <w:rtl/>
        </w:rPr>
        <w:t>َّ</w:t>
      </w:r>
      <w:r>
        <w:rPr>
          <w:rtl/>
        </w:rPr>
        <w:t xml:space="preserve"> موضوعهما ونزولهما بمكة </w:t>
      </w:r>
      <w:r w:rsidR="00357845">
        <w:rPr>
          <w:rFonts w:hint="cs"/>
          <w:rtl/>
        </w:rPr>
        <w:t>-</w:t>
      </w:r>
      <w:r>
        <w:rPr>
          <w:rtl/>
        </w:rPr>
        <w:t>كما قال ابن أبي الفرس</w:t>
      </w:r>
      <w:r w:rsidR="00357845">
        <w:rPr>
          <w:rFonts w:hint="cs"/>
          <w:rtl/>
        </w:rPr>
        <w:t>-</w:t>
      </w:r>
      <w:r>
        <w:rPr>
          <w:rtl/>
        </w:rPr>
        <w:t xml:space="preserve"> على كون الخطاب فيهما ل</w:t>
      </w:r>
      <w:r w:rsidR="00357845">
        <w:rPr>
          <w:rFonts w:hint="cs"/>
          <w:rtl/>
        </w:rPr>
        <w:t>ق</w:t>
      </w:r>
      <w:r>
        <w:rPr>
          <w:rtl/>
        </w:rPr>
        <w:t>وعه صلى الله عليه وسلم، وهو ما جزم به الجماهير</w:t>
      </w:r>
      <w:r w:rsidR="00357845">
        <w:rPr>
          <w:rFonts w:hint="cs"/>
          <w:rtl/>
        </w:rPr>
        <w:t>»</w:t>
      </w:r>
      <w:r w:rsidR="00357845" w:rsidRPr="00357845">
        <w:rPr>
          <w:rFonts w:hint="cs"/>
          <w:vertAlign w:val="superscript"/>
          <w:rtl/>
        </w:rPr>
        <w:t>(</w:t>
      </w:r>
      <w:r w:rsidR="00357845" w:rsidRPr="003C5F07">
        <w:rPr>
          <w:rStyle w:val="a4"/>
          <w:rtl/>
        </w:rPr>
        <w:footnoteReference w:id="6"/>
      </w:r>
      <w:r w:rsidR="00357845" w:rsidRPr="00357845">
        <w:rPr>
          <w:rFonts w:hint="cs"/>
          <w:vertAlign w:val="superscript"/>
          <w:rtl/>
        </w:rPr>
        <w:t>)</w:t>
      </w:r>
      <w:r>
        <w:rPr>
          <w:rtl/>
        </w:rPr>
        <w:t>.</w:t>
      </w:r>
    </w:p>
    <w:p w14:paraId="1269CDC1" w14:textId="1FE114AF" w:rsidR="007A69B7" w:rsidRDefault="007A69B7" w:rsidP="005304FA">
      <w:pPr>
        <w:ind w:firstLine="226"/>
        <w:rPr>
          <w:rtl/>
        </w:rPr>
      </w:pPr>
      <w:r>
        <w:rPr>
          <w:rtl/>
        </w:rPr>
        <w:t xml:space="preserve">وقال في </w:t>
      </w:r>
      <w:r w:rsidR="00357845">
        <w:rPr>
          <w:rFonts w:hint="cs"/>
          <w:rtl/>
        </w:rPr>
        <w:t>«</w:t>
      </w:r>
      <w:r>
        <w:rPr>
          <w:rtl/>
        </w:rPr>
        <w:t>مناهل العرفان</w:t>
      </w:r>
      <w:r w:rsidR="00357845">
        <w:rPr>
          <w:rFonts w:hint="cs"/>
          <w:rtl/>
        </w:rPr>
        <w:t>»</w:t>
      </w:r>
      <w:r>
        <w:rPr>
          <w:rtl/>
        </w:rPr>
        <w:t xml:space="preserve">: </w:t>
      </w:r>
      <w:r w:rsidR="00357845">
        <w:rPr>
          <w:rFonts w:hint="cs"/>
          <w:rtl/>
        </w:rPr>
        <w:t>«</w:t>
      </w:r>
      <w:r>
        <w:rPr>
          <w:rtl/>
        </w:rPr>
        <w:t xml:space="preserve">قيل إن آخر ما نزل هو خاتمة سورة </w:t>
      </w:r>
      <w:r w:rsidR="00E21C54">
        <w:rPr>
          <w:rtl/>
        </w:rPr>
        <w:t>«</w:t>
      </w:r>
      <w:r>
        <w:rPr>
          <w:rtl/>
        </w:rPr>
        <w:t>براءة</w:t>
      </w:r>
      <w:r w:rsidR="00E21C54">
        <w:rPr>
          <w:rtl/>
        </w:rPr>
        <w:t>»</w:t>
      </w:r>
      <w:r>
        <w:rPr>
          <w:rtl/>
        </w:rPr>
        <w:t xml:space="preserve"> </w:t>
      </w:r>
      <w:r w:rsidR="00357845" w:rsidRPr="00357845">
        <w:rPr>
          <w:rtl/>
        </w:rPr>
        <w:t>﴿لَقَدْ جَاءَكُمْ رَسُولٌ مِنْ أَنْفُسِكُمْ﴾</w:t>
      </w:r>
      <w:r w:rsidR="008B394A">
        <w:rPr>
          <w:rFonts w:hint="cs"/>
          <w:rtl/>
        </w:rPr>
        <w:t xml:space="preserve"> </w:t>
      </w:r>
      <w:r w:rsidR="00D859BC">
        <w:rPr>
          <w:rFonts w:hint="cs"/>
          <w:rtl/>
        </w:rPr>
        <w:t>.</w:t>
      </w:r>
      <w:r w:rsidR="00357845">
        <w:rPr>
          <w:rFonts w:hint="cs"/>
          <w:rtl/>
        </w:rPr>
        <w:t>..</w:t>
      </w:r>
      <w:r>
        <w:rPr>
          <w:rtl/>
        </w:rPr>
        <w:t xml:space="preserve"> إلى آخر السورة</w:t>
      </w:r>
      <w:r w:rsidR="00357845">
        <w:rPr>
          <w:rFonts w:hint="cs"/>
          <w:rtl/>
        </w:rPr>
        <w:t>،</w:t>
      </w:r>
      <w:r>
        <w:rPr>
          <w:rtl/>
        </w:rPr>
        <w:t xml:space="preserve"> رواه الحاكم</w:t>
      </w:r>
      <w:r w:rsidR="00852B9A">
        <w:rPr>
          <w:rtl/>
        </w:rPr>
        <w:t xml:space="preserve"> وابن </w:t>
      </w:r>
      <w:r>
        <w:rPr>
          <w:rtl/>
        </w:rPr>
        <w:t xml:space="preserve">مردويه عن أبي بن كعب، ويمكن نقده بأنها </w:t>
      </w:r>
      <w:r w:rsidR="00357845">
        <w:rPr>
          <w:rFonts w:hint="cs"/>
          <w:rtl/>
        </w:rPr>
        <w:t>آ</w:t>
      </w:r>
      <w:r>
        <w:rPr>
          <w:rtl/>
        </w:rPr>
        <w:t xml:space="preserve">خر ما نزل من سورة </w:t>
      </w:r>
      <w:r w:rsidR="00357845">
        <w:rPr>
          <w:rFonts w:hint="cs"/>
          <w:rtl/>
        </w:rPr>
        <w:t>«</w:t>
      </w:r>
      <w:r>
        <w:rPr>
          <w:rtl/>
        </w:rPr>
        <w:t>براءة</w:t>
      </w:r>
      <w:r w:rsidR="00357845">
        <w:rPr>
          <w:rFonts w:hint="cs"/>
          <w:rtl/>
        </w:rPr>
        <w:t>»</w:t>
      </w:r>
      <w:r>
        <w:rPr>
          <w:rtl/>
        </w:rPr>
        <w:t xml:space="preserve"> لا </w:t>
      </w:r>
      <w:r w:rsidR="00357845">
        <w:rPr>
          <w:rFonts w:hint="cs"/>
          <w:rtl/>
        </w:rPr>
        <w:t>آ</w:t>
      </w:r>
      <w:r>
        <w:rPr>
          <w:rtl/>
        </w:rPr>
        <w:t>خر مطلق، ويؤيده ما قيل من أن هاتين الآيتين مكي</w:t>
      </w:r>
      <w:r w:rsidR="00357845">
        <w:rPr>
          <w:rFonts w:hint="cs"/>
          <w:rtl/>
        </w:rPr>
        <w:t>ت</w:t>
      </w:r>
      <w:r>
        <w:rPr>
          <w:rtl/>
        </w:rPr>
        <w:t xml:space="preserve">ان بخلاف سائر السورة، ولعل قوله سبحانه </w:t>
      </w:r>
      <w:r w:rsidR="00357845" w:rsidRPr="00357845">
        <w:rPr>
          <w:rtl/>
        </w:rPr>
        <w:t>﴿فَإِنْ تَوَلَّوْا فَقُلْ حَسْبِيَ اللَّهُ﴾</w:t>
      </w:r>
      <w:r w:rsidR="00D859BC">
        <w:rPr>
          <w:rFonts w:hint="cs"/>
          <w:rtl/>
        </w:rPr>
        <w:t>.</w:t>
      </w:r>
      <w:r w:rsidR="00357845">
        <w:rPr>
          <w:rFonts w:hint="cs"/>
          <w:rtl/>
        </w:rPr>
        <w:t>.</w:t>
      </w:r>
      <w:r>
        <w:rPr>
          <w:rtl/>
        </w:rPr>
        <w:t xml:space="preserve"> إلخ، يشير إلى ذلك من حيث عدم الأمر فيه للجهاد عند تول</w:t>
      </w:r>
      <w:r w:rsidR="00357845">
        <w:rPr>
          <w:rFonts w:hint="cs"/>
          <w:rtl/>
        </w:rPr>
        <w:t>ي</w:t>
      </w:r>
      <w:r>
        <w:rPr>
          <w:rtl/>
        </w:rPr>
        <w:t xml:space="preserve"> الأعداء وإعراضهم</w:t>
      </w:r>
      <w:r w:rsidR="00357845">
        <w:rPr>
          <w:rFonts w:hint="cs"/>
          <w:rtl/>
        </w:rPr>
        <w:t>»</w:t>
      </w:r>
      <w:r w:rsidR="00357845" w:rsidRPr="00357845">
        <w:rPr>
          <w:rFonts w:hint="cs"/>
          <w:vertAlign w:val="superscript"/>
          <w:rtl/>
        </w:rPr>
        <w:t>(</w:t>
      </w:r>
      <w:r w:rsidR="00357845" w:rsidRPr="003C5F07">
        <w:rPr>
          <w:rStyle w:val="a4"/>
          <w:rtl/>
        </w:rPr>
        <w:footnoteReference w:id="7"/>
      </w:r>
      <w:r w:rsidR="00357845" w:rsidRPr="00357845">
        <w:rPr>
          <w:rFonts w:hint="cs"/>
          <w:vertAlign w:val="superscript"/>
          <w:rtl/>
        </w:rPr>
        <w:t>)</w:t>
      </w:r>
    </w:p>
    <w:p w14:paraId="2DC54DD2" w14:textId="18E3E8F2" w:rsidR="007A69B7" w:rsidRDefault="007A69B7" w:rsidP="005304FA">
      <w:pPr>
        <w:ind w:firstLine="226"/>
        <w:rPr>
          <w:rtl/>
        </w:rPr>
      </w:pPr>
      <w:r>
        <w:rPr>
          <w:rtl/>
        </w:rPr>
        <w:t>والجواب بعامة.. إذا تصورنا وجود</w:t>
      </w:r>
      <w:r w:rsidR="00852B9A">
        <w:rPr>
          <w:rtl/>
        </w:rPr>
        <w:t xml:space="preserve"> </w:t>
      </w:r>
      <w:r w:rsidR="004E682B">
        <w:rPr>
          <w:rtl/>
        </w:rPr>
        <w:t xml:space="preserve">آيات </w:t>
      </w:r>
      <w:r>
        <w:rPr>
          <w:rtl/>
        </w:rPr>
        <w:t xml:space="preserve">مدنية في سور مكية </w:t>
      </w:r>
      <w:r w:rsidR="00357845">
        <w:rPr>
          <w:rFonts w:hint="cs"/>
          <w:rtl/>
        </w:rPr>
        <w:t>-</w:t>
      </w:r>
      <w:r>
        <w:rPr>
          <w:rtl/>
        </w:rPr>
        <w:t>وهو واقع کثير</w:t>
      </w:r>
      <w:r w:rsidR="008B394A">
        <w:rPr>
          <w:rFonts w:hint="cs"/>
          <w:rtl/>
        </w:rPr>
        <w:t>ً</w:t>
      </w:r>
      <w:r>
        <w:rPr>
          <w:rtl/>
        </w:rPr>
        <w:t>ا</w:t>
      </w:r>
      <w:r w:rsidR="00357845">
        <w:rPr>
          <w:rFonts w:hint="cs"/>
          <w:rtl/>
        </w:rPr>
        <w:t>-</w:t>
      </w:r>
      <w:r>
        <w:rPr>
          <w:rtl/>
        </w:rPr>
        <w:t xml:space="preserve"> فكيف نتصور وجود</w:t>
      </w:r>
      <w:r w:rsidR="00852B9A">
        <w:rPr>
          <w:rtl/>
        </w:rPr>
        <w:t xml:space="preserve"> </w:t>
      </w:r>
      <w:r w:rsidR="004E682B">
        <w:rPr>
          <w:rtl/>
        </w:rPr>
        <w:t xml:space="preserve">آيات </w:t>
      </w:r>
      <w:r>
        <w:rPr>
          <w:rtl/>
        </w:rPr>
        <w:t>مكية في سور مدنية</w:t>
      </w:r>
      <w:r w:rsidR="00357845">
        <w:rPr>
          <w:rFonts w:hint="cs"/>
          <w:rtl/>
        </w:rPr>
        <w:t>؟</w:t>
      </w:r>
      <w:r>
        <w:rPr>
          <w:rtl/>
        </w:rPr>
        <w:t xml:space="preserve"> إذ أين كانت هذه </w:t>
      </w:r>
      <w:r w:rsidR="00D11A91">
        <w:rPr>
          <w:rtl/>
        </w:rPr>
        <w:t>الآيات</w:t>
      </w:r>
      <w:r w:rsidR="004E682B">
        <w:rPr>
          <w:rtl/>
        </w:rPr>
        <w:t xml:space="preserve"> </w:t>
      </w:r>
      <w:r w:rsidR="00357845">
        <w:rPr>
          <w:rFonts w:hint="cs"/>
          <w:rtl/>
        </w:rPr>
        <w:t>ق</w:t>
      </w:r>
      <w:r>
        <w:rPr>
          <w:rtl/>
        </w:rPr>
        <w:t>بل نزول تلك السور؟ وهل بقيت قائمة وحدها منفردة غير منضمة إلى شيء؟ أظن أن هذا لن يكون</w:t>
      </w:r>
      <w:r w:rsidR="00357845" w:rsidRPr="00357845">
        <w:rPr>
          <w:rFonts w:hint="cs"/>
          <w:vertAlign w:val="superscript"/>
          <w:rtl/>
        </w:rPr>
        <w:t>(</w:t>
      </w:r>
      <w:r w:rsidR="00357845" w:rsidRPr="003C5F07">
        <w:rPr>
          <w:rStyle w:val="a4"/>
          <w:rtl/>
        </w:rPr>
        <w:footnoteReference w:id="8"/>
      </w:r>
      <w:r w:rsidR="00357845" w:rsidRPr="00357845">
        <w:rPr>
          <w:rFonts w:hint="cs"/>
          <w:vertAlign w:val="superscript"/>
          <w:rtl/>
        </w:rPr>
        <w:t>)</w:t>
      </w:r>
      <w:r>
        <w:rPr>
          <w:rtl/>
        </w:rPr>
        <w:t>.</w:t>
      </w:r>
    </w:p>
    <w:p w14:paraId="565BEA21" w14:textId="1AD415D2" w:rsidR="007A69B7" w:rsidRDefault="007A69B7" w:rsidP="005304FA">
      <w:pPr>
        <w:ind w:firstLine="226"/>
        <w:rPr>
          <w:rtl/>
        </w:rPr>
      </w:pPr>
      <w:r>
        <w:rPr>
          <w:rtl/>
        </w:rPr>
        <w:t>ويمكن أن يجاب عن الأول</w:t>
      </w:r>
      <w:r w:rsidR="00357845">
        <w:rPr>
          <w:rFonts w:hint="cs"/>
          <w:rtl/>
        </w:rPr>
        <w:t>:</w:t>
      </w:r>
      <w:r>
        <w:rPr>
          <w:rtl/>
        </w:rPr>
        <w:t xml:space="preserve"> بأنه على الرغم من أن دليلهم الذي است</w:t>
      </w:r>
      <w:r w:rsidR="00357845">
        <w:rPr>
          <w:rFonts w:hint="cs"/>
          <w:rtl/>
        </w:rPr>
        <w:t>ن</w:t>
      </w:r>
      <w:r>
        <w:rPr>
          <w:rtl/>
        </w:rPr>
        <w:t>دوا إليه ثابت نقلا</w:t>
      </w:r>
      <w:r w:rsidR="00357845">
        <w:rPr>
          <w:rFonts w:hint="cs"/>
          <w:rtl/>
        </w:rPr>
        <w:t>ً</w:t>
      </w:r>
      <w:r>
        <w:rPr>
          <w:rtl/>
        </w:rPr>
        <w:t xml:space="preserve"> فقد روى مسلم في صحيحه</w:t>
      </w:r>
      <w:r w:rsidR="00357845" w:rsidRPr="00357845">
        <w:rPr>
          <w:rFonts w:hint="cs"/>
          <w:vertAlign w:val="superscript"/>
          <w:rtl/>
        </w:rPr>
        <w:t>(</w:t>
      </w:r>
      <w:r w:rsidR="00357845" w:rsidRPr="003C5F07">
        <w:rPr>
          <w:rStyle w:val="a4"/>
          <w:rtl/>
        </w:rPr>
        <w:footnoteReference w:id="9"/>
      </w:r>
      <w:r w:rsidR="00357845" w:rsidRPr="00357845">
        <w:rPr>
          <w:rFonts w:hint="cs"/>
          <w:vertAlign w:val="superscript"/>
          <w:rtl/>
        </w:rPr>
        <w:t>)</w:t>
      </w:r>
      <w:r>
        <w:rPr>
          <w:rtl/>
        </w:rPr>
        <w:t>، عن سعيد بن المسيب عن أبيه قال: لما حضرت أبا طالب الوفاة جاءه رسول الله صلى الله عليه وسلم فوجد عنده أبا جهل وعبد</w:t>
      </w:r>
      <w:r w:rsidR="00357845">
        <w:rPr>
          <w:rFonts w:hint="cs"/>
          <w:rtl/>
        </w:rPr>
        <w:t xml:space="preserve"> </w:t>
      </w:r>
      <w:r>
        <w:rPr>
          <w:rtl/>
        </w:rPr>
        <w:t xml:space="preserve">الله بن أبي أمية بن المغيرة فقال رسول الله صلى الله عليه وسلم: </w:t>
      </w:r>
      <w:r w:rsidR="00357845">
        <w:rPr>
          <w:rFonts w:hint="cs"/>
          <w:rtl/>
        </w:rPr>
        <w:t>(ي</w:t>
      </w:r>
      <w:r>
        <w:rPr>
          <w:rtl/>
        </w:rPr>
        <w:t>ا عم قل لا إله إلا الله، كلمة أشهد لك بها عند الله)</w:t>
      </w:r>
      <w:r w:rsidR="00357845">
        <w:rPr>
          <w:rFonts w:hint="cs"/>
          <w:rtl/>
        </w:rPr>
        <w:t>،</w:t>
      </w:r>
      <w:r>
        <w:rPr>
          <w:rtl/>
        </w:rPr>
        <w:t xml:space="preserve"> فقال أبو جهل وعبد الله ابن أبي أمية: يا أبا طالب، </w:t>
      </w:r>
      <w:r w:rsidR="00852B9A">
        <w:rPr>
          <w:rFonts w:hint="cs"/>
          <w:rtl/>
        </w:rPr>
        <w:t>أ</w:t>
      </w:r>
      <w:r>
        <w:rPr>
          <w:rtl/>
        </w:rPr>
        <w:t>ترغب عن ملة عبد المطلب</w:t>
      </w:r>
      <w:r w:rsidR="00357845">
        <w:rPr>
          <w:rFonts w:hint="cs"/>
          <w:rtl/>
        </w:rPr>
        <w:t>؟</w:t>
      </w:r>
      <w:r>
        <w:rPr>
          <w:rtl/>
        </w:rPr>
        <w:t xml:space="preserve"> فلم يزل رسول الله صلى الله</w:t>
      </w:r>
      <w:r w:rsidR="00357845">
        <w:rPr>
          <w:rFonts w:hint="cs"/>
          <w:rtl/>
        </w:rPr>
        <w:t xml:space="preserve"> </w:t>
      </w:r>
      <w:r>
        <w:rPr>
          <w:rtl/>
        </w:rPr>
        <w:t>عليه وسلم بعرضها عل</w:t>
      </w:r>
      <w:r w:rsidR="00357845">
        <w:rPr>
          <w:rFonts w:hint="cs"/>
          <w:rtl/>
        </w:rPr>
        <w:t>ي</w:t>
      </w:r>
      <w:r>
        <w:rPr>
          <w:rtl/>
        </w:rPr>
        <w:t xml:space="preserve">ه ويعيد له تلك المقالة، حتى قال أبو طالب </w:t>
      </w:r>
      <w:r w:rsidR="00357845">
        <w:rPr>
          <w:rFonts w:hint="cs"/>
          <w:rtl/>
        </w:rPr>
        <w:t>آ</w:t>
      </w:r>
      <w:r>
        <w:rPr>
          <w:rtl/>
        </w:rPr>
        <w:t>خر ما كلمهم: هو على ملة عبد المطلب، وأبى أن يقول لا إله إلا الله، فقال رسول الله صلى الله عليه وسلم</w:t>
      </w:r>
      <w:r w:rsidR="00357845">
        <w:rPr>
          <w:rFonts w:hint="cs"/>
          <w:rtl/>
        </w:rPr>
        <w:t>:</w:t>
      </w:r>
      <w:r>
        <w:rPr>
          <w:rtl/>
        </w:rPr>
        <w:t xml:space="preserve"> (أما والله لأستغفرن لك ما لم أنه عنك)</w:t>
      </w:r>
      <w:r w:rsidR="00357845">
        <w:rPr>
          <w:rFonts w:hint="cs"/>
          <w:rtl/>
        </w:rPr>
        <w:t>،</w:t>
      </w:r>
      <w:r>
        <w:rPr>
          <w:rtl/>
        </w:rPr>
        <w:t xml:space="preserve"> فأنزل الله عز وجل:</w:t>
      </w:r>
      <w:r w:rsidR="00357845" w:rsidRPr="00357845">
        <w:rPr>
          <w:rtl/>
        </w:rPr>
        <w:t>﴿مَا كَانَ لِلنَّبِيِّ﴾</w:t>
      </w:r>
      <w:r w:rsidR="00D859BC">
        <w:rPr>
          <w:rFonts w:hint="cs"/>
          <w:rtl/>
        </w:rPr>
        <w:t>.</w:t>
      </w:r>
      <w:r w:rsidR="00357845">
        <w:rPr>
          <w:rFonts w:hint="cs"/>
          <w:rtl/>
        </w:rPr>
        <w:t>..</w:t>
      </w:r>
      <w:r>
        <w:rPr>
          <w:rtl/>
        </w:rPr>
        <w:t xml:space="preserve"> إلى قوله: </w:t>
      </w:r>
      <w:r w:rsidR="00357845" w:rsidRPr="00357845">
        <w:rPr>
          <w:rtl/>
        </w:rPr>
        <w:t>﴿الْجَحِيمِ (113)﴾</w:t>
      </w:r>
      <w:r>
        <w:rPr>
          <w:rtl/>
        </w:rPr>
        <w:t>.</w:t>
      </w:r>
    </w:p>
    <w:p w14:paraId="0B4883E6" w14:textId="77777777" w:rsidR="00357845" w:rsidRDefault="007A69B7" w:rsidP="005304FA">
      <w:pPr>
        <w:ind w:firstLine="226"/>
        <w:rPr>
          <w:rtl/>
        </w:rPr>
      </w:pPr>
      <w:r w:rsidRPr="00357845">
        <w:rPr>
          <w:b/>
          <w:bCs/>
          <w:rtl/>
        </w:rPr>
        <w:t>أقول:</w:t>
      </w:r>
      <w:r>
        <w:rPr>
          <w:rtl/>
        </w:rPr>
        <w:t xml:space="preserve"> وعلى الرغم من أن دليلهم الذي استندوا إليه ثابت نقلا</w:t>
      </w:r>
      <w:r w:rsidR="00357845">
        <w:rPr>
          <w:rFonts w:hint="cs"/>
          <w:rtl/>
        </w:rPr>
        <w:t>ً</w:t>
      </w:r>
      <w:r>
        <w:rPr>
          <w:rtl/>
        </w:rPr>
        <w:t xml:space="preserve"> إلا أنه يجاب عنه</w:t>
      </w:r>
      <w:r w:rsidR="00357845">
        <w:rPr>
          <w:rFonts w:hint="cs"/>
          <w:rtl/>
        </w:rPr>
        <w:t>:</w:t>
      </w:r>
    </w:p>
    <w:p w14:paraId="46ABC518" w14:textId="77777777" w:rsidR="00D83044" w:rsidRDefault="00D83044" w:rsidP="005304FA">
      <w:pPr>
        <w:ind w:firstLine="226"/>
        <w:rPr>
          <w:rtl/>
        </w:rPr>
      </w:pPr>
      <w:r>
        <w:rPr>
          <w:rFonts w:hint="cs"/>
          <w:rtl/>
        </w:rPr>
        <w:t xml:space="preserve">أ - </w:t>
      </w:r>
      <w:r w:rsidR="007A69B7">
        <w:rPr>
          <w:rtl/>
        </w:rPr>
        <w:t>بجواز أن يكون نزولها تأخر عن ذلك.</w:t>
      </w:r>
    </w:p>
    <w:p w14:paraId="2047EC10" w14:textId="7A84CB1C" w:rsidR="007A69B7" w:rsidRDefault="00D83044" w:rsidP="005304FA">
      <w:pPr>
        <w:ind w:firstLine="226"/>
        <w:rPr>
          <w:rtl/>
        </w:rPr>
      </w:pPr>
      <w:r>
        <w:rPr>
          <w:rFonts w:hint="cs"/>
          <w:rtl/>
        </w:rPr>
        <w:t xml:space="preserve">ب - </w:t>
      </w:r>
      <w:r w:rsidR="007A69B7">
        <w:rPr>
          <w:rtl/>
        </w:rPr>
        <w:t>وب</w:t>
      </w:r>
      <w:r>
        <w:rPr>
          <w:rFonts w:hint="cs"/>
          <w:rtl/>
        </w:rPr>
        <w:t>م</w:t>
      </w:r>
      <w:r w:rsidR="007A69B7">
        <w:rPr>
          <w:rtl/>
        </w:rPr>
        <w:t>ا يقوله العلماء في مثل هذا المقام من جواز نزول</w:t>
      </w:r>
      <w:r w:rsidR="009F06DD">
        <w:rPr>
          <w:rtl/>
        </w:rPr>
        <w:t xml:space="preserve"> الآية</w:t>
      </w:r>
      <w:r w:rsidR="007331D3">
        <w:rPr>
          <w:rtl/>
        </w:rPr>
        <w:t xml:space="preserve"> </w:t>
      </w:r>
      <w:r w:rsidR="007A69B7">
        <w:rPr>
          <w:rtl/>
        </w:rPr>
        <w:t>مرتين</w:t>
      </w:r>
      <w:r>
        <w:rPr>
          <w:rFonts w:hint="cs"/>
          <w:rtl/>
        </w:rPr>
        <w:t>:</w:t>
      </w:r>
      <w:r w:rsidR="007A69B7">
        <w:rPr>
          <w:rtl/>
        </w:rPr>
        <w:t xml:space="preserve"> مرة منفردة ومرة في أثناء السورة</w:t>
      </w:r>
      <w:r>
        <w:rPr>
          <w:rFonts w:hint="cs"/>
          <w:rtl/>
        </w:rPr>
        <w:t>.</w:t>
      </w:r>
    </w:p>
    <w:p w14:paraId="36C8204A" w14:textId="368B8914" w:rsidR="00D859BC" w:rsidRDefault="007A69B7" w:rsidP="005304FA">
      <w:pPr>
        <w:ind w:firstLine="226"/>
        <w:rPr>
          <w:b/>
          <w:bCs/>
          <w:rtl/>
        </w:rPr>
      </w:pPr>
      <w:r w:rsidRPr="00D83044">
        <w:rPr>
          <w:b/>
          <w:bCs/>
          <w:rtl/>
        </w:rPr>
        <w:t>ويمكن الرد على ابن أبي الفرس</w:t>
      </w:r>
      <w:r w:rsidR="00D859BC" w:rsidRPr="00D83044">
        <w:rPr>
          <w:b/>
          <w:bCs/>
          <w:rtl/>
        </w:rPr>
        <w:t>:</w:t>
      </w:r>
    </w:p>
    <w:p w14:paraId="32F889D0" w14:textId="60444997" w:rsidR="007A69B7" w:rsidRDefault="00D83044" w:rsidP="005304FA">
      <w:pPr>
        <w:ind w:firstLine="226"/>
        <w:rPr>
          <w:rtl/>
        </w:rPr>
      </w:pPr>
      <w:r>
        <w:rPr>
          <w:rFonts w:hint="cs"/>
          <w:rtl/>
        </w:rPr>
        <w:t xml:space="preserve">أ - </w:t>
      </w:r>
      <w:r w:rsidR="007A69B7">
        <w:rPr>
          <w:rtl/>
        </w:rPr>
        <w:t>بأنه ذكر الاستثناء غير مقرون بالدليل، فاستحق الرفض.</w:t>
      </w:r>
    </w:p>
    <w:p w14:paraId="398FE541" w14:textId="09772DE0" w:rsidR="00D83044" w:rsidRDefault="00D83044" w:rsidP="005304FA">
      <w:pPr>
        <w:ind w:firstLine="226"/>
        <w:rPr>
          <w:rtl/>
        </w:rPr>
      </w:pPr>
      <w:r>
        <w:rPr>
          <w:rFonts w:hint="cs"/>
          <w:rtl/>
        </w:rPr>
        <w:t xml:space="preserve">ب - </w:t>
      </w:r>
      <w:r w:rsidR="007A69B7">
        <w:rPr>
          <w:rtl/>
        </w:rPr>
        <w:t xml:space="preserve">وفي حسباني الذي دفعهم إلى القول بمكية الآيتين هو عبارة </w:t>
      </w:r>
      <w:r w:rsidRPr="00D83044">
        <w:rPr>
          <w:rtl/>
        </w:rPr>
        <w:t>﴿فَإِنْ تَوَلَّوْا فَقُلْ حَسْبِيَ اللَّهُ لَا إِلَهَ إِلَّا هُوَ عَلَيْهِ تَوَكَّلْتُ﴾</w:t>
      </w:r>
      <w:r w:rsidR="007A69B7">
        <w:rPr>
          <w:rtl/>
        </w:rPr>
        <w:t xml:space="preserve"> فإنهم </w:t>
      </w:r>
      <w:r>
        <w:rPr>
          <w:rFonts w:hint="cs"/>
          <w:rtl/>
        </w:rPr>
        <w:t>-</w:t>
      </w:r>
      <w:r w:rsidR="007A69B7">
        <w:rPr>
          <w:rtl/>
        </w:rPr>
        <w:t>بزعمهم</w:t>
      </w:r>
      <w:r>
        <w:rPr>
          <w:rFonts w:hint="cs"/>
          <w:rtl/>
        </w:rPr>
        <w:t>-</w:t>
      </w:r>
      <w:r w:rsidR="007A69B7">
        <w:rPr>
          <w:rtl/>
        </w:rPr>
        <w:t xml:space="preserve"> اعتقدوا أنها تدل على المسالمة والموادعة والصفح والتجاوز والصبر على الإيذاء وعدم القتال، وكل ذلك لا يتلاءم مع الأسلوب المدني</w:t>
      </w:r>
      <w:r>
        <w:rPr>
          <w:rFonts w:hint="cs"/>
          <w:rtl/>
        </w:rPr>
        <w:t>،</w:t>
      </w:r>
      <w:r w:rsidR="007A69B7">
        <w:rPr>
          <w:rtl/>
        </w:rPr>
        <w:t xml:space="preserve"> وهذا باطل لا ي</w:t>
      </w:r>
      <w:r>
        <w:rPr>
          <w:rFonts w:hint="cs"/>
          <w:rtl/>
        </w:rPr>
        <w:t>ُ</w:t>
      </w:r>
      <w:r w:rsidR="007A69B7">
        <w:rPr>
          <w:rtl/>
        </w:rPr>
        <w:t>نهض دليلا</w:t>
      </w:r>
      <w:r>
        <w:rPr>
          <w:rFonts w:hint="cs"/>
          <w:rtl/>
        </w:rPr>
        <w:t>ً</w:t>
      </w:r>
      <w:r w:rsidR="007A69B7">
        <w:rPr>
          <w:rtl/>
        </w:rPr>
        <w:t xml:space="preserve"> على مدعاهم، فإن عبارة </w:t>
      </w:r>
      <w:r w:rsidRPr="00D83044">
        <w:rPr>
          <w:rtl/>
        </w:rPr>
        <w:t>﴿حَسْبِيَ اللَّهُ لَا إِلَهَ إِلَّا هُوَ عَلَيْهِ تَوَكَّلْتُ﴾</w:t>
      </w:r>
      <w:r w:rsidR="007A69B7">
        <w:rPr>
          <w:rtl/>
        </w:rPr>
        <w:t xml:space="preserve"> وأمثالها لا تدل</w:t>
      </w:r>
      <w:r>
        <w:rPr>
          <w:rFonts w:hint="cs"/>
          <w:rtl/>
        </w:rPr>
        <w:t>ُّ،</w:t>
      </w:r>
      <w:r w:rsidR="007A69B7">
        <w:rPr>
          <w:rtl/>
        </w:rPr>
        <w:t xml:space="preserve"> بل ولا تومئ من فرب أو من بعد إلى المسالمة وعدم القتال، بل المقصد منها أن ترسم المنهج، وتحدد الهدف وتعين الطريق، وتبي</w:t>
      </w:r>
      <w:r>
        <w:rPr>
          <w:rFonts w:hint="cs"/>
          <w:rtl/>
        </w:rPr>
        <w:t>ّ</w:t>
      </w:r>
      <w:r w:rsidR="007A69B7">
        <w:rPr>
          <w:rtl/>
        </w:rPr>
        <w:t xml:space="preserve">ن الوجهة التي ينبغي للمسلم أن يتجه إليها ولا </w:t>
      </w:r>
      <w:r>
        <w:rPr>
          <w:rFonts w:hint="cs"/>
          <w:rtl/>
        </w:rPr>
        <w:t>يح</w:t>
      </w:r>
      <w:r w:rsidR="007A69B7">
        <w:rPr>
          <w:rtl/>
        </w:rPr>
        <w:t>يد عنها.</w:t>
      </w:r>
    </w:p>
    <w:p w14:paraId="3B38584F" w14:textId="77777777" w:rsidR="00D83044" w:rsidRDefault="00D83044" w:rsidP="005304FA">
      <w:pPr>
        <w:ind w:firstLine="226"/>
        <w:rPr>
          <w:rtl/>
        </w:rPr>
      </w:pPr>
      <w:r>
        <w:rPr>
          <w:rFonts w:hint="cs"/>
          <w:rtl/>
        </w:rPr>
        <w:t xml:space="preserve">ج - </w:t>
      </w:r>
      <w:r w:rsidR="007A69B7">
        <w:rPr>
          <w:rtl/>
        </w:rPr>
        <w:t>ولقول الكثيرين أنها نزلت تامة.</w:t>
      </w:r>
    </w:p>
    <w:p w14:paraId="013BB057" w14:textId="58FDB8B7" w:rsidR="00D83044" w:rsidRDefault="00D83044" w:rsidP="005304FA">
      <w:pPr>
        <w:ind w:firstLine="226"/>
        <w:rPr>
          <w:rtl/>
        </w:rPr>
      </w:pPr>
      <w:r>
        <w:rPr>
          <w:rFonts w:hint="cs"/>
          <w:rtl/>
        </w:rPr>
        <w:t xml:space="preserve">د - </w:t>
      </w:r>
      <w:r w:rsidR="007A69B7">
        <w:rPr>
          <w:rtl/>
        </w:rPr>
        <w:t xml:space="preserve">وما رواه الحاكم في مستدركه، وأبو الشيخ في تفسيره عن ابن عباس </w:t>
      </w:r>
      <w:r>
        <w:rPr>
          <w:rFonts w:hint="cs"/>
          <w:rtl/>
        </w:rPr>
        <w:t xml:space="preserve">رضي الله عنهما </w:t>
      </w:r>
      <w:r w:rsidR="007A69B7">
        <w:rPr>
          <w:rtl/>
        </w:rPr>
        <w:t>من أن ها</w:t>
      </w:r>
      <w:r>
        <w:rPr>
          <w:rFonts w:hint="cs"/>
          <w:rtl/>
        </w:rPr>
        <w:t>ت</w:t>
      </w:r>
      <w:r w:rsidR="007A69B7">
        <w:rPr>
          <w:rtl/>
        </w:rPr>
        <w:t>ين الآيتين آخر ما نزل من القرآن، وب</w:t>
      </w:r>
      <w:r>
        <w:rPr>
          <w:rFonts w:hint="cs"/>
          <w:rtl/>
        </w:rPr>
        <w:t>م</w:t>
      </w:r>
      <w:r w:rsidR="007A69B7">
        <w:rPr>
          <w:rtl/>
        </w:rPr>
        <w:t>ا أ</w:t>
      </w:r>
      <w:r>
        <w:rPr>
          <w:rFonts w:hint="cs"/>
          <w:rtl/>
        </w:rPr>
        <w:t>ُ</w:t>
      </w:r>
      <w:r w:rsidR="007A69B7">
        <w:rPr>
          <w:rtl/>
        </w:rPr>
        <w:t>خرج في بعض المسانيد والتفاسير المأثورة عن أبي بن ک</w:t>
      </w:r>
      <w:r>
        <w:rPr>
          <w:rFonts w:hint="cs"/>
          <w:rtl/>
        </w:rPr>
        <w:t>ع</w:t>
      </w:r>
      <w:r w:rsidR="007A69B7">
        <w:rPr>
          <w:rtl/>
        </w:rPr>
        <w:t>ب، بألفاظ متقار</w:t>
      </w:r>
      <w:r>
        <w:rPr>
          <w:rFonts w:hint="cs"/>
          <w:rtl/>
        </w:rPr>
        <w:t>ب</w:t>
      </w:r>
      <w:r w:rsidR="007A69B7">
        <w:rPr>
          <w:rtl/>
        </w:rPr>
        <w:t>ة، منها عن ابن عباس عنه: أن آخر آية أ</w:t>
      </w:r>
      <w:r>
        <w:rPr>
          <w:rFonts w:hint="cs"/>
          <w:rtl/>
        </w:rPr>
        <w:t>ُ</w:t>
      </w:r>
      <w:r w:rsidR="007A69B7">
        <w:rPr>
          <w:rtl/>
        </w:rPr>
        <w:t xml:space="preserve">نزلت على النبي صلى الله عليه وسلم وفي لفظ: أن </w:t>
      </w:r>
      <w:r>
        <w:rPr>
          <w:rFonts w:hint="cs"/>
          <w:rtl/>
        </w:rPr>
        <w:t>آ</w:t>
      </w:r>
      <w:r w:rsidR="007A69B7">
        <w:rPr>
          <w:rtl/>
        </w:rPr>
        <w:t>خر ما أ</w:t>
      </w:r>
      <w:r>
        <w:rPr>
          <w:rFonts w:hint="cs"/>
          <w:rtl/>
        </w:rPr>
        <w:t>ُ</w:t>
      </w:r>
      <w:r w:rsidR="007A69B7">
        <w:rPr>
          <w:rtl/>
        </w:rPr>
        <w:t>نزل من</w:t>
      </w:r>
      <w:r w:rsidR="00852B9A">
        <w:rPr>
          <w:rtl/>
        </w:rPr>
        <w:t xml:space="preserve"> القرآن </w:t>
      </w:r>
      <w:r w:rsidRPr="00D83044">
        <w:rPr>
          <w:rtl/>
        </w:rPr>
        <w:t>﴿لَقَدْ جَاءَكُمْ رَسُولٌ مِنْ أَنْفُسِكُمْ﴾</w:t>
      </w:r>
      <w:r w:rsidR="00D859BC">
        <w:rPr>
          <w:rFonts w:hint="cs"/>
          <w:rtl/>
        </w:rPr>
        <w:t>.</w:t>
      </w:r>
      <w:r>
        <w:rPr>
          <w:rFonts w:hint="cs"/>
          <w:rtl/>
        </w:rPr>
        <w:t>..</w:t>
      </w:r>
      <w:r w:rsidR="007A69B7">
        <w:rPr>
          <w:rtl/>
        </w:rPr>
        <w:t xml:space="preserve"> إلى آخر</w:t>
      </w:r>
      <w:r w:rsidR="009F06DD">
        <w:rPr>
          <w:rtl/>
        </w:rPr>
        <w:t xml:space="preserve"> الآية</w:t>
      </w:r>
      <w:r>
        <w:rPr>
          <w:rFonts w:hint="cs"/>
          <w:rtl/>
        </w:rPr>
        <w:t>،</w:t>
      </w:r>
      <w:r w:rsidR="007A69B7">
        <w:rPr>
          <w:rtl/>
        </w:rPr>
        <w:t xml:space="preserve"> ومنها: عن الحسن عنه: </w:t>
      </w:r>
      <w:r>
        <w:rPr>
          <w:rFonts w:hint="cs"/>
          <w:rtl/>
        </w:rPr>
        <w:t>«</w:t>
      </w:r>
      <w:r w:rsidR="007A69B7">
        <w:rPr>
          <w:rtl/>
        </w:rPr>
        <w:t>أنه كان يقول: إن أحدث</w:t>
      </w:r>
      <w:r w:rsidR="00852B9A">
        <w:rPr>
          <w:rtl/>
        </w:rPr>
        <w:t xml:space="preserve"> القرآن </w:t>
      </w:r>
      <w:r w:rsidR="007A69B7">
        <w:rPr>
          <w:rtl/>
        </w:rPr>
        <w:t>عهد</w:t>
      </w:r>
      <w:r>
        <w:rPr>
          <w:rFonts w:hint="cs"/>
          <w:rtl/>
        </w:rPr>
        <w:t>ً</w:t>
      </w:r>
      <w:r w:rsidR="007A69B7">
        <w:rPr>
          <w:rtl/>
        </w:rPr>
        <w:t xml:space="preserve">ا بالله </w:t>
      </w:r>
      <w:r>
        <w:rPr>
          <w:rFonts w:hint="cs"/>
          <w:rtl/>
        </w:rPr>
        <w:t>-</w:t>
      </w:r>
      <w:r w:rsidR="007A69B7">
        <w:rPr>
          <w:rtl/>
        </w:rPr>
        <w:t>وفي لفظ: بالسما</w:t>
      </w:r>
      <w:r>
        <w:rPr>
          <w:rFonts w:hint="cs"/>
          <w:rtl/>
        </w:rPr>
        <w:t xml:space="preserve">ء- </w:t>
      </w:r>
      <w:r w:rsidR="007A69B7">
        <w:rPr>
          <w:rtl/>
        </w:rPr>
        <w:t xml:space="preserve">هاتان الآيتان </w:t>
      </w:r>
      <w:r w:rsidRPr="00D83044">
        <w:rPr>
          <w:rtl/>
        </w:rPr>
        <w:t>﴿لَقَدْ جَاءَكُمْ رَسُولٌ مِنْ أَنْفُسِكُمْ﴾</w:t>
      </w:r>
      <w:r w:rsidR="00D859BC">
        <w:rPr>
          <w:rFonts w:hint="cs"/>
          <w:rtl/>
        </w:rPr>
        <w:t>.</w:t>
      </w:r>
      <w:r>
        <w:rPr>
          <w:rFonts w:hint="cs"/>
          <w:rtl/>
        </w:rPr>
        <w:t xml:space="preserve">.. </w:t>
      </w:r>
      <w:r w:rsidR="007A69B7">
        <w:rPr>
          <w:rtl/>
        </w:rPr>
        <w:t>إلى أخر السورة، ومنها عن طريق أبي العالية عنه أنهم جمعوا</w:t>
      </w:r>
      <w:r w:rsidR="00852B9A">
        <w:rPr>
          <w:rtl/>
        </w:rPr>
        <w:t xml:space="preserve"> القرآن </w:t>
      </w:r>
      <w:r w:rsidR="007A69B7">
        <w:rPr>
          <w:rtl/>
        </w:rPr>
        <w:t>في مصحف في خلافة أبي بكر، فكان رجال يكتبون، ويمل عليهم أبي بن کعب حتى انتهوا إلى هذه</w:t>
      </w:r>
      <w:r w:rsidR="009F06DD">
        <w:rPr>
          <w:rtl/>
        </w:rPr>
        <w:t xml:space="preserve"> الآية</w:t>
      </w:r>
      <w:r w:rsidR="007331D3">
        <w:rPr>
          <w:rtl/>
        </w:rPr>
        <w:t xml:space="preserve"> </w:t>
      </w:r>
      <w:r w:rsidR="007A69B7">
        <w:rPr>
          <w:rtl/>
        </w:rPr>
        <w:t xml:space="preserve">من سورة </w:t>
      </w:r>
      <w:r>
        <w:rPr>
          <w:rFonts w:hint="cs"/>
          <w:rtl/>
        </w:rPr>
        <w:t>«</w:t>
      </w:r>
      <w:r w:rsidR="007A69B7">
        <w:rPr>
          <w:rtl/>
        </w:rPr>
        <w:t>براءة</w:t>
      </w:r>
      <w:r>
        <w:rPr>
          <w:rFonts w:hint="cs"/>
          <w:rtl/>
        </w:rPr>
        <w:t>»</w:t>
      </w:r>
      <w:r w:rsidR="007A69B7">
        <w:rPr>
          <w:rtl/>
        </w:rPr>
        <w:t xml:space="preserve">: </w:t>
      </w:r>
      <w:r w:rsidRPr="00D83044">
        <w:rPr>
          <w:rtl/>
        </w:rPr>
        <w:t>﴿ثُمَّ انْصَرَفُوا صَرَفَ اللَّهُ قُلُوبَهُمْ بِأَنَّهُمْ قَوْمٌ لَا يَفْقَهُونَ (127)﴾</w:t>
      </w:r>
      <w:r w:rsidR="007A69B7">
        <w:rPr>
          <w:rtl/>
        </w:rPr>
        <w:t xml:space="preserve"> فظنوا أن هذا آخر ما نزل من القرآن</w:t>
      </w:r>
      <w:r>
        <w:rPr>
          <w:rFonts w:hint="cs"/>
          <w:rtl/>
        </w:rPr>
        <w:t>،</w:t>
      </w:r>
      <w:r w:rsidR="007A69B7">
        <w:rPr>
          <w:rtl/>
        </w:rPr>
        <w:t xml:space="preserve"> فقال أبي بن کعب</w:t>
      </w:r>
      <w:r>
        <w:rPr>
          <w:rFonts w:hint="cs"/>
          <w:rtl/>
        </w:rPr>
        <w:t>:</w:t>
      </w:r>
      <w:r w:rsidR="007A69B7">
        <w:rPr>
          <w:rtl/>
        </w:rPr>
        <w:t xml:space="preserve"> إن النبي صلى الله عليه وسلم قد أقراني بعد هذا </w:t>
      </w:r>
      <w:r>
        <w:rPr>
          <w:rFonts w:hint="cs"/>
          <w:rtl/>
        </w:rPr>
        <w:t>آي</w:t>
      </w:r>
      <w:r w:rsidR="007A69B7">
        <w:rPr>
          <w:rtl/>
        </w:rPr>
        <w:t xml:space="preserve">تين </w:t>
      </w:r>
      <w:r w:rsidRPr="00D83044">
        <w:rPr>
          <w:rtl/>
        </w:rPr>
        <w:t>﴿لَقَدْ جَاءَكُمْ﴾</w:t>
      </w:r>
      <w:r w:rsidR="00D859BC">
        <w:rPr>
          <w:rFonts w:hint="cs"/>
          <w:rtl/>
        </w:rPr>
        <w:t>.</w:t>
      </w:r>
      <w:r>
        <w:rPr>
          <w:rFonts w:hint="cs"/>
          <w:rtl/>
        </w:rPr>
        <w:t>..</w:t>
      </w:r>
      <w:r w:rsidR="007A69B7">
        <w:rPr>
          <w:rtl/>
        </w:rPr>
        <w:t xml:space="preserve"> إلى </w:t>
      </w:r>
      <w:r w:rsidRPr="00D83044">
        <w:rPr>
          <w:rtl/>
        </w:rPr>
        <w:t>﴿رَبُّ الْعَرْشِ الْعَظِيمِ (129)﴾</w:t>
      </w:r>
      <w:r w:rsidR="007A69B7">
        <w:rPr>
          <w:rtl/>
        </w:rPr>
        <w:t>، قال: فختم الأمر بما فت</w:t>
      </w:r>
      <w:r>
        <w:rPr>
          <w:rFonts w:hint="cs"/>
          <w:rtl/>
        </w:rPr>
        <w:t>ح</w:t>
      </w:r>
      <w:r w:rsidR="007A69B7">
        <w:rPr>
          <w:rtl/>
        </w:rPr>
        <w:t xml:space="preserve"> به: بلا إله إلا الله</w:t>
      </w:r>
      <w:r>
        <w:rPr>
          <w:rFonts w:hint="cs"/>
          <w:rtl/>
        </w:rPr>
        <w:t>»</w:t>
      </w:r>
      <w:r w:rsidR="00C905E2" w:rsidRPr="009D5418">
        <w:rPr>
          <w:rFonts w:hint="cs"/>
          <w:vertAlign w:val="superscript"/>
          <w:rtl/>
        </w:rPr>
        <w:t>(</w:t>
      </w:r>
      <w:r w:rsidR="00C905E2" w:rsidRPr="003C5F07">
        <w:rPr>
          <w:rStyle w:val="a4"/>
          <w:rtl/>
        </w:rPr>
        <w:footnoteReference w:id="10"/>
      </w:r>
      <w:r w:rsidR="00C905E2" w:rsidRPr="009D5418">
        <w:rPr>
          <w:rFonts w:hint="cs"/>
          <w:vertAlign w:val="superscript"/>
          <w:rtl/>
        </w:rPr>
        <w:t>)</w:t>
      </w:r>
      <w:r w:rsidR="007A69B7">
        <w:rPr>
          <w:rtl/>
        </w:rPr>
        <w:t>.</w:t>
      </w:r>
      <w:r>
        <w:rPr>
          <w:rFonts w:hint="cs"/>
          <w:rtl/>
        </w:rPr>
        <w:t xml:space="preserve"> ا هــ.</w:t>
      </w:r>
    </w:p>
    <w:p w14:paraId="17F372AD" w14:textId="293289B0" w:rsidR="007A69B7" w:rsidRDefault="00D83044" w:rsidP="005304FA">
      <w:pPr>
        <w:ind w:firstLine="226"/>
        <w:rPr>
          <w:rtl/>
        </w:rPr>
      </w:pPr>
      <w:r>
        <w:rPr>
          <w:rFonts w:hint="cs"/>
          <w:rtl/>
        </w:rPr>
        <w:t xml:space="preserve">ه - </w:t>
      </w:r>
      <w:r w:rsidR="007A69B7">
        <w:rPr>
          <w:rtl/>
        </w:rPr>
        <w:t xml:space="preserve">وما </w:t>
      </w:r>
      <w:r>
        <w:rPr>
          <w:rFonts w:hint="cs"/>
          <w:rtl/>
        </w:rPr>
        <w:t>ي</w:t>
      </w:r>
      <w:r w:rsidR="007A69B7">
        <w:rPr>
          <w:rtl/>
        </w:rPr>
        <w:t xml:space="preserve">عارض هذا مما ورد في أسباب النزول لبعض </w:t>
      </w:r>
      <w:r w:rsidR="00D11A91">
        <w:rPr>
          <w:rtl/>
        </w:rPr>
        <w:t>الآيات</w:t>
      </w:r>
      <w:r w:rsidR="004E682B">
        <w:rPr>
          <w:rtl/>
        </w:rPr>
        <w:t xml:space="preserve"> </w:t>
      </w:r>
      <w:r w:rsidR="007A69B7">
        <w:rPr>
          <w:rtl/>
        </w:rPr>
        <w:t xml:space="preserve">يجاب عنه: بان </w:t>
      </w:r>
      <w:r w:rsidR="00852B9A">
        <w:rPr>
          <w:rFonts w:hint="cs"/>
          <w:rtl/>
        </w:rPr>
        <w:t>أكثر</w:t>
      </w:r>
      <w:r w:rsidR="007A69B7">
        <w:rPr>
          <w:rtl/>
        </w:rPr>
        <w:t xml:space="preserve"> ما روي في أسباب النزول كان يراد به أن</w:t>
      </w:r>
      <w:r w:rsidR="009F06DD">
        <w:rPr>
          <w:rtl/>
        </w:rPr>
        <w:t xml:space="preserve"> الآية</w:t>
      </w:r>
      <w:r w:rsidR="007331D3">
        <w:rPr>
          <w:rtl/>
        </w:rPr>
        <w:t xml:space="preserve"> </w:t>
      </w:r>
      <w:r w:rsidR="007A69B7">
        <w:rPr>
          <w:rtl/>
        </w:rPr>
        <w:t>نزلت في حكم كذا</w:t>
      </w:r>
      <w:r>
        <w:rPr>
          <w:rFonts w:hint="cs"/>
          <w:rtl/>
        </w:rPr>
        <w:t>؛</w:t>
      </w:r>
      <w:r w:rsidR="007A69B7">
        <w:rPr>
          <w:rtl/>
        </w:rPr>
        <w:t xml:space="preserve"> أعني أن الرواة كانوا يذكرونها كثير</w:t>
      </w:r>
      <w:r>
        <w:rPr>
          <w:rFonts w:hint="cs"/>
          <w:rtl/>
        </w:rPr>
        <w:t>ً</w:t>
      </w:r>
      <w:r w:rsidR="007A69B7">
        <w:rPr>
          <w:rtl/>
        </w:rPr>
        <w:t>ا في م</w:t>
      </w:r>
      <w:r>
        <w:rPr>
          <w:rFonts w:hint="cs"/>
          <w:rtl/>
        </w:rPr>
        <w:t>ق</w:t>
      </w:r>
      <w:r w:rsidR="007A69B7">
        <w:rPr>
          <w:rtl/>
        </w:rPr>
        <w:t xml:space="preserve">ام الاستدلال، وهذا يدل على نزولها وحدها، ولا على كون النزول كان عند حدوث ما استدل بها عليه كما قلنا </w:t>
      </w:r>
      <w:r w:rsidR="009D5418">
        <w:rPr>
          <w:rFonts w:hint="cs"/>
          <w:rtl/>
        </w:rPr>
        <w:t>آ</w:t>
      </w:r>
      <w:r w:rsidR="007A69B7">
        <w:rPr>
          <w:rtl/>
        </w:rPr>
        <w:t>نف</w:t>
      </w:r>
      <w:r w:rsidR="009D5418">
        <w:rPr>
          <w:rFonts w:hint="cs"/>
          <w:rtl/>
        </w:rPr>
        <w:t>ً</w:t>
      </w:r>
      <w:r w:rsidR="007A69B7">
        <w:rPr>
          <w:rtl/>
        </w:rPr>
        <w:t>ا في احتمال نزول آية استنكار الاستغفار للمشركين في المدينة، وإن كان كل ما ذكروه من سببها حدث بمكة قبل الهجرة</w:t>
      </w:r>
      <w:r w:rsidR="009D5418">
        <w:rPr>
          <w:rFonts w:hint="cs"/>
          <w:rtl/>
        </w:rPr>
        <w:t>.</w:t>
      </w:r>
    </w:p>
    <w:p w14:paraId="4BE7DB8C" w14:textId="45153C88" w:rsidR="007A69B7" w:rsidRDefault="007A69B7" w:rsidP="005304FA">
      <w:pPr>
        <w:ind w:firstLine="226"/>
        <w:rPr>
          <w:rtl/>
        </w:rPr>
      </w:pPr>
      <w:r>
        <w:rPr>
          <w:rtl/>
        </w:rPr>
        <w:t>بق</w:t>
      </w:r>
      <w:r w:rsidR="009D5418">
        <w:rPr>
          <w:rFonts w:hint="cs"/>
          <w:rtl/>
        </w:rPr>
        <w:t>ي</w:t>
      </w:r>
      <w:r>
        <w:rPr>
          <w:rtl/>
        </w:rPr>
        <w:t xml:space="preserve"> بعد هذا أمران يتعلقان بهاتين الآيتين: أولهما ما ذكروه من أحاديث ي</w:t>
      </w:r>
      <w:r w:rsidR="009D5418">
        <w:rPr>
          <w:rFonts w:hint="cs"/>
          <w:rtl/>
        </w:rPr>
        <w:t>ُ</w:t>
      </w:r>
      <w:r>
        <w:rPr>
          <w:rtl/>
        </w:rPr>
        <w:t xml:space="preserve">فهم منها أن وضع هاتين الآيتين </w:t>
      </w:r>
      <w:r w:rsidR="009D5418" w:rsidRPr="009D5418">
        <w:rPr>
          <w:rtl/>
        </w:rPr>
        <w:t>﴿لَقَدْ جَاءَكُمْ رَسُولٌ﴾</w:t>
      </w:r>
      <w:r w:rsidR="00D859BC">
        <w:rPr>
          <w:rFonts w:hint="cs"/>
          <w:rtl/>
        </w:rPr>
        <w:t>.</w:t>
      </w:r>
      <w:r w:rsidR="009D5418">
        <w:rPr>
          <w:rFonts w:hint="cs"/>
          <w:rtl/>
        </w:rPr>
        <w:t>..</w:t>
      </w:r>
      <w:r>
        <w:rPr>
          <w:rtl/>
        </w:rPr>
        <w:t xml:space="preserve"> إلخ في سورة </w:t>
      </w:r>
      <w:r w:rsidR="009D5418">
        <w:rPr>
          <w:rFonts w:hint="cs"/>
          <w:rtl/>
        </w:rPr>
        <w:t>«</w:t>
      </w:r>
      <w:r>
        <w:rPr>
          <w:rtl/>
        </w:rPr>
        <w:t>التوبة</w:t>
      </w:r>
      <w:r w:rsidR="009D5418">
        <w:rPr>
          <w:rFonts w:hint="cs"/>
          <w:rtl/>
        </w:rPr>
        <w:t>»</w:t>
      </w:r>
      <w:r>
        <w:rPr>
          <w:rtl/>
        </w:rPr>
        <w:t xml:space="preserve"> كان </w:t>
      </w:r>
      <w:r w:rsidR="009D5418">
        <w:rPr>
          <w:rFonts w:hint="cs"/>
          <w:rtl/>
        </w:rPr>
        <w:t>ب</w:t>
      </w:r>
      <w:r>
        <w:rPr>
          <w:rtl/>
        </w:rPr>
        <w:t>فعل بعض الصحابة وأنهما لو كان</w:t>
      </w:r>
      <w:r w:rsidR="009D5418">
        <w:rPr>
          <w:rFonts w:hint="cs"/>
          <w:rtl/>
        </w:rPr>
        <w:t>ت</w:t>
      </w:r>
      <w:r>
        <w:rPr>
          <w:rtl/>
        </w:rPr>
        <w:t>ا ثلاث</w:t>
      </w:r>
      <w:r w:rsidR="00852B9A">
        <w:rPr>
          <w:rtl/>
        </w:rPr>
        <w:t xml:space="preserve"> </w:t>
      </w:r>
      <w:r w:rsidR="004E682B">
        <w:rPr>
          <w:rtl/>
        </w:rPr>
        <w:t xml:space="preserve">آيات </w:t>
      </w:r>
      <w:r>
        <w:rPr>
          <w:rtl/>
        </w:rPr>
        <w:t>لجعلوهما سورة مستقلة، من ذلك ما أخرجه ابن إسحق وأحمد،</w:t>
      </w:r>
      <w:r w:rsidR="00852B9A">
        <w:rPr>
          <w:rtl/>
        </w:rPr>
        <w:t xml:space="preserve"> وابن </w:t>
      </w:r>
      <w:r>
        <w:rPr>
          <w:rtl/>
        </w:rPr>
        <w:t>أبي داود في المصاحف عن عباد بن عبد الله بن الزبير قال: أت</w:t>
      </w:r>
      <w:r w:rsidR="009D5418">
        <w:rPr>
          <w:rFonts w:hint="cs"/>
          <w:rtl/>
        </w:rPr>
        <w:t>ى</w:t>
      </w:r>
      <w:r>
        <w:rPr>
          <w:rtl/>
        </w:rPr>
        <w:t xml:space="preserve"> الحارث بن خزيمة بهاتين الآيتين من </w:t>
      </w:r>
      <w:r w:rsidR="009D5418">
        <w:rPr>
          <w:rFonts w:hint="cs"/>
          <w:rtl/>
        </w:rPr>
        <w:t>آ</w:t>
      </w:r>
      <w:r>
        <w:rPr>
          <w:rtl/>
        </w:rPr>
        <w:t xml:space="preserve">خر </w:t>
      </w:r>
      <w:r w:rsidR="009D5418">
        <w:rPr>
          <w:rFonts w:hint="cs"/>
          <w:rtl/>
        </w:rPr>
        <w:t>«</w:t>
      </w:r>
      <w:r>
        <w:rPr>
          <w:rtl/>
        </w:rPr>
        <w:t>براءة</w:t>
      </w:r>
      <w:r w:rsidR="009D5418">
        <w:rPr>
          <w:rFonts w:hint="cs"/>
          <w:rtl/>
        </w:rPr>
        <w:t>»</w:t>
      </w:r>
      <w:r>
        <w:rPr>
          <w:rtl/>
        </w:rPr>
        <w:t xml:space="preserve"> </w:t>
      </w:r>
      <w:r w:rsidR="009D5418" w:rsidRPr="009D5418">
        <w:rPr>
          <w:rtl/>
        </w:rPr>
        <w:t>﴿لَقَدْ جَاءَكُمْ رَسُولٌ﴾</w:t>
      </w:r>
      <w:r w:rsidR="00D859BC">
        <w:rPr>
          <w:rFonts w:hint="cs"/>
          <w:rtl/>
        </w:rPr>
        <w:t>.</w:t>
      </w:r>
      <w:r w:rsidR="009D5418">
        <w:rPr>
          <w:rFonts w:hint="cs"/>
          <w:rtl/>
        </w:rPr>
        <w:t>.</w:t>
      </w:r>
      <w:r>
        <w:rPr>
          <w:rtl/>
        </w:rPr>
        <w:t xml:space="preserve"> إلى قوله </w:t>
      </w:r>
      <w:r w:rsidR="009D5418" w:rsidRPr="009D5418">
        <w:rPr>
          <w:rtl/>
        </w:rPr>
        <w:t>﴿وَهُوَ رَبُّ الْعَرْشِ الْعَظِيمِ (129)﴾</w:t>
      </w:r>
      <w:r>
        <w:rPr>
          <w:rtl/>
        </w:rPr>
        <w:t xml:space="preserve"> إلى عمر فقال: من معك على هذا؟ فقال: لا أدري والله، إلا أني أشهد </w:t>
      </w:r>
      <w:r w:rsidR="009D5418">
        <w:rPr>
          <w:rFonts w:hint="cs"/>
          <w:rtl/>
        </w:rPr>
        <w:t>ل</w:t>
      </w:r>
      <w:r>
        <w:rPr>
          <w:rtl/>
        </w:rPr>
        <w:t>سم</w:t>
      </w:r>
      <w:r w:rsidR="009D5418">
        <w:rPr>
          <w:rFonts w:hint="cs"/>
          <w:rtl/>
        </w:rPr>
        <w:t>عتهما</w:t>
      </w:r>
      <w:r>
        <w:rPr>
          <w:rtl/>
        </w:rPr>
        <w:t xml:space="preserve"> من رسول الله صلى الله عليه وسلم ووعيتهما وحفظ</w:t>
      </w:r>
      <w:r w:rsidR="009D5418">
        <w:rPr>
          <w:rFonts w:hint="cs"/>
          <w:rtl/>
        </w:rPr>
        <w:t>ت</w:t>
      </w:r>
      <w:r>
        <w:rPr>
          <w:rtl/>
        </w:rPr>
        <w:t>هما، فقال عمر: وأنا أشهد لسمعتهما من رسول الله صلى الله عليه وسلم، لو كانت ثلاث</w:t>
      </w:r>
      <w:r w:rsidR="00852B9A">
        <w:rPr>
          <w:rtl/>
        </w:rPr>
        <w:t xml:space="preserve"> </w:t>
      </w:r>
      <w:r w:rsidR="004E682B">
        <w:rPr>
          <w:rtl/>
        </w:rPr>
        <w:t xml:space="preserve">آيات </w:t>
      </w:r>
      <w:r>
        <w:rPr>
          <w:rtl/>
        </w:rPr>
        <w:t>لجعلتها سورة على حدة، فانظروا سورة من</w:t>
      </w:r>
      <w:r w:rsidR="00852B9A">
        <w:rPr>
          <w:rtl/>
        </w:rPr>
        <w:t xml:space="preserve"> القرآن </w:t>
      </w:r>
      <w:r>
        <w:rPr>
          <w:rtl/>
        </w:rPr>
        <w:t>فالحقوهما بها</w:t>
      </w:r>
      <w:r w:rsidR="009D5418">
        <w:rPr>
          <w:rFonts w:hint="cs"/>
          <w:rtl/>
        </w:rPr>
        <w:t>،</w:t>
      </w:r>
      <w:r>
        <w:rPr>
          <w:rtl/>
        </w:rPr>
        <w:t xml:space="preserve"> فأ</w:t>
      </w:r>
      <w:r w:rsidR="009D5418">
        <w:rPr>
          <w:rFonts w:hint="cs"/>
          <w:rtl/>
        </w:rPr>
        <w:t>ُ</w:t>
      </w:r>
      <w:r>
        <w:rPr>
          <w:rtl/>
        </w:rPr>
        <w:t xml:space="preserve">لحقت في </w:t>
      </w:r>
      <w:r w:rsidR="009D5418">
        <w:rPr>
          <w:rFonts w:hint="cs"/>
          <w:rtl/>
        </w:rPr>
        <w:t>آ</w:t>
      </w:r>
      <w:r>
        <w:rPr>
          <w:rtl/>
        </w:rPr>
        <w:t xml:space="preserve">خر </w:t>
      </w:r>
      <w:r w:rsidR="009D5418">
        <w:rPr>
          <w:rFonts w:hint="cs"/>
          <w:rtl/>
        </w:rPr>
        <w:t>«</w:t>
      </w:r>
      <w:r>
        <w:rPr>
          <w:rtl/>
        </w:rPr>
        <w:t>براءة</w:t>
      </w:r>
      <w:r w:rsidR="009D5418">
        <w:rPr>
          <w:rFonts w:hint="cs"/>
          <w:rtl/>
        </w:rPr>
        <w:t>».</w:t>
      </w:r>
    </w:p>
    <w:p w14:paraId="275013F1" w14:textId="280954CA" w:rsidR="007A69B7" w:rsidRDefault="007A69B7" w:rsidP="005304FA">
      <w:pPr>
        <w:ind w:firstLine="226"/>
        <w:rPr>
          <w:rtl/>
        </w:rPr>
      </w:pPr>
      <w:r>
        <w:rPr>
          <w:rtl/>
        </w:rPr>
        <w:t>وأخرج ابن جرير</w:t>
      </w:r>
      <w:r w:rsidR="00852B9A">
        <w:rPr>
          <w:rtl/>
        </w:rPr>
        <w:t xml:space="preserve"> وابن </w:t>
      </w:r>
      <w:r>
        <w:rPr>
          <w:rtl/>
        </w:rPr>
        <w:t>المنذر وأبو الشيخ، أن رجلا</w:t>
      </w:r>
      <w:r w:rsidR="009D5418">
        <w:rPr>
          <w:rFonts w:hint="cs"/>
          <w:rtl/>
        </w:rPr>
        <w:t>ً</w:t>
      </w:r>
      <w:r>
        <w:rPr>
          <w:rtl/>
        </w:rPr>
        <w:t xml:space="preserve"> من الأنصار جاء بهما عمر، فقال عمر: لا أسألك عليهما بي</w:t>
      </w:r>
      <w:r w:rsidR="009D5418">
        <w:rPr>
          <w:rFonts w:hint="cs"/>
          <w:rtl/>
        </w:rPr>
        <w:t>ّ</w:t>
      </w:r>
      <w:r>
        <w:rPr>
          <w:rtl/>
        </w:rPr>
        <w:t>نة أبد</w:t>
      </w:r>
      <w:r w:rsidR="009D5418">
        <w:rPr>
          <w:rFonts w:hint="cs"/>
          <w:rtl/>
        </w:rPr>
        <w:t>ً</w:t>
      </w:r>
      <w:r>
        <w:rPr>
          <w:rtl/>
        </w:rPr>
        <w:t>ا، كذلك كان رسول الله صلى الله عليه وسلم يقرؤها</w:t>
      </w:r>
      <w:r w:rsidR="009D5418">
        <w:rPr>
          <w:rFonts w:hint="cs"/>
          <w:rtl/>
        </w:rPr>
        <w:t>.</w:t>
      </w:r>
    </w:p>
    <w:p w14:paraId="66D4D243" w14:textId="621207AC" w:rsidR="007A69B7" w:rsidRDefault="007A69B7" w:rsidP="005304FA">
      <w:pPr>
        <w:ind w:firstLine="226"/>
        <w:rPr>
          <w:rtl/>
        </w:rPr>
      </w:pPr>
      <w:r>
        <w:rPr>
          <w:rtl/>
        </w:rPr>
        <w:t>وأخرج ابن أبي داود في المصاحف أن خزيمة بن ثابت جاء عثمان حين تصدى لكتابة</w:t>
      </w:r>
      <w:r w:rsidR="00852B9A">
        <w:rPr>
          <w:rtl/>
        </w:rPr>
        <w:t xml:space="preserve"> القرآن </w:t>
      </w:r>
      <w:r>
        <w:rPr>
          <w:rtl/>
        </w:rPr>
        <w:t>بعد مقتل عمر، فقال: إني رأيتكم تركتم آيتين لم تكتبوهما، فقالوا ما هما: قال تلقي</w:t>
      </w:r>
      <w:r w:rsidR="009D5418">
        <w:rPr>
          <w:rFonts w:hint="cs"/>
          <w:rtl/>
        </w:rPr>
        <w:t>ت</w:t>
      </w:r>
      <w:r>
        <w:rPr>
          <w:rtl/>
        </w:rPr>
        <w:t xml:space="preserve"> من رسول الله صلى الله عليه وسلم </w:t>
      </w:r>
      <w:r w:rsidR="009D5418" w:rsidRPr="009D5418">
        <w:rPr>
          <w:rtl/>
        </w:rPr>
        <w:t>﴿لَقَدْ جَاءَكُمْ رَسُولٌ مِنْ أَنْفُسِكُمْ عَزِيزٌ عَلَيْهِ مَا عَنِتُّمْ﴾</w:t>
      </w:r>
      <w:r w:rsidR="00D859BC">
        <w:rPr>
          <w:rFonts w:hint="cs"/>
          <w:rtl/>
        </w:rPr>
        <w:t>.</w:t>
      </w:r>
      <w:r w:rsidR="009D5418">
        <w:rPr>
          <w:rFonts w:hint="cs"/>
          <w:rtl/>
        </w:rPr>
        <w:t>..</w:t>
      </w:r>
      <w:r>
        <w:rPr>
          <w:rtl/>
        </w:rPr>
        <w:t xml:space="preserve"> إلى أخر السورة، فقال عثمان: وأنا أشهد أنهما من عند الله، فأين ترى أن نجعلهما؟ قال: أختم بهما أخر ما نزلت من</w:t>
      </w:r>
      <w:r w:rsidR="00852B9A">
        <w:rPr>
          <w:rtl/>
        </w:rPr>
        <w:t xml:space="preserve"> القرآن </w:t>
      </w:r>
      <w:r>
        <w:rPr>
          <w:rtl/>
        </w:rPr>
        <w:t xml:space="preserve">فختمت بهما </w:t>
      </w:r>
      <w:r w:rsidR="009D5418">
        <w:rPr>
          <w:rFonts w:hint="cs"/>
          <w:rtl/>
        </w:rPr>
        <w:t>«</w:t>
      </w:r>
      <w:r>
        <w:rPr>
          <w:rtl/>
        </w:rPr>
        <w:t>براءة</w:t>
      </w:r>
      <w:r w:rsidR="009D5418">
        <w:rPr>
          <w:rFonts w:hint="cs"/>
          <w:rtl/>
        </w:rPr>
        <w:t>»</w:t>
      </w:r>
      <w:r>
        <w:rPr>
          <w:rtl/>
        </w:rPr>
        <w:t>.</w:t>
      </w:r>
    </w:p>
    <w:p w14:paraId="13683DFF" w14:textId="02326437" w:rsidR="007A69B7" w:rsidRDefault="007A69B7" w:rsidP="005304FA">
      <w:pPr>
        <w:ind w:firstLine="226"/>
        <w:rPr>
          <w:rtl/>
        </w:rPr>
      </w:pPr>
      <w:r>
        <w:rPr>
          <w:rtl/>
        </w:rPr>
        <w:t xml:space="preserve">قال </w:t>
      </w:r>
      <w:r w:rsidR="00C905E2">
        <w:rPr>
          <w:rFonts w:hint="cs"/>
          <w:rtl/>
        </w:rPr>
        <w:t>في «</w:t>
      </w:r>
      <w:r>
        <w:rPr>
          <w:rtl/>
        </w:rPr>
        <w:t>المنار</w:t>
      </w:r>
      <w:r w:rsidR="00C905E2">
        <w:rPr>
          <w:rFonts w:hint="cs"/>
          <w:rtl/>
        </w:rPr>
        <w:t>»</w:t>
      </w:r>
      <w:r>
        <w:rPr>
          <w:rtl/>
        </w:rPr>
        <w:t xml:space="preserve"> بعد ذكر هذه ال</w:t>
      </w:r>
      <w:r w:rsidR="002059BB">
        <w:rPr>
          <w:rtl/>
        </w:rPr>
        <w:t>روايات</w:t>
      </w:r>
      <w:r>
        <w:rPr>
          <w:rtl/>
        </w:rPr>
        <w:t>: فيؤخذ من مجموع ال</w:t>
      </w:r>
      <w:r w:rsidR="002059BB">
        <w:rPr>
          <w:rtl/>
        </w:rPr>
        <w:t>روايات</w:t>
      </w:r>
      <w:r w:rsidR="004E682B">
        <w:rPr>
          <w:rtl/>
        </w:rPr>
        <w:t xml:space="preserve"> </w:t>
      </w:r>
      <w:r>
        <w:rPr>
          <w:rtl/>
        </w:rPr>
        <w:t>أن الآيتين كانتا محفوظ</w:t>
      </w:r>
      <w:r w:rsidR="00852B9A">
        <w:rPr>
          <w:rFonts w:hint="cs"/>
          <w:rtl/>
        </w:rPr>
        <w:t>ت</w:t>
      </w:r>
      <w:r>
        <w:rPr>
          <w:rtl/>
        </w:rPr>
        <w:t xml:space="preserve">ين مشهورتين، إلا أنهم اختلفوا في موضعهما: ففي بعضهما أنهما </w:t>
      </w:r>
      <w:r w:rsidR="009D5418">
        <w:rPr>
          <w:rFonts w:hint="cs"/>
          <w:rtl/>
        </w:rPr>
        <w:t>آ</w:t>
      </w:r>
      <w:r>
        <w:rPr>
          <w:rtl/>
        </w:rPr>
        <w:t>خر سورة براءة بالتوقيف من النبي صلى الله عليه وسلم، وفي بعضهما أنهما وضع</w:t>
      </w:r>
      <w:r w:rsidR="009D5418">
        <w:rPr>
          <w:rFonts w:hint="cs"/>
          <w:rtl/>
        </w:rPr>
        <w:t>ت</w:t>
      </w:r>
      <w:r>
        <w:rPr>
          <w:rtl/>
        </w:rPr>
        <w:t>ا بالرأي والاجتهاد، والمعتمد الأول قطع</w:t>
      </w:r>
      <w:r w:rsidR="009D5418">
        <w:rPr>
          <w:rFonts w:hint="cs"/>
          <w:rtl/>
        </w:rPr>
        <w:t>ً</w:t>
      </w:r>
      <w:r>
        <w:rPr>
          <w:rtl/>
        </w:rPr>
        <w:t>ا</w:t>
      </w:r>
      <w:r w:rsidR="009D5418">
        <w:rPr>
          <w:rFonts w:hint="cs"/>
          <w:rtl/>
        </w:rPr>
        <w:t>؛</w:t>
      </w:r>
      <w:r>
        <w:rPr>
          <w:rtl/>
        </w:rPr>
        <w:t xml:space="preserve"> لأن من حفظ التوقيف حجة على من لم يحفظ</w:t>
      </w:r>
      <w:r w:rsidR="00C905E2" w:rsidRPr="00C905E2">
        <w:rPr>
          <w:rFonts w:hint="cs"/>
          <w:vertAlign w:val="superscript"/>
          <w:rtl/>
        </w:rPr>
        <w:t>(</w:t>
      </w:r>
      <w:r w:rsidR="00C905E2" w:rsidRPr="003C5F07">
        <w:rPr>
          <w:rStyle w:val="a4"/>
          <w:rtl/>
        </w:rPr>
        <w:footnoteReference w:id="11"/>
      </w:r>
      <w:r w:rsidR="00C905E2" w:rsidRPr="00C905E2">
        <w:rPr>
          <w:rFonts w:hint="cs"/>
          <w:vertAlign w:val="superscript"/>
          <w:rtl/>
        </w:rPr>
        <w:t>)</w:t>
      </w:r>
      <w:r w:rsidR="00C905E2">
        <w:rPr>
          <w:rFonts w:hint="cs"/>
          <w:rtl/>
        </w:rPr>
        <w:t>،</w:t>
      </w:r>
      <w:r>
        <w:rPr>
          <w:rtl/>
        </w:rPr>
        <w:t xml:space="preserve"> والظاهر أن سبب الاختلاف في موضعهما أن موضعهما يدل</w:t>
      </w:r>
      <w:r w:rsidR="009D5418">
        <w:rPr>
          <w:rFonts w:hint="cs"/>
          <w:rtl/>
        </w:rPr>
        <w:t>ُّ</w:t>
      </w:r>
      <w:r>
        <w:rPr>
          <w:rtl/>
        </w:rPr>
        <w:t xml:space="preserve"> على أنهما مكيتان ولم تصح لجماعة جامعي المصحف رواية بكتابتهما في إحدى السور المكية، ولكن وجد</w:t>
      </w:r>
      <w:r w:rsidR="009D5418">
        <w:rPr>
          <w:rFonts w:hint="cs"/>
          <w:rtl/>
        </w:rPr>
        <w:t>ت</w:t>
      </w:r>
      <w:r>
        <w:rPr>
          <w:rtl/>
        </w:rPr>
        <w:t xml:space="preserve">ا عند أبي خزيمة مكتوبتين في أخر </w:t>
      </w:r>
      <w:r w:rsidR="009D5418">
        <w:rPr>
          <w:rFonts w:hint="cs"/>
          <w:rtl/>
        </w:rPr>
        <w:t>«</w:t>
      </w:r>
      <w:r>
        <w:rPr>
          <w:rtl/>
        </w:rPr>
        <w:t>براءة</w:t>
      </w:r>
      <w:r w:rsidR="009D5418">
        <w:rPr>
          <w:rFonts w:hint="cs"/>
          <w:rtl/>
        </w:rPr>
        <w:t>».</w:t>
      </w:r>
    </w:p>
    <w:p w14:paraId="42075BDE" w14:textId="25E195F0" w:rsidR="007A69B7" w:rsidRDefault="007A69B7" w:rsidP="005304FA">
      <w:pPr>
        <w:ind w:firstLine="226"/>
        <w:rPr>
          <w:rtl/>
        </w:rPr>
      </w:pPr>
      <w:r>
        <w:rPr>
          <w:rtl/>
        </w:rPr>
        <w:t>والحق الذي لا محيد عنه أنه ليس في مقدور أي ص</w:t>
      </w:r>
      <w:r w:rsidR="009D5418">
        <w:rPr>
          <w:rFonts w:hint="cs"/>
          <w:rtl/>
        </w:rPr>
        <w:t>ح</w:t>
      </w:r>
      <w:r>
        <w:rPr>
          <w:rtl/>
        </w:rPr>
        <w:t>ابي، ولا من سلط</w:t>
      </w:r>
      <w:r w:rsidR="009D5418">
        <w:rPr>
          <w:rFonts w:hint="cs"/>
          <w:rtl/>
        </w:rPr>
        <w:t>ت</w:t>
      </w:r>
      <w:r>
        <w:rPr>
          <w:rtl/>
        </w:rPr>
        <w:t xml:space="preserve">ه أن يضع هاتين الآيتين ولا غيرهما في </w:t>
      </w:r>
      <w:r w:rsidR="009D5418">
        <w:rPr>
          <w:rFonts w:hint="cs"/>
          <w:rtl/>
        </w:rPr>
        <w:t>أ</w:t>
      </w:r>
      <w:r>
        <w:rPr>
          <w:rtl/>
        </w:rPr>
        <w:t>ي</w:t>
      </w:r>
      <w:r w:rsidR="009D5418">
        <w:rPr>
          <w:rFonts w:hint="cs"/>
          <w:rtl/>
        </w:rPr>
        <w:t>ّ</w:t>
      </w:r>
      <w:r>
        <w:rPr>
          <w:rtl/>
        </w:rPr>
        <w:t xml:space="preserve">ة سورة </w:t>
      </w:r>
      <w:r w:rsidR="009D5418">
        <w:rPr>
          <w:rFonts w:hint="cs"/>
          <w:rtl/>
        </w:rPr>
        <w:t>ي</w:t>
      </w:r>
      <w:r>
        <w:rPr>
          <w:rtl/>
        </w:rPr>
        <w:t>راها برأيه و</w:t>
      </w:r>
      <w:r w:rsidR="009D5418">
        <w:rPr>
          <w:rFonts w:hint="cs"/>
          <w:rtl/>
        </w:rPr>
        <w:t>ا</w:t>
      </w:r>
      <w:r>
        <w:rPr>
          <w:rtl/>
        </w:rPr>
        <w:t>جتهاده، كذلك ليس من سلطة أحد أن يجعل جملة</w:t>
      </w:r>
      <w:r w:rsidR="00852B9A">
        <w:rPr>
          <w:rtl/>
        </w:rPr>
        <w:t xml:space="preserve"> </w:t>
      </w:r>
      <w:r w:rsidR="004E682B">
        <w:rPr>
          <w:rtl/>
        </w:rPr>
        <w:t xml:space="preserve">آيات </w:t>
      </w:r>
      <w:r>
        <w:rPr>
          <w:rtl/>
        </w:rPr>
        <w:t xml:space="preserve">سورة مستقلة أو جزء سورة، فما نسب إلى عمر من قوله: </w:t>
      </w:r>
      <w:r w:rsidR="009D5418">
        <w:rPr>
          <w:rFonts w:hint="cs"/>
          <w:rtl/>
        </w:rPr>
        <w:t>«</w:t>
      </w:r>
      <w:r>
        <w:rPr>
          <w:rtl/>
        </w:rPr>
        <w:t>لو كانتا ثلاث</w:t>
      </w:r>
      <w:r w:rsidR="00852B9A">
        <w:rPr>
          <w:rtl/>
        </w:rPr>
        <w:t xml:space="preserve"> </w:t>
      </w:r>
      <w:r w:rsidR="004E682B">
        <w:rPr>
          <w:rtl/>
        </w:rPr>
        <w:t xml:space="preserve">آيات </w:t>
      </w:r>
      <w:r>
        <w:rPr>
          <w:rtl/>
        </w:rPr>
        <w:t>لج</w:t>
      </w:r>
      <w:r w:rsidR="009D5418">
        <w:rPr>
          <w:rFonts w:hint="cs"/>
          <w:rtl/>
        </w:rPr>
        <w:t>ع</w:t>
      </w:r>
      <w:r>
        <w:rPr>
          <w:rtl/>
        </w:rPr>
        <w:t>لتها سورة على حدة، فانظروا سورة من</w:t>
      </w:r>
      <w:r w:rsidR="00852B9A">
        <w:rPr>
          <w:rtl/>
        </w:rPr>
        <w:t xml:space="preserve"> القرآن </w:t>
      </w:r>
      <w:r>
        <w:rPr>
          <w:rtl/>
        </w:rPr>
        <w:t>فألحقوهما بها</w:t>
      </w:r>
      <w:r w:rsidR="009D5418">
        <w:rPr>
          <w:rFonts w:hint="cs"/>
          <w:rtl/>
        </w:rPr>
        <w:t>»</w:t>
      </w:r>
      <w:r>
        <w:rPr>
          <w:rtl/>
        </w:rPr>
        <w:t xml:space="preserve"> كلام مكذوب م</w:t>
      </w:r>
      <w:r w:rsidR="009D5418">
        <w:rPr>
          <w:rFonts w:hint="cs"/>
          <w:rtl/>
        </w:rPr>
        <w:t>ُ</w:t>
      </w:r>
      <w:r>
        <w:rPr>
          <w:rtl/>
        </w:rPr>
        <w:t xml:space="preserve">فترى على ابن الخطاب رضي الله عنه، فلم يكن من الأعمال المخولة للصحابة تسوير السور، ولا ترتيب </w:t>
      </w:r>
      <w:r w:rsidR="00D11A91">
        <w:rPr>
          <w:rtl/>
        </w:rPr>
        <w:t>الآيات</w:t>
      </w:r>
      <w:r w:rsidR="004E682B">
        <w:rPr>
          <w:rtl/>
        </w:rPr>
        <w:t xml:space="preserve"> </w:t>
      </w:r>
      <w:r>
        <w:rPr>
          <w:rtl/>
        </w:rPr>
        <w:t>في مواضعها، حتى ولا كان ذلك من سلطة رسول الله صلى الله عليه وسلم ولا من عمله باجتهاده ورأيه، إنما كان ذلك من عند رسول الله صلى الله عليه وسلم توقيف</w:t>
      </w:r>
      <w:r w:rsidR="007F1823">
        <w:rPr>
          <w:rFonts w:hint="cs"/>
          <w:rtl/>
        </w:rPr>
        <w:t>ً</w:t>
      </w:r>
      <w:r>
        <w:rPr>
          <w:rtl/>
        </w:rPr>
        <w:t>ا: أي منقولا</w:t>
      </w:r>
      <w:r w:rsidR="007F1823">
        <w:rPr>
          <w:rFonts w:hint="cs"/>
          <w:rtl/>
        </w:rPr>
        <w:t>ً</w:t>
      </w:r>
      <w:r>
        <w:rPr>
          <w:rtl/>
        </w:rPr>
        <w:t xml:space="preserve"> عن الوحي، عن الله عز وجل</w:t>
      </w:r>
      <w:r w:rsidR="007F1823">
        <w:rPr>
          <w:rFonts w:hint="cs"/>
          <w:rtl/>
        </w:rPr>
        <w:t>.</w:t>
      </w:r>
    </w:p>
    <w:p w14:paraId="7FCDF49F" w14:textId="6E0AD2DF" w:rsidR="007A69B7" w:rsidRDefault="007A69B7" w:rsidP="005304FA">
      <w:pPr>
        <w:ind w:firstLine="226"/>
        <w:rPr>
          <w:rtl/>
        </w:rPr>
      </w:pPr>
      <w:r>
        <w:rPr>
          <w:rtl/>
        </w:rPr>
        <w:t xml:space="preserve">قال السيوطي في الإتقان: الإجماع والنصوص المترادفة على أن ترتيب </w:t>
      </w:r>
      <w:r w:rsidR="00D11A91">
        <w:rPr>
          <w:rtl/>
        </w:rPr>
        <w:t>الآيات</w:t>
      </w:r>
      <w:r w:rsidR="004E682B">
        <w:rPr>
          <w:rtl/>
        </w:rPr>
        <w:t xml:space="preserve"> </w:t>
      </w:r>
      <w:r>
        <w:rPr>
          <w:rtl/>
        </w:rPr>
        <w:t xml:space="preserve">توقيفي لا شبهة في ذلك.. أما الإجماع فنقله غير واحد منهم الزركشي في البرهان، وأبو جعفر بن الزبير في مناسباته، وعبارته: </w:t>
      </w:r>
      <w:r w:rsidR="00E21C54">
        <w:rPr>
          <w:rtl/>
        </w:rPr>
        <w:t>«</w:t>
      </w:r>
      <w:r>
        <w:rPr>
          <w:rtl/>
        </w:rPr>
        <w:t xml:space="preserve">ترتيب </w:t>
      </w:r>
      <w:r w:rsidR="00D11A91">
        <w:rPr>
          <w:rtl/>
        </w:rPr>
        <w:t>الآيات</w:t>
      </w:r>
      <w:r w:rsidR="004E682B">
        <w:rPr>
          <w:rtl/>
        </w:rPr>
        <w:t xml:space="preserve"> </w:t>
      </w:r>
      <w:r>
        <w:rPr>
          <w:rtl/>
        </w:rPr>
        <w:t>في سوره</w:t>
      </w:r>
      <w:r w:rsidR="007F1823">
        <w:rPr>
          <w:rFonts w:hint="cs"/>
          <w:rtl/>
        </w:rPr>
        <w:t>ا</w:t>
      </w:r>
      <w:r>
        <w:rPr>
          <w:rtl/>
        </w:rPr>
        <w:t xml:space="preserve"> واقع بتوقيفه صلى الله عليه وسلم وأمره من غير خلاف في هذا بين المسلمين</w:t>
      </w:r>
      <w:r w:rsidR="00E21C54">
        <w:rPr>
          <w:rtl/>
        </w:rPr>
        <w:t>»</w:t>
      </w:r>
      <w:r w:rsidR="007F1823">
        <w:rPr>
          <w:rFonts w:hint="cs"/>
          <w:rtl/>
        </w:rPr>
        <w:t xml:space="preserve"> ا </w:t>
      </w:r>
      <w:r>
        <w:rPr>
          <w:rtl/>
        </w:rPr>
        <w:t>ه</w:t>
      </w:r>
      <w:r w:rsidR="007F1823">
        <w:rPr>
          <w:rFonts w:hint="cs"/>
          <w:rtl/>
        </w:rPr>
        <w:t>ـ</w:t>
      </w:r>
      <w:r>
        <w:rPr>
          <w:rtl/>
        </w:rPr>
        <w:t>، وأما النصوص فمنها ما أخرجه أحمد وأبو داود والترمذي والنسائي</w:t>
      </w:r>
      <w:r w:rsidR="00852B9A">
        <w:rPr>
          <w:rtl/>
        </w:rPr>
        <w:t xml:space="preserve"> وابن </w:t>
      </w:r>
      <w:r>
        <w:rPr>
          <w:rtl/>
        </w:rPr>
        <w:t xml:space="preserve">حبان والحاكم عن عثمان قال: كان رسول الله صلى الله عليه وسلم </w:t>
      </w:r>
      <w:r w:rsidR="007F1823">
        <w:rPr>
          <w:rFonts w:hint="cs"/>
          <w:rtl/>
        </w:rPr>
        <w:t>ت</w:t>
      </w:r>
      <w:r>
        <w:rPr>
          <w:rtl/>
        </w:rPr>
        <w:t>نزل عليه السورة ذات العدد، فكان إذا نزل عليه الشيء دعا بعض من كان يكتب في</w:t>
      </w:r>
      <w:r w:rsidR="007F1823">
        <w:rPr>
          <w:rFonts w:hint="cs"/>
          <w:rtl/>
        </w:rPr>
        <w:t>ق</w:t>
      </w:r>
      <w:r>
        <w:rPr>
          <w:rtl/>
        </w:rPr>
        <w:t>ول</w:t>
      </w:r>
      <w:r w:rsidR="007F1823">
        <w:rPr>
          <w:rFonts w:hint="cs"/>
          <w:rtl/>
        </w:rPr>
        <w:t>:</w:t>
      </w:r>
      <w:r>
        <w:rPr>
          <w:rtl/>
        </w:rPr>
        <w:t xml:space="preserve"> </w:t>
      </w:r>
      <w:r w:rsidR="007F1823">
        <w:rPr>
          <w:rFonts w:hint="cs"/>
          <w:rtl/>
        </w:rPr>
        <w:t>(</w:t>
      </w:r>
      <w:r>
        <w:rPr>
          <w:rtl/>
        </w:rPr>
        <w:t xml:space="preserve">ضعوا هؤلاء </w:t>
      </w:r>
      <w:r w:rsidR="00D11A91">
        <w:rPr>
          <w:rtl/>
        </w:rPr>
        <w:t>الآيات</w:t>
      </w:r>
      <w:r w:rsidR="004E682B">
        <w:rPr>
          <w:rtl/>
        </w:rPr>
        <w:t xml:space="preserve"> </w:t>
      </w:r>
      <w:r>
        <w:rPr>
          <w:rtl/>
        </w:rPr>
        <w:t>في السورة التي يذكر فيها كذا وكذا)</w:t>
      </w:r>
      <w:r w:rsidR="007F1823" w:rsidRPr="007F1823">
        <w:rPr>
          <w:rFonts w:hint="cs"/>
          <w:vertAlign w:val="superscript"/>
          <w:rtl/>
        </w:rPr>
        <w:t>(</w:t>
      </w:r>
      <w:r w:rsidR="007F1823" w:rsidRPr="003C5F07">
        <w:rPr>
          <w:rStyle w:val="a4"/>
          <w:rtl/>
        </w:rPr>
        <w:footnoteReference w:id="12"/>
      </w:r>
      <w:r w:rsidR="007F1823" w:rsidRPr="007F1823">
        <w:rPr>
          <w:rFonts w:hint="cs"/>
          <w:vertAlign w:val="superscript"/>
          <w:rtl/>
        </w:rPr>
        <w:t>)</w:t>
      </w:r>
      <w:r w:rsidR="007F1823">
        <w:rPr>
          <w:rFonts w:hint="cs"/>
          <w:rtl/>
        </w:rPr>
        <w:t>.</w:t>
      </w:r>
    </w:p>
    <w:p w14:paraId="3CFD2619" w14:textId="62710141" w:rsidR="007A69B7" w:rsidRDefault="007A69B7" w:rsidP="005304FA">
      <w:pPr>
        <w:ind w:firstLine="226"/>
        <w:rPr>
          <w:rtl/>
        </w:rPr>
      </w:pPr>
      <w:r>
        <w:rPr>
          <w:rtl/>
        </w:rPr>
        <w:t xml:space="preserve">ومن ذلك </w:t>
      </w:r>
      <w:r w:rsidR="007F1823">
        <w:rPr>
          <w:rFonts w:hint="cs"/>
          <w:rtl/>
        </w:rPr>
        <w:t>ي</w:t>
      </w:r>
      <w:r>
        <w:rPr>
          <w:rtl/>
        </w:rPr>
        <w:t xml:space="preserve">تبين أن وضع هاتين الآيتين في موضعهما من آخر سورة </w:t>
      </w:r>
      <w:r w:rsidR="007F1823">
        <w:rPr>
          <w:rFonts w:hint="cs"/>
          <w:rtl/>
        </w:rPr>
        <w:t>«</w:t>
      </w:r>
      <w:r>
        <w:rPr>
          <w:rtl/>
        </w:rPr>
        <w:t>التوبة</w:t>
      </w:r>
      <w:r w:rsidR="007F1823">
        <w:rPr>
          <w:rFonts w:hint="cs"/>
          <w:rtl/>
        </w:rPr>
        <w:t>»</w:t>
      </w:r>
      <w:r>
        <w:rPr>
          <w:rtl/>
        </w:rPr>
        <w:t xml:space="preserve"> كان </w:t>
      </w:r>
      <w:r w:rsidR="007F1823">
        <w:rPr>
          <w:rFonts w:hint="cs"/>
          <w:rtl/>
        </w:rPr>
        <w:t>ي</w:t>
      </w:r>
      <w:r>
        <w:rPr>
          <w:rtl/>
        </w:rPr>
        <w:t>علمه حق العلم عمر وعثمان وخزيمة رضي الله عنهم وغيرهم، ولم يكن ذلك موضع استغراب من أحد</w:t>
      </w:r>
      <w:r w:rsidR="007F1823">
        <w:rPr>
          <w:rFonts w:hint="cs"/>
          <w:rtl/>
        </w:rPr>
        <w:t>،</w:t>
      </w:r>
      <w:r>
        <w:rPr>
          <w:rtl/>
        </w:rPr>
        <w:t xml:space="preserve"> وأن عمر رضي الله عنه لم يقل ولم يهم ولم يفكر </w:t>
      </w:r>
      <w:r w:rsidR="007F1823">
        <w:rPr>
          <w:rFonts w:hint="cs"/>
          <w:rtl/>
        </w:rPr>
        <w:t>-</w:t>
      </w:r>
      <w:r>
        <w:rPr>
          <w:rtl/>
        </w:rPr>
        <w:t>ولن يقدر إن أراد</w:t>
      </w:r>
      <w:r w:rsidR="007F1823">
        <w:rPr>
          <w:rFonts w:hint="cs"/>
          <w:rtl/>
        </w:rPr>
        <w:t>-</w:t>
      </w:r>
      <w:r>
        <w:rPr>
          <w:rtl/>
        </w:rPr>
        <w:t xml:space="preserve"> أن يجعلهما سورة على</w:t>
      </w:r>
      <w:r w:rsidR="007F1823">
        <w:rPr>
          <w:rFonts w:hint="cs"/>
          <w:rtl/>
        </w:rPr>
        <w:t xml:space="preserve"> </w:t>
      </w:r>
      <w:r>
        <w:rPr>
          <w:rtl/>
        </w:rPr>
        <w:t>ح</w:t>
      </w:r>
      <w:r w:rsidR="007F1823">
        <w:rPr>
          <w:rFonts w:hint="cs"/>
          <w:rtl/>
        </w:rPr>
        <w:t>ِ</w:t>
      </w:r>
      <w:r>
        <w:rPr>
          <w:rtl/>
        </w:rPr>
        <w:t>دة لو كا</w:t>
      </w:r>
      <w:r w:rsidR="007F1823">
        <w:rPr>
          <w:rFonts w:hint="cs"/>
          <w:rtl/>
        </w:rPr>
        <w:t>نت</w:t>
      </w:r>
      <w:r>
        <w:rPr>
          <w:rtl/>
        </w:rPr>
        <w:t>ا ثلاث</w:t>
      </w:r>
      <w:r w:rsidR="00852B9A">
        <w:rPr>
          <w:rtl/>
        </w:rPr>
        <w:t xml:space="preserve"> آيات</w:t>
      </w:r>
      <w:r>
        <w:rPr>
          <w:rtl/>
        </w:rPr>
        <w:t>، أو أن يبحث لهما عن سورة يجعلهما جزء</w:t>
      </w:r>
      <w:r w:rsidR="007F1823">
        <w:rPr>
          <w:rFonts w:hint="cs"/>
          <w:rtl/>
        </w:rPr>
        <w:t>ً</w:t>
      </w:r>
      <w:r>
        <w:rPr>
          <w:rtl/>
        </w:rPr>
        <w:t xml:space="preserve">ا منها وأن مثل هذه الأحاديث لا تصح، ولا يصح نقلها إلا لدفعها، وينبغي ألا يلتفت إليها ولا </w:t>
      </w:r>
      <w:r w:rsidR="00D96857">
        <w:rPr>
          <w:rFonts w:hint="cs"/>
          <w:rtl/>
        </w:rPr>
        <w:t>يع</w:t>
      </w:r>
      <w:r>
        <w:rPr>
          <w:rtl/>
        </w:rPr>
        <w:t>تمد عليها، لا</w:t>
      </w:r>
      <w:r w:rsidR="00D96857">
        <w:rPr>
          <w:rFonts w:hint="cs"/>
          <w:rtl/>
        </w:rPr>
        <w:t xml:space="preserve"> </w:t>
      </w:r>
      <w:r>
        <w:rPr>
          <w:rtl/>
        </w:rPr>
        <w:t>سيما إذا كانت تشكك في أصل الدين ومنبع الإسلام، ولا</w:t>
      </w:r>
      <w:r w:rsidR="00D96857">
        <w:rPr>
          <w:rFonts w:hint="cs"/>
          <w:rtl/>
        </w:rPr>
        <w:t xml:space="preserve"> </w:t>
      </w:r>
      <w:r>
        <w:rPr>
          <w:rtl/>
        </w:rPr>
        <w:t>سيما إذا كان الإجماع يدفعها، والنصوص المترادفة تمنعها</w:t>
      </w:r>
      <w:r w:rsidR="00D96857">
        <w:rPr>
          <w:rFonts w:hint="cs"/>
          <w:rtl/>
        </w:rPr>
        <w:t>.</w:t>
      </w:r>
    </w:p>
    <w:p w14:paraId="074DAC48" w14:textId="4E2C240F" w:rsidR="007A69B7" w:rsidRDefault="007A69B7" w:rsidP="005304FA">
      <w:pPr>
        <w:ind w:firstLine="226"/>
        <w:rPr>
          <w:rtl/>
        </w:rPr>
      </w:pPr>
      <w:r>
        <w:rPr>
          <w:rtl/>
        </w:rPr>
        <w:t>والأمر الثاني</w:t>
      </w:r>
      <w:r w:rsidR="00D96857">
        <w:rPr>
          <w:rFonts w:hint="cs"/>
          <w:rtl/>
        </w:rPr>
        <w:t xml:space="preserve"> -</w:t>
      </w:r>
      <w:r>
        <w:rPr>
          <w:rtl/>
        </w:rPr>
        <w:t>شبهة أوردوها</w:t>
      </w:r>
      <w:r w:rsidR="00D96857">
        <w:rPr>
          <w:rFonts w:hint="cs"/>
          <w:rtl/>
        </w:rPr>
        <w:t>-:</w:t>
      </w:r>
      <w:r>
        <w:rPr>
          <w:rtl/>
        </w:rPr>
        <w:t xml:space="preserve"> قالوا: كيف يكون</w:t>
      </w:r>
      <w:r w:rsidR="00852B9A">
        <w:rPr>
          <w:rtl/>
        </w:rPr>
        <w:t xml:space="preserve"> القرآن </w:t>
      </w:r>
      <w:r>
        <w:rPr>
          <w:rtl/>
        </w:rPr>
        <w:t>متواتر</w:t>
      </w:r>
      <w:r w:rsidR="00D96857">
        <w:rPr>
          <w:rFonts w:hint="cs"/>
          <w:rtl/>
        </w:rPr>
        <w:t>ً</w:t>
      </w:r>
      <w:r>
        <w:rPr>
          <w:rtl/>
        </w:rPr>
        <w:t xml:space="preserve">ا مع ما </w:t>
      </w:r>
      <w:r w:rsidR="00D96857">
        <w:rPr>
          <w:rFonts w:hint="cs"/>
          <w:rtl/>
        </w:rPr>
        <w:t>يُ</w:t>
      </w:r>
      <w:r>
        <w:rPr>
          <w:rtl/>
        </w:rPr>
        <w:t>رو</w:t>
      </w:r>
      <w:r w:rsidR="00D96857">
        <w:rPr>
          <w:rFonts w:hint="cs"/>
          <w:rtl/>
        </w:rPr>
        <w:t>ى</w:t>
      </w:r>
      <w:r>
        <w:rPr>
          <w:rtl/>
        </w:rPr>
        <w:t xml:space="preserve"> عن زيد بن ثابت أنه قال في الجمع على عهد أبي بكر ما نصه: </w:t>
      </w:r>
      <w:r w:rsidR="00D96857">
        <w:rPr>
          <w:rFonts w:hint="cs"/>
          <w:rtl/>
        </w:rPr>
        <w:t>«</w:t>
      </w:r>
      <w:r>
        <w:rPr>
          <w:rtl/>
        </w:rPr>
        <w:t>فقمت فتتبعت</w:t>
      </w:r>
      <w:r w:rsidR="00852B9A">
        <w:rPr>
          <w:rtl/>
        </w:rPr>
        <w:t xml:space="preserve"> القرآن </w:t>
      </w:r>
      <w:r>
        <w:rPr>
          <w:rtl/>
        </w:rPr>
        <w:t xml:space="preserve">أجمله من الرقاع والأكتاف والعسب وصدور الرجال، حتى وجدت من سورة </w:t>
      </w:r>
      <w:r w:rsidR="00D96857">
        <w:rPr>
          <w:rFonts w:hint="cs"/>
          <w:rtl/>
        </w:rPr>
        <w:t>«</w:t>
      </w:r>
      <w:r>
        <w:rPr>
          <w:rtl/>
        </w:rPr>
        <w:t>التوبة</w:t>
      </w:r>
      <w:r w:rsidR="00D96857">
        <w:rPr>
          <w:rFonts w:hint="cs"/>
          <w:rtl/>
        </w:rPr>
        <w:t>»</w:t>
      </w:r>
      <w:r>
        <w:rPr>
          <w:rtl/>
        </w:rPr>
        <w:t xml:space="preserve"> آيتين مع أبي خزيمة الأنصاري، لم أجدهما مع غيره، وهما </w:t>
      </w:r>
      <w:r w:rsidR="00D96857" w:rsidRPr="00D96857">
        <w:rPr>
          <w:rtl/>
        </w:rPr>
        <w:t>﴿لَقَدْ جَاءَكُمْ رَسُولٌ﴾</w:t>
      </w:r>
      <w:r w:rsidR="00D859BC">
        <w:rPr>
          <w:rFonts w:hint="cs"/>
          <w:rtl/>
        </w:rPr>
        <w:t>.</w:t>
      </w:r>
      <w:r w:rsidR="00D96857">
        <w:rPr>
          <w:rFonts w:hint="cs"/>
          <w:rtl/>
        </w:rPr>
        <w:t>..</w:t>
      </w:r>
      <w:r>
        <w:rPr>
          <w:rtl/>
        </w:rPr>
        <w:t xml:space="preserve"> إلى آخر السورة</w:t>
      </w:r>
      <w:r w:rsidR="00D96857">
        <w:rPr>
          <w:rFonts w:hint="cs"/>
          <w:rtl/>
        </w:rPr>
        <w:t>»</w:t>
      </w:r>
      <w:r w:rsidR="00D96857" w:rsidRPr="00D96857">
        <w:rPr>
          <w:rFonts w:hint="cs"/>
          <w:vertAlign w:val="superscript"/>
          <w:rtl/>
        </w:rPr>
        <w:t>(</w:t>
      </w:r>
      <w:r w:rsidR="00D96857" w:rsidRPr="003C5F07">
        <w:rPr>
          <w:rStyle w:val="a4"/>
          <w:rtl/>
        </w:rPr>
        <w:footnoteReference w:id="13"/>
      </w:r>
      <w:r w:rsidR="00D96857" w:rsidRPr="00D96857">
        <w:rPr>
          <w:rFonts w:hint="cs"/>
          <w:vertAlign w:val="superscript"/>
          <w:rtl/>
        </w:rPr>
        <w:t>)</w:t>
      </w:r>
      <w:r>
        <w:rPr>
          <w:rtl/>
        </w:rPr>
        <w:t>.</w:t>
      </w:r>
    </w:p>
    <w:p w14:paraId="592A96E4" w14:textId="5E686BCE" w:rsidR="007A69B7" w:rsidRPr="00D96857" w:rsidRDefault="007A69B7" w:rsidP="005304FA">
      <w:pPr>
        <w:ind w:firstLine="226"/>
        <w:rPr>
          <w:b/>
          <w:bCs/>
          <w:rtl/>
        </w:rPr>
      </w:pPr>
      <w:r w:rsidRPr="00D96857">
        <w:rPr>
          <w:b/>
          <w:bCs/>
          <w:rtl/>
        </w:rPr>
        <w:t>والجواب على هذه الشبهة:</w:t>
      </w:r>
    </w:p>
    <w:p w14:paraId="78FE6418" w14:textId="499CECDC" w:rsidR="007A69B7" w:rsidRDefault="007A69B7" w:rsidP="005304FA">
      <w:pPr>
        <w:ind w:firstLine="226"/>
        <w:rPr>
          <w:rtl/>
        </w:rPr>
      </w:pPr>
      <w:r w:rsidRPr="00D96857">
        <w:rPr>
          <w:b/>
          <w:bCs/>
          <w:rtl/>
        </w:rPr>
        <w:t>أولا</w:t>
      </w:r>
      <w:r w:rsidR="00D96857" w:rsidRPr="00D96857">
        <w:rPr>
          <w:rFonts w:hint="cs"/>
          <w:b/>
          <w:bCs/>
          <w:rtl/>
        </w:rPr>
        <w:t>ً</w:t>
      </w:r>
      <w:r w:rsidRPr="00D96857">
        <w:rPr>
          <w:b/>
          <w:bCs/>
          <w:rtl/>
        </w:rPr>
        <w:t>:</w:t>
      </w:r>
      <w:r>
        <w:rPr>
          <w:rtl/>
        </w:rPr>
        <w:t xml:space="preserve"> إن كلام زيد بن ثابت هذا لا ي</w:t>
      </w:r>
      <w:r w:rsidR="00D96857">
        <w:rPr>
          <w:rFonts w:hint="cs"/>
          <w:rtl/>
        </w:rPr>
        <w:t>ُ</w:t>
      </w:r>
      <w:r>
        <w:rPr>
          <w:rtl/>
        </w:rPr>
        <w:t xml:space="preserve">بطل التواتر.. وبيان ذلك أن الآيتين لم تثبت قرآنيتهما بقول أبي خزيمة وحده بل ثبت بأخبار كثرة غامرة من الصحابة عن حفظهم في صدورهم وإن لم يكونوا كتبوه في أوراقهم، ومعنى قول زيد: </w:t>
      </w:r>
      <w:r w:rsidR="00D96857">
        <w:rPr>
          <w:rFonts w:hint="cs"/>
          <w:rtl/>
        </w:rPr>
        <w:t>«</w:t>
      </w:r>
      <w:r>
        <w:rPr>
          <w:rtl/>
        </w:rPr>
        <w:t>ح</w:t>
      </w:r>
      <w:r w:rsidR="00D96857">
        <w:rPr>
          <w:rFonts w:hint="cs"/>
          <w:rtl/>
        </w:rPr>
        <w:t>تى</w:t>
      </w:r>
      <w:r>
        <w:rPr>
          <w:rtl/>
        </w:rPr>
        <w:t xml:space="preserve"> وجدت من سورة التوبة آيتين لم أجدهما عند غيره</w:t>
      </w:r>
      <w:r w:rsidR="00D96857">
        <w:rPr>
          <w:rFonts w:hint="cs"/>
          <w:rtl/>
        </w:rPr>
        <w:t>»</w:t>
      </w:r>
      <w:r>
        <w:rPr>
          <w:rtl/>
        </w:rPr>
        <w:t xml:space="preserve"> أنه لم يجد الآيتين مكتوبتين عند أحد إلا عند أبي خزيمة، فالذي انفرد به أبو خزيمة هو كتابتهما، وهذا لا ي</w:t>
      </w:r>
      <w:r w:rsidR="00D96857">
        <w:rPr>
          <w:rFonts w:hint="cs"/>
          <w:rtl/>
        </w:rPr>
        <w:t>ُ</w:t>
      </w:r>
      <w:r>
        <w:rPr>
          <w:rtl/>
        </w:rPr>
        <w:t>نافي أنهما كانتا محفوظتين لكثير من الصحابة، وليست الكتابة شرط</w:t>
      </w:r>
      <w:r w:rsidR="00D96857">
        <w:rPr>
          <w:rFonts w:hint="cs"/>
          <w:rtl/>
        </w:rPr>
        <w:t>ً</w:t>
      </w:r>
      <w:r>
        <w:rPr>
          <w:rtl/>
        </w:rPr>
        <w:t xml:space="preserve">ا في المتواتر، بل المشروط فيه أن </w:t>
      </w:r>
      <w:r w:rsidR="00D96857">
        <w:rPr>
          <w:rFonts w:hint="cs"/>
          <w:rtl/>
        </w:rPr>
        <w:t>ي</w:t>
      </w:r>
      <w:r>
        <w:rPr>
          <w:rtl/>
        </w:rPr>
        <w:t>رو</w:t>
      </w:r>
      <w:r w:rsidR="00D96857">
        <w:rPr>
          <w:rFonts w:hint="cs"/>
          <w:rtl/>
        </w:rPr>
        <w:t>ي</w:t>
      </w:r>
      <w:r>
        <w:rPr>
          <w:rtl/>
        </w:rPr>
        <w:t>ه جمع کثير ي</w:t>
      </w:r>
      <w:r w:rsidR="00D96857">
        <w:rPr>
          <w:rFonts w:hint="cs"/>
          <w:rtl/>
        </w:rPr>
        <w:t>ُ</w:t>
      </w:r>
      <w:r>
        <w:rPr>
          <w:rtl/>
        </w:rPr>
        <w:t>ؤمن تواطؤهم على الكذب، ولو لم</w:t>
      </w:r>
      <w:r w:rsidR="00D96857">
        <w:rPr>
          <w:rFonts w:hint="cs"/>
          <w:rtl/>
        </w:rPr>
        <w:t xml:space="preserve"> ي</w:t>
      </w:r>
      <w:r>
        <w:rPr>
          <w:rtl/>
        </w:rPr>
        <w:t>كتبه واحد</w:t>
      </w:r>
      <w:r w:rsidR="00D96857">
        <w:rPr>
          <w:rFonts w:hint="cs"/>
          <w:rtl/>
        </w:rPr>
        <w:t>ٌ</w:t>
      </w:r>
      <w:r>
        <w:rPr>
          <w:rtl/>
        </w:rPr>
        <w:t xml:space="preserve"> منهم، فكتابة أبي خزيمة الأنصاري </w:t>
      </w:r>
      <w:r w:rsidR="008B394A">
        <w:rPr>
          <w:rFonts w:hint="cs"/>
          <w:rtl/>
        </w:rPr>
        <w:t>كانت</w:t>
      </w:r>
      <w:r>
        <w:rPr>
          <w:rtl/>
        </w:rPr>
        <w:t xml:space="preserve"> توثق</w:t>
      </w:r>
      <w:r w:rsidR="00D96857">
        <w:rPr>
          <w:rFonts w:hint="cs"/>
          <w:rtl/>
        </w:rPr>
        <w:t>ً</w:t>
      </w:r>
      <w:r>
        <w:rPr>
          <w:rtl/>
        </w:rPr>
        <w:t>ا واحتياط</w:t>
      </w:r>
      <w:r w:rsidR="00D96857">
        <w:rPr>
          <w:rFonts w:hint="cs"/>
          <w:rtl/>
        </w:rPr>
        <w:t>ً</w:t>
      </w:r>
      <w:r>
        <w:rPr>
          <w:rtl/>
        </w:rPr>
        <w:t>ا فوق ما يطلبه التواتر ويقتضيه، فكيف نقدح في التواتر بانفراده بها؟</w:t>
      </w:r>
      <w:r w:rsidR="00D96857">
        <w:rPr>
          <w:rFonts w:hint="cs"/>
          <w:rtl/>
        </w:rPr>
        <w:t>!</w:t>
      </w:r>
    </w:p>
    <w:p w14:paraId="4FB18A00" w14:textId="53F78219" w:rsidR="007A69B7" w:rsidRDefault="007A69B7" w:rsidP="005304FA">
      <w:pPr>
        <w:ind w:firstLine="226"/>
        <w:rPr>
          <w:rtl/>
        </w:rPr>
      </w:pPr>
      <w:r>
        <w:rPr>
          <w:rtl/>
        </w:rPr>
        <w:t>ويدل على أن هذا هو المعنى الذي أراده زيد بعبارته تلك، قول ز</w:t>
      </w:r>
      <w:r w:rsidR="00D96857">
        <w:rPr>
          <w:rFonts w:hint="cs"/>
          <w:rtl/>
        </w:rPr>
        <w:t>ي</w:t>
      </w:r>
      <w:r>
        <w:rPr>
          <w:rtl/>
        </w:rPr>
        <w:t xml:space="preserve">د نفسه </w:t>
      </w:r>
      <w:r w:rsidR="00D96857">
        <w:rPr>
          <w:rFonts w:hint="cs"/>
          <w:rtl/>
        </w:rPr>
        <w:t>«</w:t>
      </w:r>
      <w:r>
        <w:rPr>
          <w:rtl/>
        </w:rPr>
        <w:t>فقدت آ</w:t>
      </w:r>
      <w:r w:rsidR="00D96857">
        <w:rPr>
          <w:rFonts w:hint="cs"/>
          <w:rtl/>
        </w:rPr>
        <w:t>ي</w:t>
      </w:r>
      <w:r>
        <w:rPr>
          <w:rtl/>
        </w:rPr>
        <w:t>تين من سورة النوبة</w:t>
      </w:r>
      <w:r w:rsidR="00D96857">
        <w:rPr>
          <w:rFonts w:hint="cs"/>
          <w:rtl/>
        </w:rPr>
        <w:t>»</w:t>
      </w:r>
      <w:r w:rsidR="00D859BC">
        <w:rPr>
          <w:rFonts w:hint="cs"/>
          <w:rtl/>
        </w:rPr>
        <w:t>.</w:t>
      </w:r>
      <w:r w:rsidR="00D96857">
        <w:rPr>
          <w:rFonts w:hint="cs"/>
          <w:rtl/>
        </w:rPr>
        <w:t>..</w:t>
      </w:r>
      <w:r>
        <w:rPr>
          <w:rtl/>
        </w:rPr>
        <w:t xml:space="preserve"> إلخ، فإن تعبيره بلفظ </w:t>
      </w:r>
      <w:r w:rsidR="00D96857">
        <w:rPr>
          <w:rFonts w:hint="cs"/>
          <w:rtl/>
        </w:rPr>
        <w:t>«</w:t>
      </w:r>
      <w:r>
        <w:rPr>
          <w:rtl/>
        </w:rPr>
        <w:t>فقدت</w:t>
      </w:r>
      <w:r w:rsidR="00D96857">
        <w:rPr>
          <w:rFonts w:hint="cs"/>
          <w:rtl/>
        </w:rPr>
        <w:t>»</w:t>
      </w:r>
      <w:r>
        <w:rPr>
          <w:rtl/>
        </w:rPr>
        <w:t xml:space="preserve"> يشعر بأنه كان يحفظ هذه</w:t>
      </w:r>
      <w:r w:rsidR="009F06DD">
        <w:rPr>
          <w:rtl/>
        </w:rPr>
        <w:t xml:space="preserve"> الآية</w:t>
      </w:r>
      <w:r>
        <w:rPr>
          <w:rtl/>
        </w:rPr>
        <w:t xml:space="preserve">، وأنها كانت معروفة له، غير أنه فقد مكتوبها فلم يجده إلا مع أبي خزيمة وإلا فمن الذي </w:t>
      </w:r>
      <w:r w:rsidR="00D96857">
        <w:rPr>
          <w:rFonts w:hint="cs"/>
          <w:rtl/>
        </w:rPr>
        <w:t>أ</w:t>
      </w:r>
      <w:r>
        <w:rPr>
          <w:rtl/>
        </w:rPr>
        <w:t>ن</w:t>
      </w:r>
      <w:r w:rsidR="00D96857">
        <w:rPr>
          <w:rFonts w:hint="cs"/>
          <w:rtl/>
        </w:rPr>
        <w:t>بأ</w:t>
      </w:r>
      <w:r>
        <w:rPr>
          <w:rtl/>
        </w:rPr>
        <w:t xml:space="preserve"> زيد</w:t>
      </w:r>
      <w:r w:rsidR="00D96857">
        <w:rPr>
          <w:rFonts w:hint="cs"/>
          <w:rtl/>
        </w:rPr>
        <w:t>ً</w:t>
      </w:r>
      <w:r>
        <w:rPr>
          <w:rtl/>
        </w:rPr>
        <w:t>ا أنه فقد شيئ</w:t>
      </w:r>
      <w:r w:rsidR="00D96857">
        <w:rPr>
          <w:rFonts w:hint="cs"/>
          <w:rtl/>
        </w:rPr>
        <w:t>ً</w:t>
      </w:r>
      <w:r>
        <w:rPr>
          <w:rtl/>
        </w:rPr>
        <w:t>ا</w:t>
      </w:r>
      <w:r w:rsidR="00D96857">
        <w:rPr>
          <w:rFonts w:hint="cs"/>
          <w:rtl/>
        </w:rPr>
        <w:t>؟</w:t>
      </w:r>
      <w:r>
        <w:rPr>
          <w:rtl/>
        </w:rPr>
        <w:t xml:space="preserve"> قال الحافظ في شرحه</w:t>
      </w:r>
      <w:r w:rsidR="00D96857">
        <w:rPr>
          <w:rFonts w:hint="cs"/>
          <w:rtl/>
        </w:rPr>
        <w:t>:</w:t>
      </w:r>
      <w:r>
        <w:rPr>
          <w:rtl/>
        </w:rPr>
        <w:t xml:space="preserve"> هذا يدل</w:t>
      </w:r>
      <w:r w:rsidR="00D96857">
        <w:rPr>
          <w:rFonts w:hint="cs"/>
          <w:rtl/>
        </w:rPr>
        <w:t>ُّ</w:t>
      </w:r>
      <w:r>
        <w:rPr>
          <w:rtl/>
        </w:rPr>
        <w:t xml:space="preserve"> على أن زيد</w:t>
      </w:r>
      <w:r w:rsidR="00D96857">
        <w:rPr>
          <w:rFonts w:hint="cs"/>
          <w:rtl/>
        </w:rPr>
        <w:t>ً</w:t>
      </w:r>
      <w:r>
        <w:rPr>
          <w:rtl/>
        </w:rPr>
        <w:t xml:space="preserve">ا لم يكن </w:t>
      </w:r>
      <w:r w:rsidR="00D96857">
        <w:rPr>
          <w:rFonts w:hint="cs"/>
          <w:rtl/>
        </w:rPr>
        <w:t>يعتمد</w:t>
      </w:r>
      <w:r>
        <w:rPr>
          <w:rtl/>
        </w:rPr>
        <w:t xml:space="preserve"> في جمع</w:t>
      </w:r>
      <w:r w:rsidR="00852B9A">
        <w:rPr>
          <w:rtl/>
        </w:rPr>
        <w:t xml:space="preserve"> القرآن </w:t>
      </w:r>
      <w:r>
        <w:rPr>
          <w:rtl/>
        </w:rPr>
        <w:t>على علمه، ولا يقتصر على حفظه</w:t>
      </w:r>
      <w:r w:rsidR="00D96857">
        <w:rPr>
          <w:rFonts w:hint="cs"/>
          <w:rtl/>
        </w:rPr>
        <w:t>.</w:t>
      </w:r>
    </w:p>
    <w:p w14:paraId="69080FD8" w14:textId="0ADFDED0" w:rsidR="007A69B7" w:rsidRDefault="007A69B7" w:rsidP="005304FA">
      <w:pPr>
        <w:ind w:firstLine="226"/>
        <w:rPr>
          <w:rtl/>
        </w:rPr>
      </w:pPr>
      <w:r w:rsidRPr="00D96857">
        <w:rPr>
          <w:b/>
          <w:bCs/>
          <w:rtl/>
        </w:rPr>
        <w:t>ثاني</w:t>
      </w:r>
      <w:r w:rsidR="00D96857" w:rsidRPr="00D96857">
        <w:rPr>
          <w:rFonts w:hint="cs"/>
          <w:b/>
          <w:bCs/>
          <w:rtl/>
        </w:rPr>
        <w:t>ً</w:t>
      </w:r>
      <w:r w:rsidRPr="00D96857">
        <w:rPr>
          <w:b/>
          <w:bCs/>
          <w:rtl/>
        </w:rPr>
        <w:t>ا:</w:t>
      </w:r>
      <w:r>
        <w:rPr>
          <w:rtl/>
        </w:rPr>
        <w:t xml:space="preserve"> ويحتمل أن يكون مراده أنه لم يجدهما مكتوبتين ولا محفوظ</w:t>
      </w:r>
      <w:r w:rsidR="008B394A">
        <w:rPr>
          <w:rFonts w:hint="cs"/>
          <w:rtl/>
        </w:rPr>
        <w:t>ت</w:t>
      </w:r>
      <w:r>
        <w:rPr>
          <w:rtl/>
        </w:rPr>
        <w:t>ين إلا عند أبي خزيمة فإنه ا</w:t>
      </w:r>
      <w:r w:rsidR="00D96857">
        <w:rPr>
          <w:rFonts w:hint="cs"/>
          <w:rtl/>
        </w:rPr>
        <w:t>ن</w:t>
      </w:r>
      <w:r>
        <w:rPr>
          <w:rtl/>
        </w:rPr>
        <w:t>فرد بوجودهما عنده مكتوبتين أو محفوظتين</w:t>
      </w:r>
      <w:r w:rsidR="00D859BC">
        <w:rPr>
          <w:rFonts w:hint="cs"/>
          <w:rtl/>
        </w:rPr>
        <w:t>.</w:t>
      </w:r>
      <w:r w:rsidR="00D96857">
        <w:rPr>
          <w:rFonts w:hint="cs"/>
          <w:rtl/>
        </w:rPr>
        <w:t>.</w:t>
      </w:r>
      <w:r>
        <w:rPr>
          <w:rtl/>
        </w:rPr>
        <w:t xml:space="preserve"> وعلى هذا الاحتمال يتعين أن يكون الواقع أنه لما وجدهما زيد عند </w:t>
      </w:r>
      <w:r w:rsidR="00D96857">
        <w:rPr>
          <w:rFonts w:hint="cs"/>
          <w:rtl/>
        </w:rPr>
        <w:t>أ</w:t>
      </w:r>
      <w:r>
        <w:rPr>
          <w:rtl/>
        </w:rPr>
        <w:t xml:space="preserve">بي خزيمة وحده، ولم يجدهما عند </w:t>
      </w:r>
      <w:r w:rsidR="00D96857">
        <w:rPr>
          <w:rFonts w:hint="cs"/>
          <w:rtl/>
        </w:rPr>
        <w:t>أ</w:t>
      </w:r>
      <w:r>
        <w:rPr>
          <w:rtl/>
        </w:rPr>
        <w:t>حد</w:t>
      </w:r>
      <w:r w:rsidR="00D96857">
        <w:rPr>
          <w:rFonts w:hint="cs"/>
          <w:rtl/>
        </w:rPr>
        <w:t>ٍ</w:t>
      </w:r>
      <w:r>
        <w:rPr>
          <w:rtl/>
        </w:rPr>
        <w:t xml:space="preserve"> غيره، تحدث بذلك إلى أبي خزيمة، لأن</w:t>
      </w:r>
      <w:r w:rsidR="00D96857">
        <w:rPr>
          <w:rFonts w:hint="cs"/>
          <w:rtl/>
        </w:rPr>
        <w:t>َّ</w:t>
      </w:r>
      <w:r>
        <w:rPr>
          <w:rtl/>
        </w:rPr>
        <w:t xml:space="preserve"> هذا أمر يثير الحديث ولا</w:t>
      </w:r>
      <w:r w:rsidR="00D96857">
        <w:rPr>
          <w:rFonts w:hint="cs"/>
          <w:rtl/>
        </w:rPr>
        <w:t xml:space="preserve"> </w:t>
      </w:r>
      <w:r>
        <w:rPr>
          <w:rtl/>
        </w:rPr>
        <w:t>شك، إذ كيف يوجد شيء من</w:t>
      </w:r>
      <w:r w:rsidR="00852B9A">
        <w:rPr>
          <w:rtl/>
        </w:rPr>
        <w:t xml:space="preserve"> القرآن </w:t>
      </w:r>
      <w:r>
        <w:rPr>
          <w:rtl/>
        </w:rPr>
        <w:t xml:space="preserve">العظيم لا </w:t>
      </w:r>
      <w:r w:rsidR="00D96857">
        <w:rPr>
          <w:rFonts w:hint="cs"/>
          <w:rtl/>
        </w:rPr>
        <w:t>يرويه</w:t>
      </w:r>
      <w:r>
        <w:rPr>
          <w:rtl/>
        </w:rPr>
        <w:t xml:space="preserve"> عن النبي صلى الله عليه وسلم إلا واحد فقط، </w:t>
      </w:r>
      <w:r w:rsidR="00D96857">
        <w:rPr>
          <w:rFonts w:hint="cs"/>
          <w:rtl/>
        </w:rPr>
        <w:t>ف</w:t>
      </w:r>
      <w:r>
        <w:rPr>
          <w:rtl/>
        </w:rPr>
        <w:t>لما علم بذلك أبو خزيمة صار يتلوهما على الناس إعلام</w:t>
      </w:r>
      <w:r w:rsidR="00D96857">
        <w:rPr>
          <w:rFonts w:hint="cs"/>
          <w:rtl/>
        </w:rPr>
        <w:t>ً</w:t>
      </w:r>
      <w:r>
        <w:rPr>
          <w:rtl/>
        </w:rPr>
        <w:t>ا بهما، لعلمه أن ذلك صار فرض</w:t>
      </w:r>
      <w:r w:rsidR="00D96857">
        <w:rPr>
          <w:rFonts w:hint="cs"/>
          <w:rtl/>
        </w:rPr>
        <w:t>ً</w:t>
      </w:r>
      <w:r>
        <w:rPr>
          <w:rtl/>
        </w:rPr>
        <w:t>ا عليه لعدم وجودهما عند غيره</w:t>
      </w:r>
      <w:r w:rsidR="00D96857">
        <w:rPr>
          <w:rFonts w:hint="cs"/>
          <w:rtl/>
        </w:rPr>
        <w:t>،</w:t>
      </w:r>
      <w:r>
        <w:rPr>
          <w:rtl/>
        </w:rPr>
        <w:t xml:space="preserve"> ول</w:t>
      </w:r>
      <w:r w:rsidR="00D96857">
        <w:rPr>
          <w:rFonts w:hint="cs"/>
          <w:rtl/>
        </w:rPr>
        <w:t>يت</w:t>
      </w:r>
      <w:r>
        <w:rPr>
          <w:rtl/>
        </w:rPr>
        <w:t>ذكرهما من يكون ناسي</w:t>
      </w:r>
      <w:r w:rsidR="00D96857">
        <w:rPr>
          <w:rFonts w:hint="cs"/>
          <w:rtl/>
        </w:rPr>
        <w:t>ً</w:t>
      </w:r>
      <w:r>
        <w:rPr>
          <w:rtl/>
        </w:rPr>
        <w:t>ا لهما، ثم صار زيد يتلوهما لنفس هذا الغرض، وعندئذ تذكرهما كثير من الصحابة، فلما ثبت عند زيد أن الواقع أن أبا خزيمة لم ينفرد بت</w:t>
      </w:r>
      <w:r w:rsidR="00D96857">
        <w:rPr>
          <w:rFonts w:hint="cs"/>
          <w:rtl/>
        </w:rPr>
        <w:t>ل</w:t>
      </w:r>
      <w:r>
        <w:rPr>
          <w:rtl/>
        </w:rPr>
        <w:t>ق</w:t>
      </w:r>
      <w:r w:rsidR="00D96857">
        <w:rPr>
          <w:rFonts w:hint="cs"/>
          <w:rtl/>
        </w:rPr>
        <w:t>ي</w:t>
      </w:r>
      <w:r>
        <w:rPr>
          <w:rtl/>
        </w:rPr>
        <w:t xml:space="preserve"> الآيتين عن النبي صلى الله عليه وسلم بل تلقاه</w:t>
      </w:r>
      <w:r w:rsidR="00D96857">
        <w:rPr>
          <w:rFonts w:hint="cs"/>
          <w:rtl/>
        </w:rPr>
        <w:t>م</w:t>
      </w:r>
      <w:r>
        <w:rPr>
          <w:rtl/>
        </w:rPr>
        <w:t>ا عنه كثير غيره، إلا أنهم كانوا قد نسوهما فتذكروهما</w:t>
      </w:r>
      <w:r w:rsidR="00D96857">
        <w:rPr>
          <w:rFonts w:hint="cs"/>
          <w:rtl/>
        </w:rPr>
        <w:t>،</w:t>
      </w:r>
      <w:r>
        <w:rPr>
          <w:rtl/>
        </w:rPr>
        <w:t xml:space="preserve"> ف</w:t>
      </w:r>
      <w:r w:rsidR="00D96857">
        <w:rPr>
          <w:rFonts w:hint="cs"/>
          <w:rtl/>
        </w:rPr>
        <w:t>عندئذ</w:t>
      </w:r>
      <w:r>
        <w:rPr>
          <w:rtl/>
        </w:rPr>
        <w:t xml:space="preserve"> لم يجدوا ب</w:t>
      </w:r>
      <w:r w:rsidR="00D96857">
        <w:rPr>
          <w:rFonts w:hint="cs"/>
          <w:rtl/>
        </w:rPr>
        <w:t>ُ</w:t>
      </w:r>
      <w:r>
        <w:rPr>
          <w:rtl/>
        </w:rPr>
        <w:t>د</w:t>
      </w:r>
      <w:r w:rsidR="00D96857">
        <w:rPr>
          <w:rFonts w:hint="cs"/>
          <w:rtl/>
        </w:rPr>
        <w:t>ً</w:t>
      </w:r>
      <w:r>
        <w:rPr>
          <w:rtl/>
        </w:rPr>
        <w:t xml:space="preserve">ا من إثباتهما في المصحف لتوفر شرط </w:t>
      </w:r>
      <w:r w:rsidR="00FA5A4E">
        <w:rPr>
          <w:rFonts w:hint="cs"/>
          <w:rtl/>
        </w:rPr>
        <w:t>القرآني</w:t>
      </w:r>
      <w:r w:rsidR="00852B9A">
        <w:rPr>
          <w:rFonts w:hint="cs"/>
          <w:rtl/>
        </w:rPr>
        <w:t>ة</w:t>
      </w:r>
      <w:r>
        <w:rPr>
          <w:rtl/>
        </w:rPr>
        <w:t>، وهو التواتر</w:t>
      </w:r>
      <w:r w:rsidR="00D96857" w:rsidRPr="00D96857">
        <w:rPr>
          <w:rFonts w:hint="cs"/>
          <w:vertAlign w:val="superscript"/>
          <w:rtl/>
        </w:rPr>
        <w:t>(</w:t>
      </w:r>
      <w:r w:rsidR="00D96857" w:rsidRPr="003C5F07">
        <w:rPr>
          <w:rStyle w:val="a4"/>
          <w:rtl/>
        </w:rPr>
        <w:footnoteReference w:id="14"/>
      </w:r>
      <w:r w:rsidR="00D96857" w:rsidRPr="00D96857">
        <w:rPr>
          <w:rFonts w:hint="cs"/>
          <w:vertAlign w:val="superscript"/>
          <w:rtl/>
        </w:rPr>
        <w:t>)</w:t>
      </w:r>
      <w:r w:rsidR="00D96857">
        <w:rPr>
          <w:rFonts w:hint="cs"/>
          <w:rtl/>
        </w:rPr>
        <w:t>؛</w:t>
      </w:r>
      <w:r>
        <w:rPr>
          <w:rtl/>
        </w:rPr>
        <w:t xml:space="preserve"> وإذن فكلام زيد على أي احتمال لا يدل على عدم تواترهما، وبذلك تندفع الشبهة.</w:t>
      </w:r>
    </w:p>
    <w:p w14:paraId="7554B63F" w14:textId="77777777" w:rsidR="007A69B7" w:rsidRDefault="007A69B7" w:rsidP="005304FA">
      <w:pPr>
        <w:ind w:firstLine="226"/>
        <w:rPr>
          <w:rtl/>
        </w:rPr>
      </w:pPr>
    </w:p>
    <w:p w14:paraId="6A6D9F5D" w14:textId="0A87A68E" w:rsidR="00307801" w:rsidRDefault="007A69B7" w:rsidP="005304FA">
      <w:pPr>
        <w:pStyle w:val="2"/>
        <w:rPr>
          <w:rtl/>
        </w:rPr>
      </w:pPr>
      <w:bookmarkStart w:id="9" w:name="_Toc155503212"/>
      <w:r>
        <w:rPr>
          <w:rtl/>
        </w:rPr>
        <w:t>ثاني</w:t>
      </w:r>
      <w:r w:rsidR="00307801">
        <w:rPr>
          <w:rFonts w:hint="cs"/>
          <w:rtl/>
        </w:rPr>
        <w:t>ً</w:t>
      </w:r>
      <w:r>
        <w:rPr>
          <w:rtl/>
        </w:rPr>
        <w:t>ا: أسماء السورة</w:t>
      </w:r>
      <w:bookmarkEnd w:id="9"/>
    </w:p>
    <w:p w14:paraId="36E1C4F0" w14:textId="1BF592FF" w:rsidR="007A69B7" w:rsidRDefault="007A69B7" w:rsidP="005304FA">
      <w:pPr>
        <w:ind w:firstLine="226"/>
        <w:rPr>
          <w:rtl/>
        </w:rPr>
      </w:pPr>
      <w:r>
        <w:rPr>
          <w:rtl/>
        </w:rPr>
        <w:t>إن هذه السورة ع</w:t>
      </w:r>
      <w:r w:rsidR="00307801">
        <w:rPr>
          <w:rFonts w:hint="cs"/>
          <w:rtl/>
        </w:rPr>
        <w:t>ُ</w:t>
      </w:r>
      <w:r>
        <w:rPr>
          <w:rtl/>
        </w:rPr>
        <w:t>رفت منذ العهد الأول بجملة أسماء تدل</w:t>
      </w:r>
      <w:r w:rsidR="00307801">
        <w:rPr>
          <w:rFonts w:hint="cs"/>
          <w:rtl/>
        </w:rPr>
        <w:t>ُّ</w:t>
      </w:r>
      <w:r>
        <w:rPr>
          <w:rtl/>
        </w:rPr>
        <w:t xml:space="preserve"> بمجموعها على ما اشتملت عليه من المبادئ والمعاني التي تجب مراعاتها في معاملة الطوائف كلها، ومن تلك الأسماء:</w:t>
      </w:r>
    </w:p>
    <w:p w14:paraId="7390B97B" w14:textId="63BA3F02" w:rsidR="007A69B7" w:rsidRDefault="00307801" w:rsidP="005304FA">
      <w:pPr>
        <w:ind w:firstLine="226"/>
        <w:rPr>
          <w:rtl/>
        </w:rPr>
      </w:pPr>
      <w:r w:rsidRPr="00307801">
        <w:rPr>
          <w:rFonts w:hint="cs"/>
          <w:b/>
          <w:bCs/>
          <w:rtl/>
        </w:rPr>
        <w:t xml:space="preserve">1 </w:t>
      </w:r>
      <w:r>
        <w:rPr>
          <w:rFonts w:hint="cs"/>
          <w:b/>
          <w:bCs/>
          <w:rtl/>
        </w:rPr>
        <w:t>-</w:t>
      </w:r>
      <w:r w:rsidRPr="00307801">
        <w:rPr>
          <w:rFonts w:hint="cs"/>
          <w:b/>
          <w:bCs/>
          <w:rtl/>
        </w:rPr>
        <w:t xml:space="preserve"> </w:t>
      </w:r>
      <w:r w:rsidR="007A69B7" w:rsidRPr="00307801">
        <w:rPr>
          <w:b/>
          <w:bCs/>
          <w:rtl/>
        </w:rPr>
        <w:t>التوبة</w:t>
      </w:r>
      <w:r>
        <w:rPr>
          <w:rFonts w:hint="cs"/>
          <w:rtl/>
        </w:rPr>
        <w:t>: -</w:t>
      </w:r>
      <w:r w:rsidR="007A69B7">
        <w:rPr>
          <w:rtl/>
        </w:rPr>
        <w:t>وهو أشهرها</w:t>
      </w:r>
      <w:r>
        <w:rPr>
          <w:rFonts w:hint="cs"/>
          <w:rtl/>
        </w:rPr>
        <w:t>-</w:t>
      </w:r>
      <w:r w:rsidR="007A69B7">
        <w:rPr>
          <w:rtl/>
        </w:rPr>
        <w:t xml:space="preserve"> وهو يشير إلى ما تضمنته السورة من تسجيل توبة الله وتمام رضوانه على المؤمنين السابقين الذين أخلصوا في مناصرة الدعوة، وصدفوا في الجهاد مع النبي صلى الله عليه وسلم، حتى وصل بهم إلى الغاية، وذلك في قوله تعالى</w:t>
      </w:r>
      <w:r>
        <w:rPr>
          <w:rFonts w:hint="cs"/>
          <w:rtl/>
        </w:rPr>
        <w:t>:</w:t>
      </w:r>
      <w:r w:rsidR="007A69B7">
        <w:rPr>
          <w:rtl/>
        </w:rPr>
        <w:t xml:space="preserve"> </w:t>
      </w:r>
      <w:r w:rsidRPr="00307801">
        <w:rPr>
          <w:rtl/>
        </w:rPr>
        <w:t>﴿لَقَدْ تَابَ اللَّهُ عَلَى النَّبِيِّ وَالْمُهَاجِرِينَ وَالْأَنْصَارِ الَّذِينَ اتَّبَعُوهُ فِي سَاعَةِ الْعُسْرَةِ مِنْ بَعْدِ مَا كَادَ يَزِيغُ قُلُوبُ فَرِيقٍ مِنْهُمْ ثُمَّ تَابَ عَلَيْهِمْ إِنَّهُ بِهِمْ رَءُوفٌ رَحِيمٌ (117)﴾</w:t>
      </w:r>
      <w:r w:rsidRPr="00307801">
        <w:rPr>
          <w:sz w:val="24"/>
          <w:szCs w:val="24"/>
          <w:rtl/>
        </w:rPr>
        <w:t xml:space="preserve"> [التوبة: 117]</w:t>
      </w:r>
      <w:r>
        <w:rPr>
          <w:rFonts w:hint="cs"/>
          <w:rtl/>
        </w:rPr>
        <w:t>،</w:t>
      </w:r>
      <w:r w:rsidR="007A69B7">
        <w:rPr>
          <w:rtl/>
        </w:rPr>
        <w:t xml:space="preserve"> ولا ريب أن تسجيل هذه التوبة للمؤمنين بعد أن كابدوا ما كابدوا في سبيل نصرة الحق والدين مما يقوي روح الإيمان في قلوبهم، و</w:t>
      </w:r>
      <w:r>
        <w:rPr>
          <w:rFonts w:hint="cs"/>
          <w:rtl/>
        </w:rPr>
        <w:t>يب</w:t>
      </w:r>
      <w:r w:rsidR="007A69B7">
        <w:rPr>
          <w:rtl/>
        </w:rPr>
        <w:t>عد بهم عن مزالق المخالفة أو التقصير وهذا نوع من التربية القوية التي تحفز النفوس إلى الاستمرار في عمل الخير، وتشجعها على اقتحام ما يكون من عقبات في طريق الفوز برحمة الله ورضوانه، ثم هذه هي الرغبة الأكيدة والدعوة المل</w:t>
      </w:r>
      <w:r>
        <w:rPr>
          <w:rFonts w:hint="cs"/>
          <w:rtl/>
        </w:rPr>
        <w:t>ح</w:t>
      </w:r>
      <w:r w:rsidR="007A69B7">
        <w:rPr>
          <w:rtl/>
        </w:rPr>
        <w:t xml:space="preserve">ة للمشركين أن </w:t>
      </w:r>
      <w:r>
        <w:rPr>
          <w:rFonts w:hint="cs"/>
          <w:rtl/>
        </w:rPr>
        <w:t>ي</w:t>
      </w:r>
      <w:r w:rsidR="007A69B7">
        <w:rPr>
          <w:rtl/>
        </w:rPr>
        <w:t xml:space="preserve">وحدوا الله، وللمنافقين أن ينظفوا قلوبهم من هذا الداء، وللعالم على اختلاف ملله ونحله أن ينيب إلى ربه ويرجع إلى بارئه </w:t>
      </w:r>
      <w:r>
        <w:rPr>
          <w:rFonts w:hint="cs"/>
          <w:rtl/>
        </w:rPr>
        <w:t>ي</w:t>
      </w:r>
      <w:r w:rsidR="007A69B7">
        <w:rPr>
          <w:rtl/>
        </w:rPr>
        <w:t xml:space="preserve">طمع في العفو والمغفرة عنده، ويلتمس الراحة والطمأنينة لديه </w:t>
      </w:r>
      <w:r w:rsidRPr="00307801">
        <w:rPr>
          <w:rtl/>
        </w:rPr>
        <w:t>﴿وَيَتُوبُ اللَّهُ عَلَى مَنْ يَشَاءُ﴾</w:t>
      </w:r>
      <w:r w:rsidRPr="00307801">
        <w:rPr>
          <w:sz w:val="24"/>
          <w:szCs w:val="24"/>
          <w:rtl/>
        </w:rPr>
        <w:t xml:space="preserve"> [التوبة: 15]</w:t>
      </w:r>
      <w:r>
        <w:rPr>
          <w:rFonts w:hint="cs"/>
          <w:rtl/>
        </w:rPr>
        <w:t>،</w:t>
      </w:r>
      <w:r w:rsidR="007A69B7">
        <w:rPr>
          <w:rtl/>
        </w:rPr>
        <w:t xml:space="preserve"> </w:t>
      </w:r>
      <w:r w:rsidRPr="00307801">
        <w:rPr>
          <w:rtl/>
        </w:rPr>
        <w:t>﴿ثُمَّ يَتُوبُ اللَّهُ مِنْ بَعْدِ ذَلِكَ عَلَى مَنْ يَشَاءُ﴾</w:t>
      </w:r>
      <w:r w:rsidRPr="00307801">
        <w:rPr>
          <w:sz w:val="24"/>
          <w:szCs w:val="24"/>
          <w:rtl/>
        </w:rPr>
        <w:t xml:space="preserve"> [التوبة: 27]</w:t>
      </w:r>
      <w:r>
        <w:rPr>
          <w:rFonts w:hint="cs"/>
          <w:rtl/>
        </w:rPr>
        <w:t>،</w:t>
      </w:r>
      <w:r w:rsidR="007A69B7">
        <w:rPr>
          <w:rtl/>
        </w:rPr>
        <w:t xml:space="preserve"> </w:t>
      </w:r>
      <w:r w:rsidRPr="00307801">
        <w:rPr>
          <w:rtl/>
        </w:rPr>
        <w:t>﴿أَلَمْ يَعْلَمُوا أَنَّ اللَّهَ هُوَ يَقْبَلُ التَّوْبَةَ عَنْ عِبَادِهِ وَيَأْخُذُ الصَّدَقَاتِ وَأَنَّ اللَّهَ هُوَ التَّوَّابُ الرَّحِيمُ (104)﴾</w:t>
      </w:r>
      <w:r w:rsidRPr="00307801">
        <w:rPr>
          <w:sz w:val="24"/>
          <w:szCs w:val="24"/>
          <w:rtl/>
        </w:rPr>
        <w:t xml:space="preserve"> [التوبة: 104]</w:t>
      </w:r>
      <w:r w:rsidR="007A69B7">
        <w:rPr>
          <w:rtl/>
        </w:rPr>
        <w:t>.</w:t>
      </w:r>
    </w:p>
    <w:p w14:paraId="38303ABC" w14:textId="628FCAAF" w:rsidR="007A69B7" w:rsidRDefault="00307801" w:rsidP="005304FA">
      <w:pPr>
        <w:ind w:firstLine="226"/>
        <w:rPr>
          <w:rtl/>
        </w:rPr>
      </w:pPr>
      <w:r w:rsidRPr="00307801">
        <w:rPr>
          <w:rFonts w:hint="cs"/>
          <w:b/>
          <w:bCs/>
          <w:rtl/>
        </w:rPr>
        <w:t xml:space="preserve">2 - </w:t>
      </w:r>
      <w:r w:rsidR="007A69B7" w:rsidRPr="00307801">
        <w:rPr>
          <w:b/>
          <w:bCs/>
          <w:rtl/>
        </w:rPr>
        <w:t>ومنها براءة</w:t>
      </w:r>
      <w:r w:rsidRPr="00307801">
        <w:rPr>
          <w:rFonts w:hint="cs"/>
          <w:b/>
          <w:bCs/>
          <w:rtl/>
        </w:rPr>
        <w:t>:</w:t>
      </w:r>
      <w:r w:rsidR="007A69B7">
        <w:rPr>
          <w:rtl/>
        </w:rPr>
        <w:t xml:space="preserve"> وهو يشير إلى ما تضمنته السورة من أولها من قطع العلائق ونبذ العهود بين المسلمين ومشرکي جزيرة العرب على الإطلاق </w:t>
      </w:r>
      <w:r>
        <w:rPr>
          <w:rFonts w:hint="cs"/>
          <w:rtl/>
        </w:rPr>
        <w:t>-</w:t>
      </w:r>
      <w:r w:rsidR="007A69B7">
        <w:rPr>
          <w:rtl/>
        </w:rPr>
        <w:t>وغيرهم أيض</w:t>
      </w:r>
      <w:r>
        <w:rPr>
          <w:rFonts w:hint="cs"/>
          <w:rtl/>
        </w:rPr>
        <w:t>ً</w:t>
      </w:r>
      <w:r w:rsidR="007A69B7">
        <w:rPr>
          <w:rtl/>
        </w:rPr>
        <w:t>ا</w:t>
      </w:r>
      <w:r>
        <w:rPr>
          <w:rFonts w:hint="cs"/>
          <w:rtl/>
        </w:rPr>
        <w:t>-</w:t>
      </w:r>
      <w:r w:rsidR="007A69B7">
        <w:rPr>
          <w:rtl/>
        </w:rPr>
        <w:t xml:space="preserve"> حتى </w:t>
      </w:r>
      <w:r>
        <w:rPr>
          <w:rFonts w:hint="cs"/>
          <w:rtl/>
        </w:rPr>
        <w:t>ي</w:t>
      </w:r>
      <w:r w:rsidR="007A69B7">
        <w:rPr>
          <w:rtl/>
        </w:rPr>
        <w:t xml:space="preserve">خضعوا لسلطان الإسلام، والعودة بالجميع إلى حالة الحرب التي كانت قبل معاهدات السلم والأمان </w:t>
      </w:r>
      <w:r w:rsidR="00D2521B" w:rsidRPr="00D2521B">
        <w:rPr>
          <w:rtl/>
        </w:rPr>
        <w:t>﴿بَرَاءَةٌ مِنَ اللَّهِ وَرَسُولِهِ إِلَى الَّذِينَ عَاهَدْتُمْ مِنَ الْمُشْرِكِينَ (1)﴾</w:t>
      </w:r>
      <w:r w:rsidR="00D2521B" w:rsidRPr="00D2521B">
        <w:rPr>
          <w:sz w:val="24"/>
          <w:szCs w:val="24"/>
          <w:rtl/>
        </w:rPr>
        <w:t xml:space="preserve"> [التوبة: 1]</w:t>
      </w:r>
      <w:r>
        <w:rPr>
          <w:rFonts w:hint="cs"/>
          <w:rtl/>
        </w:rPr>
        <w:t>،</w:t>
      </w:r>
      <w:r w:rsidR="007A69B7">
        <w:rPr>
          <w:rtl/>
        </w:rPr>
        <w:t xml:space="preserve"> </w:t>
      </w:r>
      <w:r w:rsidR="00D2521B" w:rsidRPr="00D2521B">
        <w:rPr>
          <w:rtl/>
        </w:rPr>
        <w:t>﴿أَنَّ اللَّهَ بَرِيءٌ مِنَ الْمُشْرِكِينَ وَرَسُولُهُ﴾</w:t>
      </w:r>
      <w:r w:rsidR="00D2521B" w:rsidRPr="00D2521B">
        <w:rPr>
          <w:sz w:val="24"/>
          <w:szCs w:val="24"/>
          <w:rtl/>
        </w:rPr>
        <w:t xml:space="preserve"> [التوبة: 3]</w:t>
      </w:r>
      <w:r>
        <w:rPr>
          <w:rFonts w:hint="cs"/>
          <w:rtl/>
        </w:rPr>
        <w:t>،</w:t>
      </w:r>
      <w:r w:rsidR="007A69B7">
        <w:rPr>
          <w:rtl/>
        </w:rPr>
        <w:t xml:space="preserve"> أخرج سعي</w:t>
      </w:r>
      <w:r>
        <w:rPr>
          <w:rFonts w:hint="cs"/>
          <w:rtl/>
        </w:rPr>
        <w:t>د</w:t>
      </w:r>
      <w:r w:rsidR="007A69B7">
        <w:rPr>
          <w:rtl/>
        </w:rPr>
        <w:t xml:space="preserve"> بن منصور والبيهقي في الشعب وغيرهما عن أبي عطية الهم</w:t>
      </w:r>
      <w:r w:rsidR="00852B9A">
        <w:rPr>
          <w:rFonts w:hint="cs"/>
          <w:rtl/>
        </w:rPr>
        <w:t>د</w:t>
      </w:r>
      <w:r w:rsidR="007A69B7">
        <w:rPr>
          <w:rtl/>
        </w:rPr>
        <w:t xml:space="preserve">اني قال: كتب عمر بن الخطاب رضي الله عنه: </w:t>
      </w:r>
      <w:r>
        <w:rPr>
          <w:rFonts w:hint="cs"/>
          <w:rtl/>
        </w:rPr>
        <w:t>«</w:t>
      </w:r>
      <w:r w:rsidR="007A69B7">
        <w:rPr>
          <w:rtl/>
        </w:rPr>
        <w:t>تعلموا سورة براءة، وعلموا نساءكم سورة النور</w:t>
      </w:r>
      <w:r>
        <w:rPr>
          <w:rFonts w:hint="cs"/>
          <w:rtl/>
        </w:rPr>
        <w:t>».</w:t>
      </w:r>
    </w:p>
    <w:p w14:paraId="0E72E98E" w14:textId="757CFEDB" w:rsidR="007A69B7" w:rsidRDefault="00307801" w:rsidP="005304FA">
      <w:pPr>
        <w:ind w:firstLine="226"/>
        <w:rPr>
          <w:rtl/>
        </w:rPr>
      </w:pPr>
      <w:r w:rsidRPr="00307801">
        <w:rPr>
          <w:rFonts w:hint="cs"/>
          <w:b/>
          <w:bCs/>
          <w:rtl/>
        </w:rPr>
        <w:t xml:space="preserve">3 </w:t>
      </w:r>
      <w:r>
        <w:rPr>
          <w:rFonts w:hint="cs"/>
          <w:b/>
          <w:bCs/>
          <w:rtl/>
        </w:rPr>
        <w:t>-</w:t>
      </w:r>
      <w:r w:rsidRPr="00307801">
        <w:rPr>
          <w:rFonts w:hint="cs"/>
          <w:b/>
          <w:bCs/>
          <w:rtl/>
        </w:rPr>
        <w:t xml:space="preserve"> </w:t>
      </w:r>
      <w:r w:rsidR="007A69B7" w:rsidRPr="00307801">
        <w:rPr>
          <w:b/>
          <w:bCs/>
          <w:rtl/>
        </w:rPr>
        <w:t>الفاضحة</w:t>
      </w:r>
      <w:r w:rsidRPr="00307801">
        <w:rPr>
          <w:rFonts w:hint="cs"/>
          <w:b/>
          <w:bCs/>
          <w:rtl/>
        </w:rPr>
        <w:t>:</w:t>
      </w:r>
      <w:r w:rsidR="007A69B7">
        <w:rPr>
          <w:rtl/>
        </w:rPr>
        <w:t xml:space="preserve"> لأنها فضحت المنافقين وأظهرت أسرارهم التي كانوا يخشون ظهورها</w:t>
      </w:r>
      <w:r>
        <w:rPr>
          <w:rFonts w:hint="cs"/>
          <w:rtl/>
        </w:rPr>
        <w:t>،</w:t>
      </w:r>
      <w:r w:rsidR="007A69B7">
        <w:rPr>
          <w:rtl/>
        </w:rPr>
        <w:t xml:space="preserve"> </w:t>
      </w:r>
      <w:r w:rsidR="00D2521B" w:rsidRPr="00D2521B">
        <w:rPr>
          <w:rtl/>
        </w:rPr>
        <w:t>﴿يَحْذَرُ الْمُنَافِقُونَ أَنْ تُنَزَّلَ عَلَيْهِمْ سُورَةٌ تُنَبِّئُهُمْ بِمَا فِي قُلُوبِهِمْ﴾</w:t>
      </w:r>
      <w:r w:rsidR="00D2521B" w:rsidRPr="00D2521B">
        <w:rPr>
          <w:sz w:val="24"/>
          <w:szCs w:val="24"/>
          <w:rtl/>
        </w:rPr>
        <w:t xml:space="preserve"> [التوبة: 64]</w:t>
      </w:r>
      <w:r>
        <w:rPr>
          <w:rFonts w:hint="cs"/>
          <w:rtl/>
        </w:rPr>
        <w:t>،</w:t>
      </w:r>
      <w:r w:rsidR="007A69B7">
        <w:rPr>
          <w:rtl/>
        </w:rPr>
        <w:t xml:space="preserve"> (قل استهزئوا أن الله مخرج ما تحذرون</w:t>
      </w:r>
      <w:r>
        <w:rPr>
          <w:rFonts w:hint="cs"/>
          <w:rtl/>
        </w:rPr>
        <w:t>}،</w:t>
      </w:r>
      <w:r w:rsidR="007A69B7">
        <w:rPr>
          <w:rtl/>
        </w:rPr>
        <w:t xml:space="preserve"> وقد ورد عن ابن عباس </w:t>
      </w:r>
      <w:r w:rsidR="00D2521B">
        <w:rPr>
          <w:rFonts w:hint="cs"/>
          <w:rtl/>
        </w:rPr>
        <w:t>-</w:t>
      </w:r>
      <w:r w:rsidR="007A69B7">
        <w:rPr>
          <w:rtl/>
        </w:rPr>
        <w:t>وقد ذكرت له التوبة</w:t>
      </w:r>
      <w:r w:rsidR="00D2521B">
        <w:rPr>
          <w:rFonts w:hint="cs"/>
          <w:rtl/>
        </w:rPr>
        <w:t>-</w:t>
      </w:r>
      <w:r w:rsidR="007A69B7">
        <w:rPr>
          <w:rtl/>
        </w:rPr>
        <w:t xml:space="preserve"> أنه قال: </w:t>
      </w:r>
      <w:r w:rsidR="00D2521B">
        <w:rPr>
          <w:rFonts w:hint="cs"/>
          <w:rtl/>
        </w:rPr>
        <w:t>«</w:t>
      </w:r>
      <w:r w:rsidR="007A69B7">
        <w:rPr>
          <w:rtl/>
        </w:rPr>
        <w:t>هي الفاضحة ما</w:t>
      </w:r>
      <w:r w:rsidR="00D2521B">
        <w:rPr>
          <w:rFonts w:hint="cs"/>
          <w:rtl/>
        </w:rPr>
        <w:t xml:space="preserve"> </w:t>
      </w:r>
      <w:r w:rsidR="007A69B7">
        <w:rPr>
          <w:rtl/>
        </w:rPr>
        <w:t>زالت تنزل فيهم وتنال منهم حتى ظننا أنها لا تبق</w:t>
      </w:r>
      <w:r w:rsidR="00D2521B">
        <w:rPr>
          <w:rFonts w:hint="cs"/>
          <w:rtl/>
        </w:rPr>
        <w:t>ي</w:t>
      </w:r>
      <w:r w:rsidR="007A69B7">
        <w:rPr>
          <w:rtl/>
        </w:rPr>
        <w:t xml:space="preserve"> أحد</w:t>
      </w:r>
      <w:r w:rsidR="00D2521B">
        <w:rPr>
          <w:rFonts w:hint="cs"/>
          <w:rtl/>
        </w:rPr>
        <w:t>ًا</w:t>
      </w:r>
      <w:r w:rsidR="007A69B7">
        <w:rPr>
          <w:rtl/>
        </w:rPr>
        <w:t xml:space="preserve"> إلا ذكرته، ومنهم</w:t>
      </w:r>
      <w:r w:rsidR="008B394A">
        <w:rPr>
          <w:rFonts w:hint="cs"/>
          <w:rtl/>
        </w:rPr>
        <w:t>..</w:t>
      </w:r>
      <w:r w:rsidR="007A69B7">
        <w:rPr>
          <w:rtl/>
        </w:rPr>
        <w:t xml:space="preserve"> ومنهم</w:t>
      </w:r>
      <w:r w:rsidR="008B394A">
        <w:rPr>
          <w:rFonts w:hint="cs"/>
          <w:rtl/>
        </w:rPr>
        <w:t>..</w:t>
      </w:r>
      <w:r w:rsidR="007A69B7">
        <w:rPr>
          <w:rtl/>
        </w:rPr>
        <w:t xml:space="preserve"> ومنهم</w:t>
      </w:r>
      <w:r w:rsidR="00D2521B">
        <w:rPr>
          <w:rFonts w:hint="cs"/>
          <w:rtl/>
        </w:rPr>
        <w:t>»،</w:t>
      </w:r>
      <w:r w:rsidR="007A69B7">
        <w:rPr>
          <w:rtl/>
        </w:rPr>
        <w:t xml:space="preserve"> وبشير بذلك إلى أصناف المنافقين </w:t>
      </w:r>
      <w:r w:rsidR="00D2521B" w:rsidRPr="00D2521B">
        <w:rPr>
          <w:rtl/>
        </w:rPr>
        <w:t>﴿وَمِنْهُمْ مَنْ يَقُولُ ائْذَنْ لِي وَلَا تَفْتِنِّي﴾</w:t>
      </w:r>
      <w:r w:rsidR="00D2521B" w:rsidRPr="00D2521B">
        <w:rPr>
          <w:sz w:val="24"/>
          <w:szCs w:val="24"/>
          <w:rtl/>
        </w:rPr>
        <w:t xml:space="preserve"> [التوبة: 49]</w:t>
      </w:r>
      <w:r w:rsidR="00D2521B">
        <w:rPr>
          <w:rFonts w:hint="cs"/>
          <w:rtl/>
        </w:rPr>
        <w:t>،</w:t>
      </w:r>
      <w:r w:rsidR="007A69B7">
        <w:rPr>
          <w:rtl/>
        </w:rPr>
        <w:t xml:space="preserve"> </w:t>
      </w:r>
      <w:r w:rsidR="00D2521B" w:rsidRPr="00D2521B">
        <w:rPr>
          <w:rtl/>
        </w:rPr>
        <w:t>﴿وَمِنْهُمْ مَنْ يَلْمِزُكَ فِي الصَّدَقَاتِ﴾</w:t>
      </w:r>
      <w:r w:rsidR="00D2521B" w:rsidRPr="00D2521B">
        <w:rPr>
          <w:sz w:val="24"/>
          <w:szCs w:val="24"/>
          <w:rtl/>
        </w:rPr>
        <w:t xml:space="preserve"> [التوبة: 58]</w:t>
      </w:r>
      <w:r w:rsidR="00D2521B">
        <w:rPr>
          <w:rFonts w:hint="cs"/>
          <w:rtl/>
        </w:rPr>
        <w:t xml:space="preserve">، </w:t>
      </w:r>
      <w:r w:rsidR="00D2521B" w:rsidRPr="00D2521B">
        <w:rPr>
          <w:rtl/>
        </w:rPr>
        <w:t>﴿وَمِنْهُمُ الَّذِينَ يُؤْذُونَ النَّبِيَّ﴾</w:t>
      </w:r>
      <w:r w:rsidR="00D2521B" w:rsidRPr="00D2521B">
        <w:rPr>
          <w:sz w:val="24"/>
          <w:szCs w:val="24"/>
          <w:rtl/>
        </w:rPr>
        <w:t xml:space="preserve"> [التوبة: 61]</w:t>
      </w:r>
      <w:r w:rsidR="00D2521B">
        <w:rPr>
          <w:rFonts w:hint="cs"/>
          <w:rtl/>
        </w:rPr>
        <w:t>،</w:t>
      </w:r>
      <w:r w:rsidR="007A69B7">
        <w:rPr>
          <w:rtl/>
        </w:rPr>
        <w:t xml:space="preserve"> </w:t>
      </w:r>
      <w:r w:rsidR="00D2521B" w:rsidRPr="00D2521B">
        <w:rPr>
          <w:rtl/>
        </w:rPr>
        <w:t>﴿وَمِنْهُمْ مَنْ عَاهَدَ اللَّهَ﴾</w:t>
      </w:r>
      <w:r w:rsidR="00D2521B" w:rsidRPr="00D2521B">
        <w:rPr>
          <w:sz w:val="24"/>
          <w:szCs w:val="24"/>
          <w:rtl/>
        </w:rPr>
        <w:t xml:space="preserve"> [التوبة: 75]</w:t>
      </w:r>
      <w:r w:rsidR="00D2521B">
        <w:rPr>
          <w:rFonts w:hint="cs"/>
          <w:rtl/>
        </w:rPr>
        <w:t>،</w:t>
      </w:r>
      <w:r w:rsidR="007A69B7">
        <w:rPr>
          <w:rtl/>
        </w:rPr>
        <w:t xml:space="preserve"> </w:t>
      </w:r>
      <w:r w:rsidR="00D2521B" w:rsidRPr="00D2521B">
        <w:rPr>
          <w:rtl/>
        </w:rPr>
        <w:t>﴿وَمِنَ الْأَعْرَابِ مَنْ يَتَّخِذُ مَا يُنْفِقُ مَغْرَمًا﴾</w:t>
      </w:r>
      <w:r w:rsidR="00D2521B" w:rsidRPr="00D2521B">
        <w:rPr>
          <w:sz w:val="24"/>
          <w:szCs w:val="24"/>
          <w:rtl/>
        </w:rPr>
        <w:t xml:space="preserve"> [التوبة: 98]</w:t>
      </w:r>
      <w:r w:rsidR="00D2521B">
        <w:rPr>
          <w:rFonts w:hint="cs"/>
          <w:rtl/>
        </w:rPr>
        <w:t>.</w:t>
      </w:r>
    </w:p>
    <w:p w14:paraId="317070C8" w14:textId="0A4165FB" w:rsidR="00D2521B" w:rsidRDefault="00D2521B" w:rsidP="005304FA">
      <w:pPr>
        <w:ind w:firstLine="226"/>
        <w:rPr>
          <w:rtl/>
        </w:rPr>
      </w:pPr>
      <w:r w:rsidRPr="00D2521B">
        <w:rPr>
          <w:rFonts w:hint="cs"/>
          <w:b/>
          <w:bCs/>
          <w:rtl/>
        </w:rPr>
        <w:t xml:space="preserve">4 - </w:t>
      </w:r>
      <w:r w:rsidR="007A69B7" w:rsidRPr="00D2521B">
        <w:rPr>
          <w:b/>
          <w:bCs/>
          <w:rtl/>
        </w:rPr>
        <w:t>سورة العذاب</w:t>
      </w:r>
      <w:r w:rsidRPr="00D2521B">
        <w:rPr>
          <w:rFonts w:hint="cs"/>
          <w:b/>
          <w:bCs/>
          <w:rtl/>
        </w:rPr>
        <w:t>:</w:t>
      </w:r>
      <w:r w:rsidR="007A69B7">
        <w:rPr>
          <w:rtl/>
        </w:rPr>
        <w:t xml:space="preserve"> لما فيها من بيان العذاب المشركين والمنافقين في الدارين </w:t>
      </w:r>
      <w:r w:rsidRPr="00D2521B">
        <w:rPr>
          <w:rtl/>
        </w:rPr>
        <w:t>﴿قَاتِلُوهُمْ يُعَذِّبْهُمُ اللَّهُ بِأَيْدِيكُمْ﴾</w:t>
      </w:r>
      <w:r w:rsidRPr="00D2521B">
        <w:rPr>
          <w:sz w:val="24"/>
          <w:szCs w:val="24"/>
          <w:rtl/>
        </w:rPr>
        <w:t xml:space="preserve"> [التوبة: 14]</w:t>
      </w:r>
      <w:r>
        <w:rPr>
          <w:rFonts w:hint="cs"/>
          <w:rtl/>
        </w:rPr>
        <w:t>،</w:t>
      </w:r>
      <w:r w:rsidR="007A69B7">
        <w:rPr>
          <w:rtl/>
        </w:rPr>
        <w:t xml:space="preserve"> </w:t>
      </w:r>
      <w:r w:rsidRPr="00D2521B">
        <w:rPr>
          <w:rtl/>
        </w:rPr>
        <w:t>﴿أَنْ يُصِيبَكُمُ اللَّهُ بِعَذَابٍ مِنْ عِنْدِهِ﴾</w:t>
      </w:r>
      <w:r w:rsidRPr="00D2521B">
        <w:rPr>
          <w:sz w:val="24"/>
          <w:szCs w:val="24"/>
          <w:rtl/>
        </w:rPr>
        <w:t xml:space="preserve"> [التوبة: 52]</w:t>
      </w:r>
      <w:r>
        <w:rPr>
          <w:rFonts w:hint="cs"/>
          <w:rtl/>
        </w:rPr>
        <w:t>،</w:t>
      </w:r>
      <w:r w:rsidR="007A69B7">
        <w:rPr>
          <w:rtl/>
        </w:rPr>
        <w:t xml:space="preserve"> </w:t>
      </w:r>
      <w:r>
        <w:rPr>
          <w:rFonts w:hint="cs"/>
          <w:rtl/>
        </w:rPr>
        <w:t>«</w:t>
      </w:r>
      <w:r w:rsidR="007A69B7">
        <w:rPr>
          <w:rtl/>
        </w:rPr>
        <w:t>أخرج الحاكم في مستدركه عن ح</w:t>
      </w:r>
      <w:r w:rsidR="00852B9A">
        <w:rPr>
          <w:rFonts w:hint="cs"/>
          <w:rtl/>
        </w:rPr>
        <w:t>ذ</w:t>
      </w:r>
      <w:r w:rsidR="007A69B7">
        <w:rPr>
          <w:rtl/>
        </w:rPr>
        <w:t xml:space="preserve">يفة قال: التي </w:t>
      </w:r>
      <w:r>
        <w:rPr>
          <w:rFonts w:hint="cs"/>
          <w:rtl/>
        </w:rPr>
        <w:t>ي</w:t>
      </w:r>
      <w:r w:rsidR="007A69B7">
        <w:rPr>
          <w:rtl/>
        </w:rPr>
        <w:t>س</w:t>
      </w:r>
      <w:r>
        <w:rPr>
          <w:rFonts w:hint="cs"/>
          <w:rtl/>
        </w:rPr>
        <w:t>م</w:t>
      </w:r>
      <w:r w:rsidR="007A69B7">
        <w:rPr>
          <w:rtl/>
        </w:rPr>
        <w:t xml:space="preserve">ون سورة </w:t>
      </w:r>
      <w:r w:rsidR="00E21C54">
        <w:rPr>
          <w:rtl/>
        </w:rPr>
        <w:t>«</w:t>
      </w:r>
      <w:r w:rsidR="007A69B7">
        <w:rPr>
          <w:rtl/>
        </w:rPr>
        <w:t>التوبة</w:t>
      </w:r>
      <w:r w:rsidR="00E21C54">
        <w:rPr>
          <w:rtl/>
        </w:rPr>
        <w:t>»</w:t>
      </w:r>
      <w:r w:rsidR="007A69B7">
        <w:rPr>
          <w:rtl/>
        </w:rPr>
        <w:t xml:space="preserve"> هي سورة </w:t>
      </w:r>
      <w:r w:rsidR="00E21C54">
        <w:rPr>
          <w:rtl/>
        </w:rPr>
        <w:t>«</w:t>
      </w:r>
      <w:r w:rsidR="007A69B7">
        <w:rPr>
          <w:rtl/>
        </w:rPr>
        <w:t>العذاب</w:t>
      </w:r>
      <w:r w:rsidR="00E21C54">
        <w:rPr>
          <w:rtl/>
        </w:rPr>
        <w:t>»</w:t>
      </w:r>
      <w:r w:rsidR="007A69B7">
        <w:rPr>
          <w:rtl/>
        </w:rPr>
        <w:t xml:space="preserve">، وكان عمر إذا ذكر له سورة </w:t>
      </w:r>
      <w:r w:rsidR="00E21C54">
        <w:rPr>
          <w:rtl/>
        </w:rPr>
        <w:t>«</w:t>
      </w:r>
      <w:r w:rsidR="007A69B7">
        <w:rPr>
          <w:rtl/>
        </w:rPr>
        <w:t>براءة</w:t>
      </w:r>
      <w:r w:rsidR="00E21C54">
        <w:rPr>
          <w:rtl/>
        </w:rPr>
        <w:t>»</w:t>
      </w:r>
      <w:r w:rsidR="007A69B7">
        <w:rPr>
          <w:rtl/>
        </w:rPr>
        <w:t xml:space="preserve"> قال: هي إلى العذاب أقرب، ما أقلعت عن الناس حتى ما كادت تدع منهم أحد</w:t>
      </w:r>
      <w:r>
        <w:rPr>
          <w:rFonts w:hint="cs"/>
          <w:rtl/>
        </w:rPr>
        <w:t>ً</w:t>
      </w:r>
      <w:r w:rsidR="007A69B7">
        <w:rPr>
          <w:rtl/>
        </w:rPr>
        <w:t>ا</w:t>
      </w:r>
      <w:r>
        <w:rPr>
          <w:rFonts w:hint="cs"/>
          <w:rtl/>
        </w:rPr>
        <w:t>»</w:t>
      </w:r>
      <w:r w:rsidR="007A69B7">
        <w:rPr>
          <w:rtl/>
        </w:rPr>
        <w:t>.</w:t>
      </w:r>
    </w:p>
    <w:p w14:paraId="2370BF9D" w14:textId="648231D4" w:rsidR="00D2521B" w:rsidRDefault="00D2521B" w:rsidP="005304FA">
      <w:pPr>
        <w:ind w:firstLine="226"/>
        <w:rPr>
          <w:rtl/>
        </w:rPr>
      </w:pPr>
      <w:r w:rsidRPr="00D2521B">
        <w:rPr>
          <w:rFonts w:hint="cs"/>
          <w:b/>
          <w:bCs/>
          <w:rtl/>
        </w:rPr>
        <w:t xml:space="preserve">5 - </w:t>
      </w:r>
      <w:r w:rsidR="007A69B7" w:rsidRPr="00D2521B">
        <w:rPr>
          <w:b/>
          <w:bCs/>
          <w:rtl/>
        </w:rPr>
        <w:t>المقشقشة</w:t>
      </w:r>
      <w:r w:rsidRPr="00D2521B">
        <w:rPr>
          <w:rFonts w:hint="cs"/>
          <w:b/>
          <w:bCs/>
          <w:rtl/>
        </w:rPr>
        <w:t>:</w:t>
      </w:r>
      <w:r w:rsidR="007A69B7">
        <w:rPr>
          <w:rtl/>
        </w:rPr>
        <w:t xml:space="preserve"> </w:t>
      </w:r>
      <w:r>
        <w:rPr>
          <w:rFonts w:hint="cs"/>
          <w:rtl/>
        </w:rPr>
        <w:t>أ</w:t>
      </w:r>
      <w:r w:rsidR="007A69B7">
        <w:rPr>
          <w:rtl/>
        </w:rPr>
        <w:t>ي المبرئة من النفاق</w:t>
      </w:r>
      <w:r>
        <w:rPr>
          <w:rFonts w:hint="cs"/>
          <w:rtl/>
        </w:rPr>
        <w:t>،</w:t>
      </w:r>
      <w:r w:rsidR="007A69B7">
        <w:rPr>
          <w:rtl/>
        </w:rPr>
        <w:t xml:space="preserve"> أخرج ابن مردويه عن زيد بن أسلم أن رجلا</w:t>
      </w:r>
      <w:r>
        <w:rPr>
          <w:rFonts w:hint="cs"/>
          <w:rtl/>
        </w:rPr>
        <w:t>ً</w:t>
      </w:r>
      <w:r w:rsidR="007A69B7">
        <w:rPr>
          <w:rtl/>
        </w:rPr>
        <w:t xml:space="preserve"> قال لعبد الله بن عمرو: سورة </w:t>
      </w:r>
      <w:r w:rsidR="00E21C54">
        <w:rPr>
          <w:rtl/>
        </w:rPr>
        <w:t>«</w:t>
      </w:r>
      <w:r w:rsidR="007A69B7">
        <w:rPr>
          <w:rtl/>
        </w:rPr>
        <w:t>التوبة</w:t>
      </w:r>
      <w:r w:rsidR="00E21C54">
        <w:rPr>
          <w:rtl/>
        </w:rPr>
        <w:t>»</w:t>
      </w:r>
      <w:r>
        <w:rPr>
          <w:rFonts w:hint="cs"/>
          <w:rtl/>
        </w:rPr>
        <w:t>،</w:t>
      </w:r>
      <w:r w:rsidR="007A69B7">
        <w:rPr>
          <w:rtl/>
        </w:rPr>
        <w:t xml:space="preserve"> فقال ابن عمرو: أيتهن سورة التوبة؟ فقال: </w:t>
      </w:r>
      <w:r w:rsidR="00E21C54">
        <w:rPr>
          <w:rtl/>
        </w:rPr>
        <w:t>«</w:t>
      </w:r>
      <w:r w:rsidR="007A69B7">
        <w:rPr>
          <w:rtl/>
        </w:rPr>
        <w:t>براءة</w:t>
      </w:r>
      <w:r w:rsidR="00E21C54">
        <w:rPr>
          <w:rtl/>
        </w:rPr>
        <w:t>»</w:t>
      </w:r>
      <w:r w:rsidR="007A69B7">
        <w:rPr>
          <w:rtl/>
        </w:rPr>
        <w:t>، وقال رضي الله عنه</w:t>
      </w:r>
      <w:r>
        <w:rPr>
          <w:rFonts w:hint="cs"/>
          <w:rtl/>
        </w:rPr>
        <w:t>:</w:t>
      </w:r>
      <w:r w:rsidR="007A69B7">
        <w:rPr>
          <w:rtl/>
        </w:rPr>
        <w:t xml:space="preserve"> وهل فعل بالناس الأفاعيل إلا هي، ما كنا ندعوها إلا المقشقشة</w:t>
      </w:r>
      <w:r>
        <w:rPr>
          <w:rFonts w:hint="cs"/>
          <w:rtl/>
        </w:rPr>
        <w:t>؛</w:t>
      </w:r>
      <w:r w:rsidR="007A69B7">
        <w:rPr>
          <w:rtl/>
        </w:rPr>
        <w:t xml:space="preserve"> أي المبر</w:t>
      </w:r>
      <w:r w:rsidR="008B394A">
        <w:rPr>
          <w:rFonts w:hint="cs"/>
          <w:rtl/>
        </w:rPr>
        <w:t>ئ</w:t>
      </w:r>
      <w:r w:rsidR="007A69B7">
        <w:rPr>
          <w:rtl/>
        </w:rPr>
        <w:t>ة، ولعله أراد من النفاق.</w:t>
      </w:r>
    </w:p>
    <w:p w14:paraId="20CC1C7A" w14:textId="32A6A80E" w:rsidR="00D2521B" w:rsidRDefault="00D2521B" w:rsidP="005304FA">
      <w:pPr>
        <w:ind w:firstLine="226"/>
        <w:rPr>
          <w:rtl/>
        </w:rPr>
      </w:pPr>
      <w:r w:rsidRPr="00D2521B">
        <w:rPr>
          <w:rFonts w:hint="cs"/>
          <w:b/>
          <w:bCs/>
          <w:rtl/>
        </w:rPr>
        <w:t xml:space="preserve">6 </w:t>
      </w:r>
      <w:r w:rsidRPr="00D2521B">
        <w:rPr>
          <w:b/>
          <w:bCs/>
          <w:rtl/>
        </w:rPr>
        <w:t>–</w:t>
      </w:r>
      <w:r w:rsidRPr="00D2521B">
        <w:rPr>
          <w:rFonts w:hint="cs"/>
          <w:b/>
          <w:bCs/>
          <w:rtl/>
        </w:rPr>
        <w:t xml:space="preserve"> </w:t>
      </w:r>
      <w:r w:rsidR="007A69B7" w:rsidRPr="00D2521B">
        <w:rPr>
          <w:b/>
          <w:bCs/>
          <w:rtl/>
        </w:rPr>
        <w:t>المنقرة</w:t>
      </w:r>
      <w:r w:rsidRPr="00D2521B">
        <w:rPr>
          <w:rFonts w:hint="cs"/>
          <w:b/>
          <w:bCs/>
          <w:rtl/>
        </w:rPr>
        <w:t>:</w:t>
      </w:r>
      <w:r w:rsidR="007A69B7">
        <w:rPr>
          <w:rtl/>
        </w:rPr>
        <w:t xml:space="preserve"> لأنها كانت تستخرج ما في القلوب وتن</w:t>
      </w:r>
      <w:r>
        <w:rPr>
          <w:rFonts w:hint="cs"/>
          <w:rtl/>
        </w:rPr>
        <w:t>ق</w:t>
      </w:r>
      <w:r w:rsidR="007A69B7">
        <w:rPr>
          <w:rtl/>
        </w:rPr>
        <w:t>ر عنهم</w:t>
      </w:r>
      <w:r>
        <w:rPr>
          <w:rFonts w:hint="cs"/>
          <w:rtl/>
        </w:rPr>
        <w:t>،</w:t>
      </w:r>
      <w:r w:rsidR="007A69B7">
        <w:rPr>
          <w:rtl/>
        </w:rPr>
        <w:t xml:space="preserve"> أخرج أبو الشيخ عن عبيد ابن عمير قال: كانت </w:t>
      </w:r>
      <w:r w:rsidR="00E21C54">
        <w:rPr>
          <w:rtl/>
        </w:rPr>
        <w:t>«</w:t>
      </w:r>
      <w:r w:rsidR="007A69B7">
        <w:rPr>
          <w:rtl/>
        </w:rPr>
        <w:t>براءة</w:t>
      </w:r>
      <w:r w:rsidR="00E21C54">
        <w:rPr>
          <w:rtl/>
        </w:rPr>
        <w:t>»</w:t>
      </w:r>
      <w:r w:rsidR="007A69B7">
        <w:rPr>
          <w:rtl/>
        </w:rPr>
        <w:t xml:space="preserve"> تسمى </w:t>
      </w:r>
      <w:r w:rsidR="00E21C54">
        <w:rPr>
          <w:rtl/>
        </w:rPr>
        <w:t>«</w:t>
      </w:r>
      <w:r w:rsidR="007A69B7">
        <w:rPr>
          <w:rtl/>
        </w:rPr>
        <w:t>المنقرة</w:t>
      </w:r>
      <w:r w:rsidR="00E21C54">
        <w:rPr>
          <w:rtl/>
        </w:rPr>
        <w:t>»</w:t>
      </w:r>
      <w:r w:rsidR="007A69B7">
        <w:rPr>
          <w:rtl/>
        </w:rPr>
        <w:t>، نقرت عما في قلوب المشركين</w:t>
      </w:r>
      <w:r>
        <w:rPr>
          <w:rFonts w:hint="cs"/>
          <w:rtl/>
        </w:rPr>
        <w:t>.</w:t>
      </w:r>
    </w:p>
    <w:p w14:paraId="75A7B5A2" w14:textId="258C14A9" w:rsidR="007A69B7" w:rsidRDefault="00D2521B" w:rsidP="005304FA">
      <w:pPr>
        <w:ind w:firstLine="226"/>
        <w:rPr>
          <w:rtl/>
        </w:rPr>
      </w:pPr>
      <w:r w:rsidRPr="00D2521B">
        <w:rPr>
          <w:rFonts w:hint="cs"/>
          <w:b/>
          <w:bCs/>
          <w:rtl/>
        </w:rPr>
        <w:t xml:space="preserve">7 </w:t>
      </w:r>
      <w:r w:rsidRPr="00D2521B">
        <w:rPr>
          <w:b/>
          <w:bCs/>
          <w:rtl/>
        </w:rPr>
        <w:t>–</w:t>
      </w:r>
      <w:r w:rsidRPr="00D2521B">
        <w:rPr>
          <w:rFonts w:hint="cs"/>
          <w:b/>
          <w:bCs/>
          <w:rtl/>
        </w:rPr>
        <w:t xml:space="preserve"> </w:t>
      </w:r>
      <w:r w:rsidR="007A69B7" w:rsidRPr="00D2521B">
        <w:rPr>
          <w:b/>
          <w:bCs/>
          <w:rtl/>
        </w:rPr>
        <w:t>المبعثرة</w:t>
      </w:r>
      <w:r w:rsidRPr="00D2521B">
        <w:rPr>
          <w:rFonts w:hint="cs"/>
          <w:b/>
          <w:bCs/>
          <w:rtl/>
        </w:rPr>
        <w:t>:</w:t>
      </w:r>
      <w:r w:rsidR="007A69B7">
        <w:rPr>
          <w:rtl/>
        </w:rPr>
        <w:t xml:space="preserve"> لأنها تفرقهم وتشتت شملهم وتبعثر أسرارهم، أخرج ابن المنذر عن محمد بن إسح</w:t>
      </w:r>
      <w:r>
        <w:rPr>
          <w:rFonts w:hint="cs"/>
          <w:rtl/>
        </w:rPr>
        <w:t>ا</w:t>
      </w:r>
      <w:r w:rsidR="007A69B7">
        <w:rPr>
          <w:rtl/>
        </w:rPr>
        <w:t xml:space="preserve">ق قال: كانت </w:t>
      </w:r>
      <w:r w:rsidR="00E21C54">
        <w:rPr>
          <w:rtl/>
        </w:rPr>
        <w:t>«</w:t>
      </w:r>
      <w:r w:rsidR="007A69B7">
        <w:rPr>
          <w:rtl/>
        </w:rPr>
        <w:t>براءة</w:t>
      </w:r>
      <w:r w:rsidR="00E21C54">
        <w:rPr>
          <w:rtl/>
        </w:rPr>
        <w:t>»</w:t>
      </w:r>
      <w:r w:rsidR="007A69B7">
        <w:rPr>
          <w:rtl/>
        </w:rPr>
        <w:t xml:space="preserve"> تسمى في زمان النبي صلى الله عليه وسلم وبعده </w:t>
      </w:r>
      <w:r w:rsidR="00E21C54">
        <w:rPr>
          <w:rtl/>
        </w:rPr>
        <w:t>«</w:t>
      </w:r>
      <w:r w:rsidR="007A69B7">
        <w:rPr>
          <w:rtl/>
        </w:rPr>
        <w:t>المبعثرة</w:t>
      </w:r>
      <w:r w:rsidR="00E21C54">
        <w:rPr>
          <w:rtl/>
        </w:rPr>
        <w:t>»</w:t>
      </w:r>
      <w:r w:rsidR="007A69B7">
        <w:rPr>
          <w:rtl/>
        </w:rPr>
        <w:t xml:space="preserve"> لما ك</w:t>
      </w:r>
      <w:r>
        <w:rPr>
          <w:rFonts w:hint="cs"/>
          <w:rtl/>
        </w:rPr>
        <w:t>ش</w:t>
      </w:r>
      <w:r w:rsidR="007A69B7">
        <w:rPr>
          <w:rtl/>
        </w:rPr>
        <w:t>فت من سرائر النفاق.</w:t>
      </w:r>
    </w:p>
    <w:p w14:paraId="63EF0FEA" w14:textId="51D74A9A" w:rsidR="00D2521B" w:rsidRDefault="007A69B7" w:rsidP="005304FA">
      <w:pPr>
        <w:ind w:firstLine="226"/>
        <w:rPr>
          <w:rtl/>
        </w:rPr>
      </w:pPr>
      <w:r w:rsidRPr="00D2521B">
        <w:rPr>
          <w:b/>
          <w:bCs/>
          <w:rtl/>
        </w:rPr>
        <w:t xml:space="preserve">٨ </w:t>
      </w:r>
      <w:r w:rsidR="00D2521B" w:rsidRPr="00D2521B">
        <w:rPr>
          <w:b/>
          <w:bCs/>
          <w:rtl/>
        </w:rPr>
        <w:t>–</w:t>
      </w:r>
      <w:r w:rsidR="00D2521B" w:rsidRPr="00D2521B">
        <w:rPr>
          <w:rFonts w:hint="cs"/>
          <w:b/>
          <w:bCs/>
          <w:rtl/>
        </w:rPr>
        <w:t xml:space="preserve"> </w:t>
      </w:r>
      <w:r w:rsidRPr="00D2521B">
        <w:rPr>
          <w:b/>
          <w:bCs/>
          <w:rtl/>
        </w:rPr>
        <w:t>البحوث</w:t>
      </w:r>
      <w:r w:rsidR="00D2521B" w:rsidRPr="00D2521B">
        <w:rPr>
          <w:rFonts w:hint="cs"/>
          <w:b/>
          <w:bCs/>
          <w:rtl/>
        </w:rPr>
        <w:t>:</w:t>
      </w:r>
      <w:r>
        <w:rPr>
          <w:rtl/>
        </w:rPr>
        <w:t xml:space="preserve"> صيغة مبالغة من البحث بمعني اسم الفاعل، كما روى ذلك الحاكم عن المقداد لأنها تبحث عن حالة المنافقين وتستخرجها، وروى عنه أيض</w:t>
      </w:r>
      <w:r w:rsidR="00D2521B">
        <w:rPr>
          <w:rFonts w:hint="cs"/>
          <w:rtl/>
        </w:rPr>
        <w:t>ً</w:t>
      </w:r>
      <w:r>
        <w:rPr>
          <w:rtl/>
        </w:rPr>
        <w:t xml:space="preserve">ا </w:t>
      </w:r>
      <w:r w:rsidR="00E21C54">
        <w:rPr>
          <w:rtl/>
        </w:rPr>
        <w:t>«</w:t>
      </w:r>
      <w:r>
        <w:rPr>
          <w:rtl/>
        </w:rPr>
        <w:t>البعوث</w:t>
      </w:r>
      <w:r w:rsidR="00E21C54">
        <w:rPr>
          <w:rtl/>
        </w:rPr>
        <w:t>»</w:t>
      </w:r>
      <w:r w:rsidR="00D2521B">
        <w:rPr>
          <w:rFonts w:hint="cs"/>
          <w:rtl/>
        </w:rPr>
        <w:t xml:space="preserve"> -</w:t>
      </w:r>
      <w:r>
        <w:rPr>
          <w:rtl/>
        </w:rPr>
        <w:t>بالعين</w:t>
      </w:r>
      <w:r w:rsidR="00D2521B">
        <w:rPr>
          <w:rFonts w:hint="cs"/>
          <w:rtl/>
        </w:rPr>
        <w:t>-</w:t>
      </w:r>
      <w:r>
        <w:rPr>
          <w:rtl/>
        </w:rPr>
        <w:t xml:space="preserve"> لأن فيها بعث</w:t>
      </w:r>
      <w:r w:rsidR="00D2521B">
        <w:rPr>
          <w:rFonts w:hint="cs"/>
          <w:rtl/>
        </w:rPr>
        <w:t>ً</w:t>
      </w:r>
      <w:r>
        <w:rPr>
          <w:rtl/>
        </w:rPr>
        <w:t>ا على الجهاد بالنفس والمال في كل حال، رو</w:t>
      </w:r>
      <w:r w:rsidR="00D2521B">
        <w:rPr>
          <w:rFonts w:hint="cs"/>
          <w:rtl/>
        </w:rPr>
        <w:t>ى</w:t>
      </w:r>
      <w:r>
        <w:rPr>
          <w:rtl/>
        </w:rPr>
        <w:t xml:space="preserve"> ابن جرير بإسناده عن أبي راشد الحراني قال: وافيت المقداد بن الأسود فارس رسول الله صلى الله عليه وسلم جالس</w:t>
      </w:r>
      <w:r w:rsidR="00D2521B">
        <w:rPr>
          <w:rFonts w:hint="cs"/>
          <w:rtl/>
        </w:rPr>
        <w:t>ً</w:t>
      </w:r>
      <w:r>
        <w:rPr>
          <w:rtl/>
        </w:rPr>
        <w:t xml:space="preserve">ا على تابوت من توابيت الصيارفة، وقد فضل </w:t>
      </w:r>
      <w:r w:rsidR="00D2521B">
        <w:rPr>
          <w:rFonts w:hint="cs"/>
          <w:rtl/>
        </w:rPr>
        <w:t>ع</w:t>
      </w:r>
      <w:r>
        <w:rPr>
          <w:rtl/>
        </w:rPr>
        <w:t xml:space="preserve">نها من عظمه، </w:t>
      </w:r>
      <w:r w:rsidR="00D2521B">
        <w:rPr>
          <w:rFonts w:hint="cs"/>
          <w:rtl/>
        </w:rPr>
        <w:t>ي</w:t>
      </w:r>
      <w:r>
        <w:rPr>
          <w:rtl/>
        </w:rPr>
        <w:t>ريد الغزو</w:t>
      </w:r>
      <w:r w:rsidR="00D2521B">
        <w:rPr>
          <w:rFonts w:hint="cs"/>
          <w:rtl/>
        </w:rPr>
        <w:t>،</w:t>
      </w:r>
      <w:r>
        <w:rPr>
          <w:rtl/>
        </w:rPr>
        <w:t xml:space="preserve"> فقلت له: قد أعذر الله إليك، فقال: أبت علينا سورة البعوث</w:t>
      </w:r>
      <w:r w:rsidR="00D2521B" w:rsidRPr="00D2521B">
        <w:rPr>
          <w:rFonts w:hint="cs"/>
          <w:vertAlign w:val="superscript"/>
          <w:rtl/>
        </w:rPr>
        <w:t>(</w:t>
      </w:r>
      <w:r w:rsidR="00D2521B" w:rsidRPr="003C5F07">
        <w:rPr>
          <w:rStyle w:val="a4"/>
          <w:rtl/>
        </w:rPr>
        <w:footnoteReference w:id="15"/>
      </w:r>
      <w:r w:rsidR="00D2521B" w:rsidRPr="00D2521B">
        <w:rPr>
          <w:rFonts w:hint="cs"/>
          <w:vertAlign w:val="superscript"/>
          <w:rtl/>
        </w:rPr>
        <w:t>)</w:t>
      </w:r>
      <w:r>
        <w:rPr>
          <w:rtl/>
        </w:rPr>
        <w:t xml:space="preserve"> </w:t>
      </w:r>
      <w:r w:rsidR="00337F0C" w:rsidRPr="00337F0C">
        <w:rPr>
          <w:rtl/>
        </w:rPr>
        <w:t>﴿انْفِرُوا خِفَافًا وَثِقَالًا﴾</w:t>
      </w:r>
      <w:r>
        <w:rPr>
          <w:rtl/>
        </w:rPr>
        <w:t>.</w:t>
      </w:r>
    </w:p>
    <w:p w14:paraId="780D48E4" w14:textId="06CBC642" w:rsidR="007A69B7" w:rsidRDefault="00D2521B" w:rsidP="005304FA">
      <w:pPr>
        <w:ind w:firstLine="226"/>
        <w:rPr>
          <w:rtl/>
        </w:rPr>
      </w:pPr>
      <w:r w:rsidRPr="00337F0C">
        <w:rPr>
          <w:rFonts w:hint="cs"/>
          <w:b/>
          <w:bCs/>
          <w:rtl/>
        </w:rPr>
        <w:t xml:space="preserve">9 </w:t>
      </w:r>
      <w:r w:rsidRPr="00337F0C">
        <w:rPr>
          <w:b/>
          <w:bCs/>
          <w:rtl/>
        </w:rPr>
        <w:t>–</w:t>
      </w:r>
      <w:r w:rsidRPr="00337F0C">
        <w:rPr>
          <w:rFonts w:hint="cs"/>
          <w:b/>
          <w:bCs/>
          <w:rtl/>
        </w:rPr>
        <w:t xml:space="preserve"> </w:t>
      </w:r>
      <w:r w:rsidR="007A69B7" w:rsidRPr="00337F0C">
        <w:rPr>
          <w:b/>
          <w:bCs/>
          <w:rtl/>
        </w:rPr>
        <w:t>والحافرة</w:t>
      </w:r>
      <w:r w:rsidRPr="00337F0C">
        <w:rPr>
          <w:rFonts w:hint="cs"/>
          <w:b/>
          <w:bCs/>
          <w:vertAlign w:val="superscript"/>
          <w:rtl/>
        </w:rPr>
        <w:t>(</w:t>
      </w:r>
      <w:r w:rsidRPr="00337F0C">
        <w:rPr>
          <w:rStyle w:val="a4"/>
          <w:b/>
          <w:bCs/>
          <w:rtl/>
        </w:rPr>
        <w:footnoteReference w:id="16"/>
      </w:r>
      <w:r w:rsidRPr="00337F0C">
        <w:rPr>
          <w:rFonts w:hint="cs"/>
          <w:b/>
          <w:bCs/>
          <w:vertAlign w:val="superscript"/>
          <w:rtl/>
        </w:rPr>
        <w:t>)</w:t>
      </w:r>
      <w:r w:rsidR="007A69B7" w:rsidRPr="00337F0C">
        <w:rPr>
          <w:b/>
          <w:bCs/>
          <w:rtl/>
        </w:rPr>
        <w:t>، والمثيرة</w:t>
      </w:r>
      <w:r w:rsidRPr="00337F0C">
        <w:rPr>
          <w:rFonts w:hint="cs"/>
          <w:b/>
          <w:bCs/>
          <w:vertAlign w:val="superscript"/>
          <w:rtl/>
        </w:rPr>
        <w:t>(</w:t>
      </w:r>
      <w:r w:rsidRPr="00337F0C">
        <w:rPr>
          <w:rStyle w:val="a4"/>
          <w:b/>
          <w:bCs/>
          <w:rtl/>
        </w:rPr>
        <w:footnoteReference w:id="17"/>
      </w:r>
      <w:r w:rsidRPr="00337F0C">
        <w:rPr>
          <w:rFonts w:hint="cs"/>
          <w:b/>
          <w:bCs/>
          <w:vertAlign w:val="superscript"/>
          <w:rtl/>
        </w:rPr>
        <w:t>)</w:t>
      </w:r>
      <w:r w:rsidR="007A69B7" w:rsidRPr="00337F0C">
        <w:rPr>
          <w:b/>
          <w:bCs/>
          <w:rtl/>
        </w:rPr>
        <w:t xml:space="preserve"> والمعبرة والمنفرة والمخزية والمنكلة والمشردة والمدمدمة</w:t>
      </w:r>
      <w:r w:rsidR="00337F0C" w:rsidRPr="00337F0C">
        <w:rPr>
          <w:rFonts w:hint="cs"/>
          <w:b/>
          <w:bCs/>
          <w:rtl/>
        </w:rPr>
        <w:t>:</w:t>
      </w:r>
      <w:r w:rsidR="007A69B7">
        <w:rPr>
          <w:rtl/>
        </w:rPr>
        <w:t xml:space="preserve"> لأنها تحفر عن قلوب المنافقين وتثير المخازي والقبائح الصادرة عنهم وتعبر عما في قلوبهم وتنفر</w:t>
      </w:r>
      <w:r w:rsidR="00337F0C">
        <w:rPr>
          <w:rFonts w:hint="cs"/>
          <w:rtl/>
        </w:rPr>
        <w:t xml:space="preserve"> </w:t>
      </w:r>
      <w:r w:rsidR="007A69B7">
        <w:rPr>
          <w:rtl/>
        </w:rPr>
        <w:t>الناس من صنيعهم وتتحدث عما يخزيهم وينكلهم وشردهم ويدمدم عليهم أ</w:t>
      </w:r>
      <w:r w:rsidR="00337F0C">
        <w:rPr>
          <w:rFonts w:hint="cs"/>
          <w:rtl/>
        </w:rPr>
        <w:t>ي</w:t>
      </w:r>
      <w:r w:rsidR="007A69B7">
        <w:rPr>
          <w:rtl/>
        </w:rPr>
        <w:t xml:space="preserve"> </w:t>
      </w:r>
      <w:r w:rsidR="00337F0C">
        <w:rPr>
          <w:rFonts w:hint="cs"/>
          <w:rtl/>
        </w:rPr>
        <w:t>ي</w:t>
      </w:r>
      <w:r w:rsidR="007A69B7">
        <w:rPr>
          <w:rtl/>
        </w:rPr>
        <w:t>هلكهم، وأشهر الأسماء التوبة وبراءة، وسائر الأسماء ألقاب لبيان معانيها</w:t>
      </w:r>
      <w:r w:rsidR="00337F0C">
        <w:rPr>
          <w:rFonts w:hint="cs"/>
          <w:rtl/>
        </w:rPr>
        <w:t>.</w:t>
      </w:r>
    </w:p>
    <w:p w14:paraId="1092F7C9" w14:textId="39B345AF" w:rsidR="00337F0C" w:rsidRDefault="007A69B7" w:rsidP="005304FA">
      <w:pPr>
        <w:pStyle w:val="2"/>
        <w:rPr>
          <w:rtl/>
        </w:rPr>
      </w:pPr>
      <w:bookmarkStart w:id="10" w:name="_Toc155503213"/>
      <w:r>
        <w:rPr>
          <w:rtl/>
        </w:rPr>
        <w:t>ثالث</w:t>
      </w:r>
      <w:r w:rsidR="00337F0C">
        <w:rPr>
          <w:rFonts w:hint="cs"/>
          <w:rtl/>
        </w:rPr>
        <w:t>ً</w:t>
      </w:r>
      <w:r>
        <w:rPr>
          <w:rtl/>
        </w:rPr>
        <w:t>ا: سبب سقوط البسملة من أول هذه السورة</w:t>
      </w:r>
      <w:bookmarkEnd w:id="10"/>
    </w:p>
    <w:p w14:paraId="4028D9B1" w14:textId="3F4A3E6B" w:rsidR="007A69B7" w:rsidRDefault="007A69B7" w:rsidP="005304FA">
      <w:pPr>
        <w:ind w:firstLine="226"/>
        <w:rPr>
          <w:rtl/>
        </w:rPr>
      </w:pPr>
      <w:r>
        <w:rPr>
          <w:rtl/>
        </w:rPr>
        <w:t>اتفقت الأمة سلف</w:t>
      </w:r>
      <w:r w:rsidR="00337F0C">
        <w:rPr>
          <w:rFonts w:hint="cs"/>
          <w:rtl/>
        </w:rPr>
        <w:t>ً</w:t>
      </w:r>
      <w:r>
        <w:rPr>
          <w:rtl/>
        </w:rPr>
        <w:t>ا وخلف</w:t>
      </w:r>
      <w:r w:rsidR="00337F0C">
        <w:rPr>
          <w:rFonts w:hint="cs"/>
          <w:rtl/>
        </w:rPr>
        <w:t>ً</w:t>
      </w:r>
      <w:r>
        <w:rPr>
          <w:rtl/>
        </w:rPr>
        <w:t>ا على أن ال</w:t>
      </w:r>
      <w:r w:rsidR="00337F0C">
        <w:rPr>
          <w:rFonts w:hint="cs"/>
          <w:rtl/>
        </w:rPr>
        <w:t>تس</w:t>
      </w:r>
      <w:r>
        <w:rPr>
          <w:rtl/>
        </w:rPr>
        <w:t xml:space="preserve">مية في أول سورة </w:t>
      </w:r>
      <w:r w:rsidR="00337F0C">
        <w:rPr>
          <w:rFonts w:hint="cs"/>
          <w:rtl/>
        </w:rPr>
        <w:t>«</w:t>
      </w:r>
      <w:r>
        <w:rPr>
          <w:rtl/>
        </w:rPr>
        <w:t>براءة</w:t>
      </w:r>
      <w:r w:rsidR="00337F0C">
        <w:rPr>
          <w:rFonts w:hint="cs"/>
          <w:rtl/>
        </w:rPr>
        <w:t>»</w:t>
      </w:r>
      <w:r>
        <w:rPr>
          <w:rtl/>
        </w:rPr>
        <w:t xml:space="preserve"> ساقطة وواجب تركها، وتحرم </w:t>
      </w:r>
      <w:r w:rsidR="00337F0C">
        <w:rPr>
          <w:rFonts w:hint="cs"/>
          <w:rtl/>
        </w:rPr>
        <w:t>ق</w:t>
      </w:r>
      <w:r>
        <w:rPr>
          <w:rtl/>
        </w:rPr>
        <w:t>راءها، وهذا أمر لا خلاف فيه ولا نزاع، ومنه نعلم أن نقل الألوسي قولا</w:t>
      </w:r>
      <w:r w:rsidR="00337F0C">
        <w:rPr>
          <w:rFonts w:hint="cs"/>
          <w:rtl/>
        </w:rPr>
        <w:t>ً</w:t>
      </w:r>
      <w:r>
        <w:rPr>
          <w:rtl/>
        </w:rPr>
        <w:t xml:space="preserve"> بإثباتها والدعاء أنه القياس، وأن تركها م</w:t>
      </w:r>
      <w:r w:rsidR="00337F0C">
        <w:rPr>
          <w:rFonts w:hint="cs"/>
          <w:rtl/>
        </w:rPr>
        <w:t>ُ</w:t>
      </w:r>
      <w:r>
        <w:rPr>
          <w:rtl/>
        </w:rPr>
        <w:t>ستحب، وأن قراءتها جائزة وليست بحرام.. كل ذلك من الصواب بمعزل.</w:t>
      </w:r>
    </w:p>
    <w:p w14:paraId="4245FC76" w14:textId="0C4A6298" w:rsidR="007A69B7" w:rsidRDefault="007A69B7" w:rsidP="005304FA">
      <w:pPr>
        <w:ind w:firstLine="226"/>
        <w:rPr>
          <w:rtl/>
        </w:rPr>
      </w:pPr>
      <w:r>
        <w:rPr>
          <w:rtl/>
        </w:rPr>
        <w:t xml:space="preserve">قال رحمه الله: </w:t>
      </w:r>
      <w:r w:rsidR="00337F0C">
        <w:rPr>
          <w:rFonts w:hint="cs"/>
          <w:rtl/>
        </w:rPr>
        <w:t>«</w:t>
      </w:r>
      <w:r>
        <w:rPr>
          <w:rtl/>
        </w:rPr>
        <w:t xml:space="preserve">وروي عن عاصم التسمية أولها، وهو القياس لأن إسقاطها إما لأنها نزلت بالسيف أو لأنهم لم يقطعوا بأنها سورة مستقلة، بل من </w:t>
      </w:r>
      <w:r w:rsidR="00337F0C">
        <w:rPr>
          <w:rFonts w:hint="cs"/>
          <w:rtl/>
        </w:rPr>
        <w:t>«</w:t>
      </w:r>
      <w:r>
        <w:rPr>
          <w:rtl/>
        </w:rPr>
        <w:t>الأنفال</w:t>
      </w:r>
      <w:r w:rsidR="00337F0C">
        <w:rPr>
          <w:rFonts w:hint="cs"/>
          <w:rtl/>
        </w:rPr>
        <w:t>»</w:t>
      </w:r>
      <w:r>
        <w:rPr>
          <w:rtl/>
        </w:rPr>
        <w:t>، ولا يتم الأول، لأن بخصوص بمن نزلت فيه ونحن إنما نس</w:t>
      </w:r>
      <w:r w:rsidR="00337F0C">
        <w:rPr>
          <w:rFonts w:hint="cs"/>
          <w:rtl/>
        </w:rPr>
        <w:t>مي</w:t>
      </w:r>
      <w:r>
        <w:rPr>
          <w:rtl/>
        </w:rPr>
        <w:t xml:space="preserve"> لل</w:t>
      </w:r>
      <w:r w:rsidR="00337F0C">
        <w:rPr>
          <w:rFonts w:hint="cs"/>
          <w:rtl/>
        </w:rPr>
        <w:t>تب</w:t>
      </w:r>
      <w:r>
        <w:rPr>
          <w:rtl/>
        </w:rPr>
        <w:t>رك، ألا ترى أنه يجوز بالاتفاق باسم الله الرحمن الرحيم وقاتلوا المشركين،</w:t>
      </w:r>
      <w:r w:rsidR="009F06DD">
        <w:rPr>
          <w:rtl/>
        </w:rPr>
        <w:t xml:space="preserve"> الآية</w:t>
      </w:r>
      <w:r>
        <w:rPr>
          <w:rtl/>
        </w:rPr>
        <w:t xml:space="preserve">، ونحوه، وإن كان الترك لأنها ليست مستقلة فالتسمية في أول الأجزاء جائزة، وروى ثبوتها في مصحف ابن مسعود، وذهب ابن منادر إلى قراءتها وفي الإقناع </w:t>
      </w:r>
      <w:r w:rsidR="00337F0C">
        <w:rPr>
          <w:rFonts w:hint="cs"/>
          <w:rtl/>
        </w:rPr>
        <w:t>ج</w:t>
      </w:r>
      <w:r>
        <w:rPr>
          <w:rtl/>
        </w:rPr>
        <w:t>وازها، والحق استحباب تركها حيث إنها لم تكتب في الإمام، ولا ي</w:t>
      </w:r>
      <w:r w:rsidR="00337F0C">
        <w:rPr>
          <w:rFonts w:hint="cs"/>
          <w:rtl/>
        </w:rPr>
        <w:t>ُ</w:t>
      </w:r>
      <w:r>
        <w:rPr>
          <w:rtl/>
        </w:rPr>
        <w:t>قتدى بغيره</w:t>
      </w:r>
      <w:r w:rsidR="00337F0C">
        <w:rPr>
          <w:rFonts w:hint="cs"/>
          <w:rtl/>
        </w:rPr>
        <w:t>،</w:t>
      </w:r>
      <w:r>
        <w:rPr>
          <w:rtl/>
        </w:rPr>
        <w:t xml:space="preserve"> وأما الق</w:t>
      </w:r>
      <w:r w:rsidR="00337F0C">
        <w:rPr>
          <w:rFonts w:hint="cs"/>
          <w:rtl/>
        </w:rPr>
        <w:t>و</w:t>
      </w:r>
      <w:r>
        <w:rPr>
          <w:rtl/>
        </w:rPr>
        <w:t>ل بحرمتها ووجوب تركها</w:t>
      </w:r>
      <w:r w:rsidR="00337F0C">
        <w:rPr>
          <w:rFonts w:hint="cs"/>
          <w:rtl/>
        </w:rPr>
        <w:t xml:space="preserve"> -</w:t>
      </w:r>
      <w:r>
        <w:rPr>
          <w:rtl/>
        </w:rPr>
        <w:t>كما قاله بعض المشايخ الشافعية</w:t>
      </w:r>
      <w:r w:rsidR="00337F0C">
        <w:rPr>
          <w:rFonts w:hint="cs"/>
          <w:rtl/>
        </w:rPr>
        <w:t>-</w:t>
      </w:r>
      <w:r>
        <w:rPr>
          <w:rtl/>
        </w:rPr>
        <w:t xml:space="preserve"> فالظاهر خلافه</w:t>
      </w:r>
      <w:r w:rsidR="00337F0C" w:rsidRPr="00337F0C">
        <w:rPr>
          <w:rFonts w:hint="cs"/>
          <w:vertAlign w:val="superscript"/>
          <w:rtl/>
        </w:rPr>
        <w:t>(</w:t>
      </w:r>
      <w:r w:rsidR="00337F0C" w:rsidRPr="003C5F07">
        <w:rPr>
          <w:rStyle w:val="a4"/>
          <w:rtl/>
        </w:rPr>
        <w:footnoteReference w:id="18"/>
      </w:r>
      <w:r w:rsidR="00337F0C" w:rsidRPr="00337F0C">
        <w:rPr>
          <w:rFonts w:hint="cs"/>
          <w:vertAlign w:val="superscript"/>
          <w:rtl/>
        </w:rPr>
        <w:t>)</w:t>
      </w:r>
      <w:r>
        <w:rPr>
          <w:rtl/>
        </w:rPr>
        <w:t xml:space="preserve"> وهذا الرأي فيه ضعف من وجوه</w:t>
      </w:r>
      <w:r w:rsidR="00337F0C">
        <w:rPr>
          <w:rFonts w:hint="cs"/>
          <w:rtl/>
        </w:rPr>
        <w:t>:</w:t>
      </w:r>
    </w:p>
    <w:p w14:paraId="6E945F14" w14:textId="09F1F932" w:rsidR="009275CD" w:rsidRDefault="007A69B7" w:rsidP="005304FA">
      <w:pPr>
        <w:ind w:firstLine="226"/>
        <w:rPr>
          <w:rtl/>
        </w:rPr>
      </w:pPr>
      <w:r w:rsidRPr="00337F0C">
        <w:rPr>
          <w:b/>
          <w:bCs/>
          <w:rtl/>
        </w:rPr>
        <w:t>الأول</w:t>
      </w:r>
      <w:r w:rsidR="00337F0C" w:rsidRPr="00337F0C">
        <w:rPr>
          <w:rFonts w:hint="cs"/>
          <w:b/>
          <w:bCs/>
          <w:rtl/>
        </w:rPr>
        <w:t>:</w:t>
      </w:r>
      <w:r>
        <w:rPr>
          <w:rtl/>
        </w:rPr>
        <w:t xml:space="preserve"> </w:t>
      </w:r>
      <w:r w:rsidR="00337F0C">
        <w:rPr>
          <w:rFonts w:hint="cs"/>
          <w:rtl/>
        </w:rPr>
        <w:t>ي</w:t>
      </w:r>
      <w:r>
        <w:rPr>
          <w:rtl/>
        </w:rPr>
        <w:t>رى الألوسي أن إثبات البسملة هو القياس، ونحن نتساءل: هل القياس مدخل شي نظم القراءة وادائها؟ والجواب بالمنع فليس للقياس دخل في القراءة، ولا سبيل له إلى أن تو</w:t>
      </w:r>
      <w:r w:rsidR="00337F0C">
        <w:rPr>
          <w:rFonts w:hint="cs"/>
          <w:rtl/>
        </w:rPr>
        <w:t>ضع</w:t>
      </w:r>
      <w:r>
        <w:rPr>
          <w:rtl/>
        </w:rPr>
        <w:t xml:space="preserve"> البسملة في هذا المكان لعل</w:t>
      </w:r>
      <w:r w:rsidR="00337F0C">
        <w:rPr>
          <w:rFonts w:hint="cs"/>
          <w:rtl/>
        </w:rPr>
        <w:t>ة</w:t>
      </w:r>
      <w:r>
        <w:rPr>
          <w:rtl/>
        </w:rPr>
        <w:t xml:space="preserve"> كذا أو لشبهة بكذا، ولا أن تسليمه من ذلك الموضع لعلة كذا </w:t>
      </w:r>
      <w:r w:rsidR="00337F0C">
        <w:rPr>
          <w:rFonts w:hint="cs"/>
          <w:rtl/>
        </w:rPr>
        <w:t>أ</w:t>
      </w:r>
      <w:r>
        <w:rPr>
          <w:rtl/>
        </w:rPr>
        <w:t>و لشبهة بكذا، بل ما يجب أن يعلم أن القراءة سنة متبعة ولذلك قال الشاطبي رحمه الله</w:t>
      </w:r>
      <w:r w:rsidR="00337F0C">
        <w:rPr>
          <w:rFonts w:hint="cs"/>
          <w:rtl/>
        </w:rPr>
        <w:t>:</w:t>
      </w:r>
    </w:p>
    <w:tbl>
      <w:tblPr>
        <w:tblStyle w:val="a7"/>
        <w:bidiVisual/>
        <w:tblW w:w="375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579"/>
        <w:gridCol w:w="2826"/>
      </w:tblGrid>
      <w:tr w:rsidR="00D859BC" w14:paraId="69E4567F" w14:textId="77777777" w:rsidTr="00D859BC">
        <w:trPr>
          <w:cantSplit/>
          <w:trHeight w:hRule="exact" w:val="567"/>
          <w:jc w:val="center"/>
        </w:trPr>
        <w:tc>
          <w:tcPr>
            <w:tcW w:w="2768" w:type="dxa"/>
            <w:shd w:val="clear" w:color="auto" w:fill="auto"/>
            <w:vAlign w:val="center"/>
          </w:tcPr>
          <w:p w14:paraId="4545C093" w14:textId="00ABC57A" w:rsidR="00D859BC" w:rsidRPr="00D859BC" w:rsidRDefault="00D859BC" w:rsidP="005304FA">
            <w:pPr>
              <w:ind w:firstLine="0"/>
              <w:jc w:val="lowKashida"/>
              <w:rPr>
                <w:rtl/>
              </w:rPr>
            </w:pPr>
            <w:r w:rsidRPr="00D859BC">
              <w:rPr>
                <w:rtl/>
              </w:rPr>
              <w:t>وما لقياس في القراءة مدخل</w:t>
            </w:r>
            <w:r>
              <w:rPr>
                <w:rtl/>
              </w:rPr>
              <w:br/>
            </w:r>
          </w:p>
        </w:tc>
        <w:tc>
          <w:tcPr>
            <w:tcW w:w="567" w:type="dxa"/>
            <w:shd w:val="clear" w:color="auto" w:fill="auto"/>
            <w:vAlign w:val="center"/>
          </w:tcPr>
          <w:p w14:paraId="1FF990D6" w14:textId="77777777" w:rsidR="00D859BC" w:rsidRPr="00D859BC" w:rsidRDefault="00D859BC" w:rsidP="005304FA">
            <w:pPr>
              <w:ind w:firstLine="0"/>
              <w:jc w:val="lowKashida"/>
              <w:rPr>
                <w:rtl/>
              </w:rPr>
            </w:pPr>
          </w:p>
        </w:tc>
        <w:tc>
          <w:tcPr>
            <w:tcW w:w="2769" w:type="dxa"/>
            <w:shd w:val="clear" w:color="auto" w:fill="auto"/>
            <w:vAlign w:val="center"/>
          </w:tcPr>
          <w:p w14:paraId="44361585" w14:textId="58C39B55" w:rsidR="00D859BC" w:rsidRDefault="00D859BC" w:rsidP="005304FA">
            <w:pPr>
              <w:ind w:firstLine="0"/>
              <w:jc w:val="lowKashida"/>
              <w:rPr>
                <w:rtl/>
              </w:rPr>
            </w:pPr>
            <w:r w:rsidRPr="00D859BC">
              <w:rPr>
                <w:rtl/>
              </w:rPr>
              <w:t>فدونك ما فيه الرضا</w:t>
            </w:r>
            <w:r w:rsidRPr="00D859BC">
              <w:rPr>
                <w:rFonts w:hint="cs"/>
                <w:rtl/>
              </w:rPr>
              <w:t xml:space="preserve"> </w:t>
            </w:r>
            <w:r w:rsidRPr="00D859BC">
              <w:rPr>
                <w:rtl/>
              </w:rPr>
              <w:t>متكفلا</w:t>
            </w:r>
            <w:r w:rsidRPr="00D859BC">
              <w:rPr>
                <w:rFonts w:hint="cs"/>
                <w:vertAlign w:val="superscript"/>
                <w:rtl/>
              </w:rPr>
              <w:t>(</w:t>
            </w:r>
            <w:r w:rsidRPr="00D859BC">
              <w:rPr>
                <w:rStyle w:val="a4"/>
                <w:rtl/>
              </w:rPr>
              <w:footnoteReference w:id="19"/>
            </w:r>
            <w:r w:rsidRPr="00D859BC">
              <w:rPr>
                <w:rFonts w:hint="cs"/>
                <w:vertAlign w:val="superscript"/>
                <w:rtl/>
              </w:rPr>
              <w:t>)</w:t>
            </w:r>
            <w:r>
              <w:rPr>
                <w:vertAlign w:val="superscript"/>
                <w:rtl/>
              </w:rPr>
              <w:br/>
            </w:r>
          </w:p>
        </w:tc>
      </w:tr>
    </w:tbl>
    <w:p w14:paraId="78F06F09" w14:textId="0D5840E9" w:rsidR="007A69B7" w:rsidRDefault="007A69B7" w:rsidP="005304FA">
      <w:pPr>
        <w:ind w:firstLine="226"/>
        <w:rPr>
          <w:rtl/>
        </w:rPr>
      </w:pPr>
      <w:r>
        <w:rPr>
          <w:rtl/>
        </w:rPr>
        <w:t>ثالث</w:t>
      </w:r>
      <w:r w:rsidR="00337F0C">
        <w:rPr>
          <w:rFonts w:hint="cs"/>
          <w:rtl/>
        </w:rPr>
        <w:t>ً</w:t>
      </w:r>
      <w:r>
        <w:rPr>
          <w:rtl/>
        </w:rPr>
        <w:t xml:space="preserve">ا: يقول: </w:t>
      </w:r>
      <w:r w:rsidR="00337F0C">
        <w:rPr>
          <w:rFonts w:hint="cs"/>
          <w:rtl/>
        </w:rPr>
        <w:t>«</w:t>
      </w:r>
      <w:r>
        <w:rPr>
          <w:rtl/>
        </w:rPr>
        <w:t xml:space="preserve">وروي عن عاصم التسمية </w:t>
      </w:r>
      <w:r w:rsidR="00337F0C">
        <w:rPr>
          <w:rFonts w:hint="cs"/>
          <w:rtl/>
        </w:rPr>
        <w:t>أ</w:t>
      </w:r>
      <w:r>
        <w:rPr>
          <w:rtl/>
        </w:rPr>
        <w:t>ولها</w:t>
      </w:r>
      <w:r w:rsidR="00337F0C">
        <w:rPr>
          <w:rFonts w:hint="cs"/>
          <w:rtl/>
        </w:rPr>
        <w:t>»</w:t>
      </w:r>
      <w:r>
        <w:rPr>
          <w:rtl/>
        </w:rPr>
        <w:t xml:space="preserve"> ونسأل </w:t>
      </w:r>
      <w:r w:rsidR="009275CD">
        <w:rPr>
          <w:rFonts w:hint="cs"/>
          <w:rtl/>
        </w:rPr>
        <w:t>ذ</w:t>
      </w:r>
      <w:r>
        <w:rPr>
          <w:rtl/>
        </w:rPr>
        <w:t>اك من عاصم هذا؟ إذا أطلق عاصم في تجويد</w:t>
      </w:r>
      <w:r w:rsidR="00852B9A">
        <w:rPr>
          <w:rtl/>
        </w:rPr>
        <w:t xml:space="preserve"> القرآن </w:t>
      </w:r>
      <w:r>
        <w:rPr>
          <w:rtl/>
        </w:rPr>
        <w:t>وأحكام قراءته انصرف إلى عاصم بن بهدلة بن أبي النجود</w:t>
      </w:r>
      <w:r w:rsidR="009275CD" w:rsidRPr="009275CD">
        <w:rPr>
          <w:rFonts w:hint="cs"/>
          <w:vertAlign w:val="superscript"/>
          <w:rtl/>
        </w:rPr>
        <w:t>(</w:t>
      </w:r>
      <w:r w:rsidR="009275CD" w:rsidRPr="003C5F07">
        <w:rPr>
          <w:rStyle w:val="a4"/>
          <w:rtl/>
        </w:rPr>
        <w:footnoteReference w:id="20"/>
      </w:r>
      <w:r w:rsidR="009275CD" w:rsidRPr="009275CD">
        <w:rPr>
          <w:rFonts w:hint="cs"/>
          <w:vertAlign w:val="superscript"/>
          <w:rtl/>
        </w:rPr>
        <w:t>)</w:t>
      </w:r>
      <w:r w:rsidR="009275CD">
        <w:rPr>
          <w:rFonts w:hint="cs"/>
          <w:rtl/>
        </w:rPr>
        <w:t>،</w:t>
      </w:r>
      <w:r>
        <w:rPr>
          <w:rtl/>
        </w:rPr>
        <w:t xml:space="preserve"> ولم ي</w:t>
      </w:r>
      <w:r w:rsidR="009275CD">
        <w:rPr>
          <w:rFonts w:hint="cs"/>
          <w:rtl/>
        </w:rPr>
        <w:t>ُ</w:t>
      </w:r>
      <w:r>
        <w:rPr>
          <w:rtl/>
        </w:rPr>
        <w:t xml:space="preserve">نقل عن عاصم هذا أنه قرأ التسمية أول براءة، وأوضح دليل على هذا أن قراءنا </w:t>
      </w:r>
      <w:r w:rsidR="009275CD">
        <w:rPr>
          <w:rFonts w:hint="cs"/>
          <w:rtl/>
        </w:rPr>
        <w:t>ل</w:t>
      </w:r>
      <w:r>
        <w:rPr>
          <w:rtl/>
        </w:rPr>
        <w:t>لقرآن في مصر هي رواية حفص الذي روى عن عاصم، وقراؤنا مجمعون على عدم التسمية فيها</w:t>
      </w:r>
      <w:r w:rsidR="009275CD">
        <w:rPr>
          <w:rFonts w:hint="cs"/>
          <w:rtl/>
        </w:rPr>
        <w:t>،</w:t>
      </w:r>
      <w:r>
        <w:rPr>
          <w:rtl/>
        </w:rPr>
        <w:t xml:space="preserve"> كيف وعاصم أحد القراء السبعة الذين اتفقت قراءتهم جميع</w:t>
      </w:r>
      <w:r w:rsidR="009275CD">
        <w:rPr>
          <w:rFonts w:hint="cs"/>
          <w:rtl/>
        </w:rPr>
        <w:t>ً</w:t>
      </w:r>
      <w:r>
        <w:rPr>
          <w:rtl/>
        </w:rPr>
        <w:t>ا على منع التسمية، ومن المعلوم أن جمهرة العلماء يرون أن قراءة الس</w:t>
      </w:r>
      <w:r w:rsidR="009275CD">
        <w:rPr>
          <w:rFonts w:hint="cs"/>
          <w:rtl/>
        </w:rPr>
        <w:t>ب</w:t>
      </w:r>
      <w:r>
        <w:rPr>
          <w:rtl/>
        </w:rPr>
        <w:t>عة متواترة.</w:t>
      </w:r>
    </w:p>
    <w:p w14:paraId="1FB3873D" w14:textId="3858A06A" w:rsidR="009275CD" w:rsidRDefault="007A69B7" w:rsidP="005304FA">
      <w:pPr>
        <w:ind w:firstLine="226"/>
        <w:rPr>
          <w:rtl/>
        </w:rPr>
      </w:pPr>
      <w:r>
        <w:rPr>
          <w:rtl/>
        </w:rPr>
        <w:t>قال الشاطبي مبينا اتفاقهم على عدم التسمية أولها:</w:t>
      </w:r>
    </w:p>
    <w:tbl>
      <w:tblPr>
        <w:tblStyle w:val="a7"/>
        <w:bidiVisual/>
        <w:tblW w:w="375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579"/>
        <w:gridCol w:w="2826"/>
      </w:tblGrid>
      <w:tr w:rsidR="00D859BC" w14:paraId="7863F291" w14:textId="77777777" w:rsidTr="00D859BC">
        <w:trPr>
          <w:cantSplit/>
          <w:trHeight w:hRule="exact" w:val="567"/>
          <w:jc w:val="center"/>
        </w:trPr>
        <w:tc>
          <w:tcPr>
            <w:tcW w:w="2768" w:type="dxa"/>
            <w:shd w:val="clear" w:color="auto" w:fill="auto"/>
            <w:vAlign w:val="center"/>
          </w:tcPr>
          <w:p w14:paraId="35CCFF73" w14:textId="6CB3DB8D" w:rsidR="00D859BC" w:rsidRPr="00D859BC" w:rsidRDefault="00D859BC" w:rsidP="005304FA">
            <w:pPr>
              <w:ind w:firstLine="0"/>
              <w:jc w:val="lowKashida"/>
              <w:rPr>
                <w:rtl/>
              </w:rPr>
            </w:pPr>
            <w:r w:rsidRPr="00D859BC">
              <w:rPr>
                <w:rtl/>
              </w:rPr>
              <w:t>ومهما تصلها أو بدأت براءة</w:t>
            </w:r>
            <w:r>
              <w:rPr>
                <w:rtl/>
              </w:rPr>
              <w:br/>
            </w:r>
          </w:p>
        </w:tc>
        <w:tc>
          <w:tcPr>
            <w:tcW w:w="567" w:type="dxa"/>
            <w:shd w:val="clear" w:color="auto" w:fill="auto"/>
            <w:vAlign w:val="center"/>
          </w:tcPr>
          <w:p w14:paraId="1470B77F" w14:textId="77777777" w:rsidR="00D859BC" w:rsidRPr="00D859BC" w:rsidRDefault="00D859BC" w:rsidP="005304FA">
            <w:pPr>
              <w:ind w:firstLine="0"/>
              <w:jc w:val="lowKashida"/>
              <w:rPr>
                <w:rtl/>
              </w:rPr>
            </w:pPr>
          </w:p>
        </w:tc>
        <w:tc>
          <w:tcPr>
            <w:tcW w:w="2769" w:type="dxa"/>
            <w:shd w:val="clear" w:color="auto" w:fill="auto"/>
            <w:vAlign w:val="center"/>
          </w:tcPr>
          <w:p w14:paraId="433C3903" w14:textId="4B8B6E32" w:rsidR="00D859BC" w:rsidRDefault="00D859BC" w:rsidP="005304FA">
            <w:pPr>
              <w:ind w:firstLine="0"/>
              <w:jc w:val="lowKashida"/>
              <w:rPr>
                <w:rtl/>
              </w:rPr>
            </w:pPr>
            <w:r w:rsidRPr="00D859BC">
              <w:rPr>
                <w:rtl/>
              </w:rPr>
              <w:t>لتنزيلها بالسيف لست مبسملا</w:t>
            </w:r>
            <w:r>
              <w:rPr>
                <w:rtl/>
              </w:rPr>
              <w:br/>
            </w:r>
          </w:p>
        </w:tc>
      </w:tr>
    </w:tbl>
    <w:p w14:paraId="2D6EE9DD" w14:textId="22F1B0AF" w:rsidR="007A69B7" w:rsidRDefault="007A69B7" w:rsidP="005304FA">
      <w:pPr>
        <w:ind w:firstLine="226"/>
        <w:rPr>
          <w:rtl/>
        </w:rPr>
      </w:pPr>
      <w:r w:rsidRPr="009275CD">
        <w:rPr>
          <w:b/>
          <w:bCs/>
          <w:rtl/>
        </w:rPr>
        <w:t>ثالث</w:t>
      </w:r>
      <w:r w:rsidR="009275CD" w:rsidRPr="009275CD">
        <w:rPr>
          <w:rFonts w:hint="cs"/>
          <w:b/>
          <w:bCs/>
          <w:rtl/>
        </w:rPr>
        <w:t>ً</w:t>
      </w:r>
      <w:r w:rsidRPr="009275CD">
        <w:rPr>
          <w:b/>
          <w:bCs/>
          <w:rtl/>
        </w:rPr>
        <w:t>ا:</w:t>
      </w:r>
      <w:r w:rsidR="00852B9A">
        <w:rPr>
          <w:rtl/>
        </w:rPr>
        <w:t xml:space="preserve"> وابن </w:t>
      </w:r>
      <w:r>
        <w:rPr>
          <w:rtl/>
        </w:rPr>
        <w:t>منادر الذاهب إلى قراءتها غير مس</w:t>
      </w:r>
      <w:r w:rsidR="009275CD">
        <w:rPr>
          <w:rFonts w:hint="cs"/>
          <w:rtl/>
        </w:rPr>
        <w:t>ؤ</w:t>
      </w:r>
      <w:r>
        <w:rPr>
          <w:rtl/>
        </w:rPr>
        <w:t>ول في هذا الفن، وتجويز الإقناع مدفوع بما ذكر، ومصحف ابن مسعود سقطت منه المعوذتان، قلم لم نسقطهما؟</w:t>
      </w:r>
    </w:p>
    <w:p w14:paraId="3302028C" w14:textId="701C8546" w:rsidR="007A69B7" w:rsidRDefault="007A69B7" w:rsidP="005304FA">
      <w:pPr>
        <w:ind w:firstLine="226"/>
        <w:rPr>
          <w:rtl/>
        </w:rPr>
      </w:pPr>
      <w:r w:rsidRPr="00D859BC">
        <w:rPr>
          <w:b/>
          <w:bCs/>
          <w:rtl/>
        </w:rPr>
        <w:t>رابع</w:t>
      </w:r>
      <w:r w:rsidR="00D859BC" w:rsidRPr="00D859BC">
        <w:rPr>
          <w:rFonts w:hint="cs"/>
          <w:b/>
          <w:bCs/>
          <w:rtl/>
        </w:rPr>
        <w:t>ً</w:t>
      </w:r>
      <w:r w:rsidRPr="00D859BC">
        <w:rPr>
          <w:b/>
          <w:bCs/>
          <w:rtl/>
        </w:rPr>
        <w:t>ا:</w:t>
      </w:r>
      <w:r>
        <w:rPr>
          <w:rtl/>
        </w:rPr>
        <w:t xml:space="preserve"> أن مقتضى الدليل الذي ساقه وهو: </w:t>
      </w:r>
      <w:r w:rsidR="00D859BC">
        <w:rPr>
          <w:rFonts w:hint="cs"/>
          <w:rtl/>
        </w:rPr>
        <w:t>«</w:t>
      </w:r>
      <w:r>
        <w:rPr>
          <w:rtl/>
        </w:rPr>
        <w:t xml:space="preserve">حيث إنها لم تكتب في الأمام ولا </w:t>
      </w:r>
      <w:r w:rsidR="00D859BC">
        <w:rPr>
          <w:rFonts w:hint="cs"/>
          <w:rtl/>
        </w:rPr>
        <w:t>يُ</w:t>
      </w:r>
      <w:r>
        <w:rPr>
          <w:rtl/>
        </w:rPr>
        <w:t>ق</w:t>
      </w:r>
      <w:r w:rsidR="00D859BC">
        <w:rPr>
          <w:rFonts w:hint="cs"/>
          <w:rtl/>
        </w:rPr>
        <w:t>ت</w:t>
      </w:r>
      <w:r>
        <w:rPr>
          <w:rtl/>
        </w:rPr>
        <w:t>د</w:t>
      </w:r>
      <w:r w:rsidR="00D859BC">
        <w:rPr>
          <w:rFonts w:hint="cs"/>
          <w:rtl/>
        </w:rPr>
        <w:t>ى</w:t>
      </w:r>
      <w:r>
        <w:rPr>
          <w:rtl/>
        </w:rPr>
        <w:t xml:space="preserve"> بغيره</w:t>
      </w:r>
      <w:r w:rsidR="00D859BC">
        <w:rPr>
          <w:rFonts w:hint="cs"/>
          <w:rtl/>
        </w:rPr>
        <w:t>»</w:t>
      </w:r>
      <w:r>
        <w:rPr>
          <w:rtl/>
        </w:rPr>
        <w:t xml:space="preserve"> إيجاب تركها لا استحبابه كما يقول، فالحق وجوب تركها وحرمة قراءتها</w:t>
      </w:r>
      <w:r w:rsidR="00D859BC">
        <w:rPr>
          <w:rFonts w:hint="cs"/>
          <w:rtl/>
        </w:rPr>
        <w:t>.</w:t>
      </w:r>
    </w:p>
    <w:p w14:paraId="692A9A3C" w14:textId="3CC85790" w:rsidR="007A69B7" w:rsidRDefault="007A69B7" w:rsidP="005304FA">
      <w:pPr>
        <w:ind w:firstLine="226"/>
        <w:rPr>
          <w:rtl/>
        </w:rPr>
      </w:pPr>
      <w:r>
        <w:rPr>
          <w:rtl/>
        </w:rPr>
        <w:t xml:space="preserve">وبعد اتفاق العلماء على هذا القدر </w:t>
      </w:r>
      <w:r w:rsidR="00D859BC">
        <w:rPr>
          <w:rFonts w:hint="cs"/>
          <w:rtl/>
        </w:rPr>
        <w:t>-</w:t>
      </w:r>
      <w:r>
        <w:rPr>
          <w:rtl/>
        </w:rPr>
        <w:t>وجوب تركها وحرمة قراءتها</w:t>
      </w:r>
      <w:r w:rsidR="00D859BC">
        <w:rPr>
          <w:rFonts w:hint="cs"/>
          <w:rtl/>
        </w:rPr>
        <w:t>-</w:t>
      </w:r>
      <w:r>
        <w:rPr>
          <w:rtl/>
        </w:rPr>
        <w:t xml:space="preserve"> اختلفوا في سبب</w:t>
      </w:r>
      <w:r w:rsidR="00D859BC">
        <w:rPr>
          <w:rFonts w:hint="cs"/>
          <w:rtl/>
        </w:rPr>
        <w:t xml:space="preserve"> </w:t>
      </w:r>
      <w:r>
        <w:rPr>
          <w:rtl/>
        </w:rPr>
        <w:t>سقوطها من هذا الموضوع</w:t>
      </w:r>
      <w:r w:rsidR="00D859BC">
        <w:rPr>
          <w:rFonts w:hint="cs"/>
          <w:rtl/>
        </w:rPr>
        <w:t xml:space="preserve"> -</w:t>
      </w:r>
      <w:r>
        <w:rPr>
          <w:rtl/>
        </w:rPr>
        <w:t>أعني أول براءة</w:t>
      </w:r>
      <w:r w:rsidR="00D859BC">
        <w:rPr>
          <w:rFonts w:hint="cs"/>
          <w:rtl/>
        </w:rPr>
        <w:t>-</w:t>
      </w:r>
      <w:r>
        <w:rPr>
          <w:rtl/>
        </w:rPr>
        <w:t xml:space="preserve"> وسأعرض لآراء العلماء في ذلك ثم أبي</w:t>
      </w:r>
      <w:r w:rsidR="00D859BC">
        <w:rPr>
          <w:rFonts w:hint="cs"/>
          <w:rtl/>
        </w:rPr>
        <w:t>ّ</w:t>
      </w:r>
      <w:r>
        <w:rPr>
          <w:rtl/>
        </w:rPr>
        <w:t>ن الصحيح منها والفاسد</w:t>
      </w:r>
      <w:r w:rsidR="00D859BC">
        <w:rPr>
          <w:rFonts w:hint="cs"/>
          <w:rtl/>
        </w:rPr>
        <w:t>:</w:t>
      </w:r>
    </w:p>
    <w:p w14:paraId="206A729E" w14:textId="09FA1183" w:rsidR="007A69B7" w:rsidRDefault="007A69B7" w:rsidP="005304FA">
      <w:pPr>
        <w:ind w:firstLine="226"/>
        <w:rPr>
          <w:rtl/>
        </w:rPr>
      </w:pPr>
      <w:r w:rsidRPr="00D676CF">
        <w:rPr>
          <w:b/>
          <w:bCs/>
          <w:rtl/>
        </w:rPr>
        <w:t>الأول:</w:t>
      </w:r>
      <w:r>
        <w:rPr>
          <w:rtl/>
        </w:rPr>
        <w:t xml:space="preserve"> قال ابن عباس رضي الله عنهما: سألت علي</w:t>
      </w:r>
      <w:r w:rsidR="00D859BC">
        <w:rPr>
          <w:rFonts w:hint="cs"/>
          <w:rtl/>
        </w:rPr>
        <w:t>ً</w:t>
      </w:r>
      <w:r>
        <w:rPr>
          <w:rtl/>
        </w:rPr>
        <w:t>ا</w:t>
      </w:r>
      <w:r w:rsidR="00D859BC">
        <w:rPr>
          <w:rFonts w:hint="cs"/>
          <w:rtl/>
        </w:rPr>
        <w:t>،</w:t>
      </w:r>
      <w:r>
        <w:rPr>
          <w:rtl/>
        </w:rPr>
        <w:t xml:space="preserve"> ل</w:t>
      </w:r>
      <w:r w:rsidR="00D859BC">
        <w:rPr>
          <w:rFonts w:hint="cs"/>
          <w:rtl/>
        </w:rPr>
        <w:t>ِ</w:t>
      </w:r>
      <w:r>
        <w:rPr>
          <w:rtl/>
        </w:rPr>
        <w:t>م</w:t>
      </w:r>
      <w:r w:rsidR="00D859BC">
        <w:rPr>
          <w:rFonts w:hint="cs"/>
          <w:rtl/>
        </w:rPr>
        <w:t>َ</w:t>
      </w:r>
      <w:r>
        <w:rPr>
          <w:rtl/>
        </w:rPr>
        <w:t xml:space="preserve"> لم تكتب في براءة بسم الله الرحمن الرحيم؟ قال: </w:t>
      </w:r>
      <w:r w:rsidR="00D859BC">
        <w:rPr>
          <w:rFonts w:hint="cs"/>
          <w:rtl/>
        </w:rPr>
        <w:t>«</w:t>
      </w:r>
      <w:r>
        <w:rPr>
          <w:rtl/>
        </w:rPr>
        <w:t>لأن بسم الله الرحمن الرحيم أمان، وبراءة نزلت بالسيف ونبذ العهود وليس فيها أمان</w:t>
      </w:r>
      <w:r w:rsidR="00D859BC">
        <w:rPr>
          <w:rFonts w:hint="cs"/>
          <w:rtl/>
        </w:rPr>
        <w:t>»</w:t>
      </w:r>
      <w:r>
        <w:rPr>
          <w:rtl/>
        </w:rPr>
        <w:t xml:space="preserve">، ويروى أن سفيان بن عيينة ذكر هذا المعنى وأكده بقوله تعالى: </w:t>
      </w:r>
      <w:r w:rsidR="00D859BC" w:rsidRPr="00D859BC">
        <w:rPr>
          <w:rtl/>
        </w:rPr>
        <w:t>﴿وَلَا تَقُولُوا لِمَنْ أَلْقَى إِلَيْكُمُ السَّلَامَ لَسْتَ مُؤْمِنًا﴾</w:t>
      </w:r>
      <w:r w:rsidR="00D859BC" w:rsidRPr="00D859BC">
        <w:rPr>
          <w:sz w:val="24"/>
          <w:szCs w:val="24"/>
          <w:rtl/>
        </w:rPr>
        <w:t xml:space="preserve"> [النساء: 94]</w:t>
      </w:r>
      <w:r w:rsidR="00D859BC">
        <w:rPr>
          <w:rFonts w:hint="cs"/>
          <w:rtl/>
        </w:rPr>
        <w:t>،</w:t>
      </w:r>
      <w:r>
        <w:rPr>
          <w:rtl/>
        </w:rPr>
        <w:t xml:space="preserve"> فقيل له: أليس أن النبي صلى الله عليه وسلم كتب إلى أهل الحرب بسم الله الرحمن الرحيم؟ فأجاب عنه: بأن ذلك ابتداء</w:t>
      </w:r>
      <w:r w:rsidR="00D859BC">
        <w:rPr>
          <w:rFonts w:hint="cs"/>
          <w:rtl/>
        </w:rPr>
        <w:t>ً</w:t>
      </w:r>
      <w:r>
        <w:rPr>
          <w:rtl/>
        </w:rPr>
        <w:t xml:space="preserve"> منه بدعوتهم إلى الله ولم ينبذ إليهم عهدهم، ألا تراه قال في أخر الكتاب: (والسلام على من اتبع الهدى)، وأما هذه السورة فقد اشتملت على المقاتلة و</w:t>
      </w:r>
      <w:r w:rsidR="00D859BC">
        <w:rPr>
          <w:rFonts w:hint="cs"/>
          <w:rtl/>
        </w:rPr>
        <w:t>نبذ</w:t>
      </w:r>
      <w:r>
        <w:rPr>
          <w:rtl/>
        </w:rPr>
        <w:t xml:space="preserve"> العهود، فظهر الفرق.</w:t>
      </w:r>
    </w:p>
    <w:p w14:paraId="75BBE109" w14:textId="67B17BD0" w:rsidR="007A69B7" w:rsidRDefault="007A69B7" w:rsidP="005304FA">
      <w:pPr>
        <w:ind w:firstLine="226"/>
        <w:rPr>
          <w:rtl/>
        </w:rPr>
      </w:pPr>
      <w:r w:rsidRPr="00D676CF">
        <w:rPr>
          <w:b/>
          <w:bCs/>
          <w:rtl/>
        </w:rPr>
        <w:t>الثاني:</w:t>
      </w:r>
      <w:r>
        <w:rPr>
          <w:rtl/>
        </w:rPr>
        <w:t xml:space="preserve"> عن ابن عباس قال: قلت لعثمان بن عفان ما حملكم أن عمدتم إلى الأنفال، وهي من المثاني، وإلى براءة وهي من المئين، وقرنتم بينهما، ولم تكتبوا بينهما سطر بسم الله الرحمن الرحيم، ووضعتموهما في السبع الطوال، ما حملكم على ذلك؟ فقال عثمان: كان رسول الله صلى الله عليه وسلم مما </w:t>
      </w:r>
      <w:r w:rsidR="00852B9A">
        <w:rPr>
          <w:rFonts w:hint="cs"/>
          <w:rtl/>
        </w:rPr>
        <w:t>يأتي</w:t>
      </w:r>
      <w:r>
        <w:rPr>
          <w:rtl/>
        </w:rPr>
        <w:t xml:space="preserve"> عليه الزمان وهو تنزل عليه السور ذوات العدد، فكان إذا نزل عليه الشي</w:t>
      </w:r>
      <w:r w:rsidR="00D859BC">
        <w:rPr>
          <w:rFonts w:hint="cs"/>
          <w:rtl/>
        </w:rPr>
        <w:t>ء</w:t>
      </w:r>
      <w:r>
        <w:rPr>
          <w:rtl/>
        </w:rPr>
        <w:t xml:space="preserve"> دعا بعض من كان يكتب فيقول: (ضعوا هذه</w:t>
      </w:r>
      <w:r w:rsidR="009F06DD">
        <w:rPr>
          <w:rtl/>
        </w:rPr>
        <w:t xml:space="preserve"> الآية</w:t>
      </w:r>
      <w:r w:rsidR="007331D3">
        <w:rPr>
          <w:rtl/>
        </w:rPr>
        <w:t xml:space="preserve"> </w:t>
      </w:r>
      <w:r>
        <w:rPr>
          <w:rtl/>
        </w:rPr>
        <w:t xml:space="preserve">في السورة التي </w:t>
      </w:r>
      <w:r w:rsidR="00D859BC">
        <w:rPr>
          <w:rFonts w:hint="cs"/>
          <w:rtl/>
        </w:rPr>
        <w:t>ي</w:t>
      </w:r>
      <w:r>
        <w:rPr>
          <w:rtl/>
        </w:rPr>
        <w:t>ذكر فيها كذا وكذا)</w:t>
      </w:r>
      <w:r w:rsidR="00D859BC">
        <w:rPr>
          <w:rFonts w:hint="cs"/>
          <w:rtl/>
        </w:rPr>
        <w:t>،</w:t>
      </w:r>
      <w:r>
        <w:rPr>
          <w:rtl/>
        </w:rPr>
        <w:t xml:space="preserve"> وكانت الأنفال من أول ما نزل بالمدينة، وكانت براءة من آخر ما نزل من القرآن، وكانت </w:t>
      </w:r>
      <w:r w:rsidR="00D859BC">
        <w:rPr>
          <w:rFonts w:hint="cs"/>
          <w:rtl/>
        </w:rPr>
        <w:t>قصت</w:t>
      </w:r>
      <w:r>
        <w:rPr>
          <w:rtl/>
        </w:rPr>
        <w:t>ها شبيهة بقصتها، وخشيت أنها منها، وقبض رسول الله صلى الله عليه وسلم ولم يبي</w:t>
      </w:r>
      <w:r w:rsidR="00D859BC">
        <w:rPr>
          <w:rFonts w:hint="cs"/>
          <w:rtl/>
        </w:rPr>
        <w:t>ّ</w:t>
      </w:r>
      <w:r>
        <w:rPr>
          <w:rtl/>
        </w:rPr>
        <w:t xml:space="preserve">ن لنا أنها منها، فمن أجل ذلك </w:t>
      </w:r>
      <w:r w:rsidR="00D859BC">
        <w:rPr>
          <w:rFonts w:hint="cs"/>
          <w:rtl/>
        </w:rPr>
        <w:t>ق</w:t>
      </w:r>
      <w:r>
        <w:rPr>
          <w:rtl/>
        </w:rPr>
        <w:t>رنت بينهما، ولم أكتب بينهما سطر بسم الله الرحمن الرحيم ووضعتها في السبع الطوال، رواه الترمذي وأحمد وأبو داود والنسائي</w:t>
      </w:r>
      <w:r w:rsidR="00852B9A">
        <w:rPr>
          <w:rtl/>
        </w:rPr>
        <w:t xml:space="preserve"> وابن </w:t>
      </w:r>
      <w:r>
        <w:rPr>
          <w:rtl/>
        </w:rPr>
        <w:t>حبان.</w:t>
      </w:r>
    </w:p>
    <w:p w14:paraId="1334E844" w14:textId="605A122F" w:rsidR="007A69B7" w:rsidRDefault="007A69B7" w:rsidP="005304FA">
      <w:pPr>
        <w:ind w:firstLine="226"/>
        <w:rPr>
          <w:rtl/>
        </w:rPr>
      </w:pPr>
      <w:r w:rsidRPr="00D676CF">
        <w:rPr>
          <w:b/>
          <w:bCs/>
          <w:rtl/>
        </w:rPr>
        <w:t>الثالث:</w:t>
      </w:r>
      <w:r>
        <w:rPr>
          <w:rtl/>
        </w:rPr>
        <w:t xml:space="preserve"> أن الصحابة اختلفوا في أن سورة </w:t>
      </w:r>
      <w:r w:rsidR="00D859BC">
        <w:rPr>
          <w:rFonts w:hint="cs"/>
          <w:rtl/>
        </w:rPr>
        <w:t>«</w:t>
      </w:r>
      <w:r>
        <w:rPr>
          <w:rtl/>
        </w:rPr>
        <w:t>الأنفال</w:t>
      </w:r>
      <w:r w:rsidR="00D859BC">
        <w:rPr>
          <w:rFonts w:hint="cs"/>
          <w:rtl/>
        </w:rPr>
        <w:t>»</w:t>
      </w:r>
      <w:r>
        <w:rPr>
          <w:rtl/>
        </w:rPr>
        <w:t xml:space="preserve"> وسورة </w:t>
      </w:r>
      <w:r w:rsidR="00D859BC">
        <w:rPr>
          <w:rFonts w:hint="cs"/>
          <w:rtl/>
        </w:rPr>
        <w:t>«</w:t>
      </w:r>
      <w:r>
        <w:rPr>
          <w:rtl/>
        </w:rPr>
        <w:t>التوبة</w:t>
      </w:r>
      <w:r w:rsidR="00D859BC">
        <w:rPr>
          <w:rFonts w:hint="cs"/>
          <w:rtl/>
        </w:rPr>
        <w:t>»</w:t>
      </w:r>
      <w:r>
        <w:rPr>
          <w:rtl/>
        </w:rPr>
        <w:t xml:space="preserve"> سورة واحدة أم سور</w:t>
      </w:r>
      <w:r w:rsidR="00D859BC">
        <w:rPr>
          <w:rFonts w:hint="cs"/>
          <w:rtl/>
        </w:rPr>
        <w:t>ت</w:t>
      </w:r>
      <w:r>
        <w:rPr>
          <w:rtl/>
        </w:rPr>
        <w:t xml:space="preserve">ان؟ فقال بعضهم: هما سورة واحدة، لأن كلتيهما نزلت في القتال، ومجموعهما هذه السورة السابعة من الطوال </w:t>
      </w:r>
      <w:r w:rsidR="00D859BC">
        <w:rPr>
          <w:rFonts w:hint="cs"/>
          <w:rtl/>
        </w:rPr>
        <w:t>-</w:t>
      </w:r>
      <w:r>
        <w:rPr>
          <w:rtl/>
        </w:rPr>
        <w:t>وهي سبع، وما بعدها الم</w:t>
      </w:r>
      <w:r w:rsidR="00852B9A">
        <w:rPr>
          <w:rFonts w:hint="cs"/>
          <w:rtl/>
        </w:rPr>
        <w:t>ئ</w:t>
      </w:r>
      <w:r>
        <w:rPr>
          <w:rtl/>
        </w:rPr>
        <w:t>ون</w:t>
      </w:r>
      <w:r w:rsidR="00D859BC">
        <w:rPr>
          <w:rFonts w:hint="cs"/>
          <w:rtl/>
        </w:rPr>
        <w:t>-</w:t>
      </w:r>
      <w:r>
        <w:rPr>
          <w:rtl/>
        </w:rPr>
        <w:t xml:space="preserve"> وهذا قول ظاهر لأنهم</w:t>
      </w:r>
      <w:r w:rsidR="00D859BC">
        <w:rPr>
          <w:rFonts w:hint="cs"/>
          <w:rtl/>
        </w:rPr>
        <w:t>ً</w:t>
      </w:r>
      <w:r>
        <w:rPr>
          <w:rtl/>
        </w:rPr>
        <w:t>ا معا مائتان وست</w:t>
      </w:r>
      <w:r w:rsidR="00852B9A">
        <w:rPr>
          <w:rtl/>
        </w:rPr>
        <w:t xml:space="preserve"> آيات</w:t>
      </w:r>
      <w:r>
        <w:rPr>
          <w:rtl/>
        </w:rPr>
        <w:t>، فهما بمنزلة سورة واحدة ومنهم من قال: هما سور</w:t>
      </w:r>
      <w:r w:rsidR="00D859BC">
        <w:rPr>
          <w:rFonts w:hint="cs"/>
          <w:rtl/>
        </w:rPr>
        <w:t>ت</w:t>
      </w:r>
      <w:r>
        <w:rPr>
          <w:rtl/>
        </w:rPr>
        <w:t>ان، فلما ظهر الاختلاف بين الصحابة في هذا الباب تركوا بينهما فرجة تنبيه</w:t>
      </w:r>
      <w:r w:rsidR="00D859BC">
        <w:rPr>
          <w:rFonts w:hint="cs"/>
          <w:rtl/>
        </w:rPr>
        <w:t>ً</w:t>
      </w:r>
      <w:r>
        <w:rPr>
          <w:rtl/>
        </w:rPr>
        <w:t>ا على قول من يقول: هما سورتان، وما كتبوا بسم الله الرحمن الرحيم بينهما تنبيه</w:t>
      </w:r>
      <w:r w:rsidR="00D859BC">
        <w:rPr>
          <w:rFonts w:hint="cs"/>
          <w:rtl/>
        </w:rPr>
        <w:t>ً</w:t>
      </w:r>
      <w:r>
        <w:rPr>
          <w:rtl/>
        </w:rPr>
        <w:t>ا على قول من يقول: هما سورة واحدة</w:t>
      </w:r>
      <w:r w:rsidR="00D859BC">
        <w:rPr>
          <w:rFonts w:hint="cs"/>
          <w:rtl/>
        </w:rPr>
        <w:t>.</w:t>
      </w:r>
    </w:p>
    <w:p w14:paraId="12D5607B" w14:textId="677D8759" w:rsidR="007A69B7" w:rsidRDefault="007A69B7" w:rsidP="005304FA">
      <w:pPr>
        <w:ind w:firstLine="226"/>
        <w:rPr>
          <w:rtl/>
        </w:rPr>
      </w:pPr>
      <w:r w:rsidRPr="00D676CF">
        <w:rPr>
          <w:b/>
          <w:bCs/>
          <w:rtl/>
        </w:rPr>
        <w:t>الرابع:</w:t>
      </w:r>
      <w:r>
        <w:rPr>
          <w:rtl/>
        </w:rPr>
        <w:t xml:space="preserve"> ما ي</w:t>
      </w:r>
      <w:r w:rsidR="00D859BC">
        <w:rPr>
          <w:rFonts w:hint="cs"/>
          <w:rtl/>
        </w:rPr>
        <w:t>ُ</w:t>
      </w:r>
      <w:r>
        <w:rPr>
          <w:rtl/>
        </w:rPr>
        <w:t>رو</w:t>
      </w:r>
      <w:r w:rsidR="00D859BC">
        <w:rPr>
          <w:rFonts w:hint="cs"/>
          <w:rtl/>
        </w:rPr>
        <w:t>ى</w:t>
      </w:r>
      <w:r>
        <w:rPr>
          <w:rtl/>
        </w:rPr>
        <w:t xml:space="preserve"> عن أبي بن كعب أنه قال: إنما توهموا ذلك لأن في </w:t>
      </w:r>
      <w:r w:rsidR="00D859BC">
        <w:rPr>
          <w:rFonts w:hint="cs"/>
          <w:rtl/>
        </w:rPr>
        <w:t>«</w:t>
      </w:r>
      <w:r>
        <w:rPr>
          <w:rtl/>
        </w:rPr>
        <w:t>الأنفال</w:t>
      </w:r>
      <w:r w:rsidR="00D859BC">
        <w:rPr>
          <w:rFonts w:hint="cs"/>
          <w:rtl/>
        </w:rPr>
        <w:t>»</w:t>
      </w:r>
      <w:r>
        <w:rPr>
          <w:rtl/>
        </w:rPr>
        <w:t xml:space="preserve"> ذكر العهود وفي براءة نبذ العهود، فوض</w:t>
      </w:r>
      <w:r w:rsidR="00D859BC">
        <w:rPr>
          <w:rFonts w:hint="cs"/>
          <w:rtl/>
        </w:rPr>
        <w:t>ع</w:t>
      </w:r>
      <w:r>
        <w:rPr>
          <w:rtl/>
        </w:rPr>
        <w:t>ت إحداهما بجانب الأخرى</w:t>
      </w:r>
      <w:r w:rsidR="00D859BC">
        <w:rPr>
          <w:rFonts w:hint="cs"/>
          <w:rtl/>
        </w:rPr>
        <w:t>.</w:t>
      </w:r>
    </w:p>
    <w:p w14:paraId="09DBC245" w14:textId="38E85494" w:rsidR="007A69B7" w:rsidRDefault="007A69B7" w:rsidP="005304FA">
      <w:pPr>
        <w:ind w:firstLine="226"/>
        <w:rPr>
          <w:rtl/>
        </w:rPr>
      </w:pPr>
      <w:r w:rsidRPr="00D676CF">
        <w:rPr>
          <w:b/>
          <w:bCs/>
          <w:rtl/>
        </w:rPr>
        <w:t>الخامس:</w:t>
      </w:r>
      <w:r>
        <w:rPr>
          <w:rtl/>
        </w:rPr>
        <w:t xml:space="preserve"> أنه تعالى ختم سورة </w:t>
      </w:r>
      <w:r w:rsidR="00D859BC">
        <w:rPr>
          <w:rFonts w:hint="cs"/>
          <w:rtl/>
        </w:rPr>
        <w:t>«</w:t>
      </w:r>
      <w:r>
        <w:rPr>
          <w:rtl/>
        </w:rPr>
        <w:t>الأنفال</w:t>
      </w:r>
      <w:r w:rsidR="00D859BC">
        <w:rPr>
          <w:rFonts w:hint="cs"/>
          <w:rtl/>
        </w:rPr>
        <w:t>»</w:t>
      </w:r>
      <w:r>
        <w:rPr>
          <w:rtl/>
        </w:rPr>
        <w:t xml:space="preserve"> ب</w:t>
      </w:r>
      <w:r w:rsidR="00D859BC">
        <w:rPr>
          <w:rFonts w:hint="cs"/>
          <w:rtl/>
        </w:rPr>
        <w:t>إ</w:t>
      </w:r>
      <w:r>
        <w:rPr>
          <w:rtl/>
        </w:rPr>
        <w:t>يجاب أن يوال</w:t>
      </w:r>
      <w:r w:rsidR="00D676CF">
        <w:rPr>
          <w:rFonts w:hint="cs"/>
          <w:rtl/>
        </w:rPr>
        <w:t>ي</w:t>
      </w:r>
      <w:r>
        <w:rPr>
          <w:rtl/>
        </w:rPr>
        <w:t xml:space="preserve"> المؤمنون بعضهم بعض</w:t>
      </w:r>
      <w:r w:rsidR="00D676CF">
        <w:rPr>
          <w:rFonts w:hint="cs"/>
          <w:rtl/>
        </w:rPr>
        <w:t>ً</w:t>
      </w:r>
      <w:r>
        <w:rPr>
          <w:rtl/>
        </w:rPr>
        <w:t xml:space="preserve">ا وأن يكونوا منقطعين عن الكفار بالكلية، ثم إنه تعالى صرح بهذا المعنى في قوله: </w:t>
      </w:r>
      <w:r w:rsidR="00D676CF" w:rsidRPr="00D676CF">
        <w:rPr>
          <w:rtl/>
        </w:rPr>
        <w:t>﴿بَرَاءَةٌ مِنَ اللَّهِ وَرَسُولِهِ﴾</w:t>
      </w:r>
      <w:r>
        <w:rPr>
          <w:rtl/>
        </w:rPr>
        <w:t xml:space="preserve"> فلما كان هذا عين ذلك الكلام وتأكيد</w:t>
      </w:r>
      <w:r w:rsidR="00D676CF">
        <w:rPr>
          <w:rFonts w:hint="cs"/>
          <w:rtl/>
        </w:rPr>
        <w:t>ً</w:t>
      </w:r>
      <w:r>
        <w:rPr>
          <w:rtl/>
        </w:rPr>
        <w:t>ا له وتقرير</w:t>
      </w:r>
      <w:r w:rsidR="00D676CF">
        <w:rPr>
          <w:rFonts w:hint="cs"/>
          <w:rtl/>
        </w:rPr>
        <w:t>ً</w:t>
      </w:r>
      <w:r>
        <w:rPr>
          <w:rtl/>
        </w:rPr>
        <w:t>ا له لزم وقوع الفاصل بينهما، فكان إيقاع الفصل بينهما تنبيه</w:t>
      </w:r>
      <w:r w:rsidR="00D676CF">
        <w:rPr>
          <w:rFonts w:hint="cs"/>
          <w:rtl/>
        </w:rPr>
        <w:t>ً</w:t>
      </w:r>
      <w:r>
        <w:rPr>
          <w:rtl/>
        </w:rPr>
        <w:t>ا على كونهما سورتين متغايرتين، وترك كتب بسم الله الرحمن الرحيم بينهما تنبيه على أن هذا المعنى هو عين ذلك المعنى.</w:t>
      </w:r>
    </w:p>
    <w:p w14:paraId="2DCC13D5" w14:textId="71449B6F" w:rsidR="007A69B7" w:rsidRDefault="007A69B7" w:rsidP="005304FA">
      <w:pPr>
        <w:ind w:firstLine="226"/>
        <w:rPr>
          <w:rtl/>
        </w:rPr>
      </w:pPr>
      <w:r w:rsidRPr="00D676CF">
        <w:rPr>
          <w:b/>
          <w:bCs/>
          <w:rtl/>
        </w:rPr>
        <w:t>السادس:</w:t>
      </w:r>
      <w:r>
        <w:rPr>
          <w:rtl/>
        </w:rPr>
        <w:t xml:space="preserve"> قال بعض الشافعية لعل الله تعالى لما علم من بعض الناس أنهم </w:t>
      </w:r>
      <w:r w:rsidR="00D676CF">
        <w:rPr>
          <w:rFonts w:hint="cs"/>
          <w:rtl/>
        </w:rPr>
        <w:t>ي</w:t>
      </w:r>
      <w:r>
        <w:rPr>
          <w:rtl/>
        </w:rPr>
        <w:t>تنازعون في كون بسم الله الرحمن الرحيم من</w:t>
      </w:r>
      <w:r w:rsidR="00852B9A">
        <w:rPr>
          <w:rtl/>
        </w:rPr>
        <w:t xml:space="preserve"> القرآن </w:t>
      </w:r>
      <w:r>
        <w:rPr>
          <w:rtl/>
        </w:rPr>
        <w:t>أمر بأن لا تكتب ها هنا، تنبيه</w:t>
      </w:r>
      <w:r w:rsidR="00D676CF">
        <w:rPr>
          <w:rFonts w:hint="cs"/>
          <w:rtl/>
        </w:rPr>
        <w:t>ً</w:t>
      </w:r>
      <w:r>
        <w:rPr>
          <w:rtl/>
        </w:rPr>
        <w:t>ا على كونها أية من أول كل</w:t>
      </w:r>
      <w:r w:rsidR="00D676CF">
        <w:rPr>
          <w:rFonts w:hint="cs"/>
          <w:rtl/>
        </w:rPr>
        <w:t xml:space="preserve"> </w:t>
      </w:r>
      <w:r>
        <w:rPr>
          <w:rtl/>
        </w:rPr>
        <w:t>سورة</w:t>
      </w:r>
      <w:r w:rsidR="00D676CF">
        <w:rPr>
          <w:rFonts w:hint="cs"/>
          <w:rtl/>
        </w:rPr>
        <w:t>،</w:t>
      </w:r>
      <w:r>
        <w:rPr>
          <w:rtl/>
        </w:rPr>
        <w:t xml:space="preserve"> وأنها لما لم تكن آية من أول هذه ال</w:t>
      </w:r>
      <w:r w:rsidR="00D676CF">
        <w:rPr>
          <w:rFonts w:hint="cs"/>
          <w:rtl/>
        </w:rPr>
        <w:t>س</w:t>
      </w:r>
      <w:r>
        <w:rPr>
          <w:rtl/>
        </w:rPr>
        <w:t>ورة لا جرم لم تكتب، وذلك يدل على أنها لما كتبت</w:t>
      </w:r>
      <w:r w:rsidR="00852B9A">
        <w:rPr>
          <w:rFonts w:hint="cs"/>
          <w:rtl/>
        </w:rPr>
        <w:t xml:space="preserve"> </w:t>
      </w:r>
      <w:r>
        <w:rPr>
          <w:rtl/>
        </w:rPr>
        <w:t>في أول سائر ال</w:t>
      </w:r>
      <w:r w:rsidR="00D676CF">
        <w:rPr>
          <w:rFonts w:hint="cs"/>
          <w:rtl/>
        </w:rPr>
        <w:t>س</w:t>
      </w:r>
      <w:r>
        <w:rPr>
          <w:rtl/>
        </w:rPr>
        <w:t>ور وجب كونها آية من كل سورة</w:t>
      </w:r>
      <w:r w:rsidR="00D676CF">
        <w:rPr>
          <w:rFonts w:hint="cs"/>
          <w:rtl/>
        </w:rPr>
        <w:t>؛</w:t>
      </w:r>
      <w:r>
        <w:rPr>
          <w:rtl/>
        </w:rPr>
        <w:t xml:space="preserve"> أي لأن الاست</w:t>
      </w:r>
      <w:r w:rsidR="00D676CF">
        <w:rPr>
          <w:rFonts w:hint="cs"/>
          <w:rtl/>
        </w:rPr>
        <w:t>ثن</w:t>
      </w:r>
      <w:r>
        <w:rPr>
          <w:rtl/>
        </w:rPr>
        <w:t>اء بالفعل كالاستثناء بالقول معيار العموم.</w:t>
      </w:r>
    </w:p>
    <w:p w14:paraId="6BF290D9" w14:textId="30FC9909" w:rsidR="007A69B7" w:rsidRDefault="007A69B7" w:rsidP="005304FA">
      <w:pPr>
        <w:ind w:firstLine="226"/>
        <w:rPr>
          <w:rtl/>
        </w:rPr>
      </w:pPr>
      <w:r w:rsidRPr="00AA2466">
        <w:rPr>
          <w:b/>
          <w:bCs/>
          <w:rtl/>
        </w:rPr>
        <w:t>السابع:</w:t>
      </w:r>
      <w:r>
        <w:rPr>
          <w:rtl/>
        </w:rPr>
        <w:t xml:space="preserve"> أنه قيل: كان من شأن العرب في زمانها في الجاهلية إذا كان بينهم وبين </w:t>
      </w:r>
      <w:r w:rsidR="00AA2466">
        <w:rPr>
          <w:rFonts w:hint="cs"/>
          <w:rtl/>
        </w:rPr>
        <w:t>ق</w:t>
      </w:r>
      <w:r>
        <w:rPr>
          <w:rtl/>
        </w:rPr>
        <w:t>وم ع</w:t>
      </w:r>
      <w:r w:rsidR="00AA2466">
        <w:rPr>
          <w:rFonts w:hint="cs"/>
          <w:rtl/>
        </w:rPr>
        <w:t>ه</w:t>
      </w:r>
      <w:r>
        <w:rPr>
          <w:rtl/>
        </w:rPr>
        <w:t>د فأرادوا نقضه كتبوا إليهم کتاب</w:t>
      </w:r>
      <w:r w:rsidR="00AA2466">
        <w:rPr>
          <w:rFonts w:hint="cs"/>
          <w:rtl/>
        </w:rPr>
        <w:t>ً</w:t>
      </w:r>
      <w:r>
        <w:rPr>
          <w:rtl/>
        </w:rPr>
        <w:t xml:space="preserve">ا ولم يكتبوا فيه بسملة فلما نزلت سورة </w:t>
      </w:r>
      <w:r w:rsidR="00AA2466">
        <w:rPr>
          <w:rFonts w:hint="cs"/>
          <w:rtl/>
        </w:rPr>
        <w:t>«</w:t>
      </w:r>
      <w:r>
        <w:rPr>
          <w:rtl/>
        </w:rPr>
        <w:t>براءة</w:t>
      </w:r>
      <w:r w:rsidR="00AA2466">
        <w:rPr>
          <w:rFonts w:hint="cs"/>
          <w:rtl/>
        </w:rPr>
        <w:t>»</w:t>
      </w:r>
      <w:r>
        <w:rPr>
          <w:rtl/>
        </w:rPr>
        <w:t xml:space="preserve"> بنقض العهد، بعث بها صلى الله عليه وسلم ولم يبسمل في ذلك على </w:t>
      </w:r>
      <w:r w:rsidR="00852B9A">
        <w:rPr>
          <w:rFonts w:hint="cs"/>
          <w:rtl/>
        </w:rPr>
        <w:t>ما جر</w:t>
      </w:r>
      <w:r w:rsidR="00852B9A">
        <w:rPr>
          <w:rFonts w:hint="eastAsia"/>
          <w:rtl/>
        </w:rPr>
        <w:t>ت</w:t>
      </w:r>
      <w:r>
        <w:rPr>
          <w:rtl/>
        </w:rPr>
        <w:t xml:space="preserve"> به عادتهم في نقض العهد</w:t>
      </w:r>
      <w:r w:rsidR="00AA2466">
        <w:rPr>
          <w:rFonts w:hint="cs"/>
          <w:rtl/>
        </w:rPr>
        <w:t>.</w:t>
      </w:r>
    </w:p>
    <w:p w14:paraId="78D3435E" w14:textId="77777777" w:rsidR="0055773C" w:rsidRDefault="007A69B7" w:rsidP="005304FA">
      <w:pPr>
        <w:ind w:firstLine="226"/>
        <w:rPr>
          <w:rtl/>
        </w:rPr>
      </w:pPr>
      <w:r w:rsidRPr="00AA2466">
        <w:rPr>
          <w:b/>
          <w:bCs/>
          <w:rtl/>
        </w:rPr>
        <w:t>الثامن:</w:t>
      </w:r>
      <w:r>
        <w:rPr>
          <w:rtl/>
        </w:rPr>
        <w:t xml:space="preserve"> ما روي عن ابن عجلان من أنه بلغه أن سورة </w:t>
      </w:r>
      <w:r w:rsidR="00AA2466">
        <w:rPr>
          <w:rFonts w:hint="cs"/>
          <w:rtl/>
        </w:rPr>
        <w:t>«</w:t>
      </w:r>
      <w:r>
        <w:rPr>
          <w:rtl/>
        </w:rPr>
        <w:t>براءة</w:t>
      </w:r>
      <w:r w:rsidR="00AA2466">
        <w:rPr>
          <w:rFonts w:hint="cs"/>
          <w:rtl/>
        </w:rPr>
        <w:t>»</w:t>
      </w:r>
      <w:r>
        <w:rPr>
          <w:rtl/>
        </w:rPr>
        <w:t xml:space="preserve"> كانت تعدل البقرة أو قربها فذهب منها أولها، فلذلك لم يكتب أولها بسم الله.</w:t>
      </w:r>
    </w:p>
    <w:p w14:paraId="3A36B2CA" w14:textId="47072996" w:rsidR="007A69B7" w:rsidRPr="0055773C" w:rsidRDefault="007A69B7" w:rsidP="005304FA">
      <w:pPr>
        <w:ind w:firstLine="226"/>
        <w:rPr>
          <w:rtl/>
        </w:rPr>
      </w:pPr>
      <w:r w:rsidRPr="00AA2466">
        <w:rPr>
          <w:b/>
          <w:bCs/>
          <w:rtl/>
        </w:rPr>
        <w:t>تفنيد هذه الآراء والرد عليها واختيار الصحيح منها</w:t>
      </w:r>
      <w:r w:rsidR="00AA2466" w:rsidRPr="00AA2466">
        <w:rPr>
          <w:rFonts w:hint="cs"/>
          <w:b/>
          <w:bCs/>
          <w:rtl/>
        </w:rPr>
        <w:t>:</w:t>
      </w:r>
    </w:p>
    <w:p w14:paraId="4619D158" w14:textId="536A66FC" w:rsidR="007A69B7" w:rsidRDefault="007A69B7" w:rsidP="005304FA">
      <w:pPr>
        <w:ind w:firstLine="226"/>
        <w:rPr>
          <w:rtl/>
        </w:rPr>
      </w:pPr>
      <w:r w:rsidRPr="00AA2466">
        <w:rPr>
          <w:b/>
          <w:bCs/>
          <w:rtl/>
        </w:rPr>
        <w:t>أولا</w:t>
      </w:r>
      <w:r w:rsidR="00AA2466" w:rsidRPr="00AA2466">
        <w:rPr>
          <w:rFonts w:hint="cs"/>
          <w:b/>
          <w:bCs/>
          <w:rtl/>
        </w:rPr>
        <w:t>ً</w:t>
      </w:r>
      <w:r w:rsidRPr="00AA2466">
        <w:rPr>
          <w:b/>
          <w:bCs/>
          <w:rtl/>
        </w:rPr>
        <w:t>:</w:t>
      </w:r>
      <w:r>
        <w:rPr>
          <w:rtl/>
        </w:rPr>
        <w:t xml:space="preserve"> إنما بلغ ابن عجلان وأمثاله يجب أن يعجل بمحوه وإزالته من كتب التفسير التي تحوي الكثير من هذه الخرافات مما يكمن فيها أبلغ الخطر على الإسلام.. إن هذا الهراء مستقي من تجويز الإمامية الزيادة في</w:t>
      </w:r>
      <w:r w:rsidR="00852B9A">
        <w:rPr>
          <w:rtl/>
        </w:rPr>
        <w:t xml:space="preserve"> القرآن </w:t>
      </w:r>
      <w:r>
        <w:rPr>
          <w:rtl/>
        </w:rPr>
        <w:t xml:space="preserve">والنقص منه، وذلك </w:t>
      </w:r>
      <w:r w:rsidR="00AA2466">
        <w:rPr>
          <w:rFonts w:hint="cs"/>
          <w:rtl/>
        </w:rPr>
        <w:t>ي</w:t>
      </w:r>
      <w:r>
        <w:rPr>
          <w:rtl/>
        </w:rPr>
        <w:t>هدم الإسلام من أس</w:t>
      </w:r>
      <w:r w:rsidR="00AA2466">
        <w:rPr>
          <w:rFonts w:hint="cs"/>
          <w:rtl/>
        </w:rPr>
        <w:t>اسه</w:t>
      </w:r>
      <w:r>
        <w:rPr>
          <w:rtl/>
        </w:rPr>
        <w:t xml:space="preserve"> ويجتثه من أصوله، ويخرج</w:t>
      </w:r>
      <w:r w:rsidR="00852B9A">
        <w:rPr>
          <w:rtl/>
        </w:rPr>
        <w:t xml:space="preserve"> القرآن </w:t>
      </w:r>
      <w:r>
        <w:rPr>
          <w:rtl/>
        </w:rPr>
        <w:t xml:space="preserve">عن كونه حجة، ويطعن في كفالة الله له وحفظه على امتداد الزمن من أن </w:t>
      </w:r>
      <w:r w:rsidR="00852B9A">
        <w:rPr>
          <w:rFonts w:hint="cs"/>
          <w:rtl/>
        </w:rPr>
        <w:t>ي</w:t>
      </w:r>
      <w:r>
        <w:rPr>
          <w:rtl/>
        </w:rPr>
        <w:t>أ</w:t>
      </w:r>
      <w:r w:rsidR="00AA2466">
        <w:rPr>
          <w:rFonts w:hint="cs"/>
          <w:rtl/>
        </w:rPr>
        <w:t>ت</w:t>
      </w:r>
      <w:r>
        <w:rPr>
          <w:rtl/>
        </w:rPr>
        <w:t xml:space="preserve">يه باطل </w:t>
      </w:r>
      <w:r w:rsidR="00852B9A">
        <w:rPr>
          <w:rFonts w:hint="cs"/>
          <w:rtl/>
        </w:rPr>
        <w:t>أ</w:t>
      </w:r>
      <w:r>
        <w:rPr>
          <w:rtl/>
        </w:rPr>
        <w:t xml:space="preserve">و تتناوله يد مفسدة عابثة بالزيادة أو النقص </w:t>
      </w:r>
      <w:r w:rsidR="00211090" w:rsidRPr="00211090">
        <w:rPr>
          <w:rtl/>
        </w:rPr>
        <w:t>﴿إِنَّا نَحْنُ نَزَّلْنَا الذِّكْرَ وَإِنَّا لَهُ لَحَافِظُونَ (9)﴾</w:t>
      </w:r>
      <w:r w:rsidR="00211090" w:rsidRPr="00211090">
        <w:rPr>
          <w:sz w:val="24"/>
          <w:szCs w:val="24"/>
          <w:rtl/>
        </w:rPr>
        <w:t xml:space="preserve"> [الحجر: 9]</w:t>
      </w:r>
      <w:r w:rsidR="00AA2466">
        <w:rPr>
          <w:rFonts w:hint="cs"/>
          <w:rtl/>
        </w:rPr>
        <w:t>،</w:t>
      </w:r>
      <w:r>
        <w:rPr>
          <w:rtl/>
        </w:rPr>
        <w:t xml:space="preserve"> </w:t>
      </w:r>
      <w:r w:rsidR="00211090" w:rsidRPr="00211090">
        <w:rPr>
          <w:rtl/>
        </w:rPr>
        <w:t>﴿لَا يَأْتِيهِ الْبَاطِلُ مِنْ بَيْنِ يَدَيْهِ وَلَا مِنْ خَلْفِهِ﴾</w:t>
      </w:r>
      <w:r w:rsidR="00211090" w:rsidRPr="00211090">
        <w:rPr>
          <w:sz w:val="24"/>
          <w:szCs w:val="24"/>
          <w:rtl/>
        </w:rPr>
        <w:t xml:space="preserve"> [فصلت: 42]</w:t>
      </w:r>
      <w:r>
        <w:rPr>
          <w:rtl/>
        </w:rPr>
        <w:t>.</w:t>
      </w:r>
    </w:p>
    <w:p w14:paraId="57A08ADB" w14:textId="5BCC3A3C" w:rsidR="007A69B7" w:rsidRDefault="007A69B7" w:rsidP="005304FA">
      <w:pPr>
        <w:ind w:firstLine="226"/>
        <w:rPr>
          <w:rtl/>
        </w:rPr>
      </w:pPr>
      <w:r>
        <w:rPr>
          <w:rtl/>
        </w:rPr>
        <w:t>أن هؤلاء المتحدثين بما يمس عظمة</w:t>
      </w:r>
      <w:r w:rsidR="00852B9A">
        <w:rPr>
          <w:rtl/>
        </w:rPr>
        <w:t xml:space="preserve"> القرآن </w:t>
      </w:r>
      <w:r>
        <w:rPr>
          <w:rtl/>
        </w:rPr>
        <w:t xml:space="preserve">أو المبلغين لذلك قد ألغوا عقولهم إذ جهلوا أو تجاهلوا أبسط القواعد المقررة والمسلمة في تواتر القرآن، وأولى بنا ألا نسمي هؤلاء مسلمين وبالتالي لا </w:t>
      </w:r>
      <w:r w:rsidR="00AA2466">
        <w:rPr>
          <w:rFonts w:hint="cs"/>
          <w:rtl/>
        </w:rPr>
        <w:t>ن</w:t>
      </w:r>
      <w:r>
        <w:rPr>
          <w:rtl/>
        </w:rPr>
        <w:t>عد كلامهم حجة على دين الله</w:t>
      </w:r>
      <w:r w:rsidR="00AA2466">
        <w:rPr>
          <w:rFonts w:hint="cs"/>
          <w:rtl/>
        </w:rPr>
        <w:t>.</w:t>
      </w:r>
    </w:p>
    <w:p w14:paraId="0C73832D" w14:textId="3F0F6202" w:rsidR="007A69B7" w:rsidRDefault="007A69B7" w:rsidP="005304FA">
      <w:pPr>
        <w:ind w:firstLine="226"/>
        <w:rPr>
          <w:rtl/>
        </w:rPr>
      </w:pPr>
      <w:r>
        <w:rPr>
          <w:rtl/>
        </w:rPr>
        <w:t xml:space="preserve">إن ثورة من الإزالة والإبادة ينبغي أن تشن على مثل هذه الآراء المهينة، فتجمع وتحرق ولا يهمل أمرها وتترك للبسطاء يؤمنون بها ويعتقدونها، </w:t>
      </w:r>
      <w:r w:rsidR="00852B9A">
        <w:rPr>
          <w:rFonts w:hint="cs"/>
          <w:rtl/>
        </w:rPr>
        <w:t>ولذوي</w:t>
      </w:r>
      <w:r>
        <w:rPr>
          <w:rtl/>
        </w:rPr>
        <w:t xml:space="preserve"> النوايا الخبيثة يروجون لها ويشككون الناس في دينهم بسببها، وللمستشرقين والمبشرين بكيدون للإسلام من خلالها</w:t>
      </w:r>
      <w:r w:rsidR="00AA2466">
        <w:rPr>
          <w:rFonts w:hint="cs"/>
          <w:rtl/>
        </w:rPr>
        <w:t>،</w:t>
      </w:r>
      <w:r>
        <w:rPr>
          <w:rtl/>
        </w:rPr>
        <w:t xml:space="preserve"> وثورة الإبادة هذه أمر حتمي يلزم المسلمين بعامة وعلماءهم بخاصية.. أن المسيحيين</w:t>
      </w:r>
      <w:r w:rsidR="00AA2466">
        <w:rPr>
          <w:rFonts w:hint="cs"/>
          <w:rtl/>
        </w:rPr>
        <w:t xml:space="preserve"> -</w:t>
      </w:r>
      <w:r>
        <w:rPr>
          <w:rtl/>
        </w:rPr>
        <w:t>ولا مانع أن نتعلم من عدونا</w:t>
      </w:r>
      <w:r w:rsidR="002059BB">
        <w:rPr>
          <w:rFonts w:hint="cs"/>
          <w:rtl/>
        </w:rPr>
        <w:t>،</w:t>
      </w:r>
      <w:r>
        <w:rPr>
          <w:rtl/>
        </w:rPr>
        <w:t xml:space="preserve"> بل يجب</w:t>
      </w:r>
      <w:r w:rsidR="00AA2466">
        <w:rPr>
          <w:rFonts w:hint="cs"/>
          <w:rtl/>
        </w:rPr>
        <w:t>-</w:t>
      </w:r>
      <w:r>
        <w:rPr>
          <w:rtl/>
        </w:rPr>
        <w:t xml:space="preserve"> يناف</w:t>
      </w:r>
      <w:r w:rsidR="00AA2466">
        <w:rPr>
          <w:rFonts w:hint="cs"/>
          <w:rtl/>
        </w:rPr>
        <w:t>ح</w:t>
      </w:r>
      <w:r>
        <w:rPr>
          <w:rtl/>
        </w:rPr>
        <w:t xml:space="preserve">ون عن باطلهم بما هو أشد وأقسى من هذا، فيجمعون، بثرواتهم الخاصة كل كتاب يرون فيه أي مساس بعقائدهم فيحرقونه حتى </w:t>
      </w:r>
      <w:r w:rsidR="00852B9A">
        <w:rPr>
          <w:rFonts w:hint="cs"/>
          <w:rtl/>
        </w:rPr>
        <w:t>ي</w:t>
      </w:r>
      <w:r>
        <w:rPr>
          <w:rtl/>
        </w:rPr>
        <w:t xml:space="preserve">منعوا الناس من قراءته، وإلا فأين إنجيل </w:t>
      </w:r>
      <w:r w:rsidR="00E21C54">
        <w:rPr>
          <w:rtl/>
        </w:rPr>
        <w:t>«</w:t>
      </w:r>
      <w:r>
        <w:rPr>
          <w:rtl/>
        </w:rPr>
        <w:t>برنابا</w:t>
      </w:r>
      <w:r w:rsidR="00E21C54">
        <w:rPr>
          <w:rtl/>
        </w:rPr>
        <w:t>»</w:t>
      </w:r>
      <w:r>
        <w:rPr>
          <w:rtl/>
        </w:rPr>
        <w:t xml:space="preserve"> وغيره من الكتب الصادقة الكاشفة عن حقيقة ما هم عليه من خلط وخرافة؟ أوليس المسلمون أحق وأجدر بعمل هذا من غيرهم؟</w:t>
      </w:r>
    </w:p>
    <w:p w14:paraId="20CA088C" w14:textId="4C2FCB81" w:rsidR="007A69B7" w:rsidRDefault="007A69B7" w:rsidP="005304FA">
      <w:pPr>
        <w:ind w:firstLine="226"/>
        <w:rPr>
          <w:rtl/>
        </w:rPr>
      </w:pPr>
      <w:r w:rsidRPr="00AA2466">
        <w:rPr>
          <w:b/>
          <w:bCs/>
          <w:rtl/>
        </w:rPr>
        <w:t>ثاني</w:t>
      </w:r>
      <w:r w:rsidR="00AA2466" w:rsidRPr="00AA2466">
        <w:rPr>
          <w:rFonts w:hint="cs"/>
          <w:b/>
          <w:bCs/>
          <w:rtl/>
        </w:rPr>
        <w:t>ً</w:t>
      </w:r>
      <w:r w:rsidRPr="00AA2466">
        <w:rPr>
          <w:b/>
          <w:bCs/>
          <w:rtl/>
        </w:rPr>
        <w:t>ا:</w:t>
      </w:r>
      <w:r>
        <w:rPr>
          <w:rtl/>
        </w:rPr>
        <w:t xml:space="preserve"> إن الآراء المبنية على أن عدم البسملة هنا إنما هو تصرف صادر عن الصحابة لما اختلفوا فيه أو توهموه وأن النبي صلى الله عليه وسلم توفى ولم يبي</w:t>
      </w:r>
      <w:r w:rsidR="00AA2466">
        <w:rPr>
          <w:rFonts w:hint="cs"/>
          <w:rtl/>
        </w:rPr>
        <w:t>ّ</w:t>
      </w:r>
      <w:r>
        <w:rPr>
          <w:rtl/>
        </w:rPr>
        <w:t>ن أن التوبة من الأنفال أو ليست منها.. إن الآراء هذه جانبها التوفيق، وإن رضي بعضها الرازي، وروى بعضها في ک</w:t>
      </w:r>
      <w:r w:rsidR="002059BB">
        <w:rPr>
          <w:rFonts w:hint="cs"/>
          <w:rtl/>
        </w:rPr>
        <w:t>ُ</w:t>
      </w:r>
      <w:r w:rsidR="00AA2466">
        <w:rPr>
          <w:rFonts w:hint="cs"/>
          <w:rtl/>
        </w:rPr>
        <w:t>تب</w:t>
      </w:r>
      <w:r>
        <w:rPr>
          <w:rtl/>
        </w:rPr>
        <w:t xml:space="preserve"> السنن المعتد بصحتها، وذلك</w:t>
      </w:r>
      <w:r w:rsidR="00AA2466">
        <w:rPr>
          <w:rFonts w:hint="cs"/>
          <w:rtl/>
        </w:rPr>
        <w:t>:</w:t>
      </w:r>
    </w:p>
    <w:p w14:paraId="3A105FFE" w14:textId="4372FCED" w:rsidR="007A69B7" w:rsidRDefault="00AA2466" w:rsidP="005304FA">
      <w:pPr>
        <w:ind w:firstLine="226"/>
        <w:rPr>
          <w:rtl/>
        </w:rPr>
      </w:pPr>
      <w:r>
        <w:rPr>
          <w:rFonts w:hint="cs"/>
          <w:rtl/>
        </w:rPr>
        <w:t xml:space="preserve">أ - </w:t>
      </w:r>
      <w:r w:rsidR="007A69B7">
        <w:rPr>
          <w:rtl/>
        </w:rPr>
        <w:t>بأن فيها اتهام</w:t>
      </w:r>
      <w:r>
        <w:rPr>
          <w:rFonts w:hint="cs"/>
          <w:rtl/>
        </w:rPr>
        <w:t>ً</w:t>
      </w:r>
      <w:r w:rsidR="007A69B7">
        <w:rPr>
          <w:rtl/>
        </w:rPr>
        <w:t>ا بالتقصير</w:t>
      </w:r>
      <w:r>
        <w:rPr>
          <w:rFonts w:hint="cs"/>
          <w:rtl/>
        </w:rPr>
        <w:t xml:space="preserve"> -</w:t>
      </w:r>
      <w:r w:rsidR="007A69B7">
        <w:rPr>
          <w:rtl/>
        </w:rPr>
        <w:t>ولو من بعد</w:t>
      </w:r>
      <w:r>
        <w:rPr>
          <w:rFonts w:hint="cs"/>
          <w:rtl/>
        </w:rPr>
        <w:t>-</w:t>
      </w:r>
      <w:r w:rsidR="007A69B7">
        <w:rPr>
          <w:rtl/>
        </w:rPr>
        <w:t xml:space="preserve"> لصاحب الرسالة صلى الله عليه وسلم، إذ هو لم يبي</w:t>
      </w:r>
      <w:r>
        <w:rPr>
          <w:rFonts w:hint="cs"/>
          <w:rtl/>
        </w:rPr>
        <w:t>ّ</w:t>
      </w:r>
      <w:r w:rsidR="007A69B7">
        <w:rPr>
          <w:rtl/>
        </w:rPr>
        <w:t>ن أمر</w:t>
      </w:r>
      <w:r>
        <w:rPr>
          <w:rFonts w:hint="cs"/>
          <w:rtl/>
        </w:rPr>
        <w:t>ً</w:t>
      </w:r>
      <w:r w:rsidR="007A69B7">
        <w:rPr>
          <w:rtl/>
        </w:rPr>
        <w:t>ا نحن محتاجون إلى بيانه حاشا حضرة الرسالة ذلك، كيف وقد بي</w:t>
      </w:r>
      <w:r>
        <w:rPr>
          <w:rFonts w:hint="cs"/>
          <w:rtl/>
        </w:rPr>
        <w:t>ّ</w:t>
      </w:r>
      <w:r w:rsidR="007A69B7">
        <w:rPr>
          <w:rtl/>
        </w:rPr>
        <w:t>ن</w:t>
      </w:r>
      <w:r w:rsidR="00852B9A">
        <w:rPr>
          <w:rtl/>
        </w:rPr>
        <w:t xml:space="preserve"> القرآن </w:t>
      </w:r>
      <w:r w:rsidR="007A69B7">
        <w:rPr>
          <w:rtl/>
        </w:rPr>
        <w:t>وظاهرته السنة أن البلاغ تم وأن الدين كمل، وأن الله شاهد على هذا، ولا يتم هذا إلا إذا كان</w:t>
      </w:r>
      <w:r>
        <w:rPr>
          <w:rFonts w:hint="cs"/>
          <w:rtl/>
        </w:rPr>
        <w:t xml:space="preserve"> </w:t>
      </w:r>
      <w:r w:rsidR="007A69B7">
        <w:rPr>
          <w:rtl/>
        </w:rPr>
        <w:t>النبي صلى الله عليه وسلم قد بي</w:t>
      </w:r>
      <w:r>
        <w:rPr>
          <w:rFonts w:hint="cs"/>
          <w:rtl/>
        </w:rPr>
        <w:t>ّ</w:t>
      </w:r>
      <w:r w:rsidR="007A69B7">
        <w:rPr>
          <w:rtl/>
        </w:rPr>
        <w:t>ن قبل وفاته هذا الأمر، لا</w:t>
      </w:r>
      <w:r>
        <w:rPr>
          <w:rFonts w:hint="cs"/>
          <w:rtl/>
        </w:rPr>
        <w:t xml:space="preserve"> </w:t>
      </w:r>
      <w:r w:rsidR="007A69B7">
        <w:rPr>
          <w:rtl/>
        </w:rPr>
        <w:t>سيما وهو أمر وثيق الصلة بالقرآن إن لم يكن من</w:t>
      </w:r>
      <w:r w:rsidR="00852B9A">
        <w:rPr>
          <w:rtl/>
        </w:rPr>
        <w:t xml:space="preserve"> القرآن </w:t>
      </w:r>
      <w:r w:rsidR="007A69B7">
        <w:rPr>
          <w:rtl/>
        </w:rPr>
        <w:t xml:space="preserve">ذاته </w:t>
      </w:r>
      <w:r w:rsidR="00211090" w:rsidRPr="00211090">
        <w:rPr>
          <w:rtl/>
        </w:rPr>
        <w:t>﴿الْيَوْمَ أَكْمَلْتُ لَكُمْ دِينَكُمْ وَأَتْمَمْتُ عَلَيْكُمْ نِعْمَتِي وَرَضِيتُ لَكُمُ الْإِسْلَامَ دِينًا﴾</w:t>
      </w:r>
      <w:r w:rsidR="00211090" w:rsidRPr="00211090">
        <w:rPr>
          <w:sz w:val="24"/>
          <w:szCs w:val="24"/>
          <w:rtl/>
        </w:rPr>
        <w:t xml:space="preserve"> [المائدة: 3]</w:t>
      </w:r>
      <w:r>
        <w:rPr>
          <w:rFonts w:hint="cs"/>
          <w:rtl/>
        </w:rPr>
        <w:t>،</w:t>
      </w:r>
      <w:r w:rsidR="007A69B7">
        <w:rPr>
          <w:rtl/>
        </w:rPr>
        <w:t xml:space="preserve"> (ألا هل بلغت</w:t>
      </w:r>
      <w:r>
        <w:rPr>
          <w:rFonts w:hint="cs"/>
          <w:rtl/>
        </w:rPr>
        <w:t>؟</w:t>
      </w:r>
      <w:r w:rsidR="007A69B7">
        <w:rPr>
          <w:rtl/>
        </w:rPr>
        <w:t xml:space="preserve"> اللهم فاشهد)</w:t>
      </w:r>
      <w:r>
        <w:rPr>
          <w:rFonts w:hint="cs"/>
          <w:rtl/>
        </w:rPr>
        <w:t>.</w:t>
      </w:r>
    </w:p>
    <w:p w14:paraId="2ABA24A8" w14:textId="4DD52FC2" w:rsidR="00211090" w:rsidRDefault="00AA2466" w:rsidP="005304FA">
      <w:pPr>
        <w:ind w:firstLine="226"/>
        <w:rPr>
          <w:rtl/>
        </w:rPr>
      </w:pPr>
      <w:r>
        <w:rPr>
          <w:rFonts w:hint="cs"/>
          <w:rtl/>
        </w:rPr>
        <w:t xml:space="preserve">ب - </w:t>
      </w:r>
      <w:r w:rsidR="007A69B7">
        <w:rPr>
          <w:rtl/>
        </w:rPr>
        <w:t xml:space="preserve">قال القاضي: يبعد أن </w:t>
      </w:r>
      <w:r>
        <w:rPr>
          <w:rFonts w:hint="cs"/>
          <w:rtl/>
        </w:rPr>
        <w:t>ي</w:t>
      </w:r>
      <w:r w:rsidR="007A69B7">
        <w:rPr>
          <w:rtl/>
        </w:rPr>
        <w:t>قال: إنه عليه السلام لم يبي</w:t>
      </w:r>
      <w:r>
        <w:rPr>
          <w:rFonts w:hint="cs"/>
          <w:rtl/>
        </w:rPr>
        <w:t>ّ</w:t>
      </w:r>
      <w:r w:rsidR="007A69B7">
        <w:rPr>
          <w:rtl/>
        </w:rPr>
        <w:t>ن كون هذه السورة تالية لسورة الأنفال لأن</w:t>
      </w:r>
      <w:r w:rsidR="00852B9A">
        <w:rPr>
          <w:rtl/>
        </w:rPr>
        <w:t xml:space="preserve"> القرآن </w:t>
      </w:r>
      <w:r w:rsidR="007A69B7">
        <w:rPr>
          <w:rtl/>
        </w:rPr>
        <w:t>مرتب من قبل الله تعالى، ومن قبل رسوله على الوجه الذي نزل، ولو جوزنا</w:t>
      </w:r>
      <w:r>
        <w:rPr>
          <w:rFonts w:hint="cs"/>
          <w:rtl/>
        </w:rPr>
        <w:t xml:space="preserve"> </w:t>
      </w:r>
      <w:r w:rsidR="007A69B7">
        <w:rPr>
          <w:rtl/>
        </w:rPr>
        <w:t xml:space="preserve">في بعض السور </w:t>
      </w:r>
      <w:r w:rsidR="002059BB">
        <w:rPr>
          <w:rFonts w:hint="cs"/>
          <w:rtl/>
        </w:rPr>
        <w:t>ألا</w:t>
      </w:r>
      <w:r w:rsidR="007A69B7">
        <w:rPr>
          <w:rtl/>
        </w:rPr>
        <w:t xml:space="preserve"> يكون ترتيبها من الله على سبيل الوحي لجوزنا مثله في سائر السور وفي</w:t>
      </w:r>
      <w:r w:rsidR="00852B9A">
        <w:rPr>
          <w:rtl/>
        </w:rPr>
        <w:t xml:space="preserve"> </w:t>
      </w:r>
      <w:r w:rsidR="004E682B">
        <w:rPr>
          <w:rtl/>
        </w:rPr>
        <w:t xml:space="preserve">آيات </w:t>
      </w:r>
      <w:r w:rsidR="007A69B7">
        <w:rPr>
          <w:rtl/>
        </w:rPr>
        <w:t xml:space="preserve">السورة الواحدة، وتجويزه </w:t>
      </w:r>
      <w:r>
        <w:rPr>
          <w:rFonts w:hint="cs"/>
          <w:rtl/>
        </w:rPr>
        <w:t>ي</w:t>
      </w:r>
      <w:r w:rsidR="007A69B7">
        <w:rPr>
          <w:rtl/>
        </w:rPr>
        <w:t>طرق ما يقوله الإمامية من تجويز الزيادة والنقصان في القر</w:t>
      </w:r>
      <w:r>
        <w:rPr>
          <w:rFonts w:hint="cs"/>
          <w:rtl/>
        </w:rPr>
        <w:t>آ</w:t>
      </w:r>
      <w:r w:rsidR="007A69B7">
        <w:rPr>
          <w:rtl/>
        </w:rPr>
        <w:t xml:space="preserve">ن، وذلك </w:t>
      </w:r>
      <w:r>
        <w:rPr>
          <w:rFonts w:hint="cs"/>
          <w:rtl/>
        </w:rPr>
        <w:t>ي</w:t>
      </w:r>
      <w:r w:rsidR="007A69B7">
        <w:rPr>
          <w:rtl/>
        </w:rPr>
        <w:t>خرجه من كونه حجة</w:t>
      </w:r>
      <w:r w:rsidRPr="00AA2466">
        <w:rPr>
          <w:rFonts w:hint="cs"/>
          <w:vertAlign w:val="superscript"/>
          <w:rtl/>
        </w:rPr>
        <w:t>(</w:t>
      </w:r>
      <w:r w:rsidRPr="003C5F07">
        <w:rPr>
          <w:rStyle w:val="a4"/>
          <w:rtl/>
        </w:rPr>
        <w:footnoteReference w:id="21"/>
      </w:r>
      <w:r w:rsidRPr="00AA2466">
        <w:rPr>
          <w:rFonts w:hint="cs"/>
          <w:vertAlign w:val="superscript"/>
          <w:rtl/>
        </w:rPr>
        <w:t>)</w:t>
      </w:r>
      <w:r>
        <w:rPr>
          <w:rFonts w:hint="cs"/>
          <w:rtl/>
        </w:rPr>
        <w:t>.</w:t>
      </w:r>
    </w:p>
    <w:p w14:paraId="3B8D7368" w14:textId="703A5247" w:rsidR="00211090" w:rsidRDefault="00211090" w:rsidP="005304FA">
      <w:pPr>
        <w:ind w:firstLine="226"/>
        <w:rPr>
          <w:rtl/>
        </w:rPr>
      </w:pPr>
      <w:r>
        <w:rPr>
          <w:rFonts w:hint="cs"/>
          <w:rtl/>
        </w:rPr>
        <w:t xml:space="preserve">ج - </w:t>
      </w:r>
      <w:r w:rsidR="007A69B7">
        <w:rPr>
          <w:rtl/>
        </w:rPr>
        <w:t>حتى ولو سلمنا أن النبي صلى الله عليه وسلم لم يبي</w:t>
      </w:r>
      <w:r>
        <w:rPr>
          <w:rFonts w:hint="cs"/>
          <w:rtl/>
        </w:rPr>
        <w:t>ّ</w:t>
      </w:r>
      <w:r w:rsidR="007A69B7">
        <w:rPr>
          <w:rtl/>
        </w:rPr>
        <w:t>ن ذلك قبل وفاته لكان الواجب علينا أن نفهم من هذا أن عدم البيان هو مقصود الشارع، ومعنى هذا أن حكم الشرع فيه هو عدم البسملة وتحريمها</w:t>
      </w:r>
      <w:r>
        <w:rPr>
          <w:rFonts w:hint="cs"/>
          <w:rtl/>
        </w:rPr>
        <w:t>؛</w:t>
      </w:r>
      <w:r w:rsidR="007A69B7">
        <w:rPr>
          <w:rtl/>
        </w:rPr>
        <w:t xml:space="preserve"> لأن النبي صلى الله عليه وسلم تركها ولم يبي</w:t>
      </w:r>
      <w:r>
        <w:rPr>
          <w:rFonts w:hint="cs"/>
          <w:rtl/>
        </w:rPr>
        <w:t>ّ</w:t>
      </w:r>
      <w:r w:rsidR="007A69B7">
        <w:rPr>
          <w:rtl/>
        </w:rPr>
        <w:t>نها، وهو إذ لم يبي</w:t>
      </w:r>
      <w:r>
        <w:rPr>
          <w:rFonts w:hint="cs"/>
          <w:rtl/>
        </w:rPr>
        <w:t>ّ</w:t>
      </w:r>
      <w:r w:rsidR="007A69B7">
        <w:rPr>
          <w:rtl/>
        </w:rPr>
        <w:t>ن أمر</w:t>
      </w:r>
      <w:r>
        <w:rPr>
          <w:rFonts w:hint="cs"/>
          <w:rtl/>
        </w:rPr>
        <w:t>ً</w:t>
      </w:r>
      <w:r w:rsidR="007A69B7">
        <w:rPr>
          <w:rtl/>
        </w:rPr>
        <w:t>ا ما كان م</w:t>
      </w:r>
      <w:r>
        <w:rPr>
          <w:rFonts w:hint="cs"/>
          <w:rtl/>
        </w:rPr>
        <w:t>عنى</w:t>
      </w:r>
      <w:r w:rsidR="007A69B7">
        <w:rPr>
          <w:rtl/>
        </w:rPr>
        <w:t xml:space="preserve"> هذا بيان</w:t>
      </w:r>
      <w:r>
        <w:rPr>
          <w:rFonts w:hint="cs"/>
          <w:rtl/>
        </w:rPr>
        <w:t>ً</w:t>
      </w:r>
      <w:r w:rsidR="007A69B7">
        <w:rPr>
          <w:rtl/>
        </w:rPr>
        <w:t>ا منه لأن يترك ذلك الأمر و</w:t>
      </w:r>
      <w:r>
        <w:rPr>
          <w:rFonts w:hint="cs"/>
          <w:rtl/>
        </w:rPr>
        <w:t>ي</w:t>
      </w:r>
      <w:r w:rsidR="007A69B7">
        <w:rPr>
          <w:rtl/>
        </w:rPr>
        <w:t xml:space="preserve">عدم، وفي هذا يقول أبو السعود: ولا مرية في عدم نزولها ها هنا، وإلا لامتنع أن يقع في الاستقلال اشتباه أو اختلاف، فهو </w:t>
      </w:r>
      <w:r>
        <w:rPr>
          <w:rFonts w:hint="cs"/>
          <w:rtl/>
        </w:rPr>
        <w:t>إ</w:t>
      </w:r>
      <w:r w:rsidR="007A69B7">
        <w:rPr>
          <w:rtl/>
        </w:rPr>
        <w:t>ما لاتحاد السورتين، أو لما ذكرنا: لا سبيل إلى الأول، وإلا لبي</w:t>
      </w:r>
      <w:r>
        <w:rPr>
          <w:rFonts w:hint="cs"/>
          <w:rtl/>
        </w:rPr>
        <w:t>ّ</w:t>
      </w:r>
      <w:r w:rsidR="007A69B7">
        <w:rPr>
          <w:rtl/>
        </w:rPr>
        <w:t xml:space="preserve">نه عليه الصلاة والسلام لتحقق مزيد الحاجة إلى البيان، لتعاضد أدلة الاستقلال من كثرة </w:t>
      </w:r>
      <w:r w:rsidR="00D11A91">
        <w:rPr>
          <w:rtl/>
        </w:rPr>
        <w:t>الآيات</w:t>
      </w:r>
      <w:r w:rsidR="004E682B">
        <w:rPr>
          <w:rtl/>
        </w:rPr>
        <w:t xml:space="preserve"> </w:t>
      </w:r>
      <w:r w:rsidR="007A69B7">
        <w:rPr>
          <w:rtl/>
        </w:rPr>
        <w:t>وطول المدة فيما بين</w:t>
      </w:r>
      <w:r w:rsidR="00426778">
        <w:rPr>
          <w:rFonts w:hint="cs"/>
          <w:rtl/>
        </w:rPr>
        <w:t xml:space="preserve"> </w:t>
      </w:r>
      <w:r w:rsidR="007A69B7">
        <w:rPr>
          <w:rtl/>
        </w:rPr>
        <w:t>نزولهما</w:t>
      </w:r>
      <w:r>
        <w:rPr>
          <w:rFonts w:hint="cs"/>
          <w:rtl/>
        </w:rPr>
        <w:t>،</w:t>
      </w:r>
      <w:r w:rsidR="007A69B7">
        <w:rPr>
          <w:rtl/>
        </w:rPr>
        <w:t xml:space="preserve"> فحيث لم يبي</w:t>
      </w:r>
      <w:r>
        <w:rPr>
          <w:rFonts w:hint="cs"/>
          <w:rtl/>
        </w:rPr>
        <w:t>ّ</w:t>
      </w:r>
      <w:r w:rsidR="007A69B7">
        <w:rPr>
          <w:rtl/>
        </w:rPr>
        <w:t>نه عليه الصلاة والسلام تعين الثاني</w:t>
      </w:r>
      <w:r>
        <w:rPr>
          <w:rFonts w:hint="cs"/>
          <w:rtl/>
        </w:rPr>
        <w:t>؛</w:t>
      </w:r>
      <w:r w:rsidR="007A69B7">
        <w:rPr>
          <w:rtl/>
        </w:rPr>
        <w:t xml:space="preserve"> لأن عدم البيان من الشارع في موضع البيان بيان العدم</w:t>
      </w:r>
      <w:r w:rsidRPr="00211090">
        <w:rPr>
          <w:rFonts w:hint="cs"/>
          <w:vertAlign w:val="superscript"/>
          <w:rtl/>
        </w:rPr>
        <w:t>(</w:t>
      </w:r>
      <w:r w:rsidRPr="003C5F07">
        <w:rPr>
          <w:rStyle w:val="a4"/>
          <w:rtl/>
        </w:rPr>
        <w:footnoteReference w:id="22"/>
      </w:r>
      <w:r w:rsidRPr="00211090">
        <w:rPr>
          <w:rFonts w:hint="cs"/>
          <w:vertAlign w:val="superscript"/>
          <w:rtl/>
        </w:rPr>
        <w:t>)</w:t>
      </w:r>
      <w:r>
        <w:rPr>
          <w:rFonts w:hint="cs"/>
          <w:rtl/>
        </w:rPr>
        <w:t>.</w:t>
      </w:r>
    </w:p>
    <w:p w14:paraId="3A01446B" w14:textId="42D97289" w:rsidR="00211090" w:rsidRDefault="00211090" w:rsidP="005304FA">
      <w:pPr>
        <w:ind w:firstLine="226"/>
        <w:rPr>
          <w:rtl/>
        </w:rPr>
      </w:pPr>
      <w:r>
        <w:rPr>
          <w:rFonts w:hint="cs"/>
          <w:rtl/>
        </w:rPr>
        <w:t xml:space="preserve">د - </w:t>
      </w:r>
      <w:r w:rsidR="007A69B7">
        <w:rPr>
          <w:rtl/>
        </w:rPr>
        <w:t xml:space="preserve">وكيف نقول أو </w:t>
      </w:r>
      <w:r>
        <w:rPr>
          <w:rFonts w:hint="cs"/>
          <w:rtl/>
        </w:rPr>
        <w:t>ن</w:t>
      </w:r>
      <w:r w:rsidR="007A69B7">
        <w:rPr>
          <w:rtl/>
        </w:rPr>
        <w:t>سلم أن النبي صلى الله عليه وسلم لم يبي</w:t>
      </w:r>
      <w:r>
        <w:rPr>
          <w:rFonts w:hint="cs"/>
          <w:rtl/>
        </w:rPr>
        <w:t>ّ</w:t>
      </w:r>
      <w:r w:rsidR="007A69B7">
        <w:rPr>
          <w:rtl/>
        </w:rPr>
        <w:t xml:space="preserve">ن ذلك قبل وفاته، أو أن سورة </w:t>
      </w:r>
      <w:r>
        <w:rPr>
          <w:rFonts w:hint="cs"/>
          <w:rtl/>
        </w:rPr>
        <w:t>«</w:t>
      </w:r>
      <w:r w:rsidR="007A69B7">
        <w:rPr>
          <w:rtl/>
        </w:rPr>
        <w:t>التوبة</w:t>
      </w:r>
      <w:r>
        <w:rPr>
          <w:rFonts w:hint="cs"/>
          <w:rtl/>
        </w:rPr>
        <w:t>»</w:t>
      </w:r>
      <w:r w:rsidR="007A69B7">
        <w:rPr>
          <w:rtl/>
        </w:rPr>
        <w:t xml:space="preserve"> وسورة </w:t>
      </w:r>
      <w:r>
        <w:rPr>
          <w:rFonts w:hint="cs"/>
          <w:rtl/>
        </w:rPr>
        <w:t>«</w:t>
      </w:r>
      <w:r w:rsidR="007A69B7">
        <w:rPr>
          <w:rtl/>
        </w:rPr>
        <w:t>الأنفال</w:t>
      </w:r>
      <w:r>
        <w:rPr>
          <w:rFonts w:hint="cs"/>
          <w:rtl/>
        </w:rPr>
        <w:t>»</w:t>
      </w:r>
      <w:r w:rsidR="007A69B7">
        <w:rPr>
          <w:rtl/>
        </w:rPr>
        <w:t xml:space="preserve"> هما سورة واحدة مكملة للسبع الطوال، أو أن الصحابة اختلفوا في ذلك أو توهموا، كيف يكون لهم أن يقولوا ذلك وهذه الأسماء الكثيرة التي ذكرناها آنف</w:t>
      </w:r>
      <w:r>
        <w:rPr>
          <w:rFonts w:hint="cs"/>
          <w:rtl/>
        </w:rPr>
        <w:t>ً</w:t>
      </w:r>
      <w:r w:rsidR="007A69B7">
        <w:rPr>
          <w:rtl/>
        </w:rPr>
        <w:t xml:space="preserve">ا مما ثبت إطلاقه على سورة </w:t>
      </w:r>
      <w:r>
        <w:rPr>
          <w:rFonts w:hint="cs"/>
          <w:rtl/>
        </w:rPr>
        <w:t>«</w:t>
      </w:r>
      <w:r w:rsidR="007A69B7">
        <w:rPr>
          <w:rtl/>
        </w:rPr>
        <w:t>التوبة</w:t>
      </w:r>
      <w:r>
        <w:rPr>
          <w:rFonts w:hint="cs"/>
          <w:rtl/>
        </w:rPr>
        <w:t>»</w:t>
      </w:r>
      <w:r w:rsidR="007A69B7">
        <w:rPr>
          <w:rtl/>
        </w:rPr>
        <w:t xml:space="preserve"> من الصدر الأول لم يعرف إطلاق واحد منها على السورة التي قبلها</w:t>
      </w:r>
      <w:r>
        <w:rPr>
          <w:rFonts w:hint="cs"/>
          <w:rtl/>
        </w:rPr>
        <w:t>،</w:t>
      </w:r>
      <w:r w:rsidR="007A69B7">
        <w:rPr>
          <w:rtl/>
        </w:rPr>
        <w:t xml:space="preserve"> وهي سورة </w:t>
      </w:r>
      <w:r>
        <w:rPr>
          <w:rFonts w:hint="cs"/>
          <w:rtl/>
        </w:rPr>
        <w:t>«</w:t>
      </w:r>
      <w:r w:rsidR="007A69B7">
        <w:rPr>
          <w:rtl/>
        </w:rPr>
        <w:t>الأنفال</w:t>
      </w:r>
      <w:r>
        <w:rPr>
          <w:rFonts w:hint="cs"/>
          <w:rtl/>
        </w:rPr>
        <w:t>»</w:t>
      </w:r>
      <w:r w:rsidR="007A69B7">
        <w:rPr>
          <w:rtl/>
        </w:rPr>
        <w:t xml:space="preserve"> كما لم يعرف أن أ</w:t>
      </w:r>
      <w:r>
        <w:rPr>
          <w:rFonts w:hint="cs"/>
          <w:rtl/>
        </w:rPr>
        <w:t>ُ</w:t>
      </w:r>
      <w:r w:rsidR="007A69B7">
        <w:rPr>
          <w:rtl/>
        </w:rPr>
        <w:t xml:space="preserve">طلق اسم </w:t>
      </w:r>
      <w:r>
        <w:rPr>
          <w:rFonts w:hint="cs"/>
          <w:rtl/>
        </w:rPr>
        <w:t>«</w:t>
      </w:r>
      <w:r w:rsidR="007A69B7">
        <w:rPr>
          <w:rtl/>
        </w:rPr>
        <w:t>الأنفال</w:t>
      </w:r>
      <w:r>
        <w:rPr>
          <w:rFonts w:hint="cs"/>
          <w:rtl/>
        </w:rPr>
        <w:t>»</w:t>
      </w:r>
      <w:r w:rsidR="007A69B7">
        <w:rPr>
          <w:rtl/>
        </w:rPr>
        <w:t xml:space="preserve"> على هذه السورة، وبذلك احتفظت كل من السورتين منذ العهد الأول بما لها من اسم لم تشاركها فيه صاحبتها، وكما احتفظت كل من السورتين بما لها من اسم احتفظت كل منهما بوقت نزو</w:t>
      </w:r>
      <w:r w:rsidR="00852B9A">
        <w:rPr>
          <w:rFonts w:hint="cs"/>
          <w:rtl/>
        </w:rPr>
        <w:t>ل</w:t>
      </w:r>
      <w:r w:rsidR="007A69B7">
        <w:rPr>
          <w:rtl/>
        </w:rPr>
        <w:t xml:space="preserve">ها.. فسورة </w:t>
      </w:r>
      <w:r>
        <w:rPr>
          <w:rFonts w:hint="cs"/>
          <w:rtl/>
        </w:rPr>
        <w:t>«</w:t>
      </w:r>
      <w:r w:rsidR="007A69B7">
        <w:rPr>
          <w:rtl/>
        </w:rPr>
        <w:t>الأنفال</w:t>
      </w:r>
      <w:r>
        <w:rPr>
          <w:rFonts w:hint="cs"/>
          <w:rtl/>
        </w:rPr>
        <w:t>»</w:t>
      </w:r>
      <w:r w:rsidR="007A69B7">
        <w:rPr>
          <w:rtl/>
        </w:rPr>
        <w:t xml:space="preserve"> نزلت بعد غزوة </w:t>
      </w:r>
      <w:r>
        <w:rPr>
          <w:rFonts w:hint="cs"/>
          <w:rtl/>
        </w:rPr>
        <w:t>ب</w:t>
      </w:r>
      <w:r w:rsidR="007A69B7">
        <w:rPr>
          <w:rtl/>
        </w:rPr>
        <w:t>در</w:t>
      </w:r>
      <w:r>
        <w:rPr>
          <w:rFonts w:hint="cs"/>
          <w:rtl/>
        </w:rPr>
        <w:t>؛</w:t>
      </w:r>
      <w:r w:rsidR="007A69B7">
        <w:rPr>
          <w:rtl/>
        </w:rPr>
        <w:t xml:space="preserve"> أي في السنة الثانية من الهجرة</w:t>
      </w:r>
      <w:r>
        <w:rPr>
          <w:rFonts w:hint="cs"/>
          <w:rtl/>
        </w:rPr>
        <w:t>،</w:t>
      </w:r>
      <w:r w:rsidR="007A69B7">
        <w:rPr>
          <w:rtl/>
        </w:rPr>
        <w:t xml:space="preserve"> وسورة </w:t>
      </w:r>
      <w:r>
        <w:rPr>
          <w:rFonts w:hint="cs"/>
          <w:rtl/>
        </w:rPr>
        <w:t>«</w:t>
      </w:r>
      <w:r w:rsidR="007A69B7">
        <w:rPr>
          <w:rtl/>
        </w:rPr>
        <w:t>التوبة</w:t>
      </w:r>
      <w:r>
        <w:rPr>
          <w:rFonts w:hint="cs"/>
          <w:rtl/>
        </w:rPr>
        <w:t>»</w:t>
      </w:r>
      <w:r w:rsidR="007A69B7">
        <w:rPr>
          <w:rtl/>
        </w:rPr>
        <w:t xml:space="preserve"> نزلت عند الاستعداد لغزوة تبوك وأثناءها وبعدها، وبعد خروج أبي بكر على رأس المسلمين إلى الحج..</w:t>
      </w:r>
      <w:r>
        <w:rPr>
          <w:rFonts w:hint="cs"/>
          <w:rtl/>
        </w:rPr>
        <w:t>؛</w:t>
      </w:r>
      <w:r w:rsidR="007A69B7">
        <w:rPr>
          <w:rtl/>
        </w:rPr>
        <w:t xml:space="preserve"> أي في السنة التاس</w:t>
      </w:r>
      <w:r w:rsidR="00852B9A">
        <w:rPr>
          <w:rFonts w:hint="cs"/>
          <w:rtl/>
        </w:rPr>
        <w:t>ع</w:t>
      </w:r>
      <w:r w:rsidR="007A69B7">
        <w:rPr>
          <w:rtl/>
        </w:rPr>
        <w:t xml:space="preserve">ة إلى أواخرها.. وكما احتفظت كل منهما بهذا وذاك </w:t>
      </w:r>
      <w:r w:rsidR="00852B9A">
        <w:rPr>
          <w:rFonts w:hint="cs"/>
          <w:rtl/>
        </w:rPr>
        <w:t>ا</w:t>
      </w:r>
      <w:r w:rsidR="007A69B7">
        <w:rPr>
          <w:rtl/>
        </w:rPr>
        <w:t xml:space="preserve">حتفظت كل منهما بهدفها الخاص.. </w:t>
      </w:r>
      <w:r>
        <w:rPr>
          <w:rFonts w:hint="cs"/>
          <w:rtl/>
        </w:rPr>
        <w:t>ف</w:t>
      </w:r>
      <w:r w:rsidR="007A69B7">
        <w:rPr>
          <w:rtl/>
        </w:rPr>
        <w:t xml:space="preserve">سورة </w:t>
      </w:r>
      <w:r>
        <w:rPr>
          <w:rFonts w:hint="cs"/>
          <w:rtl/>
        </w:rPr>
        <w:t>«</w:t>
      </w:r>
      <w:r w:rsidR="007A69B7">
        <w:rPr>
          <w:rtl/>
        </w:rPr>
        <w:t>التوبة</w:t>
      </w:r>
      <w:r>
        <w:rPr>
          <w:rFonts w:hint="cs"/>
          <w:rtl/>
        </w:rPr>
        <w:t>»</w:t>
      </w:r>
      <w:r w:rsidR="007A69B7">
        <w:rPr>
          <w:rtl/>
        </w:rPr>
        <w:t xml:space="preserve"> عالجت ش</w:t>
      </w:r>
      <w:r>
        <w:rPr>
          <w:rFonts w:hint="cs"/>
          <w:rtl/>
        </w:rPr>
        <w:t>ؤ</w:t>
      </w:r>
      <w:r w:rsidR="007A69B7">
        <w:rPr>
          <w:rtl/>
        </w:rPr>
        <w:t>ون</w:t>
      </w:r>
      <w:r>
        <w:rPr>
          <w:rFonts w:hint="cs"/>
          <w:rtl/>
        </w:rPr>
        <w:t>ً</w:t>
      </w:r>
      <w:r w:rsidR="007A69B7">
        <w:rPr>
          <w:rtl/>
        </w:rPr>
        <w:t xml:space="preserve">ا حدثت بعد زمن طويل من نزول سورة </w:t>
      </w:r>
      <w:r>
        <w:rPr>
          <w:rFonts w:hint="cs"/>
          <w:rtl/>
        </w:rPr>
        <w:t>«</w:t>
      </w:r>
      <w:r w:rsidR="007A69B7">
        <w:rPr>
          <w:rtl/>
        </w:rPr>
        <w:t>الأنفال</w:t>
      </w:r>
      <w:r>
        <w:rPr>
          <w:rFonts w:hint="cs"/>
          <w:rtl/>
        </w:rPr>
        <w:t>»</w:t>
      </w:r>
      <w:r w:rsidR="007A69B7">
        <w:rPr>
          <w:rtl/>
        </w:rPr>
        <w:t xml:space="preserve">، ومعرفتها باسم سورة </w:t>
      </w:r>
      <w:r>
        <w:rPr>
          <w:rFonts w:hint="cs"/>
          <w:rtl/>
        </w:rPr>
        <w:t>«</w:t>
      </w:r>
      <w:r w:rsidR="007A69B7">
        <w:rPr>
          <w:rtl/>
        </w:rPr>
        <w:t>الأنفال</w:t>
      </w:r>
      <w:r>
        <w:rPr>
          <w:rFonts w:hint="cs"/>
          <w:rtl/>
        </w:rPr>
        <w:t>»</w:t>
      </w:r>
      <w:r w:rsidR="007A69B7">
        <w:rPr>
          <w:rtl/>
        </w:rPr>
        <w:t xml:space="preserve">، وسورة </w:t>
      </w:r>
      <w:r>
        <w:rPr>
          <w:rFonts w:hint="cs"/>
          <w:rtl/>
        </w:rPr>
        <w:t>«</w:t>
      </w:r>
      <w:r w:rsidR="007A69B7">
        <w:rPr>
          <w:rtl/>
        </w:rPr>
        <w:t>الأنفال</w:t>
      </w:r>
      <w:r>
        <w:rPr>
          <w:rFonts w:hint="cs"/>
          <w:rtl/>
        </w:rPr>
        <w:t>»</w:t>
      </w:r>
      <w:r w:rsidR="007A69B7">
        <w:rPr>
          <w:rtl/>
        </w:rPr>
        <w:t xml:space="preserve"> عالجت ش</w:t>
      </w:r>
      <w:r>
        <w:rPr>
          <w:rFonts w:hint="cs"/>
          <w:rtl/>
        </w:rPr>
        <w:t>ؤ</w:t>
      </w:r>
      <w:r w:rsidR="007A69B7">
        <w:rPr>
          <w:rtl/>
        </w:rPr>
        <w:t>ون</w:t>
      </w:r>
      <w:r>
        <w:rPr>
          <w:rFonts w:hint="cs"/>
          <w:rtl/>
        </w:rPr>
        <w:t>ً</w:t>
      </w:r>
      <w:r w:rsidR="007A69B7">
        <w:rPr>
          <w:rtl/>
        </w:rPr>
        <w:t xml:space="preserve">ا حدثت قبل نزول سورة </w:t>
      </w:r>
      <w:r>
        <w:rPr>
          <w:rFonts w:hint="cs"/>
          <w:rtl/>
        </w:rPr>
        <w:t>«</w:t>
      </w:r>
      <w:r w:rsidR="007A69B7">
        <w:rPr>
          <w:rtl/>
        </w:rPr>
        <w:t>التوبة</w:t>
      </w:r>
      <w:r>
        <w:rPr>
          <w:rFonts w:hint="cs"/>
          <w:rtl/>
        </w:rPr>
        <w:t>»</w:t>
      </w:r>
      <w:r w:rsidR="007A69B7">
        <w:rPr>
          <w:rtl/>
        </w:rPr>
        <w:t xml:space="preserve"> ولم يرد لها ذكر فيها، ولا</w:t>
      </w:r>
      <w:r>
        <w:rPr>
          <w:rFonts w:hint="cs"/>
          <w:rtl/>
        </w:rPr>
        <w:t xml:space="preserve"> </w:t>
      </w:r>
      <w:r w:rsidR="007A69B7">
        <w:rPr>
          <w:rtl/>
        </w:rPr>
        <w:t>شك أن كل هذه الاعتبارات الواضحة ال</w:t>
      </w:r>
      <w:r>
        <w:rPr>
          <w:rFonts w:hint="cs"/>
          <w:rtl/>
        </w:rPr>
        <w:t>بينة</w:t>
      </w:r>
      <w:r w:rsidR="007A69B7">
        <w:rPr>
          <w:rtl/>
        </w:rPr>
        <w:t xml:space="preserve"> والمحققة في السورتين من الصدر الأول، تدل دلالة واضحة على أنهما سورتان منفصلتان وأن عدهما سورة واحدة رأي لا قيمة له، كما لا قيمة لاشتباه في استقلال كل منهما حتى يقال: تركت البسملة بينهما نظر</w:t>
      </w:r>
      <w:r>
        <w:rPr>
          <w:rFonts w:hint="cs"/>
          <w:rtl/>
        </w:rPr>
        <w:t>ً</w:t>
      </w:r>
      <w:r w:rsidR="007A69B7">
        <w:rPr>
          <w:rtl/>
        </w:rPr>
        <w:t>ا لاحتمال وحدتهما</w:t>
      </w:r>
      <w:r>
        <w:rPr>
          <w:rFonts w:hint="cs"/>
          <w:rtl/>
        </w:rPr>
        <w:t>،</w:t>
      </w:r>
      <w:r w:rsidR="007A69B7">
        <w:rPr>
          <w:rtl/>
        </w:rPr>
        <w:t xml:space="preserve"> وتركت بينهما فرجة نظر</w:t>
      </w:r>
      <w:r>
        <w:rPr>
          <w:rFonts w:hint="cs"/>
          <w:rtl/>
        </w:rPr>
        <w:t>ً</w:t>
      </w:r>
      <w:r w:rsidR="007A69B7">
        <w:rPr>
          <w:rtl/>
        </w:rPr>
        <w:t>ا لاحتمال انفصالهما</w:t>
      </w:r>
      <w:r>
        <w:rPr>
          <w:rFonts w:hint="cs"/>
          <w:rtl/>
        </w:rPr>
        <w:t>.</w:t>
      </w:r>
    </w:p>
    <w:p w14:paraId="5F5C34BD" w14:textId="19617AC8" w:rsidR="007A69B7" w:rsidRDefault="00211090" w:rsidP="005304FA">
      <w:pPr>
        <w:rPr>
          <w:rtl/>
        </w:rPr>
      </w:pPr>
      <w:r>
        <w:rPr>
          <w:rFonts w:hint="cs"/>
          <w:rtl/>
        </w:rPr>
        <w:t xml:space="preserve">هـــ - </w:t>
      </w:r>
      <w:r w:rsidR="007A69B7">
        <w:rPr>
          <w:rtl/>
        </w:rPr>
        <w:t>كذلك لا قيمة للرأي الذي م</w:t>
      </w:r>
      <w:r w:rsidR="002059BB">
        <w:rPr>
          <w:rFonts w:hint="cs"/>
          <w:rtl/>
        </w:rPr>
        <w:t>ف</w:t>
      </w:r>
      <w:r w:rsidR="007A69B7">
        <w:rPr>
          <w:rtl/>
        </w:rPr>
        <w:t xml:space="preserve">اده أن هذا مما تصرف </w:t>
      </w:r>
      <w:r w:rsidR="002059BB">
        <w:rPr>
          <w:rFonts w:hint="cs"/>
          <w:rtl/>
        </w:rPr>
        <w:t xml:space="preserve">به </w:t>
      </w:r>
      <w:r w:rsidR="007A69B7">
        <w:rPr>
          <w:rtl/>
        </w:rPr>
        <w:t>النب</w:t>
      </w:r>
      <w:r>
        <w:rPr>
          <w:rFonts w:hint="cs"/>
          <w:rtl/>
        </w:rPr>
        <w:t>ي</w:t>
      </w:r>
      <w:r w:rsidR="007A69B7">
        <w:rPr>
          <w:rtl/>
        </w:rPr>
        <w:t xml:space="preserve"> تصرف</w:t>
      </w:r>
      <w:r>
        <w:rPr>
          <w:rFonts w:hint="cs"/>
          <w:rtl/>
        </w:rPr>
        <w:t>ً</w:t>
      </w:r>
      <w:r w:rsidR="007A69B7">
        <w:rPr>
          <w:rtl/>
        </w:rPr>
        <w:t xml:space="preserve">ا وافق فيه عادة العرب ضد نقض العهود، وذلك لأن هذا العمل ليس </w:t>
      </w:r>
      <w:r>
        <w:rPr>
          <w:rFonts w:hint="cs"/>
          <w:rtl/>
        </w:rPr>
        <w:t>م</w:t>
      </w:r>
      <w:r w:rsidR="007A69B7">
        <w:rPr>
          <w:rtl/>
        </w:rPr>
        <w:t>ن جملة السلطات المخولة لرسول الله صلى الله عليه وسلم، لأنه</w:t>
      </w:r>
      <w:r>
        <w:rPr>
          <w:rFonts w:hint="cs"/>
          <w:rtl/>
        </w:rPr>
        <w:t xml:space="preserve"> -</w:t>
      </w:r>
      <w:r w:rsidR="007A69B7">
        <w:rPr>
          <w:rtl/>
        </w:rPr>
        <w:t>بالنسبة للقرآن</w:t>
      </w:r>
      <w:r>
        <w:rPr>
          <w:rFonts w:hint="cs"/>
          <w:rtl/>
        </w:rPr>
        <w:t>-</w:t>
      </w:r>
      <w:r w:rsidR="007A69B7">
        <w:rPr>
          <w:rtl/>
        </w:rPr>
        <w:t xml:space="preserve"> ليس له إلا الدعوة والبلاغة، والتطبيق والتنفيذ</w:t>
      </w:r>
      <w:r>
        <w:rPr>
          <w:rFonts w:hint="cs"/>
          <w:rtl/>
        </w:rPr>
        <w:t xml:space="preserve"> </w:t>
      </w:r>
      <w:r w:rsidRPr="00211090">
        <w:rPr>
          <w:rtl/>
        </w:rPr>
        <w:t>﴿فَإِنَّمَا عَلَيْكَ الْبَلَاغُ﴾</w:t>
      </w:r>
      <w:r w:rsidRPr="00211090">
        <w:rPr>
          <w:sz w:val="24"/>
          <w:szCs w:val="24"/>
          <w:rtl/>
        </w:rPr>
        <w:t xml:space="preserve"> [آل عمران: 20]</w:t>
      </w:r>
      <w:r>
        <w:rPr>
          <w:rFonts w:hint="cs"/>
          <w:rtl/>
        </w:rPr>
        <w:t>،</w:t>
      </w:r>
      <w:r w:rsidR="007A69B7">
        <w:rPr>
          <w:rtl/>
        </w:rPr>
        <w:t xml:space="preserve"> </w:t>
      </w:r>
      <w:r w:rsidRPr="00211090">
        <w:rPr>
          <w:rtl/>
        </w:rPr>
        <w:t>﴿إِنْ عَلَيْكَ إِلَّا الْبَلَاغُ﴾</w:t>
      </w:r>
      <w:r w:rsidRPr="00211090">
        <w:rPr>
          <w:sz w:val="24"/>
          <w:szCs w:val="24"/>
          <w:rtl/>
        </w:rPr>
        <w:t xml:space="preserve"> [الشورى: 48]</w:t>
      </w:r>
      <w:r>
        <w:rPr>
          <w:rFonts w:hint="cs"/>
          <w:rtl/>
        </w:rPr>
        <w:t>،</w:t>
      </w:r>
      <w:r w:rsidR="007A69B7">
        <w:rPr>
          <w:rtl/>
        </w:rPr>
        <w:t xml:space="preserve"> </w:t>
      </w:r>
      <w:r w:rsidRPr="00211090">
        <w:rPr>
          <w:rtl/>
        </w:rPr>
        <w:t>﴿إِنْ أَتَّبِعُ إِلَّا مَا يُوحَى إِلَيَّ﴾</w:t>
      </w:r>
      <w:r w:rsidRPr="00211090">
        <w:rPr>
          <w:sz w:val="24"/>
          <w:szCs w:val="24"/>
          <w:rtl/>
        </w:rPr>
        <w:t xml:space="preserve"> [الأنعام: 50]</w:t>
      </w:r>
      <w:r>
        <w:rPr>
          <w:rFonts w:hint="cs"/>
          <w:rtl/>
        </w:rPr>
        <w:t>،</w:t>
      </w:r>
      <w:r w:rsidR="007A69B7">
        <w:rPr>
          <w:rtl/>
        </w:rPr>
        <w:t xml:space="preserve"> </w:t>
      </w:r>
      <w:r w:rsidRPr="00211090">
        <w:rPr>
          <w:rtl/>
        </w:rPr>
        <w:t>﴿وَاتَّبِعْ مَا يُوحَى إِلَيْكَ مِنْ رَبِّكَ﴾</w:t>
      </w:r>
      <w:r w:rsidRPr="00211090">
        <w:rPr>
          <w:sz w:val="24"/>
          <w:szCs w:val="24"/>
          <w:rtl/>
        </w:rPr>
        <w:t xml:space="preserve"> [الأحزاب: 2]</w:t>
      </w:r>
      <w:r>
        <w:rPr>
          <w:rFonts w:hint="cs"/>
          <w:rtl/>
        </w:rPr>
        <w:t>،</w:t>
      </w:r>
      <w:r w:rsidR="007A69B7">
        <w:rPr>
          <w:rtl/>
        </w:rPr>
        <w:t xml:space="preserve"> </w:t>
      </w:r>
      <w:r w:rsidRPr="00211090">
        <w:rPr>
          <w:rtl/>
        </w:rPr>
        <w:t>﴿وَاتْلُ مَا أُوحِيَ إِلَيْكَ مِنْ كِتَابِ رَبِّكَ لَا مُبَدِّلَ لِكَلِمَاتِهِ﴾</w:t>
      </w:r>
      <w:r w:rsidRPr="00211090">
        <w:rPr>
          <w:sz w:val="24"/>
          <w:szCs w:val="24"/>
          <w:rtl/>
        </w:rPr>
        <w:t xml:space="preserve"> [الكهف: 27]</w:t>
      </w:r>
      <w:r w:rsidR="007A69B7">
        <w:rPr>
          <w:rtl/>
        </w:rPr>
        <w:t>.</w:t>
      </w:r>
    </w:p>
    <w:p w14:paraId="06AA5E95" w14:textId="77777777" w:rsidR="00211090" w:rsidRPr="00211090" w:rsidRDefault="007A69B7" w:rsidP="005304FA">
      <w:pPr>
        <w:ind w:firstLine="226"/>
        <w:rPr>
          <w:b/>
          <w:bCs/>
          <w:rtl/>
        </w:rPr>
      </w:pPr>
      <w:r w:rsidRPr="00211090">
        <w:rPr>
          <w:b/>
          <w:bCs/>
          <w:rtl/>
        </w:rPr>
        <w:t>القول الحق</w:t>
      </w:r>
      <w:r w:rsidR="00211090" w:rsidRPr="00211090">
        <w:rPr>
          <w:rFonts w:hint="cs"/>
          <w:b/>
          <w:bCs/>
          <w:rtl/>
        </w:rPr>
        <w:t>:</w:t>
      </w:r>
    </w:p>
    <w:p w14:paraId="5434C6DC" w14:textId="09D72FA3" w:rsidR="007A69B7" w:rsidRDefault="007A69B7" w:rsidP="005304FA">
      <w:pPr>
        <w:ind w:firstLine="226"/>
        <w:rPr>
          <w:rtl/>
        </w:rPr>
      </w:pPr>
      <w:r>
        <w:rPr>
          <w:rtl/>
        </w:rPr>
        <w:t>وإذ قد نفينا ان يكون ترك البسملة أول التوبة تصرف</w:t>
      </w:r>
      <w:r w:rsidR="00211090">
        <w:rPr>
          <w:rFonts w:hint="cs"/>
          <w:rtl/>
        </w:rPr>
        <w:t>ً</w:t>
      </w:r>
      <w:r>
        <w:rPr>
          <w:rtl/>
        </w:rPr>
        <w:t>ا لرسول الله صلى الله عليه وسلم وعملا</w:t>
      </w:r>
      <w:r w:rsidR="00211090">
        <w:rPr>
          <w:rFonts w:hint="cs"/>
          <w:rtl/>
        </w:rPr>
        <w:t>ً</w:t>
      </w:r>
      <w:r>
        <w:rPr>
          <w:rtl/>
        </w:rPr>
        <w:t xml:space="preserve"> للصحابة، كان لنا أن نثبت القول الحق الذي لا مرية فيه، والراي الصحيح الذي لا يقبل الجدال وهو: إنه عليه الصلاة والسلام أمر بوضع سورة </w:t>
      </w:r>
      <w:r w:rsidR="00211090">
        <w:rPr>
          <w:rFonts w:hint="cs"/>
          <w:rtl/>
        </w:rPr>
        <w:t>«</w:t>
      </w:r>
      <w:r>
        <w:rPr>
          <w:rtl/>
        </w:rPr>
        <w:t>التوبة</w:t>
      </w:r>
      <w:r w:rsidR="00211090">
        <w:rPr>
          <w:rFonts w:hint="cs"/>
          <w:rtl/>
        </w:rPr>
        <w:t>»</w:t>
      </w:r>
      <w:r>
        <w:rPr>
          <w:rtl/>
        </w:rPr>
        <w:t xml:space="preserve"> بعد سورة </w:t>
      </w:r>
      <w:r w:rsidR="00211090">
        <w:rPr>
          <w:rFonts w:hint="cs"/>
          <w:rtl/>
        </w:rPr>
        <w:t>«</w:t>
      </w:r>
      <w:r>
        <w:rPr>
          <w:rtl/>
        </w:rPr>
        <w:t>الأنفال</w:t>
      </w:r>
      <w:r w:rsidR="00211090">
        <w:rPr>
          <w:rFonts w:hint="cs"/>
          <w:rtl/>
        </w:rPr>
        <w:t>»</w:t>
      </w:r>
      <w:r>
        <w:rPr>
          <w:rtl/>
        </w:rPr>
        <w:t>، وأنه صلى الله عليه وسلم أمر بحذف بسم الله الرحمن الرحيم من أول هذه السورة وح</w:t>
      </w:r>
      <w:r w:rsidR="002D0412">
        <w:rPr>
          <w:rFonts w:hint="cs"/>
          <w:rtl/>
        </w:rPr>
        <w:t>يً</w:t>
      </w:r>
      <w:r>
        <w:rPr>
          <w:rtl/>
        </w:rPr>
        <w:t>ا، وذلك لأن جبريل عليه السلام لم ينزل بالتسمية بين هاتين السورتين كما نزل بها بين كل سورة وسابقتها، ولم تكن كتابتها بين السورتين أو تركها إلا بتوقيف ووحي، وقد ع</w:t>
      </w:r>
      <w:r w:rsidR="002D0412">
        <w:rPr>
          <w:rFonts w:hint="cs"/>
          <w:rtl/>
        </w:rPr>
        <w:t>ُ</w:t>
      </w:r>
      <w:r>
        <w:rPr>
          <w:rtl/>
        </w:rPr>
        <w:t>رف مع ترك التسمية بينهما أنهما سورتان مستقلتان من عهد النبي صلى الله عليه وسلم إلى يومنا هذا، وقد جاءنا كذلك في المصاحف الأولى: مصحف عثمان وعلى</w:t>
      </w:r>
      <w:r w:rsidR="00852B9A">
        <w:rPr>
          <w:rtl/>
        </w:rPr>
        <w:t xml:space="preserve"> وابن </w:t>
      </w:r>
      <w:r>
        <w:rPr>
          <w:rtl/>
        </w:rPr>
        <w:t>عباس، فلا م</w:t>
      </w:r>
      <w:r w:rsidR="002D0412">
        <w:rPr>
          <w:rFonts w:hint="cs"/>
          <w:rtl/>
        </w:rPr>
        <w:t>ع</w:t>
      </w:r>
      <w:r>
        <w:rPr>
          <w:rtl/>
        </w:rPr>
        <w:t>ن</w:t>
      </w:r>
      <w:r w:rsidR="002D0412">
        <w:rPr>
          <w:rFonts w:hint="cs"/>
          <w:rtl/>
        </w:rPr>
        <w:t>ى</w:t>
      </w:r>
      <w:r>
        <w:rPr>
          <w:rtl/>
        </w:rPr>
        <w:t xml:space="preserve"> بعد هذا كله لإثارة أراء قد تمس من فرب أو من بعد قداسة تنظيم كتاب الله وترتيبه بناء</w:t>
      </w:r>
      <w:r w:rsidR="002D0412">
        <w:rPr>
          <w:rFonts w:hint="cs"/>
          <w:rtl/>
        </w:rPr>
        <w:t>ً</w:t>
      </w:r>
      <w:r>
        <w:rPr>
          <w:rtl/>
        </w:rPr>
        <w:t xml:space="preserve"> على </w:t>
      </w:r>
      <w:r w:rsidR="002059BB">
        <w:rPr>
          <w:rtl/>
        </w:rPr>
        <w:t>روايات</w:t>
      </w:r>
      <w:r w:rsidR="004E682B">
        <w:rPr>
          <w:rtl/>
        </w:rPr>
        <w:t xml:space="preserve"> </w:t>
      </w:r>
      <w:r>
        <w:rPr>
          <w:rtl/>
        </w:rPr>
        <w:t>ضعيفة أو موضوعة</w:t>
      </w:r>
    </w:p>
    <w:p w14:paraId="16EDDC72" w14:textId="6615C6D9" w:rsidR="007A69B7" w:rsidRDefault="007A69B7" w:rsidP="005304FA">
      <w:pPr>
        <w:ind w:firstLine="226"/>
        <w:rPr>
          <w:rtl/>
        </w:rPr>
      </w:pPr>
      <w:r>
        <w:rPr>
          <w:rtl/>
        </w:rPr>
        <w:t xml:space="preserve">ثم إنه بعد تسليمنا وإيماننا أنه لا مدخل لرأي أحد في الإثبات أو الترك وأن المتبع في ذلك هو الوحي والتوقيف، وأن </w:t>
      </w:r>
      <w:r w:rsidR="002D0412">
        <w:rPr>
          <w:rFonts w:hint="cs"/>
          <w:rtl/>
        </w:rPr>
        <w:t>«</w:t>
      </w:r>
      <w:r>
        <w:rPr>
          <w:rtl/>
        </w:rPr>
        <w:t>التوبة</w:t>
      </w:r>
      <w:r w:rsidR="002D0412">
        <w:rPr>
          <w:rFonts w:hint="cs"/>
          <w:rtl/>
        </w:rPr>
        <w:t>»</w:t>
      </w:r>
      <w:r>
        <w:rPr>
          <w:rtl/>
        </w:rPr>
        <w:t xml:space="preserve"> وضعت بعد </w:t>
      </w:r>
      <w:r w:rsidR="002D0412">
        <w:rPr>
          <w:rFonts w:hint="cs"/>
          <w:rtl/>
        </w:rPr>
        <w:t>«</w:t>
      </w:r>
      <w:r>
        <w:rPr>
          <w:rtl/>
        </w:rPr>
        <w:t>الأنفال</w:t>
      </w:r>
      <w:r w:rsidR="002D0412">
        <w:rPr>
          <w:rFonts w:hint="cs"/>
          <w:rtl/>
        </w:rPr>
        <w:t>»</w:t>
      </w:r>
      <w:r>
        <w:rPr>
          <w:rtl/>
        </w:rPr>
        <w:t xml:space="preserve"> وح</w:t>
      </w:r>
      <w:r w:rsidR="002D0412">
        <w:rPr>
          <w:rFonts w:hint="cs"/>
          <w:rtl/>
        </w:rPr>
        <w:t>يً</w:t>
      </w:r>
      <w:r>
        <w:rPr>
          <w:rtl/>
        </w:rPr>
        <w:t xml:space="preserve">ا، وأن التسمية تركت في أول </w:t>
      </w:r>
      <w:r w:rsidR="002D0412">
        <w:rPr>
          <w:rFonts w:hint="cs"/>
          <w:rtl/>
        </w:rPr>
        <w:t>«</w:t>
      </w:r>
      <w:r>
        <w:rPr>
          <w:rtl/>
        </w:rPr>
        <w:t>التوبة</w:t>
      </w:r>
      <w:r w:rsidR="002D0412">
        <w:rPr>
          <w:rFonts w:hint="cs"/>
          <w:rtl/>
        </w:rPr>
        <w:t>»</w:t>
      </w:r>
      <w:r>
        <w:rPr>
          <w:rtl/>
        </w:rPr>
        <w:t xml:space="preserve"> وحي</w:t>
      </w:r>
      <w:r w:rsidR="002D0412">
        <w:rPr>
          <w:rFonts w:hint="cs"/>
          <w:rtl/>
        </w:rPr>
        <w:t>ً</w:t>
      </w:r>
      <w:r>
        <w:rPr>
          <w:rtl/>
        </w:rPr>
        <w:t xml:space="preserve">ا كذلك، لا مانع بعد ذلك الإيمان من أن نبحث عن علة، ولا حرج بعد هذا الاعتقاد من أن </w:t>
      </w:r>
      <w:r w:rsidR="002D0412">
        <w:rPr>
          <w:rFonts w:hint="cs"/>
          <w:rtl/>
        </w:rPr>
        <w:t>ن</w:t>
      </w:r>
      <w:r>
        <w:rPr>
          <w:rtl/>
        </w:rPr>
        <w:t>فتش عن حكمة اقتضت ترك التسمية في هذه السورة دون سواها: ولعل أقرب حكمة لترك التسمية في أولها وأولاها بالقبول هي ما قاله عل</w:t>
      </w:r>
      <w:r w:rsidR="002D0412">
        <w:rPr>
          <w:rFonts w:hint="cs"/>
          <w:rtl/>
        </w:rPr>
        <w:t>ي</w:t>
      </w:r>
      <w:r>
        <w:rPr>
          <w:rtl/>
        </w:rPr>
        <w:t xml:space="preserve"> لابن عباس رضي الله عنهم حينما سأله عن عدم كتابتها: إن التسمية أمان ورحمة، وهذه السورة نزلت بالسيف ونبذ العهود وليس فيها أمان، ولا يرد على هذه الحكمة أن سورة </w:t>
      </w:r>
      <w:r w:rsidR="00445E18">
        <w:rPr>
          <w:rFonts w:hint="cs"/>
          <w:rtl/>
        </w:rPr>
        <w:t>«</w:t>
      </w:r>
      <w:r>
        <w:rPr>
          <w:rtl/>
        </w:rPr>
        <w:t>المطففين</w:t>
      </w:r>
      <w:r w:rsidR="00445E18">
        <w:rPr>
          <w:rFonts w:hint="cs"/>
          <w:rtl/>
        </w:rPr>
        <w:t>»</w:t>
      </w:r>
      <w:r>
        <w:rPr>
          <w:rtl/>
        </w:rPr>
        <w:t xml:space="preserve"> و</w:t>
      </w:r>
      <w:r w:rsidR="00445E18">
        <w:rPr>
          <w:rFonts w:hint="cs"/>
          <w:rtl/>
        </w:rPr>
        <w:t>«</w:t>
      </w:r>
      <w:r>
        <w:rPr>
          <w:rtl/>
        </w:rPr>
        <w:t>الهمزة</w:t>
      </w:r>
      <w:r w:rsidR="00445E18">
        <w:rPr>
          <w:rFonts w:hint="cs"/>
          <w:rtl/>
        </w:rPr>
        <w:t>»</w:t>
      </w:r>
      <w:r>
        <w:rPr>
          <w:rtl/>
        </w:rPr>
        <w:t xml:space="preserve"> و</w:t>
      </w:r>
      <w:r w:rsidR="00445E18">
        <w:rPr>
          <w:rFonts w:hint="cs"/>
          <w:rtl/>
        </w:rPr>
        <w:t>«</w:t>
      </w:r>
      <w:r>
        <w:rPr>
          <w:rtl/>
        </w:rPr>
        <w:t>المسد</w:t>
      </w:r>
      <w:r w:rsidR="00445E18">
        <w:rPr>
          <w:rFonts w:hint="cs"/>
          <w:rtl/>
        </w:rPr>
        <w:t>»</w:t>
      </w:r>
      <w:r>
        <w:rPr>
          <w:rtl/>
        </w:rPr>
        <w:t xml:space="preserve"> نزلت التسمية في أولها، ولا تناسب بين الوبل والهلاك وبين الرحمة والأمان.. لأن المقصود من سورة </w:t>
      </w:r>
      <w:r w:rsidR="00445E18">
        <w:rPr>
          <w:rFonts w:hint="cs"/>
          <w:rtl/>
        </w:rPr>
        <w:t>«</w:t>
      </w:r>
      <w:r>
        <w:rPr>
          <w:rtl/>
        </w:rPr>
        <w:t>التوبة</w:t>
      </w:r>
      <w:r w:rsidR="00445E18">
        <w:rPr>
          <w:rFonts w:hint="cs"/>
          <w:rtl/>
        </w:rPr>
        <w:t>»</w:t>
      </w:r>
      <w:r>
        <w:rPr>
          <w:rtl/>
        </w:rPr>
        <w:t xml:space="preserve"> رفع الأمان الدنيو</w:t>
      </w:r>
      <w:r w:rsidR="00445E18">
        <w:rPr>
          <w:rFonts w:hint="cs"/>
          <w:rtl/>
        </w:rPr>
        <w:t>ي</w:t>
      </w:r>
      <w:r>
        <w:rPr>
          <w:rtl/>
        </w:rPr>
        <w:t xml:space="preserve"> عن جماعة المشركين وتسليط المؤمنين عليهم بالقتال، ولا كذلك تلك السور وقد </w:t>
      </w:r>
      <w:r w:rsidR="00445E18">
        <w:rPr>
          <w:rFonts w:hint="cs"/>
          <w:rtl/>
        </w:rPr>
        <w:t>ي</w:t>
      </w:r>
      <w:r>
        <w:rPr>
          <w:rtl/>
        </w:rPr>
        <w:t>جاب عنه: ب</w:t>
      </w:r>
      <w:r w:rsidR="00445E18">
        <w:rPr>
          <w:rFonts w:hint="cs"/>
          <w:rtl/>
        </w:rPr>
        <w:t>أ</w:t>
      </w:r>
      <w:r>
        <w:rPr>
          <w:rtl/>
        </w:rPr>
        <w:t xml:space="preserve">ن هذه السورة لا </w:t>
      </w:r>
      <w:r w:rsidR="00445E18">
        <w:rPr>
          <w:rFonts w:hint="cs"/>
          <w:rtl/>
        </w:rPr>
        <w:t>ت</w:t>
      </w:r>
      <w:r>
        <w:rPr>
          <w:rtl/>
        </w:rPr>
        <w:t>شبهها سورة، فإنها ما تركت أحد</w:t>
      </w:r>
      <w:r w:rsidR="00445E18">
        <w:rPr>
          <w:rFonts w:hint="cs"/>
          <w:rtl/>
        </w:rPr>
        <w:t>ً</w:t>
      </w:r>
      <w:r>
        <w:rPr>
          <w:rtl/>
        </w:rPr>
        <w:t xml:space="preserve">ا </w:t>
      </w:r>
      <w:r w:rsidR="00445E18">
        <w:rPr>
          <w:rFonts w:hint="cs"/>
          <w:rtl/>
        </w:rPr>
        <w:t>-</w:t>
      </w:r>
      <w:r>
        <w:rPr>
          <w:rtl/>
        </w:rPr>
        <w:t>كما قال حذيفة</w:t>
      </w:r>
      <w:r w:rsidR="00445E18">
        <w:rPr>
          <w:rFonts w:hint="cs"/>
          <w:rtl/>
        </w:rPr>
        <w:t>-</w:t>
      </w:r>
      <w:r>
        <w:rPr>
          <w:rtl/>
        </w:rPr>
        <w:t xml:space="preserve"> إلا نالت منه وهضمته وبالغت في شأنه، أما المنافقون والكافرين فظاهر، وأما المؤمنون ففي قوله تعالى</w:t>
      </w:r>
      <w:r w:rsidR="00445E18">
        <w:rPr>
          <w:rFonts w:hint="cs"/>
          <w:rtl/>
        </w:rPr>
        <w:t>:</w:t>
      </w:r>
      <w:r>
        <w:rPr>
          <w:rtl/>
        </w:rPr>
        <w:t xml:space="preserve"> </w:t>
      </w:r>
      <w:r w:rsidR="00445E18" w:rsidRPr="00445E18">
        <w:rPr>
          <w:rtl/>
        </w:rPr>
        <w:t>﴿يَا أَيُّهَا الَّذِينَ آمَنُوا لَا تَتَّخِذُوا آبَاءَكُمْ وَإِخْوَانَكُمْ أَوْلِيَاءَ إِنِ اسْتَحَبُّوا الْكُفْرَ عَلَى الْإِيمَانِ وَمَنْ يَتَوَلَّهُمْ مِنْكُمْ فَأُولَئِكَ هُمُ الظَّالِمُونَ (23) قُلْ إِنْ كَانَ آبَاؤُكُمْ وَأَبْنَاؤُكُمْ وَإِخْوَانُكُمْ وَأَزْوَاجُكُمْ وَعَشِيرَتُكُمْ وَأَمْوَالٌ اقْتَرَفْتُمُوهَا وَتِجَارَةٌ تَخْشَوْنَ كَسَادَهَا وَمَسَاكِنُ تَرْضَوْنَهَا أَحَبَّ إِلَيْكُمْ مِنَ اللَّهِ وَرَسُولِهِ وَجِهَادٍ فِي سَبِيلِهِ فَتَرَبَّصُوا حَتَّى يَأْتِيَ اللَّهُ بِأَمْرِهِ وَاللَّهُ لَا يَهْدِي الْقَوْمَ الْفَاسِقِينَ (24)﴾</w:t>
      </w:r>
      <w:r w:rsidR="00445E18" w:rsidRPr="00445E18">
        <w:rPr>
          <w:sz w:val="24"/>
          <w:szCs w:val="24"/>
          <w:rtl/>
        </w:rPr>
        <w:t xml:space="preserve"> [التوبة: 23-24]</w:t>
      </w:r>
      <w:r w:rsidR="00445E18">
        <w:rPr>
          <w:rFonts w:hint="cs"/>
          <w:rtl/>
        </w:rPr>
        <w:t>،</w:t>
      </w:r>
      <w:r>
        <w:rPr>
          <w:rtl/>
        </w:rPr>
        <w:t xml:space="preserve"> وهو من أشد ما يخاطب به المخالف فكيف بالموافق؟ وليس في سورة </w:t>
      </w:r>
      <w:r w:rsidR="00445E18">
        <w:rPr>
          <w:rFonts w:hint="cs"/>
          <w:rtl/>
        </w:rPr>
        <w:t>«</w:t>
      </w:r>
      <w:r>
        <w:rPr>
          <w:rtl/>
        </w:rPr>
        <w:t>الهمزة</w:t>
      </w:r>
      <w:r w:rsidR="00445E18">
        <w:rPr>
          <w:rFonts w:hint="cs"/>
          <w:rtl/>
        </w:rPr>
        <w:t>»</w:t>
      </w:r>
      <w:r>
        <w:rPr>
          <w:rtl/>
        </w:rPr>
        <w:t xml:space="preserve"> ولا في سورة </w:t>
      </w:r>
      <w:r w:rsidR="00445E18">
        <w:rPr>
          <w:rFonts w:hint="cs"/>
          <w:rtl/>
        </w:rPr>
        <w:t>«</w:t>
      </w:r>
      <w:r>
        <w:rPr>
          <w:rtl/>
        </w:rPr>
        <w:t>المطففين</w:t>
      </w:r>
      <w:r w:rsidR="00445E18">
        <w:rPr>
          <w:rFonts w:hint="cs"/>
          <w:rtl/>
        </w:rPr>
        <w:t>»</w:t>
      </w:r>
      <w:r>
        <w:rPr>
          <w:rtl/>
        </w:rPr>
        <w:t xml:space="preserve"> ولا في سورة </w:t>
      </w:r>
      <w:r w:rsidR="00445E18">
        <w:rPr>
          <w:rFonts w:hint="cs"/>
          <w:rtl/>
        </w:rPr>
        <w:t>«</w:t>
      </w:r>
      <w:r>
        <w:rPr>
          <w:rtl/>
        </w:rPr>
        <w:t>المسد</w:t>
      </w:r>
      <w:r w:rsidR="00445E18">
        <w:rPr>
          <w:rFonts w:hint="cs"/>
          <w:rtl/>
        </w:rPr>
        <w:t>»</w:t>
      </w:r>
      <w:r>
        <w:rPr>
          <w:rtl/>
        </w:rPr>
        <w:t xml:space="preserve"> ما يشبه سورة </w:t>
      </w:r>
      <w:r w:rsidR="00445E18">
        <w:rPr>
          <w:rFonts w:hint="cs"/>
          <w:rtl/>
        </w:rPr>
        <w:t>«</w:t>
      </w:r>
      <w:r>
        <w:rPr>
          <w:rtl/>
        </w:rPr>
        <w:t>التوبة</w:t>
      </w:r>
      <w:r w:rsidR="00445E18">
        <w:rPr>
          <w:rFonts w:hint="cs"/>
          <w:rtl/>
        </w:rPr>
        <w:t>»</w:t>
      </w:r>
      <w:r>
        <w:rPr>
          <w:rtl/>
        </w:rPr>
        <w:t xml:space="preserve"> أو </w:t>
      </w:r>
      <w:r w:rsidR="00445E18">
        <w:rPr>
          <w:rFonts w:hint="cs"/>
          <w:rtl/>
        </w:rPr>
        <w:t>ي</w:t>
      </w:r>
      <w:r>
        <w:rPr>
          <w:rtl/>
        </w:rPr>
        <w:t>قاربها في هذا المضمار، ولو سلم اشتمال سورة على نوع ما اشتملت عليه، لكن الامتياز بالكمية والكيفية مما لا</w:t>
      </w:r>
      <w:r w:rsidR="00445E18">
        <w:rPr>
          <w:rFonts w:hint="cs"/>
          <w:rtl/>
        </w:rPr>
        <w:t xml:space="preserve"> </w:t>
      </w:r>
      <w:r>
        <w:rPr>
          <w:rtl/>
        </w:rPr>
        <w:t>سبيل إلى إنكاره</w:t>
      </w:r>
      <w:r w:rsidR="00445E18">
        <w:rPr>
          <w:rFonts w:hint="cs"/>
          <w:rtl/>
        </w:rPr>
        <w:t>،</w:t>
      </w:r>
      <w:r>
        <w:rPr>
          <w:rtl/>
        </w:rPr>
        <w:t xml:space="preserve"> ولذلك تركت فيها البسملة.</w:t>
      </w:r>
    </w:p>
    <w:p w14:paraId="2A9F938A" w14:textId="4C336548" w:rsidR="009E3778" w:rsidRDefault="007A69B7" w:rsidP="005304FA">
      <w:pPr>
        <w:ind w:firstLine="226"/>
        <w:rPr>
          <w:rtl/>
        </w:rPr>
      </w:pPr>
      <w:r>
        <w:rPr>
          <w:rtl/>
        </w:rPr>
        <w:t>ونحن نؤمن بعد دراسة كتاب الله أنه في تفصيل سوره و</w:t>
      </w:r>
      <w:r w:rsidR="004E682B">
        <w:rPr>
          <w:rtl/>
        </w:rPr>
        <w:t>آيات</w:t>
      </w:r>
      <w:r>
        <w:rPr>
          <w:rtl/>
        </w:rPr>
        <w:t xml:space="preserve"> وترتيب سوره و</w:t>
      </w:r>
      <w:r w:rsidR="004E682B">
        <w:rPr>
          <w:rtl/>
        </w:rPr>
        <w:t>آيات</w:t>
      </w:r>
      <w:r>
        <w:rPr>
          <w:rtl/>
        </w:rPr>
        <w:t>، لم يكن</w:t>
      </w:r>
      <w:r w:rsidR="00445E18">
        <w:rPr>
          <w:rFonts w:hint="cs"/>
          <w:rtl/>
        </w:rPr>
        <w:t xml:space="preserve"> </w:t>
      </w:r>
      <w:r>
        <w:rPr>
          <w:rtl/>
        </w:rPr>
        <w:t>أثر</w:t>
      </w:r>
      <w:r w:rsidR="00445E18">
        <w:rPr>
          <w:rFonts w:hint="cs"/>
          <w:rtl/>
        </w:rPr>
        <w:t>ً</w:t>
      </w:r>
      <w:r>
        <w:rPr>
          <w:rtl/>
        </w:rPr>
        <w:t>ا لاجتهاد مجتهد، وإنما كان توفيق</w:t>
      </w:r>
      <w:r w:rsidR="00445E18">
        <w:rPr>
          <w:rFonts w:hint="cs"/>
          <w:rtl/>
        </w:rPr>
        <w:t>ً</w:t>
      </w:r>
      <w:r>
        <w:rPr>
          <w:rtl/>
        </w:rPr>
        <w:t>ا ووح</w:t>
      </w:r>
      <w:r w:rsidR="00445E18">
        <w:rPr>
          <w:rFonts w:hint="cs"/>
          <w:rtl/>
        </w:rPr>
        <w:t>يً</w:t>
      </w:r>
      <w:r>
        <w:rPr>
          <w:rtl/>
        </w:rPr>
        <w:t>ا أمر به النبي صلى الله عليه وسلم ونفذه قبل أن يلحق بالرفيق الأعلى، وأن ذلك كان يتم بأمر النبي صلى الله عليه وسلم كتاب الوحي بالتزامه وأن سور</w:t>
      </w:r>
      <w:r w:rsidR="00445E18">
        <w:rPr>
          <w:rFonts w:hint="cs"/>
          <w:rtl/>
        </w:rPr>
        <w:t>ًا</w:t>
      </w:r>
      <w:r>
        <w:rPr>
          <w:rtl/>
        </w:rPr>
        <w:t xml:space="preserve"> متعددة كانت تظل مفتوحة في الوقت الواحد، فإذا نزلت آية أو</w:t>
      </w:r>
      <w:r w:rsidR="00852B9A">
        <w:rPr>
          <w:rtl/>
        </w:rPr>
        <w:t xml:space="preserve"> </w:t>
      </w:r>
      <w:r w:rsidR="004E682B">
        <w:rPr>
          <w:rtl/>
        </w:rPr>
        <w:t xml:space="preserve">آيات </w:t>
      </w:r>
      <w:r>
        <w:rPr>
          <w:rtl/>
        </w:rPr>
        <w:t>في مناسبة واقعة تواجه واقع</w:t>
      </w:r>
      <w:r w:rsidR="00445E18">
        <w:rPr>
          <w:rFonts w:hint="cs"/>
          <w:rtl/>
        </w:rPr>
        <w:t>ً</w:t>
      </w:r>
      <w:r>
        <w:rPr>
          <w:rtl/>
        </w:rPr>
        <w:t>ا قائم</w:t>
      </w:r>
      <w:r w:rsidR="00445E18">
        <w:rPr>
          <w:rFonts w:hint="cs"/>
          <w:rtl/>
        </w:rPr>
        <w:t>ً</w:t>
      </w:r>
      <w:r>
        <w:rPr>
          <w:rtl/>
        </w:rPr>
        <w:t>ا، أو تكمل حكم</w:t>
      </w:r>
      <w:r w:rsidR="00445E18">
        <w:rPr>
          <w:rFonts w:hint="cs"/>
          <w:rtl/>
        </w:rPr>
        <w:t>ً</w:t>
      </w:r>
      <w:r>
        <w:rPr>
          <w:rtl/>
        </w:rPr>
        <w:t>ا، أو تعدله، وفق المنهج المرسوم لهذا الدين، أمر رسول الله صلى الله عليه وسلم أن توضع في موضعها من سورتها، و</w:t>
      </w:r>
      <w:r w:rsidR="00445E18">
        <w:rPr>
          <w:rFonts w:hint="cs"/>
          <w:rtl/>
        </w:rPr>
        <w:t>ب</w:t>
      </w:r>
      <w:r>
        <w:rPr>
          <w:rtl/>
        </w:rPr>
        <w:t xml:space="preserve">ذلك كانت هناك حكمة معينة في أن تتضمن كل سورة ما تضمنته من </w:t>
      </w:r>
      <w:r w:rsidR="00D11A91">
        <w:rPr>
          <w:rtl/>
        </w:rPr>
        <w:t>الآيات</w:t>
      </w:r>
      <w:r w:rsidR="004E682B">
        <w:rPr>
          <w:rtl/>
        </w:rPr>
        <w:t xml:space="preserve"> </w:t>
      </w:r>
      <w:r>
        <w:rPr>
          <w:rtl/>
        </w:rPr>
        <w:t>وحكمة م</w:t>
      </w:r>
      <w:r w:rsidR="00445E18">
        <w:rPr>
          <w:rFonts w:hint="cs"/>
          <w:rtl/>
        </w:rPr>
        <w:t>عي</w:t>
      </w:r>
      <w:r>
        <w:rPr>
          <w:rtl/>
        </w:rPr>
        <w:t>نة كذلك في ترتيبها في مواضعها من السورة، ولقد لاحظنا أن هناك شخصية خاصة لكل سورة، وسمات م</w:t>
      </w:r>
      <w:r w:rsidR="00445E18">
        <w:rPr>
          <w:rFonts w:hint="cs"/>
          <w:rtl/>
        </w:rPr>
        <w:t>ع</w:t>
      </w:r>
      <w:r>
        <w:rPr>
          <w:rtl/>
        </w:rPr>
        <w:t xml:space="preserve">ينة </w:t>
      </w:r>
      <w:r w:rsidR="00445E18">
        <w:rPr>
          <w:rFonts w:hint="cs"/>
          <w:rtl/>
        </w:rPr>
        <w:t>ت</w:t>
      </w:r>
      <w:r>
        <w:rPr>
          <w:rtl/>
        </w:rPr>
        <w:t>حدد ملامح هذه الشخصية كما أن هناك جو</w:t>
      </w:r>
      <w:r w:rsidR="00445E18">
        <w:rPr>
          <w:rFonts w:hint="cs"/>
          <w:rtl/>
        </w:rPr>
        <w:t>ً</w:t>
      </w:r>
      <w:r>
        <w:rPr>
          <w:rtl/>
        </w:rPr>
        <w:t>ا م</w:t>
      </w:r>
      <w:r w:rsidR="00445E18">
        <w:rPr>
          <w:rFonts w:hint="cs"/>
          <w:rtl/>
        </w:rPr>
        <w:t>ع</w:t>
      </w:r>
      <w:r>
        <w:rPr>
          <w:rtl/>
        </w:rPr>
        <w:t>ي</w:t>
      </w:r>
      <w:r w:rsidR="00445E18">
        <w:rPr>
          <w:rFonts w:hint="cs"/>
          <w:rtl/>
        </w:rPr>
        <w:t>نً</w:t>
      </w:r>
      <w:r>
        <w:rPr>
          <w:rtl/>
        </w:rPr>
        <w:t>ا وظلالا</w:t>
      </w:r>
      <w:r w:rsidR="00445E18">
        <w:rPr>
          <w:rFonts w:hint="cs"/>
          <w:rtl/>
        </w:rPr>
        <w:t>ً</w:t>
      </w:r>
      <w:r>
        <w:rPr>
          <w:rtl/>
        </w:rPr>
        <w:t xml:space="preserve"> معينة ثم تعبيرات بعينها في السورة الواحدة تؤكد </w:t>
      </w:r>
      <w:r w:rsidRPr="009E3778">
        <w:rPr>
          <w:rtl/>
        </w:rPr>
        <w:t>هذه الملامح</w:t>
      </w:r>
      <w:r>
        <w:rPr>
          <w:rtl/>
        </w:rPr>
        <w:t xml:space="preserve"> وتبرز تلك الشخصية، والله أعلم بكلامه.</w:t>
      </w:r>
    </w:p>
    <w:p w14:paraId="211720C6" w14:textId="742B8FD4" w:rsidR="009E3778" w:rsidRDefault="009E3778" w:rsidP="005304FA">
      <w:pPr>
        <w:pStyle w:val="1"/>
        <w:rPr>
          <w:rtl/>
        </w:rPr>
      </w:pPr>
      <w:r>
        <w:rPr>
          <w:rtl/>
        </w:rPr>
        <w:br w:type="column"/>
      </w:r>
      <w:bookmarkStart w:id="11" w:name="_Toc155503214"/>
      <w:r>
        <w:rPr>
          <w:rtl/>
        </w:rPr>
        <w:t>الباب الأول</w:t>
      </w:r>
      <w:r>
        <w:rPr>
          <w:rtl/>
        </w:rPr>
        <w:br/>
        <w:t>علاقة المسلمين بخصومهم</w:t>
      </w:r>
      <w:r>
        <w:rPr>
          <w:rFonts w:hint="cs"/>
          <w:rtl/>
        </w:rPr>
        <w:t xml:space="preserve"> </w:t>
      </w:r>
      <w:r>
        <w:rPr>
          <w:rtl/>
        </w:rPr>
        <w:t>من المشركين</w:t>
      </w:r>
      <w:bookmarkEnd w:id="11"/>
    </w:p>
    <w:p w14:paraId="328DFD01" w14:textId="77777777" w:rsidR="009E3778" w:rsidRDefault="009E3778" w:rsidP="005304FA">
      <w:pPr>
        <w:ind w:firstLine="0"/>
        <w:rPr>
          <w:rtl/>
        </w:rPr>
      </w:pPr>
    </w:p>
    <w:p w14:paraId="24040DB9" w14:textId="0A09AC90" w:rsidR="009E3778" w:rsidRDefault="009E3778" w:rsidP="005304FA">
      <w:pPr>
        <w:ind w:firstLine="226"/>
        <w:rPr>
          <w:rtl/>
        </w:rPr>
      </w:pPr>
      <w:r>
        <w:rPr>
          <w:rtl/>
        </w:rPr>
        <w:t xml:space="preserve">استعراض عام </w:t>
      </w:r>
      <w:r>
        <w:rPr>
          <w:rFonts w:hint="cs"/>
          <w:rtl/>
        </w:rPr>
        <w:t>-</w:t>
      </w:r>
      <w:r>
        <w:rPr>
          <w:rtl/>
        </w:rPr>
        <w:t>منهجان مختلفان لا لقاء بينهما</w:t>
      </w:r>
      <w:r>
        <w:rPr>
          <w:rFonts w:hint="cs"/>
          <w:rtl/>
        </w:rPr>
        <w:t>-</w:t>
      </w:r>
      <w:r>
        <w:rPr>
          <w:rtl/>
        </w:rPr>
        <w:t xml:space="preserve"> ضرورة الخطوة النهائية: أسبابها المباشرة وغير المباشرة</w:t>
      </w:r>
      <w:r>
        <w:rPr>
          <w:rFonts w:hint="cs"/>
          <w:rtl/>
        </w:rPr>
        <w:t>،</w:t>
      </w:r>
      <w:r>
        <w:rPr>
          <w:rtl/>
        </w:rPr>
        <w:t xml:space="preserve"> أعراض متشابكة اقتضت التفصيل والبيان</w:t>
      </w:r>
      <w:r>
        <w:rPr>
          <w:rFonts w:hint="cs"/>
          <w:rtl/>
        </w:rPr>
        <w:t>،</w:t>
      </w:r>
      <w:r>
        <w:rPr>
          <w:rtl/>
        </w:rPr>
        <w:t xml:space="preserve"> أجواء وأضواء أمير الحج وسفير الرسول </w:t>
      </w:r>
      <w:r>
        <w:rPr>
          <w:rFonts w:hint="cs"/>
          <w:rtl/>
        </w:rPr>
        <w:t>-</w:t>
      </w:r>
      <w:r>
        <w:rPr>
          <w:rtl/>
        </w:rPr>
        <w:t>تعقيب</w:t>
      </w:r>
      <w:r>
        <w:rPr>
          <w:rFonts w:hint="cs"/>
          <w:rtl/>
        </w:rPr>
        <w:t>-</w:t>
      </w:r>
      <w:r>
        <w:rPr>
          <w:rtl/>
        </w:rPr>
        <w:t xml:space="preserve"> س</w:t>
      </w:r>
      <w:r>
        <w:rPr>
          <w:rFonts w:hint="cs"/>
          <w:rtl/>
        </w:rPr>
        <w:t>ب</w:t>
      </w:r>
      <w:r>
        <w:rPr>
          <w:rtl/>
        </w:rPr>
        <w:t>ب بعث عل</w:t>
      </w:r>
      <w:r>
        <w:rPr>
          <w:rFonts w:hint="cs"/>
          <w:rtl/>
        </w:rPr>
        <w:t>ي.</w:t>
      </w:r>
    </w:p>
    <w:p w14:paraId="7123F68E" w14:textId="302DD88B" w:rsidR="009E3778" w:rsidRPr="009E3778" w:rsidRDefault="009E3778" w:rsidP="005304FA">
      <w:pPr>
        <w:ind w:firstLine="0"/>
        <w:jc w:val="center"/>
        <w:rPr>
          <w:b/>
          <w:bCs/>
          <w:rtl/>
        </w:rPr>
      </w:pPr>
      <w:r w:rsidRPr="009E3778">
        <w:rPr>
          <w:b/>
          <w:bCs/>
          <w:rtl/>
        </w:rPr>
        <w:t>أعوذ بالله السميع العليم من الشيطان الرجيم</w:t>
      </w:r>
    </w:p>
    <w:p w14:paraId="74C47903" w14:textId="5626B03B" w:rsidR="009E3778" w:rsidRDefault="002F140A" w:rsidP="005304FA">
      <w:pPr>
        <w:ind w:firstLine="226"/>
        <w:rPr>
          <w:rtl/>
        </w:rPr>
      </w:pPr>
      <w:r w:rsidRPr="002F140A">
        <w:rPr>
          <w:rtl/>
        </w:rPr>
        <w:t>﴿بَرَاءَةٌ مِنَ اللَّهِ وَرَسُولِهِ إِلَى الَّذِينَ عَاهَدْتُمْ مِنَ الْمُشْرِكِينَ (1) فَسِيحُوا فِي الْأَرْضِ أَرْبَعَةَ أَشْهُرٍ وَاعْلَمُوا أَنَّكُمْ غَيْرُ مُعْجِزِي اللَّهِ وَأَنَّ اللَّهَ مُخْزِي الْكَافِرِينَ (2)﴾</w:t>
      </w:r>
      <w:r w:rsidRPr="002F140A">
        <w:rPr>
          <w:sz w:val="24"/>
          <w:szCs w:val="24"/>
          <w:rtl/>
        </w:rPr>
        <w:t xml:space="preserve"> [التوبة: 1-2]</w:t>
      </w:r>
      <w:r w:rsidR="00852B9A">
        <w:rPr>
          <w:rFonts w:hint="cs"/>
          <w:rtl/>
        </w:rPr>
        <w:t>.</w:t>
      </w:r>
      <w:r w:rsidR="009E3778">
        <w:rPr>
          <w:rFonts w:hint="cs"/>
          <w:rtl/>
        </w:rPr>
        <w:t xml:space="preserve">. </w:t>
      </w:r>
      <w:r w:rsidR="009E3778">
        <w:rPr>
          <w:rtl/>
        </w:rPr>
        <w:t>إلى قوله تعالى</w:t>
      </w:r>
      <w:r w:rsidR="009E3778">
        <w:rPr>
          <w:rFonts w:hint="cs"/>
          <w:rtl/>
        </w:rPr>
        <w:t>:</w:t>
      </w:r>
      <w:r w:rsidR="009E3778">
        <w:rPr>
          <w:rtl/>
        </w:rPr>
        <w:t xml:space="preserve"> </w:t>
      </w:r>
      <w:r w:rsidRPr="002F140A">
        <w:rPr>
          <w:rtl/>
        </w:rPr>
        <w:t>﴿يَا أَيُّهَا الَّذِينَ آمَنُوا إِنَّمَا الْمُشْرِكُونَ نَجَسٌ فَلَا يَقْرَبُوا الْمَسْجِدَ الْحَرَامَ بَعْدَ عَامِهِمْ هَذَا وَإِنْ خِفْتُمْ عَيْلَةً فَسَوْفَ يُغْنِيكُمُ اللَّهُ مِنْ فَضْلِهِ إِنْ شَاءَ إِنَّ اللَّهَ عَلِيمٌ حَكِيمٌ (28)﴾</w:t>
      </w:r>
      <w:r w:rsidRPr="002F140A">
        <w:rPr>
          <w:sz w:val="24"/>
          <w:szCs w:val="24"/>
          <w:rtl/>
        </w:rPr>
        <w:t xml:space="preserve"> [التوبة: 28]</w:t>
      </w:r>
      <w:r w:rsidR="009E3778">
        <w:rPr>
          <w:rtl/>
        </w:rPr>
        <w:t>.</w:t>
      </w:r>
    </w:p>
    <w:p w14:paraId="3E9A72DD" w14:textId="605D2EAF" w:rsidR="002F140A" w:rsidRPr="002F140A" w:rsidRDefault="009E3778" w:rsidP="005304FA">
      <w:pPr>
        <w:ind w:firstLine="226"/>
        <w:rPr>
          <w:b/>
          <w:bCs/>
          <w:rtl/>
        </w:rPr>
      </w:pPr>
      <w:r w:rsidRPr="002F140A">
        <w:rPr>
          <w:b/>
          <w:bCs/>
          <w:rtl/>
        </w:rPr>
        <w:t>استعراض عام</w:t>
      </w:r>
      <w:r w:rsidR="002F140A" w:rsidRPr="002F140A">
        <w:rPr>
          <w:rFonts w:hint="cs"/>
          <w:b/>
          <w:bCs/>
          <w:rtl/>
        </w:rPr>
        <w:t>:</w:t>
      </w:r>
    </w:p>
    <w:p w14:paraId="6F5A45CA" w14:textId="1684A533" w:rsidR="009E3778" w:rsidRDefault="009E3778" w:rsidP="005304FA">
      <w:pPr>
        <w:ind w:firstLine="226"/>
        <w:rPr>
          <w:rtl/>
        </w:rPr>
      </w:pPr>
      <w:r>
        <w:rPr>
          <w:rtl/>
        </w:rPr>
        <w:t>هذا الجزء من سياق السورة نزل متأخر</w:t>
      </w:r>
      <w:r w:rsidR="002F140A">
        <w:rPr>
          <w:rFonts w:hint="cs"/>
          <w:rtl/>
        </w:rPr>
        <w:t>ً</w:t>
      </w:r>
      <w:r>
        <w:rPr>
          <w:rtl/>
        </w:rPr>
        <w:t xml:space="preserve">ا عن بقيتها، وإن كان قد جاء ترتيبه في مقدمتها وترتيب </w:t>
      </w:r>
      <w:r w:rsidR="00D11A91">
        <w:rPr>
          <w:rtl/>
        </w:rPr>
        <w:t>الآيات</w:t>
      </w:r>
      <w:r w:rsidR="004E682B">
        <w:rPr>
          <w:rtl/>
        </w:rPr>
        <w:t xml:space="preserve"> </w:t>
      </w:r>
      <w:r>
        <w:rPr>
          <w:rtl/>
        </w:rPr>
        <w:t>في السورة كان يتم بأمر رسول الله صلى الله عليه وسلم فهو أمر توفيقي منه وهو يتضمن إنهاء العهود التي كانت قائمة بين المسلمين والمشركين حتى ذلك الحين، سواء كان هذا الإنهاء بعد أربعة أشهر لمن كانت عهودهم مطل</w:t>
      </w:r>
      <w:r w:rsidR="002F140A">
        <w:rPr>
          <w:rFonts w:hint="cs"/>
          <w:rtl/>
        </w:rPr>
        <w:t>ق</w:t>
      </w:r>
      <w:r>
        <w:rPr>
          <w:rtl/>
        </w:rPr>
        <w:t>ة أو الناكثين لعهودهم، أو كان بعد انتهاء الأجل لمن كانت لهم عهود مقيدة ولم ينقصوا المسلمين شيئ</w:t>
      </w:r>
      <w:r w:rsidR="002F140A">
        <w:rPr>
          <w:rFonts w:hint="cs"/>
          <w:rtl/>
        </w:rPr>
        <w:t>ً</w:t>
      </w:r>
      <w:r>
        <w:rPr>
          <w:rtl/>
        </w:rPr>
        <w:t xml:space="preserve">ا ولم </w:t>
      </w:r>
      <w:r w:rsidR="002F140A">
        <w:rPr>
          <w:rFonts w:hint="cs"/>
          <w:rtl/>
        </w:rPr>
        <w:t>ي</w:t>
      </w:r>
      <w:r>
        <w:rPr>
          <w:rtl/>
        </w:rPr>
        <w:t>ظاهروا عليهم أحد</w:t>
      </w:r>
      <w:r w:rsidR="002F140A">
        <w:rPr>
          <w:rFonts w:hint="cs"/>
          <w:rtl/>
        </w:rPr>
        <w:t>ً</w:t>
      </w:r>
      <w:r>
        <w:rPr>
          <w:rtl/>
        </w:rPr>
        <w:t>ا.</w:t>
      </w:r>
    </w:p>
    <w:p w14:paraId="6BAE4C8A" w14:textId="77777777" w:rsidR="002F140A" w:rsidRDefault="009E3778" w:rsidP="005304FA">
      <w:pPr>
        <w:ind w:firstLine="226"/>
        <w:rPr>
          <w:rtl/>
        </w:rPr>
      </w:pPr>
      <w:r>
        <w:rPr>
          <w:rtl/>
        </w:rPr>
        <w:t>فعلى الجملة كانت النتيجة الأخيرة هي إنهاء العهود مع المشركين في الجزيرة العربية وإنهاء مبدأ التعاقد أصلا</w:t>
      </w:r>
      <w:r w:rsidR="002F140A">
        <w:rPr>
          <w:rFonts w:hint="cs"/>
          <w:rtl/>
        </w:rPr>
        <w:t>ً</w:t>
      </w:r>
      <w:r>
        <w:rPr>
          <w:rtl/>
        </w:rPr>
        <w:t xml:space="preserve"> مع المشركين بعد ذلك، وذلك بالبراءة المطلقة من المشركين، باستنكار أن يكون للمشركين عهد عند الله وعند رسوله، وبأنظارهم بعد هذا الإعلان مهلة </w:t>
      </w:r>
      <w:r w:rsidR="002F140A">
        <w:rPr>
          <w:rFonts w:hint="cs"/>
          <w:rtl/>
        </w:rPr>
        <w:t>ي</w:t>
      </w:r>
      <w:r>
        <w:rPr>
          <w:rtl/>
        </w:rPr>
        <w:t xml:space="preserve">تخذون فيها أهبتهم، ويدبرون فيها أمرهم، ويتنقلون في الأرض </w:t>
      </w:r>
      <w:r w:rsidR="002F140A">
        <w:rPr>
          <w:rFonts w:hint="cs"/>
          <w:rtl/>
        </w:rPr>
        <w:t>آ</w:t>
      </w:r>
      <w:r>
        <w:rPr>
          <w:rtl/>
        </w:rPr>
        <w:t>م</w:t>
      </w:r>
      <w:r w:rsidR="002F140A">
        <w:rPr>
          <w:rFonts w:hint="cs"/>
          <w:rtl/>
        </w:rPr>
        <w:t>ن</w:t>
      </w:r>
      <w:r>
        <w:rPr>
          <w:rtl/>
        </w:rPr>
        <w:t>ين، ثم ت</w:t>
      </w:r>
      <w:r w:rsidR="002F140A">
        <w:rPr>
          <w:rFonts w:hint="cs"/>
          <w:rtl/>
        </w:rPr>
        <w:t>ُ</w:t>
      </w:r>
      <w:r>
        <w:rPr>
          <w:rtl/>
        </w:rPr>
        <w:t>علن بعدها الحرب العامة بين المسلمين والمشركين في أنحاء الجزيرة كلها، كما يتضمن بيان</w:t>
      </w:r>
      <w:r w:rsidR="002F140A">
        <w:rPr>
          <w:rFonts w:hint="cs"/>
          <w:rtl/>
        </w:rPr>
        <w:t>ً</w:t>
      </w:r>
      <w:r>
        <w:rPr>
          <w:rtl/>
        </w:rPr>
        <w:t xml:space="preserve">ا لأسباب هذا القرار الحاسم، واستحقاق المشركين للقتل والقتال، بما قدموا للمسلمين من إيذاء، وبما يحملون لهم في نفوسهم من غل، وبما </w:t>
      </w:r>
      <w:r w:rsidR="002F140A">
        <w:rPr>
          <w:rFonts w:hint="cs"/>
          <w:rtl/>
        </w:rPr>
        <w:t>ي</w:t>
      </w:r>
      <w:r>
        <w:rPr>
          <w:rtl/>
        </w:rPr>
        <w:t xml:space="preserve">دبرون لهم من شر، وبما </w:t>
      </w:r>
      <w:r w:rsidR="002F140A">
        <w:rPr>
          <w:rFonts w:hint="cs"/>
          <w:rtl/>
        </w:rPr>
        <w:t>ن</w:t>
      </w:r>
      <w:r>
        <w:rPr>
          <w:rtl/>
        </w:rPr>
        <w:t>كثوا من عهودهم وإيمانهم مع الرسول</w:t>
      </w:r>
      <w:r w:rsidR="002F140A">
        <w:rPr>
          <w:rFonts w:hint="cs"/>
          <w:rtl/>
        </w:rPr>
        <w:t xml:space="preserve"> صلى الله عليه وسلم</w:t>
      </w:r>
      <w:r>
        <w:rPr>
          <w:rtl/>
        </w:rPr>
        <w:t xml:space="preserve"> والمسلمين</w:t>
      </w:r>
      <w:r w:rsidR="002F140A">
        <w:rPr>
          <w:rFonts w:hint="cs"/>
          <w:rtl/>
        </w:rPr>
        <w:t>.</w:t>
      </w:r>
    </w:p>
    <w:p w14:paraId="47CBBFF9" w14:textId="1BABD344" w:rsidR="009E3778" w:rsidRDefault="009E3778" w:rsidP="005304FA">
      <w:pPr>
        <w:ind w:firstLine="226"/>
        <w:rPr>
          <w:rtl/>
        </w:rPr>
      </w:pPr>
      <w:r>
        <w:rPr>
          <w:rtl/>
        </w:rPr>
        <w:t>كذلك يكشف عن حكمة الجهاد وعلته في خاصة الجماعة الإسلامية.. إنه ابتلاء وامتحان لكشف الخبي</w:t>
      </w:r>
      <w:r w:rsidR="002F140A">
        <w:rPr>
          <w:rFonts w:hint="cs"/>
          <w:rtl/>
        </w:rPr>
        <w:t>ء</w:t>
      </w:r>
      <w:r>
        <w:rPr>
          <w:rtl/>
        </w:rPr>
        <w:t xml:space="preserve"> في الصدور، وتمييز الفئة المؤمنة المجاهدة، وفضح المنافقين الذين ي</w:t>
      </w:r>
      <w:r w:rsidR="002F140A">
        <w:rPr>
          <w:rFonts w:hint="cs"/>
          <w:rtl/>
        </w:rPr>
        <w:t>س</w:t>
      </w:r>
      <w:r>
        <w:rPr>
          <w:rtl/>
        </w:rPr>
        <w:t>رون غير ما يعلنون، ويتخذون لهم دخيلة دون الله ورسوله ودون المؤمنين</w:t>
      </w:r>
      <w:r w:rsidR="002F140A">
        <w:rPr>
          <w:rFonts w:hint="cs"/>
          <w:rtl/>
        </w:rPr>
        <w:t>.</w:t>
      </w:r>
    </w:p>
    <w:p w14:paraId="3CA5D5F8" w14:textId="6901E204" w:rsidR="009E3778" w:rsidRDefault="009E3778" w:rsidP="005304FA">
      <w:pPr>
        <w:ind w:firstLine="226"/>
        <w:rPr>
          <w:rtl/>
        </w:rPr>
      </w:pPr>
      <w:r>
        <w:rPr>
          <w:rtl/>
        </w:rPr>
        <w:t>ثم يقرر عدم استحقاق المشركين لعمارة البيت ولعمارة بيوت الله جم</w:t>
      </w:r>
      <w:r w:rsidR="002F140A">
        <w:rPr>
          <w:rFonts w:hint="cs"/>
          <w:rtl/>
        </w:rPr>
        <w:t>يعً</w:t>
      </w:r>
      <w:r>
        <w:rPr>
          <w:rtl/>
        </w:rPr>
        <w:t>ا، فذلك حق المسلمين الذين يقومون في بيوت الله عن إيمان وطهارة واعتقاد، وما كانت عمارة المشركين للبيت وسقاية الحاج في الجاهلية لتعطيهم هذا الحق في الإسلام، ولا ل</w:t>
      </w:r>
      <w:r w:rsidR="002F140A">
        <w:rPr>
          <w:rFonts w:hint="cs"/>
          <w:rtl/>
        </w:rPr>
        <w:t>تع</w:t>
      </w:r>
      <w:r>
        <w:rPr>
          <w:rtl/>
        </w:rPr>
        <w:t>فيهم من نبذ عهودهم ومعا</w:t>
      </w:r>
      <w:r w:rsidR="002F140A">
        <w:rPr>
          <w:rFonts w:hint="cs"/>
          <w:rtl/>
        </w:rPr>
        <w:t>ل</w:t>
      </w:r>
      <w:r>
        <w:rPr>
          <w:rtl/>
        </w:rPr>
        <w:t>نتهم بالقتال.</w:t>
      </w:r>
    </w:p>
    <w:p w14:paraId="5F1803F2" w14:textId="1D244712" w:rsidR="009E3778" w:rsidRDefault="009E3778" w:rsidP="005304FA">
      <w:pPr>
        <w:ind w:firstLine="226"/>
        <w:rPr>
          <w:rtl/>
        </w:rPr>
      </w:pPr>
      <w:r>
        <w:rPr>
          <w:rtl/>
        </w:rPr>
        <w:t xml:space="preserve">ولما كانت هناك وشائج من القرابة والصلات والمصالح بين المسلمين والمشركين ما تزال فقد جاء الأمر الصريح الحاسم بحسم هذه العلاقات ونبذها وتهديد من </w:t>
      </w:r>
      <w:r w:rsidR="00852B9A">
        <w:rPr>
          <w:rFonts w:hint="cs"/>
          <w:rtl/>
        </w:rPr>
        <w:t>يب</w:t>
      </w:r>
      <w:r>
        <w:rPr>
          <w:rtl/>
        </w:rPr>
        <w:t>قي على شيء منها ويتأثر بها أي تأثر، فإما أن يتجرد المسلمون من كل مصالح الأرض في سبيل العقيدة، وإما أن ينتظروا جزاء الفاسقين عن دين الله، وهو وعيد رهيب مخيف</w:t>
      </w:r>
      <w:r w:rsidR="002F140A">
        <w:rPr>
          <w:rFonts w:hint="cs"/>
          <w:rtl/>
        </w:rPr>
        <w:t>.</w:t>
      </w:r>
    </w:p>
    <w:p w14:paraId="684C572E" w14:textId="5BA1D8C5" w:rsidR="009E3778" w:rsidRDefault="009E3778" w:rsidP="005304FA">
      <w:pPr>
        <w:ind w:firstLine="226"/>
        <w:rPr>
          <w:rtl/>
        </w:rPr>
      </w:pPr>
      <w:r>
        <w:rPr>
          <w:rtl/>
        </w:rPr>
        <w:t xml:space="preserve">ثم </w:t>
      </w:r>
      <w:r w:rsidR="002F140A">
        <w:rPr>
          <w:rFonts w:hint="cs"/>
          <w:rtl/>
        </w:rPr>
        <w:t>ت</w:t>
      </w:r>
      <w:r>
        <w:rPr>
          <w:rtl/>
        </w:rPr>
        <w:t>ذك</w:t>
      </w:r>
      <w:r w:rsidR="00852B9A">
        <w:rPr>
          <w:rFonts w:hint="cs"/>
          <w:rtl/>
        </w:rPr>
        <w:t>ي</w:t>
      </w:r>
      <w:r>
        <w:rPr>
          <w:rtl/>
        </w:rPr>
        <w:t>ر المسلمين بموقفهم في حنين</w:t>
      </w:r>
      <w:r w:rsidR="002F140A">
        <w:rPr>
          <w:rFonts w:hint="cs"/>
          <w:rtl/>
        </w:rPr>
        <w:t>،</w:t>
      </w:r>
      <w:r>
        <w:rPr>
          <w:rtl/>
        </w:rPr>
        <w:t xml:space="preserve"> </w:t>
      </w:r>
      <w:r w:rsidR="002F140A">
        <w:rPr>
          <w:rFonts w:hint="cs"/>
          <w:rtl/>
        </w:rPr>
        <w:t>-</w:t>
      </w:r>
      <w:r>
        <w:rPr>
          <w:rtl/>
        </w:rPr>
        <w:t>إذ أعجبتهم كثرتهم فلم تغن عنهم شيئ</w:t>
      </w:r>
      <w:r w:rsidR="002F140A">
        <w:rPr>
          <w:rFonts w:hint="cs"/>
          <w:rtl/>
        </w:rPr>
        <w:t>ً</w:t>
      </w:r>
      <w:r>
        <w:rPr>
          <w:rtl/>
        </w:rPr>
        <w:t>ا</w:t>
      </w:r>
      <w:r w:rsidR="002F140A">
        <w:rPr>
          <w:rFonts w:hint="cs"/>
          <w:rtl/>
        </w:rPr>
        <w:t>-</w:t>
      </w:r>
      <w:r>
        <w:rPr>
          <w:rtl/>
        </w:rPr>
        <w:t xml:space="preserve"> ليتذكروا أن النصر إنما هو بيد الله وحده، فإن أرادوا النصر </w:t>
      </w:r>
      <w:r w:rsidR="002F140A">
        <w:rPr>
          <w:rFonts w:hint="cs"/>
          <w:rtl/>
        </w:rPr>
        <w:t>ف</w:t>
      </w:r>
      <w:r>
        <w:rPr>
          <w:rtl/>
        </w:rPr>
        <w:t>ليتجردوا لله من كل قرابة وكل مصلحة وكل لذة</w:t>
      </w:r>
      <w:r w:rsidR="002F140A">
        <w:rPr>
          <w:rFonts w:hint="cs"/>
          <w:rtl/>
        </w:rPr>
        <w:t>.</w:t>
      </w:r>
    </w:p>
    <w:p w14:paraId="09B5BC00" w14:textId="755A73A3" w:rsidR="009E3778" w:rsidRDefault="009E3778" w:rsidP="005304FA">
      <w:pPr>
        <w:ind w:firstLine="226"/>
        <w:rPr>
          <w:rtl/>
        </w:rPr>
      </w:pPr>
      <w:r>
        <w:rPr>
          <w:rtl/>
        </w:rPr>
        <w:t xml:space="preserve">وينتهي الدرس بإعلان حاسم جازم </w:t>
      </w:r>
      <w:r w:rsidR="002F140A" w:rsidRPr="002F140A">
        <w:rPr>
          <w:rtl/>
        </w:rPr>
        <w:t>﴿إِنَّمَا الْمُشْرِكُونَ نَجَسٌ فَلَا يَقْرَبُوا الْمَسْجِدَ الْحَرَامَ بَعْدَ عَامِهِمْ هَذَا﴾</w:t>
      </w:r>
      <w:r w:rsidR="002F140A" w:rsidRPr="002F140A">
        <w:rPr>
          <w:sz w:val="24"/>
          <w:szCs w:val="24"/>
          <w:rtl/>
        </w:rPr>
        <w:t xml:space="preserve"> [التوبة: 28]</w:t>
      </w:r>
      <w:r>
        <w:rPr>
          <w:rtl/>
        </w:rPr>
        <w:t>.. فلا سماح للمشركين بالطواف بالمسجد الحرام أو عمارته في صورة من الصور بعد ذلك</w:t>
      </w:r>
      <w:r w:rsidR="002F140A">
        <w:rPr>
          <w:rFonts w:hint="cs"/>
          <w:rtl/>
        </w:rPr>
        <w:t>،</w:t>
      </w:r>
      <w:r>
        <w:rPr>
          <w:rtl/>
        </w:rPr>
        <w:t xml:space="preserve"> خلاف</w:t>
      </w:r>
      <w:r w:rsidR="002F140A">
        <w:rPr>
          <w:rFonts w:hint="cs"/>
          <w:rtl/>
        </w:rPr>
        <w:t>ً</w:t>
      </w:r>
      <w:r>
        <w:rPr>
          <w:rtl/>
        </w:rPr>
        <w:t>ا لما كان عليه العهد العام المطلق بين رسول الله صلى الله عليه وسلم والمشركين أن يأمن بعضهم بعض</w:t>
      </w:r>
      <w:r w:rsidR="002F140A">
        <w:rPr>
          <w:rFonts w:hint="cs"/>
          <w:rtl/>
        </w:rPr>
        <w:t>ً</w:t>
      </w:r>
      <w:r>
        <w:rPr>
          <w:rtl/>
        </w:rPr>
        <w:t>ا في البيت الحرام والأشهر الحرم مع بقائهم على شركهم</w:t>
      </w:r>
      <w:r w:rsidR="002F140A">
        <w:rPr>
          <w:rFonts w:hint="cs"/>
          <w:rtl/>
        </w:rPr>
        <w:t>،</w:t>
      </w:r>
      <w:r>
        <w:rPr>
          <w:rtl/>
        </w:rPr>
        <w:t xml:space="preserve"> وبه ينتهي تحديد العلاقة بين المعسكرين تحديد</w:t>
      </w:r>
      <w:r w:rsidR="002F140A">
        <w:rPr>
          <w:rFonts w:hint="cs"/>
          <w:rtl/>
        </w:rPr>
        <w:t>ً</w:t>
      </w:r>
      <w:r>
        <w:rPr>
          <w:rtl/>
        </w:rPr>
        <w:t>ا فاصلا</w:t>
      </w:r>
      <w:r w:rsidR="002F140A">
        <w:rPr>
          <w:rFonts w:hint="cs"/>
          <w:rtl/>
        </w:rPr>
        <w:t>ً</w:t>
      </w:r>
      <w:r>
        <w:rPr>
          <w:rtl/>
        </w:rPr>
        <w:t xml:space="preserve"> واضح</w:t>
      </w:r>
      <w:r w:rsidR="002F140A">
        <w:rPr>
          <w:rFonts w:hint="cs"/>
          <w:rtl/>
        </w:rPr>
        <w:t>ً</w:t>
      </w:r>
      <w:r>
        <w:rPr>
          <w:rtl/>
        </w:rPr>
        <w:t>ا لا رجعة فيه.</w:t>
      </w:r>
    </w:p>
    <w:p w14:paraId="3B7264A2" w14:textId="77777777" w:rsidR="002F140A" w:rsidRPr="002F140A" w:rsidRDefault="009E3778" w:rsidP="005304FA">
      <w:pPr>
        <w:pStyle w:val="2"/>
        <w:rPr>
          <w:rtl/>
        </w:rPr>
      </w:pPr>
      <w:bookmarkStart w:id="12" w:name="_Toc155503215"/>
      <w:r w:rsidRPr="002F140A">
        <w:rPr>
          <w:rtl/>
        </w:rPr>
        <w:t>منهجان مختلفان لا</w:t>
      </w:r>
      <w:r w:rsidR="002F140A" w:rsidRPr="002F140A">
        <w:rPr>
          <w:rFonts w:hint="cs"/>
          <w:rtl/>
        </w:rPr>
        <w:t xml:space="preserve"> </w:t>
      </w:r>
      <w:r w:rsidRPr="002F140A">
        <w:rPr>
          <w:rtl/>
        </w:rPr>
        <w:t>لقاء بينهما</w:t>
      </w:r>
      <w:bookmarkEnd w:id="12"/>
    </w:p>
    <w:p w14:paraId="19BDBD24" w14:textId="77777777" w:rsidR="009C3A2B" w:rsidRDefault="009E3778" w:rsidP="005304FA">
      <w:pPr>
        <w:ind w:firstLine="226"/>
        <w:rPr>
          <w:rtl/>
        </w:rPr>
      </w:pPr>
      <w:r>
        <w:rPr>
          <w:rtl/>
        </w:rPr>
        <w:t xml:space="preserve">إن الذي يراجع أحداث السيرة النبوية ووقائعها، ليرى من خلالها الواقع التاريخي للمنهج الحركي الإسلامي، ويراجع كذلك طبيعة هذا المنهج في ذاته ومراحله وأهدافه: </w:t>
      </w:r>
      <w:r w:rsidR="002F140A">
        <w:rPr>
          <w:rFonts w:hint="cs"/>
          <w:rtl/>
        </w:rPr>
        <w:t>ي</w:t>
      </w:r>
      <w:r>
        <w:rPr>
          <w:rtl/>
        </w:rPr>
        <w:t>ر</w:t>
      </w:r>
      <w:r w:rsidR="002F140A">
        <w:rPr>
          <w:rFonts w:hint="cs"/>
          <w:rtl/>
        </w:rPr>
        <w:t>ى</w:t>
      </w:r>
      <w:r>
        <w:rPr>
          <w:rtl/>
        </w:rPr>
        <w:t xml:space="preserve"> بوضوح أن هذه الخطوة الحاسمة في العلاقات بين المعسكر الإسلامي في الجزيرة وسائر معسكرات المشركين وكذلك بينه وبين معسكرات أهل الكتاب التي تقررت في هذه السورة</w:t>
      </w:r>
      <w:r w:rsidR="002F140A">
        <w:rPr>
          <w:rFonts w:hint="cs"/>
          <w:rtl/>
        </w:rPr>
        <w:t>،</w:t>
      </w:r>
      <w:r>
        <w:rPr>
          <w:rtl/>
        </w:rPr>
        <w:t xml:space="preserve"> كان قد جاء موعدها وتمهدت لها الأرض، وتهيأت لها الأحوال، وأصبحت هي الخطوة الطبيعية في أوانها المحتوم كان قد تبي</w:t>
      </w:r>
      <w:r w:rsidR="002F140A">
        <w:rPr>
          <w:rFonts w:hint="cs"/>
          <w:rtl/>
        </w:rPr>
        <w:t>ّ</w:t>
      </w:r>
      <w:r>
        <w:rPr>
          <w:rtl/>
        </w:rPr>
        <w:t>ن من الواقع العملي مرحلة بعد مرحلة، وتجربة بعد تجربة</w:t>
      </w:r>
      <w:r w:rsidR="002F140A">
        <w:rPr>
          <w:rFonts w:hint="cs"/>
          <w:rtl/>
        </w:rPr>
        <w:t>:</w:t>
      </w:r>
      <w:r>
        <w:rPr>
          <w:rtl/>
        </w:rPr>
        <w:t xml:space="preserve"> أنه لا يمكن التعايش بين منهجين للحياة بينهما هذا الاختلاف الجذري العميق البعيد المدى، الشامل لكل جزئية من جزئيات الاعتقاد والتصور والخلق والسلوك والتنظيم الاجتماعي والاقتصادي والسياسي، والإنساني وهو الاختلاف الذي لا</w:t>
      </w:r>
      <w:r w:rsidR="009C3A2B">
        <w:rPr>
          <w:rFonts w:hint="cs"/>
          <w:rtl/>
        </w:rPr>
        <w:t xml:space="preserve"> </w:t>
      </w:r>
      <w:r>
        <w:rPr>
          <w:rtl/>
        </w:rPr>
        <w:t>بد أن ينشأ من اختلاف الاعتقاد والتصور</w:t>
      </w:r>
      <w:r w:rsidR="009C3A2B">
        <w:rPr>
          <w:rFonts w:hint="cs"/>
          <w:rtl/>
        </w:rPr>
        <w:t>:</w:t>
      </w:r>
      <w:r>
        <w:rPr>
          <w:rtl/>
        </w:rPr>
        <w:t xml:space="preserve"> منهجين للحياة، أحدهما يقوم على عبودية العباد لله وحده </w:t>
      </w:r>
      <w:r w:rsidR="009C3A2B">
        <w:rPr>
          <w:rFonts w:hint="cs"/>
          <w:rtl/>
        </w:rPr>
        <w:t>ب</w:t>
      </w:r>
      <w:r>
        <w:rPr>
          <w:rtl/>
        </w:rPr>
        <w:t>لا شريك، والآخر يقوم على عبودية البشر للبشر وللآلهة المدعاة وللأرباب المتفرقة، ثم يقع بينهما التصادم في كل خطوة من خطوات الحياة، لأن كل خطوة من خطوات الحياة في أحد المنهجين لا</w:t>
      </w:r>
      <w:r w:rsidR="009C3A2B">
        <w:rPr>
          <w:rFonts w:hint="cs"/>
          <w:rtl/>
        </w:rPr>
        <w:t xml:space="preserve"> </w:t>
      </w:r>
      <w:r>
        <w:rPr>
          <w:rtl/>
        </w:rPr>
        <w:t>بد أن تكون مختلفة مع الأخرى ومتصادمة معها تمام</w:t>
      </w:r>
      <w:r w:rsidR="009C3A2B">
        <w:rPr>
          <w:rFonts w:hint="cs"/>
          <w:rtl/>
        </w:rPr>
        <w:t>ً</w:t>
      </w:r>
      <w:r>
        <w:rPr>
          <w:rtl/>
        </w:rPr>
        <w:t>ا وفي مثل هذين المنهجين، وفي مثل هذين النظامين</w:t>
      </w:r>
      <w:r w:rsidR="009C3A2B">
        <w:rPr>
          <w:rFonts w:hint="cs"/>
          <w:rtl/>
        </w:rPr>
        <w:t>.</w:t>
      </w:r>
    </w:p>
    <w:p w14:paraId="198275BA" w14:textId="77777777" w:rsidR="009C3A2B" w:rsidRDefault="009E3778" w:rsidP="005304FA">
      <w:pPr>
        <w:ind w:firstLine="226"/>
        <w:rPr>
          <w:rtl/>
        </w:rPr>
      </w:pPr>
      <w:r w:rsidRPr="009C3A2B">
        <w:rPr>
          <w:b/>
          <w:bCs/>
          <w:rtl/>
        </w:rPr>
        <w:t>لا لقاء بين منهجين مختلفين:</w:t>
      </w:r>
      <w:r>
        <w:rPr>
          <w:rtl/>
        </w:rPr>
        <w:t xml:space="preserve"> منهج يدعو إلى تطهير الأرض من الشرك وإلى الإصلاح البشري العام، وإلى الخير والبر والمعروف والفضيلة، وإلى عبادة الله الواحد.. وما أ</w:t>
      </w:r>
      <w:r w:rsidR="009C3A2B">
        <w:rPr>
          <w:rFonts w:hint="cs"/>
          <w:rtl/>
        </w:rPr>
        <w:t>ُ</w:t>
      </w:r>
      <w:r>
        <w:rPr>
          <w:rtl/>
        </w:rPr>
        <w:t>نزلت الكتب وأ</w:t>
      </w:r>
      <w:r w:rsidR="009C3A2B">
        <w:rPr>
          <w:rFonts w:hint="cs"/>
          <w:rtl/>
        </w:rPr>
        <w:t>ُ</w:t>
      </w:r>
      <w:r>
        <w:rPr>
          <w:rtl/>
        </w:rPr>
        <w:t>رسلت الرسل من مبدأ الخليقة، وما كانت الرسالة المحمدية التي ختم الله بها رسالاته وما</w:t>
      </w:r>
      <w:r w:rsidR="009C3A2B">
        <w:rPr>
          <w:rFonts w:hint="cs"/>
          <w:rtl/>
        </w:rPr>
        <w:t xml:space="preserve"> </w:t>
      </w:r>
      <w:r>
        <w:rPr>
          <w:rtl/>
        </w:rPr>
        <w:t xml:space="preserve">كان هذا الجهاد الذي قام به محمد </w:t>
      </w:r>
      <w:r w:rsidR="009C3A2B">
        <w:rPr>
          <w:rFonts w:hint="cs"/>
          <w:rtl/>
        </w:rPr>
        <w:t xml:space="preserve">صلى الله عليه وسلم </w:t>
      </w:r>
      <w:r>
        <w:rPr>
          <w:rtl/>
        </w:rPr>
        <w:t xml:space="preserve">وصحبه إلا لدعوة الناس إلى توحيد الله وإخلاص العبادة </w:t>
      </w:r>
      <w:r w:rsidR="009C3A2B">
        <w:rPr>
          <w:rFonts w:hint="cs"/>
          <w:rtl/>
        </w:rPr>
        <w:t>ل</w:t>
      </w:r>
      <w:r>
        <w:rPr>
          <w:rtl/>
        </w:rPr>
        <w:t>ه</w:t>
      </w:r>
      <w:r w:rsidR="009C3A2B">
        <w:rPr>
          <w:rFonts w:hint="cs"/>
          <w:rtl/>
        </w:rPr>
        <w:t>.</w:t>
      </w:r>
    </w:p>
    <w:p w14:paraId="6F92A37F" w14:textId="36B01655" w:rsidR="009E3778" w:rsidRDefault="009E3778" w:rsidP="005304FA">
      <w:pPr>
        <w:ind w:firstLine="226"/>
        <w:rPr>
          <w:rtl/>
        </w:rPr>
      </w:pPr>
      <w:r>
        <w:rPr>
          <w:rtl/>
        </w:rPr>
        <w:t xml:space="preserve">ومنهج </w:t>
      </w:r>
      <w:r w:rsidR="009C3A2B">
        <w:rPr>
          <w:rFonts w:hint="cs"/>
          <w:rtl/>
        </w:rPr>
        <w:t>آ</w:t>
      </w:r>
      <w:r>
        <w:rPr>
          <w:rtl/>
        </w:rPr>
        <w:t>خر يدعو إلى أن تؤد</w:t>
      </w:r>
      <w:r w:rsidR="009C3A2B">
        <w:rPr>
          <w:rFonts w:hint="cs"/>
          <w:rtl/>
        </w:rPr>
        <w:t>ي</w:t>
      </w:r>
      <w:r>
        <w:rPr>
          <w:rtl/>
        </w:rPr>
        <w:t xml:space="preserve"> المناسك على النظام الجاهلي: شرك في السجود، شرك في التلبية</w:t>
      </w:r>
      <w:r w:rsidR="009C3A2B">
        <w:rPr>
          <w:rFonts w:hint="cs"/>
          <w:rtl/>
        </w:rPr>
        <w:t>،</w:t>
      </w:r>
      <w:r>
        <w:rPr>
          <w:rtl/>
        </w:rPr>
        <w:t xml:space="preserve"> عر</w:t>
      </w:r>
      <w:r w:rsidR="009C3A2B">
        <w:rPr>
          <w:rFonts w:hint="cs"/>
          <w:rtl/>
        </w:rPr>
        <w:t>ي</w:t>
      </w:r>
      <w:r>
        <w:rPr>
          <w:rtl/>
        </w:rPr>
        <w:t xml:space="preserve"> في الطواف.. هذه العبادة الشركية الضالة زل بها العقل البشري وأودت بكرامة الإنسان</w:t>
      </w:r>
      <w:r w:rsidR="009C3A2B">
        <w:rPr>
          <w:rFonts w:hint="cs"/>
          <w:rtl/>
        </w:rPr>
        <w:t>،</w:t>
      </w:r>
      <w:r>
        <w:rPr>
          <w:rtl/>
        </w:rPr>
        <w:t xml:space="preserve"> وكانت في حقيقتها ومعناها تمثل بما لها من تقاليد وعادات أسوأ نظام عرفه البشر إلى يوم الناس هذا.. كان فيه وأد البنات وإكراههن على الب</w:t>
      </w:r>
      <w:r w:rsidR="009C3A2B">
        <w:rPr>
          <w:rFonts w:hint="cs"/>
          <w:rtl/>
        </w:rPr>
        <w:t>غ</w:t>
      </w:r>
      <w:r>
        <w:rPr>
          <w:rtl/>
        </w:rPr>
        <w:t>اء وعضلهن عن الزواج طمع</w:t>
      </w:r>
      <w:r w:rsidR="009C3A2B">
        <w:rPr>
          <w:rFonts w:hint="cs"/>
          <w:rtl/>
        </w:rPr>
        <w:t>ً</w:t>
      </w:r>
      <w:r>
        <w:rPr>
          <w:rtl/>
        </w:rPr>
        <w:t>ا في مالهن و</w:t>
      </w:r>
      <w:r w:rsidR="009C3A2B">
        <w:rPr>
          <w:rFonts w:hint="cs"/>
          <w:rtl/>
        </w:rPr>
        <w:t>إ</w:t>
      </w:r>
      <w:r>
        <w:rPr>
          <w:rtl/>
        </w:rPr>
        <w:t>رث النساء كره</w:t>
      </w:r>
      <w:r w:rsidR="009C3A2B">
        <w:rPr>
          <w:rFonts w:hint="cs"/>
          <w:rtl/>
        </w:rPr>
        <w:t>ً</w:t>
      </w:r>
      <w:r>
        <w:rPr>
          <w:rtl/>
        </w:rPr>
        <w:t>ا، كان فيه استقلال حاجة المحتاجين في أقبح صور الاست</w:t>
      </w:r>
      <w:r w:rsidR="009C3A2B">
        <w:rPr>
          <w:rFonts w:hint="cs"/>
          <w:rtl/>
        </w:rPr>
        <w:t>غ</w:t>
      </w:r>
      <w:r>
        <w:rPr>
          <w:rtl/>
        </w:rPr>
        <w:t>لال، كانت فيه الإباحة الخلقية والاجتماعية إلى حد تخجل منه الإنسانية.. فالشرك ب</w:t>
      </w:r>
      <w:r w:rsidR="009C3A2B">
        <w:rPr>
          <w:rFonts w:hint="cs"/>
          <w:rtl/>
        </w:rPr>
        <w:t>م</w:t>
      </w:r>
      <w:r>
        <w:rPr>
          <w:rtl/>
        </w:rPr>
        <w:t>ا بحمل في طياته من هذه الشرور والمأثم صورة جام</w:t>
      </w:r>
      <w:r w:rsidR="009C3A2B">
        <w:rPr>
          <w:rFonts w:hint="cs"/>
          <w:rtl/>
        </w:rPr>
        <w:t>ح</w:t>
      </w:r>
      <w:r>
        <w:rPr>
          <w:rtl/>
        </w:rPr>
        <w:t>ة على الإيمان وما يحمل في طياته من خير وصلاح، واجتماع منهجين هذا شأنهما اجتماع لا يقر</w:t>
      </w:r>
      <w:r w:rsidR="009C3A2B">
        <w:rPr>
          <w:rFonts w:hint="cs"/>
          <w:rtl/>
        </w:rPr>
        <w:t>ّ</w:t>
      </w:r>
      <w:r>
        <w:rPr>
          <w:rtl/>
        </w:rPr>
        <w:t xml:space="preserve">ه عقل ولا يقبله شرع وليس من المعقول أن </w:t>
      </w:r>
      <w:r w:rsidR="009C3A2B">
        <w:rPr>
          <w:rFonts w:hint="cs"/>
          <w:rtl/>
        </w:rPr>
        <w:t>يبقى</w:t>
      </w:r>
      <w:r>
        <w:rPr>
          <w:rtl/>
        </w:rPr>
        <w:t xml:space="preserve"> منبع الشر العام </w:t>
      </w:r>
      <w:r w:rsidR="009C3A2B">
        <w:rPr>
          <w:rFonts w:hint="cs"/>
          <w:rtl/>
        </w:rPr>
        <w:t>إ</w:t>
      </w:r>
      <w:r>
        <w:rPr>
          <w:rtl/>
        </w:rPr>
        <w:t>زاء منبع الخير العام وإلا اضطرب الخير واستهدف لتيارات الشر والت</w:t>
      </w:r>
      <w:r w:rsidR="009C3A2B">
        <w:rPr>
          <w:rFonts w:hint="cs"/>
          <w:rtl/>
        </w:rPr>
        <w:t>َ</w:t>
      </w:r>
      <w:r>
        <w:rPr>
          <w:rtl/>
        </w:rPr>
        <w:t>و</w:t>
      </w:r>
      <w:r w:rsidR="009C3A2B">
        <w:rPr>
          <w:rFonts w:hint="cs"/>
          <w:rtl/>
        </w:rPr>
        <w:t>َّ</w:t>
      </w:r>
      <w:r>
        <w:rPr>
          <w:rtl/>
        </w:rPr>
        <w:t xml:space="preserve">ت طرق الهدى والصلاح.. </w:t>
      </w:r>
      <w:r w:rsidR="009C3A2B" w:rsidRPr="009C3A2B">
        <w:rPr>
          <w:rtl/>
        </w:rPr>
        <w:t>﴿وَمَنْ يُشْرِكْ بِاللَّهِ فَكَأَنَّمَا خَرَّ مِنَ السَّمَاءِ فَتَخْطَفُهُ الطَّيْرُ أَوْ تَهْوِي بِهِ الرِّيحُ فِي مَكَانٍ سَحِيقٍ (31)﴾</w:t>
      </w:r>
      <w:r w:rsidR="009C3A2B" w:rsidRPr="009C3A2B">
        <w:rPr>
          <w:sz w:val="24"/>
          <w:szCs w:val="24"/>
          <w:rtl/>
        </w:rPr>
        <w:t xml:space="preserve"> [الحج: 31]</w:t>
      </w:r>
      <w:r w:rsidR="009C3A2B">
        <w:rPr>
          <w:rFonts w:hint="cs"/>
          <w:rtl/>
        </w:rPr>
        <w:t>.</w:t>
      </w:r>
    </w:p>
    <w:p w14:paraId="30D5D962" w14:textId="6F7EA568" w:rsidR="009E3778" w:rsidRDefault="009E3778" w:rsidP="005304FA">
      <w:pPr>
        <w:ind w:firstLine="226"/>
        <w:rPr>
          <w:rtl/>
        </w:rPr>
      </w:pPr>
      <w:r>
        <w:rPr>
          <w:rtl/>
        </w:rPr>
        <w:t xml:space="preserve">وهذه الحقيقة كان يعرفها تلاميذ رسول الله صلى الله عليه وسلم من أستاذهم، بل كانوا </w:t>
      </w:r>
      <w:r w:rsidR="00852B9A">
        <w:rPr>
          <w:rFonts w:hint="cs"/>
          <w:rtl/>
        </w:rPr>
        <w:t>ي</w:t>
      </w:r>
      <w:r>
        <w:rPr>
          <w:rtl/>
        </w:rPr>
        <w:t>دركونها واقع</w:t>
      </w:r>
      <w:r w:rsidR="009C3A2B">
        <w:rPr>
          <w:rFonts w:hint="cs"/>
          <w:rtl/>
        </w:rPr>
        <w:t>ً</w:t>
      </w:r>
      <w:r>
        <w:rPr>
          <w:rtl/>
        </w:rPr>
        <w:t>ا محسوس</w:t>
      </w:r>
      <w:r w:rsidR="009C3A2B">
        <w:rPr>
          <w:rFonts w:hint="cs"/>
          <w:rtl/>
        </w:rPr>
        <w:t>ً</w:t>
      </w:r>
      <w:r>
        <w:rPr>
          <w:rtl/>
        </w:rPr>
        <w:t xml:space="preserve">ا في حياتهم، يدركون هذه النقلة البعيدة التي نقلهم إليه المنهج </w:t>
      </w:r>
      <w:r w:rsidR="00FA5A4E">
        <w:rPr>
          <w:rtl/>
        </w:rPr>
        <w:t>القرآني</w:t>
      </w:r>
      <w:r>
        <w:rPr>
          <w:rtl/>
        </w:rPr>
        <w:t xml:space="preserve"> وأنقذهم من هذا الحضيض، يدركون هذا المجد السا</w:t>
      </w:r>
      <w:r w:rsidR="009C3A2B">
        <w:rPr>
          <w:rFonts w:hint="cs"/>
          <w:rtl/>
        </w:rPr>
        <w:t>م</w:t>
      </w:r>
      <w:r>
        <w:rPr>
          <w:rtl/>
        </w:rPr>
        <w:t xml:space="preserve">ق الذي أوصلهم إليه الإسلام بعد </w:t>
      </w:r>
      <w:r w:rsidR="009C3A2B">
        <w:rPr>
          <w:rFonts w:hint="cs"/>
          <w:rtl/>
        </w:rPr>
        <w:t>ت</w:t>
      </w:r>
      <w:r>
        <w:rPr>
          <w:rtl/>
        </w:rPr>
        <w:t>رد</w:t>
      </w:r>
      <w:r w:rsidR="009C3A2B">
        <w:rPr>
          <w:rFonts w:hint="cs"/>
          <w:rtl/>
        </w:rPr>
        <w:t>ي</w:t>
      </w:r>
      <w:r>
        <w:rPr>
          <w:rtl/>
        </w:rPr>
        <w:t>هم في هذه الهوة الساحقة، يدركون هذه اليد الطاهرة الني أمسكت بأيديهم فجذبتهم من الإخلاد إلى الأرض واتباع الهوى حتى رفعتهم إلى التحليق في السماء والاتصال بالملأ الأعلى.. يدركون كل هذا ويعرفون البون الشاسع بين المنهجين، فلا عجب من أن يقف هؤلاء التلاميذ من الصحابة رضوان الله عليهم</w:t>
      </w:r>
      <w:r w:rsidR="009C3A2B">
        <w:rPr>
          <w:rFonts w:hint="cs"/>
          <w:rtl/>
        </w:rPr>
        <w:t>،</w:t>
      </w:r>
      <w:r>
        <w:rPr>
          <w:rtl/>
        </w:rPr>
        <w:t xml:space="preserve"> يشرحون لملوك الأرض وقوادها ذلك البعد البعيد والفرق المديد بين منهج الإسلام ومنهج الأصنام والأزلام..</w:t>
      </w:r>
    </w:p>
    <w:p w14:paraId="2B7F7BFD" w14:textId="2E0F0366" w:rsidR="009E3778" w:rsidRDefault="009E3778" w:rsidP="005304FA">
      <w:pPr>
        <w:ind w:firstLine="226"/>
        <w:rPr>
          <w:rtl/>
        </w:rPr>
      </w:pPr>
      <w:r>
        <w:rPr>
          <w:rtl/>
        </w:rPr>
        <w:t xml:space="preserve">سأل النجاشي: ما هذا الدين الذي فارقتم فيه قومكم ولم تدخلوا في ديني ولا في دين أحد من هذه الملل؟ وكان جعفر بن أبي طالب </w:t>
      </w:r>
      <w:r w:rsidR="009C3A2B">
        <w:rPr>
          <w:rFonts w:hint="cs"/>
          <w:rtl/>
        </w:rPr>
        <w:t xml:space="preserve">رضي الله عنه </w:t>
      </w:r>
      <w:r>
        <w:rPr>
          <w:rtl/>
        </w:rPr>
        <w:t xml:space="preserve">ضمن المهاجرين إلى الحبشة الحاضرين </w:t>
      </w:r>
      <w:r w:rsidR="009C3A2B">
        <w:rPr>
          <w:rFonts w:hint="cs"/>
          <w:rtl/>
        </w:rPr>
        <w:t>ل</w:t>
      </w:r>
      <w:r>
        <w:rPr>
          <w:rtl/>
        </w:rPr>
        <w:t>هذا السؤال فتولى الإجابة عنه قال: كنا قوم</w:t>
      </w:r>
      <w:r w:rsidR="009C3A2B">
        <w:rPr>
          <w:rFonts w:hint="cs"/>
          <w:rtl/>
        </w:rPr>
        <w:t>ً</w:t>
      </w:r>
      <w:r>
        <w:rPr>
          <w:rtl/>
        </w:rPr>
        <w:t>ا أهل جاهلية نعبد الأصنام ون</w:t>
      </w:r>
      <w:r w:rsidR="009C3A2B">
        <w:rPr>
          <w:rFonts w:hint="cs"/>
          <w:rtl/>
        </w:rPr>
        <w:t>أ</w:t>
      </w:r>
      <w:r>
        <w:rPr>
          <w:rtl/>
        </w:rPr>
        <w:t>كل الميتة، ونأتي الفواحش ونقطع الأرحام ونس</w:t>
      </w:r>
      <w:r w:rsidR="009C3A2B">
        <w:rPr>
          <w:rFonts w:hint="cs"/>
          <w:rtl/>
        </w:rPr>
        <w:t>يء</w:t>
      </w:r>
      <w:r>
        <w:rPr>
          <w:rtl/>
        </w:rPr>
        <w:t xml:space="preserve"> الجوار وي</w:t>
      </w:r>
      <w:r w:rsidR="009C3A2B">
        <w:rPr>
          <w:rFonts w:hint="cs"/>
          <w:rtl/>
        </w:rPr>
        <w:t>أ</w:t>
      </w:r>
      <w:r>
        <w:rPr>
          <w:rtl/>
        </w:rPr>
        <w:t>كل القو</w:t>
      </w:r>
      <w:r w:rsidR="009C3A2B">
        <w:rPr>
          <w:rFonts w:hint="cs"/>
          <w:rtl/>
        </w:rPr>
        <w:t>ي</w:t>
      </w:r>
      <w:r>
        <w:rPr>
          <w:rtl/>
        </w:rPr>
        <w:t xml:space="preserve"> منا الضعيف، وكنا على ذلك حتى بعث الله إلينا رسولا</w:t>
      </w:r>
      <w:r w:rsidR="009C3A2B">
        <w:rPr>
          <w:rFonts w:hint="cs"/>
          <w:rtl/>
        </w:rPr>
        <w:t>ً</w:t>
      </w:r>
      <w:r>
        <w:rPr>
          <w:rtl/>
        </w:rPr>
        <w:t xml:space="preserve"> منا نعرف نسبه وصدقه وأمانته وعفافه، فدعانا إلى الله ل</w:t>
      </w:r>
      <w:r w:rsidR="009C3A2B">
        <w:rPr>
          <w:rFonts w:hint="cs"/>
          <w:rtl/>
        </w:rPr>
        <w:t>ن</w:t>
      </w:r>
      <w:r>
        <w:rPr>
          <w:rtl/>
        </w:rPr>
        <w:t>وحده ونعبده ونخلع ما كنا نعبد نحن وآباؤنا من دونه من الحجارة والأوثان، وأمرنا بصدق الحديث وأداء الأمانة وصلة الرحم وحسن الجوار والكف عن المحارم والدماء، ونهانا عن الفواحش وقول الزور وأكل مال اليتيم وقذف المحصنات، وأمرنا أن نعبد الله ولا نشرك به شيئ</w:t>
      </w:r>
      <w:r w:rsidR="009C3A2B">
        <w:rPr>
          <w:rFonts w:hint="cs"/>
          <w:rtl/>
        </w:rPr>
        <w:t>ً</w:t>
      </w:r>
      <w:r>
        <w:rPr>
          <w:rtl/>
        </w:rPr>
        <w:t>ا وأمرنا بالصلاة والزكاة والصيام، ثم أخذ يع</w:t>
      </w:r>
      <w:r w:rsidR="009C3A2B">
        <w:rPr>
          <w:rFonts w:hint="cs"/>
          <w:rtl/>
        </w:rPr>
        <w:t>د</w:t>
      </w:r>
      <w:r>
        <w:rPr>
          <w:rtl/>
        </w:rPr>
        <w:t>د عليه أمور الإسلام</w:t>
      </w:r>
      <w:r w:rsidR="009C3A2B" w:rsidRPr="009C3A2B">
        <w:rPr>
          <w:rFonts w:hint="cs"/>
          <w:vertAlign w:val="superscript"/>
          <w:rtl/>
        </w:rPr>
        <w:t>(</w:t>
      </w:r>
      <w:r w:rsidR="009C3A2B" w:rsidRPr="003C5F07">
        <w:rPr>
          <w:rStyle w:val="a4"/>
          <w:rtl/>
        </w:rPr>
        <w:footnoteReference w:id="23"/>
      </w:r>
      <w:r w:rsidR="009C3A2B" w:rsidRPr="009C3A2B">
        <w:rPr>
          <w:rFonts w:hint="cs"/>
          <w:vertAlign w:val="superscript"/>
          <w:rtl/>
        </w:rPr>
        <w:t>)</w:t>
      </w:r>
      <w:r w:rsidR="00223CAA">
        <w:rPr>
          <w:rFonts w:hint="cs"/>
          <w:rtl/>
        </w:rPr>
        <w:t>،</w:t>
      </w:r>
      <w:r>
        <w:rPr>
          <w:rtl/>
        </w:rPr>
        <w:t xml:space="preserve"> وقال ربعي بن عامر رسول المسلمين في مجلس يزدجرد: </w:t>
      </w:r>
      <w:r w:rsidR="00223CAA">
        <w:rPr>
          <w:rFonts w:hint="cs"/>
          <w:rtl/>
        </w:rPr>
        <w:t>«</w:t>
      </w:r>
      <w:r>
        <w:rPr>
          <w:rtl/>
        </w:rPr>
        <w:t>الله ابتع</w:t>
      </w:r>
      <w:r w:rsidR="00223CAA">
        <w:rPr>
          <w:rFonts w:hint="cs"/>
          <w:rtl/>
        </w:rPr>
        <w:t>ثن</w:t>
      </w:r>
      <w:r>
        <w:rPr>
          <w:rtl/>
        </w:rPr>
        <w:t>ا لنخرج الناس من عبادة العباد إلى عبادة الله وحده ومن ضيق الدنيا إلى سعتها، ومن جور الأديان إلى عدل الإسلام</w:t>
      </w:r>
      <w:r w:rsidR="00223CAA">
        <w:rPr>
          <w:rFonts w:hint="cs"/>
          <w:rtl/>
        </w:rPr>
        <w:t>»</w:t>
      </w:r>
      <w:r w:rsidR="00223CAA" w:rsidRPr="00223CAA">
        <w:rPr>
          <w:rFonts w:hint="cs"/>
          <w:vertAlign w:val="superscript"/>
          <w:rtl/>
        </w:rPr>
        <w:t>(</w:t>
      </w:r>
      <w:r w:rsidR="00223CAA" w:rsidRPr="003C5F07">
        <w:rPr>
          <w:rStyle w:val="a4"/>
          <w:rtl/>
        </w:rPr>
        <w:footnoteReference w:id="24"/>
      </w:r>
      <w:r w:rsidR="00223CAA" w:rsidRPr="00223CAA">
        <w:rPr>
          <w:rFonts w:hint="cs"/>
          <w:vertAlign w:val="superscript"/>
          <w:rtl/>
        </w:rPr>
        <w:t>)</w:t>
      </w:r>
      <w:r>
        <w:rPr>
          <w:rtl/>
        </w:rPr>
        <w:t>.</w:t>
      </w:r>
    </w:p>
    <w:p w14:paraId="643998D1" w14:textId="10A86425" w:rsidR="00223CAA" w:rsidRPr="00223CAA" w:rsidRDefault="009E3778" w:rsidP="005304FA">
      <w:pPr>
        <w:pStyle w:val="2"/>
        <w:rPr>
          <w:rtl/>
        </w:rPr>
      </w:pPr>
      <w:bookmarkStart w:id="13" w:name="_Toc155503216"/>
      <w:r w:rsidRPr="00223CAA">
        <w:rPr>
          <w:rtl/>
        </w:rPr>
        <w:t xml:space="preserve">ليست </w:t>
      </w:r>
      <w:r w:rsidR="00223CAA" w:rsidRPr="00223CAA">
        <w:rPr>
          <w:rFonts w:hint="cs"/>
          <w:rtl/>
        </w:rPr>
        <w:t>ف</w:t>
      </w:r>
      <w:r w:rsidRPr="00223CAA">
        <w:rPr>
          <w:rtl/>
        </w:rPr>
        <w:t>لتة عارضة</w:t>
      </w:r>
      <w:bookmarkEnd w:id="13"/>
    </w:p>
    <w:p w14:paraId="747A4B2E" w14:textId="7BCE36C5" w:rsidR="00223CAA" w:rsidRDefault="009E3778" w:rsidP="005304FA">
      <w:pPr>
        <w:ind w:firstLine="226"/>
        <w:rPr>
          <w:rtl/>
        </w:rPr>
      </w:pPr>
      <w:r>
        <w:rPr>
          <w:rtl/>
        </w:rPr>
        <w:t xml:space="preserve">إنها لم تكن فلتة عارضة أن يقف المشركون من المؤمنين هذه المواقف الشديدة التي قصها التاريخ علينا والتي كان منها صدهم عن المسجد الحرام </w:t>
      </w:r>
      <w:r w:rsidR="00223CAA" w:rsidRPr="00223CAA">
        <w:rPr>
          <w:rtl/>
        </w:rPr>
        <w:t>﴿إِنَّ الَّذِينَ كَفَرُوا وَيَصُدُّونَ عَنْ سَبِيلِ اللَّهِ وَالْمَسْجِدِ الْحَرَامِ﴾</w:t>
      </w:r>
      <w:r w:rsidR="00223CAA" w:rsidRPr="00223CAA">
        <w:rPr>
          <w:sz w:val="24"/>
          <w:szCs w:val="24"/>
          <w:rtl/>
        </w:rPr>
        <w:t xml:space="preserve"> [الحج: 25]</w:t>
      </w:r>
      <w:r w:rsidR="00223CAA">
        <w:rPr>
          <w:rFonts w:hint="cs"/>
          <w:rtl/>
        </w:rPr>
        <w:t>،</w:t>
      </w:r>
      <w:r>
        <w:rPr>
          <w:rtl/>
        </w:rPr>
        <w:t xml:space="preserve"> </w:t>
      </w:r>
      <w:r w:rsidR="00223CAA" w:rsidRPr="00223CAA">
        <w:rPr>
          <w:rtl/>
        </w:rPr>
        <w:t>﴿هُمُ الَّذِينَ كَفَرُوا وَصَدُّوكُمْ عَنِ الْمَسْجِدِ الْحَرَامِ وَالْهَدْيَ مَعْكُوفًا أَنْ يَبْلُغَ مَحِلَّهُ﴾</w:t>
      </w:r>
      <w:r w:rsidR="00223CAA" w:rsidRPr="00223CAA">
        <w:rPr>
          <w:sz w:val="24"/>
          <w:szCs w:val="24"/>
          <w:rtl/>
        </w:rPr>
        <w:t xml:space="preserve"> [الفتح: 25]</w:t>
      </w:r>
      <w:r w:rsidR="00223CAA">
        <w:rPr>
          <w:rFonts w:hint="cs"/>
          <w:rtl/>
        </w:rPr>
        <w:t>،</w:t>
      </w:r>
      <w:r>
        <w:rPr>
          <w:rtl/>
        </w:rPr>
        <w:t xml:space="preserve"> </w:t>
      </w:r>
      <w:r w:rsidR="00223CAA" w:rsidRPr="00223CAA">
        <w:rPr>
          <w:rtl/>
        </w:rPr>
        <w:t>﴿وَمَا لَهُمْ أَلَّا يُعَذِّبَهُمُ اللَّهُ وَهُمْ يَصُدُّونَ عَنِ الْمَسْجِدِ الْحَرَامِ وَمَا كَانُوا أَوْلِيَاءَهُ إِنْ أَوْلِيَاؤُهُ إِلَّا الْمُتَّقُونَ وَلَكِنَّ أَكْثَرَهُمْ لَا يَعْلَمُونَ (34) وَمَا كَانَ صَلَاتُهُمْ عِنْدَ الْبَيْتِ إِلَّا مُكَاءً وَتَصْدِيَةً﴾</w:t>
      </w:r>
      <w:r w:rsidR="00223CAA" w:rsidRPr="00223CAA">
        <w:rPr>
          <w:sz w:val="24"/>
          <w:szCs w:val="24"/>
          <w:rtl/>
        </w:rPr>
        <w:t xml:space="preserve"> [الأنفال: 34-35]</w:t>
      </w:r>
      <w:r w:rsidR="00223CAA">
        <w:rPr>
          <w:rFonts w:hint="cs"/>
          <w:rtl/>
        </w:rPr>
        <w:t>.</w:t>
      </w:r>
    </w:p>
    <w:p w14:paraId="289625C5" w14:textId="3A1AC655" w:rsidR="009E3778" w:rsidRDefault="009E3778" w:rsidP="005304FA">
      <w:pPr>
        <w:ind w:firstLine="226"/>
        <w:rPr>
          <w:rtl/>
        </w:rPr>
      </w:pPr>
      <w:r>
        <w:rPr>
          <w:rtl/>
        </w:rPr>
        <w:t xml:space="preserve">إنها لم تكن فلتة عارضة أن تقف قريش تلك الوقفة العنيدة لدعوة </w:t>
      </w:r>
      <w:r w:rsidR="00223CAA">
        <w:rPr>
          <w:rFonts w:hint="cs"/>
          <w:rtl/>
        </w:rPr>
        <w:t>«</w:t>
      </w:r>
      <w:r>
        <w:rPr>
          <w:rtl/>
        </w:rPr>
        <w:t>أن لا إله الله وأن محمد</w:t>
      </w:r>
      <w:r w:rsidR="00223CAA">
        <w:rPr>
          <w:rFonts w:hint="cs"/>
          <w:rtl/>
        </w:rPr>
        <w:t>ً</w:t>
      </w:r>
      <w:r>
        <w:rPr>
          <w:rtl/>
        </w:rPr>
        <w:t>ا رسول الله</w:t>
      </w:r>
      <w:r w:rsidR="00223CAA">
        <w:rPr>
          <w:rFonts w:hint="cs"/>
          <w:rtl/>
        </w:rPr>
        <w:t>»</w:t>
      </w:r>
      <w:r>
        <w:rPr>
          <w:rtl/>
        </w:rPr>
        <w:t xml:space="preserve"> في مكة، ولا أن تحاربها هذه الحرب الجائرة في المدينة، ولم تكن فل</w:t>
      </w:r>
      <w:r w:rsidR="00223CAA">
        <w:rPr>
          <w:rFonts w:hint="cs"/>
          <w:rtl/>
        </w:rPr>
        <w:t>ت</w:t>
      </w:r>
      <w:r>
        <w:rPr>
          <w:rtl/>
        </w:rPr>
        <w:t>ة</w:t>
      </w:r>
      <w:r w:rsidR="00223CAA">
        <w:rPr>
          <w:rFonts w:hint="cs"/>
          <w:rtl/>
        </w:rPr>
        <w:t xml:space="preserve"> </w:t>
      </w:r>
      <w:r>
        <w:rPr>
          <w:rtl/>
        </w:rPr>
        <w:t>عارضة أن يقف اليهود في المدينة كذلك لهذه الحركة، وأن يجمعهم مع المشركين معسكر واحد</w:t>
      </w:r>
      <w:r w:rsidR="00223CAA">
        <w:rPr>
          <w:rFonts w:hint="cs"/>
          <w:rtl/>
        </w:rPr>
        <w:t>،</w:t>
      </w:r>
      <w:r>
        <w:rPr>
          <w:rtl/>
        </w:rPr>
        <w:t xml:space="preserve"> وهم من أهل الكتاب </w:t>
      </w:r>
      <w:r w:rsidR="00223CAA">
        <w:rPr>
          <w:rFonts w:hint="cs"/>
          <w:rtl/>
        </w:rPr>
        <w:t>«</w:t>
      </w:r>
      <w:r>
        <w:rPr>
          <w:rtl/>
        </w:rPr>
        <w:t>وأن يؤلب اليهود وتؤلب قريش قبائل العرب في الجزيرة في غزوة الأحزاب لاستئصال شأفة ذلك الخطر الذي يتهدد الجميع بمجرد قيام الدولة في المدينة على أساس هذه العقيدة، وإقامة نظامها وفق ذلك المنهج الرباني المتفرد».</w:t>
      </w:r>
    </w:p>
    <w:p w14:paraId="14D4E2B5" w14:textId="3118190E" w:rsidR="009E3778" w:rsidRDefault="009E3778" w:rsidP="005304FA">
      <w:pPr>
        <w:ind w:firstLine="226"/>
        <w:rPr>
          <w:rtl/>
        </w:rPr>
      </w:pPr>
      <w:r>
        <w:rPr>
          <w:rtl/>
        </w:rPr>
        <w:t>وكذلك سنعلم بعد قليل أنها لم تكن فل</w:t>
      </w:r>
      <w:r w:rsidR="00223CAA">
        <w:rPr>
          <w:rFonts w:hint="cs"/>
          <w:rtl/>
        </w:rPr>
        <w:t>ت</w:t>
      </w:r>
      <w:r>
        <w:rPr>
          <w:rtl/>
        </w:rPr>
        <w:t>ة عابرة أن يقف النصارى وهم من أهل الكتاب كذلك لهذه الدعوة ولهذه الحركة</w:t>
      </w:r>
      <w:r w:rsidRPr="00976FA4">
        <w:rPr>
          <w:rtl/>
        </w:rPr>
        <w:t>، سواء في</w:t>
      </w:r>
      <w:r>
        <w:rPr>
          <w:rtl/>
        </w:rPr>
        <w:t xml:space="preserve"> اليمن أم في الشام أم فيما وراء اليمن ووراء الشام إلى آخر الزمان</w:t>
      </w:r>
      <w:r w:rsidR="00223CAA">
        <w:rPr>
          <w:rFonts w:hint="cs"/>
          <w:rtl/>
        </w:rPr>
        <w:t>!</w:t>
      </w:r>
    </w:p>
    <w:p w14:paraId="07CA4BFF" w14:textId="0EF6E6EE" w:rsidR="009E3778" w:rsidRDefault="009E3778" w:rsidP="005304FA">
      <w:pPr>
        <w:ind w:firstLine="226"/>
        <w:rPr>
          <w:rtl/>
        </w:rPr>
      </w:pPr>
      <w:r>
        <w:rPr>
          <w:rtl/>
        </w:rPr>
        <w:t>إنها طبائع الأشياء.. إنها أولا</w:t>
      </w:r>
      <w:r w:rsidR="00223CAA">
        <w:rPr>
          <w:rFonts w:hint="cs"/>
          <w:rtl/>
        </w:rPr>
        <w:t>ً</w:t>
      </w:r>
      <w:r>
        <w:rPr>
          <w:rtl/>
        </w:rPr>
        <w:t xml:space="preserve"> طبيعة المنهج الإسلامي التي يعرفها جيد</w:t>
      </w:r>
      <w:r w:rsidR="00223CAA">
        <w:rPr>
          <w:rFonts w:hint="cs"/>
          <w:rtl/>
        </w:rPr>
        <w:t>ً</w:t>
      </w:r>
      <w:r>
        <w:rPr>
          <w:rtl/>
        </w:rPr>
        <w:t xml:space="preserve">ا </w:t>
      </w:r>
      <w:r w:rsidR="00223CAA">
        <w:rPr>
          <w:rFonts w:hint="cs"/>
          <w:rtl/>
        </w:rPr>
        <w:t>-</w:t>
      </w:r>
      <w:r>
        <w:rPr>
          <w:rtl/>
        </w:rPr>
        <w:t>ويستشعر</w:t>
      </w:r>
      <w:r w:rsidR="00223CAA">
        <w:rPr>
          <w:rFonts w:hint="cs"/>
          <w:rtl/>
        </w:rPr>
        <w:t>ه</w:t>
      </w:r>
      <w:r>
        <w:rPr>
          <w:rtl/>
        </w:rPr>
        <w:t>ا بالفطرة</w:t>
      </w:r>
      <w:r w:rsidR="00223CAA">
        <w:rPr>
          <w:rFonts w:hint="cs"/>
          <w:rtl/>
        </w:rPr>
        <w:t>-</w:t>
      </w:r>
      <w:r>
        <w:rPr>
          <w:rtl/>
        </w:rPr>
        <w:t xml:space="preserve"> أصحاب المناهج الأخرى، طبيعة الإصرار على إقامة الدولة الإسلامية، وإخراج الناس كافة من عبادة العباد إلى عبادة الله وحده، وتحطيم الحواجز المادية التي تحول بين الناس كافة، وبين حرية الاختيار الحقيقية، ثم إنها ثاني</w:t>
      </w:r>
      <w:r w:rsidR="00223CAA">
        <w:rPr>
          <w:rFonts w:hint="cs"/>
          <w:rtl/>
        </w:rPr>
        <w:t>ً</w:t>
      </w:r>
      <w:r>
        <w:rPr>
          <w:rtl/>
        </w:rPr>
        <w:t xml:space="preserve">ا طبيعة التعارض بين منهجين للحياة </w:t>
      </w:r>
      <w:r w:rsidR="00223CAA">
        <w:rPr>
          <w:rFonts w:hint="cs"/>
          <w:rtl/>
        </w:rPr>
        <w:t>لا</w:t>
      </w:r>
      <w:r>
        <w:rPr>
          <w:rtl/>
        </w:rPr>
        <w:t xml:space="preserve"> التقاء بينهما في كبيرة ولا صغيرة وحرص أصحاب المناهج الأرضية على سحق المنهج الرباني الذي يتهدد وجودهم ومناهجهم وأوضاعهم قبل أن يسحقهم فهي حتمية لا اختبار فيها في الحقيقة لهؤلاء ولا هؤلاء</w:t>
      </w:r>
      <w:r w:rsidR="00223CAA">
        <w:rPr>
          <w:rFonts w:hint="cs"/>
          <w:rtl/>
        </w:rPr>
        <w:t>!</w:t>
      </w:r>
    </w:p>
    <w:p w14:paraId="754F886C" w14:textId="3106020B" w:rsidR="009E3778" w:rsidRPr="00223CAA" w:rsidRDefault="009E3778" w:rsidP="005304FA">
      <w:pPr>
        <w:pStyle w:val="2"/>
        <w:rPr>
          <w:rtl/>
        </w:rPr>
      </w:pPr>
      <w:bookmarkStart w:id="14" w:name="_Toc155503217"/>
      <w:r w:rsidRPr="00223CAA">
        <w:rPr>
          <w:rtl/>
        </w:rPr>
        <w:t>ضرورة الخطوة النهائية</w:t>
      </w:r>
      <w:bookmarkEnd w:id="14"/>
    </w:p>
    <w:p w14:paraId="142F7993" w14:textId="7DDF020E" w:rsidR="009E3778" w:rsidRPr="00223CAA" w:rsidRDefault="009E3778" w:rsidP="005304FA">
      <w:pPr>
        <w:ind w:firstLine="226"/>
        <w:rPr>
          <w:b/>
          <w:bCs/>
          <w:rtl/>
        </w:rPr>
      </w:pPr>
      <w:r w:rsidRPr="00223CAA">
        <w:rPr>
          <w:b/>
          <w:bCs/>
          <w:rtl/>
        </w:rPr>
        <w:t>أسبابها المباشرة وغير المباشرة</w:t>
      </w:r>
      <w:r w:rsidR="00223CAA" w:rsidRPr="00223CAA">
        <w:rPr>
          <w:rFonts w:hint="cs"/>
          <w:b/>
          <w:bCs/>
          <w:rtl/>
        </w:rPr>
        <w:t>:</w:t>
      </w:r>
    </w:p>
    <w:p w14:paraId="4E811430" w14:textId="54159B89" w:rsidR="009E3778" w:rsidRDefault="009E3778" w:rsidP="005304FA">
      <w:pPr>
        <w:ind w:firstLine="226"/>
        <w:rPr>
          <w:rtl/>
        </w:rPr>
      </w:pPr>
      <w:r>
        <w:rPr>
          <w:rtl/>
        </w:rPr>
        <w:t>وكانت هذه الحتمية تفعل فعلها على مدى الزمن وعلى مدى التجارب، وتتجلى في صور شت</w:t>
      </w:r>
      <w:r w:rsidR="00223CAA">
        <w:rPr>
          <w:rFonts w:hint="cs"/>
          <w:rtl/>
        </w:rPr>
        <w:t>ى</w:t>
      </w:r>
      <w:r>
        <w:rPr>
          <w:rtl/>
        </w:rPr>
        <w:t>، تؤكد وتعمق ضرورة الخطوة النهائية الأخيرة التي أعلنت في هذه السورة.</w:t>
      </w:r>
    </w:p>
    <w:p w14:paraId="4976C1ED" w14:textId="6B51B80C" w:rsidR="009E3778" w:rsidRDefault="009E3778" w:rsidP="005304FA">
      <w:pPr>
        <w:ind w:firstLine="226"/>
        <w:rPr>
          <w:rtl/>
        </w:rPr>
      </w:pPr>
      <w:r>
        <w:rPr>
          <w:rtl/>
        </w:rPr>
        <w:t>ولم تكن الأسباب القريبة المباشرة التي تذكرها بعض ال</w:t>
      </w:r>
      <w:r w:rsidR="002059BB">
        <w:rPr>
          <w:rtl/>
        </w:rPr>
        <w:t>روايات</w:t>
      </w:r>
      <w:r w:rsidR="004E682B">
        <w:rPr>
          <w:rtl/>
        </w:rPr>
        <w:t xml:space="preserve"> </w:t>
      </w:r>
      <w:r>
        <w:rPr>
          <w:rtl/>
        </w:rPr>
        <w:t>إلا حلقات في سلسلة طويلة ممتدة على مدى السيرة النبوية الشريفة وعلى مدى الحركة الإسلامية منذ أيامها الأولى</w:t>
      </w:r>
      <w:r w:rsidR="00223CAA">
        <w:rPr>
          <w:rFonts w:hint="cs"/>
          <w:rtl/>
        </w:rPr>
        <w:t>،</w:t>
      </w:r>
      <w:r>
        <w:rPr>
          <w:rtl/>
        </w:rPr>
        <w:t xml:space="preserve"> وبهذه السعة في النظرة إلى الجذور الأصيلة للموقف، وإلى تحركاته المستمرة يمكن فهم هذه الخطوة الأخيرة، وذلك مع عدم إغفال الأسباب القريبة المباشرة، لأنها بدورها لا تعدو أن تكون حلقات في تلك السلسلة الطويلة</w:t>
      </w:r>
      <w:r w:rsidR="00223CAA">
        <w:rPr>
          <w:rFonts w:hint="cs"/>
          <w:rtl/>
        </w:rPr>
        <w:t>.</w:t>
      </w:r>
    </w:p>
    <w:p w14:paraId="7A01495F" w14:textId="2DED57BC" w:rsidR="00223CAA" w:rsidRDefault="009E3778" w:rsidP="005304FA">
      <w:pPr>
        <w:ind w:firstLine="226"/>
        <w:rPr>
          <w:rtl/>
        </w:rPr>
      </w:pPr>
      <w:r>
        <w:rPr>
          <w:rtl/>
        </w:rPr>
        <w:t xml:space="preserve">ولقد ذكر الإمام البغوي في تفسيره أن المفسرين قالوا: إنه لما خرج رسول الله صلى الله عليه وسلم إلى تبوك أرجف المنافقون وأخذ </w:t>
      </w:r>
      <w:r w:rsidR="00852B9A">
        <w:rPr>
          <w:rFonts w:hint="cs"/>
          <w:rtl/>
        </w:rPr>
        <w:t>المشركو</w:t>
      </w:r>
      <w:r w:rsidR="00852B9A">
        <w:rPr>
          <w:rFonts w:hint="eastAsia"/>
          <w:rtl/>
        </w:rPr>
        <w:t>ن</w:t>
      </w:r>
      <w:r>
        <w:rPr>
          <w:rtl/>
        </w:rPr>
        <w:t xml:space="preserve"> ينقضون عهودهم فأنزل الله </w:t>
      </w:r>
      <w:r w:rsidR="00D11A91">
        <w:rPr>
          <w:rtl/>
        </w:rPr>
        <w:t>الآيات</w:t>
      </w:r>
      <w:r w:rsidR="004E682B">
        <w:rPr>
          <w:rtl/>
        </w:rPr>
        <w:t xml:space="preserve"> </w:t>
      </w:r>
      <w:r>
        <w:rPr>
          <w:rtl/>
        </w:rPr>
        <w:t xml:space="preserve">بالنسبة لهؤلاء مع إمهالهم أربعة أشهر إن كانت مدة عهدهم أقل، أو قصرها على أربعة أشهر </w:t>
      </w:r>
      <w:r w:rsidR="00223CAA">
        <w:rPr>
          <w:rFonts w:hint="cs"/>
          <w:rtl/>
        </w:rPr>
        <w:t>إ</w:t>
      </w:r>
      <w:r>
        <w:rPr>
          <w:rtl/>
        </w:rPr>
        <w:t>ن كانت أكثر</w:t>
      </w:r>
      <w:r w:rsidR="00223CAA">
        <w:rPr>
          <w:rFonts w:hint="cs"/>
          <w:rtl/>
        </w:rPr>
        <w:t>.</w:t>
      </w:r>
    </w:p>
    <w:p w14:paraId="00B2D005" w14:textId="02E05253" w:rsidR="0016375E" w:rsidRDefault="009E3778" w:rsidP="005304FA">
      <w:pPr>
        <w:ind w:firstLine="226"/>
        <w:rPr>
          <w:rtl/>
        </w:rPr>
      </w:pPr>
      <w:r>
        <w:rPr>
          <w:rtl/>
        </w:rPr>
        <w:t xml:space="preserve">وذكر الإمام الطبري </w:t>
      </w:r>
      <w:r w:rsidR="00223CAA">
        <w:rPr>
          <w:rFonts w:hint="cs"/>
          <w:rtl/>
        </w:rPr>
        <w:t>-</w:t>
      </w:r>
      <w:r>
        <w:rPr>
          <w:rtl/>
        </w:rPr>
        <w:t>بعد استعراضه الأقوال في تفسير مطلع السورة</w:t>
      </w:r>
      <w:r w:rsidR="00223CAA">
        <w:rPr>
          <w:rFonts w:hint="cs"/>
          <w:rtl/>
        </w:rPr>
        <w:t>-</w:t>
      </w:r>
      <w:r>
        <w:rPr>
          <w:rtl/>
        </w:rPr>
        <w:t xml:space="preserve">: </w:t>
      </w:r>
      <w:r w:rsidR="00976FA4">
        <w:rPr>
          <w:rFonts w:hint="cs"/>
          <w:rtl/>
        </w:rPr>
        <w:t>«</w:t>
      </w:r>
      <w:r>
        <w:rPr>
          <w:rtl/>
        </w:rPr>
        <w:t>وأولى الأقوال في ذلك بالصواب قول من قال: الأجل الذي جعله الله لأهل العهد من المشركين وأذن</w:t>
      </w:r>
      <w:r w:rsidR="00223CAA">
        <w:rPr>
          <w:rFonts w:hint="cs"/>
          <w:rtl/>
        </w:rPr>
        <w:t xml:space="preserve"> </w:t>
      </w:r>
      <w:r>
        <w:rPr>
          <w:rtl/>
        </w:rPr>
        <w:t xml:space="preserve">لهم بالسياحة فيه بقوله: </w:t>
      </w:r>
      <w:r w:rsidR="0016375E" w:rsidRPr="0016375E">
        <w:rPr>
          <w:rtl/>
        </w:rPr>
        <w:t>﴿فَسِيحُوا فِي الْأَرْضِ أَرْبَعَةَ أَشْهُرٍ﴾</w:t>
      </w:r>
      <w:r w:rsidR="0016375E" w:rsidRPr="0016375E">
        <w:rPr>
          <w:sz w:val="24"/>
          <w:szCs w:val="24"/>
          <w:rtl/>
        </w:rPr>
        <w:t xml:space="preserve"> [التوبة: 2]</w:t>
      </w:r>
      <w:r>
        <w:rPr>
          <w:rtl/>
        </w:rPr>
        <w:t xml:space="preserve"> إنما هو لأهل العهد الذين ظاهروا على رسول الله صلى الله عليه وسلم ونقضوا عهدهم قبل انقضاء مدته، فأما الذين لم </w:t>
      </w:r>
      <w:r w:rsidR="0016375E">
        <w:rPr>
          <w:rFonts w:hint="cs"/>
          <w:rtl/>
        </w:rPr>
        <w:t>ي</w:t>
      </w:r>
      <w:r>
        <w:rPr>
          <w:rtl/>
        </w:rPr>
        <w:t>ن</w:t>
      </w:r>
      <w:r w:rsidR="0016375E">
        <w:rPr>
          <w:rFonts w:hint="cs"/>
          <w:rtl/>
        </w:rPr>
        <w:t>ق</w:t>
      </w:r>
      <w:r>
        <w:rPr>
          <w:rtl/>
        </w:rPr>
        <w:t xml:space="preserve">ضوا عهدهم ولم </w:t>
      </w:r>
      <w:r w:rsidR="0016375E">
        <w:rPr>
          <w:rFonts w:hint="cs"/>
          <w:rtl/>
        </w:rPr>
        <w:t>ي</w:t>
      </w:r>
      <w:r>
        <w:rPr>
          <w:rtl/>
        </w:rPr>
        <w:t xml:space="preserve">ظاهروا عليه فإن الله جل ثناؤه أمر النبي صلى الله عليه وسلم </w:t>
      </w:r>
      <w:r w:rsidR="00852B9A">
        <w:rPr>
          <w:rFonts w:hint="cs"/>
          <w:rtl/>
        </w:rPr>
        <w:t>بإتمام</w:t>
      </w:r>
      <w:r>
        <w:rPr>
          <w:rtl/>
        </w:rPr>
        <w:t xml:space="preserve"> العهد بينه وبينهم إلى مد</w:t>
      </w:r>
      <w:r w:rsidR="0016375E">
        <w:rPr>
          <w:rFonts w:hint="cs"/>
          <w:rtl/>
        </w:rPr>
        <w:t>ت</w:t>
      </w:r>
      <w:r>
        <w:rPr>
          <w:rtl/>
        </w:rPr>
        <w:t xml:space="preserve">ه بقوله </w:t>
      </w:r>
      <w:r w:rsidR="0016375E" w:rsidRPr="0016375E">
        <w:rPr>
          <w:rtl/>
        </w:rPr>
        <w:t>﴿إِلَّا الَّذِينَ عَاهَدْتُمْ مِنَ الْمُشْرِكِينَ ثُمَّ لَمْ يَنْقُصُوكُمْ شَيْئًا وَلَمْ يُظَاهِرُوا عَلَيْكُمْ أَحَدًا فَأَتِمُّوا إِلَيْهِمْ عَهْدَهُمْ إِلَى مُدَّتِهِمْ إِنَّ اللَّهَ يُحِبُّ الْمُتَّقِينَ (4)﴾</w:t>
      </w:r>
      <w:r w:rsidR="0016375E" w:rsidRPr="0016375E">
        <w:rPr>
          <w:sz w:val="24"/>
          <w:szCs w:val="24"/>
          <w:rtl/>
        </w:rPr>
        <w:t xml:space="preserve"> [التوبة: 4]</w:t>
      </w:r>
      <w:r w:rsidR="00976FA4">
        <w:rPr>
          <w:rFonts w:hint="cs"/>
          <w:rtl/>
        </w:rPr>
        <w:t>»</w:t>
      </w:r>
      <w:r w:rsidR="00976FA4" w:rsidRPr="00976FA4">
        <w:rPr>
          <w:rFonts w:hint="cs"/>
          <w:vertAlign w:val="superscript"/>
          <w:rtl/>
        </w:rPr>
        <w:t>(</w:t>
      </w:r>
      <w:r w:rsidR="00976FA4" w:rsidRPr="003C5F07">
        <w:rPr>
          <w:rStyle w:val="a4"/>
          <w:rtl/>
        </w:rPr>
        <w:footnoteReference w:id="25"/>
      </w:r>
      <w:r w:rsidR="00976FA4" w:rsidRPr="00976FA4">
        <w:rPr>
          <w:rFonts w:hint="cs"/>
          <w:vertAlign w:val="superscript"/>
          <w:rtl/>
        </w:rPr>
        <w:t>)</w:t>
      </w:r>
      <w:r>
        <w:rPr>
          <w:rtl/>
        </w:rPr>
        <w:t>.</w:t>
      </w:r>
    </w:p>
    <w:p w14:paraId="23E79883" w14:textId="5804413D" w:rsidR="00852B9A" w:rsidRDefault="009E3778" w:rsidP="005304FA">
      <w:pPr>
        <w:ind w:firstLine="226"/>
        <w:rPr>
          <w:rtl/>
        </w:rPr>
      </w:pPr>
      <w:r>
        <w:rPr>
          <w:rtl/>
        </w:rPr>
        <w:t>ومما رواه الطبري كذلك</w:t>
      </w:r>
      <w:r w:rsidR="0016375E" w:rsidRPr="0016375E">
        <w:rPr>
          <w:rFonts w:hint="cs"/>
          <w:vertAlign w:val="superscript"/>
          <w:rtl/>
        </w:rPr>
        <w:t>(</w:t>
      </w:r>
      <w:r w:rsidR="0016375E" w:rsidRPr="003C5F07">
        <w:rPr>
          <w:rStyle w:val="a4"/>
          <w:rtl/>
        </w:rPr>
        <w:footnoteReference w:id="26"/>
      </w:r>
      <w:r w:rsidR="0016375E" w:rsidRPr="0016375E">
        <w:rPr>
          <w:rFonts w:hint="cs"/>
          <w:vertAlign w:val="superscript"/>
          <w:rtl/>
        </w:rPr>
        <w:t>)</w:t>
      </w:r>
      <w:r>
        <w:rPr>
          <w:rtl/>
        </w:rPr>
        <w:t xml:space="preserve"> بإسناده عن مجاهد قوله: </w:t>
      </w:r>
      <w:r w:rsidR="0016375E" w:rsidRPr="0016375E">
        <w:rPr>
          <w:rtl/>
        </w:rPr>
        <w:t>﴿بَرَاءَةٌ مِنَ اللَّهِ وَرَسُولِهِ إِلَى الَّذِينَ عَاهَدْتُمْ مِنَ الْمُشْرِكِينَ (1)﴾</w:t>
      </w:r>
      <w:r w:rsidR="0016375E" w:rsidRPr="0016375E">
        <w:rPr>
          <w:sz w:val="24"/>
          <w:szCs w:val="24"/>
          <w:rtl/>
        </w:rPr>
        <w:t xml:space="preserve"> [التوبة: 1]</w:t>
      </w:r>
      <w:r>
        <w:rPr>
          <w:rtl/>
        </w:rPr>
        <w:t xml:space="preserve"> قال: </w:t>
      </w:r>
      <w:r w:rsidR="0016375E">
        <w:rPr>
          <w:rFonts w:hint="cs"/>
          <w:rtl/>
        </w:rPr>
        <w:t>«</w:t>
      </w:r>
      <w:r>
        <w:rPr>
          <w:rtl/>
        </w:rPr>
        <w:t xml:space="preserve">أهل العهد: مدلج والعرب الذين عاهدهم ومن كان له عهد قال: أقبل رسول الله صلى الله عليه وسلم من تبوك حين فرغ منها وأراد الحج ثم قال: </w:t>
      </w:r>
      <w:r w:rsidR="0016375E">
        <w:rPr>
          <w:rFonts w:hint="cs"/>
          <w:rtl/>
        </w:rPr>
        <w:t>(</w:t>
      </w:r>
      <w:r>
        <w:rPr>
          <w:rtl/>
        </w:rPr>
        <w:t xml:space="preserve">إنه </w:t>
      </w:r>
      <w:r w:rsidR="0016375E">
        <w:rPr>
          <w:rFonts w:hint="cs"/>
          <w:rtl/>
        </w:rPr>
        <w:t>ي</w:t>
      </w:r>
      <w:r>
        <w:rPr>
          <w:rtl/>
        </w:rPr>
        <w:t>حضر البيت مشركون يطو</w:t>
      </w:r>
      <w:r w:rsidR="0016375E">
        <w:rPr>
          <w:rFonts w:hint="cs"/>
          <w:rtl/>
        </w:rPr>
        <w:t>ف</w:t>
      </w:r>
      <w:r>
        <w:rPr>
          <w:rtl/>
        </w:rPr>
        <w:t>ون عراة فلا أحب أن أحج حتى لا يكون ذلك</w:t>
      </w:r>
      <w:r w:rsidR="0016375E">
        <w:rPr>
          <w:rFonts w:hint="cs"/>
          <w:rtl/>
        </w:rPr>
        <w:t>)</w:t>
      </w:r>
      <w:r>
        <w:rPr>
          <w:rtl/>
        </w:rPr>
        <w:t xml:space="preserve"> فأرسل أبا بكر وعلي</w:t>
      </w:r>
      <w:r w:rsidR="0016375E">
        <w:rPr>
          <w:rFonts w:hint="cs"/>
          <w:rtl/>
        </w:rPr>
        <w:t>ً</w:t>
      </w:r>
      <w:r>
        <w:rPr>
          <w:rtl/>
        </w:rPr>
        <w:t>ا</w:t>
      </w:r>
      <w:r w:rsidR="0016375E">
        <w:rPr>
          <w:rFonts w:hint="cs"/>
          <w:rtl/>
        </w:rPr>
        <w:t xml:space="preserve"> رضي الله عنهما</w:t>
      </w:r>
      <w:r>
        <w:rPr>
          <w:rtl/>
        </w:rPr>
        <w:t>، فطافا بال</w:t>
      </w:r>
      <w:r w:rsidR="0016375E">
        <w:rPr>
          <w:rFonts w:hint="cs"/>
          <w:rtl/>
        </w:rPr>
        <w:t>نا</w:t>
      </w:r>
      <w:r>
        <w:rPr>
          <w:rtl/>
        </w:rPr>
        <w:t>س</w:t>
      </w:r>
      <w:r w:rsidR="00852B9A">
        <w:rPr>
          <w:rtl/>
        </w:rPr>
        <w:t xml:space="preserve"> بذي </w:t>
      </w:r>
      <w:r>
        <w:rPr>
          <w:rtl/>
        </w:rPr>
        <w:t>المجاز وبأمكنتهم التي كانوا يتبايعون بها وبالموسم كله و</w:t>
      </w:r>
      <w:r w:rsidR="0016375E">
        <w:rPr>
          <w:rFonts w:hint="cs"/>
          <w:rtl/>
        </w:rPr>
        <w:t>آ</w:t>
      </w:r>
      <w:r>
        <w:rPr>
          <w:rtl/>
        </w:rPr>
        <w:t xml:space="preserve">ذنوا أصحاب العهد بأن </w:t>
      </w:r>
      <w:r w:rsidR="0016375E">
        <w:rPr>
          <w:rFonts w:hint="cs"/>
          <w:rtl/>
        </w:rPr>
        <w:t>ي</w:t>
      </w:r>
      <w:r>
        <w:rPr>
          <w:rtl/>
        </w:rPr>
        <w:t xml:space="preserve">أمنوا أربعة أشهر، فهي الأشهر الحرم المنسلخات المتواليات عشرون من أخر ذي الحجة إلى عشر </w:t>
      </w:r>
      <w:r w:rsidR="0016375E">
        <w:rPr>
          <w:rFonts w:hint="cs"/>
          <w:rtl/>
        </w:rPr>
        <w:t>ي</w:t>
      </w:r>
      <w:r>
        <w:rPr>
          <w:rtl/>
        </w:rPr>
        <w:t>خلون من شهر ربيع الآخر، ثم لا عهد لهم و</w:t>
      </w:r>
      <w:r w:rsidR="0016375E">
        <w:rPr>
          <w:rFonts w:hint="cs"/>
          <w:rtl/>
        </w:rPr>
        <w:t>آ</w:t>
      </w:r>
      <w:r>
        <w:rPr>
          <w:rtl/>
        </w:rPr>
        <w:t>ذن الناس كلهم بالقتال إلا أن يؤمنوا، فأمن الناس أجمعون حينئذ ولم يس</w:t>
      </w:r>
      <w:r w:rsidR="00976FA4">
        <w:rPr>
          <w:rFonts w:hint="cs"/>
          <w:rtl/>
        </w:rPr>
        <w:t>ح</w:t>
      </w:r>
      <w:r>
        <w:rPr>
          <w:rtl/>
        </w:rPr>
        <w:t xml:space="preserve"> أحد</w:t>
      </w:r>
      <w:r w:rsidR="0016375E">
        <w:rPr>
          <w:rFonts w:hint="cs"/>
          <w:rtl/>
        </w:rPr>
        <w:t>»</w:t>
      </w:r>
      <w:r w:rsidR="0016375E" w:rsidRPr="0016375E">
        <w:rPr>
          <w:rFonts w:hint="cs"/>
          <w:vertAlign w:val="superscript"/>
          <w:rtl/>
        </w:rPr>
        <w:t>(</w:t>
      </w:r>
      <w:r w:rsidR="0016375E" w:rsidRPr="003C5F07">
        <w:rPr>
          <w:rStyle w:val="a4"/>
          <w:rtl/>
        </w:rPr>
        <w:footnoteReference w:id="27"/>
      </w:r>
      <w:r w:rsidR="0016375E" w:rsidRPr="0016375E">
        <w:rPr>
          <w:rFonts w:hint="cs"/>
          <w:vertAlign w:val="superscript"/>
          <w:rtl/>
        </w:rPr>
        <w:t>)</w:t>
      </w:r>
      <w:r>
        <w:rPr>
          <w:rtl/>
        </w:rPr>
        <w:t>، وهذه الأسباب القريبة المباشرة</w:t>
      </w:r>
      <w:r w:rsidR="0016375E">
        <w:rPr>
          <w:rFonts w:hint="cs"/>
          <w:rtl/>
        </w:rPr>
        <w:t xml:space="preserve"> </w:t>
      </w:r>
      <w:r>
        <w:rPr>
          <w:rtl/>
        </w:rPr>
        <w:t>لا</w:t>
      </w:r>
      <w:r w:rsidR="0016375E">
        <w:rPr>
          <w:rFonts w:hint="cs"/>
          <w:rtl/>
        </w:rPr>
        <w:t xml:space="preserve"> </w:t>
      </w:r>
      <w:r>
        <w:rPr>
          <w:rtl/>
        </w:rPr>
        <w:t>شك كان لها وزنها في اتخاذ الخطوة الأخيرة الحاسمة، ولكنها بدورها لبست إلا حلقات في السلسلة الطويلة الناشئة ابتداء</w:t>
      </w:r>
      <w:r w:rsidR="0016375E">
        <w:rPr>
          <w:rFonts w:hint="cs"/>
          <w:rtl/>
        </w:rPr>
        <w:t>ً</w:t>
      </w:r>
      <w:r>
        <w:rPr>
          <w:rtl/>
        </w:rPr>
        <w:t xml:space="preserve"> من الحتمية الجذرية الكبيرة.. وهي تعارض المنهجين أصلا</w:t>
      </w:r>
      <w:r w:rsidR="0016375E">
        <w:rPr>
          <w:rFonts w:hint="cs"/>
          <w:rtl/>
        </w:rPr>
        <w:t>ً</w:t>
      </w:r>
      <w:r>
        <w:rPr>
          <w:rtl/>
        </w:rPr>
        <w:t>، وعدم إمكان التعايش بينهما إلا فترات اضطرارية تنتهي حتم</w:t>
      </w:r>
      <w:r w:rsidR="0016375E">
        <w:rPr>
          <w:rFonts w:hint="cs"/>
          <w:rtl/>
        </w:rPr>
        <w:t>ً</w:t>
      </w:r>
      <w:r>
        <w:rPr>
          <w:rtl/>
        </w:rPr>
        <w:t>ا</w:t>
      </w:r>
      <w:r w:rsidR="00852B9A">
        <w:rPr>
          <w:rFonts w:hint="cs"/>
          <w:rtl/>
        </w:rPr>
        <w:t>.</w:t>
      </w:r>
    </w:p>
    <w:p w14:paraId="21A0EC2C" w14:textId="4EBE673E" w:rsidR="009E3778" w:rsidRDefault="009E3778" w:rsidP="005304FA">
      <w:pPr>
        <w:ind w:firstLine="226"/>
        <w:rPr>
          <w:rtl/>
        </w:rPr>
      </w:pPr>
      <w:r>
        <w:rPr>
          <w:rtl/>
        </w:rPr>
        <w:t>رأي المنار: وقد أراد المرحوم الشيخ رشيد رضا أن يلم بحلقات السلسلة منذ بدء الدعوة</w:t>
      </w:r>
      <w:r w:rsidR="0016375E">
        <w:rPr>
          <w:rFonts w:hint="cs"/>
          <w:rtl/>
        </w:rPr>
        <w:t>،</w:t>
      </w:r>
      <w:r>
        <w:rPr>
          <w:rtl/>
        </w:rPr>
        <w:t xml:space="preserve"> و</w:t>
      </w:r>
      <w:r w:rsidR="0016375E">
        <w:rPr>
          <w:rFonts w:hint="cs"/>
          <w:rtl/>
        </w:rPr>
        <w:t>إ</w:t>
      </w:r>
      <w:r>
        <w:rPr>
          <w:rtl/>
        </w:rPr>
        <w:t>ن يكن لم يحاول أن يلم ب</w:t>
      </w:r>
      <w:r w:rsidR="0016375E">
        <w:rPr>
          <w:rFonts w:hint="cs"/>
          <w:rtl/>
        </w:rPr>
        <w:t>أ</w:t>
      </w:r>
      <w:r>
        <w:rPr>
          <w:rtl/>
        </w:rPr>
        <w:t xml:space="preserve">صل الاختلاف الجذري الدائم الذي </w:t>
      </w:r>
      <w:r w:rsidR="0016375E">
        <w:rPr>
          <w:rFonts w:hint="cs"/>
          <w:rtl/>
        </w:rPr>
        <w:t>يُ</w:t>
      </w:r>
      <w:r>
        <w:rPr>
          <w:rtl/>
        </w:rPr>
        <w:t>نش</w:t>
      </w:r>
      <w:r w:rsidR="0016375E">
        <w:rPr>
          <w:rFonts w:hint="cs"/>
          <w:rtl/>
        </w:rPr>
        <w:t>ئ</w:t>
      </w:r>
      <w:r>
        <w:rPr>
          <w:rtl/>
        </w:rPr>
        <w:t xml:space="preserve"> هذه السلسلة بحل</w:t>
      </w:r>
      <w:r w:rsidR="0016375E">
        <w:rPr>
          <w:rFonts w:hint="cs"/>
          <w:rtl/>
        </w:rPr>
        <w:t>ق</w:t>
      </w:r>
      <w:r>
        <w:rPr>
          <w:rtl/>
        </w:rPr>
        <w:t>ا</w:t>
      </w:r>
      <w:r w:rsidR="0016375E">
        <w:rPr>
          <w:rFonts w:hint="cs"/>
          <w:rtl/>
        </w:rPr>
        <w:t>ت</w:t>
      </w:r>
      <w:r>
        <w:rPr>
          <w:rtl/>
        </w:rPr>
        <w:t>ها والذي ينته</w:t>
      </w:r>
      <w:r w:rsidR="0016375E">
        <w:rPr>
          <w:rFonts w:hint="cs"/>
          <w:rtl/>
        </w:rPr>
        <w:t>ي</w:t>
      </w:r>
      <w:r>
        <w:rPr>
          <w:rtl/>
        </w:rPr>
        <w:t xml:space="preserve"> بما انتهت إليه حتم</w:t>
      </w:r>
      <w:r w:rsidR="0016375E">
        <w:rPr>
          <w:rFonts w:hint="cs"/>
          <w:rtl/>
        </w:rPr>
        <w:t>ً</w:t>
      </w:r>
      <w:r>
        <w:rPr>
          <w:rtl/>
        </w:rPr>
        <w:t>ا</w:t>
      </w:r>
      <w:r w:rsidR="0016375E">
        <w:rPr>
          <w:rFonts w:hint="cs"/>
          <w:rtl/>
        </w:rPr>
        <w:t>،</w:t>
      </w:r>
      <w:r>
        <w:rPr>
          <w:rtl/>
        </w:rPr>
        <w:t xml:space="preserve"> فقال في تفسير المنار: من المشهور الق</w:t>
      </w:r>
      <w:r w:rsidR="0016375E">
        <w:rPr>
          <w:rFonts w:hint="cs"/>
          <w:rtl/>
        </w:rPr>
        <w:t>طعي</w:t>
      </w:r>
      <w:r>
        <w:rPr>
          <w:rtl/>
        </w:rPr>
        <w:t xml:space="preserve"> الذي لا خلاف فيه أن الله تعالى بعث محمد</w:t>
      </w:r>
      <w:r w:rsidR="0016375E">
        <w:rPr>
          <w:rFonts w:hint="cs"/>
          <w:rtl/>
        </w:rPr>
        <w:t>ً</w:t>
      </w:r>
      <w:r>
        <w:rPr>
          <w:rtl/>
        </w:rPr>
        <w:t>ا رسولا</w:t>
      </w:r>
      <w:r w:rsidR="0016375E">
        <w:rPr>
          <w:rFonts w:hint="cs"/>
          <w:rtl/>
        </w:rPr>
        <w:t>ً</w:t>
      </w:r>
      <w:r>
        <w:rPr>
          <w:rtl/>
        </w:rPr>
        <w:t xml:space="preserve"> وخاتم النبيين بالإسلام الذي أكمل به الدين وجعل </w:t>
      </w:r>
      <w:r w:rsidR="0016375E">
        <w:rPr>
          <w:rFonts w:hint="cs"/>
          <w:rtl/>
        </w:rPr>
        <w:t>آيت</w:t>
      </w:r>
      <w:r>
        <w:rPr>
          <w:rtl/>
        </w:rPr>
        <w:t>ه الكبرى هذا</w:t>
      </w:r>
      <w:r w:rsidR="00852B9A">
        <w:rPr>
          <w:rtl/>
        </w:rPr>
        <w:t xml:space="preserve"> القرآن </w:t>
      </w:r>
      <w:r>
        <w:rPr>
          <w:rtl/>
        </w:rPr>
        <w:t>المعجز للبشر من وجوه كثيرة ذكرنا كلياتها في تفسير «٢: ٢٣» «ص ١٩٠</w:t>
      </w:r>
      <w:r w:rsidR="0016375E">
        <w:rPr>
          <w:rFonts w:hint="cs"/>
          <w:rtl/>
        </w:rPr>
        <w:t xml:space="preserve"> -</w:t>
      </w:r>
      <w:r>
        <w:rPr>
          <w:rtl/>
        </w:rPr>
        <w:t xml:space="preserve"> ص ٢٢٨</w:t>
      </w:r>
      <w:r w:rsidR="0016375E">
        <w:rPr>
          <w:rFonts w:hint="cs"/>
          <w:rtl/>
        </w:rPr>
        <w:t>/</w:t>
      </w:r>
      <w:r>
        <w:rPr>
          <w:rtl/>
        </w:rPr>
        <w:t>ج</w:t>
      </w:r>
      <w:r w:rsidR="0016375E">
        <w:rPr>
          <w:rFonts w:hint="cs"/>
          <w:rtl/>
        </w:rPr>
        <w:t>1</w:t>
      </w:r>
      <w:r>
        <w:rPr>
          <w:rtl/>
        </w:rPr>
        <w:t>» وأقام بناء الدعوة إليه على أساس البراهين العقلية والعلمية المق</w:t>
      </w:r>
      <w:r w:rsidR="0016375E">
        <w:rPr>
          <w:rFonts w:hint="cs"/>
          <w:rtl/>
        </w:rPr>
        <w:t>نع</w:t>
      </w:r>
      <w:r>
        <w:rPr>
          <w:rtl/>
        </w:rPr>
        <w:t xml:space="preserve">ة والملزمة ومنع الإكراه والحمل عليه بالقوة كما بيناه في تفسير </w:t>
      </w:r>
      <w:r w:rsidR="0016375E">
        <w:rPr>
          <w:rFonts w:hint="cs"/>
          <w:rtl/>
        </w:rPr>
        <w:t>«2:256، ص: 36/ ص:40 ج3» ف</w:t>
      </w:r>
      <w:r>
        <w:rPr>
          <w:rtl/>
        </w:rPr>
        <w:t xml:space="preserve">قاومه المشركون وفتنوا المؤمنين بالتعذيب والاضطهاد اصدهم عنه وصدوه صلى الله عليه وسلم عن تبليغه للناس بالقوة، ولم يكن أحد ممن أتبعه </w:t>
      </w:r>
      <w:r w:rsidR="0016375E">
        <w:rPr>
          <w:rFonts w:hint="cs"/>
          <w:rtl/>
        </w:rPr>
        <w:t>ي</w:t>
      </w:r>
      <w:r>
        <w:rPr>
          <w:rtl/>
        </w:rPr>
        <w:t xml:space="preserve">أمن على نفسه من القتل أو التعذيب </w:t>
      </w:r>
      <w:r w:rsidR="0016375E">
        <w:rPr>
          <w:rFonts w:hint="cs"/>
          <w:rtl/>
        </w:rPr>
        <w:t>إ</w:t>
      </w:r>
      <w:r>
        <w:rPr>
          <w:rtl/>
        </w:rPr>
        <w:t>لا بتأمين حليف أو قريب، فهاجر من هاجر منهم المرة بعد المرة، ثم اشتد إيذاؤهم للرسول صلى الله عليه وسلم حتى ائتمروا بحبسه الدائم أو نفيه أو قتله علن</w:t>
      </w:r>
      <w:r w:rsidR="00EA0DEB">
        <w:rPr>
          <w:rFonts w:hint="cs"/>
          <w:rtl/>
        </w:rPr>
        <w:t>ً</w:t>
      </w:r>
      <w:r>
        <w:rPr>
          <w:rtl/>
        </w:rPr>
        <w:t>ا في دار الندوة، ورجحوا في أخر الأمر قتله</w:t>
      </w:r>
      <w:r w:rsidR="00EA0DEB">
        <w:rPr>
          <w:rFonts w:hint="cs"/>
          <w:rtl/>
        </w:rPr>
        <w:t>،</w:t>
      </w:r>
      <w:r>
        <w:rPr>
          <w:rtl/>
        </w:rPr>
        <w:t xml:space="preserve"> فأمره الله تعالى بالهجرة كما تقدم في تفسير </w:t>
      </w:r>
      <w:r w:rsidR="00EA0DEB">
        <w:rPr>
          <w:rFonts w:hint="cs"/>
          <w:rtl/>
        </w:rPr>
        <w:t>«8 - 30»</w:t>
      </w:r>
      <w:r>
        <w:rPr>
          <w:rtl/>
        </w:rPr>
        <w:t xml:space="preserve"> </w:t>
      </w:r>
      <w:r w:rsidR="00EA0DEB" w:rsidRPr="00EA0DEB">
        <w:rPr>
          <w:rtl/>
        </w:rPr>
        <w:t>﴿وَإِذْ يَمْكُرُ بِكَ الَّذِينَ كَفَرُوا﴾</w:t>
      </w:r>
      <w:r>
        <w:rPr>
          <w:rtl/>
        </w:rPr>
        <w:t xml:space="preserve"> «</w:t>
      </w:r>
      <w:r w:rsidR="00EA0DEB">
        <w:rPr>
          <w:rFonts w:hint="cs"/>
          <w:rtl/>
        </w:rPr>
        <w:t>ص: 650</w:t>
      </w:r>
      <w:r w:rsidR="00852B9A">
        <w:rPr>
          <w:rFonts w:hint="cs"/>
          <w:rtl/>
        </w:rPr>
        <w:t>، ج</w:t>
      </w:r>
      <w:r w:rsidR="00EA0DEB">
        <w:rPr>
          <w:rFonts w:hint="cs"/>
          <w:rtl/>
        </w:rPr>
        <w:t>9</w:t>
      </w:r>
      <w:r>
        <w:rPr>
          <w:rtl/>
        </w:rPr>
        <w:t>» فهاجر صلى الله عليه وسلم وصار يتبعه من قدر على الهجرة من أصحابه إلى حيث وجدوا من مهاجرهم بالمدينة المنورة أنصار</w:t>
      </w:r>
      <w:r w:rsidR="00EA0DEB">
        <w:rPr>
          <w:rFonts w:hint="cs"/>
          <w:rtl/>
        </w:rPr>
        <w:t>ً</w:t>
      </w:r>
      <w:r>
        <w:rPr>
          <w:rtl/>
        </w:rPr>
        <w:t>ا لله ولرسوله، يحبون من هاجر إليهم، ويؤثرونهم على أنفسهم، وكانت الحال بينهم وبين مشركي مكة وغيرهم من العرب حرب بالطبع وبمقتض</w:t>
      </w:r>
      <w:r w:rsidR="00EA0DEB">
        <w:rPr>
          <w:rFonts w:hint="cs"/>
          <w:rtl/>
        </w:rPr>
        <w:t>ى</w:t>
      </w:r>
      <w:r>
        <w:rPr>
          <w:rtl/>
        </w:rPr>
        <w:t xml:space="preserve"> العرف العام في ذلك العصر وعاهد صلى الله عليه وسلم أهل الكتاب من </w:t>
      </w:r>
      <w:r w:rsidR="00EA0DEB">
        <w:rPr>
          <w:rFonts w:hint="cs"/>
          <w:rtl/>
        </w:rPr>
        <w:t>ي</w:t>
      </w:r>
      <w:r>
        <w:rPr>
          <w:rtl/>
        </w:rPr>
        <w:t xml:space="preserve">هود المدينة وما حولها على السلم والتعاون، فخانوا وغدروا ونفضوا عهودهم له بما كانوا </w:t>
      </w:r>
      <w:r w:rsidR="00EA0DEB">
        <w:rPr>
          <w:rFonts w:hint="cs"/>
          <w:rtl/>
        </w:rPr>
        <w:t>ي</w:t>
      </w:r>
      <w:r>
        <w:rPr>
          <w:rtl/>
        </w:rPr>
        <w:t>والون المشركين</w:t>
      </w:r>
      <w:r w:rsidR="00EA0DEB">
        <w:rPr>
          <w:rFonts w:hint="cs"/>
          <w:rtl/>
        </w:rPr>
        <w:t xml:space="preserve"> </w:t>
      </w:r>
      <w:r>
        <w:rPr>
          <w:rtl/>
        </w:rPr>
        <w:t xml:space="preserve">ويظاهرونهم كلما حاربوه، كما تقدم بيان ذلك كله في تفسير سورة </w:t>
      </w:r>
      <w:r w:rsidR="00EA0DEB">
        <w:rPr>
          <w:rFonts w:hint="cs"/>
          <w:rtl/>
        </w:rPr>
        <w:t>«</w:t>
      </w:r>
      <w:r>
        <w:rPr>
          <w:rtl/>
        </w:rPr>
        <w:t>الأنفال</w:t>
      </w:r>
      <w:r w:rsidR="00EA0DEB">
        <w:rPr>
          <w:rFonts w:hint="cs"/>
          <w:rtl/>
        </w:rPr>
        <w:t>»</w:t>
      </w:r>
      <w:r>
        <w:rPr>
          <w:rtl/>
        </w:rPr>
        <w:t xml:space="preserve"> من هذا الجزء «</w:t>
      </w:r>
      <w:r w:rsidR="00EA0DEB">
        <w:rPr>
          <w:rFonts w:hint="cs"/>
          <w:rtl/>
        </w:rPr>
        <w:t xml:space="preserve">ص: 53 </w:t>
      </w:r>
      <w:r w:rsidR="00EA0DEB">
        <w:rPr>
          <w:rtl/>
        </w:rPr>
        <w:t>–</w:t>
      </w:r>
      <w:r w:rsidR="00EA0DEB">
        <w:rPr>
          <w:rFonts w:hint="cs"/>
          <w:rtl/>
        </w:rPr>
        <w:t xml:space="preserve"> ص: 68</w:t>
      </w:r>
      <w:r>
        <w:rPr>
          <w:rtl/>
        </w:rPr>
        <w:t>» وقد عاهد صلى الله عليه وسلم المشركين في الحديبية على السلم والأمان عشر سنين بشروط تساهل معهم في</w:t>
      </w:r>
      <w:r w:rsidR="00EA0DEB">
        <w:rPr>
          <w:rFonts w:hint="cs"/>
          <w:rtl/>
        </w:rPr>
        <w:t>ه</w:t>
      </w:r>
      <w:r>
        <w:rPr>
          <w:rtl/>
        </w:rPr>
        <w:t>ا منتهى التساهل عن قوة وعزة لا من ضعف وذلة، ولكن حب</w:t>
      </w:r>
      <w:r w:rsidR="00EA0DEB">
        <w:rPr>
          <w:rFonts w:hint="cs"/>
          <w:rtl/>
        </w:rPr>
        <w:t>ً</w:t>
      </w:r>
      <w:r>
        <w:rPr>
          <w:rtl/>
        </w:rPr>
        <w:t xml:space="preserve">ا بالإسلام ونشر دينه بالإقناع والحجة، ودخلت خزاعة في عهده صلى الله عليه وسلم، كما دخلت بنو بكر في عهد فريش ثم عدا هؤلاء على أولئك وأعانتهم </w:t>
      </w:r>
      <w:r w:rsidR="00EA0DEB">
        <w:rPr>
          <w:rFonts w:hint="cs"/>
          <w:rtl/>
        </w:rPr>
        <w:t>ق</w:t>
      </w:r>
      <w:r>
        <w:rPr>
          <w:rtl/>
        </w:rPr>
        <w:t>ريش بالسلاح، فنقضوا عهدهم، فكان ذلك سبب عودة الحرب العامة معه، وفتحه صلى الله عليه وسلم لمكة، الذي خضد شوكة الشرك وأذل أهله، ولكنهم ما</w:t>
      </w:r>
      <w:r w:rsidR="00EA0DEB">
        <w:rPr>
          <w:rFonts w:hint="cs"/>
          <w:rtl/>
        </w:rPr>
        <w:t xml:space="preserve"> </w:t>
      </w:r>
      <w:r>
        <w:rPr>
          <w:rtl/>
        </w:rPr>
        <w:t xml:space="preserve">زالوا </w:t>
      </w:r>
      <w:r w:rsidR="00EA0DEB">
        <w:rPr>
          <w:rFonts w:hint="cs"/>
          <w:rtl/>
        </w:rPr>
        <w:t>يح</w:t>
      </w:r>
      <w:r>
        <w:rPr>
          <w:rtl/>
        </w:rPr>
        <w:t xml:space="preserve">اربونه حينما قدروا، وثبت بالتجربة لهم في حالي </w:t>
      </w:r>
      <w:r w:rsidR="00EA0DEB">
        <w:rPr>
          <w:rFonts w:hint="cs"/>
          <w:rtl/>
        </w:rPr>
        <w:t>ق</w:t>
      </w:r>
      <w:r>
        <w:rPr>
          <w:rtl/>
        </w:rPr>
        <w:t>و</w:t>
      </w:r>
      <w:r w:rsidR="00EA0DEB">
        <w:rPr>
          <w:rFonts w:hint="cs"/>
          <w:rtl/>
        </w:rPr>
        <w:t>ت</w:t>
      </w:r>
      <w:r>
        <w:rPr>
          <w:rtl/>
        </w:rPr>
        <w:t>هم وضعفهم أنهم لا عهود لهم ولا يؤمن نقضهم وانت</w:t>
      </w:r>
      <w:r w:rsidR="00EA0DEB">
        <w:rPr>
          <w:rFonts w:hint="cs"/>
          <w:rtl/>
        </w:rPr>
        <w:t>ق</w:t>
      </w:r>
      <w:r>
        <w:rPr>
          <w:rtl/>
        </w:rPr>
        <w:t xml:space="preserve">اضهم كما </w:t>
      </w:r>
      <w:r w:rsidR="00EA0DEB">
        <w:rPr>
          <w:rFonts w:hint="cs"/>
          <w:rtl/>
        </w:rPr>
        <w:t>يأت</w:t>
      </w:r>
      <w:r>
        <w:rPr>
          <w:rtl/>
        </w:rPr>
        <w:t>ي قريب</w:t>
      </w:r>
      <w:r w:rsidR="00EA0DEB">
        <w:rPr>
          <w:rFonts w:hint="cs"/>
          <w:rtl/>
        </w:rPr>
        <w:t>ً</w:t>
      </w:r>
      <w:r>
        <w:rPr>
          <w:rtl/>
        </w:rPr>
        <w:t>ا في قوله تعالى من هذه السورة</w:t>
      </w:r>
      <w:r w:rsidR="00976FA4">
        <w:rPr>
          <w:rFonts w:hint="cs"/>
          <w:rtl/>
        </w:rPr>
        <w:t xml:space="preserve"> </w:t>
      </w:r>
      <w:r>
        <w:rPr>
          <w:rtl/>
        </w:rPr>
        <w:t>كيف يكون للمشركين عهد عند الله وعند رسوله</w:t>
      </w:r>
      <w:r w:rsidR="00EA0DEB">
        <w:rPr>
          <w:rFonts w:hint="cs"/>
          <w:rtl/>
        </w:rPr>
        <w:t>،</w:t>
      </w:r>
      <w:r>
        <w:rPr>
          <w:rtl/>
        </w:rPr>
        <w:t xml:space="preserve"> إلى قوله في آخر </w:t>
      </w:r>
      <w:r w:rsidR="00EA0DEB">
        <w:rPr>
          <w:rFonts w:hint="cs"/>
          <w:rtl/>
        </w:rPr>
        <w:t>«</w:t>
      </w:r>
      <w:r>
        <w:rPr>
          <w:rtl/>
        </w:rPr>
        <w:t>آ</w:t>
      </w:r>
      <w:r w:rsidR="00EA0DEB">
        <w:rPr>
          <w:rFonts w:hint="cs"/>
          <w:rtl/>
        </w:rPr>
        <w:t>ي</w:t>
      </w:r>
      <w:r>
        <w:rPr>
          <w:rtl/>
        </w:rPr>
        <w:t>ة ١٢</w:t>
      </w:r>
      <w:r w:rsidR="00EA0DEB">
        <w:rPr>
          <w:rFonts w:hint="cs"/>
          <w:rtl/>
        </w:rPr>
        <w:t>»</w:t>
      </w:r>
      <w:r>
        <w:rPr>
          <w:rtl/>
        </w:rPr>
        <w:t xml:space="preserve"> </w:t>
      </w:r>
      <w:r w:rsidR="00EA0DEB" w:rsidRPr="00EA0DEB">
        <w:rPr>
          <w:rtl/>
        </w:rPr>
        <w:t>﴿فَقَاتِلُوا أَئِمَّةَ الْكُفْرِ إِنَّهُمْ لَا أَيْمَانَ لَهُمْ لَعَلَّهُمْ يَنْتَهُونَ (12)﴾</w:t>
      </w:r>
      <w:r w:rsidR="00EA0DEB" w:rsidRPr="00EA0DEB">
        <w:rPr>
          <w:sz w:val="24"/>
          <w:szCs w:val="24"/>
          <w:rtl/>
        </w:rPr>
        <w:t xml:space="preserve"> [التوبة: 12]</w:t>
      </w:r>
      <w:r w:rsidR="00EA0DEB">
        <w:rPr>
          <w:rFonts w:hint="cs"/>
          <w:rtl/>
        </w:rPr>
        <w:t>؛</w:t>
      </w:r>
      <w:r>
        <w:rPr>
          <w:rtl/>
        </w:rPr>
        <w:t xml:space="preserve"> أي لا عهود لهم </w:t>
      </w:r>
      <w:r w:rsidR="00EA0DEB">
        <w:rPr>
          <w:rFonts w:hint="cs"/>
          <w:rtl/>
        </w:rPr>
        <w:t>ي</w:t>
      </w:r>
      <w:r>
        <w:rPr>
          <w:rtl/>
        </w:rPr>
        <w:t>رعونها و</w:t>
      </w:r>
      <w:r w:rsidR="00EA0DEB">
        <w:rPr>
          <w:rFonts w:hint="cs"/>
          <w:rtl/>
        </w:rPr>
        <w:t>ي</w:t>
      </w:r>
      <w:r>
        <w:rPr>
          <w:rtl/>
        </w:rPr>
        <w:t>وفون بها، والمراد أنه لا يمكن أن يعيش المسلمون معهم بحكم المعاهدات المرعية فيأمن كل منهم شر الآخر وعدوانه مع بقائهم على شركهم الذي ليس له شرع يدان به</w:t>
      </w:r>
      <w:r w:rsidR="00976FA4">
        <w:rPr>
          <w:rFonts w:hint="cs"/>
          <w:vertAlign w:val="superscript"/>
          <w:rtl/>
        </w:rPr>
        <w:t xml:space="preserve"> </w:t>
      </w:r>
      <w:r>
        <w:rPr>
          <w:rtl/>
        </w:rPr>
        <w:t>فيجب الوفاء بالعهد بإيجابه، كيف وقد سبقهم إلى القدر ونقض الميثاق من كانوا أجدر بالوفاء وهم أهل</w:t>
      </w:r>
      <w:r w:rsidR="00EA0DEB">
        <w:rPr>
          <w:rFonts w:hint="cs"/>
          <w:rtl/>
        </w:rPr>
        <w:t xml:space="preserve"> الكتاب</w:t>
      </w:r>
      <w:r w:rsidR="00EA0DEB" w:rsidRPr="00EA0DEB">
        <w:rPr>
          <w:rFonts w:hint="cs"/>
          <w:vertAlign w:val="superscript"/>
          <w:rtl/>
        </w:rPr>
        <w:t>(</w:t>
      </w:r>
      <w:r w:rsidR="00EA0DEB" w:rsidRPr="003C5F07">
        <w:rPr>
          <w:rStyle w:val="a4"/>
          <w:rtl/>
        </w:rPr>
        <w:footnoteReference w:id="28"/>
      </w:r>
      <w:r w:rsidR="00EA0DEB" w:rsidRPr="00EA0DEB">
        <w:rPr>
          <w:rFonts w:hint="cs"/>
          <w:vertAlign w:val="superscript"/>
          <w:rtl/>
        </w:rPr>
        <w:t>)</w:t>
      </w:r>
      <w:r w:rsidR="00EA0DEB">
        <w:rPr>
          <w:rFonts w:hint="cs"/>
          <w:rtl/>
        </w:rPr>
        <w:t>.</w:t>
      </w:r>
    </w:p>
    <w:p w14:paraId="1CA65431" w14:textId="3ADDFB22" w:rsidR="009E3778" w:rsidRDefault="009E3778" w:rsidP="005304FA">
      <w:pPr>
        <w:ind w:firstLine="226"/>
        <w:rPr>
          <w:rtl/>
        </w:rPr>
      </w:pPr>
      <w:r>
        <w:rPr>
          <w:rtl/>
        </w:rPr>
        <w:t>هذا هو الأ</w:t>
      </w:r>
      <w:r w:rsidR="00976FA4">
        <w:rPr>
          <w:rFonts w:hint="cs"/>
          <w:rtl/>
        </w:rPr>
        <w:t>ص</w:t>
      </w:r>
      <w:r>
        <w:rPr>
          <w:rtl/>
        </w:rPr>
        <w:t>ل الشرعي الذي بني عليه ما جاءت به هذه السورة من نبذ عهودهم المطلقة وإ</w:t>
      </w:r>
      <w:r w:rsidR="00EA0DEB">
        <w:rPr>
          <w:rFonts w:hint="cs"/>
          <w:rtl/>
        </w:rPr>
        <w:t>ت</w:t>
      </w:r>
      <w:r>
        <w:rPr>
          <w:rtl/>
        </w:rPr>
        <w:t>مام مدة عهدهم المؤقتة لمن استقام عليها، وأما حكمة ذلك فهي محو بقية الشرك من جزيرة العرب بالقوة وجعلها خالصة للمسلمين مع مراعاة الأصول السابقة في قوله تعالى</w:t>
      </w:r>
      <w:r w:rsidR="00EA0DEB">
        <w:rPr>
          <w:rFonts w:hint="cs"/>
          <w:rtl/>
        </w:rPr>
        <w:t xml:space="preserve">: </w:t>
      </w:r>
      <w:r w:rsidR="00EA0DEB" w:rsidRPr="00EA0DEB">
        <w:rPr>
          <w:rtl/>
        </w:rPr>
        <w:t>﴿وَقَاتِلُوا فِي سَبِيلِ اللَّهِ الَّذِينَ يُقَاتِلُونَكُمْ﴾</w:t>
      </w:r>
      <w:r w:rsidR="00EA0DEB" w:rsidRPr="00EA0DEB">
        <w:rPr>
          <w:sz w:val="24"/>
          <w:szCs w:val="24"/>
          <w:rtl/>
        </w:rPr>
        <w:t xml:space="preserve"> [البقرة: 190]</w:t>
      </w:r>
      <w:r>
        <w:rPr>
          <w:rtl/>
        </w:rPr>
        <w:t>، وقوله</w:t>
      </w:r>
      <w:r w:rsidR="00EA0DEB">
        <w:rPr>
          <w:rFonts w:hint="cs"/>
          <w:rtl/>
        </w:rPr>
        <w:t xml:space="preserve">: </w:t>
      </w:r>
      <w:r w:rsidR="00EA0DEB" w:rsidRPr="00EA0DEB">
        <w:rPr>
          <w:rtl/>
        </w:rPr>
        <w:t>﴿وَإِنْ جَنَحُوا لِلسَّلْمِ فَاجْنَحْ لَهَا﴾</w:t>
      </w:r>
      <w:r w:rsidR="00EA0DEB" w:rsidRPr="00EA0DEB">
        <w:rPr>
          <w:sz w:val="24"/>
          <w:szCs w:val="24"/>
          <w:rtl/>
        </w:rPr>
        <w:t xml:space="preserve"> [الأنفال: 61]</w:t>
      </w:r>
      <w:r>
        <w:rPr>
          <w:rtl/>
        </w:rPr>
        <w:t xml:space="preserve"> بقدر الإمكان، و</w:t>
      </w:r>
      <w:r w:rsidR="00EA0DEB">
        <w:rPr>
          <w:rFonts w:hint="cs"/>
          <w:rtl/>
        </w:rPr>
        <w:t>إ</w:t>
      </w:r>
      <w:r>
        <w:rPr>
          <w:rtl/>
        </w:rPr>
        <w:t xml:space="preserve">ن </w:t>
      </w:r>
      <w:r w:rsidR="00EA0DEB">
        <w:rPr>
          <w:rFonts w:hint="cs"/>
          <w:rtl/>
        </w:rPr>
        <w:t>ق</w:t>
      </w:r>
      <w:r>
        <w:rPr>
          <w:rtl/>
        </w:rPr>
        <w:t>ال الجمهور بنسخ هذه</w:t>
      </w:r>
      <w:r w:rsidR="009F06DD">
        <w:rPr>
          <w:rtl/>
        </w:rPr>
        <w:t xml:space="preserve"> الآية</w:t>
      </w:r>
      <w:r w:rsidR="007331D3">
        <w:rPr>
          <w:rtl/>
        </w:rPr>
        <w:t xml:space="preserve"> </w:t>
      </w:r>
      <w:r>
        <w:rPr>
          <w:rtl/>
        </w:rPr>
        <w:t>ب</w:t>
      </w:r>
      <w:r w:rsidR="007331D3">
        <w:rPr>
          <w:rFonts w:hint="cs"/>
          <w:rtl/>
        </w:rPr>
        <w:t>آ</w:t>
      </w:r>
      <w:r>
        <w:rPr>
          <w:rtl/>
        </w:rPr>
        <w:t>ية السيف من هذه السورة ونبذ عهود الشرك</w:t>
      </w:r>
      <w:r w:rsidR="00EA0DEB">
        <w:rPr>
          <w:rFonts w:hint="cs"/>
          <w:rtl/>
        </w:rPr>
        <w:t>»</w:t>
      </w:r>
      <w:r w:rsidR="00EA0DEB" w:rsidRPr="00EA0DEB">
        <w:rPr>
          <w:rFonts w:hint="cs"/>
          <w:vertAlign w:val="superscript"/>
          <w:rtl/>
        </w:rPr>
        <w:t>(</w:t>
      </w:r>
      <w:r w:rsidR="00EA0DEB" w:rsidRPr="003C5F07">
        <w:rPr>
          <w:rStyle w:val="a4"/>
          <w:rtl/>
        </w:rPr>
        <w:footnoteReference w:id="29"/>
      </w:r>
      <w:r w:rsidR="00EA0DEB" w:rsidRPr="00EA0DEB">
        <w:rPr>
          <w:rFonts w:hint="cs"/>
          <w:vertAlign w:val="superscript"/>
          <w:rtl/>
        </w:rPr>
        <w:t>)</w:t>
      </w:r>
      <w:r>
        <w:rPr>
          <w:rtl/>
        </w:rPr>
        <w:t xml:space="preserve"> </w:t>
      </w:r>
      <w:r w:rsidR="00EA0DEB">
        <w:rPr>
          <w:rFonts w:hint="cs"/>
          <w:rtl/>
        </w:rPr>
        <w:t xml:space="preserve">ا </w:t>
      </w:r>
      <w:r>
        <w:rPr>
          <w:rtl/>
        </w:rPr>
        <w:t>ه</w:t>
      </w:r>
      <w:r w:rsidR="00EA0DEB">
        <w:rPr>
          <w:rFonts w:hint="cs"/>
          <w:rtl/>
        </w:rPr>
        <w:t>ــ</w:t>
      </w:r>
      <w:r>
        <w:rPr>
          <w:rtl/>
        </w:rPr>
        <w:t>.</w:t>
      </w:r>
    </w:p>
    <w:p w14:paraId="61AEA7B0" w14:textId="79B53CBB" w:rsidR="009E3778" w:rsidRDefault="009E3778" w:rsidP="005304FA">
      <w:pPr>
        <w:ind w:firstLine="226"/>
        <w:rPr>
          <w:rtl/>
        </w:rPr>
      </w:pPr>
      <w:r>
        <w:rPr>
          <w:rtl/>
        </w:rPr>
        <w:t>وظاهر من هذا الاستعراض ومن التعقيب عليه ومما جاء عليه ومما جاء بعده في تفسير السورة في تفسير المنار</w:t>
      </w:r>
      <w:r w:rsidR="00852B9A">
        <w:rPr>
          <w:rFonts w:hint="cs"/>
          <w:rtl/>
        </w:rPr>
        <w:t>.</w:t>
      </w:r>
      <w:r w:rsidR="00EA0DEB">
        <w:rPr>
          <w:rFonts w:hint="cs"/>
          <w:rtl/>
        </w:rPr>
        <w:t>..</w:t>
      </w:r>
      <w:r>
        <w:rPr>
          <w:rtl/>
        </w:rPr>
        <w:t xml:space="preserve"> أنه مع لمس السبب الأصيل العميق الكامن وراء هذه السلسلة من نقض العهود واغتنام أول فرصة لحرب الإسلام وأهله من المشركين وأهل الكتاب.. فإن المؤلف لا يتابع هذا السبب إلى جذوره، ولا يرى امتداده وشموله، ولا يستشرف الحقيقة الكبيرة في طبيعة هذا الدين وطبيعة منهجه الحرکي، وطبيعة الاختلاف الجذري بين منهج الله ومناهج العبيد التي لا يمكن الالتقاء على شيء منها، وبالتالي لا يمكن التعايش الطويل بين المعسكرات القائمة على منهج الله وهذه المناهج أصلا</w:t>
      </w:r>
      <w:r w:rsidR="003B7E33">
        <w:rPr>
          <w:rFonts w:hint="cs"/>
          <w:rtl/>
        </w:rPr>
        <w:t>ً</w:t>
      </w:r>
      <w:r>
        <w:rPr>
          <w:rtl/>
        </w:rPr>
        <w:t>.</w:t>
      </w:r>
    </w:p>
    <w:p w14:paraId="09466135" w14:textId="210963AE" w:rsidR="009E3778" w:rsidRPr="003B7E33" w:rsidRDefault="009E3778" w:rsidP="005304FA">
      <w:pPr>
        <w:ind w:firstLine="226"/>
        <w:rPr>
          <w:b/>
          <w:bCs/>
          <w:rtl/>
        </w:rPr>
      </w:pPr>
      <w:r w:rsidRPr="003B7E33">
        <w:rPr>
          <w:b/>
          <w:bCs/>
          <w:rtl/>
        </w:rPr>
        <w:t>أعراض متشابكة اقتضت التفصيل والبيان</w:t>
      </w:r>
      <w:r w:rsidR="003B7E33">
        <w:rPr>
          <w:rFonts w:hint="cs"/>
          <w:b/>
          <w:bCs/>
          <w:rtl/>
        </w:rPr>
        <w:t>:</w:t>
      </w:r>
    </w:p>
    <w:p w14:paraId="1F584F2D" w14:textId="4D65781B" w:rsidR="009E3778" w:rsidRDefault="009E3778" w:rsidP="005304FA">
      <w:pPr>
        <w:ind w:firstLine="226"/>
        <w:rPr>
          <w:rtl/>
        </w:rPr>
      </w:pPr>
      <w:r>
        <w:rPr>
          <w:rtl/>
        </w:rPr>
        <w:t>إن وضوح الأمر كله للقيادة المسلمة</w:t>
      </w:r>
      <w:r w:rsidR="003B7E33">
        <w:rPr>
          <w:rFonts w:hint="cs"/>
          <w:rtl/>
        </w:rPr>
        <w:t xml:space="preserve"> -</w:t>
      </w:r>
      <w:r>
        <w:rPr>
          <w:rtl/>
        </w:rPr>
        <w:t>حينذاك</w:t>
      </w:r>
      <w:r w:rsidR="003B7E33">
        <w:rPr>
          <w:rFonts w:hint="cs"/>
          <w:rtl/>
        </w:rPr>
        <w:t>-</w:t>
      </w:r>
      <w:r>
        <w:rPr>
          <w:rtl/>
        </w:rPr>
        <w:t xml:space="preserve"> لم يكن معناه وضوحه بنفس الدرجة لكل الجماعات والطوائف في المجتمع المسلم وبخاصة لحديثي العهد بالإيمان والمؤلفة قلوبهم فضلا</w:t>
      </w:r>
      <w:r w:rsidR="003B7E33">
        <w:rPr>
          <w:rFonts w:hint="cs"/>
          <w:rtl/>
        </w:rPr>
        <w:t>ً</w:t>
      </w:r>
      <w:r>
        <w:rPr>
          <w:rtl/>
        </w:rPr>
        <w:t xml:space="preserve"> عن ضعاف القلوب والمنافقين.</w:t>
      </w:r>
    </w:p>
    <w:p w14:paraId="5BF289FE" w14:textId="32771F19" w:rsidR="009E3778" w:rsidRDefault="009E3778" w:rsidP="005304FA">
      <w:pPr>
        <w:ind w:firstLine="226"/>
        <w:rPr>
          <w:rtl/>
        </w:rPr>
      </w:pPr>
      <w:r>
        <w:rPr>
          <w:rtl/>
        </w:rPr>
        <w:t>كان في المجتمع المسلم</w:t>
      </w:r>
      <w:r w:rsidR="003B7E33">
        <w:rPr>
          <w:rFonts w:hint="cs"/>
          <w:rtl/>
        </w:rPr>
        <w:t xml:space="preserve"> -</w:t>
      </w:r>
      <w:r>
        <w:rPr>
          <w:rtl/>
        </w:rPr>
        <w:t xml:space="preserve">ولعل بعض هؤلاء من كرام المسلمين وخيارهم من </w:t>
      </w:r>
      <w:r w:rsidR="003B7E33">
        <w:rPr>
          <w:rFonts w:hint="cs"/>
          <w:rtl/>
        </w:rPr>
        <w:t>يت</w:t>
      </w:r>
      <w:r>
        <w:rPr>
          <w:rtl/>
        </w:rPr>
        <w:t>حرج من إنهاء العهود مع المشركين جميع</w:t>
      </w:r>
      <w:r w:rsidR="003B7E33">
        <w:rPr>
          <w:rFonts w:hint="cs"/>
          <w:rtl/>
        </w:rPr>
        <w:t>ً</w:t>
      </w:r>
      <w:r>
        <w:rPr>
          <w:rtl/>
        </w:rPr>
        <w:t>ا</w:t>
      </w:r>
      <w:r w:rsidR="003B7E33">
        <w:rPr>
          <w:rFonts w:hint="cs"/>
          <w:rtl/>
        </w:rPr>
        <w:t>-</w:t>
      </w:r>
      <w:r>
        <w:rPr>
          <w:rtl/>
        </w:rPr>
        <w:t xml:space="preserve"> بعد أربعة أشهر للناكثين ومن لهم عهود غير مؤق</w:t>
      </w:r>
      <w:r w:rsidR="007331D3">
        <w:rPr>
          <w:rFonts w:hint="cs"/>
          <w:rtl/>
        </w:rPr>
        <w:t>ت</w:t>
      </w:r>
      <w:r>
        <w:rPr>
          <w:rtl/>
        </w:rPr>
        <w:t>ة، ومن لم</w:t>
      </w:r>
      <w:r w:rsidR="003B7E33">
        <w:rPr>
          <w:rFonts w:hint="cs"/>
          <w:rtl/>
        </w:rPr>
        <w:t xml:space="preserve"> </w:t>
      </w:r>
      <w:r>
        <w:rPr>
          <w:rtl/>
        </w:rPr>
        <w:t>يحاربوا المسلمين ولو من غير عهد، ومن لهم عهود أقل من أربعة، وبعد انقضاء الأجل لمن لهم عهود مو</w:t>
      </w:r>
      <w:r w:rsidR="003B7E33">
        <w:rPr>
          <w:rFonts w:hint="cs"/>
          <w:rtl/>
        </w:rPr>
        <w:t>ق</w:t>
      </w:r>
      <w:r>
        <w:rPr>
          <w:rtl/>
        </w:rPr>
        <w:t>و</w:t>
      </w:r>
      <w:r w:rsidR="003B7E33">
        <w:rPr>
          <w:rFonts w:hint="cs"/>
          <w:rtl/>
        </w:rPr>
        <w:t>ت</w:t>
      </w:r>
      <w:r>
        <w:rPr>
          <w:rtl/>
        </w:rPr>
        <w:t>ة ولم ينقصوا المسلمين شيئ</w:t>
      </w:r>
      <w:r w:rsidR="003B7E33">
        <w:rPr>
          <w:rFonts w:hint="cs"/>
          <w:rtl/>
        </w:rPr>
        <w:t>ً</w:t>
      </w:r>
      <w:r>
        <w:rPr>
          <w:rtl/>
        </w:rPr>
        <w:t>ا ولم يظاهروا عليهم أحد</w:t>
      </w:r>
      <w:r w:rsidR="003B7E33">
        <w:rPr>
          <w:rFonts w:hint="cs"/>
          <w:rtl/>
        </w:rPr>
        <w:t>ً</w:t>
      </w:r>
      <w:r>
        <w:rPr>
          <w:rtl/>
        </w:rPr>
        <w:t>ا</w:t>
      </w:r>
      <w:r w:rsidR="003B7E33">
        <w:rPr>
          <w:rFonts w:hint="cs"/>
          <w:rtl/>
        </w:rPr>
        <w:t>،</w:t>
      </w:r>
      <w:r>
        <w:rPr>
          <w:rtl/>
        </w:rPr>
        <w:t xml:space="preserve"> ولئن كانوا يستسيغون نبذ عهود الناكثين والذين ت</w:t>
      </w:r>
      <w:r w:rsidR="003B7E33">
        <w:rPr>
          <w:rFonts w:hint="cs"/>
          <w:rtl/>
        </w:rPr>
        <w:t>ُ</w:t>
      </w:r>
      <w:r>
        <w:rPr>
          <w:rtl/>
        </w:rPr>
        <w:t xml:space="preserve">خاف منهم الخيانة، كما سبق في الحكم المرحلي الذي تضمنته سورة </w:t>
      </w:r>
      <w:r w:rsidR="003B7E33">
        <w:rPr>
          <w:rFonts w:hint="cs"/>
          <w:rtl/>
        </w:rPr>
        <w:t>«</w:t>
      </w:r>
      <w:r>
        <w:rPr>
          <w:rtl/>
        </w:rPr>
        <w:t>الأنفال</w:t>
      </w:r>
      <w:r w:rsidR="003B7E33">
        <w:rPr>
          <w:rFonts w:hint="cs"/>
          <w:rtl/>
        </w:rPr>
        <w:t>»</w:t>
      </w:r>
      <w:r>
        <w:rPr>
          <w:rtl/>
        </w:rPr>
        <w:t xml:space="preserve"> </w:t>
      </w:r>
      <w:r w:rsidR="003B7E33" w:rsidRPr="003B7E33">
        <w:rPr>
          <w:rtl/>
        </w:rPr>
        <w:t>﴿وَإِمَّا تَخَافَنَّ مِنْ قَوْمٍ خِيَانَةً فَانْبِذْ إِلَيْهِمْ عَلَى سَوَاءٍ إِنَّ اللَّهَ لَا يُحِبُّ الْخَائِنِينَ (58)﴾</w:t>
      </w:r>
      <w:r w:rsidR="003B7E33" w:rsidRPr="003B7E33">
        <w:rPr>
          <w:sz w:val="24"/>
          <w:szCs w:val="24"/>
          <w:rtl/>
        </w:rPr>
        <w:t xml:space="preserve"> [الأنفال: 58]</w:t>
      </w:r>
      <w:r w:rsidR="003B7E33">
        <w:rPr>
          <w:rFonts w:hint="cs"/>
          <w:rtl/>
        </w:rPr>
        <w:t>،</w:t>
      </w:r>
      <w:r>
        <w:rPr>
          <w:rtl/>
        </w:rPr>
        <w:t xml:space="preserve"> </w:t>
      </w:r>
      <w:r w:rsidR="003B7E33">
        <w:rPr>
          <w:rFonts w:hint="cs"/>
          <w:rtl/>
        </w:rPr>
        <w:t>«</w:t>
      </w:r>
      <w:r>
        <w:rPr>
          <w:rtl/>
        </w:rPr>
        <w:t>تفسير المنار</w:t>
      </w:r>
      <w:r w:rsidR="003B7E33">
        <w:rPr>
          <w:rFonts w:hint="cs"/>
          <w:rtl/>
        </w:rPr>
        <w:t>:</w:t>
      </w:r>
      <w:r>
        <w:rPr>
          <w:rtl/>
        </w:rPr>
        <w:t xml:space="preserve"> ج ١٠</w:t>
      </w:r>
      <w:r w:rsidR="003B7E33">
        <w:rPr>
          <w:rFonts w:hint="cs"/>
          <w:rtl/>
        </w:rPr>
        <w:t>/</w:t>
      </w:r>
      <w:r>
        <w:rPr>
          <w:rtl/>
        </w:rPr>
        <w:t xml:space="preserve"> ص ١٤٩</w:t>
      </w:r>
      <w:r w:rsidR="003B7E33">
        <w:rPr>
          <w:rFonts w:hint="cs"/>
          <w:rtl/>
        </w:rPr>
        <w:t xml:space="preserve"> -</w:t>
      </w:r>
      <w:r>
        <w:rPr>
          <w:rtl/>
        </w:rPr>
        <w:t xml:space="preserve"> </w:t>
      </w:r>
      <w:r w:rsidR="003B7E33">
        <w:rPr>
          <w:rFonts w:hint="cs"/>
          <w:rtl/>
        </w:rPr>
        <w:t>150».</w:t>
      </w:r>
    </w:p>
    <w:p w14:paraId="063A368B" w14:textId="3B1E97B9" w:rsidR="009E3778" w:rsidRDefault="009E3778" w:rsidP="005304FA">
      <w:pPr>
        <w:ind w:firstLine="226"/>
        <w:rPr>
          <w:rtl/>
        </w:rPr>
      </w:pPr>
      <w:r>
        <w:rPr>
          <w:rtl/>
        </w:rPr>
        <w:t>فإن إنهاء عهود غيرهم بعد أربعة أشهر أو بعد الأجل المقدر ربما بدا لهم مخالف</w:t>
      </w:r>
      <w:r w:rsidR="00B86A14">
        <w:rPr>
          <w:rFonts w:hint="cs"/>
          <w:rtl/>
        </w:rPr>
        <w:t>ً</w:t>
      </w:r>
      <w:r>
        <w:rPr>
          <w:rtl/>
        </w:rPr>
        <w:t xml:space="preserve">ا </w:t>
      </w:r>
      <w:r w:rsidR="00B86A14">
        <w:rPr>
          <w:rFonts w:hint="cs"/>
          <w:rtl/>
        </w:rPr>
        <w:t>لم</w:t>
      </w:r>
      <w:r>
        <w:rPr>
          <w:rtl/>
        </w:rPr>
        <w:t>ا عهدوه وألفوه من معاهدة المعاهدين وموادعة الموادعين وترك المهاد</w:t>
      </w:r>
      <w:r w:rsidR="00B86A14">
        <w:rPr>
          <w:rFonts w:hint="cs"/>
          <w:rtl/>
        </w:rPr>
        <w:t>ن</w:t>
      </w:r>
      <w:r>
        <w:rPr>
          <w:rtl/>
        </w:rPr>
        <w:t xml:space="preserve">ين، ولكن الله سبحانه وتعالى كان </w:t>
      </w:r>
      <w:r w:rsidR="00B86A14">
        <w:rPr>
          <w:rFonts w:hint="cs"/>
          <w:rtl/>
        </w:rPr>
        <w:t>ي</w:t>
      </w:r>
      <w:r>
        <w:rPr>
          <w:rtl/>
        </w:rPr>
        <w:t>ريد أمر</w:t>
      </w:r>
      <w:r w:rsidR="00B86A14">
        <w:rPr>
          <w:rFonts w:hint="cs"/>
          <w:rtl/>
        </w:rPr>
        <w:t>ً</w:t>
      </w:r>
      <w:r>
        <w:rPr>
          <w:rtl/>
        </w:rPr>
        <w:t>ا أكبر من المألوف وخطوة وراء ما انتهت إليه الأمور</w:t>
      </w:r>
      <w:r w:rsidR="00B86A14">
        <w:rPr>
          <w:rFonts w:hint="cs"/>
          <w:rtl/>
        </w:rPr>
        <w:t>!</w:t>
      </w:r>
    </w:p>
    <w:p w14:paraId="173C12CA" w14:textId="462F260B" w:rsidR="009E3778" w:rsidRDefault="009E3778" w:rsidP="005304FA">
      <w:pPr>
        <w:ind w:firstLine="226"/>
        <w:rPr>
          <w:rtl/>
        </w:rPr>
      </w:pPr>
      <w:r>
        <w:rPr>
          <w:rtl/>
        </w:rPr>
        <w:t xml:space="preserve">وكان في المجتمع المسلم كذلك </w:t>
      </w:r>
      <w:r w:rsidR="00B86A14">
        <w:rPr>
          <w:rFonts w:hint="cs"/>
          <w:rtl/>
        </w:rPr>
        <w:t>-</w:t>
      </w:r>
      <w:r>
        <w:rPr>
          <w:rtl/>
        </w:rPr>
        <w:t>ولعل بعض هؤلاء من كرام المسلمين وخيارهم كذلك</w:t>
      </w:r>
      <w:r w:rsidR="00B86A14">
        <w:rPr>
          <w:rFonts w:hint="cs"/>
          <w:rtl/>
        </w:rPr>
        <w:t>-</w:t>
      </w:r>
      <w:r>
        <w:rPr>
          <w:rtl/>
        </w:rPr>
        <w:t xml:space="preserve"> من يرى أنه لم تعد هناك ضرورة لقتال المشركين عامة ومتابعتهم حتى </w:t>
      </w:r>
      <w:r w:rsidR="00B86A14">
        <w:rPr>
          <w:rFonts w:hint="cs"/>
          <w:rtl/>
        </w:rPr>
        <w:t>يف</w:t>
      </w:r>
      <w:r>
        <w:rPr>
          <w:rtl/>
        </w:rPr>
        <w:t>يئوا إلى الإسلام، بعدما ظهر الإسلام في الجزيرة وغلب، ولم تبق</w:t>
      </w:r>
      <w:r w:rsidR="00B86A14">
        <w:rPr>
          <w:rFonts w:hint="cs"/>
          <w:rtl/>
        </w:rPr>
        <w:t>َ</w:t>
      </w:r>
      <w:r>
        <w:rPr>
          <w:rtl/>
        </w:rPr>
        <w:t xml:space="preserve"> إلا جيوب متناثرة هنا وهناك لا</w:t>
      </w:r>
      <w:r w:rsidR="00B86A14">
        <w:rPr>
          <w:rFonts w:hint="cs"/>
          <w:rtl/>
        </w:rPr>
        <w:t xml:space="preserve"> </w:t>
      </w:r>
      <w:r>
        <w:rPr>
          <w:rtl/>
        </w:rPr>
        <w:t>خوف منها على الإسلام اليوم، ومن المتوقع أن تفي</w:t>
      </w:r>
      <w:r w:rsidR="00B86A14">
        <w:rPr>
          <w:rFonts w:hint="cs"/>
          <w:rtl/>
        </w:rPr>
        <w:t>ء</w:t>
      </w:r>
      <w:r>
        <w:rPr>
          <w:rtl/>
        </w:rPr>
        <w:t xml:space="preserve"> رويد</w:t>
      </w:r>
      <w:r w:rsidR="00B86A14">
        <w:rPr>
          <w:rFonts w:hint="cs"/>
          <w:rtl/>
        </w:rPr>
        <w:t>ً</w:t>
      </w:r>
      <w:r>
        <w:rPr>
          <w:rtl/>
        </w:rPr>
        <w:t>ا رويد</w:t>
      </w:r>
      <w:r w:rsidR="00B86A14">
        <w:rPr>
          <w:rFonts w:hint="cs"/>
          <w:rtl/>
        </w:rPr>
        <w:t>ً</w:t>
      </w:r>
      <w:r>
        <w:rPr>
          <w:rtl/>
        </w:rPr>
        <w:t xml:space="preserve">ا </w:t>
      </w:r>
      <w:r w:rsidR="00B86A14">
        <w:rPr>
          <w:rFonts w:hint="cs"/>
          <w:rtl/>
        </w:rPr>
        <w:t>-</w:t>
      </w:r>
      <w:r>
        <w:rPr>
          <w:rtl/>
        </w:rPr>
        <w:t>في ظل السلم</w:t>
      </w:r>
      <w:r w:rsidR="00B86A14">
        <w:rPr>
          <w:rFonts w:hint="cs"/>
          <w:rtl/>
        </w:rPr>
        <w:t>-</w:t>
      </w:r>
      <w:r>
        <w:rPr>
          <w:rtl/>
        </w:rPr>
        <w:t xml:space="preserve"> إلى الإسلام.</w:t>
      </w:r>
    </w:p>
    <w:p w14:paraId="6339CA11" w14:textId="5396ED18" w:rsidR="009E3778" w:rsidRDefault="009E3778" w:rsidP="005304FA">
      <w:pPr>
        <w:ind w:firstLine="226"/>
        <w:rPr>
          <w:rtl/>
        </w:rPr>
      </w:pPr>
      <w:r>
        <w:rPr>
          <w:rtl/>
        </w:rPr>
        <w:t xml:space="preserve">ولا </w:t>
      </w:r>
      <w:r w:rsidR="00B86A14">
        <w:rPr>
          <w:rFonts w:hint="cs"/>
          <w:rtl/>
        </w:rPr>
        <w:t>ي</w:t>
      </w:r>
      <w:r>
        <w:rPr>
          <w:rtl/>
        </w:rPr>
        <w:t>خلو هذا الفريق من التحرج من قنال الأقرباء والأصدقاء ومن تربطهم بهم علاقات اجتماعية واقتصادية متنوعة، متى كان هناك أمل في دخولهم في الإسلام، بغير هذا الإجراء العنيف</w:t>
      </w:r>
      <w:r w:rsidR="00B86A14">
        <w:rPr>
          <w:rFonts w:hint="cs"/>
          <w:rtl/>
        </w:rPr>
        <w:t>،</w:t>
      </w:r>
      <w:r>
        <w:rPr>
          <w:rtl/>
        </w:rPr>
        <w:t xml:space="preserve"> ولكن الله سبحانه كان يريد أن تقوم </w:t>
      </w:r>
      <w:r w:rsidR="00B86A14">
        <w:rPr>
          <w:rFonts w:hint="cs"/>
          <w:rtl/>
        </w:rPr>
        <w:t>آ</w:t>
      </w:r>
      <w:r>
        <w:rPr>
          <w:rtl/>
        </w:rPr>
        <w:t>صرة التجمع على العقيدة وحدها وأن تخلص الجزيرة للإسلام وأن تصبح كلها قاعدة أمينة له، وهو يعلم أن الروم يبيتون للإسلام على مشارف الشام كما سيجيء</w:t>
      </w:r>
      <w:r w:rsidR="00B86A14">
        <w:rPr>
          <w:rFonts w:hint="cs"/>
          <w:rtl/>
        </w:rPr>
        <w:t>!</w:t>
      </w:r>
    </w:p>
    <w:p w14:paraId="05056831" w14:textId="6CF38E95" w:rsidR="009E3778" w:rsidRDefault="009E3778" w:rsidP="005304FA">
      <w:pPr>
        <w:ind w:firstLine="226"/>
        <w:rPr>
          <w:rtl/>
        </w:rPr>
      </w:pPr>
      <w:r>
        <w:rPr>
          <w:rtl/>
        </w:rPr>
        <w:t>وكان في المجتمع المسلم</w:t>
      </w:r>
      <w:r w:rsidR="00B86A14">
        <w:rPr>
          <w:rFonts w:hint="cs"/>
          <w:rtl/>
        </w:rPr>
        <w:t>،</w:t>
      </w:r>
      <w:r>
        <w:rPr>
          <w:rtl/>
        </w:rPr>
        <w:t xml:space="preserve"> ولعل بعض هؤلاء كان من كرام المسلمين وخيارهم أيض</w:t>
      </w:r>
      <w:r w:rsidR="00B86A14">
        <w:rPr>
          <w:rFonts w:hint="cs"/>
          <w:rtl/>
        </w:rPr>
        <w:t>ً</w:t>
      </w:r>
      <w:r>
        <w:rPr>
          <w:rtl/>
        </w:rPr>
        <w:t xml:space="preserve">ا: من </w:t>
      </w:r>
      <w:r w:rsidR="00B86A14">
        <w:rPr>
          <w:rFonts w:hint="cs"/>
          <w:rtl/>
        </w:rPr>
        <w:t>ي</w:t>
      </w:r>
      <w:r>
        <w:rPr>
          <w:rtl/>
        </w:rPr>
        <w:t>خش</w:t>
      </w:r>
      <w:r w:rsidR="00B86A14">
        <w:rPr>
          <w:rFonts w:hint="cs"/>
          <w:rtl/>
        </w:rPr>
        <w:t>ى</w:t>
      </w:r>
      <w:r>
        <w:rPr>
          <w:rtl/>
        </w:rPr>
        <w:t xml:space="preserve"> الكساد الذي يتوقعه من تعطيل الصلات التجارية والاقتصادية في أنحاء الجزيرة بسبب إعلان القتال العام على المشركين كافة فيها، وتأثير ذلك في موسم الحج، وبخاصة بعد إعلان </w:t>
      </w:r>
      <w:r w:rsidR="00B86A14">
        <w:rPr>
          <w:rFonts w:hint="cs"/>
          <w:rtl/>
        </w:rPr>
        <w:t>«أ</w:t>
      </w:r>
      <w:r>
        <w:rPr>
          <w:rtl/>
        </w:rPr>
        <w:t xml:space="preserve">لا بحج بعد العام مشرك، وألا </w:t>
      </w:r>
      <w:r w:rsidR="00B86A14">
        <w:rPr>
          <w:rFonts w:hint="cs"/>
          <w:rtl/>
        </w:rPr>
        <w:t>ي</w:t>
      </w:r>
      <w:r>
        <w:rPr>
          <w:rtl/>
        </w:rPr>
        <w:t>عمر المشركون مساجد الله» وبخاصة حين يضاف إلى هذا الاعتبار عدم ضرورة هذه الخطوة وإمكان الوصول إليها بالطرق السلمية البطيئة</w:t>
      </w:r>
      <w:r w:rsidR="00B86A14">
        <w:rPr>
          <w:rFonts w:hint="cs"/>
          <w:rtl/>
        </w:rPr>
        <w:t>!</w:t>
      </w:r>
      <w:r>
        <w:rPr>
          <w:rtl/>
        </w:rPr>
        <w:t xml:space="preserve"> ولكن الله سبحانه كان يريد أن تقوم </w:t>
      </w:r>
      <w:r w:rsidR="00B86A14">
        <w:rPr>
          <w:rFonts w:hint="cs"/>
          <w:rtl/>
        </w:rPr>
        <w:t>آص</w:t>
      </w:r>
      <w:r>
        <w:rPr>
          <w:rtl/>
        </w:rPr>
        <w:t xml:space="preserve">رة التجمع على العقيدة وحدها. </w:t>
      </w:r>
      <w:r w:rsidR="00B86A14">
        <w:rPr>
          <w:rFonts w:hint="cs"/>
          <w:rtl/>
        </w:rPr>
        <w:t>-</w:t>
      </w:r>
      <w:r>
        <w:rPr>
          <w:rtl/>
        </w:rPr>
        <w:t>كما تقدم</w:t>
      </w:r>
      <w:r w:rsidR="00B86A14">
        <w:rPr>
          <w:rFonts w:hint="cs"/>
          <w:rtl/>
        </w:rPr>
        <w:t>-</w:t>
      </w:r>
      <w:r>
        <w:rPr>
          <w:rtl/>
        </w:rPr>
        <w:t xml:space="preserve"> وأن تكون العقيدة أرج</w:t>
      </w:r>
      <w:r w:rsidR="00B86A14">
        <w:rPr>
          <w:rFonts w:hint="cs"/>
          <w:rtl/>
        </w:rPr>
        <w:t>ح</w:t>
      </w:r>
      <w:r>
        <w:rPr>
          <w:rtl/>
        </w:rPr>
        <w:t xml:space="preserve"> في ميزان القلوب المؤمنة من كل ما عداها، سواء من القرابات والصداقات أم من المنافع والمصالح كما أنه سبحانه كان يريد أن يعلمهم أنه هو الرزاق وحده، وأن هذه الأسباب الظاهرة للرزق ليست هي الأسباب الوحيدة التي يملك أن يسخرها لهم بقدرته</w:t>
      </w:r>
      <w:r w:rsidR="00B86A14">
        <w:rPr>
          <w:rFonts w:hint="cs"/>
          <w:rtl/>
        </w:rPr>
        <w:t>.</w:t>
      </w:r>
    </w:p>
    <w:p w14:paraId="1B4AE3CA" w14:textId="2A66F02D" w:rsidR="009E3778" w:rsidRDefault="009E3778" w:rsidP="005304FA">
      <w:pPr>
        <w:ind w:firstLine="226"/>
        <w:rPr>
          <w:rtl/>
        </w:rPr>
      </w:pPr>
      <w:r>
        <w:rPr>
          <w:rtl/>
        </w:rPr>
        <w:t xml:space="preserve">وكان في المجتمع المسلم من ضعاف القلوب والمترددين والمؤلفة قلوبهم والمنافقين وغيرهم كذلك ممن دخلوا في دين الله أفواجا ولم ينطبعوا بعد بالطابع الإسلامي من يفرق من </w:t>
      </w:r>
      <w:r w:rsidR="00B86A14">
        <w:rPr>
          <w:rFonts w:hint="cs"/>
          <w:rtl/>
        </w:rPr>
        <w:t>ق</w:t>
      </w:r>
      <w:r>
        <w:rPr>
          <w:rtl/>
        </w:rPr>
        <w:t>تال المشتركين كافة ومن الكساد الذي ينشأ من تعطيل المواسم وقلة الأمن في التجارة والتنقل وانقطاع الأواصر والصلات، وتكاليف الجهاد العام في النفوس والأموال ولا يجد في نفسه دافع</w:t>
      </w:r>
      <w:r w:rsidR="00B86A14">
        <w:rPr>
          <w:rFonts w:hint="cs"/>
          <w:rtl/>
        </w:rPr>
        <w:t>ً</w:t>
      </w:r>
      <w:r>
        <w:rPr>
          <w:rtl/>
        </w:rPr>
        <w:t>ا لاحتمال هذا كله وهو إنما دخل في الإسلام الغالب الظاهر المستقر فه</w:t>
      </w:r>
      <w:r w:rsidR="00B86A14">
        <w:rPr>
          <w:rFonts w:hint="cs"/>
          <w:rtl/>
        </w:rPr>
        <w:t>ي</w:t>
      </w:r>
      <w:r>
        <w:rPr>
          <w:rtl/>
        </w:rPr>
        <w:t xml:space="preserve"> صفقة رابحة بلا عناء كبير.. أما هذا الذي يرادون عليه فما لهم وما له وهم حديثو عهد بالإسلام وتكاليفه</w:t>
      </w:r>
      <w:r w:rsidR="00B86A14">
        <w:rPr>
          <w:rFonts w:hint="cs"/>
          <w:rtl/>
        </w:rPr>
        <w:t>!</w:t>
      </w:r>
    </w:p>
    <w:p w14:paraId="711F4405" w14:textId="18BDE572" w:rsidR="009E3778" w:rsidRDefault="009E3778" w:rsidP="005304FA">
      <w:pPr>
        <w:ind w:firstLine="226"/>
        <w:rPr>
          <w:rtl/>
        </w:rPr>
      </w:pPr>
      <w:r>
        <w:rPr>
          <w:rtl/>
        </w:rPr>
        <w:t xml:space="preserve">وكان الله سبحانه وتعالى يريد أن يمحص الصفوف والقلوب وهو يقول للمسلمين </w:t>
      </w:r>
      <w:r w:rsidR="00B86A14" w:rsidRPr="00B86A14">
        <w:rPr>
          <w:rtl/>
        </w:rPr>
        <w:t>﴿أَمْ حَسِبْتُمْ أَنْ تُتْرَكُوا وَلَمَّا يَعْلَمِ اللَّهُ الَّذِينَ جَاهَدُوا مِنْكُمْ وَلَمْ يَتَّخِذُوا مِنْ دُونِ اللَّهِ وَلَا رَسُولِهِ وَلَا الْمُؤْمِنِينَ وَلِيجَةً وَاللَّهُ خَبِيرٌ بِمَا تَعْمَلُونَ (16)﴾</w:t>
      </w:r>
      <w:r w:rsidR="00B86A14" w:rsidRPr="00B86A14">
        <w:rPr>
          <w:sz w:val="24"/>
          <w:szCs w:val="24"/>
          <w:rtl/>
        </w:rPr>
        <w:t xml:space="preserve"> [التوبة: 16]</w:t>
      </w:r>
      <w:r w:rsidR="00B86A14">
        <w:rPr>
          <w:rFonts w:hint="cs"/>
          <w:rtl/>
        </w:rPr>
        <w:t>،</w:t>
      </w:r>
      <w:r>
        <w:rPr>
          <w:rtl/>
        </w:rPr>
        <w:t xml:space="preserve"> هذه الأعراض المتشابكة في المجتمع المسلم المختلط</w:t>
      </w:r>
      <w:r w:rsidR="00B86A14">
        <w:rPr>
          <w:rFonts w:hint="cs"/>
          <w:rtl/>
        </w:rPr>
        <w:t xml:space="preserve"> -</w:t>
      </w:r>
      <w:r>
        <w:rPr>
          <w:rtl/>
        </w:rPr>
        <w:t>بعد الفتح</w:t>
      </w:r>
      <w:r w:rsidR="00B86A14">
        <w:rPr>
          <w:rFonts w:hint="cs"/>
          <w:rtl/>
        </w:rPr>
        <w:t>-</w:t>
      </w:r>
      <w:r>
        <w:rPr>
          <w:rtl/>
        </w:rPr>
        <w:t xml:space="preserve"> اقتضت ذلك البيان الطويل المفص</w:t>
      </w:r>
      <w:r w:rsidR="00B86A14">
        <w:rPr>
          <w:rFonts w:hint="cs"/>
          <w:rtl/>
        </w:rPr>
        <w:t>ّ</w:t>
      </w:r>
      <w:r>
        <w:rPr>
          <w:rtl/>
        </w:rPr>
        <w:t xml:space="preserve">ل المتعدد الأساليب </w:t>
      </w:r>
      <w:r w:rsidR="00662DC9">
        <w:rPr>
          <w:rFonts w:hint="cs"/>
          <w:rtl/>
        </w:rPr>
        <w:t>والإيحاءات</w:t>
      </w:r>
      <w:r>
        <w:rPr>
          <w:rtl/>
        </w:rPr>
        <w:t xml:space="preserve"> في هذا الدرس لمعالجة هذه الرواسب في النفوس وهذه الخلخلة في الصفوف وتلك الشبهات حتى في قلوب بعض المسلمين المخلصين</w:t>
      </w:r>
      <w:r w:rsidR="00B86A14">
        <w:rPr>
          <w:rFonts w:hint="cs"/>
          <w:rtl/>
        </w:rPr>
        <w:t>.</w:t>
      </w:r>
    </w:p>
    <w:p w14:paraId="19DFD180" w14:textId="4FEDBE9B" w:rsidR="009E3778" w:rsidRDefault="00B86A14" w:rsidP="005304FA">
      <w:pPr>
        <w:ind w:firstLine="226"/>
        <w:rPr>
          <w:rtl/>
        </w:rPr>
      </w:pPr>
      <w:r>
        <w:rPr>
          <w:rFonts w:hint="cs"/>
          <w:rtl/>
        </w:rPr>
        <w:t xml:space="preserve">أ - </w:t>
      </w:r>
      <w:r w:rsidR="009E3778">
        <w:rPr>
          <w:rtl/>
        </w:rPr>
        <w:t>اقتضت أن تفتتح السورة بهذا الإعلان العام ببراءة الله ورسوله من المشركين وأن يتكرر إعلان البراءة من الله ورسوله بعد آية واحدة بنفس القوة و</w:t>
      </w:r>
      <w:r>
        <w:rPr>
          <w:rFonts w:hint="cs"/>
          <w:rtl/>
        </w:rPr>
        <w:t>نفس</w:t>
      </w:r>
      <w:r w:rsidR="009E3778">
        <w:rPr>
          <w:rtl/>
        </w:rPr>
        <w:t xml:space="preserve"> الن</w:t>
      </w:r>
      <w:r>
        <w:rPr>
          <w:rFonts w:hint="cs"/>
          <w:rtl/>
        </w:rPr>
        <w:t>غم</w:t>
      </w:r>
      <w:r w:rsidR="009E3778">
        <w:rPr>
          <w:rtl/>
        </w:rPr>
        <w:t xml:space="preserve">ة العالية حتى لا يبقى لقلب مؤمن أن يبقى على صلة مع قوم </w:t>
      </w:r>
      <w:r>
        <w:rPr>
          <w:rFonts w:hint="cs"/>
          <w:rtl/>
        </w:rPr>
        <w:t>يب</w:t>
      </w:r>
      <w:r w:rsidR="009E3778">
        <w:rPr>
          <w:rtl/>
        </w:rPr>
        <w:t>ر</w:t>
      </w:r>
      <w:r>
        <w:rPr>
          <w:rFonts w:hint="cs"/>
          <w:rtl/>
        </w:rPr>
        <w:t>أ</w:t>
      </w:r>
      <w:r w:rsidR="009E3778">
        <w:rPr>
          <w:rtl/>
        </w:rPr>
        <w:t xml:space="preserve"> الله منهم و</w:t>
      </w:r>
      <w:r>
        <w:rPr>
          <w:rFonts w:hint="cs"/>
          <w:rtl/>
        </w:rPr>
        <w:t>يب</w:t>
      </w:r>
      <w:r w:rsidR="009E3778">
        <w:rPr>
          <w:rtl/>
        </w:rPr>
        <w:t>رأ رسوله</w:t>
      </w:r>
      <w:r w:rsidRPr="00B86A14">
        <w:rPr>
          <w:rFonts w:hint="cs"/>
          <w:vertAlign w:val="superscript"/>
          <w:rtl/>
        </w:rPr>
        <w:t>(</w:t>
      </w:r>
      <w:r w:rsidRPr="003C5F07">
        <w:rPr>
          <w:rStyle w:val="a4"/>
          <w:rtl/>
        </w:rPr>
        <w:footnoteReference w:id="30"/>
      </w:r>
      <w:r w:rsidRPr="00B86A14">
        <w:rPr>
          <w:rFonts w:hint="cs"/>
          <w:vertAlign w:val="superscript"/>
          <w:rtl/>
        </w:rPr>
        <w:t>)</w:t>
      </w:r>
      <w:r>
        <w:rPr>
          <w:rFonts w:hint="cs"/>
          <w:rtl/>
        </w:rPr>
        <w:t>.</w:t>
      </w:r>
    </w:p>
    <w:p w14:paraId="305A25CB" w14:textId="481804FB" w:rsidR="009E3778" w:rsidRDefault="005F225A" w:rsidP="005304FA">
      <w:pPr>
        <w:ind w:firstLine="226"/>
        <w:rPr>
          <w:rtl/>
        </w:rPr>
      </w:pPr>
      <w:r>
        <w:rPr>
          <w:rFonts w:hint="cs"/>
          <w:rtl/>
        </w:rPr>
        <w:t xml:space="preserve">ب - </w:t>
      </w:r>
      <w:r w:rsidR="009E3778">
        <w:rPr>
          <w:rtl/>
        </w:rPr>
        <w:t>واقتضت تطمين المؤمنين وتخويف المشركين بأن الله م</w:t>
      </w:r>
      <w:r>
        <w:rPr>
          <w:rFonts w:hint="cs"/>
          <w:rtl/>
        </w:rPr>
        <w:t>ُ</w:t>
      </w:r>
      <w:r w:rsidR="009E3778">
        <w:rPr>
          <w:rtl/>
        </w:rPr>
        <w:t>خز</w:t>
      </w:r>
      <w:r>
        <w:rPr>
          <w:rFonts w:hint="cs"/>
          <w:rtl/>
        </w:rPr>
        <w:t>ي</w:t>
      </w:r>
      <w:r w:rsidR="009E3778">
        <w:rPr>
          <w:rtl/>
        </w:rPr>
        <w:t xml:space="preserve"> الكافرين وأن الذين يتولون لا يعجزون الله ولا يفلتون من عذابه</w:t>
      </w:r>
      <w:r w:rsidRPr="005F225A">
        <w:rPr>
          <w:rFonts w:hint="cs"/>
          <w:vertAlign w:val="superscript"/>
          <w:rtl/>
        </w:rPr>
        <w:t>(</w:t>
      </w:r>
      <w:r w:rsidRPr="003C5F07">
        <w:rPr>
          <w:rStyle w:val="a4"/>
          <w:rtl/>
        </w:rPr>
        <w:footnoteReference w:id="31"/>
      </w:r>
      <w:r w:rsidRPr="005F225A">
        <w:rPr>
          <w:rFonts w:hint="cs"/>
          <w:vertAlign w:val="superscript"/>
          <w:rtl/>
        </w:rPr>
        <w:t>)</w:t>
      </w:r>
      <w:r>
        <w:rPr>
          <w:rFonts w:hint="cs"/>
          <w:rtl/>
        </w:rPr>
        <w:t>.</w:t>
      </w:r>
    </w:p>
    <w:p w14:paraId="02266D37" w14:textId="49F64CB5" w:rsidR="009E3778" w:rsidRDefault="009E3778" w:rsidP="005304FA">
      <w:pPr>
        <w:ind w:firstLine="226"/>
        <w:rPr>
          <w:rtl/>
        </w:rPr>
      </w:pPr>
      <w:r>
        <w:rPr>
          <w:rtl/>
        </w:rPr>
        <w:t xml:space="preserve">ج </w:t>
      </w:r>
      <w:r w:rsidR="005F225A">
        <w:rPr>
          <w:rFonts w:hint="cs"/>
          <w:rtl/>
        </w:rPr>
        <w:t xml:space="preserve">- </w:t>
      </w:r>
      <w:r>
        <w:rPr>
          <w:rtl/>
        </w:rPr>
        <w:t xml:space="preserve">واقتضت استنكار أن يكون للمشركين عهد عند الله وعند رسوله </w:t>
      </w:r>
      <w:r w:rsidR="005F225A">
        <w:rPr>
          <w:rFonts w:hint="cs"/>
          <w:rtl/>
        </w:rPr>
        <w:t>-</w:t>
      </w:r>
      <w:r>
        <w:rPr>
          <w:rtl/>
        </w:rPr>
        <w:t>إلا الذين عاهدوا ثم استقاموا فيست</w:t>
      </w:r>
      <w:r w:rsidR="005F225A">
        <w:rPr>
          <w:rFonts w:hint="cs"/>
          <w:rtl/>
        </w:rPr>
        <w:t>ق</w:t>
      </w:r>
      <w:r>
        <w:rPr>
          <w:rtl/>
        </w:rPr>
        <w:t>ام لهم مدة عهدهم ما استقاموا عليه</w:t>
      </w:r>
      <w:r w:rsidR="005F225A">
        <w:rPr>
          <w:rFonts w:hint="cs"/>
          <w:rtl/>
        </w:rPr>
        <w:t>-</w:t>
      </w:r>
      <w:r>
        <w:rPr>
          <w:rtl/>
        </w:rPr>
        <w:t xml:space="preserve"> مع تذكير المؤمنين بأن المشركين لا </w:t>
      </w:r>
      <w:r w:rsidR="00662DC9">
        <w:rPr>
          <w:rFonts w:hint="cs"/>
          <w:rtl/>
        </w:rPr>
        <w:t>ي</w:t>
      </w:r>
      <w:r>
        <w:rPr>
          <w:rtl/>
        </w:rPr>
        <w:t>راقبون فيهم عهد</w:t>
      </w:r>
      <w:r w:rsidR="005F225A">
        <w:rPr>
          <w:rFonts w:hint="cs"/>
          <w:rtl/>
        </w:rPr>
        <w:t>ً</w:t>
      </w:r>
      <w:r>
        <w:rPr>
          <w:rtl/>
        </w:rPr>
        <w:t xml:space="preserve">ا ولا </w:t>
      </w:r>
      <w:r w:rsidR="005F225A">
        <w:rPr>
          <w:rFonts w:hint="cs"/>
          <w:rtl/>
        </w:rPr>
        <w:t>ي</w:t>
      </w:r>
      <w:r>
        <w:rPr>
          <w:rtl/>
        </w:rPr>
        <w:t>تذممون من فعله لو أنهم قدروا عليهم، وتصوير كفرهم وكذبهم فيها يظهرونه لهم أحيان</w:t>
      </w:r>
      <w:r w:rsidR="005F225A">
        <w:rPr>
          <w:rFonts w:hint="cs"/>
          <w:rtl/>
        </w:rPr>
        <w:t>ً</w:t>
      </w:r>
      <w:r>
        <w:rPr>
          <w:rtl/>
        </w:rPr>
        <w:t>ا من مودة بسبب قوتهم</w:t>
      </w:r>
      <w:r w:rsidR="005F225A" w:rsidRPr="005F225A">
        <w:rPr>
          <w:rFonts w:hint="cs"/>
          <w:vertAlign w:val="superscript"/>
          <w:rtl/>
        </w:rPr>
        <w:t>(</w:t>
      </w:r>
      <w:r w:rsidR="005F225A" w:rsidRPr="003C5F07">
        <w:rPr>
          <w:rStyle w:val="a4"/>
          <w:rtl/>
        </w:rPr>
        <w:footnoteReference w:id="32"/>
      </w:r>
      <w:r w:rsidR="005F225A" w:rsidRPr="005F225A">
        <w:rPr>
          <w:rFonts w:hint="cs"/>
          <w:vertAlign w:val="superscript"/>
          <w:rtl/>
        </w:rPr>
        <w:t>)</w:t>
      </w:r>
      <w:r w:rsidR="005F225A">
        <w:rPr>
          <w:rFonts w:hint="cs"/>
          <w:rtl/>
        </w:rPr>
        <w:t>.</w:t>
      </w:r>
    </w:p>
    <w:p w14:paraId="6FB71594" w14:textId="41170BDD" w:rsidR="009E3778" w:rsidRDefault="009E3778" w:rsidP="005304FA">
      <w:pPr>
        <w:ind w:firstLine="226"/>
        <w:rPr>
          <w:rtl/>
        </w:rPr>
      </w:pPr>
      <w:r>
        <w:rPr>
          <w:rtl/>
        </w:rPr>
        <w:t xml:space="preserve">د </w:t>
      </w:r>
      <w:r w:rsidR="005F225A">
        <w:rPr>
          <w:rFonts w:hint="cs"/>
          <w:rtl/>
        </w:rPr>
        <w:t xml:space="preserve">- </w:t>
      </w:r>
      <w:r>
        <w:rPr>
          <w:rtl/>
        </w:rPr>
        <w:t>وا</w:t>
      </w:r>
      <w:r w:rsidR="005F225A">
        <w:rPr>
          <w:rFonts w:hint="cs"/>
          <w:rtl/>
        </w:rPr>
        <w:t>ق</w:t>
      </w:r>
      <w:r>
        <w:rPr>
          <w:rtl/>
        </w:rPr>
        <w:t>تضت استثارة الذكريات المريرة في نفوس المسلمين واستجاشة مشاعر الغيظ والانتقام وشفاء الصدور من أعدائهم وأعداء الله ودين الله</w:t>
      </w:r>
      <w:r w:rsidR="005F225A" w:rsidRPr="005F225A">
        <w:rPr>
          <w:rFonts w:hint="cs"/>
          <w:vertAlign w:val="superscript"/>
          <w:rtl/>
        </w:rPr>
        <w:t>(</w:t>
      </w:r>
      <w:r w:rsidR="005F225A" w:rsidRPr="003C5F07">
        <w:rPr>
          <w:rStyle w:val="a4"/>
          <w:rtl/>
        </w:rPr>
        <w:footnoteReference w:id="33"/>
      </w:r>
      <w:r w:rsidR="005F225A" w:rsidRPr="005F225A">
        <w:rPr>
          <w:rFonts w:hint="cs"/>
          <w:vertAlign w:val="superscript"/>
          <w:rtl/>
        </w:rPr>
        <w:t>)</w:t>
      </w:r>
      <w:r w:rsidR="005F225A">
        <w:rPr>
          <w:rFonts w:hint="cs"/>
          <w:rtl/>
        </w:rPr>
        <w:t>.</w:t>
      </w:r>
    </w:p>
    <w:p w14:paraId="3C88CA99" w14:textId="5C2D9EB6" w:rsidR="009E3778" w:rsidRDefault="009E3778" w:rsidP="005304FA">
      <w:pPr>
        <w:ind w:firstLine="226"/>
        <w:rPr>
          <w:rtl/>
        </w:rPr>
      </w:pPr>
      <w:r>
        <w:rPr>
          <w:rtl/>
        </w:rPr>
        <w:t>ه</w:t>
      </w:r>
      <w:r w:rsidR="005F225A">
        <w:rPr>
          <w:rFonts w:hint="cs"/>
          <w:rtl/>
        </w:rPr>
        <w:t>ـ</w:t>
      </w:r>
      <w:r>
        <w:rPr>
          <w:rtl/>
        </w:rPr>
        <w:t xml:space="preserve"> </w:t>
      </w:r>
      <w:r w:rsidR="005F225A">
        <w:rPr>
          <w:rFonts w:hint="cs"/>
          <w:rtl/>
        </w:rPr>
        <w:t xml:space="preserve">- </w:t>
      </w:r>
      <w:r>
        <w:rPr>
          <w:rtl/>
        </w:rPr>
        <w:t>و</w:t>
      </w:r>
      <w:r w:rsidR="005F225A">
        <w:rPr>
          <w:rFonts w:hint="cs"/>
          <w:rtl/>
        </w:rPr>
        <w:t>اق</w:t>
      </w:r>
      <w:r>
        <w:rPr>
          <w:rtl/>
        </w:rPr>
        <w:t>تضت الأمر بالمفاصلة الكاملة على أساس العقيدة ومقاومة مشاعر القرابة والمصلحة مع</w:t>
      </w:r>
      <w:r w:rsidR="005F225A">
        <w:rPr>
          <w:rFonts w:hint="cs"/>
          <w:rtl/>
        </w:rPr>
        <w:t>ً</w:t>
      </w:r>
      <w:r>
        <w:rPr>
          <w:rtl/>
        </w:rPr>
        <w:t>ا والتخيير بينهما وبين الله ورسوله والجهاد في سبيله، ووقف المسلمين على مفرق الطرق</w:t>
      </w:r>
      <w:r w:rsidR="005F225A" w:rsidRPr="005F225A">
        <w:rPr>
          <w:rFonts w:hint="cs"/>
          <w:vertAlign w:val="superscript"/>
          <w:rtl/>
        </w:rPr>
        <w:t>(</w:t>
      </w:r>
      <w:r w:rsidR="005F225A" w:rsidRPr="003C5F07">
        <w:rPr>
          <w:rStyle w:val="a4"/>
          <w:rtl/>
        </w:rPr>
        <w:footnoteReference w:id="34"/>
      </w:r>
      <w:r w:rsidR="005F225A" w:rsidRPr="005F225A">
        <w:rPr>
          <w:rFonts w:hint="cs"/>
          <w:vertAlign w:val="superscript"/>
          <w:rtl/>
        </w:rPr>
        <w:t>)</w:t>
      </w:r>
      <w:r>
        <w:rPr>
          <w:rtl/>
        </w:rPr>
        <w:t>.</w:t>
      </w:r>
    </w:p>
    <w:p w14:paraId="0211FBB2" w14:textId="5A901EF5" w:rsidR="009E3778" w:rsidRDefault="009E3778" w:rsidP="005304FA">
      <w:pPr>
        <w:ind w:firstLine="226"/>
        <w:rPr>
          <w:rtl/>
        </w:rPr>
      </w:pPr>
      <w:r>
        <w:rPr>
          <w:rtl/>
        </w:rPr>
        <w:t>و</w:t>
      </w:r>
      <w:r w:rsidR="005F225A">
        <w:rPr>
          <w:rFonts w:hint="cs"/>
          <w:rtl/>
        </w:rPr>
        <w:t xml:space="preserve"> - </w:t>
      </w:r>
      <w:r>
        <w:rPr>
          <w:rtl/>
        </w:rPr>
        <w:t>واقتضت تذكيرهم بنصر الله لهم في مواطن كثيرة وأقربها يوم حنين الذي هزموا فيه فلم ينصرهم إلا الله بجنده وبتثبيته لرسوله</w:t>
      </w:r>
      <w:r w:rsidR="005F225A" w:rsidRPr="005F225A">
        <w:rPr>
          <w:rFonts w:hint="cs"/>
          <w:vertAlign w:val="superscript"/>
          <w:rtl/>
        </w:rPr>
        <w:t>(</w:t>
      </w:r>
      <w:r w:rsidR="005F225A" w:rsidRPr="003C5F07">
        <w:rPr>
          <w:rStyle w:val="a4"/>
          <w:rtl/>
        </w:rPr>
        <w:footnoteReference w:id="35"/>
      </w:r>
      <w:r w:rsidR="005F225A" w:rsidRPr="005F225A">
        <w:rPr>
          <w:rFonts w:hint="cs"/>
          <w:vertAlign w:val="superscript"/>
          <w:rtl/>
        </w:rPr>
        <w:t>)</w:t>
      </w:r>
      <w:r>
        <w:rPr>
          <w:rtl/>
        </w:rPr>
        <w:t>.</w:t>
      </w:r>
    </w:p>
    <w:p w14:paraId="378EE836" w14:textId="78AB8F94" w:rsidR="005F225A" w:rsidRDefault="009E3778" w:rsidP="005304FA">
      <w:pPr>
        <w:ind w:firstLine="226"/>
        <w:rPr>
          <w:rtl/>
        </w:rPr>
      </w:pPr>
      <w:r>
        <w:rPr>
          <w:rtl/>
        </w:rPr>
        <w:t>ز</w:t>
      </w:r>
      <w:r w:rsidR="005F225A">
        <w:rPr>
          <w:rFonts w:hint="cs"/>
          <w:rtl/>
        </w:rPr>
        <w:t xml:space="preserve"> -</w:t>
      </w:r>
      <w:r>
        <w:rPr>
          <w:rtl/>
        </w:rPr>
        <w:t xml:space="preserve"> وا</w:t>
      </w:r>
      <w:r w:rsidR="005F225A">
        <w:rPr>
          <w:rFonts w:hint="cs"/>
          <w:rtl/>
        </w:rPr>
        <w:t>ق</w:t>
      </w:r>
      <w:r>
        <w:rPr>
          <w:rtl/>
        </w:rPr>
        <w:t>تضت أخير</w:t>
      </w:r>
      <w:r w:rsidR="005F225A">
        <w:rPr>
          <w:rFonts w:hint="cs"/>
          <w:rtl/>
        </w:rPr>
        <w:t>ً</w:t>
      </w:r>
      <w:r>
        <w:rPr>
          <w:rtl/>
        </w:rPr>
        <w:t xml:space="preserve">ا تطمينهم من ناحية الرزق الذي يخشون عليه من کساد الموسم وتعطل التجارة وتذكيرهم أن الرزق منوط بمشيئة الله بهذه الأسباب الظاهرة التي </w:t>
      </w:r>
      <w:r w:rsidR="002059BB">
        <w:rPr>
          <w:rFonts w:hint="cs"/>
          <w:rtl/>
        </w:rPr>
        <w:t>ي</w:t>
      </w:r>
      <w:r>
        <w:rPr>
          <w:rtl/>
        </w:rPr>
        <w:t>ظنونها</w:t>
      </w:r>
      <w:r w:rsidR="005F225A" w:rsidRPr="005F225A">
        <w:rPr>
          <w:rFonts w:hint="cs"/>
          <w:vertAlign w:val="superscript"/>
          <w:rtl/>
        </w:rPr>
        <w:t>(</w:t>
      </w:r>
      <w:r w:rsidR="005F225A" w:rsidRPr="003C5F07">
        <w:rPr>
          <w:rStyle w:val="a4"/>
          <w:rtl/>
        </w:rPr>
        <w:footnoteReference w:id="36"/>
      </w:r>
      <w:r w:rsidR="005F225A" w:rsidRPr="005F225A">
        <w:rPr>
          <w:rFonts w:hint="cs"/>
          <w:vertAlign w:val="superscript"/>
          <w:rtl/>
        </w:rPr>
        <w:t>)</w:t>
      </w:r>
      <w:r w:rsidR="005F225A">
        <w:rPr>
          <w:rFonts w:hint="cs"/>
          <w:rtl/>
        </w:rPr>
        <w:t>،</w:t>
      </w:r>
      <w:r>
        <w:rPr>
          <w:rtl/>
        </w:rPr>
        <w:t xml:space="preserve"> وهذه التوكيدات والتقريرات، وهذه الإيحاءات والاست</w:t>
      </w:r>
      <w:r w:rsidR="00C547BF">
        <w:rPr>
          <w:rFonts w:hint="cs"/>
          <w:rtl/>
        </w:rPr>
        <w:t>شع</w:t>
      </w:r>
      <w:r>
        <w:rPr>
          <w:rtl/>
        </w:rPr>
        <w:t xml:space="preserve">ارات، وهذه الحملة الطويلة المنوعة الأساليب </w:t>
      </w:r>
      <w:r w:rsidR="005F225A">
        <w:rPr>
          <w:rFonts w:hint="cs"/>
          <w:rtl/>
        </w:rPr>
        <w:t>ت</w:t>
      </w:r>
      <w:r>
        <w:rPr>
          <w:rtl/>
        </w:rPr>
        <w:t>شي</w:t>
      </w:r>
      <w:r w:rsidR="005F225A">
        <w:rPr>
          <w:rFonts w:hint="cs"/>
          <w:rtl/>
        </w:rPr>
        <w:t xml:space="preserve"> -</w:t>
      </w:r>
      <w:r>
        <w:rPr>
          <w:rtl/>
        </w:rPr>
        <w:t>كما تقدم</w:t>
      </w:r>
      <w:r w:rsidR="005F225A">
        <w:rPr>
          <w:rFonts w:hint="cs"/>
          <w:rtl/>
        </w:rPr>
        <w:t>-</w:t>
      </w:r>
      <w:r>
        <w:rPr>
          <w:rtl/>
        </w:rPr>
        <w:t xml:space="preserve"> بحالة المجتمع المسلم بعد الفتح ودخول العناصر الجديدة الكثيرة فيه وبعد التوسع الأفقي السريع الذي جاء إلى المجتمع المسلم بهذه الأفواج التي لم ت</w:t>
      </w:r>
      <w:r w:rsidR="005F225A">
        <w:rPr>
          <w:rFonts w:hint="cs"/>
          <w:rtl/>
        </w:rPr>
        <w:t>ت</w:t>
      </w:r>
      <w:r>
        <w:rPr>
          <w:rtl/>
        </w:rPr>
        <w:t>طبع بعد بالطابع الإسلامي.</w:t>
      </w:r>
    </w:p>
    <w:p w14:paraId="37443ED1" w14:textId="502A9657" w:rsidR="005F225A" w:rsidRDefault="009E3778" w:rsidP="005304FA">
      <w:pPr>
        <w:ind w:firstLine="226"/>
        <w:rPr>
          <w:rtl/>
        </w:rPr>
      </w:pPr>
      <w:r>
        <w:rPr>
          <w:rtl/>
        </w:rPr>
        <w:t>ولولا أن مجتمع المدينة كان قد وصل مع الزمن الطويل والتربية الطويلة إلى درجة من الاستقرار والصلابة والخلوص والاست</w:t>
      </w:r>
      <w:r w:rsidR="005F225A">
        <w:rPr>
          <w:rFonts w:hint="cs"/>
          <w:rtl/>
        </w:rPr>
        <w:t>ن</w:t>
      </w:r>
      <w:r>
        <w:rPr>
          <w:rtl/>
        </w:rPr>
        <w:t>ارة لكانت هذه الظواهر مثار خطر كبير على وجود الإسلام ذاته كما ذكرنا ذلك من قبل</w:t>
      </w:r>
      <w:r w:rsidR="005F225A">
        <w:rPr>
          <w:rFonts w:hint="cs"/>
          <w:rtl/>
        </w:rPr>
        <w:t>.</w:t>
      </w:r>
    </w:p>
    <w:p w14:paraId="1695A843" w14:textId="77777777" w:rsidR="005F225A" w:rsidRDefault="009E3778" w:rsidP="005304FA">
      <w:pPr>
        <w:pStyle w:val="2"/>
        <w:rPr>
          <w:rtl/>
        </w:rPr>
      </w:pPr>
      <w:bookmarkStart w:id="15" w:name="_Toc155503218"/>
      <w:r>
        <w:rPr>
          <w:rtl/>
        </w:rPr>
        <w:t>أجواء وأضواء</w:t>
      </w:r>
      <w:bookmarkEnd w:id="15"/>
      <w:r>
        <w:rPr>
          <w:rtl/>
        </w:rPr>
        <w:t xml:space="preserve"> </w:t>
      </w:r>
    </w:p>
    <w:p w14:paraId="35DDB8DD" w14:textId="19286FC9" w:rsidR="009E3778" w:rsidRPr="005F225A" w:rsidRDefault="009E3778" w:rsidP="005304FA">
      <w:pPr>
        <w:ind w:firstLine="226"/>
        <w:rPr>
          <w:b/>
          <w:bCs/>
          <w:rtl/>
        </w:rPr>
      </w:pPr>
      <w:r w:rsidRPr="005F225A">
        <w:rPr>
          <w:b/>
          <w:bCs/>
          <w:rtl/>
        </w:rPr>
        <w:t>الجو الذي نزلت فيه السورة</w:t>
      </w:r>
      <w:r w:rsidR="005F225A">
        <w:rPr>
          <w:rFonts w:hint="cs"/>
          <w:b/>
          <w:bCs/>
          <w:rtl/>
        </w:rPr>
        <w:t>:</w:t>
      </w:r>
    </w:p>
    <w:p w14:paraId="0F7704D6" w14:textId="0DC0ABBA" w:rsidR="009E3778" w:rsidRDefault="009E3778" w:rsidP="005304FA">
      <w:pPr>
        <w:ind w:firstLine="226"/>
        <w:rPr>
          <w:rtl/>
        </w:rPr>
      </w:pPr>
      <w:r>
        <w:rPr>
          <w:rtl/>
        </w:rPr>
        <w:t>كان المشركون يطوفون بالبيت الذي جعلوه مركز</w:t>
      </w:r>
      <w:r w:rsidR="005F225A">
        <w:rPr>
          <w:rFonts w:hint="cs"/>
          <w:rtl/>
        </w:rPr>
        <w:t>ً</w:t>
      </w:r>
      <w:r>
        <w:rPr>
          <w:rtl/>
        </w:rPr>
        <w:t xml:space="preserve">ا </w:t>
      </w:r>
      <w:r w:rsidR="00C547BF">
        <w:rPr>
          <w:rFonts w:hint="cs"/>
          <w:rtl/>
        </w:rPr>
        <w:t>لآلهتهم</w:t>
      </w:r>
      <w:r w:rsidR="00C547BF">
        <w:rPr>
          <w:rFonts w:hint="eastAsia"/>
          <w:rtl/>
        </w:rPr>
        <w:t>،</w:t>
      </w:r>
      <w:r>
        <w:rPr>
          <w:rtl/>
        </w:rPr>
        <w:t xml:space="preserve"> بل إن بعضهم كان يطوف عريان</w:t>
      </w:r>
      <w:r w:rsidR="005F225A">
        <w:rPr>
          <w:rFonts w:hint="cs"/>
          <w:rtl/>
        </w:rPr>
        <w:t>ً</w:t>
      </w:r>
      <w:r>
        <w:rPr>
          <w:rtl/>
        </w:rPr>
        <w:t>ا وهو يصفق ويصفر، على أن كثير</w:t>
      </w:r>
      <w:r w:rsidR="005F225A">
        <w:rPr>
          <w:rFonts w:hint="cs"/>
          <w:rtl/>
        </w:rPr>
        <w:t>ً</w:t>
      </w:r>
      <w:r>
        <w:rPr>
          <w:rtl/>
        </w:rPr>
        <w:t>ا من المشركين كانوا ينقضون عهدهم في كل مرة ولا يرقبون في مؤمن إلا</w:t>
      </w:r>
      <w:r w:rsidR="005F225A">
        <w:rPr>
          <w:rFonts w:hint="cs"/>
          <w:rtl/>
        </w:rPr>
        <w:t>ً</w:t>
      </w:r>
      <w:r>
        <w:rPr>
          <w:rtl/>
        </w:rPr>
        <w:t xml:space="preserve"> ولا ذمة، وينكثون أيمانهم من بعد عهدهم ويطعنون في دين المسلمين، ولا يتمسكون بالعهود إلا ريثما تلوح لهم الفرصة </w:t>
      </w:r>
      <w:r w:rsidR="005F225A">
        <w:rPr>
          <w:rFonts w:hint="cs"/>
          <w:rtl/>
        </w:rPr>
        <w:t>ي</w:t>
      </w:r>
      <w:r>
        <w:rPr>
          <w:rtl/>
        </w:rPr>
        <w:t>حسبونها مواتية فينقضون على الإسلام والمسلمين.</w:t>
      </w:r>
    </w:p>
    <w:p w14:paraId="21164753" w14:textId="6B0D76DF" w:rsidR="009E3778" w:rsidRDefault="009E3778" w:rsidP="005304FA">
      <w:pPr>
        <w:ind w:firstLine="226"/>
        <w:rPr>
          <w:rtl/>
        </w:rPr>
      </w:pPr>
      <w:r>
        <w:rPr>
          <w:rtl/>
        </w:rPr>
        <w:t>كل هذه الأمور تحتاج إلى هزة عنيفة وتغيير شامل وثورة عارمة تودي بكل هذه النظم المخالفة لسنن الكون، والمرجحة كفة الشرك على ك</w:t>
      </w:r>
      <w:r w:rsidR="005F225A">
        <w:rPr>
          <w:rFonts w:hint="cs"/>
          <w:rtl/>
        </w:rPr>
        <w:t>ف</w:t>
      </w:r>
      <w:r>
        <w:rPr>
          <w:rtl/>
        </w:rPr>
        <w:t>ة التوحيد</w:t>
      </w:r>
      <w:r w:rsidR="005F225A">
        <w:rPr>
          <w:rFonts w:hint="cs"/>
          <w:rtl/>
        </w:rPr>
        <w:t>،</w:t>
      </w:r>
      <w:r>
        <w:rPr>
          <w:rtl/>
        </w:rPr>
        <w:t xml:space="preserve"> ثم ترد الأمور إلى نصابها وتع</w:t>
      </w:r>
      <w:r w:rsidR="005F225A">
        <w:rPr>
          <w:rFonts w:hint="cs"/>
          <w:rtl/>
        </w:rPr>
        <w:t>ي</w:t>
      </w:r>
      <w:r>
        <w:rPr>
          <w:rtl/>
        </w:rPr>
        <w:t>د القوس إلى بارئها.</w:t>
      </w:r>
    </w:p>
    <w:p w14:paraId="64C18898" w14:textId="77777777" w:rsidR="005F225A" w:rsidRDefault="009E3778" w:rsidP="005304FA">
      <w:pPr>
        <w:ind w:firstLine="226"/>
        <w:rPr>
          <w:rtl/>
        </w:rPr>
      </w:pPr>
      <w:r>
        <w:rPr>
          <w:rtl/>
        </w:rPr>
        <w:t>غير أن هذه الثورة الجامعة الشاملة لا يمكن أن تقوم حتى تتهيأ لها أمور</w:t>
      </w:r>
      <w:r w:rsidR="005F225A">
        <w:rPr>
          <w:rFonts w:hint="cs"/>
          <w:rtl/>
        </w:rPr>
        <w:t>:</w:t>
      </w:r>
    </w:p>
    <w:p w14:paraId="165591A9" w14:textId="3AF99FCE" w:rsidR="009E3778" w:rsidRDefault="009E3778" w:rsidP="005304FA">
      <w:pPr>
        <w:ind w:firstLine="226"/>
        <w:rPr>
          <w:rtl/>
        </w:rPr>
      </w:pPr>
      <w:r w:rsidRPr="005F225A">
        <w:rPr>
          <w:b/>
          <w:bCs/>
          <w:rtl/>
        </w:rPr>
        <w:t>أولا</w:t>
      </w:r>
      <w:r w:rsidR="005F225A" w:rsidRPr="005F225A">
        <w:rPr>
          <w:rFonts w:hint="cs"/>
          <w:b/>
          <w:bCs/>
          <w:rtl/>
        </w:rPr>
        <w:t>ً</w:t>
      </w:r>
      <w:r w:rsidRPr="005F225A">
        <w:rPr>
          <w:b/>
          <w:bCs/>
          <w:rtl/>
        </w:rPr>
        <w:t>:</w:t>
      </w:r>
      <w:r>
        <w:rPr>
          <w:rtl/>
        </w:rPr>
        <w:t xml:space="preserve"> قوة المسلمين العسكرية التي تستطيع أن تحمي مبادئ هذه الثورة.</w:t>
      </w:r>
    </w:p>
    <w:p w14:paraId="02D33008" w14:textId="7A95C100" w:rsidR="009E3778" w:rsidRDefault="009E3778" w:rsidP="005304FA">
      <w:pPr>
        <w:ind w:firstLine="226"/>
        <w:rPr>
          <w:rtl/>
        </w:rPr>
      </w:pPr>
      <w:r w:rsidRPr="005F225A">
        <w:rPr>
          <w:b/>
          <w:bCs/>
          <w:rtl/>
        </w:rPr>
        <w:t>ثاني</w:t>
      </w:r>
      <w:r w:rsidR="005F225A" w:rsidRPr="005F225A">
        <w:rPr>
          <w:rFonts w:hint="cs"/>
          <w:b/>
          <w:bCs/>
          <w:rtl/>
        </w:rPr>
        <w:t>ً</w:t>
      </w:r>
      <w:r w:rsidRPr="005F225A">
        <w:rPr>
          <w:b/>
          <w:bCs/>
          <w:rtl/>
        </w:rPr>
        <w:t>ا:</w:t>
      </w:r>
      <w:r>
        <w:rPr>
          <w:rtl/>
        </w:rPr>
        <w:t xml:space="preserve"> سيطرة المسلمين سيطرة فعلية على البيت الحرام، بل على مكة، بل على الجزيرة كلها حتى تتمكن من تنفيذ بياناتها</w:t>
      </w:r>
      <w:r w:rsidR="005F225A">
        <w:rPr>
          <w:rFonts w:hint="cs"/>
          <w:rtl/>
        </w:rPr>
        <w:t>.</w:t>
      </w:r>
    </w:p>
    <w:p w14:paraId="6F9E5584" w14:textId="26BE265B" w:rsidR="009E3778" w:rsidRDefault="009E3778" w:rsidP="005304FA">
      <w:pPr>
        <w:ind w:firstLine="226"/>
        <w:rPr>
          <w:rtl/>
        </w:rPr>
      </w:pPr>
      <w:r w:rsidRPr="005F225A">
        <w:rPr>
          <w:b/>
          <w:bCs/>
          <w:rtl/>
        </w:rPr>
        <w:t>ثالث</w:t>
      </w:r>
      <w:r w:rsidR="005F225A" w:rsidRPr="005F225A">
        <w:rPr>
          <w:rFonts w:hint="cs"/>
          <w:b/>
          <w:bCs/>
          <w:rtl/>
        </w:rPr>
        <w:t>ً</w:t>
      </w:r>
      <w:r w:rsidRPr="005F225A">
        <w:rPr>
          <w:b/>
          <w:bCs/>
          <w:rtl/>
        </w:rPr>
        <w:t>ا:</w:t>
      </w:r>
      <w:r>
        <w:rPr>
          <w:rtl/>
        </w:rPr>
        <w:t xml:space="preserve"> أن تكون وسائل الإعلام في يد هذه الثورة، وحيث لم توجد وسائل الإعلام وقتئذ فلا أقل من أن يكون موقف</w:t>
      </w:r>
      <w:r w:rsidR="005F225A">
        <w:rPr>
          <w:rFonts w:hint="cs"/>
          <w:rtl/>
        </w:rPr>
        <w:t>ً</w:t>
      </w:r>
      <w:r>
        <w:rPr>
          <w:rtl/>
        </w:rPr>
        <w:t>ا عام</w:t>
      </w:r>
      <w:r w:rsidR="005F225A">
        <w:rPr>
          <w:rFonts w:hint="cs"/>
          <w:rtl/>
        </w:rPr>
        <w:t>ً</w:t>
      </w:r>
      <w:r>
        <w:rPr>
          <w:rtl/>
        </w:rPr>
        <w:t>ا جامع</w:t>
      </w:r>
      <w:r w:rsidR="005F225A">
        <w:rPr>
          <w:rFonts w:hint="cs"/>
          <w:rtl/>
        </w:rPr>
        <w:t>ً</w:t>
      </w:r>
      <w:r>
        <w:rPr>
          <w:rtl/>
        </w:rPr>
        <w:t>ا شاملا</w:t>
      </w:r>
      <w:r w:rsidR="005F225A">
        <w:rPr>
          <w:rFonts w:hint="cs"/>
          <w:rtl/>
        </w:rPr>
        <w:t>ً</w:t>
      </w:r>
      <w:r>
        <w:rPr>
          <w:rtl/>
        </w:rPr>
        <w:t xml:space="preserve"> بضم أكبر عدد من الناس حتى </w:t>
      </w:r>
      <w:r w:rsidR="005F225A">
        <w:rPr>
          <w:rFonts w:hint="cs"/>
          <w:rtl/>
        </w:rPr>
        <w:t>ي</w:t>
      </w:r>
      <w:r>
        <w:rPr>
          <w:rtl/>
        </w:rPr>
        <w:t>علم القاصي قبل الداني أنباء هذا التغيير.</w:t>
      </w:r>
    </w:p>
    <w:p w14:paraId="6C807536" w14:textId="3F1028CE" w:rsidR="00492FA3" w:rsidRDefault="009E3778" w:rsidP="005304FA">
      <w:pPr>
        <w:ind w:firstLine="226"/>
        <w:rPr>
          <w:rtl/>
        </w:rPr>
      </w:pPr>
      <w:r>
        <w:rPr>
          <w:rtl/>
        </w:rPr>
        <w:t>بيد أن هذه الأمور لم تتوافر للأمة المسلمة إلا بعد فتح مكة بسنة وأشهر، وب</w:t>
      </w:r>
      <w:r w:rsidR="005F225A">
        <w:rPr>
          <w:rFonts w:hint="cs"/>
          <w:rtl/>
        </w:rPr>
        <w:t>ع</w:t>
      </w:r>
      <w:r>
        <w:rPr>
          <w:rtl/>
        </w:rPr>
        <w:t xml:space="preserve">د رجوع المسلمين من غزوة تبوك ظافرين منتصرين، وبعد هيمنتهم على الجزيرة العربية كلها حتى أطرافها الشمالية التي كانت موالية للروم.. وذلك في أواخر سنة تسع من الهجرة، وفي موسم الحج فيها بالذات.. وإذ قد وجدت الظروف الملائمة للثورة فلتنزل </w:t>
      </w:r>
      <w:r w:rsidR="00D11A91">
        <w:rPr>
          <w:rtl/>
        </w:rPr>
        <w:t>الآيات</w:t>
      </w:r>
      <w:r w:rsidR="004E682B">
        <w:rPr>
          <w:rtl/>
        </w:rPr>
        <w:t xml:space="preserve"> </w:t>
      </w:r>
      <w:r>
        <w:rPr>
          <w:rtl/>
        </w:rPr>
        <w:t>ولنتخذ الخطوات وليبتدئ التنفيذ، ولتصدر الأوامر المانعة من كل هذه الموبقات.</w:t>
      </w:r>
    </w:p>
    <w:p w14:paraId="2607DA2B" w14:textId="6403F2E7" w:rsidR="009E3778" w:rsidRPr="00492FA3" w:rsidRDefault="009E3778" w:rsidP="005304FA">
      <w:pPr>
        <w:ind w:firstLine="226"/>
        <w:rPr>
          <w:b/>
          <w:bCs/>
          <w:rtl/>
        </w:rPr>
      </w:pPr>
      <w:r w:rsidRPr="00492FA3">
        <w:rPr>
          <w:b/>
          <w:bCs/>
          <w:rtl/>
        </w:rPr>
        <w:t>راكب العضباء</w:t>
      </w:r>
      <w:r w:rsidR="00492FA3" w:rsidRPr="00492FA3">
        <w:rPr>
          <w:rFonts w:hint="cs"/>
          <w:b/>
          <w:bCs/>
          <w:rtl/>
        </w:rPr>
        <w:t>:</w:t>
      </w:r>
    </w:p>
    <w:p w14:paraId="523D53AD" w14:textId="77777777" w:rsidR="00492FA3" w:rsidRDefault="009E3778" w:rsidP="005304FA">
      <w:pPr>
        <w:ind w:firstLine="226"/>
        <w:rPr>
          <w:rtl/>
        </w:rPr>
      </w:pPr>
      <w:r>
        <w:rPr>
          <w:rtl/>
        </w:rPr>
        <w:t>إن الأيام الفزعة التي عاناها السابقون الأولون، والحوادث الهائلة التي طالما روعت أصحاب هذه العقيدة العظيمة، وجموع القبائل المتأل</w:t>
      </w:r>
      <w:r w:rsidR="00492FA3">
        <w:rPr>
          <w:rFonts w:hint="cs"/>
          <w:rtl/>
        </w:rPr>
        <w:t>ب</w:t>
      </w:r>
      <w:r>
        <w:rPr>
          <w:rtl/>
        </w:rPr>
        <w:t>ة، وأشياع الأحزاب الضالة المتحفزة</w:t>
      </w:r>
      <w:r w:rsidR="00492FA3">
        <w:rPr>
          <w:rFonts w:hint="cs"/>
          <w:rtl/>
        </w:rPr>
        <w:t>،</w:t>
      </w:r>
      <w:r>
        <w:rPr>
          <w:rtl/>
        </w:rPr>
        <w:t xml:space="preserve"> ودنيا المجرمين الذين شعروا بأن ليلهم </w:t>
      </w:r>
      <w:r w:rsidR="00492FA3">
        <w:rPr>
          <w:rFonts w:hint="cs"/>
          <w:rtl/>
        </w:rPr>
        <w:t>س</w:t>
      </w:r>
      <w:r>
        <w:rPr>
          <w:rtl/>
        </w:rPr>
        <w:t>ينجاب، ودولتهم ستذهب، وهذه الصحراء التي شخصت ذرات رمالها إلى أدوار الصراع العجيب بين أتباع الزعيم الأكبر محمد بن عبد الله صلى الله عليه وسلم</w:t>
      </w:r>
      <w:r w:rsidR="00492FA3">
        <w:rPr>
          <w:rFonts w:hint="cs"/>
          <w:rtl/>
        </w:rPr>
        <w:t>،</w:t>
      </w:r>
      <w:r>
        <w:rPr>
          <w:rtl/>
        </w:rPr>
        <w:t xml:space="preserve"> ومن أتباع التحلل والإلحاد واختلال النظم وافتراء المبادئ والابتعاد عن الله، ومكة وما انفجرت من ثورة أهليها، والمدينة وما وجه إليها من حملات حاشدة حاقدة.. تتراكم هذه المعاني في ذهن راكب العض</w:t>
      </w:r>
      <w:r w:rsidR="00492FA3">
        <w:rPr>
          <w:rFonts w:hint="cs"/>
          <w:rtl/>
        </w:rPr>
        <w:t>ب</w:t>
      </w:r>
      <w:r>
        <w:rPr>
          <w:rtl/>
        </w:rPr>
        <w:t xml:space="preserve">اء، ما أن تهدأ حتى تثور، وما </w:t>
      </w:r>
      <w:r w:rsidR="00492FA3">
        <w:rPr>
          <w:rFonts w:hint="cs"/>
          <w:rtl/>
        </w:rPr>
        <w:t>أ</w:t>
      </w:r>
      <w:r>
        <w:rPr>
          <w:rtl/>
        </w:rPr>
        <w:t>ن تنتهي حتى تبدأ من جديد</w:t>
      </w:r>
      <w:r w:rsidR="00492FA3">
        <w:rPr>
          <w:rFonts w:hint="cs"/>
          <w:rtl/>
        </w:rPr>
        <w:t>.</w:t>
      </w:r>
    </w:p>
    <w:p w14:paraId="68AB8CB0" w14:textId="3388BFFC" w:rsidR="009E3778" w:rsidRDefault="009E3778" w:rsidP="005304FA">
      <w:pPr>
        <w:ind w:firstLine="226"/>
        <w:rPr>
          <w:rtl/>
        </w:rPr>
      </w:pPr>
      <w:r>
        <w:rPr>
          <w:rtl/>
        </w:rPr>
        <w:t>وكيف لا تجيش شتى العواطف في صدر راكب العض</w:t>
      </w:r>
      <w:r w:rsidR="00492FA3">
        <w:rPr>
          <w:rFonts w:hint="cs"/>
          <w:rtl/>
        </w:rPr>
        <w:t>ب</w:t>
      </w:r>
      <w:r>
        <w:rPr>
          <w:rtl/>
        </w:rPr>
        <w:t xml:space="preserve">اء، وتنطلق من محابسها لا </w:t>
      </w:r>
      <w:r w:rsidR="00662DC9">
        <w:rPr>
          <w:rFonts w:hint="cs"/>
          <w:rtl/>
        </w:rPr>
        <w:t>ي</w:t>
      </w:r>
      <w:r>
        <w:rPr>
          <w:rtl/>
        </w:rPr>
        <w:t>لوي</w:t>
      </w:r>
      <w:r w:rsidR="00492FA3">
        <w:rPr>
          <w:rFonts w:hint="cs"/>
          <w:rtl/>
        </w:rPr>
        <w:t xml:space="preserve"> </w:t>
      </w:r>
      <w:r>
        <w:rPr>
          <w:rtl/>
        </w:rPr>
        <w:t>ع</w:t>
      </w:r>
      <w:r w:rsidR="00C547BF">
        <w:rPr>
          <w:rFonts w:hint="cs"/>
          <w:rtl/>
        </w:rPr>
        <w:t>ِ</w:t>
      </w:r>
      <w:r>
        <w:rPr>
          <w:rtl/>
        </w:rPr>
        <w:t>نانها</w:t>
      </w:r>
      <w:r w:rsidR="00492FA3">
        <w:rPr>
          <w:rFonts w:hint="cs"/>
          <w:rtl/>
        </w:rPr>
        <w:t xml:space="preserve"> </w:t>
      </w:r>
      <w:r>
        <w:rPr>
          <w:rtl/>
        </w:rPr>
        <w:t>شي</w:t>
      </w:r>
      <w:r w:rsidR="00492FA3">
        <w:rPr>
          <w:rFonts w:hint="cs"/>
          <w:rtl/>
        </w:rPr>
        <w:t>ء</w:t>
      </w:r>
      <w:r>
        <w:rPr>
          <w:rtl/>
        </w:rPr>
        <w:t>، وراكب العض</w:t>
      </w:r>
      <w:r w:rsidR="00492FA3">
        <w:rPr>
          <w:rFonts w:hint="cs"/>
          <w:rtl/>
        </w:rPr>
        <w:t>ب</w:t>
      </w:r>
      <w:r>
        <w:rPr>
          <w:rtl/>
        </w:rPr>
        <w:t>اء يذرع بطحاء الجزيرة صوب البيت العتيق، وهو يحمل ال</w:t>
      </w:r>
      <w:r w:rsidR="00492FA3">
        <w:rPr>
          <w:rFonts w:hint="cs"/>
          <w:rtl/>
        </w:rPr>
        <w:t>ق</w:t>
      </w:r>
      <w:r>
        <w:rPr>
          <w:rtl/>
        </w:rPr>
        <w:t xml:space="preserve">رار الأخير في تاريخ دعوته أنه يحمل سورة </w:t>
      </w:r>
      <w:r w:rsidR="00492FA3">
        <w:rPr>
          <w:rFonts w:hint="cs"/>
          <w:rtl/>
        </w:rPr>
        <w:t>«</w:t>
      </w:r>
      <w:r>
        <w:rPr>
          <w:rtl/>
        </w:rPr>
        <w:t>براءة</w:t>
      </w:r>
      <w:r w:rsidR="00492FA3">
        <w:rPr>
          <w:rFonts w:hint="cs"/>
          <w:rtl/>
        </w:rPr>
        <w:t>»</w:t>
      </w:r>
      <w:r w:rsidR="00852B9A">
        <w:rPr>
          <w:rFonts w:hint="cs"/>
          <w:rtl/>
        </w:rPr>
        <w:t>.</w:t>
      </w:r>
      <w:r w:rsidR="00492FA3">
        <w:rPr>
          <w:rFonts w:hint="cs"/>
          <w:rtl/>
        </w:rPr>
        <w:t>.</w:t>
      </w:r>
      <w:r>
        <w:rPr>
          <w:rtl/>
        </w:rPr>
        <w:t xml:space="preserve"> السورة التي أعلنت الحرب على كل الأحزاب المريبة، والتي حددت موقف الإسلام الحاسم من أعدائه، والتي </w:t>
      </w:r>
      <w:r w:rsidR="00492FA3">
        <w:rPr>
          <w:rFonts w:hint="cs"/>
          <w:rtl/>
        </w:rPr>
        <w:t>ث</w:t>
      </w:r>
      <w:r>
        <w:rPr>
          <w:rtl/>
        </w:rPr>
        <w:t>ارت وسوف تظل ثائرة على كل عدوان يصيب المؤمنين، وكل غدر ي</w:t>
      </w:r>
      <w:r w:rsidR="00662DC9">
        <w:rPr>
          <w:rFonts w:hint="cs"/>
          <w:rtl/>
        </w:rPr>
        <w:t>ن</w:t>
      </w:r>
      <w:r>
        <w:rPr>
          <w:rtl/>
        </w:rPr>
        <w:t>زل بالمجاهدين.. والآن قد ت</w:t>
      </w:r>
      <w:r w:rsidR="00492FA3">
        <w:rPr>
          <w:rFonts w:hint="cs"/>
          <w:rtl/>
        </w:rPr>
        <w:t>غ</w:t>
      </w:r>
      <w:r>
        <w:rPr>
          <w:rtl/>
        </w:rPr>
        <w:t>ير الأمر كله، وسوف يعلم الناس قريب</w:t>
      </w:r>
      <w:r w:rsidR="00492FA3">
        <w:rPr>
          <w:rFonts w:hint="cs"/>
          <w:rtl/>
        </w:rPr>
        <w:t>ً</w:t>
      </w:r>
      <w:r>
        <w:rPr>
          <w:rtl/>
        </w:rPr>
        <w:t>ا.. وحث الراكب العظيم مطيته إلى البيت العتيق</w:t>
      </w:r>
      <w:r w:rsidR="00492FA3">
        <w:rPr>
          <w:rFonts w:hint="cs"/>
          <w:rtl/>
        </w:rPr>
        <w:t>.</w:t>
      </w:r>
    </w:p>
    <w:p w14:paraId="00CCFE5C" w14:textId="77777777" w:rsidR="00492FA3" w:rsidRDefault="009E3778" w:rsidP="005304FA">
      <w:pPr>
        <w:pStyle w:val="2"/>
        <w:rPr>
          <w:rtl/>
        </w:rPr>
      </w:pPr>
      <w:bookmarkStart w:id="16" w:name="_Toc155503219"/>
      <w:r>
        <w:rPr>
          <w:rtl/>
        </w:rPr>
        <w:t>أمير</w:t>
      </w:r>
      <w:r w:rsidR="00492FA3">
        <w:rPr>
          <w:rFonts w:hint="cs"/>
          <w:rtl/>
        </w:rPr>
        <w:t xml:space="preserve"> </w:t>
      </w:r>
      <w:r>
        <w:rPr>
          <w:rtl/>
        </w:rPr>
        <w:t>الحج وسفير</w:t>
      </w:r>
      <w:r w:rsidR="00492FA3">
        <w:rPr>
          <w:rFonts w:hint="cs"/>
          <w:rtl/>
        </w:rPr>
        <w:t xml:space="preserve"> </w:t>
      </w:r>
      <w:r>
        <w:rPr>
          <w:rtl/>
        </w:rPr>
        <w:t>الرسول صلى الله عليه وسلم</w:t>
      </w:r>
      <w:bookmarkEnd w:id="16"/>
    </w:p>
    <w:p w14:paraId="152976BE" w14:textId="7FE6A304" w:rsidR="009E3778" w:rsidRDefault="009E3778" w:rsidP="005304FA">
      <w:pPr>
        <w:ind w:firstLine="226"/>
        <w:rPr>
          <w:rtl/>
        </w:rPr>
      </w:pPr>
      <w:r>
        <w:rPr>
          <w:rtl/>
        </w:rPr>
        <w:t>والذي حدث أن رسول الله صلى الله عليه وسلم لما رجع من غزوة تبوك في رمضان سنة تسع</w:t>
      </w:r>
      <w:r w:rsidR="00492FA3">
        <w:rPr>
          <w:rFonts w:hint="cs"/>
          <w:rtl/>
        </w:rPr>
        <w:t>،</w:t>
      </w:r>
      <w:r>
        <w:rPr>
          <w:rtl/>
        </w:rPr>
        <w:t xml:space="preserve"> واستتب له الأمر</w:t>
      </w:r>
      <w:r w:rsidR="00492FA3">
        <w:rPr>
          <w:rFonts w:hint="cs"/>
          <w:rtl/>
        </w:rPr>
        <w:t>،</w:t>
      </w:r>
      <w:r>
        <w:rPr>
          <w:rtl/>
        </w:rPr>
        <w:t xml:space="preserve"> هم بعد ذلك بالحج، ثم ذكر أن المشركين </w:t>
      </w:r>
      <w:r w:rsidR="00492FA3">
        <w:rPr>
          <w:rFonts w:hint="cs"/>
          <w:rtl/>
        </w:rPr>
        <w:t>ي</w:t>
      </w:r>
      <w:r>
        <w:rPr>
          <w:rtl/>
        </w:rPr>
        <w:t>حضرون عامهم هذا الموسم على عادتهم في ذلك، وأنهم يطوفون بالبيت عراة، فكره مخالطتهم، وبعث أبا بكر الصديق رضي الله عنه أمير</w:t>
      </w:r>
      <w:r w:rsidR="00492FA3">
        <w:rPr>
          <w:rFonts w:hint="cs"/>
          <w:rtl/>
        </w:rPr>
        <w:t>ً</w:t>
      </w:r>
      <w:r>
        <w:rPr>
          <w:rtl/>
        </w:rPr>
        <w:t xml:space="preserve">ا على الحج تلك السنة ليقيم للناس مناسكهم، ثم نزلت براءة، فقيل: </w:t>
      </w:r>
      <w:r w:rsidR="00492FA3">
        <w:rPr>
          <w:rFonts w:hint="cs"/>
          <w:rtl/>
        </w:rPr>
        <w:t>ي</w:t>
      </w:r>
      <w:r>
        <w:rPr>
          <w:rtl/>
        </w:rPr>
        <w:t xml:space="preserve">ا رسول الله: لو بعثت إلى أبي بكر فقال: </w:t>
      </w:r>
      <w:r w:rsidR="00492FA3">
        <w:rPr>
          <w:rFonts w:hint="cs"/>
          <w:rtl/>
        </w:rPr>
        <w:t>(</w:t>
      </w:r>
      <w:r>
        <w:rPr>
          <w:rtl/>
        </w:rPr>
        <w:t>لا يؤدي عني إلا رجل من أهل بيتي</w:t>
      </w:r>
      <w:r w:rsidR="00492FA3">
        <w:rPr>
          <w:rFonts w:hint="cs"/>
          <w:rtl/>
        </w:rPr>
        <w:t>)،</w:t>
      </w:r>
      <w:r>
        <w:rPr>
          <w:rtl/>
        </w:rPr>
        <w:t xml:space="preserve"> ثم دعا علي</w:t>
      </w:r>
      <w:r w:rsidR="00492FA3">
        <w:rPr>
          <w:rFonts w:hint="cs"/>
          <w:rtl/>
        </w:rPr>
        <w:t>ًّ</w:t>
      </w:r>
      <w:r>
        <w:rPr>
          <w:rtl/>
        </w:rPr>
        <w:t xml:space="preserve">ا فقال: </w:t>
      </w:r>
      <w:r w:rsidR="00492FA3">
        <w:rPr>
          <w:rFonts w:hint="cs"/>
          <w:rtl/>
        </w:rPr>
        <w:t>(</w:t>
      </w:r>
      <w:r>
        <w:rPr>
          <w:rtl/>
        </w:rPr>
        <w:t xml:space="preserve">اذهب بهذه القصة من سورة براءة وأذن في الناس يوم النحر إذا اجتمعوا بمنى: أنه لا </w:t>
      </w:r>
      <w:r w:rsidR="00492FA3">
        <w:rPr>
          <w:rFonts w:hint="cs"/>
          <w:rtl/>
        </w:rPr>
        <w:t>ي</w:t>
      </w:r>
      <w:r>
        <w:rPr>
          <w:rtl/>
        </w:rPr>
        <w:t>دخل الجنة كافر، ولا بحج بعد العام مشرك، ولا يطوف بالبيت عر</w:t>
      </w:r>
      <w:r w:rsidR="00492FA3">
        <w:rPr>
          <w:rFonts w:hint="cs"/>
          <w:rtl/>
        </w:rPr>
        <w:t>ي</w:t>
      </w:r>
      <w:r>
        <w:rPr>
          <w:rtl/>
        </w:rPr>
        <w:t>ان فمن كان له عهد عند رسول الله صلى الله عليه وسلم، فهو إلى مدته</w:t>
      </w:r>
      <w:r w:rsidR="00492FA3">
        <w:rPr>
          <w:rFonts w:hint="cs"/>
          <w:rtl/>
        </w:rPr>
        <w:t>)،</w:t>
      </w:r>
      <w:r>
        <w:rPr>
          <w:rtl/>
        </w:rPr>
        <w:t xml:space="preserve"> ف</w:t>
      </w:r>
      <w:r w:rsidR="00492FA3">
        <w:rPr>
          <w:rFonts w:hint="cs"/>
          <w:rtl/>
        </w:rPr>
        <w:t>خ</w:t>
      </w:r>
      <w:r>
        <w:rPr>
          <w:rtl/>
        </w:rPr>
        <w:t>ر عل</w:t>
      </w:r>
      <w:r w:rsidR="00492FA3">
        <w:rPr>
          <w:rFonts w:hint="cs"/>
          <w:rtl/>
        </w:rPr>
        <w:t>ي</w:t>
      </w:r>
      <w:r>
        <w:rPr>
          <w:rtl/>
        </w:rPr>
        <w:t xml:space="preserve"> رضي الله عنه على نافة رسول الله صلى الله عليه وسلم العضباء</w:t>
      </w:r>
      <w:r w:rsidR="00492FA3" w:rsidRPr="00492FA3">
        <w:rPr>
          <w:rFonts w:hint="cs"/>
          <w:vertAlign w:val="superscript"/>
          <w:rtl/>
        </w:rPr>
        <w:t>(</w:t>
      </w:r>
      <w:r w:rsidR="00492FA3" w:rsidRPr="003C5F07">
        <w:rPr>
          <w:rStyle w:val="a4"/>
          <w:rtl/>
        </w:rPr>
        <w:footnoteReference w:id="37"/>
      </w:r>
      <w:r w:rsidR="00492FA3" w:rsidRPr="00492FA3">
        <w:rPr>
          <w:rFonts w:hint="cs"/>
          <w:vertAlign w:val="superscript"/>
          <w:rtl/>
        </w:rPr>
        <w:t>)</w:t>
      </w:r>
      <w:r w:rsidR="00492FA3">
        <w:rPr>
          <w:rFonts w:hint="cs"/>
          <w:rtl/>
        </w:rPr>
        <w:t>.</w:t>
      </w:r>
    </w:p>
    <w:p w14:paraId="5A4596CA" w14:textId="7C38D68D" w:rsidR="009E3778" w:rsidRDefault="009E3778" w:rsidP="005304FA">
      <w:pPr>
        <w:ind w:firstLine="226"/>
        <w:rPr>
          <w:rtl/>
        </w:rPr>
      </w:pPr>
      <w:r>
        <w:rPr>
          <w:rtl/>
        </w:rPr>
        <w:t xml:space="preserve">صف أبو بكر الناس خلفه، ثم استوى نحو القبلة وتهيأ للتكبير </w:t>
      </w:r>
      <w:r w:rsidR="00202837">
        <w:rPr>
          <w:rFonts w:hint="cs"/>
          <w:rtl/>
        </w:rPr>
        <w:t>وإذا</w:t>
      </w:r>
      <w:r>
        <w:rPr>
          <w:rtl/>
        </w:rPr>
        <w:t xml:space="preserve"> انتباهه بتجمع وسمعه يص</w:t>
      </w:r>
      <w:r w:rsidR="00492FA3">
        <w:rPr>
          <w:rFonts w:hint="cs"/>
          <w:rtl/>
        </w:rPr>
        <w:t>ي</w:t>
      </w:r>
      <w:r>
        <w:rPr>
          <w:rtl/>
        </w:rPr>
        <w:t>ح</w:t>
      </w:r>
      <w:r w:rsidR="00492FA3">
        <w:rPr>
          <w:rFonts w:hint="cs"/>
          <w:rtl/>
        </w:rPr>
        <w:t>:</w:t>
      </w:r>
      <w:r>
        <w:rPr>
          <w:rtl/>
        </w:rPr>
        <w:t xml:space="preserve"> هذا صوت العضباء ناقة رسول الله، ترى</w:t>
      </w:r>
      <w:r w:rsidR="00492FA3">
        <w:rPr>
          <w:rFonts w:hint="cs"/>
          <w:rtl/>
        </w:rPr>
        <w:t>!</w:t>
      </w:r>
      <w:r>
        <w:rPr>
          <w:rtl/>
        </w:rPr>
        <w:t xml:space="preserve"> هل بدا للرسول أن يحج هذا العام؟ إذن فليرج</w:t>
      </w:r>
      <w:r w:rsidR="00492FA3">
        <w:rPr>
          <w:rFonts w:hint="cs"/>
          <w:rtl/>
        </w:rPr>
        <w:t>ئ</w:t>
      </w:r>
      <w:r>
        <w:rPr>
          <w:rtl/>
        </w:rPr>
        <w:t xml:space="preserve"> أبو بكر الشروع في صلاته فلعل النبي الكريم أن يكون إمام القوم في هذا الصبح الميمون</w:t>
      </w:r>
      <w:r w:rsidR="00492FA3">
        <w:rPr>
          <w:rFonts w:hint="cs"/>
          <w:rtl/>
        </w:rPr>
        <w:t>.</w:t>
      </w:r>
    </w:p>
    <w:p w14:paraId="0DD3C1B0" w14:textId="4DE1EBA6" w:rsidR="009E3778" w:rsidRDefault="009E3778" w:rsidP="005304FA">
      <w:pPr>
        <w:ind w:firstLine="226"/>
        <w:rPr>
          <w:rtl/>
        </w:rPr>
      </w:pPr>
      <w:r>
        <w:rPr>
          <w:rtl/>
        </w:rPr>
        <w:t>واستدار أبو بكر ليستقبل القادم، وإذا صاحب الناقة عل</w:t>
      </w:r>
      <w:r w:rsidR="00492FA3">
        <w:rPr>
          <w:rFonts w:hint="cs"/>
          <w:rtl/>
        </w:rPr>
        <w:t>ي</w:t>
      </w:r>
      <w:r>
        <w:rPr>
          <w:rtl/>
        </w:rPr>
        <w:t xml:space="preserve"> بن أبي طالب وليس رسول الله</w:t>
      </w:r>
      <w:r w:rsidR="00492FA3">
        <w:rPr>
          <w:rFonts w:hint="cs"/>
          <w:rtl/>
        </w:rPr>
        <w:t>،</w:t>
      </w:r>
      <w:r>
        <w:rPr>
          <w:rtl/>
        </w:rPr>
        <w:t xml:space="preserve"> فد</w:t>
      </w:r>
      <w:r w:rsidR="00492FA3">
        <w:rPr>
          <w:rFonts w:hint="cs"/>
          <w:rtl/>
        </w:rPr>
        <w:t>ُ</w:t>
      </w:r>
      <w:r>
        <w:rPr>
          <w:rtl/>
        </w:rPr>
        <w:t>هش أبو بكر وصاح: أمير</w:t>
      </w:r>
      <w:r w:rsidR="00492FA3">
        <w:rPr>
          <w:rFonts w:hint="cs"/>
          <w:rtl/>
        </w:rPr>
        <w:t>ٌ</w:t>
      </w:r>
      <w:r>
        <w:rPr>
          <w:rtl/>
        </w:rPr>
        <w:t xml:space="preserve"> أم سفير</w:t>
      </w:r>
      <w:r w:rsidR="00492FA3">
        <w:rPr>
          <w:rFonts w:hint="cs"/>
          <w:rtl/>
        </w:rPr>
        <w:t>؟</w:t>
      </w:r>
      <w:r>
        <w:rPr>
          <w:rtl/>
        </w:rPr>
        <w:t xml:space="preserve"> بل سفير، ج</w:t>
      </w:r>
      <w:r w:rsidR="00492FA3">
        <w:rPr>
          <w:rFonts w:hint="cs"/>
          <w:rtl/>
        </w:rPr>
        <w:t>ئ</w:t>
      </w:r>
      <w:r>
        <w:rPr>
          <w:rtl/>
        </w:rPr>
        <w:t xml:space="preserve">ت أتلو على الجموع الوافدة إلى البيت سورة </w:t>
      </w:r>
      <w:r w:rsidR="00492FA3">
        <w:rPr>
          <w:rFonts w:hint="cs"/>
          <w:rtl/>
        </w:rPr>
        <w:t>«</w:t>
      </w:r>
      <w:r>
        <w:rPr>
          <w:rtl/>
        </w:rPr>
        <w:t>براءة</w:t>
      </w:r>
      <w:r w:rsidR="00492FA3">
        <w:rPr>
          <w:rFonts w:hint="cs"/>
          <w:rtl/>
        </w:rPr>
        <w:t>»</w:t>
      </w:r>
      <w:r>
        <w:rPr>
          <w:rtl/>
        </w:rPr>
        <w:t>، ليبصر کل مشرك طريقه بعد اليوم</w:t>
      </w:r>
      <w:r w:rsidR="00492FA3">
        <w:rPr>
          <w:rFonts w:hint="cs"/>
          <w:rtl/>
        </w:rPr>
        <w:t>.</w:t>
      </w:r>
    </w:p>
    <w:p w14:paraId="76D44DAD" w14:textId="477C0B84" w:rsidR="009E3778" w:rsidRDefault="009E3778" w:rsidP="005304FA">
      <w:pPr>
        <w:ind w:firstLine="226"/>
        <w:rPr>
          <w:rtl/>
        </w:rPr>
      </w:pPr>
      <w:r>
        <w:rPr>
          <w:rtl/>
        </w:rPr>
        <w:t>هيهات أن تقر للطاغين عين، لقد ص</w:t>
      </w:r>
      <w:r w:rsidR="00492FA3">
        <w:rPr>
          <w:rFonts w:hint="cs"/>
          <w:rtl/>
        </w:rPr>
        <w:t>ُ</w:t>
      </w:r>
      <w:r>
        <w:rPr>
          <w:rtl/>
        </w:rPr>
        <w:t>رع الشر واستبان السر، لئن كانت شراذم الأعراب و</w:t>
      </w:r>
      <w:r w:rsidR="00492FA3">
        <w:rPr>
          <w:rFonts w:hint="cs"/>
          <w:rtl/>
        </w:rPr>
        <w:t>ب</w:t>
      </w:r>
      <w:r>
        <w:rPr>
          <w:rtl/>
        </w:rPr>
        <w:t>ض</w:t>
      </w:r>
      <w:r w:rsidR="00492FA3">
        <w:rPr>
          <w:rFonts w:hint="cs"/>
          <w:rtl/>
        </w:rPr>
        <w:t>ع</w:t>
      </w:r>
      <w:r>
        <w:rPr>
          <w:rtl/>
        </w:rPr>
        <w:t>ة الرؤساء الحمقى قد وجدوا بالأمس هوادة من المسلمين ولين</w:t>
      </w:r>
      <w:r w:rsidR="00492FA3">
        <w:rPr>
          <w:rFonts w:hint="cs"/>
          <w:rtl/>
        </w:rPr>
        <w:t>ً</w:t>
      </w:r>
      <w:r>
        <w:rPr>
          <w:rtl/>
        </w:rPr>
        <w:t>ا فاستعلمت الغواية وط</w:t>
      </w:r>
      <w:r w:rsidR="00492FA3">
        <w:rPr>
          <w:rFonts w:hint="cs"/>
          <w:rtl/>
        </w:rPr>
        <w:t>غى</w:t>
      </w:r>
      <w:r>
        <w:rPr>
          <w:rtl/>
        </w:rPr>
        <w:t xml:space="preserve"> الباطل، أن اليوم ت</w:t>
      </w:r>
      <w:r w:rsidR="00492FA3">
        <w:rPr>
          <w:rFonts w:hint="cs"/>
          <w:rtl/>
        </w:rPr>
        <w:t>ُ</w:t>
      </w:r>
      <w:r>
        <w:rPr>
          <w:rtl/>
        </w:rPr>
        <w:t>ؤدب سيوف الإسلام النواصي ال</w:t>
      </w:r>
      <w:r w:rsidR="00492FA3">
        <w:rPr>
          <w:rFonts w:hint="cs"/>
          <w:rtl/>
        </w:rPr>
        <w:t>غ</w:t>
      </w:r>
      <w:r>
        <w:rPr>
          <w:rtl/>
        </w:rPr>
        <w:t xml:space="preserve">بية والأهواء الشرسة وصبحة الحق لكارهيه هي </w:t>
      </w:r>
      <w:r w:rsidR="00172713" w:rsidRPr="00172713">
        <w:rPr>
          <w:rtl/>
        </w:rPr>
        <w:t>﴿وَاعْلَمُوا أَنَّكُمْ غَيْرُ مُعْجِزِي اللَّهِ وَأَنَّ اللَّهَ مُخْزِي الْكَافِرِينَ (2)﴾</w:t>
      </w:r>
      <w:r w:rsidR="00172713" w:rsidRPr="00172713">
        <w:rPr>
          <w:sz w:val="24"/>
          <w:szCs w:val="24"/>
          <w:rtl/>
        </w:rPr>
        <w:t xml:space="preserve"> [التوبة: 2]</w:t>
      </w:r>
      <w:r w:rsidR="00492FA3">
        <w:rPr>
          <w:rFonts w:hint="cs"/>
          <w:rtl/>
        </w:rPr>
        <w:t>،</w:t>
      </w:r>
      <w:r>
        <w:rPr>
          <w:rtl/>
        </w:rPr>
        <w:t xml:space="preserve"> وتلك صيحة لن تفتأ تتردد </w:t>
      </w:r>
      <w:r w:rsidR="00492FA3">
        <w:rPr>
          <w:rFonts w:hint="cs"/>
          <w:rtl/>
        </w:rPr>
        <w:t>آ</w:t>
      </w:r>
      <w:r>
        <w:rPr>
          <w:rtl/>
        </w:rPr>
        <w:t>خر الدهر</w:t>
      </w:r>
      <w:r w:rsidR="00492FA3">
        <w:rPr>
          <w:rFonts w:hint="cs"/>
          <w:rtl/>
        </w:rPr>
        <w:t>.</w:t>
      </w:r>
    </w:p>
    <w:p w14:paraId="6D611AD1" w14:textId="2039EFFB" w:rsidR="009E3778" w:rsidRDefault="009E3778" w:rsidP="005304FA">
      <w:pPr>
        <w:rPr>
          <w:rtl/>
        </w:rPr>
      </w:pPr>
      <w:r>
        <w:rPr>
          <w:rtl/>
        </w:rPr>
        <w:t>وفي هذه الحجة الممهدة لحجة الوداع فيما بعد، كان أبو بكر يقف بمختلف المنازل في</w:t>
      </w:r>
      <w:r w:rsidR="00492FA3">
        <w:rPr>
          <w:rFonts w:hint="cs"/>
          <w:rtl/>
        </w:rPr>
        <w:t>ع</w:t>
      </w:r>
      <w:r>
        <w:rPr>
          <w:rtl/>
        </w:rPr>
        <w:t xml:space="preserve">لم الناس مناسكهم ويعرفهم شعائرهم، ولما كان يوم التروية خطب أبو بكر بصفته </w:t>
      </w:r>
      <w:r w:rsidR="00492FA3">
        <w:rPr>
          <w:rFonts w:hint="cs"/>
          <w:rtl/>
        </w:rPr>
        <w:t>إ</w:t>
      </w:r>
      <w:r>
        <w:rPr>
          <w:rtl/>
        </w:rPr>
        <w:t>مام الحج، وفي يوم النحر قام على بن أبي طالب بإرشاد أبي بكر بني، وفي رواية: عند جسرة العقبة</w:t>
      </w:r>
      <w:r w:rsidR="00492FA3">
        <w:rPr>
          <w:rFonts w:hint="cs"/>
          <w:rtl/>
        </w:rPr>
        <w:t>،</w:t>
      </w:r>
      <w:r>
        <w:rPr>
          <w:rtl/>
        </w:rPr>
        <w:t xml:space="preserve"> وقال: يا أيها الناس، إني رسول الله صلى الله عليه وسلم إليكم، فقالوا: بماذا؟ فقر</w:t>
      </w:r>
      <w:r w:rsidR="00FA6270">
        <w:rPr>
          <w:rFonts w:hint="cs"/>
          <w:rtl/>
        </w:rPr>
        <w:t>أ</w:t>
      </w:r>
      <w:r>
        <w:rPr>
          <w:rtl/>
        </w:rPr>
        <w:t xml:space="preserve"> عليهم ثلاثين أو أربعين آية أوائل سورة </w:t>
      </w:r>
      <w:r w:rsidR="00FA6270">
        <w:rPr>
          <w:rFonts w:hint="cs"/>
          <w:rtl/>
        </w:rPr>
        <w:t>«</w:t>
      </w:r>
      <w:r>
        <w:rPr>
          <w:rtl/>
        </w:rPr>
        <w:t>التوبة</w:t>
      </w:r>
      <w:r w:rsidR="00FA6270">
        <w:rPr>
          <w:rFonts w:hint="cs"/>
          <w:rtl/>
        </w:rPr>
        <w:t>»</w:t>
      </w:r>
      <w:r w:rsidR="00FA6270" w:rsidRPr="00FA6270">
        <w:rPr>
          <w:rFonts w:hint="cs"/>
          <w:vertAlign w:val="superscript"/>
          <w:rtl/>
        </w:rPr>
        <w:t>(</w:t>
      </w:r>
      <w:r w:rsidR="00FA6270" w:rsidRPr="003C5F07">
        <w:rPr>
          <w:rStyle w:val="a4"/>
          <w:rtl/>
        </w:rPr>
        <w:footnoteReference w:id="38"/>
      </w:r>
      <w:r w:rsidR="00FA6270" w:rsidRPr="00FA6270">
        <w:rPr>
          <w:rFonts w:hint="cs"/>
          <w:vertAlign w:val="superscript"/>
          <w:rtl/>
        </w:rPr>
        <w:t>)</w:t>
      </w:r>
      <w:r>
        <w:rPr>
          <w:rtl/>
        </w:rPr>
        <w:t xml:space="preserve"> وأذن بالناس بالذي أمره به رسول الله صلى الله عليه وسلم، فقال: </w:t>
      </w:r>
      <w:r w:rsidR="00FA6270">
        <w:rPr>
          <w:rFonts w:hint="cs"/>
          <w:rtl/>
        </w:rPr>
        <w:t>«</w:t>
      </w:r>
      <w:r>
        <w:rPr>
          <w:rtl/>
        </w:rPr>
        <w:t xml:space="preserve">يا أيها الناس، إنه لا يدخل الجنة كافر ولا </w:t>
      </w:r>
      <w:r w:rsidR="00FA6270">
        <w:rPr>
          <w:rFonts w:hint="cs"/>
          <w:rtl/>
        </w:rPr>
        <w:t>ي</w:t>
      </w:r>
      <w:r>
        <w:rPr>
          <w:rtl/>
        </w:rPr>
        <w:t>حج بعد العام مشرك</w:t>
      </w:r>
      <w:r w:rsidR="00FA6270">
        <w:rPr>
          <w:rFonts w:hint="cs"/>
          <w:rtl/>
        </w:rPr>
        <w:t>،</w:t>
      </w:r>
      <w:r>
        <w:rPr>
          <w:rtl/>
        </w:rPr>
        <w:t xml:space="preserve"> ولا </w:t>
      </w:r>
      <w:r w:rsidR="00FA6270">
        <w:rPr>
          <w:rFonts w:hint="cs"/>
          <w:rtl/>
        </w:rPr>
        <w:t>ي</w:t>
      </w:r>
      <w:r>
        <w:rPr>
          <w:rtl/>
        </w:rPr>
        <w:t xml:space="preserve">طوف بالبيت عريان، ومن كان له عهد عند رسول الله صلى الله عليه وسلم فهو </w:t>
      </w:r>
      <w:r w:rsidR="00FA6270">
        <w:rPr>
          <w:rFonts w:hint="cs"/>
          <w:rtl/>
        </w:rPr>
        <w:t>إلى م</w:t>
      </w:r>
      <w:r>
        <w:rPr>
          <w:rtl/>
        </w:rPr>
        <w:t>د</w:t>
      </w:r>
      <w:r w:rsidR="00FA6270">
        <w:rPr>
          <w:rFonts w:hint="cs"/>
          <w:rtl/>
        </w:rPr>
        <w:t>ت</w:t>
      </w:r>
      <w:r>
        <w:rPr>
          <w:rtl/>
        </w:rPr>
        <w:t>ه</w:t>
      </w:r>
      <w:r w:rsidR="00FA6270">
        <w:rPr>
          <w:rFonts w:hint="cs"/>
          <w:rtl/>
        </w:rPr>
        <w:t>»</w:t>
      </w:r>
      <w:r>
        <w:rPr>
          <w:rtl/>
        </w:rPr>
        <w:t>، فقالوا عند ذلك: يا علي، أبلغ ابن عمك أنا قد نبذنا العهد وراء ظهورنا، وأنه ليس بيننا وبينهم عهد إلا طعن بالرماح وضرب بالسيوف</w:t>
      </w:r>
      <w:r w:rsidR="00FA6270" w:rsidRPr="00FA6270">
        <w:rPr>
          <w:rFonts w:hint="cs"/>
          <w:vertAlign w:val="superscript"/>
          <w:rtl/>
        </w:rPr>
        <w:t>(</w:t>
      </w:r>
      <w:r w:rsidR="00FA6270" w:rsidRPr="003C5F07">
        <w:rPr>
          <w:rStyle w:val="a4"/>
          <w:rtl/>
        </w:rPr>
        <w:footnoteReference w:id="39"/>
      </w:r>
      <w:r w:rsidR="00FA6270" w:rsidRPr="00FA6270">
        <w:rPr>
          <w:rFonts w:hint="cs"/>
          <w:vertAlign w:val="superscript"/>
          <w:rtl/>
        </w:rPr>
        <w:t>)</w:t>
      </w:r>
      <w:r w:rsidR="00FA6270">
        <w:rPr>
          <w:rFonts w:hint="cs"/>
          <w:rtl/>
        </w:rPr>
        <w:t>،</w:t>
      </w:r>
      <w:r>
        <w:rPr>
          <w:rtl/>
        </w:rPr>
        <w:t xml:space="preserve"> إن علي</w:t>
      </w:r>
      <w:r w:rsidR="00FA6270">
        <w:rPr>
          <w:rFonts w:hint="cs"/>
          <w:rtl/>
        </w:rPr>
        <w:t>ً</w:t>
      </w:r>
      <w:r>
        <w:rPr>
          <w:rtl/>
        </w:rPr>
        <w:t xml:space="preserve">ا أسمع الحجيج قاطبة </w:t>
      </w:r>
      <w:r w:rsidR="00FA6270">
        <w:rPr>
          <w:rFonts w:hint="cs"/>
          <w:rtl/>
        </w:rPr>
        <w:t>آ</w:t>
      </w:r>
      <w:r>
        <w:rPr>
          <w:rtl/>
        </w:rPr>
        <w:t>ي السورة</w:t>
      </w:r>
      <w:r w:rsidR="00202837">
        <w:rPr>
          <w:rtl/>
        </w:rPr>
        <w:t xml:space="preserve"> التي </w:t>
      </w:r>
      <w:r>
        <w:rPr>
          <w:rtl/>
        </w:rPr>
        <w:t>نزعت من مطلعها رحمة الله بالجاحدين وبي</w:t>
      </w:r>
      <w:r w:rsidR="00FA6270">
        <w:rPr>
          <w:rFonts w:hint="cs"/>
          <w:rtl/>
        </w:rPr>
        <w:t>ّ</w:t>
      </w:r>
      <w:r>
        <w:rPr>
          <w:rtl/>
        </w:rPr>
        <w:t>ن أنه بعد أربعة أشهر ستطارد الوثنية من أرض الجزيرة</w:t>
      </w:r>
      <w:r w:rsidR="00FA6270">
        <w:rPr>
          <w:rFonts w:hint="cs"/>
          <w:rtl/>
        </w:rPr>
        <w:t>..</w:t>
      </w:r>
      <w:r>
        <w:rPr>
          <w:rtl/>
        </w:rPr>
        <w:t xml:space="preserve"> كان في كل موقف جامع يتلو على الناس هذه السورة وكان أبو هريرة </w:t>
      </w:r>
      <w:r w:rsidR="00FA6270">
        <w:rPr>
          <w:rFonts w:hint="cs"/>
          <w:rtl/>
        </w:rPr>
        <w:t>ي</w:t>
      </w:r>
      <w:r>
        <w:rPr>
          <w:rtl/>
        </w:rPr>
        <w:t xml:space="preserve">مشي كذلك بين صفوف الحاج </w:t>
      </w:r>
      <w:r w:rsidR="00FA6270">
        <w:rPr>
          <w:rFonts w:hint="cs"/>
          <w:rtl/>
        </w:rPr>
        <w:t>ي</w:t>
      </w:r>
      <w:r>
        <w:rPr>
          <w:rtl/>
        </w:rPr>
        <w:t>خ</w:t>
      </w:r>
      <w:r w:rsidR="00FA6270">
        <w:rPr>
          <w:rFonts w:hint="cs"/>
          <w:rtl/>
        </w:rPr>
        <w:t>ت</w:t>
      </w:r>
      <w:r>
        <w:rPr>
          <w:rtl/>
        </w:rPr>
        <w:t xml:space="preserve">رق خيامهم ويجوس خلال مضاربهم، ويصرخ بأعلى صوته: </w:t>
      </w:r>
      <w:r w:rsidR="00FA6270">
        <w:rPr>
          <w:rFonts w:hint="cs"/>
          <w:rtl/>
        </w:rPr>
        <w:t>«</w:t>
      </w:r>
      <w:r>
        <w:rPr>
          <w:rtl/>
        </w:rPr>
        <w:t>لا ي</w:t>
      </w:r>
      <w:r w:rsidR="00FA6270">
        <w:rPr>
          <w:rFonts w:hint="cs"/>
          <w:rtl/>
        </w:rPr>
        <w:t>ح</w:t>
      </w:r>
      <w:r>
        <w:rPr>
          <w:rtl/>
        </w:rPr>
        <w:t xml:space="preserve">ج بعد العام مشرك، ولا يطوف بالبيت </w:t>
      </w:r>
      <w:r w:rsidR="00FA6270">
        <w:rPr>
          <w:rFonts w:hint="cs"/>
          <w:rtl/>
        </w:rPr>
        <w:t>ع</w:t>
      </w:r>
      <w:r>
        <w:rPr>
          <w:rtl/>
        </w:rPr>
        <w:t>ريان</w:t>
      </w:r>
      <w:r w:rsidR="00FA6270">
        <w:rPr>
          <w:rFonts w:hint="cs"/>
          <w:rtl/>
        </w:rPr>
        <w:t>»</w:t>
      </w:r>
      <w:r>
        <w:rPr>
          <w:rtl/>
        </w:rPr>
        <w:t xml:space="preserve"> وكان</w:t>
      </w:r>
      <w:r w:rsidR="00FA6270">
        <w:rPr>
          <w:rFonts w:hint="cs"/>
          <w:rtl/>
        </w:rPr>
        <w:t>ت</w:t>
      </w:r>
      <w:r>
        <w:rPr>
          <w:rtl/>
        </w:rPr>
        <w:t xml:space="preserve"> الكثبان الجا</w:t>
      </w:r>
      <w:r w:rsidR="00FA6270">
        <w:rPr>
          <w:rFonts w:hint="cs"/>
          <w:rtl/>
        </w:rPr>
        <w:t>ثم</w:t>
      </w:r>
      <w:r>
        <w:rPr>
          <w:rtl/>
        </w:rPr>
        <w:t>ة والآفاق البعيدة تردد مع الصائح هتافه، وتؤكد في مقاطعة طلائع الفوز للمؤمنين، وتسوق إلى أفئدة المشركين سحائب من القنوط والهزيمة</w:t>
      </w:r>
      <w:r w:rsidR="00FA6270">
        <w:rPr>
          <w:rFonts w:hint="cs"/>
          <w:rtl/>
        </w:rPr>
        <w:t>..</w:t>
      </w:r>
      <w:r>
        <w:rPr>
          <w:rtl/>
        </w:rPr>
        <w:t xml:space="preserve"> وظل أبو هريرة يهتف ويهتف حتى ب</w:t>
      </w:r>
      <w:r w:rsidR="00FA6270">
        <w:rPr>
          <w:rFonts w:hint="cs"/>
          <w:rtl/>
        </w:rPr>
        <w:t>ُ</w:t>
      </w:r>
      <w:r>
        <w:rPr>
          <w:rtl/>
        </w:rPr>
        <w:t>ح صوته وخفتت نبر</w:t>
      </w:r>
      <w:r w:rsidR="00FA6270">
        <w:rPr>
          <w:rFonts w:hint="cs"/>
          <w:rtl/>
        </w:rPr>
        <w:t>ت</w:t>
      </w:r>
      <w:r>
        <w:rPr>
          <w:rtl/>
        </w:rPr>
        <w:t>ه فسكت</w:t>
      </w:r>
      <w:r w:rsidR="00FA6270">
        <w:rPr>
          <w:rFonts w:hint="cs"/>
          <w:rtl/>
        </w:rPr>
        <w:t>.</w:t>
      </w:r>
    </w:p>
    <w:p w14:paraId="00DBF062" w14:textId="601A2583" w:rsidR="009E3778" w:rsidRDefault="009E3778" w:rsidP="005304FA">
      <w:pPr>
        <w:ind w:firstLine="226"/>
        <w:rPr>
          <w:rtl/>
        </w:rPr>
      </w:pPr>
      <w:r>
        <w:rPr>
          <w:rtl/>
        </w:rPr>
        <w:t xml:space="preserve">روى الطبري </w:t>
      </w:r>
      <w:r w:rsidR="00FA6270">
        <w:rPr>
          <w:rFonts w:hint="cs"/>
          <w:rtl/>
        </w:rPr>
        <w:t>-</w:t>
      </w:r>
      <w:r>
        <w:rPr>
          <w:rtl/>
        </w:rPr>
        <w:t>بإسناده</w:t>
      </w:r>
      <w:r w:rsidR="00FA6270">
        <w:rPr>
          <w:rFonts w:hint="cs"/>
          <w:rtl/>
        </w:rPr>
        <w:t>-</w:t>
      </w:r>
      <w:r>
        <w:rPr>
          <w:rtl/>
        </w:rPr>
        <w:t xml:space="preserve"> عن أبي هريرة قال: كنت مع عل</w:t>
      </w:r>
      <w:r w:rsidR="00FA6270">
        <w:rPr>
          <w:rFonts w:hint="cs"/>
          <w:rtl/>
        </w:rPr>
        <w:t>يّ</w:t>
      </w:r>
      <w:r w:rsidR="00852B9A">
        <w:rPr>
          <w:rtl/>
        </w:rPr>
        <w:t>.</w:t>
      </w:r>
      <w:r>
        <w:rPr>
          <w:rtl/>
        </w:rPr>
        <w:t>. رحمة الله عليه</w:t>
      </w:r>
      <w:r w:rsidR="00FA6270">
        <w:rPr>
          <w:rFonts w:hint="cs"/>
          <w:rtl/>
        </w:rPr>
        <w:t>،</w:t>
      </w:r>
      <w:r>
        <w:rPr>
          <w:rtl/>
        </w:rPr>
        <w:t xml:space="preserve"> حين بعثه النبي صلى الله عليه وسلم ينادي، فكان إذا ص</w:t>
      </w:r>
      <w:r w:rsidR="00FA6270">
        <w:rPr>
          <w:rFonts w:hint="cs"/>
          <w:rtl/>
        </w:rPr>
        <w:t>ح</w:t>
      </w:r>
      <w:r>
        <w:rPr>
          <w:rtl/>
        </w:rPr>
        <w:t xml:space="preserve">ل صوته </w:t>
      </w:r>
      <w:r w:rsidR="00FA6270">
        <w:rPr>
          <w:rFonts w:hint="cs"/>
          <w:rtl/>
        </w:rPr>
        <w:t>نا</w:t>
      </w:r>
      <w:r>
        <w:rPr>
          <w:rtl/>
        </w:rPr>
        <w:t>ديت، قلت: بأي شيء كنتم ت</w:t>
      </w:r>
      <w:r w:rsidR="00202837">
        <w:rPr>
          <w:rFonts w:hint="cs"/>
          <w:rtl/>
        </w:rPr>
        <w:t>أ</w:t>
      </w:r>
      <w:r>
        <w:rPr>
          <w:rtl/>
        </w:rPr>
        <w:t>دون</w:t>
      </w:r>
      <w:r w:rsidR="00FA6270">
        <w:rPr>
          <w:rFonts w:hint="cs"/>
          <w:rtl/>
        </w:rPr>
        <w:t>؟</w:t>
      </w:r>
      <w:r>
        <w:rPr>
          <w:rtl/>
        </w:rPr>
        <w:t xml:space="preserve"> قال: بأربع، لا يطف بالكعبة عريان، ومن كان له عند رسول الله صلى الله عليه وسلم عهد ف</w:t>
      </w:r>
      <w:r w:rsidR="00FA6270">
        <w:rPr>
          <w:rFonts w:hint="cs"/>
          <w:rtl/>
        </w:rPr>
        <w:t>ع</w:t>
      </w:r>
      <w:r>
        <w:rPr>
          <w:rtl/>
        </w:rPr>
        <w:t>هده إلى مدنه، ولا يدخل الجنة إلا نفس مؤمنة</w:t>
      </w:r>
      <w:r w:rsidR="00FA6270" w:rsidRPr="00FA6270">
        <w:rPr>
          <w:rFonts w:hint="cs"/>
          <w:vertAlign w:val="superscript"/>
          <w:rtl/>
        </w:rPr>
        <w:t>(</w:t>
      </w:r>
      <w:r w:rsidR="00FA6270" w:rsidRPr="003C5F07">
        <w:rPr>
          <w:rStyle w:val="a4"/>
          <w:rtl/>
        </w:rPr>
        <w:footnoteReference w:id="40"/>
      </w:r>
      <w:r w:rsidR="00FA6270" w:rsidRPr="00FA6270">
        <w:rPr>
          <w:rFonts w:hint="cs"/>
          <w:vertAlign w:val="superscript"/>
          <w:rtl/>
        </w:rPr>
        <w:t>)</w:t>
      </w:r>
      <w:r w:rsidR="00FA6270">
        <w:rPr>
          <w:rFonts w:hint="cs"/>
          <w:rtl/>
        </w:rPr>
        <w:t>،</w:t>
      </w:r>
      <w:r>
        <w:rPr>
          <w:rtl/>
        </w:rPr>
        <w:t xml:space="preserve"> ولا يحج بعد عامنا هذا مشرك.</w:t>
      </w:r>
    </w:p>
    <w:p w14:paraId="0867AA5E" w14:textId="77777777" w:rsidR="00FA6270" w:rsidRPr="00FA6270" w:rsidRDefault="009E3778" w:rsidP="005304FA">
      <w:pPr>
        <w:ind w:firstLine="226"/>
        <w:rPr>
          <w:b/>
          <w:bCs/>
          <w:rtl/>
        </w:rPr>
      </w:pPr>
      <w:r w:rsidRPr="00FA6270">
        <w:rPr>
          <w:b/>
          <w:bCs/>
          <w:rtl/>
        </w:rPr>
        <w:t>تعقيب</w:t>
      </w:r>
    </w:p>
    <w:p w14:paraId="22D90954" w14:textId="661E0D52" w:rsidR="009E3778" w:rsidRDefault="009E3778" w:rsidP="005304FA">
      <w:pPr>
        <w:ind w:firstLine="226"/>
        <w:rPr>
          <w:rtl/>
        </w:rPr>
      </w:pPr>
      <w:r>
        <w:rPr>
          <w:rtl/>
        </w:rPr>
        <w:t xml:space="preserve">لا يغرنك </w:t>
      </w:r>
      <w:r w:rsidR="00FA6270">
        <w:rPr>
          <w:rFonts w:hint="cs"/>
          <w:rtl/>
        </w:rPr>
        <w:t>ت</w:t>
      </w:r>
      <w:r>
        <w:rPr>
          <w:rtl/>
        </w:rPr>
        <w:t xml:space="preserve">قلب الذين كفروا في البلاد، لقد كان صاحب هذه السيادة المطلقة </w:t>
      </w:r>
      <w:r w:rsidR="00FA6270">
        <w:rPr>
          <w:rFonts w:hint="cs"/>
          <w:rtl/>
        </w:rPr>
        <w:t>يُ</w:t>
      </w:r>
      <w:r>
        <w:rPr>
          <w:rtl/>
        </w:rPr>
        <w:t>نه</w:t>
      </w:r>
      <w:r w:rsidR="00FA6270">
        <w:rPr>
          <w:rFonts w:hint="cs"/>
          <w:rtl/>
        </w:rPr>
        <w:t>ى</w:t>
      </w:r>
      <w:r>
        <w:rPr>
          <w:rtl/>
        </w:rPr>
        <w:t xml:space="preserve"> من الصلاة في البيت، وها هو ذا يمنع طفاة الأمس عن التطواف به، وكانت هذه الكتيبة المؤمنة لا </w:t>
      </w:r>
      <w:r w:rsidR="00FA6270">
        <w:rPr>
          <w:rFonts w:hint="cs"/>
          <w:rtl/>
        </w:rPr>
        <w:t>يأ</w:t>
      </w:r>
      <w:r>
        <w:rPr>
          <w:rtl/>
        </w:rPr>
        <w:t xml:space="preserve">من بنوها على أنفسهم، حتى ليوشك أن يتخطفهم الناس ثم أصبحوا </w:t>
      </w:r>
      <w:r w:rsidR="00FA6270">
        <w:rPr>
          <w:rFonts w:hint="cs"/>
          <w:rtl/>
        </w:rPr>
        <w:t>-</w:t>
      </w:r>
      <w:r>
        <w:rPr>
          <w:rtl/>
        </w:rPr>
        <w:t>على ما رأيت</w:t>
      </w:r>
      <w:r w:rsidR="00FA6270">
        <w:rPr>
          <w:rFonts w:hint="cs"/>
          <w:rtl/>
        </w:rPr>
        <w:t>-</w:t>
      </w:r>
      <w:r>
        <w:rPr>
          <w:rtl/>
        </w:rPr>
        <w:t xml:space="preserve"> أصحاب الكلمة الجريئة الحازمة</w:t>
      </w:r>
      <w:r w:rsidR="00FA6270">
        <w:rPr>
          <w:rFonts w:hint="cs"/>
          <w:rtl/>
        </w:rPr>
        <w:t>.</w:t>
      </w:r>
    </w:p>
    <w:p w14:paraId="04215E0E" w14:textId="640052C3" w:rsidR="009E3778" w:rsidRDefault="009E3778" w:rsidP="005304FA">
      <w:pPr>
        <w:ind w:firstLine="226"/>
        <w:rPr>
          <w:rtl/>
        </w:rPr>
      </w:pPr>
      <w:r>
        <w:rPr>
          <w:rtl/>
        </w:rPr>
        <w:t>إنه العمل لله، خ</w:t>
      </w:r>
      <w:r w:rsidR="00202837">
        <w:rPr>
          <w:rFonts w:hint="cs"/>
          <w:rtl/>
        </w:rPr>
        <w:t>ت</w:t>
      </w:r>
      <w:r>
        <w:rPr>
          <w:rtl/>
        </w:rPr>
        <w:t>امه أبد</w:t>
      </w:r>
      <w:r w:rsidR="00FA6270">
        <w:rPr>
          <w:rFonts w:hint="cs"/>
          <w:rtl/>
        </w:rPr>
        <w:t>ً</w:t>
      </w:r>
      <w:r>
        <w:rPr>
          <w:rtl/>
        </w:rPr>
        <w:t>ا النصر الجميل،</w:t>
      </w:r>
      <w:r w:rsidR="00FA6270">
        <w:rPr>
          <w:rFonts w:hint="cs"/>
          <w:rtl/>
        </w:rPr>
        <w:t xml:space="preserve"> </w:t>
      </w:r>
      <w:r w:rsidR="00172713" w:rsidRPr="00172713">
        <w:rPr>
          <w:rtl/>
        </w:rPr>
        <w:t>﴿أُولَئِكَ يُؤْمِنُونَ بِهِ وَمَنْ يَكْفُرْ بِهِ مِنَ الْأَحْزَابِ فَالنَّارُ مَوْعِدُهُ فَلَا تَكُ فِي مِرْيَةٍ مِنْهُ إِنَّهُ الْحَقُّ مِنْ رَبِّكَ وَلَكِنَّ أَكْثَرَ النَّاسِ لَا يُؤْمِنُونَ (17)﴾</w:t>
      </w:r>
      <w:r w:rsidR="00172713" w:rsidRPr="00172713">
        <w:rPr>
          <w:sz w:val="24"/>
          <w:szCs w:val="24"/>
          <w:rtl/>
        </w:rPr>
        <w:t xml:space="preserve"> [هود: 17]</w:t>
      </w:r>
      <w:r w:rsidR="00172713">
        <w:rPr>
          <w:rFonts w:hint="cs"/>
          <w:rtl/>
        </w:rPr>
        <w:t>.</w:t>
      </w:r>
    </w:p>
    <w:p w14:paraId="25F5BDE1" w14:textId="3F314E4C" w:rsidR="009E3778" w:rsidRDefault="009E3778" w:rsidP="005304FA">
      <w:pPr>
        <w:ind w:firstLine="226"/>
        <w:rPr>
          <w:rtl/>
        </w:rPr>
      </w:pPr>
      <w:r>
        <w:rPr>
          <w:rtl/>
        </w:rPr>
        <w:t>فلا غرابة أن كان بتلاوة عل</w:t>
      </w:r>
      <w:r w:rsidR="00172713">
        <w:rPr>
          <w:rFonts w:hint="cs"/>
          <w:rtl/>
        </w:rPr>
        <w:t>يّ</w:t>
      </w:r>
      <w:r>
        <w:rPr>
          <w:rtl/>
        </w:rPr>
        <w:t xml:space="preserve"> لهذه </w:t>
      </w:r>
      <w:r w:rsidR="00D11A91">
        <w:rPr>
          <w:rtl/>
        </w:rPr>
        <w:t>الآيات</w:t>
      </w:r>
      <w:r w:rsidR="004E682B">
        <w:rPr>
          <w:rtl/>
        </w:rPr>
        <w:t xml:space="preserve"> </w:t>
      </w:r>
      <w:r>
        <w:rPr>
          <w:rtl/>
        </w:rPr>
        <w:t>وما ناد</w:t>
      </w:r>
      <w:r w:rsidR="00172713">
        <w:rPr>
          <w:rFonts w:hint="cs"/>
          <w:rtl/>
        </w:rPr>
        <w:t>ى</w:t>
      </w:r>
      <w:r>
        <w:rPr>
          <w:rtl/>
        </w:rPr>
        <w:t xml:space="preserve"> به الناس بعد، أعلنت الكلمة النهائية للإسلام في شبه الجزيرة، وتمت التصفية بين الشرك والإيمان.. وقد أثمر هذا الإعلان ثمرته الطيبة المباركة، فلم يكد يرجع الناس وينتشر أ</w:t>
      </w:r>
      <w:r w:rsidR="00172713">
        <w:rPr>
          <w:rFonts w:hint="cs"/>
          <w:rtl/>
        </w:rPr>
        <w:t>م</w:t>
      </w:r>
      <w:r>
        <w:rPr>
          <w:rtl/>
        </w:rPr>
        <w:t>ر هذا التبليغ، ويصل إلى أطراف البلاد حتى ازدحمت المدينة بوفود القبائل الباقية على شركها معلنة إسلامها، وبذلك تمت كلمة ربك للموحدين، وهكذا بفعل الحزم وتفعل أوامر من ع</w:t>
      </w:r>
      <w:r w:rsidR="00172713">
        <w:rPr>
          <w:rFonts w:hint="cs"/>
          <w:rtl/>
        </w:rPr>
        <w:t>ُ</w:t>
      </w:r>
      <w:r>
        <w:rPr>
          <w:rtl/>
        </w:rPr>
        <w:t>ر</w:t>
      </w:r>
      <w:r w:rsidR="00172713">
        <w:rPr>
          <w:rFonts w:hint="cs"/>
          <w:rtl/>
        </w:rPr>
        <w:t>ِ</w:t>
      </w:r>
      <w:r>
        <w:rPr>
          <w:rtl/>
        </w:rPr>
        <w:t>فوا بالحزم، وحسبهم أن يعلنوا أمرهم وأن فيه لأعظم غناء عن توقيع العقو</w:t>
      </w:r>
      <w:r w:rsidR="00202837">
        <w:rPr>
          <w:rFonts w:hint="cs"/>
          <w:rtl/>
        </w:rPr>
        <w:t>ب</w:t>
      </w:r>
      <w:r>
        <w:rPr>
          <w:rtl/>
        </w:rPr>
        <w:t>ة التي يكف</w:t>
      </w:r>
      <w:r w:rsidR="00172713">
        <w:rPr>
          <w:rFonts w:hint="cs"/>
          <w:rtl/>
        </w:rPr>
        <w:t>ي</w:t>
      </w:r>
      <w:r>
        <w:rPr>
          <w:rtl/>
        </w:rPr>
        <w:t xml:space="preserve"> إعلانهم إياها في تطهير الجو من أسبابها هذا من ناحية..</w:t>
      </w:r>
    </w:p>
    <w:p w14:paraId="21C354CD" w14:textId="3EEA3DE9" w:rsidR="009E3778" w:rsidRDefault="009E3778" w:rsidP="005304FA">
      <w:pPr>
        <w:ind w:firstLine="226"/>
        <w:rPr>
          <w:rtl/>
        </w:rPr>
      </w:pPr>
      <w:r>
        <w:rPr>
          <w:rtl/>
        </w:rPr>
        <w:t>ومن ناحية أخرى.. فليعلم من يشاء أن تشريع قانون يمحو الوثنية كتشريع قانون بمحو الأمية، عمل إنساني نبيل، وأن اعتراض</w:t>
      </w:r>
      <w:r w:rsidR="00172713">
        <w:rPr>
          <w:rFonts w:hint="cs"/>
          <w:rtl/>
        </w:rPr>
        <w:t>ً</w:t>
      </w:r>
      <w:r>
        <w:rPr>
          <w:rtl/>
        </w:rPr>
        <w:t>ا عليه لا يصدر من رجل يؤثر الخبر للأمم ويتمنى لها السمو والكرامة</w:t>
      </w:r>
      <w:r w:rsidR="00172713">
        <w:rPr>
          <w:rFonts w:hint="cs"/>
          <w:rtl/>
        </w:rPr>
        <w:t>!</w:t>
      </w:r>
    </w:p>
    <w:p w14:paraId="4F61CDEE" w14:textId="45707182" w:rsidR="009E3778" w:rsidRDefault="009E3778" w:rsidP="005304FA">
      <w:pPr>
        <w:ind w:firstLine="226"/>
        <w:rPr>
          <w:rtl/>
        </w:rPr>
      </w:pPr>
      <w:r>
        <w:rPr>
          <w:rtl/>
        </w:rPr>
        <w:t>وبحسب الإسلام أنه ظل اثنين وعشرين عام</w:t>
      </w:r>
      <w:r w:rsidR="00172713">
        <w:rPr>
          <w:rFonts w:hint="cs"/>
          <w:rtl/>
        </w:rPr>
        <w:t>ً</w:t>
      </w:r>
      <w:r>
        <w:rPr>
          <w:rtl/>
        </w:rPr>
        <w:t xml:space="preserve">ا </w:t>
      </w:r>
      <w:r w:rsidR="00202837">
        <w:rPr>
          <w:rFonts w:hint="cs"/>
          <w:rtl/>
        </w:rPr>
        <w:t>ي</w:t>
      </w:r>
      <w:r>
        <w:rPr>
          <w:rtl/>
        </w:rPr>
        <w:t>حارب الخرافة بالتعليم والتربية</w:t>
      </w:r>
      <w:r w:rsidR="00202837">
        <w:rPr>
          <w:rFonts w:hint="cs"/>
          <w:rtl/>
        </w:rPr>
        <w:t>؛</w:t>
      </w:r>
      <w:r>
        <w:rPr>
          <w:rtl/>
        </w:rPr>
        <w:t xml:space="preserve"> كل</w:t>
      </w:r>
      <w:r w:rsidR="00172713">
        <w:rPr>
          <w:rFonts w:hint="cs"/>
          <w:rtl/>
        </w:rPr>
        <w:t>م</w:t>
      </w:r>
      <w:r>
        <w:rPr>
          <w:rtl/>
        </w:rPr>
        <w:t>ا أتيحت له فرص لنشر المعرفة وغرس الأدب، وبالقصاص والقتال كلما وقف في طريقه الج</w:t>
      </w:r>
      <w:r w:rsidR="00172713">
        <w:rPr>
          <w:rFonts w:hint="cs"/>
          <w:rtl/>
        </w:rPr>
        <w:t>ُ</w:t>
      </w:r>
      <w:r>
        <w:rPr>
          <w:rtl/>
        </w:rPr>
        <w:t>ه</w:t>
      </w:r>
      <w:r w:rsidR="00172713">
        <w:rPr>
          <w:rFonts w:hint="cs"/>
          <w:rtl/>
        </w:rPr>
        <w:t>ّ</w:t>
      </w:r>
      <w:r>
        <w:rPr>
          <w:rtl/>
        </w:rPr>
        <w:t>ال والض</w:t>
      </w:r>
      <w:r w:rsidR="00172713">
        <w:rPr>
          <w:rFonts w:hint="cs"/>
          <w:rtl/>
        </w:rPr>
        <w:t>ُّ</w:t>
      </w:r>
      <w:r>
        <w:rPr>
          <w:rtl/>
        </w:rPr>
        <w:t>لال</w:t>
      </w:r>
      <w:r w:rsidR="00202837">
        <w:rPr>
          <w:rFonts w:hint="cs"/>
          <w:rtl/>
        </w:rPr>
        <w:t>؛</w:t>
      </w:r>
      <w:r>
        <w:rPr>
          <w:rtl/>
        </w:rPr>
        <w:t xml:space="preserve"> يبطلون سو</w:t>
      </w:r>
      <w:r w:rsidR="00202837">
        <w:rPr>
          <w:rFonts w:hint="cs"/>
          <w:rtl/>
        </w:rPr>
        <w:t>ق</w:t>
      </w:r>
      <w:r>
        <w:rPr>
          <w:rtl/>
        </w:rPr>
        <w:t>ه أو يصدون عنه</w:t>
      </w:r>
      <w:r w:rsidR="00172713">
        <w:rPr>
          <w:rFonts w:hint="cs"/>
          <w:rtl/>
        </w:rPr>
        <w:t>.</w:t>
      </w:r>
    </w:p>
    <w:p w14:paraId="2DEB7CAF" w14:textId="1B91E74C" w:rsidR="009E3778" w:rsidRDefault="009E3778" w:rsidP="005304FA">
      <w:pPr>
        <w:ind w:firstLine="226"/>
        <w:rPr>
          <w:rtl/>
        </w:rPr>
      </w:pPr>
      <w:r>
        <w:rPr>
          <w:rtl/>
        </w:rPr>
        <w:t>وقد من</w:t>
      </w:r>
      <w:r w:rsidR="00172713">
        <w:rPr>
          <w:rFonts w:hint="cs"/>
          <w:rtl/>
        </w:rPr>
        <w:t>ح</w:t>
      </w:r>
      <w:r>
        <w:rPr>
          <w:rtl/>
        </w:rPr>
        <w:t xml:space="preserve"> الإسلام الوثنية أول الأمر حق الحياة، وترك من يرتد عنه يرجع إليها إذا شاء ولم </w:t>
      </w:r>
      <w:r w:rsidR="00172713">
        <w:rPr>
          <w:rFonts w:hint="cs"/>
          <w:rtl/>
        </w:rPr>
        <w:t>ي</w:t>
      </w:r>
      <w:r>
        <w:rPr>
          <w:rtl/>
        </w:rPr>
        <w:t>فعل ذلك إعزاز</w:t>
      </w:r>
      <w:r w:rsidR="00172713">
        <w:rPr>
          <w:rFonts w:hint="cs"/>
          <w:rtl/>
        </w:rPr>
        <w:t>ً</w:t>
      </w:r>
      <w:r>
        <w:rPr>
          <w:rtl/>
        </w:rPr>
        <w:t xml:space="preserve">ا لها، إنما هو حسن ظن </w:t>
      </w:r>
      <w:r w:rsidR="00172713">
        <w:rPr>
          <w:rFonts w:hint="cs"/>
          <w:rtl/>
        </w:rPr>
        <w:t>ي</w:t>
      </w:r>
      <w:r>
        <w:rPr>
          <w:rtl/>
        </w:rPr>
        <w:t>عقل الإنسان وضمير مق</w:t>
      </w:r>
      <w:r w:rsidR="00202837">
        <w:rPr>
          <w:rFonts w:hint="cs"/>
          <w:rtl/>
        </w:rPr>
        <w:t>ف</w:t>
      </w:r>
      <w:r>
        <w:rPr>
          <w:rtl/>
        </w:rPr>
        <w:t xml:space="preserve">ل من </w:t>
      </w:r>
      <w:r w:rsidR="00172713">
        <w:rPr>
          <w:rFonts w:hint="cs"/>
          <w:rtl/>
        </w:rPr>
        <w:t>ي</w:t>
      </w:r>
      <w:r>
        <w:rPr>
          <w:rtl/>
        </w:rPr>
        <w:t>سفهون أنفسهم ويتركون الله العظيم إلى صورة من حجر أو خشب أو طعام</w:t>
      </w:r>
      <w:r w:rsidR="00852B9A">
        <w:rPr>
          <w:rFonts w:hint="cs"/>
          <w:rtl/>
        </w:rPr>
        <w:t>.</w:t>
      </w:r>
      <w:r w:rsidR="00172713">
        <w:rPr>
          <w:rFonts w:hint="cs"/>
          <w:rtl/>
        </w:rPr>
        <w:t>.</w:t>
      </w:r>
      <w:r>
        <w:rPr>
          <w:rtl/>
        </w:rPr>
        <w:t xml:space="preserve"> فلما تبي</w:t>
      </w:r>
      <w:r w:rsidR="00172713">
        <w:rPr>
          <w:rFonts w:hint="cs"/>
          <w:rtl/>
        </w:rPr>
        <w:t>ّ</w:t>
      </w:r>
      <w:r>
        <w:rPr>
          <w:rtl/>
        </w:rPr>
        <w:t xml:space="preserve">ن أن الوثنيين </w:t>
      </w:r>
      <w:r w:rsidR="00172713">
        <w:rPr>
          <w:rFonts w:hint="cs"/>
          <w:rtl/>
        </w:rPr>
        <w:t>يس</w:t>
      </w:r>
      <w:r>
        <w:rPr>
          <w:rtl/>
        </w:rPr>
        <w:t>تخفون بكل شيء، وأنهم يستغلون الح</w:t>
      </w:r>
      <w:r w:rsidR="00172713">
        <w:rPr>
          <w:rFonts w:hint="cs"/>
          <w:rtl/>
        </w:rPr>
        <w:t>ق</w:t>
      </w:r>
      <w:r>
        <w:rPr>
          <w:rtl/>
        </w:rPr>
        <w:t xml:space="preserve"> الممنوح لهم في الفتنة والعدوان والقتل، لم يبق</w:t>
      </w:r>
      <w:r w:rsidR="00172713">
        <w:rPr>
          <w:rFonts w:hint="cs"/>
          <w:rtl/>
        </w:rPr>
        <w:t>َ</w:t>
      </w:r>
      <w:r>
        <w:rPr>
          <w:rtl/>
        </w:rPr>
        <w:t xml:space="preserve"> لتركهم من حكمة</w:t>
      </w:r>
      <w:r w:rsidR="00172713">
        <w:rPr>
          <w:rFonts w:hint="cs"/>
          <w:rtl/>
        </w:rPr>
        <w:t>.</w:t>
      </w:r>
    </w:p>
    <w:p w14:paraId="306604A1" w14:textId="6946B141" w:rsidR="009E3778" w:rsidRDefault="009E3778" w:rsidP="005304FA">
      <w:pPr>
        <w:ind w:firstLine="226"/>
        <w:rPr>
          <w:rtl/>
        </w:rPr>
      </w:pPr>
      <w:r>
        <w:rPr>
          <w:rtl/>
        </w:rPr>
        <w:t xml:space="preserve">إن الكلب العقور لا يترك </w:t>
      </w:r>
      <w:r w:rsidR="00172713">
        <w:rPr>
          <w:rFonts w:hint="cs"/>
          <w:rtl/>
        </w:rPr>
        <w:t>طليقً</w:t>
      </w:r>
      <w:r>
        <w:rPr>
          <w:rtl/>
        </w:rPr>
        <w:t>ا، فإذا أ</w:t>
      </w:r>
      <w:r w:rsidR="00172713">
        <w:rPr>
          <w:rFonts w:hint="cs"/>
          <w:rtl/>
        </w:rPr>
        <w:t>ُ</w:t>
      </w:r>
      <w:r>
        <w:rPr>
          <w:rtl/>
        </w:rPr>
        <w:t>فلت من قيده فأهدر دمه، فمن السفه اعتبار ما حدث جريمة قتل.. والذين يظنون أو يحلو لهم الظن بأن الإسلام عندما طارد الوثنية خ</w:t>
      </w:r>
      <w:r w:rsidR="00172713">
        <w:rPr>
          <w:rFonts w:hint="cs"/>
          <w:rtl/>
        </w:rPr>
        <w:t>ن</w:t>
      </w:r>
      <w:r>
        <w:rPr>
          <w:rtl/>
        </w:rPr>
        <w:t>ق حرية الرأي، هم أشخاص واهمون أو م</w:t>
      </w:r>
      <w:r w:rsidR="00172713">
        <w:rPr>
          <w:rFonts w:hint="cs"/>
          <w:rtl/>
        </w:rPr>
        <w:t>ُغ</w:t>
      </w:r>
      <w:r>
        <w:rPr>
          <w:rtl/>
        </w:rPr>
        <w:t>رضون</w:t>
      </w:r>
      <w:r w:rsidR="00172713">
        <w:rPr>
          <w:rFonts w:hint="cs"/>
          <w:rtl/>
        </w:rPr>
        <w:t>.</w:t>
      </w:r>
    </w:p>
    <w:p w14:paraId="429D1395" w14:textId="7A5F1BAC" w:rsidR="009E3778" w:rsidRDefault="009E3778" w:rsidP="005304FA">
      <w:pPr>
        <w:ind w:firstLine="226"/>
        <w:rPr>
          <w:rtl/>
        </w:rPr>
      </w:pPr>
      <w:r>
        <w:rPr>
          <w:rtl/>
        </w:rPr>
        <w:t>وعلى هدى التجارب أو المصائب التي عاناها المسلمون طوال اثنين وعشرين عام</w:t>
      </w:r>
      <w:r w:rsidR="00172713">
        <w:rPr>
          <w:rFonts w:hint="cs"/>
          <w:rtl/>
        </w:rPr>
        <w:t>ً</w:t>
      </w:r>
      <w:r>
        <w:rPr>
          <w:rtl/>
        </w:rPr>
        <w:t xml:space="preserve">ا تعرف سر الغضب الذي اشتعل </w:t>
      </w:r>
      <w:r w:rsidR="00172713">
        <w:rPr>
          <w:rFonts w:hint="cs"/>
          <w:rtl/>
        </w:rPr>
        <w:t>آ</w:t>
      </w:r>
      <w:r>
        <w:rPr>
          <w:rtl/>
        </w:rPr>
        <w:t xml:space="preserve">خر الأمر، ولم نزل الوحي </w:t>
      </w:r>
      <w:r w:rsidR="00172713">
        <w:rPr>
          <w:rFonts w:hint="cs"/>
          <w:rtl/>
        </w:rPr>
        <w:t>ي</w:t>
      </w:r>
      <w:r>
        <w:rPr>
          <w:rtl/>
        </w:rPr>
        <w:t>عالن المشركين بالقطي</w:t>
      </w:r>
      <w:r w:rsidR="00172713">
        <w:rPr>
          <w:rFonts w:hint="cs"/>
          <w:rtl/>
        </w:rPr>
        <w:t>ع</w:t>
      </w:r>
      <w:r>
        <w:rPr>
          <w:rtl/>
        </w:rPr>
        <w:t>ة وبرفض منهم كل اعتذار</w:t>
      </w:r>
      <w:r w:rsidR="00172713">
        <w:rPr>
          <w:rFonts w:hint="cs"/>
          <w:rtl/>
        </w:rPr>
        <w:t>؟</w:t>
      </w:r>
      <w:r>
        <w:rPr>
          <w:rtl/>
        </w:rPr>
        <w:t xml:space="preserve"> ثم </w:t>
      </w:r>
      <w:r w:rsidR="00172713">
        <w:rPr>
          <w:rFonts w:hint="cs"/>
          <w:rtl/>
        </w:rPr>
        <w:t>ي</w:t>
      </w:r>
      <w:r>
        <w:rPr>
          <w:rtl/>
        </w:rPr>
        <w:t>سرد ما أسفلوا من سيئات على أنه خلي</w:t>
      </w:r>
      <w:r w:rsidR="00172713">
        <w:rPr>
          <w:rFonts w:hint="cs"/>
          <w:rtl/>
        </w:rPr>
        <w:t>ق</w:t>
      </w:r>
      <w:r>
        <w:rPr>
          <w:rtl/>
        </w:rPr>
        <w:t xml:space="preserve">ة فيهم، لن ينفكوا عنها </w:t>
      </w:r>
      <w:r w:rsidR="00172713">
        <w:rPr>
          <w:rFonts w:hint="cs"/>
          <w:rtl/>
        </w:rPr>
        <w:t>ي</w:t>
      </w:r>
      <w:r>
        <w:rPr>
          <w:rtl/>
        </w:rPr>
        <w:t>وم</w:t>
      </w:r>
      <w:r w:rsidR="00172713">
        <w:rPr>
          <w:rFonts w:hint="cs"/>
          <w:rtl/>
        </w:rPr>
        <w:t>ً</w:t>
      </w:r>
      <w:r>
        <w:rPr>
          <w:rtl/>
        </w:rPr>
        <w:t>ا، ول</w:t>
      </w:r>
      <w:r w:rsidR="00172713">
        <w:rPr>
          <w:rFonts w:hint="cs"/>
          <w:rtl/>
        </w:rPr>
        <w:t>ا</w:t>
      </w:r>
      <w:r>
        <w:rPr>
          <w:rtl/>
        </w:rPr>
        <w:t xml:space="preserve"> </w:t>
      </w:r>
      <w:r w:rsidR="00172713">
        <w:rPr>
          <w:rFonts w:hint="cs"/>
          <w:rtl/>
        </w:rPr>
        <w:t>يُ</w:t>
      </w:r>
      <w:r>
        <w:rPr>
          <w:rtl/>
        </w:rPr>
        <w:t>رج</w:t>
      </w:r>
      <w:r w:rsidR="00172713">
        <w:rPr>
          <w:rFonts w:hint="cs"/>
          <w:rtl/>
        </w:rPr>
        <w:t>ى</w:t>
      </w:r>
      <w:r>
        <w:rPr>
          <w:rtl/>
        </w:rPr>
        <w:t xml:space="preserve"> أن ينفكوا عنها أبد</w:t>
      </w:r>
      <w:r w:rsidR="00172713">
        <w:rPr>
          <w:rFonts w:hint="cs"/>
          <w:rtl/>
        </w:rPr>
        <w:t>ً</w:t>
      </w:r>
      <w:r>
        <w:rPr>
          <w:rtl/>
        </w:rPr>
        <w:t>ا، ومن ثم فلا مكان لأصنامهم بعد المهلة المضروبة لهم.</w:t>
      </w:r>
    </w:p>
    <w:p w14:paraId="1F9A4847" w14:textId="77777777" w:rsidR="001F132A" w:rsidRPr="001F132A" w:rsidRDefault="009E3778" w:rsidP="005304FA">
      <w:pPr>
        <w:ind w:firstLine="0"/>
        <w:jc w:val="center"/>
        <w:rPr>
          <w:b/>
          <w:bCs/>
          <w:rtl/>
        </w:rPr>
      </w:pPr>
      <w:r w:rsidRPr="001F132A">
        <w:rPr>
          <w:b/>
          <w:bCs/>
          <w:rtl/>
        </w:rPr>
        <w:t>سبب بعث عل</w:t>
      </w:r>
      <w:r w:rsidR="00172713" w:rsidRPr="001F132A">
        <w:rPr>
          <w:rFonts w:hint="cs"/>
          <w:b/>
          <w:bCs/>
          <w:rtl/>
        </w:rPr>
        <w:t>ي</w:t>
      </w:r>
    </w:p>
    <w:p w14:paraId="248C49C3" w14:textId="77777777" w:rsidR="001F132A" w:rsidRDefault="009E3778" w:rsidP="005304FA">
      <w:pPr>
        <w:ind w:firstLine="226"/>
        <w:rPr>
          <w:rtl/>
        </w:rPr>
      </w:pPr>
      <w:r>
        <w:rPr>
          <w:rtl/>
        </w:rPr>
        <w:t>والسؤال هنا</w:t>
      </w:r>
      <w:r w:rsidR="001F132A">
        <w:rPr>
          <w:rFonts w:hint="cs"/>
          <w:rtl/>
        </w:rPr>
        <w:t>..</w:t>
      </w:r>
      <w:r>
        <w:rPr>
          <w:rtl/>
        </w:rPr>
        <w:t xml:space="preserve"> ما السبب الذي لأجله بعث الرسول صلى الله عليه وسلم عل</w:t>
      </w:r>
      <w:r w:rsidR="001F132A">
        <w:rPr>
          <w:rFonts w:hint="cs"/>
          <w:rtl/>
        </w:rPr>
        <w:t>يً</w:t>
      </w:r>
      <w:r>
        <w:rPr>
          <w:rtl/>
        </w:rPr>
        <w:t>ا لقراءة هذه السورة عليهم وت</w:t>
      </w:r>
      <w:r w:rsidR="001F132A">
        <w:rPr>
          <w:rFonts w:hint="cs"/>
          <w:rtl/>
        </w:rPr>
        <w:t>ب</w:t>
      </w:r>
      <w:r>
        <w:rPr>
          <w:rtl/>
        </w:rPr>
        <w:t>ل</w:t>
      </w:r>
      <w:r w:rsidR="001F132A">
        <w:rPr>
          <w:rFonts w:hint="cs"/>
          <w:rtl/>
        </w:rPr>
        <w:t>يغ</w:t>
      </w:r>
      <w:r>
        <w:rPr>
          <w:rtl/>
        </w:rPr>
        <w:t xml:space="preserve"> هذه الرسالة إليهم؟ ولماذا لم يعهد الرسول إلى أبي بكر وهو أمير الحي أن يؤدي هذه المهمة؟ وفي الجواب قيل</w:t>
      </w:r>
      <w:r w:rsidR="001F132A">
        <w:rPr>
          <w:rFonts w:hint="cs"/>
          <w:rtl/>
        </w:rPr>
        <w:t>:</w:t>
      </w:r>
    </w:p>
    <w:p w14:paraId="017D371A" w14:textId="7541B8BC" w:rsidR="009E3778" w:rsidRDefault="001F132A" w:rsidP="005304FA">
      <w:pPr>
        <w:ind w:firstLine="226"/>
        <w:rPr>
          <w:rtl/>
        </w:rPr>
      </w:pPr>
      <w:r>
        <w:rPr>
          <w:rFonts w:hint="cs"/>
          <w:rtl/>
        </w:rPr>
        <w:t xml:space="preserve">1 - </w:t>
      </w:r>
      <w:r w:rsidR="009E3778">
        <w:rPr>
          <w:rtl/>
        </w:rPr>
        <w:t>لما خص أبا بكر رضي الله عنه بتوليته أمير</w:t>
      </w:r>
      <w:r w:rsidR="00F31E6D">
        <w:rPr>
          <w:rFonts w:hint="cs"/>
          <w:rtl/>
        </w:rPr>
        <w:t>ً</w:t>
      </w:r>
      <w:r w:rsidR="009E3778">
        <w:rPr>
          <w:rtl/>
        </w:rPr>
        <w:t>ا لموسم خص علي</w:t>
      </w:r>
      <w:r w:rsidR="00F31E6D">
        <w:rPr>
          <w:rFonts w:hint="cs"/>
          <w:rtl/>
        </w:rPr>
        <w:t>ً</w:t>
      </w:r>
      <w:r w:rsidR="009E3778">
        <w:rPr>
          <w:rtl/>
        </w:rPr>
        <w:t>ا كرم الله وجهه بهذا التبليغ تط</w:t>
      </w:r>
      <w:r w:rsidR="00F31E6D">
        <w:rPr>
          <w:rFonts w:hint="cs"/>
          <w:rtl/>
        </w:rPr>
        <w:t>ي</w:t>
      </w:r>
      <w:r w:rsidR="009E3778">
        <w:rPr>
          <w:rtl/>
        </w:rPr>
        <w:t>يب</w:t>
      </w:r>
      <w:r w:rsidR="00F31E6D">
        <w:rPr>
          <w:rFonts w:hint="cs"/>
          <w:rtl/>
        </w:rPr>
        <w:t>ً</w:t>
      </w:r>
      <w:r w:rsidR="009E3778">
        <w:rPr>
          <w:rtl/>
        </w:rPr>
        <w:t>ا للقلوب ورعاية للجوانب</w:t>
      </w:r>
      <w:r w:rsidR="00F31E6D">
        <w:rPr>
          <w:rFonts w:hint="cs"/>
          <w:rtl/>
        </w:rPr>
        <w:t>.</w:t>
      </w:r>
    </w:p>
    <w:p w14:paraId="0DC689FF" w14:textId="6ACAF4F6" w:rsidR="009E3778" w:rsidRDefault="009E3778" w:rsidP="005304FA">
      <w:pPr>
        <w:ind w:firstLine="226"/>
        <w:rPr>
          <w:rtl/>
        </w:rPr>
      </w:pPr>
      <w:r>
        <w:rPr>
          <w:rtl/>
        </w:rPr>
        <w:t xml:space="preserve">٢ </w:t>
      </w:r>
      <w:r w:rsidR="00F31E6D">
        <w:rPr>
          <w:rFonts w:hint="cs"/>
          <w:rtl/>
        </w:rPr>
        <w:t xml:space="preserve">- </w:t>
      </w:r>
      <w:r>
        <w:rPr>
          <w:rtl/>
        </w:rPr>
        <w:t xml:space="preserve">أو </w:t>
      </w:r>
      <w:r w:rsidR="00F31E6D">
        <w:rPr>
          <w:rFonts w:hint="cs"/>
          <w:rtl/>
        </w:rPr>
        <w:t>ق</w:t>
      </w:r>
      <w:r>
        <w:rPr>
          <w:rtl/>
        </w:rPr>
        <w:t>ر</w:t>
      </w:r>
      <w:r w:rsidR="00F31E6D">
        <w:rPr>
          <w:rFonts w:hint="cs"/>
          <w:rtl/>
        </w:rPr>
        <w:t>ر</w:t>
      </w:r>
      <w:r>
        <w:rPr>
          <w:rtl/>
        </w:rPr>
        <w:t xml:space="preserve"> أبا بكر على الموسم وبعث علي</w:t>
      </w:r>
      <w:r w:rsidR="00F31E6D">
        <w:rPr>
          <w:rFonts w:hint="cs"/>
          <w:rtl/>
        </w:rPr>
        <w:t>ً</w:t>
      </w:r>
      <w:r>
        <w:rPr>
          <w:rtl/>
        </w:rPr>
        <w:t xml:space="preserve">ا خلفه لتبليغ هذه الرسالة حتى </w:t>
      </w:r>
      <w:r w:rsidR="00F31E6D">
        <w:rPr>
          <w:rFonts w:hint="cs"/>
          <w:rtl/>
        </w:rPr>
        <w:t>ي</w:t>
      </w:r>
      <w:r>
        <w:rPr>
          <w:rtl/>
        </w:rPr>
        <w:t>صلي على خلف أبي بكر ويكون ذلك جاري</w:t>
      </w:r>
      <w:r w:rsidR="00F31E6D">
        <w:rPr>
          <w:rFonts w:hint="cs"/>
          <w:rtl/>
        </w:rPr>
        <w:t>ً</w:t>
      </w:r>
      <w:r>
        <w:rPr>
          <w:rtl/>
        </w:rPr>
        <w:t>ا مجرى التنبيه على إمارة أبي</w:t>
      </w:r>
      <w:r w:rsidR="00C547BF">
        <w:rPr>
          <w:rFonts w:hint="cs"/>
          <w:rtl/>
        </w:rPr>
        <w:t xml:space="preserve"> بكر</w:t>
      </w:r>
      <w:r w:rsidR="00F31E6D">
        <w:rPr>
          <w:rFonts w:hint="cs"/>
          <w:rtl/>
        </w:rPr>
        <w:t>.</w:t>
      </w:r>
    </w:p>
    <w:p w14:paraId="30750094" w14:textId="3DB287E3" w:rsidR="009E3778" w:rsidRDefault="009E3778" w:rsidP="005304FA">
      <w:pPr>
        <w:ind w:firstLine="226"/>
        <w:rPr>
          <w:rtl/>
        </w:rPr>
      </w:pPr>
      <w:r>
        <w:rPr>
          <w:rtl/>
        </w:rPr>
        <w:t xml:space="preserve">٣ </w:t>
      </w:r>
      <w:r w:rsidR="00F31E6D">
        <w:rPr>
          <w:rFonts w:hint="cs"/>
          <w:rtl/>
        </w:rPr>
        <w:t xml:space="preserve">- </w:t>
      </w:r>
      <w:r>
        <w:rPr>
          <w:rtl/>
        </w:rPr>
        <w:t>والأحسن أن يقال: إن ما كان بين المسلمين والمشركين من عهود إنما كانت معقودة باسم الرسول صلى الله عليه وسلم باعتباره ممثلا</w:t>
      </w:r>
      <w:r w:rsidR="00F31E6D">
        <w:rPr>
          <w:rFonts w:hint="cs"/>
          <w:rtl/>
        </w:rPr>
        <w:t>ً</w:t>
      </w:r>
      <w:r>
        <w:rPr>
          <w:rtl/>
        </w:rPr>
        <w:t xml:space="preserve"> للمسلمين وهو بهذا الاعتبار لم يكن عند المشركين أكثر من رئيس قبيلة</w:t>
      </w:r>
      <w:r w:rsidR="00F31E6D">
        <w:rPr>
          <w:rFonts w:hint="cs"/>
          <w:rtl/>
        </w:rPr>
        <w:t xml:space="preserve"> </w:t>
      </w:r>
      <w:r>
        <w:rPr>
          <w:rtl/>
        </w:rPr>
        <w:t>وليس لص</w:t>
      </w:r>
      <w:r w:rsidR="00F31E6D">
        <w:rPr>
          <w:rFonts w:hint="cs"/>
          <w:rtl/>
        </w:rPr>
        <w:t>ف</w:t>
      </w:r>
      <w:r>
        <w:rPr>
          <w:rtl/>
        </w:rPr>
        <w:t>ة النبوة حساب عندهم في هذا الأمر، إذ لم يكونوا معترفين بنبوته وإلا لأمنوا به، ومن هنا لم يكن من وجهة نظر المشركين من المقبول أن يتولى نقض هذه العهود ونبذها إلى أصحابها إلا المتعاقد معهم، أو من يمثله من عص</w:t>
      </w:r>
      <w:r w:rsidR="00F31E6D">
        <w:rPr>
          <w:rFonts w:hint="cs"/>
          <w:rtl/>
        </w:rPr>
        <w:t>ب</w:t>
      </w:r>
      <w:r>
        <w:rPr>
          <w:rtl/>
        </w:rPr>
        <w:t xml:space="preserve">ته وذوي </w:t>
      </w:r>
      <w:r w:rsidR="00F31E6D">
        <w:rPr>
          <w:rFonts w:hint="cs"/>
          <w:rtl/>
        </w:rPr>
        <w:t>ق</w:t>
      </w:r>
      <w:r>
        <w:rPr>
          <w:rtl/>
        </w:rPr>
        <w:t xml:space="preserve">رابته الأدنين وذلك أن أهل البيت أو القبيلة يحملون معهم تبعات الالتزامات التي بينهم وبين غيرهم، وأنه إذا جنى أحدهم جناية كانت تبعتها على الجماعة كلها، ولأنه لو تولاه أبو بكر لجاز أن يقولوا: هذا خلاف ما نعرف فينا من نقض العهود، فربما لم يقبلوا، ومن أجل هذا فإن النبي صلى الله عليه وسلم حين تلقى من ربه الأمر </w:t>
      </w:r>
      <w:r w:rsidR="00F31E6D">
        <w:rPr>
          <w:rFonts w:hint="cs"/>
          <w:rtl/>
        </w:rPr>
        <w:t>ب</w:t>
      </w:r>
      <w:r>
        <w:rPr>
          <w:rtl/>
        </w:rPr>
        <w:t xml:space="preserve">نبذ العهود إلى المشركين قال </w:t>
      </w:r>
      <w:r w:rsidR="00F31E6D">
        <w:rPr>
          <w:rFonts w:hint="cs"/>
          <w:rtl/>
        </w:rPr>
        <w:t>(</w:t>
      </w:r>
      <w:r>
        <w:rPr>
          <w:rtl/>
        </w:rPr>
        <w:t>لا يبلغ عني إلا أنا أو رجل من بيتي</w:t>
      </w:r>
      <w:r w:rsidR="00F31E6D">
        <w:rPr>
          <w:rFonts w:hint="cs"/>
          <w:rtl/>
        </w:rPr>
        <w:t>)</w:t>
      </w:r>
      <w:r>
        <w:rPr>
          <w:rtl/>
        </w:rPr>
        <w:t xml:space="preserve"> فجعل ذلك إلى ابن عمه عل</w:t>
      </w:r>
      <w:r w:rsidR="00F31E6D">
        <w:rPr>
          <w:rFonts w:hint="cs"/>
          <w:rtl/>
        </w:rPr>
        <w:t>يّ</w:t>
      </w:r>
      <w:r>
        <w:rPr>
          <w:rtl/>
        </w:rPr>
        <w:t>، و</w:t>
      </w:r>
      <w:r w:rsidR="00F31E6D">
        <w:rPr>
          <w:rFonts w:hint="cs"/>
          <w:rtl/>
        </w:rPr>
        <w:t>إ</w:t>
      </w:r>
      <w:r>
        <w:rPr>
          <w:rtl/>
        </w:rPr>
        <w:t>ن كان المسلمون جميع</w:t>
      </w:r>
      <w:r w:rsidR="00F31E6D">
        <w:rPr>
          <w:rFonts w:hint="cs"/>
          <w:rtl/>
        </w:rPr>
        <w:t>ً</w:t>
      </w:r>
      <w:r>
        <w:rPr>
          <w:rtl/>
        </w:rPr>
        <w:t>ا على اختلاف بيوتهم وقبائلهم أهلاً لأن يؤد</w:t>
      </w:r>
      <w:r w:rsidR="00F31E6D">
        <w:rPr>
          <w:rFonts w:hint="cs"/>
          <w:rtl/>
        </w:rPr>
        <w:t>وا</w:t>
      </w:r>
      <w:r>
        <w:rPr>
          <w:rtl/>
        </w:rPr>
        <w:t xml:space="preserve"> هذه المهمة، ولكن عند من يعترف بنبوة النبي وي</w:t>
      </w:r>
      <w:r w:rsidR="00202837">
        <w:rPr>
          <w:rFonts w:hint="cs"/>
          <w:rtl/>
        </w:rPr>
        <w:t>ش</w:t>
      </w:r>
      <w:r>
        <w:rPr>
          <w:rtl/>
        </w:rPr>
        <w:t xml:space="preserve">رف بالمسلمين كوحدة لا </w:t>
      </w:r>
      <w:r w:rsidR="00F31E6D">
        <w:rPr>
          <w:rFonts w:hint="cs"/>
          <w:rtl/>
        </w:rPr>
        <w:t>تت</w:t>
      </w:r>
      <w:r>
        <w:rPr>
          <w:rtl/>
        </w:rPr>
        <w:t>دين بدين وتجتمع على شريعة، ولكن المشركين كانوا يتعاملون مع النبي كواحد من بني هاشم، ولا ينظرون كثير</w:t>
      </w:r>
      <w:r w:rsidR="00F31E6D">
        <w:rPr>
          <w:rFonts w:hint="cs"/>
          <w:rtl/>
        </w:rPr>
        <w:t>ً</w:t>
      </w:r>
      <w:r>
        <w:rPr>
          <w:rtl/>
        </w:rPr>
        <w:t xml:space="preserve">ا إلى من </w:t>
      </w:r>
      <w:r w:rsidR="00F31E6D">
        <w:rPr>
          <w:rFonts w:hint="cs"/>
          <w:rtl/>
        </w:rPr>
        <w:t>ا</w:t>
      </w:r>
      <w:r>
        <w:rPr>
          <w:rtl/>
        </w:rPr>
        <w:t>ستجاب له وتبعه من المسلمين، ولهذا فإنه</w:t>
      </w:r>
      <w:r w:rsidR="00F31E6D">
        <w:rPr>
          <w:rFonts w:hint="cs"/>
          <w:rtl/>
        </w:rPr>
        <w:t xml:space="preserve"> </w:t>
      </w:r>
      <w:r>
        <w:rPr>
          <w:rtl/>
        </w:rPr>
        <w:t>حين يئست قريش من أن تمسك النبي عن القيام برسالته عمدت إلى مقاطعة بني هاشم وفرض الحصار الاقتصادي والاجتماع</w:t>
      </w:r>
      <w:r w:rsidR="00F31E6D">
        <w:rPr>
          <w:rFonts w:hint="cs"/>
          <w:rtl/>
        </w:rPr>
        <w:t>ي</w:t>
      </w:r>
      <w:r>
        <w:rPr>
          <w:rtl/>
        </w:rPr>
        <w:t xml:space="preserve"> عليهم، وقد وقع بنو هاشم جميع</w:t>
      </w:r>
      <w:r w:rsidR="00F31E6D">
        <w:rPr>
          <w:rFonts w:hint="cs"/>
          <w:rtl/>
        </w:rPr>
        <w:t>ً</w:t>
      </w:r>
      <w:r>
        <w:rPr>
          <w:rtl/>
        </w:rPr>
        <w:t>ا مؤمنهم ومشركهم تحت هذا الحكم ووقفوا له جميع</w:t>
      </w:r>
      <w:r w:rsidR="00F31E6D">
        <w:rPr>
          <w:rFonts w:hint="cs"/>
          <w:rtl/>
        </w:rPr>
        <w:t>ً</w:t>
      </w:r>
      <w:r>
        <w:rPr>
          <w:rtl/>
        </w:rPr>
        <w:t>ا جبهة واحدة في وجه قريش</w:t>
      </w:r>
      <w:r w:rsidR="00F31E6D">
        <w:rPr>
          <w:rFonts w:hint="cs"/>
          <w:rtl/>
        </w:rPr>
        <w:t>.</w:t>
      </w:r>
    </w:p>
    <w:p w14:paraId="1496F013" w14:textId="7863ADF2" w:rsidR="009E3778" w:rsidRDefault="009E3778" w:rsidP="005304FA">
      <w:pPr>
        <w:ind w:firstLine="226"/>
        <w:rPr>
          <w:rtl/>
        </w:rPr>
      </w:pPr>
      <w:r>
        <w:rPr>
          <w:rtl/>
        </w:rPr>
        <w:t xml:space="preserve">وأكبر تقريب لهذا الأمر هو أن أبا بكر كان في مهمته يمل -بأسلوب العصر- </w:t>
      </w:r>
      <w:r w:rsidR="00F31E6D">
        <w:rPr>
          <w:rFonts w:hint="cs"/>
          <w:rtl/>
        </w:rPr>
        <w:t>ن</w:t>
      </w:r>
      <w:r>
        <w:rPr>
          <w:rtl/>
        </w:rPr>
        <w:t>ائب الرئيس، أما عل</w:t>
      </w:r>
      <w:r w:rsidR="00F31E6D">
        <w:rPr>
          <w:rFonts w:hint="cs"/>
          <w:rtl/>
        </w:rPr>
        <w:t>يّ</w:t>
      </w:r>
      <w:r>
        <w:rPr>
          <w:rtl/>
        </w:rPr>
        <w:t xml:space="preserve"> فكان في مهمته الممثل الشخصي للرئيس</w:t>
      </w:r>
      <w:r w:rsidR="00F31E6D">
        <w:rPr>
          <w:rFonts w:hint="cs"/>
          <w:rtl/>
        </w:rPr>
        <w:t>،</w:t>
      </w:r>
      <w:r>
        <w:rPr>
          <w:rtl/>
        </w:rPr>
        <w:t xml:space="preserve"> ولا</w:t>
      </w:r>
      <w:r w:rsidR="00F31E6D">
        <w:rPr>
          <w:rFonts w:hint="cs"/>
          <w:rtl/>
        </w:rPr>
        <w:t xml:space="preserve"> </w:t>
      </w:r>
      <w:r>
        <w:rPr>
          <w:rtl/>
        </w:rPr>
        <w:t>شك أن هناك فرق</w:t>
      </w:r>
      <w:r w:rsidR="00F31E6D">
        <w:rPr>
          <w:rFonts w:hint="cs"/>
          <w:rtl/>
        </w:rPr>
        <w:t>ً</w:t>
      </w:r>
      <w:r>
        <w:rPr>
          <w:rtl/>
        </w:rPr>
        <w:t>ا ملموس</w:t>
      </w:r>
      <w:r w:rsidR="00F31E6D">
        <w:rPr>
          <w:rFonts w:hint="cs"/>
          <w:rtl/>
        </w:rPr>
        <w:t>ً</w:t>
      </w:r>
      <w:r>
        <w:rPr>
          <w:rtl/>
        </w:rPr>
        <w:t>ا بين المهنتين، كما أن هناك فرق</w:t>
      </w:r>
      <w:r w:rsidR="00F31E6D">
        <w:rPr>
          <w:rFonts w:hint="cs"/>
          <w:rtl/>
        </w:rPr>
        <w:t>ً</w:t>
      </w:r>
      <w:r>
        <w:rPr>
          <w:rtl/>
        </w:rPr>
        <w:t>ا واضح</w:t>
      </w:r>
      <w:r w:rsidR="00F31E6D">
        <w:rPr>
          <w:rFonts w:hint="cs"/>
          <w:rtl/>
        </w:rPr>
        <w:t>ً</w:t>
      </w:r>
      <w:r>
        <w:rPr>
          <w:rtl/>
        </w:rPr>
        <w:t>ا بين موقفي الرجلين، ذلك ببحث القضايا العامة المنوطة بشأن الدولة وهذا يبحث القضايا الخاصة المتعلقة بشخص الرئيس.</w:t>
      </w:r>
    </w:p>
    <w:p w14:paraId="48222D05" w14:textId="77777777" w:rsidR="004165C5" w:rsidRDefault="009E3778" w:rsidP="005304FA">
      <w:pPr>
        <w:ind w:firstLine="226"/>
        <w:rPr>
          <w:rtl/>
        </w:rPr>
      </w:pPr>
      <w:r>
        <w:rPr>
          <w:rtl/>
        </w:rPr>
        <w:t>والتبليغ المنفى ليس ع</w:t>
      </w:r>
      <w:r w:rsidR="00F31E6D">
        <w:rPr>
          <w:rFonts w:hint="cs"/>
          <w:rtl/>
        </w:rPr>
        <w:t>ا</w:t>
      </w:r>
      <w:r>
        <w:rPr>
          <w:rtl/>
        </w:rPr>
        <w:t>م</w:t>
      </w:r>
      <w:r w:rsidR="00F31E6D">
        <w:rPr>
          <w:rFonts w:hint="cs"/>
          <w:rtl/>
        </w:rPr>
        <w:t>ً</w:t>
      </w:r>
      <w:r>
        <w:rPr>
          <w:rtl/>
        </w:rPr>
        <w:t xml:space="preserve">ا، وكيف يمكن </w:t>
      </w:r>
      <w:r w:rsidR="00F31E6D">
        <w:rPr>
          <w:rFonts w:hint="cs"/>
          <w:rtl/>
        </w:rPr>
        <w:t>إ</w:t>
      </w:r>
      <w:r>
        <w:rPr>
          <w:rtl/>
        </w:rPr>
        <w:t>رادة العموم وقد بلغ عنه صلى الله عليه وسلم ک</w:t>
      </w:r>
      <w:r w:rsidR="00F31E6D">
        <w:rPr>
          <w:rFonts w:hint="cs"/>
          <w:rtl/>
        </w:rPr>
        <w:t>ثي</w:t>
      </w:r>
      <w:r>
        <w:rPr>
          <w:rtl/>
        </w:rPr>
        <w:t>ر</w:t>
      </w:r>
      <w:r w:rsidR="00F31E6D">
        <w:rPr>
          <w:rFonts w:hint="cs"/>
          <w:rtl/>
        </w:rPr>
        <w:t>ً</w:t>
      </w:r>
      <w:r>
        <w:rPr>
          <w:rtl/>
        </w:rPr>
        <w:t>ا من الأحكام الشرعية في حياته وبعد وفاته كثير ممن لم يكن من أقاربه صلى الله عليه وسلم.</w:t>
      </w:r>
    </w:p>
    <w:p w14:paraId="1252E55D" w14:textId="68A59446" w:rsidR="009E3778" w:rsidRDefault="004165C5" w:rsidP="005304FA">
      <w:pPr>
        <w:pStyle w:val="2"/>
        <w:rPr>
          <w:rtl/>
        </w:rPr>
      </w:pPr>
      <w:r>
        <w:rPr>
          <w:rtl/>
        </w:rPr>
        <w:br w:type="column"/>
      </w:r>
      <w:bookmarkStart w:id="17" w:name="_Toc155503220"/>
      <w:r w:rsidR="009E3778">
        <w:rPr>
          <w:rtl/>
        </w:rPr>
        <w:t>الفصل الأول</w:t>
      </w:r>
      <w:r>
        <w:rPr>
          <w:rtl/>
        </w:rPr>
        <w:br/>
      </w:r>
      <w:r w:rsidR="009E3778">
        <w:rPr>
          <w:rtl/>
        </w:rPr>
        <w:t>الموقف النهائي من المشركين: الإسلام</w:t>
      </w:r>
      <w:r w:rsidR="00852B9A">
        <w:rPr>
          <w:rtl/>
        </w:rPr>
        <w:t>.</w:t>
      </w:r>
      <w:r>
        <w:rPr>
          <w:rFonts w:hint="cs"/>
          <w:rtl/>
        </w:rPr>
        <w:t>.</w:t>
      </w:r>
      <w:r w:rsidR="009E3778">
        <w:rPr>
          <w:rtl/>
        </w:rPr>
        <w:t xml:space="preserve"> القتل</w:t>
      </w:r>
      <w:bookmarkEnd w:id="17"/>
    </w:p>
    <w:p w14:paraId="5BE5BFF0" w14:textId="77777777" w:rsidR="009E3778" w:rsidRDefault="009E3778" w:rsidP="005304FA">
      <w:pPr>
        <w:ind w:firstLine="0"/>
        <w:rPr>
          <w:rtl/>
        </w:rPr>
      </w:pPr>
    </w:p>
    <w:p w14:paraId="03356B33" w14:textId="134C989F" w:rsidR="009E3778" w:rsidRDefault="009E3778" w:rsidP="005304FA">
      <w:pPr>
        <w:ind w:firstLine="226"/>
        <w:rPr>
          <w:rtl/>
        </w:rPr>
      </w:pPr>
      <w:r>
        <w:rPr>
          <w:rtl/>
        </w:rPr>
        <w:t>إعلان البراءة من عهود المشركين</w:t>
      </w:r>
      <w:r w:rsidR="008946B7">
        <w:rPr>
          <w:rFonts w:hint="cs"/>
          <w:rtl/>
        </w:rPr>
        <w:t xml:space="preserve"> -</w:t>
      </w:r>
      <w:r>
        <w:rPr>
          <w:rtl/>
        </w:rPr>
        <w:t xml:space="preserve"> مدة المهلة</w:t>
      </w:r>
      <w:r w:rsidR="008946B7">
        <w:rPr>
          <w:rFonts w:hint="cs"/>
          <w:rtl/>
        </w:rPr>
        <w:t xml:space="preserve"> -</w:t>
      </w:r>
      <w:r>
        <w:rPr>
          <w:rtl/>
        </w:rPr>
        <w:t xml:space="preserve"> مبدأها</w:t>
      </w:r>
      <w:r w:rsidR="008946B7">
        <w:rPr>
          <w:rFonts w:hint="cs"/>
          <w:rtl/>
        </w:rPr>
        <w:t xml:space="preserve"> -</w:t>
      </w:r>
      <w:r>
        <w:rPr>
          <w:rtl/>
        </w:rPr>
        <w:t xml:space="preserve"> حكمتها</w:t>
      </w:r>
      <w:r w:rsidR="008946B7">
        <w:rPr>
          <w:rFonts w:hint="cs"/>
          <w:rtl/>
        </w:rPr>
        <w:t xml:space="preserve"> -</w:t>
      </w:r>
      <w:r>
        <w:rPr>
          <w:rtl/>
        </w:rPr>
        <w:t xml:space="preserve"> من تشملهم المهلة - موعد إعلان البراءة</w:t>
      </w:r>
      <w:r w:rsidR="008946B7">
        <w:rPr>
          <w:rFonts w:hint="cs"/>
          <w:rtl/>
        </w:rPr>
        <w:t xml:space="preserve"> -</w:t>
      </w:r>
      <w:r>
        <w:rPr>
          <w:rtl/>
        </w:rPr>
        <w:t xml:space="preserve"> يوم الحج الأكبر</w:t>
      </w:r>
      <w:r w:rsidR="008946B7">
        <w:rPr>
          <w:rFonts w:hint="cs"/>
          <w:rtl/>
        </w:rPr>
        <w:t xml:space="preserve"> -</w:t>
      </w:r>
      <w:r>
        <w:rPr>
          <w:rtl/>
        </w:rPr>
        <w:t xml:space="preserve"> الإجراءات الواجبة بعد الأجل المضروب</w:t>
      </w:r>
      <w:r w:rsidR="008946B7">
        <w:rPr>
          <w:rFonts w:hint="cs"/>
          <w:rtl/>
        </w:rPr>
        <w:t xml:space="preserve"> -</w:t>
      </w:r>
      <w:r>
        <w:rPr>
          <w:rtl/>
        </w:rPr>
        <w:t xml:space="preserve"> أية الأمان</w:t>
      </w:r>
      <w:r w:rsidR="008946B7">
        <w:rPr>
          <w:rFonts w:hint="cs"/>
          <w:rtl/>
        </w:rPr>
        <w:t>.</w:t>
      </w:r>
    </w:p>
    <w:p w14:paraId="3FAD7BD5" w14:textId="48817507" w:rsidR="009E3778" w:rsidRDefault="008946B7" w:rsidP="005304FA">
      <w:pPr>
        <w:ind w:firstLine="226"/>
        <w:rPr>
          <w:rtl/>
        </w:rPr>
      </w:pPr>
      <w:r w:rsidRPr="008946B7">
        <w:rPr>
          <w:rtl/>
        </w:rPr>
        <w:t>﴿بَرَاءَةٌ مِنَ اللَّهِ وَرَسُولِهِ إِلَى الَّذِينَ عَاهَدْتُمْ مِنَ الْمُشْرِكِينَ (1) فَسِيحُوا فِي الْأَرْضِ أَرْبَعَةَ أَشْهُرٍ وَاعْلَمُوا أَنَّكُمْ غَيْرُ مُعْجِزِي اللَّهِ وَأَنَّ اللَّهَ مُخْزِي الْكَافِرِينَ (2) وَأَذَانٌ مِنَ اللَّهِ وَرَسُولِهِ إِلَى النَّاسِ يَوْمَ الْحَجِّ الْأَكْبَرِ أَنَّ اللَّهَ بَرِيءٌ مِنَ الْمُشْرِكِينَ وَرَسُولُهُ فَإِنْ تُبْتُمْ فَهُوَ خَيْرٌ لَكُمْ وَإِنْ تَوَلَّيْتُمْ فَاعْلَمُوا أَنَّكُمْ غَيْرُ مُعْجِزِي اللَّهِ وَبَشِّرِ الَّذِينَ كَفَرُوا بِعَذَابٍ أَلِيمٍ (3) إِلَّا الَّذِينَ عَاهَدْتُمْ مِنَ الْمُشْرِكِينَ ثُمَّ لَمْ يَنْقُصُوكُمْ شَيْئًا وَلَمْ يُظَاهِرُوا عَلَيْكُمْ أَحَدًا فَأَتِمُّوا إِلَيْهِمْ عَهْدَهُمْ إِلَى مُدَّتِهِمْ إِنَّ اللَّهَ يُحِبُّ الْمُتَّقِينَ (4) فَإِذَا انْسَلَخَ الْأَشْهُرُ الْحُرُمُ فَاقْتُلُوا الْمُشْرِكِينَ حَيْثُ وَجَدْتُمُوهُمْ وَخُذُوهُمْ وَاحْصُرُوهُمْ وَاقْعُدُوا لَهُمْ كُلَّ مَرْصَدٍ فَإِنْ تَابُوا وَأَقَامُوا الصَّلَاةَ وَآتَوُا الزَّكَاةَ فَخَلُّوا سَبِيلَهُمْ إِنَّ اللَّهَ غَفُورٌ رَحِيمٌ (5) وَإِنْ أَحَدٌ مِنَ الْمُشْرِكِينَ اسْتَجَارَكَ فَأَجِرْهُ حَتَّى يَسْمَعَ كَلَامَ اللَّهِ ثُمَّ أَبْلِغْهُ مَأْمَنَهُ ذَلِكَ بِأَنَّهُمْ قَوْمٌ لَا يَعْلَمُونَ (6)﴾</w:t>
      </w:r>
      <w:r w:rsidRPr="008946B7">
        <w:rPr>
          <w:sz w:val="24"/>
          <w:szCs w:val="24"/>
          <w:rtl/>
        </w:rPr>
        <w:t xml:space="preserve"> [التوبة: 1-6]</w:t>
      </w:r>
      <w:r>
        <w:rPr>
          <w:rFonts w:hint="cs"/>
          <w:rtl/>
        </w:rPr>
        <w:t>.</w:t>
      </w:r>
    </w:p>
    <w:p w14:paraId="131561F3" w14:textId="77777777" w:rsidR="008946B7" w:rsidRDefault="009E3778" w:rsidP="005304FA">
      <w:pPr>
        <w:pStyle w:val="3"/>
        <w:rPr>
          <w:rtl/>
        </w:rPr>
      </w:pPr>
      <w:bookmarkStart w:id="18" w:name="_Toc155503221"/>
      <w:r>
        <w:rPr>
          <w:rtl/>
        </w:rPr>
        <w:t>إعلان البراءة من عهود المشركين</w:t>
      </w:r>
      <w:bookmarkEnd w:id="18"/>
    </w:p>
    <w:p w14:paraId="76FD4120" w14:textId="2362FE95" w:rsidR="009E3778" w:rsidRDefault="009E3778" w:rsidP="005304FA">
      <w:pPr>
        <w:ind w:firstLine="226"/>
        <w:rPr>
          <w:rtl/>
        </w:rPr>
      </w:pPr>
      <w:r>
        <w:rPr>
          <w:rtl/>
        </w:rPr>
        <w:t xml:space="preserve">هذه </w:t>
      </w:r>
      <w:r w:rsidR="00D11A91">
        <w:rPr>
          <w:rtl/>
        </w:rPr>
        <w:t>الآيات</w:t>
      </w:r>
      <w:r w:rsidR="004E682B">
        <w:rPr>
          <w:rtl/>
        </w:rPr>
        <w:t xml:space="preserve"> </w:t>
      </w:r>
      <w:r>
        <w:rPr>
          <w:rtl/>
        </w:rPr>
        <w:t>وما بعدها إلى</w:t>
      </w:r>
      <w:r w:rsidR="009F06DD">
        <w:rPr>
          <w:rtl/>
        </w:rPr>
        <w:t xml:space="preserve"> الآية</w:t>
      </w:r>
      <w:r w:rsidR="007331D3">
        <w:rPr>
          <w:rtl/>
        </w:rPr>
        <w:t xml:space="preserve"> </w:t>
      </w:r>
      <w:r>
        <w:rPr>
          <w:rtl/>
        </w:rPr>
        <w:t xml:space="preserve">الثامنة والعشرين نزلت تحدد العلاقات النهائية بين المجتمع الإسلامي الذي استقر وجوده في المدينة، وفي الجزيرة العربية </w:t>
      </w:r>
      <w:r w:rsidR="008946B7">
        <w:rPr>
          <w:rFonts w:hint="cs"/>
          <w:rtl/>
        </w:rPr>
        <w:t>-</w:t>
      </w:r>
      <w:r>
        <w:rPr>
          <w:rtl/>
        </w:rPr>
        <w:t>بصفة عامة</w:t>
      </w:r>
      <w:r w:rsidR="008946B7">
        <w:rPr>
          <w:rFonts w:hint="cs"/>
          <w:rtl/>
        </w:rPr>
        <w:t>-</w:t>
      </w:r>
      <w:r>
        <w:rPr>
          <w:rtl/>
        </w:rPr>
        <w:t xml:space="preserve"> وبين بقية المشركين في الجزيرة الذين لم يدخلوا في هذا الدين، سواء منهم من كان له عهد مع رسول الله صلى الله عليه وسلم فن</w:t>
      </w:r>
      <w:r w:rsidR="008946B7">
        <w:rPr>
          <w:rFonts w:hint="cs"/>
          <w:rtl/>
        </w:rPr>
        <w:t>ق</w:t>
      </w:r>
      <w:r>
        <w:rPr>
          <w:rtl/>
        </w:rPr>
        <w:t xml:space="preserve">ضه حينما لاح له أن مواجهة المسلمين للروم </w:t>
      </w:r>
      <w:r w:rsidR="008946B7">
        <w:rPr>
          <w:rFonts w:hint="cs"/>
          <w:rtl/>
        </w:rPr>
        <w:t>-ح</w:t>
      </w:r>
      <w:r>
        <w:rPr>
          <w:rtl/>
        </w:rPr>
        <w:t xml:space="preserve">ين توجهوا </w:t>
      </w:r>
      <w:r w:rsidR="00202837">
        <w:rPr>
          <w:rFonts w:hint="cs"/>
          <w:rtl/>
        </w:rPr>
        <w:t>ل</w:t>
      </w:r>
      <w:r>
        <w:rPr>
          <w:rtl/>
        </w:rPr>
        <w:t>مقابلتهم في تبوك</w:t>
      </w:r>
      <w:r w:rsidR="008946B7">
        <w:rPr>
          <w:rFonts w:hint="cs"/>
          <w:rtl/>
        </w:rPr>
        <w:t>-</w:t>
      </w:r>
      <w:r>
        <w:rPr>
          <w:rtl/>
        </w:rPr>
        <w:t xml:space="preserve"> ستكون فيها القاضية وعلى الإسلام وأهله</w:t>
      </w:r>
      <w:r w:rsidR="008946B7">
        <w:rPr>
          <w:rFonts w:hint="cs"/>
          <w:rtl/>
        </w:rPr>
        <w:t>،</w:t>
      </w:r>
      <w:r>
        <w:rPr>
          <w:rtl/>
        </w:rPr>
        <w:t xml:space="preserve"> أو على الأقل ستضعف من شوكة المسلمين وتهد من قوتهم، ومن لم يكن له عهد ولكنه لم يتعرض للمسلمين من قبل بسوء</w:t>
      </w:r>
      <w:r w:rsidR="008946B7">
        <w:rPr>
          <w:rFonts w:hint="cs"/>
          <w:rtl/>
        </w:rPr>
        <w:t>،</w:t>
      </w:r>
      <w:r>
        <w:rPr>
          <w:rtl/>
        </w:rPr>
        <w:t xml:space="preserve"> ومن كان له عهد </w:t>
      </w:r>
      <w:r w:rsidR="008946B7">
        <w:rPr>
          <w:rFonts w:hint="cs"/>
          <w:rtl/>
        </w:rPr>
        <w:t>-</w:t>
      </w:r>
      <w:r>
        <w:rPr>
          <w:rtl/>
        </w:rPr>
        <w:t>موقوت أو غير موقوت</w:t>
      </w:r>
      <w:r w:rsidR="008946B7">
        <w:rPr>
          <w:rFonts w:hint="cs"/>
          <w:rtl/>
        </w:rPr>
        <w:t>-</w:t>
      </w:r>
      <w:r>
        <w:rPr>
          <w:rtl/>
        </w:rPr>
        <w:t xml:space="preserve"> وحافظ على عهده ولم ينقض المسلمين شيئ</w:t>
      </w:r>
      <w:r w:rsidR="008946B7">
        <w:rPr>
          <w:rFonts w:hint="cs"/>
          <w:rtl/>
        </w:rPr>
        <w:t>ً</w:t>
      </w:r>
      <w:r>
        <w:rPr>
          <w:rtl/>
        </w:rPr>
        <w:t>ا ولم بظاهر عليهم أحد</w:t>
      </w:r>
      <w:r w:rsidR="008946B7">
        <w:rPr>
          <w:rFonts w:hint="cs"/>
          <w:rtl/>
        </w:rPr>
        <w:t>ً</w:t>
      </w:r>
      <w:r>
        <w:rPr>
          <w:rtl/>
        </w:rPr>
        <w:t>ا، فهؤلاء جميع</w:t>
      </w:r>
      <w:r w:rsidR="008946B7">
        <w:rPr>
          <w:rFonts w:hint="cs"/>
          <w:rtl/>
        </w:rPr>
        <w:t>ً</w:t>
      </w:r>
      <w:r>
        <w:rPr>
          <w:rtl/>
        </w:rPr>
        <w:t xml:space="preserve">ا نزلت هذه </w:t>
      </w:r>
      <w:r w:rsidR="00D11A91">
        <w:rPr>
          <w:rtl/>
        </w:rPr>
        <w:t>الآيات</w:t>
      </w:r>
      <w:r>
        <w:rPr>
          <w:rtl/>
        </w:rPr>
        <w:t>، لتحدد العلاقات النهائية بينهم وبين المجتمع المسلم في ظل الاعتبارات التي مضى الحديث عنها بشيء من التوسع سواء في المقدمة العامة أو في مقدمة هذا الباب خاصة.</w:t>
      </w:r>
    </w:p>
    <w:p w14:paraId="12790A8E" w14:textId="19A6482D" w:rsidR="009E3778" w:rsidRDefault="008946B7" w:rsidP="005304FA">
      <w:pPr>
        <w:ind w:firstLine="226"/>
        <w:rPr>
          <w:rtl/>
        </w:rPr>
      </w:pPr>
      <w:r w:rsidRPr="008946B7">
        <w:rPr>
          <w:rtl/>
        </w:rPr>
        <w:t>﴿بَرَاءَةٌ مِنَ اللَّهِ وَرَسُولِهِ إِلَى الَّذِينَ عَاهَدْتُمْ مِنَ الْمُشْرِكِينَ (1)﴾</w:t>
      </w:r>
      <w:r w:rsidRPr="008946B7">
        <w:rPr>
          <w:sz w:val="24"/>
          <w:szCs w:val="24"/>
          <w:rtl/>
        </w:rPr>
        <w:t xml:space="preserve"> [التوبة: 1]</w:t>
      </w:r>
      <w:r w:rsidR="004B30E8" w:rsidRPr="004B30E8">
        <w:rPr>
          <w:rFonts w:hint="cs"/>
          <w:vertAlign w:val="superscript"/>
          <w:rtl/>
        </w:rPr>
        <w:t>(</w:t>
      </w:r>
      <w:r w:rsidR="004B30E8" w:rsidRPr="003C5F07">
        <w:rPr>
          <w:rStyle w:val="a4"/>
          <w:rtl/>
        </w:rPr>
        <w:footnoteReference w:id="41"/>
      </w:r>
      <w:r w:rsidR="004B30E8" w:rsidRPr="004B30E8">
        <w:rPr>
          <w:rFonts w:hint="cs"/>
          <w:vertAlign w:val="superscript"/>
          <w:rtl/>
        </w:rPr>
        <w:t>)</w:t>
      </w:r>
      <w:r>
        <w:rPr>
          <w:rFonts w:hint="cs"/>
          <w:rtl/>
        </w:rPr>
        <w:t>،</w:t>
      </w:r>
      <w:r w:rsidR="009E3778">
        <w:rPr>
          <w:rtl/>
        </w:rPr>
        <w:t xml:space="preserve"> إعلان بقطع العلائق التي كانت تصل المؤمنين من عهود ومواثيق، فلا عهد ولا تعاهد، ولا سلم ولا أمان، وتركهم تعمل فيهم سيوف المؤمنين حتى يقوموهم أو يب</w:t>
      </w:r>
      <w:r>
        <w:rPr>
          <w:rFonts w:hint="cs"/>
          <w:rtl/>
        </w:rPr>
        <w:t>ي</w:t>
      </w:r>
      <w:r w:rsidR="009E3778">
        <w:rPr>
          <w:rtl/>
        </w:rPr>
        <w:t>دوهم، وذلك لما أحدث المشركون من عبث بهذه العهود</w:t>
      </w:r>
      <w:r>
        <w:rPr>
          <w:rFonts w:hint="cs"/>
          <w:rtl/>
        </w:rPr>
        <w:t xml:space="preserve"> </w:t>
      </w:r>
      <w:r w:rsidR="009E3778">
        <w:rPr>
          <w:rtl/>
        </w:rPr>
        <w:t>واستخفاف بها، إذ إنهم كانوا لا يمسكون بها إلا إذا وجدوا في ذلك مصلحة محققة لهم، فإذا أمكنتهم الفرصة في المسلمين أنكروا هذه العهود وألقوا بها كما تلقى نف</w:t>
      </w:r>
      <w:r w:rsidR="00C547BF">
        <w:rPr>
          <w:rFonts w:hint="cs"/>
          <w:rtl/>
        </w:rPr>
        <w:t>ا</w:t>
      </w:r>
      <w:r w:rsidR="004E682B">
        <w:rPr>
          <w:rtl/>
        </w:rPr>
        <w:t xml:space="preserve">يات </w:t>
      </w:r>
      <w:r w:rsidR="009E3778">
        <w:rPr>
          <w:rtl/>
        </w:rPr>
        <w:t xml:space="preserve">الطعام بعد الشبع، وهذا ما حدث عندما خرج النبي صلى الله عليه وسلم إلى تبوك، فقد جعل المنافقون </w:t>
      </w:r>
      <w:r>
        <w:rPr>
          <w:rFonts w:hint="cs"/>
          <w:rtl/>
        </w:rPr>
        <w:t>ي</w:t>
      </w:r>
      <w:r w:rsidR="009E3778">
        <w:rPr>
          <w:rtl/>
        </w:rPr>
        <w:t>رجفون الأراجيف، وجعل المشركون ينقضون عهود</w:t>
      </w:r>
      <w:r>
        <w:rPr>
          <w:rFonts w:hint="cs"/>
          <w:rtl/>
        </w:rPr>
        <w:t>ً</w:t>
      </w:r>
      <w:r w:rsidR="009E3778">
        <w:rPr>
          <w:rtl/>
        </w:rPr>
        <w:t>ا كانت بينهم وبين رسول الله صلى الله عليه وسلم</w:t>
      </w:r>
      <w:r w:rsidRPr="008946B7">
        <w:rPr>
          <w:rFonts w:hint="cs"/>
          <w:vertAlign w:val="superscript"/>
          <w:rtl/>
        </w:rPr>
        <w:t>(</w:t>
      </w:r>
      <w:r w:rsidRPr="003C5F07">
        <w:rPr>
          <w:rStyle w:val="a4"/>
          <w:rtl/>
        </w:rPr>
        <w:footnoteReference w:id="42"/>
      </w:r>
      <w:r w:rsidRPr="008946B7">
        <w:rPr>
          <w:rFonts w:hint="cs"/>
          <w:vertAlign w:val="superscript"/>
          <w:rtl/>
        </w:rPr>
        <w:t>)</w:t>
      </w:r>
      <w:r>
        <w:rPr>
          <w:rFonts w:hint="cs"/>
          <w:rtl/>
        </w:rPr>
        <w:t>.</w:t>
      </w:r>
    </w:p>
    <w:p w14:paraId="5741E765" w14:textId="3A14966D" w:rsidR="009E3778" w:rsidRDefault="009E3778" w:rsidP="005304FA">
      <w:pPr>
        <w:ind w:firstLine="226"/>
        <w:rPr>
          <w:rtl/>
        </w:rPr>
      </w:pPr>
      <w:r>
        <w:rPr>
          <w:rtl/>
        </w:rPr>
        <w:t>وإذا كان أحد الطرفين المتعاقدين لا يوقر ما تعاقد عليه ولا ينزله من نفسه منزلة الاحترام والرعاية ولا يستقيم عليه إلا إذا كانت له من ذلك مصلحة خاصة كان ذلك العقد غبن</w:t>
      </w:r>
      <w:r w:rsidR="008946B7">
        <w:rPr>
          <w:rFonts w:hint="cs"/>
          <w:rtl/>
        </w:rPr>
        <w:t>ً</w:t>
      </w:r>
      <w:r>
        <w:rPr>
          <w:rtl/>
        </w:rPr>
        <w:t>ا فاحش</w:t>
      </w:r>
      <w:r w:rsidR="008946B7">
        <w:rPr>
          <w:rFonts w:hint="cs"/>
          <w:rtl/>
        </w:rPr>
        <w:t>ً</w:t>
      </w:r>
      <w:r>
        <w:rPr>
          <w:rtl/>
        </w:rPr>
        <w:t xml:space="preserve">ا على الطرف الآخر الملتزم له الحريص على الوفاء به، حيث تمكنه الفرصة في عدوه فلا </w:t>
      </w:r>
      <w:r w:rsidR="008946B7">
        <w:rPr>
          <w:rFonts w:hint="cs"/>
          <w:rtl/>
        </w:rPr>
        <w:t>ي</w:t>
      </w:r>
      <w:r w:rsidR="00C547BF">
        <w:rPr>
          <w:rFonts w:hint="cs"/>
          <w:rtl/>
        </w:rPr>
        <w:t>غتنمه</w:t>
      </w:r>
      <w:r>
        <w:rPr>
          <w:rtl/>
        </w:rPr>
        <w:t>ا، على حين لو أمكنت الفرصة خصمه لم يلتزم العقد الذي بينهما، فكان نقض هذه العهود القائمة بين المسلمين والمشركين وضع</w:t>
      </w:r>
      <w:r w:rsidR="008946B7">
        <w:rPr>
          <w:rFonts w:hint="cs"/>
          <w:rtl/>
        </w:rPr>
        <w:t>ً</w:t>
      </w:r>
      <w:r>
        <w:rPr>
          <w:rtl/>
        </w:rPr>
        <w:t>ا للأمر في موضعه الصحيح، إذ هو إقرار لحقيقة وافية، ونقض لعهود منقوضة من قبل أن يجف المداد الذي ك</w:t>
      </w:r>
      <w:r w:rsidR="008946B7">
        <w:rPr>
          <w:rFonts w:hint="cs"/>
          <w:rtl/>
        </w:rPr>
        <w:t>ُ</w:t>
      </w:r>
      <w:r>
        <w:rPr>
          <w:rtl/>
        </w:rPr>
        <w:t>تبت به ولا ينتظر المشركون لنقضها إلا الوقت المناسب والفرصة السانحة.</w:t>
      </w:r>
    </w:p>
    <w:p w14:paraId="1FD79440" w14:textId="6C3C2AEB" w:rsidR="009E3778" w:rsidRDefault="009E3778" w:rsidP="005304FA">
      <w:pPr>
        <w:ind w:firstLine="226"/>
        <w:rPr>
          <w:rtl/>
        </w:rPr>
      </w:pPr>
      <w:r>
        <w:rPr>
          <w:rtl/>
        </w:rPr>
        <w:t xml:space="preserve">والتبرؤ يكون من </w:t>
      </w:r>
      <w:r w:rsidR="00193276">
        <w:rPr>
          <w:rtl/>
        </w:rPr>
        <w:t>الإثم</w:t>
      </w:r>
      <w:r>
        <w:rPr>
          <w:rtl/>
        </w:rPr>
        <w:t xml:space="preserve"> والخطيئة، ومن الأمر الشائن الذي يحسن البعد عنه ويسوء التلبس به، وهذا هو الظل الذي يلقيه النص على عهود المشركين، وعلى كل صلة بينهم </w:t>
      </w:r>
      <w:r w:rsidR="001241CD">
        <w:rPr>
          <w:rFonts w:hint="cs"/>
          <w:rtl/>
        </w:rPr>
        <w:t>-</w:t>
      </w:r>
      <w:r>
        <w:rPr>
          <w:rtl/>
        </w:rPr>
        <w:t>منذ اللحظة</w:t>
      </w:r>
      <w:r w:rsidR="001241CD">
        <w:rPr>
          <w:rFonts w:hint="cs"/>
          <w:rtl/>
        </w:rPr>
        <w:t>-</w:t>
      </w:r>
      <w:r>
        <w:rPr>
          <w:rtl/>
        </w:rPr>
        <w:t xml:space="preserve"> وبين المسلمين</w:t>
      </w:r>
      <w:r w:rsidR="001241CD">
        <w:rPr>
          <w:rFonts w:hint="cs"/>
          <w:rtl/>
        </w:rPr>
        <w:t>:</w:t>
      </w:r>
      <w:r>
        <w:rPr>
          <w:rtl/>
        </w:rPr>
        <w:t xml:space="preserve"> </w:t>
      </w:r>
      <w:r w:rsidR="001241CD">
        <w:rPr>
          <w:rFonts w:hint="cs"/>
          <w:rtl/>
        </w:rPr>
        <w:t>إ</w:t>
      </w:r>
      <w:r>
        <w:rPr>
          <w:rtl/>
        </w:rPr>
        <w:t xml:space="preserve">ن الله ورسوله </w:t>
      </w:r>
      <w:r w:rsidR="001241CD">
        <w:rPr>
          <w:rFonts w:hint="cs"/>
          <w:rtl/>
        </w:rPr>
        <w:t>ي</w:t>
      </w:r>
      <w:r>
        <w:rPr>
          <w:rtl/>
        </w:rPr>
        <w:t>بر</w:t>
      </w:r>
      <w:r w:rsidR="001241CD">
        <w:rPr>
          <w:rFonts w:hint="cs"/>
          <w:rtl/>
        </w:rPr>
        <w:t>آ</w:t>
      </w:r>
      <w:r>
        <w:rPr>
          <w:rtl/>
        </w:rPr>
        <w:t xml:space="preserve">ن من كل صلة، ومن كل علافة، ومن كل عهد </w:t>
      </w:r>
      <w:r w:rsidR="001241CD">
        <w:rPr>
          <w:rFonts w:hint="cs"/>
          <w:rtl/>
        </w:rPr>
        <w:t>ي</w:t>
      </w:r>
      <w:r>
        <w:rPr>
          <w:rtl/>
        </w:rPr>
        <w:t xml:space="preserve">ربط بين المسلمين والمشركين، </w:t>
      </w:r>
      <w:r w:rsidR="00202837">
        <w:rPr>
          <w:rFonts w:hint="cs"/>
          <w:rtl/>
        </w:rPr>
        <w:t>فهي</w:t>
      </w:r>
      <w:r>
        <w:rPr>
          <w:rtl/>
        </w:rPr>
        <w:t xml:space="preserve"> القطيعة الحاسمة الفاصلة التي لا رجعة فيها ولا هوادة.</w:t>
      </w:r>
    </w:p>
    <w:p w14:paraId="5A81D0AA" w14:textId="1508EB25" w:rsidR="009E3778" w:rsidRDefault="009E3778" w:rsidP="005304FA">
      <w:pPr>
        <w:ind w:firstLine="226"/>
        <w:rPr>
          <w:rtl/>
        </w:rPr>
      </w:pPr>
      <w:r>
        <w:rPr>
          <w:rtl/>
        </w:rPr>
        <w:t>وبراءة الله منهم معناها: طردهم من رحمته وتركهم للأهواء والضلالات المتسلطة عليهم</w:t>
      </w:r>
      <w:r w:rsidR="001241CD">
        <w:rPr>
          <w:rFonts w:hint="cs"/>
          <w:rtl/>
        </w:rPr>
        <w:t>،</w:t>
      </w:r>
      <w:r>
        <w:rPr>
          <w:rtl/>
        </w:rPr>
        <w:t xml:space="preserve"> </w:t>
      </w:r>
      <w:r w:rsidR="001241CD">
        <w:rPr>
          <w:rFonts w:hint="cs"/>
          <w:rtl/>
        </w:rPr>
        <w:t>أ</w:t>
      </w:r>
      <w:r>
        <w:rPr>
          <w:rtl/>
        </w:rPr>
        <w:t>ما براءة رسول الله منهم؛ فهي قطع العلاقة التي كانت قائمة بينه وبينهم بحكم العهود التي كانت معقودة بين النبي وبين المشركين، فإذ قد برئ الله منهم وطردهم من مواقع رحمته</w:t>
      </w:r>
      <w:r w:rsidR="001241CD">
        <w:rPr>
          <w:rFonts w:hint="cs"/>
          <w:rtl/>
        </w:rPr>
        <w:t>؛</w:t>
      </w:r>
      <w:r>
        <w:rPr>
          <w:rtl/>
        </w:rPr>
        <w:t xml:space="preserve"> فق</w:t>
      </w:r>
      <w:r w:rsidR="001241CD">
        <w:rPr>
          <w:rFonts w:hint="cs"/>
          <w:rtl/>
        </w:rPr>
        <w:t>د</w:t>
      </w:r>
      <w:r>
        <w:rPr>
          <w:rtl/>
        </w:rPr>
        <w:t xml:space="preserve"> وجب على النبي أن يقطع كل صلة بهم، إذ كانوا حرب</w:t>
      </w:r>
      <w:r w:rsidR="001241CD">
        <w:rPr>
          <w:rFonts w:hint="cs"/>
          <w:rtl/>
        </w:rPr>
        <w:t>ً</w:t>
      </w:r>
      <w:r>
        <w:rPr>
          <w:rtl/>
        </w:rPr>
        <w:t>ا على الله وعلى دين الله وعلى رسول الله وعلى المؤمنين</w:t>
      </w:r>
      <w:r w:rsidR="001241CD">
        <w:rPr>
          <w:rFonts w:hint="cs"/>
          <w:rtl/>
        </w:rPr>
        <w:t>.</w:t>
      </w:r>
    </w:p>
    <w:p w14:paraId="7FE95996" w14:textId="2F8EA10C" w:rsidR="009E3778" w:rsidRDefault="009E3778" w:rsidP="005304FA">
      <w:pPr>
        <w:ind w:firstLine="226"/>
        <w:rPr>
          <w:rtl/>
        </w:rPr>
      </w:pPr>
      <w:r>
        <w:rPr>
          <w:rtl/>
        </w:rPr>
        <w:t xml:space="preserve">ولا </w:t>
      </w:r>
      <w:r w:rsidR="001241CD">
        <w:rPr>
          <w:rFonts w:hint="cs"/>
          <w:rtl/>
        </w:rPr>
        <w:t>ي</w:t>
      </w:r>
      <w:r>
        <w:rPr>
          <w:rtl/>
        </w:rPr>
        <w:t xml:space="preserve">دخل في هذا </w:t>
      </w:r>
      <w:r w:rsidR="00C547BF">
        <w:rPr>
          <w:rFonts w:hint="cs"/>
          <w:rtl/>
        </w:rPr>
        <w:t>التبرؤ</w:t>
      </w:r>
      <w:r>
        <w:rPr>
          <w:rtl/>
        </w:rPr>
        <w:t xml:space="preserve"> قطع رحمته تعالى العامة عنهم التي كتبها على نفسه من جهة أنه الخالق الرب، وأنهم المخلوقون المربوبون، فهو مع هذا ال</w:t>
      </w:r>
      <w:r w:rsidR="001241CD">
        <w:rPr>
          <w:rFonts w:hint="cs"/>
          <w:rtl/>
        </w:rPr>
        <w:t>ت</w:t>
      </w:r>
      <w:r>
        <w:rPr>
          <w:rtl/>
        </w:rPr>
        <w:t>بر</w:t>
      </w:r>
      <w:r w:rsidR="00C547BF">
        <w:rPr>
          <w:rFonts w:hint="cs"/>
          <w:rtl/>
        </w:rPr>
        <w:t>ؤ</w:t>
      </w:r>
      <w:r>
        <w:rPr>
          <w:rtl/>
        </w:rPr>
        <w:t xml:space="preserve"> لا يزال من هذه الجهة يرحمهم بمنح الحياة وموارد الرزق والتمكين من العمل حسب تقديره العام وسنته الشاملة في خلفه، ولو أن الت</w:t>
      </w:r>
      <w:r w:rsidR="001241CD">
        <w:rPr>
          <w:rFonts w:hint="cs"/>
          <w:rtl/>
        </w:rPr>
        <w:t>ب</w:t>
      </w:r>
      <w:r>
        <w:rPr>
          <w:rtl/>
        </w:rPr>
        <w:t>ر</w:t>
      </w:r>
      <w:r w:rsidR="00C547BF">
        <w:rPr>
          <w:rFonts w:hint="cs"/>
          <w:rtl/>
        </w:rPr>
        <w:t>ؤ</w:t>
      </w:r>
      <w:r>
        <w:rPr>
          <w:rtl/>
        </w:rPr>
        <w:t xml:space="preserve"> كان على إطلاقه لما عاش </w:t>
      </w:r>
      <w:r w:rsidR="00C547BF">
        <w:rPr>
          <w:rFonts w:hint="cs"/>
          <w:rtl/>
        </w:rPr>
        <w:t>كافر</w:t>
      </w:r>
      <w:r>
        <w:rPr>
          <w:rtl/>
        </w:rPr>
        <w:t xml:space="preserve"> طرفة عين، ولما استطاع كافر أن يقف في وجه مسلم</w:t>
      </w:r>
      <w:r w:rsidR="001241CD">
        <w:rPr>
          <w:rFonts w:hint="cs"/>
          <w:rtl/>
        </w:rPr>
        <w:t>،</w:t>
      </w:r>
      <w:r>
        <w:rPr>
          <w:rtl/>
        </w:rPr>
        <w:t xml:space="preserve"> وفي</w:t>
      </w:r>
      <w:r w:rsidR="00852B9A">
        <w:rPr>
          <w:rtl/>
        </w:rPr>
        <w:t xml:space="preserve"> القرآن </w:t>
      </w:r>
      <w:r>
        <w:rPr>
          <w:rtl/>
        </w:rPr>
        <w:t xml:space="preserve">ما يشير إلى أن كثرة الرزق وعرض الحياة الدنيا والتقلب في البلاد </w:t>
      </w:r>
      <w:r w:rsidR="001241CD">
        <w:rPr>
          <w:rFonts w:hint="cs"/>
          <w:rtl/>
        </w:rPr>
        <w:t>ق</w:t>
      </w:r>
      <w:r>
        <w:rPr>
          <w:rtl/>
        </w:rPr>
        <w:t>د يكون عند الله من وسائل الإملاء وتهيئة الط</w:t>
      </w:r>
      <w:r w:rsidR="00C547BF">
        <w:rPr>
          <w:rFonts w:hint="cs"/>
          <w:rtl/>
        </w:rPr>
        <w:t>غ</w:t>
      </w:r>
      <w:r>
        <w:rPr>
          <w:rtl/>
        </w:rPr>
        <w:t xml:space="preserve">يان للكافرين المفسدين.. </w:t>
      </w:r>
      <w:r w:rsidR="001241CD" w:rsidRPr="001241CD">
        <w:rPr>
          <w:rtl/>
        </w:rPr>
        <w:t>﴿لَا يَغُرَّنَّكَ تَقَلُّبُ الَّذِينَ كَفَرُوا فِي الْبِلَادِ (196) مَتَاعٌ قَلِيلٌ ثُمَّ مَأْوَاهُمْ جَهَنَّمُ وَبِئْسَ الْمِهَادُ (197)﴾</w:t>
      </w:r>
      <w:r w:rsidR="001241CD" w:rsidRPr="001241CD">
        <w:rPr>
          <w:sz w:val="24"/>
          <w:szCs w:val="24"/>
          <w:rtl/>
        </w:rPr>
        <w:t xml:space="preserve"> [آل عمران: 196-197]</w:t>
      </w:r>
      <w:r w:rsidR="001241CD">
        <w:rPr>
          <w:rFonts w:hint="cs"/>
          <w:rtl/>
        </w:rPr>
        <w:t>،</w:t>
      </w:r>
      <w:r>
        <w:rPr>
          <w:rtl/>
        </w:rPr>
        <w:t xml:space="preserve"> </w:t>
      </w:r>
      <w:r w:rsidR="001241CD" w:rsidRPr="001241CD">
        <w:rPr>
          <w:rtl/>
        </w:rPr>
        <w:t>﴿وَالَّذِينَ كَذَّبُوا بِآيَاتِنَا سَنَسْتَدْرِجُهُمْ مِنْ حَيْثُ لَا يَعْلَمُونَ (182) وَأُمْلِي لَهُمْ إِنَّ كَيْدِي مَتِينٌ (183)﴾</w:t>
      </w:r>
      <w:r w:rsidR="001241CD" w:rsidRPr="001241CD">
        <w:rPr>
          <w:sz w:val="24"/>
          <w:szCs w:val="24"/>
          <w:rtl/>
        </w:rPr>
        <w:t xml:space="preserve"> [الأعراف: 182-183]</w:t>
      </w:r>
      <w:r w:rsidR="001241CD">
        <w:rPr>
          <w:rFonts w:hint="cs"/>
          <w:rtl/>
        </w:rPr>
        <w:t xml:space="preserve">، </w:t>
      </w:r>
      <w:r w:rsidR="001241CD" w:rsidRPr="001241CD">
        <w:rPr>
          <w:rtl/>
        </w:rPr>
        <w:t>﴿وَلَوْلَا أَنْ يَكُونَ النَّاسُ أُمَّةً وَاحِدَةً لَجَعَلْنَا لِمَنْ يَكْفُرُ بِالرَّحْمَنِ لِبُيُوتِهِمْ سُقُفًا مِنْ فِضَّةٍ وَمَعَارِجَ عَلَيْهَا يَظْهَرُونَ (33) وَلِبُيُوتِهِمْ أَبْوَابًا وَسُرُرًا عَلَيْهَا يَتَّكِئُونَ (34) وَزُخْرُفًا وَإِنْ كُلُّ ذَلِكَ لَمَّا مَتَاعُ الْحَيَاةِ الدُّنْيَا وَالْآخِرَةُ عِنْدَ رَبِّكَ لِلْمُتَّقِينَ (35)﴾</w:t>
      </w:r>
      <w:r w:rsidR="001241CD" w:rsidRPr="001241CD">
        <w:rPr>
          <w:sz w:val="24"/>
          <w:szCs w:val="24"/>
          <w:rtl/>
        </w:rPr>
        <w:t xml:space="preserve"> [الزخرف: 33-35]</w:t>
      </w:r>
      <w:r w:rsidR="001241CD">
        <w:rPr>
          <w:rFonts w:hint="cs"/>
          <w:rtl/>
        </w:rPr>
        <w:t>،</w:t>
      </w:r>
      <w:r>
        <w:rPr>
          <w:rtl/>
        </w:rPr>
        <w:t xml:space="preserve"> فالآية تكرر حكم</w:t>
      </w:r>
      <w:r w:rsidR="001241CD">
        <w:rPr>
          <w:rFonts w:hint="cs"/>
          <w:rtl/>
        </w:rPr>
        <w:t>ً</w:t>
      </w:r>
      <w:r>
        <w:rPr>
          <w:rtl/>
        </w:rPr>
        <w:t>ا تكليفي</w:t>
      </w:r>
      <w:r w:rsidR="00EF5D66">
        <w:rPr>
          <w:rFonts w:hint="cs"/>
          <w:rtl/>
        </w:rPr>
        <w:t>ً</w:t>
      </w:r>
      <w:r>
        <w:rPr>
          <w:rtl/>
        </w:rPr>
        <w:t xml:space="preserve">ا للمسلمين في شأن معاملة المشركين، ومعناه أن يحظر على المسلمين أن </w:t>
      </w:r>
      <w:r w:rsidR="00EF5D66">
        <w:rPr>
          <w:rFonts w:hint="cs"/>
          <w:rtl/>
        </w:rPr>
        <w:t>ي</w:t>
      </w:r>
      <w:r>
        <w:rPr>
          <w:rtl/>
        </w:rPr>
        <w:t>عاهدوهم أو يبقوا على ما بينهم وبينهم من عهد ويرشد إلى هذا ضم الرسول صلى الله عليه وسلم إلى الله سبحانه في هذه البراءة والرسول لا شأن له مع الله في سنته الكونية التي هي من مقتضيات</w:t>
      </w:r>
      <w:r w:rsidR="00EF5D66">
        <w:rPr>
          <w:rFonts w:hint="cs"/>
          <w:rtl/>
        </w:rPr>
        <w:t xml:space="preserve"> </w:t>
      </w:r>
      <w:r>
        <w:rPr>
          <w:rtl/>
        </w:rPr>
        <w:t>الربوبية العامة.. فباعتبار أن</w:t>
      </w:r>
      <w:r w:rsidR="009F06DD">
        <w:rPr>
          <w:rtl/>
        </w:rPr>
        <w:t xml:space="preserve"> الآية</w:t>
      </w:r>
      <w:r w:rsidR="007331D3">
        <w:rPr>
          <w:rtl/>
        </w:rPr>
        <w:t xml:space="preserve"> </w:t>
      </w:r>
      <w:r>
        <w:rPr>
          <w:rtl/>
        </w:rPr>
        <w:t>تقرر حكم</w:t>
      </w:r>
      <w:r w:rsidR="00EF5D66">
        <w:rPr>
          <w:rFonts w:hint="cs"/>
          <w:rtl/>
        </w:rPr>
        <w:t>ً</w:t>
      </w:r>
      <w:r>
        <w:rPr>
          <w:rtl/>
        </w:rPr>
        <w:t>ا شرعي</w:t>
      </w:r>
      <w:r w:rsidR="00EF5D66">
        <w:rPr>
          <w:rFonts w:hint="cs"/>
          <w:rtl/>
        </w:rPr>
        <w:t>ً</w:t>
      </w:r>
      <w:r>
        <w:rPr>
          <w:rtl/>
        </w:rPr>
        <w:t>ا والمشرع هو الله</w:t>
      </w:r>
      <w:r w:rsidR="00EF5D66">
        <w:rPr>
          <w:rFonts w:hint="cs"/>
          <w:rtl/>
        </w:rPr>
        <w:t xml:space="preserve"> عز وجل</w:t>
      </w:r>
      <w:r>
        <w:rPr>
          <w:rtl/>
        </w:rPr>
        <w:t>، أ</w:t>
      </w:r>
      <w:r w:rsidR="00EF5D66">
        <w:rPr>
          <w:rFonts w:hint="cs"/>
          <w:rtl/>
        </w:rPr>
        <w:t>ُ</w:t>
      </w:r>
      <w:r>
        <w:rPr>
          <w:rtl/>
        </w:rPr>
        <w:t xml:space="preserve">ضيف صدور البراءة إليه سبحانه، ولمكانة الرسول في القرب منه والتبليغ عنه وتنفيذ ما يبلغ عطف عليه في هذا المقام وقيل: </w:t>
      </w:r>
      <w:r w:rsidR="00EF5D66" w:rsidRPr="00EF5D66">
        <w:rPr>
          <w:rtl/>
        </w:rPr>
        <w:t>﴿بَرَاءَةٌ مِنَ اللَّهِ وَرَسُولِهِ﴾</w:t>
      </w:r>
      <w:r>
        <w:rPr>
          <w:rtl/>
        </w:rPr>
        <w:t xml:space="preserve"> وأيض</w:t>
      </w:r>
      <w:r w:rsidR="00EF5D66">
        <w:rPr>
          <w:rFonts w:hint="cs"/>
          <w:rtl/>
        </w:rPr>
        <w:t>ً</w:t>
      </w:r>
      <w:r>
        <w:rPr>
          <w:rtl/>
        </w:rPr>
        <w:t>ا</w:t>
      </w:r>
      <w:r w:rsidR="00EF5D66">
        <w:rPr>
          <w:rFonts w:hint="cs"/>
          <w:rtl/>
        </w:rPr>
        <w:t>:</w:t>
      </w:r>
      <w:r>
        <w:rPr>
          <w:rtl/>
        </w:rPr>
        <w:t xml:space="preserve"> فقد تولى الله </w:t>
      </w:r>
      <w:r w:rsidR="00EF5D66">
        <w:rPr>
          <w:rFonts w:hint="cs"/>
          <w:rtl/>
        </w:rPr>
        <w:t>ع</w:t>
      </w:r>
      <w:r>
        <w:rPr>
          <w:rtl/>
        </w:rPr>
        <w:t>ن المسلمين نقض هذه العهود، وجعل سبحانه ذلك إليه وإلى رسوله الكريم وذلك ليدفع عن المسلمين الحرج الذي ربما وجدوه في صدورهم لو أمروا بنقض هذه العهود، وفي هذا ما فيه من لطف الله وإحسانه إلى المسلمين ورعايته لهم</w:t>
      </w:r>
      <w:r w:rsidR="00EF5D66">
        <w:rPr>
          <w:rFonts w:hint="cs"/>
          <w:rtl/>
        </w:rPr>
        <w:t>.</w:t>
      </w:r>
    </w:p>
    <w:p w14:paraId="260B2567" w14:textId="77777777" w:rsidR="00EF5D66" w:rsidRDefault="009E3778" w:rsidP="005304FA">
      <w:pPr>
        <w:ind w:firstLine="226"/>
        <w:rPr>
          <w:rtl/>
        </w:rPr>
      </w:pPr>
      <w:r>
        <w:rPr>
          <w:rtl/>
        </w:rPr>
        <w:t>ولما كان التعا</w:t>
      </w:r>
      <w:r w:rsidR="00EF5D66">
        <w:rPr>
          <w:rFonts w:hint="cs"/>
          <w:rtl/>
        </w:rPr>
        <w:t>ه</w:t>
      </w:r>
      <w:r>
        <w:rPr>
          <w:rtl/>
        </w:rPr>
        <w:t>د بين المؤمنين وغيرهم تنفيذ</w:t>
      </w:r>
      <w:r w:rsidR="00EF5D66">
        <w:rPr>
          <w:rFonts w:hint="cs"/>
          <w:rtl/>
        </w:rPr>
        <w:t>ً</w:t>
      </w:r>
      <w:r>
        <w:rPr>
          <w:rtl/>
        </w:rPr>
        <w:t xml:space="preserve">ا لأمر الله به، وأصله حق </w:t>
      </w:r>
      <w:r w:rsidR="00EF5D66">
        <w:rPr>
          <w:rFonts w:hint="cs"/>
          <w:rtl/>
        </w:rPr>
        <w:t>ل</w:t>
      </w:r>
      <w:r>
        <w:rPr>
          <w:rtl/>
        </w:rPr>
        <w:t>جماعتهم، وإنما يقوم الإمام به نائب</w:t>
      </w:r>
      <w:r w:rsidR="00EF5D66">
        <w:rPr>
          <w:rFonts w:hint="cs"/>
          <w:rtl/>
        </w:rPr>
        <w:t>ً</w:t>
      </w:r>
      <w:r>
        <w:rPr>
          <w:rtl/>
        </w:rPr>
        <w:t>ا عن الجماعة أ</w:t>
      </w:r>
      <w:r w:rsidR="00EF5D66">
        <w:rPr>
          <w:rFonts w:hint="cs"/>
          <w:rtl/>
        </w:rPr>
        <w:t>ُ</w:t>
      </w:r>
      <w:r>
        <w:rPr>
          <w:rtl/>
        </w:rPr>
        <w:t xml:space="preserve">ضيف إلى جماعة المسلمين وقيل: </w:t>
      </w:r>
      <w:r w:rsidR="00EF5D66" w:rsidRPr="00EF5D66">
        <w:rPr>
          <w:rtl/>
        </w:rPr>
        <w:t>﴿عَاهَدْتُمْ﴾</w:t>
      </w:r>
      <w:r>
        <w:rPr>
          <w:rtl/>
        </w:rPr>
        <w:t xml:space="preserve"> ومعناه: إلى الذين عاهد رسول الله صلى الله عليه وسلم من المشركين لأن العهود بين المسلمين والمشركين عهد رسول الله صلى الله عليه وسلم، لم يكن يتولى عقدها إلا هو أو من </w:t>
      </w:r>
      <w:r w:rsidR="00EF5D66">
        <w:rPr>
          <w:rFonts w:hint="cs"/>
          <w:rtl/>
        </w:rPr>
        <w:t>ي</w:t>
      </w:r>
      <w:r>
        <w:rPr>
          <w:rtl/>
        </w:rPr>
        <w:t>عقدها بأمره، ولكنه خاطب المؤمنين بذلك لعلمهم بمعناه وأن عقود النبي صلى الله عليه وسلم على أم</w:t>
      </w:r>
      <w:r w:rsidR="00EF5D66">
        <w:rPr>
          <w:rFonts w:hint="cs"/>
          <w:rtl/>
        </w:rPr>
        <w:t>ت</w:t>
      </w:r>
      <w:r>
        <w:rPr>
          <w:rtl/>
        </w:rPr>
        <w:t>ه كانت عقودهم، لأنهم كانوا لكل أفعاله فيهم راضين، ولعقوده عليهم مسلمين، فصار عقده عليهم ك</w:t>
      </w:r>
      <w:r w:rsidR="00EF5D66">
        <w:rPr>
          <w:rFonts w:hint="cs"/>
          <w:rtl/>
        </w:rPr>
        <w:t>ع</w:t>
      </w:r>
      <w:r>
        <w:rPr>
          <w:rtl/>
        </w:rPr>
        <w:t xml:space="preserve">قودهم على أنفسهم فلذا قال: </w:t>
      </w:r>
      <w:r w:rsidR="00EF5D66" w:rsidRPr="00EF5D66">
        <w:rPr>
          <w:rtl/>
        </w:rPr>
        <w:t>﴿عَاهَدْتُمْ﴾</w:t>
      </w:r>
      <w:r>
        <w:rPr>
          <w:rtl/>
        </w:rPr>
        <w:t>.</w:t>
      </w:r>
    </w:p>
    <w:p w14:paraId="7D1DC5DB" w14:textId="7DB1A410" w:rsidR="009E3778" w:rsidRDefault="009E3778" w:rsidP="005304FA">
      <w:pPr>
        <w:ind w:firstLine="226"/>
        <w:rPr>
          <w:rtl/>
        </w:rPr>
      </w:pPr>
      <w:r>
        <w:rPr>
          <w:rtl/>
        </w:rPr>
        <w:t>وكثير</w:t>
      </w:r>
      <w:r w:rsidR="00EF5D66">
        <w:rPr>
          <w:rFonts w:hint="cs"/>
          <w:rtl/>
        </w:rPr>
        <w:t>ً</w:t>
      </w:r>
      <w:r>
        <w:rPr>
          <w:rtl/>
        </w:rPr>
        <w:t xml:space="preserve">ا ما </w:t>
      </w:r>
      <w:r w:rsidR="00EF5D66">
        <w:rPr>
          <w:rFonts w:hint="cs"/>
          <w:rtl/>
        </w:rPr>
        <w:t>ي</w:t>
      </w:r>
      <w:r>
        <w:rPr>
          <w:rtl/>
        </w:rPr>
        <w:t>نسب</w:t>
      </w:r>
      <w:r w:rsidR="00852B9A">
        <w:rPr>
          <w:rtl/>
        </w:rPr>
        <w:t xml:space="preserve"> القرآن </w:t>
      </w:r>
      <w:r>
        <w:rPr>
          <w:rtl/>
        </w:rPr>
        <w:t xml:space="preserve">الأحكام العامة لجماعة المؤمنين: </w:t>
      </w:r>
      <w:r w:rsidR="00EF5D66" w:rsidRPr="00EF5D66">
        <w:rPr>
          <w:rtl/>
        </w:rPr>
        <w:t>﴿كُتِبَ عَلَيْكُمُ الْقِصَاصُ فِي الْقَتْلَى﴾</w:t>
      </w:r>
      <w:r w:rsidR="00EF5D66" w:rsidRPr="00EF5D66">
        <w:rPr>
          <w:sz w:val="24"/>
          <w:szCs w:val="24"/>
          <w:rtl/>
        </w:rPr>
        <w:t xml:space="preserve"> [البقرة: 178]</w:t>
      </w:r>
      <w:r w:rsidR="00EF5D66">
        <w:rPr>
          <w:rFonts w:hint="cs"/>
          <w:rtl/>
        </w:rPr>
        <w:t>،</w:t>
      </w:r>
      <w:r>
        <w:rPr>
          <w:rtl/>
        </w:rPr>
        <w:t xml:space="preserve"> </w:t>
      </w:r>
      <w:r w:rsidR="00EF5D66" w:rsidRPr="00EF5D66">
        <w:rPr>
          <w:rtl/>
        </w:rPr>
        <w:t>﴿وَإِنْ خِفْتُمْ شِقَاقَ بَيْنِهِمَا فَابْعَثُوا حَكَمًا مِنْ أَهْلِهِ وَحَكَمًا مِنْ أَهْلِهَا﴾</w:t>
      </w:r>
      <w:r w:rsidR="00EF5D66" w:rsidRPr="00EF5D66">
        <w:rPr>
          <w:sz w:val="24"/>
          <w:szCs w:val="24"/>
          <w:rtl/>
        </w:rPr>
        <w:t xml:space="preserve"> [النساء: 35]</w:t>
      </w:r>
      <w:r w:rsidR="00EF5D66">
        <w:rPr>
          <w:rFonts w:hint="cs"/>
          <w:rtl/>
        </w:rPr>
        <w:t>،</w:t>
      </w:r>
      <w:r>
        <w:rPr>
          <w:rtl/>
        </w:rPr>
        <w:t xml:space="preserve"> وحتى قد يبدأ الخطاب للنبي صلى الله عليه وسلم ثم تخاطب الجماعة بالحكم </w:t>
      </w:r>
      <w:r w:rsidR="00EF5D66" w:rsidRPr="00EF5D66">
        <w:rPr>
          <w:rtl/>
        </w:rPr>
        <w:t>﴿يَا أَيُّهَا النَّبِيُّ إِذَا طَلَّقْتُمُ النِّسَاءَ فَطَلِّقُوهُنَّ لِعِدَّتِهِنَّ﴾</w:t>
      </w:r>
      <w:r w:rsidR="00EF5D66" w:rsidRPr="00EF5D66">
        <w:rPr>
          <w:sz w:val="24"/>
          <w:szCs w:val="24"/>
          <w:rtl/>
        </w:rPr>
        <w:t xml:space="preserve"> [الطلاق: 1]</w:t>
      </w:r>
      <w:r w:rsidR="00EF5D66">
        <w:rPr>
          <w:rFonts w:hint="cs"/>
          <w:rtl/>
        </w:rPr>
        <w:t>،</w:t>
      </w:r>
      <w:r>
        <w:rPr>
          <w:rtl/>
        </w:rPr>
        <w:t xml:space="preserve"> وهذا ونحوه </w:t>
      </w:r>
      <w:r w:rsidR="00EF5D66">
        <w:rPr>
          <w:rFonts w:hint="cs"/>
          <w:rtl/>
        </w:rPr>
        <w:t>-</w:t>
      </w:r>
      <w:r>
        <w:rPr>
          <w:rtl/>
        </w:rPr>
        <w:t>وهو كثير في القرآن</w:t>
      </w:r>
      <w:r w:rsidR="00EF5D66">
        <w:rPr>
          <w:rFonts w:hint="cs"/>
          <w:rtl/>
        </w:rPr>
        <w:t>-</w:t>
      </w:r>
      <w:r>
        <w:rPr>
          <w:rtl/>
        </w:rPr>
        <w:t xml:space="preserve"> تقرير لمبدأ:</w:t>
      </w:r>
    </w:p>
    <w:p w14:paraId="1D6A4057" w14:textId="76198A13" w:rsidR="009E3778" w:rsidRDefault="00EF5D66" w:rsidP="005304FA">
      <w:pPr>
        <w:ind w:firstLine="226"/>
        <w:rPr>
          <w:rtl/>
        </w:rPr>
      </w:pPr>
      <w:r>
        <w:rPr>
          <w:rFonts w:hint="cs"/>
          <w:rtl/>
        </w:rPr>
        <w:t xml:space="preserve">1 - </w:t>
      </w:r>
      <w:r w:rsidR="009E3778">
        <w:rPr>
          <w:rtl/>
        </w:rPr>
        <w:t>أن الجماعة مصدر السلطات</w:t>
      </w:r>
      <w:r>
        <w:rPr>
          <w:rFonts w:hint="cs"/>
          <w:rtl/>
        </w:rPr>
        <w:t>.</w:t>
      </w:r>
    </w:p>
    <w:p w14:paraId="11A20398" w14:textId="46C3CD61" w:rsidR="009E3778" w:rsidRDefault="00EF5D66" w:rsidP="005304FA">
      <w:pPr>
        <w:ind w:firstLine="226"/>
        <w:rPr>
          <w:rtl/>
        </w:rPr>
      </w:pPr>
      <w:r>
        <w:rPr>
          <w:rFonts w:hint="cs"/>
          <w:rtl/>
        </w:rPr>
        <w:t xml:space="preserve">2 - </w:t>
      </w:r>
      <w:r w:rsidR="009E3778">
        <w:rPr>
          <w:rtl/>
        </w:rPr>
        <w:t>وأن الإمام يقوم بالنيابة عنها في التشريع والتنفيذ بما يراه مح</w:t>
      </w:r>
      <w:r w:rsidR="006214A7">
        <w:rPr>
          <w:rFonts w:hint="cs"/>
          <w:rtl/>
        </w:rPr>
        <w:t>ق</w:t>
      </w:r>
      <w:r w:rsidR="009E3778">
        <w:rPr>
          <w:rtl/>
        </w:rPr>
        <w:t>ق</w:t>
      </w:r>
      <w:r w:rsidR="006214A7">
        <w:rPr>
          <w:rFonts w:hint="cs"/>
          <w:rtl/>
        </w:rPr>
        <w:t>ً</w:t>
      </w:r>
      <w:r w:rsidR="009E3778">
        <w:rPr>
          <w:rtl/>
        </w:rPr>
        <w:t>ا لمصلحتها، التي فوضت إليه النظر فيها.</w:t>
      </w:r>
    </w:p>
    <w:p w14:paraId="705FB2C0" w14:textId="1B6A5FE7" w:rsidR="009E3778" w:rsidRDefault="009E3778" w:rsidP="005304FA">
      <w:pPr>
        <w:ind w:firstLine="226"/>
        <w:rPr>
          <w:rtl/>
        </w:rPr>
      </w:pPr>
      <w:r>
        <w:rPr>
          <w:rtl/>
        </w:rPr>
        <w:t>٣</w:t>
      </w:r>
      <w:r w:rsidR="006214A7">
        <w:rPr>
          <w:rFonts w:hint="cs"/>
          <w:rtl/>
        </w:rPr>
        <w:t xml:space="preserve"> - </w:t>
      </w:r>
      <w:r>
        <w:rPr>
          <w:rtl/>
        </w:rPr>
        <w:t>ويؤخذ من تقرير البراءة من المشركين في هذه</w:t>
      </w:r>
      <w:r w:rsidR="009F06DD">
        <w:rPr>
          <w:rtl/>
        </w:rPr>
        <w:t xml:space="preserve"> الآية</w:t>
      </w:r>
      <w:r>
        <w:rPr>
          <w:rtl/>
        </w:rPr>
        <w:t>: جواز نبذ العهود لمن كان بيننا وبينه عهد م</w:t>
      </w:r>
      <w:r w:rsidR="006214A7">
        <w:rPr>
          <w:rFonts w:hint="cs"/>
          <w:rtl/>
        </w:rPr>
        <w:t>تى</w:t>
      </w:r>
      <w:r>
        <w:rPr>
          <w:rtl/>
        </w:rPr>
        <w:t xml:space="preserve"> رأ</w:t>
      </w:r>
      <w:r w:rsidR="006214A7">
        <w:rPr>
          <w:rFonts w:hint="cs"/>
          <w:rtl/>
        </w:rPr>
        <w:t>ى</w:t>
      </w:r>
      <w:r>
        <w:rPr>
          <w:rtl/>
        </w:rPr>
        <w:t xml:space="preserve"> الإمام مصلحة الأمة في ذلك كأن خاف منهم خيانة، أو نقضوا شيئ</w:t>
      </w:r>
      <w:r w:rsidR="006214A7">
        <w:rPr>
          <w:rFonts w:hint="cs"/>
          <w:rtl/>
        </w:rPr>
        <w:t>ً</w:t>
      </w:r>
      <w:r>
        <w:rPr>
          <w:rtl/>
        </w:rPr>
        <w:t xml:space="preserve">ا من شروط المعاهدة </w:t>
      </w:r>
      <w:r w:rsidR="006214A7">
        <w:rPr>
          <w:rFonts w:hint="cs"/>
          <w:rtl/>
        </w:rPr>
        <w:t>أ</w:t>
      </w:r>
      <w:r>
        <w:rPr>
          <w:rtl/>
        </w:rPr>
        <w:t>و وضعت المعاهدة على غير شرط من الشروط التي يحترمها الشرع وذلك كله أخذ</w:t>
      </w:r>
      <w:r w:rsidR="006214A7">
        <w:rPr>
          <w:rFonts w:hint="cs"/>
          <w:rtl/>
        </w:rPr>
        <w:t>ً</w:t>
      </w:r>
      <w:r>
        <w:rPr>
          <w:rtl/>
        </w:rPr>
        <w:t xml:space="preserve">ا من هذا المقام ومن قوله تعالى في سورة </w:t>
      </w:r>
      <w:r w:rsidR="006214A7">
        <w:rPr>
          <w:rFonts w:hint="cs"/>
          <w:rtl/>
        </w:rPr>
        <w:t>«</w:t>
      </w:r>
      <w:r>
        <w:rPr>
          <w:rtl/>
        </w:rPr>
        <w:t>الأنفال</w:t>
      </w:r>
      <w:r w:rsidR="006214A7">
        <w:rPr>
          <w:rFonts w:hint="cs"/>
          <w:rtl/>
        </w:rPr>
        <w:t xml:space="preserve">»: </w:t>
      </w:r>
      <w:r w:rsidR="006214A7" w:rsidRPr="006214A7">
        <w:rPr>
          <w:rtl/>
        </w:rPr>
        <w:t>﴿وَإِمَّا تَخَافَنَّ مِنْ قَوْمٍ خِيَانَةً فَانْبِذْ إِلَيْهِمْ عَلَى سَوَاءٍ﴾</w:t>
      </w:r>
      <w:r w:rsidR="006214A7" w:rsidRPr="006214A7">
        <w:rPr>
          <w:sz w:val="24"/>
          <w:szCs w:val="24"/>
          <w:rtl/>
        </w:rPr>
        <w:t xml:space="preserve"> [الأنفال: 58]</w:t>
      </w:r>
      <w:r>
        <w:rPr>
          <w:rtl/>
        </w:rPr>
        <w:t>.</w:t>
      </w:r>
    </w:p>
    <w:p w14:paraId="1D4BB849" w14:textId="24E280BA" w:rsidR="009E3778" w:rsidRDefault="006214A7" w:rsidP="005304FA">
      <w:pPr>
        <w:ind w:firstLine="226"/>
        <w:rPr>
          <w:rtl/>
        </w:rPr>
      </w:pPr>
      <w:r>
        <w:rPr>
          <w:rFonts w:hint="cs"/>
          <w:rtl/>
        </w:rPr>
        <w:t xml:space="preserve">4 - </w:t>
      </w:r>
      <w:r w:rsidR="009E3778">
        <w:rPr>
          <w:rtl/>
        </w:rPr>
        <w:t>كما يؤخذ من</w:t>
      </w:r>
      <w:r w:rsidR="009F06DD">
        <w:rPr>
          <w:rtl/>
        </w:rPr>
        <w:t xml:space="preserve"> الآية</w:t>
      </w:r>
      <w:r w:rsidR="007331D3">
        <w:rPr>
          <w:rtl/>
        </w:rPr>
        <w:t xml:space="preserve"> </w:t>
      </w:r>
      <w:r w:rsidR="009E3778">
        <w:rPr>
          <w:rtl/>
        </w:rPr>
        <w:t xml:space="preserve">أن عقد المعاهدات إنما هو حق للجماعة </w:t>
      </w:r>
      <w:r>
        <w:rPr>
          <w:rFonts w:hint="cs"/>
          <w:rtl/>
        </w:rPr>
        <w:t>ي</w:t>
      </w:r>
      <w:r w:rsidR="009E3778">
        <w:rPr>
          <w:rtl/>
        </w:rPr>
        <w:t>وافق عليه أصحاب الرأي والاختصاص في موضوع المعاهدات، وما هو مصلحة الجماعة، ثم يباشرها الإمام بعد ذلك نيابة عن الجماعة، وأسلوب</w:t>
      </w:r>
      <w:r>
        <w:rPr>
          <w:rFonts w:hint="cs"/>
          <w:rtl/>
        </w:rPr>
        <w:t>،</w:t>
      </w:r>
      <w:r w:rsidR="009E3778">
        <w:rPr>
          <w:rtl/>
        </w:rPr>
        <w:t xml:space="preserve"> هذه</w:t>
      </w:r>
      <w:r w:rsidR="009F06DD">
        <w:rPr>
          <w:rtl/>
        </w:rPr>
        <w:t xml:space="preserve"> الآية</w:t>
      </w:r>
      <w:r w:rsidR="007331D3">
        <w:rPr>
          <w:rtl/>
        </w:rPr>
        <w:t xml:space="preserve"> </w:t>
      </w:r>
      <w:r w:rsidR="009E3778">
        <w:rPr>
          <w:rtl/>
        </w:rPr>
        <w:t xml:space="preserve">وإيقاع التعبير فيها </w:t>
      </w:r>
      <w:r>
        <w:rPr>
          <w:rFonts w:hint="cs"/>
          <w:rtl/>
        </w:rPr>
        <w:t>ي</w:t>
      </w:r>
      <w:r w:rsidR="009E3778">
        <w:rPr>
          <w:rtl/>
        </w:rPr>
        <w:t>أخذ شكل الإعلان العام ورنينه العال</w:t>
      </w:r>
      <w:r>
        <w:rPr>
          <w:rFonts w:hint="cs"/>
          <w:rtl/>
        </w:rPr>
        <w:t>ي</w:t>
      </w:r>
      <w:r w:rsidR="009E3778">
        <w:rPr>
          <w:rtl/>
        </w:rPr>
        <w:t>، فيتناسق أسلوب التعبير وإيقاعه مع موضوعه والجو الذي يحيط بهذا الموضوع على</w:t>
      </w:r>
      <w:r>
        <w:rPr>
          <w:rFonts w:hint="cs"/>
          <w:rtl/>
        </w:rPr>
        <w:t xml:space="preserve"> </w:t>
      </w:r>
      <w:r w:rsidR="009E3778">
        <w:rPr>
          <w:rtl/>
        </w:rPr>
        <w:t>طريقة</w:t>
      </w:r>
      <w:r w:rsidR="00852B9A">
        <w:rPr>
          <w:rtl/>
        </w:rPr>
        <w:t xml:space="preserve"> القرآن </w:t>
      </w:r>
      <w:r w:rsidR="009E3778">
        <w:rPr>
          <w:rtl/>
        </w:rPr>
        <w:t>في التعبير: هذا الإعلان العام بهذا الإيقاع العالي يتضمن المبدأ العام للعلاقة بين المسلمين والمشركين في ذلك الحين في جزيرة العرب قاطبة، إذ إن العهود المشار إليها هي التي كانت بين رسول الله صلى الله عليه وسلم والمشركين في الجزيرة، والإعلان ب</w:t>
      </w:r>
      <w:r w:rsidR="00202837">
        <w:rPr>
          <w:rFonts w:hint="cs"/>
          <w:rtl/>
        </w:rPr>
        <w:t>ب</w:t>
      </w:r>
      <w:r w:rsidR="009E3778">
        <w:rPr>
          <w:rtl/>
        </w:rPr>
        <w:t>را</w:t>
      </w:r>
      <w:r>
        <w:rPr>
          <w:rFonts w:hint="cs"/>
          <w:rtl/>
        </w:rPr>
        <w:t>ءة</w:t>
      </w:r>
      <w:r w:rsidR="009E3778">
        <w:rPr>
          <w:rtl/>
        </w:rPr>
        <w:t xml:space="preserve"> الله</w:t>
      </w:r>
      <w:r>
        <w:rPr>
          <w:rFonts w:hint="cs"/>
          <w:rtl/>
        </w:rPr>
        <w:t xml:space="preserve"> </w:t>
      </w:r>
      <w:r w:rsidR="009E3778">
        <w:rPr>
          <w:rtl/>
        </w:rPr>
        <w:t xml:space="preserve">وبراءة رسوله من المشركين </w:t>
      </w:r>
      <w:r>
        <w:rPr>
          <w:rFonts w:hint="cs"/>
          <w:rtl/>
        </w:rPr>
        <w:t>ي</w:t>
      </w:r>
      <w:r w:rsidR="009E3778">
        <w:rPr>
          <w:rtl/>
        </w:rPr>
        <w:t>حدد موقف كل مسلم، ويوقع إيقاع</w:t>
      </w:r>
      <w:r>
        <w:rPr>
          <w:rFonts w:hint="cs"/>
          <w:rtl/>
        </w:rPr>
        <w:t>ً</w:t>
      </w:r>
      <w:r w:rsidR="009E3778">
        <w:rPr>
          <w:rtl/>
        </w:rPr>
        <w:t>ا عميق</w:t>
      </w:r>
      <w:r>
        <w:rPr>
          <w:rFonts w:hint="cs"/>
          <w:rtl/>
        </w:rPr>
        <w:t>ً</w:t>
      </w:r>
      <w:r w:rsidR="009E3778">
        <w:rPr>
          <w:rtl/>
        </w:rPr>
        <w:t xml:space="preserve">ا على قلب كل مسلم بحيث لا يبقى بعد ذلك مراجعة ولا تردد، ثم يأتي بعد الإعلان العام البيانات والمخصصات والشروح لهذا الإعلان </w:t>
      </w:r>
      <w:r w:rsidRPr="006214A7">
        <w:rPr>
          <w:rtl/>
        </w:rPr>
        <w:t>﴿فَسِيحُوا فِي الْأَرْضِ أَرْبَعَةَ أَشْهُرٍ﴾</w:t>
      </w:r>
      <w:r w:rsidRPr="006214A7">
        <w:rPr>
          <w:sz w:val="24"/>
          <w:szCs w:val="24"/>
          <w:rtl/>
        </w:rPr>
        <w:t xml:space="preserve"> [التوبة: 2]</w:t>
      </w:r>
      <w:r w:rsidR="00852B9A" w:rsidRPr="004B30E8">
        <w:rPr>
          <w:rFonts w:hint="cs"/>
          <w:vertAlign w:val="superscript"/>
          <w:rtl/>
        </w:rPr>
        <w:t>(</w:t>
      </w:r>
      <w:r w:rsidR="004B30E8" w:rsidRPr="003C5F07">
        <w:rPr>
          <w:rStyle w:val="a4"/>
          <w:rtl/>
        </w:rPr>
        <w:footnoteReference w:id="43"/>
      </w:r>
      <w:r w:rsidR="004B30E8" w:rsidRPr="004B30E8">
        <w:rPr>
          <w:rFonts w:hint="cs"/>
          <w:vertAlign w:val="superscript"/>
          <w:rtl/>
        </w:rPr>
        <w:t>)</w:t>
      </w:r>
      <w:r w:rsidR="004B30E8">
        <w:rPr>
          <w:rFonts w:hint="cs"/>
          <w:rtl/>
        </w:rPr>
        <w:t>.</w:t>
      </w:r>
    </w:p>
    <w:p w14:paraId="30CE4517" w14:textId="1FD94755" w:rsidR="006214A7" w:rsidRDefault="009E3778" w:rsidP="005304FA">
      <w:pPr>
        <w:ind w:firstLine="226"/>
        <w:rPr>
          <w:rtl/>
        </w:rPr>
      </w:pPr>
      <w:r w:rsidRPr="006214A7">
        <w:rPr>
          <w:b/>
          <w:bCs/>
          <w:rtl/>
        </w:rPr>
        <w:t>المهلة:</w:t>
      </w:r>
      <w:r>
        <w:rPr>
          <w:rtl/>
        </w:rPr>
        <w:t xml:space="preserve"> المقصود بها</w:t>
      </w:r>
      <w:r w:rsidR="006214A7">
        <w:rPr>
          <w:rFonts w:hint="cs"/>
          <w:rtl/>
        </w:rPr>
        <w:t>،</w:t>
      </w:r>
      <w:r>
        <w:rPr>
          <w:rtl/>
        </w:rPr>
        <w:t xml:space="preserve"> الحكمة منها</w:t>
      </w:r>
      <w:r w:rsidR="006214A7">
        <w:rPr>
          <w:rFonts w:hint="cs"/>
          <w:rtl/>
        </w:rPr>
        <w:t>،</w:t>
      </w:r>
      <w:r>
        <w:rPr>
          <w:rtl/>
        </w:rPr>
        <w:t xml:space="preserve"> مقدارها</w:t>
      </w:r>
      <w:r w:rsidR="006214A7">
        <w:rPr>
          <w:rFonts w:hint="cs"/>
          <w:rtl/>
        </w:rPr>
        <w:t>،</w:t>
      </w:r>
      <w:r>
        <w:rPr>
          <w:rtl/>
        </w:rPr>
        <w:t xml:space="preserve"> ابتداؤها</w:t>
      </w:r>
      <w:r w:rsidR="006214A7">
        <w:rPr>
          <w:rFonts w:hint="cs"/>
          <w:rtl/>
        </w:rPr>
        <w:t>،</w:t>
      </w:r>
      <w:r>
        <w:rPr>
          <w:rtl/>
        </w:rPr>
        <w:t xml:space="preserve"> من يشملهم الأمر بالسياحة هذا بيان للمهلة التي أجل الله المشركين إليها.. أربعة أشهر يسيرون فيها ويتنقلون، ويتاجرون ويصفون حساباتهم، ويعدلون أو</w:t>
      </w:r>
      <w:r w:rsidR="006214A7">
        <w:rPr>
          <w:rFonts w:hint="cs"/>
          <w:rtl/>
        </w:rPr>
        <w:t>ض</w:t>
      </w:r>
      <w:r>
        <w:rPr>
          <w:rtl/>
        </w:rPr>
        <w:t>اعهم آمنين، لا يؤخذون عل</w:t>
      </w:r>
      <w:r w:rsidR="006214A7">
        <w:rPr>
          <w:rFonts w:hint="cs"/>
          <w:rtl/>
        </w:rPr>
        <w:t>ى</w:t>
      </w:r>
      <w:r>
        <w:rPr>
          <w:rtl/>
        </w:rPr>
        <w:t xml:space="preserve"> غرة وهم </w:t>
      </w:r>
      <w:r w:rsidR="006214A7">
        <w:rPr>
          <w:rFonts w:hint="cs"/>
          <w:rtl/>
        </w:rPr>
        <w:t>آ</w:t>
      </w:r>
      <w:r>
        <w:rPr>
          <w:rtl/>
        </w:rPr>
        <w:t>منون إلى عهودهم</w:t>
      </w:r>
      <w:r w:rsidR="006214A7">
        <w:rPr>
          <w:rFonts w:hint="cs"/>
          <w:rtl/>
        </w:rPr>
        <w:t>،</w:t>
      </w:r>
      <w:r>
        <w:rPr>
          <w:rtl/>
        </w:rPr>
        <w:t xml:space="preserve"> حتى أولئك الذين نقضوا عهودهم عند أول بادرة لاحت لهم، وعند أول توقع بأن رسول الله صلى الله عليه وسلم والمؤمنين لن ينقلبوا إلى أهليهم من تبوك، وأن الروم سيأخذونهم أسرى كما توقع المرجفون في المدينة والمنافقون</w:t>
      </w:r>
      <w:r w:rsidR="006214A7">
        <w:rPr>
          <w:rFonts w:hint="cs"/>
          <w:rtl/>
        </w:rPr>
        <w:t>،</w:t>
      </w:r>
      <w:r>
        <w:rPr>
          <w:rtl/>
        </w:rPr>
        <w:t xml:space="preserve"> إن الإسلام لم </w:t>
      </w:r>
      <w:r w:rsidR="00202837">
        <w:rPr>
          <w:rFonts w:hint="cs"/>
          <w:rtl/>
        </w:rPr>
        <w:t>ي</w:t>
      </w:r>
      <w:r>
        <w:rPr>
          <w:rtl/>
        </w:rPr>
        <w:t>أ</w:t>
      </w:r>
      <w:r w:rsidR="006214A7">
        <w:rPr>
          <w:rFonts w:hint="cs"/>
          <w:rtl/>
        </w:rPr>
        <w:t>ت</w:t>
      </w:r>
      <w:r>
        <w:rPr>
          <w:rtl/>
        </w:rPr>
        <w:t>هم غدر</w:t>
      </w:r>
      <w:r w:rsidR="006214A7">
        <w:rPr>
          <w:rFonts w:hint="cs"/>
          <w:rtl/>
        </w:rPr>
        <w:t>ً</w:t>
      </w:r>
      <w:r>
        <w:rPr>
          <w:rtl/>
        </w:rPr>
        <w:t xml:space="preserve">ا ولم </w:t>
      </w:r>
      <w:r w:rsidR="006214A7">
        <w:rPr>
          <w:rFonts w:hint="cs"/>
          <w:rtl/>
        </w:rPr>
        <w:t>ي</w:t>
      </w:r>
      <w:r>
        <w:rPr>
          <w:rtl/>
        </w:rPr>
        <w:t>أخذهم ب</w:t>
      </w:r>
      <w:r w:rsidR="006214A7">
        <w:rPr>
          <w:rFonts w:hint="cs"/>
          <w:rtl/>
        </w:rPr>
        <w:t>غتة</w:t>
      </w:r>
      <w:r>
        <w:rPr>
          <w:rtl/>
        </w:rPr>
        <w:t>، ولم يجازهم على نقض عهودهم معه بأخذهم خلسة وهم غافلون إنما أنذرهم علانية، ثم أعطاهم مهلة كافية يسيحون فيها في الأرض.. ينظمون أمورهم ويدبرون أحوالهم، من كانت له تجارة صفاها، ومن كان له دين تقاضاه، ومن كانت له صلات دبرها ومن كان مسافر</w:t>
      </w:r>
      <w:r w:rsidR="006214A7">
        <w:rPr>
          <w:rFonts w:hint="cs"/>
          <w:rtl/>
        </w:rPr>
        <w:t>ً</w:t>
      </w:r>
      <w:r>
        <w:rPr>
          <w:rtl/>
        </w:rPr>
        <w:t xml:space="preserve">ا عاد، ومن كان </w:t>
      </w:r>
      <w:r w:rsidR="006214A7">
        <w:rPr>
          <w:rFonts w:hint="cs"/>
          <w:rtl/>
        </w:rPr>
        <w:t>ي</w:t>
      </w:r>
      <w:r>
        <w:rPr>
          <w:rtl/>
        </w:rPr>
        <w:t>هم بسفر حسب حساب الحالة الجديدة في العلاقات</w:t>
      </w:r>
      <w:r w:rsidR="006214A7">
        <w:rPr>
          <w:rFonts w:hint="cs"/>
          <w:rtl/>
        </w:rPr>
        <w:t>.</w:t>
      </w:r>
    </w:p>
    <w:p w14:paraId="717807A7" w14:textId="6D925D72" w:rsidR="009E3778" w:rsidRDefault="009E3778" w:rsidP="005304FA">
      <w:pPr>
        <w:ind w:firstLine="226"/>
        <w:rPr>
          <w:rtl/>
        </w:rPr>
      </w:pPr>
      <w:r>
        <w:rPr>
          <w:rtl/>
        </w:rPr>
        <w:t>إنه العدل مع الخصوم، والشرف مع الأعداء، والنظافة والنصاعة، والأفق الكريم الوض</w:t>
      </w:r>
      <w:r w:rsidR="006214A7">
        <w:rPr>
          <w:rFonts w:hint="cs"/>
          <w:rtl/>
        </w:rPr>
        <w:t>ئ</w:t>
      </w:r>
      <w:r>
        <w:rPr>
          <w:rtl/>
        </w:rPr>
        <w:t xml:space="preserve"> الذي لم يبلغه إلا الإسلام.. ومتى كان ذلك؟ كان بعد فترة طويلة من العهود التي ما تكاد ت</w:t>
      </w:r>
      <w:r w:rsidR="006214A7">
        <w:rPr>
          <w:rFonts w:hint="cs"/>
          <w:rtl/>
        </w:rPr>
        <w:t>ُ</w:t>
      </w:r>
      <w:r>
        <w:rPr>
          <w:rtl/>
        </w:rPr>
        <w:t>برم حتى ت</w:t>
      </w:r>
      <w:r w:rsidR="006214A7">
        <w:rPr>
          <w:rFonts w:hint="cs"/>
          <w:rtl/>
        </w:rPr>
        <w:t>نق</w:t>
      </w:r>
      <w:r>
        <w:rPr>
          <w:rtl/>
        </w:rPr>
        <w:t>ض، وبعد سلسلة طويلة من التجارب التي تقطع بأن المشركين لن يزالوا يقاتلون المسلمين حتى يردوهم عن دينهم إن استطاعوا، وفي أي عصر تاريخي</w:t>
      </w:r>
      <w:r w:rsidR="006214A7">
        <w:rPr>
          <w:rFonts w:hint="cs"/>
          <w:rtl/>
        </w:rPr>
        <w:t>؟</w:t>
      </w:r>
      <w:r>
        <w:rPr>
          <w:rtl/>
        </w:rPr>
        <w:t xml:space="preserve"> في العصر الذي لم تكن البشرية كلها </w:t>
      </w:r>
      <w:r w:rsidR="006214A7">
        <w:rPr>
          <w:rFonts w:hint="cs"/>
          <w:rtl/>
        </w:rPr>
        <w:t>ت</w:t>
      </w:r>
      <w:r>
        <w:rPr>
          <w:rtl/>
        </w:rPr>
        <w:t>عرف لها قانون</w:t>
      </w:r>
      <w:r w:rsidR="006214A7">
        <w:rPr>
          <w:rFonts w:hint="cs"/>
          <w:rtl/>
        </w:rPr>
        <w:t>ً</w:t>
      </w:r>
      <w:r>
        <w:rPr>
          <w:rtl/>
        </w:rPr>
        <w:t>ا إلا قانون الغابة، ولم يكن بين المجتمعات المختلفة إلا القدرة على الغزو أو العجز عنه بلا إنذار ولا إخطار، ولا رعاية لعهد متى سنحت الفرصة</w:t>
      </w:r>
      <w:r w:rsidR="006214A7">
        <w:rPr>
          <w:rFonts w:hint="cs"/>
          <w:rtl/>
        </w:rPr>
        <w:t>!</w:t>
      </w:r>
      <w:r>
        <w:rPr>
          <w:rtl/>
        </w:rPr>
        <w:t xml:space="preserve"> ولكن الإسلام هو الإسلام منذ ذلك الزمان ذلك أنه منهج الله الذي لا علاقة له بالزمان في أصوله ومبادئه، فليس الزمان هو الذي </w:t>
      </w:r>
      <w:r w:rsidR="006214A7">
        <w:rPr>
          <w:rFonts w:hint="cs"/>
          <w:rtl/>
        </w:rPr>
        <w:t>ي</w:t>
      </w:r>
      <w:r>
        <w:rPr>
          <w:rtl/>
        </w:rPr>
        <w:t>رقيه ويطوره</w:t>
      </w:r>
      <w:r w:rsidR="006214A7">
        <w:rPr>
          <w:rFonts w:hint="cs"/>
          <w:rtl/>
        </w:rPr>
        <w:t>،</w:t>
      </w:r>
      <w:r>
        <w:rPr>
          <w:rtl/>
        </w:rPr>
        <w:t xml:space="preserve"> ولكنه هو الذي يرق</w:t>
      </w:r>
      <w:r w:rsidR="00C345BE">
        <w:rPr>
          <w:rFonts w:hint="cs"/>
          <w:rtl/>
        </w:rPr>
        <w:t>ي</w:t>
      </w:r>
      <w:r>
        <w:rPr>
          <w:rtl/>
        </w:rPr>
        <w:t xml:space="preserve"> البشرية ويطورها حول م</w:t>
      </w:r>
      <w:r w:rsidR="00C345BE">
        <w:rPr>
          <w:rFonts w:hint="cs"/>
          <w:rtl/>
        </w:rPr>
        <w:t>ح</w:t>
      </w:r>
      <w:r>
        <w:rPr>
          <w:rtl/>
        </w:rPr>
        <w:t>وره وداخل إطاره، بينما يواجه واقعها المتطور المتغير بتأثيره بوسائل م</w:t>
      </w:r>
      <w:r w:rsidR="00C345BE">
        <w:rPr>
          <w:rFonts w:hint="cs"/>
          <w:rtl/>
        </w:rPr>
        <w:t>ت</w:t>
      </w:r>
      <w:r>
        <w:rPr>
          <w:rtl/>
        </w:rPr>
        <w:t>جد</w:t>
      </w:r>
      <w:r w:rsidR="00202837">
        <w:rPr>
          <w:rFonts w:hint="cs"/>
          <w:rtl/>
        </w:rPr>
        <w:t>د</w:t>
      </w:r>
      <w:r>
        <w:rPr>
          <w:rtl/>
        </w:rPr>
        <w:t xml:space="preserve">ة ومكافئة </w:t>
      </w:r>
      <w:r w:rsidR="00C345BE">
        <w:rPr>
          <w:rFonts w:hint="cs"/>
          <w:rtl/>
        </w:rPr>
        <w:t xml:space="preserve">لما </w:t>
      </w:r>
      <w:r>
        <w:rPr>
          <w:rtl/>
        </w:rPr>
        <w:t>يطرأ عليها في أثناء تحركه بها قدم</w:t>
      </w:r>
      <w:r w:rsidR="00C345BE">
        <w:rPr>
          <w:rFonts w:hint="cs"/>
          <w:rtl/>
        </w:rPr>
        <w:t>ً</w:t>
      </w:r>
      <w:r>
        <w:rPr>
          <w:rtl/>
        </w:rPr>
        <w:t>ا من تطور وتغير.</w:t>
      </w:r>
    </w:p>
    <w:p w14:paraId="6EC69CA7" w14:textId="77777777" w:rsidR="00C345BE" w:rsidRDefault="009E3778" w:rsidP="005304FA">
      <w:pPr>
        <w:ind w:firstLine="226"/>
        <w:rPr>
          <w:b/>
          <w:bCs/>
          <w:rtl/>
        </w:rPr>
      </w:pPr>
      <w:r w:rsidRPr="00C345BE">
        <w:rPr>
          <w:b/>
          <w:bCs/>
          <w:rtl/>
        </w:rPr>
        <w:t>وإذن فمن الميسور أن نوجز الحكمة من هذا الإعلام ومن إعطائهم تلك المهلة في الأمور الآتية</w:t>
      </w:r>
      <w:r w:rsidR="00C345BE" w:rsidRPr="00C345BE">
        <w:rPr>
          <w:rFonts w:hint="cs"/>
          <w:b/>
          <w:bCs/>
          <w:rtl/>
        </w:rPr>
        <w:t>:</w:t>
      </w:r>
    </w:p>
    <w:p w14:paraId="6EDE784A" w14:textId="0F9FECDF" w:rsidR="00C345BE" w:rsidRDefault="00C345BE" w:rsidP="005304FA">
      <w:pPr>
        <w:ind w:firstLine="226"/>
        <w:rPr>
          <w:b/>
          <w:bCs/>
          <w:rtl/>
        </w:rPr>
      </w:pPr>
      <w:r>
        <w:rPr>
          <w:rFonts w:hint="cs"/>
          <w:b/>
          <w:bCs/>
          <w:rtl/>
        </w:rPr>
        <w:t xml:space="preserve">1 - </w:t>
      </w:r>
      <w:r w:rsidR="009E3778">
        <w:rPr>
          <w:rtl/>
        </w:rPr>
        <w:t xml:space="preserve">هذه المهلة فسحة يتمكن فيها المشركون من التفكير في عاقبتهم، والنظر والتدبر لاختيار ما </w:t>
      </w:r>
      <w:r>
        <w:rPr>
          <w:rFonts w:hint="cs"/>
          <w:rtl/>
        </w:rPr>
        <w:t>ي</w:t>
      </w:r>
      <w:r w:rsidR="009E3778">
        <w:rPr>
          <w:rtl/>
        </w:rPr>
        <w:t>رون فيه مصلحتهم، و</w:t>
      </w:r>
      <w:r>
        <w:rPr>
          <w:rFonts w:hint="cs"/>
          <w:rtl/>
        </w:rPr>
        <w:t>ي</w:t>
      </w:r>
      <w:r w:rsidR="009E3778">
        <w:rPr>
          <w:rtl/>
        </w:rPr>
        <w:t xml:space="preserve">عدون فيها أنفسهم للوضع الذي </w:t>
      </w:r>
      <w:r>
        <w:rPr>
          <w:rFonts w:hint="cs"/>
          <w:rtl/>
        </w:rPr>
        <w:t>ي</w:t>
      </w:r>
      <w:r w:rsidR="009E3778">
        <w:rPr>
          <w:rtl/>
        </w:rPr>
        <w:t>تخ</w:t>
      </w:r>
      <w:r>
        <w:rPr>
          <w:rFonts w:hint="cs"/>
          <w:rtl/>
        </w:rPr>
        <w:t>ي</w:t>
      </w:r>
      <w:r w:rsidR="009E3778">
        <w:rPr>
          <w:rtl/>
        </w:rPr>
        <w:t>رونه بعد انقضاء هذه المدة</w:t>
      </w:r>
      <w:r>
        <w:rPr>
          <w:rFonts w:hint="cs"/>
          <w:rtl/>
        </w:rPr>
        <w:t>،</w:t>
      </w:r>
      <w:r w:rsidR="009E3778">
        <w:rPr>
          <w:rtl/>
        </w:rPr>
        <w:t xml:space="preserve"> فإما أن يدخلوا في الإسلام، وإما أن يستعدوا للمقاومة والصدام، والدخول مع المسلمين في حراب وقتال إذا هم أصروا على شركهم وعدوانهم، وهي مدة كافية كل الك</w:t>
      </w:r>
      <w:r>
        <w:rPr>
          <w:rFonts w:hint="cs"/>
          <w:rtl/>
        </w:rPr>
        <w:t>فاية</w:t>
      </w:r>
      <w:r w:rsidR="009E3778">
        <w:rPr>
          <w:rtl/>
        </w:rPr>
        <w:t xml:space="preserve"> </w:t>
      </w:r>
      <w:r w:rsidR="00C547BF">
        <w:rPr>
          <w:rFonts w:hint="cs"/>
          <w:rtl/>
        </w:rPr>
        <w:t>كي</w:t>
      </w:r>
      <w:r w:rsidR="009E3778">
        <w:rPr>
          <w:rtl/>
        </w:rPr>
        <w:t xml:space="preserve"> </w:t>
      </w:r>
      <w:r>
        <w:rPr>
          <w:rFonts w:hint="cs"/>
          <w:rtl/>
        </w:rPr>
        <w:t>ي</w:t>
      </w:r>
      <w:r w:rsidR="009E3778">
        <w:rPr>
          <w:rtl/>
        </w:rPr>
        <w:t>قل</w:t>
      </w:r>
      <w:r>
        <w:rPr>
          <w:rFonts w:hint="cs"/>
          <w:rtl/>
        </w:rPr>
        <w:t>ّ</w:t>
      </w:r>
      <w:r w:rsidR="009E3778">
        <w:rPr>
          <w:rtl/>
        </w:rPr>
        <w:t>ب فيها المشركون وجوه النظر وهم ي</w:t>
      </w:r>
      <w:r>
        <w:rPr>
          <w:rFonts w:hint="cs"/>
          <w:rtl/>
        </w:rPr>
        <w:t>ت</w:t>
      </w:r>
      <w:r w:rsidR="009E3778">
        <w:rPr>
          <w:rtl/>
        </w:rPr>
        <w:t>خيرون لأنفسهم أعدل المواقف التي ينتمي إليها تفكيرهم وتقديرهم</w:t>
      </w:r>
      <w:r>
        <w:rPr>
          <w:rFonts w:hint="cs"/>
          <w:b/>
          <w:bCs/>
          <w:rtl/>
        </w:rPr>
        <w:t>.</w:t>
      </w:r>
    </w:p>
    <w:p w14:paraId="19884261" w14:textId="3133D347" w:rsidR="00C345BE" w:rsidRDefault="00C345BE" w:rsidP="005304FA">
      <w:pPr>
        <w:ind w:firstLine="226"/>
        <w:rPr>
          <w:b/>
          <w:bCs/>
          <w:rtl/>
        </w:rPr>
      </w:pPr>
      <w:r>
        <w:rPr>
          <w:rFonts w:hint="cs"/>
          <w:b/>
          <w:bCs/>
          <w:rtl/>
        </w:rPr>
        <w:t xml:space="preserve">2 - </w:t>
      </w:r>
      <w:r w:rsidR="009E3778">
        <w:rPr>
          <w:rtl/>
        </w:rPr>
        <w:t>تحقق رحمة الله بهم حيث لم يضيق عليهم أمر المهلة، على رغم أنهم مشركون وأنهم ناكثون، وأنهم لا وفاء لهم، وهذا من غرائب رحمة هذا الدين، وأعذاره إلى أعدى أعدائه المحاربين، وهذا وجه من وجوه الإسلام السمح، وآية من</w:t>
      </w:r>
      <w:r w:rsidR="00852B9A">
        <w:rPr>
          <w:rtl/>
        </w:rPr>
        <w:t xml:space="preserve"> </w:t>
      </w:r>
      <w:r w:rsidR="004E682B">
        <w:rPr>
          <w:rtl/>
        </w:rPr>
        <w:t>آيات</w:t>
      </w:r>
      <w:r w:rsidR="009E3778">
        <w:rPr>
          <w:rtl/>
        </w:rPr>
        <w:t xml:space="preserve"> المشرقة في العدل والإحسان</w:t>
      </w:r>
      <w:r>
        <w:rPr>
          <w:rFonts w:hint="cs"/>
          <w:b/>
          <w:bCs/>
          <w:rtl/>
        </w:rPr>
        <w:t xml:space="preserve">، </w:t>
      </w:r>
      <w:r w:rsidR="009E3778">
        <w:rPr>
          <w:rtl/>
        </w:rPr>
        <w:t xml:space="preserve">حتى في مواقف المواجهة </w:t>
      </w:r>
      <w:r>
        <w:rPr>
          <w:rFonts w:hint="cs"/>
          <w:rtl/>
        </w:rPr>
        <w:t>ل</w:t>
      </w:r>
      <w:r w:rsidR="009E3778">
        <w:rPr>
          <w:rtl/>
        </w:rPr>
        <w:t>لعدو وفي ميدان الخصومة معه، وما كان لشريعة الله أن تكون على غير هذا الوجه الذي يقيم موازين العدل بين عباد الله جميع</w:t>
      </w:r>
      <w:r>
        <w:rPr>
          <w:rFonts w:hint="cs"/>
          <w:rtl/>
        </w:rPr>
        <w:t>ً</w:t>
      </w:r>
      <w:r w:rsidR="009E3778">
        <w:rPr>
          <w:rtl/>
        </w:rPr>
        <w:t>ا مؤمنهم وكافرهم على السواء.</w:t>
      </w:r>
    </w:p>
    <w:p w14:paraId="0AB95F82" w14:textId="77777777" w:rsidR="00C345BE" w:rsidRDefault="00C345BE" w:rsidP="005304FA">
      <w:pPr>
        <w:ind w:firstLine="226"/>
        <w:rPr>
          <w:b/>
          <w:bCs/>
          <w:rtl/>
        </w:rPr>
      </w:pPr>
      <w:r>
        <w:rPr>
          <w:rFonts w:hint="cs"/>
          <w:b/>
          <w:bCs/>
          <w:rtl/>
        </w:rPr>
        <w:t xml:space="preserve">3 - </w:t>
      </w:r>
      <w:r w:rsidR="009E3778">
        <w:rPr>
          <w:rtl/>
        </w:rPr>
        <w:t>ولئلا ينسب المسلمون إلى القدر ونكث العهود أو على الأقل لئلا يقال: إن الإسلام أخذهم على غرة، ودانهم بما كانوا يدينون عند القدرة، فإن كان هذا من العدل فأين ما امتاز به من الفضل</w:t>
      </w:r>
      <w:r>
        <w:rPr>
          <w:rFonts w:hint="cs"/>
          <w:b/>
          <w:bCs/>
          <w:rtl/>
        </w:rPr>
        <w:t>؟</w:t>
      </w:r>
    </w:p>
    <w:p w14:paraId="77B1F735" w14:textId="62828AA6" w:rsidR="00C345BE" w:rsidRDefault="00C345BE" w:rsidP="005304FA">
      <w:pPr>
        <w:ind w:firstLine="226"/>
        <w:rPr>
          <w:b/>
          <w:bCs/>
          <w:rtl/>
        </w:rPr>
      </w:pPr>
      <w:r>
        <w:rPr>
          <w:rFonts w:hint="cs"/>
          <w:b/>
          <w:bCs/>
          <w:rtl/>
        </w:rPr>
        <w:t xml:space="preserve">4 - </w:t>
      </w:r>
      <w:r w:rsidR="009E3778">
        <w:rPr>
          <w:rtl/>
        </w:rPr>
        <w:t>فيه إشارة إلى تعاظم قوة المسلمين وعدم اكتراثهم باستعدادات المشركين ومبالغة في ذلك وإمعان</w:t>
      </w:r>
      <w:r>
        <w:rPr>
          <w:rFonts w:hint="cs"/>
          <w:rtl/>
        </w:rPr>
        <w:t>ً</w:t>
      </w:r>
      <w:r w:rsidR="009E3778">
        <w:rPr>
          <w:rtl/>
        </w:rPr>
        <w:t xml:space="preserve">ا في عدم المبالاة بهم، فقد منح القوي العزيز للضعيف الذليل فرصة </w:t>
      </w:r>
      <w:r w:rsidR="00202837">
        <w:rPr>
          <w:rFonts w:hint="cs"/>
          <w:rtl/>
        </w:rPr>
        <w:t>ي</w:t>
      </w:r>
      <w:r w:rsidR="009E3778">
        <w:rPr>
          <w:rtl/>
        </w:rPr>
        <w:t>ستعد فيها للقتال للتأكد من أن استعداده لن يغني عنه شيئ</w:t>
      </w:r>
      <w:r>
        <w:rPr>
          <w:rFonts w:hint="cs"/>
          <w:rtl/>
        </w:rPr>
        <w:t>ً</w:t>
      </w:r>
      <w:r w:rsidR="009E3778">
        <w:rPr>
          <w:rtl/>
        </w:rPr>
        <w:t xml:space="preserve">ا ولن بجديه </w:t>
      </w:r>
      <w:r>
        <w:rPr>
          <w:rFonts w:hint="cs"/>
          <w:rtl/>
        </w:rPr>
        <w:t>ف</w:t>
      </w:r>
      <w:r w:rsidR="009E3778">
        <w:rPr>
          <w:rtl/>
        </w:rPr>
        <w:t>تيلا</w:t>
      </w:r>
      <w:r>
        <w:rPr>
          <w:rFonts w:hint="cs"/>
          <w:rtl/>
        </w:rPr>
        <w:t>ً</w:t>
      </w:r>
      <w:r w:rsidR="009E3778">
        <w:rPr>
          <w:rtl/>
        </w:rPr>
        <w:t>.</w:t>
      </w:r>
    </w:p>
    <w:p w14:paraId="01D040B2" w14:textId="77777777" w:rsidR="00C345BE" w:rsidRDefault="00C345BE" w:rsidP="005304FA">
      <w:pPr>
        <w:ind w:firstLine="226"/>
        <w:rPr>
          <w:b/>
          <w:bCs/>
          <w:rtl/>
        </w:rPr>
      </w:pPr>
      <w:r>
        <w:rPr>
          <w:rFonts w:hint="cs"/>
          <w:b/>
          <w:bCs/>
          <w:rtl/>
        </w:rPr>
        <w:t xml:space="preserve">5 - </w:t>
      </w:r>
      <w:r w:rsidR="009E3778">
        <w:rPr>
          <w:rtl/>
        </w:rPr>
        <w:t>أراد الله أن يعم جميع المشركين بالجهاد</w:t>
      </w:r>
      <w:r>
        <w:rPr>
          <w:rFonts w:hint="cs"/>
          <w:rtl/>
        </w:rPr>
        <w:t>،</w:t>
      </w:r>
      <w:r w:rsidR="009E3778">
        <w:rPr>
          <w:rtl/>
        </w:rPr>
        <w:t xml:space="preserve"> ف</w:t>
      </w:r>
      <w:r>
        <w:rPr>
          <w:rFonts w:hint="cs"/>
          <w:rtl/>
        </w:rPr>
        <w:t>ع</w:t>
      </w:r>
      <w:r w:rsidR="009E3778">
        <w:rPr>
          <w:rtl/>
        </w:rPr>
        <w:t xml:space="preserve">م الكل بالبراءة وأجلهم أربعة أشهر وذلك لقوة الإسلام وتخويف الكفار، ولا يصح ذلك إلا بمعالنتهم </w:t>
      </w:r>
      <w:r>
        <w:rPr>
          <w:rFonts w:hint="cs"/>
          <w:rtl/>
        </w:rPr>
        <w:t>بنبذ</w:t>
      </w:r>
      <w:r w:rsidR="009E3778">
        <w:rPr>
          <w:rtl/>
        </w:rPr>
        <w:t xml:space="preserve"> العهود</w:t>
      </w:r>
      <w:r>
        <w:rPr>
          <w:rFonts w:hint="cs"/>
          <w:rtl/>
        </w:rPr>
        <w:t>.</w:t>
      </w:r>
    </w:p>
    <w:p w14:paraId="0BE0484A" w14:textId="77777777" w:rsidR="00C345BE" w:rsidRDefault="00C345BE" w:rsidP="005304FA">
      <w:pPr>
        <w:ind w:firstLine="226"/>
        <w:rPr>
          <w:b/>
          <w:bCs/>
          <w:rtl/>
        </w:rPr>
      </w:pPr>
      <w:r>
        <w:rPr>
          <w:rFonts w:hint="cs"/>
          <w:b/>
          <w:bCs/>
          <w:rtl/>
        </w:rPr>
        <w:t xml:space="preserve">6 - </w:t>
      </w:r>
      <w:r w:rsidR="009E3778">
        <w:rPr>
          <w:rtl/>
        </w:rPr>
        <w:t>أراد النبي صلى الله عليه وسلم أن يحج في السنة الآتية، فأمر بإظهار هذه البراءة لئلا يشاهد العراة.</w:t>
      </w:r>
    </w:p>
    <w:p w14:paraId="573AD195" w14:textId="536E4CC3" w:rsidR="00C345BE" w:rsidRDefault="00C345BE" w:rsidP="005304FA">
      <w:pPr>
        <w:ind w:firstLine="226"/>
        <w:rPr>
          <w:b/>
          <w:bCs/>
          <w:rtl/>
        </w:rPr>
      </w:pPr>
      <w:r>
        <w:rPr>
          <w:rFonts w:hint="cs"/>
          <w:b/>
          <w:bCs/>
          <w:rtl/>
        </w:rPr>
        <w:t xml:space="preserve">7 - </w:t>
      </w:r>
      <w:r w:rsidR="009E3778">
        <w:rPr>
          <w:rtl/>
        </w:rPr>
        <w:t xml:space="preserve">ولعل الحكمة في تقدير تلك المهلة بأربعة أشهر أنها هي المدة التي كانت </w:t>
      </w:r>
      <w:r>
        <w:rPr>
          <w:rFonts w:hint="cs"/>
          <w:rtl/>
        </w:rPr>
        <w:t>ت</w:t>
      </w:r>
      <w:r w:rsidR="009E3778">
        <w:rPr>
          <w:rtl/>
        </w:rPr>
        <w:t>ف</w:t>
      </w:r>
      <w:r>
        <w:rPr>
          <w:rFonts w:hint="cs"/>
          <w:rtl/>
        </w:rPr>
        <w:t>ي -</w:t>
      </w:r>
      <w:r w:rsidR="009E3778">
        <w:rPr>
          <w:rtl/>
        </w:rPr>
        <w:t>إذ ذاك بحسب ما يألفون</w:t>
      </w:r>
      <w:r>
        <w:rPr>
          <w:rFonts w:hint="cs"/>
          <w:rtl/>
        </w:rPr>
        <w:t>-</w:t>
      </w:r>
      <w:r w:rsidR="009E3778">
        <w:rPr>
          <w:rtl/>
        </w:rPr>
        <w:t xml:space="preserve"> لتحقيق ما أبيح لهم من السياحة في الأرض والتقلب في شبه الجزيرة على وجه </w:t>
      </w:r>
      <w:r>
        <w:rPr>
          <w:rFonts w:hint="cs"/>
          <w:rtl/>
        </w:rPr>
        <w:t>ي</w:t>
      </w:r>
      <w:r w:rsidR="009E3778">
        <w:rPr>
          <w:rtl/>
        </w:rPr>
        <w:t>مكنه</w:t>
      </w:r>
      <w:r>
        <w:rPr>
          <w:rFonts w:hint="cs"/>
          <w:rtl/>
        </w:rPr>
        <w:t>م</w:t>
      </w:r>
      <w:r w:rsidR="009E3778">
        <w:rPr>
          <w:rtl/>
        </w:rPr>
        <w:t xml:space="preserve"> من التشاور والأخذ والرد مع كل من يريدون أخذ رأ</w:t>
      </w:r>
      <w:r>
        <w:rPr>
          <w:rFonts w:hint="cs"/>
          <w:rtl/>
        </w:rPr>
        <w:t>ي</w:t>
      </w:r>
      <w:r w:rsidR="009E3778">
        <w:rPr>
          <w:rtl/>
        </w:rPr>
        <w:t xml:space="preserve">ه في تكوين الرأي الأخير.. وفيه فوق ذلك مسايرة للوضع الإلهي في جعل الأشهر الحرم من شهور السنة أربعة </w:t>
      </w:r>
      <w:r w:rsidRPr="00C345BE">
        <w:rPr>
          <w:rtl/>
        </w:rPr>
        <w:t>﴿مِنْهَا أَرْبَعَةٌ حُرُمٌ﴾</w:t>
      </w:r>
      <w:r w:rsidR="009E3778">
        <w:rPr>
          <w:rtl/>
        </w:rPr>
        <w:t xml:space="preserve"> على أنا نجد في</w:t>
      </w:r>
      <w:r w:rsidR="00852B9A">
        <w:rPr>
          <w:rtl/>
        </w:rPr>
        <w:t xml:space="preserve"> القرآن </w:t>
      </w:r>
      <w:r w:rsidR="009E3778">
        <w:rPr>
          <w:rtl/>
        </w:rPr>
        <w:t>جعل الأربعة الأشهر أمد</w:t>
      </w:r>
      <w:r>
        <w:rPr>
          <w:rFonts w:hint="cs"/>
          <w:rtl/>
        </w:rPr>
        <w:t>ً</w:t>
      </w:r>
      <w:r w:rsidR="009E3778">
        <w:rPr>
          <w:rtl/>
        </w:rPr>
        <w:t>ا في غير هذا، فمدة إيلاء الرجل من زوجه أربعة أشهر وعدة المتوفى عنها زوجها أربعة أشهر وعشر، ولعل ذلك</w:t>
      </w:r>
      <w:r>
        <w:rPr>
          <w:rFonts w:hint="cs"/>
          <w:rtl/>
        </w:rPr>
        <w:t xml:space="preserve"> -</w:t>
      </w:r>
      <w:r w:rsidR="009E3778">
        <w:rPr>
          <w:rtl/>
        </w:rPr>
        <w:t xml:space="preserve">وراء ما </w:t>
      </w:r>
      <w:r>
        <w:rPr>
          <w:rFonts w:hint="cs"/>
          <w:rtl/>
        </w:rPr>
        <w:t>ي</w:t>
      </w:r>
      <w:r w:rsidR="009E3778">
        <w:rPr>
          <w:rtl/>
        </w:rPr>
        <w:t>علمه الله- هي المدة التي تكفي بحسب طبيعة الإنسان لتقليب وجوه النظر فيما يحتاج إلى النظر وتبدل الأحوال على وجه تستقر بعده إلى ما يقصد إليه.</w:t>
      </w:r>
    </w:p>
    <w:p w14:paraId="10475CCE" w14:textId="7233A0FB" w:rsidR="00C345BE" w:rsidRDefault="00C345BE" w:rsidP="005304FA">
      <w:pPr>
        <w:ind w:firstLine="226"/>
        <w:rPr>
          <w:b/>
          <w:bCs/>
          <w:rtl/>
        </w:rPr>
      </w:pPr>
      <w:r>
        <w:rPr>
          <w:rFonts w:hint="cs"/>
          <w:b/>
          <w:bCs/>
          <w:rtl/>
        </w:rPr>
        <w:t xml:space="preserve">8 - </w:t>
      </w:r>
      <w:r w:rsidR="009E3778">
        <w:rPr>
          <w:rtl/>
        </w:rPr>
        <w:t>ويؤخذ من منح المشركين هذه المهلة تقرير مبدأ المدنية والصلح في الإسلام، طلبها العدو أم تقدم المسلمون بها، وأصل ذلك مع هدنة المشركين هذه قوله تعالى</w:t>
      </w:r>
      <w:r>
        <w:rPr>
          <w:rFonts w:hint="cs"/>
          <w:rtl/>
        </w:rPr>
        <w:t xml:space="preserve">: </w:t>
      </w:r>
      <w:r w:rsidR="00D34917" w:rsidRPr="00D34917">
        <w:rPr>
          <w:rtl/>
        </w:rPr>
        <w:t>﴿وَإِنْ جَنَحُوا لِلسَّلْمِ فَاجْنَحْ لَهَا وَتَوَكَّلْ عَلَى اللَّهِ﴾</w:t>
      </w:r>
      <w:r w:rsidR="00D34917" w:rsidRPr="00D34917">
        <w:rPr>
          <w:sz w:val="24"/>
          <w:szCs w:val="24"/>
          <w:rtl/>
        </w:rPr>
        <w:t xml:space="preserve"> [الأنفال: 61]</w:t>
      </w:r>
      <w:r>
        <w:rPr>
          <w:rFonts w:hint="cs"/>
          <w:rtl/>
        </w:rPr>
        <w:t>،</w:t>
      </w:r>
      <w:r w:rsidR="009E3778">
        <w:rPr>
          <w:rtl/>
        </w:rPr>
        <w:t xml:space="preserve"> وأن مدتها تكون على حسب ما يرى الإمام وأرباب الشورى المقررة في قوله تعالى: </w:t>
      </w:r>
      <w:r w:rsidR="00D34917" w:rsidRPr="00D34917">
        <w:rPr>
          <w:rtl/>
        </w:rPr>
        <w:t>﴿وَشَاوِرْهُمْ فِي الْأَمْرِ﴾</w:t>
      </w:r>
      <w:r w:rsidR="00D34917" w:rsidRPr="00D34917">
        <w:rPr>
          <w:sz w:val="24"/>
          <w:szCs w:val="24"/>
          <w:rtl/>
        </w:rPr>
        <w:t xml:space="preserve"> [آل عمران: 159]</w:t>
      </w:r>
      <w:r>
        <w:rPr>
          <w:rFonts w:hint="cs"/>
          <w:rtl/>
        </w:rPr>
        <w:t>،</w:t>
      </w:r>
      <w:r w:rsidR="009E3778">
        <w:rPr>
          <w:rtl/>
        </w:rPr>
        <w:t xml:space="preserve"> وذلك داخل الإطار الذي رسمه الإسلام ووقع في حياة النبي</w:t>
      </w:r>
      <w:r>
        <w:rPr>
          <w:rFonts w:hint="cs"/>
          <w:rtl/>
        </w:rPr>
        <w:t xml:space="preserve"> صلى الله عليه وسلم</w:t>
      </w:r>
      <w:r w:rsidR="009E3778">
        <w:rPr>
          <w:rtl/>
        </w:rPr>
        <w:t>، وهو أنه إذا كان بالمسلمين ضعف جاز عقد الهدنة إلى عشر سنين</w:t>
      </w:r>
      <w:r>
        <w:rPr>
          <w:rFonts w:hint="cs"/>
          <w:rtl/>
        </w:rPr>
        <w:t xml:space="preserve"> -</w:t>
      </w:r>
      <w:r w:rsidR="009E3778">
        <w:rPr>
          <w:rtl/>
        </w:rPr>
        <w:t>كما حدث في صلح الحديبية</w:t>
      </w:r>
      <w:r>
        <w:rPr>
          <w:rFonts w:hint="cs"/>
          <w:rtl/>
        </w:rPr>
        <w:t>-</w:t>
      </w:r>
      <w:r w:rsidR="009E3778">
        <w:rPr>
          <w:rtl/>
        </w:rPr>
        <w:t xml:space="preserve"> فأقل، وإذا لم يكن بهم ضعف لم </w:t>
      </w:r>
      <w:r>
        <w:rPr>
          <w:rFonts w:hint="cs"/>
          <w:rtl/>
        </w:rPr>
        <w:t>ت</w:t>
      </w:r>
      <w:r w:rsidR="009E3778">
        <w:rPr>
          <w:rtl/>
        </w:rPr>
        <w:t>جز الزيادة على أربعة أشهر</w:t>
      </w:r>
      <w:r w:rsidRPr="00C345BE">
        <w:rPr>
          <w:rFonts w:hint="cs"/>
          <w:vertAlign w:val="superscript"/>
          <w:rtl/>
        </w:rPr>
        <w:t>(</w:t>
      </w:r>
      <w:r w:rsidRPr="003C5F07">
        <w:rPr>
          <w:rStyle w:val="a4"/>
          <w:rtl/>
        </w:rPr>
        <w:footnoteReference w:id="44"/>
      </w:r>
      <w:r w:rsidRPr="00C345BE">
        <w:rPr>
          <w:rFonts w:hint="cs"/>
          <w:vertAlign w:val="superscript"/>
          <w:rtl/>
        </w:rPr>
        <w:t>)</w:t>
      </w:r>
      <w:r>
        <w:rPr>
          <w:rFonts w:hint="cs"/>
          <w:b/>
          <w:bCs/>
          <w:rtl/>
        </w:rPr>
        <w:t>.</w:t>
      </w:r>
    </w:p>
    <w:p w14:paraId="73B9D543" w14:textId="3B37604E" w:rsidR="00C345BE" w:rsidRDefault="009E3778" w:rsidP="005304FA">
      <w:pPr>
        <w:pStyle w:val="3"/>
        <w:rPr>
          <w:rtl/>
        </w:rPr>
      </w:pPr>
      <w:bookmarkStart w:id="19" w:name="_Toc155503222"/>
      <w:r>
        <w:rPr>
          <w:rtl/>
        </w:rPr>
        <w:t>ابتداء المهلة</w:t>
      </w:r>
      <w:bookmarkEnd w:id="19"/>
    </w:p>
    <w:p w14:paraId="570F728B" w14:textId="77777777" w:rsidR="00D34917" w:rsidRDefault="00D34917" w:rsidP="005304FA">
      <w:pPr>
        <w:ind w:firstLine="226"/>
        <w:rPr>
          <w:rtl/>
        </w:rPr>
      </w:pPr>
      <w:r w:rsidRPr="00D34917">
        <w:rPr>
          <w:rFonts w:hint="cs"/>
          <w:b/>
          <w:bCs/>
          <w:color w:val="C00000"/>
          <w:rtl/>
        </w:rPr>
        <w:t>1 -</w:t>
      </w:r>
      <w:r w:rsidRPr="00D34917">
        <w:rPr>
          <w:rFonts w:hint="cs"/>
          <w:color w:val="C00000"/>
          <w:rtl/>
        </w:rPr>
        <w:t xml:space="preserve"> </w:t>
      </w:r>
      <w:r w:rsidR="009E3778">
        <w:rPr>
          <w:rtl/>
        </w:rPr>
        <w:t>قال الزهري: كان ابتداء التأجيل عن شوال وآخره سلخ المحرم، وفي تفسير ابن كثير</w:t>
      </w:r>
      <w:r w:rsidRPr="00D34917">
        <w:rPr>
          <w:rFonts w:hint="cs"/>
          <w:vertAlign w:val="superscript"/>
          <w:rtl/>
        </w:rPr>
        <w:t>(</w:t>
      </w:r>
      <w:r w:rsidRPr="003C5F07">
        <w:rPr>
          <w:rStyle w:val="a4"/>
          <w:rtl/>
        </w:rPr>
        <w:footnoteReference w:id="45"/>
      </w:r>
      <w:r w:rsidRPr="00D34917">
        <w:rPr>
          <w:rFonts w:hint="cs"/>
          <w:vertAlign w:val="superscript"/>
          <w:rtl/>
        </w:rPr>
        <w:t>)</w:t>
      </w:r>
      <w:r>
        <w:rPr>
          <w:rFonts w:hint="cs"/>
          <w:rtl/>
        </w:rPr>
        <w:t>:</w:t>
      </w:r>
      <w:r w:rsidR="009E3778">
        <w:rPr>
          <w:rtl/>
        </w:rPr>
        <w:t xml:space="preserve"> وهذا القول غريب </w:t>
      </w:r>
      <w:r>
        <w:rPr>
          <w:rFonts w:hint="cs"/>
          <w:rtl/>
        </w:rPr>
        <w:t>ي</w:t>
      </w:r>
      <w:r w:rsidR="009E3778">
        <w:rPr>
          <w:rtl/>
        </w:rPr>
        <w:t>قتض</w:t>
      </w:r>
      <w:r>
        <w:rPr>
          <w:rFonts w:hint="cs"/>
          <w:rtl/>
        </w:rPr>
        <w:t>ي</w:t>
      </w:r>
      <w:r w:rsidR="009E3778">
        <w:rPr>
          <w:rtl/>
        </w:rPr>
        <w:t xml:space="preserve"> أن تكون مدة الأربعة أشهر بعدد التبليغ شهرين لما سيأتي من كون تبليغهم البراءة كان يوم النحر في منى، وكيف يحاسبون بمدة لم يبلغهم حكمها، وإنما ظهر لهم أمرها يوم النحر حين نادى أصحاب رسول الله صلى الله عليه وسلم بذلك؟</w:t>
      </w:r>
    </w:p>
    <w:p w14:paraId="73590B99" w14:textId="3E151417" w:rsidR="009E3778" w:rsidRPr="00D34917" w:rsidRDefault="00D34917" w:rsidP="005304FA">
      <w:pPr>
        <w:ind w:firstLine="226"/>
        <w:rPr>
          <w:b/>
          <w:bCs/>
          <w:rtl/>
        </w:rPr>
      </w:pPr>
      <w:r w:rsidRPr="00D34917">
        <w:rPr>
          <w:rFonts w:hint="cs"/>
          <w:b/>
          <w:bCs/>
          <w:color w:val="C00000"/>
          <w:rtl/>
        </w:rPr>
        <w:t xml:space="preserve">2 - </w:t>
      </w:r>
      <w:r w:rsidR="009E3778">
        <w:rPr>
          <w:rtl/>
        </w:rPr>
        <w:t>وقيل: ابتداء تلك المدة كان من عشر ذي القعدة إلى عشر من ربيع الأول</w:t>
      </w:r>
      <w:r>
        <w:rPr>
          <w:rFonts w:hint="cs"/>
          <w:rtl/>
        </w:rPr>
        <w:t>؛</w:t>
      </w:r>
      <w:r w:rsidR="009E3778">
        <w:rPr>
          <w:rtl/>
        </w:rPr>
        <w:t xml:space="preserve"> لأن الحج في</w:t>
      </w:r>
      <w:r>
        <w:rPr>
          <w:rFonts w:hint="cs"/>
          <w:b/>
          <w:bCs/>
          <w:rtl/>
        </w:rPr>
        <w:t xml:space="preserve"> </w:t>
      </w:r>
      <w:r w:rsidR="009E3778">
        <w:rPr>
          <w:rtl/>
        </w:rPr>
        <w:t>تلك السنة كان في ذلك الوقت بسبب النس</w:t>
      </w:r>
      <w:r>
        <w:rPr>
          <w:rFonts w:hint="cs"/>
          <w:rtl/>
        </w:rPr>
        <w:t>ئ</w:t>
      </w:r>
      <w:r w:rsidR="009E3778">
        <w:rPr>
          <w:rtl/>
        </w:rPr>
        <w:t xml:space="preserve">، ثم صار في السنة الثانية من ذي الحجة، وهي حجة الوداع، واستدلوا على مدعاهم بقول النبي صلى الله عليه وسلم في حجة الوداع: </w:t>
      </w:r>
      <w:r>
        <w:rPr>
          <w:rFonts w:hint="cs"/>
          <w:rtl/>
        </w:rPr>
        <w:t>(</w:t>
      </w:r>
      <w:r w:rsidR="009E3778">
        <w:rPr>
          <w:rtl/>
        </w:rPr>
        <w:t>إلا أن الزمان قد اس</w:t>
      </w:r>
      <w:r>
        <w:rPr>
          <w:rFonts w:hint="cs"/>
          <w:rtl/>
        </w:rPr>
        <w:t>ت</w:t>
      </w:r>
      <w:r w:rsidR="009E3778">
        <w:rPr>
          <w:rtl/>
        </w:rPr>
        <w:t xml:space="preserve">دار </w:t>
      </w:r>
      <w:r w:rsidR="00C547BF">
        <w:rPr>
          <w:rFonts w:hint="cs"/>
          <w:rtl/>
        </w:rPr>
        <w:t>ك</w:t>
      </w:r>
      <w:r w:rsidR="009E3778">
        <w:rPr>
          <w:rtl/>
        </w:rPr>
        <w:t>هي</w:t>
      </w:r>
      <w:r>
        <w:rPr>
          <w:rFonts w:hint="cs"/>
          <w:rtl/>
        </w:rPr>
        <w:t>ئت</w:t>
      </w:r>
      <w:r w:rsidR="009E3778">
        <w:rPr>
          <w:rtl/>
        </w:rPr>
        <w:t>ه..</w:t>
      </w:r>
      <w:r>
        <w:rPr>
          <w:rFonts w:hint="cs"/>
          <w:rtl/>
        </w:rPr>
        <w:t>.)</w:t>
      </w:r>
      <w:r w:rsidR="009E3778">
        <w:rPr>
          <w:rtl/>
        </w:rPr>
        <w:t xml:space="preserve"> إلخ</w:t>
      </w:r>
      <w:r>
        <w:rPr>
          <w:rFonts w:hint="cs"/>
          <w:rtl/>
        </w:rPr>
        <w:t>،</w:t>
      </w:r>
      <w:r w:rsidR="009E3778">
        <w:rPr>
          <w:rtl/>
        </w:rPr>
        <w:t xml:space="preserve"> فهو يدل على أن الزمان قد استدار واستقام هذا العام فقط</w:t>
      </w:r>
      <w:r>
        <w:rPr>
          <w:rFonts w:hint="cs"/>
          <w:rtl/>
        </w:rPr>
        <w:t>،</w:t>
      </w:r>
      <w:r w:rsidR="009E3778">
        <w:rPr>
          <w:rtl/>
        </w:rPr>
        <w:t xml:space="preserve"> وأنه فيما </w:t>
      </w:r>
      <w:r>
        <w:rPr>
          <w:rFonts w:hint="cs"/>
          <w:rtl/>
        </w:rPr>
        <w:t>قب</w:t>
      </w:r>
      <w:r w:rsidR="009E3778">
        <w:rPr>
          <w:rtl/>
        </w:rPr>
        <w:t>له من الأعوام لم يكن مستقيم</w:t>
      </w:r>
      <w:r>
        <w:rPr>
          <w:rFonts w:hint="cs"/>
          <w:rtl/>
        </w:rPr>
        <w:t>ً</w:t>
      </w:r>
      <w:r w:rsidR="009E3778">
        <w:rPr>
          <w:rtl/>
        </w:rPr>
        <w:t>ا، وبناء</w:t>
      </w:r>
      <w:r>
        <w:rPr>
          <w:rFonts w:hint="cs"/>
          <w:rtl/>
        </w:rPr>
        <w:t>ً</w:t>
      </w:r>
      <w:r w:rsidR="009E3778">
        <w:rPr>
          <w:rtl/>
        </w:rPr>
        <w:t xml:space="preserve"> على ذلك وعلى إحدى قواعد النس</w:t>
      </w:r>
      <w:r>
        <w:rPr>
          <w:rFonts w:hint="cs"/>
          <w:rtl/>
        </w:rPr>
        <w:t>ئ</w:t>
      </w:r>
      <w:r w:rsidR="009E3778">
        <w:rPr>
          <w:rtl/>
        </w:rPr>
        <w:t xml:space="preserve"> عندهم فقد وقع الحج في تلك السنة في ذي القعدة</w:t>
      </w:r>
      <w:r>
        <w:rPr>
          <w:rFonts w:hint="cs"/>
          <w:rtl/>
        </w:rPr>
        <w:t>.</w:t>
      </w:r>
    </w:p>
    <w:p w14:paraId="1B40D261" w14:textId="20D3A583" w:rsidR="00852B9A" w:rsidRDefault="009E3778" w:rsidP="005304FA">
      <w:pPr>
        <w:ind w:firstLine="226"/>
        <w:rPr>
          <w:b/>
          <w:bCs/>
          <w:rtl/>
        </w:rPr>
      </w:pPr>
      <w:r w:rsidRPr="00D34917">
        <w:rPr>
          <w:b/>
          <w:bCs/>
          <w:rtl/>
        </w:rPr>
        <w:t>ويرد هذا الرأي</w:t>
      </w:r>
      <w:r w:rsidR="00852B9A" w:rsidRPr="00D34917">
        <w:rPr>
          <w:b/>
          <w:bCs/>
          <w:rtl/>
        </w:rPr>
        <w:t>:</w:t>
      </w:r>
    </w:p>
    <w:p w14:paraId="3023CDA0" w14:textId="57E5858A" w:rsidR="00852B9A" w:rsidRDefault="009E3778" w:rsidP="005304FA">
      <w:pPr>
        <w:ind w:firstLine="226"/>
        <w:rPr>
          <w:rtl/>
        </w:rPr>
      </w:pPr>
      <w:r>
        <w:rPr>
          <w:rtl/>
        </w:rPr>
        <w:t xml:space="preserve">أ </w:t>
      </w:r>
      <w:r w:rsidR="00D34917">
        <w:rPr>
          <w:rFonts w:hint="cs"/>
          <w:rtl/>
        </w:rPr>
        <w:t xml:space="preserve">- </w:t>
      </w:r>
      <w:r>
        <w:rPr>
          <w:rtl/>
        </w:rPr>
        <w:t>بأن كلام النبي صلى الله عليه وسلم لا يلزم أن يفهم منه هذا أو بدل عليه لجواز أن يكون هذا القول إخبار</w:t>
      </w:r>
      <w:r w:rsidR="00D34917">
        <w:rPr>
          <w:rFonts w:hint="cs"/>
          <w:rtl/>
        </w:rPr>
        <w:t>ً</w:t>
      </w:r>
      <w:r>
        <w:rPr>
          <w:rtl/>
        </w:rPr>
        <w:t>ا عن واقع</w:t>
      </w:r>
      <w:r w:rsidR="00D34917">
        <w:rPr>
          <w:rFonts w:hint="cs"/>
          <w:rtl/>
        </w:rPr>
        <w:t>ٍ</w:t>
      </w:r>
      <w:r>
        <w:rPr>
          <w:rtl/>
        </w:rPr>
        <w:t xml:space="preserve"> ابتداء وقوعه قبل هذا العام وليس ذلك بممتنع</w:t>
      </w:r>
      <w:r w:rsidR="00852B9A">
        <w:rPr>
          <w:rtl/>
        </w:rPr>
        <w:t>.</w:t>
      </w:r>
    </w:p>
    <w:p w14:paraId="0B53CBCC" w14:textId="2D5BA709" w:rsidR="009E3778" w:rsidRDefault="009E3778" w:rsidP="005304FA">
      <w:pPr>
        <w:ind w:firstLine="226"/>
        <w:rPr>
          <w:rtl/>
        </w:rPr>
      </w:pPr>
      <w:r>
        <w:rPr>
          <w:rtl/>
        </w:rPr>
        <w:t>ب</w:t>
      </w:r>
      <w:r w:rsidR="00D34917">
        <w:rPr>
          <w:rFonts w:hint="cs"/>
          <w:rtl/>
        </w:rPr>
        <w:t xml:space="preserve"> -</w:t>
      </w:r>
      <w:r>
        <w:rPr>
          <w:rtl/>
        </w:rPr>
        <w:t xml:space="preserve"> ولأن الله تعالي سماه </w:t>
      </w:r>
      <w:r w:rsidR="00D34917" w:rsidRPr="00D34917">
        <w:rPr>
          <w:rtl/>
        </w:rPr>
        <w:t>﴿يَوْمَ الْحَجِّ الْأَكْبَرِ﴾</w:t>
      </w:r>
      <w:r w:rsidR="00D34917" w:rsidRPr="00D34917">
        <w:rPr>
          <w:sz w:val="24"/>
          <w:szCs w:val="24"/>
          <w:rtl/>
        </w:rPr>
        <w:t xml:space="preserve"> [التوبة: 3]</w:t>
      </w:r>
      <w:r w:rsidR="00D34917">
        <w:rPr>
          <w:rFonts w:hint="cs"/>
          <w:rtl/>
        </w:rPr>
        <w:t>،</w:t>
      </w:r>
      <w:r>
        <w:rPr>
          <w:rtl/>
        </w:rPr>
        <w:t xml:space="preserve"> فكيف يعقل بعد هذا أن يقع في غير موعده.</w:t>
      </w:r>
    </w:p>
    <w:p w14:paraId="6CB7209B" w14:textId="77777777" w:rsidR="00D34917" w:rsidRDefault="009E3778" w:rsidP="005304FA">
      <w:pPr>
        <w:ind w:firstLine="226"/>
        <w:rPr>
          <w:rtl/>
        </w:rPr>
      </w:pPr>
      <w:r>
        <w:rPr>
          <w:rtl/>
        </w:rPr>
        <w:t xml:space="preserve">ج </w:t>
      </w:r>
      <w:r w:rsidR="00D34917">
        <w:rPr>
          <w:rFonts w:hint="cs"/>
          <w:rtl/>
        </w:rPr>
        <w:t xml:space="preserve">- </w:t>
      </w:r>
      <w:r>
        <w:rPr>
          <w:rtl/>
        </w:rPr>
        <w:t>ولأن كون السنة التي كانت بين الحج</w:t>
      </w:r>
      <w:r w:rsidR="00D34917">
        <w:rPr>
          <w:rFonts w:hint="cs"/>
          <w:rtl/>
        </w:rPr>
        <w:t>ت</w:t>
      </w:r>
      <w:r>
        <w:rPr>
          <w:rtl/>
        </w:rPr>
        <w:t>ين ثلاثة عشر شهر</w:t>
      </w:r>
      <w:r w:rsidR="00D34917">
        <w:rPr>
          <w:rFonts w:hint="cs"/>
          <w:rtl/>
        </w:rPr>
        <w:t>ً</w:t>
      </w:r>
      <w:r>
        <w:rPr>
          <w:rtl/>
        </w:rPr>
        <w:t xml:space="preserve">ا لا يثبت إلا بنقل تاريخي موثوق به حتى يمكن ترتيب أفهام وأحداث عليه، وهو غير موجود </w:t>
      </w:r>
      <w:r w:rsidR="00D34917">
        <w:rPr>
          <w:rFonts w:hint="cs"/>
          <w:rtl/>
        </w:rPr>
        <w:t>ق</w:t>
      </w:r>
      <w:r>
        <w:rPr>
          <w:rtl/>
        </w:rPr>
        <w:t>طع</w:t>
      </w:r>
      <w:r w:rsidR="00D34917">
        <w:rPr>
          <w:rFonts w:hint="cs"/>
          <w:rtl/>
        </w:rPr>
        <w:t>ً</w:t>
      </w:r>
      <w:r>
        <w:rPr>
          <w:rtl/>
        </w:rPr>
        <w:t>ا</w:t>
      </w:r>
      <w:r w:rsidR="00D34917">
        <w:rPr>
          <w:rFonts w:hint="cs"/>
          <w:rtl/>
        </w:rPr>
        <w:t>؟</w:t>
      </w:r>
    </w:p>
    <w:p w14:paraId="64EF49DD" w14:textId="17615D1E" w:rsidR="009E3778" w:rsidRDefault="00D34917" w:rsidP="005304FA">
      <w:pPr>
        <w:ind w:firstLine="226"/>
        <w:rPr>
          <w:rtl/>
        </w:rPr>
      </w:pPr>
      <w:r w:rsidRPr="00D34917">
        <w:rPr>
          <w:rFonts w:hint="cs"/>
          <w:b/>
          <w:bCs/>
          <w:color w:val="C00000"/>
          <w:rtl/>
        </w:rPr>
        <w:t>3 -</w:t>
      </w:r>
      <w:r w:rsidRPr="00D34917">
        <w:rPr>
          <w:rFonts w:hint="cs"/>
          <w:color w:val="C00000"/>
          <w:rtl/>
        </w:rPr>
        <w:t xml:space="preserve"> </w:t>
      </w:r>
      <w:r w:rsidR="009E3778">
        <w:rPr>
          <w:rtl/>
        </w:rPr>
        <w:t>وإذ قد بطل الرأ</w:t>
      </w:r>
      <w:r>
        <w:rPr>
          <w:rFonts w:hint="cs"/>
          <w:rtl/>
        </w:rPr>
        <w:t>ي</w:t>
      </w:r>
      <w:r w:rsidR="009E3778">
        <w:rPr>
          <w:rtl/>
        </w:rPr>
        <w:t xml:space="preserve">ان السابقان تعين المصير إلى القول الحق الذي لا محل للخلاف فيه وهو أن المهلة تبدأ من حين إعلامهم بهذا الوضع الجديد يوم النحر، أي من عشر ذي الحجة إلى عشر </w:t>
      </w:r>
      <w:r>
        <w:rPr>
          <w:rFonts w:hint="cs"/>
          <w:rtl/>
        </w:rPr>
        <w:t>ي</w:t>
      </w:r>
      <w:r w:rsidR="009E3778">
        <w:rPr>
          <w:rtl/>
        </w:rPr>
        <w:t>خلون من ربيع الآخر كما سيأتي في قول ابن عباس ومجاهد.</w:t>
      </w:r>
    </w:p>
    <w:p w14:paraId="32170FB9" w14:textId="0D3E06D8" w:rsidR="009E3778" w:rsidRPr="00D34917" w:rsidRDefault="009E3778" w:rsidP="005304FA">
      <w:pPr>
        <w:ind w:firstLine="226"/>
        <w:rPr>
          <w:b/>
          <w:bCs/>
          <w:rtl/>
        </w:rPr>
      </w:pPr>
      <w:r w:rsidRPr="00D34917">
        <w:rPr>
          <w:b/>
          <w:bCs/>
          <w:rtl/>
        </w:rPr>
        <w:t>من إذن لهم في السياحة؟</w:t>
      </w:r>
    </w:p>
    <w:p w14:paraId="07D1E2CC" w14:textId="4A628988" w:rsidR="009E3778" w:rsidRDefault="009E3778" w:rsidP="005304FA">
      <w:pPr>
        <w:ind w:firstLine="226"/>
        <w:rPr>
          <w:rtl/>
        </w:rPr>
      </w:pPr>
      <w:r>
        <w:rPr>
          <w:rtl/>
        </w:rPr>
        <w:t>اختلف أهل التأويل فيمن برئ الله ورسوله إليه من العهد الذي كان بينه وبينهم من المشركين فأذن له في السياحة أربعة أشهر على أقوال متعددة، أص</w:t>
      </w:r>
      <w:r w:rsidR="00202837">
        <w:rPr>
          <w:rFonts w:hint="cs"/>
          <w:rtl/>
        </w:rPr>
        <w:t>ح</w:t>
      </w:r>
      <w:r>
        <w:rPr>
          <w:rtl/>
        </w:rPr>
        <w:t>ها وأقربها إلى طبائع الأشياء و</w:t>
      </w:r>
      <w:r w:rsidR="00D34917">
        <w:rPr>
          <w:rFonts w:hint="cs"/>
          <w:rtl/>
        </w:rPr>
        <w:t>أ</w:t>
      </w:r>
      <w:r>
        <w:rPr>
          <w:rtl/>
        </w:rPr>
        <w:t>كثرها تناسق</w:t>
      </w:r>
      <w:r w:rsidR="00D34917">
        <w:rPr>
          <w:rFonts w:hint="cs"/>
          <w:rtl/>
        </w:rPr>
        <w:t>ً</w:t>
      </w:r>
      <w:r>
        <w:rPr>
          <w:rtl/>
        </w:rPr>
        <w:t xml:space="preserve">ا مع واقع الجماعة المسلمة يوم ذلك ما قرره ابن جرير الطبري وهو </w:t>
      </w:r>
      <w:r w:rsidR="00D34917">
        <w:rPr>
          <w:rFonts w:hint="cs"/>
          <w:rtl/>
        </w:rPr>
        <w:t>ي</w:t>
      </w:r>
      <w:r>
        <w:rPr>
          <w:rtl/>
        </w:rPr>
        <w:t>س</w:t>
      </w:r>
      <w:r w:rsidR="00D34917">
        <w:rPr>
          <w:rFonts w:hint="cs"/>
          <w:rtl/>
        </w:rPr>
        <w:t>ت</w:t>
      </w:r>
      <w:r>
        <w:rPr>
          <w:rtl/>
        </w:rPr>
        <w:t>عرض هذه ال</w:t>
      </w:r>
      <w:r w:rsidR="002059BB">
        <w:rPr>
          <w:rtl/>
        </w:rPr>
        <w:t>روايات</w:t>
      </w:r>
      <w:r>
        <w:rPr>
          <w:rtl/>
        </w:rPr>
        <w:t xml:space="preserve">، ونكتفي منها بقولين، وتقتطف هنا من تعليقاته ما بمثل رؤيتنا لحقيقة الواقعة، مغفلين ما لا </w:t>
      </w:r>
      <w:r w:rsidR="00D34917">
        <w:rPr>
          <w:rFonts w:hint="cs"/>
          <w:rtl/>
        </w:rPr>
        <w:t>ن</w:t>
      </w:r>
      <w:r>
        <w:rPr>
          <w:rtl/>
        </w:rPr>
        <w:t>وافق عليه من كلامه وما تناقض فيه بعض قوله مع بعض، إ</w:t>
      </w:r>
      <w:r w:rsidR="00D34917">
        <w:rPr>
          <w:rFonts w:hint="cs"/>
          <w:rtl/>
        </w:rPr>
        <w:t>ذ</w:t>
      </w:r>
      <w:r>
        <w:rPr>
          <w:rtl/>
        </w:rPr>
        <w:t xml:space="preserve"> كنا لا </w:t>
      </w:r>
      <w:r w:rsidR="00D34917">
        <w:rPr>
          <w:rFonts w:hint="cs"/>
          <w:rtl/>
        </w:rPr>
        <w:t>ن</w:t>
      </w:r>
      <w:r>
        <w:rPr>
          <w:rtl/>
        </w:rPr>
        <w:t>ناقش ال</w:t>
      </w:r>
      <w:r w:rsidR="002059BB">
        <w:rPr>
          <w:rtl/>
        </w:rPr>
        <w:t>روايات</w:t>
      </w:r>
      <w:r w:rsidR="004E682B">
        <w:rPr>
          <w:rtl/>
        </w:rPr>
        <w:t xml:space="preserve"> </w:t>
      </w:r>
      <w:r>
        <w:rPr>
          <w:rtl/>
        </w:rPr>
        <w:t xml:space="preserve">المتعددة ولا </w:t>
      </w:r>
      <w:r w:rsidR="00D34917">
        <w:rPr>
          <w:rFonts w:hint="cs"/>
          <w:rtl/>
        </w:rPr>
        <w:t>ن</w:t>
      </w:r>
      <w:r>
        <w:rPr>
          <w:rtl/>
        </w:rPr>
        <w:t>ناقش تعليقات الطبري، ولكن نثبت ما نرجح أنه حقيقة ما حدث من مراجعة ما ورد وتحقيقه</w:t>
      </w:r>
      <w:r w:rsidR="00D34917">
        <w:rPr>
          <w:rFonts w:hint="cs"/>
          <w:rtl/>
        </w:rPr>
        <w:t>:</w:t>
      </w:r>
    </w:p>
    <w:p w14:paraId="1B229626" w14:textId="35F092CE" w:rsidR="009E3778" w:rsidRDefault="00D34917" w:rsidP="005304FA">
      <w:pPr>
        <w:ind w:firstLine="226"/>
        <w:rPr>
          <w:rtl/>
        </w:rPr>
      </w:pPr>
      <w:r w:rsidRPr="00D34917">
        <w:rPr>
          <w:rFonts w:hint="cs"/>
          <w:b/>
          <w:bCs/>
          <w:rtl/>
        </w:rPr>
        <w:t xml:space="preserve">1 - </w:t>
      </w:r>
      <w:r w:rsidR="009E3778">
        <w:rPr>
          <w:rtl/>
        </w:rPr>
        <w:t>«فقال بعضهم: هم صنفان من المشركين: أحدهما كانت مدة العهد بينهم وبين رسول الله صلى الله عليه وسلم أقل من أربعة أشهر وأمهل بالسباحة أربعة أشهر</w:t>
      </w:r>
      <w:r w:rsidRPr="00D34917">
        <w:rPr>
          <w:rFonts w:hint="cs"/>
          <w:vertAlign w:val="superscript"/>
          <w:rtl/>
        </w:rPr>
        <w:t>(</w:t>
      </w:r>
      <w:r w:rsidRPr="003C5F07">
        <w:rPr>
          <w:rStyle w:val="a4"/>
          <w:rtl/>
        </w:rPr>
        <w:footnoteReference w:id="46"/>
      </w:r>
      <w:r w:rsidRPr="00D34917">
        <w:rPr>
          <w:rFonts w:hint="cs"/>
          <w:vertAlign w:val="superscript"/>
          <w:rtl/>
        </w:rPr>
        <w:t>)</w:t>
      </w:r>
      <w:r>
        <w:rPr>
          <w:rFonts w:hint="cs"/>
          <w:rtl/>
        </w:rPr>
        <w:t>،</w:t>
      </w:r>
      <w:r w:rsidR="009E3778">
        <w:rPr>
          <w:rtl/>
        </w:rPr>
        <w:t xml:space="preserve"> والآخر منها كانت مدة عهده بغير أجل محدود ف</w:t>
      </w:r>
      <w:r>
        <w:rPr>
          <w:rFonts w:hint="cs"/>
          <w:rtl/>
        </w:rPr>
        <w:t>قصر به</w:t>
      </w:r>
      <w:r w:rsidR="009E3778">
        <w:rPr>
          <w:rtl/>
        </w:rPr>
        <w:t xml:space="preserve"> على أربعة أشهر ليرتاد لنفسه، ثم هو حرب بعد ذلك لله ولرسوله وللمؤمنين ي</w:t>
      </w:r>
      <w:r>
        <w:rPr>
          <w:rFonts w:hint="cs"/>
          <w:rtl/>
        </w:rPr>
        <w:t>ُ</w:t>
      </w:r>
      <w:r w:rsidR="009E3778">
        <w:rPr>
          <w:rtl/>
        </w:rPr>
        <w:t>قتل حيثما أدرك وي</w:t>
      </w:r>
      <w:r>
        <w:rPr>
          <w:rFonts w:hint="cs"/>
          <w:rtl/>
        </w:rPr>
        <w:t>ُ</w:t>
      </w:r>
      <w:r w:rsidR="009E3778">
        <w:rPr>
          <w:rtl/>
        </w:rPr>
        <w:t>ؤسر إلى أن يتوب</w:t>
      </w:r>
      <w:r>
        <w:rPr>
          <w:rFonts w:hint="cs"/>
          <w:rtl/>
        </w:rPr>
        <w:t>»</w:t>
      </w:r>
      <w:r w:rsidRPr="00D34917">
        <w:rPr>
          <w:rFonts w:hint="cs"/>
          <w:vertAlign w:val="superscript"/>
          <w:rtl/>
        </w:rPr>
        <w:t>(</w:t>
      </w:r>
      <w:r w:rsidRPr="003C5F07">
        <w:rPr>
          <w:rStyle w:val="a4"/>
          <w:rtl/>
        </w:rPr>
        <w:footnoteReference w:id="47"/>
      </w:r>
      <w:r w:rsidRPr="00D34917">
        <w:rPr>
          <w:rFonts w:hint="cs"/>
          <w:vertAlign w:val="superscript"/>
          <w:rtl/>
        </w:rPr>
        <w:t>)</w:t>
      </w:r>
      <w:r>
        <w:rPr>
          <w:rFonts w:hint="cs"/>
          <w:rtl/>
        </w:rPr>
        <w:t>.</w:t>
      </w:r>
    </w:p>
    <w:p w14:paraId="75DC1FA2" w14:textId="2427EB0F" w:rsidR="00515879" w:rsidRDefault="009E3778" w:rsidP="005304FA">
      <w:pPr>
        <w:ind w:firstLine="226"/>
        <w:rPr>
          <w:rtl/>
        </w:rPr>
      </w:pPr>
      <w:r>
        <w:rPr>
          <w:rtl/>
        </w:rPr>
        <w:t xml:space="preserve">ويؤيد هذا ما قاله الطبري في رواية له عن مجاهد: </w:t>
      </w:r>
      <w:r w:rsidR="00515879" w:rsidRPr="00515879">
        <w:rPr>
          <w:rtl/>
        </w:rPr>
        <w:t>﴿بَرَاءَةٌ مِنَ اللَّهِ وَرَسُولِهِ إِلَى الَّذِينَ عَاهَدْتُمْ مِنَ الْمُشْرِكِينَ (1)﴾</w:t>
      </w:r>
      <w:r>
        <w:rPr>
          <w:rtl/>
        </w:rPr>
        <w:t xml:space="preserve"> قال: </w:t>
      </w:r>
      <w:r w:rsidR="00D34917">
        <w:rPr>
          <w:rFonts w:hint="cs"/>
          <w:rtl/>
        </w:rPr>
        <w:t>«</w:t>
      </w:r>
      <w:r>
        <w:rPr>
          <w:rtl/>
        </w:rPr>
        <w:t>أهل العهد مدلج والعرب الذين عاهدهم، ومن كان له عبد قال: أقبل رسول الله صلى الله عليه وسلم من تبوك حين فرع منها وأراد الحج، ثم قال</w:t>
      </w:r>
      <w:r w:rsidR="00D34917">
        <w:rPr>
          <w:rFonts w:hint="cs"/>
          <w:rtl/>
        </w:rPr>
        <w:t>:</w:t>
      </w:r>
      <w:r>
        <w:rPr>
          <w:rtl/>
        </w:rPr>
        <w:t xml:space="preserve"> </w:t>
      </w:r>
      <w:r w:rsidR="00D34917">
        <w:rPr>
          <w:rFonts w:hint="cs"/>
          <w:rtl/>
        </w:rPr>
        <w:t>(</w:t>
      </w:r>
      <w:r>
        <w:rPr>
          <w:rtl/>
        </w:rPr>
        <w:t>إنه يحضر البيت مشركون يطوفون عراة، فلا أحب أن أحج حتى لا يكون ذلك</w:t>
      </w:r>
      <w:r w:rsidR="00D34917">
        <w:rPr>
          <w:rFonts w:hint="cs"/>
          <w:rtl/>
        </w:rPr>
        <w:t>)</w:t>
      </w:r>
      <w:r>
        <w:rPr>
          <w:rtl/>
        </w:rPr>
        <w:t xml:space="preserve"> فأرسل أبا بكر وعلي</w:t>
      </w:r>
      <w:r w:rsidR="00515879">
        <w:rPr>
          <w:rFonts w:hint="cs"/>
          <w:rtl/>
        </w:rPr>
        <w:t>ً</w:t>
      </w:r>
      <w:r>
        <w:rPr>
          <w:rtl/>
        </w:rPr>
        <w:t>ا رحمة الله عليهما، فطافا بالناس بذي المجاز وبأمكنتهم التي كانوا يتابعون بها وبالموسم كله و</w:t>
      </w:r>
      <w:r w:rsidR="00515879">
        <w:rPr>
          <w:rFonts w:hint="cs"/>
          <w:rtl/>
        </w:rPr>
        <w:t>آ</w:t>
      </w:r>
      <w:r>
        <w:rPr>
          <w:rtl/>
        </w:rPr>
        <w:t xml:space="preserve">ذنوا أصحاب العهد بأن </w:t>
      </w:r>
      <w:r w:rsidR="00515879">
        <w:rPr>
          <w:rFonts w:hint="cs"/>
          <w:rtl/>
        </w:rPr>
        <w:t>يأ</w:t>
      </w:r>
      <w:r>
        <w:rPr>
          <w:rtl/>
        </w:rPr>
        <w:t>م</w:t>
      </w:r>
      <w:r w:rsidR="00515879">
        <w:rPr>
          <w:rFonts w:hint="cs"/>
          <w:rtl/>
        </w:rPr>
        <w:t>ن</w:t>
      </w:r>
      <w:r>
        <w:rPr>
          <w:rtl/>
        </w:rPr>
        <w:t>وا أربعة أشهر، فهي الأشهر الحرم الم</w:t>
      </w:r>
      <w:r w:rsidR="00515879">
        <w:rPr>
          <w:rFonts w:hint="cs"/>
          <w:rtl/>
        </w:rPr>
        <w:t>ن</w:t>
      </w:r>
      <w:r>
        <w:rPr>
          <w:rtl/>
        </w:rPr>
        <w:t>سلخات المتواليات</w:t>
      </w:r>
      <w:r w:rsidR="00515879">
        <w:rPr>
          <w:rFonts w:hint="cs"/>
          <w:rtl/>
        </w:rPr>
        <w:t xml:space="preserve">؛ </w:t>
      </w:r>
      <w:r>
        <w:rPr>
          <w:rtl/>
        </w:rPr>
        <w:t xml:space="preserve">عشرون من </w:t>
      </w:r>
      <w:r w:rsidR="00515879">
        <w:rPr>
          <w:rFonts w:hint="cs"/>
          <w:rtl/>
        </w:rPr>
        <w:t>آ</w:t>
      </w:r>
      <w:r>
        <w:rPr>
          <w:rtl/>
        </w:rPr>
        <w:t>خر ذي الحجة إلى عشر يخلون من شهر ربيع الآخر ثم لا عهد لهم، و</w:t>
      </w:r>
      <w:r w:rsidR="00515879">
        <w:rPr>
          <w:rFonts w:hint="cs"/>
          <w:rtl/>
        </w:rPr>
        <w:t>آ</w:t>
      </w:r>
      <w:r>
        <w:rPr>
          <w:rtl/>
        </w:rPr>
        <w:t xml:space="preserve">ذن الناس كلهم بالقتال </w:t>
      </w:r>
      <w:r w:rsidR="00515879">
        <w:rPr>
          <w:rFonts w:hint="cs"/>
          <w:rtl/>
        </w:rPr>
        <w:t>إ</w:t>
      </w:r>
      <w:r>
        <w:rPr>
          <w:rtl/>
        </w:rPr>
        <w:t>لا أن يؤمنوا ف</w:t>
      </w:r>
      <w:r w:rsidR="00515879">
        <w:rPr>
          <w:rFonts w:hint="cs"/>
          <w:rtl/>
        </w:rPr>
        <w:t>آ</w:t>
      </w:r>
      <w:r>
        <w:rPr>
          <w:rtl/>
        </w:rPr>
        <w:t>من الناس أجمعون حينئذ</w:t>
      </w:r>
      <w:r w:rsidR="00515879">
        <w:rPr>
          <w:rFonts w:hint="cs"/>
          <w:rtl/>
        </w:rPr>
        <w:t>ٍ</w:t>
      </w:r>
      <w:r>
        <w:rPr>
          <w:rtl/>
        </w:rPr>
        <w:t xml:space="preserve"> ولم يسح أحد»</w:t>
      </w:r>
      <w:r w:rsidR="00515879" w:rsidRPr="00515879">
        <w:rPr>
          <w:rFonts w:hint="cs"/>
          <w:vertAlign w:val="superscript"/>
          <w:rtl/>
        </w:rPr>
        <w:t>(</w:t>
      </w:r>
      <w:r w:rsidR="00515879" w:rsidRPr="003C5F07">
        <w:rPr>
          <w:rStyle w:val="a4"/>
          <w:rtl/>
        </w:rPr>
        <w:footnoteReference w:id="48"/>
      </w:r>
      <w:r w:rsidR="00515879" w:rsidRPr="00515879">
        <w:rPr>
          <w:rFonts w:hint="cs"/>
          <w:vertAlign w:val="superscript"/>
          <w:rtl/>
        </w:rPr>
        <w:t>)</w:t>
      </w:r>
      <w:r w:rsidR="00515879">
        <w:rPr>
          <w:rFonts w:hint="cs"/>
          <w:rtl/>
        </w:rPr>
        <w:t>.</w:t>
      </w:r>
    </w:p>
    <w:p w14:paraId="677D48E1" w14:textId="6DD62C39" w:rsidR="009E3778" w:rsidRDefault="00515879" w:rsidP="005304FA">
      <w:pPr>
        <w:ind w:firstLine="226"/>
        <w:rPr>
          <w:rtl/>
        </w:rPr>
      </w:pPr>
      <w:r w:rsidRPr="00515879">
        <w:rPr>
          <w:rFonts w:hint="cs"/>
          <w:b/>
          <w:bCs/>
          <w:rtl/>
        </w:rPr>
        <w:t xml:space="preserve">2 - </w:t>
      </w:r>
      <w:r w:rsidR="009E3778">
        <w:rPr>
          <w:rtl/>
        </w:rPr>
        <w:t>«وقال آخرون: بل كان إمهال الله بسياحة أربعة أشهر من كان من المشركين بينه وبين رسول الله صلى الله عليه وسلم عهد، أما من لم يكن له من رسول الله صلى الله عليه وسلم عهد فإنما كان أجله خمسين ليلة و</w:t>
      </w:r>
      <w:r>
        <w:rPr>
          <w:rFonts w:hint="cs"/>
          <w:rtl/>
        </w:rPr>
        <w:t>ذ</w:t>
      </w:r>
      <w:r w:rsidR="009E3778">
        <w:rPr>
          <w:rtl/>
        </w:rPr>
        <w:t>لك عشرون من ذي الحجة والمحرم كله»</w:t>
      </w:r>
      <w:r w:rsidRPr="00515879">
        <w:rPr>
          <w:rFonts w:hint="cs"/>
          <w:vertAlign w:val="superscript"/>
          <w:rtl/>
        </w:rPr>
        <w:t>(</w:t>
      </w:r>
      <w:r w:rsidRPr="003C5F07">
        <w:rPr>
          <w:rStyle w:val="a4"/>
          <w:rtl/>
        </w:rPr>
        <w:footnoteReference w:id="49"/>
      </w:r>
      <w:r w:rsidRPr="00515879">
        <w:rPr>
          <w:rFonts w:hint="cs"/>
          <w:vertAlign w:val="superscript"/>
          <w:rtl/>
        </w:rPr>
        <w:t>)</w:t>
      </w:r>
      <w:r>
        <w:rPr>
          <w:rFonts w:hint="cs"/>
          <w:rtl/>
        </w:rPr>
        <w:t>.</w:t>
      </w:r>
    </w:p>
    <w:p w14:paraId="5E131DAD" w14:textId="6631BA26" w:rsidR="009E3778" w:rsidRDefault="009E3778" w:rsidP="005304FA">
      <w:pPr>
        <w:ind w:firstLine="226"/>
        <w:rPr>
          <w:rtl/>
        </w:rPr>
      </w:pPr>
      <w:r>
        <w:rPr>
          <w:rtl/>
        </w:rPr>
        <w:t xml:space="preserve">ويؤيده قول ابن عباس ضد ابن كثير: حد الله للذين عاهدوا رسوله أربعة أشهر </w:t>
      </w:r>
      <w:r w:rsidR="00515879">
        <w:rPr>
          <w:rFonts w:hint="cs"/>
          <w:rtl/>
        </w:rPr>
        <w:t>ي</w:t>
      </w:r>
      <w:r>
        <w:rPr>
          <w:rtl/>
        </w:rPr>
        <w:t>سيحون في الأرض حيث شا</w:t>
      </w:r>
      <w:r w:rsidR="00515879">
        <w:rPr>
          <w:rFonts w:hint="cs"/>
          <w:rtl/>
        </w:rPr>
        <w:t>ء</w:t>
      </w:r>
      <w:r>
        <w:rPr>
          <w:rtl/>
        </w:rPr>
        <w:t>وا، وأجل من ليس عهد انسلاخ الأشهر الحرم من يوم النحر إلى سلخ المحرم، فذلك خمسون ليلة، فأمر الله نبيه إذا أنسلخ المحرم أن يضع السيف فيمن لم يكن بينه وبينه</w:t>
      </w:r>
      <w:r w:rsidR="00515879">
        <w:rPr>
          <w:rFonts w:hint="cs"/>
          <w:rtl/>
        </w:rPr>
        <w:t>م</w:t>
      </w:r>
      <w:r>
        <w:rPr>
          <w:rtl/>
        </w:rPr>
        <w:t xml:space="preserve"> عهد </w:t>
      </w:r>
      <w:r w:rsidR="00515879">
        <w:rPr>
          <w:rFonts w:hint="cs"/>
          <w:rtl/>
        </w:rPr>
        <w:t>ي</w:t>
      </w:r>
      <w:r>
        <w:rPr>
          <w:rtl/>
        </w:rPr>
        <w:t>قتلهم حتى يدخلوا في الإسلام، وأمر بمن كان له عهد إذا انسلخ أربعة أشهر من يوم النحر إلى عشر خلون من ربيع الآخر أن يضع فيهم السيف أيض</w:t>
      </w:r>
      <w:r w:rsidR="00515879">
        <w:rPr>
          <w:rFonts w:hint="cs"/>
          <w:rtl/>
        </w:rPr>
        <w:t>ً</w:t>
      </w:r>
      <w:r>
        <w:rPr>
          <w:rtl/>
        </w:rPr>
        <w:t>ا حتى يدخلوا في الإسلام</w:t>
      </w:r>
      <w:r w:rsidR="00515879" w:rsidRPr="00515879">
        <w:rPr>
          <w:rFonts w:hint="cs"/>
          <w:vertAlign w:val="superscript"/>
          <w:rtl/>
        </w:rPr>
        <w:t>(</w:t>
      </w:r>
      <w:r w:rsidR="00515879" w:rsidRPr="003C5F07">
        <w:rPr>
          <w:rStyle w:val="a4"/>
          <w:rtl/>
        </w:rPr>
        <w:footnoteReference w:id="50"/>
      </w:r>
      <w:r w:rsidR="00515879" w:rsidRPr="00515879">
        <w:rPr>
          <w:rFonts w:hint="cs"/>
          <w:vertAlign w:val="superscript"/>
          <w:rtl/>
        </w:rPr>
        <w:t>)</w:t>
      </w:r>
      <w:r w:rsidR="00515879">
        <w:rPr>
          <w:rFonts w:hint="cs"/>
          <w:rtl/>
        </w:rPr>
        <w:t>.</w:t>
      </w:r>
    </w:p>
    <w:p w14:paraId="56849F2D" w14:textId="31DCAC84" w:rsidR="009E3778" w:rsidRDefault="009E3778" w:rsidP="005304FA">
      <w:pPr>
        <w:ind w:firstLine="226"/>
        <w:rPr>
          <w:rtl/>
        </w:rPr>
      </w:pPr>
      <w:r>
        <w:rPr>
          <w:rtl/>
        </w:rPr>
        <w:t>ثم قال الطبري: «وأول</w:t>
      </w:r>
      <w:r w:rsidR="00515879">
        <w:rPr>
          <w:rFonts w:hint="cs"/>
          <w:rtl/>
        </w:rPr>
        <w:t>ى</w:t>
      </w:r>
      <w:r>
        <w:rPr>
          <w:rtl/>
        </w:rPr>
        <w:t xml:space="preserve"> الأقوال في ذلك بالصواب قول من قال: الأجل الذي جعله الله لأهل العهد من المشركين وأذن لهم بالسياحة فيه بقوله: </w:t>
      </w:r>
      <w:r w:rsidR="00515879" w:rsidRPr="00515879">
        <w:rPr>
          <w:rtl/>
        </w:rPr>
        <w:t>﴿فَسِيحُوا فِي الْأَرْضِ أَرْبَعَةَ أَشْهُرٍ﴾</w:t>
      </w:r>
      <w:r>
        <w:rPr>
          <w:rtl/>
        </w:rPr>
        <w:t xml:space="preserve"> إنما هو لأهل العهد الذين ظاهروا على رسول الله صلى الله عليه وسلم ونقضوا عهدهم قبل انقضاء مدته، فأما الذين لم ينقضوا عهدهم ولم يظاهروا عليه فإن الله جل ثناؤه أمر نبيه صلى الله عليه وسلم </w:t>
      </w:r>
      <w:r w:rsidR="00202837">
        <w:rPr>
          <w:rFonts w:hint="cs"/>
          <w:rtl/>
        </w:rPr>
        <w:t>بإتمام</w:t>
      </w:r>
      <w:r>
        <w:rPr>
          <w:rtl/>
        </w:rPr>
        <w:t xml:space="preserve"> العهد بينه وبينهم إلى مدته بقوله </w:t>
      </w:r>
      <w:r w:rsidR="00515879" w:rsidRPr="00515879">
        <w:rPr>
          <w:rtl/>
        </w:rPr>
        <w:t>﴿إِلَّا الَّذِينَ عَاهَدْتُمْ مِنَ الْمُشْرِكِينَ ثُمَّ لَمْ يَنْقُصُوكُمْ شَيْئًا وَلَمْ يُظَاهِرُوا عَلَيْكُمْ أَحَدًا فَأَتِمُّوا إِلَيْهِمْ عَهْدَهُمْ إِلَى مُدَّتِهِمْ إِنَّ اللَّهَ يُحِبُّ الْمُتَّقِينَ (4)﴾</w:t>
      </w:r>
      <w:r w:rsidR="00515879" w:rsidRPr="00515879">
        <w:rPr>
          <w:sz w:val="24"/>
          <w:szCs w:val="24"/>
          <w:rtl/>
        </w:rPr>
        <w:t xml:space="preserve"> [التوبة: 4]</w:t>
      </w:r>
      <w:r w:rsidR="00515879">
        <w:rPr>
          <w:rFonts w:hint="cs"/>
          <w:rtl/>
        </w:rPr>
        <w:t>،</w:t>
      </w:r>
      <w:r>
        <w:rPr>
          <w:rtl/>
        </w:rPr>
        <w:t xml:space="preserve"> فإن ظن ظان أن قول الله تعالى ذكره </w:t>
      </w:r>
      <w:r w:rsidR="00515879" w:rsidRPr="00515879">
        <w:rPr>
          <w:rtl/>
        </w:rPr>
        <w:t>﴿فَإِذَا انْسَلَخَ الْأَشْهُرُ الْحُرُمُ فَاقْتُلُوا الْمُشْرِكِينَ حَيْثُ وَجَدْتُمُوهُمْ﴾</w:t>
      </w:r>
      <w:r w:rsidR="00515879" w:rsidRPr="00515879">
        <w:rPr>
          <w:sz w:val="24"/>
          <w:szCs w:val="24"/>
          <w:rtl/>
        </w:rPr>
        <w:t xml:space="preserve"> [التوبة: 5]</w:t>
      </w:r>
      <w:r>
        <w:rPr>
          <w:rtl/>
        </w:rPr>
        <w:t xml:space="preserve"> يدل على خلاف ما قلنا في ذلك إذ كان ذلك ي</w:t>
      </w:r>
      <w:r w:rsidR="00515879">
        <w:rPr>
          <w:rFonts w:hint="cs"/>
          <w:rtl/>
        </w:rPr>
        <w:t>ُ</w:t>
      </w:r>
      <w:r>
        <w:rPr>
          <w:rtl/>
        </w:rPr>
        <w:t>نبئ على أن الفرض على المؤمنين كان بعد انقضاء الأشهر الحرم قتل كل مشرك، فإن الأمر في ذلك بخلاف ما ظن، وذلك أن</w:t>
      </w:r>
      <w:r w:rsidR="009F06DD">
        <w:rPr>
          <w:rtl/>
        </w:rPr>
        <w:t xml:space="preserve"> الآية</w:t>
      </w:r>
      <w:r w:rsidR="007331D3">
        <w:rPr>
          <w:rtl/>
        </w:rPr>
        <w:t xml:space="preserve"> </w:t>
      </w:r>
      <w:r>
        <w:rPr>
          <w:rtl/>
        </w:rPr>
        <w:t>التي تتلو ذلك تبي</w:t>
      </w:r>
      <w:r w:rsidR="00515879">
        <w:rPr>
          <w:rFonts w:hint="cs"/>
          <w:rtl/>
        </w:rPr>
        <w:t>ّ</w:t>
      </w:r>
      <w:r>
        <w:rPr>
          <w:rtl/>
        </w:rPr>
        <w:t>ن عن صحة ما قلنا، وفساد ما ظنه من ظن أن ا</w:t>
      </w:r>
      <w:r w:rsidR="00515879">
        <w:rPr>
          <w:rFonts w:hint="cs"/>
          <w:rtl/>
        </w:rPr>
        <w:t>ن</w:t>
      </w:r>
      <w:r>
        <w:rPr>
          <w:rtl/>
        </w:rPr>
        <w:t>سلا</w:t>
      </w:r>
      <w:r w:rsidR="00515879">
        <w:rPr>
          <w:rFonts w:hint="cs"/>
          <w:rtl/>
        </w:rPr>
        <w:t>خ</w:t>
      </w:r>
      <w:r>
        <w:rPr>
          <w:rtl/>
        </w:rPr>
        <w:t xml:space="preserve"> الأشهر الحرم كان يبيح قتل كل مشرك كان له عهد من رسول الله صلى الله عليه وسلم أو لم يكن له منه عهد، وذلك قوله: </w:t>
      </w:r>
      <w:r w:rsidR="00515879" w:rsidRPr="00515879">
        <w:rPr>
          <w:rtl/>
        </w:rPr>
        <w:t>﴿كَيْفَ يَكُونُ لِلْمُشْرِكِينَ عَهْدٌ عِنْدَ اللَّهِ وَعِنْدَ رَسُولِهِ إِلَّا الَّذِينَ عَاهَدْتُمْ عِنْدَ الْمَسْجِدِ الْحَرَامِ فَمَا اسْتَقَامُوا لَكُمْ فَاسْتَقِيمُوا لَهُمْ إِنَّ اللَّهَ يُحِبُّ الْمُتَّقِينَ (7)﴾</w:t>
      </w:r>
      <w:r w:rsidR="00515879" w:rsidRPr="00515879">
        <w:rPr>
          <w:sz w:val="24"/>
          <w:szCs w:val="24"/>
          <w:rtl/>
        </w:rPr>
        <w:t xml:space="preserve"> [التوبة: 7]</w:t>
      </w:r>
      <w:r w:rsidR="00515879">
        <w:rPr>
          <w:rFonts w:hint="cs"/>
          <w:rtl/>
        </w:rPr>
        <w:t>،</w:t>
      </w:r>
      <w:r>
        <w:rPr>
          <w:rtl/>
        </w:rPr>
        <w:t xml:space="preserve"> فهؤلاء مشركون و</w:t>
      </w:r>
      <w:r w:rsidR="00515879">
        <w:rPr>
          <w:rFonts w:hint="cs"/>
          <w:rtl/>
        </w:rPr>
        <w:t>ق</w:t>
      </w:r>
      <w:r>
        <w:rPr>
          <w:rtl/>
        </w:rPr>
        <w:t>د أمر الله نبيه صلى الله عليه وسلم والمؤمنين بالاستقامة لهم في عهدهم ما استقاموا لهم بترك نقض صلحهم، وترك مظاهرة عدوهم عليهم</w:t>
      </w:r>
      <w:r w:rsidR="00515879">
        <w:rPr>
          <w:rFonts w:hint="cs"/>
          <w:rtl/>
        </w:rPr>
        <w:t>».</w:t>
      </w:r>
    </w:p>
    <w:p w14:paraId="004E82E3" w14:textId="5650FF0C" w:rsidR="009E3778" w:rsidRDefault="009E3778" w:rsidP="005304FA">
      <w:pPr>
        <w:ind w:firstLine="226"/>
        <w:rPr>
          <w:rtl/>
        </w:rPr>
      </w:pPr>
      <w:r>
        <w:rPr>
          <w:rtl/>
        </w:rPr>
        <w:t>«وبعد: ففي الأخبار المتظاهرة عن رسول الله صلى الله عليه وسلم أنه حين بعث علي</w:t>
      </w:r>
      <w:r w:rsidR="00515879">
        <w:rPr>
          <w:rFonts w:hint="cs"/>
          <w:rtl/>
        </w:rPr>
        <w:t>ًّ</w:t>
      </w:r>
      <w:r>
        <w:rPr>
          <w:rtl/>
        </w:rPr>
        <w:t xml:space="preserve">ا رحمة الله عليه ببراءة إلى أهل العهود بينه وبينهم أمرهم فيما أمره أن ينادي به فيهم </w:t>
      </w:r>
      <w:r w:rsidR="00515879">
        <w:rPr>
          <w:rFonts w:hint="cs"/>
          <w:rtl/>
        </w:rPr>
        <w:t>«</w:t>
      </w:r>
      <w:r>
        <w:rPr>
          <w:rtl/>
        </w:rPr>
        <w:t>ومن كان بينه وبين رسول الله صلى الله عليه وسلم عهده فعهده إلى م</w:t>
      </w:r>
      <w:r w:rsidR="00515879">
        <w:rPr>
          <w:rFonts w:hint="cs"/>
          <w:rtl/>
        </w:rPr>
        <w:t>د</w:t>
      </w:r>
      <w:r>
        <w:rPr>
          <w:rtl/>
        </w:rPr>
        <w:t xml:space="preserve">ته» أوضح الدليل على صحة ما قلنا، وذلك أن الله لم يأمر نبيه صلى الله عليه وسلم </w:t>
      </w:r>
      <w:r w:rsidR="00515879">
        <w:rPr>
          <w:rFonts w:hint="cs"/>
          <w:rtl/>
        </w:rPr>
        <w:t>ب</w:t>
      </w:r>
      <w:r>
        <w:rPr>
          <w:rtl/>
        </w:rPr>
        <w:t xml:space="preserve">نقض عهد </w:t>
      </w:r>
      <w:r w:rsidR="00515879">
        <w:rPr>
          <w:rFonts w:hint="cs"/>
          <w:rtl/>
        </w:rPr>
        <w:t>ق</w:t>
      </w:r>
      <w:r>
        <w:rPr>
          <w:rtl/>
        </w:rPr>
        <w:t>وم كان معاهدهم إلى أجل فاستقاموا على عهدهم بترك نقضه، وأنه إنما أجل أربعة أشهر من كان قد نقض قبل التأجيل أو من كان له عهد إلى أجل غير محدود، فأما من كان أجل عهده محدود</w:t>
      </w:r>
      <w:r w:rsidR="00515879">
        <w:rPr>
          <w:rFonts w:hint="cs"/>
          <w:rtl/>
        </w:rPr>
        <w:t>ً</w:t>
      </w:r>
      <w:r>
        <w:rPr>
          <w:rtl/>
        </w:rPr>
        <w:t>ا ولم يجعل بنقضه على نفسه سبيلا</w:t>
      </w:r>
      <w:r w:rsidR="00515879">
        <w:rPr>
          <w:rFonts w:hint="cs"/>
          <w:rtl/>
        </w:rPr>
        <w:t>ً</w:t>
      </w:r>
      <w:r>
        <w:rPr>
          <w:rtl/>
        </w:rPr>
        <w:t xml:space="preserve"> فإن رسول الله صلى الله عليه وسلم كان بإتمام عهده إلى غاية أجله مأمور</w:t>
      </w:r>
      <w:r w:rsidR="00D531F1">
        <w:rPr>
          <w:rFonts w:hint="cs"/>
          <w:rtl/>
        </w:rPr>
        <w:t>ً</w:t>
      </w:r>
      <w:r>
        <w:rPr>
          <w:rtl/>
        </w:rPr>
        <w:t>ا</w:t>
      </w:r>
      <w:r w:rsidR="00D531F1">
        <w:rPr>
          <w:rFonts w:hint="cs"/>
          <w:rtl/>
        </w:rPr>
        <w:t>،</w:t>
      </w:r>
      <w:r>
        <w:rPr>
          <w:rtl/>
        </w:rPr>
        <w:t xml:space="preserve"> وبذلك بعث منادي</w:t>
      </w:r>
      <w:r w:rsidR="00D531F1">
        <w:rPr>
          <w:rFonts w:hint="cs"/>
          <w:rtl/>
        </w:rPr>
        <w:t>ه</w:t>
      </w:r>
      <w:r>
        <w:rPr>
          <w:rtl/>
        </w:rPr>
        <w:t xml:space="preserve"> بنادي به في أهل الموسم من العرب</w:t>
      </w:r>
      <w:r w:rsidR="00D531F1">
        <w:rPr>
          <w:rFonts w:hint="cs"/>
          <w:rtl/>
        </w:rPr>
        <w:t>»</w:t>
      </w:r>
      <w:r w:rsidR="00D531F1" w:rsidRPr="00D531F1">
        <w:rPr>
          <w:rFonts w:hint="cs"/>
          <w:vertAlign w:val="superscript"/>
          <w:rtl/>
        </w:rPr>
        <w:t>(</w:t>
      </w:r>
      <w:r w:rsidR="00D531F1" w:rsidRPr="003C5F07">
        <w:rPr>
          <w:rStyle w:val="a4"/>
          <w:rtl/>
        </w:rPr>
        <w:footnoteReference w:id="51"/>
      </w:r>
      <w:r w:rsidR="00D531F1" w:rsidRPr="00D531F1">
        <w:rPr>
          <w:rFonts w:hint="cs"/>
          <w:vertAlign w:val="superscript"/>
          <w:rtl/>
        </w:rPr>
        <w:t>)</w:t>
      </w:r>
      <w:r w:rsidR="00D531F1">
        <w:rPr>
          <w:rFonts w:hint="cs"/>
          <w:rtl/>
        </w:rPr>
        <w:t>.</w:t>
      </w:r>
    </w:p>
    <w:p w14:paraId="1C6756ED" w14:textId="442ACE83" w:rsidR="009E3778" w:rsidRDefault="009E3778" w:rsidP="005304FA">
      <w:pPr>
        <w:ind w:firstLine="226"/>
        <w:rPr>
          <w:rtl/>
        </w:rPr>
      </w:pPr>
      <w:r>
        <w:rPr>
          <w:rtl/>
        </w:rPr>
        <w:t>وقال في تعقيب آخر على ال</w:t>
      </w:r>
      <w:r w:rsidR="002059BB">
        <w:rPr>
          <w:rtl/>
        </w:rPr>
        <w:t>روايات</w:t>
      </w:r>
      <w:r w:rsidR="004E682B">
        <w:rPr>
          <w:rtl/>
        </w:rPr>
        <w:t xml:space="preserve"> </w:t>
      </w:r>
      <w:r>
        <w:rPr>
          <w:rtl/>
        </w:rPr>
        <w:t>المتعددة في شأن العهود: «فأنبأ</w:t>
      </w:r>
      <w:r w:rsidR="00D531F1">
        <w:rPr>
          <w:rFonts w:hint="cs"/>
          <w:rtl/>
        </w:rPr>
        <w:t>ت</w:t>
      </w:r>
      <w:r>
        <w:rPr>
          <w:rtl/>
        </w:rPr>
        <w:t xml:space="preserve"> هذه الأخبار ونظائرها عن صحة ما قلنا، وأن أجل الأشهر الأربعة إنما كان لمن وصفنا، فأما من كان عهده إلى مدة معلومة فلم يجعل رسول الله صلى الله عليه وسلم وللمؤمنين ل</w:t>
      </w:r>
      <w:r w:rsidR="00D531F1">
        <w:rPr>
          <w:rFonts w:hint="cs"/>
          <w:rtl/>
        </w:rPr>
        <w:t>ن</w:t>
      </w:r>
      <w:r>
        <w:rPr>
          <w:rtl/>
        </w:rPr>
        <w:t>قضه ومظاهرة أعدائهم سبيلا</w:t>
      </w:r>
      <w:r w:rsidR="00D531F1">
        <w:rPr>
          <w:rFonts w:hint="cs"/>
          <w:rtl/>
        </w:rPr>
        <w:t>ً</w:t>
      </w:r>
      <w:r>
        <w:rPr>
          <w:rtl/>
        </w:rPr>
        <w:t>، فإن رسول الله قد وف</w:t>
      </w:r>
      <w:r w:rsidR="00D531F1">
        <w:rPr>
          <w:rFonts w:hint="cs"/>
          <w:rtl/>
        </w:rPr>
        <w:t>ى</w:t>
      </w:r>
      <w:r>
        <w:rPr>
          <w:rtl/>
        </w:rPr>
        <w:t xml:space="preserve"> له بعهده إلى مدته عن أمر الله إياه بذلك وعلى ذلك ظاهر التنزيل، وتظاهرت به الأخبار عن رسول الله صلى الله عليه وسلم»</w:t>
      </w:r>
      <w:r w:rsidR="00D531F1" w:rsidRPr="00D531F1">
        <w:rPr>
          <w:rFonts w:hint="cs"/>
          <w:vertAlign w:val="superscript"/>
          <w:rtl/>
        </w:rPr>
        <w:t>(</w:t>
      </w:r>
      <w:r w:rsidR="00D531F1" w:rsidRPr="003C5F07">
        <w:rPr>
          <w:rStyle w:val="a4"/>
          <w:rtl/>
        </w:rPr>
        <w:footnoteReference w:id="52"/>
      </w:r>
      <w:r w:rsidR="00D531F1" w:rsidRPr="00D531F1">
        <w:rPr>
          <w:rFonts w:hint="cs"/>
          <w:vertAlign w:val="superscript"/>
          <w:rtl/>
        </w:rPr>
        <w:t>)</w:t>
      </w:r>
      <w:r>
        <w:rPr>
          <w:rtl/>
        </w:rPr>
        <w:t>.</w:t>
      </w:r>
    </w:p>
    <w:p w14:paraId="6534FCCA" w14:textId="336CE372" w:rsidR="009E3778" w:rsidRDefault="009E3778" w:rsidP="005304FA">
      <w:pPr>
        <w:ind w:firstLine="226"/>
        <w:rPr>
          <w:rtl/>
        </w:rPr>
      </w:pPr>
      <w:r>
        <w:rPr>
          <w:rtl/>
        </w:rPr>
        <w:t>ثم أ</w:t>
      </w:r>
      <w:r w:rsidR="00D531F1">
        <w:rPr>
          <w:rFonts w:hint="cs"/>
          <w:rtl/>
        </w:rPr>
        <w:t>ي</w:t>
      </w:r>
      <w:r>
        <w:rPr>
          <w:rtl/>
        </w:rPr>
        <w:t>لت</w:t>
      </w:r>
      <w:r w:rsidR="009F06DD">
        <w:rPr>
          <w:rtl/>
        </w:rPr>
        <w:t xml:space="preserve"> الآية</w:t>
      </w:r>
      <w:r w:rsidR="007331D3">
        <w:rPr>
          <w:rtl/>
        </w:rPr>
        <w:t xml:space="preserve"> </w:t>
      </w:r>
      <w:r>
        <w:rPr>
          <w:rtl/>
        </w:rPr>
        <w:t>بالحقيقة الواقعة، التي تزلزل قلوب المشركين وتوقظهم إلى هذه الحقي</w:t>
      </w:r>
      <w:r w:rsidR="00D531F1">
        <w:rPr>
          <w:rFonts w:hint="cs"/>
          <w:rtl/>
        </w:rPr>
        <w:t>ق</w:t>
      </w:r>
      <w:r>
        <w:rPr>
          <w:rtl/>
        </w:rPr>
        <w:t xml:space="preserve">ة ليفتحوا عيونهم عليها ولتستقر وتتمكن في نفوسهم أيما تمكن، وهي أن تلك المهلة ليست </w:t>
      </w:r>
      <w:r w:rsidR="00D531F1">
        <w:rPr>
          <w:rFonts w:hint="cs"/>
          <w:rtl/>
        </w:rPr>
        <w:t>ع</w:t>
      </w:r>
      <w:r>
        <w:rPr>
          <w:rtl/>
        </w:rPr>
        <w:t>ن تردد أو خوف، فهي مهلة يقتضها الشرف والعدالة، ولكنها لن تعط</w:t>
      </w:r>
      <w:r w:rsidR="00D531F1">
        <w:rPr>
          <w:rFonts w:hint="cs"/>
          <w:rtl/>
        </w:rPr>
        <w:t>ي</w:t>
      </w:r>
      <w:r>
        <w:rPr>
          <w:rtl/>
        </w:rPr>
        <w:t xml:space="preserve"> المشركين فرصة السوق وال</w:t>
      </w:r>
      <w:r w:rsidR="00D531F1">
        <w:rPr>
          <w:rFonts w:hint="cs"/>
          <w:rtl/>
        </w:rPr>
        <w:t>غ</w:t>
      </w:r>
      <w:r>
        <w:rPr>
          <w:rtl/>
        </w:rPr>
        <w:t>لب، لأن قوتهم البشرية الفانية إنما تقف أمام القوة الجبارة الباقية، وأنهم وإن تمكنوا بها من جمع الع</w:t>
      </w:r>
      <w:r w:rsidR="00D531F1">
        <w:rPr>
          <w:rFonts w:hint="cs"/>
          <w:rtl/>
        </w:rPr>
        <w:t>ِ</w:t>
      </w:r>
      <w:r>
        <w:rPr>
          <w:rtl/>
        </w:rPr>
        <w:t>دد والعدد لمحاربة المؤمنين</w:t>
      </w:r>
      <w:r w:rsidR="00D531F1">
        <w:rPr>
          <w:rFonts w:hint="cs"/>
          <w:rtl/>
        </w:rPr>
        <w:t xml:space="preserve"> -</w:t>
      </w:r>
      <w:r>
        <w:rPr>
          <w:rtl/>
        </w:rPr>
        <w:t>إذا استقر رأيهم على المحاربة</w:t>
      </w:r>
      <w:r w:rsidR="00D531F1">
        <w:rPr>
          <w:rFonts w:hint="cs"/>
          <w:rtl/>
        </w:rPr>
        <w:t>-</w:t>
      </w:r>
      <w:r>
        <w:rPr>
          <w:rtl/>
        </w:rPr>
        <w:t xml:space="preserve"> فإنه لا يفوتهم ما </w:t>
      </w:r>
      <w:r w:rsidR="00D531F1">
        <w:rPr>
          <w:rFonts w:hint="cs"/>
          <w:rtl/>
        </w:rPr>
        <w:t>ي</w:t>
      </w:r>
      <w:r>
        <w:rPr>
          <w:rtl/>
        </w:rPr>
        <w:t>ريد الله بهم، و</w:t>
      </w:r>
      <w:r w:rsidR="00D531F1">
        <w:rPr>
          <w:rFonts w:hint="cs"/>
          <w:rtl/>
        </w:rPr>
        <w:t>أ</w:t>
      </w:r>
      <w:r>
        <w:rPr>
          <w:rtl/>
        </w:rPr>
        <w:t>نهم م</w:t>
      </w:r>
      <w:r w:rsidR="00D531F1">
        <w:rPr>
          <w:rFonts w:hint="cs"/>
          <w:rtl/>
        </w:rPr>
        <w:t>ُ</w:t>
      </w:r>
      <w:r>
        <w:rPr>
          <w:rtl/>
        </w:rPr>
        <w:t>نحوا مهلة أم أ</w:t>
      </w:r>
      <w:r w:rsidR="00D531F1">
        <w:rPr>
          <w:rFonts w:hint="cs"/>
          <w:rtl/>
        </w:rPr>
        <w:t>ُ</w:t>
      </w:r>
      <w:r>
        <w:rPr>
          <w:rtl/>
        </w:rPr>
        <w:t>خذوا غرة</w:t>
      </w:r>
      <w:r w:rsidR="00D531F1">
        <w:rPr>
          <w:rFonts w:hint="cs"/>
          <w:rtl/>
        </w:rPr>
        <w:t>،</w:t>
      </w:r>
      <w:r>
        <w:rPr>
          <w:rtl/>
        </w:rPr>
        <w:t xml:space="preserve"> غير قادرين على ت</w:t>
      </w:r>
      <w:r w:rsidR="00D531F1">
        <w:rPr>
          <w:rFonts w:hint="cs"/>
          <w:rtl/>
        </w:rPr>
        <w:t>ع</w:t>
      </w:r>
      <w:r>
        <w:rPr>
          <w:rtl/>
        </w:rPr>
        <w:t>جيز الله عنهم أو تخليص أنفسهم منهم، فلا مفر لهم أينما كانوا، وكيفما كانوا، ولا</w:t>
      </w:r>
      <w:r w:rsidR="00D531F1">
        <w:rPr>
          <w:rFonts w:hint="cs"/>
          <w:rtl/>
        </w:rPr>
        <w:t xml:space="preserve"> </w:t>
      </w:r>
      <w:r>
        <w:rPr>
          <w:rtl/>
        </w:rPr>
        <w:t xml:space="preserve">بد أن تلحقهم سنة الله في الكافرين من الإخزاء والإذلال </w:t>
      </w:r>
      <w:r w:rsidR="00D531F1" w:rsidRPr="00D531F1">
        <w:rPr>
          <w:rtl/>
        </w:rPr>
        <w:t>﴿وَاعْلَمُوا أَنَّكُمْ غَيْرُ مُعْجِزِي اللَّهِ وَأَنَّ اللَّهَ مُخْزِي الْكَافِرِينَ (2)﴾</w:t>
      </w:r>
      <w:r w:rsidR="00D531F1" w:rsidRPr="00D531F1">
        <w:rPr>
          <w:sz w:val="24"/>
          <w:szCs w:val="24"/>
          <w:rtl/>
        </w:rPr>
        <w:t xml:space="preserve"> [التوبة: 2]</w:t>
      </w:r>
      <w:r>
        <w:rPr>
          <w:rtl/>
        </w:rPr>
        <w:t>.</w:t>
      </w:r>
    </w:p>
    <w:p w14:paraId="7A66CB36" w14:textId="26EAEEA7" w:rsidR="009E3778" w:rsidRDefault="009E3778" w:rsidP="005304FA">
      <w:pPr>
        <w:ind w:firstLine="226"/>
        <w:rPr>
          <w:rtl/>
        </w:rPr>
      </w:pPr>
      <w:r>
        <w:rPr>
          <w:rtl/>
        </w:rPr>
        <w:t>إنهم بس</w:t>
      </w:r>
      <w:r w:rsidR="00D531F1">
        <w:rPr>
          <w:rFonts w:hint="cs"/>
          <w:rtl/>
        </w:rPr>
        <w:t>ي</w:t>
      </w:r>
      <w:r>
        <w:rPr>
          <w:rtl/>
        </w:rPr>
        <w:t xml:space="preserve">احتهم في الأرض لن يعجزوا الله في الطلب، ولن يفلتوا منه بالهرب، ولن يفلتوا من مسير محتوم قدره وقرره، أن يخزيهم ويفضحهم، وأن الله سبحانه هو الذي </w:t>
      </w:r>
      <w:r w:rsidR="00D531F1">
        <w:rPr>
          <w:rFonts w:hint="cs"/>
          <w:rtl/>
        </w:rPr>
        <w:t>ي</w:t>
      </w:r>
      <w:r>
        <w:rPr>
          <w:rtl/>
        </w:rPr>
        <w:t xml:space="preserve">طلبهم، وأن </w:t>
      </w:r>
      <w:r w:rsidR="00D531F1">
        <w:rPr>
          <w:rFonts w:hint="cs"/>
          <w:rtl/>
        </w:rPr>
        <w:t>ي</w:t>
      </w:r>
      <w:r>
        <w:rPr>
          <w:rtl/>
        </w:rPr>
        <w:t>د الله لا تقصر عنهم في أي متجه</w:t>
      </w:r>
      <w:r w:rsidR="00D531F1">
        <w:rPr>
          <w:rFonts w:hint="cs"/>
          <w:rtl/>
        </w:rPr>
        <w:t>ٍ</w:t>
      </w:r>
      <w:r>
        <w:rPr>
          <w:rtl/>
        </w:rPr>
        <w:t xml:space="preserve"> اتجهوا إليه، فإلى أين يفلتون ويهربون فيعجزون الله عن طلبهم والإتيان بهم، وهم في قبضته سبحانه.. والأرض كلها في قبضته كذلك؟ وقد قر</w:t>
      </w:r>
      <w:r w:rsidR="00D531F1">
        <w:rPr>
          <w:rFonts w:hint="cs"/>
          <w:rtl/>
        </w:rPr>
        <w:t>ّ</w:t>
      </w:r>
      <w:r>
        <w:rPr>
          <w:rtl/>
        </w:rPr>
        <w:t>ر وقد</w:t>
      </w:r>
      <w:r w:rsidR="00D531F1">
        <w:rPr>
          <w:rFonts w:hint="cs"/>
          <w:rtl/>
        </w:rPr>
        <w:t>ّ</w:t>
      </w:r>
      <w:r>
        <w:rPr>
          <w:rtl/>
        </w:rPr>
        <w:t>ر عليهم الخزي والهزيمة، فهي من نصيبهم لا تفوتهم إذ لا راد لقضائه.</w:t>
      </w:r>
    </w:p>
    <w:p w14:paraId="4B6E39E2" w14:textId="14C6C948" w:rsidR="00D531F1" w:rsidRDefault="009E3778" w:rsidP="005304FA">
      <w:pPr>
        <w:ind w:firstLine="226"/>
        <w:rPr>
          <w:rtl/>
        </w:rPr>
      </w:pPr>
      <w:r>
        <w:rPr>
          <w:rtl/>
        </w:rPr>
        <w:t xml:space="preserve">وقد عاد في الجملة الثانية إلى الغيبة بعد الحضور، ليذكر سبب ذلك الوعيد، وهو الكفر بالله ودينه، وليرشد إلى أن الخزي لا يختص بهؤلاء المشركين الحاضرين المخاطبين، وإنما هو شأن الله وسنته مع كل من تحقق فيه الكفر إلى يوم الدين: </w:t>
      </w:r>
      <w:r w:rsidR="00D531F1">
        <w:rPr>
          <w:rFonts w:hint="cs"/>
          <w:rtl/>
        </w:rPr>
        <w:t>ي</w:t>
      </w:r>
      <w:r>
        <w:rPr>
          <w:rtl/>
        </w:rPr>
        <w:t>خزيهم في الدنيا بذل الخيبة والفضيحة، ثم يخزيهم في الآخرة أيض</w:t>
      </w:r>
      <w:r w:rsidR="00D531F1">
        <w:rPr>
          <w:rFonts w:hint="cs"/>
          <w:rtl/>
        </w:rPr>
        <w:t>ً</w:t>
      </w:r>
      <w:r>
        <w:rPr>
          <w:rtl/>
        </w:rPr>
        <w:t>ا بعذاب النار، فتلك سنته تعالى فيهم، كما قال تعالى في مشر</w:t>
      </w:r>
      <w:r w:rsidR="00C547BF">
        <w:rPr>
          <w:rFonts w:hint="cs"/>
          <w:rtl/>
        </w:rPr>
        <w:t>ك</w:t>
      </w:r>
      <w:r>
        <w:rPr>
          <w:rtl/>
        </w:rPr>
        <w:t xml:space="preserve">ي مكة ومن اقتدى بهم: </w:t>
      </w:r>
      <w:r w:rsidR="00D531F1" w:rsidRPr="00D531F1">
        <w:rPr>
          <w:rtl/>
        </w:rPr>
        <w:t>﴿فَأَذَاقَهُمُ اللَّهُ الْخِزْيَ فِي الْحَيَاةِ الدُّنْيَا وَلَعَذَابُ الْآخِرَةِ أَكْبَرُ لَوْ كَانُوا يَعْلَمُونَ (26)﴾</w:t>
      </w:r>
      <w:r w:rsidR="00D531F1" w:rsidRPr="00D531F1">
        <w:rPr>
          <w:sz w:val="24"/>
          <w:szCs w:val="24"/>
          <w:rtl/>
        </w:rPr>
        <w:t xml:space="preserve"> [الزمر: 26]</w:t>
      </w:r>
      <w:r w:rsidR="00D531F1">
        <w:rPr>
          <w:rFonts w:hint="cs"/>
          <w:rtl/>
        </w:rPr>
        <w:t>،</w:t>
      </w:r>
      <w:r>
        <w:rPr>
          <w:rtl/>
        </w:rPr>
        <w:t xml:space="preserve"> وقال في عاد: </w:t>
      </w:r>
      <w:r w:rsidR="00D531F1" w:rsidRPr="00D531F1">
        <w:rPr>
          <w:rtl/>
        </w:rPr>
        <w:t>﴿فَأَرْسَلْنَا عَلَيْهِمْ رِيحًا صَرْصَرًا فِي أَيَّامٍ نَحِسَاتٍ لِنُذِيقَهُمْ عَذَابَ الْخِزْيِ فِي الْحَيَاةِ الدُّنْيَا وَلَعَذَابُ الْآخِرَةِ أَخْزَى وَهُمْ لَا يُنْصَرُونَ (16)﴾</w:t>
      </w:r>
      <w:r w:rsidR="00D531F1" w:rsidRPr="00D531F1">
        <w:rPr>
          <w:sz w:val="24"/>
          <w:szCs w:val="24"/>
          <w:rtl/>
        </w:rPr>
        <w:t xml:space="preserve"> [فصلت: 16]</w:t>
      </w:r>
      <w:r w:rsidR="00D531F1">
        <w:rPr>
          <w:rFonts w:hint="cs"/>
          <w:rtl/>
        </w:rPr>
        <w:t>.</w:t>
      </w:r>
    </w:p>
    <w:p w14:paraId="30DF68B8" w14:textId="04C27D1A" w:rsidR="00D531F1" w:rsidRDefault="009E3778" w:rsidP="005304FA">
      <w:pPr>
        <w:ind w:firstLine="226"/>
        <w:rPr>
          <w:rtl/>
        </w:rPr>
      </w:pPr>
      <w:r>
        <w:rPr>
          <w:rtl/>
        </w:rPr>
        <w:t>والظهر أن المراد بالخزي هنا ما يكون لهم في الدنيا للتصريح بعذاب الآخرة في</w:t>
      </w:r>
      <w:r w:rsidR="009F06DD">
        <w:rPr>
          <w:rtl/>
        </w:rPr>
        <w:t xml:space="preserve"> الآية</w:t>
      </w:r>
      <w:r w:rsidR="007331D3">
        <w:rPr>
          <w:rtl/>
        </w:rPr>
        <w:t xml:space="preserve"> </w:t>
      </w:r>
      <w:r>
        <w:rPr>
          <w:rtl/>
        </w:rPr>
        <w:t>التالية</w:t>
      </w:r>
      <w:r w:rsidR="00D531F1">
        <w:rPr>
          <w:rFonts w:hint="cs"/>
          <w:rtl/>
        </w:rPr>
        <w:t>.</w:t>
      </w:r>
    </w:p>
    <w:p w14:paraId="38CBEA06" w14:textId="01DDB117" w:rsidR="00D531F1" w:rsidRDefault="009E3778" w:rsidP="005304FA">
      <w:pPr>
        <w:pStyle w:val="3"/>
        <w:rPr>
          <w:rtl/>
        </w:rPr>
      </w:pPr>
      <w:bookmarkStart w:id="20" w:name="_Toc155503223"/>
      <w:r>
        <w:rPr>
          <w:rtl/>
        </w:rPr>
        <w:t>موعد إعلان البراءة</w:t>
      </w:r>
      <w:bookmarkEnd w:id="20"/>
      <w:r>
        <w:rPr>
          <w:rtl/>
        </w:rPr>
        <w:t xml:space="preserve"> </w:t>
      </w:r>
    </w:p>
    <w:p w14:paraId="725BD3DC" w14:textId="1DF8DAB8" w:rsidR="009E3778" w:rsidRDefault="009E3778" w:rsidP="005304FA">
      <w:pPr>
        <w:ind w:firstLine="226"/>
        <w:rPr>
          <w:rtl/>
        </w:rPr>
      </w:pPr>
      <w:r>
        <w:rPr>
          <w:rtl/>
        </w:rPr>
        <w:t>بعد ذلك يبي</w:t>
      </w:r>
      <w:r w:rsidR="00D531F1">
        <w:rPr>
          <w:rFonts w:hint="cs"/>
          <w:rtl/>
        </w:rPr>
        <w:t>ّ</w:t>
      </w:r>
      <w:r>
        <w:rPr>
          <w:rtl/>
        </w:rPr>
        <w:t xml:space="preserve">ن الموعد الذي تعلن فيه هذه البراءة وتبلغ إلى المشركين لينذروا بها وبالموعد المضروب فيها.. </w:t>
      </w:r>
      <w:r w:rsidR="00D531F1" w:rsidRPr="00D531F1">
        <w:rPr>
          <w:rtl/>
        </w:rPr>
        <w:t>﴿وَأَذَانٌ مِنَ اللَّهِ وَرَسُولِهِ إِلَى النَّاسِ يَوْمَ الْحَجِّ الْأَكْبَرِ أَنَّ اللَّهَ بَرِيءٌ مِنَ الْمُشْرِكِينَ وَرَسُولُهُ فَإِنْ تُبْتُمْ فَهُوَ خَيْرٌ لَكُمْ وَإِنْ تَوَلَّيْتُمْ فَاعْلَمُوا أَنَّكُمْ غَيْرُ مُعْجِزِي اللَّهِ وَبَشِّرِ الَّذِينَ كَفَرُوا بِعَذَابٍ أَلِيمٍ (3)﴾</w:t>
      </w:r>
      <w:r w:rsidR="00D531F1" w:rsidRPr="00D531F1">
        <w:rPr>
          <w:sz w:val="24"/>
          <w:szCs w:val="24"/>
          <w:rtl/>
        </w:rPr>
        <w:t xml:space="preserve"> [التوبة: 3]</w:t>
      </w:r>
      <w:r w:rsidR="00D531F1">
        <w:rPr>
          <w:rFonts w:hint="cs"/>
          <w:rtl/>
        </w:rPr>
        <w:t>.</w:t>
      </w:r>
      <w:r w:rsidR="00202837">
        <w:rPr>
          <w:rFonts w:hint="cs"/>
          <w:rtl/>
        </w:rPr>
        <w:t>(</w:t>
      </w:r>
      <w:r w:rsidR="00202837" w:rsidRPr="003C5F07">
        <w:rPr>
          <w:rStyle w:val="a4"/>
          <w:rtl/>
        </w:rPr>
        <w:footnoteReference w:id="53"/>
      </w:r>
      <w:r w:rsidR="00202837">
        <w:rPr>
          <w:rFonts w:hint="cs"/>
          <w:rtl/>
        </w:rPr>
        <w:t>)</w:t>
      </w:r>
      <w:r w:rsidR="00810E1F">
        <w:rPr>
          <w:rFonts w:hint="cs"/>
          <w:rtl/>
        </w:rPr>
        <w:t>.</w:t>
      </w:r>
    </w:p>
    <w:p w14:paraId="6A9C6FD4" w14:textId="0B7475FB" w:rsidR="009E3778" w:rsidRDefault="009E3778" w:rsidP="005304FA">
      <w:pPr>
        <w:ind w:firstLine="226"/>
        <w:rPr>
          <w:rtl/>
        </w:rPr>
      </w:pPr>
      <w:r>
        <w:rPr>
          <w:rtl/>
        </w:rPr>
        <w:t>وقد أعلن هذا الأذان على الحجيج في موسم الحج سنة تسع من الهجرة في يوم عرفة أو</w:t>
      </w:r>
      <w:r w:rsidR="00D531F1">
        <w:rPr>
          <w:rFonts w:hint="cs"/>
          <w:rtl/>
        </w:rPr>
        <w:t xml:space="preserve"> </w:t>
      </w:r>
      <w:r>
        <w:rPr>
          <w:rtl/>
        </w:rPr>
        <w:t xml:space="preserve">يوم النحر، وكان أبو بكر رضي الله عنه هو التي </w:t>
      </w:r>
      <w:r w:rsidR="00D531F1">
        <w:rPr>
          <w:rFonts w:hint="cs"/>
          <w:rtl/>
        </w:rPr>
        <w:t>ندبه</w:t>
      </w:r>
      <w:r>
        <w:rPr>
          <w:rtl/>
        </w:rPr>
        <w:t xml:space="preserve"> الرسول صلى الله عليه وسلم أمير</w:t>
      </w:r>
      <w:r w:rsidR="00D531F1">
        <w:rPr>
          <w:rFonts w:hint="cs"/>
          <w:rtl/>
        </w:rPr>
        <w:t>ً</w:t>
      </w:r>
      <w:r>
        <w:rPr>
          <w:rtl/>
        </w:rPr>
        <w:t>ا على الناس يومئذ</w:t>
      </w:r>
      <w:r w:rsidR="00D531F1">
        <w:rPr>
          <w:rFonts w:hint="cs"/>
          <w:rtl/>
        </w:rPr>
        <w:t>ٍ</w:t>
      </w:r>
      <w:r>
        <w:rPr>
          <w:rtl/>
        </w:rPr>
        <w:t xml:space="preserve"> ليقيم </w:t>
      </w:r>
      <w:r w:rsidR="00D531F1">
        <w:rPr>
          <w:rFonts w:hint="cs"/>
          <w:rtl/>
        </w:rPr>
        <w:t>ل</w:t>
      </w:r>
      <w:r>
        <w:rPr>
          <w:rtl/>
        </w:rPr>
        <w:t>هم حجهم، وكان موسم الحج هذا العام مجتمع</w:t>
      </w:r>
      <w:r w:rsidR="00D531F1">
        <w:rPr>
          <w:rFonts w:hint="cs"/>
          <w:rtl/>
        </w:rPr>
        <w:t>ً</w:t>
      </w:r>
      <w:r>
        <w:rPr>
          <w:rtl/>
        </w:rPr>
        <w:t>ا للمسلمين والمشركين</w:t>
      </w:r>
      <w:r w:rsidR="00D531F1">
        <w:rPr>
          <w:rFonts w:hint="cs"/>
          <w:rtl/>
        </w:rPr>
        <w:t>،</w:t>
      </w:r>
      <w:r>
        <w:rPr>
          <w:rtl/>
        </w:rPr>
        <w:t xml:space="preserve"> حيث يقيم المؤمنون حجهم على الوجه الذي يبينه الإسلام لهم، على حين يقيم المشركون حجمهم على ما كانوا عليه في الجاهلية، وكان من عادتهم أن يطوفوا بالبيت عراة، ويقولون: لا </w:t>
      </w:r>
      <w:r w:rsidR="00D531F1">
        <w:rPr>
          <w:rFonts w:hint="cs"/>
          <w:rtl/>
        </w:rPr>
        <w:t>ن</w:t>
      </w:r>
      <w:r>
        <w:rPr>
          <w:rtl/>
        </w:rPr>
        <w:t xml:space="preserve">طوف في ثوب عصينا الله فيه، وقد </w:t>
      </w:r>
      <w:r w:rsidR="00501C9E">
        <w:rPr>
          <w:rFonts w:hint="cs"/>
          <w:rtl/>
        </w:rPr>
        <w:t>آ</w:t>
      </w:r>
      <w:r>
        <w:rPr>
          <w:rtl/>
        </w:rPr>
        <w:t>ثر رسول الله صلى الله عليه وسلم أن لا يشهد هذا المشهد الكريه من المشركين، فأقام أبا بكر مقامه في هذا الموسم سنة تسع</w:t>
      </w:r>
      <w:r w:rsidR="00501C9E">
        <w:rPr>
          <w:rFonts w:hint="cs"/>
          <w:rtl/>
        </w:rPr>
        <w:t>،</w:t>
      </w:r>
      <w:r>
        <w:rPr>
          <w:rtl/>
        </w:rPr>
        <w:t xml:space="preserve"> فلما كانت السنة العاشرة وطهر الله المسجد الحرام من الشرك والمشركين حج النبي حجة الوداع</w:t>
      </w:r>
      <w:r w:rsidR="00501C9E">
        <w:rPr>
          <w:rFonts w:hint="cs"/>
          <w:rtl/>
        </w:rPr>
        <w:t>،</w:t>
      </w:r>
      <w:r>
        <w:rPr>
          <w:rtl/>
        </w:rPr>
        <w:t xml:space="preserve"> وما كاد أبو بكر ينفصل عن المدينة في طريقه إلى البلد الحرام حتى تلقى رسول الله صلى الله عليه وسلم من ربه هذه </w:t>
      </w:r>
      <w:r w:rsidR="00D11A91">
        <w:rPr>
          <w:rtl/>
        </w:rPr>
        <w:t>الآيات</w:t>
      </w:r>
      <w:r w:rsidR="004E682B">
        <w:rPr>
          <w:rtl/>
        </w:rPr>
        <w:t xml:space="preserve"> </w:t>
      </w:r>
      <w:r>
        <w:rPr>
          <w:rtl/>
        </w:rPr>
        <w:t xml:space="preserve">الأولى من سورة </w:t>
      </w:r>
      <w:r w:rsidR="00501C9E">
        <w:rPr>
          <w:rFonts w:hint="cs"/>
          <w:rtl/>
        </w:rPr>
        <w:t>«</w:t>
      </w:r>
      <w:r>
        <w:rPr>
          <w:rtl/>
        </w:rPr>
        <w:t>براءة</w:t>
      </w:r>
      <w:r w:rsidR="00501C9E">
        <w:rPr>
          <w:rFonts w:hint="cs"/>
          <w:rtl/>
        </w:rPr>
        <w:t>»</w:t>
      </w:r>
      <w:r>
        <w:rPr>
          <w:rtl/>
        </w:rPr>
        <w:t>، فأمر على بن أبي طالب أن يؤد</w:t>
      </w:r>
      <w:r w:rsidR="00501C9E">
        <w:rPr>
          <w:rFonts w:hint="cs"/>
          <w:rtl/>
        </w:rPr>
        <w:t>ي</w:t>
      </w:r>
      <w:r>
        <w:rPr>
          <w:rtl/>
        </w:rPr>
        <w:t xml:space="preserve"> عنه هذا الأمر وأن يؤذن به في الناس يوم الحج الأكبر وكان عل</w:t>
      </w:r>
      <w:r w:rsidR="00501C9E">
        <w:rPr>
          <w:rFonts w:hint="cs"/>
          <w:rtl/>
        </w:rPr>
        <w:t>ي</w:t>
      </w:r>
      <w:r>
        <w:rPr>
          <w:rtl/>
        </w:rPr>
        <w:t xml:space="preserve"> في تلك الحجة تابع</w:t>
      </w:r>
      <w:r w:rsidR="00501C9E">
        <w:rPr>
          <w:rFonts w:hint="cs"/>
          <w:rtl/>
        </w:rPr>
        <w:t>ً</w:t>
      </w:r>
      <w:r>
        <w:rPr>
          <w:rtl/>
        </w:rPr>
        <w:t xml:space="preserve">ا لأبي بكر في إمارته العامة حتى كان أبو بكر </w:t>
      </w:r>
      <w:r w:rsidR="00501C9E">
        <w:rPr>
          <w:rFonts w:hint="cs"/>
          <w:rtl/>
        </w:rPr>
        <w:t>ي</w:t>
      </w:r>
      <w:r>
        <w:rPr>
          <w:rtl/>
        </w:rPr>
        <w:t>عين له الوقت الذي يبلغ ذلك فيه فيقول: يا علي، قم فبلغ رسالة رسول الله صلى الله عليه وسلم، كما أمر بعض الصحابة بمساعدة عل</w:t>
      </w:r>
      <w:r w:rsidR="00501C9E">
        <w:rPr>
          <w:rFonts w:hint="cs"/>
          <w:rtl/>
        </w:rPr>
        <w:t>ي</w:t>
      </w:r>
      <w:r>
        <w:rPr>
          <w:rtl/>
        </w:rPr>
        <w:t xml:space="preserve"> في هذا التبليغ، كما ورد في حديث أبي هريرة، فكان على ينادي بها، فإذا ب</w:t>
      </w:r>
      <w:r w:rsidR="00501C9E">
        <w:rPr>
          <w:rFonts w:hint="cs"/>
          <w:rtl/>
        </w:rPr>
        <w:t>ُ</w:t>
      </w:r>
      <w:r>
        <w:rPr>
          <w:rtl/>
        </w:rPr>
        <w:t xml:space="preserve">ح قام أبو هريرة </w:t>
      </w:r>
      <w:r w:rsidR="00501C9E">
        <w:rPr>
          <w:rFonts w:hint="cs"/>
          <w:rtl/>
        </w:rPr>
        <w:t>ف</w:t>
      </w:r>
      <w:r>
        <w:rPr>
          <w:rtl/>
        </w:rPr>
        <w:t>ناد</w:t>
      </w:r>
      <w:r w:rsidR="00501C9E">
        <w:rPr>
          <w:rFonts w:hint="cs"/>
          <w:rtl/>
        </w:rPr>
        <w:t>ى</w:t>
      </w:r>
      <w:r>
        <w:rPr>
          <w:rtl/>
        </w:rPr>
        <w:t xml:space="preserve"> بها</w:t>
      </w:r>
      <w:r w:rsidR="00501C9E">
        <w:rPr>
          <w:rFonts w:hint="cs"/>
          <w:rtl/>
        </w:rPr>
        <w:t>.</w:t>
      </w:r>
    </w:p>
    <w:p w14:paraId="1F691B8A" w14:textId="0E179A43" w:rsidR="009E3778" w:rsidRDefault="009E3778" w:rsidP="005304FA">
      <w:pPr>
        <w:ind w:firstLine="226"/>
        <w:rPr>
          <w:rtl/>
        </w:rPr>
      </w:pPr>
      <w:r>
        <w:rPr>
          <w:rtl/>
        </w:rPr>
        <w:t>لقد اختير بوم جامع حافل، يوم النحر بمنى، حيث يجتمع الحجيج من كل فج، و</w:t>
      </w:r>
      <w:r w:rsidR="00501C9E">
        <w:rPr>
          <w:rFonts w:hint="cs"/>
          <w:rtl/>
        </w:rPr>
        <w:t>ي</w:t>
      </w:r>
      <w:r>
        <w:rPr>
          <w:rtl/>
        </w:rPr>
        <w:t>تلاق</w:t>
      </w:r>
      <w:r w:rsidR="00501C9E">
        <w:rPr>
          <w:rFonts w:hint="cs"/>
          <w:rtl/>
        </w:rPr>
        <w:t>ى</w:t>
      </w:r>
      <w:r>
        <w:rPr>
          <w:rtl/>
        </w:rPr>
        <w:t xml:space="preserve"> الناس من كل واد، اختير هذا اليوم الجامع الحافل ليعلن الإسلام على رؤوس الأشهاد نبذ عهود المشركين إليهم، وإعلان الحرب العامة عليهم</w:t>
      </w:r>
      <w:r w:rsidR="00501C9E">
        <w:rPr>
          <w:rFonts w:hint="cs"/>
          <w:rtl/>
        </w:rPr>
        <w:t>.</w:t>
      </w:r>
    </w:p>
    <w:p w14:paraId="5BD80516" w14:textId="77777777" w:rsidR="00501C9E" w:rsidRDefault="009E3778" w:rsidP="005304FA">
      <w:pPr>
        <w:ind w:firstLine="226"/>
        <w:rPr>
          <w:rtl/>
        </w:rPr>
      </w:pPr>
      <w:r>
        <w:rPr>
          <w:rtl/>
        </w:rPr>
        <w:t>وإنما ج</w:t>
      </w:r>
      <w:r w:rsidR="00501C9E">
        <w:rPr>
          <w:rFonts w:hint="cs"/>
          <w:rtl/>
        </w:rPr>
        <w:t>ُ</w:t>
      </w:r>
      <w:r>
        <w:rPr>
          <w:rtl/>
        </w:rPr>
        <w:t>عل إعلان البراءة وما يتبعها إلى الناس جميع</w:t>
      </w:r>
      <w:r w:rsidR="00501C9E">
        <w:rPr>
          <w:rFonts w:hint="cs"/>
          <w:rtl/>
        </w:rPr>
        <w:t>ً</w:t>
      </w:r>
      <w:r>
        <w:rPr>
          <w:rtl/>
        </w:rPr>
        <w:t xml:space="preserve">ا مؤمنهم وكافرهم، لأنها مما يجب أن </w:t>
      </w:r>
      <w:r w:rsidR="00501C9E">
        <w:rPr>
          <w:rFonts w:hint="cs"/>
          <w:rtl/>
        </w:rPr>
        <w:t>ي</w:t>
      </w:r>
      <w:r>
        <w:rPr>
          <w:rtl/>
        </w:rPr>
        <w:t>علمها الناس جميع</w:t>
      </w:r>
      <w:r w:rsidR="00501C9E">
        <w:rPr>
          <w:rFonts w:hint="cs"/>
          <w:rtl/>
        </w:rPr>
        <w:t>ً</w:t>
      </w:r>
      <w:r>
        <w:rPr>
          <w:rtl/>
        </w:rPr>
        <w:t>ا لتعلق أحكامها بالجميع، ومن هنا ج</w:t>
      </w:r>
      <w:r w:rsidR="00501C9E">
        <w:rPr>
          <w:rFonts w:hint="cs"/>
          <w:rtl/>
        </w:rPr>
        <w:t>ُ</w:t>
      </w:r>
      <w:r>
        <w:rPr>
          <w:rtl/>
        </w:rPr>
        <w:t xml:space="preserve">عل وقتها يوم الحج الأكبر الذي يضم أكبر عدد </w:t>
      </w:r>
      <w:r w:rsidR="00501C9E">
        <w:rPr>
          <w:rFonts w:hint="cs"/>
          <w:rtl/>
        </w:rPr>
        <w:t>ي</w:t>
      </w:r>
      <w:r>
        <w:rPr>
          <w:rtl/>
        </w:rPr>
        <w:t>مكن إذاعة الخبر عن طريقهم في جميع أنحاء البلاد، وكانت هذه هي الطريقة الوحيدة للتبليغ العام.</w:t>
      </w:r>
    </w:p>
    <w:p w14:paraId="4C8E81C8" w14:textId="7F25F0FC" w:rsidR="009E3778" w:rsidRDefault="009E3778" w:rsidP="005304FA">
      <w:pPr>
        <w:ind w:firstLine="226"/>
        <w:rPr>
          <w:rtl/>
        </w:rPr>
      </w:pPr>
      <w:r>
        <w:rPr>
          <w:rtl/>
        </w:rPr>
        <w:t>وقد وقع للناس في الموسم، و</w:t>
      </w:r>
      <w:r w:rsidR="00501C9E">
        <w:rPr>
          <w:rFonts w:hint="cs"/>
          <w:rtl/>
        </w:rPr>
        <w:t>أ</w:t>
      </w:r>
      <w:r>
        <w:rPr>
          <w:rtl/>
        </w:rPr>
        <w:t xml:space="preserve">علنت براءة الله ورسوله من المشركين كافة </w:t>
      </w:r>
      <w:r w:rsidR="00501C9E">
        <w:rPr>
          <w:rFonts w:hint="cs"/>
          <w:rtl/>
        </w:rPr>
        <w:t>-</w:t>
      </w:r>
      <w:r>
        <w:rPr>
          <w:rtl/>
        </w:rPr>
        <w:t>من ناحية الم</w:t>
      </w:r>
      <w:r w:rsidR="00501C9E">
        <w:rPr>
          <w:rFonts w:hint="cs"/>
          <w:rtl/>
        </w:rPr>
        <w:t>ب</w:t>
      </w:r>
      <w:r>
        <w:rPr>
          <w:rtl/>
        </w:rPr>
        <w:t>د</w:t>
      </w:r>
      <w:r w:rsidR="00501C9E">
        <w:rPr>
          <w:rFonts w:hint="cs"/>
          <w:rtl/>
        </w:rPr>
        <w:t>أ-</w:t>
      </w:r>
      <w:r>
        <w:rPr>
          <w:rtl/>
        </w:rPr>
        <w:t xml:space="preserve"> وجاء الاست</w:t>
      </w:r>
      <w:r w:rsidR="00501C9E">
        <w:rPr>
          <w:rFonts w:hint="cs"/>
          <w:rtl/>
        </w:rPr>
        <w:t>ثن</w:t>
      </w:r>
      <w:r>
        <w:rPr>
          <w:rtl/>
        </w:rPr>
        <w:t>اء في الإبقاء على العهد إلى مدته في</w:t>
      </w:r>
      <w:r w:rsidR="009F06DD">
        <w:rPr>
          <w:rtl/>
        </w:rPr>
        <w:t xml:space="preserve"> الآية</w:t>
      </w:r>
      <w:r w:rsidR="007331D3">
        <w:rPr>
          <w:rtl/>
        </w:rPr>
        <w:t xml:space="preserve"> </w:t>
      </w:r>
      <w:r>
        <w:rPr>
          <w:rtl/>
        </w:rPr>
        <w:t>التالية، والحكمة واضحة في تقرير المبدأ العام ابتداء</w:t>
      </w:r>
      <w:r w:rsidR="00501C9E">
        <w:rPr>
          <w:rFonts w:hint="cs"/>
          <w:rtl/>
        </w:rPr>
        <w:t>ً</w:t>
      </w:r>
      <w:r>
        <w:rPr>
          <w:rtl/>
        </w:rPr>
        <w:t xml:space="preserve"> في صورة الشمول، لأنه هو الذي يمثل طب</w:t>
      </w:r>
      <w:r w:rsidR="00501C9E">
        <w:rPr>
          <w:rFonts w:hint="cs"/>
          <w:rtl/>
        </w:rPr>
        <w:t>يع</w:t>
      </w:r>
      <w:r>
        <w:rPr>
          <w:rtl/>
        </w:rPr>
        <w:t>ة العلاقات النهائية، أما الاستثناء فهو خاص بحالات تنتهي بانتهاء الأجل المضروب، وهذا الفهم هو الذي توح</w:t>
      </w:r>
      <w:r w:rsidR="00501C9E">
        <w:rPr>
          <w:rFonts w:hint="cs"/>
          <w:rtl/>
        </w:rPr>
        <w:t>ي</w:t>
      </w:r>
      <w:r>
        <w:rPr>
          <w:rtl/>
        </w:rPr>
        <w:t xml:space="preserve"> به النظرة الواسعة لطبيعة العلاقات الح</w:t>
      </w:r>
      <w:r w:rsidR="00501C9E">
        <w:rPr>
          <w:rFonts w:hint="cs"/>
          <w:rtl/>
        </w:rPr>
        <w:t>ت</w:t>
      </w:r>
      <w:r>
        <w:rPr>
          <w:rtl/>
        </w:rPr>
        <w:t>مية بين المعسكر الذي يجعل الناس عبيد</w:t>
      </w:r>
      <w:r w:rsidR="00501C9E">
        <w:rPr>
          <w:rFonts w:hint="cs"/>
          <w:rtl/>
        </w:rPr>
        <w:t>ً</w:t>
      </w:r>
      <w:r>
        <w:rPr>
          <w:rtl/>
        </w:rPr>
        <w:t>ا لله وحده والمعسكرات التي تجعل الناس عبيد</w:t>
      </w:r>
      <w:r w:rsidR="00501C9E">
        <w:rPr>
          <w:rFonts w:hint="cs"/>
          <w:rtl/>
        </w:rPr>
        <w:t>ً</w:t>
      </w:r>
      <w:r>
        <w:rPr>
          <w:rtl/>
        </w:rPr>
        <w:t>ا للشركاء كما تقدم</w:t>
      </w:r>
      <w:r w:rsidR="00501C9E">
        <w:rPr>
          <w:rFonts w:hint="cs"/>
          <w:rtl/>
        </w:rPr>
        <w:t>.</w:t>
      </w:r>
    </w:p>
    <w:p w14:paraId="64F4AD11" w14:textId="445D4C52" w:rsidR="009E3778" w:rsidRDefault="009E3778" w:rsidP="005304FA">
      <w:pPr>
        <w:ind w:firstLine="226"/>
        <w:rPr>
          <w:rtl/>
        </w:rPr>
      </w:pPr>
      <w:r>
        <w:rPr>
          <w:rtl/>
        </w:rPr>
        <w:t>ثم إنه تعالى بي</w:t>
      </w:r>
      <w:r w:rsidR="00501C9E">
        <w:rPr>
          <w:rFonts w:hint="cs"/>
          <w:rtl/>
        </w:rPr>
        <w:t>ّ</w:t>
      </w:r>
      <w:r>
        <w:rPr>
          <w:rtl/>
        </w:rPr>
        <w:t xml:space="preserve">ن أن ذلك الأذان بأي شيء كان؟ فقال: </w:t>
      </w:r>
      <w:r w:rsidR="00501C9E" w:rsidRPr="00501C9E">
        <w:rPr>
          <w:rtl/>
        </w:rPr>
        <w:t>﴿أَنَّ اللَّهَ بَرِيءٌ مِنَ الْمُشْرِكِينَ وَرَسُولُهُ﴾</w:t>
      </w:r>
      <w:r w:rsidR="00501C9E" w:rsidRPr="00501C9E">
        <w:rPr>
          <w:sz w:val="24"/>
          <w:szCs w:val="24"/>
          <w:rtl/>
        </w:rPr>
        <w:t xml:space="preserve"> [التوبة: 3]</w:t>
      </w:r>
      <w:r>
        <w:rPr>
          <w:rtl/>
        </w:rPr>
        <w:t>.. وإنما جاء السباق على هذا النظم، لتكون براءة الله من المشركين هي الأ</w:t>
      </w:r>
      <w:r w:rsidR="00501C9E">
        <w:rPr>
          <w:rFonts w:hint="cs"/>
          <w:rtl/>
        </w:rPr>
        <w:t>ص</w:t>
      </w:r>
      <w:r>
        <w:rPr>
          <w:rtl/>
        </w:rPr>
        <w:t>ل، ثم تجيء براءة رسول الله منهم تبع</w:t>
      </w:r>
      <w:r w:rsidR="00501C9E">
        <w:rPr>
          <w:rFonts w:hint="cs"/>
          <w:rtl/>
        </w:rPr>
        <w:t>ً</w:t>
      </w:r>
      <w:r>
        <w:rPr>
          <w:rtl/>
        </w:rPr>
        <w:t>ا لتلك البراءة، ثم تجيء براءة المؤمنين تبع</w:t>
      </w:r>
      <w:r w:rsidR="00501C9E">
        <w:rPr>
          <w:rFonts w:hint="cs"/>
          <w:rtl/>
        </w:rPr>
        <w:t>ً</w:t>
      </w:r>
      <w:r>
        <w:rPr>
          <w:rtl/>
        </w:rPr>
        <w:t>ا لبراءة الله ورسوله.</w:t>
      </w:r>
    </w:p>
    <w:p w14:paraId="27C2FFA5" w14:textId="51148F27" w:rsidR="009E3778" w:rsidRDefault="009E3778" w:rsidP="005304FA">
      <w:pPr>
        <w:ind w:firstLine="226"/>
        <w:rPr>
          <w:rtl/>
        </w:rPr>
      </w:pPr>
      <w:r w:rsidRPr="00501C9E">
        <w:rPr>
          <w:b/>
          <w:bCs/>
          <w:rtl/>
        </w:rPr>
        <w:t>ولقائل أن يقول:</w:t>
      </w:r>
      <w:r>
        <w:rPr>
          <w:rtl/>
        </w:rPr>
        <w:t xml:space="preserve"> لا فرق بين قوله تعالى </w:t>
      </w:r>
      <w:r w:rsidR="00501C9E" w:rsidRPr="00501C9E">
        <w:rPr>
          <w:rtl/>
        </w:rPr>
        <w:t>﴿بَرَاءَةٌ مِنَ اللَّهِ وَرَسُولِهِ إِلَى الَّذِينَ عَاهَدْتُمْ مِنَ الْمُشْرِكِينَ (1)﴾</w:t>
      </w:r>
      <w:r w:rsidR="00501C9E" w:rsidRPr="00501C9E">
        <w:rPr>
          <w:sz w:val="24"/>
          <w:szCs w:val="24"/>
          <w:rtl/>
        </w:rPr>
        <w:t xml:space="preserve"> [التوبة: 1]</w:t>
      </w:r>
      <w:r>
        <w:rPr>
          <w:rtl/>
        </w:rPr>
        <w:t xml:space="preserve"> وبين قوله سبحانه </w:t>
      </w:r>
      <w:r w:rsidR="00501C9E" w:rsidRPr="00501C9E">
        <w:rPr>
          <w:rtl/>
        </w:rPr>
        <w:t>﴿أَنَّ اللَّهَ بَرِيءٌ مِنَ الْمُشْرِكِينَ وَرَسُولُهُ﴾</w:t>
      </w:r>
      <w:r w:rsidR="00501C9E" w:rsidRPr="00501C9E">
        <w:rPr>
          <w:sz w:val="24"/>
          <w:szCs w:val="24"/>
          <w:rtl/>
        </w:rPr>
        <w:t xml:space="preserve"> [التوبة: 3]</w:t>
      </w:r>
      <w:r>
        <w:rPr>
          <w:rtl/>
        </w:rPr>
        <w:t xml:space="preserve"> فما الفائدة في هذا التكرار؟ </w:t>
      </w:r>
      <w:r w:rsidRPr="00501C9E">
        <w:rPr>
          <w:b/>
          <w:bCs/>
          <w:rtl/>
        </w:rPr>
        <w:t>والجواب من وجوه:</w:t>
      </w:r>
    </w:p>
    <w:p w14:paraId="7959DB56" w14:textId="232B85C2" w:rsidR="009E3778" w:rsidRDefault="009E3778" w:rsidP="005304FA">
      <w:pPr>
        <w:ind w:firstLine="226"/>
        <w:rPr>
          <w:rtl/>
        </w:rPr>
      </w:pPr>
      <w:r>
        <w:rPr>
          <w:rtl/>
        </w:rPr>
        <w:t xml:space="preserve"> </w:t>
      </w:r>
      <w:r w:rsidR="00501C9E" w:rsidRPr="00501C9E">
        <w:rPr>
          <w:rFonts w:hint="cs"/>
          <w:b/>
          <w:bCs/>
          <w:rtl/>
        </w:rPr>
        <w:t>1 -</w:t>
      </w:r>
      <w:r w:rsidR="00501C9E">
        <w:rPr>
          <w:rFonts w:hint="cs"/>
          <w:rtl/>
        </w:rPr>
        <w:t xml:space="preserve"> </w:t>
      </w:r>
      <w:r>
        <w:rPr>
          <w:rtl/>
        </w:rPr>
        <w:t>المقصود من الكلام الأول الإخبار بثبوت البراءة، والمقصود من هذا الكلام الإعلام بهذه البراءة على رؤوس الأشهاد، أي إعلام جميع الناس بما حصل وثبت</w:t>
      </w:r>
      <w:r w:rsidR="00DC435C">
        <w:rPr>
          <w:rFonts w:hint="cs"/>
          <w:rtl/>
        </w:rPr>
        <w:t>.</w:t>
      </w:r>
    </w:p>
    <w:p w14:paraId="00995077" w14:textId="28EB0ED3" w:rsidR="00DC435C" w:rsidRDefault="009E3778" w:rsidP="005304FA">
      <w:pPr>
        <w:ind w:firstLine="226"/>
        <w:rPr>
          <w:rtl/>
        </w:rPr>
      </w:pPr>
      <w:r w:rsidRPr="00DC435C">
        <w:rPr>
          <w:b/>
          <w:bCs/>
          <w:rtl/>
        </w:rPr>
        <w:t xml:space="preserve">٢ </w:t>
      </w:r>
      <w:r w:rsidR="00DC435C" w:rsidRPr="00DC435C">
        <w:rPr>
          <w:rFonts w:hint="cs"/>
          <w:b/>
          <w:bCs/>
          <w:rtl/>
        </w:rPr>
        <w:t xml:space="preserve">- </w:t>
      </w:r>
      <w:r>
        <w:rPr>
          <w:rtl/>
        </w:rPr>
        <w:t>إن المراد من الكلام الأول البراءة من العهد، ومن الكلام الثان</w:t>
      </w:r>
      <w:r w:rsidR="00DC435C">
        <w:rPr>
          <w:rFonts w:hint="cs"/>
          <w:rtl/>
        </w:rPr>
        <w:t>ي</w:t>
      </w:r>
      <w:r>
        <w:rPr>
          <w:rtl/>
        </w:rPr>
        <w:t xml:space="preserve"> البراءة التي هي نقيض الموالاة الجارية مجرى الزجر والوعيد، والذي يدل على حصول هذا الفرق أن في البراءة الأولى </w:t>
      </w:r>
      <w:r w:rsidR="00DC435C">
        <w:rPr>
          <w:rFonts w:hint="cs"/>
          <w:rtl/>
        </w:rPr>
        <w:t>«</w:t>
      </w:r>
      <w:r>
        <w:rPr>
          <w:rtl/>
        </w:rPr>
        <w:t>بر</w:t>
      </w:r>
      <w:r w:rsidR="00DC435C">
        <w:rPr>
          <w:rFonts w:hint="cs"/>
          <w:rtl/>
        </w:rPr>
        <w:t>ئ</w:t>
      </w:r>
      <w:r>
        <w:rPr>
          <w:rtl/>
        </w:rPr>
        <w:t xml:space="preserve"> </w:t>
      </w:r>
      <w:r w:rsidR="00DC435C">
        <w:rPr>
          <w:rFonts w:hint="cs"/>
          <w:rtl/>
        </w:rPr>
        <w:t>إلي</w:t>
      </w:r>
      <w:r>
        <w:rPr>
          <w:rtl/>
        </w:rPr>
        <w:t>هم</w:t>
      </w:r>
      <w:r w:rsidR="00DC435C">
        <w:rPr>
          <w:rFonts w:hint="cs"/>
          <w:rtl/>
        </w:rPr>
        <w:t>»</w:t>
      </w:r>
      <w:r>
        <w:rPr>
          <w:rtl/>
        </w:rPr>
        <w:t xml:space="preserve"> وفي الثانية </w:t>
      </w:r>
      <w:r w:rsidR="00DC435C">
        <w:rPr>
          <w:rFonts w:hint="cs"/>
          <w:rtl/>
        </w:rPr>
        <w:t>«</w:t>
      </w:r>
      <w:r>
        <w:rPr>
          <w:rtl/>
        </w:rPr>
        <w:t>بر</w:t>
      </w:r>
      <w:r w:rsidR="00DC435C">
        <w:rPr>
          <w:rFonts w:hint="cs"/>
          <w:rtl/>
        </w:rPr>
        <w:t>ئ</w:t>
      </w:r>
      <w:r>
        <w:rPr>
          <w:rtl/>
        </w:rPr>
        <w:t xml:space="preserve"> منهم</w:t>
      </w:r>
      <w:r w:rsidR="00DC435C">
        <w:rPr>
          <w:rFonts w:hint="cs"/>
          <w:rtl/>
        </w:rPr>
        <w:t>»</w:t>
      </w:r>
      <w:r>
        <w:rPr>
          <w:rtl/>
        </w:rPr>
        <w:t xml:space="preserve"> والمقصود أنه تعالى أمر في آخر سورة</w:t>
      </w:r>
      <w:r w:rsidR="00DC435C">
        <w:rPr>
          <w:rFonts w:hint="cs"/>
          <w:rtl/>
        </w:rPr>
        <w:t xml:space="preserve"> «</w:t>
      </w:r>
      <w:r>
        <w:rPr>
          <w:rtl/>
        </w:rPr>
        <w:t>الأنفال</w:t>
      </w:r>
      <w:r w:rsidR="00DC435C">
        <w:rPr>
          <w:rFonts w:hint="cs"/>
          <w:rtl/>
        </w:rPr>
        <w:t>»</w:t>
      </w:r>
      <w:r>
        <w:rPr>
          <w:rtl/>
        </w:rPr>
        <w:t xml:space="preserve"> المسلمين بأن يوال</w:t>
      </w:r>
      <w:r w:rsidR="00DC435C">
        <w:rPr>
          <w:rFonts w:hint="cs"/>
          <w:rtl/>
        </w:rPr>
        <w:t>ي</w:t>
      </w:r>
      <w:r>
        <w:rPr>
          <w:rtl/>
        </w:rPr>
        <w:t xml:space="preserve"> بعضهم بعض</w:t>
      </w:r>
      <w:r w:rsidR="00DC435C">
        <w:rPr>
          <w:rFonts w:hint="cs"/>
          <w:rtl/>
        </w:rPr>
        <w:t>ً</w:t>
      </w:r>
      <w:r>
        <w:rPr>
          <w:rtl/>
        </w:rPr>
        <w:t>ا و</w:t>
      </w:r>
      <w:r w:rsidR="00DC435C">
        <w:rPr>
          <w:rFonts w:hint="cs"/>
          <w:rtl/>
        </w:rPr>
        <w:t>ن</w:t>
      </w:r>
      <w:r>
        <w:rPr>
          <w:rtl/>
        </w:rPr>
        <w:t xml:space="preserve">به به على أنه يجب عليهم أن لا يوالوا الكفار وأن </w:t>
      </w:r>
      <w:r w:rsidR="00202837">
        <w:rPr>
          <w:rFonts w:hint="cs"/>
          <w:rtl/>
        </w:rPr>
        <w:t>ي</w:t>
      </w:r>
      <w:r w:rsidR="00DC435C">
        <w:rPr>
          <w:rFonts w:hint="cs"/>
          <w:rtl/>
        </w:rPr>
        <w:t>ت</w:t>
      </w:r>
      <w:r>
        <w:rPr>
          <w:rtl/>
        </w:rPr>
        <w:t>بر</w:t>
      </w:r>
      <w:r w:rsidR="00DC435C">
        <w:rPr>
          <w:rFonts w:hint="cs"/>
          <w:rtl/>
        </w:rPr>
        <w:t>أ</w:t>
      </w:r>
      <w:r>
        <w:rPr>
          <w:rtl/>
        </w:rPr>
        <w:t>وا منهم، فها هنا بي</w:t>
      </w:r>
      <w:r w:rsidR="00DC435C">
        <w:rPr>
          <w:rFonts w:hint="cs"/>
          <w:rtl/>
        </w:rPr>
        <w:t>ّ</w:t>
      </w:r>
      <w:r>
        <w:rPr>
          <w:rtl/>
        </w:rPr>
        <w:t>ن أنه تعالى كما يتولى المؤمنين فهو يتبرأ عن المشركين ويذمهم ويلعنهم، وكذلك الرسول، ولذلك أتبعه بذكر التوبة ال</w:t>
      </w:r>
      <w:r w:rsidR="00DC435C">
        <w:rPr>
          <w:rFonts w:hint="cs"/>
          <w:rtl/>
        </w:rPr>
        <w:t>م</w:t>
      </w:r>
      <w:r>
        <w:rPr>
          <w:rtl/>
        </w:rPr>
        <w:t>ذيلة للبراءة</w:t>
      </w:r>
      <w:r w:rsidR="00DC435C">
        <w:rPr>
          <w:rFonts w:hint="cs"/>
          <w:rtl/>
        </w:rPr>
        <w:t>.</w:t>
      </w:r>
    </w:p>
    <w:p w14:paraId="7CB1DB01" w14:textId="6DC21045" w:rsidR="009E3778" w:rsidRDefault="00DC435C" w:rsidP="005304FA">
      <w:pPr>
        <w:ind w:firstLine="226"/>
        <w:rPr>
          <w:rtl/>
        </w:rPr>
      </w:pPr>
      <w:r w:rsidRPr="00DC435C">
        <w:rPr>
          <w:rFonts w:hint="cs"/>
          <w:b/>
          <w:bCs/>
          <w:rtl/>
        </w:rPr>
        <w:t xml:space="preserve">3 - </w:t>
      </w:r>
      <w:r w:rsidR="009E3778">
        <w:rPr>
          <w:rtl/>
        </w:rPr>
        <w:t>أنه تعالى في الكلام الأول أظهر البراءة عن المشركين الذين عاهدوا ونقضوا العهد، وفي هذه</w:t>
      </w:r>
      <w:r w:rsidR="009F06DD">
        <w:rPr>
          <w:rtl/>
        </w:rPr>
        <w:t xml:space="preserve"> الآية</w:t>
      </w:r>
      <w:r w:rsidR="007331D3">
        <w:rPr>
          <w:rtl/>
        </w:rPr>
        <w:t xml:space="preserve"> </w:t>
      </w:r>
      <w:r w:rsidR="009E3778">
        <w:rPr>
          <w:rtl/>
        </w:rPr>
        <w:t>أظهر البراءة عن المشركين من غير أن يصفهم بوصف معين، ت</w:t>
      </w:r>
      <w:r>
        <w:rPr>
          <w:rFonts w:hint="cs"/>
          <w:rtl/>
        </w:rPr>
        <w:t>ن</w:t>
      </w:r>
      <w:r w:rsidR="009E3778">
        <w:rPr>
          <w:rtl/>
        </w:rPr>
        <w:t>بيه</w:t>
      </w:r>
      <w:r>
        <w:rPr>
          <w:rFonts w:hint="cs"/>
          <w:rtl/>
        </w:rPr>
        <w:t>ً</w:t>
      </w:r>
      <w:r w:rsidR="009E3778">
        <w:rPr>
          <w:rtl/>
        </w:rPr>
        <w:t>ا على أن الموجب لهذه البرا</w:t>
      </w:r>
      <w:r>
        <w:rPr>
          <w:rFonts w:hint="cs"/>
          <w:rtl/>
        </w:rPr>
        <w:t>ء</w:t>
      </w:r>
      <w:r w:rsidR="009E3778">
        <w:rPr>
          <w:rtl/>
        </w:rPr>
        <w:t>ة كفرهم وشركهم.</w:t>
      </w:r>
    </w:p>
    <w:p w14:paraId="7D741255" w14:textId="2B9D1BC1" w:rsidR="009E3778" w:rsidRDefault="009E3778" w:rsidP="005304FA">
      <w:pPr>
        <w:ind w:firstLine="226"/>
        <w:rPr>
          <w:rtl/>
        </w:rPr>
      </w:pPr>
      <w:r>
        <w:rPr>
          <w:rtl/>
        </w:rPr>
        <w:t xml:space="preserve">ومع إعلان البراءة المطلقة </w:t>
      </w:r>
      <w:r w:rsidR="00DC435C">
        <w:rPr>
          <w:rFonts w:hint="cs"/>
          <w:rtl/>
        </w:rPr>
        <w:t>ت</w:t>
      </w:r>
      <w:r>
        <w:rPr>
          <w:rtl/>
        </w:rPr>
        <w:t>ج</w:t>
      </w:r>
      <w:r w:rsidR="00DC435C">
        <w:rPr>
          <w:rFonts w:hint="cs"/>
          <w:rtl/>
        </w:rPr>
        <w:t>ئ</w:t>
      </w:r>
      <w:r>
        <w:rPr>
          <w:rtl/>
        </w:rPr>
        <w:t xml:space="preserve"> دعوة مجددة من الله إلى المشركين أن يستجيبوا لله وللرسول فذلك هو الذي يحقق لهم الفوز والفلاح</w:t>
      </w:r>
      <w:r w:rsidR="00852B9A">
        <w:rPr>
          <w:rFonts w:hint="cs"/>
          <w:rtl/>
        </w:rPr>
        <w:t>.</w:t>
      </w:r>
      <w:r w:rsidR="00DC435C">
        <w:rPr>
          <w:rFonts w:hint="cs"/>
          <w:rtl/>
        </w:rPr>
        <w:t xml:space="preserve">.. </w:t>
      </w:r>
      <w:r>
        <w:rPr>
          <w:rtl/>
        </w:rPr>
        <w:t>ويجي</w:t>
      </w:r>
      <w:r w:rsidR="00DC435C">
        <w:rPr>
          <w:rFonts w:hint="cs"/>
          <w:rtl/>
        </w:rPr>
        <w:t>ء</w:t>
      </w:r>
      <w:r>
        <w:rPr>
          <w:rtl/>
        </w:rPr>
        <w:t xml:space="preserve"> تهديد لهم بالخزي في الدنيا والعذاب في الآخرة إذا هم لم يتوبوا إلى الله ويخلصوا أنفسهم من الشر الذي استولى عليهم</w:t>
      </w:r>
      <w:r w:rsidR="00852B9A">
        <w:rPr>
          <w:rFonts w:hint="cs"/>
          <w:rtl/>
        </w:rPr>
        <w:t>.</w:t>
      </w:r>
      <w:r w:rsidR="00DC435C">
        <w:rPr>
          <w:rFonts w:hint="cs"/>
          <w:rtl/>
        </w:rPr>
        <w:t>.</w:t>
      </w:r>
      <w:r>
        <w:rPr>
          <w:rtl/>
        </w:rPr>
        <w:t xml:space="preserve"> مع إعلانها يج</w:t>
      </w:r>
      <w:r w:rsidR="00DC435C">
        <w:rPr>
          <w:rFonts w:hint="cs"/>
          <w:rtl/>
        </w:rPr>
        <w:t>ئ</w:t>
      </w:r>
      <w:r>
        <w:rPr>
          <w:rtl/>
        </w:rPr>
        <w:t xml:space="preserve"> الترغيب في الهداية والترهيب من الضلال.. </w:t>
      </w:r>
      <w:r w:rsidR="00DC435C" w:rsidRPr="00DC435C">
        <w:rPr>
          <w:rtl/>
        </w:rPr>
        <w:t>﴿فَإِنْ تُبْتُمْ</w:t>
      </w:r>
      <w:r w:rsidR="00DC435C" w:rsidRPr="00DC435C">
        <w:rPr>
          <w:rFonts w:hint="cs"/>
          <w:vertAlign w:val="superscript"/>
          <w:rtl/>
        </w:rPr>
        <w:t>(</w:t>
      </w:r>
      <w:r w:rsidR="00DC435C" w:rsidRPr="003C5F07">
        <w:rPr>
          <w:rStyle w:val="a4"/>
          <w:rtl/>
        </w:rPr>
        <w:footnoteReference w:id="54"/>
      </w:r>
      <w:r w:rsidR="00DC435C" w:rsidRPr="00DC435C">
        <w:rPr>
          <w:rFonts w:hint="cs"/>
          <w:vertAlign w:val="superscript"/>
          <w:rtl/>
        </w:rPr>
        <w:t>)</w:t>
      </w:r>
      <w:r w:rsidR="00DC435C" w:rsidRPr="00DC435C">
        <w:rPr>
          <w:rtl/>
        </w:rPr>
        <w:t xml:space="preserve"> فَهُوَ خَيْرٌ لَكُمْ وَإِنْ تَوَلَّيْتُمْ فَاعْلَمُوا أَنَّكُمْ غَيْرُ مُعْجِزِي اللَّهِ وَبَشِّرِ الَّذِينَ كَفَرُوا بِعَذَابٍ أَلِيمٍ (3)﴾</w:t>
      </w:r>
      <w:r w:rsidR="00DC435C" w:rsidRPr="00DC435C">
        <w:rPr>
          <w:sz w:val="24"/>
          <w:szCs w:val="24"/>
          <w:rtl/>
        </w:rPr>
        <w:t xml:space="preserve"> [التوبة: 3]</w:t>
      </w:r>
      <w:r w:rsidR="00852B9A">
        <w:rPr>
          <w:rtl/>
        </w:rPr>
        <w:t>.</w:t>
      </w:r>
      <w:r>
        <w:rPr>
          <w:rtl/>
        </w:rPr>
        <w:t>. وهذا الترهيب وذلك الترغيب في تبة البراءة يشيران إلى طبيعة المنهج الإسلامي.. إنه منهج هداية قبل كل شيء، فهو يتيح للمشركين هذه المهلة لا لمجرد أنه لا يحب أن يباغتهم ويفتك بهم م</w:t>
      </w:r>
      <w:r w:rsidR="00DC435C">
        <w:rPr>
          <w:rFonts w:hint="cs"/>
          <w:rtl/>
        </w:rPr>
        <w:t>تى</w:t>
      </w:r>
      <w:r>
        <w:rPr>
          <w:rtl/>
        </w:rPr>
        <w:t xml:space="preserve"> </w:t>
      </w:r>
      <w:r w:rsidR="00DC435C">
        <w:rPr>
          <w:rFonts w:hint="cs"/>
          <w:rtl/>
        </w:rPr>
        <w:t>ق</w:t>
      </w:r>
      <w:r>
        <w:rPr>
          <w:rtl/>
        </w:rPr>
        <w:t>در، كما كان الشأن في العلاقات الدولية ولا يزال</w:t>
      </w:r>
      <w:r w:rsidR="00DC435C">
        <w:rPr>
          <w:rFonts w:hint="cs"/>
          <w:rtl/>
        </w:rPr>
        <w:t>!</w:t>
      </w:r>
      <w:r>
        <w:rPr>
          <w:rtl/>
        </w:rPr>
        <w:t xml:space="preserve"> ولكنه كذلك يمهلهم هذه المهلة للتروي والتدبر، واختيار الطريق الأقوم، ويرغبهم في التوبة عن الشرك والرجوع إلى الله و</w:t>
      </w:r>
      <w:r w:rsidR="00DC435C">
        <w:rPr>
          <w:rFonts w:hint="cs"/>
          <w:rtl/>
        </w:rPr>
        <w:t>ي</w:t>
      </w:r>
      <w:r>
        <w:rPr>
          <w:rtl/>
        </w:rPr>
        <w:t>رهبهم من التو</w:t>
      </w:r>
      <w:r w:rsidR="00DC435C">
        <w:rPr>
          <w:rFonts w:hint="cs"/>
          <w:rtl/>
        </w:rPr>
        <w:t>ل</w:t>
      </w:r>
      <w:r>
        <w:rPr>
          <w:rtl/>
        </w:rPr>
        <w:t>ي و</w:t>
      </w:r>
      <w:r w:rsidR="00DC435C">
        <w:rPr>
          <w:rFonts w:hint="cs"/>
          <w:rtl/>
        </w:rPr>
        <w:t>ي</w:t>
      </w:r>
      <w:r w:rsidR="00202837">
        <w:rPr>
          <w:rFonts w:hint="cs"/>
          <w:rtl/>
        </w:rPr>
        <w:t>ي</w:t>
      </w:r>
      <w:r>
        <w:rPr>
          <w:rtl/>
        </w:rPr>
        <w:t>ئسهم من جدواه، وينذرهم بالعذاب الأليم في الآخرة فوق الخزي في الدنيا ويحذرهم بأنهم غير فائ</w:t>
      </w:r>
      <w:r w:rsidR="00DC435C">
        <w:rPr>
          <w:rFonts w:hint="cs"/>
          <w:rtl/>
        </w:rPr>
        <w:t>ت</w:t>
      </w:r>
      <w:r>
        <w:rPr>
          <w:rtl/>
        </w:rPr>
        <w:t>يه ولن يفلتوا من حكم سننه ووعده لرسله والمؤمنين بالنصر ويوقع في قلوبهم الزلزلة التي ترجها رج</w:t>
      </w:r>
      <w:r w:rsidR="00DC435C">
        <w:rPr>
          <w:rFonts w:hint="cs"/>
          <w:rtl/>
        </w:rPr>
        <w:t>ً</w:t>
      </w:r>
      <w:r>
        <w:rPr>
          <w:rtl/>
        </w:rPr>
        <w:t>ا، لعل الركام الذي ران على الفطرة أن ينفض عنها، فتسمع وتستجيب</w:t>
      </w:r>
      <w:r w:rsidR="00DC435C">
        <w:rPr>
          <w:rFonts w:hint="cs"/>
          <w:rtl/>
        </w:rPr>
        <w:t>!</w:t>
      </w:r>
    </w:p>
    <w:p w14:paraId="6656919E" w14:textId="29A0B853" w:rsidR="009E3778" w:rsidRDefault="009E3778" w:rsidP="005304FA">
      <w:pPr>
        <w:ind w:firstLine="226"/>
        <w:rPr>
          <w:rtl/>
        </w:rPr>
      </w:pPr>
      <w:r>
        <w:rPr>
          <w:rtl/>
        </w:rPr>
        <w:t>إنها دعوة إلى التوبة والرجوع إلى الله، و</w:t>
      </w:r>
      <w:r w:rsidR="00DC435C">
        <w:rPr>
          <w:rFonts w:hint="cs"/>
          <w:rtl/>
        </w:rPr>
        <w:t>ب</w:t>
      </w:r>
      <w:r>
        <w:rPr>
          <w:rtl/>
        </w:rPr>
        <w:t xml:space="preserve">شارة بالخير </w:t>
      </w:r>
      <w:r w:rsidR="0063756D">
        <w:rPr>
          <w:rFonts w:hint="cs"/>
          <w:rtl/>
        </w:rPr>
        <w:t>-</w:t>
      </w:r>
      <w:r>
        <w:rPr>
          <w:rtl/>
        </w:rPr>
        <w:t>دون تفصيل</w:t>
      </w:r>
      <w:r w:rsidR="0063756D">
        <w:rPr>
          <w:rFonts w:hint="cs"/>
          <w:rtl/>
        </w:rPr>
        <w:t>-</w:t>
      </w:r>
      <w:r>
        <w:rPr>
          <w:rtl/>
        </w:rPr>
        <w:t xml:space="preserve"> </w:t>
      </w:r>
      <w:r w:rsidR="0063756D">
        <w:rPr>
          <w:rFonts w:hint="cs"/>
          <w:rtl/>
        </w:rPr>
        <w:t>إ</w:t>
      </w:r>
      <w:r>
        <w:rPr>
          <w:rtl/>
        </w:rPr>
        <w:t xml:space="preserve">ن اختاروا التوبة والإيمان، فما </w:t>
      </w:r>
      <w:r w:rsidR="0063756D">
        <w:rPr>
          <w:rFonts w:hint="cs"/>
          <w:rtl/>
        </w:rPr>
        <w:t>ي</w:t>
      </w:r>
      <w:r>
        <w:rPr>
          <w:rtl/>
        </w:rPr>
        <w:t>حمل لهم الإسلام ولا المسلمون ح</w:t>
      </w:r>
      <w:r w:rsidR="0063756D">
        <w:rPr>
          <w:rFonts w:hint="cs"/>
          <w:rtl/>
        </w:rPr>
        <w:t>ق</w:t>
      </w:r>
      <w:r>
        <w:rPr>
          <w:rtl/>
        </w:rPr>
        <w:t>د</w:t>
      </w:r>
      <w:r w:rsidR="0063756D">
        <w:rPr>
          <w:rFonts w:hint="cs"/>
          <w:rtl/>
        </w:rPr>
        <w:t>ً</w:t>
      </w:r>
      <w:r>
        <w:rPr>
          <w:rtl/>
        </w:rPr>
        <w:t>ا شخصي</w:t>
      </w:r>
      <w:r w:rsidR="0063756D">
        <w:rPr>
          <w:rFonts w:hint="cs"/>
          <w:rtl/>
        </w:rPr>
        <w:t>ً</w:t>
      </w:r>
      <w:r>
        <w:rPr>
          <w:rtl/>
        </w:rPr>
        <w:t>ا ولا عداء</w:t>
      </w:r>
      <w:r w:rsidR="0063756D">
        <w:rPr>
          <w:rFonts w:hint="cs"/>
          <w:rtl/>
        </w:rPr>
        <w:t>ً</w:t>
      </w:r>
      <w:r>
        <w:rPr>
          <w:rtl/>
        </w:rPr>
        <w:t xml:space="preserve"> ذاتي</w:t>
      </w:r>
      <w:r w:rsidR="0063756D">
        <w:rPr>
          <w:rFonts w:hint="cs"/>
          <w:rtl/>
        </w:rPr>
        <w:t>ً</w:t>
      </w:r>
      <w:r>
        <w:rPr>
          <w:rtl/>
        </w:rPr>
        <w:t>ا، إنما هو الإيمان مفرق الطريق بين حزب الله وحزب الشيطان، فمن دخل في الصف فهو أخ ي</w:t>
      </w:r>
      <w:r w:rsidR="0063756D">
        <w:rPr>
          <w:rFonts w:hint="cs"/>
          <w:rtl/>
        </w:rPr>
        <w:t>ُ</w:t>
      </w:r>
      <w:r>
        <w:rPr>
          <w:rtl/>
        </w:rPr>
        <w:t>رحب به الإسلام والمسلمون، ومن خالف عنه فهو وما أراد، ولن ي</w:t>
      </w:r>
      <w:r w:rsidR="0063756D">
        <w:rPr>
          <w:rFonts w:hint="cs"/>
          <w:rtl/>
        </w:rPr>
        <w:t>ُ</w:t>
      </w:r>
      <w:r>
        <w:rPr>
          <w:rtl/>
        </w:rPr>
        <w:t>عجز الله ولن ينجو من العذاب.</w:t>
      </w:r>
    </w:p>
    <w:p w14:paraId="562A712B" w14:textId="77F96A9C" w:rsidR="009E3778" w:rsidRDefault="009E3778" w:rsidP="005304FA">
      <w:pPr>
        <w:ind w:firstLine="226"/>
        <w:rPr>
          <w:rtl/>
        </w:rPr>
      </w:pPr>
      <w:r>
        <w:rPr>
          <w:rtl/>
        </w:rPr>
        <w:t xml:space="preserve">ثم هو طمأنة للصف المسلم، ولكل ما في قلوب بعضهم من مخاوف، ومن تردد وتهيب، ومن تحرج وتوقع، فالأمر قد صار فيه من الله </w:t>
      </w:r>
      <w:r w:rsidR="0063756D">
        <w:rPr>
          <w:rFonts w:hint="cs"/>
          <w:rtl/>
        </w:rPr>
        <w:t>ق</w:t>
      </w:r>
      <w:r>
        <w:rPr>
          <w:rtl/>
        </w:rPr>
        <w:t>ضاء، والمصير قد تقرر من قبل الابتداء</w:t>
      </w:r>
      <w:r w:rsidR="0063756D">
        <w:rPr>
          <w:rFonts w:hint="cs"/>
          <w:rtl/>
        </w:rPr>
        <w:t>!</w:t>
      </w:r>
    </w:p>
    <w:p w14:paraId="18CEE661" w14:textId="48F5BE7E" w:rsidR="009E3778" w:rsidRPr="0063756D" w:rsidRDefault="009E3778" w:rsidP="005304FA">
      <w:pPr>
        <w:ind w:firstLine="226"/>
        <w:rPr>
          <w:b/>
          <w:bCs/>
          <w:rtl/>
        </w:rPr>
      </w:pPr>
      <w:r w:rsidRPr="0063756D">
        <w:rPr>
          <w:b/>
          <w:bCs/>
          <w:rtl/>
        </w:rPr>
        <w:t>ما يستفاد من</w:t>
      </w:r>
      <w:r w:rsidR="009F06DD">
        <w:rPr>
          <w:b/>
          <w:bCs/>
          <w:rtl/>
        </w:rPr>
        <w:t xml:space="preserve"> الآية</w:t>
      </w:r>
      <w:r w:rsidRPr="0063756D">
        <w:rPr>
          <w:b/>
          <w:bCs/>
          <w:rtl/>
        </w:rPr>
        <w:t>:</w:t>
      </w:r>
    </w:p>
    <w:p w14:paraId="73013B3D" w14:textId="0B9A9530" w:rsidR="009E3778" w:rsidRDefault="0063756D" w:rsidP="005304FA">
      <w:pPr>
        <w:ind w:firstLine="226"/>
        <w:rPr>
          <w:rtl/>
        </w:rPr>
      </w:pPr>
      <w:r>
        <w:rPr>
          <w:rFonts w:hint="cs"/>
          <w:rtl/>
        </w:rPr>
        <w:t>1 -</w:t>
      </w:r>
      <w:r w:rsidR="009E3778">
        <w:rPr>
          <w:rtl/>
        </w:rPr>
        <w:t xml:space="preserve"> فيها إشارة إلى أن البراءة وإن كانت أثر</w:t>
      </w:r>
      <w:r>
        <w:rPr>
          <w:rFonts w:hint="cs"/>
          <w:rtl/>
        </w:rPr>
        <w:t>ً</w:t>
      </w:r>
      <w:r w:rsidR="009E3778">
        <w:rPr>
          <w:rtl/>
        </w:rPr>
        <w:t>ا من آثار الغضب الإلهي، فإن إعلانها بهذه المدة وعلى هذا الوجه رحمة منه في الغضب، وقد زاد مقتض</w:t>
      </w:r>
      <w:r>
        <w:rPr>
          <w:rFonts w:hint="cs"/>
          <w:rtl/>
        </w:rPr>
        <w:t>ى</w:t>
      </w:r>
      <w:r w:rsidR="009E3778">
        <w:rPr>
          <w:rtl/>
        </w:rPr>
        <w:t xml:space="preserve"> رحمته هنا على مقتض</w:t>
      </w:r>
      <w:r>
        <w:rPr>
          <w:rFonts w:hint="cs"/>
          <w:rtl/>
        </w:rPr>
        <w:t>ى</w:t>
      </w:r>
      <w:r w:rsidR="009E3778">
        <w:rPr>
          <w:rtl/>
        </w:rPr>
        <w:t xml:space="preserve"> غضب</w:t>
      </w:r>
      <w:r>
        <w:rPr>
          <w:rFonts w:hint="cs"/>
          <w:rtl/>
        </w:rPr>
        <w:t xml:space="preserve">ه؛ </w:t>
      </w:r>
      <w:r w:rsidR="009E3778">
        <w:rPr>
          <w:rtl/>
        </w:rPr>
        <w:t xml:space="preserve">ففتح لهم باب القبول والسلامة من عاقبة هذا الإنذار وإعلانه وأطمعهم في التوبة عن الشرك ومخازيه، ثم عطف عليه الوعيد بالخزي في الدنيا والعذاب الأليم في الآخرة إذا لم يلبوا دعوة المسلم ويطهروا أنفسهم بالتوبة والإيمان.. وفي هذا إيحاء بسلوك طرق السلم، والإصلاح عن طريق الوعظ والإرشاد </w:t>
      </w:r>
      <w:r>
        <w:rPr>
          <w:rFonts w:hint="cs"/>
          <w:rtl/>
        </w:rPr>
        <w:t>ق</w:t>
      </w:r>
      <w:r w:rsidR="009E3778">
        <w:rPr>
          <w:rtl/>
        </w:rPr>
        <w:t>بل التهديد بالعقو</w:t>
      </w:r>
      <w:r w:rsidR="00202837">
        <w:rPr>
          <w:rFonts w:hint="cs"/>
          <w:rtl/>
        </w:rPr>
        <w:t>ب</w:t>
      </w:r>
      <w:r w:rsidR="009E3778">
        <w:rPr>
          <w:rtl/>
        </w:rPr>
        <w:t>ة والأخذ بالشدة، وكثير</w:t>
      </w:r>
      <w:r>
        <w:rPr>
          <w:rFonts w:hint="cs"/>
          <w:rtl/>
        </w:rPr>
        <w:t>ً</w:t>
      </w:r>
      <w:r w:rsidR="009E3778">
        <w:rPr>
          <w:rtl/>
        </w:rPr>
        <w:t xml:space="preserve">ا ما </w:t>
      </w:r>
      <w:r>
        <w:rPr>
          <w:rFonts w:hint="cs"/>
          <w:rtl/>
        </w:rPr>
        <w:t>تغ</w:t>
      </w:r>
      <w:r w:rsidR="009E3778">
        <w:rPr>
          <w:rtl/>
        </w:rPr>
        <w:t xml:space="preserve">ني الموعظة الحسنة عن العقاب الذي لا يقصد لذاته، </w:t>
      </w:r>
      <w:r w:rsidRPr="0063756D">
        <w:rPr>
          <w:rtl/>
        </w:rPr>
        <w:t>﴿مَا يَفْعَلُ اللَّهُ بِعَذَابِكُمْ إِنْ شَكَرْتُمْ وَآمَنْتُمْ وَكَانَ اللَّهُ شَاكِرًا عَلِيمًا (147)﴾</w:t>
      </w:r>
      <w:r w:rsidRPr="0063756D">
        <w:rPr>
          <w:sz w:val="24"/>
          <w:szCs w:val="24"/>
          <w:rtl/>
        </w:rPr>
        <w:t xml:space="preserve"> [النساء: 147]</w:t>
      </w:r>
      <w:r w:rsidR="009E3778">
        <w:rPr>
          <w:rtl/>
        </w:rPr>
        <w:t>.</w:t>
      </w:r>
    </w:p>
    <w:p w14:paraId="74DBEA57" w14:textId="0434882D" w:rsidR="009E3778" w:rsidRDefault="009E3778" w:rsidP="005304FA">
      <w:pPr>
        <w:ind w:firstLine="226"/>
        <w:rPr>
          <w:rtl/>
        </w:rPr>
      </w:pPr>
      <w:r>
        <w:rPr>
          <w:rtl/>
        </w:rPr>
        <w:t>٢ - دل قوله</w:t>
      </w:r>
      <w:r w:rsidR="0063756D">
        <w:rPr>
          <w:rFonts w:hint="cs"/>
          <w:rtl/>
        </w:rPr>
        <w:t>:</w:t>
      </w:r>
      <w:r>
        <w:rPr>
          <w:rtl/>
        </w:rPr>
        <w:t xml:space="preserve"> </w:t>
      </w:r>
      <w:r w:rsidR="0063756D" w:rsidRPr="0063756D">
        <w:rPr>
          <w:rtl/>
        </w:rPr>
        <w:t>﴿وَبَشِّرِ الَّذِينَ كَفَرُوا﴾</w:t>
      </w:r>
      <w:r>
        <w:rPr>
          <w:rtl/>
        </w:rPr>
        <w:t xml:space="preserve"> بالخطاب للنبي صلى الله عليه وسلم، على أن المراد بالعذاب الأليم هو عذاب يوم الدين، الذي لا ي</w:t>
      </w:r>
      <w:r w:rsidR="0063756D">
        <w:rPr>
          <w:rFonts w:hint="cs"/>
          <w:rtl/>
        </w:rPr>
        <w:t>ُ</w:t>
      </w:r>
      <w:r>
        <w:rPr>
          <w:rtl/>
        </w:rPr>
        <w:t>عرف إلا عن طريق الوحي وتبليغ الرسول، وهو غير الخز</w:t>
      </w:r>
      <w:r w:rsidR="0063756D">
        <w:rPr>
          <w:rFonts w:hint="cs"/>
          <w:rtl/>
        </w:rPr>
        <w:t>ي</w:t>
      </w:r>
      <w:r>
        <w:rPr>
          <w:rtl/>
        </w:rPr>
        <w:t xml:space="preserve"> الناجز الذي يصيبهم في الدنيا، والذي توعدوا به في خطابهم باعتبار وصف الكفر في قوله: </w:t>
      </w:r>
      <w:r w:rsidR="0063756D" w:rsidRPr="0063756D">
        <w:rPr>
          <w:rtl/>
        </w:rPr>
        <w:t>﴿وَاعْلَمُوا أَنَّكُمْ غَيْرُ مُعْجِزِي اللَّهِ وَأَنَّ اللَّهَ مُخْزِي الْكَافِرِينَ (2)﴾</w:t>
      </w:r>
      <w:r w:rsidR="0063756D">
        <w:rPr>
          <w:rFonts w:hint="cs"/>
          <w:rtl/>
        </w:rPr>
        <w:t>.</w:t>
      </w:r>
    </w:p>
    <w:p w14:paraId="0183CB79" w14:textId="6FFF4EFA" w:rsidR="009E3778" w:rsidRDefault="0063756D" w:rsidP="005304FA">
      <w:pPr>
        <w:ind w:firstLine="226"/>
        <w:rPr>
          <w:rtl/>
        </w:rPr>
      </w:pPr>
      <w:r>
        <w:rPr>
          <w:rFonts w:hint="cs"/>
          <w:rtl/>
        </w:rPr>
        <w:t xml:space="preserve">3 - </w:t>
      </w:r>
      <w:r w:rsidR="009E3778">
        <w:rPr>
          <w:rtl/>
        </w:rPr>
        <w:t xml:space="preserve">ويؤخذ من هذا أن الإسلام يقرر في حالة نبذ العهود لزوم إعلان العدو بذلك النبذ على وجه يمكن </w:t>
      </w:r>
      <w:r>
        <w:rPr>
          <w:rFonts w:hint="cs"/>
          <w:rtl/>
        </w:rPr>
        <w:t>ا</w:t>
      </w:r>
      <w:r w:rsidR="009E3778">
        <w:rPr>
          <w:rtl/>
        </w:rPr>
        <w:t xml:space="preserve">لعدو من إيصال خبر النبيذ إلى أطراف بلده وأنحاء مملكته، وفي ذلك يقول الكمال بن الهمام الفقيه الحنفي وهو بصدد قوله تعالى </w:t>
      </w:r>
      <w:r w:rsidRPr="0063756D">
        <w:rPr>
          <w:rtl/>
        </w:rPr>
        <w:t>﴿وَإِمَّا تَخَافَنَّ مِنْ قَوْمٍ خِيَانَةً فَانْبِذْ إِلَيْهِمْ عَلَى سَوَاءٍ﴾</w:t>
      </w:r>
      <w:r w:rsidRPr="0063756D">
        <w:rPr>
          <w:sz w:val="24"/>
          <w:szCs w:val="24"/>
          <w:rtl/>
        </w:rPr>
        <w:t xml:space="preserve"> [الأنفال: 58]</w:t>
      </w:r>
      <w:r>
        <w:rPr>
          <w:rFonts w:hint="cs"/>
          <w:rtl/>
        </w:rPr>
        <w:t>،</w:t>
      </w:r>
      <w:r w:rsidR="00852B9A">
        <w:rPr>
          <w:rtl/>
        </w:rPr>
        <w:t xml:space="preserve"> </w:t>
      </w:r>
      <w:r>
        <w:rPr>
          <w:rFonts w:hint="cs"/>
          <w:rtl/>
        </w:rPr>
        <w:t>«</w:t>
      </w:r>
      <w:r w:rsidR="009E3778">
        <w:rPr>
          <w:rtl/>
        </w:rPr>
        <w:t>إنه لا يكفي مجرد إعلانهم بل لا</w:t>
      </w:r>
      <w:r>
        <w:rPr>
          <w:rFonts w:hint="cs"/>
          <w:rtl/>
        </w:rPr>
        <w:t xml:space="preserve"> </w:t>
      </w:r>
      <w:r w:rsidR="009E3778">
        <w:rPr>
          <w:rtl/>
        </w:rPr>
        <w:t>بد من مضي مدة بتمكن فيها ملكهم بعد علمه بالنبذ من إنفاذ الخبر إلى أطراف مملكته، ولا يجوز للمسلمين أن يغيروا على ش</w:t>
      </w:r>
      <w:r>
        <w:rPr>
          <w:rFonts w:hint="cs"/>
          <w:rtl/>
        </w:rPr>
        <w:t xml:space="preserve">يء </w:t>
      </w:r>
      <w:r w:rsidR="009E3778">
        <w:rPr>
          <w:rtl/>
        </w:rPr>
        <w:t>من أطرافهم قبل مض</w:t>
      </w:r>
      <w:r>
        <w:rPr>
          <w:rFonts w:hint="cs"/>
          <w:rtl/>
        </w:rPr>
        <w:t>ي</w:t>
      </w:r>
      <w:r w:rsidR="009E3778">
        <w:rPr>
          <w:rtl/>
        </w:rPr>
        <w:t xml:space="preserve"> تلك المدة»، وذلك كله أثر من آثار وجوب رعاية العهد، والبعد عن النكث بكل ما يستطاع</w:t>
      </w:r>
      <w:r>
        <w:rPr>
          <w:rFonts w:hint="cs"/>
          <w:rtl/>
        </w:rPr>
        <w:t>.</w:t>
      </w:r>
    </w:p>
    <w:p w14:paraId="214AAA55" w14:textId="77777777" w:rsidR="0063756D" w:rsidRDefault="009E3778" w:rsidP="005304FA">
      <w:pPr>
        <w:pStyle w:val="3"/>
        <w:rPr>
          <w:rtl/>
        </w:rPr>
      </w:pPr>
      <w:bookmarkStart w:id="21" w:name="_Toc155503224"/>
      <w:r>
        <w:rPr>
          <w:rtl/>
        </w:rPr>
        <w:t>يوم الحج الأكبر</w:t>
      </w:r>
      <w:bookmarkEnd w:id="21"/>
    </w:p>
    <w:p w14:paraId="7ADDDCC7" w14:textId="79CBC7B2" w:rsidR="009E3778" w:rsidRDefault="009E3778" w:rsidP="005304FA">
      <w:pPr>
        <w:ind w:firstLine="226"/>
        <w:rPr>
          <w:rtl/>
        </w:rPr>
      </w:pPr>
      <w:r>
        <w:rPr>
          <w:rtl/>
        </w:rPr>
        <w:t xml:space="preserve">اختلفت أقوال المفسرين والمحدثين </w:t>
      </w:r>
      <w:r w:rsidR="0063756D">
        <w:rPr>
          <w:rFonts w:hint="cs"/>
          <w:rtl/>
        </w:rPr>
        <w:t>-</w:t>
      </w:r>
      <w:r>
        <w:rPr>
          <w:rtl/>
        </w:rPr>
        <w:t>تبع</w:t>
      </w:r>
      <w:r w:rsidR="0063756D">
        <w:rPr>
          <w:rFonts w:hint="cs"/>
          <w:rtl/>
        </w:rPr>
        <w:t>ً</w:t>
      </w:r>
      <w:r>
        <w:rPr>
          <w:rtl/>
        </w:rPr>
        <w:t>ا لاختلاف الصحابة والتابعين</w:t>
      </w:r>
      <w:r w:rsidR="0063756D">
        <w:rPr>
          <w:rFonts w:hint="cs"/>
          <w:rtl/>
        </w:rPr>
        <w:t>-</w:t>
      </w:r>
      <w:r>
        <w:rPr>
          <w:rtl/>
        </w:rPr>
        <w:t xml:space="preserve"> في تحديد </w:t>
      </w:r>
      <w:r w:rsidR="0063756D">
        <w:rPr>
          <w:rFonts w:hint="cs"/>
          <w:rtl/>
        </w:rPr>
        <w:t>ي</w:t>
      </w:r>
      <w:r>
        <w:rPr>
          <w:rtl/>
        </w:rPr>
        <w:t>وم الحج الأكبر، وهذه هي الأقوال مع أدلتها</w:t>
      </w:r>
      <w:r w:rsidR="0063756D">
        <w:rPr>
          <w:rFonts w:hint="cs"/>
          <w:rtl/>
        </w:rPr>
        <w:t>:</w:t>
      </w:r>
    </w:p>
    <w:p w14:paraId="3DF90E8E" w14:textId="54995677" w:rsidR="009E3778" w:rsidRDefault="009E3778" w:rsidP="005304FA">
      <w:pPr>
        <w:ind w:firstLine="226"/>
        <w:rPr>
          <w:rtl/>
        </w:rPr>
      </w:pPr>
      <w:r w:rsidRPr="0063756D">
        <w:rPr>
          <w:b/>
          <w:bCs/>
          <w:rtl/>
        </w:rPr>
        <w:t>القول الأول</w:t>
      </w:r>
      <w:r w:rsidR="0063756D">
        <w:rPr>
          <w:rFonts w:hint="cs"/>
          <w:b/>
          <w:bCs/>
          <w:rtl/>
        </w:rPr>
        <w:t>:</w:t>
      </w:r>
      <w:r>
        <w:rPr>
          <w:rtl/>
        </w:rPr>
        <w:t xml:space="preserve"> </w:t>
      </w:r>
      <w:r w:rsidR="0063756D">
        <w:rPr>
          <w:rFonts w:hint="cs"/>
          <w:rtl/>
        </w:rPr>
        <w:t>أ</w:t>
      </w:r>
      <w:r>
        <w:rPr>
          <w:rtl/>
        </w:rPr>
        <w:t>نه يوم عرفة</w:t>
      </w:r>
      <w:r w:rsidR="0063756D">
        <w:rPr>
          <w:rFonts w:hint="cs"/>
          <w:rtl/>
        </w:rPr>
        <w:t>؛</w:t>
      </w:r>
      <w:r>
        <w:rPr>
          <w:rtl/>
        </w:rPr>
        <w:t xml:space="preserve"> لقول علي: </w:t>
      </w:r>
      <w:r w:rsidR="0063756D">
        <w:rPr>
          <w:rFonts w:hint="cs"/>
          <w:rtl/>
        </w:rPr>
        <w:t>«</w:t>
      </w:r>
      <w:r>
        <w:rPr>
          <w:rtl/>
        </w:rPr>
        <w:t>فمن ثم أخال حسبتم أنه يوم النحر، ألا وهو يوم عرفة</w:t>
      </w:r>
      <w:r w:rsidR="0063756D">
        <w:rPr>
          <w:rFonts w:hint="cs"/>
          <w:rtl/>
        </w:rPr>
        <w:t>»</w:t>
      </w:r>
      <w:r>
        <w:rPr>
          <w:rtl/>
        </w:rPr>
        <w:t xml:space="preserve">، وعن عطاء: يوم الحج الأكبر يوم عرفة، وعن عمر: هذا يوم عرفة، هذا يوم الحج الأكبر فلا </w:t>
      </w:r>
      <w:r w:rsidR="0063756D">
        <w:rPr>
          <w:rFonts w:hint="cs"/>
          <w:rtl/>
        </w:rPr>
        <w:t>ي</w:t>
      </w:r>
      <w:r>
        <w:rPr>
          <w:rtl/>
        </w:rPr>
        <w:t>صومنه أحد، رواه ابن جرير</w:t>
      </w:r>
      <w:r w:rsidR="00852B9A">
        <w:rPr>
          <w:rtl/>
        </w:rPr>
        <w:t xml:space="preserve"> وابن </w:t>
      </w:r>
      <w:r>
        <w:rPr>
          <w:rtl/>
        </w:rPr>
        <w:t xml:space="preserve">أبي حاتم، وهكذا روي عن ابن عباس وعبد الله بن الزبير ومجاهد وعكرمة </w:t>
      </w:r>
      <w:r w:rsidR="00202837">
        <w:rPr>
          <w:rFonts w:hint="cs"/>
          <w:rtl/>
        </w:rPr>
        <w:t>وطاوو</w:t>
      </w:r>
      <w:r w:rsidR="00202837">
        <w:rPr>
          <w:rFonts w:hint="eastAsia"/>
          <w:rtl/>
        </w:rPr>
        <w:t>س</w:t>
      </w:r>
      <w:r>
        <w:rPr>
          <w:rtl/>
        </w:rPr>
        <w:t xml:space="preserve"> أنهم قالوا: يوم عرفة هو يوم الحج الأكبر، وقد ورد فيه حديث موس</w:t>
      </w:r>
      <w:r w:rsidR="0063756D">
        <w:rPr>
          <w:rFonts w:hint="cs"/>
          <w:rtl/>
        </w:rPr>
        <w:t>ى</w:t>
      </w:r>
      <w:r>
        <w:rPr>
          <w:rtl/>
        </w:rPr>
        <w:t xml:space="preserve"> ابن جريج أن رسول الله صلى الله عليه وسلم خطب يوم عرفة فقال: </w:t>
      </w:r>
      <w:r w:rsidR="0063756D">
        <w:rPr>
          <w:rFonts w:hint="cs"/>
          <w:rtl/>
        </w:rPr>
        <w:t>(</w:t>
      </w:r>
      <w:r>
        <w:rPr>
          <w:rtl/>
        </w:rPr>
        <w:t>هذا هو الحج الأكبر</w:t>
      </w:r>
      <w:r w:rsidR="0063756D">
        <w:rPr>
          <w:rFonts w:hint="cs"/>
          <w:rtl/>
        </w:rPr>
        <w:t>)</w:t>
      </w:r>
      <w:r>
        <w:rPr>
          <w:rtl/>
        </w:rPr>
        <w:t xml:space="preserve"> وروى من وجه آخر أن رسول الله صلى الله عليه وسلم خطبهم بعرفات فحمد الله وأثنى عليه، ثم قال </w:t>
      </w:r>
      <w:r w:rsidR="0063756D">
        <w:rPr>
          <w:rFonts w:hint="cs"/>
          <w:rtl/>
        </w:rPr>
        <w:t>(</w:t>
      </w:r>
      <w:r>
        <w:rPr>
          <w:rtl/>
        </w:rPr>
        <w:t>أما بعد فإن هذا يوم الحج الأكبر</w:t>
      </w:r>
      <w:r w:rsidR="0063756D">
        <w:rPr>
          <w:rFonts w:hint="cs"/>
          <w:rtl/>
        </w:rPr>
        <w:t>)</w:t>
      </w:r>
      <w:r w:rsidR="0063756D" w:rsidRPr="0063756D">
        <w:rPr>
          <w:rFonts w:hint="cs"/>
          <w:vertAlign w:val="superscript"/>
          <w:rtl/>
        </w:rPr>
        <w:t>(</w:t>
      </w:r>
      <w:r w:rsidR="0063756D" w:rsidRPr="003C5F07">
        <w:rPr>
          <w:rStyle w:val="a4"/>
          <w:rtl/>
        </w:rPr>
        <w:footnoteReference w:id="55"/>
      </w:r>
      <w:r w:rsidR="0063756D" w:rsidRPr="0063756D">
        <w:rPr>
          <w:rFonts w:hint="cs"/>
          <w:vertAlign w:val="superscript"/>
          <w:rtl/>
        </w:rPr>
        <w:t>)</w:t>
      </w:r>
      <w:r w:rsidR="0063756D">
        <w:rPr>
          <w:rFonts w:hint="cs"/>
          <w:rtl/>
        </w:rPr>
        <w:t>.</w:t>
      </w:r>
    </w:p>
    <w:p w14:paraId="02CA61D8" w14:textId="77777777" w:rsidR="0063756D" w:rsidRDefault="009E3778" w:rsidP="005304FA">
      <w:pPr>
        <w:ind w:firstLine="226"/>
        <w:rPr>
          <w:rtl/>
        </w:rPr>
      </w:pPr>
      <w:r w:rsidRPr="0063756D">
        <w:rPr>
          <w:b/>
          <w:bCs/>
          <w:rtl/>
        </w:rPr>
        <w:t>وهذا هو المعروف عند أصحاب الشافعي، وحجتهم في ذلك:</w:t>
      </w:r>
    </w:p>
    <w:p w14:paraId="6FF95B84" w14:textId="77777777" w:rsidR="0063756D" w:rsidRDefault="009E3778" w:rsidP="005304FA">
      <w:pPr>
        <w:ind w:firstLine="226"/>
        <w:rPr>
          <w:rtl/>
        </w:rPr>
      </w:pPr>
      <w:r>
        <w:rPr>
          <w:rtl/>
        </w:rPr>
        <w:t>أ</w:t>
      </w:r>
      <w:r w:rsidR="0063756D">
        <w:rPr>
          <w:rFonts w:hint="cs"/>
          <w:rtl/>
        </w:rPr>
        <w:t xml:space="preserve"> - </w:t>
      </w:r>
      <w:r>
        <w:rPr>
          <w:rtl/>
        </w:rPr>
        <w:t xml:space="preserve">أن يوم عرفة </w:t>
      </w:r>
      <w:r w:rsidR="0063756D">
        <w:rPr>
          <w:rFonts w:hint="cs"/>
          <w:rtl/>
        </w:rPr>
        <w:t>أ</w:t>
      </w:r>
      <w:r>
        <w:rPr>
          <w:rtl/>
        </w:rPr>
        <w:t>فضل من يوم النحر.</w:t>
      </w:r>
    </w:p>
    <w:p w14:paraId="726CB3AF" w14:textId="77777777" w:rsidR="0063756D" w:rsidRDefault="009E3778" w:rsidP="005304FA">
      <w:pPr>
        <w:ind w:firstLine="226"/>
        <w:rPr>
          <w:rtl/>
        </w:rPr>
      </w:pPr>
      <w:r>
        <w:rPr>
          <w:rtl/>
        </w:rPr>
        <w:t>ب</w:t>
      </w:r>
      <w:r w:rsidR="0063756D">
        <w:rPr>
          <w:rFonts w:hint="cs"/>
          <w:rtl/>
        </w:rPr>
        <w:t xml:space="preserve"> - </w:t>
      </w:r>
      <w:r>
        <w:rPr>
          <w:rtl/>
        </w:rPr>
        <w:t>ولأن صيامه يكفر سنتين ماضية ومستقبلة.</w:t>
      </w:r>
    </w:p>
    <w:p w14:paraId="22B74B34" w14:textId="77777777" w:rsidR="0063756D" w:rsidRDefault="009E3778" w:rsidP="005304FA">
      <w:pPr>
        <w:ind w:firstLine="226"/>
        <w:rPr>
          <w:rtl/>
        </w:rPr>
      </w:pPr>
      <w:r>
        <w:rPr>
          <w:rtl/>
        </w:rPr>
        <w:t>ج</w:t>
      </w:r>
      <w:r w:rsidR="0063756D">
        <w:rPr>
          <w:rFonts w:hint="cs"/>
          <w:rtl/>
        </w:rPr>
        <w:t xml:space="preserve"> - </w:t>
      </w:r>
      <w:r>
        <w:rPr>
          <w:rtl/>
        </w:rPr>
        <w:t>وما من يوم يعتق الله فيه الرقاب أكثر منه في يوم عرفة.</w:t>
      </w:r>
    </w:p>
    <w:p w14:paraId="42A8BB3A" w14:textId="77777777" w:rsidR="0063756D" w:rsidRDefault="009E3778" w:rsidP="005304FA">
      <w:pPr>
        <w:ind w:firstLine="226"/>
        <w:rPr>
          <w:rtl/>
        </w:rPr>
      </w:pPr>
      <w:r>
        <w:rPr>
          <w:rtl/>
        </w:rPr>
        <w:t>د</w:t>
      </w:r>
      <w:r w:rsidR="0063756D">
        <w:rPr>
          <w:rFonts w:hint="cs"/>
          <w:rtl/>
        </w:rPr>
        <w:t xml:space="preserve"> - </w:t>
      </w:r>
      <w:r>
        <w:rPr>
          <w:rtl/>
        </w:rPr>
        <w:t xml:space="preserve">ولأنه سبحانه </w:t>
      </w:r>
      <w:r w:rsidR="0063756D">
        <w:rPr>
          <w:rFonts w:hint="cs"/>
          <w:rtl/>
        </w:rPr>
        <w:t>ي</w:t>
      </w:r>
      <w:r>
        <w:rPr>
          <w:rtl/>
        </w:rPr>
        <w:t>دنو فيه ثم يباهي ملائكته بأهل الموقف</w:t>
      </w:r>
      <w:r w:rsidR="0063756D" w:rsidRPr="0063756D">
        <w:rPr>
          <w:rFonts w:hint="cs"/>
          <w:vertAlign w:val="superscript"/>
          <w:rtl/>
        </w:rPr>
        <w:t>(</w:t>
      </w:r>
      <w:r w:rsidR="0063756D" w:rsidRPr="003C5F07">
        <w:rPr>
          <w:rStyle w:val="a4"/>
          <w:rtl/>
        </w:rPr>
        <w:footnoteReference w:id="56"/>
      </w:r>
      <w:r w:rsidR="0063756D" w:rsidRPr="0063756D">
        <w:rPr>
          <w:rFonts w:hint="cs"/>
          <w:vertAlign w:val="superscript"/>
          <w:rtl/>
        </w:rPr>
        <w:t>)</w:t>
      </w:r>
      <w:r>
        <w:rPr>
          <w:rtl/>
        </w:rPr>
        <w:t>.</w:t>
      </w:r>
    </w:p>
    <w:p w14:paraId="30CCF908" w14:textId="77ACB9A6" w:rsidR="009E3778" w:rsidRDefault="009E3778" w:rsidP="005304FA">
      <w:pPr>
        <w:ind w:firstLine="226"/>
        <w:rPr>
          <w:rtl/>
        </w:rPr>
      </w:pPr>
      <w:r>
        <w:rPr>
          <w:rtl/>
        </w:rPr>
        <w:t>ه</w:t>
      </w:r>
      <w:r w:rsidR="0063756D">
        <w:rPr>
          <w:rFonts w:hint="cs"/>
          <w:rtl/>
        </w:rPr>
        <w:t>ــ -</w:t>
      </w:r>
      <w:r>
        <w:rPr>
          <w:rtl/>
        </w:rPr>
        <w:t xml:space="preserve"> ولقوله صلى الله عليه وسلم: </w:t>
      </w:r>
      <w:r w:rsidR="0063756D">
        <w:rPr>
          <w:rFonts w:hint="cs"/>
          <w:rtl/>
        </w:rPr>
        <w:t>(</w:t>
      </w:r>
      <w:r>
        <w:rPr>
          <w:rtl/>
        </w:rPr>
        <w:t>الحج عرفة</w:t>
      </w:r>
      <w:r w:rsidR="0063756D">
        <w:rPr>
          <w:rFonts w:hint="cs"/>
          <w:rtl/>
        </w:rPr>
        <w:t>)</w:t>
      </w:r>
      <w:r w:rsidR="004127BF">
        <w:rPr>
          <w:rFonts w:hint="cs"/>
          <w:rtl/>
        </w:rPr>
        <w:t>.</w:t>
      </w:r>
    </w:p>
    <w:p w14:paraId="6E5DB809" w14:textId="54CD114B" w:rsidR="009E3778" w:rsidRDefault="009E3778" w:rsidP="005304FA">
      <w:pPr>
        <w:ind w:firstLine="226"/>
        <w:rPr>
          <w:rtl/>
        </w:rPr>
      </w:pPr>
      <w:r>
        <w:rPr>
          <w:rtl/>
        </w:rPr>
        <w:t>و</w:t>
      </w:r>
      <w:r w:rsidR="004127BF">
        <w:rPr>
          <w:rFonts w:hint="cs"/>
          <w:rtl/>
        </w:rPr>
        <w:t xml:space="preserve"> - </w:t>
      </w:r>
      <w:r>
        <w:rPr>
          <w:rtl/>
        </w:rPr>
        <w:t>ولأن أعظم أعمال الحج هو الوقوف بعرفة</w:t>
      </w:r>
      <w:r w:rsidR="004127BF">
        <w:rPr>
          <w:rFonts w:hint="cs"/>
          <w:rtl/>
        </w:rPr>
        <w:t>؛</w:t>
      </w:r>
      <w:r>
        <w:rPr>
          <w:rtl/>
        </w:rPr>
        <w:t xml:space="preserve"> لأن من أدركه فقد أدرك الحج، ومن فاته فقد فاته الحج، وذلك إنما يحصل في هذا اليوم</w:t>
      </w:r>
      <w:r w:rsidR="004127BF">
        <w:rPr>
          <w:rFonts w:hint="cs"/>
          <w:rtl/>
        </w:rPr>
        <w:t>.</w:t>
      </w:r>
    </w:p>
    <w:p w14:paraId="2FFBCC16" w14:textId="7BDD1524" w:rsidR="009E3778" w:rsidRDefault="009E3778" w:rsidP="005304FA">
      <w:pPr>
        <w:ind w:firstLine="226"/>
        <w:rPr>
          <w:rtl/>
        </w:rPr>
      </w:pPr>
      <w:r w:rsidRPr="004127BF">
        <w:rPr>
          <w:b/>
          <w:bCs/>
          <w:rtl/>
        </w:rPr>
        <w:t>القول الثاني:</w:t>
      </w:r>
      <w:r>
        <w:rPr>
          <w:rtl/>
        </w:rPr>
        <w:t xml:space="preserve"> إنه يوم النحر</w:t>
      </w:r>
      <w:r w:rsidR="004127BF">
        <w:rPr>
          <w:rFonts w:hint="cs"/>
          <w:rtl/>
        </w:rPr>
        <w:t>؛</w:t>
      </w:r>
      <w:r>
        <w:rPr>
          <w:rtl/>
        </w:rPr>
        <w:t xml:space="preserve"> لقول عل</w:t>
      </w:r>
      <w:r w:rsidR="004127BF">
        <w:rPr>
          <w:rFonts w:hint="cs"/>
          <w:rtl/>
        </w:rPr>
        <w:t>ي</w:t>
      </w:r>
      <w:r>
        <w:rPr>
          <w:rtl/>
        </w:rPr>
        <w:t>: يوم الحج الأكبر يوم النحر، وكذا قاله عبد الله بن أبي أوفى، وخطب المغيرة بن شعبة يوم</w:t>
      </w:r>
      <w:r w:rsidR="00202837">
        <w:rPr>
          <w:rtl/>
        </w:rPr>
        <w:t xml:space="preserve"> الأضحى </w:t>
      </w:r>
      <w:r>
        <w:rPr>
          <w:rtl/>
        </w:rPr>
        <w:t>على بعير فقال: هذا يوم</w:t>
      </w:r>
      <w:r w:rsidR="00202837">
        <w:rPr>
          <w:rtl/>
        </w:rPr>
        <w:t xml:space="preserve"> الأضحى </w:t>
      </w:r>
      <w:r>
        <w:rPr>
          <w:rtl/>
        </w:rPr>
        <w:t>وهذا يوم النحر، وهذا يوم الحج الأكبر، وعن ابن عباس: الحج الأكبر يوم النحر.</w:t>
      </w:r>
    </w:p>
    <w:p w14:paraId="19AC9303" w14:textId="78478E3B" w:rsidR="009E3778" w:rsidRDefault="009E3778" w:rsidP="005304FA">
      <w:pPr>
        <w:ind w:firstLine="226"/>
        <w:rPr>
          <w:rtl/>
        </w:rPr>
      </w:pPr>
      <w:r>
        <w:rPr>
          <w:rtl/>
        </w:rPr>
        <w:t>وهكذا ر</w:t>
      </w:r>
      <w:r w:rsidR="004127BF">
        <w:rPr>
          <w:rFonts w:hint="cs"/>
          <w:rtl/>
        </w:rPr>
        <w:t>ُ</w:t>
      </w:r>
      <w:r>
        <w:rPr>
          <w:rtl/>
        </w:rPr>
        <w:t>وي عن أبي جحيف</w:t>
      </w:r>
      <w:r w:rsidR="004127BF">
        <w:rPr>
          <w:rFonts w:hint="cs"/>
          <w:rtl/>
        </w:rPr>
        <w:t>ة</w:t>
      </w:r>
      <w:r>
        <w:rPr>
          <w:rtl/>
        </w:rPr>
        <w:t xml:space="preserve"> وسعيد بن جبير وعبد الله بن شداد بن الهاد ونافع بين جبير بن مطعم والشعبي وإبراهيم النخعي ومجاهد وعكرمة وأبي جعفر الباقر والزهري وعبد الرحمن بن زيد بن أسلم أنهم قالوا: يوم الحج الأكبر هو يوم النحر</w:t>
      </w:r>
      <w:r w:rsidR="004127BF" w:rsidRPr="004127BF">
        <w:rPr>
          <w:rFonts w:hint="cs"/>
          <w:vertAlign w:val="superscript"/>
          <w:rtl/>
        </w:rPr>
        <w:t>(</w:t>
      </w:r>
      <w:r w:rsidR="004127BF" w:rsidRPr="003C5F07">
        <w:rPr>
          <w:rStyle w:val="a4"/>
          <w:rtl/>
        </w:rPr>
        <w:footnoteReference w:id="57"/>
      </w:r>
      <w:r w:rsidR="004127BF" w:rsidRPr="004127BF">
        <w:rPr>
          <w:rFonts w:hint="cs"/>
          <w:vertAlign w:val="superscript"/>
          <w:rtl/>
        </w:rPr>
        <w:t>)</w:t>
      </w:r>
      <w:r>
        <w:rPr>
          <w:rtl/>
        </w:rPr>
        <w:t>.</w:t>
      </w:r>
    </w:p>
    <w:p w14:paraId="23CDF7CD" w14:textId="77777777" w:rsidR="004127BF" w:rsidRDefault="009E3778" w:rsidP="005304FA">
      <w:pPr>
        <w:ind w:firstLine="226"/>
        <w:rPr>
          <w:rtl/>
        </w:rPr>
      </w:pPr>
      <w:r w:rsidRPr="004127BF">
        <w:rPr>
          <w:b/>
          <w:bCs/>
          <w:rtl/>
        </w:rPr>
        <w:t>وحجة القائلين بذلك</w:t>
      </w:r>
      <w:r w:rsidR="004127BF" w:rsidRPr="004127BF">
        <w:rPr>
          <w:rFonts w:hint="cs"/>
          <w:b/>
          <w:bCs/>
          <w:rtl/>
        </w:rPr>
        <w:t>:</w:t>
      </w:r>
    </w:p>
    <w:p w14:paraId="24B875A1" w14:textId="2B35F273" w:rsidR="009E3778" w:rsidRDefault="009E3778" w:rsidP="005304FA">
      <w:pPr>
        <w:ind w:firstLine="226"/>
        <w:rPr>
          <w:rtl/>
        </w:rPr>
      </w:pPr>
      <w:r>
        <w:rPr>
          <w:rtl/>
        </w:rPr>
        <w:t xml:space="preserve">أ </w:t>
      </w:r>
      <w:r w:rsidR="004127BF">
        <w:rPr>
          <w:rFonts w:hint="cs"/>
          <w:rtl/>
        </w:rPr>
        <w:t xml:space="preserve">- </w:t>
      </w:r>
      <w:r>
        <w:rPr>
          <w:rtl/>
        </w:rPr>
        <w:t>أن أعمال الحج إنما تتم في هذا اليوم، وهي الطواف والنحر والحلق والرمي.</w:t>
      </w:r>
    </w:p>
    <w:p w14:paraId="0C19F0B9" w14:textId="435E20D4" w:rsidR="009E3778" w:rsidRDefault="009E3778" w:rsidP="005304FA">
      <w:pPr>
        <w:ind w:firstLine="226"/>
        <w:rPr>
          <w:rtl/>
        </w:rPr>
      </w:pPr>
      <w:r>
        <w:rPr>
          <w:rtl/>
        </w:rPr>
        <w:t xml:space="preserve">ب </w:t>
      </w:r>
      <w:r w:rsidR="004127BF">
        <w:rPr>
          <w:rFonts w:hint="cs"/>
          <w:rtl/>
        </w:rPr>
        <w:t xml:space="preserve">- </w:t>
      </w:r>
      <w:r>
        <w:rPr>
          <w:rtl/>
        </w:rPr>
        <w:t>وعن رجل من أصحاب النبي صلى الله عليه وسلم قال: قام فينا رسول الله صلى ال عليه وسلم على نا</w:t>
      </w:r>
      <w:r w:rsidR="004127BF">
        <w:rPr>
          <w:rFonts w:hint="cs"/>
          <w:rtl/>
        </w:rPr>
        <w:t>ق</w:t>
      </w:r>
      <w:r>
        <w:rPr>
          <w:rtl/>
        </w:rPr>
        <w:t xml:space="preserve">ة خبراء مخضرمة فقال: </w:t>
      </w:r>
      <w:r w:rsidR="004127BF">
        <w:rPr>
          <w:rFonts w:hint="cs"/>
          <w:rtl/>
        </w:rPr>
        <w:t>(</w:t>
      </w:r>
      <w:r>
        <w:rPr>
          <w:rtl/>
        </w:rPr>
        <w:t>أتدرون أي يوم يومكم هذا؟</w:t>
      </w:r>
      <w:r w:rsidR="004127BF">
        <w:rPr>
          <w:rFonts w:hint="cs"/>
          <w:rtl/>
        </w:rPr>
        <w:t>)</w:t>
      </w:r>
      <w:r>
        <w:rPr>
          <w:rtl/>
        </w:rPr>
        <w:t xml:space="preserve"> قالوا: يوم النحر</w:t>
      </w:r>
      <w:r w:rsidR="004127BF">
        <w:rPr>
          <w:rFonts w:hint="cs"/>
          <w:rtl/>
        </w:rPr>
        <w:t>،</w:t>
      </w:r>
      <w:r>
        <w:rPr>
          <w:rtl/>
        </w:rPr>
        <w:t xml:space="preserve"> قال:</w:t>
      </w:r>
      <w:r w:rsidR="004127BF">
        <w:rPr>
          <w:rFonts w:hint="cs"/>
          <w:rtl/>
        </w:rPr>
        <w:t xml:space="preserve"> (</w:t>
      </w:r>
      <w:r>
        <w:rPr>
          <w:rtl/>
        </w:rPr>
        <w:t>صدقتم، يوم الحج الأكبر</w:t>
      </w:r>
      <w:r w:rsidR="004127BF">
        <w:rPr>
          <w:rFonts w:hint="cs"/>
          <w:rtl/>
        </w:rPr>
        <w:t>)،</w:t>
      </w:r>
      <w:r>
        <w:rPr>
          <w:rtl/>
        </w:rPr>
        <w:t xml:space="preserve"> وعن عبد الرحمن بن أبي بكرة عن أبيه قال: لما كان ذلك اليوم قعد رسول الله صلى الله عليه وسلم على بعير له، وأخذ الناس بخطامه </w:t>
      </w:r>
      <w:r w:rsidR="004127BF">
        <w:rPr>
          <w:rFonts w:hint="cs"/>
          <w:rtl/>
        </w:rPr>
        <w:t>-</w:t>
      </w:r>
      <w:r>
        <w:rPr>
          <w:rtl/>
        </w:rPr>
        <w:t>أو زمامه</w:t>
      </w:r>
      <w:r w:rsidR="004127BF">
        <w:rPr>
          <w:rFonts w:hint="cs"/>
          <w:rtl/>
        </w:rPr>
        <w:t>-</w:t>
      </w:r>
      <w:r>
        <w:rPr>
          <w:rtl/>
        </w:rPr>
        <w:t xml:space="preserve"> فقال: </w:t>
      </w:r>
      <w:r w:rsidR="004127BF">
        <w:rPr>
          <w:rFonts w:hint="cs"/>
          <w:rtl/>
        </w:rPr>
        <w:t>(</w:t>
      </w:r>
      <w:r>
        <w:rPr>
          <w:rtl/>
        </w:rPr>
        <w:t xml:space="preserve">أي </w:t>
      </w:r>
      <w:r w:rsidR="004127BF">
        <w:rPr>
          <w:rFonts w:hint="cs"/>
          <w:rtl/>
        </w:rPr>
        <w:t>ي</w:t>
      </w:r>
      <w:r>
        <w:rPr>
          <w:rtl/>
        </w:rPr>
        <w:t>وم</w:t>
      </w:r>
      <w:r w:rsidR="004127BF">
        <w:rPr>
          <w:rFonts w:hint="cs"/>
          <w:rtl/>
        </w:rPr>
        <w:t>ٍ</w:t>
      </w:r>
      <w:r>
        <w:rPr>
          <w:rtl/>
        </w:rPr>
        <w:t xml:space="preserve"> هذا؟</w:t>
      </w:r>
      <w:r w:rsidR="004127BF">
        <w:rPr>
          <w:rFonts w:hint="cs"/>
          <w:rtl/>
        </w:rPr>
        <w:t>)،</w:t>
      </w:r>
      <w:r>
        <w:rPr>
          <w:rtl/>
        </w:rPr>
        <w:t xml:space="preserve"> قال: فمكثنا حتى ظننا أنه سيسميه سوى اسمه، فقال: </w:t>
      </w:r>
      <w:r w:rsidR="004127BF">
        <w:rPr>
          <w:rFonts w:hint="cs"/>
          <w:rtl/>
        </w:rPr>
        <w:t>(</w:t>
      </w:r>
      <w:r>
        <w:rPr>
          <w:rtl/>
        </w:rPr>
        <w:t>أليس هذا يوم الحج الأكبر؟</w:t>
      </w:r>
      <w:r w:rsidR="004127BF">
        <w:rPr>
          <w:rFonts w:hint="cs"/>
          <w:rtl/>
        </w:rPr>
        <w:t>)</w:t>
      </w:r>
      <w:r>
        <w:rPr>
          <w:rtl/>
        </w:rPr>
        <w:t xml:space="preserve"> وهذا إسناد صحيح، وأصله م</w:t>
      </w:r>
      <w:r w:rsidR="004127BF">
        <w:rPr>
          <w:rFonts w:hint="cs"/>
          <w:rtl/>
        </w:rPr>
        <w:t>ُ</w:t>
      </w:r>
      <w:r>
        <w:rPr>
          <w:rtl/>
        </w:rPr>
        <w:t>خرج في الصحيح، وعن عمرو بن الأحوص قال: سمعت رسول ال</w:t>
      </w:r>
      <w:r w:rsidR="004127BF">
        <w:rPr>
          <w:rFonts w:hint="cs"/>
          <w:rtl/>
        </w:rPr>
        <w:t>ل</w:t>
      </w:r>
      <w:r>
        <w:rPr>
          <w:rtl/>
        </w:rPr>
        <w:t xml:space="preserve">ه صلى الله عليه وسلم في حجة الوداع فقال: </w:t>
      </w:r>
      <w:r w:rsidR="004127BF">
        <w:rPr>
          <w:rFonts w:hint="cs"/>
          <w:rtl/>
        </w:rPr>
        <w:t>(</w:t>
      </w:r>
      <w:r>
        <w:rPr>
          <w:rtl/>
        </w:rPr>
        <w:t>أي يوم</w:t>
      </w:r>
      <w:r w:rsidR="004127BF">
        <w:rPr>
          <w:rFonts w:hint="cs"/>
          <w:rtl/>
        </w:rPr>
        <w:t>ٍ</w:t>
      </w:r>
      <w:r>
        <w:rPr>
          <w:rtl/>
        </w:rPr>
        <w:t xml:space="preserve"> هذا؟</w:t>
      </w:r>
      <w:r w:rsidR="004127BF">
        <w:rPr>
          <w:rFonts w:hint="cs"/>
          <w:rtl/>
        </w:rPr>
        <w:t>)،</w:t>
      </w:r>
      <w:r>
        <w:rPr>
          <w:rtl/>
        </w:rPr>
        <w:t xml:space="preserve"> فقالوا: يوم الحج الأكبر</w:t>
      </w:r>
      <w:r w:rsidR="004127BF" w:rsidRPr="004127BF">
        <w:rPr>
          <w:rFonts w:hint="cs"/>
          <w:vertAlign w:val="superscript"/>
          <w:rtl/>
        </w:rPr>
        <w:t>(</w:t>
      </w:r>
      <w:r w:rsidR="004127BF" w:rsidRPr="003C5F07">
        <w:rPr>
          <w:rStyle w:val="a4"/>
          <w:rtl/>
        </w:rPr>
        <w:footnoteReference w:id="58"/>
      </w:r>
      <w:r w:rsidR="004127BF" w:rsidRPr="004127BF">
        <w:rPr>
          <w:rFonts w:hint="cs"/>
          <w:vertAlign w:val="superscript"/>
          <w:rtl/>
        </w:rPr>
        <w:t>)</w:t>
      </w:r>
      <w:r w:rsidR="004127BF">
        <w:rPr>
          <w:rFonts w:hint="cs"/>
          <w:rtl/>
        </w:rPr>
        <w:t>.</w:t>
      </w:r>
    </w:p>
    <w:p w14:paraId="3093C9ED" w14:textId="70ADC092" w:rsidR="009E3778" w:rsidRDefault="009E3778" w:rsidP="005304FA">
      <w:pPr>
        <w:ind w:firstLine="226"/>
        <w:rPr>
          <w:rtl/>
        </w:rPr>
      </w:pPr>
      <w:r>
        <w:rPr>
          <w:rtl/>
        </w:rPr>
        <w:t xml:space="preserve">ج </w:t>
      </w:r>
      <w:r w:rsidR="004127BF">
        <w:rPr>
          <w:rFonts w:hint="cs"/>
          <w:rtl/>
        </w:rPr>
        <w:t xml:space="preserve">- </w:t>
      </w:r>
      <w:r>
        <w:rPr>
          <w:rtl/>
        </w:rPr>
        <w:t>وعن عل</w:t>
      </w:r>
      <w:r w:rsidR="004127BF">
        <w:rPr>
          <w:rFonts w:hint="cs"/>
          <w:rtl/>
        </w:rPr>
        <w:t>ي</w:t>
      </w:r>
      <w:r>
        <w:rPr>
          <w:rtl/>
        </w:rPr>
        <w:t xml:space="preserve"> كرم الله وجهه أن رجلا</w:t>
      </w:r>
      <w:r w:rsidR="004127BF">
        <w:rPr>
          <w:rFonts w:hint="cs"/>
          <w:rtl/>
        </w:rPr>
        <w:t>ً</w:t>
      </w:r>
      <w:r>
        <w:rPr>
          <w:rtl/>
        </w:rPr>
        <w:t xml:space="preserve"> أخذ بلجام دابته فقال: ما الحج الأكبر</w:t>
      </w:r>
      <w:r w:rsidR="004127BF">
        <w:rPr>
          <w:rFonts w:hint="cs"/>
          <w:rtl/>
        </w:rPr>
        <w:t>؟</w:t>
      </w:r>
      <w:r>
        <w:rPr>
          <w:rtl/>
        </w:rPr>
        <w:t xml:space="preserve"> قال: </w:t>
      </w:r>
      <w:r w:rsidR="004127BF">
        <w:rPr>
          <w:rFonts w:hint="cs"/>
          <w:rtl/>
        </w:rPr>
        <w:t>«</w:t>
      </w:r>
      <w:r>
        <w:rPr>
          <w:rtl/>
        </w:rPr>
        <w:t>يومك هذا خل عن دابت</w:t>
      </w:r>
      <w:r w:rsidR="004127BF">
        <w:rPr>
          <w:rFonts w:hint="cs"/>
          <w:rtl/>
        </w:rPr>
        <w:t>ي»</w:t>
      </w:r>
      <w:r w:rsidR="004127BF" w:rsidRPr="004127BF">
        <w:rPr>
          <w:rFonts w:hint="cs"/>
          <w:vertAlign w:val="superscript"/>
          <w:rtl/>
        </w:rPr>
        <w:t>(</w:t>
      </w:r>
      <w:r w:rsidR="004127BF" w:rsidRPr="003C5F07">
        <w:rPr>
          <w:rStyle w:val="a4"/>
          <w:rtl/>
        </w:rPr>
        <w:footnoteReference w:id="59"/>
      </w:r>
      <w:r w:rsidR="004127BF" w:rsidRPr="004127BF">
        <w:rPr>
          <w:rFonts w:hint="cs"/>
          <w:vertAlign w:val="superscript"/>
          <w:rtl/>
        </w:rPr>
        <w:t>)</w:t>
      </w:r>
      <w:r w:rsidR="004127BF">
        <w:rPr>
          <w:rFonts w:hint="cs"/>
          <w:rtl/>
        </w:rPr>
        <w:t>.</w:t>
      </w:r>
    </w:p>
    <w:p w14:paraId="5F8E47E7" w14:textId="697C830A" w:rsidR="009E3778" w:rsidRDefault="009E3778" w:rsidP="005304FA">
      <w:pPr>
        <w:ind w:firstLine="226"/>
        <w:rPr>
          <w:rtl/>
        </w:rPr>
      </w:pPr>
      <w:r>
        <w:rPr>
          <w:rtl/>
        </w:rPr>
        <w:t>هذان هما القولان المعتبران في هذا الموضوع لكثرة أدلتهما، وهناك قول ثالث: عن سعيد بن المسيب أنه قال: يوم الحج الأكبر اليوم الثاني من يوم النحر</w:t>
      </w:r>
      <w:r w:rsidR="004127BF" w:rsidRPr="004127BF">
        <w:rPr>
          <w:rFonts w:hint="cs"/>
          <w:vertAlign w:val="superscript"/>
          <w:rtl/>
        </w:rPr>
        <w:t>(</w:t>
      </w:r>
      <w:r w:rsidR="004127BF" w:rsidRPr="003C5F07">
        <w:rPr>
          <w:rStyle w:val="a4"/>
          <w:rtl/>
        </w:rPr>
        <w:footnoteReference w:id="60"/>
      </w:r>
      <w:r w:rsidR="004127BF" w:rsidRPr="004127BF">
        <w:rPr>
          <w:rFonts w:hint="cs"/>
          <w:vertAlign w:val="superscript"/>
          <w:rtl/>
        </w:rPr>
        <w:t>)</w:t>
      </w:r>
      <w:r w:rsidR="004127BF">
        <w:rPr>
          <w:rFonts w:hint="cs"/>
          <w:rtl/>
        </w:rPr>
        <w:t>،</w:t>
      </w:r>
      <w:r>
        <w:rPr>
          <w:rtl/>
        </w:rPr>
        <w:t xml:space="preserve"> وهو مردود لعدم ا</w:t>
      </w:r>
      <w:r w:rsidR="004127BF">
        <w:rPr>
          <w:rFonts w:hint="cs"/>
          <w:rtl/>
        </w:rPr>
        <w:t>ق</w:t>
      </w:r>
      <w:r>
        <w:rPr>
          <w:rtl/>
        </w:rPr>
        <w:t>ترانه بالدليل وقول رابع: وهو قول لمجاهد: يوم الحج الأكبر أيام الحج كلها، وكذا قال أبو عبيد، قال سفيان: يوم الحج ويوم الجمل ويوم صفين، أي أيامه كلها، قال الرازي: براد به الحين والزمان، لأن كل حرب من هذه الحروب دامت أيام</w:t>
      </w:r>
      <w:r w:rsidR="004127BF">
        <w:rPr>
          <w:rFonts w:hint="cs"/>
          <w:rtl/>
        </w:rPr>
        <w:t>ً</w:t>
      </w:r>
      <w:r>
        <w:rPr>
          <w:rtl/>
        </w:rPr>
        <w:t>ا كثيرة، وهو مردود</w:t>
      </w:r>
      <w:r w:rsidR="004127BF">
        <w:rPr>
          <w:rFonts w:hint="cs"/>
          <w:rtl/>
        </w:rPr>
        <w:t>ٌ</w:t>
      </w:r>
      <w:r>
        <w:rPr>
          <w:rtl/>
        </w:rPr>
        <w:t xml:space="preserve"> أيض</w:t>
      </w:r>
      <w:r w:rsidR="004127BF">
        <w:rPr>
          <w:rFonts w:hint="cs"/>
          <w:rtl/>
        </w:rPr>
        <w:t>ً</w:t>
      </w:r>
      <w:r>
        <w:rPr>
          <w:rtl/>
        </w:rPr>
        <w:t>ا</w:t>
      </w:r>
      <w:r w:rsidR="004127BF">
        <w:rPr>
          <w:rFonts w:hint="cs"/>
          <w:rtl/>
        </w:rPr>
        <w:t>؛</w:t>
      </w:r>
      <w:r>
        <w:rPr>
          <w:rtl/>
        </w:rPr>
        <w:t xml:space="preserve"> لأنه يقتضي تفسير اليوم بالأيام الكثيرة، وهو خلاف الظاهر، ولأنه وإن كان جائز</w:t>
      </w:r>
      <w:r w:rsidR="004127BF">
        <w:rPr>
          <w:rFonts w:hint="cs"/>
          <w:rtl/>
        </w:rPr>
        <w:t>ً</w:t>
      </w:r>
      <w:r>
        <w:rPr>
          <w:rtl/>
        </w:rPr>
        <w:t>ا في كلام العرب فليس بالأشهر الأعرف، وإنما محمل تأويل كتاب الله على الأشهر الأعرف من كلام من نزل الكتاب بلسانه</w:t>
      </w:r>
      <w:r w:rsidR="004127BF" w:rsidRPr="004127BF">
        <w:rPr>
          <w:rFonts w:hint="cs"/>
          <w:vertAlign w:val="superscript"/>
          <w:rtl/>
        </w:rPr>
        <w:t>(</w:t>
      </w:r>
      <w:r w:rsidR="004127BF" w:rsidRPr="003C5F07">
        <w:rPr>
          <w:rStyle w:val="a4"/>
          <w:rtl/>
        </w:rPr>
        <w:footnoteReference w:id="61"/>
      </w:r>
      <w:r w:rsidR="004127BF" w:rsidRPr="004127BF">
        <w:rPr>
          <w:rFonts w:hint="cs"/>
          <w:vertAlign w:val="superscript"/>
          <w:rtl/>
        </w:rPr>
        <w:t>)</w:t>
      </w:r>
      <w:r w:rsidR="004127BF">
        <w:rPr>
          <w:rFonts w:hint="cs"/>
          <w:rtl/>
        </w:rPr>
        <w:t>.</w:t>
      </w:r>
    </w:p>
    <w:p w14:paraId="45EC1734" w14:textId="77777777" w:rsidR="004127BF" w:rsidRDefault="009E3778" w:rsidP="005304FA">
      <w:pPr>
        <w:pStyle w:val="3"/>
        <w:rPr>
          <w:rtl/>
        </w:rPr>
      </w:pPr>
      <w:bookmarkStart w:id="22" w:name="_Toc155503225"/>
      <w:r>
        <w:rPr>
          <w:rtl/>
        </w:rPr>
        <w:t>القول المختار</w:t>
      </w:r>
      <w:bookmarkEnd w:id="22"/>
    </w:p>
    <w:p w14:paraId="12387262" w14:textId="7B30954C" w:rsidR="009E3778" w:rsidRDefault="009E3778" w:rsidP="005304FA">
      <w:pPr>
        <w:ind w:firstLine="226"/>
        <w:rPr>
          <w:rtl/>
        </w:rPr>
      </w:pPr>
      <w:r>
        <w:rPr>
          <w:rtl/>
        </w:rPr>
        <w:t>والذي يترجح عندي</w:t>
      </w:r>
      <w:r w:rsidR="004127BF">
        <w:rPr>
          <w:rFonts w:hint="cs"/>
          <w:rtl/>
        </w:rPr>
        <w:t>،</w:t>
      </w:r>
      <w:r>
        <w:rPr>
          <w:rtl/>
        </w:rPr>
        <w:t xml:space="preserve"> بل يكاد يكون هو القول الفصل</w:t>
      </w:r>
      <w:r w:rsidR="004127BF">
        <w:rPr>
          <w:rFonts w:hint="cs"/>
          <w:rtl/>
        </w:rPr>
        <w:t xml:space="preserve"> -</w:t>
      </w:r>
      <w:r>
        <w:rPr>
          <w:rtl/>
        </w:rPr>
        <w:t>واختاره ابنا جرير والقيم</w:t>
      </w:r>
      <w:r w:rsidR="004127BF">
        <w:rPr>
          <w:rFonts w:hint="cs"/>
          <w:rtl/>
        </w:rPr>
        <w:t>-</w:t>
      </w:r>
      <w:r>
        <w:rPr>
          <w:rtl/>
        </w:rPr>
        <w:t xml:space="preserve"> أن يوم الحج الأكبر هو يوم النحر للأسباب الآتية</w:t>
      </w:r>
      <w:r w:rsidR="004127BF">
        <w:rPr>
          <w:rFonts w:hint="cs"/>
          <w:rtl/>
        </w:rPr>
        <w:t>:</w:t>
      </w:r>
    </w:p>
    <w:p w14:paraId="3A2352C4" w14:textId="0C0CF092" w:rsidR="009E3778" w:rsidRDefault="004127BF" w:rsidP="005304FA">
      <w:pPr>
        <w:ind w:firstLine="226"/>
        <w:rPr>
          <w:rtl/>
        </w:rPr>
      </w:pPr>
      <w:r w:rsidRPr="00FC7D44">
        <w:rPr>
          <w:rFonts w:hint="cs"/>
          <w:b/>
          <w:bCs/>
          <w:rtl/>
        </w:rPr>
        <w:t>1 -</w:t>
      </w:r>
      <w:r>
        <w:rPr>
          <w:rFonts w:hint="cs"/>
          <w:rtl/>
        </w:rPr>
        <w:t xml:space="preserve"> </w:t>
      </w:r>
      <w:r w:rsidR="009E3778">
        <w:rPr>
          <w:rtl/>
        </w:rPr>
        <w:t>لأن الإعلام كان في يوم النحر، لما ثبت في الصحيحين أن أبا بكر وعلي</w:t>
      </w:r>
      <w:r>
        <w:rPr>
          <w:rFonts w:hint="cs"/>
          <w:rtl/>
        </w:rPr>
        <w:t>ً</w:t>
      </w:r>
      <w:r w:rsidR="009E3778">
        <w:rPr>
          <w:rtl/>
        </w:rPr>
        <w:t>ا رضي الله</w:t>
      </w:r>
      <w:r>
        <w:rPr>
          <w:rFonts w:hint="cs"/>
          <w:rtl/>
        </w:rPr>
        <w:t xml:space="preserve"> </w:t>
      </w:r>
      <w:r w:rsidR="009E3778">
        <w:rPr>
          <w:rtl/>
        </w:rPr>
        <w:t>عنهما أ</w:t>
      </w:r>
      <w:r>
        <w:rPr>
          <w:rFonts w:hint="cs"/>
          <w:rtl/>
        </w:rPr>
        <w:t>ذ</w:t>
      </w:r>
      <w:r w:rsidR="009E3778">
        <w:rPr>
          <w:rtl/>
        </w:rPr>
        <w:t xml:space="preserve">نا بذلك يوم النحر </w:t>
      </w:r>
      <w:r>
        <w:rPr>
          <w:rFonts w:hint="cs"/>
          <w:rtl/>
        </w:rPr>
        <w:t xml:space="preserve">لا </w:t>
      </w:r>
      <w:r w:rsidR="009E3778">
        <w:rPr>
          <w:rtl/>
        </w:rPr>
        <w:t xml:space="preserve">يوم عرفة، وقد ورد الحديث عن أبي هريرة في صحيح البخاري: </w:t>
      </w:r>
      <w:r>
        <w:rPr>
          <w:rFonts w:hint="cs"/>
          <w:rtl/>
        </w:rPr>
        <w:t>«</w:t>
      </w:r>
      <w:r w:rsidR="009E3778">
        <w:rPr>
          <w:rtl/>
        </w:rPr>
        <w:t xml:space="preserve">أن أبا بكر </w:t>
      </w:r>
      <w:r>
        <w:rPr>
          <w:rFonts w:hint="cs"/>
          <w:rtl/>
        </w:rPr>
        <w:t>بعث</w:t>
      </w:r>
      <w:r w:rsidR="009E3778">
        <w:rPr>
          <w:rtl/>
        </w:rPr>
        <w:t>هم يوم النحر يؤذنون بمن</w:t>
      </w:r>
      <w:r>
        <w:rPr>
          <w:rFonts w:hint="cs"/>
          <w:rtl/>
        </w:rPr>
        <w:t>ى»</w:t>
      </w:r>
      <w:r w:rsidR="009E3778">
        <w:rPr>
          <w:rtl/>
        </w:rPr>
        <w:t>.</w:t>
      </w:r>
    </w:p>
    <w:p w14:paraId="21AE932A" w14:textId="3C2A285E" w:rsidR="00FC7D44" w:rsidRDefault="004127BF" w:rsidP="005304FA">
      <w:pPr>
        <w:ind w:firstLine="226"/>
        <w:rPr>
          <w:rtl/>
        </w:rPr>
      </w:pPr>
      <w:r w:rsidRPr="00FC7D44">
        <w:rPr>
          <w:rFonts w:hint="cs"/>
          <w:b/>
          <w:bCs/>
          <w:rtl/>
        </w:rPr>
        <w:t xml:space="preserve">2 - </w:t>
      </w:r>
      <w:r w:rsidR="009E3778">
        <w:rPr>
          <w:rtl/>
        </w:rPr>
        <w:t>ولحديث ابن عمر رضي الله عنهما قال: وقف رسول الله صلى الله عليه وسلم يوم ال</w:t>
      </w:r>
      <w:r>
        <w:rPr>
          <w:rFonts w:hint="cs"/>
          <w:rtl/>
        </w:rPr>
        <w:t>نح</w:t>
      </w:r>
      <w:r w:rsidR="009E3778">
        <w:rPr>
          <w:rtl/>
        </w:rPr>
        <w:t xml:space="preserve">ر عند الجمرات في حجة الوداع فقال: </w:t>
      </w:r>
      <w:r>
        <w:rPr>
          <w:rFonts w:hint="cs"/>
          <w:rtl/>
        </w:rPr>
        <w:t>(</w:t>
      </w:r>
      <w:r w:rsidR="009E3778">
        <w:rPr>
          <w:rtl/>
        </w:rPr>
        <w:t>هذا يوم الحج الأكبر</w:t>
      </w:r>
      <w:r>
        <w:rPr>
          <w:rFonts w:hint="cs"/>
          <w:rtl/>
        </w:rPr>
        <w:t>)</w:t>
      </w:r>
      <w:r w:rsidR="009E3778">
        <w:rPr>
          <w:rtl/>
        </w:rPr>
        <w:t xml:space="preserve"> رواه ابن جرير</w:t>
      </w:r>
      <w:r w:rsidR="00852B9A">
        <w:rPr>
          <w:rtl/>
        </w:rPr>
        <w:t xml:space="preserve"> وابن </w:t>
      </w:r>
      <w:r w:rsidR="009E3778">
        <w:rPr>
          <w:rtl/>
        </w:rPr>
        <w:t>أبي</w:t>
      </w:r>
      <w:r>
        <w:rPr>
          <w:rFonts w:hint="cs"/>
          <w:rtl/>
        </w:rPr>
        <w:t xml:space="preserve"> </w:t>
      </w:r>
      <w:r w:rsidR="009E3778">
        <w:rPr>
          <w:rtl/>
        </w:rPr>
        <w:t>حاتم</w:t>
      </w:r>
      <w:r w:rsidR="00852B9A">
        <w:rPr>
          <w:rtl/>
        </w:rPr>
        <w:t xml:space="preserve"> وابن </w:t>
      </w:r>
      <w:r w:rsidR="009E3778">
        <w:rPr>
          <w:rtl/>
        </w:rPr>
        <w:t xml:space="preserve">مردويه، وفي رواية: بين الجمرات في الحجة التي حجها فقال: </w:t>
      </w:r>
      <w:r>
        <w:rPr>
          <w:rFonts w:hint="cs"/>
          <w:rtl/>
        </w:rPr>
        <w:t>(</w:t>
      </w:r>
      <w:r w:rsidR="009E3778">
        <w:rPr>
          <w:rtl/>
        </w:rPr>
        <w:t xml:space="preserve">أي </w:t>
      </w:r>
      <w:r>
        <w:rPr>
          <w:rFonts w:hint="cs"/>
          <w:rtl/>
        </w:rPr>
        <w:t>ي</w:t>
      </w:r>
      <w:r w:rsidR="009E3778">
        <w:rPr>
          <w:rtl/>
        </w:rPr>
        <w:t>وم</w:t>
      </w:r>
      <w:r>
        <w:rPr>
          <w:rFonts w:hint="cs"/>
          <w:rtl/>
        </w:rPr>
        <w:t>ٍ</w:t>
      </w:r>
      <w:r w:rsidR="009E3778">
        <w:rPr>
          <w:rtl/>
        </w:rPr>
        <w:t xml:space="preserve"> هذا</w:t>
      </w:r>
      <w:r>
        <w:rPr>
          <w:rFonts w:hint="cs"/>
          <w:rtl/>
        </w:rPr>
        <w:t>؟)،</w:t>
      </w:r>
      <w:r w:rsidR="009E3778">
        <w:rPr>
          <w:rtl/>
        </w:rPr>
        <w:t xml:space="preserve"> قالوا</w:t>
      </w:r>
      <w:r>
        <w:rPr>
          <w:rFonts w:hint="cs"/>
          <w:rtl/>
        </w:rPr>
        <w:t>:</w:t>
      </w:r>
      <w:r w:rsidR="009E3778">
        <w:rPr>
          <w:rtl/>
        </w:rPr>
        <w:t xml:space="preserve"> يوم النحر، </w:t>
      </w:r>
      <w:r>
        <w:rPr>
          <w:rFonts w:hint="cs"/>
          <w:rtl/>
        </w:rPr>
        <w:t>ق</w:t>
      </w:r>
      <w:r w:rsidR="009E3778">
        <w:rPr>
          <w:rtl/>
        </w:rPr>
        <w:t xml:space="preserve">ال: </w:t>
      </w:r>
      <w:r>
        <w:rPr>
          <w:rFonts w:hint="cs"/>
          <w:rtl/>
        </w:rPr>
        <w:t>(</w:t>
      </w:r>
      <w:r w:rsidR="009E3778">
        <w:rPr>
          <w:rtl/>
        </w:rPr>
        <w:t>هذا يوم الحج الأكبر</w:t>
      </w:r>
      <w:r>
        <w:rPr>
          <w:rFonts w:hint="cs"/>
          <w:rtl/>
        </w:rPr>
        <w:t>)،</w:t>
      </w:r>
      <w:r w:rsidR="009E3778">
        <w:rPr>
          <w:rtl/>
        </w:rPr>
        <w:t xml:space="preserve"> رواه البخاري تعليق</w:t>
      </w:r>
      <w:r>
        <w:rPr>
          <w:rFonts w:hint="cs"/>
          <w:rtl/>
        </w:rPr>
        <w:t>ً</w:t>
      </w:r>
      <w:r w:rsidR="009E3778">
        <w:rPr>
          <w:rtl/>
        </w:rPr>
        <w:t>ا</w:t>
      </w:r>
      <w:r>
        <w:rPr>
          <w:rFonts w:hint="cs"/>
          <w:rtl/>
        </w:rPr>
        <w:t>،</w:t>
      </w:r>
      <w:r w:rsidR="009E3778">
        <w:rPr>
          <w:rtl/>
        </w:rPr>
        <w:t xml:space="preserve"> ورواه أبو داود</w:t>
      </w:r>
      <w:r w:rsidR="00852B9A">
        <w:rPr>
          <w:rtl/>
        </w:rPr>
        <w:t xml:space="preserve"> وابن </w:t>
      </w:r>
      <w:r w:rsidR="009E3778">
        <w:rPr>
          <w:rtl/>
        </w:rPr>
        <w:t>ماجة موصولا</w:t>
      </w:r>
      <w:r>
        <w:rPr>
          <w:rFonts w:hint="cs"/>
          <w:rtl/>
        </w:rPr>
        <w:t>ً</w:t>
      </w:r>
      <w:r w:rsidR="009E3778">
        <w:rPr>
          <w:rtl/>
        </w:rPr>
        <w:t xml:space="preserve"> عنه وسنده صحيح، وفي سنن أبي داود بأصح إسناد أن رسول الله صلى الله عليه وسلم قال: </w:t>
      </w:r>
      <w:r w:rsidR="00FC7D44">
        <w:rPr>
          <w:rFonts w:hint="cs"/>
          <w:rtl/>
        </w:rPr>
        <w:t>(</w:t>
      </w:r>
      <w:r w:rsidR="009E3778">
        <w:rPr>
          <w:rtl/>
        </w:rPr>
        <w:t>يوم الحج الأكبر يوم النحر</w:t>
      </w:r>
      <w:r w:rsidR="00FC7D44">
        <w:rPr>
          <w:rFonts w:hint="cs"/>
          <w:rtl/>
        </w:rPr>
        <w:t>)</w:t>
      </w:r>
      <w:r w:rsidR="009E3778">
        <w:rPr>
          <w:rtl/>
        </w:rPr>
        <w:t xml:space="preserve"> وهو أقوى رواية ودراية.</w:t>
      </w:r>
    </w:p>
    <w:p w14:paraId="7ACF7339" w14:textId="1F497659" w:rsidR="009E3778" w:rsidRDefault="00FC7D44" w:rsidP="005304FA">
      <w:pPr>
        <w:ind w:firstLine="226"/>
        <w:rPr>
          <w:rtl/>
        </w:rPr>
      </w:pPr>
      <w:r w:rsidRPr="00FC7D44">
        <w:rPr>
          <w:rFonts w:hint="cs"/>
          <w:b/>
          <w:bCs/>
          <w:rtl/>
        </w:rPr>
        <w:t>3 -</w:t>
      </w:r>
      <w:r>
        <w:rPr>
          <w:rFonts w:hint="cs"/>
          <w:rtl/>
        </w:rPr>
        <w:t xml:space="preserve"> </w:t>
      </w:r>
      <w:r w:rsidR="009E3778">
        <w:rPr>
          <w:rtl/>
        </w:rPr>
        <w:t xml:space="preserve">ولأن خير الأيام عند الله يوم النحر، ففي السنن عنه صلى الله عليه وسلم أنه قال: </w:t>
      </w:r>
      <w:r>
        <w:rPr>
          <w:rFonts w:hint="cs"/>
          <w:rtl/>
        </w:rPr>
        <w:t>(</w:t>
      </w:r>
      <w:r w:rsidR="009E3778">
        <w:rPr>
          <w:rtl/>
        </w:rPr>
        <w:t xml:space="preserve">أفضل </w:t>
      </w:r>
      <w:r w:rsidR="00202837">
        <w:rPr>
          <w:rFonts w:hint="cs"/>
          <w:rtl/>
        </w:rPr>
        <w:t>الأيا</w:t>
      </w:r>
      <w:r w:rsidR="00202837">
        <w:rPr>
          <w:rFonts w:hint="eastAsia"/>
          <w:rtl/>
        </w:rPr>
        <w:t>م</w:t>
      </w:r>
      <w:r>
        <w:rPr>
          <w:rFonts w:hint="cs"/>
          <w:rtl/>
        </w:rPr>
        <w:t xml:space="preserve"> </w:t>
      </w:r>
      <w:r w:rsidR="009E3778">
        <w:rPr>
          <w:rtl/>
        </w:rPr>
        <w:t>عند الله يوم النحر ثم يوم ال</w:t>
      </w:r>
      <w:r>
        <w:rPr>
          <w:rFonts w:hint="cs"/>
          <w:rtl/>
        </w:rPr>
        <w:t>ن</w:t>
      </w:r>
      <w:r w:rsidR="009E3778">
        <w:rPr>
          <w:rtl/>
        </w:rPr>
        <w:t>فر</w:t>
      </w:r>
      <w:r>
        <w:rPr>
          <w:rFonts w:hint="cs"/>
          <w:rtl/>
        </w:rPr>
        <w:t>)،</w:t>
      </w:r>
      <w:r w:rsidR="009E3778">
        <w:rPr>
          <w:rtl/>
        </w:rPr>
        <w:t xml:space="preserve"> وفي زاد المعاد: لأن الحديث الدال على ذلك</w:t>
      </w:r>
      <w:r>
        <w:rPr>
          <w:rFonts w:hint="cs"/>
          <w:rtl/>
        </w:rPr>
        <w:t>؛</w:t>
      </w:r>
      <w:r w:rsidR="009E3778">
        <w:rPr>
          <w:rtl/>
        </w:rPr>
        <w:t xml:space="preserve"> أي هذا الحديث لا يعارضه شيء يقاومه</w:t>
      </w:r>
      <w:r w:rsidRPr="00FC7D44">
        <w:rPr>
          <w:rFonts w:hint="cs"/>
          <w:vertAlign w:val="superscript"/>
          <w:rtl/>
        </w:rPr>
        <w:t>(</w:t>
      </w:r>
      <w:r w:rsidRPr="003C5F07">
        <w:rPr>
          <w:rStyle w:val="a4"/>
          <w:rtl/>
        </w:rPr>
        <w:footnoteReference w:id="62"/>
      </w:r>
      <w:r w:rsidRPr="00FC7D44">
        <w:rPr>
          <w:rFonts w:hint="cs"/>
          <w:vertAlign w:val="superscript"/>
          <w:rtl/>
        </w:rPr>
        <w:t>)</w:t>
      </w:r>
      <w:r w:rsidR="009E3778">
        <w:rPr>
          <w:rtl/>
        </w:rPr>
        <w:t>.</w:t>
      </w:r>
    </w:p>
    <w:p w14:paraId="06CB6372" w14:textId="5962C686" w:rsidR="009E3778" w:rsidRDefault="00FC7D44" w:rsidP="005304FA">
      <w:pPr>
        <w:ind w:firstLine="226"/>
        <w:rPr>
          <w:rtl/>
        </w:rPr>
      </w:pPr>
      <w:r w:rsidRPr="00FC7D44">
        <w:rPr>
          <w:rFonts w:hint="cs"/>
          <w:b/>
          <w:bCs/>
          <w:rtl/>
        </w:rPr>
        <w:t>4 -</w:t>
      </w:r>
      <w:r>
        <w:rPr>
          <w:rFonts w:hint="cs"/>
          <w:rtl/>
        </w:rPr>
        <w:t xml:space="preserve"> </w:t>
      </w:r>
      <w:r w:rsidR="009E3778">
        <w:rPr>
          <w:rtl/>
        </w:rPr>
        <w:t>ولأن فيه تمام الحج ومعظم أفعاله.</w:t>
      </w:r>
    </w:p>
    <w:p w14:paraId="3CC8B05F" w14:textId="1B6E999B" w:rsidR="009E3778" w:rsidRDefault="00FC7D44" w:rsidP="005304FA">
      <w:pPr>
        <w:ind w:firstLine="226"/>
        <w:rPr>
          <w:rtl/>
        </w:rPr>
      </w:pPr>
      <w:r w:rsidRPr="00FC7D44">
        <w:rPr>
          <w:rFonts w:hint="cs"/>
          <w:b/>
          <w:bCs/>
          <w:rtl/>
        </w:rPr>
        <w:t>5 -</w:t>
      </w:r>
      <w:r>
        <w:rPr>
          <w:rFonts w:hint="cs"/>
          <w:rtl/>
        </w:rPr>
        <w:t xml:space="preserve"> </w:t>
      </w:r>
      <w:r w:rsidR="009E3778">
        <w:rPr>
          <w:rtl/>
        </w:rPr>
        <w:t xml:space="preserve">ولان اليوم إنما يضاف إلى المعنى الذي يكون فيه وكذلك يوم الحج، </w:t>
      </w:r>
      <w:r>
        <w:rPr>
          <w:rFonts w:hint="cs"/>
          <w:rtl/>
        </w:rPr>
        <w:t>ي</w:t>
      </w:r>
      <w:r w:rsidR="009E3778">
        <w:rPr>
          <w:rtl/>
        </w:rPr>
        <w:t xml:space="preserve">وم أضيف إلى المعنى الذي يكون فيه وهو الحج، وإنما بعج الناس ويقضون مناسكهم </w:t>
      </w:r>
      <w:r>
        <w:rPr>
          <w:rFonts w:hint="cs"/>
          <w:rtl/>
        </w:rPr>
        <w:t>ي</w:t>
      </w:r>
      <w:r w:rsidR="009E3778">
        <w:rPr>
          <w:rtl/>
        </w:rPr>
        <w:t>وم النحر</w:t>
      </w:r>
      <w:r>
        <w:rPr>
          <w:rFonts w:hint="cs"/>
          <w:rtl/>
        </w:rPr>
        <w:t>؛</w:t>
      </w:r>
      <w:r w:rsidR="009E3778">
        <w:rPr>
          <w:rtl/>
        </w:rPr>
        <w:t xml:space="preserve"> لأن في ليلة نهار يوم النحر الوقوف بعرفة غير فا</w:t>
      </w:r>
      <w:r>
        <w:rPr>
          <w:rFonts w:hint="cs"/>
          <w:rtl/>
        </w:rPr>
        <w:t>ئ</w:t>
      </w:r>
      <w:r w:rsidR="009E3778">
        <w:rPr>
          <w:rtl/>
        </w:rPr>
        <w:t xml:space="preserve">ت إلى طلوع الفجر، وفي صبيحتها </w:t>
      </w:r>
      <w:r>
        <w:rPr>
          <w:rFonts w:hint="cs"/>
          <w:rtl/>
        </w:rPr>
        <w:t>ي</w:t>
      </w:r>
      <w:r w:rsidR="009E3778">
        <w:rPr>
          <w:rtl/>
        </w:rPr>
        <w:t>عمل أعمال الحج</w:t>
      </w:r>
      <w:r>
        <w:rPr>
          <w:rFonts w:hint="cs"/>
          <w:rtl/>
        </w:rPr>
        <w:t>.</w:t>
      </w:r>
    </w:p>
    <w:p w14:paraId="2961C2C7" w14:textId="70A192FC" w:rsidR="009E3778" w:rsidRDefault="00FC7D44" w:rsidP="005304FA">
      <w:pPr>
        <w:ind w:firstLine="226"/>
        <w:rPr>
          <w:rtl/>
        </w:rPr>
      </w:pPr>
      <w:r w:rsidRPr="00FC7D44">
        <w:rPr>
          <w:rFonts w:hint="cs"/>
          <w:b/>
          <w:bCs/>
          <w:rtl/>
        </w:rPr>
        <w:t>6 -</w:t>
      </w:r>
      <w:r>
        <w:rPr>
          <w:rFonts w:hint="cs"/>
          <w:rtl/>
        </w:rPr>
        <w:t xml:space="preserve"> </w:t>
      </w:r>
      <w:r w:rsidR="009E3778">
        <w:rPr>
          <w:rtl/>
        </w:rPr>
        <w:t>ول</w:t>
      </w:r>
      <w:r>
        <w:rPr>
          <w:rFonts w:hint="cs"/>
          <w:rtl/>
        </w:rPr>
        <w:t>أ</w:t>
      </w:r>
      <w:r w:rsidR="009E3778">
        <w:rPr>
          <w:rtl/>
        </w:rPr>
        <w:t>ن يوم عرفة بمثابة مقدمة ليوم النحر بين يديه، فإن فيه يكون الوقوف والتضرع والتوبة والابتهال والاستقالة ثم يوم النحر تكون الوفادة والزيارة، ولهذا سم</w:t>
      </w:r>
      <w:r>
        <w:rPr>
          <w:rFonts w:hint="cs"/>
          <w:rtl/>
        </w:rPr>
        <w:t>ى</w:t>
      </w:r>
      <w:r w:rsidR="009E3778">
        <w:rPr>
          <w:rtl/>
        </w:rPr>
        <w:t xml:space="preserve"> طوافه طواف الزيارة لأنهم قد طهروا من ذنوبهم يوم عرفة، ثم أذن لهم يوم النحر في زيارته والدخول عليه إلى بيته، ولهذا كان فيه ذبح القرابين والحلق والرمي</w:t>
      </w:r>
      <w:r w:rsidRPr="00FC7D44">
        <w:rPr>
          <w:rFonts w:hint="cs"/>
          <w:vertAlign w:val="superscript"/>
          <w:rtl/>
        </w:rPr>
        <w:t>(</w:t>
      </w:r>
      <w:r w:rsidRPr="003C5F07">
        <w:rPr>
          <w:rStyle w:val="a4"/>
          <w:rtl/>
        </w:rPr>
        <w:footnoteReference w:id="63"/>
      </w:r>
      <w:r w:rsidRPr="00FC7D44">
        <w:rPr>
          <w:rFonts w:hint="cs"/>
          <w:vertAlign w:val="superscript"/>
          <w:rtl/>
        </w:rPr>
        <w:t>)</w:t>
      </w:r>
      <w:r>
        <w:rPr>
          <w:rFonts w:hint="cs"/>
          <w:rtl/>
        </w:rPr>
        <w:t>،</w:t>
      </w:r>
      <w:r w:rsidR="009E3778">
        <w:rPr>
          <w:rtl/>
        </w:rPr>
        <w:t xml:space="preserve"> </w:t>
      </w:r>
      <w:r w:rsidR="009E3778" w:rsidRPr="00FC7D44">
        <w:rPr>
          <w:b/>
          <w:bCs/>
          <w:rtl/>
        </w:rPr>
        <w:t>فإن قيل: لم سمى ذلك بالحج الأكبر؟ قلنا: فيه وجوه</w:t>
      </w:r>
      <w:r w:rsidRPr="00FC7D44">
        <w:rPr>
          <w:rFonts w:hint="cs"/>
          <w:b/>
          <w:bCs/>
          <w:rtl/>
        </w:rPr>
        <w:t>:</w:t>
      </w:r>
    </w:p>
    <w:p w14:paraId="367A7F02" w14:textId="3F65103A" w:rsidR="009E3778" w:rsidRDefault="00FC7D44" w:rsidP="005304FA">
      <w:pPr>
        <w:ind w:firstLine="226"/>
        <w:rPr>
          <w:rtl/>
        </w:rPr>
      </w:pPr>
      <w:r>
        <w:rPr>
          <w:rFonts w:hint="cs"/>
          <w:rtl/>
        </w:rPr>
        <w:t xml:space="preserve">1 - </w:t>
      </w:r>
      <w:r w:rsidR="009E3778">
        <w:rPr>
          <w:rtl/>
        </w:rPr>
        <w:t>أن هذا هو الحج الأكبر، لأن العمرة تسمى بالحج الأص</w:t>
      </w:r>
      <w:r>
        <w:rPr>
          <w:rFonts w:hint="cs"/>
          <w:rtl/>
        </w:rPr>
        <w:t>غ</w:t>
      </w:r>
      <w:r w:rsidR="009E3778">
        <w:rPr>
          <w:rtl/>
        </w:rPr>
        <w:t>ر.</w:t>
      </w:r>
    </w:p>
    <w:p w14:paraId="58479F50" w14:textId="4E891746" w:rsidR="009E3778" w:rsidRDefault="009E3778" w:rsidP="005304FA">
      <w:pPr>
        <w:ind w:firstLine="226"/>
        <w:rPr>
          <w:rtl/>
        </w:rPr>
      </w:pPr>
      <w:r>
        <w:rPr>
          <w:rtl/>
        </w:rPr>
        <w:t>٢</w:t>
      </w:r>
      <w:r w:rsidR="00FC7D44">
        <w:rPr>
          <w:rFonts w:hint="cs"/>
          <w:rtl/>
        </w:rPr>
        <w:t xml:space="preserve"> - </w:t>
      </w:r>
      <w:r>
        <w:rPr>
          <w:rtl/>
        </w:rPr>
        <w:t>أنه جعل الوقوف بعرفة هو الحج الأكبر لأنه معظم واجباته، لأنه إذا فات</w:t>
      </w:r>
      <w:r w:rsidR="00C547BF">
        <w:rPr>
          <w:rFonts w:hint="cs"/>
          <w:rtl/>
        </w:rPr>
        <w:t>؛</w:t>
      </w:r>
      <w:r>
        <w:rPr>
          <w:rtl/>
        </w:rPr>
        <w:t xml:space="preserve"> فات الحج</w:t>
      </w:r>
      <w:r w:rsidR="00C547BF">
        <w:rPr>
          <w:rFonts w:hint="cs"/>
          <w:rtl/>
        </w:rPr>
        <w:t>،</w:t>
      </w:r>
      <w:r>
        <w:rPr>
          <w:rtl/>
        </w:rPr>
        <w:t xml:space="preserve"> وكذلك إن أريد به يوم النحر، لأن ما يفعل فيه معظم أفعال الحج.</w:t>
      </w:r>
    </w:p>
    <w:p w14:paraId="77FC1D88" w14:textId="71EF7A0D" w:rsidR="009E3778" w:rsidRDefault="009E3778" w:rsidP="005304FA">
      <w:pPr>
        <w:ind w:firstLine="226"/>
        <w:rPr>
          <w:rtl/>
        </w:rPr>
      </w:pPr>
      <w:r>
        <w:rPr>
          <w:rtl/>
        </w:rPr>
        <w:t>٣</w:t>
      </w:r>
      <w:r w:rsidR="00FC7D44">
        <w:rPr>
          <w:rFonts w:hint="cs"/>
          <w:rtl/>
        </w:rPr>
        <w:t xml:space="preserve"> - </w:t>
      </w:r>
      <w:r>
        <w:rPr>
          <w:rtl/>
        </w:rPr>
        <w:t>قال الحسن: سم</w:t>
      </w:r>
      <w:r w:rsidR="00FC7D44">
        <w:rPr>
          <w:rFonts w:hint="cs"/>
          <w:rtl/>
        </w:rPr>
        <w:t>ى</w:t>
      </w:r>
      <w:r>
        <w:rPr>
          <w:rtl/>
        </w:rPr>
        <w:t xml:space="preserve"> ذلك اليوم بيوم الحج الأكبر لاجتماع المسلمين والمشركين فيه ومواف</w:t>
      </w:r>
      <w:r w:rsidR="00FC7D44">
        <w:rPr>
          <w:rFonts w:hint="cs"/>
          <w:rtl/>
        </w:rPr>
        <w:t>قت</w:t>
      </w:r>
      <w:r>
        <w:rPr>
          <w:rtl/>
        </w:rPr>
        <w:t>ه لأع</w:t>
      </w:r>
      <w:r w:rsidR="00FC7D44">
        <w:rPr>
          <w:rFonts w:hint="cs"/>
          <w:rtl/>
        </w:rPr>
        <w:t>ي</w:t>
      </w:r>
      <w:r>
        <w:rPr>
          <w:rtl/>
        </w:rPr>
        <w:t>اد أهل الكتاب، ولم ي</w:t>
      </w:r>
      <w:r w:rsidR="00FC7D44">
        <w:rPr>
          <w:rFonts w:hint="cs"/>
          <w:rtl/>
        </w:rPr>
        <w:t>ت</w:t>
      </w:r>
      <w:r>
        <w:rPr>
          <w:rtl/>
        </w:rPr>
        <w:t>فق ذلك قبله ولا بعده، فمعظ</w:t>
      </w:r>
      <w:r w:rsidR="00FC7D44">
        <w:rPr>
          <w:rFonts w:hint="cs"/>
          <w:rtl/>
        </w:rPr>
        <w:t>ّ</w:t>
      </w:r>
      <w:r>
        <w:rPr>
          <w:rtl/>
        </w:rPr>
        <w:t>م ذلك اليوم في قلب كل مؤمن وكافر، وقد طعن الأصم في هذا الوجه وقال: ع</w:t>
      </w:r>
      <w:r w:rsidR="00FC7D44">
        <w:rPr>
          <w:rFonts w:hint="cs"/>
          <w:rtl/>
        </w:rPr>
        <w:t>ي</w:t>
      </w:r>
      <w:r>
        <w:rPr>
          <w:rtl/>
        </w:rPr>
        <w:t>د الكفار فيه س</w:t>
      </w:r>
      <w:r w:rsidR="00FC7D44">
        <w:rPr>
          <w:rFonts w:hint="cs"/>
          <w:rtl/>
        </w:rPr>
        <w:t>ُ</w:t>
      </w:r>
      <w:r>
        <w:rPr>
          <w:rtl/>
        </w:rPr>
        <w:t>خط</w:t>
      </w:r>
      <w:r w:rsidR="00FC7D44">
        <w:rPr>
          <w:rFonts w:hint="cs"/>
          <w:rtl/>
        </w:rPr>
        <w:t>،</w:t>
      </w:r>
      <w:r>
        <w:rPr>
          <w:rtl/>
        </w:rPr>
        <w:t xml:space="preserve"> قال الرازي: وهذا الطعن ضعيف لأن المراد أن ذلك اليوم يوم استعظمه جميع الطوائف وكان من وصفه بالأكبر أولئك، وقال ابن عطية: وهذا ضعيف أن يصفه الله عز وجل في كتابه بالأكبر لهذا</w:t>
      </w:r>
      <w:r w:rsidR="00FC7D44">
        <w:rPr>
          <w:rFonts w:hint="cs"/>
          <w:rtl/>
        </w:rPr>
        <w:t>.</w:t>
      </w:r>
    </w:p>
    <w:p w14:paraId="00CF92D4" w14:textId="77777777" w:rsidR="00FC7D44" w:rsidRDefault="00FC7D44" w:rsidP="005304FA">
      <w:pPr>
        <w:ind w:firstLine="226"/>
        <w:rPr>
          <w:rtl/>
        </w:rPr>
      </w:pPr>
      <w:r>
        <w:rPr>
          <w:rFonts w:hint="cs"/>
          <w:rtl/>
        </w:rPr>
        <w:t xml:space="preserve">4 - </w:t>
      </w:r>
      <w:r w:rsidR="009E3778">
        <w:rPr>
          <w:rtl/>
        </w:rPr>
        <w:t>الحج الأكبر القران، والأصفر ال</w:t>
      </w:r>
      <w:r>
        <w:rPr>
          <w:rFonts w:hint="cs"/>
          <w:rtl/>
        </w:rPr>
        <w:t>إ</w:t>
      </w:r>
      <w:r w:rsidR="009E3778">
        <w:rPr>
          <w:rtl/>
        </w:rPr>
        <w:t>فراد</w:t>
      </w:r>
      <w:r>
        <w:rPr>
          <w:rFonts w:hint="cs"/>
          <w:rtl/>
        </w:rPr>
        <w:t>.</w:t>
      </w:r>
    </w:p>
    <w:p w14:paraId="74DDBA54" w14:textId="77777777" w:rsidR="00FC7D44" w:rsidRDefault="00FC7D44" w:rsidP="005304FA">
      <w:pPr>
        <w:ind w:firstLine="226"/>
        <w:rPr>
          <w:rtl/>
        </w:rPr>
      </w:pPr>
      <w:r>
        <w:rPr>
          <w:rFonts w:hint="cs"/>
          <w:rtl/>
        </w:rPr>
        <w:t xml:space="preserve">5 - </w:t>
      </w:r>
      <w:r w:rsidR="009E3778">
        <w:rPr>
          <w:rtl/>
        </w:rPr>
        <w:t>الأص</w:t>
      </w:r>
      <w:r>
        <w:rPr>
          <w:rFonts w:hint="cs"/>
          <w:rtl/>
        </w:rPr>
        <w:t>غ</w:t>
      </w:r>
      <w:r w:rsidR="009E3778">
        <w:rPr>
          <w:rtl/>
        </w:rPr>
        <w:t>ر يوم عرفة ويوم الحج الأكبر يوم النحر</w:t>
      </w:r>
      <w:r>
        <w:rPr>
          <w:rFonts w:hint="cs"/>
          <w:rtl/>
        </w:rPr>
        <w:t>؛</w:t>
      </w:r>
      <w:r w:rsidR="009E3778">
        <w:rPr>
          <w:rtl/>
        </w:rPr>
        <w:t xml:space="preserve"> لأن فيه تنتهي بقية فرائض الحج وأركانه ويجتمع الحاج فيه لإتمام واجبات المناسك وسنتها في مني.</w:t>
      </w:r>
    </w:p>
    <w:p w14:paraId="47F03A71" w14:textId="300C18FC" w:rsidR="009E3778" w:rsidRDefault="00FC7D44" w:rsidP="005304FA">
      <w:pPr>
        <w:ind w:firstLine="226"/>
        <w:rPr>
          <w:rtl/>
        </w:rPr>
      </w:pPr>
      <w:r>
        <w:rPr>
          <w:rFonts w:hint="cs"/>
          <w:rtl/>
        </w:rPr>
        <w:t xml:space="preserve">6 - </w:t>
      </w:r>
      <w:r w:rsidR="009E3778">
        <w:rPr>
          <w:rtl/>
        </w:rPr>
        <w:t>وق</w:t>
      </w:r>
      <w:r>
        <w:rPr>
          <w:rFonts w:hint="cs"/>
          <w:rtl/>
        </w:rPr>
        <w:t>ي</w:t>
      </w:r>
      <w:r w:rsidR="009E3778">
        <w:rPr>
          <w:rtl/>
        </w:rPr>
        <w:t>ل</w:t>
      </w:r>
      <w:r>
        <w:rPr>
          <w:rFonts w:hint="cs"/>
          <w:rtl/>
        </w:rPr>
        <w:t>:</w:t>
      </w:r>
      <w:r w:rsidR="009E3778">
        <w:rPr>
          <w:rtl/>
        </w:rPr>
        <w:t xml:space="preserve"> لأن أهل الجاهلية كانوا يقفون بعرفة، وكانت قريش تقف بالمزدلفة فإذا كان صبيحة يوم النحر وقف الجميع بالمزدلفة، فقيل له الأكبر لاجتماع الكل فيه</w:t>
      </w:r>
      <w:r>
        <w:rPr>
          <w:rFonts w:hint="cs"/>
          <w:rtl/>
        </w:rPr>
        <w:t>.</w:t>
      </w:r>
    </w:p>
    <w:p w14:paraId="295C7379" w14:textId="77777777" w:rsidR="00FC7D44" w:rsidRDefault="009E3778" w:rsidP="005304FA">
      <w:pPr>
        <w:ind w:firstLine="226"/>
        <w:rPr>
          <w:rtl/>
        </w:rPr>
      </w:pPr>
      <w:r>
        <w:rPr>
          <w:rtl/>
        </w:rPr>
        <w:t>٧ - لأن المراد بالحج ما وقع في ذلك اليوم من أعماله، فإنه أكبر من باقي الأعمال، فالتفضيل نسبي وغير مخصوص بحج تلك السنة، وقيل لأنه ظهر فيه عز المسلمين وذل المشركين فالتفضيل مخصوص بتلك السنة</w:t>
      </w:r>
      <w:r w:rsidR="00FC7D44">
        <w:rPr>
          <w:rFonts w:hint="cs"/>
          <w:rtl/>
        </w:rPr>
        <w:t>.</w:t>
      </w:r>
    </w:p>
    <w:p w14:paraId="3716CC4E" w14:textId="65CA18FF" w:rsidR="009E3778" w:rsidRDefault="00FC7D44" w:rsidP="005304FA">
      <w:pPr>
        <w:ind w:firstLine="226"/>
        <w:rPr>
          <w:rtl/>
        </w:rPr>
      </w:pPr>
      <w:r>
        <w:rPr>
          <w:rFonts w:hint="cs"/>
          <w:rtl/>
        </w:rPr>
        <w:t xml:space="preserve">8 - </w:t>
      </w:r>
      <w:r w:rsidR="009E3778">
        <w:rPr>
          <w:rtl/>
        </w:rPr>
        <w:t>أو وصف بالأكبر تعظيم</w:t>
      </w:r>
      <w:r>
        <w:rPr>
          <w:rFonts w:hint="cs"/>
          <w:rtl/>
        </w:rPr>
        <w:t>ً</w:t>
      </w:r>
      <w:r w:rsidR="009E3778">
        <w:rPr>
          <w:rtl/>
        </w:rPr>
        <w:t>ا له وإلفا</w:t>
      </w:r>
      <w:r>
        <w:rPr>
          <w:rFonts w:hint="cs"/>
          <w:rtl/>
        </w:rPr>
        <w:t>تً</w:t>
      </w:r>
      <w:r w:rsidR="009E3778">
        <w:rPr>
          <w:rtl/>
        </w:rPr>
        <w:t>ا إلى تلك الظاهرة الإنسانية التي تتجلى فيه باجتماع هذه الحشود الحاشدة التي تجمع الناس من كل أمة وقبيل يأتون من كل فج</w:t>
      </w:r>
      <w:r>
        <w:rPr>
          <w:rFonts w:hint="cs"/>
          <w:rtl/>
        </w:rPr>
        <w:t>ٍ</w:t>
      </w:r>
      <w:r w:rsidR="009E3778">
        <w:rPr>
          <w:rtl/>
        </w:rPr>
        <w:t xml:space="preserve"> عميق فإذا اح</w:t>
      </w:r>
      <w:r>
        <w:rPr>
          <w:rFonts w:hint="cs"/>
          <w:rtl/>
        </w:rPr>
        <w:t>ت</w:t>
      </w:r>
      <w:r w:rsidR="009E3778">
        <w:rPr>
          <w:rtl/>
        </w:rPr>
        <w:t>و</w:t>
      </w:r>
      <w:r>
        <w:rPr>
          <w:rFonts w:hint="cs"/>
          <w:rtl/>
        </w:rPr>
        <w:t>ت</w:t>
      </w:r>
      <w:r w:rsidR="009E3778">
        <w:rPr>
          <w:rtl/>
        </w:rPr>
        <w:t>هم دائرة الحرم كانوا على هيئة واحدة في ملابس الإحرام، الأمر الذي لا تشهد العين مثله إلا في هذا الموطن</w:t>
      </w:r>
      <w:r>
        <w:rPr>
          <w:rFonts w:hint="cs"/>
          <w:rtl/>
        </w:rPr>
        <w:t>.</w:t>
      </w:r>
    </w:p>
    <w:p w14:paraId="5F746979" w14:textId="77777777" w:rsidR="00FC7D44" w:rsidRDefault="009E3778" w:rsidP="005304FA">
      <w:pPr>
        <w:pStyle w:val="3"/>
        <w:rPr>
          <w:rtl/>
        </w:rPr>
      </w:pPr>
      <w:bookmarkStart w:id="23" w:name="_Toc155503226"/>
      <w:r>
        <w:rPr>
          <w:rtl/>
        </w:rPr>
        <w:t>استثناء المشركين غير الناقضين</w:t>
      </w:r>
      <w:bookmarkEnd w:id="23"/>
    </w:p>
    <w:p w14:paraId="5F63B062" w14:textId="5487874E" w:rsidR="009E3778" w:rsidRDefault="009E3778" w:rsidP="005304FA">
      <w:pPr>
        <w:ind w:firstLine="226"/>
        <w:rPr>
          <w:rtl/>
        </w:rPr>
      </w:pPr>
      <w:r>
        <w:rPr>
          <w:rtl/>
        </w:rPr>
        <w:t xml:space="preserve">وبعد تقرير المبدأ العام في العلاقات بالبراءة المطلقة من المشركين ومن عهودهم </w:t>
      </w:r>
      <w:r w:rsidR="00FC7D44">
        <w:rPr>
          <w:rFonts w:hint="cs"/>
          <w:rtl/>
        </w:rPr>
        <w:t>ي</w:t>
      </w:r>
      <w:r>
        <w:rPr>
          <w:rtl/>
        </w:rPr>
        <w:t>جي</w:t>
      </w:r>
      <w:r w:rsidR="00FC7D44">
        <w:rPr>
          <w:rFonts w:hint="cs"/>
          <w:rtl/>
        </w:rPr>
        <w:t>ء</w:t>
      </w:r>
      <w:r>
        <w:rPr>
          <w:rtl/>
        </w:rPr>
        <w:t xml:space="preserve"> الاستثناء المخصص </w:t>
      </w:r>
      <w:r w:rsidR="00FC7D44">
        <w:rPr>
          <w:rFonts w:hint="cs"/>
          <w:rtl/>
        </w:rPr>
        <w:t>ل</w:t>
      </w:r>
      <w:r>
        <w:rPr>
          <w:rtl/>
        </w:rPr>
        <w:t xml:space="preserve">لحالات المؤقتة التي يصار بعدها إلى ذلك المبدأ العام </w:t>
      </w:r>
      <w:r w:rsidR="00CB6F02" w:rsidRPr="00CB6F02">
        <w:rPr>
          <w:rtl/>
        </w:rPr>
        <w:t>﴿إِلَّا الَّذِينَ عَاهَدْتُمْ مِنَ الْمُشْرِكِينَ ثُمَّ لَمْ يَنْقُصُوكُمْ شَيْئًا وَلَمْ يُظَاهِرُوا عَلَيْكُمْ أَحَدًا فَأَتِمُّوا إِلَيْهِمْ عَهْدَهُمْ إِلَى مُدَّتِهِمْ إِنَّ اللَّهَ يُحِبُّ الْمُتَّقِينَ (4)﴾</w:t>
      </w:r>
      <w:r w:rsidR="00CB6F02" w:rsidRPr="00CB6F02">
        <w:rPr>
          <w:sz w:val="24"/>
          <w:szCs w:val="24"/>
          <w:rtl/>
        </w:rPr>
        <w:t xml:space="preserve"> [التوبة: 4]</w:t>
      </w:r>
      <w:r>
        <w:rPr>
          <w:rtl/>
        </w:rPr>
        <w:t xml:space="preserve">.. فهو استثناء من الحكم العام الذي أنذر به المشركون.. وهو أن العهود التي كانت بينهم وبين المسلمين </w:t>
      </w:r>
      <w:r w:rsidR="00CB6F02">
        <w:rPr>
          <w:rFonts w:hint="cs"/>
          <w:rtl/>
        </w:rPr>
        <w:t>ل</w:t>
      </w:r>
      <w:r>
        <w:rPr>
          <w:rtl/>
        </w:rPr>
        <w:t>ن يكون لها مفعول بعد الأربعة أشهر التالية ليوم النحر الذي أعلنوا فيه بنبذ العهود التي عقدوها مع المسلمين.</w:t>
      </w:r>
    </w:p>
    <w:p w14:paraId="5A0E3126" w14:textId="1ECA0F18" w:rsidR="009E3778" w:rsidRDefault="009E3778" w:rsidP="005304FA">
      <w:pPr>
        <w:ind w:firstLine="226"/>
        <w:rPr>
          <w:rtl/>
        </w:rPr>
      </w:pPr>
      <w:r>
        <w:rPr>
          <w:rtl/>
        </w:rPr>
        <w:t>والمس</w:t>
      </w:r>
      <w:r w:rsidR="00CB6F02">
        <w:rPr>
          <w:rFonts w:hint="cs"/>
          <w:rtl/>
        </w:rPr>
        <w:t>تثن</w:t>
      </w:r>
      <w:r>
        <w:rPr>
          <w:rtl/>
        </w:rPr>
        <w:t>ون من هذا الحكم العام من المشركين هم أولئك الذين عرف منهم المسلمون نواياهم في الوفاء بالعهود التي عقدوها معهم، حيث لم يظهر منهم بادرة تدل على خيانة أو ممالأ</w:t>
      </w:r>
      <w:r w:rsidR="00CB6F02">
        <w:rPr>
          <w:rFonts w:hint="cs"/>
          <w:rtl/>
        </w:rPr>
        <w:t>ة</w:t>
      </w:r>
      <w:r>
        <w:rPr>
          <w:rtl/>
        </w:rPr>
        <w:t xml:space="preserve"> عدو أو تحريض على المؤمنين.. فهؤلاء قد وفوا بالعهود، فينبغي أن يف</w:t>
      </w:r>
      <w:r w:rsidR="00CB6F02">
        <w:rPr>
          <w:rFonts w:hint="cs"/>
          <w:rtl/>
        </w:rPr>
        <w:t>ي</w:t>
      </w:r>
      <w:r>
        <w:rPr>
          <w:rtl/>
        </w:rPr>
        <w:t xml:space="preserve"> معهم المسلمون بعهودهم، إذ المسلمون أولى بهذا منهم، وما نقض المسلمون العهود التي أذنهم الله بن</w:t>
      </w:r>
      <w:r w:rsidR="00CB6F02">
        <w:rPr>
          <w:rFonts w:hint="cs"/>
          <w:rtl/>
        </w:rPr>
        <w:t>ق</w:t>
      </w:r>
      <w:r>
        <w:rPr>
          <w:rtl/>
        </w:rPr>
        <w:t>ضها مع المشركين إلا لما هو ظاهر من حالهم الذي يكشف عن نيات سيئة تدير الشر وتبيت العدوان، وتتربص بالمسلمين الدوائر.. فهؤلاء مستثنون يجب على المسلمين الوفاء لهم بالعهود التي عقدوها معهم إلى الآجال المضروبة لها.. فهؤلاء لهم حساب ولعامة المشركين حساب أخر</w:t>
      </w:r>
      <w:r w:rsidR="00CB6F02">
        <w:rPr>
          <w:rFonts w:hint="cs"/>
          <w:rtl/>
        </w:rPr>
        <w:t>.</w:t>
      </w:r>
    </w:p>
    <w:p w14:paraId="72790538" w14:textId="03B4889A" w:rsidR="009E3778" w:rsidRDefault="009E3778" w:rsidP="005304FA">
      <w:pPr>
        <w:ind w:firstLine="226"/>
        <w:rPr>
          <w:rtl/>
        </w:rPr>
      </w:pPr>
      <w:r>
        <w:rPr>
          <w:rtl/>
        </w:rPr>
        <w:t>وسي</w:t>
      </w:r>
      <w:r w:rsidR="00CB6F02">
        <w:rPr>
          <w:rFonts w:hint="cs"/>
          <w:rtl/>
        </w:rPr>
        <w:t>أ</w:t>
      </w:r>
      <w:r>
        <w:rPr>
          <w:rtl/>
        </w:rPr>
        <w:t>تي مزيد بيان وتفصيل لهذه</w:t>
      </w:r>
      <w:r w:rsidR="009F06DD">
        <w:rPr>
          <w:rtl/>
        </w:rPr>
        <w:t xml:space="preserve"> الآية</w:t>
      </w:r>
      <w:r w:rsidR="007331D3">
        <w:rPr>
          <w:rtl/>
        </w:rPr>
        <w:t xml:space="preserve"> </w:t>
      </w:r>
      <w:r>
        <w:rPr>
          <w:rtl/>
        </w:rPr>
        <w:t xml:space="preserve">عند الحديث عن المعاهدات </w:t>
      </w:r>
      <w:r w:rsidR="00CB6F02">
        <w:rPr>
          <w:rFonts w:hint="cs"/>
          <w:rtl/>
        </w:rPr>
        <w:t>-</w:t>
      </w:r>
      <w:r>
        <w:rPr>
          <w:rtl/>
        </w:rPr>
        <w:t>الفصل الثاني من هذا الباب</w:t>
      </w:r>
      <w:r w:rsidR="00CB6F02">
        <w:rPr>
          <w:rFonts w:hint="cs"/>
          <w:rtl/>
        </w:rPr>
        <w:t>-</w:t>
      </w:r>
      <w:r>
        <w:rPr>
          <w:rtl/>
        </w:rPr>
        <w:t xml:space="preserve"> وإنما أرجأت التفصيل في هذه</w:t>
      </w:r>
      <w:r w:rsidR="009F06DD">
        <w:rPr>
          <w:rtl/>
        </w:rPr>
        <w:t xml:space="preserve"> الآية</w:t>
      </w:r>
      <w:r w:rsidR="007331D3">
        <w:rPr>
          <w:rtl/>
        </w:rPr>
        <w:t xml:space="preserve"> </w:t>
      </w:r>
      <w:r>
        <w:rPr>
          <w:rtl/>
        </w:rPr>
        <w:t>إلى هناك حتى تجاوز</w:t>
      </w:r>
      <w:r w:rsidR="009F06DD">
        <w:rPr>
          <w:rtl/>
        </w:rPr>
        <w:t xml:space="preserve"> الآية</w:t>
      </w:r>
      <w:r w:rsidR="007331D3">
        <w:rPr>
          <w:rtl/>
        </w:rPr>
        <w:t xml:space="preserve"> </w:t>
      </w:r>
      <w:r>
        <w:rPr>
          <w:rtl/>
        </w:rPr>
        <w:t>المبايعة مثيلتها في استثناء المعاهدين غير الناقضين.</w:t>
      </w:r>
    </w:p>
    <w:p w14:paraId="1C89EE40" w14:textId="77777777" w:rsidR="00CB6F02" w:rsidRDefault="009E3778" w:rsidP="005304FA">
      <w:pPr>
        <w:pStyle w:val="3"/>
        <w:rPr>
          <w:rtl/>
        </w:rPr>
      </w:pPr>
      <w:bookmarkStart w:id="24" w:name="_Toc155503227"/>
      <w:r>
        <w:rPr>
          <w:rtl/>
        </w:rPr>
        <w:t>الإجراءات الواجبة بعد الأجل المضروب</w:t>
      </w:r>
      <w:bookmarkEnd w:id="24"/>
    </w:p>
    <w:p w14:paraId="0ADF56DE" w14:textId="033CBD1D" w:rsidR="009E3778" w:rsidRDefault="009E3778" w:rsidP="005304FA">
      <w:pPr>
        <w:ind w:firstLine="226"/>
        <w:rPr>
          <w:rtl/>
        </w:rPr>
      </w:pPr>
      <w:r>
        <w:rPr>
          <w:rtl/>
        </w:rPr>
        <w:t>وبعد تقرير الحكم ببراءة الله ورسوله من المشركين المعاهدين وغير المعاهدين منهم سواء مع استثناء الذين لم ينق</w:t>
      </w:r>
      <w:r w:rsidR="00CB6F02">
        <w:rPr>
          <w:rFonts w:hint="cs"/>
          <w:rtl/>
        </w:rPr>
        <w:t>ص</w:t>
      </w:r>
      <w:r>
        <w:rPr>
          <w:rtl/>
        </w:rPr>
        <w:t>وا المسلمين شيئ</w:t>
      </w:r>
      <w:r w:rsidR="00CB6F02">
        <w:rPr>
          <w:rFonts w:hint="cs"/>
          <w:rtl/>
        </w:rPr>
        <w:t>ً</w:t>
      </w:r>
      <w:r>
        <w:rPr>
          <w:rtl/>
        </w:rPr>
        <w:t xml:space="preserve">ا ولم </w:t>
      </w:r>
      <w:r w:rsidR="00CB6F02">
        <w:rPr>
          <w:rFonts w:hint="cs"/>
          <w:rtl/>
        </w:rPr>
        <w:t>ي</w:t>
      </w:r>
      <w:r>
        <w:rPr>
          <w:rtl/>
        </w:rPr>
        <w:t>ظاهروا عليهم أحد</w:t>
      </w:r>
      <w:r w:rsidR="00CB6F02">
        <w:rPr>
          <w:rFonts w:hint="cs"/>
          <w:rtl/>
        </w:rPr>
        <w:t>ًا</w:t>
      </w:r>
      <w:r>
        <w:rPr>
          <w:rtl/>
        </w:rPr>
        <w:t xml:space="preserve"> بالوفاء لهم بعدهم إلى مدتهم</w:t>
      </w:r>
      <w:r w:rsidR="00852B9A">
        <w:rPr>
          <w:rFonts w:hint="cs"/>
          <w:rtl/>
        </w:rPr>
        <w:t>.</w:t>
      </w:r>
      <w:r w:rsidR="00CB6F02">
        <w:rPr>
          <w:rFonts w:hint="cs"/>
          <w:rtl/>
        </w:rPr>
        <w:t>..</w:t>
      </w:r>
      <w:r>
        <w:rPr>
          <w:rtl/>
        </w:rPr>
        <w:t xml:space="preserve"> يج</w:t>
      </w:r>
      <w:r w:rsidR="00C547BF">
        <w:rPr>
          <w:rFonts w:hint="cs"/>
          <w:rtl/>
        </w:rPr>
        <w:t>يء</w:t>
      </w:r>
      <w:r>
        <w:rPr>
          <w:rtl/>
        </w:rPr>
        <w:t xml:space="preserve"> ذكر الإجراءات التي تتخذها المسلمون بعد انقضاء الأجل المضروب </w:t>
      </w:r>
      <w:r w:rsidR="00CB6F02" w:rsidRPr="00CB6F02">
        <w:rPr>
          <w:rtl/>
        </w:rPr>
        <w:t>﴿فَإِذَا انْسَلَخَ الْأَشْهُرُ الْحُرُمُ فَاقْتُلُوا الْمُشْرِكِينَ حَيْثُ وَجَدْتُمُوهُمْ وَخُذُوهُمْ وَاحْصُرُوهُمْ وَاقْعُدُوا لَهُمْ كُلَّ مَرْصَدٍ فَإِنْ تَابُوا وَأَقَامُوا الصَّلَاةَ وَآتَوُا الزَّكَاةَ فَخَلُّوا سَبِيلَهُمْ إِنَّ اللَّهَ غَفُورٌ رَحِيمٌ (5)﴾</w:t>
      </w:r>
      <w:r w:rsidR="00CB6F02" w:rsidRPr="00CB6F02">
        <w:rPr>
          <w:sz w:val="24"/>
          <w:szCs w:val="24"/>
          <w:rtl/>
        </w:rPr>
        <w:t xml:space="preserve"> [التوبة: 5]</w:t>
      </w:r>
      <w:r w:rsidR="00202837">
        <w:rPr>
          <w:rFonts w:hint="cs"/>
          <w:rtl/>
        </w:rPr>
        <w:t>(</w:t>
      </w:r>
      <w:r w:rsidR="00202837" w:rsidRPr="003C5F07">
        <w:rPr>
          <w:rStyle w:val="a4"/>
          <w:rtl/>
        </w:rPr>
        <w:footnoteReference w:id="64"/>
      </w:r>
      <w:r w:rsidR="00202837">
        <w:rPr>
          <w:rFonts w:hint="cs"/>
          <w:rtl/>
        </w:rPr>
        <w:t>)</w:t>
      </w:r>
      <w:r w:rsidR="00852B9A">
        <w:rPr>
          <w:rFonts w:hint="cs"/>
          <w:rtl/>
        </w:rPr>
        <w:t>.</w:t>
      </w:r>
      <w:r>
        <w:rPr>
          <w:rtl/>
        </w:rPr>
        <w:t xml:space="preserve">.. </w:t>
      </w:r>
      <w:r w:rsidRPr="00CB6F02">
        <w:rPr>
          <w:b/>
          <w:bCs/>
          <w:rtl/>
        </w:rPr>
        <w:t>وفي</w:t>
      </w:r>
      <w:r w:rsidR="009F06DD">
        <w:rPr>
          <w:b/>
          <w:bCs/>
          <w:rtl/>
        </w:rPr>
        <w:t xml:space="preserve"> الآية</w:t>
      </w:r>
      <w:r w:rsidR="007331D3">
        <w:rPr>
          <w:b/>
          <w:bCs/>
          <w:rtl/>
        </w:rPr>
        <w:t xml:space="preserve"> </w:t>
      </w:r>
      <w:r w:rsidRPr="00CB6F02">
        <w:rPr>
          <w:b/>
          <w:bCs/>
          <w:rtl/>
        </w:rPr>
        <w:t>نقاط</w:t>
      </w:r>
      <w:r w:rsidR="00CB6F02" w:rsidRPr="00CB6F02">
        <w:rPr>
          <w:rFonts w:hint="cs"/>
          <w:b/>
          <w:bCs/>
          <w:rtl/>
        </w:rPr>
        <w:t>:</w:t>
      </w:r>
    </w:p>
    <w:p w14:paraId="0EF38CAE" w14:textId="01275EAD" w:rsidR="009E3778" w:rsidRDefault="009E3778" w:rsidP="005304FA">
      <w:pPr>
        <w:ind w:firstLine="226"/>
        <w:rPr>
          <w:rtl/>
        </w:rPr>
      </w:pPr>
      <w:r w:rsidRPr="00CB6F02">
        <w:rPr>
          <w:b/>
          <w:bCs/>
          <w:rtl/>
        </w:rPr>
        <w:t>أولا</w:t>
      </w:r>
      <w:r w:rsidR="00CB6F02" w:rsidRPr="00CB6F02">
        <w:rPr>
          <w:rFonts w:hint="cs"/>
          <w:b/>
          <w:bCs/>
          <w:rtl/>
        </w:rPr>
        <w:t>ً</w:t>
      </w:r>
      <w:r w:rsidRPr="00CB6F02">
        <w:rPr>
          <w:b/>
          <w:bCs/>
          <w:rtl/>
        </w:rPr>
        <w:t>:</w:t>
      </w:r>
      <w:r>
        <w:rPr>
          <w:rtl/>
        </w:rPr>
        <w:t xml:space="preserve"> المعنى</w:t>
      </w:r>
      <w:r w:rsidR="00CB6F02">
        <w:rPr>
          <w:rFonts w:hint="cs"/>
          <w:rtl/>
        </w:rPr>
        <w:t>؛</w:t>
      </w:r>
      <w:r>
        <w:rPr>
          <w:rtl/>
        </w:rPr>
        <w:t xml:space="preserve"> فإذا انقضت الأشهر الأربعة وانطوت صفحتها وانتهت المهلة التي حددها</w:t>
      </w:r>
      <w:r w:rsidR="00CB6F02">
        <w:rPr>
          <w:rFonts w:hint="cs"/>
          <w:rtl/>
        </w:rPr>
        <w:t xml:space="preserve"> </w:t>
      </w:r>
      <w:r>
        <w:rPr>
          <w:rtl/>
        </w:rPr>
        <w:t>الإسلام وحر</w:t>
      </w:r>
      <w:r w:rsidR="00CB6F02">
        <w:rPr>
          <w:rFonts w:hint="cs"/>
          <w:rtl/>
        </w:rPr>
        <w:t>َّ</w:t>
      </w:r>
      <w:r>
        <w:rPr>
          <w:rtl/>
        </w:rPr>
        <w:t xml:space="preserve">م فيها القتال وظل المشركون على شركهم وعنادهم، فهي الحرب العامة الشاملة على المشركين، وهو الحصار والتربص لهم في كل طريق، وهو فعل كل ما </w:t>
      </w:r>
      <w:r w:rsidR="00CB6F02">
        <w:rPr>
          <w:rFonts w:hint="cs"/>
          <w:rtl/>
        </w:rPr>
        <w:t>ي</w:t>
      </w:r>
      <w:r w:rsidR="00D22C6D">
        <w:rPr>
          <w:rFonts w:hint="cs"/>
          <w:rtl/>
        </w:rPr>
        <w:t>ُ</w:t>
      </w:r>
      <w:r>
        <w:rPr>
          <w:rtl/>
        </w:rPr>
        <w:t>ر</w:t>
      </w:r>
      <w:r w:rsidR="00CB6F02">
        <w:rPr>
          <w:rFonts w:hint="cs"/>
          <w:rtl/>
        </w:rPr>
        <w:t>ى</w:t>
      </w:r>
      <w:r>
        <w:rPr>
          <w:rtl/>
        </w:rPr>
        <w:t xml:space="preserve"> موافق</w:t>
      </w:r>
      <w:r w:rsidR="00CB6F02">
        <w:rPr>
          <w:rFonts w:hint="cs"/>
          <w:rtl/>
        </w:rPr>
        <w:t>ً</w:t>
      </w:r>
      <w:r>
        <w:rPr>
          <w:rtl/>
        </w:rPr>
        <w:t>ا للمصلحة من تدابير القتال وش</w:t>
      </w:r>
      <w:r w:rsidR="00CB6F02">
        <w:rPr>
          <w:rFonts w:hint="cs"/>
          <w:rtl/>
        </w:rPr>
        <w:t>ؤ</w:t>
      </w:r>
      <w:r>
        <w:rPr>
          <w:rtl/>
        </w:rPr>
        <w:t>ون الحرب المعهودة، وأهمها وأشهرها هذه الأربعة</w:t>
      </w:r>
      <w:r w:rsidR="00CB6F02">
        <w:rPr>
          <w:rFonts w:hint="cs"/>
          <w:rtl/>
        </w:rPr>
        <w:t>:</w:t>
      </w:r>
    </w:p>
    <w:p w14:paraId="3A4FBEF0" w14:textId="6B438621" w:rsidR="009E3778" w:rsidRDefault="00CB6F02" w:rsidP="005304FA">
      <w:pPr>
        <w:ind w:firstLine="226"/>
        <w:rPr>
          <w:rtl/>
        </w:rPr>
      </w:pPr>
      <w:r>
        <w:rPr>
          <w:rFonts w:hint="cs"/>
          <w:rtl/>
        </w:rPr>
        <w:t xml:space="preserve">1 - </w:t>
      </w:r>
      <w:r w:rsidR="009E3778">
        <w:rPr>
          <w:rtl/>
        </w:rPr>
        <w:t>قتل المشركين في أي مكان وجدهم المسلمون فيه من حل وحرم</w:t>
      </w:r>
      <w:r>
        <w:rPr>
          <w:rFonts w:hint="cs"/>
          <w:rtl/>
        </w:rPr>
        <w:t>؛</w:t>
      </w:r>
      <w:r w:rsidR="009E3778">
        <w:rPr>
          <w:rtl/>
        </w:rPr>
        <w:t xml:space="preserve"> لأن الحالة بينهم وبين المسلمين عادت حالة حرب كما كانت، وإنما كان تأمين مدة أربعة أشهر من</w:t>
      </w:r>
      <w:r>
        <w:rPr>
          <w:rFonts w:hint="cs"/>
          <w:rtl/>
        </w:rPr>
        <w:t>ح</w:t>
      </w:r>
      <w:r w:rsidR="009E3778">
        <w:rPr>
          <w:rtl/>
        </w:rPr>
        <w:t xml:space="preserve">ة </w:t>
      </w:r>
      <w:r w:rsidR="009E3778" w:rsidRPr="00E27E05">
        <w:rPr>
          <w:rtl/>
        </w:rPr>
        <w:t>من الإسلام لهم.</w:t>
      </w:r>
    </w:p>
    <w:p w14:paraId="21989CE9" w14:textId="4542D999" w:rsidR="009E3778" w:rsidRDefault="009E3778" w:rsidP="005304FA">
      <w:pPr>
        <w:ind w:firstLine="226"/>
        <w:rPr>
          <w:rtl/>
        </w:rPr>
      </w:pPr>
      <w:r>
        <w:rPr>
          <w:rtl/>
        </w:rPr>
        <w:t>٢</w:t>
      </w:r>
      <w:r w:rsidR="00E27E05">
        <w:rPr>
          <w:rFonts w:hint="cs"/>
          <w:rtl/>
        </w:rPr>
        <w:t xml:space="preserve"> - أ</w:t>
      </w:r>
      <w:r>
        <w:rPr>
          <w:rtl/>
        </w:rPr>
        <w:t>خذهم أسارى، والعرب يعبرون عن الأسر بالأخذ ويسمون الأسير أخيذ</w:t>
      </w:r>
      <w:r w:rsidR="00E27E05">
        <w:rPr>
          <w:rFonts w:hint="cs"/>
          <w:rtl/>
        </w:rPr>
        <w:t>ً</w:t>
      </w:r>
      <w:r>
        <w:rPr>
          <w:rtl/>
        </w:rPr>
        <w:t>ا، والأخذ أهم من الأسر، فإن معنى الأسر الشد بالإسار، والأسير في أصل اللغة هو الأخيذ الذي يشد.</w:t>
      </w:r>
    </w:p>
    <w:p w14:paraId="00796EC7" w14:textId="5833477E" w:rsidR="009E3778" w:rsidRDefault="009E3778" w:rsidP="005304FA">
      <w:pPr>
        <w:ind w:firstLine="226"/>
        <w:rPr>
          <w:rtl/>
        </w:rPr>
      </w:pPr>
      <w:r>
        <w:rPr>
          <w:rtl/>
        </w:rPr>
        <w:t>٣</w:t>
      </w:r>
      <w:r w:rsidR="0042302C">
        <w:rPr>
          <w:rFonts w:hint="cs"/>
          <w:rtl/>
        </w:rPr>
        <w:t xml:space="preserve"> -</w:t>
      </w:r>
      <w:r>
        <w:rPr>
          <w:rtl/>
        </w:rPr>
        <w:t xml:space="preserve"> حصرهم، وهو الإحاطة بهم ومنعهم من الخروج والان</w:t>
      </w:r>
      <w:r w:rsidR="0042302C">
        <w:rPr>
          <w:rFonts w:hint="cs"/>
          <w:rtl/>
        </w:rPr>
        <w:t>ف</w:t>
      </w:r>
      <w:r>
        <w:rPr>
          <w:rtl/>
        </w:rPr>
        <w:t>لات إذا تحصنوا في معاقلهم</w:t>
      </w:r>
      <w:r w:rsidR="0042302C">
        <w:rPr>
          <w:rFonts w:hint="cs"/>
          <w:rtl/>
        </w:rPr>
        <w:t>،</w:t>
      </w:r>
      <w:r>
        <w:rPr>
          <w:rtl/>
        </w:rPr>
        <w:t xml:space="preserve"> ومحله إذا كان في مهاجمة الحصون ضرر كبير على جيش المسلمين، وإلا وجبت المهاجمة وعلى كل</w:t>
      </w:r>
      <w:r w:rsidR="0042302C">
        <w:rPr>
          <w:rFonts w:hint="cs"/>
          <w:rtl/>
        </w:rPr>
        <w:t>ٍ</w:t>
      </w:r>
      <w:r>
        <w:rPr>
          <w:rtl/>
        </w:rPr>
        <w:t xml:space="preserve"> فالأمر ذلك يرجع إلى رأي القيادة الحكيمة.</w:t>
      </w:r>
    </w:p>
    <w:p w14:paraId="5F3A576A" w14:textId="09EF5FD3" w:rsidR="009E3778" w:rsidRDefault="0042302C" w:rsidP="005304FA">
      <w:pPr>
        <w:ind w:firstLine="226"/>
        <w:rPr>
          <w:rtl/>
        </w:rPr>
      </w:pPr>
      <w:r>
        <w:rPr>
          <w:rFonts w:hint="cs"/>
          <w:rtl/>
        </w:rPr>
        <w:t xml:space="preserve">4 - </w:t>
      </w:r>
      <w:r w:rsidR="009E3778">
        <w:rPr>
          <w:rtl/>
        </w:rPr>
        <w:t>القعود لهم كل مرصد، والمرصد موضع الرصد، والرصد مراقبة العدو وبالقعود لهم في كل مكان يمكن الإشراف عليهم ورؤية تجوالهم و</w:t>
      </w:r>
      <w:r>
        <w:rPr>
          <w:rFonts w:hint="cs"/>
          <w:rtl/>
        </w:rPr>
        <w:t>ت</w:t>
      </w:r>
      <w:r w:rsidR="009E3778">
        <w:rPr>
          <w:rtl/>
        </w:rPr>
        <w:t>قلبهم في البلاد منهم، وهو كناية عن أخذ الطرق عليهم و</w:t>
      </w:r>
      <w:r>
        <w:rPr>
          <w:rFonts w:hint="cs"/>
          <w:rtl/>
        </w:rPr>
        <w:t>س</w:t>
      </w:r>
      <w:r w:rsidR="009E3778">
        <w:rPr>
          <w:rtl/>
        </w:rPr>
        <w:t>د السبل في وجوههم حتى تنقطع عليهم وسائل العيش، ويحال بينهم وبين التقدم في البلاد فتضعف شوكتهم وينزل بهم الدمار</w:t>
      </w:r>
      <w:r>
        <w:rPr>
          <w:rFonts w:hint="cs"/>
          <w:rtl/>
        </w:rPr>
        <w:t>،</w:t>
      </w:r>
      <w:r w:rsidR="009E3778">
        <w:rPr>
          <w:rtl/>
        </w:rPr>
        <w:t xml:space="preserve"> والقعود لهم في كل مرصد </w:t>
      </w:r>
      <w:r>
        <w:rPr>
          <w:rFonts w:hint="cs"/>
          <w:rtl/>
        </w:rPr>
        <w:t>ي</w:t>
      </w:r>
      <w:r w:rsidR="009E3778">
        <w:rPr>
          <w:rtl/>
        </w:rPr>
        <w:t>شمل ما كان</w:t>
      </w:r>
      <w:r>
        <w:rPr>
          <w:rFonts w:hint="cs"/>
          <w:rtl/>
        </w:rPr>
        <w:t xml:space="preserve"> </w:t>
      </w:r>
      <w:r w:rsidR="009E3778">
        <w:rPr>
          <w:rtl/>
        </w:rPr>
        <w:t>ظاهر</w:t>
      </w:r>
      <w:r>
        <w:rPr>
          <w:rFonts w:hint="cs"/>
          <w:rtl/>
        </w:rPr>
        <w:t>ً</w:t>
      </w:r>
      <w:r w:rsidR="009E3778">
        <w:rPr>
          <w:rtl/>
        </w:rPr>
        <w:t>ا جل</w:t>
      </w:r>
      <w:r>
        <w:rPr>
          <w:rFonts w:hint="cs"/>
          <w:rtl/>
        </w:rPr>
        <w:t>يً</w:t>
      </w:r>
      <w:r w:rsidR="009E3778">
        <w:rPr>
          <w:rtl/>
        </w:rPr>
        <w:t>ا على مرأى منهم ومسمع، وما كان خفي</w:t>
      </w:r>
      <w:r>
        <w:rPr>
          <w:rFonts w:hint="cs"/>
          <w:rtl/>
        </w:rPr>
        <w:t>ً</w:t>
      </w:r>
      <w:r w:rsidR="009E3778">
        <w:rPr>
          <w:rtl/>
        </w:rPr>
        <w:t>ا عن أنظارهم من الكمون لهم في أماكنهم أو مسالكهم أو أينما كانوا.. لا يدعونهم يفلتون أو يذهبون إل</w:t>
      </w:r>
      <w:r>
        <w:rPr>
          <w:rFonts w:hint="cs"/>
          <w:rtl/>
        </w:rPr>
        <w:t>ى</w:t>
      </w:r>
      <w:r w:rsidR="009E3778">
        <w:rPr>
          <w:rtl/>
        </w:rPr>
        <w:t xml:space="preserve"> تجارتهم وأسفارهم</w:t>
      </w:r>
      <w:r>
        <w:rPr>
          <w:rFonts w:hint="cs"/>
          <w:rtl/>
        </w:rPr>
        <w:t xml:space="preserve"> -</w:t>
      </w:r>
      <w:r w:rsidR="009E3778">
        <w:rPr>
          <w:rtl/>
        </w:rPr>
        <w:t>باستثناء من أمروا بالوفاء لهم إلى مد</w:t>
      </w:r>
      <w:r>
        <w:rPr>
          <w:rFonts w:hint="cs"/>
          <w:rtl/>
        </w:rPr>
        <w:t>ت</w:t>
      </w:r>
      <w:r w:rsidR="009E3778">
        <w:rPr>
          <w:rtl/>
        </w:rPr>
        <w:t>هم- بدون أي إجراء آخر معهم رخصه بعضهم بطرق مكة والفجاج التي تنتهي إليها، لئلا يعودوا إليها لإخراج المسلمين منها، أو الشرك في البيت والطوا</w:t>
      </w:r>
      <w:r>
        <w:rPr>
          <w:rFonts w:hint="cs"/>
          <w:rtl/>
        </w:rPr>
        <w:t xml:space="preserve">ف </w:t>
      </w:r>
      <w:r w:rsidR="009E3778">
        <w:rPr>
          <w:rtl/>
        </w:rPr>
        <w:t>فيه عراة، ولعل القائل بهذا التخصيص لم يذكر المدينة «وهي العاصمة» لأنه لا خوف عليها يومئذ من المشركين بعد أن عجزوا عنها في إبان قوتهم وكثرتهم والصواب أنه عام وهذا أهم أفراده.</w:t>
      </w:r>
    </w:p>
    <w:p w14:paraId="7C4FF6E7" w14:textId="440592E7" w:rsidR="009E3778" w:rsidRDefault="009E3778" w:rsidP="005304FA">
      <w:pPr>
        <w:ind w:firstLine="226"/>
        <w:rPr>
          <w:rtl/>
        </w:rPr>
      </w:pPr>
      <w:r>
        <w:rPr>
          <w:rtl/>
        </w:rPr>
        <w:t>ولا ريب أن هذه الوسائل الأربع هي الوسائل الطبيعية ال</w:t>
      </w:r>
      <w:r w:rsidR="0042302C">
        <w:rPr>
          <w:rFonts w:hint="cs"/>
          <w:rtl/>
        </w:rPr>
        <w:t>ف</w:t>
      </w:r>
      <w:r>
        <w:rPr>
          <w:rtl/>
        </w:rPr>
        <w:t xml:space="preserve">طرية في مهاجمة الأعداء، ولا </w:t>
      </w:r>
      <w:r w:rsidR="0042302C">
        <w:rPr>
          <w:rFonts w:hint="cs"/>
          <w:rtl/>
        </w:rPr>
        <w:t>ي</w:t>
      </w:r>
      <w:r>
        <w:rPr>
          <w:rtl/>
        </w:rPr>
        <w:t>خلو منها قتال في عصر، والآية بهذا العموم في إ</w:t>
      </w:r>
      <w:r w:rsidR="0042302C">
        <w:rPr>
          <w:rFonts w:hint="cs"/>
          <w:rtl/>
        </w:rPr>
        <w:t>ب</w:t>
      </w:r>
      <w:r>
        <w:rPr>
          <w:rtl/>
        </w:rPr>
        <w:t xml:space="preserve">احة هذه الأنواع ترشد إلى إباحة استسهال ما </w:t>
      </w:r>
      <w:r w:rsidR="0042302C">
        <w:rPr>
          <w:rFonts w:hint="cs"/>
          <w:rtl/>
        </w:rPr>
        <w:t>ي</w:t>
      </w:r>
      <w:r>
        <w:rPr>
          <w:rtl/>
        </w:rPr>
        <w:t>جد من وسائل الكيد للأعداء والعمل على هزيمتهم</w:t>
      </w:r>
      <w:r w:rsidR="0042302C" w:rsidRPr="0042302C">
        <w:rPr>
          <w:rFonts w:hint="cs"/>
          <w:vertAlign w:val="superscript"/>
          <w:rtl/>
        </w:rPr>
        <w:t>(</w:t>
      </w:r>
      <w:r w:rsidR="0042302C" w:rsidRPr="003C5F07">
        <w:rPr>
          <w:rStyle w:val="a4"/>
          <w:rtl/>
        </w:rPr>
        <w:footnoteReference w:id="65"/>
      </w:r>
      <w:r w:rsidR="0042302C" w:rsidRPr="0042302C">
        <w:rPr>
          <w:rFonts w:hint="cs"/>
          <w:vertAlign w:val="superscript"/>
          <w:rtl/>
        </w:rPr>
        <w:t>)</w:t>
      </w:r>
      <w:r>
        <w:rPr>
          <w:rtl/>
        </w:rPr>
        <w:t>، ذلك أن المشركين أنذروا وأمهلوا وقت</w:t>
      </w:r>
      <w:r w:rsidR="0042302C">
        <w:rPr>
          <w:rFonts w:hint="cs"/>
          <w:rtl/>
        </w:rPr>
        <w:t>ً</w:t>
      </w:r>
      <w:r>
        <w:rPr>
          <w:rtl/>
        </w:rPr>
        <w:t>ا كافي</w:t>
      </w:r>
      <w:r w:rsidR="0042302C">
        <w:rPr>
          <w:rFonts w:hint="cs"/>
          <w:rtl/>
        </w:rPr>
        <w:t>ً</w:t>
      </w:r>
      <w:r>
        <w:rPr>
          <w:rtl/>
        </w:rPr>
        <w:t>ا، فهم إذن لا يقتلون غدر</w:t>
      </w:r>
      <w:r w:rsidR="0042302C">
        <w:rPr>
          <w:rFonts w:hint="cs"/>
          <w:rtl/>
        </w:rPr>
        <w:t>ً</w:t>
      </w:r>
      <w:r>
        <w:rPr>
          <w:rtl/>
        </w:rPr>
        <w:t xml:space="preserve">ا ولا يؤخذون </w:t>
      </w:r>
      <w:r w:rsidR="0042302C">
        <w:rPr>
          <w:rFonts w:hint="cs"/>
          <w:rtl/>
        </w:rPr>
        <w:t>بغ</w:t>
      </w:r>
      <w:r>
        <w:rPr>
          <w:rtl/>
        </w:rPr>
        <w:t>تة، وقد نبذت لهم عهودهم وعلموا سلف</w:t>
      </w:r>
      <w:r w:rsidR="0042302C">
        <w:rPr>
          <w:rFonts w:hint="cs"/>
          <w:rtl/>
        </w:rPr>
        <w:t>ً</w:t>
      </w:r>
      <w:r>
        <w:rPr>
          <w:rtl/>
        </w:rPr>
        <w:t>ا ما ينتظرهم.</w:t>
      </w:r>
    </w:p>
    <w:p w14:paraId="36864DA2" w14:textId="5C0F5379" w:rsidR="009E3778" w:rsidRDefault="009E3778" w:rsidP="005304FA">
      <w:pPr>
        <w:ind w:firstLine="226"/>
        <w:rPr>
          <w:rtl/>
        </w:rPr>
      </w:pPr>
      <w:r>
        <w:rPr>
          <w:rtl/>
        </w:rPr>
        <w:t>غير أنها لم تكن حملة إ</w:t>
      </w:r>
      <w:r w:rsidR="0042302C">
        <w:rPr>
          <w:rFonts w:hint="cs"/>
          <w:rtl/>
        </w:rPr>
        <w:t>ب</w:t>
      </w:r>
      <w:r>
        <w:rPr>
          <w:rtl/>
        </w:rPr>
        <w:t xml:space="preserve">ادة ولا انتقام، إنما كانت حملة إنذار ودفع إلى الإسلام.. لقد كانت هناك </w:t>
      </w:r>
      <w:r w:rsidR="00C547BF">
        <w:rPr>
          <w:rFonts w:hint="cs"/>
          <w:rtl/>
        </w:rPr>
        <w:t>وراؤهم</w:t>
      </w:r>
      <w:r>
        <w:rPr>
          <w:rtl/>
        </w:rPr>
        <w:t xml:space="preserve"> ا</w:t>
      </w:r>
      <w:r w:rsidR="0042302C">
        <w:rPr>
          <w:rFonts w:hint="cs"/>
          <w:rtl/>
        </w:rPr>
        <w:t>ثنتان</w:t>
      </w:r>
      <w:r>
        <w:rPr>
          <w:rtl/>
        </w:rPr>
        <w:t xml:space="preserve"> وعشرون سنة من الدعوة والبيان، ومن </w:t>
      </w:r>
      <w:r w:rsidR="0042302C">
        <w:rPr>
          <w:rFonts w:hint="cs"/>
          <w:rtl/>
        </w:rPr>
        <w:t>إ</w:t>
      </w:r>
      <w:r>
        <w:rPr>
          <w:rtl/>
        </w:rPr>
        <w:t>يذائهم للمسلمين وفتنتهم عن دينهم ومن حرب للمسلمين وتأليب على دولتهم، ثم من سماحة لهذا الدين، ورسوله وأهله معهم، وأنه لتاريخ طويل.</w:t>
      </w:r>
    </w:p>
    <w:p w14:paraId="20A86A46" w14:textId="54241D06" w:rsidR="009E3778" w:rsidRDefault="009E3778" w:rsidP="005304FA">
      <w:pPr>
        <w:ind w:firstLine="226"/>
        <w:rPr>
          <w:rtl/>
        </w:rPr>
      </w:pPr>
      <w:r>
        <w:rPr>
          <w:rtl/>
        </w:rPr>
        <w:t>كذلك لم يكن الإسلام يريد بهذا ال</w:t>
      </w:r>
      <w:r w:rsidR="0042302C">
        <w:rPr>
          <w:rFonts w:hint="cs"/>
          <w:rtl/>
        </w:rPr>
        <w:t>إ</w:t>
      </w:r>
      <w:r>
        <w:rPr>
          <w:rtl/>
        </w:rPr>
        <w:t xml:space="preserve">جراء أن يكره الناس على الإسلام، إنما يريد أن يؤمن المعسكر الإسلامي وأن </w:t>
      </w:r>
      <w:r w:rsidR="0042302C">
        <w:rPr>
          <w:rFonts w:hint="cs"/>
          <w:rtl/>
        </w:rPr>
        <w:t>ي</w:t>
      </w:r>
      <w:r>
        <w:rPr>
          <w:rtl/>
        </w:rPr>
        <w:t>أمن هو شر الكائدين له المعتدين عليه، الذين يتربصون به الدوائر</w:t>
      </w:r>
      <w:r w:rsidR="0042302C">
        <w:rPr>
          <w:rFonts w:hint="cs"/>
          <w:rtl/>
        </w:rPr>
        <w:t xml:space="preserve"> </w:t>
      </w:r>
      <w:r>
        <w:rPr>
          <w:rtl/>
        </w:rPr>
        <w:t xml:space="preserve">ويخونون معه العهود، ويرتقبون </w:t>
      </w:r>
      <w:r w:rsidR="0042302C">
        <w:rPr>
          <w:rFonts w:hint="cs"/>
          <w:rtl/>
        </w:rPr>
        <w:t>مع</w:t>
      </w:r>
      <w:r>
        <w:rPr>
          <w:rtl/>
        </w:rPr>
        <w:t>ه كل غرة ليأخذوه وأهله وهم غافلون.. بريد أن يؤمن ظهره، وأن يواجه أعداءه خارج الجزيرة، وقد أخذوا في التجمع له</w:t>
      </w:r>
      <w:r w:rsidR="0042302C">
        <w:rPr>
          <w:rFonts w:hint="cs"/>
          <w:rtl/>
        </w:rPr>
        <w:t>،</w:t>
      </w:r>
      <w:r>
        <w:rPr>
          <w:rtl/>
        </w:rPr>
        <w:t xml:space="preserve"> وهو مطمئن إلى مؤخرته.</w:t>
      </w:r>
    </w:p>
    <w:p w14:paraId="74058247" w14:textId="6793DF23" w:rsidR="009E3778" w:rsidRDefault="009E3778" w:rsidP="005304FA">
      <w:pPr>
        <w:ind w:firstLine="226"/>
        <w:rPr>
          <w:rtl/>
        </w:rPr>
      </w:pPr>
      <w:r w:rsidRPr="0042302C">
        <w:rPr>
          <w:b/>
          <w:bCs/>
          <w:rtl/>
        </w:rPr>
        <w:t>ثاني</w:t>
      </w:r>
      <w:r w:rsidR="0042302C" w:rsidRPr="0042302C">
        <w:rPr>
          <w:rFonts w:hint="cs"/>
          <w:b/>
          <w:bCs/>
          <w:rtl/>
        </w:rPr>
        <w:t>ً</w:t>
      </w:r>
      <w:r w:rsidRPr="0042302C">
        <w:rPr>
          <w:b/>
          <w:bCs/>
          <w:rtl/>
        </w:rPr>
        <w:t>ا:</w:t>
      </w:r>
      <w:r>
        <w:rPr>
          <w:rtl/>
        </w:rPr>
        <w:t xml:space="preserve"> قد اختلفت الأقوال من المقصود هنا بقوله تعالى</w:t>
      </w:r>
      <w:r w:rsidR="0042302C">
        <w:rPr>
          <w:rFonts w:hint="cs"/>
          <w:rtl/>
        </w:rPr>
        <w:t>:</w:t>
      </w:r>
      <w:r>
        <w:rPr>
          <w:rtl/>
        </w:rPr>
        <w:t xml:space="preserve"> </w:t>
      </w:r>
      <w:r w:rsidR="00D21C82" w:rsidRPr="00D21C82">
        <w:rPr>
          <w:rtl/>
        </w:rPr>
        <w:t>﴿الْأَشْهُرُ الْحُرُمُ﴾</w:t>
      </w:r>
      <w:r w:rsidR="0042302C">
        <w:rPr>
          <w:rFonts w:hint="cs"/>
          <w:rtl/>
        </w:rPr>
        <w:t>:</w:t>
      </w:r>
    </w:p>
    <w:p w14:paraId="1BD5568F" w14:textId="6BC77B5E" w:rsidR="009E3778" w:rsidRDefault="009E3778" w:rsidP="005304FA">
      <w:pPr>
        <w:ind w:firstLine="226"/>
        <w:rPr>
          <w:rtl/>
        </w:rPr>
      </w:pPr>
      <w:r>
        <w:rPr>
          <w:rtl/>
        </w:rPr>
        <w:t>أ</w:t>
      </w:r>
      <w:r w:rsidR="0042302C">
        <w:rPr>
          <w:rFonts w:hint="cs"/>
          <w:rtl/>
        </w:rPr>
        <w:t xml:space="preserve"> - </w:t>
      </w:r>
      <w:r>
        <w:rPr>
          <w:rtl/>
        </w:rPr>
        <w:t xml:space="preserve">هل هي الأشهر الحرم المصطلح عليها؛ </w:t>
      </w:r>
      <w:r w:rsidR="009F06DD">
        <w:rPr>
          <w:rFonts w:hint="cs"/>
          <w:rtl/>
        </w:rPr>
        <w:t>وهي</w:t>
      </w:r>
      <w:r>
        <w:rPr>
          <w:rtl/>
        </w:rPr>
        <w:t xml:space="preserve"> ذو القعدة، وذو الحجة، والمحرم ثم رجب</w:t>
      </w:r>
      <w:r w:rsidR="0042302C" w:rsidRPr="0042302C">
        <w:rPr>
          <w:rFonts w:hint="cs"/>
          <w:vertAlign w:val="superscript"/>
          <w:rtl/>
        </w:rPr>
        <w:t>(</w:t>
      </w:r>
      <w:r w:rsidR="0042302C" w:rsidRPr="003C5F07">
        <w:rPr>
          <w:rStyle w:val="a4"/>
          <w:rtl/>
        </w:rPr>
        <w:footnoteReference w:id="66"/>
      </w:r>
      <w:r w:rsidR="0042302C" w:rsidRPr="0042302C">
        <w:rPr>
          <w:rFonts w:hint="cs"/>
          <w:vertAlign w:val="superscript"/>
          <w:rtl/>
        </w:rPr>
        <w:t>)</w:t>
      </w:r>
      <w:r>
        <w:rPr>
          <w:rtl/>
        </w:rPr>
        <w:t>، وعلى ذلك يكون الوقت الباقي بعد الأذان في يوم الحج الأكبر بهذه البراءة هو بقية الحجة ثم الحرم.. خمسين يوم</w:t>
      </w:r>
      <w:r w:rsidR="0042302C">
        <w:rPr>
          <w:rFonts w:hint="cs"/>
          <w:rtl/>
        </w:rPr>
        <w:t>ً</w:t>
      </w:r>
      <w:r>
        <w:rPr>
          <w:rtl/>
        </w:rPr>
        <w:t>ا</w:t>
      </w:r>
      <w:r w:rsidR="0042302C">
        <w:rPr>
          <w:rFonts w:hint="cs"/>
          <w:rtl/>
        </w:rPr>
        <w:t>؟</w:t>
      </w:r>
    </w:p>
    <w:p w14:paraId="0F16AB5D" w14:textId="1F6B1012" w:rsidR="009E3778" w:rsidRDefault="009E3778" w:rsidP="005304FA">
      <w:pPr>
        <w:ind w:firstLine="226"/>
        <w:rPr>
          <w:rtl/>
        </w:rPr>
      </w:pPr>
      <w:r>
        <w:rPr>
          <w:rtl/>
        </w:rPr>
        <w:t>ب</w:t>
      </w:r>
      <w:r w:rsidR="0042302C">
        <w:rPr>
          <w:rFonts w:hint="cs"/>
          <w:rtl/>
        </w:rPr>
        <w:t xml:space="preserve"> -</w:t>
      </w:r>
      <w:r>
        <w:rPr>
          <w:rtl/>
        </w:rPr>
        <w:t xml:space="preserve"> أم أنها أربعة أشهر يحرم فيها القتال </w:t>
      </w:r>
      <w:r w:rsidR="009F06DD">
        <w:rPr>
          <w:rFonts w:hint="cs"/>
          <w:rtl/>
        </w:rPr>
        <w:t>ابتداء</w:t>
      </w:r>
      <w:r>
        <w:rPr>
          <w:rtl/>
        </w:rPr>
        <w:t xml:space="preserve"> من يوم النحر، فتكون نهايتها </w:t>
      </w:r>
      <w:r w:rsidR="0042302C">
        <w:rPr>
          <w:rFonts w:hint="cs"/>
          <w:rtl/>
        </w:rPr>
        <w:t>آ</w:t>
      </w:r>
      <w:r>
        <w:rPr>
          <w:rtl/>
        </w:rPr>
        <w:t>خر العشر من ربيع الآخرة</w:t>
      </w:r>
      <w:r w:rsidR="0042302C">
        <w:rPr>
          <w:rFonts w:hint="cs"/>
          <w:rtl/>
        </w:rPr>
        <w:t>؟</w:t>
      </w:r>
    </w:p>
    <w:p w14:paraId="13D02131" w14:textId="4F6CCF4E" w:rsidR="009E3778" w:rsidRDefault="009E3778" w:rsidP="005304FA">
      <w:pPr>
        <w:ind w:firstLine="226"/>
        <w:rPr>
          <w:rtl/>
        </w:rPr>
      </w:pPr>
      <w:r>
        <w:rPr>
          <w:rtl/>
        </w:rPr>
        <w:t>ج</w:t>
      </w:r>
      <w:r w:rsidR="0042302C">
        <w:rPr>
          <w:rFonts w:hint="cs"/>
          <w:rtl/>
        </w:rPr>
        <w:t xml:space="preserve"> -</w:t>
      </w:r>
      <w:r>
        <w:rPr>
          <w:rtl/>
        </w:rPr>
        <w:t xml:space="preserve"> أم أن الأجل الأول للناقضين عهودهم، وهذا الأجل الثاني لمن ليس لهم عهد أصلا</w:t>
      </w:r>
      <w:r w:rsidR="0042302C">
        <w:rPr>
          <w:rFonts w:hint="cs"/>
          <w:rtl/>
        </w:rPr>
        <w:t>ً</w:t>
      </w:r>
      <w:r>
        <w:rPr>
          <w:rtl/>
        </w:rPr>
        <w:t xml:space="preserve"> </w:t>
      </w:r>
      <w:r w:rsidR="0042302C">
        <w:rPr>
          <w:rFonts w:hint="cs"/>
          <w:rtl/>
        </w:rPr>
        <w:t>أ</w:t>
      </w:r>
      <w:r>
        <w:rPr>
          <w:rtl/>
        </w:rPr>
        <w:t>و لمن كان له عهد غير مؤقت</w:t>
      </w:r>
      <w:r w:rsidR="00852B9A">
        <w:rPr>
          <w:rFonts w:hint="cs"/>
          <w:rtl/>
        </w:rPr>
        <w:t>؟</w:t>
      </w:r>
      <w:r w:rsidR="00202837">
        <w:rPr>
          <w:rFonts w:hint="cs"/>
          <w:rtl/>
        </w:rPr>
        <w:t>(</w:t>
      </w:r>
      <w:r w:rsidR="00202837" w:rsidRPr="003C5F07">
        <w:rPr>
          <w:rStyle w:val="a4"/>
          <w:rtl/>
        </w:rPr>
        <w:footnoteReference w:id="67"/>
      </w:r>
      <w:r w:rsidR="00202837">
        <w:rPr>
          <w:rFonts w:hint="cs"/>
          <w:rtl/>
        </w:rPr>
        <w:t>)</w:t>
      </w:r>
      <w:r w:rsidR="0042302C">
        <w:rPr>
          <w:rFonts w:hint="cs"/>
          <w:rtl/>
        </w:rPr>
        <w:t>.</w:t>
      </w:r>
    </w:p>
    <w:p w14:paraId="79620810" w14:textId="40DC3E5B" w:rsidR="00852B9A" w:rsidRDefault="009E3778" w:rsidP="005304FA">
      <w:pPr>
        <w:ind w:firstLine="226"/>
        <w:rPr>
          <w:b/>
          <w:bCs/>
          <w:rtl/>
        </w:rPr>
      </w:pPr>
      <w:r w:rsidRPr="0042302C">
        <w:rPr>
          <w:b/>
          <w:bCs/>
          <w:rtl/>
        </w:rPr>
        <w:t>والذي يصح عندنا</w:t>
      </w:r>
      <w:r w:rsidR="00852B9A" w:rsidRPr="0042302C">
        <w:rPr>
          <w:b/>
          <w:bCs/>
          <w:rtl/>
        </w:rPr>
        <w:t>:</w:t>
      </w:r>
    </w:p>
    <w:p w14:paraId="44C7AF6D" w14:textId="03053229" w:rsidR="009E3778" w:rsidRDefault="0042302C" w:rsidP="005304FA">
      <w:pPr>
        <w:ind w:firstLine="226"/>
        <w:rPr>
          <w:rtl/>
        </w:rPr>
      </w:pPr>
      <w:r>
        <w:rPr>
          <w:rFonts w:hint="cs"/>
          <w:rtl/>
        </w:rPr>
        <w:t xml:space="preserve">أ - </w:t>
      </w:r>
      <w:r w:rsidR="009E3778">
        <w:rPr>
          <w:rtl/>
        </w:rPr>
        <w:t>أن الأربعة الأشهر المذكورة هنا غير الأشهر الحرم المصطلح عليها.</w:t>
      </w:r>
    </w:p>
    <w:p w14:paraId="4637652C" w14:textId="68C6DB49" w:rsidR="009E3778" w:rsidRDefault="009E3778" w:rsidP="005304FA">
      <w:pPr>
        <w:ind w:firstLine="226"/>
        <w:rPr>
          <w:rtl/>
        </w:rPr>
      </w:pPr>
      <w:r>
        <w:rPr>
          <w:rtl/>
        </w:rPr>
        <w:t>ب</w:t>
      </w:r>
      <w:r w:rsidR="00D21C82">
        <w:rPr>
          <w:rFonts w:hint="cs"/>
          <w:rtl/>
        </w:rPr>
        <w:t xml:space="preserve"> -</w:t>
      </w:r>
      <w:r>
        <w:rPr>
          <w:rtl/>
        </w:rPr>
        <w:t xml:space="preserve"> وأن الأشهر الحرم المصطلح عليها حرمتها دائمة في كل عام إلى ما شاء الله، أما التي ذكرت هنا فإن حرمة ما حرم منها هو خاص بهذا العام: أي السنة التاسعة وأول العاشرة من</w:t>
      </w:r>
      <w:r w:rsidR="00D21C82">
        <w:rPr>
          <w:rFonts w:hint="cs"/>
          <w:rtl/>
        </w:rPr>
        <w:t xml:space="preserve"> الهجرة.</w:t>
      </w:r>
    </w:p>
    <w:p w14:paraId="35CCCD6E" w14:textId="5371C482" w:rsidR="009E3778" w:rsidRDefault="009E3778" w:rsidP="005304FA">
      <w:pPr>
        <w:ind w:firstLine="226"/>
        <w:rPr>
          <w:rtl/>
        </w:rPr>
      </w:pPr>
      <w:r>
        <w:rPr>
          <w:rtl/>
        </w:rPr>
        <w:t>ج</w:t>
      </w:r>
      <w:r w:rsidR="00D21C82">
        <w:rPr>
          <w:rFonts w:hint="cs"/>
          <w:rtl/>
        </w:rPr>
        <w:t xml:space="preserve"> -</w:t>
      </w:r>
      <w:r>
        <w:rPr>
          <w:rtl/>
        </w:rPr>
        <w:t xml:space="preserve"> و</w:t>
      </w:r>
      <w:r w:rsidR="00D21C82">
        <w:rPr>
          <w:rFonts w:hint="cs"/>
          <w:rtl/>
        </w:rPr>
        <w:t>أ</w:t>
      </w:r>
      <w:r>
        <w:rPr>
          <w:rtl/>
        </w:rPr>
        <w:t xml:space="preserve">ن ابتداء الأشهر هنا من يوم النحر إلى اليوم العاشر من ربيع الآخر، إذ المراد بها أشهر التسيير الأربعة المذكورة في قوله تعالى </w:t>
      </w:r>
      <w:r w:rsidR="00D21C82" w:rsidRPr="00D21C82">
        <w:rPr>
          <w:rtl/>
        </w:rPr>
        <w:t>﴿فَسِيحُوا فِي الْأَرْضِ أَرْبَعَةَ أَشْهُرٍ﴾</w:t>
      </w:r>
      <w:r w:rsidR="00D21C82" w:rsidRPr="00D21C82">
        <w:rPr>
          <w:sz w:val="24"/>
          <w:szCs w:val="24"/>
          <w:rtl/>
        </w:rPr>
        <w:t xml:space="preserve"> [التوبة: 2]</w:t>
      </w:r>
      <w:r w:rsidR="00D21C82">
        <w:rPr>
          <w:rFonts w:hint="cs"/>
          <w:rtl/>
        </w:rPr>
        <w:t>،</w:t>
      </w:r>
      <w:r>
        <w:rPr>
          <w:rtl/>
        </w:rPr>
        <w:t xml:space="preserve"> ثم </w:t>
      </w:r>
      <w:r w:rsidR="00D21C82">
        <w:rPr>
          <w:rFonts w:hint="cs"/>
          <w:rtl/>
        </w:rPr>
        <w:t>ق</w:t>
      </w:r>
      <w:r>
        <w:rPr>
          <w:rtl/>
        </w:rPr>
        <w:t xml:space="preserve">ال </w:t>
      </w:r>
      <w:r w:rsidR="00D21C82" w:rsidRPr="00D21C82">
        <w:rPr>
          <w:rtl/>
        </w:rPr>
        <w:t>﴿فَإِذَا انْسَلَخَ الْأَشْهُرُ الْحُرُمُ﴾</w:t>
      </w:r>
      <w:r w:rsidR="00D21C82" w:rsidRPr="00D21C82">
        <w:rPr>
          <w:sz w:val="24"/>
          <w:szCs w:val="24"/>
          <w:rtl/>
        </w:rPr>
        <w:t xml:space="preserve"> [التوبة: 5]</w:t>
      </w:r>
      <w:r w:rsidR="00D21C82">
        <w:rPr>
          <w:rFonts w:hint="cs"/>
          <w:rtl/>
        </w:rPr>
        <w:t>؛</w:t>
      </w:r>
      <w:r>
        <w:rPr>
          <w:rtl/>
        </w:rPr>
        <w:t xml:space="preserve"> لأن عود العهد على مذكور أولى من مقدر، ثم إن الأشهر الأربعة المحرمة سيأتي بيان حكمها في آية أخرى بعد</w:t>
      </w:r>
      <w:r w:rsidR="00D21C82">
        <w:rPr>
          <w:rFonts w:hint="cs"/>
          <w:rtl/>
        </w:rPr>
        <w:t>.</w:t>
      </w:r>
    </w:p>
    <w:p w14:paraId="31193CDB" w14:textId="220E439E" w:rsidR="009E3778" w:rsidRDefault="009E3778" w:rsidP="005304FA">
      <w:pPr>
        <w:ind w:firstLine="226"/>
        <w:rPr>
          <w:rtl/>
        </w:rPr>
      </w:pPr>
      <w:r>
        <w:rPr>
          <w:rtl/>
        </w:rPr>
        <w:t>د</w:t>
      </w:r>
      <w:r w:rsidR="00D21C82">
        <w:rPr>
          <w:rFonts w:hint="cs"/>
          <w:rtl/>
        </w:rPr>
        <w:t xml:space="preserve"> -</w:t>
      </w:r>
      <w:r>
        <w:rPr>
          <w:rtl/>
        </w:rPr>
        <w:t xml:space="preserve"> وأنه أطلق عليها وصف الأشهر الحرم لت</w:t>
      </w:r>
      <w:r w:rsidR="00D21C82">
        <w:rPr>
          <w:rFonts w:hint="cs"/>
          <w:rtl/>
        </w:rPr>
        <w:t>ح</w:t>
      </w:r>
      <w:r>
        <w:rPr>
          <w:rtl/>
        </w:rPr>
        <w:t>ريم القتال فيها بإمهال المشركين طوالها ليس</w:t>
      </w:r>
      <w:r w:rsidR="00D21C82">
        <w:rPr>
          <w:rFonts w:hint="cs"/>
          <w:rtl/>
        </w:rPr>
        <w:t>ي</w:t>
      </w:r>
      <w:r>
        <w:rPr>
          <w:rtl/>
        </w:rPr>
        <w:t>حوا في الأرض أربعة أشهر وأنها عامة</w:t>
      </w:r>
      <w:r w:rsidR="00D21C82">
        <w:rPr>
          <w:rFonts w:hint="cs"/>
          <w:rtl/>
        </w:rPr>
        <w:t xml:space="preserve"> -</w:t>
      </w:r>
      <w:r>
        <w:rPr>
          <w:rtl/>
        </w:rPr>
        <w:t>إلا فيمن لهم عهد مؤقت من أمه</w:t>
      </w:r>
      <w:r w:rsidR="00D21C82">
        <w:rPr>
          <w:rFonts w:hint="cs"/>
          <w:rtl/>
        </w:rPr>
        <w:t>ل</w:t>
      </w:r>
      <w:r>
        <w:rPr>
          <w:rtl/>
        </w:rPr>
        <w:t>وا إلى مد</w:t>
      </w:r>
      <w:r w:rsidR="00D21C82">
        <w:rPr>
          <w:rFonts w:hint="cs"/>
          <w:rtl/>
        </w:rPr>
        <w:t>ت</w:t>
      </w:r>
      <w:r>
        <w:rPr>
          <w:rtl/>
        </w:rPr>
        <w:t>هم</w:t>
      </w:r>
      <w:r w:rsidR="00D21C82">
        <w:rPr>
          <w:rFonts w:hint="cs"/>
          <w:rtl/>
        </w:rPr>
        <w:t>-</w:t>
      </w:r>
      <w:r>
        <w:rPr>
          <w:rtl/>
        </w:rPr>
        <w:t xml:space="preserve"> فإنه مادام أن الله قد قال لهم: </w:t>
      </w:r>
      <w:r w:rsidR="00D21C82" w:rsidRPr="00D21C82">
        <w:rPr>
          <w:rtl/>
        </w:rPr>
        <w:t>﴿فَسِيحُوا فِي الْأَرْضِ أَرْبَعَةَ أَشْهُرٍ﴾</w:t>
      </w:r>
      <w:r>
        <w:rPr>
          <w:rtl/>
        </w:rPr>
        <w:t xml:space="preserve"> فلا</w:t>
      </w:r>
      <w:r w:rsidR="00D21C82">
        <w:rPr>
          <w:rFonts w:hint="cs"/>
          <w:rtl/>
        </w:rPr>
        <w:t xml:space="preserve"> </w:t>
      </w:r>
      <w:r>
        <w:rPr>
          <w:rtl/>
        </w:rPr>
        <w:t>بد أن تكون هذه الأشهر الأربعة ابتداء</w:t>
      </w:r>
      <w:r w:rsidR="00D21C82">
        <w:rPr>
          <w:rFonts w:hint="cs"/>
          <w:rtl/>
        </w:rPr>
        <w:t>ً</w:t>
      </w:r>
      <w:r>
        <w:rPr>
          <w:rtl/>
        </w:rPr>
        <w:t xml:space="preserve"> من يوم إعلانهم بها.. وهذا هو الذي يتفق مع طبيعة الإعلان، وهو ما رواه ابن جرير عن السدي ومجاهد وعمرو بن شعيب</w:t>
      </w:r>
      <w:r w:rsidR="00852B9A">
        <w:rPr>
          <w:rtl/>
        </w:rPr>
        <w:t xml:space="preserve"> وابن </w:t>
      </w:r>
      <w:r>
        <w:rPr>
          <w:rtl/>
        </w:rPr>
        <w:t>زيد</w:t>
      </w:r>
      <w:r w:rsidR="00852B9A">
        <w:rPr>
          <w:rtl/>
        </w:rPr>
        <w:t xml:space="preserve"> وابن </w:t>
      </w:r>
      <w:r>
        <w:rPr>
          <w:rtl/>
        </w:rPr>
        <w:t>إسح</w:t>
      </w:r>
      <w:r w:rsidR="00D21C82">
        <w:rPr>
          <w:rFonts w:hint="cs"/>
          <w:rtl/>
        </w:rPr>
        <w:t>ا</w:t>
      </w:r>
      <w:r>
        <w:rPr>
          <w:rtl/>
        </w:rPr>
        <w:t>ق</w:t>
      </w:r>
      <w:r w:rsidR="00D21C82">
        <w:rPr>
          <w:rFonts w:hint="cs"/>
          <w:rtl/>
        </w:rPr>
        <w:t>.</w:t>
      </w:r>
    </w:p>
    <w:p w14:paraId="3903711B" w14:textId="2E3955A2" w:rsidR="00D21C82" w:rsidRDefault="009E3778" w:rsidP="005304FA">
      <w:pPr>
        <w:ind w:firstLine="226"/>
        <w:rPr>
          <w:rtl/>
        </w:rPr>
      </w:pPr>
      <w:r w:rsidRPr="00D21C82">
        <w:rPr>
          <w:b/>
          <w:bCs/>
          <w:rtl/>
        </w:rPr>
        <w:t>ثالث</w:t>
      </w:r>
      <w:r w:rsidR="00D21C82">
        <w:rPr>
          <w:rFonts w:hint="cs"/>
          <w:b/>
          <w:bCs/>
          <w:rtl/>
        </w:rPr>
        <w:t>ً</w:t>
      </w:r>
      <w:r w:rsidRPr="00D21C82">
        <w:rPr>
          <w:b/>
          <w:bCs/>
          <w:rtl/>
        </w:rPr>
        <w:t>ا:</w:t>
      </w:r>
      <w:r>
        <w:rPr>
          <w:rtl/>
        </w:rPr>
        <w:t xml:space="preserve"> </w:t>
      </w:r>
      <w:r w:rsidRPr="00D21C82">
        <w:rPr>
          <w:b/>
          <w:bCs/>
          <w:rtl/>
        </w:rPr>
        <w:t>أية السيف:</w:t>
      </w:r>
      <w:r>
        <w:rPr>
          <w:rtl/>
        </w:rPr>
        <w:t xml:space="preserve"> هذه</w:t>
      </w:r>
      <w:r w:rsidR="009F06DD">
        <w:rPr>
          <w:rtl/>
        </w:rPr>
        <w:t xml:space="preserve"> الآية</w:t>
      </w:r>
      <w:r w:rsidR="007331D3">
        <w:rPr>
          <w:rtl/>
        </w:rPr>
        <w:t xml:space="preserve"> </w:t>
      </w:r>
      <w:r>
        <w:rPr>
          <w:rtl/>
        </w:rPr>
        <w:t>التي يسمونها آية السيف</w:t>
      </w:r>
      <w:r w:rsidR="00D21C82">
        <w:rPr>
          <w:rFonts w:hint="cs"/>
          <w:rtl/>
        </w:rPr>
        <w:t>،</w:t>
      </w:r>
      <w:r>
        <w:rPr>
          <w:rtl/>
        </w:rPr>
        <w:t xml:space="preserve"> وفي تفسير ابن كثير: قال ابن أبي حاتم</w:t>
      </w:r>
      <w:r w:rsidR="00D21C82">
        <w:rPr>
          <w:rFonts w:hint="cs"/>
          <w:rtl/>
        </w:rPr>
        <w:t xml:space="preserve"> -</w:t>
      </w:r>
      <w:r>
        <w:rPr>
          <w:rtl/>
        </w:rPr>
        <w:t>بإسناده</w:t>
      </w:r>
      <w:r w:rsidR="00D21C82">
        <w:rPr>
          <w:rFonts w:hint="cs"/>
          <w:rtl/>
        </w:rPr>
        <w:t>-</w:t>
      </w:r>
      <w:r>
        <w:rPr>
          <w:rtl/>
        </w:rPr>
        <w:t xml:space="preserve"> عن علي بن أبي طالب قال: ب</w:t>
      </w:r>
      <w:r w:rsidR="00D21C82">
        <w:rPr>
          <w:rFonts w:hint="cs"/>
          <w:rtl/>
        </w:rPr>
        <w:t>ُ</w:t>
      </w:r>
      <w:r>
        <w:rPr>
          <w:rtl/>
        </w:rPr>
        <w:t>عث النبي صلى الله عليه وسلم بأربعة أسياف</w:t>
      </w:r>
      <w:r w:rsidR="00D21C82">
        <w:rPr>
          <w:rFonts w:hint="cs"/>
          <w:rtl/>
        </w:rPr>
        <w:t>:</w:t>
      </w:r>
      <w:r>
        <w:rPr>
          <w:rtl/>
        </w:rPr>
        <w:t xml:space="preserve"> </w:t>
      </w:r>
      <w:r w:rsidRPr="00D21C82">
        <w:rPr>
          <w:b/>
          <w:bCs/>
          <w:rtl/>
        </w:rPr>
        <w:t>سيف</w:t>
      </w:r>
      <w:r>
        <w:rPr>
          <w:rtl/>
        </w:rPr>
        <w:t xml:space="preserve"> في المشركين من الحرب</w:t>
      </w:r>
      <w:r w:rsidR="00D21C82">
        <w:rPr>
          <w:rFonts w:hint="cs"/>
          <w:rtl/>
        </w:rPr>
        <w:t>؛</w:t>
      </w:r>
      <w:r>
        <w:rPr>
          <w:rtl/>
        </w:rPr>
        <w:t xml:space="preserve"> قال الله تعالى: </w:t>
      </w:r>
      <w:r w:rsidR="00D21C82" w:rsidRPr="00D21C82">
        <w:rPr>
          <w:rtl/>
        </w:rPr>
        <w:t>﴿فَاقْتُلُوا الْمُشْرِكِينَ حَيْثُ وَجَدْتُمُوهُمْ﴾</w:t>
      </w:r>
      <w:r w:rsidR="00D21C82" w:rsidRPr="00D21C82">
        <w:rPr>
          <w:sz w:val="24"/>
          <w:szCs w:val="24"/>
          <w:rtl/>
        </w:rPr>
        <w:t xml:space="preserve"> [التوبة: 5]</w:t>
      </w:r>
      <w:r>
        <w:rPr>
          <w:rtl/>
        </w:rPr>
        <w:t xml:space="preserve"> وهكذا رواه مختصر</w:t>
      </w:r>
      <w:r w:rsidR="00D21C82">
        <w:rPr>
          <w:rFonts w:hint="cs"/>
          <w:rtl/>
        </w:rPr>
        <w:t>ً</w:t>
      </w:r>
      <w:r>
        <w:rPr>
          <w:rtl/>
        </w:rPr>
        <w:t xml:space="preserve">ا، </w:t>
      </w:r>
      <w:r w:rsidRPr="00D21C82">
        <w:rPr>
          <w:b/>
          <w:bCs/>
          <w:rtl/>
        </w:rPr>
        <w:t>وأظن السيف الثاني</w:t>
      </w:r>
      <w:r>
        <w:rPr>
          <w:rtl/>
        </w:rPr>
        <w:t xml:space="preserve"> هو قتال أهل الكتاب</w:t>
      </w:r>
      <w:r w:rsidR="00D21C82">
        <w:rPr>
          <w:rFonts w:hint="cs"/>
          <w:rtl/>
        </w:rPr>
        <w:t>؛</w:t>
      </w:r>
      <w:r>
        <w:rPr>
          <w:rtl/>
        </w:rPr>
        <w:t xml:space="preserve"> لقوله تعالى: </w:t>
      </w:r>
      <w:r w:rsidR="00D21C82" w:rsidRPr="00D21C82">
        <w:rPr>
          <w:rtl/>
        </w:rPr>
        <w:t>﴿قَاتِلُوا الَّذِينَ لَا يُؤْمِنُونَ بِاللَّهِ وَلَا بِالْيَوْمِ الْآخِرِ وَلَا يُحَرِّمُونَ مَا حَرَّمَ اللَّهُ وَرَسُولُهُ وَلَا يَدِينُونَ دِينَ الْحَقِّ مِنَ الَّذِينَ أُوتُوا الْكِتَابَ حَتَّى يُعْطُوا الْجِزْيَةَ عَنْ يَدٍ وَهُمْ صَاغِرُونَ (29)﴾</w:t>
      </w:r>
      <w:r w:rsidR="00D21C82" w:rsidRPr="00D21C82">
        <w:rPr>
          <w:sz w:val="24"/>
          <w:szCs w:val="24"/>
          <w:rtl/>
        </w:rPr>
        <w:t xml:space="preserve"> [التوبة: 29]</w:t>
      </w:r>
      <w:r w:rsidR="00D21C82">
        <w:rPr>
          <w:rFonts w:hint="cs"/>
          <w:rtl/>
        </w:rPr>
        <w:t>،</w:t>
      </w:r>
      <w:r>
        <w:rPr>
          <w:rtl/>
        </w:rPr>
        <w:t xml:space="preserve"> والسيف </w:t>
      </w:r>
      <w:r w:rsidRPr="00D21C82">
        <w:rPr>
          <w:b/>
          <w:bCs/>
          <w:rtl/>
        </w:rPr>
        <w:t>الثالث</w:t>
      </w:r>
      <w:r w:rsidR="00D21C82" w:rsidRPr="00D21C82">
        <w:rPr>
          <w:rFonts w:hint="cs"/>
          <w:b/>
          <w:bCs/>
          <w:rtl/>
        </w:rPr>
        <w:t>:</w:t>
      </w:r>
      <w:r>
        <w:rPr>
          <w:rtl/>
        </w:rPr>
        <w:t xml:space="preserve"> قتال المنافقين في قوله: </w:t>
      </w:r>
      <w:r w:rsidR="00D21C82" w:rsidRPr="00D21C82">
        <w:rPr>
          <w:rtl/>
        </w:rPr>
        <w:t>﴿يَا أَيُّهَا النَّبِيُّ جَاهِدِ الْكُفَّارَ وَالْمُنَافِقِينَ﴾</w:t>
      </w:r>
      <w:r w:rsidR="00D21C82" w:rsidRPr="00D21C82">
        <w:rPr>
          <w:sz w:val="24"/>
          <w:szCs w:val="24"/>
          <w:rtl/>
        </w:rPr>
        <w:t xml:space="preserve"> [التوبة: 73]</w:t>
      </w:r>
      <w:r w:rsidR="00D21C82">
        <w:rPr>
          <w:rFonts w:hint="cs"/>
          <w:rtl/>
        </w:rPr>
        <w:t>،</w:t>
      </w:r>
      <w:r>
        <w:rPr>
          <w:rtl/>
        </w:rPr>
        <w:t xml:space="preserve"> </w:t>
      </w:r>
      <w:r w:rsidRPr="00D21C82">
        <w:rPr>
          <w:b/>
          <w:bCs/>
          <w:rtl/>
        </w:rPr>
        <w:t>والرابع</w:t>
      </w:r>
      <w:r w:rsidR="00D21C82" w:rsidRPr="00D21C82">
        <w:rPr>
          <w:rFonts w:hint="cs"/>
          <w:b/>
          <w:bCs/>
          <w:rtl/>
        </w:rPr>
        <w:t>:</w:t>
      </w:r>
      <w:r>
        <w:rPr>
          <w:rtl/>
        </w:rPr>
        <w:t xml:space="preserve"> ق</w:t>
      </w:r>
      <w:r w:rsidR="00D21C82">
        <w:rPr>
          <w:rFonts w:hint="cs"/>
          <w:rtl/>
        </w:rPr>
        <w:t>ت</w:t>
      </w:r>
      <w:r>
        <w:rPr>
          <w:rtl/>
        </w:rPr>
        <w:t xml:space="preserve">ال الباغين في قوله: </w:t>
      </w:r>
      <w:r w:rsidR="00D21C82" w:rsidRPr="00D21C82">
        <w:rPr>
          <w:rtl/>
        </w:rPr>
        <w:t>﴿وَإِنْ طَائِفَتَانِ مِنَ الْمُؤْمِنِينَ اقْتَتَلُوا فَأَصْلِحُوا بَيْنَهُمَا فَإِنْ بَغَتْ إِحْدَاهُمَا عَلَى الْأُخْرَى فَقَاتِلُوا الَّتِي تَبْغِي حَتَّى تَفِيءَ إِلَى أَمْرِ اللَّهِ﴾</w:t>
      </w:r>
      <w:r w:rsidR="00D21C82" w:rsidRPr="00D21C82">
        <w:rPr>
          <w:sz w:val="24"/>
          <w:szCs w:val="24"/>
          <w:rtl/>
        </w:rPr>
        <w:t xml:space="preserve"> [الحجرات: 9]</w:t>
      </w:r>
      <w:r>
        <w:rPr>
          <w:rtl/>
        </w:rPr>
        <w:t>..</w:t>
      </w:r>
    </w:p>
    <w:p w14:paraId="3BB4D654" w14:textId="77777777" w:rsidR="00D21C82" w:rsidRDefault="009E3778" w:rsidP="005304FA">
      <w:pPr>
        <w:ind w:firstLine="226"/>
        <w:rPr>
          <w:rtl/>
        </w:rPr>
      </w:pPr>
      <w:r>
        <w:rPr>
          <w:rtl/>
        </w:rPr>
        <w:t xml:space="preserve">واعتمد بعضهم أن أية السيف هي قوله تعالى: </w:t>
      </w:r>
      <w:r w:rsidR="00D21C82" w:rsidRPr="00D21C82">
        <w:rPr>
          <w:rtl/>
        </w:rPr>
        <w:t>﴿وَقَاتِلُوا الْمُشْرِكِينَ كَافَّةً كَمَا يُقَاتِلُونَكُمْ كَافَّةً﴾</w:t>
      </w:r>
      <w:r w:rsidR="00D21C82" w:rsidRPr="00D21C82">
        <w:rPr>
          <w:sz w:val="24"/>
          <w:szCs w:val="24"/>
          <w:rtl/>
        </w:rPr>
        <w:t xml:space="preserve"> [التوبة: 36]</w:t>
      </w:r>
      <w:r w:rsidR="00D21C82">
        <w:rPr>
          <w:rFonts w:hint="cs"/>
          <w:rtl/>
        </w:rPr>
        <w:t>،</w:t>
      </w:r>
      <w:r>
        <w:rPr>
          <w:rtl/>
        </w:rPr>
        <w:t xml:space="preserve"> وقال بعضهم: إنها تطلق على كل منهما أو على كلتيهما.</w:t>
      </w:r>
    </w:p>
    <w:p w14:paraId="30508462" w14:textId="3B262F26" w:rsidR="009E3778" w:rsidRDefault="009E3778" w:rsidP="005304FA">
      <w:pPr>
        <w:ind w:firstLine="226"/>
        <w:rPr>
          <w:rtl/>
        </w:rPr>
      </w:pPr>
      <w:r>
        <w:rPr>
          <w:rtl/>
        </w:rPr>
        <w:t xml:space="preserve">ويكثر في كلام الذين أكثروا من </w:t>
      </w:r>
      <w:r w:rsidR="00D11A91">
        <w:rPr>
          <w:rtl/>
        </w:rPr>
        <w:t>الآيات</w:t>
      </w:r>
      <w:r w:rsidR="004E682B">
        <w:rPr>
          <w:rtl/>
        </w:rPr>
        <w:t xml:space="preserve"> </w:t>
      </w:r>
      <w:r>
        <w:rPr>
          <w:rtl/>
        </w:rPr>
        <w:t>المنسوخة: إن آية كذا، وآية كذا من</w:t>
      </w:r>
      <w:r w:rsidR="00852B9A">
        <w:rPr>
          <w:rtl/>
        </w:rPr>
        <w:t xml:space="preserve"> </w:t>
      </w:r>
      <w:r w:rsidR="004E682B">
        <w:rPr>
          <w:rtl/>
        </w:rPr>
        <w:t xml:space="preserve">آيات </w:t>
      </w:r>
      <w:r>
        <w:rPr>
          <w:rtl/>
        </w:rPr>
        <w:t>المسال</w:t>
      </w:r>
      <w:r w:rsidR="00D21C82">
        <w:rPr>
          <w:rFonts w:hint="cs"/>
          <w:rtl/>
        </w:rPr>
        <w:t>م</w:t>
      </w:r>
      <w:r>
        <w:rPr>
          <w:rtl/>
        </w:rPr>
        <w:t>ة وحسن المعاملة والعفو والصفح والإعراض عن المشركين والجاهلين، منسوخة بأية السيف.. والصواب أن ما ذكروه من هذا القبيل ليس من النسخ الأصولي في شيء</w:t>
      </w:r>
      <w:r w:rsidR="00D21C82" w:rsidRPr="00D21C82">
        <w:rPr>
          <w:rFonts w:hint="cs"/>
          <w:vertAlign w:val="superscript"/>
          <w:rtl/>
        </w:rPr>
        <w:t>(</w:t>
      </w:r>
      <w:r w:rsidR="00D21C82" w:rsidRPr="003C5F07">
        <w:rPr>
          <w:rStyle w:val="a4"/>
          <w:rtl/>
        </w:rPr>
        <w:footnoteReference w:id="68"/>
      </w:r>
      <w:r w:rsidR="00D21C82" w:rsidRPr="00D21C82">
        <w:rPr>
          <w:rFonts w:hint="cs"/>
          <w:vertAlign w:val="superscript"/>
          <w:rtl/>
        </w:rPr>
        <w:t>)</w:t>
      </w:r>
      <w:r>
        <w:rPr>
          <w:rtl/>
        </w:rPr>
        <w:t>.</w:t>
      </w:r>
    </w:p>
    <w:p w14:paraId="65DB5856" w14:textId="61E20402" w:rsidR="009E3778" w:rsidRDefault="009E3778" w:rsidP="005304FA">
      <w:pPr>
        <w:ind w:firstLine="226"/>
        <w:rPr>
          <w:rtl/>
        </w:rPr>
      </w:pPr>
      <w:r>
        <w:rPr>
          <w:rtl/>
        </w:rPr>
        <w:t xml:space="preserve">قال الزركشي في </w:t>
      </w:r>
      <w:r w:rsidR="00932BDF">
        <w:rPr>
          <w:rFonts w:hint="cs"/>
          <w:rtl/>
        </w:rPr>
        <w:t>«</w:t>
      </w:r>
      <w:r>
        <w:rPr>
          <w:rtl/>
        </w:rPr>
        <w:t>البرهان</w:t>
      </w:r>
      <w:r w:rsidR="00932BDF">
        <w:rPr>
          <w:rFonts w:hint="cs"/>
          <w:rtl/>
        </w:rPr>
        <w:t>»</w:t>
      </w:r>
      <w:r>
        <w:rPr>
          <w:rtl/>
        </w:rPr>
        <w:t xml:space="preserve">: وأما بالقرآن على ما ظنه كثير من المفسرين فليس بنسخ وإنما هو نساء وتأخير، أو مجمل أخر بيانه لوقت الحاجة، أو </w:t>
      </w:r>
      <w:r w:rsidR="009F06DD">
        <w:rPr>
          <w:rFonts w:hint="cs"/>
          <w:rtl/>
        </w:rPr>
        <w:t>خطاب</w:t>
      </w:r>
      <w:r>
        <w:rPr>
          <w:rtl/>
        </w:rPr>
        <w:t xml:space="preserve"> قد حال بينه وبين أوله خطاب غيره، أو مخصوص من </w:t>
      </w:r>
      <w:r w:rsidR="00D21C82">
        <w:rPr>
          <w:rFonts w:hint="cs"/>
          <w:rtl/>
        </w:rPr>
        <w:t>ع</w:t>
      </w:r>
      <w:r>
        <w:rPr>
          <w:rtl/>
        </w:rPr>
        <w:t>موم، أو حكم الخاص، أو لمداخلة معنى في معنى، وأنواع الخطاب كثيرة، فظنوا ذلك نسخ</w:t>
      </w:r>
      <w:r w:rsidR="00D21C82">
        <w:rPr>
          <w:rFonts w:hint="cs"/>
          <w:rtl/>
        </w:rPr>
        <w:t>ً</w:t>
      </w:r>
      <w:r>
        <w:rPr>
          <w:rtl/>
        </w:rPr>
        <w:t>ا وليس به</w:t>
      </w:r>
      <w:r w:rsidR="00D21C82" w:rsidRPr="00D21C82">
        <w:rPr>
          <w:rFonts w:hint="cs"/>
          <w:vertAlign w:val="superscript"/>
          <w:rtl/>
        </w:rPr>
        <w:t>(</w:t>
      </w:r>
      <w:r w:rsidR="00D21C82" w:rsidRPr="003C5F07">
        <w:rPr>
          <w:rStyle w:val="a4"/>
          <w:rtl/>
        </w:rPr>
        <w:footnoteReference w:id="69"/>
      </w:r>
      <w:r w:rsidR="00D21C82" w:rsidRPr="00D21C82">
        <w:rPr>
          <w:rFonts w:hint="cs"/>
          <w:vertAlign w:val="superscript"/>
          <w:rtl/>
        </w:rPr>
        <w:t>)</w:t>
      </w:r>
      <w:r w:rsidR="00D21C82">
        <w:rPr>
          <w:rFonts w:hint="cs"/>
          <w:rtl/>
        </w:rPr>
        <w:t xml:space="preserve"> ا </w:t>
      </w:r>
      <w:r>
        <w:rPr>
          <w:rtl/>
        </w:rPr>
        <w:t>ه</w:t>
      </w:r>
      <w:r w:rsidR="00D21C82">
        <w:rPr>
          <w:rFonts w:hint="cs"/>
          <w:rtl/>
        </w:rPr>
        <w:t>ـ.</w:t>
      </w:r>
    </w:p>
    <w:p w14:paraId="0C908A32" w14:textId="175A8458" w:rsidR="009E3778" w:rsidRDefault="009E3778" w:rsidP="005304FA">
      <w:pPr>
        <w:ind w:firstLine="226"/>
        <w:rPr>
          <w:rtl/>
        </w:rPr>
      </w:pPr>
      <w:r>
        <w:rPr>
          <w:rtl/>
        </w:rPr>
        <w:t xml:space="preserve">وقال السيوطي في أقسام النسخ من الإتقان ما نصه: الثالث ما أمر به لسبب ثم يزول السبب </w:t>
      </w:r>
      <w:r w:rsidR="00670D5D">
        <w:rPr>
          <w:rFonts w:hint="cs"/>
          <w:rtl/>
        </w:rPr>
        <w:t>ك</w:t>
      </w:r>
      <w:r>
        <w:rPr>
          <w:rtl/>
        </w:rPr>
        <w:t>الأمر حين الضعف والكلة بالصبر والصفح، ثم نسخ بإيجاب القتال، وهذا في الحقيقة ليس نسخ</w:t>
      </w:r>
      <w:r w:rsidR="00D21C82">
        <w:rPr>
          <w:rFonts w:hint="cs"/>
          <w:rtl/>
        </w:rPr>
        <w:t>ً</w:t>
      </w:r>
      <w:r>
        <w:rPr>
          <w:rtl/>
        </w:rPr>
        <w:t>ا، بل هو من قسم المنس</w:t>
      </w:r>
      <w:r w:rsidR="003835C4">
        <w:rPr>
          <w:rFonts w:hint="cs"/>
          <w:rtl/>
        </w:rPr>
        <w:t>أ</w:t>
      </w:r>
      <w:r>
        <w:rPr>
          <w:rtl/>
        </w:rPr>
        <w:t xml:space="preserve">، كما قال تعالى: </w:t>
      </w:r>
      <w:r w:rsidR="003835C4" w:rsidRPr="003835C4">
        <w:rPr>
          <w:rtl/>
        </w:rPr>
        <w:t>﴿أَوْ ننسأها﴾</w:t>
      </w:r>
      <w:r w:rsidR="003835C4" w:rsidRPr="003835C4">
        <w:rPr>
          <w:sz w:val="24"/>
          <w:szCs w:val="24"/>
          <w:rtl/>
        </w:rPr>
        <w:t xml:space="preserve"> [البقرة: 106]</w:t>
      </w:r>
      <w:r w:rsidR="003835C4">
        <w:rPr>
          <w:rFonts w:hint="cs"/>
          <w:rtl/>
        </w:rPr>
        <w:t xml:space="preserve"> </w:t>
      </w:r>
      <w:r>
        <w:rPr>
          <w:rtl/>
        </w:rPr>
        <w:t>فالمنس</w:t>
      </w:r>
      <w:r w:rsidR="003835C4">
        <w:rPr>
          <w:rFonts w:hint="cs"/>
          <w:rtl/>
        </w:rPr>
        <w:t>أ</w:t>
      </w:r>
      <w:r>
        <w:rPr>
          <w:rtl/>
        </w:rPr>
        <w:t xml:space="preserve"> هو الأمر بالقتال إلى أن يقوى المسلمون، وفي حالة الضعف يكون الحكم وجوب الصبر على الأذى، وبهذا </w:t>
      </w:r>
      <w:r w:rsidR="003835C4">
        <w:rPr>
          <w:rFonts w:hint="cs"/>
          <w:rtl/>
        </w:rPr>
        <w:t>ي</w:t>
      </w:r>
      <w:r>
        <w:rPr>
          <w:rtl/>
        </w:rPr>
        <w:t>ضعف ما لهج به كثيرون من أن</w:t>
      </w:r>
      <w:r w:rsidR="009F06DD">
        <w:rPr>
          <w:rtl/>
        </w:rPr>
        <w:t xml:space="preserve"> الآية</w:t>
      </w:r>
      <w:r w:rsidR="007331D3">
        <w:rPr>
          <w:rtl/>
        </w:rPr>
        <w:t xml:space="preserve"> </w:t>
      </w:r>
      <w:r>
        <w:rPr>
          <w:rtl/>
        </w:rPr>
        <w:t>في ذلك منسوخة بأية السيف وليس كذلك، بل هي من المنس</w:t>
      </w:r>
      <w:r w:rsidR="003835C4">
        <w:rPr>
          <w:rFonts w:hint="cs"/>
          <w:rtl/>
        </w:rPr>
        <w:t>أ؛</w:t>
      </w:r>
      <w:r>
        <w:rPr>
          <w:rtl/>
        </w:rPr>
        <w:t xml:space="preserve"> بمعنى أن كل أمر ورد يجب امتثاله في وقت ما لعلة تقتضي ذلك الحكم حتى ينتفل بانتقال تلك العلة إلى حكم </w:t>
      </w:r>
      <w:r w:rsidR="003835C4">
        <w:rPr>
          <w:rFonts w:hint="cs"/>
          <w:rtl/>
        </w:rPr>
        <w:t>آ</w:t>
      </w:r>
      <w:r>
        <w:rPr>
          <w:rtl/>
        </w:rPr>
        <w:t>خر، وليس بنسخ، إنما النسخ الإزالة للحكم حتى لا يجوز امتثاله</w:t>
      </w:r>
      <w:r w:rsidR="003835C4">
        <w:rPr>
          <w:rFonts w:hint="cs"/>
          <w:rtl/>
        </w:rPr>
        <w:t>،</w:t>
      </w:r>
      <w:r>
        <w:rPr>
          <w:rtl/>
        </w:rPr>
        <w:t xml:space="preserve"> وقال مکي</w:t>
      </w:r>
      <w:r w:rsidR="003835C4">
        <w:rPr>
          <w:rFonts w:hint="cs"/>
          <w:rtl/>
        </w:rPr>
        <w:t>:</w:t>
      </w:r>
      <w:r>
        <w:rPr>
          <w:rtl/>
        </w:rPr>
        <w:t xml:space="preserve"> ذكر جماعة أن ما ورد من الخطاب مشعر</w:t>
      </w:r>
      <w:r w:rsidR="003835C4">
        <w:rPr>
          <w:rFonts w:hint="cs"/>
          <w:rtl/>
        </w:rPr>
        <w:t>ً</w:t>
      </w:r>
      <w:r>
        <w:rPr>
          <w:rtl/>
        </w:rPr>
        <w:t>ا بالتوقيت والغاية مثل قوله في الفقرة</w:t>
      </w:r>
      <w:r w:rsidR="003835C4">
        <w:rPr>
          <w:rFonts w:hint="cs"/>
          <w:rtl/>
        </w:rPr>
        <w:t xml:space="preserve">: </w:t>
      </w:r>
      <w:r w:rsidR="003835C4" w:rsidRPr="003835C4">
        <w:rPr>
          <w:rtl/>
        </w:rPr>
        <w:t>﴿فَاعْفُوا وَاصْفَحُوا حَتَّى يَأْتِيَ اللَّهُ بِأَمْرِهِ﴾</w:t>
      </w:r>
      <w:r w:rsidR="003835C4" w:rsidRPr="003835C4">
        <w:rPr>
          <w:sz w:val="24"/>
          <w:szCs w:val="24"/>
          <w:rtl/>
        </w:rPr>
        <w:t xml:space="preserve"> [البقرة: 109]</w:t>
      </w:r>
      <w:r>
        <w:rPr>
          <w:rtl/>
        </w:rPr>
        <w:t xml:space="preserve"> محكم غير منسوخ، لأنه مؤجل بأجل</w:t>
      </w:r>
      <w:r w:rsidR="003835C4">
        <w:rPr>
          <w:rFonts w:hint="cs"/>
          <w:rtl/>
        </w:rPr>
        <w:t>،</w:t>
      </w:r>
      <w:r>
        <w:rPr>
          <w:rtl/>
        </w:rPr>
        <w:t xml:space="preserve"> والمؤجل بأجل لا نسخ فيه</w:t>
      </w:r>
      <w:r w:rsidR="003835C4" w:rsidRPr="003835C4">
        <w:rPr>
          <w:rFonts w:hint="cs"/>
          <w:vertAlign w:val="superscript"/>
          <w:rtl/>
        </w:rPr>
        <w:t>(</w:t>
      </w:r>
      <w:r w:rsidR="003835C4" w:rsidRPr="003C5F07">
        <w:rPr>
          <w:rStyle w:val="a4"/>
          <w:rtl/>
        </w:rPr>
        <w:footnoteReference w:id="70"/>
      </w:r>
      <w:r w:rsidR="003835C4" w:rsidRPr="003835C4">
        <w:rPr>
          <w:rFonts w:hint="cs"/>
          <w:vertAlign w:val="superscript"/>
          <w:rtl/>
        </w:rPr>
        <w:t>)</w:t>
      </w:r>
      <w:r>
        <w:rPr>
          <w:rtl/>
        </w:rPr>
        <w:t xml:space="preserve"> </w:t>
      </w:r>
      <w:r w:rsidR="003835C4">
        <w:rPr>
          <w:rFonts w:hint="cs"/>
          <w:rtl/>
        </w:rPr>
        <w:t xml:space="preserve">ا </w:t>
      </w:r>
      <w:r>
        <w:rPr>
          <w:rtl/>
        </w:rPr>
        <w:t>ه</w:t>
      </w:r>
      <w:r w:rsidR="003835C4">
        <w:rPr>
          <w:rFonts w:hint="cs"/>
          <w:rtl/>
        </w:rPr>
        <w:t>ــ.</w:t>
      </w:r>
    </w:p>
    <w:p w14:paraId="7836E23B" w14:textId="6C6FD1AE" w:rsidR="009E3778" w:rsidRDefault="009E3778" w:rsidP="005304FA">
      <w:pPr>
        <w:ind w:firstLine="226"/>
        <w:rPr>
          <w:rtl/>
        </w:rPr>
      </w:pPr>
      <w:r>
        <w:rPr>
          <w:rtl/>
        </w:rPr>
        <w:t>وهذا هو الحق الواضح، فإن من سمات المنهج الإسلامي أنه حركة ذات مراحل، كل مرحلة لها وسائل مكافئة لمقتضياتها وحاجاتها الواقعية، وكل مرحلة تسلم إلى المرحلة التي تليها فهو لا يقابل مراحل الواقع بوسائل متجمدة.</w:t>
      </w:r>
    </w:p>
    <w:p w14:paraId="7E0B12FD" w14:textId="1D46FAF8" w:rsidR="009E3778" w:rsidRDefault="009E3778" w:rsidP="005304FA">
      <w:pPr>
        <w:ind w:firstLine="226"/>
        <w:rPr>
          <w:rtl/>
        </w:rPr>
      </w:pPr>
      <w:r>
        <w:rPr>
          <w:rtl/>
        </w:rPr>
        <w:t>وفي ظل هذا، وعلى ضوء ما تقدم من كلام السيوطي نستطيع أن نفهم ل</w:t>
      </w:r>
      <w:r w:rsidR="003835C4">
        <w:rPr>
          <w:rFonts w:hint="cs"/>
          <w:rtl/>
        </w:rPr>
        <w:t>ِ</w:t>
      </w:r>
      <w:r>
        <w:rPr>
          <w:rtl/>
        </w:rPr>
        <w:t>م</w:t>
      </w:r>
      <w:r w:rsidR="003835C4">
        <w:rPr>
          <w:rFonts w:hint="cs"/>
          <w:rtl/>
        </w:rPr>
        <w:t>َ</w:t>
      </w:r>
      <w:r>
        <w:rPr>
          <w:rtl/>
        </w:rPr>
        <w:t xml:space="preserve"> كانت هذه الأحكام الأخيرة الواردة في هذه السورة: </w:t>
      </w:r>
      <w:r w:rsidR="003835C4">
        <w:rPr>
          <w:rFonts w:hint="cs"/>
          <w:rtl/>
        </w:rPr>
        <w:t>«</w:t>
      </w:r>
      <w:r>
        <w:rPr>
          <w:rtl/>
        </w:rPr>
        <w:t>من براءة الله ورسوله من عهود المشركين، و</w:t>
      </w:r>
      <w:r w:rsidR="003835C4">
        <w:rPr>
          <w:rFonts w:hint="cs"/>
          <w:rtl/>
        </w:rPr>
        <w:t>إ</w:t>
      </w:r>
      <w:r>
        <w:rPr>
          <w:rtl/>
        </w:rPr>
        <w:t xml:space="preserve">مهال ذوي العهود الموقوتة منهم </w:t>
      </w:r>
      <w:r w:rsidR="003835C4">
        <w:rPr>
          <w:rFonts w:hint="cs"/>
          <w:rtl/>
        </w:rPr>
        <w:t>-</w:t>
      </w:r>
      <w:r>
        <w:rPr>
          <w:rtl/>
        </w:rPr>
        <w:t>ممن لم ينقضوا مع المسلمين عهد</w:t>
      </w:r>
      <w:r w:rsidR="003835C4">
        <w:rPr>
          <w:rFonts w:hint="cs"/>
          <w:rtl/>
        </w:rPr>
        <w:t>ً</w:t>
      </w:r>
      <w:r>
        <w:rPr>
          <w:rtl/>
        </w:rPr>
        <w:t xml:space="preserve">ا ولم </w:t>
      </w:r>
      <w:r w:rsidR="003835C4">
        <w:rPr>
          <w:rFonts w:hint="cs"/>
          <w:rtl/>
        </w:rPr>
        <w:t>ي</w:t>
      </w:r>
      <w:r>
        <w:rPr>
          <w:rtl/>
        </w:rPr>
        <w:t>ظاهروا عليهم أحد</w:t>
      </w:r>
      <w:r w:rsidR="003835C4">
        <w:rPr>
          <w:rFonts w:hint="cs"/>
          <w:rtl/>
        </w:rPr>
        <w:t>ً</w:t>
      </w:r>
      <w:r>
        <w:rPr>
          <w:rtl/>
        </w:rPr>
        <w:t>ا</w:t>
      </w:r>
      <w:r w:rsidR="003835C4">
        <w:rPr>
          <w:rFonts w:hint="cs"/>
          <w:rtl/>
        </w:rPr>
        <w:t>-</w:t>
      </w:r>
      <w:r>
        <w:rPr>
          <w:rtl/>
        </w:rPr>
        <w:t xml:space="preserve"> إلى مد</w:t>
      </w:r>
      <w:r w:rsidR="003835C4">
        <w:rPr>
          <w:rFonts w:hint="cs"/>
          <w:rtl/>
        </w:rPr>
        <w:t>ت</w:t>
      </w:r>
      <w:r>
        <w:rPr>
          <w:rtl/>
        </w:rPr>
        <w:t>هم و</w:t>
      </w:r>
      <w:r w:rsidR="003835C4">
        <w:rPr>
          <w:rFonts w:hint="cs"/>
          <w:rtl/>
        </w:rPr>
        <w:t>إ</w:t>
      </w:r>
      <w:r>
        <w:rPr>
          <w:rtl/>
        </w:rPr>
        <w:t xml:space="preserve">مهال ذوي العهود غير الموقوتة </w:t>
      </w:r>
      <w:r w:rsidR="003835C4">
        <w:rPr>
          <w:rFonts w:hint="cs"/>
          <w:rtl/>
        </w:rPr>
        <w:t>-</w:t>
      </w:r>
      <w:r>
        <w:rPr>
          <w:rtl/>
        </w:rPr>
        <w:t>ممن لم ين</w:t>
      </w:r>
      <w:r w:rsidR="003835C4">
        <w:rPr>
          <w:rFonts w:hint="cs"/>
          <w:rtl/>
        </w:rPr>
        <w:t>ق</w:t>
      </w:r>
      <w:r>
        <w:rPr>
          <w:rtl/>
        </w:rPr>
        <w:t>ضوا مع المسلمين عهد</w:t>
      </w:r>
      <w:r w:rsidR="003835C4">
        <w:rPr>
          <w:rFonts w:hint="cs"/>
          <w:rtl/>
        </w:rPr>
        <w:t>ً</w:t>
      </w:r>
      <w:r>
        <w:rPr>
          <w:rtl/>
        </w:rPr>
        <w:t xml:space="preserve">ا كذلك ولم </w:t>
      </w:r>
      <w:r w:rsidR="009F06DD">
        <w:rPr>
          <w:rFonts w:hint="cs"/>
          <w:rtl/>
        </w:rPr>
        <w:t>ي</w:t>
      </w:r>
      <w:r>
        <w:rPr>
          <w:rtl/>
        </w:rPr>
        <w:t>ظاهروا عليهم أحد</w:t>
      </w:r>
      <w:r w:rsidR="009F06DD">
        <w:rPr>
          <w:rFonts w:hint="cs"/>
          <w:rtl/>
        </w:rPr>
        <w:t>ا</w:t>
      </w:r>
      <w:r w:rsidR="003835C4">
        <w:rPr>
          <w:rFonts w:hint="cs"/>
          <w:rtl/>
        </w:rPr>
        <w:t>-</w:t>
      </w:r>
      <w:r>
        <w:rPr>
          <w:rtl/>
        </w:rPr>
        <w:t xml:space="preserve"> إلى أربعة أشهر، ومثلهم من لم يكن لهم مع المسلمين عهد أصلا</w:t>
      </w:r>
      <w:r w:rsidR="003835C4">
        <w:rPr>
          <w:rFonts w:hint="cs"/>
          <w:rtl/>
        </w:rPr>
        <w:t>ً</w:t>
      </w:r>
      <w:r>
        <w:rPr>
          <w:rtl/>
        </w:rPr>
        <w:t xml:space="preserve"> من المشركين ونبذ عهود النا</w:t>
      </w:r>
      <w:r w:rsidR="003835C4">
        <w:rPr>
          <w:rFonts w:hint="cs"/>
          <w:rtl/>
        </w:rPr>
        <w:t>ق</w:t>
      </w:r>
      <w:r>
        <w:rPr>
          <w:rtl/>
        </w:rPr>
        <w:t xml:space="preserve">ضين لعهودهم، مع </w:t>
      </w:r>
      <w:r w:rsidR="003835C4">
        <w:rPr>
          <w:rFonts w:hint="cs"/>
          <w:rtl/>
        </w:rPr>
        <w:t>إ</w:t>
      </w:r>
      <w:r>
        <w:rPr>
          <w:rtl/>
        </w:rPr>
        <w:t>مها</w:t>
      </w:r>
      <w:r w:rsidR="003835C4">
        <w:rPr>
          <w:rFonts w:hint="cs"/>
          <w:rtl/>
        </w:rPr>
        <w:t>ل</w:t>
      </w:r>
      <w:r>
        <w:rPr>
          <w:rtl/>
        </w:rPr>
        <w:t xml:space="preserve">هم أربعة أشهر </w:t>
      </w:r>
      <w:r w:rsidR="003835C4">
        <w:rPr>
          <w:rFonts w:hint="cs"/>
          <w:rtl/>
        </w:rPr>
        <w:t>ي</w:t>
      </w:r>
      <w:r>
        <w:rPr>
          <w:rtl/>
        </w:rPr>
        <w:t>س</w:t>
      </w:r>
      <w:r w:rsidR="003835C4">
        <w:rPr>
          <w:rFonts w:hint="cs"/>
          <w:rtl/>
        </w:rPr>
        <w:t>ي</w:t>
      </w:r>
      <w:r>
        <w:rPr>
          <w:rtl/>
        </w:rPr>
        <w:t xml:space="preserve">حون في الأرض </w:t>
      </w:r>
      <w:r w:rsidR="003835C4">
        <w:rPr>
          <w:rFonts w:hint="cs"/>
          <w:rtl/>
        </w:rPr>
        <w:t>آ</w:t>
      </w:r>
      <w:r>
        <w:rPr>
          <w:rtl/>
        </w:rPr>
        <w:t>منين</w:t>
      </w:r>
      <w:r w:rsidR="003835C4">
        <w:rPr>
          <w:rFonts w:hint="cs"/>
          <w:rtl/>
        </w:rPr>
        <w:t>،</w:t>
      </w:r>
      <w:r>
        <w:rPr>
          <w:rtl/>
        </w:rPr>
        <w:t xml:space="preserve"> فإذا انسلخت هذه الأشهر أخذوا وقتلوا حيث وجدوا وحوصروا ومنعوا من التنقل وهم آمنون»</w:t>
      </w:r>
      <w:r w:rsidR="003835C4">
        <w:rPr>
          <w:rFonts w:hint="cs"/>
          <w:rtl/>
        </w:rPr>
        <w:t>،</w:t>
      </w:r>
      <w:r>
        <w:rPr>
          <w:rtl/>
        </w:rPr>
        <w:t xml:space="preserve"> كلها أحكام تعدل الأحكام المرحلية السابقة في السور التي نزلت قبل التوبة، بيد أن تلك الأحكام المرحلية ليست منسوخة بحيث لا يجوز العمل بها في أي ظرف من ظروف الأمة المسلمة بعد نزول الأحكام الأخيرة في سورة التوبة، ذلك أن الحركة والواقع الذي تواجهه في شتى الظروف والأمكنة والأزمنة هي التي تحدد عن طريق الاجتهاد المطلق</w:t>
      </w:r>
      <w:r w:rsidR="003835C4">
        <w:rPr>
          <w:rFonts w:hint="cs"/>
          <w:rtl/>
        </w:rPr>
        <w:t xml:space="preserve">؛ </w:t>
      </w:r>
      <w:r>
        <w:rPr>
          <w:rtl/>
        </w:rPr>
        <w:t>أي الأحكام هو</w:t>
      </w:r>
      <w:r w:rsidR="003835C4">
        <w:rPr>
          <w:rFonts w:hint="cs"/>
          <w:rtl/>
        </w:rPr>
        <w:t xml:space="preserve"> </w:t>
      </w:r>
      <w:r>
        <w:rPr>
          <w:rtl/>
        </w:rPr>
        <w:t>أنسب للأخذ به في ظرف من الظروف، في زمان من الأزمنة في مكان من الأمكنة، مع عدم نسيان الأحكام الأخيرة التي يجب أن ي</w:t>
      </w:r>
      <w:r w:rsidR="003835C4">
        <w:rPr>
          <w:rFonts w:hint="cs"/>
          <w:rtl/>
        </w:rPr>
        <w:t>ُ</w:t>
      </w:r>
      <w:r>
        <w:rPr>
          <w:rtl/>
        </w:rPr>
        <w:t>صار إليها، متى أصبحت الأمة المسلمة في الحالة التي تمكنها من تنفيذ هذه الأحكام، كما كان حالها عند نزول سورة التوبة، وما بعد ذلك أيام الفتوحات الإسلامية التي قامت على أساس من هذه الأحكام الأخيرة النهائية</w:t>
      </w:r>
      <w:r w:rsidR="003835C4">
        <w:rPr>
          <w:rFonts w:hint="cs"/>
          <w:rtl/>
        </w:rPr>
        <w:t>.</w:t>
      </w:r>
    </w:p>
    <w:p w14:paraId="1A3C25D2" w14:textId="2767C34E" w:rsidR="009E3778" w:rsidRPr="003835C4" w:rsidRDefault="009E3778" w:rsidP="005304FA">
      <w:pPr>
        <w:ind w:firstLine="226"/>
        <w:rPr>
          <w:b/>
          <w:bCs/>
          <w:rtl/>
        </w:rPr>
      </w:pPr>
      <w:r w:rsidRPr="003835C4">
        <w:rPr>
          <w:b/>
          <w:bCs/>
          <w:rtl/>
        </w:rPr>
        <w:t>رابع</w:t>
      </w:r>
      <w:r w:rsidR="003835C4" w:rsidRPr="003835C4">
        <w:rPr>
          <w:rFonts w:hint="cs"/>
          <w:b/>
          <w:bCs/>
          <w:rtl/>
        </w:rPr>
        <w:t>ً</w:t>
      </w:r>
      <w:r w:rsidRPr="003835C4">
        <w:rPr>
          <w:b/>
          <w:bCs/>
          <w:rtl/>
        </w:rPr>
        <w:t>ا: متفرقات</w:t>
      </w:r>
      <w:r w:rsidR="003835C4" w:rsidRPr="003835C4">
        <w:rPr>
          <w:rFonts w:hint="cs"/>
          <w:b/>
          <w:bCs/>
          <w:rtl/>
        </w:rPr>
        <w:t>:</w:t>
      </w:r>
    </w:p>
    <w:p w14:paraId="28468D28" w14:textId="247B6DC4" w:rsidR="009E3778" w:rsidRDefault="009E3778" w:rsidP="005304FA">
      <w:pPr>
        <w:ind w:firstLine="226"/>
        <w:rPr>
          <w:rtl/>
        </w:rPr>
      </w:pPr>
      <w:r>
        <w:rPr>
          <w:rtl/>
        </w:rPr>
        <w:t>أ</w:t>
      </w:r>
      <w:r w:rsidR="003835C4">
        <w:rPr>
          <w:rFonts w:hint="cs"/>
          <w:rtl/>
        </w:rPr>
        <w:t xml:space="preserve"> -</w:t>
      </w:r>
      <w:r>
        <w:rPr>
          <w:rtl/>
        </w:rPr>
        <w:t xml:space="preserve"> لفظ </w:t>
      </w:r>
      <w:r w:rsidR="00C552E7" w:rsidRPr="00C552E7">
        <w:rPr>
          <w:rtl/>
        </w:rPr>
        <w:t>﴿الْمُشْرِكِينَ﴾</w:t>
      </w:r>
      <w:r>
        <w:rPr>
          <w:rtl/>
        </w:rPr>
        <w:t xml:space="preserve"> في قوله تعالى: </w:t>
      </w:r>
      <w:r w:rsidR="00C552E7" w:rsidRPr="00C552E7">
        <w:rPr>
          <w:rtl/>
        </w:rPr>
        <w:t>﴿فَاقْتُلُوا الْمُشْرِكِينَ﴾</w:t>
      </w:r>
      <w:r>
        <w:rPr>
          <w:rtl/>
        </w:rPr>
        <w:t xml:space="preserve"> عام في كل مشرك، لكن السنة خصت منه المرأة والراهب والصبي وغيرهم.</w:t>
      </w:r>
    </w:p>
    <w:p w14:paraId="21C40640" w14:textId="12D98AB6" w:rsidR="009E3778" w:rsidRDefault="009E3778" w:rsidP="005304FA">
      <w:pPr>
        <w:ind w:firstLine="226"/>
        <w:rPr>
          <w:rtl/>
        </w:rPr>
      </w:pPr>
      <w:r>
        <w:rPr>
          <w:rtl/>
        </w:rPr>
        <w:t>ب</w:t>
      </w:r>
      <w:r w:rsidR="00C552E7">
        <w:rPr>
          <w:rFonts w:hint="cs"/>
          <w:rtl/>
        </w:rPr>
        <w:t xml:space="preserve"> -</w:t>
      </w:r>
      <w:r>
        <w:rPr>
          <w:rtl/>
        </w:rPr>
        <w:t xml:space="preserve"> ويقضى جواز قتلهم بأي وجه كان، إلا أن الأخبار وردت بالنهي عن الم</w:t>
      </w:r>
      <w:r w:rsidR="00C552E7">
        <w:rPr>
          <w:rFonts w:hint="cs"/>
          <w:rtl/>
        </w:rPr>
        <w:t>ث</w:t>
      </w:r>
      <w:r>
        <w:rPr>
          <w:rtl/>
        </w:rPr>
        <w:t>لة</w:t>
      </w:r>
      <w:r w:rsidR="00C552E7" w:rsidRPr="00C552E7">
        <w:rPr>
          <w:rFonts w:hint="cs"/>
          <w:vertAlign w:val="superscript"/>
          <w:rtl/>
        </w:rPr>
        <w:t>(</w:t>
      </w:r>
      <w:r w:rsidR="00C552E7" w:rsidRPr="003C5F07">
        <w:rPr>
          <w:rStyle w:val="a4"/>
          <w:rtl/>
        </w:rPr>
        <w:footnoteReference w:id="71"/>
      </w:r>
      <w:r w:rsidR="00C552E7" w:rsidRPr="00C552E7">
        <w:rPr>
          <w:rFonts w:hint="cs"/>
          <w:vertAlign w:val="superscript"/>
          <w:rtl/>
        </w:rPr>
        <w:t>)</w:t>
      </w:r>
      <w:r>
        <w:rPr>
          <w:rtl/>
        </w:rPr>
        <w:t>، ومع هذا فيجوز أن يكون الصديق رضي الله عنه حين قتل بعض أهل الردة بالإحراق بالنار وبالحجارة وبالرمي من رؤوس الجبال وبالتنكيس في الآبار، تعلق بعموم</w:t>
      </w:r>
      <w:r w:rsidR="009F06DD">
        <w:rPr>
          <w:rtl/>
        </w:rPr>
        <w:t xml:space="preserve"> الآية</w:t>
      </w:r>
      <w:r>
        <w:rPr>
          <w:rtl/>
        </w:rPr>
        <w:t>، وكذلك إحراق علي</w:t>
      </w:r>
      <w:r w:rsidR="00C552E7">
        <w:rPr>
          <w:rFonts w:hint="cs"/>
          <w:rtl/>
        </w:rPr>
        <w:t>ّ</w:t>
      </w:r>
      <w:r>
        <w:rPr>
          <w:rtl/>
        </w:rPr>
        <w:t xml:space="preserve"> </w:t>
      </w:r>
      <w:r w:rsidR="00670D5D">
        <w:rPr>
          <w:rFonts w:hint="cs"/>
          <w:rtl/>
        </w:rPr>
        <w:t>ك</w:t>
      </w:r>
      <w:r>
        <w:rPr>
          <w:rtl/>
        </w:rPr>
        <w:t>رم الله وجهه قسم</w:t>
      </w:r>
      <w:r w:rsidR="00C552E7">
        <w:rPr>
          <w:rFonts w:hint="cs"/>
          <w:rtl/>
        </w:rPr>
        <w:t>ً</w:t>
      </w:r>
      <w:r>
        <w:rPr>
          <w:rtl/>
        </w:rPr>
        <w:t>ا من أهل الردة بجوز أن يكون ميلا</w:t>
      </w:r>
      <w:r w:rsidR="00C552E7">
        <w:rPr>
          <w:rFonts w:hint="cs"/>
          <w:rtl/>
        </w:rPr>
        <w:t>ً</w:t>
      </w:r>
      <w:r>
        <w:rPr>
          <w:rtl/>
        </w:rPr>
        <w:t xml:space="preserve"> إلى هذا المذهب واعتماد</w:t>
      </w:r>
      <w:r w:rsidR="00C552E7">
        <w:rPr>
          <w:rFonts w:hint="cs"/>
          <w:rtl/>
        </w:rPr>
        <w:t>ً</w:t>
      </w:r>
      <w:r>
        <w:rPr>
          <w:rtl/>
        </w:rPr>
        <w:t>ا على عموم اللفظ</w:t>
      </w:r>
      <w:r w:rsidR="00C552E7" w:rsidRPr="00C552E7">
        <w:rPr>
          <w:rFonts w:hint="cs"/>
          <w:vertAlign w:val="superscript"/>
          <w:rtl/>
        </w:rPr>
        <w:t>(</w:t>
      </w:r>
      <w:r w:rsidR="00C552E7" w:rsidRPr="003C5F07">
        <w:rPr>
          <w:rStyle w:val="a4"/>
          <w:rtl/>
        </w:rPr>
        <w:footnoteReference w:id="72"/>
      </w:r>
      <w:r w:rsidR="00C552E7" w:rsidRPr="00C552E7">
        <w:rPr>
          <w:rFonts w:hint="cs"/>
          <w:vertAlign w:val="superscript"/>
          <w:rtl/>
        </w:rPr>
        <w:t>)</w:t>
      </w:r>
      <w:r w:rsidR="00C552E7">
        <w:rPr>
          <w:rFonts w:hint="cs"/>
          <w:rtl/>
        </w:rPr>
        <w:t>.</w:t>
      </w:r>
    </w:p>
    <w:p w14:paraId="49B7A60E" w14:textId="43F53A61" w:rsidR="009E3778" w:rsidRDefault="009E3778" w:rsidP="005304FA">
      <w:pPr>
        <w:ind w:firstLine="226"/>
        <w:rPr>
          <w:rtl/>
        </w:rPr>
      </w:pPr>
      <w:r>
        <w:rPr>
          <w:rtl/>
        </w:rPr>
        <w:t xml:space="preserve">ج </w:t>
      </w:r>
      <w:r w:rsidR="00C552E7">
        <w:rPr>
          <w:rtl/>
        </w:rPr>
        <w:t>–</w:t>
      </w:r>
      <w:r w:rsidR="00C552E7">
        <w:rPr>
          <w:rFonts w:hint="cs"/>
          <w:rtl/>
        </w:rPr>
        <w:t xml:space="preserve"> </w:t>
      </w:r>
      <w:r w:rsidR="00C552E7" w:rsidRPr="00C552E7">
        <w:rPr>
          <w:rtl/>
        </w:rPr>
        <w:t>﴿حَيْثُ وَجَدْتُمُوهُمْ﴾</w:t>
      </w:r>
      <w:r>
        <w:rPr>
          <w:rtl/>
        </w:rPr>
        <w:t xml:space="preserve"> عام في كل موضع من حل وحرم، وخص أبو حنيفة المسجد الحرام</w:t>
      </w:r>
      <w:r w:rsidR="00C552E7" w:rsidRPr="00C552E7">
        <w:rPr>
          <w:rFonts w:hint="cs"/>
          <w:vertAlign w:val="superscript"/>
          <w:rtl/>
        </w:rPr>
        <w:t>(</w:t>
      </w:r>
      <w:r w:rsidR="00C552E7" w:rsidRPr="003C5F07">
        <w:rPr>
          <w:rStyle w:val="a4"/>
          <w:rtl/>
        </w:rPr>
        <w:footnoteReference w:id="73"/>
      </w:r>
      <w:r w:rsidR="00C552E7" w:rsidRPr="00C552E7">
        <w:rPr>
          <w:rFonts w:hint="cs"/>
          <w:vertAlign w:val="superscript"/>
          <w:rtl/>
        </w:rPr>
        <w:t>)</w:t>
      </w:r>
      <w:r w:rsidR="00C552E7">
        <w:rPr>
          <w:rFonts w:hint="cs"/>
          <w:rtl/>
        </w:rPr>
        <w:t xml:space="preserve">، </w:t>
      </w:r>
      <w:r>
        <w:rPr>
          <w:rtl/>
        </w:rPr>
        <w:t>وفي</w:t>
      </w:r>
      <w:r w:rsidR="00C552E7">
        <w:rPr>
          <w:rFonts w:hint="cs"/>
          <w:rtl/>
        </w:rPr>
        <w:t xml:space="preserve"> تفسير</w:t>
      </w:r>
      <w:r>
        <w:rPr>
          <w:rtl/>
        </w:rPr>
        <w:t xml:space="preserve"> ابن کثير</w:t>
      </w:r>
      <w:r w:rsidR="00C552E7">
        <w:rPr>
          <w:rFonts w:hint="cs"/>
          <w:rtl/>
        </w:rPr>
        <w:t>:</w:t>
      </w:r>
      <w:r>
        <w:rPr>
          <w:rtl/>
        </w:rPr>
        <w:t xml:space="preserve"> </w:t>
      </w:r>
      <w:r w:rsidR="00C552E7">
        <w:rPr>
          <w:rFonts w:hint="cs"/>
          <w:rtl/>
        </w:rPr>
        <w:t>«</w:t>
      </w:r>
      <w:r>
        <w:rPr>
          <w:rtl/>
        </w:rPr>
        <w:t xml:space="preserve">وهذا عام، والمشهور تخصيصه بتحريم القتال في الحرم بقوله تعالى: </w:t>
      </w:r>
      <w:r w:rsidR="00C552E7" w:rsidRPr="00C552E7">
        <w:rPr>
          <w:rtl/>
        </w:rPr>
        <w:t>﴿وَلَا تُقَاتِلُوهُمْ عِنْدَ الْمَسْجِدِ الْحَرَامِ حَتَّى يُقَاتِلُوكُمْ فِيهِ فَإِنْ قَاتَلُوكُمْ فَاقْتُلُوهُمْ﴾</w:t>
      </w:r>
      <w:r w:rsidR="00C552E7" w:rsidRPr="00C552E7">
        <w:rPr>
          <w:sz w:val="24"/>
          <w:szCs w:val="24"/>
          <w:rtl/>
        </w:rPr>
        <w:t xml:space="preserve"> [البقرة: 191]</w:t>
      </w:r>
      <w:r w:rsidR="00C552E7">
        <w:rPr>
          <w:rFonts w:hint="cs"/>
          <w:rtl/>
        </w:rPr>
        <w:t>»</w:t>
      </w:r>
      <w:r w:rsidR="00C552E7" w:rsidRPr="00C552E7">
        <w:rPr>
          <w:rFonts w:hint="cs"/>
          <w:vertAlign w:val="superscript"/>
          <w:rtl/>
        </w:rPr>
        <w:t>(</w:t>
      </w:r>
      <w:r w:rsidR="00C552E7" w:rsidRPr="003C5F07">
        <w:rPr>
          <w:rStyle w:val="a4"/>
          <w:rtl/>
        </w:rPr>
        <w:footnoteReference w:id="74"/>
      </w:r>
      <w:r w:rsidR="00C552E7" w:rsidRPr="00C552E7">
        <w:rPr>
          <w:rFonts w:hint="cs"/>
          <w:vertAlign w:val="superscript"/>
          <w:rtl/>
        </w:rPr>
        <w:t>)</w:t>
      </w:r>
      <w:r w:rsidR="00C552E7">
        <w:rPr>
          <w:rFonts w:hint="cs"/>
          <w:rtl/>
        </w:rPr>
        <w:t xml:space="preserve">، </w:t>
      </w:r>
      <w:r>
        <w:rPr>
          <w:rtl/>
        </w:rPr>
        <w:t>وقال المنار: ومن قال إن</w:t>
      </w:r>
      <w:r w:rsidR="009F06DD">
        <w:rPr>
          <w:rtl/>
        </w:rPr>
        <w:t xml:space="preserve"> الآية</w:t>
      </w:r>
      <w:r w:rsidR="007331D3">
        <w:rPr>
          <w:rtl/>
        </w:rPr>
        <w:t xml:space="preserve"> </w:t>
      </w:r>
      <w:r>
        <w:rPr>
          <w:rtl/>
        </w:rPr>
        <w:t>مخصوصة بما عدا أرض الحرم فهو غالط</w:t>
      </w:r>
      <w:r w:rsidR="00C552E7" w:rsidRPr="00C552E7">
        <w:rPr>
          <w:rFonts w:hint="cs"/>
          <w:vertAlign w:val="superscript"/>
          <w:rtl/>
        </w:rPr>
        <w:t>(</w:t>
      </w:r>
      <w:r w:rsidR="00C552E7" w:rsidRPr="003C5F07">
        <w:rPr>
          <w:rStyle w:val="a4"/>
          <w:rtl/>
        </w:rPr>
        <w:footnoteReference w:id="75"/>
      </w:r>
      <w:r w:rsidR="00C552E7" w:rsidRPr="00C552E7">
        <w:rPr>
          <w:rFonts w:hint="cs"/>
          <w:vertAlign w:val="superscript"/>
          <w:rtl/>
        </w:rPr>
        <w:t>)</w:t>
      </w:r>
      <w:r>
        <w:rPr>
          <w:rtl/>
        </w:rPr>
        <w:t>.</w:t>
      </w:r>
    </w:p>
    <w:p w14:paraId="7846B5E5" w14:textId="57BC1F3E" w:rsidR="009E3778" w:rsidRDefault="009E3778" w:rsidP="005304FA">
      <w:pPr>
        <w:ind w:firstLine="226"/>
        <w:rPr>
          <w:rtl/>
        </w:rPr>
      </w:pPr>
      <w:r>
        <w:rPr>
          <w:rtl/>
        </w:rPr>
        <w:t>د</w:t>
      </w:r>
      <w:r w:rsidR="00C552E7">
        <w:rPr>
          <w:rFonts w:hint="cs"/>
          <w:rtl/>
        </w:rPr>
        <w:t xml:space="preserve"> -</w:t>
      </w:r>
      <w:r>
        <w:rPr>
          <w:rtl/>
        </w:rPr>
        <w:t xml:space="preserve"> وقد أبيح هذا الأسر في قوله تعالى: </w:t>
      </w:r>
      <w:r w:rsidR="0011165B" w:rsidRPr="0011165B">
        <w:rPr>
          <w:rtl/>
        </w:rPr>
        <w:t>﴿وَخُذُوهُمْ﴾</w:t>
      </w:r>
      <w:r>
        <w:rPr>
          <w:rtl/>
        </w:rPr>
        <w:t xml:space="preserve"> الذي حظر في سورة الأنفال بقوله تعال</w:t>
      </w:r>
      <w:r w:rsidR="0011165B">
        <w:rPr>
          <w:rFonts w:hint="cs"/>
          <w:rtl/>
        </w:rPr>
        <w:t>ى</w:t>
      </w:r>
      <w:r>
        <w:rPr>
          <w:rtl/>
        </w:rPr>
        <w:t xml:space="preserve">: </w:t>
      </w:r>
      <w:r w:rsidR="0011165B" w:rsidRPr="0011165B">
        <w:rPr>
          <w:rtl/>
        </w:rPr>
        <w:t>﴿مَا كَانَ لِنَبِيٍّ أَنْ يَكُونَ لَهُ أَسْرَى حَتَّى يُثْخِنَ فِي الْأَرْضِ﴾</w:t>
      </w:r>
      <w:r w:rsidR="0011165B" w:rsidRPr="0011165B">
        <w:rPr>
          <w:sz w:val="24"/>
          <w:szCs w:val="24"/>
          <w:rtl/>
        </w:rPr>
        <w:t xml:space="preserve"> [الأنفال: 67]</w:t>
      </w:r>
      <w:r>
        <w:rPr>
          <w:rtl/>
        </w:rPr>
        <w:t xml:space="preserve"> لحصول شرطه وهو الإثخان الذي هو عبارة عن القلب والقوة والسيادة، فمن يسمي مثل هذا نس</w:t>
      </w:r>
      <w:r w:rsidR="0011165B">
        <w:rPr>
          <w:rFonts w:hint="cs"/>
          <w:rtl/>
        </w:rPr>
        <w:t>خً</w:t>
      </w:r>
      <w:r>
        <w:rPr>
          <w:rtl/>
        </w:rPr>
        <w:t>ا فله أن يقول به هنا</w:t>
      </w:r>
      <w:r w:rsidR="0011165B">
        <w:rPr>
          <w:rFonts w:hint="cs"/>
          <w:rtl/>
        </w:rPr>
        <w:t>،</w:t>
      </w:r>
      <w:r>
        <w:rPr>
          <w:rtl/>
        </w:rPr>
        <w:t xml:space="preserve"> والصواب أنه من المقيد بالشرط أو الوقت أو الإذن</w:t>
      </w:r>
      <w:r w:rsidR="0011165B">
        <w:rPr>
          <w:rFonts w:hint="cs"/>
          <w:rtl/>
        </w:rPr>
        <w:t>.</w:t>
      </w:r>
    </w:p>
    <w:p w14:paraId="0E17D983" w14:textId="479BAD61" w:rsidR="009E3778" w:rsidRDefault="009E3778" w:rsidP="005304FA">
      <w:pPr>
        <w:ind w:firstLine="226"/>
        <w:rPr>
          <w:rtl/>
        </w:rPr>
      </w:pPr>
      <w:r>
        <w:rPr>
          <w:rtl/>
        </w:rPr>
        <w:t>ه</w:t>
      </w:r>
      <w:r w:rsidR="0011165B">
        <w:rPr>
          <w:rFonts w:hint="cs"/>
          <w:rtl/>
        </w:rPr>
        <w:t>ـ -</w:t>
      </w:r>
      <w:r>
        <w:rPr>
          <w:rtl/>
        </w:rPr>
        <w:t xml:space="preserve"> قال بعضهم</w:t>
      </w:r>
      <w:r w:rsidR="0011165B">
        <w:rPr>
          <w:rFonts w:hint="cs"/>
          <w:rtl/>
        </w:rPr>
        <w:t xml:space="preserve"> -</w:t>
      </w:r>
      <w:r>
        <w:rPr>
          <w:rtl/>
        </w:rPr>
        <w:t>وعزاه الألوسي إلى الجمهور- أن</w:t>
      </w:r>
      <w:r w:rsidR="009F06DD">
        <w:rPr>
          <w:rtl/>
        </w:rPr>
        <w:t xml:space="preserve"> الآية</w:t>
      </w:r>
      <w:r w:rsidR="007331D3">
        <w:rPr>
          <w:rtl/>
        </w:rPr>
        <w:t xml:space="preserve"> </w:t>
      </w:r>
      <w:r>
        <w:rPr>
          <w:rtl/>
        </w:rPr>
        <w:t>تدل بعمومها على جواز قتال الترك والحبشة، كأنه قيل: فاقتلوا الكنار مطلق</w:t>
      </w:r>
      <w:r w:rsidR="0011165B">
        <w:rPr>
          <w:rFonts w:hint="cs"/>
          <w:rtl/>
        </w:rPr>
        <w:t>ً</w:t>
      </w:r>
      <w:r>
        <w:rPr>
          <w:rtl/>
        </w:rPr>
        <w:t xml:space="preserve">ا </w:t>
      </w:r>
      <w:r w:rsidR="0011165B">
        <w:rPr>
          <w:rFonts w:hint="cs"/>
          <w:rtl/>
        </w:rPr>
        <w:t>ي</w:t>
      </w:r>
      <w:r>
        <w:rPr>
          <w:rtl/>
        </w:rPr>
        <w:t>عنون أنها ناسخة أو مخصصة لحديث:</w:t>
      </w:r>
      <w:r w:rsidR="0011165B">
        <w:rPr>
          <w:rFonts w:hint="cs"/>
          <w:rtl/>
        </w:rPr>
        <w:t xml:space="preserve"> (</w:t>
      </w:r>
      <w:r>
        <w:rPr>
          <w:rtl/>
        </w:rPr>
        <w:t>اتركوا الترك ما تركوكم فإن أول من يسلب أم</w:t>
      </w:r>
      <w:r w:rsidR="0011165B">
        <w:rPr>
          <w:rFonts w:hint="cs"/>
          <w:rtl/>
        </w:rPr>
        <w:t>تي</w:t>
      </w:r>
      <w:r>
        <w:rPr>
          <w:rtl/>
        </w:rPr>
        <w:t xml:space="preserve"> م</w:t>
      </w:r>
      <w:r w:rsidR="0011165B">
        <w:rPr>
          <w:rFonts w:hint="cs"/>
          <w:rtl/>
        </w:rPr>
        <w:t>ل</w:t>
      </w:r>
      <w:r>
        <w:rPr>
          <w:rtl/>
        </w:rPr>
        <w:t>كهم وما خولهم الله بنو قنطوراء</w:t>
      </w:r>
      <w:r w:rsidR="0011165B">
        <w:rPr>
          <w:rFonts w:hint="cs"/>
          <w:rtl/>
        </w:rPr>
        <w:t>)</w:t>
      </w:r>
      <w:r w:rsidR="0011165B" w:rsidRPr="0011165B">
        <w:rPr>
          <w:rFonts w:hint="cs"/>
          <w:vertAlign w:val="superscript"/>
          <w:rtl/>
        </w:rPr>
        <w:t>(</w:t>
      </w:r>
      <w:r w:rsidR="0011165B" w:rsidRPr="003C5F07">
        <w:rPr>
          <w:rStyle w:val="a4"/>
          <w:rtl/>
        </w:rPr>
        <w:footnoteReference w:id="76"/>
      </w:r>
      <w:r w:rsidR="0011165B" w:rsidRPr="0011165B">
        <w:rPr>
          <w:rFonts w:hint="cs"/>
          <w:vertAlign w:val="superscript"/>
          <w:rtl/>
        </w:rPr>
        <w:t>)</w:t>
      </w:r>
      <w:r w:rsidR="0011165B">
        <w:rPr>
          <w:rFonts w:hint="cs"/>
          <w:rtl/>
        </w:rPr>
        <w:t>،</w:t>
      </w:r>
      <w:r>
        <w:rPr>
          <w:rtl/>
        </w:rPr>
        <w:t xml:space="preserve"> ولحديث </w:t>
      </w:r>
      <w:r w:rsidR="0011165B">
        <w:rPr>
          <w:rFonts w:hint="cs"/>
          <w:rtl/>
        </w:rPr>
        <w:t>(</w:t>
      </w:r>
      <w:r>
        <w:rPr>
          <w:rtl/>
        </w:rPr>
        <w:t xml:space="preserve">اتركوا الحبشة ما تركوكم فإنه لا يستخرج </w:t>
      </w:r>
      <w:r w:rsidR="00670D5D">
        <w:rPr>
          <w:rFonts w:hint="cs"/>
          <w:rtl/>
        </w:rPr>
        <w:t>ك</w:t>
      </w:r>
      <w:r>
        <w:rPr>
          <w:rtl/>
        </w:rPr>
        <w:t>نز الكعبة إلا ذو السويق</w:t>
      </w:r>
      <w:r w:rsidR="0011165B">
        <w:rPr>
          <w:rFonts w:hint="cs"/>
          <w:rtl/>
        </w:rPr>
        <w:t>ت</w:t>
      </w:r>
      <w:r>
        <w:rPr>
          <w:rtl/>
        </w:rPr>
        <w:t>ين من الحبشة</w:t>
      </w:r>
      <w:r w:rsidR="0011165B">
        <w:rPr>
          <w:rFonts w:hint="cs"/>
          <w:rtl/>
        </w:rPr>
        <w:t>)</w:t>
      </w:r>
      <w:r w:rsidR="0011165B" w:rsidRPr="0011165B">
        <w:rPr>
          <w:rFonts w:hint="cs"/>
          <w:vertAlign w:val="superscript"/>
          <w:rtl/>
        </w:rPr>
        <w:t>(</w:t>
      </w:r>
      <w:r w:rsidR="0011165B" w:rsidRPr="003C5F07">
        <w:rPr>
          <w:rStyle w:val="a4"/>
          <w:rtl/>
        </w:rPr>
        <w:footnoteReference w:id="77"/>
      </w:r>
      <w:r w:rsidR="0011165B" w:rsidRPr="0011165B">
        <w:rPr>
          <w:rFonts w:hint="cs"/>
          <w:vertAlign w:val="superscript"/>
          <w:rtl/>
        </w:rPr>
        <w:t>)</w:t>
      </w:r>
      <w:r w:rsidR="0011165B">
        <w:rPr>
          <w:rFonts w:hint="cs"/>
          <w:rtl/>
        </w:rPr>
        <w:t>.</w:t>
      </w:r>
    </w:p>
    <w:p w14:paraId="0571BE91" w14:textId="7441744B" w:rsidR="009E3778" w:rsidRDefault="009E3778" w:rsidP="005304FA">
      <w:pPr>
        <w:ind w:firstLine="226"/>
        <w:rPr>
          <w:rtl/>
        </w:rPr>
      </w:pPr>
      <w:r>
        <w:rPr>
          <w:rtl/>
        </w:rPr>
        <w:t xml:space="preserve">وقال العلماء: إن هذا يكون قبيل قيام الساعة إذ يبطل أمن الحرم، وفي حديث </w:t>
      </w:r>
      <w:r w:rsidR="0011165B">
        <w:rPr>
          <w:rFonts w:hint="cs"/>
          <w:rtl/>
        </w:rPr>
        <w:t>(</w:t>
      </w:r>
      <w:r>
        <w:rPr>
          <w:rtl/>
        </w:rPr>
        <w:t xml:space="preserve">دعوا الحبشة ما </w:t>
      </w:r>
      <w:r w:rsidR="0011165B">
        <w:rPr>
          <w:rFonts w:hint="cs"/>
          <w:rtl/>
        </w:rPr>
        <w:t>و</w:t>
      </w:r>
      <w:r>
        <w:rPr>
          <w:rtl/>
        </w:rPr>
        <w:t>دعوكم، واتركوا الترك ما تركوكم</w:t>
      </w:r>
      <w:r w:rsidR="0011165B">
        <w:rPr>
          <w:rFonts w:hint="cs"/>
          <w:rtl/>
        </w:rPr>
        <w:t>)</w:t>
      </w:r>
      <w:r w:rsidR="0011165B" w:rsidRPr="0011165B">
        <w:rPr>
          <w:rFonts w:hint="cs"/>
          <w:vertAlign w:val="superscript"/>
          <w:rtl/>
        </w:rPr>
        <w:t>(</w:t>
      </w:r>
      <w:r w:rsidR="0011165B" w:rsidRPr="003C5F07">
        <w:rPr>
          <w:rStyle w:val="a4"/>
          <w:rtl/>
        </w:rPr>
        <w:footnoteReference w:id="78"/>
      </w:r>
      <w:r w:rsidR="0011165B" w:rsidRPr="0011165B">
        <w:rPr>
          <w:rFonts w:hint="cs"/>
          <w:vertAlign w:val="superscript"/>
          <w:rtl/>
        </w:rPr>
        <w:t>)</w:t>
      </w:r>
      <w:r w:rsidR="0011165B">
        <w:rPr>
          <w:rFonts w:hint="cs"/>
          <w:rtl/>
        </w:rPr>
        <w:t>،</w:t>
      </w:r>
      <w:r>
        <w:rPr>
          <w:rtl/>
        </w:rPr>
        <w:t xml:space="preserve"> قال الخطابي: إن الجمع بين قوله تعالى: </w:t>
      </w:r>
      <w:r w:rsidR="00B52CF5" w:rsidRPr="00B52CF5">
        <w:rPr>
          <w:rtl/>
        </w:rPr>
        <w:t>﴿وَقَاتِلُوا الْمُشْرِكِينَ كَافَّةً كَمَا يُقَاتِلُونَكُمْ كَافَّةً﴾</w:t>
      </w:r>
      <w:r w:rsidR="00B52CF5" w:rsidRPr="00B52CF5">
        <w:rPr>
          <w:sz w:val="24"/>
          <w:szCs w:val="24"/>
          <w:rtl/>
        </w:rPr>
        <w:t xml:space="preserve"> [التوبة: 36]</w:t>
      </w:r>
      <w:r w:rsidR="0011165B">
        <w:rPr>
          <w:rFonts w:hint="cs"/>
          <w:rtl/>
        </w:rPr>
        <w:t>،</w:t>
      </w:r>
      <w:r>
        <w:rPr>
          <w:rtl/>
        </w:rPr>
        <w:t xml:space="preserve"> وبين هذا الحديث أن</w:t>
      </w:r>
      <w:r w:rsidR="009F06DD">
        <w:rPr>
          <w:rtl/>
        </w:rPr>
        <w:t xml:space="preserve"> الآية</w:t>
      </w:r>
      <w:r w:rsidR="007331D3">
        <w:rPr>
          <w:rtl/>
        </w:rPr>
        <w:t xml:space="preserve"> </w:t>
      </w:r>
      <w:r>
        <w:rPr>
          <w:rtl/>
        </w:rPr>
        <w:t>مطلقة والحديث م</w:t>
      </w:r>
      <w:r w:rsidR="0011165B">
        <w:rPr>
          <w:rFonts w:hint="cs"/>
          <w:rtl/>
        </w:rPr>
        <w:t>ُ</w:t>
      </w:r>
      <w:r>
        <w:rPr>
          <w:rtl/>
        </w:rPr>
        <w:t xml:space="preserve">قيد في </w:t>
      </w:r>
      <w:r w:rsidR="0011165B">
        <w:rPr>
          <w:rFonts w:hint="cs"/>
          <w:rtl/>
        </w:rPr>
        <w:t>فيُ</w:t>
      </w:r>
      <w:r>
        <w:rPr>
          <w:rtl/>
        </w:rPr>
        <w:t>حمل المطلق على الم</w:t>
      </w:r>
      <w:r w:rsidR="0011165B">
        <w:rPr>
          <w:rFonts w:hint="cs"/>
          <w:rtl/>
        </w:rPr>
        <w:t>ق</w:t>
      </w:r>
      <w:r>
        <w:rPr>
          <w:rtl/>
        </w:rPr>
        <w:t>يد، و</w:t>
      </w:r>
      <w:r w:rsidR="0011165B">
        <w:rPr>
          <w:rFonts w:hint="cs"/>
          <w:rtl/>
        </w:rPr>
        <w:t>يُ</w:t>
      </w:r>
      <w:r>
        <w:rPr>
          <w:rtl/>
        </w:rPr>
        <w:t>جعل الحديث مخصص</w:t>
      </w:r>
      <w:r w:rsidR="0011165B">
        <w:rPr>
          <w:rFonts w:hint="cs"/>
          <w:rtl/>
        </w:rPr>
        <w:t>ً</w:t>
      </w:r>
      <w:r>
        <w:rPr>
          <w:rtl/>
        </w:rPr>
        <w:t>ا لعموم</w:t>
      </w:r>
      <w:r w:rsidR="009F06DD">
        <w:rPr>
          <w:rtl/>
        </w:rPr>
        <w:t xml:space="preserve"> الآية</w:t>
      </w:r>
      <w:r w:rsidR="007331D3">
        <w:rPr>
          <w:rtl/>
        </w:rPr>
        <w:t xml:space="preserve"> </w:t>
      </w:r>
      <w:r>
        <w:rPr>
          <w:rtl/>
        </w:rPr>
        <w:t xml:space="preserve">كما خص ذلك في حق المجوس فإنهم كفرة، ومع ذلك أخذ منهم الجزية لقوله صلى الله عليه وسلم: </w:t>
      </w:r>
      <w:r w:rsidR="0011165B">
        <w:rPr>
          <w:rFonts w:hint="cs"/>
          <w:rtl/>
        </w:rPr>
        <w:t>(</w:t>
      </w:r>
      <w:r>
        <w:rPr>
          <w:rtl/>
        </w:rPr>
        <w:t>سنوا بهم سنة أهل الكتاب</w:t>
      </w:r>
      <w:r w:rsidR="0011165B">
        <w:rPr>
          <w:rFonts w:hint="cs"/>
          <w:rtl/>
        </w:rPr>
        <w:t>)،</w:t>
      </w:r>
      <w:r>
        <w:rPr>
          <w:rtl/>
        </w:rPr>
        <w:t xml:space="preserve"> قال الطيبي: ويحتمل أن تكون</w:t>
      </w:r>
      <w:r w:rsidR="009F06DD">
        <w:rPr>
          <w:rtl/>
        </w:rPr>
        <w:t xml:space="preserve"> الآية</w:t>
      </w:r>
      <w:r w:rsidR="007331D3">
        <w:rPr>
          <w:rtl/>
        </w:rPr>
        <w:t xml:space="preserve"> </w:t>
      </w:r>
      <w:r>
        <w:rPr>
          <w:rtl/>
        </w:rPr>
        <w:t>ناسخة للحديث لضعف الإسناد، قال المنار: قد، غفل هؤلاء الذين حاولوا الجمع بين الحديث والآية عن كون</w:t>
      </w:r>
      <w:r w:rsidR="009F06DD">
        <w:rPr>
          <w:rtl/>
        </w:rPr>
        <w:t xml:space="preserve"> الآية</w:t>
      </w:r>
      <w:r w:rsidR="007331D3">
        <w:rPr>
          <w:rtl/>
        </w:rPr>
        <w:t xml:space="preserve"> </w:t>
      </w:r>
      <w:r>
        <w:rPr>
          <w:rtl/>
        </w:rPr>
        <w:t>في مشركي العرب الذين</w:t>
      </w:r>
      <w:r w:rsidR="0011165B">
        <w:rPr>
          <w:rFonts w:hint="cs"/>
          <w:rtl/>
        </w:rPr>
        <w:t xml:space="preserve"> </w:t>
      </w:r>
      <w:r>
        <w:rPr>
          <w:rtl/>
        </w:rPr>
        <w:t>لا عهد لهم والذين ن</w:t>
      </w:r>
      <w:r w:rsidR="0011165B">
        <w:rPr>
          <w:rFonts w:hint="cs"/>
          <w:rtl/>
        </w:rPr>
        <w:t>ُ</w:t>
      </w:r>
      <w:r>
        <w:rPr>
          <w:rtl/>
        </w:rPr>
        <w:t xml:space="preserve">بذت عهودهم وضرب لهم موعد الأربعة الأشهر.. والحبشة نصاري من أهل الكتاب، وفيهم نزل قوله تعالى </w:t>
      </w:r>
      <w:r w:rsidR="00B52CF5" w:rsidRPr="00B52CF5">
        <w:rPr>
          <w:rtl/>
        </w:rPr>
        <w:t>﴿وَلَتَجِدَنَّ أَقْرَبَهُمْ مَوَدَّةً لِلَّذِينَ آمَنُوا الَّذِينَ قَالُوا إِنَّا نَصَارَى﴾</w:t>
      </w:r>
      <w:r w:rsidR="00B52CF5" w:rsidRPr="00B52CF5">
        <w:rPr>
          <w:sz w:val="24"/>
          <w:szCs w:val="24"/>
          <w:rtl/>
        </w:rPr>
        <w:t xml:space="preserve"> [المائدة: 82]</w:t>
      </w:r>
      <w:r w:rsidR="0011165B">
        <w:rPr>
          <w:rFonts w:hint="cs"/>
          <w:rtl/>
        </w:rPr>
        <w:t>...</w:t>
      </w:r>
      <w:r>
        <w:rPr>
          <w:rtl/>
        </w:rPr>
        <w:t xml:space="preserve"> </w:t>
      </w:r>
      <w:r w:rsidR="00D11A91">
        <w:rPr>
          <w:rtl/>
        </w:rPr>
        <w:t>الآيات</w:t>
      </w:r>
      <w:r w:rsidR="0011165B">
        <w:rPr>
          <w:rFonts w:hint="cs"/>
          <w:rtl/>
        </w:rPr>
        <w:t>،</w:t>
      </w:r>
      <w:r>
        <w:rPr>
          <w:rtl/>
        </w:rPr>
        <w:t xml:space="preserve"> ومن المجمع عليه التفرقة بين المشركين وأهل الكتاب والترك كانوا وثنين عند نزول هذه </w:t>
      </w:r>
      <w:r w:rsidR="00D11A91">
        <w:rPr>
          <w:rtl/>
        </w:rPr>
        <w:t>الآيات</w:t>
      </w:r>
      <w:r w:rsidR="004E682B">
        <w:rPr>
          <w:rtl/>
        </w:rPr>
        <w:t xml:space="preserve"> </w:t>
      </w:r>
      <w:r>
        <w:rPr>
          <w:rtl/>
        </w:rPr>
        <w:t>كمشركي العرب ولكنهم لا يدخلون في عموم</w:t>
      </w:r>
      <w:r w:rsidR="009F06DD">
        <w:rPr>
          <w:rtl/>
        </w:rPr>
        <w:t xml:space="preserve"> الآية</w:t>
      </w:r>
      <w:r w:rsidR="0011165B">
        <w:rPr>
          <w:rFonts w:hint="cs"/>
          <w:rtl/>
        </w:rPr>
        <w:t>،</w:t>
      </w:r>
      <w:r>
        <w:rPr>
          <w:rtl/>
        </w:rPr>
        <w:t xml:space="preserve"> ثم إن الأمر بترك </w:t>
      </w:r>
      <w:r w:rsidR="0011165B">
        <w:rPr>
          <w:rFonts w:hint="cs"/>
          <w:rtl/>
        </w:rPr>
        <w:t>قتال</w:t>
      </w:r>
      <w:r>
        <w:rPr>
          <w:rtl/>
        </w:rPr>
        <w:t xml:space="preserve"> الترك والحبشة جاء تحذير</w:t>
      </w:r>
      <w:r w:rsidR="0011165B">
        <w:rPr>
          <w:rFonts w:hint="cs"/>
          <w:rtl/>
        </w:rPr>
        <w:t>ً</w:t>
      </w:r>
      <w:r>
        <w:rPr>
          <w:rtl/>
        </w:rPr>
        <w:t>ا من بدئهم بالقتال لما علم النبي صلى الله عليه وسلم أن خطر</w:t>
      </w:r>
      <w:r w:rsidR="0011165B">
        <w:rPr>
          <w:rFonts w:hint="cs"/>
          <w:rtl/>
        </w:rPr>
        <w:t>ً</w:t>
      </w:r>
      <w:r>
        <w:rPr>
          <w:rtl/>
        </w:rPr>
        <w:t xml:space="preserve">ا على العرب وبلادهم سيقع منهم، والأمر بقتال مشركي العرب في هذه </w:t>
      </w:r>
      <w:r w:rsidR="00D11A91">
        <w:rPr>
          <w:rtl/>
        </w:rPr>
        <w:t>الآيات</w:t>
      </w:r>
      <w:r w:rsidR="004E682B">
        <w:rPr>
          <w:rtl/>
        </w:rPr>
        <w:t xml:space="preserve"> </w:t>
      </w:r>
      <w:r>
        <w:rPr>
          <w:rtl/>
        </w:rPr>
        <w:t>على كونهم هم الذين بدأوا المسلمين ونكثوا عهودهم كما سيأتي قريب</w:t>
      </w:r>
      <w:r w:rsidR="0011165B">
        <w:rPr>
          <w:rFonts w:hint="cs"/>
          <w:rtl/>
        </w:rPr>
        <w:t>ً</w:t>
      </w:r>
      <w:r>
        <w:rPr>
          <w:rtl/>
        </w:rPr>
        <w:t xml:space="preserve">ا في قوله تعالى: </w:t>
      </w:r>
      <w:r w:rsidR="00B52CF5" w:rsidRPr="00B52CF5">
        <w:rPr>
          <w:rtl/>
        </w:rPr>
        <w:t>﴿أَلَا تُقَاتِلُونَ قَوْمًا نَكَثُوا أَيْمَانَهُمْ وَهَمُّوا بِإِخْرَاجِ الرَّسُولِ وَهُمْ بَدَءُوكُمْ أَوَّلَ مَرَّةٍ﴾</w:t>
      </w:r>
      <w:r w:rsidR="00B52CF5" w:rsidRPr="00B52CF5">
        <w:rPr>
          <w:sz w:val="24"/>
          <w:szCs w:val="24"/>
          <w:rtl/>
        </w:rPr>
        <w:t xml:space="preserve"> [التوبة: 13]</w:t>
      </w:r>
      <w:r w:rsidR="0011165B">
        <w:rPr>
          <w:rFonts w:hint="cs"/>
          <w:rtl/>
        </w:rPr>
        <w:t>،</w:t>
      </w:r>
      <w:r>
        <w:rPr>
          <w:rtl/>
        </w:rPr>
        <w:t xml:space="preserve"> وعلى كون قتالهم كافة جزاء بالمثل كما قال: </w:t>
      </w:r>
      <w:r w:rsidR="00B52CF5" w:rsidRPr="00B52CF5">
        <w:rPr>
          <w:rtl/>
        </w:rPr>
        <w:t>﴿وَقَاتِلُوا الْمُشْرِكِينَ كَافَّةً كَمَا يُقَاتِلُونَكُمْ كَافَّةً﴾</w:t>
      </w:r>
      <w:r w:rsidR="00B52CF5" w:rsidRPr="00B52CF5">
        <w:rPr>
          <w:sz w:val="24"/>
          <w:szCs w:val="24"/>
          <w:rtl/>
        </w:rPr>
        <w:t xml:space="preserve"> [التوبة: 36]</w:t>
      </w:r>
      <w:r w:rsidR="0011165B">
        <w:rPr>
          <w:rFonts w:hint="cs"/>
          <w:rtl/>
        </w:rPr>
        <w:t>،</w:t>
      </w:r>
      <w:r>
        <w:rPr>
          <w:rtl/>
        </w:rPr>
        <w:t xml:space="preserve"> فكيف يدخل وثنيوا الترك ونصار</w:t>
      </w:r>
      <w:r w:rsidR="0011165B">
        <w:rPr>
          <w:rFonts w:hint="cs"/>
          <w:rtl/>
        </w:rPr>
        <w:t>ى</w:t>
      </w:r>
      <w:r>
        <w:rPr>
          <w:rtl/>
        </w:rPr>
        <w:t xml:space="preserve"> الحبشة في عموم هؤلاء المشركين الموصوفين بما ذكر حتى يحتاج إلى الجمع بين</w:t>
      </w:r>
      <w:r w:rsidR="009F06DD">
        <w:rPr>
          <w:rtl/>
        </w:rPr>
        <w:t xml:space="preserve"> الآية</w:t>
      </w:r>
      <w:r w:rsidR="007331D3">
        <w:rPr>
          <w:rtl/>
        </w:rPr>
        <w:t xml:space="preserve"> </w:t>
      </w:r>
      <w:r>
        <w:rPr>
          <w:rtl/>
        </w:rPr>
        <w:t xml:space="preserve">والأحاديث المذكورة ولا تأتي هنا قاعدة </w:t>
      </w:r>
      <w:r w:rsidR="0011165B">
        <w:rPr>
          <w:rFonts w:hint="cs"/>
          <w:rtl/>
        </w:rPr>
        <w:t>«</w:t>
      </w:r>
      <w:r>
        <w:rPr>
          <w:rtl/>
        </w:rPr>
        <w:t>العبرة بعموم اللفظ لا بخصوص السبب</w:t>
      </w:r>
      <w:r w:rsidR="0011165B">
        <w:rPr>
          <w:rFonts w:hint="cs"/>
          <w:rtl/>
        </w:rPr>
        <w:t>»</w:t>
      </w:r>
      <w:r>
        <w:rPr>
          <w:rtl/>
        </w:rPr>
        <w:t xml:space="preserve"> كما هو</w:t>
      </w:r>
      <w:r w:rsidR="0011165B">
        <w:rPr>
          <w:rFonts w:hint="cs"/>
          <w:rtl/>
        </w:rPr>
        <w:t xml:space="preserve"> </w:t>
      </w:r>
      <w:r>
        <w:rPr>
          <w:rtl/>
        </w:rPr>
        <w:t>ظاهر</w:t>
      </w:r>
      <w:r w:rsidR="0011165B">
        <w:rPr>
          <w:rFonts w:hint="cs"/>
          <w:rtl/>
        </w:rPr>
        <w:t>؛</w:t>
      </w:r>
      <w:r>
        <w:rPr>
          <w:rtl/>
        </w:rPr>
        <w:t xml:space="preserve"> لأن المراد بها أن اللفظ العام بتناول كل ما وضع له سواء وجد ما كان سبب</w:t>
      </w:r>
      <w:r w:rsidR="0011165B">
        <w:rPr>
          <w:rFonts w:hint="cs"/>
          <w:rtl/>
        </w:rPr>
        <w:t>ً</w:t>
      </w:r>
      <w:r>
        <w:rPr>
          <w:rtl/>
        </w:rPr>
        <w:t xml:space="preserve">ا لوروده أو لم </w:t>
      </w:r>
      <w:r w:rsidR="0011165B">
        <w:rPr>
          <w:rFonts w:hint="cs"/>
          <w:rtl/>
        </w:rPr>
        <w:t>ي</w:t>
      </w:r>
      <w:r>
        <w:rPr>
          <w:rtl/>
        </w:rPr>
        <w:t xml:space="preserve">وجد، ولفظ المشركين في هذه </w:t>
      </w:r>
      <w:r w:rsidR="00D11A91">
        <w:rPr>
          <w:rtl/>
        </w:rPr>
        <w:t>الآيات</w:t>
      </w:r>
      <w:r w:rsidR="004E682B">
        <w:rPr>
          <w:rtl/>
        </w:rPr>
        <w:t xml:space="preserve"> </w:t>
      </w:r>
      <w:r>
        <w:rPr>
          <w:rtl/>
        </w:rPr>
        <w:t>لم يوضع لأهل الكتاب المعروفين بالقطع، ولا لأمثالهم كالمجوس مثلا</w:t>
      </w:r>
      <w:r w:rsidR="0011165B">
        <w:rPr>
          <w:rFonts w:hint="cs"/>
          <w:rtl/>
        </w:rPr>
        <w:t>ً</w:t>
      </w:r>
      <w:r w:rsidR="00852B9A">
        <w:rPr>
          <w:rFonts w:hint="cs"/>
          <w:rtl/>
        </w:rPr>
        <w:t>.</w:t>
      </w:r>
      <w:r w:rsidR="00B52CF5">
        <w:rPr>
          <w:rFonts w:hint="cs"/>
          <w:rtl/>
        </w:rPr>
        <w:t>.</w:t>
      </w:r>
      <w:r>
        <w:rPr>
          <w:rtl/>
        </w:rPr>
        <w:t xml:space="preserve"> ولولا أن هؤلاء المفسرين وش</w:t>
      </w:r>
      <w:r w:rsidR="00B52CF5">
        <w:rPr>
          <w:rFonts w:hint="cs"/>
          <w:rtl/>
        </w:rPr>
        <w:t>ُ</w:t>
      </w:r>
      <w:r>
        <w:rPr>
          <w:rtl/>
        </w:rPr>
        <w:t>راح الأحاديث ينظرون في كتاب الله وسنة رسوله من وراء حجب المذاهب الفقهية لما وقعوا في أمثال هذه الأغلاط الواضحة</w:t>
      </w:r>
      <w:r w:rsidR="00B52CF5" w:rsidRPr="00B52CF5">
        <w:rPr>
          <w:rFonts w:hint="cs"/>
          <w:vertAlign w:val="superscript"/>
          <w:rtl/>
        </w:rPr>
        <w:t>(</w:t>
      </w:r>
      <w:r w:rsidR="00B52CF5" w:rsidRPr="003C5F07">
        <w:rPr>
          <w:rStyle w:val="a4"/>
          <w:rtl/>
        </w:rPr>
        <w:footnoteReference w:id="79"/>
      </w:r>
      <w:r w:rsidR="00B52CF5" w:rsidRPr="00B52CF5">
        <w:rPr>
          <w:rFonts w:hint="cs"/>
          <w:vertAlign w:val="superscript"/>
          <w:rtl/>
        </w:rPr>
        <w:t>)</w:t>
      </w:r>
      <w:r w:rsidR="00B52CF5">
        <w:rPr>
          <w:rFonts w:hint="cs"/>
          <w:rtl/>
        </w:rPr>
        <w:t>.</w:t>
      </w:r>
    </w:p>
    <w:p w14:paraId="1596812B" w14:textId="5D3BB48B" w:rsidR="009E3778" w:rsidRDefault="009E3778" w:rsidP="005304FA">
      <w:pPr>
        <w:ind w:firstLine="226"/>
        <w:rPr>
          <w:rtl/>
        </w:rPr>
      </w:pPr>
      <w:r w:rsidRPr="00B52CF5">
        <w:rPr>
          <w:b/>
          <w:bCs/>
          <w:rtl/>
        </w:rPr>
        <w:t>خامس</w:t>
      </w:r>
      <w:r w:rsidR="00B52CF5" w:rsidRPr="00B52CF5">
        <w:rPr>
          <w:rFonts w:hint="cs"/>
          <w:b/>
          <w:bCs/>
          <w:rtl/>
        </w:rPr>
        <w:t>ً</w:t>
      </w:r>
      <w:r w:rsidRPr="00B52CF5">
        <w:rPr>
          <w:b/>
          <w:bCs/>
          <w:rtl/>
        </w:rPr>
        <w:t>ا:</w:t>
      </w:r>
      <w:r>
        <w:rPr>
          <w:rtl/>
        </w:rPr>
        <w:t xml:space="preserve"> رفع حالة الحر</w:t>
      </w:r>
      <w:r w:rsidR="00B52CF5">
        <w:rPr>
          <w:rFonts w:hint="cs"/>
          <w:rtl/>
        </w:rPr>
        <w:t>ب</w:t>
      </w:r>
      <w:r>
        <w:rPr>
          <w:rtl/>
        </w:rPr>
        <w:t xml:space="preserve"> بالإسلام: إنها </w:t>
      </w:r>
      <w:r w:rsidR="00B52CF5">
        <w:rPr>
          <w:rFonts w:hint="cs"/>
          <w:rtl/>
        </w:rPr>
        <w:t>-</w:t>
      </w:r>
      <w:r>
        <w:rPr>
          <w:rtl/>
        </w:rPr>
        <w:t>كما تقدم</w:t>
      </w:r>
      <w:r w:rsidR="00B52CF5">
        <w:rPr>
          <w:rFonts w:hint="cs"/>
          <w:rtl/>
        </w:rPr>
        <w:t>-</w:t>
      </w:r>
      <w:r>
        <w:rPr>
          <w:rtl/>
        </w:rPr>
        <w:t xml:space="preserve"> لم تكن حملة إ</w:t>
      </w:r>
      <w:r w:rsidR="009F06DD">
        <w:rPr>
          <w:rFonts w:hint="cs"/>
          <w:rtl/>
        </w:rPr>
        <w:t>ب</w:t>
      </w:r>
      <w:r>
        <w:rPr>
          <w:rtl/>
        </w:rPr>
        <w:t>ادة ولا انتقام إنما كانت حملة إنذار ودفع إلى الإسلام، لقد كان هنالك وراءهم ا</w:t>
      </w:r>
      <w:r w:rsidR="009F06DD">
        <w:rPr>
          <w:rFonts w:hint="cs"/>
          <w:rtl/>
        </w:rPr>
        <w:t>ث</w:t>
      </w:r>
      <w:r>
        <w:rPr>
          <w:rtl/>
        </w:rPr>
        <w:t>نتان وعشرون سنة من الدعوة والبيان</w:t>
      </w:r>
      <w:r w:rsidR="00B52CF5">
        <w:rPr>
          <w:rFonts w:hint="cs"/>
          <w:rtl/>
        </w:rPr>
        <w:t>،</w:t>
      </w:r>
      <w:r>
        <w:rPr>
          <w:rtl/>
        </w:rPr>
        <w:t xml:space="preserve"> ومن إيذائهم للمسلمين وفتنتهم عن دينهم، ومن حرب للمسلمين وتأليب على دولتهم ثم من سماحة لهذا الدين ورسوله وأهله معهم.. وإنه لتاريخ</w:t>
      </w:r>
      <w:r w:rsidR="00B52CF5">
        <w:rPr>
          <w:rFonts w:hint="cs"/>
          <w:rtl/>
        </w:rPr>
        <w:t>ٌ</w:t>
      </w:r>
      <w:r>
        <w:rPr>
          <w:rtl/>
        </w:rPr>
        <w:t xml:space="preserve"> طويل.. ومع هذا كله فلقد كان الإسلام </w:t>
      </w:r>
      <w:r w:rsidR="00B52CF5">
        <w:rPr>
          <w:rFonts w:hint="cs"/>
          <w:rtl/>
        </w:rPr>
        <w:t>ي</w:t>
      </w:r>
      <w:r>
        <w:rPr>
          <w:rtl/>
        </w:rPr>
        <w:t>فتح لهم ذراعيه فيأمر الله نبيه والمسلمين الذين أوذوا وفتنوا وحور</w:t>
      </w:r>
      <w:r w:rsidR="00B52CF5">
        <w:rPr>
          <w:rFonts w:hint="cs"/>
          <w:rtl/>
        </w:rPr>
        <w:t>ب</w:t>
      </w:r>
      <w:r>
        <w:rPr>
          <w:rtl/>
        </w:rPr>
        <w:t xml:space="preserve">وا وشردوا وقتلوا، كان </w:t>
      </w:r>
      <w:r w:rsidR="00B52CF5">
        <w:rPr>
          <w:rFonts w:hint="cs"/>
          <w:rtl/>
        </w:rPr>
        <w:t>ي</w:t>
      </w:r>
      <w:r>
        <w:rPr>
          <w:rtl/>
        </w:rPr>
        <w:t xml:space="preserve">أمرهم أن يكفوا عن المشركين إن هم اختاروا التوبة إلى الله، والتزموا شعائر الإسلام التي تدل على اعتناقهم هذا الدين واستسلامهم له وقيامهم بفرائضه، وذلك أن الله لا </w:t>
      </w:r>
      <w:r w:rsidR="00B52CF5">
        <w:rPr>
          <w:rFonts w:hint="cs"/>
          <w:rtl/>
        </w:rPr>
        <w:t>ي</w:t>
      </w:r>
      <w:r>
        <w:rPr>
          <w:rtl/>
        </w:rPr>
        <w:t>رد تا</w:t>
      </w:r>
      <w:r w:rsidR="00B52CF5">
        <w:rPr>
          <w:rFonts w:hint="cs"/>
          <w:rtl/>
        </w:rPr>
        <w:t>ئبً</w:t>
      </w:r>
      <w:r>
        <w:rPr>
          <w:rtl/>
        </w:rPr>
        <w:t xml:space="preserve">ا مهما تكن خطاياه </w:t>
      </w:r>
      <w:r w:rsidR="00B52CF5" w:rsidRPr="00B52CF5">
        <w:rPr>
          <w:rtl/>
        </w:rPr>
        <w:t>﴿فَإِنْ تَابُوا وَأَقَامُوا الصَّلَاةَ وَآتَوُا الزَّكَاةَ فَخَلُّوا سَبِيلَهُمْ إِنَّ اللَّهَ غَفُورٌ رَحِيمٌ (5)﴾</w:t>
      </w:r>
      <w:r w:rsidR="00B52CF5" w:rsidRPr="00B52CF5">
        <w:rPr>
          <w:sz w:val="24"/>
          <w:szCs w:val="24"/>
          <w:rtl/>
        </w:rPr>
        <w:t xml:space="preserve"> [التوبة: 5]</w:t>
      </w:r>
      <w:r>
        <w:rPr>
          <w:rtl/>
        </w:rPr>
        <w:t xml:space="preserve">.. فإن تحقق دخولهم في جماعة المسلمين، فتركوا الشرك الذي كان يحملهم على </w:t>
      </w:r>
      <w:r w:rsidR="009F06DD">
        <w:rPr>
          <w:rFonts w:hint="cs"/>
          <w:rtl/>
        </w:rPr>
        <w:t xml:space="preserve">عدوانهم </w:t>
      </w:r>
      <w:r>
        <w:rPr>
          <w:rtl/>
        </w:rPr>
        <w:t>وقتالهم لهم، ولبوا دعوة الإيمان</w:t>
      </w:r>
      <w:r w:rsidR="00B52CF5">
        <w:rPr>
          <w:rFonts w:hint="cs"/>
          <w:rtl/>
        </w:rPr>
        <w:t xml:space="preserve"> -</w:t>
      </w:r>
      <w:r>
        <w:rPr>
          <w:rtl/>
        </w:rPr>
        <w:t>وعنوانه العام النطق بالشهادتين</w:t>
      </w:r>
      <w:r w:rsidR="00B52CF5">
        <w:rPr>
          <w:rFonts w:hint="cs"/>
          <w:rtl/>
        </w:rPr>
        <w:t>-و</w:t>
      </w:r>
      <w:r>
        <w:rPr>
          <w:rtl/>
        </w:rPr>
        <w:t>كان يكتفي منهم بإحداهما</w:t>
      </w:r>
      <w:r w:rsidR="00B52CF5">
        <w:rPr>
          <w:rFonts w:hint="cs"/>
          <w:rtl/>
        </w:rPr>
        <w:t>-</w:t>
      </w:r>
      <w:r>
        <w:rPr>
          <w:rtl/>
        </w:rPr>
        <w:t xml:space="preserve"> والتزموا أحكامه سواء ما يرجع إلى حق العبودية </w:t>
      </w:r>
      <w:r w:rsidR="00B52CF5">
        <w:rPr>
          <w:rFonts w:hint="cs"/>
          <w:rtl/>
        </w:rPr>
        <w:t>-</w:t>
      </w:r>
      <w:r>
        <w:rPr>
          <w:rtl/>
        </w:rPr>
        <w:t>وأساسه الصلاة</w:t>
      </w:r>
      <w:r w:rsidR="00B52CF5">
        <w:rPr>
          <w:rFonts w:hint="cs"/>
          <w:rtl/>
        </w:rPr>
        <w:t>-</w:t>
      </w:r>
      <w:r>
        <w:rPr>
          <w:rtl/>
        </w:rPr>
        <w:t xml:space="preserve"> عماد العلاقة بينهم وبين الله</w:t>
      </w:r>
      <w:r w:rsidR="00B52CF5">
        <w:rPr>
          <w:rFonts w:hint="cs"/>
          <w:rtl/>
        </w:rPr>
        <w:t>،</w:t>
      </w:r>
      <w:r>
        <w:rPr>
          <w:rtl/>
        </w:rPr>
        <w:t xml:space="preserve"> وما يرجع إلى حق المجتمع، وأساسه الزكاة عماد العلاقة بينهم وبين الجماعة الإسلامية </w:t>
      </w:r>
      <w:r w:rsidR="00B52CF5" w:rsidRPr="00B52CF5">
        <w:rPr>
          <w:rtl/>
        </w:rPr>
        <w:t>﴿فَخَلُّوا سَبِيلَهُمْ﴾</w:t>
      </w:r>
      <w:r w:rsidR="00B52CF5" w:rsidRPr="00B52CF5">
        <w:rPr>
          <w:sz w:val="24"/>
          <w:szCs w:val="24"/>
          <w:rtl/>
        </w:rPr>
        <w:t xml:space="preserve"> [التوبة: 5]</w:t>
      </w:r>
      <w:r>
        <w:rPr>
          <w:rtl/>
        </w:rPr>
        <w:t xml:space="preserve">.. واتركوا لهم سبيل الحرية وكفوا عن </w:t>
      </w:r>
      <w:r w:rsidR="009F06DD">
        <w:rPr>
          <w:rFonts w:hint="cs"/>
          <w:rtl/>
        </w:rPr>
        <w:t>قتال</w:t>
      </w:r>
      <w:r>
        <w:rPr>
          <w:rtl/>
        </w:rPr>
        <w:t xml:space="preserve">هم إذا كانوا مقاتلين وسرحوهم وفكوا حصارهم </w:t>
      </w:r>
      <w:r w:rsidR="00B52CF5">
        <w:rPr>
          <w:rFonts w:hint="cs"/>
          <w:rtl/>
        </w:rPr>
        <w:t>إ</w:t>
      </w:r>
      <w:r>
        <w:rPr>
          <w:rtl/>
        </w:rPr>
        <w:t>ن كانوا محصورين، وافتحوا لهم المسالك والطرق عند البيت الحرام وغيره حيث يكونون مراقبين، ولا تعاملوهم بما كان منهم، فقد جب إسلامهم شركهم وعصيانهم، وأمرهم فيما فرط بينهم إلى الله</w:t>
      </w:r>
      <w:r w:rsidR="00852B9A">
        <w:rPr>
          <w:rFonts w:hint="cs"/>
          <w:rtl/>
        </w:rPr>
        <w:t>.</w:t>
      </w:r>
      <w:r w:rsidR="00B52CF5">
        <w:rPr>
          <w:rFonts w:hint="cs"/>
          <w:rtl/>
        </w:rPr>
        <w:t>.</w:t>
      </w:r>
      <w:r>
        <w:rPr>
          <w:rtl/>
        </w:rPr>
        <w:t xml:space="preserve"> </w:t>
      </w:r>
      <w:r w:rsidR="00B52CF5" w:rsidRPr="00B52CF5">
        <w:rPr>
          <w:rtl/>
        </w:rPr>
        <w:t>﴿إِنَّ اللَّهَ غَفُورٌ رَحِيمٌ﴾</w:t>
      </w:r>
      <w:r w:rsidR="00852B9A">
        <w:rPr>
          <w:rtl/>
        </w:rPr>
        <w:t>.</w:t>
      </w:r>
      <w:r>
        <w:rPr>
          <w:rtl/>
        </w:rPr>
        <w:t>. ي</w:t>
      </w:r>
      <w:r w:rsidR="00B52CF5">
        <w:rPr>
          <w:rFonts w:hint="cs"/>
          <w:rtl/>
        </w:rPr>
        <w:t>غ</w:t>
      </w:r>
      <w:r>
        <w:rPr>
          <w:rtl/>
        </w:rPr>
        <w:t xml:space="preserve">فر لهم ما سبق من الشرك وأعماله، ويرحمهم </w:t>
      </w:r>
      <w:r w:rsidR="00670D5D">
        <w:rPr>
          <w:rFonts w:hint="cs"/>
          <w:rtl/>
        </w:rPr>
        <w:t>فيمن</w:t>
      </w:r>
      <w:r>
        <w:rPr>
          <w:rtl/>
        </w:rPr>
        <w:t xml:space="preserve"> يرحم من عباده المؤمنين</w:t>
      </w:r>
      <w:r w:rsidR="00B52CF5">
        <w:rPr>
          <w:rFonts w:hint="cs"/>
          <w:rtl/>
        </w:rPr>
        <w:t>.</w:t>
      </w:r>
    </w:p>
    <w:p w14:paraId="5EE134FF" w14:textId="77777777" w:rsidR="00B52CF5" w:rsidRDefault="009E3778" w:rsidP="005304FA">
      <w:pPr>
        <w:ind w:firstLine="226"/>
        <w:rPr>
          <w:rtl/>
        </w:rPr>
      </w:pPr>
      <w:r>
        <w:rPr>
          <w:rtl/>
        </w:rPr>
        <w:t>وفي تحريض المشركين على المبادرة بالتوبة وخلع لباس الشرك من رقابهم، وفيه دعوة</w:t>
      </w:r>
      <w:r w:rsidR="00B52CF5">
        <w:rPr>
          <w:rFonts w:hint="cs"/>
          <w:rtl/>
        </w:rPr>
        <w:t xml:space="preserve"> </w:t>
      </w:r>
      <w:r>
        <w:rPr>
          <w:rtl/>
        </w:rPr>
        <w:t>للمسلمين إلى التسامح والرفق، وأن يقبلوا هؤلاء الذين جاءوهم مسلمين، وأن يفسحوا لهم في قلوبهم مكان</w:t>
      </w:r>
      <w:r w:rsidR="00B52CF5">
        <w:rPr>
          <w:rFonts w:hint="cs"/>
          <w:rtl/>
        </w:rPr>
        <w:t>ً</w:t>
      </w:r>
      <w:r>
        <w:rPr>
          <w:rtl/>
        </w:rPr>
        <w:t xml:space="preserve">ا مع </w:t>
      </w:r>
      <w:r w:rsidR="00B52CF5">
        <w:rPr>
          <w:rFonts w:hint="cs"/>
          <w:rtl/>
        </w:rPr>
        <w:t>إ</w:t>
      </w:r>
      <w:r>
        <w:rPr>
          <w:rtl/>
        </w:rPr>
        <w:t>خوانهم السابقين، و</w:t>
      </w:r>
      <w:r w:rsidR="00B52CF5">
        <w:rPr>
          <w:rFonts w:hint="cs"/>
          <w:rtl/>
        </w:rPr>
        <w:t>أ</w:t>
      </w:r>
      <w:r>
        <w:rPr>
          <w:rtl/>
        </w:rPr>
        <w:t xml:space="preserve">ن يغفروا لهم ما كان منهم من إساءات فيما أصابوهم به في أموالهم وأنفسهم، فإن الله ينال المؤمنين بمغفرته ورحمته فليأخذوا هؤلاء المسيئين </w:t>
      </w:r>
      <w:r w:rsidR="00B52CF5">
        <w:rPr>
          <w:rFonts w:hint="cs"/>
          <w:rtl/>
        </w:rPr>
        <w:t>إ</w:t>
      </w:r>
      <w:r>
        <w:rPr>
          <w:rtl/>
        </w:rPr>
        <w:t xml:space="preserve">ليهم بمغفرتهم ورحمتهم، ثم هو </w:t>
      </w:r>
      <w:r w:rsidR="00B52CF5">
        <w:rPr>
          <w:rFonts w:hint="cs"/>
          <w:rtl/>
        </w:rPr>
        <w:t>إ</w:t>
      </w:r>
      <w:r>
        <w:rPr>
          <w:rtl/>
        </w:rPr>
        <w:t>غراء المشركين أن يدخلوا في دين الله، فهذه رحمة الله ومغفرته مبسوطة لهم، وهؤلاء هم المؤمنون يلقونهم بالرحمة والمغفرة لما كان منهم في عدوانهم عليهم وكيدهم لهم</w:t>
      </w:r>
      <w:r w:rsidR="00B52CF5">
        <w:rPr>
          <w:rFonts w:hint="cs"/>
          <w:rtl/>
        </w:rPr>
        <w:t>،</w:t>
      </w:r>
      <w:r>
        <w:rPr>
          <w:rtl/>
        </w:rPr>
        <w:t xml:space="preserve"> </w:t>
      </w:r>
      <w:r w:rsidR="00B52CF5">
        <w:rPr>
          <w:rFonts w:hint="cs"/>
          <w:rtl/>
        </w:rPr>
        <w:t>إ</w:t>
      </w:r>
      <w:r>
        <w:rPr>
          <w:rtl/>
        </w:rPr>
        <w:t>نها فرصة مسعدة والسعيد من أخذ بحظه منها</w:t>
      </w:r>
      <w:r w:rsidR="00B52CF5">
        <w:rPr>
          <w:rFonts w:hint="cs"/>
          <w:rtl/>
        </w:rPr>
        <w:t>.</w:t>
      </w:r>
    </w:p>
    <w:p w14:paraId="3F1BB124" w14:textId="0B0DB1FC" w:rsidR="009E3778" w:rsidRDefault="009E3778" w:rsidP="005304FA">
      <w:pPr>
        <w:ind w:firstLine="226"/>
        <w:rPr>
          <w:rtl/>
        </w:rPr>
      </w:pPr>
      <w:r>
        <w:rPr>
          <w:rtl/>
        </w:rPr>
        <w:t>ذلك فيما يتعلق بمشر</w:t>
      </w:r>
      <w:r w:rsidR="00670D5D">
        <w:rPr>
          <w:rFonts w:hint="cs"/>
          <w:rtl/>
        </w:rPr>
        <w:t>ك</w:t>
      </w:r>
      <w:r>
        <w:rPr>
          <w:rtl/>
        </w:rPr>
        <w:t xml:space="preserve">ي الجزيرة وحدها بوصفها قاعدة العقيدة، فأما المشركون خارجها فالأمر بينهم وبين الأمة المسلمة: </w:t>
      </w:r>
      <w:r w:rsidR="00B52CF5">
        <w:rPr>
          <w:rFonts w:hint="cs"/>
          <w:rtl/>
        </w:rPr>
        <w:t>أ</w:t>
      </w:r>
      <w:r>
        <w:rPr>
          <w:rtl/>
        </w:rPr>
        <w:t>لا يقفوا بالقوة في سبيل الدعوة الإسلامية و</w:t>
      </w:r>
      <w:r w:rsidR="00B52CF5">
        <w:rPr>
          <w:rFonts w:hint="cs"/>
          <w:rtl/>
        </w:rPr>
        <w:t>أ</w:t>
      </w:r>
      <w:r>
        <w:rPr>
          <w:rtl/>
        </w:rPr>
        <w:t xml:space="preserve">لا </w:t>
      </w:r>
      <w:r w:rsidR="00B52CF5">
        <w:rPr>
          <w:rFonts w:hint="cs"/>
          <w:rtl/>
        </w:rPr>
        <w:t>ي</w:t>
      </w:r>
      <w:r>
        <w:rPr>
          <w:rtl/>
        </w:rPr>
        <w:t>فت</w:t>
      </w:r>
      <w:r w:rsidR="00B52CF5">
        <w:rPr>
          <w:rFonts w:hint="cs"/>
          <w:rtl/>
        </w:rPr>
        <w:t>ن</w:t>
      </w:r>
      <w:r>
        <w:rPr>
          <w:rtl/>
        </w:rPr>
        <w:t xml:space="preserve">وا المسلمين عن دينهم وألا يقاتلوا المسلمين أو </w:t>
      </w:r>
      <w:r w:rsidR="00B52CF5">
        <w:rPr>
          <w:rFonts w:hint="cs"/>
          <w:rtl/>
        </w:rPr>
        <w:t>ي</w:t>
      </w:r>
      <w:r>
        <w:rPr>
          <w:rtl/>
        </w:rPr>
        <w:t>ظاهروا عليهم أو يخرجوهم من ديارهم</w:t>
      </w:r>
      <w:r w:rsidR="00B52CF5">
        <w:rPr>
          <w:rFonts w:hint="cs"/>
          <w:rtl/>
        </w:rPr>
        <w:t>.</w:t>
      </w:r>
    </w:p>
    <w:p w14:paraId="30CC0670" w14:textId="53E41B8E" w:rsidR="009E3778" w:rsidRDefault="009E3778" w:rsidP="005304FA">
      <w:pPr>
        <w:ind w:firstLine="226"/>
        <w:rPr>
          <w:rtl/>
        </w:rPr>
      </w:pPr>
      <w:r>
        <w:rPr>
          <w:rtl/>
        </w:rPr>
        <w:t xml:space="preserve">ولا نحب أن ندخل هنا في الجدل الفقهي الطويل الذي تعرضت له كتب التفسير وكتب الفقه حول هذا النص </w:t>
      </w:r>
      <w:r w:rsidR="005E2ABB" w:rsidRPr="005E2ABB">
        <w:rPr>
          <w:rtl/>
        </w:rPr>
        <w:t>﴿فَإِنْ تَابُوا وَأَقَامُوا الصَّلَاةَ وَآتَوُا الزَّكَاةَ فَخَلُّوا سَبِيلَهُمْ﴾</w:t>
      </w:r>
      <w:r w:rsidR="005E2ABB" w:rsidRPr="005E2ABB">
        <w:rPr>
          <w:sz w:val="24"/>
          <w:szCs w:val="24"/>
          <w:rtl/>
        </w:rPr>
        <w:t xml:space="preserve"> [التوبة: 5]</w:t>
      </w:r>
      <w:r>
        <w:rPr>
          <w:rtl/>
        </w:rPr>
        <w:t xml:space="preserve">.. وعما إذا كانت هذه شرائط الإسلام التي </w:t>
      </w:r>
      <w:r w:rsidR="00B52CF5">
        <w:rPr>
          <w:rFonts w:hint="cs"/>
          <w:rtl/>
        </w:rPr>
        <w:t>ي</w:t>
      </w:r>
      <w:r>
        <w:rPr>
          <w:rtl/>
        </w:rPr>
        <w:t>كفر تاركها؟ ومتى يكفر؟ وعما إذا كان يكتفي بها من ال</w:t>
      </w:r>
      <w:r w:rsidR="00B52CF5">
        <w:rPr>
          <w:rFonts w:hint="cs"/>
          <w:rtl/>
        </w:rPr>
        <w:t>ت</w:t>
      </w:r>
      <w:r>
        <w:rPr>
          <w:rtl/>
        </w:rPr>
        <w:t>ائب دون بقية أركان الإسلام المعروفة.. إلخ</w:t>
      </w:r>
      <w:r w:rsidR="00B52CF5">
        <w:rPr>
          <w:rFonts w:hint="cs"/>
          <w:rtl/>
        </w:rPr>
        <w:t>،</w:t>
      </w:r>
      <w:r>
        <w:rPr>
          <w:rtl/>
        </w:rPr>
        <w:t xml:space="preserve"> فما نحسب أن هذه</w:t>
      </w:r>
      <w:r w:rsidR="009F06DD">
        <w:rPr>
          <w:rtl/>
        </w:rPr>
        <w:t xml:space="preserve"> الآية</w:t>
      </w:r>
      <w:r w:rsidR="007331D3">
        <w:rPr>
          <w:rtl/>
        </w:rPr>
        <w:t xml:space="preserve"> </w:t>
      </w:r>
      <w:r>
        <w:rPr>
          <w:rtl/>
        </w:rPr>
        <w:t xml:space="preserve">بصدد شيء من هذا كله.. إنما هو نص كان </w:t>
      </w:r>
      <w:r w:rsidR="00B52CF5">
        <w:rPr>
          <w:rFonts w:hint="cs"/>
          <w:rtl/>
        </w:rPr>
        <w:t>ي</w:t>
      </w:r>
      <w:r>
        <w:rPr>
          <w:rtl/>
        </w:rPr>
        <w:t>واجه واقع</w:t>
      </w:r>
      <w:r w:rsidR="00B52CF5">
        <w:rPr>
          <w:rFonts w:hint="cs"/>
          <w:rtl/>
        </w:rPr>
        <w:t>ً</w:t>
      </w:r>
      <w:r>
        <w:rPr>
          <w:rtl/>
        </w:rPr>
        <w:t xml:space="preserve">ا في مشركي الجزيرة يوم ذاك، فما كان أحدهم ليعلن توبته ويقيم الصلاة ويؤتي الزكاة إلا وهو </w:t>
      </w:r>
      <w:r w:rsidR="00B52CF5">
        <w:rPr>
          <w:rFonts w:hint="cs"/>
          <w:rtl/>
        </w:rPr>
        <w:t>يعني</w:t>
      </w:r>
      <w:r>
        <w:rPr>
          <w:rtl/>
        </w:rPr>
        <w:t xml:space="preserve"> الإسلام كله، ويعني استسلامه له ودخوله فيه، ف</w:t>
      </w:r>
      <w:r w:rsidR="00B52CF5">
        <w:rPr>
          <w:rFonts w:hint="cs"/>
          <w:rtl/>
        </w:rPr>
        <w:t>نص</w:t>
      </w:r>
      <w:r>
        <w:rPr>
          <w:rtl/>
        </w:rPr>
        <w:t>ت</w:t>
      </w:r>
      <w:r w:rsidR="009F06DD">
        <w:rPr>
          <w:rtl/>
        </w:rPr>
        <w:t xml:space="preserve"> الآية</w:t>
      </w:r>
      <w:r w:rsidR="007331D3">
        <w:rPr>
          <w:rtl/>
        </w:rPr>
        <w:t xml:space="preserve"> </w:t>
      </w:r>
      <w:r>
        <w:rPr>
          <w:rtl/>
        </w:rPr>
        <w:t>على التوبة وإقامة الصلاة وإيتاء الزكاة لأنه ما كان ليفعل هذا منهم في ذلك الحين إلا من نو</w:t>
      </w:r>
      <w:r w:rsidR="005E2ABB">
        <w:rPr>
          <w:rFonts w:hint="cs"/>
          <w:rtl/>
        </w:rPr>
        <w:t>ى</w:t>
      </w:r>
      <w:r>
        <w:rPr>
          <w:rtl/>
        </w:rPr>
        <w:t xml:space="preserve"> الإسلام وارتضاه بكامل شروطه وكامل معناه، وفي أولها الدينونة لله وحده بشهادة </w:t>
      </w:r>
      <w:r w:rsidR="005E2ABB">
        <w:rPr>
          <w:rFonts w:hint="cs"/>
          <w:rtl/>
        </w:rPr>
        <w:t>«</w:t>
      </w:r>
      <w:r>
        <w:rPr>
          <w:rtl/>
        </w:rPr>
        <w:t>أن لا إله إلا الله</w:t>
      </w:r>
      <w:r w:rsidR="005E2ABB">
        <w:rPr>
          <w:rFonts w:hint="cs"/>
          <w:rtl/>
        </w:rPr>
        <w:t>»</w:t>
      </w:r>
      <w:r>
        <w:rPr>
          <w:rtl/>
        </w:rPr>
        <w:t xml:space="preserve"> واعتراف برسالة محمد بشهادة </w:t>
      </w:r>
      <w:r w:rsidR="005E2ABB">
        <w:rPr>
          <w:rFonts w:hint="cs"/>
          <w:rtl/>
        </w:rPr>
        <w:t>«</w:t>
      </w:r>
      <w:r>
        <w:rPr>
          <w:rtl/>
        </w:rPr>
        <w:t>أن محمد</w:t>
      </w:r>
      <w:r w:rsidR="005E2ABB">
        <w:rPr>
          <w:rFonts w:hint="cs"/>
          <w:rtl/>
        </w:rPr>
        <w:t>ً</w:t>
      </w:r>
      <w:r>
        <w:rPr>
          <w:rtl/>
        </w:rPr>
        <w:t>ا رسول الله</w:t>
      </w:r>
      <w:r w:rsidR="005E2ABB">
        <w:rPr>
          <w:rFonts w:hint="cs"/>
          <w:rtl/>
        </w:rPr>
        <w:t>»</w:t>
      </w:r>
      <w:r>
        <w:rPr>
          <w:rtl/>
        </w:rPr>
        <w:t>.. فليست هذه</w:t>
      </w:r>
      <w:r w:rsidR="009F06DD">
        <w:rPr>
          <w:rtl/>
        </w:rPr>
        <w:t xml:space="preserve"> الآية</w:t>
      </w:r>
      <w:r w:rsidR="007331D3">
        <w:rPr>
          <w:rtl/>
        </w:rPr>
        <w:t xml:space="preserve"> </w:t>
      </w:r>
      <w:r>
        <w:rPr>
          <w:rtl/>
        </w:rPr>
        <w:t>بصدد تقرير ح</w:t>
      </w:r>
      <w:r w:rsidR="00670D5D">
        <w:rPr>
          <w:rFonts w:hint="cs"/>
          <w:rtl/>
        </w:rPr>
        <w:t>ك</w:t>
      </w:r>
      <w:r>
        <w:rPr>
          <w:rtl/>
        </w:rPr>
        <w:t xml:space="preserve">م فقهي، إنما هي بصدد </w:t>
      </w:r>
      <w:r w:rsidR="005E2ABB">
        <w:rPr>
          <w:rFonts w:hint="cs"/>
          <w:rtl/>
        </w:rPr>
        <w:t>إ</w:t>
      </w:r>
      <w:r>
        <w:rPr>
          <w:rtl/>
        </w:rPr>
        <w:t>جراء واقعي له ملابساته</w:t>
      </w:r>
      <w:r w:rsidR="005E2ABB" w:rsidRPr="005E2ABB">
        <w:rPr>
          <w:rFonts w:hint="cs"/>
          <w:vertAlign w:val="superscript"/>
          <w:rtl/>
        </w:rPr>
        <w:t>(</w:t>
      </w:r>
      <w:r w:rsidR="005E2ABB" w:rsidRPr="003C5F07">
        <w:rPr>
          <w:rStyle w:val="a4"/>
          <w:rtl/>
        </w:rPr>
        <w:footnoteReference w:id="80"/>
      </w:r>
      <w:r w:rsidR="005E2ABB" w:rsidRPr="005E2ABB">
        <w:rPr>
          <w:rFonts w:hint="cs"/>
          <w:vertAlign w:val="superscript"/>
          <w:rtl/>
        </w:rPr>
        <w:t>)</w:t>
      </w:r>
      <w:r>
        <w:rPr>
          <w:rtl/>
        </w:rPr>
        <w:t>.</w:t>
      </w:r>
    </w:p>
    <w:p w14:paraId="47E286B3" w14:textId="77777777" w:rsidR="005E2ABB" w:rsidRDefault="009E3778" w:rsidP="005304FA">
      <w:pPr>
        <w:pStyle w:val="3"/>
        <w:rPr>
          <w:rtl/>
        </w:rPr>
      </w:pPr>
      <w:bookmarkStart w:id="25" w:name="_Toc155503228"/>
      <w:r>
        <w:rPr>
          <w:rtl/>
        </w:rPr>
        <w:t>آية الأمان</w:t>
      </w:r>
      <w:bookmarkEnd w:id="25"/>
    </w:p>
    <w:p w14:paraId="5712D70B" w14:textId="77777777" w:rsidR="005E2ABB" w:rsidRDefault="009E3778" w:rsidP="005304FA">
      <w:pPr>
        <w:ind w:firstLine="226"/>
        <w:rPr>
          <w:rtl/>
        </w:rPr>
      </w:pPr>
      <w:r>
        <w:rPr>
          <w:rtl/>
        </w:rPr>
        <w:t>وأخير</w:t>
      </w:r>
      <w:r w:rsidR="005E2ABB">
        <w:rPr>
          <w:rFonts w:hint="cs"/>
          <w:rtl/>
        </w:rPr>
        <w:t>ً</w:t>
      </w:r>
      <w:r>
        <w:rPr>
          <w:rtl/>
        </w:rPr>
        <w:t xml:space="preserve">ا فإنه مع هذه الحرب المعلنة على المشركين كافة بعد انسلاخ الأشهر الأربعة بظل الإسلام على سماحته وجديته وواقيته كذلك، فهو لا يعلنها حرب إبادة على كل مشرك </w:t>
      </w:r>
      <w:r w:rsidR="005E2ABB">
        <w:rPr>
          <w:rFonts w:hint="cs"/>
          <w:rtl/>
        </w:rPr>
        <w:t>-</w:t>
      </w:r>
      <w:r>
        <w:rPr>
          <w:rtl/>
        </w:rPr>
        <w:t>كما قلنا</w:t>
      </w:r>
      <w:r w:rsidR="005E2ABB">
        <w:rPr>
          <w:rFonts w:hint="cs"/>
          <w:rtl/>
        </w:rPr>
        <w:t>-</w:t>
      </w:r>
      <w:r>
        <w:rPr>
          <w:rtl/>
        </w:rPr>
        <w:t xml:space="preserve"> إنما يعلنها حملة هداية كلما أمكن ذلك، فحين لا يكون هناك خطر من المشركين كما لو كانوا أفراد</w:t>
      </w:r>
      <w:r w:rsidR="005E2ABB">
        <w:rPr>
          <w:rFonts w:hint="cs"/>
          <w:rtl/>
        </w:rPr>
        <w:t>ً</w:t>
      </w:r>
      <w:r>
        <w:rPr>
          <w:rtl/>
        </w:rPr>
        <w:t>ا غير منجمين ولا م</w:t>
      </w:r>
      <w:r w:rsidR="005E2ABB">
        <w:rPr>
          <w:rFonts w:hint="cs"/>
          <w:rtl/>
        </w:rPr>
        <w:t>تس</w:t>
      </w:r>
      <w:r>
        <w:rPr>
          <w:rtl/>
        </w:rPr>
        <w:t>لحين، ولا يملكون للإسلام شر</w:t>
      </w:r>
      <w:r w:rsidR="005E2ABB">
        <w:rPr>
          <w:rFonts w:hint="cs"/>
          <w:rtl/>
        </w:rPr>
        <w:t>ً</w:t>
      </w:r>
      <w:r>
        <w:rPr>
          <w:rtl/>
        </w:rPr>
        <w:t xml:space="preserve">ا ولا </w:t>
      </w:r>
      <w:r w:rsidR="005E2ABB">
        <w:rPr>
          <w:rFonts w:hint="cs"/>
          <w:rtl/>
        </w:rPr>
        <w:t>ي</w:t>
      </w:r>
      <w:r>
        <w:rPr>
          <w:rtl/>
        </w:rPr>
        <w:t xml:space="preserve">ضمهم تجميع جاهلي </w:t>
      </w:r>
      <w:r w:rsidR="005E2ABB">
        <w:rPr>
          <w:rFonts w:hint="cs"/>
          <w:rtl/>
        </w:rPr>
        <w:t>يت</w:t>
      </w:r>
      <w:r>
        <w:rPr>
          <w:rtl/>
        </w:rPr>
        <w:t>عرض للإسلام ويتصدى.. فيبلغ الإسلام من السماحة آفاق</w:t>
      </w:r>
      <w:r w:rsidR="005E2ABB">
        <w:rPr>
          <w:rFonts w:hint="cs"/>
          <w:rtl/>
        </w:rPr>
        <w:t>ً</w:t>
      </w:r>
      <w:r>
        <w:rPr>
          <w:rtl/>
        </w:rPr>
        <w:t>ا ما تزال البشرية إلى هذه اللحظة تتطلع إليها وهي منها بعيد، إذ يكفل لهم الإسلام في دار الإسلام الأمن</w:t>
      </w:r>
      <w:r w:rsidR="005E2ABB">
        <w:rPr>
          <w:rFonts w:hint="cs"/>
          <w:rtl/>
        </w:rPr>
        <w:t>،</w:t>
      </w:r>
      <w:r>
        <w:rPr>
          <w:rtl/>
        </w:rPr>
        <w:t xml:space="preserve"> و</w:t>
      </w:r>
      <w:r w:rsidR="005E2ABB">
        <w:rPr>
          <w:rFonts w:hint="cs"/>
          <w:rtl/>
        </w:rPr>
        <w:t>ي</w:t>
      </w:r>
      <w:r>
        <w:rPr>
          <w:rtl/>
        </w:rPr>
        <w:t>أمر الله ورسوله أن يجبرهم حتى سمعوا كلام الله ويتم تبليغهم فحوى هذه الدعوى ثم أن يحرسهم حتى يبلغوا مأمنهم، هذا كله وهم مشركون</w:t>
      </w:r>
      <w:r w:rsidR="005E2ABB">
        <w:rPr>
          <w:rFonts w:hint="cs"/>
          <w:rtl/>
        </w:rPr>
        <w:t>.</w:t>
      </w:r>
    </w:p>
    <w:p w14:paraId="6AD3A68C" w14:textId="44EF43AF" w:rsidR="009E3778" w:rsidRDefault="005E2ABB" w:rsidP="005304FA">
      <w:pPr>
        <w:ind w:firstLine="226"/>
        <w:rPr>
          <w:rtl/>
        </w:rPr>
      </w:pPr>
      <w:r w:rsidRPr="005E2ABB">
        <w:rPr>
          <w:rtl/>
        </w:rPr>
        <w:t>﴿وَإِنْ أَحَدٌ مِنَ الْمُشْرِكِينَ اسْتَجَارَكَ فَأَجِرْهُ حَتَّى يَسْمَعَ كَلَامَ اللَّهِ ثُمَّ أَبْلِغْهُ مَأْمَنَهُ ذَلِكَ بِأَنَّهُمْ قَوْمٌ لَا يَعْلَمُونَ (6)﴾</w:t>
      </w:r>
      <w:r w:rsidRPr="005E2ABB">
        <w:rPr>
          <w:sz w:val="24"/>
          <w:szCs w:val="24"/>
          <w:rtl/>
        </w:rPr>
        <w:t xml:space="preserve"> [التوبة: 6]</w:t>
      </w:r>
      <w:r w:rsidR="00852B9A">
        <w:rPr>
          <w:rFonts w:hint="cs"/>
          <w:rtl/>
        </w:rPr>
        <w:t>.</w:t>
      </w:r>
      <w:r w:rsidR="00202837">
        <w:rPr>
          <w:rFonts w:hint="cs"/>
          <w:rtl/>
        </w:rPr>
        <w:t>(</w:t>
      </w:r>
      <w:r w:rsidR="00202837" w:rsidRPr="003C5F07">
        <w:rPr>
          <w:rStyle w:val="a4"/>
          <w:rtl/>
        </w:rPr>
        <w:footnoteReference w:id="81"/>
      </w:r>
      <w:r w:rsidR="00202837">
        <w:rPr>
          <w:rFonts w:hint="cs"/>
          <w:rtl/>
        </w:rPr>
        <w:t>)</w:t>
      </w:r>
      <w:r w:rsidR="00932BDF">
        <w:rPr>
          <w:rFonts w:hint="cs"/>
          <w:rtl/>
        </w:rPr>
        <w:t>.</w:t>
      </w:r>
    </w:p>
    <w:p w14:paraId="2FEF6B01" w14:textId="05185406" w:rsidR="009E3778" w:rsidRDefault="009E3778" w:rsidP="005304FA">
      <w:pPr>
        <w:ind w:firstLine="226"/>
        <w:rPr>
          <w:rtl/>
        </w:rPr>
      </w:pPr>
      <w:r>
        <w:rPr>
          <w:rtl/>
        </w:rPr>
        <w:t>لقد بي</w:t>
      </w:r>
      <w:r w:rsidR="005E2ABB">
        <w:rPr>
          <w:rFonts w:hint="cs"/>
          <w:rtl/>
        </w:rPr>
        <w:t>ّ</w:t>
      </w:r>
      <w:r>
        <w:rPr>
          <w:rtl/>
        </w:rPr>
        <w:t>نت</w:t>
      </w:r>
      <w:r w:rsidR="009F06DD">
        <w:rPr>
          <w:rtl/>
        </w:rPr>
        <w:t xml:space="preserve"> الآية</w:t>
      </w:r>
      <w:r w:rsidR="007331D3">
        <w:rPr>
          <w:rtl/>
        </w:rPr>
        <w:t xml:space="preserve"> </w:t>
      </w:r>
      <w:r>
        <w:rPr>
          <w:rtl/>
        </w:rPr>
        <w:t>السابقة حكم المصرين على شركهم</w:t>
      </w:r>
      <w:r w:rsidR="005E2ABB">
        <w:rPr>
          <w:rFonts w:hint="cs"/>
          <w:rtl/>
        </w:rPr>
        <w:t>،</w:t>
      </w:r>
      <w:r>
        <w:rPr>
          <w:rtl/>
        </w:rPr>
        <w:t xml:space="preserve"> وهو أنهم ي</w:t>
      </w:r>
      <w:r w:rsidR="005E2ABB">
        <w:rPr>
          <w:rFonts w:hint="cs"/>
          <w:rtl/>
        </w:rPr>
        <w:t>ُ</w:t>
      </w:r>
      <w:r>
        <w:rPr>
          <w:rtl/>
        </w:rPr>
        <w:t>قتلون أو ي</w:t>
      </w:r>
      <w:r w:rsidR="005E2ABB">
        <w:rPr>
          <w:rFonts w:hint="cs"/>
          <w:rtl/>
        </w:rPr>
        <w:t>ُ</w:t>
      </w:r>
      <w:r>
        <w:rPr>
          <w:rtl/>
        </w:rPr>
        <w:t>ؤسرون.. إلخ</w:t>
      </w:r>
      <w:r w:rsidR="005E2ABB">
        <w:rPr>
          <w:rFonts w:hint="cs"/>
          <w:rtl/>
        </w:rPr>
        <w:t>،</w:t>
      </w:r>
      <w:r>
        <w:rPr>
          <w:rtl/>
        </w:rPr>
        <w:t xml:space="preserve"> وبي</w:t>
      </w:r>
      <w:r w:rsidR="005E2ABB">
        <w:rPr>
          <w:rFonts w:hint="cs"/>
          <w:rtl/>
        </w:rPr>
        <w:t>ّ</w:t>
      </w:r>
      <w:r>
        <w:rPr>
          <w:rtl/>
        </w:rPr>
        <w:t>نت حكم التائبين من الشرك الذين لبوا الدعوة ودخلوا في جماعة المؤمنين، وجاءت هذه</w:t>
      </w:r>
      <w:r w:rsidR="009F06DD">
        <w:rPr>
          <w:rFonts w:hint="cs"/>
          <w:rtl/>
        </w:rPr>
        <w:t xml:space="preserve"> الآية</w:t>
      </w:r>
      <w:r w:rsidR="007331D3">
        <w:rPr>
          <w:rFonts w:hint="cs"/>
          <w:rtl/>
        </w:rPr>
        <w:t xml:space="preserve"> </w:t>
      </w:r>
      <w:r>
        <w:rPr>
          <w:rtl/>
        </w:rPr>
        <w:t>تبي</w:t>
      </w:r>
      <w:r w:rsidR="005E2ABB">
        <w:rPr>
          <w:rFonts w:hint="cs"/>
          <w:rtl/>
        </w:rPr>
        <w:t>ّ</w:t>
      </w:r>
      <w:r>
        <w:rPr>
          <w:rtl/>
        </w:rPr>
        <w:t>ن لنا حكم الفريق الثالث، وهو الفريق الذي ي</w:t>
      </w:r>
      <w:r w:rsidR="005E2ABB">
        <w:rPr>
          <w:rFonts w:hint="cs"/>
          <w:rtl/>
        </w:rPr>
        <w:t>ُ</w:t>
      </w:r>
      <w:r>
        <w:rPr>
          <w:rtl/>
        </w:rPr>
        <w:t>ص</w:t>
      </w:r>
      <w:r w:rsidR="005E2ABB">
        <w:rPr>
          <w:rFonts w:hint="cs"/>
          <w:rtl/>
        </w:rPr>
        <w:t>ّ</w:t>
      </w:r>
      <w:r>
        <w:rPr>
          <w:rtl/>
        </w:rPr>
        <w:t>ر على الشرك، ولم يتب عنه، وإنما هو مشرك يطرق باب الفهم والمعرفة حتى يطمئن قلبه، وهو لذلك يطلب الجوار والأمان في دار الإسلام، ولما كان الإسلام حريص</w:t>
      </w:r>
      <w:r w:rsidR="005E2ABB">
        <w:rPr>
          <w:rFonts w:hint="cs"/>
          <w:rtl/>
        </w:rPr>
        <w:t>ً</w:t>
      </w:r>
      <w:r>
        <w:rPr>
          <w:rtl/>
        </w:rPr>
        <w:t>ا على كل قلب بشر</w:t>
      </w:r>
      <w:r w:rsidR="005E2ABB">
        <w:rPr>
          <w:rFonts w:hint="cs"/>
          <w:rtl/>
        </w:rPr>
        <w:t>ي</w:t>
      </w:r>
      <w:r>
        <w:rPr>
          <w:rtl/>
        </w:rPr>
        <w:t xml:space="preserve"> أن يهتدي، وأن يتوب، فقد أمر أن يعطوا الجوار والأمان، وأن يسمح لهم بالدخول في دار المسلمين، ذلك أنه في هذه </w:t>
      </w:r>
      <w:r w:rsidR="005E2ABB">
        <w:rPr>
          <w:rFonts w:hint="cs"/>
          <w:rtl/>
        </w:rPr>
        <w:t>ال</w:t>
      </w:r>
      <w:r>
        <w:rPr>
          <w:rtl/>
        </w:rPr>
        <w:t>حالة أمن حربهم وتجمعهم وتألي</w:t>
      </w:r>
      <w:r w:rsidR="00670D5D">
        <w:rPr>
          <w:rFonts w:hint="cs"/>
          <w:rtl/>
        </w:rPr>
        <w:t>ب</w:t>
      </w:r>
      <w:r>
        <w:rPr>
          <w:rtl/>
        </w:rPr>
        <w:t>هم عليه، فهم لا يملكون قوة ولا يستطيعون أذى...</w:t>
      </w:r>
    </w:p>
    <w:p w14:paraId="139FE3E8" w14:textId="5BA03D14" w:rsidR="009E3778" w:rsidRDefault="009E3778" w:rsidP="005304FA">
      <w:pPr>
        <w:ind w:firstLine="226"/>
        <w:rPr>
          <w:rtl/>
        </w:rPr>
      </w:pPr>
      <w:r>
        <w:rPr>
          <w:rtl/>
        </w:rPr>
        <w:t>وأجارهم وصان أموالهم وحياتهم وحريتهم</w:t>
      </w:r>
      <w:r w:rsidR="005E2ABB">
        <w:rPr>
          <w:rFonts w:hint="cs"/>
          <w:rtl/>
        </w:rPr>
        <w:t>،</w:t>
      </w:r>
      <w:r>
        <w:rPr>
          <w:rtl/>
        </w:rPr>
        <w:t xml:space="preserve"> لا ليكرهوا على الإسلام وهم عزل ض</w:t>
      </w:r>
      <w:r w:rsidR="005E2ABB">
        <w:rPr>
          <w:rFonts w:hint="cs"/>
          <w:rtl/>
        </w:rPr>
        <w:t>ع</w:t>
      </w:r>
      <w:r>
        <w:rPr>
          <w:rtl/>
        </w:rPr>
        <w:t>فاء ولكن ليعطوا فرصة لسماع</w:t>
      </w:r>
      <w:r w:rsidR="00852B9A">
        <w:rPr>
          <w:rtl/>
        </w:rPr>
        <w:t xml:space="preserve"> القرآن </w:t>
      </w:r>
      <w:r>
        <w:rPr>
          <w:rtl/>
        </w:rPr>
        <w:t>ومعرفة هذا الدين، لعل قلوبهم أن تتفتح وتتلقى وتستجيب.. فإن اطمأنوا ودخل الإيمان قلوبهم التحقوا بالمؤمنين، وصاروا في الحكم كالتائبين</w:t>
      </w:r>
      <w:r w:rsidR="005E2ABB">
        <w:rPr>
          <w:rFonts w:hint="cs"/>
          <w:rtl/>
        </w:rPr>
        <w:t>،</w:t>
      </w:r>
      <w:r>
        <w:rPr>
          <w:rtl/>
        </w:rPr>
        <w:t xml:space="preserve"> وإن لم ت</w:t>
      </w:r>
      <w:r w:rsidR="005E2ABB">
        <w:rPr>
          <w:rFonts w:hint="cs"/>
          <w:rtl/>
        </w:rPr>
        <w:t>ن</w:t>
      </w:r>
      <w:r>
        <w:rPr>
          <w:rtl/>
        </w:rPr>
        <w:t>شرح صدورهم للإسلام فقد أوجب الله لهم على أهل دار الإسلام أن يخفرو</w:t>
      </w:r>
      <w:r w:rsidR="005E2ABB">
        <w:rPr>
          <w:rFonts w:hint="cs"/>
          <w:rtl/>
        </w:rPr>
        <w:t>ه</w:t>
      </w:r>
      <w:r>
        <w:rPr>
          <w:rtl/>
        </w:rPr>
        <w:t xml:space="preserve">م ويحرسوهم بعد </w:t>
      </w:r>
      <w:r w:rsidR="005E2ABB">
        <w:rPr>
          <w:rFonts w:hint="cs"/>
          <w:rtl/>
        </w:rPr>
        <w:t>إ</w:t>
      </w:r>
      <w:r>
        <w:rPr>
          <w:rtl/>
        </w:rPr>
        <w:t>خراجهم حتى يصلوا إلى بلد يأمنون فيه على أنفسهم، ويطم</w:t>
      </w:r>
      <w:r w:rsidR="005E2ABB">
        <w:rPr>
          <w:rFonts w:hint="cs"/>
          <w:rtl/>
        </w:rPr>
        <w:t>ئ</w:t>
      </w:r>
      <w:r>
        <w:rPr>
          <w:rtl/>
        </w:rPr>
        <w:t>نون فيه على حياتهم وأموالهم</w:t>
      </w:r>
      <w:r w:rsidR="005E2ABB" w:rsidRPr="005E2ABB">
        <w:rPr>
          <w:rFonts w:hint="cs"/>
          <w:vertAlign w:val="superscript"/>
          <w:rtl/>
        </w:rPr>
        <w:t>(</w:t>
      </w:r>
      <w:r w:rsidR="005E2ABB" w:rsidRPr="003C5F07">
        <w:rPr>
          <w:rStyle w:val="a4"/>
          <w:rtl/>
        </w:rPr>
        <w:footnoteReference w:id="82"/>
      </w:r>
      <w:r w:rsidR="005E2ABB" w:rsidRPr="005E2ABB">
        <w:rPr>
          <w:rFonts w:hint="cs"/>
          <w:vertAlign w:val="superscript"/>
          <w:rtl/>
        </w:rPr>
        <w:t>)</w:t>
      </w:r>
      <w:r>
        <w:rPr>
          <w:rtl/>
        </w:rPr>
        <w:t>.</w:t>
      </w:r>
    </w:p>
    <w:p w14:paraId="58322EA3" w14:textId="2E3CC436" w:rsidR="009E3778" w:rsidRDefault="009E3778" w:rsidP="005304FA">
      <w:pPr>
        <w:ind w:firstLine="226"/>
        <w:rPr>
          <w:rtl/>
        </w:rPr>
      </w:pPr>
      <w:r>
        <w:rPr>
          <w:rtl/>
        </w:rPr>
        <w:t>ولقد كانت قمة عالية تلك ال</w:t>
      </w:r>
      <w:r w:rsidR="005E2ABB">
        <w:rPr>
          <w:rFonts w:hint="cs"/>
          <w:rtl/>
        </w:rPr>
        <w:t>إ</w:t>
      </w:r>
      <w:r>
        <w:rPr>
          <w:rtl/>
        </w:rPr>
        <w:t>جارة والأمان لهم في دار الإسلام وأن ق</w:t>
      </w:r>
      <w:r w:rsidR="005E2ABB">
        <w:rPr>
          <w:rFonts w:hint="cs"/>
          <w:rtl/>
        </w:rPr>
        <w:t>م</w:t>
      </w:r>
      <w:r>
        <w:rPr>
          <w:rtl/>
        </w:rPr>
        <w:t>م الإسلام الصاعدة ما تزال تترامى قمة وراء قمة.. وهذه منها.. هذه الحراسة للمشرك عدو الإسلام والمسلمين من أذى المسلمين وفتنتهم وعاداهم هذه السنين، هذه الحراسة له حتى بلغ مأمنه خارج حدود دار الإسلام</w:t>
      </w:r>
      <w:r w:rsidR="005E2ABB">
        <w:rPr>
          <w:rFonts w:hint="cs"/>
          <w:rtl/>
        </w:rPr>
        <w:t>..</w:t>
      </w:r>
      <w:r>
        <w:rPr>
          <w:rtl/>
        </w:rPr>
        <w:t xml:space="preserve"> </w:t>
      </w:r>
      <w:r w:rsidR="005E2ABB">
        <w:rPr>
          <w:rFonts w:hint="cs"/>
          <w:rtl/>
        </w:rPr>
        <w:t>إ</w:t>
      </w:r>
      <w:r>
        <w:rPr>
          <w:rtl/>
        </w:rPr>
        <w:t>نه منهج الهداية لا منهج ال</w:t>
      </w:r>
      <w:r w:rsidR="005E2ABB">
        <w:rPr>
          <w:rFonts w:hint="cs"/>
          <w:rtl/>
        </w:rPr>
        <w:t>إ</w:t>
      </w:r>
      <w:r>
        <w:rPr>
          <w:rtl/>
        </w:rPr>
        <w:t>بادة، حتى وهو يتصدى لتأمين قاعدة الإسلام للإسلام</w:t>
      </w:r>
      <w:r w:rsidR="005E2ABB">
        <w:rPr>
          <w:rFonts w:hint="cs"/>
          <w:rtl/>
        </w:rPr>
        <w:t>.</w:t>
      </w:r>
    </w:p>
    <w:p w14:paraId="1FF8374F" w14:textId="724711E1" w:rsidR="009E3778" w:rsidRDefault="005E2ABB" w:rsidP="005304FA">
      <w:pPr>
        <w:ind w:firstLine="226"/>
        <w:rPr>
          <w:rtl/>
        </w:rPr>
      </w:pPr>
      <w:r w:rsidRPr="005E2ABB">
        <w:rPr>
          <w:rFonts w:hint="cs"/>
          <w:b/>
          <w:bCs/>
          <w:rtl/>
        </w:rPr>
        <w:t>أ</w:t>
      </w:r>
      <w:r w:rsidR="009E3778" w:rsidRPr="005E2ABB">
        <w:rPr>
          <w:b/>
          <w:bCs/>
          <w:rtl/>
        </w:rPr>
        <w:t>لا فلتخرس ألسنة الذين يقولون:</w:t>
      </w:r>
      <w:r w:rsidR="009E3778">
        <w:rPr>
          <w:rtl/>
        </w:rPr>
        <w:t xml:space="preserve"> إن الإسلام دين قام على السيف وإراقة الدماء ويتحدثون عن الجهاد في الإسلام فيصفونه بأنه كان لإكراه الأفراد على الاعتقاد.. إن هؤلاء في حاجة إلى أن ي</w:t>
      </w:r>
      <w:r>
        <w:rPr>
          <w:rFonts w:hint="cs"/>
          <w:rtl/>
        </w:rPr>
        <w:t>ت</w:t>
      </w:r>
      <w:r w:rsidR="009E3778">
        <w:rPr>
          <w:rtl/>
        </w:rPr>
        <w:t xml:space="preserve">طلعوا إلى تلك القيمة التي يمثلها هذا التوجيه الكريم.. فهذا صنيع الإسلام مع أعداءه حتى لا يكون منهم حرب معه أو عدوان عليه، </w:t>
      </w:r>
      <w:r>
        <w:rPr>
          <w:rFonts w:hint="cs"/>
          <w:rtl/>
        </w:rPr>
        <w:t>إ</w:t>
      </w:r>
      <w:r w:rsidR="009E3778">
        <w:rPr>
          <w:rtl/>
        </w:rPr>
        <w:t>نها سلم خالصة، وإنسانية في أرفع منازلها، فلا إكراه في الدين، ولا ع</w:t>
      </w:r>
      <w:r>
        <w:rPr>
          <w:rFonts w:hint="cs"/>
          <w:rtl/>
        </w:rPr>
        <w:t>د</w:t>
      </w:r>
      <w:r w:rsidR="009E3778">
        <w:rPr>
          <w:rtl/>
        </w:rPr>
        <w:t>وان مع من يختلفون مع المسلمين اختلاف</w:t>
      </w:r>
      <w:r>
        <w:rPr>
          <w:rFonts w:hint="cs"/>
          <w:rtl/>
        </w:rPr>
        <w:t>ً</w:t>
      </w:r>
      <w:r w:rsidR="009E3778">
        <w:rPr>
          <w:rtl/>
        </w:rPr>
        <w:t>ا قائم</w:t>
      </w:r>
      <w:r>
        <w:rPr>
          <w:rFonts w:hint="cs"/>
          <w:rtl/>
        </w:rPr>
        <w:t>ً</w:t>
      </w:r>
      <w:r w:rsidR="009E3778">
        <w:rPr>
          <w:rtl/>
        </w:rPr>
        <w:t>ا على البحث والنظر وليس في الدعوات دعوة تحترم العقل وتمنحه حقه المطلق في النظر والاخت</w:t>
      </w:r>
      <w:r>
        <w:rPr>
          <w:rFonts w:hint="cs"/>
          <w:rtl/>
        </w:rPr>
        <w:t>ي</w:t>
      </w:r>
      <w:r w:rsidR="009E3778">
        <w:rPr>
          <w:rtl/>
        </w:rPr>
        <w:t>ار كدعوة الإسلام التي لا تفرض عقيدتها على</w:t>
      </w:r>
      <w:r w:rsidR="009F06DD">
        <w:rPr>
          <w:rtl/>
        </w:rPr>
        <w:t xml:space="preserve"> ذي </w:t>
      </w:r>
      <w:r w:rsidR="009E3778">
        <w:rPr>
          <w:rtl/>
        </w:rPr>
        <w:t>عقل ولو كان غفلا</w:t>
      </w:r>
      <w:r>
        <w:rPr>
          <w:rFonts w:hint="cs"/>
          <w:rtl/>
        </w:rPr>
        <w:t>ً</w:t>
      </w:r>
      <w:r w:rsidR="009E3778">
        <w:rPr>
          <w:rtl/>
        </w:rPr>
        <w:t xml:space="preserve"> جهولا</w:t>
      </w:r>
      <w:r>
        <w:rPr>
          <w:rFonts w:hint="cs"/>
          <w:rtl/>
        </w:rPr>
        <w:t>ً</w:t>
      </w:r>
      <w:r w:rsidR="009E3778">
        <w:rPr>
          <w:rtl/>
        </w:rPr>
        <w:t xml:space="preserve"> محنق</w:t>
      </w:r>
      <w:r>
        <w:rPr>
          <w:rFonts w:hint="cs"/>
          <w:rtl/>
        </w:rPr>
        <w:t>ً</w:t>
      </w:r>
      <w:r w:rsidR="009E3778">
        <w:rPr>
          <w:rtl/>
        </w:rPr>
        <w:t xml:space="preserve">ا ذلك أن الإسلام ليس من همه التسلط على أعداد كثيرة من الناس شأن الغزاة الفاتحين فمثل هذا لا </w:t>
      </w:r>
      <w:r w:rsidR="00521605">
        <w:rPr>
          <w:rFonts w:hint="cs"/>
          <w:rtl/>
        </w:rPr>
        <w:t>ي</w:t>
      </w:r>
      <w:r w:rsidR="009E3778">
        <w:rPr>
          <w:rtl/>
        </w:rPr>
        <w:t>قيم في القلوب دين</w:t>
      </w:r>
      <w:r w:rsidR="00521605">
        <w:rPr>
          <w:rFonts w:hint="cs"/>
          <w:rtl/>
        </w:rPr>
        <w:t>ً</w:t>
      </w:r>
      <w:r w:rsidR="009E3778">
        <w:rPr>
          <w:rtl/>
        </w:rPr>
        <w:t>ا ولا يثبت في الأرض عقيدة، وإنما الذي يهمه أن يجد العقول التي تتقبل دعوته، والنفوس التي تستجيب لها، والقلوب التي تمر بها</w:t>
      </w:r>
      <w:r w:rsidR="00521605">
        <w:rPr>
          <w:rFonts w:hint="cs"/>
          <w:rtl/>
        </w:rPr>
        <w:t>.</w:t>
      </w:r>
    </w:p>
    <w:p w14:paraId="2CA0208A" w14:textId="7A6D3931" w:rsidR="009E3778" w:rsidRDefault="00521605" w:rsidP="005304FA">
      <w:pPr>
        <w:ind w:firstLine="226"/>
        <w:rPr>
          <w:rtl/>
        </w:rPr>
      </w:pPr>
      <w:r>
        <w:rPr>
          <w:rFonts w:hint="cs"/>
          <w:rtl/>
        </w:rPr>
        <w:t>إ</w:t>
      </w:r>
      <w:r w:rsidR="009E3778">
        <w:rPr>
          <w:rtl/>
        </w:rPr>
        <w:t>ن هذا الدين إعلام لمن لا يعلمون، و</w:t>
      </w:r>
      <w:r>
        <w:rPr>
          <w:rFonts w:hint="cs"/>
          <w:rtl/>
        </w:rPr>
        <w:t>إ</w:t>
      </w:r>
      <w:r w:rsidR="009E3778">
        <w:rPr>
          <w:rtl/>
        </w:rPr>
        <w:t>جارة لمن يستجيرون، حتى من أعدا</w:t>
      </w:r>
      <w:r w:rsidR="009F06DD">
        <w:rPr>
          <w:rFonts w:hint="cs"/>
          <w:rtl/>
        </w:rPr>
        <w:t>ئ</w:t>
      </w:r>
      <w:r w:rsidR="009E3778">
        <w:rPr>
          <w:rtl/>
        </w:rPr>
        <w:t>ه الذين شهروا عليه السيف وحاربوه وعاندوه، ولكنه إنما يجاهد بالسيف ليحطم القوى المادية التي تحول بين الأفراد وسماع كلام الله، وتحول بينهم وبين العلم بما أنزل الله، فت</w:t>
      </w:r>
      <w:r>
        <w:rPr>
          <w:rFonts w:hint="cs"/>
          <w:rtl/>
        </w:rPr>
        <w:t>ح</w:t>
      </w:r>
      <w:r w:rsidR="009E3778">
        <w:rPr>
          <w:rtl/>
        </w:rPr>
        <w:t>ول بينهم وبين الهد</w:t>
      </w:r>
      <w:r>
        <w:rPr>
          <w:rFonts w:hint="cs"/>
          <w:rtl/>
        </w:rPr>
        <w:t>ى</w:t>
      </w:r>
      <w:r w:rsidR="009E3778">
        <w:rPr>
          <w:rtl/>
        </w:rPr>
        <w:t>، كما تحول بينهم وبين التحرر من عبادة العبيد، وت</w:t>
      </w:r>
      <w:r w:rsidR="009F06DD">
        <w:rPr>
          <w:rFonts w:hint="cs"/>
          <w:rtl/>
        </w:rPr>
        <w:t>ُ</w:t>
      </w:r>
      <w:r w:rsidR="009E3778">
        <w:rPr>
          <w:rtl/>
        </w:rPr>
        <w:t>لج</w:t>
      </w:r>
      <w:r w:rsidR="009F06DD">
        <w:rPr>
          <w:rFonts w:hint="cs"/>
          <w:rtl/>
        </w:rPr>
        <w:t>ئ</w:t>
      </w:r>
      <w:r w:rsidR="009E3778">
        <w:rPr>
          <w:rtl/>
        </w:rPr>
        <w:t>هم إلى عبادة غير الله وم</w:t>
      </w:r>
      <w:r>
        <w:rPr>
          <w:rFonts w:hint="cs"/>
          <w:rtl/>
        </w:rPr>
        <w:t>تى</w:t>
      </w:r>
      <w:r w:rsidR="009E3778">
        <w:rPr>
          <w:rtl/>
        </w:rPr>
        <w:t xml:space="preserve"> حطم هذه القوى وأزال تلك العقبات، فالأفراد مع عقيدتهم آمنون في كنفه، يعلمهم ولا </w:t>
      </w:r>
      <w:r>
        <w:rPr>
          <w:rFonts w:hint="cs"/>
          <w:rtl/>
        </w:rPr>
        <w:t>ي</w:t>
      </w:r>
      <w:r w:rsidR="009E3778">
        <w:rPr>
          <w:rtl/>
        </w:rPr>
        <w:t xml:space="preserve">رهبهم، ويجبرهم ولا </w:t>
      </w:r>
      <w:r>
        <w:rPr>
          <w:rFonts w:hint="cs"/>
          <w:rtl/>
        </w:rPr>
        <w:t>ي</w:t>
      </w:r>
      <w:r w:rsidR="009E3778">
        <w:rPr>
          <w:rtl/>
        </w:rPr>
        <w:t>قتلهم، ثم بحرسهم ويكفلهم حتى يبلغوا مأمنهم.. هذا كله وهم يرفضون منهج الله... فأية سماحة.. وأية عدالة؟ وأية رعاية لكرامة العقل والضمير</w:t>
      </w:r>
      <w:r>
        <w:rPr>
          <w:rFonts w:hint="cs"/>
          <w:rtl/>
        </w:rPr>
        <w:t>؟</w:t>
      </w:r>
    </w:p>
    <w:p w14:paraId="1186EFD9" w14:textId="4B381937" w:rsidR="009E3778" w:rsidRDefault="00521605" w:rsidP="005304FA">
      <w:pPr>
        <w:ind w:firstLine="226"/>
        <w:rPr>
          <w:rtl/>
        </w:rPr>
      </w:pPr>
      <w:r>
        <w:rPr>
          <w:rFonts w:hint="cs"/>
          <w:rtl/>
        </w:rPr>
        <w:t>إ</w:t>
      </w:r>
      <w:r w:rsidR="009E3778">
        <w:rPr>
          <w:rtl/>
        </w:rPr>
        <w:t xml:space="preserve">ن الشيوعية، وهي فكرة رجل </w:t>
      </w:r>
      <w:r>
        <w:rPr>
          <w:rFonts w:hint="cs"/>
          <w:rtl/>
        </w:rPr>
        <w:t>-ي</w:t>
      </w:r>
      <w:r w:rsidR="009E3778">
        <w:rPr>
          <w:rtl/>
        </w:rPr>
        <w:t>خطئ ويصيب</w:t>
      </w:r>
      <w:r>
        <w:rPr>
          <w:rFonts w:hint="cs"/>
          <w:rtl/>
        </w:rPr>
        <w:t>-</w:t>
      </w:r>
      <w:r w:rsidR="009E3778">
        <w:rPr>
          <w:rtl/>
        </w:rPr>
        <w:t xml:space="preserve"> لا ي</w:t>
      </w:r>
      <w:r>
        <w:rPr>
          <w:rFonts w:hint="cs"/>
          <w:rtl/>
        </w:rPr>
        <w:t>ُ</w:t>
      </w:r>
      <w:r w:rsidR="009E3778">
        <w:rPr>
          <w:rtl/>
        </w:rPr>
        <w:t>سمح اتباعها لفرد يعيش بين ظهرانيهم وهم لا يؤم</w:t>
      </w:r>
      <w:r w:rsidR="009F06DD">
        <w:rPr>
          <w:rFonts w:hint="cs"/>
          <w:rtl/>
        </w:rPr>
        <w:t>ن</w:t>
      </w:r>
      <w:r w:rsidR="009E3778">
        <w:rPr>
          <w:rtl/>
        </w:rPr>
        <w:t xml:space="preserve">ون بفكرة أرضية صاحبها </w:t>
      </w:r>
      <w:r>
        <w:rPr>
          <w:rFonts w:hint="cs"/>
          <w:rtl/>
        </w:rPr>
        <w:t>يُ</w:t>
      </w:r>
      <w:r w:rsidR="009E3778">
        <w:rPr>
          <w:rtl/>
        </w:rPr>
        <w:t>خطئ ويصيب</w:t>
      </w:r>
      <w:r>
        <w:rPr>
          <w:rFonts w:hint="cs"/>
          <w:rtl/>
        </w:rPr>
        <w:t>!</w:t>
      </w:r>
      <w:r w:rsidR="009E3778">
        <w:rPr>
          <w:rtl/>
        </w:rPr>
        <w:t xml:space="preserve"> هذا في القرن العشرين بعد أن شاعت فيه حرية التفكير</w:t>
      </w:r>
      <w:r>
        <w:rPr>
          <w:rFonts w:hint="cs"/>
          <w:rtl/>
        </w:rPr>
        <w:t>.</w:t>
      </w:r>
    </w:p>
    <w:p w14:paraId="64A1F734" w14:textId="6AA1ED28" w:rsidR="009E3778" w:rsidRDefault="009E3778" w:rsidP="005304FA">
      <w:pPr>
        <w:ind w:firstLine="226"/>
        <w:rPr>
          <w:rtl/>
        </w:rPr>
      </w:pPr>
      <w:r>
        <w:rPr>
          <w:rtl/>
        </w:rPr>
        <w:t xml:space="preserve">وفي الأرض اليوم أنظمة ومناهج وأوضاع من صنع العبيد لا يأمن فيها من يخالفها من البشر على نفسه ولا على ماله ولا على عرضه ولا حرمة واحدة من حرمات الإنسان.. ثم </w:t>
      </w:r>
      <w:r w:rsidR="00521605">
        <w:rPr>
          <w:rFonts w:hint="cs"/>
          <w:rtl/>
        </w:rPr>
        <w:t>ي</w:t>
      </w:r>
      <w:r>
        <w:rPr>
          <w:rtl/>
        </w:rPr>
        <w:t xml:space="preserve">قف </w:t>
      </w:r>
      <w:r w:rsidR="00521605">
        <w:rPr>
          <w:rFonts w:hint="cs"/>
          <w:rtl/>
        </w:rPr>
        <w:t>أ</w:t>
      </w:r>
      <w:r>
        <w:rPr>
          <w:rtl/>
        </w:rPr>
        <w:t xml:space="preserve">ناس </w:t>
      </w:r>
      <w:r w:rsidR="00521605">
        <w:rPr>
          <w:rFonts w:hint="cs"/>
          <w:rtl/>
        </w:rPr>
        <w:t>ي</w:t>
      </w:r>
      <w:r>
        <w:rPr>
          <w:rtl/>
        </w:rPr>
        <w:t>رون هذا في واقع البشر وهم يتم</w:t>
      </w:r>
      <w:r w:rsidR="00521605">
        <w:rPr>
          <w:rFonts w:hint="cs"/>
          <w:rtl/>
        </w:rPr>
        <w:t>ت</w:t>
      </w:r>
      <w:r>
        <w:rPr>
          <w:rtl/>
        </w:rPr>
        <w:t>مون ويجمجمون لدفع الاتهام الكاذب عن منهج الله بتشويه هذا المنهج و</w:t>
      </w:r>
      <w:r w:rsidR="00521605">
        <w:rPr>
          <w:rFonts w:hint="cs"/>
          <w:rtl/>
        </w:rPr>
        <w:t>إ</w:t>
      </w:r>
      <w:r>
        <w:rPr>
          <w:rtl/>
        </w:rPr>
        <w:t>حالته إلى محاولة هازلة قوامها الكلام في وجه السيف والمدفع في هذا الزمان وفي كل زمان</w:t>
      </w:r>
      <w:r w:rsidR="00521605">
        <w:rPr>
          <w:rFonts w:hint="cs"/>
          <w:rtl/>
        </w:rPr>
        <w:t>.</w:t>
      </w:r>
    </w:p>
    <w:p w14:paraId="2A705277" w14:textId="360AAB94" w:rsidR="00521605" w:rsidRDefault="009E3778" w:rsidP="005304FA">
      <w:pPr>
        <w:ind w:firstLine="226"/>
        <w:rPr>
          <w:rtl/>
        </w:rPr>
      </w:pPr>
      <w:r>
        <w:rPr>
          <w:rtl/>
        </w:rPr>
        <w:t xml:space="preserve">وقد </w:t>
      </w:r>
      <w:r w:rsidR="00521605">
        <w:rPr>
          <w:rFonts w:hint="cs"/>
          <w:rtl/>
        </w:rPr>
        <w:t>زُ</w:t>
      </w:r>
      <w:r>
        <w:rPr>
          <w:rtl/>
        </w:rPr>
        <w:t>يلت</w:t>
      </w:r>
      <w:r w:rsidR="009F06DD">
        <w:rPr>
          <w:rtl/>
        </w:rPr>
        <w:t xml:space="preserve"> الآية</w:t>
      </w:r>
      <w:r w:rsidR="007331D3">
        <w:rPr>
          <w:rtl/>
        </w:rPr>
        <w:t xml:space="preserve"> </w:t>
      </w:r>
      <w:r>
        <w:rPr>
          <w:rtl/>
        </w:rPr>
        <w:t xml:space="preserve">بهذه الجملة </w:t>
      </w:r>
      <w:r w:rsidR="00521605" w:rsidRPr="00521605">
        <w:rPr>
          <w:rtl/>
        </w:rPr>
        <w:t>﴿ذَلِكَ بِأَنَّهُمْ قَوْمٌ لَا يَعْلَمُونَ (6)﴾</w:t>
      </w:r>
      <w:r w:rsidR="00521605" w:rsidRPr="00521605">
        <w:rPr>
          <w:sz w:val="24"/>
          <w:szCs w:val="24"/>
          <w:rtl/>
        </w:rPr>
        <w:t xml:space="preserve"> [التوبة: 6]</w:t>
      </w:r>
      <w:r>
        <w:rPr>
          <w:rtl/>
        </w:rPr>
        <w:t>.. ذلك الأمر ب</w:t>
      </w:r>
      <w:r w:rsidR="00521605">
        <w:rPr>
          <w:rFonts w:hint="cs"/>
          <w:rtl/>
        </w:rPr>
        <w:t>إ</w:t>
      </w:r>
      <w:r>
        <w:rPr>
          <w:rtl/>
        </w:rPr>
        <w:t xml:space="preserve">جارة المستجير من المشركين بسبب </w:t>
      </w:r>
      <w:r w:rsidR="00521605">
        <w:rPr>
          <w:rFonts w:hint="cs"/>
          <w:rtl/>
        </w:rPr>
        <w:t>أ</w:t>
      </w:r>
      <w:r>
        <w:rPr>
          <w:rtl/>
        </w:rPr>
        <w:t>نهم قوم جاهلون لا يدرون ما الكتاب ولا الإيمان، فأعرضوا عن دعوة الإسلام بجهل وعصبية، وكانوا م</w:t>
      </w:r>
      <w:r w:rsidR="00521605">
        <w:rPr>
          <w:rFonts w:hint="cs"/>
          <w:rtl/>
        </w:rPr>
        <w:t>غ</w:t>
      </w:r>
      <w:r>
        <w:rPr>
          <w:rtl/>
        </w:rPr>
        <w:t>ترين بقوتهم، مص</w:t>
      </w:r>
      <w:r w:rsidR="00521605">
        <w:rPr>
          <w:rFonts w:hint="cs"/>
          <w:rtl/>
        </w:rPr>
        <w:t>ّ</w:t>
      </w:r>
      <w:r>
        <w:rPr>
          <w:rtl/>
        </w:rPr>
        <w:t>رين على جفوتهم، وإنما</w:t>
      </w:r>
      <w:r w:rsidR="00521605">
        <w:rPr>
          <w:rFonts w:hint="cs"/>
          <w:rtl/>
        </w:rPr>
        <w:t>؟</w:t>
      </w:r>
      <w:r>
        <w:rPr>
          <w:rtl/>
        </w:rPr>
        <w:t xml:space="preserve"> لكم أو أوجبنا عليكم </w:t>
      </w:r>
      <w:r w:rsidR="00521605">
        <w:rPr>
          <w:rFonts w:hint="cs"/>
          <w:rtl/>
        </w:rPr>
        <w:t>إ</w:t>
      </w:r>
      <w:r>
        <w:rPr>
          <w:rtl/>
        </w:rPr>
        <w:t>جاب</w:t>
      </w:r>
      <w:r w:rsidR="009F06DD">
        <w:rPr>
          <w:rFonts w:hint="cs"/>
          <w:rtl/>
        </w:rPr>
        <w:t>ت</w:t>
      </w:r>
      <w:r>
        <w:rPr>
          <w:rtl/>
        </w:rPr>
        <w:t>هم إلى الجوار رأفة بهم وشفقة عليهم، ورعاية لحالتهم التي نشأوا فيها وهي حالة الجهل التي يصح أن ي</w:t>
      </w:r>
      <w:r w:rsidR="00521605">
        <w:rPr>
          <w:rFonts w:hint="cs"/>
          <w:rtl/>
        </w:rPr>
        <w:t>ُ</w:t>
      </w:r>
      <w:r>
        <w:rPr>
          <w:rtl/>
        </w:rPr>
        <w:t>عذر به صاحبه، ولا يؤخذ ب</w:t>
      </w:r>
      <w:r w:rsidR="00521605">
        <w:rPr>
          <w:rFonts w:hint="cs"/>
          <w:rtl/>
        </w:rPr>
        <w:t>م</w:t>
      </w:r>
      <w:r>
        <w:rPr>
          <w:rtl/>
        </w:rPr>
        <w:t>ا اكتسب في حصانته.. أنهم على جهل وجفاء وفي</w:t>
      </w:r>
      <w:r w:rsidR="00521605">
        <w:rPr>
          <w:rFonts w:hint="cs"/>
          <w:rtl/>
        </w:rPr>
        <w:t xml:space="preserve"> </w:t>
      </w:r>
      <w:r>
        <w:rPr>
          <w:rtl/>
        </w:rPr>
        <w:t xml:space="preserve">ظلام جاهلية طال عليهم الأمد فيها، وإذ كان هذا شأنهم فإن من شأن من </w:t>
      </w:r>
      <w:r w:rsidR="00521605">
        <w:rPr>
          <w:rFonts w:hint="cs"/>
          <w:rtl/>
        </w:rPr>
        <w:t>ي</w:t>
      </w:r>
      <w:r>
        <w:rPr>
          <w:rtl/>
        </w:rPr>
        <w:t>تول</w:t>
      </w:r>
      <w:r w:rsidR="00521605">
        <w:rPr>
          <w:rFonts w:hint="cs"/>
          <w:rtl/>
        </w:rPr>
        <w:t>ى</w:t>
      </w:r>
      <w:r>
        <w:rPr>
          <w:rtl/>
        </w:rPr>
        <w:t xml:space="preserve"> الاستشفاء </w:t>
      </w:r>
      <w:r w:rsidR="00521605">
        <w:rPr>
          <w:rFonts w:hint="cs"/>
          <w:rtl/>
        </w:rPr>
        <w:t>ل</w:t>
      </w:r>
      <w:r>
        <w:rPr>
          <w:rtl/>
        </w:rPr>
        <w:t xml:space="preserve">هم من دائهم أن يترفق بهم حين يراهم يعيثون عن النور ويعمون عن الهدي.. وفيه إرشاد إلى معاملة أرباب الجهالة المتأصلة بالحلم والعفو والتيسير، وذلك كله من مبادئ الإسلام.. </w:t>
      </w:r>
      <w:r w:rsidR="00521605" w:rsidRPr="00521605">
        <w:rPr>
          <w:rtl/>
        </w:rPr>
        <w:t>﴿خُذِ الْعَفْوَ وَأْمُرْ بِالْعُرْفِ وَأَعْرِضْ عَنِ الْجَاهِلِينَ (199)﴾</w:t>
      </w:r>
      <w:r w:rsidR="00521605" w:rsidRPr="00521605">
        <w:rPr>
          <w:sz w:val="24"/>
          <w:szCs w:val="24"/>
          <w:rtl/>
        </w:rPr>
        <w:t xml:space="preserve"> [الأعراف: 199]</w:t>
      </w:r>
      <w:r w:rsidR="00521605">
        <w:rPr>
          <w:rFonts w:hint="cs"/>
          <w:rtl/>
        </w:rPr>
        <w:t>.</w:t>
      </w:r>
    </w:p>
    <w:p w14:paraId="6AD2A2BA" w14:textId="4D4B3700" w:rsidR="009E3778" w:rsidRPr="00521605" w:rsidRDefault="009E3778" w:rsidP="005304FA">
      <w:pPr>
        <w:ind w:firstLine="226"/>
        <w:rPr>
          <w:b/>
          <w:bCs/>
          <w:rtl/>
        </w:rPr>
      </w:pPr>
      <w:r w:rsidRPr="00521605">
        <w:rPr>
          <w:b/>
          <w:bCs/>
          <w:rtl/>
        </w:rPr>
        <w:t>بقايا تتصل بمعنى</w:t>
      </w:r>
      <w:r w:rsidR="009F06DD">
        <w:rPr>
          <w:b/>
          <w:bCs/>
          <w:rtl/>
        </w:rPr>
        <w:t xml:space="preserve"> الآية</w:t>
      </w:r>
      <w:r w:rsidRPr="00521605">
        <w:rPr>
          <w:b/>
          <w:bCs/>
          <w:rtl/>
        </w:rPr>
        <w:t>:</w:t>
      </w:r>
    </w:p>
    <w:p w14:paraId="6AF5E3EC" w14:textId="183E27B4" w:rsidR="00521605" w:rsidRDefault="00521605" w:rsidP="005304FA">
      <w:pPr>
        <w:ind w:firstLine="226"/>
        <w:rPr>
          <w:rtl/>
        </w:rPr>
      </w:pPr>
      <w:r w:rsidRPr="00521605">
        <w:rPr>
          <w:rFonts w:hint="cs"/>
          <w:b/>
          <w:bCs/>
          <w:rtl/>
        </w:rPr>
        <w:t>أ -</w:t>
      </w:r>
      <w:r>
        <w:rPr>
          <w:rFonts w:hint="cs"/>
          <w:rtl/>
        </w:rPr>
        <w:t xml:space="preserve"> </w:t>
      </w:r>
      <w:r w:rsidR="009E3778">
        <w:rPr>
          <w:rtl/>
        </w:rPr>
        <w:t>الخطاب في هذه</w:t>
      </w:r>
      <w:r w:rsidR="009F06DD">
        <w:rPr>
          <w:rtl/>
        </w:rPr>
        <w:t xml:space="preserve"> الآية</w:t>
      </w:r>
      <w:r w:rsidR="007331D3">
        <w:rPr>
          <w:rtl/>
        </w:rPr>
        <w:t xml:space="preserve"> </w:t>
      </w:r>
      <w:r w:rsidR="009E3778">
        <w:rPr>
          <w:rtl/>
        </w:rPr>
        <w:t>للنبي صلى الله عليه وسلم، ثم لكل حاكم مسل</w:t>
      </w:r>
      <w:r>
        <w:rPr>
          <w:rFonts w:hint="cs"/>
          <w:rtl/>
        </w:rPr>
        <w:t>م</w:t>
      </w:r>
      <w:r w:rsidR="009E3778">
        <w:rPr>
          <w:rtl/>
        </w:rPr>
        <w:t>، ولا يبعد أن يم</w:t>
      </w:r>
      <w:r>
        <w:rPr>
          <w:rFonts w:hint="cs"/>
          <w:rtl/>
        </w:rPr>
        <w:t>ت</w:t>
      </w:r>
      <w:r w:rsidR="009E3778">
        <w:rPr>
          <w:rtl/>
        </w:rPr>
        <w:t>د لأفراد الرعية، وهي مخصصة لقوله تعالى</w:t>
      </w:r>
      <w:r>
        <w:rPr>
          <w:rFonts w:hint="cs"/>
          <w:rtl/>
        </w:rPr>
        <w:t>:</w:t>
      </w:r>
      <w:r w:rsidR="009E3778">
        <w:rPr>
          <w:rtl/>
        </w:rPr>
        <w:t xml:space="preserve"> </w:t>
      </w:r>
      <w:r w:rsidR="00257637" w:rsidRPr="00257637">
        <w:rPr>
          <w:rtl/>
        </w:rPr>
        <w:t>﴿فَاقْتُلُوا الْمُشْرِكِينَ حَيْثُ وَجَدْتُمُوهُمْ﴾</w:t>
      </w:r>
      <w:r w:rsidR="00257637" w:rsidRPr="00257637">
        <w:rPr>
          <w:sz w:val="24"/>
          <w:szCs w:val="24"/>
          <w:rtl/>
        </w:rPr>
        <w:t xml:space="preserve"> [التوبة: 5]</w:t>
      </w:r>
      <w:r w:rsidR="00852B9A">
        <w:rPr>
          <w:rtl/>
        </w:rPr>
        <w:t>.</w:t>
      </w:r>
      <w:r w:rsidR="009E3778">
        <w:rPr>
          <w:rtl/>
        </w:rPr>
        <w:t>. إلخ. لما فيه من معنى العموم، فهي تستثن</w:t>
      </w:r>
      <w:r>
        <w:rPr>
          <w:rFonts w:hint="cs"/>
          <w:rtl/>
        </w:rPr>
        <w:t>ي</w:t>
      </w:r>
      <w:r w:rsidR="009E3778">
        <w:rPr>
          <w:rtl/>
        </w:rPr>
        <w:t xml:space="preserve"> منهم من طلب منهم الأمان ليعلم ما أنزله الله وأمر به من دعوة الإسلام</w:t>
      </w:r>
      <w:r>
        <w:rPr>
          <w:rFonts w:hint="cs"/>
          <w:rtl/>
        </w:rPr>
        <w:t>..</w:t>
      </w:r>
      <w:r w:rsidR="009E3778">
        <w:rPr>
          <w:rtl/>
        </w:rPr>
        <w:t xml:space="preserve"> وبهذا يكون المشركون الذين نبذت عهودهم أو انتهت مدتها ثلاثة أقسام</w:t>
      </w:r>
      <w:r>
        <w:rPr>
          <w:rFonts w:hint="cs"/>
          <w:rtl/>
        </w:rPr>
        <w:t>:</w:t>
      </w:r>
    </w:p>
    <w:p w14:paraId="01F26C66" w14:textId="4C353622" w:rsidR="00852B9A" w:rsidRDefault="00521605" w:rsidP="005304FA">
      <w:pPr>
        <w:ind w:firstLine="226"/>
        <w:rPr>
          <w:rtl/>
        </w:rPr>
      </w:pPr>
      <w:r>
        <w:rPr>
          <w:rFonts w:hint="cs"/>
          <w:rtl/>
        </w:rPr>
        <w:t xml:space="preserve">1 - </w:t>
      </w:r>
      <w:r w:rsidR="009E3778">
        <w:rPr>
          <w:rtl/>
        </w:rPr>
        <w:t>م</w:t>
      </w:r>
      <w:r w:rsidR="00257637">
        <w:rPr>
          <w:rFonts w:hint="cs"/>
          <w:rtl/>
        </w:rPr>
        <w:t>ُ</w:t>
      </w:r>
      <w:r w:rsidR="009E3778">
        <w:rPr>
          <w:rtl/>
        </w:rPr>
        <w:t>صر</w:t>
      </w:r>
      <w:r w:rsidR="00257637">
        <w:rPr>
          <w:rFonts w:hint="cs"/>
          <w:rtl/>
        </w:rPr>
        <w:t>ّ</w:t>
      </w:r>
      <w:r w:rsidR="009E3778">
        <w:rPr>
          <w:rtl/>
        </w:rPr>
        <w:t xml:space="preserve"> على الشرك وعداوة الإسلام</w:t>
      </w:r>
      <w:r w:rsidR="00852B9A">
        <w:rPr>
          <w:rtl/>
        </w:rPr>
        <w:t>.</w:t>
      </w:r>
    </w:p>
    <w:p w14:paraId="1A8C7ED6" w14:textId="15A54FC8" w:rsidR="00852B9A" w:rsidRDefault="009E3778" w:rsidP="005304FA">
      <w:pPr>
        <w:ind w:firstLine="226"/>
        <w:rPr>
          <w:rtl/>
        </w:rPr>
      </w:pPr>
      <w:r>
        <w:rPr>
          <w:rtl/>
        </w:rPr>
        <w:t>٢</w:t>
      </w:r>
      <w:r w:rsidR="00257637">
        <w:rPr>
          <w:rFonts w:hint="cs"/>
          <w:rtl/>
        </w:rPr>
        <w:t xml:space="preserve"> -</w:t>
      </w:r>
      <w:r>
        <w:rPr>
          <w:rtl/>
        </w:rPr>
        <w:t xml:space="preserve"> م</w:t>
      </w:r>
      <w:r w:rsidR="00257637">
        <w:rPr>
          <w:rFonts w:hint="cs"/>
          <w:rtl/>
        </w:rPr>
        <w:t>ُ</w:t>
      </w:r>
      <w:r>
        <w:rPr>
          <w:rtl/>
        </w:rPr>
        <w:t>سترشد طالب للعلم وسماع القرآن</w:t>
      </w:r>
      <w:r w:rsidR="00852B9A">
        <w:rPr>
          <w:rFonts w:hint="cs"/>
          <w:rtl/>
        </w:rPr>
        <w:t>.</w:t>
      </w:r>
    </w:p>
    <w:p w14:paraId="4FFCB8CA" w14:textId="1ACBE13C" w:rsidR="009E3778" w:rsidRDefault="009E3778" w:rsidP="005304FA">
      <w:pPr>
        <w:ind w:firstLine="226"/>
        <w:rPr>
          <w:rtl/>
        </w:rPr>
      </w:pPr>
      <w:r>
        <w:rPr>
          <w:rtl/>
        </w:rPr>
        <w:t xml:space="preserve">٣ </w:t>
      </w:r>
      <w:r w:rsidR="00257637">
        <w:rPr>
          <w:rFonts w:hint="cs"/>
          <w:rtl/>
        </w:rPr>
        <w:t xml:space="preserve">- </w:t>
      </w:r>
      <w:r>
        <w:rPr>
          <w:rtl/>
        </w:rPr>
        <w:t>تائب يدخل في الإسلام.</w:t>
      </w:r>
    </w:p>
    <w:p w14:paraId="0CBD336E" w14:textId="605E1554" w:rsidR="009E3778" w:rsidRDefault="009E3778" w:rsidP="005304FA">
      <w:pPr>
        <w:ind w:firstLine="226"/>
        <w:rPr>
          <w:rtl/>
        </w:rPr>
      </w:pPr>
      <w:r>
        <w:rPr>
          <w:rtl/>
        </w:rPr>
        <w:t xml:space="preserve">ب </w:t>
      </w:r>
      <w:r w:rsidR="00257637">
        <w:rPr>
          <w:rFonts w:hint="cs"/>
          <w:rtl/>
        </w:rPr>
        <w:t xml:space="preserve">- </w:t>
      </w:r>
      <w:r>
        <w:rPr>
          <w:rtl/>
        </w:rPr>
        <w:t>المذكور في هذه</w:t>
      </w:r>
      <w:r w:rsidR="009F06DD">
        <w:rPr>
          <w:rtl/>
        </w:rPr>
        <w:t xml:space="preserve"> الآية</w:t>
      </w:r>
      <w:r w:rsidR="007331D3">
        <w:rPr>
          <w:rtl/>
        </w:rPr>
        <w:t xml:space="preserve"> </w:t>
      </w:r>
      <w:r>
        <w:rPr>
          <w:rtl/>
        </w:rPr>
        <w:t>كونه طالب</w:t>
      </w:r>
      <w:r w:rsidR="00257637">
        <w:rPr>
          <w:rFonts w:hint="cs"/>
          <w:rtl/>
        </w:rPr>
        <w:t>ً</w:t>
      </w:r>
      <w:r>
        <w:rPr>
          <w:rtl/>
        </w:rPr>
        <w:t>ا لسماع القرآن، ويلتحق به كونه طالب</w:t>
      </w:r>
      <w:r w:rsidR="00257637">
        <w:rPr>
          <w:rFonts w:hint="cs"/>
          <w:rtl/>
        </w:rPr>
        <w:t>ً</w:t>
      </w:r>
      <w:r>
        <w:rPr>
          <w:rtl/>
        </w:rPr>
        <w:t>ا لسماع الدلائل وكونه طال</w:t>
      </w:r>
      <w:r w:rsidR="00257637">
        <w:rPr>
          <w:rFonts w:hint="cs"/>
          <w:rtl/>
        </w:rPr>
        <w:t>بً</w:t>
      </w:r>
      <w:r>
        <w:rPr>
          <w:rtl/>
        </w:rPr>
        <w:t>ا للجواب عن الشبهات، والدليل عليه أنه تعالى عل</w:t>
      </w:r>
      <w:r w:rsidR="00257637">
        <w:rPr>
          <w:rFonts w:hint="cs"/>
          <w:rtl/>
        </w:rPr>
        <w:t>ل</w:t>
      </w:r>
      <w:r>
        <w:rPr>
          <w:rtl/>
        </w:rPr>
        <w:t xml:space="preserve"> وجوب تلك الإجارة بكونه غير عالم، لأنه </w:t>
      </w:r>
      <w:r w:rsidR="00257637">
        <w:rPr>
          <w:rFonts w:hint="cs"/>
          <w:rtl/>
        </w:rPr>
        <w:t>ق</w:t>
      </w:r>
      <w:r>
        <w:rPr>
          <w:rtl/>
        </w:rPr>
        <w:t xml:space="preserve">ال </w:t>
      </w:r>
      <w:r w:rsidR="00257637" w:rsidRPr="00257637">
        <w:rPr>
          <w:rtl/>
        </w:rPr>
        <w:t>﴿ذَلِكَ بِأَنَّهُمْ قَوْمٌ لَا يَعْلَمُونَ (6)﴾</w:t>
      </w:r>
      <w:r w:rsidR="00257637" w:rsidRPr="00257637">
        <w:rPr>
          <w:sz w:val="24"/>
          <w:szCs w:val="24"/>
          <w:rtl/>
        </w:rPr>
        <w:t xml:space="preserve"> [التوبة: 6]</w:t>
      </w:r>
      <w:r w:rsidR="00257637">
        <w:rPr>
          <w:rFonts w:hint="cs"/>
          <w:rtl/>
        </w:rPr>
        <w:t>؛</w:t>
      </w:r>
      <w:r>
        <w:rPr>
          <w:rtl/>
        </w:rPr>
        <w:t xml:space="preserve"> وكان المعنى: ف</w:t>
      </w:r>
      <w:r w:rsidR="00257637">
        <w:rPr>
          <w:rFonts w:hint="cs"/>
          <w:rtl/>
        </w:rPr>
        <w:t>أ</w:t>
      </w:r>
      <w:r>
        <w:rPr>
          <w:rtl/>
        </w:rPr>
        <w:t>جره لكونه طالب</w:t>
      </w:r>
      <w:r w:rsidR="00257637">
        <w:rPr>
          <w:rFonts w:hint="cs"/>
          <w:rtl/>
        </w:rPr>
        <w:t>ً</w:t>
      </w:r>
      <w:r>
        <w:rPr>
          <w:rtl/>
        </w:rPr>
        <w:t>ا للعلم مسترشد</w:t>
      </w:r>
      <w:r w:rsidR="00257637">
        <w:rPr>
          <w:rFonts w:hint="cs"/>
          <w:rtl/>
        </w:rPr>
        <w:t>ً</w:t>
      </w:r>
      <w:r>
        <w:rPr>
          <w:rtl/>
        </w:rPr>
        <w:t xml:space="preserve">ا للحق، وكل من حصلت فيه هذه العلة وجبت </w:t>
      </w:r>
      <w:r w:rsidR="00257637">
        <w:rPr>
          <w:rFonts w:hint="cs"/>
          <w:rtl/>
        </w:rPr>
        <w:t>إ</w:t>
      </w:r>
      <w:r>
        <w:rPr>
          <w:rtl/>
        </w:rPr>
        <w:t>جارته</w:t>
      </w:r>
      <w:r w:rsidR="00257637">
        <w:rPr>
          <w:rFonts w:hint="cs"/>
          <w:rtl/>
        </w:rPr>
        <w:t>.</w:t>
      </w:r>
    </w:p>
    <w:p w14:paraId="20D9E312" w14:textId="3EAD4341" w:rsidR="009E3778" w:rsidRDefault="009E3778" w:rsidP="005304FA">
      <w:pPr>
        <w:ind w:firstLine="226"/>
        <w:rPr>
          <w:rtl/>
        </w:rPr>
      </w:pPr>
      <w:r>
        <w:rPr>
          <w:rtl/>
        </w:rPr>
        <w:t xml:space="preserve">ج </w:t>
      </w:r>
      <w:r w:rsidR="00257637">
        <w:rPr>
          <w:rtl/>
        </w:rPr>
        <w:t>–</w:t>
      </w:r>
      <w:r w:rsidR="00257637">
        <w:rPr>
          <w:rFonts w:hint="cs"/>
          <w:rtl/>
        </w:rPr>
        <w:t xml:space="preserve"> </w:t>
      </w:r>
      <w:r w:rsidR="00257637" w:rsidRPr="00257637">
        <w:rPr>
          <w:rtl/>
        </w:rPr>
        <w:t>﴿حَتَّى يَسْمَعَ كَلَامَ اللَّهِ﴾</w:t>
      </w:r>
      <w:r w:rsidR="00257637" w:rsidRPr="00257637">
        <w:rPr>
          <w:sz w:val="24"/>
          <w:szCs w:val="24"/>
          <w:rtl/>
        </w:rPr>
        <w:t xml:space="preserve"> [التوبة: 6]</w:t>
      </w:r>
      <w:r w:rsidR="00257637">
        <w:rPr>
          <w:rFonts w:hint="cs"/>
          <w:rtl/>
        </w:rPr>
        <w:t>،</w:t>
      </w:r>
      <w:r>
        <w:rPr>
          <w:rtl/>
        </w:rPr>
        <w:t xml:space="preserve"> قال: إن المراد سماع جميع القرآن، لأن تمام الدليل والبينات فيه وقيل سماع أبات التوحيد منه</w:t>
      </w:r>
      <w:r w:rsidR="00257637">
        <w:rPr>
          <w:rFonts w:hint="cs"/>
          <w:rtl/>
        </w:rPr>
        <w:t>،</w:t>
      </w:r>
      <w:r>
        <w:rPr>
          <w:rtl/>
        </w:rPr>
        <w:t xml:space="preserve"> وقيل: سماع صورة براءة خاصة لأنها مشتملة على كيفية الم</w:t>
      </w:r>
      <w:r w:rsidR="00257637">
        <w:rPr>
          <w:rFonts w:hint="cs"/>
          <w:rtl/>
        </w:rPr>
        <w:t>عا</w:t>
      </w:r>
      <w:r>
        <w:rPr>
          <w:rtl/>
        </w:rPr>
        <w:t>ملة مع المشركين، أو ما بلغوه منها في الموسم إذ لم يكن كل مشرك سمعه</w:t>
      </w:r>
      <w:r w:rsidR="00257637">
        <w:rPr>
          <w:rFonts w:hint="cs"/>
          <w:rtl/>
        </w:rPr>
        <w:t>،</w:t>
      </w:r>
      <w:r>
        <w:rPr>
          <w:rtl/>
        </w:rPr>
        <w:t xml:space="preserve"> وقيل: المراد</w:t>
      </w:r>
      <w:r w:rsidR="00257637">
        <w:rPr>
          <w:rFonts w:hint="cs"/>
          <w:rtl/>
        </w:rPr>
        <w:t xml:space="preserve"> </w:t>
      </w:r>
      <w:r>
        <w:rPr>
          <w:rtl/>
        </w:rPr>
        <w:t>سماع كل الدلائل، وإنما خص</w:t>
      </w:r>
      <w:r w:rsidR="00852B9A">
        <w:rPr>
          <w:rtl/>
        </w:rPr>
        <w:t xml:space="preserve"> القرآن </w:t>
      </w:r>
      <w:r>
        <w:rPr>
          <w:rtl/>
        </w:rPr>
        <w:t xml:space="preserve">بالذكر لأنه الكتاب الحاوي لمعظم الدلائل، والحق أن سماع كلام الله </w:t>
      </w:r>
      <w:r w:rsidR="00257637">
        <w:rPr>
          <w:rFonts w:hint="cs"/>
          <w:rtl/>
        </w:rPr>
        <w:t>يحص</w:t>
      </w:r>
      <w:r>
        <w:rPr>
          <w:rtl/>
        </w:rPr>
        <w:t xml:space="preserve">ل بالكثير والقليل منه، ولكن المراد الذي يقتضيه المقام أن يسمع منه ما </w:t>
      </w:r>
      <w:r w:rsidR="00257637">
        <w:rPr>
          <w:rFonts w:hint="cs"/>
          <w:rtl/>
        </w:rPr>
        <w:t>ي</w:t>
      </w:r>
      <w:r>
        <w:rPr>
          <w:rtl/>
        </w:rPr>
        <w:t>راه ه</w:t>
      </w:r>
      <w:r w:rsidR="00257637">
        <w:rPr>
          <w:rFonts w:hint="cs"/>
          <w:rtl/>
        </w:rPr>
        <w:t>و</w:t>
      </w:r>
      <w:r>
        <w:rPr>
          <w:rtl/>
        </w:rPr>
        <w:t xml:space="preserve"> ونراه نحو كافي</w:t>
      </w:r>
      <w:r w:rsidR="00257637">
        <w:rPr>
          <w:rFonts w:hint="cs"/>
          <w:rtl/>
        </w:rPr>
        <w:t>ً</w:t>
      </w:r>
      <w:r>
        <w:rPr>
          <w:rtl/>
        </w:rPr>
        <w:t>ا للعلم بدعوة الإسلام أو القدر الذي تقوم به الحجة منه، وهو ما يتبي</w:t>
      </w:r>
      <w:r w:rsidR="00257637">
        <w:rPr>
          <w:rFonts w:hint="cs"/>
          <w:rtl/>
        </w:rPr>
        <w:t>ّ</w:t>
      </w:r>
      <w:r>
        <w:rPr>
          <w:rtl/>
        </w:rPr>
        <w:t>ن به بطلان الشرك وحقيقة التوحيد والبعث وصدق الرسول صلى الله عليه وسلم في تبلي</w:t>
      </w:r>
      <w:r w:rsidR="00257637">
        <w:rPr>
          <w:rFonts w:hint="cs"/>
          <w:rtl/>
        </w:rPr>
        <w:t>غ</w:t>
      </w:r>
      <w:r>
        <w:rPr>
          <w:rtl/>
        </w:rPr>
        <w:t>ه عن الله عز وجل.. وكان العربي منهم يفهم</w:t>
      </w:r>
      <w:r w:rsidR="00852B9A">
        <w:rPr>
          <w:rtl/>
        </w:rPr>
        <w:t xml:space="preserve"> القرآن </w:t>
      </w:r>
      <w:r>
        <w:rPr>
          <w:rtl/>
        </w:rPr>
        <w:t>ويشعر من نفسه بأنه م</w:t>
      </w:r>
      <w:r w:rsidR="00257637">
        <w:rPr>
          <w:rFonts w:hint="cs"/>
          <w:rtl/>
        </w:rPr>
        <w:t>ع</w:t>
      </w:r>
      <w:r>
        <w:rPr>
          <w:rtl/>
        </w:rPr>
        <w:t>جز للبشر، و</w:t>
      </w:r>
      <w:r w:rsidR="00257637">
        <w:rPr>
          <w:rFonts w:hint="cs"/>
          <w:rtl/>
        </w:rPr>
        <w:t>ي</w:t>
      </w:r>
      <w:r>
        <w:rPr>
          <w:rtl/>
        </w:rPr>
        <w:t>فهم حج</w:t>
      </w:r>
      <w:r w:rsidR="00257637">
        <w:rPr>
          <w:rFonts w:hint="cs"/>
          <w:rtl/>
        </w:rPr>
        <w:t>ج</w:t>
      </w:r>
      <w:r>
        <w:rPr>
          <w:rtl/>
        </w:rPr>
        <w:t>ه العقلية والعلمية على التوحيد والرسالة والبعث</w:t>
      </w:r>
      <w:r w:rsidR="00257637">
        <w:rPr>
          <w:rFonts w:hint="cs"/>
          <w:rtl/>
        </w:rPr>
        <w:t>،</w:t>
      </w:r>
      <w:r>
        <w:rPr>
          <w:rtl/>
        </w:rPr>
        <w:t xml:space="preserve"> إذا </w:t>
      </w:r>
      <w:r w:rsidR="009F06DD">
        <w:rPr>
          <w:rFonts w:hint="cs"/>
          <w:rtl/>
        </w:rPr>
        <w:t xml:space="preserve">ألقي </w:t>
      </w:r>
      <w:r>
        <w:rPr>
          <w:rtl/>
        </w:rPr>
        <w:t>إليه السمع وهو شهيد، لا يلبث أن يظهر له الحق في هذه الأصول، فإن لم تصده العصبية والتزام العداوة للداعي لا يلبث أن يؤمن</w:t>
      </w:r>
      <w:r w:rsidR="00257637">
        <w:rPr>
          <w:rFonts w:hint="cs"/>
          <w:rtl/>
        </w:rPr>
        <w:t>.</w:t>
      </w:r>
    </w:p>
    <w:p w14:paraId="403F73EC" w14:textId="062C2CA7" w:rsidR="009E3778" w:rsidRDefault="009E3778" w:rsidP="005304FA">
      <w:pPr>
        <w:ind w:firstLine="226"/>
        <w:rPr>
          <w:rtl/>
        </w:rPr>
      </w:pPr>
      <w:r>
        <w:rPr>
          <w:rtl/>
        </w:rPr>
        <w:t xml:space="preserve">د </w:t>
      </w:r>
      <w:r w:rsidR="00257637">
        <w:rPr>
          <w:rFonts w:hint="cs"/>
          <w:rtl/>
        </w:rPr>
        <w:t xml:space="preserve">- </w:t>
      </w:r>
      <w:r>
        <w:rPr>
          <w:rtl/>
        </w:rPr>
        <w:t>قد ذكر الرازي وأبو السعود وغيرهما عن ابن عباس أنه قال: إن رجلا</w:t>
      </w:r>
      <w:r w:rsidR="00257637">
        <w:rPr>
          <w:rFonts w:hint="cs"/>
          <w:rtl/>
        </w:rPr>
        <w:t>ً</w:t>
      </w:r>
      <w:r>
        <w:rPr>
          <w:rtl/>
        </w:rPr>
        <w:t xml:space="preserve"> من المشركين </w:t>
      </w:r>
      <w:r w:rsidR="00257637">
        <w:rPr>
          <w:rFonts w:hint="cs"/>
          <w:rtl/>
        </w:rPr>
        <w:t>ق</w:t>
      </w:r>
      <w:r>
        <w:rPr>
          <w:rtl/>
        </w:rPr>
        <w:t>ال لعلي: إذا أراد الرجل منا أن يأتي محمد</w:t>
      </w:r>
      <w:r w:rsidR="00257637">
        <w:rPr>
          <w:rFonts w:hint="cs"/>
          <w:rtl/>
        </w:rPr>
        <w:t>ً</w:t>
      </w:r>
      <w:r>
        <w:rPr>
          <w:rtl/>
        </w:rPr>
        <w:t xml:space="preserve">ا بعد انقضاء هذا الأجل لسماع كلام الله أو لحاجة قتل؟ قال: لا، لأن الله تعالى يقول: </w:t>
      </w:r>
      <w:r w:rsidR="007E2A75" w:rsidRPr="007E2A75">
        <w:rPr>
          <w:rtl/>
        </w:rPr>
        <w:t>﴿وَإِنْ أَحَدٌ مِنَ الْمُشْرِكِينَ اسْتَجَارَكَ فَأَجِرْهُ﴾</w:t>
      </w:r>
      <w:r w:rsidR="007E2A75" w:rsidRPr="007E2A75">
        <w:rPr>
          <w:sz w:val="24"/>
          <w:szCs w:val="24"/>
          <w:rtl/>
        </w:rPr>
        <w:t xml:space="preserve"> [التوبة: 6]</w:t>
      </w:r>
      <w:r w:rsidR="00257637">
        <w:rPr>
          <w:rFonts w:hint="cs"/>
          <w:rtl/>
        </w:rPr>
        <w:t>...</w:t>
      </w:r>
      <w:r w:rsidR="009F06DD">
        <w:rPr>
          <w:rtl/>
        </w:rPr>
        <w:t xml:space="preserve"> الآية</w:t>
      </w:r>
      <w:r w:rsidR="00257637">
        <w:rPr>
          <w:rFonts w:hint="cs"/>
          <w:rtl/>
        </w:rPr>
        <w:t>.</w:t>
      </w:r>
    </w:p>
    <w:p w14:paraId="052D6FA4" w14:textId="3B2088AC" w:rsidR="00852B9A" w:rsidRDefault="009E3778" w:rsidP="005304FA">
      <w:pPr>
        <w:ind w:firstLine="226"/>
        <w:rPr>
          <w:rtl/>
        </w:rPr>
      </w:pPr>
      <w:r>
        <w:rPr>
          <w:rtl/>
        </w:rPr>
        <w:t>فإن صحت هذه الرواية كانت دليلا</w:t>
      </w:r>
      <w:r w:rsidR="00257637">
        <w:rPr>
          <w:rFonts w:hint="cs"/>
          <w:rtl/>
        </w:rPr>
        <w:t>ً</w:t>
      </w:r>
      <w:r>
        <w:rPr>
          <w:rtl/>
        </w:rPr>
        <w:t xml:space="preserve"> على أن طلب المشرك للأمان والجواز ي</w:t>
      </w:r>
      <w:r w:rsidR="00257637">
        <w:rPr>
          <w:rFonts w:hint="cs"/>
          <w:rtl/>
        </w:rPr>
        <w:t>ُ</w:t>
      </w:r>
      <w:r>
        <w:rPr>
          <w:rtl/>
        </w:rPr>
        <w:t>قبل، وإن لم يكن لأجل سماع كلام الله تعالى، و</w:t>
      </w:r>
      <w:r w:rsidR="00257637">
        <w:rPr>
          <w:rFonts w:hint="cs"/>
          <w:rtl/>
        </w:rPr>
        <w:t>إ</w:t>
      </w:r>
      <w:r>
        <w:rPr>
          <w:rtl/>
        </w:rPr>
        <w:t>ن قال بعض المفسرين</w:t>
      </w:r>
      <w:r w:rsidR="00932BDF" w:rsidRPr="00932BDF">
        <w:rPr>
          <w:rFonts w:hint="cs"/>
          <w:vertAlign w:val="superscript"/>
          <w:rtl/>
        </w:rPr>
        <w:t>(</w:t>
      </w:r>
      <w:r w:rsidR="00932BDF" w:rsidRPr="003C5F07">
        <w:rPr>
          <w:rStyle w:val="a4"/>
          <w:rtl/>
        </w:rPr>
        <w:footnoteReference w:id="83"/>
      </w:r>
      <w:r w:rsidR="00932BDF" w:rsidRPr="00932BDF">
        <w:rPr>
          <w:rFonts w:hint="cs"/>
          <w:vertAlign w:val="superscript"/>
          <w:rtl/>
        </w:rPr>
        <w:t>)</w:t>
      </w:r>
      <w:r>
        <w:rPr>
          <w:rtl/>
        </w:rPr>
        <w:t xml:space="preserve"> </w:t>
      </w:r>
      <w:r w:rsidR="00257637">
        <w:rPr>
          <w:rFonts w:hint="cs"/>
          <w:rtl/>
        </w:rPr>
        <w:t>أ</w:t>
      </w:r>
      <w:r>
        <w:rPr>
          <w:rtl/>
        </w:rPr>
        <w:t>ن الحاجة في الرواية لا تعدو غرض الدين، لأن ل</w:t>
      </w:r>
      <w:r w:rsidR="00257637">
        <w:rPr>
          <w:rFonts w:hint="cs"/>
          <w:rtl/>
        </w:rPr>
        <w:t>ق</w:t>
      </w:r>
      <w:r>
        <w:rPr>
          <w:rtl/>
        </w:rPr>
        <w:t>اء الرسول إلا لذلك</w:t>
      </w:r>
      <w:r w:rsidR="00257637">
        <w:rPr>
          <w:rFonts w:hint="cs"/>
          <w:rtl/>
        </w:rPr>
        <w:t>؛</w:t>
      </w:r>
      <w:r>
        <w:rPr>
          <w:rtl/>
        </w:rPr>
        <w:t xml:space="preserve"> أي فلا يجاب طلبه </w:t>
      </w:r>
      <w:r w:rsidR="00257637">
        <w:rPr>
          <w:rFonts w:hint="cs"/>
          <w:rtl/>
        </w:rPr>
        <w:t>إ</w:t>
      </w:r>
      <w:r>
        <w:rPr>
          <w:rtl/>
        </w:rPr>
        <w:t>ن علم أنه لحاجة دنيوية، وهذا القول غير مسلم، فقد كانوا يطلبون لقاءه صلى الله عليه وسلم لأجل الكلام في الصلاح وغيره من مصالح دنياهم</w:t>
      </w:r>
      <w:r w:rsidR="00852B9A">
        <w:rPr>
          <w:rFonts w:hint="cs"/>
          <w:rtl/>
        </w:rPr>
        <w:t>.</w:t>
      </w:r>
    </w:p>
    <w:p w14:paraId="2C6E956A" w14:textId="19A5B56A" w:rsidR="009E3778" w:rsidRDefault="009E3778" w:rsidP="005304FA">
      <w:pPr>
        <w:ind w:firstLine="226"/>
        <w:rPr>
          <w:rtl/>
        </w:rPr>
      </w:pPr>
      <w:r>
        <w:rPr>
          <w:rtl/>
        </w:rPr>
        <w:t xml:space="preserve">والمتبادر من قوله تعالى: </w:t>
      </w:r>
      <w:r w:rsidR="007E2A75" w:rsidRPr="007E2A75">
        <w:rPr>
          <w:rtl/>
        </w:rPr>
        <w:t>﴿حَتَّى يَسْمَعَ كَلَامَ اللَّهِ﴾</w:t>
      </w:r>
      <w:r w:rsidR="007E2A75" w:rsidRPr="007E2A75">
        <w:rPr>
          <w:sz w:val="24"/>
          <w:szCs w:val="24"/>
          <w:rtl/>
        </w:rPr>
        <w:t xml:space="preserve"> [التوبة: 6]</w:t>
      </w:r>
      <w:r>
        <w:rPr>
          <w:rtl/>
        </w:rPr>
        <w:t xml:space="preserve"> أنه غاية أو تعليل لل</w:t>
      </w:r>
      <w:r w:rsidR="007E2A75">
        <w:rPr>
          <w:rFonts w:hint="cs"/>
          <w:rtl/>
        </w:rPr>
        <w:t>إ</w:t>
      </w:r>
      <w:r>
        <w:rPr>
          <w:rtl/>
        </w:rPr>
        <w:t>جارة لاتصاله بها وحدها، و</w:t>
      </w:r>
      <w:r w:rsidR="007E2A75">
        <w:rPr>
          <w:rFonts w:hint="cs"/>
          <w:rtl/>
        </w:rPr>
        <w:t>أ</w:t>
      </w:r>
      <w:r>
        <w:rPr>
          <w:rtl/>
        </w:rPr>
        <w:t xml:space="preserve">ن الاستجارة على </w:t>
      </w:r>
      <w:r w:rsidR="007E2A75">
        <w:rPr>
          <w:rFonts w:hint="cs"/>
          <w:rtl/>
        </w:rPr>
        <w:t>إ</w:t>
      </w:r>
      <w:r>
        <w:rPr>
          <w:rtl/>
        </w:rPr>
        <w:t>طلاقها</w:t>
      </w:r>
      <w:r w:rsidR="007E2A75" w:rsidRPr="007E2A75">
        <w:rPr>
          <w:rFonts w:hint="cs"/>
          <w:vertAlign w:val="superscript"/>
          <w:rtl/>
        </w:rPr>
        <w:t>(</w:t>
      </w:r>
      <w:r w:rsidR="007E2A75" w:rsidRPr="003C5F07">
        <w:rPr>
          <w:rStyle w:val="a4"/>
          <w:rtl/>
        </w:rPr>
        <w:footnoteReference w:id="84"/>
      </w:r>
      <w:r w:rsidR="007E2A75" w:rsidRPr="007E2A75">
        <w:rPr>
          <w:rFonts w:hint="cs"/>
          <w:vertAlign w:val="superscript"/>
          <w:rtl/>
        </w:rPr>
        <w:t>)</w:t>
      </w:r>
      <w:r>
        <w:rPr>
          <w:rtl/>
        </w:rPr>
        <w:t xml:space="preserve">.. ويترتب على جعل </w:t>
      </w:r>
      <w:r w:rsidR="007E2A75" w:rsidRPr="007E2A75">
        <w:rPr>
          <w:rtl/>
        </w:rPr>
        <w:t>﴿حَتَّى﴾</w:t>
      </w:r>
      <w:r>
        <w:rPr>
          <w:rtl/>
        </w:rPr>
        <w:t xml:space="preserve"> للتعليل أنه لا يجب علي النبي صلى الله عليه وسلم أن يؤمن مشرك</w:t>
      </w:r>
      <w:r w:rsidR="007E2A75">
        <w:rPr>
          <w:rFonts w:hint="cs"/>
          <w:rtl/>
        </w:rPr>
        <w:t>ً</w:t>
      </w:r>
      <w:r>
        <w:rPr>
          <w:rtl/>
        </w:rPr>
        <w:t>ا إلا لأجل سماع كلام الله وتبليغه الدعوة به وغيره من أئمة المسلمين وقواد جيوشهم أولى وأجدر أن لا يجب عليهم ذلك</w:t>
      </w:r>
      <w:r w:rsidR="00852B9A">
        <w:rPr>
          <w:rtl/>
        </w:rPr>
        <w:t>.</w:t>
      </w:r>
      <w:r>
        <w:rPr>
          <w:rtl/>
        </w:rPr>
        <w:t xml:space="preserve">.. أما إذا جعلنا </w:t>
      </w:r>
      <w:r w:rsidR="007E2A75" w:rsidRPr="007E2A75">
        <w:rPr>
          <w:rtl/>
        </w:rPr>
        <w:t>﴿حَتَّى﴾</w:t>
      </w:r>
      <w:r>
        <w:rPr>
          <w:rtl/>
        </w:rPr>
        <w:t xml:space="preserve"> للغاية فلا يترتب عليه ذلك، ويكون معناها: أن المستجير </w:t>
      </w:r>
      <w:r w:rsidR="007E2A75">
        <w:rPr>
          <w:rFonts w:hint="cs"/>
          <w:rtl/>
        </w:rPr>
        <w:t>ي</w:t>
      </w:r>
      <w:r>
        <w:rPr>
          <w:rtl/>
        </w:rPr>
        <w:t xml:space="preserve">جار ويؤمن مهما </w:t>
      </w:r>
      <w:r w:rsidR="007E2A75">
        <w:rPr>
          <w:rFonts w:hint="cs"/>
          <w:rtl/>
        </w:rPr>
        <w:t>ي</w:t>
      </w:r>
      <w:r>
        <w:rPr>
          <w:rtl/>
        </w:rPr>
        <w:t>كن غرضه من الاستجارة، ويم</w:t>
      </w:r>
      <w:r w:rsidR="007E2A75">
        <w:rPr>
          <w:rFonts w:hint="cs"/>
          <w:rtl/>
        </w:rPr>
        <w:t>ت</w:t>
      </w:r>
      <w:r>
        <w:rPr>
          <w:rtl/>
        </w:rPr>
        <w:t>د جواره إلى أن يسمع كلام الله وتقوم عليه الحجة به، فيكون وجوده في دار الإسلام فرصة لتبليغه دعوته على أكمل وجه</w:t>
      </w:r>
      <w:r w:rsidR="007E2A75" w:rsidRPr="007E2A75">
        <w:rPr>
          <w:rFonts w:hint="cs"/>
          <w:vertAlign w:val="superscript"/>
          <w:rtl/>
        </w:rPr>
        <w:t>(</w:t>
      </w:r>
      <w:r w:rsidR="007E2A75" w:rsidRPr="003C5F07">
        <w:rPr>
          <w:rStyle w:val="a4"/>
          <w:rtl/>
        </w:rPr>
        <w:footnoteReference w:id="85"/>
      </w:r>
      <w:r w:rsidR="007E2A75" w:rsidRPr="007E2A75">
        <w:rPr>
          <w:rFonts w:hint="cs"/>
          <w:vertAlign w:val="superscript"/>
          <w:rtl/>
        </w:rPr>
        <w:t>)</w:t>
      </w:r>
      <w:r>
        <w:rPr>
          <w:rtl/>
        </w:rPr>
        <w:t xml:space="preserve"> ولا يأب</w:t>
      </w:r>
      <w:r w:rsidR="007E2A75">
        <w:rPr>
          <w:rFonts w:hint="cs"/>
          <w:rtl/>
        </w:rPr>
        <w:t>ى</w:t>
      </w:r>
      <w:r>
        <w:rPr>
          <w:rtl/>
        </w:rPr>
        <w:t xml:space="preserve"> هذا المعنى الأمر ب</w:t>
      </w:r>
      <w:r w:rsidR="007E2A75">
        <w:rPr>
          <w:rFonts w:hint="cs"/>
          <w:rtl/>
        </w:rPr>
        <w:t>إ</w:t>
      </w:r>
      <w:r>
        <w:rPr>
          <w:rtl/>
        </w:rPr>
        <w:t>بلاغه مأمنه بعد ذلك كما ادع</w:t>
      </w:r>
      <w:r w:rsidR="007E2A75">
        <w:rPr>
          <w:rFonts w:hint="cs"/>
          <w:rtl/>
        </w:rPr>
        <w:t>ى</w:t>
      </w:r>
      <w:r>
        <w:rPr>
          <w:rtl/>
        </w:rPr>
        <w:t xml:space="preserve"> بعضهم</w:t>
      </w:r>
      <w:r w:rsidR="007E2A75" w:rsidRPr="007E2A75">
        <w:rPr>
          <w:rFonts w:hint="cs"/>
          <w:vertAlign w:val="superscript"/>
          <w:rtl/>
        </w:rPr>
        <w:t>(</w:t>
      </w:r>
      <w:r w:rsidR="007E2A75" w:rsidRPr="003C5F07">
        <w:rPr>
          <w:rStyle w:val="a4"/>
          <w:rtl/>
        </w:rPr>
        <w:footnoteReference w:id="86"/>
      </w:r>
      <w:r w:rsidR="007E2A75" w:rsidRPr="007E2A75">
        <w:rPr>
          <w:rFonts w:hint="cs"/>
          <w:vertAlign w:val="superscript"/>
          <w:rtl/>
        </w:rPr>
        <w:t>)</w:t>
      </w:r>
      <w:r>
        <w:rPr>
          <w:rtl/>
        </w:rPr>
        <w:t xml:space="preserve"> ولا يظهر جعل الأمر لا بالإجارة والأمان للوجوب إلا إذا كان القصد سماع كلام الله، وفيما عداه يكون جائر</w:t>
      </w:r>
      <w:r w:rsidR="007E2A75">
        <w:rPr>
          <w:rFonts w:hint="cs"/>
          <w:rtl/>
        </w:rPr>
        <w:t>ً</w:t>
      </w:r>
      <w:r>
        <w:rPr>
          <w:rtl/>
        </w:rPr>
        <w:t>ا يعمل فيه الإمام بالمصلحة</w:t>
      </w:r>
      <w:r w:rsidR="007E2A75">
        <w:rPr>
          <w:rFonts w:hint="cs"/>
          <w:rtl/>
        </w:rPr>
        <w:t>.</w:t>
      </w:r>
    </w:p>
    <w:p w14:paraId="667DBC96" w14:textId="3F47D15E" w:rsidR="009E3778" w:rsidRDefault="009E3778" w:rsidP="005304FA">
      <w:pPr>
        <w:ind w:firstLine="226"/>
        <w:rPr>
          <w:rtl/>
        </w:rPr>
      </w:pPr>
      <w:r>
        <w:rPr>
          <w:rtl/>
        </w:rPr>
        <w:t>وقد كان النبي صلى الله عليه وسلم يؤمن الرسل التي ترد من قبل الأعداء، وهذا م</w:t>
      </w:r>
      <w:r w:rsidR="007E2A75">
        <w:rPr>
          <w:rFonts w:hint="cs"/>
          <w:rtl/>
        </w:rPr>
        <w:t>ُ</w:t>
      </w:r>
      <w:r>
        <w:rPr>
          <w:rtl/>
        </w:rPr>
        <w:t>جمع عليه.. وكان يج</w:t>
      </w:r>
      <w:r w:rsidR="007E2A75">
        <w:rPr>
          <w:rFonts w:hint="cs"/>
          <w:rtl/>
        </w:rPr>
        <w:t>ي</w:t>
      </w:r>
      <w:r>
        <w:rPr>
          <w:rtl/>
        </w:rPr>
        <w:t xml:space="preserve">ر من </w:t>
      </w:r>
      <w:r w:rsidR="007E2A75">
        <w:rPr>
          <w:rFonts w:hint="cs"/>
          <w:rtl/>
        </w:rPr>
        <w:t>أ</w:t>
      </w:r>
      <w:r>
        <w:rPr>
          <w:rtl/>
        </w:rPr>
        <w:t xml:space="preserve">جاره أي مسلم أو مسلمة، وذكر من مزايا المؤمنين أنهم </w:t>
      </w:r>
      <w:r w:rsidR="007E2A75">
        <w:rPr>
          <w:rFonts w:hint="cs"/>
          <w:rtl/>
        </w:rPr>
        <w:t>(</w:t>
      </w:r>
      <w:r>
        <w:rPr>
          <w:rtl/>
        </w:rPr>
        <w:t>تتكافأ دماؤهم ويج</w:t>
      </w:r>
      <w:r w:rsidR="007E2A75">
        <w:rPr>
          <w:rFonts w:hint="cs"/>
          <w:rtl/>
        </w:rPr>
        <w:t>ي</w:t>
      </w:r>
      <w:r>
        <w:rPr>
          <w:rtl/>
        </w:rPr>
        <w:t>روا عليهم أدناهم</w:t>
      </w:r>
      <w:r w:rsidR="007E2A75">
        <w:rPr>
          <w:rFonts w:hint="cs"/>
          <w:rtl/>
        </w:rPr>
        <w:t>)</w:t>
      </w:r>
      <w:r>
        <w:rPr>
          <w:rtl/>
        </w:rPr>
        <w:t xml:space="preserve"> كما ثبت في الصحيح</w:t>
      </w:r>
      <w:r w:rsidR="007E2A75">
        <w:rPr>
          <w:rFonts w:hint="cs"/>
          <w:rtl/>
        </w:rPr>
        <w:t>.</w:t>
      </w:r>
    </w:p>
    <w:p w14:paraId="46425002" w14:textId="6AF7906C" w:rsidR="009E3778" w:rsidRDefault="009E3778" w:rsidP="005304FA">
      <w:pPr>
        <w:ind w:firstLine="226"/>
        <w:rPr>
          <w:rtl/>
        </w:rPr>
      </w:pPr>
      <w:r>
        <w:rPr>
          <w:rtl/>
        </w:rPr>
        <w:t xml:space="preserve">ولا </w:t>
      </w:r>
      <w:r w:rsidR="007E2A75">
        <w:rPr>
          <w:rFonts w:hint="cs"/>
          <w:rtl/>
        </w:rPr>
        <w:t>ي</w:t>
      </w:r>
      <w:r>
        <w:rPr>
          <w:rtl/>
        </w:rPr>
        <w:t xml:space="preserve">بعد أن يقال أن حكم المشركين في تقييد </w:t>
      </w:r>
      <w:r w:rsidR="007E2A75">
        <w:rPr>
          <w:rFonts w:hint="cs"/>
          <w:rtl/>
        </w:rPr>
        <w:t>إ</w:t>
      </w:r>
      <w:r w:rsidR="009F06DD">
        <w:rPr>
          <w:rFonts w:hint="cs"/>
          <w:rtl/>
        </w:rPr>
        <w:t>ج</w:t>
      </w:r>
      <w:r>
        <w:rPr>
          <w:rtl/>
        </w:rPr>
        <w:t xml:space="preserve">ارة مستجيرهم خاص بهم، والأمر في معاملة غيرهم من </w:t>
      </w:r>
      <w:r w:rsidRPr="006002DA">
        <w:rPr>
          <w:rtl/>
        </w:rPr>
        <w:t>الكفار</w:t>
      </w:r>
      <w:r>
        <w:rPr>
          <w:rtl/>
        </w:rPr>
        <w:t xml:space="preserve"> بعد ذلك أوسع، وهو كما يذكر في كتاب الأمان من الفقه</w:t>
      </w:r>
      <w:r w:rsidR="007E2A75" w:rsidRPr="007E2A75">
        <w:rPr>
          <w:rFonts w:hint="cs"/>
          <w:vertAlign w:val="superscript"/>
          <w:rtl/>
        </w:rPr>
        <w:t>(</w:t>
      </w:r>
      <w:r w:rsidR="007E2A75" w:rsidRPr="003C5F07">
        <w:rPr>
          <w:rStyle w:val="a4"/>
          <w:rtl/>
        </w:rPr>
        <w:footnoteReference w:id="87"/>
      </w:r>
      <w:r w:rsidR="007E2A75" w:rsidRPr="007E2A75">
        <w:rPr>
          <w:rFonts w:hint="cs"/>
          <w:vertAlign w:val="superscript"/>
          <w:rtl/>
        </w:rPr>
        <w:t>)</w:t>
      </w:r>
      <w:r w:rsidR="007E2A75">
        <w:rPr>
          <w:rFonts w:hint="cs"/>
          <w:rtl/>
        </w:rPr>
        <w:t>.</w:t>
      </w:r>
    </w:p>
    <w:p w14:paraId="44C5F134" w14:textId="20ABA074" w:rsidR="006002DA" w:rsidRDefault="006002DA" w:rsidP="005304FA">
      <w:pPr>
        <w:pStyle w:val="2"/>
        <w:rPr>
          <w:rtl/>
        </w:rPr>
      </w:pPr>
      <w:r>
        <w:rPr>
          <w:rtl/>
        </w:rPr>
        <w:br w:type="column"/>
      </w:r>
      <w:bookmarkStart w:id="26" w:name="_Toc155503229"/>
      <w:r>
        <w:rPr>
          <w:rtl/>
        </w:rPr>
        <w:t>الفصل الثاني</w:t>
      </w:r>
      <w:r>
        <w:rPr>
          <w:rtl/>
        </w:rPr>
        <w:br/>
        <w:t>المعاهدات</w:t>
      </w:r>
      <w:bookmarkEnd w:id="26"/>
    </w:p>
    <w:p w14:paraId="740F9C53" w14:textId="77777777" w:rsidR="006002DA" w:rsidRDefault="006002DA" w:rsidP="005304FA">
      <w:pPr>
        <w:ind w:firstLine="0"/>
        <w:rPr>
          <w:rtl/>
        </w:rPr>
      </w:pPr>
    </w:p>
    <w:p w14:paraId="4512190C" w14:textId="32EDFFEC" w:rsidR="006002DA" w:rsidRDefault="006002DA" w:rsidP="005304FA">
      <w:pPr>
        <w:ind w:firstLine="226"/>
        <w:rPr>
          <w:rtl/>
        </w:rPr>
      </w:pPr>
      <w:r>
        <w:rPr>
          <w:rtl/>
        </w:rPr>
        <w:t>صور من الوفاء الكريم</w:t>
      </w:r>
      <w:r>
        <w:rPr>
          <w:rFonts w:hint="cs"/>
          <w:rtl/>
        </w:rPr>
        <w:t xml:space="preserve"> -</w:t>
      </w:r>
      <w:r>
        <w:rPr>
          <w:rtl/>
        </w:rPr>
        <w:t xml:space="preserve"> بعض </w:t>
      </w:r>
      <w:r w:rsidR="00D11A91">
        <w:rPr>
          <w:rtl/>
        </w:rPr>
        <w:t>الآيات</w:t>
      </w:r>
      <w:r w:rsidR="004E682B">
        <w:rPr>
          <w:rtl/>
        </w:rPr>
        <w:t xml:space="preserve"> </w:t>
      </w:r>
      <w:r>
        <w:rPr>
          <w:rtl/>
        </w:rPr>
        <w:t>والأحاديث الواردة في شأن العهود</w:t>
      </w:r>
      <w:r>
        <w:rPr>
          <w:rFonts w:hint="cs"/>
          <w:rtl/>
        </w:rPr>
        <w:t xml:space="preserve"> -</w:t>
      </w:r>
      <w:r>
        <w:rPr>
          <w:rtl/>
        </w:rPr>
        <w:t xml:space="preserve"> لا وفاء إلا مع أهل الوفاء</w:t>
      </w:r>
      <w:r>
        <w:rPr>
          <w:rFonts w:hint="cs"/>
          <w:rtl/>
        </w:rPr>
        <w:t xml:space="preserve"> -</w:t>
      </w:r>
      <w:r>
        <w:rPr>
          <w:rtl/>
        </w:rPr>
        <w:t xml:space="preserve"> استثناءان ممن بر</w:t>
      </w:r>
      <w:r>
        <w:rPr>
          <w:rFonts w:hint="cs"/>
          <w:rtl/>
        </w:rPr>
        <w:t>ئ</w:t>
      </w:r>
      <w:r>
        <w:rPr>
          <w:rtl/>
        </w:rPr>
        <w:t xml:space="preserve"> الله من عهودهم</w:t>
      </w:r>
      <w:r>
        <w:rPr>
          <w:rFonts w:hint="cs"/>
          <w:rtl/>
        </w:rPr>
        <w:t xml:space="preserve"> -</w:t>
      </w:r>
      <w:r>
        <w:rPr>
          <w:rtl/>
        </w:rPr>
        <w:t xml:space="preserve"> الاستثناء الأول وإلى أي شيء عاد</w:t>
      </w:r>
      <w:r>
        <w:rPr>
          <w:rFonts w:hint="cs"/>
          <w:rtl/>
        </w:rPr>
        <w:t xml:space="preserve"> -</w:t>
      </w:r>
      <w:r>
        <w:rPr>
          <w:rtl/>
        </w:rPr>
        <w:t xml:space="preserve"> الاست</w:t>
      </w:r>
      <w:r w:rsidR="009F06DD">
        <w:rPr>
          <w:rFonts w:hint="cs"/>
          <w:rtl/>
        </w:rPr>
        <w:t>ثن</w:t>
      </w:r>
      <w:r>
        <w:rPr>
          <w:rtl/>
        </w:rPr>
        <w:t>اء الثاني وفائدته</w:t>
      </w:r>
      <w:r>
        <w:rPr>
          <w:rFonts w:hint="cs"/>
          <w:rtl/>
        </w:rPr>
        <w:t xml:space="preserve"> -</w:t>
      </w:r>
      <w:r>
        <w:rPr>
          <w:rtl/>
        </w:rPr>
        <w:t xml:space="preserve"> من المعنيون في الاست</w:t>
      </w:r>
      <w:r>
        <w:rPr>
          <w:rFonts w:hint="cs"/>
          <w:rtl/>
        </w:rPr>
        <w:t>ثن</w:t>
      </w:r>
      <w:r>
        <w:rPr>
          <w:rtl/>
        </w:rPr>
        <w:t>ا</w:t>
      </w:r>
      <w:r>
        <w:rPr>
          <w:rFonts w:hint="cs"/>
          <w:rtl/>
        </w:rPr>
        <w:t>ء</w:t>
      </w:r>
      <w:r>
        <w:rPr>
          <w:rtl/>
        </w:rPr>
        <w:t>ين</w:t>
      </w:r>
      <w:r>
        <w:rPr>
          <w:rFonts w:hint="cs"/>
          <w:rtl/>
        </w:rPr>
        <w:t xml:space="preserve"> -</w:t>
      </w:r>
      <w:r>
        <w:rPr>
          <w:rtl/>
        </w:rPr>
        <w:t xml:space="preserve"> بين المتشددين والمتساهلين</w:t>
      </w:r>
      <w:r>
        <w:rPr>
          <w:rFonts w:hint="cs"/>
          <w:rtl/>
        </w:rPr>
        <w:t xml:space="preserve"> -</w:t>
      </w:r>
      <w:r>
        <w:rPr>
          <w:rtl/>
        </w:rPr>
        <w:t xml:space="preserve"> مدرسة المتأهلين: غرضها وهدفها - مدرسة المتشددين: منهجها واتجاهها.</w:t>
      </w:r>
    </w:p>
    <w:p w14:paraId="5920176F" w14:textId="79A3F77D" w:rsidR="006002DA" w:rsidRPr="006002DA" w:rsidRDefault="006002DA" w:rsidP="005304FA">
      <w:pPr>
        <w:ind w:firstLine="226"/>
        <w:rPr>
          <w:b/>
          <w:bCs/>
          <w:rtl/>
        </w:rPr>
      </w:pPr>
      <w:r w:rsidRPr="006002DA">
        <w:rPr>
          <w:b/>
          <w:bCs/>
          <w:rtl/>
        </w:rPr>
        <w:t>قال الله عز وجل</w:t>
      </w:r>
      <w:r w:rsidRPr="006002DA">
        <w:rPr>
          <w:rFonts w:hint="cs"/>
          <w:b/>
          <w:bCs/>
          <w:rtl/>
        </w:rPr>
        <w:t>:</w:t>
      </w:r>
    </w:p>
    <w:p w14:paraId="2A248F02" w14:textId="3570D3F6" w:rsidR="006002DA" w:rsidRDefault="006002DA" w:rsidP="005304FA">
      <w:pPr>
        <w:ind w:firstLine="226"/>
        <w:rPr>
          <w:rtl/>
        </w:rPr>
      </w:pPr>
      <w:r w:rsidRPr="006002DA">
        <w:rPr>
          <w:rtl/>
        </w:rPr>
        <w:t>﴿إِلَّا الَّذِينَ عَاهَدْتُمْ مِنَ الْمُشْرِكِينَ ثُمَّ لَمْ يَنْقُصُوكُمْ شَيْئًا وَلَمْ يُظَاهِرُوا عَلَيْكُمْ أَحَدًا فَأَتِمُّوا إِلَيْهِمْ عَهْدَهُمْ إِلَى مُدَّتِهِمْ إِنَّ اللَّهَ يُحِبُّ الْمُتَّقِينَ (4)﴾</w:t>
      </w:r>
      <w:r w:rsidRPr="006002DA">
        <w:rPr>
          <w:sz w:val="24"/>
          <w:szCs w:val="24"/>
          <w:rtl/>
        </w:rPr>
        <w:t xml:space="preserve"> [التوبة: 4]</w:t>
      </w:r>
      <w:r>
        <w:rPr>
          <w:rFonts w:hint="cs"/>
          <w:rtl/>
        </w:rPr>
        <w:t>.</w:t>
      </w:r>
    </w:p>
    <w:p w14:paraId="2564DD6A" w14:textId="7B79C9D3" w:rsidR="006002DA" w:rsidRPr="006002DA" w:rsidRDefault="006002DA" w:rsidP="005304FA">
      <w:pPr>
        <w:ind w:firstLine="226"/>
        <w:rPr>
          <w:b/>
          <w:bCs/>
          <w:rtl/>
        </w:rPr>
      </w:pPr>
      <w:r w:rsidRPr="006002DA">
        <w:rPr>
          <w:b/>
          <w:bCs/>
          <w:rtl/>
        </w:rPr>
        <w:t>وقال تبارك اسمه</w:t>
      </w:r>
      <w:r w:rsidRPr="006002DA">
        <w:rPr>
          <w:rFonts w:hint="cs"/>
          <w:b/>
          <w:bCs/>
          <w:rtl/>
        </w:rPr>
        <w:t>:</w:t>
      </w:r>
    </w:p>
    <w:p w14:paraId="6AC5076E" w14:textId="373D2D9A" w:rsidR="006002DA" w:rsidRDefault="006002DA" w:rsidP="005304FA">
      <w:pPr>
        <w:ind w:firstLine="226"/>
        <w:rPr>
          <w:rtl/>
        </w:rPr>
      </w:pPr>
      <w:r w:rsidRPr="006002DA">
        <w:rPr>
          <w:rtl/>
        </w:rPr>
        <w:t>﴿إِلَّا الَّذِينَ عَاهَدْتُمْ عِنْدَ الْمَسْجِدِ الْحَرَامِ فَمَا اسْتَقَامُوا لَكُمْ فَاسْتَقِيمُوا لَهُمْ إِنَّ اللَّهَ يُحِبُّ الْمُتَّقِينَ (7)﴾</w:t>
      </w:r>
      <w:r w:rsidRPr="006002DA">
        <w:rPr>
          <w:sz w:val="24"/>
          <w:szCs w:val="24"/>
          <w:rtl/>
        </w:rPr>
        <w:t xml:space="preserve"> [التوبة: 7]</w:t>
      </w:r>
      <w:r>
        <w:rPr>
          <w:rtl/>
        </w:rPr>
        <w:t>.</w:t>
      </w:r>
    </w:p>
    <w:p w14:paraId="1F0A5CEF" w14:textId="77777777" w:rsidR="006002DA" w:rsidRDefault="006002DA" w:rsidP="005304FA">
      <w:pPr>
        <w:pStyle w:val="3"/>
        <w:rPr>
          <w:rtl/>
        </w:rPr>
      </w:pPr>
      <w:bookmarkStart w:id="27" w:name="_Toc155503230"/>
      <w:r>
        <w:rPr>
          <w:rtl/>
        </w:rPr>
        <w:t>صور من الوفاء الكريم</w:t>
      </w:r>
      <w:bookmarkEnd w:id="27"/>
    </w:p>
    <w:p w14:paraId="567C65B2" w14:textId="61C1F476" w:rsidR="006002DA" w:rsidRDefault="006002DA" w:rsidP="005304FA">
      <w:pPr>
        <w:ind w:firstLine="226"/>
        <w:rPr>
          <w:rtl/>
        </w:rPr>
      </w:pPr>
      <w:r>
        <w:rPr>
          <w:rFonts w:hint="cs"/>
          <w:rtl/>
        </w:rPr>
        <w:t>إ</w:t>
      </w:r>
      <w:r>
        <w:rPr>
          <w:rtl/>
        </w:rPr>
        <w:t>ن وفاء الإسلام بالعهود بلغ حد</w:t>
      </w:r>
      <w:r w:rsidR="001B7503">
        <w:rPr>
          <w:rFonts w:hint="cs"/>
          <w:rtl/>
        </w:rPr>
        <w:t>ً</w:t>
      </w:r>
      <w:r>
        <w:rPr>
          <w:rtl/>
        </w:rPr>
        <w:t>ا من الدقة والسمو</w:t>
      </w:r>
      <w:r w:rsidR="001B7503">
        <w:rPr>
          <w:rFonts w:hint="cs"/>
          <w:rtl/>
        </w:rPr>
        <w:t xml:space="preserve"> </w:t>
      </w:r>
      <w:r>
        <w:rPr>
          <w:rtl/>
        </w:rPr>
        <w:t xml:space="preserve">لم </w:t>
      </w:r>
      <w:r w:rsidR="001B7503">
        <w:rPr>
          <w:rFonts w:hint="cs"/>
          <w:rtl/>
        </w:rPr>
        <w:t>ت</w:t>
      </w:r>
      <w:r>
        <w:rPr>
          <w:rtl/>
        </w:rPr>
        <w:t xml:space="preserve">عرفه إلى اليوم </w:t>
      </w:r>
      <w:r w:rsidR="001B7503">
        <w:rPr>
          <w:rFonts w:hint="cs"/>
          <w:rtl/>
        </w:rPr>
        <w:t>أ</w:t>
      </w:r>
      <w:r>
        <w:rPr>
          <w:rtl/>
        </w:rPr>
        <w:t>رق</w:t>
      </w:r>
      <w:r w:rsidR="001B7503">
        <w:rPr>
          <w:rFonts w:hint="cs"/>
          <w:rtl/>
        </w:rPr>
        <w:t>ى</w:t>
      </w:r>
      <w:r>
        <w:rPr>
          <w:rtl/>
        </w:rPr>
        <w:t xml:space="preserve"> المؤسسات الدولية وأحدث الدساتير العالمية، ولسنا الآن بصدد سوق الدلائل الشاهدة لذلك، ولكن مسلك الإسلام في معاملة أعدائه </w:t>
      </w:r>
      <w:r w:rsidR="001B7503">
        <w:rPr>
          <w:rFonts w:hint="cs"/>
          <w:rtl/>
        </w:rPr>
        <w:t>يت</w:t>
      </w:r>
      <w:r>
        <w:rPr>
          <w:rtl/>
        </w:rPr>
        <w:t>ضمن صور</w:t>
      </w:r>
      <w:r w:rsidR="001B7503">
        <w:rPr>
          <w:rFonts w:hint="cs"/>
          <w:rtl/>
        </w:rPr>
        <w:t>ً</w:t>
      </w:r>
      <w:r>
        <w:rPr>
          <w:rtl/>
        </w:rPr>
        <w:t>ا من الوفاء الكريم يجب أن ن</w:t>
      </w:r>
      <w:r w:rsidR="001B7503">
        <w:rPr>
          <w:rFonts w:hint="cs"/>
          <w:rtl/>
        </w:rPr>
        <w:t>ف</w:t>
      </w:r>
      <w:r>
        <w:rPr>
          <w:rtl/>
        </w:rPr>
        <w:t>و</w:t>
      </w:r>
      <w:r w:rsidR="001B7503">
        <w:rPr>
          <w:rFonts w:hint="cs"/>
          <w:rtl/>
        </w:rPr>
        <w:t>ه</w:t>
      </w:r>
      <w:r>
        <w:rPr>
          <w:rtl/>
        </w:rPr>
        <w:t xml:space="preserve"> بها وأن نواجه وجوه المكابرين بها يترقرق فيها من سماحة ونبل</w:t>
      </w:r>
      <w:r w:rsidR="001B7503" w:rsidRPr="001B7503">
        <w:rPr>
          <w:rFonts w:hint="cs"/>
          <w:vertAlign w:val="superscript"/>
          <w:rtl/>
        </w:rPr>
        <w:t>(</w:t>
      </w:r>
      <w:r w:rsidR="001B7503" w:rsidRPr="003C5F07">
        <w:rPr>
          <w:rStyle w:val="a4"/>
          <w:rtl/>
        </w:rPr>
        <w:footnoteReference w:id="88"/>
      </w:r>
      <w:r w:rsidR="001B7503" w:rsidRPr="001B7503">
        <w:rPr>
          <w:rFonts w:hint="cs"/>
          <w:vertAlign w:val="superscript"/>
          <w:rtl/>
        </w:rPr>
        <w:t>)</w:t>
      </w:r>
      <w:r w:rsidR="001B7503">
        <w:rPr>
          <w:rFonts w:hint="cs"/>
          <w:rtl/>
        </w:rPr>
        <w:t>.</w:t>
      </w:r>
    </w:p>
    <w:p w14:paraId="1D1B2400" w14:textId="2681CCE8" w:rsidR="006002DA" w:rsidRDefault="006002DA" w:rsidP="005304FA">
      <w:pPr>
        <w:ind w:firstLine="226"/>
        <w:rPr>
          <w:rtl/>
        </w:rPr>
      </w:pPr>
      <w:r>
        <w:rPr>
          <w:rtl/>
        </w:rPr>
        <w:t xml:space="preserve">والمعاهدون: هم الذين يقوم بينهم وبين المسلمين عهد صلح بدأ أو بعد حرب وهؤلاء </w:t>
      </w:r>
      <w:r w:rsidR="001B7503">
        <w:rPr>
          <w:rFonts w:hint="cs"/>
          <w:rtl/>
        </w:rPr>
        <w:t>ي</w:t>
      </w:r>
      <w:r>
        <w:rPr>
          <w:rtl/>
        </w:rPr>
        <w:t>وف</w:t>
      </w:r>
      <w:r w:rsidR="001B7503">
        <w:rPr>
          <w:rFonts w:hint="cs"/>
          <w:rtl/>
        </w:rPr>
        <w:t>ى</w:t>
      </w:r>
      <w:r>
        <w:rPr>
          <w:rtl/>
        </w:rPr>
        <w:t xml:space="preserve"> لهم بعهدهم، ويستقام م</w:t>
      </w:r>
      <w:r w:rsidR="001B7503">
        <w:rPr>
          <w:rFonts w:hint="cs"/>
          <w:rtl/>
        </w:rPr>
        <w:t>ع</w:t>
      </w:r>
      <w:r>
        <w:rPr>
          <w:rtl/>
        </w:rPr>
        <w:t>هم على شروطه ما وفوا وما استقاموا، فإذا بدا منهم نقض أو غدر أو خيانة أو مظاهرة عدو أو طعن في الدين أو صد عن سبيل الله أو عدوان على الإسلام والمسلمين بأية صورة، ا</w:t>
      </w:r>
      <w:r w:rsidR="001B7503">
        <w:rPr>
          <w:rFonts w:hint="cs"/>
          <w:rtl/>
        </w:rPr>
        <w:t>ن</w:t>
      </w:r>
      <w:r>
        <w:rPr>
          <w:rtl/>
        </w:rPr>
        <w:t>قلب موقفهم إلى موقف العدو الواجب قتاله</w:t>
      </w:r>
      <w:r w:rsidR="001B7503">
        <w:rPr>
          <w:rFonts w:hint="cs"/>
          <w:rtl/>
        </w:rPr>
        <w:t>.</w:t>
      </w:r>
    </w:p>
    <w:p w14:paraId="1D42A78E" w14:textId="55752001" w:rsidR="006002DA" w:rsidRDefault="006002DA" w:rsidP="005304FA">
      <w:pPr>
        <w:ind w:firstLine="226"/>
        <w:rPr>
          <w:rtl/>
        </w:rPr>
      </w:pPr>
      <w:r>
        <w:rPr>
          <w:rtl/>
        </w:rPr>
        <w:t xml:space="preserve">وفي النصوص </w:t>
      </w:r>
      <w:r w:rsidR="00FA5A4E">
        <w:rPr>
          <w:rtl/>
        </w:rPr>
        <w:t>القرآني</w:t>
      </w:r>
      <w:r>
        <w:rPr>
          <w:rtl/>
        </w:rPr>
        <w:t>ة والنبوية دلائل على أنه كان بين طوائف من المشركين وأهل الكتاب وبين النبي صلى الله عليه وسلم والمسلمين مواثيق صلح وفي بعضها ما يفيد أن هذه المواثيق كانت موقوتة بمدة ومنها ما لا يفيد ذلك حيث يجوز أن تكون بدون مدة.</w:t>
      </w:r>
    </w:p>
    <w:p w14:paraId="4D5A16AB" w14:textId="246A48FA" w:rsidR="006002DA" w:rsidRDefault="006002DA" w:rsidP="005304FA">
      <w:pPr>
        <w:ind w:firstLine="226"/>
        <w:rPr>
          <w:rtl/>
        </w:rPr>
      </w:pPr>
      <w:r>
        <w:rPr>
          <w:rtl/>
        </w:rPr>
        <w:t>ومن المعاهدات ما كان مغلقا وهي التي لا يرد فيها شرط بانضمام اللاحق لأحد الطرفين بعد إبرام المعاهدة ومنها ما كان مفتوح</w:t>
      </w:r>
      <w:r w:rsidR="001B7503">
        <w:rPr>
          <w:rFonts w:hint="cs"/>
          <w:rtl/>
        </w:rPr>
        <w:t>ً</w:t>
      </w:r>
      <w:r>
        <w:rPr>
          <w:rtl/>
        </w:rPr>
        <w:t>ا وهو الذي يرد فيه مثل هذا الشرط</w:t>
      </w:r>
      <w:r w:rsidR="001B7503" w:rsidRPr="001B7503">
        <w:rPr>
          <w:rFonts w:hint="cs"/>
          <w:vertAlign w:val="superscript"/>
          <w:rtl/>
        </w:rPr>
        <w:t>(</w:t>
      </w:r>
      <w:r w:rsidR="001B7503" w:rsidRPr="003C5F07">
        <w:rPr>
          <w:rStyle w:val="a4"/>
          <w:rtl/>
        </w:rPr>
        <w:footnoteReference w:id="89"/>
      </w:r>
      <w:r w:rsidR="001B7503" w:rsidRPr="001B7503">
        <w:rPr>
          <w:rFonts w:hint="cs"/>
          <w:vertAlign w:val="superscript"/>
          <w:rtl/>
        </w:rPr>
        <w:t>)</w:t>
      </w:r>
      <w:r w:rsidR="001B7503">
        <w:rPr>
          <w:rFonts w:hint="cs"/>
          <w:rtl/>
        </w:rPr>
        <w:t>.</w:t>
      </w:r>
    </w:p>
    <w:p w14:paraId="56B06350" w14:textId="1BCF0443" w:rsidR="006002DA" w:rsidRDefault="006002DA" w:rsidP="005304FA">
      <w:pPr>
        <w:ind w:firstLine="226"/>
        <w:rPr>
          <w:rtl/>
        </w:rPr>
      </w:pPr>
      <w:r>
        <w:rPr>
          <w:rtl/>
        </w:rPr>
        <w:t xml:space="preserve">وفي كتب السيرة والحديث </w:t>
      </w:r>
      <w:r w:rsidR="002059BB">
        <w:rPr>
          <w:rtl/>
        </w:rPr>
        <w:t>روايات</w:t>
      </w:r>
      <w:r w:rsidR="004E682B">
        <w:rPr>
          <w:rtl/>
        </w:rPr>
        <w:t xml:space="preserve"> </w:t>
      </w:r>
      <w:r>
        <w:rPr>
          <w:rtl/>
        </w:rPr>
        <w:t xml:space="preserve">فيها أسماء بعض هذه الطوائف وصفة ما كان بينها وبين النبي صل الله عليه وسلم من عهد موقوت من ذلك ما رواه المفسرون في سياق تفسير آية </w:t>
      </w:r>
      <w:r w:rsidR="009B3F0F" w:rsidRPr="009B3F0F">
        <w:rPr>
          <w:rtl/>
        </w:rPr>
        <w:t>﴿إِلَّا الَّذِينَ يَصِلُونَ إِلَى قَوْمٍ بَيْنَكُمْ وَبَيْنَهُمْ مِيثَاقٌ﴾</w:t>
      </w:r>
      <w:r w:rsidR="009B3F0F" w:rsidRPr="009B3F0F">
        <w:rPr>
          <w:sz w:val="24"/>
          <w:szCs w:val="24"/>
          <w:rtl/>
        </w:rPr>
        <w:t xml:space="preserve"> [النساء: 90]</w:t>
      </w:r>
      <w:r w:rsidR="001B7503">
        <w:rPr>
          <w:rFonts w:hint="cs"/>
          <w:rtl/>
        </w:rPr>
        <w:t>، إ</w:t>
      </w:r>
      <w:r>
        <w:rPr>
          <w:rtl/>
        </w:rPr>
        <w:t>نه العهد الذي انعقد بين النبي صلى الله عليه وسلم وهلال ا</w:t>
      </w:r>
      <w:r w:rsidR="001B7503">
        <w:rPr>
          <w:rFonts w:hint="cs"/>
          <w:rtl/>
        </w:rPr>
        <w:t>ب</w:t>
      </w:r>
      <w:r>
        <w:rPr>
          <w:rtl/>
        </w:rPr>
        <w:t xml:space="preserve">ن عويمر الذي واثق هذا فيه رسول الله عن قوله على </w:t>
      </w:r>
      <w:r w:rsidR="001B7503">
        <w:rPr>
          <w:rFonts w:hint="cs"/>
          <w:rtl/>
        </w:rPr>
        <w:t>«أ</w:t>
      </w:r>
      <w:r>
        <w:rPr>
          <w:rtl/>
        </w:rPr>
        <w:t xml:space="preserve">ن لا </w:t>
      </w:r>
      <w:r w:rsidR="001B7503">
        <w:rPr>
          <w:rFonts w:hint="cs"/>
          <w:rtl/>
        </w:rPr>
        <w:t>ي</w:t>
      </w:r>
      <w:r>
        <w:rPr>
          <w:rtl/>
        </w:rPr>
        <w:t xml:space="preserve">حيف على من أتاه منه، ولا </w:t>
      </w:r>
      <w:r w:rsidR="001B7503">
        <w:rPr>
          <w:rFonts w:hint="cs"/>
          <w:rtl/>
        </w:rPr>
        <w:t>ي</w:t>
      </w:r>
      <w:r>
        <w:rPr>
          <w:rtl/>
        </w:rPr>
        <w:t>حيفون على من أتاهم منه، أو أنه الميثاق المنعقد بين النبي صلى الله عليه وسلم وسرا</w:t>
      </w:r>
      <w:r w:rsidR="001B7503">
        <w:rPr>
          <w:rFonts w:hint="cs"/>
          <w:rtl/>
        </w:rPr>
        <w:t>ق</w:t>
      </w:r>
      <w:r>
        <w:rPr>
          <w:rtl/>
        </w:rPr>
        <w:t>ة بن مالك المدلجي الذي أخذ عن النبي معهد</w:t>
      </w:r>
      <w:r w:rsidR="001B7503">
        <w:rPr>
          <w:rFonts w:hint="cs"/>
          <w:rtl/>
        </w:rPr>
        <w:t>ً</w:t>
      </w:r>
      <w:r>
        <w:rPr>
          <w:rtl/>
        </w:rPr>
        <w:t xml:space="preserve">ا بأن لا </w:t>
      </w:r>
      <w:r w:rsidR="009F06DD">
        <w:rPr>
          <w:rFonts w:hint="cs"/>
          <w:rtl/>
        </w:rPr>
        <w:t>ي</w:t>
      </w:r>
      <w:r w:rsidR="001B7503">
        <w:rPr>
          <w:rFonts w:hint="cs"/>
          <w:rtl/>
        </w:rPr>
        <w:t>غ</w:t>
      </w:r>
      <w:r>
        <w:rPr>
          <w:rtl/>
        </w:rPr>
        <w:t>زوا قومه فإن أسلمت قريش أسلموا لأنهم في عقد مع قريشه</w:t>
      </w:r>
      <w:r w:rsidR="001B7503">
        <w:rPr>
          <w:rFonts w:hint="cs"/>
          <w:rtl/>
        </w:rPr>
        <w:t>».</w:t>
      </w:r>
    </w:p>
    <w:p w14:paraId="4BDE0DF3" w14:textId="582DA3F2" w:rsidR="006002DA" w:rsidRDefault="006002DA" w:rsidP="005304FA">
      <w:pPr>
        <w:ind w:firstLine="226"/>
        <w:rPr>
          <w:rtl/>
        </w:rPr>
      </w:pPr>
      <w:r>
        <w:rPr>
          <w:rtl/>
        </w:rPr>
        <w:t>ومن ذلك العهد الذي كان بين المسلمين وبني غرة</w:t>
      </w:r>
      <w:r w:rsidR="001B7503" w:rsidRPr="001B7503">
        <w:rPr>
          <w:rFonts w:hint="cs"/>
          <w:vertAlign w:val="superscript"/>
          <w:rtl/>
        </w:rPr>
        <w:t>(</w:t>
      </w:r>
      <w:r w:rsidR="001B7503" w:rsidRPr="003C5F07">
        <w:rPr>
          <w:rStyle w:val="a4"/>
          <w:rtl/>
        </w:rPr>
        <w:footnoteReference w:id="90"/>
      </w:r>
      <w:r w:rsidR="001B7503" w:rsidRPr="001B7503">
        <w:rPr>
          <w:rFonts w:hint="cs"/>
          <w:vertAlign w:val="superscript"/>
          <w:rtl/>
        </w:rPr>
        <w:t>)</w:t>
      </w:r>
      <w:r>
        <w:rPr>
          <w:rtl/>
        </w:rPr>
        <w:t xml:space="preserve"> والعهد الذي كان بين المسلمين و</w:t>
      </w:r>
      <w:r w:rsidR="001B7503">
        <w:rPr>
          <w:rFonts w:hint="cs"/>
          <w:rtl/>
        </w:rPr>
        <w:t>ب</w:t>
      </w:r>
      <w:r>
        <w:rPr>
          <w:rtl/>
        </w:rPr>
        <w:t>ني خزي</w:t>
      </w:r>
      <w:r w:rsidR="009F06DD">
        <w:rPr>
          <w:rFonts w:hint="cs"/>
          <w:rtl/>
        </w:rPr>
        <w:t>م</w:t>
      </w:r>
      <w:r>
        <w:rPr>
          <w:rtl/>
        </w:rPr>
        <w:t>ة وبني مدلج و</w:t>
      </w:r>
      <w:r w:rsidR="001B7503">
        <w:rPr>
          <w:rFonts w:hint="cs"/>
          <w:rtl/>
        </w:rPr>
        <w:t>ب</w:t>
      </w:r>
      <w:r>
        <w:rPr>
          <w:rtl/>
        </w:rPr>
        <w:t>ني الد</w:t>
      </w:r>
      <w:r w:rsidR="009F06DD">
        <w:rPr>
          <w:rFonts w:hint="cs"/>
          <w:rtl/>
        </w:rPr>
        <w:t>ي</w:t>
      </w:r>
      <w:r>
        <w:rPr>
          <w:rtl/>
        </w:rPr>
        <w:t>ل</w:t>
      </w:r>
      <w:r w:rsidR="001B7503" w:rsidRPr="001B7503">
        <w:rPr>
          <w:rFonts w:hint="cs"/>
          <w:vertAlign w:val="superscript"/>
          <w:rtl/>
        </w:rPr>
        <w:t>(</w:t>
      </w:r>
      <w:r w:rsidR="001B7503" w:rsidRPr="003C5F07">
        <w:rPr>
          <w:rStyle w:val="a4"/>
          <w:rtl/>
        </w:rPr>
        <w:footnoteReference w:id="91"/>
      </w:r>
      <w:r w:rsidR="001B7503" w:rsidRPr="001B7503">
        <w:rPr>
          <w:rFonts w:hint="cs"/>
          <w:vertAlign w:val="superscript"/>
          <w:rtl/>
        </w:rPr>
        <w:t>)</w:t>
      </w:r>
      <w:r w:rsidR="001B7503">
        <w:rPr>
          <w:rFonts w:hint="cs"/>
          <w:rtl/>
        </w:rPr>
        <w:t>.</w:t>
      </w:r>
    </w:p>
    <w:p w14:paraId="7F3142E1" w14:textId="65549CB7" w:rsidR="006002DA" w:rsidRDefault="006002DA" w:rsidP="005304FA">
      <w:pPr>
        <w:ind w:firstLine="226"/>
        <w:rPr>
          <w:rtl/>
        </w:rPr>
      </w:pPr>
      <w:r>
        <w:rPr>
          <w:rtl/>
        </w:rPr>
        <w:t xml:space="preserve">ومن ذلك </w:t>
      </w:r>
      <w:r w:rsidR="001B7503">
        <w:rPr>
          <w:rFonts w:hint="cs"/>
          <w:rtl/>
        </w:rPr>
        <w:t>ص</w:t>
      </w:r>
      <w:r>
        <w:rPr>
          <w:rtl/>
        </w:rPr>
        <w:t>لح الحديبية الذي عقد بين النبي صلى الله عليه وسلم و</w:t>
      </w:r>
      <w:r w:rsidR="001B7503">
        <w:rPr>
          <w:rFonts w:hint="cs"/>
          <w:rtl/>
        </w:rPr>
        <w:t>ق</w:t>
      </w:r>
      <w:r>
        <w:rPr>
          <w:rtl/>
        </w:rPr>
        <w:t>ريش بعد عداء وحرب شديدة استمرت إلى السنة السادسة من الهجرة، وقد تضمن هذا الصلح ما يأتي</w:t>
      </w:r>
      <w:r w:rsidR="001B7503">
        <w:rPr>
          <w:rFonts w:hint="cs"/>
          <w:rtl/>
        </w:rPr>
        <w:t>:</w:t>
      </w:r>
    </w:p>
    <w:p w14:paraId="4824EA68" w14:textId="2AC8DCD4" w:rsidR="006002DA" w:rsidRDefault="006002DA" w:rsidP="005304FA">
      <w:pPr>
        <w:ind w:firstLine="226"/>
        <w:rPr>
          <w:rtl/>
        </w:rPr>
      </w:pPr>
      <w:r w:rsidRPr="001B7503">
        <w:rPr>
          <w:b/>
          <w:bCs/>
          <w:rtl/>
        </w:rPr>
        <w:t>أولا</w:t>
      </w:r>
      <w:r w:rsidR="001B7503" w:rsidRPr="001B7503">
        <w:rPr>
          <w:rFonts w:hint="cs"/>
          <w:b/>
          <w:bCs/>
          <w:rtl/>
        </w:rPr>
        <w:t>ً</w:t>
      </w:r>
      <w:r w:rsidRPr="001B7503">
        <w:rPr>
          <w:b/>
          <w:bCs/>
          <w:rtl/>
        </w:rPr>
        <w:t>:</w:t>
      </w:r>
      <w:r>
        <w:rPr>
          <w:rtl/>
        </w:rPr>
        <w:t xml:space="preserve"> أن يرجع المسلمون دون زيارة البيت هذا العام، فإذا كان العام التالي أخلت </w:t>
      </w:r>
      <w:r w:rsidR="001B7503">
        <w:rPr>
          <w:rFonts w:hint="cs"/>
          <w:rtl/>
        </w:rPr>
        <w:t>ق</w:t>
      </w:r>
      <w:r>
        <w:rPr>
          <w:rtl/>
        </w:rPr>
        <w:t>ريش لهم مكة ثلاثة أيام ليطوفوا بالبيت، وليس معهم إلا السيوف في غمدها والأقواس</w:t>
      </w:r>
      <w:r w:rsidR="001B7503">
        <w:rPr>
          <w:rFonts w:hint="cs"/>
          <w:rtl/>
        </w:rPr>
        <w:t xml:space="preserve"> -</w:t>
      </w:r>
      <w:r>
        <w:rPr>
          <w:rtl/>
        </w:rPr>
        <w:t>وهما سلاح</w:t>
      </w:r>
      <w:r w:rsidR="001B7503">
        <w:rPr>
          <w:rFonts w:hint="cs"/>
          <w:rtl/>
        </w:rPr>
        <w:t xml:space="preserve"> </w:t>
      </w:r>
      <w:r>
        <w:rPr>
          <w:rtl/>
        </w:rPr>
        <w:t>المسافر</w:t>
      </w:r>
      <w:r w:rsidR="001B7503">
        <w:rPr>
          <w:rFonts w:hint="cs"/>
          <w:rtl/>
        </w:rPr>
        <w:t>-.</w:t>
      </w:r>
    </w:p>
    <w:p w14:paraId="26D667C6" w14:textId="1ECCD2AF" w:rsidR="006002DA" w:rsidRDefault="006002DA" w:rsidP="005304FA">
      <w:pPr>
        <w:ind w:firstLine="226"/>
        <w:rPr>
          <w:rtl/>
        </w:rPr>
      </w:pPr>
      <w:r w:rsidRPr="001B7503">
        <w:rPr>
          <w:b/>
          <w:bCs/>
          <w:rtl/>
        </w:rPr>
        <w:t>ثاني</w:t>
      </w:r>
      <w:r w:rsidR="001B7503" w:rsidRPr="001B7503">
        <w:rPr>
          <w:rFonts w:hint="cs"/>
          <w:b/>
          <w:bCs/>
          <w:rtl/>
        </w:rPr>
        <w:t>ً</w:t>
      </w:r>
      <w:r w:rsidRPr="001B7503">
        <w:rPr>
          <w:b/>
          <w:bCs/>
          <w:rtl/>
        </w:rPr>
        <w:t>ا:</w:t>
      </w:r>
      <w:r>
        <w:rPr>
          <w:rtl/>
        </w:rPr>
        <w:t xml:space="preserve"> أن تضع الحرب أوزارها بين الطرفين عشر سنين.</w:t>
      </w:r>
    </w:p>
    <w:p w14:paraId="6915FA3F" w14:textId="00CEACC2" w:rsidR="006002DA" w:rsidRDefault="006002DA" w:rsidP="005304FA">
      <w:pPr>
        <w:ind w:firstLine="226"/>
        <w:rPr>
          <w:rtl/>
        </w:rPr>
      </w:pPr>
      <w:r w:rsidRPr="001B7503">
        <w:rPr>
          <w:b/>
          <w:bCs/>
          <w:rtl/>
        </w:rPr>
        <w:t>ثالث</w:t>
      </w:r>
      <w:r w:rsidR="001B7503" w:rsidRPr="001B7503">
        <w:rPr>
          <w:rFonts w:hint="cs"/>
          <w:b/>
          <w:bCs/>
          <w:rtl/>
        </w:rPr>
        <w:t>ً</w:t>
      </w:r>
      <w:r w:rsidRPr="001B7503">
        <w:rPr>
          <w:b/>
          <w:bCs/>
          <w:rtl/>
        </w:rPr>
        <w:t>ا:</w:t>
      </w:r>
      <w:r>
        <w:rPr>
          <w:rtl/>
        </w:rPr>
        <w:t xml:space="preserve"> من أتى الرسول من قريش مسلم</w:t>
      </w:r>
      <w:r w:rsidR="001B7503">
        <w:rPr>
          <w:rFonts w:hint="cs"/>
          <w:rtl/>
        </w:rPr>
        <w:t>ً</w:t>
      </w:r>
      <w:r>
        <w:rPr>
          <w:rtl/>
        </w:rPr>
        <w:t xml:space="preserve">ا بغير </w:t>
      </w:r>
      <w:r w:rsidR="001B7503">
        <w:rPr>
          <w:rFonts w:hint="cs"/>
          <w:rtl/>
        </w:rPr>
        <w:t>إ</w:t>
      </w:r>
      <w:r>
        <w:rPr>
          <w:rtl/>
        </w:rPr>
        <w:t>ذن وليه رده إليهم ومن أت</w:t>
      </w:r>
      <w:r w:rsidR="001B7503">
        <w:rPr>
          <w:rFonts w:hint="cs"/>
          <w:rtl/>
        </w:rPr>
        <w:t>ى</w:t>
      </w:r>
      <w:r>
        <w:rPr>
          <w:rtl/>
        </w:rPr>
        <w:t xml:space="preserve"> </w:t>
      </w:r>
      <w:r w:rsidR="001B7503">
        <w:rPr>
          <w:rFonts w:hint="cs"/>
          <w:rtl/>
        </w:rPr>
        <w:t>ق</w:t>
      </w:r>
      <w:r>
        <w:rPr>
          <w:rtl/>
        </w:rPr>
        <w:t>ر</w:t>
      </w:r>
      <w:r w:rsidR="001B7503">
        <w:rPr>
          <w:rFonts w:hint="cs"/>
          <w:rtl/>
        </w:rPr>
        <w:t>ي</w:t>
      </w:r>
      <w:r>
        <w:rPr>
          <w:rtl/>
        </w:rPr>
        <w:t>ش</w:t>
      </w:r>
      <w:r w:rsidR="001B7503">
        <w:rPr>
          <w:rFonts w:hint="cs"/>
          <w:rtl/>
        </w:rPr>
        <w:t>ً</w:t>
      </w:r>
      <w:r>
        <w:rPr>
          <w:rtl/>
        </w:rPr>
        <w:t xml:space="preserve">ا من المسلمين لم </w:t>
      </w:r>
      <w:r w:rsidR="001B7503">
        <w:rPr>
          <w:rFonts w:hint="cs"/>
          <w:rtl/>
        </w:rPr>
        <w:t>ي</w:t>
      </w:r>
      <w:r>
        <w:rPr>
          <w:rtl/>
        </w:rPr>
        <w:t>ردوه</w:t>
      </w:r>
      <w:r w:rsidR="001B7503">
        <w:rPr>
          <w:rFonts w:hint="cs"/>
          <w:rtl/>
        </w:rPr>
        <w:t>.</w:t>
      </w:r>
    </w:p>
    <w:p w14:paraId="0B2E3AA0" w14:textId="39D2D68A" w:rsidR="006002DA" w:rsidRDefault="006002DA" w:rsidP="005304FA">
      <w:pPr>
        <w:ind w:firstLine="226"/>
        <w:rPr>
          <w:rtl/>
        </w:rPr>
      </w:pPr>
      <w:r w:rsidRPr="001B7503">
        <w:rPr>
          <w:b/>
          <w:bCs/>
          <w:rtl/>
        </w:rPr>
        <w:t>رابع</w:t>
      </w:r>
      <w:r w:rsidR="001B7503" w:rsidRPr="001B7503">
        <w:rPr>
          <w:rFonts w:hint="cs"/>
          <w:b/>
          <w:bCs/>
          <w:rtl/>
        </w:rPr>
        <w:t>ً</w:t>
      </w:r>
      <w:r w:rsidRPr="001B7503">
        <w:rPr>
          <w:b/>
          <w:bCs/>
          <w:rtl/>
        </w:rPr>
        <w:t>ا:</w:t>
      </w:r>
      <w:r>
        <w:rPr>
          <w:rtl/>
        </w:rPr>
        <w:t xml:space="preserve"> من أحب أن يدخل في عقد مع الرسول فله ما أراد، ومن أحب أن يدخل في عهد </w:t>
      </w:r>
      <w:r w:rsidR="001B7503">
        <w:rPr>
          <w:rFonts w:hint="cs"/>
          <w:rtl/>
        </w:rPr>
        <w:t>ق</w:t>
      </w:r>
      <w:r>
        <w:rPr>
          <w:rtl/>
        </w:rPr>
        <w:t>ريش فله ذلك.</w:t>
      </w:r>
    </w:p>
    <w:p w14:paraId="078BC9A5" w14:textId="77777777" w:rsidR="006002DA" w:rsidRDefault="006002DA" w:rsidP="005304FA">
      <w:pPr>
        <w:ind w:firstLine="226"/>
        <w:rPr>
          <w:rtl/>
        </w:rPr>
      </w:pPr>
    </w:p>
    <w:p w14:paraId="1DC41C24" w14:textId="1345155E" w:rsidR="006002DA" w:rsidRDefault="006002DA" w:rsidP="005304FA">
      <w:pPr>
        <w:ind w:firstLine="226"/>
        <w:rPr>
          <w:rtl/>
        </w:rPr>
      </w:pPr>
      <w:r>
        <w:rPr>
          <w:rtl/>
        </w:rPr>
        <w:t>وكان وفاء المسلمين ل</w:t>
      </w:r>
      <w:r w:rsidR="001B7503">
        <w:rPr>
          <w:rFonts w:hint="cs"/>
          <w:rtl/>
        </w:rPr>
        <w:t>ق</w:t>
      </w:r>
      <w:r>
        <w:rPr>
          <w:rtl/>
        </w:rPr>
        <w:t xml:space="preserve">ريش </w:t>
      </w:r>
      <w:r w:rsidR="001B7503">
        <w:rPr>
          <w:rFonts w:hint="cs"/>
          <w:rtl/>
        </w:rPr>
        <w:t>-</w:t>
      </w:r>
      <w:r>
        <w:rPr>
          <w:rtl/>
        </w:rPr>
        <w:t>بشروط الحديبية</w:t>
      </w:r>
      <w:r w:rsidR="001B7503">
        <w:rPr>
          <w:rFonts w:hint="cs"/>
          <w:rtl/>
        </w:rPr>
        <w:t>-</w:t>
      </w:r>
      <w:r>
        <w:rPr>
          <w:rtl/>
        </w:rPr>
        <w:t xml:space="preserve"> أمر</w:t>
      </w:r>
      <w:r w:rsidR="001B7503">
        <w:rPr>
          <w:rFonts w:hint="cs"/>
          <w:rtl/>
        </w:rPr>
        <w:t>ً</w:t>
      </w:r>
      <w:r>
        <w:rPr>
          <w:rtl/>
        </w:rPr>
        <w:t>ا مقرر</w:t>
      </w:r>
      <w:r w:rsidR="001B7503">
        <w:rPr>
          <w:rFonts w:hint="cs"/>
          <w:rtl/>
        </w:rPr>
        <w:t>ً</w:t>
      </w:r>
      <w:r>
        <w:rPr>
          <w:rtl/>
        </w:rPr>
        <w:t>ا فيما أحبوا وفيما كرهوا، ورأ</w:t>
      </w:r>
      <w:r w:rsidR="001B7503">
        <w:rPr>
          <w:rFonts w:hint="cs"/>
          <w:rtl/>
        </w:rPr>
        <w:t>ى</w:t>
      </w:r>
      <w:r>
        <w:rPr>
          <w:rtl/>
        </w:rPr>
        <w:t xml:space="preserve"> الناس من ذلك </w:t>
      </w:r>
      <w:r w:rsidR="00D11A91">
        <w:rPr>
          <w:rtl/>
        </w:rPr>
        <w:t>الآيات</w:t>
      </w:r>
      <w:r w:rsidR="004E682B">
        <w:rPr>
          <w:rtl/>
        </w:rPr>
        <w:t xml:space="preserve"> </w:t>
      </w:r>
      <w:r>
        <w:rPr>
          <w:rtl/>
        </w:rPr>
        <w:t>البينات، ولكن قريش</w:t>
      </w:r>
      <w:r w:rsidR="001B7503">
        <w:rPr>
          <w:rFonts w:hint="cs"/>
          <w:rtl/>
        </w:rPr>
        <w:t>ً</w:t>
      </w:r>
      <w:r>
        <w:rPr>
          <w:rtl/>
        </w:rPr>
        <w:t>ا ظلت على جمودها القديم في إدارة س</w:t>
      </w:r>
      <w:r w:rsidR="00AB65B6">
        <w:rPr>
          <w:rFonts w:hint="cs"/>
          <w:rtl/>
        </w:rPr>
        <w:t>ي</w:t>
      </w:r>
      <w:r>
        <w:rPr>
          <w:rtl/>
        </w:rPr>
        <w:t>استها غير واعية بالأحداث الخطيرة التي غيرت مجرى الأحوال في الجزيرة العربية، و</w:t>
      </w:r>
      <w:r w:rsidR="001B7503">
        <w:rPr>
          <w:rFonts w:hint="cs"/>
          <w:rtl/>
        </w:rPr>
        <w:t>ت</w:t>
      </w:r>
      <w:r>
        <w:rPr>
          <w:rtl/>
        </w:rPr>
        <w:t>وشك أن تغيره في العالم كله.</w:t>
      </w:r>
    </w:p>
    <w:p w14:paraId="2BF36CDF" w14:textId="169F9F8F" w:rsidR="006002DA" w:rsidRDefault="006002DA" w:rsidP="005304FA">
      <w:pPr>
        <w:ind w:firstLine="226"/>
        <w:rPr>
          <w:rtl/>
        </w:rPr>
      </w:pPr>
      <w:r>
        <w:rPr>
          <w:rtl/>
        </w:rPr>
        <w:t>وقد جرها فقدان هذا الوع</w:t>
      </w:r>
      <w:r w:rsidR="001B7503">
        <w:rPr>
          <w:rFonts w:hint="cs"/>
          <w:rtl/>
        </w:rPr>
        <w:t>ي</w:t>
      </w:r>
      <w:r>
        <w:rPr>
          <w:rtl/>
        </w:rPr>
        <w:t xml:space="preserve"> إلى حماقة كبيرة، أصبح بعدها عهد الحديبية لغوا</w:t>
      </w:r>
      <w:r w:rsidR="001B7503" w:rsidRPr="001B7503">
        <w:rPr>
          <w:rFonts w:hint="cs"/>
          <w:vertAlign w:val="superscript"/>
          <w:rtl/>
        </w:rPr>
        <w:t>(</w:t>
      </w:r>
      <w:r w:rsidR="001B7503" w:rsidRPr="003C5F07">
        <w:rPr>
          <w:rStyle w:val="a4"/>
          <w:rtl/>
        </w:rPr>
        <w:footnoteReference w:id="92"/>
      </w:r>
      <w:r w:rsidR="001B7503" w:rsidRPr="001B7503">
        <w:rPr>
          <w:rFonts w:hint="cs"/>
          <w:vertAlign w:val="superscript"/>
          <w:rtl/>
        </w:rPr>
        <w:t>)</w:t>
      </w:r>
      <w:r>
        <w:rPr>
          <w:rtl/>
        </w:rPr>
        <w:t xml:space="preserve"> وذلك أنها مع حلفائها من بني بكر هاجموا خزاعة، وهي من المسلمين في حلف واحد وقاتلوهم فأصابوا منهم رجالا</w:t>
      </w:r>
      <w:r w:rsidR="006D4322">
        <w:rPr>
          <w:rFonts w:hint="cs"/>
          <w:rtl/>
        </w:rPr>
        <w:t>ً</w:t>
      </w:r>
      <w:r>
        <w:rPr>
          <w:rtl/>
        </w:rPr>
        <w:t>، وانحازت خزاعة إلى الحرم، إذ لم تكن متأهبة لحرب فتبعهم بنو ب</w:t>
      </w:r>
      <w:r w:rsidR="00670D5D">
        <w:rPr>
          <w:rFonts w:hint="cs"/>
          <w:rtl/>
        </w:rPr>
        <w:t>ك</w:t>
      </w:r>
      <w:r>
        <w:rPr>
          <w:rtl/>
        </w:rPr>
        <w:t>ر يقتلونهم، و</w:t>
      </w:r>
      <w:r w:rsidR="006D4322">
        <w:rPr>
          <w:rFonts w:hint="cs"/>
          <w:rtl/>
        </w:rPr>
        <w:t>ق</w:t>
      </w:r>
      <w:r>
        <w:rPr>
          <w:rtl/>
        </w:rPr>
        <w:t>ريش تمدهم بالسلاح وتعينهم على ال</w:t>
      </w:r>
      <w:r w:rsidR="006D4322">
        <w:rPr>
          <w:rFonts w:hint="cs"/>
          <w:rtl/>
        </w:rPr>
        <w:t>بغ</w:t>
      </w:r>
      <w:r>
        <w:rPr>
          <w:rtl/>
        </w:rPr>
        <w:t>ي.</w:t>
      </w:r>
    </w:p>
    <w:p w14:paraId="240472FC" w14:textId="396AE2CA" w:rsidR="006002DA" w:rsidRDefault="006002DA" w:rsidP="005304FA">
      <w:pPr>
        <w:ind w:firstLine="226"/>
        <w:rPr>
          <w:rtl/>
        </w:rPr>
      </w:pPr>
      <w:r>
        <w:rPr>
          <w:rtl/>
        </w:rPr>
        <w:t xml:space="preserve">وأحس نفر من بني بكر أنهم دخلوا الحرم </w:t>
      </w:r>
      <w:r w:rsidR="006D4322">
        <w:rPr>
          <w:rFonts w:hint="cs"/>
          <w:rtl/>
        </w:rPr>
        <w:t>-</w:t>
      </w:r>
      <w:r>
        <w:rPr>
          <w:rtl/>
        </w:rPr>
        <w:t>حيث لا يجوز ق</w:t>
      </w:r>
      <w:r w:rsidR="006D4322">
        <w:rPr>
          <w:rFonts w:hint="cs"/>
          <w:rtl/>
        </w:rPr>
        <w:t>ت</w:t>
      </w:r>
      <w:r>
        <w:rPr>
          <w:rtl/>
        </w:rPr>
        <w:t>ال</w:t>
      </w:r>
      <w:r w:rsidR="006D4322">
        <w:rPr>
          <w:rFonts w:hint="cs"/>
          <w:rtl/>
        </w:rPr>
        <w:t>-</w:t>
      </w:r>
      <w:r>
        <w:rPr>
          <w:rtl/>
        </w:rPr>
        <w:t xml:space="preserve"> فقالوا لرئيسهم نوفل بن معاوية: إنا دخلنا الحرم، </w:t>
      </w:r>
      <w:r w:rsidR="006D4322">
        <w:rPr>
          <w:rFonts w:hint="cs"/>
          <w:rtl/>
        </w:rPr>
        <w:t>إ</w:t>
      </w:r>
      <w:r>
        <w:rPr>
          <w:rtl/>
        </w:rPr>
        <w:t xml:space="preserve">لهك </w:t>
      </w:r>
      <w:r w:rsidR="006D4322">
        <w:rPr>
          <w:rFonts w:hint="cs"/>
          <w:rtl/>
        </w:rPr>
        <w:t>إ</w:t>
      </w:r>
      <w:r>
        <w:rPr>
          <w:rtl/>
        </w:rPr>
        <w:t>لهك، فقال نوفل: لا إله اليوم يا بني بكر.. أصيبوا ناركم</w:t>
      </w:r>
      <w:r w:rsidR="006D4322">
        <w:rPr>
          <w:rFonts w:hint="cs"/>
          <w:rtl/>
        </w:rPr>
        <w:t>.</w:t>
      </w:r>
    </w:p>
    <w:p w14:paraId="6AFA631F" w14:textId="336A45C1" w:rsidR="006002DA" w:rsidRDefault="006002DA" w:rsidP="005304FA">
      <w:pPr>
        <w:ind w:firstLine="226"/>
        <w:rPr>
          <w:rtl/>
        </w:rPr>
      </w:pPr>
      <w:r>
        <w:rPr>
          <w:rtl/>
        </w:rPr>
        <w:t>وفزعت خزاعة لما حل بها فبعثت إلى رسول الله عمرو بن سالم يقص عليه نبأها، فلما</w:t>
      </w:r>
      <w:r w:rsidR="006D4322">
        <w:rPr>
          <w:rFonts w:hint="cs"/>
          <w:rtl/>
        </w:rPr>
        <w:t xml:space="preserve"> </w:t>
      </w:r>
      <w:r>
        <w:rPr>
          <w:rtl/>
        </w:rPr>
        <w:t>قدم المدينة، وقف على النبي صلى الله عليه وسلم وهو جالس في المسجد بين ظهراني الناس يقول</w:t>
      </w:r>
      <w:r w:rsidR="006D4322">
        <w:rPr>
          <w:rFonts w:hint="cs"/>
          <w:rtl/>
        </w:rPr>
        <w:t>:</w:t>
      </w:r>
    </w:p>
    <w:tbl>
      <w:tblPr>
        <w:tblStyle w:val="a7"/>
        <w:bidiVisual/>
        <w:tblW w:w="383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57"/>
        <w:gridCol w:w="579"/>
        <w:gridCol w:w="2826"/>
      </w:tblGrid>
      <w:tr w:rsidR="00161BAA" w:rsidRPr="00161BAA" w14:paraId="049E44CB" w14:textId="77777777" w:rsidTr="00161BAA">
        <w:trPr>
          <w:cantSplit/>
          <w:trHeight w:hRule="exact" w:val="567"/>
          <w:jc w:val="center"/>
        </w:trPr>
        <w:tc>
          <w:tcPr>
            <w:tcW w:w="2957" w:type="dxa"/>
            <w:shd w:val="clear" w:color="auto" w:fill="auto"/>
            <w:vAlign w:val="center"/>
          </w:tcPr>
          <w:p w14:paraId="49DF6BC1" w14:textId="44292C0B" w:rsidR="00161BAA" w:rsidRPr="00161BAA" w:rsidRDefault="00161BAA" w:rsidP="005304FA">
            <w:pPr>
              <w:ind w:firstLine="0"/>
              <w:jc w:val="lowKashida"/>
              <w:rPr>
                <w:b/>
                <w:bCs/>
                <w:rtl/>
              </w:rPr>
            </w:pPr>
            <w:r w:rsidRPr="00161BAA">
              <w:rPr>
                <w:b/>
                <w:bCs/>
                <w:rtl/>
              </w:rPr>
              <w:t>يَا رَبِّ إنِّي نَاشِدٌ مُحَمَّدًا</w:t>
            </w:r>
            <w:r w:rsidRPr="00161BAA">
              <w:rPr>
                <w:b/>
                <w:bCs/>
                <w:rtl/>
              </w:rPr>
              <w:br/>
            </w:r>
          </w:p>
        </w:tc>
        <w:tc>
          <w:tcPr>
            <w:tcW w:w="579" w:type="dxa"/>
            <w:shd w:val="clear" w:color="auto" w:fill="auto"/>
            <w:vAlign w:val="center"/>
          </w:tcPr>
          <w:p w14:paraId="1B359705" w14:textId="77777777" w:rsidR="00161BAA" w:rsidRPr="00161BAA" w:rsidRDefault="00161BAA" w:rsidP="005304FA">
            <w:pPr>
              <w:ind w:firstLine="0"/>
              <w:jc w:val="lowKashida"/>
              <w:rPr>
                <w:b/>
                <w:bCs/>
                <w:rtl/>
              </w:rPr>
            </w:pPr>
          </w:p>
        </w:tc>
        <w:tc>
          <w:tcPr>
            <w:tcW w:w="2826" w:type="dxa"/>
            <w:shd w:val="clear" w:color="auto" w:fill="auto"/>
            <w:vAlign w:val="center"/>
          </w:tcPr>
          <w:p w14:paraId="71EF4E5D" w14:textId="7A8B802D" w:rsidR="00161BAA" w:rsidRPr="00161BAA" w:rsidRDefault="00161BAA" w:rsidP="005304FA">
            <w:pPr>
              <w:ind w:firstLine="0"/>
              <w:jc w:val="lowKashida"/>
              <w:rPr>
                <w:b/>
                <w:bCs/>
                <w:rtl/>
              </w:rPr>
            </w:pPr>
            <w:r w:rsidRPr="00161BAA">
              <w:rPr>
                <w:b/>
                <w:bCs/>
                <w:rtl/>
              </w:rPr>
              <w:t>حِلْفَ أَبِينَا وَأَبِيهِ الْأَتْلَدَا</w:t>
            </w:r>
            <w:r w:rsidRPr="00161BAA">
              <w:rPr>
                <w:b/>
                <w:bCs/>
                <w:rtl/>
              </w:rPr>
              <w:br/>
            </w:r>
          </w:p>
        </w:tc>
      </w:tr>
      <w:tr w:rsidR="00161BAA" w:rsidRPr="00161BAA" w14:paraId="2313178D" w14:textId="77777777" w:rsidTr="00161BAA">
        <w:trPr>
          <w:cantSplit/>
          <w:trHeight w:hRule="exact" w:val="567"/>
          <w:jc w:val="center"/>
        </w:trPr>
        <w:tc>
          <w:tcPr>
            <w:tcW w:w="2957" w:type="dxa"/>
            <w:shd w:val="clear" w:color="auto" w:fill="auto"/>
            <w:vAlign w:val="center"/>
          </w:tcPr>
          <w:p w14:paraId="46C1CEBA" w14:textId="54C14AEA" w:rsidR="00161BAA" w:rsidRPr="00161BAA" w:rsidRDefault="00161BAA" w:rsidP="005304FA">
            <w:pPr>
              <w:ind w:firstLine="0"/>
              <w:jc w:val="lowKashida"/>
              <w:rPr>
                <w:b/>
                <w:bCs/>
                <w:rtl/>
              </w:rPr>
            </w:pPr>
            <w:r w:rsidRPr="00161BAA">
              <w:rPr>
                <w:b/>
                <w:bCs/>
                <w:rtl/>
              </w:rPr>
              <w:t>قَدْ كُنْتُمْ وُلْدًا وَكُنَّا وَالِدَا</w:t>
            </w:r>
            <w:r w:rsidRPr="00161BAA">
              <w:rPr>
                <w:b/>
                <w:bCs/>
                <w:rtl/>
              </w:rPr>
              <w:br/>
            </w:r>
          </w:p>
        </w:tc>
        <w:tc>
          <w:tcPr>
            <w:tcW w:w="579" w:type="dxa"/>
            <w:shd w:val="clear" w:color="auto" w:fill="auto"/>
            <w:vAlign w:val="center"/>
          </w:tcPr>
          <w:p w14:paraId="14248B24" w14:textId="77777777" w:rsidR="00161BAA" w:rsidRPr="00161BAA" w:rsidRDefault="00161BAA" w:rsidP="005304FA">
            <w:pPr>
              <w:ind w:firstLine="0"/>
              <w:jc w:val="lowKashida"/>
              <w:rPr>
                <w:b/>
                <w:bCs/>
                <w:rtl/>
              </w:rPr>
            </w:pPr>
          </w:p>
        </w:tc>
        <w:tc>
          <w:tcPr>
            <w:tcW w:w="2826" w:type="dxa"/>
            <w:shd w:val="clear" w:color="auto" w:fill="auto"/>
            <w:vAlign w:val="center"/>
          </w:tcPr>
          <w:p w14:paraId="58FAA830" w14:textId="1663C38F" w:rsidR="00161BAA" w:rsidRPr="00161BAA" w:rsidRDefault="00161BAA" w:rsidP="005304FA">
            <w:pPr>
              <w:ind w:firstLine="0"/>
              <w:jc w:val="lowKashida"/>
              <w:rPr>
                <w:b/>
                <w:bCs/>
                <w:rtl/>
              </w:rPr>
            </w:pPr>
            <w:r w:rsidRPr="00161BAA">
              <w:rPr>
                <w:b/>
                <w:bCs/>
                <w:rtl/>
              </w:rPr>
              <w:t>ثُمَّتَ أَسْلَمْنَا فَلَمْ نَنْزِعْ يَدَا</w:t>
            </w:r>
            <w:r w:rsidRPr="00161BAA">
              <w:rPr>
                <w:b/>
                <w:bCs/>
                <w:rtl/>
              </w:rPr>
              <w:br/>
            </w:r>
          </w:p>
        </w:tc>
      </w:tr>
      <w:tr w:rsidR="00161BAA" w:rsidRPr="00161BAA" w14:paraId="1DD890B3" w14:textId="77777777" w:rsidTr="00161BAA">
        <w:trPr>
          <w:cantSplit/>
          <w:trHeight w:hRule="exact" w:val="567"/>
          <w:jc w:val="center"/>
        </w:trPr>
        <w:tc>
          <w:tcPr>
            <w:tcW w:w="2957" w:type="dxa"/>
            <w:shd w:val="clear" w:color="auto" w:fill="auto"/>
            <w:vAlign w:val="center"/>
          </w:tcPr>
          <w:p w14:paraId="2E7B3518" w14:textId="0C52028B" w:rsidR="00161BAA" w:rsidRPr="00161BAA" w:rsidRDefault="00161BAA" w:rsidP="005304FA">
            <w:pPr>
              <w:ind w:firstLine="0"/>
              <w:jc w:val="lowKashida"/>
              <w:rPr>
                <w:b/>
                <w:bCs/>
                <w:rtl/>
              </w:rPr>
            </w:pPr>
            <w:r w:rsidRPr="00161BAA">
              <w:rPr>
                <w:b/>
                <w:bCs/>
                <w:rtl/>
              </w:rPr>
              <w:t>فَانْصُرْ هَدَاكَ اللَّهُ نَصْرًا أَعْتَدَا</w:t>
            </w:r>
            <w:r w:rsidRPr="00161BAA">
              <w:rPr>
                <w:b/>
                <w:bCs/>
                <w:rtl/>
              </w:rPr>
              <w:br/>
            </w:r>
          </w:p>
        </w:tc>
        <w:tc>
          <w:tcPr>
            <w:tcW w:w="579" w:type="dxa"/>
            <w:shd w:val="clear" w:color="auto" w:fill="auto"/>
            <w:vAlign w:val="center"/>
          </w:tcPr>
          <w:p w14:paraId="47B0AE63" w14:textId="77777777" w:rsidR="00161BAA" w:rsidRPr="00161BAA" w:rsidRDefault="00161BAA" w:rsidP="005304FA">
            <w:pPr>
              <w:ind w:firstLine="0"/>
              <w:jc w:val="lowKashida"/>
              <w:rPr>
                <w:b/>
                <w:bCs/>
                <w:rtl/>
              </w:rPr>
            </w:pPr>
          </w:p>
        </w:tc>
        <w:tc>
          <w:tcPr>
            <w:tcW w:w="2826" w:type="dxa"/>
            <w:shd w:val="clear" w:color="auto" w:fill="auto"/>
            <w:vAlign w:val="center"/>
          </w:tcPr>
          <w:p w14:paraId="601EEF8B" w14:textId="41384DD0" w:rsidR="00161BAA" w:rsidRPr="00161BAA" w:rsidRDefault="00161BAA" w:rsidP="005304FA">
            <w:pPr>
              <w:ind w:firstLine="0"/>
              <w:jc w:val="lowKashida"/>
              <w:rPr>
                <w:b/>
                <w:bCs/>
                <w:rtl/>
              </w:rPr>
            </w:pPr>
            <w:r w:rsidRPr="00161BAA">
              <w:rPr>
                <w:b/>
                <w:bCs/>
                <w:rtl/>
              </w:rPr>
              <w:t>وَادْعُ عِبَادَ اللَّهِ يَأْتُوا مَدَدَا</w:t>
            </w:r>
            <w:r w:rsidRPr="00161BAA">
              <w:rPr>
                <w:b/>
                <w:bCs/>
                <w:rtl/>
              </w:rPr>
              <w:br/>
            </w:r>
          </w:p>
        </w:tc>
      </w:tr>
      <w:tr w:rsidR="00161BAA" w:rsidRPr="00161BAA" w14:paraId="4EABF68D" w14:textId="77777777" w:rsidTr="00161BAA">
        <w:trPr>
          <w:cantSplit/>
          <w:trHeight w:hRule="exact" w:val="567"/>
          <w:jc w:val="center"/>
        </w:trPr>
        <w:tc>
          <w:tcPr>
            <w:tcW w:w="2957" w:type="dxa"/>
            <w:shd w:val="clear" w:color="auto" w:fill="auto"/>
            <w:vAlign w:val="center"/>
          </w:tcPr>
          <w:p w14:paraId="1833D768" w14:textId="280DEAB2" w:rsidR="00161BAA" w:rsidRPr="00161BAA" w:rsidRDefault="00161BAA" w:rsidP="005304FA">
            <w:pPr>
              <w:ind w:firstLine="0"/>
              <w:jc w:val="lowKashida"/>
              <w:rPr>
                <w:b/>
                <w:bCs/>
                <w:rtl/>
              </w:rPr>
            </w:pPr>
            <w:r w:rsidRPr="00161BAA">
              <w:rPr>
                <w:b/>
                <w:bCs/>
                <w:rtl/>
              </w:rPr>
              <w:t>فِيهِمْ رَسُولُ اللَّهِ قَدْ تَجَرَّدَا</w:t>
            </w:r>
            <w:r w:rsidRPr="00161BAA">
              <w:rPr>
                <w:b/>
                <w:bCs/>
                <w:rtl/>
              </w:rPr>
              <w:br/>
            </w:r>
          </w:p>
        </w:tc>
        <w:tc>
          <w:tcPr>
            <w:tcW w:w="579" w:type="dxa"/>
            <w:shd w:val="clear" w:color="auto" w:fill="auto"/>
            <w:vAlign w:val="center"/>
          </w:tcPr>
          <w:p w14:paraId="17DB62FC" w14:textId="77777777" w:rsidR="00161BAA" w:rsidRPr="00161BAA" w:rsidRDefault="00161BAA" w:rsidP="005304FA">
            <w:pPr>
              <w:ind w:firstLine="0"/>
              <w:jc w:val="lowKashida"/>
              <w:rPr>
                <w:b/>
                <w:bCs/>
                <w:rtl/>
              </w:rPr>
            </w:pPr>
          </w:p>
        </w:tc>
        <w:tc>
          <w:tcPr>
            <w:tcW w:w="2826" w:type="dxa"/>
            <w:shd w:val="clear" w:color="auto" w:fill="auto"/>
            <w:vAlign w:val="center"/>
          </w:tcPr>
          <w:p w14:paraId="56712BD9" w14:textId="38F1891A" w:rsidR="00161BAA" w:rsidRPr="00161BAA" w:rsidRDefault="00161BAA" w:rsidP="005304FA">
            <w:pPr>
              <w:ind w:firstLine="0"/>
              <w:jc w:val="lowKashida"/>
              <w:rPr>
                <w:b/>
                <w:bCs/>
                <w:rtl/>
              </w:rPr>
            </w:pPr>
            <w:r w:rsidRPr="00161BAA">
              <w:rPr>
                <w:b/>
                <w:bCs/>
                <w:rtl/>
              </w:rPr>
              <w:t>إنْ سِيمَ خَسْفًا وَجْهُهُ تَرَبَّدَا</w:t>
            </w:r>
            <w:r w:rsidRPr="00161BAA">
              <w:rPr>
                <w:b/>
                <w:bCs/>
                <w:rtl/>
              </w:rPr>
              <w:br/>
            </w:r>
          </w:p>
        </w:tc>
      </w:tr>
      <w:tr w:rsidR="00161BAA" w:rsidRPr="00161BAA" w14:paraId="439EB011" w14:textId="77777777" w:rsidTr="00161BAA">
        <w:trPr>
          <w:cantSplit/>
          <w:trHeight w:hRule="exact" w:val="567"/>
          <w:jc w:val="center"/>
        </w:trPr>
        <w:tc>
          <w:tcPr>
            <w:tcW w:w="2957" w:type="dxa"/>
            <w:shd w:val="clear" w:color="auto" w:fill="auto"/>
            <w:vAlign w:val="center"/>
          </w:tcPr>
          <w:p w14:paraId="361E6D71" w14:textId="25258D81" w:rsidR="00161BAA" w:rsidRPr="00161BAA" w:rsidRDefault="00161BAA" w:rsidP="005304FA">
            <w:pPr>
              <w:ind w:firstLine="0"/>
              <w:jc w:val="lowKashida"/>
              <w:rPr>
                <w:b/>
                <w:bCs/>
                <w:rtl/>
              </w:rPr>
            </w:pPr>
            <w:r w:rsidRPr="00161BAA">
              <w:rPr>
                <w:b/>
                <w:bCs/>
                <w:rtl/>
              </w:rPr>
              <w:t>فِي فَيْلَقٍ كَالْبَحْرِ يَجْرِي مُزْبِدًا</w:t>
            </w:r>
            <w:r w:rsidRPr="00161BAA">
              <w:rPr>
                <w:b/>
                <w:bCs/>
                <w:rtl/>
              </w:rPr>
              <w:br/>
            </w:r>
          </w:p>
        </w:tc>
        <w:tc>
          <w:tcPr>
            <w:tcW w:w="579" w:type="dxa"/>
            <w:shd w:val="clear" w:color="auto" w:fill="auto"/>
            <w:vAlign w:val="center"/>
          </w:tcPr>
          <w:p w14:paraId="4859694F" w14:textId="77777777" w:rsidR="00161BAA" w:rsidRPr="00161BAA" w:rsidRDefault="00161BAA" w:rsidP="005304FA">
            <w:pPr>
              <w:ind w:firstLine="0"/>
              <w:jc w:val="lowKashida"/>
              <w:rPr>
                <w:b/>
                <w:bCs/>
                <w:rtl/>
              </w:rPr>
            </w:pPr>
          </w:p>
        </w:tc>
        <w:tc>
          <w:tcPr>
            <w:tcW w:w="2826" w:type="dxa"/>
            <w:shd w:val="clear" w:color="auto" w:fill="auto"/>
            <w:vAlign w:val="center"/>
          </w:tcPr>
          <w:p w14:paraId="2929CCB3" w14:textId="2CB24649" w:rsidR="00161BAA" w:rsidRPr="00161BAA" w:rsidRDefault="00161BAA" w:rsidP="005304FA">
            <w:pPr>
              <w:ind w:firstLine="0"/>
              <w:jc w:val="lowKashida"/>
              <w:rPr>
                <w:b/>
                <w:bCs/>
                <w:rtl/>
              </w:rPr>
            </w:pPr>
            <w:r w:rsidRPr="00161BAA">
              <w:rPr>
                <w:b/>
                <w:bCs/>
                <w:rtl/>
              </w:rPr>
              <w:t>إنَّ قُرَيْشًا أَخْلَفُوكَ الْمَوْعِدَا</w:t>
            </w:r>
            <w:r w:rsidRPr="00161BAA">
              <w:rPr>
                <w:b/>
                <w:bCs/>
                <w:rtl/>
              </w:rPr>
              <w:br/>
            </w:r>
          </w:p>
        </w:tc>
      </w:tr>
      <w:tr w:rsidR="00161BAA" w:rsidRPr="00161BAA" w14:paraId="009126CE" w14:textId="77777777" w:rsidTr="00161BAA">
        <w:trPr>
          <w:cantSplit/>
          <w:trHeight w:hRule="exact" w:val="567"/>
          <w:jc w:val="center"/>
        </w:trPr>
        <w:tc>
          <w:tcPr>
            <w:tcW w:w="2957" w:type="dxa"/>
            <w:shd w:val="clear" w:color="auto" w:fill="auto"/>
            <w:vAlign w:val="center"/>
          </w:tcPr>
          <w:p w14:paraId="39D54921" w14:textId="4E3F2FBE" w:rsidR="00161BAA" w:rsidRPr="00161BAA" w:rsidRDefault="00161BAA" w:rsidP="005304FA">
            <w:pPr>
              <w:ind w:firstLine="0"/>
              <w:jc w:val="lowKashida"/>
              <w:rPr>
                <w:b/>
                <w:bCs/>
                <w:rtl/>
              </w:rPr>
            </w:pPr>
            <w:r w:rsidRPr="00161BAA">
              <w:rPr>
                <w:b/>
                <w:bCs/>
                <w:rtl/>
              </w:rPr>
              <w:t>وَنَقَضُوا مِيثَاقَكَ الْمُوَكَّدَا</w:t>
            </w:r>
            <w:r w:rsidRPr="00161BAA">
              <w:rPr>
                <w:b/>
                <w:bCs/>
                <w:rtl/>
              </w:rPr>
              <w:br/>
            </w:r>
          </w:p>
        </w:tc>
        <w:tc>
          <w:tcPr>
            <w:tcW w:w="579" w:type="dxa"/>
            <w:shd w:val="clear" w:color="auto" w:fill="auto"/>
            <w:vAlign w:val="center"/>
          </w:tcPr>
          <w:p w14:paraId="46633F5E" w14:textId="77777777" w:rsidR="00161BAA" w:rsidRPr="00161BAA" w:rsidRDefault="00161BAA" w:rsidP="005304FA">
            <w:pPr>
              <w:ind w:firstLine="0"/>
              <w:jc w:val="lowKashida"/>
              <w:rPr>
                <w:b/>
                <w:bCs/>
                <w:rtl/>
              </w:rPr>
            </w:pPr>
          </w:p>
        </w:tc>
        <w:tc>
          <w:tcPr>
            <w:tcW w:w="2826" w:type="dxa"/>
            <w:shd w:val="clear" w:color="auto" w:fill="auto"/>
            <w:vAlign w:val="center"/>
          </w:tcPr>
          <w:p w14:paraId="6882E4D1" w14:textId="691761F7" w:rsidR="00161BAA" w:rsidRPr="00161BAA" w:rsidRDefault="00161BAA" w:rsidP="005304FA">
            <w:pPr>
              <w:ind w:firstLine="0"/>
              <w:jc w:val="lowKashida"/>
              <w:rPr>
                <w:b/>
                <w:bCs/>
                <w:rtl/>
              </w:rPr>
            </w:pPr>
            <w:r w:rsidRPr="00161BAA">
              <w:rPr>
                <w:b/>
                <w:bCs/>
                <w:rtl/>
              </w:rPr>
              <w:t>وَجَعَلُوا لِي فِي كَدَاءٍ رُصَّدَا</w:t>
            </w:r>
            <w:r w:rsidRPr="00161BAA">
              <w:rPr>
                <w:b/>
                <w:bCs/>
                <w:rtl/>
              </w:rPr>
              <w:br/>
            </w:r>
          </w:p>
        </w:tc>
      </w:tr>
      <w:tr w:rsidR="00161BAA" w:rsidRPr="00161BAA" w14:paraId="272B152D" w14:textId="77777777" w:rsidTr="00161BAA">
        <w:trPr>
          <w:cantSplit/>
          <w:trHeight w:hRule="exact" w:val="567"/>
          <w:jc w:val="center"/>
        </w:trPr>
        <w:tc>
          <w:tcPr>
            <w:tcW w:w="2957" w:type="dxa"/>
            <w:shd w:val="clear" w:color="auto" w:fill="auto"/>
            <w:vAlign w:val="center"/>
          </w:tcPr>
          <w:p w14:paraId="5B8A707F" w14:textId="411627AF" w:rsidR="00161BAA" w:rsidRPr="00161BAA" w:rsidRDefault="00161BAA" w:rsidP="005304FA">
            <w:pPr>
              <w:ind w:firstLine="0"/>
              <w:jc w:val="lowKashida"/>
              <w:rPr>
                <w:b/>
                <w:bCs/>
                <w:rtl/>
              </w:rPr>
            </w:pPr>
            <w:r w:rsidRPr="00161BAA">
              <w:rPr>
                <w:b/>
                <w:bCs/>
                <w:rtl/>
              </w:rPr>
              <w:t>وَزَعَمُوا أَنْ لَسْتُ أَدْعُو أَحَدَا</w:t>
            </w:r>
            <w:r w:rsidRPr="00161BAA">
              <w:rPr>
                <w:b/>
                <w:bCs/>
                <w:rtl/>
              </w:rPr>
              <w:br/>
            </w:r>
          </w:p>
        </w:tc>
        <w:tc>
          <w:tcPr>
            <w:tcW w:w="579" w:type="dxa"/>
            <w:shd w:val="clear" w:color="auto" w:fill="auto"/>
            <w:vAlign w:val="center"/>
          </w:tcPr>
          <w:p w14:paraId="690A92CD" w14:textId="77777777" w:rsidR="00161BAA" w:rsidRPr="00161BAA" w:rsidRDefault="00161BAA" w:rsidP="005304FA">
            <w:pPr>
              <w:ind w:firstLine="0"/>
              <w:jc w:val="lowKashida"/>
              <w:rPr>
                <w:b/>
                <w:bCs/>
                <w:rtl/>
              </w:rPr>
            </w:pPr>
          </w:p>
        </w:tc>
        <w:tc>
          <w:tcPr>
            <w:tcW w:w="2826" w:type="dxa"/>
            <w:shd w:val="clear" w:color="auto" w:fill="auto"/>
            <w:vAlign w:val="center"/>
          </w:tcPr>
          <w:p w14:paraId="55AE9F88" w14:textId="09FD2E15" w:rsidR="00161BAA" w:rsidRPr="00161BAA" w:rsidRDefault="00161BAA" w:rsidP="005304FA">
            <w:pPr>
              <w:ind w:firstLine="0"/>
              <w:jc w:val="lowKashida"/>
              <w:rPr>
                <w:b/>
                <w:bCs/>
                <w:rtl/>
              </w:rPr>
            </w:pPr>
            <w:r w:rsidRPr="00161BAA">
              <w:rPr>
                <w:b/>
                <w:bCs/>
                <w:rtl/>
              </w:rPr>
              <w:t>وَهُمْ أَذَلُّ وَأَقَلُّ عَدَدَا</w:t>
            </w:r>
            <w:r w:rsidRPr="00161BAA">
              <w:rPr>
                <w:b/>
                <w:bCs/>
                <w:rtl/>
              </w:rPr>
              <w:br/>
            </w:r>
          </w:p>
        </w:tc>
      </w:tr>
      <w:tr w:rsidR="00161BAA" w14:paraId="225AA80C" w14:textId="77777777" w:rsidTr="00161BAA">
        <w:trPr>
          <w:cantSplit/>
          <w:trHeight w:hRule="exact" w:val="567"/>
          <w:jc w:val="center"/>
        </w:trPr>
        <w:tc>
          <w:tcPr>
            <w:tcW w:w="2957" w:type="dxa"/>
            <w:shd w:val="clear" w:color="auto" w:fill="auto"/>
            <w:vAlign w:val="center"/>
          </w:tcPr>
          <w:p w14:paraId="3AD820FC" w14:textId="50DD965F" w:rsidR="00161BAA" w:rsidRPr="00161BAA" w:rsidRDefault="00161BAA" w:rsidP="005304FA">
            <w:pPr>
              <w:ind w:firstLine="0"/>
              <w:jc w:val="lowKashida"/>
              <w:rPr>
                <w:b/>
                <w:bCs/>
                <w:rtl/>
              </w:rPr>
            </w:pPr>
            <w:r w:rsidRPr="00161BAA">
              <w:rPr>
                <w:b/>
                <w:bCs/>
                <w:rtl/>
              </w:rPr>
              <w:t>هُمْ بَيَّتُونَا بِالْوَتِيرِ هُجَّدًا</w:t>
            </w:r>
            <w:r w:rsidRPr="00161BAA">
              <w:rPr>
                <w:b/>
                <w:bCs/>
                <w:rtl/>
              </w:rPr>
              <w:br/>
            </w:r>
          </w:p>
        </w:tc>
        <w:tc>
          <w:tcPr>
            <w:tcW w:w="579" w:type="dxa"/>
            <w:shd w:val="clear" w:color="auto" w:fill="auto"/>
            <w:vAlign w:val="center"/>
          </w:tcPr>
          <w:p w14:paraId="107641E3" w14:textId="77777777" w:rsidR="00161BAA" w:rsidRPr="00161BAA" w:rsidRDefault="00161BAA" w:rsidP="005304FA">
            <w:pPr>
              <w:ind w:firstLine="0"/>
              <w:jc w:val="lowKashida"/>
              <w:rPr>
                <w:b/>
                <w:bCs/>
                <w:rtl/>
              </w:rPr>
            </w:pPr>
          </w:p>
        </w:tc>
        <w:tc>
          <w:tcPr>
            <w:tcW w:w="2826" w:type="dxa"/>
            <w:shd w:val="clear" w:color="auto" w:fill="auto"/>
            <w:vAlign w:val="center"/>
          </w:tcPr>
          <w:p w14:paraId="23CA48E1" w14:textId="5FDEA3EF" w:rsidR="00161BAA" w:rsidRPr="00161BAA" w:rsidRDefault="00161BAA" w:rsidP="005304FA">
            <w:pPr>
              <w:ind w:firstLine="0"/>
              <w:jc w:val="lowKashida"/>
              <w:rPr>
                <w:b/>
                <w:bCs/>
                <w:rtl/>
              </w:rPr>
            </w:pPr>
            <w:r w:rsidRPr="00161BAA">
              <w:rPr>
                <w:b/>
                <w:bCs/>
                <w:rtl/>
              </w:rPr>
              <w:t>وَقَتَلُونَا رُكَّعًا وَسُجَّدَا</w:t>
            </w:r>
            <w:r w:rsidRPr="00161BAA">
              <w:rPr>
                <w:b/>
                <w:bCs/>
                <w:rtl/>
              </w:rPr>
              <w:br/>
            </w:r>
          </w:p>
        </w:tc>
      </w:tr>
    </w:tbl>
    <w:p w14:paraId="61BF3B4E" w14:textId="6F48216D" w:rsidR="006002DA" w:rsidRDefault="006002DA" w:rsidP="005304FA">
      <w:pPr>
        <w:ind w:firstLine="226"/>
        <w:rPr>
          <w:rtl/>
        </w:rPr>
      </w:pPr>
      <w:r>
        <w:rPr>
          <w:rtl/>
        </w:rPr>
        <w:t xml:space="preserve">فقال له رسول الله صلى الله: </w:t>
      </w:r>
      <w:r w:rsidR="009B3F0F">
        <w:rPr>
          <w:rFonts w:hint="cs"/>
          <w:rtl/>
        </w:rPr>
        <w:t>(</w:t>
      </w:r>
      <w:r>
        <w:rPr>
          <w:rtl/>
        </w:rPr>
        <w:t xml:space="preserve">نصرت </w:t>
      </w:r>
      <w:r w:rsidR="009B3F0F">
        <w:rPr>
          <w:rFonts w:hint="cs"/>
          <w:rtl/>
        </w:rPr>
        <w:t>ي</w:t>
      </w:r>
      <w:r>
        <w:rPr>
          <w:rtl/>
        </w:rPr>
        <w:t>ا عمرو بن سالم</w:t>
      </w:r>
      <w:r w:rsidR="009B3F0F">
        <w:rPr>
          <w:rFonts w:hint="cs"/>
          <w:rtl/>
        </w:rPr>
        <w:t>)</w:t>
      </w:r>
      <w:r w:rsidR="009B3F0F" w:rsidRPr="009B3F0F">
        <w:rPr>
          <w:rFonts w:hint="cs"/>
          <w:vertAlign w:val="superscript"/>
          <w:rtl/>
        </w:rPr>
        <w:t>(</w:t>
      </w:r>
      <w:r w:rsidR="009B3F0F" w:rsidRPr="003C5F07">
        <w:rPr>
          <w:rStyle w:val="a4"/>
          <w:rtl/>
        </w:rPr>
        <w:footnoteReference w:id="93"/>
      </w:r>
      <w:r w:rsidR="009B3F0F" w:rsidRPr="009B3F0F">
        <w:rPr>
          <w:rFonts w:hint="cs"/>
          <w:vertAlign w:val="superscript"/>
          <w:rtl/>
        </w:rPr>
        <w:t>)</w:t>
      </w:r>
      <w:r w:rsidR="00AB65B6">
        <w:rPr>
          <w:rFonts w:hint="cs"/>
          <w:rtl/>
        </w:rPr>
        <w:t>،</w:t>
      </w:r>
      <w:r>
        <w:rPr>
          <w:rtl/>
        </w:rPr>
        <w:t xml:space="preserve"> وشعرت </w:t>
      </w:r>
      <w:r w:rsidR="009B3F0F">
        <w:rPr>
          <w:rFonts w:hint="cs"/>
          <w:rtl/>
        </w:rPr>
        <w:t>ق</w:t>
      </w:r>
      <w:r>
        <w:rPr>
          <w:rtl/>
        </w:rPr>
        <w:t>ريش بخطورة ما وقع فخرج أبو سفيان زعيمهم إلى المدينة ليشد العقد بينه وبينهم، وكان النبي تنبأ بذلك، فقال لأصحابه</w:t>
      </w:r>
      <w:r w:rsidR="00AB65B6">
        <w:rPr>
          <w:rFonts w:hint="cs"/>
          <w:rtl/>
        </w:rPr>
        <w:t>:</w:t>
      </w:r>
      <w:r>
        <w:rPr>
          <w:rtl/>
        </w:rPr>
        <w:t xml:space="preserve"> </w:t>
      </w:r>
      <w:r w:rsidR="009B3F0F">
        <w:rPr>
          <w:rFonts w:hint="cs"/>
          <w:rtl/>
        </w:rPr>
        <w:t>(</w:t>
      </w:r>
      <w:r>
        <w:rPr>
          <w:rtl/>
        </w:rPr>
        <w:t>ك</w:t>
      </w:r>
      <w:r w:rsidR="009B3F0F">
        <w:rPr>
          <w:rFonts w:hint="cs"/>
          <w:rtl/>
        </w:rPr>
        <w:t>أ</w:t>
      </w:r>
      <w:r>
        <w:rPr>
          <w:rtl/>
        </w:rPr>
        <w:t>نكم بأبي سفيان قد جاءكم ليشد العقد ويزيد في المدة</w:t>
      </w:r>
      <w:r w:rsidR="009B3F0F">
        <w:rPr>
          <w:rFonts w:hint="cs"/>
          <w:rtl/>
        </w:rPr>
        <w:t>)</w:t>
      </w:r>
      <w:r>
        <w:rPr>
          <w:rtl/>
        </w:rPr>
        <w:t>.. ويرو</w:t>
      </w:r>
      <w:r w:rsidR="009B3F0F">
        <w:rPr>
          <w:rFonts w:hint="cs"/>
          <w:rtl/>
        </w:rPr>
        <w:t>ي</w:t>
      </w:r>
      <w:r>
        <w:rPr>
          <w:rtl/>
        </w:rPr>
        <w:t xml:space="preserve"> ابن هشام ما جرى مع أبي سفيان في سياق طريف رائع</w:t>
      </w:r>
      <w:r w:rsidR="00AB65B6">
        <w:rPr>
          <w:rFonts w:hint="cs"/>
          <w:rtl/>
        </w:rPr>
        <w:t>:</w:t>
      </w:r>
      <w:r>
        <w:rPr>
          <w:rtl/>
        </w:rPr>
        <w:t xml:space="preserve"> </w:t>
      </w:r>
      <w:r w:rsidR="00AB65B6">
        <w:rPr>
          <w:rFonts w:hint="cs"/>
          <w:rtl/>
        </w:rPr>
        <w:t>«</w:t>
      </w:r>
      <w:r>
        <w:rPr>
          <w:rtl/>
        </w:rPr>
        <w:t>ودخل أولا</w:t>
      </w:r>
      <w:r w:rsidR="009B3F0F">
        <w:rPr>
          <w:rFonts w:hint="cs"/>
          <w:rtl/>
        </w:rPr>
        <w:t>ً</w:t>
      </w:r>
      <w:r>
        <w:rPr>
          <w:rtl/>
        </w:rPr>
        <w:t xml:space="preserve"> على ابنته أم حبيبة فلما ذهب ليجلس على فراش رسول الله صلى الله عليه وسلم طوته عنه، فقال: يا بنية ما أدري أرغبت </w:t>
      </w:r>
      <w:r w:rsidR="009B3F0F">
        <w:rPr>
          <w:rFonts w:hint="cs"/>
          <w:rtl/>
        </w:rPr>
        <w:t>ب</w:t>
      </w:r>
      <w:r>
        <w:rPr>
          <w:rFonts w:hint="cs"/>
          <w:rtl/>
        </w:rPr>
        <w:t>ي</w:t>
      </w:r>
      <w:r>
        <w:rPr>
          <w:rtl/>
        </w:rPr>
        <w:t xml:space="preserve"> </w:t>
      </w:r>
      <w:r>
        <w:rPr>
          <w:rFonts w:hint="cs"/>
          <w:rtl/>
        </w:rPr>
        <w:t>عن</w:t>
      </w:r>
      <w:r>
        <w:rPr>
          <w:rtl/>
        </w:rPr>
        <w:t xml:space="preserve"> </w:t>
      </w:r>
      <w:r>
        <w:rPr>
          <w:rFonts w:hint="cs"/>
          <w:rtl/>
        </w:rPr>
        <w:t>هذا</w:t>
      </w:r>
      <w:r>
        <w:rPr>
          <w:rtl/>
        </w:rPr>
        <w:t xml:space="preserve"> </w:t>
      </w:r>
      <w:r>
        <w:rPr>
          <w:rFonts w:hint="cs"/>
          <w:rtl/>
        </w:rPr>
        <w:t>الفراش</w:t>
      </w:r>
      <w:r>
        <w:rPr>
          <w:rtl/>
        </w:rPr>
        <w:t xml:space="preserve"> </w:t>
      </w:r>
      <w:r>
        <w:rPr>
          <w:rFonts w:hint="cs"/>
          <w:rtl/>
        </w:rPr>
        <w:t>أم</w:t>
      </w:r>
      <w:r>
        <w:rPr>
          <w:rtl/>
        </w:rPr>
        <w:t xml:space="preserve"> </w:t>
      </w:r>
      <w:r>
        <w:rPr>
          <w:rFonts w:hint="cs"/>
          <w:rtl/>
        </w:rPr>
        <w:t>رغبت</w:t>
      </w:r>
      <w:r>
        <w:rPr>
          <w:rtl/>
        </w:rPr>
        <w:t xml:space="preserve"> </w:t>
      </w:r>
      <w:r>
        <w:rPr>
          <w:rFonts w:hint="cs"/>
          <w:rtl/>
        </w:rPr>
        <w:t>به</w:t>
      </w:r>
      <w:r>
        <w:rPr>
          <w:rtl/>
        </w:rPr>
        <w:t xml:space="preserve"> </w:t>
      </w:r>
      <w:r>
        <w:rPr>
          <w:rFonts w:hint="cs"/>
          <w:rtl/>
        </w:rPr>
        <w:t>ع</w:t>
      </w:r>
      <w:r w:rsidR="009B3F0F">
        <w:rPr>
          <w:rFonts w:hint="cs"/>
          <w:rtl/>
        </w:rPr>
        <w:t>ني؟</w:t>
      </w:r>
      <w:r>
        <w:rPr>
          <w:rtl/>
        </w:rPr>
        <w:t xml:space="preserve"> </w:t>
      </w:r>
      <w:r>
        <w:rPr>
          <w:rFonts w:hint="cs"/>
          <w:rtl/>
        </w:rPr>
        <w:t>فقا</w:t>
      </w:r>
      <w:r w:rsidR="009B3F0F">
        <w:rPr>
          <w:rFonts w:hint="cs"/>
          <w:rtl/>
        </w:rPr>
        <w:t>لت</w:t>
      </w:r>
      <w:r>
        <w:rPr>
          <w:rtl/>
        </w:rPr>
        <w:t xml:space="preserve">: </w:t>
      </w:r>
      <w:r>
        <w:rPr>
          <w:rFonts w:hint="cs"/>
          <w:rtl/>
        </w:rPr>
        <w:t>بل</w:t>
      </w:r>
      <w:r>
        <w:rPr>
          <w:rtl/>
        </w:rPr>
        <w:t xml:space="preserve"> </w:t>
      </w:r>
      <w:r>
        <w:rPr>
          <w:rFonts w:hint="cs"/>
          <w:rtl/>
        </w:rPr>
        <w:t>هو</w:t>
      </w:r>
      <w:r w:rsidR="009B3F0F">
        <w:rPr>
          <w:rFonts w:hint="cs"/>
          <w:rtl/>
        </w:rPr>
        <w:t xml:space="preserve"> </w:t>
      </w:r>
      <w:r>
        <w:rPr>
          <w:rFonts w:hint="cs"/>
          <w:rtl/>
        </w:rPr>
        <w:t>فراش</w:t>
      </w:r>
      <w:r>
        <w:rPr>
          <w:rtl/>
        </w:rPr>
        <w:t xml:space="preserve"> </w:t>
      </w:r>
      <w:r>
        <w:rPr>
          <w:rFonts w:hint="cs"/>
          <w:rtl/>
        </w:rPr>
        <w:t>رسول</w:t>
      </w:r>
      <w:r>
        <w:rPr>
          <w:rtl/>
        </w:rPr>
        <w:t xml:space="preserve"> </w:t>
      </w:r>
      <w:r>
        <w:rPr>
          <w:rFonts w:hint="cs"/>
          <w:rtl/>
        </w:rPr>
        <w:t>الله</w:t>
      </w:r>
      <w:r>
        <w:rPr>
          <w:rtl/>
        </w:rPr>
        <w:t xml:space="preserve"> </w:t>
      </w:r>
      <w:r>
        <w:rPr>
          <w:rFonts w:hint="cs"/>
          <w:rtl/>
        </w:rPr>
        <w:t>صلى</w:t>
      </w:r>
      <w:r>
        <w:rPr>
          <w:rtl/>
        </w:rPr>
        <w:t xml:space="preserve"> </w:t>
      </w:r>
      <w:r>
        <w:rPr>
          <w:rFonts w:hint="cs"/>
          <w:rtl/>
        </w:rPr>
        <w:t>الله</w:t>
      </w:r>
      <w:r>
        <w:rPr>
          <w:rtl/>
        </w:rPr>
        <w:t xml:space="preserve"> </w:t>
      </w:r>
      <w:r>
        <w:rPr>
          <w:rFonts w:hint="cs"/>
          <w:rtl/>
        </w:rPr>
        <w:t>عليه</w:t>
      </w:r>
      <w:r>
        <w:rPr>
          <w:rtl/>
        </w:rPr>
        <w:t xml:space="preserve"> </w:t>
      </w:r>
      <w:r>
        <w:rPr>
          <w:rFonts w:hint="cs"/>
          <w:rtl/>
        </w:rPr>
        <w:t>وسلم</w:t>
      </w:r>
      <w:r w:rsidR="009B3F0F">
        <w:rPr>
          <w:rFonts w:hint="cs"/>
          <w:rtl/>
        </w:rPr>
        <w:t>،</w:t>
      </w:r>
      <w:r>
        <w:rPr>
          <w:rtl/>
        </w:rPr>
        <w:t xml:space="preserve"> </w:t>
      </w:r>
      <w:r>
        <w:rPr>
          <w:rFonts w:hint="cs"/>
          <w:rtl/>
        </w:rPr>
        <w:t>وأنت</w:t>
      </w:r>
      <w:r>
        <w:rPr>
          <w:rtl/>
        </w:rPr>
        <w:t xml:space="preserve"> </w:t>
      </w:r>
      <w:r>
        <w:rPr>
          <w:rFonts w:hint="cs"/>
          <w:rtl/>
        </w:rPr>
        <w:t>رجل</w:t>
      </w:r>
      <w:r>
        <w:rPr>
          <w:rtl/>
        </w:rPr>
        <w:t xml:space="preserve"> </w:t>
      </w:r>
      <w:r>
        <w:rPr>
          <w:rFonts w:hint="cs"/>
          <w:rtl/>
        </w:rPr>
        <w:t>مشرك</w:t>
      </w:r>
      <w:r>
        <w:rPr>
          <w:rtl/>
        </w:rPr>
        <w:t xml:space="preserve"> </w:t>
      </w:r>
      <w:r>
        <w:rPr>
          <w:rFonts w:hint="cs"/>
          <w:rtl/>
        </w:rPr>
        <w:t>نج</w:t>
      </w:r>
      <w:r w:rsidR="009B3F0F">
        <w:rPr>
          <w:rFonts w:hint="cs"/>
          <w:rtl/>
        </w:rPr>
        <w:t>س</w:t>
      </w:r>
      <w:r>
        <w:rPr>
          <w:rtl/>
        </w:rPr>
        <w:t xml:space="preserve"> </w:t>
      </w:r>
      <w:r>
        <w:rPr>
          <w:rFonts w:hint="cs"/>
          <w:rtl/>
        </w:rPr>
        <w:t>فلم</w:t>
      </w:r>
      <w:r>
        <w:rPr>
          <w:rtl/>
        </w:rPr>
        <w:t xml:space="preserve"> </w:t>
      </w:r>
      <w:r w:rsidR="00BE5C51">
        <w:rPr>
          <w:rFonts w:hint="cs"/>
          <w:rtl/>
        </w:rPr>
        <w:t>أ</w:t>
      </w:r>
      <w:r>
        <w:rPr>
          <w:rFonts w:hint="cs"/>
          <w:rtl/>
        </w:rPr>
        <w:t>حب</w:t>
      </w:r>
      <w:r>
        <w:rPr>
          <w:rtl/>
        </w:rPr>
        <w:t xml:space="preserve"> </w:t>
      </w:r>
      <w:r>
        <w:rPr>
          <w:rFonts w:hint="cs"/>
          <w:rtl/>
        </w:rPr>
        <w:t>أن</w:t>
      </w:r>
      <w:r>
        <w:rPr>
          <w:rtl/>
        </w:rPr>
        <w:t xml:space="preserve"> </w:t>
      </w:r>
      <w:r>
        <w:rPr>
          <w:rFonts w:hint="cs"/>
          <w:rtl/>
        </w:rPr>
        <w:t>تجلس</w:t>
      </w:r>
      <w:r>
        <w:rPr>
          <w:rtl/>
        </w:rPr>
        <w:t xml:space="preserve"> </w:t>
      </w:r>
      <w:r>
        <w:rPr>
          <w:rFonts w:hint="cs"/>
          <w:rtl/>
        </w:rPr>
        <w:t>على</w:t>
      </w:r>
      <w:r>
        <w:rPr>
          <w:rtl/>
        </w:rPr>
        <w:t xml:space="preserve"> </w:t>
      </w:r>
      <w:r>
        <w:rPr>
          <w:rFonts w:hint="cs"/>
          <w:rtl/>
        </w:rPr>
        <w:t>فراش</w:t>
      </w:r>
      <w:r>
        <w:rPr>
          <w:rtl/>
        </w:rPr>
        <w:t xml:space="preserve"> </w:t>
      </w:r>
      <w:r>
        <w:rPr>
          <w:rFonts w:hint="cs"/>
          <w:rtl/>
        </w:rPr>
        <w:t>رسول</w:t>
      </w:r>
      <w:r>
        <w:rPr>
          <w:rtl/>
        </w:rPr>
        <w:t xml:space="preserve"> </w:t>
      </w:r>
      <w:r>
        <w:rPr>
          <w:rFonts w:hint="cs"/>
          <w:rtl/>
        </w:rPr>
        <w:t>الله،</w:t>
      </w:r>
      <w:r>
        <w:rPr>
          <w:rtl/>
        </w:rPr>
        <w:t xml:space="preserve"> </w:t>
      </w:r>
      <w:r>
        <w:rPr>
          <w:rFonts w:hint="cs"/>
          <w:rtl/>
        </w:rPr>
        <w:t>فق</w:t>
      </w:r>
      <w:r>
        <w:rPr>
          <w:rtl/>
        </w:rPr>
        <w:t>ال لها: والله لقد أصابك يا بنية بعدي شر، ثم خرج حتى أتى النبي صلى الله عليه وسلم فكلمه فلم يرد عليه، فذهب إلى أبي بكر، فكلمه وطلب منه أن يكلم رسول الله، فقال له: ما أنا بفاعل، فأتى عمر فكلمه، وطلب منه أن يكلم رسول الله، فقال له: أأنا أشفع لكم</w:t>
      </w:r>
      <w:r w:rsidR="009B3F0F">
        <w:rPr>
          <w:rFonts w:hint="cs"/>
          <w:rtl/>
        </w:rPr>
        <w:t>؟</w:t>
      </w:r>
      <w:r>
        <w:rPr>
          <w:rtl/>
        </w:rPr>
        <w:t xml:space="preserve"> فوالله لو لم أجد إلا الذر لجاهدتكم به</w:t>
      </w:r>
      <w:r w:rsidR="009B3F0F">
        <w:rPr>
          <w:rFonts w:hint="cs"/>
          <w:rtl/>
        </w:rPr>
        <w:t>،</w:t>
      </w:r>
      <w:r>
        <w:rPr>
          <w:rtl/>
        </w:rPr>
        <w:t xml:space="preserve"> فدخل على علي بن أبي طالب وعنده فاطمة، فطلب منه الشفاعة إلى رسول الله، فقال له</w:t>
      </w:r>
      <w:r w:rsidR="009B3F0F">
        <w:rPr>
          <w:rFonts w:hint="cs"/>
          <w:rtl/>
        </w:rPr>
        <w:t>:</w:t>
      </w:r>
      <w:r>
        <w:rPr>
          <w:rtl/>
        </w:rPr>
        <w:t xml:space="preserve"> و</w:t>
      </w:r>
      <w:r w:rsidR="009B3F0F">
        <w:rPr>
          <w:rFonts w:hint="cs"/>
          <w:rtl/>
        </w:rPr>
        <w:t>ي</w:t>
      </w:r>
      <w:r>
        <w:rPr>
          <w:rtl/>
        </w:rPr>
        <w:t>حك والله قد عزم رسول الله على أمر ما نستطيع أن نكلمه فيه، فالتفت إلى فاطمة فقال: يا</w:t>
      </w:r>
      <w:r w:rsidR="009B3F0F">
        <w:rPr>
          <w:rFonts w:hint="cs"/>
          <w:rtl/>
        </w:rPr>
        <w:t xml:space="preserve"> </w:t>
      </w:r>
      <w:r>
        <w:rPr>
          <w:rtl/>
        </w:rPr>
        <w:t>ابنة محمد هل لك أن تأمر</w:t>
      </w:r>
      <w:r w:rsidR="009B3F0F">
        <w:rPr>
          <w:rFonts w:hint="cs"/>
          <w:rtl/>
        </w:rPr>
        <w:t>ي</w:t>
      </w:r>
      <w:r>
        <w:rPr>
          <w:rtl/>
        </w:rPr>
        <w:t xml:space="preserve"> بنيك </w:t>
      </w:r>
      <w:r w:rsidR="009B3F0F">
        <w:rPr>
          <w:rFonts w:hint="cs"/>
          <w:rtl/>
        </w:rPr>
        <w:t>ه</w:t>
      </w:r>
      <w:r>
        <w:rPr>
          <w:rtl/>
        </w:rPr>
        <w:t>ذا</w:t>
      </w:r>
      <w:r w:rsidR="009B3F0F">
        <w:rPr>
          <w:rFonts w:hint="cs"/>
          <w:rtl/>
        </w:rPr>
        <w:t xml:space="preserve"> -</w:t>
      </w:r>
      <w:r>
        <w:rPr>
          <w:rtl/>
        </w:rPr>
        <w:t>وهو الحسن</w:t>
      </w:r>
      <w:r w:rsidR="009B3F0F">
        <w:rPr>
          <w:rFonts w:hint="cs"/>
          <w:rtl/>
        </w:rPr>
        <w:t>-</w:t>
      </w:r>
      <w:r>
        <w:rPr>
          <w:rtl/>
        </w:rPr>
        <w:t xml:space="preserve"> فيج</w:t>
      </w:r>
      <w:r w:rsidR="009B3F0F">
        <w:rPr>
          <w:rFonts w:hint="cs"/>
          <w:rtl/>
        </w:rPr>
        <w:t>ي</w:t>
      </w:r>
      <w:r>
        <w:rPr>
          <w:rtl/>
        </w:rPr>
        <w:t xml:space="preserve">ر بين الناس فيكون سيد العرب إلى </w:t>
      </w:r>
      <w:r w:rsidR="009B3F0F">
        <w:rPr>
          <w:rFonts w:hint="cs"/>
          <w:rtl/>
        </w:rPr>
        <w:t>آ</w:t>
      </w:r>
      <w:r>
        <w:rPr>
          <w:rtl/>
        </w:rPr>
        <w:t>خر الدهر؟ فقالت: والله ما بلغ بني ذاك أن يجير بين الناس، وما يج</w:t>
      </w:r>
      <w:r w:rsidR="00BE5C51">
        <w:rPr>
          <w:rFonts w:hint="cs"/>
          <w:rtl/>
        </w:rPr>
        <w:t>ي</w:t>
      </w:r>
      <w:r>
        <w:rPr>
          <w:rtl/>
        </w:rPr>
        <w:t>ر أحد على رسول الله، فقال: يا أبا الحسن، إني أرى الأمور قد اشتدت عل</w:t>
      </w:r>
      <w:r w:rsidR="009B3F0F">
        <w:rPr>
          <w:rFonts w:hint="cs"/>
          <w:rtl/>
        </w:rPr>
        <w:t>ي</w:t>
      </w:r>
      <w:r>
        <w:rPr>
          <w:rtl/>
        </w:rPr>
        <w:t xml:space="preserve"> فانصحني، قال: والله ما أعلم لك شيئ</w:t>
      </w:r>
      <w:r w:rsidR="009B3F0F">
        <w:rPr>
          <w:rFonts w:hint="cs"/>
          <w:rtl/>
        </w:rPr>
        <w:t>ً</w:t>
      </w:r>
      <w:r>
        <w:rPr>
          <w:rtl/>
        </w:rPr>
        <w:t xml:space="preserve">ا </w:t>
      </w:r>
      <w:r w:rsidR="009B3F0F">
        <w:rPr>
          <w:rFonts w:hint="cs"/>
          <w:rtl/>
        </w:rPr>
        <w:t>ي</w:t>
      </w:r>
      <w:r>
        <w:rPr>
          <w:rtl/>
        </w:rPr>
        <w:t>غن</w:t>
      </w:r>
      <w:r w:rsidR="009B3F0F">
        <w:rPr>
          <w:rFonts w:hint="cs"/>
          <w:rtl/>
        </w:rPr>
        <w:t>ي</w:t>
      </w:r>
      <w:r>
        <w:rPr>
          <w:rtl/>
        </w:rPr>
        <w:t xml:space="preserve"> عنك، ولكنك سيد بني كنانة فقم فأجر بين الناس، ثم التحق بأرضك، قال أو ترى ذلك م</w:t>
      </w:r>
      <w:r w:rsidR="00BE5C51">
        <w:rPr>
          <w:rFonts w:hint="cs"/>
          <w:rtl/>
        </w:rPr>
        <w:t>ُ</w:t>
      </w:r>
      <w:r>
        <w:rPr>
          <w:rtl/>
        </w:rPr>
        <w:t>غني</w:t>
      </w:r>
      <w:r w:rsidR="009B3F0F">
        <w:rPr>
          <w:rFonts w:hint="cs"/>
          <w:rtl/>
        </w:rPr>
        <w:t>ً</w:t>
      </w:r>
      <w:r>
        <w:rPr>
          <w:rtl/>
        </w:rPr>
        <w:t>ا؟ قال: لا والله ما أظنه ولكني لا أجد لك غير ذلك، فقام أبو سفيان فقال: يا أيها الناس إني قد أجرت بين الناس، ثم ركب بعيره فانطلق، فلم يغن</w:t>
      </w:r>
      <w:r w:rsidR="00BE5C51">
        <w:rPr>
          <w:rFonts w:hint="cs"/>
          <w:rtl/>
        </w:rPr>
        <w:t>ِ</w:t>
      </w:r>
      <w:r>
        <w:rPr>
          <w:rtl/>
        </w:rPr>
        <w:t xml:space="preserve"> ذلك عنه، حيث إن أمور</w:t>
      </w:r>
      <w:r w:rsidR="009B3F0F">
        <w:rPr>
          <w:rFonts w:hint="cs"/>
          <w:rtl/>
        </w:rPr>
        <w:t>ً</w:t>
      </w:r>
      <w:r>
        <w:rPr>
          <w:rtl/>
        </w:rPr>
        <w:t>ا كانت قد تقررت وبدأ تنفيذها</w:t>
      </w:r>
      <w:r w:rsidR="00AB65B6">
        <w:rPr>
          <w:rFonts w:hint="cs"/>
          <w:rtl/>
        </w:rPr>
        <w:t>»</w:t>
      </w:r>
      <w:r w:rsidR="009B3F0F">
        <w:rPr>
          <w:rFonts w:hint="cs"/>
          <w:rtl/>
        </w:rPr>
        <w:t>.</w:t>
      </w:r>
    </w:p>
    <w:p w14:paraId="0F35CB16" w14:textId="1423C2BF" w:rsidR="006002DA" w:rsidRDefault="006002DA" w:rsidP="005304FA">
      <w:pPr>
        <w:ind w:firstLine="226"/>
        <w:rPr>
          <w:rtl/>
        </w:rPr>
      </w:pPr>
      <w:r>
        <w:rPr>
          <w:rtl/>
        </w:rPr>
        <w:t>ولا نعرف على مدى التاريخ الطويل معاهدة خسر فيها المنتصر كل شيء، وكسب فيها المنهزم كل شيء مثل معاهدة الحديبية</w:t>
      </w:r>
      <w:r w:rsidR="009B3F0F">
        <w:rPr>
          <w:rFonts w:hint="cs"/>
          <w:rtl/>
        </w:rPr>
        <w:t>.</w:t>
      </w:r>
    </w:p>
    <w:p w14:paraId="6C1AAAAF" w14:textId="5D6EFA55" w:rsidR="006002DA" w:rsidRDefault="006002DA" w:rsidP="005304FA">
      <w:pPr>
        <w:ind w:firstLine="226"/>
        <w:rPr>
          <w:rtl/>
        </w:rPr>
      </w:pPr>
      <w:r>
        <w:rPr>
          <w:rtl/>
        </w:rPr>
        <w:t xml:space="preserve">وكان اليهود لا </w:t>
      </w:r>
      <w:r w:rsidR="009B3F0F">
        <w:rPr>
          <w:rFonts w:hint="cs"/>
          <w:rtl/>
        </w:rPr>
        <w:t>ي</w:t>
      </w:r>
      <w:r>
        <w:rPr>
          <w:rtl/>
        </w:rPr>
        <w:t xml:space="preserve">رون </w:t>
      </w:r>
      <w:r w:rsidR="009B3F0F">
        <w:rPr>
          <w:rFonts w:hint="cs"/>
          <w:rtl/>
        </w:rPr>
        <w:t>لل</w:t>
      </w:r>
      <w:r>
        <w:rPr>
          <w:rtl/>
        </w:rPr>
        <w:t>عقود والمعاهدات حرمة إذا أبرمت بينهم وبين مخالفيهم في الدين، ويستبيحون أكل الحقوق المقررة لغيرهم، لا لشيء إلا لأنهم ليسوا بيهود فأنكر الإسلام هذه المعاملة الخسيسة، وشرع الوفاء العام للناس جميع</w:t>
      </w:r>
      <w:r w:rsidR="009B3F0F">
        <w:rPr>
          <w:rFonts w:hint="cs"/>
          <w:rtl/>
        </w:rPr>
        <w:t>ً</w:t>
      </w:r>
      <w:r>
        <w:rPr>
          <w:rtl/>
        </w:rPr>
        <w:t xml:space="preserve">ا، لا فرق بين ملة وملة </w:t>
      </w:r>
      <w:r w:rsidR="009B3F0F" w:rsidRPr="009B3F0F">
        <w:rPr>
          <w:rtl/>
        </w:rPr>
        <w:t>﴿وَمِنْ أَهْلِ الْكِتَابِ مَنْ إِنْ تَأْمَنْهُ بِقِنْطَارٍ يُؤَدِّهِ إِلَيْكَ وَمِنْهُمْ مَنْ إِنْ تَأْمَنْهُ بِدِينَارٍ لَا يُؤَدِّهِ إِلَيْكَ إِلَّا مَا دُمْتَ عَلَيْهِ قَائِمًا ذَلِكَ بِأَنَّهُمْ قَالُوا لَيْسَ عَلَيْنَا فِي الْأُمِّيِّينَ سَبِيلٌ وَيَقُولُونَ عَلَى اللَّهِ الْكَذِبَ وَهُمْ يَعْلَمُونَ (75) بَلَى مَنْ أَوْفَى بِعَهْدِهِ وَاتَّقَى فَإِنَّ اللَّهَ يُحِبُّ الْمُتَّقِينَ (76)﴾</w:t>
      </w:r>
      <w:r w:rsidR="009B3F0F" w:rsidRPr="009B3F0F">
        <w:rPr>
          <w:sz w:val="24"/>
          <w:szCs w:val="24"/>
          <w:rtl/>
        </w:rPr>
        <w:t xml:space="preserve"> [آل عمران: 75-76]</w:t>
      </w:r>
      <w:r>
        <w:rPr>
          <w:rtl/>
        </w:rPr>
        <w:t>.</w:t>
      </w:r>
    </w:p>
    <w:p w14:paraId="2EF34E41" w14:textId="5D4DBB6D" w:rsidR="006002DA" w:rsidRDefault="006002DA" w:rsidP="005304FA">
      <w:pPr>
        <w:ind w:firstLine="226"/>
        <w:rPr>
          <w:rtl/>
        </w:rPr>
      </w:pPr>
      <w:r>
        <w:rPr>
          <w:rtl/>
        </w:rPr>
        <w:t>وسار الإسلام على هذه القاعدة وهو يتعقب الرذائل ويطهر الأرض من الظلم والفسوق والعصيان، فلما أعلن على النفاق حرب</w:t>
      </w:r>
      <w:r w:rsidR="00BE5C51">
        <w:rPr>
          <w:rFonts w:hint="cs"/>
          <w:rtl/>
        </w:rPr>
        <w:t>ً</w:t>
      </w:r>
      <w:r>
        <w:rPr>
          <w:rtl/>
        </w:rPr>
        <w:t>ا شعواء، واستثار همم المسلمين ليقاتلوا المناوين وهم جبهة واحدة، وعندما أوصى بأن لا تأخذهم هوادة في منابذتهم بالخصومة ومصارحتهم بالبغضاء وكشف عن خبيئة نفوسهم وحقيقة موقفهم من الدعوة إلى الله، ورغبتهم الكامنة في أن تحوي الأرض ظلمات الكفر والضلال</w:t>
      </w:r>
      <w:r w:rsidR="00852B9A">
        <w:rPr>
          <w:rFonts w:hint="cs"/>
          <w:rtl/>
        </w:rPr>
        <w:t>.</w:t>
      </w:r>
      <w:r>
        <w:rPr>
          <w:rtl/>
        </w:rPr>
        <w:t>. ومع ذلك كله فقد منع الإسلام قتالهم إذا انضموا إل</w:t>
      </w:r>
      <w:r w:rsidR="00BE5C51">
        <w:rPr>
          <w:rFonts w:hint="cs"/>
          <w:rtl/>
        </w:rPr>
        <w:t>ى</w:t>
      </w:r>
      <w:r>
        <w:rPr>
          <w:rtl/>
        </w:rPr>
        <w:t xml:space="preserve"> </w:t>
      </w:r>
      <w:r w:rsidR="00BE5C51">
        <w:rPr>
          <w:rFonts w:hint="cs"/>
          <w:rtl/>
        </w:rPr>
        <w:t>ق</w:t>
      </w:r>
      <w:r>
        <w:rPr>
          <w:rtl/>
        </w:rPr>
        <w:t>وم بيننا وبينهم عهد، احترام</w:t>
      </w:r>
      <w:r w:rsidR="00BE5C51">
        <w:rPr>
          <w:rFonts w:hint="cs"/>
          <w:rtl/>
        </w:rPr>
        <w:t>ً</w:t>
      </w:r>
      <w:r>
        <w:rPr>
          <w:rtl/>
        </w:rPr>
        <w:t xml:space="preserve">ا لأولئك المعاهدين </w:t>
      </w:r>
      <w:r w:rsidR="00BE5C51" w:rsidRPr="00BE5C51">
        <w:rPr>
          <w:rtl/>
        </w:rPr>
        <w:t>﴿فَمَا لَكُمْ فِي الْمُنَافِقِينَ فِئَتَيْنِ وَاللَّهُ أَرْكَسَهُمْ بِمَا كَسَبُوا أَتُرِيدُونَ أَنْ تَهْدُوا مَنْ أَضَلَّ اللَّهُ وَمَنْ يُضْلِلِ اللَّهُ فَلَنْ تَجِدَ لَهُ سَبِيلًا (88) وَدُّوا لَوْ تَكْفُرُونَ كَمَا كَفَرُوا فَتَكُونُونَ سَوَاءً فَلَا تَتَّخِذُوا مِنْهُمْ أَوْلِيَاءَ حَتَّى يُهَاجِرُوا فِي سَبِيلِ اللَّهِ فَإِنْ تَوَلَّوْا فَخُذُوهُمْ وَاقْتُلُوهُمْ حَيْثُ وَجَدْتُمُوهُمْ وَلَا تَتَّخِذُوا مِنْهُمْ وَلِيًّا وَلَا نَصِيرًا (89) إِلَّا الَّذِينَ يَصِلُونَ إِلَى قَوْمٍ بَيْنَكُمْ وَبَيْنَهُمْ مِيثَاقٌ أَوْ جَاءُوكُمْ حَصِرَتْ صُدُورُهُمْ أَنْ يُقَاتِلُوكُمْ أَوْ يُقَاتِلُوا قَوْمَهُمْ﴾</w:t>
      </w:r>
      <w:r w:rsidR="00BE5C51" w:rsidRPr="00BE5C51">
        <w:rPr>
          <w:sz w:val="24"/>
          <w:szCs w:val="24"/>
          <w:rtl/>
        </w:rPr>
        <w:t xml:space="preserve"> [النساء: 88-90]</w:t>
      </w:r>
      <w:r w:rsidR="00BE5C51">
        <w:rPr>
          <w:rFonts w:hint="cs"/>
          <w:rtl/>
        </w:rPr>
        <w:t>،</w:t>
      </w:r>
      <w:r>
        <w:rPr>
          <w:rtl/>
        </w:rPr>
        <w:t xml:space="preserve"> وهي تنص على وجوب احترام أرض ذوي الميثاق وعلينا أن نحمي الواصل إليها</w:t>
      </w:r>
      <w:r w:rsidR="00BE5C51" w:rsidRPr="00BE5C51">
        <w:rPr>
          <w:rFonts w:hint="cs"/>
          <w:vertAlign w:val="superscript"/>
          <w:rtl/>
        </w:rPr>
        <w:t>(</w:t>
      </w:r>
      <w:r w:rsidR="00BE5C51" w:rsidRPr="003C5F07">
        <w:rPr>
          <w:rStyle w:val="a4"/>
          <w:rtl/>
        </w:rPr>
        <w:footnoteReference w:id="94"/>
      </w:r>
      <w:r w:rsidR="00BE5C51" w:rsidRPr="00BE5C51">
        <w:rPr>
          <w:rFonts w:hint="cs"/>
          <w:vertAlign w:val="superscript"/>
          <w:rtl/>
        </w:rPr>
        <w:t>)</w:t>
      </w:r>
      <w:r w:rsidR="00BE5C51">
        <w:rPr>
          <w:rFonts w:hint="cs"/>
          <w:rtl/>
        </w:rPr>
        <w:t>،</w:t>
      </w:r>
      <w:r>
        <w:rPr>
          <w:rtl/>
        </w:rPr>
        <w:t xml:space="preserve"> بل إن الإسلام يؤخر التناصر الثابت بحق الأخوة المشترك في الدين، ويقدم عليه المعاهدات المعقودة، ولو مع قوم كافرين، وفي هذا يقول الله تعالى: </w:t>
      </w:r>
      <w:r w:rsidR="00E15760" w:rsidRPr="00E15760">
        <w:rPr>
          <w:rtl/>
        </w:rPr>
        <w:t>﴿وَالَّذِينَ آمَنُوا وَلَمْ يُهَاجِرُوا مَا لَكُمْ مِنْ وَلَايَتِهِمْ مِنْ شَيْءٍ حَتَّى يُهَاجِرُوا وَإِنِ اسْتَنْصَرُوكُمْ فِي الدِّينِ فَعَلَيْكُمُ النَّصْرُ إِلَّا عَلَى قَوْمٍ بَيْنَكُمْ وَبَيْنَهُمْ مِيثَاقٌ﴾</w:t>
      </w:r>
      <w:r w:rsidR="00E15760" w:rsidRPr="00E15760">
        <w:rPr>
          <w:sz w:val="24"/>
          <w:szCs w:val="24"/>
          <w:rtl/>
        </w:rPr>
        <w:t xml:space="preserve"> [الأنفال: 72]</w:t>
      </w:r>
      <w:r w:rsidR="00BE5C51">
        <w:rPr>
          <w:rFonts w:hint="cs"/>
          <w:rtl/>
        </w:rPr>
        <w:t>،</w:t>
      </w:r>
      <w:r>
        <w:rPr>
          <w:rtl/>
        </w:rPr>
        <w:t xml:space="preserve"> أفرأيت أن</w:t>
      </w:r>
      <w:r w:rsidR="009F06DD">
        <w:rPr>
          <w:rtl/>
        </w:rPr>
        <w:t xml:space="preserve"> الآية</w:t>
      </w:r>
      <w:r w:rsidR="007331D3">
        <w:rPr>
          <w:rtl/>
        </w:rPr>
        <w:t xml:space="preserve"> </w:t>
      </w:r>
      <w:r>
        <w:rPr>
          <w:rtl/>
        </w:rPr>
        <w:t>تجعل رعاية العهد وحق الميثاق فوق جميع الحقوق وتمنعنا من نصر المستغيثين بنا من إخواننا في الدين متى كان الظالمون لهم من بيننا وبينهم عهد أو ميثاق</w:t>
      </w:r>
      <w:r w:rsidR="00BE5C51" w:rsidRPr="00BE5C51">
        <w:rPr>
          <w:rFonts w:hint="cs"/>
          <w:vertAlign w:val="superscript"/>
          <w:rtl/>
        </w:rPr>
        <w:t>(</w:t>
      </w:r>
      <w:r w:rsidR="00BE5C51" w:rsidRPr="003C5F07">
        <w:rPr>
          <w:rStyle w:val="a4"/>
          <w:rtl/>
        </w:rPr>
        <w:footnoteReference w:id="95"/>
      </w:r>
      <w:r w:rsidR="00BE5C51" w:rsidRPr="00BE5C51">
        <w:rPr>
          <w:rFonts w:hint="cs"/>
          <w:vertAlign w:val="superscript"/>
          <w:rtl/>
        </w:rPr>
        <w:t>)</w:t>
      </w:r>
      <w:r w:rsidR="00BE5C51">
        <w:rPr>
          <w:rFonts w:hint="cs"/>
          <w:rtl/>
        </w:rPr>
        <w:t>.</w:t>
      </w:r>
    </w:p>
    <w:p w14:paraId="7A5E83B3" w14:textId="7632C905" w:rsidR="006002DA" w:rsidRDefault="006002DA" w:rsidP="005304FA">
      <w:pPr>
        <w:pStyle w:val="3"/>
        <w:rPr>
          <w:rtl/>
        </w:rPr>
      </w:pPr>
      <w:bookmarkStart w:id="28" w:name="_Toc155503231"/>
      <w:r>
        <w:rPr>
          <w:rtl/>
        </w:rPr>
        <w:t>شروط صحة المعاهدة</w:t>
      </w:r>
      <w:bookmarkEnd w:id="28"/>
    </w:p>
    <w:p w14:paraId="34643FD1" w14:textId="77777777" w:rsidR="00BE5C51" w:rsidRDefault="006002DA" w:rsidP="005304FA">
      <w:pPr>
        <w:ind w:firstLine="226"/>
        <w:rPr>
          <w:rtl/>
        </w:rPr>
      </w:pPr>
      <w:r w:rsidRPr="00BE5C51">
        <w:rPr>
          <w:b/>
          <w:bCs/>
          <w:rtl/>
        </w:rPr>
        <w:t>لصحة انعقاد المعاهدة شروط ثلاثة</w:t>
      </w:r>
      <w:r w:rsidR="00BE5C51" w:rsidRPr="00BE5C51">
        <w:rPr>
          <w:rFonts w:hint="cs"/>
          <w:b/>
          <w:bCs/>
          <w:rtl/>
        </w:rPr>
        <w:t>:</w:t>
      </w:r>
    </w:p>
    <w:p w14:paraId="2CB5F00D" w14:textId="77777777" w:rsidR="00BE5C51" w:rsidRDefault="00BE5C51" w:rsidP="005304FA">
      <w:pPr>
        <w:ind w:firstLine="226"/>
        <w:rPr>
          <w:rtl/>
        </w:rPr>
      </w:pPr>
      <w:r>
        <w:rPr>
          <w:rFonts w:hint="cs"/>
          <w:b/>
          <w:bCs/>
          <w:rtl/>
        </w:rPr>
        <w:t xml:space="preserve">1 - </w:t>
      </w:r>
      <w:r w:rsidR="006002DA" w:rsidRPr="00BE5C51">
        <w:rPr>
          <w:b/>
          <w:bCs/>
          <w:rtl/>
        </w:rPr>
        <w:t>أهلية المتعاقد:</w:t>
      </w:r>
      <w:r w:rsidR="006002DA">
        <w:rPr>
          <w:rtl/>
        </w:rPr>
        <w:t xml:space="preserve"> وهي أن من يملك عقد الهدنة المؤقتة هو قائد الميدان، وأما الهدية بين الجماعات الدولية فلرئيس كل منهما، وكذلك عقد الأمان الفردي أو الخاص </w:t>
      </w:r>
      <w:r>
        <w:rPr>
          <w:rFonts w:hint="cs"/>
          <w:rtl/>
        </w:rPr>
        <w:t>ي</w:t>
      </w:r>
      <w:r w:rsidR="006002DA">
        <w:rPr>
          <w:rtl/>
        </w:rPr>
        <w:t>ملك إصداره أي</w:t>
      </w:r>
      <w:r>
        <w:rPr>
          <w:rFonts w:hint="cs"/>
          <w:rtl/>
        </w:rPr>
        <w:t xml:space="preserve"> </w:t>
      </w:r>
      <w:r w:rsidR="006002DA">
        <w:rPr>
          <w:rtl/>
        </w:rPr>
        <w:t xml:space="preserve">مسلم، أما الأمان العام لولاية او دويلة أو دولة أو أمة أو شعب فلا بملكه إلا رئيس الدولة </w:t>
      </w:r>
      <w:r>
        <w:rPr>
          <w:rFonts w:hint="cs"/>
          <w:rtl/>
        </w:rPr>
        <w:t>«</w:t>
      </w:r>
      <w:r w:rsidR="006002DA">
        <w:rPr>
          <w:rtl/>
        </w:rPr>
        <w:t>أمير المؤمنين</w:t>
      </w:r>
      <w:r>
        <w:rPr>
          <w:rFonts w:hint="cs"/>
          <w:rtl/>
        </w:rPr>
        <w:t>»</w:t>
      </w:r>
      <w:r w:rsidR="006002DA">
        <w:rPr>
          <w:rtl/>
        </w:rPr>
        <w:t xml:space="preserve"> أو الإمام.</w:t>
      </w:r>
    </w:p>
    <w:p w14:paraId="141F2276" w14:textId="5317C0DE" w:rsidR="006002DA" w:rsidRDefault="00BE5C51" w:rsidP="005304FA">
      <w:pPr>
        <w:ind w:firstLine="226"/>
        <w:rPr>
          <w:rtl/>
        </w:rPr>
      </w:pPr>
      <w:r w:rsidRPr="00BE5C51">
        <w:rPr>
          <w:rFonts w:hint="cs"/>
          <w:b/>
          <w:bCs/>
          <w:rtl/>
        </w:rPr>
        <w:t xml:space="preserve">2 </w:t>
      </w:r>
      <w:r w:rsidRPr="00BE5C51">
        <w:rPr>
          <w:rtl/>
        </w:rPr>
        <w:t>–</w:t>
      </w:r>
      <w:r w:rsidRPr="00BE5C51">
        <w:rPr>
          <w:rFonts w:hint="cs"/>
          <w:b/>
          <w:bCs/>
          <w:rtl/>
        </w:rPr>
        <w:t xml:space="preserve"> </w:t>
      </w:r>
      <w:r w:rsidR="006002DA" w:rsidRPr="00BE5C51">
        <w:rPr>
          <w:b/>
          <w:bCs/>
          <w:rtl/>
        </w:rPr>
        <w:t>الرضا</w:t>
      </w:r>
      <w:r w:rsidRPr="00BE5C51">
        <w:rPr>
          <w:rFonts w:hint="cs"/>
          <w:b/>
          <w:bCs/>
          <w:rtl/>
        </w:rPr>
        <w:t>:</w:t>
      </w:r>
      <w:r w:rsidR="006002DA">
        <w:rPr>
          <w:rtl/>
        </w:rPr>
        <w:t xml:space="preserve"> وهو شرط لصحة المعاهدات فإن شابه غش أو خطأ أثر ذلك في صحة المعاهدة وقد جاء من جوامع الكلم وسحر البيان في كتاب عل</w:t>
      </w:r>
      <w:r w:rsidR="003305F7">
        <w:rPr>
          <w:rFonts w:hint="cs"/>
          <w:rtl/>
        </w:rPr>
        <w:t>ي</w:t>
      </w:r>
      <w:r w:rsidR="006002DA">
        <w:rPr>
          <w:rtl/>
        </w:rPr>
        <w:t xml:space="preserve"> الأشتر النخعي من أنه لا ي</w:t>
      </w:r>
      <w:r w:rsidR="003305F7">
        <w:rPr>
          <w:rFonts w:hint="cs"/>
          <w:rtl/>
        </w:rPr>
        <w:t>ح</w:t>
      </w:r>
      <w:r w:rsidR="006002DA">
        <w:rPr>
          <w:rtl/>
        </w:rPr>
        <w:t>ل للمسلمين أن يستغلوا ضعف المعاهدين ولا يت</w:t>
      </w:r>
      <w:r w:rsidR="003305F7">
        <w:rPr>
          <w:rFonts w:hint="cs"/>
          <w:rtl/>
        </w:rPr>
        <w:t>م</w:t>
      </w:r>
      <w:r w:rsidR="006002DA">
        <w:rPr>
          <w:rtl/>
        </w:rPr>
        <w:t>حلوا في تفسير الألفاظ حيث يقول «لا أدغال ولا مدالسة ولا خداع ولا تعقد عقد</w:t>
      </w:r>
      <w:r w:rsidR="003305F7">
        <w:rPr>
          <w:rFonts w:hint="cs"/>
          <w:rtl/>
        </w:rPr>
        <w:t>ً</w:t>
      </w:r>
      <w:r w:rsidR="006002DA">
        <w:rPr>
          <w:rtl/>
        </w:rPr>
        <w:t xml:space="preserve">ا تجوز فيه العلل ولا </w:t>
      </w:r>
      <w:r w:rsidR="003305F7">
        <w:rPr>
          <w:rFonts w:hint="cs"/>
          <w:rtl/>
        </w:rPr>
        <w:t>ت</w:t>
      </w:r>
      <w:r w:rsidR="006002DA">
        <w:rPr>
          <w:rtl/>
        </w:rPr>
        <w:t xml:space="preserve">عولن على </w:t>
      </w:r>
      <w:r w:rsidR="003305F7">
        <w:rPr>
          <w:rFonts w:hint="cs"/>
          <w:rtl/>
        </w:rPr>
        <w:t>ل</w:t>
      </w:r>
      <w:r w:rsidR="006002DA">
        <w:rPr>
          <w:rtl/>
        </w:rPr>
        <w:t>حن القول بعد التأكد ولا تختلن عدوك وراقب ر</w:t>
      </w:r>
      <w:r w:rsidR="003305F7">
        <w:rPr>
          <w:rFonts w:hint="cs"/>
          <w:rtl/>
        </w:rPr>
        <w:t>ب</w:t>
      </w:r>
      <w:r w:rsidR="006002DA">
        <w:rPr>
          <w:rtl/>
        </w:rPr>
        <w:t>ك».</w:t>
      </w:r>
    </w:p>
    <w:p w14:paraId="1F8B9E83" w14:textId="36D0BA56" w:rsidR="006002DA" w:rsidRDefault="006002DA" w:rsidP="005304FA">
      <w:pPr>
        <w:ind w:firstLine="226"/>
        <w:rPr>
          <w:rtl/>
        </w:rPr>
      </w:pPr>
      <w:r w:rsidRPr="003305F7">
        <w:rPr>
          <w:b/>
          <w:bCs/>
          <w:rtl/>
        </w:rPr>
        <w:t>٣</w:t>
      </w:r>
      <w:r w:rsidR="003305F7" w:rsidRPr="003305F7">
        <w:rPr>
          <w:rFonts w:hint="cs"/>
          <w:b/>
          <w:bCs/>
          <w:rtl/>
        </w:rPr>
        <w:t xml:space="preserve"> - </w:t>
      </w:r>
      <w:r>
        <w:rPr>
          <w:rtl/>
        </w:rPr>
        <w:t>ويجب أن يكون موضوع الاتفاق مشروع</w:t>
      </w:r>
      <w:r w:rsidR="003305F7">
        <w:rPr>
          <w:rFonts w:hint="cs"/>
          <w:rtl/>
        </w:rPr>
        <w:t>ً</w:t>
      </w:r>
      <w:r>
        <w:rPr>
          <w:rtl/>
        </w:rPr>
        <w:t>ا والقاعدة في الشريعة الإسلامية «المؤمنون عند شروطهم إلا ما حلل</w:t>
      </w:r>
      <w:r w:rsidR="00F96EBE">
        <w:rPr>
          <w:rFonts w:hint="cs"/>
          <w:rtl/>
        </w:rPr>
        <w:t>َّ</w:t>
      </w:r>
      <w:r>
        <w:rPr>
          <w:rtl/>
        </w:rPr>
        <w:t xml:space="preserve"> حرام</w:t>
      </w:r>
      <w:r w:rsidR="003305F7">
        <w:rPr>
          <w:rFonts w:hint="cs"/>
          <w:rtl/>
        </w:rPr>
        <w:t>ً</w:t>
      </w:r>
      <w:r>
        <w:rPr>
          <w:rtl/>
        </w:rPr>
        <w:t>ا أو حر</w:t>
      </w:r>
      <w:r w:rsidR="003305F7">
        <w:rPr>
          <w:rFonts w:hint="cs"/>
          <w:rtl/>
        </w:rPr>
        <w:t>َّ</w:t>
      </w:r>
      <w:r>
        <w:rPr>
          <w:rtl/>
        </w:rPr>
        <w:t>م حلالا</w:t>
      </w:r>
      <w:r w:rsidR="003305F7">
        <w:rPr>
          <w:rFonts w:hint="cs"/>
          <w:rtl/>
        </w:rPr>
        <w:t>ً</w:t>
      </w:r>
      <w:r>
        <w:rPr>
          <w:rtl/>
        </w:rPr>
        <w:t>»</w:t>
      </w:r>
      <w:r w:rsidR="00F96EBE" w:rsidRPr="00F96EBE">
        <w:rPr>
          <w:rFonts w:hint="cs"/>
          <w:vertAlign w:val="superscript"/>
          <w:rtl/>
        </w:rPr>
        <w:t>(</w:t>
      </w:r>
      <w:r w:rsidR="00F96EBE" w:rsidRPr="003C5F07">
        <w:rPr>
          <w:rStyle w:val="a4"/>
          <w:rtl/>
        </w:rPr>
        <w:footnoteReference w:id="96"/>
      </w:r>
      <w:r w:rsidR="00F96EBE" w:rsidRPr="00F96EBE">
        <w:rPr>
          <w:rFonts w:hint="cs"/>
          <w:vertAlign w:val="superscript"/>
          <w:rtl/>
        </w:rPr>
        <w:t>)</w:t>
      </w:r>
      <w:r>
        <w:rPr>
          <w:rtl/>
        </w:rPr>
        <w:t>.</w:t>
      </w:r>
    </w:p>
    <w:p w14:paraId="7F1B510A" w14:textId="3B20C60A" w:rsidR="006002DA" w:rsidRPr="003305F7" w:rsidRDefault="006002DA" w:rsidP="005304FA">
      <w:pPr>
        <w:ind w:firstLine="226"/>
        <w:rPr>
          <w:b/>
          <w:bCs/>
          <w:rtl/>
        </w:rPr>
      </w:pPr>
      <w:r w:rsidRPr="003305F7">
        <w:rPr>
          <w:b/>
          <w:bCs/>
          <w:rtl/>
        </w:rPr>
        <w:t xml:space="preserve">بعض </w:t>
      </w:r>
      <w:r w:rsidR="00D11A91">
        <w:rPr>
          <w:b/>
          <w:bCs/>
          <w:rtl/>
        </w:rPr>
        <w:t>الآيات</w:t>
      </w:r>
      <w:r w:rsidR="004E682B">
        <w:rPr>
          <w:b/>
          <w:bCs/>
          <w:rtl/>
        </w:rPr>
        <w:t xml:space="preserve"> </w:t>
      </w:r>
      <w:r w:rsidRPr="003305F7">
        <w:rPr>
          <w:b/>
          <w:bCs/>
          <w:rtl/>
        </w:rPr>
        <w:t>والأحاديث الواردة في شأن العهد</w:t>
      </w:r>
      <w:r w:rsidR="003305F7" w:rsidRPr="003305F7">
        <w:rPr>
          <w:rFonts w:hint="cs"/>
          <w:b/>
          <w:bCs/>
          <w:rtl/>
        </w:rPr>
        <w:t>:</w:t>
      </w:r>
    </w:p>
    <w:p w14:paraId="4435D0C7" w14:textId="035F6A97" w:rsidR="006002DA" w:rsidRDefault="006002DA" w:rsidP="005304FA">
      <w:pPr>
        <w:ind w:firstLine="226"/>
        <w:rPr>
          <w:rtl/>
        </w:rPr>
      </w:pPr>
      <w:r>
        <w:rPr>
          <w:rtl/>
        </w:rPr>
        <w:t>هناك</w:t>
      </w:r>
      <w:r w:rsidR="00852B9A">
        <w:rPr>
          <w:rtl/>
        </w:rPr>
        <w:t xml:space="preserve"> </w:t>
      </w:r>
      <w:r w:rsidR="004E682B">
        <w:rPr>
          <w:rtl/>
        </w:rPr>
        <w:t xml:space="preserve">آيات </w:t>
      </w:r>
      <w:r>
        <w:rPr>
          <w:rtl/>
        </w:rPr>
        <w:t>عديدة مكية ومدنية تندد بناك</w:t>
      </w:r>
      <w:r w:rsidR="003305F7">
        <w:rPr>
          <w:rFonts w:hint="cs"/>
          <w:rtl/>
        </w:rPr>
        <w:t>ثي</w:t>
      </w:r>
      <w:r>
        <w:rPr>
          <w:rtl/>
        </w:rPr>
        <w:t xml:space="preserve"> العهود وتحث على الوفاء بها، وتبي</w:t>
      </w:r>
      <w:r w:rsidR="003305F7">
        <w:rPr>
          <w:rFonts w:hint="cs"/>
          <w:rtl/>
        </w:rPr>
        <w:t>ّ</w:t>
      </w:r>
      <w:r>
        <w:rPr>
          <w:rtl/>
        </w:rPr>
        <w:t>ن مدى ما أولا</w:t>
      </w:r>
      <w:r w:rsidR="003305F7">
        <w:rPr>
          <w:rFonts w:hint="cs"/>
          <w:rtl/>
        </w:rPr>
        <w:t>ه</w:t>
      </w:r>
      <w:r>
        <w:rPr>
          <w:rtl/>
        </w:rPr>
        <w:t xml:space="preserve"> الإسلام من عناية شديدة بالعهود والمواثيق: </w:t>
      </w:r>
      <w:r w:rsidR="00E15760" w:rsidRPr="00E15760">
        <w:rPr>
          <w:rtl/>
        </w:rPr>
        <w:t>﴿وَأَوْفُوا بِعَهْدِي أُوفِ بِعَهْدِكُمْ﴾</w:t>
      </w:r>
      <w:r w:rsidR="00E15760" w:rsidRPr="00E15760">
        <w:rPr>
          <w:sz w:val="24"/>
          <w:szCs w:val="24"/>
          <w:rtl/>
        </w:rPr>
        <w:t xml:space="preserve"> [البقرة: 40]</w:t>
      </w:r>
      <w:r w:rsidR="003305F7">
        <w:rPr>
          <w:rFonts w:hint="cs"/>
          <w:rtl/>
        </w:rPr>
        <w:t xml:space="preserve">، </w:t>
      </w:r>
      <w:r w:rsidR="00E15760" w:rsidRPr="00E15760">
        <w:rPr>
          <w:rtl/>
        </w:rPr>
        <w:t>﴿وَبِعَهْدِ اللَّهِ أَوْفُوا﴾</w:t>
      </w:r>
      <w:r w:rsidR="00E15760" w:rsidRPr="00E15760">
        <w:rPr>
          <w:sz w:val="24"/>
          <w:szCs w:val="24"/>
          <w:rtl/>
        </w:rPr>
        <w:t xml:space="preserve"> [الأنعام: 152]</w:t>
      </w:r>
      <w:r w:rsidR="003305F7">
        <w:rPr>
          <w:rFonts w:hint="cs"/>
          <w:rtl/>
        </w:rPr>
        <w:t>،</w:t>
      </w:r>
      <w:r>
        <w:rPr>
          <w:rtl/>
        </w:rPr>
        <w:t xml:space="preserve"> </w:t>
      </w:r>
      <w:r w:rsidR="00E15760" w:rsidRPr="00E15760">
        <w:rPr>
          <w:rtl/>
        </w:rPr>
        <w:t>﴿الَّذِينَ يُوفُونَ بِعَهْدِ اللَّهِ وَلَا يَنْقُضُونَ الْمِيثَاقَ (20) وَالَّذِينَ يَصِلُونَ مَا أَمَرَ اللَّهُ بِهِ أَنْ يُوصَلَ وَيَخْشَوْنَ رَبَّهُمْ وَيَخَافُونَ سُوءَ الْحِسَابِ (21) وَالَّذِينَ صَبَرُوا ابْتِغَاءَ وَجْهِ رَبِّهِمْ وَأَقَامُوا الصَّلَاةَ وَأَنْفَقُوا مِمَّا رَزَقْنَاهُمْ سِرًّا وَعَلَانِيَةً وَيَدْرَءُونَ بِالْحَسَنَةِ السَّيِّئَةَ أُولَئِكَ لَهُمْ عُقْبَى الدَّارِ (22)﴾</w:t>
      </w:r>
      <w:r w:rsidR="00E15760" w:rsidRPr="00E15760">
        <w:rPr>
          <w:sz w:val="24"/>
          <w:szCs w:val="24"/>
          <w:rtl/>
        </w:rPr>
        <w:t xml:space="preserve"> [الرعد: 20-22]</w:t>
      </w:r>
      <w:r w:rsidR="003305F7">
        <w:rPr>
          <w:rFonts w:hint="cs"/>
          <w:rtl/>
        </w:rPr>
        <w:t>،</w:t>
      </w:r>
      <w:r>
        <w:rPr>
          <w:rtl/>
        </w:rPr>
        <w:t xml:space="preserve"> </w:t>
      </w:r>
      <w:r w:rsidR="00E15760" w:rsidRPr="00E15760">
        <w:rPr>
          <w:rtl/>
        </w:rPr>
        <w:t>﴿وَالَّذِينَ يَنْقُضُونَ عَهْدَ اللَّهِ مِنْ بَعْدِ مِيثَاقِهِ وَيَقْطَعُونَ مَا أَمَرَ اللَّهُ بِهِ أَنْ يُوصَلَ وَيُفْسِدُونَ فِي الْأَرْضِ أُولَئِكَ لَهُمُ اللَّعْنَةُ وَلَهُمْ سُوءُ الدَّارِ (25)﴾</w:t>
      </w:r>
      <w:r w:rsidR="00E15760" w:rsidRPr="00E15760">
        <w:rPr>
          <w:sz w:val="24"/>
          <w:szCs w:val="24"/>
          <w:rtl/>
        </w:rPr>
        <w:t xml:space="preserve"> [الرعد: 25]</w:t>
      </w:r>
      <w:r w:rsidR="003305F7">
        <w:rPr>
          <w:rFonts w:hint="cs"/>
          <w:rtl/>
        </w:rPr>
        <w:t>،</w:t>
      </w:r>
      <w:r>
        <w:rPr>
          <w:rtl/>
        </w:rPr>
        <w:t xml:space="preserve"> </w:t>
      </w:r>
      <w:r w:rsidR="00E15760" w:rsidRPr="00E15760">
        <w:rPr>
          <w:rtl/>
        </w:rPr>
        <w:t>﴿وَأَوْفُوا بِعَهْدِ اللَّهِ إِذَا عَاهَدْتُمْ وَلَا تَنْقُضُوا الْأَيْمَانَ بَعْدَ تَوْكِيدِهَا وَقَدْ جَعَلْتُمُ اللَّهَ عَلَيْكُمْ كَفِيلًا إِنَّ اللَّهَ يَعْلَمُ مَا تَفْعَلُونَ (91) وَلَا تَكُونُوا كَالَّتِي نَقَضَتْ غَزْلَهَا مِنْ بَعْدِ قُوَّةٍ أَنْكَاثًا تَتَّخِذُونَ أَيْمَانَكُمْ دَخَلًا بَيْنَكُمْ أَنْ تَكُونَ أُمَّةٌ هِيَ أَرْبَى مِنْ أُمَّةٍ إِنَّمَا يَبْلُوكُمُ اللَّهُ بِهِ﴾</w:t>
      </w:r>
      <w:r w:rsidR="00E15760" w:rsidRPr="00E15760">
        <w:rPr>
          <w:sz w:val="24"/>
          <w:szCs w:val="24"/>
          <w:rtl/>
        </w:rPr>
        <w:t xml:space="preserve"> [النحل: 91-92]</w:t>
      </w:r>
      <w:r w:rsidR="003305F7">
        <w:rPr>
          <w:rFonts w:hint="cs"/>
          <w:rtl/>
        </w:rPr>
        <w:t>.</w:t>
      </w:r>
    </w:p>
    <w:p w14:paraId="6CD4B6F0" w14:textId="4210C956" w:rsidR="003305F7" w:rsidRDefault="006002DA" w:rsidP="005304FA">
      <w:pPr>
        <w:ind w:firstLine="226"/>
        <w:rPr>
          <w:rtl/>
        </w:rPr>
      </w:pPr>
      <w:r>
        <w:rPr>
          <w:rtl/>
        </w:rPr>
        <w:t>وكانت العادة أن توثق العهود بال</w:t>
      </w:r>
      <w:r w:rsidR="003305F7">
        <w:rPr>
          <w:rFonts w:hint="cs"/>
          <w:rtl/>
        </w:rPr>
        <w:t>أ</w:t>
      </w:r>
      <w:r>
        <w:rPr>
          <w:rtl/>
        </w:rPr>
        <w:t xml:space="preserve">يمان والحلف وتختم بعبارة «والله على ذلك شهيد» أو أن </w:t>
      </w:r>
      <w:r w:rsidR="003305F7">
        <w:rPr>
          <w:rFonts w:hint="cs"/>
          <w:rtl/>
        </w:rPr>
        <w:t>ي</w:t>
      </w:r>
      <w:r>
        <w:rPr>
          <w:rtl/>
        </w:rPr>
        <w:t>قال لكم على ذلك عبد الله ولهذا تشير</w:t>
      </w:r>
      <w:r w:rsidR="009F06DD">
        <w:rPr>
          <w:rtl/>
        </w:rPr>
        <w:t xml:space="preserve"> الآية</w:t>
      </w:r>
      <w:r w:rsidR="007331D3">
        <w:rPr>
          <w:rtl/>
        </w:rPr>
        <w:t xml:space="preserve"> </w:t>
      </w:r>
      <w:r>
        <w:rPr>
          <w:rtl/>
        </w:rPr>
        <w:t xml:space="preserve">الكريمة </w:t>
      </w:r>
      <w:r w:rsidR="00E15760" w:rsidRPr="00E15760">
        <w:rPr>
          <w:rtl/>
        </w:rPr>
        <w:t>﴿وَقَدْ جَعَلْتُمُ اللَّهَ عَلَيْكُمْ كَفِيلًا﴾</w:t>
      </w:r>
      <w:r w:rsidR="00E15760" w:rsidRPr="00E15760">
        <w:rPr>
          <w:sz w:val="24"/>
          <w:szCs w:val="24"/>
          <w:rtl/>
        </w:rPr>
        <w:t xml:space="preserve"> [النحل: 91]</w:t>
      </w:r>
      <w:r w:rsidR="003305F7">
        <w:rPr>
          <w:rFonts w:hint="cs"/>
          <w:rtl/>
        </w:rPr>
        <w:t>؛</w:t>
      </w:r>
      <w:r>
        <w:rPr>
          <w:rtl/>
        </w:rPr>
        <w:t xml:space="preserve"> أي ضامن</w:t>
      </w:r>
      <w:r w:rsidR="003305F7">
        <w:rPr>
          <w:rFonts w:hint="cs"/>
          <w:rtl/>
        </w:rPr>
        <w:t>ً</w:t>
      </w:r>
      <w:r>
        <w:rPr>
          <w:rtl/>
        </w:rPr>
        <w:t>ا لنفاذ عهودكم، وسميت</w:t>
      </w:r>
      <w:r w:rsidR="009F06DD">
        <w:rPr>
          <w:rtl/>
        </w:rPr>
        <w:t xml:space="preserve"> الآية</w:t>
      </w:r>
      <w:r w:rsidR="007331D3">
        <w:rPr>
          <w:rtl/>
        </w:rPr>
        <w:t xml:space="preserve"> </w:t>
      </w:r>
      <w:r>
        <w:rPr>
          <w:rtl/>
        </w:rPr>
        <w:t>في أولها العهود بأنها عهود الله تقديس</w:t>
      </w:r>
      <w:r w:rsidR="003305F7">
        <w:rPr>
          <w:rFonts w:hint="cs"/>
          <w:rtl/>
        </w:rPr>
        <w:t>ً</w:t>
      </w:r>
      <w:r>
        <w:rPr>
          <w:rtl/>
        </w:rPr>
        <w:t>ا لها وتخويف</w:t>
      </w:r>
      <w:r w:rsidR="003305F7">
        <w:rPr>
          <w:rFonts w:hint="cs"/>
          <w:rtl/>
        </w:rPr>
        <w:t>ً</w:t>
      </w:r>
      <w:r>
        <w:rPr>
          <w:rtl/>
        </w:rPr>
        <w:t>ا لعباده من أن يمسوها بسوء</w:t>
      </w:r>
      <w:r w:rsidR="003305F7">
        <w:rPr>
          <w:rFonts w:hint="cs"/>
          <w:rtl/>
        </w:rPr>
        <w:t xml:space="preserve">، </w:t>
      </w:r>
      <w:r w:rsidR="00E15760" w:rsidRPr="00E15760">
        <w:rPr>
          <w:rtl/>
        </w:rPr>
        <w:t>﴿وَأَوْفُوا بِالْعَهْدِ إِنَّ الْعَهْدَ كَانَ مَسْئُولًا (34)﴾</w:t>
      </w:r>
      <w:r w:rsidR="00E15760" w:rsidRPr="00E15760">
        <w:rPr>
          <w:sz w:val="24"/>
          <w:szCs w:val="24"/>
          <w:rtl/>
        </w:rPr>
        <w:t xml:space="preserve"> [الإسراء: 34]</w:t>
      </w:r>
      <w:r w:rsidR="003305F7">
        <w:rPr>
          <w:rFonts w:hint="cs"/>
          <w:rtl/>
        </w:rPr>
        <w:t>،</w:t>
      </w:r>
      <w:r>
        <w:rPr>
          <w:rtl/>
        </w:rPr>
        <w:t xml:space="preserve"> </w:t>
      </w:r>
      <w:r w:rsidR="00E15760" w:rsidRPr="00E15760">
        <w:rPr>
          <w:rtl/>
        </w:rPr>
        <w:t>﴿وَالَّذِينَ هُمْ لِأَمَانَاتِهِمْ وَعَهْدِهِمْ رَاعُونَ (8)﴾</w:t>
      </w:r>
      <w:r w:rsidR="00E15760" w:rsidRPr="00E15760">
        <w:rPr>
          <w:sz w:val="24"/>
          <w:szCs w:val="24"/>
          <w:rtl/>
        </w:rPr>
        <w:t xml:space="preserve"> [المؤمنون: 8]</w:t>
      </w:r>
      <w:r w:rsidR="003305F7">
        <w:rPr>
          <w:rFonts w:hint="cs"/>
          <w:rtl/>
        </w:rPr>
        <w:t>.</w:t>
      </w:r>
    </w:p>
    <w:p w14:paraId="63B2A265" w14:textId="04BDEB96" w:rsidR="006002DA" w:rsidRDefault="006002DA" w:rsidP="005304FA">
      <w:pPr>
        <w:ind w:firstLine="226"/>
        <w:rPr>
          <w:rtl/>
        </w:rPr>
      </w:pPr>
      <w:r>
        <w:rPr>
          <w:rtl/>
        </w:rPr>
        <w:t>وأما السنة ففيها الكثير من أحاديث رسول الله صلى الله عليه وسلم الداعية إلى الوفاء بالعهد والمحذرة من نقضه، مبي</w:t>
      </w:r>
      <w:r w:rsidR="003305F7">
        <w:rPr>
          <w:rFonts w:hint="cs"/>
          <w:rtl/>
        </w:rPr>
        <w:t>ّ</w:t>
      </w:r>
      <w:r>
        <w:rPr>
          <w:rtl/>
        </w:rPr>
        <w:t xml:space="preserve">نة أن الغدر بالعهد من علامات النفاق، وأن مقترفه لا دين له ولا </w:t>
      </w:r>
      <w:r w:rsidR="003305F7">
        <w:rPr>
          <w:rFonts w:hint="cs"/>
          <w:rtl/>
        </w:rPr>
        <w:t>ي</w:t>
      </w:r>
      <w:r>
        <w:rPr>
          <w:rtl/>
        </w:rPr>
        <w:t xml:space="preserve">شم رائحة الجنة، وتكون له شارة مهانة مميزة يوم القيامة، من ذلك قول رسول الله صلى الله عليه وسلم: </w:t>
      </w:r>
      <w:r w:rsidR="003305F7">
        <w:rPr>
          <w:rFonts w:hint="cs"/>
          <w:rtl/>
        </w:rPr>
        <w:t>(</w:t>
      </w:r>
      <w:r>
        <w:rPr>
          <w:rtl/>
        </w:rPr>
        <w:t>ثلاث تؤدين إلى البر والفاجر</w:t>
      </w:r>
      <w:r w:rsidR="00852B9A">
        <w:rPr>
          <w:rFonts w:hint="cs"/>
          <w:rtl/>
        </w:rPr>
        <w:t>.</w:t>
      </w:r>
      <w:r w:rsidR="003305F7">
        <w:rPr>
          <w:rFonts w:hint="cs"/>
          <w:rtl/>
        </w:rPr>
        <w:t>.</w:t>
      </w:r>
      <w:r>
        <w:rPr>
          <w:rtl/>
        </w:rPr>
        <w:t xml:space="preserve"> الرحم توصل برة كانت أو فاجرة، والأمانة تؤد</w:t>
      </w:r>
      <w:r w:rsidR="003305F7">
        <w:rPr>
          <w:rFonts w:hint="cs"/>
          <w:rtl/>
        </w:rPr>
        <w:t>ى</w:t>
      </w:r>
      <w:r>
        <w:rPr>
          <w:rtl/>
        </w:rPr>
        <w:t xml:space="preserve"> إلى البر والفاجر، والعهد يوف</w:t>
      </w:r>
      <w:r w:rsidR="003305F7">
        <w:rPr>
          <w:rFonts w:hint="cs"/>
          <w:rtl/>
        </w:rPr>
        <w:t>ى</w:t>
      </w:r>
      <w:r>
        <w:rPr>
          <w:rtl/>
        </w:rPr>
        <w:t xml:space="preserve"> به للبر والفاجر</w:t>
      </w:r>
      <w:r w:rsidR="003305F7">
        <w:rPr>
          <w:rFonts w:hint="cs"/>
          <w:rtl/>
        </w:rPr>
        <w:t>)،</w:t>
      </w:r>
      <w:r>
        <w:rPr>
          <w:rtl/>
        </w:rPr>
        <w:t xml:space="preserve"> </w:t>
      </w:r>
      <w:r w:rsidR="003305F7">
        <w:rPr>
          <w:rFonts w:hint="cs"/>
          <w:rtl/>
        </w:rPr>
        <w:t>(</w:t>
      </w:r>
      <w:r>
        <w:rPr>
          <w:rtl/>
        </w:rPr>
        <w:t xml:space="preserve">لا </w:t>
      </w:r>
      <w:r w:rsidR="003305F7">
        <w:rPr>
          <w:rFonts w:hint="cs"/>
          <w:rtl/>
        </w:rPr>
        <w:t>إ</w:t>
      </w:r>
      <w:r>
        <w:rPr>
          <w:rtl/>
        </w:rPr>
        <w:t>يمان لمن لا أمانة له، ولا دين لمن لا عهد له</w:t>
      </w:r>
      <w:r w:rsidR="003305F7">
        <w:rPr>
          <w:rFonts w:hint="cs"/>
          <w:rtl/>
        </w:rPr>
        <w:t>)</w:t>
      </w:r>
      <w:r w:rsidR="003305F7" w:rsidRPr="003305F7">
        <w:rPr>
          <w:rFonts w:hint="cs"/>
          <w:vertAlign w:val="superscript"/>
          <w:rtl/>
        </w:rPr>
        <w:t>(</w:t>
      </w:r>
      <w:r w:rsidR="003305F7" w:rsidRPr="003C5F07">
        <w:rPr>
          <w:rStyle w:val="a4"/>
          <w:rtl/>
        </w:rPr>
        <w:footnoteReference w:id="97"/>
      </w:r>
      <w:r w:rsidR="003305F7" w:rsidRPr="003305F7">
        <w:rPr>
          <w:rFonts w:hint="cs"/>
          <w:vertAlign w:val="superscript"/>
          <w:rtl/>
        </w:rPr>
        <w:t>)</w:t>
      </w:r>
      <w:r w:rsidR="003305F7">
        <w:rPr>
          <w:rFonts w:hint="cs"/>
          <w:rtl/>
        </w:rPr>
        <w:t>، (</w:t>
      </w:r>
      <w:r>
        <w:rPr>
          <w:rtl/>
        </w:rPr>
        <w:t>أربع من كن فيه كان منافق</w:t>
      </w:r>
      <w:r w:rsidR="003305F7">
        <w:rPr>
          <w:rFonts w:hint="cs"/>
          <w:rtl/>
        </w:rPr>
        <w:t>ً</w:t>
      </w:r>
      <w:r>
        <w:rPr>
          <w:rtl/>
        </w:rPr>
        <w:t>ا خالص</w:t>
      </w:r>
      <w:r w:rsidR="003305F7">
        <w:rPr>
          <w:rFonts w:hint="cs"/>
          <w:rtl/>
        </w:rPr>
        <w:t>ً</w:t>
      </w:r>
      <w:r>
        <w:rPr>
          <w:rtl/>
        </w:rPr>
        <w:t>ا ومن كانت فيه خصلة منهن كانت فيه خصلة من النفاق حتى يدعها: إذا ائتمن خان، وإذا حدث كذب، وإذا عاهد غدر، وإذا خاصم فجر</w:t>
      </w:r>
      <w:r w:rsidR="003305F7">
        <w:rPr>
          <w:rFonts w:hint="cs"/>
          <w:rtl/>
        </w:rPr>
        <w:t>)</w:t>
      </w:r>
      <w:r w:rsidR="003305F7" w:rsidRPr="003305F7">
        <w:rPr>
          <w:rFonts w:hint="cs"/>
          <w:vertAlign w:val="superscript"/>
          <w:rtl/>
        </w:rPr>
        <w:t>(</w:t>
      </w:r>
      <w:r w:rsidR="003305F7" w:rsidRPr="003C5F07">
        <w:rPr>
          <w:rStyle w:val="a4"/>
          <w:rtl/>
        </w:rPr>
        <w:footnoteReference w:id="98"/>
      </w:r>
      <w:r w:rsidR="003305F7" w:rsidRPr="003305F7">
        <w:rPr>
          <w:rFonts w:hint="cs"/>
          <w:vertAlign w:val="superscript"/>
          <w:rtl/>
        </w:rPr>
        <w:t>)</w:t>
      </w:r>
      <w:r w:rsidR="003305F7">
        <w:rPr>
          <w:rFonts w:hint="cs"/>
          <w:rtl/>
        </w:rPr>
        <w:t>،</w:t>
      </w:r>
      <w:r>
        <w:rPr>
          <w:rtl/>
        </w:rPr>
        <w:t xml:space="preserve"> </w:t>
      </w:r>
      <w:r w:rsidR="003305F7">
        <w:rPr>
          <w:rFonts w:hint="cs"/>
          <w:rtl/>
        </w:rPr>
        <w:t>(</w:t>
      </w:r>
      <w:r>
        <w:rPr>
          <w:rtl/>
        </w:rPr>
        <w:t>لكل غادر لواء يوم القيامة، ي</w:t>
      </w:r>
      <w:r w:rsidR="003305F7">
        <w:rPr>
          <w:rFonts w:hint="cs"/>
          <w:rtl/>
        </w:rPr>
        <w:t>ُ</w:t>
      </w:r>
      <w:r>
        <w:rPr>
          <w:rtl/>
        </w:rPr>
        <w:t>عرف به، يقال: هذه غدرة فلان</w:t>
      </w:r>
      <w:r w:rsidR="003305F7">
        <w:rPr>
          <w:rFonts w:hint="cs"/>
          <w:rtl/>
        </w:rPr>
        <w:t>)</w:t>
      </w:r>
      <w:r w:rsidR="003305F7" w:rsidRPr="003305F7">
        <w:rPr>
          <w:rFonts w:hint="cs"/>
          <w:vertAlign w:val="superscript"/>
          <w:rtl/>
        </w:rPr>
        <w:t>(</w:t>
      </w:r>
      <w:r w:rsidR="003305F7" w:rsidRPr="003C5F07">
        <w:rPr>
          <w:rStyle w:val="a4"/>
          <w:rtl/>
        </w:rPr>
        <w:footnoteReference w:id="99"/>
      </w:r>
      <w:r w:rsidR="003305F7" w:rsidRPr="003305F7">
        <w:rPr>
          <w:rFonts w:hint="cs"/>
          <w:vertAlign w:val="superscript"/>
          <w:rtl/>
        </w:rPr>
        <w:t>)</w:t>
      </w:r>
      <w:r w:rsidR="003305F7">
        <w:rPr>
          <w:rFonts w:hint="cs"/>
          <w:rtl/>
        </w:rPr>
        <w:t>،</w:t>
      </w:r>
      <w:r>
        <w:rPr>
          <w:rtl/>
        </w:rPr>
        <w:t xml:space="preserve"> </w:t>
      </w:r>
      <w:r w:rsidR="003305F7">
        <w:rPr>
          <w:rFonts w:hint="cs"/>
          <w:rtl/>
        </w:rPr>
        <w:t>(</w:t>
      </w:r>
      <w:r>
        <w:rPr>
          <w:rtl/>
        </w:rPr>
        <w:t>من كان بينه وبين قوم عهد</w:t>
      </w:r>
      <w:r w:rsidR="003305F7">
        <w:rPr>
          <w:rFonts w:hint="cs"/>
          <w:rtl/>
        </w:rPr>
        <w:t xml:space="preserve"> </w:t>
      </w:r>
      <w:r>
        <w:rPr>
          <w:rtl/>
        </w:rPr>
        <w:t xml:space="preserve">فلا </w:t>
      </w:r>
      <w:r w:rsidR="003305F7">
        <w:rPr>
          <w:rFonts w:hint="cs"/>
          <w:rtl/>
        </w:rPr>
        <w:t>ي</w:t>
      </w:r>
      <w:r>
        <w:rPr>
          <w:rtl/>
        </w:rPr>
        <w:t>حلن عهد</w:t>
      </w:r>
      <w:r w:rsidR="003305F7">
        <w:rPr>
          <w:rFonts w:hint="cs"/>
          <w:rtl/>
        </w:rPr>
        <w:t>ً</w:t>
      </w:r>
      <w:r>
        <w:rPr>
          <w:rtl/>
        </w:rPr>
        <w:t>ا ولا يشدنه حتى يمض</w:t>
      </w:r>
      <w:r w:rsidR="003305F7">
        <w:rPr>
          <w:rFonts w:hint="cs"/>
          <w:rtl/>
        </w:rPr>
        <w:t>ي</w:t>
      </w:r>
      <w:r>
        <w:rPr>
          <w:rtl/>
        </w:rPr>
        <w:t xml:space="preserve"> أمنه أو ينبذ إليهم على سواء</w:t>
      </w:r>
      <w:r w:rsidR="003305F7">
        <w:rPr>
          <w:rFonts w:hint="cs"/>
          <w:rtl/>
        </w:rPr>
        <w:t>)</w:t>
      </w:r>
      <w:r w:rsidR="003305F7" w:rsidRPr="003305F7">
        <w:rPr>
          <w:rFonts w:hint="cs"/>
          <w:vertAlign w:val="superscript"/>
          <w:rtl/>
        </w:rPr>
        <w:t>(</w:t>
      </w:r>
      <w:r w:rsidR="003305F7" w:rsidRPr="003C5F07">
        <w:rPr>
          <w:rStyle w:val="a4"/>
          <w:rtl/>
        </w:rPr>
        <w:footnoteReference w:id="100"/>
      </w:r>
      <w:r w:rsidR="003305F7" w:rsidRPr="003305F7">
        <w:rPr>
          <w:rFonts w:hint="cs"/>
          <w:vertAlign w:val="superscript"/>
          <w:rtl/>
        </w:rPr>
        <w:t>)</w:t>
      </w:r>
      <w:r w:rsidR="003305F7">
        <w:rPr>
          <w:rFonts w:hint="cs"/>
          <w:rtl/>
        </w:rPr>
        <w:t>،</w:t>
      </w:r>
      <w:r>
        <w:rPr>
          <w:rtl/>
        </w:rPr>
        <w:t xml:space="preserve"> </w:t>
      </w:r>
      <w:r w:rsidR="003305F7">
        <w:rPr>
          <w:rFonts w:hint="cs"/>
          <w:rtl/>
        </w:rPr>
        <w:t>(</w:t>
      </w:r>
      <w:r>
        <w:rPr>
          <w:rtl/>
        </w:rPr>
        <w:t>من ظلم معاهد</w:t>
      </w:r>
      <w:r w:rsidR="003305F7">
        <w:rPr>
          <w:rFonts w:hint="cs"/>
          <w:rtl/>
        </w:rPr>
        <w:t>ً</w:t>
      </w:r>
      <w:r>
        <w:rPr>
          <w:rtl/>
        </w:rPr>
        <w:t>ا أو انتقصه حقه أو كلفه فوق طاقته، أو أخذ منه شيئ</w:t>
      </w:r>
      <w:r w:rsidR="003305F7">
        <w:rPr>
          <w:rFonts w:hint="cs"/>
          <w:rtl/>
        </w:rPr>
        <w:t>ً</w:t>
      </w:r>
      <w:r>
        <w:rPr>
          <w:rtl/>
        </w:rPr>
        <w:t>ا بغير طيب نفس فأنا حجيجه يوم القيامة</w:t>
      </w:r>
      <w:r w:rsidR="003305F7">
        <w:rPr>
          <w:rFonts w:hint="cs"/>
          <w:rtl/>
        </w:rPr>
        <w:t>)</w:t>
      </w:r>
      <w:r w:rsidR="003305F7" w:rsidRPr="003305F7">
        <w:rPr>
          <w:rFonts w:hint="cs"/>
          <w:vertAlign w:val="superscript"/>
          <w:rtl/>
        </w:rPr>
        <w:t>(</w:t>
      </w:r>
      <w:r w:rsidR="003305F7" w:rsidRPr="003C5F07">
        <w:rPr>
          <w:rStyle w:val="a4"/>
          <w:rtl/>
        </w:rPr>
        <w:footnoteReference w:id="101"/>
      </w:r>
      <w:r w:rsidR="003305F7" w:rsidRPr="003305F7">
        <w:rPr>
          <w:rFonts w:hint="cs"/>
          <w:vertAlign w:val="superscript"/>
          <w:rtl/>
        </w:rPr>
        <w:t>)</w:t>
      </w:r>
      <w:r w:rsidR="003305F7">
        <w:rPr>
          <w:rFonts w:hint="cs"/>
          <w:rtl/>
        </w:rPr>
        <w:t>. (</w:t>
      </w:r>
      <w:r>
        <w:rPr>
          <w:rtl/>
        </w:rPr>
        <w:t>من قتل معاهد</w:t>
      </w:r>
      <w:r w:rsidR="003305F7">
        <w:rPr>
          <w:rFonts w:hint="cs"/>
          <w:rtl/>
        </w:rPr>
        <w:t>ً</w:t>
      </w:r>
      <w:r>
        <w:rPr>
          <w:rtl/>
        </w:rPr>
        <w:t>ا لم يرح رائحة الجنة، و</w:t>
      </w:r>
      <w:r w:rsidR="003305F7">
        <w:rPr>
          <w:rFonts w:hint="cs"/>
          <w:rtl/>
        </w:rPr>
        <w:t>إ</w:t>
      </w:r>
      <w:r>
        <w:rPr>
          <w:rtl/>
        </w:rPr>
        <w:t>ن ريحها ليوجد من مسيرة أربعين عاما</w:t>
      </w:r>
      <w:r w:rsidR="003305F7">
        <w:rPr>
          <w:rFonts w:hint="cs"/>
          <w:rtl/>
        </w:rPr>
        <w:t>)</w:t>
      </w:r>
      <w:r w:rsidR="003305F7" w:rsidRPr="003305F7">
        <w:rPr>
          <w:rFonts w:hint="cs"/>
          <w:vertAlign w:val="superscript"/>
          <w:rtl/>
        </w:rPr>
        <w:t>(</w:t>
      </w:r>
      <w:r w:rsidR="003305F7" w:rsidRPr="003C5F07">
        <w:rPr>
          <w:rStyle w:val="a4"/>
          <w:rtl/>
        </w:rPr>
        <w:footnoteReference w:id="102"/>
      </w:r>
      <w:r w:rsidR="003305F7" w:rsidRPr="003305F7">
        <w:rPr>
          <w:rFonts w:hint="cs"/>
          <w:vertAlign w:val="superscript"/>
          <w:rtl/>
        </w:rPr>
        <w:t>)</w:t>
      </w:r>
      <w:r w:rsidR="003305F7">
        <w:rPr>
          <w:rFonts w:hint="cs"/>
          <w:rtl/>
        </w:rPr>
        <w:t>،</w:t>
      </w:r>
      <w:r>
        <w:rPr>
          <w:rtl/>
        </w:rPr>
        <w:t xml:space="preserve"> وعن ابن عباس رضي الله عنهما قال: </w:t>
      </w:r>
      <w:r w:rsidR="003305F7">
        <w:rPr>
          <w:rFonts w:hint="cs"/>
          <w:rtl/>
        </w:rPr>
        <w:t>«</w:t>
      </w:r>
      <w:r>
        <w:rPr>
          <w:rtl/>
        </w:rPr>
        <w:t xml:space="preserve">ما ختر </w:t>
      </w:r>
      <w:r w:rsidR="003305F7">
        <w:rPr>
          <w:rFonts w:hint="cs"/>
          <w:rtl/>
        </w:rPr>
        <w:t>ق</w:t>
      </w:r>
      <w:r>
        <w:rPr>
          <w:rtl/>
        </w:rPr>
        <w:t>وم بالعهد إلا سلط الله تعالى عليهم العدو</w:t>
      </w:r>
      <w:r w:rsidR="003305F7">
        <w:rPr>
          <w:rFonts w:hint="cs"/>
          <w:rtl/>
        </w:rPr>
        <w:t>»</w:t>
      </w:r>
      <w:r w:rsidR="003305F7" w:rsidRPr="003305F7">
        <w:rPr>
          <w:rFonts w:hint="cs"/>
          <w:vertAlign w:val="superscript"/>
          <w:rtl/>
        </w:rPr>
        <w:t>(</w:t>
      </w:r>
      <w:r w:rsidR="003305F7" w:rsidRPr="003C5F07">
        <w:rPr>
          <w:rStyle w:val="a4"/>
          <w:rtl/>
        </w:rPr>
        <w:footnoteReference w:id="103"/>
      </w:r>
      <w:r w:rsidR="003305F7" w:rsidRPr="003305F7">
        <w:rPr>
          <w:rFonts w:hint="cs"/>
          <w:vertAlign w:val="superscript"/>
          <w:rtl/>
        </w:rPr>
        <w:t>)</w:t>
      </w:r>
      <w:r>
        <w:rPr>
          <w:rtl/>
        </w:rPr>
        <w:t>.</w:t>
      </w:r>
    </w:p>
    <w:p w14:paraId="570CED02" w14:textId="6D5A48C3" w:rsidR="006002DA" w:rsidRDefault="006002DA" w:rsidP="005304FA">
      <w:pPr>
        <w:ind w:firstLine="226"/>
        <w:rPr>
          <w:rtl/>
        </w:rPr>
      </w:pPr>
      <w:r>
        <w:rPr>
          <w:rtl/>
        </w:rPr>
        <w:t>ولست أجد أبلغ في هذا المقام بعد كتاب الله وسنة رسوله ما صدر به الإمام عل</w:t>
      </w:r>
      <w:r w:rsidR="003305F7">
        <w:rPr>
          <w:rFonts w:hint="cs"/>
          <w:rtl/>
        </w:rPr>
        <w:t>ي</w:t>
      </w:r>
      <w:r>
        <w:rPr>
          <w:rtl/>
        </w:rPr>
        <w:t xml:space="preserve"> كتابه إلى الأش</w:t>
      </w:r>
      <w:r w:rsidR="003305F7">
        <w:rPr>
          <w:rFonts w:hint="cs"/>
          <w:rtl/>
        </w:rPr>
        <w:t>ت</w:t>
      </w:r>
      <w:r>
        <w:rPr>
          <w:rtl/>
        </w:rPr>
        <w:t>ر ال</w:t>
      </w:r>
      <w:r w:rsidR="003305F7">
        <w:rPr>
          <w:rFonts w:hint="cs"/>
          <w:rtl/>
        </w:rPr>
        <w:t>ن</w:t>
      </w:r>
      <w:r>
        <w:rPr>
          <w:rtl/>
        </w:rPr>
        <w:t>خ</w:t>
      </w:r>
      <w:r w:rsidR="003305F7">
        <w:rPr>
          <w:rFonts w:hint="cs"/>
          <w:rtl/>
        </w:rPr>
        <w:t>ع</w:t>
      </w:r>
      <w:r>
        <w:rPr>
          <w:rtl/>
        </w:rPr>
        <w:t>ي حيث قال: «إن عقدت بينك وبين عدو عقد</w:t>
      </w:r>
      <w:r w:rsidR="003305F7">
        <w:rPr>
          <w:rFonts w:hint="cs"/>
          <w:rtl/>
        </w:rPr>
        <w:t>ً</w:t>
      </w:r>
      <w:r>
        <w:rPr>
          <w:rtl/>
        </w:rPr>
        <w:t xml:space="preserve">ا أو ألبسته منك ذمة </w:t>
      </w:r>
      <w:r w:rsidR="003305F7">
        <w:rPr>
          <w:rFonts w:hint="cs"/>
          <w:rtl/>
        </w:rPr>
        <w:t>ف</w:t>
      </w:r>
      <w:r>
        <w:rPr>
          <w:rtl/>
        </w:rPr>
        <w:t>حط عهدك بالوفاء</w:t>
      </w:r>
      <w:r w:rsidR="003305F7">
        <w:rPr>
          <w:rFonts w:hint="cs"/>
          <w:rtl/>
        </w:rPr>
        <w:t>،</w:t>
      </w:r>
      <w:r>
        <w:rPr>
          <w:rtl/>
        </w:rPr>
        <w:t xml:space="preserve"> وأرع ذمتك بالأمانة</w:t>
      </w:r>
      <w:r w:rsidR="00E15760">
        <w:rPr>
          <w:rFonts w:hint="cs"/>
          <w:rtl/>
        </w:rPr>
        <w:t>،</w:t>
      </w:r>
      <w:r>
        <w:rPr>
          <w:rtl/>
        </w:rPr>
        <w:t xml:space="preserve"> واجعل نفسك جنة دون ما أعطيت ف</w:t>
      </w:r>
      <w:r w:rsidR="00E15760">
        <w:rPr>
          <w:rFonts w:hint="cs"/>
          <w:rtl/>
        </w:rPr>
        <w:t>إ</w:t>
      </w:r>
      <w:r>
        <w:rPr>
          <w:rtl/>
        </w:rPr>
        <w:t>نه ليس من فرائض الله شيء الناس أشد اجتماع</w:t>
      </w:r>
      <w:r w:rsidR="00E15760">
        <w:rPr>
          <w:rFonts w:hint="cs"/>
          <w:rtl/>
        </w:rPr>
        <w:t>ً</w:t>
      </w:r>
      <w:r>
        <w:rPr>
          <w:rtl/>
        </w:rPr>
        <w:t>ا عليه مع تفرق أهوائهم من تعظيم الوفاء بالعهود، فلا ت</w:t>
      </w:r>
      <w:r w:rsidR="00E15760">
        <w:rPr>
          <w:rFonts w:hint="cs"/>
          <w:rtl/>
        </w:rPr>
        <w:t>غ</w:t>
      </w:r>
      <w:r>
        <w:rPr>
          <w:rtl/>
        </w:rPr>
        <w:t>د</w:t>
      </w:r>
      <w:r w:rsidR="0085497B">
        <w:rPr>
          <w:rFonts w:hint="cs"/>
          <w:rtl/>
        </w:rPr>
        <w:t>ر</w:t>
      </w:r>
      <w:r>
        <w:rPr>
          <w:rtl/>
        </w:rPr>
        <w:t>ن بذمتك ولا تخي</w:t>
      </w:r>
      <w:r w:rsidR="0085497B">
        <w:rPr>
          <w:rFonts w:hint="cs"/>
          <w:rtl/>
        </w:rPr>
        <w:t>س</w:t>
      </w:r>
      <w:r>
        <w:rPr>
          <w:rtl/>
        </w:rPr>
        <w:t>ن بعهدك</w:t>
      </w:r>
      <w:r w:rsidR="00E15760">
        <w:rPr>
          <w:rFonts w:hint="cs"/>
          <w:rtl/>
        </w:rPr>
        <w:t>»</w:t>
      </w:r>
      <w:r w:rsidR="00E15760" w:rsidRPr="00E15760">
        <w:rPr>
          <w:rFonts w:hint="cs"/>
          <w:vertAlign w:val="superscript"/>
          <w:rtl/>
        </w:rPr>
        <w:t>(</w:t>
      </w:r>
      <w:r w:rsidR="00E15760" w:rsidRPr="003C5F07">
        <w:rPr>
          <w:rStyle w:val="a4"/>
          <w:rtl/>
        </w:rPr>
        <w:footnoteReference w:id="104"/>
      </w:r>
      <w:r w:rsidR="00E15760" w:rsidRPr="00E15760">
        <w:rPr>
          <w:rFonts w:hint="cs"/>
          <w:vertAlign w:val="superscript"/>
          <w:rtl/>
        </w:rPr>
        <w:t>)</w:t>
      </w:r>
      <w:r w:rsidR="00E15760">
        <w:rPr>
          <w:rFonts w:hint="cs"/>
          <w:rtl/>
        </w:rPr>
        <w:t>.</w:t>
      </w:r>
    </w:p>
    <w:p w14:paraId="2C0BC40F" w14:textId="2D8E6951" w:rsidR="00E15760" w:rsidRDefault="006002DA" w:rsidP="005304FA">
      <w:pPr>
        <w:pStyle w:val="3"/>
        <w:rPr>
          <w:rtl/>
        </w:rPr>
      </w:pPr>
      <w:bookmarkStart w:id="29" w:name="_Toc155503232"/>
      <w:r>
        <w:rPr>
          <w:rtl/>
        </w:rPr>
        <w:t xml:space="preserve">لا وفاء إلا مع </w:t>
      </w:r>
      <w:r w:rsidR="00E15760">
        <w:rPr>
          <w:rFonts w:hint="cs"/>
          <w:rtl/>
        </w:rPr>
        <w:t>أ</w:t>
      </w:r>
      <w:r>
        <w:rPr>
          <w:rtl/>
        </w:rPr>
        <w:t>هل الوفاء</w:t>
      </w:r>
      <w:bookmarkEnd w:id="29"/>
    </w:p>
    <w:p w14:paraId="208DA917" w14:textId="524A0CF6" w:rsidR="006002DA" w:rsidRDefault="006002DA" w:rsidP="005304FA">
      <w:pPr>
        <w:ind w:firstLine="226"/>
        <w:rPr>
          <w:rtl/>
        </w:rPr>
      </w:pPr>
      <w:r>
        <w:rPr>
          <w:rtl/>
        </w:rPr>
        <w:t>ويبدو أن هذه المعاملة الفاضلة القائمة على رعاية العهود والمبالغة في احترامها بدأت من جانب واحد فقط، أما الجانب الآخر فقد أظهر الموافقة والقبول، وأضمر التربص والك</w:t>
      </w:r>
      <w:r w:rsidR="00E15760">
        <w:rPr>
          <w:rFonts w:hint="cs"/>
          <w:rtl/>
        </w:rPr>
        <w:t>ي</w:t>
      </w:r>
      <w:r>
        <w:rPr>
          <w:rtl/>
        </w:rPr>
        <w:t>د ريثما توا</w:t>
      </w:r>
      <w:r w:rsidR="00E15760">
        <w:rPr>
          <w:rFonts w:hint="cs"/>
          <w:rtl/>
        </w:rPr>
        <w:t>ت</w:t>
      </w:r>
      <w:r>
        <w:rPr>
          <w:rtl/>
        </w:rPr>
        <w:t>ي</w:t>
      </w:r>
      <w:r w:rsidR="00E15760">
        <w:rPr>
          <w:rFonts w:hint="cs"/>
          <w:rtl/>
        </w:rPr>
        <w:t>ه</w:t>
      </w:r>
      <w:r>
        <w:rPr>
          <w:rtl/>
        </w:rPr>
        <w:t xml:space="preserve"> الفرصة المناسبة، ليعلن غدره و</w:t>
      </w:r>
      <w:r w:rsidR="00E15760">
        <w:rPr>
          <w:rFonts w:hint="cs"/>
          <w:rtl/>
        </w:rPr>
        <w:t>ي</w:t>
      </w:r>
      <w:r>
        <w:rPr>
          <w:rtl/>
        </w:rPr>
        <w:t>و</w:t>
      </w:r>
      <w:r w:rsidR="00E15760">
        <w:rPr>
          <w:rFonts w:hint="cs"/>
          <w:rtl/>
        </w:rPr>
        <w:t>ق</w:t>
      </w:r>
      <w:r>
        <w:rPr>
          <w:rtl/>
        </w:rPr>
        <w:t>ع مكره فهو يستمسك بالوفاء مادام ضعيف</w:t>
      </w:r>
      <w:r w:rsidR="00E15760">
        <w:rPr>
          <w:rFonts w:hint="cs"/>
          <w:rtl/>
        </w:rPr>
        <w:t>ً</w:t>
      </w:r>
      <w:r>
        <w:rPr>
          <w:rtl/>
        </w:rPr>
        <w:t>ا</w:t>
      </w:r>
      <w:r w:rsidR="00E15760">
        <w:rPr>
          <w:rFonts w:hint="cs"/>
          <w:rtl/>
        </w:rPr>
        <w:t>،</w:t>
      </w:r>
      <w:r>
        <w:rPr>
          <w:rtl/>
        </w:rPr>
        <w:t xml:space="preserve"> ويحرص عل</w:t>
      </w:r>
      <w:r w:rsidR="00E15760">
        <w:rPr>
          <w:rFonts w:hint="cs"/>
          <w:rtl/>
        </w:rPr>
        <w:t>ي</w:t>
      </w:r>
      <w:r>
        <w:rPr>
          <w:rtl/>
        </w:rPr>
        <w:t>ه ما ظل يستفيد منه</w:t>
      </w:r>
      <w:r w:rsidR="00852B9A">
        <w:rPr>
          <w:rFonts w:hint="cs"/>
          <w:rtl/>
        </w:rPr>
        <w:t>.</w:t>
      </w:r>
      <w:r w:rsidR="00E15760">
        <w:rPr>
          <w:rFonts w:hint="cs"/>
          <w:rtl/>
        </w:rPr>
        <w:t>.</w:t>
      </w:r>
      <w:r>
        <w:rPr>
          <w:rtl/>
        </w:rPr>
        <w:t xml:space="preserve"> فإذا أحس بالدفء والقوة تحرك ليلدغ ويبسط يده وفمه بالأ</w:t>
      </w:r>
      <w:r w:rsidR="009F06DD">
        <w:rPr>
          <w:rFonts w:hint="cs"/>
          <w:rtl/>
        </w:rPr>
        <w:t>ذ</w:t>
      </w:r>
      <w:r w:rsidR="00E15760">
        <w:rPr>
          <w:rFonts w:hint="cs"/>
          <w:rtl/>
        </w:rPr>
        <w:t>ى</w:t>
      </w:r>
      <w:r w:rsidR="00852B9A">
        <w:rPr>
          <w:rtl/>
        </w:rPr>
        <w:t>.</w:t>
      </w:r>
      <w:r>
        <w:rPr>
          <w:rtl/>
        </w:rPr>
        <w:t>. وقد ظل المسلمون الأولون حين</w:t>
      </w:r>
      <w:r w:rsidR="00E15760">
        <w:rPr>
          <w:rFonts w:hint="cs"/>
          <w:rtl/>
        </w:rPr>
        <w:t>ً</w:t>
      </w:r>
      <w:r>
        <w:rPr>
          <w:rtl/>
        </w:rPr>
        <w:t>ا من الدهر يتعلقون بمثالياتهم ويحاولون ال</w:t>
      </w:r>
      <w:r w:rsidR="00E15760">
        <w:rPr>
          <w:rFonts w:hint="cs"/>
          <w:rtl/>
        </w:rPr>
        <w:t>إ</w:t>
      </w:r>
      <w:r>
        <w:rPr>
          <w:rtl/>
        </w:rPr>
        <w:t>بقاء على عهودهم، مع مخالفيهم في الدين من اليهود والنصارى والمشركين</w:t>
      </w:r>
      <w:r w:rsidR="00E15760">
        <w:rPr>
          <w:rFonts w:hint="cs"/>
          <w:rtl/>
        </w:rPr>
        <w:t>.</w:t>
      </w:r>
    </w:p>
    <w:p w14:paraId="207E6179" w14:textId="35308E3E" w:rsidR="00633F1F" w:rsidRDefault="006002DA" w:rsidP="005304FA">
      <w:pPr>
        <w:ind w:firstLine="226"/>
        <w:rPr>
          <w:rtl/>
        </w:rPr>
      </w:pPr>
      <w:r>
        <w:rPr>
          <w:rtl/>
        </w:rPr>
        <w:t>بيد أن هذه المحاولات ضاعت س</w:t>
      </w:r>
      <w:r w:rsidR="00E15760">
        <w:rPr>
          <w:rFonts w:hint="cs"/>
          <w:rtl/>
        </w:rPr>
        <w:t>ُ</w:t>
      </w:r>
      <w:r>
        <w:rPr>
          <w:rtl/>
        </w:rPr>
        <w:t>د</w:t>
      </w:r>
      <w:r w:rsidR="00E15760">
        <w:rPr>
          <w:rFonts w:hint="cs"/>
          <w:rtl/>
        </w:rPr>
        <w:t>ى</w:t>
      </w:r>
      <w:r w:rsidR="00852B9A">
        <w:rPr>
          <w:rtl/>
        </w:rPr>
        <w:t>.</w:t>
      </w:r>
      <w:r>
        <w:rPr>
          <w:rtl/>
        </w:rPr>
        <w:t>. فقد نقض يهود المدينة معاهداتهم مع رسول الله صلى الله عليه وسلم عندما ظنوا الفرصة سنحت للقضاء على المسلمين في معركة الأحزاب كما نقض المشركون عهد الحديبية مع أن بنوده لمصلحتهم، وعدا بعض أمراء الشام على رسول لنبي الله صلى الله عليه وسلم فقتلوه.</w:t>
      </w:r>
    </w:p>
    <w:p w14:paraId="7696233B" w14:textId="63BB5F3A" w:rsidR="006002DA" w:rsidRDefault="006002DA" w:rsidP="005304FA">
      <w:pPr>
        <w:ind w:firstLine="226"/>
        <w:rPr>
          <w:rtl/>
        </w:rPr>
      </w:pPr>
      <w:r>
        <w:rPr>
          <w:rtl/>
        </w:rPr>
        <w:t xml:space="preserve">إن كفار قريش </w:t>
      </w:r>
      <w:r w:rsidR="00633F1F">
        <w:rPr>
          <w:rFonts w:hint="cs"/>
          <w:rtl/>
        </w:rPr>
        <w:t>آ</w:t>
      </w:r>
      <w:r>
        <w:rPr>
          <w:rtl/>
        </w:rPr>
        <w:t>ذوا النبي والمسلمين أشد أذ</w:t>
      </w:r>
      <w:r w:rsidR="00633F1F">
        <w:rPr>
          <w:rFonts w:hint="cs"/>
          <w:rtl/>
        </w:rPr>
        <w:t>ى</w:t>
      </w:r>
      <w:r>
        <w:rPr>
          <w:rtl/>
        </w:rPr>
        <w:t xml:space="preserve"> في مكة وفتنوا بعضهم عن دينهم وأزهقوا أرواح بعضهم بالتعذيب، وحبسوا وقيدوا بعضهم والجأوهم إلى الهجرة من وطنهم و</w:t>
      </w:r>
      <w:r w:rsidR="009F06DD">
        <w:rPr>
          <w:rtl/>
        </w:rPr>
        <w:t xml:space="preserve">التخلي </w:t>
      </w:r>
      <w:r>
        <w:rPr>
          <w:rtl/>
        </w:rPr>
        <w:t>عن أموالهم.. إلى بلاد الحبشة أولا</w:t>
      </w:r>
      <w:r w:rsidR="00633F1F">
        <w:rPr>
          <w:rFonts w:hint="cs"/>
          <w:rtl/>
        </w:rPr>
        <w:t>ً</w:t>
      </w:r>
      <w:r>
        <w:rPr>
          <w:rtl/>
        </w:rPr>
        <w:t>، ثم إلى المدينة، وتأمروا في النهاية على النبي ليغتالوه، ودبروا تدبيرهم لذلك، فأحبطه الله ثم قاتلوا بعد الهجرة أشد قتال، وألبوا عليهم العرب وعزموا على استئصالهم بالزحف الضخم الذي ع</w:t>
      </w:r>
      <w:r w:rsidR="00633F1F">
        <w:rPr>
          <w:rFonts w:hint="cs"/>
          <w:rtl/>
        </w:rPr>
        <w:t>ُ</w:t>
      </w:r>
      <w:r>
        <w:rPr>
          <w:rtl/>
        </w:rPr>
        <w:t>رف بزحف الأحزاب مما أشارت إليه</w:t>
      </w:r>
      <w:r w:rsidR="00852B9A">
        <w:rPr>
          <w:rtl/>
        </w:rPr>
        <w:t xml:space="preserve"> </w:t>
      </w:r>
      <w:r w:rsidR="004E682B">
        <w:rPr>
          <w:rtl/>
        </w:rPr>
        <w:t xml:space="preserve">آيات </w:t>
      </w:r>
      <w:r>
        <w:rPr>
          <w:rtl/>
        </w:rPr>
        <w:t>كثيرة</w:t>
      </w:r>
      <w:r w:rsidR="00633F1F" w:rsidRPr="00633F1F">
        <w:rPr>
          <w:rFonts w:hint="cs"/>
          <w:vertAlign w:val="superscript"/>
          <w:rtl/>
        </w:rPr>
        <w:t>(</w:t>
      </w:r>
      <w:r w:rsidR="00633F1F" w:rsidRPr="003C5F07">
        <w:rPr>
          <w:rStyle w:val="a4"/>
          <w:rtl/>
        </w:rPr>
        <w:footnoteReference w:id="105"/>
      </w:r>
      <w:r w:rsidR="00633F1F" w:rsidRPr="00633F1F">
        <w:rPr>
          <w:rFonts w:hint="cs"/>
          <w:vertAlign w:val="superscript"/>
          <w:rtl/>
        </w:rPr>
        <w:t>)</w:t>
      </w:r>
      <w:r>
        <w:rPr>
          <w:rtl/>
        </w:rPr>
        <w:t xml:space="preserve"> وأخير</w:t>
      </w:r>
      <w:r w:rsidR="00633F1F">
        <w:rPr>
          <w:rFonts w:hint="cs"/>
          <w:rtl/>
        </w:rPr>
        <w:t>ً</w:t>
      </w:r>
      <w:r>
        <w:rPr>
          <w:rtl/>
        </w:rPr>
        <w:t>ا ذلك النقض المتكرر منهم ومن اليهود..</w:t>
      </w:r>
    </w:p>
    <w:p w14:paraId="40C81430" w14:textId="66D41CE4" w:rsidR="006002DA" w:rsidRDefault="006002DA" w:rsidP="005304FA">
      <w:pPr>
        <w:ind w:firstLine="226"/>
        <w:rPr>
          <w:rtl/>
        </w:rPr>
      </w:pPr>
      <w:r>
        <w:rPr>
          <w:rtl/>
        </w:rPr>
        <w:t xml:space="preserve">واستبان من </w:t>
      </w:r>
      <w:r w:rsidR="009F06DD">
        <w:rPr>
          <w:rFonts w:hint="cs"/>
          <w:rtl/>
        </w:rPr>
        <w:t>ا</w:t>
      </w:r>
      <w:r>
        <w:rPr>
          <w:rtl/>
        </w:rPr>
        <w:t xml:space="preserve">طراد الحوادث أن المسلمين </w:t>
      </w:r>
      <w:r w:rsidR="00633F1F">
        <w:rPr>
          <w:rFonts w:hint="cs"/>
          <w:rtl/>
        </w:rPr>
        <w:t>ي</w:t>
      </w:r>
      <w:r>
        <w:rPr>
          <w:rtl/>
        </w:rPr>
        <w:t>عاملون رجالا</w:t>
      </w:r>
      <w:r w:rsidR="00633F1F">
        <w:rPr>
          <w:rFonts w:hint="cs"/>
          <w:rtl/>
        </w:rPr>
        <w:t>ً</w:t>
      </w:r>
      <w:r>
        <w:rPr>
          <w:rtl/>
        </w:rPr>
        <w:t xml:space="preserve"> من نوع لا</w:t>
      </w:r>
      <w:r w:rsidR="00633F1F">
        <w:rPr>
          <w:rFonts w:hint="cs"/>
          <w:rtl/>
        </w:rPr>
        <w:t xml:space="preserve"> </w:t>
      </w:r>
      <w:r>
        <w:rPr>
          <w:rtl/>
        </w:rPr>
        <w:t>شرف لديه ولا وفاء</w:t>
      </w:r>
      <w:r w:rsidR="00633F1F">
        <w:rPr>
          <w:rFonts w:hint="cs"/>
          <w:rtl/>
        </w:rPr>
        <w:t>؛</w:t>
      </w:r>
      <w:r>
        <w:rPr>
          <w:rtl/>
        </w:rPr>
        <w:t xml:space="preserve"> فأصبح لزام</w:t>
      </w:r>
      <w:r w:rsidR="00633F1F">
        <w:rPr>
          <w:rFonts w:hint="cs"/>
          <w:rtl/>
        </w:rPr>
        <w:t>ً</w:t>
      </w:r>
      <w:r>
        <w:rPr>
          <w:rtl/>
        </w:rPr>
        <w:t xml:space="preserve">ا عليهم أن يعدلوا مسلكهم وأن </w:t>
      </w:r>
      <w:r w:rsidR="00633F1F">
        <w:rPr>
          <w:rFonts w:hint="cs"/>
          <w:rtl/>
        </w:rPr>
        <w:t>ي</w:t>
      </w:r>
      <w:r>
        <w:rPr>
          <w:rtl/>
        </w:rPr>
        <w:t>حسموا عهود</w:t>
      </w:r>
      <w:r w:rsidR="00633F1F">
        <w:rPr>
          <w:rFonts w:hint="cs"/>
          <w:rtl/>
        </w:rPr>
        <w:t>ً</w:t>
      </w:r>
      <w:r>
        <w:rPr>
          <w:rtl/>
        </w:rPr>
        <w:t xml:space="preserve">ا لم يحترمها منذ أبرمت إلا طرف واحد.. وفي ضوء هذه الملابسات نزلت سورة </w:t>
      </w:r>
      <w:r w:rsidR="00633F1F">
        <w:rPr>
          <w:rFonts w:hint="cs"/>
          <w:rtl/>
        </w:rPr>
        <w:t>«</w:t>
      </w:r>
      <w:r>
        <w:rPr>
          <w:rtl/>
        </w:rPr>
        <w:t>براءة</w:t>
      </w:r>
      <w:r w:rsidR="00633F1F">
        <w:rPr>
          <w:rFonts w:hint="cs"/>
          <w:rtl/>
        </w:rPr>
        <w:t>»</w:t>
      </w:r>
      <w:r>
        <w:rPr>
          <w:rtl/>
        </w:rPr>
        <w:t xml:space="preserve"> وفيها </w:t>
      </w:r>
      <w:r w:rsidR="00633F1F">
        <w:rPr>
          <w:rFonts w:hint="cs"/>
          <w:rtl/>
        </w:rPr>
        <w:t>ت</w:t>
      </w:r>
      <w:r>
        <w:rPr>
          <w:rtl/>
        </w:rPr>
        <w:t xml:space="preserve">سمع دمدمة </w:t>
      </w:r>
      <w:r w:rsidR="00D11A91">
        <w:rPr>
          <w:rtl/>
        </w:rPr>
        <w:t>الآيات</w:t>
      </w:r>
      <w:r>
        <w:rPr>
          <w:rtl/>
        </w:rPr>
        <w:t xml:space="preserve">، ومن ورائها </w:t>
      </w:r>
      <w:r w:rsidR="00633F1F">
        <w:rPr>
          <w:rFonts w:hint="cs"/>
          <w:rtl/>
        </w:rPr>
        <w:t>قعقعة</w:t>
      </w:r>
      <w:r>
        <w:rPr>
          <w:rtl/>
        </w:rPr>
        <w:t xml:space="preserve"> السلاح وفي هذه السورة أعلن</w:t>
      </w:r>
      <w:r w:rsidR="00633F1F">
        <w:rPr>
          <w:rFonts w:hint="cs"/>
          <w:rtl/>
        </w:rPr>
        <w:t xml:space="preserve"> -</w:t>
      </w:r>
      <w:r>
        <w:rPr>
          <w:rtl/>
        </w:rPr>
        <w:t>في جلاء</w:t>
      </w:r>
      <w:r w:rsidR="00633F1F">
        <w:rPr>
          <w:rFonts w:hint="cs"/>
          <w:rtl/>
        </w:rPr>
        <w:t>-</w:t>
      </w:r>
      <w:r>
        <w:rPr>
          <w:rtl/>
        </w:rPr>
        <w:t xml:space="preserve"> أن المعاهدات السابقة قد أ</w:t>
      </w:r>
      <w:r w:rsidR="00633F1F">
        <w:rPr>
          <w:rFonts w:hint="cs"/>
          <w:rtl/>
        </w:rPr>
        <w:t>ُ</w:t>
      </w:r>
      <w:r>
        <w:rPr>
          <w:rtl/>
        </w:rPr>
        <w:t>لغيت وأن ألاعيب المشركين الكثيرة قد وضع لها حد أخير</w:t>
      </w:r>
      <w:r w:rsidR="00633F1F">
        <w:rPr>
          <w:rFonts w:hint="cs"/>
          <w:rtl/>
        </w:rPr>
        <w:t>.</w:t>
      </w:r>
    </w:p>
    <w:p w14:paraId="02D61D15" w14:textId="2FC0D984" w:rsidR="006002DA" w:rsidRDefault="006002DA" w:rsidP="005304FA">
      <w:pPr>
        <w:ind w:firstLine="226"/>
        <w:rPr>
          <w:rtl/>
        </w:rPr>
      </w:pPr>
      <w:r>
        <w:rPr>
          <w:rtl/>
        </w:rPr>
        <w:t xml:space="preserve">والإنسان يستمع إلى </w:t>
      </w:r>
      <w:r w:rsidR="00D11A91">
        <w:rPr>
          <w:rtl/>
        </w:rPr>
        <w:t>الآيات</w:t>
      </w:r>
      <w:r w:rsidR="004E682B">
        <w:rPr>
          <w:rtl/>
        </w:rPr>
        <w:t xml:space="preserve"> </w:t>
      </w:r>
      <w:r>
        <w:rPr>
          <w:rtl/>
        </w:rPr>
        <w:t>التي تضمنت حيثيات هذا الإلغاء فيجد فيها دلائل الغضب من مسالك المشركين النابية وتقريع</w:t>
      </w:r>
      <w:r w:rsidR="00633F1F">
        <w:rPr>
          <w:rFonts w:hint="cs"/>
          <w:rtl/>
        </w:rPr>
        <w:t>ًا</w:t>
      </w:r>
      <w:r>
        <w:rPr>
          <w:rtl/>
        </w:rPr>
        <w:t xml:space="preserve"> شديد</w:t>
      </w:r>
      <w:r w:rsidR="00633F1F">
        <w:rPr>
          <w:rFonts w:hint="cs"/>
          <w:rtl/>
        </w:rPr>
        <w:t>ً</w:t>
      </w:r>
      <w:r>
        <w:rPr>
          <w:rtl/>
        </w:rPr>
        <w:t>ا على مخالفاتهم الماضية ونص</w:t>
      </w:r>
      <w:r w:rsidR="00633F1F">
        <w:rPr>
          <w:rFonts w:hint="cs"/>
          <w:rtl/>
        </w:rPr>
        <w:t>ًّ</w:t>
      </w:r>
      <w:r>
        <w:rPr>
          <w:rtl/>
        </w:rPr>
        <w:t>ا حاسم</w:t>
      </w:r>
      <w:r w:rsidR="00633F1F">
        <w:rPr>
          <w:rFonts w:hint="cs"/>
          <w:rtl/>
        </w:rPr>
        <w:t>ً</w:t>
      </w:r>
      <w:r>
        <w:rPr>
          <w:rtl/>
        </w:rPr>
        <w:t>ا على أن الوفاء لا موضع له إلا مع أهل الوفاء فحسب.</w:t>
      </w:r>
    </w:p>
    <w:p w14:paraId="3C7A015E" w14:textId="143793A9" w:rsidR="006002DA" w:rsidRDefault="006002DA" w:rsidP="005304FA">
      <w:pPr>
        <w:ind w:firstLine="226"/>
        <w:rPr>
          <w:rtl/>
        </w:rPr>
      </w:pPr>
      <w:r>
        <w:rPr>
          <w:rtl/>
        </w:rPr>
        <w:t xml:space="preserve">ثم تفيض </w:t>
      </w:r>
      <w:r w:rsidR="00D11A91">
        <w:rPr>
          <w:rtl/>
        </w:rPr>
        <w:t>الآيات</w:t>
      </w:r>
      <w:r w:rsidR="004E682B">
        <w:rPr>
          <w:rtl/>
        </w:rPr>
        <w:t xml:space="preserve"> </w:t>
      </w:r>
      <w:r>
        <w:rPr>
          <w:rtl/>
        </w:rPr>
        <w:t>في سرد أسباب النقض وضرورات الإلغاء التي أنهت هذه المعاهد، أت، ثم تكشف الغطاء عن مشاعر الح</w:t>
      </w:r>
      <w:r w:rsidR="00633F1F">
        <w:rPr>
          <w:rFonts w:hint="cs"/>
          <w:rtl/>
        </w:rPr>
        <w:t>ق</w:t>
      </w:r>
      <w:r>
        <w:rPr>
          <w:rtl/>
        </w:rPr>
        <w:t xml:space="preserve">د المضطرمة في هذه النفوس الغادرة </w:t>
      </w:r>
      <w:r w:rsidR="00AF6B9C" w:rsidRPr="00AF6B9C">
        <w:rPr>
          <w:rtl/>
        </w:rPr>
        <w:t>﴿لَا يَرْقُبُونَ فِي مُؤْمِنٍ إِلًّا وَلَا ذِمَّةً وَأُولَئِكَ هُمُ الْمُعْتَدُونَ (10)﴾</w:t>
      </w:r>
      <w:r w:rsidR="00AF6B9C" w:rsidRPr="00AF6B9C">
        <w:rPr>
          <w:sz w:val="24"/>
          <w:szCs w:val="24"/>
          <w:rtl/>
        </w:rPr>
        <w:t xml:space="preserve"> [التوبة: 10]</w:t>
      </w:r>
      <w:r w:rsidR="00633F1F">
        <w:rPr>
          <w:rFonts w:hint="cs"/>
          <w:rtl/>
        </w:rPr>
        <w:t>،</w:t>
      </w:r>
      <w:r>
        <w:rPr>
          <w:rtl/>
        </w:rPr>
        <w:t xml:space="preserve"> ويرسم</w:t>
      </w:r>
      <w:r w:rsidR="00852B9A">
        <w:rPr>
          <w:rtl/>
        </w:rPr>
        <w:t xml:space="preserve"> القرآن </w:t>
      </w:r>
      <w:r>
        <w:rPr>
          <w:rtl/>
        </w:rPr>
        <w:t>بعد ذلك الطريق لمعاملة أمثال أولئك القوم فيضرب السيئة بالسيئة ويعالج الغدر بالقصاص وي</w:t>
      </w:r>
      <w:r w:rsidR="00633F1F">
        <w:rPr>
          <w:rFonts w:hint="cs"/>
          <w:rtl/>
        </w:rPr>
        <w:t>ح</w:t>
      </w:r>
      <w:r>
        <w:rPr>
          <w:rtl/>
        </w:rPr>
        <w:t>رض المسلمين على قتال ه</w:t>
      </w:r>
      <w:r w:rsidR="009F06DD">
        <w:rPr>
          <w:rFonts w:hint="cs"/>
          <w:rtl/>
        </w:rPr>
        <w:t>ؤ</w:t>
      </w:r>
      <w:r>
        <w:rPr>
          <w:rtl/>
        </w:rPr>
        <w:t>لاء الناكثين لتطهر الأرض من رجسهم وتخلص الحياة من عبثهم.</w:t>
      </w:r>
    </w:p>
    <w:p w14:paraId="2DAE23DE" w14:textId="51A23D78" w:rsidR="00633F1F" w:rsidRDefault="006002DA" w:rsidP="005304FA">
      <w:pPr>
        <w:ind w:firstLine="226"/>
        <w:rPr>
          <w:rtl/>
        </w:rPr>
      </w:pPr>
      <w:r>
        <w:rPr>
          <w:rtl/>
        </w:rPr>
        <w:t xml:space="preserve">إن الإسلام على قدر تنويهه بالمواثيق وتشديده في المحافظة عليها </w:t>
      </w:r>
      <w:r w:rsidR="00633F1F">
        <w:rPr>
          <w:rFonts w:hint="cs"/>
          <w:rtl/>
        </w:rPr>
        <w:t>ي</w:t>
      </w:r>
      <w:r>
        <w:rPr>
          <w:rtl/>
        </w:rPr>
        <w:t>صب نقمته على المتلاعبين بها والمستغلين لها، ويعتبرهم دواب تضرب بالسياط لا بشر</w:t>
      </w:r>
      <w:r w:rsidR="00633F1F">
        <w:rPr>
          <w:rFonts w:hint="cs"/>
          <w:rtl/>
        </w:rPr>
        <w:t>ً</w:t>
      </w:r>
      <w:r>
        <w:rPr>
          <w:rtl/>
        </w:rPr>
        <w:t>ا ي</w:t>
      </w:r>
      <w:r w:rsidR="00633F1F">
        <w:rPr>
          <w:rFonts w:hint="cs"/>
          <w:rtl/>
        </w:rPr>
        <w:t>ق</w:t>
      </w:r>
      <w:r>
        <w:rPr>
          <w:rtl/>
        </w:rPr>
        <w:t xml:space="preserve">ادون من ضمائرهم ويأمر أن تكال الضربات لهم على نحو يثير الرعب في غيرهم، حتى يكون التنكيل بهم عبرة لمن </w:t>
      </w:r>
      <w:r w:rsidR="00633F1F">
        <w:rPr>
          <w:rFonts w:hint="cs"/>
          <w:rtl/>
        </w:rPr>
        <w:t>ي</w:t>
      </w:r>
      <w:r>
        <w:rPr>
          <w:rtl/>
        </w:rPr>
        <w:t>لهو لهوهم، و</w:t>
      </w:r>
      <w:r w:rsidR="00633F1F">
        <w:rPr>
          <w:rFonts w:hint="cs"/>
          <w:rtl/>
        </w:rPr>
        <w:t>ي</w:t>
      </w:r>
      <w:r>
        <w:rPr>
          <w:rtl/>
        </w:rPr>
        <w:t>حنث ح</w:t>
      </w:r>
      <w:r w:rsidR="00633F1F">
        <w:rPr>
          <w:rFonts w:hint="cs"/>
          <w:rtl/>
        </w:rPr>
        <w:t>نث</w:t>
      </w:r>
      <w:r>
        <w:rPr>
          <w:rtl/>
        </w:rPr>
        <w:t xml:space="preserve">هم </w:t>
      </w:r>
      <w:r w:rsidR="00AF6B9C" w:rsidRPr="00AF6B9C">
        <w:rPr>
          <w:rtl/>
        </w:rPr>
        <w:t>﴿إِنَّ شَرَّ الدَّوَابِّ عِنْدَ اللَّهِ الَّذِينَ كَفَرُوا فَهُمْ لَا يُؤْمِنُونَ (55) الَّذِينَ عَاهَدْتَ مِنْهُمْ ثُمَّ يَنْقُضُونَ عَهْدَهُمْ فِي كُلِّ مَرَّةٍ وَهُمْ لَا يَتَّقُونَ (56) فَإِمَّا تَثْقَفَنَّهُمْ فِي الْحَرْبِ فَشَرِّدْ بِهِمْ مَنْ خَلْفَهُمْ لَعَلَّهُمْ يَذَّكَّرُونَ (57) وَإِمَّا تَخَافَنَّ مِنْ قَوْمٍ خِيَانَةً فَانْبِذْ إِلَيْهِمْ عَلَى سَوَاءٍ إِنَّ اللَّهَ لَا يُحِبُّ الْخَائِنِينَ (58)﴾</w:t>
      </w:r>
      <w:r w:rsidR="00AF6B9C" w:rsidRPr="00AF6B9C">
        <w:rPr>
          <w:sz w:val="24"/>
          <w:szCs w:val="24"/>
          <w:rtl/>
        </w:rPr>
        <w:t xml:space="preserve"> [الأنفال: 55-58]</w:t>
      </w:r>
      <w:r w:rsidR="00633F1F">
        <w:rPr>
          <w:rFonts w:hint="cs"/>
          <w:rtl/>
        </w:rPr>
        <w:t>.</w:t>
      </w:r>
    </w:p>
    <w:p w14:paraId="741DBB08" w14:textId="339D1EAA" w:rsidR="00633F1F" w:rsidRDefault="006002DA" w:rsidP="005304FA">
      <w:pPr>
        <w:pStyle w:val="3"/>
        <w:rPr>
          <w:rtl/>
        </w:rPr>
      </w:pPr>
      <w:bookmarkStart w:id="30" w:name="_Toc155503233"/>
      <w:r>
        <w:rPr>
          <w:rtl/>
        </w:rPr>
        <w:t>است</w:t>
      </w:r>
      <w:r w:rsidR="00633F1F">
        <w:rPr>
          <w:rFonts w:hint="cs"/>
          <w:rtl/>
        </w:rPr>
        <w:t>ثن</w:t>
      </w:r>
      <w:r>
        <w:rPr>
          <w:rtl/>
        </w:rPr>
        <w:t>اءان ممن بر</w:t>
      </w:r>
      <w:r w:rsidR="00633F1F">
        <w:rPr>
          <w:rFonts w:hint="cs"/>
          <w:rtl/>
        </w:rPr>
        <w:t>ئ</w:t>
      </w:r>
      <w:r>
        <w:rPr>
          <w:rtl/>
        </w:rPr>
        <w:t xml:space="preserve"> الله من عهودهم</w:t>
      </w:r>
      <w:bookmarkEnd w:id="30"/>
    </w:p>
    <w:p w14:paraId="1A1D7B41" w14:textId="2307587E" w:rsidR="006002DA" w:rsidRDefault="006002DA" w:rsidP="005304FA">
      <w:pPr>
        <w:ind w:firstLine="226"/>
        <w:rPr>
          <w:rtl/>
        </w:rPr>
      </w:pPr>
      <w:r>
        <w:rPr>
          <w:rtl/>
        </w:rPr>
        <w:t>ومع ذلك كله فإن السورة قيدت هذا النقض العام لتوفر الأمن والسلام مع من حسنت سيرتهم وصدقت كلمتهم</w:t>
      </w:r>
      <w:r w:rsidR="00633F1F">
        <w:rPr>
          <w:rFonts w:hint="cs"/>
          <w:rtl/>
        </w:rPr>
        <w:t>..</w:t>
      </w:r>
      <w:r>
        <w:rPr>
          <w:rtl/>
        </w:rPr>
        <w:t xml:space="preserve"> فاستثنى من هؤلاء الذين تبرأ الله من عهودهم وأمر بوع</w:t>
      </w:r>
      <w:r w:rsidR="00633F1F">
        <w:rPr>
          <w:rFonts w:hint="cs"/>
          <w:rtl/>
        </w:rPr>
        <w:t>ي</w:t>
      </w:r>
      <w:r>
        <w:rPr>
          <w:rtl/>
        </w:rPr>
        <w:t>دهم وتهديدهم وضرب لهم موعد الأربعة أشهر.. است</w:t>
      </w:r>
      <w:r w:rsidR="00633F1F">
        <w:rPr>
          <w:rFonts w:hint="cs"/>
          <w:rtl/>
        </w:rPr>
        <w:t>ثنى</w:t>
      </w:r>
      <w:r>
        <w:rPr>
          <w:rtl/>
        </w:rPr>
        <w:t xml:space="preserve"> مرتين من حافظوا على عهدهم بالدقة التامة والإخلاص الكامل فقال: </w:t>
      </w:r>
      <w:r w:rsidR="00AF6B9C" w:rsidRPr="00AF6B9C">
        <w:rPr>
          <w:rtl/>
        </w:rPr>
        <w:t>﴿إِلَّا الَّذِينَ عَاهَدْتُمْ مِنَ الْمُشْرِكِينَ ثُمَّ لَمْ يَنْقُصُوكُمْ شَيْئًا وَلَمْ يُظَاهِرُوا عَلَيْكُمْ أَحَدًا فَأَتِمُّوا إِلَيْهِمْ عَهْدَهُمْ إِلَى مُدَّتِهِمْ إِنَّ اللَّهَ يُحِبُّ الْمُتَّقِينَ (4)﴾</w:t>
      </w:r>
      <w:r w:rsidR="00AF6B9C" w:rsidRPr="00AF6B9C">
        <w:rPr>
          <w:sz w:val="24"/>
          <w:szCs w:val="24"/>
          <w:rtl/>
        </w:rPr>
        <w:t xml:space="preserve"> [التوبة: 4]</w:t>
      </w:r>
      <w:r>
        <w:rPr>
          <w:rtl/>
        </w:rPr>
        <w:t>.</w:t>
      </w:r>
      <w:r w:rsidR="00202837">
        <w:rPr>
          <w:rFonts w:hint="cs"/>
          <w:vertAlign w:val="superscript"/>
          <w:rtl/>
        </w:rPr>
        <w:t>(</w:t>
      </w:r>
      <w:r w:rsidR="00202837" w:rsidRPr="003C5F07">
        <w:rPr>
          <w:rStyle w:val="a4"/>
          <w:rtl/>
        </w:rPr>
        <w:footnoteReference w:id="106"/>
      </w:r>
      <w:r w:rsidR="00202837">
        <w:rPr>
          <w:rFonts w:hint="cs"/>
          <w:vertAlign w:val="superscript"/>
          <w:rtl/>
        </w:rPr>
        <w:t>)</w:t>
      </w:r>
      <w:r w:rsidR="0085497B">
        <w:rPr>
          <w:rFonts w:hint="cs"/>
          <w:rtl/>
        </w:rPr>
        <w:t>.</w:t>
      </w:r>
    </w:p>
    <w:p w14:paraId="52F74CBF" w14:textId="15A3ED39" w:rsidR="006002DA" w:rsidRDefault="006002DA" w:rsidP="005304FA">
      <w:pPr>
        <w:ind w:firstLine="226"/>
        <w:rPr>
          <w:rtl/>
        </w:rPr>
      </w:pPr>
      <w:r>
        <w:rPr>
          <w:rtl/>
        </w:rPr>
        <w:t xml:space="preserve">وقال: </w:t>
      </w:r>
      <w:r w:rsidR="00AF6B9C" w:rsidRPr="00AF6B9C">
        <w:rPr>
          <w:rtl/>
        </w:rPr>
        <w:t>﴿إِلَّا الَّذِينَ عَاهَدْتُمْ عِنْدَ الْمَسْجِدِ الْحَرَامِ فَمَا اسْتَقَامُوا لَكُمْ فَاسْتَقِيمُوا لَهُمْ إِنَّ اللَّهَ يُحِبُّ الْمُتَّقِينَ (7)﴾</w:t>
      </w:r>
      <w:r w:rsidR="00AF6B9C" w:rsidRPr="00AF6B9C">
        <w:rPr>
          <w:sz w:val="24"/>
          <w:szCs w:val="24"/>
          <w:rtl/>
        </w:rPr>
        <w:t xml:space="preserve"> [التوبة: 7]</w:t>
      </w:r>
      <w:r>
        <w:rPr>
          <w:rtl/>
        </w:rPr>
        <w:t>.. الأولى هي</w:t>
      </w:r>
      <w:r w:rsidR="009F06DD">
        <w:rPr>
          <w:rtl/>
        </w:rPr>
        <w:t xml:space="preserve"> الآية</w:t>
      </w:r>
      <w:r w:rsidR="007331D3">
        <w:rPr>
          <w:rtl/>
        </w:rPr>
        <w:t xml:space="preserve"> </w:t>
      </w:r>
      <w:r>
        <w:rPr>
          <w:rtl/>
        </w:rPr>
        <w:t>الرابعة والثانية عجز</w:t>
      </w:r>
      <w:r w:rsidR="009F06DD">
        <w:rPr>
          <w:rtl/>
        </w:rPr>
        <w:t xml:space="preserve"> الآية</w:t>
      </w:r>
      <w:r w:rsidR="007331D3">
        <w:rPr>
          <w:rtl/>
        </w:rPr>
        <w:t xml:space="preserve"> </w:t>
      </w:r>
      <w:r>
        <w:rPr>
          <w:rtl/>
        </w:rPr>
        <w:t>السابعة، وإليك بيانهما</w:t>
      </w:r>
      <w:r w:rsidR="00633F1F">
        <w:rPr>
          <w:rFonts w:hint="cs"/>
          <w:rtl/>
        </w:rPr>
        <w:t>.</w:t>
      </w:r>
    </w:p>
    <w:p w14:paraId="1028F84B" w14:textId="79D5ED4E" w:rsidR="006002DA" w:rsidRPr="00633F1F" w:rsidRDefault="006002DA" w:rsidP="005304FA">
      <w:pPr>
        <w:ind w:firstLine="226"/>
        <w:rPr>
          <w:b/>
          <w:bCs/>
          <w:rtl/>
        </w:rPr>
      </w:pPr>
      <w:r w:rsidRPr="00633F1F">
        <w:rPr>
          <w:b/>
          <w:bCs/>
          <w:rtl/>
        </w:rPr>
        <w:t>الاستثناء الأول وإلى أي شيء عاد؟</w:t>
      </w:r>
    </w:p>
    <w:p w14:paraId="7727F99A" w14:textId="6FF83462" w:rsidR="006002DA" w:rsidRDefault="006002DA" w:rsidP="005304FA">
      <w:pPr>
        <w:ind w:firstLine="226"/>
        <w:rPr>
          <w:rtl/>
        </w:rPr>
      </w:pPr>
      <w:r>
        <w:rPr>
          <w:rtl/>
        </w:rPr>
        <w:t>أما</w:t>
      </w:r>
      <w:r w:rsidR="009F06DD">
        <w:rPr>
          <w:rtl/>
        </w:rPr>
        <w:t xml:space="preserve"> الآية</w:t>
      </w:r>
      <w:r w:rsidR="007331D3">
        <w:rPr>
          <w:rtl/>
        </w:rPr>
        <w:t xml:space="preserve"> </w:t>
      </w:r>
      <w:r>
        <w:rPr>
          <w:rtl/>
        </w:rPr>
        <w:t>الرابعة فهي استثناء من مدة التأجيل بأربعة أشهر المضروبة للمشركين المعاهدين وغيرهم، فهذا المعاهد عهد</w:t>
      </w:r>
      <w:r w:rsidR="00633F1F">
        <w:rPr>
          <w:rFonts w:hint="cs"/>
          <w:rtl/>
        </w:rPr>
        <w:t>ً</w:t>
      </w:r>
      <w:r>
        <w:rPr>
          <w:rtl/>
        </w:rPr>
        <w:t>ا مؤقت</w:t>
      </w:r>
      <w:r w:rsidR="00633F1F">
        <w:rPr>
          <w:rFonts w:hint="cs"/>
          <w:rtl/>
        </w:rPr>
        <w:t>ً</w:t>
      </w:r>
      <w:r>
        <w:rPr>
          <w:rtl/>
        </w:rPr>
        <w:t xml:space="preserve">ا يكون أجله إلى مدته المضروبة </w:t>
      </w:r>
      <w:r w:rsidR="00633F1F">
        <w:rPr>
          <w:rFonts w:hint="cs"/>
          <w:rtl/>
        </w:rPr>
        <w:t>التي</w:t>
      </w:r>
      <w:r>
        <w:rPr>
          <w:rtl/>
        </w:rPr>
        <w:t xml:space="preserve"> عوهد عليها </w:t>
      </w:r>
      <w:r w:rsidR="00633F1F">
        <w:rPr>
          <w:rFonts w:hint="cs"/>
          <w:rtl/>
        </w:rPr>
        <w:t>«</w:t>
      </w:r>
      <w:r>
        <w:rPr>
          <w:rtl/>
        </w:rPr>
        <w:t>ومن كان له عهد عند رسول الله صلى الله عليه وسلم فعهده إلى مد</w:t>
      </w:r>
      <w:r w:rsidR="00AF6B9C">
        <w:rPr>
          <w:rFonts w:hint="cs"/>
          <w:rtl/>
        </w:rPr>
        <w:t>ت</w:t>
      </w:r>
      <w:r>
        <w:rPr>
          <w:rtl/>
        </w:rPr>
        <w:t>ه».</w:t>
      </w:r>
    </w:p>
    <w:p w14:paraId="27EAA4BF" w14:textId="1CE9F055" w:rsidR="006002DA" w:rsidRPr="00AF6B9C" w:rsidRDefault="006002DA" w:rsidP="005304FA">
      <w:pPr>
        <w:ind w:firstLine="226"/>
        <w:rPr>
          <w:b/>
          <w:bCs/>
          <w:rtl/>
        </w:rPr>
      </w:pPr>
      <w:r w:rsidRPr="00AF6B9C">
        <w:rPr>
          <w:b/>
          <w:bCs/>
          <w:rtl/>
        </w:rPr>
        <w:t>لكن إلى أي شيء عاد هذا الاستثناء</w:t>
      </w:r>
      <w:r w:rsidR="00AF6B9C" w:rsidRPr="00AF6B9C">
        <w:rPr>
          <w:rFonts w:hint="cs"/>
          <w:b/>
          <w:bCs/>
          <w:rtl/>
        </w:rPr>
        <w:t>؟</w:t>
      </w:r>
      <w:r w:rsidRPr="00AF6B9C">
        <w:rPr>
          <w:b/>
          <w:bCs/>
          <w:rtl/>
        </w:rPr>
        <w:t xml:space="preserve"> فيه وجهان</w:t>
      </w:r>
      <w:r w:rsidR="00AF6B9C" w:rsidRPr="00AF6B9C">
        <w:rPr>
          <w:rFonts w:hint="cs"/>
          <w:b/>
          <w:bCs/>
          <w:rtl/>
        </w:rPr>
        <w:t>:</w:t>
      </w:r>
    </w:p>
    <w:p w14:paraId="0D0CB709" w14:textId="1EDC192D" w:rsidR="006002DA" w:rsidRDefault="006002DA" w:rsidP="005304FA">
      <w:pPr>
        <w:ind w:firstLine="226"/>
        <w:rPr>
          <w:rtl/>
        </w:rPr>
      </w:pPr>
      <w:r w:rsidRPr="00AF6B9C">
        <w:rPr>
          <w:b/>
          <w:bCs/>
          <w:rtl/>
        </w:rPr>
        <w:t>الأول:</w:t>
      </w:r>
      <w:r>
        <w:rPr>
          <w:rtl/>
        </w:rPr>
        <w:t xml:space="preserve"> قال الزجاج: </w:t>
      </w:r>
      <w:r w:rsidR="00AF6B9C">
        <w:rPr>
          <w:rFonts w:hint="cs"/>
          <w:rtl/>
        </w:rPr>
        <w:t>إ</w:t>
      </w:r>
      <w:r>
        <w:rPr>
          <w:rtl/>
        </w:rPr>
        <w:t>نه عائد إلى قوله</w:t>
      </w:r>
      <w:r w:rsidR="00AF6B9C">
        <w:rPr>
          <w:rFonts w:hint="cs"/>
          <w:rtl/>
        </w:rPr>
        <w:t>:</w:t>
      </w:r>
      <w:r>
        <w:rPr>
          <w:rtl/>
        </w:rPr>
        <w:t xml:space="preserve"> </w:t>
      </w:r>
      <w:r w:rsidR="00AF6B9C" w:rsidRPr="00AF6B9C">
        <w:rPr>
          <w:rtl/>
        </w:rPr>
        <w:t>﴿بَرَاءَةٌ﴾</w:t>
      </w:r>
      <w:r>
        <w:rPr>
          <w:rtl/>
        </w:rPr>
        <w:t xml:space="preserve"> والتقدير: براءة من الله ورسوله إلى المشركين المعاهدين إلا الذين لم ينقضوا العهد والثاني</w:t>
      </w:r>
      <w:r w:rsidR="00AF6B9C">
        <w:rPr>
          <w:rFonts w:hint="cs"/>
          <w:rtl/>
        </w:rPr>
        <w:t>،</w:t>
      </w:r>
      <w:r>
        <w:rPr>
          <w:rtl/>
        </w:rPr>
        <w:t xml:space="preserve"> قال صاحب الكشاف: وجهه أن يكون مست</w:t>
      </w:r>
      <w:r w:rsidR="00AF6B9C">
        <w:rPr>
          <w:rFonts w:hint="cs"/>
          <w:rtl/>
        </w:rPr>
        <w:t>ثنى</w:t>
      </w:r>
      <w:r>
        <w:rPr>
          <w:rtl/>
        </w:rPr>
        <w:t xml:space="preserve"> من قوله: </w:t>
      </w:r>
      <w:r w:rsidR="00AF6B9C" w:rsidRPr="00AF6B9C">
        <w:rPr>
          <w:rtl/>
        </w:rPr>
        <w:t>﴿فَسِيحُوا فِي الْأَرْضِ﴾</w:t>
      </w:r>
      <w:r>
        <w:rPr>
          <w:rtl/>
        </w:rPr>
        <w:t xml:space="preserve"> لأن الكلام خطاب للمسلمين، والتقدير: براءة من الله ورسوله إلى الذين عاهدتم من المشركين فقولوا لهم سيحوا</w:t>
      </w:r>
      <w:r w:rsidR="00AF6B9C">
        <w:rPr>
          <w:rFonts w:hint="cs"/>
          <w:rtl/>
        </w:rPr>
        <w:t>،</w:t>
      </w:r>
      <w:r>
        <w:rPr>
          <w:rtl/>
        </w:rPr>
        <w:t xml:space="preserve"> إلا الذين عاهدتم منهم لم ينقصوكم فأتموا إليهم عهدهم</w:t>
      </w:r>
      <w:r w:rsidR="00AF6B9C">
        <w:rPr>
          <w:rFonts w:hint="cs"/>
          <w:rtl/>
        </w:rPr>
        <w:t>.</w:t>
      </w:r>
    </w:p>
    <w:p w14:paraId="7BE2E9AF" w14:textId="4564CCA8" w:rsidR="006002DA" w:rsidRDefault="006002DA" w:rsidP="005304FA">
      <w:pPr>
        <w:ind w:firstLine="226"/>
        <w:rPr>
          <w:rtl/>
        </w:rPr>
      </w:pPr>
      <w:r>
        <w:rPr>
          <w:rtl/>
        </w:rPr>
        <w:t>وقد شرطت فيهم</w:t>
      </w:r>
      <w:r w:rsidR="009F06DD">
        <w:rPr>
          <w:rtl/>
        </w:rPr>
        <w:t xml:space="preserve"> الآية</w:t>
      </w:r>
      <w:r w:rsidR="007331D3">
        <w:rPr>
          <w:rtl/>
        </w:rPr>
        <w:t xml:space="preserve"> </w:t>
      </w:r>
      <w:r>
        <w:rPr>
          <w:rtl/>
        </w:rPr>
        <w:t>أمرين: الأول</w:t>
      </w:r>
      <w:r w:rsidR="00AF6B9C">
        <w:rPr>
          <w:rFonts w:hint="cs"/>
          <w:rtl/>
        </w:rPr>
        <w:t>:</w:t>
      </w:r>
      <w:r>
        <w:rPr>
          <w:rtl/>
        </w:rPr>
        <w:t xml:space="preserve"> أنهم لم يقدموا على المحارية بأنفسهم ولم يخ</w:t>
      </w:r>
      <w:r w:rsidR="00AF6B9C">
        <w:rPr>
          <w:rFonts w:hint="cs"/>
          <w:rtl/>
        </w:rPr>
        <w:t>ل</w:t>
      </w:r>
      <w:r>
        <w:rPr>
          <w:rtl/>
        </w:rPr>
        <w:t>وا بشرط من الشروط ولم ينقصوا المعاهدة شيئ</w:t>
      </w:r>
      <w:r w:rsidR="00AF6B9C">
        <w:rPr>
          <w:rFonts w:hint="cs"/>
          <w:rtl/>
        </w:rPr>
        <w:t>ً</w:t>
      </w:r>
      <w:r>
        <w:rPr>
          <w:rtl/>
        </w:rPr>
        <w:t>ا مما احتوته، الثاني</w:t>
      </w:r>
      <w:r w:rsidR="00AF6B9C">
        <w:rPr>
          <w:rFonts w:hint="cs"/>
          <w:rtl/>
        </w:rPr>
        <w:t>:</w:t>
      </w:r>
      <w:r>
        <w:rPr>
          <w:rtl/>
        </w:rPr>
        <w:t xml:space="preserve"> أنهم لم </w:t>
      </w:r>
      <w:r w:rsidR="00AF6B9C">
        <w:rPr>
          <w:rFonts w:hint="cs"/>
          <w:rtl/>
        </w:rPr>
        <w:t>ي</w:t>
      </w:r>
      <w:r>
        <w:rPr>
          <w:rtl/>
        </w:rPr>
        <w:t>ظاهروا ويعاونوا</w:t>
      </w:r>
      <w:r w:rsidR="00AF6B9C">
        <w:rPr>
          <w:rFonts w:hint="cs"/>
          <w:rtl/>
        </w:rPr>
        <w:t xml:space="preserve"> </w:t>
      </w:r>
      <w:r>
        <w:rPr>
          <w:rtl/>
        </w:rPr>
        <w:t>على المسلمين أحد</w:t>
      </w:r>
      <w:r w:rsidR="00AF6B9C">
        <w:rPr>
          <w:rFonts w:hint="cs"/>
          <w:rtl/>
        </w:rPr>
        <w:t>ً</w:t>
      </w:r>
      <w:r>
        <w:rPr>
          <w:rtl/>
        </w:rPr>
        <w:t>ا ما، بشيء ما من عدة أو عدد أو رأي، ولم يمال</w:t>
      </w:r>
      <w:r w:rsidR="00670D5D">
        <w:rPr>
          <w:rFonts w:hint="cs"/>
          <w:rtl/>
        </w:rPr>
        <w:t>ؤ</w:t>
      </w:r>
      <w:r>
        <w:rPr>
          <w:rtl/>
        </w:rPr>
        <w:t xml:space="preserve">وا أو </w:t>
      </w:r>
      <w:r w:rsidR="00AF6B9C">
        <w:rPr>
          <w:rFonts w:hint="cs"/>
          <w:rtl/>
        </w:rPr>
        <w:t>يُ</w:t>
      </w:r>
      <w:r>
        <w:rPr>
          <w:rtl/>
        </w:rPr>
        <w:t>هيجوا عليهم أقوام</w:t>
      </w:r>
      <w:r w:rsidR="00AF6B9C">
        <w:rPr>
          <w:rFonts w:hint="cs"/>
          <w:rtl/>
        </w:rPr>
        <w:t>ً</w:t>
      </w:r>
      <w:r>
        <w:rPr>
          <w:rtl/>
        </w:rPr>
        <w:t xml:space="preserve">ا </w:t>
      </w:r>
      <w:r w:rsidR="00AF6B9C">
        <w:rPr>
          <w:rFonts w:hint="cs"/>
          <w:rtl/>
        </w:rPr>
        <w:t>آ</w:t>
      </w:r>
      <w:r>
        <w:rPr>
          <w:rtl/>
        </w:rPr>
        <w:t>خرين وينصروهم ويرغبوهم في الحرب.. فهؤلاء يجب الوفاء لهم بذمتهم واتمام عهدهم إلى مدتهم وفاء بوفاء وعهد</w:t>
      </w:r>
      <w:r w:rsidR="00AF6B9C">
        <w:rPr>
          <w:rFonts w:hint="cs"/>
          <w:rtl/>
        </w:rPr>
        <w:t>ً</w:t>
      </w:r>
      <w:r>
        <w:rPr>
          <w:rtl/>
        </w:rPr>
        <w:t>ا بعهد، وكرامة بكرامة، إذا لا يجعل الوافدون كالقادرين.</w:t>
      </w:r>
    </w:p>
    <w:p w14:paraId="6E085EDC" w14:textId="05F2D066" w:rsidR="006002DA" w:rsidRDefault="006002DA" w:rsidP="005304FA">
      <w:pPr>
        <w:ind w:firstLine="226"/>
        <w:rPr>
          <w:rtl/>
        </w:rPr>
      </w:pPr>
      <w:r>
        <w:rPr>
          <w:rtl/>
        </w:rPr>
        <w:t>ومن الضروري أن من شروط العهد التي ينتقض بالإخلال بها عدم مظاهرة أحد من أعدائنا وخصومنا علينا، وقد صرح بهذا الاهتمام به، و</w:t>
      </w:r>
      <w:r w:rsidR="00AF6B9C">
        <w:rPr>
          <w:rFonts w:hint="cs"/>
          <w:rtl/>
        </w:rPr>
        <w:t>إ</w:t>
      </w:r>
      <w:r>
        <w:rPr>
          <w:rtl/>
        </w:rPr>
        <w:t>لا فهو يدخل في عموم ما قبله، وذلك أن ال</w:t>
      </w:r>
      <w:r w:rsidR="00AF6B9C">
        <w:rPr>
          <w:rFonts w:hint="cs"/>
          <w:rtl/>
        </w:rPr>
        <w:t>غ</w:t>
      </w:r>
      <w:r>
        <w:rPr>
          <w:rtl/>
        </w:rPr>
        <w:t>رض الأول من المعاهدات ترك قتال كل من الفريقين المتعا</w:t>
      </w:r>
      <w:r w:rsidR="00AF6B9C">
        <w:rPr>
          <w:rFonts w:hint="cs"/>
          <w:rtl/>
        </w:rPr>
        <w:t>هدين</w:t>
      </w:r>
      <w:r>
        <w:rPr>
          <w:rtl/>
        </w:rPr>
        <w:t xml:space="preserve"> لل</w:t>
      </w:r>
      <w:r w:rsidR="00AF6B9C">
        <w:rPr>
          <w:rFonts w:hint="cs"/>
          <w:rtl/>
        </w:rPr>
        <w:t>آ</w:t>
      </w:r>
      <w:r>
        <w:rPr>
          <w:rtl/>
        </w:rPr>
        <w:t>خر، وحرية التعاون بينهما، فمظاهرة أحدهما لعدو الآخر ومعاونته ومساعدته على قتاله وما يتعلق به، كمباشرته للقتال بنفسه.</w:t>
      </w:r>
    </w:p>
    <w:p w14:paraId="01952310" w14:textId="6ECFCD8D" w:rsidR="006002DA" w:rsidRDefault="006002DA" w:rsidP="005304FA">
      <w:pPr>
        <w:ind w:firstLine="226"/>
        <w:rPr>
          <w:rtl/>
        </w:rPr>
      </w:pPr>
      <w:r>
        <w:rPr>
          <w:rtl/>
        </w:rPr>
        <w:t>لقد وف</w:t>
      </w:r>
      <w:r w:rsidR="00AF6B9C">
        <w:rPr>
          <w:rFonts w:hint="cs"/>
          <w:rtl/>
        </w:rPr>
        <w:t>ى</w:t>
      </w:r>
      <w:r>
        <w:rPr>
          <w:rtl/>
        </w:rPr>
        <w:t xml:space="preserve"> الإسلام لهؤلاء الذين وفوا بعهدهم فلم يمهلهم أربعة أشهر </w:t>
      </w:r>
      <w:r w:rsidR="00AF6B9C">
        <w:rPr>
          <w:rFonts w:hint="cs"/>
          <w:rtl/>
        </w:rPr>
        <w:t>-</w:t>
      </w:r>
      <w:r>
        <w:rPr>
          <w:rtl/>
        </w:rPr>
        <w:t>كما أمهل كل من عداهم</w:t>
      </w:r>
      <w:r w:rsidR="00AF6B9C">
        <w:rPr>
          <w:rFonts w:hint="cs"/>
          <w:rtl/>
        </w:rPr>
        <w:t>-</w:t>
      </w:r>
      <w:r>
        <w:rPr>
          <w:rtl/>
        </w:rPr>
        <w:t xml:space="preserve"> ولكنه أمهلهم إلى مد</w:t>
      </w:r>
      <w:r w:rsidR="00AF6B9C">
        <w:rPr>
          <w:rFonts w:hint="cs"/>
          <w:rtl/>
        </w:rPr>
        <w:t>ت</w:t>
      </w:r>
      <w:r>
        <w:rPr>
          <w:rtl/>
        </w:rPr>
        <w:t>هم، ذلك أنهم لم ينقصوا المسلمين شيئ</w:t>
      </w:r>
      <w:r w:rsidR="00AF6B9C">
        <w:rPr>
          <w:rFonts w:hint="cs"/>
          <w:rtl/>
        </w:rPr>
        <w:t>ً</w:t>
      </w:r>
      <w:r>
        <w:rPr>
          <w:rtl/>
        </w:rPr>
        <w:t>ا مما عاهدوهم عليه</w:t>
      </w:r>
      <w:r w:rsidR="00AF6B9C">
        <w:rPr>
          <w:rFonts w:hint="cs"/>
          <w:rtl/>
        </w:rPr>
        <w:t>،</w:t>
      </w:r>
      <w:r>
        <w:rPr>
          <w:rtl/>
        </w:rPr>
        <w:t xml:space="preserve"> ولم </w:t>
      </w:r>
      <w:r w:rsidR="00AF6B9C">
        <w:rPr>
          <w:rFonts w:hint="cs"/>
          <w:rtl/>
        </w:rPr>
        <w:t>ي</w:t>
      </w:r>
      <w:r>
        <w:rPr>
          <w:rtl/>
        </w:rPr>
        <w:t>عينوا عليهم عدو</w:t>
      </w:r>
      <w:r w:rsidR="00AF6B9C">
        <w:rPr>
          <w:rFonts w:hint="cs"/>
          <w:rtl/>
        </w:rPr>
        <w:t>ٍ</w:t>
      </w:r>
      <w:r>
        <w:rPr>
          <w:rtl/>
        </w:rPr>
        <w:t xml:space="preserve">ا، فاقتضى هذا الوفاء لهم والابقاء على عهودهم إلى نهايته ذلك مع حاجة الموقف الحركي للمجتمع المسلم في ذلك الحين إلى تخليص الجزيرة بجملتها من الشرك، وتحويلها إلى قاعدة أمينة للإسلام لأن أعداءه على حدود الجزيرة قد تنبهوا لخطره وأخذوا </w:t>
      </w:r>
      <w:r w:rsidR="00AF6B9C">
        <w:rPr>
          <w:rFonts w:hint="cs"/>
          <w:rtl/>
        </w:rPr>
        <w:t>ي</w:t>
      </w:r>
      <w:r>
        <w:rPr>
          <w:rtl/>
        </w:rPr>
        <w:t>جمعون له</w:t>
      </w:r>
      <w:r w:rsidR="00AF6B9C">
        <w:rPr>
          <w:rFonts w:hint="cs"/>
          <w:rtl/>
        </w:rPr>
        <w:t>،</w:t>
      </w:r>
      <w:r>
        <w:rPr>
          <w:rtl/>
        </w:rPr>
        <w:t xml:space="preserve"> كما سيج</w:t>
      </w:r>
      <w:r w:rsidR="009F06DD">
        <w:rPr>
          <w:rFonts w:hint="cs"/>
          <w:rtl/>
        </w:rPr>
        <w:t>يء</w:t>
      </w:r>
      <w:r>
        <w:rPr>
          <w:rtl/>
        </w:rPr>
        <w:t xml:space="preserve"> في الحديث عن غزوة تبوك</w:t>
      </w:r>
      <w:r w:rsidR="00AF6B9C">
        <w:rPr>
          <w:rFonts w:hint="cs"/>
          <w:rtl/>
        </w:rPr>
        <w:t>،</w:t>
      </w:r>
      <w:r>
        <w:rPr>
          <w:rtl/>
        </w:rPr>
        <w:t xml:space="preserve"> ومن قبل كانت وقفة مؤتة إنذار</w:t>
      </w:r>
      <w:r w:rsidR="00AF6B9C">
        <w:rPr>
          <w:rFonts w:hint="cs"/>
          <w:rtl/>
        </w:rPr>
        <w:t>ً</w:t>
      </w:r>
      <w:r>
        <w:rPr>
          <w:rtl/>
        </w:rPr>
        <w:t>ا بهذا التحفز الذي أخذ فيه الروم، فضلا</w:t>
      </w:r>
      <w:r w:rsidR="00AF6B9C">
        <w:rPr>
          <w:rFonts w:hint="cs"/>
          <w:rtl/>
        </w:rPr>
        <w:t>ً</w:t>
      </w:r>
      <w:r>
        <w:rPr>
          <w:rtl/>
        </w:rPr>
        <w:t xml:space="preserve"> على تحالفهم مع الفرس في الجنوب في اليمن للتألب على الدين الجديد.</w:t>
      </w:r>
    </w:p>
    <w:p w14:paraId="2364969E" w14:textId="472B9887" w:rsidR="006002DA" w:rsidRDefault="006002DA" w:rsidP="005304FA">
      <w:pPr>
        <w:ind w:firstLine="226"/>
        <w:rPr>
          <w:rtl/>
        </w:rPr>
      </w:pPr>
      <w:r>
        <w:rPr>
          <w:rtl/>
        </w:rPr>
        <w:t xml:space="preserve">ولقد حدث ما ذكره ابن القيم من أن هؤلاء الذين استثناهم الله وأمر بالوفاء لهم بعهودهم قد دخلوا في الإسلام قبل أن تنقضي مدتهم، بل حدث أن الآخرين الذين كانوا </w:t>
      </w:r>
      <w:r w:rsidR="00AF6B9C">
        <w:rPr>
          <w:rFonts w:hint="cs"/>
          <w:rtl/>
        </w:rPr>
        <w:t>ي</w:t>
      </w:r>
      <w:r>
        <w:rPr>
          <w:rtl/>
        </w:rPr>
        <w:t>ن</w:t>
      </w:r>
      <w:r w:rsidR="00AF6B9C">
        <w:rPr>
          <w:rFonts w:hint="cs"/>
          <w:rtl/>
        </w:rPr>
        <w:t>ق</w:t>
      </w:r>
      <w:r>
        <w:rPr>
          <w:rtl/>
        </w:rPr>
        <w:t xml:space="preserve">ضون عهودهم وغيرهم من أمهلوا أربعة أشهر </w:t>
      </w:r>
      <w:r w:rsidR="009F06DD">
        <w:rPr>
          <w:rtl/>
        </w:rPr>
        <w:t xml:space="preserve">يسيحون </w:t>
      </w:r>
      <w:r>
        <w:rPr>
          <w:rtl/>
        </w:rPr>
        <w:t xml:space="preserve">فيها في الأرض، لم </w:t>
      </w:r>
      <w:r w:rsidR="00AF6B9C">
        <w:rPr>
          <w:rFonts w:hint="cs"/>
          <w:rtl/>
        </w:rPr>
        <w:t>ي</w:t>
      </w:r>
      <w:r>
        <w:rPr>
          <w:rtl/>
        </w:rPr>
        <w:t>سيحوا في الأرض وإنما اختاروا الإسلام أيض</w:t>
      </w:r>
      <w:r w:rsidR="0085497B">
        <w:rPr>
          <w:rFonts w:hint="cs"/>
          <w:rtl/>
        </w:rPr>
        <w:t>ً</w:t>
      </w:r>
      <w:r>
        <w:rPr>
          <w:rtl/>
        </w:rPr>
        <w:t>ا</w:t>
      </w:r>
      <w:r w:rsidR="00AF6B9C">
        <w:rPr>
          <w:rFonts w:hint="cs"/>
          <w:rtl/>
        </w:rPr>
        <w:t>!</w:t>
      </w:r>
    </w:p>
    <w:p w14:paraId="583F9C4D" w14:textId="078FD1F4" w:rsidR="006002DA" w:rsidRDefault="006002DA" w:rsidP="005304FA">
      <w:pPr>
        <w:ind w:firstLine="226"/>
        <w:rPr>
          <w:rtl/>
        </w:rPr>
      </w:pPr>
      <w:r>
        <w:rPr>
          <w:rtl/>
        </w:rPr>
        <w:t xml:space="preserve">لقد علم الله سبحانه </w:t>
      </w:r>
      <w:r w:rsidR="00AF6B9C">
        <w:rPr>
          <w:rFonts w:hint="cs"/>
          <w:rtl/>
        </w:rPr>
        <w:t>-</w:t>
      </w:r>
      <w:r>
        <w:rPr>
          <w:rtl/>
        </w:rPr>
        <w:t xml:space="preserve">وهو </w:t>
      </w:r>
      <w:r w:rsidR="00AF6B9C">
        <w:rPr>
          <w:rFonts w:hint="cs"/>
          <w:rtl/>
        </w:rPr>
        <w:t>ي</w:t>
      </w:r>
      <w:r>
        <w:rPr>
          <w:rtl/>
        </w:rPr>
        <w:t>ن</w:t>
      </w:r>
      <w:r w:rsidR="00AF6B9C">
        <w:rPr>
          <w:rFonts w:hint="cs"/>
          <w:rtl/>
        </w:rPr>
        <w:t>ق</w:t>
      </w:r>
      <w:r>
        <w:rPr>
          <w:rtl/>
        </w:rPr>
        <w:t xml:space="preserve">ل بيده خطى هذه الدعوة- أنه كان الأوان قد </w:t>
      </w:r>
      <w:r w:rsidR="00AF6B9C">
        <w:rPr>
          <w:rFonts w:hint="cs"/>
          <w:rtl/>
        </w:rPr>
        <w:t>آ</w:t>
      </w:r>
      <w:r>
        <w:rPr>
          <w:rtl/>
        </w:rPr>
        <w:t>ن لهذه الضر</w:t>
      </w:r>
      <w:r w:rsidR="009F06DD">
        <w:rPr>
          <w:rFonts w:hint="cs"/>
          <w:rtl/>
        </w:rPr>
        <w:t>ب</w:t>
      </w:r>
      <w:r>
        <w:rPr>
          <w:rtl/>
        </w:rPr>
        <w:t>ة الأخيرة، وأن الظروف كانت قد تهيأت، والأرض كانت قد م</w:t>
      </w:r>
      <w:r w:rsidR="00AF6B9C">
        <w:rPr>
          <w:rFonts w:hint="cs"/>
          <w:rtl/>
        </w:rPr>
        <w:t>ُ</w:t>
      </w:r>
      <w:r>
        <w:rPr>
          <w:rtl/>
        </w:rPr>
        <w:t>هدت، و</w:t>
      </w:r>
      <w:r w:rsidR="00AF6B9C">
        <w:rPr>
          <w:rFonts w:hint="cs"/>
          <w:rtl/>
        </w:rPr>
        <w:t>أ</w:t>
      </w:r>
      <w:r>
        <w:rPr>
          <w:rtl/>
        </w:rPr>
        <w:t>نها تجي</w:t>
      </w:r>
      <w:r w:rsidR="00AF6B9C">
        <w:rPr>
          <w:rFonts w:hint="cs"/>
          <w:rtl/>
        </w:rPr>
        <w:t>ء</w:t>
      </w:r>
      <w:r>
        <w:rPr>
          <w:rtl/>
        </w:rPr>
        <w:t xml:space="preserve"> في </w:t>
      </w:r>
      <w:r w:rsidR="009F06DD">
        <w:rPr>
          <w:rFonts w:hint="cs"/>
          <w:rtl/>
        </w:rPr>
        <w:t>أ</w:t>
      </w:r>
      <w:r>
        <w:rPr>
          <w:rtl/>
        </w:rPr>
        <w:t>وانها المناسب، وفق واقع الأمر الظاهر، ووفق قدر الله المضمر المغيب، فكان هذا الذي كان</w:t>
      </w:r>
      <w:r w:rsidR="00AF6B9C">
        <w:rPr>
          <w:rFonts w:hint="cs"/>
          <w:rtl/>
        </w:rPr>
        <w:t>.</w:t>
      </w:r>
    </w:p>
    <w:p w14:paraId="03AB7940" w14:textId="1D33AA2C" w:rsidR="006002DA" w:rsidRDefault="006002DA" w:rsidP="005304FA">
      <w:pPr>
        <w:ind w:firstLine="226"/>
        <w:rPr>
          <w:rtl/>
        </w:rPr>
      </w:pPr>
      <w:r>
        <w:rPr>
          <w:rtl/>
        </w:rPr>
        <w:t>ونقف أمام ال</w:t>
      </w:r>
      <w:r w:rsidR="00AF6B9C">
        <w:rPr>
          <w:rFonts w:hint="cs"/>
          <w:rtl/>
        </w:rPr>
        <w:t>تع</w:t>
      </w:r>
      <w:r>
        <w:rPr>
          <w:rtl/>
        </w:rPr>
        <w:t xml:space="preserve">قيب الإلهي على الأمر بالوفاء بالعهد للموفين بعهدهم.. </w:t>
      </w:r>
      <w:r w:rsidR="000867CC" w:rsidRPr="000867CC">
        <w:rPr>
          <w:rtl/>
        </w:rPr>
        <w:t>﴿فَأَتِمُّوا إِلَيْهِمْ عَهْدَهُمْ إِلَى مُدَّتِهِمْ إِنَّ اللَّهَ يُحِبُّ الْمُتَّقِينَ (4)﴾</w:t>
      </w:r>
      <w:r w:rsidR="000867CC" w:rsidRPr="000867CC">
        <w:rPr>
          <w:sz w:val="24"/>
          <w:szCs w:val="24"/>
          <w:rtl/>
        </w:rPr>
        <w:t xml:space="preserve"> [التوبة: 4]</w:t>
      </w:r>
      <w:r w:rsidR="0085497B" w:rsidRPr="0085497B">
        <w:rPr>
          <w:rFonts w:hint="cs"/>
          <w:vertAlign w:val="superscript"/>
          <w:rtl/>
        </w:rPr>
        <w:t>(</w:t>
      </w:r>
      <w:r w:rsidR="0085497B" w:rsidRPr="003C5F07">
        <w:rPr>
          <w:rStyle w:val="a4"/>
          <w:rtl/>
        </w:rPr>
        <w:footnoteReference w:id="107"/>
      </w:r>
      <w:r w:rsidR="0085497B" w:rsidRPr="0085497B">
        <w:rPr>
          <w:rFonts w:hint="cs"/>
          <w:vertAlign w:val="superscript"/>
          <w:rtl/>
        </w:rPr>
        <w:t>)</w:t>
      </w:r>
      <w:r w:rsidR="00AF6B9C">
        <w:rPr>
          <w:rFonts w:hint="cs"/>
          <w:rtl/>
        </w:rPr>
        <w:t>،</w:t>
      </w:r>
      <w:r>
        <w:rPr>
          <w:rtl/>
        </w:rPr>
        <w:t xml:space="preserve"> إنه </w:t>
      </w:r>
      <w:r w:rsidR="00AF6B9C">
        <w:rPr>
          <w:rFonts w:hint="cs"/>
          <w:rtl/>
        </w:rPr>
        <w:t>ي</w:t>
      </w:r>
      <w:r>
        <w:rPr>
          <w:rtl/>
        </w:rPr>
        <w:t xml:space="preserve">علق الوفاء بالعهد بتقوى الله، وحبه سبحانه للمتقين، فيجعل هذا الوفاء عبادة له، وتقوى بحبها من أهلها، وهذه هي قاعدة الأخلاق في الإسلام.. </w:t>
      </w:r>
      <w:r w:rsidR="000867CC">
        <w:rPr>
          <w:rFonts w:hint="cs"/>
          <w:rtl/>
        </w:rPr>
        <w:t>إ</w:t>
      </w:r>
      <w:r>
        <w:rPr>
          <w:rtl/>
        </w:rPr>
        <w:t>نها ليست قاعدة الم</w:t>
      </w:r>
      <w:r w:rsidR="000867CC">
        <w:rPr>
          <w:rFonts w:hint="cs"/>
          <w:rtl/>
        </w:rPr>
        <w:t>نفعة</w:t>
      </w:r>
      <w:r>
        <w:rPr>
          <w:rtl/>
        </w:rPr>
        <w:t xml:space="preserve"> والمصلحة، وليست قاعدة الاصطلاح والعرف المتغيرين أبدا.. </w:t>
      </w:r>
      <w:r w:rsidR="000867CC">
        <w:rPr>
          <w:rFonts w:hint="cs"/>
          <w:rtl/>
        </w:rPr>
        <w:t>إ</w:t>
      </w:r>
      <w:r>
        <w:rPr>
          <w:rtl/>
        </w:rPr>
        <w:t xml:space="preserve">نها قاعدة العبادة لله وتقواه.. فالمسلم يتخلق بما يحبه الله منه ويرضاه له، وهو </w:t>
      </w:r>
      <w:r w:rsidR="000867CC">
        <w:rPr>
          <w:rFonts w:hint="cs"/>
          <w:rtl/>
        </w:rPr>
        <w:t>ي</w:t>
      </w:r>
      <w:r>
        <w:rPr>
          <w:rtl/>
        </w:rPr>
        <w:t>خش</w:t>
      </w:r>
      <w:r w:rsidR="000867CC">
        <w:rPr>
          <w:rFonts w:hint="cs"/>
          <w:rtl/>
        </w:rPr>
        <w:t>ى</w:t>
      </w:r>
      <w:r>
        <w:rPr>
          <w:rtl/>
        </w:rPr>
        <w:t xml:space="preserve"> الله في هذا و</w:t>
      </w:r>
      <w:r w:rsidR="000867CC">
        <w:rPr>
          <w:rFonts w:hint="cs"/>
          <w:rtl/>
        </w:rPr>
        <w:t>ي</w:t>
      </w:r>
      <w:r>
        <w:rPr>
          <w:rtl/>
        </w:rPr>
        <w:t>طلب رضاه، ومن هنا سلطان الأخلاق في الإسلام كما أنه من هنا مبعثها الوجداني الأصيل، ثم هي في الطريق تحقق منافع العباد وتؤمن مصالحهم وت</w:t>
      </w:r>
      <w:r w:rsidR="000867CC">
        <w:rPr>
          <w:rFonts w:hint="cs"/>
          <w:rtl/>
        </w:rPr>
        <w:t>ُ</w:t>
      </w:r>
      <w:r>
        <w:rPr>
          <w:rtl/>
        </w:rPr>
        <w:t>نش</w:t>
      </w:r>
      <w:r w:rsidR="000867CC">
        <w:rPr>
          <w:rFonts w:hint="cs"/>
          <w:rtl/>
        </w:rPr>
        <w:t>ئ</w:t>
      </w:r>
      <w:r>
        <w:rPr>
          <w:rtl/>
        </w:rPr>
        <w:t xml:space="preserve"> مج</w:t>
      </w:r>
      <w:r w:rsidR="000867CC">
        <w:rPr>
          <w:rFonts w:hint="cs"/>
          <w:rtl/>
        </w:rPr>
        <w:t>ت</w:t>
      </w:r>
      <w:r>
        <w:rPr>
          <w:rtl/>
        </w:rPr>
        <w:t>م</w:t>
      </w:r>
      <w:r w:rsidR="000867CC">
        <w:rPr>
          <w:rFonts w:hint="cs"/>
          <w:rtl/>
        </w:rPr>
        <w:t>عً</w:t>
      </w:r>
      <w:r>
        <w:rPr>
          <w:rtl/>
        </w:rPr>
        <w:t>ا تقل فيه الاحتكاكات والتناقضات إلى أقصى حد ممكن، وترتفع بالنفس البشرية صعد</w:t>
      </w:r>
      <w:r w:rsidR="000867CC">
        <w:rPr>
          <w:rFonts w:hint="cs"/>
          <w:rtl/>
        </w:rPr>
        <w:t>ً</w:t>
      </w:r>
      <w:r>
        <w:rPr>
          <w:rtl/>
        </w:rPr>
        <w:t>ا في الطريق الصاعد إلى الله</w:t>
      </w:r>
      <w:r w:rsidR="000867CC">
        <w:rPr>
          <w:rFonts w:hint="cs"/>
          <w:rtl/>
        </w:rPr>
        <w:t>.</w:t>
      </w:r>
    </w:p>
    <w:p w14:paraId="480B2BB2" w14:textId="77777777" w:rsidR="000867CC" w:rsidRDefault="006002DA" w:rsidP="005304FA">
      <w:pPr>
        <w:ind w:firstLine="226"/>
        <w:rPr>
          <w:rtl/>
        </w:rPr>
      </w:pPr>
      <w:r w:rsidRPr="000867CC">
        <w:rPr>
          <w:b/>
          <w:bCs/>
          <w:rtl/>
        </w:rPr>
        <w:t>والآية تدل</w:t>
      </w:r>
      <w:r w:rsidR="000867CC" w:rsidRPr="000867CC">
        <w:rPr>
          <w:rFonts w:hint="cs"/>
          <w:b/>
          <w:bCs/>
          <w:rtl/>
        </w:rPr>
        <w:t>:</w:t>
      </w:r>
    </w:p>
    <w:p w14:paraId="6F44033F" w14:textId="77777777" w:rsidR="000867CC" w:rsidRDefault="000867CC" w:rsidP="005304FA">
      <w:pPr>
        <w:ind w:firstLine="226"/>
        <w:rPr>
          <w:rtl/>
        </w:rPr>
      </w:pPr>
      <w:r>
        <w:rPr>
          <w:rFonts w:hint="cs"/>
          <w:rtl/>
        </w:rPr>
        <w:t xml:space="preserve">1 - </w:t>
      </w:r>
      <w:r w:rsidR="006002DA">
        <w:rPr>
          <w:rtl/>
        </w:rPr>
        <w:t>على أن الوفاء بالعهد من فرائض الإسلام ما</w:t>
      </w:r>
      <w:r>
        <w:rPr>
          <w:rFonts w:hint="cs"/>
          <w:rtl/>
        </w:rPr>
        <w:t xml:space="preserve"> </w:t>
      </w:r>
      <w:r w:rsidR="006002DA">
        <w:rPr>
          <w:rtl/>
        </w:rPr>
        <w:t>دام العهد معقود</w:t>
      </w:r>
      <w:r>
        <w:rPr>
          <w:rFonts w:hint="cs"/>
          <w:rtl/>
        </w:rPr>
        <w:t>ً</w:t>
      </w:r>
      <w:r w:rsidR="006002DA">
        <w:rPr>
          <w:rtl/>
        </w:rPr>
        <w:t>ا.</w:t>
      </w:r>
    </w:p>
    <w:p w14:paraId="010C8191" w14:textId="4B8ED1B6" w:rsidR="006002DA" w:rsidRDefault="000867CC" w:rsidP="005304FA">
      <w:pPr>
        <w:ind w:firstLine="226"/>
        <w:rPr>
          <w:rtl/>
        </w:rPr>
      </w:pPr>
      <w:r>
        <w:rPr>
          <w:rFonts w:hint="cs"/>
          <w:rtl/>
        </w:rPr>
        <w:t xml:space="preserve">2 - </w:t>
      </w:r>
      <w:r w:rsidR="006002DA">
        <w:rPr>
          <w:rtl/>
        </w:rPr>
        <w:t>وعلى أن العهد المؤقت لا يجوز نقضه إلا بانتهاء وقته</w:t>
      </w:r>
      <w:r>
        <w:rPr>
          <w:rFonts w:hint="cs"/>
          <w:rtl/>
        </w:rPr>
        <w:t>.</w:t>
      </w:r>
    </w:p>
    <w:p w14:paraId="60448559" w14:textId="02BF8853" w:rsidR="006002DA" w:rsidRDefault="006002DA" w:rsidP="005304FA">
      <w:pPr>
        <w:ind w:firstLine="226"/>
        <w:rPr>
          <w:rtl/>
        </w:rPr>
      </w:pPr>
      <w:r>
        <w:rPr>
          <w:rtl/>
        </w:rPr>
        <w:t>٣</w:t>
      </w:r>
      <w:r w:rsidR="000867CC">
        <w:rPr>
          <w:rFonts w:hint="cs"/>
          <w:rtl/>
        </w:rPr>
        <w:t xml:space="preserve"> -</w:t>
      </w:r>
      <w:r>
        <w:rPr>
          <w:rtl/>
        </w:rPr>
        <w:t xml:space="preserve"> و</w:t>
      </w:r>
      <w:r w:rsidR="000867CC">
        <w:rPr>
          <w:rFonts w:hint="cs"/>
          <w:rtl/>
        </w:rPr>
        <w:t>أ</w:t>
      </w:r>
      <w:r>
        <w:rPr>
          <w:rtl/>
        </w:rPr>
        <w:t>ن وجوب الوفاء به علينا محافظة العدو والمعاهد لنا عليه بحذافيره من نص القول وفحواه ولحنه، المعبر عنهما في هذا العصر بروحه</w:t>
      </w:r>
      <w:r w:rsidR="000867CC">
        <w:rPr>
          <w:rFonts w:hint="cs"/>
          <w:rtl/>
        </w:rPr>
        <w:t>.</w:t>
      </w:r>
    </w:p>
    <w:p w14:paraId="3FED6D0D" w14:textId="73DE651F" w:rsidR="006002DA" w:rsidRDefault="000867CC" w:rsidP="005304FA">
      <w:pPr>
        <w:ind w:firstLine="226"/>
        <w:rPr>
          <w:rtl/>
        </w:rPr>
      </w:pPr>
      <w:r>
        <w:rPr>
          <w:rFonts w:hint="cs"/>
          <w:rtl/>
        </w:rPr>
        <w:t xml:space="preserve">4 - </w:t>
      </w:r>
      <w:r w:rsidR="006002DA">
        <w:rPr>
          <w:rtl/>
        </w:rPr>
        <w:t xml:space="preserve">وعلى أنه يجوز </w:t>
      </w:r>
      <w:r>
        <w:rPr>
          <w:rFonts w:hint="cs"/>
          <w:rtl/>
        </w:rPr>
        <w:t>إ</w:t>
      </w:r>
      <w:r w:rsidR="006002DA">
        <w:rPr>
          <w:rtl/>
        </w:rPr>
        <w:t>باحة إلغاء المعاهدة م</w:t>
      </w:r>
      <w:r>
        <w:rPr>
          <w:rFonts w:hint="cs"/>
          <w:rtl/>
        </w:rPr>
        <w:t>تى</w:t>
      </w:r>
      <w:r w:rsidR="006002DA">
        <w:rPr>
          <w:rtl/>
        </w:rPr>
        <w:t xml:space="preserve"> أخل فيها أحد الطرفين بشيء من التزاماته وفي </w:t>
      </w:r>
      <w:r>
        <w:rPr>
          <w:rFonts w:hint="cs"/>
          <w:rtl/>
        </w:rPr>
        <w:t>«</w:t>
      </w:r>
      <w:r w:rsidR="006002DA">
        <w:rPr>
          <w:rtl/>
        </w:rPr>
        <w:t>تنكير كلمة شيئ</w:t>
      </w:r>
      <w:r>
        <w:rPr>
          <w:rFonts w:hint="cs"/>
          <w:rtl/>
        </w:rPr>
        <w:t>ً</w:t>
      </w:r>
      <w:r w:rsidR="006002DA">
        <w:rPr>
          <w:rtl/>
        </w:rPr>
        <w:t>ا وكلمة أحد</w:t>
      </w:r>
      <w:r>
        <w:rPr>
          <w:rFonts w:hint="cs"/>
          <w:rtl/>
        </w:rPr>
        <w:t>ً</w:t>
      </w:r>
      <w:r w:rsidR="006002DA">
        <w:rPr>
          <w:rtl/>
        </w:rPr>
        <w:t>ا</w:t>
      </w:r>
      <w:r>
        <w:rPr>
          <w:rFonts w:hint="cs"/>
          <w:rtl/>
        </w:rPr>
        <w:t>»</w:t>
      </w:r>
      <w:r w:rsidR="006002DA">
        <w:rPr>
          <w:rtl/>
        </w:rPr>
        <w:t xml:space="preserve"> في</w:t>
      </w:r>
      <w:r w:rsidR="009F06DD">
        <w:rPr>
          <w:rtl/>
        </w:rPr>
        <w:t xml:space="preserve"> الآية</w:t>
      </w:r>
      <w:r>
        <w:rPr>
          <w:rFonts w:hint="cs"/>
          <w:rtl/>
        </w:rPr>
        <w:t>؛</w:t>
      </w:r>
      <w:r w:rsidR="006002DA">
        <w:rPr>
          <w:rtl/>
        </w:rPr>
        <w:t xml:space="preserve"> دلالة على أن انتقاص المعاهدة أي شيء -عظم أو ح</w:t>
      </w:r>
      <w:r>
        <w:rPr>
          <w:rFonts w:hint="cs"/>
          <w:rtl/>
        </w:rPr>
        <w:t>ق</w:t>
      </w:r>
      <w:r w:rsidR="006002DA">
        <w:rPr>
          <w:rtl/>
        </w:rPr>
        <w:t>ر</w:t>
      </w:r>
      <w:r>
        <w:rPr>
          <w:rFonts w:hint="cs"/>
          <w:rtl/>
        </w:rPr>
        <w:t>-</w:t>
      </w:r>
      <w:r w:rsidR="006002DA">
        <w:rPr>
          <w:rtl/>
        </w:rPr>
        <w:t>، وأن المظاهرة ولو لفرد واحد، وبأي وسيلة كانت مبيحة لنبذ العهد، وهذا مبدا فطري تقرره العقول السليمة والطبائع المستقيمة، ولا يأباه ويثور عليه إلا من فسدت نيته وا</w:t>
      </w:r>
      <w:r>
        <w:rPr>
          <w:rFonts w:hint="cs"/>
          <w:rtl/>
        </w:rPr>
        <w:t>ت</w:t>
      </w:r>
      <w:r w:rsidR="006002DA">
        <w:rPr>
          <w:rtl/>
        </w:rPr>
        <w:t>خذ العهد بينه وبين الناس دخلا</w:t>
      </w:r>
      <w:r>
        <w:rPr>
          <w:rFonts w:hint="cs"/>
          <w:rtl/>
        </w:rPr>
        <w:t>ً</w:t>
      </w:r>
      <w:r w:rsidR="006002DA">
        <w:rPr>
          <w:rtl/>
        </w:rPr>
        <w:t xml:space="preserve"> بينهم</w:t>
      </w:r>
      <w:r>
        <w:rPr>
          <w:rFonts w:hint="cs"/>
          <w:rtl/>
        </w:rPr>
        <w:t>.</w:t>
      </w:r>
    </w:p>
    <w:p w14:paraId="6E10299B" w14:textId="1B217384" w:rsidR="006002DA" w:rsidRDefault="006002DA" w:rsidP="005304FA">
      <w:pPr>
        <w:ind w:firstLine="226"/>
        <w:rPr>
          <w:rtl/>
        </w:rPr>
      </w:pPr>
      <w:r>
        <w:rPr>
          <w:rtl/>
        </w:rPr>
        <w:t xml:space="preserve">وهكذا الإسلام </w:t>
      </w:r>
      <w:r w:rsidR="000867CC">
        <w:rPr>
          <w:rFonts w:hint="cs"/>
          <w:rtl/>
        </w:rPr>
        <w:t>ي</w:t>
      </w:r>
      <w:r>
        <w:rPr>
          <w:rtl/>
        </w:rPr>
        <w:t xml:space="preserve">حذر من اتخاذ المعاهدات للاحتيال على استلاب الضعفاء </w:t>
      </w:r>
      <w:r w:rsidR="001211D1" w:rsidRPr="001211D1">
        <w:rPr>
          <w:rtl/>
        </w:rPr>
        <w:t>﴿وَلَا تَتَّخِذُوا أَيْمَانَكُمْ دَخَلًا بَيْنَكُمْ فَتَزِلَّ قَدَمٌ بَعْدَ ثُبُوتِهَا وَتَذُوقُوا السُّوءَ بِمَا صَدَدْتُمْ عَنْ سَبِيلِ اللَّهِ﴾</w:t>
      </w:r>
      <w:r w:rsidR="001211D1" w:rsidRPr="001211D1">
        <w:rPr>
          <w:sz w:val="24"/>
          <w:szCs w:val="24"/>
          <w:rtl/>
        </w:rPr>
        <w:t xml:space="preserve"> [النحل: 94]</w:t>
      </w:r>
      <w:r w:rsidR="000867CC">
        <w:rPr>
          <w:rFonts w:hint="cs"/>
          <w:rtl/>
        </w:rPr>
        <w:t>،</w:t>
      </w:r>
      <w:r>
        <w:rPr>
          <w:rtl/>
        </w:rPr>
        <w:t xml:space="preserve"> </w:t>
      </w:r>
      <w:r w:rsidR="001211D1" w:rsidRPr="001211D1">
        <w:rPr>
          <w:rtl/>
        </w:rPr>
        <w:t>﴿تَتَّخِذُونَ أَيْمَانَكُمْ دَخَلًا بَيْنَكُمْ أَنْ تَكُونَ أُمَّةٌ هِيَ أَرْبَى مِنْ أُمَّةٍ﴾</w:t>
      </w:r>
      <w:r w:rsidR="001211D1" w:rsidRPr="001211D1">
        <w:rPr>
          <w:sz w:val="24"/>
          <w:szCs w:val="24"/>
          <w:rtl/>
        </w:rPr>
        <w:t xml:space="preserve"> [النحل: 92]</w:t>
      </w:r>
      <w:r w:rsidR="000867CC">
        <w:rPr>
          <w:rFonts w:hint="cs"/>
          <w:rtl/>
        </w:rPr>
        <w:t>.</w:t>
      </w:r>
    </w:p>
    <w:p w14:paraId="44BB9A4A" w14:textId="27BE4562" w:rsidR="006002DA" w:rsidRDefault="006002DA" w:rsidP="005304FA">
      <w:pPr>
        <w:ind w:firstLine="226"/>
        <w:rPr>
          <w:rtl/>
        </w:rPr>
      </w:pPr>
      <w:r>
        <w:rPr>
          <w:rtl/>
        </w:rPr>
        <w:t>هذا هو الأساس الذي يجب أن تكون عليه المعاهدات في نظر الإسلام فلينظر الناس ما تقوم به أمم الحضارة الحديثة من معاهدات كانت مصدر</w:t>
      </w:r>
      <w:r w:rsidR="000867CC">
        <w:rPr>
          <w:rFonts w:hint="cs"/>
          <w:rtl/>
        </w:rPr>
        <w:t>ً</w:t>
      </w:r>
      <w:r>
        <w:rPr>
          <w:rtl/>
        </w:rPr>
        <w:t>ا لنكبة العالم، وليعتبر بذلك أولو الأبصار</w:t>
      </w:r>
      <w:r w:rsidR="000867CC">
        <w:rPr>
          <w:rFonts w:hint="cs"/>
          <w:rtl/>
        </w:rPr>
        <w:t>.</w:t>
      </w:r>
    </w:p>
    <w:p w14:paraId="3295F50D" w14:textId="705370F0" w:rsidR="000867CC" w:rsidRPr="000867CC" w:rsidRDefault="004E682B" w:rsidP="005304FA">
      <w:pPr>
        <w:ind w:firstLine="226"/>
        <w:rPr>
          <w:b/>
          <w:bCs/>
          <w:rtl/>
        </w:rPr>
      </w:pPr>
      <w:r w:rsidRPr="000867CC">
        <w:rPr>
          <w:rFonts w:hint="cs"/>
          <w:b/>
          <w:bCs/>
          <w:rtl/>
        </w:rPr>
        <w:t>الاستثناء</w:t>
      </w:r>
      <w:r w:rsidR="000867CC" w:rsidRPr="000867CC">
        <w:rPr>
          <w:rFonts w:hint="cs"/>
          <w:b/>
          <w:bCs/>
          <w:rtl/>
        </w:rPr>
        <w:t xml:space="preserve"> الثاني وفائدته:</w:t>
      </w:r>
    </w:p>
    <w:p w14:paraId="5EAC628D" w14:textId="1B9FFAA1" w:rsidR="006002DA" w:rsidRDefault="006002DA" w:rsidP="005304FA">
      <w:pPr>
        <w:ind w:firstLine="226"/>
        <w:rPr>
          <w:rtl/>
        </w:rPr>
      </w:pPr>
      <w:r>
        <w:rPr>
          <w:rtl/>
        </w:rPr>
        <w:t>أما</w:t>
      </w:r>
      <w:r w:rsidR="009F06DD">
        <w:rPr>
          <w:rtl/>
        </w:rPr>
        <w:t xml:space="preserve"> الآية</w:t>
      </w:r>
      <w:r w:rsidR="007331D3">
        <w:rPr>
          <w:rtl/>
        </w:rPr>
        <w:t xml:space="preserve"> </w:t>
      </w:r>
      <w:r>
        <w:rPr>
          <w:rtl/>
        </w:rPr>
        <w:t xml:space="preserve">السابعة، فقد أعيد الاستثناء فيها لتأكيد هذا الاستثناء بشرطه المتضمن لبيان السبب </w:t>
      </w:r>
      <w:r w:rsidR="004E682B">
        <w:rPr>
          <w:rFonts w:hint="cs"/>
          <w:rtl/>
        </w:rPr>
        <w:t>الموجب</w:t>
      </w:r>
      <w:r>
        <w:rPr>
          <w:rtl/>
        </w:rPr>
        <w:t xml:space="preserve"> للوفاء بالعهد، وهو أن تكون الاستقامة عليه مرعية من كل واحد من الطرفين المتعاقدين إلى نهاية مد</w:t>
      </w:r>
      <w:r w:rsidR="000867CC">
        <w:rPr>
          <w:rFonts w:hint="cs"/>
          <w:rtl/>
        </w:rPr>
        <w:t>ت</w:t>
      </w:r>
      <w:r>
        <w:rPr>
          <w:rtl/>
        </w:rPr>
        <w:t>ه، وهذا زائد على ما هنالك من وصفهم بأنهم لم ينقصوا من شروط العهد شيئ</w:t>
      </w:r>
      <w:r w:rsidR="000867CC">
        <w:rPr>
          <w:rFonts w:hint="cs"/>
          <w:rtl/>
        </w:rPr>
        <w:t>ً</w:t>
      </w:r>
      <w:r>
        <w:rPr>
          <w:rtl/>
        </w:rPr>
        <w:t xml:space="preserve">ا ولم </w:t>
      </w:r>
      <w:r w:rsidR="000867CC">
        <w:rPr>
          <w:rFonts w:hint="cs"/>
          <w:rtl/>
        </w:rPr>
        <w:t>ي</w:t>
      </w:r>
      <w:r>
        <w:rPr>
          <w:rtl/>
        </w:rPr>
        <w:t>ظاهروا على المسلمين أحد</w:t>
      </w:r>
      <w:r w:rsidR="000867CC">
        <w:rPr>
          <w:rFonts w:hint="cs"/>
          <w:rtl/>
        </w:rPr>
        <w:t>ًا</w:t>
      </w:r>
      <w:r>
        <w:rPr>
          <w:rtl/>
        </w:rPr>
        <w:t xml:space="preserve"> وتمهيد لبيان استباحة نبذ عهود الذين لا يستقيمون للمعاهد لهم إلا عند العجز عن الفدر، حتى إذا ما قدروا عليه نقضوا عهدهم أو نقصوا منه كما فعلت قريش في نقض عهد الحديبية بمظاهرتهم لحلفائهم من بني بكر على خزاعة أحلاف رسول الله صلى الله عليه وسلم</w:t>
      </w:r>
      <w:r w:rsidR="000867CC">
        <w:rPr>
          <w:rFonts w:hint="cs"/>
          <w:rtl/>
        </w:rPr>
        <w:t>.</w:t>
      </w:r>
    </w:p>
    <w:p w14:paraId="366EFB60" w14:textId="36C540A4" w:rsidR="006002DA" w:rsidRDefault="006002DA" w:rsidP="005304FA">
      <w:pPr>
        <w:ind w:firstLine="226"/>
        <w:rPr>
          <w:rtl/>
        </w:rPr>
      </w:pPr>
      <w:r>
        <w:rPr>
          <w:rtl/>
        </w:rPr>
        <w:t>والأحسن من هذا أن يقال: إنما أعيد الاست</w:t>
      </w:r>
      <w:r w:rsidR="004E682B">
        <w:rPr>
          <w:rFonts w:hint="cs"/>
          <w:rtl/>
        </w:rPr>
        <w:t>ثن</w:t>
      </w:r>
      <w:r>
        <w:rPr>
          <w:rtl/>
        </w:rPr>
        <w:t>اء لأن صدر</w:t>
      </w:r>
      <w:r w:rsidR="009F06DD">
        <w:rPr>
          <w:rtl/>
        </w:rPr>
        <w:t xml:space="preserve"> الآية</w:t>
      </w:r>
      <w:r w:rsidR="007331D3">
        <w:rPr>
          <w:rtl/>
        </w:rPr>
        <w:t xml:space="preserve"> </w:t>
      </w:r>
      <w:r>
        <w:rPr>
          <w:rtl/>
        </w:rPr>
        <w:t>السابعة صرح باستنكار أن يكون للمشر</w:t>
      </w:r>
      <w:r w:rsidR="000867CC">
        <w:rPr>
          <w:rFonts w:hint="cs"/>
          <w:rtl/>
        </w:rPr>
        <w:t>ك</w:t>
      </w:r>
      <w:r>
        <w:rPr>
          <w:rtl/>
        </w:rPr>
        <w:t>ين عهد عند الله وعند رسوله، وذلك قد ي</w:t>
      </w:r>
      <w:r w:rsidR="000867CC">
        <w:rPr>
          <w:rFonts w:hint="cs"/>
          <w:rtl/>
        </w:rPr>
        <w:t>ُ</w:t>
      </w:r>
      <w:r>
        <w:rPr>
          <w:rtl/>
        </w:rPr>
        <w:t>فهم منه نسخ ما كان قد تقرر في الاستثناء الأول من إمهال ذوي العهود الموفين بعهودهم الذين لم ينقصوا المسلمين شيئ</w:t>
      </w:r>
      <w:r w:rsidR="000867CC">
        <w:rPr>
          <w:rFonts w:hint="cs"/>
          <w:rtl/>
        </w:rPr>
        <w:t>ً</w:t>
      </w:r>
      <w:r>
        <w:rPr>
          <w:rtl/>
        </w:rPr>
        <w:t xml:space="preserve">ا ولم </w:t>
      </w:r>
      <w:r w:rsidR="000867CC">
        <w:rPr>
          <w:rFonts w:hint="cs"/>
          <w:rtl/>
        </w:rPr>
        <w:t>ي</w:t>
      </w:r>
      <w:r>
        <w:rPr>
          <w:rtl/>
        </w:rPr>
        <w:t>ظاهروا عليهم أحد</w:t>
      </w:r>
      <w:r w:rsidR="000867CC">
        <w:rPr>
          <w:rFonts w:hint="cs"/>
          <w:rtl/>
        </w:rPr>
        <w:t>ً</w:t>
      </w:r>
      <w:r>
        <w:rPr>
          <w:rtl/>
        </w:rPr>
        <w:t>ا إلى مدته، فقد عاد يقرر هذا الحكم مرة أخرى في بيان كامل دقيق.. فيعيد نص الاست</w:t>
      </w:r>
      <w:r w:rsidR="000867CC">
        <w:rPr>
          <w:rFonts w:hint="cs"/>
          <w:rtl/>
        </w:rPr>
        <w:t>ثن</w:t>
      </w:r>
      <w:r>
        <w:rPr>
          <w:rtl/>
        </w:rPr>
        <w:t>اء الأول كاملا</w:t>
      </w:r>
      <w:r w:rsidR="000867CC">
        <w:rPr>
          <w:rFonts w:hint="cs"/>
          <w:rtl/>
        </w:rPr>
        <w:t>ً</w:t>
      </w:r>
      <w:r>
        <w:rPr>
          <w:rtl/>
        </w:rPr>
        <w:t xml:space="preserve"> على وجه التقريب، ويضيف إليه شرط الاستقامة من جانب المعاهدين على العهود، </w:t>
      </w:r>
      <w:r w:rsidR="00670D5D">
        <w:rPr>
          <w:rFonts w:hint="cs"/>
          <w:rtl/>
        </w:rPr>
        <w:t>ك</w:t>
      </w:r>
      <w:r>
        <w:rPr>
          <w:rtl/>
        </w:rPr>
        <w:t xml:space="preserve">ي تكون المواد التي تقرر العلاقات الدولية بين المعسكرين واضحة جلية دقيقة في مناسبتيها الأولى والثانية </w:t>
      </w:r>
      <w:r w:rsidR="001211D1" w:rsidRPr="001211D1">
        <w:rPr>
          <w:rtl/>
        </w:rPr>
        <w:t>﴿إِلَّا الَّذِينَ عَاهَدْتُمْ عِنْدَ الْمَسْجِدِ الْحَرَامِ فَمَا اسْتَقَامُوا لَكُمْ فَاسْتَقِيمُوا لَهُمْ إِنَّ اللَّهَ يُحِبُّ الْمُتَّقِينَ (7)﴾</w:t>
      </w:r>
      <w:r w:rsidR="001211D1" w:rsidRPr="001211D1">
        <w:rPr>
          <w:sz w:val="24"/>
          <w:szCs w:val="24"/>
          <w:rtl/>
        </w:rPr>
        <w:t xml:space="preserve"> [التوبة: 7]</w:t>
      </w:r>
      <w:r w:rsidR="000867CC">
        <w:rPr>
          <w:rFonts w:hint="cs"/>
          <w:rtl/>
        </w:rPr>
        <w:t>.</w:t>
      </w:r>
    </w:p>
    <w:p w14:paraId="46A00B0C" w14:textId="23835B8F" w:rsidR="00F259B3" w:rsidRDefault="006002DA" w:rsidP="005304FA">
      <w:pPr>
        <w:ind w:firstLine="226"/>
        <w:rPr>
          <w:rtl/>
        </w:rPr>
      </w:pPr>
      <w:r>
        <w:rPr>
          <w:rtl/>
        </w:rPr>
        <w:t>وجاءت في هذا التوكيد الجديد زيادة بيان، إذ كان الأمر الأول مطلق</w:t>
      </w:r>
      <w:r w:rsidR="000867CC">
        <w:rPr>
          <w:rFonts w:hint="cs"/>
          <w:rtl/>
        </w:rPr>
        <w:t>ً</w:t>
      </w:r>
      <w:r>
        <w:rPr>
          <w:rtl/>
        </w:rPr>
        <w:t>ا بالوفاء بعهود من استقاموا على عهودهم إلى مد</w:t>
      </w:r>
      <w:r w:rsidR="00F259B3">
        <w:rPr>
          <w:rFonts w:hint="cs"/>
          <w:rtl/>
        </w:rPr>
        <w:t>ت</w:t>
      </w:r>
      <w:r>
        <w:rPr>
          <w:rtl/>
        </w:rPr>
        <w:t>هم، فجاء هذا التوكيد يقيد هذا الإطلاق بأن هذا الوفاء مرهون باستقامتهم في المستقبل إلى نهاية المدة كذلك، كما استقاموا في الماضي، فإذا كان</w:t>
      </w:r>
      <w:r w:rsidR="00852B9A">
        <w:rPr>
          <w:rtl/>
        </w:rPr>
        <w:t xml:space="preserve"> القرآن </w:t>
      </w:r>
      <w:r>
        <w:rPr>
          <w:rtl/>
        </w:rPr>
        <w:t>قد أذن بإتمام عهود ذو</w:t>
      </w:r>
      <w:r w:rsidR="00F259B3">
        <w:rPr>
          <w:rFonts w:hint="cs"/>
          <w:rtl/>
        </w:rPr>
        <w:t>ي</w:t>
      </w:r>
      <w:r>
        <w:rPr>
          <w:rtl/>
        </w:rPr>
        <w:t xml:space="preserve"> العهود الذين لم ينقصوا المسلمين شيئ</w:t>
      </w:r>
      <w:r w:rsidR="00F259B3">
        <w:rPr>
          <w:rFonts w:hint="cs"/>
          <w:rtl/>
        </w:rPr>
        <w:t>ً</w:t>
      </w:r>
      <w:r>
        <w:rPr>
          <w:rtl/>
        </w:rPr>
        <w:t>ا ولم يظاهروا عليهم أحد</w:t>
      </w:r>
      <w:r w:rsidR="00F259B3">
        <w:rPr>
          <w:rFonts w:hint="cs"/>
          <w:rtl/>
        </w:rPr>
        <w:t>ً</w:t>
      </w:r>
      <w:r>
        <w:rPr>
          <w:rtl/>
        </w:rPr>
        <w:t>ا هناك فقد اشترط هنا أن تكون الاستقامة على العهد في هذه المدة من المسلمين مقيدة باستقامة ذوي العهود عليها، فيكون النص الثاني مكملا</w:t>
      </w:r>
      <w:r w:rsidR="00F259B3">
        <w:rPr>
          <w:rFonts w:hint="cs"/>
          <w:rtl/>
        </w:rPr>
        <w:t>ً</w:t>
      </w:r>
      <w:r>
        <w:rPr>
          <w:rtl/>
        </w:rPr>
        <w:t xml:space="preserve"> للشروط المذكورة في النص الأول، ففي الأول اشتراط استقامتهم في الماضي وفي الثاني اشتراط استقامتهم في المستقبل وهي دقة بالغة في صياغة النصوص في هذه العلاقات والمعاملات، وعدم الاكتراث بالمفهومات الضمنية واتباعها بالمنطوقات القطعية</w:t>
      </w:r>
      <w:r w:rsidR="00F259B3">
        <w:rPr>
          <w:rFonts w:hint="cs"/>
          <w:rtl/>
        </w:rPr>
        <w:t>،</w:t>
      </w:r>
      <w:r>
        <w:rPr>
          <w:rtl/>
        </w:rPr>
        <w:t xml:space="preserve"> دقة لا تلحظ إلا بضم النصين الواردين في الموضوع الواحد كما هو ظاهر م</w:t>
      </w:r>
      <w:r w:rsidR="00F259B3">
        <w:rPr>
          <w:rFonts w:hint="cs"/>
          <w:rtl/>
        </w:rPr>
        <w:t>ت</w:t>
      </w:r>
      <w:r>
        <w:rPr>
          <w:rtl/>
        </w:rPr>
        <w:t>عين</w:t>
      </w:r>
    </w:p>
    <w:p w14:paraId="0A189B49" w14:textId="631FE53D" w:rsidR="006002DA" w:rsidRDefault="006002DA" w:rsidP="005304FA">
      <w:pPr>
        <w:ind w:firstLine="226"/>
        <w:rPr>
          <w:rtl/>
        </w:rPr>
      </w:pPr>
      <w:r>
        <w:rPr>
          <w:rtl/>
        </w:rPr>
        <w:t xml:space="preserve">وزاد هنا </w:t>
      </w:r>
      <w:r w:rsidR="001211D1" w:rsidRPr="001211D1">
        <w:rPr>
          <w:rtl/>
        </w:rPr>
        <w:t>﴿عِنْدَ الْمَسْجِدِ الْحَرَامِ﴾</w:t>
      </w:r>
      <w:r w:rsidR="001211D1" w:rsidRPr="001211D1">
        <w:rPr>
          <w:sz w:val="24"/>
          <w:szCs w:val="24"/>
          <w:rtl/>
        </w:rPr>
        <w:t xml:space="preserve"> [التوبة: 7]</w:t>
      </w:r>
      <w:r w:rsidR="00F259B3">
        <w:rPr>
          <w:rFonts w:hint="cs"/>
          <w:rtl/>
        </w:rPr>
        <w:t>؛</w:t>
      </w:r>
      <w:r>
        <w:rPr>
          <w:rtl/>
        </w:rPr>
        <w:t xml:space="preserve"> أي بجواره في الحديبية وهو مما ي</w:t>
      </w:r>
      <w:r w:rsidR="00F259B3">
        <w:rPr>
          <w:rFonts w:hint="cs"/>
          <w:rtl/>
        </w:rPr>
        <w:t>قت</w:t>
      </w:r>
      <w:r>
        <w:rPr>
          <w:rtl/>
        </w:rPr>
        <w:t>ض</w:t>
      </w:r>
      <w:r w:rsidR="00F259B3">
        <w:rPr>
          <w:rFonts w:hint="cs"/>
          <w:rtl/>
        </w:rPr>
        <w:t>ي</w:t>
      </w:r>
      <w:r>
        <w:rPr>
          <w:rtl/>
        </w:rPr>
        <w:t xml:space="preserve"> تأكيد الوفاء بذلك العهد بشروطه المبينة</w:t>
      </w:r>
      <w:r w:rsidR="00F259B3">
        <w:rPr>
          <w:rFonts w:hint="cs"/>
          <w:rtl/>
        </w:rPr>
        <w:t xml:space="preserve">، </w:t>
      </w:r>
      <w:r>
        <w:rPr>
          <w:rtl/>
        </w:rPr>
        <w:t>ومعنى</w:t>
      </w:r>
      <w:r w:rsidR="00F259B3">
        <w:rPr>
          <w:rFonts w:hint="cs"/>
          <w:rtl/>
        </w:rPr>
        <w:t xml:space="preserve"> </w:t>
      </w:r>
      <w:r w:rsidR="001211D1" w:rsidRPr="001211D1">
        <w:rPr>
          <w:rtl/>
        </w:rPr>
        <w:t>﴿فَمَا اسْتَقَامُوا لَكُمْ فَاسْتَقِيمُوا لَهُمْ﴾</w:t>
      </w:r>
      <w:r w:rsidR="001211D1" w:rsidRPr="001211D1">
        <w:rPr>
          <w:sz w:val="24"/>
          <w:szCs w:val="24"/>
          <w:rtl/>
        </w:rPr>
        <w:t xml:space="preserve"> [التوبة: 7]</w:t>
      </w:r>
      <w:r>
        <w:rPr>
          <w:rtl/>
        </w:rPr>
        <w:t>: فمهما يستقم لكم هؤلاء فاستقيموا لهم، أو فاستقيموا لهم مدة استقامتهم لكم، إذ لا يجوز أن يكون الغدر ونقض العهد من قبلكم.</w:t>
      </w:r>
    </w:p>
    <w:p w14:paraId="33E0F99C" w14:textId="157A82FD" w:rsidR="006002DA" w:rsidRDefault="006002DA" w:rsidP="005304FA">
      <w:pPr>
        <w:ind w:firstLine="226"/>
        <w:rPr>
          <w:rtl/>
        </w:rPr>
      </w:pPr>
      <w:r>
        <w:rPr>
          <w:rtl/>
        </w:rPr>
        <w:t xml:space="preserve">والتعبير عن الوفاء بالاستقامة مقصود، لأن نقض العهود التواء وانحراف عن الطريق القويم والوفاء استقامة في الشعور، وحساسية في الضمير، وأدب بما بين العبد والرب من تقدير.. ومن هنا جاء التذييل.. </w:t>
      </w:r>
      <w:r w:rsidR="001211D1" w:rsidRPr="001211D1">
        <w:rPr>
          <w:rtl/>
        </w:rPr>
        <w:t>﴿إِنَّ اللَّهَ يُحِبُّ الْمُتَّقِينَ (7)﴾</w:t>
      </w:r>
      <w:r w:rsidR="001211D1" w:rsidRPr="001211D1">
        <w:rPr>
          <w:sz w:val="24"/>
          <w:szCs w:val="24"/>
          <w:rtl/>
        </w:rPr>
        <w:t xml:space="preserve"> [التوبة: 7]</w:t>
      </w:r>
      <w:r>
        <w:rPr>
          <w:rtl/>
        </w:rPr>
        <w:t xml:space="preserve"> الذين يجتنبون قطع ما أمر الله به أن </w:t>
      </w:r>
      <w:r w:rsidR="00F259B3">
        <w:rPr>
          <w:rFonts w:hint="cs"/>
          <w:rtl/>
        </w:rPr>
        <w:t>ي</w:t>
      </w:r>
      <w:r>
        <w:rPr>
          <w:rtl/>
        </w:rPr>
        <w:t>وصل، وغير ذلك من م</w:t>
      </w:r>
      <w:r w:rsidR="00F259B3">
        <w:rPr>
          <w:rFonts w:hint="cs"/>
          <w:rtl/>
        </w:rPr>
        <w:t>ح</w:t>
      </w:r>
      <w:r>
        <w:rPr>
          <w:rtl/>
        </w:rPr>
        <w:t>ارمه ومن أعظمها الغدر ونقض العهد</w:t>
      </w:r>
      <w:r w:rsidR="00F259B3">
        <w:rPr>
          <w:rFonts w:hint="cs"/>
          <w:rtl/>
        </w:rPr>
        <w:t>.</w:t>
      </w:r>
    </w:p>
    <w:p w14:paraId="6F55E92D" w14:textId="3C097BC5" w:rsidR="006002DA" w:rsidRDefault="006002DA" w:rsidP="005304FA">
      <w:pPr>
        <w:ind w:firstLine="226"/>
        <w:rPr>
          <w:rtl/>
        </w:rPr>
      </w:pPr>
      <w:r>
        <w:rPr>
          <w:rtl/>
        </w:rPr>
        <w:t>والتعقيب بالتقوى هنا كالتعقيب بالتقوى هناك</w:t>
      </w:r>
      <w:r w:rsidR="00F259B3">
        <w:rPr>
          <w:rFonts w:hint="cs"/>
          <w:rtl/>
        </w:rPr>
        <w:t xml:space="preserve">، </w:t>
      </w:r>
      <w:r>
        <w:rPr>
          <w:rtl/>
        </w:rPr>
        <w:t>لإبراز المعنى الأخلاقي الرباني في الوفاء بالعهود.. فه</w:t>
      </w:r>
      <w:r w:rsidR="00F259B3">
        <w:rPr>
          <w:rFonts w:hint="cs"/>
          <w:rtl/>
        </w:rPr>
        <w:t>ي</w:t>
      </w:r>
      <w:r>
        <w:rPr>
          <w:rtl/>
        </w:rPr>
        <w:t xml:space="preserve"> التقوى</w:t>
      </w:r>
      <w:r w:rsidR="00F259B3">
        <w:rPr>
          <w:rFonts w:hint="cs"/>
          <w:rtl/>
        </w:rPr>
        <w:t>..</w:t>
      </w:r>
      <w:r>
        <w:rPr>
          <w:rtl/>
        </w:rPr>
        <w:t xml:space="preserve"> هي حساسية الضمير، هي مراقبة الله، تدعو إلى احترام العهود</w:t>
      </w:r>
      <w:r w:rsidR="00F259B3">
        <w:rPr>
          <w:rFonts w:hint="cs"/>
          <w:rtl/>
        </w:rPr>
        <w:t>.</w:t>
      </w:r>
    </w:p>
    <w:p w14:paraId="44C550FD" w14:textId="77777777" w:rsidR="00F259B3" w:rsidRPr="00F259B3" w:rsidRDefault="006002DA" w:rsidP="005304FA">
      <w:pPr>
        <w:ind w:firstLine="226"/>
        <w:rPr>
          <w:b/>
          <w:bCs/>
          <w:rtl/>
        </w:rPr>
      </w:pPr>
      <w:r w:rsidRPr="00F259B3">
        <w:rPr>
          <w:b/>
          <w:bCs/>
          <w:rtl/>
        </w:rPr>
        <w:t>من المعنيون في الاست</w:t>
      </w:r>
      <w:r w:rsidR="00F259B3" w:rsidRPr="00F259B3">
        <w:rPr>
          <w:rFonts w:hint="cs"/>
          <w:b/>
          <w:bCs/>
          <w:rtl/>
        </w:rPr>
        <w:t>ثن</w:t>
      </w:r>
      <w:r w:rsidRPr="00F259B3">
        <w:rPr>
          <w:b/>
          <w:bCs/>
          <w:rtl/>
        </w:rPr>
        <w:t>ا</w:t>
      </w:r>
      <w:r w:rsidR="00F259B3" w:rsidRPr="00F259B3">
        <w:rPr>
          <w:rFonts w:hint="cs"/>
          <w:b/>
          <w:bCs/>
          <w:rtl/>
        </w:rPr>
        <w:t>ءين؟</w:t>
      </w:r>
    </w:p>
    <w:p w14:paraId="0DEF6A7D" w14:textId="132C09DA" w:rsidR="006002DA" w:rsidRDefault="006002DA" w:rsidP="005304FA">
      <w:pPr>
        <w:ind w:firstLine="226"/>
        <w:rPr>
          <w:rtl/>
        </w:rPr>
      </w:pPr>
      <w:r>
        <w:rPr>
          <w:rtl/>
        </w:rPr>
        <w:t>والسؤال المطروح بعد هذا، من المعنيون بالاستثناءين الأول والثاني؟ وهل المعنيون بالاستثناء الأول هم المعنيون بالاستثناء الثاني أو غيرهم؟ في هذا اختلفت أقوال المفسرين قديم</w:t>
      </w:r>
      <w:r w:rsidR="00F259B3">
        <w:rPr>
          <w:rFonts w:hint="cs"/>
          <w:rtl/>
        </w:rPr>
        <w:t>ً</w:t>
      </w:r>
      <w:r>
        <w:rPr>
          <w:rtl/>
        </w:rPr>
        <w:t>ا وحديث</w:t>
      </w:r>
      <w:r w:rsidR="00F259B3">
        <w:rPr>
          <w:rFonts w:hint="cs"/>
          <w:rtl/>
        </w:rPr>
        <w:t>ً</w:t>
      </w:r>
      <w:r>
        <w:rPr>
          <w:rtl/>
        </w:rPr>
        <w:t>ا وإليك مجمل ما قالوا</w:t>
      </w:r>
      <w:r w:rsidR="00F259B3">
        <w:rPr>
          <w:rFonts w:hint="cs"/>
          <w:rtl/>
        </w:rPr>
        <w:t>:</w:t>
      </w:r>
    </w:p>
    <w:p w14:paraId="6B9C7E6E" w14:textId="6D93D13C" w:rsidR="006002DA" w:rsidRPr="00F259B3" w:rsidRDefault="006002DA" w:rsidP="005304FA">
      <w:pPr>
        <w:ind w:firstLine="226"/>
        <w:rPr>
          <w:b/>
          <w:bCs/>
          <w:rtl/>
        </w:rPr>
      </w:pPr>
      <w:r w:rsidRPr="00F259B3">
        <w:rPr>
          <w:b/>
          <w:bCs/>
          <w:rtl/>
        </w:rPr>
        <w:t xml:space="preserve">المعنيون بالاستثناء الأول </w:t>
      </w:r>
      <w:r w:rsidR="00F259B3" w:rsidRPr="00F259B3">
        <w:rPr>
          <w:rFonts w:hint="cs"/>
          <w:b/>
          <w:bCs/>
          <w:rtl/>
        </w:rPr>
        <w:t>«</w:t>
      </w:r>
      <w:r w:rsidRPr="00F259B3">
        <w:rPr>
          <w:b/>
          <w:bCs/>
          <w:rtl/>
        </w:rPr>
        <w:t>في</w:t>
      </w:r>
      <w:r w:rsidR="009F06DD">
        <w:rPr>
          <w:b/>
          <w:bCs/>
          <w:rtl/>
        </w:rPr>
        <w:t xml:space="preserve"> الآية</w:t>
      </w:r>
      <w:r w:rsidR="007331D3">
        <w:rPr>
          <w:b/>
          <w:bCs/>
          <w:rtl/>
        </w:rPr>
        <w:t xml:space="preserve"> </w:t>
      </w:r>
      <w:r w:rsidRPr="00F259B3">
        <w:rPr>
          <w:b/>
          <w:bCs/>
          <w:rtl/>
        </w:rPr>
        <w:t>الرابعة»</w:t>
      </w:r>
      <w:r w:rsidR="00F259B3" w:rsidRPr="00F259B3">
        <w:rPr>
          <w:rFonts w:hint="cs"/>
          <w:b/>
          <w:bCs/>
          <w:rtl/>
        </w:rPr>
        <w:t>:</w:t>
      </w:r>
    </w:p>
    <w:p w14:paraId="5E247648" w14:textId="311D7A1F" w:rsidR="006002DA" w:rsidRDefault="00F259B3" w:rsidP="005304FA">
      <w:pPr>
        <w:ind w:firstLine="226"/>
        <w:rPr>
          <w:rtl/>
        </w:rPr>
      </w:pPr>
      <w:r>
        <w:rPr>
          <w:rFonts w:hint="cs"/>
          <w:rtl/>
        </w:rPr>
        <w:t xml:space="preserve">1 - </w:t>
      </w:r>
      <w:r w:rsidR="006002DA">
        <w:rPr>
          <w:rtl/>
        </w:rPr>
        <w:t>قال البغوي: المراد بنو ضمرة</w:t>
      </w:r>
      <w:r w:rsidRPr="00F259B3">
        <w:rPr>
          <w:rFonts w:hint="cs"/>
          <w:vertAlign w:val="superscript"/>
          <w:rtl/>
        </w:rPr>
        <w:t>(</w:t>
      </w:r>
      <w:r w:rsidRPr="003C5F07">
        <w:rPr>
          <w:rStyle w:val="a4"/>
          <w:rtl/>
        </w:rPr>
        <w:footnoteReference w:id="108"/>
      </w:r>
      <w:r w:rsidRPr="00F259B3">
        <w:rPr>
          <w:rFonts w:hint="cs"/>
          <w:vertAlign w:val="superscript"/>
          <w:rtl/>
        </w:rPr>
        <w:t>)</w:t>
      </w:r>
      <w:r w:rsidR="006002DA">
        <w:rPr>
          <w:rtl/>
        </w:rPr>
        <w:t xml:space="preserve"> وح</w:t>
      </w:r>
      <w:r>
        <w:rPr>
          <w:rFonts w:hint="cs"/>
          <w:rtl/>
        </w:rPr>
        <w:t xml:space="preserve">ي </w:t>
      </w:r>
      <w:r w:rsidR="006002DA">
        <w:rPr>
          <w:rtl/>
        </w:rPr>
        <w:t>من كنانة.</w:t>
      </w:r>
    </w:p>
    <w:p w14:paraId="5754C74E" w14:textId="51661691" w:rsidR="006002DA" w:rsidRDefault="006002DA" w:rsidP="005304FA">
      <w:pPr>
        <w:ind w:firstLine="226"/>
        <w:rPr>
          <w:rtl/>
        </w:rPr>
      </w:pPr>
      <w:r>
        <w:rPr>
          <w:rtl/>
        </w:rPr>
        <w:t>٢</w:t>
      </w:r>
      <w:r w:rsidR="00F259B3">
        <w:rPr>
          <w:rFonts w:hint="cs"/>
          <w:rtl/>
        </w:rPr>
        <w:t xml:space="preserve"> - </w:t>
      </w:r>
      <w:r>
        <w:rPr>
          <w:rtl/>
        </w:rPr>
        <w:t>وقال السدي: هؤلاء بنو ضمرة وبنو مدلج، حيان من بني كنانة، كانوا حلفاء النبي صلى الله عليه وسلم في غزوة العسرة من بني تبيع.</w:t>
      </w:r>
    </w:p>
    <w:p w14:paraId="3956ACA0" w14:textId="1D97EF1D" w:rsidR="006002DA" w:rsidRDefault="00F259B3" w:rsidP="005304FA">
      <w:pPr>
        <w:ind w:firstLine="226"/>
        <w:rPr>
          <w:rtl/>
        </w:rPr>
      </w:pPr>
      <w:r>
        <w:rPr>
          <w:rFonts w:hint="cs"/>
          <w:rtl/>
        </w:rPr>
        <w:t xml:space="preserve">3 - </w:t>
      </w:r>
      <w:r w:rsidR="006002DA">
        <w:rPr>
          <w:rtl/>
        </w:rPr>
        <w:t xml:space="preserve">وقال مجاهد: كان لبني مدلج وخزاعة عهد، فهو الذي قال الله: </w:t>
      </w:r>
      <w:r w:rsidR="001211D1" w:rsidRPr="001211D1">
        <w:rPr>
          <w:rtl/>
        </w:rPr>
        <w:t>﴿فَأَتِمُّوا إِلَيْهِمْ عَهْدَهُمْ إِلَى مُدَّتِهِمْ﴾</w:t>
      </w:r>
      <w:r w:rsidR="001211D1" w:rsidRPr="001211D1">
        <w:rPr>
          <w:sz w:val="24"/>
          <w:szCs w:val="24"/>
          <w:rtl/>
        </w:rPr>
        <w:t xml:space="preserve"> [التوبة: 4]</w:t>
      </w:r>
      <w:r w:rsidR="006002DA">
        <w:rPr>
          <w:rtl/>
        </w:rPr>
        <w:t>.</w:t>
      </w:r>
    </w:p>
    <w:p w14:paraId="411C3460" w14:textId="3CA1C4A8" w:rsidR="006002DA" w:rsidRDefault="00F259B3" w:rsidP="005304FA">
      <w:pPr>
        <w:ind w:firstLine="226"/>
        <w:rPr>
          <w:rtl/>
        </w:rPr>
      </w:pPr>
      <w:r>
        <w:rPr>
          <w:rFonts w:hint="cs"/>
          <w:rtl/>
        </w:rPr>
        <w:t xml:space="preserve">4 - </w:t>
      </w:r>
      <w:r w:rsidR="006002DA">
        <w:rPr>
          <w:rtl/>
        </w:rPr>
        <w:t>وقال محمد بن عباد بن جعفر: هم بنو خزيمة بن عامر بن بني بكر بن كنانة</w:t>
      </w:r>
      <w:r>
        <w:rPr>
          <w:rFonts w:hint="cs"/>
          <w:rtl/>
        </w:rPr>
        <w:t>.</w:t>
      </w:r>
    </w:p>
    <w:p w14:paraId="2AFC4381" w14:textId="65C5ED5E" w:rsidR="006002DA" w:rsidRDefault="00F259B3" w:rsidP="005304FA">
      <w:pPr>
        <w:ind w:firstLine="226"/>
        <w:rPr>
          <w:rtl/>
        </w:rPr>
      </w:pPr>
      <w:r>
        <w:rPr>
          <w:rFonts w:hint="cs"/>
          <w:rtl/>
        </w:rPr>
        <w:t xml:space="preserve">5 - </w:t>
      </w:r>
      <w:r w:rsidR="006002DA">
        <w:rPr>
          <w:rtl/>
        </w:rPr>
        <w:t>وقال ابن عباس</w:t>
      </w:r>
      <w:r>
        <w:rPr>
          <w:rFonts w:hint="cs"/>
          <w:rtl/>
        </w:rPr>
        <w:t>:</w:t>
      </w:r>
      <w:r w:rsidR="006002DA">
        <w:rPr>
          <w:rtl/>
        </w:rPr>
        <w:t xml:space="preserve"> هم مشركو </w:t>
      </w:r>
      <w:r>
        <w:rPr>
          <w:rFonts w:hint="cs"/>
          <w:rtl/>
        </w:rPr>
        <w:t>ق</w:t>
      </w:r>
      <w:r w:rsidR="006002DA">
        <w:rPr>
          <w:rtl/>
        </w:rPr>
        <w:t>ريش الذين عاهدهم النبي صلى الله عليه وسلم زمن</w:t>
      </w:r>
      <w:r>
        <w:rPr>
          <w:rFonts w:hint="cs"/>
          <w:rtl/>
        </w:rPr>
        <w:t xml:space="preserve"> </w:t>
      </w:r>
      <w:r w:rsidR="006002DA">
        <w:rPr>
          <w:rtl/>
        </w:rPr>
        <w:t>الحديبية، وكان قد بقي من مد</w:t>
      </w:r>
      <w:r>
        <w:rPr>
          <w:rFonts w:hint="cs"/>
          <w:rtl/>
        </w:rPr>
        <w:t>ت</w:t>
      </w:r>
      <w:r w:rsidR="006002DA">
        <w:rPr>
          <w:rtl/>
        </w:rPr>
        <w:t>هم تسعة أشهر بعد يوم النحر، فأمر النبي صلى الله عليها وسلم أن يوفي لهم بعهدهم هذا إلى مد</w:t>
      </w:r>
      <w:r>
        <w:rPr>
          <w:rFonts w:hint="cs"/>
          <w:rtl/>
        </w:rPr>
        <w:t>ت</w:t>
      </w:r>
      <w:r w:rsidR="006002DA">
        <w:rPr>
          <w:rtl/>
        </w:rPr>
        <w:t>هم</w:t>
      </w:r>
      <w:r w:rsidRPr="00F259B3">
        <w:rPr>
          <w:rFonts w:hint="cs"/>
          <w:vertAlign w:val="superscript"/>
          <w:rtl/>
        </w:rPr>
        <w:t>(</w:t>
      </w:r>
      <w:r w:rsidRPr="003C5F07">
        <w:rPr>
          <w:rStyle w:val="a4"/>
          <w:rtl/>
        </w:rPr>
        <w:footnoteReference w:id="109"/>
      </w:r>
      <w:r w:rsidRPr="00F259B3">
        <w:rPr>
          <w:rFonts w:hint="cs"/>
          <w:vertAlign w:val="superscript"/>
          <w:rtl/>
        </w:rPr>
        <w:t>)</w:t>
      </w:r>
      <w:r w:rsidR="006002DA">
        <w:rPr>
          <w:rtl/>
        </w:rPr>
        <w:t>.</w:t>
      </w:r>
    </w:p>
    <w:p w14:paraId="34F2560F" w14:textId="699B8001" w:rsidR="006002DA" w:rsidRDefault="00F259B3" w:rsidP="005304FA">
      <w:pPr>
        <w:ind w:firstLine="226"/>
        <w:rPr>
          <w:rtl/>
        </w:rPr>
      </w:pPr>
      <w:r>
        <w:rPr>
          <w:rFonts w:hint="cs"/>
          <w:rtl/>
        </w:rPr>
        <w:t xml:space="preserve">6 - </w:t>
      </w:r>
      <w:r w:rsidR="006002DA">
        <w:rPr>
          <w:rtl/>
        </w:rPr>
        <w:t>وقال المنار: والصواب أن هذا اللفظ عام، وتعيين المراد منه بأسماء القبائل لا يتعلق به عمل بعد ذلك الزمان</w:t>
      </w:r>
      <w:r w:rsidRPr="00F259B3">
        <w:rPr>
          <w:rFonts w:hint="cs"/>
          <w:vertAlign w:val="superscript"/>
          <w:rtl/>
        </w:rPr>
        <w:t>(</w:t>
      </w:r>
      <w:r w:rsidRPr="003C5F07">
        <w:rPr>
          <w:rStyle w:val="a4"/>
          <w:rtl/>
        </w:rPr>
        <w:footnoteReference w:id="110"/>
      </w:r>
      <w:r w:rsidRPr="00F259B3">
        <w:rPr>
          <w:rFonts w:hint="cs"/>
          <w:vertAlign w:val="superscript"/>
          <w:rtl/>
        </w:rPr>
        <w:t>)</w:t>
      </w:r>
      <w:r w:rsidR="006002DA">
        <w:rPr>
          <w:rtl/>
        </w:rPr>
        <w:t>.</w:t>
      </w:r>
    </w:p>
    <w:p w14:paraId="50A37F5C" w14:textId="799C7207" w:rsidR="006002DA" w:rsidRDefault="00F259B3" w:rsidP="005304FA">
      <w:pPr>
        <w:ind w:firstLine="226"/>
        <w:rPr>
          <w:rtl/>
        </w:rPr>
      </w:pPr>
      <w:r>
        <w:rPr>
          <w:rFonts w:hint="cs"/>
          <w:rtl/>
        </w:rPr>
        <w:t xml:space="preserve">7 </w:t>
      </w:r>
      <w:r w:rsidR="006002DA">
        <w:rPr>
          <w:rtl/>
        </w:rPr>
        <w:t xml:space="preserve">- والذي اختاره وأراه أصح ما قيل عن هؤلاء الذين ورد فيهم هذا الاستثناء: أنهم جماعة من بني بكر </w:t>
      </w:r>
      <w:r>
        <w:rPr>
          <w:rFonts w:hint="cs"/>
          <w:rtl/>
        </w:rPr>
        <w:t>-</w:t>
      </w:r>
      <w:r w:rsidR="006002DA">
        <w:rPr>
          <w:rtl/>
        </w:rPr>
        <w:t>هم بنو خزيمة بن عامر من بني بكر بن كنانة</w:t>
      </w:r>
      <w:r>
        <w:rPr>
          <w:rFonts w:hint="cs"/>
          <w:rtl/>
        </w:rPr>
        <w:t>-</w:t>
      </w:r>
      <w:r w:rsidR="006002DA">
        <w:rPr>
          <w:rtl/>
        </w:rPr>
        <w:t xml:space="preserve"> لم ينقضوا عهدهم الذي كان في الحديبية مع </w:t>
      </w:r>
      <w:r>
        <w:rPr>
          <w:rFonts w:hint="cs"/>
          <w:rtl/>
        </w:rPr>
        <w:t>ق</w:t>
      </w:r>
      <w:r w:rsidR="006002DA">
        <w:rPr>
          <w:rtl/>
        </w:rPr>
        <w:t>ريش وحلفائهم، ولم يشتركوا مع ب</w:t>
      </w:r>
      <w:r>
        <w:rPr>
          <w:rFonts w:hint="cs"/>
          <w:rtl/>
        </w:rPr>
        <w:t>ن</w:t>
      </w:r>
      <w:r w:rsidR="006002DA">
        <w:rPr>
          <w:rtl/>
        </w:rPr>
        <w:t xml:space="preserve">ي بكر في العدوان على خزاعة، ذلك العدوان الذي أعانتهم عليه </w:t>
      </w:r>
      <w:r>
        <w:rPr>
          <w:rFonts w:hint="cs"/>
          <w:rtl/>
        </w:rPr>
        <w:t>ق</w:t>
      </w:r>
      <w:r w:rsidR="006002DA">
        <w:rPr>
          <w:rtl/>
        </w:rPr>
        <w:t>ريش، فانتقض بذلك عهد الحديبية، وكان فتح مكة بعد سنتين اثنتين من الحديبية، وكانت هذه الجماعة من بني بكر بقيت على عهدها وبقيت على شركها، فأمر رسول الله صلى الله عليه هنا أن يتم إليهم عهدهم إلى مد</w:t>
      </w:r>
      <w:r>
        <w:rPr>
          <w:rFonts w:hint="cs"/>
          <w:rtl/>
        </w:rPr>
        <w:t>ت</w:t>
      </w:r>
      <w:r w:rsidR="006002DA">
        <w:rPr>
          <w:rtl/>
        </w:rPr>
        <w:t>هم</w:t>
      </w:r>
      <w:r>
        <w:rPr>
          <w:rFonts w:hint="cs"/>
          <w:rtl/>
        </w:rPr>
        <w:t>.</w:t>
      </w:r>
    </w:p>
    <w:p w14:paraId="2E936474" w14:textId="4D65E210" w:rsidR="006002DA" w:rsidRDefault="006002DA" w:rsidP="005304FA">
      <w:pPr>
        <w:ind w:firstLine="226"/>
        <w:rPr>
          <w:rtl/>
        </w:rPr>
      </w:pPr>
      <w:r>
        <w:rPr>
          <w:rtl/>
        </w:rPr>
        <w:t xml:space="preserve">والذي يؤيد ذلك أنه نص رواية محمد بن عباس </w:t>
      </w:r>
      <w:r w:rsidR="001211D1">
        <w:rPr>
          <w:rFonts w:hint="cs"/>
          <w:rtl/>
        </w:rPr>
        <w:t>ه</w:t>
      </w:r>
      <w:r>
        <w:rPr>
          <w:rtl/>
        </w:rPr>
        <w:t>و</w:t>
      </w:r>
      <w:r w:rsidR="001211D1">
        <w:rPr>
          <w:rFonts w:hint="cs"/>
          <w:rtl/>
        </w:rPr>
        <w:t xml:space="preserve"> </w:t>
      </w:r>
      <w:r>
        <w:rPr>
          <w:rtl/>
        </w:rPr>
        <w:t xml:space="preserve">قريب من روايتي البغوي والسدي إن لم </w:t>
      </w:r>
      <w:r w:rsidR="001211D1">
        <w:rPr>
          <w:rFonts w:hint="cs"/>
          <w:rtl/>
        </w:rPr>
        <w:t>ي</w:t>
      </w:r>
      <w:r>
        <w:rPr>
          <w:rtl/>
        </w:rPr>
        <w:t>کن موافق</w:t>
      </w:r>
      <w:r w:rsidR="001211D1">
        <w:rPr>
          <w:rFonts w:hint="cs"/>
          <w:rtl/>
        </w:rPr>
        <w:t>ً</w:t>
      </w:r>
      <w:r>
        <w:rPr>
          <w:rtl/>
        </w:rPr>
        <w:t>ا لهما ول</w:t>
      </w:r>
      <w:r w:rsidR="001211D1">
        <w:rPr>
          <w:rFonts w:hint="cs"/>
          <w:rtl/>
        </w:rPr>
        <w:t>ي</w:t>
      </w:r>
      <w:r>
        <w:rPr>
          <w:rtl/>
        </w:rPr>
        <w:t>س بعيد</w:t>
      </w:r>
      <w:r w:rsidR="001211D1">
        <w:rPr>
          <w:rFonts w:hint="cs"/>
          <w:rtl/>
        </w:rPr>
        <w:t>ً</w:t>
      </w:r>
      <w:r>
        <w:rPr>
          <w:rtl/>
        </w:rPr>
        <w:t xml:space="preserve">ا من رواية مجاهد، غير أنه </w:t>
      </w:r>
      <w:r w:rsidR="004E682B">
        <w:rPr>
          <w:rFonts w:hint="cs"/>
          <w:rtl/>
        </w:rPr>
        <w:t>ي</w:t>
      </w:r>
      <w:r>
        <w:rPr>
          <w:rtl/>
        </w:rPr>
        <w:t>لاحظ على رواية مجاهد أن خزاعة كانت قد دخلت في الإسلام بعد الفتح، وهذا خاص بالمشركين الذين بقوا على شركهم.</w:t>
      </w:r>
    </w:p>
    <w:p w14:paraId="6CDF5327" w14:textId="589E69AF" w:rsidR="001211D1" w:rsidRPr="001211D1" w:rsidRDefault="006002DA" w:rsidP="005304FA">
      <w:pPr>
        <w:ind w:firstLine="226"/>
        <w:rPr>
          <w:b/>
          <w:bCs/>
          <w:rtl/>
        </w:rPr>
      </w:pPr>
      <w:r w:rsidRPr="001211D1">
        <w:rPr>
          <w:b/>
          <w:bCs/>
          <w:rtl/>
        </w:rPr>
        <w:t>المعنيون بالاستث</w:t>
      </w:r>
      <w:r w:rsidR="004E682B">
        <w:rPr>
          <w:rFonts w:hint="cs"/>
          <w:b/>
          <w:bCs/>
          <w:rtl/>
        </w:rPr>
        <w:t>ن</w:t>
      </w:r>
      <w:r w:rsidRPr="001211D1">
        <w:rPr>
          <w:b/>
          <w:bCs/>
          <w:rtl/>
        </w:rPr>
        <w:t>اء الثاني «في</w:t>
      </w:r>
      <w:r w:rsidR="009F06DD">
        <w:rPr>
          <w:b/>
          <w:bCs/>
          <w:rtl/>
        </w:rPr>
        <w:t xml:space="preserve"> الآية</w:t>
      </w:r>
      <w:r w:rsidR="007331D3">
        <w:rPr>
          <w:b/>
          <w:bCs/>
          <w:rtl/>
        </w:rPr>
        <w:t xml:space="preserve"> </w:t>
      </w:r>
      <w:r w:rsidRPr="001211D1">
        <w:rPr>
          <w:b/>
          <w:bCs/>
          <w:rtl/>
        </w:rPr>
        <w:t>السابعة»</w:t>
      </w:r>
      <w:r w:rsidR="001211D1" w:rsidRPr="001211D1">
        <w:rPr>
          <w:rFonts w:hint="cs"/>
          <w:b/>
          <w:bCs/>
          <w:rtl/>
        </w:rPr>
        <w:t>:</w:t>
      </w:r>
    </w:p>
    <w:p w14:paraId="6CDCEBA0" w14:textId="27CEC099" w:rsidR="006002DA" w:rsidRDefault="006002DA" w:rsidP="005304FA">
      <w:pPr>
        <w:ind w:firstLine="226"/>
        <w:rPr>
          <w:rtl/>
        </w:rPr>
      </w:pPr>
      <w:r>
        <w:rPr>
          <w:rtl/>
        </w:rPr>
        <w:t>هؤلاء الذين تشير هذه</w:t>
      </w:r>
      <w:r w:rsidR="009F06DD">
        <w:rPr>
          <w:rtl/>
        </w:rPr>
        <w:t xml:space="preserve"> الآية</w:t>
      </w:r>
      <w:r w:rsidR="007331D3">
        <w:rPr>
          <w:rtl/>
        </w:rPr>
        <w:t xml:space="preserve"> </w:t>
      </w:r>
      <w:r>
        <w:rPr>
          <w:rtl/>
        </w:rPr>
        <w:t>إل</w:t>
      </w:r>
      <w:r w:rsidR="004E682B">
        <w:rPr>
          <w:rFonts w:hint="cs"/>
          <w:rtl/>
        </w:rPr>
        <w:t>ى</w:t>
      </w:r>
      <w:r>
        <w:rPr>
          <w:rtl/>
        </w:rPr>
        <w:t xml:space="preserve"> معاهدتهم عند المسجد الحرام ليسوا طائفة أخر</w:t>
      </w:r>
      <w:r w:rsidR="001211D1">
        <w:rPr>
          <w:rFonts w:hint="cs"/>
          <w:rtl/>
        </w:rPr>
        <w:t>ى</w:t>
      </w:r>
      <w:r>
        <w:rPr>
          <w:rtl/>
        </w:rPr>
        <w:t xml:space="preserve"> غير التي ورد ذكرها من قبل في قوله تعالى: </w:t>
      </w:r>
      <w:r w:rsidR="001211D1" w:rsidRPr="001211D1">
        <w:rPr>
          <w:rtl/>
        </w:rPr>
        <w:t>﴿إِلَّا الَّذِينَ عَاهَدْتُمْ مِنَ الْمُشْرِكِينَ﴾</w:t>
      </w:r>
      <w:r w:rsidR="001211D1" w:rsidRPr="001211D1">
        <w:rPr>
          <w:sz w:val="24"/>
          <w:szCs w:val="24"/>
          <w:rtl/>
        </w:rPr>
        <w:t xml:space="preserve"> [التوبة: 4]</w:t>
      </w:r>
      <w:r w:rsidR="001211D1">
        <w:rPr>
          <w:rFonts w:hint="cs"/>
          <w:rtl/>
        </w:rPr>
        <w:t>،</w:t>
      </w:r>
      <w:r>
        <w:rPr>
          <w:rtl/>
        </w:rPr>
        <w:t xml:space="preserve"> كما فهم بعض المفسرين المحدثين، فهي طائفة واحدة، ذكرت أول مرة بمناسبة عموم البراءة وإطلاقها</w:t>
      </w:r>
      <w:r w:rsidR="001211D1">
        <w:rPr>
          <w:rFonts w:hint="cs"/>
          <w:rtl/>
        </w:rPr>
        <w:t>،</w:t>
      </w:r>
      <w:r>
        <w:rPr>
          <w:rtl/>
        </w:rPr>
        <w:t xml:space="preserve"> لاستثنائها من هذا العموم، وذكرت مرة ثانية بمناسبة استنكار مبدأ التعاهد ذاته مع المشركين مخافة أن يظن أن هذا الحكم المطلق فيه نسخ للحكم الأول.. ويؤيد هذا الرأي</w:t>
      </w:r>
      <w:r w:rsidR="001211D1">
        <w:rPr>
          <w:rFonts w:hint="cs"/>
          <w:rtl/>
        </w:rPr>
        <w:t>:</w:t>
      </w:r>
    </w:p>
    <w:p w14:paraId="5AC8F228" w14:textId="06FD2731" w:rsidR="006002DA" w:rsidRDefault="001211D1" w:rsidP="005304FA">
      <w:pPr>
        <w:ind w:firstLine="226"/>
        <w:rPr>
          <w:rtl/>
        </w:rPr>
      </w:pPr>
      <w:r>
        <w:rPr>
          <w:rFonts w:hint="cs"/>
          <w:rtl/>
        </w:rPr>
        <w:t xml:space="preserve">1 - </w:t>
      </w:r>
      <w:r w:rsidR="006002DA">
        <w:rPr>
          <w:rtl/>
        </w:rPr>
        <w:t xml:space="preserve">ذكر </w:t>
      </w:r>
      <w:r w:rsidR="004E682B">
        <w:rPr>
          <w:rtl/>
        </w:rPr>
        <w:t>التقوى</w:t>
      </w:r>
      <w:r w:rsidR="006002DA">
        <w:rPr>
          <w:rtl/>
        </w:rPr>
        <w:t>، وحب الله المتقين هنا وهناك بنصها، يدل على أن الموضوع واحد.</w:t>
      </w:r>
    </w:p>
    <w:p w14:paraId="712DDD3F" w14:textId="0A841FE9" w:rsidR="006002DA" w:rsidRDefault="001211D1" w:rsidP="005304FA">
      <w:pPr>
        <w:ind w:firstLine="226"/>
        <w:rPr>
          <w:rtl/>
        </w:rPr>
      </w:pPr>
      <w:r>
        <w:rPr>
          <w:rFonts w:hint="cs"/>
          <w:rtl/>
        </w:rPr>
        <w:t xml:space="preserve">2 - </w:t>
      </w:r>
      <w:r w:rsidR="006002DA">
        <w:rPr>
          <w:rtl/>
        </w:rPr>
        <w:t>ولأن هذين الحيين من كنانة ممن عاهدوا عند المسجد الحرام في الحديبية، ثم لم ينقصوا المسلمين شيئ</w:t>
      </w:r>
      <w:r>
        <w:rPr>
          <w:rFonts w:hint="cs"/>
          <w:rtl/>
        </w:rPr>
        <w:t>ً</w:t>
      </w:r>
      <w:r w:rsidR="006002DA">
        <w:rPr>
          <w:rtl/>
        </w:rPr>
        <w:t>ا ولم يظاهروا عليهم أحدا، فهم المعنيون في الاستثناء أولا</w:t>
      </w:r>
      <w:r>
        <w:rPr>
          <w:rFonts w:hint="cs"/>
          <w:rtl/>
        </w:rPr>
        <w:t>ً</w:t>
      </w:r>
      <w:r w:rsidR="006002DA">
        <w:rPr>
          <w:rtl/>
        </w:rPr>
        <w:t xml:space="preserve"> وأخير</w:t>
      </w:r>
      <w:r>
        <w:rPr>
          <w:rFonts w:hint="cs"/>
          <w:rtl/>
        </w:rPr>
        <w:t>ً</w:t>
      </w:r>
      <w:r w:rsidR="006002DA">
        <w:rPr>
          <w:rtl/>
        </w:rPr>
        <w:t>ا، كما ذهب إل</w:t>
      </w:r>
      <w:r>
        <w:rPr>
          <w:rFonts w:hint="cs"/>
          <w:rtl/>
        </w:rPr>
        <w:t>ى</w:t>
      </w:r>
      <w:r w:rsidR="006002DA">
        <w:rPr>
          <w:rtl/>
        </w:rPr>
        <w:t xml:space="preserve"> ذلك المفسرون الأوائل</w:t>
      </w:r>
      <w:r>
        <w:rPr>
          <w:rFonts w:hint="cs"/>
          <w:rtl/>
        </w:rPr>
        <w:t>.</w:t>
      </w:r>
    </w:p>
    <w:p w14:paraId="4CAE2550" w14:textId="2AC03762" w:rsidR="001211D1" w:rsidRDefault="001211D1" w:rsidP="005304FA">
      <w:pPr>
        <w:ind w:firstLine="226"/>
        <w:rPr>
          <w:rtl/>
        </w:rPr>
      </w:pPr>
      <w:r>
        <w:rPr>
          <w:rFonts w:hint="cs"/>
          <w:rtl/>
        </w:rPr>
        <w:t xml:space="preserve">3 - </w:t>
      </w:r>
      <w:r w:rsidR="006002DA">
        <w:rPr>
          <w:rtl/>
        </w:rPr>
        <w:t xml:space="preserve">ولقول صاحب المنار: فالظاهر </w:t>
      </w:r>
      <w:r w:rsidR="004E682B">
        <w:rPr>
          <w:rFonts w:hint="cs"/>
          <w:rtl/>
        </w:rPr>
        <w:t>الذي</w:t>
      </w:r>
      <w:r w:rsidR="006002DA">
        <w:rPr>
          <w:rtl/>
        </w:rPr>
        <w:t xml:space="preserve"> جري عليه المفسرون أن هؤلاء المعاهدين المذكورين هم المذكورون هناك</w:t>
      </w:r>
      <w:r w:rsidRPr="001211D1">
        <w:rPr>
          <w:rFonts w:hint="cs"/>
          <w:vertAlign w:val="superscript"/>
          <w:rtl/>
        </w:rPr>
        <w:t>(</w:t>
      </w:r>
      <w:r w:rsidRPr="003C5F07">
        <w:rPr>
          <w:rStyle w:val="a4"/>
          <w:rtl/>
        </w:rPr>
        <w:footnoteReference w:id="111"/>
      </w:r>
      <w:r w:rsidRPr="001211D1">
        <w:rPr>
          <w:rFonts w:hint="cs"/>
          <w:vertAlign w:val="superscript"/>
          <w:rtl/>
        </w:rPr>
        <w:t>)</w:t>
      </w:r>
      <w:r w:rsidR="006002DA">
        <w:rPr>
          <w:rtl/>
        </w:rPr>
        <w:t>.</w:t>
      </w:r>
    </w:p>
    <w:p w14:paraId="002A71F6" w14:textId="0379B154" w:rsidR="006002DA" w:rsidRDefault="001211D1" w:rsidP="005304FA">
      <w:pPr>
        <w:ind w:firstLine="226"/>
        <w:rPr>
          <w:rtl/>
        </w:rPr>
      </w:pPr>
      <w:r>
        <w:rPr>
          <w:rFonts w:hint="cs"/>
          <w:rtl/>
        </w:rPr>
        <w:t xml:space="preserve">4 - </w:t>
      </w:r>
      <w:r w:rsidR="006002DA">
        <w:rPr>
          <w:rtl/>
        </w:rPr>
        <w:t xml:space="preserve">ويقول ابن جرير الطبري </w:t>
      </w:r>
      <w:r>
        <w:rPr>
          <w:rFonts w:hint="cs"/>
          <w:rtl/>
        </w:rPr>
        <w:t>-</w:t>
      </w:r>
      <w:r w:rsidR="006002DA">
        <w:rPr>
          <w:rtl/>
        </w:rPr>
        <w:t>بعد ذكر أقوال مختلفة في هذا الصدد</w:t>
      </w:r>
      <w:r>
        <w:rPr>
          <w:rFonts w:hint="cs"/>
          <w:rtl/>
        </w:rPr>
        <w:t>-</w:t>
      </w:r>
      <w:r w:rsidR="006002DA">
        <w:rPr>
          <w:rtl/>
        </w:rPr>
        <w:t xml:space="preserve"> وأولي هذه الأقوال بالصواب عندي قول من قال: هم بعض بني بكر من كتانة ممن كان أقام </w:t>
      </w:r>
      <w:r w:rsidR="004E682B">
        <w:rPr>
          <w:rFonts w:hint="cs"/>
          <w:rtl/>
        </w:rPr>
        <w:t>على</w:t>
      </w:r>
      <w:r w:rsidR="006002DA">
        <w:rPr>
          <w:rtl/>
        </w:rPr>
        <w:t xml:space="preserve"> عهده، ولم يكن دخل في نقض ما كان بين رسول الله صلي الله عليه وسلم وبين قريش يوم الحديبية من العهد مع </w:t>
      </w:r>
      <w:r>
        <w:rPr>
          <w:rFonts w:hint="cs"/>
          <w:rtl/>
        </w:rPr>
        <w:t>ق</w:t>
      </w:r>
      <w:r w:rsidR="006002DA">
        <w:rPr>
          <w:rtl/>
        </w:rPr>
        <w:t>ريش حين نقضوه بمعونتهم حلفاءهم من بني الدئل عل</w:t>
      </w:r>
      <w:r>
        <w:rPr>
          <w:rFonts w:hint="cs"/>
          <w:rtl/>
        </w:rPr>
        <w:t>ى</w:t>
      </w:r>
      <w:r w:rsidR="006002DA">
        <w:rPr>
          <w:rtl/>
        </w:rPr>
        <w:t xml:space="preserve"> حلفاء رسول الله صلي الله عليه وسلم من خزاعة.. وإنما قلت هذا القول أول</w:t>
      </w:r>
      <w:r>
        <w:rPr>
          <w:rFonts w:hint="cs"/>
          <w:rtl/>
        </w:rPr>
        <w:t>ى</w:t>
      </w:r>
      <w:r w:rsidR="006002DA">
        <w:rPr>
          <w:rtl/>
        </w:rPr>
        <w:t xml:space="preserve"> الأقوال في ذلك بالصواب لأن الله أمر نبيه والمؤمنين بإتمام العهد لمن كانوا عاهدوه عند المسجد الحرام ما استقاموا عل</w:t>
      </w:r>
      <w:r>
        <w:rPr>
          <w:rFonts w:hint="cs"/>
          <w:rtl/>
        </w:rPr>
        <w:t>ى</w:t>
      </w:r>
      <w:r w:rsidR="006002DA">
        <w:rPr>
          <w:rtl/>
        </w:rPr>
        <w:t xml:space="preserve"> عهدهم وقد بي</w:t>
      </w:r>
      <w:r>
        <w:rPr>
          <w:rFonts w:hint="cs"/>
          <w:rtl/>
        </w:rPr>
        <w:t>ّ</w:t>
      </w:r>
      <w:r w:rsidR="006002DA">
        <w:rPr>
          <w:rtl/>
        </w:rPr>
        <w:t xml:space="preserve">نا أن هذه </w:t>
      </w:r>
      <w:r w:rsidR="00D11A91">
        <w:rPr>
          <w:rtl/>
        </w:rPr>
        <w:t>الآيات</w:t>
      </w:r>
      <w:r w:rsidR="004E682B">
        <w:rPr>
          <w:rtl/>
        </w:rPr>
        <w:t xml:space="preserve"> </w:t>
      </w:r>
      <w:r w:rsidR="006002DA">
        <w:rPr>
          <w:rtl/>
        </w:rPr>
        <w:t>إنما ناد</w:t>
      </w:r>
      <w:r>
        <w:rPr>
          <w:rFonts w:hint="cs"/>
          <w:rtl/>
        </w:rPr>
        <w:t>ى</w:t>
      </w:r>
      <w:r w:rsidR="006002DA">
        <w:rPr>
          <w:rtl/>
        </w:rPr>
        <w:t xml:space="preserve"> بها عل</w:t>
      </w:r>
      <w:r>
        <w:rPr>
          <w:rFonts w:hint="cs"/>
          <w:rtl/>
        </w:rPr>
        <w:t>يّ</w:t>
      </w:r>
      <w:r w:rsidR="006002DA">
        <w:rPr>
          <w:rtl/>
        </w:rPr>
        <w:t xml:space="preserve"> سنة تسع من الهجرة، وذلك بعد فتح مكة بسنة، فلم يكن</w:t>
      </w:r>
      <w:r>
        <w:rPr>
          <w:rFonts w:hint="cs"/>
          <w:rtl/>
        </w:rPr>
        <w:t xml:space="preserve"> </w:t>
      </w:r>
      <w:r w:rsidR="006002DA">
        <w:rPr>
          <w:rtl/>
        </w:rPr>
        <w:t xml:space="preserve">بمكة من </w:t>
      </w:r>
      <w:r>
        <w:rPr>
          <w:rFonts w:hint="cs"/>
          <w:rtl/>
        </w:rPr>
        <w:t>ق</w:t>
      </w:r>
      <w:r w:rsidR="006002DA">
        <w:rPr>
          <w:rtl/>
        </w:rPr>
        <w:t>ريش ولا خزاعة كافر يومئذ بينه وبين رسول الله صل</w:t>
      </w:r>
      <w:r>
        <w:rPr>
          <w:rFonts w:hint="cs"/>
          <w:rtl/>
        </w:rPr>
        <w:t>ى</w:t>
      </w:r>
      <w:r w:rsidR="006002DA">
        <w:rPr>
          <w:rtl/>
        </w:rPr>
        <w:t xml:space="preserve"> الله عليه وسلم </w:t>
      </w:r>
      <w:r>
        <w:rPr>
          <w:rFonts w:hint="cs"/>
          <w:rtl/>
        </w:rPr>
        <w:t>عهد</w:t>
      </w:r>
      <w:r w:rsidR="006002DA">
        <w:rPr>
          <w:rtl/>
        </w:rPr>
        <w:t xml:space="preserve"> فيؤمر بالوفاء له بعهده ما استنام على عهده، لأن من كان منهم من ساكني مكة كان قد نق</w:t>
      </w:r>
      <w:r>
        <w:rPr>
          <w:rFonts w:hint="cs"/>
          <w:rtl/>
        </w:rPr>
        <w:t>ض</w:t>
      </w:r>
      <w:r w:rsidR="006002DA">
        <w:rPr>
          <w:rtl/>
        </w:rPr>
        <w:t xml:space="preserve"> العهد وحورب قبل نزول هذه </w:t>
      </w:r>
      <w:r w:rsidR="00D11A91">
        <w:rPr>
          <w:rtl/>
        </w:rPr>
        <w:t>الآيات</w:t>
      </w:r>
      <w:r w:rsidRPr="001211D1">
        <w:rPr>
          <w:rFonts w:hint="cs"/>
          <w:vertAlign w:val="superscript"/>
          <w:rtl/>
        </w:rPr>
        <w:t>(</w:t>
      </w:r>
      <w:r w:rsidRPr="003C5F07">
        <w:rPr>
          <w:rStyle w:val="a4"/>
          <w:rtl/>
        </w:rPr>
        <w:footnoteReference w:id="112"/>
      </w:r>
      <w:r w:rsidRPr="001211D1">
        <w:rPr>
          <w:rFonts w:hint="cs"/>
          <w:vertAlign w:val="superscript"/>
          <w:rtl/>
        </w:rPr>
        <w:t>)</w:t>
      </w:r>
      <w:r>
        <w:rPr>
          <w:rFonts w:hint="cs"/>
          <w:rtl/>
        </w:rPr>
        <w:t>.</w:t>
      </w:r>
    </w:p>
    <w:p w14:paraId="1BB04BC4" w14:textId="7C4DF5D3" w:rsidR="006002DA" w:rsidRDefault="006002DA" w:rsidP="005304FA">
      <w:pPr>
        <w:ind w:firstLine="226"/>
        <w:rPr>
          <w:rtl/>
        </w:rPr>
      </w:pPr>
      <w:r>
        <w:rPr>
          <w:rtl/>
        </w:rPr>
        <w:t xml:space="preserve">وذهب الأستاذ </w:t>
      </w:r>
      <w:r w:rsidR="00D040AD" w:rsidRPr="00D040AD">
        <w:rPr>
          <w:rtl/>
        </w:rPr>
        <w:t xml:space="preserve">محمد عزة دروزة </w:t>
      </w:r>
      <w:r>
        <w:rPr>
          <w:rtl/>
        </w:rPr>
        <w:t>إلى أن المعنيين بالمعاهدين عند المسجد الحرام هم طائفة أخر</w:t>
      </w:r>
      <w:r w:rsidR="001211D1">
        <w:rPr>
          <w:rFonts w:hint="cs"/>
          <w:rtl/>
        </w:rPr>
        <w:t>ى</w:t>
      </w:r>
      <w:r>
        <w:rPr>
          <w:rtl/>
        </w:rPr>
        <w:t xml:space="preserve"> غير المذكورة في الاستثناء الأول، ذلك أنه يحب أن يذهب إل</w:t>
      </w:r>
      <w:r w:rsidR="001211D1">
        <w:rPr>
          <w:rFonts w:hint="cs"/>
          <w:rtl/>
        </w:rPr>
        <w:t>ى</w:t>
      </w:r>
      <w:r>
        <w:rPr>
          <w:rtl/>
        </w:rPr>
        <w:t xml:space="preserve"> جواز قيام معاهدات دائمة بين المسلمين والمشركين، فارتكن إلى قوله تعال</w:t>
      </w:r>
      <w:r w:rsidR="001211D1">
        <w:rPr>
          <w:rFonts w:hint="cs"/>
          <w:rtl/>
        </w:rPr>
        <w:t>ى</w:t>
      </w:r>
      <w:r>
        <w:rPr>
          <w:rtl/>
        </w:rPr>
        <w:t xml:space="preserve">: </w:t>
      </w:r>
      <w:r w:rsidR="001211D1" w:rsidRPr="001211D1">
        <w:rPr>
          <w:rtl/>
        </w:rPr>
        <w:t>﴿فَمَا اسْتَقَامُوا لَكُمْ فَاسْتَقِيمُوا لَهُمْ﴾</w:t>
      </w:r>
      <w:r w:rsidR="001211D1" w:rsidRPr="001211D1">
        <w:rPr>
          <w:sz w:val="24"/>
          <w:szCs w:val="24"/>
          <w:rtl/>
        </w:rPr>
        <w:t xml:space="preserve"> [التوبة: 7]</w:t>
      </w:r>
      <w:r>
        <w:rPr>
          <w:rtl/>
        </w:rPr>
        <w:t xml:space="preserve"> ليستدل منه على جواز تأ</w:t>
      </w:r>
      <w:r w:rsidR="001211D1">
        <w:rPr>
          <w:rFonts w:hint="cs"/>
          <w:rtl/>
        </w:rPr>
        <w:t>ي</w:t>
      </w:r>
      <w:r>
        <w:rPr>
          <w:rtl/>
        </w:rPr>
        <w:t>ي</w:t>
      </w:r>
      <w:r w:rsidR="001211D1">
        <w:rPr>
          <w:rFonts w:hint="cs"/>
          <w:rtl/>
        </w:rPr>
        <w:t xml:space="preserve">د </w:t>
      </w:r>
      <w:r>
        <w:rPr>
          <w:rtl/>
        </w:rPr>
        <w:t>المعاهدات</w:t>
      </w:r>
      <w:r w:rsidR="001211D1">
        <w:rPr>
          <w:rFonts w:hint="cs"/>
          <w:rtl/>
        </w:rPr>
        <w:t>!</w:t>
      </w:r>
      <w:r>
        <w:rPr>
          <w:rtl/>
        </w:rPr>
        <w:t xml:space="preserve"> واستدل على المغايرة ب</w:t>
      </w:r>
      <w:r w:rsidR="002059BB">
        <w:rPr>
          <w:rtl/>
        </w:rPr>
        <w:t>روايات</w:t>
      </w:r>
      <w:r w:rsidR="004E682B">
        <w:rPr>
          <w:rtl/>
        </w:rPr>
        <w:t xml:space="preserve"> </w:t>
      </w:r>
      <w:r>
        <w:rPr>
          <w:rtl/>
        </w:rPr>
        <w:t>الطبري أن</w:t>
      </w:r>
      <w:r w:rsidR="009F06DD">
        <w:rPr>
          <w:rtl/>
        </w:rPr>
        <w:t xml:space="preserve"> الآية</w:t>
      </w:r>
      <w:r w:rsidR="007331D3">
        <w:rPr>
          <w:rtl/>
        </w:rPr>
        <w:t xml:space="preserve"> </w:t>
      </w:r>
      <w:r>
        <w:rPr>
          <w:rtl/>
        </w:rPr>
        <w:t>عنت بني خزيمة أو بني الدئل أو مدلج</w:t>
      </w:r>
      <w:r w:rsidR="001211D1" w:rsidRPr="001211D1">
        <w:rPr>
          <w:rFonts w:hint="cs"/>
          <w:vertAlign w:val="superscript"/>
          <w:rtl/>
        </w:rPr>
        <w:t>(</w:t>
      </w:r>
      <w:r w:rsidR="001211D1" w:rsidRPr="003C5F07">
        <w:rPr>
          <w:rStyle w:val="a4"/>
          <w:rtl/>
        </w:rPr>
        <w:footnoteReference w:id="113"/>
      </w:r>
      <w:r w:rsidR="001211D1" w:rsidRPr="001211D1">
        <w:rPr>
          <w:rFonts w:hint="cs"/>
          <w:vertAlign w:val="superscript"/>
          <w:rtl/>
        </w:rPr>
        <w:t>)</w:t>
      </w:r>
      <w:r w:rsidR="001211D1">
        <w:rPr>
          <w:rFonts w:hint="cs"/>
          <w:rtl/>
        </w:rPr>
        <w:t>.</w:t>
      </w:r>
    </w:p>
    <w:p w14:paraId="16ADDACB" w14:textId="0AE996B4" w:rsidR="006002DA" w:rsidRPr="001211D1" w:rsidRDefault="006002DA" w:rsidP="005304FA">
      <w:pPr>
        <w:pStyle w:val="3"/>
        <w:rPr>
          <w:rtl/>
        </w:rPr>
      </w:pPr>
      <w:bookmarkStart w:id="31" w:name="_Toc155503234"/>
      <w:r w:rsidRPr="001211D1">
        <w:rPr>
          <w:rtl/>
        </w:rPr>
        <w:t>بين المتشددين والمتساهلين</w:t>
      </w:r>
      <w:bookmarkEnd w:id="31"/>
    </w:p>
    <w:p w14:paraId="30193A61" w14:textId="09EEC885" w:rsidR="006002DA" w:rsidRDefault="006002DA" w:rsidP="005304FA">
      <w:pPr>
        <w:ind w:firstLine="226"/>
        <w:rPr>
          <w:rtl/>
        </w:rPr>
      </w:pPr>
      <w:r w:rsidRPr="001211D1">
        <w:rPr>
          <w:b/>
          <w:bCs/>
          <w:rtl/>
        </w:rPr>
        <w:t>وهنا أسئلة تفرض نفسها:</w:t>
      </w:r>
      <w:r>
        <w:rPr>
          <w:rtl/>
        </w:rPr>
        <w:t xml:space="preserve"> هل ي</w:t>
      </w:r>
      <w:r w:rsidR="00BF0A3A">
        <w:rPr>
          <w:rFonts w:hint="cs"/>
          <w:rtl/>
        </w:rPr>
        <w:t>ُ</w:t>
      </w:r>
      <w:r>
        <w:rPr>
          <w:rtl/>
        </w:rPr>
        <w:t>قات</w:t>
      </w:r>
      <w:r w:rsidR="00BF0A3A">
        <w:rPr>
          <w:rFonts w:hint="cs"/>
          <w:rtl/>
        </w:rPr>
        <w:t>َ</w:t>
      </w:r>
      <w:r>
        <w:rPr>
          <w:rtl/>
        </w:rPr>
        <w:t>ل المشركون المحاربون فقط أو كل مشرك؟ وهل يصح أن تقيم معاهدات مع المشركين المحاربين إذا طلبوا ذلك؟ وهل يجوز تجديد العهد أو تمديده ع المشركين المعاهدين عهد</w:t>
      </w:r>
      <w:r w:rsidR="00BF0A3A">
        <w:rPr>
          <w:rFonts w:hint="cs"/>
          <w:rtl/>
        </w:rPr>
        <w:t>ً</w:t>
      </w:r>
      <w:r>
        <w:rPr>
          <w:rtl/>
        </w:rPr>
        <w:t>ا موقوت</w:t>
      </w:r>
      <w:r w:rsidR="00BF0A3A">
        <w:rPr>
          <w:rFonts w:hint="cs"/>
          <w:rtl/>
        </w:rPr>
        <w:t>ً</w:t>
      </w:r>
      <w:r>
        <w:rPr>
          <w:rtl/>
        </w:rPr>
        <w:t>ا غير النا</w:t>
      </w:r>
      <w:r w:rsidR="00BF0A3A">
        <w:rPr>
          <w:rFonts w:hint="cs"/>
          <w:rtl/>
        </w:rPr>
        <w:t>ق</w:t>
      </w:r>
      <w:r>
        <w:rPr>
          <w:rtl/>
        </w:rPr>
        <w:t>ضين</w:t>
      </w:r>
      <w:r w:rsidR="00BF0A3A">
        <w:rPr>
          <w:rFonts w:hint="cs"/>
          <w:rtl/>
        </w:rPr>
        <w:t>؟</w:t>
      </w:r>
    </w:p>
    <w:p w14:paraId="2B9DB13C" w14:textId="4E7D9B66" w:rsidR="006002DA" w:rsidRDefault="006002DA" w:rsidP="005304FA">
      <w:pPr>
        <w:ind w:firstLine="226"/>
        <w:rPr>
          <w:rtl/>
        </w:rPr>
      </w:pPr>
      <w:r>
        <w:rPr>
          <w:rtl/>
        </w:rPr>
        <w:t xml:space="preserve">هذه الأسئلة وغيرها يبدو فيها اتجاهان، ويظهر في إجابتها مدرستان: مدرسة متشددة وتساعدها النصوص </w:t>
      </w:r>
      <w:r w:rsidR="00FA5A4E">
        <w:rPr>
          <w:rtl/>
        </w:rPr>
        <w:t>القرآني</w:t>
      </w:r>
      <w:r>
        <w:rPr>
          <w:rtl/>
        </w:rPr>
        <w:t>ة، تر</w:t>
      </w:r>
      <w:r w:rsidR="00BF0A3A">
        <w:rPr>
          <w:rFonts w:hint="cs"/>
          <w:rtl/>
        </w:rPr>
        <w:t>ى</w:t>
      </w:r>
      <w:r>
        <w:rPr>
          <w:rtl/>
        </w:rPr>
        <w:t xml:space="preserve"> ق</w:t>
      </w:r>
      <w:r w:rsidR="00BF0A3A">
        <w:rPr>
          <w:rFonts w:hint="cs"/>
          <w:rtl/>
        </w:rPr>
        <w:t>ت</w:t>
      </w:r>
      <w:r>
        <w:rPr>
          <w:rtl/>
        </w:rPr>
        <w:t>ال المشركين جميع</w:t>
      </w:r>
      <w:r w:rsidR="00BF0A3A">
        <w:rPr>
          <w:rFonts w:hint="cs"/>
          <w:rtl/>
        </w:rPr>
        <w:t>ً</w:t>
      </w:r>
      <w:r>
        <w:rPr>
          <w:rtl/>
        </w:rPr>
        <w:t>ا، وعدم تجديد أو تحديد إقامة م</w:t>
      </w:r>
      <w:r w:rsidR="00BF0A3A">
        <w:rPr>
          <w:rFonts w:hint="cs"/>
          <w:rtl/>
        </w:rPr>
        <w:t>ع</w:t>
      </w:r>
      <w:r>
        <w:rPr>
          <w:rtl/>
        </w:rPr>
        <w:t>ا</w:t>
      </w:r>
      <w:r w:rsidR="00BF0A3A">
        <w:rPr>
          <w:rFonts w:hint="cs"/>
          <w:rtl/>
        </w:rPr>
        <w:t>ه</w:t>
      </w:r>
      <w:r>
        <w:rPr>
          <w:rtl/>
        </w:rPr>
        <w:t>دات معهم، وأن الجهاد ليس دفاعي</w:t>
      </w:r>
      <w:r w:rsidR="00BF0A3A">
        <w:rPr>
          <w:rFonts w:hint="cs"/>
          <w:rtl/>
        </w:rPr>
        <w:t>ً</w:t>
      </w:r>
      <w:r>
        <w:rPr>
          <w:rtl/>
        </w:rPr>
        <w:t xml:space="preserve">ا فحسب.. ومدرسة متساهلة </w:t>
      </w:r>
      <w:r w:rsidR="00BF0A3A">
        <w:rPr>
          <w:rFonts w:hint="cs"/>
          <w:rtl/>
        </w:rPr>
        <w:t>-</w:t>
      </w:r>
      <w:r>
        <w:rPr>
          <w:rtl/>
        </w:rPr>
        <w:t>ويؤيدها الواقع التاريخي</w:t>
      </w:r>
      <w:r w:rsidR="00BF0A3A">
        <w:rPr>
          <w:rFonts w:hint="cs"/>
          <w:rtl/>
        </w:rPr>
        <w:t>-</w:t>
      </w:r>
      <w:r>
        <w:rPr>
          <w:rtl/>
        </w:rPr>
        <w:t xml:space="preserve"> تر</w:t>
      </w:r>
      <w:r w:rsidR="00BF0A3A">
        <w:rPr>
          <w:rFonts w:hint="cs"/>
          <w:rtl/>
        </w:rPr>
        <w:t>ى</w:t>
      </w:r>
      <w:r>
        <w:rPr>
          <w:rtl/>
        </w:rPr>
        <w:t xml:space="preserve"> العكس من ذلك وسأحاول شرح وجهة نظر كل من المدرستين، وعرض </w:t>
      </w:r>
      <w:r w:rsidR="00BF0A3A">
        <w:rPr>
          <w:rFonts w:hint="cs"/>
          <w:rtl/>
        </w:rPr>
        <w:t>م</w:t>
      </w:r>
      <w:r>
        <w:rPr>
          <w:rtl/>
        </w:rPr>
        <w:t xml:space="preserve">ا يمكنني عرضه من أدلة الفريقين، وإن كنت </w:t>
      </w:r>
      <w:r w:rsidR="004E682B">
        <w:rPr>
          <w:rFonts w:hint="cs"/>
          <w:rtl/>
        </w:rPr>
        <w:t>إلى</w:t>
      </w:r>
      <w:r>
        <w:rPr>
          <w:rtl/>
        </w:rPr>
        <w:t xml:space="preserve"> المتشددين أميل</w:t>
      </w:r>
      <w:r w:rsidR="00BF0A3A">
        <w:rPr>
          <w:rFonts w:hint="cs"/>
          <w:rtl/>
        </w:rPr>
        <w:t>.</w:t>
      </w:r>
    </w:p>
    <w:p w14:paraId="696453EB" w14:textId="791BD183" w:rsidR="006002DA" w:rsidRPr="00BF0A3A" w:rsidRDefault="006002DA" w:rsidP="005304FA">
      <w:pPr>
        <w:ind w:firstLine="226"/>
        <w:rPr>
          <w:b/>
          <w:bCs/>
          <w:rtl/>
        </w:rPr>
      </w:pPr>
      <w:r w:rsidRPr="00BF0A3A">
        <w:rPr>
          <w:b/>
          <w:bCs/>
          <w:rtl/>
        </w:rPr>
        <w:t>مدرسة المتساهلين، غرضها، وهدفها</w:t>
      </w:r>
      <w:r w:rsidR="00BF0A3A" w:rsidRPr="00BF0A3A">
        <w:rPr>
          <w:rFonts w:hint="cs"/>
          <w:b/>
          <w:bCs/>
          <w:rtl/>
        </w:rPr>
        <w:t>:</w:t>
      </w:r>
    </w:p>
    <w:p w14:paraId="60FCC929" w14:textId="4EA4A74B" w:rsidR="006002DA" w:rsidRDefault="00BF0A3A" w:rsidP="005304FA">
      <w:pPr>
        <w:ind w:firstLine="226"/>
        <w:rPr>
          <w:rtl/>
        </w:rPr>
      </w:pPr>
      <w:r w:rsidRPr="008B2E31">
        <w:rPr>
          <w:rFonts w:hint="cs"/>
          <w:b/>
          <w:bCs/>
          <w:color w:val="C00000"/>
          <w:rtl/>
        </w:rPr>
        <w:t>1 -</w:t>
      </w:r>
      <w:r w:rsidRPr="008B2E31">
        <w:rPr>
          <w:rFonts w:hint="cs"/>
          <w:color w:val="C00000"/>
          <w:rtl/>
        </w:rPr>
        <w:t xml:space="preserve"> </w:t>
      </w:r>
      <w:r w:rsidR="006002DA">
        <w:rPr>
          <w:rtl/>
        </w:rPr>
        <w:t>قالوا: هناك شواهد من السيرة النبوية في أواخر العهد المدني تدل على أنه كان بين المسلمين والمشركين عهود بعد الفتح المكي، ربما كانت ممتدة إلى ما قبله، وأن من المشركين من ظلوا أوفياء لعهودهم، ومنهم من نقض أو ظهرت منه علائم النقض والغدر</w:t>
      </w:r>
      <w:r>
        <w:rPr>
          <w:rFonts w:hint="cs"/>
          <w:rtl/>
        </w:rPr>
        <w:t>.</w:t>
      </w:r>
    </w:p>
    <w:p w14:paraId="1E943F8F" w14:textId="561DD82F" w:rsidR="006002DA" w:rsidRDefault="006002DA" w:rsidP="005304FA">
      <w:pPr>
        <w:ind w:firstLine="226"/>
        <w:rPr>
          <w:rtl/>
        </w:rPr>
      </w:pPr>
      <w:r>
        <w:rPr>
          <w:rtl/>
        </w:rPr>
        <w:t>هذا، وإن كثير</w:t>
      </w:r>
      <w:r w:rsidR="00BF0A3A">
        <w:rPr>
          <w:rFonts w:hint="cs"/>
          <w:rtl/>
        </w:rPr>
        <w:t>ً</w:t>
      </w:r>
      <w:r>
        <w:rPr>
          <w:rtl/>
        </w:rPr>
        <w:t xml:space="preserve">ا من الفقهاء والمفسرين ليسمون آية </w:t>
      </w:r>
      <w:r w:rsidR="00BF0A3A" w:rsidRPr="00BF0A3A">
        <w:rPr>
          <w:rtl/>
        </w:rPr>
        <w:t>﴿فَإِذَا انْسَلَخَ الْأَشْهُرُ الْحُرُمُ فَاقْتُلُوا الْمُشْرِكِينَ حَيْثُ وَجَدْتُمُوهُمْ﴾</w:t>
      </w:r>
      <w:r w:rsidR="00BF0A3A" w:rsidRPr="00BF0A3A">
        <w:rPr>
          <w:sz w:val="24"/>
          <w:szCs w:val="24"/>
          <w:rtl/>
        </w:rPr>
        <w:t xml:space="preserve"> [التوبة: 5]</w:t>
      </w:r>
      <w:r w:rsidR="00BF0A3A">
        <w:rPr>
          <w:rFonts w:hint="cs"/>
          <w:rtl/>
        </w:rPr>
        <w:t>؛</w:t>
      </w:r>
      <w:r>
        <w:rPr>
          <w:rtl/>
        </w:rPr>
        <w:t xml:space="preserve"> أية السيف، واعتمد بعضهم أن آية السيف هي قوله تعال</w:t>
      </w:r>
      <w:r w:rsidR="00BF0A3A">
        <w:rPr>
          <w:rFonts w:hint="cs"/>
          <w:rtl/>
        </w:rPr>
        <w:t>ى</w:t>
      </w:r>
      <w:r>
        <w:rPr>
          <w:rtl/>
        </w:rPr>
        <w:t xml:space="preserve"> </w:t>
      </w:r>
      <w:r w:rsidR="00BF0A3A" w:rsidRPr="00BF0A3A">
        <w:rPr>
          <w:rtl/>
        </w:rPr>
        <w:t>﴿وَقَاتِلُوا الْمُشْرِكِينَ كَافَّةً كَمَا يُقَاتِلُونَكُمْ كَافَّةً﴾</w:t>
      </w:r>
      <w:r w:rsidR="00BF0A3A" w:rsidRPr="00BF0A3A">
        <w:rPr>
          <w:sz w:val="24"/>
          <w:szCs w:val="24"/>
          <w:rtl/>
        </w:rPr>
        <w:t xml:space="preserve"> [التوبة: 36]</w:t>
      </w:r>
      <w:r w:rsidR="00BF0A3A">
        <w:rPr>
          <w:rFonts w:hint="cs"/>
          <w:rtl/>
        </w:rPr>
        <w:t>،</w:t>
      </w:r>
      <w:r>
        <w:rPr>
          <w:rtl/>
        </w:rPr>
        <w:t xml:space="preserve"> وقال بعضهم: إنها تطلق على كل منهما، أو عل</w:t>
      </w:r>
      <w:r w:rsidR="00BF0A3A">
        <w:rPr>
          <w:rFonts w:hint="cs"/>
          <w:rtl/>
        </w:rPr>
        <w:t>ى</w:t>
      </w:r>
      <w:r>
        <w:rPr>
          <w:rtl/>
        </w:rPr>
        <w:t xml:space="preserve"> كلتيهما.. ويعدون ذلك أمر</w:t>
      </w:r>
      <w:r w:rsidR="00BF0A3A">
        <w:rPr>
          <w:rFonts w:hint="cs"/>
          <w:rtl/>
        </w:rPr>
        <w:t>ً</w:t>
      </w:r>
      <w:r>
        <w:rPr>
          <w:rtl/>
        </w:rPr>
        <w:t>ا يوجب على المسلمين قتال المشركين فتالا</w:t>
      </w:r>
      <w:r w:rsidR="00BF0A3A">
        <w:rPr>
          <w:rFonts w:hint="cs"/>
          <w:rtl/>
        </w:rPr>
        <w:t xml:space="preserve">ً </w:t>
      </w:r>
      <w:r>
        <w:rPr>
          <w:rtl/>
        </w:rPr>
        <w:t>دائم</w:t>
      </w:r>
      <w:r w:rsidR="00BF0A3A">
        <w:rPr>
          <w:rFonts w:hint="cs"/>
          <w:rtl/>
        </w:rPr>
        <w:t>ً</w:t>
      </w:r>
      <w:r>
        <w:rPr>
          <w:rtl/>
        </w:rPr>
        <w:t>ا متصلا</w:t>
      </w:r>
      <w:r w:rsidR="00BF0A3A">
        <w:rPr>
          <w:rFonts w:hint="cs"/>
          <w:rtl/>
        </w:rPr>
        <w:t>ً</w:t>
      </w:r>
      <w:r>
        <w:rPr>
          <w:rtl/>
        </w:rPr>
        <w:t xml:space="preserve"> على أية حال يكون عليها المشركون، إزاء المسلمين، سواء أكانوا محاربين أو مسالمين.. ويعتبرون هذه</w:t>
      </w:r>
      <w:r w:rsidR="009F06DD">
        <w:rPr>
          <w:rtl/>
        </w:rPr>
        <w:t xml:space="preserve"> الآية</w:t>
      </w:r>
      <w:r w:rsidR="007331D3">
        <w:rPr>
          <w:rtl/>
        </w:rPr>
        <w:t xml:space="preserve"> </w:t>
      </w:r>
      <w:r>
        <w:rPr>
          <w:rtl/>
        </w:rPr>
        <w:t>ناسخة لكل ما جاء في</w:t>
      </w:r>
      <w:r w:rsidR="00852B9A">
        <w:rPr>
          <w:rtl/>
        </w:rPr>
        <w:t xml:space="preserve"> القرآن </w:t>
      </w:r>
      <w:r>
        <w:rPr>
          <w:rtl/>
        </w:rPr>
        <w:t>من</w:t>
      </w:r>
      <w:r w:rsidR="00852B9A">
        <w:rPr>
          <w:rtl/>
        </w:rPr>
        <w:t xml:space="preserve"> </w:t>
      </w:r>
      <w:r w:rsidR="004E682B">
        <w:rPr>
          <w:rtl/>
        </w:rPr>
        <w:t xml:space="preserve">آيات </w:t>
      </w:r>
      <w:r>
        <w:rPr>
          <w:rtl/>
        </w:rPr>
        <w:t>تدعو إلى مهادنة غير المسلمين ومسالمتهم إذا هم هادنوا المسلمين و</w:t>
      </w:r>
      <w:r w:rsidR="00BF0A3A">
        <w:rPr>
          <w:rFonts w:hint="cs"/>
          <w:rtl/>
        </w:rPr>
        <w:t>سال</w:t>
      </w:r>
      <w:r>
        <w:rPr>
          <w:rtl/>
        </w:rPr>
        <w:t>موهم ناسخة لقوله تعال</w:t>
      </w:r>
      <w:r w:rsidR="00BF0A3A">
        <w:rPr>
          <w:rFonts w:hint="cs"/>
          <w:rtl/>
        </w:rPr>
        <w:t>ى</w:t>
      </w:r>
      <w:r>
        <w:rPr>
          <w:rtl/>
        </w:rPr>
        <w:t xml:space="preserve">: </w:t>
      </w:r>
      <w:r w:rsidR="000501EB" w:rsidRPr="000501EB">
        <w:rPr>
          <w:rtl/>
        </w:rPr>
        <w:t>﴿فَمَنِ اعْتَدَى عَلَيْكُمْ فَاعْتَدُوا عَلَيْهِ بِمِثْلِ مَا اعْتَدَى عَلَيْكُمْ﴾</w:t>
      </w:r>
      <w:r w:rsidR="000501EB" w:rsidRPr="000501EB">
        <w:rPr>
          <w:sz w:val="24"/>
          <w:szCs w:val="24"/>
          <w:rtl/>
        </w:rPr>
        <w:t xml:space="preserve"> [البقرة: 194]</w:t>
      </w:r>
      <w:r w:rsidR="00BF0A3A">
        <w:rPr>
          <w:rFonts w:hint="cs"/>
          <w:rtl/>
        </w:rPr>
        <w:t xml:space="preserve">، </w:t>
      </w:r>
      <w:r w:rsidR="000501EB" w:rsidRPr="000501EB">
        <w:rPr>
          <w:rtl/>
        </w:rPr>
        <w:t>﴿فَإِنِ انْتَهَوْا فَلَا عُدْوَانَ إِلَّا عَلَى الظَّالِمِينَ (193)﴾</w:t>
      </w:r>
      <w:r w:rsidR="000501EB" w:rsidRPr="000501EB">
        <w:rPr>
          <w:sz w:val="24"/>
          <w:szCs w:val="24"/>
          <w:rtl/>
        </w:rPr>
        <w:t xml:space="preserve"> [البقرة: 193]</w:t>
      </w:r>
      <w:r w:rsidR="00BF0A3A">
        <w:rPr>
          <w:rFonts w:hint="cs"/>
          <w:rtl/>
        </w:rPr>
        <w:t>،</w:t>
      </w:r>
      <w:r>
        <w:rPr>
          <w:rtl/>
        </w:rPr>
        <w:t xml:space="preserve"> </w:t>
      </w:r>
      <w:r w:rsidR="000501EB" w:rsidRPr="000501EB">
        <w:rPr>
          <w:rtl/>
        </w:rPr>
        <w:t>﴿وَقَاتِلُوا فِي سَبِيلِ اللَّهِ الَّذِينَ يُقَاتِلُونَكُمْ وَلَا تَعْتَدُوا إِنَّ اللَّهَ لَا يُحِبُّ الْمُعْتَدِينَ (190)﴾</w:t>
      </w:r>
      <w:r w:rsidR="000501EB" w:rsidRPr="000501EB">
        <w:rPr>
          <w:sz w:val="24"/>
          <w:szCs w:val="24"/>
          <w:rtl/>
        </w:rPr>
        <w:t xml:space="preserve"> [البقرة: 190]</w:t>
      </w:r>
      <w:r w:rsidR="00BF0A3A">
        <w:rPr>
          <w:rFonts w:hint="cs"/>
          <w:rtl/>
        </w:rPr>
        <w:t>،</w:t>
      </w:r>
      <w:r>
        <w:rPr>
          <w:rtl/>
        </w:rPr>
        <w:t xml:space="preserve"> إل</w:t>
      </w:r>
      <w:r w:rsidR="00BF0A3A">
        <w:rPr>
          <w:rFonts w:hint="cs"/>
          <w:rtl/>
        </w:rPr>
        <w:t>ى</w:t>
      </w:r>
      <w:r>
        <w:rPr>
          <w:rtl/>
        </w:rPr>
        <w:t xml:space="preserve"> غير ذلك من </w:t>
      </w:r>
      <w:r w:rsidR="00D11A91">
        <w:rPr>
          <w:rtl/>
        </w:rPr>
        <w:t>الآيات</w:t>
      </w:r>
      <w:r w:rsidR="004E682B">
        <w:rPr>
          <w:rtl/>
        </w:rPr>
        <w:t xml:space="preserve"> </w:t>
      </w:r>
      <w:r>
        <w:rPr>
          <w:rtl/>
        </w:rPr>
        <w:t>التي تدعو المسلمين إلي القتال حين تقوم دواعيه: وهي رد عدوان المعتدين أو الذين يقفون في وجه الدعوة الإسلامية ويصدون الناس عنها أو يفتنونهم فيها، أما في غير هذا فلا قتال ولا عدوان..</w:t>
      </w:r>
      <w:r w:rsidR="00BF0A3A">
        <w:rPr>
          <w:rFonts w:hint="cs"/>
          <w:rtl/>
        </w:rPr>
        <w:t xml:space="preserve"> </w:t>
      </w:r>
      <w:r>
        <w:rPr>
          <w:rtl/>
        </w:rPr>
        <w:t xml:space="preserve">ناسخة لكل </w:t>
      </w:r>
      <w:r w:rsidR="00BF0A3A">
        <w:rPr>
          <w:rFonts w:hint="cs"/>
          <w:rtl/>
        </w:rPr>
        <w:t>آ</w:t>
      </w:r>
      <w:r>
        <w:rPr>
          <w:rtl/>
        </w:rPr>
        <w:t>ية فيها أمر بالتسامح والتساهل مع المشركين وإمهالهم والإغضاء والصفح والإعراض عنهم، وتوجب فنالهم إطلاق</w:t>
      </w:r>
      <w:r w:rsidR="00BF0A3A">
        <w:rPr>
          <w:rFonts w:hint="cs"/>
          <w:rtl/>
        </w:rPr>
        <w:t>ً</w:t>
      </w:r>
      <w:r>
        <w:rPr>
          <w:rtl/>
        </w:rPr>
        <w:t>ا، وبعضهم يست</w:t>
      </w:r>
      <w:r w:rsidR="00BF0A3A">
        <w:rPr>
          <w:rFonts w:hint="cs"/>
          <w:rtl/>
        </w:rPr>
        <w:t>ثن</w:t>
      </w:r>
      <w:r>
        <w:rPr>
          <w:rtl/>
        </w:rPr>
        <w:t xml:space="preserve">ي المعاهدين منهم </w:t>
      </w:r>
      <w:r w:rsidR="004E682B">
        <w:rPr>
          <w:rFonts w:hint="cs"/>
          <w:rtl/>
        </w:rPr>
        <w:t>إلى</w:t>
      </w:r>
      <w:r>
        <w:rPr>
          <w:rtl/>
        </w:rPr>
        <w:t xml:space="preserve"> مدتهم، وبعضهم لا يست</w:t>
      </w:r>
      <w:r w:rsidR="004E682B">
        <w:rPr>
          <w:rFonts w:hint="cs"/>
          <w:rtl/>
        </w:rPr>
        <w:t>ثن</w:t>
      </w:r>
      <w:r>
        <w:rPr>
          <w:rtl/>
        </w:rPr>
        <w:t>ي ولا يجوز قبول غير الإسلام منهم بعد نزولها.</w:t>
      </w:r>
    </w:p>
    <w:p w14:paraId="7C28C601" w14:textId="3843B858" w:rsidR="006002DA" w:rsidRDefault="006002DA" w:rsidP="005304FA">
      <w:pPr>
        <w:ind w:firstLine="226"/>
        <w:rPr>
          <w:rtl/>
        </w:rPr>
      </w:pPr>
      <w:r>
        <w:rPr>
          <w:rtl/>
        </w:rPr>
        <w:t>قالوا: ولقد كرر المفسرون أقوالهم و</w:t>
      </w:r>
      <w:r w:rsidR="002059BB">
        <w:rPr>
          <w:rtl/>
        </w:rPr>
        <w:t>روايات</w:t>
      </w:r>
      <w:r w:rsidR="00670D5D">
        <w:rPr>
          <w:rFonts w:hint="cs"/>
          <w:rtl/>
        </w:rPr>
        <w:t>ه</w:t>
      </w:r>
      <w:r>
        <w:rPr>
          <w:rtl/>
        </w:rPr>
        <w:t>م عن قدماء أهل التأويل في مناسبة هذه</w:t>
      </w:r>
      <w:r w:rsidR="009F06DD">
        <w:rPr>
          <w:rtl/>
        </w:rPr>
        <w:t xml:space="preserve"> الآية</w:t>
      </w:r>
      <w:r w:rsidR="00BF0A3A">
        <w:rPr>
          <w:rFonts w:hint="cs"/>
          <w:rtl/>
        </w:rPr>
        <w:t>،</w:t>
      </w:r>
      <w:r>
        <w:rPr>
          <w:rtl/>
        </w:rPr>
        <w:t xml:space="preserve"> فرو</w:t>
      </w:r>
      <w:r w:rsidR="00BF0A3A">
        <w:rPr>
          <w:rFonts w:hint="cs"/>
          <w:rtl/>
        </w:rPr>
        <w:t>ى</w:t>
      </w:r>
      <w:r>
        <w:rPr>
          <w:rtl/>
        </w:rPr>
        <w:t xml:space="preserve"> ابن كثير</w:t>
      </w:r>
      <w:r w:rsidR="00BF0A3A" w:rsidRPr="00BF0A3A">
        <w:rPr>
          <w:rFonts w:hint="cs"/>
          <w:vertAlign w:val="superscript"/>
          <w:rtl/>
        </w:rPr>
        <w:t>(</w:t>
      </w:r>
      <w:r w:rsidR="00BF0A3A" w:rsidRPr="003C5F07">
        <w:rPr>
          <w:rStyle w:val="a4"/>
          <w:rtl/>
        </w:rPr>
        <w:footnoteReference w:id="114"/>
      </w:r>
      <w:r w:rsidR="00BF0A3A" w:rsidRPr="00BF0A3A">
        <w:rPr>
          <w:rFonts w:hint="cs"/>
          <w:vertAlign w:val="superscript"/>
          <w:rtl/>
        </w:rPr>
        <w:t>)</w:t>
      </w:r>
      <w:r w:rsidR="00BF0A3A">
        <w:rPr>
          <w:rFonts w:hint="cs"/>
          <w:rtl/>
        </w:rPr>
        <w:t xml:space="preserve"> </w:t>
      </w:r>
      <w:r>
        <w:rPr>
          <w:rtl/>
        </w:rPr>
        <w:t>عن ابن عباس: أن</w:t>
      </w:r>
      <w:r w:rsidR="009F06DD">
        <w:rPr>
          <w:rtl/>
        </w:rPr>
        <w:t xml:space="preserve"> الآية</w:t>
      </w:r>
      <w:r w:rsidR="007331D3">
        <w:rPr>
          <w:rtl/>
        </w:rPr>
        <w:t xml:space="preserve"> </w:t>
      </w:r>
      <w:r>
        <w:rPr>
          <w:rtl/>
        </w:rPr>
        <w:t>أمرت النبي صلي الله عليه وسلم بأن يضع السيف فيمن عاهدهم حتي يدخلوا في الإسلام وأن ينقض ما قد سمي لهم من عهد وميثاق، وقد رو</w:t>
      </w:r>
      <w:r w:rsidR="00BF0A3A">
        <w:rPr>
          <w:rFonts w:hint="cs"/>
          <w:rtl/>
        </w:rPr>
        <w:t>ى</w:t>
      </w:r>
      <w:r>
        <w:rPr>
          <w:rtl/>
        </w:rPr>
        <w:t xml:space="preserve"> المفسر نفسه قولا</w:t>
      </w:r>
      <w:r w:rsidR="00BF0A3A">
        <w:rPr>
          <w:rFonts w:hint="cs"/>
          <w:rtl/>
        </w:rPr>
        <w:t>ً</w:t>
      </w:r>
      <w:r>
        <w:rPr>
          <w:rtl/>
        </w:rPr>
        <w:t xml:space="preserve"> عجيب</w:t>
      </w:r>
      <w:r w:rsidR="00BF0A3A">
        <w:rPr>
          <w:rFonts w:hint="cs"/>
          <w:rtl/>
        </w:rPr>
        <w:t>ً</w:t>
      </w:r>
      <w:r>
        <w:rPr>
          <w:rtl/>
        </w:rPr>
        <w:t>ا عن سفيان بن عيينة جمع فيه بين هذه</w:t>
      </w:r>
      <w:r w:rsidR="009F06DD">
        <w:rPr>
          <w:rtl/>
        </w:rPr>
        <w:t xml:space="preserve"> الآية</w:t>
      </w:r>
      <w:r w:rsidR="007331D3">
        <w:rPr>
          <w:rtl/>
        </w:rPr>
        <w:t xml:space="preserve"> </w:t>
      </w:r>
      <w:r>
        <w:rPr>
          <w:rtl/>
        </w:rPr>
        <w:t>و</w:t>
      </w:r>
      <w:r w:rsidR="004E682B">
        <w:rPr>
          <w:rFonts w:hint="cs"/>
          <w:rtl/>
        </w:rPr>
        <w:t xml:space="preserve">آيات </w:t>
      </w:r>
      <w:r>
        <w:rPr>
          <w:rtl/>
        </w:rPr>
        <w:t>أخر</w:t>
      </w:r>
      <w:r w:rsidR="00BF0A3A">
        <w:rPr>
          <w:rFonts w:hint="cs"/>
          <w:rtl/>
        </w:rPr>
        <w:t>ى</w:t>
      </w:r>
      <w:r>
        <w:rPr>
          <w:rtl/>
        </w:rPr>
        <w:t xml:space="preserve"> من هذه السورة وغيرها سماها الأسياف، وقال: إن النبي صلي الله عليه وسلم بعث علي</w:t>
      </w:r>
      <w:r w:rsidR="00BF0A3A">
        <w:rPr>
          <w:rFonts w:hint="cs"/>
          <w:rtl/>
        </w:rPr>
        <w:t>ّ</w:t>
      </w:r>
      <w:r>
        <w:rPr>
          <w:rtl/>
        </w:rPr>
        <w:t xml:space="preserve"> بن أبي طالب بها</w:t>
      </w:r>
      <w:r w:rsidR="00BF0A3A">
        <w:rPr>
          <w:rFonts w:hint="cs"/>
          <w:rtl/>
        </w:rPr>
        <w:t xml:space="preserve"> </w:t>
      </w:r>
      <w:r>
        <w:rPr>
          <w:rtl/>
        </w:rPr>
        <w:t xml:space="preserve">حيث بعثه </w:t>
      </w:r>
      <w:r w:rsidR="00BF0A3A">
        <w:rPr>
          <w:rFonts w:hint="cs"/>
          <w:rtl/>
        </w:rPr>
        <w:t>ي</w:t>
      </w:r>
      <w:r>
        <w:rPr>
          <w:rtl/>
        </w:rPr>
        <w:t>ؤذن في الناس يوم الحج الأكبر، منها هذه</w:t>
      </w:r>
      <w:r w:rsidR="009F06DD">
        <w:rPr>
          <w:rtl/>
        </w:rPr>
        <w:t xml:space="preserve"> الآية</w:t>
      </w:r>
      <w:r w:rsidR="007331D3">
        <w:rPr>
          <w:rtl/>
        </w:rPr>
        <w:t xml:space="preserve"> </w:t>
      </w:r>
      <w:r>
        <w:rPr>
          <w:rtl/>
        </w:rPr>
        <w:t>وسماها سيف</w:t>
      </w:r>
      <w:r w:rsidR="00BF0A3A">
        <w:rPr>
          <w:rFonts w:hint="cs"/>
          <w:rtl/>
        </w:rPr>
        <w:t>ً</w:t>
      </w:r>
      <w:r>
        <w:rPr>
          <w:rtl/>
        </w:rPr>
        <w:t>ا في المشركين من العرب، وسيف</w:t>
      </w:r>
      <w:r w:rsidR="00BF0A3A">
        <w:rPr>
          <w:rFonts w:hint="cs"/>
          <w:rtl/>
        </w:rPr>
        <w:t>ً</w:t>
      </w:r>
      <w:r>
        <w:rPr>
          <w:rtl/>
        </w:rPr>
        <w:t xml:space="preserve">ا في قتال أهل الكتاب وهي آية </w:t>
      </w:r>
      <w:r w:rsidR="000501EB" w:rsidRPr="000501EB">
        <w:rPr>
          <w:rtl/>
        </w:rPr>
        <w:t>﴿قَاتِلُوا الَّذِينَ لَا يُؤْمِنُونَ بِاللَّهِ وَلَا بِالْيَوْمِ الْآخِرِ﴾</w:t>
      </w:r>
      <w:r w:rsidR="000501EB" w:rsidRPr="000501EB">
        <w:rPr>
          <w:sz w:val="24"/>
          <w:szCs w:val="24"/>
          <w:rtl/>
        </w:rPr>
        <w:t xml:space="preserve"> [التوبة: 29]</w:t>
      </w:r>
      <w:r w:rsidR="00852B9A">
        <w:rPr>
          <w:rFonts w:hint="cs"/>
          <w:rtl/>
        </w:rPr>
        <w:t>.</w:t>
      </w:r>
      <w:r w:rsidR="00BF0A3A">
        <w:rPr>
          <w:rFonts w:hint="cs"/>
          <w:rtl/>
        </w:rPr>
        <w:t>..</w:t>
      </w:r>
      <w:r>
        <w:rPr>
          <w:rtl/>
        </w:rPr>
        <w:t xml:space="preserve"> إل</w:t>
      </w:r>
      <w:r w:rsidR="00BF0A3A">
        <w:rPr>
          <w:rFonts w:hint="cs"/>
          <w:rtl/>
        </w:rPr>
        <w:t>ى</w:t>
      </w:r>
      <w:r>
        <w:rPr>
          <w:rtl/>
        </w:rPr>
        <w:t xml:space="preserve"> آخر</w:t>
      </w:r>
      <w:r w:rsidR="009F06DD">
        <w:rPr>
          <w:rtl/>
        </w:rPr>
        <w:t xml:space="preserve"> الآية</w:t>
      </w:r>
      <w:r>
        <w:rPr>
          <w:rtl/>
        </w:rPr>
        <w:t>، وس</w:t>
      </w:r>
      <w:r w:rsidR="004E682B">
        <w:rPr>
          <w:rFonts w:hint="cs"/>
          <w:rtl/>
        </w:rPr>
        <w:t>ي</w:t>
      </w:r>
      <w:r w:rsidR="00BF0A3A">
        <w:rPr>
          <w:rFonts w:hint="cs"/>
          <w:rtl/>
        </w:rPr>
        <w:t>فً</w:t>
      </w:r>
      <w:r>
        <w:rPr>
          <w:rtl/>
        </w:rPr>
        <w:t xml:space="preserve">ا في المنافقين وهي </w:t>
      </w:r>
      <w:r w:rsidR="004E682B">
        <w:rPr>
          <w:rFonts w:hint="cs"/>
          <w:rtl/>
        </w:rPr>
        <w:t xml:space="preserve">آية: </w:t>
      </w:r>
      <w:r w:rsidR="000501EB" w:rsidRPr="000501EB">
        <w:rPr>
          <w:rtl/>
        </w:rPr>
        <w:t>﴿يَا أَيُّهَا النَّبِيُّ جَاهِدِ الْكُفَّارَ وَالْمُنَافِقِينَ وَاغْلُظْ عَلَيْهِمْ﴾</w:t>
      </w:r>
      <w:r w:rsidR="000501EB" w:rsidRPr="000501EB">
        <w:rPr>
          <w:sz w:val="24"/>
          <w:szCs w:val="24"/>
          <w:rtl/>
        </w:rPr>
        <w:t xml:space="preserve"> [التوبة: 73]</w:t>
      </w:r>
      <w:r w:rsidR="00BF0A3A">
        <w:rPr>
          <w:rFonts w:hint="cs"/>
          <w:rtl/>
        </w:rPr>
        <w:t>،</w:t>
      </w:r>
      <w:r>
        <w:rPr>
          <w:rtl/>
        </w:rPr>
        <w:t xml:space="preserve"> وسيف</w:t>
      </w:r>
      <w:r w:rsidR="00BF0A3A">
        <w:rPr>
          <w:rFonts w:hint="cs"/>
          <w:rtl/>
        </w:rPr>
        <w:t>ً</w:t>
      </w:r>
      <w:r>
        <w:rPr>
          <w:rtl/>
        </w:rPr>
        <w:t xml:space="preserve">ا في قتال الباغين وهي آية </w:t>
      </w:r>
      <w:r w:rsidR="000501EB" w:rsidRPr="000501EB">
        <w:rPr>
          <w:rtl/>
        </w:rPr>
        <w:t>﴿وَإِنْ طَائِفَتَانِ مِنَ الْمُؤْمِنِينَ اقْتَتَلُوا فَأَصْلِحُوا بَيْنَهُمَا فَإِنْ بَغَتْ إِحْدَاهُمَا عَلَى الْأُخْرَى فَقَاتِلُوا الَّتِي تَبْغِي حَتَّى تَفِيءَ إِلَى أَمْرِ اللَّهِ﴾</w:t>
      </w:r>
      <w:r w:rsidR="000501EB" w:rsidRPr="000501EB">
        <w:rPr>
          <w:sz w:val="24"/>
          <w:szCs w:val="24"/>
          <w:rtl/>
        </w:rPr>
        <w:t xml:space="preserve"> [الحجرات: 9]</w:t>
      </w:r>
      <w:r>
        <w:rPr>
          <w:rtl/>
        </w:rPr>
        <w:t>.</w:t>
      </w:r>
    </w:p>
    <w:p w14:paraId="319C7D90" w14:textId="6E57B80B" w:rsidR="006002DA" w:rsidRDefault="006002DA" w:rsidP="005304FA">
      <w:pPr>
        <w:ind w:firstLine="226"/>
        <w:rPr>
          <w:rtl/>
        </w:rPr>
      </w:pPr>
      <w:r>
        <w:rPr>
          <w:rtl/>
        </w:rPr>
        <w:t>ومن العجيب أن الطبري ذهب إلى أن هذه</w:t>
      </w:r>
      <w:r w:rsidR="009F06DD">
        <w:rPr>
          <w:rtl/>
        </w:rPr>
        <w:t xml:space="preserve"> الآية</w:t>
      </w:r>
      <w:r w:rsidR="007331D3">
        <w:rPr>
          <w:rtl/>
        </w:rPr>
        <w:t xml:space="preserve"> </w:t>
      </w:r>
      <w:r>
        <w:rPr>
          <w:rtl/>
        </w:rPr>
        <w:t xml:space="preserve">تشمل المعاهدين ومن لا عهد لهم </w:t>
      </w:r>
      <w:r w:rsidR="000501EB">
        <w:rPr>
          <w:rFonts w:hint="cs"/>
          <w:rtl/>
        </w:rPr>
        <w:t>إ</w:t>
      </w:r>
      <w:r>
        <w:rPr>
          <w:rtl/>
        </w:rPr>
        <w:t>طلاق</w:t>
      </w:r>
      <w:r w:rsidR="000501EB">
        <w:rPr>
          <w:rFonts w:hint="cs"/>
          <w:rtl/>
        </w:rPr>
        <w:t>ً</w:t>
      </w:r>
      <w:r>
        <w:rPr>
          <w:rtl/>
        </w:rPr>
        <w:t xml:space="preserve">ا دون تفريق، مع أنه قرر في سياق أية الممتحنة </w:t>
      </w:r>
      <w:r w:rsidR="0012719F" w:rsidRPr="0012719F">
        <w:rPr>
          <w:rtl/>
        </w:rPr>
        <w:t>﴿لَا يَنْهَاكُمُ اللَّهُ عَنِ الَّذِينَ لَمْ يُقَاتِلُوكُمْ فِي الدِّينِ وَلَمْ يُخْرِجُوكُمْ مِنْ دِيَارِكُمْ أَنْ تَبَرُّوهُمْ وَتُقْسِطُوا إِلَيْهِمْ إِنَّ اللَّهَ يُحِبُّ الْمُقْسِطِينَ (8)﴾</w:t>
      </w:r>
      <w:r w:rsidR="0012719F" w:rsidRPr="0012719F">
        <w:rPr>
          <w:sz w:val="24"/>
          <w:szCs w:val="24"/>
          <w:rtl/>
        </w:rPr>
        <w:t xml:space="preserve"> [الممتحنة: 8]</w:t>
      </w:r>
      <w:r w:rsidR="000501EB">
        <w:rPr>
          <w:rFonts w:hint="cs"/>
          <w:rtl/>
        </w:rPr>
        <w:t xml:space="preserve">، </w:t>
      </w:r>
      <w:r>
        <w:rPr>
          <w:rtl/>
        </w:rPr>
        <w:t xml:space="preserve">أنها محكمة وأن الله لا </w:t>
      </w:r>
      <w:r w:rsidR="000501EB">
        <w:rPr>
          <w:rFonts w:hint="cs"/>
          <w:rtl/>
        </w:rPr>
        <w:t>ين</w:t>
      </w:r>
      <w:r>
        <w:rPr>
          <w:rtl/>
        </w:rPr>
        <w:t>ه</w:t>
      </w:r>
      <w:r w:rsidR="000501EB">
        <w:rPr>
          <w:rFonts w:hint="cs"/>
          <w:rtl/>
        </w:rPr>
        <w:t>ى</w:t>
      </w:r>
      <w:r>
        <w:rPr>
          <w:rtl/>
        </w:rPr>
        <w:t xml:space="preserve"> المسلمين عن البر والإقساط لمن يقف منهم موقف المسالمة والمحاسنة والحياد من أي</w:t>
      </w:r>
      <w:r w:rsidR="000501EB">
        <w:rPr>
          <w:rFonts w:hint="cs"/>
          <w:rtl/>
        </w:rPr>
        <w:t>ّ</w:t>
      </w:r>
      <w:r>
        <w:rPr>
          <w:rtl/>
        </w:rPr>
        <w:t>ة ملة كانوا وهؤلاء قد لا يكونون معاهدين</w:t>
      </w:r>
      <w:r w:rsidR="000501EB">
        <w:rPr>
          <w:rFonts w:hint="cs"/>
          <w:rtl/>
        </w:rPr>
        <w:t>.</w:t>
      </w:r>
    </w:p>
    <w:p w14:paraId="4D7819BC" w14:textId="22A0CE71" w:rsidR="006002DA" w:rsidRDefault="006002DA" w:rsidP="005304FA">
      <w:pPr>
        <w:ind w:firstLine="226"/>
        <w:rPr>
          <w:rtl/>
        </w:rPr>
      </w:pPr>
      <w:r>
        <w:rPr>
          <w:rtl/>
        </w:rPr>
        <w:t xml:space="preserve">قالوا: ولا </w:t>
      </w:r>
      <w:r w:rsidR="000501EB">
        <w:rPr>
          <w:rFonts w:hint="cs"/>
          <w:rtl/>
        </w:rPr>
        <w:t>ي</w:t>
      </w:r>
      <w:r>
        <w:rPr>
          <w:rtl/>
        </w:rPr>
        <w:t>خف</w:t>
      </w:r>
      <w:r w:rsidR="000501EB">
        <w:rPr>
          <w:rFonts w:hint="cs"/>
          <w:rtl/>
        </w:rPr>
        <w:t>ى</w:t>
      </w:r>
      <w:r>
        <w:rPr>
          <w:rtl/>
        </w:rPr>
        <w:t xml:space="preserve"> ما في ذلك من غلو ومناقضة للتقريرات </w:t>
      </w:r>
      <w:r w:rsidR="00FA5A4E">
        <w:rPr>
          <w:rtl/>
        </w:rPr>
        <w:t>القرآني</w:t>
      </w:r>
      <w:r>
        <w:rPr>
          <w:rtl/>
        </w:rPr>
        <w:t>ة المتضمنة لأحكام محكمة بعدم قتال غير الأعداء وترك المسالمين والموادعين وبرهم والأقساط إليهم.. قالوا ويبي</w:t>
      </w:r>
      <w:r w:rsidR="000501EB">
        <w:rPr>
          <w:rFonts w:hint="cs"/>
          <w:rtl/>
        </w:rPr>
        <w:t>ّ</w:t>
      </w:r>
      <w:r>
        <w:rPr>
          <w:rtl/>
        </w:rPr>
        <w:t xml:space="preserve">ن </w:t>
      </w:r>
      <w:r w:rsidR="004E682B">
        <w:rPr>
          <w:rFonts w:hint="cs"/>
          <w:rtl/>
        </w:rPr>
        <w:t>ذلك</w:t>
      </w:r>
      <w:r>
        <w:rPr>
          <w:rtl/>
        </w:rPr>
        <w:t xml:space="preserve"> أمور</w:t>
      </w:r>
      <w:r w:rsidR="000501EB">
        <w:rPr>
          <w:rFonts w:hint="cs"/>
          <w:rtl/>
        </w:rPr>
        <w:t>:</w:t>
      </w:r>
    </w:p>
    <w:p w14:paraId="342DC46E" w14:textId="7B521E79" w:rsidR="006002DA" w:rsidRDefault="006002DA" w:rsidP="005304FA">
      <w:pPr>
        <w:ind w:firstLine="226"/>
        <w:rPr>
          <w:rtl/>
        </w:rPr>
      </w:pPr>
      <w:r>
        <w:rPr>
          <w:rtl/>
        </w:rPr>
        <w:t>أ</w:t>
      </w:r>
      <w:r w:rsidR="000501EB">
        <w:rPr>
          <w:rFonts w:hint="cs"/>
          <w:rtl/>
        </w:rPr>
        <w:t xml:space="preserve"> -</w:t>
      </w:r>
      <w:r>
        <w:rPr>
          <w:rtl/>
        </w:rPr>
        <w:t xml:space="preserve"> آية: </w:t>
      </w:r>
      <w:r w:rsidR="0012719F" w:rsidRPr="0012719F">
        <w:rPr>
          <w:rtl/>
        </w:rPr>
        <w:t>﴿فَاقْتُلُوا الْمُشْرِكِينَ حَيْثُ وَجَدْتُمُوهُمْ﴾</w:t>
      </w:r>
      <w:r w:rsidR="0012719F" w:rsidRPr="0012719F">
        <w:rPr>
          <w:sz w:val="24"/>
          <w:szCs w:val="24"/>
          <w:rtl/>
        </w:rPr>
        <w:t xml:space="preserve"> [التوبة: 5]</w:t>
      </w:r>
      <w:r>
        <w:rPr>
          <w:rtl/>
        </w:rPr>
        <w:t xml:space="preserve"> -كما هو واضح من فحواها وسياقها</w:t>
      </w:r>
      <w:r w:rsidR="000501EB">
        <w:rPr>
          <w:rFonts w:hint="cs"/>
          <w:rtl/>
        </w:rPr>
        <w:t>-</w:t>
      </w:r>
      <w:r>
        <w:rPr>
          <w:rtl/>
        </w:rPr>
        <w:t xml:space="preserve"> هي في صدد قتال المشركين المعاهدين الناقضين لعهودهم وحسب، بحيث يسوغ القول إن اعتبارها أية سيف وجعلها شاملة لكل مشرك إطلاق</w:t>
      </w:r>
      <w:r w:rsidR="000501EB">
        <w:rPr>
          <w:rFonts w:hint="cs"/>
          <w:rtl/>
        </w:rPr>
        <w:t>ً</w:t>
      </w:r>
      <w:r>
        <w:rPr>
          <w:rtl/>
        </w:rPr>
        <w:t>ا تحميل لها بما لا يتحمل هذا السياق والفحو</w:t>
      </w:r>
      <w:r w:rsidR="000501EB">
        <w:rPr>
          <w:rFonts w:hint="cs"/>
          <w:rtl/>
        </w:rPr>
        <w:t>ى.</w:t>
      </w:r>
    </w:p>
    <w:p w14:paraId="4E19E360" w14:textId="79EBCF4D" w:rsidR="006002DA" w:rsidRDefault="006002DA" w:rsidP="005304FA">
      <w:pPr>
        <w:ind w:firstLine="226"/>
        <w:rPr>
          <w:rtl/>
        </w:rPr>
      </w:pPr>
      <w:r>
        <w:rPr>
          <w:rtl/>
        </w:rPr>
        <w:t>ب</w:t>
      </w:r>
      <w:r w:rsidR="000501EB">
        <w:rPr>
          <w:rFonts w:hint="cs"/>
          <w:rtl/>
        </w:rPr>
        <w:t xml:space="preserve"> -</w:t>
      </w:r>
      <w:r>
        <w:rPr>
          <w:rtl/>
        </w:rPr>
        <w:t xml:space="preserve"> وكذلك الأمر في اعتبارها ناسخة للتقريرات </w:t>
      </w:r>
      <w:r w:rsidR="00FA5A4E">
        <w:rPr>
          <w:rtl/>
        </w:rPr>
        <w:t>القرآني</w:t>
      </w:r>
      <w:r>
        <w:rPr>
          <w:rtl/>
        </w:rPr>
        <w:t>ة المنطوية في</w:t>
      </w:r>
      <w:r w:rsidR="00852B9A">
        <w:rPr>
          <w:rtl/>
        </w:rPr>
        <w:t xml:space="preserve"> </w:t>
      </w:r>
      <w:r w:rsidR="004E682B">
        <w:rPr>
          <w:rtl/>
        </w:rPr>
        <w:t xml:space="preserve">آيات </w:t>
      </w:r>
      <w:r>
        <w:rPr>
          <w:rtl/>
        </w:rPr>
        <w:t xml:space="preserve">عديدة، والتي عليها طابع المبدأ المحكم العام، مثل عدم الإكراه في الدين، والدعوة </w:t>
      </w:r>
      <w:r w:rsidR="004E682B">
        <w:rPr>
          <w:rFonts w:hint="cs"/>
          <w:rtl/>
        </w:rPr>
        <w:t>إلى</w:t>
      </w:r>
      <w:r>
        <w:rPr>
          <w:rtl/>
        </w:rPr>
        <w:t xml:space="preserve"> سبيل الله بالحكمة والموعظة الحسنة والجدال بالتي هي أحسن والحث على البر والأقساط لمن لا يقاتلون المسلمين ولا يخرجونهم من ديارهم.</w:t>
      </w:r>
    </w:p>
    <w:p w14:paraId="4C18970E" w14:textId="41FFBD12" w:rsidR="006002DA" w:rsidRDefault="006002DA" w:rsidP="005304FA">
      <w:pPr>
        <w:ind w:firstLine="226"/>
        <w:rPr>
          <w:rtl/>
        </w:rPr>
      </w:pPr>
      <w:r>
        <w:rPr>
          <w:rtl/>
        </w:rPr>
        <w:t>ج</w:t>
      </w:r>
      <w:r w:rsidR="000501EB">
        <w:rPr>
          <w:rFonts w:hint="cs"/>
          <w:rtl/>
        </w:rPr>
        <w:t xml:space="preserve"> -</w:t>
      </w:r>
      <w:r>
        <w:rPr>
          <w:rtl/>
        </w:rPr>
        <w:t xml:space="preserve"> وغير بعيد من هذه</w:t>
      </w:r>
      <w:r w:rsidR="009F06DD">
        <w:rPr>
          <w:rtl/>
        </w:rPr>
        <w:t xml:space="preserve"> الآية</w:t>
      </w:r>
      <w:r>
        <w:rPr>
          <w:rtl/>
        </w:rPr>
        <w:t xml:space="preserve">، أية مجاورة </w:t>
      </w:r>
      <w:r w:rsidR="000501EB">
        <w:rPr>
          <w:rFonts w:hint="cs"/>
          <w:rtl/>
        </w:rPr>
        <w:t>-</w:t>
      </w:r>
      <w:r>
        <w:rPr>
          <w:rtl/>
        </w:rPr>
        <w:t>وإن لم تكن ملاصقة</w:t>
      </w:r>
      <w:r w:rsidR="000501EB">
        <w:rPr>
          <w:rFonts w:hint="cs"/>
          <w:rtl/>
        </w:rPr>
        <w:t>-</w:t>
      </w:r>
      <w:r>
        <w:rPr>
          <w:rtl/>
        </w:rPr>
        <w:t xml:space="preserve"> فيها أمر صريح للمسلمين بالاستقامة على عهدهم مع المشركين الذين عاهدوهم عند المسجد الحرام ما استقاموا لهم وفي هذه</w:t>
      </w:r>
      <w:r w:rsidR="009F06DD">
        <w:rPr>
          <w:rtl/>
        </w:rPr>
        <w:t xml:space="preserve"> الآية</w:t>
      </w:r>
      <w:r w:rsidR="007331D3">
        <w:rPr>
          <w:rtl/>
        </w:rPr>
        <w:t xml:space="preserve"> </w:t>
      </w:r>
      <w:r>
        <w:rPr>
          <w:rtl/>
        </w:rPr>
        <w:t>دليل قوي عل</w:t>
      </w:r>
      <w:r w:rsidR="000501EB">
        <w:rPr>
          <w:rFonts w:hint="cs"/>
          <w:rtl/>
        </w:rPr>
        <w:t>ى</w:t>
      </w:r>
      <w:r>
        <w:rPr>
          <w:rtl/>
        </w:rPr>
        <w:t xml:space="preserve"> وجاهة ما تقرره إن شاء الله</w:t>
      </w:r>
      <w:r w:rsidR="000501EB">
        <w:rPr>
          <w:rFonts w:hint="cs"/>
          <w:rtl/>
        </w:rPr>
        <w:t>.</w:t>
      </w:r>
    </w:p>
    <w:p w14:paraId="1BFF0A7B" w14:textId="6A6D56B0" w:rsidR="006002DA" w:rsidRDefault="006002DA" w:rsidP="005304FA">
      <w:pPr>
        <w:ind w:firstLine="226"/>
        <w:rPr>
          <w:rtl/>
        </w:rPr>
      </w:pPr>
      <w:r>
        <w:rPr>
          <w:rtl/>
        </w:rPr>
        <w:t>د</w:t>
      </w:r>
      <w:r w:rsidR="000501EB">
        <w:rPr>
          <w:rFonts w:hint="cs"/>
          <w:rtl/>
        </w:rPr>
        <w:t xml:space="preserve"> </w:t>
      </w:r>
      <w:r w:rsidR="000501EB">
        <w:rPr>
          <w:rtl/>
        </w:rPr>
        <w:t>–</w:t>
      </w:r>
      <w:r>
        <w:rPr>
          <w:rtl/>
        </w:rPr>
        <w:t xml:space="preserve"> و</w:t>
      </w:r>
      <w:r w:rsidR="000501EB">
        <w:rPr>
          <w:rFonts w:hint="cs"/>
          <w:rtl/>
        </w:rPr>
        <w:t>آ</w:t>
      </w:r>
      <w:r>
        <w:rPr>
          <w:rtl/>
        </w:rPr>
        <w:t>ية</w:t>
      </w:r>
      <w:r w:rsidR="000501EB">
        <w:rPr>
          <w:rFonts w:hint="cs"/>
          <w:rtl/>
        </w:rPr>
        <w:t>:</w:t>
      </w:r>
      <w:r>
        <w:rPr>
          <w:rtl/>
        </w:rPr>
        <w:t xml:space="preserve"> </w:t>
      </w:r>
      <w:r w:rsidR="0012719F" w:rsidRPr="0012719F">
        <w:rPr>
          <w:rtl/>
        </w:rPr>
        <w:t>﴿وَقَاتِلُوا الْمُشْرِكِينَ كَافَّةً كَمَا يُقَاتِلُونَكُمْ كَافَّةً﴾</w:t>
      </w:r>
      <w:r w:rsidR="0012719F" w:rsidRPr="0012719F">
        <w:rPr>
          <w:sz w:val="24"/>
          <w:szCs w:val="24"/>
          <w:rtl/>
        </w:rPr>
        <w:t xml:space="preserve"> [التوبة: 36]</w:t>
      </w:r>
      <w:r w:rsidR="000501EB">
        <w:rPr>
          <w:rFonts w:hint="cs"/>
          <w:rtl/>
        </w:rPr>
        <w:t>،</w:t>
      </w:r>
      <w:r>
        <w:rPr>
          <w:rtl/>
        </w:rPr>
        <w:t xml:space="preserve"> آية السيف هذه كما يقول عنها</w:t>
      </w:r>
      <w:r w:rsidR="000501EB">
        <w:rPr>
          <w:rFonts w:hint="cs"/>
          <w:rtl/>
        </w:rPr>
        <w:t xml:space="preserve"> </w:t>
      </w:r>
      <w:r>
        <w:rPr>
          <w:rtl/>
        </w:rPr>
        <w:t xml:space="preserve">القائلون: إنما هي دعوة للمؤمنين </w:t>
      </w:r>
      <w:r w:rsidR="004E682B">
        <w:rPr>
          <w:rFonts w:hint="cs"/>
          <w:rtl/>
        </w:rPr>
        <w:t>إلى</w:t>
      </w:r>
      <w:r>
        <w:rPr>
          <w:rtl/>
        </w:rPr>
        <w:t xml:space="preserve"> جمع جماعتهم عل</w:t>
      </w:r>
      <w:r w:rsidR="000501EB">
        <w:rPr>
          <w:rFonts w:hint="cs"/>
          <w:rtl/>
        </w:rPr>
        <w:t>ى</w:t>
      </w:r>
      <w:r>
        <w:rPr>
          <w:rtl/>
        </w:rPr>
        <w:t xml:space="preserve"> أمر واحد في المشركين، وهو أن يعدوهم جميع</w:t>
      </w:r>
      <w:r w:rsidR="000501EB">
        <w:rPr>
          <w:rFonts w:hint="cs"/>
          <w:rtl/>
        </w:rPr>
        <w:t>ً</w:t>
      </w:r>
      <w:r>
        <w:rPr>
          <w:rtl/>
        </w:rPr>
        <w:t>ا جبهة معادية لا فرق بين مشرك ومشرك، فكما أن كل مشرك هو حرب عل</w:t>
      </w:r>
      <w:r w:rsidR="000501EB">
        <w:rPr>
          <w:rFonts w:hint="cs"/>
          <w:rtl/>
        </w:rPr>
        <w:t>ى</w:t>
      </w:r>
      <w:r>
        <w:rPr>
          <w:rtl/>
        </w:rPr>
        <w:t xml:space="preserve"> الإسلام والمؤمنين به سواء كان ذلك بقلبه أو لسانه أو يده، وسواء أكان في جماعة أم منفرد</w:t>
      </w:r>
      <w:r w:rsidR="000501EB">
        <w:rPr>
          <w:rFonts w:hint="cs"/>
          <w:rtl/>
        </w:rPr>
        <w:t>ً</w:t>
      </w:r>
      <w:r>
        <w:rPr>
          <w:rtl/>
        </w:rPr>
        <w:t>ا فكذلك ينبغي أن يكون المؤمنون علي تلك المشاعر وهذه المواقف إزاء المشركين.. إن الذي ينبغي أن يكون من المؤمنين هو أن يكونوا قلب</w:t>
      </w:r>
      <w:r w:rsidR="000501EB">
        <w:rPr>
          <w:rFonts w:hint="cs"/>
          <w:rtl/>
        </w:rPr>
        <w:t>ً</w:t>
      </w:r>
      <w:r>
        <w:rPr>
          <w:rtl/>
        </w:rPr>
        <w:t>ا واحد</w:t>
      </w:r>
      <w:r w:rsidR="000501EB">
        <w:rPr>
          <w:rFonts w:hint="cs"/>
          <w:rtl/>
        </w:rPr>
        <w:t>ً</w:t>
      </w:r>
      <w:r>
        <w:rPr>
          <w:rtl/>
        </w:rPr>
        <w:t>ا ولسان</w:t>
      </w:r>
      <w:r w:rsidR="000501EB">
        <w:rPr>
          <w:rFonts w:hint="cs"/>
          <w:rtl/>
        </w:rPr>
        <w:t>ً</w:t>
      </w:r>
      <w:r>
        <w:rPr>
          <w:rtl/>
        </w:rPr>
        <w:t>ا واحد</w:t>
      </w:r>
      <w:r w:rsidR="000501EB">
        <w:rPr>
          <w:rFonts w:hint="cs"/>
          <w:rtl/>
        </w:rPr>
        <w:t>ً</w:t>
      </w:r>
      <w:r>
        <w:rPr>
          <w:rtl/>
        </w:rPr>
        <w:t>ا ويد</w:t>
      </w:r>
      <w:r w:rsidR="000501EB">
        <w:rPr>
          <w:rFonts w:hint="cs"/>
          <w:rtl/>
        </w:rPr>
        <w:t>ً</w:t>
      </w:r>
      <w:r>
        <w:rPr>
          <w:rtl/>
        </w:rPr>
        <w:t>ا واحدة</w:t>
      </w:r>
      <w:r w:rsidR="000501EB">
        <w:rPr>
          <w:rFonts w:hint="cs"/>
          <w:rtl/>
        </w:rPr>
        <w:t>ً</w:t>
      </w:r>
      <w:r>
        <w:rPr>
          <w:rtl/>
        </w:rPr>
        <w:t>، لأنهم مهما كثر عددهم فهم قلة في هذه الدنيا بالنسبة لأهل الشرك والضلال والكفر، كما يقول سبحانه</w:t>
      </w:r>
      <w:r w:rsidR="000501EB">
        <w:rPr>
          <w:rFonts w:hint="cs"/>
          <w:rtl/>
        </w:rPr>
        <w:t xml:space="preserve">: </w:t>
      </w:r>
      <w:r w:rsidR="0012719F" w:rsidRPr="0012719F">
        <w:rPr>
          <w:rtl/>
        </w:rPr>
        <w:t>﴿وَمَا أَكْثَرُ النَّاسِ وَلَوْ حَرَصْتَ بِمُؤْمِنِينَ (103)﴾</w:t>
      </w:r>
      <w:r w:rsidR="0012719F" w:rsidRPr="0012719F">
        <w:rPr>
          <w:sz w:val="24"/>
          <w:szCs w:val="24"/>
          <w:rtl/>
        </w:rPr>
        <w:t xml:space="preserve"> [يوسف: 103]</w:t>
      </w:r>
      <w:r>
        <w:rPr>
          <w:rtl/>
        </w:rPr>
        <w:t xml:space="preserve"> فهذا من شأنه أن يدعو المسلمين إل</w:t>
      </w:r>
      <w:r w:rsidR="000501EB">
        <w:rPr>
          <w:rFonts w:hint="cs"/>
          <w:rtl/>
        </w:rPr>
        <w:t>ى</w:t>
      </w:r>
      <w:r>
        <w:rPr>
          <w:rtl/>
        </w:rPr>
        <w:t xml:space="preserve"> جمع كلمتهم ووحدة صفهم، فوق أن ذلك هو واجب المسلمين في السلم، فكيف وهم في مواجهة العدو المتربص بهم</w:t>
      </w:r>
      <w:r w:rsidR="000501EB">
        <w:rPr>
          <w:rFonts w:hint="cs"/>
          <w:rtl/>
        </w:rPr>
        <w:t>؟</w:t>
      </w:r>
    </w:p>
    <w:p w14:paraId="515C9B90" w14:textId="35B02303" w:rsidR="006002DA" w:rsidRDefault="006002DA" w:rsidP="005304FA">
      <w:pPr>
        <w:ind w:firstLine="226"/>
        <w:rPr>
          <w:rtl/>
        </w:rPr>
      </w:pPr>
      <w:r>
        <w:rPr>
          <w:rtl/>
        </w:rPr>
        <w:t>أما موقف المسلمين مع غير المسلمين فهو سلم مع من سالمهم وحرب مع من حاربهم واعتد</w:t>
      </w:r>
      <w:r w:rsidR="000501EB">
        <w:rPr>
          <w:rFonts w:hint="cs"/>
          <w:rtl/>
        </w:rPr>
        <w:t>ى</w:t>
      </w:r>
      <w:r>
        <w:rPr>
          <w:rtl/>
        </w:rPr>
        <w:t xml:space="preserve"> عليهم.</w:t>
      </w:r>
    </w:p>
    <w:p w14:paraId="7B156FEB" w14:textId="790294F1" w:rsidR="006002DA" w:rsidRDefault="006002DA" w:rsidP="005304FA">
      <w:pPr>
        <w:ind w:firstLine="226"/>
        <w:rPr>
          <w:rtl/>
        </w:rPr>
      </w:pPr>
      <w:r>
        <w:rPr>
          <w:rtl/>
        </w:rPr>
        <w:t>ه</w:t>
      </w:r>
      <w:r w:rsidR="000501EB">
        <w:rPr>
          <w:rFonts w:hint="cs"/>
          <w:rtl/>
        </w:rPr>
        <w:t xml:space="preserve"> -</w:t>
      </w:r>
      <w:r>
        <w:rPr>
          <w:rtl/>
        </w:rPr>
        <w:t xml:space="preserve"> وتاريخ الدعوة الإسلامية وأسلوبها الذي قامت عليه منذ اليوم الأول علي يد صاحب الرسالة العظمي صلي الله عليه وسلم لم يخرج عن هذا الخط الذي حدد مسيرتها قوله تعال</w:t>
      </w:r>
      <w:r w:rsidR="008B2E31">
        <w:rPr>
          <w:rFonts w:hint="cs"/>
          <w:rtl/>
        </w:rPr>
        <w:t>ى</w:t>
      </w:r>
      <w:r>
        <w:rPr>
          <w:rtl/>
        </w:rPr>
        <w:t xml:space="preserve"> لنبي</w:t>
      </w:r>
      <w:r w:rsidR="008B2E31">
        <w:rPr>
          <w:rFonts w:hint="cs"/>
          <w:rtl/>
        </w:rPr>
        <w:t>ه</w:t>
      </w:r>
      <w:r>
        <w:rPr>
          <w:rtl/>
        </w:rPr>
        <w:t xml:space="preserve"> الكريم: </w:t>
      </w:r>
      <w:r w:rsidR="008B2E31" w:rsidRPr="008B2E31">
        <w:rPr>
          <w:rtl/>
        </w:rPr>
        <w:t>﴿ادْعُ إِلَى سَبِيلِ رَبِّكَ بِالْحِكْمَةِ وَالْمَوْعِظَةِ الْحَسَنَةِ وَجَادِلْهُمْ بِالَّتِي هِيَ أَحْسَنُ﴾</w:t>
      </w:r>
      <w:r w:rsidR="008B2E31" w:rsidRPr="008B2E31">
        <w:rPr>
          <w:sz w:val="24"/>
          <w:szCs w:val="24"/>
          <w:rtl/>
        </w:rPr>
        <w:t xml:space="preserve"> [النحل: 125]</w:t>
      </w:r>
      <w:r w:rsidR="008B2E31">
        <w:rPr>
          <w:rFonts w:hint="cs"/>
          <w:rtl/>
        </w:rPr>
        <w:t>،</w:t>
      </w:r>
      <w:r>
        <w:rPr>
          <w:rtl/>
        </w:rPr>
        <w:t xml:space="preserve"> وقوله سبحانه: </w:t>
      </w:r>
      <w:r w:rsidR="008B2E31" w:rsidRPr="008B2E31">
        <w:rPr>
          <w:rtl/>
        </w:rPr>
        <w:t>﴿وَلَا تُجَادِلُوا أَهْلَ الْكِتَابِ إِلَّا بِالَّتِي هِيَ أَحْسَنُ﴾</w:t>
      </w:r>
      <w:r w:rsidR="008B2E31" w:rsidRPr="008B2E31">
        <w:rPr>
          <w:sz w:val="24"/>
          <w:szCs w:val="24"/>
          <w:rtl/>
        </w:rPr>
        <w:t xml:space="preserve"> [العنكبوت: 46]</w:t>
      </w:r>
      <w:r>
        <w:rPr>
          <w:rtl/>
        </w:rPr>
        <w:t xml:space="preserve"> وقوله عز شأنه: </w:t>
      </w:r>
      <w:r w:rsidR="008B2E31" w:rsidRPr="008B2E31">
        <w:rPr>
          <w:rtl/>
        </w:rPr>
        <w:t>﴿خُذِ الْعَفْوَ وَأْمُرْ بِالْعُرْفِ وَأَعْرِضْ عَنِ الْجَاهِلِينَ (199)﴾</w:t>
      </w:r>
      <w:r w:rsidR="008B2E31" w:rsidRPr="008B2E31">
        <w:rPr>
          <w:sz w:val="24"/>
          <w:szCs w:val="24"/>
          <w:rtl/>
        </w:rPr>
        <w:t xml:space="preserve"> [الأعراف: 199]</w:t>
      </w:r>
      <w:r w:rsidR="008B2E31">
        <w:rPr>
          <w:rFonts w:hint="cs"/>
          <w:rtl/>
        </w:rPr>
        <w:t>،</w:t>
      </w:r>
      <w:r>
        <w:rPr>
          <w:rtl/>
        </w:rPr>
        <w:t xml:space="preserve"> وهذه </w:t>
      </w:r>
      <w:r w:rsidR="00D11A91">
        <w:rPr>
          <w:rtl/>
        </w:rPr>
        <w:t>الآيات</w:t>
      </w:r>
      <w:r w:rsidR="004E682B">
        <w:rPr>
          <w:rtl/>
        </w:rPr>
        <w:t xml:space="preserve"> </w:t>
      </w:r>
      <w:r>
        <w:rPr>
          <w:rtl/>
        </w:rPr>
        <w:t xml:space="preserve">وأمثالها من </w:t>
      </w:r>
      <w:r w:rsidR="00D11A91">
        <w:rPr>
          <w:rtl/>
        </w:rPr>
        <w:t>الآيات</w:t>
      </w:r>
      <w:r w:rsidR="004E682B">
        <w:rPr>
          <w:rtl/>
        </w:rPr>
        <w:t xml:space="preserve"> </w:t>
      </w:r>
      <w:r>
        <w:rPr>
          <w:rtl/>
        </w:rPr>
        <w:t>المحكمات قد قامت عل</w:t>
      </w:r>
      <w:r w:rsidR="008B2E31">
        <w:rPr>
          <w:rFonts w:hint="cs"/>
          <w:rtl/>
        </w:rPr>
        <w:t>ى</w:t>
      </w:r>
      <w:r>
        <w:rPr>
          <w:rtl/>
        </w:rPr>
        <w:t xml:space="preserve"> أساسها صلات المسلمين فيما بينهم وبين المجتمعات الإنسانية التي لم تدخل في الإسلام سواء ما كان منها في ذمة المسلمين أو كان في دار الحرب أو خارج هذه الدار</w:t>
      </w:r>
      <w:r w:rsidR="008B2E31">
        <w:rPr>
          <w:rFonts w:hint="cs"/>
          <w:rtl/>
        </w:rPr>
        <w:t>.</w:t>
      </w:r>
    </w:p>
    <w:p w14:paraId="6B80FC2E" w14:textId="3198BF67" w:rsidR="006002DA" w:rsidRDefault="006002DA" w:rsidP="005304FA">
      <w:pPr>
        <w:ind w:firstLine="226"/>
        <w:rPr>
          <w:rtl/>
        </w:rPr>
      </w:pPr>
      <w:r>
        <w:rPr>
          <w:rtl/>
        </w:rPr>
        <w:t>و</w:t>
      </w:r>
      <w:r w:rsidR="008B2E31">
        <w:rPr>
          <w:rFonts w:hint="cs"/>
          <w:rtl/>
        </w:rPr>
        <w:t xml:space="preserve"> -</w:t>
      </w:r>
      <w:r>
        <w:rPr>
          <w:rtl/>
        </w:rPr>
        <w:t xml:space="preserve"> وكيف يكون من مفاهيم الإسلام أن يكون حر</w:t>
      </w:r>
      <w:r w:rsidR="008B2E31">
        <w:rPr>
          <w:rFonts w:hint="cs"/>
          <w:rtl/>
        </w:rPr>
        <w:t>بً</w:t>
      </w:r>
      <w:r>
        <w:rPr>
          <w:rtl/>
        </w:rPr>
        <w:t>ا عل</w:t>
      </w:r>
      <w:r w:rsidR="008B2E31">
        <w:rPr>
          <w:rFonts w:hint="cs"/>
          <w:rtl/>
        </w:rPr>
        <w:t>ى</w:t>
      </w:r>
      <w:r>
        <w:rPr>
          <w:rtl/>
        </w:rPr>
        <w:t xml:space="preserve"> الناس من غير أن يبدأوا أتباعه بحرب؟ ألا يكون هذا عدوان</w:t>
      </w:r>
      <w:r w:rsidR="008B2E31">
        <w:rPr>
          <w:rFonts w:hint="cs"/>
          <w:rtl/>
        </w:rPr>
        <w:t>ً</w:t>
      </w:r>
      <w:r>
        <w:rPr>
          <w:rtl/>
        </w:rPr>
        <w:t>ا مما نه</w:t>
      </w:r>
      <w:r w:rsidR="008B2E31">
        <w:rPr>
          <w:rFonts w:hint="cs"/>
          <w:rtl/>
        </w:rPr>
        <w:t>ى</w:t>
      </w:r>
      <w:r>
        <w:rPr>
          <w:rtl/>
        </w:rPr>
        <w:t xml:space="preserve"> الله عنه في أكثر من آية من</w:t>
      </w:r>
      <w:r w:rsidR="00852B9A">
        <w:rPr>
          <w:rtl/>
        </w:rPr>
        <w:t xml:space="preserve"> </w:t>
      </w:r>
      <w:r w:rsidR="004E682B">
        <w:rPr>
          <w:rtl/>
        </w:rPr>
        <w:t xml:space="preserve">آيات </w:t>
      </w:r>
      <w:r>
        <w:rPr>
          <w:rtl/>
        </w:rPr>
        <w:t>الكتاب الكريم</w:t>
      </w:r>
      <w:r w:rsidR="008B2E31">
        <w:rPr>
          <w:rFonts w:hint="cs"/>
          <w:rtl/>
        </w:rPr>
        <w:t>؟</w:t>
      </w:r>
    </w:p>
    <w:p w14:paraId="0BBEBC48" w14:textId="1BA96ED5" w:rsidR="006002DA" w:rsidRDefault="006002DA" w:rsidP="005304FA">
      <w:pPr>
        <w:ind w:firstLine="226"/>
        <w:rPr>
          <w:rtl/>
        </w:rPr>
      </w:pPr>
      <w:r>
        <w:rPr>
          <w:rtl/>
        </w:rPr>
        <w:t>ز</w:t>
      </w:r>
      <w:r w:rsidR="008B2E31">
        <w:rPr>
          <w:rFonts w:hint="cs"/>
          <w:rtl/>
        </w:rPr>
        <w:t xml:space="preserve"> -</w:t>
      </w:r>
      <w:r>
        <w:rPr>
          <w:rtl/>
        </w:rPr>
        <w:t xml:space="preserve"> وبأي تأويل يتأول القائلون بالحرب العامة على المجتمع الإنساني قوله تعالى: </w:t>
      </w:r>
      <w:r w:rsidR="008B2E31" w:rsidRPr="008B2E31">
        <w:rPr>
          <w:rtl/>
        </w:rPr>
        <w:t>﴿وَقَاتِلُوا فِي سَبِيلِ اللَّهِ الَّذِينَ يُقَاتِلُونَكُمْ وَلَا تَعْتَدُوا إِنَّ اللَّهَ لَا يُحِبُّ الْمُعْتَدِينَ (190)﴾</w:t>
      </w:r>
      <w:r w:rsidR="008B2E31" w:rsidRPr="008B2E31">
        <w:rPr>
          <w:sz w:val="24"/>
          <w:szCs w:val="24"/>
          <w:rtl/>
        </w:rPr>
        <w:t xml:space="preserve"> [البقرة: 190]</w:t>
      </w:r>
      <w:r w:rsidR="008B2E31">
        <w:rPr>
          <w:rFonts w:hint="cs"/>
          <w:rtl/>
        </w:rPr>
        <w:t>،</w:t>
      </w:r>
      <w:r>
        <w:rPr>
          <w:rtl/>
        </w:rPr>
        <w:t xml:space="preserve"> إنه لا تأويل، ولكن القول بالنسخ وإبطال حكم هذه</w:t>
      </w:r>
      <w:r w:rsidR="009F06DD">
        <w:rPr>
          <w:rtl/>
        </w:rPr>
        <w:t xml:space="preserve"> الآية</w:t>
      </w:r>
      <w:r w:rsidR="007331D3">
        <w:rPr>
          <w:rtl/>
        </w:rPr>
        <w:t xml:space="preserve"> </w:t>
      </w:r>
      <w:r>
        <w:rPr>
          <w:rtl/>
        </w:rPr>
        <w:t xml:space="preserve">وغيرها هو الحجة القاطعة ضد القائلين بالحرب العامة الشاملة على كل من لا يدخل في الإسلام، ومع هذا فإن القول بنسخ هذه </w:t>
      </w:r>
      <w:r w:rsidR="00D11A91">
        <w:rPr>
          <w:rtl/>
        </w:rPr>
        <w:t>الآيات</w:t>
      </w:r>
      <w:r w:rsidR="004E682B">
        <w:rPr>
          <w:rtl/>
        </w:rPr>
        <w:t xml:space="preserve"> </w:t>
      </w:r>
      <w:r>
        <w:rPr>
          <w:rtl/>
        </w:rPr>
        <w:t>التي تعارض آية السيف أو</w:t>
      </w:r>
      <w:r w:rsidR="00852B9A">
        <w:rPr>
          <w:rtl/>
        </w:rPr>
        <w:t xml:space="preserve"> </w:t>
      </w:r>
      <w:r w:rsidR="004E682B">
        <w:rPr>
          <w:rtl/>
        </w:rPr>
        <w:t xml:space="preserve">آيات </w:t>
      </w:r>
      <w:r>
        <w:rPr>
          <w:rtl/>
        </w:rPr>
        <w:t xml:space="preserve">السيف </w:t>
      </w:r>
      <w:r w:rsidR="008B2E31">
        <w:rPr>
          <w:rFonts w:hint="cs"/>
          <w:rtl/>
        </w:rPr>
        <w:t>-</w:t>
      </w:r>
      <w:r>
        <w:rPr>
          <w:rtl/>
        </w:rPr>
        <w:t>كما يسميها أصحاب هذا الرأي</w:t>
      </w:r>
      <w:r w:rsidR="008B2E31">
        <w:rPr>
          <w:rFonts w:hint="cs"/>
          <w:rtl/>
        </w:rPr>
        <w:t>-</w:t>
      </w:r>
      <w:r>
        <w:rPr>
          <w:rtl/>
        </w:rPr>
        <w:t xml:space="preserve"> ينقضه قوله تعالى: </w:t>
      </w:r>
      <w:r w:rsidR="008B2E31" w:rsidRPr="008B2E31">
        <w:rPr>
          <w:rtl/>
        </w:rPr>
        <w:t>﴿حَتَّى يُعْطُوا الْجِزْيَةَ عَنْ يَدٍ وَهُمْ صَاغِرُونَ (29)﴾</w:t>
      </w:r>
      <w:r w:rsidR="008B2E31" w:rsidRPr="008B2E31">
        <w:rPr>
          <w:sz w:val="24"/>
          <w:szCs w:val="24"/>
          <w:rtl/>
        </w:rPr>
        <w:t xml:space="preserve"> [التوبة: 29]</w:t>
      </w:r>
      <w:r w:rsidR="008B2E31">
        <w:rPr>
          <w:rFonts w:hint="cs"/>
          <w:rtl/>
        </w:rPr>
        <w:t>،</w:t>
      </w:r>
      <w:r>
        <w:rPr>
          <w:rtl/>
        </w:rPr>
        <w:t xml:space="preserve"> فإن قبول الجزية ممن تقبل منهم الجزية بعد أن ينزلوا على حكم السيف لا يجعل منهم مسلمين بل هم مشركون، ولا تزال</w:t>
      </w:r>
      <w:r w:rsidR="00852B9A">
        <w:rPr>
          <w:rtl/>
        </w:rPr>
        <w:t xml:space="preserve"> </w:t>
      </w:r>
      <w:r w:rsidR="004E682B">
        <w:rPr>
          <w:rtl/>
        </w:rPr>
        <w:t xml:space="preserve">آيات </w:t>
      </w:r>
      <w:r>
        <w:rPr>
          <w:rtl/>
        </w:rPr>
        <w:t>السيف مسلطة عليهم.. فهل من أجل هذه الجزية بعد أن ينزلوا على حكم السيف لا يجعل منهم مسلمين بل هم مشركون، ولا تزال</w:t>
      </w:r>
      <w:r w:rsidR="00852B9A">
        <w:rPr>
          <w:rtl/>
        </w:rPr>
        <w:t xml:space="preserve"> </w:t>
      </w:r>
      <w:r w:rsidR="004E682B">
        <w:rPr>
          <w:rtl/>
        </w:rPr>
        <w:t xml:space="preserve">آيات </w:t>
      </w:r>
      <w:r>
        <w:rPr>
          <w:rtl/>
        </w:rPr>
        <w:t>السيف مسلطة عليهم.. فهل من أجل هذه الجزية التي يحتفظ م</w:t>
      </w:r>
      <w:r w:rsidR="008B2E31">
        <w:rPr>
          <w:rFonts w:hint="cs"/>
          <w:rtl/>
        </w:rPr>
        <w:t>ع</w:t>
      </w:r>
      <w:r>
        <w:rPr>
          <w:rtl/>
        </w:rPr>
        <w:t xml:space="preserve">ها غير المسلم بدينه تنسخ عشرات </w:t>
      </w:r>
      <w:r w:rsidR="00D11A91">
        <w:rPr>
          <w:rtl/>
        </w:rPr>
        <w:t>الآيات</w:t>
      </w:r>
      <w:r w:rsidR="004E682B">
        <w:rPr>
          <w:rtl/>
        </w:rPr>
        <w:t xml:space="preserve"> </w:t>
      </w:r>
      <w:r>
        <w:rPr>
          <w:rtl/>
        </w:rPr>
        <w:t>الداعية إلى السلام والموادعة لتفسح المجال للسيف وآية السيف أو</w:t>
      </w:r>
      <w:r w:rsidR="00852B9A">
        <w:rPr>
          <w:rtl/>
        </w:rPr>
        <w:t xml:space="preserve"> </w:t>
      </w:r>
      <w:r w:rsidR="004E682B">
        <w:rPr>
          <w:rtl/>
        </w:rPr>
        <w:t xml:space="preserve">آيات </w:t>
      </w:r>
      <w:r>
        <w:rPr>
          <w:rtl/>
        </w:rPr>
        <w:t>السيف</w:t>
      </w:r>
      <w:r w:rsidR="00852B9A">
        <w:rPr>
          <w:rFonts w:hint="cs"/>
          <w:rtl/>
        </w:rPr>
        <w:t>؟</w:t>
      </w:r>
      <w:r w:rsidR="00202837">
        <w:rPr>
          <w:rFonts w:hint="cs"/>
          <w:rtl/>
        </w:rPr>
        <w:t>(</w:t>
      </w:r>
      <w:r w:rsidR="00202837" w:rsidRPr="003C5F07">
        <w:rPr>
          <w:rStyle w:val="a4"/>
          <w:rtl/>
        </w:rPr>
        <w:footnoteReference w:id="115"/>
      </w:r>
      <w:r w:rsidR="00202837">
        <w:rPr>
          <w:rFonts w:hint="cs"/>
          <w:rtl/>
        </w:rPr>
        <w:t>)</w:t>
      </w:r>
      <w:r w:rsidR="008B2E31">
        <w:rPr>
          <w:rFonts w:hint="cs"/>
          <w:rtl/>
        </w:rPr>
        <w:t xml:space="preserve"> </w:t>
      </w:r>
      <w:r>
        <w:rPr>
          <w:rtl/>
        </w:rPr>
        <w:t>ذلك لا معقول له.</w:t>
      </w:r>
    </w:p>
    <w:p w14:paraId="4368B102" w14:textId="3475A412" w:rsidR="006002DA" w:rsidRDefault="006002DA" w:rsidP="005304FA">
      <w:pPr>
        <w:ind w:firstLine="226"/>
        <w:rPr>
          <w:rtl/>
        </w:rPr>
      </w:pPr>
      <w:r>
        <w:rPr>
          <w:rtl/>
        </w:rPr>
        <w:t>ح</w:t>
      </w:r>
      <w:r w:rsidR="008B2E31">
        <w:rPr>
          <w:rFonts w:hint="cs"/>
          <w:rtl/>
        </w:rPr>
        <w:t xml:space="preserve"> -</w:t>
      </w:r>
      <w:r>
        <w:rPr>
          <w:rtl/>
        </w:rPr>
        <w:t xml:space="preserve"> ثم أي دين هذا الدين الذي يدخل فيه الناس </w:t>
      </w:r>
      <w:r w:rsidR="008B2E31">
        <w:rPr>
          <w:rFonts w:hint="cs"/>
          <w:rtl/>
        </w:rPr>
        <w:t>ق</w:t>
      </w:r>
      <w:r>
        <w:rPr>
          <w:rtl/>
        </w:rPr>
        <w:t>هر</w:t>
      </w:r>
      <w:r w:rsidR="008B2E31">
        <w:rPr>
          <w:rFonts w:hint="cs"/>
          <w:rtl/>
        </w:rPr>
        <w:t>ً</w:t>
      </w:r>
      <w:r>
        <w:rPr>
          <w:rtl/>
        </w:rPr>
        <w:t>ا وقصر</w:t>
      </w:r>
      <w:r w:rsidR="008B2E31">
        <w:rPr>
          <w:rFonts w:hint="cs"/>
          <w:rtl/>
        </w:rPr>
        <w:t>ً</w:t>
      </w:r>
      <w:r>
        <w:rPr>
          <w:rtl/>
        </w:rPr>
        <w:t xml:space="preserve">ا تحت حكم السيف؟ وهل مثل هذا الدين </w:t>
      </w:r>
      <w:r w:rsidR="008B2E31">
        <w:rPr>
          <w:rFonts w:hint="cs"/>
          <w:rtl/>
        </w:rPr>
        <w:t>ي</w:t>
      </w:r>
      <w:r>
        <w:rPr>
          <w:rtl/>
        </w:rPr>
        <w:t>عمر قل</w:t>
      </w:r>
      <w:r w:rsidR="008B2E31">
        <w:rPr>
          <w:rFonts w:hint="cs"/>
          <w:rtl/>
        </w:rPr>
        <w:t>بً</w:t>
      </w:r>
      <w:r>
        <w:rPr>
          <w:rtl/>
        </w:rPr>
        <w:t>ا أو يمس وجدان</w:t>
      </w:r>
      <w:r w:rsidR="008B2E31">
        <w:rPr>
          <w:rFonts w:hint="cs"/>
          <w:rtl/>
        </w:rPr>
        <w:t>ً</w:t>
      </w:r>
      <w:r>
        <w:rPr>
          <w:rtl/>
        </w:rPr>
        <w:t>ا؟ وإذا سا</w:t>
      </w:r>
      <w:r w:rsidR="008B2E31">
        <w:rPr>
          <w:rFonts w:hint="cs"/>
          <w:rtl/>
        </w:rPr>
        <w:t>غ</w:t>
      </w:r>
      <w:r>
        <w:rPr>
          <w:rtl/>
        </w:rPr>
        <w:t xml:space="preserve"> أن يقبل مثل هذا في دعوة سياسية أو</w:t>
      </w:r>
      <w:r w:rsidR="008B2E31">
        <w:rPr>
          <w:rFonts w:hint="cs"/>
          <w:rtl/>
        </w:rPr>
        <w:t xml:space="preserve"> </w:t>
      </w:r>
      <w:r>
        <w:rPr>
          <w:rtl/>
        </w:rPr>
        <w:t>اجتماعية فهل يقبل في دين تدعو إليه السماء؟ وإذا قبل في دين سماوي لمجتمع من المجتمعات لفترة محدودة ولمكان محدود، فلن يقبل في الإسلام دين الحياة الإنسانية كلها في امتداد أزماتها، وفي اختلاف أممها وشعوبها، وذلك ما يكشف عنه قوله تعال</w:t>
      </w:r>
      <w:r w:rsidR="008B2E31">
        <w:rPr>
          <w:rFonts w:hint="cs"/>
          <w:rtl/>
        </w:rPr>
        <w:t>ى</w:t>
      </w:r>
      <w:r>
        <w:rPr>
          <w:rtl/>
        </w:rPr>
        <w:t xml:space="preserve">: </w:t>
      </w:r>
      <w:r w:rsidR="008B2E31" w:rsidRPr="008B2E31">
        <w:rPr>
          <w:rtl/>
        </w:rPr>
        <w:t>﴿لَا إِكْرَاهَ فِي الدِّينِ قَدْ تَبَيَّنَ الرُّشْدُ مِنَ الْغَيِّ﴾</w:t>
      </w:r>
      <w:r w:rsidR="008B2E31" w:rsidRPr="008B2E31">
        <w:rPr>
          <w:sz w:val="24"/>
          <w:szCs w:val="24"/>
          <w:rtl/>
        </w:rPr>
        <w:t xml:space="preserve"> [البقرة: 256]</w:t>
      </w:r>
      <w:r w:rsidR="008B2E31">
        <w:rPr>
          <w:rFonts w:hint="cs"/>
          <w:rtl/>
        </w:rPr>
        <w:t>.</w:t>
      </w:r>
    </w:p>
    <w:p w14:paraId="268D7475" w14:textId="4098180A" w:rsidR="006002DA" w:rsidRDefault="006002DA" w:rsidP="005304FA">
      <w:pPr>
        <w:ind w:firstLine="226"/>
        <w:rPr>
          <w:rtl/>
        </w:rPr>
      </w:pPr>
      <w:r>
        <w:rPr>
          <w:rtl/>
        </w:rPr>
        <w:t>ط</w:t>
      </w:r>
      <w:r w:rsidR="008B2E31">
        <w:rPr>
          <w:rFonts w:hint="cs"/>
          <w:rtl/>
        </w:rPr>
        <w:t>ـ -</w:t>
      </w:r>
      <w:r>
        <w:rPr>
          <w:rtl/>
        </w:rPr>
        <w:t xml:space="preserve"> ثم أين هي الت</w:t>
      </w:r>
      <w:r w:rsidR="008B2E31">
        <w:rPr>
          <w:rFonts w:hint="cs"/>
          <w:rtl/>
        </w:rPr>
        <w:t>ق</w:t>
      </w:r>
      <w:r>
        <w:rPr>
          <w:rtl/>
        </w:rPr>
        <w:t>و</w:t>
      </w:r>
      <w:r w:rsidR="008B2E31">
        <w:rPr>
          <w:rFonts w:hint="cs"/>
          <w:rtl/>
        </w:rPr>
        <w:t>ى</w:t>
      </w:r>
      <w:r>
        <w:rPr>
          <w:rtl/>
        </w:rPr>
        <w:t xml:space="preserve"> التي يدعو إليها الله سبحانه في آخر</w:t>
      </w:r>
      <w:r w:rsidR="009F06DD">
        <w:rPr>
          <w:rtl/>
        </w:rPr>
        <w:t xml:space="preserve"> الآية</w:t>
      </w:r>
      <w:r w:rsidR="007331D3">
        <w:rPr>
          <w:rtl/>
        </w:rPr>
        <w:t xml:space="preserve"> </w:t>
      </w:r>
      <w:r w:rsidR="008B2E31" w:rsidRPr="008B2E31">
        <w:rPr>
          <w:rtl/>
        </w:rPr>
        <w:t>﴿وَاعْلَمُوا أَنَّ اللَّهَ مَعَ الْمُتَّقِينَ (36)﴾</w:t>
      </w:r>
      <w:r w:rsidR="008B2E31" w:rsidRPr="008B2E31">
        <w:rPr>
          <w:sz w:val="24"/>
          <w:szCs w:val="24"/>
          <w:rtl/>
        </w:rPr>
        <w:t xml:space="preserve"> [التوبة: 36]</w:t>
      </w:r>
      <w:r>
        <w:rPr>
          <w:rtl/>
        </w:rPr>
        <w:t>.. إذا كان المسلمون حر</w:t>
      </w:r>
      <w:r w:rsidR="008B2E31">
        <w:rPr>
          <w:rFonts w:hint="cs"/>
          <w:rtl/>
        </w:rPr>
        <w:t>بً</w:t>
      </w:r>
      <w:r>
        <w:rPr>
          <w:rtl/>
        </w:rPr>
        <w:t xml:space="preserve">ا </w:t>
      </w:r>
      <w:r w:rsidR="004E682B">
        <w:rPr>
          <w:rFonts w:hint="cs"/>
          <w:rtl/>
        </w:rPr>
        <w:t>على</w:t>
      </w:r>
      <w:r>
        <w:rPr>
          <w:rtl/>
        </w:rPr>
        <w:t xml:space="preserve"> الناس من غير أن يؤذنهم أحد بحرب</w:t>
      </w:r>
      <w:r w:rsidR="008B2E31">
        <w:rPr>
          <w:rFonts w:hint="cs"/>
          <w:rtl/>
        </w:rPr>
        <w:t>.</w:t>
      </w:r>
    </w:p>
    <w:p w14:paraId="68336FFB" w14:textId="185BE84C" w:rsidR="00852B9A" w:rsidRDefault="006002DA" w:rsidP="005304FA">
      <w:pPr>
        <w:ind w:firstLine="226"/>
        <w:rPr>
          <w:rtl/>
        </w:rPr>
      </w:pPr>
      <w:r w:rsidRPr="008B2E31">
        <w:rPr>
          <w:b/>
          <w:bCs/>
          <w:color w:val="C00000"/>
          <w:rtl/>
        </w:rPr>
        <w:t>٢</w:t>
      </w:r>
      <w:r w:rsidR="008B2E31" w:rsidRPr="008B2E31">
        <w:rPr>
          <w:rFonts w:hint="cs"/>
          <w:b/>
          <w:bCs/>
          <w:color w:val="C00000"/>
          <w:rtl/>
        </w:rPr>
        <w:t xml:space="preserve"> -</w:t>
      </w:r>
      <w:r w:rsidR="008B2E31" w:rsidRPr="008B2E31">
        <w:rPr>
          <w:rFonts w:hint="cs"/>
          <w:color w:val="C00000"/>
          <w:rtl/>
        </w:rPr>
        <w:t xml:space="preserve"> </w:t>
      </w:r>
      <w:r w:rsidRPr="008B2E31">
        <w:rPr>
          <w:b/>
          <w:bCs/>
          <w:rtl/>
        </w:rPr>
        <w:t>قال المتساهلون:</w:t>
      </w:r>
      <w:r>
        <w:rPr>
          <w:rtl/>
        </w:rPr>
        <w:t xml:space="preserve"> وقد ترد مسألتان في صدد ما ينطوي عليه البيان السابق من أحكام</w:t>
      </w:r>
      <w:r w:rsidR="00852B9A">
        <w:rPr>
          <w:rFonts w:hint="cs"/>
          <w:rtl/>
        </w:rPr>
        <w:t>:</w:t>
      </w:r>
    </w:p>
    <w:p w14:paraId="34729186" w14:textId="77B43763" w:rsidR="006002DA" w:rsidRDefault="006002DA" w:rsidP="005304FA">
      <w:pPr>
        <w:ind w:firstLine="226"/>
        <w:rPr>
          <w:rtl/>
        </w:rPr>
      </w:pPr>
      <w:r w:rsidRPr="008B2E31">
        <w:rPr>
          <w:b/>
          <w:bCs/>
          <w:rtl/>
        </w:rPr>
        <w:t>أولاهما:</w:t>
      </w:r>
      <w:r>
        <w:rPr>
          <w:rtl/>
        </w:rPr>
        <w:t xml:space="preserve"> أن الاستثناء الوارد في قوله تعالى: </w:t>
      </w:r>
      <w:r w:rsidR="005761C8" w:rsidRPr="005761C8">
        <w:rPr>
          <w:rtl/>
        </w:rPr>
        <w:t>﴿إِلَّا الَّذِينَ عَاهَدْتُمْ مِنَ الْمُشْرِكِينَ ثُمَّ لَمْ يَنْقُصُوكُمْ شَيْئًا وَلَمْ يُظَاهِرُوا عَلَيْكُمْ أَحَدًا فَأَتِمُّوا إِلَيْهِمْ عَهْدَهُمْ إِلَى مُدَّتِهِمْ إِنَّ اللَّهَ يُحِبُّ الْمُتَّقِينَ (4)﴾</w:t>
      </w:r>
      <w:r w:rsidR="005761C8" w:rsidRPr="005761C8">
        <w:rPr>
          <w:sz w:val="24"/>
          <w:szCs w:val="24"/>
          <w:rtl/>
        </w:rPr>
        <w:t xml:space="preserve"> [التوبة: 4]</w:t>
      </w:r>
      <w:r w:rsidR="008B2E31">
        <w:rPr>
          <w:rFonts w:hint="cs"/>
          <w:rtl/>
        </w:rPr>
        <w:t>،</w:t>
      </w:r>
      <w:r>
        <w:rPr>
          <w:rtl/>
        </w:rPr>
        <w:t xml:space="preserve"> محدد بانقضاء مدة العهد فهل يكون المعاهدون من المشركين حين انقضاء هذه المدة موضع براءة الله ورسوله ويجب </w:t>
      </w:r>
      <w:r w:rsidR="008B2E31">
        <w:rPr>
          <w:rFonts w:hint="cs"/>
          <w:rtl/>
        </w:rPr>
        <w:t>ق</w:t>
      </w:r>
      <w:r>
        <w:rPr>
          <w:rtl/>
        </w:rPr>
        <w:t>تالهم</w:t>
      </w:r>
      <w:r w:rsidR="008B2E31">
        <w:rPr>
          <w:rFonts w:hint="cs"/>
          <w:rtl/>
        </w:rPr>
        <w:t>؟</w:t>
      </w:r>
      <w:r>
        <w:rPr>
          <w:rtl/>
        </w:rPr>
        <w:t xml:space="preserve"> كلام المفسرين </w:t>
      </w:r>
      <w:r w:rsidR="004E682B">
        <w:rPr>
          <w:rFonts w:hint="cs"/>
          <w:rtl/>
        </w:rPr>
        <w:t>ي</w:t>
      </w:r>
      <w:r>
        <w:rPr>
          <w:rtl/>
        </w:rPr>
        <w:t>نطوي على الإجابة عن هذا السؤال بالإيجاب، قالوا: ولم نطلع على أثر</w:t>
      </w:r>
      <w:r w:rsidR="008B2E31">
        <w:rPr>
          <w:rFonts w:hint="cs"/>
          <w:rtl/>
        </w:rPr>
        <w:t>ٍ</w:t>
      </w:r>
      <w:r>
        <w:rPr>
          <w:rtl/>
        </w:rPr>
        <w:t xml:space="preserve"> نبوي</w:t>
      </w:r>
      <w:r w:rsidR="008B2E31">
        <w:rPr>
          <w:rFonts w:hint="cs"/>
          <w:rtl/>
        </w:rPr>
        <w:t>ٍ</w:t>
      </w:r>
      <w:r>
        <w:rPr>
          <w:rtl/>
        </w:rPr>
        <w:t xml:space="preserve"> وثيق في هذا الصدد، ونر</w:t>
      </w:r>
      <w:r w:rsidR="008B2E31">
        <w:rPr>
          <w:rFonts w:hint="cs"/>
          <w:rtl/>
        </w:rPr>
        <w:t>ى</w:t>
      </w:r>
      <w:r>
        <w:rPr>
          <w:rtl/>
        </w:rPr>
        <w:t xml:space="preserve"> أن كلام المفسرين يصح أن يكون محل توقف إذا أريد به الإطلاق، وأن الأمر يتحمل شيئ</w:t>
      </w:r>
      <w:r w:rsidR="008B2E31">
        <w:rPr>
          <w:rFonts w:hint="cs"/>
          <w:rtl/>
        </w:rPr>
        <w:t>ً</w:t>
      </w:r>
      <w:r>
        <w:rPr>
          <w:rtl/>
        </w:rPr>
        <w:t>ا من التوضيح</w:t>
      </w:r>
      <w:r w:rsidR="008B2E31">
        <w:rPr>
          <w:rFonts w:hint="cs"/>
          <w:rtl/>
        </w:rPr>
        <w:t>.</w:t>
      </w:r>
    </w:p>
    <w:p w14:paraId="4C2F8632" w14:textId="44F4D421" w:rsidR="006002DA" w:rsidRDefault="006002DA" w:rsidP="005304FA">
      <w:pPr>
        <w:ind w:firstLine="226"/>
        <w:rPr>
          <w:rtl/>
        </w:rPr>
      </w:pPr>
      <w:r w:rsidRPr="008B2E31">
        <w:rPr>
          <w:b/>
          <w:bCs/>
          <w:rtl/>
        </w:rPr>
        <w:t>وثا</w:t>
      </w:r>
      <w:r w:rsidR="008B2E31">
        <w:rPr>
          <w:rFonts w:hint="cs"/>
          <w:b/>
          <w:bCs/>
          <w:rtl/>
        </w:rPr>
        <w:t>ن</w:t>
      </w:r>
      <w:r w:rsidRPr="008B2E31">
        <w:rPr>
          <w:b/>
          <w:bCs/>
          <w:rtl/>
        </w:rPr>
        <w:t>يهما:</w:t>
      </w:r>
      <w:r>
        <w:rPr>
          <w:rtl/>
        </w:rPr>
        <w:t xml:space="preserve"> ما تفيده الفقرة الأخيرة من أية </w:t>
      </w:r>
      <w:r w:rsidR="005761C8" w:rsidRPr="005761C8">
        <w:rPr>
          <w:rtl/>
        </w:rPr>
        <w:t>﴿فَإِذَا انْسَلَخَ الْأَشْهُرُ الْحُرُمُ﴾</w:t>
      </w:r>
      <w:r w:rsidR="005761C8" w:rsidRPr="005761C8">
        <w:rPr>
          <w:sz w:val="24"/>
          <w:szCs w:val="24"/>
          <w:rtl/>
        </w:rPr>
        <w:t xml:space="preserve"> [التوبة: 5]</w:t>
      </w:r>
      <w:r>
        <w:rPr>
          <w:rtl/>
        </w:rPr>
        <w:t xml:space="preserve"> من </w:t>
      </w:r>
      <w:r w:rsidR="00670D5D">
        <w:rPr>
          <w:rFonts w:hint="cs"/>
          <w:rtl/>
        </w:rPr>
        <w:t>ك</w:t>
      </w:r>
      <w:r>
        <w:rPr>
          <w:rtl/>
        </w:rPr>
        <w:t>ون تخلي</w:t>
      </w:r>
      <w:r w:rsidR="008B2E31">
        <w:rPr>
          <w:rFonts w:hint="cs"/>
          <w:rtl/>
        </w:rPr>
        <w:t>ة</w:t>
      </w:r>
      <w:r>
        <w:rPr>
          <w:rtl/>
        </w:rPr>
        <w:t xml:space="preserve"> سبيل المشركين والكف عن قتالهم بسبب نقضهم منوطين بتوبتهم عن الشرك وإقامتهم الصلاة و</w:t>
      </w:r>
      <w:r w:rsidR="005761C8">
        <w:rPr>
          <w:rFonts w:hint="cs"/>
          <w:rtl/>
        </w:rPr>
        <w:t>إيت</w:t>
      </w:r>
      <w:r>
        <w:rPr>
          <w:rtl/>
        </w:rPr>
        <w:t>ائهم الزكاة</w:t>
      </w:r>
      <w:r w:rsidR="00852B9A">
        <w:rPr>
          <w:rFonts w:hint="cs"/>
          <w:rtl/>
        </w:rPr>
        <w:t>.</w:t>
      </w:r>
      <w:r w:rsidR="005761C8">
        <w:rPr>
          <w:rFonts w:hint="cs"/>
          <w:rtl/>
        </w:rPr>
        <w:t>.</w:t>
      </w:r>
      <w:r>
        <w:rPr>
          <w:rtl/>
        </w:rPr>
        <w:t xml:space="preserve"> والذي يتبادر أن المشركين بنقضهم العهد فقدوا حق العهد ثانية</w:t>
      </w:r>
      <w:r w:rsidR="005761C8">
        <w:rPr>
          <w:rFonts w:hint="cs"/>
          <w:rtl/>
        </w:rPr>
        <w:t>ً</w:t>
      </w:r>
      <w:r>
        <w:rPr>
          <w:rtl/>
        </w:rPr>
        <w:t xml:space="preserve"> وصار من حق المسلمين أن يفرضوا الشرط الذي يضمن لهم السلامة، وهو توبتهم. ولا </w:t>
      </w:r>
      <w:r w:rsidR="005761C8">
        <w:rPr>
          <w:rFonts w:hint="cs"/>
          <w:rtl/>
        </w:rPr>
        <w:t>ي</w:t>
      </w:r>
      <w:r>
        <w:rPr>
          <w:rtl/>
        </w:rPr>
        <w:t>عد هذا من قبيل الإكراه في الدين، ومع هذا فلسنا نر</w:t>
      </w:r>
      <w:r w:rsidR="005761C8">
        <w:rPr>
          <w:rFonts w:hint="cs"/>
          <w:rtl/>
        </w:rPr>
        <w:t>ى</w:t>
      </w:r>
      <w:r>
        <w:rPr>
          <w:rtl/>
        </w:rPr>
        <w:t xml:space="preserve"> نحن المتساهلين مانع</w:t>
      </w:r>
      <w:r w:rsidR="005761C8">
        <w:rPr>
          <w:rFonts w:hint="cs"/>
          <w:rtl/>
        </w:rPr>
        <w:t>ً</w:t>
      </w:r>
      <w:r>
        <w:rPr>
          <w:rtl/>
        </w:rPr>
        <w:t>ا من تجديد العهد.. وتوضيح</w:t>
      </w:r>
      <w:r w:rsidR="005761C8">
        <w:rPr>
          <w:rFonts w:hint="cs"/>
          <w:rtl/>
        </w:rPr>
        <w:t>ً</w:t>
      </w:r>
      <w:r>
        <w:rPr>
          <w:rtl/>
        </w:rPr>
        <w:t>ا لذلك نقول:</w:t>
      </w:r>
    </w:p>
    <w:p w14:paraId="529260C5" w14:textId="7EE86F9E" w:rsidR="006002DA" w:rsidRDefault="006002DA" w:rsidP="005304FA">
      <w:pPr>
        <w:ind w:firstLine="226"/>
        <w:rPr>
          <w:rtl/>
        </w:rPr>
      </w:pPr>
      <w:r w:rsidRPr="005761C8">
        <w:rPr>
          <w:bCs/>
          <w:color w:val="C00000"/>
          <w:rtl/>
        </w:rPr>
        <w:t>٣</w:t>
      </w:r>
      <w:r w:rsidR="005761C8" w:rsidRPr="005761C8">
        <w:rPr>
          <w:rFonts w:hint="cs"/>
          <w:bCs/>
          <w:color w:val="C00000"/>
          <w:rtl/>
        </w:rPr>
        <w:t xml:space="preserve"> - </w:t>
      </w:r>
      <w:r>
        <w:rPr>
          <w:rtl/>
        </w:rPr>
        <w:t>إن</w:t>
      </w:r>
      <w:r w:rsidR="00852B9A">
        <w:rPr>
          <w:rtl/>
        </w:rPr>
        <w:t xml:space="preserve"> القرآن </w:t>
      </w:r>
      <w:r>
        <w:rPr>
          <w:rtl/>
        </w:rPr>
        <w:t>أول</w:t>
      </w:r>
      <w:r w:rsidR="005761C8">
        <w:rPr>
          <w:rFonts w:hint="cs"/>
          <w:rtl/>
        </w:rPr>
        <w:t>ى</w:t>
      </w:r>
      <w:r>
        <w:rPr>
          <w:rtl/>
        </w:rPr>
        <w:t xml:space="preserve"> عناية شديدة للعهود والمواثيق التي يعقدها المسلمون مع غيرهم بد</w:t>
      </w:r>
      <w:r w:rsidR="005761C8">
        <w:rPr>
          <w:rFonts w:hint="cs"/>
          <w:rtl/>
        </w:rPr>
        <w:t>ءًا</w:t>
      </w:r>
      <w:r>
        <w:rPr>
          <w:rtl/>
        </w:rPr>
        <w:t xml:space="preserve"> أو بعد حرب، وأمر بالوقوف عندها بقطع النظر عن أي اعتبار، </w:t>
      </w:r>
      <w:r w:rsidR="004E682B">
        <w:rPr>
          <w:rFonts w:hint="cs"/>
          <w:rtl/>
        </w:rPr>
        <w:t>ما دامو</w:t>
      </w:r>
      <w:r w:rsidR="004E682B">
        <w:rPr>
          <w:rFonts w:hint="eastAsia"/>
          <w:rtl/>
        </w:rPr>
        <w:t>ا</w:t>
      </w:r>
      <w:r>
        <w:rPr>
          <w:rtl/>
        </w:rPr>
        <w:t xml:space="preserve"> لم ينقضوها بعمل عدائي على ما ورد في هذه </w:t>
      </w:r>
      <w:r w:rsidR="00D11A91">
        <w:rPr>
          <w:rtl/>
        </w:rPr>
        <w:t>الآيات</w:t>
      </w:r>
      <w:r w:rsidR="004E682B">
        <w:rPr>
          <w:rtl/>
        </w:rPr>
        <w:t xml:space="preserve"> </w:t>
      </w:r>
      <w:r w:rsidR="005761C8" w:rsidRPr="005761C8">
        <w:rPr>
          <w:rtl/>
        </w:rPr>
        <w:t>﴿إِلَّا الَّذِينَ يَصِلُونَ إِلَى قَوْمٍ بَيْنَكُمْ وَبَيْنَهُمْ مِيثَاقٌ أَوْ جَاءُوكُمْ حَصِرَتْ صُدُورُهُمْ أَنْ يُقَاتِلُوكُمْ أَوْ يُقَاتِلُوا قَوْمَهُمْ وَلَوْ شَاءَ اللَّهُ لَسَلَّطَهُمْ عَلَيْكُمْ فَلَقَاتَلُوكُمْ فَإِنِ اعْتَزَلُوكُمْ فَلَمْ يُقَاتِلُوكُمْ وَأَلْقَوْا إِلَيْكُمُ السَّلَمَ فَمَا جَعَلَ اللَّهُ لَكُمْ عَلَيْهِمْ سَبِيلًا (90)﴾</w:t>
      </w:r>
      <w:r w:rsidR="005761C8" w:rsidRPr="005761C8">
        <w:rPr>
          <w:sz w:val="24"/>
          <w:szCs w:val="24"/>
          <w:rtl/>
        </w:rPr>
        <w:t xml:space="preserve"> [النساء: 90]</w:t>
      </w:r>
      <w:r w:rsidR="005761C8">
        <w:rPr>
          <w:rFonts w:hint="cs"/>
          <w:rtl/>
        </w:rPr>
        <w:t>،</w:t>
      </w:r>
      <w:r>
        <w:rPr>
          <w:rtl/>
        </w:rPr>
        <w:t xml:space="preserve"> </w:t>
      </w:r>
      <w:r w:rsidR="005761C8" w:rsidRPr="005761C8">
        <w:rPr>
          <w:rtl/>
        </w:rPr>
        <w:t>﴿إِلَّا الَّذِينَ عَاهَدْتُمْ مِنَ الْمُشْرِكِينَ ثُمَّ لَمْ يَنْقُصُوكُمْ شَيْئًا وَلَمْ يُظَاهِرُوا عَلَيْكُمْ أَحَدًا فَأَتِمُّوا إِلَيْهِمْ عَهْدَهُمْ إِلَى مُدَّتِهِمْ﴾</w:t>
      </w:r>
      <w:r w:rsidR="005761C8" w:rsidRPr="005761C8">
        <w:rPr>
          <w:sz w:val="24"/>
          <w:szCs w:val="24"/>
          <w:rtl/>
        </w:rPr>
        <w:t xml:space="preserve"> [التوبة: 4]</w:t>
      </w:r>
      <w:r w:rsidR="005761C8">
        <w:rPr>
          <w:rFonts w:hint="cs"/>
          <w:rtl/>
        </w:rPr>
        <w:t xml:space="preserve">، </w:t>
      </w:r>
      <w:r w:rsidR="005761C8" w:rsidRPr="005761C8">
        <w:rPr>
          <w:rtl/>
        </w:rPr>
        <w:t>﴿إِلَّا الَّذِينَ عَاهَدْتُمْ عِنْدَ الْمَسْجِدِ الْحَرَامِ فَمَا اسْتَقَامُوا لَكُمْ فَاسْتَقِيمُوا لَهُمْ﴾</w:t>
      </w:r>
      <w:r w:rsidR="005761C8" w:rsidRPr="005761C8">
        <w:rPr>
          <w:sz w:val="24"/>
          <w:szCs w:val="24"/>
          <w:rtl/>
        </w:rPr>
        <w:t xml:space="preserve"> [التوبة: 7]</w:t>
      </w:r>
      <w:r w:rsidR="005761C8">
        <w:rPr>
          <w:rFonts w:hint="cs"/>
          <w:rtl/>
        </w:rPr>
        <w:t>،</w:t>
      </w:r>
      <w:r>
        <w:rPr>
          <w:rtl/>
        </w:rPr>
        <w:t xml:space="preserve"> </w:t>
      </w:r>
      <w:r w:rsidR="005761C8" w:rsidRPr="005761C8">
        <w:rPr>
          <w:rtl/>
        </w:rPr>
        <w:t>﴿يَا أَيُّهَا الَّذِينَ آمَنُوا أَوْفُوا بِالْعُقُودِ﴾</w:t>
      </w:r>
      <w:r w:rsidR="005761C8" w:rsidRPr="005761C8">
        <w:rPr>
          <w:sz w:val="24"/>
          <w:szCs w:val="24"/>
          <w:rtl/>
        </w:rPr>
        <w:t xml:space="preserve"> [المائدة: 1]</w:t>
      </w:r>
      <w:r>
        <w:rPr>
          <w:rtl/>
        </w:rPr>
        <w:t>.</w:t>
      </w:r>
    </w:p>
    <w:p w14:paraId="4C4DE916" w14:textId="5D720C5B" w:rsidR="006002DA" w:rsidRDefault="006002DA" w:rsidP="005304FA">
      <w:pPr>
        <w:ind w:firstLine="226"/>
        <w:rPr>
          <w:rtl/>
        </w:rPr>
      </w:pPr>
      <w:r>
        <w:rPr>
          <w:rtl/>
        </w:rPr>
        <w:t>وهذه</w:t>
      </w:r>
      <w:r w:rsidR="009F06DD">
        <w:rPr>
          <w:rtl/>
        </w:rPr>
        <w:t xml:space="preserve"> الآية</w:t>
      </w:r>
      <w:r w:rsidR="007331D3">
        <w:rPr>
          <w:rtl/>
        </w:rPr>
        <w:t xml:space="preserve"> </w:t>
      </w:r>
      <w:r>
        <w:rPr>
          <w:rtl/>
        </w:rPr>
        <w:t xml:space="preserve">نزلت </w:t>
      </w:r>
      <w:r w:rsidR="005761C8">
        <w:rPr>
          <w:rFonts w:hint="cs"/>
          <w:rtl/>
        </w:rPr>
        <w:t>-</w:t>
      </w:r>
      <w:r>
        <w:rPr>
          <w:rtl/>
        </w:rPr>
        <w:t>عل</w:t>
      </w:r>
      <w:r w:rsidR="005761C8">
        <w:rPr>
          <w:rFonts w:hint="cs"/>
          <w:rtl/>
        </w:rPr>
        <w:t>ى</w:t>
      </w:r>
      <w:r>
        <w:rPr>
          <w:rtl/>
        </w:rPr>
        <w:t xml:space="preserve"> الأرجح</w:t>
      </w:r>
      <w:r w:rsidR="005761C8">
        <w:rPr>
          <w:rFonts w:hint="cs"/>
          <w:rtl/>
        </w:rPr>
        <w:t>-</w:t>
      </w:r>
      <w:r>
        <w:rPr>
          <w:rtl/>
        </w:rPr>
        <w:t xml:space="preserve"> بصدد الأمر بالوفاء بعهد الصلح مع قريش قبل نقضه عل</w:t>
      </w:r>
      <w:r w:rsidR="005761C8">
        <w:rPr>
          <w:rFonts w:hint="cs"/>
          <w:rtl/>
        </w:rPr>
        <w:t>ى</w:t>
      </w:r>
      <w:r>
        <w:rPr>
          <w:rtl/>
        </w:rPr>
        <w:t xml:space="preserve"> ما تلهم</w:t>
      </w:r>
      <w:r w:rsidR="009F06DD">
        <w:rPr>
          <w:rtl/>
        </w:rPr>
        <w:t xml:space="preserve"> الآية</w:t>
      </w:r>
      <w:r w:rsidR="007331D3">
        <w:rPr>
          <w:rtl/>
        </w:rPr>
        <w:t xml:space="preserve"> </w:t>
      </w:r>
      <w:r>
        <w:rPr>
          <w:rtl/>
        </w:rPr>
        <w:t xml:space="preserve">التي تليها: </w:t>
      </w:r>
      <w:r w:rsidR="005761C8" w:rsidRPr="005761C8">
        <w:rPr>
          <w:rtl/>
        </w:rPr>
        <w:t xml:space="preserve">﴿وَلَا يَجْرِمَنَّكُمْ شَنَآنُ قَوْمٍ أَنْ صَدُّوكُمْ عَنِ الْمَسْجِدِ الْحَرَامِ أَنْ تَعْتَدُوا وَتَعَاوَنُوا عَلَى الْبِرِّ وَالتَّقْوَى وَلَا تَعَاوَنُوا عَلَى </w:t>
      </w:r>
      <w:r w:rsidR="00193276">
        <w:rPr>
          <w:rtl/>
        </w:rPr>
        <w:t>الإثم</w:t>
      </w:r>
      <w:r w:rsidR="005761C8" w:rsidRPr="005761C8">
        <w:rPr>
          <w:rtl/>
        </w:rPr>
        <w:t xml:space="preserve"> وَالْعُدْوَانِ وَاتَّقُوا اللَّهَ إِنَّ اللَّهَ شَدِيدُ الْعِقَابِ (2)﴾</w:t>
      </w:r>
      <w:r w:rsidR="005761C8" w:rsidRPr="005761C8">
        <w:rPr>
          <w:sz w:val="24"/>
          <w:szCs w:val="24"/>
          <w:rtl/>
        </w:rPr>
        <w:t xml:space="preserve"> [المائدة: 2]</w:t>
      </w:r>
      <w:r>
        <w:rPr>
          <w:rtl/>
        </w:rPr>
        <w:t>.</w:t>
      </w:r>
    </w:p>
    <w:p w14:paraId="2E0E6141" w14:textId="78EB1F80" w:rsidR="006002DA" w:rsidRDefault="006002DA" w:rsidP="005304FA">
      <w:pPr>
        <w:ind w:firstLine="226"/>
        <w:rPr>
          <w:rtl/>
        </w:rPr>
      </w:pPr>
      <w:r>
        <w:rPr>
          <w:rtl/>
        </w:rPr>
        <w:t>وال</w:t>
      </w:r>
      <w:r w:rsidR="002059BB">
        <w:rPr>
          <w:rtl/>
        </w:rPr>
        <w:t>روايات</w:t>
      </w:r>
      <w:r w:rsidR="004E682B">
        <w:rPr>
          <w:rtl/>
        </w:rPr>
        <w:t xml:space="preserve"> </w:t>
      </w:r>
      <w:r>
        <w:rPr>
          <w:rtl/>
        </w:rPr>
        <w:t>التي تذكر أن فريق</w:t>
      </w:r>
      <w:r w:rsidR="005761C8">
        <w:rPr>
          <w:rFonts w:hint="cs"/>
          <w:rtl/>
        </w:rPr>
        <w:t>ً</w:t>
      </w:r>
      <w:r>
        <w:rPr>
          <w:rtl/>
        </w:rPr>
        <w:t>ا من المسلمين بعد عقد النبي صل</w:t>
      </w:r>
      <w:r w:rsidR="005761C8">
        <w:rPr>
          <w:rFonts w:hint="cs"/>
          <w:rtl/>
        </w:rPr>
        <w:t>ى</w:t>
      </w:r>
      <w:r>
        <w:rPr>
          <w:rtl/>
        </w:rPr>
        <w:t xml:space="preserve"> الله عليه وسلم مع قريش صلح الحديبية وعودته مع المسلمين إلى المدينة دون زيارة الكعبة، ظلوا يحقدون عل</w:t>
      </w:r>
      <w:r w:rsidR="005761C8">
        <w:rPr>
          <w:rFonts w:hint="cs"/>
          <w:rtl/>
        </w:rPr>
        <w:t>ى</w:t>
      </w:r>
      <w:r>
        <w:rPr>
          <w:rtl/>
        </w:rPr>
        <w:t xml:space="preserve"> قريش</w:t>
      </w:r>
      <w:r w:rsidR="005761C8">
        <w:rPr>
          <w:rFonts w:hint="cs"/>
          <w:rtl/>
        </w:rPr>
        <w:t xml:space="preserve"> </w:t>
      </w:r>
      <w:r>
        <w:rPr>
          <w:rtl/>
        </w:rPr>
        <w:t>لمنعهم إياهم من زيارة الكعبة، وتأمروا عل</w:t>
      </w:r>
      <w:r w:rsidR="005761C8">
        <w:rPr>
          <w:rFonts w:hint="cs"/>
          <w:rtl/>
        </w:rPr>
        <w:t>ى</w:t>
      </w:r>
      <w:r>
        <w:rPr>
          <w:rtl/>
        </w:rPr>
        <w:t xml:space="preserve"> منع من يستطيع الذهاب إلى مكة </w:t>
      </w:r>
      <w:r w:rsidR="005761C8">
        <w:rPr>
          <w:rFonts w:hint="cs"/>
          <w:rtl/>
        </w:rPr>
        <w:t>ل</w:t>
      </w:r>
      <w:r>
        <w:rPr>
          <w:rtl/>
        </w:rPr>
        <w:t>لزيارة أو الحج</w:t>
      </w:r>
      <w:r w:rsidR="005761C8">
        <w:rPr>
          <w:rFonts w:hint="cs"/>
          <w:rtl/>
        </w:rPr>
        <w:t>،</w:t>
      </w:r>
      <w:r>
        <w:rPr>
          <w:rtl/>
        </w:rPr>
        <w:t xml:space="preserve"> فاعتبرت حكمة الله ذلك منهم مخالف</w:t>
      </w:r>
      <w:r w:rsidR="005761C8">
        <w:rPr>
          <w:rFonts w:hint="cs"/>
          <w:rtl/>
        </w:rPr>
        <w:t>ً</w:t>
      </w:r>
      <w:r>
        <w:rPr>
          <w:rtl/>
        </w:rPr>
        <w:t xml:space="preserve">ا للعهد الذي قام بينهم وبين </w:t>
      </w:r>
      <w:r w:rsidR="005761C8">
        <w:rPr>
          <w:rFonts w:hint="cs"/>
          <w:rtl/>
        </w:rPr>
        <w:t>ق</w:t>
      </w:r>
      <w:r>
        <w:rPr>
          <w:rtl/>
        </w:rPr>
        <w:t>ريش، وتعاون</w:t>
      </w:r>
      <w:r w:rsidR="005761C8">
        <w:rPr>
          <w:rFonts w:hint="cs"/>
          <w:rtl/>
        </w:rPr>
        <w:t>ً</w:t>
      </w:r>
      <w:r>
        <w:rPr>
          <w:rtl/>
        </w:rPr>
        <w:t xml:space="preserve">ا على </w:t>
      </w:r>
      <w:r w:rsidR="00193276">
        <w:rPr>
          <w:rtl/>
        </w:rPr>
        <w:t>الإثم</w:t>
      </w:r>
      <w:r>
        <w:rPr>
          <w:rtl/>
        </w:rPr>
        <w:t xml:space="preserve"> والعدوان</w:t>
      </w:r>
      <w:r w:rsidR="005761C8">
        <w:rPr>
          <w:rFonts w:hint="cs"/>
          <w:rtl/>
        </w:rPr>
        <w:t>،</w:t>
      </w:r>
      <w:r>
        <w:rPr>
          <w:rtl/>
        </w:rPr>
        <w:t xml:space="preserve"> وأكدت عليهم وجوب الوفاء بالعقود </w:t>
      </w:r>
      <w:r w:rsidR="004E682B">
        <w:rPr>
          <w:rFonts w:hint="cs"/>
          <w:rtl/>
        </w:rPr>
        <w:t>ما دامو</w:t>
      </w:r>
      <w:r w:rsidR="004E682B">
        <w:rPr>
          <w:rFonts w:hint="eastAsia"/>
          <w:rtl/>
        </w:rPr>
        <w:t>ا</w:t>
      </w:r>
      <w:r>
        <w:rPr>
          <w:rtl/>
        </w:rPr>
        <w:t xml:space="preserve"> ي</w:t>
      </w:r>
      <w:r w:rsidR="005761C8">
        <w:rPr>
          <w:rFonts w:hint="cs"/>
          <w:rtl/>
        </w:rPr>
        <w:t>عق</w:t>
      </w:r>
      <w:r>
        <w:rPr>
          <w:rtl/>
        </w:rPr>
        <w:t xml:space="preserve">دونها مع غيرهم ونهتهم </w:t>
      </w:r>
      <w:r w:rsidR="005761C8">
        <w:rPr>
          <w:rFonts w:hint="cs"/>
          <w:rtl/>
        </w:rPr>
        <w:t>ع</w:t>
      </w:r>
      <w:r>
        <w:rPr>
          <w:rtl/>
        </w:rPr>
        <w:t xml:space="preserve">ن جعل الحقد والغضب بسبب منع </w:t>
      </w:r>
      <w:r w:rsidR="005761C8">
        <w:rPr>
          <w:rFonts w:hint="cs"/>
          <w:rtl/>
        </w:rPr>
        <w:t>ق</w:t>
      </w:r>
      <w:r>
        <w:rPr>
          <w:rtl/>
        </w:rPr>
        <w:t xml:space="preserve">ريش </w:t>
      </w:r>
      <w:r w:rsidR="005761C8">
        <w:rPr>
          <w:rFonts w:hint="cs"/>
          <w:rtl/>
        </w:rPr>
        <w:t>إ</w:t>
      </w:r>
      <w:r>
        <w:rPr>
          <w:rtl/>
        </w:rPr>
        <w:t>ياهم عن الزيارة يغل</w:t>
      </w:r>
      <w:r w:rsidR="005761C8">
        <w:rPr>
          <w:rFonts w:hint="cs"/>
          <w:rtl/>
        </w:rPr>
        <w:t>ب</w:t>
      </w:r>
      <w:r>
        <w:rPr>
          <w:rtl/>
        </w:rPr>
        <w:t>انهم، ونبهت عليهم أن الأول</w:t>
      </w:r>
      <w:r w:rsidR="005761C8">
        <w:rPr>
          <w:rFonts w:hint="cs"/>
          <w:rtl/>
        </w:rPr>
        <w:t>ى</w:t>
      </w:r>
      <w:r>
        <w:rPr>
          <w:rtl/>
        </w:rPr>
        <w:t xml:space="preserve"> بهم أن </w:t>
      </w:r>
      <w:r w:rsidR="005761C8">
        <w:rPr>
          <w:rFonts w:hint="cs"/>
          <w:rtl/>
        </w:rPr>
        <w:t>ي</w:t>
      </w:r>
      <w:r>
        <w:rPr>
          <w:rtl/>
        </w:rPr>
        <w:t>تعاونوا على البر والتقو</w:t>
      </w:r>
      <w:r w:rsidR="005761C8">
        <w:rPr>
          <w:rFonts w:hint="cs"/>
          <w:rtl/>
        </w:rPr>
        <w:t>ى</w:t>
      </w:r>
      <w:r>
        <w:rPr>
          <w:rtl/>
        </w:rPr>
        <w:t xml:space="preserve"> لا على </w:t>
      </w:r>
      <w:r w:rsidR="00193276">
        <w:rPr>
          <w:rtl/>
        </w:rPr>
        <w:t>الإثم</w:t>
      </w:r>
      <w:r>
        <w:rPr>
          <w:rtl/>
        </w:rPr>
        <w:t xml:space="preserve"> والعدوان، وفي هذا ما فيه من روعة وجلال</w:t>
      </w:r>
      <w:r w:rsidR="005761C8">
        <w:rPr>
          <w:rFonts w:hint="cs"/>
          <w:rtl/>
        </w:rPr>
        <w:t>.</w:t>
      </w:r>
    </w:p>
    <w:p w14:paraId="6F70FCAB" w14:textId="1CC95FBC" w:rsidR="006002DA" w:rsidRDefault="006002DA" w:rsidP="005304FA">
      <w:pPr>
        <w:ind w:firstLine="226"/>
        <w:rPr>
          <w:rtl/>
        </w:rPr>
      </w:pPr>
      <w:r>
        <w:rPr>
          <w:rtl/>
        </w:rPr>
        <w:t>وفي سورة الأنفال</w:t>
      </w:r>
      <w:r w:rsidR="005761C8">
        <w:rPr>
          <w:rFonts w:hint="cs"/>
          <w:rtl/>
        </w:rPr>
        <w:t>:</w:t>
      </w:r>
      <w:r>
        <w:rPr>
          <w:rtl/>
        </w:rPr>
        <w:t xml:space="preserve"> </w:t>
      </w:r>
      <w:r w:rsidR="005761C8" w:rsidRPr="005761C8">
        <w:rPr>
          <w:rtl/>
        </w:rPr>
        <w:t>﴿إِنَّ الَّذِينَ آمَنُوا وَهَاجَرُوا وَجَاهَدُوا بِأَمْوَالِهِمْ وَأَنْفُسِهِمْ فِي سَبِيلِ اللَّهِ وَالَّذِينَ آوَوْا وَنَصَرُوا أُولَئِكَ بَعْضُهُمْ أَوْلِيَاءُ بَعْضٍ وَالَّذِينَ آمَنُوا وَلَمْ يُهَاجِرُوا مَا لَكُمْ مِنْ وَلَايَتِهِمْ مِنْ شَيْءٍ حَتَّى يُهَاجِرُوا وَإِنِ اسْتَنْصَرُوكُمْ فِي الدِّينِ فَعَلَيْكُمُ النَّصْرُ إِلَّا عَلَى قَوْمٍ بَيْنَكُمْ وَبَيْنَهُمْ مِيثَاقٌ وَاللَّهُ بِمَا تَعْمَلُونَ بَصِيرٌ (72)﴾</w:t>
      </w:r>
      <w:r w:rsidR="005761C8" w:rsidRPr="005761C8">
        <w:rPr>
          <w:sz w:val="24"/>
          <w:szCs w:val="24"/>
          <w:rtl/>
        </w:rPr>
        <w:t xml:space="preserve"> [الأنفال: 72]</w:t>
      </w:r>
      <w:r w:rsidR="005761C8">
        <w:rPr>
          <w:rFonts w:hint="cs"/>
          <w:rtl/>
        </w:rPr>
        <w:t>،</w:t>
      </w:r>
      <w:r>
        <w:rPr>
          <w:rtl/>
        </w:rPr>
        <w:t xml:space="preserve"> مثل ذلك حيث تحذر خرق الميثاق المعقود مع غير المسلمين ولو في سبيل نصرة مسلمين خاضعين لهم يستصرخون إخوانهم مع ن</w:t>
      </w:r>
      <w:r w:rsidR="0030727B">
        <w:rPr>
          <w:rFonts w:hint="cs"/>
          <w:rtl/>
        </w:rPr>
        <w:t>ه</w:t>
      </w:r>
      <w:r>
        <w:rPr>
          <w:rtl/>
        </w:rPr>
        <w:t>يها عل</w:t>
      </w:r>
      <w:r w:rsidR="0030727B">
        <w:rPr>
          <w:rFonts w:hint="cs"/>
          <w:rtl/>
        </w:rPr>
        <w:t>ى</w:t>
      </w:r>
      <w:r>
        <w:rPr>
          <w:rtl/>
        </w:rPr>
        <w:t xml:space="preserve"> الخاضعين الاستمرار في الخضوع، وإيجابها عليهم الهجرة من دار الظلم، ومع إيجابها النصر </w:t>
      </w:r>
      <w:r w:rsidR="004E682B">
        <w:rPr>
          <w:rFonts w:hint="cs"/>
          <w:rtl/>
        </w:rPr>
        <w:t>لمن ي</w:t>
      </w:r>
      <w:r>
        <w:rPr>
          <w:rtl/>
        </w:rPr>
        <w:t>ستصرخهم عل</w:t>
      </w:r>
      <w:r w:rsidR="0030727B">
        <w:rPr>
          <w:rFonts w:hint="cs"/>
          <w:rtl/>
        </w:rPr>
        <w:t>ى</w:t>
      </w:r>
      <w:r>
        <w:rPr>
          <w:rtl/>
        </w:rPr>
        <w:t xml:space="preserve"> من لا يكون بينهم وبينهم ميثاق، على أن ما احتو</w:t>
      </w:r>
      <w:r w:rsidR="004E682B">
        <w:rPr>
          <w:rFonts w:hint="cs"/>
          <w:rtl/>
        </w:rPr>
        <w:t>ت</w:t>
      </w:r>
      <w:r>
        <w:rPr>
          <w:rtl/>
        </w:rPr>
        <w:t>ه</w:t>
      </w:r>
      <w:r w:rsidR="009F06DD">
        <w:rPr>
          <w:rtl/>
        </w:rPr>
        <w:t xml:space="preserve"> الآية</w:t>
      </w:r>
      <w:r w:rsidR="007331D3">
        <w:rPr>
          <w:rtl/>
        </w:rPr>
        <w:t xml:space="preserve"> </w:t>
      </w:r>
      <w:r>
        <w:rPr>
          <w:rtl/>
        </w:rPr>
        <w:t>لا يعني تخلية المسلمين الذين بينهم وبين غير المسلمين الجائرين على ما هم تحت سيطرتهم من المسلمين من واجب بذل الجهد في سبيل إزالة ما يشكو منه المسلمون من أذ</w:t>
      </w:r>
      <w:r w:rsidR="0030727B">
        <w:rPr>
          <w:rFonts w:hint="cs"/>
          <w:rtl/>
        </w:rPr>
        <w:t>ى</w:t>
      </w:r>
      <w:r>
        <w:rPr>
          <w:rtl/>
        </w:rPr>
        <w:t xml:space="preserve"> وإهانات واضطهاد</w:t>
      </w:r>
      <w:r w:rsidR="0030727B">
        <w:rPr>
          <w:rFonts w:hint="cs"/>
          <w:rtl/>
        </w:rPr>
        <w:t>.</w:t>
      </w:r>
    </w:p>
    <w:p w14:paraId="1F5E9806" w14:textId="4F6152D2" w:rsidR="006002DA" w:rsidRDefault="006002DA" w:rsidP="005304FA">
      <w:pPr>
        <w:ind w:firstLine="226"/>
        <w:rPr>
          <w:rtl/>
        </w:rPr>
      </w:pPr>
      <w:r>
        <w:rPr>
          <w:rtl/>
        </w:rPr>
        <w:t xml:space="preserve">وفي سورة الأنفال كذلك </w:t>
      </w:r>
      <w:r w:rsidR="0030727B" w:rsidRPr="0030727B">
        <w:rPr>
          <w:rtl/>
        </w:rPr>
        <w:t>﴿وَإِمَّا تَخَافَنَّ مِنْ قَوْمٍ خِيَانَةً فَانْبِذْ إِلَيْهِمْ عَلَى سَوَاءٍ إِنَّ اللَّهَ لَا يُحِبُّ الْخَائِنِينَ (58)﴾</w:t>
      </w:r>
      <w:r w:rsidR="0030727B" w:rsidRPr="0030727B">
        <w:rPr>
          <w:sz w:val="24"/>
          <w:szCs w:val="24"/>
          <w:rtl/>
        </w:rPr>
        <w:t xml:space="preserve"> [الأنفال: 58]</w:t>
      </w:r>
      <w:r>
        <w:rPr>
          <w:rtl/>
        </w:rPr>
        <w:t>.</w:t>
      </w:r>
    </w:p>
    <w:p w14:paraId="58491227" w14:textId="26AEBC3D" w:rsidR="006002DA" w:rsidRDefault="006002DA" w:rsidP="005304FA">
      <w:pPr>
        <w:ind w:firstLine="226"/>
        <w:rPr>
          <w:rtl/>
        </w:rPr>
      </w:pPr>
      <w:r>
        <w:rPr>
          <w:rtl/>
        </w:rPr>
        <w:t>تنبيه رائع للمسلمين، حيث تضمنت أمر</w:t>
      </w:r>
      <w:r w:rsidR="0030727B">
        <w:rPr>
          <w:rFonts w:hint="cs"/>
          <w:rtl/>
        </w:rPr>
        <w:t>ً</w:t>
      </w:r>
      <w:r>
        <w:rPr>
          <w:rtl/>
        </w:rPr>
        <w:t>ا للنبي صل</w:t>
      </w:r>
      <w:r w:rsidR="0030727B">
        <w:rPr>
          <w:rFonts w:hint="cs"/>
          <w:rtl/>
        </w:rPr>
        <w:t>ى</w:t>
      </w:r>
      <w:r>
        <w:rPr>
          <w:rtl/>
        </w:rPr>
        <w:t xml:space="preserve"> الله عليه وسلم بأنه إذا ما رأ</w:t>
      </w:r>
      <w:r w:rsidR="0030727B">
        <w:rPr>
          <w:rFonts w:hint="cs"/>
          <w:rtl/>
        </w:rPr>
        <w:t>ى</w:t>
      </w:r>
      <w:r>
        <w:rPr>
          <w:rtl/>
        </w:rPr>
        <w:t xml:space="preserve"> أمارات غدر وخيانة من قوم معاهدين، أن يعلنهم بما رآه منهم و</w:t>
      </w:r>
      <w:r w:rsidR="0030727B">
        <w:rPr>
          <w:rFonts w:hint="cs"/>
          <w:rtl/>
        </w:rPr>
        <w:t>ي</w:t>
      </w:r>
      <w:r>
        <w:rPr>
          <w:rtl/>
        </w:rPr>
        <w:t xml:space="preserve">عزمه على الوقوف منهم موقف النقض، </w:t>
      </w:r>
      <w:r w:rsidR="00670D5D">
        <w:rPr>
          <w:rFonts w:hint="cs"/>
          <w:rtl/>
        </w:rPr>
        <w:t>وألا</w:t>
      </w:r>
      <w:r>
        <w:rPr>
          <w:rtl/>
        </w:rPr>
        <w:t xml:space="preserve"> يباغتهم بالنقض والحرب قبل هذا الإعلان، ليكون الطرفان إزاء بعضهما في ظروف متساوية، وقد يكون في</w:t>
      </w:r>
      <w:r w:rsidR="009F06DD">
        <w:rPr>
          <w:rtl/>
        </w:rPr>
        <w:t xml:space="preserve"> الآية</w:t>
      </w:r>
      <w:r w:rsidR="007331D3">
        <w:rPr>
          <w:rtl/>
        </w:rPr>
        <w:t xml:space="preserve"> </w:t>
      </w:r>
      <w:r>
        <w:rPr>
          <w:rtl/>
        </w:rPr>
        <w:t>بالإضافة إل</w:t>
      </w:r>
      <w:r w:rsidR="0030727B">
        <w:rPr>
          <w:rFonts w:hint="cs"/>
          <w:rtl/>
        </w:rPr>
        <w:t>ى</w:t>
      </w:r>
      <w:r>
        <w:rPr>
          <w:rtl/>
        </w:rPr>
        <w:t xml:space="preserve"> هذا معن</w:t>
      </w:r>
      <w:r w:rsidR="0030727B">
        <w:rPr>
          <w:rFonts w:hint="cs"/>
          <w:rtl/>
        </w:rPr>
        <w:t>ى</w:t>
      </w:r>
      <w:r>
        <w:rPr>
          <w:rtl/>
        </w:rPr>
        <w:t xml:space="preserve"> آخر، وهو الإعداد والإنذار الذي يحتمل أن يؤثر في موقف المعاهد المبيت للنقض والغدر والخيانة فيحملاه عل</w:t>
      </w:r>
      <w:r w:rsidR="0030727B">
        <w:rPr>
          <w:rFonts w:hint="cs"/>
          <w:rtl/>
        </w:rPr>
        <w:t>ى</w:t>
      </w:r>
      <w:r>
        <w:rPr>
          <w:rtl/>
        </w:rPr>
        <w:t xml:space="preserve"> التراجع والتحسب وتفادي نقض العهد والعودة إلى حالة الحرب.</w:t>
      </w:r>
    </w:p>
    <w:p w14:paraId="69FDFE1C" w14:textId="1100FA7B" w:rsidR="006002DA" w:rsidRDefault="006002DA" w:rsidP="005304FA">
      <w:pPr>
        <w:ind w:firstLine="226"/>
        <w:rPr>
          <w:rtl/>
        </w:rPr>
      </w:pPr>
      <w:r>
        <w:rPr>
          <w:rtl/>
        </w:rPr>
        <w:t>وواضح أن هذا في صدد الذين لم يباغتوا المسلمين بالنقض والعداء والحرب فعلا</w:t>
      </w:r>
      <w:r w:rsidR="0030727B">
        <w:rPr>
          <w:rFonts w:hint="cs"/>
          <w:rtl/>
        </w:rPr>
        <w:t>ً</w:t>
      </w:r>
      <w:r>
        <w:rPr>
          <w:rtl/>
        </w:rPr>
        <w:t>، فمثل هؤلاء لم يعد يرد في حقهم أن يعلنوا بأن المسلمين سيقفون منهم مثل موقف النقض الذي يعتزمون وقفه</w:t>
      </w:r>
      <w:r w:rsidR="0030727B">
        <w:rPr>
          <w:rFonts w:hint="cs"/>
          <w:rtl/>
        </w:rPr>
        <w:t>.</w:t>
      </w:r>
    </w:p>
    <w:p w14:paraId="4964BF25" w14:textId="776BF324" w:rsidR="0030727B" w:rsidRDefault="006002DA" w:rsidP="005304FA">
      <w:pPr>
        <w:ind w:firstLine="226"/>
        <w:rPr>
          <w:rtl/>
        </w:rPr>
      </w:pPr>
      <w:r>
        <w:rPr>
          <w:rtl/>
        </w:rPr>
        <w:t>ولقد رو</w:t>
      </w:r>
      <w:r w:rsidR="0030727B">
        <w:rPr>
          <w:rFonts w:hint="cs"/>
          <w:rtl/>
        </w:rPr>
        <w:t>ى</w:t>
      </w:r>
      <w:r>
        <w:rPr>
          <w:rtl/>
        </w:rPr>
        <w:t xml:space="preserve"> المفسرون </w:t>
      </w:r>
      <w:r w:rsidR="0030727B">
        <w:rPr>
          <w:rFonts w:hint="cs"/>
          <w:rtl/>
        </w:rPr>
        <w:t>ع</w:t>
      </w:r>
      <w:r>
        <w:rPr>
          <w:rtl/>
        </w:rPr>
        <w:t xml:space="preserve">ن ابن عباس وغيره من أصحاب رسول الله </w:t>
      </w:r>
      <w:r w:rsidR="0030727B">
        <w:rPr>
          <w:rFonts w:hint="cs"/>
          <w:rtl/>
        </w:rPr>
        <w:t xml:space="preserve">صلى الله عليه وسلم </w:t>
      </w:r>
      <w:r>
        <w:rPr>
          <w:rtl/>
        </w:rPr>
        <w:t xml:space="preserve">وتابعيهم: أن </w:t>
      </w:r>
      <w:r w:rsidR="00D11A91">
        <w:rPr>
          <w:rtl/>
        </w:rPr>
        <w:t>الآيات</w:t>
      </w:r>
      <w:r w:rsidR="004E682B">
        <w:rPr>
          <w:rtl/>
        </w:rPr>
        <w:t xml:space="preserve"> </w:t>
      </w:r>
      <w:r>
        <w:rPr>
          <w:rtl/>
        </w:rPr>
        <w:t>التي تذكر ما قام من عهد بين النبي والمشركين وتوجب رعايته.. فد ن</w:t>
      </w:r>
      <w:r w:rsidR="0030727B">
        <w:rPr>
          <w:rFonts w:hint="cs"/>
          <w:rtl/>
        </w:rPr>
        <w:t>ُ</w:t>
      </w:r>
      <w:r>
        <w:rPr>
          <w:rtl/>
        </w:rPr>
        <w:t xml:space="preserve">سخ بالآية الخامسة من سورة </w:t>
      </w:r>
      <w:r w:rsidR="0030727B">
        <w:rPr>
          <w:rFonts w:hint="cs"/>
          <w:rtl/>
        </w:rPr>
        <w:t>«</w:t>
      </w:r>
      <w:r>
        <w:rPr>
          <w:rtl/>
        </w:rPr>
        <w:t>التوبة</w:t>
      </w:r>
      <w:r w:rsidR="0030727B">
        <w:rPr>
          <w:rFonts w:hint="cs"/>
          <w:rtl/>
        </w:rPr>
        <w:t>»:</w:t>
      </w:r>
      <w:r>
        <w:rPr>
          <w:rtl/>
        </w:rPr>
        <w:t xml:space="preserve"> </w:t>
      </w:r>
      <w:r w:rsidR="0030727B" w:rsidRPr="0030727B">
        <w:rPr>
          <w:rtl/>
        </w:rPr>
        <w:t>﴿فَإِذَا انْسَلَخَ الْأَشْهُرُ الْحُرُمُ﴾</w:t>
      </w:r>
      <w:r w:rsidR="0030727B" w:rsidRPr="0030727B">
        <w:rPr>
          <w:sz w:val="24"/>
          <w:szCs w:val="24"/>
          <w:rtl/>
        </w:rPr>
        <w:t xml:space="preserve"> [التوبة: 5]</w:t>
      </w:r>
      <w:r w:rsidR="0030727B">
        <w:rPr>
          <w:rFonts w:hint="cs"/>
          <w:rtl/>
        </w:rPr>
        <w:t>،</w:t>
      </w:r>
      <w:r>
        <w:rPr>
          <w:rtl/>
        </w:rPr>
        <w:t xml:space="preserve"> وأن المسلمين مأمورون بقتالهم إن لم يتوبوا ويسلموا ويق</w:t>
      </w:r>
      <w:r w:rsidR="0030727B">
        <w:rPr>
          <w:rFonts w:hint="cs"/>
          <w:rtl/>
        </w:rPr>
        <w:t>ي</w:t>
      </w:r>
      <w:r>
        <w:rPr>
          <w:rtl/>
        </w:rPr>
        <w:t>موا الصلاة ويؤتوا الزكاة، كما جاء في الآيتين الرابعة والسابعة من هذه السورة.</w:t>
      </w:r>
    </w:p>
    <w:p w14:paraId="2A87787A" w14:textId="67C3D6CC" w:rsidR="006002DA" w:rsidRDefault="006002DA" w:rsidP="005304FA">
      <w:pPr>
        <w:ind w:firstLine="226"/>
        <w:rPr>
          <w:rtl/>
        </w:rPr>
      </w:pPr>
      <w:r>
        <w:rPr>
          <w:rtl/>
        </w:rPr>
        <w:t xml:space="preserve">وهذا ما لا يمكن التسليم به بالنسبة للذين يستقيمون على عهد غير موقوت بينهم وبين المسلمين بنص آية سورة </w:t>
      </w:r>
      <w:r w:rsidR="0030727B">
        <w:rPr>
          <w:rFonts w:hint="cs"/>
          <w:rtl/>
        </w:rPr>
        <w:t>«</w:t>
      </w:r>
      <w:r>
        <w:rPr>
          <w:rtl/>
        </w:rPr>
        <w:t>النساء</w:t>
      </w:r>
      <w:r w:rsidR="0030727B">
        <w:rPr>
          <w:rFonts w:hint="cs"/>
          <w:rtl/>
        </w:rPr>
        <w:t>»</w:t>
      </w:r>
      <w:r>
        <w:rPr>
          <w:rtl/>
        </w:rPr>
        <w:t xml:space="preserve">: </w:t>
      </w:r>
      <w:r w:rsidR="0030727B" w:rsidRPr="0030727B">
        <w:rPr>
          <w:rtl/>
        </w:rPr>
        <w:t>﴿إِلَّا الَّذِينَ يَصِلُونَ إِلَى قَوْمٍ بَيْنَكُمْ وَبَيْنَهُمْ مِيثَاقٌ﴾</w:t>
      </w:r>
      <w:r w:rsidR="0030727B" w:rsidRPr="0030727B">
        <w:rPr>
          <w:sz w:val="24"/>
          <w:szCs w:val="24"/>
          <w:rtl/>
        </w:rPr>
        <w:t xml:space="preserve"> [النساء: 90]</w:t>
      </w:r>
      <w:r w:rsidR="00852B9A">
        <w:rPr>
          <w:rFonts w:hint="cs"/>
          <w:rtl/>
        </w:rPr>
        <w:t>.</w:t>
      </w:r>
      <w:r w:rsidR="0030727B">
        <w:rPr>
          <w:rFonts w:hint="cs"/>
          <w:rtl/>
        </w:rPr>
        <w:t>..</w:t>
      </w:r>
      <w:r w:rsidR="009F06DD">
        <w:rPr>
          <w:rtl/>
        </w:rPr>
        <w:t xml:space="preserve"> الآية</w:t>
      </w:r>
      <w:r w:rsidR="0030727B">
        <w:rPr>
          <w:rFonts w:hint="cs"/>
          <w:rtl/>
        </w:rPr>
        <w:t>،</w:t>
      </w:r>
      <w:r>
        <w:rPr>
          <w:rtl/>
        </w:rPr>
        <w:t xml:space="preserve"> ثم بنص </w:t>
      </w:r>
      <w:r w:rsidR="0030727B">
        <w:rPr>
          <w:rFonts w:hint="cs"/>
          <w:rtl/>
        </w:rPr>
        <w:t>آيت</w:t>
      </w:r>
      <w:r>
        <w:rPr>
          <w:rtl/>
        </w:rPr>
        <w:t xml:space="preserve">ي سورة </w:t>
      </w:r>
      <w:r w:rsidR="0030727B">
        <w:rPr>
          <w:rFonts w:hint="cs"/>
          <w:rtl/>
        </w:rPr>
        <w:t>«</w:t>
      </w:r>
      <w:r>
        <w:rPr>
          <w:rtl/>
        </w:rPr>
        <w:t>التوبة</w:t>
      </w:r>
      <w:r w:rsidR="0030727B">
        <w:rPr>
          <w:rFonts w:hint="cs"/>
          <w:rtl/>
        </w:rPr>
        <w:t>»</w:t>
      </w:r>
      <w:r>
        <w:rPr>
          <w:rtl/>
        </w:rPr>
        <w:t xml:space="preserve"> اللتين تست</w:t>
      </w:r>
      <w:r w:rsidR="0030727B">
        <w:rPr>
          <w:rFonts w:hint="cs"/>
          <w:rtl/>
        </w:rPr>
        <w:t>ثن</w:t>
      </w:r>
      <w:r>
        <w:rPr>
          <w:rtl/>
        </w:rPr>
        <w:t>يان من القتل والقتال المعاهدين غير النا</w:t>
      </w:r>
      <w:r w:rsidR="0030727B">
        <w:rPr>
          <w:rFonts w:hint="cs"/>
          <w:rtl/>
        </w:rPr>
        <w:t>ق</w:t>
      </w:r>
      <w:r>
        <w:rPr>
          <w:rtl/>
        </w:rPr>
        <w:t>ضين من المشركين</w:t>
      </w:r>
      <w:r w:rsidR="0030727B">
        <w:rPr>
          <w:rFonts w:hint="cs"/>
          <w:rtl/>
        </w:rPr>
        <w:t xml:space="preserve"> </w:t>
      </w:r>
      <w:r>
        <w:rPr>
          <w:rtl/>
        </w:rPr>
        <w:t>وتأمر أولاهما بإتمام مدة من كان عهده مو</w:t>
      </w:r>
      <w:r w:rsidR="0030727B">
        <w:rPr>
          <w:rFonts w:hint="cs"/>
          <w:rtl/>
        </w:rPr>
        <w:t>ق</w:t>
      </w:r>
      <w:r>
        <w:rPr>
          <w:rtl/>
        </w:rPr>
        <w:t>و</w:t>
      </w:r>
      <w:r w:rsidR="0030727B">
        <w:rPr>
          <w:rFonts w:hint="cs"/>
          <w:rtl/>
        </w:rPr>
        <w:t>تً</w:t>
      </w:r>
      <w:r>
        <w:rPr>
          <w:rtl/>
        </w:rPr>
        <w:t>ا، وتأمر ثانيهما بالاستقامة عل</w:t>
      </w:r>
      <w:r w:rsidR="0030727B">
        <w:rPr>
          <w:rFonts w:hint="cs"/>
          <w:rtl/>
        </w:rPr>
        <w:t>ى</w:t>
      </w:r>
      <w:r>
        <w:rPr>
          <w:rtl/>
        </w:rPr>
        <w:t xml:space="preserve"> العهد مع المعاهدين من المشركين ما استقاموا عليه.</w:t>
      </w:r>
    </w:p>
    <w:p w14:paraId="034F94FC" w14:textId="3D951C02" w:rsidR="006002DA" w:rsidRDefault="006002DA" w:rsidP="005304FA">
      <w:pPr>
        <w:ind w:firstLine="226"/>
        <w:rPr>
          <w:rtl/>
        </w:rPr>
      </w:pPr>
      <w:r>
        <w:rPr>
          <w:rtl/>
        </w:rPr>
        <w:t>ولقد بي</w:t>
      </w:r>
      <w:r w:rsidR="0030727B">
        <w:rPr>
          <w:rFonts w:hint="cs"/>
          <w:rtl/>
        </w:rPr>
        <w:t>ّ</w:t>
      </w:r>
      <w:r>
        <w:rPr>
          <w:rtl/>
        </w:rPr>
        <w:t>نا مسألة إطلاق ق</w:t>
      </w:r>
      <w:r w:rsidR="0030727B">
        <w:rPr>
          <w:rFonts w:hint="cs"/>
          <w:rtl/>
        </w:rPr>
        <w:t>ت</w:t>
      </w:r>
      <w:r>
        <w:rPr>
          <w:rtl/>
        </w:rPr>
        <w:t>ال المشركين في الفقرة الأولى، وانتهينا</w:t>
      </w:r>
      <w:r w:rsidR="0030727B">
        <w:rPr>
          <w:rFonts w:hint="cs"/>
          <w:rtl/>
        </w:rPr>
        <w:t xml:space="preserve"> -</w:t>
      </w:r>
      <w:r>
        <w:rPr>
          <w:rtl/>
        </w:rPr>
        <w:t>نحن المتساهلين</w:t>
      </w:r>
      <w:r w:rsidR="0030727B">
        <w:rPr>
          <w:rFonts w:hint="cs"/>
          <w:rtl/>
        </w:rPr>
        <w:t>-</w:t>
      </w:r>
      <w:r>
        <w:rPr>
          <w:rtl/>
        </w:rPr>
        <w:t xml:space="preserve"> إل</w:t>
      </w:r>
      <w:r w:rsidR="0030727B">
        <w:rPr>
          <w:rFonts w:hint="cs"/>
          <w:rtl/>
        </w:rPr>
        <w:t>ى</w:t>
      </w:r>
      <w:r>
        <w:rPr>
          <w:rtl/>
        </w:rPr>
        <w:t xml:space="preserve"> إثبات كون ذلك لا يصح أن يرد إلا بالنسبة للأعداء، وعدم وروده بالنسبة للمعاهدين </w:t>
      </w:r>
      <w:r w:rsidR="004E682B">
        <w:rPr>
          <w:rFonts w:hint="cs"/>
          <w:rtl/>
        </w:rPr>
        <w:t>المستقيمي</w:t>
      </w:r>
      <w:r w:rsidR="004E682B">
        <w:rPr>
          <w:rFonts w:hint="eastAsia"/>
          <w:rtl/>
        </w:rPr>
        <w:t>ن</w:t>
      </w:r>
      <w:r>
        <w:rPr>
          <w:rtl/>
        </w:rPr>
        <w:t xml:space="preserve"> عل</w:t>
      </w:r>
      <w:r w:rsidR="0030727B">
        <w:rPr>
          <w:rFonts w:hint="cs"/>
          <w:rtl/>
        </w:rPr>
        <w:t>ى</w:t>
      </w:r>
      <w:r>
        <w:rPr>
          <w:rtl/>
        </w:rPr>
        <w:t xml:space="preserve"> عهدهم من باب أول</w:t>
      </w:r>
      <w:r w:rsidR="0030727B">
        <w:rPr>
          <w:rFonts w:hint="cs"/>
          <w:rtl/>
        </w:rPr>
        <w:t>ى؟</w:t>
      </w:r>
    </w:p>
    <w:p w14:paraId="4186D2F0" w14:textId="36607571" w:rsidR="006002DA" w:rsidRDefault="006002DA" w:rsidP="005304FA">
      <w:pPr>
        <w:ind w:firstLine="226"/>
        <w:rPr>
          <w:rtl/>
        </w:rPr>
      </w:pPr>
      <w:r>
        <w:rPr>
          <w:rtl/>
        </w:rPr>
        <w:t xml:space="preserve">ومن العجيب أن يقال: إن آية سورة </w:t>
      </w:r>
      <w:r w:rsidR="0030727B">
        <w:rPr>
          <w:rFonts w:hint="cs"/>
          <w:rtl/>
        </w:rPr>
        <w:t>«</w:t>
      </w:r>
      <w:r>
        <w:rPr>
          <w:rtl/>
        </w:rPr>
        <w:t>التوبة</w:t>
      </w:r>
      <w:r w:rsidR="0030727B">
        <w:rPr>
          <w:rFonts w:hint="cs"/>
          <w:rtl/>
        </w:rPr>
        <w:t>»</w:t>
      </w:r>
      <w:r>
        <w:rPr>
          <w:rtl/>
        </w:rPr>
        <w:t xml:space="preserve"> الخامسة نسخ</w:t>
      </w:r>
      <w:r w:rsidR="0030727B">
        <w:rPr>
          <w:rFonts w:hint="cs"/>
          <w:rtl/>
        </w:rPr>
        <w:t>ت</w:t>
      </w:r>
      <w:r>
        <w:rPr>
          <w:rtl/>
        </w:rPr>
        <w:t xml:space="preserve"> كل عهد وشرعت قتال المشركين </w:t>
      </w:r>
      <w:r w:rsidR="0030727B">
        <w:rPr>
          <w:rFonts w:hint="cs"/>
          <w:rtl/>
        </w:rPr>
        <w:t>إ</w:t>
      </w:r>
      <w:r>
        <w:rPr>
          <w:rtl/>
        </w:rPr>
        <w:t>طلاق</w:t>
      </w:r>
      <w:r w:rsidR="0030727B">
        <w:rPr>
          <w:rFonts w:hint="cs"/>
          <w:rtl/>
        </w:rPr>
        <w:t>ً</w:t>
      </w:r>
      <w:r>
        <w:rPr>
          <w:rtl/>
        </w:rPr>
        <w:t>ا إل</w:t>
      </w:r>
      <w:r w:rsidR="0030727B">
        <w:rPr>
          <w:rFonts w:hint="cs"/>
          <w:rtl/>
        </w:rPr>
        <w:t>ى</w:t>
      </w:r>
      <w:r>
        <w:rPr>
          <w:rtl/>
        </w:rPr>
        <w:t xml:space="preserve"> أن يسلموا ويقيموا الصلاة، ويؤتوا الزكاة، والآيتان اللتان تستث</w:t>
      </w:r>
      <w:r w:rsidR="0030727B">
        <w:rPr>
          <w:rFonts w:hint="cs"/>
          <w:rtl/>
        </w:rPr>
        <w:t>ني</w:t>
      </w:r>
      <w:r>
        <w:rPr>
          <w:rtl/>
        </w:rPr>
        <w:t xml:space="preserve">ان </w:t>
      </w:r>
      <w:r w:rsidR="004E682B">
        <w:rPr>
          <w:rFonts w:hint="cs"/>
          <w:rtl/>
        </w:rPr>
        <w:t>المعاهدين</w:t>
      </w:r>
      <w:r>
        <w:rPr>
          <w:rtl/>
        </w:rPr>
        <w:t xml:space="preserve"> غ</w:t>
      </w:r>
      <w:r w:rsidR="0030727B">
        <w:rPr>
          <w:rFonts w:hint="cs"/>
          <w:rtl/>
        </w:rPr>
        <w:t>ي</w:t>
      </w:r>
      <w:r>
        <w:rPr>
          <w:rtl/>
        </w:rPr>
        <w:t>ر النا</w:t>
      </w:r>
      <w:r w:rsidR="0030727B">
        <w:rPr>
          <w:rFonts w:hint="cs"/>
          <w:rtl/>
        </w:rPr>
        <w:t>ق</w:t>
      </w:r>
      <w:r>
        <w:rPr>
          <w:rtl/>
        </w:rPr>
        <w:t>ضين واردتان في نفس السياق، وهذا يدفعنا إل</w:t>
      </w:r>
      <w:r w:rsidR="0030727B">
        <w:rPr>
          <w:rFonts w:hint="cs"/>
          <w:rtl/>
        </w:rPr>
        <w:t>ى</w:t>
      </w:r>
      <w:r>
        <w:rPr>
          <w:rtl/>
        </w:rPr>
        <w:t xml:space="preserve"> أن نظن أن هذا القول منحول لابن عباس مدسوس عليه وعل</w:t>
      </w:r>
      <w:r w:rsidR="0030727B">
        <w:rPr>
          <w:rFonts w:hint="cs"/>
          <w:rtl/>
        </w:rPr>
        <w:t>ى</w:t>
      </w:r>
      <w:r>
        <w:rPr>
          <w:rtl/>
        </w:rPr>
        <w:t xml:space="preserve"> أمثاله الذين نجلهم عن التناقض.</w:t>
      </w:r>
    </w:p>
    <w:p w14:paraId="64F6CA3D" w14:textId="053B0803" w:rsidR="006002DA" w:rsidRDefault="006002DA" w:rsidP="005304FA">
      <w:pPr>
        <w:ind w:firstLine="226"/>
        <w:rPr>
          <w:rtl/>
        </w:rPr>
      </w:pPr>
      <w:r>
        <w:rPr>
          <w:rtl/>
        </w:rPr>
        <w:t>إن</w:t>
      </w:r>
      <w:r w:rsidR="00852B9A">
        <w:rPr>
          <w:rtl/>
        </w:rPr>
        <w:t xml:space="preserve"> </w:t>
      </w:r>
      <w:r w:rsidR="004E682B">
        <w:rPr>
          <w:rtl/>
        </w:rPr>
        <w:t xml:space="preserve">آيات </w:t>
      </w:r>
      <w:r>
        <w:rPr>
          <w:rtl/>
        </w:rPr>
        <w:t xml:space="preserve">سورة </w:t>
      </w:r>
      <w:r w:rsidR="0030727B">
        <w:rPr>
          <w:rFonts w:hint="cs"/>
          <w:rtl/>
        </w:rPr>
        <w:t>«</w:t>
      </w:r>
      <w:r>
        <w:rPr>
          <w:rtl/>
        </w:rPr>
        <w:t>التوبة</w:t>
      </w:r>
      <w:r w:rsidR="0030727B">
        <w:rPr>
          <w:rFonts w:hint="cs"/>
          <w:rtl/>
        </w:rPr>
        <w:t>»</w:t>
      </w:r>
      <w:r>
        <w:rPr>
          <w:rtl/>
        </w:rPr>
        <w:t xml:space="preserve"> الخامسة والثامنة والتاسعة والعاشرة التي تأمر بقتال المشركين إل</w:t>
      </w:r>
      <w:r w:rsidR="0030727B">
        <w:rPr>
          <w:rFonts w:hint="cs"/>
          <w:rtl/>
        </w:rPr>
        <w:t>ى</w:t>
      </w:r>
      <w:r>
        <w:rPr>
          <w:rtl/>
        </w:rPr>
        <w:t xml:space="preserve"> أن يسلموا هي في حق المعاهدين النا</w:t>
      </w:r>
      <w:r w:rsidR="0030727B">
        <w:rPr>
          <w:rFonts w:hint="cs"/>
          <w:rtl/>
        </w:rPr>
        <w:t>ق</w:t>
      </w:r>
      <w:r>
        <w:rPr>
          <w:rtl/>
        </w:rPr>
        <w:t>ضين بنص</w:t>
      </w:r>
      <w:r w:rsidR="00852B9A">
        <w:rPr>
          <w:rtl/>
        </w:rPr>
        <w:t xml:space="preserve"> </w:t>
      </w:r>
      <w:r w:rsidR="004E682B">
        <w:rPr>
          <w:rtl/>
        </w:rPr>
        <w:t xml:space="preserve">آيات </w:t>
      </w:r>
      <w:r>
        <w:rPr>
          <w:rtl/>
        </w:rPr>
        <w:t>التوبة هذه هي التي من الس</w:t>
      </w:r>
      <w:r w:rsidR="0030727B">
        <w:rPr>
          <w:rFonts w:hint="cs"/>
          <w:rtl/>
        </w:rPr>
        <w:t>ي</w:t>
      </w:r>
      <w:r>
        <w:rPr>
          <w:rtl/>
        </w:rPr>
        <w:t xml:space="preserve">اق </w:t>
      </w:r>
      <w:r w:rsidR="001E6CE4" w:rsidRPr="001E6CE4">
        <w:rPr>
          <w:rtl/>
        </w:rPr>
        <w:t>﴿وَإِنْ نَكَثُوا أَيْمَانَهُمْ مِنْ بَعْدِ عَهْدِهِمْ وَطَعَنُوا فِي دِينِكُمْ فَقَاتِلُوا أَئِمَّةَ الْكُفْرِ إِنَّهُمْ لَا أَيْمَانَ لَهُمْ لَعَلَّهُمْ يَنْتَهُونَ (12) أَلَا تُقَاتِلُونَ قَوْمًا نَكَثُوا أَيْمَانَهُمْ وَهَمُّوا بِإِخْرَاجِ الرَّسُولِ وَهُمْ بَدَءُوكُمْ أَوَّلَ مَرَّةٍ أَتَخْشَوْنَهُمْ فَاللَّهُ أَحَقُّ أَنْ تَخْشَوْهُ إِنْ كُنْتُمْ مُؤْمِنِينَ (13)﴾</w:t>
      </w:r>
      <w:r w:rsidR="001E6CE4" w:rsidRPr="001E6CE4">
        <w:rPr>
          <w:sz w:val="24"/>
          <w:szCs w:val="24"/>
          <w:rtl/>
        </w:rPr>
        <w:t xml:space="preserve"> [التوبة: 12-13]</w:t>
      </w:r>
      <w:r>
        <w:rPr>
          <w:rtl/>
        </w:rPr>
        <w:t>.</w:t>
      </w:r>
    </w:p>
    <w:p w14:paraId="74DEB4D4" w14:textId="6B24638F" w:rsidR="001E6CE4" w:rsidRDefault="006002DA" w:rsidP="005304FA">
      <w:pPr>
        <w:ind w:firstLine="226"/>
        <w:rPr>
          <w:rtl/>
        </w:rPr>
      </w:pPr>
      <w:r>
        <w:rPr>
          <w:rtl/>
        </w:rPr>
        <w:t>ونعتقد أن في هذا دليلا</w:t>
      </w:r>
      <w:r w:rsidR="001E6CE4">
        <w:rPr>
          <w:rFonts w:hint="cs"/>
          <w:rtl/>
        </w:rPr>
        <w:t>ً</w:t>
      </w:r>
      <w:r>
        <w:rPr>
          <w:rtl/>
        </w:rPr>
        <w:t xml:space="preserve"> حاسم</w:t>
      </w:r>
      <w:r w:rsidR="001E6CE4">
        <w:rPr>
          <w:rFonts w:hint="cs"/>
          <w:rtl/>
        </w:rPr>
        <w:t>ً</w:t>
      </w:r>
      <w:r>
        <w:rPr>
          <w:rtl/>
        </w:rPr>
        <w:t>ا بالنسبة للنقطة الأول</w:t>
      </w:r>
      <w:r w:rsidR="001E6CE4">
        <w:rPr>
          <w:rFonts w:hint="cs"/>
          <w:rtl/>
        </w:rPr>
        <w:t>ى؛</w:t>
      </w:r>
      <w:r>
        <w:rPr>
          <w:rtl/>
        </w:rPr>
        <w:t xml:space="preserve"> أي أن </w:t>
      </w:r>
      <w:r w:rsidR="00D11A91">
        <w:rPr>
          <w:rtl/>
        </w:rPr>
        <w:t>الآيات</w:t>
      </w:r>
      <w:r w:rsidR="004E682B">
        <w:rPr>
          <w:rtl/>
        </w:rPr>
        <w:t xml:space="preserve"> </w:t>
      </w:r>
      <w:r w:rsidR="001E6CE4">
        <w:rPr>
          <w:rFonts w:hint="cs"/>
          <w:rtl/>
        </w:rPr>
        <w:t>إ</w:t>
      </w:r>
      <w:r>
        <w:rPr>
          <w:rtl/>
        </w:rPr>
        <w:t xml:space="preserve">نما توجب </w:t>
      </w:r>
      <w:r w:rsidR="001E6CE4">
        <w:rPr>
          <w:rFonts w:hint="cs"/>
          <w:rtl/>
        </w:rPr>
        <w:t>قت</w:t>
      </w:r>
      <w:r>
        <w:rPr>
          <w:rtl/>
        </w:rPr>
        <w:t>ال الناكثين فقط، وقد تكون الحكمة المنطوية في ذلك أن المشركين بعد أن نقضوا عهدهم وقاتلهم المسلمون فقدوا حق العهد ثانية</w:t>
      </w:r>
      <w:r w:rsidR="001E6CE4">
        <w:rPr>
          <w:rFonts w:hint="cs"/>
          <w:rtl/>
        </w:rPr>
        <w:t>ً</w:t>
      </w:r>
      <w:r>
        <w:rPr>
          <w:rtl/>
        </w:rPr>
        <w:t>، وصار من حق المسلمين أن يفرضوا عليهم الشرط الذي يضمن لهم الأمن والسلامة</w:t>
      </w:r>
      <w:r w:rsidR="00852B9A">
        <w:rPr>
          <w:rFonts w:hint="cs"/>
          <w:rtl/>
        </w:rPr>
        <w:t>.</w:t>
      </w:r>
      <w:r w:rsidR="001E6CE4">
        <w:rPr>
          <w:rFonts w:hint="cs"/>
          <w:rtl/>
        </w:rPr>
        <w:t>.</w:t>
      </w:r>
      <w:r>
        <w:rPr>
          <w:rtl/>
        </w:rPr>
        <w:t xml:space="preserve"> وهو توبتهم عن الشرك ودخولهم في الإسلام، وقيامهم بواجباته التعبدية والمالية</w:t>
      </w:r>
      <w:r w:rsidR="001E6CE4">
        <w:rPr>
          <w:rFonts w:hint="cs"/>
          <w:rtl/>
        </w:rPr>
        <w:t>.</w:t>
      </w:r>
    </w:p>
    <w:p w14:paraId="4C177189" w14:textId="266EBC41" w:rsidR="006002DA" w:rsidRDefault="006002DA" w:rsidP="005304FA">
      <w:pPr>
        <w:ind w:firstLine="226"/>
        <w:rPr>
          <w:rtl/>
        </w:rPr>
      </w:pPr>
      <w:r>
        <w:rPr>
          <w:rtl/>
        </w:rPr>
        <w:t>ولا نر</w:t>
      </w:r>
      <w:r w:rsidR="001E6CE4">
        <w:rPr>
          <w:rFonts w:hint="cs"/>
          <w:rtl/>
        </w:rPr>
        <w:t>ى</w:t>
      </w:r>
      <w:r>
        <w:rPr>
          <w:rtl/>
        </w:rPr>
        <w:t xml:space="preserve"> </w:t>
      </w:r>
      <w:r w:rsidR="001E6CE4">
        <w:rPr>
          <w:rFonts w:hint="cs"/>
          <w:rtl/>
        </w:rPr>
        <w:t>-</w:t>
      </w:r>
      <w:r>
        <w:rPr>
          <w:rtl/>
        </w:rPr>
        <w:t>أي مدرسة الم</w:t>
      </w:r>
      <w:r w:rsidR="001E6CE4">
        <w:rPr>
          <w:rFonts w:hint="cs"/>
          <w:rtl/>
        </w:rPr>
        <w:t>ت</w:t>
      </w:r>
      <w:r>
        <w:rPr>
          <w:rtl/>
        </w:rPr>
        <w:t>ساهلين</w:t>
      </w:r>
      <w:r w:rsidR="001E6CE4">
        <w:rPr>
          <w:rFonts w:hint="cs"/>
          <w:rtl/>
        </w:rPr>
        <w:t>-</w:t>
      </w:r>
      <w:r>
        <w:rPr>
          <w:rtl/>
        </w:rPr>
        <w:t xml:space="preserve"> </w:t>
      </w:r>
      <w:r w:rsidR="001E6CE4">
        <w:rPr>
          <w:rFonts w:hint="cs"/>
          <w:rtl/>
        </w:rPr>
        <w:t>أ</w:t>
      </w:r>
      <w:r>
        <w:rPr>
          <w:rtl/>
        </w:rPr>
        <w:t>ن هذا يعد من قبيل ال</w:t>
      </w:r>
      <w:r w:rsidR="001E6CE4">
        <w:rPr>
          <w:rFonts w:hint="cs"/>
          <w:rtl/>
        </w:rPr>
        <w:t>إ</w:t>
      </w:r>
      <w:r>
        <w:rPr>
          <w:rtl/>
        </w:rPr>
        <w:t>كراه في الدين الذي نفاه</w:t>
      </w:r>
      <w:r w:rsidR="00852B9A">
        <w:rPr>
          <w:rtl/>
        </w:rPr>
        <w:t xml:space="preserve"> القرآن </w:t>
      </w:r>
      <w:r w:rsidR="001E6CE4" w:rsidRPr="001E6CE4">
        <w:rPr>
          <w:rtl/>
        </w:rPr>
        <w:t>﴿لَا إِكْرَاهَ فِي الدِّينِ قَدْ تَبَيَّنَ الرُّشْدُ مِنَ الْغَيِّ﴾</w:t>
      </w:r>
      <w:r w:rsidR="001E6CE4" w:rsidRPr="001E6CE4">
        <w:rPr>
          <w:sz w:val="24"/>
          <w:szCs w:val="24"/>
          <w:rtl/>
        </w:rPr>
        <w:t xml:space="preserve"> [البقرة: 256]</w:t>
      </w:r>
      <w:r>
        <w:rPr>
          <w:rtl/>
        </w:rPr>
        <w:t>.</w:t>
      </w:r>
    </w:p>
    <w:p w14:paraId="47BB5A1E" w14:textId="48FD55D4" w:rsidR="006002DA" w:rsidRDefault="006002DA" w:rsidP="005304FA">
      <w:pPr>
        <w:ind w:firstLine="226"/>
        <w:rPr>
          <w:rtl/>
        </w:rPr>
      </w:pPr>
      <w:r>
        <w:rPr>
          <w:rtl/>
        </w:rPr>
        <w:t>وهذا يقطع النظر عن أن الشرك يمثل مظاهر انحطاط الإنسانية ويسخرها لقو</w:t>
      </w:r>
      <w:r w:rsidR="001E6CE4">
        <w:rPr>
          <w:rFonts w:hint="cs"/>
          <w:rtl/>
        </w:rPr>
        <w:t>ى</w:t>
      </w:r>
      <w:r>
        <w:rPr>
          <w:rtl/>
        </w:rPr>
        <w:t xml:space="preserve"> وأفكار وعقائد سخيفة مغايرة للعقل والمنطق والحق كما يمثل نظام</w:t>
      </w:r>
      <w:r w:rsidR="001E6CE4">
        <w:rPr>
          <w:rFonts w:hint="cs"/>
          <w:rtl/>
        </w:rPr>
        <w:t>ً</w:t>
      </w:r>
      <w:r>
        <w:rPr>
          <w:rtl/>
        </w:rPr>
        <w:t>ا جاهلي</w:t>
      </w:r>
      <w:r w:rsidR="001E6CE4">
        <w:rPr>
          <w:rFonts w:hint="cs"/>
          <w:rtl/>
        </w:rPr>
        <w:t>ً</w:t>
      </w:r>
      <w:r>
        <w:rPr>
          <w:rtl/>
        </w:rPr>
        <w:t>ا فيه التقاليد الجائرة والعادات المنكرة، والعصبيات الممقوتة، و</w:t>
      </w:r>
      <w:r w:rsidR="001E6CE4">
        <w:rPr>
          <w:rFonts w:hint="cs"/>
          <w:rtl/>
        </w:rPr>
        <w:t>أ</w:t>
      </w:r>
      <w:r>
        <w:rPr>
          <w:rtl/>
        </w:rPr>
        <w:t>ن الإسلام الذي يشترط عل</w:t>
      </w:r>
      <w:r w:rsidR="001E6CE4">
        <w:rPr>
          <w:rFonts w:hint="cs"/>
          <w:rtl/>
        </w:rPr>
        <w:t>ى</w:t>
      </w:r>
      <w:r>
        <w:rPr>
          <w:rtl/>
        </w:rPr>
        <w:t xml:space="preserve"> الناكثين لعهودهم الدخول فيه للكف عنهم، يضمن لهم الخلاص من كل ذلك والارتفاع إلى الكمال الإنساني عقلا</w:t>
      </w:r>
      <w:r w:rsidR="001E6CE4">
        <w:rPr>
          <w:rFonts w:hint="cs"/>
          <w:rtl/>
        </w:rPr>
        <w:t>ً</w:t>
      </w:r>
      <w:r>
        <w:rPr>
          <w:rtl/>
        </w:rPr>
        <w:t xml:space="preserve"> وخلق</w:t>
      </w:r>
      <w:r w:rsidR="001E6CE4">
        <w:rPr>
          <w:rFonts w:hint="cs"/>
          <w:rtl/>
        </w:rPr>
        <w:t>ً</w:t>
      </w:r>
      <w:r>
        <w:rPr>
          <w:rtl/>
        </w:rPr>
        <w:t>ا وعبادة</w:t>
      </w:r>
      <w:r w:rsidR="001E6CE4">
        <w:rPr>
          <w:rFonts w:hint="cs"/>
          <w:rtl/>
        </w:rPr>
        <w:t>ً</w:t>
      </w:r>
      <w:r>
        <w:rPr>
          <w:rtl/>
        </w:rPr>
        <w:t xml:space="preserve"> وعقيدة</w:t>
      </w:r>
      <w:r w:rsidR="001E6CE4">
        <w:rPr>
          <w:rFonts w:hint="cs"/>
          <w:rtl/>
        </w:rPr>
        <w:t>ً</w:t>
      </w:r>
      <w:r>
        <w:rPr>
          <w:rtl/>
        </w:rPr>
        <w:t xml:space="preserve"> وعملا</w:t>
      </w:r>
      <w:r w:rsidR="001E6CE4">
        <w:rPr>
          <w:rFonts w:hint="cs"/>
          <w:rtl/>
        </w:rPr>
        <w:t>ً.</w:t>
      </w:r>
    </w:p>
    <w:p w14:paraId="30B2FA41" w14:textId="47E2A295" w:rsidR="006002DA" w:rsidRDefault="006002DA" w:rsidP="005304FA">
      <w:pPr>
        <w:ind w:firstLine="226"/>
        <w:rPr>
          <w:rtl/>
        </w:rPr>
      </w:pPr>
      <w:r>
        <w:rPr>
          <w:rtl/>
        </w:rPr>
        <w:t>ومع ذلك فإننا لسنا نر</w:t>
      </w:r>
      <w:r w:rsidR="001E6CE4">
        <w:rPr>
          <w:rFonts w:hint="cs"/>
          <w:rtl/>
        </w:rPr>
        <w:t>ى</w:t>
      </w:r>
      <w:r>
        <w:rPr>
          <w:rtl/>
        </w:rPr>
        <w:t xml:space="preserve"> في </w:t>
      </w:r>
      <w:r w:rsidR="00D11A91">
        <w:rPr>
          <w:rtl/>
        </w:rPr>
        <w:t>الآيات</w:t>
      </w:r>
      <w:r w:rsidR="004E682B">
        <w:rPr>
          <w:rtl/>
        </w:rPr>
        <w:t xml:space="preserve"> </w:t>
      </w:r>
      <w:r>
        <w:rPr>
          <w:rtl/>
        </w:rPr>
        <w:t xml:space="preserve">ما يمنع المسلمين من تجديد العهد مع الناكثين بعد استئناف قتالهم إذا كانت مصلحتهم تقتضي ذلك، وقد لا يكونون في كل ظرف قادرين على متابعة الحرب، أو علي </w:t>
      </w:r>
      <w:r w:rsidR="001E6CE4">
        <w:rPr>
          <w:rFonts w:hint="cs"/>
          <w:rtl/>
        </w:rPr>
        <w:t>إ</w:t>
      </w:r>
      <w:r>
        <w:rPr>
          <w:rtl/>
        </w:rPr>
        <w:t xml:space="preserve">خضاع عدوهم بالقوة، وقد يكون في آية سورة </w:t>
      </w:r>
      <w:r w:rsidR="001E6CE4">
        <w:rPr>
          <w:rFonts w:hint="cs"/>
          <w:rtl/>
        </w:rPr>
        <w:t>«</w:t>
      </w:r>
      <w:r>
        <w:rPr>
          <w:rtl/>
        </w:rPr>
        <w:t>البقرة</w:t>
      </w:r>
      <w:r w:rsidR="001E6CE4">
        <w:rPr>
          <w:rFonts w:hint="cs"/>
          <w:rtl/>
        </w:rPr>
        <w:t>»:</w:t>
      </w:r>
      <w:r>
        <w:rPr>
          <w:rtl/>
        </w:rPr>
        <w:t xml:space="preserve"> </w:t>
      </w:r>
      <w:r w:rsidR="001E6CE4" w:rsidRPr="001E6CE4">
        <w:rPr>
          <w:rtl/>
        </w:rPr>
        <w:t>﴿أَوَكُلَّمَا عَاهَدُوا عَهْدًا نَبَذَهُ فَرِيقٌ مِنْهُمْ﴾</w:t>
      </w:r>
      <w:r w:rsidR="001E6CE4" w:rsidRPr="001E6CE4">
        <w:rPr>
          <w:sz w:val="24"/>
          <w:szCs w:val="24"/>
          <w:rtl/>
        </w:rPr>
        <w:t xml:space="preserve"> [البقرة: 100]</w:t>
      </w:r>
      <w:r w:rsidR="001E6CE4">
        <w:rPr>
          <w:rFonts w:hint="cs"/>
          <w:rtl/>
        </w:rPr>
        <w:t>،</w:t>
      </w:r>
      <w:r>
        <w:rPr>
          <w:rtl/>
        </w:rPr>
        <w:t xml:space="preserve"> وأية سورة </w:t>
      </w:r>
      <w:r w:rsidR="001E6CE4">
        <w:rPr>
          <w:rFonts w:hint="cs"/>
          <w:rtl/>
        </w:rPr>
        <w:t>«</w:t>
      </w:r>
      <w:r>
        <w:rPr>
          <w:rtl/>
        </w:rPr>
        <w:t>الأنفال</w:t>
      </w:r>
      <w:r w:rsidR="001E6CE4">
        <w:rPr>
          <w:rFonts w:hint="cs"/>
          <w:rtl/>
        </w:rPr>
        <w:t>»</w:t>
      </w:r>
      <w:r>
        <w:rPr>
          <w:rtl/>
        </w:rPr>
        <w:t xml:space="preserve">: </w:t>
      </w:r>
      <w:r w:rsidR="001E6CE4" w:rsidRPr="001E6CE4">
        <w:rPr>
          <w:rtl/>
        </w:rPr>
        <w:t>﴿الَّذِينَ عَاهَدْتَ مِنْهُمْ ثُمَّ يَنْقُضُونَ عَهْدَهُمْ فِي كُلِّ مَرَّةٍ وَهُمْ لَا يَتَّقُونَ (56)﴾</w:t>
      </w:r>
      <w:r w:rsidR="001E6CE4" w:rsidRPr="001E6CE4">
        <w:rPr>
          <w:sz w:val="24"/>
          <w:szCs w:val="24"/>
          <w:rtl/>
        </w:rPr>
        <w:t xml:space="preserve"> [الأنفال: 56]</w:t>
      </w:r>
      <w:r w:rsidR="001E6CE4">
        <w:rPr>
          <w:rFonts w:hint="cs"/>
          <w:rtl/>
        </w:rPr>
        <w:t>،</w:t>
      </w:r>
      <w:r>
        <w:rPr>
          <w:rtl/>
        </w:rPr>
        <w:t xml:space="preserve"> دليل على ذلك، بل إن في </w:t>
      </w:r>
      <w:r w:rsidR="00D11A91">
        <w:rPr>
          <w:rtl/>
        </w:rPr>
        <w:t>الآيات</w:t>
      </w:r>
      <w:r w:rsidR="004E682B">
        <w:rPr>
          <w:rtl/>
        </w:rPr>
        <w:t xml:space="preserve"> </w:t>
      </w:r>
      <w:r>
        <w:rPr>
          <w:rtl/>
        </w:rPr>
        <w:t>التي تأتي بعد هذه</w:t>
      </w:r>
      <w:r w:rsidR="009F06DD">
        <w:rPr>
          <w:rtl/>
        </w:rPr>
        <w:t xml:space="preserve"> الآية</w:t>
      </w:r>
      <w:r w:rsidR="007331D3">
        <w:rPr>
          <w:rtl/>
        </w:rPr>
        <w:t xml:space="preserve"> </w:t>
      </w:r>
      <w:r>
        <w:rPr>
          <w:rtl/>
        </w:rPr>
        <w:t xml:space="preserve">من سورة </w:t>
      </w:r>
      <w:r w:rsidR="001E6CE4">
        <w:rPr>
          <w:rFonts w:hint="cs"/>
          <w:rtl/>
        </w:rPr>
        <w:t>«</w:t>
      </w:r>
      <w:r>
        <w:rPr>
          <w:rtl/>
        </w:rPr>
        <w:t>الأنفا</w:t>
      </w:r>
      <w:r w:rsidR="001E6CE4">
        <w:rPr>
          <w:rFonts w:hint="cs"/>
          <w:rtl/>
        </w:rPr>
        <w:t>ل»</w:t>
      </w:r>
      <w:r>
        <w:rPr>
          <w:rtl/>
        </w:rPr>
        <w:t xml:space="preserve"> والتي هي في حق الذين هم موضوع الكلام ما يجعل هذا الدليل قوي</w:t>
      </w:r>
      <w:r w:rsidR="001E6CE4">
        <w:rPr>
          <w:rFonts w:hint="cs"/>
          <w:rtl/>
        </w:rPr>
        <w:t>ً</w:t>
      </w:r>
      <w:r>
        <w:rPr>
          <w:rtl/>
        </w:rPr>
        <w:t xml:space="preserve">ا، وهي: </w:t>
      </w:r>
      <w:r w:rsidR="001E6CE4" w:rsidRPr="001E6CE4">
        <w:rPr>
          <w:rtl/>
        </w:rPr>
        <w:t>﴿وَإِنْ جَنَحُوا لِلسَّلْمِ فَاجْنَحْ لَهَا وَتَوَكَّلْ عَلَى اللَّهِ إِنَّهُ هُوَ السَّمِيعُ الْعَلِيمُ (61) وَإِنْ يُرِيدُوا أَنْ يَخْدَعُوكَ فَإِنَّ حَسْبَكَ اللَّهُ هُوَ الَّذِي أَيَّدَكَ بِنَصْرِهِ وَبِالْمُؤْمِنِينَ (62)﴾</w:t>
      </w:r>
      <w:r w:rsidR="001E6CE4" w:rsidRPr="001E6CE4">
        <w:rPr>
          <w:sz w:val="24"/>
          <w:szCs w:val="24"/>
          <w:rtl/>
        </w:rPr>
        <w:t xml:space="preserve"> [الأنفال: 61-62]</w:t>
      </w:r>
      <w:r>
        <w:rPr>
          <w:rtl/>
        </w:rPr>
        <w:t>.</w:t>
      </w:r>
    </w:p>
    <w:p w14:paraId="2E576109" w14:textId="4DBA2337" w:rsidR="006002DA" w:rsidRDefault="006002DA" w:rsidP="005304FA">
      <w:pPr>
        <w:ind w:firstLine="226"/>
        <w:rPr>
          <w:rtl/>
        </w:rPr>
      </w:pPr>
      <w:r>
        <w:rPr>
          <w:rtl/>
        </w:rPr>
        <w:t xml:space="preserve">والخطة الكاملة في </w:t>
      </w:r>
      <w:r w:rsidR="00D11A91">
        <w:rPr>
          <w:rtl/>
        </w:rPr>
        <w:t>الآيات</w:t>
      </w:r>
      <w:r>
        <w:rPr>
          <w:rtl/>
        </w:rPr>
        <w:t xml:space="preserve">: أن الله </w:t>
      </w:r>
      <w:r w:rsidR="001E6CE4">
        <w:rPr>
          <w:rFonts w:hint="cs"/>
          <w:rtl/>
        </w:rPr>
        <w:t>أ</w:t>
      </w:r>
      <w:r>
        <w:rPr>
          <w:rtl/>
        </w:rPr>
        <w:t>ذن بقتالهم</w:t>
      </w:r>
      <w:r w:rsidR="001E6CE4">
        <w:rPr>
          <w:rFonts w:hint="cs"/>
          <w:rtl/>
        </w:rPr>
        <w:t>؛</w:t>
      </w:r>
      <w:r>
        <w:rPr>
          <w:rtl/>
        </w:rPr>
        <w:t xml:space="preserve"> لأنهم ينكثون عهدهم، والخيانة متوقعة منهم، ومع ذلك فإذا وقع الق</w:t>
      </w:r>
      <w:r w:rsidR="001E6CE4">
        <w:rPr>
          <w:rFonts w:hint="cs"/>
          <w:rtl/>
        </w:rPr>
        <w:t>ت</w:t>
      </w:r>
      <w:r>
        <w:rPr>
          <w:rtl/>
        </w:rPr>
        <w:t>ال معهم ثانية وجنحوا إلى السلم وطالبوا تجديد العهد ف</w:t>
      </w:r>
      <w:r w:rsidR="001E6CE4">
        <w:rPr>
          <w:rFonts w:hint="cs"/>
          <w:rtl/>
        </w:rPr>
        <w:t>إ</w:t>
      </w:r>
      <w:r>
        <w:rPr>
          <w:rtl/>
        </w:rPr>
        <w:t>نهم يجابون إل</w:t>
      </w:r>
      <w:r w:rsidR="001E6CE4">
        <w:rPr>
          <w:rFonts w:hint="cs"/>
          <w:rtl/>
        </w:rPr>
        <w:t>ى</w:t>
      </w:r>
      <w:r>
        <w:rPr>
          <w:rtl/>
        </w:rPr>
        <w:t xml:space="preserve"> طلبهم حت</w:t>
      </w:r>
      <w:r w:rsidR="001E6CE4">
        <w:rPr>
          <w:rFonts w:hint="cs"/>
          <w:rtl/>
        </w:rPr>
        <w:t>ى</w:t>
      </w:r>
      <w:r>
        <w:rPr>
          <w:rtl/>
        </w:rPr>
        <w:t xml:space="preserve"> ولو كان من المحتمل أن يكون جنوحهم إل</w:t>
      </w:r>
      <w:r w:rsidR="001E6CE4">
        <w:rPr>
          <w:rFonts w:hint="cs"/>
          <w:rtl/>
        </w:rPr>
        <w:t>ى</w:t>
      </w:r>
      <w:r>
        <w:rPr>
          <w:rtl/>
        </w:rPr>
        <w:t xml:space="preserve"> السلم من قبيل الخداع</w:t>
      </w:r>
      <w:r w:rsidR="001E6CE4">
        <w:rPr>
          <w:rFonts w:hint="cs"/>
          <w:rtl/>
        </w:rPr>
        <w:t>،</w:t>
      </w:r>
      <w:r>
        <w:rPr>
          <w:rtl/>
        </w:rPr>
        <w:t xml:space="preserve"> وفي الخطة من الروعة ما هو ظاهر.. وليس هناك في كتاب الله وسنة رسوله ما </w:t>
      </w:r>
      <w:r w:rsidR="001E6CE4">
        <w:rPr>
          <w:rFonts w:hint="cs"/>
          <w:rtl/>
        </w:rPr>
        <w:t>ي</w:t>
      </w:r>
      <w:r>
        <w:rPr>
          <w:rtl/>
        </w:rPr>
        <w:t>نقض هذه الخطة، وامتناع رسول الله صل</w:t>
      </w:r>
      <w:r w:rsidR="001E6CE4">
        <w:rPr>
          <w:rFonts w:hint="cs"/>
          <w:rtl/>
        </w:rPr>
        <w:t>ى</w:t>
      </w:r>
      <w:r>
        <w:rPr>
          <w:rtl/>
        </w:rPr>
        <w:t xml:space="preserve"> الله عليه وسلم عن تجديد العهد مع قريش أو تمديده حينما ا</w:t>
      </w:r>
      <w:r w:rsidR="001E6CE4">
        <w:rPr>
          <w:rFonts w:hint="cs"/>
          <w:rtl/>
        </w:rPr>
        <w:t>ُ</w:t>
      </w:r>
      <w:r>
        <w:rPr>
          <w:rtl/>
        </w:rPr>
        <w:t>عتبر العدوان على حلفائه بني خزاعة بتحريض من بعضهم نقض</w:t>
      </w:r>
      <w:r w:rsidR="001E6CE4">
        <w:rPr>
          <w:rFonts w:hint="cs"/>
          <w:rtl/>
        </w:rPr>
        <w:t>ً</w:t>
      </w:r>
      <w:r>
        <w:rPr>
          <w:rtl/>
        </w:rPr>
        <w:t>ا له وزحف عل</w:t>
      </w:r>
      <w:r w:rsidR="001E6CE4">
        <w:rPr>
          <w:rFonts w:hint="cs"/>
          <w:rtl/>
        </w:rPr>
        <w:t>ى</w:t>
      </w:r>
      <w:r>
        <w:rPr>
          <w:rtl/>
        </w:rPr>
        <w:t xml:space="preserve"> مكة وفتحها، ليس فيه حكم تشريعي محكم فيما يتبادر لنا </w:t>
      </w:r>
      <w:r w:rsidR="001E6CE4">
        <w:rPr>
          <w:rFonts w:hint="cs"/>
          <w:rtl/>
        </w:rPr>
        <w:t>-</w:t>
      </w:r>
      <w:r>
        <w:rPr>
          <w:rtl/>
        </w:rPr>
        <w:t>أي مدرسة المتساهلين</w:t>
      </w:r>
      <w:r w:rsidR="001E6CE4">
        <w:rPr>
          <w:rFonts w:hint="cs"/>
          <w:rtl/>
        </w:rPr>
        <w:t>-</w:t>
      </w:r>
      <w:r>
        <w:rPr>
          <w:rtl/>
        </w:rPr>
        <w:t xml:space="preserve"> فضلا</w:t>
      </w:r>
      <w:r w:rsidR="001E6CE4">
        <w:rPr>
          <w:rFonts w:hint="cs"/>
          <w:rtl/>
        </w:rPr>
        <w:t>ً</w:t>
      </w:r>
      <w:r>
        <w:rPr>
          <w:rtl/>
        </w:rPr>
        <w:t xml:space="preserve"> عن أن خبر طلب أبي سفيان لذلك لم يرد في حديث وثيق فيما اطلعنا عليه.. ومع ذلك يمكن أن يقال على ضوء ذلك أن أمر تجديد العهد للناكثين بعد </w:t>
      </w:r>
      <w:r w:rsidR="007255F3">
        <w:rPr>
          <w:rFonts w:hint="cs"/>
          <w:rtl/>
        </w:rPr>
        <w:t>ا</w:t>
      </w:r>
      <w:r>
        <w:rPr>
          <w:rtl/>
        </w:rPr>
        <w:t xml:space="preserve">ستئناف القتال معهم دون أن يعلموا موكول لما يراه المسلمون </w:t>
      </w:r>
      <w:r w:rsidR="007255F3">
        <w:rPr>
          <w:rFonts w:hint="cs"/>
          <w:rtl/>
        </w:rPr>
        <w:t>أ</w:t>
      </w:r>
      <w:r>
        <w:rPr>
          <w:rtl/>
        </w:rPr>
        <w:t>نه في مصلحتهم.</w:t>
      </w:r>
    </w:p>
    <w:p w14:paraId="4B8B7BCE" w14:textId="152951DB" w:rsidR="006002DA" w:rsidRDefault="006002DA" w:rsidP="005304FA">
      <w:pPr>
        <w:ind w:firstLine="226"/>
        <w:rPr>
          <w:rtl/>
        </w:rPr>
      </w:pPr>
      <w:r>
        <w:rPr>
          <w:rtl/>
        </w:rPr>
        <w:t xml:space="preserve">ثم ننتقل </w:t>
      </w:r>
      <w:r w:rsidR="004E682B">
        <w:rPr>
          <w:rFonts w:hint="cs"/>
          <w:rtl/>
        </w:rPr>
        <w:t>إلى</w:t>
      </w:r>
      <w:r>
        <w:rPr>
          <w:rtl/>
        </w:rPr>
        <w:t xml:space="preserve"> موضوع المعاهدين عهد</w:t>
      </w:r>
      <w:r w:rsidR="007255F3">
        <w:rPr>
          <w:rFonts w:hint="cs"/>
          <w:rtl/>
        </w:rPr>
        <w:t>ً</w:t>
      </w:r>
      <w:r>
        <w:rPr>
          <w:rtl/>
        </w:rPr>
        <w:t>ا موقوت</w:t>
      </w:r>
      <w:r w:rsidR="007255F3">
        <w:rPr>
          <w:rFonts w:hint="cs"/>
          <w:rtl/>
        </w:rPr>
        <w:t>ً</w:t>
      </w:r>
      <w:r>
        <w:rPr>
          <w:rtl/>
        </w:rPr>
        <w:t>ا حين ت</w:t>
      </w:r>
      <w:r w:rsidR="007255F3">
        <w:rPr>
          <w:rFonts w:hint="cs"/>
          <w:rtl/>
        </w:rPr>
        <w:t>نت</w:t>
      </w:r>
      <w:r>
        <w:rPr>
          <w:rtl/>
        </w:rPr>
        <w:t>هي مد</w:t>
      </w:r>
      <w:r w:rsidR="007255F3">
        <w:rPr>
          <w:rFonts w:hint="cs"/>
          <w:rtl/>
        </w:rPr>
        <w:t>ت</w:t>
      </w:r>
      <w:r>
        <w:rPr>
          <w:rtl/>
        </w:rPr>
        <w:t>هم ولم يظهر منهم اثناءه نقض، والذين ذكرتهم</w:t>
      </w:r>
      <w:r w:rsidR="009F06DD">
        <w:rPr>
          <w:rtl/>
        </w:rPr>
        <w:t xml:space="preserve"> الآية</w:t>
      </w:r>
      <w:r w:rsidR="007331D3">
        <w:rPr>
          <w:rtl/>
        </w:rPr>
        <w:t xml:space="preserve"> </w:t>
      </w:r>
      <w:r>
        <w:rPr>
          <w:rtl/>
        </w:rPr>
        <w:t xml:space="preserve">الرابعة من سورة التوبة: </w:t>
      </w:r>
      <w:r w:rsidR="003A564F" w:rsidRPr="003A564F">
        <w:rPr>
          <w:rtl/>
        </w:rPr>
        <w:t>﴿إِلَّا الَّذِينَ عَاهَدْتُمْ مِنَ الْمُشْرِكِينَ ثُمَّ لَمْ يَنْقُصُوكُمْ شَيْئًا وَلَمْ يُظَاهِرُوا عَلَيْكُمْ أَحَدًا فَأَتِمُّوا إِلَيْهِمْ عَهْدَهُمْ إِلَى مُدَّتِهِمْ إِنَّ اللَّهَ يُحِبُّ الْمُتَّقِينَ (4)﴾</w:t>
      </w:r>
      <w:r w:rsidR="003A564F" w:rsidRPr="003A564F">
        <w:rPr>
          <w:sz w:val="24"/>
          <w:szCs w:val="24"/>
          <w:rtl/>
        </w:rPr>
        <w:t xml:space="preserve"> [التوبة: 4]</w:t>
      </w:r>
      <w:r w:rsidR="007255F3">
        <w:rPr>
          <w:rFonts w:hint="cs"/>
          <w:rtl/>
        </w:rPr>
        <w:t>،</w:t>
      </w:r>
      <w:r>
        <w:rPr>
          <w:rtl/>
        </w:rPr>
        <w:t xml:space="preserve"> والآية التي بعدها إنما تأمر بقتال المشركين حينما ينسلخ الأشهر الحرم، وقد لا تكون مدة عهدهم قد انقضت، فلا تطبق</w:t>
      </w:r>
      <w:r w:rsidR="009F06DD">
        <w:rPr>
          <w:rtl/>
        </w:rPr>
        <w:t xml:space="preserve"> الآية</w:t>
      </w:r>
      <w:r w:rsidR="007331D3">
        <w:rPr>
          <w:rtl/>
        </w:rPr>
        <w:t xml:space="preserve"> </w:t>
      </w:r>
      <w:r>
        <w:rPr>
          <w:rtl/>
        </w:rPr>
        <w:t>عليهم في حين نزولها</w:t>
      </w:r>
      <w:r w:rsidR="007255F3">
        <w:rPr>
          <w:rFonts w:hint="cs"/>
          <w:rtl/>
        </w:rPr>
        <w:t>.</w:t>
      </w:r>
    </w:p>
    <w:p w14:paraId="1973B9AB" w14:textId="77777777" w:rsidR="007255F3" w:rsidRDefault="006002DA" w:rsidP="005304FA">
      <w:pPr>
        <w:ind w:firstLine="226"/>
        <w:rPr>
          <w:rtl/>
        </w:rPr>
      </w:pPr>
      <w:r>
        <w:rPr>
          <w:rtl/>
        </w:rPr>
        <w:t>وكلام المفسرين أن الاستثناء محدد بانقضاء مدة العهد، وأن المعاهدين من المشركين بعد انقضاء هذه المدة موضع براءة الله ورسوله ويجب قتالهم، ونر</w:t>
      </w:r>
      <w:r w:rsidR="007255F3">
        <w:rPr>
          <w:rFonts w:hint="cs"/>
          <w:rtl/>
        </w:rPr>
        <w:t>ى</w:t>
      </w:r>
      <w:r>
        <w:rPr>
          <w:rtl/>
        </w:rPr>
        <w:t xml:space="preserve"> أن كلام المفسرين </w:t>
      </w:r>
      <w:r w:rsidR="007255F3">
        <w:rPr>
          <w:rFonts w:hint="cs"/>
          <w:rtl/>
        </w:rPr>
        <w:t>ي</w:t>
      </w:r>
      <w:r>
        <w:rPr>
          <w:rtl/>
        </w:rPr>
        <w:t>صح أن يكون محل توقف إذا أريد به ال</w:t>
      </w:r>
      <w:r w:rsidR="007255F3">
        <w:rPr>
          <w:rFonts w:hint="cs"/>
          <w:rtl/>
        </w:rPr>
        <w:t>إ</w:t>
      </w:r>
      <w:r>
        <w:rPr>
          <w:rtl/>
        </w:rPr>
        <w:t>طلاق</w:t>
      </w:r>
      <w:r w:rsidR="007255F3">
        <w:rPr>
          <w:rFonts w:hint="cs"/>
          <w:rtl/>
        </w:rPr>
        <w:t>.</w:t>
      </w:r>
    </w:p>
    <w:p w14:paraId="5F7F0E0C" w14:textId="77777777" w:rsidR="007255F3" w:rsidRDefault="006002DA" w:rsidP="005304FA">
      <w:pPr>
        <w:ind w:firstLine="226"/>
        <w:rPr>
          <w:rtl/>
        </w:rPr>
      </w:pPr>
      <w:r>
        <w:rPr>
          <w:rtl/>
        </w:rPr>
        <w:t>قالوا: والذي يتبادر لنا أن هؤلاء المعاهدين عهد</w:t>
      </w:r>
      <w:r w:rsidR="007255F3">
        <w:rPr>
          <w:rFonts w:hint="cs"/>
          <w:rtl/>
        </w:rPr>
        <w:t>ً</w:t>
      </w:r>
      <w:r>
        <w:rPr>
          <w:rtl/>
        </w:rPr>
        <w:t>ا موقوت</w:t>
      </w:r>
      <w:r w:rsidR="007255F3">
        <w:rPr>
          <w:rFonts w:hint="cs"/>
          <w:rtl/>
        </w:rPr>
        <w:t>ً</w:t>
      </w:r>
      <w:r>
        <w:rPr>
          <w:rtl/>
        </w:rPr>
        <w:t xml:space="preserve">ا: </w:t>
      </w:r>
      <w:r w:rsidR="007255F3">
        <w:rPr>
          <w:rFonts w:hint="cs"/>
          <w:rtl/>
        </w:rPr>
        <w:t>إ</w:t>
      </w:r>
      <w:r>
        <w:rPr>
          <w:rtl/>
        </w:rPr>
        <w:t>ما أن يكونوا أعداء للمسلمين قبل العهد، وقد وقع حرب وقتال بينهم، ثم عاهدهم المسلمون، كما كان شأن قريش وصلحهم مع النبي صلي الله عليه وسلم في الحديبية، وإما أن يكون قد رغبوا في موادعة المسلمين ومسالمتهم دون أن يكون قد وقع بينهم عداء وقتال.. فبالنسبة للأولين تكون حالة العداء والحرب قد عادت بعد انتهاء المدة، فيصبح من حق المسلمين قتالهم وفرض شروطهم عليهم بالإسلام، مع جواز تجديد العهد لهم إذا طلبوا ذلك، أو كانت مصلحة المسلمين وظروفهم تقتضيه عل</w:t>
      </w:r>
      <w:r w:rsidR="007255F3">
        <w:rPr>
          <w:rFonts w:hint="cs"/>
          <w:rtl/>
        </w:rPr>
        <w:t>ى</w:t>
      </w:r>
      <w:r>
        <w:rPr>
          <w:rtl/>
        </w:rPr>
        <w:t xml:space="preserve"> ما بي</w:t>
      </w:r>
      <w:r w:rsidR="007255F3">
        <w:rPr>
          <w:rFonts w:hint="cs"/>
          <w:rtl/>
        </w:rPr>
        <w:t>ّ</w:t>
      </w:r>
      <w:r>
        <w:rPr>
          <w:rtl/>
        </w:rPr>
        <w:t>نا آنف</w:t>
      </w:r>
      <w:r w:rsidR="007255F3">
        <w:rPr>
          <w:rFonts w:hint="cs"/>
          <w:rtl/>
        </w:rPr>
        <w:t>ً</w:t>
      </w:r>
      <w:r>
        <w:rPr>
          <w:rtl/>
        </w:rPr>
        <w:t>ا</w:t>
      </w:r>
      <w:r w:rsidR="007255F3">
        <w:rPr>
          <w:rFonts w:hint="cs"/>
          <w:rtl/>
        </w:rPr>
        <w:t>.</w:t>
      </w:r>
    </w:p>
    <w:p w14:paraId="2D0722AA" w14:textId="0626AFE9" w:rsidR="006002DA" w:rsidRDefault="006002DA" w:rsidP="005304FA">
      <w:pPr>
        <w:ind w:firstLine="226"/>
        <w:rPr>
          <w:rtl/>
        </w:rPr>
      </w:pPr>
      <w:r>
        <w:rPr>
          <w:rtl/>
        </w:rPr>
        <w:t>وبالنسبة لل</w:t>
      </w:r>
      <w:r w:rsidR="007255F3">
        <w:rPr>
          <w:rFonts w:hint="cs"/>
          <w:rtl/>
        </w:rPr>
        <w:t>آ</w:t>
      </w:r>
      <w:r>
        <w:rPr>
          <w:rtl/>
        </w:rPr>
        <w:t xml:space="preserve">خرين فالمفروض </w:t>
      </w:r>
      <w:r w:rsidR="007255F3">
        <w:rPr>
          <w:rFonts w:hint="cs"/>
          <w:rtl/>
        </w:rPr>
        <w:t>أ</w:t>
      </w:r>
      <w:r>
        <w:rPr>
          <w:rtl/>
        </w:rPr>
        <w:t>نهم كانوا مسالمين، وقام بينهم وبين المسلمين عهد بتوكيد ذلك، و</w:t>
      </w:r>
      <w:r w:rsidR="007255F3">
        <w:rPr>
          <w:rFonts w:hint="cs"/>
          <w:rtl/>
        </w:rPr>
        <w:t>آ</w:t>
      </w:r>
      <w:r>
        <w:rPr>
          <w:rtl/>
        </w:rPr>
        <w:t xml:space="preserve">ية النساء: </w:t>
      </w:r>
      <w:r w:rsidR="003A564F" w:rsidRPr="003A564F">
        <w:rPr>
          <w:rtl/>
        </w:rPr>
        <w:t>﴿إِلَّا الَّذِينَ يَصِلُونَ إِلَى قَوْمٍ بَيْنَكُمْ وَبَيْنَهُمْ مِيثَاقٌ أَوْ جَاءُوكُمْ حَصِرَتْ صُدُورُهُمْ أَنْ يُقَاتِلُوكُمْ أَوْ يُقَاتِلُوا قَوْمَهُمْ﴾</w:t>
      </w:r>
      <w:r w:rsidR="003A564F" w:rsidRPr="003A564F">
        <w:rPr>
          <w:sz w:val="24"/>
          <w:szCs w:val="24"/>
          <w:rtl/>
        </w:rPr>
        <w:t xml:space="preserve"> [النساء: 90]</w:t>
      </w:r>
      <w:r w:rsidR="007255F3">
        <w:rPr>
          <w:rFonts w:hint="cs"/>
          <w:rtl/>
        </w:rPr>
        <w:t>،</w:t>
      </w:r>
      <w:r w:rsidR="009F06DD">
        <w:rPr>
          <w:rtl/>
        </w:rPr>
        <w:t xml:space="preserve"> الآية</w:t>
      </w:r>
      <w:r w:rsidR="007331D3">
        <w:rPr>
          <w:rtl/>
        </w:rPr>
        <w:t xml:space="preserve"> </w:t>
      </w:r>
      <w:r>
        <w:rPr>
          <w:rtl/>
        </w:rPr>
        <w:t>ينطوي فيها</w:t>
      </w:r>
      <w:r w:rsidR="007255F3">
        <w:rPr>
          <w:rFonts w:hint="cs"/>
          <w:rtl/>
        </w:rPr>
        <w:t xml:space="preserve"> -</w:t>
      </w:r>
      <w:r>
        <w:rPr>
          <w:rtl/>
        </w:rPr>
        <w:t>علي ما نعتقد</w:t>
      </w:r>
      <w:r w:rsidR="007255F3">
        <w:rPr>
          <w:rFonts w:hint="cs"/>
          <w:rtl/>
        </w:rPr>
        <w:t>-</w:t>
      </w:r>
      <w:r>
        <w:rPr>
          <w:rtl/>
        </w:rPr>
        <w:t xml:space="preserve"> حالة واقعية مثل ذلك، وهو ما تفيده ال</w:t>
      </w:r>
      <w:r w:rsidR="002059BB">
        <w:rPr>
          <w:rtl/>
        </w:rPr>
        <w:t>روايات</w:t>
      </w:r>
      <w:r w:rsidR="004E682B">
        <w:rPr>
          <w:rtl/>
        </w:rPr>
        <w:t xml:space="preserve"> </w:t>
      </w:r>
      <w:r>
        <w:rPr>
          <w:rtl/>
        </w:rPr>
        <w:t>التي تذكر قيام العهود بين النبي صلي الله عليه وسلم وبين هلال بن عويمر وسراقة بن مالك المدلجي وبني ضمرة التي أوردت قبل، ورو</w:t>
      </w:r>
      <w:r w:rsidR="007255F3">
        <w:rPr>
          <w:rFonts w:hint="cs"/>
          <w:rtl/>
        </w:rPr>
        <w:t>ى</w:t>
      </w:r>
      <w:r>
        <w:rPr>
          <w:rtl/>
        </w:rPr>
        <w:t xml:space="preserve"> ابن سعد أن النبي صل</w:t>
      </w:r>
      <w:r w:rsidR="007255F3">
        <w:rPr>
          <w:rFonts w:hint="cs"/>
          <w:rtl/>
        </w:rPr>
        <w:t>ى</w:t>
      </w:r>
      <w:r>
        <w:rPr>
          <w:rtl/>
        </w:rPr>
        <w:t xml:space="preserve"> الله عليه وسلم وادع بني صخر من كنانة ألا يغزوهم ولا يغزوه ولا يكثروا عليه ولا </w:t>
      </w:r>
      <w:r w:rsidR="007255F3">
        <w:rPr>
          <w:rFonts w:hint="cs"/>
          <w:rtl/>
        </w:rPr>
        <w:t>ي</w:t>
      </w:r>
      <w:r>
        <w:rPr>
          <w:rtl/>
        </w:rPr>
        <w:t>عينوا عليه عدو</w:t>
      </w:r>
      <w:r w:rsidR="007255F3">
        <w:rPr>
          <w:rFonts w:hint="cs"/>
          <w:rtl/>
        </w:rPr>
        <w:t>ً</w:t>
      </w:r>
      <w:r>
        <w:rPr>
          <w:rtl/>
        </w:rPr>
        <w:t>ا، وكتب بينه وبينهم کتاب، فإذا ظل أمثال هؤلاء بعد انتهاء مد</w:t>
      </w:r>
      <w:r w:rsidR="007255F3">
        <w:rPr>
          <w:rFonts w:hint="cs"/>
          <w:rtl/>
        </w:rPr>
        <w:t>ت</w:t>
      </w:r>
      <w:r>
        <w:rPr>
          <w:rtl/>
        </w:rPr>
        <w:t>هم</w:t>
      </w:r>
      <w:r w:rsidR="007255F3">
        <w:rPr>
          <w:rFonts w:hint="cs"/>
          <w:rtl/>
        </w:rPr>
        <w:t xml:space="preserve"> </w:t>
      </w:r>
      <w:r>
        <w:rPr>
          <w:rtl/>
        </w:rPr>
        <w:t xml:space="preserve">سالمين كما كانوا ولم يبد منهم أي عدوان فليس للمسلمين عليهم سبيل بنص آية </w:t>
      </w:r>
      <w:r w:rsidR="007255F3">
        <w:rPr>
          <w:rFonts w:hint="cs"/>
          <w:rtl/>
        </w:rPr>
        <w:t>«</w:t>
      </w:r>
      <w:r>
        <w:rPr>
          <w:rtl/>
        </w:rPr>
        <w:t>النساء</w:t>
      </w:r>
      <w:r w:rsidR="007255F3">
        <w:rPr>
          <w:rFonts w:hint="cs"/>
          <w:rtl/>
        </w:rPr>
        <w:t>»</w:t>
      </w:r>
      <w:r>
        <w:rPr>
          <w:rtl/>
        </w:rPr>
        <w:t xml:space="preserve"> ثم بمبدأ عدم ق</w:t>
      </w:r>
      <w:r w:rsidR="007255F3">
        <w:rPr>
          <w:rFonts w:hint="cs"/>
          <w:rtl/>
        </w:rPr>
        <w:t>ت</w:t>
      </w:r>
      <w:r>
        <w:rPr>
          <w:rtl/>
        </w:rPr>
        <w:t>ال كل كافر، وعدم قتال غير الأعداء، ثم بمبدأ عدم نهي الله المسلمين عن البر وال</w:t>
      </w:r>
      <w:r w:rsidR="007255F3">
        <w:rPr>
          <w:rFonts w:hint="cs"/>
          <w:rtl/>
        </w:rPr>
        <w:t>إ</w:t>
      </w:r>
      <w:r>
        <w:rPr>
          <w:rtl/>
        </w:rPr>
        <w:t>قساط وحسن التعايش والتعامل بالنسبة لمن لم يقاتلوهم، وتجديد العهد لهم إذا طلبوه جائز من باب أول</w:t>
      </w:r>
      <w:r w:rsidR="007255F3">
        <w:rPr>
          <w:rFonts w:hint="cs"/>
          <w:rtl/>
        </w:rPr>
        <w:t>ى</w:t>
      </w:r>
      <w:r>
        <w:rPr>
          <w:rtl/>
        </w:rPr>
        <w:t xml:space="preserve">، وآية </w:t>
      </w:r>
      <w:r w:rsidR="007255F3">
        <w:rPr>
          <w:rFonts w:hint="cs"/>
          <w:rtl/>
        </w:rPr>
        <w:t>«</w:t>
      </w:r>
      <w:r>
        <w:rPr>
          <w:rtl/>
        </w:rPr>
        <w:t>التوبة</w:t>
      </w:r>
      <w:r w:rsidR="007255F3">
        <w:rPr>
          <w:rFonts w:hint="cs"/>
          <w:rtl/>
        </w:rPr>
        <w:t>»</w:t>
      </w:r>
      <w:r>
        <w:rPr>
          <w:rtl/>
        </w:rPr>
        <w:t xml:space="preserve"> السابعة قرينة على ذلك</w:t>
      </w:r>
      <w:r w:rsidR="007255F3">
        <w:rPr>
          <w:rFonts w:hint="cs"/>
          <w:rtl/>
        </w:rPr>
        <w:t>.</w:t>
      </w:r>
    </w:p>
    <w:p w14:paraId="23386DB9" w14:textId="73FD4316" w:rsidR="006002DA" w:rsidRPr="007255F3" w:rsidRDefault="006002DA" w:rsidP="005304FA">
      <w:pPr>
        <w:ind w:firstLine="226"/>
        <w:rPr>
          <w:b/>
          <w:bCs/>
          <w:rtl/>
        </w:rPr>
      </w:pPr>
      <w:r w:rsidRPr="007255F3">
        <w:rPr>
          <w:b/>
          <w:bCs/>
          <w:rtl/>
        </w:rPr>
        <w:t>مدرسة المتشددين منهجها واتجاهها</w:t>
      </w:r>
      <w:r w:rsidR="007255F3">
        <w:rPr>
          <w:rFonts w:hint="cs"/>
          <w:b/>
          <w:bCs/>
          <w:rtl/>
        </w:rPr>
        <w:t>:</w:t>
      </w:r>
    </w:p>
    <w:p w14:paraId="205C25EE" w14:textId="241FF62F" w:rsidR="006002DA" w:rsidRDefault="006002DA" w:rsidP="005304FA">
      <w:pPr>
        <w:ind w:firstLine="226"/>
        <w:rPr>
          <w:rtl/>
        </w:rPr>
      </w:pPr>
      <w:r>
        <w:rPr>
          <w:rtl/>
        </w:rPr>
        <w:t>قالوا: إن مدرسة المتساهلين مشغولون ك</w:t>
      </w:r>
      <w:r w:rsidR="00A63035">
        <w:rPr>
          <w:rFonts w:hint="cs"/>
          <w:rtl/>
        </w:rPr>
        <w:t>غ</w:t>
      </w:r>
      <w:r>
        <w:rPr>
          <w:rtl/>
        </w:rPr>
        <w:t xml:space="preserve">يرهم من الكتاب المحدثين الواقعين تحت ضغط الواقع البائس لذراري المسلمين وللقوة الظاهرة لمعسكر المشركين والملحدين وأهل الكتاب في هذا الزمان.. بتلمس شهادة لهذا الدين بأنه دين المسلم والسلام الذي لا </w:t>
      </w:r>
      <w:r w:rsidR="00A63035">
        <w:rPr>
          <w:rFonts w:hint="cs"/>
          <w:rtl/>
        </w:rPr>
        <w:t>ي</w:t>
      </w:r>
      <w:r>
        <w:rPr>
          <w:rtl/>
        </w:rPr>
        <w:t>عنيه إلا أن يعيش داخل حدوده في سلام</w:t>
      </w:r>
      <w:r w:rsidR="00A63035">
        <w:rPr>
          <w:rFonts w:hint="cs"/>
          <w:rtl/>
        </w:rPr>
        <w:t>!</w:t>
      </w:r>
      <w:r>
        <w:rPr>
          <w:rtl/>
        </w:rPr>
        <w:t xml:space="preserve"> فم</w:t>
      </w:r>
      <w:r w:rsidR="00A63035">
        <w:rPr>
          <w:rFonts w:hint="cs"/>
          <w:rtl/>
        </w:rPr>
        <w:t>ت</w:t>
      </w:r>
      <w:r>
        <w:rPr>
          <w:rtl/>
        </w:rPr>
        <w:t>ي أمكنت المهادنة والمعاهدة فهو حريص عليها لا يعدل بها هدف</w:t>
      </w:r>
      <w:r w:rsidR="00A63035">
        <w:rPr>
          <w:rFonts w:hint="cs"/>
          <w:rtl/>
        </w:rPr>
        <w:t>ً</w:t>
      </w:r>
      <w:r>
        <w:rPr>
          <w:rtl/>
        </w:rPr>
        <w:t xml:space="preserve">ا </w:t>
      </w:r>
      <w:r w:rsidR="00A63035">
        <w:rPr>
          <w:rFonts w:hint="cs"/>
          <w:rtl/>
        </w:rPr>
        <w:t>آ</w:t>
      </w:r>
      <w:r>
        <w:rPr>
          <w:rtl/>
        </w:rPr>
        <w:t>خر.. وهم من ثم لا يرون سبب</w:t>
      </w:r>
      <w:r w:rsidR="00A63035">
        <w:rPr>
          <w:rFonts w:hint="cs"/>
          <w:rtl/>
        </w:rPr>
        <w:t>ً</w:t>
      </w:r>
      <w:r>
        <w:rPr>
          <w:rtl/>
        </w:rPr>
        <w:t xml:space="preserve">ا لهذه النصوص الجديدة الأخيرة في سورة </w:t>
      </w:r>
      <w:r w:rsidR="00A63035">
        <w:rPr>
          <w:rFonts w:hint="cs"/>
          <w:rtl/>
        </w:rPr>
        <w:t>«</w:t>
      </w:r>
      <w:r>
        <w:rPr>
          <w:rtl/>
        </w:rPr>
        <w:t>التوبة</w:t>
      </w:r>
      <w:r w:rsidR="00A63035">
        <w:rPr>
          <w:rFonts w:hint="cs"/>
          <w:rtl/>
        </w:rPr>
        <w:t>»</w:t>
      </w:r>
      <w:r>
        <w:rPr>
          <w:rtl/>
        </w:rPr>
        <w:t xml:space="preserve"> إلا نقض بعض المشركين لعهودهم مع رسول الله صلى الله عليه وسلم وأن الذين لم ينقضوا عهودهم </w:t>
      </w:r>
      <w:r w:rsidR="00A63035">
        <w:rPr>
          <w:rFonts w:hint="cs"/>
          <w:rtl/>
        </w:rPr>
        <w:t>-</w:t>
      </w:r>
      <w:r>
        <w:rPr>
          <w:rtl/>
        </w:rPr>
        <w:t>سواء كانت مؤقتة أو مؤ</w:t>
      </w:r>
      <w:r w:rsidR="00A63035">
        <w:rPr>
          <w:rFonts w:hint="cs"/>
          <w:rtl/>
        </w:rPr>
        <w:t>ب</w:t>
      </w:r>
      <w:r>
        <w:rPr>
          <w:rtl/>
        </w:rPr>
        <w:t>دة</w:t>
      </w:r>
      <w:r w:rsidR="00A63035">
        <w:rPr>
          <w:rFonts w:hint="cs"/>
          <w:rtl/>
        </w:rPr>
        <w:t>-</w:t>
      </w:r>
      <w:r>
        <w:rPr>
          <w:rtl/>
        </w:rPr>
        <w:t xml:space="preserve"> فقد جاءت السورة بالمحافظة عليها وأنه حت</w:t>
      </w:r>
      <w:r w:rsidR="00A63035">
        <w:rPr>
          <w:rFonts w:hint="cs"/>
          <w:rtl/>
        </w:rPr>
        <w:t>ى</w:t>
      </w:r>
      <w:r>
        <w:rPr>
          <w:rtl/>
        </w:rPr>
        <w:t xml:space="preserve"> إذا انقضت عهودهم فإنه يجوز أن تعقد معهم معاهدات جديدة وكذلك الناكثون أنفسهم وأن </w:t>
      </w:r>
      <w:r w:rsidR="00D11A91">
        <w:rPr>
          <w:rtl/>
        </w:rPr>
        <w:t>الآيات</w:t>
      </w:r>
      <w:r w:rsidR="004E682B">
        <w:rPr>
          <w:rtl/>
        </w:rPr>
        <w:t xml:space="preserve"> </w:t>
      </w:r>
      <w:r>
        <w:rPr>
          <w:rtl/>
        </w:rPr>
        <w:t xml:space="preserve">المرحلية هي الأصل الذي يقيد عموم </w:t>
      </w:r>
      <w:r w:rsidR="00D11A91">
        <w:rPr>
          <w:rtl/>
        </w:rPr>
        <w:t>الآيات</w:t>
      </w:r>
      <w:r w:rsidR="004E682B">
        <w:rPr>
          <w:rtl/>
        </w:rPr>
        <w:t xml:space="preserve"> </w:t>
      </w:r>
      <w:r>
        <w:rPr>
          <w:rtl/>
        </w:rPr>
        <w:t>الأخيرة في هذه السورة!!</w:t>
      </w:r>
    </w:p>
    <w:p w14:paraId="393CA52E" w14:textId="0D680562" w:rsidR="006002DA" w:rsidRDefault="006002DA" w:rsidP="005304FA">
      <w:pPr>
        <w:ind w:firstLine="226"/>
        <w:rPr>
          <w:rtl/>
        </w:rPr>
      </w:pPr>
      <w:r>
        <w:rPr>
          <w:rtl/>
        </w:rPr>
        <w:t>هكذا تر</w:t>
      </w:r>
      <w:r w:rsidR="00A63035">
        <w:rPr>
          <w:rFonts w:hint="cs"/>
          <w:rtl/>
        </w:rPr>
        <w:t>ى</w:t>
      </w:r>
      <w:r>
        <w:rPr>
          <w:rtl/>
        </w:rPr>
        <w:t xml:space="preserve"> مدرسة المتساهلين وللرد عليهم نقول نحن المتشددين في نقاط موجزة.</w:t>
      </w:r>
    </w:p>
    <w:p w14:paraId="39775977" w14:textId="4984B596" w:rsidR="006002DA" w:rsidRDefault="006002DA" w:rsidP="005304FA">
      <w:pPr>
        <w:ind w:firstLine="226"/>
        <w:rPr>
          <w:rtl/>
        </w:rPr>
      </w:pPr>
      <w:r>
        <w:rPr>
          <w:rtl/>
        </w:rPr>
        <w:t>١</w:t>
      </w:r>
      <w:r w:rsidR="00A63035">
        <w:rPr>
          <w:rFonts w:hint="cs"/>
          <w:rtl/>
        </w:rPr>
        <w:t xml:space="preserve"> -</w:t>
      </w:r>
      <w:r>
        <w:rPr>
          <w:rtl/>
        </w:rPr>
        <w:t xml:space="preserve"> أن كثير</w:t>
      </w:r>
      <w:r w:rsidR="00A63035">
        <w:rPr>
          <w:rFonts w:hint="cs"/>
          <w:rtl/>
        </w:rPr>
        <w:t>ً</w:t>
      </w:r>
      <w:r>
        <w:rPr>
          <w:rtl/>
        </w:rPr>
        <w:t>ا ممن يكتبون عن الجهاد في الإسلام يخلطون بين منهج هذا الدين في النص عل</w:t>
      </w:r>
      <w:r w:rsidR="00A63035">
        <w:rPr>
          <w:rFonts w:hint="cs"/>
          <w:rtl/>
        </w:rPr>
        <w:t>ى</w:t>
      </w:r>
      <w:r>
        <w:rPr>
          <w:rtl/>
        </w:rPr>
        <w:t xml:space="preserve"> استنكار ال</w:t>
      </w:r>
      <w:r w:rsidR="00A63035">
        <w:rPr>
          <w:rFonts w:hint="cs"/>
          <w:rtl/>
        </w:rPr>
        <w:t>إ</w:t>
      </w:r>
      <w:r>
        <w:rPr>
          <w:rtl/>
        </w:rPr>
        <w:t>كراه عل</w:t>
      </w:r>
      <w:r w:rsidR="00A63035">
        <w:rPr>
          <w:rFonts w:hint="cs"/>
          <w:rtl/>
        </w:rPr>
        <w:t>ى</w:t>
      </w:r>
      <w:r>
        <w:rPr>
          <w:rtl/>
        </w:rPr>
        <w:t xml:space="preserve"> العقيدة، وبين منهجه في تحطيم القو</w:t>
      </w:r>
      <w:r w:rsidR="00A63035">
        <w:rPr>
          <w:rFonts w:hint="cs"/>
          <w:rtl/>
        </w:rPr>
        <w:t>ى</w:t>
      </w:r>
      <w:r>
        <w:rPr>
          <w:rtl/>
        </w:rPr>
        <w:t xml:space="preserve"> المادية التي تحول بين الناس وبينه، والتي تع</w:t>
      </w:r>
      <w:r w:rsidR="00A63035">
        <w:rPr>
          <w:rFonts w:hint="cs"/>
          <w:rtl/>
        </w:rPr>
        <w:t>بّ</w:t>
      </w:r>
      <w:r>
        <w:rPr>
          <w:rtl/>
        </w:rPr>
        <w:t>د الناس للناس وتمنعهم من العبودية لله.. وهما أمران لا علاقة بينهما، ولا مجال للالتباس فيهما ومن أجل هذا التخليط ي</w:t>
      </w:r>
      <w:r w:rsidR="00A63035">
        <w:rPr>
          <w:rFonts w:hint="cs"/>
          <w:rtl/>
        </w:rPr>
        <w:t>ح</w:t>
      </w:r>
      <w:r>
        <w:rPr>
          <w:rtl/>
        </w:rPr>
        <w:t>اولون أن يحصروا الجهاد في الإسلام فيما يسمونه اليوم: «الحرب الدفاعية</w:t>
      </w:r>
      <w:r w:rsidR="00A63035">
        <w:rPr>
          <w:rFonts w:hint="cs"/>
          <w:rtl/>
        </w:rPr>
        <w:t>»</w:t>
      </w:r>
      <w:r>
        <w:rPr>
          <w:rtl/>
        </w:rPr>
        <w:t xml:space="preserve"> والجهاد في الإسلام أمر </w:t>
      </w:r>
      <w:r w:rsidR="00A63035">
        <w:rPr>
          <w:rFonts w:hint="cs"/>
          <w:rtl/>
        </w:rPr>
        <w:t>آ</w:t>
      </w:r>
      <w:r>
        <w:rPr>
          <w:rtl/>
        </w:rPr>
        <w:t>خر لا علاقة له بحروب الناس اليوم، ولا بواعثها ولا تكييفها كذلك.. أو بواع</w:t>
      </w:r>
      <w:r w:rsidR="00A63035">
        <w:rPr>
          <w:rFonts w:hint="cs"/>
          <w:rtl/>
        </w:rPr>
        <w:t>ث</w:t>
      </w:r>
      <w:r>
        <w:rPr>
          <w:rtl/>
        </w:rPr>
        <w:t xml:space="preserve"> الجهاد في الإسلام ينب</w:t>
      </w:r>
      <w:r w:rsidR="00A63035">
        <w:rPr>
          <w:rFonts w:hint="cs"/>
          <w:rtl/>
        </w:rPr>
        <w:t>غي</w:t>
      </w:r>
      <w:r>
        <w:rPr>
          <w:rtl/>
        </w:rPr>
        <w:t xml:space="preserve"> تلمسها في طبيعة</w:t>
      </w:r>
      <w:r w:rsidR="00A63035">
        <w:rPr>
          <w:rFonts w:hint="cs"/>
          <w:rtl/>
        </w:rPr>
        <w:t xml:space="preserve"> «</w:t>
      </w:r>
      <w:r>
        <w:rPr>
          <w:rtl/>
        </w:rPr>
        <w:t>الإسلام» ذا</w:t>
      </w:r>
      <w:r w:rsidR="00A63035">
        <w:rPr>
          <w:rFonts w:hint="cs"/>
          <w:rtl/>
        </w:rPr>
        <w:t>ت</w:t>
      </w:r>
      <w:r>
        <w:rPr>
          <w:rtl/>
        </w:rPr>
        <w:t>ه، ودوره في هذه الأرض، وأهدافه العليا التي قررها الله وذكر أنه أرسل من أجلها هذا الرسول بهذه الرسالة، وجعله خاتم النبيين وجعلها خاتمة الرسالات وانتزاع السلطان من أ</w:t>
      </w:r>
      <w:r w:rsidR="00A63035">
        <w:rPr>
          <w:rFonts w:hint="cs"/>
          <w:rtl/>
        </w:rPr>
        <w:t>ي</w:t>
      </w:r>
      <w:r>
        <w:rPr>
          <w:rtl/>
        </w:rPr>
        <w:t xml:space="preserve">دي مغتصبيه من العباد لا يتم بمجرد التبليغ والبيان لأن المتسلطين </w:t>
      </w:r>
      <w:r w:rsidR="004E682B">
        <w:rPr>
          <w:rFonts w:hint="cs"/>
          <w:rtl/>
        </w:rPr>
        <w:t>على</w:t>
      </w:r>
      <w:r>
        <w:rPr>
          <w:rtl/>
        </w:rPr>
        <w:t xml:space="preserve"> رقاب العباد لا يسلمون في سلطانهم بمجرد التبليغ والبيان و</w:t>
      </w:r>
      <w:r w:rsidR="00A63035">
        <w:rPr>
          <w:rFonts w:hint="cs"/>
          <w:rtl/>
        </w:rPr>
        <w:t>إ</w:t>
      </w:r>
      <w:r>
        <w:rPr>
          <w:rtl/>
        </w:rPr>
        <w:t>لا فما كان أيسر عمل الرسل في إقرار دين الله في الأرض وهذا عكس ما عرفه تاريخ الرسل صلوات الله وسلامه عليهم وتاريخ هذا الدين علي ممر الأجيال</w:t>
      </w:r>
      <w:r w:rsidR="00A63035">
        <w:rPr>
          <w:rFonts w:hint="cs"/>
          <w:rtl/>
        </w:rPr>
        <w:t>.</w:t>
      </w:r>
    </w:p>
    <w:p w14:paraId="0A5A0C04" w14:textId="45BB1E71" w:rsidR="006002DA" w:rsidRDefault="00A63035" w:rsidP="005304FA">
      <w:pPr>
        <w:ind w:firstLine="226"/>
        <w:rPr>
          <w:rtl/>
        </w:rPr>
      </w:pPr>
      <w:r>
        <w:rPr>
          <w:rFonts w:hint="cs"/>
          <w:rtl/>
        </w:rPr>
        <w:t xml:space="preserve">2 - </w:t>
      </w:r>
      <w:r w:rsidR="006002DA">
        <w:rPr>
          <w:rtl/>
        </w:rPr>
        <w:t xml:space="preserve">والذي </w:t>
      </w:r>
      <w:r>
        <w:rPr>
          <w:rFonts w:hint="cs"/>
          <w:rtl/>
        </w:rPr>
        <w:t>ي</w:t>
      </w:r>
      <w:r w:rsidR="006002DA">
        <w:rPr>
          <w:rtl/>
        </w:rPr>
        <w:t xml:space="preserve">درك طبيعة هذا الدين، يدرك معها حتمية الانطلاق الحركي للإسلام في سورة الجهاد بالسيف </w:t>
      </w:r>
      <w:r>
        <w:rPr>
          <w:rFonts w:hint="cs"/>
          <w:rtl/>
        </w:rPr>
        <w:t>-</w:t>
      </w:r>
      <w:r w:rsidR="006002DA">
        <w:rPr>
          <w:rtl/>
        </w:rPr>
        <w:t>إلى جانب الجهاد بالبيان- ويدرك أن ذلك لم يكن حركة دفاعية</w:t>
      </w:r>
      <w:r>
        <w:rPr>
          <w:rFonts w:hint="cs"/>
          <w:rtl/>
        </w:rPr>
        <w:t>،</w:t>
      </w:r>
      <w:r w:rsidR="006002DA">
        <w:rPr>
          <w:rtl/>
        </w:rPr>
        <w:t xml:space="preserve"> بالمعن</w:t>
      </w:r>
      <w:r>
        <w:rPr>
          <w:rFonts w:hint="cs"/>
          <w:rtl/>
        </w:rPr>
        <w:t>ى</w:t>
      </w:r>
      <w:r w:rsidR="006002DA">
        <w:rPr>
          <w:rtl/>
        </w:rPr>
        <w:t xml:space="preserve"> الضيق الذي ي</w:t>
      </w:r>
      <w:r>
        <w:rPr>
          <w:rFonts w:hint="cs"/>
          <w:rtl/>
        </w:rPr>
        <w:t>ُ</w:t>
      </w:r>
      <w:r w:rsidR="006002DA">
        <w:rPr>
          <w:rtl/>
        </w:rPr>
        <w:t>فهم اليوم من اصطلاح «الحرب الدفاعية» كما يريد المهزومون أمام ضغط الواقع الحاضر، وأمام هجوم المستشرقين الماكر، أن يصوروا حركة الجهاد في الإسلام</w:t>
      </w:r>
      <w:r>
        <w:rPr>
          <w:rFonts w:hint="cs"/>
          <w:rtl/>
        </w:rPr>
        <w:t>،</w:t>
      </w:r>
      <w:r w:rsidR="006002DA">
        <w:rPr>
          <w:rtl/>
        </w:rPr>
        <w:t xml:space="preserve"> إنما كان حركة اندفاع وانطلاق لتحرير </w:t>
      </w:r>
      <w:r>
        <w:rPr>
          <w:rFonts w:hint="cs"/>
          <w:rtl/>
        </w:rPr>
        <w:t>«</w:t>
      </w:r>
      <w:r w:rsidR="006002DA">
        <w:rPr>
          <w:rtl/>
        </w:rPr>
        <w:t>الإنسان</w:t>
      </w:r>
      <w:r>
        <w:rPr>
          <w:rFonts w:hint="cs"/>
          <w:rtl/>
        </w:rPr>
        <w:t>»</w:t>
      </w:r>
      <w:r w:rsidR="006002DA">
        <w:rPr>
          <w:rtl/>
        </w:rPr>
        <w:t xml:space="preserve"> في «الأرض».. بوسائل مكافئة لكل جوانب الواقع البشري، وفي مراحل محددة لكل مرحلة منها وسائلها المتجددة.</w:t>
      </w:r>
    </w:p>
    <w:p w14:paraId="7A0D0AE9" w14:textId="7E6E4120" w:rsidR="006002DA" w:rsidRDefault="006002DA" w:rsidP="005304FA">
      <w:pPr>
        <w:ind w:firstLine="226"/>
        <w:rPr>
          <w:rtl/>
        </w:rPr>
      </w:pPr>
      <w:r>
        <w:rPr>
          <w:rtl/>
        </w:rPr>
        <w:t>٣</w:t>
      </w:r>
      <w:r w:rsidR="00A63035">
        <w:rPr>
          <w:rFonts w:hint="cs"/>
          <w:rtl/>
        </w:rPr>
        <w:t xml:space="preserve"> -</w:t>
      </w:r>
      <w:r>
        <w:rPr>
          <w:rtl/>
        </w:rPr>
        <w:t xml:space="preserve"> وإذا لم يكن بد من أن نسمي حركة الإسلام الجهادية حركة دفاعية، فلا</w:t>
      </w:r>
      <w:r w:rsidR="00A63035">
        <w:rPr>
          <w:rFonts w:hint="cs"/>
          <w:rtl/>
        </w:rPr>
        <w:t xml:space="preserve"> </w:t>
      </w:r>
      <w:r>
        <w:rPr>
          <w:rtl/>
        </w:rPr>
        <w:t>بد أن نغير مفهوم كلمة «دفاع» ونعتبره «دفاع</w:t>
      </w:r>
      <w:r w:rsidR="00A63035">
        <w:rPr>
          <w:rFonts w:hint="cs"/>
          <w:rtl/>
        </w:rPr>
        <w:t>ً</w:t>
      </w:r>
      <w:r>
        <w:rPr>
          <w:rtl/>
        </w:rPr>
        <w:t>ا عن الإنسان</w:t>
      </w:r>
      <w:r w:rsidR="00A63035">
        <w:rPr>
          <w:rFonts w:hint="cs"/>
          <w:rtl/>
        </w:rPr>
        <w:t>»</w:t>
      </w:r>
      <w:r>
        <w:rPr>
          <w:rtl/>
        </w:rPr>
        <w:t xml:space="preserve"> ذاته، ضد جميع العوامل التي تقيد حريته وتعوق تحرره.. هذه العوامل التي تتمثل في المعتقدات والتصورات، كما تتمثل في الأنظمة القائمة على الحواجز الاقتصادية والطبقية والعنصرية، التي كانت سائدة في الأرض كلها </w:t>
      </w:r>
      <w:r w:rsidR="00A63035">
        <w:rPr>
          <w:rFonts w:hint="cs"/>
          <w:rtl/>
        </w:rPr>
        <w:t>ي</w:t>
      </w:r>
      <w:r>
        <w:rPr>
          <w:rtl/>
        </w:rPr>
        <w:t xml:space="preserve">وم جاء الإسلام، والتي ما تزال </w:t>
      </w:r>
      <w:r w:rsidR="00A63035">
        <w:rPr>
          <w:rFonts w:hint="cs"/>
          <w:rtl/>
        </w:rPr>
        <w:t>أ</w:t>
      </w:r>
      <w:r>
        <w:rPr>
          <w:rtl/>
        </w:rPr>
        <w:t>شكال منها سائدة في هذا الزمان</w:t>
      </w:r>
      <w:r w:rsidR="00537EDE">
        <w:rPr>
          <w:rFonts w:hint="cs"/>
          <w:rtl/>
        </w:rPr>
        <w:t>!</w:t>
      </w:r>
    </w:p>
    <w:p w14:paraId="032C8FCB" w14:textId="107A07E0" w:rsidR="006002DA" w:rsidRDefault="00537EDE" w:rsidP="005304FA">
      <w:pPr>
        <w:ind w:firstLine="226"/>
        <w:rPr>
          <w:rtl/>
        </w:rPr>
      </w:pPr>
      <w:r>
        <w:rPr>
          <w:rFonts w:hint="cs"/>
          <w:rtl/>
        </w:rPr>
        <w:t xml:space="preserve">4 - </w:t>
      </w:r>
      <w:r w:rsidR="006002DA">
        <w:rPr>
          <w:rtl/>
        </w:rPr>
        <w:t xml:space="preserve">وبهذا التوسع في مفهوم كلمة </w:t>
      </w:r>
      <w:r>
        <w:rPr>
          <w:rFonts w:hint="cs"/>
          <w:rtl/>
        </w:rPr>
        <w:t>«</w:t>
      </w:r>
      <w:r w:rsidR="006002DA">
        <w:rPr>
          <w:rtl/>
        </w:rPr>
        <w:t xml:space="preserve">الدفاع» نستطيع أن نواجه حقيقة بواعث الانطلاق الإسلامي في «الأرض» بالجهاد، ونواجه طبيعة الإسلام ذاتها، وهي أنه إعلان عام </w:t>
      </w:r>
      <w:r>
        <w:rPr>
          <w:rFonts w:hint="cs"/>
          <w:rtl/>
        </w:rPr>
        <w:t>لت</w:t>
      </w:r>
      <w:r w:rsidR="006002DA">
        <w:rPr>
          <w:rtl/>
        </w:rPr>
        <w:t>حرير الإنسان من العبودية للعباد، وتقرير ألوهية الله وحده وربوبي</w:t>
      </w:r>
      <w:r>
        <w:rPr>
          <w:rFonts w:hint="cs"/>
          <w:rtl/>
        </w:rPr>
        <w:t>ت</w:t>
      </w:r>
      <w:r w:rsidR="006002DA">
        <w:rPr>
          <w:rtl/>
        </w:rPr>
        <w:t>ه للعالمين، وتحطيم مملكة ال</w:t>
      </w:r>
      <w:r>
        <w:rPr>
          <w:rFonts w:hint="cs"/>
          <w:rtl/>
        </w:rPr>
        <w:t>هوى</w:t>
      </w:r>
      <w:r w:rsidR="006002DA">
        <w:rPr>
          <w:rtl/>
        </w:rPr>
        <w:t xml:space="preserve"> البشري في الأرض، وإقامة مملكة الشريعة الإلهية في عالم الإنسان</w:t>
      </w:r>
      <w:r w:rsidR="00852B9A">
        <w:rPr>
          <w:rFonts w:hint="cs"/>
          <w:rtl/>
        </w:rPr>
        <w:t>.</w:t>
      </w:r>
      <w:r>
        <w:rPr>
          <w:rFonts w:hint="cs"/>
          <w:rtl/>
        </w:rPr>
        <w:t>.</w:t>
      </w:r>
      <w:r w:rsidR="006002DA">
        <w:rPr>
          <w:rtl/>
        </w:rPr>
        <w:t xml:space="preserve"> أما محاولة إيجاد مبررات دفاعية للجهاد الإسلامي بالمعن</w:t>
      </w:r>
      <w:r>
        <w:rPr>
          <w:rFonts w:hint="cs"/>
          <w:rtl/>
        </w:rPr>
        <w:t>ى</w:t>
      </w:r>
      <w:r w:rsidR="006002DA">
        <w:rPr>
          <w:rtl/>
        </w:rPr>
        <w:t xml:space="preserve"> الضيق للمفهوم المص</w:t>
      </w:r>
      <w:r>
        <w:rPr>
          <w:rFonts w:hint="cs"/>
          <w:rtl/>
        </w:rPr>
        <w:t>ي</w:t>
      </w:r>
      <w:r w:rsidR="006002DA">
        <w:rPr>
          <w:rtl/>
        </w:rPr>
        <w:t xml:space="preserve">ري للحرب الدفاعية ومحاولة البحث عن أسانيد لإثبات أن وقائع الجهاد الإسلامي كانت لمجرد صد العدوان من القوة المجاورة على </w:t>
      </w:r>
      <w:r>
        <w:rPr>
          <w:rFonts w:hint="cs"/>
          <w:rtl/>
        </w:rPr>
        <w:t>«</w:t>
      </w:r>
      <w:r w:rsidR="006002DA">
        <w:rPr>
          <w:rtl/>
        </w:rPr>
        <w:t>الوطن الإسلامي</w:t>
      </w:r>
      <w:r>
        <w:rPr>
          <w:rFonts w:hint="cs"/>
          <w:rtl/>
        </w:rPr>
        <w:t>»!</w:t>
      </w:r>
      <w:r w:rsidR="006002DA">
        <w:rPr>
          <w:rtl/>
        </w:rPr>
        <w:t xml:space="preserve"> وهو في عرف بعضهم جزيرة العرب</w:t>
      </w:r>
      <w:r>
        <w:rPr>
          <w:rFonts w:hint="cs"/>
          <w:rtl/>
        </w:rPr>
        <w:t>،</w:t>
      </w:r>
      <w:r w:rsidR="006002DA">
        <w:rPr>
          <w:rtl/>
        </w:rPr>
        <w:t xml:space="preserve"> فهي محاولة ت</w:t>
      </w:r>
      <w:r>
        <w:rPr>
          <w:rFonts w:hint="cs"/>
          <w:rtl/>
        </w:rPr>
        <w:t>ن</w:t>
      </w:r>
      <w:r w:rsidR="006002DA">
        <w:rPr>
          <w:rtl/>
        </w:rPr>
        <w:t>م عن إدراك لطبيعة هذا الدين ولطبيعة الدور الذي جاء ليقوم به في الأرض.. كما أنها تشي بالهزيمة أمام ضغط الواقع الحاضر، وأمام الهجوم الاستشرافي الماكر على الجهاد الإسلامي</w:t>
      </w:r>
      <w:r>
        <w:rPr>
          <w:rFonts w:hint="cs"/>
          <w:rtl/>
        </w:rPr>
        <w:t>.</w:t>
      </w:r>
    </w:p>
    <w:p w14:paraId="735F1819" w14:textId="4FBA79BF" w:rsidR="006002DA" w:rsidRDefault="00537EDE" w:rsidP="005304FA">
      <w:pPr>
        <w:ind w:firstLine="226"/>
        <w:rPr>
          <w:rtl/>
        </w:rPr>
      </w:pPr>
      <w:r>
        <w:rPr>
          <w:rFonts w:hint="cs"/>
          <w:rtl/>
        </w:rPr>
        <w:t xml:space="preserve">5 - </w:t>
      </w:r>
      <w:r w:rsidR="006002DA">
        <w:rPr>
          <w:rtl/>
        </w:rPr>
        <w:t>ت</w:t>
      </w:r>
      <w:r>
        <w:rPr>
          <w:rFonts w:hint="cs"/>
          <w:rtl/>
        </w:rPr>
        <w:t>ُ</w:t>
      </w:r>
      <w:r w:rsidR="006002DA">
        <w:rPr>
          <w:rtl/>
        </w:rPr>
        <w:t>ر</w:t>
      </w:r>
      <w:r>
        <w:rPr>
          <w:rFonts w:hint="cs"/>
          <w:rtl/>
        </w:rPr>
        <w:t>ى</w:t>
      </w:r>
      <w:r w:rsidR="006002DA">
        <w:rPr>
          <w:rtl/>
        </w:rPr>
        <w:t xml:space="preserve"> لو كان أبو بكر وعمر وعثمان رضي الله عنهم قد أمنوا عدوان الروم والفرس عل</w:t>
      </w:r>
      <w:r>
        <w:rPr>
          <w:rFonts w:hint="cs"/>
          <w:rtl/>
        </w:rPr>
        <w:t>ى</w:t>
      </w:r>
      <w:r w:rsidR="006002DA">
        <w:rPr>
          <w:rtl/>
        </w:rPr>
        <w:t xml:space="preserve"> الجزيرة أكانوا يق</w:t>
      </w:r>
      <w:r>
        <w:rPr>
          <w:rFonts w:hint="cs"/>
          <w:rtl/>
        </w:rPr>
        <w:t>ع</w:t>
      </w:r>
      <w:r w:rsidR="006002DA">
        <w:rPr>
          <w:rtl/>
        </w:rPr>
        <w:t xml:space="preserve">دون </w:t>
      </w:r>
      <w:r>
        <w:rPr>
          <w:rFonts w:hint="cs"/>
          <w:rtl/>
        </w:rPr>
        <w:t>إ</w:t>
      </w:r>
      <w:r w:rsidR="006002DA">
        <w:rPr>
          <w:rtl/>
        </w:rPr>
        <w:t xml:space="preserve">ذن عن دفع المد الإسلامي إلى أطراف الأرض؟ وكيف كانوا </w:t>
      </w:r>
      <w:r>
        <w:rPr>
          <w:rFonts w:hint="cs"/>
          <w:rtl/>
        </w:rPr>
        <w:t>ي</w:t>
      </w:r>
      <w:r w:rsidR="006002DA">
        <w:rPr>
          <w:rtl/>
        </w:rPr>
        <w:t>دفعون هذا المد و</w:t>
      </w:r>
      <w:r>
        <w:rPr>
          <w:rFonts w:hint="cs"/>
          <w:rtl/>
        </w:rPr>
        <w:t>أ</w:t>
      </w:r>
      <w:r w:rsidR="006002DA">
        <w:rPr>
          <w:rtl/>
        </w:rPr>
        <w:t>مام الدعوة تلك العقبات المادية</w:t>
      </w:r>
      <w:r>
        <w:rPr>
          <w:rFonts w:hint="cs"/>
          <w:rtl/>
        </w:rPr>
        <w:t xml:space="preserve"> </w:t>
      </w:r>
      <w:r w:rsidR="006002DA">
        <w:rPr>
          <w:rtl/>
        </w:rPr>
        <w:t>من أنظمة الدولة السياسية وأنظمة المجتمع العنصرية والطبقية والاقتصادية، والتي تحميها القوة المادية للدولة كذلك</w:t>
      </w:r>
      <w:r>
        <w:rPr>
          <w:rFonts w:hint="cs"/>
          <w:rtl/>
        </w:rPr>
        <w:t>؟!</w:t>
      </w:r>
    </w:p>
    <w:p w14:paraId="1AE9AB4F" w14:textId="6F9A98EE" w:rsidR="006002DA" w:rsidRDefault="00537EDE" w:rsidP="005304FA">
      <w:pPr>
        <w:ind w:firstLine="226"/>
        <w:rPr>
          <w:rtl/>
        </w:rPr>
      </w:pPr>
      <w:r>
        <w:rPr>
          <w:rFonts w:hint="cs"/>
          <w:rtl/>
        </w:rPr>
        <w:t>6 - إ</w:t>
      </w:r>
      <w:r w:rsidR="006002DA">
        <w:rPr>
          <w:rtl/>
        </w:rPr>
        <w:t xml:space="preserve">نها سذاجة أن يتصور الإنسان دعوة تعلن تحرير </w:t>
      </w:r>
      <w:r>
        <w:rPr>
          <w:rFonts w:hint="cs"/>
          <w:rtl/>
        </w:rPr>
        <w:t>«</w:t>
      </w:r>
      <w:r w:rsidR="006002DA">
        <w:rPr>
          <w:rtl/>
        </w:rPr>
        <w:t>الإنسان</w:t>
      </w:r>
      <w:r>
        <w:rPr>
          <w:rFonts w:hint="cs"/>
          <w:rtl/>
        </w:rPr>
        <w:t>»</w:t>
      </w:r>
      <w:r w:rsidR="006002DA">
        <w:rPr>
          <w:rtl/>
        </w:rPr>
        <w:t xml:space="preserve"> نوع الإنسان.. في «الأرض» كل الأرض.. ثم نقف أمام هذه العقبات نجاهدها باللسان </w:t>
      </w:r>
      <w:r w:rsidR="00670D5D">
        <w:rPr>
          <w:rFonts w:hint="cs"/>
          <w:rtl/>
        </w:rPr>
        <w:t>والبيان!</w:t>
      </w:r>
      <w:r w:rsidR="006002DA">
        <w:rPr>
          <w:rtl/>
        </w:rPr>
        <w:t xml:space="preserve"> </w:t>
      </w:r>
      <w:r>
        <w:rPr>
          <w:rFonts w:hint="cs"/>
          <w:rtl/>
        </w:rPr>
        <w:t>إ</w:t>
      </w:r>
      <w:r w:rsidR="006002DA">
        <w:rPr>
          <w:rtl/>
        </w:rPr>
        <w:t>نها ت</w:t>
      </w:r>
      <w:r>
        <w:rPr>
          <w:rFonts w:hint="cs"/>
          <w:rtl/>
        </w:rPr>
        <w:t>ُ</w:t>
      </w:r>
      <w:r w:rsidR="006002DA">
        <w:rPr>
          <w:rtl/>
        </w:rPr>
        <w:t>جاهد باللسان والبيان ح</w:t>
      </w:r>
      <w:r>
        <w:rPr>
          <w:rFonts w:hint="cs"/>
          <w:rtl/>
        </w:rPr>
        <w:t>ي</w:t>
      </w:r>
      <w:r w:rsidR="006002DA">
        <w:rPr>
          <w:rtl/>
        </w:rPr>
        <w:t xml:space="preserve">نما </w:t>
      </w:r>
      <w:r>
        <w:rPr>
          <w:rFonts w:hint="cs"/>
          <w:rtl/>
        </w:rPr>
        <w:t>ي</w:t>
      </w:r>
      <w:r w:rsidR="006002DA">
        <w:rPr>
          <w:rtl/>
        </w:rPr>
        <w:t>خلي بينها وبين الأفراد تخاطبهم بحرية وهم مطلقو السراح من جميع تلك المؤ</w:t>
      </w:r>
      <w:r>
        <w:rPr>
          <w:rFonts w:hint="cs"/>
          <w:rtl/>
        </w:rPr>
        <w:t>ث</w:t>
      </w:r>
      <w:r w:rsidR="006002DA">
        <w:rPr>
          <w:rtl/>
        </w:rPr>
        <w:t xml:space="preserve">رات.. فهنا </w:t>
      </w:r>
      <w:r w:rsidR="003A564F" w:rsidRPr="003A564F">
        <w:rPr>
          <w:rtl/>
        </w:rPr>
        <w:t>﴿لَا إِكْرَاهَ فِي الدِّينِ﴾</w:t>
      </w:r>
      <w:r w:rsidR="003A564F" w:rsidRPr="003A564F">
        <w:rPr>
          <w:sz w:val="24"/>
          <w:szCs w:val="24"/>
          <w:rtl/>
        </w:rPr>
        <w:t xml:space="preserve"> [البقرة: 256]</w:t>
      </w:r>
      <w:r w:rsidR="006002DA">
        <w:rPr>
          <w:rtl/>
        </w:rPr>
        <w:t>.. أما حين توجد تلك العقبات والمؤثرات المادية، فلا</w:t>
      </w:r>
      <w:r>
        <w:rPr>
          <w:rFonts w:hint="cs"/>
          <w:rtl/>
        </w:rPr>
        <w:t xml:space="preserve"> </w:t>
      </w:r>
      <w:r w:rsidR="006002DA">
        <w:rPr>
          <w:rtl/>
        </w:rPr>
        <w:t>بد من إزالتها أولا</w:t>
      </w:r>
      <w:r>
        <w:rPr>
          <w:rFonts w:hint="cs"/>
          <w:rtl/>
        </w:rPr>
        <w:t>ً</w:t>
      </w:r>
      <w:r w:rsidR="006002DA">
        <w:rPr>
          <w:rtl/>
        </w:rPr>
        <w:t xml:space="preserve"> بالقوة للتمكن من مخاطبة قلب الإنسان وعقله، وهو طليق من هذه الأغلال!</w:t>
      </w:r>
    </w:p>
    <w:p w14:paraId="538E79BB" w14:textId="26426B18" w:rsidR="006002DA" w:rsidRDefault="006002DA" w:rsidP="005304FA">
      <w:pPr>
        <w:ind w:firstLine="226"/>
        <w:rPr>
          <w:rtl/>
        </w:rPr>
      </w:pPr>
      <w:r>
        <w:rPr>
          <w:rtl/>
        </w:rPr>
        <w:t>٧</w:t>
      </w:r>
      <w:r w:rsidR="00537EDE">
        <w:rPr>
          <w:rFonts w:hint="cs"/>
          <w:rtl/>
        </w:rPr>
        <w:t xml:space="preserve"> - </w:t>
      </w:r>
      <w:r>
        <w:rPr>
          <w:rtl/>
        </w:rPr>
        <w:t>إن الجهاد ضرورة للدعوة إذا كانت أهدافها في إعلان تحرير الإنسان إعلان</w:t>
      </w:r>
      <w:r w:rsidR="00537EDE">
        <w:rPr>
          <w:rFonts w:hint="cs"/>
          <w:rtl/>
        </w:rPr>
        <w:t>ً</w:t>
      </w:r>
      <w:r>
        <w:rPr>
          <w:rtl/>
        </w:rPr>
        <w:t>ا جاد</w:t>
      </w:r>
      <w:r w:rsidR="00537EDE">
        <w:rPr>
          <w:rFonts w:hint="cs"/>
          <w:rtl/>
        </w:rPr>
        <w:t>ً</w:t>
      </w:r>
      <w:r>
        <w:rPr>
          <w:rtl/>
        </w:rPr>
        <w:t xml:space="preserve">ا يواجه الواقع الفعلي بوسائل مكافئة له في كل جوانبه، ولا يكتفي بالبيان الفلسفي النظري السلبي، سواء كان الوطن الإسلامي </w:t>
      </w:r>
      <w:r w:rsidR="00537EDE">
        <w:rPr>
          <w:rFonts w:hint="cs"/>
          <w:rtl/>
        </w:rPr>
        <w:t>-</w:t>
      </w:r>
      <w:r>
        <w:rPr>
          <w:rtl/>
        </w:rPr>
        <w:t>وبالتعبير الإسلامي الصحيح: دار الإسلام</w:t>
      </w:r>
      <w:r w:rsidR="00537EDE">
        <w:rPr>
          <w:rFonts w:hint="cs"/>
          <w:rtl/>
        </w:rPr>
        <w:t>-</w:t>
      </w:r>
      <w:r>
        <w:rPr>
          <w:rtl/>
        </w:rPr>
        <w:t xml:space="preserve"> </w:t>
      </w:r>
      <w:r w:rsidR="00537EDE">
        <w:rPr>
          <w:rFonts w:hint="cs"/>
          <w:rtl/>
        </w:rPr>
        <w:t>آ</w:t>
      </w:r>
      <w:r>
        <w:rPr>
          <w:rtl/>
        </w:rPr>
        <w:t>من</w:t>
      </w:r>
      <w:r w:rsidR="00537EDE">
        <w:rPr>
          <w:rFonts w:hint="cs"/>
          <w:rtl/>
        </w:rPr>
        <w:t>ً</w:t>
      </w:r>
      <w:r>
        <w:rPr>
          <w:rtl/>
        </w:rPr>
        <w:t>ا أم مهدد</w:t>
      </w:r>
      <w:r w:rsidR="00537EDE">
        <w:rPr>
          <w:rFonts w:hint="cs"/>
          <w:rtl/>
        </w:rPr>
        <w:t>ً</w:t>
      </w:r>
      <w:r>
        <w:rPr>
          <w:rtl/>
        </w:rPr>
        <w:t>ا من جيرانه.. فالإسلام حين يسعى إلى السلم، لا يقصد تلك السلم الرخيصة، وهي مجرد أن يأمن عل</w:t>
      </w:r>
      <w:r w:rsidR="00537EDE">
        <w:rPr>
          <w:rFonts w:hint="cs"/>
          <w:rtl/>
        </w:rPr>
        <w:t>ى</w:t>
      </w:r>
      <w:r>
        <w:rPr>
          <w:rtl/>
        </w:rPr>
        <w:t xml:space="preserve"> الرق</w:t>
      </w:r>
      <w:r w:rsidR="00537EDE">
        <w:rPr>
          <w:rFonts w:hint="cs"/>
          <w:rtl/>
        </w:rPr>
        <w:t>ع</w:t>
      </w:r>
      <w:r>
        <w:rPr>
          <w:rtl/>
        </w:rPr>
        <w:t>ة الخاصة التي يعتنق أهلها العقيدة الإسلامية إنما هو بريد السلم التي يكون الدين فيها كله لله</w:t>
      </w:r>
      <w:r w:rsidR="00537EDE">
        <w:rPr>
          <w:rFonts w:hint="cs"/>
          <w:rtl/>
        </w:rPr>
        <w:t>؛</w:t>
      </w:r>
      <w:r>
        <w:rPr>
          <w:rtl/>
        </w:rPr>
        <w:t xml:space="preserve"> أي تكون عبودية الناس كلهم في</w:t>
      </w:r>
      <w:r w:rsidR="00537EDE">
        <w:rPr>
          <w:rFonts w:hint="cs"/>
          <w:rtl/>
        </w:rPr>
        <w:t>ه</w:t>
      </w:r>
      <w:r>
        <w:rPr>
          <w:rtl/>
        </w:rPr>
        <w:t>ا لله والتي لا يتخذ فيها الناس بعضهم بعض</w:t>
      </w:r>
      <w:r w:rsidR="00537EDE">
        <w:rPr>
          <w:rFonts w:hint="cs"/>
          <w:rtl/>
        </w:rPr>
        <w:t>ً</w:t>
      </w:r>
      <w:r>
        <w:rPr>
          <w:rtl/>
        </w:rPr>
        <w:t>ا أرباب</w:t>
      </w:r>
      <w:r w:rsidR="00537EDE">
        <w:rPr>
          <w:rFonts w:hint="cs"/>
          <w:rtl/>
        </w:rPr>
        <w:t>ً</w:t>
      </w:r>
      <w:r>
        <w:rPr>
          <w:rtl/>
        </w:rPr>
        <w:t>ا من دون الله.</w:t>
      </w:r>
    </w:p>
    <w:p w14:paraId="38E68911" w14:textId="13C482CB" w:rsidR="006002DA" w:rsidRDefault="006002DA" w:rsidP="005304FA">
      <w:pPr>
        <w:ind w:firstLine="226"/>
        <w:rPr>
          <w:rtl/>
        </w:rPr>
      </w:pPr>
      <w:r>
        <w:rPr>
          <w:rtl/>
        </w:rPr>
        <w:t xml:space="preserve">٨ - العبرة بنهاية المراحل التي وصلت إليها الحركة الجهادية في الإسلام </w:t>
      </w:r>
      <w:r w:rsidR="00537EDE">
        <w:rPr>
          <w:rFonts w:hint="cs"/>
          <w:rtl/>
        </w:rPr>
        <w:t>-</w:t>
      </w:r>
      <w:r>
        <w:rPr>
          <w:rtl/>
        </w:rPr>
        <w:t>بأمر من الله</w:t>
      </w:r>
      <w:r w:rsidR="00537EDE">
        <w:rPr>
          <w:rFonts w:hint="cs"/>
          <w:rtl/>
        </w:rPr>
        <w:t>-</w:t>
      </w:r>
      <w:r>
        <w:rPr>
          <w:rtl/>
        </w:rPr>
        <w:t xml:space="preserve"> لا بأوائل أيام الدعوة ولا ب</w:t>
      </w:r>
      <w:r w:rsidR="00537EDE">
        <w:rPr>
          <w:rFonts w:hint="cs"/>
          <w:rtl/>
        </w:rPr>
        <w:t>أ</w:t>
      </w:r>
      <w:r>
        <w:rPr>
          <w:rtl/>
        </w:rPr>
        <w:t>واسطها، ولقد انتهت هذه المراحل كما يقول الإمام ابن القيم</w:t>
      </w:r>
      <w:r w:rsidR="00537EDE">
        <w:rPr>
          <w:rFonts w:hint="cs"/>
          <w:rtl/>
        </w:rPr>
        <w:t>:</w:t>
      </w:r>
      <w:r>
        <w:rPr>
          <w:rtl/>
        </w:rPr>
        <w:t xml:space="preserve"> «فاستقر أمر الكفار معهم بعد نزول براءة عل</w:t>
      </w:r>
      <w:r w:rsidR="00537EDE">
        <w:rPr>
          <w:rFonts w:hint="cs"/>
          <w:rtl/>
        </w:rPr>
        <w:t>ى</w:t>
      </w:r>
      <w:r>
        <w:rPr>
          <w:rtl/>
        </w:rPr>
        <w:t xml:space="preserve"> ثلاثة أقسام: محاربين له،</w:t>
      </w:r>
      <w:r w:rsidR="00852B9A">
        <w:rPr>
          <w:rtl/>
        </w:rPr>
        <w:t xml:space="preserve"> </w:t>
      </w:r>
      <w:r>
        <w:rPr>
          <w:rtl/>
        </w:rPr>
        <w:t>وأهل عهد</w:t>
      </w:r>
      <w:r w:rsidR="00537EDE">
        <w:rPr>
          <w:rFonts w:hint="cs"/>
          <w:rtl/>
        </w:rPr>
        <w:t>،</w:t>
      </w:r>
      <w:r>
        <w:rPr>
          <w:rtl/>
        </w:rPr>
        <w:t xml:space="preserve"> وأهل ذمة.. ثم ألت حال أهل العهد والصلح إلي الإسلام فصاروا معه قسمين: محاربين وأهل ذمة.. والمحاربون له خائفون منه.. فصار أهل الأرض معه ثلاثة أقسام: مسلم مؤمن به، ومسالم له </w:t>
      </w:r>
      <w:r w:rsidR="003A564F">
        <w:rPr>
          <w:rFonts w:hint="cs"/>
          <w:rtl/>
        </w:rPr>
        <w:t>آ</w:t>
      </w:r>
      <w:r>
        <w:rPr>
          <w:rtl/>
        </w:rPr>
        <w:t>من</w:t>
      </w:r>
      <w:r w:rsidR="003A564F" w:rsidRPr="003A564F">
        <w:rPr>
          <w:rFonts w:hint="cs"/>
          <w:vertAlign w:val="superscript"/>
          <w:rtl/>
        </w:rPr>
        <w:t>(</w:t>
      </w:r>
      <w:r w:rsidR="003A564F" w:rsidRPr="003C5F07">
        <w:rPr>
          <w:rStyle w:val="a4"/>
          <w:rtl/>
        </w:rPr>
        <w:footnoteReference w:id="116"/>
      </w:r>
      <w:r w:rsidR="003A564F" w:rsidRPr="003A564F">
        <w:rPr>
          <w:rFonts w:hint="cs"/>
          <w:vertAlign w:val="superscript"/>
          <w:rtl/>
        </w:rPr>
        <w:t>)</w:t>
      </w:r>
      <w:r>
        <w:rPr>
          <w:rtl/>
        </w:rPr>
        <w:t xml:space="preserve"> وخائف محارب»</w:t>
      </w:r>
      <w:r w:rsidR="003A564F" w:rsidRPr="003A564F">
        <w:rPr>
          <w:rFonts w:hint="cs"/>
          <w:vertAlign w:val="superscript"/>
          <w:rtl/>
        </w:rPr>
        <w:t>(</w:t>
      </w:r>
      <w:r w:rsidR="003A564F" w:rsidRPr="003C5F07">
        <w:rPr>
          <w:rStyle w:val="a4"/>
          <w:rtl/>
        </w:rPr>
        <w:footnoteReference w:id="117"/>
      </w:r>
      <w:r w:rsidR="003A564F" w:rsidRPr="003A564F">
        <w:rPr>
          <w:rFonts w:hint="cs"/>
          <w:vertAlign w:val="superscript"/>
          <w:rtl/>
        </w:rPr>
        <w:t>)</w:t>
      </w:r>
      <w:r>
        <w:rPr>
          <w:rtl/>
        </w:rPr>
        <w:t>.</w:t>
      </w:r>
    </w:p>
    <w:p w14:paraId="4A0A4185" w14:textId="77777777" w:rsidR="003A564F" w:rsidRDefault="006002DA" w:rsidP="005304FA">
      <w:pPr>
        <w:ind w:firstLine="226"/>
        <w:rPr>
          <w:rtl/>
        </w:rPr>
      </w:pPr>
      <w:r>
        <w:rPr>
          <w:rtl/>
        </w:rPr>
        <w:t>هذه هي المواقف المنطقية مع طبيعة هذا الدين وأهدافه لا كما يفهم المهزومون أمام الواقع الحاضر، وأمام هجوم المستشرقين الماكر</w:t>
      </w:r>
      <w:r w:rsidR="003A564F">
        <w:rPr>
          <w:rFonts w:hint="cs"/>
          <w:rtl/>
        </w:rPr>
        <w:t>!</w:t>
      </w:r>
    </w:p>
    <w:p w14:paraId="4970F788" w14:textId="26691B87" w:rsidR="006002DA" w:rsidRDefault="006002DA" w:rsidP="005304FA">
      <w:pPr>
        <w:ind w:firstLine="226"/>
        <w:rPr>
          <w:rtl/>
        </w:rPr>
      </w:pPr>
      <w:r>
        <w:rPr>
          <w:rtl/>
        </w:rPr>
        <w:t>ولقد كف</w:t>
      </w:r>
      <w:r w:rsidR="003A564F">
        <w:rPr>
          <w:rFonts w:hint="cs"/>
          <w:rtl/>
        </w:rPr>
        <w:t>َ</w:t>
      </w:r>
      <w:r>
        <w:rPr>
          <w:rtl/>
        </w:rPr>
        <w:t xml:space="preserve"> الله المسلمين عن القتال في مكة، وفي أول العهد بالهجرة إلى المدينة</w:t>
      </w:r>
      <w:r w:rsidR="003A564F">
        <w:rPr>
          <w:rFonts w:hint="cs"/>
          <w:rtl/>
        </w:rPr>
        <w:t>،</w:t>
      </w:r>
      <w:r>
        <w:rPr>
          <w:rtl/>
        </w:rPr>
        <w:t xml:space="preserve"> وقيل للمسلمين: </w:t>
      </w:r>
      <w:r w:rsidR="003A564F" w:rsidRPr="003A564F">
        <w:rPr>
          <w:rtl/>
        </w:rPr>
        <w:t>﴿كُفُّوا أَيْدِيَكُمْ وَأَقِيمُوا الصَّلَاةَ وَآتُوا الزَّكَاةَ﴾</w:t>
      </w:r>
      <w:r w:rsidR="003A564F" w:rsidRPr="003A564F">
        <w:rPr>
          <w:sz w:val="24"/>
          <w:szCs w:val="24"/>
          <w:rtl/>
        </w:rPr>
        <w:t xml:space="preserve"> [النساء: 77]</w:t>
      </w:r>
      <w:r>
        <w:rPr>
          <w:rtl/>
        </w:rPr>
        <w:t>.. ثم أذن لهم فيه</w:t>
      </w:r>
      <w:r w:rsidR="003A564F">
        <w:rPr>
          <w:rFonts w:hint="cs"/>
          <w:rtl/>
        </w:rPr>
        <w:t>،</w:t>
      </w:r>
      <w:r>
        <w:rPr>
          <w:rtl/>
        </w:rPr>
        <w:t xml:space="preserve"> فقيل لهم: </w:t>
      </w:r>
      <w:r w:rsidR="003A564F" w:rsidRPr="003A564F">
        <w:rPr>
          <w:rtl/>
        </w:rPr>
        <w:t>﴿أُذِنَ لِلَّذِينَ يُقَاتَلُونَ بِأَنَّهُمْ ظُلِمُوا وَإِنَّ اللَّهَ عَلَى نَصْرِهِمْ لَقَدِيرٌ (39) الَّذِينَ أُخْرِجُوا مِنْ دِيَارِهِمْ بِغَيْرِ حَقٍّ إِلَّا أَنْ يَقُولُوا رَبُّنَا اللَّهُ وَلَوْلَا دَفْعُ اللَّهِ النَّاسَ بَعْضَهُمْ بِبَعْضٍ لَهُدِّمَتْ صَوَامِعُ وَبِيَعٌ وَصَلَوَاتٌ وَمَسَاجِدُ يُذْكَرُ فِيهَا اسْمُ اللَّهِ كَثِيرًا وَلَيَنْصُرَنَّ اللَّهُ مَنْ يَنْصُرُهُ إِنَّ اللَّهَ لَقَوِيٌّ عَزِيزٌ (40) الَّذِينَ إِنْ مَكَّنَّاهُمْ فِي الْأَرْضِ أَقَامُوا الصَّلَاةَ وَآتَوُا الزَّكَاةَ وَأَمَرُوا بِالْمَعْرُوفِ وَنَهَوْا عَنِ الْمُنْكَرِ وَلِلَّهِ عَاقِبَةُ الْأُمُورِ (41)﴾</w:t>
      </w:r>
      <w:r w:rsidR="003A564F" w:rsidRPr="003A564F">
        <w:rPr>
          <w:sz w:val="24"/>
          <w:szCs w:val="24"/>
          <w:rtl/>
        </w:rPr>
        <w:t xml:space="preserve"> [الحج: 39-41]</w:t>
      </w:r>
      <w:r w:rsidR="003A564F">
        <w:rPr>
          <w:rFonts w:hint="cs"/>
          <w:rtl/>
        </w:rPr>
        <w:t>،</w:t>
      </w:r>
      <w:r>
        <w:rPr>
          <w:rtl/>
        </w:rPr>
        <w:t xml:space="preserve"> ثم فرض عليهم القتال بعد ذلك لمن قاتلهم دون من لم يقاتلهم فقيل لهم: </w:t>
      </w:r>
      <w:r w:rsidR="003A564F" w:rsidRPr="003A564F">
        <w:rPr>
          <w:rtl/>
        </w:rPr>
        <w:t>﴿وَقَاتِلُوا فِي سَبِيلِ اللَّهِ الَّذِينَ يُقَاتِلُونَكُمْ﴾</w:t>
      </w:r>
      <w:r w:rsidR="003A564F" w:rsidRPr="003A564F">
        <w:rPr>
          <w:sz w:val="24"/>
          <w:szCs w:val="24"/>
          <w:rtl/>
        </w:rPr>
        <w:t xml:space="preserve"> [البقرة: 190]</w:t>
      </w:r>
      <w:r w:rsidR="003A564F">
        <w:rPr>
          <w:rFonts w:hint="cs"/>
          <w:rtl/>
        </w:rPr>
        <w:t>،</w:t>
      </w:r>
      <w:r>
        <w:rPr>
          <w:rtl/>
        </w:rPr>
        <w:t xml:space="preserve"> ثم فرض عليهم قتال المشركين كافة فقيل لهم</w:t>
      </w:r>
      <w:r w:rsidR="003A564F">
        <w:rPr>
          <w:rFonts w:hint="cs"/>
          <w:rtl/>
        </w:rPr>
        <w:t>:</w:t>
      </w:r>
      <w:r>
        <w:rPr>
          <w:rtl/>
        </w:rPr>
        <w:t xml:space="preserve"> </w:t>
      </w:r>
      <w:r w:rsidR="003A564F" w:rsidRPr="003A564F">
        <w:rPr>
          <w:rtl/>
        </w:rPr>
        <w:t>﴿وَقَاتِلُوا الْمُشْرِكِينَ كَافَّةً كَمَا يُقَاتِلُونَكُمْ كَافَّةً﴾</w:t>
      </w:r>
      <w:r w:rsidR="003A564F" w:rsidRPr="003A564F">
        <w:rPr>
          <w:sz w:val="24"/>
          <w:szCs w:val="24"/>
          <w:rtl/>
        </w:rPr>
        <w:t xml:space="preserve"> [التوبة: 36]</w:t>
      </w:r>
      <w:r w:rsidR="003A564F">
        <w:rPr>
          <w:rFonts w:hint="cs"/>
          <w:rtl/>
        </w:rPr>
        <w:t>،</w:t>
      </w:r>
      <w:r>
        <w:rPr>
          <w:rtl/>
        </w:rPr>
        <w:t xml:space="preserve"> وقيل لهم</w:t>
      </w:r>
      <w:r w:rsidR="003A564F">
        <w:rPr>
          <w:rFonts w:hint="cs"/>
          <w:rtl/>
        </w:rPr>
        <w:t>:</w:t>
      </w:r>
      <w:r>
        <w:rPr>
          <w:rtl/>
        </w:rPr>
        <w:t xml:space="preserve"> </w:t>
      </w:r>
      <w:r w:rsidR="003A564F" w:rsidRPr="003A564F">
        <w:rPr>
          <w:rtl/>
        </w:rPr>
        <w:t>﴿قَاتِلُوا الَّذِينَ لَا يُؤْمِنُونَ بِاللَّهِ وَلَا بِالْيَوْمِ الْآخِرِ وَلَا يُحَرِّمُونَ مَا حَرَّمَ اللَّهُ وَرَسُولُهُ وَلَا يَدِينُونَ دِينَ الْحَقِّ مِنَ الَّذِينَ أُوتُوا الْكِتَابَ حَتَّى يُعْطُوا الْجِزْيَةَ عَنْ يَدٍ وَهُمْ صَاغِرُونَ (29)﴾</w:t>
      </w:r>
      <w:r w:rsidR="003A564F" w:rsidRPr="003A564F">
        <w:rPr>
          <w:sz w:val="24"/>
          <w:szCs w:val="24"/>
          <w:rtl/>
        </w:rPr>
        <w:t xml:space="preserve"> [التوبة: 29]</w:t>
      </w:r>
      <w:r w:rsidR="003A564F">
        <w:rPr>
          <w:rFonts w:hint="cs"/>
          <w:rtl/>
        </w:rPr>
        <w:t>.</w:t>
      </w:r>
    </w:p>
    <w:p w14:paraId="404D85A9" w14:textId="74B5CC6A" w:rsidR="006002DA" w:rsidRDefault="006002DA" w:rsidP="005304FA">
      <w:pPr>
        <w:ind w:firstLine="226"/>
        <w:rPr>
          <w:rtl/>
        </w:rPr>
      </w:pPr>
      <w:r>
        <w:rPr>
          <w:rtl/>
        </w:rPr>
        <w:t xml:space="preserve">فكان القتال </w:t>
      </w:r>
      <w:r w:rsidR="003A564F">
        <w:rPr>
          <w:rFonts w:hint="cs"/>
          <w:rtl/>
        </w:rPr>
        <w:t>-</w:t>
      </w:r>
      <w:r>
        <w:rPr>
          <w:rtl/>
        </w:rPr>
        <w:t>كما يقول الإمام ابن القيم</w:t>
      </w:r>
      <w:r w:rsidR="003A564F">
        <w:rPr>
          <w:rFonts w:hint="cs"/>
          <w:rtl/>
        </w:rPr>
        <w:t>-:</w:t>
      </w:r>
      <w:r>
        <w:rPr>
          <w:rtl/>
        </w:rPr>
        <w:t xml:space="preserve"> «محرم</w:t>
      </w:r>
      <w:r w:rsidR="003A564F">
        <w:rPr>
          <w:rFonts w:hint="cs"/>
          <w:rtl/>
        </w:rPr>
        <w:t>ً</w:t>
      </w:r>
      <w:r>
        <w:rPr>
          <w:rtl/>
        </w:rPr>
        <w:t>ا ثم م</w:t>
      </w:r>
      <w:r w:rsidR="003A564F">
        <w:rPr>
          <w:rFonts w:hint="cs"/>
          <w:rtl/>
        </w:rPr>
        <w:t>ُأ</w:t>
      </w:r>
      <w:r>
        <w:rPr>
          <w:rtl/>
        </w:rPr>
        <w:t>ذون</w:t>
      </w:r>
      <w:r w:rsidR="003A564F">
        <w:rPr>
          <w:rFonts w:hint="cs"/>
          <w:rtl/>
        </w:rPr>
        <w:t>ً</w:t>
      </w:r>
      <w:r>
        <w:rPr>
          <w:rtl/>
        </w:rPr>
        <w:t>ا به، ثم مأمور</w:t>
      </w:r>
      <w:r w:rsidR="003A564F">
        <w:rPr>
          <w:rFonts w:hint="cs"/>
          <w:rtl/>
        </w:rPr>
        <w:t>ً</w:t>
      </w:r>
      <w:r>
        <w:rPr>
          <w:rtl/>
        </w:rPr>
        <w:t xml:space="preserve">ا به </w:t>
      </w:r>
      <w:r w:rsidR="003A564F">
        <w:rPr>
          <w:rFonts w:hint="cs"/>
          <w:rtl/>
        </w:rPr>
        <w:t>ل</w:t>
      </w:r>
      <w:r>
        <w:rPr>
          <w:rtl/>
        </w:rPr>
        <w:t>من بدأهم بالقتال، ثم مأمور</w:t>
      </w:r>
      <w:r w:rsidR="003A564F">
        <w:rPr>
          <w:rFonts w:hint="cs"/>
          <w:rtl/>
        </w:rPr>
        <w:t>ً</w:t>
      </w:r>
      <w:r>
        <w:rPr>
          <w:rtl/>
        </w:rPr>
        <w:t>ا به لجميع المشركين»</w:t>
      </w:r>
      <w:r w:rsidR="003A564F" w:rsidRPr="003A564F">
        <w:rPr>
          <w:rFonts w:hint="cs"/>
          <w:vertAlign w:val="superscript"/>
          <w:rtl/>
        </w:rPr>
        <w:t>(</w:t>
      </w:r>
      <w:r w:rsidR="003A564F" w:rsidRPr="003C5F07">
        <w:rPr>
          <w:rStyle w:val="a4"/>
          <w:rtl/>
        </w:rPr>
        <w:footnoteReference w:id="118"/>
      </w:r>
      <w:r w:rsidR="003A564F" w:rsidRPr="003A564F">
        <w:rPr>
          <w:rFonts w:hint="cs"/>
          <w:vertAlign w:val="superscript"/>
          <w:rtl/>
        </w:rPr>
        <w:t>)</w:t>
      </w:r>
      <w:r>
        <w:rPr>
          <w:rtl/>
        </w:rPr>
        <w:t>.</w:t>
      </w:r>
    </w:p>
    <w:p w14:paraId="13A56D02" w14:textId="58477221" w:rsidR="006002DA" w:rsidRDefault="003A564F" w:rsidP="005304FA">
      <w:pPr>
        <w:ind w:firstLine="226"/>
        <w:rPr>
          <w:rtl/>
        </w:rPr>
      </w:pPr>
      <w:r>
        <w:rPr>
          <w:rFonts w:hint="cs"/>
          <w:rtl/>
        </w:rPr>
        <w:t xml:space="preserve">9 - </w:t>
      </w:r>
      <w:r w:rsidR="006002DA">
        <w:rPr>
          <w:rtl/>
        </w:rPr>
        <w:t xml:space="preserve">أن جدية النصوص </w:t>
      </w:r>
      <w:r w:rsidR="00FA5A4E">
        <w:rPr>
          <w:rtl/>
        </w:rPr>
        <w:t>القرآني</w:t>
      </w:r>
      <w:r w:rsidR="006002DA">
        <w:rPr>
          <w:rtl/>
        </w:rPr>
        <w:t>ة الواردة في الجهاد، وجدية الأحاديث النبوية التي تحض</w:t>
      </w:r>
      <w:r>
        <w:rPr>
          <w:rFonts w:hint="cs"/>
          <w:rtl/>
        </w:rPr>
        <w:t>ُّ</w:t>
      </w:r>
      <w:r w:rsidR="006002DA">
        <w:rPr>
          <w:rtl/>
        </w:rPr>
        <w:t xml:space="preserve"> عليه، وجدية الوقائع الجهادية في صدر الإسلام، وعل</w:t>
      </w:r>
      <w:r>
        <w:rPr>
          <w:rFonts w:hint="cs"/>
          <w:rtl/>
        </w:rPr>
        <w:t>ى</w:t>
      </w:r>
      <w:r w:rsidR="006002DA">
        <w:rPr>
          <w:rtl/>
        </w:rPr>
        <w:t xml:space="preserve"> مد</w:t>
      </w:r>
      <w:r>
        <w:rPr>
          <w:rFonts w:hint="cs"/>
          <w:rtl/>
        </w:rPr>
        <w:t>ى</w:t>
      </w:r>
      <w:r w:rsidR="006002DA">
        <w:rPr>
          <w:rtl/>
        </w:rPr>
        <w:t xml:space="preserve"> طويل من تاريخه، أن هذه الجدية الواضحة تمنع أن يجول في النفس ذلك التفسير الذي يحاول</w:t>
      </w:r>
      <w:r>
        <w:rPr>
          <w:rFonts w:hint="cs"/>
          <w:rtl/>
        </w:rPr>
        <w:t>ه</w:t>
      </w:r>
      <w:r w:rsidR="006002DA">
        <w:rPr>
          <w:rtl/>
        </w:rPr>
        <w:t xml:space="preserve"> المهزومون أمام ضغط الواقع الحاضر، وأمام الهجوم الاستشراقي الماكر عل</w:t>
      </w:r>
      <w:r>
        <w:rPr>
          <w:rFonts w:hint="cs"/>
          <w:rtl/>
        </w:rPr>
        <w:t>ى</w:t>
      </w:r>
      <w:r w:rsidR="006002DA">
        <w:rPr>
          <w:rtl/>
        </w:rPr>
        <w:t xml:space="preserve"> الجهاد الإسلامي، ومن ذا الذي يسمع قول الله سبحانه في هذا الشأن وقول رسوله صل</w:t>
      </w:r>
      <w:r>
        <w:rPr>
          <w:rFonts w:hint="cs"/>
          <w:rtl/>
        </w:rPr>
        <w:t>ى</w:t>
      </w:r>
      <w:r w:rsidR="006002DA">
        <w:rPr>
          <w:rtl/>
        </w:rPr>
        <w:t xml:space="preserve"> الله عليه وسلم ويتابع وقائع الجهاد الإسلامي، ثم يظنه شأن</w:t>
      </w:r>
      <w:r>
        <w:rPr>
          <w:rFonts w:hint="cs"/>
          <w:rtl/>
        </w:rPr>
        <w:t>ً</w:t>
      </w:r>
      <w:r w:rsidR="006002DA">
        <w:rPr>
          <w:rtl/>
        </w:rPr>
        <w:t>ا عارض</w:t>
      </w:r>
      <w:r>
        <w:rPr>
          <w:rFonts w:hint="cs"/>
          <w:rtl/>
        </w:rPr>
        <w:t>ً</w:t>
      </w:r>
      <w:r w:rsidR="006002DA">
        <w:rPr>
          <w:rtl/>
        </w:rPr>
        <w:t>ا م</w:t>
      </w:r>
      <w:r>
        <w:rPr>
          <w:rFonts w:hint="cs"/>
          <w:rtl/>
        </w:rPr>
        <w:t>ق</w:t>
      </w:r>
      <w:r w:rsidR="006002DA">
        <w:rPr>
          <w:rtl/>
        </w:rPr>
        <w:t>يد</w:t>
      </w:r>
      <w:r>
        <w:rPr>
          <w:rFonts w:hint="cs"/>
          <w:rtl/>
        </w:rPr>
        <w:t>ً</w:t>
      </w:r>
      <w:r w:rsidR="006002DA">
        <w:rPr>
          <w:rtl/>
        </w:rPr>
        <w:t>ا بملابسات تذهب وتجيء، ويقف عند حدود الدفاع لتأمين الحدود؟</w:t>
      </w:r>
    </w:p>
    <w:p w14:paraId="46ED39B0" w14:textId="5E8152C0" w:rsidR="003A564F" w:rsidRDefault="003A564F" w:rsidP="005304FA">
      <w:pPr>
        <w:ind w:firstLine="226"/>
        <w:rPr>
          <w:rtl/>
        </w:rPr>
      </w:pPr>
      <w:r>
        <w:rPr>
          <w:rFonts w:hint="cs"/>
          <w:rtl/>
        </w:rPr>
        <w:t>إ</w:t>
      </w:r>
      <w:r w:rsidR="006002DA">
        <w:rPr>
          <w:rtl/>
        </w:rPr>
        <w:t>ذن فهو الشأن الدائم، لا الحالة العارضة، الش</w:t>
      </w:r>
      <w:r>
        <w:rPr>
          <w:rFonts w:hint="cs"/>
          <w:rtl/>
        </w:rPr>
        <w:t>أ</w:t>
      </w:r>
      <w:r w:rsidR="006002DA">
        <w:rPr>
          <w:rtl/>
        </w:rPr>
        <w:t xml:space="preserve">ن الدائم </w:t>
      </w:r>
      <w:r w:rsidR="00670D5D">
        <w:rPr>
          <w:rFonts w:hint="cs"/>
          <w:rtl/>
        </w:rPr>
        <w:t>ألا</w:t>
      </w:r>
      <w:r w:rsidR="006002DA">
        <w:rPr>
          <w:rtl/>
        </w:rPr>
        <w:t xml:space="preserve"> </w:t>
      </w:r>
      <w:r>
        <w:rPr>
          <w:rFonts w:hint="cs"/>
          <w:rtl/>
        </w:rPr>
        <w:t>ي</w:t>
      </w:r>
      <w:r w:rsidR="006002DA">
        <w:rPr>
          <w:rtl/>
        </w:rPr>
        <w:t>تعايش الحق والباطل في هذه الأرض و</w:t>
      </w:r>
      <w:r>
        <w:rPr>
          <w:rFonts w:hint="cs"/>
          <w:rtl/>
        </w:rPr>
        <w:t>أ</w:t>
      </w:r>
      <w:r w:rsidR="006002DA">
        <w:rPr>
          <w:rtl/>
        </w:rPr>
        <w:t>نه م</w:t>
      </w:r>
      <w:r>
        <w:rPr>
          <w:rFonts w:hint="cs"/>
          <w:rtl/>
        </w:rPr>
        <w:t>تى</w:t>
      </w:r>
      <w:r w:rsidR="006002DA">
        <w:rPr>
          <w:rtl/>
        </w:rPr>
        <w:t xml:space="preserve"> قام الإسلام بإعلانه العام لإقامة ربوبية الله للعالمين، وتحرير الإنسان من العبودية للعباد رده المغتصبون لسلطان الله في الأرض ولم يس</w:t>
      </w:r>
      <w:r>
        <w:rPr>
          <w:rFonts w:hint="cs"/>
          <w:rtl/>
        </w:rPr>
        <w:t>ا</w:t>
      </w:r>
      <w:r w:rsidR="006002DA">
        <w:rPr>
          <w:rtl/>
        </w:rPr>
        <w:t>ل</w:t>
      </w:r>
      <w:r>
        <w:rPr>
          <w:rFonts w:hint="cs"/>
          <w:rtl/>
        </w:rPr>
        <w:t>م</w:t>
      </w:r>
      <w:r w:rsidR="006002DA">
        <w:rPr>
          <w:rtl/>
        </w:rPr>
        <w:t>وه قط، وانطلق هو كذلك يأمر عليهم لي</w:t>
      </w:r>
      <w:r>
        <w:rPr>
          <w:rFonts w:hint="cs"/>
          <w:rtl/>
        </w:rPr>
        <w:t>ُ</w:t>
      </w:r>
      <w:r w:rsidR="006002DA">
        <w:rPr>
          <w:rtl/>
        </w:rPr>
        <w:t>خرج الناس من سلطانهم ويدفع عن الإنسان في «الأرض» ذلك السلطان ال</w:t>
      </w:r>
      <w:r>
        <w:rPr>
          <w:rFonts w:hint="cs"/>
          <w:rtl/>
        </w:rPr>
        <w:t>غ</w:t>
      </w:r>
      <w:r w:rsidR="006002DA">
        <w:rPr>
          <w:rtl/>
        </w:rPr>
        <w:t xml:space="preserve">اصب حال دائمة لا يكف معها الانطلاق للجهاد </w:t>
      </w:r>
      <w:r w:rsidR="004E682B">
        <w:rPr>
          <w:rFonts w:hint="cs"/>
          <w:rtl/>
        </w:rPr>
        <w:t>حتى</w:t>
      </w:r>
      <w:r w:rsidR="006002DA">
        <w:rPr>
          <w:rtl/>
        </w:rPr>
        <w:t xml:space="preserve"> يكون الدين كله لله.</w:t>
      </w:r>
    </w:p>
    <w:p w14:paraId="1BC7667C" w14:textId="7A76BC02" w:rsidR="003A564F" w:rsidRDefault="006002DA" w:rsidP="005304FA">
      <w:pPr>
        <w:ind w:firstLine="226"/>
        <w:rPr>
          <w:rtl/>
        </w:rPr>
      </w:pPr>
      <w:r>
        <w:rPr>
          <w:rtl/>
        </w:rPr>
        <w:t>١٠</w:t>
      </w:r>
      <w:r w:rsidR="003A564F">
        <w:rPr>
          <w:rFonts w:hint="cs"/>
          <w:rtl/>
        </w:rPr>
        <w:t xml:space="preserve"> - </w:t>
      </w:r>
      <w:r>
        <w:rPr>
          <w:rtl/>
        </w:rPr>
        <w:t xml:space="preserve">آنها مبررات التحرير العام للإنسان في الأرض، بإخراج الناس من العبودية للعباد </w:t>
      </w:r>
      <w:r w:rsidR="004E682B">
        <w:rPr>
          <w:rFonts w:hint="cs"/>
          <w:rtl/>
        </w:rPr>
        <w:t>إلى</w:t>
      </w:r>
      <w:r>
        <w:rPr>
          <w:rtl/>
        </w:rPr>
        <w:t xml:space="preserve"> العبودية لله وحده بلا شريك وهذه وحدها تكفي.. ولقد كانت هذه المبررات ماثلة في نفوس</w:t>
      </w:r>
      <w:r w:rsidR="003A564F">
        <w:rPr>
          <w:rFonts w:hint="cs"/>
          <w:rtl/>
        </w:rPr>
        <w:t xml:space="preserve"> </w:t>
      </w:r>
      <w:r>
        <w:rPr>
          <w:rtl/>
        </w:rPr>
        <w:t>الغزاة من المسلمين، فلم يس</w:t>
      </w:r>
      <w:r w:rsidR="003A564F">
        <w:rPr>
          <w:rFonts w:hint="cs"/>
          <w:rtl/>
        </w:rPr>
        <w:t>أ</w:t>
      </w:r>
      <w:r>
        <w:rPr>
          <w:rtl/>
        </w:rPr>
        <w:t>ل أحد منهم عما أخرجه للجهاد فيقول: خرجنا ندافع عن وطننا المهدد!! أو خرجنا نصد عدوان الفرس أو الروم علينا نحن المسلمين</w:t>
      </w:r>
      <w:r w:rsidR="00E66ECD">
        <w:rPr>
          <w:rFonts w:hint="cs"/>
          <w:rtl/>
        </w:rPr>
        <w:t>!</w:t>
      </w:r>
      <w:r>
        <w:rPr>
          <w:rtl/>
        </w:rPr>
        <w:t xml:space="preserve"> أو خرجنا نوسع رقعتنا ونستكثر من الغنيمة</w:t>
      </w:r>
      <w:r w:rsidR="003A564F">
        <w:rPr>
          <w:rFonts w:hint="cs"/>
          <w:rtl/>
        </w:rPr>
        <w:t>!</w:t>
      </w:r>
    </w:p>
    <w:p w14:paraId="6B9572DC" w14:textId="31EDCE85" w:rsidR="006002DA" w:rsidRDefault="006002DA" w:rsidP="005304FA">
      <w:pPr>
        <w:ind w:firstLine="226"/>
        <w:rPr>
          <w:rtl/>
        </w:rPr>
      </w:pPr>
      <w:r>
        <w:rPr>
          <w:rtl/>
        </w:rPr>
        <w:t>لقد كانوا يقولون كما قال ربعي بن عامر، وحذيفة بن محصن، والمغيرة بن شعبة، جميع</w:t>
      </w:r>
      <w:r w:rsidR="00E66ECD">
        <w:rPr>
          <w:rFonts w:hint="cs"/>
          <w:rtl/>
        </w:rPr>
        <w:t>ً</w:t>
      </w:r>
      <w:r>
        <w:rPr>
          <w:rtl/>
        </w:rPr>
        <w:t>ا لرستم قائد جيش الفرس في القادسية، وهو يسألهم وأحد</w:t>
      </w:r>
      <w:r w:rsidR="00E66ECD">
        <w:rPr>
          <w:rFonts w:hint="cs"/>
          <w:rtl/>
        </w:rPr>
        <w:t>ًا</w:t>
      </w:r>
      <w:r>
        <w:rPr>
          <w:rtl/>
        </w:rPr>
        <w:t xml:space="preserve"> بعد واحد في ثلاثة أيام متوالية قبل المعركة: ما الذي جاء بكم؟ فيكون الجواب: «الله ابتعثنا لنخرج من شاء من عبادة العباد إلى عبادة الله وحده ومن ضيق الدنيا إلى سعتها، ومن جور الأديان إل</w:t>
      </w:r>
      <w:r w:rsidR="00E66ECD">
        <w:rPr>
          <w:rFonts w:hint="cs"/>
          <w:rtl/>
        </w:rPr>
        <w:t>ى</w:t>
      </w:r>
      <w:r>
        <w:rPr>
          <w:rtl/>
        </w:rPr>
        <w:t xml:space="preserve"> عدل الإسلام فأرسل رسوله بدينه إل</w:t>
      </w:r>
      <w:r w:rsidR="00E66ECD">
        <w:rPr>
          <w:rFonts w:hint="cs"/>
          <w:rtl/>
        </w:rPr>
        <w:t>ى</w:t>
      </w:r>
      <w:r>
        <w:rPr>
          <w:rtl/>
        </w:rPr>
        <w:t xml:space="preserve"> خلقه، فمن قبله منا قبلنا منه ورجعنا عنه وتركناه وأرضه ومن أب</w:t>
      </w:r>
      <w:r w:rsidR="00E66ECD">
        <w:rPr>
          <w:rFonts w:hint="cs"/>
          <w:rtl/>
        </w:rPr>
        <w:t>ى</w:t>
      </w:r>
      <w:r>
        <w:rPr>
          <w:rtl/>
        </w:rPr>
        <w:t xml:space="preserve"> قاتلنا</w:t>
      </w:r>
      <w:r w:rsidR="00E66ECD">
        <w:rPr>
          <w:rFonts w:hint="cs"/>
          <w:rtl/>
        </w:rPr>
        <w:t>ه</w:t>
      </w:r>
      <w:r>
        <w:rPr>
          <w:rtl/>
        </w:rPr>
        <w:t xml:space="preserve"> حت</w:t>
      </w:r>
      <w:r w:rsidR="00E66ECD">
        <w:rPr>
          <w:rFonts w:hint="cs"/>
          <w:rtl/>
        </w:rPr>
        <w:t>ى</w:t>
      </w:r>
      <w:r>
        <w:rPr>
          <w:rtl/>
        </w:rPr>
        <w:t xml:space="preserve"> نفضي إلى الجنة أو الظفر</w:t>
      </w:r>
      <w:r w:rsidR="00E66ECD">
        <w:rPr>
          <w:rFonts w:hint="cs"/>
          <w:rtl/>
        </w:rPr>
        <w:t>»</w:t>
      </w:r>
      <w:r>
        <w:rPr>
          <w:rtl/>
        </w:rPr>
        <w:t>.</w:t>
      </w:r>
    </w:p>
    <w:p w14:paraId="23E2532D" w14:textId="023D340A" w:rsidR="006002DA" w:rsidRDefault="006002DA" w:rsidP="005304FA">
      <w:pPr>
        <w:ind w:firstLine="226"/>
        <w:rPr>
          <w:rtl/>
        </w:rPr>
      </w:pPr>
      <w:r>
        <w:rPr>
          <w:rtl/>
        </w:rPr>
        <w:t>١١</w:t>
      </w:r>
      <w:r w:rsidR="00E66ECD">
        <w:rPr>
          <w:rFonts w:hint="cs"/>
          <w:rtl/>
        </w:rPr>
        <w:t xml:space="preserve"> - </w:t>
      </w:r>
      <w:r>
        <w:rPr>
          <w:rtl/>
        </w:rPr>
        <w:t>أن المعسكرات المعادية للإسلام قد يجيء عليها زمان تؤثر فيه ألا تهاجم الإسلام إذا تر</w:t>
      </w:r>
      <w:r w:rsidR="00670D5D">
        <w:rPr>
          <w:rFonts w:hint="cs"/>
          <w:rtl/>
        </w:rPr>
        <w:t>ك</w:t>
      </w:r>
      <w:r>
        <w:rPr>
          <w:rtl/>
        </w:rPr>
        <w:t>ها الإسلام تزاول عبودية البشر للبشر داخل حدودها الإقليمية، ورضي أن يدعها وشأنها ولم يمهد إليها دعوته وإعلانه التحريري العام... ولكن الإسلام لا يهادنها إلا أن تعلن استسلامها لسلطان</w:t>
      </w:r>
      <w:r w:rsidR="00E66ECD">
        <w:rPr>
          <w:rFonts w:hint="cs"/>
          <w:rtl/>
        </w:rPr>
        <w:t>ه</w:t>
      </w:r>
      <w:r>
        <w:rPr>
          <w:rtl/>
        </w:rPr>
        <w:t xml:space="preserve"> في صورة أداء الجزية، ضمان</w:t>
      </w:r>
      <w:r w:rsidR="00E66ECD">
        <w:rPr>
          <w:rFonts w:hint="cs"/>
          <w:rtl/>
        </w:rPr>
        <w:t>ً</w:t>
      </w:r>
      <w:r>
        <w:rPr>
          <w:rtl/>
        </w:rPr>
        <w:t>ا لفتح أبوابها لدعوته بلا عوائق مادية من السلطات القائمة فيها</w:t>
      </w:r>
      <w:r w:rsidR="00E66ECD">
        <w:rPr>
          <w:rFonts w:hint="cs"/>
          <w:rtl/>
        </w:rPr>
        <w:t>،</w:t>
      </w:r>
      <w:r>
        <w:rPr>
          <w:rtl/>
        </w:rPr>
        <w:t xml:space="preserve"> وف</w:t>
      </w:r>
      <w:r w:rsidR="00E66ECD">
        <w:rPr>
          <w:rFonts w:hint="cs"/>
          <w:rtl/>
        </w:rPr>
        <w:t>ر</w:t>
      </w:r>
      <w:r>
        <w:rPr>
          <w:rtl/>
        </w:rPr>
        <w:t>ق بين تصور الإسلام عل</w:t>
      </w:r>
      <w:r w:rsidR="00E66ECD">
        <w:rPr>
          <w:rFonts w:hint="cs"/>
          <w:rtl/>
        </w:rPr>
        <w:t>ى</w:t>
      </w:r>
      <w:r>
        <w:rPr>
          <w:rtl/>
        </w:rPr>
        <w:t xml:space="preserve"> هذه الطبيعة وتصوره قابع</w:t>
      </w:r>
      <w:r w:rsidR="00E66ECD">
        <w:rPr>
          <w:rFonts w:hint="cs"/>
          <w:rtl/>
        </w:rPr>
        <w:t>ً</w:t>
      </w:r>
      <w:r>
        <w:rPr>
          <w:rtl/>
        </w:rPr>
        <w:t>ا داخل حدود إقليمية أو عنصرية، لا يحركه إلا خوف الاعتداء! إنه في هذه الصورة الأخيرة يفقد مبرراته الذاتية في الانطلاق</w:t>
      </w:r>
      <w:r w:rsidR="00E66ECD">
        <w:rPr>
          <w:rFonts w:hint="cs"/>
          <w:rtl/>
        </w:rPr>
        <w:t>.</w:t>
      </w:r>
    </w:p>
    <w:p w14:paraId="09271859" w14:textId="71DF9544" w:rsidR="006002DA" w:rsidRDefault="006002DA" w:rsidP="005304FA">
      <w:pPr>
        <w:ind w:firstLine="226"/>
        <w:rPr>
          <w:rtl/>
        </w:rPr>
      </w:pPr>
      <w:r>
        <w:rPr>
          <w:rtl/>
        </w:rPr>
        <w:t>١٢</w:t>
      </w:r>
      <w:r w:rsidR="00E66ECD">
        <w:rPr>
          <w:rFonts w:hint="cs"/>
          <w:rtl/>
        </w:rPr>
        <w:t xml:space="preserve"> - إ</w:t>
      </w:r>
      <w:r>
        <w:rPr>
          <w:rtl/>
        </w:rPr>
        <w:t xml:space="preserve">ن مبررات الانطلاق الإسلامي تبرز بوضوح وعمق عند تذكر أن هذا الدين هو منهج الله للحياة البشرية، وليس منهج إنسان ولا مذهب شيعة من الناس، ونحن لا نبحث عن مبررات خارجية إلا حين </w:t>
      </w:r>
      <w:r w:rsidR="00E66ECD">
        <w:rPr>
          <w:rFonts w:hint="cs"/>
          <w:rtl/>
        </w:rPr>
        <w:t>ن</w:t>
      </w:r>
      <w:r>
        <w:rPr>
          <w:rtl/>
        </w:rPr>
        <w:t>فترض حسن هذه الحقيقة الهائلة.. وحسب الإسلام أنه لا يهاجم الأفراد ليكرههم عل</w:t>
      </w:r>
      <w:r w:rsidR="00E66ECD">
        <w:rPr>
          <w:rFonts w:hint="cs"/>
          <w:rtl/>
        </w:rPr>
        <w:t>ى</w:t>
      </w:r>
      <w:r>
        <w:rPr>
          <w:rtl/>
        </w:rPr>
        <w:t xml:space="preserve"> اعتناق عقيدته، إنما يهاجم الأنظمة والأوضاع ليحرر الأفراد من التأشيرات الفاسدة، المفسدة للفطرة</w:t>
      </w:r>
      <w:r w:rsidR="00E66ECD">
        <w:rPr>
          <w:rFonts w:hint="cs"/>
          <w:rtl/>
        </w:rPr>
        <w:t>،</w:t>
      </w:r>
      <w:r>
        <w:rPr>
          <w:rtl/>
        </w:rPr>
        <w:t xml:space="preserve"> المقيدة لحرية الاختيار</w:t>
      </w:r>
      <w:r w:rsidR="00E66ECD">
        <w:rPr>
          <w:rFonts w:hint="cs"/>
          <w:rtl/>
        </w:rPr>
        <w:t>.</w:t>
      </w:r>
    </w:p>
    <w:p w14:paraId="46274AF3" w14:textId="32837221" w:rsidR="006002DA" w:rsidRDefault="006002DA" w:rsidP="005304FA">
      <w:pPr>
        <w:ind w:firstLine="226"/>
        <w:rPr>
          <w:rtl/>
        </w:rPr>
      </w:pPr>
      <w:r>
        <w:rPr>
          <w:rtl/>
        </w:rPr>
        <w:t xml:space="preserve">وحيثما وجد التجمع الإسلامي الذي يتمثل فيه المنهج الإلهي، فإن الله </w:t>
      </w:r>
      <w:r w:rsidR="00E66ECD">
        <w:rPr>
          <w:rFonts w:hint="cs"/>
          <w:rtl/>
        </w:rPr>
        <w:t>ي</w:t>
      </w:r>
      <w:r>
        <w:rPr>
          <w:rtl/>
        </w:rPr>
        <w:t xml:space="preserve">منحه حق الحركة والانطلاق لتسلم السلطان ولتقرير النظام، مع ترك مسألة العقيدة الوجدانية لحرية الوجدان.. فإذا كف الله أيدي الجماعة المسلمة فترة عن الجهاد، فهذه مسألة خطة لا مسألة مبدأ.. مسألة مقتضيات حركة لا مسألة مقررات عقيدة.. وعلى هذا الأساس الواضح </w:t>
      </w:r>
      <w:r w:rsidR="00E66ECD">
        <w:rPr>
          <w:rFonts w:hint="cs"/>
          <w:rtl/>
        </w:rPr>
        <w:t>ي</w:t>
      </w:r>
      <w:r>
        <w:rPr>
          <w:rtl/>
        </w:rPr>
        <w:t xml:space="preserve">مكن أن نفهم النصوص </w:t>
      </w:r>
      <w:r w:rsidR="00FA5A4E">
        <w:rPr>
          <w:rtl/>
        </w:rPr>
        <w:t>القرآني</w:t>
      </w:r>
      <w:r>
        <w:rPr>
          <w:rtl/>
        </w:rPr>
        <w:t>ة المتعددة في المراحل التاريخية المتجددة ولا نخلط بين دلالا</w:t>
      </w:r>
      <w:r w:rsidR="00E66ECD">
        <w:rPr>
          <w:rFonts w:hint="cs"/>
          <w:rtl/>
        </w:rPr>
        <w:t>ت</w:t>
      </w:r>
      <w:r>
        <w:rPr>
          <w:rtl/>
        </w:rPr>
        <w:t>ها المرحلية، والدلالة العامة لخط الحركة الإسلامية الثابت الطويل.</w:t>
      </w:r>
    </w:p>
    <w:p w14:paraId="161A5AA3" w14:textId="19924395" w:rsidR="006002DA" w:rsidRDefault="006002DA" w:rsidP="005304FA">
      <w:pPr>
        <w:ind w:firstLine="226"/>
        <w:rPr>
          <w:rtl/>
        </w:rPr>
      </w:pPr>
      <w:r>
        <w:rPr>
          <w:rtl/>
        </w:rPr>
        <w:t>١٣</w:t>
      </w:r>
      <w:r w:rsidR="00E66ECD">
        <w:rPr>
          <w:rFonts w:hint="cs"/>
          <w:rtl/>
        </w:rPr>
        <w:t xml:space="preserve"> - </w:t>
      </w:r>
      <w:r>
        <w:rPr>
          <w:rtl/>
        </w:rPr>
        <w:t>في ضوء هذا البيان نستطيع أن ندرك أن هناك نصوص</w:t>
      </w:r>
      <w:r w:rsidR="00E66ECD">
        <w:rPr>
          <w:rFonts w:hint="cs"/>
          <w:rtl/>
        </w:rPr>
        <w:t>ً</w:t>
      </w:r>
      <w:r>
        <w:rPr>
          <w:rtl/>
        </w:rPr>
        <w:t>ا مرحلية ونصوص</w:t>
      </w:r>
      <w:r w:rsidR="00E66ECD">
        <w:rPr>
          <w:rFonts w:hint="cs"/>
          <w:rtl/>
        </w:rPr>
        <w:t>ً</w:t>
      </w:r>
      <w:r>
        <w:rPr>
          <w:rtl/>
        </w:rPr>
        <w:t>ا نهائية وأن النصوص المرحلية نزلت تواجه مراحل مختلفة في كفاح الإسلام الطويل، وأن كل مرحلة لها وسائل مكافئة لمقتضياتها وحاجاتها الواقعية، وأن كل مرحلة ت</w:t>
      </w:r>
      <w:r w:rsidR="00E66ECD">
        <w:rPr>
          <w:rFonts w:hint="cs"/>
          <w:rtl/>
        </w:rPr>
        <w:t>ُ</w:t>
      </w:r>
      <w:r>
        <w:rPr>
          <w:rtl/>
        </w:rPr>
        <w:t>سلم إلى المرحلة التي تليها.. فهو لا ي</w:t>
      </w:r>
      <w:r w:rsidR="00E66ECD">
        <w:rPr>
          <w:rFonts w:hint="cs"/>
          <w:rtl/>
        </w:rPr>
        <w:t>ُ</w:t>
      </w:r>
      <w:r>
        <w:rPr>
          <w:rtl/>
        </w:rPr>
        <w:t>قابل مراحل الواقع بوسائل متجمدة.</w:t>
      </w:r>
    </w:p>
    <w:p w14:paraId="72F89D47" w14:textId="55DE0497" w:rsidR="006002DA" w:rsidRDefault="006002DA" w:rsidP="005304FA">
      <w:pPr>
        <w:ind w:firstLine="226"/>
        <w:rPr>
          <w:rtl/>
        </w:rPr>
      </w:pPr>
      <w:r>
        <w:rPr>
          <w:rtl/>
        </w:rPr>
        <w:t>وفي ضوء هذا البيان أيض</w:t>
      </w:r>
      <w:r w:rsidR="00E66ECD">
        <w:rPr>
          <w:rFonts w:hint="cs"/>
          <w:rtl/>
        </w:rPr>
        <w:t>ً</w:t>
      </w:r>
      <w:r>
        <w:rPr>
          <w:rtl/>
        </w:rPr>
        <w:t>ا نستطيع أن نفهم لم كانت هذه الأحكام الأخيرة الواردة في هذه</w:t>
      </w:r>
      <w:r w:rsidR="00E66ECD">
        <w:rPr>
          <w:rFonts w:hint="cs"/>
          <w:rtl/>
        </w:rPr>
        <w:t xml:space="preserve"> </w:t>
      </w:r>
      <w:r>
        <w:rPr>
          <w:rtl/>
        </w:rPr>
        <w:t>السورة: من براءة الله ورسوله من عهود المشركين، وإمهال ذوي العهود الموقوتة منهم</w:t>
      </w:r>
      <w:r w:rsidR="00E66ECD">
        <w:rPr>
          <w:rFonts w:hint="cs"/>
          <w:rtl/>
        </w:rPr>
        <w:t>،</w:t>
      </w:r>
      <w:r>
        <w:rPr>
          <w:rtl/>
        </w:rPr>
        <w:t xml:space="preserve"> ممن لم </w:t>
      </w:r>
      <w:r w:rsidR="00E66ECD">
        <w:rPr>
          <w:rFonts w:hint="cs"/>
          <w:rtl/>
        </w:rPr>
        <w:t>ي</w:t>
      </w:r>
      <w:r>
        <w:rPr>
          <w:rtl/>
        </w:rPr>
        <w:t>نقضوا مع المسلمين عهد</w:t>
      </w:r>
      <w:r w:rsidR="00E66ECD">
        <w:rPr>
          <w:rFonts w:hint="cs"/>
          <w:rtl/>
        </w:rPr>
        <w:t>ً</w:t>
      </w:r>
      <w:r>
        <w:rPr>
          <w:rtl/>
        </w:rPr>
        <w:t>ا ولم يظاهروا عليهم أحد</w:t>
      </w:r>
      <w:r w:rsidR="00E66ECD">
        <w:rPr>
          <w:rFonts w:hint="cs"/>
          <w:rtl/>
        </w:rPr>
        <w:t>ً</w:t>
      </w:r>
      <w:r>
        <w:rPr>
          <w:rtl/>
        </w:rPr>
        <w:t>ا</w:t>
      </w:r>
      <w:r w:rsidR="00E66ECD">
        <w:rPr>
          <w:rFonts w:hint="cs"/>
          <w:rtl/>
        </w:rPr>
        <w:t>،</w:t>
      </w:r>
      <w:r>
        <w:rPr>
          <w:rtl/>
        </w:rPr>
        <w:t xml:space="preserve"> إل</w:t>
      </w:r>
      <w:r w:rsidR="00E66ECD">
        <w:rPr>
          <w:rFonts w:hint="cs"/>
          <w:rtl/>
        </w:rPr>
        <w:t>ى</w:t>
      </w:r>
      <w:r>
        <w:rPr>
          <w:rtl/>
        </w:rPr>
        <w:t xml:space="preserve"> مدتهم وإمهال ذوي العهود غير الموقوتة، ممن لم ينقضوا مع المسلمين عهد</w:t>
      </w:r>
      <w:r w:rsidR="00E66ECD">
        <w:rPr>
          <w:rFonts w:hint="cs"/>
          <w:rtl/>
        </w:rPr>
        <w:t>ً</w:t>
      </w:r>
      <w:r>
        <w:rPr>
          <w:rtl/>
        </w:rPr>
        <w:t>ا كذلك ولم يظاهروا عليهم أحد</w:t>
      </w:r>
      <w:r w:rsidR="00E66ECD">
        <w:rPr>
          <w:rFonts w:hint="cs"/>
          <w:rtl/>
        </w:rPr>
        <w:t>ً</w:t>
      </w:r>
      <w:r>
        <w:rPr>
          <w:rtl/>
        </w:rPr>
        <w:t>ا إل</w:t>
      </w:r>
      <w:r w:rsidR="00E66ECD">
        <w:rPr>
          <w:rFonts w:hint="cs"/>
          <w:rtl/>
        </w:rPr>
        <w:t>ى</w:t>
      </w:r>
      <w:r>
        <w:rPr>
          <w:rtl/>
        </w:rPr>
        <w:t xml:space="preserve"> أربعة أشهر</w:t>
      </w:r>
      <w:r w:rsidR="00E66ECD">
        <w:rPr>
          <w:rFonts w:hint="cs"/>
          <w:rtl/>
        </w:rPr>
        <w:t>،</w:t>
      </w:r>
      <w:r>
        <w:rPr>
          <w:rtl/>
        </w:rPr>
        <w:t xml:space="preserve"> ومثلهم من لم يكن لهم مع المسلمين عهد</w:t>
      </w:r>
      <w:r w:rsidR="00E66ECD">
        <w:rPr>
          <w:rFonts w:hint="cs"/>
          <w:rtl/>
        </w:rPr>
        <w:t>ًا</w:t>
      </w:r>
      <w:r>
        <w:rPr>
          <w:rtl/>
        </w:rPr>
        <w:t xml:space="preserve"> أصلا</w:t>
      </w:r>
      <w:r w:rsidR="00E66ECD">
        <w:rPr>
          <w:rFonts w:hint="cs"/>
          <w:rtl/>
        </w:rPr>
        <w:t>ً</w:t>
      </w:r>
      <w:r>
        <w:rPr>
          <w:rtl/>
        </w:rPr>
        <w:t xml:space="preserve"> من المشركين، ونبذ عهود الناقضين لعهودهم مع </w:t>
      </w:r>
      <w:r w:rsidR="00E66ECD">
        <w:rPr>
          <w:rFonts w:hint="cs"/>
          <w:rtl/>
        </w:rPr>
        <w:t>إ</w:t>
      </w:r>
      <w:r>
        <w:rPr>
          <w:rtl/>
        </w:rPr>
        <w:t>مهالهم أربعة أشهر يس</w:t>
      </w:r>
      <w:r w:rsidR="00E66ECD">
        <w:rPr>
          <w:rFonts w:hint="cs"/>
          <w:rtl/>
        </w:rPr>
        <w:t>ي</w:t>
      </w:r>
      <w:r>
        <w:rPr>
          <w:rtl/>
        </w:rPr>
        <w:t xml:space="preserve">حون في الأرض </w:t>
      </w:r>
      <w:r w:rsidR="00E66ECD">
        <w:rPr>
          <w:rFonts w:hint="cs"/>
          <w:rtl/>
        </w:rPr>
        <w:t>آ</w:t>
      </w:r>
      <w:r>
        <w:rPr>
          <w:rtl/>
        </w:rPr>
        <w:t>منين، فإذا انسلخت هذه الأشهر أ</w:t>
      </w:r>
      <w:r w:rsidR="00E66ECD">
        <w:rPr>
          <w:rFonts w:hint="cs"/>
          <w:rtl/>
        </w:rPr>
        <w:t>ُ</w:t>
      </w:r>
      <w:r>
        <w:rPr>
          <w:rtl/>
        </w:rPr>
        <w:t>خذوا وقتلوا</w:t>
      </w:r>
      <w:r w:rsidR="00E66ECD">
        <w:rPr>
          <w:rFonts w:hint="cs"/>
          <w:rtl/>
        </w:rPr>
        <w:t xml:space="preserve"> </w:t>
      </w:r>
      <w:r>
        <w:rPr>
          <w:rtl/>
        </w:rPr>
        <w:t>حيث وجدوا وحوصروا ومنعوا من التنقل وهم آمنون</w:t>
      </w:r>
      <w:r w:rsidR="00E66ECD">
        <w:rPr>
          <w:rFonts w:hint="cs"/>
          <w:rtl/>
        </w:rPr>
        <w:t>،</w:t>
      </w:r>
      <w:r>
        <w:rPr>
          <w:rtl/>
        </w:rPr>
        <w:t xml:space="preserve"> كما تفهم الأحكام الواردة فيها عن </w:t>
      </w:r>
      <w:r w:rsidR="00E66ECD">
        <w:rPr>
          <w:rFonts w:hint="cs"/>
          <w:rtl/>
        </w:rPr>
        <w:t>ق</w:t>
      </w:r>
      <w:r>
        <w:rPr>
          <w:rtl/>
        </w:rPr>
        <w:t xml:space="preserve">تال أهل الكتاب المنحرفين </w:t>
      </w:r>
      <w:r w:rsidR="00E66ECD">
        <w:rPr>
          <w:rFonts w:hint="cs"/>
          <w:rtl/>
        </w:rPr>
        <w:t>ع</w:t>
      </w:r>
      <w:r>
        <w:rPr>
          <w:rtl/>
        </w:rPr>
        <w:t>ن دين الله الصحيح حت</w:t>
      </w:r>
      <w:r w:rsidR="00E66ECD">
        <w:rPr>
          <w:rFonts w:hint="cs"/>
          <w:rtl/>
        </w:rPr>
        <w:t>ى</w:t>
      </w:r>
      <w:r>
        <w:rPr>
          <w:rtl/>
        </w:rPr>
        <w:t xml:space="preserve"> يعطوا الجزية عن يد وهم صاغرون.. ثم الأحكام الواردة بجهاد المنافقين مع الكفار بالغلظة عليهم وعدم الصلاة على موتاهم أو القيام عل</w:t>
      </w:r>
      <w:r w:rsidR="00E66ECD">
        <w:rPr>
          <w:rFonts w:hint="cs"/>
          <w:rtl/>
        </w:rPr>
        <w:t>ى</w:t>
      </w:r>
      <w:r>
        <w:rPr>
          <w:rtl/>
        </w:rPr>
        <w:t xml:space="preserve"> قبورهم</w:t>
      </w:r>
      <w:r w:rsidR="00E66ECD">
        <w:rPr>
          <w:rFonts w:hint="cs"/>
          <w:rtl/>
        </w:rPr>
        <w:t>..</w:t>
      </w:r>
      <w:r>
        <w:rPr>
          <w:rtl/>
        </w:rPr>
        <w:t xml:space="preserve"> وكلها أحكام تعدل الأحكام المرحلية السابقة في السور التي نزلت </w:t>
      </w:r>
      <w:r w:rsidR="00E66ECD">
        <w:rPr>
          <w:rFonts w:hint="cs"/>
          <w:rtl/>
        </w:rPr>
        <w:t>ق</w:t>
      </w:r>
      <w:r>
        <w:rPr>
          <w:rtl/>
        </w:rPr>
        <w:t xml:space="preserve">بل </w:t>
      </w:r>
      <w:r w:rsidR="00E66ECD">
        <w:rPr>
          <w:rFonts w:hint="cs"/>
          <w:rtl/>
        </w:rPr>
        <w:t>«</w:t>
      </w:r>
      <w:r>
        <w:rPr>
          <w:rtl/>
        </w:rPr>
        <w:t>التوبة</w:t>
      </w:r>
      <w:r w:rsidR="00E66ECD">
        <w:rPr>
          <w:rFonts w:hint="cs"/>
          <w:rtl/>
        </w:rPr>
        <w:t>»،</w:t>
      </w:r>
      <w:r>
        <w:rPr>
          <w:rtl/>
        </w:rPr>
        <w:t xml:space="preserve"> بيد أن تلك الأحكام المرحلية ليست منسوخة، بحيث لا يجوز العمل بها في أي ظرف من ظروف الأمة المسلمة بعد نزول الأحكام الأخيرة في سورة </w:t>
      </w:r>
      <w:r w:rsidR="00E66ECD">
        <w:rPr>
          <w:rFonts w:hint="cs"/>
          <w:rtl/>
        </w:rPr>
        <w:t>«</w:t>
      </w:r>
      <w:r>
        <w:rPr>
          <w:rtl/>
        </w:rPr>
        <w:t>التوبة</w:t>
      </w:r>
      <w:r w:rsidR="00E66ECD">
        <w:rPr>
          <w:rFonts w:hint="cs"/>
          <w:rtl/>
        </w:rPr>
        <w:t>»</w:t>
      </w:r>
      <w:r>
        <w:rPr>
          <w:rtl/>
        </w:rPr>
        <w:t>، ذلك أن الحركة والواقع الذي تواجهه في شت</w:t>
      </w:r>
      <w:r w:rsidR="00E66ECD">
        <w:rPr>
          <w:rFonts w:hint="cs"/>
          <w:rtl/>
        </w:rPr>
        <w:t>ى</w:t>
      </w:r>
      <w:r>
        <w:rPr>
          <w:rtl/>
        </w:rPr>
        <w:t xml:space="preserve"> الظروف والأمكنة والأزمنة هي التي تحدد عن طريق الاجتهاد المطلق أي الأحكام هو أنسب للأخذ به في ظرف من الظروف في زمان من الأزمنة، في مكان من الأمكنة</w:t>
      </w:r>
      <w:r w:rsidR="00E66ECD">
        <w:rPr>
          <w:rFonts w:hint="cs"/>
          <w:rtl/>
        </w:rPr>
        <w:t>،</w:t>
      </w:r>
      <w:r>
        <w:rPr>
          <w:rtl/>
        </w:rPr>
        <w:t xml:space="preserve"> مع عدم نسيان الأحكام الأخيرة التي يجب أن يصار إليها، مت</w:t>
      </w:r>
      <w:r w:rsidR="00E66ECD">
        <w:rPr>
          <w:rFonts w:hint="cs"/>
          <w:rtl/>
        </w:rPr>
        <w:t>ى</w:t>
      </w:r>
      <w:r>
        <w:rPr>
          <w:rtl/>
        </w:rPr>
        <w:t xml:space="preserve"> أصبحت الأمة الإسلامية في الحال التي تمكنها من تنفيذ هذه الأحكام، كما كان حالها عند نزول سورة </w:t>
      </w:r>
      <w:r w:rsidR="00E66ECD">
        <w:rPr>
          <w:rFonts w:hint="cs"/>
          <w:rtl/>
        </w:rPr>
        <w:t>«</w:t>
      </w:r>
      <w:r>
        <w:rPr>
          <w:rtl/>
        </w:rPr>
        <w:t>التوبة</w:t>
      </w:r>
      <w:r w:rsidR="00E66ECD">
        <w:rPr>
          <w:rFonts w:hint="cs"/>
          <w:rtl/>
        </w:rPr>
        <w:t>»</w:t>
      </w:r>
      <w:r>
        <w:rPr>
          <w:rtl/>
        </w:rPr>
        <w:t>، وما بعد ذلك أيام الفتوحات الإسلامية التي قامت على أساس من هذه الأحكام الأخيرة النهائية، سواء في معاملة المشركين أو أهل الكتاب</w:t>
      </w:r>
      <w:r w:rsidR="00E66ECD">
        <w:rPr>
          <w:rFonts w:hint="cs"/>
          <w:rtl/>
        </w:rPr>
        <w:t>.</w:t>
      </w:r>
    </w:p>
    <w:p w14:paraId="6966B876" w14:textId="77777777" w:rsidR="00F22434" w:rsidRDefault="006002DA" w:rsidP="005304FA">
      <w:pPr>
        <w:ind w:firstLine="226"/>
        <w:rPr>
          <w:rtl/>
        </w:rPr>
      </w:pPr>
      <w:r>
        <w:rPr>
          <w:rtl/>
        </w:rPr>
        <w:t>١٤</w:t>
      </w:r>
      <w:r w:rsidR="00E66ECD">
        <w:rPr>
          <w:rFonts w:hint="cs"/>
          <w:rtl/>
        </w:rPr>
        <w:t xml:space="preserve"> - </w:t>
      </w:r>
      <w:r>
        <w:rPr>
          <w:rtl/>
        </w:rPr>
        <w:t>إلا أن مدرسة الم</w:t>
      </w:r>
      <w:r w:rsidR="00E66ECD">
        <w:rPr>
          <w:rFonts w:hint="cs"/>
          <w:rtl/>
        </w:rPr>
        <w:t>ت</w:t>
      </w:r>
      <w:r>
        <w:rPr>
          <w:rtl/>
        </w:rPr>
        <w:t>ساهلين يحاولون أن يجدوا في النصوص المرحلية مهرب</w:t>
      </w:r>
      <w:r w:rsidR="00E66ECD">
        <w:rPr>
          <w:rFonts w:hint="cs"/>
          <w:rtl/>
        </w:rPr>
        <w:t>ً</w:t>
      </w:r>
      <w:r>
        <w:rPr>
          <w:rtl/>
        </w:rPr>
        <w:t>ا من الحقيقة التي يقوم عليها الانطلاق الإسلامي في الأرض ومن ثم نراهم يقولون مثلا</w:t>
      </w:r>
      <w:r w:rsidR="00E66ECD">
        <w:rPr>
          <w:rFonts w:hint="cs"/>
          <w:rtl/>
        </w:rPr>
        <w:t>ً</w:t>
      </w:r>
      <w:r>
        <w:rPr>
          <w:rtl/>
        </w:rPr>
        <w:t>: إن الله سبحانه يقول</w:t>
      </w:r>
      <w:r w:rsidR="00E66ECD">
        <w:rPr>
          <w:rFonts w:hint="cs"/>
          <w:rtl/>
        </w:rPr>
        <w:t>:</w:t>
      </w:r>
      <w:r>
        <w:rPr>
          <w:rtl/>
        </w:rPr>
        <w:t xml:space="preserve"> </w:t>
      </w:r>
      <w:r w:rsidR="00F22434" w:rsidRPr="00F22434">
        <w:rPr>
          <w:rtl/>
        </w:rPr>
        <w:t>﴿وَإِنْ جَنَحُوا لِلسَّلْمِ فَاجْنَحْ لَهَا وَتَوَكَّلْ عَلَى اللَّهِ﴾</w:t>
      </w:r>
      <w:r w:rsidR="00F22434" w:rsidRPr="00F22434">
        <w:rPr>
          <w:sz w:val="24"/>
          <w:szCs w:val="24"/>
          <w:rtl/>
        </w:rPr>
        <w:t xml:space="preserve"> [الأنفال: 61]</w:t>
      </w:r>
      <w:r w:rsidR="00E66ECD">
        <w:rPr>
          <w:rFonts w:hint="cs"/>
          <w:rtl/>
        </w:rPr>
        <w:t xml:space="preserve">، </w:t>
      </w:r>
      <w:r>
        <w:rPr>
          <w:rtl/>
        </w:rPr>
        <w:t>ويقول</w:t>
      </w:r>
      <w:r w:rsidR="00E66ECD">
        <w:rPr>
          <w:rFonts w:hint="cs"/>
          <w:rtl/>
        </w:rPr>
        <w:t>:</w:t>
      </w:r>
      <w:r>
        <w:rPr>
          <w:rtl/>
        </w:rPr>
        <w:t xml:space="preserve"> </w:t>
      </w:r>
      <w:r w:rsidR="00F22434" w:rsidRPr="00F22434">
        <w:rPr>
          <w:rtl/>
        </w:rPr>
        <w:t>﴿لَا يَنْهَاكُمُ اللَّهُ عَنِ الَّذِينَ لَمْ يُقَاتِلُوكُمْ فِي الدِّينِ وَلَمْ يُخْرِجُوكُمْ مِنْ دِيَارِكُمْ أَنْ تَبَرُّوهُمْ وَتُقْسِطُوا إِلَيْهِمْ إِنَّ اللَّهَ يُحِبُّ الْمُقْسِطِينَ (8)﴾</w:t>
      </w:r>
      <w:r w:rsidR="00F22434" w:rsidRPr="00F22434">
        <w:rPr>
          <w:sz w:val="24"/>
          <w:szCs w:val="24"/>
          <w:rtl/>
        </w:rPr>
        <w:t xml:space="preserve"> [الممتحنة: 8]</w:t>
      </w:r>
      <w:r>
        <w:rPr>
          <w:rtl/>
        </w:rPr>
        <w:t xml:space="preserve">، ويقول: </w:t>
      </w:r>
      <w:r w:rsidR="00F22434" w:rsidRPr="00F22434">
        <w:rPr>
          <w:rtl/>
        </w:rPr>
        <w:t>﴿وَقَاتِلُوا فِي سَبِيلِ اللَّهِ الَّذِينَ يُقَاتِلُونَكُمْ وَلَا تَعْتَدُوا إِنَّ اللَّهَ لَا يُحِبُّ الْمُعْتَدِينَ (190)﴾</w:t>
      </w:r>
      <w:r w:rsidR="00F22434" w:rsidRPr="00F22434">
        <w:rPr>
          <w:sz w:val="24"/>
          <w:szCs w:val="24"/>
          <w:rtl/>
        </w:rPr>
        <w:t xml:space="preserve"> [البقرة: 190]</w:t>
      </w:r>
      <w:r w:rsidR="00E66ECD">
        <w:rPr>
          <w:rFonts w:hint="cs"/>
          <w:rtl/>
        </w:rPr>
        <w:t xml:space="preserve">، </w:t>
      </w:r>
      <w:r>
        <w:rPr>
          <w:rtl/>
        </w:rPr>
        <w:t xml:space="preserve">ويقول </w:t>
      </w:r>
      <w:r w:rsidR="00F22434">
        <w:rPr>
          <w:rFonts w:hint="cs"/>
          <w:rtl/>
        </w:rPr>
        <w:t>ع</w:t>
      </w:r>
      <w:r>
        <w:rPr>
          <w:rtl/>
        </w:rPr>
        <w:t>ن أهل الكتاب</w:t>
      </w:r>
      <w:r w:rsidR="00F22434">
        <w:rPr>
          <w:rFonts w:hint="cs"/>
          <w:rtl/>
        </w:rPr>
        <w:t>:</w:t>
      </w:r>
      <w:r>
        <w:rPr>
          <w:rtl/>
        </w:rPr>
        <w:t xml:space="preserve"> </w:t>
      </w:r>
      <w:r w:rsidR="00F22434" w:rsidRPr="00F22434">
        <w:rPr>
          <w:rtl/>
        </w:rPr>
        <w:t>﴿قُلْ يَا أَهْلَ الْكِتَابِ تَعَالَوْا إِلَى كَلِمَةٍ سَوَاءٍ بَيْنَنَا وَبَيْنَكُمْ أَلَّا نَعْبُدَ إِلَّا اللَّهَ وَلَا نُشْرِكَ بِهِ شَيْئًا وَلَا يَتَّخِذَ بَعْضُنَا بَعْضًا أَرْبَابًا مِنْ دُونِ اللَّهِ فَإِنْ تَوَلَّوْا فَقُولُوا اشْهَدُوا بِأَنَّا مُسْلِمُونَ (64)﴾</w:t>
      </w:r>
      <w:r w:rsidR="00F22434" w:rsidRPr="00F22434">
        <w:rPr>
          <w:sz w:val="24"/>
          <w:szCs w:val="24"/>
          <w:rtl/>
        </w:rPr>
        <w:t xml:space="preserve"> [آل عمران: 64]</w:t>
      </w:r>
      <w:r w:rsidR="00F22434">
        <w:rPr>
          <w:rFonts w:hint="cs"/>
          <w:rtl/>
        </w:rPr>
        <w:t>،</w:t>
      </w:r>
      <w:r>
        <w:rPr>
          <w:rtl/>
        </w:rPr>
        <w:t xml:space="preserve"> فالإسلام إذن لا </w:t>
      </w:r>
      <w:r w:rsidR="00F22434">
        <w:rPr>
          <w:rFonts w:hint="cs"/>
          <w:rtl/>
        </w:rPr>
        <w:t>ي</w:t>
      </w:r>
      <w:r>
        <w:rPr>
          <w:rtl/>
        </w:rPr>
        <w:t>قاتل إلا الذين يقاتلون أهل دار الإسلام في داخل حدود هذه الدار أو الذين يهددونها من الخارج، وأنه قد عقد صلح الحديبية مع المشركين، وأنه قد عقد معاهدة مع يهود المدينة ومشركيها</w:t>
      </w:r>
      <w:r w:rsidR="00F22434">
        <w:rPr>
          <w:rFonts w:hint="cs"/>
          <w:rtl/>
        </w:rPr>
        <w:t>.</w:t>
      </w:r>
    </w:p>
    <w:p w14:paraId="538F5D41" w14:textId="0C8ADE2F" w:rsidR="006002DA" w:rsidRDefault="006002DA" w:rsidP="005304FA">
      <w:pPr>
        <w:ind w:firstLine="226"/>
        <w:rPr>
          <w:rtl/>
        </w:rPr>
      </w:pPr>
      <w:r>
        <w:rPr>
          <w:rtl/>
        </w:rPr>
        <w:t>ومعن</w:t>
      </w:r>
      <w:r w:rsidR="00F22434">
        <w:rPr>
          <w:rFonts w:hint="cs"/>
          <w:rtl/>
        </w:rPr>
        <w:t>ى</w:t>
      </w:r>
      <w:r>
        <w:rPr>
          <w:rtl/>
        </w:rPr>
        <w:t xml:space="preserve"> ذلك </w:t>
      </w:r>
      <w:r w:rsidR="00F22434">
        <w:rPr>
          <w:rFonts w:hint="cs"/>
          <w:rtl/>
        </w:rPr>
        <w:t>-</w:t>
      </w:r>
      <w:r>
        <w:rPr>
          <w:rtl/>
        </w:rPr>
        <w:t>في تصور مدرسة المت</w:t>
      </w:r>
      <w:r w:rsidR="00F22434">
        <w:rPr>
          <w:rFonts w:hint="cs"/>
          <w:rtl/>
        </w:rPr>
        <w:t>س</w:t>
      </w:r>
      <w:r>
        <w:rPr>
          <w:rtl/>
        </w:rPr>
        <w:t>ا</w:t>
      </w:r>
      <w:r w:rsidR="00F22434">
        <w:rPr>
          <w:rFonts w:hint="cs"/>
          <w:rtl/>
        </w:rPr>
        <w:t>ه</w:t>
      </w:r>
      <w:r>
        <w:rPr>
          <w:rtl/>
        </w:rPr>
        <w:t>لين المهزوم</w:t>
      </w:r>
      <w:r w:rsidR="00F22434">
        <w:rPr>
          <w:rFonts w:hint="cs"/>
          <w:rtl/>
        </w:rPr>
        <w:t>-</w:t>
      </w:r>
      <w:r>
        <w:rPr>
          <w:rtl/>
        </w:rPr>
        <w:t xml:space="preserve"> أن لا علاقة للإسلام </w:t>
      </w:r>
      <w:r w:rsidR="00F22434">
        <w:rPr>
          <w:rFonts w:hint="cs"/>
          <w:rtl/>
        </w:rPr>
        <w:t>إ</w:t>
      </w:r>
      <w:r>
        <w:rPr>
          <w:rtl/>
        </w:rPr>
        <w:t>ذن بسائر البشر في أنحاء الأرض ولا عليه أن يعبدوا ما يعبدون من دون الله، ولا عليه أن يتخذ الناس بعضهم بعض</w:t>
      </w:r>
      <w:r w:rsidR="00F22434">
        <w:rPr>
          <w:rFonts w:hint="cs"/>
          <w:rtl/>
        </w:rPr>
        <w:t>ً</w:t>
      </w:r>
      <w:r>
        <w:rPr>
          <w:rtl/>
        </w:rPr>
        <w:t>ا أرباب</w:t>
      </w:r>
      <w:r w:rsidR="00F22434">
        <w:rPr>
          <w:rFonts w:hint="cs"/>
          <w:rtl/>
        </w:rPr>
        <w:t>ً</w:t>
      </w:r>
      <w:r>
        <w:rPr>
          <w:rtl/>
        </w:rPr>
        <w:t>ا من دون الله في الأرض كلها ما</w:t>
      </w:r>
      <w:r w:rsidR="00F22434">
        <w:rPr>
          <w:rFonts w:hint="cs"/>
          <w:rtl/>
        </w:rPr>
        <w:t xml:space="preserve"> </w:t>
      </w:r>
      <w:r>
        <w:rPr>
          <w:rtl/>
        </w:rPr>
        <w:t>دام هو آمن</w:t>
      </w:r>
      <w:r w:rsidR="00F22434">
        <w:rPr>
          <w:rFonts w:hint="cs"/>
          <w:rtl/>
        </w:rPr>
        <w:t>ً</w:t>
      </w:r>
      <w:r>
        <w:rPr>
          <w:rtl/>
        </w:rPr>
        <w:t>ا داخل حدوده الإقليمية</w:t>
      </w:r>
      <w:r w:rsidR="00F22434">
        <w:rPr>
          <w:rFonts w:hint="cs"/>
          <w:rtl/>
        </w:rPr>
        <w:t>!</w:t>
      </w:r>
    </w:p>
    <w:p w14:paraId="39CD8046" w14:textId="77777777" w:rsidR="00F22434" w:rsidRDefault="006002DA" w:rsidP="005304FA">
      <w:pPr>
        <w:ind w:firstLine="226"/>
        <w:rPr>
          <w:rtl/>
        </w:rPr>
      </w:pPr>
      <w:r>
        <w:rPr>
          <w:rtl/>
        </w:rPr>
        <w:t>قالوا: وهو سوء ظن بالإسلام، وسوء ظن بالله سبحانه تمليه الهزيمة أمام الواقع البائس النكد الذي يواجههم، وأمام القو</w:t>
      </w:r>
      <w:r w:rsidR="00F22434">
        <w:rPr>
          <w:rFonts w:hint="cs"/>
          <w:rtl/>
        </w:rPr>
        <w:t>ى</w:t>
      </w:r>
      <w:r>
        <w:rPr>
          <w:rtl/>
        </w:rPr>
        <w:t xml:space="preserve"> العالمية المعادية التي لا طاقة لهم بها في اللحظة الحاضرة</w:t>
      </w:r>
      <w:r w:rsidR="00F22434">
        <w:rPr>
          <w:rFonts w:hint="cs"/>
          <w:rtl/>
        </w:rPr>
        <w:t>؟</w:t>
      </w:r>
    </w:p>
    <w:p w14:paraId="0B10BF98" w14:textId="77777777" w:rsidR="00F22434" w:rsidRDefault="006002DA" w:rsidP="005304FA">
      <w:pPr>
        <w:ind w:firstLine="226"/>
        <w:rPr>
          <w:rtl/>
        </w:rPr>
      </w:pPr>
      <w:r>
        <w:rPr>
          <w:rtl/>
        </w:rPr>
        <w:t>وهان الأمر لو أنهم حين ي</w:t>
      </w:r>
      <w:r w:rsidR="00F22434">
        <w:rPr>
          <w:rFonts w:hint="cs"/>
          <w:rtl/>
        </w:rPr>
        <w:t>ُ</w:t>
      </w:r>
      <w:r>
        <w:rPr>
          <w:rtl/>
        </w:rPr>
        <w:t>هزمون روحي</w:t>
      </w:r>
      <w:r w:rsidR="00F22434">
        <w:rPr>
          <w:rFonts w:hint="cs"/>
          <w:rtl/>
        </w:rPr>
        <w:t>ً</w:t>
      </w:r>
      <w:r>
        <w:rPr>
          <w:rtl/>
        </w:rPr>
        <w:t>ا أمام هذه القو</w:t>
      </w:r>
      <w:r w:rsidR="00F22434">
        <w:rPr>
          <w:rFonts w:hint="cs"/>
          <w:rtl/>
        </w:rPr>
        <w:t>ى</w:t>
      </w:r>
      <w:r>
        <w:rPr>
          <w:rtl/>
        </w:rPr>
        <w:t xml:space="preserve"> لا يحيلون هزيمتهم إل</w:t>
      </w:r>
      <w:r w:rsidR="00F22434">
        <w:rPr>
          <w:rFonts w:hint="cs"/>
          <w:rtl/>
        </w:rPr>
        <w:t>ى</w:t>
      </w:r>
      <w:r>
        <w:rPr>
          <w:rtl/>
        </w:rPr>
        <w:t xml:space="preserve"> الإسلام ذاته</w:t>
      </w:r>
      <w:r w:rsidR="00F22434">
        <w:rPr>
          <w:rFonts w:hint="cs"/>
          <w:rtl/>
        </w:rPr>
        <w:t xml:space="preserve">، </w:t>
      </w:r>
      <w:r>
        <w:rPr>
          <w:rtl/>
        </w:rPr>
        <w:t>ولا يحملونه عل</w:t>
      </w:r>
      <w:r w:rsidR="00F22434">
        <w:rPr>
          <w:rFonts w:hint="cs"/>
          <w:rtl/>
        </w:rPr>
        <w:t>ى</w:t>
      </w:r>
      <w:r>
        <w:rPr>
          <w:rtl/>
        </w:rPr>
        <w:t xml:space="preserve"> ضعف واقعهم الذي جاءهم من بعدهم عن الإسلام أصلا</w:t>
      </w:r>
      <w:r w:rsidR="00F22434">
        <w:rPr>
          <w:rFonts w:hint="cs"/>
          <w:rtl/>
        </w:rPr>
        <w:t>ً</w:t>
      </w:r>
      <w:r>
        <w:rPr>
          <w:rtl/>
        </w:rPr>
        <w:t xml:space="preserve">! ولكنهم يأبون </w:t>
      </w:r>
      <w:r w:rsidR="00F22434">
        <w:rPr>
          <w:rFonts w:hint="cs"/>
          <w:rtl/>
        </w:rPr>
        <w:t>إ</w:t>
      </w:r>
      <w:r>
        <w:rPr>
          <w:rtl/>
        </w:rPr>
        <w:t>لا أن يحملوا ضعفهم هم وهزيمتهم على دين الله القوي المتين</w:t>
      </w:r>
      <w:r w:rsidR="00F22434">
        <w:rPr>
          <w:rFonts w:hint="cs"/>
          <w:rtl/>
        </w:rPr>
        <w:t>؟</w:t>
      </w:r>
    </w:p>
    <w:p w14:paraId="6B1C6CC1" w14:textId="53EDE1AE" w:rsidR="006002DA" w:rsidRDefault="006002DA" w:rsidP="005304FA">
      <w:pPr>
        <w:ind w:firstLine="226"/>
        <w:rPr>
          <w:rtl/>
        </w:rPr>
      </w:pPr>
      <w:r>
        <w:rPr>
          <w:rtl/>
        </w:rPr>
        <w:t>إن هذه النصوص التي يلتجئون إليها نصوص مرحلية تواجه واقع</w:t>
      </w:r>
      <w:r w:rsidR="00F22434">
        <w:rPr>
          <w:rFonts w:hint="cs"/>
          <w:rtl/>
        </w:rPr>
        <w:t>ً</w:t>
      </w:r>
      <w:r>
        <w:rPr>
          <w:rtl/>
        </w:rPr>
        <w:t>ا مع</w:t>
      </w:r>
      <w:r w:rsidR="00F22434">
        <w:rPr>
          <w:rFonts w:hint="cs"/>
          <w:rtl/>
        </w:rPr>
        <w:t>ينًا،</w:t>
      </w:r>
      <w:r>
        <w:rPr>
          <w:rtl/>
        </w:rPr>
        <w:t xml:space="preserve"> وهذا الواقع المعين قد يتكرر وقوعه في حياة الأمة المسلمة، وفي هذه الحالة تطبق هذه النصوص المرحلية، لأن واقعها </w:t>
      </w:r>
      <w:r w:rsidR="00F22434">
        <w:rPr>
          <w:rFonts w:hint="cs"/>
          <w:rtl/>
        </w:rPr>
        <w:t>ي</w:t>
      </w:r>
      <w:r>
        <w:rPr>
          <w:rtl/>
        </w:rPr>
        <w:t>قرر أنها في مثل تلك المرحلة التي واجهتها تلك النصوص بتلك الأحكام.</w:t>
      </w:r>
    </w:p>
    <w:p w14:paraId="534A222D" w14:textId="69F1A653" w:rsidR="006002DA" w:rsidRDefault="006002DA" w:rsidP="005304FA">
      <w:pPr>
        <w:ind w:firstLine="226"/>
        <w:rPr>
          <w:rtl/>
        </w:rPr>
      </w:pPr>
      <w:r>
        <w:rPr>
          <w:rtl/>
        </w:rPr>
        <w:t>ولكن هذا ليس معناه أن هذه هي غاية المن</w:t>
      </w:r>
      <w:r w:rsidR="00F22434">
        <w:rPr>
          <w:rFonts w:hint="cs"/>
          <w:rtl/>
        </w:rPr>
        <w:t>ى</w:t>
      </w:r>
      <w:r>
        <w:rPr>
          <w:rtl/>
        </w:rPr>
        <w:t>، وأن هذه هي نهاية خطوات هذا الدين.. وإن</w:t>
      </w:r>
      <w:r w:rsidR="00F22434">
        <w:rPr>
          <w:rFonts w:hint="cs"/>
          <w:rtl/>
        </w:rPr>
        <w:t>م</w:t>
      </w:r>
      <w:r>
        <w:rPr>
          <w:rtl/>
        </w:rPr>
        <w:t>ا معناه أن على الأمة المسلمة أن تمضي قدم</w:t>
      </w:r>
      <w:r w:rsidR="00F22434">
        <w:rPr>
          <w:rFonts w:hint="cs"/>
          <w:rtl/>
        </w:rPr>
        <w:t>ً</w:t>
      </w:r>
      <w:r>
        <w:rPr>
          <w:rtl/>
        </w:rPr>
        <w:t>ا في تحسين ظروفها، وفي إزالة العوائق من</w:t>
      </w:r>
      <w:r w:rsidR="00F22434">
        <w:rPr>
          <w:rFonts w:hint="cs"/>
          <w:rtl/>
        </w:rPr>
        <w:t xml:space="preserve"> </w:t>
      </w:r>
      <w:r>
        <w:rPr>
          <w:rtl/>
        </w:rPr>
        <w:t>طريقها حت</w:t>
      </w:r>
      <w:r w:rsidR="00F22434">
        <w:rPr>
          <w:rFonts w:hint="cs"/>
          <w:rtl/>
        </w:rPr>
        <w:t>ى</w:t>
      </w:r>
      <w:r>
        <w:rPr>
          <w:rtl/>
        </w:rPr>
        <w:t xml:space="preserve"> تتمكن في النهاية من تطبيق الأحكام النهائية الواردة في هذه السورة والتي كانت تواجه واقع</w:t>
      </w:r>
      <w:r w:rsidR="00F22434">
        <w:rPr>
          <w:rFonts w:hint="cs"/>
          <w:rtl/>
        </w:rPr>
        <w:t>ً</w:t>
      </w:r>
      <w:r>
        <w:rPr>
          <w:rtl/>
        </w:rPr>
        <w:t>ا غير الواقع الذي واجهته النصوص المرحلية</w:t>
      </w:r>
      <w:r w:rsidR="00F22434">
        <w:rPr>
          <w:rFonts w:hint="cs"/>
          <w:rtl/>
        </w:rPr>
        <w:t>.</w:t>
      </w:r>
    </w:p>
    <w:p w14:paraId="3A483AA1" w14:textId="2D0A7038" w:rsidR="006002DA" w:rsidRDefault="006002DA" w:rsidP="005304FA">
      <w:pPr>
        <w:ind w:firstLine="226"/>
        <w:rPr>
          <w:rtl/>
        </w:rPr>
      </w:pPr>
      <w:r>
        <w:rPr>
          <w:rtl/>
        </w:rPr>
        <w:t xml:space="preserve">إن النصوص الأخيرة تقول في شأن المشركين </w:t>
      </w:r>
      <w:r w:rsidR="00F22434" w:rsidRPr="00F22434">
        <w:rPr>
          <w:rtl/>
        </w:rPr>
        <w:t>﴿بَرَاءَةٌ مِنَ اللَّهِ وَرَسُولِهِ إِلَى الَّذِينَ عَاهَدْتُمْ مِنَ الْمُشْرِكِينَ (1)﴾</w:t>
      </w:r>
      <w:r w:rsidR="00F22434" w:rsidRPr="00F22434">
        <w:rPr>
          <w:sz w:val="24"/>
          <w:szCs w:val="24"/>
          <w:rtl/>
        </w:rPr>
        <w:t xml:space="preserve"> [التوبة: 1]</w:t>
      </w:r>
      <w:r w:rsidR="00F22434">
        <w:rPr>
          <w:rFonts w:hint="cs"/>
          <w:rtl/>
        </w:rPr>
        <w:t>،</w:t>
      </w:r>
      <w:r>
        <w:rPr>
          <w:rtl/>
        </w:rPr>
        <w:t xml:space="preserve"> </w:t>
      </w:r>
      <w:r w:rsidR="00F22434" w:rsidRPr="00F22434">
        <w:rPr>
          <w:rtl/>
        </w:rPr>
        <w:t>﴿وَأَذَانٌ مِنَ اللَّهِ وَرَسُولِهِ إِلَى النَّاسِ يَوْمَ الْحَجِّ الْأَكْبَرِ أَنَّ اللَّهَ بَرِيءٌ مِنَ الْمُشْرِكِينَ وَرَسُولُهُ﴾</w:t>
      </w:r>
      <w:r w:rsidR="00F22434" w:rsidRPr="00F22434">
        <w:rPr>
          <w:sz w:val="24"/>
          <w:szCs w:val="24"/>
          <w:rtl/>
        </w:rPr>
        <w:t xml:space="preserve"> [التوبة: 3]</w:t>
      </w:r>
      <w:r w:rsidR="00F22434">
        <w:rPr>
          <w:rFonts w:hint="cs"/>
          <w:rtl/>
        </w:rPr>
        <w:t>،</w:t>
      </w:r>
      <w:r>
        <w:rPr>
          <w:rtl/>
        </w:rPr>
        <w:t xml:space="preserve"> </w:t>
      </w:r>
      <w:r w:rsidR="00F22434" w:rsidRPr="00F22434">
        <w:rPr>
          <w:rtl/>
        </w:rPr>
        <w:t>﴿فَإِذَا انْسَلَخَ الْأَشْهُرُ الْحُرُمُ فَاقْتُلُوا الْمُشْرِكِينَ حَيْثُ وَجَدْتُمُوهُمْ وَخُذُوهُمْ وَاحْصُرُوهُمْ وَاقْعُدُوا لَهُمْ كُلَّ مَرْصَدٍ﴾</w:t>
      </w:r>
      <w:r w:rsidR="00F22434" w:rsidRPr="00F22434">
        <w:rPr>
          <w:sz w:val="24"/>
          <w:szCs w:val="24"/>
          <w:rtl/>
        </w:rPr>
        <w:t xml:space="preserve"> [التوبة: 5]</w:t>
      </w:r>
      <w:r w:rsidR="00F22434">
        <w:rPr>
          <w:rFonts w:hint="cs"/>
          <w:rtl/>
        </w:rPr>
        <w:t>،</w:t>
      </w:r>
      <w:r>
        <w:rPr>
          <w:rtl/>
        </w:rPr>
        <w:t xml:space="preserve"> </w:t>
      </w:r>
      <w:r w:rsidR="00F22434" w:rsidRPr="00F22434">
        <w:rPr>
          <w:rtl/>
        </w:rPr>
        <w:t>﴿قَاتِلُوا الَّذِينَ لَا يُؤْمِنُونَ بِاللَّهِ وَلَا بِالْيَوْمِ الْآخِرِ وَلَا يُحَرِّمُونَ مَا حَرَّمَ اللَّهُ وَرَسُولُهُ وَلَا يَدِينُونَ دِينَ الْحَقِّ مِنَ الَّذِينَ أُوتُوا الْكِتَابَ حَتَّى يُعْطُوا الْجِزْيَةَ عَنْ يَدٍ وَهُمْ صَاغِرُونَ (29)﴾</w:t>
      </w:r>
      <w:r w:rsidR="00F22434" w:rsidRPr="00F22434">
        <w:rPr>
          <w:sz w:val="24"/>
          <w:szCs w:val="24"/>
          <w:rtl/>
        </w:rPr>
        <w:t xml:space="preserve"> [التوبة: 29]</w:t>
      </w:r>
      <w:r w:rsidR="00F22434">
        <w:rPr>
          <w:rFonts w:hint="cs"/>
          <w:rtl/>
        </w:rPr>
        <w:t>،</w:t>
      </w:r>
      <w:r>
        <w:rPr>
          <w:rtl/>
        </w:rPr>
        <w:t xml:space="preserve"> ويقول أيض</w:t>
      </w:r>
      <w:r w:rsidR="00F22434">
        <w:rPr>
          <w:rFonts w:hint="cs"/>
          <w:rtl/>
        </w:rPr>
        <w:t>ً</w:t>
      </w:r>
      <w:r>
        <w:rPr>
          <w:rtl/>
        </w:rPr>
        <w:t xml:space="preserve">ا: </w:t>
      </w:r>
      <w:r w:rsidR="00F22434" w:rsidRPr="00F22434">
        <w:rPr>
          <w:rtl/>
        </w:rPr>
        <w:t>﴿يَا أَيُّهَا الَّذِينَ آمَنُوا قَاتِلُوا الَّذِينَ يَلُونَكُمْ مِنَ الْكُفَّارِ وَلْيَجِدُوا فِيكُمْ غِلْظَةً﴾</w:t>
      </w:r>
      <w:r w:rsidR="00F22434" w:rsidRPr="00F22434">
        <w:rPr>
          <w:sz w:val="24"/>
          <w:szCs w:val="24"/>
          <w:rtl/>
        </w:rPr>
        <w:t xml:space="preserve"> [التوبة: 123]</w:t>
      </w:r>
      <w:r>
        <w:rPr>
          <w:rtl/>
        </w:rPr>
        <w:t>.</w:t>
      </w:r>
    </w:p>
    <w:p w14:paraId="51DAF0CA" w14:textId="56F06A55" w:rsidR="006002DA" w:rsidRDefault="006002DA" w:rsidP="005304FA">
      <w:pPr>
        <w:ind w:firstLine="226"/>
        <w:rPr>
          <w:rtl/>
        </w:rPr>
      </w:pPr>
      <w:r>
        <w:rPr>
          <w:rtl/>
        </w:rPr>
        <w:t>فإذا كان المسلمون اليوم لا يملكون بواقعهم تحقيق هذه الأحكام، فهم اللحظة ومؤقت</w:t>
      </w:r>
      <w:r w:rsidR="00A82302">
        <w:rPr>
          <w:rFonts w:hint="cs"/>
          <w:rtl/>
        </w:rPr>
        <w:t>ً</w:t>
      </w:r>
      <w:r>
        <w:rPr>
          <w:rtl/>
        </w:rPr>
        <w:t>ا غير مكلفين بتحقيقها، ولا يكلف الله نفسا إلا وسعها</w:t>
      </w:r>
      <w:r w:rsidR="00A82302">
        <w:rPr>
          <w:rFonts w:hint="cs"/>
          <w:rtl/>
        </w:rPr>
        <w:t>،</w:t>
      </w:r>
      <w:r>
        <w:rPr>
          <w:rtl/>
        </w:rPr>
        <w:t xml:space="preserve"> ولهم في الأحكام المرحلية س</w:t>
      </w:r>
      <w:r w:rsidR="00A82302">
        <w:rPr>
          <w:rFonts w:hint="cs"/>
          <w:rtl/>
        </w:rPr>
        <w:t>ع</w:t>
      </w:r>
      <w:r>
        <w:rPr>
          <w:rtl/>
        </w:rPr>
        <w:t xml:space="preserve">ة </w:t>
      </w:r>
      <w:r w:rsidR="00A82302">
        <w:rPr>
          <w:rFonts w:hint="cs"/>
          <w:rtl/>
        </w:rPr>
        <w:t>ي</w:t>
      </w:r>
      <w:r>
        <w:rPr>
          <w:rtl/>
        </w:rPr>
        <w:t>تدرجون منها حت</w:t>
      </w:r>
      <w:r w:rsidR="00A82302">
        <w:rPr>
          <w:rFonts w:hint="cs"/>
          <w:rtl/>
        </w:rPr>
        <w:t>ى</w:t>
      </w:r>
      <w:r>
        <w:rPr>
          <w:rtl/>
        </w:rPr>
        <w:t xml:space="preserve"> ينتهوا إلى تنفيذ هذه الأحكام الأخيرة عندما يكونون في الحال التي يستطيعون معها تنفيذها</w:t>
      </w:r>
      <w:r w:rsidR="00A82302">
        <w:rPr>
          <w:rFonts w:hint="cs"/>
          <w:rtl/>
        </w:rPr>
        <w:t>..</w:t>
      </w:r>
      <w:r>
        <w:rPr>
          <w:rtl/>
        </w:rPr>
        <w:t xml:space="preserve"> ولكن عليهم </w:t>
      </w:r>
      <w:r w:rsidR="00A82302">
        <w:rPr>
          <w:rFonts w:hint="cs"/>
          <w:rtl/>
        </w:rPr>
        <w:t>أ</w:t>
      </w:r>
      <w:r>
        <w:rPr>
          <w:rtl/>
        </w:rPr>
        <w:t xml:space="preserve">لا يلووا أعناق النصوص النهائية لتوافق أحكام النصوص المرحلية، وعليهم </w:t>
      </w:r>
      <w:r w:rsidR="00A82302">
        <w:rPr>
          <w:rFonts w:hint="cs"/>
          <w:rtl/>
        </w:rPr>
        <w:t>أ</w:t>
      </w:r>
      <w:r>
        <w:rPr>
          <w:rtl/>
        </w:rPr>
        <w:t>لا يحملوا ضعفهم الحاضر عل</w:t>
      </w:r>
      <w:r w:rsidR="00A82302">
        <w:rPr>
          <w:rFonts w:hint="cs"/>
          <w:rtl/>
        </w:rPr>
        <w:t>ى</w:t>
      </w:r>
      <w:r>
        <w:rPr>
          <w:rtl/>
        </w:rPr>
        <w:t xml:space="preserve"> دين الله القوي المتين وعليهم أن يتقوا الله في مسخ هذا الدين وإصابته بالهزال بحجة أنه دين السلم والسلام</w:t>
      </w:r>
      <w:r w:rsidR="00A82302">
        <w:rPr>
          <w:rFonts w:hint="cs"/>
          <w:rtl/>
        </w:rPr>
        <w:t>!</w:t>
      </w:r>
    </w:p>
    <w:p w14:paraId="57B817A8" w14:textId="7A16ADDE" w:rsidR="006002DA" w:rsidRDefault="006002DA" w:rsidP="005304FA">
      <w:pPr>
        <w:ind w:firstLine="226"/>
        <w:rPr>
          <w:rtl/>
        </w:rPr>
      </w:pPr>
      <w:r>
        <w:rPr>
          <w:rtl/>
        </w:rPr>
        <w:t>إنه دين السلم والسلام فعلا</w:t>
      </w:r>
      <w:r w:rsidR="00A82302">
        <w:rPr>
          <w:rFonts w:hint="cs"/>
          <w:rtl/>
        </w:rPr>
        <w:t>ً</w:t>
      </w:r>
      <w:r>
        <w:rPr>
          <w:rtl/>
        </w:rPr>
        <w:t xml:space="preserve">.. ولكن على أساس </w:t>
      </w:r>
      <w:r w:rsidR="00A82302">
        <w:rPr>
          <w:rFonts w:hint="cs"/>
          <w:rtl/>
        </w:rPr>
        <w:t>إ</w:t>
      </w:r>
      <w:r>
        <w:rPr>
          <w:rtl/>
        </w:rPr>
        <w:t>نقاذ البشرية كلها من عبادة غير الله و</w:t>
      </w:r>
      <w:r w:rsidR="00A82302">
        <w:rPr>
          <w:rFonts w:hint="cs"/>
          <w:rtl/>
        </w:rPr>
        <w:t>إ</w:t>
      </w:r>
      <w:r>
        <w:rPr>
          <w:rtl/>
        </w:rPr>
        <w:t xml:space="preserve">دخال البشرية كافة في السلم كافة.. </w:t>
      </w:r>
      <w:r w:rsidR="00A82302">
        <w:rPr>
          <w:rFonts w:hint="cs"/>
          <w:rtl/>
        </w:rPr>
        <w:t>إ</w:t>
      </w:r>
      <w:r>
        <w:rPr>
          <w:rtl/>
        </w:rPr>
        <w:t>نه منهج الله، هذا الذي يراد البشر عل</w:t>
      </w:r>
      <w:r w:rsidR="00A82302">
        <w:rPr>
          <w:rFonts w:hint="cs"/>
          <w:rtl/>
        </w:rPr>
        <w:t>ى</w:t>
      </w:r>
      <w:r>
        <w:rPr>
          <w:rtl/>
        </w:rPr>
        <w:t xml:space="preserve"> الارتفاع إليه والاستمتاع بخيره، وليس منهج عبد من العبيد، ولا مذهب مفكر من البشر حت</w:t>
      </w:r>
      <w:r w:rsidR="00A82302">
        <w:rPr>
          <w:rFonts w:hint="cs"/>
          <w:rtl/>
        </w:rPr>
        <w:t>ى</w:t>
      </w:r>
      <w:r>
        <w:rPr>
          <w:rtl/>
        </w:rPr>
        <w:t xml:space="preserve"> </w:t>
      </w:r>
      <w:r w:rsidR="00A82302">
        <w:rPr>
          <w:rFonts w:hint="cs"/>
          <w:rtl/>
        </w:rPr>
        <w:t>ي</w:t>
      </w:r>
      <w:r>
        <w:rPr>
          <w:rtl/>
        </w:rPr>
        <w:t>خجل الداعون إليه من إعلان أن هدفهم الأخير هو تحطيم كل القو</w:t>
      </w:r>
      <w:r w:rsidR="00A82302">
        <w:rPr>
          <w:rFonts w:hint="cs"/>
          <w:rtl/>
        </w:rPr>
        <w:t>ى</w:t>
      </w:r>
      <w:r>
        <w:rPr>
          <w:rtl/>
        </w:rPr>
        <w:t xml:space="preserve"> التي تقف في سبيله ل</w:t>
      </w:r>
      <w:r w:rsidR="004E682B">
        <w:rPr>
          <w:rFonts w:hint="cs"/>
          <w:rtl/>
        </w:rPr>
        <w:t>إ</w:t>
      </w:r>
      <w:r>
        <w:rPr>
          <w:rtl/>
        </w:rPr>
        <w:t>طلاق الحرية للناس أفراد</w:t>
      </w:r>
      <w:r w:rsidR="00A82302">
        <w:rPr>
          <w:rFonts w:hint="cs"/>
          <w:rtl/>
        </w:rPr>
        <w:t>ً</w:t>
      </w:r>
      <w:r>
        <w:rPr>
          <w:rtl/>
        </w:rPr>
        <w:t>ا في اختياره.</w:t>
      </w:r>
    </w:p>
    <w:p w14:paraId="34DEEE1D" w14:textId="57F34726" w:rsidR="006002DA" w:rsidRDefault="006002DA" w:rsidP="005304FA">
      <w:pPr>
        <w:ind w:firstLine="226"/>
        <w:rPr>
          <w:rtl/>
        </w:rPr>
      </w:pPr>
      <w:r>
        <w:rPr>
          <w:rtl/>
        </w:rPr>
        <w:t>١٥</w:t>
      </w:r>
      <w:r w:rsidR="00A82302">
        <w:rPr>
          <w:rFonts w:hint="cs"/>
          <w:rtl/>
        </w:rPr>
        <w:t xml:space="preserve"> -</w:t>
      </w:r>
      <w:r>
        <w:rPr>
          <w:rtl/>
        </w:rPr>
        <w:t xml:space="preserve"> في مطلع هذه السورة نسمع هذا الإعلان العام بهذا الإيقاع العالي يتضمن المبدأ العام للعلاقة بين المسلمين والمشركين، وهو براءة الله ورسوله من عهود المشركين مطلق</w:t>
      </w:r>
      <w:r w:rsidR="00A82302">
        <w:rPr>
          <w:rFonts w:hint="cs"/>
          <w:rtl/>
        </w:rPr>
        <w:t>ً</w:t>
      </w:r>
      <w:r>
        <w:rPr>
          <w:rtl/>
        </w:rPr>
        <w:t>ا بحيث لا يبقى بعد ذلك مراجعة ولا تردد، ثم يأتي بعد الإعلان العام البيانات والمخصصات والشروح لهذا الإعلان والاست</w:t>
      </w:r>
      <w:r w:rsidR="00A82302">
        <w:rPr>
          <w:rFonts w:hint="cs"/>
          <w:rtl/>
        </w:rPr>
        <w:t>ثن</w:t>
      </w:r>
      <w:r>
        <w:rPr>
          <w:rtl/>
        </w:rPr>
        <w:t xml:space="preserve">اءات المخصصة للحالات المؤقتة التي يصار بعدها إلى ذلك المبدأ العام.. وهذا يعني </w:t>
      </w:r>
      <w:r w:rsidR="00A82302">
        <w:rPr>
          <w:rFonts w:hint="cs"/>
          <w:rtl/>
        </w:rPr>
        <w:t>إ</w:t>
      </w:r>
      <w:r>
        <w:rPr>
          <w:rtl/>
        </w:rPr>
        <w:t>نهاء حالة التعاهد والمهادنة معهم جميع</w:t>
      </w:r>
      <w:r w:rsidR="00A82302">
        <w:rPr>
          <w:rFonts w:hint="cs"/>
          <w:rtl/>
        </w:rPr>
        <w:t>ً</w:t>
      </w:r>
      <w:r>
        <w:rPr>
          <w:rtl/>
        </w:rPr>
        <w:t>ا: بعضهم بعد مهلة أربعة أشهر</w:t>
      </w:r>
      <w:r w:rsidR="00A82302">
        <w:rPr>
          <w:rFonts w:hint="cs"/>
          <w:rtl/>
        </w:rPr>
        <w:t xml:space="preserve">، </w:t>
      </w:r>
      <w:r>
        <w:rPr>
          <w:rtl/>
        </w:rPr>
        <w:t>وبعضهم بعد انتهاء مدتهم حت</w:t>
      </w:r>
      <w:r w:rsidR="004E682B">
        <w:rPr>
          <w:rFonts w:hint="cs"/>
          <w:rtl/>
        </w:rPr>
        <w:t>ى</w:t>
      </w:r>
      <w:r>
        <w:rPr>
          <w:rtl/>
        </w:rPr>
        <w:t xml:space="preserve"> ي</w:t>
      </w:r>
      <w:r w:rsidR="00A82302">
        <w:rPr>
          <w:rFonts w:hint="cs"/>
          <w:rtl/>
        </w:rPr>
        <w:t>ؤ</w:t>
      </w:r>
      <w:r w:rsidR="004E682B">
        <w:rPr>
          <w:rFonts w:hint="cs"/>
          <w:rtl/>
        </w:rPr>
        <w:t>و</w:t>
      </w:r>
      <w:r>
        <w:rPr>
          <w:rtl/>
        </w:rPr>
        <w:t>ل الأمر بعد هذه الأحكام إل</w:t>
      </w:r>
      <w:r w:rsidR="00A82302">
        <w:rPr>
          <w:rFonts w:hint="cs"/>
          <w:rtl/>
        </w:rPr>
        <w:t>ى</w:t>
      </w:r>
      <w:r>
        <w:rPr>
          <w:rtl/>
        </w:rPr>
        <w:t xml:space="preserve"> حالتين ا</w:t>
      </w:r>
      <w:r w:rsidR="00A82302">
        <w:rPr>
          <w:rFonts w:hint="cs"/>
          <w:rtl/>
        </w:rPr>
        <w:t>ثنتين</w:t>
      </w:r>
      <w:r>
        <w:rPr>
          <w:rtl/>
        </w:rPr>
        <w:t>: دخول في الإسلام وأداء فرائضه، أو قتال وحصار وأسر و</w:t>
      </w:r>
      <w:r w:rsidR="00A82302">
        <w:rPr>
          <w:rFonts w:hint="cs"/>
          <w:rtl/>
        </w:rPr>
        <w:t>إ</w:t>
      </w:r>
      <w:r>
        <w:rPr>
          <w:rtl/>
        </w:rPr>
        <w:t>رصاد.. أنهم عال</w:t>
      </w:r>
      <w:r w:rsidR="00A82302">
        <w:rPr>
          <w:rFonts w:hint="cs"/>
          <w:rtl/>
        </w:rPr>
        <w:t>ن</w:t>
      </w:r>
      <w:r>
        <w:rPr>
          <w:rtl/>
        </w:rPr>
        <w:t>وا بالجحود خالقهم ورازقهم</w:t>
      </w:r>
      <w:r w:rsidR="00A82302">
        <w:rPr>
          <w:rFonts w:hint="cs"/>
          <w:rtl/>
        </w:rPr>
        <w:t>،</w:t>
      </w:r>
      <w:r>
        <w:rPr>
          <w:rtl/>
        </w:rPr>
        <w:t xml:space="preserve"> وهم يحادون الله ورسوله بهذا الجحود </w:t>
      </w:r>
      <w:r w:rsidR="004E682B">
        <w:rPr>
          <w:rFonts w:hint="cs"/>
          <w:rtl/>
        </w:rPr>
        <w:t>ا</w:t>
      </w:r>
      <w:r>
        <w:rPr>
          <w:rtl/>
        </w:rPr>
        <w:t>بتداء</w:t>
      </w:r>
      <w:r w:rsidR="00A82302">
        <w:rPr>
          <w:rFonts w:hint="cs"/>
          <w:rtl/>
        </w:rPr>
        <w:t>ً</w:t>
      </w:r>
      <w:r>
        <w:rPr>
          <w:rtl/>
        </w:rPr>
        <w:t>، فكيف يجوز أن يكون لهم عهد عند الله وعند رسوله؛ هذه هي القضية التي يثيرها هذا السؤال الاستنكاري في</w:t>
      </w:r>
      <w:r w:rsidR="009F06DD">
        <w:rPr>
          <w:rtl/>
        </w:rPr>
        <w:t xml:space="preserve"> الآية</w:t>
      </w:r>
      <w:r w:rsidR="007331D3">
        <w:rPr>
          <w:rtl/>
        </w:rPr>
        <w:t xml:space="preserve"> </w:t>
      </w:r>
      <w:r w:rsidR="00A82302" w:rsidRPr="00A82302">
        <w:rPr>
          <w:rtl/>
        </w:rPr>
        <w:t>﴿كَيْفَ يَكُونُ لِلْمُشْرِكِينَ عَهْدٌ عِنْدَ اللَّهِ وَعِنْدَ رَسُولِهِ﴾</w:t>
      </w:r>
      <w:r w:rsidR="00A82302" w:rsidRPr="00A82302">
        <w:rPr>
          <w:sz w:val="24"/>
          <w:szCs w:val="24"/>
          <w:rtl/>
        </w:rPr>
        <w:t xml:space="preserve"> [التوبة: 7]</w:t>
      </w:r>
      <w:r w:rsidR="00A82302">
        <w:rPr>
          <w:rFonts w:hint="cs"/>
          <w:rtl/>
        </w:rPr>
        <w:t>،</w:t>
      </w:r>
      <w:r>
        <w:rPr>
          <w:rtl/>
        </w:rPr>
        <w:t xml:space="preserve"> وهي قضية تنصب على مبدأ ا</w:t>
      </w:r>
      <w:r w:rsidR="00A82302">
        <w:rPr>
          <w:rFonts w:hint="cs"/>
          <w:rtl/>
        </w:rPr>
        <w:t>ل</w:t>
      </w:r>
      <w:r>
        <w:rPr>
          <w:rtl/>
        </w:rPr>
        <w:t>تعاهد ذاته، لا عل</w:t>
      </w:r>
      <w:r w:rsidR="00A82302">
        <w:rPr>
          <w:rFonts w:hint="cs"/>
          <w:rtl/>
        </w:rPr>
        <w:t>ى</w:t>
      </w:r>
      <w:r>
        <w:rPr>
          <w:rtl/>
        </w:rPr>
        <w:t xml:space="preserve"> حالة معينة من</w:t>
      </w:r>
      <w:r w:rsidR="00A82302">
        <w:rPr>
          <w:rFonts w:hint="cs"/>
          <w:rtl/>
        </w:rPr>
        <w:t xml:space="preserve"> </w:t>
      </w:r>
      <w:r>
        <w:rPr>
          <w:rtl/>
        </w:rPr>
        <w:t>حالا</w:t>
      </w:r>
      <w:r w:rsidR="00A82302">
        <w:rPr>
          <w:rFonts w:hint="cs"/>
          <w:rtl/>
        </w:rPr>
        <w:t>ت</w:t>
      </w:r>
      <w:r>
        <w:rPr>
          <w:rtl/>
        </w:rPr>
        <w:t>ه</w:t>
      </w:r>
      <w:r w:rsidR="00A82302">
        <w:rPr>
          <w:rFonts w:hint="cs"/>
          <w:rtl/>
        </w:rPr>
        <w:t>.</w:t>
      </w:r>
    </w:p>
    <w:p w14:paraId="28A7BAFF" w14:textId="53836175" w:rsidR="006002DA" w:rsidRDefault="006002DA" w:rsidP="005304FA">
      <w:pPr>
        <w:ind w:firstLine="226"/>
        <w:rPr>
          <w:rtl/>
        </w:rPr>
      </w:pPr>
      <w:r>
        <w:rPr>
          <w:rtl/>
        </w:rPr>
        <w:t>١٦</w:t>
      </w:r>
      <w:r w:rsidR="00A82302">
        <w:rPr>
          <w:rFonts w:hint="cs"/>
          <w:rtl/>
        </w:rPr>
        <w:t xml:space="preserve"> - </w:t>
      </w:r>
      <w:r>
        <w:rPr>
          <w:rtl/>
        </w:rPr>
        <w:t>وقد يستشكل عل</w:t>
      </w:r>
      <w:r w:rsidR="00A82302">
        <w:rPr>
          <w:rFonts w:hint="cs"/>
          <w:rtl/>
        </w:rPr>
        <w:t>ى</w:t>
      </w:r>
      <w:r>
        <w:rPr>
          <w:rtl/>
        </w:rPr>
        <w:t xml:space="preserve"> هذا: بأنه كانت للمشر</w:t>
      </w:r>
      <w:r w:rsidR="00670D5D">
        <w:rPr>
          <w:rFonts w:hint="cs"/>
          <w:rtl/>
        </w:rPr>
        <w:t>ك</w:t>
      </w:r>
      <w:r>
        <w:rPr>
          <w:rtl/>
        </w:rPr>
        <w:t>ين عهود ف</w:t>
      </w:r>
      <w:r w:rsidR="00A82302">
        <w:rPr>
          <w:rFonts w:hint="cs"/>
          <w:rtl/>
        </w:rPr>
        <w:t>ع</w:t>
      </w:r>
      <w:r>
        <w:rPr>
          <w:rtl/>
        </w:rPr>
        <w:t>لا</w:t>
      </w:r>
      <w:r w:rsidR="00A82302">
        <w:rPr>
          <w:rFonts w:hint="cs"/>
          <w:rtl/>
        </w:rPr>
        <w:t>ً</w:t>
      </w:r>
      <w:r>
        <w:rPr>
          <w:rtl/>
        </w:rPr>
        <w:t xml:space="preserve">.. وبعض هذه العهود أمر الله بالوفاء بها، وأنه قد وقعت عهود سابقة منذ قيام الدولة المسلمة في المدينة.. عهود مع اليهود، وعهود مع المشركين، وأنه وقع عهد الحديبية في السنة السادسة للهجرة، وأن النصوص </w:t>
      </w:r>
      <w:r w:rsidR="00FA5A4E">
        <w:rPr>
          <w:rtl/>
        </w:rPr>
        <w:t>القرآني</w:t>
      </w:r>
      <w:r>
        <w:rPr>
          <w:rtl/>
        </w:rPr>
        <w:t>ة في سور سابقة كانت تجيز هذه العهود، وإن كانت تجيز نبذها عند خوف الخيانة.. فإذا كان مبدأ التعاهد مع المشركين هو الذي يرد عليه الإنكار هنا، فكيف إذن أبيحت تلك العهود وقامت حت</w:t>
      </w:r>
      <w:r w:rsidR="00A82302">
        <w:rPr>
          <w:rFonts w:hint="cs"/>
          <w:rtl/>
        </w:rPr>
        <w:t>ى</w:t>
      </w:r>
      <w:r>
        <w:rPr>
          <w:rtl/>
        </w:rPr>
        <w:t xml:space="preserve"> نزل هذا </w:t>
      </w:r>
      <w:r w:rsidR="004E682B">
        <w:rPr>
          <w:rFonts w:hint="cs"/>
          <w:rtl/>
        </w:rPr>
        <w:t>الاستنكار</w:t>
      </w:r>
      <w:r>
        <w:rPr>
          <w:rtl/>
        </w:rPr>
        <w:t xml:space="preserve"> الأخير </w:t>
      </w:r>
      <w:r w:rsidR="00A82302">
        <w:rPr>
          <w:rFonts w:hint="cs"/>
          <w:rtl/>
        </w:rPr>
        <w:t>ل</w:t>
      </w:r>
      <w:r>
        <w:rPr>
          <w:rtl/>
        </w:rPr>
        <w:t>مبدأ التعاهد؟</w:t>
      </w:r>
      <w:r w:rsidR="00A82302">
        <w:rPr>
          <w:rFonts w:hint="cs"/>
          <w:rtl/>
        </w:rPr>
        <w:t>!</w:t>
      </w:r>
    </w:p>
    <w:p w14:paraId="155447E9" w14:textId="3CA0D72D" w:rsidR="006002DA" w:rsidRDefault="006002DA" w:rsidP="005304FA">
      <w:pPr>
        <w:ind w:firstLine="226"/>
        <w:rPr>
          <w:rtl/>
        </w:rPr>
      </w:pPr>
      <w:r>
        <w:rPr>
          <w:rtl/>
        </w:rPr>
        <w:t>وهذا الاستشكال لا معن</w:t>
      </w:r>
      <w:r w:rsidR="00A82302">
        <w:rPr>
          <w:rFonts w:hint="cs"/>
          <w:rtl/>
        </w:rPr>
        <w:t>ى</w:t>
      </w:r>
      <w:r>
        <w:rPr>
          <w:rtl/>
        </w:rPr>
        <w:t xml:space="preserve"> له في ظل الفهم الصحيح لطبيعة المنهج الحركي الإسلامي.. لقد كانت تلك المعاهدات مواجهة للواقع في حينه بوسائل مكافئة له أمام الحكم النهائي فهو أنه لا ينبغي أن يكون للمشركين عهد عند الله وعند رسوله.. كانت أحكام</w:t>
      </w:r>
      <w:r w:rsidR="00A82302">
        <w:rPr>
          <w:rFonts w:hint="cs"/>
          <w:rtl/>
        </w:rPr>
        <w:t>ً</w:t>
      </w:r>
      <w:r>
        <w:rPr>
          <w:rtl/>
        </w:rPr>
        <w:t>ا مرحلية في طريق الحركة الإسلامية التي تستهدف ابتداء</w:t>
      </w:r>
      <w:r w:rsidR="00A82302">
        <w:rPr>
          <w:rFonts w:hint="cs"/>
          <w:rtl/>
        </w:rPr>
        <w:t>ً</w:t>
      </w:r>
      <w:r>
        <w:rPr>
          <w:rtl/>
        </w:rPr>
        <w:t xml:space="preserve"> ألا يكون في الأرض شرك بالله وأن </w:t>
      </w:r>
      <w:r w:rsidR="00A82302">
        <w:rPr>
          <w:rFonts w:hint="cs"/>
          <w:rtl/>
        </w:rPr>
        <w:t>ي</w:t>
      </w:r>
      <w:r>
        <w:rPr>
          <w:rtl/>
        </w:rPr>
        <w:t>كون الد</w:t>
      </w:r>
      <w:r w:rsidR="00A82302">
        <w:rPr>
          <w:rFonts w:hint="cs"/>
          <w:rtl/>
        </w:rPr>
        <w:t>ي</w:t>
      </w:r>
      <w:r>
        <w:rPr>
          <w:rtl/>
        </w:rPr>
        <w:t>ن لله وحده.. ولقد أعلن الإسلام هدفه هذا منذ أول يوم ولم يخدع عنه أحد</w:t>
      </w:r>
      <w:r w:rsidR="00A82302">
        <w:rPr>
          <w:rFonts w:hint="cs"/>
          <w:rtl/>
        </w:rPr>
        <w:t>ً</w:t>
      </w:r>
      <w:r>
        <w:rPr>
          <w:rtl/>
        </w:rPr>
        <w:t>ا.. فإذا كانت الظروف الواقعية تقضي بأن يدع من يسالمونه ابتداء</w:t>
      </w:r>
      <w:r w:rsidR="00A82302">
        <w:rPr>
          <w:rFonts w:hint="cs"/>
          <w:rtl/>
        </w:rPr>
        <w:t>ً</w:t>
      </w:r>
      <w:r>
        <w:rPr>
          <w:rtl/>
        </w:rPr>
        <w:t xml:space="preserve"> من المشركين ليتفرغ لمن يهاجمون</w:t>
      </w:r>
      <w:r w:rsidR="00A82302">
        <w:rPr>
          <w:rFonts w:hint="cs"/>
          <w:rtl/>
        </w:rPr>
        <w:t>ه</w:t>
      </w:r>
      <w:r>
        <w:rPr>
          <w:rtl/>
        </w:rPr>
        <w:t xml:space="preserve"> وأن </w:t>
      </w:r>
      <w:r w:rsidR="00A82302">
        <w:rPr>
          <w:rFonts w:hint="cs"/>
          <w:rtl/>
        </w:rPr>
        <w:t>ي</w:t>
      </w:r>
      <w:r>
        <w:rPr>
          <w:rtl/>
        </w:rPr>
        <w:t xml:space="preserve">وادع من </w:t>
      </w:r>
      <w:r w:rsidR="00A82302">
        <w:rPr>
          <w:rFonts w:hint="cs"/>
          <w:rtl/>
        </w:rPr>
        <w:t>ي</w:t>
      </w:r>
      <w:r>
        <w:rPr>
          <w:rtl/>
        </w:rPr>
        <w:t>ر</w:t>
      </w:r>
      <w:r w:rsidR="00A82302">
        <w:rPr>
          <w:rFonts w:hint="cs"/>
          <w:rtl/>
        </w:rPr>
        <w:t>ي</w:t>
      </w:r>
      <w:r>
        <w:rPr>
          <w:rtl/>
        </w:rPr>
        <w:t>دون موادع</w:t>
      </w:r>
      <w:r w:rsidR="00A82302">
        <w:rPr>
          <w:rFonts w:hint="cs"/>
          <w:rtl/>
        </w:rPr>
        <w:t>ت</w:t>
      </w:r>
      <w:r>
        <w:rPr>
          <w:rtl/>
        </w:rPr>
        <w:t xml:space="preserve">ه في فترة من الفترات، وأن </w:t>
      </w:r>
      <w:r w:rsidR="00A82302">
        <w:rPr>
          <w:rFonts w:hint="cs"/>
          <w:rtl/>
        </w:rPr>
        <w:t>ي</w:t>
      </w:r>
      <w:r>
        <w:rPr>
          <w:rtl/>
        </w:rPr>
        <w:t>عاهد من ير</w:t>
      </w:r>
      <w:r w:rsidR="00A82302">
        <w:rPr>
          <w:rFonts w:hint="cs"/>
          <w:rtl/>
        </w:rPr>
        <w:t>يدون</w:t>
      </w:r>
      <w:r>
        <w:rPr>
          <w:rtl/>
        </w:rPr>
        <w:t xml:space="preserve"> معاهدته في مرحلة من المراحل، فإنه لا يغفل لحظة عن هدفه النهائي الأخير، كما أنه لا يغفل عن أن هذه الموادعات والمعاهدات من جانب بعض المشركين موقوتة من جانبهم هم أنفسهم، وأنهم لا</w:t>
      </w:r>
      <w:r w:rsidR="00A82302">
        <w:rPr>
          <w:rFonts w:hint="cs"/>
          <w:rtl/>
        </w:rPr>
        <w:t xml:space="preserve"> </w:t>
      </w:r>
      <w:r>
        <w:rPr>
          <w:rtl/>
        </w:rPr>
        <w:t>بد مهاجموه ومحاربوه ذات بوم وأنهم لن يتركوه وهم يستيقنون من هدفه، ولن يأمنوه على أنفسهم إلا ريثما يستعدون له ويس</w:t>
      </w:r>
      <w:r w:rsidR="00A82302">
        <w:rPr>
          <w:rFonts w:hint="cs"/>
          <w:rtl/>
        </w:rPr>
        <w:t>ت</w:t>
      </w:r>
      <w:r>
        <w:rPr>
          <w:rtl/>
        </w:rPr>
        <w:t>ديرون لمواجهته</w:t>
      </w:r>
      <w:r w:rsidR="00852B9A">
        <w:rPr>
          <w:rtl/>
        </w:rPr>
        <w:t>،،</w:t>
      </w:r>
      <w:r>
        <w:rPr>
          <w:rtl/>
        </w:rPr>
        <w:t xml:space="preserve"> ولقد قال الله للمسلمين منذ أول الأمر</w:t>
      </w:r>
      <w:r w:rsidR="00A82302">
        <w:rPr>
          <w:rFonts w:hint="cs"/>
          <w:rtl/>
        </w:rPr>
        <w:t>:</w:t>
      </w:r>
      <w:r>
        <w:rPr>
          <w:rtl/>
        </w:rPr>
        <w:t xml:space="preserve"> </w:t>
      </w:r>
      <w:r w:rsidR="00E85010" w:rsidRPr="00E85010">
        <w:rPr>
          <w:rtl/>
        </w:rPr>
        <w:t>﴿وَلَا يَزَالُونَ يُقَاتِلُونَكُمْ حَتَّى يَرُدُّوكُمْ عَنْ دِينِكُمْ إِنِ اسْتَطَاعُوا﴾</w:t>
      </w:r>
      <w:r w:rsidR="00E85010" w:rsidRPr="00E85010">
        <w:rPr>
          <w:sz w:val="24"/>
          <w:szCs w:val="24"/>
          <w:rtl/>
        </w:rPr>
        <w:t xml:space="preserve"> [البقرة: 217]</w:t>
      </w:r>
      <w:r w:rsidR="00A82302">
        <w:rPr>
          <w:rFonts w:hint="cs"/>
          <w:rtl/>
        </w:rPr>
        <w:t xml:space="preserve">، </w:t>
      </w:r>
      <w:r>
        <w:rPr>
          <w:rtl/>
        </w:rPr>
        <w:t>وهي قوله الأ</w:t>
      </w:r>
      <w:r w:rsidR="00A82302">
        <w:rPr>
          <w:rFonts w:hint="cs"/>
          <w:rtl/>
        </w:rPr>
        <w:t>ب</w:t>
      </w:r>
      <w:r>
        <w:rPr>
          <w:rtl/>
        </w:rPr>
        <w:t>د التي لا تختص بزمن ولا بي</w:t>
      </w:r>
      <w:r w:rsidR="00A82302">
        <w:rPr>
          <w:rFonts w:hint="cs"/>
          <w:rtl/>
        </w:rPr>
        <w:t>ئ</w:t>
      </w:r>
      <w:r>
        <w:rPr>
          <w:rtl/>
        </w:rPr>
        <w:t>ة: وقوله الحق التي لا تتعلق بظرف ولا حالة</w:t>
      </w:r>
      <w:r w:rsidR="00E85010">
        <w:rPr>
          <w:rFonts w:hint="cs"/>
          <w:rtl/>
        </w:rPr>
        <w:t>!</w:t>
      </w:r>
    </w:p>
    <w:p w14:paraId="007678C3" w14:textId="5DBEE81E" w:rsidR="006002DA" w:rsidRDefault="006002DA" w:rsidP="005304FA">
      <w:pPr>
        <w:ind w:firstLine="226"/>
        <w:rPr>
          <w:rtl/>
        </w:rPr>
      </w:pPr>
      <w:r>
        <w:rPr>
          <w:rtl/>
        </w:rPr>
        <w:t>١٧</w:t>
      </w:r>
      <w:r w:rsidR="00E85010">
        <w:rPr>
          <w:rFonts w:hint="cs"/>
          <w:rtl/>
        </w:rPr>
        <w:t xml:space="preserve"> - </w:t>
      </w:r>
      <w:r>
        <w:rPr>
          <w:rtl/>
        </w:rPr>
        <w:t>ومن أظهر الأدلة على ذلك ا</w:t>
      </w:r>
      <w:r w:rsidR="00E85010">
        <w:rPr>
          <w:rFonts w:hint="cs"/>
          <w:rtl/>
        </w:rPr>
        <w:t>م</w:t>
      </w:r>
      <w:r>
        <w:rPr>
          <w:rtl/>
        </w:rPr>
        <w:t>تناع رسول الله صلى الله عليه وسلم عن تجديد العهد أو تمديده مع قريش حينما اعتبر العدوان على حلفائه بني خزاعة بتحريض من قريش نقض</w:t>
      </w:r>
      <w:r w:rsidR="00E85010">
        <w:rPr>
          <w:rFonts w:hint="cs"/>
          <w:rtl/>
        </w:rPr>
        <w:t>ً</w:t>
      </w:r>
      <w:r>
        <w:rPr>
          <w:rtl/>
        </w:rPr>
        <w:t>ا له فزحف عل</w:t>
      </w:r>
      <w:r w:rsidR="00E85010">
        <w:rPr>
          <w:rFonts w:hint="cs"/>
          <w:rtl/>
        </w:rPr>
        <w:t>ى</w:t>
      </w:r>
      <w:r>
        <w:rPr>
          <w:rtl/>
        </w:rPr>
        <w:t xml:space="preserve"> مكة وفتحها، رغم المحاولات التي بذلها أبو سفيان عندما وصل إل</w:t>
      </w:r>
      <w:r w:rsidR="00E85010">
        <w:rPr>
          <w:rFonts w:hint="cs"/>
          <w:rtl/>
        </w:rPr>
        <w:t>ى</w:t>
      </w:r>
      <w:r>
        <w:rPr>
          <w:rtl/>
        </w:rPr>
        <w:t xml:space="preserve"> المدينة من قبل قريش ليجدد العهد، فلم يجد إلا الإصرار التام والعزم الأكيد من رسول الله صل</w:t>
      </w:r>
      <w:r w:rsidR="00E85010">
        <w:rPr>
          <w:rFonts w:hint="cs"/>
          <w:rtl/>
        </w:rPr>
        <w:t>ى</w:t>
      </w:r>
      <w:r>
        <w:rPr>
          <w:rtl/>
        </w:rPr>
        <w:t xml:space="preserve"> الله عليه وسلم وأصحابه عل</w:t>
      </w:r>
      <w:r w:rsidR="00E85010">
        <w:rPr>
          <w:rFonts w:hint="cs"/>
          <w:rtl/>
        </w:rPr>
        <w:t>ى</w:t>
      </w:r>
      <w:r>
        <w:rPr>
          <w:rtl/>
        </w:rPr>
        <w:t xml:space="preserve"> رفض تجديد العهد.</w:t>
      </w:r>
    </w:p>
    <w:p w14:paraId="4E01EF8E" w14:textId="41FC12FB" w:rsidR="006002DA" w:rsidRDefault="006002DA" w:rsidP="005304FA">
      <w:pPr>
        <w:ind w:firstLine="226"/>
        <w:rPr>
          <w:rtl/>
        </w:rPr>
      </w:pPr>
      <w:r>
        <w:rPr>
          <w:rtl/>
        </w:rPr>
        <w:t>وبعد.. فليراجع المسلمون موقفهم لعل الله أن يرزقهم اله</w:t>
      </w:r>
      <w:r w:rsidR="00E85010">
        <w:rPr>
          <w:rFonts w:hint="cs"/>
          <w:rtl/>
        </w:rPr>
        <w:t>داي</w:t>
      </w:r>
      <w:r>
        <w:rPr>
          <w:rtl/>
        </w:rPr>
        <w:t>ة من عنده وأن يجعل لهم الفرقان الذي وعد به عباده المتقين</w:t>
      </w:r>
      <w:r w:rsidR="00E85010">
        <w:rPr>
          <w:rFonts w:hint="cs"/>
          <w:rtl/>
        </w:rPr>
        <w:t>.</w:t>
      </w:r>
    </w:p>
    <w:p w14:paraId="63C45E6C" w14:textId="62796439" w:rsidR="009E3778" w:rsidRDefault="00D040AD" w:rsidP="005304FA">
      <w:pPr>
        <w:pStyle w:val="2"/>
        <w:rPr>
          <w:rtl/>
        </w:rPr>
      </w:pPr>
      <w:r>
        <w:rPr>
          <w:rtl/>
        </w:rPr>
        <w:br w:type="column"/>
      </w:r>
      <w:bookmarkStart w:id="32" w:name="_Toc155503235"/>
      <w:r w:rsidR="006002DA">
        <w:rPr>
          <w:rtl/>
        </w:rPr>
        <w:t>الفصل الثالث</w:t>
      </w:r>
      <w:r w:rsidR="00E73649">
        <w:rPr>
          <w:rFonts w:hint="cs"/>
          <w:rtl/>
        </w:rPr>
        <w:t>:</w:t>
      </w:r>
      <w:r w:rsidR="00E73649">
        <w:rPr>
          <w:rtl/>
        </w:rPr>
        <w:br/>
      </w:r>
      <w:r w:rsidR="006002DA">
        <w:rPr>
          <w:rtl/>
        </w:rPr>
        <w:t>الأسباب التي أوجبت البراءة من عهود المشركين ونبذ</w:t>
      </w:r>
      <w:r>
        <w:rPr>
          <w:rFonts w:hint="cs"/>
          <w:rtl/>
        </w:rPr>
        <w:t xml:space="preserve"> </w:t>
      </w:r>
      <w:r w:rsidR="006002DA">
        <w:rPr>
          <w:rtl/>
        </w:rPr>
        <w:t>التعاهد معهم وصدور الأمر بقتالهم</w:t>
      </w:r>
      <w:bookmarkEnd w:id="32"/>
    </w:p>
    <w:p w14:paraId="1EF97763" w14:textId="77777777" w:rsidR="00E73649" w:rsidRDefault="00E73649" w:rsidP="005304FA">
      <w:pPr>
        <w:ind w:firstLine="226"/>
        <w:rPr>
          <w:rtl/>
        </w:rPr>
      </w:pPr>
    </w:p>
    <w:p w14:paraId="75CB4450" w14:textId="61C1C1AA" w:rsidR="00E73649" w:rsidRPr="00E73649" w:rsidRDefault="00E73649" w:rsidP="005304FA">
      <w:pPr>
        <w:ind w:firstLine="226"/>
        <w:rPr>
          <w:b/>
          <w:bCs/>
          <w:rtl/>
        </w:rPr>
      </w:pPr>
      <w:r w:rsidRPr="00E73649">
        <w:rPr>
          <w:b/>
          <w:bCs/>
          <w:rtl/>
        </w:rPr>
        <w:t xml:space="preserve">تضمنت </w:t>
      </w:r>
      <w:r w:rsidR="00D11A91">
        <w:rPr>
          <w:b/>
          <w:bCs/>
          <w:rtl/>
        </w:rPr>
        <w:t>الآيات</w:t>
      </w:r>
      <w:r w:rsidR="004E682B">
        <w:rPr>
          <w:b/>
          <w:bCs/>
          <w:rtl/>
        </w:rPr>
        <w:t xml:space="preserve"> </w:t>
      </w:r>
      <w:r w:rsidRPr="00E73649">
        <w:rPr>
          <w:b/>
          <w:bCs/>
          <w:rtl/>
        </w:rPr>
        <w:t>الست التي ا</w:t>
      </w:r>
      <w:r>
        <w:rPr>
          <w:rFonts w:hint="cs"/>
          <w:b/>
          <w:bCs/>
          <w:rtl/>
        </w:rPr>
        <w:t>ُ</w:t>
      </w:r>
      <w:r w:rsidRPr="00E73649">
        <w:rPr>
          <w:b/>
          <w:bCs/>
          <w:rtl/>
        </w:rPr>
        <w:t xml:space="preserve">فتتحت بها سورة </w:t>
      </w:r>
      <w:r w:rsidRPr="00E73649">
        <w:rPr>
          <w:rFonts w:hint="cs"/>
          <w:b/>
          <w:bCs/>
          <w:rtl/>
        </w:rPr>
        <w:t>«</w:t>
      </w:r>
      <w:r w:rsidRPr="00E73649">
        <w:rPr>
          <w:b/>
          <w:bCs/>
          <w:rtl/>
        </w:rPr>
        <w:t>التوبة</w:t>
      </w:r>
      <w:r w:rsidRPr="00E73649">
        <w:rPr>
          <w:rFonts w:hint="cs"/>
          <w:b/>
          <w:bCs/>
          <w:rtl/>
        </w:rPr>
        <w:t>»</w:t>
      </w:r>
      <w:r w:rsidRPr="00E73649">
        <w:rPr>
          <w:b/>
          <w:bCs/>
          <w:rtl/>
        </w:rPr>
        <w:t xml:space="preserve"> أمرين أساسيين</w:t>
      </w:r>
      <w:r w:rsidRPr="00E73649">
        <w:rPr>
          <w:rFonts w:hint="cs"/>
          <w:b/>
          <w:bCs/>
          <w:rtl/>
        </w:rPr>
        <w:t>:</w:t>
      </w:r>
    </w:p>
    <w:p w14:paraId="1208B098" w14:textId="6A1108E3" w:rsidR="00E73649" w:rsidRDefault="00E73649" w:rsidP="005304FA">
      <w:pPr>
        <w:ind w:firstLine="226"/>
        <w:rPr>
          <w:rtl/>
        </w:rPr>
      </w:pPr>
      <w:r w:rsidRPr="00E73649">
        <w:rPr>
          <w:b/>
          <w:bCs/>
          <w:rtl/>
        </w:rPr>
        <w:t>أولهما</w:t>
      </w:r>
      <w:r w:rsidRPr="00E73649">
        <w:rPr>
          <w:rFonts w:hint="cs"/>
          <w:b/>
          <w:bCs/>
          <w:rtl/>
        </w:rPr>
        <w:t>:</w:t>
      </w:r>
      <w:r>
        <w:rPr>
          <w:rtl/>
        </w:rPr>
        <w:t xml:space="preserve"> البراءة من المشركين</w:t>
      </w:r>
      <w:r>
        <w:rPr>
          <w:rFonts w:hint="cs"/>
          <w:rtl/>
        </w:rPr>
        <w:t>؛</w:t>
      </w:r>
      <w:r>
        <w:rPr>
          <w:rtl/>
        </w:rPr>
        <w:t xml:space="preserve"> ومعناها</w:t>
      </w:r>
      <w:r>
        <w:rPr>
          <w:rFonts w:hint="cs"/>
          <w:rtl/>
        </w:rPr>
        <w:t>:</w:t>
      </w:r>
      <w:r>
        <w:rPr>
          <w:rtl/>
        </w:rPr>
        <w:t xml:space="preserve"> </w:t>
      </w:r>
      <w:r>
        <w:rPr>
          <w:rFonts w:hint="cs"/>
          <w:rtl/>
        </w:rPr>
        <w:t>-</w:t>
      </w:r>
      <w:r>
        <w:rPr>
          <w:rtl/>
        </w:rPr>
        <w:t>كما تقدم</w:t>
      </w:r>
      <w:r>
        <w:rPr>
          <w:rFonts w:hint="cs"/>
          <w:rtl/>
        </w:rPr>
        <w:t>-</w:t>
      </w:r>
      <w:r>
        <w:rPr>
          <w:rtl/>
        </w:rPr>
        <w:t xml:space="preserve"> نبذ عهودهم القائمة وعدم است</w:t>
      </w:r>
      <w:r>
        <w:rPr>
          <w:rFonts w:hint="cs"/>
          <w:rtl/>
        </w:rPr>
        <w:t>ئ</w:t>
      </w:r>
      <w:r>
        <w:rPr>
          <w:rtl/>
        </w:rPr>
        <w:t>نا</w:t>
      </w:r>
      <w:r>
        <w:rPr>
          <w:rFonts w:hint="cs"/>
          <w:rtl/>
        </w:rPr>
        <w:t>ف</w:t>
      </w:r>
      <w:r>
        <w:rPr>
          <w:rtl/>
        </w:rPr>
        <w:t xml:space="preserve">، </w:t>
      </w:r>
      <w:r>
        <w:rPr>
          <w:rFonts w:hint="cs"/>
          <w:rtl/>
        </w:rPr>
        <w:t>ت</w:t>
      </w:r>
      <w:r>
        <w:rPr>
          <w:rtl/>
        </w:rPr>
        <w:t xml:space="preserve">عاهد جديد منهم، وذلك بما بينته السورة من أن الله ورسوله بريء من المشركين الذين عاهدهم المسلمون على ترك القتال، وأمهلهم أربعة أشهر </w:t>
      </w:r>
      <w:r w:rsidR="009F06DD">
        <w:rPr>
          <w:rtl/>
        </w:rPr>
        <w:t xml:space="preserve">يسيحون </w:t>
      </w:r>
      <w:r>
        <w:rPr>
          <w:rtl/>
        </w:rPr>
        <w:t>في الأرض أحرار</w:t>
      </w:r>
      <w:r>
        <w:rPr>
          <w:rFonts w:hint="cs"/>
          <w:rtl/>
        </w:rPr>
        <w:t>ً</w:t>
      </w:r>
      <w:r>
        <w:rPr>
          <w:rtl/>
        </w:rPr>
        <w:t xml:space="preserve">ا </w:t>
      </w:r>
      <w:r>
        <w:rPr>
          <w:rFonts w:hint="cs"/>
          <w:rtl/>
        </w:rPr>
        <w:t>آ</w:t>
      </w:r>
      <w:r>
        <w:rPr>
          <w:rtl/>
        </w:rPr>
        <w:t>منين، وأمر تعالى بالأذان العام على الناس في يوم عيد ال</w:t>
      </w:r>
      <w:r>
        <w:rPr>
          <w:rFonts w:hint="cs"/>
          <w:rtl/>
        </w:rPr>
        <w:t>ن</w:t>
      </w:r>
      <w:r>
        <w:rPr>
          <w:rtl/>
        </w:rPr>
        <w:t>حر من الموسم العام ببراءة الله ورسوله من المشركين، ودعوتهم إلى التوبة من الشرك وعداوة الإسلام، وإنذارهم بسوء عاقبة الإعراض</w:t>
      </w:r>
      <w:r w:rsidRPr="00E73649">
        <w:rPr>
          <w:rFonts w:hint="cs"/>
          <w:vertAlign w:val="superscript"/>
          <w:rtl/>
        </w:rPr>
        <w:t>(</w:t>
      </w:r>
      <w:r w:rsidRPr="003C5F07">
        <w:rPr>
          <w:rStyle w:val="a4"/>
          <w:rtl/>
        </w:rPr>
        <w:footnoteReference w:id="119"/>
      </w:r>
      <w:r w:rsidRPr="00E73649">
        <w:rPr>
          <w:rFonts w:hint="cs"/>
          <w:vertAlign w:val="superscript"/>
          <w:rtl/>
        </w:rPr>
        <w:t>)</w:t>
      </w:r>
      <w:r>
        <w:rPr>
          <w:rFonts w:hint="cs"/>
          <w:rtl/>
        </w:rPr>
        <w:t>.</w:t>
      </w:r>
    </w:p>
    <w:p w14:paraId="726B70B0" w14:textId="2D076D7B" w:rsidR="00E73649" w:rsidRDefault="00E73649" w:rsidP="005304FA">
      <w:pPr>
        <w:ind w:firstLine="226"/>
        <w:rPr>
          <w:rtl/>
        </w:rPr>
      </w:pPr>
      <w:r>
        <w:rPr>
          <w:rtl/>
        </w:rPr>
        <w:t>ثانيهما</w:t>
      </w:r>
      <w:r>
        <w:rPr>
          <w:rFonts w:hint="cs"/>
          <w:rtl/>
        </w:rPr>
        <w:t>:</w:t>
      </w:r>
      <w:r>
        <w:rPr>
          <w:rtl/>
        </w:rPr>
        <w:t xml:space="preserve"> </w:t>
      </w:r>
      <w:r>
        <w:rPr>
          <w:rFonts w:hint="cs"/>
          <w:rtl/>
        </w:rPr>
        <w:t>-</w:t>
      </w:r>
      <w:r>
        <w:rPr>
          <w:rtl/>
        </w:rPr>
        <w:t>وهو مر</w:t>
      </w:r>
      <w:r>
        <w:rPr>
          <w:rFonts w:hint="cs"/>
          <w:rtl/>
        </w:rPr>
        <w:t>ت</w:t>
      </w:r>
      <w:r>
        <w:rPr>
          <w:rtl/>
        </w:rPr>
        <w:t>ب على الأول- عودة حالة الحرب معهم والتضييق عليهم بعد انسلاخ الأشهر الحرم التي وقعت بها العهود</w:t>
      </w:r>
      <w:r>
        <w:rPr>
          <w:rFonts w:hint="cs"/>
          <w:rtl/>
        </w:rPr>
        <w:t>،</w:t>
      </w:r>
      <w:r>
        <w:rPr>
          <w:rtl/>
        </w:rPr>
        <w:t xml:space="preserve"> وذلك بمناجزتهم بكل نوع من أنواع القتال المعروفة من قتل وأسر وحصار وقطع طرق المواصلات والتموين</w:t>
      </w:r>
      <w:r w:rsidR="00771A54" w:rsidRPr="00771A54">
        <w:rPr>
          <w:rFonts w:hint="cs"/>
          <w:vertAlign w:val="superscript"/>
          <w:rtl/>
        </w:rPr>
        <w:t>(</w:t>
      </w:r>
      <w:r w:rsidR="00771A54" w:rsidRPr="003C5F07">
        <w:rPr>
          <w:rStyle w:val="a4"/>
          <w:rtl/>
        </w:rPr>
        <w:footnoteReference w:id="120"/>
      </w:r>
      <w:r w:rsidR="00771A54" w:rsidRPr="00771A54">
        <w:rPr>
          <w:rFonts w:hint="cs"/>
          <w:vertAlign w:val="superscript"/>
          <w:rtl/>
        </w:rPr>
        <w:t>)</w:t>
      </w:r>
      <w:r>
        <w:rPr>
          <w:rtl/>
        </w:rPr>
        <w:t xml:space="preserve"> حتى تطهر البلاد من شركهم.</w:t>
      </w:r>
    </w:p>
    <w:p w14:paraId="73070509" w14:textId="60BC7B55" w:rsidR="00852B9A" w:rsidRDefault="00E73649" w:rsidP="005304FA">
      <w:pPr>
        <w:ind w:firstLine="226"/>
        <w:rPr>
          <w:rtl/>
        </w:rPr>
      </w:pPr>
      <w:r>
        <w:rPr>
          <w:rtl/>
        </w:rPr>
        <w:t>وقد يبدو لبعض الناس أن نبذ عهود المشركين أو عدم التعاقد معهم مما لا يتفق ومبدأ الوفاء بالعهد، ومبد</w:t>
      </w:r>
      <w:r w:rsidR="004E682B">
        <w:rPr>
          <w:rFonts w:hint="cs"/>
          <w:rtl/>
        </w:rPr>
        <w:t>أ</w:t>
      </w:r>
      <w:r>
        <w:rPr>
          <w:rtl/>
        </w:rPr>
        <w:t xml:space="preserve"> الجنوح إلى السلم، متي جنحوا إليها وظهرت رغبتهم فيها.. وهما مب</w:t>
      </w:r>
      <w:r w:rsidR="00771A54">
        <w:rPr>
          <w:rFonts w:hint="cs"/>
          <w:rtl/>
        </w:rPr>
        <w:t>د</w:t>
      </w:r>
      <w:r w:rsidR="004E682B">
        <w:rPr>
          <w:rFonts w:hint="cs"/>
          <w:rtl/>
        </w:rPr>
        <w:t>آ</w:t>
      </w:r>
      <w:r>
        <w:rPr>
          <w:rtl/>
        </w:rPr>
        <w:t>ن قررهما</w:t>
      </w:r>
      <w:r w:rsidR="00852B9A">
        <w:rPr>
          <w:rtl/>
        </w:rPr>
        <w:t xml:space="preserve"> القرآن </w:t>
      </w:r>
      <w:r>
        <w:rPr>
          <w:rtl/>
        </w:rPr>
        <w:t xml:space="preserve">وجاءت أوامره فيهما صريحة واضحة.. كما قد يبدو </w:t>
      </w:r>
      <w:r w:rsidR="00771A54">
        <w:rPr>
          <w:rFonts w:hint="cs"/>
          <w:rtl/>
        </w:rPr>
        <w:t>ل</w:t>
      </w:r>
      <w:r>
        <w:rPr>
          <w:rtl/>
        </w:rPr>
        <w:t>هؤلاء أيض</w:t>
      </w:r>
      <w:r w:rsidR="00771A54">
        <w:rPr>
          <w:rFonts w:hint="cs"/>
          <w:rtl/>
        </w:rPr>
        <w:t>ً</w:t>
      </w:r>
      <w:r>
        <w:rPr>
          <w:rtl/>
        </w:rPr>
        <w:t>ا أن الأمر بقتالهم</w:t>
      </w:r>
      <w:r w:rsidR="00771A54">
        <w:rPr>
          <w:rFonts w:hint="cs"/>
          <w:rtl/>
        </w:rPr>
        <w:t>،</w:t>
      </w:r>
      <w:r>
        <w:rPr>
          <w:rtl/>
        </w:rPr>
        <w:t xml:space="preserve"> بعد أن غلبوا على أمرهم وفتح المسلمون مكة، وظهرت ش</w:t>
      </w:r>
      <w:r w:rsidR="00771A54">
        <w:rPr>
          <w:rFonts w:hint="cs"/>
          <w:rtl/>
        </w:rPr>
        <w:t>و</w:t>
      </w:r>
      <w:r>
        <w:rPr>
          <w:rtl/>
        </w:rPr>
        <w:t>كة الإسلام في شبه الجزيرة من باب الت</w:t>
      </w:r>
      <w:r w:rsidR="00771A54">
        <w:rPr>
          <w:rFonts w:hint="cs"/>
          <w:rtl/>
        </w:rPr>
        <w:t>ح</w:t>
      </w:r>
      <w:r>
        <w:rPr>
          <w:rtl/>
        </w:rPr>
        <w:t>دي لمن ظهر ضعفه، وبدا عجزه، وقلمت أظفاره، وصار المسلمون في م</w:t>
      </w:r>
      <w:r w:rsidR="00771A54">
        <w:rPr>
          <w:rFonts w:hint="cs"/>
          <w:rtl/>
        </w:rPr>
        <w:t>أ</w:t>
      </w:r>
      <w:r>
        <w:rPr>
          <w:rtl/>
        </w:rPr>
        <w:t>من من ثورته وطغيانه.. وقتاله</w:t>
      </w:r>
      <w:r w:rsidR="00852B9A">
        <w:rPr>
          <w:rFonts w:hint="cs"/>
          <w:rtl/>
        </w:rPr>
        <w:t>.</w:t>
      </w:r>
    </w:p>
    <w:p w14:paraId="04BFD40A" w14:textId="364E91D3" w:rsidR="00E73649" w:rsidRDefault="00E73649" w:rsidP="005304FA">
      <w:pPr>
        <w:ind w:firstLine="226"/>
        <w:rPr>
          <w:rtl/>
        </w:rPr>
      </w:pPr>
      <w:r>
        <w:rPr>
          <w:rtl/>
        </w:rPr>
        <w:t>وقتال أمثال هؤلاء قتال لمن ألقى السلاح، وهو لا يتفق مع تحذيرات</w:t>
      </w:r>
      <w:r w:rsidR="00852B9A">
        <w:rPr>
          <w:rtl/>
        </w:rPr>
        <w:t xml:space="preserve"> القرآن </w:t>
      </w:r>
      <w:r>
        <w:rPr>
          <w:rtl/>
        </w:rPr>
        <w:t>المتكررة من الاعتداء وعدم قتال من لم يقاتل</w:t>
      </w:r>
      <w:r w:rsidR="00771A54">
        <w:rPr>
          <w:rFonts w:hint="cs"/>
          <w:rtl/>
        </w:rPr>
        <w:t>.</w:t>
      </w:r>
    </w:p>
    <w:p w14:paraId="4E36310A" w14:textId="5EE1904B" w:rsidR="00E73649" w:rsidRDefault="00E73649" w:rsidP="005304FA">
      <w:pPr>
        <w:ind w:firstLine="226"/>
        <w:rPr>
          <w:rtl/>
        </w:rPr>
      </w:pPr>
      <w:r>
        <w:rPr>
          <w:rtl/>
        </w:rPr>
        <w:t xml:space="preserve">هذه اعتبارات </w:t>
      </w:r>
      <w:r w:rsidR="00771A54">
        <w:rPr>
          <w:rFonts w:hint="cs"/>
          <w:rtl/>
        </w:rPr>
        <w:t>أ</w:t>
      </w:r>
      <w:r>
        <w:rPr>
          <w:rtl/>
        </w:rPr>
        <w:t>و خواطر قد تحضر بعض الأذهان وتعلق فيها، وهي اعتبارات لو استقرت في النفوس تجعل من آثارها عدم اطمئنان القلوب نحو صحة هذا الوضع الجديد.. وفي هذا غفلة عظيمة عن التقدير الحق في هذا الموقف.. موقف المؤمنين مع هؤلاء المشركين</w:t>
      </w:r>
      <w:r w:rsidR="00771A54">
        <w:rPr>
          <w:rFonts w:hint="cs"/>
          <w:rtl/>
        </w:rPr>
        <w:t>.</w:t>
      </w:r>
    </w:p>
    <w:p w14:paraId="10042953" w14:textId="2B8A00C0" w:rsidR="00E73649" w:rsidRDefault="00E73649" w:rsidP="005304FA">
      <w:pPr>
        <w:ind w:firstLine="226"/>
        <w:rPr>
          <w:rtl/>
        </w:rPr>
      </w:pPr>
      <w:r>
        <w:rPr>
          <w:rtl/>
        </w:rPr>
        <w:t>وكثير</w:t>
      </w:r>
      <w:r w:rsidR="00771A54">
        <w:rPr>
          <w:rFonts w:hint="cs"/>
          <w:rtl/>
        </w:rPr>
        <w:t>ً</w:t>
      </w:r>
      <w:r>
        <w:rPr>
          <w:rtl/>
        </w:rPr>
        <w:t xml:space="preserve">ا ما </w:t>
      </w:r>
      <w:r w:rsidR="00771A54">
        <w:rPr>
          <w:rFonts w:hint="cs"/>
          <w:rtl/>
        </w:rPr>
        <w:t>ي</w:t>
      </w:r>
      <w:r>
        <w:rPr>
          <w:rtl/>
        </w:rPr>
        <w:t xml:space="preserve">صحب تلك الغفلة التهاون في تنفيذ هذه الأوامر، كما قد يصحبها سريان هذه الاعتبارات الفاسدة إلى الجمهور، وقد تشتد الغفلة عن التقدير الحق في الموقف فيزداد البعد عن إدراك الحق وبذلك يقع المؤمنون في براثن المنافقين وتحت تأثيرهم، بهذه الخواطر الفاسدة، وفي هذا هدم لبناء شيد، وزلزلة لعرش </w:t>
      </w:r>
      <w:r w:rsidR="00771A54">
        <w:rPr>
          <w:rFonts w:hint="cs"/>
          <w:rtl/>
        </w:rPr>
        <w:t>ا</w:t>
      </w:r>
      <w:r>
        <w:rPr>
          <w:rtl/>
        </w:rPr>
        <w:t>ستقر.</w:t>
      </w:r>
    </w:p>
    <w:p w14:paraId="0AB1FCB8" w14:textId="4FD412A2" w:rsidR="00E73649" w:rsidRDefault="00E73649" w:rsidP="005304FA">
      <w:pPr>
        <w:ind w:firstLine="226"/>
        <w:rPr>
          <w:rtl/>
        </w:rPr>
      </w:pPr>
      <w:r>
        <w:rPr>
          <w:rtl/>
        </w:rPr>
        <w:t xml:space="preserve">لهذا كله </w:t>
      </w:r>
      <w:r w:rsidR="009833E9">
        <w:rPr>
          <w:rFonts w:hint="cs"/>
          <w:rtl/>
        </w:rPr>
        <w:t>-</w:t>
      </w:r>
      <w:r>
        <w:rPr>
          <w:rtl/>
        </w:rPr>
        <w:t>وتطمين</w:t>
      </w:r>
      <w:r w:rsidR="009833E9">
        <w:rPr>
          <w:rFonts w:hint="cs"/>
          <w:rtl/>
        </w:rPr>
        <w:t>ً</w:t>
      </w:r>
      <w:r>
        <w:rPr>
          <w:rtl/>
        </w:rPr>
        <w:t>ا للمؤمنين على حكمة هذا الوضع الجديد، وبيان</w:t>
      </w:r>
      <w:r w:rsidR="009833E9">
        <w:rPr>
          <w:rFonts w:hint="cs"/>
          <w:rtl/>
        </w:rPr>
        <w:t>ً</w:t>
      </w:r>
      <w:r>
        <w:rPr>
          <w:rtl/>
        </w:rPr>
        <w:t>ا لح</w:t>
      </w:r>
      <w:r w:rsidR="009833E9">
        <w:rPr>
          <w:rFonts w:hint="cs"/>
          <w:rtl/>
        </w:rPr>
        <w:t>ق</w:t>
      </w:r>
      <w:r>
        <w:rPr>
          <w:rtl/>
        </w:rPr>
        <w:t>ي</w:t>
      </w:r>
      <w:r w:rsidR="009833E9">
        <w:rPr>
          <w:rFonts w:hint="cs"/>
          <w:rtl/>
        </w:rPr>
        <w:t>ت</w:t>
      </w:r>
      <w:r>
        <w:rPr>
          <w:rtl/>
        </w:rPr>
        <w:t>ه وسداده</w:t>
      </w:r>
      <w:r w:rsidR="009833E9">
        <w:rPr>
          <w:rFonts w:hint="cs"/>
          <w:rtl/>
        </w:rPr>
        <w:t>-</w:t>
      </w:r>
      <w:r>
        <w:rPr>
          <w:rtl/>
        </w:rPr>
        <w:t xml:space="preserve"> </w:t>
      </w:r>
      <w:r w:rsidR="009833E9">
        <w:rPr>
          <w:rFonts w:hint="cs"/>
          <w:rtl/>
        </w:rPr>
        <w:t>أ</w:t>
      </w:r>
      <w:r>
        <w:rPr>
          <w:rtl/>
        </w:rPr>
        <w:t>ردف الله سبحانه وتعالى الأمر ب</w:t>
      </w:r>
      <w:r w:rsidR="009833E9">
        <w:rPr>
          <w:rFonts w:hint="cs"/>
          <w:rtl/>
        </w:rPr>
        <w:t>نب</w:t>
      </w:r>
      <w:r>
        <w:rPr>
          <w:rtl/>
        </w:rPr>
        <w:t>ذ العهود والأمر بال</w:t>
      </w:r>
      <w:r w:rsidR="009833E9">
        <w:rPr>
          <w:rFonts w:hint="cs"/>
          <w:rtl/>
        </w:rPr>
        <w:t>ق</w:t>
      </w:r>
      <w:r>
        <w:rPr>
          <w:rtl/>
        </w:rPr>
        <w:t>تال، بما يجل</w:t>
      </w:r>
      <w:r w:rsidR="009833E9">
        <w:rPr>
          <w:rFonts w:hint="cs"/>
          <w:rtl/>
        </w:rPr>
        <w:t>ي</w:t>
      </w:r>
      <w:r>
        <w:rPr>
          <w:rtl/>
        </w:rPr>
        <w:t xml:space="preserve"> الحكمة في هذين الأمرين</w:t>
      </w:r>
      <w:r w:rsidR="009833E9">
        <w:rPr>
          <w:rFonts w:hint="cs"/>
          <w:rtl/>
        </w:rPr>
        <w:t>،</w:t>
      </w:r>
      <w:r>
        <w:rPr>
          <w:rtl/>
        </w:rPr>
        <w:t xml:space="preserve"> ويغسل قلوب المؤمنين من هذه الوساوس وتلك الخواطر الفاسدة، التي تنفذ المهم من جانب قصر النظر وضعف الإدراك والتقدير الحق في مثل هذا المقام.</w:t>
      </w:r>
    </w:p>
    <w:p w14:paraId="446CB590" w14:textId="69BBF4F9" w:rsidR="009833E9" w:rsidRDefault="00E73649" w:rsidP="005304FA">
      <w:pPr>
        <w:pStyle w:val="3"/>
        <w:rPr>
          <w:rtl/>
        </w:rPr>
      </w:pPr>
      <w:bookmarkStart w:id="33" w:name="_Toc155503236"/>
      <w:r>
        <w:rPr>
          <w:rtl/>
        </w:rPr>
        <w:t>استعراض سريع ل</w:t>
      </w:r>
      <w:r w:rsidR="004E682B">
        <w:rPr>
          <w:rtl/>
        </w:rPr>
        <w:t xml:space="preserve">آيات </w:t>
      </w:r>
      <w:r>
        <w:rPr>
          <w:rtl/>
        </w:rPr>
        <w:t>هذا الفصل</w:t>
      </w:r>
      <w:bookmarkEnd w:id="33"/>
    </w:p>
    <w:p w14:paraId="3EB25E81" w14:textId="76AF0078" w:rsidR="00E73649" w:rsidRDefault="00E73649" w:rsidP="005304FA">
      <w:pPr>
        <w:ind w:firstLine="226"/>
        <w:rPr>
          <w:rtl/>
        </w:rPr>
      </w:pPr>
      <w:r>
        <w:rPr>
          <w:rtl/>
        </w:rPr>
        <w:t>لما انته</w:t>
      </w:r>
      <w:r w:rsidR="009833E9">
        <w:rPr>
          <w:rFonts w:hint="cs"/>
          <w:rtl/>
        </w:rPr>
        <w:t>ى</w:t>
      </w:r>
      <w:r>
        <w:rPr>
          <w:rtl/>
        </w:rPr>
        <w:t xml:space="preserve"> في مجموعة </w:t>
      </w:r>
      <w:r w:rsidR="00D11A91">
        <w:rPr>
          <w:rtl/>
        </w:rPr>
        <w:t>الآيات</w:t>
      </w:r>
      <w:r w:rsidR="004E682B">
        <w:rPr>
          <w:rtl/>
        </w:rPr>
        <w:t xml:space="preserve"> </w:t>
      </w:r>
      <w:r>
        <w:rPr>
          <w:rtl/>
        </w:rPr>
        <w:t>السابقة إلى تقرير الأحكام النهائية الأخيرة بين المجتمع المسلم والباقين من المشركين في الجزيرة، وهي تعني إنهاء حالة ال</w:t>
      </w:r>
      <w:r w:rsidR="009833E9">
        <w:rPr>
          <w:rFonts w:hint="cs"/>
          <w:rtl/>
        </w:rPr>
        <w:t>ت</w:t>
      </w:r>
      <w:r>
        <w:rPr>
          <w:rtl/>
        </w:rPr>
        <w:t>عاهد وال</w:t>
      </w:r>
      <w:r w:rsidR="009833E9">
        <w:rPr>
          <w:rFonts w:hint="cs"/>
          <w:rtl/>
        </w:rPr>
        <w:t>م</w:t>
      </w:r>
      <w:r>
        <w:rPr>
          <w:rtl/>
        </w:rPr>
        <w:t>هادنة معهم</w:t>
      </w:r>
      <w:r w:rsidR="009833E9">
        <w:rPr>
          <w:rFonts w:hint="cs"/>
          <w:rtl/>
        </w:rPr>
        <w:t xml:space="preserve"> </w:t>
      </w:r>
      <w:r>
        <w:rPr>
          <w:rtl/>
        </w:rPr>
        <w:t>جميع</w:t>
      </w:r>
      <w:r w:rsidR="009833E9">
        <w:rPr>
          <w:rFonts w:hint="cs"/>
          <w:rtl/>
        </w:rPr>
        <w:t>ً</w:t>
      </w:r>
      <w:r>
        <w:rPr>
          <w:rtl/>
        </w:rPr>
        <w:t>ا</w:t>
      </w:r>
      <w:r w:rsidR="009833E9">
        <w:rPr>
          <w:rFonts w:hint="cs"/>
          <w:rtl/>
        </w:rPr>
        <w:t>..</w:t>
      </w:r>
      <w:r>
        <w:rPr>
          <w:rtl/>
        </w:rPr>
        <w:t xml:space="preserve"> بعضهم بعد مهلة أربعة أشهر وبعضهم بعد انتهاء مدتهم، </w:t>
      </w:r>
      <w:r w:rsidR="004E682B">
        <w:rPr>
          <w:rFonts w:hint="cs"/>
          <w:rtl/>
        </w:rPr>
        <w:t>حتى</w:t>
      </w:r>
      <w:r>
        <w:rPr>
          <w:rtl/>
        </w:rPr>
        <w:t xml:space="preserve"> </w:t>
      </w:r>
      <w:r w:rsidR="004E682B">
        <w:rPr>
          <w:rFonts w:hint="cs"/>
          <w:rtl/>
        </w:rPr>
        <w:t>يؤول</w:t>
      </w:r>
      <w:r>
        <w:rPr>
          <w:rtl/>
        </w:rPr>
        <w:t xml:space="preserve"> الأمر بعد هذه الأحكام إلى حالتين ا</w:t>
      </w:r>
      <w:r w:rsidR="009833E9">
        <w:rPr>
          <w:rFonts w:hint="cs"/>
          <w:rtl/>
        </w:rPr>
        <w:t>ثن</w:t>
      </w:r>
      <w:r>
        <w:rPr>
          <w:rtl/>
        </w:rPr>
        <w:t>تين</w:t>
      </w:r>
      <w:r w:rsidR="009833E9">
        <w:rPr>
          <w:rFonts w:hint="cs"/>
          <w:rtl/>
        </w:rPr>
        <w:t>:</w:t>
      </w:r>
      <w:r>
        <w:rPr>
          <w:rtl/>
        </w:rPr>
        <w:t xml:space="preserve"> توبة، وإقامة الصلاة وإيتاء الزكاة</w:t>
      </w:r>
      <w:r w:rsidR="009833E9">
        <w:rPr>
          <w:rFonts w:hint="cs"/>
          <w:rtl/>
        </w:rPr>
        <w:t xml:space="preserve"> -</w:t>
      </w:r>
      <w:r>
        <w:rPr>
          <w:rtl/>
        </w:rPr>
        <w:t>أي دخول في الإسلام وأداء</w:t>
      </w:r>
      <w:r w:rsidR="009833E9">
        <w:rPr>
          <w:rFonts w:hint="cs"/>
          <w:rtl/>
        </w:rPr>
        <w:t xml:space="preserve"> </w:t>
      </w:r>
      <w:r>
        <w:rPr>
          <w:rtl/>
        </w:rPr>
        <w:t>فرائضه</w:t>
      </w:r>
      <w:r w:rsidR="009833E9">
        <w:rPr>
          <w:rFonts w:hint="cs"/>
          <w:rtl/>
        </w:rPr>
        <w:t>-</w:t>
      </w:r>
      <w:r>
        <w:rPr>
          <w:rtl/>
        </w:rPr>
        <w:t xml:space="preserve"> أو </w:t>
      </w:r>
      <w:r w:rsidR="009833E9">
        <w:rPr>
          <w:rFonts w:hint="cs"/>
          <w:rtl/>
        </w:rPr>
        <w:t>ق</w:t>
      </w:r>
      <w:r>
        <w:rPr>
          <w:rtl/>
        </w:rPr>
        <w:t xml:space="preserve">تال وحصار وأسر وارصاد.. لما انتهى إلى الأمر بإنهاء حالة التعاقد على ذلك الوجه، أخذ في هذه المجموعة الجديدة من </w:t>
      </w:r>
      <w:r w:rsidR="00D11A91">
        <w:rPr>
          <w:rtl/>
        </w:rPr>
        <w:t>الآيات</w:t>
      </w:r>
      <w:r w:rsidR="004E682B">
        <w:rPr>
          <w:rtl/>
        </w:rPr>
        <w:t xml:space="preserve"> </w:t>
      </w:r>
      <w:r>
        <w:rPr>
          <w:rtl/>
        </w:rPr>
        <w:t>يقرر</w:t>
      </w:r>
      <w:r w:rsidR="009833E9">
        <w:rPr>
          <w:rFonts w:hint="cs"/>
          <w:rtl/>
        </w:rPr>
        <w:t xml:space="preserve"> -</w:t>
      </w:r>
      <w:r>
        <w:rPr>
          <w:rtl/>
        </w:rPr>
        <w:t>عن طريق الاستفهام الاستنكاري</w:t>
      </w:r>
      <w:r w:rsidR="009833E9">
        <w:rPr>
          <w:rFonts w:hint="cs"/>
          <w:rtl/>
        </w:rPr>
        <w:t>-</w:t>
      </w:r>
      <w:r>
        <w:rPr>
          <w:rtl/>
        </w:rPr>
        <w:t xml:space="preserve"> أنه لا ينبغي ولا يجوز وليس من المستساغ أن يكون للمشركين عهد عند الله وعند رسوله وهو استنكار للمبد</w:t>
      </w:r>
      <w:r w:rsidR="009833E9">
        <w:rPr>
          <w:rFonts w:hint="cs"/>
          <w:rtl/>
        </w:rPr>
        <w:t>أ</w:t>
      </w:r>
      <w:r>
        <w:rPr>
          <w:rtl/>
        </w:rPr>
        <w:t xml:space="preserve"> في ذاته، واستبعاد له من أساسه.. </w:t>
      </w:r>
      <w:r w:rsidR="000934B9" w:rsidRPr="000934B9">
        <w:rPr>
          <w:rtl/>
        </w:rPr>
        <w:t>﴿كَيْفَ يَكُونُ لِلْمُشْرِكِينَ عَهْدٌ عِنْدَ اللَّهِ وَعِنْدَ رَسُولِهِ﴾</w:t>
      </w:r>
      <w:r w:rsidR="000934B9" w:rsidRPr="000934B9">
        <w:rPr>
          <w:sz w:val="24"/>
          <w:szCs w:val="24"/>
          <w:rtl/>
        </w:rPr>
        <w:t xml:space="preserve"> [التوبة: 7]</w:t>
      </w:r>
      <w:r>
        <w:rPr>
          <w:rtl/>
        </w:rPr>
        <w:t>.</w:t>
      </w:r>
    </w:p>
    <w:p w14:paraId="5BE05D78" w14:textId="71608DA4" w:rsidR="00E73649" w:rsidRDefault="00E73649" w:rsidP="005304FA">
      <w:pPr>
        <w:ind w:firstLine="226"/>
        <w:rPr>
          <w:rtl/>
        </w:rPr>
      </w:pPr>
      <w:r>
        <w:rPr>
          <w:rtl/>
        </w:rPr>
        <w:t xml:space="preserve">ولما كان هذا الاستنكار في هذه المجموعة التالية في السياق للمجموعة الأولى، </w:t>
      </w:r>
      <w:r w:rsidR="009833E9">
        <w:rPr>
          <w:rFonts w:hint="cs"/>
          <w:rtl/>
        </w:rPr>
        <w:t>ق</w:t>
      </w:r>
      <w:r>
        <w:rPr>
          <w:rtl/>
        </w:rPr>
        <w:t xml:space="preserve">د </w:t>
      </w:r>
      <w:r w:rsidR="009833E9">
        <w:rPr>
          <w:rFonts w:hint="cs"/>
          <w:rtl/>
        </w:rPr>
        <w:t>ي</w:t>
      </w:r>
      <w:r>
        <w:rPr>
          <w:rtl/>
        </w:rPr>
        <w:t>فهم منه نسخ ما كان قد تقرر في هذه المجموعة الأولى من إمهال ذوي العهود الموفين بعهودهم الذين لم ي</w:t>
      </w:r>
      <w:r w:rsidR="009833E9">
        <w:rPr>
          <w:rFonts w:hint="cs"/>
          <w:rtl/>
        </w:rPr>
        <w:t>نقص</w:t>
      </w:r>
      <w:r>
        <w:rPr>
          <w:rtl/>
        </w:rPr>
        <w:t>وا المسلمين شيئ</w:t>
      </w:r>
      <w:r w:rsidR="009833E9">
        <w:rPr>
          <w:rFonts w:hint="cs"/>
          <w:rtl/>
        </w:rPr>
        <w:t>ً</w:t>
      </w:r>
      <w:r>
        <w:rPr>
          <w:rtl/>
        </w:rPr>
        <w:t>ا ولم يظاهروا عليهم أحد</w:t>
      </w:r>
      <w:r w:rsidR="009833E9">
        <w:rPr>
          <w:rFonts w:hint="cs"/>
          <w:rtl/>
        </w:rPr>
        <w:t>ً</w:t>
      </w:r>
      <w:r>
        <w:rPr>
          <w:rtl/>
        </w:rPr>
        <w:t>ا إلى مد</w:t>
      </w:r>
      <w:r w:rsidR="009833E9">
        <w:rPr>
          <w:rFonts w:hint="cs"/>
          <w:rtl/>
        </w:rPr>
        <w:t>ت</w:t>
      </w:r>
      <w:r>
        <w:rPr>
          <w:rtl/>
        </w:rPr>
        <w:t>هم، فقد عاد يقرر هذا الح</w:t>
      </w:r>
      <w:r w:rsidR="000934B9">
        <w:rPr>
          <w:rFonts w:hint="cs"/>
          <w:rtl/>
        </w:rPr>
        <w:t>ُ</w:t>
      </w:r>
      <w:r>
        <w:rPr>
          <w:rtl/>
        </w:rPr>
        <w:t>كم مرة أخرى بقوله</w:t>
      </w:r>
      <w:r w:rsidR="000934B9">
        <w:rPr>
          <w:rFonts w:hint="cs"/>
          <w:rtl/>
        </w:rPr>
        <w:t>:</w:t>
      </w:r>
      <w:r>
        <w:rPr>
          <w:rtl/>
        </w:rPr>
        <w:t xml:space="preserve"> </w:t>
      </w:r>
      <w:r w:rsidR="000934B9" w:rsidRPr="000934B9">
        <w:rPr>
          <w:rtl/>
        </w:rPr>
        <w:t>﴿إِلَّا الَّذِينَ عَاهَدْتُمْ عِنْدَ الْمَسْجِدِ الْحَرَامِ فَمَا اسْتَقَامُوا لَكُمْ فَاسْتَقِيمُوا لَهُمْ إِنَّ اللَّهَ يُحِبُّ الْمُتَّقِينَ (7)﴾</w:t>
      </w:r>
      <w:r w:rsidR="000934B9" w:rsidRPr="000934B9">
        <w:rPr>
          <w:sz w:val="24"/>
          <w:szCs w:val="24"/>
          <w:rtl/>
        </w:rPr>
        <w:t xml:space="preserve"> [التوبة: 7]</w:t>
      </w:r>
      <w:r w:rsidR="000934B9">
        <w:rPr>
          <w:rFonts w:hint="cs"/>
          <w:rtl/>
        </w:rPr>
        <w:t>.</w:t>
      </w:r>
      <w:r w:rsidR="00202837">
        <w:rPr>
          <w:rFonts w:hint="cs"/>
          <w:rtl/>
        </w:rPr>
        <w:t>(</w:t>
      </w:r>
      <w:r w:rsidR="00202837" w:rsidRPr="003C5F07">
        <w:rPr>
          <w:rStyle w:val="a4"/>
          <w:rtl/>
        </w:rPr>
        <w:footnoteReference w:id="121"/>
      </w:r>
      <w:r w:rsidR="00202837">
        <w:rPr>
          <w:rFonts w:hint="cs"/>
          <w:rtl/>
        </w:rPr>
        <w:t>)</w:t>
      </w:r>
      <w:r w:rsidR="000934B9">
        <w:rPr>
          <w:rFonts w:hint="cs"/>
          <w:rtl/>
        </w:rPr>
        <w:t>.</w:t>
      </w:r>
    </w:p>
    <w:p w14:paraId="496E9FEE" w14:textId="413E9567" w:rsidR="00E73649" w:rsidRDefault="00E73649" w:rsidP="005304FA">
      <w:pPr>
        <w:ind w:firstLine="226"/>
        <w:rPr>
          <w:rtl/>
        </w:rPr>
      </w:pPr>
      <w:r>
        <w:rPr>
          <w:rtl/>
        </w:rPr>
        <w:t>أما تعليل ذلك الإعلان العام وتلك البراءة الكاملة وهذه القطيعة الشاملة، فهي العداوة المتأصلة في نفوس المشركين للمسلمين، وهي النية السوداء يب</w:t>
      </w:r>
      <w:r w:rsidR="000934B9">
        <w:rPr>
          <w:rFonts w:hint="cs"/>
          <w:rtl/>
        </w:rPr>
        <w:t>ي</w:t>
      </w:r>
      <w:r>
        <w:rPr>
          <w:rtl/>
        </w:rPr>
        <w:t>تونها لهم، وهي الفجور في الفتك بالمسلمين لو ظفروا بهم، وهي اختبار الكفر على الإيمان والصد عن سبيل الله.. فإما أن يتوبوا فيقبلوا في صفوف المسلمين، وإما أن يتولوا فيحل عليهم العذاب الأليم.</w:t>
      </w:r>
    </w:p>
    <w:p w14:paraId="33FA5769" w14:textId="38710BEE" w:rsidR="00E73649" w:rsidRDefault="00E73649" w:rsidP="005304FA">
      <w:pPr>
        <w:ind w:firstLine="226"/>
        <w:rPr>
          <w:rtl/>
        </w:rPr>
      </w:pPr>
      <w:r>
        <w:rPr>
          <w:rtl/>
        </w:rPr>
        <w:t xml:space="preserve">لكن الظواهر والاعتبارات وأعراض التهيب والتردد والتخوف التي كانت قائمة في المجتمع المسلم يومئذ تجاه هذه الخطوة الحاسمة الخطيرة </w:t>
      </w:r>
      <w:r w:rsidR="000934B9">
        <w:rPr>
          <w:rFonts w:hint="cs"/>
          <w:rtl/>
        </w:rPr>
        <w:t>-</w:t>
      </w:r>
      <w:r>
        <w:rPr>
          <w:rtl/>
        </w:rPr>
        <w:t>والتي مضى الحديث عنها في المقدمة</w:t>
      </w:r>
      <w:r w:rsidR="000934B9">
        <w:rPr>
          <w:rFonts w:hint="cs"/>
          <w:rtl/>
        </w:rPr>
        <w:t>-</w:t>
      </w:r>
      <w:r>
        <w:rPr>
          <w:rtl/>
        </w:rPr>
        <w:t xml:space="preserve"> كانت قد سيطرت على بعض المشاعر.. لذا فقد أخذ السياق يثير في نفوس المسلمين ما </w:t>
      </w:r>
      <w:r w:rsidR="000934B9">
        <w:rPr>
          <w:rFonts w:hint="cs"/>
          <w:rtl/>
        </w:rPr>
        <w:t>ي</w:t>
      </w:r>
      <w:r>
        <w:rPr>
          <w:rtl/>
        </w:rPr>
        <w:t>دفع عنهم التردد والتحرج وال</w:t>
      </w:r>
      <w:r w:rsidR="004E682B">
        <w:rPr>
          <w:rFonts w:hint="cs"/>
          <w:rtl/>
        </w:rPr>
        <w:t>ت</w:t>
      </w:r>
      <w:r>
        <w:rPr>
          <w:rtl/>
        </w:rPr>
        <w:t xml:space="preserve">هيب </w:t>
      </w:r>
      <w:r w:rsidR="00670D5D">
        <w:rPr>
          <w:rFonts w:hint="cs"/>
          <w:rtl/>
        </w:rPr>
        <w:t>باطلاعهم</w:t>
      </w:r>
      <w:r>
        <w:rPr>
          <w:rtl/>
        </w:rPr>
        <w:t xml:space="preserve"> على حقيقة حال المشركين ومشاعرهم ونوا</w:t>
      </w:r>
      <w:r w:rsidR="000934B9">
        <w:rPr>
          <w:rFonts w:hint="cs"/>
          <w:rtl/>
        </w:rPr>
        <w:t>ي</w:t>
      </w:r>
      <w:r>
        <w:rPr>
          <w:rtl/>
        </w:rPr>
        <w:t>اهم تجاه المسلمين و</w:t>
      </w:r>
      <w:r w:rsidR="000934B9">
        <w:rPr>
          <w:rFonts w:hint="cs"/>
          <w:rtl/>
        </w:rPr>
        <w:t>أ</w:t>
      </w:r>
      <w:r>
        <w:rPr>
          <w:rtl/>
        </w:rPr>
        <w:t>نهم لا يرعون فيهم عهد</w:t>
      </w:r>
      <w:r w:rsidR="000934B9">
        <w:rPr>
          <w:rFonts w:hint="cs"/>
          <w:rtl/>
        </w:rPr>
        <w:t>ً</w:t>
      </w:r>
      <w:r>
        <w:rPr>
          <w:rtl/>
        </w:rPr>
        <w:t>ا، ولا يتحرجون فيهم من شي</w:t>
      </w:r>
      <w:r w:rsidR="000934B9">
        <w:rPr>
          <w:rFonts w:hint="cs"/>
          <w:rtl/>
        </w:rPr>
        <w:t>ء</w:t>
      </w:r>
      <w:r>
        <w:rPr>
          <w:rtl/>
        </w:rPr>
        <w:t xml:space="preserve">، ولا </w:t>
      </w:r>
      <w:r w:rsidR="000934B9">
        <w:rPr>
          <w:rFonts w:hint="cs"/>
          <w:rtl/>
        </w:rPr>
        <w:t>ي</w:t>
      </w:r>
      <w:r>
        <w:rPr>
          <w:rtl/>
        </w:rPr>
        <w:t>تذممون، وأنهم لا ي</w:t>
      </w:r>
      <w:r w:rsidR="00670D5D">
        <w:rPr>
          <w:rFonts w:hint="cs"/>
          <w:rtl/>
        </w:rPr>
        <w:t>وفو</w:t>
      </w:r>
      <w:r>
        <w:rPr>
          <w:rtl/>
        </w:rPr>
        <w:t>ن بعهد، ولا يرتبطون بو</w:t>
      </w:r>
      <w:r w:rsidR="000934B9">
        <w:rPr>
          <w:rFonts w:hint="cs"/>
          <w:rtl/>
        </w:rPr>
        <w:t>ع</w:t>
      </w:r>
      <w:r>
        <w:rPr>
          <w:rtl/>
        </w:rPr>
        <w:t>د، و</w:t>
      </w:r>
      <w:r w:rsidR="000934B9">
        <w:rPr>
          <w:rFonts w:hint="cs"/>
          <w:rtl/>
        </w:rPr>
        <w:t>أ</w:t>
      </w:r>
      <w:r>
        <w:rPr>
          <w:rtl/>
        </w:rPr>
        <w:t>نهم لا يكفون عن الاعتداء مت</w:t>
      </w:r>
      <w:r w:rsidR="000934B9">
        <w:rPr>
          <w:rFonts w:hint="cs"/>
          <w:rtl/>
        </w:rPr>
        <w:t>ى</w:t>
      </w:r>
      <w:r>
        <w:rPr>
          <w:rtl/>
        </w:rPr>
        <w:t xml:space="preserve"> قدروا عليه، وأن لا سبيل لمهادنتهم أو ائتمانهم ما لم يدخلوا فيما دخل فيه المسلمون </w:t>
      </w:r>
      <w:r w:rsidR="000934B9" w:rsidRPr="000934B9">
        <w:rPr>
          <w:rtl/>
        </w:rPr>
        <w:t>﴿كَيْفَ وَإِنْ يَظْهَرُوا عَلَيْكُمْ لَا يَرْقُبُوا فِيكُمْ إِلًّا وَلَا ذِمَّةً يُرْضُونَكُمْ بِأَفْوَاهِهِمْ وَتَأْبَى قُلُوبُهُمْ وَأَكْثَرُهُمْ فَاسِقُونَ (8) اشْتَرَوْا بِ</w:t>
      </w:r>
      <w:r w:rsidR="004E682B">
        <w:rPr>
          <w:rtl/>
        </w:rPr>
        <w:t xml:space="preserve">آيات </w:t>
      </w:r>
      <w:r w:rsidR="000934B9" w:rsidRPr="000934B9">
        <w:rPr>
          <w:rtl/>
        </w:rPr>
        <w:t>اللَّهِ ثَمَنًا قَلِيلًا فَصَدُّوا عَنْ سَبِيلِهِ إِنَّهُمْ سَاءَ مَا كَانُوا يَعْمَلُونَ (9) لَا يَرْقُبُونَ فِي مُؤْمِنٍ إِلًّا وَلَا ذِمَّةً وَأُولَئِكَ هُمُ الْمُعْتَدُونَ (10)﴾</w:t>
      </w:r>
      <w:r w:rsidR="000934B9" w:rsidRPr="000934B9">
        <w:rPr>
          <w:sz w:val="24"/>
          <w:szCs w:val="24"/>
          <w:rtl/>
        </w:rPr>
        <w:t xml:space="preserve"> [التوبة: 8-10]</w:t>
      </w:r>
      <w:r>
        <w:rPr>
          <w:rtl/>
        </w:rPr>
        <w:t>.</w:t>
      </w:r>
    </w:p>
    <w:p w14:paraId="3C904FD3" w14:textId="6DA5FA6D" w:rsidR="00E73649" w:rsidRDefault="000934B9" w:rsidP="005304FA">
      <w:pPr>
        <w:ind w:firstLine="226"/>
        <w:rPr>
          <w:rtl/>
        </w:rPr>
      </w:pPr>
      <w:r w:rsidRPr="000934B9">
        <w:rPr>
          <w:rtl/>
        </w:rPr>
        <w:t xml:space="preserve">﴿فَإِنْ تَابُوا وَأَقَامُوا الصَّلَاةَ وَآتَوُا الزَّكَاةَ فَإِخْوَانُكُمْ فِي الدِّينِ وَنُفَصِّلُ </w:t>
      </w:r>
      <w:r w:rsidR="00D11A91">
        <w:rPr>
          <w:rtl/>
        </w:rPr>
        <w:t>الآيات</w:t>
      </w:r>
      <w:r w:rsidR="004E682B">
        <w:rPr>
          <w:rtl/>
        </w:rPr>
        <w:t xml:space="preserve"> </w:t>
      </w:r>
      <w:r w:rsidRPr="000934B9">
        <w:rPr>
          <w:rtl/>
        </w:rPr>
        <w:t>لِقَوْمٍ يَعْلَمُونَ (11) وَإِنْ نَكَثُوا أَيْمَانَهُمْ مِنْ بَعْدِ عَهْدِهِمْ وَطَعَنُوا فِي دِينِكُمْ فَقَاتِلُوا أَئِمَّةَ الْكُفْرِ إِنَّهُمْ لَا أَيْمَانَ لَهُمْ لَعَلَّهُمْ يَنْتَهُونَ (12)﴾</w:t>
      </w:r>
      <w:r w:rsidRPr="000934B9">
        <w:rPr>
          <w:sz w:val="24"/>
          <w:szCs w:val="24"/>
          <w:rtl/>
        </w:rPr>
        <w:t xml:space="preserve"> [التوبة: 11-12]</w:t>
      </w:r>
      <w:r w:rsidR="00E73649">
        <w:rPr>
          <w:rtl/>
        </w:rPr>
        <w:t>.</w:t>
      </w:r>
    </w:p>
    <w:p w14:paraId="075323B4" w14:textId="7691126D" w:rsidR="00E73649" w:rsidRDefault="00E73649" w:rsidP="005304FA">
      <w:pPr>
        <w:ind w:firstLine="226"/>
        <w:rPr>
          <w:rtl/>
        </w:rPr>
      </w:pPr>
      <w:r>
        <w:rPr>
          <w:rtl/>
        </w:rPr>
        <w:t xml:space="preserve">ثم تجيء </w:t>
      </w:r>
      <w:r w:rsidR="00D11A91">
        <w:rPr>
          <w:rtl/>
        </w:rPr>
        <w:t>الآيات</w:t>
      </w:r>
      <w:r w:rsidR="004E682B">
        <w:rPr>
          <w:rtl/>
        </w:rPr>
        <w:t xml:space="preserve"> </w:t>
      </w:r>
      <w:r>
        <w:rPr>
          <w:rtl/>
        </w:rPr>
        <w:t>التالية لمواجهة ما حاك في نفوس الجماعة المسلمة</w:t>
      </w:r>
      <w:r w:rsidR="000934B9">
        <w:rPr>
          <w:rFonts w:hint="cs"/>
          <w:rtl/>
        </w:rPr>
        <w:t xml:space="preserve"> -</w:t>
      </w:r>
      <w:r>
        <w:rPr>
          <w:rtl/>
        </w:rPr>
        <w:t>بمستوياتها المختلفة</w:t>
      </w:r>
      <w:r w:rsidR="000934B9">
        <w:rPr>
          <w:rFonts w:hint="cs"/>
          <w:rtl/>
        </w:rPr>
        <w:t>-</w:t>
      </w:r>
      <w:r>
        <w:rPr>
          <w:rtl/>
        </w:rPr>
        <w:t xml:space="preserve"> من تردد وتهيب لل</w:t>
      </w:r>
      <w:r w:rsidR="000934B9">
        <w:rPr>
          <w:rFonts w:hint="cs"/>
          <w:rtl/>
        </w:rPr>
        <w:t>إ</w:t>
      </w:r>
      <w:r>
        <w:rPr>
          <w:rtl/>
        </w:rPr>
        <w:t xml:space="preserve">قدام على هذه الخطوة الحاسمة، ومن رغبة وتعلل في أن يفيء المشركون الباقون إلى الإسلام دون اللجوء إلى القتال الشامل، ومن خوف على النفوس أن تركن إلى أيسر الوسائل.. والنصوص </w:t>
      </w:r>
      <w:r w:rsidR="00FA5A4E">
        <w:rPr>
          <w:rtl/>
        </w:rPr>
        <w:t>القرآني</w:t>
      </w:r>
      <w:r>
        <w:rPr>
          <w:rtl/>
        </w:rPr>
        <w:t>ة تواجه هذه المشاعر والمخاوف والتعلات.</w:t>
      </w:r>
    </w:p>
    <w:p w14:paraId="1B8D5FE6" w14:textId="796B54E0" w:rsidR="00E73649" w:rsidRDefault="00E73649" w:rsidP="005304FA">
      <w:pPr>
        <w:ind w:firstLine="226"/>
        <w:rPr>
          <w:rtl/>
        </w:rPr>
      </w:pPr>
      <w:r>
        <w:rPr>
          <w:rtl/>
        </w:rPr>
        <w:t>باس</w:t>
      </w:r>
      <w:r w:rsidR="000934B9">
        <w:rPr>
          <w:rFonts w:hint="cs"/>
          <w:rtl/>
        </w:rPr>
        <w:t>ت</w:t>
      </w:r>
      <w:r>
        <w:rPr>
          <w:rtl/>
        </w:rPr>
        <w:t xml:space="preserve">جاشة قلوب المسلمين بالذكريات والأحداث القريبة والبعيدة.. تذكرهم بنقض المشركين لما أبرموا معهم من عقود وما عقدوه معهم من </w:t>
      </w:r>
      <w:r w:rsidR="000934B9">
        <w:rPr>
          <w:rFonts w:hint="cs"/>
          <w:rtl/>
        </w:rPr>
        <w:t>أ</w:t>
      </w:r>
      <w:r>
        <w:rPr>
          <w:rtl/>
        </w:rPr>
        <w:t xml:space="preserve">يمان، وتذكرهم بما هم به المشركون من إخراج الرسول صلى الله عليه وسلم من مكة قبل الهجرة، وتذكرهم بأن المشركين هم الذين بدأوا الاعتداء في المدينة، ثم تثير فيهم الحمية والنخوة أن يكونوا إنما يخشون لقاء المشركين، والله أولى أن يخشوه إن كانوا مؤمنين </w:t>
      </w:r>
      <w:r w:rsidR="000934B9" w:rsidRPr="000934B9">
        <w:rPr>
          <w:rtl/>
        </w:rPr>
        <w:t>﴿أَلَا تُقَاتِلُونَ قَوْمًا نَكَثُوا أَيْمَانَهُمْ وَهَمُّوا بِإِخْرَاجِ الرَّسُولِ وَهُمْ بَدَءُوكُمْ أَوَّلَ مَرَّةٍ أَتَخْشَوْنَهُمْ فَاللَّهُ أَحَقُّ أَنْ تَخْشَوْهُ إِنْ كُنْتُمْ مُؤْمِنِينَ (13)﴾</w:t>
      </w:r>
      <w:r w:rsidR="000934B9" w:rsidRPr="000934B9">
        <w:rPr>
          <w:sz w:val="24"/>
          <w:szCs w:val="24"/>
          <w:rtl/>
        </w:rPr>
        <w:t xml:space="preserve"> [التوبة: 13]</w:t>
      </w:r>
      <w:r>
        <w:rPr>
          <w:rtl/>
        </w:rPr>
        <w:t>.</w:t>
      </w:r>
    </w:p>
    <w:p w14:paraId="19A4B42D" w14:textId="4B261BE9" w:rsidR="00E73649" w:rsidRDefault="00E73649" w:rsidP="005304FA">
      <w:pPr>
        <w:ind w:firstLine="226"/>
        <w:rPr>
          <w:rtl/>
        </w:rPr>
      </w:pPr>
      <w:r>
        <w:rPr>
          <w:rtl/>
        </w:rPr>
        <w:t>ثم تشجعهم على قتال المشركين لعل الله أن يعذبهم بأيديهم، فيكونوا هم ستار</w:t>
      </w:r>
      <w:r w:rsidR="000934B9">
        <w:rPr>
          <w:rFonts w:hint="cs"/>
          <w:rtl/>
        </w:rPr>
        <w:t>ً</w:t>
      </w:r>
      <w:r>
        <w:rPr>
          <w:rtl/>
        </w:rPr>
        <w:t>ا لقدرة الله في تعذيب أعدائه و</w:t>
      </w:r>
      <w:r w:rsidR="000934B9">
        <w:rPr>
          <w:rFonts w:hint="cs"/>
          <w:rtl/>
        </w:rPr>
        <w:t>أ</w:t>
      </w:r>
      <w:r>
        <w:rPr>
          <w:rtl/>
        </w:rPr>
        <w:t>عدائهم، وخزيهم وقهرهم وشفاء صدور المؤمنين الذين أوذوا في الله منهم، ثم تواجه الت</w:t>
      </w:r>
      <w:r w:rsidR="000934B9">
        <w:rPr>
          <w:rFonts w:hint="cs"/>
          <w:rtl/>
        </w:rPr>
        <w:t>ع</w:t>
      </w:r>
      <w:r>
        <w:rPr>
          <w:rtl/>
        </w:rPr>
        <w:t>لات التي تحيك في صدور البعض من الأمل في دخول المشركين الباقين في الإسلام دون حرب ولا قتال</w:t>
      </w:r>
      <w:r w:rsidR="000934B9">
        <w:rPr>
          <w:rFonts w:hint="cs"/>
          <w:rtl/>
        </w:rPr>
        <w:t>..</w:t>
      </w:r>
      <w:r>
        <w:rPr>
          <w:rtl/>
        </w:rPr>
        <w:t xml:space="preserve"> تواجه هذه التعلات بأن الرجاء الحقيقي في أن يف</w:t>
      </w:r>
      <w:r w:rsidR="000934B9">
        <w:rPr>
          <w:rFonts w:hint="cs"/>
          <w:rtl/>
        </w:rPr>
        <w:t>ئ</w:t>
      </w:r>
      <w:r>
        <w:rPr>
          <w:rtl/>
        </w:rPr>
        <w:t xml:space="preserve"> هؤلاء إلى الإسلام أولى أن يتعلق بانتصار المسلمين وهزيمة المشركين، فيومئذ</w:t>
      </w:r>
      <w:r w:rsidR="000934B9">
        <w:rPr>
          <w:rFonts w:hint="cs"/>
          <w:rtl/>
        </w:rPr>
        <w:t>ٍ</w:t>
      </w:r>
      <w:r>
        <w:rPr>
          <w:rtl/>
        </w:rPr>
        <w:t xml:space="preserve"> قد يف</w:t>
      </w:r>
      <w:r w:rsidR="000934B9">
        <w:rPr>
          <w:rFonts w:hint="cs"/>
          <w:rtl/>
        </w:rPr>
        <w:t>ئ</w:t>
      </w:r>
      <w:r>
        <w:rPr>
          <w:rtl/>
        </w:rPr>
        <w:t xml:space="preserve"> بعضهم</w:t>
      </w:r>
      <w:r w:rsidR="00C94281">
        <w:rPr>
          <w:rFonts w:hint="cs"/>
          <w:rtl/>
        </w:rPr>
        <w:t>،</w:t>
      </w:r>
      <w:r>
        <w:rPr>
          <w:rtl/>
        </w:rPr>
        <w:t xml:space="preserve"> ممن يقسم الله له التوبة إلى الإسلام المنتصر الظافر الظاهر...</w:t>
      </w:r>
    </w:p>
    <w:p w14:paraId="5EA0EFF9" w14:textId="6BFE103E" w:rsidR="00E73649" w:rsidRDefault="00C94281" w:rsidP="005304FA">
      <w:pPr>
        <w:ind w:firstLine="226"/>
        <w:rPr>
          <w:rtl/>
        </w:rPr>
      </w:pPr>
      <w:r w:rsidRPr="00C94281">
        <w:rPr>
          <w:rtl/>
        </w:rPr>
        <w:t>﴿قَاتِلُوهُمْ يُعَذِّبْهُمُ اللَّهُ بِأَيْدِيكُمْ وَيُخْزِهِمْ وَيَنْصُرْكُمْ عَلَيْهِمْ وَيَشْفِ صُدُورَ قَوْمٍ مُؤْمِنِينَ (14) وَيُذْهِبْ غَيْظَ قُلُوبِهِمْ وَيَتُوبُ اللَّهُ عَلَى مَنْ يَشَاءُ وَاللَّهُ عَلِيمٌ حَكِيمٌ (15)﴾</w:t>
      </w:r>
      <w:r w:rsidRPr="00C94281">
        <w:rPr>
          <w:sz w:val="24"/>
          <w:szCs w:val="24"/>
          <w:rtl/>
        </w:rPr>
        <w:t xml:space="preserve"> [التوبة: 14-15]</w:t>
      </w:r>
      <w:r>
        <w:rPr>
          <w:rFonts w:hint="cs"/>
          <w:rtl/>
        </w:rPr>
        <w:t>.</w:t>
      </w:r>
    </w:p>
    <w:p w14:paraId="5F230430" w14:textId="6E18BF02" w:rsidR="00E73649" w:rsidRDefault="00E73649" w:rsidP="005304FA">
      <w:pPr>
        <w:ind w:firstLine="226"/>
        <w:rPr>
          <w:rtl/>
        </w:rPr>
      </w:pPr>
      <w:r>
        <w:rPr>
          <w:rtl/>
        </w:rPr>
        <w:t xml:space="preserve">وفي النهاية تلفتهم </w:t>
      </w:r>
      <w:r w:rsidR="00D11A91">
        <w:rPr>
          <w:rtl/>
        </w:rPr>
        <w:t>الآيات</w:t>
      </w:r>
      <w:r w:rsidR="004E682B">
        <w:rPr>
          <w:rtl/>
        </w:rPr>
        <w:t xml:space="preserve"> </w:t>
      </w:r>
      <w:r>
        <w:rPr>
          <w:rtl/>
        </w:rPr>
        <w:t>إلى س</w:t>
      </w:r>
      <w:r w:rsidR="00C94281">
        <w:rPr>
          <w:rFonts w:hint="cs"/>
          <w:rtl/>
        </w:rPr>
        <w:t>ُ</w:t>
      </w:r>
      <w:r>
        <w:rPr>
          <w:rtl/>
        </w:rPr>
        <w:t>ن</w:t>
      </w:r>
      <w:r w:rsidR="00C94281">
        <w:rPr>
          <w:rFonts w:hint="cs"/>
          <w:rtl/>
        </w:rPr>
        <w:t>ّ</w:t>
      </w:r>
      <w:r>
        <w:rPr>
          <w:rtl/>
        </w:rPr>
        <w:t>ة من س</w:t>
      </w:r>
      <w:r w:rsidR="00C94281">
        <w:rPr>
          <w:rFonts w:hint="cs"/>
          <w:rtl/>
        </w:rPr>
        <w:t>ُ</w:t>
      </w:r>
      <w:r>
        <w:rPr>
          <w:rtl/>
        </w:rPr>
        <w:t>ن</w:t>
      </w:r>
      <w:r w:rsidR="00C94281">
        <w:rPr>
          <w:rFonts w:hint="cs"/>
          <w:rtl/>
        </w:rPr>
        <w:t>ّن</w:t>
      </w:r>
      <w:r>
        <w:rPr>
          <w:rtl/>
        </w:rPr>
        <w:t xml:space="preserve"> الله، هي ابتلاء الجماعات بمثل هذه التكاليف ليظهر حقيقة ما هم عليه، وأن السنة لا تتبدل ولا تحيد.. </w:t>
      </w:r>
      <w:r w:rsidR="00C94281" w:rsidRPr="00C94281">
        <w:rPr>
          <w:rtl/>
        </w:rPr>
        <w:t>﴿أَمْ حَسِبْتُمْ أَنْ تُتْرَكُوا وَلَمَّا يَعْلَمِ اللَّهُ الَّذِينَ جَاهَدُوا مِنْكُمْ وَلَمْ يَتَّخِذُوا مِنْ دُونِ اللَّهِ وَلَا رَسُولِهِ وَلَا الْمُؤْمِنِينَ وَلِيجَةً وَاللَّهُ خَبِيرٌ بِمَا تَعْمَلُونَ (16)﴾</w:t>
      </w:r>
      <w:r w:rsidR="00C94281" w:rsidRPr="00C94281">
        <w:rPr>
          <w:sz w:val="24"/>
          <w:szCs w:val="24"/>
          <w:rtl/>
        </w:rPr>
        <w:t xml:space="preserve"> [التوبة: 16]</w:t>
      </w:r>
      <w:r w:rsidR="00C94281">
        <w:rPr>
          <w:rFonts w:hint="cs"/>
          <w:rtl/>
        </w:rPr>
        <w:t>.</w:t>
      </w:r>
      <w:r w:rsidR="00202837">
        <w:rPr>
          <w:rFonts w:hint="cs"/>
          <w:rtl/>
        </w:rPr>
        <w:t>(</w:t>
      </w:r>
      <w:r w:rsidR="00202837" w:rsidRPr="003C5F07">
        <w:rPr>
          <w:rStyle w:val="a4"/>
          <w:rtl/>
        </w:rPr>
        <w:footnoteReference w:id="122"/>
      </w:r>
      <w:r w:rsidR="00202837">
        <w:rPr>
          <w:rFonts w:hint="cs"/>
          <w:rtl/>
        </w:rPr>
        <w:t>)</w:t>
      </w:r>
      <w:r w:rsidR="00C94281">
        <w:rPr>
          <w:rFonts w:hint="cs"/>
          <w:rtl/>
        </w:rPr>
        <w:t>.</w:t>
      </w:r>
    </w:p>
    <w:p w14:paraId="6209A617" w14:textId="77777777" w:rsidR="00C94281" w:rsidRDefault="00E73649" w:rsidP="005304FA">
      <w:pPr>
        <w:pStyle w:val="3"/>
        <w:rPr>
          <w:rtl/>
        </w:rPr>
      </w:pPr>
      <w:bookmarkStart w:id="34" w:name="_Toc155503237"/>
      <w:r>
        <w:rPr>
          <w:rtl/>
        </w:rPr>
        <w:t>تعليل الأمر ينبذ عهود المشركين</w:t>
      </w:r>
      <w:bookmarkEnd w:id="34"/>
    </w:p>
    <w:p w14:paraId="0CD060BE" w14:textId="39E8DBD2" w:rsidR="00E73649" w:rsidRDefault="009F0C6C" w:rsidP="005304FA">
      <w:pPr>
        <w:ind w:firstLine="226"/>
        <w:rPr>
          <w:rtl/>
        </w:rPr>
      </w:pPr>
      <w:r w:rsidRPr="009F0C6C">
        <w:rPr>
          <w:rtl/>
        </w:rPr>
        <w:t>﴿كَيْفَ يَكُونُ لِلْمُشْرِكِينَ عَهْدٌ عِنْدَ اللَّهِ وَعِنْدَ رَسُولِهِ﴾</w:t>
      </w:r>
      <w:r w:rsidRPr="009F0C6C">
        <w:rPr>
          <w:sz w:val="24"/>
          <w:szCs w:val="24"/>
          <w:rtl/>
        </w:rPr>
        <w:t xml:space="preserve"> [التوبة: 7]</w:t>
      </w:r>
      <w:r w:rsidR="00202837">
        <w:rPr>
          <w:rFonts w:hint="cs"/>
          <w:rtl/>
        </w:rPr>
        <w:t>(</w:t>
      </w:r>
      <w:r w:rsidR="00202837" w:rsidRPr="003C5F07">
        <w:rPr>
          <w:rStyle w:val="a4"/>
          <w:rtl/>
        </w:rPr>
        <w:footnoteReference w:id="123"/>
      </w:r>
      <w:r w:rsidR="00202837">
        <w:rPr>
          <w:rFonts w:hint="cs"/>
          <w:rtl/>
        </w:rPr>
        <w:t>)</w:t>
      </w:r>
      <w:r>
        <w:rPr>
          <w:rFonts w:hint="cs"/>
          <w:rtl/>
        </w:rPr>
        <w:t>،</w:t>
      </w:r>
      <w:r w:rsidR="00E73649">
        <w:rPr>
          <w:rtl/>
        </w:rPr>
        <w:t xml:space="preserve"> </w:t>
      </w:r>
      <w:r>
        <w:rPr>
          <w:rFonts w:hint="cs"/>
          <w:rtl/>
        </w:rPr>
        <w:t>إ</w:t>
      </w:r>
      <w:r w:rsidR="00E73649">
        <w:rPr>
          <w:rtl/>
        </w:rPr>
        <w:t xml:space="preserve">ن المشركين بما عندهم من الشرك ليسوا أهلاً لأن يكون لهم عهد </w:t>
      </w:r>
      <w:r>
        <w:rPr>
          <w:rFonts w:hint="cs"/>
          <w:rtl/>
        </w:rPr>
        <w:t>ي</w:t>
      </w:r>
      <w:r w:rsidR="00E73649">
        <w:rPr>
          <w:rtl/>
        </w:rPr>
        <w:t xml:space="preserve">حافظ عليه عند الله </w:t>
      </w:r>
      <w:r>
        <w:rPr>
          <w:rFonts w:hint="cs"/>
          <w:rtl/>
        </w:rPr>
        <w:t>ي</w:t>
      </w:r>
      <w:r w:rsidR="00E73649">
        <w:rPr>
          <w:rtl/>
        </w:rPr>
        <w:t>قوه لهم في كتابه وعند رسوله يفي لهم به وتفون به اتباع</w:t>
      </w:r>
      <w:r>
        <w:rPr>
          <w:rFonts w:hint="cs"/>
          <w:rtl/>
        </w:rPr>
        <w:t>ً</w:t>
      </w:r>
      <w:r w:rsidR="00E73649">
        <w:rPr>
          <w:rtl/>
        </w:rPr>
        <w:t xml:space="preserve">ا له.. </w:t>
      </w:r>
      <w:r>
        <w:rPr>
          <w:rFonts w:hint="cs"/>
          <w:rtl/>
        </w:rPr>
        <w:t>إ</w:t>
      </w:r>
      <w:r w:rsidR="00E73649">
        <w:rPr>
          <w:rtl/>
        </w:rPr>
        <w:t>نهم يشركون بالله فلا يجوز أن يكون بينهم عهد وبين الله</w:t>
      </w:r>
      <w:r>
        <w:rPr>
          <w:rFonts w:hint="cs"/>
          <w:rtl/>
        </w:rPr>
        <w:t>،</w:t>
      </w:r>
      <w:r w:rsidR="00E73649">
        <w:rPr>
          <w:rtl/>
        </w:rPr>
        <w:t xml:space="preserve"> </w:t>
      </w:r>
      <w:r>
        <w:rPr>
          <w:rFonts w:hint="cs"/>
          <w:rtl/>
        </w:rPr>
        <w:t>إ</w:t>
      </w:r>
      <w:r w:rsidR="00E73649">
        <w:rPr>
          <w:rtl/>
        </w:rPr>
        <w:t xml:space="preserve">نهم </w:t>
      </w:r>
      <w:r>
        <w:rPr>
          <w:rFonts w:hint="cs"/>
          <w:rtl/>
        </w:rPr>
        <w:t>ي</w:t>
      </w:r>
      <w:r w:rsidR="00E73649">
        <w:rPr>
          <w:rtl/>
        </w:rPr>
        <w:t>دينون بغير الرسالة التي بعث بها رسوله فكيف يجوز أن يكون لهم عهد بينهم وبين رسول الله</w:t>
      </w:r>
      <w:r>
        <w:rPr>
          <w:rFonts w:hint="cs"/>
          <w:rtl/>
        </w:rPr>
        <w:t>..</w:t>
      </w:r>
      <w:r w:rsidR="00E73649">
        <w:rPr>
          <w:rtl/>
        </w:rPr>
        <w:t xml:space="preserve"> وذلك أن الشرك بما يحمل من إباحية مطلقة لا يدع طريق</w:t>
      </w:r>
      <w:r>
        <w:rPr>
          <w:rFonts w:hint="cs"/>
          <w:rtl/>
        </w:rPr>
        <w:t>ً</w:t>
      </w:r>
      <w:r w:rsidR="00E73649">
        <w:rPr>
          <w:rtl/>
        </w:rPr>
        <w:t>ا يسلكه الخ</w:t>
      </w:r>
      <w:r>
        <w:rPr>
          <w:rFonts w:hint="cs"/>
          <w:rtl/>
        </w:rPr>
        <w:t>ُ</w:t>
      </w:r>
      <w:r w:rsidR="00E73649">
        <w:rPr>
          <w:rtl/>
        </w:rPr>
        <w:t xml:space="preserve">لق الفاضل إلى القلوب، أو </w:t>
      </w:r>
      <w:r>
        <w:rPr>
          <w:rFonts w:hint="cs"/>
          <w:rtl/>
        </w:rPr>
        <w:t>ي</w:t>
      </w:r>
      <w:r w:rsidR="00E73649">
        <w:rPr>
          <w:rtl/>
        </w:rPr>
        <w:t>تسبب منه إليها خوف الله وتقواه، فصاحبه يستبي</w:t>
      </w:r>
      <w:r>
        <w:rPr>
          <w:rFonts w:hint="cs"/>
          <w:rtl/>
        </w:rPr>
        <w:t>ح</w:t>
      </w:r>
      <w:r w:rsidR="00E73649">
        <w:rPr>
          <w:rtl/>
        </w:rPr>
        <w:t xml:space="preserve"> في سبيل شهوته وهواه الغدر والخيانة كلما سنحت له الفرصة أو ظن بنفسه قوة، وقد نقض بالشرك واتخاذ الهوى</w:t>
      </w:r>
      <w:r>
        <w:rPr>
          <w:rFonts w:hint="cs"/>
          <w:rtl/>
        </w:rPr>
        <w:t xml:space="preserve"> </w:t>
      </w:r>
      <w:r w:rsidR="00E73649">
        <w:rPr>
          <w:rtl/>
        </w:rPr>
        <w:t>إله</w:t>
      </w:r>
      <w:r>
        <w:rPr>
          <w:rFonts w:hint="cs"/>
          <w:rtl/>
        </w:rPr>
        <w:t>ً</w:t>
      </w:r>
      <w:r w:rsidR="00E73649">
        <w:rPr>
          <w:rtl/>
        </w:rPr>
        <w:t>ا عهد الفطرة، عهد الخلق والتكوين، وما نصب الله للإنسان في الأنفس وال</w:t>
      </w:r>
      <w:r>
        <w:rPr>
          <w:rFonts w:hint="cs"/>
          <w:rtl/>
        </w:rPr>
        <w:t>آ</w:t>
      </w:r>
      <w:r w:rsidR="00E73649">
        <w:rPr>
          <w:rtl/>
        </w:rPr>
        <w:t>فاق من أدلة التوحيد، ولا ريب أن هذا الوضع الذي خلق الله الإنسان عليه ومك</w:t>
      </w:r>
      <w:r>
        <w:rPr>
          <w:rFonts w:hint="cs"/>
          <w:rtl/>
        </w:rPr>
        <w:t>ّ</w:t>
      </w:r>
      <w:r w:rsidR="00E73649">
        <w:rPr>
          <w:rtl/>
        </w:rPr>
        <w:t>نه به من النظر من أقوى العهود والمواثيق التي تنطق بها فطرته، ومع هذا فقد أشرك و</w:t>
      </w:r>
      <w:r>
        <w:rPr>
          <w:rFonts w:hint="cs"/>
          <w:rtl/>
        </w:rPr>
        <w:t>ان</w:t>
      </w:r>
      <w:r w:rsidR="00E73649">
        <w:rPr>
          <w:rtl/>
        </w:rPr>
        <w:t>سل</w:t>
      </w:r>
      <w:r>
        <w:rPr>
          <w:rFonts w:hint="cs"/>
          <w:rtl/>
        </w:rPr>
        <w:t>خ</w:t>
      </w:r>
      <w:r w:rsidR="00E73649">
        <w:rPr>
          <w:rtl/>
        </w:rPr>
        <w:t xml:space="preserve"> من هذا العهد الفطري الذي بحسه بوجدانه، واتخذ الصنم إله</w:t>
      </w:r>
      <w:r>
        <w:rPr>
          <w:rFonts w:hint="cs"/>
          <w:rtl/>
        </w:rPr>
        <w:t>ً</w:t>
      </w:r>
      <w:r w:rsidR="00E73649">
        <w:rPr>
          <w:rtl/>
        </w:rPr>
        <w:t xml:space="preserve">ا </w:t>
      </w:r>
      <w:r>
        <w:rPr>
          <w:rFonts w:hint="cs"/>
          <w:rtl/>
        </w:rPr>
        <w:t>ي</w:t>
      </w:r>
      <w:r w:rsidR="00E73649">
        <w:rPr>
          <w:rtl/>
        </w:rPr>
        <w:t>عبده من دون الله، مت</w:t>
      </w:r>
      <w:r>
        <w:rPr>
          <w:rFonts w:hint="cs"/>
          <w:rtl/>
        </w:rPr>
        <w:t>ح</w:t>
      </w:r>
      <w:r w:rsidR="00E73649">
        <w:rPr>
          <w:rtl/>
        </w:rPr>
        <w:t>للا</w:t>
      </w:r>
      <w:r>
        <w:rPr>
          <w:rFonts w:hint="cs"/>
          <w:rtl/>
        </w:rPr>
        <w:t>ً</w:t>
      </w:r>
      <w:r w:rsidR="00E73649">
        <w:rPr>
          <w:rtl/>
        </w:rPr>
        <w:t xml:space="preserve"> من طبيعة خل</w:t>
      </w:r>
      <w:r>
        <w:rPr>
          <w:rFonts w:hint="cs"/>
          <w:rtl/>
        </w:rPr>
        <w:t>ق</w:t>
      </w:r>
      <w:r w:rsidR="00E73649">
        <w:rPr>
          <w:rtl/>
        </w:rPr>
        <w:t xml:space="preserve">ه وتكوينه.. </w:t>
      </w:r>
      <w:r w:rsidRPr="009F0C6C">
        <w:rPr>
          <w:rtl/>
        </w:rPr>
        <w:t>﴿وَإِذْ أَخَذَ رَبُّكَ مِنْ بَنِي آدَمَ مِنْ ظُهُورِهِمْ ذُرِّيَّتَهُمْ وَأَشْهَدَهُمْ عَلَى أَنْفُسِهِمْ أَلَسْتُ بِرَبِّكُمْ قَالُوا بَلَى شَهِدْنَا أَنْ تَقُولُوا يَوْمَ الْقِيَامَةِ إِنَّا كُنَّا عَنْ هَذَا غَافِلِينَ (172) أَوْ تَقُولُوا إِنَّمَا أَشْرَكَ آبَاؤُنَا مِنْ قَبْلُ وَكُنَّا ذُرِّيَّةً مِنْ بَعْدِهِمْ أَفَتُهْلِكُنَا بِمَا فَعَلَ الْمُبْطِلُونَ (173)﴾</w:t>
      </w:r>
      <w:r w:rsidRPr="009F0C6C">
        <w:rPr>
          <w:sz w:val="24"/>
          <w:szCs w:val="24"/>
          <w:rtl/>
        </w:rPr>
        <w:t xml:space="preserve"> [الأعراف: 172-173]</w:t>
      </w:r>
      <w:r>
        <w:rPr>
          <w:rFonts w:hint="cs"/>
          <w:rtl/>
        </w:rPr>
        <w:t>.</w:t>
      </w:r>
    </w:p>
    <w:p w14:paraId="270392EB" w14:textId="77777777" w:rsidR="00C8256C" w:rsidRDefault="00E73649" w:rsidP="005304FA">
      <w:pPr>
        <w:ind w:firstLine="226"/>
        <w:rPr>
          <w:rtl/>
        </w:rPr>
      </w:pPr>
      <w:r>
        <w:rPr>
          <w:rtl/>
        </w:rPr>
        <w:t>وإذا كان الشرك نقض</w:t>
      </w:r>
      <w:r w:rsidR="009F0C6C">
        <w:rPr>
          <w:rFonts w:hint="cs"/>
          <w:rtl/>
        </w:rPr>
        <w:t>ً</w:t>
      </w:r>
      <w:r>
        <w:rPr>
          <w:rtl/>
        </w:rPr>
        <w:t>ا لهذا العهد ال</w:t>
      </w:r>
      <w:r w:rsidR="009F0C6C">
        <w:rPr>
          <w:rFonts w:hint="cs"/>
          <w:rtl/>
        </w:rPr>
        <w:t>ف</w:t>
      </w:r>
      <w:r>
        <w:rPr>
          <w:rtl/>
        </w:rPr>
        <w:t>طري، وي</w:t>
      </w:r>
      <w:r w:rsidR="009F0C6C">
        <w:rPr>
          <w:rFonts w:hint="cs"/>
          <w:rtl/>
        </w:rPr>
        <w:t>ح</w:t>
      </w:r>
      <w:r>
        <w:rPr>
          <w:rtl/>
        </w:rPr>
        <w:t>مل الت</w:t>
      </w:r>
      <w:r w:rsidR="009F0C6C">
        <w:rPr>
          <w:rFonts w:hint="cs"/>
          <w:rtl/>
        </w:rPr>
        <w:t>ح</w:t>
      </w:r>
      <w:r>
        <w:rPr>
          <w:rtl/>
        </w:rPr>
        <w:t>لل من مقتضيات الإيمان الحق والخلق الفاضل، فمن طبيعته ألا يحترم ع</w:t>
      </w:r>
      <w:r w:rsidR="009F0C6C">
        <w:rPr>
          <w:rFonts w:hint="cs"/>
          <w:rtl/>
        </w:rPr>
        <w:t>ه</w:t>
      </w:r>
      <w:r>
        <w:rPr>
          <w:rtl/>
        </w:rPr>
        <w:t>د</w:t>
      </w:r>
      <w:r w:rsidR="009F0C6C">
        <w:rPr>
          <w:rFonts w:hint="cs"/>
          <w:rtl/>
        </w:rPr>
        <w:t>ً</w:t>
      </w:r>
      <w:r>
        <w:rPr>
          <w:rtl/>
        </w:rPr>
        <w:t xml:space="preserve">ا، ولا </w:t>
      </w:r>
      <w:r w:rsidR="009F0C6C">
        <w:rPr>
          <w:rFonts w:hint="cs"/>
          <w:rtl/>
        </w:rPr>
        <w:t>ي</w:t>
      </w:r>
      <w:r>
        <w:rPr>
          <w:rtl/>
        </w:rPr>
        <w:t xml:space="preserve">خاف صاحبه عاقبة، وإنما عهده الشهوة والهوى، وكما خان المشركون عهد خالقهم بعبادة الهوى فإنهم ينقضون عهد من </w:t>
      </w:r>
      <w:r w:rsidR="009F0C6C">
        <w:rPr>
          <w:rFonts w:hint="cs"/>
          <w:rtl/>
        </w:rPr>
        <w:t>يع</w:t>
      </w:r>
      <w:r>
        <w:rPr>
          <w:rtl/>
        </w:rPr>
        <w:t>اهدون بالغدر والخيانة، ولا ريب أن مثل هؤلاء الذين لا يؤمنون بحرمات، ولا يذعنون ل</w:t>
      </w:r>
      <w:r w:rsidR="00C8256C">
        <w:rPr>
          <w:rFonts w:hint="cs"/>
          <w:rtl/>
        </w:rPr>
        <w:t>لحق</w:t>
      </w:r>
      <w:r>
        <w:rPr>
          <w:rtl/>
        </w:rPr>
        <w:t xml:space="preserve"> لا يمكن في نظر العقل الصحيح أن يكون لهم عهد محترم يحافظ عليه، وجدير أن يكون التفكير في التعاهد معهم أو المحافظة على عهودهم محل إنكار شديد، ومدعاة للتعجب.. وهذه المعاني هي التي تنبعث من وصف </w:t>
      </w:r>
      <w:r w:rsidR="00C8256C">
        <w:rPr>
          <w:rFonts w:hint="cs"/>
          <w:rtl/>
        </w:rPr>
        <w:t>«</w:t>
      </w:r>
      <w:r>
        <w:rPr>
          <w:rtl/>
        </w:rPr>
        <w:t>المشركين</w:t>
      </w:r>
      <w:r w:rsidR="00C8256C">
        <w:rPr>
          <w:rFonts w:hint="cs"/>
          <w:rtl/>
        </w:rPr>
        <w:t>»</w:t>
      </w:r>
      <w:r>
        <w:rPr>
          <w:rtl/>
        </w:rPr>
        <w:t xml:space="preserve"> وهي التي يشير إليها الإنكار المذكور في قوله تعالى</w:t>
      </w:r>
      <w:r w:rsidR="00C8256C">
        <w:rPr>
          <w:rFonts w:hint="cs"/>
          <w:rtl/>
        </w:rPr>
        <w:t>:</w:t>
      </w:r>
      <w:r>
        <w:rPr>
          <w:rtl/>
        </w:rPr>
        <w:t xml:space="preserve"> </w:t>
      </w:r>
      <w:r w:rsidR="00C8256C" w:rsidRPr="00C8256C">
        <w:rPr>
          <w:rtl/>
        </w:rPr>
        <w:t>﴿كَيْفَ يَكُونُ لِلْمُشْرِكِينَ عَهْدٌ عِنْدَ اللَّهِ وَعِنْدَ رَسُولِهِ﴾</w:t>
      </w:r>
      <w:r w:rsidR="00C8256C">
        <w:rPr>
          <w:rFonts w:hint="cs"/>
          <w:rtl/>
        </w:rPr>
        <w:t>.</w:t>
      </w:r>
    </w:p>
    <w:p w14:paraId="1A1CE0D5" w14:textId="77777777" w:rsidR="00C8256C" w:rsidRDefault="00E73649" w:rsidP="005304FA">
      <w:pPr>
        <w:ind w:firstLine="226"/>
        <w:rPr>
          <w:rtl/>
        </w:rPr>
      </w:pPr>
      <w:r>
        <w:rPr>
          <w:rtl/>
        </w:rPr>
        <w:t>والمعن</w:t>
      </w:r>
      <w:r w:rsidR="00C8256C">
        <w:rPr>
          <w:rFonts w:hint="cs"/>
          <w:rtl/>
        </w:rPr>
        <w:t>ى</w:t>
      </w:r>
      <w:r>
        <w:rPr>
          <w:rtl/>
        </w:rPr>
        <w:t>: بأي</w:t>
      </w:r>
      <w:r w:rsidR="00C8256C">
        <w:rPr>
          <w:rFonts w:hint="cs"/>
          <w:rtl/>
        </w:rPr>
        <w:t>ّ</w:t>
      </w:r>
      <w:r>
        <w:rPr>
          <w:rtl/>
        </w:rPr>
        <w:t>ة صفة وب</w:t>
      </w:r>
      <w:r w:rsidR="00C8256C">
        <w:rPr>
          <w:rFonts w:hint="cs"/>
          <w:rtl/>
        </w:rPr>
        <w:t>أ</w:t>
      </w:r>
      <w:r>
        <w:rPr>
          <w:rtl/>
        </w:rPr>
        <w:t>ي</w:t>
      </w:r>
      <w:r w:rsidR="00C8256C">
        <w:rPr>
          <w:rFonts w:hint="cs"/>
          <w:rtl/>
        </w:rPr>
        <w:t>ّ</w:t>
      </w:r>
      <w:r>
        <w:rPr>
          <w:rtl/>
        </w:rPr>
        <w:t>ة كيفية، وب</w:t>
      </w:r>
      <w:r w:rsidR="00C8256C">
        <w:rPr>
          <w:rFonts w:hint="cs"/>
          <w:rtl/>
        </w:rPr>
        <w:t>أ</w:t>
      </w:r>
      <w:r>
        <w:rPr>
          <w:rtl/>
        </w:rPr>
        <w:t>ي حال وعلى أي وضع يكون للمشركين عهد؟ ليس له حال يوجد علبه وإذا لم يكن له حال يوجد عليه فإنه لا سبيل إلى وجوده، فالاستفهام إنكاري للأحوال التي يكونون عليها، وم</w:t>
      </w:r>
      <w:r w:rsidR="00C8256C">
        <w:rPr>
          <w:rFonts w:hint="cs"/>
          <w:rtl/>
        </w:rPr>
        <w:t>تى</w:t>
      </w:r>
      <w:r>
        <w:rPr>
          <w:rtl/>
        </w:rPr>
        <w:t xml:space="preserve"> انتفت الأحوال التي يكون عليها الش</w:t>
      </w:r>
      <w:r w:rsidR="00C8256C">
        <w:rPr>
          <w:rFonts w:hint="cs"/>
          <w:rtl/>
        </w:rPr>
        <w:t>يء</w:t>
      </w:r>
      <w:r>
        <w:rPr>
          <w:rtl/>
        </w:rPr>
        <w:t xml:space="preserve"> ولا يوجد إلا بها</w:t>
      </w:r>
      <w:r w:rsidR="00C8256C">
        <w:rPr>
          <w:rFonts w:hint="cs"/>
          <w:rtl/>
        </w:rPr>
        <w:t>؛</w:t>
      </w:r>
      <w:r>
        <w:rPr>
          <w:rtl/>
        </w:rPr>
        <w:t xml:space="preserve"> انتفى وجود ذلك الشيء، فالآية تقرر وجود العهد على الطريق البرهاني </w:t>
      </w:r>
      <w:r w:rsidR="00C8256C">
        <w:rPr>
          <w:rFonts w:hint="cs"/>
          <w:rtl/>
        </w:rPr>
        <w:t>-</w:t>
      </w:r>
      <w:r>
        <w:rPr>
          <w:rtl/>
        </w:rPr>
        <w:t>كما يقولون</w:t>
      </w:r>
      <w:r w:rsidR="00C8256C">
        <w:rPr>
          <w:rFonts w:hint="cs"/>
          <w:rtl/>
        </w:rPr>
        <w:t>-</w:t>
      </w:r>
      <w:r>
        <w:rPr>
          <w:rtl/>
        </w:rPr>
        <w:t xml:space="preserve"> وه</w:t>
      </w:r>
      <w:r w:rsidR="00C8256C">
        <w:rPr>
          <w:rFonts w:hint="cs"/>
          <w:rtl/>
        </w:rPr>
        <w:t>و</w:t>
      </w:r>
      <w:r>
        <w:rPr>
          <w:rtl/>
        </w:rPr>
        <w:t xml:space="preserve"> أبلغ أنواع الإنكار</w:t>
      </w:r>
      <w:r w:rsidR="00C8256C">
        <w:rPr>
          <w:rFonts w:hint="cs"/>
          <w:rtl/>
        </w:rPr>
        <w:t>.</w:t>
      </w:r>
    </w:p>
    <w:p w14:paraId="319A4B33" w14:textId="77777777" w:rsidR="00C8256C" w:rsidRDefault="00E73649" w:rsidP="005304FA">
      <w:pPr>
        <w:ind w:firstLine="226"/>
        <w:rPr>
          <w:rtl/>
        </w:rPr>
      </w:pPr>
      <w:r>
        <w:rPr>
          <w:rtl/>
        </w:rPr>
        <w:t>إن الإسلام هنا يقرر مبد</w:t>
      </w:r>
      <w:r w:rsidR="00C8256C">
        <w:rPr>
          <w:rFonts w:hint="cs"/>
          <w:rtl/>
        </w:rPr>
        <w:t>أً</w:t>
      </w:r>
      <w:r>
        <w:rPr>
          <w:rtl/>
        </w:rPr>
        <w:t xml:space="preserve"> ويضع قاعدة.. فهو يستنكر ما يخالفها وينف</w:t>
      </w:r>
      <w:r w:rsidR="00C8256C">
        <w:rPr>
          <w:rFonts w:hint="cs"/>
          <w:rtl/>
        </w:rPr>
        <w:t>ي</w:t>
      </w:r>
      <w:r>
        <w:rPr>
          <w:rtl/>
        </w:rPr>
        <w:t xml:space="preserve"> مبررا</w:t>
      </w:r>
      <w:r w:rsidR="00C8256C">
        <w:rPr>
          <w:rFonts w:hint="cs"/>
          <w:rtl/>
        </w:rPr>
        <w:t>ت</w:t>
      </w:r>
      <w:r>
        <w:rPr>
          <w:rtl/>
        </w:rPr>
        <w:t xml:space="preserve">ه.. إن المشركين لا </w:t>
      </w:r>
      <w:r w:rsidR="00C8256C">
        <w:rPr>
          <w:rFonts w:hint="cs"/>
          <w:rtl/>
        </w:rPr>
        <w:t>ي</w:t>
      </w:r>
      <w:r>
        <w:rPr>
          <w:rtl/>
        </w:rPr>
        <w:t xml:space="preserve">دينون له العبودية الخاصة، وهم كذلك لا يعترفون برسالة رسوله، فكيف بجوز أن يكون لهؤلاء عهد عند الله وعند رسوله؟ </w:t>
      </w:r>
      <w:r w:rsidR="00C8256C">
        <w:rPr>
          <w:rFonts w:hint="cs"/>
          <w:rtl/>
        </w:rPr>
        <w:t>إ</w:t>
      </w:r>
      <w:r>
        <w:rPr>
          <w:rtl/>
        </w:rPr>
        <w:t>نهم لا يواجهون بال</w:t>
      </w:r>
      <w:r w:rsidR="00C8256C">
        <w:rPr>
          <w:rFonts w:hint="cs"/>
          <w:rtl/>
        </w:rPr>
        <w:t>إ</w:t>
      </w:r>
      <w:r>
        <w:rPr>
          <w:rtl/>
        </w:rPr>
        <w:t>نكار والجحود عبد</w:t>
      </w:r>
      <w:r w:rsidR="00C8256C">
        <w:rPr>
          <w:rFonts w:hint="cs"/>
          <w:rtl/>
        </w:rPr>
        <w:t>ً</w:t>
      </w:r>
      <w:r>
        <w:rPr>
          <w:rtl/>
        </w:rPr>
        <w:t>ا مثلهم ولا منهج</w:t>
      </w:r>
      <w:r w:rsidR="00C8256C">
        <w:rPr>
          <w:rFonts w:hint="cs"/>
          <w:rtl/>
        </w:rPr>
        <w:t>ً</w:t>
      </w:r>
      <w:r>
        <w:rPr>
          <w:rtl/>
        </w:rPr>
        <w:t>ا من مناهج العبيد من أمثالهم إنما يواجهون بالج</w:t>
      </w:r>
      <w:r w:rsidR="00C8256C">
        <w:rPr>
          <w:rFonts w:hint="cs"/>
          <w:rtl/>
        </w:rPr>
        <w:t>ح</w:t>
      </w:r>
      <w:r>
        <w:rPr>
          <w:rtl/>
        </w:rPr>
        <w:t>ود خالقهم ورازقهم، وهم يحادون الله ورسوله بهذا الجحود ابتداء</w:t>
      </w:r>
      <w:r w:rsidR="00C8256C">
        <w:rPr>
          <w:rFonts w:hint="cs"/>
          <w:rtl/>
        </w:rPr>
        <w:t>ً</w:t>
      </w:r>
      <w:r>
        <w:rPr>
          <w:rtl/>
        </w:rPr>
        <w:t>، فكيف يجوز أن يكون لهم عهد عند الله وعنده رسوله.</w:t>
      </w:r>
    </w:p>
    <w:p w14:paraId="3F9B8D91" w14:textId="797D0647" w:rsidR="00E73649" w:rsidRDefault="00E73649" w:rsidP="005304FA">
      <w:pPr>
        <w:ind w:firstLine="226"/>
        <w:rPr>
          <w:rtl/>
        </w:rPr>
      </w:pPr>
      <w:r>
        <w:rPr>
          <w:rtl/>
        </w:rPr>
        <w:t xml:space="preserve">هذه هي القضية التي يثيرها هذا السؤال </w:t>
      </w:r>
      <w:r w:rsidR="00670D5D">
        <w:rPr>
          <w:rFonts w:hint="cs"/>
          <w:rtl/>
        </w:rPr>
        <w:t>الاستنكاري</w:t>
      </w:r>
      <w:r>
        <w:rPr>
          <w:rtl/>
        </w:rPr>
        <w:t xml:space="preserve">، وهي </w:t>
      </w:r>
      <w:r w:rsidR="00C8256C">
        <w:rPr>
          <w:rFonts w:hint="cs"/>
          <w:rtl/>
        </w:rPr>
        <w:t>ق</w:t>
      </w:r>
      <w:r>
        <w:rPr>
          <w:rtl/>
        </w:rPr>
        <w:t>ضية تنصب على مبدأ التعاهد ذاته لا على حالة معينة من حالاته</w:t>
      </w:r>
      <w:r w:rsidR="00C8256C">
        <w:rPr>
          <w:rFonts w:hint="cs"/>
          <w:rtl/>
        </w:rPr>
        <w:t>.</w:t>
      </w:r>
    </w:p>
    <w:p w14:paraId="68004F92" w14:textId="38D2EF2E" w:rsidR="00E73649" w:rsidRDefault="00C8256C" w:rsidP="005304FA">
      <w:pPr>
        <w:ind w:firstLine="226"/>
        <w:rPr>
          <w:rtl/>
        </w:rPr>
      </w:pPr>
      <w:r>
        <w:rPr>
          <w:rFonts w:hint="cs"/>
          <w:rtl/>
        </w:rPr>
        <w:t>إ</w:t>
      </w:r>
      <w:r w:rsidR="00E73649">
        <w:rPr>
          <w:rtl/>
        </w:rPr>
        <w:t>ن الشأن في تقرير نبذ عهودهم لم يكن قاصر</w:t>
      </w:r>
      <w:r>
        <w:rPr>
          <w:rFonts w:hint="cs"/>
          <w:rtl/>
        </w:rPr>
        <w:t>ً</w:t>
      </w:r>
      <w:r w:rsidR="00E73649">
        <w:rPr>
          <w:rtl/>
        </w:rPr>
        <w:t>ا على النظر إلى عقيدتهم الشركية وعدم إيمانهم بتشريع إلهي أو خ</w:t>
      </w:r>
      <w:r>
        <w:rPr>
          <w:rFonts w:hint="cs"/>
          <w:rtl/>
        </w:rPr>
        <w:t>ُ</w:t>
      </w:r>
      <w:r w:rsidR="00E73649">
        <w:rPr>
          <w:rtl/>
        </w:rPr>
        <w:t>لق فاضل يحتم عليهم الوفاء بالعهد، وإنما ترتبط أيض</w:t>
      </w:r>
      <w:r>
        <w:rPr>
          <w:rFonts w:hint="cs"/>
          <w:rtl/>
        </w:rPr>
        <w:t>ً</w:t>
      </w:r>
      <w:r w:rsidR="00E73649">
        <w:rPr>
          <w:rtl/>
        </w:rPr>
        <w:t>ا بما عرف عنهم وصار سجية لهم وش</w:t>
      </w:r>
      <w:r>
        <w:rPr>
          <w:rFonts w:hint="cs"/>
          <w:rtl/>
        </w:rPr>
        <w:t>أ</w:t>
      </w:r>
      <w:r w:rsidR="00E73649">
        <w:rPr>
          <w:rtl/>
        </w:rPr>
        <w:t>ن</w:t>
      </w:r>
      <w:r>
        <w:rPr>
          <w:rFonts w:hint="cs"/>
          <w:rtl/>
        </w:rPr>
        <w:t>ً</w:t>
      </w:r>
      <w:r w:rsidR="00E73649">
        <w:rPr>
          <w:rtl/>
        </w:rPr>
        <w:t>ا من ش</w:t>
      </w:r>
      <w:r>
        <w:rPr>
          <w:rFonts w:hint="cs"/>
          <w:rtl/>
        </w:rPr>
        <w:t>ؤ</w:t>
      </w:r>
      <w:r w:rsidR="00E73649">
        <w:rPr>
          <w:rtl/>
        </w:rPr>
        <w:t>ونهم، وهو أنهم عند قوتهم وغلبة سلطانهم لا يرعون شيئ</w:t>
      </w:r>
      <w:r>
        <w:rPr>
          <w:rFonts w:hint="cs"/>
          <w:rtl/>
        </w:rPr>
        <w:t>ً</w:t>
      </w:r>
      <w:r w:rsidR="00E73649">
        <w:rPr>
          <w:rtl/>
        </w:rPr>
        <w:t>ا من حقوق الإنسا</w:t>
      </w:r>
      <w:r w:rsidR="004E682B">
        <w:rPr>
          <w:rFonts w:hint="cs"/>
          <w:rtl/>
        </w:rPr>
        <w:t>ن</w:t>
      </w:r>
      <w:r w:rsidR="00E73649">
        <w:rPr>
          <w:rtl/>
        </w:rPr>
        <w:t>ية الخاصة أو العامة، كالقرابة والعهد، و</w:t>
      </w:r>
      <w:r>
        <w:rPr>
          <w:rFonts w:hint="cs"/>
          <w:rtl/>
        </w:rPr>
        <w:t>إ</w:t>
      </w:r>
      <w:r w:rsidR="00E73649">
        <w:rPr>
          <w:rtl/>
        </w:rPr>
        <w:t xml:space="preserve">ن في مواقفهم منكم حينما كانوا يشعرون بالقوة </w:t>
      </w:r>
      <w:r>
        <w:rPr>
          <w:rFonts w:hint="cs"/>
          <w:rtl/>
        </w:rPr>
        <w:t>أ</w:t>
      </w:r>
      <w:r w:rsidR="00E73649">
        <w:rPr>
          <w:rtl/>
        </w:rPr>
        <w:t>كبر شاهد على أن قلوبهم لا تحمل أي قيمة لقرابتكم بهم أو لعهدكم معهم، وأن ما يسمع منهم من عبارات السلم والقرابة وعبارات العهد والولاء لا يخرج عن أنه نوع من</w:t>
      </w:r>
      <w:r>
        <w:rPr>
          <w:rFonts w:hint="cs"/>
          <w:rtl/>
        </w:rPr>
        <w:t xml:space="preserve"> </w:t>
      </w:r>
      <w:r w:rsidR="00E73649">
        <w:rPr>
          <w:rtl/>
        </w:rPr>
        <w:t>خداعهم الذي مر</w:t>
      </w:r>
      <w:r>
        <w:rPr>
          <w:rFonts w:hint="cs"/>
          <w:rtl/>
        </w:rPr>
        <w:t>ن</w:t>
      </w:r>
      <w:r w:rsidR="00E73649">
        <w:rPr>
          <w:rtl/>
        </w:rPr>
        <w:t>وا عليه في حال ضعفهم، والذي لا يتجاوز السنتهم إلى قلوبهم، فاحذروا أن تأمنوا جانبهم أي</w:t>
      </w:r>
      <w:r>
        <w:rPr>
          <w:rFonts w:hint="cs"/>
          <w:rtl/>
        </w:rPr>
        <w:t>ً</w:t>
      </w:r>
      <w:r w:rsidR="00E73649">
        <w:rPr>
          <w:rtl/>
        </w:rPr>
        <w:t>ا كانوا</w:t>
      </w:r>
      <w:r>
        <w:rPr>
          <w:rFonts w:hint="cs"/>
          <w:rtl/>
        </w:rPr>
        <w:t>،</w:t>
      </w:r>
      <w:r w:rsidR="00E73649">
        <w:rPr>
          <w:rtl/>
        </w:rPr>
        <w:t xml:space="preserve"> حتى هؤلاء الذين لم يظهر لكم منهم غدر </w:t>
      </w:r>
      <w:r>
        <w:rPr>
          <w:rFonts w:hint="cs"/>
          <w:rtl/>
        </w:rPr>
        <w:t>أ</w:t>
      </w:r>
      <w:r w:rsidR="00E73649">
        <w:rPr>
          <w:rtl/>
        </w:rPr>
        <w:t>و خيانة فذلك أن يكون وجه</w:t>
      </w:r>
      <w:r>
        <w:rPr>
          <w:rFonts w:hint="cs"/>
          <w:rtl/>
        </w:rPr>
        <w:t>ً</w:t>
      </w:r>
      <w:r w:rsidR="00E73649">
        <w:rPr>
          <w:rtl/>
        </w:rPr>
        <w:t>ا مقبولا</w:t>
      </w:r>
      <w:r>
        <w:rPr>
          <w:rFonts w:hint="cs"/>
          <w:rtl/>
        </w:rPr>
        <w:t>ً</w:t>
      </w:r>
      <w:r w:rsidR="00E73649">
        <w:rPr>
          <w:rtl/>
        </w:rPr>
        <w:t xml:space="preserve"> من وجوههم فإن وراء هذا الوجه وجوه</w:t>
      </w:r>
      <w:r>
        <w:rPr>
          <w:rFonts w:hint="cs"/>
          <w:rtl/>
        </w:rPr>
        <w:t>ً</w:t>
      </w:r>
      <w:r w:rsidR="00E73649">
        <w:rPr>
          <w:rtl/>
        </w:rPr>
        <w:t>ا كثيرة منكرة وأنه من المحتوم أن يغدروا وأن يخونوا في أية فرصة ت</w:t>
      </w:r>
      <w:r>
        <w:rPr>
          <w:rFonts w:hint="cs"/>
          <w:rtl/>
        </w:rPr>
        <w:t>س</w:t>
      </w:r>
      <w:r w:rsidR="00E73649">
        <w:rPr>
          <w:rtl/>
        </w:rPr>
        <w:t>ن</w:t>
      </w:r>
      <w:r>
        <w:rPr>
          <w:rFonts w:hint="cs"/>
          <w:rtl/>
        </w:rPr>
        <w:t>ح</w:t>
      </w:r>
      <w:r w:rsidR="00E73649">
        <w:rPr>
          <w:rtl/>
        </w:rPr>
        <w:t xml:space="preserve"> لهم، وأنه لو أمكنتهم الفرصة فيكم لم يألوا جهد</w:t>
      </w:r>
      <w:r>
        <w:rPr>
          <w:rFonts w:hint="cs"/>
          <w:rtl/>
        </w:rPr>
        <w:t>ً</w:t>
      </w:r>
      <w:r w:rsidR="00E73649">
        <w:rPr>
          <w:rtl/>
        </w:rPr>
        <w:t xml:space="preserve">ا، ولم </w:t>
      </w:r>
      <w:r>
        <w:rPr>
          <w:rFonts w:hint="cs"/>
          <w:rtl/>
        </w:rPr>
        <w:t>ي</w:t>
      </w:r>
      <w:r w:rsidR="00E73649">
        <w:rPr>
          <w:rtl/>
        </w:rPr>
        <w:t>دخروا وسع</w:t>
      </w:r>
      <w:r>
        <w:rPr>
          <w:rFonts w:hint="cs"/>
          <w:rtl/>
        </w:rPr>
        <w:t>ً</w:t>
      </w:r>
      <w:r w:rsidR="00E73649">
        <w:rPr>
          <w:rtl/>
        </w:rPr>
        <w:t>ا في إيذائكم والنيل منكم.</w:t>
      </w:r>
    </w:p>
    <w:p w14:paraId="7FFC9305" w14:textId="20137DC9" w:rsidR="00E85A9B" w:rsidRDefault="00E73649" w:rsidP="005304FA">
      <w:pPr>
        <w:ind w:firstLine="226"/>
        <w:rPr>
          <w:rtl/>
        </w:rPr>
      </w:pPr>
      <w:r>
        <w:rPr>
          <w:rtl/>
        </w:rPr>
        <w:t>ولا تغفلوا عن أن هذه الموادعات والمعاهدات موقوتة من جانبهم هم أنفسهم، وأنهم لا</w:t>
      </w:r>
      <w:r w:rsidR="00C8256C">
        <w:rPr>
          <w:rFonts w:hint="cs"/>
          <w:rtl/>
        </w:rPr>
        <w:t xml:space="preserve"> </w:t>
      </w:r>
      <w:r>
        <w:rPr>
          <w:rtl/>
        </w:rPr>
        <w:t>بد مهاجموكم ومحاربوكم ذات يوم، و</w:t>
      </w:r>
      <w:r w:rsidR="00C8256C">
        <w:rPr>
          <w:rFonts w:hint="cs"/>
          <w:rtl/>
        </w:rPr>
        <w:t>أ</w:t>
      </w:r>
      <w:r>
        <w:rPr>
          <w:rtl/>
        </w:rPr>
        <w:t xml:space="preserve">نهم لن يتركوكم وهم يستيقنون من هدفهم ولن </w:t>
      </w:r>
      <w:r w:rsidR="00E85A9B">
        <w:rPr>
          <w:rFonts w:hint="cs"/>
          <w:rtl/>
        </w:rPr>
        <w:t>ي</w:t>
      </w:r>
      <w:r>
        <w:rPr>
          <w:rtl/>
        </w:rPr>
        <w:t xml:space="preserve">أمنوكم على أنفسكم إلا ريثما يستعدون لكم ويستديرون لمواجهتكم.. ولقد قال الله للمسلمين منذ أول الأمر: </w:t>
      </w:r>
      <w:r w:rsidR="00BE2304" w:rsidRPr="00BE2304">
        <w:rPr>
          <w:rtl/>
        </w:rPr>
        <w:t>﴿وَلَا يَزَالُونَ يُقَاتِلُونَكُمْ حَتَّى يَرُدُّوكُمْ عَنْ دِينِكُمْ إِنِ اسْتَطَاعُوا﴾</w:t>
      </w:r>
      <w:r w:rsidR="00BE2304" w:rsidRPr="00BE2304">
        <w:rPr>
          <w:sz w:val="24"/>
          <w:szCs w:val="24"/>
          <w:rtl/>
        </w:rPr>
        <w:t xml:space="preserve"> [البقرة: 217]</w:t>
      </w:r>
      <w:r w:rsidR="00E85A9B">
        <w:rPr>
          <w:rFonts w:hint="cs"/>
          <w:rtl/>
        </w:rPr>
        <w:t xml:space="preserve">، </w:t>
      </w:r>
      <w:r>
        <w:rPr>
          <w:rtl/>
        </w:rPr>
        <w:t>وهي قولة الأبد التي لا تتخصص بزمن ولا بي</w:t>
      </w:r>
      <w:r w:rsidR="00E85A9B">
        <w:rPr>
          <w:rFonts w:hint="cs"/>
          <w:rtl/>
        </w:rPr>
        <w:t>ئ</w:t>
      </w:r>
      <w:r>
        <w:rPr>
          <w:rtl/>
        </w:rPr>
        <w:t>ة وقولة الحق التي لا تتعلق بظرف ولا حالة</w:t>
      </w:r>
      <w:r w:rsidR="00E85A9B">
        <w:rPr>
          <w:rFonts w:hint="cs"/>
          <w:rtl/>
        </w:rPr>
        <w:t>!</w:t>
      </w:r>
    </w:p>
    <w:p w14:paraId="7690CD83" w14:textId="2022AAC2" w:rsidR="00E73649" w:rsidRDefault="00E73649" w:rsidP="005304FA">
      <w:pPr>
        <w:ind w:firstLine="226"/>
        <w:rPr>
          <w:rtl/>
        </w:rPr>
      </w:pPr>
      <w:r>
        <w:rPr>
          <w:rtl/>
        </w:rPr>
        <w:t xml:space="preserve">ومن ثم </w:t>
      </w:r>
      <w:r w:rsidR="00E85A9B">
        <w:rPr>
          <w:rFonts w:hint="cs"/>
          <w:rtl/>
        </w:rPr>
        <w:t>ي</w:t>
      </w:r>
      <w:r>
        <w:rPr>
          <w:rtl/>
        </w:rPr>
        <w:t xml:space="preserve">عود السياق لاستنكار مبدأ التعاهد بأسبابه التاريخية والواقعية بعد استنكاره بأسبابه العقيدية والإيمانية، ويجمع بين هذه وتلك في </w:t>
      </w:r>
      <w:r w:rsidR="00D11A91">
        <w:rPr>
          <w:rtl/>
        </w:rPr>
        <w:t>الآيات</w:t>
      </w:r>
      <w:r w:rsidR="004E682B">
        <w:rPr>
          <w:rtl/>
        </w:rPr>
        <w:t xml:space="preserve"> </w:t>
      </w:r>
      <w:r>
        <w:rPr>
          <w:rtl/>
        </w:rPr>
        <w:t>التالية</w:t>
      </w:r>
      <w:r w:rsidR="00E85A9B">
        <w:rPr>
          <w:rFonts w:hint="cs"/>
          <w:rtl/>
        </w:rPr>
        <w:t>:</w:t>
      </w:r>
    </w:p>
    <w:p w14:paraId="2C291CE4" w14:textId="399B30BD" w:rsidR="00E73649" w:rsidRDefault="00BE2304" w:rsidP="005304FA">
      <w:pPr>
        <w:ind w:firstLine="226"/>
        <w:rPr>
          <w:rtl/>
        </w:rPr>
      </w:pPr>
      <w:r w:rsidRPr="00BE2304">
        <w:rPr>
          <w:rtl/>
        </w:rPr>
        <w:t>﴿كَيْفَ وَإِنْ يَظْهَرُوا عَلَيْكُمْ لَا يَرْقُبُوا فِيكُمْ إِلًّا وَلَا ذِمَّةً يُرْضُونَكُمْ بِأَفْوَاهِهِمْ وَتَأْبَى قُلُوبُهُمْ وَأَكْثَرُهُمْ فَاسِقُونَ (8) اشْتَرَوْا بِ</w:t>
      </w:r>
      <w:r w:rsidR="004E682B">
        <w:rPr>
          <w:rtl/>
        </w:rPr>
        <w:t xml:space="preserve">آيات </w:t>
      </w:r>
      <w:r w:rsidRPr="00BE2304">
        <w:rPr>
          <w:rtl/>
        </w:rPr>
        <w:t>اللَّهِ ثَمَنًا قَلِيلًا فَصَدُّوا عَنْ سَبِيلِهِ إِنَّهُمْ سَاءَ مَا كَانُوا يَعْمَلُونَ (9) لَا يَرْقُبُونَ فِي مُؤْمِنٍ إِلًّا وَلَا ذِمَّةً وَأُولَئِكَ هُمُ الْمُعْتَدُونَ (10)﴾</w:t>
      </w:r>
      <w:r w:rsidRPr="00BE2304">
        <w:rPr>
          <w:sz w:val="24"/>
          <w:szCs w:val="24"/>
          <w:rtl/>
        </w:rPr>
        <w:t xml:space="preserve"> [التوبة: 8-10]</w:t>
      </w:r>
      <w:r w:rsidR="00202837">
        <w:rPr>
          <w:rFonts w:hint="cs"/>
          <w:rtl/>
        </w:rPr>
        <w:t>(</w:t>
      </w:r>
      <w:r w:rsidR="00202837" w:rsidRPr="003C5F07">
        <w:rPr>
          <w:rStyle w:val="a4"/>
          <w:rtl/>
        </w:rPr>
        <w:footnoteReference w:id="124"/>
      </w:r>
      <w:r w:rsidR="00202837">
        <w:rPr>
          <w:rFonts w:hint="cs"/>
          <w:rtl/>
        </w:rPr>
        <w:t>)</w:t>
      </w:r>
      <w:r w:rsidR="00E73649">
        <w:rPr>
          <w:rtl/>
        </w:rPr>
        <w:t>.</w:t>
      </w:r>
    </w:p>
    <w:p w14:paraId="40462BDF" w14:textId="73082816" w:rsidR="00E73649" w:rsidRDefault="00E73649" w:rsidP="005304FA">
      <w:pPr>
        <w:ind w:firstLine="226"/>
        <w:rPr>
          <w:rtl/>
        </w:rPr>
      </w:pPr>
      <w:r>
        <w:rPr>
          <w:rtl/>
        </w:rPr>
        <w:t xml:space="preserve">كيف يكون للمشركين عهد مشروع عند الله، مرعي بالوفاء عند رسوله، والحال المعهود منهم المعروف من أخلاقهم أنهم لا يعاهدونكم إلا في حال عجزهم عن التغلب عليكم، ولو ظهروا عليكم وغلبوكم لفعلوا بكم الأفاعيل في غير مراعاة لعهد قائم بينهم وبينكم، وفي غير ذمة </w:t>
      </w:r>
      <w:r w:rsidR="00E85A9B">
        <w:rPr>
          <w:rFonts w:hint="cs"/>
          <w:rtl/>
        </w:rPr>
        <w:t>ي</w:t>
      </w:r>
      <w:r>
        <w:rPr>
          <w:rtl/>
        </w:rPr>
        <w:t>رعونها لكم، أو في غير تحرج ولا تذمم من فعل منكر يأتونه معكم</w:t>
      </w:r>
      <w:r w:rsidR="00E85A9B">
        <w:rPr>
          <w:rFonts w:hint="cs"/>
          <w:rtl/>
        </w:rPr>
        <w:t>؟</w:t>
      </w:r>
      <w:r>
        <w:rPr>
          <w:rtl/>
        </w:rPr>
        <w:t xml:space="preserve"> فهم لا يضمرون لكم إلا الشر، وهم لا يتقون الله فيكم لو ظفروا بكم وانتصروا عليكم، وهم لا يرعون </w:t>
      </w:r>
      <w:r w:rsidR="00E85A9B">
        <w:rPr>
          <w:rFonts w:hint="cs"/>
          <w:rtl/>
        </w:rPr>
        <w:t>ع</w:t>
      </w:r>
      <w:r>
        <w:rPr>
          <w:rtl/>
        </w:rPr>
        <w:t>هد</w:t>
      </w:r>
      <w:r w:rsidR="00E85A9B">
        <w:rPr>
          <w:rFonts w:hint="cs"/>
          <w:rtl/>
        </w:rPr>
        <w:t>ً</w:t>
      </w:r>
      <w:r>
        <w:rPr>
          <w:rtl/>
        </w:rPr>
        <w:t xml:space="preserve">ا ولا يقفون كذلك عند حد في التنكيل بكم، ولا حتى الحدود المتعارف عليها في البيئة والتي </w:t>
      </w:r>
      <w:r w:rsidR="00E85A9B">
        <w:rPr>
          <w:rFonts w:hint="cs"/>
          <w:rtl/>
        </w:rPr>
        <w:t>ي</w:t>
      </w:r>
      <w:r>
        <w:rPr>
          <w:rtl/>
        </w:rPr>
        <w:t>ذمون لو تجاوزوها</w:t>
      </w:r>
      <w:r w:rsidR="00E85A9B">
        <w:rPr>
          <w:rFonts w:hint="cs"/>
          <w:rtl/>
        </w:rPr>
        <w:t>..</w:t>
      </w:r>
      <w:r>
        <w:rPr>
          <w:rtl/>
        </w:rPr>
        <w:t xml:space="preserve"> فهم لشدة ما يكنونه لكم من البغضاء يتجاوزون كل حد في التنكيل بكم، لو أنهم قدروا عليكم، مهما يكن بينكم وبينهم من عهود قائمة، فليس الذي يمنعهم من أي فعل شائن معكم أن تكون بينكم وبينهم عهود، إنما يمنعهم أنهم لا يقدرون عليكم ولا يغلبونكم</w:t>
      </w:r>
      <w:r w:rsidR="00E85A9B">
        <w:rPr>
          <w:rFonts w:hint="cs"/>
          <w:rtl/>
        </w:rPr>
        <w:t>!</w:t>
      </w:r>
    </w:p>
    <w:p w14:paraId="18722110" w14:textId="77777777" w:rsidR="00E85A9B" w:rsidRDefault="00E73649" w:rsidP="005304FA">
      <w:pPr>
        <w:ind w:firstLine="226"/>
        <w:rPr>
          <w:rtl/>
        </w:rPr>
      </w:pPr>
      <w:r>
        <w:rPr>
          <w:rtl/>
        </w:rPr>
        <w:t>كيف يحفظون لكم عهد</w:t>
      </w:r>
      <w:r w:rsidR="00E85A9B">
        <w:rPr>
          <w:rFonts w:hint="cs"/>
          <w:rtl/>
        </w:rPr>
        <w:t>ً</w:t>
      </w:r>
      <w:r>
        <w:rPr>
          <w:rtl/>
        </w:rPr>
        <w:t>ا والعداوة تمتلئ بها صدورهم بغض</w:t>
      </w:r>
      <w:r w:rsidR="00E85A9B">
        <w:rPr>
          <w:rFonts w:hint="cs"/>
          <w:rtl/>
        </w:rPr>
        <w:t>ً</w:t>
      </w:r>
      <w:r>
        <w:rPr>
          <w:rtl/>
        </w:rPr>
        <w:t>ا وشن</w:t>
      </w:r>
      <w:r w:rsidR="00E85A9B">
        <w:rPr>
          <w:rFonts w:hint="cs"/>
          <w:rtl/>
        </w:rPr>
        <w:t>آ</w:t>
      </w:r>
      <w:r>
        <w:rPr>
          <w:rtl/>
        </w:rPr>
        <w:t>ن</w:t>
      </w:r>
      <w:r w:rsidR="00E85A9B">
        <w:rPr>
          <w:rFonts w:hint="cs"/>
          <w:rtl/>
        </w:rPr>
        <w:t>ً</w:t>
      </w:r>
      <w:r>
        <w:rPr>
          <w:rtl/>
        </w:rPr>
        <w:t xml:space="preserve">ا لكم حيث لا يجدون شفاء لما في صدورهم من هذا الداء </w:t>
      </w:r>
      <w:r w:rsidR="00E85A9B">
        <w:rPr>
          <w:rFonts w:hint="cs"/>
          <w:rtl/>
        </w:rPr>
        <w:t>إ</w:t>
      </w:r>
      <w:r>
        <w:rPr>
          <w:rtl/>
        </w:rPr>
        <w:t xml:space="preserve">لا أن يأخذوكم بالبأساء والضراء؟ فهم </w:t>
      </w:r>
      <w:r w:rsidR="00E85A9B">
        <w:rPr>
          <w:rFonts w:hint="cs"/>
          <w:rtl/>
        </w:rPr>
        <w:t>-</w:t>
      </w:r>
      <w:r>
        <w:rPr>
          <w:rtl/>
        </w:rPr>
        <w:t>والحال كذلك</w:t>
      </w:r>
      <w:r w:rsidR="00E85A9B">
        <w:rPr>
          <w:rFonts w:hint="cs"/>
          <w:rtl/>
        </w:rPr>
        <w:t>-</w:t>
      </w:r>
      <w:r>
        <w:rPr>
          <w:rtl/>
        </w:rPr>
        <w:t xml:space="preserve"> لم يمسكوا عنكم بعهد </w:t>
      </w:r>
      <w:r w:rsidR="00E85A9B">
        <w:rPr>
          <w:rFonts w:hint="cs"/>
          <w:rtl/>
        </w:rPr>
        <w:t>إ</w:t>
      </w:r>
      <w:r>
        <w:rPr>
          <w:rtl/>
        </w:rPr>
        <w:t>لا ريثما تمكنهم الفرصة فيكم، و</w:t>
      </w:r>
      <w:r w:rsidR="00E85A9B">
        <w:rPr>
          <w:rFonts w:hint="cs"/>
          <w:rtl/>
        </w:rPr>
        <w:t>إ</w:t>
      </w:r>
      <w:r>
        <w:rPr>
          <w:rtl/>
        </w:rPr>
        <w:t>ذن فاحذروهم، وكونوا منهم دائم</w:t>
      </w:r>
      <w:r w:rsidR="00E85A9B">
        <w:rPr>
          <w:rFonts w:hint="cs"/>
          <w:rtl/>
        </w:rPr>
        <w:t>ً</w:t>
      </w:r>
      <w:r>
        <w:rPr>
          <w:rtl/>
        </w:rPr>
        <w:t>ا على توقع الغدر بالعهد والتحفز للوثوب عليكم</w:t>
      </w:r>
      <w:r w:rsidR="00E85A9B">
        <w:rPr>
          <w:rFonts w:hint="cs"/>
          <w:rtl/>
        </w:rPr>
        <w:t>.</w:t>
      </w:r>
    </w:p>
    <w:p w14:paraId="33D98922" w14:textId="49531716" w:rsidR="00E73649" w:rsidRDefault="00E73649" w:rsidP="005304FA">
      <w:pPr>
        <w:ind w:firstLine="226"/>
        <w:rPr>
          <w:rtl/>
        </w:rPr>
      </w:pPr>
      <w:r>
        <w:rPr>
          <w:rtl/>
        </w:rPr>
        <w:t>وإذا كانوا اليوم</w:t>
      </w:r>
      <w:r w:rsidR="00E85A9B">
        <w:rPr>
          <w:rFonts w:hint="cs"/>
          <w:rtl/>
        </w:rPr>
        <w:t xml:space="preserve"> -</w:t>
      </w:r>
      <w:r>
        <w:rPr>
          <w:rtl/>
        </w:rPr>
        <w:t>وأنتم أقوياء</w:t>
      </w:r>
      <w:r w:rsidR="00E85A9B">
        <w:rPr>
          <w:rFonts w:hint="cs"/>
          <w:rtl/>
        </w:rPr>
        <w:t>-</w:t>
      </w:r>
      <w:r>
        <w:rPr>
          <w:rtl/>
        </w:rPr>
        <w:t xml:space="preserve"> يرضونكم بأفواههم بالقول اللين والتظاهر بالوفاء بالعهد</w:t>
      </w:r>
      <w:r w:rsidR="00E85A9B">
        <w:rPr>
          <w:rFonts w:hint="cs"/>
          <w:rtl/>
        </w:rPr>
        <w:t>،</w:t>
      </w:r>
      <w:r>
        <w:rPr>
          <w:rtl/>
        </w:rPr>
        <w:t xml:space="preserve"> فإن قلوبهم ت</w:t>
      </w:r>
      <w:r w:rsidR="00E85A9B">
        <w:rPr>
          <w:rFonts w:hint="cs"/>
          <w:rtl/>
        </w:rPr>
        <w:t>ن</w:t>
      </w:r>
      <w:r>
        <w:rPr>
          <w:rtl/>
        </w:rPr>
        <w:t>غل عليكم بالكره والبغض وتنضح بالحقد والكيد، وتأب</w:t>
      </w:r>
      <w:r w:rsidR="00E85A9B">
        <w:rPr>
          <w:rFonts w:hint="cs"/>
          <w:rtl/>
        </w:rPr>
        <w:t>ى</w:t>
      </w:r>
      <w:r>
        <w:rPr>
          <w:rtl/>
        </w:rPr>
        <w:t xml:space="preserve"> أن تقيم على العهد، فما بهم من وفاء لكم ولا ود</w:t>
      </w:r>
      <w:r w:rsidR="00E85A9B">
        <w:rPr>
          <w:rFonts w:hint="cs"/>
          <w:rtl/>
        </w:rPr>
        <w:t>!</w:t>
      </w:r>
    </w:p>
    <w:p w14:paraId="21E0FFB1" w14:textId="5534BECF" w:rsidR="00E73649" w:rsidRDefault="00E85A9B" w:rsidP="005304FA">
      <w:pPr>
        <w:ind w:firstLine="226"/>
        <w:rPr>
          <w:rtl/>
        </w:rPr>
      </w:pPr>
      <w:r w:rsidRPr="00E85A9B">
        <w:rPr>
          <w:rtl/>
        </w:rPr>
        <w:t>﴿يُرْضُونَكُمْ بِأَفْوَاهِهِمْ وَتَأْبَى قُلُوبُهُمْ﴾</w:t>
      </w:r>
      <w:r w:rsidRPr="00E85A9B">
        <w:rPr>
          <w:sz w:val="24"/>
          <w:szCs w:val="24"/>
          <w:rtl/>
        </w:rPr>
        <w:t xml:space="preserve"> [التوبة: 8]</w:t>
      </w:r>
      <w:r w:rsidR="00E73649">
        <w:rPr>
          <w:rtl/>
        </w:rPr>
        <w:t>.. يخادعونكم في حال الضعف بما ينبذون به من عذب</w:t>
      </w:r>
      <w:r>
        <w:rPr>
          <w:rFonts w:hint="cs"/>
          <w:rtl/>
        </w:rPr>
        <w:t xml:space="preserve"> </w:t>
      </w:r>
      <w:r w:rsidR="00E73649">
        <w:rPr>
          <w:rtl/>
        </w:rPr>
        <w:t>الكلام وما يسمعونكم من طيب الأسلوب ومعسول القول الذي يرون أنه يرضيكم، سواء كان عهد</w:t>
      </w:r>
      <w:r>
        <w:rPr>
          <w:rFonts w:hint="cs"/>
          <w:rtl/>
        </w:rPr>
        <w:t>ً</w:t>
      </w:r>
      <w:r w:rsidR="00E73649">
        <w:rPr>
          <w:rtl/>
        </w:rPr>
        <w:t>ا أو وعد</w:t>
      </w:r>
      <w:r>
        <w:rPr>
          <w:rFonts w:hint="cs"/>
          <w:rtl/>
        </w:rPr>
        <w:t>ً</w:t>
      </w:r>
      <w:r w:rsidR="00E73649">
        <w:rPr>
          <w:rtl/>
        </w:rPr>
        <w:t xml:space="preserve">ا أو </w:t>
      </w:r>
      <w:r>
        <w:rPr>
          <w:rFonts w:hint="cs"/>
          <w:rtl/>
        </w:rPr>
        <w:t>ي</w:t>
      </w:r>
      <w:r w:rsidR="00E73649">
        <w:rPr>
          <w:rtl/>
        </w:rPr>
        <w:t>مين</w:t>
      </w:r>
      <w:r>
        <w:rPr>
          <w:rFonts w:hint="cs"/>
          <w:rtl/>
        </w:rPr>
        <w:t>ً</w:t>
      </w:r>
      <w:r w:rsidR="00E73649">
        <w:rPr>
          <w:rtl/>
        </w:rPr>
        <w:t>ا مؤكدة لهما، ولكن قلوبهم المملوءة بالحقد والض</w:t>
      </w:r>
      <w:r>
        <w:rPr>
          <w:rFonts w:hint="cs"/>
          <w:rtl/>
        </w:rPr>
        <w:t>غ</w:t>
      </w:r>
      <w:r w:rsidR="00E73649">
        <w:rPr>
          <w:rtl/>
        </w:rPr>
        <w:t xml:space="preserve">ن لا </w:t>
      </w:r>
      <w:r>
        <w:rPr>
          <w:rFonts w:hint="cs"/>
          <w:rtl/>
        </w:rPr>
        <w:t>ت</w:t>
      </w:r>
      <w:r w:rsidR="00E73649">
        <w:rPr>
          <w:rtl/>
        </w:rPr>
        <w:t>ريد ولا ترتض</w:t>
      </w:r>
      <w:r>
        <w:rPr>
          <w:rFonts w:hint="cs"/>
          <w:rtl/>
        </w:rPr>
        <w:t>ى</w:t>
      </w:r>
      <w:r w:rsidR="00E73649">
        <w:rPr>
          <w:rtl/>
        </w:rPr>
        <w:t xml:space="preserve"> أن يدخلها شي من معاني الوفاء، وتأبى أن تصدق أفواههم يقولون بألسنتهم ما ليس في قلوبهم، فهم </w:t>
      </w:r>
      <w:r>
        <w:rPr>
          <w:rFonts w:hint="cs"/>
          <w:rtl/>
        </w:rPr>
        <w:t>إ</w:t>
      </w:r>
      <w:r w:rsidR="00E73649">
        <w:rPr>
          <w:rtl/>
        </w:rPr>
        <w:t>ن ظهروا عليكم نكثوا العهود وحنثوا بالإيمان وفتكوا بكم جهد طاقتكم.. ذلك بسبب ما طبع عليهم أكثرهم من الخروج عن حدود الفضيلة الإنسانية.</w:t>
      </w:r>
    </w:p>
    <w:p w14:paraId="4FBDDD4D" w14:textId="40077882" w:rsidR="00E73649" w:rsidRDefault="00E85A9B" w:rsidP="005304FA">
      <w:pPr>
        <w:ind w:firstLine="226"/>
        <w:rPr>
          <w:rtl/>
        </w:rPr>
      </w:pPr>
      <w:r w:rsidRPr="00E85A9B">
        <w:rPr>
          <w:rtl/>
        </w:rPr>
        <w:t>﴿وَأَكْثَرُهُمْ فَاسِقُونَ (8)﴾</w:t>
      </w:r>
      <w:r w:rsidRPr="00E85A9B">
        <w:rPr>
          <w:sz w:val="24"/>
          <w:szCs w:val="24"/>
          <w:rtl/>
        </w:rPr>
        <w:t xml:space="preserve"> [التوبة: 8]</w:t>
      </w:r>
      <w:r w:rsidR="00202837">
        <w:rPr>
          <w:rtl/>
        </w:rPr>
        <w:t>(</w:t>
      </w:r>
      <w:r w:rsidR="00202837" w:rsidRPr="003C5F07">
        <w:rPr>
          <w:rStyle w:val="a4"/>
          <w:rtl/>
        </w:rPr>
        <w:footnoteReference w:id="125"/>
      </w:r>
      <w:r w:rsidR="00202837">
        <w:rPr>
          <w:rtl/>
        </w:rPr>
        <w:t>)</w:t>
      </w:r>
      <w:r w:rsidR="0048582B">
        <w:rPr>
          <w:rFonts w:hint="cs"/>
          <w:rtl/>
        </w:rPr>
        <w:t xml:space="preserve">؛ </w:t>
      </w:r>
      <w:r w:rsidR="00E73649">
        <w:rPr>
          <w:rtl/>
        </w:rPr>
        <w:t>منحرفون عن الطبيعة السليمة للإنسان السليم، متجاوزون لحدود الصدق والوفاء خارجون من قيود العهود والمواثيق، لا يستقيمون على منهج ولا طريق، ومع هذا فإن قليلا</w:t>
      </w:r>
      <w:r w:rsidR="00BE2304">
        <w:rPr>
          <w:rFonts w:hint="cs"/>
          <w:rtl/>
        </w:rPr>
        <w:t>ً</w:t>
      </w:r>
      <w:r w:rsidR="00E73649">
        <w:rPr>
          <w:rtl/>
        </w:rPr>
        <w:t xml:space="preserve"> منهم فيهم بقية من خير يمكن أن تكون طريق</w:t>
      </w:r>
      <w:r w:rsidR="00BE2304">
        <w:rPr>
          <w:rFonts w:hint="cs"/>
          <w:rtl/>
        </w:rPr>
        <w:t>ً</w:t>
      </w:r>
      <w:r w:rsidR="00E73649">
        <w:rPr>
          <w:rtl/>
        </w:rPr>
        <w:t>ا هادي</w:t>
      </w:r>
      <w:r w:rsidR="00BE2304">
        <w:rPr>
          <w:rFonts w:hint="cs"/>
          <w:rtl/>
        </w:rPr>
        <w:t>ً</w:t>
      </w:r>
      <w:r w:rsidR="00E73649">
        <w:rPr>
          <w:rtl/>
        </w:rPr>
        <w:t xml:space="preserve">ا لهم إلى الحق والإيمان </w:t>
      </w:r>
      <w:r w:rsidR="00BE2304">
        <w:rPr>
          <w:rFonts w:hint="cs"/>
          <w:rtl/>
        </w:rPr>
        <w:t>إ</w:t>
      </w:r>
      <w:r w:rsidR="00E73649">
        <w:rPr>
          <w:rtl/>
        </w:rPr>
        <w:t>ذا هم عرفوا كيف ينتفعون بها ولم يذهبوا بها مذهب الضياع والفساد، وأراهم الموفين بعهودهم الذين استناهم الله تعالى، وأمر المؤمنين بالاستقامة لهم ما استقاموا لهم</w:t>
      </w:r>
      <w:r w:rsidR="00BE2304">
        <w:rPr>
          <w:rFonts w:hint="cs"/>
          <w:rtl/>
        </w:rPr>
        <w:t>.</w:t>
      </w:r>
    </w:p>
    <w:p w14:paraId="5F832ED4" w14:textId="6AADEC0B" w:rsidR="00BE2304" w:rsidRDefault="00E73649" w:rsidP="005304FA">
      <w:pPr>
        <w:ind w:firstLine="226"/>
        <w:rPr>
          <w:rtl/>
        </w:rPr>
      </w:pPr>
      <w:r>
        <w:rPr>
          <w:rtl/>
        </w:rPr>
        <w:t>أما اكثرهم فهم الناكثون الناقضون لعهودهم، المتمردون في الكفر لا مرو</w:t>
      </w:r>
      <w:r w:rsidR="00BE2304">
        <w:rPr>
          <w:rFonts w:hint="cs"/>
          <w:rtl/>
        </w:rPr>
        <w:t>ء</w:t>
      </w:r>
      <w:r>
        <w:rPr>
          <w:rtl/>
        </w:rPr>
        <w:t>ة تمنعهم من الكذب، ولا شمائل تردعهم عن النكث</w:t>
      </w:r>
      <w:r w:rsidR="00BE2304" w:rsidRPr="00BE2304">
        <w:rPr>
          <w:rFonts w:hint="cs"/>
          <w:vertAlign w:val="superscript"/>
          <w:rtl/>
        </w:rPr>
        <w:t>(</w:t>
      </w:r>
      <w:r w:rsidR="00BE2304" w:rsidRPr="003C5F07">
        <w:rPr>
          <w:rStyle w:val="a4"/>
          <w:rtl/>
        </w:rPr>
        <w:footnoteReference w:id="126"/>
      </w:r>
      <w:r w:rsidR="00BE2304" w:rsidRPr="00BE2304">
        <w:rPr>
          <w:rFonts w:hint="cs"/>
          <w:vertAlign w:val="superscript"/>
          <w:rtl/>
        </w:rPr>
        <w:t>)</w:t>
      </w:r>
      <w:r w:rsidR="00BE2304">
        <w:rPr>
          <w:rFonts w:hint="cs"/>
          <w:rtl/>
        </w:rPr>
        <w:t>.</w:t>
      </w:r>
    </w:p>
    <w:p w14:paraId="022A0B81" w14:textId="3469BAB7" w:rsidR="00BE2304" w:rsidRDefault="00E73649" w:rsidP="005304FA">
      <w:pPr>
        <w:pStyle w:val="3"/>
        <w:rPr>
          <w:rtl/>
        </w:rPr>
      </w:pPr>
      <w:bookmarkStart w:id="35" w:name="_Toc155503238"/>
      <w:r>
        <w:rPr>
          <w:rtl/>
        </w:rPr>
        <w:t>بي</w:t>
      </w:r>
      <w:r w:rsidR="00BE2304">
        <w:rPr>
          <w:rFonts w:hint="cs"/>
          <w:rtl/>
        </w:rPr>
        <w:t>ع</w:t>
      </w:r>
      <w:r>
        <w:rPr>
          <w:rtl/>
        </w:rPr>
        <w:t>هم ل</w:t>
      </w:r>
      <w:r w:rsidR="004E682B">
        <w:rPr>
          <w:rtl/>
        </w:rPr>
        <w:t xml:space="preserve">آيات </w:t>
      </w:r>
      <w:r>
        <w:rPr>
          <w:rtl/>
        </w:rPr>
        <w:t>الله وصدهم عن سبيل الله</w:t>
      </w:r>
      <w:bookmarkEnd w:id="35"/>
    </w:p>
    <w:p w14:paraId="3D4BB55B" w14:textId="58BC6620" w:rsidR="00E73649" w:rsidRDefault="00E73649" w:rsidP="005304FA">
      <w:pPr>
        <w:ind w:firstLine="226"/>
        <w:rPr>
          <w:rtl/>
        </w:rPr>
      </w:pPr>
      <w:r>
        <w:rPr>
          <w:rtl/>
        </w:rPr>
        <w:t xml:space="preserve">ثم ترشد </w:t>
      </w:r>
      <w:r w:rsidR="00D11A91">
        <w:rPr>
          <w:rtl/>
        </w:rPr>
        <w:t>الآيات</w:t>
      </w:r>
      <w:r w:rsidR="004E682B">
        <w:rPr>
          <w:rtl/>
        </w:rPr>
        <w:t xml:space="preserve"> </w:t>
      </w:r>
      <w:r>
        <w:rPr>
          <w:rtl/>
        </w:rPr>
        <w:t>بعد هذا إلى أن خروجهم عن حدود الفضيلة الإنسانية ليس شأن</w:t>
      </w:r>
      <w:r w:rsidR="0048582B">
        <w:rPr>
          <w:rFonts w:hint="cs"/>
          <w:rtl/>
        </w:rPr>
        <w:t>ً</w:t>
      </w:r>
      <w:r>
        <w:rPr>
          <w:rtl/>
        </w:rPr>
        <w:t>ا فطري</w:t>
      </w:r>
      <w:r w:rsidR="0048582B">
        <w:rPr>
          <w:rFonts w:hint="cs"/>
          <w:rtl/>
        </w:rPr>
        <w:t>ً</w:t>
      </w:r>
      <w:r>
        <w:rPr>
          <w:rtl/>
        </w:rPr>
        <w:t xml:space="preserve">ا في الإنسان، وإنما هو شأن </w:t>
      </w:r>
      <w:r w:rsidR="0048582B">
        <w:rPr>
          <w:rFonts w:hint="cs"/>
          <w:rtl/>
        </w:rPr>
        <w:t>ي</w:t>
      </w:r>
      <w:r>
        <w:rPr>
          <w:rtl/>
        </w:rPr>
        <w:t>لحقه بسبب إيثاره زخرف الحياة الدنيا ومظاهرها الكاذبة على تلبية الحق، حينما يظن أن تلبية الحق ستمنعه التمتع بهذا الزخرف الذائل فينبذ</w:t>
      </w:r>
      <w:r w:rsidR="00852B9A">
        <w:rPr>
          <w:rtl/>
        </w:rPr>
        <w:t xml:space="preserve"> </w:t>
      </w:r>
      <w:r w:rsidR="004E682B">
        <w:rPr>
          <w:rtl/>
        </w:rPr>
        <w:t xml:space="preserve">آيات </w:t>
      </w:r>
      <w:r>
        <w:rPr>
          <w:rtl/>
        </w:rPr>
        <w:t>الله و</w:t>
      </w:r>
      <w:r w:rsidR="0048582B">
        <w:rPr>
          <w:rFonts w:hint="cs"/>
          <w:rtl/>
        </w:rPr>
        <w:t>ي</w:t>
      </w:r>
      <w:r>
        <w:rPr>
          <w:rtl/>
        </w:rPr>
        <w:t xml:space="preserve">عرض عن النظر فيها والإيمان بها والنزول على مقتضاها، وبذلك يكون كمن باع سلعة ثمينة قيمة تنفعه في جميع شأنه، بثمن بخس زهيد لا </w:t>
      </w:r>
      <w:r w:rsidR="0048582B">
        <w:rPr>
          <w:rFonts w:hint="cs"/>
          <w:rtl/>
        </w:rPr>
        <w:t>ع</w:t>
      </w:r>
      <w:r>
        <w:rPr>
          <w:rtl/>
        </w:rPr>
        <w:t>ناء له في الدنيا ولا في الآخرة.</w:t>
      </w:r>
    </w:p>
    <w:p w14:paraId="1C7934E9" w14:textId="55F6884E" w:rsidR="00E73649" w:rsidRDefault="0048582B" w:rsidP="005304FA">
      <w:pPr>
        <w:ind w:firstLine="226"/>
        <w:rPr>
          <w:rtl/>
        </w:rPr>
      </w:pPr>
      <w:r w:rsidRPr="0048582B">
        <w:rPr>
          <w:rtl/>
        </w:rPr>
        <w:t>﴿اشْتَرَوْا بِ</w:t>
      </w:r>
      <w:r w:rsidR="004E682B">
        <w:rPr>
          <w:rtl/>
        </w:rPr>
        <w:t xml:space="preserve">آيات </w:t>
      </w:r>
      <w:r w:rsidRPr="0048582B">
        <w:rPr>
          <w:rtl/>
        </w:rPr>
        <w:t>اللَّهِ ثَمَنًا قَلِيلًا فَصَدُّوا عَنْ سَبِيلِهِ إِنَّهُمْ سَاءَ مَا كَانُوا يَعْمَلُونَ (9)﴾</w:t>
      </w:r>
      <w:r w:rsidRPr="0048582B">
        <w:rPr>
          <w:sz w:val="24"/>
          <w:szCs w:val="24"/>
          <w:rtl/>
        </w:rPr>
        <w:t xml:space="preserve"> [التوبة: 9]</w:t>
      </w:r>
      <w:r w:rsidR="00202837">
        <w:rPr>
          <w:rFonts w:hint="cs"/>
          <w:rtl/>
        </w:rPr>
        <w:t>(</w:t>
      </w:r>
      <w:r w:rsidR="00202837" w:rsidRPr="003C5F07">
        <w:rPr>
          <w:rStyle w:val="a4"/>
          <w:rtl/>
        </w:rPr>
        <w:footnoteReference w:id="127"/>
      </w:r>
      <w:r w:rsidR="00202837">
        <w:rPr>
          <w:rFonts w:hint="cs"/>
          <w:rtl/>
        </w:rPr>
        <w:t>)</w:t>
      </w:r>
      <w:r>
        <w:rPr>
          <w:rFonts w:hint="cs"/>
          <w:rtl/>
        </w:rPr>
        <w:t>.</w:t>
      </w:r>
    </w:p>
    <w:p w14:paraId="70EF81BE" w14:textId="128921F8" w:rsidR="00E73649" w:rsidRDefault="0048582B" w:rsidP="005304FA">
      <w:pPr>
        <w:ind w:firstLine="226"/>
        <w:rPr>
          <w:rtl/>
        </w:rPr>
      </w:pPr>
      <w:r>
        <w:rPr>
          <w:rFonts w:hint="cs"/>
          <w:rtl/>
        </w:rPr>
        <w:t>أ</w:t>
      </w:r>
      <w:r w:rsidR="00E73649">
        <w:rPr>
          <w:rtl/>
        </w:rPr>
        <w:t>نهم استبدلوا ب</w:t>
      </w:r>
      <w:r w:rsidR="004E682B">
        <w:rPr>
          <w:rtl/>
        </w:rPr>
        <w:t xml:space="preserve">آيات </w:t>
      </w:r>
      <w:r w:rsidR="00E73649">
        <w:rPr>
          <w:rtl/>
        </w:rPr>
        <w:t>الله الدالة على وجوب توحيده، وعلى بعثه للناس وجزائهم على أعمالهم وعلى الوحي والرسالة وما فيها من الهداية، ثمن</w:t>
      </w:r>
      <w:r>
        <w:rPr>
          <w:rFonts w:hint="cs"/>
          <w:rtl/>
        </w:rPr>
        <w:t>ً</w:t>
      </w:r>
      <w:r w:rsidR="00E73649">
        <w:rPr>
          <w:rtl/>
        </w:rPr>
        <w:t>ا قليلا</w:t>
      </w:r>
      <w:r>
        <w:rPr>
          <w:rFonts w:hint="cs"/>
          <w:rtl/>
        </w:rPr>
        <w:t>ً</w:t>
      </w:r>
      <w:r w:rsidR="00E73649">
        <w:rPr>
          <w:rtl/>
        </w:rPr>
        <w:t xml:space="preserve"> من متاع الدنيا، وهو ما هم فيه من أسباب المعيشة.. والكثير عند كبرائهم قليل بالنسبة إلى ما عند غيرهم من أمم الحضارة، وما عند أغني هؤلاء قليل.</w:t>
      </w:r>
    </w:p>
    <w:p w14:paraId="2F515195" w14:textId="3A588625" w:rsidR="00E73649" w:rsidRDefault="00E73649" w:rsidP="005304FA">
      <w:pPr>
        <w:ind w:firstLine="226"/>
        <w:rPr>
          <w:rtl/>
        </w:rPr>
      </w:pPr>
      <w:r>
        <w:rPr>
          <w:rtl/>
        </w:rPr>
        <w:t>بالإضافة إلى ما وعد الله تعالى المؤمنين في الدنيا، وأن ما وعدهم به في الآخرة لهو خير</w:t>
      </w:r>
      <w:r w:rsidR="0048582B">
        <w:rPr>
          <w:rFonts w:hint="cs"/>
          <w:rtl/>
        </w:rPr>
        <w:t>ٌ</w:t>
      </w:r>
      <w:r>
        <w:rPr>
          <w:rtl/>
        </w:rPr>
        <w:t xml:space="preserve"> وأبق</w:t>
      </w:r>
      <w:r w:rsidR="0048582B">
        <w:rPr>
          <w:rFonts w:hint="cs"/>
          <w:rtl/>
        </w:rPr>
        <w:t>ى</w:t>
      </w:r>
      <w:r>
        <w:rPr>
          <w:rtl/>
        </w:rPr>
        <w:t>.</w:t>
      </w:r>
    </w:p>
    <w:p w14:paraId="5DB388D5" w14:textId="00F92C5A" w:rsidR="00E73649" w:rsidRDefault="00E73649" w:rsidP="005304FA">
      <w:pPr>
        <w:ind w:firstLine="226"/>
        <w:rPr>
          <w:rtl/>
        </w:rPr>
      </w:pPr>
      <w:r>
        <w:rPr>
          <w:rtl/>
        </w:rPr>
        <w:t>وقيل: إن المراد ب</w:t>
      </w:r>
      <w:r w:rsidR="004E682B">
        <w:rPr>
          <w:rFonts w:hint="cs"/>
          <w:rtl/>
        </w:rPr>
        <w:t xml:space="preserve">آيات </w:t>
      </w:r>
      <w:r>
        <w:rPr>
          <w:rtl/>
        </w:rPr>
        <w:t>الله تعالى تلك العهود والإيمان أو ما دل</w:t>
      </w:r>
      <w:r w:rsidR="0048582B">
        <w:rPr>
          <w:rFonts w:hint="cs"/>
          <w:rtl/>
        </w:rPr>
        <w:t>َّ</w:t>
      </w:r>
      <w:r>
        <w:rPr>
          <w:rtl/>
        </w:rPr>
        <w:t xml:space="preserve"> على وجوب الوفاء بها من كتابه</w:t>
      </w:r>
      <w:r w:rsidR="0048582B">
        <w:rPr>
          <w:rFonts w:hint="cs"/>
          <w:rtl/>
        </w:rPr>
        <w:t>،</w:t>
      </w:r>
      <w:r>
        <w:rPr>
          <w:rtl/>
        </w:rPr>
        <w:t xml:space="preserve"> وروى أن أبا سفيان لما أراد حمل قريش وحلفائها على نقض عهد الحديبية صنع </w:t>
      </w:r>
      <w:r w:rsidR="0048582B">
        <w:rPr>
          <w:rFonts w:hint="cs"/>
          <w:rtl/>
        </w:rPr>
        <w:t>ل</w:t>
      </w:r>
      <w:r>
        <w:rPr>
          <w:rtl/>
        </w:rPr>
        <w:t>هم طعام</w:t>
      </w:r>
      <w:r w:rsidR="0048582B">
        <w:rPr>
          <w:rFonts w:hint="cs"/>
          <w:rtl/>
        </w:rPr>
        <w:t>ً</w:t>
      </w:r>
      <w:r>
        <w:rPr>
          <w:rtl/>
        </w:rPr>
        <w:t>ا استمالهم به فأجابوه إليه، فهو المراد بالثمن القليل، وعن ابن عباس: إن أهل الطائف أمدوهم بالمال لقتال رسول الله صلى الله عليه وسلم، فذلك الثمن القليل.</w:t>
      </w:r>
    </w:p>
    <w:p w14:paraId="38053160" w14:textId="1C2BFC7F" w:rsidR="00E73649" w:rsidRDefault="00E73649" w:rsidP="005304FA">
      <w:pPr>
        <w:ind w:firstLine="226"/>
        <w:rPr>
          <w:rtl/>
        </w:rPr>
      </w:pPr>
      <w:r>
        <w:rPr>
          <w:rtl/>
        </w:rPr>
        <w:t>والأول هو الظاهر بل المت</w:t>
      </w:r>
      <w:r w:rsidR="0048582B">
        <w:rPr>
          <w:rFonts w:hint="cs"/>
          <w:rtl/>
        </w:rPr>
        <w:t>ع</w:t>
      </w:r>
      <w:r>
        <w:rPr>
          <w:rtl/>
        </w:rPr>
        <w:t>ين، فإن السبب الأصيل لهذا الحقد الدفين على المؤمنين، و</w:t>
      </w:r>
      <w:r w:rsidR="0048582B">
        <w:rPr>
          <w:rFonts w:hint="cs"/>
          <w:rtl/>
        </w:rPr>
        <w:t>إ</w:t>
      </w:r>
      <w:r>
        <w:rPr>
          <w:rtl/>
        </w:rPr>
        <w:t xml:space="preserve">ضمار عدم الوفاء بعهودهم، والانطلاق في التنكيل بهم </w:t>
      </w:r>
      <w:r w:rsidR="0048582B">
        <w:rPr>
          <w:rFonts w:hint="cs"/>
          <w:rtl/>
        </w:rPr>
        <w:t>-</w:t>
      </w:r>
      <w:r>
        <w:rPr>
          <w:rtl/>
        </w:rPr>
        <w:t>لو قدروا</w:t>
      </w:r>
      <w:r w:rsidR="0048582B">
        <w:rPr>
          <w:rFonts w:hint="cs"/>
          <w:rtl/>
        </w:rPr>
        <w:t>-</w:t>
      </w:r>
      <w:r>
        <w:rPr>
          <w:rtl/>
        </w:rPr>
        <w:t xml:space="preserve"> من كل تحرج ومن كل تذمم، إنما هو الفسوق عن دين الله والخروج عن هداه.. فلقد </w:t>
      </w:r>
      <w:r w:rsidR="0048582B">
        <w:rPr>
          <w:rFonts w:hint="cs"/>
          <w:rtl/>
        </w:rPr>
        <w:t>آ</w:t>
      </w:r>
      <w:r>
        <w:rPr>
          <w:rtl/>
        </w:rPr>
        <w:t>ثروا على</w:t>
      </w:r>
      <w:r w:rsidR="00852B9A">
        <w:rPr>
          <w:rtl/>
        </w:rPr>
        <w:t xml:space="preserve"> </w:t>
      </w:r>
      <w:r w:rsidR="004E682B">
        <w:rPr>
          <w:rtl/>
        </w:rPr>
        <w:t xml:space="preserve">آيات </w:t>
      </w:r>
      <w:r>
        <w:rPr>
          <w:rtl/>
        </w:rPr>
        <w:t>الله التي</w:t>
      </w:r>
      <w:r w:rsidR="0048582B">
        <w:rPr>
          <w:rFonts w:hint="cs"/>
          <w:rtl/>
        </w:rPr>
        <w:t xml:space="preserve"> </w:t>
      </w:r>
      <w:r w:rsidR="00670D5D">
        <w:rPr>
          <w:rFonts w:hint="cs"/>
          <w:rtl/>
        </w:rPr>
        <w:t>جاءتهم</w:t>
      </w:r>
      <w:r>
        <w:rPr>
          <w:rtl/>
        </w:rPr>
        <w:t xml:space="preserve"> ثمن</w:t>
      </w:r>
      <w:r w:rsidR="0048582B">
        <w:rPr>
          <w:rFonts w:hint="cs"/>
          <w:rtl/>
        </w:rPr>
        <w:t>ً</w:t>
      </w:r>
      <w:r>
        <w:rPr>
          <w:rtl/>
        </w:rPr>
        <w:t>ا قليلا</w:t>
      </w:r>
      <w:r w:rsidR="0048582B">
        <w:rPr>
          <w:rFonts w:hint="cs"/>
          <w:rtl/>
        </w:rPr>
        <w:t>ً</w:t>
      </w:r>
      <w:r>
        <w:rPr>
          <w:rtl/>
        </w:rPr>
        <w:t xml:space="preserve"> من عرض هذه الحياة الدنيا، يستمسكون به ويخافون فو</w:t>
      </w:r>
      <w:r w:rsidR="0048582B">
        <w:rPr>
          <w:rFonts w:hint="cs"/>
          <w:rtl/>
        </w:rPr>
        <w:t>ات</w:t>
      </w:r>
      <w:r>
        <w:rPr>
          <w:rtl/>
        </w:rPr>
        <w:t>ه، وقد كانوا يخافون أن يضيع عليهم الإسلام شيئ</w:t>
      </w:r>
      <w:r w:rsidR="0048582B">
        <w:rPr>
          <w:rFonts w:hint="cs"/>
          <w:rtl/>
        </w:rPr>
        <w:t>ً</w:t>
      </w:r>
      <w:r>
        <w:rPr>
          <w:rtl/>
        </w:rPr>
        <w:t>ا من مصالحهم، أو أن يكلفهم شيئ</w:t>
      </w:r>
      <w:r w:rsidR="0048582B">
        <w:rPr>
          <w:rFonts w:hint="cs"/>
          <w:rtl/>
        </w:rPr>
        <w:t>ً</w:t>
      </w:r>
      <w:r>
        <w:rPr>
          <w:rtl/>
        </w:rPr>
        <w:t>ا من أموالهم</w:t>
      </w:r>
      <w:r w:rsidR="0048582B">
        <w:rPr>
          <w:rFonts w:hint="cs"/>
          <w:rtl/>
        </w:rPr>
        <w:t>!</w:t>
      </w:r>
    </w:p>
    <w:p w14:paraId="3A4403DF" w14:textId="6EC950AC" w:rsidR="00E73649" w:rsidRDefault="00E73649" w:rsidP="005304FA">
      <w:pPr>
        <w:ind w:firstLine="226"/>
        <w:rPr>
          <w:rtl/>
        </w:rPr>
      </w:pPr>
      <w:r>
        <w:rPr>
          <w:rtl/>
        </w:rPr>
        <w:t xml:space="preserve">لقد كانت هذه </w:t>
      </w:r>
      <w:r w:rsidR="00D11A91">
        <w:rPr>
          <w:rtl/>
        </w:rPr>
        <w:t>الآيات</w:t>
      </w:r>
      <w:r w:rsidR="004E682B">
        <w:rPr>
          <w:rtl/>
        </w:rPr>
        <w:t xml:space="preserve"> </w:t>
      </w:r>
      <w:r>
        <w:rPr>
          <w:rtl/>
        </w:rPr>
        <w:t>بين أيديهم، يملكون الاهتداء بها لو أرادوا له</w:t>
      </w:r>
      <w:r w:rsidR="0048582B">
        <w:rPr>
          <w:rFonts w:hint="cs"/>
          <w:rtl/>
        </w:rPr>
        <w:t>،</w:t>
      </w:r>
      <w:r>
        <w:rPr>
          <w:rtl/>
        </w:rPr>
        <w:t xml:space="preserve"> ولكنهم رغبوا عنها وأعرضوا عن الهدى الذي تحمله إلى من يتصل بها، ورضوا بما هم فيه من حياة لاهية هازلة يتمتعون ويأكلون كما </w:t>
      </w:r>
      <w:r w:rsidR="0048582B">
        <w:rPr>
          <w:rFonts w:hint="cs"/>
          <w:rtl/>
        </w:rPr>
        <w:t>ت</w:t>
      </w:r>
      <w:r>
        <w:rPr>
          <w:rtl/>
        </w:rPr>
        <w:t>أكل الأنعام والنار مثوى لهم.. وتركوا</w:t>
      </w:r>
      <w:r w:rsidR="00852B9A">
        <w:rPr>
          <w:rtl/>
        </w:rPr>
        <w:t xml:space="preserve"> </w:t>
      </w:r>
      <w:r w:rsidR="004E682B">
        <w:rPr>
          <w:rtl/>
        </w:rPr>
        <w:t xml:space="preserve">آيات </w:t>
      </w:r>
      <w:r>
        <w:rPr>
          <w:rtl/>
        </w:rPr>
        <w:t>الله في مقابل نفع قليل ينالهم في هذه الدنيا، أو اتقاء خسارة مادية قليلة يتوقعونها، فكأنما باعوا</w:t>
      </w:r>
      <w:r w:rsidR="00852B9A">
        <w:rPr>
          <w:rtl/>
        </w:rPr>
        <w:t xml:space="preserve"> </w:t>
      </w:r>
      <w:r w:rsidR="004E682B">
        <w:rPr>
          <w:rtl/>
        </w:rPr>
        <w:t xml:space="preserve">آيات </w:t>
      </w:r>
      <w:r>
        <w:rPr>
          <w:rtl/>
        </w:rPr>
        <w:t>الله بهذا الثمن القليل فخسروها.</w:t>
      </w:r>
    </w:p>
    <w:p w14:paraId="5E554D3D" w14:textId="640C716D" w:rsidR="00E73649" w:rsidRDefault="0048582B" w:rsidP="005304FA">
      <w:pPr>
        <w:ind w:firstLine="226"/>
        <w:rPr>
          <w:rtl/>
        </w:rPr>
      </w:pPr>
      <w:r w:rsidRPr="0048582B">
        <w:rPr>
          <w:rtl/>
        </w:rPr>
        <w:t>﴿فَصَدُّوا عَنْ سَبِيلِهِ﴾</w:t>
      </w:r>
      <w:r>
        <w:rPr>
          <w:rFonts w:hint="cs"/>
          <w:rtl/>
        </w:rPr>
        <w:t>..</w:t>
      </w:r>
      <w:r w:rsidR="00E73649">
        <w:rPr>
          <w:rtl/>
        </w:rPr>
        <w:t xml:space="preserve"> صدوا أنفسهم بسبب شرائهم الخسيس هذا الثمن القليل ب</w:t>
      </w:r>
      <w:r w:rsidR="004E682B">
        <w:rPr>
          <w:rtl/>
        </w:rPr>
        <w:t xml:space="preserve">آيات </w:t>
      </w:r>
      <w:r w:rsidR="00E73649">
        <w:rPr>
          <w:rtl/>
        </w:rPr>
        <w:t>الله</w:t>
      </w:r>
      <w:r>
        <w:rPr>
          <w:rFonts w:hint="cs"/>
          <w:rtl/>
        </w:rPr>
        <w:t>،</w:t>
      </w:r>
      <w:r w:rsidR="00E73649">
        <w:rPr>
          <w:rtl/>
        </w:rPr>
        <w:t xml:space="preserve"> وأعرضوا عن سبيل الله وهو الإسلام وما يقتضيه من الوفاء بالعهود، وصدوا غيرهم وصرفوهم عنه أيض</w:t>
      </w:r>
      <w:r>
        <w:rPr>
          <w:rFonts w:hint="cs"/>
          <w:rtl/>
        </w:rPr>
        <w:t>ً</w:t>
      </w:r>
      <w:r w:rsidR="00E73649">
        <w:rPr>
          <w:rtl/>
        </w:rPr>
        <w:t>ا «وسيجيء بأنهم أئمة الك</w:t>
      </w:r>
      <w:r>
        <w:rPr>
          <w:rFonts w:hint="cs"/>
          <w:rtl/>
        </w:rPr>
        <w:t>ف</w:t>
      </w:r>
      <w:r w:rsidR="00E73649">
        <w:rPr>
          <w:rtl/>
        </w:rPr>
        <w:t>ر»، أما فعلهم هذا فهو الفعل الس</w:t>
      </w:r>
      <w:r>
        <w:rPr>
          <w:rFonts w:hint="cs"/>
          <w:rtl/>
        </w:rPr>
        <w:t>يء</w:t>
      </w:r>
      <w:r w:rsidR="00E73649">
        <w:rPr>
          <w:rtl/>
        </w:rPr>
        <w:t xml:space="preserve"> الذي يقرر الله </w:t>
      </w:r>
      <w:r w:rsidR="00670D5D">
        <w:rPr>
          <w:rFonts w:hint="cs"/>
          <w:rtl/>
        </w:rPr>
        <w:t>سوؤه</w:t>
      </w:r>
      <w:r w:rsidR="00E73649">
        <w:rPr>
          <w:rtl/>
        </w:rPr>
        <w:t xml:space="preserve"> الأصيل.. </w:t>
      </w:r>
      <w:r w:rsidRPr="0048582B">
        <w:rPr>
          <w:rtl/>
        </w:rPr>
        <w:t>﴿إِنَّهُمْ سَاءَ مَا كَانُوا يَعْمَلُونَ (9)﴾</w:t>
      </w:r>
      <w:r w:rsidR="00E73649">
        <w:rPr>
          <w:rtl/>
        </w:rPr>
        <w:t xml:space="preserve">.. </w:t>
      </w:r>
      <w:r>
        <w:rPr>
          <w:rFonts w:hint="cs"/>
          <w:rtl/>
        </w:rPr>
        <w:t>إ</w:t>
      </w:r>
      <w:r w:rsidR="00E73649">
        <w:rPr>
          <w:rtl/>
        </w:rPr>
        <w:t>نهم ساء عملهم الذي كانوا يعملونه من اشترا</w:t>
      </w:r>
      <w:r>
        <w:rPr>
          <w:rFonts w:hint="cs"/>
          <w:rtl/>
        </w:rPr>
        <w:t>ء</w:t>
      </w:r>
      <w:r w:rsidR="00E73649">
        <w:rPr>
          <w:rtl/>
        </w:rPr>
        <w:t xml:space="preserve"> الكفر بالإيمان والضلالة بالهدى، والصدود والصد عن دين الله وما جاء به رسوله من البينات والحق.</w:t>
      </w:r>
    </w:p>
    <w:p w14:paraId="215BAC73" w14:textId="581F6C9F" w:rsidR="0048582B" w:rsidRDefault="00670D5D" w:rsidP="005304FA">
      <w:pPr>
        <w:pStyle w:val="3"/>
        <w:rPr>
          <w:rtl/>
        </w:rPr>
      </w:pPr>
      <w:bookmarkStart w:id="36" w:name="_Toc155503239"/>
      <w:r>
        <w:rPr>
          <w:rFonts w:hint="cs"/>
          <w:rtl/>
        </w:rPr>
        <w:t>كراهتهم</w:t>
      </w:r>
      <w:r w:rsidR="00E73649">
        <w:rPr>
          <w:rtl/>
        </w:rPr>
        <w:t xml:space="preserve"> موجهة إلى الإيمان ذاته</w:t>
      </w:r>
      <w:bookmarkEnd w:id="36"/>
    </w:p>
    <w:p w14:paraId="09810517" w14:textId="71DC2B12" w:rsidR="00E73649" w:rsidRDefault="00E73649" w:rsidP="005304FA">
      <w:pPr>
        <w:ind w:firstLine="226"/>
        <w:rPr>
          <w:rtl/>
        </w:rPr>
      </w:pPr>
      <w:r>
        <w:rPr>
          <w:rtl/>
        </w:rPr>
        <w:t>وإذا كان الذي دفعهم إلى هذه الحالة معكم هو شركهم الذي أوقعهم فيه فس</w:t>
      </w:r>
      <w:r w:rsidR="0048582B">
        <w:rPr>
          <w:rFonts w:hint="cs"/>
          <w:rtl/>
        </w:rPr>
        <w:t>ق</w:t>
      </w:r>
      <w:r>
        <w:rPr>
          <w:rtl/>
        </w:rPr>
        <w:t xml:space="preserve">هم وخروجهم عن حدود الفضيلة ومحبتهم الزخارف الفانية على المعاني </w:t>
      </w:r>
      <w:r w:rsidR="00670D5D">
        <w:rPr>
          <w:rFonts w:hint="cs"/>
          <w:rtl/>
        </w:rPr>
        <w:t>الباقية</w:t>
      </w:r>
      <w:r w:rsidR="0048582B">
        <w:rPr>
          <w:rFonts w:hint="cs"/>
          <w:rtl/>
        </w:rPr>
        <w:t xml:space="preserve"> -</w:t>
      </w:r>
      <w:r>
        <w:rPr>
          <w:rtl/>
        </w:rPr>
        <w:t>فهي حالتهم مع غيركم من كل مؤمن بما لم يؤمنوا به، فهم قوم دلت عقيدتهم، ودل تاريخهم معكم</w:t>
      </w:r>
      <w:r w:rsidR="0048582B">
        <w:rPr>
          <w:rFonts w:hint="cs"/>
          <w:rtl/>
        </w:rPr>
        <w:t>-</w:t>
      </w:r>
      <w:r>
        <w:rPr>
          <w:rtl/>
        </w:rPr>
        <w:t xml:space="preserve"> ودلت وجهتهم في الحياة على فساد طبيعتهم وتنكرهم للحق وأهله، وعلى أنه لا بجر</w:t>
      </w:r>
      <w:r w:rsidR="0048582B">
        <w:rPr>
          <w:rFonts w:hint="cs"/>
          <w:rtl/>
        </w:rPr>
        <w:t>ي</w:t>
      </w:r>
      <w:r>
        <w:rPr>
          <w:rtl/>
        </w:rPr>
        <w:t xml:space="preserve"> منهم مع بقائهم على الشرك ومقتضيا</w:t>
      </w:r>
      <w:r w:rsidR="001653E1">
        <w:rPr>
          <w:rFonts w:hint="cs"/>
          <w:rtl/>
        </w:rPr>
        <w:t>ت</w:t>
      </w:r>
      <w:r>
        <w:rPr>
          <w:rtl/>
        </w:rPr>
        <w:t>ه</w:t>
      </w:r>
      <w:r w:rsidR="001653E1">
        <w:rPr>
          <w:rFonts w:hint="cs"/>
          <w:rtl/>
        </w:rPr>
        <w:t xml:space="preserve"> -</w:t>
      </w:r>
      <w:r>
        <w:rPr>
          <w:rtl/>
        </w:rPr>
        <w:t>لا</w:t>
      </w:r>
      <w:r w:rsidR="001653E1">
        <w:rPr>
          <w:rFonts w:hint="cs"/>
          <w:rtl/>
        </w:rPr>
        <w:t xml:space="preserve"> </w:t>
      </w:r>
      <w:r>
        <w:rPr>
          <w:rtl/>
        </w:rPr>
        <w:t>لكم ولا لغيركم</w:t>
      </w:r>
      <w:r w:rsidR="001653E1">
        <w:rPr>
          <w:rFonts w:hint="cs"/>
          <w:rtl/>
        </w:rPr>
        <w:t>-</w:t>
      </w:r>
      <w:r>
        <w:rPr>
          <w:rtl/>
        </w:rPr>
        <w:t xml:space="preserve"> وفاء ولا صدق</w:t>
      </w:r>
      <w:r w:rsidR="001653E1">
        <w:rPr>
          <w:rFonts w:hint="cs"/>
          <w:rtl/>
        </w:rPr>
        <w:t xml:space="preserve"> </w:t>
      </w:r>
      <w:r w:rsidR="001653E1" w:rsidRPr="001653E1">
        <w:rPr>
          <w:rtl/>
        </w:rPr>
        <w:t>﴿لَا يَرْقُبُونَ فِي مُؤْمِنٍ إِلًّا وَلَا ذِمَّةً وَأُولَئِكَ هُمُ الْمُعْتَدُونَ (10)﴾</w:t>
      </w:r>
      <w:r w:rsidR="001653E1" w:rsidRPr="001653E1">
        <w:rPr>
          <w:sz w:val="24"/>
          <w:szCs w:val="24"/>
          <w:rtl/>
        </w:rPr>
        <w:t xml:space="preserve"> [التوبة: 10]</w:t>
      </w:r>
      <w:r w:rsidR="001653E1">
        <w:rPr>
          <w:rFonts w:hint="cs"/>
          <w:rtl/>
        </w:rPr>
        <w:t>،</w:t>
      </w:r>
      <w:r>
        <w:rPr>
          <w:rtl/>
        </w:rPr>
        <w:t xml:space="preserve"> من أجل هذا الكفر والصد عن الإيمان لا يرعون في مؤمن يظهرون عليه ويقدرون على الفتك به رب</w:t>
      </w:r>
      <w:r w:rsidR="001653E1">
        <w:rPr>
          <w:rFonts w:hint="cs"/>
          <w:rtl/>
        </w:rPr>
        <w:t>ً</w:t>
      </w:r>
      <w:r>
        <w:rPr>
          <w:rtl/>
        </w:rPr>
        <w:t xml:space="preserve">ا يحرم الغدر، ولا قرابة تقتضي الود، ولا ذمة توجب الوفاء اتقاء </w:t>
      </w:r>
      <w:r w:rsidR="00670D5D">
        <w:rPr>
          <w:rFonts w:hint="cs"/>
          <w:rtl/>
        </w:rPr>
        <w:t>الذم</w:t>
      </w:r>
      <w:r>
        <w:rPr>
          <w:rtl/>
        </w:rPr>
        <w:t xml:space="preserve"> لأن ذنب المؤمن في هذا عندهم كونه مؤمن</w:t>
      </w:r>
      <w:r w:rsidR="001653E1">
        <w:rPr>
          <w:rFonts w:hint="cs"/>
          <w:rtl/>
        </w:rPr>
        <w:t>ً</w:t>
      </w:r>
      <w:r>
        <w:rPr>
          <w:rtl/>
        </w:rPr>
        <w:t>ا</w:t>
      </w:r>
      <w:r w:rsidR="001653E1">
        <w:rPr>
          <w:rFonts w:hint="cs"/>
          <w:rtl/>
        </w:rPr>
        <w:t>،</w:t>
      </w:r>
      <w:r>
        <w:rPr>
          <w:rtl/>
        </w:rPr>
        <w:t xml:space="preserve"> وقد علموا أنه لا ينقض عهد</w:t>
      </w:r>
      <w:r w:rsidR="001653E1">
        <w:rPr>
          <w:rFonts w:hint="cs"/>
          <w:rtl/>
        </w:rPr>
        <w:t>ً</w:t>
      </w:r>
      <w:r>
        <w:rPr>
          <w:rtl/>
        </w:rPr>
        <w:t xml:space="preserve">ا ولا </w:t>
      </w:r>
      <w:r w:rsidR="001653E1">
        <w:rPr>
          <w:rFonts w:hint="cs"/>
          <w:rtl/>
        </w:rPr>
        <w:t>ي</w:t>
      </w:r>
      <w:r>
        <w:rPr>
          <w:rtl/>
        </w:rPr>
        <w:t>ستحل غدر</w:t>
      </w:r>
      <w:r w:rsidR="001653E1">
        <w:rPr>
          <w:rFonts w:hint="cs"/>
          <w:rtl/>
        </w:rPr>
        <w:t>ً</w:t>
      </w:r>
      <w:r>
        <w:rPr>
          <w:rtl/>
        </w:rPr>
        <w:t>ا، ولا يقطع رحم</w:t>
      </w:r>
      <w:r w:rsidR="001653E1">
        <w:rPr>
          <w:rFonts w:hint="cs"/>
          <w:rtl/>
        </w:rPr>
        <w:t>ً</w:t>
      </w:r>
      <w:r>
        <w:rPr>
          <w:rtl/>
        </w:rPr>
        <w:t>ا، وهذا أعم من قوله</w:t>
      </w:r>
      <w:r w:rsidR="001653E1">
        <w:rPr>
          <w:rFonts w:hint="cs"/>
          <w:rtl/>
        </w:rPr>
        <w:t>:</w:t>
      </w:r>
      <w:r>
        <w:rPr>
          <w:rtl/>
        </w:rPr>
        <w:t xml:space="preserve"> </w:t>
      </w:r>
      <w:r w:rsidR="001653E1" w:rsidRPr="001653E1">
        <w:rPr>
          <w:rtl/>
        </w:rPr>
        <w:t>﴿كَيْفَ وَإِنْ يَظْهَرُوا عَلَيْكُمْ لَا يَرْقُبُوا فِيكُمْ إِلًّا وَلَا ذِمَّةً﴾</w:t>
      </w:r>
      <w:r w:rsidR="001653E1" w:rsidRPr="001653E1">
        <w:rPr>
          <w:sz w:val="24"/>
          <w:szCs w:val="24"/>
          <w:rtl/>
        </w:rPr>
        <w:t xml:space="preserve"> [التوبة: 8]</w:t>
      </w:r>
      <w:r>
        <w:rPr>
          <w:rtl/>
        </w:rPr>
        <w:t>.</w:t>
      </w:r>
    </w:p>
    <w:p w14:paraId="35ACF45C" w14:textId="7597AC3D" w:rsidR="00E73649" w:rsidRDefault="00E73649" w:rsidP="005304FA">
      <w:pPr>
        <w:ind w:firstLine="226"/>
        <w:rPr>
          <w:rtl/>
        </w:rPr>
      </w:pPr>
      <w:r>
        <w:rPr>
          <w:rtl/>
        </w:rPr>
        <w:t>لما حده الله في دينه مما أوجبه العقد والعهد والبادئون لكم بالقتال كما فعلوا فيما مضى وكذلك يفعلون فيما يأتي، والعلة في اعتدائهم وتجاوزهم هو رسوخهم في الشرك، وكراهيتهم للإسلام وأهله</w:t>
      </w:r>
      <w:r w:rsidR="001653E1">
        <w:rPr>
          <w:rFonts w:hint="cs"/>
          <w:rtl/>
        </w:rPr>
        <w:t>.</w:t>
      </w:r>
    </w:p>
    <w:p w14:paraId="47B4F4B8" w14:textId="041782D4" w:rsidR="00E73649" w:rsidRDefault="00E73649" w:rsidP="005304FA">
      <w:pPr>
        <w:ind w:firstLine="226"/>
        <w:rPr>
          <w:rtl/>
        </w:rPr>
      </w:pPr>
      <w:r>
        <w:rPr>
          <w:rtl/>
        </w:rPr>
        <w:t>لقد بي</w:t>
      </w:r>
      <w:r w:rsidR="001653E1">
        <w:rPr>
          <w:rFonts w:hint="cs"/>
          <w:rtl/>
        </w:rPr>
        <w:t>ّ</w:t>
      </w:r>
      <w:r>
        <w:rPr>
          <w:rtl/>
        </w:rPr>
        <w:t xml:space="preserve">نت هذه </w:t>
      </w:r>
      <w:r w:rsidR="00D11A91">
        <w:rPr>
          <w:rtl/>
        </w:rPr>
        <w:t>الآيات</w:t>
      </w:r>
      <w:r w:rsidR="004E682B">
        <w:rPr>
          <w:rtl/>
        </w:rPr>
        <w:t xml:space="preserve"> </w:t>
      </w:r>
      <w:r>
        <w:rPr>
          <w:rtl/>
        </w:rPr>
        <w:t>طبيعتهم بالنسبة للمخاط</w:t>
      </w:r>
      <w:r w:rsidR="001653E1">
        <w:rPr>
          <w:rFonts w:hint="cs"/>
          <w:rtl/>
        </w:rPr>
        <w:t>ب</w:t>
      </w:r>
      <w:r>
        <w:rPr>
          <w:rtl/>
        </w:rPr>
        <w:t>ين، وبالنسبة لغير المخاطبين، ورجعت بتلك الطبيعة الفاسدة إلى عقيدتهم الشركية الضالة وإلى محبتهم للدنيا محبة آثروا بها الفا</w:t>
      </w:r>
      <w:r w:rsidR="00670D5D">
        <w:rPr>
          <w:rFonts w:hint="cs"/>
          <w:rtl/>
        </w:rPr>
        <w:t>ن</w:t>
      </w:r>
      <w:r>
        <w:rPr>
          <w:rtl/>
        </w:rPr>
        <w:t>ي على الباقي، وخرجوا بها عن حدود الفضيلة.. ولا ريب أن مثل هؤلاء لا ين</w:t>
      </w:r>
      <w:r w:rsidR="001653E1">
        <w:rPr>
          <w:rFonts w:hint="cs"/>
          <w:rtl/>
        </w:rPr>
        <w:t>بغ</w:t>
      </w:r>
      <w:r>
        <w:rPr>
          <w:rtl/>
        </w:rPr>
        <w:t>ي الركون إليهم، ومعاهدتهم، كما لا ينبغي الاطمئنان على عهودهم القائمة، وقد عرف أن من طبيعتهم الغدر والخيانة، فلا يصح لعاقل يريد خير</w:t>
      </w:r>
      <w:r w:rsidR="001653E1">
        <w:rPr>
          <w:rFonts w:hint="cs"/>
          <w:rtl/>
        </w:rPr>
        <w:t>ً</w:t>
      </w:r>
      <w:r>
        <w:rPr>
          <w:rtl/>
        </w:rPr>
        <w:t>ا لنفسه وخير</w:t>
      </w:r>
      <w:r w:rsidR="001653E1">
        <w:rPr>
          <w:rFonts w:hint="cs"/>
          <w:rtl/>
        </w:rPr>
        <w:t>ً</w:t>
      </w:r>
      <w:r>
        <w:rPr>
          <w:rtl/>
        </w:rPr>
        <w:t>ا لأمته، بل يريد الحق أن يستقر في قلوب</w:t>
      </w:r>
      <w:r w:rsidR="001653E1">
        <w:rPr>
          <w:rFonts w:hint="cs"/>
          <w:rtl/>
        </w:rPr>
        <w:t xml:space="preserve"> </w:t>
      </w:r>
      <w:r>
        <w:rPr>
          <w:rtl/>
        </w:rPr>
        <w:t>الناس، وأن تسطع أنواره في أرض الله، أن يفكر بأي وجه من الوجوه في التعاهد مع أمثال هؤلاء، فنبذ عهودهم هو الحكمة التي ليست بعد</w:t>
      </w:r>
      <w:r w:rsidR="001653E1">
        <w:rPr>
          <w:rFonts w:hint="cs"/>
          <w:rtl/>
        </w:rPr>
        <w:t>ه</w:t>
      </w:r>
      <w:r>
        <w:rPr>
          <w:rtl/>
        </w:rPr>
        <w:t>ا حكمة، وهو الواجب الذي ليس بعده واجب</w:t>
      </w:r>
      <w:r w:rsidR="001653E1">
        <w:rPr>
          <w:rFonts w:hint="cs"/>
          <w:rtl/>
        </w:rPr>
        <w:t>.</w:t>
      </w:r>
    </w:p>
    <w:p w14:paraId="041D1F13" w14:textId="48554D7D" w:rsidR="00E73649" w:rsidRDefault="00E73649" w:rsidP="005304FA">
      <w:pPr>
        <w:ind w:firstLine="226"/>
        <w:rPr>
          <w:rtl/>
        </w:rPr>
      </w:pPr>
      <w:r>
        <w:rPr>
          <w:rtl/>
        </w:rPr>
        <w:t xml:space="preserve">إنهم لا يضمرون هذا الحفد لأشخاصكم، ولا يتبعون تلك الخطة المنكرة معكم بذواتكم </w:t>
      </w:r>
      <w:r w:rsidR="001653E1">
        <w:rPr>
          <w:rFonts w:hint="cs"/>
          <w:rtl/>
        </w:rPr>
        <w:t>أ</w:t>
      </w:r>
      <w:r>
        <w:rPr>
          <w:rtl/>
        </w:rPr>
        <w:t>نهم يضط</w:t>
      </w:r>
      <w:r w:rsidR="001653E1">
        <w:rPr>
          <w:rFonts w:hint="cs"/>
          <w:rtl/>
        </w:rPr>
        <w:t>غن</w:t>
      </w:r>
      <w:r>
        <w:rPr>
          <w:rtl/>
        </w:rPr>
        <w:t xml:space="preserve">ون الحقد لكل مؤمن ويتبعون هذا المنكر مع كل مسلم، </w:t>
      </w:r>
      <w:r w:rsidR="001653E1">
        <w:rPr>
          <w:rFonts w:hint="cs"/>
          <w:rtl/>
        </w:rPr>
        <w:t>إ</w:t>
      </w:r>
      <w:r>
        <w:rPr>
          <w:rtl/>
        </w:rPr>
        <w:t xml:space="preserve">نهم يوجهون حقدهم وانتقامهم لهذه الصفة التي أنتم عليها.. للإيمان ذاته كما هو المعهود في كل أعداء الصفوة الخالصة من أهل هذا الدين، على مدار التاريخ والقرون، فكذلك قال السحرة لفرعون وهو </w:t>
      </w:r>
      <w:r w:rsidR="001653E1">
        <w:rPr>
          <w:rFonts w:hint="cs"/>
          <w:rtl/>
        </w:rPr>
        <w:t>يت</w:t>
      </w:r>
      <w:r>
        <w:rPr>
          <w:rtl/>
        </w:rPr>
        <w:t>وعدهم بأشد أنواع التعذيب والتنكيل والت</w:t>
      </w:r>
      <w:r w:rsidR="001653E1">
        <w:rPr>
          <w:rFonts w:hint="cs"/>
          <w:rtl/>
        </w:rPr>
        <w:t>قت</w:t>
      </w:r>
      <w:r>
        <w:rPr>
          <w:rtl/>
        </w:rPr>
        <w:t>يل</w:t>
      </w:r>
      <w:r w:rsidR="001653E1">
        <w:rPr>
          <w:rFonts w:hint="cs"/>
          <w:rtl/>
        </w:rPr>
        <w:t>:</w:t>
      </w:r>
      <w:r>
        <w:rPr>
          <w:rtl/>
        </w:rPr>
        <w:t xml:space="preserve"> </w:t>
      </w:r>
      <w:r w:rsidR="001653E1" w:rsidRPr="001653E1">
        <w:rPr>
          <w:rtl/>
        </w:rPr>
        <w:t>﴿وَمَا تَنْقِمُ مِنَّا إِلَّا أَنْ آمَنَّا بِ</w:t>
      </w:r>
      <w:r w:rsidR="004E682B">
        <w:rPr>
          <w:rtl/>
        </w:rPr>
        <w:t xml:space="preserve">آيات </w:t>
      </w:r>
      <w:r w:rsidR="001653E1" w:rsidRPr="001653E1">
        <w:rPr>
          <w:rtl/>
        </w:rPr>
        <w:t>رَبِّنَا لَمَّا جَاءَتْنَا﴾</w:t>
      </w:r>
      <w:r w:rsidR="001653E1" w:rsidRPr="001653E1">
        <w:rPr>
          <w:sz w:val="24"/>
          <w:szCs w:val="24"/>
          <w:rtl/>
        </w:rPr>
        <w:t xml:space="preserve"> [الأعراف: 126]</w:t>
      </w:r>
      <w:r w:rsidR="001653E1">
        <w:rPr>
          <w:rFonts w:hint="cs"/>
          <w:rtl/>
        </w:rPr>
        <w:t>،</w:t>
      </w:r>
      <w:r>
        <w:rPr>
          <w:rtl/>
        </w:rPr>
        <w:t xml:space="preserve"> وكذلك قال رسول الله صلى الله عليه وسلم لأهل الكتاب ب</w:t>
      </w:r>
      <w:r w:rsidR="001653E1">
        <w:rPr>
          <w:rFonts w:hint="cs"/>
          <w:rtl/>
        </w:rPr>
        <w:t>ت</w:t>
      </w:r>
      <w:r>
        <w:rPr>
          <w:rtl/>
        </w:rPr>
        <w:t xml:space="preserve">وعية من ربه </w:t>
      </w:r>
      <w:r w:rsidR="001653E1" w:rsidRPr="001653E1">
        <w:rPr>
          <w:rtl/>
        </w:rPr>
        <w:t>﴿قُلْ يَا أَهْلَ الْكِتَابِ هَلْ تَنْقِمُونَ مِنَّا إِلَّا أَنْ آمَنَّا بِاللَّهِ﴾</w:t>
      </w:r>
      <w:r w:rsidR="001653E1" w:rsidRPr="001653E1">
        <w:rPr>
          <w:sz w:val="24"/>
          <w:szCs w:val="24"/>
          <w:rtl/>
        </w:rPr>
        <w:t xml:space="preserve"> [المائدة: 59]</w:t>
      </w:r>
      <w:r w:rsidR="001653E1">
        <w:rPr>
          <w:rFonts w:hint="cs"/>
          <w:rtl/>
        </w:rPr>
        <w:t>،</w:t>
      </w:r>
      <w:r>
        <w:rPr>
          <w:rtl/>
        </w:rPr>
        <w:t xml:space="preserve"> وقال سبحانه عن أصحاب الأخدود الذين أحرقوا المؤمنين: </w:t>
      </w:r>
      <w:r w:rsidR="001653E1" w:rsidRPr="001653E1">
        <w:rPr>
          <w:rtl/>
        </w:rPr>
        <w:t>﴿وَمَا نَقَمُوا مِنْهُمْ إِلَّا أَنْ يُؤْمِنُوا بِاللَّهِ الْعَزِيزِ الْحَمِيدِ (8)﴾</w:t>
      </w:r>
      <w:r w:rsidR="001653E1" w:rsidRPr="001653E1">
        <w:rPr>
          <w:sz w:val="24"/>
          <w:szCs w:val="24"/>
          <w:rtl/>
        </w:rPr>
        <w:t xml:space="preserve"> [البروج: 8]</w:t>
      </w:r>
      <w:r w:rsidR="001653E1">
        <w:rPr>
          <w:rFonts w:hint="cs"/>
          <w:rtl/>
        </w:rPr>
        <w:t>،</w:t>
      </w:r>
      <w:r>
        <w:rPr>
          <w:rtl/>
        </w:rPr>
        <w:t xml:space="preserve"> </w:t>
      </w:r>
      <w:r w:rsidR="001653E1">
        <w:rPr>
          <w:rFonts w:hint="cs"/>
          <w:rtl/>
        </w:rPr>
        <w:t>ف</w:t>
      </w:r>
      <w:r>
        <w:rPr>
          <w:rtl/>
        </w:rPr>
        <w:t>الإيمان هو سبب النقمة ومن ثم هم يضط</w:t>
      </w:r>
      <w:r w:rsidR="001653E1">
        <w:rPr>
          <w:rFonts w:hint="cs"/>
          <w:rtl/>
        </w:rPr>
        <w:t>غ</w:t>
      </w:r>
      <w:r>
        <w:rPr>
          <w:rtl/>
        </w:rPr>
        <w:t>نون الحقد لكل مؤمن، ولا يراعون فيه عهد</w:t>
      </w:r>
      <w:r w:rsidR="001653E1">
        <w:rPr>
          <w:rFonts w:hint="cs"/>
          <w:rtl/>
        </w:rPr>
        <w:t>ً</w:t>
      </w:r>
      <w:r>
        <w:rPr>
          <w:rtl/>
        </w:rPr>
        <w:t xml:space="preserve">ا ولا </w:t>
      </w:r>
      <w:r w:rsidR="001653E1">
        <w:rPr>
          <w:rFonts w:hint="cs"/>
          <w:rtl/>
        </w:rPr>
        <w:t>ي</w:t>
      </w:r>
      <w:r>
        <w:rPr>
          <w:rtl/>
        </w:rPr>
        <w:t>تذممون من منكر</w:t>
      </w:r>
      <w:r w:rsidR="001653E1">
        <w:rPr>
          <w:rFonts w:hint="cs"/>
          <w:rtl/>
        </w:rPr>
        <w:t>.</w:t>
      </w:r>
    </w:p>
    <w:p w14:paraId="6C3DC26A" w14:textId="195FB58C" w:rsidR="00E73649" w:rsidRDefault="005662F1" w:rsidP="005304FA">
      <w:pPr>
        <w:ind w:firstLine="226"/>
        <w:rPr>
          <w:rtl/>
        </w:rPr>
      </w:pPr>
      <w:r w:rsidRPr="005662F1">
        <w:rPr>
          <w:rtl/>
        </w:rPr>
        <w:t>﴿لَا يَرْقُبُونَ فِي مُؤْمِنٍ إِلًّا وَلَا ذِمَّةً وَأُولَئِكَ هُمُ الْمُعْتَدُونَ (10)﴾</w:t>
      </w:r>
      <w:r w:rsidRPr="005662F1">
        <w:rPr>
          <w:sz w:val="24"/>
          <w:szCs w:val="24"/>
          <w:rtl/>
        </w:rPr>
        <w:t xml:space="preserve"> [التوبة: 10]</w:t>
      </w:r>
      <w:r w:rsidR="00E73649">
        <w:rPr>
          <w:rtl/>
        </w:rPr>
        <w:t xml:space="preserve">، فصفة الاعتداء </w:t>
      </w:r>
      <w:r w:rsidR="001653E1">
        <w:rPr>
          <w:rFonts w:hint="cs"/>
          <w:rtl/>
        </w:rPr>
        <w:t>أ</w:t>
      </w:r>
      <w:r w:rsidR="00E73649">
        <w:rPr>
          <w:rtl/>
        </w:rPr>
        <w:t>صيلة فيهم، تبدأ من نقطة كرههم للإيمان ذاته وصدودهم عنه، وتنتهي بالوقوف في وجهه وتربصهم بالمؤمنين، وعدم مراعا</w:t>
      </w:r>
      <w:r w:rsidR="001653E1">
        <w:rPr>
          <w:rFonts w:hint="cs"/>
          <w:rtl/>
        </w:rPr>
        <w:t>ت</w:t>
      </w:r>
      <w:r w:rsidR="00E73649">
        <w:rPr>
          <w:rtl/>
        </w:rPr>
        <w:t>هم لعهد معهم ولا صلة إذا هم ظهروا عليهم، و</w:t>
      </w:r>
      <w:r>
        <w:rPr>
          <w:rFonts w:hint="cs"/>
          <w:rtl/>
        </w:rPr>
        <w:t>أ</w:t>
      </w:r>
      <w:r w:rsidR="00E73649">
        <w:rPr>
          <w:rtl/>
        </w:rPr>
        <w:t>منوا بأسهم وقوتهم، وعندئذ يفعلون بهم الأفاعيل غير مراعين لعهد قائم، ولا م</w:t>
      </w:r>
      <w:r>
        <w:rPr>
          <w:rFonts w:hint="cs"/>
          <w:rtl/>
        </w:rPr>
        <w:t>ت</w:t>
      </w:r>
      <w:r w:rsidR="00E73649">
        <w:rPr>
          <w:rtl/>
        </w:rPr>
        <w:t>حرجين ولا م</w:t>
      </w:r>
      <w:r>
        <w:rPr>
          <w:rFonts w:hint="cs"/>
          <w:rtl/>
        </w:rPr>
        <w:t>ت</w:t>
      </w:r>
      <w:r w:rsidR="00E73649">
        <w:rPr>
          <w:rtl/>
        </w:rPr>
        <w:t>ذم</w:t>
      </w:r>
      <w:r>
        <w:rPr>
          <w:rFonts w:hint="cs"/>
          <w:rtl/>
        </w:rPr>
        <w:t>م</w:t>
      </w:r>
      <w:r w:rsidR="00E73649">
        <w:rPr>
          <w:rtl/>
        </w:rPr>
        <w:t xml:space="preserve">ين من منكر </w:t>
      </w:r>
      <w:r w:rsidR="00670D5D">
        <w:rPr>
          <w:rFonts w:hint="cs"/>
          <w:rtl/>
        </w:rPr>
        <w:t>ي</w:t>
      </w:r>
      <w:r w:rsidR="00E73649">
        <w:rPr>
          <w:rtl/>
        </w:rPr>
        <w:t>أتونه معهم.. وهم آمنون</w:t>
      </w:r>
      <w:r w:rsidR="00670D5D">
        <w:rPr>
          <w:rFonts w:hint="cs"/>
          <w:rtl/>
        </w:rPr>
        <w:t xml:space="preserve"> .</w:t>
      </w:r>
      <w:r w:rsidR="00E73649">
        <w:rPr>
          <w:rtl/>
        </w:rPr>
        <w:t>..</w:t>
      </w:r>
      <w:r>
        <w:rPr>
          <w:rFonts w:hint="cs"/>
          <w:rtl/>
        </w:rPr>
        <w:t>!</w:t>
      </w:r>
    </w:p>
    <w:p w14:paraId="4A8B4D19" w14:textId="77777777" w:rsidR="005662F1" w:rsidRDefault="00E73649" w:rsidP="005304FA">
      <w:pPr>
        <w:pStyle w:val="3"/>
        <w:rPr>
          <w:rtl/>
        </w:rPr>
      </w:pPr>
      <w:bookmarkStart w:id="37" w:name="_Toc155503240"/>
      <w:r>
        <w:rPr>
          <w:rtl/>
        </w:rPr>
        <w:t>حملة مسعورة لإبادة المؤمنين على امتداد التاريخ..</w:t>
      </w:r>
      <w:bookmarkEnd w:id="37"/>
    </w:p>
    <w:p w14:paraId="18584449" w14:textId="0DEDD535" w:rsidR="00E73649" w:rsidRDefault="005662F1" w:rsidP="005304FA">
      <w:pPr>
        <w:ind w:firstLine="226"/>
        <w:rPr>
          <w:rtl/>
        </w:rPr>
      </w:pPr>
      <w:r>
        <w:rPr>
          <w:rFonts w:hint="cs"/>
          <w:rtl/>
        </w:rPr>
        <w:t>إ</w:t>
      </w:r>
      <w:r w:rsidR="00E73649">
        <w:rPr>
          <w:rtl/>
        </w:rPr>
        <w:t>ن المسلمين يواجهون أعداء يتربصون بهم، ولا ي</w:t>
      </w:r>
      <w:r w:rsidR="001020DC">
        <w:rPr>
          <w:rFonts w:hint="cs"/>
          <w:rtl/>
        </w:rPr>
        <w:t>ُ</w:t>
      </w:r>
      <w:r w:rsidR="00E73649">
        <w:rPr>
          <w:rtl/>
        </w:rPr>
        <w:t>قعد هؤلاء الأعداء عن الفتك بالمسلمين بلا شفقة ولا رحمة إلا عجزهم عن ذلك، لا يقعدهم عهد</w:t>
      </w:r>
      <w:r w:rsidR="001020DC">
        <w:rPr>
          <w:rFonts w:hint="cs"/>
          <w:rtl/>
        </w:rPr>
        <w:t>ٌ</w:t>
      </w:r>
      <w:r w:rsidR="00E73649">
        <w:rPr>
          <w:rtl/>
        </w:rPr>
        <w:t xml:space="preserve"> م</w:t>
      </w:r>
      <w:r w:rsidR="001020DC">
        <w:rPr>
          <w:rFonts w:hint="cs"/>
          <w:rtl/>
        </w:rPr>
        <w:t>عق</w:t>
      </w:r>
      <w:r w:rsidR="00E73649">
        <w:rPr>
          <w:rtl/>
        </w:rPr>
        <w:t>ود، ولا ذمة مرعية، ولا تحرج من مذمة، ولا إبقاء على صلة.. ووراء هذا التقرير تاريخ طويل، يشهد كله بأن هذا هو الخط الأصيل الذي لا ينحرف إلا لطارئ زائل</w:t>
      </w:r>
      <w:r w:rsidR="001020DC">
        <w:rPr>
          <w:rFonts w:hint="cs"/>
          <w:rtl/>
        </w:rPr>
        <w:t>،</w:t>
      </w:r>
      <w:r w:rsidR="00E73649">
        <w:rPr>
          <w:rtl/>
        </w:rPr>
        <w:t xml:space="preserve"> ثم يعود فيأخذ طريقه المرسوم</w:t>
      </w:r>
      <w:r w:rsidR="001020DC">
        <w:rPr>
          <w:rFonts w:hint="cs"/>
          <w:rtl/>
        </w:rPr>
        <w:t>!</w:t>
      </w:r>
    </w:p>
    <w:p w14:paraId="0D406E07" w14:textId="74005CF7" w:rsidR="00E73649" w:rsidRDefault="00E73649" w:rsidP="005304FA">
      <w:pPr>
        <w:ind w:firstLine="226"/>
        <w:rPr>
          <w:rtl/>
        </w:rPr>
      </w:pPr>
      <w:r>
        <w:rPr>
          <w:rtl/>
        </w:rPr>
        <w:t>هذا التاريخ الطويل من الواقع العملي بالإضافة إلى طبيعة المعركة المحتومة بين منهج الله الذي يخرج الناس من العبودية للعباد ويردهم إلى عبادة الله وحده، وبين مناهج الشرك التي تعيد الناس للعبيد</w:t>
      </w:r>
      <w:r w:rsidR="001020DC">
        <w:rPr>
          <w:rFonts w:hint="cs"/>
          <w:rtl/>
        </w:rPr>
        <w:t>،</w:t>
      </w:r>
      <w:r>
        <w:rPr>
          <w:rtl/>
        </w:rPr>
        <w:t xml:space="preserve"> وللأرباب المتفرقة وللآلهة المدعاة.</w:t>
      </w:r>
    </w:p>
    <w:p w14:paraId="21FF4745" w14:textId="194E611E" w:rsidR="00E73649" w:rsidRDefault="00E73649" w:rsidP="005304FA">
      <w:pPr>
        <w:ind w:firstLine="226"/>
        <w:rPr>
          <w:rtl/>
        </w:rPr>
      </w:pPr>
      <w:r>
        <w:rPr>
          <w:rtl/>
        </w:rPr>
        <w:t>وعلى امتداد التاريخ الطويل الموغل في القدم نرى ذلك الانحراف في مناهج المشركين وعقائدهم.. فمثلا</w:t>
      </w:r>
      <w:r w:rsidR="001020DC">
        <w:rPr>
          <w:rFonts w:hint="cs"/>
          <w:rtl/>
        </w:rPr>
        <w:t>ً</w:t>
      </w:r>
      <w:r>
        <w:rPr>
          <w:rtl/>
        </w:rPr>
        <w:t xml:space="preserve"> قوم نوح </w:t>
      </w:r>
      <w:r w:rsidR="001020DC" w:rsidRPr="001020DC">
        <w:rPr>
          <w:rtl/>
        </w:rPr>
        <w:t>﴿قَالَ نُوحٌ رَبِّ إِنَّهُمْ عَصَوْنِي وَاتَّبَعُوا مَنْ لَمْ يَزِدْهُ مَالُهُ وَوَلَدُهُ إِلَّا خَسَارًا (21) وَمَكَرُوا مَكْرًا كُبَّارًا (22) وَقَالُوا لَا تَذَرُنَّ آلِهَتَكُمْ وَلَا تَذَرُنَّ وَدًّا وَلَا سُوَاعًا وَلَا يَغُوثَ وَيَعُوقَ وَنَسْرًا (23)﴾</w:t>
      </w:r>
      <w:r w:rsidR="001020DC" w:rsidRPr="001020DC">
        <w:rPr>
          <w:sz w:val="24"/>
          <w:szCs w:val="24"/>
          <w:rtl/>
        </w:rPr>
        <w:t xml:space="preserve"> [نوح: 21-23]</w:t>
      </w:r>
      <w:r>
        <w:rPr>
          <w:rtl/>
        </w:rPr>
        <w:t xml:space="preserve">، وقوم هود </w:t>
      </w:r>
      <w:r w:rsidR="001020DC" w:rsidRPr="001020DC">
        <w:rPr>
          <w:rtl/>
        </w:rPr>
        <w:t>﴿قَالُوا يَا هُودُ مَا جِئْتَنَا بِبَيِّنَةٍ وَمَا نَحْنُ بِتَارِكِي آلِهَتِنَا عَنْ قَوْلِكَ وَمَا نَحْنُ لَكَ بِمُؤْمِنِينَ (53)﴾</w:t>
      </w:r>
      <w:r w:rsidR="001020DC" w:rsidRPr="001020DC">
        <w:rPr>
          <w:sz w:val="24"/>
          <w:szCs w:val="24"/>
          <w:rtl/>
        </w:rPr>
        <w:t xml:space="preserve"> [هود: 53]</w:t>
      </w:r>
      <w:r w:rsidR="001020DC">
        <w:rPr>
          <w:rFonts w:hint="cs"/>
          <w:rtl/>
        </w:rPr>
        <w:t>،</w:t>
      </w:r>
      <w:r>
        <w:rPr>
          <w:rtl/>
        </w:rPr>
        <w:t xml:space="preserve"> وقوم إبراهيم </w:t>
      </w:r>
      <w:r w:rsidR="001020DC" w:rsidRPr="001020DC">
        <w:rPr>
          <w:rtl/>
        </w:rPr>
        <w:t>﴿قَالُوا نَعْبُدُ أَصْنَامًا فَنَظَلُّ لَهَا عَاكِفِينَ (71)﴾</w:t>
      </w:r>
      <w:r w:rsidR="001020DC" w:rsidRPr="001020DC">
        <w:rPr>
          <w:sz w:val="24"/>
          <w:szCs w:val="24"/>
          <w:rtl/>
        </w:rPr>
        <w:t xml:space="preserve"> [الشعراء: 71]</w:t>
      </w:r>
      <w:r w:rsidR="001020DC">
        <w:rPr>
          <w:rFonts w:hint="cs"/>
          <w:rtl/>
        </w:rPr>
        <w:t>،</w:t>
      </w:r>
      <w:r>
        <w:rPr>
          <w:rtl/>
        </w:rPr>
        <w:t xml:space="preserve"> والنمرود </w:t>
      </w:r>
      <w:r w:rsidR="001020DC" w:rsidRPr="001020DC">
        <w:rPr>
          <w:rtl/>
        </w:rPr>
        <w:t>﴿قَالَ أَنَا أُحْيِي وَأُمِيتُ﴾</w:t>
      </w:r>
      <w:r w:rsidR="001020DC" w:rsidRPr="001020DC">
        <w:rPr>
          <w:sz w:val="24"/>
          <w:szCs w:val="24"/>
          <w:rtl/>
        </w:rPr>
        <w:t xml:space="preserve"> [البقرة: 258]</w:t>
      </w:r>
      <w:r w:rsidR="001020DC">
        <w:rPr>
          <w:rFonts w:hint="cs"/>
          <w:rtl/>
        </w:rPr>
        <w:t>،</w:t>
      </w:r>
      <w:r>
        <w:rPr>
          <w:rtl/>
        </w:rPr>
        <w:t xml:space="preserve"> وفرعون </w:t>
      </w:r>
      <w:r w:rsidR="001020DC" w:rsidRPr="001020DC">
        <w:rPr>
          <w:rtl/>
        </w:rPr>
        <w:t>﴿وَقَالَ فِرْعَوْنُ يَا أَيُّهَا الْمَلَأُ مَا عَلِمْتُ لَكُمْ مِنْ إِلَهٍ غَيْرِي﴾</w:t>
      </w:r>
      <w:r w:rsidR="001020DC" w:rsidRPr="001020DC">
        <w:rPr>
          <w:sz w:val="24"/>
          <w:szCs w:val="24"/>
          <w:rtl/>
        </w:rPr>
        <w:t xml:space="preserve"> [القصص: 38]</w:t>
      </w:r>
      <w:r w:rsidR="001020DC">
        <w:rPr>
          <w:rFonts w:hint="cs"/>
          <w:rtl/>
        </w:rPr>
        <w:t>،</w:t>
      </w:r>
      <w:r>
        <w:rPr>
          <w:rtl/>
        </w:rPr>
        <w:t xml:space="preserve"> ومشر</w:t>
      </w:r>
      <w:r w:rsidR="00670D5D">
        <w:rPr>
          <w:rFonts w:hint="cs"/>
          <w:rtl/>
        </w:rPr>
        <w:t>ك</w:t>
      </w:r>
      <w:r>
        <w:rPr>
          <w:rtl/>
        </w:rPr>
        <w:t xml:space="preserve">و مكة قالوا </w:t>
      </w:r>
      <w:r w:rsidR="001020DC" w:rsidRPr="001020DC">
        <w:rPr>
          <w:rtl/>
        </w:rPr>
        <w:t>﴿أَجَعَلَ الْآلِهَةَ إِلَهًا وَاحِدًا إِنَّ هَذَا لَشَيْءٌ عُجَابٌ (5)﴾</w:t>
      </w:r>
      <w:r w:rsidR="001020DC" w:rsidRPr="001020DC">
        <w:rPr>
          <w:sz w:val="24"/>
          <w:szCs w:val="24"/>
          <w:rtl/>
        </w:rPr>
        <w:t xml:space="preserve"> [ص: 5]</w:t>
      </w:r>
      <w:r w:rsidR="001020DC">
        <w:rPr>
          <w:rFonts w:hint="cs"/>
          <w:rtl/>
        </w:rPr>
        <w:t>،</w:t>
      </w:r>
      <w:r>
        <w:rPr>
          <w:rtl/>
        </w:rPr>
        <w:t xml:space="preserve"> </w:t>
      </w:r>
      <w:r w:rsidR="001020DC" w:rsidRPr="001020DC">
        <w:rPr>
          <w:rtl/>
        </w:rPr>
        <w:t>﴿وَقَالُوا مَا هِيَ إِلَّا حَيَاتُنَا الدُّنْيَا نَمُوتُ وَنَحْيَا وَمَا يُهْلِكُنَا إِلَّا الدَّهْرُ﴾</w:t>
      </w:r>
      <w:r w:rsidR="001020DC" w:rsidRPr="001020DC">
        <w:rPr>
          <w:sz w:val="24"/>
          <w:szCs w:val="24"/>
          <w:rtl/>
        </w:rPr>
        <w:t xml:space="preserve"> [الجاثية: 24]</w:t>
      </w:r>
      <w:r w:rsidR="001020DC">
        <w:rPr>
          <w:rFonts w:hint="cs"/>
          <w:rtl/>
        </w:rPr>
        <w:t>،</w:t>
      </w:r>
      <w:r>
        <w:rPr>
          <w:rtl/>
        </w:rPr>
        <w:t xml:space="preserve"> </w:t>
      </w:r>
      <w:r w:rsidR="001020DC" w:rsidRPr="001020DC">
        <w:rPr>
          <w:rtl/>
        </w:rPr>
        <w:t>﴿وَجَعَلُوا لِلَّهِ مِمَّا ذَرَأَ مِنَ الْحَرْثِ وَالْأَنْعَامِ نَصِيبًا﴾</w:t>
      </w:r>
      <w:r w:rsidR="001020DC" w:rsidRPr="001020DC">
        <w:rPr>
          <w:sz w:val="24"/>
          <w:szCs w:val="24"/>
          <w:rtl/>
        </w:rPr>
        <w:t xml:space="preserve"> [الأنعام: 136]</w:t>
      </w:r>
      <w:r w:rsidR="001020DC">
        <w:rPr>
          <w:rFonts w:hint="cs"/>
          <w:rtl/>
        </w:rPr>
        <w:t>،</w:t>
      </w:r>
      <w:r>
        <w:rPr>
          <w:rtl/>
        </w:rPr>
        <w:t xml:space="preserve"> </w:t>
      </w:r>
      <w:r w:rsidR="00313CEC" w:rsidRPr="00313CEC">
        <w:rPr>
          <w:rtl/>
        </w:rPr>
        <w:t>﴿وَيَجْعَلُونَ لِلَّهِ الْبَنَاتِ سُبْحَانَهُ وَلَهُمْ مَا يَشْتَهُونَ (57)﴾</w:t>
      </w:r>
      <w:r w:rsidR="00313CEC" w:rsidRPr="00313CEC">
        <w:rPr>
          <w:sz w:val="24"/>
          <w:szCs w:val="24"/>
          <w:rtl/>
        </w:rPr>
        <w:t xml:space="preserve"> [النحل: 57]</w:t>
      </w:r>
      <w:r w:rsidR="00313CEC">
        <w:rPr>
          <w:rFonts w:hint="cs"/>
          <w:rtl/>
        </w:rPr>
        <w:t>،</w:t>
      </w:r>
      <w:r w:rsidR="001020DC">
        <w:rPr>
          <w:rFonts w:hint="cs"/>
          <w:rtl/>
        </w:rPr>
        <w:t xml:space="preserve"> </w:t>
      </w:r>
      <w:r w:rsidR="00313CEC" w:rsidRPr="00313CEC">
        <w:rPr>
          <w:rtl/>
        </w:rPr>
        <w:t>﴿وَيَجْعَلُونَ لِلَّهِ مَا يَكْرَهُونَ﴾</w:t>
      </w:r>
      <w:r w:rsidR="00313CEC" w:rsidRPr="00313CEC">
        <w:rPr>
          <w:sz w:val="24"/>
          <w:szCs w:val="24"/>
          <w:rtl/>
        </w:rPr>
        <w:t xml:space="preserve"> [النحل: 62]</w:t>
      </w:r>
      <w:r>
        <w:rPr>
          <w:rtl/>
        </w:rPr>
        <w:t>.</w:t>
      </w:r>
    </w:p>
    <w:p w14:paraId="595DF53C" w14:textId="777B56F3" w:rsidR="00E73649" w:rsidRDefault="00E73649" w:rsidP="005304FA">
      <w:pPr>
        <w:ind w:firstLine="226"/>
        <w:rPr>
          <w:rtl/>
        </w:rPr>
      </w:pPr>
      <w:r>
        <w:rPr>
          <w:rtl/>
        </w:rPr>
        <w:t>وعلى امتداد التاريخ الطويل الموغل في القدم أيض</w:t>
      </w:r>
      <w:r w:rsidR="00313CEC">
        <w:rPr>
          <w:rFonts w:hint="cs"/>
          <w:rtl/>
        </w:rPr>
        <w:t>ً</w:t>
      </w:r>
      <w:r>
        <w:rPr>
          <w:rtl/>
        </w:rPr>
        <w:t xml:space="preserve">ا منذ هبط الإنسان إلى الأرض وعداوة المشركين وحقدهم المتمكنة في قلوبهم لهذه الصفة بالذات.. صفة الإيمان.. ولأصحابها المؤمنين.. </w:t>
      </w:r>
      <w:r w:rsidR="00313CEC">
        <w:rPr>
          <w:rFonts w:hint="cs"/>
          <w:rtl/>
        </w:rPr>
        <w:t>إ</w:t>
      </w:r>
      <w:r>
        <w:rPr>
          <w:rtl/>
        </w:rPr>
        <w:t>نهم يضطغنون الح</w:t>
      </w:r>
      <w:r w:rsidR="00313CEC">
        <w:rPr>
          <w:rFonts w:hint="cs"/>
          <w:rtl/>
        </w:rPr>
        <w:t>ق</w:t>
      </w:r>
      <w:r>
        <w:rPr>
          <w:rtl/>
        </w:rPr>
        <w:t>د لكل مؤمن، ويتبعون هذا المنكر مع كل مسلم، إن أسلوب الاستئصال ومنطق الإبادة هو الطريق الوحيد الذي كانوا يتبعونه مع المؤمنين كافة، نوح</w:t>
      </w:r>
      <w:r w:rsidR="00852B9A">
        <w:rPr>
          <w:rtl/>
        </w:rPr>
        <w:t>.</w:t>
      </w:r>
      <w:r>
        <w:rPr>
          <w:rtl/>
        </w:rPr>
        <w:t xml:space="preserve">. </w:t>
      </w:r>
      <w:r w:rsidR="00313CEC" w:rsidRPr="00313CEC">
        <w:rPr>
          <w:rtl/>
        </w:rPr>
        <w:t>﴿وَكُلَّمَا مَرَّ عَلَيْهِ مَلَأٌ مِنْ قَوْمِهِ سَخِرُوا مِنْهُ﴾</w:t>
      </w:r>
      <w:r w:rsidR="00313CEC" w:rsidRPr="00313CEC">
        <w:rPr>
          <w:sz w:val="24"/>
          <w:szCs w:val="24"/>
          <w:rtl/>
        </w:rPr>
        <w:t xml:space="preserve"> [هود: 38]</w:t>
      </w:r>
      <w:r w:rsidR="00313CEC">
        <w:rPr>
          <w:rFonts w:hint="cs"/>
          <w:rtl/>
        </w:rPr>
        <w:t>،</w:t>
      </w:r>
      <w:r>
        <w:rPr>
          <w:rtl/>
        </w:rPr>
        <w:t xml:space="preserve"> </w:t>
      </w:r>
      <w:r w:rsidR="00313CEC" w:rsidRPr="00313CEC">
        <w:rPr>
          <w:rtl/>
        </w:rPr>
        <w:t>﴿لَئِنْ لَمْ تَنْتَهِ يَا نُوحُ لَتَكُونَنَّ مِنَ الْمَرْجُومِينَ (116)﴾</w:t>
      </w:r>
      <w:r w:rsidR="00313CEC" w:rsidRPr="00313CEC">
        <w:rPr>
          <w:sz w:val="24"/>
          <w:szCs w:val="24"/>
          <w:rtl/>
        </w:rPr>
        <w:t xml:space="preserve"> [الشعراء: 116]</w:t>
      </w:r>
      <w:r w:rsidR="00313CEC">
        <w:rPr>
          <w:rFonts w:hint="cs"/>
          <w:rtl/>
        </w:rPr>
        <w:t>،</w:t>
      </w:r>
      <w:r>
        <w:rPr>
          <w:rtl/>
        </w:rPr>
        <w:t xml:space="preserve"> لوط.. </w:t>
      </w:r>
      <w:r w:rsidR="00313CEC" w:rsidRPr="00313CEC">
        <w:rPr>
          <w:rtl/>
        </w:rPr>
        <w:t>﴿لَئِنْ لَمْ تَنْتَهِ يَا لُوطُ لَتَكُونَنَّ مِنَ الْمُخْرَجِينَ (167)﴾</w:t>
      </w:r>
      <w:r w:rsidR="00313CEC" w:rsidRPr="00313CEC">
        <w:rPr>
          <w:sz w:val="24"/>
          <w:szCs w:val="24"/>
          <w:rtl/>
        </w:rPr>
        <w:t xml:space="preserve"> [الشعراء: 167]</w:t>
      </w:r>
      <w:r w:rsidR="00313CEC">
        <w:rPr>
          <w:rFonts w:hint="cs"/>
          <w:rtl/>
        </w:rPr>
        <w:t xml:space="preserve">، </w:t>
      </w:r>
      <w:r>
        <w:rPr>
          <w:rtl/>
        </w:rPr>
        <w:t xml:space="preserve">هود.. </w:t>
      </w:r>
      <w:r w:rsidR="00313CEC" w:rsidRPr="00313CEC">
        <w:rPr>
          <w:rtl/>
        </w:rPr>
        <w:t>﴿إِنَّا لَنَرَاكَ فِي سَفَاهَةٍ وَإِنَّا لَنَظُنُّكَ مِنَ الْكَاذِبِينَ (66)﴾</w:t>
      </w:r>
      <w:r w:rsidR="00313CEC" w:rsidRPr="00313CEC">
        <w:rPr>
          <w:sz w:val="24"/>
          <w:szCs w:val="24"/>
          <w:rtl/>
        </w:rPr>
        <w:t xml:space="preserve"> [الأعراف: 66]</w:t>
      </w:r>
      <w:r w:rsidR="00313CEC">
        <w:rPr>
          <w:rFonts w:hint="cs"/>
          <w:rtl/>
        </w:rPr>
        <w:t>،</w:t>
      </w:r>
      <w:r>
        <w:rPr>
          <w:rtl/>
        </w:rPr>
        <w:t xml:space="preserve"> صالح.. </w:t>
      </w:r>
      <w:r w:rsidR="00313CEC" w:rsidRPr="00313CEC">
        <w:rPr>
          <w:rtl/>
        </w:rPr>
        <w:t>﴿فَعَقَرُوا النَّاقَةَ وَعَتَوْا عَنْ أَمْرِ رَبِّهِمْ وَقَالُوا يَا صَالِحُ ائْتِنَا بِمَا تَعِدُنَا إِنْ كُنْتَ مِنَ الْمُرْسَلِينَ (77)﴾</w:t>
      </w:r>
      <w:r w:rsidR="00313CEC" w:rsidRPr="00313CEC">
        <w:rPr>
          <w:sz w:val="24"/>
          <w:szCs w:val="24"/>
          <w:rtl/>
        </w:rPr>
        <w:t xml:space="preserve"> [الأعراف: 77]</w:t>
      </w:r>
      <w:r w:rsidR="00313CEC">
        <w:rPr>
          <w:rFonts w:hint="cs"/>
          <w:rtl/>
        </w:rPr>
        <w:t>،</w:t>
      </w:r>
      <w:r>
        <w:rPr>
          <w:rtl/>
        </w:rPr>
        <w:t xml:space="preserve"> </w:t>
      </w:r>
      <w:r w:rsidR="00313CEC">
        <w:rPr>
          <w:rFonts w:hint="cs"/>
          <w:rtl/>
        </w:rPr>
        <w:t xml:space="preserve">إبراهيم </w:t>
      </w:r>
      <w:r w:rsidR="00313CEC" w:rsidRPr="00313CEC">
        <w:rPr>
          <w:rtl/>
        </w:rPr>
        <w:t>﴿اقْتُلُوهُ أَوْ حَرِّقُوهُ﴾</w:t>
      </w:r>
      <w:r w:rsidR="00313CEC" w:rsidRPr="00313CEC">
        <w:rPr>
          <w:sz w:val="24"/>
          <w:szCs w:val="24"/>
          <w:rtl/>
        </w:rPr>
        <w:t xml:space="preserve"> [العنكبوت: 24]</w:t>
      </w:r>
      <w:r w:rsidR="00313CEC">
        <w:rPr>
          <w:rFonts w:hint="cs"/>
          <w:rtl/>
        </w:rPr>
        <w:t>،</w:t>
      </w:r>
      <w:r>
        <w:rPr>
          <w:rtl/>
        </w:rPr>
        <w:t xml:space="preserve"> </w:t>
      </w:r>
      <w:r w:rsidR="00313CEC" w:rsidRPr="00313CEC">
        <w:rPr>
          <w:rtl/>
        </w:rPr>
        <w:t>﴿حَرِّقُوهُ وَانْصُرُوا آلِهَتَكُمْ إِنْ كُنْتُمْ فَاعِلِينَ (68)﴾</w:t>
      </w:r>
      <w:r w:rsidR="00313CEC" w:rsidRPr="00313CEC">
        <w:rPr>
          <w:sz w:val="24"/>
          <w:szCs w:val="24"/>
          <w:rtl/>
        </w:rPr>
        <w:t xml:space="preserve"> [الأنبياء: 68]</w:t>
      </w:r>
      <w:r>
        <w:rPr>
          <w:rtl/>
        </w:rPr>
        <w:t xml:space="preserve"> موس</w:t>
      </w:r>
      <w:r w:rsidR="00313CEC">
        <w:rPr>
          <w:rFonts w:hint="cs"/>
          <w:rtl/>
        </w:rPr>
        <w:t>ى</w:t>
      </w:r>
      <w:r w:rsidR="00852B9A">
        <w:rPr>
          <w:rtl/>
        </w:rPr>
        <w:t>.</w:t>
      </w:r>
      <w:r>
        <w:rPr>
          <w:rtl/>
        </w:rPr>
        <w:t xml:space="preserve">. </w:t>
      </w:r>
      <w:r w:rsidR="00313CEC" w:rsidRPr="00313CEC">
        <w:rPr>
          <w:rtl/>
        </w:rPr>
        <w:t>﴿لَئِنِ اتَّخَذْتَ إِلَهًا غَيْرِي لَأَجْعَلَنَّكَ مِنَ الْمَسْجُونِينَ (29)﴾</w:t>
      </w:r>
      <w:r w:rsidR="00313CEC" w:rsidRPr="00313CEC">
        <w:rPr>
          <w:sz w:val="24"/>
          <w:szCs w:val="24"/>
          <w:rtl/>
        </w:rPr>
        <w:t xml:space="preserve"> [الشعراء: 29]</w:t>
      </w:r>
      <w:r w:rsidR="00313CEC">
        <w:rPr>
          <w:rFonts w:hint="cs"/>
          <w:rtl/>
        </w:rPr>
        <w:t>،</w:t>
      </w:r>
      <w:r>
        <w:rPr>
          <w:rtl/>
        </w:rPr>
        <w:t xml:space="preserve"> السحرة المؤمنون </w:t>
      </w:r>
      <w:r w:rsidR="00313CEC" w:rsidRPr="00313CEC">
        <w:rPr>
          <w:rtl/>
        </w:rPr>
        <w:t>﴿فَلَأُقَطِّعَنَّ أَيْدِيَكُمْ وَأَرْجُلَكُمْ مِنْ خِلَافٍ وَلَأُصَلِّبَنَّكُمْ فِي جُذُوعِ النَّخْلِ﴾</w:t>
      </w:r>
      <w:r w:rsidR="00313CEC" w:rsidRPr="00313CEC">
        <w:rPr>
          <w:sz w:val="24"/>
          <w:szCs w:val="24"/>
          <w:rtl/>
        </w:rPr>
        <w:t xml:space="preserve"> [طه: 71]</w:t>
      </w:r>
      <w:r w:rsidR="00313CEC">
        <w:rPr>
          <w:rFonts w:hint="cs"/>
          <w:rtl/>
        </w:rPr>
        <w:t>،</w:t>
      </w:r>
      <w:r>
        <w:rPr>
          <w:rtl/>
        </w:rPr>
        <w:t xml:space="preserve"> وقصة أصحاب الأخدود من أكبر الشواهد على ذلك.</w:t>
      </w:r>
    </w:p>
    <w:p w14:paraId="0495F078" w14:textId="0669ADCD" w:rsidR="00E73649" w:rsidRDefault="00E73649" w:rsidP="005304FA">
      <w:pPr>
        <w:ind w:firstLine="226"/>
        <w:rPr>
          <w:rtl/>
        </w:rPr>
      </w:pPr>
      <w:r>
        <w:rPr>
          <w:rtl/>
        </w:rPr>
        <w:t>فإذا ما جاوزنا التاريخ البعيد والقرون المتطاولة وأتينا إلى عهد خاتم النبيين محمد صل</w:t>
      </w:r>
      <w:r w:rsidR="00313CEC">
        <w:rPr>
          <w:rFonts w:hint="cs"/>
          <w:rtl/>
        </w:rPr>
        <w:t>ى</w:t>
      </w:r>
      <w:r>
        <w:rPr>
          <w:rtl/>
        </w:rPr>
        <w:t xml:space="preserve"> الله عليه وسلم وجدنا عداوة المشركين قد اشتدت، وحقدهم و</w:t>
      </w:r>
      <w:r w:rsidR="00313CEC">
        <w:rPr>
          <w:rFonts w:hint="cs"/>
          <w:rtl/>
        </w:rPr>
        <w:t>أضغانهم قد</w:t>
      </w:r>
      <w:r>
        <w:rPr>
          <w:rtl/>
        </w:rPr>
        <w:t xml:space="preserve"> تضاعف.. ها هو التاريخ الطويل على امتداد السيرة النبوية مليء بالأمثلة والوقائع على ذلك، سواء كان في مكة وما حدث فيها من محاولة خ</w:t>
      </w:r>
      <w:r w:rsidR="00313CEC">
        <w:rPr>
          <w:rFonts w:hint="cs"/>
          <w:rtl/>
        </w:rPr>
        <w:t>ن</w:t>
      </w:r>
      <w:r>
        <w:rPr>
          <w:rtl/>
        </w:rPr>
        <w:t>ق الدعوة في مهدها وكتم أنفاسها بعدما شبت عن الطوق، ومن تعذيب لأصحابها وتشريد وتجويع وايذاء وحبس ومقاطعة، ثم محاولة اغتيال النبي وتفريق دمه في جميع القبائل المقرر في دار الندوة، أم في المدينة وهو يتمثل في هذه الحملات المسعورة التي وجهها المشركون إلى عاصمة الدولة الإسلامية كبدر وأحد والأحزاب وغيرها تقصد الإجهاز على الإسلام والإبادة لأهله وصدق الله العظيم</w:t>
      </w:r>
      <w:r w:rsidR="00313CEC">
        <w:rPr>
          <w:rFonts w:hint="cs"/>
          <w:rtl/>
        </w:rPr>
        <w:t>،</w:t>
      </w:r>
      <w:r>
        <w:rPr>
          <w:rtl/>
        </w:rPr>
        <w:t xml:space="preserve"> </w:t>
      </w:r>
      <w:r w:rsidR="00313CEC" w:rsidRPr="00313CEC">
        <w:rPr>
          <w:rtl/>
        </w:rPr>
        <w:t>﴿لَا يَرْقُبُونَ فِي مُؤْمِنٍ إِلًّا وَلَا ذِمَّةً وَأُولَئِكَ هُمُ الْمُعْتَدُونَ (10)﴾</w:t>
      </w:r>
      <w:r w:rsidR="00313CEC" w:rsidRPr="00313CEC">
        <w:rPr>
          <w:sz w:val="24"/>
          <w:szCs w:val="24"/>
          <w:rtl/>
        </w:rPr>
        <w:t xml:space="preserve"> [التوبة: 10]</w:t>
      </w:r>
      <w:r w:rsidR="00313CEC">
        <w:rPr>
          <w:rFonts w:hint="cs"/>
          <w:rtl/>
        </w:rPr>
        <w:t>،</w:t>
      </w:r>
      <w:r>
        <w:rPr>
          <w:rtl/>
        </w:rPr>
        <w:t xml:space="preserve"> </w:t>
      </w:r>
      <w:r w:rsidR="00313CEC" w:rsidRPr="00313CEC">
        <w:rPr>
          <w:rtl/>
        </w:rPr>
        <w:t>﴿وَلَا يَزَالُونَ يُقَاتِلُونَكُمْ حَتَّى يَرُدُّوكُمْ عَنْ دِينِكُمْ إِنِ اسْتَطَاعُوا﴾</w:t>
      </w:r>
      <w:r w:rsidR="00313CEC" w:rsidRPr="00313CEC">
        <w:rPr>
          <w:sz w:val="24"/>
          <w:szCs w:val="24"/>
          <w:rtl/>
        </w:rPr>
        <w:t xml:space="preserve"> [البقرة: 217]</w:t>
      </w:r>
      <w:r w:rsidR="00313CEC">
        <w:rPr>
          <w:rFonts w:hint="cs"/>
          <w:rtl/>
        </w:rPr>
        <w:t>،</w:t>
      </w:r>
      <w:r>
        <w:rPr>
          <w:rtl/>
        </w:rPr>
        <w:t xml:space="preserve"> </w:t>
      </w:r>
      <w:r w:rsidR="00313CEC" w:rsidRPr="00313CEC">
        <w:rPr>
          <w:rtl/>
        </w:rPr>
        <w:t>﴿وَدَّ الَّذِينَ كَفَرُوا لَوْ تَغْفُلُونَ عَنْ أَسْلِحَتِكُمْ وَأَمْتِعَتِكُمْ فَيَمِيلُونَ عَلَيْكُمْ مَيْلَةً وَاحِدَةً﴾</w:t>
      </w:r>
      <w:r w:rsidR="00313CEC" w:rsidRPr="00313CEC">
        <w:rPr>
          <w:sz w:val="24"/>
          <w:szCs w:val="24"/>
          <w:rtl/>
        </w:rPr>
        <w:t xml:space="preserve"> [النساء: 102]</w:t>
      </w:r>
      <w:r>
        <w:rPr>
          <w:rtl/>
        </w:rPr>
        <w:t>..</w:t>
      </w:r>
    </w:p>
    <w:p w14:paraId="0736CDC4" w14:textId="6C152C99" w:rsidR="00E73649" w:rsidRDefault="00313CEC" w:rsidP="005304FA">
      <w:pPr>
        <w:ind w:firstLine="226"/>
        <w:rPr>
          <w:rtl/>
        </w:rPr>
      </w:pPr>
      <w:r>
        <w:rPr>
          <w:rFonts w:hint="cs"/>
          <w:rtl/>
        </w:rPr>
        <w:t>ث</w:t>
      </w:r>
      <w:r w:rsidR="00E73649">
        <w:rPr>
          <w:rtl/>
        </w:rPr>
        <w:t>م يمض</w:t>
      </w:r>
      <w:r>
        <w:rPr>
          <w:rFonts w:hint="cs"/>
          <w:rtl/>
        </w:rPr>
        <w:t>ي</w:t>
      </w:r>
      <w:r w:rsidR="00E73649">
        <w:rPr>
          <w:rtl/>
        </w:rPr>
        <w:t xml:space="preserve"> التاريخ والمشركون لا يتوانون لحظة واحدة في مواصلة الكيد للإسلام وعداوة </w:t>
      </w:r>
      <w:r>
        <w:rPr>
          <w:rFonts w:hint="cs"/>
          <w:rtl/>
        </w:rPr>
        <w:t>أ</w:t>
      </w:r>
      <w:r w:rsidR="00E73649">
        <w:rPr>
          <w:rtl/>
        </w:rPr>
        <w:t>هله والنيل منهم وانتهاز الفرص للانقضاض عليهم إلى أن تأتي أحداث الزحف المغول</w:t>
      </w:r>
      <w:r>
        <w:rPr>
          <w:rFonts w:hint="cs"/>
          <w:rtl/>
        </w:rPr>
        <w:t>ي</w:t>
      </w:r>
      <w:r w:rsidR="00E73649">
        <w:rPr>
          <w:rtl/>
        </w:rPr>
        <w:t xml:space="preserve"> على الشرق الأوسط فتصور لنا مدى ما في قلوب المشركين من غل وحقد ولندع ابن كثير في كتابه </w:t>
      </w:r>
      <w:r>
        <w:rPr>
          <w:rFonts w:hint="cs"/>
          <w:rtl/>
        </w:rPr>
        <w:t>«</w:t>
      </w:r>
      <w:r w:rsidR="00E73649">
        <w:rPr>
          <w:rtl/>
        </w:rPr>
        <w:t>البداية والنهاية</w:t>
      </w:r>
      <w:r>
        <w:rPr>
          <w:rFonts w:hint="cs"/>
          <w:rtl/>
        </w:rPr>
        <w:t>»</w:t>
      </w:r>
      <w:r w:rsidR="00E73649">
        <w:rPr>
          <w:rtl/>
        </w:rPr>
        <w:t xml:space="preserve"> يقص علينا بعض هذه الأحداث وهو يؤرخ الأحداث عام </w:t>
      </w:r>
      <w:r>
        <w:rPr>
          <w:rFonts w:hint="cs"/>
          <w:rtl/>
        </w:rPr>
        <w:t>«</w:t>
      </w:r>
      <w:r w:rsidR="00E73649">
        <w:rPr>
          <w:rtl/>
        </w:rPr>
        <w:t>٦٥</w:t>
      </w:r>
      <w:r w:rsidR="001C3468">
        <w:rPr>
          <w:rFonts w:hint="cs"/>
          <w:rtl/>
        </w:rPr>
        <w:t>6</w:t>
      </w:r>
      <w:r w:rsidR="00E73649">
        <w:rPr>
          <w:rtl/>
        </w:rPr>
        <w:t xml:space="preserve"> ه</w:t>
      </w:r>
      <w:r>
        <w:rPr>
          <w:rFonts w:hint="cs"/>
          <w:rtl/>
        </w:rPr>
        <w:t>ــ»</w:t>
      </w:r>
      <w:r w:rsidR="00E73649">
        <w:rPr>
          <w:rtl/>
        </w:rPr>
        <w:t xml:space="preserve"> نقتطف منها:</w:t>
      </w:r>
    </w:p>
    <w:p w14:paraId="127F481E" w14:textId="2A44978E" w:rsidR="00E73649" w:rsidRDefault="00E73649" w:rsidP="005304FA">
      <w:pPr>
        <w:ind w:firstLine="226"/>
        <w:rPr>
          <w:rtl/>
        </w:rPr>
      </w:pPr>
      <w:r>
        <w:rPr>
          <w:rtl/>
        </w:rPr>
        <w:t xml:space="preserve">«ومالوا على البلد فقتلوا جميع من </w:t>
      </w:r>
      <w:r w:rsidR="001C3468">
        <w:rPr>
          <w:rFonts w:hint="cs"/>
          <w:rtl/>
        </w:rPr>
        <w:t>قد</w:t>
      </w:r>
      <w:r>
        <w:rPr>
          <w:rtl/>
        </w:rPr>
        <w:t>روا عليه من الرجال والنساء والولدان والمشايخ والكهول والشبان، ودخل كثير من الناس في الآبار وأماكن الحشوش، وق</w:t>
      </w:r>
      <w:r w:rsidR="001C3468">
        <w:rPr>
          <w:rFonts w:hint="cs"/>
          <w:rtl/>
        </w:rPr>
        <w:t>ن</w:t>
      </w:r>
      <w:r>
        <w:rPr>
          <w:rtl/>
        </w:rPr>
        <w:t xml:space="preserve">ى الوسخ، وكمنوا كذلك </w:t>
      </w:r>
      <w:r w:rsidR="001C3468">
        <w:rPr>
          <w:rFonts w:hint="cs"/>
          <w:rtl/>
        </w:rPr>
        <w:t>أ</w:t>
      </w:r>
      <w:r>
        <w:rPr>
          <w:rtl/>
        </w:rPr>
        <w:t>يام</w:t>
      </w:r>
      <w:r w:rsidR="001C3468">
        <w:rPr>
          <w:rFonts w:hint="cs"/>
          <w:rtl/>
        </w:rPr>
        <w:t>ً</w:t>
      </w:r>
      <w:r>
        <w:rPr>
          <w:rtl/>
        </w:rPr>
        <w:t>ا لا يظهرون»</w:t>
      </w:r>
      <w:r w:rsidR="001C3468">
        <w:rPr>
          <w:rFonts w:hint="cs"/>
          <w:rtl/>
        </w:rPr>
        <w:t>،</w:t>
      </w:r>
      <w:r>
        <w:rPr>
          <w:rtl/>
        </w:rPr>
        <w:t xml:space="preserve"> وكان الجماعة من الناس يجتمعون إلى الخانات، ويغلقون عليهم الأبواب، فتفتحها التتار إما بالكسر وإما بالنار، ثم يدخلون عليهم فيهربون منهم إلى أعالي الأمكنة، فيقتلونهم بال</w:t>
      </w:r>
      <w:r w:rsidR="001C3468">
        <w:rPr>
          <w:rFonts w:hint="cs"/>
          <w:rtl/>
        </w:rPr>
        <w:t>أ</w:t>
      </w:r>
      <w:r>
        <w:rPr>
          <w:rtl/>
        </w:rPr>
        <w:t>سطحة حتى تجر</w:t>
      </w:r>
      <w:r w:rsidR="001C3468">
        <w:rPr>
          <w:rFonts w:hint="cs"/>
          <w:rtl/>
        </w:rPr>
        <w:t>ي</w:t>
      </w:r>
      <w:r>
        <w:rPr>
          <w:rtl/>
        </w:rPr>
        <w:t xml:space="preserve"> الميازيب من الدماء في الأزقة، فإنا لله وإنا إليه راجعون، كذلك في المساجد والجوامع والربط ولم ينج</w:t>
      </w:r>
      <w:r w:rsidR="001C3468">
        <w:rPr>
          <w:rFonts w:hint="cs"/>
          <w:rtl/>
        </w:rPr>
        <w:t>ُ</w:t>
      </w:r>
      <w:r>
        <w:rPr>
          <w:rtl/>
        </w:rPr>
        <w:t xml:space="preserve"> منهم أحد سوى أهل الذمة من اليهود والنصارى ومن التجأ إليهم</w:t>
      </w:r>
      <w:r w:rsidR="00F2098B" w:rsidRPr="00F2098B">
        <w:rPr>
          <w:rFonts w:hint="cs"/>
          <w:vertAlign w:val="superscript"/>
          <w:rtl/>
        </w:rPr>
        <w:t>(</w:t>
      </w:r>
      <w:r w:rsidR="00F2098B" w:rsidRPr="003C5F07">
        <w:rPr>
          <w:rStyle w:val="a4"/>
          <w:rtl/>
        </w:rPr>
        <w:footnoteReference w:id="128"/>
      </w:r>
      <w:r w:rsidR="00F2098B" w:rsidRPr="00F2098B">
        <w:rPr>
          <w:rFonts w:hint="cs"/>
          <w:vertAlign w:val="superscript"/>
          <w:rtl/>
        </w:rPr>
        <w:t>)</w:t>
      </w:r>
      <w:r>
        <w:rPr>
          <w:rtl/>
        </w:rPr>
        <w:t xml:space="preserve"> وإلى دار الوزير ابن العلقمي الراف</w:t>
      </w:r>
      <w:r w:rsidR="00670D5D">
        <w:rPr>
          <w:rFonts w:hint="cs"/>
          <w:rtl/>
        </w:rPr>
        <w:t>ضي</w:t>
      </w:r>
      <w:r>
        <w:rPr>
          <w:rtl/>
        </w:rPr>
        <w:t xml:space="preserve"> وطائفة من التجار أخ</w:t>
      </w:r>
      <w:r w:rsidR="001C3468">
        <w:rPr>
          <w:rFonts w:hint="cs"/>
          <w:rtl/>
        </w:rPr>
        <w:t>ذ</w:t>
      </w:r>
      <w:r>
        <w:rPr>
          <w:rtl/>
        </w:rPr>
        <w:t>وا</w:t>
      </w:r>
      <w:r w:rsidR="001C3468">
        <w:rPr>
          <w:rFonts w:hint="cs"/>
          <w:rtl/>
        </w:rPr>
        <w:t xml:space="preserve"> </w:t>
      </w:r>
      <w:r>
        <w:rPr>
          <w:rtl/>
        </w:rPr>
        <w:t>أمان</w:t>
      </w:r>
      <w:r w:rsidR="001C3468">
        <w:rPr>
          <w:rFonts w:hint="cs"/>
          <w:rtl/>
        </w:rPr>
        <w:t>ً</w:t>
      </w:r>
      <w:r>
        <w:rPr>
          <w:rtl/>
        </w:rPr>
        <w:t>ا بذلوا عليه أموالا</w:t>
      </w:r>
      <w:r w:rsidR="001C3468">
        <w:rPr>
          <w:rFonts w:hint="cs"/>
          <w:rtl/>
        </w:rPr>
        <w:t>ً</w:t>
      </w:r>
      <w:r>
        <w:rPr>
          <w:rtl/>
        </w:rPr>
        <w:t xml:space="preserve"> جزيلة حتى سلموا وسل</w:t>
      </w:r>
      <w:r w:rsidR="001C3468">
        <w:rPr>
          <w:rFonts w:hint="cs"/>
          <w:rtl/>
        </w:rPr>
        <w:t>م</w:t>
      </w:r>
      <w:r>
        <w:rPr>
          <w:rtl/>
        </w:rPr>
        <w:t xml:space="preserve">ت أموالهم وعادت بغداد بعدما ما كانت </w:t>
      </w:r>
      <w:r w:rsidR="001C3468">
        <w:rPr>
          <w:rFonts w:hint="cs"/>
          <w:rtl/>
        </w:rPr>
        <w:t>آ</w:t>
      </w:r>
      <w:r>
        <w:rPr>
          <w:rtl/>
        </w:rPr>
        <w:t>نس المدن كلها ك</w:t>
      </w:r>
      <w:r w:rsidR="001C3468">
        <w:rPr>
          <w:rFonts w:hint="cs"/>
          <w:rtl/>
        </w:rPr>
        <w:t>أ</w:t>
      </w:r>
      <w:r>
        <w:rPr>
          <w:rtl/>
        </w:rPr>
        <w:t>نها خراب، ليس فيها إلا القليل من الناس، وهم في خوف وجوع وذلة وقلة، وقد اختلف الناس في كمية من قتل ببغداد من المسلمين في هذه الوقعة، فقيل</w:t>
      </w:r>
      <w:r w:rsidR="001C3468">
        <w:rPr>
          <w:rFonts w:hint="cs"/>
          <w:rtl/>
        </w:rPr>
        <w:t>:</w:t>
      </w:r>
      <w:r>
        <w:rPr>
          <w:rtl/>
        </w:rPr>
        <w:t xml:space="preserve"> ثمان مئة ألف، و</w:t>
      </w:r>
      <w:r w:rsidR="001C3468">
        <w:rPr>
          <w:rFonts w:hint="cs"/>
          <w:rtl/>
        </w:rPr>
        <w:t>ق</w:t>
      </w:r>
      <w:r>
        <w:rPr>
          <w:rtl/>
        </w:rPr>
        <w:t>يل</w:t>
      </w:r>
      <w:r w:rsidR="001C3468">
        <w:rPr>
          <w:rFonts w:hint="cs"/>
          <w:rtl/>
        </w:rPr>
        <w:t>:</w:t>
      </w:r>
      <w:r>
        <w:rPr>
          <w:rtl/>
        </w:rPr>
        <w:t xml:space="preserve"> ألف ألف وثمان مئة ألف، وقيل</w:t>
      </w:r>
      <w:r w:rsidR="001C3468">
        <w:rPr>
          <w:rFonts w:hint="cs"/>
          <w:rtl/>
        </w:rPr>
        <w:t>:</w:t>
      </w:r>
      <w:r>
        <w:rPr>
          <w:rtl/>
        </w:rPr>
        <w:t xml:space="preserve"> بلغت القتلى ألفي ألف نفس</w:t>
      </w:r>
      <w:r w:rsidR="001C3468">
        <w:rPr>
          <w:rFonts w:hint="cs"/>
          <w:rtl/>
        </w:rPr>
        <w:t>،</w:t>
      </w:r>
      <w:r>
        <w:rPr>
          <w:rtl/>
        </w:rPr>
        <w:t xml:space="preserve"> فإنا لله وإنا إليه راجعون، ولا حول ولا قوة إلا بالله العل</w:t>
      </w:r>
      <w:r w:rsidR="001C3468">
        <w:rPr>
          <w:rFonts w:hint="cs"/>
          <w:rtl/>
        </w:rPr>
        <w:t>ي</w:t>
      </w:r>
      <w:r>
        <w:rPr>
          <w:rtl/>
        </w:rPr>
        <w:t xml:space="preserve"> العظيم، وكان دخولهم إلى بغداد في أواخر المحرم، ومازال السيف </w:t>
      </w:r>
      <w:r w:rsidR="001C3468">
        <w:rPr>
          <w:rFonts w:hint="cs"/>
          <w:rtl/>
        </w:rPr>
        <w:t>ي</w:t>
      </w:r>
      <w:r>
        <w:rPr>
          <w:rtl/>
        </w:rPr>
        <w:t>قتل أهلها أربعين يوم</w:t>
      </w:r>
      <w:r w:rsidR="001C3468">
        <w:rPr>
          <w:rFonts w:hint="cs"/>
          <w:rtl/>
        </w:rPr>
        <w:t>ً</w:t>
      </w:r>
      <w:r>
        <w:rPr>
          <w:rtl/>
        </w:rPr>
        <w:t>ا، وكان قتل الخليفة المستعصم بالله أمير المؤمنين يوم الأربعاء رابع عشر صفر</w:t>
      </w:r>
      <w:r w:rsidR="001C3468">
        <w:rPr>
          <w:rFonts w:hint="cs"/>
          <w:rtl/>
        </w:rPr>
        <w:t>،</w:t>
      </w:r>
      <w:r>
        <w:rPr>
          <w:rtl/>
        </w:rPr>
        <w:t xml:space="preserve"> وعف</w:t>
      </w:r>
      <w:r w:rsidR="001C3468">
        <w:rPr>
          <w:rFonts w:hint="cs"/>
          <w:rtl/>
        </w:rPr>
        <w:t>ى</w:t>
      </w:r>
      <w:r>
        <w:rPr>
          <w:rtl/>
        </w:rPr>
        <w:t xml:space="preserve"> قبره، وكان عمره يومئذ ستة وأربعين سنة وأربعة أشهر، ومدة خلافته خمس عشرة سنة وثمانية أشهر وأيام، وقتل معه ولده الأكبر أبو العباس أحمد، وله خمس وعشرون سنة، ثم قتل ولده الأوسط أبو الفضل عبد الرحمن وأسر ولده الأصغر مبارك وأسرت أخواته الثلاث فاطمة وخديجة ومريم، وقتل أستاذ دار الخلافة الشيخ محيي الدين يوسف ابن الشيخ أبو الفرج الجوزي، وكان عدو الوزير وقتل أولاده الثلاثة: عبد الله وعبد الرحمن وعبد الكريم، وأكابر الدولة واحد</w:t>
      </w:r>
      <w:r w:rsidR="001C3468">
        <w:rPr>
          <w:rFonts w:hint="cs"/>
          <w:rtl/>
        </w:rPr>
        <w:t>ً</w:t>
      </w:r>
      <w:r>
        <w:rPr>
          <w:rtl/>
        </w:rPr>
        <w:t>ا بعد واحد، ضم الدويدار الصغير مجاهد الدين أبيك وشهاب الدين سليمان شاه وجماعة من أمراء السنة وأكابر البلد.. وكان الرجل يستدع</w:t>
      </w:r>
      <w:r w:rsidR="001C3468">
        <w:rPr>
          <w:rFonts w:hint="cs"/>
          <w:rtl/>
        </w:rPr>
        <w:t>ى</w:t>
      </w:r>
      <w:r>
        <w:rPr>
          <w:rtl/>
        </w:rPr>
        <w:t xml:space="preserve"> به من دار الخلافة من بني العباس فيخرج بأولاده ونسائه فيذهب إلى مقبرة الخلال تجاه المنظرة فيذبح كما تذبح الشا</w:t>
      </w:r>
      <w:r w:rsidR="001C3468">
        <w:rPr>
          <w:rFonts w:hint="cs"/>
          <w:rtl/>
        </w:rPr>
        <w:t>ة</w:t>
      </w:r>
      <w:r>
        <w:rPr>
          <w:rtl/>
        </w:rPr>
        <w:t xml:space="preserve"> ويؤسر من يختارون من بنا</w:t>
      </w:r>
      <w:r w:rsidR="001C3468">
        <w:rPr>
          <w:rFonts w:hint="cs"/>
          <w:rtl/>
        </w:rPr>
        <w:t>ت</w:t>
      </w:r>
      <w:r>
        <w:rPr>
          <w:rtl/>
        </w:rPr>
        <w:t>ه، وجواريه، وقتل شيخ الشيوخ مؤدب الخليفة صدر الدين</w:t>
      </w:r>
      <w:r w:rsidR="001C3468">
        <w:rPr>
          <w:rFonts w:hint="cs"/>
          <w:rtl/>
        </w:rPr>
        <w:t>؛</w:t>
      </w:r>
      <w:r>
        <w:rPr>
          <w:rtl/>
        </w:rPr>
        <w:t xml:space="preserve"> علي بن ال</w:t>
      </w:r>
      <w:r w:rsidR="001C3468">
        <w:rPr>
          <w:rFonts w:hint="cs"/>
          <w:rtl/>
        </w:rPr>
        <w:t>ني</w:t>
      </w:r>
      <w:r>
        <w:rPr>
          <w:rtl/>
        </w:rPr>
        <w:t>ار، وقتل الخطباء والأئمة وحملة</w:t>
      </w:r>
      <w:r w:rsidR="00852B9A">
        <w:rPr>
          <w:rtl/>
        </w:rPr>
        <w:t xml:space="preserve"> القرآن </w:t>
      </w:r>
      <w:r>
        <w:rPr>
          <w:rtl/>
        </w:rPr>
        <w:t xml:space="preserve">وتعطلت المساجد والجماعات والمجمعات مدة شهور </w:t>
      </w:r>
      <w:r w:rsidR="001C3468">
        <w:rPr>
          <w:rFonts w:hint="cs"/>
          <w:rtl/>
        </w:rPr>
        <w:t>ب</w:t>
      </w:r>
      <w:r>
        <w:rPr>
          <w:rtl/>
        </w:rPr>
        <w:t>بغداد.</w:t>
      </w:r>
    </w:p>
    <w:p w14:paraId="37FE5428" w14:textId="36D65AA0" w:rsidR="00E73649" w:rsidRDefault="00E73649" w:rsidP="005304FA">
      <w:pPr>
        <w:ind w:firstLine="226"/>
        <w:rPr>
          <w:rtl/>
        </w:rPr>
      </w:pPr>
      <w:r>
        <w:rPr>
          <w:rtl/>
        </w:rPr>
        <w:t>ولما انقضى الأمر المقدر، وانفضت الأربعون يوم</w:t>
      </w:r>
      <w:r w:rsidR="001C3468">
        <w:rPr>
          <w:rFonts w:hint="cs"/>
          <w:rtl/>
        </w:rPr>
        <w:t>ً</w:t>
      </w:r>
      <w:r>
        <w:rPr>
          <w:rtl/>
        </w:rPr>
        <w:t>ا بقيت بغداد خاوية على عروشها ليس بها أحد إلا الشا</w:t>
      </w:r>
      <w:r w:rsidR="001C3468">
        <w:rPr>
          <w:rFonts w:hint="cs"/>
          <w:rtl/>
        </w:rPr>
        <w:t>ذ</w:t>
      </w:r>
      <w:r>
        <w:rPr>
          <w:rtl/>
        </w:rPr>
        <w:t xml:space="preserve"> من الناس والقتلى في الطرقات ك</w:t>
      </w:r>
      <w:r w:rsidR="001C3468">
        <w:rPr>
          <w:rFonts w:hint="cs"/>
          <w:rtl/>
        </w:rPr>
        <w:t>أ</w:t>
      </w:r>
      <w:r>
        <w:rPr>
          <w:rtl/>
        </w:rPr>
        <w:t>نها ال</w:t>
      </w:r>
      <w:r w:rsidR="001C3468">
        <w:rPr>
          <w:rFonts w:hint="cs"/>
          <w:rtl/>
        </w:rPr>
        <w:t>ت</w:t>
      </w:r>
      <w:r>
        <w:rPr>
          <w:rtl/>
        </w:rPr>
        <w:t>لول، وقد سقط عليهم المطر فتغيرت صورهم، وانت</w:t>
      </w:r>
      <w:r w:rsidR="001C3468">
        <w:rPr>
          <w:rFonts w:hint="cs"/>
          <w:rtl/>
        </w:rPr>
        <w:t>ن</w:t>
      </w:r>
      <w:r>
        <w:rPr>
          <w:rtl/>
        </w:rPr>
        <w:t>ت من جيفهم البلد، وتغير الهواء، فحصل بسببه الوباء الشديد ح</w:t>
      </w:r>
      <w:r w:rsidR="001C3468">
        <w:rPr>
          <w:rFonts w:hint="cs"/>
          <w:rtl/>
        </w:rPr>
        <w:t>تى</w:t>
      </w:r>
      <w:r>
        <w:rPr>
          <w:rtl/>
        </w:rPr>
        <w:t xml:space="preserve"> تصد</w:t>
      </w:r>
      <w:r w:rsidR="001C3468">
        <w:rPr>
          <w:rFonts w:hint="cs"/>
          <w:rtl/>
        </w:rPr>
        <w:t>ى</w:t>
      </w:r>
      <w:r>
        <w:rPr>
          <w:rtl/>
        </w:rPr>
        <w:t xml:space="preserve"> وسر</w:t>
      </w:r>
      <w:r w:rsidR="001C3468">
        <w:rPr>
          <w:rFonts w:hint="cs"/>
          <w:rtl/>
        </w:rPr>
        <w:t>ى</w:t>
      </w:r>
      <w:r>
        <w:rPr>
          <w:rtl/>
        </w:rPr>
        <w:t xml:space="preserve"> في الهواء إلى بلاد الشام فمات خلق</w:t>
      </w:r>
      <w:r w:rsidR="001C3468">
        <w:rPr>
          <w:rFonts w:hint="cs"/>
          <w:rtl/>
        </w:rPr>
        <w:t>ٌ</w:t>
      </w:r>
      <w:r>
        <w:rPr>
          <w:rtl/>
        </w:rPr>
        <w:t xml:space="preserve"> كثير من تغير الجو وفساد الر</w:t>
      </w:r>
      <w:r w:rsidR="001C3468">
        <w:rPr>
          <w:rFonts w:hint="cs"/>
          <w:rtl/>
        </w:rPr>
        <w:t>يح</w:t>
      </w:r>
      <w:r>
        <w:rPr>
          <w:rtl/>
        </w:rPr>
        <w:t xml:space="preserve"> فاجتمع على الناس الغلاء والوباء والفناء والطعن والطاعون، فإنا لله وإنا إليه راجعون.</w:t>
      </w:r>
    </w:p>
    <w:p w14:paraId="32EF5148" w14:textId="5BAF4613" w:rsidR="00E73649" w:rsidRDefault="00E73649" w:rsidP="005304FA">
      <w:pPr>
        <w:ind w:firstLine="226"/>
        <w:rPr>
          <w:rtl/>
        </w:rPr>
      </w:pPr>
      <w:r>
        <w:rPr>
          <w:rtl/>
        </w:rPr>
        <w:t>ولما نودي ببغداد بالأمان خرج من تحت الأرض من كان بالمطامير والقني والمقابر كأنهم الموتى إذا نبشوا من قبورهم وقد أنكر بعضهم بعض</w:t>
      </w:r>
      <w:r w:rsidR="001C3468">
        <w:rPr>
          <w:rFonts w:hint="cs"/>
          <w:rtl/>
        </w:rPr>
        <w:t>ً</w:t>
      </w:r>
      <w:r>
        <w:rPr>
          <w:rtl/>
        </w:rPr>
        <w:t>ا</w:t>
      </w:r>
      <w:r w:rsidR="001C3468">
        <w:rPr>
          <w:rFonts w:hint="cs"/>
          <w:rtl/>
        </w:rPr>
        <w:t xml:space="preserve"> </w:t>
      </w:r>
      <w:r>
        <w:rPr>
          <w:rtl/>
        </w:rPr>
        <w:t xml:space="preserve">فلا يعرف الوالد ولده ولا الأخ أخاه وأخذهم الوباء الشديد فتفانوا وتلاحقوا بمن سبقهم من القتلى، واجتمعوا </w:t>
      </w:r>
      <w:r w:rsidR="001C3468">
        <w:rPr>
          <w:rFonts w:hint="cs"/>
          <w:rtl/>
        </w:rPr>
        <w:t>ت</w:t>
      </w:r>
      <w:r>
        <w:rPr>
          <w:rtl/>
        </w:rPr>
        <w:t>حت الثرى بأمر الذي يعلم السر وأخفى الله إلا هو</w:t>
      </w:r>
      <w:r w:rsidR="001C3468">
        <w:rPr>
          <w:rFonts w:hint="cs"/>
          <w:rtl/>
        </w:rPr>
        <w:t xml:space="preserve"> </w:t>
      </w:r>
      <w:r>
        <w:rPr>
          <w:rtl/>
        </w:rPr>
        <w:t xml:space="preserve">له الأسماء الحسنى، وكان رحيل السلطان السلط </w:t>
      </w:r>
      <w:r w:rsidR="00E21C54">
        <w:rPr>
          <w:rtl/>
        </w:rPr>
        <w:t>«</w:t>
      </w:r>
      <w:r w:rsidR="001F7110">
        <w:rPr>
          <w:rFonts w:hint="cs"/>
          <w:rtl/>
        </w:rPr>
        <w:t>هولاكو</w:t>
      </w:r>
      <w:r w:rsidR="00F2098B">
        <w:rPr>
          <w:rFonts w:hint="cs"/>
          <w:rtl/>
        </w:rPr>
        <w:t xml:space="preserve"> </w:t>
      </w:r>
      <w:r>
        <w:rPr>
          <w:rtl/>
        </w:rPr>
        <w:t>خان</w:t>
      </w:r>
      <w:r w:rsidR="00E21C54">
        <w:rPr>
          <w:rtl/>
        </w:rPr>
        <w:t>»</w:t>
      </w:r>
      <w:r>
        <w:rPr>
          <w:rtl/>
        </w:rPr>
        <w:t xml:space="preserve"> عن بغداد في جمادى الأولى من هذه السنة إلى م</w:t>
      </w:r>
      <w:r w:rsidR="00F2098B">
        <w:rPr>
          <w:rFonts w:hint="cs"/>
          <w:rtl/>
        </w:rPr>
        <w:t>ق</w:t>
      </w:r>
      <w:r>
        <w:rPr>
          <w:rtl/>
        </w:rPr>
        <w:t>ر ملكه، وفرض أمر بغداد إلى الأمير علي بهادر</w:t>
      </w:r>
      <w:r w:rsidR="001F7110">
        <w:rPr>
          <w:rFonts w:hint="cs"/>
          <w:rtl/>
        </w:rPr>
        <w:t>،</w:t>
      </w:r>
      <w:r>
        <w:rPr>
          <w:rtl/>
        </w:rPr>
        <w:t xml:space="preserve"> فوض إليه </w:t>
      </w:r>
      <w:r w:rsidR="001F7110" w:rsidRPr="001F7110">
        <w:rPr>
          <w:rtl/>
        </w:rPr>
        <w:t>الشحنكية</w:t>
      </w:r>
      <w:r>
        <w:rPr>
          <w:rtl/>
        </w:rPr>
        <w:t xml:space="preserve"> بها وإلى الوزير ابن العلقمي فلم يمهله الله ولا أهله</w:t>
      </w:r>
      <w:r w:rsidR="00F2098B">
        <w:rPr>
          <w:rFonts w:hint="cs"/>
          <w:rtl/>
        </w:rPr>
        <w:t>،</w:t>
      </w:r>
      <w:r>
        <w:rPr>
          <w:rtl/>
        </w:rPr>
        <w:t xml:space="preserve"> بل أخذه أخذ عزيز مقتدر.</w:t>
      </w:r>
    </w:p>
    <w:p w14:paraId="220E0D53" w14:textId="364FF99D" w:rsidR="00E73649" w:rsidRDefault="00E73649" w:rsidP="005304FA">
      <w:pPr>
        <w:ind w:firstLine="226"/>
        <w:rPr>
          <w:rtl/>
        </w:rPr>
      </w:pPr>
      <w:r>
        <w:rPr>
          <w:rtl/>
        </w:rPr>
        <w:t xml:space="preserve">وذكر أبو شامة.. </w:t>
      </w:r>
      <w:r w:rsidR="00F2098B">
        <w:rPr>
          <w:rFonts w:hint="cs"/>
          <w:rtl/>
        </w:rPr>
        <w:t>أ</w:t>
      </w:r>
      <w:r>
        <w:rPr>
          <w:rtl/>
        </w:rPr>
        <w:t>نه أصاب الناس في هذه السنة بالشام وباء</w:t>
      </w:r>
      <w:r w:rsidR="00F2098B">
        <w:rPr>
          <w:rFonts w:hint="cs"/>
          <w:rtl/>
        </w:rPr>
        <w:t>ٌ</w:t>
      </w:r>
      <w:r>
        <w:rPr>
          <w:rtl/>
        </w:rPr>
        <w:t xml:space="preserve"> شديد، وذكروا أن سبب ذلك من فساد الهواء والجو، فس</w:t>
      </w:r>
      <w:r w:rsidR="00F2098B">
        <w:rPr>
          <w:rFonts w:hint="cs"/>
          <w:rtl/>
        </w:rPr>
        <w:t>د</w:t>
      </w:r>
      <w:r>
        <w:rPr>
          <w:rtl/>
        </w:rPr>
        <w:t xml:space="preserve"> من كثرة القتلى </w:t>
      </w:r>
      <w:r w:rsidR="00F2098B">
        <w:rPr>
          <w:rFonts w:hint="cs"/>
          <w:rtl/>
        </w:rPr>
        <w:t>ب</w:t>
      </w:r>
      <w:r>
        <w:rPr>
          <w:rtl/>
        </w:rPr>
        <w:t>بلاد العراق وانتشر حتى تعدى إلى بلاد الشام فالله أعلم</w:t>
      </w:r>
      <w:r w:rsidR="00F2098B" w:rsidRPr="00F2098B">
        <w:rPr>
          <w:rFonts w:hint="cs"/>
          <w:vertAlign w:val="superscript"/>
          <w:rtl/>
        </w:rPr>
        <w:t>(</w:t>
      </w:r>
      <w:r w:rsidR="00F2098B" w:rsidRPr="003C5F07">
        <w:rPr>
          <w:rStyle w:val="a4"/>
          <w:rtl/>
        </w:rPr>
        <w:footnoteReference w:id="129"/>
      </w:r>
      <w:r w:rsidR="00F2098B" w:rsidRPr="00F2098B">
        <w:rPr>
          <w:rFonts w:hint="cs"/>
          <w:vertAlign w:val="superscript"/>
          <w:rtl/>
        </w:rPr>
        <w:t>)</w:t>
      </w:r>
      <w:r>
        <w:rPr>
          <w:rtl/>
        </w:rPr>
        <w:t>.</w:t>
      </w:r>
    </w:p>
    <w:p w14:paraId="1021FEA6" w14:textId="0CA78A5D" w:rsidR="00E73649" w:rsidRDefault="00E73649" w:rsidP="005304FA">
      <w:pPr>
        <w:ind w:firstLine="226"/>
        <w:rPr>
          <w:rtl/>
        </w:rPr>
      </w:pPr>
      <w:r>
        <w:rPr>
          <w:rtl/>
        </w:rPr>
        <w:t>ثم تتوالى أحداث التاريخ حتى تأتي إلى العصر الحديث فتجد ما هو أفظع وأشنع مما صنعه المغول ببغداد ولنأخذ لذلك مثلين</w:t>
      </w:r>
      <w:r w:rsidR="00F2098B">
        <w:rPr>
          <w:rFonts w:hint="cs"/>
          <w:rtl/>
        </w:rPr>
        <w:t>:</w:t>
      </w:r>
    </w:p>
    <w:p w14:paraId="585112E1" w14:textId="394E25C5" w:rsidR="00F2098B" w:rsidRPr="00F2098B" w:rsidRDefault="00E73649" w:rsidP="005304FA">
      <w:pPr>
        <w:ind w:firstLine="226"/>
        <w:rPr>
          <w:b/>
          <w:bCs/>
          <w:rtl/>
        </w:rPr>
      </w:pPr>
      <w:r w:rsidRPr="00F2098B">
        <w:rPr>
          <w:b/>
          <w:bCs/>
          <w:rtl/>
        </w:rPr>
        <w:t>المسلمون في الدول الشيوعية</w:t>
      </w:r>
      <w:r w:rsidR="00F2098B" w:rsidRPr="00F2098B">
        <w:rPr>
          <w:rFonts w:hint="cs"/>
          <w:b/>
          <w:bCs/>
          <w:rtl/>
        </w:rPr>
        <w:t>:</w:t>
      </w:r>
    </w:p>
    <w:p w14:paraId="524C6EA5" w14:textId="6B4BDC58" w:rsidR="00E73649" w:rsidRDefault="00E73649" w:rsidP="005304FA">
      <w:pPr>
        <w:ind w:firstLine="226"/>
        <w:rPr>
          <w:rtl/>
        </w:rPr>
      </w:pPr>
      <w:r>
        <w:rPr>
          <w:rtl/>
        </w:rPr>
        <w:t>ثم ماذا فعل خلفاء التتار في الصين الشيوعية وروسيا الشيوعية ويوغوسلافيا الشيوعية بالمسلمين هناك؟</w:t>
      </w:r>
    </w:p>
    <w:p w14:paraId="593D8ECD" w14:textId="6E2024B6" w:rsidR="00E73649" w:rsidRDefault="00F2098B" w:rsidP="005304FA">
      <w:pPr>
        <w:ind w:firstLine="226"/>
        <w:rPr>
          <w:rtl/>
        </w:rPr>
      </w:pPr>
      <w:r>
        <w:rPr>
          <w:rFonts w:hint="cs"/>
          <w:rtl/>
        </w:rPr>
        <w:t>إ</w:t>
      </w:r>
      <w:r w:rsidR="00E73649">
        <w:rPr>
          <w:rtl/>
        </w:rPr>
        <w:t xml:space="preserve">ن البلاشفة قد كتموا بمهارة خططهم السرية، وحقيقة موقفهم من الدين، وتمكنوا من الظهور أمام الشعوب </w:t>
      </w:r>
      <w:r>
        <w:rPr>
          <w:rFonts w:hint="cs"/>
          <w:rtl/>
        </w:rPr>
        <w:t>-</w:t>
      </w:r>
      <w:r w:rsidR="00E73649">
        <w:rPr>
          <w:rtl/>
        </w:rPr>
        <w:t>إلى حين تركيز القوة في يدهم</w:t>
      </w:r>
      <w:r>
        <w:rPr>
          <w:rFonts w:hint="cs"/>
          <w:rtl/>
        </w:rPr>
        <w:t>-</w:t>
      </w:r>
      <w:r w:rsidR="00E73649">
        <w:rPr>
          <w:rtl/>
        </w:rPr>
        <w:t xml:space="preserve"> بمظهر محبب إلى النفوس، وعلى أثر اطمئنانهم للموقف الخارجي، بدأ الحزب الشيوعي ينشر خلاياه المنظمة أدق تنظيم في أرجاء الاتحاد السوفيتي، فعمدت هذه الخلايا الاتحادية إلى استئصال شأفة الدين أولا</w:t>
      </w:r>
      <w:r>
        <w:rPr>
          <w:rFonts w:hint="cs"/>
          <w:rtl/>
        </w:rPr>
        <w:t>ً</w:t>
      </w:r>
      <w:r w:rsidR="00E73649">
        <w:rPr>
          <w:rtl/>
        </w:rPr>
        <w:t xml:space="preserve"> بالقضاء على ال</w:t>
      </w:r>
      <w:r>
        <w:rPr>
          <w:rFonts w:hint="cs"/>
          <w:rtl/>
        </w:rPr>
        <w:t>ق</w:t>
      </w:r>
      <w:r w:rsidR="00E73649">
        <w:rPr>
          <w:rtl/>
        </w:rPr>
        <w:t>ضا</w:t>
      </w:r>
      <w:r>
        <w:rPr>
          <w:rFonts w:hint="cs"/>
          <w:rtl/>
        </w:rPr>
        <w:t>ة</w:t>
      </w:r>
      <w:r w:rsidR="00E73649">
        <w:rPr>
          <w:rtl/>
        </w:rPr>
        <w:t xml:space="preserve"> والمفتين والمدرسين والوعاظ والخطباء والأئمة والمؤذنين واحتلوا المدارس والجوامع والمساجد، وألغوا في القرم والبلاد الإسلامية الأخرى المحاكم الشرعية وديار الإفتاء،</w:t>
      </w:r>
      <w:r w:rsidR="001F7110">
        <w:rPr>
          <w:rFonts w:hint="cs"/>
          <w:rtl/>
        </w:rPr>
        <w:t xml:space="preserve"> </w:t>
      </w:r>
      <w:r w:rsidR="00852B9A">
        <w:rPr>
          <w:rFonts w:hint="cs"/>
          <w:rtl/>
        </w:rPr>
        <w:t xml:space="preserve">.. </w:t>
      </w:r>
      <w:r w:rsidR="00852B9A">
        <w:rPr>
          <w:rtl/>
        </w:rPr>
        <w:t>و</w:t>
      </w:r>
      <w:r w:rsidR="00E73649">
        <w:rPr>
          <w:rtl/>
        </w:rPr>
        <w:t>قد أصبح كل ذلك أثر</w:t>
      </w:r>
      <w:r>
        <w:rPr>
          <w:rFonts w:hint="cs"/>
          <w:rtl/>
        </w:rPr>
        <w:t>ً</w:t>
      </w:r>
      <w:r w:rsidR="00E73649">
        <w:rPr>
          <w:rtl/>
        </w:rPr>
        <w:t xml:space="preserve">ا بعد عين.. ثم حولوا المساجد والجوامع إلى مسارح واصطبلات للخيول، </w:t>
      </w:r>
      <w:r>
        <w:rPr>
          <w:rFonts w:hint="cs"/>
          <w:rtl/>
        </w:rPr>
        <w:t>أ</w:t>
      </w:r>
      <w:r w:rsidR="00E73649">
        <w:rPr>
          <w:rtl/>
        </w:rPr>
        <w:t>و مخازن للمؤن والذخائر أو إلى أندية أو إلى دور للسينما وما إلى ذلك من أشياء لا يقرهم عليها شرع ولا قانون</w:t>
      </w:r>
      <w:r>
        <w:rPr>
          <w:rFonts w:hint="cs"/>
          <w:rtl/>
        </w:rPr>
        <w:t>.</w:t>
      </w:r>
    </w:p>
    <w:p w14:paraId="299C3DAB" w14:textId="196AA274" w:rsidR="00E73649" w:rsidRDefault="00E73649" w:rsidP="005304FA">
      <w:pPr>
        <w:ind w:firstLine="226"/>
        <w:rPr>
          <w:rtl/>
        </w:rPr>
      </w:pPr>
      <w:r>
        <w:rPr>
          <w:rtl/>
        </w:rPr>
        <w:t>وقد جمع البلاشفة نسخ</w:t>
      </w:r>
      <w:r w:rsidR="00852B9A">
        <w:rPr>
          <w:rtl/>
        </w:rPr>
        <w:t xml:space="preserve"> القرآن </w:t>
      </w:r>
      <w:r>
        <w:rPr>
          <w:rtl/>
        </w:rPr>
        <w:t>والكتب الدينية وأحرقوها حرق</w:t>
      </w:r>
      <w:r w:rsidR="00F2098B">
        <w:rPr>
          <w:rFonts w:hint="cs"/>
          <w:rtl/>
        </w:rPr>
        <w:t>ً</w:t>
      </w:r>
      <w:r>
        <w:rPr>
          <w:rtl/>
        </w:rPr>
        <w:t>ا.. لم يشهد الإنسان هذا الانحطاط الخ</w:t>
      </w:r>
      <w:r w:rsidR="00F2098B">
        <w:rPr>
          <w:rFonts w:hint="cs"/>
          <w:rtl/>
        </w:rPr>
        <w:t>لق</w:t>
      </w:r>
      <w:r>
        <w:rPr>
          <w:rtl/>
        </w:rPr>
        <w:t>ي حتى في القرون الهمجية الأولى.. ونجت من أيدي الملحدين بعض الجوامع النادرة التي اعتبرت آثار</w:t>
      </w:r>
      <w:r w:rsidR="00F2098B">
        <w:rPr>
          <w:rFonts w:hint="cs"/>
          <w:rtl/>
        </w:rPr>
        <w:t>ً</w:t>
      </w:r>
      <w:r>
        <w:rPr>
          <w:rtl/>
        </w:rPr>
        <w:t>ا عمرانية أو أمرت موسكو بعدم مساسها لتتخذها عند اللزوم دليلا</w:t>
      </w:r>
      <w:r w:rsidR="00F2098B">
        <w:rPr>
          <w:rFonts w:hint="cs"/>
          <w:rtl/>
        </w:rPr>
        <w:t>ً</w:t>
      </w:r>
      <w:r>
        <w:rPr>
          <w:rtl/>
        </w:rPr>
        <w:t xml:space="preserve"> ضد ما قد يتسرب إلى البلاد الخارجية من «أخبار مزورة وكاذبة</w:t>
      </w:r>
      <w:r w:rsidR="00F2098B">
        <w:rPr>
          <w:rFonts w:hint="cs"/>
          <w:rtl/>
        </w:rPr>
        <w:t>»</w:t>
      </w:r>
      <w:r>
        <w:rPr>
          <w:rtl/>
        </w:rPr>
        <w:t xml:space="preserve"> في نظرها</w:t>
      </w:r>
      <w:r w:rsidR="00F2098B">
        <w:rPr>
          <w:rFonts w:hint="cs"/>
          <w:rtl/>
        </w:rPr>
        <w:t>.</w:t>
      </w:r>
    </w:p>
    <w:p w14:paraId="69F691E0" w14:textId="7D907455" w:rsidR="00E73649" w:rsidRDefault="00E73649" w:rsidP="005304FA">
      <w:pPr>
        <w:ind w:firstLine="226"/>
        <w:rPr>
          <w:rtl/>
        </w:rPr>
      </w:pPr>
      <w:r>
        <w:rPr>
          <w:rtl/>
        </w:rPr>
        <w:t xml:space="preserve">وبذلك انقطع الأذان المحمدي في أنحاء القرم والبلاد الإسلامية السوفيتية ولا أحد يجرؤ على أداء شعائره الدينية فيها لما فيه من خطر </w:t>
      </w:r>
      <w:r w:rsidR="001F7110">
        <w:rPr>
          <w:rFonts w:hint="cs"/>
          <w:rtl/>
        </w:rPr>
        <w:t>هلاكه</w:t>
      </w:r>
      <w:r>
        <w:rPr>
          <w:rtl/>
        </w:rPr>
        <w:t>.</w:t>
      </w:r>
    </w:p>
    <w:p w14:paraId="4B9DCEF3" w14:textId="437FAE18" w:rsidR="00E73649" w:rsidRDefault="00E73649" w:rsidP="005304FA">
      <w:pPr>
        <w:ind w:firstLine="226"/>
        <w:rPr>
          <w:rtl/>
        </w:rPr>
      </w:pPr>
      <w:r>
        <w:rPr>
          <w:rtl/>
        </w:rPr>
        <w:t xml:space="preserve">وصل الاضطهاد الديني في القرم إلى ذروته عام </w:t>
      </w:r>
      <w:r w:rsidR="00F2098B">
        <w:rPr>
          <w:rFonts w:hint="cs"/>
          <w:rtl/>
        </w:rPr>
        <w:t>«</w:t>
      </w:r>
      <w:r>
        <w:rPr>
          <w:rtl/>
        </w:rPr>
        <w:t>١٩٣٨</w:t>
      </w:r>
      <w:r w:rsidR="00F2098B">
        <w:rPr>
          <w:rFonts w:hint="cs"/>
          <w:rtl/>
        </w:rPr>
        <w:t>م»</w:t>
      </w:r>
      <w:r>
        <w:rPr>
          <w:rtl/>
        </w:rPr>
        <w:t xml:space="preserve"> حيث لم يعد الناس </w:t>
      </w:r>
      <w:r w:rsidR="00F2098B">
        <w:rPr>
          <w:rFonts w:hint="cs"/>
          <w:rtl/>
        </w:rPr>
        <w:t>ي</w:t>
      </w:r>
      <w:r>
        <w:rPr>
          <w:rtl/>
        </w:rPr>
        <w:t>شاهدون فيها شيئ</w:t>
      </w:r>
      <w:r w:rsidR="00F2098B">
        <w:rPr>
          <w:rFonts w:hint="cs"/>
          <w:rtl/>
        </w:rPr>
        <w:t>ً</w:t>
      </w:r>
      <w:r>
        <w:rPr>
          <w:rtl/>
        </w:rPr>
        <w:t>ا باسم الدين بعد إحراق نسخ</w:t>
      </w:r>
      <w:r w:rsidR="00852B9A">
        <w:rPr>
          <w:rtl/>
        </w:rPr>
        <w:t xml:space="preserve"> القرآن </w:t>
      </w:r>
      <w:r>
        <w:rPr>
          <w:rtl/>
        </w:rPr>
        <w:t>والكتب الدينية وقلبت المدارس والمساجد إلى مؤسسات شيوعية وقتل العلماء والعظماء أو نفيهم إلى سيبيريا.. وقد حدث في «</w:t>
      </w:r>
      <w:r w:rsidR="001F7110">
        <w:rPr>
          <w:rFonts w:hint="cs"/>
          <w:rtl/>
        </w:rPr>
        <w:t>كزولو</w:t>
      </w:r>
      <w:r w:rsidR="00F2098B">
        <w:rPr>
          <w:rFonts w:hint="cs"/>
          <w:rtl/>
        </w:rPr>
        <w:t>»</w:t>
      </w:r>
      <w:r>
        <w:rPr>
          <w:rtl/>
        </w:rPr>
        <w:t xml:space="preserve"> أن اعتقل في ليلة من ليالي عام </w:t>
      </w:r>
      <w:r w:rsidR="00F2098B">
        <w:rPr>
          <w:rFonts w:hint="cs"/>
          <w:rtl/>
        </w:rPr>
        <w:t>«</w:t>
      </w:r>
      <w:r>
        <w:rPr>
          <w:rtl/>
        </w:rPr>
        <w:t>١٩٣٨</w:t>
      </w:r>
      <w:r w:rsidR="00F2098B">
        <w:rPr>
          <w:rFonts w:hint="cs"/>
          <w:rtl/>
        </w:rPr>
        <w:t>م»</w:t>
      </w:r>
      <w:r>
        <w:rPr>
          <w:rtl/>
        </w:rPr>
        <w:t xml:space="preserve"> آخر من بقي من العلماء، وبعد التعذيب أت</w:t>
      </w:r>
      <w:r w:rsidR="00F2098B">
        <w:rPr>
          <w:rFonts w:hint="cs"/>
          <w:rtl/>
        </w:rPr>
        <w:t>ى</w:t>
      </w:r>
      <w:r>
        <w:rPr>
          <w:rtl/>
        </w:rPr>
        <w:t xml:space="preserve"> الشيوعيون بهم منهوكي القوى إلى مبن</w:t>
      </w:r>
      <w:r w:rsidR="001F7110">
        <w:rPr>
          <w:rFonts w:hint="cs"/>
          <w:rtl/>
        </w:rPr>
        <w:t>ى</w:t>
      </w:r>
      <w:r>
        <w:rPr>
          <w:rtl/>
        </w:rPr>
        <w:t xml:space="preserve"> ت</w:t>
      </w:r>
      <w:r w:rsidR="001F7110">
        <w:rPr>
          <w:rFonts w:hint="cs"/>
          <w:rtl/>
        </w:rPr>
        <w:t>ك</w:t>
      </w:r>
      <w:r>
        <w:rPr>
          <w:rtl/>
        </w:rPr>
        <w:t>رير مياه المدينة المقام على شاطئ البحر الأسود، واسمه</w:t>
      </w:r>
      <w:r w:rsidR="00F2098B">
        <w:rPr>
          <w:rFonts w:hint="cs"/>
          <w:rtl/>
        </w:rPr>
        <w:t xml:space="preserve"> </w:t>
      </w:r>
      <w:r w:rsidR="00E21C54">
        <w:rPr>
          <w:rtl/>
        </w:rPr>
        <w:t>«</w:t>
      </w:r>
      <w:r>
        <w:rPr>
          <w:rtl/>
        </w:rPr>
        <w:t>فودا</w:t>
      </w:r>
      <w:r w:rsidR="00F2098B">
        <w:rPr>
          <w:rFonts w:hint="cs"/>
          <w:rtl/>
        </w:rPr>
        <w:t>ق</w:t>
      </w:r>
      <w:r>
        <w:rPr>
          <w:rtl/>
        </w:rPr>
        <w:t>هال</w:t>
      </w:r>
      <w:r w:rsidR="00E21C54">
        <w:rPr>
          <w:rtl/>
        </w:rPr>
        <w:t>»</w:t>
      </w:r>
      <w:r>
        <w:rPr>
          <w:rtl/>
        </w:rPr>
        <w:t xml:space="preserve">، ثم زجوا بهم في سكون الليل وعلى الانفراد في عجلات الماكينات الخلفية المعدة بطريقة خاصة من قبل الإدارة الشيوعية لتكون مذبحة للإنسان في </w:t>
      </w:r>
      <w:r w:rsidR="00F2098B">
        <w:rPr>
          <w:rFonts w:hint="cs"/>
          <w:rtl/>
        </w:rPr>
        <w:t>«</w:t>
      </w:r>
      <w:r>
        <w:rPr>
          <w:rtl/>
        </w:rPr>
        <w:t>الفردوس الشيوعي</w:t>
      </w:r>
      <w:r w:rsidR="00F2098B">
        <w:rPr>
          <w:rFonts w:hint="cs"/>
          <w:rtl/>
        </w:rPr>
        <w:t>»</w:t>
      </w:r>
      <w:r>
        <w:rPr>
          <w:rtl/>
        </w:rPr>
        <w:t xml:space="preserve"> على أرض القرم.. وأما العمال المكرهون على القيام بهذه العملية الشنيعة فلا يزالون على قيد الحياة لاجئين إلى أوروبا وتركيا وإلى غيرهما.</w:t>
      </w:r>
    </w:p>
    <w:p w14:paraId="00192C2E" w14:textId="04E927E6" w:rsidR="00E73649" w:rsidRDefault="00E73649" w:rsidP="005304FA">
      <w:pPr>
        <w:ind w:firstLine="226"/>
        <w:rPr>
          <w:rtl/>
        </w:rPr>
      </w:pPr>
      <w:r>
        <w:rPr>
          <w:rtl/>
        </w:rPr>
        <w:t xml:space="preserve">وصدق الله العظيم إذ يقول </w:t>
      </w:r>
      <w:r w:rsidR="00F2098B" w:rsidRPr="00F2098B">
        <w:rPr>
          <w:rtl/>
        </w:rPr>
        <w:t>﴿لَا يَرْقُبُونَ فِي مُؤْمِنٍ إِلًّا وَلَا ذِمَّةً وَأُولَئِكَ هُمُ الْمُعْتَدُونَ (10)﴾</w:t>
      </w:r>
      <w:r w:rsidR="00F2098B" w:rsidRPr="00F2098B">
        <w:rPr>
          <w:sz w:val="24"/>
          <w:szCs w:val="24"/>
          <w:rtl/>
        </w:rPr>
        <w:t xml:space="preserve"> [التوبة: 10]</w:t>
      </w:r>
      <w:r w:rsidR="00F2098B">
        <w:rPr>
          <w:rFonts w:hint="cs"/>
          <w:rtl/>
        </w:rPr>
        <w:t>.</w:t>
      </w:r>
    </w:p>
    <w:p w14:paraId="60C08367" w14:textId="24BE6ED7" w:rsidR="00E73649" w:rsidRDefault="00E73649" w:rsidP="005304FA">
      <w:pPr>
        <w:ind w:firstLine="226"/>
        <w:rPr>
          <w:rtl/>
        </w:rPr>
      </w:pPr>
      <w:r>
        <w:rPr>
          <w:rtl/>
        </w:rPr>
        <w:t>هذه الصورة البش</w:t>
      </w:r>
      <w:r w:rsidR="001845A8">
        <w:rPr>
          <w:rFonts w:hint="cs"/>
          <w:rtl/>
        </w:rPr>
        <w:t>ع</w:t>
      </w:r>
      <w:r>
        <w:rPr>
          <w:rtl/>
        </w:rPr>
        <w:t xml:space="preserve">ة المروعة في القرم لا تبلغ بشاعة الصورة الوحشية التي تمثلت في </w:t>
      </w:r>
      <w:r w:rsidR="001F7110">
        <w:rPr>
          <w:rFonts w:hint="cs"/>
          <w:rtl/>
        </w:rPr>
        <w:t>التركستا</w:t>
      </w:r>
      <w:r w:rsidR="001F7110">
        <w:rPr>
          <w:rFonts w:hint="eastAsia"/>
          <w:rtl/>
        </w:rPr>
        <w:t>ن</w:t>
      </w:r>
      <w:r>
        <w:rPr>
          <w:rtl/>
        </w:rPr>
        <w:t xml:space="preserve"> الغربية والشرقية حيث يقطن </w:t>
      </w:r>
      <w:r w:rsidR="001845A8">
        <w:rPr>
          <w:rFonts w:hint="cs"/>
          <w:rtl/>
        </w:rPr>
        <w:t>-أ</w:t>
      </w:r>
      <w:r>
        <w:rPr>
          <w:rtl/>
        </w:rPr>
        <w:t>و كان يقطن</w:t>
      </w:r>
      <w:r w:rsidR="001845A8">
        <w:rPr>
          <w:rFonts w:hint="cs"/>
          <w:rtl/>
        </w:rPr>
        <w:t>-</w:t>
      </w:r>
      <w:r>
        <w:rPr>
          <w:rtl/>
        </w:rPr>
        <w:t xml:space="preserve"> أربعة وأربعون مليون</w:t>
      </w:r>
      <w:r w:rsidR="001845A8">
        <w:rPr>
          <w:rFonts w:hint="cs"/>
          <w:rtl/>
        </w:rPr>
        <w:t>ً</w:t>
      </w:r>
      <w:r>
        <w:rPr>
          <w:rtl/>
        </w:rPr>
        <w:t>ا من ال</w:t>
      </w:r>
      <w:r w:rsidR="001845A8">
        <w:rPr>
          <w:rFonts w:hint="cs"/>
          <w:rtl/>
        </w:rPr>
        <w:t>مسلمين،</w:t>
      </w:r>
      <w:r>
        <w:rPr>
          <w:rtl/>
        </w:rPr>
        <w:t xml:space="preserve"> تناقص عددهم الآن على يد حرب الإبادة السوفيتية الشنيعة إلى ستة وعشرين مليون</w:t>
      </w:r>
      <w:r w:rsidR="001845A8">
        <w:rPr>
          <w:rFonts w:hint="cs"/>
          <w:rtl/>
        </w:rPr>
        <w:t>ً</w:t>
      </w:r>
      <w:r>
        <w:rPr>
          <w:rtl/>
        </w:rPr>
        <w:t>ا فقط في خلال ربع قرن وما تزال عمليات ال</w:t>
      </w:r>
      <w:r w:rsidR="001845A8">
        <w:rPr>
          <w:rFonts w:hint="cs"/>
          <w:rtl/>
        </w:rPr>
        <w:t>إ</w:t>
      </w:r>
      <w:r>
        <w:rPr>
          <w:rtl/>
        </w:rPr>
        <w:t>بادة ماضية في الطريق</w:t>
      </w:r>
      <w:r w:rsidR="001845A8">
        <w:rPr>
          <w:rFonts w:hint="cs"/>
          <w:rtl/>
        </w:rPr>
        <w:t>.</w:t>
      </w:r>
    </w:p>
    <w:p w14:paraId="547DE414" w14:textId="2CC26CBE" w:rsidR="00E73649" w:rsidRDefault="00E73649" w:rsidP="005304FA">
      <w:pPr>
        <w:ind w:firstLine="226"/>
        <w:rPr>
          <w:rtl/>
        </w:rPr>
      </w:pPr>
      <w:r>
        <w:rPr>
          <w:rtl/>
        </w:rPr>
        <w:t xml:space="preserve">فلندع كاتبنا </w:t>
      </w:r>
      <w:r w:rsidR="001845A8">
        <w:rPr>
          <w:rFonts w:hint="cs"/>
          <w:rtl/>
        </w:rPr>
        <w:t>ي</w:t>
      </w:r>
      <w:r>
        <w:rPr>
          <w:rtl/>
        </w:rPr>
        <w:t>حد</w:t>
      </w:r>
      <w:r w:rsidR="001845A8">
        <w:rPr>
          <w:rFonts w:hint="cs"/>
          <w:rtl/>
        </w:rPr>
        <w:t>ثن</w:t>
      </w:r>
      <w:r>
        <w:rPr>
          <w:rtl/>
        </w:rPr>
        <w:t xml:space="preserve">ا عن وسائل التعذيب الجهنمية التي </w:t>
      </w:r>
      <w:r w:rsidR="001845A8">
        <w:rPr>
          <w:rFonts w:hint="cs"/>
          <w:rtl/>
        </w:rPr>
        <w:t>سلفت</w:t>
      </w:r>
      <w:r>
        <w:rPr>
          <w:rtl/>
        </w:rPr>
        <w:t xml:space="preserve"> على العنصر الإسلامي في التركستان الغربية الخاضعة لروسيا والتر</w:t>
      </w:r>
      <w:r w:rsidR="001F7110">
        <w:rPr>
          <w:rFonts w:hint="cs"/>
          <w:rtl/>
        </w:rPr>
        <w:t>ك</w:t>
      </w:r>
      <w:r>
        <w:rPr>
          <w:rtl/>
        </w:rPr>
        <w:t>ستان الشرقية التابعة للصين الشيوعية اسم</w:t>
      </w:r>
      <w:r w:rsidR="001845A8">
        <w:rPr>
          <w:rFonts w:hint="cs"/>
          <w:rtl/>
        </w:rPr>
        <w:t>ً</w:t>
      </w:r>
      <w:r>
        <w:rPr>
          <w:rtl/>
        </w:rPr>
        <w:t>ا ولروسيا الشيوعية فعلا</w:t>
      </w:r>
      <w:r w:rsidR="001845A8">
        <w:rPr>
          <w:rFonts w:hint="cs"/>
          <w:rtl/>
        </w:rPr>
        <w:t>ً</w:t>
      </w:r>
      <w:r>
        <w:rPr>
          <w:rtl/>
        </w:rPr>
        <w:t>.. إنه الأستاذ عيس</w:t>
      </w:r>
      <w:r w:rsidR="001845A8">
        <w:rPr>
          <w:rFonts w:hint="cs"/>
          <w:rtl/>
        </w:rPr>
        <w:t>ى</w:t>
      </w:r>
      <w:r>
        <w:rPr>
          <w:rtl/>
        </w:rPr>
        <w:t xml:space="preserve"> يوسف آل </w:t>
      </w:r>
      <w:r w:rsidR="001845A8">
        <w:rPr>
          <w:rFonts w:hint="cs"/>
          <w:rtl/>
        </w:rPr>
        <w:t>«</w:t>
      </w:r>
      <w:r>
        <w:rPr>
          <w:rtl/>
        </w:rPr>
        <w:t>بتكين</w:t>
      </w:r>
      <w:r w:rsidR="001845A8">
        <w:rPr>
          <w:rFonts w:hint="cs"/>
          <w:rtl/>
        </w:rPr>
        <w:t>»</w:t>
      </w:r>
      <w:r>
        <w:rPr>
          <w:rtl/>
        </w:rPr>
        <w:t>، الذي قدرت له الحياة من جديد بعد فراره من الإدارة الجهنمية الرهيبة ليكتب كتابه: «</w:t>
      </w:r>
      <w:r w:rsidRPr="001845A8">
        <w:rPr>
          <w:b/>
          <w:bCs/>
          <w:rtl/>
        </w:rPr>
        <w:t>المسلمون وراء الستار الحديدي</w:t>
      </w:r>
      <w:r w:rsidR="001845A8">
        <w:rPr>
          <w:rFonts w:hint="cs"/>
          <w:rtl/>
        </w:rPr>
        <w:t>»</w:t>
      </w:r>
      <w:r>
        <w:rPr>
          <w:rtl/>
        </w:rPr>
        <w:t xml:space="preserve"> يحدثنا فيه عن صور من التعذيب والقتل، وسنضطر إلى أن ت</w:t>
      </w:r>
      <w:r w:rsidR="001845A8">
        <w:rPr>
          <w:rFonts w:hint="cs"/>
          <w:rtl/>
        </w:rPr>
        <w:t>غف</w:t>
      </w:r>
      <w:r>
        <w:rPr>
          <w:rtl/>
        </w:rPr>
        <w:t xml:space="preserve">ل ذكر بعضها هنا لأنها من القذارة بحيث </w:t>
      </w:r>
      <w:r w:rsidR="001845A8">
        <w:rPr>
          <w:rFonts w:hint="cs"/>
          <w:rtl/>
        </w:rPr>
        <w:t>ي</w:t>
      </w:r>
      <w:r>
        <w:rPr>
          <w:rtl/>
        </w:rPr>
        <w:t>خر</w:t>
      </w:r>
      <w:r w:rsidR="001845A8">
        <w:rPr>
          <w:rFonts w:hint="cs"/>
          <w:rtl/>
        </w:rPr>
        <w:t>س</w:t>
      </w:r>
      <w:r>
        <w:rPr>
          <w:rtl/>
        </w:rPr>
        <w:t xml:space="preserve"> ذكرها كل أدب إنساني، مكتفين بما تطيق الآداب الإنسانية أن نذكره، وهذه هي:</w:t>
      </w:r>
    </w:p>
    <w:p w14:paraId="68ABB020" w14:textId="77777777" w:rsidR="001845A8" w:rsidRDefault="001845A8" w:rsidP="005304FA">
      <w:pPr>
        <w:ind w:firstLine="226"/>
        <w:rPr>
          <w:rtl/>
        </w:rPr>
      </w:pPr>
      <w:r>
        <w:rPr>
          <w:rFonts w:hint="cs"/>
          <w:rtl/>
        </w:rPr>
        <w:t xml:space="preserve">1 - </w:t>
      </w:r>
      <w:r w:rsidR="00E73649">
        <w:rPr>
          <w:rtl/>
        </w:rPr>
        <w:t>دق مسامير طويلة في الرأس حتى تصل إلى المخ.</w:t>
      </w:r>
    </w:p>
    <w:p w14:paraId="3E131309" w14:textId="77777777" w:rsidR="001845A8" w:rsidRDefault="00E73649" w:rsidP="005304FA">
      <w:pPr>
        <w:ind w:firstLine="226"/>
        <w:rPr>
          <w:rtl/>
        </w:rPr>
      </w:pPr>
      <w:r>
        <w:rPr>
          <w:rtl/>
        </w:rPr>
        <w:t>٢</w:t>
      </w:r>
      <w:r w:rsidR="001845A8">
        <w:rPr>
          <w:rFonts w:hint="cs"/>
          <w:rtl/>
        </w:rPr>
        <w:t xml:space="preserve"> - </w:t>
      </w:r>
      <w:r>
        <w:rPr>
          <w:rtl/>
        </w:rPr>
        <w:t>إحراق المسجون بعد صب البترول عليه وإشعال النار فيه.</w:t>
      </w:r>
    </w:p>
    <w:p w14:paraId="6673CF0F" w14:textId="77777777" w:rsidR="001845A8" w:rsidRDefault="001845A8" w:rsidP="005304FA">
      <w:pPr>
        <w:ind w:firstLine="226"/>
        <w:rPr>
          <w:rtl/>
        </w:rPr>
      </w:pPr>
      <w:r>
        <w:rPr>
          <w:rFonts w:hint="cs"/>
          <w:rtl/>
        </w:rPr>
        <w:t xml:space="preserve">3 - </w:t>
      </w:r>
      <w:r w:rsidR="00E73649">
        <w:rPr>
          <w:rtl/>
        </w:rPr>
        <w:t>جعل المسجون هدف</w:t>
      </w:r>
      <w:r>
        <w:rPr>
          <w:rFonts w:hint="cs"/>
          <w:rtl/>
        </w:rPr>
        <w:t>ً</w:t>
      </w:r>
      <w:r w:rsidR="00E73649">
        <w:rPr>
          <w:rtl/>
        </w:rPr>
        <w:t>ا لرصاص الجنود يتمرنون عليه.</w:t>
      </w:r>
    </w:p>
    <w:p w14:paraId="75E6B08F" w14:textId="77777777" w:rsidR="001845A8" w:rsidRDefault="001845A8" w:rsidP="005304FA">
      <w:pPr>
        <w:ind w:firstLine="226"/>
        <w:rPr>
          <w:rtl/>
        </w:rPr>
      </w:pPr>
      <w:r>
        <w:rPr>
          <w:rFonts w:hint="cs"/>
          <w:rtl/>
        </w:rPr>
        <w:t xml:space="preserve">4 - </w:t>
      </w:r>
      <w:r w:rsidR="00E73649">
        <w:rPr>
          <w:rtl/>
        </w:rPr>
        <w:t>حبس المسجونين في سجون لا ينفذ إليها هواء ولا نور وتجويعهم إلى أن يموتوا.</w:t>
      </w:r>
    </w:p>
    <w:p w14:paraId="7CA3BCB0" w14:textId="1967CEEA" w:rsidR="00E73649" w:rsidRDefault="001845A8" w:rsidP="005304FA">
      <w:pPr>
        <w:ind w:firstLine="226"/>
        <w:rPr>
          <w:rtl/>
        </w:rPr>
      </w:pPr>
      <w:r>
        <w:rPr>
          <w:rFonts w:hint="cs"/>
          <w:rtl/>
        </w:rPr>
        <w:t xml:space="preserve">5 - </w:t>
      </w:r>
      <w:r w:rsidR="00E73649">
        <w:rPr>
          <w:rtl/>
        </w:rPr>
        <w:t>وضع خوذات معدنية على الرأ</w:t>
      </w:r>
      <w:r>
        <w:rPr>
          <w:rFonts w:hint="cs"/>
          <w:rtl/>
        </w:rPr>
        <w:t>س</w:t>
      </w:r>
      <w:r w:rsidR="00E73649">
        <w:rPr>
          <w:rtl/>
        </w:rPr>
        <w:t xml:space="preserve"> وإمرار التيار الكهربائي فيها.</w:t>
      </w:r>
    </w:p>
    <w:p w14:paraId="308A9B95" w14:textId="242B76D7" w:rsidR="00E73649" w:rsidRDefault="001845A8" w:rsidP="005304FA">
      <w:pPr>
        <w:ind w:firstLine="226"/>
        <w:rPr>
          <w:rtl/>
        </w:rPr>
      </w:pPr>
      <w:r>
        <w:rPr>
          <w:rFonts w:hint="cs"/>
          <w:rtl/>
        </w:rPr>
        <w:t xml:space="preserve">6 - </w:t>
      </w:r>
      <w:r w:rsidR="00E73649">
        <w:rPr>
          <w:rtl/>
        </w:rPr>
        <w:t xml:space="preserve">ربط الرأس في طرف </w:t>
      </w:r>
      <w:r>
        <w:rPr>
          <w:rFonts w:hint="cs"/>
          <w:rtl/>
        </w:rPr>
        <w:t>آ</w:t>
      </w:r>
      <w:r w:rsidR="00E73649">
        <w:rPr>
          <w:rtl/>
        </w:rPr>
        <w:t>لة ميكانيكية، وباقي الجسم في ماكينة أخرى، ثم تدار كل من الماكين</w:t>
      </w:r>
      <w:r>
        <w:rPr>
          <w:rFonts w:hint="cs"/>
          <w:rtl/>
        </w:rPr>
        <w:t>ت</w:t>
      </w:r>
      <w:r w:rsidR="00E73649">
        <w:rPr>
          <w:rtl/>
        </w:rPr>
        <w:t>ين في اتجاهات مضادة، ف</w:t>
      </w:r>
      <w:r>
        <w:rPr>
          <w:rFonts w:hint="cs"/>
          <w:rtl/>
        </w:rPr>
        <w:t>ت</w:t>
      </w:r>
      <w:r w:rsidR="00E73649">
        <w:rPr>
          <w:rtl/>
        </w:rPr>
        <w:t>عمل كل واحدة م</w:t>
      </w:r>
      <w:r>
        <w:rPr>
          <w:rFonts w:hint="cs"/>
          <w:rtl/>
        </w:rPr>
        <w:t>ق</w:t>
      </w:r>
      <w:r w:rsidR="00E73649">
        <w:rPr>
          <w:rtl/>
        </w:rPr>
        <w:t>تر</w:t>
      </w:r>
      <w:r w:rsidR="001F7110">
        <w:rPr>
          <w:rFonts w:hint="cs"/>
          <w:rtl/>
        </w:rPr>
        <w:t>ب</w:t>
      </w:r>
      <w:r w:rsidR="00E73649">
        <w:rPr>
          <w:rtl/>
        </w:rPr>
        <w:t>ة من أختها ح</w:t>
      </w:r>
      <w:r w:rsidR="001F7110">
        <w:rPr>
          <w:rFonts w:hint="cs"/>
          <w:rtl/>
        </w:rPr>
        <w:t>ي</w:t>
      </w:r>
      <w:r w:rsidR="00E73649">
        <w:rPr>
          <w:rtl/>
        </w:rPr>
        <w:t>ن</w:t>
      </w:r>
      <w:r>
        <w:rPr>
          <w:rFonts w:hint="cs"/>
          <w:rtl/>
        </w:rPr>
        <w:t>ً</w:t>
      </w:r>
      <w:r w:rsidR="00E73649">
        <w:rPr>
          <w:rtl/>
        </w:rPr>
        <w:t>ا ومبتعدة من أختها حين</w:t>
      </w:r>
      <w:r>
        <w:rPr>
          <w:rFonts w:hint="cs"/>
          <w:rtl/>
        </w:rPr>
        <w:t>ً</w:t>
      </w:r>
      <w:r w:rsidR="00E73649">
        <w:rPr>
          <w:rtl/>
        </w:rPr>
        <w:t xml:space="preserve">ا آخر حتى </w:t>
      </w:r>
      <w:r>
        <w:rPr>
          <w:rFonts w:hint="cs"/>
          <w:rtl/>
        </w:rPr>
        <w:t>ي</w:t>
      </w:r>
      <w:r w:rsidR="00E73649">
        <w:rPr>
          <w:rtl/>
        </w:rPr>
        <w:t>تمدد الجزء من الجسم الذي بين الآلتين، فإما أن يقر المعذب وإما أن يموت.</w:t>
      </w:r>
    </w:p>
    <w:p w14:paraId="14C6F877" w14:textId="16C77382" w:rsidR="001845A8" w:rsidRDefault="001845A8" w:rsidP="005304FA">
      <w:pPr>
        <w:ind w:firstLine="226"/>
        <w:rPr>
          <w:rtl/>
        </w:rPr>
      </w:pPr>
      <w:r>
        <w:rPr>
          <w:rFonts w:hint="cs"/>
          <w:rtl/>
        </w:rPr>
        <w:t xml:space="preserve">7 - </w:t>
      </w:r>
      <w:r w:rsidR="001F7110">
        <w:rPr>
          <w:rFonts w:hint="cs"/>
          <w:rtl/>
        </w:rPr>
        <w:t>ك</w:t>
      </w:r>
      <w:r w:rsidR="00E73649">
        <w:rPr>
          <w:rtl/>
        </w:rPr>
        <w:t xml:space="preserve">ي کل عضو من الجسم بقطعة من الحديد مسخنة إلى درجة </w:t>
      </w:r>
      <w:r w:rsidR="001F7110">
        <w:rPr>
          <w:rFonts w:hint="cs"/>
          <w:rtl/>
        </w:rPr>
        <w:t>الاحمرار</w:t>
      </w:r>
      <w:r w:rsidR="00E73649">
        <w:rPr>
          <w:rtl/>
        </w:rPr>
        <w:t>.</w:t>
      </w:r>
    </w:p>
    <w:p w14:paraId="72E9AD3C" w14:textId="77777777" w:rsidR="001845A8" w:rsidRDefault="001845A8" w:rsidP="005304FA">
      <w:pPr>
        <w:ind w:firstLine="226"/>
        <w:rPr>
          <w:rtl/>
        </w:rPr>
      </w:pPr>
      <w:r>
        <w:rPr>
          <w:rFonts w:hint="cs"/>
          <w:rtl/>
        </w:rPr>
        <w:t xml:space="preserve">8 - </w:t>
      </w:r>
      <w:r w:rsidR="00E73649">
        <w:rPr>
          <w:rtl/>
        </w:rPr>
        <w:t>صب زيت مغل</w:t>
      </w:r>
      <w:r>
        <w:rPr>
          <w:rFonts w:hint="cs"/>
          <w:rtl/>
        </w:rPr>
        <w:t>ي</w:t>
      </w:r>
      <w:r w:rsidR="00E73649">
        <w:rPr>
          <w:rtl/>
        </w:rPr>
        <w:t xml:space="preserve"> على جسم المعذب.</w:t>
      </w:r>
    </w:p>
    <w:p w14:paraId="4352C4CC" w14:textId="77777777" w:rsidR="001845A8" w:rsidRDefault="001845A8" w:rsidP="005304FA">
      <w:pPr>
        <w:ind w:firstLine="226"/>
        <w:rPr>
          <w:rtl/>
        </w:rPr>
      </w:pPr>
      <w:r>
        <w:rPr>
          <w:rFonts w:hint="cs"/>
          <w:rtl/>
        </w:rPr>
        <w:t xml:space="preserve">9 - </w:t>
      </w:r>
      <w:r w:rsidR="00E73649">
        <w:rPr>
          <w:rtl/>
        </w:rPr>
        <w:t>دق مسمار حديدي أو إ</w:t>
      </w:r>
      <w:r>
        <w:rPr>
          <w:rFonts w:hint="cs"/>
          <w:rtl/>
        </w:rPr>
        <w:t>ب</w:t>
      </w:r>
      <w:r w:rsidR="00E73649">
        <w:rPr>
          <w:rtl/>
        </w:rPr>
        <w:t>ر الجراموفون في الجسم.</w:t>
      </w:r>
    </w:p>
    <w:p w14:paraId="2B8C35D7" w14:textId="3CFA4B14" w:rsidR="00852B9A" w:rsidRDefault="001845A8" w:rsidP="005304FA">
      <w:pPr>
        <w:ind w:firstLine="226"/>
        <w:rPr>
          <w:rtl/>
        </w:rPr>
      </w:pPr>
      <w:r>
        <w:rPr>
          <w:rFonts w:hint="cs"/>
          <w:rtl/>
        </w:rPr>
        <w:t xml:space="preserve">10 - </w:t>
      </w:r>
      <w:r w:rsidR="00E73649">
        <w:rPr>
          <w:rtl/>
        </w:rPr>
        <w:t>تسمير الأظافر بمسمار حديدي حتى يخرج من الجانب الآخر</w:t>
      </w:r>
      <w:r w:rsidR="00852B9A">
        <w:rPr>
          <w:rtl/>
        </w:rPr>
        <w:t>.</w:t>
      </w:r>
    </w:p>
    <w:p w14:paraId="176A2694" w14:textId="24F6CFBC" w:rsidR="00852B9A" w:rsidRDefault="00E73649" w:rsidP="005304FA">
      <w:pPr>
        <w:ind w:firstLine="226"/>
        <w:rPr>
          <w:rtl/>
        </w:rPr>
      </w:pPr>
      <w:r>
        <w:rPr>
          <w:rtl/>
        </w:rPr>
        <w:t>١١</w:t>
      </w:r>
      <w:r w:rsidR="001845A8">
        <w:rPr>
          <w:rFonts w:hint="cs"/>
          <w:rtl/>
        </w:rPr>
        <w:t xml:space="preserve"> - </w:t>
      </w:r>
      <w:r>
        <w:rPr>
          <w:rtl/>
        </w:rPr>
        <w:t>ريط المسجون على سرير ربط</w:t>
      </w:r>
      <w:r w:rsidR="001845A8">
        <w:rPr>
          <w:rFonts w:hint="cs"/>
          <w:rtl/>
        </w:rPr>
        <w:t>ً</w:t>
      </w:r>
      <w:r>
        <w:rPr>
          <w:rtl/>
        </w:rPr>
        <w:t>ا محكم</w:t>
      </w:r>
      <w:r w:rsidR="001845A8">
        <w:rPr>
          <w:rFonts w:hint="cs"/>
          <w:rtl/>
        </w:rPr>
        <w:t>ً</w:t>
      </w:r>
      <w:r>
        <w:rPr>
          <w:rtl/>
        </w:rPr>
        <w:t>ا ثم تركه لأيام عديدة</w:t>
      </w:r>
      <w:r w:rsidR="00852B9A">
        <w:rPr>
          <w:rtl/>
        </w:rPr>
        <w:t>.</w:t>
      </w:r>
    </w:p>
    <w:p w14:paraId="5F98F7B1" w14:textId="1CD0F595" w:rsidR="001845A8" w:rsidRDefault="00E73649" w:rsidP="005304FA">
      <w:pPr>
        <w:ind w:firstLine="226"/>
        <w:rPr>
          <w:rtl/>
        </w:rPr>
      </w:pPr>
      <w:r>
        <w:rPr>
          <w:rtl/>
        </w:rPr>
        <w:t>١٢</w:t>
      </w:r>
      <w:r w:rsidR="001845A8">
        <w:rPr>
          <w:rFonts w:hint="cs"/>
          <w:rtl/>
        </w:rPr>
        <w:t xml:space="preserve"> - </w:t>
      </w:r>
      <w:r>
        <w:rPr>
          <w:rtl/>
        </w:rPr>
        <w:t>إجبار المسجون على أن ينام عاري</w:t>
      </w:r>
      <w:r w:rsidR="001845A8">
        <w:rPr>
          <w:rFonts w:hint="cs"/>
          <w:rtl/>
        </w:rPr>
        <w:t>ً</w:t>
      </w:r>
      <w:r>
        <w:rPr>
          <w:rtl/>
        </w:rPr>
        <w:t>ا فوق قطعة من الثلج أيام الشتاء.</w:t>
      </w:r>
    </w:p>
    <w:p w14:paraId="3CFEBC53" w14:textId="138B8EF3" w:rsidR="00852B9A" w:rsidRDefault="00E73649" w:rsidP="005304FA">
      <w:pPr>
        <w:ind w:firstLine="226"/>
        <w:rPr>
          <w:rtl/>
        </w:rPr>
      </w:pPr>
      <w:r>
        <w:rPr>
          <w:rtl/>
        </w:rPr>
        <w:t>١٣</w:t>
      </w:r>
      <w:r w:rsidR="001845A8">
        <w:rPr>
          <w:rFonts w:hint="cs"/>
          <w:rtl/>
        </w:rPr>
        <w:t xml:space="preserve"> - </w:t>
      </w:r>
      <w:r>
        <w:rPr>
          <w:rtl/>
        </w:rPr>
        <w:t>نتف كتل من شعر الرأس بعنف مما يسبب اقتلاع جزء من جلد الرأس</w:t>
      </w:r>
      <w:r w:rsidR="00852B9A">
        <w:rPr>
          <w:rtl/>
        </w:rPr>
        <w:t>.</w:t>
      </w:r>
    </w:p>
    <w:p w14:paraId="507F6F7B" w14:textId="1F73EAAD" w:rsidR="00E73649" w:rsidRDefault="00E73649" w:rsidP="005304FA">
      <w:pPr>
        <w:ind w:firstLine="226"/>
        <w:rPr>
          <w:rtl/>
        </w:rPr>
      </w:pPr>
      <w:r>
        <w:rPr>
          <w:rtl/>
        </w:rPr>
        <w:t>١٤</w:t>
      </w:r>
      <w:r w:rsidR="001845A8">
        <w:rPr>
          <w:rFonts w:hint="cs"/>
          <w:rtl/>
        </w:rPr>
        <w:t xml:space="preserve"> - </w:t>
      </w:r>
      <w:r>
        <w:rPr>
          <w:rtl/>
        </w:rPr>
        <w:t>تمشيط جسم المسجون بأمشاط حديدية حادة.</w:t>
      </w:r>
    </w:p>
    <w:p w14:paraId="43E49F0B" w14:textId="557725AC" w:rsidR="00E73649" w:rsidRDefault="00E73649" w:rsidP="005304FA">
      <w:pPr>
        <w:ind w:firstLine="226"/>
        <w:rPr>
          <w:rtl/>
        </w:rPr>
      </w:pPr>
      <w:r>
        <w:rPr>
          <w:rtl/>
        </w:rPr>
        <w:t>١٥</w:t>
      </w:r>
      <w:r w:rsidR="001845A8">
        <w:rPr>
          <w:rFonts w:hint="cs"/>
          <w:rtl/>
        </w:rPr>
        <w:t xml:space="preserve"> - </w:t>
      </w:r>
      <w:r>
        <w:rPr>
          <w:rtl/>
        </w:rPr>
        <w:t>صب المواد الحارقة والكاوية في فم المسجونين وأنوفهم وعيونهم بعد ربطهم ربط</w:t>
      </w:r>
      <w:r w:rsidR="001845A8">
        <w:rPr>
          <w:rFonts w:hint="cs"/>
          <w:rtl/>
        </w:rPr>
        <w:t>ً</w:t>
      </w:r>
      <w:r>
        <w:rPr>
          <w:rtl/>
        </w:rPr>
        <w:t>ا م</w:t>
      </w:r>
      <w:r w:rsidR="001F7110">
        <w:rPr>
          <w:rFonts w:hint="cs"/>
          <w:rtl/>
        </w:rPr>
        <w:t>ُ</w:t>
      </w:r>
      <w:r>
        <w:rPr>
          <w:rtl/>
        </w:rPr>
        <w:t>ح</w:t>
      </w:r>
      <w:r w:rsidR="001F7110">
        <w:rPr>
          <w:rFonts w:hint="cs"/>
          <w:rtl/>
        </w:rPr>
        <w:t>ك</w:t>
      </w:r>
      <w:r>
        <w:rPr>
          <w:rtl/>
        </w:rPr>
        <w:t>م</w:t>
      </w:r>
      <w:r w:rsidR="001845A8">
        <w:rPr>
          <w:rFonts w:hint="cs"/>
          <w:rtl/>
        </w:rPr>
        <w:t>ً</w:t>
      </w:r>
      <w:r>
        <w:rPr>
          <w:rtl/>
        </w:rPr>
        <w:t>ا</w:t>
      </w:r>
      <w:r w:rsidR="001845A8">
        <w:rPr>
          <w:rFonts w:hint="cs"/>
          <w:rtl/>
        </w:rPr>
        <w:t>.</w:t>
      </w:r>
    </w:p>
    <w:p w14:paraId="7DA84C10" w14:textId="77777777" w:rsidR="009A30F1" w:rsidRDefault="00E73649" w:rsidP="005304FA">
      <w:pPr>
        <w:ind w:firstLine="226"/>
        <w:rPr>
          <w:rtl/>
        </w:rPr>
      </w:pPr>
      <w:r>
        <w:rPr>
          <w:rtl/>
        </w:rPr>
        <w:t>١١</w:t>
      </w:r>
      <w:r w:rsidR="001845A8">
        <w:rPr>
          <w:rFonts w:hint="cs"/>
          <w:rtl/>
        </w:rPr>
        <w:t xml:space="preserve"> - </w:t>
      </w:r>
      <w:r>
        <w:rPr>
          <w:rtl/>
        </w:rPr>
        <w:t xml:space="preserve">وضع صخرة على ظهر المسجون بعد أن توثق يداه إلى ظهره </w:t>
      </w:r>
    </w:p>
    <w:p w14:paraId="63DCB28E" w14:textId="24BACB47" w:rsidR="00852B9A" w:rsidRDefault="00E73649" w:rsidP="005304FA">
      <w:pPr>
        <w:ind w:firstLine="226"/>
        <w:rPr>
          <w:rtl/>
        </w:rPr>
      </w:pPr>
      <w:r>
        <w:rPr>
          <w:rtl/>
        </w:rPr>
        <w:t>١٧</w:t>
      </w:r>
      <w:r w:rsidR="009A30F1">
        <w:rPr>
          <w:rFonts w:hint="cs"/>
          <w:rtl/>
        </w:rPr>
        <w:t xml:space="preserve"> -</w:t>
      </w:r>
      <w:r>
        <w:rPr>
          <w:rtl/>
        </w:rPr>
        <w:t xml:space="preserve"> ربط يدي المسجون وتعليقه بهما إلى السقف وتركه ليلة كاملة أو أكثر</w:t>
      </w:r>
      <w:r w:rsidR="00852B9A">
        <w:rPr>
          <w:rFonts w:hint="cs"/>
          <w:rtl/>
        </w:rPr>
        <w:t>.</w:t>
      </w:r>
    </w:p>
    <w:p w14:paraId="34B64F46" w14:textId="1D5F1606" w:rsidR="00E73649" w:rsidRDefault="00E73649" w:rsidP="005304FA">
      <w:pPr>
        <w:ind w:firstLine="226"/>
        <w:rPr>
          <w:rtl/>
        </w:rPr>
      </w:pPr>
      <w:r>
        <w:rPr>
          <w:rtl/>
        </w:rPr>
        <w:t>١٨</w:t>
      </w:r>
      <w:r w:rsidR="009A30F1">
        <w:rPr>
          <w:rFonts w:hint="cs"/>
          <w:rtl/>
        </w:rPr>
        <w:t xml:space="preserve"> - </w:t>
      </w:r>
      <w:r>
        <w:rPr>
          <w:rtl/>
        </w:rPr>
        <w:t>ضرب أجزاء الجسم بعصا فيها مسامير حادة.</w:t>
      </w:r>
    </w:p>
    <w:p w14:paraId="510C07F2" w14:textId="1956F60F" w:rsidR="00E73649" w:rsidRDefault="00E73649" w:rsidP="005304FA">
      <w:pPr>
        <w:ind w:firstLine="226"/>
        <w:rPr>
          <w:rtl/>
        </w:rPr>
      </w:pPr>
      <w:r>
        <w:rPr>
          <w:rtl/>
        </w:rPr>
        <w:t>١٩</w:t>
      </w:r>
      <w:r w:rsidR="009A30F1">
        <w:rPr>
          <w:rFonts w:hint="cs"/>
          <w:rtl/>
        </w:rPr>
        <w:t xml:space="preserve"> - </w:t>
      </w:r>
      <w:r>
        <w:rPr>
          <w:rtl/>
        </w:rPr>
        <w:t>ضرب الجسم بالكر</w:t>
      </w:r>
      <w:r w:rsidR="009A30F1">
        <w:rPr>
          <w:rFonts w:hint="cs"/>
          <w:rtl/>
        </w:rPr>
        <w:t>ب</w:t>
      </w:r>
      <w:r>
        <w:rPr>
          <w:rtl/>
        </w:rPr>
        <w:t xml:space="preserve">اج حتى </w:t>
      </w:r>
      <w:r w:rsidR="009A30F1">
        <w:rPr>
          <w:rFonts w:hint="cs"/>
          <w:rtl/>
        </w:rPr>
        <w:t>ي</w:t>
      </w:r>
      <w:r>
        <w:rPr>
          <w:rtl/>
        </w:rPr>
        <w:t>دميه، ثم يقطع الجسم إلى قطع بالسيف أو بال</w:t>
      </w:r>
      <w:r w:rsidR="009A30F1">
        <w:rPr>
          <w:rFonts w:hint="cs"/>
          <w:rtl/>
        </w:rPr>
        <w:t>س</w:t>
      </w:r>
      <w:r>
        <w:rPr>
          <w:rtl/>
        </w:rPr>
        <w:t xml:space="preserve">كين، </w:t>
      </w:r>
      <w:r w:rsidR="009A30F1">
        <w:rPr>
          <w:rFonts w:hint="cs"/>
          <w:rtl/>
        </w:rPr>
        <w:t>«</w:t>
      </w:r>
      <w:r>
        <w:rPr>
          <w:rtl/>
        </w:rPr>
        <w:t>أي يشرح</w:t>
      </w:r>
      <w:r w:rsidR="009A30F1">
        <w:rPr>
          <w:rFonts w:hint="cs"/>
          <w:rtl/>
        </w:rPr>
        <w:t>».</w:t>
      </w:r>
    </w:p>
    <w:p w14:paraId="5599AEBF" w14:textId="012A9DF6" w:rsidR="00E73649" w:rsidRDefault="009A30F1" w:rsidP="005304FA">
      <w:pPr>
        <w:ind w:firstLine="226"/>
        <w:rPr>
          <w:rtl/>
        </w:rPr>
      </w:pPr>
      <w:r>
        <w:rPr>
          <w:rFonts w:hint="cs"/>
          <w:rtl/>
        </w:rPr>
        <w:t xml:space="preserve">20 - </w:t>
      </w:r>
      <w:r w:rsidR="00E73649">
        <w:rPr>
          <w:rtl/>
        </w:rPr>
        <w:t>إحداث ثقب في الجسم وإدخال ح</w:t>
      </w:r>
      <w:r>
        <w:rPr>
          <w:rFonts w:hint="cs"/>
          <w:rtl/>
        </w:rPr>
        <w:t>ب</w:t>
      </w:r>
      <w:r w:rsidR="00E73649">
        <w:rPr>
          <w:rtl/>
        </w:rPr>
        <w:t>ل ذي عقد واستعماله بعد يومين كمنشار لتقطيع قطع من أطراف الجرح المتأكل</w:t>
      </w:r>
      <w:r>
        <w:rPr>
          <w:rFonts w:hint="cs"/>
          <w:rtl/>
        </w:rPr>
        <w:t>.</w:t>
      </w:r>
    </w:p>
    <w:p w14:paraId="2010A0AA" w14:textId="5ECA19D1" w:rsidR="00E73649" w:rsidRDefault="00E73649" w:rsidP="005304FA">
      <w:pPr>
        <w:ind w:firstLine="226"/>
        <w:rPr>
          <w:rtl/>
        </w:rPr>
      </w:pPr>
      <w:r>
        <w:rPr>
          <w:rtl/>
        </w:rPr>
        <w:t>٢١</w:t>
      </w:r>
      <w:r w:rsidR="009A30F1">
        <w:rPr>
          <w:rFonts w:hint="cs"/>
          <w:rtl/>
        </w:rPr>
        <w:t xml:space="preserve"> - </w:t>
      </w:r>
      <w:r>
        <w:rPr>
          <w:rtl/>
        </w:rPr>
        <w:t>ولكي يضمنوا أن يظل المسجون واقف</w:t>
      </w:r>
      <w:r w:rsidR="009A30F1">
        <w:rPr>
          <w:rFonts w:hint="cs"/>
          <w:rtl/>
        </w:rPr>
        <w:t>ً</w:t>
      </w:r>
      <w:r>
        <w:rPr>
          <w:rtl/>
        </w:rPr>
        <w:t>ا على قدميه طويلا</w:t>
      </w:r>
      <w:r w:rsidR="009A30F1">
        <w:rPr>
          <w:rFonts w:hint="cs"/>
          <w:rtl/>
        </w:rPr>
        <w:t>ً</w:t>
      </w:r>
      <w:r>
        <w:rPr>
          <w:rtl/>
        </w:rPr>
        <w:t xml:space="preserve"> </w:t>
      </w:r>
      <w:r w:rsidR="001F7110">
        <w:rPr>
          <w:rFonts w:hint="cs"/>
          <w:rtl/>
        </w:rPr>
        <w:t>يلجؤون</w:t>
      </w:r>
      <w:r>
        <w:rPr>
          <w:rtl/>
        </w:rPr>
        <w:t xml:space="preserve"> إلى تس</w:t>
      </w:r>
      <w:r w:rsidR="009A30F1">
        <w:rPr>
          <w:rFonts w:hint="cs"/>
          <w:rtl/>
        </w:rPr>
        <w:t>م</w:t>
      </w:r>
      <w:r>
        <w:rPr>
          <w:rtl/>
        </w:rPr>
        <w:t>ير أذنيه في الجدار</w:t>
      </w:r>
      <w:r w:rsidR="009A30F1">
        <w:rPr>
          <w:rFonts w:hint="cs"/>
          <w:rtl/>
        </w:rPr>
        <w:t>.</w:t>
      </w:r>
    </w:p>
    <w:p w14:paraId="2B211770" w14:textId="2F8CF5E3" w:rsidR="00852B9A" w:rsidRDefault="00E73649" w:rsidP="005304FA">
      <w:pPr>
        <w:ind w:firstLine="226"/>
        <w:rPr>
          <w:rtl/>
        </w:rPr>
      </w:pPr>
      <w:r>
        <w:rPr>
          <w:rtl/>
        </w:rPr>
        <w:t>٢٢</w:t>
      </w:r>
      <w:r w:rsidR="009A30F1">
        <w:rPr>
          <w:rFonts w:hint="cs"/>
          <w:rtl/>
        </w:rPr>
        <w:t xml:space="preserve"> - </w:t>
      </w:r>
      <w:r>
        <w:rPr>
          <w:rtl/>
        </w:rPr>
        <w:t>وضع المسجون في برميل مملوء بالماء في فصل الشتاء</w:t>
      </w:r>
      <w:r w:rsidR="00852B9A">
        <w:rPr>
          <w:rtl/>
        </w:rPr>
        <w:t>.</w:t>
      </w:r>
    </w:p>
    <w:p w14:paraId="38F05F97" w14:textId="6E00AE06" w:rsidR="00E73649" w:rsidRDefault="00E73649" w:rsidP="005304FA">
      <w:pPr>
        <w:ind w:firstLine="226"/>
        <w:rPr>
          <w:rtl/>
        </w:rPr>
      </w:pPr>
      <w:r>
        <w:rPr>
          <w:rtl/>
        </w:rPr>
        <w:t>٢٣</w:t>
      </w:r>
      <w:r w:rsidR="009A30F1">
        <w:rPr>
          <w:rFonts w:hint="cs"/>
          <w:rtl/>
        </w:rPr>
        <w:t xml:space="preserve"> - </w:t>
      </w:r>
      <w:r>
        <w:rPr>
          <w:rtl/>
        </w:rPr>
        <w:t>خياطة أصابع اليدين والرجلين وشبك بعضهما إلى بعض</w:t>
      </w:r>
      <w:r w:rsidR="009A30F1">
        <w:rPr>
          <w:rFonts w:hint="cs"/>
          <w:rtl/>
        </w:rPr>
        <w:t>.</w:t>
      </w:r>
    </w:p>
    <w:p w14:paraId="789008C8" w14:textId="498357BF" w:rsidR="00E73649" w:rsidRDefault="00E73649" w:rsidP="005304FA">
      <w:pPr>
        <w:ind w:firstLine="226"/>
        <w:rPr>
          <w:rtl/>
        </w:rPr>
      </w:pPr>
      <w:r>
        <w:rPr>
          <w:rtl/>
        </w:rPr>
        <w:t>٢٤</w:t>
      </w:r>
      <w:r w:rsidR="009A30F1">
        <w:rPr>
          <w:rFonts w:hint="cs"/>
          <w:rtl/>
        </w:rPr>
        <w:t xml:space="preserve"> - </w:t>
      </w:r>
      <w:r>
        <w:rPr>
          <w:rtl/>
        </w:rPr>
        <w:t xml:space="preserve">والنساء حظهن من مثل هذا العذاب أنهن </w:t>
      </w:r>
      <w:r w:rsidR="009A30F1">
        <w:rPr>
          <w:rFonts w:hint="cs"/>
          <w:rtl/>
        </w:rPr>
        <w:t>ي</w:t>
      </w:r>
      <w:r>
        <w:rPr>
          <w:rtl/>
        </w:rPr>
        <w:t>عرين ويضربن ضرب</w:t>
      </w:r>
      <w:r w:rsidR="009A30F1">
        <w:rPr>
          <w:rFonts w:hint="cs"/>
          <w:rtl/>
        </w:rPr>
        <w:t>ً</w:t>
      </w:r>
      <w:r>
        <w:rPr>
          <w:rtl/>
        </w:rPr>
        <w:t>ا مبرح</w:t>
      </w:r>
      <w:r w:rsidR="009A30F1">
        <w:rPr>
          <w:rFonts w:hint="cs"/>
          <w:rtl/>
        </w:rPr>
        <w:t>ً</w:t>
      </w:r>
      <w:r>
        <w:rPr>
          <w:rtl/>
        </w:rPr>
        <w:t>ا على أ</w:t>
      </w:r>
      <w:r w:rsidR="009A30F1">
        <w:rPr>
          <w:rFonts w:hint="cs"/>
          <w:rtl/>
        </w:rPr>
        <w:t>ث</w:t>
      </w:r>
      <w:r>
        <w:rPr>
          <w:rtl/>
        </w:rPr>
        <w:t>دائهن وصدورهن.. أما بقية تعذيب النساء فإننا نمسك عنه، لأن المواقع التي اختاروها من أجسادهن والطرق الدنيئة التي استعملوها تجعلنا نستحي من ذكرها وكتابتها.</w:t>
      </w:r>
    </w:p>
    <w:p w14:paraId="48ADD432" w14:textId="2A811ED2" w:rsidR="00E73649" w:rsidRDefault="00E73649" w:rsidP="005304FA">
      <w:pPr>
        <w:ind w:firstLine="226"/>
        <w:rPr>
          <w:rtl/>
        </w:rPr>
      </w:pPr>
      <w:r>
        <w:rPr>
          <w:rtl/>
        </w:rPr>
        <w:t xml:space="preserve">وصدق الله إذ يقول </w:t>
      </w:r>
      <w:r w:rsidR="009A30F1" w:rsidRPr="009A30F1">
        <w:rPr>
          <w:rtl/>
        </w:rPr>
        <w:t>﴿لَا يَرْقُبُونَ فِي مُؤْمِنٍ إِلًّا وَلَا ذِمَّةً وَأُولَئِكَ هُمُ الْمُعْتَدُونَ (10)﴾</w:t>
      </w:r>
      <w:r w:rsidR="009A30F1" w:rsidRPr="009A30F1">
        <w:rPr>
          <w:sz w:val="24"/>
          <w:szCs w:val="24"/>
          <w:rtl/>
        </w:rPr>
        <w:t xml:space="preserve"> [التوبة: 10]</w:t>
      </w:r>
      <w:r>
        <w:rPr>
          <w:rtl/>
        </w:rPr>
        <w:t>.</w:t>
      </w:r>
    </w:p>
    <w:p w14:paraId="4FB25F99" w14:textId="2C06CBC1" w:rsidR="00E73649" w:rsidRDefault="00E73649" w:rsidP="005304FA">
      <w:pPr>
        <w:ind w:firstLine="226"/>
        <w:rPr>
          <w:rtl/>
        </w:rPr>
      </w:pPr>
      <w:r>
        <w:rPr>
          <w:rtl/>
        </w:rPr>
        <w:t xml:space="preserve">فأما تعليم الإلحاد للتلاميذ الصغار </w:t>
      </w:r>
      <w:r w:rsidR="001F7110">
        <w:rPr>
          <w:rFonts w:hint="cs"/>
          <w:rtl/>
        </w:rPr>
        <w:t>فتتولاه</w:t>
      </w:r>
      <w:r>
        <w:rPr>
          <w:rtl/>
        </w:rPr>
        <w:t xml:space="preserve"> الدولة بكل أجهزتها، و</w:t>
      </w:r>
      <w:r w:rsidR="009A30F1">
        <w:rPr>
          <w:rFonts w:hint="cs"/>
          <w:rtl/>
        </w:rPr>
        <w:t>أ</w:t>
      </w:r>
      <w:r>
        <w:rPr>
          <w:rtl/>
        </w:rPr>
        <w:t xml:space="preserve">ما تعليم الدين فتنص الفقرة </w:t>
      </w:r>
      <w:r w:rsidR="009A30F1">
        <w:rPr>
          <w:rFonts w:hint="cs"/>
          <w:rtl/>
        </w:rPr>
        <w:t>«</w:t>
      </w:r>
      <w:r>
        <w:rPr>
          <w:rtl/>
        </w:rPr>
        <w:t>١٢٢</w:t>
      </w:r>
      <w:r w:rsidR="009A30F1">
        <w:rPr>
          <w:rFonts w:hint="cs"/>
          <w:rtl/>
        </w:rPr>
        <w:t>»</w:t>
      </w:r>
      <w:r>
        <w:rPr>
          <w:rtl/>
        </w:rPr>
        <w:t xml:space="preserve"> من القانون المستعمل في موسكو على ما يلي: «</w:t>
      </w:r>
      <w:r w:rsidR="009A30F1">
        <w:rPr>
          <w:rFonts w:hint="cs"/>
          <w:rtl/>
        </w:rPr>
        <w:t>إ</w:t>
      </w:r>
      <w:r>
        <w:rPr>
          <w:rtl/>
        </w:rPr>
        <w:t xml:space="preserve">ن تعليم الدين للأحداث في الدولة أو المدارس الخاصة أو في المعاهد الشبيهة بهما </w:t>
      </w:r>
      <w:r w:rsidR="009A30F1">
        <w:rPr>
          <w:rFonts w:hint="cs"/>
          <w:rtl/>
        </w:rPr>
        <w:t>ي</w:t>
      </w:r>
      <w:r>
        <w:rPr>
          <w:rtl/>
        </w:rPr>
        <w:t>عاقب عليه القائمون بأمره بالحبس لمدة أقصاها سنة مع الشغل</w:t>
      </w:r>
      <w:r w:rsidR="009A30F1">
        <w:rPr>
          <w:rFonts w:hint="cs"/>
          <w:rtl/>
        </w:rPr>
        <w:t>»</w:t>
      </w:r>
      <w:r>
        <w:rPr>
          <w:rtl/>
        </w:rPr>
        <w:t>، وفي أثنا</w:t>
      </w:r>
      <w:r w:rsidR="001F7110">
        <w:rPr>
          <w:rFonts w:hint="cs"/>
          <w:rtl/>
        </w:rPr>
        <w:t>ء</w:t>
      </w:r>
      <w:r>
        <w:rPr>
          <w:rtl/>
        </w:rPr>
        <w:t xml:space="preserve"> الحبس تتم وسائل التعذيب الوحشية التي سبقت الإشارة إليها</w:t>
      </w:r>
      <w:r w:rsidR="009A30F1" w:rsidRPr="009A30F1">
        <w:rPr>
          <w:rFonts w:hint="cs"/>
          <w:vertAlign w:val="superscript"/>
          <w:rtl/>
        </w:rPr>
        <w:t>(</w:t>
      </w:r>
      <w:r w:rsidR="009A30F1" w:rsidRPr="003C5F07">
        <w:rPr>
          <w:rStyle w:val="a4"/>
          <w:rtl/>
        </w:rPr>
        <w:footnoteReference w:id="130"/>
      </w:r>
      <w:r w:rsidR="009A30F1" w:rsidRPr="009A30F1">
        <w:rPr>
          <w:rFonts w:hint="cs"/>
          <w:vertAlign w:val="superscript"/>
          <w:rtl/>
        </w:rPr>
        <w:t>)</w:t>
      </w:r>
      <w:r w:rsidR="009A30F1">
        <w:rPr>
          <w:rFonts w:hint="cs"/>
          <w:rtl/>
        </w:rPr>
        <w:t>.</w:t>
      </w:r>
    </w:p>
    <w:p w14:paraId="6EC2DF4F" w14:textId="44FDCD8A" w:rsidR="00852B9A" w:rsidRDefault="00E73649" w:rsidP="005304FA">
      <w:pPr>
        <w:ind w:firstLine="226"/>
        <w:rPr>
          <w:rtl/>
        </w:rPr>
      </w:pPr>
      <w:r>
        <w:rPr>
          <w:rtl/>
        </w:rPr>
        <w:t>صورنا بعض ما لقيه المسلمون في القرم مقتبس</w:t>
      </w:r>
      <w:r w:rsidR="009A30F1">
        <w:rPr>
          <w:rFonts w:hint="cs"/>
          <w:rtl/>
        </w:rPr>
        <w:t>ً</w:t>
      </w:r>
      <w:r>
        <w:rPr>
          <w:rtl/>
        </w:rPr>
        <w:t xml:space="preserve">ا عن كتاب </w:t>
      </w:r>
      <w:r w:rsidR="009A30F1">
        <w:rPr>
          <w:rFonts w:hint="cs"/>
          <w:rtl/>
        </w:rPr>
        <w:t>«</w:t>
      </w:r>
      <w:r>
        <w:rPr>
          <w:rtl/>
        </w:rPr>
        <w:t>كارثة القرم الإسلامية في الاتحاد السوفيتي</w:t>
      </w:r>
      <w:r w:rsidR="009A30F1">
        <w:rPr>
          <w:rFonts w:hint="cs"/>
          <w:rtl/>
        </w:rPr>
        <w:t>»</w:t>
      </w:r>
      <w:r>
        <w:rPr>
          <w:rtl/>
        </w:rPr>
        <w:t xml:space="preserve">، لمؤلفه الأستاذ </w:t>
      </w:r>
      <w:r w:rsidR="00E21C54">
        <w:rPr>
          <w:rtl/>
        </w:rPr>
        <w:t>«</w:t>
      </w:r>
      <w:r>
        <w:rPr>
          <w:rtl/>
        </w:rPr>
        <w:t>يوسف ول</w:t>
      </w:r>
      <w:r w:rsidR="009A30F1">
        <w:rPr>
          <w:rFonts w:hint="cs"/>
          <w:rtl/>
        </w:rPr>
        <w:t>ي</w:t>
      </w:r>
      <w:r>
        <w:rPr>
          <w:rtl/>
        </w:rPr>
        <w:t xml:space="preserve"> شاء أور الكيري</w:t>
      </w:r>
      <w:r w:rsidR="00E21C54">
        <w:rPr>
          <w:rtl/>
        </w:rPr>
        <w:t>»</w:t>
      </w:r>
      <w:r>
        <w:rPr>
          <w:rtl/>
        </w:rPr>
        <w:t>، وفي التركستان الغربية في روسيا والتركستان الشرقية الخاضعة للصين الشيوعية مقتبس</w:t>
      </w:r>
      <w:r w:rsidR="009A30F1">
        <w:rPr>
          <w:rFonts w:hint="cs"/>
          <w:rtl/>
        </w:rPr>
        <w:t>ً</w:t>
      </w:r>
      <w:r>
        <w:rPr>
          <w:rtl/>
        </w:rPr>
        <w:t xml:space="preserve">ا من كتاب </w:t>
      </w:r>
      <w:r w:rsidR="009A30F1">
        <w:rPr>
          <w:rFonts w:hint="cs"/>
          <w:rtl/>
        </w:rPr>
        <w:t>«</w:t>
      </w:r>
      <w:r>
        <w:rPr>
          <w:rtl/>
        </w:rPr>
        <w:t xml:space="preserve">المسلمون وراء الستار الحديدي» لمؤلفه الأستاذ </w:t>
      </w:r>
      <w:r w:rsidR="00E21C54">
        <w:rPr>
          <w:rtl/>
        </w:rPr>
        <w:t>«</w:t>
      </w:r>
      <w:r>
        <w:rPr>
          <w:rtl/>
        </w:rPr>
        <w:t>عيس</w:t>
      </w:r>
      <w:r w:rsidR="009A30F1">
        <w:rPr>
          <w:rFonts w:hint="cs"/>
          <w:rtl/>
        </w:rPr>
        <w:t>ى</w:t>
      </w:r>
      <w:r>
        <w:rPr>
          <w:rtl/>
        </w:rPr>
        <w:t xml:space="preserve"> يوسف آل بتكين</w:t>
      </w:r>
      <w:r w:rsidR="00E21C54">
        <w:rPr>
          <w:rtl/>
        </w:rPr>
        <w:t>»</w:t>
      </w:r>
      <w:r>
        <w:rPr>
          <w:rtl/>
        </w:rPr>
        <w:t>، وكلاهما من منكوبي الوحشية الشيوعية ضد العنصر المسلم وضد الإسلام</w:t>
      </w:r>
      <w:r w:rsidR="00852B9A">
        <w:rPr>
          <w:rFonts w:hint="cs"/>
          <w:rtl/>
        </w:rPr>
        <w:t>.</w:t>
      </w:r>
    </w:p>
    <w:p w14:paraId="6DBE6169" w14:textId="1918FD87" w:rsidR="00E73649" w:rsidRDefault="00E73649" w:rsidP="005304FA">
      <w:pPr>
        <w:ind w:firstLine="226"/>
        <w:rPr>
          <w:rtl/>
        </w:rPr>
      </w:pPr>
      <w:r>
        <w:rPr>
          <w:rtl/>
        </w:rPr>
        <w:t>إن هناك عملية إفناء منظمة تزاولها الدولة الروسية للقضاء على العنصر الإسلامي فيها وقد بلغت نسبة الإفناء في بعض المناطق</w:t>
      </w:r>
      <w:r w:rsidR="009A30F1">
        <w:rPr>
          <w:rFonts w:hint="cs"/>
          <w:rtl/>
        </w:rPr>
        <w:t xml:space="preserve"> «45%»</w:t>
      </w:r>
      <w:r>
        <w:rPr>
          <w:rtl/>
        </w:rPr>
        <w:t xml:space="preserve"> باعتراف جريدة </w:t>
      </w:r>
      <w:r w:rsidR="00E21C54">
        <w:rPr>
          <w:rtl/>
        </w:rPr>
        <w:t>«</w:t>
      </w:r>
      <w:r>
        <w:rPr>
          <w:rtl/>
        </w:rPr>
        <w:t>برافدا</w:t>
      </w:r>
      <w:r w:rsidR="00E21C54">
        <w:rPr>
          <w:rtl/>
        </w:rPr>
        <w:t>»</w:t>
      </w:r>
      <w:r>
        <w:rPr>
          <w:rtl/>
        </w:rPr>
        <w:t xml:space="preserve"> السوفيتية، وإن كانت قد نسبت هذا إلى المجاعة التي حلت بالقرم، ولكن هذه المجاعة لم تصنع في المدن المجاورة غير الإسلامية شيئ</w:t>
      </w:r>
      <w:r w:rsidR="009A30F1">
        <w:rPr>
          <w:rFonts w:hint="cs"/>
          <w:rtl/>
        </w:rPr>
        <w:t>ً</w:t>
      </w:r>
      <w:r>
        <w:rPr>
          <w:rtl/>
        </w:rPr>
        <w:t>ا، فكأنما كانت تختار المسلمين وحدهم لتحصدهم</w:t>
      </w:r>
      <w:r w:rsidR="009A30F1">
        <w:rPr>
          <w:rFonts w:hint="cs"/>
          <w:rtl/>
        </w:rPr>
        <w:t>،</w:t>
      </w:r>
      <w:r>
        <w:rPr>
          <w:rtl/>
        </w:rPr>
        <w:t xml:space="preserve"> وهو أمر في روسيا السوفيتية معقول</w:t>
      </w:r>
      <w:r w:rsidR="009A30F1">
        <w:rPr>
          <w:rFonts w:hint="cs"/>
          <w:rtl/>
        </w:rPr>
        <w:t>،</w:t>
      </w:r>
      <w:r>
        <w:rPr>
          <w:rtl/>
        </w:rPr>
        <w:t xml:space="preserve"> ثم نمضي مع الزمن فتجد أهل القرم المسلمين يك</w:t>
      </w:r>
      <w:r w:rsidR="009A30F1">
        <w:rPr>
          <w:rFonts w:hint="cs"/>
          <w:rtl/>
        </w:rPr>
        <w:t>ن</w:t>
      </w:r>
      <w:r>
        <w:rPr>
          <w:rtl/>
        </w:rPr>
        <w:t>ون للروم البغضاء ويتربصون بهم الدوائر حتى إذا كانت الحرب العالمية الثانية وزحفت الجحافل الألمانية في الأرض الروسية تخيل المسلمون أن العداء المستحكم بين الروس والألمان سيمنحهم فرصة ينتعشون فيها</w:t>
      </w:r>
      <w:r w:rsidR="009A30F1">
        <w:rPr>
          <w:rFonts w:hint="cs"/>
          <w:rtl/>
        </w:rPr>
        <w:t>،</w:t>
      </w:r>
      <w:r>
        <w:rPr>
          <w:rtl/>
        </w:rPr>
        <w:t xml:space="preserve"> ناسين أن الروح الصليبية هي التي تسيطر على الروس وعلى الألمان سواء تجاه المسلمين</w:t>
      </w:r>
      <w:r w:rsidR="009A30F1">
        <w:rPr>
          <w:rFonts w:hint="cs"/>
          <w:rtl/>
        </w:rPr>
        <w:t>،</w:t>
      </w:r>
      <w:r>
        <w:rPr>
          <w:rtl/>
        </w:rPr>
        <w:t xml:space="preserve"> وأن الأوروبيين قد يعادي بعضهم بعض</w:t>
      </w:r>
      <w:r w:rsidR="009A30F1">
        <w:rPr>
          <w:rFonts w:hint="cs"/>
          <w:rtl/>
        </w:rPr>
        <w:t>ً</w:t>
      </w:r>
      <w:r>
        <w:rPr>
          <w:rtl/>
        </w:rPr>
        <w:t>ا، وقد يقتل بعضهم بعض</w:t>
      </w:r>
      <w:r w:rsidR="009A30F1">
        <w:rPr>
          <w:rFonts w:hint="cs"/>
          <w:rtl/>
        </w:rPr>
        <w:t>ً</w:t>
      </w:r>
      <w:r>
        <w:rPr>
          <w:rtl/>
        </w:rPr>
        <w:t>ا، وقد ينقسمون إلى معسكرات شتى، ولكنهم سواء عندما يواجهون المسلمين.</w:t>
      </w:r>
    </w:p>
    <w:p w14:paraId="7DE66970" w14:textId="7AC39A3B" w:rsidR="00E73649" w:rsidRDefault="00E73649" w:rsidP="005304FA">
      <w:pPr>
        <w:ind w:firstLine="226"/>
        <w:rPr>
          <w:rtl/>
        </w:rPr>
      </w:pPr>
      <w:r>
        <w:rPr>
          <w:rtl/>
        </w:rPr>
        <w:t>ونذكر هنا موقف الحلفاء من العصابات الألبانية المسلحة في يوغوسلافيا، وقد كانت تطلب السلاح لتقوم لهم بحرب الألمان وطردهم، ولكنهم وقفوا منها موقف</w:t>
      </w:r>
      <w:r w:rsidR="009A30F1">
        <w:rPr>
          <w:rFonts w:hint="cs"/>
          <w:rtl/>
        </w:rPr>
        <w:t>ً</w:t>
      </w:r>
      <w:r>
        <w:rPr>
          <w:rtl/>
        </w:rPr>
        <w:t>ا عدائي</w:t>
      </w:r>
      <w:r w:rsidR="009A30F1">
        <w:rPr>
          <w:rFonts w:hint="cs"/>
          <w:rtl/>
        </w:rPr>
        <w:t>ً</w:t>
      </w:r>
      <w:r>
        <w:rPr>
          <w:rtl/>
        </w:rPr>
        <w:t>ا، فلم يأمنوا المسلمين ولم يعطوهم السلاح، بينما أعطوه للمسيحيين ليقوموا بنفس المهمة وراء الخطوط الألمانية، وهكذا يتحد موقف الألمان في روسيا مع موقف الحلفاء في يوغسلافيا، كلاهما</w:t>
      </w:r>
      <w:r w:rsidR="009A30F1">
        <w:rPr>
          <w:rFonts w:hint="cs"/>
          <w:rtl/>
        </w:rPr>
        <w:t xml:space="preserve"> </w:t>
      </w:r>
      <w:r>
        <w:rPr>
          <w:rtl/>
        </w:rPr>
        <w:t>ب</w:t>
      </w:r>
      <w:r w:rsidR="009A30F1">
        <w:rPr>
          <w:rFonts w:hint="cs"/>
          <w:rtl/>
        </w:rPr>
        <w:t>خص</w:t>
      </w:r>
      <w:r>
        <w:rPr>
          <w:rtl/>
        </w:rPr>
        <w:t xml:space="preserve"> العنصر المسلم بألوان ممتازة من الاضطهاد والعنف، وكلاهما </w:t>
      </w:r>
      <w:r w:rsidR="009A30F1">
        <w:rPr>
          <w:rFonts w:hint="cs"/>
          <w:rtl/>
        </w:rPr>
        <w:t>ي</w:t>
      </w:r>
      <w:r>
        <w:rPr>
          <w:rtl/>
        </w:rPr>
        <w:t>أب</w:t>
      </w:r>
      <w:r w:rsidR="009A30F1">
        <w:rPr>
          <w:rFonts w:hint="cs"/>
          <w:rtl/>
        </w:rPr>
        <w:t>ى</w:t>
      </w:r>
      <w:r>
        <w:rPr>
          <w:rtl/>
        </w:rPr>
        <w:t xml:space="preserve"> أن يعين هذا العنصر أو يستعين به حتى في أحرج الظروف.. لماذا؟ لأن الدماء الصليبية لا تزال تجر</w:t>
      </w:r>
      <w:r w:rsidR="009A30F1">
        <w:rPr>
          <w:rFonts w:hint="cs"/>
          <w:rtl/>
        </w:rPr>
        <w:t>ي</w:t>
      </w:r>
      <w:r>
        <w:rPr>
          <w:rtl/>
        </w:rPr>
        <w:t xml:space="preserve"> في عروق الجميع يستو</w:t>
      </w:r>
      <w:r w:rsidR="009A30F1">
        <w:rPr>
          <w:rFonts w:hint="cs"/>
          <w:rtl/>
        </w:rPr>
        <w:t>ي</w:t>
      </w:r>
      <w:r>
        <w:rPr>
          <w:rtl/>
        </w:rPr>
        <w:t xml:space="preserve"> في ذلك الحلفاء الذين يلبسون رداء المسيحية، والمسيحية منهم براء</w:t>
      </w:r>
      <w:r w:rsidR="009A30F1">
        <w:rPr>
          <w:rFonts w:hint="cs"/>
          <w:rtl/>
        </w:rPr>
        <w:t>،</w:t>
      </w:r>
      <w:r>
        <w:rPr>
          <w:rtl/>
        </w:rPr>
        <w:t xml:space="preserve"> والشيوعيون الذين ينبذون الأديان جميع</w:t>
      </w:r>
      <w:r w:rsidR="009A30F1">
        <w:rPr>
          <w:rFonts w:hint="cs"/>
          <w:rtl/>
        </w:rPr>
        <w:t>ً</w:t>
      </w:r>
      <w:r>
        <w:rPr>
          <w:rtl/>
        </w:rPr>
        <w:t xml:space="preserve">ا، والنازيون الذين يعلنون موت الإله القديم، ويهتفون بحياة الزعيم.. </w:t>
      </w:r>
      <w:r w:rsidR="009A30F1">
        <w:rPr>
          <w:rFonts w:hint="cs"/>
          <w:rtl/>
        </w:rPr>
        <w:t>أ</w:t>
      </w:r>
      <w:r>
        <w:rPr>
          <w:rtl/>
        </w:rPr>
        <w:t>نهم يختلفون فيما بينهم ويتخاصمون، فأما حين يواجهون المسلمين ويواجهون الإسلام فإنهم يواجهونه عصبة واحدة وملة واحدة في مشارق الأرض ومغاربها.</w:t>
      </w:r>
    </w:p>
    <w:p w14:paraId="0B67DBC3" w14:textId="1FD03F41" w:rsidR="00E73649" w:rsidRDefault="00E73649" w:rsidP="005304FA">
      <w:pPr>
        <w:ind w:firstLine="226"/>
        <w:rPr>
          <w:rtl/>
        </w:rPr>
      </w:pPr>
      <w:r>
        <w:rPr>
          <w:rtl/>
        </w:rPr>
        <w:t>كذلك فعلت يوغوسلافيا الشيوعية في المسلمين فيها حتى أبادت منهم مليون</w:t>
      </w:r>
      <w:r w:rsidR="009A30F1">
        <w:rPr>
          <w:rFonts w:hint="cs"/>
          <w:rtl/>
        </w:rPr>
        <w:t>ً</w:t>
      </w:r>
      <w:r>
        <w:rPr>
          <w:rtl/>
        </w:rPr>
        <w:t>ا منذ الفترة التي صارت فيها شيوعية بعد الحرب العالمية الثانية إلى اليوم.. وما تزال عمليات الإبادة والتعذيب الوحشي، التي من أمثلتها البشعة إلقاء المسلمين رجالا</w:t>
      </w:r>
      <w:r w:rsidR="008D3E07">
        <w:rPr>
          <w:rFonts w:hint="cs"/>
          <w:rtl/>
        </w:rPr>
        <w:t>ً</w:t>
      </w:r>
      <w:r>
        <w:rPr>
          <w:rtl/>
        </w:rPr>
        <w:t xml:space="preserve"> ونساء</w:t>
      </w:r>
      <w:r w:rsidR="008D3E07">
        <w:rPr>
          <w:rFonts w:hint="cs"/>
          <w:rtl/>
        </w:rPr>
        <w:t>ً</w:t>
      </w:r>
      <w:r>
        <w:rPr>
          <w:rtl/>
        </w:rPr>
        <w:t xml:space="preserve"> في «مفارم</w:t>
      </w:r>
      <w:r w:rsidR="008D3E07">
        <w:rPr>
          <w:rFonts w:hint="cs"/>
          <w:rtl/>
        </w:rPr>
        <w:t>»</w:t>
      </w:r>
      <w:r>
        <w:rPr>
          <w:rtl/>
        </w:rPr>
        <w:t xml:space="preserve"> للحوم التي تصنع لحوم </w:t>
      </w:r>
      <w:r w:rsidR="00E21C54">
        <w:rPr>
          <w:rtl/>
        </w:rPr>
        <w:t>«</w:t>
      </w:r>
      <w:r>
        <w:rPr>
          <w:rtl/>
        </w:rPr>
        <w:t>البلوبيف</w:t>
      </w:r>
      <w:r w:rsidR="00E21C54">
        <w:rPr>
          <w:rtl/>
        </w:rPr>
        <w:t>»</w:t>
      </w:r>
      <w:r>
        <w:rPr>
          <w:rtl/>
        </w:rPr>
        <w:t>، ليخرجوا من الناحية الأخرى عجينة من اللحم والعظام والدماء</w:t>
      </w:r>
      <w:r w:rsidR="008D3E07">
        <w:rPr>
          <w:rFonts w:hint="cs"/>
          <w:rtl/>
        </w:rPr>
        <w:t>،</w:t>
      </w:r>
      <w:r>
        <w:rPr>
          <w:rtl/>
        </w:rPr>
        <w:t xml:space="preserve"> ماضية إلى الآن وما يجري في يوغوسلافيا يجري في جميع الدول الشيوعية والوثنية.. الآن.. في هذا الزمان ويصدق قول الله تعالى: </w:t>
      </w:r>
      <w:r w:rsidR="008D3E07" w:rsidRPr="008D3E07">
        <w:rPr>
          <w:rtl/>
        </w:rPr>
        <w:t>﴿كَيْفَ وَإِنْ يَظْهَرُوا عَلَيْكُمْ لَا يَرْقُبُوا فِيكُمْ إِلًّا وَلَا ذِمَّةً﴾</w:t>
      </w:r>
      <w:r w:rsidR="008D3E07" w:rsidRPr="008D3E07">
        <w:rPr>
          <w:sz w:val="24"/>
          <w:szCs w:val="24"/>
          <w:rtl/>
        </w:rPr>
        <w:t xml:space="preserve"> [التوبة: 8]</w:t>
      </w:r>
      <w:r w:rsidR="008D3E07">
        <w:rPr>
          <w:rFonts w:hint="cs"/>
          <w:rtl/>
        </w:rPr>
        <w:t>،</w:t>
      </w:r>
      <w:r>
        <w:rPr>
          <w:rtl/>
        </w:rPr>
        <w:t xml:space="preserve"> </w:t>
      </w:r>
      <w:r w:rsidR="008D3E07" w:rsidRPr="008D3E07">
        <w:rPr>
          <w:rtl/>
        </w:rPr>
        <w:t>﴿لَا يَرْقُبُونَ فِي مُؤْمِنٍ إِلًّا وَلَا ذِمَّةً وَأُولَئِكَ هُمُ الْمُعْتَدُونَ (10)﴾</w:t>
      </w:r>
      <w:r w:rsidR="008D3E07" w:rsidRPr="008D3E07">
        <w:rPr>
          <w:sz w:val="24"/>
          <w:szCs w:val="24"/>
          <w:rtl/>
        </w:rPr>
        <w:t xml:space="preserve"> [التوبة: 10]</w:t>
      </w:r>
      <w:r w:rsidR="008D3E07">
        <w:rPr>
          <w:rFonts w:hint="cs"/>
          <w:rtl/>
        </w:rPr>
        <w:t>.</w:t>
      </w:r>
    </w:p>
    <w:p w14:paraId="48C9380A" w14:textId="77777777" w:rsidR="008D3E07" w:rsidRDefault="00E73649" w:rsidP="005304FA">
      <w:pPr>
        <w:ind w:firstLine="226"/>
        <w:rPr>
          <w:rtl/>
        </w:rPr>
      </w:pPr>
      <w:r w:rsidRPr="008D3E07">
        <w:rPr>
          <w:b/>
          <w:bCs/>
          <w:rtl/>
        </w:rPr>
        <w:t>المسلمون في الهند</w:t>
      </w:r>
      <w:r w:rsidR="008D3E07" w:rsidRPr="008D3E07">
        <w:rPr>
          <w:rFonts w:hint="cs"/>
          <w:b/>
          <w:bCs/>
          <w:rtl/>
        </w:rPr>
        <w:t>:</w:t>
      </w:r>
    </w:p>
    <w:p w14:paraId="2656E2F5" w14:textId="77777777" w:rsidR="008D3E07" w:rsidRDefault="008D3E07" w:rsidP="005304FA">
      <w:pPr>
        <w:rPr>
          <w:rtl/>
        </w:rPr>
      </w:pPr>
      <w:r>
        <w:rPr>
          <w:rFonts w:hint="cs"/>
          <w:rtl/>
        </w:rPr>
        <w:t>إ</w:t>
      </w:r>
      <w:r w:rsidR="00E73649">
        <w:rPr>
          <w:rtl/>
        </w:rPr>
        <w:t>ننا نط</w:t>
      </w:r>
      <w:r>
        <w:rPr>
          <w:rFonts w:hint="cs"/>
          <w:rtl/>
        </w:rPr>
        <w:t>ّ</w:t>
      </w:r>
      <w:r w:rsidR="00E73649">
        <w:rPr>
          <w:rtl/>
        </w:rPr>
        <w:t>لع على صورة بشعة من صورة الاضطهاد والإفناء، ولا ندر</w:t>
      </w:r>
      <w:r>
        <w:rPr>
          <w:rFonts w:hint="cs"/>
          <w:rtl/>
        </w:rPr>
        <w:t>ي</w:t>
      </w:r>
      <w:r w:rsidR="00E73649">
        <w:rPr>
          <w:rtl/>
        </w:rPr>
        <w:t xml:space="preserve"> </w:t>
      </w:r>
      <w:r>
        <w:rPr>
          <w:rFonts w:hint="cs"/>
          <w:rtl/>
        </w:rPr>
        <w:t>إلى ما</w:t>
      </w:r>
      <w:r w:rsidR="00E73649">
        <w:rPr>
          <w:rtl/>
        </w:rPr>
        <w:t xml:space="preserve"> تؤدي بالأربعين مليون</w:t>
      </w:r>
      <w:r>
        <w:rPr>
          <w:rFonts w:hint="cs"/>
          <w:rtl/>
        </w:rPr>
        <w:t>ً</w:t>
      </w:r>
      <w:r w:rsidR="00E73649">
        <w:rPr>
          <w:rtl/>
        </w:rPr>
        <w:t>ا من المسلمين الذين لا يزالون يعيشون في الهندستان، عندما تم تقسيم شبه جزيرة الهند إلى هندستان وباكستان، أصدر الزعيم غاند</w:t>
      </w:r>
      <w:r>
        <w:rPr>
          <w:rFonts w:hint="cs"/>
          <w:rtl/>
        </w:rPr>
        <w:t>ي</w:t>
      </w:r>
      <w:r w:rsidR="00E73649">
        <w:rPr>
          <w:rtl/>
        </w:rPr>
        <w:t xml:space="preserve"> والقائد الأعظم محمد علي جناح بيان</w:t>
      </w:r>
      <w:r>
        <w:rPr>
          <w:rFonts w:hint="cs"/>
          <w:rtl/>
        </w:rPr>
        <w:t>ً</w:t>
      </w:r>
      <w:r w:rsidR="00E73649">
        <w:rPr>
          <w:rtl/>
        </w:rPr>
        <w:t>ا مشترک</w:t>
      </w:r>
      <w:r>
        <w:rPr>
          <w:rFonts w:hint="cs"/>
          <w:rtl/>
        </w:rPr>
        <w:t>ً</w:t>
      </w:r>
      <w:r w:rsidR="00E73649">
        <w:rPr>
          <w:rtl/>
        </w:rPr>
        <w:t>ا جاء في</w:t>
      </w:r>
      <w:r>
        <w:rPr>
          <w:rFonts w:hint="cs"/>
          <w:rtl/>
        </w:rPr>
        <w:t>ه:</w:t>
      </w:r>
      <w:r w:rsidR="00E73649">
        <w:rPr>
          <w:rtl/>
        </w:rPr>
        <w:t xml:space="preserve"> </w:t>
      </w:r>
      <w:r>
        <w:rPr>
          <w:rFonts w:hint="cs"/>
          <w:rtl/>
        </w:rPr>
        <w:t>«ت</w:t>
      </w:r>
      <w:r w:rsidR="00E73649">
        <w:rPr>
          <w:rtl/>
        </w:rPr>
        <w:t>علن كل من الحكومتين أنها تزمع صيانة المصالح المشتركة لجميع مواطنيها بغض النظر عن أديانهم وطبقاتهم وأجناسهم، وسيعتبر جميع المواطنين متساوين في الحقوق، ف</w:t>
      </w:r>
      <w:r>
        <w:rPr>
          <w:rFonts w:hint="cs"/>
          <w:rtl/>
        </w:rPr>
        <w:t>ت</w:t>
      </w:r>
      <w:r w:rsidR="00E73649">
        <w:rPr>
          <w:rtl/>
        </w:rPr>
        <w:t>ضمن كل من الحكومتين لجميع الشعب حريته بما فيها حرية الكلام وحرية ت</w:t>
      </w:r>
      <w:r>
        <w:rPr>
          <w:rFonts w:hint="cs"/>
          <w:rtl/>
        </w:rPr>
        <w:t>أليف</w:t>
      </w:r>
      <w:r w:rsidR="00E73649">
        <w:rPr>
          <w:rtl/>
        </w:rPr>
        <w:t xml:space="preserve"> الجمعيات، وحرية العبادة</w:t>
      </w:r>
      <w:r>
        <w:rPr>
          <w:rFonts w:hint="cs"/>
          <w:rtl/>
        </w:rPr>
        <w:t>،</w:t>
      </w:r>
      <w:r w:rsidR="00E73649">
        <w:rPr>
          <w:rtl/>
        </w:rPr>
        <w:t xml:space="preserve"> كل</w:t>
      </w:r>
      <w:r>
        <w:rPr>
          <w:rFonts w:hint="cs"/>
          <w:rtl/>
        </w:rPr>
        <w:t>ٌّ</w:t>
      </w:r>
      <w:r w:rsidR="00E73649">
        <w:rPr>
          <w:rtl/>
        </w:rPr>
        <w:t xml:space="preserve"> وفق طريقته</w:t>
      </w:r>
      <w:r>
        <w:rPr>
          <w:rFonts w:hint="cs"/>
          <w:rtl/>
        </w:rPr>
        <w:t>،</w:t>
      </w:r>
      <w:r w:rsidR="00E73649">
        <w:rPr>
          <w:rtl/>
        </w:rPr>
        <w:t xml:space="preserve"> وحماية لغاتهم وثقافتهم وتتعهد كل من الحكومتين بأن لا تسيء معاملة من كانوا معارضين سياسيين قبل الخامس عشر من شهر أغسطس، يوم التقسيم</w:t>
      </w:r>
      <w:r>
        <w:rPr>
          <w:rFonts w:hint="cs"/>
          <w:rtl/>
        </w:rPr>
        <w:t>»</w:t>
      </w:r>
      <w:r w:rsidR="00E73649">
        <w:rPr>
          <w:rtl/>
        </w:rPr>
        <w:t>.</w:t>
      </w:r>
    </w:p>
    <w:p w14:paraId="2A6674E0" w14:textId="468E669D" w:rsidR="00E73649" w:rsidRDefault="00E73649" w:rsidP="005304FA">
      <w:pPr>
        <w:rPr>
          <w:rtl/>
        </w:rPr>
      </w:pPr>
      <w:r>
        <w:rPr>
          <w:rtl/>
        </w:rPr>
        <w:t>كذلك أعلن رئيس المجلس التأسيسي الهندي في أثناء انعقاد الجل</w:t>
      </w:r>
      <w:r w:rsidR="008D3E07">
        <w:rPr>
          <w:rFonts w:hint="cs"/>
          <w:rtl/>
        </w:rPr>
        <w:t>س</w:t>
      </w:r>
      <w:r>
        <w:rPr>
          <w:rtl/>
        </w:rPr>
        <w:t xml:space="preserve">ة التاريخية في منتصف ليلة </w:t>
      </w:r>
      <w:r w:rsidR="008D3E07">
        <w:rPr>
          <w:rFonts w:hint="cs"/>
          <w:rtl/>
        </w:rPr>
        <w:t>«</w:t>
      </w:r>
      <w:r>
        <w:rPr>
          <w:rtl/>
        </w:rPr>
        <w:t>١٤</w:t>
      </w:r>
      <w:r w:rsidR="008D3E07">
        <w:rPr>
          <w:rFonts w:hint="cs"/>
          <w:rtl/>
        </w:rPr>
        <w:t>/</w:t>
      </w:r>
      <w:r>
        <w:rPr>
          <w:rtl/>
        </w:rPr>
        <w:t>أغسطس</w:t>
      </w:r>
      <w:r w:rsidR="008D3E07">
        <w:rPr>
          <w:rFonts w:hint="cs"/>
          <w:rtl/>
        </w:rPr>
        <w:t>،</w:t>
      </w:r>
      <w:r>
        <w:rPr>
          <w:rtl/>
        </w:rPr>
        <w:t xml:space="preserve"> سنة ١٩٤٧</w:t>
      </w:r>
      <w:r w:rsidR="008D3E07">
        <w:rPr>
          <w:rFonts w:hint="cs"/>
          <w:rtl/>
        </w:rPr>
        <w:t>م»</w:t>
      </w:r>
      <w:r>
        <w:rPr>
          <w:rtl/>
        </w:rPr>
        <w:t xml:space="preserve"> بيان</w:t>
      </w:r>
      <w:r w:rsidR="008D3E07">
        <w:rPr>
          <w:rFonts w:hint="cs"/>
          <w:rtl/>
        </w:rPr>
        <w:t>ً</w:t>
      </w:r>
      <w:r>
        <w:rPr>
          <w:rtl/>
        </w:rPr>
        <w:t xml:space="preserve">ا جاء فيه: إننا نؤكد لجميع الأقليات في الهند بأنهم سيعاملون بالحسنى ولن يساء إليهم بأي صورة من الصور، ولن يتعرض بسوء لدينهم وثقافتهم ولغتهم، والمنتظر منهم في مقابل ذلك أن يبدو </w:t>
      </w:r>
      <w:r w:rsidR="008D3E07">
        <w:rPr>
          <w:rFonts w:hint="cs"/>
          <w:rtl/>
        </w:rPr>
        <w:t>إ</w:t>
      </w:r>
      <w:r>
        <w:rPr>
          <w:rtl/>
        </w:rPr>
        <w:t>خلاصهم للبلاد التي يقيمون فيها ولدستورها</w:t>
      </w:r>
      <w:r w:rsidR="008D3E07">
        <w:rPr>
          <w:rFonts w:hint="cs"/>
          <w:rtl/>
        </w:rPr>
        <w:t>.</w:t>
      </w:r>
    </w:p>
    <w:p w14:paraId="379E6F38" w14:textId="62F1E52A" w:rsidR="00E73649" w:rsidRDefault="00E73649" w:rsidP="005304FA">
      <w:pPr>
        <w:ind w:firstLine="226"/>
        <w:rPr>
          <w:rtl/>
        </w:rPr>
      </w:pPr>
      <w:r>
        <w:rPr>
          <w:rtl/>
        </w:rPr>
        <w:t>وبالفعل تضمن الدستور الهندي الذي وضعه المجلس التأسيسي تحت عنوان «الحقوق الأساسية نصوص</w:t>
      </w:r>
      <w:r w:rsidR="008D3E07">
        <w:rPr>
          <w:rFonts w:hint="cs"/>
          <w:rtl/>
        </w:rPr>
        <w:t>ً</w:t>
      </w:r>
      <w:r>
        <w:rPr>
          <w:rtl/>
        </w:rPr>
        <w:t xml:space="preserve">ا على حقوق الأقليات في الفقرات التاسعة والعاشرة والتاسعة عشرة والعشرين جاء فيها: مادة </w:t>
      </w:r>
      <w:r w:rsidR="008D3E07">
        <w:rPr>
          <w:rFonts w:hint="cs"/>
          <w:rtl/>
        </w:rPr>
        <w:t>9</w:t>
      </w:r>
      <w:r>
        <w:rPr>
          <w:rtl/>
        </w:rPr>
        <w:t xml:space="preserve">: على الدولة ألا تسيء لأي مواطن لأسباب تتعلق بالدين أو العنصر أو الطبقة أو الجنس، مادة ١٠: لجميع المواطنين فرص متساوية فيما يختص بأمور الخدمة في الدولة، ولن </w:t>
      </w:r>
      <w:r w:rsidR="008D3E07">
        <w:rPr>
          <w:rFonts w:hint="cs"/>
          <w:rtl/>
        </w:rPr>
        <w:t>ي</w:t>
      </w:r>
      <w:r>
        <w:rPr>
          <w:rtl/>
        </w:rPr>
        <w:t>حال دون أي مواطن وتولى أي منصب في الحكومة لمجرد أسباب ترجع إلى الدين أو الطبقة او الجنس أو النسب أو المولد</w:t>
      </w:r>
      <w:r w:rsidR="008D3E07">
        <w:rPr>
          <w:rFonts w:hint="cs"/>
          <w:rtl/>
        </w:rPr>
        <w:t>»</w:t>
      </w:r>
      <w:r>
        <w:rPr>
          <w:rtl/>
        </w:rPr>
        <w:t>.</w:t>
      </w:r>
    </w:p>
    <w:p w14:paraId="204EC30B" w14:textId="77777777" w:rsidR="008D3E07" w:rsidRDefault="00E73649" w:rsidP="005304FA">
      <w:pPr>
        <w:ind w:firstLine="226"/>
        <w:rPr>
          <w:rtl/>
        </w:rPr>
      </w:pPr>
      <w:r>
        <w:rPr>
          <w:rtl/>
        </w:rPr>
        <w:t xml:space="preserve">مادة </w:t>
      </w:r>
      <w:r w:rsidR="008D3E07">
        <w:rPr>
          <w:rFonts w:hint="cs"/>
          <w:rtl/>
        </w:rPr>
        <w:t>«</w:t>
      </w:r>
      <w:r>
        <w:rPr>
          <w:rtl/>
        </w:rPr>
        <w:t>١٩</w:t>
      </w:r>
      <w:r w:rsidR="008D3E07">
        <w:rPr>
          <w:rFonts w:hint="cs"/>
          <w:rtl/>
        </w:rPr>
        <w:t>»</w:t>
      </w:r>
      <w:r>
        <w:rPr>
          <w:rtl/>
        </w:rPr>
        <w:t>: تكفل لجميع الأشخاص حرية الاعتقاد وحق اتباع الأديان وممارستها ونشرها</w:t>
      </w:r>
      <w:r w:rsidR="008D3E07">
        <w:rPr>
          <w:rFonts w:hint="cs"/>
          <w:rtl/>
        </w:rPr>
        <w:t>،</w:t>
      </w:r>
      <w:r>
        <w:rPr>
          <w:rtl/>
        </w:rPr>
        <w:t xml:space="preserve"> مادة </w:t>
      </w:r>
      <w:r w:rsidR="008D3E07">
        <w:rPr>
          <w:rFonts w:hint="cs"/>
          <w:rtl/>
        </w:rPr>
        <w:t>«</w:t>
      </w:r>
      <w:r>
        <w:rPr>
          <w:rtl/>
        </w:rPr>
        <w:t>٢٠</w:t>
      </w:r>
      <w:r w:rsidR="008D3E07">
        <w:rPr>
          <w:rFonts w:hint="cs"/>
          <w:rtl/>
        </w:rPr>
        <w:t>»</w:t>
      </w:r>
      <w:r>
        <w:rPr>
          <w:rtl/>
        </w:rPr>
        <w:t>: تخول كل ملة أو طائفة دينية أو فرقة منها أن تؤسس المعاهد و</w:t>
      </w:r>
      <w:r w:rsidR="008D3E07">
        <w:rPr>
          <w:rFonts w:hint="cs"/>
          <w:rtl/>
        </w:rPr>
        <w:t>ت</w:t>
      </w:r>
      <w:r>
        <w:rPr>
          <w:rtl/>
        </w:rPr>
        <w:t>ديرها لأغراض دينية خيرية، وأن تدير ش</w:t>
      </w:r>
      <w:r w:rsidR="008D3E07">
        <w:rPr>
          <w:rFonts w:hint="cs"/>
          <w:rtl/>
        </w:rPr>
        <w:t>ؤ</w:t>
      </w:r>
      <w:r>
        <w:rPr>
          <w:rtl/>
        </w:rPr>
        <w:t>ونها الدينية بنفسها</w:t>
      </w:r>
      <w:r w:rsidR="008D3E07">
        <w:rPr>
          <w:rFonts w:hint="cs"/>
          <w:rtl/>
        </w:rPr>
        <w:t>.</w:t>
      </w:r>
    </w:p>
    <w:p w14:paraId="6E878AA2" w14:textId="31FF2DCB" w:rsidR="00370C4B" w:rsidRDefault="00E73649" w:rsidP="005304FA">
      <w:pPr>
        <w:ind w:firstLine="226"/>
        <w:rPr>
          <w:rtl/>
        </w:rPr>
      </w:pPr>
      <w:r>
        <w:rPr>
          <w:rtl/>
        </w:rPr>
        <w:t>كل هذه النصوص الجميلة.. ماذا كان مصيرها عند التطبيق العملي؟ لقد بدأت الهند ح</w:t>
      </w:r>
      <w:r w:rsidR="008D3E07">
        <w:rPr>
          <w:rFonts w:hint="cs"/>
          <w:rtl/>
        </w:rPr>
        <w:t>ي</w:t>
      </w:r>
      <w:r>
        <w:rPr>
          <w:rtl/>
        </w:rPr>
        <w:t xml:space="preserve">اتها المستقلة باغتيال زعيمها </w:t>
      </w:r>
      <w:r w:rsidR="00E21C54">
        <w:rPr>
          <w:rtl/>
        </w:rPr>
        <w:t>«</w:t>
      </w:r>
      <w:r>
        <w:rPr>
          <w:rtl/>
        </w:rPr>
        <w:t>غاندي</w:t>
      </w:r>
      <w:r w:rsidR="00E21C54">
        <w:rPr>
          <w:rtl/>
        </w:rPr>
        <w:t>»</w:t>
      </w:r>
      <w:r>
        <w:rPr>
          <w:rtl/>
        </w:rPr>
        <w:t xml:space="preserve"> اغتاله أحد الهندوس المتعصبين لأنه كان </w:t>
      </w:r>
      <w:r w:rsidR="008D3E07">
        <w:rPr>
          <w:rFonts w:hint="cs"/>
          <w:rtl/>
        </w:rPr>
        <w:t>ي</w:t>
      </w:r>
      <w:r>
        <w:rPr>
          <w:rtl/>
        </w:rPr>
        <w:t>حاول تطبيق روح هذه النصوص في معاملة المسلمين بالهند، وعددهم نحو أربعين مليون</w:t>
      </w:r>
      <w:r w:rsidR="008D3E07">
        <w:rPr>
          <w:rFonts w:hint="cs"/>
          <w:rtl/>
        </w:rPr>
        <w:t>ً</w:t>
      </w:r>
      <w:r>
        <w:rPr>
          <w:rtl/>
        </w:rPr>
        <w:t>ا، واغتاله شاب ينتمي إلى جمعية «راشترياسويك سنغ</w:t>
      </w:r>
      <w:r w:rsidR="008D3E07">
        <w:rPr>
          <w:rFonts w:hint="cs"/>
          <w:rtl/>
        </w:rPr>
        <w:t>»</w:t>
      </w:r>
      <w:r>
        <w:rPr>
          <w:rtl/>
        </w:rPr>
        <w:t xml:space="preserve"> وهي جمعية تضم فرق</w:t>
      </w:r>
      <w:r w:rsidR="008D3E07">
        <w:rPr>
          <w:rFonts w:hint="cs"/>
          <w:rtl/>
        </w:rPr>
        <w:t>ً</w:t>
      </w:r>
      <w:r>
        <w:rPr>
          <w:rtl/>
        </w:rPr>
        <w:t>ا من الإرهابيين الهند</w:t>
      </w:r>
      <w:r w:rsidR="008D3E07">
        <w:rPr>
          <w:rFonts w:hint="cs"/>
          <w:rtl/>
        </w:rPr>
        <w:t>وس</w:t>
      </w:r>
      <w:r>
        <w:rPr>
          <w:rtl/>
        </w:rPr>
        <w:t xml:space="preserve"> المتعصبين الذين لا يطيقون وجود العنصر المسلم في الهند، ويعملون على أبادتهم بوحشية منقطعة النظير.. هذه الجمعية تولت </w:t>
      </w:r>
      <w:r w:rsidR="008D3E07">
        <w:rPr>
          <w:rFonts w:hint="cs"/>
          <w:rtl/>
        </w:rPr>
        <w:t>إ</w:t>
      </w:r>
      <w:r>
        <w:rPr>
          <w:rtl/>
        </w:rPr>
        <w:t>بادة المسلمين كاملة في ول</w:t>
      </w:r>
      <w:r w:rsidR="004E682B">
        <w:rPr>
          <w:rtl/>
        </w:rPr>
        <w:t xml:space="preserve">آيات </w:t>
      </w:r>
      <w:r w:rsidR="008D3E07">
        <w:rPr>
          <w:rFonts w:hint="cs"/>
          <w:rtl/>
        </w:rPr>
        <w:t>«</w:t>
      </w:r>
      <w:r>
        <w:rPr>
          <w:rtl/>
        </w:rPr>
        <w:t>بهوات»</w:t>
      </w:r>
      <w:r w:rsidR="008D3E07">
        <w:rPr>
          <w:rFonts w:hint="cs"/>
          <w:rtl/>
        </w:rPr>
        <w:t>،</w:t>
      </w:r>
      <w:r>
        <w:rPr>
          <w:rtl/>
        </w:rPr>
        <w:t xml:space="preserve"> </w:t>
      </w:r>
      <w:r w:rsidR="008D3E07">
        <w:rPr>
          <w:rFonts w:hint="cs"/>
          <w:rtl/>
        </w:rPr>
        <w:t>«</w:t>
      </w:r>
      <w:r>
        <w:rPr>
          <w:rtl/>
        </w:rPr>
        <w:t>بور</w:t>
      </w:r>
      <w:r w:rsidR="008D3E07">
        <w:rPr>
          <w:rFonts w:hint="cs"/>
          <w:rtl/>
        </w:rPr>
        <w:t>»،</w:t>
      </w:r>
      <w:r>
        <w:rPr>
          <w:rtl/>
        </w:rPr>
        <w:t xml:space="preserve"> </w:t>
      </w:r>
      <w:r w:rsidR="008D3E07">
        <w:rPr>
          <w:rFonts w:hint="cs"/>
          <w:rtl/>
        </w:rPr>
        <w:t>«</w:t>
      </w:r>
      <w:r>
        <w:rPr>
          <w:rtl/>
        </w:rPr>
        <w:t>الوار</w:t>
      </w:r>
      <w:r w:rsidR="008D3E07">
        <w:rPr>
          <w:rFonts w:hint="cs"/>
          <w:rtl/>
        </w:rPr>
        <w:t>»، «</w:t>
      </w:r>
      <w:r>
        <w:rPr>
          <w:rtl/>
        </w:rPr>
        <w:t>كابورتالا</w:t>
      </w:r>
      <w:r w:rsidR="008D3E07">
        <w:rPr>
          <w:rFonts w:hint="cs"/>
          <w:rtl/>
        </w:rPr>
        <w:t>»</w:t>
      </w:r>
      <w:r>
        <w:rPr>
          <w:rtl/>
        </w:rPr>
        <w:t>، وكان عددهم في هذه الول</w:t>
      </w:r>
      <w:r w:rsidR="001F7110">
        <w:rPr>
          <w:rFonts w:hint="cs"/>
          <w:rtl/>
        </w:rPr>
        <w:t>ا</w:t>
      </w:r>
      <w:r w:rsidR="004E682B">
        <w:rPr>
          <w:rtl/>
        </w:rPr>
        <w:t xml:space="preserve">يات </w:t>
      </w:r>
      <w:r>
        <w:rPr>
          <w:rtl/>
        </w:rPr>
        <w:t xml:space="preserve">على التوالي: </w:t>
      </w:r>
      <w:r w:rsidR="008D3E07">
        <w:rPr>
          <w:rFonts w:hint="cs"/>
          <w:rtl/>
        </w:rPr>
        <w:t>«</w:t>
      </w:r>
      <w:r>
        <w:rPr>
          <w:rtl/>
        </w:rPr>
        <w:t>١١٠٠٠٠</w:t>
      </w:r>
      <w:r w:rsidR="008D3E07">
        <w:rPr>
          <w:rFonts w:hint="cs"/>
          <w:rtl/>
        </w:rPr>
        <w:t>»</w:t>
      </w:r>
      <w:r>
        <w:rPr>
          <w:rtl/>
        </w:rPr>
        <w:t xml:space="preserve">، </w:t>
      </w:r>
      <w:r w:rsidR="008D3E07">
        <w:rPr>
          <w:rFonts w:hint="cs"/>
          <w:rtl/>
        </w:rPr>
        <w:t>«</w:t>
      </w:r>
      <w:r>
        <w:rPr>
          <w:rtl/>
        </w:rPr>
        <w:t>٢٥٠٠٠٠</w:t>
      </w:r>
      <w:r w:rsidR="008D3E07">
        <w:rPr>
          <w:rFonts w:hint="cs"/>
          <w:rtl/>
        </w:rPr>
        <w:t>»</w:t>
      </w:r>
      <w:r>
        <w:rPr>
          <w:rtl/>
        </w:rPr>
        <w:t xml:space="preserve">، </w:t>
      </w:r>
      <w:r w:rsidR="008D3E07">
        <w:rPr>
          <w:rFonts w:hint="cs"/>
          <w:rtl/>
        </w:rPr>
        <w:t>«</w:t>
      </w:r>
      <w:r>
        <w:rPr>
          <w:rtl/>
        </w:rPr>
        <w:t>٢١٣٧٠٤</w:t>
      </w:r>
      <w:r w:rsidR="008D3E07">
        <w:rPr>
          <w:rFonts w:hint="cs"/>
          <w:rtl/>
        </w:rPr>
        <w:t>»</w:t>
      </w:r>
      <w:r>
        <w:rPr>
          <w:rtl/>
        </w:rPr>
        <w:t xml:space="preserve"> </w:t>
      </w:r>
      <w:r w:rsidR="00370C4B">
        <w:rPr>
          <w:rFonts w:hint="cs"/>
          <w:rtl/>
        </w:rPr>
        <w:t>ف</w:t>
      </w:r>
      <w:r>
        <w:rPr>
          <w:rtl/>
        </w:rPr>
        <w:t xml:space="preserve">لم </w:t>
      </w:r>
      <w:r w:rsidR="00370C4B">
        <w:rPr>
          <w:rFonts w:hint="cs"/>
          <w:rtl/>
        </w:rPr>
        <w:t>ي</w:t>
      </w:r>
      <w:r>
        <w:rPr>
          <w:rtl/>
        </w:rPr>
        <w:t xml:space="preserve">عد أحد منهم يرى النور، كذلك قامت هذه الفرق وهي فرق السيخ المسلحة بمذابح </w:t>
      </w:r>
      <w:r w:rsidR="00370C4B">
        <w:rPr>
          <w:rFonts w:hint="cs"/>
          <w:rtl/>
        </w:rPr>
        <w:t>ي</w:t>
      </w:r>
      <w:r>
        <w:rPr>
          <w:rtl/>
        </w:rPr>
        <w:t>شيب لهولها الولدان في دلهي وبعض أقسام البنجاب، حيث ق</w:t>
      </w:r>
      <w:r w:rsidR="00370C4B">
        <w:rPr>
          <w:rFonts w:hint="cs"/>
          <w:rtl/>
        </w:rPr>
        <w:t>ُ</w:t>
      </w:r>
      <w:r>
        <w:rPr>
          <w:rtl/>
        </w:rPr>
        <w:t>تل مئات الألوف من المسلمين العزل واضطر من نجا منهم إلى الهجرة، فبلغ عدد من وصل إلى باكستان من هؤلاء المهاجرين حوالي سبعة ملايين مات ضعفهم في الطريق من الجوع والعطش والاغتيالات، ووصل من وصل منهم إلى باكستان في حالة ي</w:t>
      </w:r>
      <w:r w:rsidR="00370C4B">
        <w:rPr>
          <w:rFonts w:hint="cs"/>
          <w:rtl/>
        </w:rPr>
        <w:t>ُ</w:t>
      </w:r>
      <w:r>
        <w:rPr>
          <w:rtl/>
        </w:rPr>
        <w:t>رثى لها، مجردين من كل ما يملكون، لأن حكومة الهند لم تستطع حمايتهم أو لم ترد حمايتهم، وقد استولت على أملاكهم بحجة أنهم نزحوا عن البلاد</w:t>
      </w:r>
      <w:r w:rsidR="00370C4B">
        <w:rPr>
          <w:rFonts w:hint="cs"/>
          <w:rtl/>
        </w:rPr>
        <w:t>!</w:t>
      </w:r>
    </w:p>
    <w:p w14:paraId="5A945952" w14:textId="1F170D62" w:rsidR="00370C4B" w:rsidRDefault="00E73649" w:rsidP="005304FA">
      <w:pPr>
        <w:ind w:firstLine="226"/>
        <w:rPr>
          <w:rtl/>
        </w:rPr>
      </w:pPr>
      <w:r>
        <w:rPr>
          <w:rtl/>
        </w:rPr>
        <w:t xml:space="preserve">لقد بلغ قتلى المسلمين خلال المذابح التي جرت في شرق البنجاب في شهر أغسطس سنة </w:t>
      </w:r>
      <w:r w:rsidR="00370C4B">
        <w:rPr>
          <w:rFonts w:hint="cs"/>
          <w:rtl/>
        </w:rPr>
        <w:t>«</w:t>
      </w:r>
      <w:r>
        <w:rPr>
          <w:rtl/>
        </w:rPr>
        <w:t>١٩٤٧</w:t>
      </w:r>
      <w:r w:rsidR="00370C4B">
        <w:rPr>
          <w:rFonts w:hint="cs"/>
          <w:rtl/>
        </w:rPr>
        <w:t>م»</w:t>
      </w:r>
      <w:r>
        <w:rPr>
          <w:rtl/>
        </w:rPr>
        <w:t xml:space="preserve"> وفق</w:t>
      </w:r>
      <w:r w:rsidR="00370C4B">
        <w:rPr>
          <w:rFonts w:hint="cs"/>
          <w:rtl/>
        </w:rPr>
        <w:t>ً</w:t>
      </w:r>
      <w:r>
        <w:rPr>
          <w:rtl/>
        </w:rPr>
        <w:t>ا ل</w:t>
      </w:r>
      <w:r w:rsidR="00370C4B">
        <w:rPr>
          <w:rFonts w:hint="cs"/>
          <w:rtl/>
        </w:rPr>
        <w:t>تع</w:t>
      </w:r>
      <w:r>
        <w:rPr>
          <w:rtl/>
        </w:rPr>
        <w:t>داد رسم</w:t>
      </w:r>
      <w:r w:rsidR="00370C4B">
        <w:rPr>
          <w:rFonts w:hint="cs"/>
          <w:rtl/>
        </w:rPr>
        <w:t>ي</w:t>
      </w:r>
      <w:r>
        <w:rPr>
          <w:rtl/>
        </w:rPr>
        <w:t xml:space="preserve"> </w:t>
      </w:r>
      <w:r w:rsidR="00370C4B">
        <w:rPr>
          <w:rFonts w:hint="cs"/>
          <w:rtl/>
        </w:rPr>
        <w:t>«</w:t>
      </w:r>
      <w:r>
        <w:rPr>
          <w:rtl/>
        </w:rPr>
        <w:t xml:space="preserve">٤٧٢ </w:t>
      </w:r>
      <w:r w:rsidR="00370C4B">
        <w:rPr>
          <w:rFonts w:hint="cs"/>
          <w:rtl/>
        </w:rPr>
        <w:t>أ</w:t>
      </w:r>
      <w:r>
        <w:rPr>
          <w:rtl/>
        </w:rPr>
        <w:t>لف نفس</w:t>
      </w:r>
      <w:r w:rsidR="00370C4B">
        <w:rPr>
          <w:rFonts w:hint="cs"/>
          <w:rtl/>
        </w:rPr>
        <w:t>»</w:t>
      </w:r>
      <w:r>
        <w:rPr>
          <w:rtl/>
        </w:rPr>
        <w:t xml:space="preserve">، ومع هذا يصرخ رئيس المجلس التشريعي في إقليم المقاطعات المتحدة بالهند في خطاب ألقاه بمدينة </w:t>
      </w:r>
      <w:r w:rsidR="00E21C54">
        <w:rPr>
          <w:rtl/>
        </w:rPr>
        <w:t>«</w:t>
      </w:r>
      <w:r>
        <w:rPr>
          <w:rtl/>
        </w:rPr>
        <w:t>عليكر</w:t>
      </w:r>
      <w:r w:rsidR="001F7110">
        <w:rPr>
          <w:rFonts w:hint="cs"/>
          <w:rtl/>
        </w:rPr>
        <w:t>ة</w:t>
      </w:r>
      <w:r w:rsidR="00E21C54">
        <w:rPr>
          <w:rtl/>
        </w:rPr>
        <w:t>»</w:t>
      </w:r>
      <w:r w:rsidR="00370C4B">
        <w:rPr>
          <w:rFonts w:hint="cs"/>
          <w:rtl/>
        </w:rPr>
        <w:t xml:space="preserve"> </w:t>
      </w:r>
      <w:r>
        <w:rPr>
          <w:rtl/>
        </w:rPr>
        <w:t>بقوله</w:t>
      </w:r>
      <w:r w:rsidR="00370C4B">
        <w:rPr>
          <w:rFonts w:hint="cs"/>
          <w:rtl/>
        </w:rPr>
        <w:t>:</w:t>
      </w:r>
      <w:r>
        <w:rPr>
          <w:rtl/>
        </w:rPr>
        <w:t xml:space="preserve"> ليس للمسلمين حق في البقاء في الهند</w:t>
      </w:r>
      <w:r w:rsidR="00370C4B">
        <w:rPr>
          <w:rFonts w:hint="cs"/>
          <w:rtl/>
        </w:rPr>
        <w:t>،</w:t>
      </w:r>
      <w:r>
        <w:rPr>
          <w:rtl/>
        </w:rPr>
        <w:t xml:space="preserve"> بعد أن ذبحوا الهندوس والسيخ في البنجاب، فخير لهم أن يغادروا الهند في أقرب وقت</w:t>
      </w:r>
      <w:r w:rsidR="00370C4B">
        <w:rPr>
          <w:rFonts w:hint="cs"/>
          <w:rtl/>
        </w:rPr>
        <w:t>.</w:t>
      </w:r>
    </w:p>
    <w:p w14:paraId="5EA232BD" w14:textId="46DAD7B1" w:rsidR="00E73649" w:rsidRDefault="00E73649" w:rsidP="005304FA">
      <w:pPr>
        <w:ind w:firstLine="226"/>
        <w:rPr>
          <w:rtl/>
        </w:rPr>
      </w:pPr>
      <w:r>
        <w:rPr>
          <w:rtl/>
        </w:rPr>
        <w:t>والواقع أن فرق الإرهابيين الهندوس والسيخ ما كانت تتزاول شناعاتها في هذه المذابح لولا أنها تعتمد على تشجيع كثير من الرجال المس</w:t>
      </w:r>
      <w:r w:rsidR="00370C4B">
        <w:rPr>
          <w:rFonts w:hint="cs"/>
          <w:rtl/>
        </w:rPr>
        <w:t>ؤ</w:t>
      </w:r>
      <w:r>
        <w:rPr>
          <w:rtl/>
        </w:rPr>
        <w:t xml:space="preserve">ولين في الهند أمثال هذا الرئيس.. وعلى الرغم من أن زعماء الهند يعرفون أن هذه الفرق تتبع النظام الفاشي المتطرف ولا تؤمن بالنظام الديمقراطي فإنهم لم يتخذوا أي إجراء للحيلولة دون أعمالها البشعة، بل على العكس من ذلك نرى السردار </w:t>
      </w:r>
      <w:r w:rsidR="00E21C54">
        <w:rPr>
          <w:rtl/>
        </w:rPr>
        <w:t>«</w:t>
      </w:r>
      <w:r>
        <w:rPr>
          <w:rtl/>
        </w:rPr>
        <w:t>بيا</w:t>
      </w:r>
      <w:r w:rsidR="00370C4B">
        <w:rPr>
          <w:rFonts w:hint="cs"/>
          <w:rtl/>
        </w:rPr>
        <w:t>ى</w:t>
      </w:r>
      <w:r>
        <w:rPr>
          <w:rtl/>
        </w:rPr>
        <w:t xml:space="preserve"> باثيل</w:t>
      </w:r>
      <w:r w:rsidR="00E21C54">
        <w:rPr>
          <w:rtl/>
        </w:rPr>
        <w:t>»</w:t>
      </w:r>
      <w:r>
        <w:rPr>
          <w:rtl/>
        </w:rPr>
        <w:t xml:space="preserve">، وكيل رئيس وزارة الهند </w:t>
      </w:r>
      <w:r w:rsidR="00370C4B">
        <w:rPr>
          <w:rFonts w:hint="cs"/>
          <w:rtl/>
        </w:rPr>
        <w:t>ي</w:t>
      </w:r>
      <w:r>
        <w:rPr>
          <w:rtl/>
        </w:rPr>
        <w:t xml:space="preserve">نصح رجال حزب المؤتمر بألا يسيئوا إلى أعضاء فرق </w:t>
      </w:r>
      <w:r w:rsidR="00E21C54">
        <w:rPr>
          <w:rtl/>
        </w:rPr>
        <w:t>«</w:t>
      </w:r>
      <w:r>
        <w:rPr>
          <w:rtl/>
        </w:rPr>
        <w:t>راشتاريا سوي</w:t>
      </w:r>
      <w:r w:rsidR="00370C4B">
        <w:rPr>
          <w:rFonts w:hint="cs"/>
          <w:rtl/>
        </w:rPr>
        <w:t>ك</w:t>
      </w:r>
      <w:r>
        <w:rPr>
          <w:rtl/>
        </w:rPr>
        <w:t xml:space="preserve"> سونغ</w:t>
      </w:r>
      <w:r w:rsidR="00E21C54">
        <w:rPr>
          <w:rtl/>
        </w:rPr>
        <w:t>»</w:t>
      </w:r>
      <w:r>
        <w:rPr>
          <w:rtl/>
        </w:rPr>
        <w:t>، بحجة أن أتباع هذه الفرق ليسوا بمجرمين وإنما هم وطنيون متعصبون لوطنهم</w:t>
      </w:r>
      <w:r w:rsidR="00370C4B">
        <w:rPr>
          <w:rFonts w:hint="cs"/>
          <w:rtl/>
        </w:rPr>
        <w:t>!</w:t>
      </w:r>
    </w:p>
    <w:p w14:paraId="0F8157A0" w14:textId="37717BEC" w:rsidR="00E73649" w:rsidRDefault="00E73649" w:rsidP="005304FA">
      <w:pPr>
        <w:ind w:firstLine="226"/>
        <w:rPr>
          <w:rtl/>
        </w:rPr>
      </w:pPr>
      <w:r>
        <w:rPr>
          <w:rtl/>
        </w:rPr>
        <w:t xml:space="preserve">والحكومة الهندية تقوم بتجريد المسلمين من السلاح، وبذلك يصبحون فريسة سهلة لهذه العصابات المسلحة التي لا يحاول </w:t>
      </w:r>
      <w:r w:rsidR="009C40A7">
        <w:rPr>
          <w:rFonts w:hint="cs"/>
          <w:rtl/>
        </w:rPr>
        <w:t>أ</w:t>
      </w:r>
      <w:r>
        <w:rPr>
          <w:rtl/>
        </w:rPr>
        <w:t>حد تخفيض تسليحها، بل تجد المساعدات السرية والعلنية من كثير من الرجال المس</w:t>
      </w:r>
      <w:r w:rsidR="009C40A7">
        <w:rPr>
          <w:rFonts w:hint="cs"/>
          <w:rtl/>
        </w:rPr>
        <w:t>ؤ</w:t>
      </w:r>
      <w:r>
        <w:rPr>
          <w:rtl/>
        </w:rPr>
        <w:t>ولين الذين لا يخفون حقدهم على المسلمين لمجرد كونهم مسلمين.</w:t>
      </w:r>
    </w:p>
    <w:p w14:paraId="2C409F25" w14:textId="196716AD" w:rsidR="00E73649" w:rsidRDefault="00E73649" w:rsidP="005304FA">
      <w:pPr>
        <w:ind w:firstLine="226"/>
        <w:rPr>
          <w:rtl/>
        </w:rPr>
      </w:pPr>
      <w:r>
        <w:rPr>
          <w:rtl/>
        </w:rPr>
        <w:t xml:space="preserve">وهذه صورة مظلمة لأحوال المسلمين الباقين في الهند يرسمها السيد عبد الله دهلوي في رسالة بعنوان </w:t>
      </w:r>
      <w:r w:rsidR="009C40A7">
        <w:rPr>
          <w:rFonts w:hint="cs"/>
          <w:rtl/>
        </w:rPr>
        <w:t>«</w:t>
      </w:r>
      <w:r>
        <w:rPr>
          <w:rtl/>
        </w:rPr>
        <w:t>المسلمون في الهند تحت حكم الإرهاب</w:t>
      </w:r>
      <w:r w:rsidR="009C40A7">
        <w:rPr>
          <w:rFonts w:hint="cs"/>
          <w:rtl/>
        </w:rPr>
        <w:t>»</w:t>
      </w:r>
      <w:r>
        <w:rPr>
          <w:rtl/>
        </w:rPr>
        <w:t>، نقتطف منها هذه السطور: «</w:t>
      </w:r>
      <w:r w:rsidR="009C40A7">
        <w:rPr>
          <w:rFonts w:hint="cs"/>
          <w:rtl/>
        </w:rPr>
        <w:t>ي</w:t>
      </w:r>
      <w:r>
        <w:rPr>
          <w:rtl/>
        </w:rPr>
        <w:t>ختلف</w:t>
      </w:r>
      <w:r w:rsidR="009C40A7">
        <w:rPr>
          <w:rFonts w:hint="cs"/>
          <w:rtl/>
        </w:rPr>
        <w:t xml:space="preserve"> </w:t>
      </w:r>
      <w:r>
        <w:rPr>
          <w:rtl/>
        </w:rPr>
        <w:t>مصير المسلمين في الهند بعد التقسيم باختلاف المقاطعات، حق</w:t>
      </w:r>
      <w:r w:rsidR="009C40A7">
        <w:rPr>
          <w:rFonts w:hint="cs"/>
          <w:rtl/>
        </w:rPr>
        <w:t>ً</w:t>
      </w:r>
      <w:r>
        <w:rPr>
          <w:rtl/>
        </w:rPr>
        <w:t xml:space="preserve">ا إن نيران الاضطراب </w:t>
      </w:r>
      <w:r w:rsidR="009C40A7">
        <w:rPr>
          <w:rFonts w:hint="cs"/>
          <w:rtl/>
        </w:rPr>
        <w:t>قد</w:t>
      </w:r>
      <w:r>
        <w:rPr>
          <w:rtl/>
        </w:rPr>
        <w:t xml:space="preserve"> شبت أول ما ش</w:t>
      </w:r>
      <w:r w:rsidR="009C40A7">
        <w:rPr>
          <w:rFonts w:hint="cs"/>
          <w:rtl/>
        </w:rPr>
        <w:t>ب</w:t>
      </w:r>
      <w:r>
        <w:rPr>
          <w:rtl/>
        </w:rPr>
        <w:t>ت بعد التقسيم مباشرة</w:t>
      </w:r>
      <w:r w:rsidR="009C40A7">
        <w:rPr>
          <w:rFonts w:hint="cs"/>
          <w:rtl/>
        </w:rPr>
        <w:t>ً</w:t>
      </w:r>
      <w:r>
        <w:rPr>
          <w:rtl/>
        </w:rPr>
        <w:t xml:space="preserve"> في شرق البنجاب، وقد ثبت بصورة لا تقبل الشك شهادة كثير من المراقبين السياسيين والنشرات العديدة أن السكان المسلمين في هذا الإقليم إما أن يكونوا قد أ</w:t>
      </w:r>
      <w:r w:rsidR="009C40A7">
        <w:rPr>
          <w:rFonts w:hint="cs"/>
          <w:rtl/>
        </w:rPr>
        <w:t>ُ</w:t>
      </w:r>
      <w:r>
        <w:rPr>
          <w:rtl/>
        </w:rPr>
        <w:t>بيدوا عن بكرة أبيهم أو طردوا من مساكنهم حتى خلت البلاد تمام</w:t>
      </w:r>
      <w:r w:rsidR="009C40A7">
        <w:rPr>
          <w:rFonts w:hint="cs"/>
          <w:rtl/>
        </w:rPr>
        <w:t>ً</w:t>
      </w:r>
      <w:r>
        <w:rPr>
          <w:rtl/>
        </w:rPr>
        <w:t>ا من أي أثر لهم</w:t>
      </w:r>
      <w:r w:rsidR="009C40A7">
        <w:rPr>
          <w:rFonts w:hint="cs"/>
          <w:rtl/>
        </w:rPr>
        <w:t>.</w:t>
      </w:r>
    </w:p>
    <w:p w14:paraId="14EACA32" w14:textId="4D562AAF" w:rsidR="009C40A7" w:rsidRDefault="00E73649" w:rsidP="005304FA">
      <w:pPr>
        <w:ind w:firstLine="226"/>
        <w:rPr>
          <w:rtl/>
        </w:rPr>
      </w:pPr>
      <w:r>
        <w:rPr>
          <w:rtl/>
        </w:rPr>
        <w:t>لقد بدأت الاضطرابات في قلب البنجاب ثم انتشرت بسرعة حتى التهمت نارها كل بق</w:t>
      </w:r>
      <w:r w:rsidR="009C40A7">
        <w:rPr>
          <w:rFonts w:hint="cs"/>
          <w:rtl/>
        </w:rPr>
        <w:t>ع</w:t>
      </w:r>
      <w:r>
        <w:rPr>
          <w:rtl/>
        </w:rPr>
        <w:t>ة في الهند بدرجات متفاوتة، وبالرغم من أن طبيعة العدوان وطريقة إعداده ضد المسلمين سارت على وتيرة واحدة، مهما تفاوتت المقاطعات، فقد بدأت أولا</w:t>
      </w:r>
      <w:r w:rsidR="009C40A7">
        <w:rPr>
          <w:rFonts w:hint="cs"/>
          <w:rtl/>
        </w:rPr>
        <w:t>ً</w:t>
      </w:r>
      <w:r>
        <w:rPr>
          <w:rtl/>
        </w:rPr>
        <w:t xml:space="preserve"> بتجريد جميع السكان المسلمين من السلاح لدرجة أن أصبح هذا العمل هدف رجال الدوائر الهندية الوحيد، وكل بيت من بيوت المسلمين بغض النظر عن سلوك صاحبه وميله السياسي وكل مؤسسة من المؤسسات القومية للمسلمين والمساجد والمقابر، وكل ماله علاقة بالمسلمين، أصبح عرضة لتفتيش وحشي عن السلاح والذخيرة، أما أولئك الذين أدركوا ما قد يتعرضون له من ظروف قاسية نتيجة التقسيم وحاولوا النجاة بأرواحهم فقد كانوا عرضة لمعاملة البوليس القاسية وكثير من المنظمات العسكرية الهندية التي خفت لمعاونة الشرطة في هذا الطراد الوحشي الفظيع، وهنا استطاع الشرطة بمعاونة الأهالي تجريد المسلمين حتى من متاعهم الشخصي ولكي يبرر الهندوس أعمالهم الإجرامية هذه ادعوا بأن المسلمين المتجهين إلى باكستان كانوا </w:t>
      </w:r>
      <w:r w:rsidR="009C40A7">
        <w:rPr>
          <w:rFonts w:hint="cs"/>
          <w:rtl/>
        </w:rPr>
        <w:t>ي</w:t>
      </w:r>
      <w:r w:rsidR="001F7110">
        <w:rPr>
          <w:rFonts w:hint="cs"/>
          <w:rtl/>
        </w:rPr>
        <w:t>ُ</w:t>
      </w:r>
      <w:r>
        <w:rPr>
          <w:rtl/>
        </w:rPr>
        <w:t>هر</w:t>
      </w:r>
      <w:r w:rsidR="001F7110">
        <w:rPr>
          <w:rFonts w:hint="cs"/>
          <w:rtl/>
        </w:rPr>
        <w:t>ب</w:t>
      </w:r>
      <w:r>
        <w:rPr>
          <w:rtl/>
        </w:rPr>
        <w:t>ون النساء الهند</w:t>
      </w:r>
      <w:r w:rsidR="009C40A7">
        <w:rPr>
          <w:rFonts w:hint="cs"/>
          <w:rtl/>
        </w:rPr>
        <w:t>ي</w:t>
      </w:r>
      <w:r>
        <w:rPr>
          <w:rtl/>
        </w:rPr>
        <w:t>ات</w:t>
      </w:r>
      <w:r w:rsidR="009C40A7">
        <w:rPr>
          <w:rFonts w:hint="cs"/>
          <w:rtl/>
        </w:rPr>
        <w:t>!</w:t>
      </w:r>
      <w:r>
        <w:rPr>
          <w:rtl/>
        </w:rPr>
        <w:t xml:space="preserve"> ومنع</w:t>
      </w:r>
      <w:r w:rsidR="009C40A7">
        <w:rPr>
          <w:rFonts w:hint="cs"/>
          <w:rtl/>
        </w:rPr>
        <w:t>ً</w:t>
      </w:r>
      <w:r>
        <w:rPr>
          <w:rtl/>
        </w:rPr>
        <w:t xml:space="preserve">ا لوقوع مثل هذا العمل قررت السلطات إجراء تفتيش </w:t>
      </w:r>
      <w:r w:rsidR="001F7110">
        <w:rPr>
          <w:rFonts w:hint="cs"/>
          <w:rtl/>
        </w:rPr>
        <w:t>ك</w:t>
      </w:r>
      <w:r>
        <w:rPr>
          <w:rtl/>
        </w:rPr>
        <w:t>امل لجميع النساء المسلمات اللواتي حاولن النزوح إلى باكستان.. وهناك كثير من الحوادث الشاهدة بفصل كثير من العائلات عن رجالهم وعدم السماح لهن بالسير بزعم أن عل</w:t>
      </w:r>
      <w:r w:rsidR="009C40A7">
        <w:rPr>
          <w:rFonts w:hint="cs"/>
          <w:rtl/>
        </w:rPr>
        <w:t>ى</w:t>
      </w:r>
      <w:r>
        <w:rPr>
          <w:rtl/>
        </w:rPr>
        <w:t xml:space="preserve"> أجسامهن بعض علامات الوشم مما يدل على </w:t>
      </w:r>
      <w:r w:rsidR="009C40A7">
        <w:rPr>
          <w:rFonts w:hint="cs"/>
          <w:rtl/>
        </w:rPr>
        <w:t>أ</w:t>
      </w:r>
      <w:r>
        <w:rPr>
          <w:rtl/>
        </w:rPr>
        <w:t>نهن قد يكن غير مسلمات</w:t>
      </w:r>
      <w:r w:rsidR="009C40A7">
        <w:rPr>
          <w:rFonts w:hint="cs"/>
          <w:rtl/>
        </w:rPr>
        <w:t>!</w:t>
      </w:r>
    </w:p>
    <w:p w14:paraId="3C9FD4F9" w14:textId="5AF3B1C9" w:rsidR="00E73649" w:rsidRDefault="00E73649" w:rsidP="005304FA">
      <w:pPr>
        <w:ind w:firstLine="226"/>
        <w:rPr>
          <w:rtl/>
        </w:rPr>
      </w:pPr>
      <w:r>
        <w:rPr>
          <w:rtl/>
        </w:rPr>
        <w:t>أما المسلمون الذين قدر لهم البقاء في الهند فقد ج</w:t>
      </w:r>
      <w:r w:rsidR="009C40A7">
        <w:rPr>
          <w:rFonts w:hint="cs"/>
          <w:rtl/>
        </w:rPr>
        <w:t>ُ</w:t>
      </w:r>
      <w:r>
        <w:rPr>
          <w:rtl/>
        </w:rPr>
        <w:t>ردوا من كل شيء يستطيعون الانتفاع به في الدفاع عن أنفسهم، والمؤلم أن الهنود لا يكتفون بما يفرضون من غرامات، وسجن على المسلمين بدعوى أنهم هم الذين س</w:t>
      </w:r>
      <w:r w:rsidR="009C40A7">
        <w:rPr>
          <w:rFonts w:hint="cs"/>
          <w:rtl/>
        </w:rPr>
        <w:t>ب</w:t>
      </w:r>
      <w:r>
        <w:rPr>
          <w:rtl/>
        </w:rPr>
        <w:t xml:space="preserve">بوا </w:t>
      </w:r>
      <w:r w:rsidR="001F7110">
        <w:rPr>
          <w:rFonts w:hint="cs"/>
          <w:rtl/>
        </w:rPr>
        <w:t>الاصطداما</w:t>
      </w:r>
      <w:r w:rsidR="001F7110">
        <w:rPr>
          <w:rFonts w:hint="eastAsia"/>
          <w:rtl/>
        </w:rPr>
        <w:t>ت</w:t>
      </w:r>
      <w:r>
        <w:rPr>
          <w:rtl/>
        </w:rPr>
        <w:t>، بل إن حياة كل فرد منهم قد ان</w:t>
      </w:r>
      <w:r w:rsidR="009C40A7">
        <w:rPr>
          <w:rFonts w:hint="cs"/>
          <w:rtl/>
        </w:rPr>
        <w:t>ح</w:t>
      </w:r>
      <w:r>
        <w:rPr>
          <w:rtl/>
        </w:rPr>
        <w:t>طت إلى أسوأ درك من دركات الخوف والقلق في انتظار ما قد يأتي به الغد من عدوان جدي</w:t>
      </w:r>
      <w:r w:rsidR="009C40A7">
        <w:rPr>
          <w:rFonts w:hint="cs"/>
          <w:rtl/>
        </w:rPr>
        <w:t>د</w:t>
      </w:r>
      <w:r>
        <w:rPr>
          <w:rtl/>
        </w:rPr>
        <w:t>.</w:t>
      </w:r>
    </w:p>
    <w:p w14:paraId="5ABA26F4" w14:textId="4DC9B5CF" w:rsidR="00E73649" w:rsidRDefault="00E73649" w:rsidP="005304FA">
      <w:pPr>
        <w:ind w:firstLine="226"/>
        <w:rPr>
          <w:rtl/>
        </w:rPr>
      </w:pPr>
      <w:r>
        <w:rPr>
          <w:rtl/>
        </w:rPr>
        <w:t>هذه الصورة القا</w:t>
      </w:r>
      <w:r w:rsidR="009C40A7">
        <w:rPr>
          <w:rFonts w:hint="cs"/>
          <w:rtl/>
        </w:rPr>
        <w:t>ت</w:t>
      </w:r>
      <w:r>
        <w:rPr>
          <w:rtl/>
        </w:rPr>
        <w:t>مة يؤيدها تصرف الهند في ولا</w:t>
      </w:r>
      <w:r w:rsidR="009C40A7">
        <w:rPr>
          <w:rFonts w:hint="cs"/>
          <w:rtl/>
        </w:rPr>
        <w:t>ي</w:t>
      </w:r>
      <w:r>
        <w:rPr>
          <w:rtl/>
        </w:rPr>
        <w:t xml:space="preserve">ة </w:t>
      </w:r>
      <w:r w:rsidR="00E21C54">
        <w:rPr>
          <w:rtl/>
        </w:rPr>
        <w:t>«</w:t>
      </w:r>
      <w:r>
        <w:rPr>
          <w:rtl/>
        </w:rPr>
        <w:t>حيدر أباد</w:t>
      </w:r>
      <w:r w:rsidR="00E21C54">
        <w:rPr>
          <w:rtl/>
        </w:rPr>
        <w:t>»</w:t>
      </w:r>
      <w:r>
        <w:rPr>
          <w:rtl/>
        </w:rPr>
        <w:t xml:space="preserve">، وفي ولاية </w:t>
      </w:r>
      <w:r w:rsidR="00E21C54">
        <w:rPr>
          <w:rtl/>
        </w:rPr>
        <w:t>«</w:t>
      </w:r>
      <w:r>
        <w:rPr>
          <w:rtl/>
        </w:rPr>
        <w:t>كشمير</w:t>
      </w:r>
      <w:r w:rsidR="00E21C54">
        <w:rPr>
          <w:rtl/>
        </w:rPr>
        <w:t>»</w:t>
      </w:r>
      <w:r>
        <w:rPr>
          <w:rtl/>
        </w:rPr>
        <w:t>، لقد كان حاكم الأولى مسلم</w:t>
      </w:r>
      <w:r w:rsidR="009C40A7">
        <w:rPr>
          <w:rFonts w:hint="cs"/>
          <w:rtl/>
        </w:rPr>
        <w:t>ً</w:t>
      </w:r>
      <w:r>
        <w:rPr>
          <w:rtl/>
        </w:rPr>
        <w:t>ا وأغلبيتها هندوسية، فض</w:t>
      </w:r>
      <w:r w:rsidR="009C40A7">
        <w:rPr>
          <w:rFonts w:hint="cs"/>
          <w:rtl/>
        </w:rPr>
        <w:t>ُ</w:t>
      </w:r>
      <w:r>
        <w:rPr>
          <w:rtl/>
        </w:rPr>
        <w:t>مت إلى الهند بحسب أغلبيتها وقد كان حاكم الثانية هندوسي</w:t>
      </w:r>
      <w:r w:rsidR="009C40A7">
        <w:rPr>
          <w:rFonts w:hint="cs"/>
          <w:rtl/>
        </w:rPr>
        <w:t>ً</w:t>
      </w:r>
      <w:r>
        <w:rPr>
          <w:rtl/>
        </w:rPr>
        <w:t>ا وأغلبها مسلمين، فسا</w:t>
      </w:r>
      <w:r w:rsidR="009C40A7">
        <w:rPr>
          <w:rFonts w:hint="cs"/>
          <w:rtl/>
        </w:rPr>
        <w:t>ق</w:t>
      </w:r>
      <w:r>
        <w:rPr>
          <w:rtl/>
        </w:rPr>
        <w:t>ت الهند جيوشها واحتلت أطرافها وهي إلى اليوم لا ترضى بترك الحرية لأهلها في استفتاء حر ليختاروا الدولة التي ينضمون إليها.</w:t>
      </w:r>
    </w:p>
    <w:p w14:paraId="55F07942" w14:textId="6DBF4EA6" w:rsidR="00E73649" w:rsidRDefault="00E73649" w:rsidP="005304FA">
      <w:pPr>
        <w:ind w:firstLine="226"/>
        <w:rPr>
          <w:rtl/>
        </w:rPr>
      </w:pPr>
      <w:r>
        <w:rPr>
          <w:rtl/>
        </w:rPr>
        <w:t>وقد وزعت نشرة في دوائر الحكومة الهند</w:t>
      </w:r>
      <w:r w:rsidR="009C40A7">
        <w:rPr>
          <w:rFonts w:hint="cs"/>
          <w:rtl/>
        </w:rPr>
        <w:t>و</w:t>
      </w:r>
      <w:r>
        <w:rPr>
          <w:rtl/>
        </w:rPr>
        <w:t xml:space="preserve">سية أن من شاء من الموظفين المسلمين أن ينتقل إلى باكستان فليفعل وخصص </w:t>
      </w:r>
      <w:r w:rsidR="009C40A7">
        <w:rPr>
          <w:rFonts w:hint="cs"/>
          <w:rtl/>
        </w:rPr>
        <w:t>ق</w:t>
      </w:r>
      <w:r>
        <w:rPr>
          <w:rtl/>
        </w:rPr>
        <w:t>طار لهذا الغرض ثم إن القطار الذي نقل الموظفين المسلمين من دوائر الهند إلى باكستان و</w:t>
      </w:r>
      <w:r w:rsidR="009C40A7">
        <w:rPr>
          <w:rFonts w:hint="cs"/>
          <w:rtl/>
        </w:rPr>
        <w:t>ا</w:t>
      </w:r>
      <w:r>
        <w:rPr>
          <w:rtl/>
        </w:rPr>
        <w:t xml:space="preserve">جتمع فيه خمسون ألف موظف ماذا تم فيه؟ دخل القطار بالخمسين ألف موظف في نفق بين الحدود الهندية والباكستانية </w:t>
      </w:r>
      <w:r w:rsidR="009C40A7">
        <w:rPr>
          <w:rFonts w:hint="cs"/>
          <w:rtl/>
        </w:rPr>
        <w:t>ي</w:t>
      </w:r>
      <w:r>
        <w:rPr>
          <w:rtl/>
        </w:rPr>
        <w:t xml:space="preserve">سمي </w:t>
      </w:r>
      <w:r w:rsidR="00E21C54">
        <w:rPr>
          <w:rtl/>
        </w:rPr>
        <w:t>«</w:t>
      </w:r>
      <w:r>
        <w:rPr>
          <w:rtl/>
        </w:rPr>
        <w:t>ممر خي</w:t>
      </w:r>
      <w:r w:rsidR="009C40A7">
        <w:rPr>
          <w:rFonts w:hint="cs"/>
          <w:rtl/>
        </w:rPr>
        <w:t>ب</w:t>
      </w:r>
      <w:r>
        <w:rPr>
          <w:rtl/>
        </w:rPr>
        <w:t>ر</w:t>
      </w:r>
      <w:r w:rsidR="00E21C54">
        <w:rPr>
          <w:rtl/>
        </w:rPr>
        <w:t>»</w:t>
      </w:r>
      <w:r>
        <w:rPr>
          <w:rtl/>
        </w:rPr>
        <w:t>، وخرج من الناحية الأخرى وليس له إلا أشلاء ممزقة ومتناثرة في القطار، لقد أوقفت العصابات الهندية</w:t>
      </w:r>
      <w:r w:rsidR="009C40A7">
        <w:rPr>
          <w:rFonts w:hint="cs"/>
          <w:rtl/>
        </w:rPr>
        <w:t xml:space="preserve"> </w:t>
      </w:r>
      <w:r>
        <w:rPr>
          <w:rtl/>
        </w:rPr>
        <w:t>الوثنية المدر</w:t>
      </w:r>
      <w:r w:rsidR="009C40A7">
        <w:rPr>
          <w:rFonts w:hint="cs"/>
          <w:rtl/>
        </w:rPr>
        <w:t>ب</w:t>
      </w:r>
      <w:r>
        <w:rPr>
          <w:rtl/>
        </w:rPr>
        <w:t xml:space="preserve">ة الموجهة القطار في النفق ولم تسمح له بالمضي في طريقه إلا بعد أن تحول الخمسون ألف موظف إلى أشلاء ودماء.. وصدق قول الله سبحانه </w:t>
      </w:r>
      <w:r w:rsidR="009C40A7" w:rsidRPr="009C40A7">
        <w:rPr>
          <w:rtl/>
        </w:rPr>
        <w:t>﴿كَيْفَ وَإِنْ يَظْهَرُوا عَلَيْكُمْ لَا يَرْقُبُوا فِيكُمْ إِلًّا وَلَا ذِمَّةً﴾</w:t>
      </w:r>
      <w:r w:rsidR="009C40A7" w:rsidRPr="009C40A7">
        <w:rPr>
          <w:sz w:val="24"/>
          <w:szCs w:val="24"/>
          <w:rtl/>
        </w:rPr>
        <w:t xml:space="preserve"> [التوبة: 8]</w:t>
      </w:r>
      <w:r w:rsidR="009C40A7">
        <w:rPr>
          <w:rFonts w:hint="cs"/>
          <w:rtl/>
        </w:rPr>
        <w:t>،</w:t>
      </w:r>
      <w:r>
        <w:rPr>
          <w:rtl/>
        </w:rPr>
        <w:t xml:space="preserve"> </w:t>
      </w:r>
      <w:r w:rsidR="009C40A7" w:rsidRPr="009C40A7">
        <w:rPr>
          <w:rtl/>
        </w:rPr>
        <w:t>﴿لَا يَرْقُبُونَ فِي مُؤْمِنٍ إِلًّا وَلَا ذِمَّةً وَأُولَئِكَ هُمُ الْمُعْتَدُونَ (10)﴾</w:t>
      </w:r>
      <w:r w:rsidR="009C40A7" w:rsidRPr="009C40A7">
        <w:rPr>
          <w:sz w:val="24"/>
          <w:szCs w:val="24"/>
          <w:rtl/>
        </w:rPr>
        <w:t xml:space="preserve"> [التوبة: 10]</w:t>
      </w:r>
      <w:r>
        <w:rPr>
          <w:rtl/>
        </w:rPr>
        <w:t>، وما تزال هذه المذابح تتكرر في صور شتى حتى الآن، وكان أقربها في هذا العام.</w:t>
      </w:r>
    </w:p>
    <w:p w14:paraId="20E23C96" w14:textId="25F5763E" w:rsidR="00E73649" w:rsidRDefault="001F29DD" w:rsidP="005304FA">
      <w:pPr>
        <w:ind w:firstLine="226"/>
        <w:rPr>
          <w:rtl/>
        </w:rPr>
      </w:pPr>
      <w:r>
        <w:rPr>
          <w:rFonts w:hint="cs"/>
          <w:rtl/>
        </w:rPr>
        <w:t>إ</w:t>
      </w:r>
      <w:r w:rsidR="00E73649">
        <w:rPr>
          <w:rtl/>
        </w:rPr>
        <w:t>نها لم تكن حالة طارئة ولا وقتية في الجزيرة العربية، ولم تكن حالة طارئة ولا وق</w:t>
      </w:r>
      <w:r>
        <w:rPr>
          <w:rFonts w:hint="cs"/>
          <w:rtl/>
        </w:rPr>
        <w:t>ت</w:t>
      </w:r>
      <w:r w:rsidR="00E73649">
        <w:rPr>
          <w:rtl/>
        </w:rPr>
        <w:t>ية في الهند والدول الشيوعية.. أنها الحالة الدائمة الطبيعية الحتمية حيثما وجد مؤمنون يدينون بالعبودية لله وحده، ومشركون أو ملحدون يدينون بالعبودية لغير الله في كل زمان وفي كل</w:t>
      </w:r>
      <w:r>
        <w:rPr>
          <w:rFonts w:hint="cs"/>
          <w:rtl/>
        </w:rPr>
        <w:t xml:space="preserve"> </w:t>
      </w:r>
      <w:r w:rsidR="00E73649">
        <w:rPr>
          <w:rtl/>
        </w:rPr>
        <w:t>مكان</w:t>
      </w:r>
      <w:r>
        <w:rPr>
          <w:rFonts w:hint="cs"/>
          <w:rtl/>
        </w:rPr>
        <w:t>.</w:t>
      </w:r>
    </w:p>
    <w:p w14:paraId="5B3800C7" w14:textId="77777777" w:rsidR="001F29DD" w:rsidRDefault="00E73649" w:rsidP="005304FA">
      <w:pPr>
        <w:ind w:firstLine="226"/>
        <w:rPr>
          <w:rtl/>
        </w:rPr>
      </w:pPr>
      <w:r>
        <w:rPr>
          <w:rtl/>
        </w:rPr>
        <w:t>ومن ثم فإن تلك النصوص</w:t>
      </w:r>
      <w:r w:rsidR="001F29DD">
        <w:rPr>
          <w:rFonts w:hint="cs"/>
          <w:rtl/>
        </w:rPr>
        <w:t xml:space="preserve"> </w:t>
      </w:r>
      <w:r>
        <w:rPr>
          <w:rtl/>
        </w:rPr>
        <w:t>وإن كانت قد نزلت لمواجهة حالة واقية في الجزيرة</w:t>
      </w:r>
      <w:r w:rsidR="001F29DD">
        <w:rPr>
          <w:rFonts w:hint="cs"/>
          <w:rtl/>
        </w:rPr>
        <w:t>،</w:t>
      </w:r>
      <w:r>
        <w:rPr>
          <w:rtl/>
        </w:rPr>
        <w:t xml:space="preserve"> وعنت بالفعل تقرير أحكام التعامل مع مشركي الجزيرة</w:t>
      </w:r>
      <w:r w:rsidR="001F29DD">
        <w:rPr>
          <w:rFonts w:hint="cs"/>
          <w:rtl/>
        </w:rPr>
        <w:t>،</w:t>
      </w:r>
      <w:r>
        <w:rPr>
          <w:rtl/>
        </w:rPr>
        <w:t xml:space="preserve"> إلا أنها أبعد م</w:t>
      </w:r>
      <w:r w:rsidR="001F29DD">
        <w:rPr>
          <w:rFonts w:hint="cs"/>
          <w:rtl/>
        </w:rPr>
        <w:t>دى</w:t>
      </w:r>
      <w:r>
        <w:rPr>
          <w:rtl/>
        </w:rPr>
        <w:t xml:space="preserve"> في الزمان والمكان، لأنها تواجه مثل هذه الحالة دائم</w:t>
      </w:r>
      <w:r w:rsidR="001F29DD">
        <w:rPr>
          <w:rFonts w:hint="cs"/>
          <w:rtl/>
        </w:rPr>
        <w:t>ً</w:t>
      </w:r>
      <w:r>
        <w:rPr>
          <w:rtl/>
        </w:rPr>
        <w:t>ا في كل زمان ومكان، والأمر في تنفيذها إن</w:t>
      </w:r>
      <w:r w:rsidR="001F29DD">
        <w:rPr>
          <w:rFonts w:hint="cs"/>
          <w:rtl/>
        </w:rPr>
        <w:t>م</w:t>
      </w:r>
      <w:r>
        <w:rPr>
          <w:rtl/>
        </w:rPr>
        <w:t>ا بتعلق بالمقدرة على التنفي</w:t>
      </w:r>
      <w:r w:rsidR="001F29DD">
        <w:rPr>
          <w:rFonts w:hint="cs"/>
          <w:rtl/>
        </w:rPr>
        <w:t>ذ</w:t>
      </w:r>
      <w:r>
        <w:rPr>
          <w:rtl/>
        </w:rPr>
        <w:t xml:space="preserve"> في مثل الحالة التي نفذت فيها في الجزيرة العربية، ولا يتعلق بأصول الحكم ولا بأصل الموقف الذي لا يتبدل على الزمان</w:t>
      </w:r>
      <w:r w:rsidR="001F29DD">
        <w:rPr>
          <w:rFonts w:hint="cs"/>
          <w:rtl/>
        </w:rPr>
        <w:t>.</w:t>
      </w:r>
    </w:p>
    <w:p w14:paraId="5B678B1A" w14:textId="77777777" w:rsidR="001F29DD" w:rsidRDefault="00E73649" w:rsidP="005304FA">
      <w:pPr>
        <w:ind w:firstLine="226"/>
        <w:rPr>
          <w:rtl/>
        </w:rPr>
      </w:pPr>
      <w:r w:rsidRPr="001F29DD">
        <w:rPr>
          <w:b/>
          <w:bCs/>
          <w:rtl/>
        </w:rPr>
        <w:t>طريقتان لا ثالث لهما في معاملة المشركين</w:t>
      </w:r>
      <w:r w:rsidR="001F29DD" w:rsidRPr="001F29DD">
        <w:rPr>
          <w:rFonts w:hint="cs"/>
          <w:b/>
          <w:bCs/>
          <w:rtl/>
        </w:rPr>
        <w:t>:</w:t>
      </w:r>
    </w:p>
    <w:p w14:paraId="4FB81054" w14:textId="23EAF8EC" w:rsidR="001F29DD" w:rsidRDefault="00E73649" w:rsidP="005304FA">
      <w:pPr>
        <w:ind w:firstLine="226"/>
        <w:rPr>
          <w:rtl/>
        </w:rPr>
      </w:pPr>
      <w:r>
        <w:rPr>
          <w:rtl/>
        </w:rPr>
        <w:t xml:space="preserve">ومع هذه الجرائم كلها، وتلك الفظائع جميعها، فالباب أمامهم مفتوح، والماضي كله </w:t>
      </w:r>
      <w:r w:rsidR="001F29DD">
        <w:rPr>
          <w:rFonts w:hint="cs"/>
          <w:rtl/>
        </w:rPr>
        <w:t>ي</w:t>
      </w:r>
      <w:r>
        <w:rPr>
          <w:rtl/>
        </w:rPr>
        <w:t xml:space="preserve">مكن أن تطوي صفحته، والإسلام </w:t>
      </w:r>
      <w:r w:rsidR="001F29DD">
        <w:rPr>
          <w:rFonts w:hint="cs"/>
          <w:rtl/>
        </w:rPr>
        <w:t>ي</w:t>
      </w:r>
      <w:r>
        <w:rPr>
          <w:rtl/>
        </w:rPr>
        <w:t xml:space="preserve">حتضن إليه كل من يتوب ويثوب، من أجل ذلك ما كادت </w:t>
      </w:r>
      <w:r w:rsidR="00D11A91">
        <w:rPr>
          <w:rtl/>
        </w:rPr>
        <w:t>الآيات</w:t>
      </w:r>
      <w:r w:rsidR="004E682B">
        <w:rPr>
          <w:rFonts w:hint="cs"/>
          <w:rtl/>
        </w:rPr>
        <w:t xml:space="preserve"> </w:t>
      </w:r>
      <w:r>
        <w:rPr>
          <w:rtl/>
        </w:rPr>
        <w:t>تنتهي من بيان الحكمة في تقرير الأمر بنبذ عهود المشركين حن</w:t>
      </w:r>
      <w:r w:rsidR="001F29DD">
        <w:rPr>
          <w:rFonts w:hint="cs"/>
          <w:rtl/>
        </w:rPr>
        <w:t>ى</w:t>
      </w:r>
      <w:r>
        <w:rPr>
          <w:rtl/>
        </w:rPr>
        <w:t xml:space="preserve"> أسرعت فرسمت لهم</w:t>
      </w:r>
      <w:r w:rsidR="001F29DD">
        <w:rPr>
          <w:rFonts w:hint="cs"/>
          <w:rtl/>
        </w:rPr>
        <w:t xml:space="preserve"> </w:t>
      </w:r>
      <w:r>
        <w:rPr>
          <w:rtl/>
        </w:rPr>
        <w:t xml:space="preserve">طريقين وفرضت لهم فرضين، </w:t>
      </w:r>
      <w:r w:rsidR="001F29DD">
        <w:rPr>
          <w:rFonts w:hint="cs"/>
          <w:rtl/>
        </w:rPr>
        <w:t>إ</w:t>
      </w:r>
      <w:r>
        <w:rPr>
          <w:rtl/>
        </w:rPr>
        <w:t>ما أن يشعروا بما هم عليه من فساد وانحراف وش</w:t>
      </w:r>
      <w:r w:rsidR="001F29DD">
        <w:rPr>
          <w:rFonts w:hint="cs"/>
          <w:rtl/>
        </w:rPr>
        <w:t>ذ</w:t>
      </w:r>
      <w:r>
        <w:rPr>
          <w:rtl/>
        </w:rPr>
        <w:t>و</w:t>
      </w:r>
      <w:r w:rsidR="001F29DD">
        <w:rPr>
          <w:rFonts w:hint="cs"/>
          <w:rtl/>
        </w:rPr>
        <w:t>ذ،</w:t>
      </w:r>
      <w:r>
        <w:rPr>
          <w:rtl/>
        </w:rPr>
        <w:t xml:space="preserve"> فيفكرون في الدخول فيما دخل المسلمون</w:t>
      </w:r>
      <w:r w:rsidR="001F29DD">
        <w:rPr>
          <w:rFonts w:hint="cs"/>
          <w:rtl/>
        </w:rPr>
        <w:t>،</w:t>
      </w:r>
      <w:r>
        <w:rPr>
          <w:rtl/>
        </w:rPr>
        <w:t xml:space="preserve"> والإقلاع عما هم فيه من الشرك، ومدنساته، والتوبة عما مضى من الاعتداء و</w:t>
      </w:r>
      <w:r w:rsidR="001F29DD">
        <w:rPr>
          <w:rFonts w:hint="cs"/>
          <w:rtl/>
        </w:rPr>
        <w:t>ي</w:t>
      </w:r>
      <w:r>
        <w:rPr>
          <w:rtl/>
        </w:rPr>
        <w:t>مدون أيديهم للحق، و</w:t>
      </w:r>
      <w:r w:rsidR="001F29DD">
        <w:rPr>
          <w:rFonts w:hint="cs"/>
          <w:rtl/>
        </w:rPr>
        <w:t>ي</w:t>
      </w:r>
      <w:r>
        <w:rPr>
          <w:rtl/>
        </w:rPr>
        <w:t>فتحون قلوبهم للدعوة فيؤمنون بالله ويندمجون في جماعة المؤمنين، يص</w:t>
      </w:r>
      <w:r w:rsidR="001F29DD">
        <w:rPr>
          <w:rFonts w:hint="cs"/>
          <w:rtl/>
        </w:rPr>
        <w:t>ّ</w:t>
      </w:r>
      <w:r>
        <w:rPr>
          <w:rtl/>
        </w:rPr>
        <w:t>ل</w:t>
      </w:r>
      <w:r w:rsidR="001F29DD">
        <w:rPr>
          <w:rFonts w:hint="cs"/>
          <w:rtl/>
        </w:rPr>
        <w:t>ّ</w:t>
      </w:r>
      <w:r>
        <w:rPr>
          <w:rtl/>
        </w:rPr>
        <w:t>ون كما يص</w:t>
      </w:r>
      <w:r w:rsidR="001F29DD">
        <w:rPr>
          <w:rFonts w:hint="cs"/>
          <w:rtl/>
        </w:rPr>
        <w:t>ّ</w:t>
      </w:r>
      <w:r>
        <w:rPr>
          <w:rtl/>
        </w:rPr>
        <w:t>ل</w:t>
      </w:r>
      <w:r w:rsidR="001F29DD">
        <w:rPr>
          <w:rFonts w:hint="cs"/>
          <w:rtl/>
        </w:rPr>
        <w:t>ّ</w:t>
      </w:r>
      <w:r>
        <w:rPr>
          <w:rtl/>
        </w:rPr>
        <w:t>ون</w:t>
      </w:r>
      <w:r w:rsidR="001F29DD">
        <w:rPr>
          <w:rFonts w:hint="cs"/>
          <w:rtl/>
        </w:rPr>
        <w:t>،</w:t>
      </w:r>
      <w:r>
        <w:rPr>
          <w:rtl/>
        </w:rPr>
        <w:t xml:space="preserve"> ويزكون كما يزكون</w:t>
      </w:r>
      <w:r w:rsidR="001F29DD">
        <w:rPr>
          <w:rFonts w:hint="cs"/>
          <w:rtl/>
        </w:rPr>
        <w:t>.</w:t>
      </w:r>
    </w:p>
    <w:p w14:paraId="6EA3C931" w14:textId="53F61F28" w:rsidR="00E73649" w:rsidRDefault="00E73649" w:rsidP="005304FA">
      <w:pPr>
        <w:ind w:firstLine="226"/>
        <w:rPr>
          <w:rtl/>
        </w:rPr>
      </w:pPr>
      <w:r>
        <w:rPr>
          <w:rtl/>
        </w:rPr>
        <w:t>و</w:t>
      </w:r>
      <w:r w:rsidR="001F29DD">
        <w:rPr>
          <w:rFonts w:hint="cs"/>
          <w:rtl/>
        </w:rPr>
        <w:t>إ</w:t>
      </w:r>
      <w:r>
        <w:rPr>
          <w:rtl/>
        </w:rPr>
        <w:t>ما أن يظلوا سادرين في غلوائهم متنكرين للحق، مستمرين على الضلال والبهتان ومحاربة الفضيلة، ناكثين لما يبايعون عليه من الإيمان بعد الدخول فيه طاعنين في دين المسلمين أمران أو فرضان لا ثالث لهما، فإن جنحوا إلى الأولى وقاموا بشعائر المسلم الحق كانوا من المسلمين، لهم ما</w:t>
      </w:r>
      <w:r w:rsidR="001F29DD">
        <w:rPr>
          <w:rFonts w:hint="cs"/>
          <w:rtl/>
        </w:rPr>
        <w:t xml:space="preserve"> </w:t>
      </w:r>
      <w:r>
        <w:rPr>
          <w:rtl/>
        </w:rPr>
        <w:t>لهم وعليهم ما عليهم، وربطت بينهم جميع</w:t>
      </w:r>
      <w:r w:rsidR="001F29DD">
        <w:rPr>
          <w:rFonts w:hint="cs"/>
          <w:rtl/>
        </w:rPr>
        <w:t>ً</w:t>
      </w:r>
      <w:r>
        <w:rPr>
          <w:rtl/>
        </w:rPr>
        <w:t>ا أخوة الدين التي تطهر القلوب من العداوة والبغضاء، وعندئذ يصفح الإسلام والمسلمون عن كل ما لقوا من هؤلاء المشركين المعتدين، وتقوم الوشيجة على أساس العقيدة، ويصبح المسلمون الجدد إخوان</w:t>
      </w:r>
      <w:r w:rsidR="001F29DD">
        <w:rPr>
          <w:rFonts w:hint="cs"/>
          <w:rtl/>
        </w:rPr>
        <w:t>ً</w:t>
      </w:r>
      <w:r>
        <w:rPr>
          <w:rtl/>
        </w:rPr>
        <w:t xml:space="preserve">ا </w:t>
      </w:r>
      <w:r w:rsidR="001F29DD">
        <w:rPr>
          <w:rFonts w:hint="cs"/>
          <w:rtl/>
        </w:rPr>
        <w:t>ل</w:t>
      </w:r>
      <w:r>
        <w:rPr>
          <w:rtl/>
        </w:rPr>
        <w:t xml:space="preserve">لمسلمين القدامى، ويسقط ذلك الماضي كله من الواقع ومن القلوب.. وأن أبوا واستمروا على الأخرى فهم إذن أئمة في الكفر لا أيمان </w:t>
      </w:r>
      <w:r w:rsidR="001F29DD">
        <w:rPr>
          <w:rFonts w:hint="cs"/>
          <w:rtl/>
        </w:rPr>
        <w:t>ل</w:t>
      </w:r>
      <w:r>
        <w:rPr>
          <w:rtl/>
        </w:rPr>
        <w:t>هم ولا عهود ولا سبيل لكم معهم سوى القتال حتى يخضعوا للحق وينتهوا عن الشرك وي</w:t>
      </w:r>
      <w:r w:rsidR="001F29DD">
        <w:rPr>
          <w:rFonts w:hint="cs"/>
          <w:rtl/>
        </w:rPr>
        <w:t>ت</w:t>
      </w:r>
      <w:r>
        <w:rPr>
          <w:rtl/>
        </w:rPr>
        <w:t>وبوا إلى الهدى، أو ت</w:t>
      </w:r>
      <w:r w:rsidR="001F29DD">
        <w:rPr>
          <w:rFonts w:hint="cs"/>
          <w:rtl/>
        </w:rPr>
        <w:t>ط</w:t>
      </w:r>
      <w:r>
        <w:rPr>
          <w:rtl/>
        </w:rPr>
        <w:t xml:space="preserve">هر منهم أرض الله </w:t>
      </w:r>
      <w:r w:rsidR="001F29DD" w:rsidRPr="001F29DD">
        <w:rPr>
          <w:rtl/>
        </w:rPr>
        <w:t xml:space="preserve">﴿فَإِنْ تَابُوا وَأَقَامُوا الصَّلَاةَ وَآتَوُا الزَّكَاةَ فَإِخْوَانُكُمْ فِي الدِّينِ وَنُفَصِّلُ </w:t>
      </w:r>
      <w:r w:rsidR="00D11A91">
        <w:rPr>
          <w:rtl/>
        </w:rPr>
        <w:t>الآيات</w:t>
      </w:r>
      <w:r w:rsidR="004E682B">
        <w:rPr>
          <w:rtl/>
        </w:rPr>
        <w:t xml:space="preserve"> </w:t>
      </w:r>
      <w:r w:rsidR="001F29DD" w:rsidRPr="001F29DD">
        <w:rPr>
          <w:rtl/>
        </w:rPr>
        <w:t>لِقَوْمٍ يَعْلَمُونَ (11)﴾</w:t>
      </w:r>
      <w:r w:rsidR="001F29DD" w:rsidRPr="001F29DD">
        <w:rPr>
          <w:sz w:val="24"/>
          <w:szCs w:val="24"/>
          <w:rtl/>
        </w:rPr>
        <w:t xml:space="preserve"> [التوبة: 11]</w:t>
      </w:r>
      <w:r>
        <w:rPr>
          <w:rtl/>
        </w:rPr>
        <w:t xml:space="preserve">، </w:t>
      </w:r>
      <w:r w:rsidR="001F29DD" w:rsidRPr="001F29DD">
        <w:rPr>
          <w:rtl/>
        </w:rPr>
        <w:t>﴿وَإِنْ نَكَثُوا أَيْمَانَهُمْ مِنْ بَعْدِ عَهْدِهِمْ وَطَعَنُوا فِي دِينِكُمْ فَقَاتِلُوا أَئِمَّةَ الْكُفْرِ إِنَّهُمْ لَا أَيْمَانَ لَهُمْ لَعَلَّهُمْ يَنْتَهُونَ (12)﴾</w:t>
      </w:r>
      <w:r w:rsidR="001F29DD" w:rsidRPr="001F29DD">
        <w:rPr>
          <w:sz w:val="24"/>
          <w:szCs w:val="24"/>
          <w:rtl/>
        </w:rPr>
        <w:t xml:space="preserve"> [التوبة: 12]</w:t>
      </w:r>
      <w:r>
        <w:rPr>
          <w:rtl/>
        </w:rPr>
        <w:t xml:space="preserve">.. </w:t>
      </w:r>
      <w:r w:rsidR="001F29DD">
        <w:rPr>
          <w:rFonts w:hint="cs"/>
          <w:rtl/>
        </w:rPr>
        <w:t>إ</w:t>
      </w:r>
      <w:r>
        <w:rPr>
          <w:rtl/>
        </w:rPr>
        <w:t>ن في هذا ما يكشف عن سماحة الإسلام وإنسانيته وأنه ليس لحساب فرد أو جماعة أو أمة، وإنما هو حظ م</w:t>
      </w:r>
      <w:r w:rsidR="001F29DD">
        <w:rPr>
          <w:rFonts w:hint="cs"/>
          <w:rtl/>
        </w:rPr>
        <w:t>ت</w:t>
      </w:r>
      <w:r>
        <w:rPr>
          <w:rtl/>
        </w:rPr>
        <w:t>اح للناس جميع</w:t>
      </w:r>
      <w:r w:rsidR="001F29DD">
        <w:rPr>
          <w:rFonts w:hint="cs"/>
          <w:rtl/>
        </w:rPr>
        <w:t>ً</w:t>
      </w:r>
      <w:r>
        <w:rPr>
          <w:rtl/>
        </w:rPr>
        <w:t>ا.. و</w:t>
      </w:r>
      <w:r w:rsidR="001F29DD">
        <w:rPr>
          <w:rFonts w:hint="cs"/>
          <w:rtl/>
        </w:rPr>
        <w:t>إ</w:t>
      </w:r>
      <w:r>
        <w:rPr>
          <w:rtl/>
        </w:rPr>
        <w:t>ن هذه الحروب</w:t>
      </w:r>
      <w:r w:rsidR="001F29DD">
        <w:rPr>
          <w:rFonts w:hint="cs"/>
          <w:rtl/>
        </w:rPr>
        <w:t xml:space="preserve"> </w:t>
      </w:r>
      <w:r>
        <w:rPr>
          <w:rtl/>
        </w:rPr>
        <w:t>التي تدور بين أتباعه وأعدائه والتي يحتمل فيها هؤلاء الأتباع ما يحتملون من ابتلاء في أموالهم وأنفسهم.. هذه الحرب ليست لحساب أحد إنما هي من أجل هذا الدين، ولحساب هذا الدين.. ومن هنا كان مطلب المسلمين المجاهدين أولا</w:t>
      </w:r>
      <w:r w:rsidR="001F29DD">
        <w:rPr>
          <w:rFonts w:hint="cs"/>
          <w:rtl/>
        </w:rPr>
        <w:t>ً</w:t>
      </w:r>
      <w:r>
        <w:rPr>
          <w:rtl/>
        </w:rPr>
        <w:t xml:space="preserve"> وقبل كل شيء هو هداية الناس و</w:t>
      </w:r>
      <w:r w:rsidR="001F29DD">
        <w:rPr>
          <w:rFonts w:hint="cs"/>
          <w:rtl/>
        </w:rPr>
        <w:t xml:space="preserve">ابتغاء </w:t>
      </w:r>
      <w:r>
        <w:rPr>
          <w:rtl/>
        </w:rPr>
        <w:t>الخير لهم، فإذا اهتدى الضال و</w:t>
      </w:r>
      <w:r w:rsidR="001F29DD">
        <w:rPr>
          <w:rFonts w:hint="cs"/>
          <w:rtl/>
        </w:rPr>
        <w:t>آ</w:t>
      </w:r>
      <w:r>
        <w:rPr>
          <w:rtl/>
        </w:rPr>
        <w:t>من المشرك ونزع الكافر عن كفره كان ذلك هو الجزاء الحسن الذي يسعد به المسلم، والغنيمة العظيمة التي تجد فيها العزاء لكل ما أصيب به في نفسه أو ماله، ولهذا فإن المسلمين يظلون على موقفهم العدائي من المحاربين لهم المعتدين على الإسلام ما</w:t>
      </w:r>
      <w:r w:rsidR="001F29DD">
        <w:rPr>
          <w:rFonts w:hint="cs"/>
          <w:rtl/>
        </w:rPr>
        <w:t xml:space="preserve"> </w:t>
      </w:r>
      <w:r>
        <w:rPr>
          <w:rtl/>
        </w:rPr>
        <w:t xml:space="preserve">داموا على حالهم تلك، فإذا هم تحولوا عن موقفهم هذا ودخلوا في دين الله.. انقلبوا في الحال أولياء للمؤمنين </w:t>
      </w:r>
      <w:r w:rsidR="001F29DD">
        <w:rPr>
          <w:rFonts w:hint="cs"/>
          <w:rtl/>
        </w:rPr>
        <w:t>إ</w:t>
      </w:r>
      <w:r>
        <w:rPr>
          <w:rtl/>
        </w:rPr>
        <w:t>خوان</w:t>
      </w:r>
      <w:r w:rsidR="001F29DD">
        <w:rPr>
          <w:rFonts w:hint="cs"/>
          <w:rtl/>
        </w:rPr>
        <w:t>ً</w:t>
      </w:r>
      <w:r>
        <w:rPr>
          <w:rtl/>
        </w:rPr>
        <w:t>ا لهم، قد ذهب إيمانهم بالله بكل ما كان لهم في نفوس المؤمنين من عداوة وبغضاء، وأصبح لهم كل حقوق الأخوة الإسلامية بتلك الشروط: التوبة</w:t>
      </w:r>
      <w:r w:rsidR="001F29DD">
        <w:rPr>
          <w:rFonts w:hint="cs"/>
          <w:rtl/>
        </w:rPr>
        <w:t>،</w:t>
      </w:r>
      <w:r>
        <w:rPr>
          <w:rtl/>
        </w:rPr>
        <w:t xml:space="preserve"> وإقامة الصلاة</w:t>
      </w:r>
      <w:r w:rsidR="001F29DD">
        <w:rPr>
          <w:rFonts w:hint="cs"/>
          <w:rtl/>
        </w:rPr>
        <w:t>،</w:t>
      </w:r>
      <w:r>
        <w:rPr>
          <w:rtl/>
        </w:rPr>
        <w:t xml:space="preserve"> وإيتاء الزكاة، والنص</w:t>
      </w:r>
      <w:r w:rsidR="001F29DD">
        <w:rPr>
          <w:rFonts w:hint="cs"/>
          <w:rtl/>
        </w:rPr>
        <w:t>ّ</w:t>
      </w:r>
      <w:r>
        <w:rPr>
          <w:rtl/>
        </w:rPr>
        <w:t xml:space="preserve"> يقرر هذه الشروط في دقة كاملة ووضوح، لأنه بصدد تشريع محدد النصوص.. وهم لا يتحقق دخولهم في الجماعة المسلمة بعد الشهادتين إلا بإقامة الصلاة و</w:t>
      </w:r>
      <w:r w:rsidR="001F29DD">
        <w:rPr>
          <w:rFonts w:hint="cs"/>
          <w:rtl/>
        </w:rPr>
        <w:t>إيت</w:t>
      </w:r>
      <w:r>
        <w:rPr>
          <w:rtl/>
        </w:rPr>
        <w:t>اء الزكاة، وهو نص في أن أخوة الدين تثبت بهذين الركنين، ولا ت</w:t>
      </w:r>
      <w:r w:rsidR="001F29DD">
        <w:rPr>
          <w:rFonts w:hint="cs"/>
          <w:rtl/>
        </w:rPr>
        <w:t>ثبت</w:t>
      </w:r>
      <w:r>
        <w:rPr>
          <w:rtl/>
        </w:rPr>
        <w:t xml:space="preserve"> </w:t>
      </w:r>
      <w:r w:rsidR="001F29DD">
        <w:rPr>
          <w:rFonts w:hint="cs"/>
          <w:rtl/>
        </w:rPr>
        <w:t>بغيرهما</w:t>
      </w:r>
      <w:r>
        <w:rPr>
          <w:rtl/>
        </w:rPr>
        <w:t xml:space="preserve"> من دونهما، والكلام في جملة المشركين وفيهم الغني والفقير، وهل يتعارف الإخوان في الدين إلا بإقامة الصلوات في المساجد وأداء الصدقات للمواساة بينهم ولإقامة الروابط والمصالح</w:t>
      </w:r>
      <w:r w:rsidR="00EC16C4">
        <w:rPr>
          <w:rFonts w:hint="cs"/>
          <w:rtl/>
        </w:rPr>
        <w:t>؟</w:t>
      </w:r>
      <w:r>
        <w:rPr>
          <w:rtl/>
        </w:rPr>
        <w:t xml:space="preserve"> وهذه الأخوة أول ميزة دنيوية للإسلام، فإن المشركين كانوا محرومين من هذه الأخوة العظيمة، بعضهم حرب لبعض في كل وقت</w:t>
      </w:r>
      <w:r w:rsidR="00EC16C4">
        <w:rPr>
          <w:rFonts w:hint="cs"/>
          <w:rtl/>
        </w:rPr>
        <w:t>ٍ</w:t>
      </w:r>
      <w:r>
        <w:rPr>
          <w:rtl/>
        </w:rPr>
        <w:t xml:space="preserve"> إلا ما يكون من عهد أو جوار قلما </w:t>
      </w:r>
      <w:r w:rsidR="00EC16C4">
        <w:rPr>
          <w:rFonts w:hint="cs"/>
          <w:rtl/>
        </w:rPr>
        <w:t>ي</w:t>
      </w:r>
      <w:r>
        <w:rPr>
          <w:rtl/>
        </w:rPr>
        <w:t>في به القو</w:t>
      </w:r>
      <w:r w:rsidR="00EC16C4">
        <w:rPr>
          <w:rFonts w:hint="cs"/>
          <w:rtl/>
        </w:rPr>
        <w:t>ي</w:t>
      </w:r>
      <w:r>
        <w:rPr>
          <w:rtl/>
        </w:rPr>
        <w:t xml:space="preserve"> الضعيف دائم</w:t>
      </w:r>
      <w:r w:rsidR="00EC16C4">
        <w:rPr>
          <w:rFonts w:hint="cs"/>
          <w:rtl/>
        </w:rPr>
        <w:t>ً</w:t>
      </w:r>
      <w:r>
        <w:rPr>
          <w:rtl/>
        </w:rPr>
        <w:t>ا</w:t>
      </w:r>
      <w:r w:rsidR="00EC16C4">
        <w:rPr>
          <w:rFonts w:hint="cs"/>
          <w:rtl/>
        </w:rPr>
        <w:t>.</w:t>
      </w:r>
    </w:p>
    <w:p w14:paraId="1C6A5969" w14:textId="1862580E" w:rsidR="00E73649" w:rsidRDefault="00EC16C4" w:rsidP="005304FA">
      <w:pPr>
        <w:ind w:firstLine="226"/>
        <w:rPr>
          <w:rtl/>
        </w:rPr>
      </w:pPr>
      <w:r w:rsidRPr="00EC16C4">
        <w:rPr>
          <w:rtl/>
        </w:rPr>
        <w:t xml:space="preserve">﴿وَنُفَصِّلُ </w:t>
      </w:r>
      <w:r w:rsidR="00D11A91">
        <w:rPr>
          <w:rtl/>
        </w:rPr>
        <w:t>الآيات</w:t>
      </w:r>
      <w:r w:rsidR="004E682B">
        <w:rPr>
          <w:rtl/>
        </w:rPr>
        <w:t xml:space="preserve"> </w:t>
      </w:r>
      <w:r w:rsidRPr="00EC16C4">
        <w:rPr>
          <w:rtl/>
        </w:rPr>
        <w:t>لِقَوْمٍ يَعْلَمُونَ (11)﴾</w:t>
      </w:r>
      <w:r w:rsidRPr="00EC16C4">
        <w:rPr>
          <w:sz w:val="24"/>
          <w:szCs w:val="24"/>
          <w:rtl/>
        </w:rPr>
        <w:t xml:space="preserve"> [التوبة: 11]</w:t>
      </w:r>
      <w:r w:rsidR="00202837">
        <w:rPr>
          <w:rFonts w:hint="cs"/>
          <w:sz w:val="24"/>
          <w:szCs w:val="24"/>
          <w:rtl/>
        </w:rPr>
        <w:t>(</w:t>
      </w:r>
      <w:r w:rsidR="00202837" w:rsidRPr="00EC16C4">
        <w:rPr>
          <w:rStyle w:val="a4"/>
          <w:sz w:val="24"/>
          <w:szCs w:val="24"/>
          <w:rtl/>
        </w:rPr>
        <w:footnoteReference w:id="131"/>
      </w:r>
      <w:r w:rsidR="00202837">
        <w:rPr>
          <w:rFonts w:hint="cs"/>
          <w:sz w:val="24"/>
          <w:szCs w:val="24"/>
          <w:rtl/>
        </w:rPr>
        <w:t>)</w:t>
      </w:r>
      <w:r>
        <w:rPr>
          <w:rFonts w:hint="cs"/>
          <w:rtl/>
        </w:rPr>
        <w:t>،</w:t>
      </w:r>
      <w:r w:rsidR="00E73649">
        <w:rPr>
          <w:rtl/>
        </w:rPr>
        <w:t xml:space="preserve"> وتبي</w:t>
      </w:r>
      <w:r>
        <w:rPr>
          <w:rFonts w:hint="cs"/>
          <w:rtl/>
        </w:rPr>
        <w:t>ّ</w:t>
      </w:r>
      <w:r w:rsidR="00E73649">
        <w:rPr>
          <w:rtl/>
        </w:rPr>
        <w:t xml:space="preserve">ن </w:t>
      </w:r>
      <w:r w:rsidR="00D11A91">
        <w:rPr>
          <w:rtl/>
        </w:rPr>
        <w:t>الآيات</w:t>
      </w:r>
      <w:r w:rsidR="004E682B">
        <w:rPr>
          <w:rtl/>
        </w:rPr>
        <w:t xml:space="preserve"> </w:t>
      </w:r>
      <w:r w:rsidR="00E73649">
        <w:rPr>
          <w:rtl/>
        </w:rPr>
        <w:t>المفص</w:t>
      </w:r>
      <w:r>
        <w:rPr>
          <w:rFonts w:hint="cs"/>
          <w:rtl/>
        </w:rPr>
        <w:t>ّ</w:t>
      </w:r>
      <w:r w:rsidR="00E73649">
        <w:rPr>
          <w:rtl/>
        </w:rPr>
        <w:t>لة للدلائل الفاصلة بين الإيمان والكفر وبين الحق والباطل والمفرقة بين الفضائل والرذائل، لقوم يعلمون وجوه الحجج والبراهين و</w:t>
      </w:r>
      <w:r>
        <w:rPr>
          <w:rFonts w:hint="cs"/>
          <w:rtl/>
        </w:rPr>
        <w:t>ي</w:t>
      </w:r>
      <w:r w:rsidR="00E73649">
        <w:rPr>
          <w:rtl/>
        </w:rPr>
        <w:t xml:space="preserve">دركون هذه الأحكام وأسرار الحكمة فيها.. وهم المؤمنون.. فهم الذين </w:t>
      </w:r>
      <w:r>
        <w:rPr>
          <w:rFonts w:hint="cs"/>
          <w:rtl/>
        </w:rPr>
        <w:t>ي</w:t>
      </w:r>
      <w:r w:rsidR="00E73649">
        <w:rPr>
          <w:rtl/>
        </w:rPr>
        <w:t>عقلونها دون الجاهلين من م</w:t>
      </w:r>
      <w:r>
        <w:rPr>
          <w:rFonts w:hint="cs"/>
          <w:rtl/>
        </w:rPr>
        <w:t>ت</w:t>
      </w:r>
      <w:r w:rsidR="00E73649">
        <w:rPr>
          <w:rtl/>
        </w:rPr>
        <w:t>بعي الظنون والمقلدين.. وفيه دعوة للمشركين أن يتدبروا أمرهم فيما بينهم وبين هذا الدين الذي يدعون إليه، و</w:t>
      </w:r>
      <w:r>
        <w:rPr>
          <w:rFonts w:hint="cs"/>
          <w:rtl/>
        </w:rPr>
        <w:t>أ</w:t>
      </w:r>
      <w:r w:rsidR="00E73649">
        <w:rPr>
          <w:rtl/>
        </w:rPr>
        <w:t>نهم لو نظروا بقلوب سليمة وعقول تنشد الحق وتطلب الهدى لعلموا أن دعوة الإسلام لا تقوم على عصبية قبلية أو طائفية أو من أجل جاه أو سلطان، و</w:t>
      </w:r>
      <w:r>
        <w:rPr>
          <w:rFonts w:hint="cs"/>
          <w:rtl/>
        </w:rPr>
        <w:t>إ</w:t>
      </w:r>
      <w:r w:rsidR="00E73649">
        <w:rPr>
          <w:rtl/>
        </w:rPr>
        <w:t xml:space="preserve">نه لو كان هذا شأنها لما كان دخولهم </w:t>
      </w:r>
      <w:r>
        <w:rPr>
          <w:rFonts w:hint="cs"/>
          <w:rtl/>
        </w:rPr>
        <w:t>ا</w:t>
      </w:r>
      <w:r w:rsidR="00E73649">
        <w:rPr>
          <w:rtl/>
        </w:rPr>
        <w:t>لإيمان شفيع</w:t>
      </w:r>
      <w:r>
        <w:rPr>
          <w:rFonts w:hint="cs"/>
          <w:rtl/>
        </w:rPr>
        <w:t>ً</w:t>
      </w:r>
      <w:r w:rsidR="00E73649">
        <w:rPr>
          <w:rtl/>
        </w:rPr>
        <w:t>ا يشفع لهم عند المسلمين، و</w:t>
      </w:r>
      <w:r>
        <w:rPr>
          <w:rFonts w:hint="cs"/>
          <w:rtl/>
        </w:rPr>
        <w:t>ي</w:t>
      </w:r>
      <w:r w:rsidR="00E73649">
        <w:rPr>
          <w:rtl/>
        </w:rPr>
        <w:t>عفي على ما اقترفوه في حقهم من آثام، ولما ق</w:t>
      </w:r>
      <w:r>
        <w:rPr>
          <w:rFonts w:hint="cs"/>
          <w:rtl/>
        </w:rPr>
        <w:t>ب</w:t>
      </w:r>
      <w:r w:rsidR="00E73649">
        <w:rPr>
          <w:rtl/>
        </w:rPr>
        <w:t xml:space="preserve">ل منهم المسلمون إلا </w:t>
      </w:r>
      <w:r w:rsidR="001F7110">
        <w:rPr>
          <w:rFonts w:hint="cs"/>
          <w:rtl/>
        </w:rPr>
        <w:t>الاستسلام</w:t>
      </w:r>
      <w:r w:rsidR="00E73649">
        <w:rPr>
          <w:rtl/>
        </w:rPr>
        <w:t xml:space="preserve"> </w:t>
      </w:r>
      <w:r>
        <w:rPr>
          <w:rFonts w:hint="cs"/>
          <w:rtl/>
        </w:rPr>
        <w:t>ل</w:t>
      </w:r>
      <w:r w:rsidR="00E73649">
        <w:rPr>
          <w:rtl/>
        </w:rPr>
        <w:t>هم واستباحة دما</w:t>
      </w:r>
      <w:r>
        <w:rPr>
          <w:rFonts w:hint="cs"/>
          <w:rtl/>
        </w:rPr>
        <w:t>ئ</w:t>
      </w:r>
      <w:r w:rsidR="00E73649">
        <w:rPr>
          <w:rtl/>
        </w:rPr>
        <w:t>هم وأموالهم شأن الحروب التي تقع بين الناس من أجل أمور الدنيا المتنازع عليها بينهم أبد</w:t>
      </w:r>
      <w:r>
        <w:rPr>
          <w:rFonts w:hint="cs"/>
          <w:rtl/>
        </w:rPr>
        <w:t>ً</w:t>
      </w:r>
      <w:r w:rsidR="00E73649">
        <w:rPr>
          <w:rtl/>
        </w:rPr>
        <w:t>ا</w:t>
      </w:r>
      <w:r>
        <w:rPr>
          <w:rFonts w:hint="cs"/>
          <w:rtl/>
        </w:rPr>
        <w:t>.</w:t>
      </w:r>
    </w:p>
    <w:p w14:paraId="36F4C752" w14:textId="21DE969F" w:rsidR="00E73649" w:rsidRDefault="00E73649" w:rsidP="005304FA">
      <w:pPr>
        <w:ind w:firstLine="226"/>
        <w:rPr>
          <w:rtl/>
        </w:rPr>
      </w:pPr>
      <w:r>
        <w:rPr>
          <w:rtl/>
        </w:rPr>
        <w:t>والشرط في هذه</w:t>
      </w:r>
      <w:r w:rsidR="009F06DD">
        <w:rPr>
          <w:rtl/>
        </w:rPr>
        <w:t xml:space="preserve"> الآية</w:t>
      </w:r>
      <w:r w:rsidR="007331D3">
        <w:rPr>
          <w:rtl/>
        </w:rPr>
        <w:t xml:space="preserve"> </w:t>
      </w:r>
      <w:r>
        <w:rPr>
          <w:rtl/>
        </w:rPr>
        <w:t>كالشرط في</w:t>
      </w:r>
      <w:r w:rsidR="009F06DD">
        <w:rPr>
          <w:rtl/>
        </w:rPr>
        <w:t xml:space="preserve"> الآية</w:t>
      </w:r>
      <w:r w:rsidR="007331D3">
        <w:rPr>
          <w:rtl/>
        </w:rPr>
        <w:t xml:space="preserve"> </w:t>
      </w:r>
      <w:r>
        <w:rPr>
          <w:rtl/>
        </w:rPr>
        <w:t>الخامسة، وإنما اختلف الجواب لمناسبة الس</w:t>
      </w:r>
      <w:r w:rsidR="00EC16C4">
        <w:rPr>
          <w:rFonts w:hint="cs"/>
          <w:rtl/>
        </w:rPr>
        <w:t>ي</w:t>
      </w:r>
      <w:r>
        <w:rPr>
          <w:rtl/>
        </w:rPr>
        <w:t>اق.. وردت تلك</w:t>
      </w:r>
      <w:r w:rsidR="009F06DD">
        <w:rPr>
          <w:rtl/>
        </w:rPr>
        <w:t xml:space="preserve"> الآية</w:t>
      </w:r>
      <w:r w:rsidR="007331D3">
        <w:rPr>
          <w:rtl/>
        </w:rPr>
        <w:t xml:space="preserve"> </w:t>
      </w:r>
      <w:r>
        <w:rPr>
          <w:rtl/>
        </w:rPr>
        <w:t>تالية</w:t>
      </w:r>
      <w:r w:rsidR="00EC16C4">
        <w:rPr>
          <w:rFonts w:hint="cs"/>
          <w:rtl/>
        </w:rPr>
        <w:t>ً</w:t>
      </w:r>
      <w:r>
        <w:rPr>
          <w:rtl/>
        </w:rPr>
        <w:t xml:space="preserve"> تلو الأمر بقتل المشركين، </w:t>
      </w:r>
      <w:r w:rsidR="00EC16C4">
        <w:rPr>
          <w:rFonts w:hint="cs"/>
          <w:rtl/>
        </w:rPr>
        <w:t>ف</w:t>
      </w:r>
      <w:r>
        <w:rPr>
          <w:rtl/>
        </w:rPr>
        <w:t xml:space="preserve">ناسب أن يكون جواب الشرط فيها الأمر بتركهم، وهو قوله تعالى: </w:t>
      </w:r>
      <w:r w:rsidR="00EC16C4" w:rsidRPr="00EC16C4">
        <w:rPr>
          <w:rtl/>
        </w:rPr>
        <w:t>﴿فَخَلُّوا سَبِيلَهُمْ﴾</w:t>
      </w:r>
      <w:r>
        <w:rPr>
          <w:rtl/>
        </w:rPr>
        <w:t xml:space="preserve"> ووردت هذه</w:t>
      </w:r>
      <w:r w:rsidR="009F06DD">
        <w:rPr>
          <w:rtl/>
        </w:rPr>
        <w:t xml:space="preserve"> الآية</w:t>
      </w:r>
      <w:r w:rsidR="007331D3">
        <w:rPr>
          <w:rtl/>
        </w:rPr>
        <w:t xml:space="preserve"> </w:t>
      </w:r>
      <w:r>
        <w:rPr>
          <w:rtl/>
        </w:rPr>
        <w:t xml:space="preserve">تلو </w:t>
      </w:r>
      <w:r w:rsidR="00EC16C4">
        <w:rPr>
          <w:rFonts w:hint="cs"/>
          <w:rtl/>
        </w:rPr>
        <w:t>إ</w:t>
      </w:r>
      <w:r>
        <w:rPr>
          <w:rtl/>
        </w:rPr>
        <w:t>ثبات رسوخ المشركين في كفرهم وضلالهم وصدهم عن سبيل الله، وكونه هو الباعث لهم على قتال المؤمنين ابتداء</w:t>
      </w:r>
      <w:r w:rsidR="00EC16C4">
        <w:rPr>
          <w:rFonts w:hint="cs"/>
          <w:rtl/>
        </w:rPr>
        <w:t>ً</w:t>
      </w:r>
      <w:r>
        <w:rPr>
          <w:rtl/>
        </w:rPr>
        <w:t xml:space="preserve"> ثم على نقض عهودهم، فناسب أن يذكر في جواب شرطها، </w:t>
      </w:r>
      <w:r w:rsidR="00EC16C4" w:rsidRPr="00EC16C4">
        <w:rPr>
          <w:rtl/>
        </w:rPr>
        <w:t>﴿فَإِخْوَانُكُمْ فِي الدِّينِ﴾</w:t>
      </w:r>
      <w:r>
        <w:rPr>
          <w:rtl/>
        </w:rPr>
        <w:t>، وهذه أجلب لقلوبهم وأشد استمالة لهم إلى الإسلام.</w:t>
      </w:r>
    </w:p>
    <w:p w14:paraId="678F54C7" w14:textId="6C57875F" w:rsidR="00E73649" w:rsidRDefault="00E73649" w:rsidP="005304FA">
      <w:pPr>
        <w:ind w:firstLine="226"/>
        <w:rPr>
          <w:rtl/>
        </w:rPr>
      </w:pPr>
      <w:r>
        <w:rPr>
          <w:rtl/>
        </w:rPr>
        <w:t>رو</w:t>
      </w:r>
      <w:r w:rsidR="00EC16C4">
        <w:rPr>
          <w:rFonts w:hint="cs"/>
          <w:rtl/>
        </w:rPr>
        <w:t>ى</w:t>
      </w:r>
      <w:r>
        <w:rPr>
          <w:rtl/>
        </w:rPr>
        <w:t xml:space="preserve"> ابن جرير في تفسير هذه</w:t>
      </w:r>
      <w:r w:rsidR="009F06DD">
        <w:rPr>
          <w:rtl/>
        </w:rPr>
        <w:t xml:space="preserve"> الآية</w:t>
      </w:r>
      <w:r w:rsidR="007331D3">
        <w:rPr>
          <w:rtl/>
        </w:rPr>
        <w:t xml:space="preserve"> </w:t>
      </w:r>
      <w:r>
        <w:rPr>
          <w:rtl/>
        </w:rPr>
        <w:t>عن ابن عباس قال: حر</w:t>
      </w:r>
      <w:r w:rsidR="00EC16C4">
        <w:rPr>
          <w:rFonts w:hint="cs"/>
          <w:rtl/>
        </w:rPr>
        <w:t>َّ</w:t>
      </w:r>
      <w:r>
        <w:rPr>
          <w:rtl/>
        </w:rPr>
        <w:t>مت هذه</w:t>
      </w:r>
      <w:r w:rsidR="009F06DD">
        <w:rPr>
          <w:rtl/>
        </w:rPr>
        <w:t xml:space="preserve"> الآية</w:t>
      </w:r>
      <w:r w:rsidR="007331D3">
        <w:rPr>
          <w:rtl/>
        </w:rPr>
        <w:t xml:space="preserve"> </w:t>
      </w:r>
      <w:r>
        <w:rPr>
          <w:rtl/>
        </w:rPr>
        <w:t>دماء أهل القبلة</w:t>
      </w:r>
      <w:r w:rsidR="00EC16C4">
        <w:rPr>
          <w:rFonts w:hint="cs"/>
          <w:rtl/>
        </w:rPr>
        <w:t>،</w:t>
      </w:r>
      <w:r>
        <w:rPr>
          <w:rtl/>
        </w:rPr>
        <w:t xml:space="preserve"> وروي عن ابن زيد قال: افترضت الصلاة والزكاة جميع</w:t>
      </w:r>
      <w:r w:rsidR="00EC16C4">
        <w:rPr>
          <w:rFonts w:hint="cs"/>
          <w:rtl/>
        </w:rPr>
        <w:t>ً</w:t>
      </w:r>
      <w:r>
        <w:rPr>
          <w:rtl/>
        </w:rPr>
        <w:t xml:space="preserve">ا ولم يفرق بينهما، وقرأ </w:t>
      </w:r>
      <w:r w:rsidR="00EC16C4" w:rsidRPr="00EC16C4">
        <w:rPr>
          <w:rtl/>
        </w:rPr>
        <w:t>﴿فَإِنْ تَابُوا وَأَقَامُوا الصَّلَاةَ وَآتَوُا الزَّكَاةَ فَإِخْوَانُكُمْ فِي الدِّينِ﴾</w:t>
      </w:r>
      <w:r w:rsidR="00EC16C4" w:rsidRPr="00EC16C4">
        <w:rPr>
          <w:sz w:val="24"/>
          <w:szCs w:val="24"/>
          <w:rtl/>
        </w:rPr>
        <w:t xml:space="preserve"> [التوبة: 11]</w:t>
      </w:r>
      <w:r>
        <w:rPr>
          <w:rtl/>
        </w:rPr>
        <w:t>، وأبى أن يقبل الصلاة إلا بالزكاة وقال: رحم الله أبا بكر ما كان أفقهه.. وروي عن عبد الله بن مسعود قال: أ</w:t>
      </w:r>
      <w:r w:rsidR="00EC16C4">
        <w:rPr>
          <w:rFonts w:hint="cs"/>
          <w:rtl/>
        </w:rPr>
        <w:t>ُ</w:t>
      </w:r>
      <w:r>
        <w:rPr>
          <w:rtl/>
        </w:rPr>
        <w:t>مرتم بإقام</w:t>
      </w:r>
      <w:r w:rsidR="00EC16C4">
        <w:rPr>
          <w:rFonts w:hint="cs"/>
          <w:rtl/>
        </w:rPr>
        <w:t>ة</w:t>
      </w:r>
      <w:r>
        <w:rPr>
          <w:rtl/>
        </w:rPr>
        <w:t xml:space="preserve"> الصلاة و</w:t>
      </w:r>
      <w:r w:rsidR="001F7110">
        <w:rPr>
          <w:rFonts w:hint="cs"/>
          <w:rtl/>
        </w:rPr>
        <w:t>إ</w:t>
      </w:r>
      <w:r w:rsidR="00EC16C4">
        <w:rPr>
          <w:rFonts w:hint="cs"/>
          <w:rtl/>
        </w:rPr>
        <w:t>يت</w:t>
      </w:r>
      <w:r>
        <w:rPr>
          <w:rtl/>
        </w:rPr>
        <w:t>اء الزكاة، ومن لم يزك فلا صلاة له</w:t>
      </w:r>
      <w:r w:rsidR="00EC16C4" w:rsidRPr="00EC16C4">
        <w:rPr>
          <w:rFonts w:hint="cs"/>
          <w:vertAlign w:val="superscript"/>
          <w:rtl/>
        </w:rPr>
        <w:t>(</w:t>
      </w:r>
      <w:r w:rsidR="00EC16C4" w:rsidRPr="003C5F07">
        <w:rPr>
          <w:rStyle w:val="a4"/>
          <w:rtl/>
        </w:rPr>
        <w:footnoteReference w:id="132"/>
      </w:r>
      <w:r w:rsidR="00EC16C4" w:rsidRPr="00EC16C4">
        <w:rPr>
          <w:rFonts w:hint="cs"/>
          <w:vertAlign w:val="superscript"/>
          <w:rtl/>
        </w:rPr>
        <w:t>)</w:t>
      </w:r>
      <w:r w:rsidR="00EC16C4">
        <w:rPr>
          <w:rFonts w:hint="cs"/>
          <w:rtl/>
        </w:rPr>
        <w:t>.</w:t>
      </w:r>
    </w:p>
    <w:p w14:paraId="00B434C8" w14:textId="191F3559" w:rsidR="00E73649" w:rsidRDefault="00EC16C4" w:rsidP="005304FA">
      <w:pPr>
        <w:ind w:firstLine="226"/>
        <w:rPr>
          <w:rtl/>
        </w:rPr>
      </w:pPr>
      <w:r w:rsidRPr="00EC16C4">
        <w:rPr>
          <w:rtl/>
        </w:rPr>
        <w:t>﴿وَإِنْ نَكَثُوا أَيْمَانَهُمْ مِنْ بَعْدِ عَهْدِهِمْ وَطَعَنُوا فِي دِينِكُمْ</w:t>
      </w:r>
      <w:r w:rsidRPr="00EC16C4">
        <w:rPr>
          <w:rFonts w:hint="cs"/>
          <w:vertAlign w:val="superscript"/>
          <w:rtl/>
        </w:rPr>
        <w:t>(</w:t>
      </w:r>
      <w:r w:rsidRPr="003C5F07">
        <w:rPr>
          <w:rStyle w:val="a4"/>
          <w:rtl/>
        </w:rPr>
        <w:footnoteReference w:id="133"/>
      </w:r>
      <w:r w:rsidRPr="00EC16C4">
        <w:rPr>
          <w:rFonts w:hint="cs"/>
          <w:vertAlign w:val="superscript"/>
          <w:rtl/>
        </w:rPr>
        <w:t>)</w:t>
      </w:r>
      <w:r w:rsidRPr="00EC16C4">
        <w:rPr>
          <w:rtl/>
        </w:rPr>
        <w:t xml:space="preserve"> فَقَاتِلُوا أَئِمَّةَ الْكُفْرِ إِنَّهُمْ لَا أَيْمَانَ لَهُمْ لَعَلَّهُمْ يَنْتَهُونَ (12)﴾</w:t>
      </w:r>
      <w:r w:rsidRPr="00EC16C4">
        <w:rPr>
          <w:sz w:val="24"/>
          <w:szCs w:val="24"/>
          <w:rtl/>
        </w:rPr>
        <w:t xml:space="preserve"> [التوبة: 12]</w:t>
      </w:r>
      <w:r>
        <w:rPr>
          <w:rFonts w:hint="cs"/>
          <w:rtl/>
        </w:rPr>
        <w:t>.</w:t>
      </w:r>
    </w:p>
    <w:p w14:paraId="1C599202" w14:textId="3917F11B" w:rsidR="00E73649" w:rsidRDefault="00E73649" w:rsidP="005304FA">
      <w:pPr>
        <w:ind w:firstLine="226"/>
        <w:rPr>
          <w:rtl/>
        </w:rPr>
      </w:pPr>
      <w:r>
        <w:rPr>
          <w:rtl/>
        </w:rPr>
        <w:t>هذا هو الوجه الآخر الذي يلقى به المؤمنون المتمردين من المشركين الناكثين للعهد وهو أنه إذا لم يستقم هؤلاء المشركون على الوفاء بالعهد، ولم يحافظوا على عهودهم وقد حفظها لهم الإسلام، ولجوا في طريقهم الفاسق المن</w:t>
      </w:r>
      <w:r w:rsidR="006E1E66">
        <w:rPr>
          <w:rFonts w:hint="cs"/>
          <w:rtl/>
        </w:rPr>
        <w:t>ح</w:t>
      </w:r>
      <w:r>
        <w:rPr>
          <w:rtl/>
        </w:rPr>
        <w:t xml:space="preserve">رف، ونكثوا ما أبرمتم </w:t>
      </w:r>
      <w:r w:rsidR="001F7110">
        <w:rPr>
          <w:rFonts w:hint="cs"/>
          <w:rtl/>
        </w:rPr>
        <w:t>ب</w:t>
      </w:r>
      <w:r>
        <w:rPr>
          <w:rtl/>
        </w:rPr>
        <w:t>أيمانهم</w:t>
      </w:r>
      <w:r w:rsidR="001F7110">
        <w:rPr>
          <w:rFonts w:hint="cs"/>
          <w:rtl/>
        </w:rPr>
        <w:t>،</w:t>
      </w:r>
      <w:r>
        <w:rPr>
          <w:rtl/>
        </w:rPr>
        <w:t xml:space="preserve"> أو ما أقسموا عليه </w:t>
      </w:r>
      <w:r w:rsidR="006E1E66">
        <w:rPr>
          <w:rFonts w:hint="cs"/>
          <w:rtl/>
        </w:rPr>
        <w:t>أ</w:t>
      </w:r>
      <w:r>
        <w:rPr>
          <w:rtl/>
        </w:rPr>
        <w:t>يمانهم من الوفاء من بعد عهدهم وطعنوا</w:t>
      </w:r>
      <w:r w:rsidR="006E1E66" w:rsidRPr="006E1E66">
        <w:rPr>
          <w:rFonts w:hint="cs"/>
          <w:vertAlign w:val="superscript"/>
          <w:rtl/>
        </w:rPr>
        <w:t>(</w:t>
      </w:r>
      <w:r w:rsidR="006E1E66" w:rsidRPr="003C5F07">
        <w:rPr>
          <w:rStyle w:val="a4"/>
          <w:rtl/>
        </w:rPr>
        <w:footnoteReference w:id="134"/>
      </w:r>
      <w:r w:rsidR="006E1E66" w:rsidRPr="006E1E66">
        <w:rPr>
          <w:rFonts w:hint="cs"/>
          <w:vertAlign w:val="superscript"/>
          <w:rtl/>
        </w:rPr>
        <w:t>)</w:t>
      </w:r>
      <w:r w:rsidR="006E1E66">
        <w:rPr>
          <w:rFonts w:hint="cs"/>
          <w:rtl/>
        </w:rPr>
        <w:t xml:space="preserve"> </w:t>
      </w:r>
      <w:r>
        <w:rPr>
          <w:rtl/>
        </w:rPr>
        <w:t>في دين المسلمين بأن عابوه و</w:t>
      </w:r>
      <w:r w:rsidR="006E1E66">
        <w:rPr>
          <w:rFonts w:hint="cs"/>
          <w:rtl/>
        </w:rPr>
        <w:t>ث</w:t>
      </w:r>
      <w:r>
        <w:rPr>
          <w:rtl/>
        </w:rPr>
        <w:t>لبوه بالاستهزاء به وصد الناس عنه، وأطلقوا ألسنتهم بقالة السوء في الإسلام والطعن في</w:t>
      </w:r>
      <w:r w:rsidR="00852B9A">
        <w:rPr>
          <w:rtl/>
        </w:rPr>
        <w:t xml:space="preserve"> القرآن </w:t>
      </w:r>
      <w:r>
        <w:rPr>
          <w:rtl/>
        </w:rPr>
        <w:t>وفي النبي صلى الله عليه وسلم، كما كان يفعل شعراؤهم الذين أهدر النبي دما</w:t>
      </w:r>
      <w:r w:rsidR="006E1E66">
        <w:rPr>
          <w:rFonts w:hint="cs"/>
          <w:rtl/>
        </w:rPr>
        <w:t>ئ</w:t>
      </w:r>
      <w:r>
        <w:rPr>
          <w:rtl/>
        </w:rPr>
        <w:t xml:space="preserve">هم فعندئذ لا عهد لهم ولا زمام، وينبغي على المسلمين أن يحلوا أنفسهم من أي عقد عقدوه مع هؤلاء المشركين، وأن </w:t>
      </w:r>
      <w:r w:rsidR="001F7110">
        <w:rPr>
          <w:rFonts w:hint="cs"/>
          <w:rtl/>
        </w:rPr>
        <w:t>ي</w:t>
      </w:r>
      <w:r>
        <w:rPr>
          <w:rtl/>
        </w:rPr>
        <w:t xml:space="preserve">ضربوهم بيد باطشة </w:t>
      </w:r>
      <w:r w:rsidR="006E1E66">
        <w:rPr>
          <w:rFonts w:hint="cs"/>
          <w:rtl/>
        </w:rPr>
        <w:t>ق</w:t>
      </w:r>
      <w:r>
        <w:rPr>
          <w:rtl/>
        </w:rPr>
        <w:t>اهرة لعل في هذا ما يقطع ألسنتهم وأيديهم المتطاولة على الدين ويقصر من خطوهم إلى التمادي في الشرك والضلال</w:t>
      </w:r>
      <w:r w:rsidR="006E1E66">
        <w:rPr>
          <w:rFonts w:hint="cs"/>
          <w:rtl/>
        </w:rPr>
        <w:t>.</w:t>
      </w:r>
    </w:p>
    <w:p w14:paraId="334316CB" w14:textId="07CC5309" w:rsidR="00E73649" w:rsidRDefault="006E1E66" w:rsidP="005304FA">
      <w:pPr>
        <w:ind w:firstLine="226"/>
        <w:rPr>
          <w:rtl/>
        </w:rPr>
      </w:pPr>
      <w:r w:rsidRPr="006E1E66">
        <w:rPr>
          <w:rtl/>
        </w:rPr>
        <w:t>﴿فَقَاتِلُوا أَئِمَّةَ الْكُفْرِ﴾</w:t>
      </w:r>
      <w:r w:rsidRPr="006E1E66">
        <w:rPr>
          <w:sz w:val="24"/>
          <w:szCs w:val="24"/>
          <w:rtl/>
        </w:rPr>
        <w:t xml:space="preserve"> [التوبة: 12]</w:t>
      </w:r>
      <w:r w:rsidR="00E73649">
        <w:rPr>
          <w:rtl/>
        </w:rPr>
        <w:t>، قاتلوهم فهم أئمة الكفر وقادة أهله وحملة لوائه الذين يدعون إليه ويؤمنون غيرهم إلى الضلال ويقودونهم إليه</w:t>
      </w:r>
      <w:r>
        <w:rPr>
          <w:rFonts w:hint="cs"/>
          <w:rtl/>
        </w:rPr>
        <w:t>.</w:t>
      </w:r>
    </w:p>
    <w:p w14:paraId="2FCE3457" w14:textId="3F0A88A7" w:rsidR="00E73649" w:rsidRDefault="00E73649" w:rsidP="005304FA">
      <w:pPr>
        <w:ind w:firstLine="226"/>
        <w:rPr>
          <w:rtl/>
        </w:rPr>
      </w:pPr>
      <w:r>
        <w:rPr>
          <w:rtl/>
        </w:rPr>
        <w:t>و</w:t>
      </w:r>
      <w:r w:rsidR="006E1E66">
        <w:rPr>
          <w:rFonts w:hint="cs"/>
          <w:rtl/>
        </w:rPr>
        <w:t>ق</w:t>
      </w:r>
      <w:r>
        <w:rPr>
          <w:rtl/>
        </w:rPr>
        <w:t>د علل تعالى الأمر بقتالهم بقوله</w:t>
      </w:r>
      <w:r w:rsidR="006E1E66">
        <w:rPr>
          <w:rFonts w:hint="cs"/>
          <w:rtl/>
        </w:rPr>
        <w:t>:</w:t>
      </w:r>
      <w:r>
        <w:rPr>
          <w:rtl/>
        </w:rPr>
        <w:t xml:space="preserve"> </w:t>
      </w:r>
      <w:r w:rsidR="002A2AEE" w:rsidRPr="002A2AEE">
        <w:rPr>
          <w:rtl/>
        </w:rPr>
        <w:t>﴿إِنَّهُمْ لَا أَيْمَانَ لَهُمْ﴾</w:t>
      </w:r>
      <w:r w:rsidR="002A2AEE" w:rsidRPr="002A2AEE">
        <w:rPr>
          <w:sz w:val="24"/>
          <w:szCs w:val="24"/>
          <w:rtl/>
        </w:rPr>
        <w:t xml:space="preserve"> [التوبة: 12]</w:t>
      </w:r>
      <w:r w:rsidR="00202837">
        <w:rPr>
          <w:rFonts w:hint="cs"/>
          <w:rtl/>
        </w:rPr>
        <w:t>(</w:t>
      </w:r>
      <w:r w:rsidR="00202837" w:rsidRPr="003C5F07">
        <w:rPr>
          <w:rStyle w:val="a4"/>
          <w:rtl/>
        </w:rPr>
        <w:footnoteReference w:id="135"/>
      </w:r>
      <w:r w:rsidR="00202837">
        <w:rPr>
          <w:rFonts w:hint="cs"/>
          <w:rtl/>
        </w:rPr>
        <w:t>)</w:t>
      </w:r>
      <w:r w:rsidR="006E1E66">
        <w:rPr>
          <w:rFonts w:hint="cs"/>
          <w:rtl/>
        </w:rPr>
        <w:t>،</w:t>
      </w:r>
      <w:r>
        <w:rPr>
          <w:rtl/>
        </w:rPr>
        <w:t xml:space="preserve"> فهم لا يحافظون على عهد يقطعونه ولا يتحرجون من يمين يقسمونها ولا ضمان من غدرهم، وقد مردوا عل</w:t>
      </w:r>
      <w:r w:rsidR="006E1E66">
        <w:rPr>
          <w:rFonts w:hint="cs"/>
          <w:rtl/>
        </w:rPr>
        <w:t>ى</w:t>
      </w:r>
      <w:r>
        <w:rPr>
          <w:rtl/>
        </w:rPr>
        <w:t xml:space="preserve"> نقض العهود، فظهر أن عهودهم </w:t>
      </w:r>
      <w:r w:rsidR="002A2AEE">
        <w:rPr>
          <w:rFonts w:hint="cs"/>
          <w:rtl/>
        </w:rPr>
        <w:t>بلا</w:t>
      </w:r>
      <w:r>
        <w:rPr>
          <w:rtl/>
        </w:rPr>
        <w:t xml:space="preserve"> عهود، لأنها مخادعة لسانية لم يقصدوا الوفاء بها، </w:t>
      </w:r>
      <w:r w:rsidR="002A2AEE" w:rsidRPr="002A2AEE">
        <w:rPr>
          <w:rtl/>
        </w:rPr>
        <w:t>﴿يَقُولُونَ بِأَلْسِنَتِهِمْ مَا لَيْسَ فِي قُلُوبِهِمْ﴾</w:t>
      </w:r>
      <w:r w:rsidR="002A2AEE" w:rsidRPr="002A2AEE">
        <w:rPr>
          <w:sz w:val="24"/>
          <w:szCs w:val="24"/>
          <w:rtl/>
        </w:rPr>
        <w:t xml:space="preserve"> [الفتح: 11]</w:t>
      </w:r>
      <w:r>
        <w:rPr>
          <w:rtl/>
        </w:rPr>
        <w:t xml:space="preserve">، فهم ينقضونها في أول وهلة يستطيعون فيها ذلك بالظهور او المظاهرة عليكم </w:t>
      </w:r>
      <w:r w:rsidR="002A2AEE" w:rsidRPr="002A2AEE">
        <w:rPr>
          <w:rtl/>
        </w:rPr>
        <w:t>﴿لَعَلَّهُمْ يَنْتَهُونَ (12)﴾</w:t>
      </w:r>
      <w:r w:rsidR="002A2AEE" w:rsidRPr="002A2AEE">
        <w:rPr>
          <w:sz w:val="24"/>
          <w:szCs w:val="24"/>
          <w:rtl/>
        </w:rPr>
        <w:t xml:space="preserve"> [التوبة: 12]</w:t>
      </w:r>
      <w:r w:rsidR="00202837">
        <w:rPr>
          <w:rFonts w:hint="cs"/>
          <w:rtl/>
        </w:rPr>
        <w:t>(</w:t>
      </w:r>
      <w:r w:rsidR="00202837" w:rsidRPr="003C5F07">
        <w:rPr>
          <w:rStyle w:val="a4"/>
          <w:rtl/>
        </w:rPr>
        <w:footnoteReference w:id="136"/>
      </w:r>
      <w:r w:rsidR="00202837">
        <w:rPr>
          <w:rFonts w:hint="cs"/>
          <w:rtl/>
        </w:rPr>
        <w:t>)</w:t>
      </w:r>
      <w:r>
        <w:rPr>
          <w:rtl/>
        </w:rPr>
        <w:t xml:space="preserve">، قاتلوهم راجين بقتالكم </w:t>
      </w:r>
      <w:r w:rsidR="002A2AEE">
        <w:rPr>
          <w:rFonts w:hint="cs"/>
          <w:rtl/>
        </w:rPr>
        <w:t>إ</w:t>
      </w:r>
      <w:r>
        <w:rPr>
          <w:rtl/>
        </w:rPr>
        <w:t xml:space="preserve">ياهم أن </w:t>
      </w:r>
      <w:r w:rsidR="002A2AEE">
        <w:rPr>
          <w:rFonts w:hint="cs"/>
          <w:rtl/>
        </w:rPr>
        <w:t>ي</w:t>
      </w:r>
      <w:r>
        <w:rPr>
          <w:rtl/>
        </w:rPr>
        <w:t xml:space="preserve">نتهوا عن كفرهم وشركهم وما </w:t>
      </w:r>
      <w:r w:rsidR="002A2AEE">
        <w:rPr>
          <w:rFonts w:hint="cs"/>
          <w:rtl/>
        </w:rPr>
        <w:t>ي</w:t>
      </w:r>
      <w:r>
        <w:rPr>
          <w:rtl/>
        </w:rPr>
        <w:t>حملهم عليه من نكث إيمانهم ونقض عهودهم والضراوة عليكم كلما قدروا عليه.. وهو يتضمن النهي عن القتال اتباع</w:t>
      </w:r>
      <w:r w:rsidR="002A2AEE">
        <w:rPr>
          <w:rFonts w:hint="cs"/>
          <w:rtl/>
        </w:rPr>
        <w:t>ً</w:t>
      </w:r>
      <w:r>
        <w:rPr>
          <w:rtl/>
        </w:rPr>
        <w:t>ا لهوى النفس أو إرادة منافع الدنيا من سلب وكسب وانتقام محض بالأولى، وهذا ما امتاز به الإسلام على جميع شرائع الأمم وقوانينها من جعل الحرب ضرورة مقيدة بإرادة منع الباطل وتقرير الحق والفضائل</w:t>
      </w:r>
      <w:r w:rsidR="002A2AEE">
        <w:rPr>
          <w:rFonts w:hint="cs"/>
          <w:rtl/>
        </w:rPr>
        <w:t>.</w:t>
      </w:r>
    </w:p>
    <w:p w14:paraId="14BAAD7C" w14:textId="470CE9DF" w:rsidR="00E73649" w:rsidRDefault="00E73649" w:rsidP="005304FA">
      <w:pPr>
        <w:ind w:firstLine="226"/>
        <w:rPr>
          <w:rtl/>
        </w:rPr>
      </w:pPr>
      <w:r>
        <w:rPr>
          <w:rtl/>
        </w:rPr>
        <w:t xml:space="preserve">قال أبو بكر رضي الله عنه إلى الناس حين وجههم إلى الشام: </w:t>
      </w:r>
      <w:r w:rsidR="002A2AEE">
        <w:rPr>
          <w:rFonts w:hint="cs"/>
          <w:rtl/>
        </w:rPr>
        <w:t>«</w:t>
      </w:r>
      <w:r>
        <w:rPr>
          <w:rtl/>
        </w:rPr>
        <w:t>إنكم ستجدون قوم</w:t>
      </w:r>
      <w:r w:rsidR="002A2AEE">
        <w:rPr>
          <w:rFonts w:hint="cs"/>
          <w:rtl/>
        </w:rPr>
        <w:t>ً</w:t>
      </w:r>
      <w:r>
        <w:rPr>
          <w:rtl/>
        </w:rPr>
        <w:t>ا مجوفة رؤوسهم فاضربوا معاقل الشيطان منهم بالسيوف، فوالله لأن أقتل رجلا</w:t>
      </w:r>
      <w:r w:rsidR="002A2AEE">
        <w:rPr>
          <w:rFonts w:hint="cs"/>
          <w:rtl/>
        </w:rPr>
        <w:t>ً</w:t>
      </w:r>
      <w:r>
        <w:rPr>
          <w:rtl/>
        </w:rPr>
        <w:t xml:space="preserve"> منهم أحب إلي</w:t>
      </w:r>
      <w:r w:rsidR="002A2AEE">
        <w:rPr>
          <w:rFonts w:hint="cs"/>
          <w:rtl/>
        </w:rPr>
        <w:t>ّ</w:t>
      </w:r>
      <w:r>
        <w:rPr>
          <w:rtl/>
        </w:rPr>
        <w:t xml:space="preserve"> من أن أقتل سبعين من غيرهم، وذلك بأن الله يقول </w:t>
      </w:r>
      <w:bookmarkStart w:id="38" w:name="_Hlk152183954"/>
      <w:r w:rsidR="002A2AEE" w:rsidRPr="002A2AEE">
        <w:rPr>
          <w:rtl/>
        </w:rPr>
        <w:t>﴿فَقَاتِلُوا أَئِمَّةَ الْكُفْرِ﴾</w:t>
      </w:r>
      <w:r w:rsidR="002A2AEE" w:rsidRPr="002A2AEE">
        <w:rPr>
          <w:sz w:val="24"/>
          <w:szCs w:val="24"/>
          <w:rtl/>
        </w:rPr>
        <w:t xml:space="preserve"> </w:t>
      </w:r>
      <w:bookmarkEnd w:id="38"/>
      <w:r w:rsidR="002A2AEE" w:rsidRPr="002A2AEE">
        <w:rPr>
          <w:sz w:val="24"/>
          <w:szCs w:val="24"/>
          <w:rtl/>
        </w:rPr>
        <w:t>[التوبة: 12]</w:t>
      </w:r>
      <w:r w:rsidR="002A2AEE">
        <w:rPr>
          <w:rFonts w:hint="cs"/>
          <w:rtl/>
        </w:rPr>
        <w:t>».</w:t>
      </w:r>
      <w:r>
        <w:rPr>
          <w:rtl/>
        </w:rPr>
        <w:t xml:space="preserve"> رواه ابن أبي حاتم</w:t>
      </w:r>
      <w:r w:rsidR="002A2AEE">
        <w:rPr>
          <w:rFonts w:hint="cs"/>
          <w:rtl/>
        </w:rPr>
        <w:t>.</w:t>
      </w:r>
    </w:p>
    <w:p w14:paraId="2DCFA29B" w14:textId="40F1E822" w:rsidR="00E73649" w:rsidRDefault="00E73649" w:rsidP="005304FA">
      <w:pPr>
        <w:ind w:firstLine="226"/>
        <w:rPr>
          <w:rtl/>
        </w:rPr>
      </w:pPr>
      <w:r>
        <w:rPr>
          <w:rtl/>
        </w:rPr>
        <w:t xml:space="preserve">وفي العدول عن الضمير إلى الاسم الظاهر في قوله تعالى: </w:t>
      </w:r>
      <w:r w:rsidR="002A2AEE" w:rsidRPr="002A2AEE">
        <w:rPr>
          <w:rtl/>
        </w:rPr>
        <w:t>﴿فَقَاتِلُوا أَئِمَّةَ الْكُفْرِ﴾</w:t>
      </w:r>
      <w:r>
        <w:rPr>
          <w:rtl/>
        </w:rPr>
        <w:t>، بدلا</w:t>
      </w:r>
      <w:r w:rsidR="002A2AEE">
        <w:rPr>
          <w:rFonts w:hint="cs"/>
          <w:rtl/>
        </w:rPr>
        <w:t>ً</w:t>
      </w:r>
      <w:r>
        <w:rPr>
          <w:rtl/>
        </w:rPr>
        <w:t xml:space="preserve"> من آن </w:t>
      </w:r>
      <w:r w:rsidR="002A2AEE">
        <w:rPr>
          <w:rFonts w:hint="cs"/>
          <w:rtl/>
        </w:rPr>
        <w:t>ي</w:t>
      </w:r>
      <w:r>
        <w:rPr>
          <w:rtl/>
        </w:rPr>
        <w:t>جي</w:t>
      </w:r>
      <w:r w:rsidR="002A2AEE">
        <w:rPr>
          <w:rFonts w:hint="cs"/>
          <w:rtl/>
        </w:rPr>
        <w:t xml:space="preserve">ء </w:t>
      </w:r>
      <w:r>
        <w:rPr>
          <w:rtl/>
        </w:rPr>
        <w:t>النظم، فقاتلوهم، في هذا ما يكشف عن وجه هؤلاء المشركين ذلك الوجه الذي لا</w:t>
      </w:r>
      <w:r w:rsidR="002A2AEE">
        <w:rPr>
          <w:rFonts w:hint="cs"/>
          <w:rtl/>
        </w:rPr>
        <w:t xml:space="preserve"> </w:t>
      </w:r>
      <w:r w:rsidR="001F7110">
        <w:rPr>
          <w:rFonts w:hint="cs"/>
          <w:rtl/>
        </w:rPr>
        <w:t>ي</w:t>
      </w:r>
      <w:r>
        <w:rPr>
          <w:rtl/>
        </w:rPr>
        <w:t xml:space="preserve">ستحق غير الخزي والهوان.. أنه وجه بطل منه الكفر في أنكر صورة وأبشعها.. </w:t>
      </w:r>
      <w:r w:rsidR="002A2AEE">
        <w:rPr>
          <w:rFonts w:hint="cs"/>
          <w:rtl/>
        </w:rPr>
        <w:t>إ</w:t>
      </w:r>
      <w:r>
        <w:rPr>
          <w:rtl/>
        </w:rPr>
        <w:t>نه وجه تنعقد على جبينه أمارة الزعامة وال</w:t>
      </w:r>
      <w:r w:rsidR="002A2AEE">
        <w:rPr>
          <w:rFonts w:hint="cs"/>
          <w:rtl/>
        </w:rPr>
        <w:t>إ</w:t>
      </w:r>
      <w:r>
        <w:rPr>
          <w:rtl/>
        </w:rPr>
        <w:t>مامة لدولة الكفر والضلال فوضع الظاهر المبي</w:t>
      </w:r>
      <w:r w:rsidR="002A2AEE">
        <w:rPr>
          <w:rFonts w:hint="cs"/>
          <w:rtl/>
        </w:rPr>
        <w:t>ّ</w:t>
      </w:r>
      <w:r>
        <w:rPr>
          <w:rtl/>
        </w:rPr>
        <w:t xml:space="preserve">ن لشر صفاتهم موضع ضميرهم.. وقيل: إن المراد بأئمة الكفر رؤساء المشركين وصناديدهم الذين كانوا </w:t>
      </w:r>
      <w:r w:rsidR="002A2AEE">
        <w:rPr>
          <w:rFonts w:hint="cs"/>
          <w:rtl/>
        </w:rPr>
        <w:t>ي</w:t>
      </w:r>
      <w:r>
        <w:rPr>
          <w:rtl/>
        </w:rPr>
        <w:t>غرونهم بعداوة النبي صلى الله عليه وسلم ويقودونهم لقتاله، وفكر بعض من قال ذلك منهم أبا سفيان وأبا جهل وع</w:t>
      </w:r>
      <w:r w:rsidR="002A2AEE">
        <w:rPr>
          <w:rFonts w:hint="cs"/>
          <w:rtl/>
        </w:rPr>
        <w:t>ت</w:t>
      </w:r>
      <w:r>
        <w:rPr>
          <w:rtl/>
        </w:rPr>
        <w:t>بة وشيبة ابني ربيعة وأمية بن خلف، من كان ق</w:t>
      </w:r>
      <w:r w:rsidR="002A2AEE">
        <w:rPr>
          <w:rFonts w:hint="cs"/>
          <w:rtl/>
        </w:rPr>
        <w:t>ُ</w:t>
      </w:r>
      <w:r>
        <w:rPr>
          <w:rtl/>
        </w:rPr>
        <w:t>تل في بدر أو بعدها، وذلك من الفضلة بمكان، لأن السورة نزلت بعد غزوة تبوك وبعد فتح مكة وفي أثنائه</w:t>
      </w:r>
      <w:r w:rsidR="002A2AEE">
        <w:rPr>
          <w:rFonts w:hint="cs"/>
          <w:rtl/>
        </w:rPr>
        <w:t>ا</w:t>
      </w:r>
      <w:r>
        <w:rPr>
          <w:rtl/>
        </w:rPr>
        <w:t xml:space="preserve"> أسلم أبو سفيان، وهذه الأحكام إنما تثبت بعد أربعة أشهر من تاريخ تبليغها في يوم النحر من سنة تسع وحملها بعضهم على الخوارج، وبعضهم على فارس والروم</w:t>
      </w:r>
      <w:r w:rsidR="002A2AEE">
        <w:rPr>
          <w:rFonts w:hint="cs"/>
          <w:rtl/>
        </w:rPr>
        <w:t>،</w:t>
      </w:r>
      <w:r>
        <w:rPr>
          <w:rtl/>
        </w:rPr>
        <w:t xml:space="preserve"> وبعضهم على المرتدين بجعل الضمائر فيها راجعة إلى الذين تابوا وأقاموا الصلاة وآتوا الزكاة، واختاره الزمخشري إذ قال في تفسير </w:t>
      </w:r>
      <w:r w:rsidR="002A2AEE" w:rsidRPr="002A2AEE">
        <w:rPr>
          <w:rtl/>
        </w:rPr>
        <w:t>﴿فَقَاتِلُوا أَئِمَّةَ الْكُفْرِ﴾</w:t>
      </w:r>
      <w:r>
        <w:rPr>
          <w:rtl/>
        </w:rPr>
        <w:t>: فقاتلوهم، فوضع أئمة الكفر موضع ضميرهم إشعار</w:t>
      </w:r>
      <w:r w:rsidR="002A2AEE">
        <w:rPr>
          <w:rFonts w:hint="cs"/>
          <w:rtl/>
        </w:rPr>
        <w:t>ً</w:t>
      </w:r>
      <w:r>
        <w:rPr>
          <w:rtl/>
        </w:rPr>
        <w:t>ا بأنهم إذا نكثوا في حال الشرك تمرد</w:t>
      </w:r>
      <w:r w:rsidR="002A2AEE">
        <w:rPr>
          <w:rFonts w:hint="cs"/>
          <w:rtl/>
        </w:rPr>
        <w:t>ً</w:t>
      </w:r>
      <w:r>
        <w:rPr>
          <w:rtl/>
        </w:rPr>
        <w:t>ا وطغيان</w:t>
      </w:r>
      <w:r w:rsidR="002A2AEE">
        <w:rPr>
          <w:rFonts w:hint="cs"/>
          <w:rtl/>
        </w:rPr>
        <w:t>ً</w:t>
      </w:r>
      <w:r>
        <w:rPr>
          <w:rtl/>
        </w:rPr>
        <w:t>ا وطرح</w:t>
      </w:r>
      <w:r w:rsidR="002A2AEE">
        <w:rPr>
          <w:rFonts w:hint="cs"/>
          <w:rtl/>
        </w:rPr>
        <w:t>ً</w:t>
      </w:r>
      <w:r>
        <w:rPr>
          <w:rtl/>
        </w:rPr>
        <w:t>ا لعادات الكرام الأوفياء من العرب ثم آمنوا و</w:t>
      </w:r>
      <w:r w:rsidR="002A2AEE">
        <w:rPr>
          <w:rFonts w:hint="cs"/>
          <w:rtl/>
        </w:rPr>
        <w:t>أ</w:t>
      </w:r>
      <w:r>
        <w:rPr>
          <w:rtl/>
        </w:rPr>
        <w:t>قاموا الصلاة و</w:t>
      </w:r>
      <w:r w:rsidR="002A2AEE">
        <w:rPr>
          <w:rFonts w:hint="cs"/>
          <w:rtl/>
        </w:rPr>
        <w:t>آ</w:t>
      </w:r>
      <w:r>
        <w:rPr>
          <w:rtl/>
        </w:rPr>
        <w:t>توا الزكاة وصاروا إخوان</w:t>
      </w:r>
      <w:r w:rsidR="002A2AEE">
        <w:rPr>
          <w:rFonts w:hint="cs"/>
          <w:rtl/>
        </w:rPr>
        <w:t>ً</w:t>
      </w:r>
      <w:r>
        <w:rPr>
          <w:rtl/>
        </w:rPr>
        <w:t>ا للمسلمين في الدين، ثم رجعوا فارتدوا عن الإسلام ونكثوا ما بايعوا عليه من ال</w:t>
      </w:r>
      <w:r w:rsidR="002A2AEE">
        <w:rPr>
          <w:rFonts w:hint="cs"/>
          <w:rtl/>
        </w:rPr>
        <w:t>أ</w:t>
      </w:r>
      <w:r>
        <w:rPr>
          <w:rtl/>
        </w:rPr>
        <w:t xml:space="preserve">يمان والوفاء بالعهود، وقعدوا يطعنون في دين الله، ويقولون: ليس دين محمد بشيء، فهم أئمة الكفر وذوو الرياسة والتقدم فيهم، لا </w:t>
      </w:r>
      <w:r w:rsidR="002A2AEE">
        <w:rPr>
          <w:rFonts w:hint="cs"/>
          <w:rtl/>
        </w:rPr>
        <w:t>ي</w:t>
      </w:r>
      <w:r>
        <w:rPr>
          <w:rtl/>
        </w:rPr>
        <w:t>شق كافر غبارهم وقالوا: إذا طعن الذ</w:t>
      </w:r>
      <w:r w:rsidR="002A2AEE">
        <w:rPr>
          <w:rFonts w:hint="cs"/>
          <w:rtl/>
        </w:rPr>
        <w:t>مي</w:t>
      </w:r>
      <w:r>
        <w:rPr>
          <w:rtl/>
        </w:rPr>
        <w:t xml:space="preserve"> في دين الإسلام طعن</w:t>
      </w:r>
      <w:r w:rsidR="002A2AEE">
        <w:rPr>
          <w:rFonts w:hint="cs"/>
          <w:rtl/>
        </w:rPr>
        <w:t>ً</w:t>
      </w:r>
      <w:r>
        <w:rPr>
          <w:rtl/>
        </w:rPr>
        <w:t>ا ظاهر</w:t>
      </w:r>
      <w:r w:rsidR="002A2AEE">
        <w:rPr>
          <w:rFonts w:hint="cs"/>
          <w:rtl/>
        </w:rPr>
        <w:t>ً</w:t>
      </w:r>
      <w:r>
        <w:rPr>
          <w:rtl/>
        </w:rPr>
        <w:t>ا جاز قتله، لأن العهد معقود م</w:t>
      </w:r>
      <w:r w:rsidR="002A2AEE">
        <w:rPr>
          <w:rFonts w:hint="cs"/>
          <w:rtl/>
        </w:rPr>
        <w:t>ع</w:t>
      </w:r>
      <w:r>
        <w:rPr>
          <w:rtl/>
        </w:rPr>
        <w:t>ه على أن لا يطعن فإذا طعن فقد نكث عهده وخرج من الذمة</w:t>
      </w:r>
      <w:r w:rsidR="002A2AEE" w:rsidRPr="002A2AEE">
        <w:rPr>
          <w:rFonts w:hint="cs"/>
          <w:vertAlign w:val="superscript"/>
          <w:rtl/>
        </w:rPr>
        <w:t>(</w:t>
      </w:r>
      <w:r w:rsidR="002A2AEE" w:rsidRPr="003C5F07">
        <w:rPr>
          <w:rStyle w:val="a4"/>
          <w:rtl/>
        </w:rPr>
        <w:footnoteReference w:id="137"/>
      </w:r>
      <w:r w:rsidR="002A2AEE" w:rsidRPr="002A2AEE">
        <w:rPr>
          <w:rFonts w:hint="cs"/>
          <w:vertAlign w:val="superscript"/>
          <w:rtl/>
        </w:rPr>
        <w:t>)</w:t>
      </w:r>
      <w:r>
        <w:rPr>
          <w:rtl/>
        </w:rPr>
        <w:t>.</w:t>
      </w:r>
    </w:p>
    <w:p w14:paraId="119DEF5A" w14:textId="493AB5C8" w:rsidR="00E73649" w:rsidRDefault="00E73649" w:rsidP="005304FA">
      <w:pPr>
        <w:ind w:firstLine="226"/>
        <w:rPr>
          <w:rtl/>
        </w:rPr>
      </w:pPr>
      <w:r>
        <w:rPr>
          <w:rtl/>
        </w:rPr>
        <w:t>ولا أدري ما الذي حمل هؤلاء المفسرين على إخراج</w:t>
      </w:r>
      <w:r w:rsidR="009F06DD">
        <w:rPr>
          <w:rtl/>
        </w:rPr>
        <w:t xml:space="preserve"> الآية</w:t>
      </w:r>
      <w:r w:rsidR="007331D3">
        <w:rPr>
          <w:rtl/>
        </w:rPr>
        <w:t xml:space="preserve"> </w:t>
      </w:r>
      <w:r>
        <w:rPr>
          <w:rtl/>
        </w:rPr>
        <w:t>عن ظاهرها، حتى إنهم رووا عن علي</w:t>
      </w:r>
      <w:r w:rsidR="002A2AEE">
        <w:rPr>
          <w:rFonts w:hint="cs"/>
          <w:rtl/>
        </w:rPr>
        <w:t>ّ</w:t>
      </w:r>
      <w:r>
        <w:rPr>
          <w:rtl/>
        </w:rPr>
        <w:t xml:space="preserve"> وحذيفة رضي الله عنهما أنهما قالا: ما قوتل أهل هذه</w:t>
      </w:r>
      <w:r w:rsidR="009F06DD">
        <w:rPr>
          <w:rtl/>
        </w:rPr>
        <w:t xml:space="preserve"> الآية</w:t>
      </w:r>
      <w:r w:rsidR="007331D3">
        <w:rPr>
          <w:rtl/>
        </w:rPr>
        <w:t xml:space="preserve"> </w:t>
      </w:r>
      <w:r>
        <w:rPr>
          <w:rtl/>
        </w:rPr>
        <w:t xml:space="preserve">بعد، يعنون أنها نزلت في قوم يأتون بعد، وزعم بعضهم أنهم الدجال وقومه من اليهود.. والحق أنها </w:t>
      </w:r>
      <w:r w:rsidR="002A2AEE">
        <w:rPr>
          <w:rFonts w:hint="cs"/>
          <w:rtl/>
        </w:rPr>
        <w:t>صريحة</w:t>
      </w:r>
      <w:r>
        <w:rPr>
          <w:rtl/>
        </w:rPr>
        <w:t xml:space="preserve"> في مشر</w:t>
      </w:r>
      <w:r w:rsidR="001F7110">
        <w:rPr>
          <w:rFonts w:hint="cs"/>
          <w:rtl/>
        </w:rPr>
        <w:t>ك</w:t>
      </w:r>
      <w:r>
        <w:rPr>
          <w:rtl/>
        </w:rPr>
        <w:t>ي العرب أصحاب العهود مع المؤمنين ممن بقي منهم، ويدخل في حكمها كل من كانت حاله مع المؤمنين كحالهم، فكل من يجمع بين عداوتهم بنك</w:t>
      </w:r>
      <w:r w:rsidR="002A2AEE">
        <w:rPr>
          <w:rFonts w:hint="cs"/>
          <w:rtl/>
        </w:rPr>
        <w:t>ث</w:t>
      </w:r>
      <w:r>
        <w:rPr>
          <w:rtl/>
        </w:rPr>
        <w:t xml:space="preserve"> عهودهم والطعن في دينهم فيجب عده من أئمة الكفر ولهم حكمهم، ومن لم يرهم أهلا</w:t>
      </w:r>
      <w:r w:rsidR="002A2AEE">
        <w:rPr>
          <w:rFonts w:hint="cs"/>
          <w:rtl/>
        </w:rPr>
        <w:t xml:space="preserve">ً </w:t>
      </w:r>
      <w:r>
        <w:rPr>
          <w:rtl/>
        </w:rPr>
        <w:t>لعقد العهد معه على قاعدة المساواة فهو أدع</w:t>
      </w:r>
      <w:r w:rsidR="002A2AEE">
        <w:rPr>
          <w:rFonts w:hint="cs"/>
          <w:rtl/>
        </w:rPr>
        <w:t>ى</w:t>
      </w:r>
      <w:r>
        <w:rPr>
          <w:rtl/>
        </w:rPr>
        <w:t xml:space="preserve"> وأظلم ممن ينك</w:t>
      </w:r>
      <w:r w:rsidR="00B95BAD">
        <w:rPr>
          <w:rFonts w:hint="cs"/>
          <w:rtl/>
        </w:rPr>
        <w:t>ث</w:t>
      </w:r>
      <w:r>
        <w:rPr>
          <w:rtl/>
        </w:rPr>
        <w:t>ون ال</w:t>
      </w:r>
      <w:r w:rsidR="00B95BAD">
        <w:rPr>
          <w:rFonts w:hint="cs"/>
          <w:rtl/>
        </w:rPr>
        <w:t>أ</w:t>
      </w:r>
      <w:r>
        <w:rPr>
          <w:rtl/>
        </w:rPr>
        <w:t xml:space="preserve">يمان، وذلك ما نشاهده من الجامعين بين الاعتداء على البلاد والشعوب، وبث الدعاة فيها للطعن في ديننا </w:t>
      </w:r>
      <w:r w:rsidR="00B95BAD">
        <w:rPr>
          <w:rFonts w:hint="cs"/>
          <w:rtl/>
        </w:rPr>
        <w:t>ل</w:t>
      </w:r>
      <w:r>
        <w:rPr>
          <w:rtl/>
        </w:rPr>
        <w:t>صدنا عنه واستبدال دينهم به أو جعلنا معطلين لا دين لهم.</w:t>
      </w:r>
    </w:p>
    <w:p w14:paraId="404A5C55" w14:textId="7FC50231" w:rsidR="00B95BAD" w:rsidRDefault="00E73649" w:rsidP="005304FA">
      <w:pPr>
        <w:pStyle w:val="3"/>
        <w:rPr>
          <w:rtl/>
        </w:rPr>
      </w:pPr>
      <w:bookmarkStart w:id="39" w:name="_Toc155503241"/>
      <w:r>
        <w:rPr>
          <w:rtl/>
        </w:rPr>
        <w:t>التحريض على قتال المشركين</w:t>
      </w:r>
      <w:bookmarkEnd w:id="39"/>
    </w:p>
    <w:p w14:paraId="1FF3EE95" w14:textId="6762C53B" w:rsidR="00E73649" w:rsidRDefault="00E73649" w:rsidP="005304FA">
      <w:pPr>
        <w:ind w:firstLine="226"/>
        <w:rPr>
          <w:rtl/>
        </w:rPr>
      </w:pPr>
      <w:r>
        <w:rPr>
          <w:rtl/>
        </w:rPr>
        <w:t>لعل الله علم أن في نفوس جماعة من المؤمنين كره</w:t>
      </w:r>
      <w:r w:rsidR="00B95BAD">
        <w:rPr>
          <w:rFonts w:hint="cs"/>
          <w:rtl/>
        </w:rPr>
        <w:t>ً</w:t>
      </w:r>
      <w:r>
        <w:rPr>
          <w:rtl/>
        </w:rPr>
        <w:t>ا لقتال من بقي من المشركين بعد فت</w:t>
      </w:r>
      <w:r w:rsidR="00B95BAD">
        <w:rPr>
          <w:rFonts w:hint="cs"/>
          <w:rtl/>
        </w:rPr>
        <w:t>ح</w:t>
      </w:r>
      <w:r>
        <w:rPr>
          <w:rtl/>
        </w:rPr>
        <w:t xml:space="preserve"> مكة وظهور الإسلام، لأمنهم من ظهورهم عليهم ورجائهم في إيمانهم، وعلم أنهم </w:t>
      </w:r>
      <w:r w:rsidR="00B95BAD">
        <w:rPr>
          <w:rFonts w:hint="cs"/>
          <w:rtl/>
        </w:rPr>
        <w:t>يعت</w:t>
      </w:r>
      <w:r>
        <w:rPr>
          <w:rtl/>
        </w:rPr>
        <w:t>ذرون</w:t>
      </w:r>
      <w:r w:rsidR="00B95BAD">
        <w:rPr>
          <w:rFonts w:hint="cs"/>
          <w:rtl/>
        </w:rPr>
        <w:t xml:space="preserve"> </w:t>
      </w:r>
      <w:r>
        <w:rPr>
          <w:rtl/>
        </w:rPr>
        <w:t>لأنفسهم في سرائرهم بما ليس بحق ولا مصلحة للإسلام فيه، وعلم الله أنه يوجد فيهم من المنافقين ومرضى القلوب من يزين ذلك لهم، والله يريد بهذه الأحكام النهائية الأخيرة تطهير</w:t>
      </w:r>
      <w:r w:rsidR="00B95BAD">
        <w:rPr>
          <w:rFonts w:hint="cs"/>
          <w:rtl/>
        </w:rPr>
        <w:t xml:space="preserve"> </w:t>
      </w:r>
      <w:r>
        <w:rPr>
          <w:rtl/>
        </w:rPr>
        <w:t xml:space="preserve">جزيرة العرب من الشرك وخرافاته، وتمحيص المؤمنين من النفاق ودناءاته.. لذا </w:t>
      </w:r>
      <w:r w:rsidR="00B95BAD">
        <w:rPr>
          <w:rFonts w:hint="cs"/>
          <w:rtl/>
        </w:rPr>
        <w:t>ي</w:t>
      </w:r>
      <w:r>
        <w:rPr>
          <w:rtl/>
        </w:rPr>
        <w:t>مضي السياق في تحريض المؤمنين على الجهاد، وعلى الجد في قتال المشركين وفي قتل كل المشاعر التي تدعو إلى مهادنتهم والتراخي في تأديبهم والانتقام منهم، فإذا وقع في نفس مسلم شيء من هذه المشاعر ليذكر ما صنع هؤلاء المشركون به وبالنبي الكريم وبجماعة المسلمين عامة</w:t>
      </w:r>
      <w:r w:rsidR="00B95BAD">
        <w:rPr>
          <w:rFonts w:hint="cs"/>
          <w:rtl/>
        </w:rPr>
        <w:t xml:space="preserve">، </w:t>
      </w:r>
      <w:r>
        <w:rPr>
          <w:rtl/>
        </w:rPr>
        <w:t>وما كان منهم من كيد وب</w:t>
      </w:r>
      <w:r w:rsidR="00B95BAD">
        <w:rPr>
          <w:rFonts w:hint="cs"/>
          <w:rtl/>
        </w:rPr>
        <w:t>غي</w:t>
      </w:r>
      <w:r>
        <w:rPr>
          <w:rtl/>
        </w:rPr>
        <w:t xml:space="preserve"> وعدوان على دين الله وعلى المؤمنين بالله فهو </w:t>
      </w:r>
      <w:r w:rsidR="00B95BAD">
        <w:rPr>
          <w:rFonts w:hint="cs"/>
          <w:rtl/>
        </w:rPr>
        <w:t>ي</w:t>
      </w:r>
      <w:r>
        <w:rPr>
          <w:rtl/>
        </w:rPr>
        <w:t>لمس وجدان المسلمين بالمنطق الواقعي المثير ويستعرض النقاط الرئيسية المثيرة لمشاعرهم و</w:t>
      </w:r>
      <w:r w:rsidR="00B95BAD">
        <w:rPr>
          <w:rFonts w:hint="cs"/>
          <w:rtl/>
        </w:rPr>
        <w:t>ي</w:t>
      </w:r>
      <w:r>
        <w:rPr>
          <w:rtl/>
        </w:rPr>
        <w:t>جمعها كلها في</w:t>
      </w:r>
      <w:r w:rsidR="009F06DD">
        <w:rPr>
          <w:rtl/>
        </w:rPr>
        <w:t xml:space="preserve"> الآية</w:t>
      </w:r>
      <w:r w:rsidR="007331D3">
        <w:rPr>
          <w:rtl/>
        </w:rPr>
        <w:t xml:space="preserve"> </w:t>
      </w:r>
      <w:r>
        <w:rPr>
          <w:rtl/>
        </w:rPr>
        <w:t>التالية، فيبدو التقاعس عن قتال المشركين عجيب</w:t>
      </w:r>
      <w:r w:rsidR="00B95BAD">
        <w:rPr>
          <w:rFonts w:hint="cs"/>
          <w:rtl/>
        </w:rPr>
        <w:t>ً</w:t>
      </w:r>
      <w:r>
        <w:rPr>
          <w:rtl/>
        </w:rPr>
        <w:t>ا جد عجيب.</w:t>
      </w:r>
    </w:p>
    <w:p w14:paraId="6C147CA1" w14:textId="531F9C32" w:rsidR="00E73649" w:rsidRDefault="00B95BAD" w:rsidP="005304FA">
      <w:pPr>
        <w:ind w:firstLine="226"/>
        <w:rPr>
          <w:rtl/>
        </w:rPr>
      </w:pPr>
      <w:r w:rsidRPr="00B95BAD">
        <w:rPr>
          <w:rtl/>
        </w:rPr>
        <w:t>﴿أَلَا تُقَاتِلُونَ قَوْمًا نَكَثُوا أَيْمَانَهُمْ وَهَمُّوا بِإِخْرَاجِ الرَّسُولِ وَهُمْ بَدَءُوكُمْ أَوَّلَ مَرَّةٍ أَتَخْشَوْنَهُمْ فَاللَّهُ أَحَقُّ أَنْ تَخْشَوْهُ إِنْ كُنْتُمْ مُؤْمِنِينَ (13)﴾</w:t>
      </w:r>
      <w:r w:rsidRPr="00B95BAD">
        <w:rPr>
          <w:sz w:val="24"/>
          <w:szCs w:val="24"/>
          <w:rtl/>
        </w:rPr>
        <w:t xml:space="preserve"> [التوبة: 13]</w:t>
      </w:r>
      <w:r w:rsidR="00202837">
        <w:rPr>
          <w:rFonts w:hint="cs"/>
          <w:rtl/>
        </w:rPr>
        <w:t>(</w:t>
      </w:r>
      <w:r w:rsidR="00202837" w:rsidRPr="003C5F07">
        <w:rPr>
          <w:rStyle w:val="a4"/>
          <w:rtl/>
        </w:rPr>
        <w:footnoteReference w:id="138"/>
      </w:r>
      <w:r w:rsidR="00202837">
        <w:rPr>
          <w:rFonts w:hint="cs"/>
          <w:rtl/>
        </w:rPr>
        <w:t>)</w:t>
      </w:r>
      <w:r w:rsidR="00E73649">
        <w:rPr>
          <w:rtl/>
        </w:rPr>
        <w:t>.</w:t>
      </w:r>
    </w:p>
    <w:p w14:paraId="76B83A11" w14:textId="05E222ED" w:rsidR="00E73649" w:rsidRDefault="00AD48CA" w:rsidP="005304FA">
      <w:pPr>
        <w:ind w:firstLine="226"/>
        <w:rPr>
          <w:rtl/>
        </w:rPr>
      </w:pPr>
      <w:r>
        <w:rPr>
          <w:rFonts w:hint="cs"/>
          <w:rtl/>
        </w:rPr>
        <w:t>إ</w:t>
      </w:r>
      <w:r w:rsidR="00E73649">
        <w:rPr>
          <w:rtl/>
        </w:rPr>
        <w:t>ن تاريخ المشركين مع المسلمين كله نكث لل</w:t>
      </w:r>
      <w:r>
        <w:rPr>
          <w:rFonts w:hint="cs"/>
          <w:rtl/>
        </w:rPr>
        <w:t>أ</w:t>
      </w:r>
      <w:r w:rsidR="00E73649">
        <w:rPr>
          <w:rtl/>
        </w:rPr>
        <w:t>ي</w:t>
      </w:r>
      <w:r>
        <w:rPr>
          <w:rFonts w:hint="cs"/>
          <w:rtl/>
        </w:rPr>
        <w:t>م</w:t>
      </w:r>
      <w:r w:rsidR="00E73649">
        <w:rPr>
          <w:rtl/>
        </w:rPr>
        <w:t xml:space="preserve">ان ونقض </w:t>
      </w:r>
      <w:r>
        <w:rPr>
          <w:rFonts w:hint="cs"/>
          <w:rtl/>
        </w:rPr>
        <w:t>ل</w:t>
      </w:r>
      <w:r w:rsidR="00E73649">
        <w:rPr>
          <w:rtl/>
        </w:rPr>
        <w:t xml:space="preserve">لعهود، وأقرب ما كان من هذا نقضهم لعهدهم مع رسول الله صلى الله عليه وسلم في الحديبية، على ترك القتال عشر سنين </w:t>
      </w:r>
      <w:r>
        <w:rPr>
          <w:rFonts w:hint="cs"/>
          <w:rtl/>
        </w:rPr>
        <w:t>ي</w:t>
      </w:r>
      <w:r w:rsidR="00E73649">
        <w:rPr>
          <w:rtl/>
        </w:rPr>
        <w:t>أمن بها الناس من الفريقين على أنفسهم، ويكونون أحرار</w:t>
      </w:r>
      <w:r w:rsidR="00D83F42">
        <w:rPr>
          <w:rFonts w:hint="cs"/>
          <w:rtl/>
        </w:rPr>
        <w:t>ً</w:t>
      </w:r>
      <w:r w:rsidR="00E73649">
        <w:rPr>
          <w:rtl/>
        </w:rPr>
        <w:t>ا في دينهم، ولقد قبل صل</w:t>
      </w:r>
      <w:r>
        <w:rPr>
          <w:rFonts w:hint="cs"/>
          <w:rtl/>
        </w:rPr>
        <w:t>ى</w:t>
      </w:r>
      <w:r w:rsidR="00E73649">
        <w:rPr>
          <w:rtl/>
        </w:rPr>
        <w:t xml:space="preserve"> الله عليه وسلم من شروطهم </w:t>
      </w:r>
      <w:r>
        <w:rPr>
          <w:rFonts w:hint="cs"/>
          <w:rtl/>
        </w:rPr>
        <w:t>-</w:t>
      </w:r>
      <w:r w:rsidR="00E73649">
        <w:rPr>
          <w:rtl/>
        </w:rPr>
        <w:t>بإلهام من ربه وهداية</w:t>
      </w:r>
      <w:r>
        <w:rPr>
          <w:rFonts w:hint="cs"/>
          <w:rtl/>
        </w:rPr>
        <w:t>-</w:t>
      </w:r>
      <w:r w:rsidR="00E73649">
        <w:rPr>
          <w:rtl/>
        </w:rPr>
        <w:t xml:space="preserve"> ما حسبه بعض أفاضل أصحابه قبولا</w:t>
      </w:r>
      <w:r>
        <w:rPr>
          <w:rFonts w:hint="cs"/>
          <w:rtl/>
        </w:rPr>
        <w:t>ً</w:t>
      </w:r>
      <w:r w:rsidR="00E73649">
        <w:rPr>
          <w:rtl/>
        </w:rPr>
        <w:t xml:space="preserve"> للدنية! ووف</w:t>
      </w:r>
      <w:r>
        <w:rPr>
          <w:rFonts w:hint="cs"/>
          <w:rtl/>
        </w:rPr>
        <w:t>ى</w:t>
      </w:r>
      <w:r w:rsidR="00E73649">
        <w:rPr>
          <w:rtl/>
        </w:rPr>
        <w:t xml:space="preserve"> لهم بعهده أدق ما يكون الوفاء وأسما</w:t>
      </w:r>
      <w:r>
        <w:rPr>
          <w:rFonts w:hint="cs"/>
          <w:rtl/>
        </w:rPr>
        <w:t>ه</w:t>
      </w:r>
      <w:r w:rsidR="00E73649">
        <w:rPr>
          <w:rtl/>
        </w:rPr>
        <w:t>، ولكنهم هم لم ي</w:t>
      </w:r>
      <w:r>
        <w:rPr>
          <w:rFonts w:hint="cs"/>
          <w:rtl/>
        </w:rPr>
        <w:t>ف</w:t>
      </w:r>
      <w:r w:rsidR="00E73649">
        <w:rPr>
          <w:rtl/>
        </w:rPr>
        <w:t>وا، وخاسوا بالعهد بعد عامين اثنين عند أول فرصة سنحت، فلم يلبثوا أن نكثوا بمظاهرة حلفائهم بن</w:t>
      </w:r>
      <w:r>
        <w:rPr>
          <w:rFonts w:hint="cs"/>
          <w:rtl/>
        </w:rPr>
        <w:t>ي</w:t>
      </w:r>
      <w:r w:rsidR="00E73649">
        <w:rPr>
          <w:rtl/>
        </w:rPr>
        <w:t xml:space="preserve"> بكر على خزاعة</w:t>
      </w:r>
      <w:r>
        <w:rPr>
          <w:rFonts w:hint="cs"/>
          <w:rtl/>
        </w:rPr>
        <w:t xml:space="preserve"> </w:t>
      </w:r>
      <w:r w:rsidR="00E73649">
        <w:rPr>
          <w:rtl/>
        </w:rPr>
        <w:t>حلفاء النبي صلى الله عليه وسلم كما تقدم، وكان ذلك ليلا</w:t>
      </w:r>
      <w:r>
        <w:rPr>
          <w:rFonts w:hint="cs"/>
          <w:rtl/>
        </w:rPr>
        <w:t>ً</w:t>
      </w:r>
      <w:r w:rsidR="00E73649">
        <w:rPr>
          <w:rtl/>
        </w:rPr>
        <w:t xml:space="preserve"> بالقرب من مكة على ما</w:t>
      </w:r>
      <w:r>
        <w:rPr>
          <w:rFonts w:hint="cs"/>
          <w:rtl/>
        </w:rPr>
        <w:t>ء</w:t>
      </w:r>
      <w:r w:rsidR="00E73649">
        <w:rPr>
          <w:rtl/>
        </w:rPr>
        <w:t xml:space="preserve"> </w:t>
      </w:r>
      <w:r>
        <w:rPr>
          <w:rFonts w:hint="cs"/>
          <w:rtl/>
        </w:rPr>
        <w:t>ي</w:t>
      </w:r>
      <w:r w:rsidR="00E73649">
        <w:rPr>
          <w:rtl/>
        </w:rPr>
        <w:t>س</w:t>
      </w:r>
      <w:r>
        <w:rPr>
          <w:rFonts w:hint="cs"/>
          <w:rtl/>
        </w:rPr>
        <w:t>مى</w:t>
      </w:r>
      <w:r w:rsidR="00E73649">
        <w:rPr>
          <w:rtl/>
        </w:rPr>
        <w:t xml:space="preserve"> الهجير، فكان نكثهم هذا من أفظع ما عهد من الغدر كما يدل عليه الشعر الذي أنشده عمرو بن سالم الخزاعي وهو واقف على رسول الله صلى الله عليه وسلم إذ كان جاءه لينب</w:t>
      </w:r>
      <w:r>
        <w:rPr>
          <w:rFonts w:hint="cs"/>
          <w:rtl/>
        </w:rPr>
        <w:t>ئ</w:t>
      </w:r>
      <w:r w:rsidR="00E73649">
        <w:rPr>
          <w:rtl/>
        </w:rPr>
        <w:t xml:space="preserve">ه بذلك، فقال رسول الله صلى الله عليه وسلم: </w:t>
      </w:r>
      <w:r>
        <w:rPr>
          <w:rFonts w:hint="cs"/>
          <w:rtl/>
        </w:rPr>
        <w:t>(</w:t>
      </w:r>
      <w:r w:rsidR="00E73649">
        <w:rPr>
          <w:rtl/>
        </w:rPr>
        <w:t>ل</w:t>
      </w:r>
      <w:r>
        <w:rPr>
          <w:rFonts w:hint="cs"/>
          <w:rtl/>
        </w:rPr>
        <w:t xml:space="preserve">ا </w:t>
      </w:r>
      <w:r w:rsidR="00E73649">
        <w:rPr>
          <w:rtl/>
        </w:rPr>
        <w:t>نصر</w:t>
      </w:r>
      <w:r>
        <w:rPr>
          <w:rFonts w:hint="cs"/>
          <w:rtl/>
        </w:rPr>
        <w:t>ت</w:t>
      </w:r>
      <w:r w:rsidR="00E73649">
        <w:rPr>
          <w:rtl/>
        </w:rPr>
        <w:t xml:space="preserve"> </w:t>
      </w:r>
      <w:r>
        <w:rPr>
          <w:rFonts w:hint="cs"/>
          <w:rtl/>
        </w:rPr>
        <w:t>إ</w:t>
      </w:r>
      <w:r w:rsidR="00E73649">
        <w:rPr>
          <w:rtl/>
        </w:rPr>
        <w:t>ن لم أ</w:t>
      </w:r>
      <w:r>
        <w:rPr>
          <w:rFonts w:hint="cs"/>
          <w:rtl/>
        </w:rPr>
        <w:t>ن</w:t>
      </w:r>
      <w:r w:rsidR="00E73649">
        <w:rPr>
          <w:rtl/>
        </w:rPr>
        <w:t>صركم</w:t>
      </w:r>
      <w:r>
        <w:rPr>
          <w:rFonts w:hint="cs"/>
          <w:rtl/>
        </w:rPr>
        <w:t>)</w:t>
      </w:r>
      <w:r w:rsidR="00E73649">
        <w:rPr>
          <w:rtl/>
        </w:rPr>
        <w:t>، وتجهز لفتح مكة سنة ثمان</w:t>
      </w:r>
      <w:r>
        <w:rPr>
          <w:rFonts w:hint="cs"/>
          <w:rtl/>
        </w:rPr>
        <w:t>ٍ</w:t>
      </w:r>
      <w:r w:rsidR="00E73649">
        <w:rPr>
          <w:rtl/>
        </w:rPr>
        <w:t xml:space="preserve"> من الهجرة</w:t>
      </w:r>
      <w:r w:rsidRPr="00AD48CA">
        <w:rPr>
          <w:rFonts w:hint="cs"/>
          <w:vertAlign w:val="superscript"/>
          <w:rtl/>
        </w:rPr>
        <w:t>(</w:t>
      </w:r>
      <w:r w:rsidRPr="003C5F07">
        <w:rPr>
          <w:rStyle w:val="a4"/>
          <w:rtl/>
        </w:rPr>
        <w:footnoteReference w:id="139"/>
      </w:r>
      <w:r w:rsidRPr="00AD48CA">
        <w:rPr>
          <w:rFonts w:hint="cs"/>
          <w:vertAlign w:val="superscript"/>
          <w:rtl/>
        </w:rPr>
        <w:t>)</w:t>
      </w:r>
      <w:r>
        <w:rPr>
          <w:rFonts w:hint="cs"/>
          <w:rtl/>
        </w:rPr>
        <w:t>.</w:t>
      </w:r>
    </w:p>
    <w:p w14:paraId="149894DD" w14:textId="03058BF1" w:rsidR="00E73649" w:rsidRDefault="00E73649" w:rsidP="005304FA">
      <w:pPr>
        <w:ind w:firstLine="226"/>
        <w:rPr>
          <w:rtl/>
        </w:rPr>
      </w:pPr>
      <w:r>
        <w:rPr>
          <w:rtl/>
        </w:rPr>
        <w:t>كما أن هؤلاء المشركين لم يكونوا في يوم ما على حال</w:t>
      </w:r>
      <w:r w:rsidR="00AD48CA">
        <w:rPr>
          <w:rFonts w:hint="cs"/>
          <w:rtl/>
        </w:rPr>
        <w:t>ٍ</w:t>
      </w:r>
      <w:r>
        <w:rPr>
          <w:rtl/>
        </w:rPr>
        <w:t xml:space="preserve"> مستقيمة مع المسلمين، وحسبهم أن كان منهم تلك المواجهة المنكرة التي واجهوا بها الرسول صلى الله عليه وسلم في أول دعوته</w:t>
      </w:r>
      <w:r w:rsidR="00AD48CA">
        <w:rPr>
          <w:rFonts w:hint="cs"/>
          <w:rtl/>
        </w:rPr>
        <w:t>،</w:t>
      </w:r>
      <w:r>
        <w:rPr>
          <w:rtl/>
        </w:rPr>
        <w:t xml:space="preserve"> وكيف أذوه وأذوا كل من استجاب له حتى هموا بإخراج الرسول من مكة، وبي</w:t>
      </w:r>
      <w:r w:rsidR="00AD48CA">
        <w:rPr>
          <w:rFonts w:hint="cs"/>
          <w:rtl/>
        </w:rPr>
        <w:t>ت</w:t>
      </w:r>
      <w:r>
        <w:rPr>
          <w:rtl/>
        </w:rPr>
        <w:t>وا أمرهم في النهاية على قتله قبل الهجرة ب</w:t>
      </w:r>
      <w:r w:rsidR="00AD48CA">
        <w:rPr>
          <w:rFonts w:hint="cs"/>
          <w:rtl/>
        </w:rPr>
        <w:t>أ</w:t>
      </w:r>
      <w:r>
        <w:rPr>
          <w:rtl/>
        </w:rPr>
        <w:t>يدي عصبة مؤلفة من شباب بطون قريش كلها لي</w:t>
      </w:r>
      <w:r w:rsidR="00AD48CA">
        <w:rPr>
          <w:rFonts w:hint="cs"/>
          <w:rtl/>
        </w:rPr>
        <w:t>ت</w:t>
      </w:r>
      <w:r>
        <w:rPr>
          <w:rtl/>
        </w:rPr>
        <w:t>فرق دمه في القبائل فتتعذر المطالبة بثأره، لولا أن رد الله كيدهم وأخرج النبي صلى الله عليه وسلم سليم</w:t>
      </w:r>
      <w:r w:rsidR="00AD48CA">
        <w:rPr>
          <w:rFonts w:hint="cs"/>
          <w:rtl/>
        </w:rPr>
        <w:t>ً</w:t>
      </w:r>
      <w:r>
        <w:rPr>
          <w:rtl/>
        </w:rPr>
        <w:t>ا معاف</w:t>
      </w:r>
      <w:r w:rsidR="00AD48CA">
        <w:rPr>
          <w:rFonts w:hint="cs"/>
          <w:rtl/>
        </w:rPr>
        <w:t>ى</w:t>
      </w:r>
      <w:r>
        <w:rPr>
          <w:rtl/>
        </w:rPr>
        <w:t xml:space="preserve"> من بينهم.. وكان هذا الائتمار في دار ندوتهم في بلد الله الحرام الذي يأمن فيه القا</w:t>
      </w:r>
      <w:r w:rsidR="00AD48CA">
        <w:rPr>
          <w:rFonts w:hint="cs"/>
          <w:rtl/>
        </w:rPr>
        <w:t>ت</w:t>
      </w:r>
      <w:r>
        <w:rPr>
          <w:rtl/>
        </w:rPr>
        <w:t xml:space="preserve">ل منهم على دمه وماله، حتى كان الواحد منهم يلقى قاتل أخيه أو أبيه في الحرم فلا </w:t>
      </w:r>
      <w:r w:rsidR="00AD48CA">
        <w:rPr>
          <w:rFonts w:hint="cs"/>
          <w:rtl/>
        </w:rPr>
        <w:t>ي</w:t>
      </w:r>
      <w:r>
        <w:rPr>
          <w:rtl/>
        </w:rPr>
        <w:t xml:space="preserve">مسه </w:t>
      </w:r>
      <w:r w:rsidR="00AD48CA">
        <w:rPr>
          <w:rFonts w:hint="cs"/>
          <w:rtl/>
        </w:rPr>
        <w:t>ب</w:t>
      </w:r>
      <w:r>
        <w:rPr>
          <w:rtl/>
        </w:rPr>
        <w:t xml:space="preserve">سوء.. أما محمد رسول الله </w:t>
      </w:r>
      <w:r w:rsidR="00AD48CA">
        <w:rPr>
          <w:rFonts w:hint="cs"/>
          <w:rtl/>
        </w:rPr>
        <w:t xml:space="preserve">صلى الله عليه وسلم </w:t>
      </w:r>
      <w:r>
        <w:rPr>
          <w:rtl/>
        </w:rPr>
        <w:t xml:space="preserve">الداعي إلى الهدى والإيمان وعبادة الله وحده، فلم </w:t>
      </w:r>
      <w:r w:rsidR="00AD48CA">
        <w:rPr>
          <w:rFonts w:hint="cs"/>
          <w:rtl/>
        </w:rPr>
        <w:t>ي</w:t>
      </w:r>
      <w:r>
        <w:rPr>
          <w:rtl/>
        </w:rPr>
        <w:t xml:space="preserve">رعوا </w:t>
      </w:r>
      <w:r w:rsidR="00AD48CA">
        <w:rPr>
          <w:rFonts w:hint="cs"/>
          <w:rtl/>
        </w:rPr>
        <w:t>مع</w:t>
      </w:r>
      <w:r>
        <w:rPr>
          <w:rtl/>
        </w:rPr>
        <w:t>ه هذه الخصلة، وهموا بإخراجه، ثم تأمروا على حياته، وبي</w:t>
      </w:r>
      <w:r w:rsidR="00AD48CA">
        <w:rPr>
          <w:rFonts w:hint="cs"/>
          <w:rtl/>
        </w:rPr>
        <w:t>ت</w:t>
      </w:r>
      <w:r>
        <w:rPr>
          <w:rtl/>
        </w:rPr>
        <w:t>وا قتله في بلد الله الحرام، بلا تحر</w:t>
      </w:r>
      <w:r w:rsidR="00AD48CA">
        <w:rPr>
          <w:rFonts w:hint="cs"/>
          <w:rtl/>
        </w:rPr>
        <w:t>ج</w:t>
      </w:r>
      <w:r>
        <w:rPr>
          <w:rtl/>
        </w:rPr>
        <w:t xml:space="preserve"> ولا</w:t>
      </w:r>
      <w:r w:rsidR="001F7110">
        <w:rPr>
          <w:rFonts w:hint="cs"/>
          <w:rtl/>
        </w:rPr>
        <w:t xml:space="preserve"> </w:t>
      </w:r>
      <w:r>
        <w:rPr>
          <w:rtl/>
        </w:rPr>
        <w:t>تذمم مما يتحرجون منه ويتذممون مع أصحاب الشارات</w:t>
      </w:r>
      <w:r w:rsidR="00AD48CA">
        <w:rPr>
          <w:rFonts w:hint="cs"/>
          <w:rtl/>
        </w:rPr>
        <w:t>!</w:t>
      </w:r>
    </w:p>
    <w:p w14:paraId="6BFB51BE" w14:textId="66D18DD4" w:rsidR="00E73649" w:rsidRDefault="00E73649" w:rsidP="005304FA">
      <w:pPr>
        <w:ind w:firstLine="226"/>
        <w:rPr>
          <w:rtl/>
        </w:rPr>
      </w:pPr>
      <w:r>
        <w:rPr>
          <w:rtl/>
        </w:rPr>
        <w:t xml:space="preserve">وفي التعبير بلفظ </w:t>
      </w:r>
      <w:r w:rsidR="00AD48CA" w:rsidRPr="00AD48CA">
        <w:rPr>
          <w:rtl/>
        </w:rPr>
        <w:t>﴿وَهَمُّوا بِإِخْرَاجِ الرَّسُولِ﴾</w:t>
      </w:r>
      <w:r w:rsidR="00AD48CA" w:rsidRPr="00AD48CA">
        <w:rPr>
          <w:sz w:val="24"/>
          <w:szCs w:val="24"/>
          <w:rtl/>
        </w:rPr>
        <w:t xml:space="preserve"> [التوبة: 13]</w:t>
      </w:r>
      <w:r>
        <w:rPr>
          <w:rtl/>
        </w:rPr>
        <w:t>، إشارة إلى واقع أمرهم مع الرسول فعلا</w:t>
      </w:r>
      <w:r w:rsidR="00AD48CA">
        <w:rPr>
          <w:rFonts w:hint="cs"/>
          <w:rtl/>
        </w:rPr>
        <w:t>ً</w:t>
      </w:r>
      <w:r>
        <w:rPr>
          <w:rtl/>
        </w:rPr>
        <w:t xml:space="preserve">، فهم لم يخرجوه بل كانوا يعملون على أن يمسكوه بينهم ويحولوا بينه وبين أن </w:t>
      </w:r>
      <w:r w:rsidR="00AD48CA">
        <w:rPr>
          <w:rFonts w:hint="cs"/>
          <w:rtl/>
        </w:rPr>
        <w:t>ي</w:t>
      </w:r>
      <w:r>
        <w:rPr>
          <w:rtl/>
        </w:rPr>
        <w:t>لقى الناس، وأن تلتقي دعو</w:t>
      </w:r>
      <w:r w:rsidR="00AD48CA">
        <w:rPr>
          <w:rFonts w:hint="cs"/>
          <w:rtl/>
        </w:rPr>
        <w:t>ت</w:t>
      </w:r>
      <w:r>
        <w:rPr>
          <w:rtl/>
        </w:rPr>
        <w:t>ه بالجماهير، ولكن لما كان هذا الموقف المتعنت الذي وقفوه منه صلى الله عليه وسلم بالإضافة إلى إرادة قتله، سبب</w:t>
      </w:r>
      <w:r w:rsidR="00AD48CA">
        <w:rPr>
          <w:rFonts w:hint="cs"/>
          <w:rtl/>
        </w:rPr>
        <w:t>ً</w:t>
      </w:r>
      <w:r>
        <w:rPr>
          <w:rtl/>
        </w:rPr>
        <w:t>ا في أن يخرج من بلده مهاجر</w:t>
      </w:r>
      <w:r w:rsidR="00AD48CA">
        <w:rPr>
          <w:rFonts w:hint="cs"/>
          <w:rtl/>
        </w:rPr>
        <w:t>ً</w:t>
      </w:r>
      <w:r>
        <w:rPr>
          <w:rtl/>
        </w:rPr>
        <w:t>ا فقد حسن أن يضاف إليهم إخراجه نية</w:t>
      </w:r>
      <w:r w:rsidR="00AD48CA">
        <w:rPr>
          <w:rFonts w:hint="cs"/>
          <w:rtl/>
        </w:rPr>
        <w:t>ً</w:t>
      </w:r>
      <w:r>
        <w:rPr>
          <w:rtl/>
        </w:rPr>
        <w:t xml:space="preserve"> لا عملا</w:t>
      </w:r>
      <w:r w:rsidR="00AD48CA">
        <w:rPr>
          <w:rFonts w:hint="cs"/>
          <w:rtl/>
        </w:rPr>
        <w:t>ً</w:t>
      </w:r>
      <w:r>
        <w:rPr>
          <w:rtl/>
        </w:rPr>
        <w:t xml:space="preserve">.. وفي التعبير بكلمة </w:t>
      </w:r>
      <w:r w:rsidR="0026755A" w:rsidRPr="0026755A">
        <w:rPr>
          <w:rtl/>
        </w:rPr>
        <w:t>﴿وَهَمُّوا﴾</w:t>
      </w:r>
      <w:r>
        <w:rPr>
          <w:rtl/>
        </w:rPr>
        <w:t xml:space="preserve"> التي تفيد معن</w:t>
      </w:r>
      <w:r w:rsidR="00AD48CA">
        <w:rPr>
          <w:rFonts w:hint="cs"/>
          <w:rtl/>
        </w:rPr>
        <w:t>ى</w:t>
      </w:r>
      <w:r>
        <w:rPr>
          <w:rtl/>
        </w:rPr>
        <w:t xml:space="preserve"> النية المنعقدة على هذا الأمر ما يكشف عن مكنون ضمائرهم من كراهية للنبي واست</w:t>
      </w:r>
      <w:r w:rsidR="004767B5">
        <w:rPr>
          <w:rFonts w:hint="cs"/>
          <w:rtl/>
        </w:rPr>
        <w:t>ث</w:t>
      </w:r>
      <w:r>
        <w:rPr>
          <w:rtl/>
        </w:rPr>
        <w:t>قال لمقامه فيهم، و</w:t>
      </w:r>
      <w:r w:rsidR="004767B5">
        <w:rPr>
          <w:rFonts w:hint="cs"/>
          <w:rtl/>
        </w:rPr>
        <w:t>أ</w:t>
      </w:r>
      <w:r>
        <w:rPr>
          <w:rtl/>
        </w:rPr>
        <w:t xml:space="preserve">نهم يقومون بإخراجه ولكن يرون أن إخراجه أشد بلاء عليهم من </w:t>
      </w:r>
      <w:r w:rsidR="001F7110">
        <w:rPr>
          <w:rFonts w:hint="cs"/>
          <w:rtl/>
        </w:rPr>
        <w:t>إ</w:t>
      </w:r>
      <w:r>
        <w:rPr>
          <w:rtl/>
        </w:rPr>
        <w:t xml:space="preserve">مساكه معهم، فهم </w:t>
      </w:r>
      <w:r w:rsidR="004767B5">
        <w:rPr>
          <w:rFonts w:hint="cs"/>
          <w:rtl/>
        </w:rPr>
        <w:t>ي</w:t>
      </w:r>
      <w:r>
        <w:rPr>
          <w:rtl/>
        </w:rPr>
        <w:t>مسكون بالنبي على مضض</w:t>
      </w:r>
      <w:r w:rsidR="004767B5">
        <w:rPr>
          <w:rFonts w:hint="cs"/>
          <w:rtl/>
        </w:rPr>
        <w:t xml:space="preserve"> </w:t>
      </w:r>
      <w:r w:rsidRPr="009775D1">
        <w:rPr>
          <w:rtl/>
        </w:rPr>
        <w:t>وتكره،</w:t>
      </w:r>
      <w:r>
        <w:rPr>
          <w:rtl/>
        </w:rPr>
        <w:t xml:space="preserve"> كذلك هم الذين بدأوا بقتال المسلمين وحربهم في المدينة فمنهم الذين أصروا </w:t>
      </w:r>
      <w:r w:rsidR="009775D1">
        <w:rPr>
          <w:rFonts w:hint="cs"/>
          <w:rtl/>
        </w:rPr>
        <w:t>-</w:t>
      </w:r>
      <w:r>
        <w:rPr>
          <w:rtl/>
        </w:rPr>
        <w:t>بقيادة أبي جهل</w:t>
      </w:r>
      <w:r w:rsidR="009775D1">
        <w:rPr>
          <w:rFonts w:hint="cs"/>
          <w:rtl/>
        </w:rPr>
        <w:t>-</w:t>
      </w:r>
      <w:r>
        <w:rPr>
          <w:rtl/>
        </w:rPr>
        <w:t xml:space="preserve"> على ملا</w:t>
      </w:r>
      <w:r w:rsidR="009775D1">
        <w:rPr>
          <w:rFonts w:hint="cs"/>
          <w:rtl/>
        </w:rPr>
        <w:t>ق</w:t>
      </w:r>
      <w:r>
        <w:rPr>
          <w:rtl/>
        </w:rPr>
        <w:t xml:space="preserve">اة المسلمين بعد أن نجت القافلة التي خرجوا لحمايتها، </w:t>
      </w:r>
      <w:r w:rsidR="009775D1">
        <w:rPr>
          <w:rFonts w:hint="cs"/>
          <w:rtl/>
        </w:rPr>
        <w:t>ي</w:t>
      </w:r>
      <w:r>
        <w:rPr>
          <w:rtl/>
        </w:rPr>
        <w:t>منون أنفسهم بالقضاء عليهم والتنكيل بهم، إذ قال قائدهم أبو جهل رد</w:t>
      </w:r>
      <w:r w:rsidR="009775D1">
        <w:rPr>
          <w:rFonts w:hint="cs"/>
          <w:rtl/>
        </w:rPr>
        <w:t>ً</w:t>
      </w:r>
      <w:r>
        <w:rPr>
          <w:rtl/>
        </w:rPr>
        <w:t xml:space="preserve">ا على رسالة أبي سفيان التي أرسلها إلى </w:t>
      </w:r>
      <w:r w:rsidR="009775D1">
        <w:rPr>
          <w:rFonts w:hint="cs"/>
          <w:rtl/>
        </w:rPr>
        <w:t>ق</w:t>
      </w:r>
      <w:r>
        <w:rPr>
          <w:rtl/>
        </w:rPr>
        <w:t xml:space="preserve">ريش بعد نجاته، والتي يذكر فيها: </w:t>
      </w:r>
      <w:r w:rsidR="009775D1">
        <w:rPr>
          <w:rFonts w:hint="cs"/>
          <w:rtl/>
        </w:rPr>
        <w:t>إ</w:t>
      </w:r>
      <w:r>
        <w:rPr>
          <w:rtl/>
        </w:rPr>
        <w:t>نما خرجتم لتمنعوا عيركم ورجالكم وأموالكم و</w:t>
      </w:r>
      <w:r w:rsidR="009775D1">
        <w:rPr>
          <w:rFonts w:hint="cs"/>
          <w:rtl/>
        </w:rPr>
        <w:t>ق</w:t>
      </w:r>
      <w:r>
        <w:rPr>
          <w:rtl/>
        </w:rPr>
        <w:t xml:space="preserve">د نجاها الله فارجعوا، قال أبو جهل: والله لا نرجع حتى </w:t>
      </w:r>
      <w:r w:rsidR="009775D1">
        <w:rPr>
          <w:rFonts w:hint="cs"/>
          <w:rtl/>
        </w:rPr>
        <w:t>ن</w:t>
      </w:r>
      <w:r>
        <w:rPr>
          <w:rtl/>
        </w:rPr>
        <w:t>رد بدر</w:t>
      </w:r>
      <w:r w:rsidR="009775D1">
        <w:rPr>
          <w:rFonts w:hint="cs"/>
          <w:rtl/>
        </w:rPr>
        <w:t>ً</w:t>
      </w:r>
      <w:r>
        <w:rPr>
          <w:rtl/>
        </w:rPr>
        <w:t>ا ف</w:t>
      </w:r>
      <w:r w:rsidR="009775D1">
        <w:rPr>
          <w:rFonts w:hint="cs"/>
          <w:rtl/>
        </w:rPr>
        <w:t>ن</w:t>
      </w:r>
      <w:r>
        <w:rPr>
          <w:rtl/>
        </w:rPr>
        <w:t>قيم فيه ثلاث</w:t>
      </w:r>
      <w:r w:rsidR="009775D1">
        <w:rPr>
          <w:rFonts w:hint="cs"/>
          <w:rtl/>
        </w:rPr>
        <w:t>ً</w:t>
      </w:r>
      <w:r>
        <w:rPr>
          <w:rtl/>
        </w:rPr>
        <w:t xml:space="preserve">ا </w:t>
      </w:r>
      <w:r w:rsidR="009775D1">
        <w:rPr>
          <w:rFonts w:hint="cs"/>
          <w:rtl/>
        </w:rPr>
        <w:t>ن</w:t>
      </w:r>
      <w:r>
        <w:rPr>
          <w:rtl/>
        </w:rPr>
        <w:t>نحر الجذور و</w:t>
      </w:r>
      <w:r w:rsidR="009775D1">
        <w:rPr>
          <w:rFonts w:hint="cs"/>
          <w:rtl/>
        </w:rPr>
        <w:t>ن</w:t>
      </w:r>
      <w:r>
        <w:rPr>
          <w:rtl/>
        </w:rPr>
        <w:t>طعم الطعام ونسق</w:t>
      </w:r>
      <w:r w:rsidR="009775D1">
        <w:rPr>
          <w:rFonts w:hint="cs"/>
          <w:rtl/>
        </w:rPr>
        <w:t>ي</w:t>
      </w:r>
      <w:r>
        <w:rPr>
          <w:rtl/>
        </w:rPr>
        <w:t xml:space="preserve"> الخمر وتعزف علينا القيان وتسمع بنا العرب وبمسيرنا وجمعنا فلا يزالون </w:t>
      </w:r>
      <w:r w:rsidR="009775D1">
        <w:rPr>
          <w:rFonts w:hint="cs"/>
          <w:rtl/>
        </w:rPr>
        <w:t>ي</w:t>
      </w:r>
      <w:r>
        <w:rPr>
          <w:rtl/>
        </w:rPr>
        <w:t>هابوننا أبد</w:t>
      </w:r>
      <w:r w:rsidR="009775D1">
        <w:rPr>
          <w:rFonts w:hint="cs"/>
          <w:rtl/>
        </w:rPr>
        <w:t>ً</w:t>
      </w:r>
      <w:r>
        <w:rPr>
          <w:rtl/>
        </w:rPr>
        <w:t>ا.</w:t>
      </w:r>
    </w:p>
    <w:p w14:paraId="237BCB07" w14:textId="77777777" w:rsidR="00E73649" w:rsidRDefault="00E73649" w:rsidP="005304FA">
      <w:pPr>
        <w:ind w:firstLine="226"/>
        <w:rPr>
          <w:rtl/>
        </w:rPr>
      </w:pPr>
      <w:r>
        <w:rPr>
          <w:rtl/>
        </w:rPr>
        <w:t>ثم قاتلوهم بادئين في أحد وفي الخندق، ثم غدرهم بعد صلاح الحديبية بمساعدتهم بني بكر على خزاعة حلفاء المسلمين ثم جمعوا لهم في حنين كذلك.</w:t>
      </w:r>
    </w:p>
    <w:p w14:paraId="5F289FB0" w14:textId="5762310B" w:rsidR="00E73649" w:rsidRDefault="00E73649" w:rsidP="005304FA">
      <w:pPr>
        <w:ind w:firstLine="226"/>
        <w:rPr>
          <w:rtl/>
        </w:rPr>
      </w:pPr>
      <w:r>
        <w:rPr>
          <w:rtl/>
        </w:rPr>
        <w:t xml:space="preserve">وكلها وقائع حاضرة أو ذكريات قريبة، وكلها أمور إذا ذكرها المسلمون أثارت حفيظتهم على المشركين وأوفدت عزائمهم لجهادهم بالبأساء والضراء حتى يستجيبوا لله وللرسول وكلها تتم من الإصرار الذي يصفه قول الله تعالى: </w:t>
      </w:r>
      <w:r w:rsidR="009775D1" w:rsidRPr="009775D1">
        <w:rPr>
          <w:rtl/>
        </w:rPr>
        <w:t>﴿وَلَا يَزَالُونَ يُقَاتِلُونَكُمْ حَتَّى يَرُدُّوكُمْ عَنْ دِينِكُمْ إِنِ اسْتَطَاعُوا﴾</w:t>
      </w:r>
      <w:r w:rsidR="009775D1" w:rsidRPr="009775D1">
        <w:rPr>
          <w:sz w:val="24"/>
          <w:szCs w:val="24"/>
          <w:rtl/>
        </w:rPr>
        <w:t xml:space="preserve"> [البقرة: 217]</w:t>
      </w:r>
      <w:r w:rsidR="00202837">
        <w:rPr>
          <w:rFonts w:hint="cs"/>
          <w:rtl/>
        </w:rPr>
        <w:t>(</w:t>
      </w:r>
      <w:r w:rsidR="00202837" w:rsidRPr="003C5F07">
        <w:rPr>
          <w:rStyle w:val="a4"/>
          <w:rtl/>
        </w:rPr>
        <w:footnoteReference w:id="140"/>
      </w:r>
      <w:r w:rsidR="00202837">
        <w:rPr>
          <w:rFonts w:hint="cs"/>
          <w:rtl/>
        </w:rPr>
        <w:t>)</w:t>
      </w:r>
      <w:r w:rsidR="009775D1">
        <w:rPr>
          <w:rFonts w:hint="cs"/>
          <w:rtl/>
        </w:rPr>
        <w:t>،</w:t>
      </w:r>
      <w:r>
        <w:rPr>
          <w:rtl/>
        </w:rPr>
        <w:t xml:space="preserve"> كما ت</w:t>
      </w:r>
      <w:r w:rsidR="009775D1">
        <w:rPr>
          <w:rFonts w:hint="cs"/>
          <w:rtl/>
        </w:rPr>
        <w:t>ن</w:t>
      </w:r>
      <w:r>
        <w:rPr>
          <w:rtl/>
        </w:rPr>
        <w:t>م عن طبيعة العلاقة بين المعسكر الذي يعبد آلهة من دون الله تجاه المعسكر الذي لا يعبد إلا الله</w:t>
      </w:r>
      <w:r w:rsidR="009775D1">
        <w:rPr>
          <w:rFonts w:hint="cs"/>
          <w:rtl/>
        </w:rPr>
        <w:t>.</w:t>
      </w:r>
    </w:p>
    <w:p w14:paraId="3482FC1A" w14:textId="6AF89C1B" w:rsidR="00E73649" w:rsidRDefault="009775D1" w:rsidP="005304FA">
      <w:pPr>
        <w:ind w:firstLine="226"/>
        <w:rPr>
          <w:rtl/>
        </w:rPr>
      </w:pPr>
      <w:r>
        <w:rPr>
          <w:rFonts w:hint="cs"/>
          <w:rtl/>
        </w:rPr>
        <w:t>أ</w:t>
      </w:r>
      <w:r w:rsidR="00E73649">
        <w:rPr>
          <w:rtl/>
        </w:rPr>
        <w:t>لا تقاتلون قوم</w:t>
      </w:r>
      <w:r>
        <w:rPr>
          <w:rFonts w:hint="cs"/>
          <w:rtl/>
        </w:rPr>
        <w:t>ً</w:t>
      </w:r>
      <w:r w:rsidR="00E73649">
        <w:rPr>
          <w:rtl/>
        </w:rPr>
        <w:t>ا هذا موقفهم وهذا سلوكهم وهذا ماضيهم؟ ألا تقاتلون قوم</w:t>
      </w:r>
      <w:r>
        <w:rPr>
          <w:rFonts w:hint="cs"/>
          <w:rtl/>
        </w:rPr>
        <w:t>ً</w:t>
      </w:r>
      <w:r w:rsidR="00E73649">
        <w:rPr>
          <w:rtl/>
        </w:rPr>
        <w:t xml:space="preserve">ا </w:t>
      </w:r>
      <w:r>
        <w:rPr>
          <w:rFonts w:hint="cs"/>
          <w:rtl/>
        </w:rPr>
        <w:t>ن</w:t>
      </w:r>
      <w:r w:rsidR="00E73649">
        <w:rPr>
          <w:rtl/>
        </w:rPr>
        <w:t>قضوا عهودهم معكم، فليس لهم شرف وليس لهم ضمير، ولستم تأمنون أن يبي</w:t>
      </w:r>
      <w:r>
        <w:rPr>
          <w:rFonts w:hint="cs"/>
          <w:rtl/>
        </w:rPr>
        <w:t>ت</w:t>
      </w:r>
      <w:r w:rsidR="00E73649">
        <w:rPr>
          <w:rtl/>
        </w:rPr>
        <w:t xml:space="preserve">وكم بالغدر وأنتم </w:t>
      </w:r>
      <w:r>
        <w:rPr>
          <w:rFonts w:hint="cs"/>
          <w:rtl/>
        </w:rPr>
        <w:t>غ</w:t>
      </w:r>
      <w:r w:rsidR="00E73649">
        <w:rPr>
          <w:rtl/>
        </w:rPr>
        <w:t>ارون غافلون فهم مصدر تهديد دائم لكم، ولا اطمئنان إلى جوارهم ولا أمان؟ ألا تقاتلون قوم</w:t>
      </w:r>
      <w:r>
        <w:rPr>
          <w:rFonts w:hint="cs"/>
          <w:rtl/>
        </w:rPr>
        <w:t>ً</w:t>
      </w:r>
      <w:r w:rsidR="00E73649">
        <w:rPr>
          <w:rtl/>
        </w:rPr>
        <w:t>ا هموا بإخراج رسولكم وتأمروا عليه، ولو نجح تدبيرهم لنالوا منه وما عصمه منهم إلا الله، إذ أبطل تدبيرهم اللئيم؟ ألا تقاتلون قوم</w:t>
      </w:r>
      <w:r>
        <w:rPr>
          <w:rFonts w:hint="cs"/>
          <w:rtl/>
        </w:rPr>
        <w:t>ً</w:t>
      </w:r>
      <w:r w:rsidR="00E73649">
        <w:rPr>
          <w:rtl/>
        </w:rPr>
        <w:t>ا بدأوكم أول مرة بالأذى والقتال، فهم البادئون المعتدون المتحدون؟ ألا تقاتلون قوم</w:t>
      </w:r>
      <w:r>
        <w:rPr>
          <w:rFonts w:hint="cs"/>
          <w:rtl/>
        </w:rPr>
        <w:t>ً</w:t>
      </w:r>
      <w:r w:rsidR="00E73649">
        <w:rPr>
          <w:rtl/>
        </w:rPr>
        <w:t>ا قدموا لكم كل هذه المساءات</w:t>
      </w:r>
      <w:r>
        <w:rPr>
          <w:rFonts w:hint="cs"/>
          <w:rtl/>
        </w:rPr>
        <w:t>؟</w:t>
      </w:r>
    </w:p>
    <w:p w14:paraId="200E5122" w14:textId="309284A4" w:rsidR="00E73649" w:rsidRDefault="00E73649" w:rsidP="005304FA">
      <w:pPr>
        <w:ind w:firstLine="226"/>
        <w:rPr>
          <w:rtl/>
        </w:rPr>
      </w:pPr>
      <w:r>
        <w:rPr>
          <w:rtl/>
        </w:rPr>
        <w:t>وحين يستعرض السياق هذا الشريط الطويل من الذكريات والمواقف والأحداث، في هذه اللمسات السريعة العميقة ال</w:t>
      </w:r>
      <w:r w:rsidR="009775D1">
        <w:rPr>
          <w:rFonts w:hint="cs"/>
          <w:rtl/>
        </w:rPr>
        <w:t>إ</w:t>
      </w:r>
      <w:r>
        <w:rPr>
          <w:rtl/>
        </w:rPr>
        <w:t xml:space="preserve">يقاع في قلوب المسلمين يخاطبهم بعدها: </w:t>
      </w:r>
      <w:r w:rsidR="009775D1" w:rsidRPr="009775D1">
        <w:rPr>
          <w:rtl/>
        </w:rPr>
        <w:t>﴿أَتَخْشَوْنَهُمْ﴾</w:t>
      </w:r>
      <w:r w:rsidR="009775D1" w:rsidRPr="009775D1">
        <w:rPr>
          <w:sz w:val="24"/>
          <w:szCs w:val="24"/>
          <w:rtl/>
        </w:rPr>
        <w:t xml:space="preserve"> [التوبة: 13]</w:t>
      </w:r>
      <w:r>
        <w:rPr>
          <w:rtl/>
        </w:rPr>
        <w:t xml:space="preserve"> فتناموا على الضيم وتنسوا مكرهم بالرسول وتبي</w:t>
      </w:r>
      <w:r w:rsidR="009775D1">
        <w:rPr>
          <w:rFonts w:hint="cs"/>
          <w:rtl/>
        </w:rPr>
        <w:t>ت</w:t>
      </w:r>
      <w:r>
        <w:rPr>
          <w:rtl/>
        </w:rPr>
        <w:t>وا على الحذر والقلق، أتتركون قتالهم خشية لهم وجبن</w:t>
      </w:r>
      <w:r w:rsidR="009775D1">
        <w:rPr>
          <w:rFonts w:hint="cs"/>
          <w:rtl/>
        </w:rPr>
        <w:t>ً</w:t>
      </w:r>
      <w:r>
        <w:rPr>
          <w:rtl/>
        </w:rPr>
        <w:t xml:space="preserve">ا منكم، فإنكم لا تقعدون عن قتال المشركين هؤلاء </w:t>
      </w:r>
      <w:r w:rsidR="009775D1">
        <w:rPr>
          <w:rFonts w:hint="cs"/>
          <w:rtl/>
        </w:rPr>
        <w:t>إ</w:t>
      </w:r>
      <w:r>
        <w:rPr>
          <w:rtl/>
        </w:rPr>
        <w:t>لا أن تكون هي الخشية والخوف والتهيب</w:t>
      </w:r>
      <w:r w:rsidR="009775D1">
        <w:rPr>
          <w:rFonts w:hint="cs"/>
          <w:rtl/>
        </w:rPr>
        <w:t>..</w:t>
      </w:r>
      <w:r>
        <w:rPr>
          <w:rtl/>
        </w:rPr>
        <w:t xml:space="preserve"> ويعقب على هذا السؤال بما هو أشد </w:t>
      </w:r>
      <w:r w:rsidR="009775D1">
        <w:rPr>
          <w:rFonts w:hint="cs"/>
          <w:rtl/>
        </w:rPr>
        <w:t>ا</w:t>
      </w:r>
      <w:r>
        <w:rPr>
          <w:rtl/>
        </w:rPr>
        <w:t xml:space="preserve">ستجاشة </w:t>
      </w:r>
      <w:r w:rsidR="009775D1">
        <w:rPr>
          <w:rFonts w:hint="cs"/>
          <w:rtl/>
        </w:rPr>
        <w:t>ل</w:t>
      </w:r>
      <w:r>
        <w:rPr>
          <w:rtl/>
        </w:rPr>
        <w:t xml:space="preserve">لقلوب من السؤال.. </w:t>
      </w:r>
      <w:r w:rsidR="009775D1" w:rsidRPr="009775D1">
        <w:rPr>
          <w:rtl/>
        </w:rPr>
        <w:t>﴿فَاللَّهُ أَحَقُّ أَنْ تَخْشَوْهُ إِنْ كُنْتُمْ مُؤْمِنِينَ (13)﴾</w:t>
      </w:r>
      <w:r w:rsidR="009775D1" w:rsidRPr="009775D1">
        <w:rPr>
          <w:sz w:val="24"/>
          <w:szCs w:val="24"/>
          <w:rtl/>
        </w:rPr>
        <w:t xml:space="preserve"> [التوبة: 13]</w:t>
      </w:r>
      <w:r w:rsidR="00852B9A">
        <w:rPr>
          <w:rFonts w:hint="cs"/>
          <w:rtl/>
        </w:rPr>
        <w:t>.</w:t>
      </w:r>
      <w:r w:rsidR="009775D1">
        <w:rPr>
          <w:rFonts w:hint="cs"/>
          <w:rtl/>
        </w:rPr>
        <w:t>.</w:t>
      </w:r>
      <w:r>
        <w:rPr>
          <w:rtl/>
        </w:rPr>
        <w:t xml:space="preserve"> إن المؤمن لا يخشى أحد</w:t>
      </w:r>
      <w:r w:rsidR="009775D1">
        <w:rPr>
          <w:rFonts w:hint="cs"/>
          <w:rtl/>
        </w:rPr>
        <w:t>ً</w:t>
      </w:r>
      <w:r>
        <w:rPr>
          <w:rtl/>
        </w:rPr>
        <w:t xml:space="preserve">ا من العبيد، فالمؤمن حق الإيمان لا يخاف ولا </w:t>
      </w:r>
      <w:r w:rsidR="009775D1">
        <w:rPr>
          <w:rFonts w:hint="cs"/>
          <w:rtl/>
        </w:rPr>
        <w:t>ي</w:t>
      </w:r>
      <w:r>
        <w:rPr>
          <w:rtl/>
        </w:rPr>
        <w:t>خشي إلا الله تعالى، ليعلمه أنه هو الذي بيده ملكوت كل شيء فإن خشي غيره بمقتضى سننه تعالى في أسباب الضر والنفع فلا يرج</w:t>
      </w:r>
      <w:r w:rsidR="009775D1">
        <w:rPr>
          <w:rFonts w:hint="cs"/>
          <w:rtl/>
        </w:rPr>
        <w:t>ح</w:t>
      </w:r>
      <w:r>
        <w:rPr>
          <w:rtl/>
        </w:rPr>
        <w:t xml:space="preserve"> خشيته على خش</w:t>
      </w:r>
      <w:r w:rsidR="009775D1">
        <w:rPr>
          <w:rFonts w:hint="cs"/>
          <w:rtl/>
        </w:rPr>
        <w:t>ي</w:t>
      </w:r>
      <w:r>
        <w:rPr>
          <w:rtl/>
        </w:rPr>
        <w:t>ة الله تعالى، بأن تحمله على عصيانه ومخالفة أمره، بل يرج</w:t>
      </w:r>
      <w:r w:rsidR="009775D1">
        <w:rPr>
          <w:rFonts w:hint="cs"/>
          <w:rtl/>
        </w:rPr>
        <w:t>ح</w:t>
      </w:r>
      <w:r>
        <w:rPr>
          <w:rtl/>
        </w:rPr>
        <w:t xml:space="preserve"> خشي</w:t>
      </w:r>
      <w:r w:rsidR="009775D1">
        <w:rPr>
          <w:rFonts w:hint="cs"/>
          <w:rtl/>
        </w:rPr>
        <w:t>ت</w:t>
      </w:r>
      <w:r>
        <w:rPr>
          <w:rtl/>
        </w:rPr>
        <w:t>ه تعالى على خش</w:t>
      </w:r>
      <w:r w:rsidR="009775D1">
        <w:rPr>
          <w:rFonts w:hint="cs"/>
          <w:rtl/>
        </w:rPr>
        <w:t>ي</w:t>
      </w:r>
      <w:r>
        <w:rPr>
          <w:rtl/>
        </w:rPr>
        <w:t xml:space="preserve">ة غيره، بل لا </w:t>
      </w:r>
      <w:r w:rsidR="009775D1">
        <w:rPr>
          <w:rFonts w:hint="cs"/>
          <w:rtl/>
        </w:rPr>
        <w:t>ي</w:t>
      </w:r>
      <w:r>
        <w:rPr>
          <w:rtl/>
        </w:rPr>
        <w:t>خشي غيره حق الخشية، فإذا كانوا يخشون المشركين فالله أحق بالخشية وأولى بالمخافة، وما يجوز أن يكون لغيره في قلوب المؤمنين مكان</w:t>
      </w:r>
      <w:r w:rsidR="009775D1">
        <w:rPr>
          <w:rFonts w:hint="cs"/>
          <w:rtl/>
        </w:rPr>
        <w:t>!</w:t>
      </w:r>
    </w:p>
    <w:p w14:paraId="1BB12BD8" w14:textId="3D8705BD" w:rsidR="00E73649" w:rsidRDefault="00E73649" w:rsidP="005304FA">
      <w:pPr>
        <w:ind w:firstLine="226"/>
        <w:rPr>
          <w:rtl/>
        </w:rPr>
      </w:pPr>
      <w:r>
        <w:rPr>
          <w:rtl/>
        </w:rPr>
        <w:t>وهذا احتجاج آخر على جماعة المسلمين الذين لا يخشون من المنافقين ومرضى القلوب والسماعين لهم من المؤمنين الذين كانوا يعظمون ما عظم الله ورسوله من أمر الوفاء بالعهد</w:t>
      </w:r>
      <w:r w:rsidR="009775D1">
        <w:rPr>
          <w:rFonts w:hint="cs"/>
          <w:rtl/>
        </w:rPr>
        <w:t xml:space="preserve"> </w:t>
      </w:r>
      <w:r>
        <w:rPr>
          <w:rtl/>
        </w:rPr>
        <w:t>ويكرهون القتال لذاته، إذا لم توج</w:t>
      </w:r>
      <w:r w:rsidR="00FF400D">
        <w:rPr>
          <w:rFonts w:hint="cs"/>
          <w:rtl/>
        </w:rPr>
        <w:t>ب</w:t>
      </w:r>
      <w:r>
        <w:rPr>
          <w:rtl/>
        </w:rPr>
        <w:t xml:space="preserve">ه الضرورة، كما قال تعالى فيهم: </w:t>
      </w:r>
      <w:r w:rsidR="00FF400D" w:rsidRPr="00FF400D">
        <w:rPr>
          <w:rtl/>
        </w:rPr>
        <w:t>﴿كُتِبَ عَلَيْكُمُ الْقِتَالُ وَهُوَ كُرْهٌ لَكُمْ﴾</w:t>
      </w:r>
      <w:r w:rsidR="00FF400D" w:rsidRPr="00FF400D">
        <w:rPr>
          <w:sz w:val="24"/>
          <w:szCs w:val="24"/>
          <w:rtl/>
        </w:rPr>
        <w:t xml:space="preserve"> [البقرة: 216]</w:t>
      </w:r>
      <w:r w:rsidR="00852B9A">
        <w:rPr>
          <w:rFonts w:hint="cs"/>
          <w:rtl/>
        </w:rPr>
        <w:t>.</w:t>
      </w:r>
      <w:r w:rsidR="00FF400D">
        <w:rPr>
          <w:rFonts w:hint="cs"/>
          <w:rtl/>
        </w:rPr>
        <w:t>.</w:t>
      </w:r>
      <w:r w:rsidR="009F06DD">
        <w:rPr>
          <w:rtl/>
        </w:rPr>
        <w:t xml:space="preserve"> الآية</w:t>
      </w:r>
      <w:r>
        <w:rPr>
          <w:rtl/>
        </w:rPr>
        <w:t xml:space="preserve">، أو </w:t>
      </w:r>
      <w:r w:rsidR="00FF400D">
        <w:rPr>
          <w:rFonts w:hint="cs"/>
          <w:rtl/>
        </w:rPr>
        <w:t>ل</w:t>
      </w:r>
      <w:r>
        <w:rPr>
          <w:rtl/>
        </w:rPr>
        <w:t>رجاء انتشار الإسلام بدونه بعد فتح مكة والطائف وهدم دولة الشرك فهذا الذي ا</w:t>
      </w:r>
      <w:r w:rsidR="00FF400D">
        <w:rPr>
          <w:rFonts w:hint="cs"/>
          <w:rtl/>
        </w:rPr>
        <w:t>ق</w:t>
      </w:r>
      <w:r>
        <w:rPr>
          <w:rtl/>
        </w:rPr>
        <w:t>تض</w:t>
      </w:r>
      <w:r w:rsidR="00FF400D">
        <w:rPr>
          <w:rFonts w:hint="cs"/>
          <w:rtl/>
        </w:rPr>
        <w:t>ى</w:t>
      </w:r>
      <w:r>
        <w:rPr>
          <w:rtl/>
        </w:rPr>
        <w:t xml:space="preserve"> كل هذه الحجج والبينات على كون نبذ عهود المشركين حق</w:t>
      </w:r>
      <w:r w:rsidR="00FF400D">
        <w:rPr>
          <w:rFonts w:hint="cs"/>
          <w:rtl/>
        </w:rPr>
        <w:t>ً</w:t>
      </w:r>
      <w:r>
        <w:rPr>
          <w:rtl/>
        </w:rPr>
        <w:t>ا وعدلا</w:t>
      </w:r>
      <w:r w:rsidR="00FF400D">
        <w:rPr>
          <w:rFonts w:hint="cs"/>
          <w:rtl/>
        </w:rPr>
        <w:t>ً</w:t>
      </w:r>
      <w:r>
        <w:rPr>
          <w:rtl/>
        </w:rPr>
        <w:t xml:space="preserve"> لا يتضمن خيانة ولا غدر</w:t>
      </w:r>
      <w:r w:rsidR="00FF400D">
        <w:rPr>
          <w:rFonts w:hint="cs"/>
          <w:rtl/>
        </w:rPr>
        <w:t>ً</w:t>
      </w:r>
      <w:r>
        <w:rPr>
          <w:rtl/>
        </w:rPr>
        <w:t xml:space="preserve">ا، وأن بقاءهم على حريتهم </w:t>
      </w:r>
      <w:r w:rsidR="00FF400D">
        <w:rPr>
          <w:rFonts w:hint="cs"/>
          <w:rtl/>
        </w:rPr>
        <w:t>-</w:t>
      </w:r>
      <w:r>
        <w:rPr>
          <w:rtl/>
        </w:rPr>
        <w:t>وهذه حالهم</w:t>
      </w:r>
      <w:r w:rsidR="00FF400D">
        <w:rPr>
          <w:rFonts w:hint="cs"/>
          <w:rtl/>
        </w:rPr>
        <w:t>-</w:t>
      </w:r>
      <w:r>
        <w:rPr>
          <w:rtl/>
        </w:rPr>
        <w:t xml:space="preserve"> خطر لا تؤمن عاقبته، فالله تعال</w:t>
      </w:r>
      <w:r w:rsidR="00FF400D">
        <w:rPr>
          <w:rFonts w:hint="cs"/>
          <w:rtl/>
        </w:rPr>
        <w:t>ى</w:t>
      </w:r>
      <w:r>
        <w:rPr>
          <w:rtl/>
        </w:rPr>
        <w:t xml:space="preserve"> يقول للمؤمنين بعد سوق تلك الحجج الثلاث التي تكفي كل واحدة منها لإيجاب قتالهم </w:t>
      </w:r>
      <w:r w:rsidR="00FF400D">
        <w:rPr>
          <w:rFonts w:hint="cs"/>
          <w:rtl/>
        </w:rPr>
        <w:t>أ</w:t>
      </w:r>
      <w:r>
        <w:rPr>
          <w:rtl/>
        </w:rPr>
        <w:t xml:space="preserve">نه لم </w:t>
      </w:r>
      <w:r w:rsidR="00FF400D">
        <w:rPr>
          <w:rFonts w:hint="cs"/>
          <w:rtl/>
        </w:rPr>
        <w:t>يب</w:t>
      </w:r>
      <w:r>
        <w:rPr>
          <w:rtl/>
        </w:rPr>
        <w:t>ق</w:t>
      </w:r>
      <w:r w:rsidR="00FF400D">
        <w:rPr>
          <w:rFonts w:hint="cs"/>
          <w:rtl/>
        </w:rPr>
        <w:t>َ</w:t>
      </w:r>
      <w:r>
        <w:rPr>
          <w:rtl/>
        </w:rPr>
        <w:t xml:space="preserve"> بعد قيام هذه البينات من س</w:t>
      </w:r>
      <w:r w:rsidR="00FF400D">
        <w:rPr>
          <w:rFonts w:hint="cs"/>
          <w:rtl/>
        </w:rPr>
        <w:t>بب</w:t>
      </w:r>
      <w:r>
        <w:rPr>
          <w:rtl/>
        </w:rPr>
        <w:t xml:space="preserve"> يمنع من قتالهم إلا أن يكون الخشبة لهم والخوف من </w:t>
      </w:r>
      <w:r w:rsidR="00FF400D">
        <w:rPr>
          <w:rFonts w:hint="cs"/>
          <w:rtl/>
        </w:rPr>
        <w:t>ق</w:t>
      </w:r>
      <w:r>
        <w:rPr>
          <w:rtl/>
        </w:rPr>
        <w:t xml:space="preserve">وتهم، وخشية الله أحق وأولى من خشيتهم فإن كنتم موقنين في </w:t>
      </w:r>
      <w:r w:rsidR="00FF400D">
        <w:rPr>
          <w:rFonts w:hint="cs"/>
          <w:rtl/>
        </w:rPr>
        <w:t>إ</w:t>
      </w:r>
      <w:r>
        <w:rPr>
          <w:rtl/>
        </w:rPr>
        <w:t>يمانكم فاخشوه وحده عز وجل وقد رأيتم كيف نصركم عليهم في تلك المواطن الكثيرة، إذ كنتم ضعفاء وكانوا أقوياء.. وفيه دليل على أن المؤمن حق الإيمان يكون أشجع الناس وأعلاهم همة لأنه لا يخشى إلا الله عز وجل</w:t>
      </w:r>
      <w:r w:rsidR="00FF400D">
        <w:rPr>
          <w:rFonts w:hint="cs"/>
          <w:rtl/>
        </w:rPr>
        <w:t>.</w:t>
      </w:r>
    </w:p>
    <w:p w14:paraId="6F267BDF" w14:textId="68A266FE" w:rsidR="00FF400D" w:rsidRDefault="00FF400D" w:rsidP="005304FA">
      <w:pPr>
        <w:pStyle w:val="3"/>
        <w:rPr>
          <w:rtl/>
        </w:rPr>
      </w:pPr>
      <w:r>
        <w:rPr>
          <w:rtl/>
        </w:rPr>
        <w:br w:type="column"/>
      </w:r>
      <w:bookmarkStart w:id="40" w:name="_Toc155503242"/>
      <w:r w:rsidR="00E73649">
        <w:rPr>
          <w:rtl/>
        </w:rPr>
        <w:t>حث وتحريض على القتال</w:t>
      </w:r>
      <w:bookmarkEnd w:id="40"/>
    </w:p>
    <w:p w14:paraId="76EBC313" w14:textId="02DB9D33" w:rsidR="00E73649" w:rsidRDefault="00E73649" w:rsidP="005304FA">
      <w:pPr>
        <w:ind w:firstLine="226"/>
        <w:rPr>
          <w:rtl/>
        </w:rPr>
      </w:pPr>
      <w:r>
        <w:rPr>
          <w:rtl/>
        </w:rPr>
        <w:t>و</w:t>
      </w:r>
      <w:r w:rsidR="00FF400D">
        <w:rPr>
          <w:rFonts w:hint="cs"/>
          <w:rtl/>
        </w:rPr>
        <w:t>إ</w:t>
      </w:r>
      <w:r>
        <w:rPr>
          <w:rtl/>
        </w:rPr>
        <w:t>ن مشاعر المؤمنين ل</w:t>
      </w:r>
      <w:r w:rsidR="00FF400D">
        <w:rPr>
          <w:rFonts w:hint="cs"/>
          <w:rtl/>
        </w:rPr>
        <w:t>ت</w:t>
      </w:r>
      <w:r>
        <w:rPr>
          <w:rtl/>
        </w:rPr>
        <w:t>ثور وهي تستجاش بتلك الذكريات والوقائع والأحداث.. وهم يذكرون ب</w:t>
      </w:r>
      <w:r w:rsidR="00FF400D">
        <w:rPr>
          <w:rFonts w:hint="cs"/>
          <w:rtl/>
        </w:rPr>
        <w:t>تآ</w:t>
      </w:r>
      <w:r>
        <w:rPr>
          <w:rtl/>
        </w:rPr>
        <w:t>مر المشركين على نبيهم صلى الله عليه وسلم ب</w:t>
      </w:r>
      <w:r w:rsidR="00FF400D">
        <w:rPr>
          <w:rFonts w:hint="cs"/>
          <w:rtl/>
        </w:rPr>
        <w:t>غ</w:t>
      </w:r>
      <w:r>
        <w:rPr>
          <w:rtl/>
        </w:rPr>
        <w:t>ي</w:t>
      </w:r>
      <w:r w:rsidR="00FF400D">
        <w:rPr>
          <w:rFonts w:hint="cs"/>
          <w:rtl/>
        </w:rPr>
        <w:t>ً</w:t>
      </w:r>
      <w:r>
        <w:rPr>
          <w:rtl/>
        </w:rPr>
        <w:t>ا وعدوان</w:t>
      </w:r>
      <w:r w:rsidR="00FF400D">
        <w:rPr>
          <w:rFonts w:hint="cs"/>
          <w:rtl/>
        </w:rPr>
        <w:t>ً</w:t>
      </w:r>
      <w:r>
        <w:rPr>
          <w:rtl/>
        </w:rPr>
        <w:t>ا، وهم يستعرضون ن</w:t>
      </w:r>
      <w:r w:rsidR="007816FE">
        <w:rPr>
          <w:rFonts w:hint="cs"/>
          <w:rtl/>
        </w:rPr>
        <w:t>ك</w:t>
      </w:r>
      <w:r>
        <w:rPr>
          <w:rtl/>
        </w:rPr>
        <w:t>ث المشركين لعهودهم معهم و</w:t>
      </w:r>
      <w:r w:rsidR="00FF400D">
        <w:rPr>
          <w:rFonts w:hint="cs"/>
          <w:rtl/>
        </w:rPr>
        <w:t>ت</w:t>
      </w:r>
      <w:r>
        <w:rPr>
          <w:rtl/>
        </w:rPr>
        <w:t xml:space="preserve">بيتهم لهم الغدر كلما التمسوا منهم غرة أو وجدوا في موقفهم ثغرة، وهم </w:t>
      </w:r>
      <w:r w:rsidR="00FF400D">
        <w:rPr>
          <w:rFonts w:hint="cs"/>
          <w:rtl/>
        </w:rPr>
        <w:t>يت</w:t>
      </w:r>
      <w:r w:rsidR="007816FE">
        <w:rPr>
          <w:rFonts w:hint="cs"/>
          <w:rtl/>
        </w:rPr>
        <w:t>ذك</w:t>
      </w:r>
      <w:r>
        <w:rPr>
          <w:rtl/>
        </w:rPr>
        <w:t>رون مبادأة المشركين لهم بالعداء والقتال بتر</w:t>
      </w:r>
      <w:r w:rsidR="00FF400D">
        <w:rPr>
          <w:rFonts w:hint="cs"/>
          <w:rtl/>
        </w:rPr>
        <w:t>ً</w:t>
      </w:r>
      <w:r>
        <w:rPr>
          <w:rtl/>
        </w:rPr>
        <w:t>ا وطغيان</w:t>
      </w:r>
      <w:r w:rsidR="00FF400D">
        <w:rPr>
          <w:rFonts w:hint="cs"/>
          <w:rtl/>
        </w:rPr>
        <w:t>ً</w:t>
      </w:r>
      <w:r>
        <w:rPr>
          <w:rtl/>
        </w:rPr>
        <w:t>ا.. وفي غرة هذه الثورة والغضب المكظوم يحرض المؤمنين على القتال</w:t>
      </w:r>
      <w:r w:rsidR="00FF400D">
        <w:rPr>
          <w:rFonts w:hint="cs"/>
          <w:rtl/>
        </w:rPr>
        <w:t>..</w:t>
      </w:r>
      <w:r>
        <w:rPr>
          <w:rtl/>
        </w:rPr>
        <w:t xml:space="preserve"> </w:t>
      </w:r>
      <w:r w:rsidR="00FF400D" w:rsidRPr="00FF400D">
        <w:rPr>
          <w:rtl/>
        </w:rPr>
        <w:t>﴿قَاتِلُوهُمْ يُعَذِّبْهُمُ اللَّهُ بِأَيْدِيكُمْ وَيُخْزِهِمْ وَيَنْصُرْكُمْ عَلَيْهِمْ وَيَشْفِ صُدُورَ قَوْمٍ مُؤْمِنِينَ (14) وَيُذْهِبْ غَيْظَ قُلُوبِهِمْ﴾</w:t>
      </w:r>
      <w:r w:rsidR="00FF400D" w:rsidRPr="00FF400D">
        <w:rPr>
          <w:sz w:val="24"/>
          <w:szCs w:val="24"/>
          <w:rtl/>
        </w:rPr>
        <w:t xml:space="preserve"> [التوبة: 14-15]</w:t>
      </w:r>
      <w:r w:rsidR="00202837">
        <w:rPr>
          <w:rFonts w:hint="cs"/>
          <w:rtl/>
        </w:rPr>
        <w:t>(</w:t>
      </w:r>
      <w:r w:rsidR="00202837" w:rsidRPr="003C5F07">
        <w:rPr>
          <w:rStyle w:val="a4"/>
          <w:rtl/>
        </w:rPr>
        <w:footnoteReference w:id="141"/>
      </w:r>
      <w:r w:rsidR="00202837">
        <w:rPr>
          <w:rFonts w:hint="cs"/>
          <w:rtl/>
        </w:rPr>
        <w:t>)</w:t>
      </w:r>
      <w:r w:rsidR="00FF400D">
        <w:rPr>
          <w:rFonts w:hint="cs"/>
          <w:rtl/>
        </w:rPr>
        <w:t>.</w:t>
      </w:r>
    </w:p>
    <w:p w14:paraId="33A33E6C" w14:textId="01565629" w:rsidR="00E73649" w:rsidRDefault="00E73649" w:rsidP="005304FA">
      <w:pPr>
        <w:ind w:firstLine="226"/>
        <w:rPr>
          <w:rtl/>
        </w:rPr>
      </w:pPr>
      <w:r>
        <w:rPr>
          <w:rtl/>
        </w:rPr>
        <w:t>ه</w:t>
      </w:r>
      <w:r w:rsidR="00FF400D">
        <w:rPr>
          <w:rFonts w:hint="cs"/>
          <w:rtl/>
        </w:rPr>
        <w:t>و</w:t>
      </w:r>
      <w:r>
        <w:rPr>
          <w:rtl/>
        </w:rPr>
        <w:t xml:space="preserve"> تحريض وتهييج و</w:t>
      </w:r>
      <w:r w:rsidR="00FF400D">
        <w:rPr>
          <w:rFonts w:hint="cs"/>
          <w:rtl/>
        </w:rPr>
        <w:t>إ</w:t>
      </w:r>
      <w:r>
        <w:rPr>
          <w:rtl/>
        </w:rPr>
        <w:t>غراء للمسلمين بقتال المشركين، حتى يفيئوا إلى أمر الله فبعد أن أثار حميتهم وملأ قلوبهم موجدة وسخط</w:t>
      </w:r>
      <w:r w:rsidR="00FF400D">
        <w:rPr>
          <w:rFonts w:hint="cs"/>
          <w:rtl/>
        </w:rPr>
        <w:t>ً</w:t>
      </w:r>
      <w:r>
        <w:rPr>
          <w:rtl/>
        </w:rPr>
        <w:t>ا على الكافرين جاء وعده تعالى لهم بالنصر على</w:t>
      </w:r>
      <w:r w:rsidR="00FF400D">
        <w:rPr>
          <w:rFonts w:hint="cs"/>
          <w:rtl/>
        </w:rPr>
        <w:t xml:space="preserve"> </w:t>
      </w:r>
      <w:r>
        <w:rPr>
          <w:rtl/>
        </w:rPr>
        <w:t>عدوهم، وهو وعد قطع</w:t>
      </w:r>
      <w:r w:rsidR="00FF400D">
        <w:rPr>
          <w:rFonts w:hint="cs"/>
          <w:rtl/>
        </w:rPr>
        <w:t>ي</w:t>
      </w:r>
      <w:r>
        <w:rPr>
          <w:rtl/>
        </w:rPr>
        <w:t xml:space="preserve"> بإظهار المؤمنين على المشركين أكمل الظهور وأتمه، وهذا الوعد من أخبار الغيب التفصيلية في حال</w:t>
      </w:r>
      <w:r w:rsidR="00FF400D">
        <w:rPr>
          <w:rFonts w:hint="cs"/>
          <w:rtl/>
        </w:rPr>
        <w:t>ٍ</w:t>
      </w:r>
      <w:r>
        <w:rPr>
          <w:rtl/>
        </w:rPr>
        <w:t xml:space="preserve"> معينة، فهو ليس كالوعد العام المجمل في نصر الله لرسله وللمؤمنين الذي يراد به أن العاقبة تكون لهم، ولا يمنع أن تكون الحرب قبلها سجالا</w:t>
      </w:r>
      <w:r w:rsidR="00FF400D">
        <w:rPr>
          <w:rFonts w:hint="cs"/>
          <w:rtl/>
        </w:rPr>
        <w:t>ً</w:t>
      </w:r>
      <w:r>
        <w:rPr>
          <w:rtl/>
        </w:rPr>
        <w:t xml:space="preserve"> لتربية المؤمنين، وقد صدق وعده تعالى مجملا</w:t>
      </w:r>
      <w:r w:rsidR="00FF400D">
        <w:rPr>
          <w:rFonts w:hint="cs"/>
          <w:rtl/>
        </w:rPr>
        <w:t>ً</w:t>
      </w:r>
      <w:r>
        <w:rPr>
          <w:rtl/>
        </w:rPr>
        <w:t xml:space="preserve"> ومفصلا</w:t>
      </w:r>
      <w:r w:rsidR="00FF400D">
        <w:rPr>
          <w:rFonts w:hint="cs"/>
          <w:rtl/>
        </w:rPr>
        <w:t>ً.</w:t>
      </w:r>
    </w:p>
    <w:p w14:paraId="67F39541" w14:textId="171A5648" w:rsidR="00E73649" w:rsidRDefault="00FF400D" w:rsidP="005304FA">
      <w:pPr>
        <w:ind w:firstLine="226"/>
        <w:rPr>
          <w:rtl/>
        </w:rPr>
      </w:pPr>
      <w:r w:rsidRPr="00FF400D">
        <w:rPr>
          <w:rtl/>
        </w:rPr>
        <w:t>﴿قَاتِلُوهُمْ يُعَذِّبْهُمُ اللَّهُ بِأَيْدِيكُمْ﴾</w:t>
      </w:r>
      <w:r w:rsidRPr="00FF400D">
        <w:rPr>
          <w:sz w:val="24"/>
          <w:szCs w:val="24"/>
          <w:rtl/>
        </w:rPr>
        <w:t xml:space="preserve"> [التوبة: 14]</w:t>
      </w:r>
      <w:r w:rsidR="00202837">
        <w:rPr>
          <w:rFonts w:hint="cs"/>
          <w:rtl/>
        </w:rPr>
        <w:t>(</w:t>
      </w:r>
      <w:r w:rsidR="00202837" w:rsidRPr="003C5F07">
        <w:rPr>
          <w:rStyle w:val="a4"/>
          <w:rtl/>
        </w:rPr>
        <w:footnoteReference w:id="142"/>
      </w:r>
      <w:r w:rsidR="00202837">
        <w:rPr>
          <w:rFonts w:hint="cs"/>
          <w:rtl/>
        </w:rPr>
        <w:t>)</w:t>
      </w:r>
      <w:r>
        <w:rPr>
          <w:rFonts w:hint="cs"/>
          <w:rtl/>
        </w:rPr>
        <w:t>،</w:t>
      </w:r>
      <w:r w:rsidR="00E73649">
        <w:rPr>
          <w:rtl/>
        </w:rPr>
        <w:t xml:space="preserve"> يجعلكم الله ستار قدرته وأداء مشيئته فيمكنكم من رقابهم </w:t>
      </w:r>
      <w:r>
        <w:rPr>
          <w:rFonts w:hint="cs"/>
          <w:rtl/>
        </w:rPr>
        <w:t>قت</w:t>
      </w:r>
      <w:r w:rsidR="00E73649">
        <w:rPr>
          <w:rtl/>
        </w:rPr>
        <w:t>لا</w:t>
      </w:r>
      <w:r>
        <w:rPr>
          <w:rFonts w:hint="cs"/>
          <w:rtl/>
        </w:rPr>
        <w:t>ً</w:t>
      </w:r>
      <w:r w:rsidR="00E73649">
        <w:rPr>
          <w:rtl/>
        </w:rPr>
        <w:t xml:space="preserve"> ومن صدورهم ونحورهم طعن</w:t>
      </w:r>
      <w:r>
        <w:rPr>
          <w:rFonts w:hint="cs"/>
          <w:rtl/>
        </w:rPr>
        <w:t>ً</w:t>
      </w:r>
      <w:r w:rsidR="00E73649">
        <w:rPr>
          <w:rtl/>
        </w:rPr>
        <w:t xml:space="preserve">ا، ويعقبهم في قلوبهم </w:t>
      </w:r>
      <w:r>
        <w:rPr>
          <w:rFonts w:hint="cs"/>
          <w:rtl/>
        </w:rPr>
        <w:t>ي</w:t>
      </w:r>
      <w:r w:rsidR="00E73649">
        <w:rPr>
          <w:rtl/>
        </w:rPr>
        <w:t>أس</w:t>
      </w:r>
      <w:r>
        <w:rPr>
          <w:rFonts w:hint="cs"/>
          <w:rtl/>
        </w:rPr>
        <w:t>ً</w:t>
      </w:r>
      <w:r w:rsidR="00E73649">
        <w:rPr>
          <w:rtl/>
        </w:rPr>
        <w:t>ا ولا يدع في نفوسهم بأس</w:t>
      </w:r>
      <w:r>
        <w:rPr>
          <w:rFonts w:hint="cs"/>
          <w:rtl/>
        </w:rPr>
        <w:t>ً</w:t>
      </w:r>
      <w:r w:rsidR="00E73649">
        <w:rPr>
          <w:rtl/>
        </w:rPr>
        <w:t>ا</w:t>
      </w:r>
      <w:r>
        <w:rPr>
          <w:rFonts w:hint="cs"/>
          <w:rtl/>
        </w:rPr>
        <w:t xml:space="preserve"> </w:t>
      </w:r>
      <w:r w:rsidRPr="00FF400D">
        <w:rPr>
          <w:rtl/>
        </w:rPr>
        <w:t>﴿وَيُخْزِهِمْ﴾</w:t>
      </w:r>
      <w:r w:rsidR="00E73649">
        <w:rPr>
          <w:rtl/>
        </w:rPr>
        <w:t>، بذل الهزيمة والقهر لمن لم ي</w:t>
      </w:r>
      <w:r>
        <w:rPr>
          <w:rFonts w:hint="cs"/>
          <w:rtl/>
        </w:rPr>
        <w:t>ُ</w:t>
      </w:r>
      <w:r w:rsidR="00E73649">
        <w:rPr>
          <w:rtl/>
        </w:rPr>
        <w:t>قتل منهم، وهم ي</w:t>
      </w:r>
      <w:r>
        <w:rPr>
          <w:rFonts w:hint="cs"/>
          <w:rtl/>
        </w:rPr>
        <w:t>ت</w:t>
      </w:r>
      <w:r w:rsidR="00E73649">
        <w:rPr>
          <w:rtl/>
        </w:rPr>
        <w:t>خايلون بالقوة، وبما يصيبهم في أنفسهم من أثر وفي أموالهم من فقر حيث تقع غنيمة لأيد</w:t>
      </w:r>
      <w:r>
        <w:rPr>
          <w:rFonts w:hint="cs"/>
          <w:rtl/>
        </w:rPr>
        <w:t>ي</w:t>
      </w:r>
      <w:r w:rsidR="00E73649">
        <w:rPr>
          <w:rtl/>
        </w:rPr>
        <w:t xml:space="preserve"> المؤمنين في ميدان القتال أو في فداء الأسرى منهم، وليس هذا فحسب، فإن الذى لهم في العرب في مكان الرياسة والسيادة ستذهب به تلك الهزيمة الم</w:t>
      </w:r>
      <w:r>
        <w:rPr>
          <w:rFonts w:hint="cs"/>
          <w:rtl/>
        </w:rPr>
        <w:t>ن</w:t>
      </w:r>
      <w:r w:rsidR="00E73649">
        <w:rPr>
          <w:rtl/>
        </w:rPr>
        <w:t>كرة التي سي</w:t>
      </w:r>
      <w:r>
        <w:rPr>
          <w:rFonts w:hint="cs"/>
          <w:rtl/>
        </w:rPr>
        <w:t>لق</w:t>
      </w:r>
      <w:r w:rsidR="00E73649">
        <w:rPr>
          <w:rtl/>
        </w:rPr>
        <w:t xml:space="preserve">ونها ويلقون معها الخزي والعار </w:t>
      </w:r>
      <w:r w:rsidR="0084699A" w:rsidRPr="0084699A">
        <w:rPr>
          <w:rtl/>
        </w:rPr>
        <w:t>﴿وَيَنْصُرْكُمْ عَلَيْهِمْ﴾</w:t>
      </w:r>
      <w:r>
        <w:rPr>
          <w:rFonts w:hint="cs"/>
          <w:rtl/>
        </w:rPr>
        <w:t>،</w:t>
      </w:r>
      <w:r w:rsidR="00E73649">
        <w:rPr>
          <w:rtl/>
        </w:rPr>
        <w:t xml:space="preserve"> أكمل النصر وأتمه بحيث لا يعود لهم بعد هذه المرة قوة ولا سلطان </w:t>
      </w:r>
      <w:r>
        <w:rPr>
          <w:rFonts w:hint="cs"/>
          <w:rtl/>
        </w:rPr>
        <w:t>ي</w:t>
      </w:r>
      <w:r w:rsidR="00E73649">
        <w:rPr>
          <w:rtl/>
        </w:rPr>
        <w:t>عودون به إلى ق</w:t>
      </w:r>
      <w:r>
        <w:rPr>
          <w:rFonts w:hint="cs"/>
          <w:rtl/>
        </w:rPr>
        <w:t>ت</w:t>
      </w:r>
      <w:r w:rsidR="00E73649">
        <w:rPr>
          <w:rtl/>
        </w:rPr>
        <w:t xml:space="preserve">الكم، كما كان شأنهم بعد نصركم عليهم في بدر وغيرها </w:t>
      </w:r>
      <w:r w:rsidR="0084699A" w:rsidRPr="0084699A">
        <w:rPr>
          <w:rtl/>
        </w:rPr>
        <w:t>﴿وَيَشْفِ صُدُورَ قَوْمٍ مُؤْمِنِينَ (14)﴾</w:t>
      </w:r>
      <w:r w:rsidR="00E73649">
        <w:rPr>
          <w:rtl/>
        </w:rPr>
        <w:t>، كان هؤلاء المشركون قد نالوا منهم ما نالوا في سلطانهم من أذى وتشريد فكان في صدورهم من موجدة القهر والذل ما لا شفاء له إلا بهذا النصر عليهم، وبانتصار الحق كاملا</w:t>
      </w:r>
      <w:r>
        <w:rPr>
          <w:rFonts w:hint="cs"/>
          <w:rtl/>
        </w:rPr>
        <w:t>ً</w:t>
      </w:r>
      <w:r w:rsidR="00E73649">
        <w:rPr>
          <w:rtl/>
        </w:rPr>
        <w:t xml:space="preserve"> وهزيمة الباطل وتشرد</w:t>
      </w:r>
      <w:r>
        <w:rPr>
          <w:rFonts w:hint="cs"/>
          <w:rtl/>
        </w:rPr>
        <w:t xml:space="preserve"> </w:t>
      </w:r>
      <w:r w:rsidR="00E73649">
        <w:rPr>
          <w:rtl/>
        </w:rPr>
        <w:t xml:space="preserve">المبطلين.. وهؤلاء المؤمنون هم الذين </w:t>
      </w:r>
      <w:r>
        <w:rPr>
          <w:rFonts w:hint="cs"/>
          <w:rtl/>
        </w:rPr>
        <w:t>غ</w:t>
      </w:r>
      <w:r w:rsidR="00E73649">
        <w:rPr>
          <w:rtl/>
        </w:rPr>
        <w:t xml:space="preserve">در بهم المشركون كخزاعة والذين كانوا في دار الشرك عاجزين عن الهجرة </w:t>
      </w:r>
      <w:r w:rsidR="0084699A" w:rsidRPr="0084699A">
        <w:rPr>
          <w:rtl/>
        </w:rPr>
        <w:t>﴿وَيُذْهِبْ غَيْظَ قُلُوبِهِمْ﴾</w:t>
      </w:r>
      <w:r w:rsidR="00E73649">
        <w:rPr>
          <w:rtl/>
        </w:rPr>
        <w:t>، الذي كان قد و</w:t>
      </w:r>
      <w:r w:rsidR="0084699A">
        <w:rPr>
          <w:rFonts w:hint="cs"/>
          <w:rtl/>
        </w:rPr>
        <w:t>ق</w:t>
      </w:r>
      <w:r w:rsidR="00E73649">
        <w:rPr>
          <w:rtl/>
        </w:rPr>
        <w:t>ر فيها إلى هذا العهد من غدر المشركين ومن ظلمهم لمن لم يكن لهم مجير من المسلمين.. فشفاء الصدور بعز الإسلام بالنصر العام الشامل لهؤلاء ولغيرهم، هو غير ذهاب ما في قلوبهم من الغيظ والحقد من على غدرهم وظلمهم.</w:t>
      </w:r>
    </w:p>
    <w:p w14:paraId="06B1D6A7" w14:textId="21F4A3A2" w:rsidR="00E73649" w:rsidRDefault="00E73649" w:rsidP="005304FA">
      <w:pPr>
        <w:ind w:firstLine="226"/>
        <w:rPr>
          <w:rtl/>
        </w:rPr>
      </w:pPr>
      <w:r>
        <w:rPr>
          <w:rtl/>
        </w:rPr>
        <w:t xml:space="preserve">وقال بعضهم: في قوله تعالى: </w:t>
      </w:r>
      <w:r w:rsidR="0084699A" w:rsidRPr="0084699A">
        <w:rPr>
          <w:rtl/>
        </w:rPr>
        <w:t>﴿وَيَشْفِ صُدُورَ قَوْمٍ مُؤْمِنِينَ (14)﴾</w:t>
      </w:r>
      <w:r w:rsidR="0084699A">
        <w:rPr>
          <w:rFonts w:hint="cs"/>
          <w:rtl/>
        </w:rPr>
        <w:t>:</w:t>
      </w:r>
      <w:r>
        <w:rPr>
          <w:rtl/>
        </w:rPr>
        <w:t xml:space="preserve"> انتقال من الخطاب إلى ال</w:t>
      </w:r>
      <w:r w:rsidR="0084699A">
        <w:rPr>
          <w:rFonts w:hint="cs"/>
          <w:rtl/>
        </w:rPr>
        <w:t>غ</w:t>
      </w:r>
      <w:r>
        <w:rPr>
          <w:rtl/>
        </w:rPr>
        <w:t>يبة وفي ذلك ت</w:t>
      </w:r>
      <w:r w:rsidR="0084699A">
        <w:rPr>
          <w:rFonts w:hint="cs"/>
          <w:rtl/>
        </w:rPr>
        <w:t>ن</w:t>
      </w:r>
      <w:r>
        <w:rPr>
          <w:rtl/>
        </w:rPr>
        <w:t>و</w:t>
      </w:r>
      <w:r w:rsidR="0084699A">
        <w:rPr>
          <w:rFonts w:hint="cs"/>
          <w:rtl/>
        </w:rPr>
        <w:t>ي</w:t>
      </w:r>
      <w:r>
        <w:rPr>
          <w:rtl/>
        </w:rPr>
        <w:t xml:space="preserve">ه بشأن المؤمنين ورفع لقدرهم بالنأي بهم عن هذا الموطن الذي ينزل فيه العذاب على المشركين ويقع عليهم الخزي والهوان، وفي العدول عن تعريف القوم إلى </w:t>
      </w:r>
      <w:r w:rsidR="0084699A">
        <w:rPr>
          <w:rFonts w:hint="cs"/>
          <w:rtl/>
        </w:rPr>
        <w:t>تن</w:t>
      </w:r>
      <w:r>
        <w:rPr>
          <w:rtl/>
        </w:rPr>
        <w:t>ك</w:t>
      </w:r>
      <w:r w:rsidR="0084699A">
        <w:rPr>
          <w:rFonts w:hint="cs"/>
          <w:rtl/>
        </w:rPr>
        <w:t>ي</w:t>
      </w:r>
      <w:r>
        <w:rPr>
          <w:rtl/>
        </w:rPr>
        <w:t>رهم تفخيم لهؤلاء القوم وأنهم ليسوا قوم</w:t>
      </w:r>
      <w:r w:rsidR="0084699A">
        <w:rPr>
          <w:rFonts w:hint="cs"/>
          <w:rtl/>
        </w:rPr>
        <w:t>ً</w:t>
      </w:r>
      <w:r>
        <w:rPr>
          <w:rtl/>
        </w:rPr>
        <w:t xml:space="preserve">ا بأعيانهم، وإنما هم المؤمنون حيث كانوا سواء من قاتل هؤلاء المشركين أو من لم يقاتلهم، وسواء من شهد هذه الأحداث وعاصرها أو من جاء بعدها حيث </w:t>
      </w:r>
      <w:r w:rsidR="0084699A">
        <w:rPr>
          <w:rFonts w:hint="cs"/>
          <w:rtl/>
        </w:rPr>
        <w:t>ي</w:t>
      </w:r>
      <w:r>
        <w:rPr>
          <w:rtl/>
        </w:rPr>
        <w:t>رى المؤمن في حديث التاريخ عنها ما تقر</w:t>
      </w:r>
      <w:r w:rsidR="0084699A">
        <w:rPr>
          <w:rFonts w:hint="cs"/>
          <w:rtl/>
        </w:rPr>
        <w:t xml:space="preserve"> ب</w:t>
      </w:r>
      <w:r>
        <w:rPr>
          <w:rtl/>
        </w:rPr>
        <w:t>ه عينه وينشرح به صدره حين يحدثه التاريخ عن هزيمة الباطل، وانتصار الحق وانتشار ظل الإسلام وانكماش دولة الكفر والضلال</w:t>
      </w:r>
      <w:r w:rsidR="00E154FC" w:rsidRPr="0084699A">
        <w:rPr>
          <w:rFonts w:hint="cs"/>
          <w:vertAlign w:val="superscript"/>
          <w:rtl/>
        </w:rPr>
        <w:t>(</w:t>
      </w:r>
      <w:r w:rsidR="00E154FC" w:rsidRPr="003C5F07">
        <w:rPr>
          <w:rStyle w:val="a4"/>
          <w:rtl/>
        </w:rPr>
        <w:footnoteReference w:id="143"/>
      </w:r>
      <w:r w:rsidR="00E154FC" w:rsidRPr="0084699A">
        <w:rPr>
          <w:rFonts w:hint="cs"/>
          <w:vertAlign w:val="superscript"/>
          <w:rtl/>
        </w:rPr>
        <w:t>)</w:t>
      </w:r>
      <w:r w:rsidR="0084699A">
        <w:rPr>
          <w:rFonts w:hint="cs"/>
          <w:rtl/>
        </w:rPr>
        <w:t>.</w:t>
      </w:r>
    </w:p>
    <w:p w14:paraId="6F8477B1" w14:textId="4B4B3862" w:rsidR="00E73649" w:rsidRDefault="00E73649" w:rsidP="005304FA">
      <w:pPr>
        <w:ind w:firstLine="226"/>
        <w:rPr>
          <w:rtl/>
        </w:rPr>
      </w:pPr>
      <w:r>
        <w:rPr>
          <w:rtl/>
        </w:rPr>
        <w:t>وليس هذا وحده ولكن خير</w:t>
      </w:r>
      <w:r w:rsidR="0084699A">
        <w:rPr>
          <w:rFonts w:hint="cs"/>
          <w:rtl/>
        </w:rPr>
        <w:t>ً</w:t>
      </w:r>
      <w:r>
        <w:rPr>
          <w:rtl/>
        </w:rPr>
        <w:t xml:space="preserve">ا </w:t>
      </w:r>
      <w:r w:rsidR="0084699A">
        <w:rPr>
          <w:rFonts w:hint="cs"/>
          <w:rtl/>
        </w:rPr>
        <w:t>آ</w:t>
      </w:r>
      <w:r>
        <w:rPr>
          <w:rtl/>
        </w:rPr>
        <w:t>خر ينتظر، وثواب</w:t>
      </w:r>
      <w:r w:rsidR="0084699A">
        <w:rPr>
          <w:rFonts w:hint="cs"/>
          <w:rtl/>
        </w:rPr>
        <w:t>ً</w:t>
      </w:r>
      <w:r>
        <w:rPr>
          <w:rtl/>
        </w:rPr>
        <w:t xml:space="preserve">ا </w:t>
      </w:r>
      <w:r w:rsidR="0084699A">
        <w:rPr>
          <w:rFonts w:hint="cs"/>
          <w:rtl/>
        </w:rPr>
        <w:t>آ</w:t>
      </w:r>
      <w:r>
        <w:rPr>
          <w:rtl/>
        </w:rPr>
        <w:t xml:space="preserve">خر </w:t>
      </w:r>
      <w:r w:rsidR="0084699A">
        <w:rPr>
          <w:rFonts w:hint="cs"/>
          <w:rtl/>
        </w:rPr>
        <w:t>ي</w:t>
      </w:r>
      <w:r>
        <w:rPr>
          <w:rtl/>
        </w:rPr>
        <w:t>نال</w:t>
      </w:r>
      <w:r w:rsidR="0084699A">
        <w:rPr>
          <w:rFonts w:hint="cs"/>
          <w:rtl/>
        </w:rPr>
        <w:t>،</w:t>
      </w:r>
      <w:r>
        <w:rPr>
          <w:rtl/>
        </w:rPr>
        <w:t xml:space="preserve"> </w:t>
      </w:r>
      <w:r w:rsidR="0084699A" w:rsidRPr="0084699A">
        <w:rPr>
          <w:rtl/>
        </w:rPr>
        <w:t>﴿وَيَتُوبُ اللَّهُ عَلَى مَنْ يَشَاءُ﴾</w:t>
      </w:r>
      <w:r w:rsidR="0084699A">
        <w:rPr>
          <w:rFonts w:hint="cs"/>
          <w:rtl/>
        </w:rPr>
        <w:t>،</w:t>
      </w:r>
      <w:r>
        <w:rPr>
          <w:rtl/>
        </w:rPr>
        <w:t xml:space="preserve"> فانتصار المسلمين قد </w:t>
      </w:r>
      <w:r w:rsidR="0084699A">
        <w:rPr>
          <w:rFonts w:hint="cs"/>
          <w:rtl/>
        </w:rPr>
        <w:t>ي</w:t>
      </w:r>
      <w:r>
        <w:rPr>
          <w:rtl/>
        </w:rPr>
        <w:t>رد بعض المشركين إلى الإيمان، ويفتح بصيرتهم على الهد</w:t>
      </w:r>
      <w:r w:rsidR="0084699A">
        <w:rPr>
          <w:rFonts w:hint="cs"/>
          <w:rtl/>
        </w:rPr>
        <w:t>ى</w:t>
      </w:r>
      <w:r>
        <w:rPr>
          <w:rtl/>
        </w:rPr>
        <w:t xml:space="preserve"> حين </w:t>
      </w:r>
      <w:r w:rsidR="0084699A">
        <w:rPr>
          <w:rFonts w:hint="cs"/>
          <w:rtl/>
        </w:rPr>
        <w:t>ي</w:t>
      </w:r>
      <w:r>
        <w:rPr>
          <w:rtl/>
        </w:rPr>
        <w:t xml:space="preserve">رون المسلمين </w:t>
      </w:r>
      <w:r w:rsidR="0084699A">
        <w:rPr>
          <w:rFonts w:hint="cs"/>
          <w:rtl/>
        </w:rPr>
        <w:t>يُ</w:t>
      </w:r>
      <w:r>
        <w:rPr>
          <w:rtl/>
        </w:rPr>
        <w:t>نصرون، ويحسبون أن قوة غير قوة البشر تؤيدهم و</w:t>
      </w:r>
      <w:r w:rsidR="0084699A">
        <w:rPr>
          <w:rFonts w:hint="cs"/>
          <w:rtl/>
        </w:rPr>
        <w:t>ي</w:t>
      </w:r>
      <w:r>
        <w:rPr>
          <w:rtl/>
        </w:rPr>
        <w:t>رون آثار الإيمان في مواقفهم</w:t>
      </w:r>
      <w:r w:rsidR="0084699A">
        <w:rPr>
          <w:rFonts w:hint="cs"/>
          <w:rtl/>
        </w:rPr>
        <w:t>،</w:t>
      </w:r>
      <w:r>
        <w:rPr>
          <w:rtl/>
        </w:rPr>
        <w:t xml:space="preserve"> وهذا ما كان فعلا</w:t>
      </w:r>
      <w:r w:rsidR="0084699A">
        <w:rPr>
          <w:rFonts w:hint="cs"/>
          <w:rtl/>
        </w:rPr>
        <w:t>ً،</w:t>
      </w:r>
      <w:r>
        <w:rPr>
          <w:rtl/>
        </w:rPr>
        <w:t xml:space="preserve"> وعندئذ ينال المسلمون المجاهدون أجر جهادهم وأجر هداية الضالين على أيديهم، وينال الإسلام قوة جديدة تضاف إلى قوته بهؤلاء المهتدين التائبين</w:t>
      </w:r>
      <w:r w:rsidR="00E154FC" w:rsidRPr="00E154FC">
        <w:rPr>
          <w:rFonts w:hint="cs"/>
          <w:vertAlign w:val="superscript"/>
          <w:rtl/>
        </w:rPr>
        <w:t>(</w:t>
      </w:r>
      <w:r w:rsidR="00E154FC" w:rsidRPr="003C5F07">
        <w:rPr>
          <w:rStyle w:val="a4"/>
          <w:rtl/>
        </w:rPr>
        <w:footnoteReference w:id="144"/>
      </w:r>
      <w:r w:rsidR="00E154FC" w:rsidRPr="00E154FC">
        <w:rPr>
          <w:rFonts w:hint="cs"/>
          <w:vertAlign w:val="superscript"/>
          <w:rtl/>
        </w:rPr>
        <w:t>)</w:t>
      </w:r>
      <w:r>
        <w:rPr>
          <w:rtl/>
        </w:rPr>
        <w:t>..</w:t>
      </w:r>
      <w:r w:rsidR="0084699A">
        <w:rPr>
          <w:rFonts w:hint="cs"/>
          <w:rtl/>
        </w:rPr>
        <w:t>.</w:t>
      </w:r>
    </w:p>
    <w:p w14:paraId="47F0B5E4" w14:textId="07454AB4" w:rsidR="00E73649" w:rsidRDefault="00276BA1" w:rsidP="005304FA">
      <w:pPr>
        <w:ind w:firstLine="226"/>
        <w:rPr>
          <w:rtl/>
        </w:rPr>
      </w:pPr>
      <w:r w:rsidRPr="00276BA1">
        <w:rPr>
          <w:rtl/>
        </w:rPr>
        <w:t>﴿وَاللَّهُ عَلِيمٌ حَكِيمٌ (15)﴾</w:t>
      </w:r>
      <w:r w:rsidRPr="00276BA1">
        <w:rPr>
          <w:sz w:val="24"/>
          <w:szCs w:val="24"/>
          <w:rtl/>
        </w:rPr>
        <w:t xml:space="preserve"> [التوبة: 15]</w:t>
      </w:r>
      <w:r w:rsidR="0084699A">
        <w:rPr>
          <w:rFonts w:hint="cs"/>
          <w:rtl/>
        </w:rPr>
        <w:t>،</w:t>
      </w:r>
      <w:r w:rsidR="00E73649">
        <w:rPr>
          <w:rtl/>
        </w:rPr>
        <w:t xml:space="preserve"> عليم بالعواقب المخبوءة وراء المقدمات، حكيم </w:t>
      </w:r>
      <w:r w:rsidR="0084699A">
        <w:rPr>
          <w:rFonts w:hint="cs"/>
          <w:rtl/>
        </w:rPr>
        <w:t>يق</w:t>
      </w:r>
      <w:r w:rsidR="00E73649">
        <w:rPr>
          <w:rtl/>
        </w:rPr>
        <w:t>د</w:t>
      </w:r>
      <w:r w:rsidR="0084699A">
        <w:rPr>
          <w:rFonts w:hint="cs"/>
          <w:rtl/>
        </w:rPr>
        <w:t>ّ</w:t>
      </w:r>
      <w:r w:rsidR="00E73649">
        <w:rPr>
          <w:rtl/>
        </w:rPr>
        <w:t>ر نتائج الأعمال والحركات، فيمضي حكمه بعلم العليم وحكمه الحكيم، فما وقع شيء في ملكه إلا على هذا التقدير</w:t>
      </w:r>
      <w:r w:rsidR="0084699A">
        <w:rPr>
          <w:rFonts w:hint="cs"/>
          <w:rtl/>
        </w:rPr>
        <w:t>.</w:t>
      </w:r>
    </w:p>
    <w:p w14:paraId="787EB794" w14:textId="7C5F1F81" w:rsidR="00E73649" w:rsidRDefault="0084699A" w:rsidP="005304FA">
      <w:pPr>
        <w:ind w:firstLine="226"/>
        <w:rPr>
          <w:rtl/>
        </w:rPr>
      </w:pPr>
      <w:r>
        <w:rPr>
          <w:rFonts w:hint="cs"/>
          <w:rtl/>
        </w:rPr>
        <w:t>إ</w:t>
      </w:r>
      <w:r w:rsidR="00E73649">
        <w:rPr>
          <w:rtl/>
        </w:rPr>
        <w:t>ن بروز قوة الإسلام وتقريرها ليستهو</w:t>
      </w:r>
      <w:r>
        <w:rPr>
          <w:rFonts w:hint="cs"/>
          <w:rtl/>
        </w:rPr>
        <w:t>ي</w:t>
      </w:r>
      <w:r w:rsidR="00E73649">
        <w:rPr>
          <w:rtl/>
        </w:rPr>
        <w:t xml:space="preserve"> قلوب</w:t>
      </w:r>
      <w:r>
        <w:rPr>
          <w:rFonts w:hint="cs"/>
          <w:rtl/>
        </w:rPr>
        <w:t>ً</w:t>
      </w:r>
      <w:r w:rsidR="00E73649">
        <w:rPr>
          <w:rtl/>
        </w:rPr>
        <w:t>ا كثيرة تصد عن الإسلام الضعيف أو الإسلام المجهول القوة والنفوذ وأن الدعوة إلى الإسلام لتخ</w:t>
      </w:r>
      <w:r>
        <w:rPr>
          <w:rFonts w:hint="cs"/>
          <w:rtl/>
        </w:rPr>
        <w:t>ت</w:t>
      </w:r>
      <w:r w:rsidR="00E73649">
        <w:rPr>
          <w:rtl/>
        </w:rPr>
        <w:t>صر نصف الطريق حين تكون الجماعة المسلمة بادية ال</w:t>
      </w:r>
      <w:r>
        <w:rPr>
          <w:rFonts w:hint="cs"/>
          <w:rtl/>
        </w:rPr>
        <w:t>قو</w:t>
      </w:r>
      <w:r w:rsidR="00E73649">
        <w:rPr>
          <w:rtl/>
        </w:rPr>
        <w:t>ة مرهو</w:t>
      </w:r>
      <w:r>
        <w:rPr>
          <w:rFonts w:hint="cs"/>
          <w:rtl/>
        </w:rPr>
        <w:t>ب</w:t>
      </w:r>
      <w:r w:rsidR="00E73649">
        <w:rPr>
          <w:rtl/>
        </w:rPr>
        <w:t xml:space="preserve">ة الجانب عزيزة الجناب على أن الله سبحانه وهو </w:t>
      </w:r>
      <w:r>
        <w:rPr>
          <w:rFonts w:hint="cs"/>
          <w:rtl/>
        </w:rPr>
        <w:t>ي</w:t>
      </w:r>
      <w:r w:rsidR="00E73649">
        <w:rPr>
          <w:rtl/>
        </w:rPr>
        <w:t xml:space="preserve">ربي الجماعة المسلمة بالمنهج </w:t>
      </w:r>
      <w:r w:rsidR="00FA5A4E">
        <w:rPr>
          <w:rtl/>
        </w:rPr>
        <w:t>القرآني</w:t>
      </w:r>
      <w:r w:rsidR="00E73649">
        <w:rPr>
          <w:rtl/>
        </w:rPr>
        <w:t xml:space="preserve"> الفريد لم يكن </w:t>
      </w:r>
      <w:r>
        <w:rPr>
          <w:rFonts w:hint="cs"/>
          <w:rtl/>
        </w:rPr>
        <w:t>ي</w:t>
      </w:r>
      <w:r w:rsidR="00E73649">
        <w:rPr>
          <w:rtl/>
        </w:rPr>
        <w:t>عدها وهي في مكة قليلة مستضعفة مطاردة، إلا وعد</w:t>
      </w:r>
      <w:r>
        <w:rPr>
          <w:rFonts w:hint="cs"/>
          <w:rtl/>
        </w:rPr>
        <w:t>ً</w:t>
      </w:r>
      <w:r w:rsidR="00E73649">
        <w:rPr>
          <w:rtl/>
        </w:rPr>
        <w:t>ا واحد</w:t>
      </w:r>
      <w:r>
        <w:rPr>
          <w:rFonts w:hint="cs"/>
          <w:rtl/>
        </w:rPr>
        <w:t>ً</w:t>
      </w:r>
      <w:r w:rsidR="00E73649">
        <w:rPr>
          <w:rtl/>
        </w:rPr>
        <w:t>ا</w:t>
      </w:r>
      <w:r>
        <w:rPr>
          <w:rFonts w:hint="cs"/>
          <w:rtl/>
        </w:rPr>
        <w:t>..</w:t>
      </w:r>
      <w:r w:rsidR="00E73649">
        <w:rPr>
          <w:rtl/>
        </w:rPr>
        <w:t xml:space="preserve"> هو الجنة، ولم يكن </w:t>
      </w:r>
      <w:r>
        <w:rPr>
          <w:rFonts w:hint="cs"/>
          <w:rtl/>
        </w:rPr>
        <w:t>ي</w:t>
      </w:r>
      <w:r w:rsidR="00E73649">
        <w:rPr>
          <w:rtl/>
        </w:rPr>
        <w:t>أمرها إلا أمر</w:t>
      </w:r>
      <w:r>
        <w:rPr>
          <w:rFonts w:hint="cs"/>
          <w:rtl/>
        </w:rPr>
        <w:t>ً</w:t>
      </w:r>
      <w:r w:rsidR="00E73649">
        <w:rPr>
          <w:rtl/>
        </w:rPr>
        <w:t>ا واحد</w:t>
      </w:r>
      <w:r>
        <w:rPr>
          <w:rFonts w:hint="cs"/>
          <w:rtl/>
        </w:rPr>
        <w:t>ً</w:t>
      </w:r>
      <w:r w:rsidR="00E73649">
        <w:rPr>
          <w:rtl/>
        </w:rPr>
        <w:t>ا.. هو الصبر، فلما أن صبرت وطلبت الجنة وحدها دون ال</w:t>
      </w:r>
      <w:r>
        <w:rPr>
          <w:rFonts w:hint="cs"/>
          <w:rtl/>
        </w:rPr>
        <w:t>غ</w:t>
      </w:r>
      <w:r w:rsidR="00E73649">
        <w:rPr>
          <w:rtl/>
        </w:rPr>
        <w:t xml:space="preserve">لب </w:t>
      </w:r>
      <w:r>
        <w:rPr>
          <w:rFonts w:hint="cs"/>
          <w:rtl/>
        </w:rPr>
        <w:t>آ</w:t>
      </w:r>
      <w:r w:rsidR="00E73649">
        <w:rPr>
          <w:rtl/>
        </w:rPr>
        <w:t xml:space="preserve">تاها الله النصر، وجعل </w:t>
      </w:r>
      <w:r>
        <w:rPr>
          <w:rFonts w:hint="cs"/>
          <w:rtl/>
        </w:rPr>
        <w:t>يح</w:t>
      </w:r>
      <w:r w:rsidR="00E73649">
        <w:rPr>
          <w:rtl/>
        </w:rPr>
        <w:t>رضها عليه ويشفي صدورها به، ذلك أن ال</w:t>
      </w:r>
      <w:r>
        <w:rPr>
          <w:rFonts w:hint="cs"/>
          <w:rtl/>
        </w:rPr>
        <w:t>غ</w:t>
      </w:r>
      <w:r w:rsidR="00E73649">
        <w:rPr>
          <w:rtl/>
        </w:rPr>
        <w:t>لب والنصر عندئذ لم يكن لها، ولكن لدينه وكلمته، وإن هي إلا ستار لقدرته.</w:t>
      </w:r>
    </w:p>
    <w:p w14:paraId="30559B1C" w14:textId="7C3935E2" w:rsidR="00E73649" w:rsidRPr="0084699A" w:rsidRDefault="00E73649" w:rsidP="005304FA">
      <w:pPr>
        <w:ind w:firstLine="226"/>
        <w:rPr>
          <w:b/>
          <w:bCs/>
          <w:rtl/>
        </w:rPr>
      </w:pPr>
      <w:r w:rsidRPr="0084699A">
        <w:rPr>
          <w:b/>
          <w:bCs/>
          <w:rtl/>
        </w:rPr>
        <w:t>ليس الإيمان مجرد عقيدة بل جهاد وولاء للجماعة</w:t>
      </w:r>
      <w:r w:rsidR="0084699A" w:rsidRPr="0084699A">
        <w:rPr>
          <w:rFonts w:hint="cs"/>
          <w:b/>
          <w:bCs/>
          <w:rtl/>
        </w:rPr>
        <w:t>:</w:t>
      </w:r>
    </w:p>
    <w:p w14:paraId="12AA26B7" w14:textId="229F6FB4" w:rsidR="00E73649" w:rsidRDefault="0084699A" w:rsidP="005304FA">
      <w:pPr>
        <w:ind w:firstLine="226"/>
        <w:rPr>
          <w:rtl/>
        </w:rPr>
      </w:pPr>
      <w:r>
        <w:rPr>
          <w:rFonts w:hint="cs"/>
          <w:rtl/>
        </w:rPr>
        <w:t>إ</w:t>
      </w:r>
      <w:r w:rsidR="00E73649">
        <w:rPr>
          <w:rtl/>
        </w:rPr>
        <w:t xml:space="preserve">ن الإيمان ليس مجرد عقيدة، يعتقدها المؤمن في الله وكتبه ورسله، ثم يعيش بهذه المعاني مضمرة في </w:t>
      </w:r>
      <w:r>
        <w:rPr>
          <w:rFonts w:hint="cs"/>
          <w:rtl/>
        </w:rPr>
        <w:t>ك</w:t>
      </w:r>
      <w:r w:rsidR="00E73649">
        <w:rPr>
          <w:rtl/>
        </w:rPr>
        <w:t>يا</w:t>
      </w:r>
      <w:r>
        <w:rPr>
          <w:rFonts w:hint="cs"/>
          <w:rtl/>
        </w:rPr>
        <w:t>ن</w:t>
      </w:r>
      <w:r w:rsidR="00E73649">
        <w:rPr>
          <w:rtl/>
        </w:rPr>
        <w:t xml:space="preserve">ه، كما تضمر الحية في باطن الأرض لا يصيبها وابل أو طل، ولا </w:t>
      </w:r>
      <w:r>
        <w:rPr>
          <w:rFonts w:hint="cs"/>
          <w:rtl/>
        </w:rPr>
        <w:t>يح</w:t>
      </w:r>
      <w:r w:rsidR="00E73649">
        <w:rPr>
          <w:rtl/>
        </w:rPr>
        <w:t>ر</w:t>
      </w:r>
      <w:r w:rsidR="007816FE">
        <w:rPr>
          <w:rFonts w:hint="cs"/>
          <w:rtl/>
        </w:rPr>
        <w:t>ك</w:t>
      </w:r>
      <w:r w:rsidR="00E73649">
        <w:rPr>
          <w:rtl/>
        </w:rPr>
        <w:t>ها شوق إلى كشف وجهها ومصافحة أضواء الوجود، وإنما الإيمان هو وصل هذه الحقائق بالحياة</w:t>
      </w:r>
      <w:r>
        <w:rPr>
          <w:rFonts w:hint="cs"/>
          <w:rtl/>
        </w:rPr>
        <w:t>،</w:t>
      </w:r>
      <w:r w:rsidR="00E73649">
        <w:rPr>
          <w:rtl/>
        </w:rPr>
        <w:t xml:space="preserve"> وصوغها في صورة سلوك وأعمال من ع</w:t>
      </w:r>
      <w:r>
        <w:rPr>
          <w:rFonts w:hint="cs"/>
          <w:rtl/>
        </w:rPr>
        <w:t>ب</w:t>
      </w:r>
      <w:r w:rsidR="00E73649">
        <w:rPr>
          <w:rtl/>
        </w:rPr>
        <w:t>ادات ومعاملات، ومن جهاد في سبيل الله، وحماية</w:t>
      </w:r>
      <w:r>
        <w:rPr>
          <w:rFonts w:hint="cs"/>
          <w:rtl/>
        </w:rPr>
        <w:t xml:space="preserve"> </w:t>
      </w:r>
      <w:r w:rsidR="00E73649">
        <w:rPr>
          <w:rtl/>
        </w:rPr>
        <w:t>لراية الإيمان أن تسقطها يد البغاة المعتدين من أهل الشرك والضلال.. فللإيمان أعباؤ</w:t>
      </w:r>
      <w:r>
        <w:rPr>
          <w:rFonts w:hint="cs"/>
          <w:rtl/>
        </w:rPr>
        <w:t>ه</w:t>
      </w:r>
      <w:r w:rsidR="00E73649">
        <w:rPr>
          <w:rtl/>
        </w:rPr>
        <w:t xml:space="preserve"> وتكاليفه، وعلى مقدار الوفاء بهذه الأعباء وتلك التكاليف تظهر مواقف المؤمنين وتكون منازلهم ودرجاتهم</w:t>
      </w:r>
      <w:r>
        <w:rPr>
          <w:rFonts w:hint="cs"/>
          <w:rtl/>
        </w:rPr>
        <w:t>.</w:t>
      </w:r>
    </w:p>
    <w:p w14:paraId="249C064F" w14:textId="16739D72" w:rsidR="00E73649" w:rsidRDefault="00E73649" w:rsidP="005304FA">
      <w:pPr>
        <w:ind w:firstLine="226"/>
        <w:rPr>
          <w:rtl/>
        </w:rPr>
      </w:pPr>
      <w:r>
        <w:rPr>
          <w:rtl/>
        </w:rPr>
        <w:t xml:space="preserve">ثم إنه لم يكن بد أن يجاهد المسلمون المشركين كافة، وأن تنبذ عهود المشركين كافة وأن يقف المسلمون </w:t>
      </w:r>
      <w:r w:rsidR="00276BA1">
        <w:rPr>
          <w:rFonts w:hint="cs"/>
          <w:rtl/>
        </w:rPr>
        <w:t>إ</w:t>
      </w:r>
      <w:r>
        <w:rPr>
          <w:rtl/>
        </w:rPr>
        <w:t xml:space="preserve">زاءهم </w:t>
      </w:r>
      <w:r w:rsidR="00276BA1">
        <w:rPr>
          <w:rFonts w:hint="cs"/>
          <w:rtl/>
        </w:rPr>
        <w:t>ص</w:t>
      </w:r>
      <w:r>
        <w:rPr>
          <w:rtl/>
        </w:rPr>
        <w:t>ف</w:t>
      </w:r>
      <w:r w:rsidR="00276BA1">
        <w:rPr>
          <w:rFonts w:hint="cs"/>
          <w:rtl/>
        </w:rPr>
        <w:t>ً</w:t>
      </w:r>
      <w:r>
        <w:rPr>
          <w:rtl/>
        </w:rPr>
        <w:t xml:space="preserve">ا.. لم يكن بد من ذلك لكشف النوايا والخبايا، ولإزالة الأستار التي يقف خلفها من لم يتجرد للعقيدة، والأعذار التي يحتج بها من يتعاملون مع المشركين </w:t>
      </w:r>
      <w:r w:rsidR="00276BA1">
        <w:rPr>
          <w:rFonts w:hint="cs"/>
          <w:rtl/>
        </w:rPr>
        <w:t>ل</w:t>
      </w:r>
      <w:r>
        <w:rPr>
          <w:rtl/>
        </w:rPr>
        <w:t>لكسب</w:t>
      </w:r>
      <w:r w:rsidR="00276BA1">
        <w:rPr>
          <w:rFonts w:hint="cs"/>
          <w:rtl/>
        </w:rPr>
        <w:t>،</w:t>
      </w:r>
      <w:r>
        <w:rPr>
          <w:rtl/>
        </w:rPr>
        <w:t xml:space="preserve"> ومن يوادونهم لآصرة من قرب</w:t>
      </w:r>
      <w:r w:rsidR="00276BA1">
        <w:rPr>
          <w:rFonts w:hint="cs"/>
          <w:rtl/>
        </w:rPr>
        <w:t>ى</w:t>
      </w:r>
      <w:r>
        <w:rPr>
          <w:rtl/>
        </w:rPr>
        <w:t xml:space="preserve"> أو مصلحة.. لم يكن بد من إزالة هذه الأستار </w:t>
      </w:r>
      <w:r w:rsidR="007816FE">
        <w:rPr>
          <w:rFonts w:hint="cs"/>
          <w:rtl/>
        </w:rPr>
        <w:t>والمعاذير</w:t>
      </w:r>
      <w:r>
        <w:rPr>
          <w:rtl/>
        </w:rPr>
        <w:t xml:space="preserve">، وإعلان المفاصلة للجميع لينكشف الذين </w:t>
      </w:r>
      <w:r w:rsidR="00276BA1">
        <w:rPr>
          <w:rFonts w:hint="cs"/>
          <w:rtl/>
        </w:rPr>
        <w:t>ي</w:t>
      </w:r>
      <w:r>
        <w:rPr>
          <w:rtl/>
        </w:rPr>
        <w:t>خبئون في قولهم خبيئة ويتخذون من دون الله ورسوله والمؤمنين ول</w:t>
      </w:r>
      <w:r w:rsidR="00276BA1">
        <w:rPr>
          <w:rFonts w:hint="cs"/>
          <w:rtl/>
        </w:rPr>
        <w:t>ي</w:t>
      </w:r>
      <w:r>
        <w:rPr>
          <w:rtl/>
        </w:rPr>
        <w:t xml:space="preserve">جة، يلجون منها إلى مصالحهم وروابطهم مع المشركين في ظل العلاقات غير المتميزة أو الواضحة بين المعسكرات المختلفة.. </w:t>
      </w:r>
      <w:r w:rsidR="00276BA1" w:rsidRPr="00276BA1">
        <w:rPr>
          <w:rtl/>
        </w:rPr>
        <w:t>﴿أَمْ حَسِبْتُمْ أَنْ تُتْرَكُوا وَلَمَّا يَعْلَمِ اللَّهُ الَّذِينَ جَاهَدُوا مِنْكُمْ وَلَمْ يَتَّخِذُوا مِنْ دُونِ اللَّهِ وَلَا رَسُولِهِ وَلَا الْمُؤْمِنِينَ وَلِيجَةً وَاللَّهُ خَبِيرٌ بِمَا تَعْمَلُونَ (16)﴾</w:t>
      </w:r>
      <w:r w:rsidR="00276BA1" w:rsidRPr="00276BA1">
        <w:rPr>
          <w:sz w:val="24"/>
          <w:szCs w:val="24"/>
          <w:rtl/>
        </w:rPr>
        <w:t xml:space="preserve"> [التوبة: 16]</w:t>
      </w:r>
      <w:r w:rsidR="00202837">
        <w:rPr>
          <w:rFonts w:hint="cs"/>
          <w:rtl/>
        </w:rPr>
        <w:t>(</w:t>
      </w:r>
      <w:r w:rsidR="00202837" w:rsidRPr="003C5F07">
        <w:rPr>
          <w:rStyle w:val="a4"/>
          <w:rtl/>
        </w:rPr>
        <w:footnoteReference w:id="145"/>
      </w:r>
      <w:r w:rsidR="00202837">
        <w:rPr>
          <w:rFonts w:hint="cs"/>
          <w:rtl/>
        </w:rPr>
        <w:t>)</w:t>
      </w:r>
      <w:r w:rsidR="00276BA1">
        <w:rPr>
          <w:rFonts w:hint="cs"/>
          <w:rtl/>
        </w:rPr>
        <w:t xml:space="preserve">، </w:t>
      </w:r>
      <w:r>
        <w:rPr>
          <w:rtl/>
        </w:rPr>
        <w:t xml:space="preserve">استبعاد لهذا الشعور الذي بداخل بعض المؤمنين من أن يكون حسبهم من إيمانهم ما تنطوي عليه صدورهم من حقائق.. كلا، </w:t>
      </w:r>
      <w:r w:rsidR="00276BA1">
        <w:rPr>
          <w:rFonts w:hint="cs"/>
          <w:rtl/>
        </w:rPr>
        <w:t>إ</w:t>
      </w:r>
      <w:r>
        <w:rPr>
          <w:rtl/>
        </w:rPr>
        <w:t xml:space="preserve">نهم مبتلون بما يكشف عن معدن هذا الإيمان الذي في قلوبهم.. </w:t>
      </w:r>
      <w:r w:rsidR="00276BA1" w:rsidRPr="00276BA1">
        <w:rPr>
          <w:rtl/>
        </w:rPr>
        <w:t>﴿الم (1) أَحَسِبَ النَّاسُ أَنْ يُتْرَكُوا أَنْ يَقُولُوا آمَنَّا وَهُمْ لَا يُفْتَنُونَ (2) وَلَقَدْ فَتَنَّا الَّذِينَ مِنْ قَبْلِهِمْ فَلَيَعْلَمَنَّ اللَّهُ الَّذِينَ صَدَقُوا وَلَيَعْلَمَنَّ الْكَاذِبِينَ (3)﴾</w:t>
      </w:r>
      <w:r w:rsidR="00276BA1" w:rsidRPr="00276BA1">
        <w:rPr>
          <w:sz w:val="24"/>
          <w:szCs w:val="24"/>
          <w:rtl/>
        </w:rPr>
        <w:t xml:space="preserve"> [العنكبوت: 1-3]</w:t>
      </w:r>
      <w:r w:rsidR="00276BA1">
        <w:rPr>
          <w:rFonts w:hint="cs"/>
          <w:rtl/>
        </w:rPr>
        <w:t>،</w:t>
      </w:r>
      <w:r>
        <w:rPr>
          <w:rtl/>
        </w:rPr>
        <w:t xml:space="preserve"> </w:t>
      </w:r>
      <w:r w:rsidR="00276BA1" w:rsidRPr="00276BA1">
        <w:rPr>
          <w:rtl/>
        </w:rPr>
        <w:t>﴿أَمْ حَسِبْتُمْ أَنْ تَدْخُلُوا الْجَنَّةَ وَلَمَّا يَعْلَمِ اللَّهُ الَّذِينَ جَاهَدُوا مِنْكُمْ وَيَعْلَمَ الصَّابِرِينَ (142)﴾</w:t>
      </w:r>
      <w:r w:rsidR="00276BA1" w:rsidRPr="00276BA1">
        <w:rPr>
          <w:sz w:val="24"/>
          <w:szCs w:val="24"/>
          <w:rtl/>
        </w:rPr>
        <w:t xml:space="preserve"> [آل عمران: 142]</w:t>
      </w:r>
      <w:r w:rsidR="00276BA1">
        <w:rPr>
          <w:rFonts w:hint="cs"/>
          <w:rtl/>
        </w:rPr>
        <w:t>،</w:t>
      </w:r>
      <w:r>
        <w:rPr>
          <w:rtl/>
        </w:rPr>
        <w:t xml:space="preserve"> ففي الإيمان شريعة، وفي الشريعة أوامر ونواه</w:t>
      </w:r>
      <w:r w:rsidR="00276BA1">
        <w:rPr>
          <w:rFonts w:hint="cs"/>
          <w:rtl/>
        </w:rPr>
        <w:t>ي،</w:t>
      </w:r>
      <w:r>
        <w:rPr>
          <w:rtl/>
        </w:rPr>
        <w:t xml:space="preserve"> والمؤمن م</w:t>
      </w:r>
      <w:r w:rsidR="00276BA1">
        <w:rPr>
          <w:rFonts w:hint="cs"/>
          <w:rtl/>
        </w:rPr>
        <w:t>ُ</w:t>
      </w:r>
      <w:r>
        <w:rPr>
          <w:rtl/>
        </w:rPr>
        <w:t>طالب بأن يمتثل الأوامر ويأتيها، ويجتنب النواهي ويحذر التلبث بها.. إن الإيمان عقيدة وعمل.. و</w:t>
      </w:r>
      <w:r w:rsidR="00276BA1">
        <w:rPr>
          <w:rFonts w:hint="cs"/>
          <w:rtl/>
        </w:rPr>
        <w:t>إ</w:t>
      </w:r>
      <w:r>
        <w:rPr>
          <w:rtl/>
        </w:rPr>
        <w:t>نه لا معتبر لعقيدة إذا لم يزكها العمل ويحقق المعاني المضمرة فيها..</w:t>
      </w:r>
    </w:p>
    <w:p w14:paraId="10AAD7A6" w14:textId="00D2B8D2" w:rsidR="00E73649" w:rsidRDefault="00E73649" w:rsidP="005304FA">
      <w:pPr>
        <w:ind w:firstLine="226"/>
        <w:rPr>
          <w:rtl/>
        </w:rPr>
      </w:pPr>
      <w:r>
        <w:rPr>
          <w:rtl/>
        </w:rPr>
        <w:t xml:space="preserve">لقد كان في المجتمع المسلم </w:t>
      </w:r>
      <w:r w:rsidR="00E154FC">
        <w:rPr>
          <w:rFonts w:hint="cs"/>
          <w:rtl/>
        </w:rPr>
        <w:t>-</w:t>
      </w:r>
      <w:r>
        <w:rPr>
          <w:rtl/>
        </w:rPr>
        <w:t>كما هو الحال عادة</w:t>
      </w:r>
      <w:r w:rsidR="00E154FC">
        <w:rPr>
          <w:rFonts w:hint="cs"/>
          <w:rtl/>
        </w:rPr>
        <w:t>ً-</w:t>
      </w:r>
      <w:r>
        <w:rPr>
          <w:rtl/>
        </w:rPr>
        <w:t xml:space="preserve"> فئة تجيد المداورة، وتنفذ من الأسوار وتتقن استخدام الأعذار، وتدور من خلف الجماعة، وتصل بخصومها استجلاب</w:t>
      </w:r>
      <w:r w:rsidR="00E154FC">
        <w:rPr>
          <w:rFonts w:hint="cs"/>
          <w:rtl/>
        </w:rPr>
        <w:t>ً</w:t>
      </w:r>
      <w:r>
        <w:rPr>
          <w:rtl/>
        </w:rPr>
        <w:t>ا للمصلحة، ولو على حساب الجماعة، مرت</w:t>
      </w:r>
      <w:r w:rsidR="007816FE">
        <w:rPr>
          <w:rFonts w:hint="cs"/>
          <w:rtl/>
        </w:rPr>
        <w:t>ك</w:t>
      </w:r>
      <w:r w:rsidR="00E154FC">
        <w:rPr>
          <w:rFonts w:hint="cs"/>
          <w:rtl/>
        </w:rPr>
        <w:t>ن</w:t>
      </w:r>
      <w:r>
        <w:rPr>
          <w:rtl/>
        </w:rPr>
        <w:t>ة إلى ميوعة العلاقات ووجود ثغرات في المفاصلة بين المعسكرات، فإذا وضعت المفاصلة وأعلنت قطعت الطريق على تلك الفئة وكشفت المداخل والم</w:t>
      </w:r>
      <w:r w:rsidR="00E154FC">
        <w:rPr>
          <w:rFonts w:hint="cs"/>
          <w:rtl/>
        </w:rPr>
        <w:t>س</w:t>
      </w:r>
      <w:r>
        <w:rPr>
          <w:rtl/>
        </w:rPr>
        <w:t>ارب للأنظار.. و</w:t>
      </w:r>
      <w:r w:rsidR="00E154FC">
        <w:rPr>
          <w:rFonts w:hint="cs"/>
          <w:rtl/>
        </w:rPr>
        <w:t>إ</w:t>
      </w:r>
      <w:r>
        <w:rPr>
          <w:rtl/>
        </w:rPr>
        <w:t>نه لمن مصلحة الجماعة ومن مصلحة العقيدة أن تهتك الأس</w:t>
      </w:r>
      <w:r w:rsidR="00E154FC">
        <w:rPr>
          <w:rFonts w:hint="cs"/>
          <w:rtl/>
        </w:rPr>
        <w:t>ت</w:t>
      </w:r>
      <w:r>
        <w:rPr>
          <w:rtl/>
        </w:rPr>
        <w:t>ار وتكشف الولائ</w:t>
      </w:r>
      <w:r w:rsidR="00E154FC">
        <w:rPr>
          <w:rFonts w:hint="cs"/>
          <w:rtl/>
        </w:rPr>
        <w:t>ج</w:t>
      </w:r>
      <w:r>
        <w:rPr>
          <w:rtl/>
        </w:rPr>
        <w:t xml:space="preserve"> وتعرف المداخل فيمتاز المكافحون المخلصون ويكشف المداورون الملتوون، ويعرف الناس كلا الفريقين على حقيقته، وإن كان الله يعلم من قبل، </w:t>
      </w:r>
      <w:r w:rsidR="00CB45B6" w:rsidRPr="00CB45B6">
        <w:rPr>
          <w:rtl/>
        </w:rPr>
        <w:t>﴿وَاللَّهُ خَبِيرٌ بِمَا تَعْمَلُونَ﴾</w:t>
      </w:r>
      <w:r>
        <w:rPr>
          <w:rtl/>
        </w:rPr>
        <w:t>، ولكنه سبحانه يحاسب الناس على ما ينكشف من حقيقتهم بفصلهم وسلوكهم، وكذلك جرت سنته تعال</w:t>
      </w:r>
      <w:r w:rsidR="00E154FC">
        <w:rPr>
          <w:rFonts w:hint="cs"/>
          <w:rtl/>
        </w:rPr>
        <w:t>ى</w:t>
      </w:r>
      <w:r>
        <w:rPr>
          <w:rtl/>
        </w:rPr>
        <w:t xml:space="preserve"> بالابتلاء لينكشف الخبيء وتتميز الصفوف وتتمحص القلوب، ولا يكون ذلك كما </w:t>
      </w:r>
      <w:r w:rsidR="00CB45B6">
        <w:rPr>
          <w:rFonts w:hint="cs"/>
          <w:rtl/>
        </w:rPr>
        <w:t>ي</w:t>
      </w:r>
      <w:r>
        <w:rPr>
          <w:rtl/>
        </w:rPr>
        <w:t>كون بالشدائد والتكاليف والمحن والابتلاءات.</w:t>
      </w:r>
    </w:p>
    <w:p w14:paraId="2BF11B49" w14:textId="6C11BB19" w:rsidR="00E73649" w:rsidRDefault="00E73649" w:rsidP="005304FA">
      <w:pPr>
        <w:ind w:firstLine="226"/>
        <w:rPr>
          <w:rtl/>
        </w:rPr>
      </w:pPr>
      <w:r>
        <w:rPr>
          <w:rtl/>
        </w:rPr>
        <w:t>إن المطلوب من المؤمن هو الجهاد في سبيل الله وموالاة الله ورسوله والمؤمنين، والاعتماد على كفاية الله ورسوله والمؤمنين، دون أن يقوم بينهم وبين المشركين ولا</w:t>
      </w:r>
      <w:r w:rsidR="00CB45B6">
        <w:rPr>
          <w:rFonts w:hint="cs"/>
          <w:rtl/>
        </w:rPr>
        <w:t>ء،</w:t>
      </w:r>
      <w:r>
        <w:rPr>
          <w:rtl/>
        </w:rPr>
        <w:t xml:space="preserve"> ولا </w:t>
      </w:r>
      <w:r w:rsidR="00CB45B6">
        <w:rPr>
          <w:rFonts w:hint="cs"/>
          <w:rtl/>
        </w:rPr>
        <w:t>ي</w:t>
      </w:r>
      <w:r>
        <w:rPr>
          <w:rtl/>
        </w:rPr>
        <w:t xml:space="preserve">دخل معهم في حلف، ولا </w:t>
      </w:r>
      <w:r w:rsidR="00CB45B6">
        <w:rPr>
          <w:rFonts w:hint="cs"/>
          <w:rtl/>
        </w:rPr>
        <w:t>ي</w:t>
      </w:r>
      <w:r>
        <w:rPr>
          <w:rtl/>
        </w:rPr>
        <w:t>لج لهم أمر</w:t>
      </w:r>
      <w:r w:rsidR="00CB45B6">
        <w:rPr>
          <w:rFonts w:hint="cs"/>
          <w:rtl/>
        </w:rPr>
        <w:t>ً</w:t>
      </w:r>
      <w:r>
        <w:rPr>
          <w:rtl/>
        </w:rPr>
        <w:t>ا يلتمس منه خير</w:t>
      </w:r>
      <w:r w:rsidR="00CB45B6">
        <w:rPr>
          <w:rFonts w:hint="cs"/>
          <w:rtl/>
        </w:rPr>
        <w:t>ً</w:t>
      </w:r>
      <w:r>
        <w:rPr>
          <w:rtl/>
        </w:rPr>
        <w:t>ا لنفسه أو سلامة مما يتوقع من بلا</w:t>
      </w:r>
      <w:r w:rsidR="00CB45B6">
        <w:rPr>
          <w:rFonts w:hint="cs"/>
          <w:rtl/>
        </w:rPr>
        <w:t>ء..</w:t>
      </w:r>
      <w:r>
        <w:rPr>
          <w:rtl/>
        </w:rPr>
        <w:t xml:space="preserve"> فإذا لم يقع منه هذا لم يكن أهلاً لأن يدخل الجنة التي وعدها الله المتقين من عباده.. وقد يجاهد المجاهد ولا يكون مخلص</w:t>
      </w:r>
      <w:r w:rsidR="00CB45B6">
        <w:rPr>
          <w:rFonts w:hint="cs"/>
          <w:rtl/>
        </w:rPr>
        <w:t>ً</w:t>
      </w:r>
      <w:r>
        <w:rPr>
          <w:rtl/>
        </w:rPr>
        <w:t>ا بل يكون منافق</w:t>
      </w:r>
      <w:r w:rsidR="00CB45B6">
        <w:rPr>
          <w:rFonts w:hint="cs"/>
          <w:rtl/>
        </w:rPr>
        <w:t>ً</w:t>
      </w:r>
      <w:r>
        <w:rPr>
          <w:rtl/>
        </w:rPr>
        <w:t>ا باطنه خلاف ظاهره وهو الذي يتخذ الوليجة من دون الله</w:t>
      </w:r>
      <w:r w:rsidR="00CB45B6">
        <w:rPr>
          <w:rFonts w:hint="cs"/>
          <w:rtl/>
        </w:rPr>
        <w:t xml:space="preserve"> </w:t>
      </w:r>
      <w:r>
        <w:rPr>
          <w:rtl/>
        </w:rPr>
        <w:t xml:space="preserve">ورسوله والمؤمنين، والمجاهد </w:t>
      </w:r>
      <w:r w:rsidR="00CB45B6">
        <w:rPr>
          <w:rFonts w:hint="cs"/>
          <w:rtl/>
        </w:rPr>
        <w:t>ا</w:t>
      </w:r>
      <w:r>
        <w:rPr>
          <w:rtl/>
        </w:rPr>
        <w:t>لحق هو الذي يأتي بالجهاد مع الإخلاص خالي</w:t>
      </w:r>
      <w:r w:rsidR="00CB45B6">
        <w:rPr>
          <w:rFonts w:hint="cs"/>
          <w:rtl/>
        </w:rPr>
        <w:t>ً</w:t>
      </w:r>
      <w:r>
        <w:rPr>
          <w:rtl/>
        </w:rPr>
        <w:t>ا من النفاق والرياء والتودد إلى الكفار و</w:t>
      </w:r>
      <w:r w:rsidR="00CB45B6">
        <w:rPr>
          <w:rFonts w:hint="cs"/>
          <w:rtl/>
        </w:rPr>
        <w:t>إ</w:t>
      </w:r>
      <w:r>
        <w:rPr>
          <w:rtl/>
        </w:rPr>
        <w:t xml:space="preserve">بطال ما يخالف طريقة الدين، والمقصود بيان أنه ليس الغرض من </w:t>
      </w:r>
      <w:r w:rsidR="00CB45B6">
        <w:rPr>
          <w:rFonts w:hint="cs"/>
          <w:rtl/>
        </w:rPr>
        <w:t>إ</w:t>
      </w:r>
      <w:r>
        <w:rPr>
          <w:rtl/>
        </w:rPr>
        <w:t>يجاب القتال نفس القتال ف</w:t>
      </w:r>
      <w:r w:rsidR="00CB45B6">
        <w:rPr>
          <w:rFonts w:hint="cs"/>
          <w:rtl/>
        </w:rPr>
        <w:t>قط</w:t>
      </w:r>
      <w:r>
        <w:rPr>
          <w:rtl/>
        </w:rPr>
        <w:t>، بل الغرض أن يأتي به انقياد</w:t>
      </w:r>
      <w:r w:rsidR="00CB45B6">
        <w:rPr>
          <w:rFonts w:hint="cs"/>
          <w:rtl/>
        </w:rPr>
        <w:t>ً</w:t>
      </w:r>
      <w:r>
        <w:rPr>
          <w:rtl/>
        </w:rPr>
        <w:t>ا لأمر الله ولحكمه وتكليفه</w:t>
      </w:r>
      <w:r w:rsidR="00CB45B6">
        <w:rPr>
          <w:rFonts w:hint="cs"/>
          <w:rtl/>
        </w:rPr>
        <w:t>؛</w:t>
      </w:r>
      <w:r>
        <w:rPr>
          <w:rtl/>
        </w:rPr>
        <w:t xml:space="preserve"> ليظهر به بذل النفس والمال </w:t>
      </w:r>
      <w:r w:rsidR="00CB45B6">
        <w:rPr>
          <w:rFonts w:hint="cs"/>
          <w:rtl/>
        </w:rPr>
        <w:t>ط</w:t>
      </w:r>
      <w:r>
        <w:rPr>
          <w:rtl/>
        </w:rPr>
        <w:t>ل</w:t>
      </w:r>
      <w:r w:rsidR="00CB45B6">
        <w:rPr>
          <w:rFonts w:hint="cs"/>
          <w:rtl/>
        </w:rPr>
        <w:t>بً</w:t>
      </w:r>
      <w:r>
        <w:rPr>
          <w:rtl/>
        </w:rPr>
        <w:t>ا لرضوان الله تعالى</w:t>
      </w:r>
      <w:r w:rsidR="00CB45B6">
        <w:rPr>
          <w:rFonts w:hint="cs"/>
          <w:rtl/>
        </w:rPr>
        <w:t>.</w:t>
      </w:r>
    </w:p>
    <w:p w14:paraId="5BB091A4" w14:textId="57584B03" w:rsidR="00E73649" w:rsidRDefault="00CB45B6" w:rsidP="005304FA">
      <w:pPr>
        <w:ind w:firstLine="226"/>
        <w:rPr>
          <w:rtl/>
        </w:rPr>
      </w:pPr>
      <w:r w:rsidRPr="00CB45B6">
        <w:rPr>
          <w:rtl/>
        </w:rPr>
        <w:t>﴿وَاللَّهُ خَبِيرٌ بِمَا تَعْمَلُونَ﴾</w:t>
      </w:r>
      <w:r>
        <w:rPr>
          <w:rFonts w:hint="cs"/>
          <w:rtl/>
        </w:rPr>
        <w:t>،</w:t>
      </w:r>
      <w:r w:rsidR="00E73649">
        <w:rPr>
          <w:rtl/>
        </w:rPr>
        <w:t xml:space="preserve"> تحذير للمؤمنين الذين في صدورهم شيء من هذه المشاعر التي تقيم بينهم وبين المشركين صلة على حساب دينهم أو على حساب الجماعة الإسلامية وأمنها وسلامتها.</w:t>
      </w:r>
    </w:p>
    <w:p w14:paraId="78EC91A1" w14:textId="428A4043" w:rsidR="00E73649" w:rsidRDefault="00CB45B6" w:rsidP="005304FA">
      <w:pPr>
        <w:pStyle w:val="2"/>
        <w:rPr>
          <w:rtl/>
        </w:rPr>
      </w:pPr>
      <w:r>
        <w:rPr>
          <w:rtl/>
        </w:rPr>
        <w:br w:type="column"/>
      </w:r>
      <w:bookmarkStart w:id="41" w:name="_Toc155503243"/>
      <w:r w:rsidR="00E73649">
        <w:rPr>
          <w:rtl/>
        </w:rPr>
        <w:t>الفصل الرابع</w:t>
      </w:r>
      <w:r>
        <w:rPr>
          <w:rFonts w:hint="cs"/>
          <w:rtl/>
        </w:rPr>
        <w:t>:</w:t>
      </w:r>
      <w:r>
        <w:rPr>
          <w:rtl/>
        </w:rPr>
        <w:br/>
      </w:r>
      <w:r w:rsidR="00E73649">
        <w:rPr>
          <w:rtl/>
        </w:rPr>
        <w:t>التجرد لله والإيمان هو الضابط والمحور والميزان</w:t>
      </w:r>
      <w:bookmarkEnd w:id="41"/>
    </w:p>
    <w:p w14:paraId="66E0B7B4" w14:textId="77777777" w:rsidR="00CB45B6" w:rsidRDefault="00CB45B6" w:rsidP="005304FA">
      <w:pPr>
        <w:ind w:firstLine="226"/>
        <w:rPr>
          <w:rtl/>
        </w:rPr>
      </w:pPr>
    </w:p>
    <w:p w14:paraId="269BB5F1" w14:textId="18B79B9E" w:rsidR="00E73649" w:rsidRPr="00CB45B6" w:rsidRDefault="00E73649" w:rsidP="005304FA">
      <w:pPr>
        <w:ind w:firstLine="226"/>
        <w:rPr>
          <w:b/>
          <w:bCs/>
          <w:rtl/>
        </w:rPr>
      </w:pPr>
      <w:r w:rsidRPr="00CB45B6">
        <w:rPr>
          <w:b/>
          <w:bCs/>
          <w:rtl/>
        </w:rPr>
        <w:t>ويجر</w:t>
      </w:r>
      <w:r w:rsidR="00CB45B6" w:rsidRPr="00CB45B6">
        <w:rPr>
          <w:rFonts w:hint="cs"/>
          <w:b/>
          <w:bCs/>
          <w:rtl/>
        </w:rPr>
        <w:t>ي</w:t>
      </w:r>
      <w:r w:rsidRPr="00CB45B6">
        <w:rPr>
          <w:b/>
          <w:bCs/>
          <w:rtl/>
        </w:rPr>
        <w:t xml:space="preserve"> ذلك في السياق على أربعة أشواط:</w:t>
      </w:r>
    </w:p>
    <w:p w14:paraId="20317662" w14:textId="77777777" w:rsidR="00CB45B6" w:rsidRDefault="00CB45B6" w:rsidP="005304FA">
      <w:pPr>
        <w:ind w:firstLine="226"/>
        <w:rPr>
          <w:rtl/>
        </w:rPr>
      </w:pPr>
      <w:r w:rsidRPr="00CF6A8F">
        <w:rPr>
          <w:rFonts w:hint="cs"/>
          <w:b/>
          <w:bCs/>
          <w:color w:val="C00000"/>
          <w:rtl/>
        </w:rPr>
        <w:t xml:space="preserve">1 - </w:t>
      </w:r>
      <w:r w:rsidR="00E73649">
        <w:rPr>
          <w:rtl/>
        </w:rPr>
        <w:t>مواجهة الخواطر والأفكار التي كانت تح</w:t>
      </w:r>
      <w:r>
        <w:rPr>
          <w:rFonts w:hint="cs"/>
          <w:rtl/>
        </w:rPr>
        <w:t>ي</w:t>
      </w:r>
      <w:r w:rsidR="00E73649">
        <w:rPr>
          <w:rtl/>
        </w:rPr>
        <w:t>ك في نفوس بعض المسلمين الذين لم تتض</w:t>
      </w:r>
      <w:r>
        <w:rPr>
          <w:rFonts w:hint="cs"/>
          <w:rtl/>
        </w:rPr>
        <w:t>ح</w:t>
      </w:r>
      <w:r w:rsidR="00E73649">
        <w:rPr>
          <w:rtl/>
        </w:rPr>
        <w:t xml:space="preserve"> لهم قاعدة هذا الدين، وكأنه جال بأذهانهم كيف يحر</w:t>
      </w:r>
      <w:r>
        <w:rPr>
          <w:rFonts w:hint="cs"/>
          <w:rtl/>
        </w:rPr>
        <w:t>ِّ</w:t>
      </w:r>
      <w:r w:rsidR="00E73649">
        <w:rPr>
          <w:rtl/>
        </w:rPr>
        <w:t>م المشركون زيارة البيت أو عمارته وقد كانوا يقومون بهما في الجاهلية</w:t>
      </w:r>
      <w:r>
        <w:rPr>
          <w:rFonts w:hint="cs"/>
          <w:rtl/>
        </w:rPr>
        <w:t>؟</w:t>
      </w:r>
      <w:r w:rsidR="00E73649">
        <w:rPr>
          <w:rtl/>
        </w:rPr>
        <w:t xml:space="preserve"> وهنا </w:t>
      </w:r>
      <w:r>
        <w:rPr>
          <w:rFonts w:hint="cs"/>
          <w:rtl/>
        </w:rPr>
        <w:t>ي</w:t>
      </w:r>
      <w:r w:rsidR="00E73649">
        <w:rPr>
          <w:rtl/>
        </w:rPr>
        <w:t xml:space="preserve">نكر السياق على المشركين أن يكون لهم الحق في أن </w:t>
      </w:r>
      <w:r>
        <w:rPr>
          <w:rFonts w:hint="cs"/>
          <w:rtl/>
        </w:rPr>
        <w:t>ي</w:t>
      </w:r>
      <w:r w:rsidR="00E73649">
        <w:rPr>
          <w:rtl/>
        </w:rPr>
        <w:t xml:space="preserve">عمروا بيوت الله فهو حق خالص للمؤمنين بالله القائمين بفرائضه، </w:t>
      </w:r>
      <w:r>
        <w:rPr>
          <w:rFonts w:hint="cs"/>
          <w:rtl/>
        </w:rPr>
        <w:t>و</w:t>
      </w:r>
      <w:r w:rsidR="00E73649">
        <w:rPr>
          <w:rtl/>
        </w:rPr>
        <w:t>ما كانت عمارة البيت في الجاهلية وسقا</w:t>
      </w:r>
      <w:r>
        <w:rPr>
          <w:rFonts w:hint="cs"/>
          <w:rtl/>
        </w:rPr>
        <w:t>ي</w:t>
      </w:r>
      <w:r w:rsidR="00E73649">
        <w:rPr>
          <w:rtl/>
        </w:rPr>
        <w:t xml:space="preserve">ة الحاج لتغير من هذه القاعدة.. </w:t>
      </w:r>
      <w:r w:rsidRPr="00CB45B6">
        <w:rPr>
          <w:rtl/>
        </w:rPr>
        <w:t>﴿مَا كَانَ لِلْمُشْرِكِينَ أَنْ يَعْمُرُوا مَسَاجِدَ اللَّهِ شَاهِدِينَ عَلَى أَنْفُسِهِمْ بِالْكُفْرِ أُولَئِكَ حَبِطَتْ أَعْمَالُهُمْ وَفِي النَّارِ هُمْ خَالِدُونَ (17) إِنَّمَا يَعْمُرُ مَسَاجِدَ اللَّهِ مَنْ آمَنَ بِاللَّهِ وَالْيَوْمِ الْآخِرِ وَأَقَامَ الصَّلَاةَ وَآتَى الزَّكَاةَ وَلَمْ يَخْشَ إِلَّا اللَّهَ فَعَسَى أُولَئِكَ أَنْ يَكُونُوا مِنَ الْمُهْتَدِينَ (18) أَجَعَلْتُمْ سِقَايَةَ الْحَاجِّ وَعِمَارَةَ الْمَسْجِدِ الْحَرَامِ كَمَنْ آمَنَ بِاللَّهِ وَالْيَوْمِ الْآخِرِ وَجَاهَدَ فِي سَبِيلِ اللَّهِ لَا يَسْتَوُونَ عِنْدَ اللَّهِ وَاللَّهُ لَا يَهْدِي الْقَوْمَ الظَّالِمِينَ (19) الَّذِينَ آمَنُوا وَهَاجَرُوا وَجَاهَدُوا فِي سَبِيلِ اللَّهِ بِأَمْوَالِهِمْ وَأَنْفُسِهِمْ أَعْظَمُ دَرَجَةً عِنْدَ اللَّهِ وَأُولَئِكَ هُمُ الْفَائِزُونَ (20) يُبَشِّرُهُمْ رَبُّهُمْ بِرَحْمَةٍ مِنْهُ وَرِضْوَانٍ وَجَنَّاتٍ لَهُمْ فِيهَا نَعِيمٌ مُقِيمٌ (21) خَالِدِينَ فِيهَا أَبَدًا إِنَّ اللَّهَ عِنْدَهُ أَجْرٌ عَظِيمٌ (22)﴾</w:t>
      </w:r>
      <w:r w:rsidRPr="00CB45B6">
        <w:rPr>
          <w:sz w:val="24"/>
          <w:szCs w:val="24"/>
          <w:rtl/>
        </w:rPr>
        <w:t xml:space="preserve"> [التوبة: 17-22]</w:t>
      </w:r>
      <w:r>
        <w:rPr>
          <w:rFonts w:hint="cs"/>
          <w:rtl/>
        </w:rPr>
        <w:t>.</w:t>
      </w:r>
    </w:p>
    <w:p w14:paraId="53D3F560" w14:textId="77777777" w:rsidR="00CF6A8F" w:rsidRDefault="00CB45B6" w:rsidP="005304FA">
      <w:pPr>
        <w:ind w:firstLine="226"/>
        <w:rPr>
          <w:rtl/>
        </w:rPr>
      </w:pPr>
      <w:r w:rsidRPr="00CF6A8F">
        <w:rPr>
          <w:rFonts w:hint="cs"/>
          <w:b/>
          <w:bCs/>
          <w:color w:val="C00000"/>
          <w:rtl/>
        </w:rPr>
        <w:t xml:space="preserve">2 - </w:t>
      </w:r>
      <w:r w:rsidR="00E73649">
        <w:rPr>
          <w:rtl/>
        </w:rPr>
        <w:t xml:space="preserve">تجريد المشاعر والصلات في قلوب المؤمنين وتمحيصها لله ولدين الله فيدعو إلى تخليصها من وشائج القربى والمصلحة واللذة، ويجمع كل لذائذ البشر وكل وشائج الحياة فيضمها في كفة، ويضع حب الله ورسوله وحب الجهاد في سبيله في الكفة الأخرى، ويدع للمسلمين الخيار.. </w:t>
      </w:r>
      <w:r w:rsidR="00CF6A8F" w:rsidRPr="00CF6A8F">
        <w:rPr>
          <w:rtl/>
        </w:rPr>
        <w:t>﴿يَا أَيُّهَا الَّذِينَ آمَنُوا لَا تَتَّخِذُوا آبَاءَكُمْ وَإِخْوَانَكُمْ أَوْلِيَاءَ إِنِ اسْتَحَبُّوا الْكُفْرَ عَلَى الْإِيمَانِ وَمَنْ يَتَوَلَّهُمْ مِنْكُمْ فَأُولَئِكَ هُمُ الظَّالِمُونَ (23) قُلْ إِنْ كَانَ آبَاؤُكُمْ وَأَبْنَاؤُكُمْ وَإِخْوَانُكُمْ وَأَزْوَاجُكُمْ وَعَشِيرَتُكُمْ وَأَمْوَالٌ اقْتَرَفْتُمُوهَا وَتِجَارَةٌ تَخْشَوْنَ كَسَادَهَا وَمَسَاكِنُ تَرْضَوْنَهَا أَحَبَّ إِلَيْكُمْ مِنَ اللَّهِ وَرَسُولِهِ وَجِهَادٍ فِي سَبِيلِهِ فَتَرَبَّصُوا حَتَّى يَأْتِيَ اللَّهُ بِأَمْرِهِ وَاللَّهُ لَا يَهْدِي الْقَوْمَ الْفَاسِقِينَ (24)﴾</w:t>
      </w:r>
      <w:r w:rsidR="00CF6A8F" w:rsidRPr="00CF6A8F">
        <w:rPr>
          <w:sz w:val="24"/>
          <w:szCs w:val="24"/>
          <w:rtl/>
        </w:rPr>
        <w:t xml:space="preserve"> [التوبة: 23-24]</w:t>
      </w:r>
      <w:r w:rsidR="00CF6A8F">
        <w:rPr>
          <w:rFonts w:hint="cs"/>
          <w:rtl/>
        </w:rPr>
        <w:t>.</w:t>
      </w:r>
    </w:p>
    <w:p w14:paraId="4E720B9C" w14:textId="59A061D4" w:rsidR="00E73649" w:rsidRDefault="00CF6A8F" w:rsidP="005304FA">
      <w:pPr>
        <w:ind w:firstLine="226"/>
        <w:rPr>
          <w:rtl/>
        </w:rPr>
      </w:pPr>
      <w:r w:rsidRPr="00CF6A8F">
        <w:rPr>
          <w:rFonts w:hint="cs"/>
          <w:bCs/>
          <w:color w:val="C00000"/>
          <w:rtl/>
        </w:rPr>
        <w:t xml:space="preserve">3 - </w:t>
      </w:r>
      <w:r w:rsidR="00E73649">
        <w:rPr>
          <w:rtl/>
        </w:rPr>
        <w:t xml:space="preserve">إعلام المؤمنين أن التجرد لله وتوثيق الصلة به </w:t>
      </w:r>
      <w:r>
        <w:rPr>
          <w:rFonts w:hint="cs"/>
          <w:rtl/>
        </w:rPr>
        <w:t>هي</w:t>
      </w:r>
      <w:r w:rsidR="00E73649">
        <w:rPr>
          <w:rtl/>
        </w:rPr>
        <w:t xml:space="preserve"> عدة النصر التي </w:t>
      </w:r>
      <w:r w:rsidR="007816FE">
        <w:rPr>
          <w:rFonts w:hint="cs"/>
          <w:rtl/>
        </w:rPr>
        <w:t>لا تخذله</w:t>
      </w:r>
      <w:r w:rsidR="007816FE">
        <w:rPr>
          <w:rFonts w:hint="eastAsia"/>
          <w:rtl/>
        </w:rPr>
        <w:t>م</w:t>
      </w:r>
      <w:r w:rsidR="00E73649">
        <w:rPr>
          <w:rtl/>
        </w:rPr>
        <w:t xml:space="preserve"> حين تخذلهم الكثرة في العدد والعتاد، وحين يخذلهم المال والإخوان والأولاد.. </w:t>
      </w:r>
      <w:r w:rsidRPr="00CF6A8F">
        <w:rPr>
          <w:rtl/>
        </w:rPr>
        <w:t>﴿لَقَدْ نَصَرَكُمُ اللَّهُ فِي مَوَاطِنَ كَثِيرَةٍ وَيَوْمَ حُنَيْنٍ إِذْ أَعْجَبَتْكُمْ كَثْرَتُكُمْ فَلَمْ تُغْنِ عَنْكُمْ شَيْئًا وَضَاقَتْ عَلَيْكُمُ الْأَرْضُ بِمَا رَحُبَتْ ثُمَّ وَلَّيْتُمْ مُدْبِرِينَ (25) ثُمَّ أَنْزَلَ اللَّهُ سَكِينَتَهُ عَلَى رَسُولِهِ وَعَلَى الْمُؤْمِنِينَ وَأَنْزَلَ جُنُودًا لَمْ تَرَوْهَا وَعَذَّبَ الَّذِينَ كَفَرُوا وَذَلِكَ جَزَاءُ الْكَافِرِينَ (26) ثُمَّ يَتُوبُ اللَّهُ مِنْ بَعْدِ ذَلِكَ عَلَى مَنْ يَشَاءُ وَاللَّهُ غَفُورٌ رَحِيمٌ (27)﴾</w:t>
      </w:r>
      <w:r w:rsidRPr="00CF6A8F">
        <w:rPr>
          <w:sz w:val="24"/>
          <w:szCs w:val="24"/>
          <w:rtl/>
        </w:rPr>
        <w:t xml:space="preserve"> [التوبة: 25-27]</w:t>
      </w:r>
      <w:r>
        <w:rPr>
          <w:rFonts w:hint="cs"/>
          <w:rtl/>
        </w:rPr>
        <w:t>.</w:t>
      </w:r>
    </w:p>
    <w:p w14:paraId="5E7DAFDD" w14:textId="0300721F" w:rsidR="00CF6A8F" w:rsidRDefault="00CF6A8F" w:rsidP="005304FA">
      <w:pPr>
        <w:ind w:firstLine="226"/>
        <w:rPr>
          <w:rtl/>
        </w:rPr>
      </w:pPr>
      <w:r w:rsidRPr="00CF6A8F">
        <w:rPr>
          <w:rFonts w:hint="cs"/>
          <w:b/>
          <w:bCs/>
          <w:color w:val="C00000"/>
          <w:rtl/>
        </w:rPr>
        <w:t>4 -</w:t>
      </w:r>
      <w:r>
        <w:rPr>
          <w:rFonts w:hint="cs"/>
          <w:rtl/>
        </w:rPr>
        <w:t xml:space="preserve"> إنهاء </w:t>
      </w:r>
      <w:r w:rsidR="00E73649">
        <w:rPr>
          <w:rtl/>
        </w:rPr>
        <w:t xml:space="preserve">القول في شأن المشركين، وإلقاء الكلمة الباقية فيهم إلى يوم الدين.. وهي </w:t>
      </w:r>
      <w:r>
        <w:rPr>
          <w:rFonts w:hint="cs"/>
          <w:rtl/>
        </w:rPr>
        <w:t>إ</w:t>
      </w:r>
      <w:r w:rsidR="00E73649">
        <w:rPr>
          <w:rtl/>
        </w:rPr>
        <w:t>بعادهم قاطبة عن البيت الحرام، فهم قذر لا يتناسب وطهارة المسجد، نعم سيترتب على منعهم حدوث هزة عنيفة في اقتصاديات مكة بخا</w:t>
      </w:r>
      <w:r>
        <w:rPr>
          <w:rFonts w:hint="cs"/>
          <w:rtl/>
        </w:rPr>
        <w:t>ص</w:t>
      </w:r>
      <w:r w:rsidR="00E73649">
        <w:rPr>
          <w:rtl/>
        </w:rPr>
        <w:t xml:space="preserve">ة والجزيرة بعامة، ولكنها العقيدة، والله يريد أن </w:t>
      </w:r>
      <w:r>
        <w:rPr>
          <w:rFonts w:hint="cs"/>
          <w:rtl/>
        </w:rPr>
        <w:t>ت</w:t>
      </w:r>
      <w:r w:rsidR="00E73649">
        <w:rPr>
          <w:rtl/>
        </w:rPr>
        <w:t xml:space="preserve">خلص القلوب كلها للعقيدة.. </w:t>
      </w:r>
      <w:r w:rsidRPr="00CF6A8F">
        <w:rPr>
          <w:rtl/>
        </w:rPr>
        <w:t>﴿يَا أَيُّهَا الَّذِينَ آمَنُوا إِنَّمَا الْمُشْرِكُونَ نَجَسٌ فَلَا يَقْرَبُوا الْمَسْجِدَ الْحَرَامَ بَعْدَ عَامِهِمْ هَذَا وَإِنْ خِفْتُمْ عَيْلَةً فَسَوْفَ يُغْنِيكُمُ اللَّهُ مِنْ فَضْلِهِ إِنْ شَاءَ إِنَّ اللَّهَ عَلِيمٌ حَكِيمٌ (28)﴾</w:t>
      </w:r>
      <w:r w:rsidRPr="00CF6A8F">
        <w:rPr>
          <w:sz w:val="24"/>
          <w:szCs w:val="24"/>
          <w:rtl/>
        </w:rPr>
        <w:t xml:space="preserve"> [التوبة: 28]</w:t>
      </w:r>
      <w:r>
        <w:rPr>
          <w:rFonts w:hint="cs"/>
          <w:rtl/>
        </w:rPr>
        <w:t>.</w:t>
      </w:r>
    </w:p>
    <w:p w14:paraId="583B74FE" w14:textId="258B97C5" w:rsidR="00E73649" w:rsidRDefault="00CF6A8F" w:rsidP="005304FA">
      <w:pPr>
        <w:pStyle w:val="3"/>
        <w:rPr>
          <w:rtl/>
        </w:rPr>
      </w:pPr>
      <w:bookmarkStart w:id="42" w:name="_Toc155503244"/>
      <w:r>
        <w:rPr>
          <w:rFonts w:hint="cs"/>
          <w:rtl/>
        </w:rPr>
        <w:t>«</w:t>
      </w:r>
      <w:r w:rsidR="00E73649">
        <w:rPr>
          <w:rtl/>
        </w:rPr>
        <w:t xml:space="preserve">من يعمر المساجد ومن لا </w:t>
      </w:r>
      <w:r>
        <w:rPr>
          <w:rFonts w:hint="cs"/>
          <w:rtl/>
        </w:rPr>
        <w:t>ي</w:t>
      </w:r>
      <w:r w:rsidR="00E73649">
        <w:rPr>
          <w:rtl/>
        </w:rPr>
        <w:t>عمرها</w:t>
      </w:r>
      <w:r>
        <w:rPr>
          <w:rFonts w:hint="cs"/>
          <w:rtl/>
        </w:rPr>
        <w:t>»</w:t>
      </w:r>
      <w:bookmarkEnd w:id="42"/>
    </w:p>
    <w:p w14:paraId="15C1B9ED" w14:textId="0B190D0E" w:rsidR="00CF6A8F" w:rsidRPr="00CF6A8F" w:rsidRDefault="00E73649" w:rsidP="005304FA">
      <w:pPr>
        <w:ind w:firstLine="0"/>
        <w:jc w:val="center"/>
        <w:rPr>
          <w:b/>
          <w:bCs/>
          <w:rtl/>
        </w:rPr>
      </w:pPr>
      <w:r w:rsidRPr="00CF6A8F">
        <w:rPr>
          <w:b/>
          <w:bCs/>
          <w:rtl/>
        </w:rPr>
        <w:t xml:space="preserve">مناسبة هذه </w:t>
      </w:r>
      <w:r w:rsidR="00D11A91">
        <w:rPr>
          <w:b/>
          <w:bCs/>
          <w:rtl/>
        </w:rPr>
        <w:t>الآيات</w:t>
      </w:r>
      <w:r w:rsidR="004E682B">
        <w:rPr>
          <w:rFonts w:hint="cs"/>
          <w:b/>
          <w:bCs/>
          <w:rtl/>
        </w:rPr>
        <w:t xml:space="preserve"> </w:t>
      </w:r>
      <w:r w:rsidRPr="00CF6A8F">
        <w:rPr>
          <w:b/>
          <w:bCs/>
          <w:rtl/>
        </w:rPr>
        <w:t>لما قبلها</w:t>
      </w:r>
    </w:p>
    <w:p w14:paraId="7C040D6F" w14:textId="54EC8455" w:rsidR="00E73649" w:rsidRDefault="00E73649" w:rsidP="005304FA">
      <w:pPr>
        <w:ind w:firstLine="226"/>
        <w:rPr>
          <w:rtl/>
        </w:rPr>
      </w:pPr>
      <w:r w:rsidRPr="00CF6A8F">
        <w:rPr>
          <w:b/>
          <w:bCs/>
          <w:rtl/>
        </w:rPr>
        <w:t>قال الله تعالى:</w:t>
      </w:r>
      <w:r>
        <w:rPr>
          <w:rtl/>
        </w:rPr>
        <w:t xml:space="preserve"> </w:t>
      </w:r>
      <w:r w:rsidR="00CF6A8F" w:rsidRPr="00CF6A8F">
        <w:rPr>
          <w:rtl/>
        </w:rPr>
        <w:t>﴿إِنَّ أَوَّلَ بَيْتٍ وُضِعَ لِلنَّاسِ لَلَّذِي بِبَكَّةَ مُبَارَكًا وَهُدًى لِلْعَالَمِينَ (96)﴾</w:t>
      </w:r>
      <w:r w:rsidR="00CF6A8F" w:rsidRPr="00CF6A8F">
        <w:rPr>
          <w:sz w:val="24"/>
          <w:szCs w:val="24"/>
          <w:rtl/>
        </w:rPr>
        <w:t xml:space="preserve"> [آل عمران: 96]</w:t>
      </w:r>
      <w:r w:rsidR="00CF6A8F">
        <w:rPr>
          <w:rFonts w:hint="cs"/>
          <w:rtl/>
        </w:rPr>
        <w:t>،</w:t>
      </w:r>
      <w:r>
        <w:rPr>
          <w:rtl/>
        </w:rPr>
        <w:t xml:space="preserve"> وقال: </w:t>
      </w:r>
      <w:r w:rsidR="00CF6A8F" w:rsidRPr="00CF6A8F">
        <w:rPr>
          <w:rtl/>
        </w:rPr>
        <w:t>﴿وَعَهِدْنَا إِلَى إِبْرَاهِيمَ وَإِسْمَاعِيلَ أَنْ طَهِّرَا بَيْتِيَ لِلطَّائِفِينَ وَالْعَاكِفِينَ وَالرُّكَّعِ السُّجُودِ (125)﴾</w:t>
      </w:r>
      <w:r w:rsidR="00CF6A8F" w:rsidRPr="00CF6A8F">
        <w:rPr>
          <w:sz w:val="24"/>
          <w:szCs w:val="24"/>
          <w:rtl/>
        </w:rPr>
        <w:t xml:space="preserve"> [البقرة: 125]</w:t>
      </w:r>
      <w:r w:rsidR="00CF6A8F">
        <w:rPr>
          <w:rFonts w:hint="cs"/>
          <w:rtl/>
        </w:rPr>
        <w:t xml:space="preserve">، </w:t>
      </w:r>
      <w:r>
        <w:rPr>
          <w:rtl/>
        </w:rPr>
        <w:t>و</w:t>
      </w:r>
      <w:r w:rsidR="00CF6A8F">
        <w:rPr>
          <w:rFonts w:hint="cs"/>
          <w:rtl/>
        </w:rPr>
        <w:t>ق</w:t>
      </w:r>
      <w:r>
        <w:rPr>
          <w:rtl/>
        </w:rPr>
        <w:t xml:space="preserve">ص علينا تعالى في سورة </w:t>
      </w:r>
      <w:r w:rsidR="00CF6A8F">
        <w:rPr>
          <w:rFonts w:hint="cs"/>
          <w:rtl/>
        </w:rPr>
        <w:t>«</w:t>
      </w:r>
      <w:r>
        <w:rPr>
          <w:rtl/>
        </w:rPr>
        <w:t>البقرة</w:t>
      </w:r>
      <w:r w:rsidR="00CF6A8F">
        <w:rPr>
          <w:rFonts w:hint="cs"/>
          <w:rtl/>
        </w:rPr>
        <w:t>»</w:t>
      </w:r>
      <w:r>
        <w:rPr>
          <w:rtl/>
        </w:rPr>
        <w:t xml:space="preserve"> خبر بناء إبراهيم وإسماعيل لهذا البيت وما كانا </w:t>
      </w:r>
      <w:r w:rsidR="00CF6A8F">
        <w:rPr>
          <w:rFonts w:hint="cs"/>
          <w:rtl/>
        </w:rPr>
        <w:t>ي</w:t>
      </w:r>
      <w:r>
        <w:rPr>
          <w:rtl/>
        </w:rPr>
        <w:t>د</w:t>
      </w:r>
      <w:r w:rsidR="00CF6A8F">
        <w:rPr>
          <w:rFonts w:hint="cs"/>
          <w:rtl/>
        </w:rPr>
        <w:t>عو</w:t>
      </w:r>
      <w:r>
        <w:rPr>
          <w:rtl/>
        </w:rPr>
        <w:t xml:space="preserve">ان به عند رفع قواعده من جعلهما مسلمين له ومن ذريتهما أمة مسلمة له، وبعث رسول الله منهم </w:t>
      </w:r>
      <w:r w:rsidR="00436DA3">
        <w:rPr>
          <w:rFonts w:hint="cs"/>
          <w:rtl/>
        </w:rPr>
        <w:t>ي</w:t>
      </w:r>
      <w:r>
        <w:rPr>
          <w:rtl/>
        </w:rPr>
        <w:t>تلو عليهم</w:t>
      </w:r>
      <w:r w:rsidR="00852B9A">
        <w:rPr>
          <w:rtl/>
        </w:rPr>
        <w:t xml:space="preserve"> </w:t>
      </w:r>
      <w:r w:rsidR="004E682B">
        <w:rPr>
          <w:rtl/>
        </w:rPr>
        <w:t>آيات</w:t>
      </w:r>
      <w:r>
        <w:rPr>
          <w:rtl/>
        </w:rPr>
        <w:t xml:space="preserve"> ويعلمهم الكتاب والحكمة ويزكيهم، وقد استجاب الله تعالى دعاءهما كله فكان من ذريتهما أمة مسلمة موحدة له تعالى، تقيم دينه في بيته وفي غيره كما أمر، ثم طال عليهم الأمد، فطر</w:t>
      </w:r>
      <w:r w:rsidR="00CF6A8F">
        <w:rPr>
          <w:rFonts w:hint="cs"/>
          <w:rtl/>
        </w:rPr>
        <w:t>أ</w:t>
      </w:r>
      <w:r>
        <w:rPr>
          <w:rtl/>
        </w:rPr>
        <w:t>ت عليهم الوثنية وترك جماهيرهم ملة إبراهيم الحنيفية حتى بعث فيهم منهم محمد</w:t>
      </w:r>
      <w:r w:rsidR="00CF6A8F">
        <w:rPr>
          <w:rFonts w:hint="cs"/>
          <w:rtl/>
        </w:rPr>
        <w:t>ً</w:t>
      </w:r>
      <w:r>
        <w:rPr>
          <w:rtl/>
        </w:rPr>
        <w:t xml:space="preserve">ا رسول الله وخاتم النبيين </w:t>
      </w:r>
      <w:r w:rsidR="00CF6A8F">
        <w:rPr>
          <w:rFonts w:hint="cs"/>
          <w:rtl/>
        </w:rPr>
        <w:t>ت</w:t>
      </w:r>
      <w:r>
        <w:rPr>
          <w:rtl/>
        </w:rPr>
        <w:t>كملة لدعوة جده إبراهيم فقاوم المشركون في عونه وصدره ومن آمن به عن المسجد الحرام وأخرجوهم من ديارهم، ثم مازالوا يقاتلونهم في دار هجرتهم</w:t>
      </w:r>
      <w:r w:rsidR="00CF6A8F">
        <w:rPr>
          <w:rFonts w:hint="cs"/>
          <w:rtl/>
        </w:rPr>
        <w:t>،</w:t>
      </w:r>
      <w:r>
        <w:rPr>
          <w:rtl/>
        </w:rPr>
        <w:t xml:space="preserve"> إلى أن صدق الله وعده ونصر عبده وأعز جنده، ومكنهم بعد فتح مكة، وأدال للتوحيد من الشرك وللحق من الباطل</w:t>
      </w:r>
      <w:r w:rsidR="00CF6A8F">
        <w:rPr>
          <w:rFonts w:hint="cs"/>
          <w:rtl/>
        </w:rPr>
        <w:t>.</w:t>
      </w:r>
    </w:p>
    <w:p w14:paraId="4284615F" w14:textId="43A5F0FC" w:rsidR="00E73649" w:rsidRDefault="00E73649" w:rsidP="005304FA">
      <w:pPr>
        <w:ind w:firstLine="226"/>
        <w:rPr>
          <w:rtl/>
        </w:rPr>
      </w:pPr>
      <w:r>
        <w:rPr>
          <w:rtl/>
        </w:rPr>
        <w:t>فلما زالت ولاية المشركين عن المسجد الحرام وطهره الرسول صلى الله عليه وسلم مما كان فيه من الأصنام، بقي أن يطهره من العبادة الباطلة التي كان المشركون يأتونها فيه، وأن يبي</w:t>
      </w:r>
      <w:r w:rsidR="00436DA3">
        <w:rPr>
          <w:rFonts w:hint="cs"/>
          <w:rtl/>
        </w:rPr>
        <w:t>ّ</w:t>
      </w:r>
      <w:r>
        <w:rPr>
          <w:rtl/>
        </w:rPr>
        <w:t xml:space="preserve">ن لهم الوجه في كون المسلمين أحق به منهم، فلما </w:t>
      </w:r>
      <w:r w:rsidR="00436DA3">
        <w:rPr>
          <w:rFonts w:hint="cs"/>
          <w:rtl/>
        </w:rPr>
        <w:t>آ</w:t>
      </w:r>
      <w:r>
        <w:rPr>
          <w:rtl/>
        </w:rPr>
        <w:t>ذنهم بنبذ عهودهم وأمر علي</w:t>
      </w:r>
      <w:r w:rsidR="00436DA3">
        <w:rPr>
          <w:rFonts w:hint="cs"/>
          <w:rtl/>
        </w:rPr>
        <w:t>ً</w:t>
      </w:r>
      <w:r>
        <w:rPr>
          <w:rtl/>
        </w:rPr>
        <w:t xml:space="preserve">ا كرم الله وجهه أن يتلو أوائل سورة </w:t>
      </w:r>
      <w:r w:rsidR="00436DA3">
        <w:rPr>
          <w:rFonts w:hint="cs"/>
          <w:rtl/>
        </w:rPr>
        <w:t>«</w:t>
      </w:r>
      <w:r>
        <w:rPr>
          <w:rtl/>
        </w:rPr>
        <w:t>براءة</w:t>
      </w:r>
      <w:r w:rsidR="00436DA3">
        <w:rPr>
          <w:rFonts w:hint="cs"/>
          <w:rtl/>
        </w:rPr>
        <w:t>»</w:t>
      </w:r>
      <w:r>
        <w:rPr>
          <w:rtl/>
        </w:rPr>
        <w:t xml:space="preserve"> على مسامع و</w:t>
      </w:r>
      <w:r w:rsidR="00436DA3">
        <w:rPr>
          <w:rFonts w:hint="cs"/>
          <w:rtl/>
        </w:rPr>
        <w:t>ف</w:t>
      </w:r>
      <w:r>
        <w:rPr>
          <w:rtl/>
        </w:rPr>
        <w:t xml:space="preserve">ودهم في يوم الحج الأكبر من سنة تسع للهجرة، كان من مقاصد هذا البلاغ العام أن </w:t>
      </w:r>
      <w:r w:rsidR="00436DA3">
        <w:rPr>
          <w:rFonts w:hint="cs"/>
          <w:rtl/>
        </w:rPr>
        <w:t>ي</w:t>
      </w:r>
      <w:r>
        <w:rPr>
          <w:rtl/>
        </w:rPr>
        <w:t xml:space="preserve">علموا أن عبادتهم الشركية ستمنعهم من المسجد الحرام بعد ذلك العام، بالتبع </w:t>
      </w:r>
      <w:r w:rsidR="007816FE">
        <w:rPr>
          <w:rFonts w:hint="cs"/>
          <w:rtl/>
        </w:rPr>
        <w:t>نزولا</w:t>
      </w:r>
      <w:r>
        <w:rPr>
          <w:rtl/>
        </w:rPr>
        <w:t xml:space="preserve"> ولا </w:t>
      </w:r>
      <w:r w:rsidR="00436DA3">
        <w:rPr>
          <w:rFonts w:hint="cs"/>
          <w:rtl/>
        </w:rPr>
        <w:t>ي</w:t>
      </w:r>
      <w:r>
        <w:rPr>
          <w:rtl/>
        </w:rPr>
        <w:t>تهم العارضة عليه فكان عل</w:t>
      </w:r>
      <w:r w:rsidR="00436DA3">
        <w:rPr>
          <w:rFonts w:hint="cs"/>
          <w:rtl/>
        </w:rPr>
        <w:t>ي</w:t>
      </w:r>
      <w:r>
        <w:rPr>
          <w:rtl/>
        </w:rPr>
        <w:t xml:space="preserve"> وأعوانه ينادون في يوم النحر ب</w:t>
      </w:r>
      <w:r w:rsidR="00436DA3">
        <w:rPr>
          <w:rFonts w:hint="cs"/>
          <w:rtl/>
        </w:rPr>
        <w:t>م</w:t>
      </w:r>
      <w:r>
        <w:rPr>
          <w:rtl/>
        </w:rPr>
        <w:t>ن</w:t>
      </w:r>
      <w:r w:rsidR="00436DA3">
        <w:rPr>
          <w:rFonts w:hint="cs"/>
          <w:rtl/>
        </w:rPr>
        <w:t>ى:</w:t>
      </w:r>
      <w:r>
        <w:rPr>
          <w:rtl/>
        </w:rPr>
        <w:t xml:space="preserve"> </w:t>
      </w:r>
      <w:r w:rsidR="00436DA3">
        <w:rPr>
          <w:rFonts w:hint="cs"/>
          <w:rtl/>
        </w:rPr>
        <w:t>«</w:t>
      </w:r>
      <w:r>
        <w:rPr>
          <w:rtl/>
        </w:rPr>
        <w:t>لا يحج بعد هذا العام مشرك ولا يطوف بالبيت عريان</w:t>
      </w:r>
      <w:r w:rsidR="00436DA3">
        <w:rPr>
          <w:rFonts w:hint="cs"/>
          <w:rtl/>
        </w:rPr>
        <w:t>»</w:t>
      </w:r>
      <w:r>
        <w:rPr>
          <w:rtl/>
        </w:rPr>
        <w:t>.</w:t>
      </w:r>
    </w:p>
    <w:p w14:paraId="7535F81C" w14:textId="6D9FDCDB" w:rsidR="009F58DB" w:rsidRDefault="00E73649" w:rsidP="005304FA">
      <w:pPr>
        <w:ind w:firstLine="226"/>
        <w:rPr>
          <w:rtl/>
        </w:rPr>
      </w:pPr>
      <w:r>
        <w:rPr>
          <w:rtl/>
        </w:rPr>
        <w:t xml:space="preserve">وإنما أمهلهم إلى موسم السنة الثانية لفتح مكة لسببين فيما يظهر: </w:t>
      </w:r>
      <w:r w:rsidRPr="00815036">
        <w:rPr>
          <w:b/>
          <w:bCs/>
          <w:rtl/>
        </w:rPr>
        <w:t>أحدهما</w:t>
      </w:r>
      <w:r>
        <w:rPr>
          <w:rtl/>
        </w:rPr>
        <w:t xml:space="preserve"> أنه كان فيهم أصحاب عهد مع المسلمين من قبل الفتح، كان من شروطه </w:t>
      </w:r>
      <w:r w:rsidR="00436DA3">
        <w:rPr>
          <w:rFonts w:hint="cs"/>
          <w:rtl/>
        </w:rPr>
        <w:t>أ</w:t>
      </w:r>
      <w:r>
        <w:rPr>
          <w:rtl/>
        </w:rPr>
        <w:t xml:space="preserve">لا </w:t>
      </w:r>
      <w:r w:rsidR="00436DA3">
        <w:rPr>
          <w:rFonts w:hint="cs"/>
          <w:rtl/>
        </w:rPr>
        <w:t>ي</w:t>
      </w:r>
      <w:r>
        <w:rPr>
          <w:rtl/>
        </w:rPr>
        <w:t xml:space="preserve">منع من المسجد </w:t>
      </w:r>
      <w:r w:rsidRPr="00815036">
        <w:rPr>
          <w:rtl/>
        </w:rPr>
        <w:t>الحرام</w:t>
      </w:r>
      <w:r>
        <w:rPr>
          <w:rtl/>
        </w:rPr>
        <w:t xml:space="preserve"> أحد من</w:t>
      </w:r>
      <w:r w:rsidR="00815036">
        <w:rPr>
          <w:rFonts w:hint="cs"/>
          <w:rtl/>
        </w:rPr>
        <w:t xml:space="preserve"> </w:t>
      </w:r>
      <w:r w:rsidR="009F58DB">
        <w:rPr>
          <w:rtl/>
        </w:rPr>
        <w:t>الفريقين، والوفاء بالعهد من أهم أحكام الإسلام، فأمهلهم إلى ا</w:t>
      </w:r>
      <w:r w:rsidR="00815036">
        <w:rPr>
          <w:rFonts w:hint="cs"/>
          <w:rtl/>
        </w:rPr>
        <w:t>ن</w:t>
      </w:r>
      <w:r w:rsidR="009F58DB">
        <w:rPr>
          <w:rtl/>
        </w:rPr>
        <w:t>قضاء عهودهم، بنبذ ما جاز نبذه و</w:t>
      </w:r>
      <w:r w:rsidR="00815036">
        <w:rPr>
          <w:rFonts w:hint="cs"/>
          <w:rtl/>
        </w:rPr>
        <w:t>إ</w:t>
      </w:r>
      <w:r w:rsidR="009F58DB">
        <w:rPr>
          <w:rtl/>
        </w:rPr>
        <w:t>تمام</w:t>
      </w:r>
      <w:r w:rsidR="00815036">
        <w:rPr>
          <w:rFonts w:hint="cs"/>
          <w:rtl/>
        </w:rPr>
        <w:t>ه</w:t>
      </w:r>
      <w:r w:rsidR="009F58DB">
        <w:rPr>
          <w:rtl/>
        </w:rPr>
        <w:t xml:space="preserve"> ما وجب </w:t>
      </w:r>
      <w:r w:rsidR="00815036">
        <w:rPr>
          <w:rFonts w:hint="cs"/>
          <w:rtl/>
        </w:rPr>
        <w:t>إ</w:t>
      </w:r>
      <w:r w:rsidR="009F58DB">
        <w:rPr>
          <w:rtl/>
        </w:rPr>
        <w:t xml:space="preserve">تمامه، ولم يكن </w:t>
      </w:r>
      <w:r w:rsidR="00815036">
        <w:rPr>
          <w:rFonts w:hint="cs"/>
          <w:rtl/>
        </w:rPr>
        <w:t>إ</w:t>
      </w:r>
      <w:r w:rsidR="009F58DB">
        <w:rPr>
          <w:rtl/>
        </w:rPr>
        <w:t>علانهم بذلك إلا في موسم السنة التاسعة كما أمر الله تعالى.</w:t>
      </w:r>
    </w:p>
    <w:p w14:paraId="327C443B" w14:textId="610B73F5" w:rsidR="009F58DB" w:rsidRDefault="009F58DB" w:rsidP="005304FA">
      <w:pPr>
        <w:ind w:firstLine="226"/>
        <w:rPr>
          <w:rtl/>
        </w:rPr>
      </w:pPr>
      <w:r w:rsidRPr="00815036">
        <w:rPr>
          <w:b/>
          <w:bCs/>
          <w:rtl/>
        </w:rPr>
        <w:t>وثانيهما</w:t>
      </w:r>
      <w:r w:rsidR="00815036" w:rsidRPr="00815036">
        <w:rPr>
          <w:rFonts w:hint="cs"/>
          <w:b/>
          <w:bCs/>
          <w:rtl/>
        </w:rPr>
        <w:t>:</w:t>
      </w:r>
      <w:r>
        <w:rPr>
          <w:rtl/>
        </w:rPr>
        <w:t xml:space="preserve"> أنه كان يتعذر منع من لا عهد لهم في موسمي العامين الثامن والتاسع بدون قتال في أرض الحرم، لأنهم كانوا بمقتضى التقاليد يأتون للحج من كل فج</w:t>
      </w:r>
      <w:r w:rsidR="00815036">
        <w:rPr>
          <w:rFonts w:hint="cs"/>
          <w:rtl/>
        </w:rPr>
        <w:t>ٍ</w:t>
      </w:r>
      <w:r>
        <w:rPr>
          <w:rtl/>
        </w:rPr>
        <w:t xml:space="preserve"> وهم كثيرون، ولا يمكن التمييز بين المشرك والمسلم ولا المعاهد وغير المعاهد إلا بعد وصولهم إلى البيت وشروعهم في الطواف فيه، فكيف السبيل إلى منع المشرك منهم بعد ذلك بغير قتال فيه فضلا</w:t>
      </w:r>
      <w:r w:rsidR="00815036">
        <w:rPr>
          <w:rFonts w:hint="cs"/>
          <w:rtl/>
        </w:rPr>
        <w:t>ً</w:t>
      </w:r>
      <w:r>
        <w:rPr>
          <w:rtl/>
        </w:rPr>
        <w:t xml:space="preserve"> عن سائر الحرم، والقتال محر</w:t>
      </w:r>
      <w:r w:rsidR="00815036">
        <w:rPr>
          <w:rFonts w:hint="cs"/>
          <w:rtl/>
        </w:rPr>
        <w:t>َّ</w:t>
      </w:r>
      <w:r>
        <w:rPr>
          <w:rtl/>
        </w:rPr>
        <w:t xml:space="preserve">م فيه؟ وقد قال رسول الله صلى الله عليه وسلم يوم فتح مكة </w:t>
      </w:r>
      <w:r w:rsidR="00815036">
        <w:rPr>
          <w:rFonts w:hint="cs"/>
          <w:rtl/>
        </w:rPr>
        <w:t>(</w:t>
      </w:r>
      <w:r>
        <w:rPr>
          <w:rtl/>
        </w:rPr>
        <w:t>إنها أ</w:t>
      </w:r>
      <w:r w:rsidR="00815036">
        <w:rPr>
          <w:rFonts w:hint="cs"/>
          <w:rtl/>
        </w:rPr>
        <w:t>ُ</w:t>
      </w:r>
      <w:r>
        <w:rPr>
          <w:rtl/>
        </w:rPr>
        <w:t>حلت له ساعة من نهار، ولم تحل لأحد قبله، ولن تحل لأحد بعده</w:t>
      </w:r>
      <w:r w:rsidR="00815036">
        <w:rPr>
          <w:rFonts w:hint="cs"/>
          <w:rtl/>
        </w:rPr>
        <w:t>)،</w:t>
      </w:r>
      <w:r>
        <w:rPr>
          <w:rtl/>
        </w:rPr>
        <w:t xml:space="preserve"> فع</w:t>
      </w:r>
      <w:r w:rsidR="00815036">
        <w:rPr>
          <w:rFonts w:hint="cs"/>
          <w:rtl/>
        </w:rPr>
        <w:t>ُ</w:t>
      </w:r>
      <w:r>
        <w:rPr>
          <w:rtl/>
        </w:rPr>
        <w:t>لم من هذا أن منع عبادة الشرك من المسجد الحرام و</w:t>
      </w:r>
      <w:r w:rsidR="00815036">
        <w:rPr>
          <w:rFonts w:hint="cs"/>
          <w:rtl/>
        </w:rPr>
        <w:t>إ</w:t>
      </w:r>
      <w:r>
        <w:rPr>
          <w:rtl/>
        </w:rPr>
        <w:t xml:space="preserve">بطال ما كان المشركون يدعونه ويفخرون به من حق عمارته الحسية، </w:t>
      </w:r>
      <w:r w:rsidR="007816FE" w:rsidRPr="007816FE">
        <w:rPr>
          <w:rFonts w:hint="cs"/>
          <w:rtl/>
        </w:rPr>
        <w:t>وايأسهم</w:t>
      </w:r>
      <w:r>
        <w:rPr>
          <w:rtl/>
        </w:rPr>
        <w:t xml:space="preserve"> من الاشتراك فيها، كان يتوقف على معرفة من نبذ عهدهم ومن العدل الواجب في الإسلام إعلامهم بذلك قبل تنفيذه بزمن طويل يكفي لعلم الجماهير منهم به</w:t>
      </w:r>
      <w:r w:rsidR="00815036">
        <w:rPr>
          <w:rFonts w:hint="cs"/>
          <w:rtl/>
        </w:rPr>
        <w:t>.</w:t>
      </w:r>
    </w:p>
    <w:p w14:paraId="64526139" w14:textId="4BE59A75" w:rsidR="009F58DB" w:rsidRDefault="009F58DB" w:rsidP="005304FA">
      <w:pPr>
        <w:ind w:firstLine="226"/>
        <w:rPr>
          <w:rtl/>
        </w:rPr>
      </w:pPr>
      <w:r>
        <w:rPr>
          <w:rtl/>
        </w:rPr>
        <w:t>وهذا المنع هو ما تضمنته على أكمل وجه هذه</w:t>
      </w:r>
      <w:r w:rsidR="009F06DD">
        <w:rPr>
          <w:rtl/>
        </w:rPr>
        <w:t xml:space="preserve"> الآية</w:t>
      </w:r>
      <w:r w:rsidR="007331D3">
        <w:rPr>
          <w:rtl/>
        </w:rPr>
        <w:t xml:space="preserve"> </w:t>
      </w:r>
      <w:r w:rsidR="00815036" w:rsidRPr="00815036">
        <w:rPr>
          <w:rtl/>
        </w:rPr>
        <w:t>﴿مَا كَانَ لِلْمُشْرِكِينَ أَنْ يَعْمُرُوا مَسَاجِدَ اللَّهِ شَاهِدِينَ عَلَى أَنْفُسِهِمْ بِالْكُفْرِ أُولَئِكَ حَبِطَتْ أَعْمَالُهُمْ وَفِي النَّارِ هُمْ خَالِدُونَ (17)﴾</w:t>
      </w:r>
      <w:r w:rsidR="00815036" w:rsidRPr="00815036">
        <w:rPr>
          <w:sz w:val="24"/>
          <w:szCs w:val="24"/>
          <w:rtl/>
        </w:rPr>
        <w:t xml:space="preserve"> [التوبة: 17]</w:t>
      </w:r>
      <w:r w:rsidR="00202837">
        <w:rPr>
          <w:rFonts w:hint="cs"/>
          <w:rtl/>
        </w:rPr>
        <w:t>(</w:t>
      </w:r>
      <w:r w:rsidR="00202837" w:rsidRPr="003C5F07">
        <w:rPr>
          <w:rStyle w:val="a4"/>
          <w:rtl/>
        </w:rPr>
        <w:footnoteReference w:id="146"/>
      </w:r>
      <w:r w:rsidR="00202837">
        <w:rPr>
          <w:rFonts w:hint="cs"/>
          <w:rtl/>
        </w:rPr>
        <w:t>)</w:t>
      </w:r>
      <w:r>
        <w:rPr>
          <w:rtl/>
        </w:rPr>
        <w:t xml:space="preserve">، وفسره علي </w:t>
      </w:r>
      <w:r w:rsidR="007816FE">
        <w:rPr>
          <w:rFonts w:hint="cs"/>
          <w:rtl/>
        </w:rPr>
        <w:t>ك</w:t>
      </w:r>
      <w:r>
        <w:rPr>
          <w:rtl/>
        </w:rPr>
        <w:t xml:space="preserve">رم الله وجهه بأمر النبي صلى الله عليه وسلم من الجهة الخاصة فحسن أن توضع هي وما </w:t>
      </w:r>
      <w:r w:rsidR="00815036">
        <w:rPr>
          <w:rFonts w:hint="cs"/>
          <w:rtl/>
        </w:rPr>
        <w:t>ي</w:t>
      </w:r>
      <w:r>
        <w:rPr>
          <w:rtl/>
        </w:rPr>
        <w:t>تلوها من</w:t>
      </w:r>
      <w:r w:rsidR="00852B9A">
        <w:rPr>
          <w:rtl/>
        </w:rPr>
        <w:t xml:space="preserve"> </w:t>
      </w:r>
      <w:r w:rsidR="004E682B">
        <w:rPr>
          <w:rtl/>
        </w:rPr>
        <w:t xml:space="preserve">آيات </w:t>
      </w:r>
      <w:r>
        <w:rPr>
          <w:rtl/>
        </w:rPr>
        <w:t xml:space="preserve">في هذا الوضع، ذلك بأن السورة بدأت بذكر البراءة من الكفار وبالغت في </w:t>
      </w:r>
      <w:r w:rsidR="00815036">
        <w:rPr>
          <w:rFonts w:hint="cs"/>
          <w:rtl/>
        </w:rPr>
        <w:t>إ</w:t>
      </w:r>
      <w:r>
        <w:rPr>
          <w:rtl/>
        </w:rPr>
        <w:t>يجاب ذلك، وذكرت من أنواع فضائحهم وقبائحهم ما يوجب تلك البراءة، وبعد البراءة والإعلان لم يبق</w:t>
      </w:r>
      <w:r w:rsidR="00815036">
        <w:rPr>
          <w:rFonts w:hint="cs"/>
          <w:rtl/>
        </w:rPr>
        <w:t>َ</w:t>
      </w:r>
      <w:r>
        <w:rPr>
          <w:rtl/>
        </w:rPr>
        <w:t xml:space="preserve"> عذر ولا حجة لمن لا يقاتل المشركين ولم يعد هنالك تردد في حرمانهم زيارة البيت أو عمارته، وقد كانوا يقومون بهما في الجاهلية.. فهو بيان لبعض الحكمة فيما أمر الله به المسلمين في شأن المشركين وقتالهم بعد انسلاخ الأشهر الحرم، ثم هو إيذان لما سيأتي بعد ذلك من الأمر ب</w:t>
      </w:r>
      <w:r w:rsidR="00815036">
        <w:rPr>
          <w:rFonts w:hint="cs"/>
          <w:rtl/>
        </w:rPr>
        <w:t>أ</w:t>
      </w:r>
      <w:r>
        <w:rPr>
          <w:rtl/>
        </w:rPr>
        <w:t xml:space="preserve">ن لا </w:t>
      </w:r>
      <w:r w:rsidR="00815036">
        <w:rPr>
          <w:rFonts w:hint="cs"/>
          <w:rtl/>
        </w:rPr>
        <w:t>ي</w:t>
      </w:r>
      <w:r>
        <w:rPr>
          <w:rtl/>
        </w:rPr>
        <w:t xml:space="preserve">قرب المشركون المسجد الحرام بعد عامهم الذين أنذروا فيه ببراءة الله ورسوله منهم وهو العام التاسع من الهجرة الذي شاء الله لرسوله الكريم </w:t>
      </w:r>
      <w:r w:rsidR="00815036">
        <w:rPr>
          <w:rFonts w:hint="cs"/>
          <w:rtl/>
        </w:rPr>
        <w:t>أ</w:t>
      </w:r>
      <w:r>
        <w:rPr>
          <w:rtl/>
        </w:rPr>
        <w:t xml:space="preserve">لا </w:t>
      </w:r>
      <w:r w:rsidR="00815036">
        <w:rPr>
          <w:rFonts w:hint="cs"/>
          <w:rtl/>
        </w:rPr>
        <w:t>ي</w:t>
      </w:r>
      <w:r>
        <w:rPr>
          <w:rtl/>
        </w:rPr>
        <w:t>حج هذا العام الذي حج فيه المشركون، ثم حج حجة الوداع في العام العاشر وقد طهر البيت الحرام من هذا الرجس</w:t>
      </w:r>
      <w:r w:rsidR="00815036">
        <w:rPr>
          <w:rFonts w:hint="cs"/>
          <w:rtl/>
        </w:rPr>
        <w:t>.</w:t>
      </w:r>
    </w:p>
    <w:p w14:paraId="4768C716" w14:textId="2E52431F" w:rsidR="009F58DB" w:rsidRDefault="009F58DB" w:rsidP="005304FA">
      <w:pPr>
        <w:ind w:firstLine="226"/>
        <w:rPr>
          <w:rtl/>
        </w:rPr>
      </w:pPr>
      <w:r>
        <w:rPr>
          <w:rtl/>
        </w:rPr>
        <w:t>وقد تكون الصلة: أنه تعالى حكى عنهم شبه</w:t>
      </w:r>
      <w:r w:rsidR="00815036">
        <w:rPr>
          <w:rFonts w:hint="cs"/>
          <w:rtl/>
        </w:rPr>
        <w:t>ً</w:t>
      </w:r>
      <w:r>
        <w:rPr>
          <w:rtl/>
        </w:rPr>
        <w:t xml:space="preserve">ا </w:t>
      </w:r>
      <w:r w:rsidR="00815036">
        <w:rPr>
          <w:rFonts w:hint="cs"/>
          <w:rtl/>
        </w:rPr>
        <w:t>ا</w:t>
      </w:r>
      <w:r>
        <w:rPr>
          <w:rtl/>
        </w:rPr>
        <w:t>ح</w:t>
      </w:r>
      <w:r w:rsidR="00815036">
        <w:rPr>
          <w:rFonts w:hint="cs"/>
          <w:rtl/>
        </w:rPr>
        <w:t>ت</w:t>
      </w:r>
      <w:r>
        <w:rPr>
          <w:rtl/>
        </w:rPr>
        <w:t>ج</w:t>
      </w:r>
      <w:r w:rsidR="00815036">
        <w:rPr>
          <w:rFonts w:hint="cs"/>
          <w:rtl/>
        </w:rPr>
        <w:t>و</w:t>
      </w:r>
      <w:r>
        <w:rPr>
          <w:rtl/>
        </w:rPr>
        <w:t>ا بها في أن هذه البراءة غير جائزة</w:t>
      </w:r>
      <w:r w:rsidR="00815036">
        <w:rPr>
          <w:rFonts w:hint="cs"/>
          <w:rtl/>
        </w:rPr>
        <w:t>،</w:t>
      </w:r>
      <w:r>
        <w:rPr>
          <w:rtl/>
        </w:rPr>
        <w:t xml:space="preserve"> وأنه يجب أن تكون المخالطة والمناصرة حاصلة، فأولها ما ذكره في هذه</w:t>
      </w:r>
      <w:r w:rsidR="009F06DD">
        <w:rPr>
          <w:rtl/>
        </w:rPr>
        <w:t xml:space="preserve"> الآية</w:t>
      </w:r>
      <w:r>
        <w:rPr>
          <w:rtl/>
        </w:rPr>
        <w:t>، وذلك أنهم موصوفون بصفات حميدة وخصال مرضية وهي توجب مخالطتهم ومعاونتهم ومناصرتهم، ومن جملة تلك الصفات أنهم كانوا عامرين للمسجد الحرام.</w:t>
      </w:r>
    </w:p>
    <w:p w14:paraId="34C47A52" w14:textId="77777777" w:rsidR="00815036" w:rsidRDefault="009F58DB" w:rsidP="005304FA">
      <w:pPr>
        <w:pStyle w:val="3"/>
        <w:rPr>
          <w:rtl/>
        </w:rPr>
      </w:pPr>
      <w:bookmarkStart w:id="43" w:name="_Toc155503245"/>
      <w:r>
        <w:rPr>
          <w:rtl/>
        </w:rPr>
        <w:t>سبب النزول</w:t>
      </w:r>
      <w:bookmarkEnd w:id="43"/>
    </w:p>
    <w:p w14:paraId="19AA68BE" w14:textId="1BF2678F" w:rsidR="009F58DB" w:rsidRDefault="009F58DB" w:rsidP="005304FA">
      <w:pPr>
        <w:ind w:firstLine="226"/>
        <w:rPr>
          <w:rtl/>
        </w:rPr>
      </w:pPr>
      <w:r>
        <w:rPr>
          <w:rtl/>
        </w:rPr>
        <w:t>روي عن ابن عباس: أنه لما أسر العباس يوم بدر ع</w:t>
      </w:r>
      <w:r w:rsidR="00815036">
        <w:rPr>
          <w:rFonts w:hint="cs"/>
          <w:rtl/>
        </w:rPr>
        <w:t>يّر</w:t>
      </w:r>
      <w:r>
        <w:rPr>
          <w:rtl/>
        </w:rPr>
        <w:t>ه المسلمون بالكفر وقطيعة الرحم، وأغلظ عل</w:t>
      </w:r>
      <w:r w:rsidR="00815036">
        <w:rPr>
          <w:rFonts w:hint="cs"/>
          <w:rtl/>
        </w:rPr>
        <w:t>ي</w:t>
      </w:r>
      <w:r>
        <w:rPr>
          <w:rtl/>
        </w:rPr>
        <w:t xml:space="preserve"> له القول، فقال العباس: ما لكم تذكرون م</w:t>
      </w:r>
      <w:r w:rsidR="00815036">
        <w:rPr>
          <w:rFonts w:hint="cs"/>
          <w:rtl/>
        </w:rPr>
        <w:t>س</w:t>
      </w:r>
      <w:r>
        <w:rPr>
          <w:rtl/>
        </w:rPr>
        <w:t>اوينا ولا تذكرون محاسننا؟ فقال له عل</w:t>
      </w:r>
      <w:r w:rsidR="00815036">
        <w:rPr>
          <w:rFonts w:hint="cs"/>
          <w:rtl/>
        </w:rPr>
        <w:t>ي</w:t>
      </w:r>
      <w:r>
        <w:rPr>
          <w:rtl/>
        </w:rPr>
        <w:t xml:space="preserve"> رض</w:t>
      </w:r>
      <w:r w:rsidR="00815036">
        <w:rPr>
          <w:rFonts w:hint="cs"/>
          <w:rtl/>
        </w:rPr>
        <w:t>ي</w:t>
      </w:r>
      <w:r>
        <w:rPr>
          <w:rtl/>
        </w:rPr>
        <w:t xml:space="preserve"> الله عنه: ألكم محاسن؟ قال: نعم، </w:t>
      </w:r>
      <w:r w:rsidR="00815036">
        <w:rPr>
          <w:rFonts w:hint="cs"/>
          <w:rtl/>
        </w:rPr>
        <w:t>إ</w:t>
      </w:r>
      <w:r>
        <w:rPr>
          <w:rtl/>
        </w:rPr>
        <w:t>ننا نعمر المسجد الحرام ون</w:t>
      </w:r>
      <w:r w:rsidR="00815036">
        <w:rPr>
          <w:rFonts w:hint="cs"/>
          <w:rtl/>
        </w:rPr>
        <w:t>ح</w:t>
      </w:r>
      <w:r>
        <w:rPr>
          <w:rtl/>
        </w:rPr>
        <w:t>جب الكعبة ونسقي الحاج ونفك العاني، فأنزل الله عز وجل رد</w:t>
      </w:r>
      <w:r w:rsidR="00815036">
        <w:rPr>
          <w:rFonts w:hint="cs"/>
          <w:rtl/>
        </w:rPr>
        <w:t>ً</w:t>
      </w:r>
      <w:r>
        <w:rPr>
          <w:rtl/>
        </w:rPr>
        <w:t xml:space="preserve">ا على العباس </w:t>
      </w:r>
      <w:r w:rsidR="00815036" w:rsidRPr="00815036">
        <w:rPr>
          <w:rtl/>
        </w:rPr>
        <w:t>﴿مَا كَانَ لِلْمُشْرِكِينَ﴾</w:t>
      </w:r>
      <w:r w:rsidR="009F06DD">
        <w:rPr>
          <w:rtl/>
        </w:rPr>
        <w:t xml:space="preserve"> الآية</w:t>
      </w:r>
      <w:r w:rsidR="00815036">
        <w:rPr>
          <w:rFonts w:hint="cs"/>
          <w:rtl/>
        </w:rPr>
        <w:t>.</w:t>
      </w:r>
    </w:p>
    <w:p w14:paraId="242AB8EC" w14:textId="471A8B07" w:rsidR="009F58DB" w:rsidRDefault="009F58DB" w:rsidP="005304FA">
      <w:pPr>
        <w:ind w:firstLine="226"/>
        <w:rPr>
          <w:rtl/>
        </w:rPr>
      </w:pPr>
      <w:r>
        <w:rPr>
          <w:rtl/>
        </w:rPr>
        <w:t xml:space="preserve">وهذه الرواية ذكرها الرازي </w:t>
      </w:r>
      <w:r w:rsidR="00815036">
        <w:rPr>
          <w:rFonts w:hint="cs"/>
          <w:rtl/>
        </w:rPr>
        <w:t>-</w:t>
      </w:r>
      <w:r>
        <w:rPr>
          <w:rtl/>
        </w:rPr>
        <w:t xml:space="preserve">وغيره من المفسرين- بدون </w:t>
      </w:r>
      <w:r w:rsidR="00815036">
        <w:rPr>
          <w:rFonts w:hint="cs"/>
          <w:rtl/>
        </w:rPr>
        <w:t>إ</w:t>
      </w:r>
      <w:r>
        <w:rPr>
          <w:rtl/>
        </w:rPr>
        <w:t>سناد كعادته، وهي تدل على أن هذه</w:t>
      </w:r>
      <w:r w:rsidR="009F06DD">
        <w:rPr>
          <w:rtl/>
        </w:rPr>
        <w:t xml:space="preserve"> الآية</w:t>
      </w:r>
      <w:r w:rsidR="007331D3">
        <w:rPr>
          <w:rtl/>
        </w:rPr>
        <w:t xml:space="preserve"> </w:t>
      </w:r>
      <w:r>
        <w:rPr>
          <w:rtl/>
        </w:rPr>
        <w:t>نزلت ع</w:t>
      </w:r>
      <w:r w:rsidR="00815036">
        <w:rPr>
          <w:rFonts w:hint="cs"/>
          <w:rtl/>
        </w:rPr>
        <w:t>ق</w:t>
      </w:r>
      <w:r>
        <w:rPr>
          <w:rtl/>
        </w:rPr>
        <w:t>يب غزوة بدر في أواخر السنة الثانية للهجرة، لكن بنافي ذلك:</w:t>
      </w:r>
    </w:p>
    <w:p w14:paraId="160501DD" w14:textId="2AFB5388" w:rsidR="009F58DB" w:rsidRDefault="00815036" w:rsidP="005304FA">
      <w:pPr>
        <w:ind w:firstLine="226"/>
        <w:rPr>
          <w:rtl/>
        </w:rPr>
      </w:pPr>
      <w:r>
        <w:rPr>
          <w:rFonts w:hint="cs"/>
          <w:rtl/>
        </w:rPr>
        <w:t xml:space="preserve">أ - </w:t>
      </w:r>
      <w:r w:rsidR="009F58DB">
        <w:rPr>
          <w:rtl/>
        </w:rPr>
        <w:t>الارتباط الوثيق في السياق بما قبلها، فالحديث مازال مستمر</w:t>
      </w:r>
      <w:r>
        <w:rPr>
          <w:rFonts w:hint="cs"/>
          <w:rtl/>
        </w:rPr>
        <w:t>ً</w:t>
      </w:r>
      <w:r w:rsidR="009F58DB">
        <w:rPr>
          <w:rtl/>
        </w:rPr>
        <w:t>ا في المشركين منذ بد</w:t>
      </w:r>
      <w:r>
        <w:rPr>
          <w:rFonts w:hint="cs"/>
          <w:rtl/>
        </w:rPr>
        <w:t>أ</w:t>
      </w:r>
      <w:r w:rsidR="009F58DB">
        <w:rPr>
          <w:rtl/>
        </w:rPr>
        <w:t>ت ال</w:t>
      </w:r>
      <w:r>
        <w:rPr>
          <w:rFonts w:hint="cs"/>
          <w:rtl/>
        </w:rPr>
        <w:t>س</w:t>
      </w:r>
      <w:r w:rsidR="009F58DB">
        <w:rPr>
          <w:rtl/>
        </w:rPr>
        <w:t>ورة إلى</w:t>
      </w:r>
      <w:r w:rsidR="009F06DD">
        <w:rPr>
          <w:rtl/>
        </w:rPr>
        <w:t xml:space="preserve"> الآية</w:t>
      </w:r>
      <w:r w:rsidR="007331D3">
        <w:rPr>
          <w:rtl/>
        </w:rPr>
        <w:t xml:space="preserve"> </w:t>
      </w:r>
      <w:r w:rsidR="009F58DB">
        <w:rPr>
          <w:rtl/>
        </w:rPr>
        <w:t>الثامنة والعشرين مما يدل على أن هذه</w:t>
      </w:r>
      <w:r w:rsidR="009F06DD">
        <w:rPr>
          <w:rtl/>
        </w:rPr>
        <w:t xml:space="preserve"> الآية</w:t>
      </w:r>
      <w:r w:rsidR="007331D3">
        <w:rPr>
          <w:rtl/>
        </w:rPr>
        <w:t xml:space="preserve"> </w:t>
      </w:r>
      <w:r w:rsidR="009F58DB">
        <w:rPr>
          <w:rtl/>
        </w:rPr>
        <w:t>وما قبلها وما بعدها نزل في سياق واحد.</w:t>
      </w:r>
    </w:p>
    <w:p w14:paraId="592543BD" w14:textId="19418DB4" w:rsidR="009F58DB" w:rsidRDefault="009F58DB" w:rsidP="005304FA">
      <w:pPr>
        <w:ind w:firstLine="226"/>
        <w:rPr>
          <w:rtl/>
        </w:rPr>
      </w:pPr>
      <w:r>
        <w:rPr>
          <w:rtl/>
        </w:rPr>
        <w:t>ب</w:t>
      </w:r>
      <w:r w:rsidR="00815036">
        <w:rPr>
          <w:rFonts w:hint="cs"/>
          <w:rtl/>
        </w:rPr>
        <w:t xml:space="preserve"> -</w:t>
      </w:r>
      <w:r>
        <w:rPr>
          <w:rtl/>
        </w:rPr>
        <w:t xml:space="preserve"> لم يكن للمسلمين في السنة الثانية للهجرة قوة يستطيعون بها منع المشاركين من عمارة المساجد، فما فائدة أن يقال لهم ذلك القول آنئذ، إنما ذلك </w:t>
      </w:r>
      <w:r w:rsidR="00815036">
        <w:rPr>
          <w:rFonts w:hint="cs"/>
          <w:rtl/>
        </w:rPr>
        <w:t>ي</w:t>
      </w:r>
      <w:r>
        <w:rPr>
          <w:rtl/>
        </w:rPr>
        <w:t>قال للمس</w:t>
      </w:r>
      <w:r w:rsidR="00815036">
        <w:rPr>
          <w:rFonts w:hint="cs"/>
          <w:rtl/>
        </w:rPr>
        <w:t>ت</w:t>
      </w:r>
      <w:r>
        <w:rPr>
          <w:rtl/>
        </w:rPr>
        <w:t>طيعين القادرين على تنفيذه، والمسلمون لم يكونوا كذلك إلا بعد الفتح فلا جرم نزلت</w:t>
      </w:r>
      <w:r w:rsidR="009F06DD">
        <w:rPr>
          <w:rtl/>
        </w:rPr>
        <w:t xml:space="preserve"> الآية</w:t>
      </w:r>
      <w:r w:rsidR="007331D3">
        <w:rPr>
          <w:rtl/>
        </w:rPr>
        <w:t xml:space="preserve"> </w:t>
      </w:r>
      <w:r>
        <w:rPr>
          <w:rtl/>
        </w:rPr>
        <w:t>ثمة</w:t>
      </w:r>
      <w:r w:rsidR="00815036">
        <w:rPr>
          <w:rFonts w:hint="cs"/>
          <w:rtl/>
        </w:rPr>
        <w:t>.</w:t>
      </w:r>
    </w:p>
    <w:p w14:paraId="05A49C4E" w14:textId="33A3F3E3" w:rsidR="009F58DB" w:rsidRDefault="009F58DB" w:rsidP="005304FA">
      <w:pPr>
        <w:ind w:firstLine="226"/>
        <w:rPr>
          <w:rtl/>
        </w:rPr>
      </w:pPr>
      <w:r>
        <w:rPr>
          <w:rtl/>
        </w:rPr>
        <w:t>ج</w:t>
      </w:r>
      <w:r w:rsidR="00815036">
        <w:rPr>
          <w:rFonts w:hint="cs"/>
          <w:rtl/>
        </w:rPr>
        <w:t xml:space="preserve"> - </w:t>
      </w:r>
      <w:r>
        <w:rPr>
          <w:rtl/>
        </w:rPr>
        <w:t>في سبب النزول المشهور الذي ذكر أول السورة ما يعين وقت نزول هذه</w:t>
      </w:r>
      <w:r w:rsidR="009F06DD">
        <w:rPr>
          <w:rtl/>
        </w:rPr>
        <w:t xml:space="preserve"> الآية</w:t>
      </w:r>
      <w:r w:rsidR="00852B9A">
        <w:rPr>
          <w:rtl/>
        </w:rPr>
        <w:t>.</w:t>
      </w:r>
      <w:r>
        <w:rPr>
          <w:rtl/>
        </w:rPr>
        <w:t>. وهو السنة التاسعة للهجرة</w:t>
      </w:r>
      <w:r w:rsidR="00852B9A">
        <w:rPr>
          <w:rtl/>
        </w:rPr>
        <w:t>.</w:t>
      </w:r>
      <w:r>
        <w:rPr>
          <w:rtl/>
        </w:rPr>
        <w:t>. ففيه ذكر أن النبي صلى الله عليه وسلم بعث عل</w:t>
      </w:r>
      <w:r w:rsidR="00815036">
        <w:rPr>
          <w:rFonts w:hint="cs"/>
          <w:rtl/>
        </w:rPr>
        <w:t>يً</w:t>
      </w:r>
      <w:r>
        <w:rPr>
          <w:rtl/>
        </w:rPr>
        <w:t xml:space="preserve">ا في </w:t>
      </w:r>
      <w:r w:rsidR="00815036">
        <w:rPr>
          <w:rFonts w:hint="cs"/>
          <w:rtl/>
        </w:rPr>
        <w:t>آ</w:t>
      </w:r>
      <w:r>
        <w:rPr>
          <w:rtl/>
        </w:rPr>
        <w:t xml:space="preserve">خر هذه السنة بثلاثين أو أربعة </w:t>
      </w:r>
      <w:r w:rsidR="00815036">
        <w:rPr>
          <w:rFonts w:hint="cs"/>
          <w:rtl/>
        </w:rPr>
        <w:t>آ</w:t>
      </w:r>
      <w:r>
        <w:rPr>
          <w:rtl/>
        </w:rPr>
        <w:t>ية من أول سورة براءة، يتلوها على الناس في موسم الحج، ولا</w:t>
      </w:r>
      <w:r w:rsidR="00815036">
        <w:rPr>
          <w:rFonts w:hint="cs"/>
          <w:rtl/>
        </w:rPr>
        <w:t xml:space="preserve"> </w:t>
      </w:r>
      <w:r>
        <w:rPr>
          <w:rtl/>
        </w:rPr>
        <w:t>شك أن هذه</w:t>
      </w:r>
      <w:r w:rsidR="009F06DD">
        <w:rPr>
          <w:rtl/>
        </w:rPr>
        <w:t xml:space="preserve"> الآية</w:t>
      </w:r>
      <w:r w:rsidR="007331D3">
        <w:rPr>
          <w:rtl/>
        </w:rPr>
        <w:t xml:space="preserve"> </w:t>
      </w:r>
      <w:r>
        <w:rPr>
          <w:rtl/>
        </w:rPr>
        <w:t>موجودة من بينها</w:t>
      </w:r>
      <w:r w:rsidR="00815036">
        <w:rPr>
          <w:rFonts w:hint="cs"/>
          <w:rtl/>
        </w:rPr>
        <w:t>.</w:t>
      </w:r>
    </w:p>
    <w:p w14:paraId="170D0C5E" w14:textId="4FB5FB3A" w:rsidR="009F58DB" w:rsidRDefault="009F58DB" w:rsidP="005304FA">
      <w:pPr>
        <w:ind w:firstLine="226"/>
        <w:rPr>
          <w:rtl/>
        </w:rPr>
      </w:pPr>
      <w:r>
        <w:rPr>
          <w:rtl/>
        </w:rPr>
        <w:t>فلا يصح أن تكون هذه الرواية سبب</w:t>
      </w:r>
      <w:r w:rsidR="00815036">
        <w:rPr>
          <w:rFonts w:hint="cs"/>
          <w:rtl/>
        </w:rPr>
        <w:t>ً</w:t>
      </w:r>
      <w:r>
        <w:rPr>
          <w:rtl/>
        </w:rPr>
        <w:t>ا في نزول</w:t>
      </w:r>
      <w:r w:rsidR="009F06DD">
        <w:rPr>
          <w:rtl/>
        </w:rPr>
        <w:t xml:space="preserve"> الآية</w:t>
      </w:r>
      <w:r>
        <w:rPr>
          <w:rtl/>
        </w:rPr>
        <w:t>، اللهم إلا أن يكون المراد أنها تتضمن الرد على ذلك القول الذي كان يقوله ويفخر به العباس وغيره من كبراء المشركين أيض</w:t>
      </w:r>
      <w:r w:rsidR="00210BDE">
        <w:rPr>
          <w:rFonts w:hint="cs"/>
          <w:rtl/>
        </w:rPr>
        <w:t>ً</w:t>
      </w:r>
      <w:r>
        <w:rPr>
          <w:rtl/>
        </w:rPr>
        <w:t xml:space="preserve">ا، لا أنها نزلت عندما قال القول لأجل الرد عليه في أيام بدر من السنة الثانية من الهجرة، بل نزلت </w:t>
      </w:r>
      <w:r w:rsidR="00210BDE">
        <w:rPr>
          <w:rFonts w:hint="cs"/>
          <w:rtl/>
        </w:rPr>
        <w:t>-</w:t>
      </w:r>
      <w:r>
        <w:rPr>
          <w:rtl/>
        </w:rPr>
        <w:t>كما تقدم</w:t>
      </w:r>
      <w:r w:rsidR="00210BDE">
        <w:rPr>
          <w:rFonts w:hint="cs"/>
          <w:rtl/>
        </w:rPr>
        <w:t>-</w:t>
      </w:r>
      <w:r>
        <w:rPr>
          <w:rtl/>
        </w:rPr>
        <w:t xml:space="preserve"> في ضمن السورة بعد رجوع النبي صلى الله عليه وسلم والمسلمين من غزوة تبوك.</w:t>
      </w:r>
    </w:p>
    <w:p w14:paraId="6AA0362E" w14:textId="55B05233" w:rsidR="009F58DB" w:rsidRDefault="009F58DB" w:rsidP="005304FA">
      <w:pPr>
        <w:ind w:firstLine="226"/>
        <w:rPr>
          <w:rtl/>
        </w:rPr>
      </w:pPr>
      <w:r w:rsidRPr="00210BDE">
        <w:rPr>
          <w:b/>
          <w:bCs/>
          <w:rtl/>
        </w:rPr>
        <w:t>المعن</w:t>
      </w:r>
      <w:r w:rsidR="00210BDE">
        <w:rPr>
          <w:rFonts w:hint="cs"/>
          <w:b/>
          <w:bCs/>
          <w:rtl/>
        </w:rPr>
        <w:t>ى</w:t>
      </w:r>
      <w:r w:rsidR="00210BDE" w:rsidRPr="00210BDE">
        <w:rPr>
          <w:rFonts w:hint="cs"/>
          <w:b/>
          <w:bCs/>
          <w:rtl/>
        </w:rPr>
        <w:t>:</w:t>
      </w:r>
      <w:r>
        <w:rPr>
          <w:rtl/>
        </w:rPr>
        <w:t xml:space="preserve"> ما كان ينبغي ولا يصح للمشركين ولا من شأنهم الذي يقتضيه شركهم أو الذي يشرعه أو </w:t>
      </w:r>
      <w:r w:rsidR="00210BDE">
        <w:rPr>
          <w:rFonts w:hint="cs"/>
          <w:rtl/>
        </w:rPr>
        <w:t>ي</w:t>
      </w:r>
      <w:r>
        <w:rPr>
          <w:rtl/>
        </w:rPr>
        <w:t>ر</w:t>
      </w:r>
      <w:r w:rsidR="00210BDE">
        <w:rPr>
          <w:rFonts w:hint="cs"/>
          <w:rtl/>
        </w:rPr>
        <w:t>ض</w:t>
      </w:r>
      <w:r>
        <w:rPr>
          <w:rtl/>
        </w:rPr>
        <w:t>ا</w:t>
      </w:r>
      <w:r w:rsidR="00210BDE">
        <w:rPr>
          <w:rFonts w:hint="cs"/>
          <w:rtl/>
        </w:rPr>
        <w:t>ه</w:t>
      </w:r>
      <w:r>
        <w:rPr>
          <w:rtl/>
        </w:rPr>
        <w:t xml:space="preserve"> الله منهم أو يقرهم عليه أن ي</w:t>
      </w:r>
      <w:r w:rsidR="00210BDE">
        <w:rPr>
          <w:rFonts w:hint="cs"/>
          <w:rtl/>
        </w:rPr>
        <w:t>عم</w:t>
      </w:r>
      <w:r>
        <w:rPr>
          <w:rtl/>
        </w:rPr>
        <w:t>روا مسجد الله الأعظم وبي</w:t>
      </w:r>
      <w:r w:rsidR="00210BDE">
        <w:rPr>
          <w:rFonts w:hint="cs"/>
          <w:rtl/>
        </w:rPr>
        <w:t>ت</w:t>
      </w:r>
      <w:r>
        <w:rPr>
          <w:rtl/>
        </w:rPr>
        <w:t>ه المحرم بالإقامة فيه للعبادة، أو الخدمة له والولاية عليه، ولا أن يزوروه حجاج</w:t>
      </w:r>
      <w:r w:rsidR="00210BDE">
        <w:rPr>
          <w:rFonts w:hint="cs"/>
          <w:rtl/>
        </w:rPr>
        <w:t>ً</w:t>
      </w:r>
      <w:r>
        <w:rPr>
          <w:rtl/>
        </w:rPr>
        <w:t>ا أو معتمرين، ولا شيئ</w:t>
      </w:r>
      <w:r w:rsidR="00210BDE">
        <w:rPr>
          <w:rFonts w:hint="cs"/>
          <w:rtl/>
        </w:rPr>
        <w:t>ً</w:t>
      </w:r>
      <w:r>
        <w:rPr>
          <w:rtl/>
        </w:rPr>
        <w:t>ا من سائر مساجده كذلك والمشركون بما في قلوبهم من كفر ليسوا أهلاً لأن يدخلوا بيوت الله و</w:t>
      </w:r>
      <w:r w:rsidR="00210BDE">
        <w:rPr>
          <w:rFonts w:hint="cs"/>
          <w:rtl/>
        </w:rPr>
        <w:t>ي</w:t>
      </w:r>
      <w:r>
        <w:rPr>
          <w:rtl/>
        </w:rPr>
        <w:t xml:space="preserve">عمروها إذ كيف يكفرون بالله ثم يعمرون مساجده؛ فهو أمر مستنكر منذ الابتداء، ليس له مبرر، لأنه مخالف </w:t>
      </w:r>
      <w:r w:rsidR="00210BDE">
        <w:rPr>
          <w:rFonts w:hint="cs"/>
          <w:rtl/>
        </w:rPr>
        <w:t>ل</w:t>
      </w:r>
      <w:r>
        <w:rPr>
          <w:rtl/>
        </w:rPr>
        <w:t>طبائع الأشياء.</w:t>
      </w:r>
    </w:p>
    <w:p w14:paraId="1F4B8038" w14:textId="2BFB7FA4" w:rsidR="009F58DB" w:rsidRDefault="009F58DB" w:rsidP="005304FA">
      <w:pPr>
        <w:ind w:firstLine="226"/>
        <w:rPr>
          <w:rtl/>
        </w:rPr>
      </w:pPr>
      <w:r>
        <w:rPr>
          <w:rtl/>
        </w:rPr>
        <w:t>إن بيو</w:t>
      </w:r>
      <w:r w:rsidR="00210BDE">
        <w:rPr>
          <w:rFonts w:hint="cs"/>
          <w:rtl/>
        </w:rPr>
        <w:t>ت</w:t>
      </w:r>
      <w:r>
        <w:rPr>
          <w:rtl/>
        </w:rPr>
        <w:t xml:space="preserve"> الله خالصة لله، لا يذكر فيها إلا اسمه، ولا </w:t>
      </w:r>
      <w:r w:rsidR="00210BDE">
        <w:rPr>
          <w:rFonts w:hint="cs"/>
          <w:rtl/>
        </w:rPr>
        <w:t>ي</w:t>
      </w:r>
      <w:r>
        <w:rPr>
          <w:rtl/>
        </w:rPr>
        <w:t>دع</w:t>
      </w:r>
      <w:r w:rsidR="00210BDE">
        <w:rPr>
          <w:rFonts w:hint="cs"/>
          <w:rtl/>
        </w:rPr>
        <w:t>ى</w:t>
      </w:r>
      <w:r>
        <w:rPr>
          <w:rtl/>
        </w:rPr>
        <w:t xml:space="preserve"> م</w:t>
      </w:r>
      <w:r w:rsidR="00210BDE">
        <w:rPr>
          <w:rFonts w:hint="cs"/>
          <w:rtl/>
        </w:rPr>
        <w:t>ع</w:t>
      </w:r>
      <w:r>
        <w:rPr>
          <w:rtl/>
        </w:rPr>
        <w:t>ه ف</w:t>
      </w:r>
      <w:r w:rsidR="00210BDE">
        <w:rPr>
          <w:rFonts w:hint="cs"/>
          <w:rtl/>
        </w:rPr>
        <w:t>ي</w:t>
      </w:r>
      <w:r>
        <w:rPr>
          <w:rtl/>
        </w:rPr>
        <w:t xml:space="preserve">ها </w:t>
      </w:r>
      <w:r w:rsidR="00210BDE">
        <w:rPr>
          <w:rFonts w:hint="cs"/>
          <w:rtl/>
        </w:rPr>
        <w:t>أ</w:t>
      </w:r>
      <w:r>
        <w:rPr>
          <w:rtl/>
        </w:rPr>
        <w:t xml:space="preserve">حد غيره فكيف </w:t>
      </w:r>
      <w:r w:rsidR="00210BDE">
        <w:rPr>
          <w:rFonts w:hint="cs"/>
          <w:rtl/>
        </w:rPr>
        <w:t>ي</w:t>
      </w:r>
      <w:r>
        <w:rPr>
          <w:rtl/>
        </w:rPr>
        <w:t xml:space="preserve">عمرها من لا </w:t>
      </w:r>
      <w:r w:rsidR="00210BDE">
        <w:rPr>
          <w:rFonts w:hint="cs"/>
          <w:rtl/>
        </w:rPr>
        <w:t>ي</w:t>
      </w:r>
      <w:r>
        <w:rPr>
          <w:rtl/>
        </w:rPr>
        <w:t xml:space="preserve">عمر التوحيد قلوبهم، ومن يدعون من الله شركاء، ومن يشهدون على </w:t>
      </w:r>
      <w:r w:rsidR="00210BDE">
        <w:rPr>
          <w:rFonts w:hint="cs"/>
          <w:rtl/>
        </w:rPr>
        <w:t>أ</w:t>
      </w:r>
      <w:r>
        <w:rPr>
          <w:rtl/>
        </w:rPr>
        <w:t xml:space="preserve">نفسهم بالكفر شهادة الواقع الذي لا يملكون </w:t>
      </w:r>
      <w:r w:rsidR="00210BDE">
        <w:rPr>
          <w:rFonts w:hint="cs"/>
          <w:rtl/>
        </w:rPr>
        <w:t>إ</w:t>
      </w:r>
      <w:r>
        <w:rPr>
          <w:rtl/>
        </w:rPr>
        <w:t>ن</w:t>
      </w:r>
      <w:r w:rsidR="00210BDE">
        <w:rPr>
          <w:rFonts w:hint="cs"/>
          <w:rtl/>
        </w:rPr>
        <w:t>كا</w:t>
      </w:r>
      <w:r>
        <w:rPr>
          <w:rtl/>
        </w:rPr>
        <w:t>ره ولا يسعهم إلا إقراره؟</w:t>
      </w:r>
    </w:p>
    <w:p w14:paraId="2E82A156" w14:textId="6A5C77C3" w:rsidR="009F58DB" w:rsidRPr="00210BDE" w:rsidRDefault="009F58DB" w:rsidP="005304FA">
      <w:pPr>
        <w:ind w:firstLine="226"/>
        <w:rPr>
          <w:b/>
          <w:bCs/>
          <w:rtl/>
        </w:rPr>
      </w:pPr>
      <w:r w:rsidRPr="00210BDE">
        <w:rPr>
          <w:b/>
          <w:bCs/>
          <w:rtl/>
        </w:rPr>
        <w:t>وفي تفسير هذه الشهادة وجوه</w:t>
      </w:r>
      <w:r w:rsidR="00210BDE" w:rsidRPr="00210BDE">
        <w:rPr>
          <w:rFonts w:hint="cs"/>
          <w:b/>
          <w:bCs/>
          <w:rtl/>
        </w:rPr>
        <w:t>:</w:t>
      </w:r>
    </w:p>
    <w:p w14:paraId="64743489" w14:textId="16DE295B" w:rsidR="009F58DB" w:rsidRDefault="00210BDE" w:rsidP="005304FA">
      <w:pPr>
        <w:ind w:firstLine="226"/>
        <w:rPr>
          <w:rtl/>
        </w:rPr>
      </w:pPr>
      <w:r>
        <w:rPr>
          <w:rFonts w:hint="cs"/>
          <w:rtl/>
        </w:rPr>
        <w:t xml:space="preserve">1 - </w:t>
      </w:r>
      <w:r w:rsidR="009F58DB">
        <w:rPr>
          <w:rtl/>
        </w:rPr>
        <w:t>أص</w:t>
      </w:r>
      <w:r>
        <w:rPr>
          <w:rFonts w:hint="cs"/>
          <w:rtl/>
        </w:rPr>
        <w:t>ح</w:t>
      </w:r>
      <w:r w:rsidR="009F58DB">
        <w:rPr>
          <w:rtl/>
        </w:rPr>
        <w:t>ها أن شهادتهم على أنفسهم ينطق بها حالهم وأفعالهم وإن لم تنطق بها ألسنتهم فهم يدخلون بيت الله ثم يسجدون فيه لغير الله وما يعبدون من أوثان وأصنام وهذا العمل أبلغ شهادة عليهم بالكفر والضلال</w:t>
      </w:r>
      <w:r w:rsidRPr="00210BDE">
        <w:rPr>
          <w:rFonts w:hint="cs"/>
          <w:vertAlign w:val="superscript"/>
          <w:rtl/>
        </w:rPr>
        <w:t>(</w:t>
      </w:r>
      <w:r w:rsidRPr="003C5F07">
        <w:rPr>
          <w:rStyle w:val="a4"/>
          <w:rtl/>
        </w:rPr>
        <w:footnoteReference w:id="147"/>
      </w:r>
      <w:r w:rsidRPr="00210BDE">
        <w:rPr>
          <w:rFonts w:hint="cs"/>
          <w:vertAlign w:val="superscript"/>
          <w:rtl/>
        </w:rPr>
        <w:t>)</w:t>
      </w:r>
      <w:r>
        <w:rPr>
          <w:rFonts w:hint="cs"/>
          <w:rtl/>
        </w:rPr>
        <w:t>.</w:t>
      </w:r>
    </w:p>
    <w:p w14:paraId="591052DF" w14:textId="335974EC" w:rsidR="009F58DB" w:rsidRDefault="009F58DB" w:rsidP="005304FA">
      <w:pPr>
        <w:ind w:firstLine="226"/>
        <w:rPr>
          <w:rtl/>
        </w:rPr>
      </w:pPr>
      <w:r>
        <w:rPr>
          <w:rtl/>
        </w:rPr>
        <w:t>٢</w:t>
      </w:r>
      <w:r w:rsidR="003D7BFD">
        <w:rPr>
          <w:rFonts w:hint="cs"/>
          <w:rtl/>
        </w:rPr>
        <w:t xml:space="preserve"> - </w:t>
      </w:r>
      <w:r>
        <w:rPr>
          <w:rtl/>
        </w:rPr>
        <w:t>أو أنهم أقروا على أنفسهم بعبادة الأوثان وتكذيب القرآن</w:t>
      </w:r>
      <w:r w:rsidR="003D7BFD">
        <w:rPr>
          <w:rFonts w:hint="cs"/>
          <w:rtl/>
        </w:rPr>
        <w:t>،</w:t>
      </w:r>
      <w:r>
        <w:rPr>
          <w:rtl/>
        </w:rPr>
        <w:t xml:space="preserve"> وإنكار نبوة محمد عليه الصلاة والسلام</w:t>
      </w:r>
      <w:r w:rsidR="003D7BFD" w:rsidRPr="003D7BFD">
        <w:rPr>
          <w:rFonts w:hint="cs"/>
          <w:vertAlign w:val="superscript"/>
          <w:rtl/>
        </w:rPr>
        <w:t>(</w:t>
      </w:r>
      <w:r w:rsidR="003D7BFD" w:rsidRPr="003C5F07">
        <w:rPr>
          <w:rStyle w:val="a4"/>
          <w:rtl/>
        </w:rPr>
        <w:footnoteReference w:id="148"/>
      </w:r>
      <w:r w:rsidR="003D7BFD" w:rsidRPr="003D7BFD">
        <w:rPr>
          <w:rFonts w:hint="cs"/>
          <w:vertAlign w:val="superscript"/>
          <w:rtl/>
        </w:rPr>
        <w:t>)</w:t>
      </w:r>
      <w:r>
        <w:rPr>
          <w:rtl/>
        </w:rPr>
        <w:t xml:space="preserve"> وكل ذلك كفر، فمن يشهد على نفسه بكل هذه الأشياء، فقد شهد على نفسه بما هو كفر في نفس الأمر، وليس المراد أنهم شهدوا على أنفسهم صراحة بأنهم كافرون</w:t>
      </w:r>
      <w:r w:rsidR="003D7BFD">
        <w:rPr>
          <w:rFonts w:hint="cs"/>
          <w:rtl/>
        </w:rPr>
        <w:t>.</w:t>
      </w:r>
    </w:p>
    <w:p w14:paraId="300F95D8" w14:textId="77777777" w:rsidR="003D7BFD" w:rsidRDefault="009F58DB" w:rsidP="005304FA">
      <w:pPr>
        <w:ind w:firstLine="226"/>
        <w:rPr>
          <w:rtl/>
        </w:rPr>
      </w:pPr>
      <w:r>
        <w:rPr>
          <w:rtl/>
        </w:rPr>
        <w:t>٣</w:t>
      </w:r>
      <w:r w:rsidR="003D7BFD">
        <w:rPr>
          <w:rFonts w:hint="cs"/>
          <w:rtl/>
        </w:rPr>
        <w:t xml:space="preserve"> - </w:t>
      </w:r>
      <w:r>
        <w:rPr>
          <w:rtl/>
        </w:rPr>
        <w:t>أو أنهم كانوا يقولون: كفرنا بدين محمد والقرآن</w:t>
      </w:r>
      <w:r w:rsidR="003D7BFD">
        <w:rPr>
          <w:rFonts w:hint="cs"/>
          <w:rtl/>
        </w:rPr>
        <w:t>.</w:t>
      </w:r>
    </w:p>
    <w:p w14:paraId="01129702" w14:textId="2AAC20E8" w:rsidR="009F58DB" w:rsidRDefault="003D7BFD" w:rsidP="005304FA">
      <w:pPr>
        <w:ind w:firstLine="226"/>
        <w:rPr>
          <w:rtl/>
        </w:rPr>
      </w:pPr>
      <w:r>
        <w:rPr>
          <w:rFonts w:hint="cs"/>
          <w:rtl/>
        </w:rPr>
        <w:t xml:space="preserve">4 - </w:t>
      </w:r>
      <w:r w:rsidR="009F58DB">
        <w:rPr>
          <w:rtl/>
        </w:rPr>
        <w:t>أو أنهم كانوا يطوفون بالكعبة عراة، يقولون: لا نطوف عليها بشباب ع</w:t>
      </w:r>
      <w:r>
        <w:rPr>
          <w:rFonts w:hint="cs"/>
          <w:rtl/>
        </w:rPr>
        <w:t>صين</w:t>
      </w:r>
      <w:r w:rsidR="009F58DB">
        <w:rPr>
          <w:rtl/>
        </w:rPr>
        <w:t>ا الله فيها</w:t>
      </w:r>
      <w:r>
        <w:rPr>
          <w:rFonts w:hint="cs"/>
          <w:rtl/>
        </w:rPr>
        <w:t>،</w:t>
      </w:r>
      <w:r w:rsidR="009F58DB">
        <w:rPr>
          <w:rtl/>
        </w:rPr>
        <w:t xml:space="preserve"> وكلما طافوا شوط</w:t>
      </w:r>
      <w:r>
        <w:rPr>
          <w:rFonts w:hint="cs"/>
          <w:rtl/>
        </w:rPr>
        <w:t>ً</w:t>
      </w:r>
      <w:r w:rsidR="009F58DB">
        <w:rPr>
          <w:rtl/>
        </w:rPr>
        <w:t>ا سجدوا للأصنام التي وضعوها في البيت حول الكعبة واستشفعوا بها</w:t>
      </w:r>
      <w:r>
        <w:rPr>
          <w:rFonts w:hint="cs"/>
          <w:rtl/>
        </w:rPr>
        <w:t>.</w:t>
      </w:r>
    </w:p>
    <w:p w14:paraId="4137EB89" w14:textId="16180816" w:rsidR="009F58DB" w:rsidRDefault="003D7BFD" w:rsidP="005304FA">
      <w:pPr>
        <w:ind w:firstLine="226"/>
        <w:rPr>
          <w:rtl/>
        </w:rPr>
      </w:pPr>
      <w:r>
        <w:rPr>
          <w:rFonts w:hint="cs"/>
          <w:rtl/>
        </w:rPr>
        <w:t xml:space="preserve">5 - </w:t>
      </w:r>
      <w:r w:rsidR="009F58DB">
        <w:rPr>
          <w:rtl/>
        </w:rPr>
        <w:t>أو أنهم كانوا يقولون: لبيك لا شريك لك، إلا شريك</w:t>
      </w:r>
      <w:r>
        <w:rPr>
          <w:rFonts w:hint="cs"/>
          <w:rtl/>
        </w:rPr>
        <w:t>ً</w:t>
      </w:r>
      <w:r w:rsidR="009F58DB">
        <w:rPr>
          <w:rtl/>
        </w:rPr>
        <w:t>ا هو</w:t>
      </w:r>
      <w:r>
        <w:rPr>
          <w:rFonts w:hint="cs"/>
          <w:rtl/>
        </w:rPr>
        <w:t xml:space="preserve"> </w:t>
      </w:r>
      <w:r w:rsidR="009F58DB">
        <w:rPr>
          <w:rtl/>
        </w:rPr>
        <w:t>لك، تملكه وما ملك</w:t>
      </w:r>
      <w:r w:rsidRPr="003D7BFD">
        <w:rPr>
          <w:rFonts w:hint="cs"/>
          <w:vertAlign w:val="superscript"/>
          <w:rtl/>
        </w:rPr>
        <w:t>(</w:t>
      </w:r>
      <w:r w:rsidRPr="003C5F07">
        <w:rPr>
          <w:rStyle w:val="a4"/>
          <w:rtl/>
        </w:rPr>
        <w:footnoteReference w:id="149"/>
      </w:r>
      <w:r w:rsidRPr="003D7BFD">
        <w:rPr>
          <w:rFonts w:hint="cs"/>
          <w:vertAlign w:val="superscript"/>
          <w:rtl/>
        </w:rPr>
        <w:t>)</w:t>
      </w:r>
      <w:r w:rsidR="009F58DB">
        <w:rPr>
          <w:rtl/>
        </w:rPr>
        <w:t>.</w:t>
      </w:r>
    </w:p>
    <w:p w14:paraId="1953CF60" w14:textId="7DC90FA5" w:rsidR="009F58DB" w:rsidRDefault="009F58DB" w:rsidP="005304FA">
      <w:pPr>
        <w:ind w:firstLine="226"/>
        <w:rPr>
          <w:rtl/>
        </w:rPr>
      </w:pPr>
      <w:r>
        <w:rPr>
          <w:rtl/>
        </w:rPr>
        <w:t xml:space="preserve">أولئك المشركون الكافرون بالله وبما جاء به رسوله </w:t>
      </w:r>
      <w:r w:rsidR="003D7BFD" w:rsidRPr="003D7BFD">
        <w:rPr>
          <w:rtl/>
        </w:rPr>
        <w:t>﴿حَبِطَتْ أَعْمَالُهُمْ﴾</w:t>
      </w:r>
      <w:r>
        <w:rPr>
          <w:rtl/>
        </w:rPr>
        <w:t>، التي يع</w:t>
      </w:r>
      <w:r w:rsidR="003D7BFD">
        <w:rPr>
          <w:rFonts w:hint="cs"/>
          <w:rtl/>
        </w:rPr>
        <w:t>م</w:t>
      </w:r>
      <w:r>
        <w:rPr>
          <w:rtl/>
        </w:rPr>
        <w:t>لونها من أعمال البر مثل إكرام الوالدين وقر</w:t>
      </w:r>
      <w:r w:rsidR="003D7BFD">
        <w:rPr>
          <w:rFonts w:hint="cs"/>
          <w:rtl/>
        </w:rPr>
        <w:t>ى</w:t>
      </w:r>
      <w:r>
        <w:rPr>
          <w:rtl/>
        </w:rPr>
        <w:t xml:space="preserve"> الضيف وصلة الأرحام و</w:t>
      </w:r>
      <w:r w:rsidR="003D7BFD">
        <w:rPr>
          <w:rFonts w:hint="cs"/>
          <w:rtl/>
        </w:rPr>
        <w:t>إ</w:t>
      </w:r>
      <w:r>
        <w:rPr>
          <w:rtl/>
        </w:rPr>
        <w:t>طعام الجائعين وبناء المدارس والمستشفيات، فكل ذلك باطل، لأن عقاب كفرهم زائد على هذه الأشياء، فلا يبقى لشيء منها أثر استحقاق الثواب والتعظيم مع الكفر.</w:t>
      </w:r>
    </w:p>
    <w:p w14:paraId="3F474455" w14:textId="78681CF9" w:rsidR="009F58DB" w:rsidRDefault="009F58DB" w:rsidP="005304FA">
      <w:pPr>
        <w:ind w:firstLine="226"/>
        <w:rPr>
          <w:rtl/>
        </w:rPr>
      </w:pPr>
      <w:r>
        <w:rPr>
          <w:rtl/>
        </w:rPr>
        <w:t>هذه الأعمال باطلة أصلا</w:t>
      </w:r>
      <w:r w:rsidR="003D7BFD">
        <w:rPr>
          <w:rFonts w:hint="cs"/>
          <w:rtl/>
        </w:rPr>
        <w:t>ً</w:t>
      </w:r>
      <w:r>
        <w:rPr>
          <w:rtl/>
        </w:rPr>
        <w:t>، منقلبة شر</w:t>
      </w:r>
      <w:r w:rsidR="003D7BFD">
        <w:rPr>
          <w:rFonts w:hint="cs"/>
          <w:rtl/>
        </w:rPr>
        <w:t>ً</w:t>
      </w:r>
      <w:r>
        <w:rPr>
          <w:rtl/>
        </w:rPr>
        <w:t>ا ووبالا</w:t>
      </w:r>
      <w:r w:rsidR="003D7BFD">
        <w:rPr>
          <w:rFonts w:hint="cs"/>
          <w:rtl/>
        </w:rPr>
        <w:t>ً</w:t>
      </w:r>
      <w:r>
        <w:rPr>
          <w:rtl/>
        </w:rPr>
        <w:t xml:space="preserve"> عليهم، ومنها عمارة بيت الله التي لا تقوم إلا على قاعدة من توحيد الله</w:t>
      </w:r>
      <w:r w:rsidR="003D7BFD">
        <w:rPr>
          <w:rFonts w:hint="cs"/>
          <w:rtl/>
        </w:rPr>
        <w:t>،</w:t>
      </w:r>
      <w:r>
        <w:rPr>
          <w:rtl/>
        </w:rPr>
        <w:t xml:space="preserve"> </w:t>
      </w:r>
      <w:r w:rsidR="003D7BFD">
        <w:rPr>
          <w:rFonts w:hint="cs"/>
          <w:rtl/>
        </w:rPr>
        <w:t>إ</w:t>
      </w:r>
      <w:r>
        <w:rPr>
          <w:rtl/>
        </w:rPr>
        <w:t>نها باطلة فاسدة حتى لم يبق</w:t>
      </w:r>
      <w:r w:rsidR="003D7BFD">
        <w:rPr>
          <w:rFonts w:hint="cs"/>
          <w:rtl/>
        </w:rPr>
        <w:t>َ</w:t>
      </w:r>
      <w:r>
        <w:rPr>
          <w:rtl/>
        </w:rPr>
        <w:t xml:space="preserve"> لها أدن</w:t>
      </w:r>
      <w:r w:rsidR="003D7BFD">
        <w:rPr>
          <w:rFonts w:hint="cs"/>
          <w:rtl/>
        </w:rPr>
        <w:t>ى</w:t>
      </w:r>
      <w:r>
        <w:rPr>
          <w:rtl/>
        </w:rPr>
        <w:t xml:space="preserve"> </w:t>
      </w:r>
      <w:r w:rsidR="007816FE">
        <w:rPr>
          <w:rFonts w:hint="cs"/>
          <w:rtl/>
        </w:rPr>
        <w:t>تأثير</w:t>
      </w:r>
      <w:r>
        <w:rPr>
          <w:rtl/>
        </w:rPr>
        <w:t xml:space="preserve"> في صلاح أنفسهم من الشرك والكفر ومفاسدهما، وهم مقيمون في دار العذاب التي تسمى النار دون غيرها إقامة خلود وبقاء، فتلك ثمرة ما كانوا يعملون، وذلك نتيجة ما قدموا من الكفر الواضح الصري</w:t>
      </w:r>
      <w:r w:rsidR="003D7BFD">
        <w:rPr>
          <w:rFonts w:hint="cs"/>
          <w:rtl/>
        </w:rPr>
        <w:t>ح</w:t>
      </w:r>
      <w:r>
        <w:rPr>
          <w:rtl/>
        </w:rPr>
        <w:t xml:space="preserve"> المح</w:t>
      </w:r>
      <w:r w:rsidR="003D7BFD">
        <w:rPr>
          <w:rFonts w:hint="cs"/>
          <w:rtl/>
        </w:rPr>
        <w:t>ي</w:t>
      </w:r>
      <w:r>
        <w:rPr>
          <w:rtl/>
        </w:rPr>
        <w:t>ط لأعمالهم الحسنة حتى لا أثر لها في تزكية أنفسهم وإحاطة خط</w:t>
      </w:r>
      <w:r w:rsidR="003D7BFD">
        <w:rPr>
          <w:rFonts w:hint="cs"/>
          <w:rtl/>
        </w:rPr>
        <w:t>يأتهم</w:t>
      </w:r>
      <w:r>
        <w:rPr>
          <w:rtl/>
        </w:rPr>
        <w:t xml:space="preserve"> بها وقدسيتها لها، فلم يبق</w:t>
      </w:r>
      <w:r w:rsidR="003D7BFD">
        <w:rPr>
          <w:rFonts w:hint="cs"/>
          <w:rtl/>
        </w:rPr>
        <w:t>َ</w:t>
      </w:r>
      <w:r>
        <w:rPr>
          <w:rtl/>
        </w:rPr>
        <w:t xml:space="preserve"> فيها أدنى استعداد لجوار الله في دار الكرامة، وما ثمة إلا الجنة أو النار </w:t>
      </w:r>
      <w:r w:rsidR="003D7BFD" w:rsidRPr="003D7BFD">
        <w:rPr>
          <w:rtl/>
        </w:rPr>
        <w:t>﴿فَرِيقٌ فِي الْجَنَّةِ وَفَرِيقٌ فِي السَّعِيرِ (7)﴾</w:t>
      </w:r>
      <w:r w:rsidR="003D7BFD" w:rsidRPr="003D7BFD">
        <w:rPr>
          <w:sz w:val="24"/>
          <w:szCs w:val="24"/>
          <w:rtl/>
        </w:rPr>
        <w:t xml:space="preserve"> [الشورى: 7]</w:t>
      </w:r>
      <w:r>
        <w:rPr>
          <w:rtl/>
        </w:rPr>
        <w:t>.</w:t>
      </w:r>
    </w:p>
    <w:p w14:paraId="7B613B8E" w14:textId="39403E71" w:rsidR="003D7BFD" w:rsidRDefault="009F58DB" w:rsidP="005304FA">
      <w:pPr>
        <w:pStyle w:val="3"/>
        <w:rPr>
          <w:rtl/>
        </w:rPr>
      </w:pPr>
      <w:bookmarkStart w:id="44" w:name="_Toc155503246"/>
      <w:r w:rsidRPr="003D7BFD">
        <w:rPr>
          <w:rtl/>
        </w:rPr>
        <w:t>عمار المساجد الحقيقيون</w:t>
      </w:r>
      <w:bookmarkEnd w:id="44"/>
    </w:p>
    <w:p w14:paraId="45ACDFDD" w14:textId="28E52FA3" w:rsidR="009F58DB" w:rsidRPr="003D7BFD" w:rsidRDefault="003D7BFD" w:rsidP="005304FA">
      <w:pPr>
        <w:ind w:firstLine="226"/>
        <w:rPr>
          <w:b/>
          <w:bCs/>
          <w:rtl/>
        </w:rPr>
      </w:pPr>
      <w:r>
        <w:rPr>
          <w:rFonts w:hint="cs"/>
          <w:b/>
          <w:bCs/>
          <w:rtl/>
        </w:rPr>
        <w:t>إ</w:t>
      </w:r>
      <w:r w:rsidR="009F58DB">
        <w:rPr>
          <w:rtl/>
        </w:rPr>
        <w:t xml:space="preserve">ن العبادة تعبير عن العقيدة، فإذا لم تصح العقيدة لم تصح العبادة، وأداء الشعائر وعمارة المساجد ليست بشي، ما لم تعمر القلوب بالاعتقاد الإيماني الصحيح وبالتجرد لله في العمل والعبادة على السواء.. </w:t>
      </w:r>
      <w:r w:rsidRPr="003D7BFD">
        <w:rPr>
          <w:rtl/>
        </w:rPr>
        <w:t>﴿إِنَّمَا يَعْمُرُ مَسَاجِدَ اللَّهِ مَنْ آمَنَ بِاللَّهِ وَالْيَوْمِ الْآخِرِ وَأَقَامَ الصَّلَاةَ وَآتَى الزَّكَاةَ وَلَمْ يَخْشَ إِلَّا اللَّهَ﴾</w:t>
      </w:r>
      <w:r w:rsidRPr="003D7BFD">
        <w:rPr>
          <w:sz w:val="24"/>
          <w:szCs w:val="24"/>
          <w:rtl/>
        </w:rPr>
        <w:t xml:space="preserve"> [التوبة: 18]</w:t>
      </w:r>
      <w:r w:rsidR="009F58DB">
        <w:rPr>
          <w:rtl/>
        </w:rPr>
        <w:t>.</w:t>
      </w:r>
    </w:p>
    <w:p w14:paraId="04320975" w14:textId="3D839EE8" w:rsidR="009F58DB" w:rsidRDefault="009F58DB" w:rsidP="005304FA">
      <w:pPr>
        <w:ind w:firstLine="226"/>
        <w:rPr>
          <w:rtl/>
        </w:rPr>
      </w:pPr>
      <w:r>
        <w:rPr>
          <w:rtl/>
        </w:rPr>
        <w:t>بعد أن بي</w:t>
      </w:r>
      <w:r w:rsidR="003D7BFD">
        <w:rPr>
          <w:rFonts w:hint="cs"/>
          <w:rtl/>
        </w:rPr>
        <w:t>ّ</w:t>
      </w:r>
      <w:r>
        <w:rPr>
          <w:rtl/>
        </w:rPr>
        <w:t>ن عدم استحقاق المشركين لعمارة مساجد الله أثبتها للمسلمين الكاملين وجعلها مقصورة عليهم بالفعل لا بمجرد الشأن والاستحقاق، وهو الذي يقتضيه مقام ال</w:t>
      </w:r>
      <w:r w:rsidR="003D7BFD">
        <w:rPr>
          <w:rFonts w:hint="cs"/>
          <w:rtl/>
        </w:rPr>
        <w:t>إ</w:t>
      </w:r>
      <w:r>
        <w:rPr>
          <w:rtl/>
        </w:rPr>
        <w:t>يجاب وهم الجا</w:t>
      </w:r>
      <w:r w:rsidR="003D7BFD">
        <w:rPr>
          <w:rFonts w:hint="cs"/>
          <w:rtl/>
        </w:rPr>
        <w:t>مع</w:t>
      </w:r>
      <w:r>
        <w:rPr>
          <w:rtl/>
        </w:rPr>
        <w:t xml:space="preserve">ون بين الإيمان بالله على </w:t>
      </w:r>
      <w:r w:rsidR="003D7BFD">
        <w:rPr>
          <w:rFonts w:hint="cs"/>
          <w:rtl/>
        </w:rPr>
        <w:t>أ</w:t>
      </w:r>
      <w:r>
        <w:rPr>
          <w:rtl/>
        </w:rPr>
        <w:t>وجه الحق الذي بي</w:t>
      </w:r>
      <w:r w:rsidR="003D7BFD">
        <w:rPr>
          <w:rFonts w:hint="cs"/>
          <w:rtl/>
        </w:rPr>
        <w:t>ّ</w:t>
      </w:r>
      <w:r>
        <w:rPr>
          <w:rtl/>
        </w:rPr>
        <w:t>نه في كتابه من توحيده وتنزيهه واختصاصه بالعبادة والاستعانة والتوكل، والإيمان باليوم الآخر الذي يحاسب الله فيه العباد ويجز</w:t>
      </w:r>
      <w:r w:rsidR="003D7BFD">
        <w:rPr>
          <w:rFonts w:hint="cs"/>
          <w:rtl/>
        </w:rPr>
        <w:t>ي</w:t>
      </w:r>
      <w:r>
        <w:rPr>
          <w:rtl/>
        </w:rPr>
        <w:t xml:space="preserve"> كل نفس ما كسبت، وبين إقامة الصلاة المفروضة بأركانها و</w:t>
      </w:r>
      <w:r w:rsidR="007816FE">
        <w:rPr>
          <w:rFonts w:hint="cs"/>
          <w:rtl/>
        </w:rPr>
        <w:t>آ</w:t>
      </w:r>
      <w:r>
        <w:rPr>
          <w:rtl/>
        </w:rPr>
        <w:t>دابها وتدبر تلاو</w:t>
      </w:r>
      <w:r w:rsidR="003D7BFD">
        <w:rPr>
          <w:rFonts w:hint="cs"/>
          <w:rtl/>
        </w:rPr>
        <w:t>ت</w:t>
      </w:r>
      <w:r>
        <w:rPr>
          <w:rtl/>
        </w:rPr>
        <w:t>ها وأذكارها التي تكسب مقيم</w:t>
      </w:r>
      <w:r w:rsidR="00A70E93">
        <w:rPr>
          <w:rFonts w:hint="cs"/>
          <w:rtl/>
        </w:rPr>
        <w:t>ه</w:t>
      </w:r>
      <w:r>
        <w:rPr>
          <w:rtl/>
        </w:rPr>
        <w:t xml:space="preserve"> مراقبة الله وحده والخشوع له وال</w:t>
      </w:r>
      <w:r w:rsidR="00A70E93">
        <w:rPr>
          <w:rFonts w:hint="cs"/>
          <w:rtl/>
        </w:rPr>
        <w:t>إ</w:t>
      </w:r>
      <w:r>
        <w:rPr>
          <w:rtl/>
        </w:rPr>
        <w:t>نابة إليه، و</w:t>
      </w:r>
      <w:r w:rsidR="00A70E93">
        <w:rPr>
          <w:rFonts w:hint="cs"/>
          <w:rtl/>
        </w:rPr>
        <w:t>إ</w:t>
      </w:r>
      <w:r>
        <w:rPr>
          <w:rtl/>
        </w:rPr>
        <w:t>عطاء زكاة الأموال من نقد وزرع وتجارة لمستحقيها من الفقراء والمساكين وأبناء السبيل وغيرهم، وبين خشية الله</w:t>
      </w:r>
      <w:r w:rsidR="00A70E93">
        <w:rPr>
          <w:rFonts w:hint="cs"/>
          <w:rtl/>
        </w:rPr>
        <w:t xml:space="preserve"> </w:t>
      </w:r>
      <w:r>
        <w:rPr>
          <w:rtl/>
        </w:rPr>
        <w:t xml:space="preserve">دون غيره ممن لا ينفع ولا </w:t>
      </w:r>
      <w:r w:rsidR="00A70E93">
        <w:rPr>
          <w:rFonts w:hint="cs"/>
          <w:rtl/>
        </w:rPr>
        <w:t>ي</w:t>
      </w:r>
      <w:r>
        <w:rPr>
          <w:rtl/>
        </w:rPr>
        <w:t>ضر كالأصنام وسائر ما ع</w:t>
      </w:r>
      <w:r w:rsidR="00A70E93">
        <w:rPr>
          <w:rFonts w:hint="cs"/>
          <w:rtl/>
        </w:rPr>
        <w:t>ُ</w:t>
      </w:r>
      <w:r>
        <w:rPr>
          <w:rtl/>
        </w:rPr>
        <w:t>بد من دون الله، خوف</w:t>
      </w:r>
      <w:r w:rsidR="00A70E93">
        <w:rPr>
          <w:rFonts w:hint="cs"/>
          <w:rtl/>
        </w:rPr>
        <w:t>ً</w:t>
      </w:r>
      <w:r>
        <w:rPr>
          <w:rtl/>
        </w:rPr>
        <w:t>ا من ضرره أو رجاء</w:t>
      </w:r>
      <w:r w:rsidR="00A70E93">
        <w:rPr>
          <w:rFonts w:hint="cs"/>
          <w:rtl/>
        </w:rPr>
        <w:t>ً</w:t>
      </w:r>
      <w:r>
        <w:rPr>
          <w:rtl/>
        </w:rPr>
        <w:t xml:space="preserve"> في نعمة.. فالمراد بالخشية الديني منها دون الغريزي كخشية أسباب الضرر الحقيقية، فإن هذا لا </w:t>
      </w:r>
      <w:r w:rsidR="00A70E93">
        <w:rPr>
          <w:rFonts w:hint="cs"/>
          <w:rtl/>
        </w:rPr>
        <w:t>ي</w:t>
      </w:r>
      <w:r>
        <w:rPr>
          <w:rtl/>
        </w:rPr>
        <w:t xml:space="preserve">نافي خشية الله ولا </w:t>
      </w:r>
      <w:r w:rsidR="00A70E93">
        <w:rPr>
          <w:rFonts w:hint="cs"/>
          <w:rtl/>
        </w:rPr>
        <w:t>ي</w:t>
      </w:r>
      <w:r>
        <w:rPr>
          <w:rtl/>
        </w:rPr>
        <w:t>قتض</w:t>
      </w:r>
      <w:r w:rsidR="00A70E93">
        <w:rPr>
          <w:rFonts w:hint="cs"/>
          <w:rtl/>
        </w:rPr>
        <w:t>ي</w:t>
      </w:r>
      <w:r>
        <w:rPr>
          <w:rtl/>
        </w:rPr>
        <w:t xml:space="preserve"> خش</w:t>
      </w:r>
      <w:r w:rsidR="00A70E93">
        <w:rPr>
          <w:rFonts w:hint="cs"/>
          <w:rtl/>
        </w:rPr>
        <w:t>ي</w:t>
      </w:r>
      <w:r>
        <w:rPr>
          <w:rtl/>
        </w:rPr>
        <w:t>ة الطاغوت، والدليل عليه طاعة الله تعالى فيما أ</w:t>
      </w:r>
      <w:r w:rsidR="00A70E93">
        <w:rPr>
          <w:rFonts w:hint="cs"/>
          <w:rtl/>
        </w:rPr>
        <w:t>م</w:t>
      </w:r>
      <w:r>
        <w:rPr>
          <w:rtl/>
        </w:rPr>
        <w:t>ر به أو نه</w:t>
      </w:r>
      <w:r w:rsidR="00A70E93">
        <w:rPr>
          <w:rFonts w:hint="cs"/>
          <w:rtl/>
        </w:rPr>
        <w:t>ى</w:t>
      </w:r>
      <w:r>
        <w:rPr>
          <w:rtl/>
        </w:rPr>
        <w:t xml:space="preserve"> عنه رضي الناس أو سخطوا.</w:t>
      </w:r>
    </w:p>
    <w:p w14:paraId="0EA17299" w14:textId="63D52D34" w:rsidR="009F58DB" w:rsidRDefault="009F58DB" w:rsidP="005304FA">
      <w:pPr>
        <w:ind w:firstLine="226"/>
        <w:rPr>
          <w:rtl/>
        </w:rPr>
      </w:pPr>
      <w:r>
        <w:rPr>
          <w:rtl/>
        </w:rPr>
        <w:t xml:space="preserve">تلك هي حقيقة الذين يعمرون مساجد الله، وهذه هي صفاتهم التي تؤهلهم أن يكونوا من أهلها وعمارها: أن يكونوا مؤمنين بالله واليوم الآخر وأن </w:t>
      </w:r>
      <w:r w:rsidR="00A70E93">
        <w:rPr>
          <w:rFonts w:hint="cs"/>
          <w:rtl/>
        </w:rPr>
        <w:t>ي</w:t>
      </w:r>
      <w:r>
        <w:rPr>
          <w:rtl/>
        </w:rPr>
        <w:t xml:space="preserve">قيموا الصلاة ويؤتوا الزكاة </w:t>
      </w:r>
      <w:r w:rsidR="007816FE">
        <w:rPr>
          <w:rFonts w:hint="cs"/>
          <w:rtl/>
        </w:rPr>
        <w:t>وألا</w:t>
      </w:r>
      <w:r>
        <w:rPr>
          <w:rtl/>
        </w:rPr>
        <w:t xml:space="preserve"> يكون في قلوبهم خوف إلا من الله، ولا رجا</w:t>
      </w:r>
      <w:r w:rsidR="00A70E93">
        <w:rPr>
          <w:rFonts w:hint="cs"/>
          <w:rtl/>
        </w:rPr>
        <w:t>ء</w:t>
      </w:r>
      <w:r>
        <w:rPr>
          <w:rtl/>
        </w:rPr>
        <w:t xml:space="preserve"> إلا فيه، ولا متعلق إلا به فهؤلاء في معرض الهداية والتوفيق وعلى طريق الاستقامة والتقوى بهم تعمر بيوت الله بذكر الله ذكر</w:t>
      </w:r>
      <w:r w:rsidR="00A70E93">
        <w:rPr>
          <w:rFonts w:hint="cs"/>
          <w:rtl/>
        </w:rPr>
        <w:t>ً</w:t>
      </w:r>
      <w:r>
        <w:rPr>
          <w:rtl/>
        </w:rPr>
        <w:t>ا خالص</w:t>
      </w:r>
      <w:r w:rsidR="00A70E93">
        <w:rPr>
          <w:rFonts w:hint="cs"/>
          <w:rtl/>
        </w:rPr>
        <w:t>ً</w:t>
      </w:r>
      <w:r>
        <w:rPr>
          <w:rtl/>
        </w:rPr>
        <w:t>ا من الزيغ م</w:t>
      </w:r>
      <w:r w:rsidR="00A70E93">
        <w:rPr>
          <w:rFonts w:hint="cs"/>
          <w:rtl/>
        </w:rPr>
        <w:t>ب</w:t>
      </w:r>
      <w:r>
        <w:rPr>
          <w:rtl/>
        </w:rPr>
        <w:t>ر</w:t>
      </w:r>
      <w:r w:rsidR="00A70E93">
        <w:rPr>
          <w:rFonts w:hint="cs"/>
          <w:rtl/>
        </w:rPr>
        <w:t>أ</w:t>
      </w:r>
      <w:r>
        <w:rPr>
          <w:rtl/>
        </w:rPr>
        <w:t xml:space="preserve"> من الشرك.</w:t>
      </w:r>
    </w:p>
    <w:p w14:paraId="62B607AF" w14:textId="08428696" w:rsidR="009F58DB" w:rsidRDefault="009F58DB" w:rsidP="005304FA">
      <w:pPr>
        <w:ind w:firstLine="226"/>
        <w:rPr>
          <w:rtl/>
        </w:rPr>
      </w:pPr>
      <w:r>
        <w:rPr>
          <w:rtl/>
        </w:rPr>
        <w:t xml:space="preserve">أولئك الجامعون لهذه الخمس من أركان الإيمان والإسلام التي يلزمها سائر أركانها هم الذين يرجون بحق أو </w:t>
      </w:r>
      <w:r w:rsidR="00A70E93">
        <w:rPr>
          <w:rFonts w:hint="cs"/>
          <w:rtl/>
        </w:rPr>
        <w:t>يُ</w:t>
      </w:r>
      <w:r>
        <w:rPr>
          <w:rtl/>
        </w:rPr>
        <w:t>رج</w:t>
      </w:r>
      <w:r w:rsidR="00A70E93">
        <w:rPr>
          <w:rFonts w:hint="cs"/>
          <w:rtl/>
        </w:rPr>
        <w:t>ى</w:t>
      </w:r>
      <w:r>
        <w:rPr>
          <w:rtl/>
        </w:rPr>
        <w:t xml:space="preserve"> بحسب سنن الله في أعمال البشر وتأثيرها في الإصلاح أن يكونوا من جماعة المهتدين إلى ما يحبه الله سبحانه ويرضاه دون غيرهم من المشركين</w:t>
      </w:r>
      <w:r w:rsidR="00A70E93">
        <w:rPr>
          <w:rFonts w:hint="cs"/>
          <w:rtl/>
        </w:rPr>
        <w:t>،</w:t>
      </w:r>
      <w:r>
        <w:rPr>
          <w:rtl/>
        </w:rPr>
        <w:t xml:space="preserve"> والنص على خشية الله وحده دون سواه بعد شرط</w:t>
      </w:r>
      <w:r w:rsidR="00A70E93">
        <w:rPr>
          <w:rFonts w:hint="cs"/>
          <w:rtl/>
        </w:rPr>
        <w:t>ي</w:t>
      </w:r>
      <w:r>
        <w:rPr>
          <w:rtl/>
        </w:rPr>
        <w:t xml:space="preserve"> الإيمان الباط</w:t>
      </w:r>
      <w:r w:rsidR="00A70E93">
        <w:rPr>
          <w:rFonts w:hint="cs"/>
          <w:rtl/>
        </w:rPr>
        <w:t>ن</w:t>
      </w:r>
      <w:r>
        <w:rPr>
          <w:rtl/>
        </w:rPr>
        <w:t xml:space="preserve"> والعمل الظاهر لا يجيء نافلة فقد حث</w:t>
      </w:r>
      <w:r w:rsidR="00852B9A">
        <w:rPr>
          <w:rtl/>
        </w:rPr>
        <w:t xml:space="preserve"> القرآن </w:t>
      </w:r>
      <w:r>
        <w:rPr>
          <w:rtl/>
        </w:rPr>
        <w:t>الكريم على الخشية من الله ونبذ الخشية من سواه في كثير من</w:t>
      </w:r>
      <w:r w:rsidR="00852B9A">
        <w:rPr>
          <w:rtl/>
        </w:rPr>
        <w:t xml:space="preserve"> </w:t>
      </w:r>
      <w:r w:rsidR="004E682B">
        <w:rPr>
          <w:rtl/>
        </w:rPr>
        <w:t>آيات</w:t>
      </w:r>
      <w:r>
        <w:rPr>
          <w:rtl/>
        </w:rPr>
        <w:t xml:space="preserve">، منها قوله سبحانه: </w:t>
      </w:r>
      <w:r w:rsidR="00A70E93" w:rsidRPr="00A70E93">
        <w:rPr>
          <w:rtl/>
        </w:rPr>
        <w:t>﴿أَتَخْشَوْنَهُمْ فَاللَّهُ أَحَقُّ أَنْ تَخْشَوْهُ إِنْ كُنْتُمْ مُؤْمِنِينَ (13)﴾</w:t>
      </w:r>
      <w:r w:rsidR="00A70E93" w:rsidRPr="00A70E93">
        <w:rPr>
          <w:sz w:val="24"/>
          <w:szCs w:val="24"/>
          <w:rtl/>
        </w:rPr>
        <w:t xml:space="preserve"> [التوبة: 13]</w:t>
      </w:r>
      <w:r>
        <w:rPr>
          <w:rtl/>
        </w:rPr>
        <w:t>.</w:t>
      </w:r>
    </w:p>
    <w:p w14:paraId="7C51B5F0" w14:textId="3A5E7414" w:rsidR="009F58DB" w:rsidRDefault="00A70E93" w:rsidP="005304FA">
      <w:pPr>
        <w:ind w:firstLine="226"/>
        <w:rPr>
          <w:rtl/>
        </w:rPr>
      </w:pPr>
      <w:r w:rsidRPr="00A70E93">
        <w:rPr>
          <w:rtl/>
        </w:rPr>
        <w:t>﴿وَتَخْشَى النَّاسَ وَاللَّهُ أَحَقُّ أَنْ تَخْشَاهُ﴾</w:t>
      </w:r>
      <w:r w:rsidRPr="00A70E93">
        <w:rPr>
          <w:sz w:val="24"/>
          <w:szCs w:val="24"/>
          <w:rtl/>
        </w:rPr>
        <w:t xml:space="preserve"> [الأحزاب: 37]</w:t>
      </w:r>
      <w:r>
        <w:rPr>
          <w:rFonts w:hint="cs"/>
          <w:rtl/>
        </w:rPr>
        <w:t>،</w:t>
      </w:r>
      <w:r w:rsidR="009F58DB">
        <w:rPr>
          <w:rtl/>
        </w:rPr>
        <w:t xml:space="preserve"> </w:t>
      </w:r>
      <w:r w:rsidRPr="00A70E93">
        <w:rPr>
          <w:rtl/>
        </w:rPr>
        <w:t>﴿الَّذِينَ يُبَلِّغُونَ رِسَالَاتِ اللَّهِ وَيَخْشَوْنَهُ وَلَا يَخْشَوْنَ أَحَدًا إِلَّا اللَّهَ﴾</w:t>
      </w:r>
      <w:r w:rsidRPr="00A70E93">
        <w:rPr>
          <w:sz w:val="24"/>
          <w:szCs w:val="24"/>
          <w:rtl/>
        </w:rPr>
        <w:t xml:space="preserve"> [الأحزاب: 39]</w:t>
      </w:r>
      <w:r w:rsidR="009F58DB">
        <w:rPr>
          <w:rtl/>
        </w:rPr>
        <w:t xml:space="preserve">، «٩»، </w:t>
      </w:r>
      <w:r w:rsidRPr="00A70E93">
        <w:rPr>
          <w:rtl/>
        </w:rPr>
        <w:t>﴿إِنَّمَا ذَلِكُمُ الشَّيْطَانُ يُخَوِّفُ أَوْلِيَاءَهُ فَلَا تَخَافُوهُمْ وَخَافُونِ إِنْ كُنْتُمْ مُؤْمِنِينَ (175)﴾</w:t>
      </w:r>
      <w:r w:rsidRPr="00A70E93">
        <w:rPr>
          <w:sz w:val="24"/>
          <w:szCs w:val="24"/>
          <w:rtl/>
        </w:rPr>
        <w:t xml:space="preserve"> [آل عمران: 175]</w:t>
      </w:r>
      <w:r>
        <w:rPr>
          <w:rFonts w:hint="cs"/>
          <w:rtl/>
        </w:rPr>
        <w:t>،</w:t>
      </w:r>
      <w:r w:rsidR="009F58DB">
        <w:rPr>
          <w:rtl/>
        </w:rPr>
        <w:t xml:space="preserve"> </w:t>
      </w:r>
      <w:r w:rsidRPr="00A70E93">
        <w:rPr>
          <w:rtl/>
        </w:rPr>
        <w:t>﴿وَمَنْ يُطِعِ اللَّهَ وَرَسُولَهُ وَيَخْشَ اللَّهَ وَيَتَّقْهِ فَأُولَئِكَ هُمُ الْفَائِزُونَ (52)﴾</w:t>
      </w:r>
      <w:r w:rsidRPr="00A70E93">
        <w:rPr>
          <w:sz w:val="24"/>
          <w:szCs w:val="24"/>
          <w:rtl/>
        </w:rPr>
        <w:t xml:space="preserve"> [النور: 52]</w:t>
      </w:r>
      <w:r w:rsidR="009F58DB">
        <w:rPr>
          <w:rtl/>
        </w:rPr>
        <w:t>.</w:t>
      </w:r>
    </w:p>
    <w:p w14:paraId="65BDB192" w14:textId="17B57984" w:rsidR="009F58DB" w:rsidRDefault="00A70E93" w:rsidP="005304FA">
      <w:pPr>
        <w:ind w:firstLine="226"/>
        <w:rPr>
          <w:rtl/>
        </w:rPr>
      </w:pPr>
      <w:r>
        <w:rPr>
          <w:rFonts w:hint="cs"/>
          <w:rtl/>
        </w:rPr>
        <w:t>إ</w:t>
      </w:r>
      <w:r w:rsidR="009F58DB">
        <w:rPr>
          <w:rtl/>
        </w:rPr>
        <w:t xml:space="preserve">ن المسلمين اليوم يحرصون على </w:t>
      </w:r>
      <w:r>
        <w:rPr>
          <w:rFonts w:hint="cs"/>
          <w:rtl/>
        </w:rPr>
        <w:t>إ</w:t>
      </w:r>
      <w:r w:rsidR="009F58DB">
        <w:rPr>
          <w:rtl/>
        </w:rPr>
        <w:t>رضاء الناس ولو بسخط الله، ويخشون كل أحد إلا الله، ويط</w:t>
      </w:r>
      <w:r>
        <w:rPr>
          <w:rFonts w:hint="cs"/>
          <w:rtl/>
        </w:rPr>
        <w:t>ي</w:t>
      </w:r>
      <w:r w:rsidR="009F58DB">
        <w:rPr>
          <w:rtl/>
        </w:rPr>
        <w:t xml:space="preserve">عون المخلوق في كل شيء حتى في معصية الخالق، وهم يعلمون ويقرأون: </w:t>
      </w:r>
      <w:r w:rsidRPr="00A70E93">
        <w:rPr>
          <w:rtl/>
        </w:rPr>
        <w:t>﴿يَحْلِفُونَ بِاللَّهِ لَكُمْ لِيُرْضُوكُمْ وَاللَّهُ وَرَسُولُهُ أَحَقُّ أَنْ يُرْضُوهُ إِنْ كَانُوا مُؤْمِنِينَ (62)﴾</w:t>
      </w:r>
      <w:r w:rsidRPr="00A70E93">
        <w:rPr>
          <w:sz w:val="24"/>
          <w:szCs w:val="24"/>
          <w:rtl/>
        </w:rPr>
        <w:t xml:space="preserve"> [التوبة: 62]</w:t>
      </w:r>
      <w:r w:rsidR="009F58DB">
        <w:rPr>
          <w:rtl/>
        </w:rPr>
        <w:t>.</w:t>
      </w:r>
    </w:p>
    <w:p w14:paraId="395211C5" w14:textId="5EA020F9" w:rsidR="009F58DB" w:rsidRDefault="009F58DB" w:rsidP="005304FA">
      <w:pPr>
        <w:ind w:firstLine="226"/>
        <w:rPr>
          <w:rtl/>
        </w:rPr>
      </w:pPr>
      <w:r>
        <w:rPr>
          <w:rtl/>
        </w:rPr>
        <w:t>من أرض</w:t>
      </w:r>
      <w:r w:rsidR="00A70E93">
        <w:rPr>
          <w:rFonts w:hint="cs"/>
          <w:rtl/>
        </w:rPr>
        <w:t>ى</w:t>
      </w:r>
      <w:r>
        <w:rPr>
          <w:rtl/>
        </w:rPr>
        <w:t xml:space="preserve"> الله بسخط الناس أرض</w:t>
      </w:r>
      <w:r w:rsidR="00A70E93">
        <w:rPr>
          <w:rFonts w:hint="cs"/>
          <w:rtl/>
        </w:rPr>
        <w:t>ى</w:t>
      </w:r>
      <w:r>
        <w:rPr>
          <w:rtl/>
        </w:rPr>
        <w:t xml:space="preserve"> الله عنه كل شيء، ومن أسخط الله برضى الناس أسخط الله عليه كل شيء، </w:t>
      </w:r>
      <w:r w:rsidR="00986F96">
        <w:rPr>
          <w:rFonts w:hint="cs"/>
          <w:rtl/>
        </w:rPr>
        <w:t>(ا</w:t>
      </w:r>
      <w:r w:rsidR="00986F96" w:rsidRPr="00986F96">
        <w:rPr>
          <w:rtl/>
        </w:rPr>
        <w:t>لسَّمْعُ والطَّاعَةُ علَى المَرْءِ المُسْلِمِ فِيما أحَبَّ وكَرِهَ، ما لَمْ يُؤْمَرْ بمَعْصِيَةٍ، فإذا أُمِرَ بمَعْصِيَةٍ فلا سَمْعَ ولا طاعَةَ</w:t>
      </w:r>
      <w:r w:rsidR="00986F96">
        <w:rPr>
          <w:rFonts w:hint="cs"/>
          <w:rtl/>
        </w:rPr>
        <w:t>)</w:t>
      </w:r>
      <w:r w:rsidR="00A70E93" w:rsidRPr="00A70E93">
        <w:rPr>
          <w:rFonts w:hint="cs"/>
          <w:vertAlign w:val="superscript"/>
          <w:rtl/>
        </w:rPr>
        <w:t>(</w:t>
      </w:r>
      <w:r w:rsidR="00A70E93" w:rsidRPr="003C5F07">
        <w:rPr>
          <w:rStyle w:val="a4"/>
          <w:rtl/>
        </w:rPr>
        <w:footnoteReference w:id="150"/>
      </w:r>
      <w:r w:rsidR="00A70E93" w:rsidRPr="00A70E93">
        <w:rPr>
          <w:rFonts w:hint="cs"/>
          <w:vertAlign w:val="superscript"/>
          <w:rtl/>
        </w:rPr>
        <w:t>)</w:t>
      </w:r>
      <w:r w:rsidR="00A70E93">
        <w:rPr>
          <w:rFonts w:hint="cs"/>
          <w:rtl/>
        </w:rPr>
        <w:t>،</w:t>
      </w:r>
      <w:r>
        <w:rPr>
          <w:rtl/>
        </w:rPr>
        <w:t xml:space="preserve"> </w:t>
      </w:r>
      <w:r w:rsidR="00A70E93">
        <w:rPr>
          <w:rFonts w:hint="cs"/>
          <w:rtl/>
        </w:rPr>
        <w:t>إ</w:t>
      </w:r>
      <w:r>
        <w:rPr>
          <w:rtl/>
        </w:rPr>
        <w:t xml:space="preserve">ن أحدهم </w:t>
      </w:r>
      <w:r w:rsidR="00A70E93">
        <w:rPr>
          <w:rFonts w:hint="cs"/>
          <w:rtl/>
        </w:rPr>
        <w:t>-</w:t>
      </w:r>
      <w:r>
        <w:rPr>
          <w:rtl/>
        </w:rPr>
        <w:t>إلا نادر</w:t>
      </w:r>
      <w:r w:rsidR="00A70E93">
        <w:rPr>
          <w:rFonts w:hint="cs"/>
          <w:rtl/>
        </w:rPr>
        <w:t>ً</w:t>
      </w:r>
      <w:r>
        <w:rPr>
          <w:rtl/>
        </w:rPr>
        <w:t>ا</w:t>
      </w:r>
      <w:r w:rsidR="00A70E93">
        <w:rPr>
          <w:rFonts w:hint="cs"/>
          <w:rtl/>
        </w:rPr>
        <w:t>-</w:t>
      </w:r>
      <w:r>
        <w:rPr>
          <w:rtl/>
        </w:rPr>
        <w:t xml:space="preserve"> لا يجرؤ أن يقول الحق أو يأمر بالمعروف أو ينه</w:t>
      </w:r>
      <w:r w:rsidR="00A70E93">
        <w:rPr>
          <w:rFonts w:hint="cs"/>
          <w:rtl/>
        </w:rPr>
        <w:t>ى</w:t>
      </w:r>
      <w:r>
        <w:rPr>
          <w:rtl/>
        </w:rPr>
        <w:t xml:space="preserve"> عن المنكر، لماذا؟ لأن خوف المخلوق والرهبة منه ملأ قلبه وملك عليه جوارحه، فهل هؤلاء يعتبرون عمار مساجد أو يعدون منهم</w:t>
      </w:r>
      <w:r w:rsidR="00A70E93">
        <w:rPr>
          <w:rFonts w:hint="cs"/>
          <w:rtl/>
        </w:rPr>
        <w:t>.</w:t>
      </w:r>
      <w:r>
        <w:rPr>
          <w:rtl/>
        </w:rPr>
        <w:t xml:space="preserve"> </w:t>
      </w:r>
      <w:r w:rsidR="00A70E93">
        <w:rPr>
          <w:rFonts w:hint="cs"/>
          <w:rtl/>
        </w:rPr>
        <w:t>إ</w:t>
      </w:r>
      <w:r>
        <w:rPr>
          <w:rtl/>
        </w:rPr>
        <w:t>ن عمار بيوت الله وجماهير المساجد</w:t>
      </w:r>
      <w:r w:rsidR="004A10DD">
        <w:rPr>
          <w:rFonts w:hint="cs"/>
          <w:rtl/>
        </w:rPr>
        <w:t>،</w:t>
      </w:r>
      <w:r>
        <w:rPr>
          <w:rtl/>
        </w:rPr>
        <w:t xml:space="preserve"> والمأمول بل المفروض فيهم أنهم أخلص د</w:t>
      </w:r>
      <w:r w:rsidR="004A10DD">
        <w:rPr>
          <w:rFonts w:hint="cs"/>
          <w:rtl/>
        </w:rPr>
        <w:t>ينً</w:t>
      </w:r>
      <w:r>
        <w:rPr>
          <w:rtl/>
        </w:rPr>
        <w:t>ا وأقوى عقيدة وأنصع إيمان</w:t>
      </w:r>
      <w:r w:rsidR="004A10DD">
        <w:rPr>
          <w:rFonts w:hint="cs"/>
          <w:rtl/>
        </w:rPr>
        <w:t>ً</w:t>
      </w:r>
      <w:r>
        <w:rPr>
          <w:rtl/>
        </w:rPr>
        <w:t>ا وأنقى قلوب</w:t>
      </w:r>
      <w:r w:rsidR="004A10DD">
        <w:rPr>
          <w:rFonts w:hint="cs"/>
          <w:rtl/>
        </w:rPr>
        <w:t>ً</w:t>
      </w:r>
      <w:r>
        <w:rPr>
          <w:rtl/>
        </w:rPr>
        <w:t>ا وأطهر وأنظف ثياب</w:t>
      </w:r>
      <w:r w:rsidR="004A10DD">
        <w:rPr>
          <w:rFonts w:hint="cs"/>
          <w:rtl/>
        </w:rPr>
        <w:t>ً</w:t>
      </w:r>
      <w:r>
        <w:rPr>
          <w:rtl/>
        </w:rPr>
        <w:t>ا وأشد في الحق شكيمة وأصلب عود</w:t>
      </w:r>
      <w:r w:rsidR="004A10DD">
        <w:rPr>
          <w:rFonts w:hint="cs"/>
          <w:rtl/>
        </w:rPr>
        <w:t>ً</w:t>
      </w:r>
      <w:r>
        <w:rPr>
          <w:rtl/>
        </w:rPr>
        <w:t>ا وأحسن قولا</w:t>
      </w:r>
      <w:r w:rsidR="004A10DD">
        <w:rPr>
          <w:rFonts w:hint="cs"/>
          <w:rtl/>
        </w:rPr>
        <w:t>ً</w:t>
      </w:r>
      <w:r>
        <w:rPr>
          <w:rtl/>
        </w:rPr>
        <w:t xml:space="preserve"> وأطيب ريح</w:t>
      </w:r>
      <w:r w:rsidR="004A10DD">
        <w:rPr>
          <w:rFonts w:hint="cs"/>
          <w:rtl/>
        </w:rPr>
        <w:t>ً</w:t>
      </w:r>
      <w:r>
        <w:rPr>
          <w:rtl/>
        </w:rPr>
        <w:t xml:space="preserve">ا.. هؤلاء إذا لم ينصروا الحق فمن ذا الذي </w:t>
      </w:r>
      <w:r w:rsidR="004A10DD">
        <w:rPr>
          <w:rFonts w:hint="cs"/>
          <w:rtl/>
        </w:rPr>
        <w:t>ي</w:t>
      </w:r>
      <w:r>
        <w:rPr>
          <w:rtl/>
        </w:rPr>
        <w:t>نصره، وإذا لم يأخذوا على يد الظالم وقد ركبه الغرور، ويكسروا حدة الباطل وتبجحه وقد نفش ريشه، فمن ذا الذي يصنع هذا ويتولاه؟</w:t>
      </w:r>
    </w:p>
    <w:p w14:paraId="5D075118" w14:textId="2D40AF55" w:rsidR="009F58DB" w:rsidRDefault="009F58DB" w:rsidP="005304FA">
      <w:pPr>
        <w:ind w:firstLine="226"/>
        <w:rPr>
          <w:rtl/>
        </w:rPr>
      </w:pPr>
      <w:r>
        <w:rPr>
          <w:rtl/>
        </w:rPr>
        <w:t>إن هؤلاء يجب عليهم أن يسمعوا ويطبعوا الله ورسوله في المنشط والمكره وأن ينفقوا في</w:t>
      </w:r>
      <w:r w:rsidR="004A10DD">
        <w:rPr>
          <w:rFonts w:hint="cs"/>
          <w:rtl/>
        </w:rPr>
        <w:t xml:space="preserve"> </w:t>
      </w:r>
      <w:r>
        <w:rPr>
          <w:rtl/>
        </w:rPr>
        <w:t>سبيل الله في العسر واليسر، وأن يناصروه ويمنعوه مما يمنعون منه أنفسهم وأزواجهم وأولادهم، وأن يقوموا في الله لا تأخذهم لومة لائم، وأن لا يخشوا أحد</w:t>
      </w:r>
      <w:r w:rsidR="004A10DD">
        <w:rPr>
          <w:rFonts w:hint="cs"/>
          <w:rtl/>
        </w:rPr>
        <w:t>ً</w:t>
      </w:r>
      <w:r>
        <w:rPr>
          <w:rtl/>
        </w:rPr>
        <w:t>ا إلا الله.</w:t>
      </w:r>
    </w:p>
    <w:p w14:paraId="7CBEFBF4" w14:textId="1A3363C8" w:rsidR="009F58DB" w:rsidRDefault="009F58DB" w:rsidP="005304FA">
      <w:pPr>
        <w:ind w:firstLine="226"/>
        <w:rPr>
          <w:rtl/>
        </w:rPr>
      </w:pPr>
      <w:r w:rsidRPr="004A10DD">
        <w:rPr>
          <w:b/>
          <w:bCs/>
          <w:rtl/>
        </w:rPr>
        <w:t>أقول:</w:t>
      </w:r>
      <w:r>
        <w:rPr>
          <w:rtl/>
        </w:rPr>
        <w:t xml:space="preserve"> إن النص على خش</w:t>
      </w:r>
      <w:r w:rsidR="00B6585E">
        <w:rPr>
          <w:rFonts w:hint="cs"/>
          <w:rtl/>
        </w:rPr>
        <w:t>ي</w:t>
      </w:r>
      <w:r>
        <w:rPr>
          <w:rtl/>
        </w:rPr>
        <w:t>ة الله وحده دون سواه بعد شرط</w:t>
      </w:r>
      <w:r w:rsidR="00B6585E">
        <w:rPr>
          <w:rFonts w:hint="cs"/>
          <w:rtl/>
        </w:rPr>
        <w:t>ي</w:t>
      </w:r>
      <w:r>
        <w:rPr>
          <w:rtl/>
        </w:rPr>
        <w:t xml:space="preserve"> الإيمان الباطن والعمل الظاهر لا يجي</w:t>
      </w:r>
      <w:r w:rsidR="00B6585E">
        <w:rPr>
          <w:rFonts w:hint="cs"/>
          <w:rtl/>
        </w:rPr>
        <w:t>ء</w:t>
      </w:r>
      <w:r>
        <w:rPr>
          <w:rtl/>
        </w:rPr>
        <w:t>، نافلة، فلا</w:t>
      </w:r>
      <w:r w:rsidR="00B6585E">
        <w:rPr>
          <w:rFonts w:hint="cs"/>
          <w:rtl/>
        </w:rPr>
        <w:t xml:space="preserve"> </w:t>
      </w:r>
      <w:r>
        <w:rPr>
          <w:rtl/>
        </w:rPr>
        <w:t>بد من التجرد لله ولا</w:t>
      </w:r>
      <w:r w:rsidR="00B6585E">
        <w:rPr>
          <w:rFonts w:hint="cs"/>
          <w:rtl/>
        </w:rPr>
        <w:t xml:space="preserve"> </w:t>
      </w:r>
      <w:r>
        <w:rPr>
          <w:rtl/>
        </w:rPr>
        <w:t>بد من التخلص من كل ظل للشرك في الشعور أو السلوك، وخشية أحد غير الله لون من الشرك الخفي، ينبه عليه النصر قصد</w:t>
      </w:r>
      <w:r w:rsidR="00986F96">
        <w:rPr>
          <w:rFonts w:hint="cs"/>
          <w:rtl/>
        </w:rPr>
        <w:t>ً</w:t>
      </w:r>
      <w:r>
        <w:rPr>
          <w:rtl/>
        </w:rPr>
        <w:t xml:space="preserve">ا في هذا الوضع ليتمحض الاعتقاد والعمل كله لله، وعندئذ يستحق المؤمنون أن </w:t>
      </w:r>
      <w:r w:rsidR="00986F96">
        <w:rPr>
          <w:rFonts w:hint="cs"/>
          <w:rtl/>
        </w:rPr>
        <w:t>ي</w:t>
      </w:r>
      <w:r>
        <w:rPr>
          <w:rtl/>
        </w:rPr>
        <w:t>عمروا مساجد الله و</w:t>
      </w:r>
      <w:r w:rsidR="00986F96">
        <w:rPr>
          <w:rFonts w:hint="cs"/>
          <w:rtl/>
        </w:rPr>
        <w:t>ي</w:t>
      </w:r>
      <w:r>
        <w:rPr>
          <w:rtl/>
        </w:rPr>
        <w:t xml:space="preserve">ستحقون أن يرجوا الهداية من الله، </w:t>
      </w:r>
      <w:r w:rsidR="00986F96" w:rsidRPr="00986F96">
        <w:rPr>
          <w:rtl/>
        </w:rPr>
        <w:t>﴿فَعَسَى أُولَئِكَ أَنْ يَكُونُوا مِنَ الْمُهْتَدِينَ (18)﴾</w:t>
      </w:r>
      <w:r w:rsidR="00986F96" w:rsidRPr="00986F96">
        <w:rPr>
          <w:sz w:val="24"/>
          <w:szCs w:val="24"/>
          <w:rtl/>
        </w:rPr>
        <w:t xml:space="preserve"> [التوبة: 18]</w:t>
      </w:r>
      <w:r>
        <w:rPr>
          <w:rtl/>
        </w:rPr>
        <w:t>.. فإن</w:t>
      </w:r>
      <w:r w:rsidR="00986F96">
        <w:rPr>
          <w:rFonts w:hint="cs"/>
          <w:rtl/>
        </w:rPr>
        <w:t>م</w:t>
      </w:r>
      <w:r>
        <w:rPr>
          <w:rtl/>
        </w:rPr>
        <w:t xml:space="preserve">ا </w:t>
      </w:r>
      <w:r w:rsidR="00986F96">
        <w:rPr>
          <w:rFonts w:hint="cs"/>
          <w:rtl/>
        </w:rPr>
        <w:t>ي</w:t>
      </w:r>
      <w:r>
        <w:rPr>
          <w:rtl/>
        </w:rPr>
        <w:t>توجه ال</w:t>
      </w:r>
      <w:r w:rsidR="00986F96">
        <w:rPr>
          <w:rFonts w:hint="cs"/>
          <w:rtl/>
        </w:rPr>
        <w:t>ق</w:t>
      </w:r>
      <w:r>
        <w:rPr>
          <w:rtl/>
        </w:rPr>
        <w:t>لب وتعمل الجوارح، ثم يكافئ الله على التوجه والعمل بالهداية والوصول والنجاح.</w:t>
      </w:r>
    </w:p>
    <w:p w14:paraId="76C8B77B" w14:textId="77777777" w:rsidR="00986F96" w:rsidRDefault="00986F96" w:rsidP="005304FA">
      <w:pPr>
        <w:ind w:firstLine="226"/>
        <w:rPr>
          <w:rtl/>
        </w:rPr>
      </w:pPr>
    </w:p>
    <w:p w14:paraId="45D4B19B" w14:textId="5BF77710" w:rsidR="009F58DB" w:rsidRPr="00986F96" w:rsidRDefault="009F58DB" w:rsidP="005304FA">
      <w:pPr>
        <w:pStyle w:val="3"/>
        <w:rPr>
          <w:rtl/>
        </w:rPr>
      </w:pPr>
      <w:bookmarkStart w:id="45" w:name="_Toc155503247"/>
      <w:r w:rsidRPr="00986F96">
        <w:rPr>
          <w:rtl/>
        </w:rPr>
        <w:t>بقيت في</w:t>
      </w:r>
      <w:r w:rsidR="009F06DD">
        <w:rPr>
          <w:rtl/>
        </w:rPr>
        <w:t xml:space="preserve"> الآية</w:t>
      </w:r>
      <w:r w:rsidR="007331D3">
        <w:rPr>
          <w:rtl/>
        </w:rPr>
        <w:t xml:space="preserve"> </w:t>
      </w:r>
      <w:r w:rsidRPr="00986F96">
        <w:rPr>
          <w:rtl/>
        </w:rPr>
        <w:t>أمور</w:t>
      </w:r>
      <w:bookmarkEnd w:id="45"/>
    </w:p>
    <w:p w14:paraId="0BAE6BCA" w14:textId="3865CD59" w:rsidR="009F58DB" w:rsidRDefault="009F58DB" w:rsidP="005304FA">
      <w:pPr>
        <w:ind w:firstLine="226"/>
        <w:rPr>
          <w:rtl/>
        </w:rPr>
      </w:pPr>
      <w:r w:rsidRPr="00986F96">
        <w:rPr>
          <w:b/>
          <w:bCs/>
          <w:rtl/>
        </w:rPr>
        <w:t>أولا</w:t>
      </w:r>
      <w:r w:rsidR="00986F96" w:rsidRPr="00986F96">
        <w:rPr>
          <w:rFonts w:hint="cs"/>
          <w:b/>
          <w:bCs/>
          <w:rtl/>
        </w:rPr>
        <w:t>ً</w:t>
      </w:r>
      <w:r w:rsidRPr="00986F96">
        <w:rPr>
          <w:b/>
          <w:bCs/>
          <w:rtl/>
        </w:rPr>
        <w:t>:</w:t>
      </w:r>
      <w:r>
        <w:rPr>
          <w:rtl/>
        </w:rPr>
        <w:t xml:space="preserve"> العمارة </w:t>
      </w:r>
      <w:r w:rsidR="00986F96">
        <w:rPr>
          <w:rFonts w:hint="cs"/>
          <w:rtl/>
        </w:rPr>
        <w:t>تتن</w:t>
      </w:r>
      <w:r>
        <w:rPr>
          <w:rtl/>
        </w:rPr>
        <w:t>اول بناء المساجد ورم وما استر</w:t>
      </w:r>
      <w:r w:rsidR="00986F96">
        <w:rPr>
          <w:rFonts w:hint="cs"/>
          <w:rtl/>
        </w:rPr>
        <w:t>م</w:t>
      </w:r>
      <w:r>
        <w:rPr>
          <w:rtl/>
        </w:rPr>
        <w:t xml:space="preserve"> منها و</w:t>
      </w:r>
      <w:r w:rsidR="00986F96">
        <w:rPr>
          <w:rFonts w:hint="cs"/>
          <w:rtl/>
        </w:rPr>
        <w:t>ق</w:t>
      </w:r>
      <w:r>
        <w:rPr>
          <w:rtl/>
        </w:rPr>
        <w:t>مها وتنظيفها وتنويرها بالمصابيح وتعظيمها واعتيادها للعبادة والذكر، ومن الذكر درس العلم، بل هو أجله وأعظمه، وصيانتها ما لم تبن له المساجد من أحاديث الدنيا فضلا</w:t>
      </w:r>
      <w:r w:rsidR="00986F96">
        <w:rPr>
          <w:rFonts w:hint="cs"/>
          <w:rtl/>
        </w:rPr>
        <w:t>ً</w:t>
      </w:r>
      <w:r>
        <w:rPr>
          <w:rtl/>
        </w:rPr>
        <w:t xml:space="preserve"> عن فضول الحديث </w:t>
      </w:r>
      <w:r w:rsidR="00986F96">
        <w:rPr>
          <w:rFonts w:hint="cs"/>
          <w:rtl/>
        </w:rPr>
        <w:t>«</w:t>
      </w:r>
      <w:r>
        <w:rPr>
          <w:rtl/>
        </w:rPr>
        <w:t>الحديث في المسجد ي</w:t>
      </w:r>
      <w:r w:rsidR="00986F96">
        <w:rPr>
          <w:rFonts w:hint="cs"/>
          <w:rtl/>
        </w:rPr>
        <w:t>أ</w:t>
      </w:r>
      <w:r>
        <w:rPr>
          <w:rtl/>
        </w:rPr>
        <w:t>كل الحسنات كما تأكل البهيمة الحشيش</w:t>
      </w:r>
      <w:r w:rsidR="00986F96">
        <w:rPr>
          <w:rFonts w:hint="cs"/>
          <w:rtl/>
        </w:rPr>
        <w:t>»</w:t>
      </w:r>
      <w:r w:rsidR="00986F96" w:rsidRPr="00986F96">
        <w:rPr>
          <w:rFonts w:hint="cs"/>
          <w:vertAlign w:val="superscript"/>
          <w:rtl/>
        </w:rPr>
        <w:t>(</w:t>
      </w:r>
      <w:r w:rsidR="00986F96" w:rsidRPr="003C5F07">
        <w:rPr>
          <w:rStyle w:val="a4"/>
          <w:rtl/>
        </w:rPr>
        <w:footnoteReference w:id="151"/>
      </w:r>
      <w:r w:rsidR="00986F96" w:rsidRPr="00986F96">
        <w:rPr>
          <w:rFonts w:hint="cs"/>
          <w:vertAlign w:val="superscript"/>
          <w:rtl/>
        </w:rPr>
        <w:t>)</w:t>
      </w:r>
      <w:r w:rsidR="00986F96">
        <w:rPr>
          <w:rFonts w:hint="cs"/>
          <w:rtl/>
        </w:rPr>
        <w:t>.</w:t>
      </w:r>
    </w:p>
    <w:p w14:paraId="3D69EE1D" w14:textId="724D97B2" w:rsidR="009F58DB" w:rsidRDefault="009F58DB" w:rsidP="005304FA">
      <w:pPr>
        <w:ind w:firstLine="226"/>
        <w:rPr>
          <w:rtl/>
        </w:rPr>
      </w:pPr>
      <w:r w:rsidRPr="00986F96">
        <w:rPr>
          <w:b/>
          <w:bCs/>
          <w:rtl/>
        </w:rPr>
        <w:t>ثاني</w:t>
      </w:r>
      <w:r w:rsidR="00986F96" w:rsidRPr="00986F96">
        <w:rPr>
          <w:rFonts w:hint="cs"/>
          <w:b/>
          <w:bCs/>
          <w:rtl/>
        </w:rPr>
        <w:t>ً</w:t>
      </w:r>
      <w:r w:rsidRPr="00986F96">
        <w:rPr>
          <w:b/>
          <w:bCs/>
          <w:rtl/>
        </w:rPr>
        <w:t>ا:</w:t>
      </w:r>
      <w:r>
        <w:rPr>
          <w:rtl/>
        </w:rPr>
        <w:t xml:space="preserve"> </w:t>
      </w:r>
      <w:r w:rsidR="00986F96">
        <w:rPr>
          <w:rFonts w:hint="cs"/>
          <w:rtl/>
        </w:rPr>
        <w:t>إ</w:t>
      </w:r>
      <w:r>
        <w:rPr>
          <w:rtl/>
        </w:rPr>
        <w:t xml:space="preserve">ن قلت: هلا ذكر الإيمان برسوله </w:t>
      </w:r>
      <w:r w:rsidR="00986F96">
        <w:rPr>
          <w:rFonts w:hint="cs"/>
          <w:rtl/>
        </w:rPr>
        <w:t>وب</w:t>
      </w:r>
      <w:r>
        <w:rPr>
          <w:rtl/>
        </w:rPr>
        <w:t>الله</w:t>
      </w:r>
      <w:r w:rsidR="00986F96">
        <w:rPr>
          <w:rFonts w:hint="cs"/>
          <w:rtl/>
        </w:rPr>
        <w:t>؟</w:t>
      </w:r>
      <w:r>
        <w:rPr>
          <w:rtl/>
        </w:rPr>
        <w:t xml:space="preserve"> قلت: لما علم وشهر أن الإيمان بالله تعالى قرينته الإيمان بالرسول صلى الله عليه وسلم</w:t>
      </w:r>
      <w:r w:rsidR="00986F96">
        <w:rPr>
          <w:rFonts w:hint="cs"/>
          <w:rtl/>
        </w:rPr>
        <w:t>؛</w:t>
      </w:r>
      <w:r>
        <w:rPr>
          <w:rtl/>
        </w:rPr>
        <w:t xml:space="preserve"> لاشتمال كلمة الشهادة والأذان والإقامة وغيرها عليهما مقتر</w:t>
      </w:r>
      <w:r w:rsidR="007816FE">
        <w:rPr>
          <w:rFonts w:hint="cs"/>
          <w:rtl/>
        </w:rPr>
        <w:t>ن</w:t>
      </w:r>
      <w:r>
        <w:rPr>
          <w:rtl/>
        </w:rPr>
        <w:t xml:space="preserve">ين مزدوجين كأنهما شيء واحد </w:t>
      </w:r>
      <w:r w:rsidR="00A709C1">
        <w:rPr>
          <w:rFonts w:hint="cs"/>
          <w:rtl/>
        </w:rPr>
        <w:t>غير</w:t>
      </w:r>
      <w:r>
        <w:rPr>
          <w:rtl/>
        </w:rPr>
        <w:t xml:space="preserve"> منفك أحدهما عن صاحبه، انطوى تحت ذكر الإيمان بالله تعالى الإيمان بالرسول عليه الصلاة والسلام، وقيل: طوى ذكر الرسول تنبيه</w:t>
      </w:r>
      <w:r w:rsidR="00A709C1">
        <w:rPr>
          <w:rFonts w:hint="cs"/>
          <w:rtl/>
        </w:rPr>
        <w:t>ً</w:t>
      </w:r>
      <w:r>
        <w:rPr>
          <w:rtl/>
        </w:rPr>
        <w:t>ا على أنه واسطة، والتوجه الحقيقي من الله وإلى الله، ولهذا ورد في الحديث:</w:t>
      </w:r>
    </w:p>
    <w:p w14:paraId="23E09E30" w14:textId="192CDBE1" w:rsidR="009F58DB" w:rsidRDefault="009F58DB" w:rsidP="005304FA">
      <w:pPr>
        <w:ind w:firstLine="226"/>
        <w:rPr>
          <w:rtl/>
        </w:rPr>
      </w:pPr>
      <w:r>
        <w:rPr>
          <w:rtl/>
        </w:rPr>
        <w:t>المصل</w:t>
      </w:r>
      <w:r w:rsidR="00A709C1">
        <w:rPr>
          <w:rFonts w:hint="cs"/>
          <w:rtl/>
        </w:rPr>
        <w:t>ي</w:t>
      </w:r>
      <w:r>
        <w:rPr>
          <w:rtl/>
        </w:rPr>
        <w:t xml:space="preserve"> يناجي ربه وقيل: اكتفى بذكر الإيمان باليوم الآخر، لأن الإيمان به إنما هو متلقف من أخبار الرسول، فتضمن الإيمان بالرسول وقيل: دل عليه بذكر إقامة الصلاة و</w:t>
      </w:r>
      <w:r w:rsidR="00A709C1">
        <w:rPr>
          <w:rFonts w:hint="cs"/>
          <w:rtl/>
        </w:rPr>
        <w:t>إ</w:t>
      </w:r>
      <w:r>
        <w:rPr>
          <w:rtl/>
        </w:rPr>
        <w:t xml:space="preserve">يتاء الزكاة إذ لا </w:t>
      </w:r>
      <w:r w:rsidR="00A709C1">
        <w:rPr>
          <w:rFonts w:hint="cs"/>
          <w:rtl/>
        </w:rPr>
        <w:t>ي</w:t>
      </w:r>
      <w:r>
        <w:rPr>
          <w:rtl/>
        </w:rPr>
        <w:t>تلقى ذلك إلا منه صلى الله عليه وسلم.</w:t>
      </w:r>
    </w:p>
    <w:p w14:paraId="7B214E22" w14:textId="029944C7" w:rsidR="009F58DB" w:rsidRDefault="009F58DB" w:rsidP="005304FA">
      <w:pPr>
        <w:ind w:firstLine="226"/>
        <w:rPr>
          <w:rtl/>
        </w:rPr>
      </w:pPr>
      <w:r w:rsidRPr="00A709C1">
        <w:rPr>
          <w:b/>
          <w:bCs/>
          <w:rtl/>
        </w:rPr>
        <w:t>ثالث</w:t>
      </w:r>
      <w:r w:rsidR="00A709C1" w:rsidRPr="00A709C1">
        <w:rPr>
          <w:rFonts w:hint="cs"/>
          <w:b/>
          <w:bCs/>
          <w:rtl/>
        </w:rPr>
        <w:t>ً</w:t>
      </w:r>
      <w:r w:rsidRPr="00A709C1">
        <w:rPr>
          <w:b/>
          <w:bCs/>
          <w:rtl/>
        </w:rPr>
        <w:t>ا:</w:t>
      </w:r>
      <w:r>
        <w:rPr>
          <w:rtl/>
        </w:rPr>
        <w:t xml:space="preserve"> فإن قيل: كيف قال: </w:t>
      </w:r>
      <w:r w:rsidR="00A709C1" w:rsidRPr="00A709C1">
        <w:rPr>
          <w:rtl/>
        </w:rPr>
        <w:t>﴿وَلَمْ يَخْشَ إِلَّا اللَّهَ﴾</w:t>
      </w:r>
      <w:r w:rsidR="00A709C1" w:rsidRPr="00A709C1">
        <w:rPr>
          <w:sz w:val="24"/>
          <w:szCs w:val="24"/>
          <w:rtl/>
        </w:rPr>
        <w:t xml:space="preserve"> [التوبة: 18]</w:t>
      </w:r>
      <w:r>
        <w:rPr>
          <w:rtl/>
        </w:rPr>
        <w:t xml:space="preserve"> والمؤمن يخاف الظلمة والمفسدين ويخش</w:t>
      </w:r>
      <w:r w:rsidR="00A709C1">
        <w:rPr>
          <w:rFonts w:hint="cs"/>
          <w:rtl/>
        </w:rPr>
        <w:t>ى</w:t>
      </w:r>
      <w:r>
        <w:rPr>
          <w:rtl/>
        </w:rPr>
        <w:t xml:space="preserve"> المحاذير ولا يتمالك </w:t>
      </w:r>
      <w:r w:rsidR="007816FE">
        <w:rPr>
          <w:rFonts w:hint="cs"/>
          <w:rtl/>
        </w:rPr>
        <w:t>ألا</w:t>
      </w:r>
      <w:r>
        <w:rPr>
          <w:rtl/>
        </w:rPr>
        <w:t xml:space="preserve"> يخشاها؟ قيل: المراد من هذه الخش</w:t>
      </w:r>
      <w:r w:rsidR="00A709C1">
        <w:rPr>
          <w:rFonts w:hint="cs"/>
          <w:rtl/>
        </w:rPr>
        <w:t>ي</w:t>
      </w:r>
      <w:r>
        <w:rPr>
          <w:rtl/>
        </w:rPr>
        <w:t xml:space="preserve">ة الخوف والتقوى في أبواب الدين </w:t>
      </w:r>
      <w:r w:rsidR="007816FE">
        <w:rPr>
          <w:rFonts w:hint="cs"/>
          <w:rtl/>
        </w:rPr>
        <w:t>وألا</w:t>
      </w:r>
      <w:r>
        <w:rPr>
          <w:rtl/>
        </w:rPr>
        <w:t xml:space="preserve"> يختار على رضا الله رضا غيره لتوقع مخوف، </w:t>
      </w:r>
      <w:r w:rsidR="007816FE">
        <w:rPr>
          <w:rFonts w:hint="cs"/>
          <w:rtl/>
        </w:rPr>
        <w:t>وألا</w:t>
      </w:r>
      <w:r>
        <w:rPr>
          <w:rtl/>
        </w:rPr>
        <w:t xml:space="preserve"> </w:t>
      </w:r>
      <w:r w:rsidR="00A709C1">
        <w:rPr>
          <w:rFonts w:hint="cs"/>
          <w:rtl/>
        </w:rPr>
        <w:t>ي</w:t>
      </w:r>
      <w:r>
        <w:rPr>
          <w:rtl/>
        </w:rPr>
        <w:t>طيع المخلوق في معصية الخالق، وإذا اعترضه أمران: أحدهما حق الله والآخر حق نفسه أن يخاف الله فيؤثر حق الله على حق نفسه.. فالمقصود من الخشية الديني منها دون الغريزي كخش</w:t>
      </w:r>
      <w:r w:rsidR="00A709C1">
        <w:rPr>
          <w:rFonts w:hint="cs"/>
          <w:rtl/>
        </w:rPr>
        <w:t>ي</w:t>
      </w:r>
      <w:r>
        <w:rPr>
          <w:rtl/>
        </w:rPr>
        <w:t>ة أسباب الضرر الحقيقية فإن هذا لا ينافي خشية الله</w:t>
      </w:r>
      <w:r w:rsidR="00A709C1" w:rsidRPr="00A709C1">
        <w:rPr>
          <w:rFonts w:hint="cs"/>
          <w:vertAlign w:val="superscript"/>
          <w:rtl/>
        </w:rPr>
        <w:t>(</w:t>
      </w:r>
      <w:r w:rsidR="00A709C1" w:rsidRPr="003C5F07">
        <w:rPr>
          <w:rStyle w:val="a4"/>
          <w:rtl/>
        </w:rPr>
        <w:footnoteReference w:id="152"/>
      </w:r>
      <w:r w:rsidR="00A709C1" w:rsidRPr="00A709C1">
        <w:rPr>
          <w:rFonts w:hint="cs"/>
          <w:vertAlign w:val="superscript"/>
          <w:rtl/>
        </w:rPr>
        <w:t>)</w:t>
      </w:r>
      <w:r w:rsidR="00A709C1">
        <w:rPr>
          <w:rFonts w:hint="cs"/>
          <w:rtl/>
        </w:rPr>
        <w:t>.</w:t>
      </w:r>
    </w:p>
    <w:p w14:paraId="13B0E9FA" w14:textId="61E7E6BB" w:rsidR="009F58DB" w:rsidRDefault="009F58DB" w:rsidP="005304FA">
      <w:pPr>
        <w:ind w:firstLine="226"/>
        <w:rPr>
          <w:rtl/>
        </w:rPr>
      </w:pPr>
      <w:r w:rsidRPr="00A709C1">
        <w:rPr>
          <w:b/>
          <w:bCs/>
          <w:rtl/>
        </w:rPr>
        <w:t>رابع</w:t>
      </w:r>
      <w:r w:rsidR="00A709C1" w:rsidRPr="00A709C1">
        <w:rPr>
          <w:rFonts w:hint="cs"/>
          <w:b/>
          <w:bCs/>
          <w:rtl/>
        </w:rPr>
        <w:t>ً</w:t>
      </w:r>
      <w:r w:rsidRPr="00A709C1">
        <w:rPr>
          <w:b/>
          <w:bCs/>
          <w:rtl/>
        </w:rPr>
        <w:t>ا:</w:t>
      </w:r>
      <w:r>
        <w:rPr>
          <w:rtl/>
        </w:rPr>
        <w:t xml:space="preserve"> قد استشكل بعضهم بوصف عمار المساجد بإيتاء الزكاة أنه ليس من الأعمال التي تشرع في المساجد.. وأجاب ع</w:t>
      </w:r>
      <w:r w:rsidR="00A709C1">
        <w:rPr>
          <w:rFonts w:hint="cs"/>
          <w:rtl/>
        </w:rPr>
        <w:t>ن</w:t>
      </w:r>
      <w:r>
        <w:rPr>
          <w:rtl/>
        </w:rPr>
        <w:t>ه الفخر بقوله: واعلم أن اعتبار إقامة الصلاة و</w:t>
      </w:r>
      <w:r w:rsidR="00A709C1">
        <w:rPr>
          <w:rFonts w:hint="cs"/>
          <w:rtl/>
        </w:rPr>
        <w:t>إ</w:t>
      </w:r>
      <w:r>
        <w:rPr>
          <w:rtl/>
        </w:rPr>
        <w:t>يتاء الزكاة في عمارة المسجد فإنه يدل على أن المراد من عمارة المسجد الحضور فيه، وذلك لأن الإنسان إذا كان مقيم</w:t>
      </w:r>
      <w:r w:rsidR="00A709C1">
        <w:rPr>
          <w:rFonts w:hint="cs"/>
          <w:rtl/>
        </w:rPr>
        <w:t>ً</w:t>
      </w:r>
      <w:r>
        <w:rPr>
          <w:rtl/>
        </w:rPr>
        <w:t xml:space="preserve">ا للصلاة فإنه </w:t>
      </w:r>
      <w:r w:rsidR="00A709C1">
        <w:rPr>
          <w:rFonts w:hint="cs"/>
          <w:rtl/>
        </w:rPr>
        <w:t>يحض</w:t>
      </w:r>
      <w:r>
        <w:rPr>
          <w:rtl/>
        </w:rPr>
        <w:t>ر في المسجد فتحصل عمارة المسجد به، وإذا كان م</w:t>
      </w:r>
      <w:r w:rsidR="00A709C1">
        <w:rPr>
          <w:rFonts w:hint="cs"/>
          <w:rtl/>
        </w:rPr>
        <w:t>ؤت</w:t>
      </w:r>
      <w:r>
        <w:rPr>
          <w:rtl/>
        </w:rPr>
        <w:t>ي</w:t>
      </w:r>
      <w:r w:rsidR="00A709C1">
        <w:rPr>
          <w:rFonts w:hint="cs"/>
          <w:rtl/>
        </w:rPr>
        <w:t>ً</w:t>
      </w:r>
      <w:r>
        <w:rPr>
          <w:rtl/>
        </w:rPr>
        <w:t>ا للزكاة</w:t>
      </w:r>
      <w:r w:rsidR="00A709C1">
        <w:rPr>
          <w:rFonts w:hint="cs"/>
          <w:rtl/>
        </w:rPr>
        <w:t xml:space="preserve"> </w:t>
      </w:r>
      <w:r>
        <w:rPr>
          <w:rtl/>
        </w:rPr>
        <w:t xml:space="preserve">فإنه يحضر في المسجد طوائف الفقراء والمساكين </w:t>
      </w:r>
      <w:r w:rsidR="00A709C1">
        <w:rPr>
          <w:rFonts w:hint="cs"/>
          <w:rtl/>
        </w:rPr>
        <w:t>ل</w:t>
      </w:r>
      <w:r>
        <w:rPr>
          <w:rtl/>
        </w:rPr>
        <w:t>طلب أخذ الزكاة فتحصل عمارة المسجد به، وأما إذا حملنا العمارة على مصالح البناء فإيتاء الزكاة م</w:t>
      </w:r>
      <w:r w:rsidR="00A709C1">
        <w:rPr>
          <w:rFonts w:hint="cs"/>
          <w:rtl/>
        </w:rPr>
        <w:t>عتب</w:t>
      </w:r>
      <w:r>
        <w:rPr>
          <w:rtl/>
        </w:rPr>
        <w:t>ر في هذا الباب أيض</w:t>
      </w:r>
      <w:r w:rsidR="00A709C1">
        <w:rPr>
          <w:rFonts w:hint="cs"/>
          <w:rtl/>
        </w:rPr>
        <w:t>ً</w:t>
      </w:r>
      <w:r>
        <w:rPr>
          <w:rtl/>
        </w:rPr>
        <w:t xml:space="preserve">ا، لأن </w:t>
      </w:r>
      <w:r w:rsidR="00A709C1">
        <w:rPr>
          <w:rFonts w:hint="cs"/>
          <w:rtl/>
        </w:rPr>
        <w:t>إيت</w:t>
      </w:r>
      <w:r>
        <w:rPr>
          <w:rtl/>
        </w:rPr>
        <w:t xml:space="preserve">اء الزكاة واجب، وبناء المسجد نافلة، والإنسان ما لم يفرغ </w:t>
      </w:r>
      <w:r w:rsidR="00A709C1">
        <w:rPr>
          <w:rFonts w:hint="cs"/>
          <w:rtl/>
        </w:rPr>
        <w:t>ع</w:t>
      </w:r>
      <w:r>
        <w:rPr>
          <w:rtl/>
        </w:rPr>
        <w:t>ن ال</w:t>
      </w:r>
      <w:r w:rsidR="00A709C1">
        <w:rPr>
          <w:rFonts w:hint="cs"/>
          <w:rtl/>
        </w:rPr>
        <w:t>واجب</w:t>
      </w:r>
      <w:r>
        <w:rPr>
          <w:rtl/>
        </w:rPr>
        <w:t xml:space="preserve"> لا يشتغل بالنافلة والظاهر أن الإنسان ما لم يكن مؤدي</w:t>
      </w:r>
      <w:r w:rsidR="00A709C1">
        <w:rPr>
          <w:rFonts w:hint="cs"/>
          <w:rtl/>
        </w:rPr>
        <w:t>ً</w:t>
      </w:r>
      <w:r>
        <w:rPr>
          <w:rtl/>
        </w:rPr>
        <w:t>ا للزكاة لم يشتغل ببناء المساجد</w:t>
      </w:r>
      <w:r w:rsidR="00A709C1" w:rsidRPr="00A709C1">
        <w:rPr>
          <w:rFonts w:hint="cs"/>
          <w:vertAlign w:val="superscript"/>
          <w:rtl/>
        </w:rPr>
        <w:t>(</w:t>
      </w:r>
      <w:r w:rsidR="00A709C1" w:rsidRPr="003C5F07">
        <w:rPr>
          <w:rStyle w:val="a4"/>
          <w:rtl/>
        </w:rPr>
        <w:footnoteReference w:id="153"/>
      </w:r>
      <w:r w:rsidR="00A709C1" w:rsidRPr="00A709C1">
        <w:rPr>
          <w:rFonts w:hint="cs"/>
          <w:vertAlign w:val="superscript"/>
          <w:rtl/>
        </w:rPr>
        <w:t>)</w:t>
      </w:r>
      <w:r w:rsidR="00A709C1">
        <w:rPr>
          <w:rFonts w:hint="cs"/>
          <w:rtl/>
        </w:rPr>
        <w:t>.</w:t>
      </w:r>
    </w:p>
    <w:p w14:paraId="050CDAC4" w14:textId="5E6F7901" w:rsidR="009F58DB" w:rsidRDefault="009F58DB" w:rsidP="005304FA">
      <w:pPr>
        <w:ind w:firstLine="226"/>
        <w:rPr>
          <w:rtl/>
        </w:rPr>
      </w:pPr>
      <w:r>
        <w:rPr>
          <w:rtl/>
        </w:rPr>
        <w:t>والذي نراه أن المراد بهذه الصفات بيان الإسلام الكامل الذي ي</w:t>
      </w:r>
      <w:r w:rsidR="00A709C1">
        <w:rPr>
          <w:rFonts w:hint="cs"/>
          <w:rtl/>
        </w:rPr>
        <w:t>قوم</w:t>
      </w:r>
      <w:r>
        <w:rPr>
          <w:rtl/>
        </w:rPr>
        <w:t xml:space="preserve"> أ</w:t>
      </w:r>
      <w:r w:rsidR="00A709C1">
        <w:rPr>
          <w:rFonts w:hint="cs"/>
          <w:rtl/>
        </w:rPr>
        <w:t>ه</w:t>
      </w:r>
      <w:r>
        <w:rPr>
          <w:rtl/>
        </w:rPr>
        <w:t>له ب</w:t>
      </w:r>
      <w:r w:rsidR="00A709C1">
        <w:rPr>
          <w:rFonts w:hint="cs"/>
          <w:rtl/>
        </w:rPr>
        <w:t>ع</w:t>
      </w:r>
      <w:r>
        <w:rPr>
          <w:rtl/>
        </w:rPr>
        <w:t xml:space="preserve">مارة المساجد الحسية والمعنوية بالفعل، كما أنهم هم أصحاب الحق فيها، وهذه </w:t>
      </w:r>
      <w:r w:rsidR="00A709C1">
        <w:rPr>
          <w:rFonts w:hint="cs"/>
          <w:rtl/>
        </w:rPr>
        <w:t>أس</w:t>
      </w:r>
      <w:r>
        <w:rPr>
          <w:rtl/>
        </w:rPr>
        <w:t xml:space="preserve">سه التي دعا إليها جميع رسل الله وعليها مدار النجاة وقد ذكر هنا من العمل الصالح أعظم أركانه التي كان المشركون مجردين منها واشترط في صحة إسلامهم قبولها كلها </w:t>
      </w:r>
      <w:r w:rsidR="00A709C1">
        <w:rPr>
          <w:rFonts w:hint="cs"/>
          <w:rtl/>
        </w:rPr>
        <w:t>أ</w:t>
      </w:r>
      <w:r>
        <w:rPr>
          <w:rtl/>
        </w:rPr>
        <w:t>و ما عدا الباطن منها</w:t>
      </w:r>
      <w:r w:rsidR="00A709C1" w:rsidRPr="00A709C1">
        <w:rPr>
          <w:rFonts w:hint="cs"/>
          <w:vertAlign w:val="superscript"/>
          <w:rtl/>
        </w:rPr>
        <w:t>(</w:t>
      </w:r>
      <w:r w:rsidR="00A709C1" w:rsidRPr="003C5F07">
        <w:rPr>
          <w:rStyle w:val="a4"/>
          <w:rtl/>
        </w:rPr>
        <w:footnoteReference w:id="154"/>
      </w:r>
      <w:r w:rsidR="00A709C1" w:rsidRPr="00A709C1">
        <w:rPr>
          <w:rFonts w:hint="cs"/>
          <w:vertAlign w:val="superscript"/>
          <w:rtl/>
        </w:rPr>
        <w:t>)</w:t>
      </w:r>
      <w:r>
        <w:rPr>
          <w:rtl/>
        </w:rPr>
        <w:t xml:space="preserve"> وهو الخشية.. وهي الصلاة أعظم العبادات البدنية الروحية الاجتماعية، والزكاة أعظم العبادات المالية الاجتماعية، وخشية الله وحده أعظم ثمرات الإيمان والعبادات النفسية</w:t>
      </w:r>
      <w:r w:rsidR="00A709C1">
        <w:rPr>
          <w:rFonts w:hint="cs"/>
          <w:rtl/>
        </w:rPr>
        <w:t>.</w:t>
      </w:r>
    </w:p>
    <w:p w14:paraId="5931347E" w14:textId="70F93C18" w:rsidR="009F58DB" w:rsidRDefault="009F58DB" w:rsidP="005304FA">
      <w:pPr>
        <w:ind w:firstLine="226"/>
        <w:rPr>
          <w:rtl/>
        </w:rPr>
      </w:pPr>
      <w:r>
        <w:rPr>
          <w:rtl/>
        </w:rPr>
        <w:t xml:space="preserve">والعجب كل العجب أن من الناس من </w:t>
      </w:r>
      <w:r w:rsidR="00A709C1">
        <w:rPr>
          <w:rFonts w:hint="cs"/>
          <w:rtl/>
        </w:rPr>
        <w:t>يب</w:t>
      </w:r>
      <w:r>
        <w:rPr>
          <w:rtl/>
        </w:rPr>
        <w:t>ني مسجد</w:t>
      </w:r>
      <w:r w:rsidR="00A709C1">
        <w:rPr>
          <w:rFonts w:hint="cs"/>
          <w:rtl/>
        </w:rPr>
        <w:t>ً</w:t>
      </w:r>
      <w:r>
        <w:rPr>
          <w:rtl/>
        </w:rPr>
        <w:t>ا بالمال الحرام وهو لا يصلي، وإنما يبنيه رياء وسم</w:t>
      </w:r>
      <w:r w:rsidR="00A709C1">
        <w:rPr>
          <w:rFonts w:hint="cs"/>
          <w:rtl/>
        </w:rPr>
        <w:t>ع</w:t>
      </w:r>
      <w:r>
        <w:rPr>
          <w:rtl/>
        </w:rPr>
        <w:t>ة، أو ليجعل فيه أو</w:t>
      </w:r>
      <w:r w:rsidR="00A709C1">
        <w:rPr>
          <w:rFonts w:hint="cs"/>
          <w:rtl/>
        </w:rPr>
        <w:t xml:space="preserve"> </w:t>
      </w:r>
      <w:r>
        <w:rPr>
          <w:rtl/>
        </w:rPr>
        <w:t>في قبة بجانبه قبر</w:t>
      </w:r>
      <w:r w:rsidR="00A709C1">
        <w:rPr>
          <w:rFonts w:hint="cs"/>
          <w:rtl/>
        </w:rPr>
        <w:t>ً</w:t>
      </w:r>
      <w:r>
        <w:rPr>
          <w:rtl/>
        </w:rPr>
        <w:t>ا له يذكر به أسمه من بعده، ومنهم من يتصدق على الفقراء ويساعد الجمعيات الخيرية والعلمية بالمال الحرام ويأكل الحرام ولا يؤدي جميع ما يجب عليه من الزكاة، لأنه مراء ي</w:t>
      </w:r>
      <w:r w:rsidR="00A709C1">
        <w:rPr>
          <w:rFonts w:hint="cs"/>
          <w:rtl/>
        </w:rPr>
        <w:t>بت</w:t>
      </w:r>
      <w:r>
        <w:rPr>
          <w:rtl/>
        </w:rPr>
        <w:t>غ بإنفاقه السمعة والصيت الحسن لا مثوبة الله ومرضاته، فهؤلاء ليسوا من عمار المساجد الحقيقيين.</w:t>
      </w:r>
    </w:p>
    <w:p w14:paraId="4FB7B4D1" w14:textId="45A53139" w:rsidR="009F58DB" w:rsidRDefault="009F58DB" w:rsidP="005304FA">
      <w:pPr>
        <w:ind w:firstLine="226"/>
        <w:rPr>
          <w:rtl/>
        </w:rPr>
      </w:pPr>
      <w:r w:rsidRPr="00A709C1">
        <w:rPr>
          <w:b/>
          <w:bCs/>
          <w:rtl/>
        </w:rPr>
        <w:t>خامس</w:t>
      </w:r>
      <w:r w:rsidR="00A709C1" w:rsidRPr="00A709C1">
        <w:rPr>
          <w:rFonts w:hint="cs"/>
          <w:b/>
          <w:bCs/>
          <w:rtl/>
        </w:rPr>
        <w:t>ً</w:t>
      </w:r>
      <w:r w:rsidRPr="00A709C1">
        <w:rPr>
          <w:b/>
          <w:bCs/>
          <w:rtl/>
        </w:rPr>
        <w:t>ا:</w:t>
      </w:r>
      <w:r>
        <w:rPr>
          <w:rtl/>
        </w:rPr>
        <w:t xml:space="preserve"> في التعبير </w:t>
      </w:r>
      <w:r w:rsidR="00FA5A4E">
        <w:rPr>
          <w:rtl/>
        </w:rPr>
        <w:t>القرآني</w:t>
      </w:r>
      <w:r>
        <w:rPr>
          <w:rtl/>
        </w:rPr>
        <w:t xml:space="preserve"> بكلمة </w:t>
      </w:r>
      <w:r w:rsidR="00A709C1" w:rsidRPr="00A709C1">
        <w:rPr>
          <w:rtl/>
        </w:rPr>
        <w:t>﴿عَسَى﴾</w:t>
      </w:r>
      <w:r>
        <w:rPr>
          <w:rtl/>
        </w:rPr>
        <w:t xml:space="preserve"> اتجاهات</w:t>
      </w:r>
      <w:r w:rsidR="00A709C1">
        <w:rPr>
          <w:rFonts w:hint="cs"/>
          <w:rtl/>
        </w:rPr>
        <w:t>:</w:t>
      </w:r>
    </w:p>
    <w:p w14:paraId="55A0971B" w14:textId="004CC0DA" w:rsidR="009F58DB" w:rsidRDefault="009F58DB" w:rsidP="005304FA">
      <w:pPr>
        <w:ind w:firstLine="226"/>
        <w:rPr>
          <w:rtl/>
        </w:rPr>
      </w:pPr>
      <w:r>
        <w:rPr>
          <w:rtl/>
        </w:rPr>
        <w:t xml:space="preserve">كلمة </w:t>
      </w:r>
      <w:r w:rsidR="00E21C54">
        <w:rPr>
          <w:rtl/>
        </w:rPr>
        <w:t>«</w:t>
      </w:r>
      <w:r>
        <w:rPr>
          <w:rtl/>
        </w:rPr>
        <w:t>عسى</w:t>
      </w:r>
      <w:r w:rsidR="00E21C54">
        <w:rPr>
          <w:rtl/>
        </w:rPr>
        <w:t>»</w:t>
      </w:r>
      <w:r>
        <w:rPr>
          <w:rtl/>
        </w:rPr>
        <w:t xml:space="preserve"> تفيد الرجاء دون القطع فالرجاء هنا ما يكون للمتصفين بما ذكر من الأمل والطمع بالفعل أو الشأن في الوصول إلى مقام المتقين الكاملين بالثبات عليها وما يترتب عليه من الثواب فالرجاء هنا راجع إلى العباد ولا </w:t>
      </w:r>
      <w:r w:rsidR="00A709C1">
        <w:rPr>
          <w:rFonts w:hint="cs"/>
          <w:rtl/>
        </w:rPr>
        <w:t>ي</w:t>
      </w:r>
      <w:r>
        <w:rPr>
          <w:rtl/>
        </w:rPr>
        <w:t>صح كون الرجاء من الله فإنه هو الذي ي</w:t>
      </w:r>
      <w:r w:rsidR="007816FE">
        <w:rPr>
          <w:rFonts w:hint="cs"/>
          <w:rtl/>
        </w:rPr>
        <w:t>ُ</w:t>
      </w:r>
      <w:r>
        <w:rPr>
          <w:rtl/>
        </w:rPr>
        <w:t>رج</w:t>
      </w:r>
      <w:r w:rsidR="00A709C1">
        <w:rPr>
          <w:rFonts w:hint="cs"/>
          <w:rtl/>
        </w:rPr>
        <w:t>ى</w:t>
      </w:r>
      <w:r>
        <w:rPr>
          <w:rtl/>
        </w:rPr>
        <w:t xml:space="preserve"> </w:t>
      </w:r>
      <w:r w:rsidR="007816FE">
        <w:rPr>
          <w:rFonts w:hint="cs"/>
          <w:rtl/>
        </w:rPr>
        <w:t>و</w:t>
      </w:r>
      <w:r>
        <w:rPr>
          <w:rtl/>
        </w:rPr>
        <w:t xml:space="preserve">لا </w:t>
      </w:r>
      <w:r w:rsidR="00A709C1">
        <w:rPr>
          <w:rFonts w:hint="cs"/>
          <w:rtl/>
        </w:rPr>
        <w:t>ي</w:t>
      </w:r>
      <w:r>
        <w:rPr>
          <w:rtl/>
        </w:rPr>
        <w:t>رجو، والمعنى عليه</w:t>
      </w:r>
      <w:r w:rsidR="00A709C1">
        <w:rPr>
          <w:rFonts w:hint="cs"/>
          <w:rtl/>
        </w:rPr>
        <w:t>:</w:t>
      </w:r>
      <w:r>
        <w:rPr>
          <w:rtl/>
        </w:rPr>
        <w:t xml:space="preserve"> أن الذين يأتون بهذه الطاعات إنما يأتون بها على رجاء الفوز بالاهتداء، كقوله تعالى: </w:t>
      </w:r>
      <w:r w:rsidR="00A709C1" w:rsidRPr="00A709C1">
        <w:rPr>
          <w:rtl/>
        </w:rPr>
        <w:t>﴿وَادْعُوهُ خَوْفًا وَطَمَعًا﴾</w:t>
      </w:r>
      <w:r w:rsidR="00A709C1" w:rsidRPr="00A709C1">
        <w:rPr>
          <w:sz w:val="24"/>
          <w:szCs w:val="24"/>
          <w:rtl/>
        </w:rPr>
        <w:t xml:space="preserve"> [الأعراف: 56]</w:t>
      </w:r>
      <w:r w:rsidR="00A709C1">
        <w:rPr>
          <w:rFonts w:hint="cs"/>
          <w:rtl/>
        </w:rPr>
        <w:t>،</w:t>
      </w:r>
      <w:r>
        <w:rPr>
          <w:rtl/>
        </w:rPr>
        <w:t xml:space="preserve"> </w:t>
      </w:r>
      <w:r w:rsidR="00A709C1" w:rsidRPr="00A709C1">
        <w:rPr>
          <w:rtl/>
        </w:rPr>
        <w:t>﴿وَيَدْعُونَنَا رَغَبًا وَرَهَبًا﴾</w:t>
      </w:r>
      <w:r w:rsidR="00A709C1" w:rsidRPr="00A709C1">
        <w:rPr>
          <w:sz w:val="24"/>
          <w:szCs w:val="24"/>
          <w:rtl/>
        </w:rPr>
        <w:t xml:space="preserve"> [الأنبياء: 90]</w:t>
      </w:r>
      <w:r w:rsidR="00A709C1">
        <w:rPr>
          <w:rFonts w:hint="cs"/>
          <w:rtl/>
        </w:rPr>
        <w:t>،</w:t>
      </w:r>
      <w:r>
        <w:rPr>
          <w:rtl/>
        </w:rPr>
        <w:t xml:space="preserve"> فإن المرء لا يمكن أن يجزم بقبول عمله، لما </w:t>
      </w:r>
      <w:r w:rsidR="002450BC">
        <w:rPr>
          <w:rFonts w:hint="cs"/>
          <w:rtl/>
        </w:rPr>
        <w:t>ي</w:t>
      </w:r>
      <w:r>
        <w:rPr>
          <w:rtl/>
        </w:rPr>
        <w:t>خشى على نفسه من التقصير وشوا</w:t>
      </w:r>
      <w:r w:rsidR="002450BC">
        <w:rPr>
          <w:rFonts w:hint="cs"/>
          <w:rtl/>
        </w:rPr>
        <w:t>ئ</w:t>
      </w:r>
      <w:r>
        <w:rPr>
          <w:rtl/>
        </w:rPr>
        <w:t>ب الرياء والسم</w:t>
      </w:r>
      <w:r w:rsidR="002450BC">
        <w:rPr>
          <w:rFonts w:hint="cs"/>
          <w:rtl/>
        </w:rPr>
        <w:t>ع</w:t>
      </w:r>
      <w:r>
        <w:rPr>
          <w:rtl/>
        </w:rPr>
        <w:t xml:space="preserve">ة، أو عدم الثبات على الطاعة حتى </w:t>
      </w:r>
      <w:r w:rsidR="002450BC">
        <w:rPr>
          <w:rFonts w:hint="cs"/>
          <w:rtl/>
        </w:rPr>
        <w:t>ي</w:t>
      </w:r>
      <w:r>
        <w:rPr>
          <w:rtl/>
        </w:rPr>
        <w:t xml:space="preserve">موت عليها، والخير للمؤمن أن يكون بين الخوف الذي يصده عن التقصير والرجاء الذي </w:t>
      </w:r>
      <w:r w:rsidR="002450BC">
        <w:rPr>
          <w:rFonts w:hint="cs"/>
          <w:rtl/>
        </w:rPr>
        <w:t>يبعث</w:t>
      </w:r>
      <w:r>
        <w:rPr>
          <w:rtl/>
        </w:rPr>
        <w:t>ه على التشمير، وأن يرجع الخوف في حال الصحة والرجاء في حال المرض ولا سيما مرض الموت ومن أراد نعيم الآخرة ولم يسع لها سعيها الذي جعله الله سبب</w:t>
      </w:r>
      <w:r w:rsidR="002450BC">
        <w:rPr>
          <w:rFonts w:hint="cs"/>
          <w:rtl/>
        </w:rPr>
        <w:t>ً</w:t>
      </w:r>
      <w:r>
        <w:rPr>
          <w:rtl/>
        </w:rPr>
        <w:t>ا لها فهو من الحمق</w:t>
      </w:r>
      <w:r w:rsidR="002450BC">
        <w:rPr>
          <w:rFonts w:hint="cs"/>
          <w:rtl/>
        </w:rPr>
        <w:t>ى</w:t>
      </w:r>
      <w:r>
        <w:rPr>
          <w:rtl/>
        </w:rPr>
        <w:t xml:space="preserve"> وأصحاب الأماني، لا من أصحاب الرجاء فهو كمن أحب أن تنبت له أرضه غل</w:t>
      </w:r>
      <w:r w:rsidR="002450BC">
        <w:rPr>
          <w:rFonts w:hint="cs"/>
          <w:rtl/>
        </w:rPr>
        <w:t>ة</w:t>
      </w:r>
      <w:r>
        <w:rPr>
          <w:rtl/>
        </w:rPr>
        <w:t xml:space="preserve"> حسنة كثيرة ولم يزرعها.</w:t>
      </w:r>
    </w:p>
    <w:p w14:paraId="546010F9" w14:textId="77777777" w:rsidR="002450BC" w:rsidRDefault="009F58DB" w:rsidP="005304FA">
      <w:pPr>
        <w:ind w:firstLine="226"/>
        <w:rPr>
          <w:rtl/>
        </w:rPr>
      </w:pPr>
      <w:r>
        <w:rPr>
          <w:rtl/>
        </w:rPr>
        <w:t>٢</w:t>
      </w:r>
      <w:r w:rsidR="002450BC">
        <w:rPr>
          <w:rFonts w:hint="cs"/>
          <w:rtl/>
        </w:rPr>
        <w:t xml:space="preserve"> - أ</w:t>
      </w:r>
      <w:r>
        <w:rPr>
          <w:rtl/>
        </w:rPr>
        <w:t>ن عسي هنا وعد من الله، وهي منه تعالى بالإيجاب والقطع، وهو م</w:t>
      </w:r>
      <w:r w:rsidR="002450BC">
        <w:rPr>
          <w:rFonts w:hint="cs"/>
          <w:rtl/>
        </w:rPr>
        <w:t>ت</w:t>
      </w:r>
      <w:r>
        <w:rPr>
          <w:rtl/>
        </w:rPr>
        <w:t>عال عن الشك وال</w:t>
      </w:r>
      <w:r w:rsidR="002450BC">
        <w:rPr>
          <w:rFonts w:hint="cs"/>
          <w:rtl/>
        </w:rPr>
        <w:t>ت</w:t>
      </w:r>
      <w:r>
        <w:rPr>
          <w:rtl/>
        </w:rPr>
        <w:t>ردد، منزه عن التوقع والظن، وعن الأطماع في الشيء و</w:t>
      </w:r>
      <w:r w:rsidR="002450BC">
        <w:rPr>
          <w:rFonts w:hint="cs"/>
          <w:rtl/>
        </w:rPr>
        <w:t>أ</w:t>
      </w:r>
      <w:r>
        <w:rPr>
          <w:rtl/>
        </w:rPr>
        <w:t>خلافه بعد تقريبه، وإنما جاء الأسلوب كذلك على عادة الأمراء والملوك</w:t>
      </w:r>
      <w:r w:rsidR="002450BC">
        <w:rPr>
          <w:rFonts w:hint="cs"/>
          <w:rtl/>
        </w:rPr>
        <w:t>.</w:t>
      </w:r>
    </w:p>
    <w:p w14:paraId="3EF29A4A" w14:textId="44DEBD79" w:rsidR="009F58DB" w:rsidRDefault="002450BC" w:rsidP="005304FA">
      <w:pPr>
        <w:ind w:firstLine="226"/>
        <w:rPr>
          <w:rtl/>
        </w:rPr>
      </w:pPr>
      <w:r>
        <w:rPr>
          <w:rFonts w:hint="cs"/>
          <w:rtl/>
        </w:rPr>
        <w:t xml:space="preserve">3 - </w:t>
      </w:r>
      <w:r w:rsidR="009F58DB">
        <w:rPr>
          <w:rtl/>
        </w:rPr>
        <w:t>أن المراد تبعيد المشركين عن مواقف الاهتداء وحسم أطماعهم في الانتفاع ب</w:t>
      </w:r>
      <w:r>
        <w:rPr>
          <w:rFonts w:hint="cs"/>
          <w:rtl/>
        </w:rPr>
        <w:t>أ</w:t>
      </w:r>
      <w:r w:rsidR="009F58DB">
        <w:rPr>
          <w:rtl/>
        </w:rPr>
        <w:t>عمالهم</w:t>
      </w:r>
      <w:r>
        <w:rPr>
          <w:rFonts w:hint="cs"/>
          <w:rtl/>
        </w:rPr>
        <w:t xml:space="preserve"> </w:t>
      </w:r>
      <w:r w:rsidR="009F58DB">
        <w:rPr>
          <w:rtl/>
        </w:rPr>
        <w:t>التي استعظموا وافتخروا بها وأمنوا عاقبتها، بأن الذين آمنوا ضموا إلى إيمانهم العمل بالشرائع، وضموا إليها الخشية من الله، فهؤلاء صار حصول ال</w:t>
      </w:r>
      <w:r>
        <w:rPr>
          <w:rFonts w:hint="cs"/>
          <w:rtl/>
        </w:rPr>
        <w:t>ا</w:t>
      </w:r>
      <w:r w:rsidR="009F58DB">
        <w:rPr>
          <w:rtl/>
        </w:rPr>
        <w:t>ه</w:t>
      </w:r>
      <w:r>
        <w:rPr>
          <w:rFonts w:hint="cs"/>
          <w:rtl/>
        </w:rPr>
        <w:t>ت</w:t>
      </w:r>
      <w:r w:rsidR="009F58DB">
        <w:rPr>
          <w:rtl/>
        </w:rPr>
        <w:t>داء لهم دائر</w:t>
      </w:r>
      <w:r>
        <w:rPr>
          <w:rFonts w:hint="cs"/>
          <w:rtl/>
        </w:rPr>
        <w:t>ً</w:t>
      </w:r>
      <w:r w:rsidR="009F58DB">
        <w:rPr>
          <w:rtl/>
        </w:rPr>
        <w:t>ا بين عس</w:t>
      </w:r>
      <w:r>
        <w:rPr>
          <w:rFonts w:hint="cs"/>
          <w:rtl/>
        </w:rPr>
        <w:t>ى</w:t>
      </w:r>
      <w:r w:rsidR="009F58DB">
        <w:rPr>
          <w:rtl/>
        </w:rPr>
        <w:t xml:space="preserve"> ولعل، فما بال هؤلاء المشركين يقطعون بأنهم مهتدون، ويجزمون بفوزهم بالخ</w:t>
      </w:r>
      <w:r>
        <w:rPr>
          <w:rFonts w:hint="cs"/>
          <w:rtl/>
        </w:rPr>
        <w:t>ي</w:t>
      </w:r>
      <w:r w:rsidR="009F58DB">
        <w:rPr>
          <w:rtl/>
        </w:rPr>
        <w:t>ر من عند الله</w:t>
      </w:r>
      <w:r>
        <w:rPr>
          <w:rFonts w:hint="cs"/>
          <w:rtl/>
        </w:rPr>
        <w:t>،</w:t>
      </w:r>
      <w:r w:rsidR="009F58DB">
        <w:rPr>
          <w:rtl/>
        </w:rPr>
        <w:t xml:space="preserve"> و</w:t>
      </w:r>
      <w:r>
        <w:rPr>
          <w:rFonts w:hint="cs"/>
          <w:rtl/>
        </w:rPr>
        <w:t>في</w:t>
      </w:r>
      <w:r w:rsidR="009F58DB">
        <w:rPr>
          <w:rtl/>
        </w:rPr>
        <w:t>ه لطف بالمؤمنين في ترجيح الخشية على الرجاء ورفض الإضرار بالله تعالى، أو الاغترار بالأعمال الصالحة، فربما دخلها بعض المفسدات وصاحبها لا يشعر بها.</w:t>
      </w:r>
    </w:p>
    <w:p w14:paraId="7C15E185" w14:textId="77777777" w:rsidR="009F58DB" w:rsidRPr="002450BC" w:rsidRDefault="009F58DB" w:rsidP="005304FA">
      <w:pPr>
        <w:ind w:firstLine="226"/>
        <w:rPr>
          <w:b/>
          <w:bCs/>
          <w:rtl/>
        </w:rPr>
      </w:pPr>
      <w:r w:rsidRPr="002450BC">
        <w:rPr>
          <w:b/>
          <w:bCs/>
          <w:rtl/>
        </w:rPr>
        <w:t>ميزان الله هو الميزان</w:t>
      </w:r>
    </w:p>
    <w:p w14:paraId="47CC7C39" w14:textId="0AC66516" w:rsidR="00852B9A" w:rsidRDefault="009F58DB" w:rsidP="005304FA">
      <w:pPr>
        <w:ind w:firstLine="226"/>
        <w:rPr>
          <w:rtl/>
        </w:rPr>
      </w:pPr>
      <w:r>
        <w:rPr>
          <w:rtl/>
        </w:rPr>
        <w:t xml:space="preserve">هذه هي القاعدة في استحقاق عمارة بيوت الله، وفي تقويم العبادات والشعائر على السواء بينها الله للمسلمين والمشركين، فما يجوز أن </w:t>
      </w:r>
      <w:r w:rsidR="002450BC">
        <w:rPr>
          <w:rFonts w:hint="cs"/>
          <w:rtl/>
        </w:rPr>
        <w:t>يت</w:t>
      </w:r>
      <w:r>
        <w:rPr>
          <w:rtl/>
        </w:rPr>
        <w:t>س</w:t>
      </w:r>
      <w:r w:rsidR="002450BC">
        <w:rPr>
          <w:rFonts w:hint="cs"/>
          <w:rtl/>
        </w:rPr>
        <w:t>ا</w:t>
      </w:r>
      <w:r>
        <w:rPr>
          <w:rtl/>
        </w:rPr>
        <w:t xml:space="preserve">وى الذين كانوا </w:t>
      </w:r>
      <w:r w:rsidR="002450BC">
        <w:rPr>
          <w:rFonts w:hint="cs"/>
          <w:rtl/>
        </w:rPr>
        <w:t>ي</w:t>
      </w:r>
      <w:r>
        <w:rPr>
          <w:rtl/>
        </w:rPr>
        <w:t xml:space="preserve">عمرون الكعبة </w:t>
      </w:r>
      <w:r w:rsidR="002450BC">
        <w:rPr>
          <w:rFonts w:hint="cs"/>
          <w:rtl/>
        </w:rPr>
        <w:t>وي</w:t>
      </w:r>
      <w:r>
        <w:rPr>
          <w:rtl/>
        </w:rPr>
        <w:t>س</w:t>
      </w:r>
      <w:r w:rsidR="002450BC">
        <w:rPr>
          <w:rFonts w:hint="cs"/>
          <w:rtl/>
        </w:rPr>
        <w:t>ق</w:t>
      </w:r>
      <w:r>
        <w:rPr>
          <w:rtl/>
        </w:rPr>
        <w:t xml:space="preserve">ون الحجيج في الجاهلية وعقيدتهم ليست خالصة لله، ولا نصيب لهم من عمل </w:t>
      </w:r>
      <w:r w:rsidR="002450BC">
        <w:rPr>
          <w:rFonts w:hint="cs"/>
          <w:rtl/>
        </w:rPr>
        <w:t>أ</w:t>
      </w:r>
      <w:r>
        <w:rPr>
          <w:rtl/>
        </w:rPr>
        <w:t>و جهاد، لا يجوز أن يتساو</w:t>
      </w:r>
      <w:r w:rsidR="002450BC">
        <w:rPr>
          <w:rFonts w:hint="cs"/>
          <w:rtl/>
        </w:rPr>
        <w:t>ى</w:t>
      </w:r>
      <w:r>
        <w:rPr>
          <w:rtl/>
        </w:rPr>
        <w:t xml:space="preserve"> هؤلاء </w:t>
      </w:r>
      <w:r w:rsidR="002450BC">
        <w:rPr>
          <w:rFonts w:hint="cs"/>
          <w:rtl/>
        </w:rPr>
        <w:t>-</w:t>
      </w:r>
      <w:r>
        <w:rPr>
          <w:rtl/>
        </w:rPr>
        <w:t>لمجرد عمارتهم للبيت وخدمتهم للحجيج- بالذين آمنوا إيمان</w:t>
      </w:r>
      <w:r w:rsidR="002450BC">
        <w:rPr>
          <w:rFonts w:hint="cs"/>
          <w:rtl/>
        </w:rPr>
        <w:t>ً</w:t>
      </w:r>
      <w:r>
        <w:rPr>
          <w:rtl/>
        </w:rPr>
        <w:t>ا صحيح</w:t>
      </w:r>
      <w:r w:rsidR="002450BC">
        <w:rPr>
          <w:rFonts w:hint="cs"/>
          <w:rtl/>
        </w:rPr>
        <w:t>ً</w:t>
      </w:r>
      <w:r>
        <w:rPr>
          <w:rtl/>
        </w:rPr>
        <w:t>ا وجاهدوا في سبيل الله وإعلاء كلمته</w:t>
      </w:r>
      <w:r w:rsidR="00852B9A">
        <w:rPr>
          <w:rFonts w:hint="cs"/>
          <w:rtl/>
        </w:rPr>
        <w:t>.</w:t>
      </w:r>
    </w:p>
    <w:p w14:paraId="4C068707" w14:textId="1FB42514" w:rsidR="009F58DB" w:rsidRDefault="002450BC" w:rsidP="005304FA">
      <w:pPr>
        <w:ind w:firstLine="226"/>
        <w:rPr>
          <w:rtl/>
        </w:rPr>
      </w:pPr>
      <w:r w:rsidRPr="002450BC">
        <w:rPr>
          <w:rtl/>
        </w:rPr>
        <w:t>﴿أَجَعَلْتُمْ سِقَايَةَ الْحَاجِّ وَعِمَارَةَ الْمَسْجِدِ الْحَرَامِ كَمَنْ آمَنَ بِاللَّهِ وَالْيَوْمِ الْآخِرِ وَجَاهَدَ فِي سَبِيلِ اللَّهِ لَا يَسْتَوُونَ عِنْدَ اللَّهِ وَاللَّهُ لَا يَهْدِي الْقَوْمَ الظَّالِمِينَ (19) الَّذِينَ آمَنُوا وَهَاجَرُوا وَجَاهَدُوا فِي سَبِيلِ اللَّهِ بِأَمْوَالِهِمْ وَأَنْفُسِهِمْ أَعْظَمُ دَرَجَةً عِنْدَ اللَّهِ وَأُولَئِكَ هُمُ الْفَائِزُونَ (20) يُبَشِّرُهُمْ رَبُّهُمْ بِرَحْمَةٍ مِنْهُ وَرِضْوَانٍ وَجَنَّاتٍ لَهُمْ فِيهَا نَعِيمٌ مُقِيمٌ (21) خَالِدِينَ فِيهَا أَبَدًا إِنَّ اللَّهَ عِنْدَهُ أَجْرٌ عَظِيمٌ (22)﴾</w:t>
      </w:r>
      <w:r w:rsidRPr="002450BC">
        <w:rPr>
          <w:sz w:val="24"/>
          <w:szCs w:val="24"/>
          <w:rtl/>
        </w:rPr>
        <w:t xml:space="preserve"> [التوبة: 19-22]</w:t>
      </w:r>
      <w:r w:rsidR="00852B9A">
        <w:rPr>
          <w:rFonts w:hint="cs"/>
          <w:rtl/>
        </w:rPr>
        <w:t>.</w:t>
      </w:r>
      <w:r w:rsidR="00202837">
        <w:rPr>
          <w:rFonts w:hint="cs"/>
          <w:rtl/>
        </w:rPr>
        <w:t>(</w:t>
      </w:r>
      <w:r w:rsidR="00202837" w:rsidRPr="003C5F07">
        <w:rPr>
          <w:rStyle w:val="a4"/>
          <w:rtl/>
        </w:rPr>
        <w:footnoteReference w:id="155"/>
      </w:r>
      <w:r w:rsidR="00202837">
        <w:rPr>
          <w:rFonts w:hint="cs"/>
          <w:rtl/>
        </w:rPr>
        <w:t>)</w:t>
      </w:r>
      <w:r w:rsidR="0026035F">
        <w:rPr>
          <w:rFonts w:hint="cs"/>
          <w:rtl/>
        </w:rPr>
        <w:t>.</w:t>
      </w:r>
    </w:p>
    <w:p w14:paraId="3176EDC9" w14:textId="0B78E6B1" w:rsidR="009F58DB" w:rsidRDefault="009F58DB" w:rsidP="005304FA">
      <w:pPr>
        <w:ind w:firstLine="226"/>
        <w:rPr>
          <w:rtl/>
        </w:rPr>
      </w:pPr>
      <w:r>
        <w:rPr>
          <w:rtl/>
        </w:rPr>
        <w:t>قد كان بعض مشركي مكة يقومون على خدمات في المسجد الحرام، كالسقاية للحجيج و</w:t>
      </w:r>
      <w:r w:rsidR="00571209">
        <w:rPr>
          <w:rFonts w:hint="cs"/>
          <w:rtl/>
        </w:rPr>
        <w:t>إ</w:t>
      </w:r>
      <w:r>
        <w:rPr>
          <w:rtl/>
        </w:rPr>
        <w:t>طعام الوافدين للحج وتأمينهم وعمارة المسجد وفرشه، وغير هذا مما كانت تتقاسمه قريش بين بيوتها من أعمال البيت الحرام، فلما جاء الإسلام وحر</w:t>
      </w:r>
      <w:r w:rsidR="00571209">
        <w:rPr>
          <w:rFonts w:hint="cs"/>
          <w:rtl/>
        </w:rPr>
        <w:t>َّ</w:t>
      </w:r>
      <w:r>
        <w:rPr>
          <w:rtl/>
        </w:rPr>
        <w:t xml:space="preserve">م على المشركين الاتصال بالمسجد الحرام والقيام بأي عمل فيه أو له، وقع في نفس هؤلاء الذين كانوا يقومون على تلك الأعمال </w:t>
      </w:r>
      <w:r w:rsidR="00571209">
        <w:rPr>
          <w:rFonts w:hint="cs"/>
          <w:rtl/>
        </w:rPr>
        <w:t>أ</w:t>
      </w:r>
      <w:r>
        <w:rPr>
          <w:rtl/>
        </w:rPr>
        <w:t>نهم بعد أن دخلوا الإسلام لا</w:t>
      </w:r>
      <w:r w:rsidR="00571209">
        <w:rPr>
          <w:rFonts w:hint="cs"/>
          <w:rtl/>
        </w:rPr>
        <w:t xml:space="preserve"> </w:t>
      </w:r>
      <w:r>
        <w:rPr>
          <w:rtl/>
        </w:rPr>
        <w:t xml:space="preserve">زالوا في حاجة إلى ما يملأ هذا الفراغ، ويذهب بذلك القلق النفسي الذي استشعروه حين زال سلطانهم الديني على المسجد الحرام وقاصديه، فجاءت هذه </w:t>
      </w:r>
      <w:r w:rsidR="00D11A91">
        <w:rPr>
          <w:rtl/>
        </w:rPr>
        <w:t>الآيات</w:t>
      </w:r>
      <w:r w:rsidR="004E682B">
        <w:rPr>
          <w:rtl/>
        </w:rPr>
        <w:t xml:space="preserve"> </w:t>
      </w:r>
      <w:r>
        <w:rPr>
          <w:rtl/>
        </w:rPr>
        <w:t>تعالج ذلك الشعور، وتكمل موضوع الآيتين اللتين قبلها، وتبي</w:t>
      </w:r>
      <w:r w:rsidR="00571209">
        <w:rPr>
          <w:rFonts w:hint="cs"/>
          <w:rtl/>
        </w:rPr>
        <w:t>ّ</w:t>
      </w:r>
      <w:r>
        <w:rPr>
          <w:rtl/>
        </w:rPr>
        <w:t xml:space="preserve">ن أن الحق في عمارة المسجد الحرام بنوعيها للمسلمين دون المشركين، وأن إيمانهم أفضل مما كان </w:t>
      </w:r>
      <w:r w:rsidR="00571209">
        <w:rPr>
          <w:rFonts w:hint="cs"/>
          <w:rtl/>
        </w:rPr>
        <w:t>ي</w:t>
      </w:r>
      <w:r>
        <w:rPr>
          <w:rtl/>
        </w:rPr>
        <w:t>فخر به المشركون من عمارته وسقاية الحاج فيه و</w:t>
      </w:r>
      <w:r w:rsidR="00571209">
        <w:rPr>
          <w:rFonts w:hint="cs"/>
          <w:rtl/>
        </w:rPr>
        <w:t>إ</w:t>
      </w:r>
      <w:r>
        <w:rPr>
          <w:rtl/>
        </w:rPr>
        <w:t>ن قام بها المسلمون أنفسهم خلاف</w:t>
      </w:r>
      <w:r w:rsidR="00571209">
        <w:rPr>
          <w:rFonts w:hint="cs"/>
          <w:rtl/>
        </w:rPr>
        <w:t>ً</w:t>
      </w:r>
      <w:r>
        <w:rPr>
          <w:rtl/>
        </w:rPr>
        <w:t>ا لما توهم بعضهم في الأعمال التي بعد الإسلام.</w:t>
      </w:r>
    </w:p>
    <w:p w14:paraId="330A51B9" w14:textId="2DEDFA47" w:rsidR="00852B9A" w:rsidRDefault="009F58DB" w:rsidP="005304FA">
      <w:pPr>
        <w:ind w:firstLine="226"/>
        <w:rPr>
          <w:b/>
          <w:bCs/>
          <w:rtl/>
        </w:rPr>
      </w:pPr>
      <w:r w:rsidRPr="00571209">
        <w:rPr>
          <w:b/>
          <w:bCs/>
          <w:rtl/>
        </w:rPr>
        <w:t>سبب النزول</w:t>
      </w:r>
      <w:r w:rsidR="00852B9A" w:rsidRPr="00571209">
        <w:rPr>
          <w:rFonts w:hint="cs"/>
          <w:b/>
          <w:bCs/>
          <w:rtl/>
        </w:rPr>
        <w:t>:</w:t>
      </w:r>
    </w:p>
    <w:p w14:paraId="3A8D147B" w14:textId="2B35D0F6" w:rsidR="009F58DB" w:rsidRPr="00571209" w:rsidRDefault="009F58DB" w:rsidP="005304FA">
      <w:pPr>
        <w:ind w:firstLine="226"/>
        <w:rPr>
          <w:b/>
          <w:bCs/>
          <w:rtl/>
        </w:rPr>
      </w:pPr>
      <w:r w:rsidRPr="00571209">
        <w:rPr>
          <w:b/>
          <w:bCs/>
          <w:rtl/>
        </w:rPr>
        <w:t>وقد ذكر المفسرون أحداث</w:t>
      </w:r>
      <w:r w:rsidR="00571209" w:rsidRPr="00571209">
        <w:rPr>
          <w:rFonts w:hint="cs"/>
          <w:b/>
          <w:bCs/>
          <w:rtl/>
        </w:rPr>
        <w:t>ً</w:t>
      </w:r>
      <w:r w:rsidRPr="00571209">
        <w:rPr>
          <w:b/>
          <w:bCs/>
          <w:rtl/>
        </w:rPr>
        <w:t xml:space="preserve">ا متعددة في سبب نزول هذه </w:t>
      </w:r>
      <w:r w:rsidR="00D11A91">
        <w:rPr>
          <w:b/>
          <w:bCs/>
          <w:rtl/>
        </w:rPr>
        <w:t>الآيات</w:t>
      </w:r>
      <w:r w:rsidR="004E682B">
        <w:rPr>
          <w:b/>
          <w:bCs/>
          <w:rtl/>
        </w:rPr>
        <w:t xml:space="preserve"> </w:t>
      </w:r>
      <w:r w:rsidRPr="00571209">
        <w:rPr>
          <w:b/>
          <w:bCs/>
          <w:rtl/>
        </w:rPr>
        <w:t>وإليك بعضها:</w:t>
      </w:r>
    </w:p>
    <w:p w14:paraId="1909E81E" w14:textId="50F5F106" w:rsidR="00571209" w:rsidRDefault="009F58DB" w:rsidP="005304FA">
      <w:pPr>
        <w:ind w:firstLine="226"/>
        <w:rPr>
          <w:rtl/>
        </w:rPr>
      </w:pPr>
      <w:r>
        <w:rPr>
          <w:rtl/>
        </w:rPr>
        <w:t>روى الفريابي عن أبن سيرين قال: قدم علي</w:t>
      </w:r>
      <w:r w:rsidR="00571209">
        <w:rPr>
          <w:rFonts w:hint="cs"/>
          <w:rtl/>
        </w:rPr>
        <w:t>ّ</w:t>
      </w:r>
      <w:r>
        <w:rPr>
          <w:rtl/>
        </w:rPr>
        <w:t xml:space="preserve"> بن أبي طالب مكة فقال للعباس: أي عم، ألا تهاجر؟ </w:t>
      </w:r>
      <w:r w:rsidR="00571209">
        <w:rPr>
          <w:rFonts w:hint="cs"/>
          <w:rtl/>
        </w:rPr>
        <w:t>أ</w:t>
      </w:r>
      <w:r>
        <w:rPr>
          <w:rtl/>
        </w:rPr>
        <w:t>لا تلحق برسول الله صلى الله عليه وسلم</w:t>
      </w:r>
      <w:r w:rsidR="00571209">
        <w:rPr>
          <w:rFonts w:hint="cs"/>
          <w:rtl/>
        </w:rPr>
        <w:t>؟</w:t>
      </w:r>
      <w:r>
        <w:rPr>
          <w:rtl/>
        </w:rPr>
        <w:t xml:space="preserve"> فقال: أعمر المسجد وأحجب البيت، فأنزل الله </w:t>
      </w:r>
      <w:r w:rsidR="00571209" w:rsidRPr="00571209">
        <w:rPr>
          <w:rtl/>
        </w:rPr>
        <w:t>﴿أَجَعَلْتُمْ سِقَايَةَ الْحَاجِّ﴾</w:t>
      </w:r>
      <w:r w:rsidR="00852B9A">
        <w:rPr>
          <w:rFonts w:hint="cs"/>
          <w:rtl/>
        </w:rPr>
        <w:t>.</w:t>
      </w:r>
      <w:r w:rsidR="00571209">
        <w:rPr>
          <w:rFonts w:hint="cs"/>
          <w:rtl/>
        </w:rPr>
        <w:t>..</w:t>
      </w:r>
      <w:r w:rsidR="009F06DD">
        <w:rPr>
          <w:rtl/>
        </w:rPr>
        <w:t xml:space="preserve"> الآية</w:t>
      </w:r>
      <w:r w:rsidR="00571209" w:rsidRPr="00571209">
        <w:rPr>
          <w:rFonts w:hint="cs"/>
          <w:vertAlign w:val="superscript"/>
          <w:rtl/>
        </w:rPr>
        <w:t>(</w:t>
      </w:r>
      <w:r w:rsidR="00571209" w:rsidRPr="003C5F07">
        <w:rPr>
          <w:rStyle w:val="a4"/>
          <w:rtl/>
        </w:rPr>
        <w:footnoteReference w:id="156"/>
      </w:r>
      <w:r w:rsidR="00571209" w:rsidRPr="00571209">
        <w:rPr>
          <w:rFonts w:hint="cs"/>
          <w:vertAlign w:val="superscript"/>
          <w:rtl/>
        </w:rPr>
        <w:t>)</w:t>
      </w:r>
      <w:r w:rsidR="00571209">
        <w:rPr>
          <w:rFonts w:hint="cs"/>
          <w:rtl/>
        </w:rPr>
        <w:t>.</w:t>
      </w:r>
    </w:p>
    <w:p w14:paraId="2B54BB05" w14:textId="4F34DBFC" w:rsidR="00571209" w:rsidRDefault="009F58DB" w:rsidP="005304FA">
      <w:pPr>
        <w:ind w:firstLine="226"/>
        <w:rPr>
          <w:rtl/>
        </w:rPr>
      </w:pPr>
      <w:r>
        <w:rPr>
          <w:rtl/>
        </w:rPr>
        <w:t>وروى ابن أبي حاتم من طريق على بن أبي طلحة عن ابن عباس قال: قال لعباس حين أ</w:t>
      </w:r>
      <w:r w:rsidR="00571209">
        <w:rPr>
          <w:rFonts w:hint="cs"/>
          <w:rtl/>
        </w:rPr>
        <w:t>ُ</w:t>
      </w:r>
      <w:r>
        <w:rPr>
          <w:rtl/>
        </w:rPr>
        <w:t>سر</w:t>
      </w:r>
      <w:r w:rsidR="00571209">
        <w:rPr>
          <w:rFonts w:hint="cs"/>
          <w:rtl/>
        </w:rPr>
        <w:t xml:space="preserve"> </w:t>
      </w:r>
      <w:r>
        <w:rPr>
          <w:rtl/>
        </w:rPr>
        <w:t xml:space="preserve">يوم بدر: </w:t>
      </w:r>
      <w:r w:rsidR="00571209">
        <w:rPr>
          <w:rFonts w:hint="cs"/>
          <w:rtl/>
        </w:rPr>
        <w:t>إ</w:t>
      </w:r>
      <w:r>
        <w:rPr>
          <w:rtl/>
        </w:rPr>
        <w:t xml:space="preserve">ن </w:t>
      </w:r>
      <w:r w:rsidR="007816FE">
        <w:rPr>
          <w:rFonts w:hint="cs"/>
          <w:rtl/>
        </w:rPr>
        <w:t>ك</w:t>
      </w:r>
      <w:r>
        <w:rPr>
          <w:rtl/>
        </w:rPr>
        <w:t>نتم سبقتمونا بالإسلام والهجرة والجهاد لقد كنا نعمر المسجد الحرام ونسقي الحاج و</w:t>
      </w:r>
      <w:r w:rsidR="00571209">
        <w:rPr>
          <w:rFonts w:hint="cs"/>
          <w:rtl/>
        </w:rPr>
        <w:t>نف</w:t>
      </w:r>
      <w:r>
        <w:rPr>
          <w:rtl/>
        </w:rPr>
        <w:t xml:space="preserve">ك العاني «أي الأسير» فأنزل الله </w:t>
      </w:r>
      <w:r w:rsidR="00571209" w:rsidRPr="00571209">
        <w:rPr>
          <w:rtl/>
        </w:rPr>
        <w:t>﴿أَجَعَلْتُمْ سِقَايَةَ الْحَاجِّ﴾</w:t>
      </w:r>
      <w:r w:rsidR="00571209">
        <w:rPr>
          <w:rFonts w:hint="cs"/>
          <w:rtl/>
        </w:rPr>
        <w:t>.</w:t>
      </w:r>
    </w:p>
    <w:p w14:paraId="2CA56BFF" w14:textId="6C430E1B" w:rsidR="009F58DB" w:rsidRDefault="009F58DB" w:rsidP="005304FA">
      <w:pPr>
        <w:ind w:firstLine="226"/>
        <w:rPr>
          <w:rtl/>
        </w:rPr>
      </w:pPr>
      <w:r>
        <w:rPr>
          <w:rtl/>
        </w:rPr>
        <w:t>وروى أبو جعفر بن جرير عن كعب القرظي قال: افتخر طلحة بن شيبة من بني عبد الدار وعباس بن عبد المطلب وعلي بن أبي طالب، فقال طلحة: أنا صاحب البيت معي مفتاحه ولو أشاء ب</w:t>
      </w:r>
      <w:r w:rsidR="00571209">
        <w:rPr>
          <w:rFonts w:hint="cs"/>
          <w:rtl/>
        </w:rPr>
        <w:t>ت</w:t>
      </w:r>
      <w:r>
        <w:rPr>
          <w:rtl/>
        </w:rPr>
        <w:t xml:space="preserve"> فيه، وقال العباس: أنا صاحب السقاية والقائم عليها ولو أشاء ب</w:t>
      </w:r>
      <w:r w:rsidR="00571209">
        <w:rPr>
          <w:rFonts w:hint="cs"/>
          <w:rtl/>
        </w:rPr>
        <w:t>ت</w:t>
      </w:r>
      <w:r>
        <w:rPr>
          <w:rtl/>
        </w:rPr>
        <w:t xml:space="preserve"> في المسجد</w:t>
      </w:r>
      <w:r w:rsidR="00571209">
        <w:rPr>
          <w:rFonts w:hint="cs"/>
          <w:rtl/>
        </w:rPr>
        <w:t>،</w:t>
      </w:r>
      <w:r>
        <w:rPr>
          <w:rtl/>
        </w:rPr>
        <w:t xml:space="preserve"> فقال عل</w:t>
      </w:r>
      <w:r w:rsidR="00571209">
        <w:rPr>
          <w:rFonts w:hint="cs"/>
          <w:rtl/>
        </w:rPr>
        <w:t>ي</w:t>
      </w:r>
      <w:r>
        <w:rPr>
          <w:rtl/>
        </w:rPr>
        <w:t xml:space="preserve"> رضى الله عنه: ما أدري ما تقولان، لقد صليت إلى القبلة ستة أشهر قبل الناس، وأنا صاحب الجهاد، فأنزل الله </w:t>
      </w:r>
      <w:r w:rsidR="00571209" w:rsidRPr="00571209">
        <w:rPr>
          <w:rtl/>
        </w:rPr>
        <w:t>﴿أَجَعَلْتُمْ سِقَايَةَ الْحَاجِّ﴾</w:t>
      </w:r>
      <w:r w:rsidR="00852B9A">
        <w:rPr>
          <w:rFonts w:hint="cs"/>
          <w:rtl/>
        </w:rPr>
        <w:t>.</w:t>
      </w:r>
      <w:r w:rsidR="00571209">
        <w:rPr>
          <w:rFonts w:hint="cs"/>
          <w:rtl/>
        </w:rPr>
        <w:t>..</w:t>
      </w:r>
      <w:r w:rsidR="009F06DD">
        <w:rPr>
          <w:rFonts w:hint="cs"/>
          <w:rtl/>
        </w:rPr>
        <w:t xml:space="preserve"> الآية</w:t>
      </w:r>
      <w:r w:rsidR="007331D3">
        <w:rPr>
          <w:rFonts w:hint="cs"/>
          <w:rtl/>
        </w:rPr>
        <w:t xml:space="preserve"> </w:t>
      </w:r>
      <w:r>
        <w:rPr>
          <w:rtl/>
        </w:rPr>
        <w:t>كلها</w:t>
      </w:r>
      <w:r w:rsidR="00571209" w:rsidRPr="00571209">
        <w:rPr>
          <w:rFonts w:hint="cs"/>
          <w:vertAlign w:val="superscript"/>
          <w:rtl/>
        </w:rPr>
        <w:t>(</w:t>
      </w:r>
      <w:r w:rsidR="00571209" w:rsidRPr="003C5F07">
        <w:rPr>
          <w:rStyle w:val="a4"/>
          <w:rtl/>
        </w:rPr>
        <w:footnoteReference w:id="157"/>
      </w:r>
      <w:r w:rsidR="00571209" w:rsidRPr="00571209">
        <w:rPr>
          <w:rFonts w:hint="cs"/>
          <w:vertAlign w:val="superscript"/>
          <w:rtl/>
        </w:rPr>
        <w:t>)</w:t>
      </w:r>
      <w:r w:rsidR="00571209">
        <w:rPr>
          <w:rFonts w:hint="cs"/>
          <w:rtl/>
        </w:rPr>
        <w:t>.</w:t>
      </w:r>
    </w:p>
    <w:p w14:paraId="612CD938" w14:textId="6BFCDF18" w:rsidR="009F58DB" w:rsidRDefault="009F58DB" w:rsidP="005304FA">
      <w:pPr>
        <w:ind w:firstLine="226"/>
        <w:rPr>
          <w:rtl/>
        </w:rPr>
      </w:pPr>
      <w:r>
        <w:rPr>
          <w:rtl/>
        </w:rPr>
        <w:t xml:space="preserve">وروى الطبري </w:t>
      </w:r>
      <w:r w:rsidR="00571209">
        <w:rPr>
          <w:rFonts w:hint="cs"/>
          <w:rtl/>
        </w:rPr>
        <w:t>-</w:t>
      </w:r>
      <w:r>
        <w:rPr>
          <w:rtl/>
        </w:rPr>
        <w:t>بسنده</w:t>
      </w:r>
      <w:r w:rsidR="00571209">
        <w:rPr>
          <w:rFonts w:hint="cs"/>
          <w:rtl/>
        </w:rPr>
        <w:t>-</w:t>
      </w:r>
      <w:r>
        <w:rPr>
          <w:rtl/>
        </w:rPr>
        <w:t xml:space="preserve"> أن علي</w:t>
      </w:r>
      <w:r w:rsidR="00571209">
        <w:rPr>
          <w:rFonts w:hint="cs"/>
          <w:rtl/>
        </w:rPr>
        <w:t>ً</w:t>
      </w:r>
      <w:r>
        <w:rPr>
          <w:rtl/>
        </w:rPr>
        <w:t>ا كرم الله وجهه قال للعباس رضي الله عنه</w:t>
      </w:r>
      <w:r w:rsidR="00571209">
        <w:rPr>
          <w:rFonts w:hint="cs"/>
          <w:rtl/>
        </w:rPr>
        <w:t>ما</w:t>
      </w:r>
      <w:r>
        <w:rPr>
          <w:rtl/>
        </w:rPr>
        <w:t xml:space="preserve"> ب</w:t>
      </w:r>
      <w:r w:rsidR="00571209">
        <w:rPr>
          <w:rFonts w:hint="cs"/>
          <w:rtl/>
        </w:rPr>
        <w:t>ع</w:t>
      </w:r>
      <w:r>
        <w:rPr>
          <w:rtl/>
        </w:rPr>
        <w:t>د إسلامه</w:t>
      </w:r>
      <w:r w:rsidR="00571209">
        <w:rPr>
          <w:rFonts w:hint="cs"/>
          <w:rtl/>
        </w:rPr>
        <w:t>:</w:t>
      </w:r>
      <w:r>
        <w:rPr>
          <w:rtl/>
        </w:rPr>
        <w:t xml:space="preserve"> يا عم </w:t>
      </w:r>
      <w:r w:rsidR="00571209">
        <w:rPr>
          <w:rFonts w:hint="cs"/>
          <w:rtl/>
        </w:rPr>
        <w:t>أ</w:t>
      </w:r>
      <w:r>
        <w:rPr>
          <w:rtl/>
        </w:rPr>
        <w:t>لا تهاجرون</w:t>
      </w:r>
      <w:r w:rsidR="00571209">
        <w:rPr>
          <w:rFonts w:hint="cs"/>
          <w:rtl/>
        </w:rPr>
        <w:t>؟</w:t>
      </w:r>
      <w:r>
        <w:rPr>
          <w:rtl/>
        </w:rPr>
        <w:t xml:space="preserve"> ألا تلحقون برسول الله صلى الله عليه وسلم؟ فقال: ألست</w:t>
      </w:r>
      <w:r w:rsidR="00571209">
        <w:rPr>
          <w:rFonts w:hint="cs"/>
          <w:rtl/>
        </w:rPr>
        <w:t>ُ</w:t>
      </w:r>
      <w:r>
        <w:rPr>
          <w:rtl/>
        </w:rPr>
        <w:t xml:space="preserve"> في أفضل من الهجرة</w:t>
      </w:r>
      <w:r w:rsidR="00571209">
        <w:rPr>
          <w:rFonts w:hint="cs"/>
          <w:rtl/>
        </w:rPr>
        <w:t>؟</w:t>
      </w:r>
      <w:r>
        <w:rPr>
          <w:rtl/>
        </w:rPr>
        <w:t xml:space="preserve"> </w:t>
      </w:r>
      <w:r w:rsidR="00571209">
        <w:rPr>
          <w:rFonts w:hint="cs"/>
          <w:rtl/>
        </w:rPr>
        <w:t>أ</w:t>
      </w:r>
      <w:r>
        <w:rPr>
          <w:rtl/>
        </w:rPr>
        <w:t>س</w:t>
      </w:r>
      <w:r w:rsidR="00571209">
        <w:rPr>
          <w:rFonts w:hint="cs"/>
          <w:rtl/>
        </w:rPr>
        <w:t>قي</w:t>
      </w:r>
      <w:r>
        <w:rPr>
          <w:rtl/>
        </w:rPr>
        <w:t xml:space="preserve"> حاج بيت الله وأعمر المسجد الحرام، فلما نزلت هذه</w:t>
      </w:r>
      <w:r w:rsidR="009F06DD">
        <w:rPr>
          <w:rtl/>
        </w:rPr>
        <w:t xml:space="preserve"> الآية</w:t>
      </w:r>
      <w:r w:rsidR="007331D3">
        <w:rPr>
          <w:rtl/>
        </w:rPr>
        <w:t xml:space="preserve"> </w:t>
      </w:r>
      <w:r>
        <w:rPr>
          <w:rtl/>
        </w:rPr>
        <w:t xml:space="preserve">قال: ما أراني إلا </w:t>
      </w:r>
      <w:r w:rsidR="00571209">
        <w:rPr>
          <w:rFonts w:hint="cs"/>
          <w:rtl/>
        </w:rPr>
        <w:t>ت</w:t>
      </w:r>
      <w:r>
        <w:rPr>
          <w:rtl/>
        </w:rPr>
        <w:t>ارک</w:t>
      </w:r>
      <w:r w:rsidR="00571209">
        <w:rPr>
          <w:rFonts w:hint="cs"/>
          <w:rtl/>
        </w:rPr>
        <w:t>ً</w:t>
      </w:r>
      <w:r>
        <w:rPr>
          <w:rtl/>
        </w:rPr>
        <w:t>ا س</w:t>
      </w:r>
      <w:r w:rsidR="00571209">
        <w:rPr>
          <w:rFonts w:hint="cs"/>
          <w:rtl/>
        </w:rPr>
        <w:t>ق</w:t>
      </w:r>
      <w:r>
        <w:rPr>
          <w:rtl/>
        </w:rPr>
        <w:t>ا</w:t>
      </w:r>
      <w:r w:rsidR="00571209">
        <w:rPr>
          <w:rFonts w:hint="cs"/>
          <w:rtl/>
        </w:rPr>
        <w:t>ي</w:t>
      </w:r>
      <w:r>
        <w:rPr>
          <w:rtl/>
        </w:rPr>
        <w:t xml:space="preserve">تنا، فقال رسول الله صلى الله عليه وسلم: </w:t>
      </w:r>
      <w:r w:rsidR="00571209">
        <w:rPr>
          <w:rFonts w:hint="cs"/>
          <w:rtl/>
        </w:rPr>
        <w:t>(</w:t>
      </w:r>
      <w:r>
        <w:rPr>
          <w:rtl/>
        </w:rPr>
        <w:t>أقيموا على س</w:t>
      </w:r>
      <w:r w:rsidR="00571209">
        <w:rPr>
          <w:rFonts w:hint="cs"/>
          <w:rtl/>
        </w:rPr>
        <w:t>ق</w:t>
      </w:r>
      <w:r>
        <w:rPr>
          <w:rtl/>
        </w:rPr>
        <w:t>ا</w:t>
      </w:r>
      <w:r w:rsidR="00571209">
        <w:rPr>
          <w:rFonts w:hint="cs"/>
          <w:rtl/>
        </w:rPr>
        <w:t>يت</w:t>
      </w:r>
      <w:r>
        <w:rPr>
          <w:rtl/>
        </w:rPr>
        <w:t>كم فإن لكم فيها خير</w:t>
      </w:r>
      <w:r w:rsidR="00571209">
        <w:rPr>
          <w:rFonts w:hint="cs"/>
          <w:rtl/>
        </w:rPr>
        <w:t>ً</w:t>
      </w:r>
      <w:r>
        <w:rPr>
          <w:rtl/>
        </w:rPr>
        <w:t>ا</w:t>
      </w:r>
      <w:r w:rsidR="00571209">
        <w:rPr>
          <w:rFonts w:hint="cs"/>
          <w:rtl/>
        </w:rPr>
        <w:t>)</w:t>
      </w:r>
      <w:r w:rsidR="00571209" w:rsidRPr="00571209">
        <w:rPr>
          <w:rFonts w:hint="cs"/>
          <w:vertAlign w:val="superscript"/>
          <w:rtl/>
        </w:rPr>
        <w:t>(</w:t>
      </w:r>
      <w:r w:rsidR="00571209" w:rsidRPr="003C5F07">
        <w:rPr>
          <w:rStyle w:val="a4"/>
          <w:rtl/>
        </w:rPr>
        <w:footnoteReference w:id="158"/>
      </w:r>
      <w:r w:rsidR="00571209" w:rsidRPr="00571209">
        <w:rPr>
          <w:rFonts w:hint="cs"/>
          <w:vertAlign w:val="superscript"/>
          <w:rtl/>
        </w:rPr>
        <w:t>)</w:t>
      </w:r>
      <w:r w:rsidR="00571209">
        <w:rPr>
          <w:rFonts w:hint="cs"/>
          <w:rtl/>
        </w:rPr>
        <w:t>.</w:t>
      </w:r>
    </w:p>
    <w:p w14:paraId="10963368" w14:textId="67365EE1" w:rsidR="009F58DB" w:rsidRDefault="009F58DB" w:rsidP="005304FA">
      <w:pPr>
        <w:ind w:firstLine="226"/>
        <w:rPr>
          <w:rtl/>
        </w:rPr>
      </w:pPr>
      <w:r>
        <w:rPr>
          <w:rtl/>
        </w:rPr>
        <w:t xml:space="preserve">وفي الرازي: وقيل إن المشركين قالوا </w:t>
      </w:r>
      <w:r w:rsidR="00D10393">
        <w:rPr>
          <w:rFonts w:hint="cs"/>
          <w:rtl/>
        </w:rPr>
        <w:t>ل</w:t>
      </w:r>
      <w:r>
        <w:rPr>
          <w:rtl/>
        </w:rPr>
        <w:t>ليهود نحن سقاة الحاج وعمار المسجد الحرام، فنحن أفضل أم محمد وأصحابه؟ فقالت اليهود: أنتم أفضل فنزلت</w:t>
      </w:r>
      <w:r w:rsidR="00D10393" w:rsidRPr="00D10393">
        <w:rPr>
          <w:rFonts w:hint="cs"/>
          <w:vertAlign w:val="superscript"/>
          <w:rtl/>
        </w:rPr>
        <w:t>(</w:t>
      </w:r>
      <w:r w:rsidR="00D10393" w:rsidRPr="003C5F07">
        <w:rPr>
          <w:rStyle w:val="a4"/>
          <w:rtl/>
        </w:rPr>
        <w:footnoteReference w:id="159"/>
      </w:r>
      <w:r w:rsidR="00D10393" w:rsidRPr="00D10393">
        <w:rPr>
          <w:rFonts w:hint="cs"/>
          <w:vertAlign w:val="superscript"/>
          <w:rtl/>
        </w:rPr>
        <w:t>)</w:t>
      </w:r>
      <w:r w:rsidR="00D10393">
        <w:rPr>
          <w:rFonts w:hint="cs"/>
          <w:rtl/>
        </w:rPr>
        <w:t>.</w:t>
      </w:r>
    </w:p>
    <w:p w14:paraId="19CC64E6" w14:textId="0FB7AE88" w:rsidR="00D10393" w:rsidRDefault="009F58DB" w:rsidP="005304FA">
      <w:pPr>
        <w:ind w:firstLine="226"/>
        <w:rPr>
          <w:rtl/>
        </w:rPr>
      </w:pPr>
      <w:r>
        <w:rPr>
          <w:rtl/>
        </w:rPr>
        <w:t>فهذه ال</w:t>
      </w:r>
      <w:r w:rsidR="002059BB">
        <w:rPr>
          <w:rtl/>
        </w:rPr>
        <w:t>روايات</w:t>
      </w:r>
      <w:r w:rsidR="004E682B">
        <w:rPr>
          <w:rtl/>
        </w:rPr>
        <w:t xml:space="preserve"> </w:t>
      </w:r>
      <w:r>
        <w:rPr>
          <w:rtl/>
        </w:rPr>
        <w:t xml:space="preserve">في أسباب النزول وقائع في تفسير </w:t>
      </w:r>
      <w:r w:rsidR="00D11A91">
        <w:rPr>
          <w:rtl/>
        </w:rPr>
        <w:t>الآيات</w:t>
      </w:r>
      <w:r w:rsidR="004E682B">
        <w:rPr>
          <w:rtl/>
        </w:rPr>
        <w:t xml:space="preserve"> </w:t>
      </w:r>
      <w:r>
        <w:rPr>
          <w:rtl/>
        </w:rPr>
        <w:t>وإن لم تكن أسباب</w:t>
      </w:r>
      <w:r w:rsidR="00D10393">
        <w:rPr>
          <w:rFonts w:hint="cs"/>
          <w:rtl/>
        </w:rPr>
        <w:t>ً</w:t>
      </w:r>
      <w:r>
        <w:rPr>
          <w:rtl/>
        </w:rPr>
        <w:t>ا، والسبب الحقي</w:t>
      </w:r>
      <w:r w:rsidR="00D10393">
        <w:rPr>
          <w:rFonts w:hint="cs"/>
          <w:rtl/>
        </w:rPr>
        <w:t>ق</w:t>
      </w:r>
      <w:r>
        <w:rPr>
          <w:rtl/>
        </w:rPr>
        <w:t xml:space="preserve">ي أنها نزلت ضمن </w:t>
      </w:r>
      <w:r w:rsidR="00D11A91">
        <w:rPr>
          <w:rtl/>
        </w:rPr>
        <w:t>الآيات</w:t>
      </w:r>
      <w:r w:rsidR="004E682B">
        <w:rPr>
          <w:rtl/>
        </w:rPr>
        <w:t xml:space="preserve"> </w:t>
      </w:r>
      <w:r>
        <w:rPr>
          <w:rtl/>
        </w:rPr>
        <w:t>الثلاثين أو الأربعين التي بعث بها رسول الله صلى الله عليه وسلم علي</w:t>
      </w:r>
      <w:r w:rsidR="00D10393">
        <w:rPr>
          <w:rFonts w:hint="cs"/>
          <w:rtl/>
        </w:rPr>
        <w:t>ً</w:t>
      </w:r>
      <w:r>
        <w:rPr>
          <w:rtl/>
        </w:rPr>
        <w:t>ا ليتلوها على الناس في موسم الحج سنة تسع</w:t>
      </w:r>
    </w:p>
    <w:p w14:paraId="6D3ECC22" w14:textId="09BFAFEA" w:rsidR="009F58DB" w:rsidRDefault="009F58DB" w:rsidP="005304FA">
      <w:pPr>
        <w:pStyle w:val="3"/>
        <w:rPr>
          <w:rtl/>
        </w:rPr>
      </w:pPr>
      <w:bookmarkStart w:id="46" w:name="_Toc155503248"/>
      <w:r>
        <w:rPr>
          <w:rtl/>
        </w:rPr>
        <w:t>بين من كانت المفاضلة؟</w:t>
      </w:r>
      <w:bookmarkEnd w:id="46"/>
    </w:p>
    <w:p w14:paraId="1D2A2CC4" w14:textId="1199AC82" w:rsidR="009F58DB" w:rsidRDefault="009F58DB" w:rsidP="005304FA">
      <w:pPr>
        <w:ind w:firstLine="226"/>
        <w:rPr>
          <w:rtl/>
        </w:rPr>
      </w:pPr>
      <w:r>
        <w:rPr>
          <w:rtl/>
        </w:rPr>
        <w:t>حاصل ال</w:t>
      </w:r>
      <w:r w:rsidR="002059BB">
        <w:rPr>
          <w:rtl/>
        </w:rPr>
        <w:t>روايات</w:t>
      </w:r>
      <w:r w:rsidR="004E682B">
        <w:rPr>
          <w:rtl/>
        </w:rPr>
        <w:t xml:space="preserve"> </w:t>
      </w:r>
      <w:r>
        <w:rPr>
          <w:rtl/>
        </w:rPr>
        <w:t xml:space="preserve">المتعددة أنه </w:t>
      </w:r>
      <w:r w:rsidR="00D10393">
        <w:rPr>
          <w:rFonts w:hint="cs"/>
          <w:rtl/>
        </w:rPr>
        <w:t>ي</w:t>
      </w:r>
      <w:r>
        <w:rPr>
          <w:rtl/>
        </w:rPr>
        <w:t>حتمل أن تكون هذه</w:t>
      </w:r>
      <w:r w:rsidR="009F06DD">
        <w:rPr>
          <w:rtl/>
        </w:rPr>
        <w:t xml:space="preserve"> الآية</w:t>
      </w:r>
      <w:r w:rsidR="007331D3">
        <w:rPr>
          <w:rtl/>
        </w:rPr>
        <w:t xml:space="preserve"> </w:t>
      </w:r>
      <w:r>
        <w:rPr>
          <w:rtl/>
        </w:rPr>
        <w:t>مفاضلة جرت بين المسلمين</w:t>
      </w:r>
      <w:r w:rsidR="00D10393">
        <w:rPr>
          <w:rFonts w:hint="cs"/>
          <w:rtl/>
        </w:rPr>
        <w:t>،</w:t>
      </w:r>
      <w:r>
        <w:rPr>
          <w:rtl/>
        </w:rPr>
        <w:t xml:space="preserve"> ويحتمل أنها جرت بين المسلمين والمشركين.. واحتج للأول بقوله تعال</w:t>
      </w:r>
      <w:r w:rsidR="00D10393">
        <w:rPr>
          <w:rFonts w:hint="cs"/>
          <w:rtl/>
        </w:rPr>
        <w:t>ى</w:t>
      </w:r>
      <w:r>
        <w:rPr>
          <w:rtl/>
        </w:rPr>
        <w:t xml:space="preserve"> بعد هذه</w:t>
      </w:r>
      <w:r w:rsidR="009F06DD">
        <w:rPr>
          <w:rtl/>
        </w:rPr>
        <w:t xml:space="preserve"> الآية</w:t>
      </w:r>
      <w:r w:rsidR="007331D3">
        <w:rPr>
          <w:rtl/>
        </w:rPr>
        <w:t xml:space="preserve"> </w:t>
      </w:r>
      <w:r w:rsidR="00D10393" w:rsidRPr="00D10393">
        <w:rPr>
          <w:rtl/>
        </w:rPr>
        <w:t>﴿أَعْظَمُ دَرَجَةً عِنْدَ اللَّهِ وَأُولَئِكَ هُمُ الْفَائِزُونَ﴾</w:t>
      </w:r>
      <w:r>
        <w:rPr>
          <w:rtl/>
        </w:rPr>
        <w:t>، وهذا يقتضي أن يكون للمرجوح أيض</w:t>
      </w:r>
      <w:r w:rsidR="00D10393">
        <w:rPr>
          <w:rFonts w:hint="cs"/>
          <w:rtl/>
        </w:rPr>
        <w:t>ً</w:t>
      </w:r>
      <w:r>
        <w:rPr>
          <w:rtl/>
        </w:rPr>
        <w:t>ا درجة عند الله وذلك لا يليق إلا بالمؤمن</w:t>
      </w:r>
      <w:r w:rsidR="00D10393">
        <w:rPr>
          <w:rFonts w:hint="cs"/>
          <w:rtl/>
        </w:rPr>
        <w:t>،</w:t>
      </w:r>
      <w:r>
        <w:rPr>
          <w:rtl/>
        </w:rPr>
        <w:t xml:space="preserve"> واحتج للثاني بقوله تعالى: </w:t>
      </w:r>
      <w:r w:rsidR="00D10393" w:rsidRPr="00D10393">
        <w:rPr>
          <w:rtl/>
        </w:rPr>
        <w:t>﴿مَنْ آمَنَ بِاللَّهِ﴾</w:t>
      </w:r>
      <w:r>
        <w:rPr>
          <w:rtl/>
        </w:rPr>
        <w:t xml:space="preserve"> فهذا يدل على أن هذه المفاضلة </w:t>
      </w:r>
      <w:r w:rsidR="00D10393">
        <w:rPr>
          <w:rFonts w:hint="cs"/>
          <w:rtl/>
        </w:rPr>
        <w:t>إ</w:t>
      </w:r>
      <w:r>
        <w:rPr>
          <w:rtl/>
        </w:rPr>
        <w:t>نما وقعت بين من لم يؤمن بالله وبين من آمن بالله، قال الرازي: وهذا هو الأقرب عند</w:t>
      </w:r>
      <w:r w:rsidR="00D10393">
        <w:rPr>
          <w:rFonts w:hint="cs"/>
          <w:rtl/>
        </w:rPr>
        <w:t>ي</w:t>
      </w:r>
      <w:r>
        <w:rPr>
          <w:rtl/>
        </w:rPr>
        <w:t>، وتقرير الكلام أن العباس حين احتج على فضائل نفسه بأنه عم</w:t>
      </w:r>
      <w:r w:rsidR="00D10393">
        <w:rPr>
          <w:rFonts w:hint="cs"/>
          <w:rtl/>
        </w:rPr>
        <w:t>ّ</w:t>
      </w:r>
      <w:r>
        <w:rPr>
          <w:rtl/>
        </w:rPr>
        <w:t>ر المسجد الحرام وسقى الحاج، ف</w:t>
      </w:r>
      <w:r w:rsidR="00D10393">
        <w:rPr>
          <w:rFonts w:hint="cs"/>
          <w:rtl/>
        </w:rPr>
        <w:t>أ</w:t>
      </w:r>
      <w:r>
        <w:rPr>
          <w:rtl/>
        </w:rPr>
        <w:t xml:space="preserve">جاب الله </w:t>
      </w:r>
      <w:r w:rsidR="00D10393">
        <w:rPr>
          <w:rFonts w:hint="cs"/>
          <w:rtl/>
        </w:rPr>
        <w:t xml:space="preserve">عز وجل </w:t>
      </w:r>
      <w:r>
        <w:rPr>
          <w:rtl/>
        </w:rPr>
        <w:t>عنه بوجهين: الأول ما بي</w:t>
      </w:r>
      <w:r w:rsidR="00D10393">
        <w:rPr>
          <w:rFonts w:hint="cs"/>
          <w:rtl/>
        </w:rPr>
        <w:t>ّ</w:t>
      </w:r>
      <w:r>
        <w:rPr>
          <w:rtl/>
        </w:rPr>
        <w:t>ن في</w:t>
      </w:r>
      <w:r w:rsidR="009F06DD">
        <w:rPr>
          <w:rtl/>
        </w:rPr>
        <w:t xml:space="preserve"> الآية</w:t>
      </w:r>
      <w:r w:rsidR="007331D3">
        <w:rPr>
          <w:rtl/>
        </w:rPr>
        <w:t xml:space="preserve"> </w:t>
      </w:r>
      <w:r>
        <w:rPr>
          <w:rtl/>
        </w:rPr>
        <w:t xml:space="preserve">الأولى أن عمارة المسجد </w:t>
      </w:r>
      <w:r w:rsidR="00D10393">
        <w:rPr>
          <w:rFonts w:hint="cs"/>
          <w:rtl/>
        </w:rPr>
        <w:t>إ</w:t>
      </w:r>
      <w:r>
        <w:rPr>
          <w:rtl/>
        </w:rPr>
        <w:t>نما توجب الفضيلة إذا كانت صادرة عن المؤمن، أما إذا كانت صادرة عن الكافر فلا فائدة فيها ألبتة، الثاني</w:t>
      </w:r>
      <w:r w:rsidR="00D10393">
        <w:rPr>
          <w:rFonts w:hint="cs"/>
          <w:rtl/>
        </w:rPr>
        <w:t>:</w:t>
      </w:r>
      <w:r>
        <w:rPr>
          <w:rtl/>
        </w:rPr>
        <w:t xml:space="preserve"> ما بي</w:t>
      </w:r>
      <w:r w:rsidR="00D10393">
        <w:rPr>
          <w:rFonts w:hint="cs"/>
          <w:rtl/>
        </w:rPr>
        <w:t>ّ</w:t>
      </w:r>
      <w:r>
        <w:rPr>
          <w:rtl/>
        </w:rPr>
        <w:t>نه في</w:t>
      </w:r>
      <w:r w:rsidR="009F06DD">
        <w:rPr>
          <w:rtl/>
        </w:rPr>
        <w:t xml:space="preserve"> الآية</w:t>
      </w:r>
      <w:r w:rsidR="007331D3">
        <w:rPr>
          <w:rtl/>
        </w:rPr>
        <w:t xml:space="preserve"> </w:t>
      </w:r>
      <w:r>
        <w:rPr>
          <w:rtl/>
        </w:rPr>
        <w:t xml:space="preserve">التالية، وذلك بأن يقال: هب أنا سلمنا أن عمارة المسجد الحرام وسقى الحاج </w:t>
      </w:r>
      <w:r w:rsidR="00D10393">
        <w:rPr>
          <w:rFonts w:hint="cs"/>
          <w:rtl/>
        </w:rPr>
        <w:t>ي</w:t>
      </w:r>
      <w:r>
        <w:rPr>
          <w:rtl/>
        </w:rPr>
        <w:t>وجب نوع</w:t>
      </w:r>
      <w:r w:rsidR="00D10393">
        <w:rPr>
          <w:rFonts w:hint="cs"/>
          <w:rtl/>
        </w:rPr>
        <w:t>ً</w:t>
      </w:r>
      <w:r>
        <w:rPr>
          <w:rtl/>
        </w:rPr>
        <w:t>ا من أنواع الفضيلة، إلا أنه بالنسبة للإيمان بالله والجهاد قليل جد</w:t>
      </w:r>
      <w:r w:rsidR="00D10393">
        <w:rPr>
          <w:rFonts w:hint="cs"/>
          <w:rtl/>
        </w:rPr>
        <w:t>ً</w:t>
      </w:r>
      <w:r>
        <w:rPr>
          <w:rtl/>
        </w:rPr>
        <w:t>ا، فكان ذكر هذه الأعمال في مقابلة الإيمان بالله والجهاد خط</w:t>
      </w:r>
      <w:r w:rsidR="00D10393">
        <w:rPr>
          <w:rFonts w:hint="cs"/>
          <w:rtl/>
        </w:rPr>
        <w:t>أً</w:t>
      </w:r>
      <w:r>
        <w:rPr>
          <w:rtl/>
        </w:rPr>
        <w:t xml:space="preserve"> شنيع</w:t>
      </w:r>
      <w:r w:rsidR="00D10393">
        <w:rPr>
          <w:rFonts w:hint="cs"/>
          <w:rtl/>
        </w:rPr>
        <w:t>ًا؛</w:t>
      </w:r>
      <w:r>
        <w:rPr>
          <w:rtl/>
        </w:rPr>
        <w:t xml:space="preserve"> لأنه يقتضي مقابلة الشيء الشريف الرفيع بالشيء الحقير التافه، وأنه باطل وبهذا يحصل النظم لهذه</w:t>
      </w:r>
      <w:r w:rsidR="009F06DD">
        <w:rPr>
          <w:rtl/>
        </w:rPr>
        <w:t xml:space="preserve"> الآية</w:t>
      </w:r>
      <w:r w:rsidR="007331D3">
        <w:rPr>
          <w:rtl/>
        </w:rPr>
        <w:t xml:space="preserve"> </w:t>
      </w:r>
      <w:r>
        <w:rPr>
          <w:rtl/>
        </w:rPr>
        <w:t>بما قبلها</w:t>
      </w:r>
      <w:r w:rsidR="00D10393" w:rsidRPr="00D10393">
        <w:rPr>
          <w:rFonts w:hint="cs"/>
          <w:vertAlign w:val="superscript"/>
          <w:rtl/>
        </w:rPr>
        <w:t>(</w:t>
      </w:r>
      <w:r w:rsidR="00D10393" w:rsidRPr="003C5F07">
        <w:rPr>
          <w:rStyle w:val="a4"/>
          <w:rtl/>
        </w:rPr>
        <w:footnoteReference w:id="160"/>
      </w:r>
      <w:r w:rsidR="00D10393" w:rsidRPr="00D10393">
        <w:rPr>
          <w:rFonts w:hint="cs"/>
          <w:vertAlign w:val="superscript"/>
          <w:rtl/>
        </w:rPr>
        <w:t>)</w:t>
      </w:r>
      <w:r w:rsidR="00D10393">
        <w:rPr>
          <w:rFonts w:hint="cs"/>
          <w:rtl/>
        </w:rPr>
        <w:t>.</w:t>
      </w:r>
    </w:p>
    <w:p w14:paraId="715F0753" w14:textId="1DBE633C" w:rsidR="009F58DB" w:rsidRDefault="009F58DB" w:rsidP="005304FA">
      <w:pPr>
        <w:ind w:firstLine="226"/>
        <w:rPr>
          <w:rtl/>
        </w:rPr>
      </w:pPr>
      <w:r>
        <w:rPr>
          <w:rtl/>
        </w:rPr>
        <w:t>ورجح بعضهم أن المفاضلة كانت بين المسلمين، واستدل له بما أخرجه مسلم وأبو</w:t>
      </w:r>
      <w:r w:rsidR="00D10393">
        <w:rPr>
          <w:rFonts w:hint="cs"/>
          <w:rtl/>
        </w:rPr>
        <w:t xml:space="preserve"> </w:t>
      </w:r>
      <w:r>
        <w:rPr>
          <w:rtl/>
        </w:rPr>
        <w:t>داود</w:t>
      </w:r>
      <w:r w:rsidR="00852B9A">
        <w:rPr>
          <w:rtl/>
        </w:rPr>
        <w:t xml:space="preserve"> وابن </w:t>
      </w:r>
      <w:r>
        <w:rPr>
          <w:rtl/>
        </w:rPr>
        <w:t>جرير</w:t>
      </w:r>
      <w:r w:rsidR="00852B9A">
        <w:rPr>
          <w:rtl/>
        </w:rPr>
        <w:t xml:space="preserve"> وابن </w:t>
      </w:r>
      <w:r>
        <w:rPr>
          <w:rtl/>
        </w:rPr>
        <w:t xml:space="preserve">المنذر عن النعمان بن بشير رضي الله عنه قال: </w:t>
      </w:r>
      <w:r w:rsidR="00D10393">
        <w:rPr>
          <w:rFonts w:hint="cs"/>
          <w:rtl/>
        </w:rPr>
        <w:t>«</w:t>
      </w:r>
      <w:r>
        <w:rPr>
          <w:rtl/>
        </w:rPr>
        <w:t>كنت عند منبر رسول الله صلى الله عليه وسلم في نفر من أصحابه، فقال رجل منهم: ما أبالي أن لا أعمل عملا</w:t>
      </w:r>
      <w:r w:rsidR="00D10393">
        <w:rPr>
          <w:rFonts w:hint="cs"/>
          <w:rtl/>
        </w:rPr>
        <w:t>ً</w:t>
      </w:r>
      <w:r>
        <w:rPr>
          <w:rtl/>
        </w:rPr>
        <w:t xml:space="preserve"> لله بعد الإسلام إلا أن أس</w:t>
      </w:r>
      <w:r w:rsidR="00D10393">
        <w:rPr>
          <w:rFonts w:hint="cs"/>
          <w:rtl/>
        </w:rPr>
        <w:t>ق</w:t>
      </w:r>
      <w:r>
        <w:rPr>
          <w:rtl/>
        </w:rPr>
        <w:t>ي الحاج، وقال آخر: بل عمارة المسجد الحرام</w:t>
      </w:r>
      <w:r w:rsidR="00D10393">
        <w:rPr>
          <w:rFonts w:hint="cs"/>
          <w:rtl/>
        </w:rPr>
        <w:t>،</w:t>
      </w:r>
      <w:r>
        <w:rPr>
          <w:rtl/>
        </w:rPr>
        <w:t xml:space="preserve"> وقال آخر: بل الجهاد في سبيل الله خير مما قلتم، فزجرهم عمر وقال: لا ترفعوا أصواتكم عند منبر رسول الله صلى الله عليه وسلم</w:t>
      </w:r>
      <w:r w:rsidR="00D10393">
        <w:rPr>
          <w:rFonts w:hint="cs"/>
          <w:rtl/>
        </w:rPr>
        <w:t>،</w:t>
      </w:r>
      <w:r>
        <w:rPr>
          <w:rtl/>
        </w:rPr>
        <w:t xml:space="preserve"> وذلك يوم الجمعة</w:t>
      </w:r>
      <w:r w:rsidR="00D10393">
        <w:rPr>
          <w:rFonts w:hint="cs"/>
          <w:rtl/>
        </w:rPr>
        <w:t>،</w:t>
      </w:r>
      <w:r>
        <w:rPr>
          <w:rtl/>
        </w:rPr>
        <w:t xml:space="preserve"> ولكن إذا صليت الجمعة دخلت على رسول الله صلى الله عليه وسلم فاستفتيه فيما اختلفتم فيه، فدخل بعد الصلاة فاستفتا</w:t>
      </w:r>
      <w:r w:rsidR="00D10393">
        <w:rPr>
          <w:rFonts w:hint="cs"/>
          <w:rtl/>
        </w:rPr>
        <w:t>ه</w:t>
      </w:r>
      <w:r>
        <w:rPr>
          <w:rtl/>
        </w:rPr>
        <w:t xml:space="preserve"> فأنزل الله</w:t>
      </w:r>
      <w:r w:rsidR="00D10393">
        <w:rPr>
          <w:rFonts w:hint="cs"/>
          <w:rtl/>
        </w:rPr>
        <w:t xml:space="preserve"> عز وجل</w:t>
      </w:r>
      <w:r>
        <w:rPr>
          <w:rtl/>
        </w:rPr>
        <w:t xml:space="preserve">: </w:t>
      </w:r>
      <w:r w:rsidR="00D10393" w:rsidRPr="00D10393">
        <w:rPr>
          <w:rtl/>
        </w:rPr>
        <w:t>﴿أَجَعَلْتُمْ سِقَايَةَ الْحَاجِّ﴾</w:t>
      </w:r>
      <w:r w:rsidR="00852B9A">
        <w:rPr>
          <w:rtl/>
        </w:rPr>
        <w:t>.</w:t>
      </w:r>
      <w:r>
        <w:rPr>
          <w:rtl/>
        </w:rPr>
        <w:t>. إلى قوله</w:t>
      </w:r>
      <w:r w:rsidR="00852B9A">
        <w:rPr>
          <w:rFonts w:hint="cs"/>
          <w:rtl/>
        </w:rPr>
        <w:t>.</w:t>
      </w:r>
      <w:r w:rsidR="00D10393">
        <w:rPr>
          <w:rFonts w:hint="cs"/>
          <w:rtl/>
        </w:rPr>
        <w:t>..</w:t>
      </w:r>
      <w:r>
        <w:rPr>
          <w:rtl/>
        </w:rPr>
        <w:t xml:space="preserve"> </w:t>
      </w:r>
      <w:r w:rsidR="00D10393" w:rsidRPr="00D10393">
        <w:rPr>
          <w:rtl/>
        </w:rPr>
        <w:t>﴿لَا يَهْدِي الْقَوْمَ الظَّالِمِينَ (19)﴾</w:t>
      </w:r>
      <w:r w:rsidR="00D10393">
        <w:rPr>
          <w:rFonts w:hint="cs"/>
          <w:rtl/>
        </w:rPr>
        <w:t>»</w:t>
      </w:r>
      <w:r w:rsidR="00D10393" w:rsidRPr="00D10393">
        <w:rPr>
          <w:rFonts w:hint="cs"/>
          <w:vertAlign w:val="superscript"/>
          <w:rtl/>
        </w:rPr>
        <w:t>(</w:t>
      </w:r>
      <w:r w:rsidR="00D10393" w:rsidRPr="003C5F07">
        <w:rPr>
          <w:rStyle w:val="a4"/>
          <w:rtl/>
        </w:rPr>
        <w:footnoteReference w:id="161"/>
      </w:r>
      <w:r w:rsidR="00D10393" w:rsidRPr="00D10393">
        <w:rPr>
          <w:rFonts w:hint="cs"/>
          <w:vertAlign w:val="superscript"/>
          <w:rtl/>
        </w:rPr>
        <w:t>)</w:t>
      </w:r>
      <w:r w:rsidR="00D10393">
        <w:rPr>
          <w:rFonts w:hint="cs"/>
          <w:rtl/>
        </w:rPr>
        <w:t>.</w:t>
      </w:r>
    </w:p>
    <w:p w14:paraId="65A8EA32" w14:textId="58AC31E7" w:rsidR="009F58DB" w:rsidRPr="00C1066E" w:rsidRDefault="009F58DB" w:rsidP="005304FA">
      <w:pPr>
        <w:ind w:firstLine="226"/>
        <w:rPr>
          <w:b/>
          <w:bCs/>
          <w:rtl/>
        </w:rPr>
      </w:pPr>
      <w:r w:rsidRPr="00C1066E">
        <w:rPr>
          <w:b/>
          <w:bCs/>
          <w:rtl/>
        </w:rPr>
        <w:t>قال المنار بعد ذكر ال</w:t>
      </w:r>
      <w:r w:rsidR="002059BB">
        <w:rPr>
          <w:b/>
          <w:bCs/>
          <w:rtl/>
        </w:rPr>
        <w:t>روايات</w:t>
      </w:r>
      <w:r w:rsidR="004E682B">
        <w:rPr>
          <w:b/>
          <w:bCs/>
          <w:rtl/>
        </w:rPr>
        <w:t xml:space="preserve"> </w:t>
      </w:r>
      <w:r w:rsidRPr="00C1066E">
        <w:rPr>
          <w:b/>
          <w:bCs/>
          <w:rtl/>
        </w:rPr>
        <w:t>السابقة</w:t>
      </w:r>
      <w:r w:rsidR="00C1066E" w:rsidRPr="00C1066E">
        <w:rPr>
          <w:rFonts w:hint="cs"/>
          <w:b/>
          <w:bCs/>
          <w:rtl/>
        </w:rPr>
        <w:t>:</w:t>
      </w:r>
    </w:p>
    <w:p w14:paraId="1C2D6180" w14:textId="26C9AFE4" w:rsidR="009F58DB" w:rsidRDefault="009F58DB" w:rsidP="005304FA">
      <w:pPr>
        <w:ind w:firstLine="226"/>
        <w:rPr>
          <w:rtl/>
        </w:rPr>
      </w:pPr>
      <w:r>
        <w:rPr>
          <w:rtl/>
        </w:rPr>
        <w:t>والمعتمد من هذه ال</w:t>
      </w:r>
      <w:r w:rsidR="002059BB">
        <w:rPr>
          <w:rtl/>
        </w:rPr>
        <w:t>روايات</w:t>
      </w:r>
      <w:r w:rsidR="004E682B">
        <w:rPr>
          <w:rtl/>
        </w:rPr>
        <w:t xml:space="preserve"> </w:t>
      </w:r>
      <w:r>
        <w:rPr>
          <w:rtl/>
        </w:rPr>
        <w:t xml:space="preserve">حديث النعمان لصحة سنده وموافقة متنه لما دلت عليه </w:t>
      </w:r>
      <w:r w:rsidR="00D11A91">
        <w:rPr>
          <w:rtl/>
        </w:rPr>
        <w:t>الآيات</w:t>
      </w:r>
      <w:r w:rsidR="004E682B">
        <w:rPr>
          <w:rtl/>
        </w:rPr>
        <w:t xml:space="preserve"> </w:t>
      </w:r>
      <w:r>
        <w:rPr>
          <w:rtl/>
        </w:rPr>
        <w:t xml:space="preserve">من كون موضوعها في المفاضلة أو المساواة بين خدمة البيت وحجاجه </w:t>
      </w:r>
      <w:r w:rsidR="00C1066E">
        <w:rPr>
          <w:rFonts w:hint="cs"/>
          <w:rtl/>
        </w:rPr>
        <w:t>-</w:t>
      </w:r>
      <w:r>
        <w:rPr>
          <w:rtl/>
        </w:rPr>
        <w:t>من أعمال البر البدنية الهيئة المستلذة</w:t>
      </w:r>
      <w:r w:rsidR="00C1066E">
        <w:rPr>
          <w:rFonts w:hint="cs"/>
          <w:rtl/>
        </w:rPr>
        <w:t>-</w:t>
      </w:r>
      <w:r>
        <w:rPr>
          <w:rtl/>
        </w:rPr>
        <w:t xml:space="preserve"> وبين الإيمان والهجرة والجهاد</w:t>
      </w:r>
      <w:r w:rsidR="00C1066E" w:rsidRPr="00C1066E">
        <w:rPr>
          <w:rFonts w:hint="cs"/>
          <w:vertAlign w:val="superscript"/>
          <w:rtl/>
        </w:rPr>
        <w:t>(</w:t>
      </w:r>
      <w:r w:rsidR="00C1066E" w:rsidRPr="003C5F07">
        <w:rPr>
          <w:rStyle w:val="a4"/>
          <w:rtl/>
        </w:rPr>
        <w:footnoteReference w:id="162"/>
      </w:r>
      <w:r w:rsidR="00C1066E" w:rsidRPr="00C1066E">
        <w:rPr>
          <w:rFonts w:hint="cs"/>
          <w:vertAlign w:val="superscript"/>
          <w:rtl/>
        </w:rPr>
        <w:t>)</w:t>
      </w:r>
      <w:r>
        <w:rPr>
          <w:rtl/>
        </w:rPr>
        <w:t>.</w:t>
      </w:r>
    </w:p>
    <w:p w14:paraId="56F72B41" w14:textId="44ED1676" w:rsidR="00C1066E" w:rsidRDefault="009F58DB" w:rsidP="005304FA">
      <w:pPr>
        <w:ind w:firstLine="226"/>
        <w:rPr>
          <w:rtl/>
        </w:rPr>
      </w:pPr>
      <w:r>
        <w:rPr>
          <w:rtl/>
        </w:rPr>
        <w:t>لكن القرطبي لم يرتض</w:t>
      </w:r>
      <w:r w:rsidR="00C1066E">
        <w:rPr>
          <w:rFonts w:hint="cs"/>
          <w:rtl/>
        </w:rPr>
        <w:t>ِ</w:t>
      </w:r>
      <w:r>
        <w:rPr>
          <w:rtl/>
        </w:rPr>
        <w:t xml:space="preserve"> ذلك واستبعد أن تكون هذه الرواية سببها في نزول</w:t>
      </w:r>
      <w:r w:rsidR="009F06DD">
        <w:rPr>
          <w:rtl/>
        </w:rPr>
        <w:t xml:space="preserve"> الآية</w:t>
      </w:r>
      <w:r w:rsidR="007331D3">
        <w:rPr>
          <w:rtl/>
        </w:rPr>
        <w:t xml:space="preserve"> </w:t>
      </w:r>
      <w:r>
        <w:rPr>
          <w:rtl/>
        </w:rPr>
        <w:t>فقال: وهذا المساق يفضي أنها إنما نزلت عند اختلاف الم</w:t>
      </w:r>
      <w:r w:rsidR="00C1066E">
        <w:rPr>
          <w:rFonts w:hint="cs"/>
          <w:rtl/>
        </w:rPr>
        <w:t>سل</w:t>
      </w:r>
      <w:r>
        <w:rPr>
          <w:rtl/>
        </w:rPr>
        <w:t>مين في الأفضل من هذه الأعمال وحينئذ</w:t>
      </w:r>
      <w:r w:rsidR="00C1066E">
        <w:rPr>
          <w:rFonts w:hint="cs"/>
          <w:rtl/>
        </w:rPr>
        <w:t>ٍ</w:t>
      </w:r>
      <w:r>
        <w:rPr>
          <w:rtl/>
        </w:rPr>
        <w:t xml:space="preserve"> لا يليق أن يقال لهم في آخر</w:t>
      </w:r>
      <w:r w:rsidR="009F06DD">
        <w:rPr>
          <w:rtl/>
        </w:rPr>
        <w:t xml:space="preserve"> الآية</w:t>
      </w:r>
      <w:r w:rsidR="007331D3">
        <w:rPr>
          <w:rtl/>
        </w:rPr>
        <w:t xml:space="preserve"> </w:t>
      </w:r>
      <w:r w:rsidR="00C1066E" w:rsidRPr="00C1066E">
        <w:rPr>
          <w:rtl/>
        </w:rPr>
        <w:t>﴿وَاللَّهُ لَا يَهْدِي الْقَوْمَ الظَّالِمِينَ (19)﴾</w:t>
      </w:r>
      <w:r>
        <w:rPr>
          <w:rtl/>
        </w:rPr>
        <w:t xml:space="preserve">، وإزالته أن </w:t>
      </w:r>
      <w:r w:rsidR="00C1066E">
        <w:rPr>
          <w:rFonts w:hint="cs"/>
          <w:rtl/>
        </w:rPr>
        <w:t>ي</w:t>
      </w:r>
      <w:r>
        <w:rPr>
          <w:rtl/>
        </w:rPr>
        <w:t xml:space="preserve">قال: إن بعض </w:t>
      </w:r>
      <w:r w:rsidR="00C1066E">
        <w:rPr>
          <w:rFonts w:hint="cs"/>
          <w:rtl/>
        </w:rPr>
        <w:t>الرواة</w:t>
      </w:r>
      <w:r>
        <w:rPr>
          <w:rtl/>
        </w:rPr>
        <w:t xml:space="preserve"> </w:t>
      </w:r>
      <w:r>
        <w:rPr>
          <w:rFonts w:hint="cs"/>
          <w:rtl/>
        </w:rPr>
        <w:t>تسامح</w:t>
      </w:r>
      <w:r>
        <w:rPr>
          <w:rtl/>
        </w:rPr>
        <w:t xml:space="preserve"> </w:t>
      </w:r>
      <w:r>
        <w:rPr>
          <w:rFonts w:hint="cs"/>
          <w:rtl/>
        </w:rPr>
        <w:t>في</w:t>
      </w:r>
      <w:r>
        <w:rPr>
          <w:rtl/>
        </w:rPr>
        <w:t xml:space="preserve"> </w:t>
      </w:r>
      <w:r>
        <w:rPr>
          <w:rFonts w:hint="cs"/>
          <w:rtl/>
        </w:rPr>
        <w:t>قوله،</w:t>
      </w:r>
      <w:r>
        <w:rPr>
          <w:rtl/>
        </w:rPr>
        <w:t xml:space="preserve"> </w:t>
      </w:r>
      <w:r>
        <w:rPr>
          <w:rFonts w:hint="cs"/>
          <w:rtl/>
        </w:rPr>
        <w:t>فأنزل</w:t>
      </w:r>
      <w:r>
        <w:rPr>
          <w:rtl/>
        </w:rPr>
        <w:t xml:space="preserve"> </w:t>
      </w:r>
      <w:r>
        <w:rPr>
          <w:rFonts w:hint="cs"/>
          <w:rtl/>
        </w:rPr>
        <w:t>الله</w:t>
      </w:r>
      <w:r w:rsidR="009F06DD">
        <w:rPr>
          <w:rtl/>
        </w:rPr>
        <w:t xml:space="preserve"> الآية</w:t>
      </w:r>
      <w:r>
        <w:rPr>
          <w:rFonts w:hint="cs"/>
          <w:rtl/>
        </w:rPr>
        <w:t>،</w:t>
      </w:r>
      <w:r>
        <w:rPr>
          <w:rtl/>
        </w:rPr>
        <w:t xml:space="preserve"> </w:t>
      </w:r>
      <w:r>
        <w:rPr>
          <w:rFonts w:hint="cs"/>
          <w:rtl/>
        </w:rPr>
        <w:t>وإنما</w:t>
      </w:r>
      <w:r>
        <w:rPr>
          <w:rtl/>
        </w:rPr>
        <w:t xml:space="preserve"> </w:t>
      </w:r>
      <w:r>
        <w:rPr>
          <w:rFonts w:hint="cs"/>
          <w:rtl/>
        </w:rPr>
        <w:t>قرأ</w:t>
      </w:r>
      <w:r>
        <w:rPr>
          <w:rtl/>
        </w:rPr>
        <w:t xml:space="preserve"> النبي صلى الله عليه وسلم</w:t>
      </w:r>
      <w:r w:rsidR="009F06DD">
        <w:rPr>
          <w:rtl/>
        </w:rPr>
        <w:t xml:space="preserve"> الآية</w:t>
      </w:r>
      <w:r w:rsidR="007331D3">
        <w:rPr>
          <w:rtl/>
        </w:rPr>
        <w:t xml:space="preserve"> </w:t>
      </w:r>
      <w:r>
        <w:rPr>
          <w:rtl/>
        </w:rPr>
        <w:t>على عمر حين سأله، فظن الراوي أنها نزلت حينئذ</w:t>
      </w:r>
      <w:r w:rsidR="00C1066E">
        <w:rPr>
          <w:rFonts w:hint="cs"/>
          <w:rtl/>
        </w:rPr>
        <w:t>ٍ</w:t>
      </w:r>
      <w:r>
        <w:rPr>
          <w:rtl/>
        </w:rPr>
        <w:t xml:space="preserve"> واستدل بها النبي صلى الله عليه وسلم على أن الجهاد أفضل مما قال أولئك الذين سمعهم عمر، فاستفتى لهم ف</w:t>
      </w:r>
      <w:r w:rsidR="00C1066E">
        <w:rPr>
          <w:rFonts w:hint="cs"/>
          <w:rtl/>
        </w:rPr>
        <w:t>ت</w:t>
      </w:r>
      <w:r>
        <w:rPr>
          <w:rtl/>
        </w:rPr>
        <w:t>لا عليه ما قد كان أنزل عليه، لا أنها نزلت في هؤلاء</w:t>
      </w:r>
      <w:r w:rsidR="00C1066E">
        <w:rPr>
          <w:rFonts w:hint="cs"/>
          <w:rtl/>
        </w:rPr>
        <w:t>.</w:t>
      </w:r>
    </w:p>
    <w:p w14:paraId="302351BA" w14:textId="66CE3692" w:rsidR="009F58DB" w:rsidRDefault="009F58DB" w:rsidP="005304FA">
      <w:pPr>
        <w:ind w:firstLine="226"/>
        <w:rPr>
          <w:rtl/>
        </w:rPr>
      </w:pPr>
      <w:r>
        <w:rPr>
          <w:rtl/>
        </w:rPr>
        <w:t>فإن قيل: فعلى هذا يجوز الاستدلال على المسلمين بما أنزل في الكافرين، ومعلوم أن أحكامهم مختلفة، قيل له: لا ي</w:t>
      </w:r>
      <w:r w:rsidR="00C1066E">
        <w:rPr>
          <w:rFonts w:hint="cs"/>
          <w:rtl/>
        </w:rPr>
        <w:t>ُ</w:t>
      </w:r>
      <w:r>
        <w:rPr>
          <w:rtl/>
        </w:rPr>
        <w:t>ستبعد أن ي</w:t>
      </w:r>
      <w:r w:rsidR="00C1066E">
        <w:rPr>
          <w:rFonts w:hint="cs"/>
          <w:rtl/>
        </w:rPr>
        <w:t>ُ</w:t>
      </w:r>
      <w:r>
        <w:rPr>
          <w:rtl/>
        </w:rPr>
        <w:t>نت</w:t>
      </w:r>
      <w:r w:rsidR="00C1066E">
        <w:rPr>
          <w:rFonts w:hint="cs"/>
          <w:rtl/>
        </w:rPr>
        <w:t>َ</w:t>
      </w:r>
      <w:r>
        <w:rPr>
          <w:rtl/>
        </w:rPr>
        <w:t>زع مما أنزل الله في المشركين أحكام تليق بالمسلمين، وقال عمر: أن</w:t>
      </w:r>
      <w:r w:rsidR="00C1066E">
        <w:rPr>
          <w:rFonts w:hint="cs"/>
          <w:rtl/>
        </w:rPr>
        <w:t>ّ</w:t>
      </w:r>
      <w:r>
        <w:rPr>
          <w:rtl/>
        </w:rPr>
        <w:t>ا لو شئنا لاتخذنا سلائق وشواء وتوضع صحفة</w:t>
      </w:r>
      <w:r w:rsidR="00C1066E">
        <w:rPr>
          <w:rFonts w:hint="cs"/>
          <w:rtl/>
        </w:rPr>
        <w:t>ً</w:t>
      </w:r>
      <w:r>
        <w:rPr>
          <w:rtl/>
        </w:rPr>
        <w:t xml:space="preserve"> وترفع أخرى، ولكنا سمعنا قول الله تعالى: </w:t>
      </w:r>
      <w:r w:rsidR="00C1066E" w:rsidRPr="00C1066E">
        <w:rPr>
          <w:rtl/>
        </w:rPr>
        <w:t>﴿أَذْهَبْتُمْ طَيِّبَاتِكُمْ فِي حَيَاتِكُمُ الدُّنْيَا وَاسْتَمْتَعْتُمْ بِهَا﴾</w:t>
      </w:r>
      <w:r w:rsidR="00C1066E" w:rsidRPr="00C1066E">
        <w:rPr>
          <w:sz w:val="24"/>
          <w:szCs w:val="24"/>
          <w:rtl/>
        </w:rPr>
        <w:t xml:space="preserve"> [الأحقاف: 20]</w:t>
      </w:r>
      <w:r>
        <w:rPr>
          <w:rtl/>
        </w:rPr>
        <w:t>، وهذه</w:t>
      </w:r>
      <w:r w:rsidR="009F06DD">
        <w:rPr>
          <w:rtl/>
        </w:rPr>
        <w:t xml:space="preserve"> الآية</w:t>
      </w:r>
      <w:r w:rsidR="007331D3">
        <w:rPr>
          <w:rtl/>
        </w:rPr>
        <w:t xml:space="preserve"> </w:t>
      </w:r>
      <w:r>
        <w:rPr>
          <w:rtl/>
        </w:rPr>
        <w:t xml:space="preserve">نص في الكفار، ومع ذلك ففهم منها </w:t>
      </w:r>
      <w:r w:rsidR="00C1066E">
        <w:rPr>
          <w:rFonts w:hint="cs"/>
          <w:rtl/>
        </w:rPr>
        <w:t>ق</w:t>
      </w:r>
      <w:r>
        <w:rPr>
          <w:rtl/>
        </w:rPr>
        <w:t xml:space="preserve">صر الزجر </w:t>
      </w:r>
      <w:r w:rsidR="00C1066E">
        <w:rPr>
          <w:rFonts w:hint="cs"/>
          <w:rtl/>
        </w:rPr>
        <w:t>ع</w:t>
      </w:r>
      <w:r>
        <w:rPr>
          <w:rtl/>
        </w:rPr>
        <w:t>ما يناسب أحوالهم بعض المناسبة ولم ينكر عليه أحد من الصحابة، فيمكن أن تكون هذه</w:t>
      </w:r>
      <w:r w:rsidR="009F06DD">
        <w:rPr>
          <w:rtl/>
        </w:rPr>
        <w:t xml:space="preserve"> الآية</w:t>
      </w:r>
      <w:r w:rsidR="007331D3">
        <w:rPr>
          <w:rtl/>
        </w:rPr>
        <w:t xml:space="preserve"> </w:t>
      </w:r>
      <w:r>
        <w:rPr>
          <w:rtl/>
        </w:rPr>
        <w:t>من هذا النوع</w:t>
      </w:r>
      <w:r w:rsidR="00C1066E" w:rsidRPr="00C1066E">
        <w:rPr>
          <w:rFonts w:hint="cs"/>
          <w:vertAlign w:val="superscript"/>
          <w:rtl/>
        </w:rPr>
        <w:t>(</w:t>
      </w:r>
      <w:r w:rsidR="00C1066E" w:rsidRPr="003C5F07">
        <w:rPr>
          <w:rStyle w:val="a4"/>
          <w:rtl/>
        </w:rPr>
        <w:footnoteReference w:id="163"/>
      </w:r>
      <w:r w:rsidR="00C1066E" w:rsidRPr="00C1066E">
        <w:rPr>
          <w:rFonts w:hint="cs"/>
          <w:vertAlign w:val="superscript"/>
          <w:rtl/>
        </w:rPr>
        <w:t>)</w:t>
      </w:r>
      <w:r w:rsidR="00C1066E">
        <w:rPr>
          <w:rFonts w:hint="cs"/>
          <w:rtl/>
        </w:rPr>
        <w:t>.</w:t>
      </w:r>
    </w:p>
    <w:p w14:paraId="560319E5" w14:textId="62700FFF" w:rsidR="009F58DB" w:rsidRDefault="009F58DB" w:rsidP="005304FA">
      <w:pPr>
        <w:ind w:firstLine="226"/>
        <w:rPr>
          <w:rtl/>
        </w:rPr>
      </w:pPr>
      <w:r>
        <w:rPr>
          <w:rtl/>
        </w:rPr>
        <w:t>ورواية النعمان و</w:t>
      </w:r>
      <w:r w:rsidR="00C1066E">
        <w:rPr>
          <w:rFonts w:hint="cs"/>
          <w:rtl/>
        </w:rPr>
        <w:t>إ</w:t>
      </w:r>
      <w:r>
        <w:rPr>
          <w:rtl/>
        </w:rPr>
        <w:t xml:space="preserve">ن كانت </w:t>
      </w:r>
      <w:r w:rsidR="00C1066E">
        <w:rPr>
          <w:rFonts w:hint="cs"/>
          <w:rtl/>
        </w:rPr>
        <w:t>أ</w:t>
      </w:r>
      <w:r>
        <w:rPr>
          <w:rtl/>
        </w:rPr>
        <w:t>صح سند</w:t>
      </w:r>
      <w:r w:rsidR="00C1066E">
        <w:rPr>
          <w:rFonts w:hint="cs"/>
          <w:rtl/>
        </w:rPr>
        <w:t>ً</w:t>
      </w:r>
      <w:r>
        <w:rPr>
          <w:rtl/>
        </w:rPr>
        <w:t>ا فإن ال</w:t>
      </w:r>
      <w:r w:rsidR="002059BB">
        <w:rPr>
          <w:rtl/>
        </w:rPr>
        <w:t>روايات</w:t>
      </w:r>
      <w:r w:rsidR="004E682B">
        <w:rPr>
          <w:rtl/>
        </w:rPr>
        <w:t xml:space="preserve"> </w:t>
      </w:r>
      <w:r>
        <w:rPr>
          <w:rtl/>
        </w:rPr>
        <w:t>الدالة على أن التفاضل کان بين المسلمين والمشركين أكثر وأشهر، ولما أوضح القرطبي من توجيه لهذه الرواية، ولأن النعمان كانت سنه أصغر من أن تعي مثل هذه التفاصيل الدقيقة</w:t>
      </w:r>
      <w:r w:rsidR="00C1066E" w:rsidRPr="00C1066E">
        <w:rPr>
          <w:rFonts w:hint="cs"/>
          <w:vertAlign w:val="superscript"/>
          <w:rtl/>
        </w:rPr>
        <w:t>(</w:t>
      </w:r>
      <w:r w:rsidR="00C1066E" w:rsidRPr="003C5F07">
        <w:rPr>
          <w:rStyle w:val="a4"/>
          <w:rtl/>
        </w:rPr>
        <w:footnoteReference w:id="164"/>
      </w:r>
      <w:r w:rsidR="00C1066E" w:rsidRPr="00C1066E">
        <w:rPr>
          <w:rFonts w:hint="cs"/>
          <w:vertAlign w:val="superscript"/>
          <w:rtl/>
        </w:rPr>
        <w:t>)</w:t>
      </w:r>
      <w:r>
        <w:rPr>
          <w:rtl/>
        </w:rPr>
        <w:t xml:space="preserve"> فقد ولد بعد هجرة النبي صلى الله عليه وسلم إلى المدينة، ولما ذكره الرازي من الدليلين السابقين، ولما يظهر في هذه</w:t>
      </w:r>
      <w:r w:rsidR="009F06DD">
        <w:rPr>
          <w:rtl/>
        </w:rPr>
        <w:t xml:space="preserve"> الآية</w:t>
      </w:r>
      <w:r w:rsidR="007331D3">
        <w:rPr>
          <w:rtl/>
        </w:rPr>
        <w:t xml:space="preserve"> </w:t>
      </w:r>
      <w:r>
        <w:rPr>
          <w:rtl/>
        </w:rPr>
        <w:t>لأول وهلة من موازنة بين تلك الأعمال التي كان يعدها المشركون من القربات، وبين الإيمان الذي عمر قلوب المسلمين ووصلهم بالله رب العالمين.</w:t>
      </w:r>
    </w:p>
    <w:p w14:paraId="5066FF03" w14:textId="5828A432" w:rsidR="00C1066E" w:rsidRDefault="009F58DB" w:rsidP="005304FA">
      <w:pPr>
        <w:ind w:firstLine="226"/>
        <w:rPr>
          <w:rtl/>
        </w:rPr>
      </w:pPr>
      <w:r>
        <w:rPr>
          <w:rtl/>
        </w:rPr>
        <w:t>وفي هذه الموازنة تبدو تلك الأعمال التي كانوا يعملونها وهم متمسكون بالشرك: تبدو</w:t>
      </w:r>
      <w:r w:rsidR="00C1066E">
        <w:rPr>
          <w:rFonts w:hint="cs"/>
          <w:rtl/>
        </w:rPr>
        <w:t xml:space="preserve"> </w:t>
      </w:r>
      <w:r>
        <w:rPr>
          <w:rtl/>
        </w:rPr>
        <w:t>ضئيلة تافهة لا وزن لها، إلى جانب العقيدة الحقة وما يمل</w:t>
      </w:r>
      <w:r w:rsidR="00C1066E">
        <w:rPr>
          <w:rFonts w:hint="cs"/>
          <w:rtl/>
        </w:rPr>
        <w:t>أ</w:t>
      </w:r>
      <w:r>
        <w:rPr>
          <w:rtl/>
        </w:rPr>
        <w:t xml:space="preserve"> كيان المؤمن من الإيمان بالله واليوم الآخر والجهاد في سبيل الله.. </w:t>
      </w:r>
      <w:r w:rsidR="00C1066E" w:rsidRPr="00C1066E">
        <w:rPr>
          <w:rtl/>
        </w:rPr>
        <w:t>﴿لَا يَسْتَوُونَ عِنْدَ اللَّهِ﴾</w:t>
      </w:r>
      <w:r w:rsidR="00C1066E">
        <w:rPr>
          <w:rFonts w:hint="cs"/>
          <w:rtl/>
        </w:rPr>
        <w:t>.</w:t>
      </w:r>
    </w:p>
    <w:p w14:paraId="0537EB82" w14:textId="4D529A11" w:rsidR="00852B9A" w:rsidRDefault="009F58DB" w:rsidP="005304FA">
      <w:pPr>
        <w:ind w:firstLine="226"/>
        <w:rPr>
          <w:rtl/>
        </w:rPr>
      </w:pPr>
      <w:r>
        <w:rPr>
          <w:rtl/>
        </w:rPr>
        <w:t xml:space="preserve">وفي هذه الموازنة بين سقاية الحاج وعمارة المسجد الحرام، وبين من آمن بالله واليوم الآخر ما </w:t>
      </w:r>
      <w:r w:rsidR="00C1066E">
        <w:rPr>
          <w:rFonts w:hint="cs"/>
          <w:rtl/>
        </w:rPr>
        <w:t>يس</w:t>
      </w:r>
      <w:r>
        <w:rPr>
          <w:rtl/>
        </w:rPr>
        <w:t>أل عنه: وهو لماذا جاءت الموازنة بين أعمال هي السقاية والعمارة وبين أشخاص هم المؤمنون بالله واليوم الأخرة وكيف تقوم موازنة بين أعمال وأشخاص</w:t>
      </w:r>
      <w:r w:rsidR="00852B9A">
        <w:rPr>
          <w:rFonts w:hint="cs"/>
          <w:rtl/>
        </w:rPr>
        <w:t>؟</w:t>
      </w:r>
      <w:r w:rsidR="00C1066E">
        <w:rPr>
          <w:rFonts w:hint="cs"/>
          <w:rtl/>
        </w:rPr>
        <w:t xml:space="preserve">! </w:t>
      </w:r>
      <w:r>
        <w:rPr>
          <w:rtl/>
        </w:rPr>
        <w:t>إن المقصود هو أن تقوم الموازنة بين أعمال وأعمال أو بين أشخاص وأشخاص.. حتى يمكن أن ي</w:t>
      </w:r>
      <w:r w:rsidR="00C1066E">
        <w:rPr>
          <w:rFonts w:hint="cs"/>
          <w:rtl/>
        </w:rPr>
        <w:t>ُ</w:t>
      </w:r>
      <w:r>
        <w:rPr>
          <w:rtl/>
        </w:rPr>
        <w:t>عرف الفاضل والمفضول والطيب والخبيث بالنظر في المتجانسين والموازنة بينهما، فكيف هذا</w:t>
      </w:r>
      <w:r w:rsidR="00852B9A">
        <w:rPr>
          <w:rtl/>
        </w:rPr>
        <w:t>؟</w:t>
      </w:r>
    </w:p>
    <w:p w14:paraId="5826DAB5" w14:textId="5209F4BF" w:rsidR="009F58DB" w:rsidRDefault="009F58DB" w:rsidP="005304FA">
      <w:pPr>
        <w:ind w:firstLine="226"/>
        <w:rPr>
          <w:rtl/>
        </w:rPr>
      </w:pPr>
      <w:r>
        <w:rPr>
          <w:rtl/>
        </w:rPr>
        <w:t>والجواب والله أعلم</w:t>
      </w:r>
      <w:r w:rsidR="000C4EC7">
        <w:rPr>
          <w:rFonts w:hint="cs"/>
          <w:rtl/>
        </w:rPr>
        <w:t>:</w:t>
      </w:r>
      <w:r>
        <w:rPr>
          <w:rtl/>
        </w:rPr>
        <w:t xml:space="preserve"> أن هؤلاء الأشخاص الذين كانوا يؤدون تلك الأعمال و</w:t>
      </w:r>
      <w:r w:rsidR="000C4EC7">
        <w:rPr>
          <w:rFonts w:hint="cs"/>
          <w:rtl/>
        </w:rPr>
        <w:t>ي</w:t>
      </w:r>
      <w:r>
        <w:rPr>
          <w:rtl/>
        </w:rPr>
        <w:t xml:space="preserve">حسبون أنها </w:t>
      </w:r>
      <w:r w:rsidR="000C4EC7">
        <w:rPr>
          <w:rFonts w:hint="cs"/>
          <w:rtl/>
        </w:rPr>
        <w:t>ق</w:t>
      </w:r>
      <w:r>
        <w:rPr>
          <w:rtl/>
        </w:rPr>
        <w:t>ربات ع</w:t>
      </w:r>
      <w:r w:rsidR="000C4EC7">
        <w:rPr>
          <w:rFonts w:hint="cs"/>
          <w:rtl/>
        </w:rPr>
        <w:t>ند</w:t>
      </w:r>
      <w:r>
        <w:rPr>
          <w:rtl/>
        </w:rPr>
        <w:t xml:space="preserve"> الله وأنها تجعل لهم شأن</w:t>
      </w:r>
      <w:r w:rsidR="000C4EC7">
        <w:rPr>
          <w:rFonts w:hint="cs"/>
          <w:rtl/>
        </w:rPr>
        <w:t>ً</w:t>
      </w:r>
      <w:r>
        <w:rPr>
          <w:rtl/>
        </w:rPr>
        <w:t>ا وذكر</w:t>
      </w:r>
      <w:r w:rsidR="000C4EC7">
        <w:rPr>
          <w:rFonts w:hint="cs"/>
          <w:rtl/>
        </w:rPr>
        <w:t>ً</w:t>
      </w:r>
      <w:r>
        <w:rPr>
          <w:rtl/>
        </w:rPr>
        <w:t>ا عنده هي أشياء لا حساب لها في ميزان الأعمال عند الله، إذا كانت غير مست</w:t>
      </w:r>
      <w:r w:rsidR="000C4EC7">
        <w:rPr>
          <w:rFonts w:hint="cs"/>
          <w:rtl/>
        </w:rPr>
        <w:t>ن</w:t>
      </w:r>
      <w:r>
        <w:rPr>
          <w:rtl/>
        </w:rPr>
        <w:t>دة إلى إيمان، ولم يكن الذين يأتونها بالمؤمنين بالله.. والحديث عن هذه الأعمال دون الحد</w:t>
      </w:r>
      <w:r w:rsidR="000C4EC7">
        <w:rPr>
          <w:rFonts w:hint="cs"/>
          <w:rtl/>
        </w:rPr>
        <w:t>ي</w:t>
      </w:r>
      <w:r>
        <w:rPr>
          <w:rtl/>
        </w:rPr>
        <w:t>ث عن أصحابها يشير إلى أن أصحابها لا معتبر لهم في ميزان الله ما</w:t>
      </w:r>
      <w:r w:rsidR="000C4EC7">
        <w:rPr>
          <w:rFonts w:hint="cs"/>
          <w:rtl/>
        </w:rPr>
        <w:t xml:space="preserve"> </w:t>
      </w:r>
      <w:r>
        <w:rPr>
          <w:rtl/>
        </w:rPr>
        <w:t>داموا</w:t>
      </w:r>
      <w:r w:rsidR="000C4EC7">
        <w:rPr>
          <w:rFonts w:hint="cs"/>
          <w:rtl/>
        </w:rPr>
        <w:t xml:space="preserve"> </w:t>
      </w:r>
      <w:r>
        <w:rPr>
          <w:rtl/>
        </w:rPr>
        <w:t xml:space="preserve">على غير الإيمان، وعلى هذا التقدير جاء النظم </w:t>
      </w:r>
      <w:r w:rsidR="00FA5A4E">
        <w:rPr>
          <w:rtl/>
        </w:rPr>
        <w:t>القرآني</w:t>
      </w:r>
      <w:r>
        <w:rPr>
          <w:rtl/>
        </w:rPr>
        <w:t xml:space="preserve"> بأعمالهم ولم يجئ بهم، إذ كانت الأعمال في ظاهرها حسنة طيبة، ولكنها لا تعود بثمرة عليهم، ولا تضاف لحسابهم..</w:t>
      </w:r>
    </w:p>
    <w:p w14:paraId="65A12898" w14:textId="2484E0A1" w:rsidR="009F58DB" w:rsidRDefault="009F58DB" w:rsidP="005304FA">
      <w:pPr>
        <w:ind w:firstLine="226"/>
        <w:rPr>
          <w:rtl/>
        </w:rPr>
      </w:pPr>
      <w:r>
        <w:rPr>
          <w:rtl/>
        </w:rPr>
        <w:t>أما ال</w:t>
      </w:r>
      <w:r w:rsidR="000C4EC7">
        <w:rPr>
          <w:rFonts w:hint="cs"/>
          <w:rtl/>
        </w:rPr>
        <w:t>آ</w:t>
      </w:r>
      <w:r>
        <w:rPr>
          <w:rtl/>
        </w:rPr>
        <w:t>خرون فإنهم بإيمانهم بالله واليوم الآخر وبجهادهم في سبيل الله أصبحوا هم الصورة الكاملة للإنسان الكامل، الذي ينظر إليه وإلى أعماله كأصل أصيل في تقويم الناس وأعمال الناس، ومن قبل ذلك فإن لهم اعتبار</w:t>
      </w:r>
      <w:r w:rsidR="000C4EC7">
        <w:rPr>
          <w:rFonts w:hint="cs"/>
          <w:rtl/>
        </w:rPr>
        <w:t>ً</w:t>
      </w:r>
      <w:r>
        <w:rPr>
          <w:rtl/>
        </w:rPr>
        <w:t>ا ووزن</w:t>
      </w:r>
      <w:r w:rsidR="000C4EC7">
        <w:rPr>
          <w:rFonts w:hint="cs"/>
          <w:rtl/>
        </w:rPr>
        <w:t>ً</w:t>
      </w:r>
      <w:r>
        <w:rPr>
          <w:rtl/>
        </w:rPr>
        <w:t xml:space="preserve">ا في ميزان الله وتقديره.. وميزان الله </w:t>
      </w:r>
      <w:r w:rsidR="000C4EC7">
        <w:rPr>
          <w:rFonts w:hint="cs"/>
          <w:rtl/>
        </w:rPr>
        <w:t>هو</w:t>
      </w:r>
      <w:r>
        <w:rPr>
          <w:rtl/>
        </w:rPr>
        <w:t xml:space="preserve"> الميزان، وتقديره هو التقدير.</w:t>
      </w:r>
    </w:p>
    <w:p w14:paraId="61F67397" w14:textId="1644A6C8" w:rsidR="009F58DB" w:rsidRDefault="000C4EC7" w:rsidP="005304FA">
      <w:pPr>
        <w:ind w:firstLine="226"/>
        <w:rPr>
          <w:rtl/>
        </w:rPr>
      </w:pPr>
      <w:r w:rsidRPr="000C4EC7">
        <w:rPr>
          <w:rtl/>
        </w:rPr>
        <w:t>﴿وَاللَّهُ لَا يَهْدِي الْقَوْمَ الظَّالِمِينَ (19)﴾</w:t>
      </w:r>
      <w:r w:rsidR="009F58DB">
        <w:rPr>
          <w:rtl/>
        </w:rPr>
        <w:t>، المشركين الذين لا يدينون دين الحق، ولا يخ</w:t>
      </w:r>
      <w:r>
        <w:rPr>
          <w:rFonts w:hint="cs"/>
          <w:rtl/>
        </w:rPr>
        <w:t>لص</w:t>
      </w:r>
      <w:r w:rsidR="009F58DB">
        <w:rPr>
          <w:rtl/>
        </w:rPr>
        <w:t>ون عقيدتهم من الشرك، ولو كانوا يعمرون البيت ويسقون الحجيج.. أنهم ظلموا أنفسهم إذ لم يطهروها من الرج</w:t>
      </w:r>
      <w:r>
        <w:rPr>
          <w:rFonts w:hint="cs"/>
          <w:rtl/>
        </w:rPr>
        <w:t>س</w:t>
      </w:r>
      <w:r w:rsidR="009F58DB">
        <w:rPr>
          <w:rtl/>
        </w:rPr>
        <w:t xml:space="preserve"> والشرك، وظلموا المسجد الحرام إذ جعلوه موضع</w:t>
      </w:r>
      <w:r>
        <w:rPr>
          <w:rFonts w:hint="cs"/>
          <w:rtl/>
        </w:rPr>
        <w:t>ً</w:t>
      </w:r>
      <w:r w:rsidR="009F58DB">
        <w:rPr>
          <w:rtl/>
        </w:rPr>
        <w:t>ا لعبادة الأوثان، والله خلقه ليكون موضع</w:t>
      </w:r>
      <w:r>
        <w:rPr>
          <w:rFonts w:hint="cs"/>
          <w:rtl/>
        </w:rPr>
        <w:t>ً</w:t>
      </w:r>
      <w:r w:rsidR="009F58DB">
        <w:rPr>
          <w:rtl/>
        </w:rPr>
        <w:t>ا لعبادته، وظلموا هذه الأعمال إذ لم يذكرها بالإيمان بالله وبما جاء به الرسول.. فأي مزية تبقى مع هذه الجرائم لخدمة حجارته واحتكار مفتاحه، وسقاية المشركين من حجاجه؟ وأي ظلم أشد من هذا الظلم في موضوعه، وأشنع من وضع أخس الموجودات وهو الأصنام مقام أشرفها وهو تعظيم الله سبحانه، وإنما لم يهدهم الله لأنه ليس من سنته تعالى في أخلاق البشر وأعمالهم أن يكون الظالم مهدي</w:t>
      </w:r>
      <w:r>
        <w:rPr>
          <w:rFonts w:hint="cs"/>
          <w:rtl/>
        </w:rPr>
        <w:t>ً</w:t>
      </w:r>
      <w:r w:rsidR="009F58DB">
        <w:rPr>
          <w:rtl/>
        </w:rPr>
        <w:t>ا إلى الحق والعدل ولعدم قابلية الخير الواقع في استعدادهم الفطري، وذلك لكونهم مظاهر القهر.. والقوم الظالمون أشد إسراف</w:t>
      </w:r>
      <w:r>
        <w:rPr>
          <w:rFonts w:hint="cs"/>
          <w:rtl/>
        </w:rPr>
        <w:t>ً</w:t>
      </w:r>
      <w:r w:rsidR="009F58DB">
        <w:rPr>
          <w:rtl/>
        </w:rPr>
        <w:t>ا في الظلم من الأفراد، وأبعد</w:t>
      </w:r>
      <w:r>
        <w:rPr>
          <w:rFonts w:hint="cs"/>
          <w:rtl/>
        </w:rPr>
        <w:t xml:space="preserve"> </w:t>
      </w:r>
      <w:r w:rsidR="009F58DB">
        <w:rPr>
          <w:rtl/>
        </w:rPr>
        <w:t>عن الهد</w:t>
      </w:r>
      <w:r>
        <w:rPr>
          <w:rFonts w:hint="cs"/>
          <w:rtl/>
        </w:rPr>
        <w:t>ى</w:t>
      </w:r>
      <w:r w:rsidR="009F58DB">
        <w:rPr>
          <w:rtl/>
        </w:rPr>
        <w:t xml:space="preserve"> ب</w:t>
      </w:r>
      <w:r>
        <w:rPr>
          <w:rFonts w:hint="cs"/>
          <w:rtl/>
        </w:rPr>
        <w:t>غ</w:t>
      </w:r>
      <w:r w:rsidR="009F58DB">
        <w:rPr>
          <w:rtl/>
        </w:rPr>
        <w:t xml:space="preserve">رورهم بقوتهم وتناصرهم، وذكر في المؤمنين إثبات الهداية </w:t>
      </w:r>
      <w:r>
        <w:rPr>
          <w:rFonts w:hint="cs"/>
          <w:rtl/>
        </w:rPr>
        <w:t>ل</w:t>
      </w:r>
      <w:r w:rsidR="009F58DB">
        <w:rPr>
          <w:rtl/>
        </w:rPr>
        <w:t xml:space="preserve">هم بقوله: </w:t>
      </w:r>
      <w:r w:rsidRPr="000C4EC7">
        <w:rPr>
          <w:rtl/>
        </w:rPr>
        <w:t>﴿فَعَسَى أُولَئِكَ أَنْ يَكُونُوا مِنَ الْمُهْتَدِينَ (18)﴾</w:t>
      </w:r>
      <w:r w:rsidR="009F58DB">
        <w:rPr>
          <w:rtl/>
        </w:rPr>
        <w:t xml:space="preserve">، وفي المشركين هنا نفى الهداية عنهم بقوله: </w:t>
      </w:r>
      <w:r w:rsidRPr="000C4EC7">
        <w:rPr>
          <w:rtl/>
        </w:rPr>
        <w:t>﴿وَاللَّهُ لَا يَهْدِي الْقَوْمَ الظَّالِمِينَ (19)﴾</w:t>
      </w:r>
      <w:r>
        <w:rPr>
          <w:rFonts w:hint="cs"/>
          <w:rtl/>
        </w:rPr>
        <w:t>،</w:t>
      </w:r>
      <w:r w:rsidR="009F58DB">
        <w:rPr>
          <w:rtl/>
        </w:rPr>
        <w:t xml:space="preserve"> وهذه الجملة ظاهرة في الرد على المشركين و</w:t>
      </w:r>
      <w:r>
        <w:rPr>
          <w:rFonts w:hint="cs"/>
          <w:rtl/>
        </w:rPr>
        <w:t>إ</w:t>
      </w:r>
      <w:r w:rsidR="009F58DB">
        <w:rPr>
          <w:rtl/>
        </w:rPr>
        <w:t>بطال تبجهم وفخرهم على المؤمنين</w:t>
      </w:r>
      <w:r>
        <w:rPr>
          <w:rFonts w:hint="cs"/>
          <w:rtl/>
        </w:rPr>
        <w:t>.</w:t>
      </w:r>
    </w:p>
    <w:p w14:paraId="2D2D619D" w14:textId="77777777" w:rsidR="000C4EC7" w:rsidRDefault="009F58DB" w:rsidP="005304FA">
      <w:pPr>
        <w:pStyle w:val="3"/>
        <w:rPr>
          <w:rtl/>
        </w:rPr>
      </w:pPr>
      <w:bookmarkStart w:id="47" w:name="_Toc155503249"/>
      <w:r>
        <w:rPr>
          <w:rtl/>
        </w:rPr>
        <w:t>العمل الحقيقي وجزاؤه الحسن</w:t>
      </w:r>
      <w:bookmarkEnd w:id="47"/>
    </w:p>
    <w:p w14:paraId="675446E6" w14:textId="03870860" w:rsidR="009F58DB" w:rsidRDefault="009F58DB" w:rsidP="005304FA">
      <w:pPr>
        <w:ind w:firstLine="226"/>
        <w:rPr>
          <w:rtl/>
        </w:rPr>
      </w:pPr>
      <w:r>
        <w:rPr>
          <w:rtl/>
        </w:rPr>
        <w:t>ولما كان نفي اس</w:t>
      </w:r>
      <w:r w:rsidR="000C4EC7">
        <w:rPr>
          <w:rFonts w:hint="cs"/>
          <w:rtl/>
        </w:rPr>
        <w:t>ت</w:t>
      </w:r>
      <w:r>
        <w:rPr>
          <w:rtl/>
        </w:rPr>
        <w:t>واء الفريقين، ونف</w:t>
      </w:r>
      <w:r w:rsidR="000C4EC7">
        <w:rPr>
          <w:rFonts w:hint="cs"/>
          <w:rtl/>
        </w:rPr>
        <w:t>ي</w:t>
      </w:r>
      <w:r>
        <w:rPr>
          <w:rtl/>
        </w:rPr>
        <w:t xml:space="preserve"> اهتداء الظالمين إلى الحكم الصحيح في موضوع المفاضلة بينهما، و</w:t>
      </w:r>
      <w:r w:rsidR="007816FE">
        <w:rPr>
          <w:rFonts w:hint="cs"/>
          <w:rtl/>
        </w:rPr>
        <w:t>إ</w:t>
      </w:r>
      <w:r>
        <w:rPr>
          <w:rtl/>
        </w:rPr>
        <w:t xml:space="preserve">ن </w:t>
      </w:r>
      <w:r w:rsidR="007816FE">
        <w:rPr>
          <w:rFonts w:hint="cs"/>
          <w:rtl/>
        </w:rPr>
        <w:t>ا</w:t>
      </w:r>
      <w:r w:rsidR="000C4EC7">
        <w:rPr>
          <w:rFonts w:hint="cs"/>
          <w:rtl/>
        </w:rPr>
        <w:t>ق</w:t>
      </w:r>
      <w:r>
        <w:rPr>
          <w:rtl/>
        </w:rPr>
        <w:t>تضيا بم</w:t>
      </w:r>
      <w:r w:rsidR="000C4EC7">
        <w:rPr>
          <w:rFonts w:hint="cs"/>
          <w:rtl/>
        </w:rPr>
        <w:t>عو</w:t>
      </w:r>
      <w:r>
        <w:rPr>
          <w:rtl/>
        </w:rPr>
        <w:t>نة السياق تفضيل فريق المؤمنين المجاهدين على فريق</w:t>
      </w:r>
      <w:r w:rsidR="000C4EC7">
        <w:rPr>
          <w:rFonts w:hint="cs"/>
          <w:rtl/>
        </w:rPr>
        <w:t xml:space="preserve"> </w:t>
      </w:r>
      <w:r>
        <w:rPr>
          <w:rtl/>
        </w:rPr>
        <w:t xml:space="preserve">السدنة </w:t>
      </w:r>
      <w:r w:rsidR="007816FE">
        <w:rPr>
          <w:rFonts w:hint="cs"/>
          <w:rtl/>
        </w:rPr>
        <w:t>والسقاءين</w:t>
      </w:r>
      <w:r>
        <w:rPr>
          <w:rtl/>
        </w:rPr>
        <w:t xml:space="preserve"> لا يعرف منهما كنه هذا الفضل ولا درجة أهله عند الله تعالى، وكان ذلك ما يستشرف له الثاني والسامع بينه تبارك اسمه بيان</w:t>
      </w:r>
      <w:r w:rsidR="000C4EC7">
        <w:rPr>
          <w:rFonts w:hint="cs"/>
          <w:rtl/>
        </w:rPr>
        <w:t>ً</w:t>
      </w:r>
      <w:r>
        <w:rPr>
          <w:rtl/>
        </w:rPr>
        <w:t>ا مستأنف</w:t>
      </w:r>
      <w:r w:rsidR="000C4EC7">
        <w:rPr>
          <w:rFonts w:hint="cs"/>
          <w:rtl/>
        </w:rPr>
        <w:t>ً</w:t>
      </w:r>
      <w:r>
        <w:rPr>
          <w:rtl/>
        </w:rPr>
        <w:t xml:space="preserve">ا </w:t>
      </w:r>
      <w:r w:rsidR="000C4EC7">
        <w:rPr>
          <w:rFonts w:hint="cs"/>
          <w:rtl/>
        </w:rPr>
        <w:t>يت</w:t>
      </w:r>
      <w:r>
        <w:rPr>
          <w:rtl/>
        </w:rPr>
        <w:t>ضمن الرد على المتنازعين في أمر المفاضلة منهي</w:t>
      </w:r>
      <w:r w:rsidR="000C4EC7">
        <w:rPr>
          <w:rFonts w:hint="cs"/>
          <w:rtl/>
        </w:rPr>
        <w:t>ً</w:t>
      </w:r>
      <w:r>
        <w:rPr>
          <w:rtl/>
        </w:rPr>
        <w:t xml:space="preserve">ا هذا الخلاف بتقرير فضل المؤمنين المهاجرين المجاهدين وما ينتظرهم من رحمة ورضوان ومن نعيم مقيم وأجر عظيم.. </w:t>
      </w:r>
      <w:r w:rsidR="000C4EC7" w:rsidRPr="000C4EC7">
        <w:rPr>
          <w:rtl/>
        </w:rPr>
        <w:t>﴿الَّذِينَ آمَنُوا وَهَاجَرُوا وَجَاهَدُوا فِي سَبِيلِ اللَّهِ بِأَمْوَالِهِمْ وَأَنْفُسِهِمْ أَعْظَمُ دَرَجَةً عِنْدَ اللَّهِ﴾</w:t>
      </w:r>
      <w:r>
        <w:rPr>
          <w:rtl/>
        </w:rPr>
        <w:t>.</w:t>
      </w:r>
    </w:p>
    <w:p w14:paraId="2730E65C" w14:textId="671714E2" w:rsidR="009F58DB" w:rsidRDefault="009F58DB" w:rsidP="005304FA">
      <w:pPr>
        <w:ind w:firstLine="226"/>
        <w:rPr>
          <w:rtl/>
        </w:rPr>
      </w:pPr>
      <w:r>
        <w:rPr>
          <w:rtl/>
        </w:rPr>
        <w:t>هذا عرض لمنازل المؤمنين فيما بينهم بعد أن ميز الإيمان بينهم وبين المشركين وجعلهم جميع</w:t>
      </w:r>
      <w:r w:rsidR="000C4EC7">
        <w:rPr>
          <w:rFonts w:hint="cs"/>
          <w:rtl/>
        </w:rPr>
        <w:t>ً</w:t>
      </w:r>
      <w:r>
        <w:rPr>
          <w:rtl/>
        </w:rPr>
        <w:t>ا في مقام كريم عند الله، ي</w:t>
      </w:r>
      <w:r w:rsidR="000C4EC7">
        <w:rPr>
          <w:rFonts w:hint="cs"/>
          <w:rtl/>
        </w:rPr>
        <w:t>ت</w:t>
      </w:r>
      <w:r>
        <w:rPr>
          <w:rtl/>
        </w:rPr>
        <w:t>ق</w:t>
      </w:r>
      <w:r w:rsidR="000C4EC7">
        <w:rPr>
          <w:rFonts w:hint="cs"/>
          <w:rtl/>
        </w:rPr>
        <w:t>ب</w:t>
      </w:r>
      <w:r>
        <w:rPr>
          <w:rtl/>
        </w:rPr>
        <w:t>ل أعمالهم الطيبة ويتجاوز عن سيئاتهم، على حين لا يقبل من غير المؤمنين عملا</w:t>
      </w:r>
      <w:r w:rsidR="000C4EC7">
        <w:rPr>
          <w:rFonts w:hint="cs"/>
          <w:rtl/>
        </w:rPr>
        <w:t>ً</w:t>
      </w:r>
      <w:r>
        <w:rPr>
          <w:rtl/>
        </w:rPr>
        <w:t xml:space="preserve"> ولو كان مما يدخل في باب الطيبات الصالحات من الأعمال.. والمؤمنون الذين هاجروا وجاهدوا في سبيل الله بأموالهم وأنفسهم أعظم درجة عند الله من الذين آمنوا وجاهدوا ولم يهاجروا، والذين آمنوا وجاهدوا أعظم درجة عند الله من الذين آمنوا ولم </w:t>
      </w:r>
      <w:r w:rsidR="007816FE">
        <w:rPr>
          <w:rFonts w:hint="cs"/>
          <w:rtl/>
        </w:rPr>
        <w:t>ي</w:t>
      </w:r>
      <w:r>
        <w:rPr>
          <w:rtl/>
        </w:rPr>
        <w:t>جاهدوا، وهكذا يتفاوت المؤمنون في منازلهم ودرجاتهم عند الله، وأعلى درج</w:t>
      </w:r>
      <w:r w:rsidR="000C4EC7">
        <w:rPr>
          <w:rFonts w:hint="cs"/>
          <w:rtl/>
        </w:rPr>
        <w:t xml:space="preserve"> </w:t>
      </w:r>
      <w:r>
        <w:rPr>
          <w:rtl/>
        </w:rPr>
        <w:t>عند الله للمؤمنين هي درجة المهاجرين الذين جاهدوا بأموالهم وأنفسهم في سبيل الله، إذ قد اجتمع لهم الإيمان والهجرة والجهاد.</w:t>
      </w:r>
    </w:p>
    <w:p w14:paraId="5CCA7B51" w14:textId="1A752394" w:rsidR="009F58DB" w:rsidRDefault="009F58DB" w:rsidP="005304FA">
      <w:pPr>
        <w:ind w:firstLine="226"/>
        <w:rPr>
          <w:rtl/>
        </w:rPr>
      </w:pPr>
      <w:r>
        <w:rPr>
          <w:rtl/>
        </w:rPr>
        <w:t>وبهذا البيان يكون أف</w:t>
      </w:r>
      <w:r w:rsidR="000C4EC7">
        <w:rPr>
          <w:rFonts w:hint="cs"/>
          <w:rtl/>
        </w:rPr>
        <w:t>ع</w:t>
      </w:r>
      <w:r>
        <w:rPr>
          <w:rtl/>
        </w:rPr>
        <w:t xml:space="preserve">ل التفضيل هنا في قوله: </w:t>
      </w:r>
      <w:r w:rsidR="0059071A" w:rsidRPr="0059071A">
        <w:rPr>
          <w:rtl/>
        </w:rPr>
        <w:t>﴿أَعْظَمُ دَرَجَةً عِنْدَ اللَّهِ﴾</w:t>
      </w:r>
      <w:r>
        <w:rPr>
          <w:rtl/>
        </w:rPr>
        <w:t>، على بابه لأن التفضيل حينئذ</w:t>
      </w:r>
      <w:r w:rsidR="000C4EC7">
        <w:rPr>
          <w:rFonts w:hint="cs"/>
          <w:rtl/>
        </w:rPr>
        <w:t>ٍ</w:t>
      </w:r>
      <w:r>
        <w:rPr>
          <w:rtl/>
        </w:rPr>
        <w:t xml:space="preserve"> واقع بين المؤمنين فيما بينهم، أما إذا كان بين المؤمنين والمشركين فأفعل التفضيل ليس على وجهه، فهو لا يعني أن لل</w:t>
      </w:r>
      <w:r w:rsidR="000C4EC7">
        <w:rPr>
          <w:rFonts w:hint="cs"/>
          <w:rtl/>
        </w:rPr>
        <w:t>آ</w:t>
      </w:r>
      <w:r>
        <w:rPr>
          <w:rtl/>
        </w:rPr>
        <w:t>خرين درجة أقل، إنما هو التفضيل المطلق، فال</w:t>
      </w:r>
      <w:r w:rsidR="000C4EC7">
        <w:rPr>
          <w:rFonts w:hint="cs"/>
          <w:rtl/>
        </w:rPr>
        <w:t>آ</w:t>
      </w:r>
      <w:r>
        <w:rPr>
          <w:rtl/>
        </w:rPr>
        <w:t>خرون احبطت أعمالهم وفي النار هم خالدون، فلا مفاضلة بينهم وبين المؤمنين المهاجرين المجاهدين في درجة ولا في نعيم وأي مناسبة بين هذه الدرجة وبين الإقدام على الس</w:t>
      </w:r>
      <w:r w:rsidR="000C4EC7">
        <w:rPr>
          <w:rFonts w:hint="cs"/>
          <w:rtl/>
        </w:rPr>
        <w:t>ق</w:t>
      </w:r>
      <w:r>
        <w:rPr>
          <w:rtl/>
        </w:rPr>
        <w:t>اية والعمارة</w:t>
      </w:r>
      <w:r w:rsidR="0059071A">
        <w:rPr>
          <w:rFonts w:hint="cs"/>
          <w:rtl/>
        </w:rPr>
        <w:t xml:space="preserve"> </w:t>
      </w:r>
      <w:r>
        <w:rPr>
          <w:rtl/>
        </w:rPr>
        <w:t>لمجرد الاقتداء بالآباء والأسلاف، ولطلب الرياسة والسمعة، ويرى بعضهم أن أفعل التفضيل على بابه حتى ولو كانت المفاضلة بين المؤمنين والمشركين</w:t>
      </w:r>
      <w:r w:rsidR="0059071A">
        <w:rPr>
          <w:rFonts w:hint="cs"/>
          <w:rtl/>
        </w:rPr>
        <w:t>؛</w:t>
      </w:r>
      <w:r>
        <w:rPr>
          <w:rtl/>
        </w:rPr>
        <w:t xml:space="preserve"> والمعنى: أن المؤمنين المهاجرين المجاهدين أعظم درجة وأعلى مقام</w:t>
      </w:r>
      <w:r w:rsidR="0059071A">
        <w:rPr>
          <w:rFonts w:hint="cs"/>
          <w:rtl/>
        </w:rPr>
        <w:t>ً</w:t>
      </w:r>
      <w:r>
        <w:rPr>
          <w:rtl/>
        </w:rPr>
        <w:t>ا في الفضل والكمال في حكم الله، وأكبر مثوبة في جوار الله من أهل سقاية الحاج وعمارة المسجد الحرام، الذين رأ</w:t>
      </w:r>
      <w:r w:rsidR="0059071A">
        <w:rPr>
          <w:rFonts w:hint="cs"/>
          <w:rtl/>
        </w:rPr>
        <w:t>ى</w:t>
      </w:r>
      <w:r>
        <w:rPr>
          <w:rtl/>
        </w:rPr>
        <w:t xml:space="preserve"> بعض المسلمين أن عملهم </w:t>
      </w:r>
      <w:r w:rsidR="0059071A">
        <w:rPr>
          <w:rFonts w:hint="cs"/>
          <w:rtl/>
        </w:rPr>
        <w:t>أ</w:t>
      </w:r>
      <w:r>
        <w:rPr>
          <w:rtl/>
        </w:rPr>
        <w:t>فضل القر</w:t>
      </w:r>
      <w:r w:rsidR="0059071A">
        <w:rPr>
          <w:rFonts w:hint="cs"/>
          <w:rtl/>
        </w:rPr>
        <w:t>ب</w:t>
      </w:r>
      <w:r>
        <w:rPr>
          <w:rtl/>
        </w:rPr>
        <w:t>ات بعد هداية الإسلام ومن غيرهم من أهل البر بال</w:t>
      </w:r>
      <w:r w:rsidR="0059071A">
        <w:rPr>
          <w:rFonts w:hint="cs"/>
          <w:rtl/>
        </w:rPr>
        <w:t>ص</w:t>
      </w:r>
      <w:r>
        <w:rPr>
          <w:rtl/>
        </w:rPr>
        <w:t>لاح، والذين لم ينالوا فضل الهجرة والجهاد، يدل على هذا العموم في التفضيل عدم ذكر المفضل عليه.</w:t>
      </w:r>
    </w:p>
    <w:p w14:paraId="3D6938DC" w14:textId="1EA8CD0C" w:rsidR="009F58DB" w:rsidRDefault="009F58DB" w:rsidP="005304FA">
      <w:pPr>
        <w:ind w:firstLine="226"/>
        <w:rPr>
          <w:rtl/>
        </w:rPr>
      </w:pPr>
      <w:r>
        <w:rPr>
          <w:rtl/>
        </w:rPr>
        <w:t xml:space="preserve">فإن قيل: أن هذا التفسير يدل على أن ما يفتخر به المشركون على المؤمنين من السقاية والعمارة له درجة عند الله تعالى، ولكن درجة الإيمان والهجرة والجهاد أعظم.. وبعبارة أخرى فإنه يوجب أن يكون للمفضول درجة، والكافر ليس له درجة.. قلنا: لا مراء في كون هذين العاملين من أعمال البر التي يكون لصاحبها درجة عند الله تعالى إذا </w:t>
      </w:r>
      <w:r w:rsidR="0059071A">
        <w:rPr>
          <w:rFonts w:hint="cs"/>
          <w:rtl/>
        </w:rPr>
        <w:t>فع</w:t>
      </w:r>
      <w:r>
        <w:rPr>
          <w:rtl/>
        </w:rPr>
        <w:t xml:space="preserve">لا كما يرضي الله، ولذلك أقرهما الإسلام دون غيرهما من وظائف الجاهليين، ولكن الشرك بالله تعالى </w:t>
      </w:r>
      <w:r w:rsidR="0059071A">
        <w:rPr>
          <w:rFonts w:hint="cs"/>
          <w:rtl/>
        </w:rPr>
        <w:t>ي</w:t>
      </w:r>
      <w:r>
        <w:rPr>
          <w:rtl/>
        </w:rPr>
        <w:t>حبطهما ويحبط غيرهما من أعمال البر التي كانوا يفعلونها</w:t>
      </w:r>
      <w:r w:rsidR="0059071A" w:rsidRPr="0059071A">
        <w:rPr>
          <w:rFonts w:hint="cs"/>
          <w:vertAlign w:val="superscript"/>
          <w:rtl/>
        </w:rPr>
        <w:t>(</w:t>
      </w:r>
      <w:r w:rsidR="0059071A" w:rsidRPr="003C5F07">
        <w:rPr>
          <w:rStyle w:val="a4"/>
          <w:rtl/>
        </w:rPr>
        <w:footnoteReference w:id="165"/>
      </w:r>
      <w:r w:rsidR="0059071A" w:rsidRPr="0059071A">
        <w:rPr>
          <w:rFonts w:hint="cs"/>
          <w:vertAlign w:val="superscript"/>
          <w:rtl/>
        </w:rPr>
        <w:t>)</w:t>
      </w:r>
      <w:r w:rsidR="0059071A">
        <w:rPr>
          <w:rFonts w:hint="cs"/>
          <w:rtl/>
        </w:rPr>
        <w:t>،</w:t>
      </w:r>
      <w:r>
        <w:rPr>
          <w:rtl/>
        </w:rPr>
        <w:t xml:space="preserve"> وأولئك </w:t>
      </w:r>
      <w:r w:rsidR="0059071A">
        <w:rPr>
          <w:rFonts w:hint="cs"/>
          <w:rtl/>
        </w:rPr>
        <w:t>«</w:t>
      </w:r>
      <w:r>
        <w:rPr>
          <w:rtl/>
        </w:rPr>
        <w:t>الموصوفون بالإيمان بالهجرة والجهاد</w:t>
      </w:r>
      <w:r w:rsidR="0059071A">
        <w:rPr>
          <w:rFonts w:hint="cs"/>
          <w:rtl/>
        </w:rPr>
        <w:t>»</w:t>
      </w:r>
      <w:r>
        <w:rPr>
          <w:rtl/>
        </w:rPr>
        <w:t xml:space="preserve"> هم الفائزون بمثو</w:t>
      </w:r>
      <w:r w:rsidR="0059071A">
        <w:rPr>
          <w:rFonts w:hint="cs"/>
          <w:rtl/>
        </w:rPr>
        <w:t>ب</w:t>
      </w:r>
      <w:r>
        <w:rPr>
          <w:rtl/>
        </w:rPr>
        <w:t>ة الله الفضلى وكرامته العليا المب</w:t>
      </w:r>
      <w:r w:rsidR="0059071A">
        <w:rPr>
          <w:rFonts w:hint="cs"/>
          <w:rtl/>
        </w:rPr>
        <w:t>ن</w:t>
      </w:r>
      <w:r>
        <w:rPr>
          <w:rtl/>
        </w:rPr>
        <w:t>ية في</w:t>
      </w:r>
      <w:r w:rsidR="009F06DD">
        <w:rPr>
          <w:rtl/>
        </w:rPr>
        <w:t xml:space="preserve"> الآية</w:t>
      </w:r>
      <w:r w:rsidR="007331D3">
        <w:rPr>
          <w:rtl/>
        </w:rPr>
        <w:t xml:space="preserve"> </w:t>
      </w:r>
      <w:r>
        <w:rPr>
          <w:rtl/>
        </w:rPr>
        <w:t>التالية، دون من لم يكن مس</w:t>
      </w:r>
      <w:r w:rsidR="0059071A">
        <w:rPr>
          <w:rFonts w:hint="cs"/>
          <w:rtl/>
        </w:rPr>
        <w:t>ت</w:t>
      </w:r>
      <w:r>
        <w:rPr>
          <w:rtl/>
        </w:rPr>
        <w:t>جمع</w:t>
      </w:r>
      <w:r w:rsidR="0059071A">
        <w:rPr>
          <w:rFonts w:hint="cs"/>
          <w:rtl/>
        </w:rPr>
        <w:t>ً</w:t>
      </w:r>
      <w:r>
        <w:rPr>
          <w:rtl/>
        </w:rPr>
        <w:t>ا لهذه الصفات الثلاث وأن سق</w:t>
      </w:r>
      <w:r w:rsidR="0059071A">
        <w:rPr>
          <w:rFonts w:hint="cs"/>
          <w:rtl/>
        </w:rPr>
        <w:t>ي</w:t>
      </w:r>
      <w:r>
        <w:rPr>
          <w:rtl/>
        </w:rPr>
        <w:t xml:space="preserve"> الحاج وعمر المسجد الحرام.. فثواب المؤمن على هذين العملين</w:t>
      </w:r>
      <w:r w:rsidR="0059071A">
        <w:rPr>
          <w:rFonts w:hint="cs"/>
          <w:rtl/>
        </w:rPr>
        <w:t xml:space="preserve"> </w:t>
      </w:r>
      <w:r>
        <w:rPr>
          <w:rtl/>
        </w:rPr>
        <w:t xml:space="preserve">دون ثوابه على الهجرة والجهاد المذكورين، ولا ثواب </w:t>
      </w:r>
      <w:r w:rsidR="0059071A">
        <w:rPr>
          <w:rFonts w:hint="cs"/>
          <w:rtl/>
        </w:rPr>
        <w:t>ل</w:t>
      </w:r>
      <w:r>
        <w:rPr>
          <w:rtl/>
        </w:rPr>
        <w:t xml:space="preserve">لكافر عليهما في الآخرة، فإن الكفر بالله ورسله وباليوم الآخر </w:t>
      </w:r>
      <w:r w:rsidR="0059071A">
        <w:rPr>
          <w:rFonts w:hint="cs"/>
          <w:rtl/>
        </w:rPr>
        <w:t>يحبط</w:t>
      </w:r>
      <w:r>
        <w:rPr>
          <w:rtl/>
        </w:rPr>
        <w:t xml:space="preserve"> أمثال هذه الأعمال البدنية وإن فرض فيها حسن النية، وقلما </w:t>
      </w:r>
      <w:r w:rsidR="0059071A">
        <w:rPr>
          <w:rFonts w:hint="cs"/>
          <w:rtl/>
        </w:rPr>
        <w:t>ي</w:t>
      </w:r>
      <w:r>
        <w:rPr>
          <w:rtl/>
        </w:rPr>
        <w:t>فعلها الكافر إلا لأجل الرياء والسمعة</w:t>
      </w:r>
      <w:r w:rsidR="0059071A">
        <w:rPr>
          <w:rFonts w:hint="cs"/>
          <w:rtl/>
        </w:rPr>
        <w:t>.</w:t>
      </w:r>
    </w:p>
    <w:p w14:paraId="08B7196E" w14:textId="576B0D06" w:rsidR="009F58DB" w:rsidRDefault="009F58DB" w:rsidP="005304FA">
      <w:pPr>
        <w:ind w:firstLine="226"/>
        <w:rPr>
          <w:rtl/>
        </w:rPr>
      </w:pPr>
      <w:r>
        <w:rPr>
          <w:rtl/>
        </w:rPr>
        <w:t xml:space="preserve">وها هنا نستشرف النفس </w:t>
      </w:r>
      <w:r w:rsidR="0059071A">
        <w:rPr>
          <w:rFonts w:hint="cs"/>
          <w:rtl/>
        </w:rPr>
        <w:t>لم</w:t>
      </w:r>
      <w:r>
        <w:rPr>
          <w:rtl/>
        </w:rPr>
        <w:t>عرفة هذا الفوز المجمل، فبينه تعالى بقوله</w:t>
      </w:r>
      <w:r w:rsidR="0059071A">
        <w:rPr>
          <w:rFonts w:hint="cs"/>
          <w:rtl/>
        </w:rPr>
        <w:t>:</w:t>
      </w:r>
      <w:r>
        <w:rPr>
          <w:rtl/>
        </w:rPr>
        <w:t xml:space="preserve"> </w:t>
      </w:r>
      <w:r w:rsidR="0059071A" w:rsidRPr="0059071A">
        <w:rPr>
          <w:rtl/>
        </w:rPr>
        <w:t>﴿يُبَشِّرُهُمْ رَبُّهُمْ﴾</w:t>
      </w:r>
      <w:r>
        <w:rPr>
          <w:rtl/>
        </w:rPr>
        <w:t xml:space="preserve"> في كتابه المنزل على لسان نبيه المرسل، ثم على لسان ملائكته عند الموت.. وأسند التبشير إلى </w:t>
      </w:r>
      <w:r w:rsidR="00E21C54">
        <w:rPr>
          <w:rtl/>
        </w:rPr>
        <w:t>«</w:t>
      </w:r>
      <w:r>
        <w:rPr>
          <w:rtl/>
        </w:rPr>
        <w:t>ربهم</w:t>
      </w:r>
      <w:r w:rsidR="00E21C54">
        <w:rPr>
          <w:rtl/>
        </w:rPr>
        <w:t>»</w:t>
      </w:r>
      <w:r>
        <w:rPr>
          <w:rtl/>
        </w:rPr>
        <w:t xml:space="preserve"> لما في ذلك من ال</w:t>
      </w:r>
      <w:r w:rsidR="0059071A">
        <w:rPr>
          <w:rFonts w:hint="cs"/>
          <w:rtl/>
        </w:rPr>
        <w:t>إ</w:t>
      </w:r>
      <w:r>
        <w:rPr>
          <w:rtl/>
        </w:rPr>
        <w:t>حسان إليهم بأن مالك أمرهم والناظر في مصالحهم هو الذي يبشرهم، وذلك على تحقيق عبودي</w:t>
      </w:r>
      <w:r w:rsidR="0059071A">
        <w:rPr>
          <w:rFonts w:hint="cs"/>
          <w:rtl/>
        </w:rPr>
        <w:t>ت</w:t>
      </w:r>
      <w:r>
        <w:rPr>
          <w:rtl/>
        </w:rPr>
        <w:t>هم لربهم وكأنه يقول لهم: إن الذي رباكم في الدنيا بالنعم التي لا حد لها يبشركم بخيرات دائمة وسعادات باقية لا حصر لها</w:t>
      </w:r>
      <w:r w:rsidR="0059071A" w:rsidRPr="0059071A">
        <w:rPr>
          <w:rFonts w:hint="cs"/>
          <w:vertAlign w:val="superscript"/>
          <w:rtl/>
        </w:rPr>
        <w:t>(</w:t>
      </w:r>
      <w:r w:rsidR="0059071A" w:rsidRPr="003C5F07">
        <w:rPr>
          <w:rStyle w:val="a4"/>
          <w:rtl/>
        </w:rPr>
        <w:footnoteReference w:id="166"/>
      </w:r>
      <w:r w:rsidR="0059071A" w:rsidRPr="0059071A">
        <w:rPr>
          <w:rFonts w:hint="cs"/>
          <w:vertAlign w:val="superscript"/>
          <w:rtl/>
        </w:rPr>
        <w:t>)</w:t>
      </w:r>
      <w:r>
        <w:rPr>
          <w:rtl/>
        </w:rPr>
        <w:t xml:space="preserve"> ولما كانت الأوصاف التي تحل</w:t>
      </w:r>
      <w:r w:rsidR="0059071A">
        <w:rPr>
          <w:rFonts w:hint="cs"/>
          <w:rtl/>
        </w:rPr>
        <w:t>ّ</w:t>
      </w:r>
      <w:r>
        <w:rPr>
          <w:rtl/>
        </w:rPr>
        <w:t>وا بها وصاروا بها عبيده حقيقة هي ثلاثة</w:t>
      </w:r>
      <w:r w:rsidR="0059071A">
        <w:rPr>
          <w:rFonts w:hint="cs"/>
          <w:rtl/>
        </w:rPr>
        <w:t>:</w:t>
      </w:r>
    </w:p>
    <w:p w14:paraId="73574BB4" w14:textId="091B1813" w:rsidR="009F58DB" w:rsidRDefault="009F58DB" w:rsidP="005304FA">
      <w:pPr>
        <w:ind w:firstLine="226"/>
        <w:rPr>
          <w:rtl/>
        </w:rPr>
      </w:pPr>
      <w:r>
        <w:rPr>
          <w:rtl/>
        </w:rPr>
        <w:t xml:space="preserve">الإيمان والهجرة والجهاد بالمال والنفس </w:t>
      </w:r>
      <w:r w:rsidR="0059071A">
        <w:rPr>
          <w:rFonts w:hint="cs"/>
          <w:rtl/>
        </w:rPr>
        <w:t>ق</w:t>
      </w:r>
      <w:r>
        <w:rPr>
          <w:rtl/>
        </w:rPr>
        <w:t>و</w:t>
      </w:r>
      <w:r w:rsidR="0059071A">
        <w:rPr>
          <w:rFonts w:hint="cs"/>
          <w:rtl/>
        </w:rPr>
        <w:t>ب</w:t>
      </w:r>
      <w:r>
        <w:rPr>
          <w:rtl/>
        </w:rPr>
        <w:t>لوا في التبشير بثلاثة: الرحمة والرضوان والجنات</w:t>
      </w:r>
      <w:r w:rsidR="0059071A" w:rsidRPr="0059071A">
        <w:rPr>
          <w:rFonts w:hint="cs"/>
          <w:vertAlign w:val="superscript"/>
          <w:rtl/>
        </w:rPr>
        <w:t>(</w:t>
      </w:r>
      <w:r w:rsidR="0059071A" w:rsidRPr="003C5F07">
        <w:rPr>
          <w:rStyle w:val="a4"/>
          <w:rtl/>
        </w:rPr>
        <w:footnoteReference w:id="167"/>
      </w:r>
      <w:r w:rsidR="0059071A" w:rsidRPr="0059071A">
        <w:rPr>
          <w:rFonts w:hint="cs"/>
          <w:vertAlign w:val="superscript"/>
          <w:rtl/>
        </w:rPr>
        <w:t>)</w:t>
      </w:r>
      <w:r w:rsidR="0059071A">
        <w:rPr>
          <w:rFonts w:hint="cs"/>
          <w:rtl/>
        </w:rPr>
        <w:t>.</w:t>
      </w:r>
    </w:p>
    <w:p w14:paraId="770021D0" w14:textId="7DA9409C" w:rsidR="009F58DB" w:rsidRDefault="0059071A" w:rsidP="005304FA">
      <w:pPr>
        <w:ind w:firstLine="226"/>
        <w:rPr>
          <w:rtl/>
        </w:rPr>
      </w:pPr>
      <w:r w:rsidRPr="0059071A">
        <w:rPr>
          <w:rtl/>
        </w:rPr>
        <w:t>﴿بِرَحْمَةٍ مِنْهُ﴾</w:t>
      </w:r>
      <w:r w:rsidR="009F58DB">
        <w:rPr>
          <w:rtl/>
        </w:rPr>
        <w:t xml:space="preserve">، رحمة عظيمة خاصة من لدنه عز وجل.. </w:t>
      </w:r>
      <w:r w:rsidRPr="0059071A">
        <w:rPr>
          <w:rtl/>
        </w:rPr>
        <w:t>﴿وَرِضْوَانٍ﴾</w:t>
      </w:r>
      <w:r w:rsidR="009F58DB">
        <w:rPr>
          <w:rtl/>
        </w:rPr>
        <w:t xml:space="preserve">.. نوع من الرضى التام الكامل الذي لا يشوبه ولا </w:t>
      </w:r>
      <w:r>
        <w:rPr>
          <w:rFonts w:hint="cs"/>
          <w:rtl/>
        </w:rPr>
        <w:t>يع</w:t>
      </w:r>
      <w:r w:rsidR="009F58DB">
        <w:rPr>
          <w:rtl/>
        </w:rPr>
        <w:t xml:space="preserve">قبه سخط.. </w:t>
      </w:r>
      <w:r w:rsidRPr="0059071A">
        <w:rPr>
          <w:rtl/>
        </w:rPr>
        <w:t>﴿وَجَنَّاتٍ﴾</w:t>
      </w:r>
      <w:r w:rsidR="009F58DB">
        <w:rPr>
          <w:rtl/>
        </w:rPr>
        <w:t xml:space="preserve">.. تجري من تحتها الأنهار في دار الكرامة وجوار الرحمن.. </w:t>
      </w:r>
      <w:r w:rsidRPr="0059071A">
        <w:rPr>
          <w:rtl/>
        </w:rPr>
        <w:t>﴿لَهُمْ فِيهَا نَعِيمٌ مُقِيمٌ (21)﴾</w:t>
      </w:r>
      <w:r w:rsidR="009F58DB">
        <w:rPr>
          <w:rtl/>
        </w:rPr>
        <w:t xml:space="preserve"> عظيم خاص بهم دون من لم يؤمن ولم يهاجر هجرتهم ولم يجاهد جهادهم، مقيم دائم لا يزول على عظم</w:t>
      </w:r>
      <w:r>
        <w:rPr>
          <w:rFonts w:hint="cs"/>
          <w:rtl/>
        </w:rPr>
        <w:t>ه</w:t>
      </w:r>
      <w:r w:rsidR="009F58DB">
        <w:rPr>
          <w:rtl/>
        </w:rPr>
        <w:t xml:space="preserve"> وكماله</w:t>
      </w:r>
      <w:r w:rsidRPr="0059071A">
        <w:rPr>
          <w:rFonts w:hint="cs"/>
          <w:vertAlign w:val="superscript"/>
          <w:rtl/>
        </w:rPr>
        <w:t>(</w:t>
      </w:r>
      <w:r w:rsidRPr="003C5F07">
        <w:rPr>
          <w:rStyle w:val="a4"/>
          <w:rtl/>
        </w:rPr>
        <w:footnoteReference w:id="168"/>
      </w:r>
      <w:r w:rsidRPr="0059071A">
        <w:rPr>
          <w:rFonts w:hint="cs"/>
          <w:vertAlign w:val="superscript"/>
          <w:rtl/>
        </w:rPr>
        <w:t>)</w:t>
      </w:r>
      <w:r>
        <w:rPr>
          <w:rFonts w:hint="cs"/>
          <w:rtl/>
        </w:rPr>
        <w:t>،</w:t>
      </w:r>
      <w:r w:rsidR="009F58DB">
        <w:rPr>
          <w:rtl/>
        </w:rPr>
        <w:t xml:space="preserve"> </w:t>
      </w:r>
      <w:r w:rsidRPr="0059071A">
        <w:rPr>
          <w:rtl/>
        </w:rPr>
        <w:t>﴿خَالِدِينَ فِيهَا أَبَدًا﴾</w:t>
      </w:r>
      <w:r w:rsidR="009F58DB">
        <w:rPr>
          <w:rtl/>
        </w:rPr>
        <w:t xml:space="preserve"> مقيمين في تلك الجنات إقامة دائمة أبدية.. </w:t>
      </w:r>
      <w:r w:rsidRPr="0059071A">
        <w:rPr>
          <w:rtl/>
        </w:rPr>
        <w:t>﴿إِنَّ اللَّهَ عِنْدَهُ أَجْرٌ عَظِيمٌ (22)﴾</w:t>
      </w:r>
      <w:r>
        <w:rPr>
          <w:rFonts w:hint="cs"/>
          <w:rtl/>
        </w:rPr>
        <w:t>؛</w:t>
      </w:r>
      <w:r w:rsidR="009F58DB">
        <w:rPr>
          <w:rtl/>
        </w:rPr>
        <w:t xml:space="preserve"> لأن ما عند الله تعالى من الأجر على الإيمان والعمل الصالح، وأعظمه وأنفعه وأشقه الهجرة والجهاد</w:t>
      </w:r>
      <w:r w:rsidR="00467086">
        <w:rPr>
          <w:rFonts w:hint="cs"/>
          <w:rtl/>
        </w:rPr>
        <w:t>،</w:t>
      </w:r>
      <w:r w:rsidR="009F58DB">
        <w:rPr>
          <w:rtl/>
        </w:rPr>
        <w:t xml:space="preserve"> عظيم جد</w:t>
      </w:r>
      <w:r w:rsidR="00467086">
        <w:rPr>
          <w:rFonts w:hint="cs"/>
          <w:rtl/>
        </w:rPr>
        <w:t>ً</w:t>
      </w:r>
      <w:r w:rsidR="009F58DB">
        <w:rPr>
          <w:rtl/>
        </w:rPr>
        <w:t>ا لا يقد</w:t>
      </w:r>
      <w:r w:rsidR="00467086">
        <w:rPr>
          <w:rFonts w:hint="cs"/>
          <w:rtl/>
        </w:rPr>
        <w:t>ّ</w:t>
      </w:r>
      <w:r w:rsidR="009F58DB">
        <w:rPr>
          <w:rtl/>
        </w:rPr>
        <w:t>ر قدره، جل جلاله وعم نواله، وناهيك بالإيمان الكامل الباعث على هجر الوطن ومفارقة الأهل والسكن والجهاد في سبيل الله بالمال والنفس لإحقاق الحق و</w:t>
      </w:r>
      <w:r w:rsidR="00467086">
        <w:rPr>
          <w:rFonts w:hint="cs"/>
          <w:rtl/>
        </w:rPr>
        <w:t>إ</w:t>
      </w:r>
      <w:r w:rsidR="009F58DB">
        <w:rPr>
          <w:rtl/>
        </w:rPr>
        <w:t>بطال الباطل، وتر</w:t>
      </w:r>
      <w:r w:rsidR="00467086">
        <w:rPr>
          <w:rFonts w:hint="cs"/>
          <w:rtl/>
        </w:rPr>
        <w:t>ق</w:t>
      </w:r>
      <w:r w:rsidR="009F58DB">
        <w:rPr>
          <w:rtl/>
        </w:rPr>
        <w:t>ية ش</w:t>
      </w:r>
      <w:r w:rsidR="00467086">
        <w:rPr>
          <w:rFonts w:hint="cs"/>
          <w:rtl/>
        </w:rPr>
        <w:t>ؤ</w:t>
      </w:r>
      <w:r w:rsidR="009F58DB">
        <w:rPr>
          <w:rtl/>
        </w:rPr>
        <w:t>ون البشر في مدارج العلم والعمل ومن العلوم أن هذه الجهاد يشمل القتال والنفقة فيه وغيرها من أنواع مجاهدة الكفار ومجاهدة النفس لا</w:t>
      </w:r>
      <w:r w:rsidR="00467086">
        <w:rPr>
          <w:rFonts w:hint="cs"/>
          <w:rtl/>
        </w:rPr>
        <w:t xml:space="preserve"> </w:t>
      </w:r>
      <w:r w:rsidR="009F58DB">
        <w:rPr>
          <w:rtl/>
        </w:rPr>
        <w:t>بلاغها مقام الكمال.. وناهيك بإنفاق المال الذي هو مناط وغائب الدنيا ونعيمها، وبذل النفس التي هي العلة الغائبة للبشر من وجودهم.. جهاد</w:t>
      </w:r>
      <w:r w:rsidR="00467086">
        <w:rPr>
          <w:rFonts w:hint="cs"/>
          <w:rtl/>
        </w:rPr>
        <w:t>ً</w:t>
      </w:r>
      <w:r w:rsidR="009F58DB">
        <w:rPr>
          <w:rtl/>
        </w:rPr>
        <w:t>ا في سبيل الله، وهي الطريق التي شرعها، والسنن التي سنها لإعلاء كلمته، ونصر رسوله وإقامة ما شرعه من الحق والعدل لعباده</w:t>
      </w:r>
      <w:r w:rsidR="00467086">
        <w:rPr>
          <w:rFonts w:hint="cs"/>
          <w:rtl/>
        </w:rPr>
        <w:t>.</w:t>
      </w:r>
    </w:p>
    <w:p w14:paraId="5B1E1847" w14:textId="53A3024A" w:rsidR="009F58DB" w:rsidRDefault="009F58DB" w:rsidP="005304FA">
      <w:pPr>
        <w:ind w:firstLine="226"/>
        <w:rPr>
          <w:rtl/>
        </w:rPr>
      </w:pPr>
      <w:r>
        <w:rPr>
          <w:rtl/>
        </w:rPr>
        <w:t>فلا غرو أن يبشرهم بجميع أنواع الأجر والجزاء الروحية والجسدية، فالأجر الروحاني قسمان: عبر عنهما بالرحمة والرضوان، وهما رتبتان أو درجتان، نكرهما للدالة على التنويع والتعظيم الذي نطقت به</w:t>
      </w:r>
      <w:r w:rsidR="009F06DD">
        <w:rPr>
          <w:rtl/>
        </w:rPr>
        <w:t xml:space="preserve"> الآية</w:t>
      </w:r>
      <w:r w:rsidR="007331D3">
        <w:rPr>
          <w:rtl/>
        </w:rPr>
        <w:t xml:space="preserve"> </w:t>
      </w:r>
      <w:r>
        <w:rPr>
          <w:rtl/>
        </w:rPr>
        <w:t xml:space="preserve">الثانية، فهذه الرحمة الخاصة تشمل ما يخصهم به من العطف والإحسان في الدنيا والآخرة مما هو فوق رحمته العامة لكل الخلق، التي وسعت </w:t>
      </w:r>
      <w:r w:rsidR="00467086">
        <w:rPr>
          <w:rFonts w:hint="cs"/>
          <w:rtl/>
        </w:rPr>
        <w:t>كل</w:t>
      </w:r>
      <w:r>
        <w:rPr>
          <w:rtl/>
        </w:rPr>
        <w:t xml:space="preserve"> شيء، وأما الرضوان</w:t>
      </w:r>
      <w:r w:rsidR="00467086">
        <w:rPr>
          <w:rFonts w:hint="cs"/>
          <w:rtl/>
        </w:rPr>
        <w:t>:</w:t>
      </w:r>
      <w:r>
        <w:rPr>
          <w:rtl/>
        </w:rPr>
        <w:t xml:space="preserve"> وهو الاسم لكمال الرضاء</w:t>
      </w:r>
      <w:r w:rsidR="00467086">
        <w:rPr>
          <w:rFonts w:hint="cs"/>
          <w:rtl/>
        </w:rPr>
        <w:t>،</w:t>
      </w:r>
      <w:r>
        <w:rPr>
          <w:rtl/>
        </w:rPr>
        <w:t xml:space="preserve"> فهو فوق نعيم الجنة كله، فإن الله يرحم من رضي عنه ومن لم </w:t>
      </w:r>
      <w:r w:rsidR="007816FE">
        <w:rPr>
          <w:rFonts w:hint="cs"/>
          <w:rtl/>
        </w:rPr>
        <w:t>يرض</w:t>
      </w:r>
      <w:r>
        <w:rPr>
          <w:rtl/>
        </w:rPr>
        <w:t xml:space="preserve"> عنه، وإن كانت رحمته لمن رضى عنه أعلى وأعظم</w:t>
      </w:r>
      <w:r w:rsidR="00467086">
        <w:rPr>
          <w:rFonts w:hint="cs"/>
          <w:rtl/>
        </w:rPr>
        <w:t>.</w:t>
      </w:r>
    </w:p>
    <w:p w14:paraId="0FDAA4B7" w14:textId="1B7995A5" w:rsidR="009F58DB" w:rsidRDefault="009F58DB" w:rsidP="005304FA">
      <w:pPr>
        <w:ind w:firstLine="226"/>
        <w:rPr>
          <w:rtl/>
        </w:rPr>
      </w:pPr>
      <w:r>
        <w:rPr>
          <w:rtl/>
        </w:rPr>
        <w:t xml:space="preserve">والدليل على أن هذا الرضوان أعلى النعيم وأكمل الجزاء، وأن يكون في الجنة أكبر نعيمها قوله تعالى: </w:t>
      </w:r>
      <w:r w:rsidR="00467086" w:rsidRPr="00467086">
        <w:rPr>
          <w:rtl/>
        </w:rPr>
        <w:t>﴿وَعَدَ اللَّهُ الْمُؤْمِنِينَ وَالْمُؤْمِنَاتِ جَنَّاتٍ تَجْرِي مِنْ تَحْتِهَا الْأَنْهَارُ خَالِدِينَ فِيهَا وَمَسَاكِنَ طَيِّبَةً فِي جَنَّاتِ عَدْنٍ وَرِضْوَانٌ مِنَ اللَّهِ أَكْبَرُ ذَلِكَ هُوَ الْفَوْزُ الْعَظِيمُ (72)﴾</w:t>
      </w:r>
      <w:r w:rsidR="00467086" w:rsidRPr="00467086">
        <w:rPr>
          <w:sz w:val="24"/>
          <w:szCs w:val="24"/>
          <w:rtl/>
        </w:rPr>
        <w:t xml:space="preserve"> [التوبة: 72]</w:t>
      </w:r>
      <w:r>
        <w:rPr>
          <w:rtl/>
        </w:rPr>
        <w:t>، فهذه</w:t>
      </w:r>
      <w:r w:rsidR="009F06DD">
        <w:rPr>
          <w:rtl/>
        </w:rPr>
        <w:t xml:space="preserve"> الآية</w:t>
      </w:r>
      <w:r w:rsidR="007331D3">
        <w:rPr>
          <w:rtl/>
        </w:rPr>
        <w:t xml:space="preserve"> </w:t>
      </w:r>
      <w:r>
        <w:rPr>
          <w:rtl/>
        </w:rPr>
        <w:t>أبلغ في تعظيم ش</w:t>
      </w:r>
      <w:r w:rsidR="00467086">
        <w:rPr>
          <w:rFonts w:hint="cs"/>
          <w:rtl/>
        </w:rPr>
        <w:t>أ</w:t>
      </w:r>
      <w:r>
        <w:rPr>
          <w:rtl/>
        </w:rPr>
        <w:t xml:space="preserve">ن الرضوان الإلهي في الجنة من </w:t>
      </w:r>
      <w:r w:rsidR="00467086">
        <w:rPr>
          <w:rFonts w:hint="cs"/>
          <w:rtl/>
        </w:rPr>
        <w:t>آ</w:t>
      </w:r>
      <w:r>
        <w:rPr>
          <w:rtl/>
        </w:rPr>
        <w:t xml:space="preserve">ية هذا السياق ومن آية آل عمران التي أنزلت قبلهما </w:t>
      </w:r>
      <w:r w:rsidR="00467086" w:rsidRPr="00467086">
        <w:rPr>
          <w:rtl/>
        </w:rPr>
        <w:t>﴿قُلْ أَؤُنَبِّئُكُمْ بِخَيْرٍ مِنْ ذَلِكُمْ لِلَّذِينَ اتَّقَوْا عِنْدَ رَبِّهِمْ جَنَّاتٌ تَجْرِي مِنْ تَحْتِهَا الْأَنْهَارُ خَالِدِينَ فِيهَا وَأَزْوَاجٌ مُطَهَّرَةٌ وَرِضْوَانٌ مِنَ اللَّهِ وَاللَّهُ بَصِيرٌ بِالْعِبَادِ (15)﴾</w:t>
      </w:r>
      <w:r w:rsidR="00467086" w:rsidRPr="00467086">
        <w:rPr>
          <w:sz w:val="24"/>
          <w:szCs w:val="24"/>
          <w:rtl/>
        </w:rPr>
        <w:t xml:space="preserve"> [آل عمران: 15]</w:t>
      </w:r>
      <w:r>
        <w:rPr>
          <w:rtl/>
        </w:rPr>
        <w:t>.</w:t>
      </w:r>
    </w:p>
    <w:p w14:paraId="51EDADBD" w14:textId="2F9BA2A2" w:rsidR="009F58DB" w:rsidRDefault="009F58DB" w:rsidP="005304FA">
      <w:pPr>
        <w:ind w:firstLine="226"/>
        <w:rPr>
          <w:rtl/>
        </w:rPr>
      </w:pPr>
      <w:r>
        <w:rPr>
          <w:rtl/>
        </w:rPr>
        <w:t xml:space="preserve">ويؤيد أن رضوان الله في الجنة فوق نعيمها كله ما رواه الطبري بسنده عن جابر بن عبد الله قال: </w:t>
      </w:r>
      <w:r w:rsidR="00467086">
        <w:rPr>
          <w:rFonts w:hint="cs"/>
          <w:rtl/>
        </w:rPr>
        <w:t>(</w:t>
      </w:r>
      <w:r>
        <w:rPr>
          <w:rtl/>
        </w:rPr>
        <w:t>إذا دخل أهل الجنة الجنة قال الله سبحانه: أعطيكم أفضل من هذا؛ يقولون: ربنا أي شيء أفضل من هذا؟ قال: رضواني</w:t>
      </w:r>
      <w:r w:rsidR="00467086">
        <w:rPr>
          <w:rFonts w:hint="cs"/>
          <w:rtl/>
        </w:rPr>
        <w:t>)</w:t>
      </w:r>
      <w:r>
        <w:rPr>
          <w:rtl/>
        </w:rPr>
        <w:t xml:space="preserve">، وما رواه الشيخان والترمذي والنسائي من حديث أبي سعيد الخدري رضي الله عنه قال: قال رسول الله صلى الله عليه وسلم: </w:t>
      </w:r>
      <w:r w:rsidR="00467086">
        <w:rPr>
          <w:rFonts w:hint="cs"/>
          <w:rtl/>
        </w:rPr>
        <w:t>(</w:t>
      </w:r>
      <w:r>
        <w:rPr>
          <w:rtl/>
        </w:rPr>
        <w:t>إن الله يقول لأهل الجنة: يا أهل الجنة</w:t>
      </w:r>
      <w:r w:rsidR="00467086">
        <w:rPr>
          <w:rFonts w:hint="cs"/>
          <w:rtl/>
        </w:rPr>
        <w:t>،</w:t>
      </w:r>
      <w:r>
        <w:rPr>
          <w:rtl/>
        </w:rPr>
        <w:t xml:space="preserve"> فيقولون: لبيك ر</w:t>
      </w:r>
      <w:r w:rsidR="00467086">
        <w:rPr>
          <w:rFonts w:hint="cs"/>
          <w:rtl/>
        </w:rPr>
        <w:t>ب</w:t>
      </w:r>
      <w:r>
        <w:rPr>
          <w:rtl/>
        </w:rPr>
        <w:t xml:space="preserve">نا وسعديك، فيقول: هل رضيتم؟ فيقولون: وما لنا لا </w:t>
      </w:r>
      <w:r w:rsidR="00467086">
        <w:rPr>
          <w:rFonts w:hint="cs"/>
          <w:rtl/>
        </w:rPr>
        <w:t>ن</w:t>
      </w:r>
      <w:r>
        <w:rPr>
          <w:rtl/>
        </w:rPr>
        <w:t>رض</w:t>
      </w:r>
      <w:r w:rsidR="00467086">
        <w:rPr>
          <w:rFonts w:hint="cs"/>
          <w:rtl/>
        </w:rPr>
        <w:t>ى</w:t>
      </w:r>
      <w:r>
        <w:rPr>
          <w:rtl/>
        </w:rPr>
        <w:t xml:space="preserve"> وقد أعطيتنا ما لم تعط أحد</w:t>
      </w:r>
      <w:r w:rsidR="00467086">
        <w:rPr>
          <w:rFonts w:hint="cs"/>
          <w:rtl/>
        </w:rPr>
        <w:t>ً</w:t>
      </w:r>
      <w:r>
        <w:rPr>
          <w:rtl/>
        </w:rPr>
        <w:t>ا من خلقك؟ فيقول: أنا أعطيكم أفضل من ذلك، فيقولون: وأي شيء أفضل من ذلك يا</w:t>
      </w:r>
      <w:r w:rsidR="007816FE">
        <w:rPr>
          <w:rFonts w:hint="cs"/>
          <w:rtl/>
        </w:rPr>
        <w:t xml:space="preserve"> </w:t>
      </w:r>
      <w:r>
        <w:rPr>
          <w:rtl/>
        </w:rPr>
        <w:t>رب</w:t>
      </w:r>
      <w:r w:rsidR="00467086">
        <w:rPr>
          <w:rFonts w:hint="cs"/>
          <w:rtl/>
        </w:rPr>
        <w:t>،</w:t>
      </w:r>
      <w:r>
        <w:rPr>
          <w:rtl/>
        </w:rPr>
        <w:t xml:space="preserve"> فيقول: أحل عليكم رضواني فلا أسخط عليكم بعده أبد</w:t>
      </w:r>
      <w:r w:rsidR="00467086">
        <w:rPr>
          <w:rFonts w:hint="cs"/>
          <w:rtl/>
        </w:rPr>
        <w:t>ً</w:t>
      </w:r>
      <w:r>
        <w:rPr>
          <w:rtl/>
        </w:rPr>
        <w:t>ا</w:t>
      </w:r>
      <w:r w:rsidR="00467086">
        <w:rPr>
          <w:rFonts w:hint="cs"/>
          <w:rtl/>
        </w:rPr>
        <w:t>)</w:t>
      </w:r>
      <w:r>
        <w:rPr>
          <w:rtl/>
        </w:rPr>
        <w:t>.</w:t>
      </w:r>
    </w:p>
    <w:p w14:paraId="4AF6E636" w14:textId="77777777" w:rsidR="00467086" w:rsidRDefault="009F58DB" w:rsidP="005304FA">
      <w:pPr>
        <w:pStyle w:val="3"/>
        <w:rPr>
          <w:rtl/>
        </w:rPr>
      </w:pPr>
      <w:bookmarkStart w:id="48" w:name="_Toc155503250"/>
      <w:r>
        <w:rPr>
          <w:rtl/>
        </w:rPr>
        <w:t>تجريد المشاعر والصلات للعقيدة</w:t>
      </w:r>
      <w:bookmarkEnd w:id="48"/>
    </w:p>
    <w:p w14:paraId="262EFA69" w14:textId="5FA483E2" w:rsidR="009F58DB" w:rsidRDefault="00467086" w:rsidP="005304FA">
      <w:pPr>
        <w:ind w:firstLine="226"/>
        <w:rPr>
          <w:rtl/>
        </w:rPr>
      </w:pPr>
      <w:r>
        <w:rPr>
          <w:rFonts w:hint="cs"/>
          <w:rtl/>
        </w:rPr>
        <w:t>ل</w:t>
      </w:r>
      <w:r w:rsidR="009F58DB">
        <w:rPr>
          <w:rtl/>
        </w:rPr>
        <w:t>ما أعلن الله تعال</w:t>
      </w:r>
      <w:r>
        <w:rPr>
          <w:rFonts w:hint="cs"/>
          <w:rtl/>
        </w:rPr>
        <w:t>ى</w:t>
      </w:r>
      <w:r w:rsidR="009F58DB">
        <w:rPr>
          <w:rtl/>
        </w:rPr>
        <w:t xml:space="preserve"> برا</w:t>
      </w:r>
      <w:r>
        <w:rPr>
          <w:rFonts w:hint="cs"/>
          <w:rtl/>
        </w:rPr>
        <w:t>ءته</w:t>
      </w:r>
      <w:r w:rsidR="009F58DB">
        <w:rPr>
          <w:rtl/>
        </w:rPr>
        <w:t xml:space="preserve"> وبراءة رسوله من المشركين وآذنهم بنبذ عهودهم، وعود حالة الحرب بينهم وبين المؤمنين كما كانت، بعد أن ثبت بالتجربة أنهم لا عهود لهم ي</w:t>
      </w:r>
      <w:r>
        <w:rPr>
          <w:rFonts w:hint="cs"/>
          <w:rtl/>
        </w:rPr>
        <w:t>ُ</w:t>
      </w:r>
      <w:r w:rsidR="009F58DB">
        <w:rPr>
          <w:rtl/>
        </w:rPr>
        <w:t>وف</w:t>
      </w:r>
      <w:r>
        <w:rPr>
          <w:rFonts w:hint="cs"/>
          <w:rtl/>
        </w:rPr>
        <w:t>ى</w:t>
      </w:r>
      <w:r w:rsidR="009F58DB">
        <w:rPr>
          <w:rtl/>
        </w:rPr>
        <w:t xml:space="preserve"> بها ولا أيمان يبرونها بل </w:t>
      </w:r>
      <w:r>
        <w:rPr>
          <w:rFonts w:hint="cs"/>
          <w:rtl/>
        </w:rPr>
        <w:t>ي</w:t>
      </w:r>
      <w:r w:rsidR="009F58DB">
        <w:rPr>
          <w:rtl/>
        </w:rPr>
        <w:t>عقدونها عند الخوف، وينقضونها عند الشعور بالقدرة على الفتك.</w:t>
      </w:r>
    </w:p>
    <w:p w14:paraId="6A3D4008" w14:textId="77777777" w:rsidR="00467086" w:rsidRDefault="009F58DB" w:rsidP="005304FA">
      <w:pPr>
        <w:ind w:firstLine="226"/>
        <w:rPr>
          <w:rtl/>
        </w:rPr>
      </w:pPr>
      <w:r>
        <w:rPr>
          <w:rtl/>
        </w:rPr>
        <w:t xml:space="preserve">عز ذلك على بعض المسلمين، وفتح به باب لدسائس المنافقين وتبرم ضعفاء الإيمان وكان </w:t>
      </w:r>
      <w:r w:rsidR="00467086">
        <w:rPr>
          <w:rFonts w:hint="cs"/>
          <w:rtl/>
        </w:rPr>
        <w:t>أ</w:t>
      </w:r>
      <w:r>
        <w:rPr>
          <w:rtl/>
        </w:rPr>
        <w:t>كثرهم من الطلقاء الذين أعتقهم النبي صلى الله عليه وسلم يوم فتح مكة كان هو السبب لما تقد</w:t>
      </w:r>
      <w:r w:rsidR="00467086">
        <w:rPr>
          <w:rFonts w:hint="cs"/>
          <w:rtl/>
        </w:rPr>
        <w:t>ّ</w:t>
      </w:r>
      <w:r>
        <w:rPr>
          <w:rtl/>
        </w:rPr>
        <w:t>ر من تكرار الأمر بقتال المصرين على الشرك، الناكثين لل</w:t>
      </w:r>
      <w:r w:rsidR="00467086">
        <w:rPr>
          <w:rFonts w:hint="cs"/>
          <w:rtl/>
        </w:rPr>
        <w:t>أ</w:t>
      </w:r>
      <w:r>
        <w:rPr>
          <w:rtl/>
        </w:rPr>
        <w:t>يمان وتأكيده وقامت الدلائل على وجوبه، وكونه مقتضى الحق والعدل والمصلحة</w:t>
      </w:r>
      <w:r w:rsidR="00467086">
        <w:rPr>
          <w:rFonts w:hint="cs"/>
          <w:rtl/>
        </w:rPr>
        <w:t>.</w:t>
      </w:r>
    </w:p>
    <w:p w14:paraId="619A268E" w14:textId="2330A8DC" w:rsidR="009F58DB" w:rsidRDefault="009F58DB" w:rsidP="005304FA">
      <w:pPr>
        <w:ind w:firstLine="226"/>
        <w:rPr>
          <w:rtl/>
        </w:rPr>
      </w:pPr>
      <w:r>
        <w:rPr>
          <w:rtl/>
        </w:rPr>
        <w:t>وإنما كان موضع الضعف من بعض المسلمين في ذلك نعرة القرابة، ورحمة الرحم، وبقية عصبية النسب، إذ كان لا يزال الكثير منهم أولو قر</w:t>
      </w:r>
      <w:r w:rsidR="00467086">
        <w:rPr>
          <w:rFonts w:hint="cs"/>
          <w:rtl/>
        </w:rPr>
        <w:t>بى</w:t>
      </w:r>
      <w:r>
        <w:rPr>
          <w:rtl/>
        </w:rPr>
        <w:t xml:space="preserve"> من المشركين يكرهون قتالهم ويتمنون إيمانهم ويرجونه إذا تركوا وشأنهم، بل كان لبعض ضعفاء الإيمان منهم بطانة ووليجة منهم.</w:t>
      </w:r>
    </w:p>
    <w:p w14:paraId="0F15C83F" w14:textId="7F5FA65C" w:rsidR="009F58DB" w:rsidRDefault="009F58DB" w:rsidP="005304FA">
      <w:pPr>
        <w:ind w:firstLine="226"/>
        <w:rPr>
          <w:rtl/>
        </w:rPr>
      </w:pPr>
      <w:r>
        <w:rPr>
          <w:rtl/>
        </w:rPr>
        <w:t>فبعد أن بي</w:t>
      </w:r>
      <w:r w:rsidR="00467086">
        <w:rPr>
          <w:rFonts w:hint="cs"/>
          <w:rtl/>
        </w:rPr>
        <w:t>ّ</w:t>
      </w:r>
      <w:r>
        <w:rPr>
          <w:rtl/>
        </w:rPr>
        <w:t xml:space="preserve">ن الله تعالى لهم ما تقدم، وقفى عليه بفضل الإيمان والهجرة والجهاد، وحبوط </w:t>
      </w:r>
      <w:r w:rsidR="00467086">
        <w:rPr>
          <w:rFonts w:hint="cs"/>
          <w:rtl/>
        </w:rPr>
        <w:t>أ</w:t>
      </w:r>
      <w:r>
        <w:rPr>
          <w:rtl/>
        </w:rPr>
        <w:t>عمال المشركين حتى ما كان منها خير</w:t>
      </w:r>
      <w:r w:rsidR="00467086">
        <w:rPr>
          <w:rFonts w:hint="cs"/>
          <w:rtl/>
        </w:rPr>
        <w:t>ً</w:t>
      </w:r>
      <w:r>
        <w:rPr>
          <w:rtl/>
        </w:rPr>
        <w:t>ا في نفسه ك</w:t>
      </w:r>
      <w:r w:rsidR="00467086">
        <w:rPr>
          <w:rFonts w:hint="cs"/>
          <w:rtl/>
        </w:rPr>
        <w:t>سقاية</w:t>
      </w:r>
      <w:r>
        <w:rPr>
          <w:rtl/>
        </w:rPr>
        <w:t xml:space="preserve"> الحاج والعمارة الصورية للمسجد الحرام </w:t>
      </w:r>
      <w:r w:rsidR="00467086">
        <w:rPr>
          <w:rFonts w:hint="cs"/>
          <w:rtl/>
        </w:rPr>
        <w:t>-</w:t>
      </w:r>
      <w:r>
        <w:rPr>
          <w:rtl/>
        </w:rPr>
        <w:t>بعد هذا</w:t>
      </w:r>
      <w:r w:rsidR="00467086">
        <w:rPr>
          <w:rFonts w:hint="cs"/>
          <w:rtl/>
        </w:rPr>
        <w:t>-</w:t>
      </w:r>
      <w:r>
        <w:rPr>
          <w:rtl/>
        </w:rPr>
        <w:t xml:space="preserve"> بي</w:t>
      </w:r>
      <w:r w:rsidR="00467086">
        <w:rPr>
          <w:rFonts w:hint="cs"/>
          <w:rtl/>
        </w:rPr>
        <w:t>ّ</w:t>
      </w:r>
      <w:r>
        <w:rPr>
          <w:rtl/>
        </w:rPr>
        <w:t>ن لهم أن ما ذكر من فضل الإيمان والهجرة والجهاد، وما بشر الله به أهله من رحمة منه ورضوان وجنات لهم فيها نعيم مقيم، لا يتم إلا بترك ولاية الكافرين، وإيثار حب الله ورسوله والجهاد في سبيله على حب الوالد والولد والأخ والزوج والعشيرة والمال والسكن وفي هذا الإطار يمض</w:t>
      </w:r>
      <w:r w:rsidR="00467086">
        <w:rPr>
          <w:rFonts w:hint="cs"/>
          <w:rtl/>
        </w:rPr>
        <w:t>ي</w:t>
      </w:r>
      <w:r>
        <w:rPr>
          <w:rtl/>
        </w:rPr>
        <w:t xml:space="preserve"> السياق في تجريد المشاعر والصلات في قلوب الجماعة المؤمنة، وتمحيصها لله ولدين الله، فيدعو إلى تخليصها من وشائج القربى والمصلحة واللذة ويجمع كل لذائذ البشر، وكل وشائج الحياة فيضمها في كفة، ويضع حب الله ورسوله وحب الجهاد في سبيله في الكفة الأخرى، و</w:t>
      </w:r>
      <w:r w:rsidR="00467086">
        <w:rPr>
          <w:rFonts w:hint="cs"/>
          <w:rtl/>
        </w:rPr>
        <w:t>ي</w:t>
      </w:r>
      <w:r>
        <w:rPr>
          <w:rtl/>
        </w:rPr>
        <w:t xml:space="preserve">دع للمسلمين الخيار.. </w:t>
      </w:r>
      <w:r w:rsidR="00467086" w:rsidRPr="00467086">
        <w:rPr>
          <w:rtl/>
        </w:rPr>
        <w:t>﴿يَا أَيُّهَا الَّذِينَ آمَنُوا لَا تَتَّخِذُوا آبَاءَكُمْ وَإِخْوَانَكُمْ أَوْلِيَاءَ إِنِ اسْتَحَبُّوا الْكُفْرَ عَلَى الْإِيمَانِ وَمَنْ يَتَوَلَّهُمْ مِنْكُمْ فَأُولَئِكَ هُمُ الظَّالِمُونَ (23) قُلْ إِنْ كَانَ آبَاؤُكُمْ وَأَبْنَاؤُكُمْ وَإِخْوَانُكُمْ وَأَزْوَاجُكُمْ وَعَشِيرَتُكُمْ وَأَمْوَالٌ اقْتَرَفْتُمُوهَا وَتِجَارَةٌ تَخْشَوْنَ كَسَادَهَا وَمَسَاكِنُ تَرْضَوْنَهَا أَحَبَّ إِلَيْكُمْ مِنَ اللَّهِ وَرَسُولِهِ وَجِهَادٍ فِي سَبِيلِهِ فَتَرَبَّصُوا حَتَّى يَأْتِيَ اللَّهُ بِأَمْرِهِ وَاللَّهُ لَا يَهْدِي الْقَوْمَ الْفَاسِقِينَ (24)﴾</w:t>
      </w:r>
      <w:r w:rsidR="00467086" w:rsidRPr="00467086">
        <w:rPr>
          <w:sz w:val="24"/>
          <w:szCs w:val="24"/>
          <w:rtl/>
        </w:rPr>
        <w:t xml:space="preserve"> [التوبة: 23-24]</w:t>
      </w:r>
      <w:r w:rsidR="00202837">
        <w:rPr>
          <w:rFonts w:hint="cs"/>
          <w:rtl/>
        </w:rPr>
        <w:t>(</w:t>
      </w:r>
      <w:r w:rsidR="00202837" w:rsidRPr="003C5F07">
        <w:rPr>
          <w:rStyle w:val="a4"/>
          <w:rtl/>
        </w:rPr>
        <w:footnoteReference w:id="169"/>
      </w:r>
      <w:r w:rsidR="00202837">
        <w:rPr>
          <w:rFonts w:hint="cs"/>
          <w:rtl/>
        </w:rPr>
        <w:t>)</w:t>
      </w:r>
      <w:r>
        <w:rPr>
          <w:rtl/>
        </w:rPr>
        <w:t>.</w:t>
      </w:r>
    </w:p>
    <w:p w14:paraId="51AFCB17" w14:textId="5FE04E62" w:rsidR="009F58DB" w:rsidRDefault="009F58DB" w:rsidP="005304FA">
      <w:pPr>
        <w:ind w:firstLine="226"/>
        <w:rPr>
          <w:rtl/>
        </w:rPr>
      </w:pPr>
      <w:r>
        <w:rPr>
          <w:rtl/>
        </w:rPr>
        <w:t>لا يتخذ أحد منكم أحد</w:t>
      </w:r>
      <w:r w:rsidR="000817F3">
        <w:rPr>
          <w:rFonts w:hint="cs"/>
          <w:rtl/>
        </w:rPr>
        <w:t>ً</w:t>
      </w:r>
      <w:r>
        <w:rPr>
          <w:rtl/>
        </w:rPr>
        <w:t>ا من أب أو أخ ولي</w:t>
      </w:r>
      <w:r w:rsidR="000817F3">
        <w:rPr>
          <w:rFonts w:hint="cs"/>
          <w:rtl/>
        </w:rPr>
        <w:t>ً</w:t>
      </w:r>
      <w:r>
        <w:rPr>
          <w:rtl/>
        </w:rPr>
        <w:t xml:space="preserve">ا له ينصره في القتال أو </w:t>
      </w:r>
      <w:r w:rsidR="000817F3">
        <w:rPr>
          <w:rFonts w:hint="cs"/>
          <w:rtl/>
        </w:rPr>
        <w:t>ي</w:t>
      </w:r>
      <w:r>
        <w:rPr>
          <w:rtl/>
        </w:rPr>
        <w:t xml:space="preserve">ظاهر من أجله الكفار بأن يتخذه بطانة ووليجة </w:t>
      </w:r>
      <w:r w:rsidR="000817F3">
        <w:rPr>
          <w:rFonts w:hint="cs"/>
          <w:rtl/>
        </w:rPr>
        <w:t>ي</w:t>
      </w:r>
      <w:r>
        <w:rPr>
          <w:rtl/>
        </w:rPr>
        <w:t xml:space="preserve">خبره بأسرار المؤمنين وما يستعدون به لقتال المشركين، كما في قوله تعالى: </w:t>
      </w:r>
      <w:r w:rsidR="000817F3" w:rsidRPr="000817F3">
        <w:rPr>
          <w:rtl/>
        </w:rPr>
        <w:t>﴿أَمْ حَسِبْتُمْ أَنْ تُتْرَكُوا وَلَمَّا يَعْلَمِ اللَّهُ الَّذِينَ جَاهَدُوا مِنْكُمْ وَلَمْ يَتَّخِذُوا مِنْ دُونِ اللَّهِ وَلَا رَسُولِهِ وَلَا الْمُؤْمِنِينَ وَلِيجَةً﴾</w:t>
      </w:r>
      <w:r w:rsidR="000817F3" w:rsidRPr="000817F3">
        <w:rPr>
          <w:sz w:val="24"/>
          <w:szCs w:val="24"/>
          <w:rtl/>
        </w:rPr>
        <w:t xml:space="preserve"> [التوبة: 16]</w:t>
      </w:r>
      <w:r w:rsidR="000817F3">
        <w:rPr>
          <w:rFonts w:hint="cs"/>
          <w:rtl/>
        </w:rPr>
        <w:t>،</w:t>
      </w:r>
      <w:r>
        <w:rPr>
          <w:rtl/>
        </w:rPr>
        <w:t xml:space="preserve"> كما علم من شأنهم منذ ظهر الإسلام إلى نزول هذه السورة بعد فتح مكة ولا</w:t>
      </w:r>
      <w:r w:rsidR="000817F3">
        <w:rPr>
          <w:rFonts w:hint="cs"/>
          <w:rtl/>
        </w:rPr>
        <w:t xml:space="preserve"> </w:t>
      </w:r>
      <w:r>
        <w:rPr>
          <w:rtl/>
        </w:rPr>
        <w:t xml:space="preserve">سيما جموعهم في حنين.. وقد علم من قبل فتحها أن خاطب ابن أبي بلتعة </w:t>
      </w:r>
      <w:r w:rsidR="000817F3">
        <w:rPr>
          <w:rFonts w:hint="cs"/>
          <w:rtl/>
        </w:rPr>
        <w:t>-</w:t>
      </w:r>
      <w:r>
        <w:rPr>
          <w:rtl/>
        </w:rPr>
        <w:t>وه</w:t>
      </w:r>
      <w:r w:rsidR="000817F3">
        <w:rPr>
          <w:rFonts w:hint="cs"/>
          <w:rtl/>
        </w:rPr>
        <w:t>و</w:t>
      </w:r>
      <w:r>
        <w:rPr>
          <w:rtl/>
        </w:rPr>
        <w:t xml:space="preserve"> من أهل بدر</w:t>
      </w:r>
      <w:r w:rsidR="000817F3">
        <w:rPr>
          <w:rFonts w:hint="cs"/>
          <w:rtl/>
        </w:rPr>
        <w:t>-</w:t>
      </w:r>
      <w:r>
        <w:rPr>
          <w:rtl/>
        </w:rPr>
        <w:t xml:space="preserve"> قد استخفته نعرة القرابة، فكتب إلى مشركي مكة سر</w:t>
      </w:r>
      <w:r w:rsidR="000817F3">
        <w:rPr>
          <w:rFonts w:hint="cs"/>
          <w:rtl/>
        </w:rPr>
        <w:t>ً</w:t>
      </w:r>
      <w:r>
        <w:rPr>
          <w:rtl/>
        </w:rPr>
        <w:t xml:space="preserve">ا </w:t>
      </w:r>
      <w:r w:rsidR="000817F3">
        <w:rPr>
          <w:rFonts w:hint="cs"/>
          <w:rtl/>
        </w:rPr>
        <w:t>ي</w:t>
      </w:r>
      <w:r>
        <w:rPr>
          <w:rtl/>
        </w:rPr>
        <w:t xml:space="preserve">علمهم فيه بما عزم عليه النبي صلى الله عليه وسلم من قتالهم، ليتخذ له بذلك </w:t>
      </w:r>
      <w:r w:rsidR="000817F3">
        <w:rPr>
          <w:rFonts w:hint="cs"/>
          <w:rtl/>
        </w:rPr>
        <w:t>ي</w:t>
      </w:r>
      <w:r>
        <w:rPr>
          <w:rtl/>
        </w:rPr>
        <w:t>د</w:t>
      </w:r>
      <w:r w:rsidR="000817F3">
        <w:rPr>
          <w:rFonts w:hint="cs"/>
          <w:rtl/>
        </w:rPr>
        <w:t>ً</w:t>
      </w:r>
      <w:r>
        <w:rPr>
          <w:rtl/>
        </w:rPr>
        <w:t xml:space="preserve">ا عندهم </w:t>
      </w:r>
      <w:r w:rsidR="007816FE">
        <w:rPr>
          <w:rFonts w:hint="cs"/>
          <w:rtl/>
        </w:rPr>
        <w:t>يكافئونه</w:t>
      </w:r>
      <w:r>
        <w:rPr>
          <w:rtl/>
        </w:rPr>
        <w:t xml:space="preserve"> عليها بحماية ما كان له عندهم من قرابة، وفي ذلك نزلت سورة </w:t>
      </w:r>
      <w:r w:rsidR="000817F3">
        <w:rPr>
          <w:rFonts w:hint="cs"/>
          <w:rtl/>
        </w:rPr>
        <w:t>«</w:t>
      </w:r>
      <w:r>
        <w:rPr>
          <w:rtl/>
        </w:rPr>
        <w:t>الممتحنة</w:t>
      </w:r>
      <w:r w:rsidR="000817F3">
        <w:rPr>
          <w:rFonts w:hint="cs"/>
          <w:rtl/>
        </w:rPr>
        <w:t>»</w:t>
      </w:r>
      <w:r>
        <w:rPr>
          <w:rtl/>
        </w:rPr>
        <w:t xml:space="preserve"> في نه</w:t>
      </w:r>
      <w:r w:rsidR="000817F3">
        <w:rPr>
          <w:rFonts w:hint="cs"/>
          <w:rtl/>
        </w:rPr>
        <w:t>ي</w:t>
      </w:r>
      <w:r>
        <w:rPr>
          <w:rtl/>
        </w:rPr>
        <w:t xml:space="preserve"> المؤمنين </w:t>
      </w:r>
      <w:r w:rsidR="000817F3">
        <w:rPr>
          <w:rFonts w:hint="cs"/>
          <w:rtl/>
        </w:rPr>
        <w:t>ع</w:t>
      </w:r>
      <w:r>
        <w:rPr>
          <w:rtl/>
        </w:rPr>
        <w:t>ن موالاة أعداء الله وأعدائهم وبين موادتهم، وقيل: إن هذه</w:t>
      </w:r>
      <w:r w:rsidR="009F06DD">
        <w:rPr>
          <w:rtl/>
        </w:rPr>
        <w:t xml:space="preserve"> الآية</w:t>
      </w:r>
      <w:r w:rsidR="007331D3">
        <w:rPr>
          <w:rtl/>
        </w:rPr>
        <w:t xml:space="preserve"> </w:t>
      </w:r>
      <w:r>
        <w:rPr>
          <w:rtl/>
        </w:rPr>
        <w:t>نزلت في قصته وقيل فيما تقدم من امتناع العباس من الهجرة لما دع</w:t>
      </w:r>
      <w:r w:rsidR="000817F3">
        <w:rPr>
          <w:rFonts w:hint="cs"/>
          <w:rtl/>
        </w:rPr>
        <w:t>ي</w:t>
      </w:r>
      <w:r>
        <w:rPr>
          <w:rtl/>
        </w:rPr>
        <w:t xml:space="preserve"> إليها</w:t>
      </w:r>
      <w:r w:rsidR="000817F3">
        <w:rPr>
          <w:rFonts w:hint="cs"/>
          <w:rtl/>
        </w:rPr>
        <w:t>،</w:t>
      </w:r>
      <w:r>
        <w:rPr>
          <w:rtl/>
        </w:rPr>
        <w:t xml:space="preserve"> وقيل: في كل من ثقلت عليه الهجرة عندما دعوا إليها، ولا </w:t>
      </w:r>
      <w:r w:rsidR="000817F3">
        <w:rPr>
          <w:rFonts w:hint="cs"/>
          <w:rtl/>
        </w:rPr>
        <w:t>ي</w:t>
      </w:r>
      <w:r>
        <w:rPr>
          <w:rtl/>
        </w:rPr>
        <w:t>صح من ذلك شي، وقيل: في الذين شكوا مما أوجب</w:t>
      </w:r>
      <w:r w:rsidR="000817F3">
        <w:rPr>
          <w:rFonts w:hint="cs"/>
          <w:rtl/>
        </w:rPr>
        <w:t>ت</w:t>
      </w:r>
      <w:r>
        <w:rPr>
          <w:rtl/>
        </w:rPr>
        <w:t>ه هذه ال</w:t>
      </w:r>
      <w:r w:rsidR="000817F3">
        <w:rPr>
          <w:rFonts w:hint="cs"/>
          <w:rtl/>
        </w:rPr>
        <w:t>س</w:t>
      </w:r>
      <w:r>
        <w:rPr>
          <w:rtl/>
        </w:rPr>
        <w:t>ورة من البراءة من المشركين وتحدثوا باستنكاره، والصواب ما تقدم من نزولها مع ما قبلها وما بعدها، و</w:t>
      </w:r>
      <w:r w:rsidR="000817F3">
        <w:rPr>
          <w:rFonts w:hint="cs"/>
          <w:rtl/>
        </w:rPr>
        <w:t>أ</w:t>
      </w:r>
      <w:r>
        <w:rPr>
          <w:rtl/>
        </w:rPr>
        <w:t>نهم استثقلوا ذلك</w:t>
      </w:r>
      <w:r w:rsidR="000817F3">
        <w:rPr>
          <w:rFonts w:hint="cs"/>
          <w:rtl/>
        </w:rPr>
        <w:t>،</w:t>
      </w:r>
      <w:r>
        <w:rPr>
          <w:rtl/>
        </w:rPr>
        <w:t xml:space="preserve"> ولم يصح أنهم شكوا منه</w:t>
      </w:r>
      <w:r w:rsidR="000817F3">
        <w:rPr>
          <w:rFonts w:hint="cs"/>
          <w:rtl/>
        </w:rPr>
        <w:t>،</w:t>
      </w:r>
      <w:r>
        <w:rPr>
          <w:rtl/>
        </w:rPr>
        <w:t xml:space="preserve"> لقد فرق الإيمان بالله بين </w:t>
      </w:r>
      <w:r w:rsidR="007816FE">
        <w:rPr>
          <w:rFonts w:hint="cs"/>
          <w:rtl/>
        </w:rPr>
        <w:t>المؤمنين</w:t>
      </w:r>
      <w:r>
        <w:rPr>
          <w:rtl/>
        </w:rPr>
        <w:t xml:space="preserve"> والمشركين، وجعل ولاء المؤمنين للمؤمنين عامة أ</w:t>
      </w:r>
      <w:r w:rsidR="000817F3">
        <w:rPr>
          <w:rFonts w:hint="cs"/>
          <w:rtl/>
        </w:rPr>
        <w:t>يً</w:t>
      </w:r>
      <w:r>
        <w:rPr>
          <w:rtl/>
        </w:rPr>
        <w:t>ا كان لونهم وجنسهم، وأي</w:t>
      </w:r>
      <w:r w:rsidR="000817F3">
        <w:rPr>
          <w:rFonts w:hint="cs"/>
          <w:rtl/>
        </w:rPr>
        <w:t>ً</w:t>
      </w:r>
      <w:r>
        <w:rPr>
          <w:rtl/>
        </w:rPr>
        <w:t>ا كانت درجة القرابة في النسب بينهم وبينه على حين قطع ولاءه لأهله وأقرب المقربين إليه، إذا لم يكونوا من المؤمنين بالله و</w:t>
      </w:r>
      <w:r w:rsidR="000817F3">
        <w:rPr>
          <w:rFonts w:hint="cs"/>
          <w:rtl/>
        </w:rPr>
        <w:t>ب</w:t>
      </w:r>
      <w:r>
        <w:rPr>
          <w:rtl/>
        </w:rPr>
        <w:t>رسول الله</w:t>
      </w:r>
      <w:r w:rsidR="000817F3">
        <w:rPr>
          <w:rFonts w:hint="cs"/>
          <w:rtl/>
        </w:rPr>
        <w:t>.</w:t>
      </w:r>
    </w:p>
    <w:p w14:paraId="600EFFA7" w14:textId="4089FCD0" w:rsidR="009F58DB" w:rsidRDefault="009F58DB" w:rsidP="005304FA">
      <w:pPr>
        <w:ind w:firstLine="226"/>
        <w:rPr>
          <w:rtl/>
        </w:rPr>
      </w:pPr>
      <w:r>
        <w:rPr>
          <w:rtl/>
        </w:rPr>
        <w:t>وقبل فتح مكة كان المهاجرون بعض</w:t>
      </w:r>
      <w:r w:rsidR="000817F3">
        <w:rPr>
          <w:rFonts w:hint="cs"/>
          <w:rtl/>
        </w:rPr>
        <w:t>ً</w:t>
      </w:r>
      <w:r>
        <w:rPr>
          <w:rtl/>
        </w:rPr>
        <w:t xml:space="preserve">ا من أهليهم المشركين في مكة.. فمنهم من </w:t>
      </w:r>
      <w:r w:rsidR="000817F3">
        <w:rPr>
          <w:rFonts w:hint="cs"/>
          <w:rtl/>
        </w:rPr>
        <w:t>آ</w:t>
      </w:r>
      <w:r>
        <w:rPr>
          <w:rtl/>
        </w:rPr>
        <w:t>من وهاجر وترك وراءه أب</w:t>
      </w:r>
      <w:r w:rsidR="000817F3">
        <w:rPr>
          <w:rFonts w:hint="cs"/>
          <w:rtl/>
        </w:rPr>
        <w:t>ً</w:t>
      </w:r>
      <w:r>
        <w:rPr>
          <w:rtl/>
        </w:rPr>
        <w:t>ا أو أم</w:t>
      </w:r>
      <w:r w:rsidR="000817F3">
        <w:rPr>
          <w:rFonts w:hint="cs"/>
          <w:rtl/>
        </w:rPr>
        <w:t>ً</w:t>
      </w:r>
      <w:r>
        <w:rPr>
          <w:rtl/>
        </w:rPr>
        <w:t>ا أو أخوة ما</w:t>
      </w:r>
      <w:r w:rsidR="000817F3">
        <w:rPr>
          <w:rFonts w:hint="cs"/>
          <w:rtl/>
        </w:rPr>
        <w:t xml:space="preserve"> </w:t>
      </w:r>
      <w:r>
        <w:rPr>
          <w:rtl/>
        </w:rPr>
        <w:t>زالوا على شركهم، وما</w:t>
      </w:r>
      <w:r w:rsidR="000817F3">
        <w:rPr>
          <w:rFonts w:hint="cs"/>
          <w:rtl/>
        </w:rPr>
        <w:t xml:space="preserve"> </w:t>
      </w:r>
      <w:r>
        <w:rPr>
          <w:rtl/>
        </w:rPr>
        <w:t>زالت علائق القرابة تشده إليهم وتذكره بهم، وتبعث أشواقه وحنينه إليهم.. ثم بعد فتح مكة دخل الناس في دين الله أفواج</w:t>
      </w:r>
      <w:r w:rsidR="000817F3">
        <w:rPr>
          <w:rFonts w:hint="cs"/>
          <w:rtl/>
        </w:rPr>
        <w:t>ً</w:t>
      </w:r>
      <w:r>
        <w:rPr>
          <w:rtl/>
        </w:rPr>
        <w:t>ا، وأسلم أهل مكة ومن حولهم ولكن لم يكن كثير منهم مؤمن</w:t>
      </w:r>
      <w:r w:rsidR="000817F3">
        <w:rPr>
          <w:rFonts w:hint="cs"/>
          <w:rtl/>
        </w:rPr>
        <w:t>ً</w:t>
      </w:r>
      <w:r>
        <w:rPr>
          <w:rtl/>
        </w:rPr>
        <w:t>ا بقلبه مطمئن</w:t>
      </w:r>
      <w:r w:rsidR="000817F3">
        <w:rPr>
          <w:rFonts w:hint="cs"/>
          <w:rtl/>
        </w:rPr>
        <w:t>ً</w:t>
      </w:r>
      <w:r>
        <w:rPr>
          <w:rtl/>
        </w:rPr>
        <w:t>ا إلى الدين الجديد الذي دخل فيه</w:t>
      </w:r>
      <w:r w:rsidR="000817F3">
        <w:rPr>
          <w:rFonts w:hint="cs"/>
          <w:rtl/>
        </w:rPr>
        <w:t>،</w:t>
      </w:r>
      <w:r>
        <w:rPr>
          <w:rtl/>
        </w:rPr>
        <w:t xml:space="preserve"> بل لقد ظل بعضهم يحمل الحقد والعداوة للإسلام، الأمر الذي دعا الرسول الكريم إلى أن يتألفهم.</w:t>
      </w:r>
    </w:p>
    <w:p w14:paraId="3A72A2C1" w14:textId="4E38036F" w:rsidR="009F58DB" w:rsidRDefault="009F58DB" w:rsidP="005304FA">
      <w:pPr>
        <w:ind w:firstLine="226"/>
        <w:rPr>
          <w:rtl/>
        </w:rPr>
      </w:pPr>
      <w:r>
        <w:rPr>
          <w:rtl/>
        </w:rPr>
        <w:t>ولهذا جاءت هذه</w:t>
      </w:r>
      <w:r w:rsidR="009F06DD">
        <w:rPr>
          <w:rtl/>
        </w:rPr>
        <w:t xml:space="preserve"> الآية</w:t>
      </w:r>
      <w:r w:rsidR="007331D3">
        <w:rPr>
          <w:rtl/>
        </w:rPr>
        <w:t xml:space="preserve"> </w:t>
      </w:r>
      <w:r>
        <w:rPr>
          <w:rtl/>
        </w:rPr>
        <w:t>منبهة المسلمين إلى ما قد يدخل عليهم من مشاعر القرا</w:t>
      </w:r>
      <w:r w:rsidR="000817F3">
        <w:rPr>
          <w:rFonts w:hint="cs"/>
          <w:rtl/>
        </w:rPr>
        <w:t>ب</w:t>
      </w:r>
      <w:r>
        <w:rPr>
          <w:rtl/>
        </w:rPr>
        <w:t>ة ن</w:t>
      </w:r>
      <w:r w:rsidR="000817F3">
        <w:rPr>
          <w:rFonts w:hint="cs"/>
          <w:rtl/>
        </w:rPr>
        <w:t>حو</w:t>
      </w:r>
      <w:r>
        <w:rPr>
          <w:rtl/>
        </w:rPr>
        <w:t xml:space="preserve"> أهليهم الذين خلفوهم وراءهم من المشركين.. تلك المشاعر التي قد تبلغ حد الجور على حق المسلمين على المسلم من إخاء وموالاة</w:t>
      </w:r>
      <w:r w:rsidR="000817F3">
        <w:rPr>
          <w:rFonts w:hint="cs"/>
          <w:rtl/>
        </w:rPr>
        <w:t>.</w:t>
      </w:r>
    </w:p>
    <w:p w14:paraId="504975EE" w14:textId="54519BBA" w:rsidR="00852B9A" w:rsidRDefault="009F58DB" w:rsidP="005304FA">
      <w:pPr>
        <w:ind w:firstLine="226"/>
        <w:rPr>
          <w:rtl/>
        </w:rPr>
      </w:pPr>
      <w:r>
        <w:rPr>
          <w:rtl/>
        </w:rPr>
        <w:t>وفي</w:t>
      </w:r>
      <w:r w:rsidR="009F06DD">
        <w:rPr>
          <w:rtl/>
        </w:rPr>
        <w:t xml:space="preserve"> الآية</w:t>
      </w:r>
      <w:r w:rsidR="007331D3">
        <w:rPr>
          <w:rtl/>
        </w:rPr>
        <w:t xml:space="preserve"> </w:t>
      </w:r>
      <w:r>
        <w:rPr>
          <w:rtl/>
        </w:rPr>
        <w:t>الكريمة أمران نحب أن نقف عندهما</w:t>
      </w:r>
      <w:r w:rsidR="00852B9A">
        <w:rPr>
          <w:rtl/>
        </w:rPr>
        <w:t>:</w:t>
      </w:r>
    </w:p>
    <w:p w14:paraId="5ADA8DF8" w14:textId="4E954A1F" w:rsidR="009F58DB" w:rsidRDefault="009F58DB" w:rsidP="005304FA">
      <w:pPr>
        <w:ind w:firstLine="226"/>
        <w:rPr>
          <w:rtl/>
        </w:rPr>
      </w:pPr>
      <w:r w:rsidRPr="000817F3">
        <w:rPr>
          <w:b/>
          <w:bCs/>
          <w:rtl/>
        </w:rPr>
        <w:t>أولاهما</w:t>
      </w:r>
      <w:r w:rsidR="000817F3" w:rsidRPr="000817F3">
        <w:rPr>
          <w:rFonts w:hint="cs"/>
          <w:b/>
          <w:bCs/>
          <w:rtl/>
        </w:rPr>
        <w:t>:</w:t>
      </w:r>
      <w:r>
        <w:rPr>
          <w:rtl/>
        </w:rPr>
        <w:t xml:space="preserve"> أن النهي ورد مقصور</w:t>
      </w:r>
      <w:r w:rsidR="000817F3">
        <w:rPr>
          <w:rFonts w:hint="cs"/>
          <w:rtl/>
        </w:rPr>
        <w:t>ً</w:t>
      </w:r>
      <w:r>
        <w:rPr>
          <w:rtl/>
        </w:rPr>
        <w:t>ا على الآباء والإخوان، ولم يذكر غيرهم من ذوي القرب</w:t>
      </w:r>
      <w:r w:rsidR="000817F3">
        <w:rPr>
          <w:rFonts w:hint="cs"/>
          <w:rtl/>
        </w:rPr>
        <w:t>ى</w:t>
      </w:r>
      <w:r>
        <w:rPr>
          <w:rtl/>
        </w:rPr>
        <w:t xml:space="preserve"> وخاصة</w:t>
      </w:r>
      <w:r w:rsidR="000817F3">
        <w:rPr>
          <w:rFonts w:hint="cs"/>
          <w:rtl/>
        </w:rPr>
        <w:t>ً</w:t>
      </w:r>
      <w:r>
        <w:rPr>
          <w:rtl/>
        </w:rPr>
        <w:t xml:space="preserve"> الأبناء الذين هم أقرب قرابة من كل </w:t>
      </w:r>
      <w:r w:rsidR="000817F3">
        <w:rPr>
          <w:rFonts w:hint="cs"/>
          <w:rtl/>
        </w:rPr>
        <w:t>ق</w:t>
      </w:r>
      <w:r>
        <w:rPr>
          <w:rtl/>
        </w:rPr>
        <w:t>ريب.. فلم هذا، وما حكم</w:t>
      </w:r>
      <w:r w:rsidR="000817F3">
        <w:rPr>
          <w:rFonts w:hint="cs"/>
          <w:rtl/>
        </w:rPr>
        <w:t>ت</w:t>
      </w:r>
      <w:r>
        <w:rPr>
          <w:rtl/>
        </w:rPr>
        <w:t>ه؟</w:t>
      </w:r>
    </w:p>
    <w:p w14:paraId="4C9C01B1" w14:textId="5275564D" w:rsidR="009F58DB" w:rsidRDefault="009F58DB" w:rsidP="005304FA">
      <w:pPr>
        <w:ind w:firstLine="226"/>
        <w:rPr>
          <w:rtl/>
        </w:rPr>
      </w:pPr>
      <w:r w:rsidRPr="000817F3">
        <w:rPr>
          <w:b/>
          <w:bCs/>
          <w:rtl/>
        </w:rPr>
        <w:t>والجواب على هذا</w:t>
      </w:r>
      <w:r w:rsidR="000817F3">
        <w:rPr>
          <w:rFonts w:hint="cs"/>
          <w:b/>
          <w:bCs/>
          <w:rtl/>
        </w:rPr>
        <w:t xml:space="preserve"> -</w:t>
      </w:r>
      <w:r w:rsidRPr="000817F3">
        <w:rPr>
          <w:b/>
          <w:bCs/>
          <w:rtl/>
        </w:rPr>
        <w:t>والله أعلم</w:t>
      </w:r>
      <w:r w:rsidR="000D4E4A">
        <w:rPr>
          <w:rFonts w:hint="cs"/>
          <w:b/>
          <w:bCs/>
          <w:rtl/>
        </w:rPr>
        <w:t>-</w:t>
      </w:r>
      <w:r w:rsidR="000817F3">
        <w:rPr>
          <w:rFonts w:hint="cs"/>
          <w:b/>
          <w:bCs/>
          <w:rtl/>
        </w:rPr>
        <w:t>:</w:t>
      </w:r>
      <w:r>
        <w:rPr>
          <w:rtl/>
        </w:rPr>
        <w:t xml:space="preserve"> أن المخاطبين بهذه</w:t>
      </w:r>
      <w:r w:rsidR="009F06DD">
        <w:rPr>
          <w:rtl/>
        </w:rPr>
        <w:t xml:space="preserve"> الآية</w:t>
      </w:r>
      <w:r w:rsidR="007331D3">
        <w:rPr>
          <w:rtl/>
        </w:rPr>
        <w:t xml:space="preserve"> </w:t>
      </w:r>
      <w:r>
        <w:rPr>
          <w:rtl/>
        </w:rPr>
        <w:t>هم المهاجرون والأنصار الذين سبقوا إلى الإسلام وخلفوا وراءهم أهلاً وعشيرة</w:t>
      </w:r>
      <w:r w:rsidR="00852B9A">
        <w:rPr>
          <w:rtl/>
        </w:rPr>
        <w:t>.</w:t>
      </w:r>
      <w:r w:rsidR="000D4E4A">
        <w:rPr>
          <w:rFonts w:hint="cs"/>
          <w:rtl/>
        </w:rPr>
        <w:t>..</w:t>
      </w:r>
      <w:r>
        <w:rPr>
          <w:rtl/>
        </w:rPr>
        <w:t xml:space="preserve"> وهؤلاء الذين سبقوا إلى الإسلام من المهاجرين والأنصار لم يتخلف وراءهم إلا </w:t>
      </w:r>
      <w:r w:rsidR="007816FE">
        <w:rPr>
          <w:rFonts w:hint="cs"/>
          <w:rtl/>
        </w:rPr>
        <w:t>آباءهم</w:t>
      </w:r>
      <w:r>
        <w:rPr>
          <w:rtl/>
        </w:rPr>
        <w:t xml:space="preserve"> و</w:t>
      </w:r>
      <w:r w:rsidR="007816FE">
        <w:rPr>
          <w:rFonts w:hint="cs"/>
          <w:rtl/>
        </w:rPr>
        <w:t>إ</w:t>
      </w:r>
      <w:r>
        <w:rPr>
          <w:rtl/>
        </w:rPr>
        <w:t>خوانهم</w:t>
      </w:r>
      <w:r w:rsidR="000817F3">
        <w:rPr>
          <w:rFonts w:hint="cs"/>
          <w:rtl/>
        </w:rPr>
        <w:t>،</w:t>
      </w:r>
      <w:r>
        <w:rPr>
          <w:rtl/>
        </w:rPr>
        <w:t xml:space="preserve"> إذ أب</w:t>
      </w:r>
      <w:r w:rsidR="000817F3">
        <w:rPr>
          <w:rFonts w:hint="cs"/>
          <w:rtl/>
        </w:rPr>
        <w:t>ى</w:t>
      </w:r>
      <w:r>
        <w:rPr>
          <w:rtl/>
        </w:rPr>
        <w:t xml:space="preserve"> الآباء أن يتابعوا أبناءهم</w:t>
      </w:r>
      <w:r w:rsidR="000817F3">
        <w:rPr>
          <w:rFonts w:hint="cs"/>
          <w:rtl/>
        </w:rPr>
        <w:t xml:space="preserve"> </w:t>
      </w:r>
      <w:r>
        <w:rPr>
          <w:rtl/>
        </w:rPr>
        <w:t>أنفة</w:t>
      </w:r>
      <w:r w:rsidR="000817F3">
        <w:rPr>
          <w:rFonts w:hint="cs"/>
          <w:rtl/>
        </w:rPr>
        <w:t>ً</w:t>
      </w:r>
      <w:r>
        <w:rPr>
          <w:rtl/>
        </w:rPr>
        <w:t xml:space="preserve"> وك</w:t>
      </w:r>
      <w:r w:rsidR="000817F3">
        <w:rPr>
          <w:rFonts w:hint="cs"/>
          <w:rtl/>
        </w:rPr>
        <w:t>ِ</w:t>
      </w:r>
      <w:r>
        <w:rPr>
          <w:rtl/>
        </w:rPr>
        <w:t>برا، كما أب</w:t>
      </w:r>
      <w:r w:rsidR="000D4E4A">
        <w:rPr>
          <w:rFonts w:hint="cs"/>
          <w:rtl/>
        </w:rPr>
        <w:t>ى</w:t>
      </w:r>
      <w:r>
        <w:rPr>
          <w:rtl/>
        </w:rPr>
        <w:t xml:space="preserve"> الإخوة أن ينقادوا للسابقين من </w:t>
      </w:r>
      <w:r w:rsidR="000D4E4A">
        <w:rPr>
          <w:rFonts w:hint="cs"/>
          <w:rtl/>
        </w:rPr>
        <w:t>إ</w:t>
      </w:r>
      <w:r>
        <w:rPr>
          <w:rtl/>
        </w:rPr>
        <w:t>خوانهم حمية</w:t>
      </w:r>
      <w:r w:rsidR="000D4E4A">
        <w:rPr>
          <w:rFonts w:hint="cs"/>
          <w:rtl/>
        </w:rPr>
        <w:t>ً</w:t>
      </w:r>
      <w:r>
        <w:rPr>
          <w:rtl/>
        </w:rPr>
        <w:t xml:space="preserve"> وحسدا.. أما الأبناء ف</w:t>
      </w:r>
      <w:r w:rsidR="000D4E4A">
        <w:rPr>
          <w:rFonts w:hint="cs"/>
          <w:rtl/>
        </w:rPr>
        <w:t>ق</w:t>
      </w:r>
      <w:r>
        <w:rPr>
          <w:rtl/>
        </w:rPr>
        <w:t xml:space="preserve">ل منهم من أسلم </w:t>
      </w:r>
      <w:r w:rsidR="007816FE">
        <w:rPr>
          <w:rFonts w:hint="cs"/>
          <w:rtl/>
        </w:rPr>
        <w:t>آ</w:t>
      </w:r>
      <w:r>
        <w:rPr>
          <w:rtl/>
        </w:rPr>
        <w:t>باؤهم ثم لم يتابعوهم وبقوا أثرهم، فلما دخل هؤلاء الصورة التي كان عليها المؤمنون يومئذ</w:t>
      </w:r>
      <w:r w:rsidR="000D4E4A">
        <w:rPr>
          <w:rFonts w:hint="cs"/>
          <w:rtl/>
        </w:rPr>
        <w:t>ٍ</w:t>
      </w:r>
      <w:r>
        <w:rPr>
          <w:rtl/>
        </w:rPr>
        <w:t xml:space="preserve"> هي أن كثير</w:t>
      </w:r>
      <w:r w:rsidR="000D4E4A">
        <w:rPr>
          <w:rFonts w:hint="cs"/>
          <w:rtl/>
        </w:rPr>
        <w:t>ً</w:t>
      </w:r>
      <w:r>
        <w:rPr>
          <w:rtl/>
        </w:rPr>
        <w:t>ا منهم دخل في الإسلام تارك</w:t>
      </w:r>
      <w:r w:rsidR="000D4E4A">
        <w:rPr>
          <w:rFonts w:hint="cs"/>
          <w:rtl/>
        </w:rPr>
        <w:t>ً</w:t>
      </w:r>
      <w:r>
        <w:rPr>
          <w:rtl/>
        </w:rPr>
        <w:t>ا وراءه أبويه وإخوته أو أحد أبويه وبعض إخوته وقليل منهم من دخل في الإسلام ولم يدخل معه أبناؤه.. ومن أجل هذا ك</w:t>
      </w:r>
      <w:r w:rsidR="000D4E4A">
        <w:rPr>
          <w:rFonts w:hint="cs"/>
          <w:rtl/>
        </w:rPr>
        <w:t>ف</w:t>
      </w:r>
      <w:r>
        <w:rPr>
          <w:rtl/>
        </w:rPr>
        <w:t xml:space="preserve"> النبي عن موالاة هؤلاء الذين آمنوا بأفواههم ولم تؤمن قلوبهم.. كان النبي م</w:t>
      </w:r>
      <w:r w:rsidR="000D4E4A">
        <w:rPr>
          <w:rFonts w:hint="cs"/>
          <w:rtl/>
        </w:rPr>
        <w:t>ت</w:t>
      </w:r>
      <w:r>
        <w:rPr>
          <w:rtl/>
        </w:rPr>
        <w:t>جه</w:t>
      </w:r>
      <w:r w:rsidR="000D4E4A">
        <w:rPr>
          <w:rFonts w:hint="cs"/>
          <w:rtl/>
        </w:rPr>
        <w:t>ً</w:t>
      </w:r>
      <w:r>
        <w:rPr>
          <w:rtl/>
        </w:rPr>
        <w:t xml:space="preserve">ا إلى هؤلاء الآباء والأخوة دون الأبناء الذين كانوا </w:t>
      </w:r>
      <w:r w:rsidR="000D4E4A">
        <w:rPr>
          <w:rFonts w:hint="cs"/>
          <w:rtl/>
        </w:rPr>
        <w:t>-</w:t>
      </w:r>
      <w:r>
        <w:rPr>
          <w:rtl/>
        </w:rPr>
        <w:t>بصفة عامة</w:t>
      </w:r>
      <w:r w:rsidR="000D4E4A">
        <w:rPr>
          <w:rFonts w:hint="cs"/>
          <w:rtl/>
        </w:rPr>
        <w:t>-</w:t>
      </w:r>
      <w:r>
        <w:rPr>
          <w:rtl/>
        </w:rPr>
        <w:t xml:space="preserve"> مع آبائهم، وفي هذا إشارة إلى أن الشباب أقرب من الشيوخ استجابة </w:t>
      </w:r>
      <w:r w:rsidR="000D4E4A">
        <w:rPr>
          <w:rFonts w:hint="cs"/>
          <w:rtl/>
        </w:rPr>
        <w:t>ل</w:t>
      </w:r>
      <w:r>
        <w:rPr>
          <w:rtl/>
        </w:rPr>
        <w:t>لدعوات الجديدة والتجاوب معها حيث كان السابقون إلى الإسلام من الشبان غالب</w:t>
      </w:r>
      <w:r w:rsidR="000D4E4A">
        <w:rPr>
          <w:rFonts w:hint="cs"/>
          <w:rtl/>
        </w:rPr>
        <w:t>ً</w:t>
      </w:r>
      <w:r>
        <w:rPr>
          <w:rtl/>
        </w:rPr>
        <w:t>ا و</w:t>
      </w:r>
      <w:r w:rsidR="000D4E4A">
        <w:rPr>
          <w:rFonts w:hint="cs"/>
          <w:rtl/>
        </w:rPr>
        <w:t>ي</w:t>
      </w:r>
      <w:r>
        <w:rPr>
          <w:rtl/>
        </w:rPr>
        <w:t xml:space="preserve">ؤيد ذلك قوله تعالى: </w:t>
      </w:r>
      <w:r w:rsidR="005F53FE" w:rsidRPr="005F53FE">
        <w:rPr>
          <w:rtl/>
        </w:rPr>
        <w:t>﴿فَمَا آمَنَ لِمُوسَى إِلَّا ذُرِّيَّةٌ مِنْ قَوْمِهِ﴾</w:t>
      </w:r>
      <w:r w:rsidR="005F53FE" w:rsidRPr="005F53FE">
        <w:rPr>
          <w:sz w:val="24"/>
          <w:szCs w:val="24"/>
          <w:rtl/>
        </w:rPr>
        <w:t xml:space="preserve"> [يونس: 83]</w:t>
      </w:r>
      <w:r w:rsidR="000D4E4A">
        <w:rPr>
          <w:rFonts w:hint="cs"/>
          <w:rtl/>
        </w:rPr>
        <w:t>.</w:t>
      </w:r>
    </w:p>
    <w:p w14:paraId="17F9CAB4" w14:textId="2394D6D2" w:rsidR="009F58DB" w:rsidRDefault="009F58DB" w:rsidP="005304FA">
      <w:pPr>
        <w:ind w:firstLine="226"/>
        <w:rPr>
          <w:rtl/>
        </w:rPr>
      </w:pPr>
      <w:r w:rsidRPr="005F53FE">
        <w:rPr>
          <w:b/>
          <w:bCs/>
          <w:rtl/>
        </w:rPr>
        <w:t>وثاني الأمرين</w:t>
      </w:r>
      <w:r w:rsidR="005F53FE" w:rsidRPr="005F53FE">
        <w:rPr>
          <w:rFonts w:hint="cs"/>
          <w:b/>
          <w:bCs/>
          <w:rtl/>
        </w:rPr>
        <w:t>:</w:t>
      </w:r>
      <w:r>
        <w:rPr>
          <w:rtl/>
        </w:rPr>
        <w:t xml:space="preserve"> أن النهي لم يتناول المشاعر والأحاسيس التي يجدها المسلمون نحو آبائهم و</w:t>
      </w:r>
      <w:r w:rsidR="000D4E4A">
        <w:rPr>
          <w:rFonts w:hint="cs"/>
          <w:rtl/>
        </w:rPr>
        <w:t>إ</w:t>
      </w:r>
      <w:r>
        <w:rPr>
          <w:rtl/>
        </w:rPr>
        <w:t>خوانهم المشركين، وإنما جاء واقع</w:t>
      </w:r>
      <w:r w:rsidR="000D4E4A">
        <w:rPr>
          <w:rFonts w:hint="cs"/>
          <w:rtl/>
        </w:rPr>
        <w:t>ً</w:t>
      </w:r>
      <w:r>
        <w:rPr>
          <w:rtl/>
        </w:rPr>
        <w:t>ا على الولاء وال</w:t>
      </w:r>
      <w:r w:rsidR="005F53FE">
        <w:rPr>
          <w:rFonts w:hint="cs"/>
          <w:rtl/>
        </w:rPr>
        <w:t>إ</w:t>
      </w:r>
      <w:r>
        <w:rPr>
          <w:rtl/>
        </w:rPr>
        <w:t xml:space="preserve">يثار وتقليب مصلحتهم على مصالح المؤمنين، فهذا هو الذي نهي عنه الإسلام، وذلك أن النهي عن المشاعر والأحاسيس أمر لا تحتمله كل النفوس وإن كان </w:t>
      </w:r>
      <w:r w:rsidR="005F53FE">
        <w:rPr>
          <w:rFonts w:hint="cs"/>
          <w:rtl/>
        </w:rPr>
        <w:t>ي</w:t>
      </w:r>
      <w:r>
        <w:rPr>
          <w:rtl/>
        </w:rPr>
        <w:t>ح</w:t>
      </w:r>
      <w:r w:rsidR="005F53FE">
        <w:rPr>
          <w:rFonts w:hint="cs"/>
          <w:rtl/>
        </w:rPr>
        <w:t>ت</w:t>
      </w:r>
      <w:r>
        <w:rPr>
          <w:rtl/>
        </w:rPr>
        <w:t>مله البعض فإن ذلك لم يكن إلا عن مشقة ومعاناة وحرج، الأمر الذي برئت منه الشريعة الإسلامية السمحة</w:t>
      </w:r>
      <w:r w:rsidR="005F53FE">
        <w:rPr>
          <w:rFonts w:hint="cs"/>
          <w:rtl/>
        </w:rPr>
        <w:t>.</w:t>
      </w:r>
    </w:p>
    <w:p w14:paraId="64E22857" w14:textId="1DF61098" w:rsidR="009F58DB" w:rsidRDefault="009F58DB" w:rsidP="005304FA">
      <w:pPr>
        <w:ind w:firstLine="226"/>
        <w:rPr>
          <w:rtl/>
        </w:rPr>
      </w:pPr>
      <w:r>
        <w:rPr>
          <w:rtl/>
        </w:rPr>
        <w:t>وكان الشأن والحال لما أمر</w:t>
      </w:r>
      <w:r w:rsidR="00852B9A">
        <w:rPr>
          <w:rtl/>
        </w:rPr>
        <w:t xml:space="preserve"> القرآن </w:t>
      </w:r>
      <w:r>
        <w:rPr>
          <w:rtl/>
        </w:rPr>
        <w:t>المؤمنين بالتبر</w:t>
      </w:r>
      <w:r w:rsidR="005F53FE">
        <w:rPr>
          <w:rFonts w:hint="cs"/>
          <w:rtl/>
        </w:rPr>
        <w:t>ي</w:t>
      </w:r>
      <w:r>
        <w:rPr>
          <w:rtl/>
        </w:rPr>
        <w:t xml:space="preserve"> من المشركين وبالغ في </w:t>
      </w:r>
      <w:r w:rsidR="005F53FE">
        <w:rPr>
          <w:rFonts w:hint="cs"/>
          <w:rtl/>
        </w:rPr>
        <w:t>إ</w:t>
      </w:r>
      <w:r>
        <w:rPr>
          <w:rtl/>
        </w:rPr>
        <w:t>يجابه قالوا: كيف تمكن المقاطعة التامة بين الرجل وبين أبيه وأمه وأخيه، فذكر أن الانقطاع عن الآباء وال</w:t>
      </w:r>
      <w:r w:rsidR="007816FE">
        <w:rPr>
          <w:rFonts w:hint="cs"/>
          <w:rtl/>
        </w:rPr>
        <w:t>إ</w:t>
      </w:r>
      <w:r>
        <w:rPr>
          <w:rtl/>
        </w:rPr>
        <w:t xml:space="preserve">خوان وأجب بسبب الكفر </w:t>
      </w:r>
      <w:r w:rsidR="005F53FE" w:rsidRPr="005F53FE">
        <w:rPr>
          <w:rtl/>
        </w:rPr>
        <w:t>﴿إِنِ اسْتَحَبُّوا الْكُفْرَ عَلَى الْإِيمَانِ﴾</w:t>
      </w:r>
      <w:r w:rsidR="005F53FE" w:rsidRPr="005F53FE">
        <w:rPr>
          <w:sz w:val="24"/>
          <w:szCs w:val="24"/>
          <w:rtl/>
        </w:rPr>
        <w:t xml:space="preserve"> [التوبة: 23]</w:t>
      </w:r>
      <w:r>
        <w:rPr>
          <w:rtl/>
        </w:rPr>
        <w:t xml:space="preserve">، ولما نهى عن مخالطتهم، وكان النهي </w:t>
      </w:r>
      <w:r w:rsidR="005F53FE">
        <w:rPr>
          <w:rFonts w:hint="cs"/>
          <w:rtl/>
        </w:rPr>
        <w:t>ي</w:t>
      </w:r>
      <w:r>
        <w:rPr>
          <w:rtl/>
        </w:rPr>
        <w:t>حتمل أن يكون نهي تنزيه وأن يكون نهي تحريم ذكر ما يزيل الشبهة</w:t>
      </w:r>
      <w:r w:rsidR="00852B9A">
        <w:rPr>
          <w:rFonts w:hint="cs"/>
          <w:rtl/>
        </w:rPr>
        <w:t>.</w:t>
      </w:r>
      <w:r>
        <w:rPr>
          <w:rtl/>
        </w:rPr>
        <w:t xml:space="preserve">. </w:t>
      </w:r>
      <w:r w:rsidR="005F53FE" w:rsidRPr="005F53FE">
        <w:rPr>
          <w:rtl/>
        </w:rPr>
        <w:t>﴿وَمَنْ يَتَوَلَّهُمْ مِنْكُمْ فَأُولَئِكَ هُمُ الظَّالِمُونَ (23)﴾</w:t>
      </w:r>
      <w:r w:rsidR="005F53FE" w:rsidRPr="005F53FE">
        <w:rPr>
          <w:sz w:val="24"/>
          <w:szCs w:val="24"/>
          <w:rtl/>
        </w:rPr>
        <w:t xml:space="preserve"> [التوبة: 23]</w:t>
      </w:r>
      <w:r w:rsidR="005F53FE">
        <w:rPr>
          <w:rFonts w:hint="cs"/>
          <w:rtl/>
        </w:rPr>
        <w:t>..</w:t>
      </w:r>
    </w:p>
    <w:p w14:paraId="53328059" w14:textId="5955C3AE" w:rsidR="009F58DB" w:rsidRDefault="009F58DB" w:rsidP="005304FA">
      <w:pPr>
        <w:ind w:firstLine="226"/>
        <w:rPr>
          <w:rtl/>
        </w:rPr>
      </w:pPr>
      <w:r>
        <w:rPr>
          <w:rtl/>
        </w:rPr>
        <w:t xml:space="preserve">والظالمون هذا تعني المشركين، </w:t>
      </w:r>
      <w:r w:rsidR="005F53FE">
        <w:rPr>
          <w:rFonts w:hint="cs"/>
          <w:rtl/>
        </w:rPr>
        <w:t>ف</w:t>
      </w:r>
      <w:r>
        <w:rPr>
          <w:rtl/>
        </w:rPr>
        <w:t xml:space="preserve">ولاية الأهل والقوم </w:t>
      </w:r>
      <w:r w:rsidR="005F53FE">
        <w:rPr>
          <w:rFonts w:hint="cs"/>
          <w:rtl/>
        </w:rPr>
        <w:t>-إ</w:t>
      </w:r>
      <w:r>
        <w:rPr>
          <w:rtl/>
        </w:rPr>
        <w:t>ن استحبوا الكفر على الإيمان</w:t>
      </w:r>
      <w:r w:rsidR="005F53FE">
        <w:rPr>
          <w:rFonts w:hint="cs"/>
          <w:rtl/>
        </w:rPr>
        <w:t>-</w:t>
      </w:r>
      <w:r>
        <w:rPr>
          <w:rtl/>
        </w:rPr>
        <w:t xml:space="preserve"> شرك لا يتفق مع الإيمان، لأنه رضا بالشرك والرضا بالكفر كفر، كما أن الرضا بالفسق فسق.</w:t>
      </w:r>
    </w:p>
    <w:p w14:paraId="5372C201" w14:textId="5AB3374E" w:rsidR="009F58DB" w:rsidRDefault="009F58DB" w:rsidP="005304FA">
      <w:pPr>
        <w:ind w:firstLine="226"/>
        <w:rPr>
          <w:rtl/>
        </w:rPr>
      </w:pPr>
      <w:r>
        <w:rPr>
          <w:rtl/>
        </w:rPr>
        <w:t xml:space="preserve">قال القاضي: «هذا النهي لا يمنع من أن يتبرأ المرء من أبيه في الدنيا، كما لا يمنع من </w:t>
      </w:r>
      <w:r w:rsidR="005F53FE">
        <w:rPr>
          <w:rFonts w:hint="cs"/>
          <w:rtl/>
        </w:rPr>
        <w:t>ق</w:t>
      </w:r>
      <w:r>
        <w:rPr>
          <w:rtl/>
        </w:rPr>
        <w:t>ضاء دين الكافر ومن استعماله في أعماله</w:t>
      </w:r>
      <w:r w:rsidR="005F53FE">
        <w:rPr>
          <w:rFonts w:hint="cs"/>
          <w:rtl/>
        </w:rPr>
        <w:t>»</w:t>
      </w:r>
      <w:r w:rsidR="005F53FE" w:rsidRPr="005F53FE">
        <w:rPr>
          <w:rFonts w:hint="cs"/>
          <w:vertAlign w:val="superscript"/>
          <w:rtl/>
        </w:rPr>
        <w:t>(</w:t>
      </w:r>
      <w:r w:rsidR="005F53FE" w:rsidRPr="003C5F07">
        <w:rPr>
          <w:rStyle w:val="a4"/>
          <w:rtl/>
        </w:rPr>
        <w:footnoteReference w:id="170"/>
      </w:r>
      <w:r w:rsidR="005F53FE" w:rsidRPr="005F53FE">
        <w:rPr>
          <w:rFonts w:hint="cs"/>
          <w:vertAlign w:val="superscript"/>
          <w:rtl/>
        </w:rPr>
        <w:t>)</w:t>
      </w:r>
      <w:r>
        <w:rPr>
          <w:rtl/>
        </w:rPr>
        <w:t>.</w:t>
      </w:r>
    </w:p>
    <w:p w14:paraId="74897AE0" w14:textId="072FABBF" w:rsidR="009F58DB" w:rsidRDefault="009F58DB" w:rsidP="005304FA">
      <w:pPr>
        <w:ind w:firstLine="226"/>
        <w:rPr>
          <w:rtl/>
        </w:rPr>
      </w:pPr>
      <w:r>
        <w:rPr>
          <w:rtl/>
        </w:rPr>
        <w:t>ثم جاءت</w:t>
      </w:r>
      <w:r w:rsidR="009F06DD">
        <w:rPr>
          <w:rtl/>
        </w:rPr>
        <w:t xml:space="preserve"> الآية</w:t>
      </w:r>
      <w:r w:rsidR="007331D3">
        <w:rPr>
          <w:rtl/>
        </w:rPr>
        <w:t xml:space="preserve"> </w:t>
      </w:r>
      <w:r>
        <w:rPr>
          <w:rtl/>
        </w:rPr>
        <w:t>الثانية تقرير</w:t>
      </w:r>
      <w:r w:rsidR="005F53FE">
        <w:rPr>
          <w:rFonts w:hint="cs"/>
          <w:rtl/>
        </w:rPr>
        <w:t>ً</w:t>
      </w:r>
      <w:r>
        <w:rPr>
          <w:rtl/>
        </w:rPr>
        <w:t>ا للجواب الذي ذكر في</w:t>
      </w:r>
      <w:r w:rsidR="009F06DD">
        <w:rPr>
          <w:rtl/>
        </w:rPr>
        <w:t xml:space="preserve"> الآية</w:t>
      </w:r>
      <w:r w:rsidR="007331D3">
        <w:rPr>
          <w:rtl/>
        </w:rPr>
        <w:t xml:space="preserve"> </w:t>
      </w:r>
      <w:r>
        <w:rPr>
          <w:rtl/>
        </w:rPr>
        <w:t>الأولى، وذلك لأن جماعة من المؤمنين قالوا: يا رسول الله، كيف يمكن البراءة منهم بالكلية، و</w:t>
      </w:r>
      <w:r w:rsidR="005F53FE">
        <w:rPr>
          <w:rFonts w:hint="cs"/>
          <w:rtl/>
        </w:rPr>
        <w:t>إ</w:t>
      </w:r>
      <w:r>
        <w:rPr>
          <w:rtl/>
        </w:rPr>
        <w:t>ن هذه البراءة توجب انقطاعنا عن آبائنا و</w:t>
      </w:r>
      <w:r w:rsidR="005F53FE">
        <w:rPr>
          <w:rFonts w:hint="cs"/>
          <w:rtl/>
        </w:rPr>
        <w:t>إ</w:t>
      </w:r>
      <w:r>
        <w:rPr>
          <w:rtl/>
        </w:rPr>
        <w:t>خواننا وعشيرتنا، وذهاب تجارت</w:t>
      </w:r>
      <w:r w:rsidR="005F53FE">
        <w:rPr>
          <w:rFonts w:hint="cs"/>
          <w:rtl/>
        </w:rPr>
        <w:t>ن</w:t>
      </w:r>
      <w:r>
        <w:rPr>
          <w:rtl/>
        </w:rPr>
        <w:t>ا وهلاك أموالنا وخراب ديارنا ولقاءنا ضائعين، فبي</w:t>
      </w:r>
      <w:r w:rsidR="005F53FE">
        <w:rPr>
          <w:rFonts w:hint="cs"/>
          <w:rtl/>
        </w:rPr>
        <w:t>ّ</w:t>
      </w:r>
      <w:r>
        <w:rPr>
          <w:rtl/>
        </w:rPr>
        <w:t>ن أنه يجب تحمل هذه المضار الدنيوية ليبقى الدين سليم</w:t>
      </w:r>
      <w:r w:rsidR="005F53FE">
        <w:rPr>
          <w:rFonts w:hint="cs"/>
          <w:rtl/>
        </w:rPr>
        <w:t>ً</w:t>
      </w:r>
      <w:r>
        <w:rPr>
          <w:rtl/>
        </w:rPr>
        <w:t>ا قوي</w:t>
      </w:r>
      <w:r w:rsidR="005F53FE">
        <w:rPr>
          <w:rFonts w:hint="cs"/>
          <w:rtl/>
        </w:rPr>
        <w:t>ً</w:t>
      </w:r>
      <w:r>
        <w:rPr>
          <w:rtl/>
        </w:rPr>
        <w:t>ا نظيف</w:t>
      </w:r>
      <w:r w:rsidR="005F53FE">
        <w:rPr>
          <w:rFonts w:hint="cs"/>
          <w:rtl/>
        </w:rPr>
        <w:t>ً</w:t>
      </w:r>
      <w:r>
        <w:rPr>
          <w:rtl/>
        </w:rPr>
        <w:t>ا من الشوائب.</w:t>
      </w:r>
    </w:p>
    <w:p w14:paraId="593BCD66" w14:textId="1BD0C79E" w:rsidR="009F58DB" w:rsidRDefault="005F53FE" w:rsidP="005304FA">
      <w:pPr>
        <w:ind w:firstLine="226"/>
        <w:rPr>
          <w:rtl/>
        </w:rPr>
      </w:pPr>
      <w:r w:rsidRPr="005F53FE">
        <w:rPr>
          <w:rtl/>
        </w:rPr>
        <w:t>﴿قُلْ إِنْ كَانَ آبَاؤُكُمْ وَأَبْنَاؤُكُمْ وَإِخْوَانُكُمْ وَأَزْوَاجُكُمْ وَعَشِيرَتُكُمْ وَأَمْوَالٌ اقْتَرَفْتُمُوهَا وَتِجَارَةٌ تَخْشَوْنَ كَسَادَهَا وَمَسَاكِنُ تَرْضَوْنَهَا أَحَبَّ إِلَيْكُمْ مِنَ اللَّهِ وَرَسُولِهِ وَجِهَادٍ فِي سَبِيلِهِ فَتَرَبَّصُوا حَتَّى يَأْتِيَ اللَّهُ بِأَمْرِهِ﴾</w:t>
      </w:r>
      <w:r w:rsidRPr="005F53FE">
        <w:rPr>
          <w:sz w:val="24"/>
          <w:szCs w:val="24"/>
          <w:rtl/>
        </w:rPr>
        <w:t xml:space="preserve"> [التوبة: 24]</w:t>
      </w:r>
      <w:r>
        <w:rPr>
          <w:rFonts w:hint="cs"/>
          <w:rtl/>
        </w:rPr>
        <w:t>.</w:t>
      </w:r>
    </w:p>
    <w:p w14:paraId="7F29FB5C" w14:textId="06A1874C" w:rsidR="009F58DB" w:rsidRDefault="009F58DB" w:rsidP="005304FA">
      <w:pPr>
        <w:ind w:firstLine="226"/>
        <w:rPr>
          <w:rtl/>
        </w:rPr>
      </w:pPr>
      <w:r>
        <w:rPr>
          <w:rtl/>
        </w:rPr>
        <w:t>وفي هذه</w:t>
      </w:r>
      <w:r w:rsidR="009F06DD">
        <w:rPr>
          <w:rtl/>
        </w:rPr>
        <w:t xml:space="preserve"> الآية</w:t>
      </w:r>
      <w:r w:rsidR="007331D3">
        <w:rPr>
          <w:rtl/>
        </w:rPr>
        <w:t xml:space="preserve"> </w:t>
      </w:r>
      <w:r>
        <w:rPr>
          <w:rtl/>
        </w:rPr>
        <w:t xml:space="preserve">وضع للمسلمين في مواجهة التجربة والاختبار لإيمانهم، واختيار ما </w:t>
      </w:r>
      <w:r w:rsidR="00633C18">
        <w:rPr>
          <w:rFonts w:hint="cs"/>
          <w:rtl/>
        </w:rPr>
        <w:t>ي</w:t>
      </w:r>
      <w:r>
        <w:rPr>
          <w:rtl/>
        </w:rPr>
        <w:t>ح</w:t>
      </w:r>
      <w:r w:rsidR="00633C18">
        <w:rPr>
          <w:rFonts w:hint="cs"/>
          <w:rtl/>
        </w:rPr>
        <w:t>ب</w:t>
      </w:r>
      <w:r>
        <w:rPr>
          <w:rtl/>
        </w:rPr>
        <w:t>ون وما يؤثرون، فالإيمان في جانب، والآباء والأبناء والإخوان والأزواج وال</w:t>
      </w:r>
      <w:r w:rsidR="00633C18">
        <w:rPr>
          <w:rFonts w:hint="cs"/>
          <w:rtl/>
        </w:rPr>
        <w:t>عشيرة</w:t>
      </w:r>
      <w:r>
        <w:rPr>
          <w:rtl/>
        </w:rPr>
        <w:t xml:space="preserve"> والأموال والتجارة والديار في جانب آخر، وعلى المؤمن أن يختار بين الإيمان بالله ورسوله والجهاد في سبيله وبين أهله وماله ودياره، والاختيار هنا يمكن أن يجريه الإنسان بينه وبين نفسه حتى يورد على</w:t>
      </w:r>
      <w:r w:rsidR="00633C18">
        <w:rPr>
          <w:rFonts w:hint="cs"/>
          <w:rtl/>
        </w:rPr>
        <w:t xml:space="preserve"> </w:t>
      </w:r>
      <w:r>
        <w:rPr>
          <w:rtl/>
        </w:rPr>
        <w:t xml:space="preserve">مشاعره هذين الطرفين المتنازعين في </w:t>
      </w:r>
      <w:r w:rsidR="00633C18">
        <w:rPr>
          <w:rFonts w:hint="cs"/>
          <w:rtl/>
        </w:rPr>
        <w:t>ك</w:t>
      </w:r>
      <w:r>
        <w:rPr>
          <w:rtl/>
        </w:rPr>
        <w:t>يا</w:t>
      </w:r>
      <w:r w:rsidR="00633C18">
        <w:rPr>
          <w:rFonts w:hint="cs"/>
          <w:rtl/>
        </w:rPr>
        <w:t>ن</w:t>
      </w:r>
      <w:r>
        <w:rPr>
          <w:rtl/>
        </w:rPr>
        <w:t>ه، وأن يستعرضهما واحد</w:t>
      </w:r>
      <w:r w:rsidR="00633C18">
        <w:rPr>
          <w:rFonts w:hint="cs"/>
          <w:rtl/>
        </w:rPr>
        <w:t>ً</w:t>
      </w:r>
      <w:r>
        <w:rPr>
          <w:rtl/>
        </w:rPr>
        <w:t xml:space="preserve">ا بعد الآخر، وأن يفترض أنه إذا لم يكن من الممكن الجمع بينهما فأيهما يؤثر أن يمسك به ويعيش معه؟ فإذا آثار الإيمان على الولد والأهل والمال والوطن كان على الصفة التي </w:t>
      </w:r>
      <w:r w:rsidR="00633C18">
        <w:rPr>
          <w:rFonts w:hint="cs"/>
          <w:rtl/>
        </w:rPr>
        <w:t>ي</w:t>
      </w:r>
      <w:r>
        <w:rPr>
          <w:rtl/>
        </w:rPr>
        <w:t>تحقق بها الإيمان الذي يقبله الله منه ويرضاه له، وإن كان العكس وأثر الولد والأهل والمال والوا</w:t>
      </w:r>
      <w:r w:rsidR="00633C18">
        <w:rPr>
          <w:rFonts w:hint="cs"/>
          <w:rtl/>
        </w:rPr>
        <w:t>ط</w:t>
      </w:r>
      <w:r>
        <w:rPr>
          <w:rtl/>
        </w:rPr>
        <w:t xml:space="preserve">ن على الإيمان بالله ورسوله والجهاد في سبيل الله والولاد للمؤمنين فهو أقرب إلى الجبهة المعادية للإسلام منه إلى الجبهة الموالية له، </w:t>
      </w:r>
      <w:r w:rsidR="00633C18">
        <w:rPr>
          <w:rFonts w:hint="cs"/>
          <w:rtl/>
        </w:rPr>
        <w:t>(</w:t>
      </w:r>
      <w:r>
        <w:rPr>
          <w:rtl/>
        </w:rPr>
        <w:t>والمرء مع من أحب</w:t>
      </w:r>
      <w:r w:rsidR="00633C18">
        <w:rPr>
          <w:rFonts w:hint="cs"/>
          <w:rtl/>
        </w:rPr>
        <w:t>)</w:t>
      </w:r>
      <w:r>
        <w:rPr>
          <w:rtl/>
        </w:rPr>
        <w:t>، بق</w:t>
      </w:r>
      <w:r w:rsidR="00633C18">
        <w:rPr>
          <w:rFonts w:hint="cs"/>
          <w:rtl/>
        </w:rPr>
        <w:t>ي</w:t>
      </w:r>
      <w:r>
        <w:rPr>
          <w:rtl/>
        </w:rPr>
        <w:t xml:space="preserve"> في</w:t>
      </w:r>
      <w:r w:rsidR="009F06DD">
        <w:rPr>
          <w:rtl/>
        </w:rPr>
        <w:t xml:space="preserve"> الآية</w:t>
      </w:r>
      <w:r w:rsidR="007331D3">
        <w:rPr>
          <w:rtl/>
        </w:rPr>
        <w:t xml:space="preserve"> </w:t>
      </w:r>
      <w:r>
        <w:rPr>
          <w:rtl/>
        </w:rPr>
        <w:t>أمور يجب الوقوف عندها</w:t>
      </w:r>
      <w:r w:rsidR="00633C18">
        <w:rPr>
          <w:rFonts w:hint="cs"/>
          <w:rtl/>
        </w:rPr>
        <w:t>:</w:t>
      </w:r>
    </w:p>
    <w:p w14:paraId="764D7817" w14:textId="0B85AAB7" w:rsidR="00633C18" w:rsidRDefault="009F58DB" w:rsidP="005304FA">
      <w:pPr>
        <w:ind w:firstLine="226"/>
        <w:rPr>
          <w:rtl/>
        </w:rPr>
      </w:pPr>
      <w:r w:rsidRPr="00633C18">
        <w:rPr>
          <w:b/>
          <w:bCs/>
          <w:rtl/>
        </w:rPr>
        <w:t>أولا</w:t>
      </w:r>
      <w:r w:rsidR="00633C18" w:rsidRPr="00633C18">
        <w:rPr>
          <w:rFonts w:hint="cs"/>
          <w:b/>
          <w:bCs/>
          <w:rtl/>
        </w:rPr>
        <w:t>ً</w:t>
      </w:r>
      <w:r w:rsidRPr="00633C18">
        <w:rPr>
          <w:b/>
          <w:bCs/>
          <w:rtl/>
        </w:rPr>
        <w:t>:</w:t>
      </w:r>
      <w:r>
        <w:rPr>
          <w:rtl/>
        </w:rPr>
        <w:t xml:space="preserve"> </w:t>
      </w:r>
      <w:r w:rsidR="00633C18">
        <w:rPr>
          <w:rFonts w:hint="cs"/>
          <w:rtl/>
        </w:rPr>
        <w:t>إ</w:t>
      </w:r>
      <w:r>
        <w:rPr>
          <w:rtl/>
        </w:rPr>
        <w:t>ن</w:t>
      </w:r>
      <w:r w:rsidR="009F06DD">
        <w:rPr>
          <w:rtl/>
        </w:rPr>
        <w:t xml:space="preserve"> الآية</w:t>
      </w:r>
      <w:r w:rsidR="007331D3">
        <w:rPr>
          <w:rtl/>
        </w:rPr>
        <w:t xml:space="preserve"> </w:t>
      </w:r>
      <w:r>
        <w:rPr>
          <w:rtl/>
        </w:rPr>
        <w:t>قد انتظمت كل ما تتعلق به النفوس وتحرص عليه، وليس وراءه من أمور الدنيا ما يطلبه الإنسان ويعلق به، وقد جعلها النظم في أمور أربعة</w:t>
      </w:r>
      <w:r w:rsidR="00633C18">
        <w:rPr>
          <w:rFonts w:hint="cs"/>
          <w:rtl/>
        </w:rPr>
        <w:t>:</w:t>
      </w:r>
    </w:p>
    <w:p w14:paraId="07E9D016" w14:textId="740E058D" w:rsidR="009F58DB" w:rsidRDefault="00633C18" w:rsidP="005304FA">
      <w:pPr>
        <w:ind w:firstLine="226"/>
        <w:rPr>
          <w:rtl/>
        </w:rPr>
      </w:pPr>
      <w:r>
        <w:rPr>
          <w:rFonts w:hint="cs"/>
          <w:rtl/>
        </w:rPr>
        <w:t xml:space="preserve">1 - </w:t>
      </w:r>
      <w:r w:rsidR="009F58DB">
        <w:rPr>
          <w:rtl/>
        </w:rPr>
        <w:t>مخالطة الأقارب، وذكر منهم أربعة أصناف على التفصيل، وهم الآباء والأبناء وال</w:t>
      </w:r>
      <w:r>
        <w:rPr>
          <w:rFonts w:hint="cs"/>
          <w:rtl/>
        </w:rPr>
        <w:t>إ</w:t>
      </w:r>
      <w:r w:rsidR="009F58DB">
        <w:rPr>
          <w:rtl/>
        </w:rPr>
        <w:t>خوان والأزواج، ثم ذكر البقية بلفظ واحد يتناول الكل وهو لفظ العشيرة.</w:t>
      </w:r>
    </w:p>
    <w:p w14:paraId="42CD2922" w14:textId="77777777" w:rsidR="00633C18" w:rsidRDefault="00633C18" w:rsidP="005304FA">
      <w:pPr>
        <w:ind w:firstLine="226"/>
        <w:rPr>
          <w:rtl/>
        </w:rPr>
      </w:pPr>
      <w:r>
        <w:rPr>
          <w:rFonts w:hint="cs"/>
          <w:rtl/>
        </w:rPr>
        <w:t xml:space="preserve">2 - </w:t>
      </w:r>
      <w:r w:rsidR="009F58DB">
        <w:rPr>
          <w:rtl/>
        </w:rPr>
        <w:t xml:space="preserve">الميل إلى </w:t>
      </w:r>
      <w:r>
        <w:rPr>
          <w:rFonts w:hint="cs"/>
          <w:rtl/>
        </w:rPr>
        <w:t>إ</w:t>
      </w:r>
      <w:r w:rsidR="009F58DB">
        <w:rPr>
          <w:rtl/>
        </w:rPr>
        <w:t>مساك الأموال المكتسبة.</w:t>
      </w:r>
    </w:p>
    <w:p w14:paraId="6DA4EE89" w14:textId="77777777" w:rsidR="00633C18" w:rsidRDefault="00633C18" w:rsidP="005304FA">
      <w:pPr>
        <w:ind w:firstLine="226"/>
        <w:rPr>
          <w:rtl/>
        </w:rPr>
      </w:pPr>
      <w:r>
        <w:rPr>
          <w:rFonts w:hint="cs"/>
          <w:rtl/>
        </w:rPr>
        <w:t xml:space="preserve">3 - </w:t>
      </w:r>
      <w:r w:rsidR="009F58DB">
        <w:rPr>
          <w:rtl/>
        </w:rPr>
        <w:t>الرغبة في تحصيل الأموال بالتجارة.</w:t>
      </w:r>
    </w:p>
    <w:p w14:paraId="2FE096E3" w14:textId="49403B4E" w:rsidR="009F58DB" w:rsidRDefault="00633C18" w:rsidP="005304FA">
      <w:pPr>
        <w:ind w:firstLine="226"/>
        <w:rPr>
          <w:rtl/>
        </w:rPr>
      </w:pPr>
      <w:r>
        <w:rPr>
          <w:rFonts w:hint="cs"/>
          <w:rtl/>
        </w:rPr>
        <w:t xml:space="preserve">4 - </w:t>
      </w:r>
      <w:r w:rsidR="009F58DB">
        <w:rPr>
          <w:rtl/>
        </w:rPr>
        <w:t>الرغبة في الحصول على مسكن م</w:t>
      </w:r>
      <w:r w:rsidR="00073741">
        <w:rPr>
          <w:rFonts w:hint="cs"/>
          <w:rtl/>
        </w:rPr>
        <w:t>ُ</w:t>
      </w:r>
      <w:r w:rsidR="009F58DB">
        <w:rPr>
          <w:rtl/>
        </w:rPr>
        <w:t>رض</w:t>
      </w:r>
      <w:r w:rsidR="00073741">
        <w:rPr>
          <w:rFonts w:hint="cs"/>
          <w:rtl/>
        </w:rPr>
        <w:t>ٍ</w:t>
      </w:r>
      <w:r w:rsidR="009F58DB">
        <w:rPr>
          <w:rtl/>
        </w:rPr>
        <w:t>.</w:t>
      </w:r>
    </w:p>
    <w:p w14:paraId="56095376" w14:textId="70280AB4" w:rsidR="009F58DB" w:rsidRDefault="009F58DB" w:rsidP="005304FA">
      <w:pPr>
        <w:ind w:firstLine="226"/>
        <w:rPr>
          <w:rtl/>
        </w:rPr>
      </w:pPr>
      <w:r w:rsidRPr="00073741">
        <w:rPr>
          <w:b/>
          <w:bCs/>
          <w:rtl/>
        </w:rPr>
        <w:t>ثاني</w:t>
      </w:r>
      <w:r w:rsidR="00073741" w:rsidRPr="00073741">
        <w:rPr>
          <w:rFonts w:hint="cs"/>
          <w:b/>
          <w:bCs/>
          <w:rtl/>
        </w:rPr>
        <w:t>ً</w:t>
      </w:r>
      <w:r w:rsidRPr="00073741">
        <w:rPr>
          <w:b/>
          <w:bCs/>
          <w:rtl/>
        </w:rPr>
        <w:t>ا:</w:t>
      </w:r>
      <w:r>
        <w:rPr>
          <w:rtl/>
        </w:rPr>
        <w:t xml:space="preserve"> </w:t>
      </w:r>
      <w:r w:rsidR="00073741">
        <w:rPr>
          <w:rFonts w:hint="cs"/>
          <w:rtl/>
        </w:rPr>
        <w:t>إ</w:t>
      </w:r>
      <w:r>
        <w:rPr>
          <w:rtl/>
        </w:rPr>
        <w:t xml:space="preserve">ن هذه الأمور قد جاءت في النظم </w:t>
      </w:r>
      <w:r w:rsidR="00FA5A4E">
        <w:rPr>
          <w:rtl/>
        </w:rPr>
        <w:t>القرآني</w:t>
      </w:r>
      <w:r>
        <w:rPr>
          <w:rtl/>
        </w:rPr>
        <w:t xml:space="preserve"> مرتبة الدرجات: الأهم فالمهم فما هو دونه</w:t>
      </w:r>
      <w:r w:rsidR="00073741">
        <w:rPr>
          <w:rFonts w:hint="cs"/>
          <w:rtl/>
        </w:rPr>
        <w:t>،</w:t>
      </w:r>
      <w:r>
        <w:rPr>
          <w:rtl/>
        </w:rPr>
        <w:t xml:space="preserve"> ولاشك أن هذا </w:t>
      </w:r>
      <w:r w:rsidR="00073741">
        <w:rPr>
          <w:rFonts w:hint="cs"/>
          <w:rtl/>
        </w:rPr>
        <w:t>ت</w:t>
      </w:r>
      <w:r>
        <w:rPr>
          <w:rtl/>
        </w:rPr>
        <w:t>ر</w:t>
      </w:r>
      <w:r w:rsidR="00073741">
        <w:rPr>
          <w:rFonts w:hint="cs"/>
          <w:rtl/>
        </w:rPr>
        <w:t>ت</w:t>
      </w:r>
      <w:r>
        <w:rPr>
          <w:rtl/>
        </w:rPr>
        <w:t>ي</w:t>
      </w:r>
      <w:r w:rsidR="00073741">
        <w:rPr>
          <w:rFonts w:hint="cs"/>
          <w:rtl/>
        </w:rPr>
        <w:t>ب</w:t>
      </w:r>
      <w:r>
        <w:rPr>
          <w:rtl/>
        </w:rPr>
        <w:t xml:space="preserve"> حسن، فإن أعظم الأسباب الصارفة عن حب الله ورسوله حب الأقرباء والانشغال بهم</w:t>
      </w:r>
      <w:r w:rsidR="00073741">
        <w:rPr>
          <w:rFonts w:hint="cs"/>
          <w:rtl/>
        </w:rPr>
        <w:t>ه</w:t>
      </w:r>
      <w:r>
        <w:rPr>
          <w:rtl/>
        </w:rPr>
        <w:t xml:space="preserve"> في تكاليف العقيدة ثم </w:t>
      </w:r>
      <w:r w:rsidR="00073741">
        <w:rPr>
          <w:rFonts w:hint="cs"/>
          <w:rtl/>
        </w:rPr>
        <w:t>إ</w:t>
      </w:r>
      <w:r>
        <w:rPr>
          <w:rtl/>
        </w:rPr>
        <w:t>نه يترتب على ذلك الحب والانش</w:t>
      </w:r>
      <w:r w:rsidR="00073741">
        <w:rPr>
          <w:rFonts w:hint="cs"/>
          <w:rtl/>
        </w:rPr>
        <w:t>غ</w:t>
      </w:r>
      <w:r>
        <w:rPr>
          <w:rtl/>
        </w:rPr>
        <w:t xml:space="preserve">ال الحرص على </w:t>
      </w:r>
      <w:r w:rsidR="00073741">
        <w:rPr>
          <w:rFonts w:hint="cs"/>
          <w:rtl/>
        </w:rPr>
        <w:t>إ</w:t>
      </w:r>
      <w:r>
        <w:rPr>
          <w:rtl/>
        </w:rPr>
        <w:t>بقاء الأموال الحاصلة</w:t>
      </w:r>
      <w:r w:rsidR="00073741">
        <w:rPr>
          <w:rFonts w:hint="cs"/>
          <w:rtl/>
        </w:rPr>
        <w:t>،</w:t>
      </w:r>
      <w:r>
        <w:rPr>
          <w:rtl/>
        </w:rPr>
        <w:t xml:space="preserve"> ثم على اكتساب الأموال التي هي غير حاصلة، وفي آخر المراتب الرغبة في تشييد ال</w:t>
      </w:r>
      <w:r w:rsidR="00073741">
        <w:rPr>
          <w:rFonts w:hint="cs"/>
          <w:rtl/>
        </w:rPr>
        <w:t>قص</w:t>
      </w:r>
      <w:r>
        <w:rPr>
          <w:rtl/>
        </w:rPr>
        <w:t>ور والعمارات لأجل السكني، فذكرت هذه الأشياء على هذا التنسيق البديع، وهذا ما يجعل المؤمن أمام تجربة ذات شعب وأنه قد يؤثر إيمانه على بعضها دون البعض، أو يؤثرها جميعا عليه، أو يؤثر إيمانه عليها جميع</w:t>
      </w:r>
      <w:r w:rsidR="00073741">
        <w:rPr>
          <w:rFonts w:hint="cs"/>
          <w:rtl/>
        </w:rPr>
        <w:t>ً</w:t>
      </w:r>
      <w:r>
        <w:rPr>
          <w:rtl/>
        </w:rPr>
        <w:t>ا.. كما أن هذه التجربة تنظم المسلمين جميع</w:t>
      </w:r>
      <w:r w:rsidR="00073741">
        <w:rPr>
          <w:rFonts w:hint="cs"/>
          <w:rtl/>
        </w:rPr>
        <w:t>ً</w:t>
      </w:r>
      <w:r>
        <w:rPr>
          <w:rtl/>
        </w:rPr>
        <w:t xml:space="preserve">ا لا يكاد واحد منهم يفلت من الدخول فيها، فمن لم يكن له أب كان له ولد ومن لم يكن له ولد ولا والد كان له زوج، ومن لم يكن له واحد من هؤلاء كان له موطن يحن إليه ودار </w:t>
      </w:r>
      <w:r w:rsidR="00073741">
        <w:rPr>
          <w:rFonts w:hint="cs"/>
          <w:rtl/>
        </w:rPr>
        <w:t>ي</w:t>
      </w:r>
      <w:r>
        <w:rPr>
          <w:rtl/>
        </w:rPr>
        <w:t>رنو ببصره إليها.</w:t>
      </w:r>
    </w:p>
    <w:p w14:paraId="3ED3BD45" w14:textId="71591450" w:rsidR="009F58DB" w:rsidRDefault="009F58DB" w:rsidP="005304FA">
      <w:pPr>
        <w:ind w:firstLine="226"/>
        <w:rPr>
          <w:rtl/>
        </w:rPr>
      </w:pPr>
      <w:r w:rsidRPr="00073741">
        <w:rPr>
          <w:b/>
          <w:bCs/>
          <w:rtl/>
        </w:rPr>
        <w:t>ثالث</w:t>
      </w:r>
      <w:r w:rsidR="00073741" w:rsidRPr="00073741">
        <w:rPr>
          <w:rFonts w:hint="cs"/>
          <w:b/>
          <w:bCs/>
          <w:rtl/>
        </w:rPr>
        <w:t>ً</w:t>
      </w:r>
      <w:r w:rsidRPr="00073741">
        <w:rPr>
          <w:b/>
          <w:bCs/>
          <w:rtl/>
        </w:rPr>
        <w:t>ا:</w:t>
      </w:r>
      <w:r>
        <w:rPr>
          <w:rtl/>
        </w:rPr>
        <w:t xml:space="preserve"> وجه الله الخطاب في النهي عن الجريمة الكبرى </w:t>
      </w:r>
      <w:r w:rsidR="00073741">
        <w:rPr>
          <w:rFonts w:hint="cs"/>
          <w:rtl/>
        </w:rPr>
        <w:t>-</w:t>
      </w:r>
      <w:r>
        <w:rPr>
          <w:rtl/>
        </w:rPr>
        <w:t>وهي ولاية الكافرين المعادين لله ورسوله</w:t>
      </w:r>
      <w:r w:rsidR="00073741">
        <w:rPr>
          <w:rFonts w:hint="cs"/>
          <w:rtl/>
        </w:rPr>
        <w:t>-</w:t>
      </w:r>
      <w:r>
        <w:rPr>
          <w:rtl/>
        </w:rPr>
        <w:t xml:space="preserve"> إلى المؤمنين بعنوانهم مباشرة، ثم أمر رسوله صلى الله عليه وسلم أن يخاطبهم في أمر الجريمة الثانية والوعيد عليهما على فرض وقوعها منهم، ولم يشأ أن يعطف هنا على ما قبله، فيكون خطاب</w:t>
      </w:r>
      <w:r w:rsidR="00073741">
        <w:rPr>
          <w:rFonts w:hint="cs"/>
          <w:rtl/>
        </w:rPr>
        <w:t>ً</w:t>
      </w:r>
      <w:r>
        <w:rPr>
          <w:rtl/>
        </w:rPr>
        <w:t>ا منه بعنوان صفة الإيمان المنافي لمضمونه، ولذلك عبر عنه ب</w:t>
      </w:r>
      <w:r w:rsidR="00073741">
        <w:rPr>
          <w:rFonts w:hint="cs"/>
          <w:rtl/>
        </w:rPr>
        <w:t>أ</w:t>
      </w:r>
      <w:r>
        <w:rPr>
          <w:rtl/>
        </w:rPr>
        <w:t>داة الشرط التي من شأن شرطها أن يكون مشكوك</w:t>
      </w:r>
      <w:r w:rsidR="00073741">
        <w:rPr>
          <w:rFonts w:hint="cs"/>
          <w:rtl/>
        </w:rPr>
        <w:t>ً</w:t>
      </w:r>
      <w:r>
        <w:rPr>
          <w:rtl/>
        </w:rPr>
        <w:t xml:space="preserve">ا في وقوعه، أو من شأنه </w:t>
      </w:r>
      <w:r w:rsidR="00FA5A4E">
        <w:rPr>
          <w:rFonts w:hint="cs"/>
          <w:rtl/>
        </w:rPr>
        <w:t>ألا</w:t>
      </w:r>
      <w:r>
        <w:rPr>
          <w:rtl/>
        </w:rPr>
        <w:t xml:space="preserve"> يقع.</w:t>
      </w:r>
    </w:p>
    <w:p w14:paraId="0FB0DA42" w14:textId="6CC2B248" w:rsidR="009F58DB" w:rsidRDefault="009F58DB" w:rsidP="005304FA">
      <w:pPr>
        <w:ind w:firstLine="226"/>
        <w:rPr>
          <w:rtl/>
        </w:rPr>
      </w:pPr>
      <w:r w:rsidRPr="00073741">
        <w:rPr>
          <w:b/>
          <w:bCs/>
          <w:rtl/>
        </w:rPr>
        <w:t>رابع</w:t>
      </w:r>
      <w:r w:rsidR="00073741" w:rsidRPr="00073741">
        <w:rPr>
          <w:rFonts w:hint="cs"/>
          <w:b/>
          <w:bCs/>
          <w:rtl/>
        </w:rPr>
        <w:t>ً</w:t>
      </w:r>
      <w:r w:rsidRPr="00073741">
        <w:rPr>
          <w:b/>
          <w:bCs/>
          <w:rtl/>
        </w:rPr>
        <w:t>ا:</w:t>
      </w:r>
      <w:r>
        <w:rPr>
          <w:rtl/>
        </w:rPr>
        <w:t xml:space="preserve"> وفي وصف الأموال بأنها أموال </w:t>
      </w:r>
      <w:r w:rsidR="00FA5A4E">
        <w:rPr>
          <w:rFonts w:hint="cs"/>
          <w:rtl/>
        </w:rPr>
        <w:t>مقترفة</w:t>
      </w:r>
      <w:r>
        <w:rPr>
          <w:rtl/>
        </w:rPr>
        <w:t xml:space="preserve"> </w:t>
      </w:r>
      <w:r w:rsidR="00073741">
        <w:rPr>
          <w:rFonts w:hint="cs"/>
          <w:rtl/>
        </w:rPr>
        <w:t>إ</w:t>
      </w:r>
      <w:r>
        <w:rPr>
          <w:rtl/>
        </w:rPr>
        <w:t xml:space="preserve">شارة إلى أن المال </w:t>
      </w:r>
      <w:r w:rsidR="00073741">
        <w:rPr>
          <w:rFonts w:hint="cs"/>
          <w:rtl/>
        </w:rPr>
        <w:t>ع</w:t>
      </w:r>
      <w:r>
        <w:rPr>
          <w:rtl/>
        </w:rPr>
        <w:t>ا</w:t>
      </w:r>
      <w:r w:rsidR="00073741">
        <w:rPr>
          <w:rFonts w:hint="cs"/>
          <w:rtl/>
        </w:rPr>
        <w:t>ئ</w:t>
      </w:r>
      <w:r>
        <w:rPr>
          <w:rtl/>
        </w:rPr>
        <w:t>د ورائح، وأنه أشبه بال</w:t>
      </w:r>
      <w:r w:rsidR="00073741">
        <w:rPr>
          <w:rFonts w:hint="cs"/>
          <w:rtl/>
        </w:rPr>
        <w:t>منك</w:t>
      </w:r>
      <w:r>
        <w:rPr>
          <w:rtl/>
        </w:rPr>
        <w:t xml:space="preserve">ر إذ كان أكثر ما يجيء المال من حصيلة الصراع بين الناس بعضهم مع بعض وفي قوله تعالى: </w:t>
      </w:r>
      <w:r w:rsidR="00073741" w:rsidRPr="00073741">
        <w:rPr>
          <w:rtl/>
        </w:rPr>
        <w:t>﴿وَتِجَارَةٌ تَخْشَوْنَ كَسَادَهَا﴾</w:t>
      </w:r>
      <w:r w:rsidR="00073741" w:rsidRPr="00073741">
        <w:rPr>
          <w:sz w:val="24"/>
          <w:szCs w:val="24"/>
          <w:rtl/>
        </w:rPr>
        <w:t xml:space="preserve"> [التوبة: 24]</w:t>
      </w:r>
      <w:r>
        <w:rPr>
          <w:rtl/>
        </w:rPr>
        <w:t xml:space="preserve"> إشارة إلى ما قد يصيب السوق التجارية من كساد حين تقوم القطيعة بين المؤمنين والمشركين في حال الحرب وقد كان بعض المسلمين من أهل مكة تجار</w:t>
      </w:r>
      <w:r w:rsidR="00073741">
        <w:rPr>
          <w:rFonts w:hint="cs"/>
          <w:rtl/>
        </w:rPr>
        <w:t>ً</w:t>
      </w:r>
      <w:r>
        <w:rPr>
          <w:rtl/>
        </w:rPr>
        <w:t>ا</w:t>
      </w:r>
      <w:r w:rsidR="00073741">
        <w:rPr>
          <w:rFonts w:hint="cs"/>
          <w:rtl/>
        </w:rPr>
        <w:t xml:space="preserve"> </w:t>
      </w:r>
      <w:r>
        <w:rPr>
          <w:rtl/>
        </w:rPr>
        <w:t>كما ورد، وكان لدى بعضهم شيء من عروض التجارة بخشي</w:t>
      </w:r>
      <w:r w:rsidR="00FA5A4E">
        <w:rPr>
          <w:rFonts w:hint="cs"/>
          <w:rtl/>
        </w:rPr>
        <w:t>ي</w:t>
      </w:r>
      <w:r>
        <w:rPr>
          <w:rtl/>
        </w:rPr>
        <w:t xml:space="preserve"> </w:t>
      </w:r>
      <w:r w:rsidR="00FA5A4E">
        <w:rPr>
          <w:rFonts w:hint="cs"/>
          <w:rtl/>
        </w:rPr>
        <w:t>ك</w:t>
      </w:r>
      <w:r>
        <w:rPr>
          <w:rtl/>
        </w:rPr>
        <w:t>ساده في أوقات الحرب، لأن أكثر مستهلكيها كانوا من المشركين وكانت أسواقها ت</w:t>
      </w:r>
      <w:r w:rsidR="00073741">
        <w:rPr>
          <w:rFonts w:hint="cs"/>
          <w:rtl/>
        </w:rPr>
        <w:t>ُ</w:t>
      </w:r>
      <w:r>
        <w:rPr>
          <w:rtl/>
        </w:rPr>
        <w:t>نصب في أيام موسم الحج، وقد منع منه المشركون وكذلك ما كان لبعض المسلمين في مكة، والمدينة من الدور الحسنة التي كانوا برضونها للإقامة وال</w:t>
      </w:r>
      <w:r w:rsidR="00073741">
        <w:rPr>
          <w:rFonts w:hint="cs"/>
          <w:rtl/>
        </w:rPr>
        <w:t>س</w:t>
      </w:r>
      <w:r>
        <w:rPr>
          <w:rtl/>
        </w:rPr>
        <w:t>كن</w:t>
      </w:r>
      <w:r w:rsidR="00073741">
        <w:rPr>
          <w:rFonts w:hint="cs"/>
          <w:rtl/>
        </w:rPr>
        <w:t>ى</w:t>
      </w:r>
      <w:r>
        <w:rPr>
          <w:rtl/>
        </w:rPr>
        <w:t xml:space="preserve"> بما فيها من المرافق وأسباب الراحة، ويكونون في مدة خروجهم للجهاد محرومين منها، وما كان لبعض آخر في مكة من </w:t>
      </w:r>
      <w:r w:rsidR="00FA5A4E">
        <w:rPr>
          <w:rFonts w:hint="cs"/>
          <w:rtl/>
        </w:rPr>
        <w:t>مساكن</w:t>
      </w:r>
      <w:r>
        <w:rPr>
          <w:rtl/>
        </w:rPr>
        <w:t xml:space="preserve"> </w:t>
      </w:r>
      <w:r w:rsidR="00073741">
        <w:rPr>
          <w:rFonts w:hint="cs"/>
          <w:rtl/>
        </w:rPr>
        <w:t>ي</w:t>
      </w:r>
      <w:r>
        <w:rPr>
          <w:rtl/>
        </w:rPr>
        <w:t>عدونها للاستغلال في أيام الموسم، إذ يظهر من طبيعة الأحوال أن ذلك قديم، وهذا النوع يكون معطلا</w:t>
      </w:r>
      <w:r w:rsidR="00073741">
        <w:rPr>
          <w:rFonts w:hint="cs"/>
          <w:rtl/>
        </w:rPr>
        <w:t>ً</w:t>
      </w:r>
      <w:r>
        <w:rPr>
          <w:rtl/>
        </w:rPr>
        <w:t xml:space="preserve"> بمنع المشركين من</w:t>
      </w:r>
      <w:r w:rsidR="00073741">
        <w:rPr>
          <w:rFonts w:hint="cs"/>
          <w:rtl/>
        </w:rPr>
        <w:t xml:space="preserve"> </w:t>
      </w:r>
      <w:r>
        <w:rPr>
          <w:rtl/>
        </w:rPr>
        <w:t>الحج</w:t>
      </w:r>
      <w:r w:rsidR="00073741">
        <w:rPr>
          <w:rFonts w:hint="cs"/>
          <w:rtl/>
        </w:rPr>
        <w:t>.</w:t>
      </w:r>
    </w:p>
    <w:p w14:paraId="57F71CE0" w14:textId="6911759D" w:rsidR="009F58DB" w:rsidRDefault="009F58DB" w:rsidP="005304FA">
      <w:pPr>
        <w:ind w:firstLine="226"/>
        <w:rPr>
          <w:rtl/>
        </w:rPr>
      </w:pPr>
      <w:r w:rsidRPr="00073741">
        <w:rPr>
          <w:b/>
          <w:bCs/>
          <w:rtl/>
        </w:rPr>
        <w:t>خامس</w:t>
      </w:r>
      <w:r w:rsidR="00073741" w:rsidRPr="00073741">
        <w:rPr>
          <w:rFonts w:hint="cs"/>
          <w:b/>
          <w:bCs/>
          <w:rtl/>
        </w:rPr>
        <w:t>ً</w:t>
      </w:r>
      <w:r w:rsidRPr="00073741">
        <w:rPr>
          <w:b/>
          <w:bCs/>
          <w:rtl/>
        </w:rPr>
        <w:t>ا:</w:t>
      </w:r>
      <w:r>
        <w:rPr>
          <w:rtl/>
        </w:rPr>
        <w:t xml:space="preserve"> وفي قوله </w:t>
      </w:r>
      <w:r w:rsidR="00073741" w:rsidRPr="00073741">
        <w:rPr>
          <w:rtl/>
        </w:rPr>
        <w:t>﴿فَتَرَبَّصُوا﴾</w:t>
      </w:r>
      <w:r>
        <w:rPr>
          <w:rtl/>
        </w:rPr>
        <w:t xml:space="preserve"> تهديد ووعيد لأولئك الذين يؤثرون علاقاتهم الدنيوية على الإيمان بالله ورسوله والجهاد في سبيله، والتربص</w:t>
      </w:r>
      <w:r w:rsidR="00073741">
        <w:rPr>
          <w:rFonts w:hint="cs"/>
          <w:rtl/>
        </w:rPr>
        <w:t>:</w:t>
      </w:r>
      <w:r>
        <w:rPr>
          <w:rtl/>
        </w:rPr>
        <w:t xml:space="preserve"> الانتظار، ووراء هذا الانتظار ما يسو</w:t>
      </w:r>
      <w:r w:rsidR="00073741">
        <w:rPr>
          <w:rFonts w:hint="cs"/>
          <w:rtl/>
        </w:rPr>
        <w:t>ء</w:t>
      </w:r>
      <w:r>
        <w:rPr>
          <w:rtl/>
        </w:rPr>
        <w:t xml:space="preserve"> أول</w:t>
      </w:r>
      <w:r w:rsidR="00073741">
        <w:rPr>
          <w:rFonts w:hint="cs"/>
          <w:rtl/>
        </w:rPr>
        <w:t>ئك</w:t>
      </w:r>
      <w:r>
        <w:rPr>
          <w:rtl/>
        </w:rPr>
        <w:t xml:space="preserve"> الذين آثروا العاجلة على الآجلة، ويسر أولئك الذين آثروا ال</w:t>
      </w:r>
      <w:r w:rsidR="00FA5A4E">
        <w:rPr>
          <w:rFonts w:hint="cs"/>
          <w:rtl/>
        </w:rPr>
        <w:t>آ</w:t>
      </w:r>
      <w:r>
        <w:rPr>
          <w:rtl/>
        </w:rPr>
        <w:t xml:space="preserve">جلة على العاجلة حين </w:t>
      </w:r>
      <w:r w:rsidR="00073741">
        <w:rPr>
          <w:rFonts w:hint="cs"/>
          <w:rtl/>
        </w:rPr>
        <w:t>ي</w:t>
      </w:r>
      <w:r>
        <w:rPr>
          <w:rtl/>
        </w:rPr>
        <w:t>رون نصر الله للمؤمنين وما فتح عليهم به من مغانم في الدنيا، وفي الآخرة رضوان وجنات</w:t>
      </w:r>
      <w:r w:rsidR="00073741">
        <w:rPr>
          <w:rFonts w:hint="cs"/>
          <w:rtl/>
        </w:rPr>
        <w:t>ٍ</w:t>
      </w:r>
      <w:r>
        <w:rPr>
          <w:rtl/>
        </w:rPr>
        <w:t xml:space="preserve"> ونعيم</w:t>
      </w:r>
      <w:r w:rsidR="00073741">
        <w:rPr>
          <w:rFonts w:hint="cs"/>
          <w:rtl/>
        </w:rPr>
        <w:t xml:space="preserve">ٍ </w:t>
      </w:r>
      <w:r>
        <w:rPr>
          <w:rtl/>
        </w:rPr>
        <w:t>مقيم</w:t>
      </w:r>
      <w:r w:rsidR="00073741">
        <w:rPr>
          <w:rFonts w:hint="cs"/>
          <w:rtl/>
        </w:rPr>
        <w:t>.</w:t>
      </w:r>
    </w:p>
    <w:p w14:paraId="480876AA" w14:textId="1D896761" w:rsidR="009F58DB" w:rsidRDefault="009F58DB" w:rsidP="005304FA">
      <w:pPr>
        <w:ind w:firstLine="226"/>
        <w:rPr>
          <w:rtl/>
        </w:rPr>
      </w:pPr>
      <w:r>
        <w:rPr>
          <w:rtl/>
        </w:rPr>
        <w:t>وهكذا في كلمات معدودة تتحرك مشاعر المجتمع الإسلامي، وتتقلب القلوب، و</w:t>
      </w:r>
      <w:r w:rsidR="00073741">
        <w:rPr>
          <w:rFonts w:hint="cs"/>
          <w:rtl/>
        </w:rPr>
        <w:t>ي</w:t>
      </w:r>
      <w:r>
        <w:rPr>
          <w:rtl/>
        </w:rPr>
        <w:t xml:space="preserve">دور الصراع في كيان كل مسلم، ثم تنجلي المعركة بعد صراع طويل أو قصير عن سلام وعافية </w:t>
      </w:r>
      <w:r w:rsidR="00073741">
        <w:rPr>
          <w:rFonts w:hint="cs"/>
          <w:rtl/>
        </w:rPr>
        <w:t>أ</w:t>
      </w:r>
      <w:r>
        <w:rPr>
          <w:rtl/>
        </w:rPr>
        <w:t xml:space="preserve">وشك وتردد.. ثم يجيء قوله تعالى: </w:t>
      </w:r>
      <w:r w:rsidR="00CA4C48" w:rsidRPr="00CA4C48">
        <w:rPr>
          <w:rtl/>
        </w:rPr>
        <w:t>﴿وَاللَّهُ لَا يَهْدِي الْقَوْمَ الْفَاسِقِينَ (24)﴾</w:t>
      </w:r>
      <w:r>
        <w:rPr>
          <w:rtl/>
        </w:rPr>
        <w:t>، الخارجين عن الطاعة في موالاة المشركين وتقديم محبة من ذكر على محبة الله ورسوله، أو الذين دخلوا في دين الله ثم مال بهم الطريق ما لا</w:t>
      </w:r>
      <w:r w:rsidR="00FA5A4E">
        <w:rPr>
          <w:rFonts w:hint="cs"/>
          <w:rtl/>
        </w:rPr>
        <w:t xml:space="preserve"> </w:t>
      </w:r>
      <w:r>
        <w:rPr>
          <w:rtl/>
        </w:rPr>
        <w:t>يرض</w:t>
      </w:r>
      <w:r w:rsidR="00FA5A4E">
        <w:rPr>
          <w:rFonts w:hint="cs"/>
          <w:rtl/>
        </w:rPr>
        <w:t>ي</w:t>
      </w:r>
      <w:r>
        <w:rPr>
          <w:rtl/>
        </w:rPr>
        <w:t xml:space="preserve"> الله.. وقد كان من سنة الله تعالى في القوم الفاسقين المارقين من الدين بعد معرفته، أن يكونوا محرومين من الهداية الفطرية التي يعرفها الإنسان بالعقل السليم والوجدان الصحيح، فلا يعرفون ما فيه مصلحتهم وسعادتهم من أتباعه، فيؤثرون</w:t>
      </w:r>
      <w:r w:rsidR="001A55FB">
        <w:rPr>
          <w:rFonts w:hint="cs"/>
          <w:rtl/>
        </w:rPr>
        <w:t xml:space="preserve"> </w:t>
      </w:r>
      <w:r>
        <w:rPr>
          <w:rtl/>
        </w:rPr>
        <w:t xml:space="preserve">حسب القرابة والمنفعة العارضة على حسب الله ورسوله والجهاد المفروض في سبيله.. </w:t>
      </w:r>
      <w:r w:rsidR="001A55FB">
        <w:rPr>
          <w:rFonts w:hint="cs"/>
          <w:rtl/>
        </w:rPr>
        <w:t>ي</w:t>
      </w:r>
      <w:r>
        <w:rPr>
          <w:rtl/>
        </w:rPr>
        <w:t>جي</w:t>
      </w:r>
      <w:r w:rsidR="001A55FB">
        <w:rPr>
          <w:rFonts w:hint="cs"/>
          <w:rtl/>
        </w:rPr>
        <w:t>ء</w:t>
      </w:r>
      <w:r>
        <w:rPr>
          <w:rtl/>
        </w:rPr>
        <w:t xml:space="preserve"> تعقيب</w:t>
      </w:r>
      <w:r w:rsidR="001A55FB">
        <w:rPr>
          <w:rFonts w:hint="cs"/>
          <w:rtl/>
        </w:rPr>
        <w:t>ً</w:t>
      </w:r>
      <w:r>
        <w:rPr>
          <w:rtl/>
        </w:rPr>
        <w:t>ا على هذا الصراع، ممسكا بهؤلاء الشاكين المترددين لينتزعوا أنفسهم مما هم فيه من شك وتردد، فإما إلى اليمين وإما إلى اليسار، ولله في هؤلاء المترددين الشاكين الذين ظلموا أنفسهم بهذا الموقف الذي وقفوه.. لله فيهم أعداء لم يرد الله أن يهديهم ولا أن يمضي لهم طريقهم إلى أخره مع الإيمان.. فليحذر كل إنسان من هؤلاء أن يكون فيمن خذله الله وجعله من أعدائه.</w:t>
      </w:r>
    </w:p>
    <w:p w14:paraId="7F05192F" w14:textId="41BC972E" w:rsidR="009F58DB" w:rsidRDefault="009F58DB" w:rsidP="005304FA">
      <w:pPr>
        <w:ind w:firstLine="226"/>
        <w:rPr>
          <w:rtl/>
        </w:rPr>
      </w:pPr>
      <w:r w:rsidRPr="00CA4C48">
        <w:rPr>
          <w:b/>
          <w:bCs/>
          <w:rtl/>
        </w:rPr>
        <w:t>سادس</w:t>
      </w:r>
      <w:r w:rsidR="00CA4C48" w:rsidRPr="00CA4C48">
        <w:rPr>
          <w:rFonts w:hint="cs"/>
          <w:b/>
          <w:bCs/>
          <w:rtl/>
        </w:rPr>
        <w:t>ً</w:t>
      </w:r>
      <w:r w:rsidRPr="00CA4C48">
        <w:rPr>
          <w:b/>
          <w:bCs/>
          <w:rtl/>
        </w:rPr>
        <w:t>ا:</w:t>
      </w:r>
      <w:r>
        <w:rPr>
          <w:rtl/>
        </w:rPr>
        <w:t xml:space="preserve"> </w:t>
      </w:r>
      <w:r w:rsidR="00CA4C48" w:rsidRPr="00CA4C48">
        <w:rPr>
          <w:rtl/>
        </w:rPr>
        <w:t>﴿أَحَبَّ إِلَيْكُمْ مِنَ اللَّهِ وَرَسُولِهِ وَجِهَادٍ فِي سَبِيلِهِ﴾</w:t>
      </w:r>
      <w:r w:rsidR="00CA4C48">
        <w:rPr>
          <w:rFonts w:hint="cs"/>
          <w:rtl/>
        </w:rPr>
        <w:t>،</w:t>
      </w:r>
      <w:r>
        <w:rPr>
          <w:rtl/>
        </w:rPr>
        <w:t xml:space="preserve"> أما حب الله تعالى </w:t>
      </w:r>
      <w:r w:rsidR="00CA4C48">
        <w:rPr>
          <w:rFonts w:hint="cs"/>
          <w:rtl/>
        </w:rPr>
        <w:t>-أ</w:t>
      </w:r>
      <w:r>
        <w:rPr>
          <w:rtl/>
        </w:rPr>
        <w:t>ي حب عبده له</w:t>
      </w:r>
      <w:r w:rsidR="00CA4C48">
        <w:rPr>
          <w:rFonts w:hint="cs"/>
          <w:rtl/>
        </w:rPr>
        <w:t>-</w:t>
      </w:r>
      <w:r>
        <w:rPr>
          <w:rtl/>
        </w:rPr>
        <w:t xml:space="preserve"> فهو الذي يجب أن يكون فوق كل حب لأنه سبحانه وتعالى هو المنصف وحده بكل ما من شأنه أن يحب من جمال وكمال وبر وإحسان، وكل من </w:t>
      </w:r>
      <w:r w:rsidR="00CA4C48">
        <w:rPr>
          <w:rFonts w:hint="cs"/>
          <w:rtl/>
        </w:rPr>
        <w:t>ي</w:t>
      </w:r>
      <w:r>
        <w:rPr>
          <w:rtl/>
        </w:rPr>
        <w:t xml:space="preserve">حب وما </w:t>
      </w:r>
      <w:r w:rsidR="00CA4C48">
        <w:rPr>
          <w:rFonts w:hint="cs"/>
          <w:rtl/>
        </w:rPr>
        <w:t>ي</w:t>
      </w:r>
      <w:r>
        <w:rPr>
          <w:rtl/>
        </w:rPr>
        <w:t>حب في الوجود فهو من صنعه وفيض وجوده و</w:t>
      </w:r>
      <w:r w:rsidR="00CA4C48">
        <w:rPr>
          <w:rFonts w:hint="cs"/>
          <w:rtl/>
        </w:rPr>
        <w:t>إ</w:t>
      </w:r>
      <w:r>
        <w:rPr>
          <w:rtl/>
        </w:rPr>
        <w:t>حسانه، وظهر أسمائه الحسن</w:t>
      </w:r>
      <w:r w:rsidR="00CA4C48">
        <w:rPr>
          <w:rFonts w:hint="cs"/>
          <w:rtl/>
        </w:rPr>
        <w:t>ى</w:t>
      </w:r>
      <w:r>
        <w:rPr>
          <w:rtl/>
        </w:rPr>
        <w:t xml:space="preserve"> وصفاته، فمن الطبيعي المعقول أن يكون حب الوالد للولد، وبما يتضمنه من عطف وأمل، شعبة من حبه واهية، ومودع العطف والرحمة في قلب والديه له، وأن يكون حب الولد لوالده ومربيه عندما بعقل جزء</w:t>
      </w:r>
      <w:r w:rsidR="00CA4C48">
        <w:rPr>
          <w:rFonts w:hint="cs"/>
          <w:rtl/>
        </w:rPr>
        <w:t>ً</w:t>
      </w:r>
      <w:r>
        <w:rPr>
          <w:rtl/>
        </w:rPr>
        <w:t>ا من حبه ربه الذي سخره له، ومسافة بغريزة الفطرة وحكم الشريعة لتربيته</w:t>
      </w:r>
      <w:r w:rsidR="00CA4C48">
        <w:rPr>
          <w:rFonts w:hint="cs"/>
          <w:rtl/>
        </w:rPr>
        <w:t xml:space="preserve"> </w:t>
      </w:r>
      <w:r>
        <w:rPr>
          <w:rtl/>
        </w:rPr>
        <w:t>وهو عز وجل رب كل شيء، المرب</w:t>
      </w:r>
      <w:r w:rsidR="00CA4C48">
        <w:rPr>
          <w:rFonts w:hint="cs"/>
          <w:rtl/>
        </w:rPr>
        <w:t>ى</w:t>
      </w:r>
      <w:r>
        <w:rPr>
          <w:rtl/>
        </w:rPr>
        <w:t xml:space="preserve"> الحق لكل حي</w:t>
      </w:r>
      <w:r w:rsidR="00CA4C48">
        <w:rPr>
          <w:rFonts w:hint="cs"/>
          <w:rtl/>
        </w:rPr>
        <w:t>،</w:t>
      </w:r>
      <w:r>
        <w:rPr>
          <w:rtl/>
        </w:rPr>
        <w:t xml:space="preserve"> يس</w:t>
      </w:r>
      <w:r w:rsidR="00CA4C48">
        <w:rPr>
          <w:rFonts w:hint="cs"/>
          <w:rtl/>
        </w:rPr>
        <w:t>نن</w:t>
      </w:r>
      <w:r>
        <w:rPr>
          <w:rtl/>
        </w:rPr>
        <w:t xml:space="preserve">ه في الغرائز والقوى والأخلاق، وما يترتب عليها من الأعمال، وهو جل </w:t>
      </w:r>
      <w:r w:rsidR="00CA4C48">
        <w:rPr>
          <w:rFonts w:hint="cs"/>
          <w:rtl/>
        </w:rPr>
        <w:t>ثن</w:t>
      </w:r>
      <w:r>
        <w:rPr>
          <w:rtl/>
        </w:rPr>
        <w:t>اؤه الخلف والعوض من كل والد ليتيمه، ومن كل ولد لأبيه وأمه، ومن الطبيعي المعقول أن يكون حب الأخ لأخيه كذلك</w:t>
      </w:r>
      <w:r w:rsidR="00CA4C48">
        <w:rPr>
          <w:rFonts w:hint="cs"/>
          <w:rtl/>
        </w:rPr>
        <w:t xml:space="preserve"> </w:t>
      </w:r>
      <w:r>
        <w:rPr>
          <w:rtl/>
        </w:rPr>
        <w:t xml:space="preserve">بالأولى، وكذلك حب الزوج للزوج لا يشذ عن هذه القاعدة فهو الذي خلق الزوجين الذكر والأنثى، وهو الذي أودع المحبة الزوجية في الأنفس، ولم يخصها لفرد </w:t>
      </w:r>
      <w:r w:rsidR="00134ECC" w:rsidRPr="00134ECC">
        <w:rPr>
          <w:rtl/>
        </w:rPr>
        <w:t>﴿وَمِنْ</w:t>
      </w:r>
      <w:r w:rsidR="00852B9A">
        <w:rPr>
          <w:rtl/>
        </w:rPr>
        <w:t xml:space="preserve"> </w:t>
      </w:r>
      <w:r w:rsidR="004E682B">
        <w:rPr>
          <w:rtl/>
        </w:rPr>
        <w:t>آيات</w:t>
      </w:r>
      <w:r w:rsidR="00134ECC" w:rsidRPr="00134ECC">
        <w:rPr>
          <w:rtl/>
        </w:rPr>
        <w:t xml:space="preserve"> أَنْ خَلَقَ لَكُمْ مِنْ أَنْفُسِكُمْ أَزْوَاجًا لِتَسْكُنُوا إِلَيْهَا وَجَعَلَ بَيْنَكُمْ مَوَدَّةً وَرَحْمَةً﴾</w:t>
      </w:r>
      <w:r w:rsidR="00134ECC" w:rsidRPr="00134ECC">
        <w:rPr>
          <w:sz w:val="24"/>
          <w:szCs w:val="24"/>
          <w:rtl/>
        </w:rPr>
        <w:t xml:space="preserve"> [الروم: 21]</w:t>
      </w:r>
      <w:r w:rsidR="00CA4C48">
        <w:rPr>
          <w:rFonts w:hint="cs"/>
          <w:rtl/>
        </w:rPr>
        <w:t>،</w:t>
      </w:r>
      <w:r>
        <w:rPr>
          <w:rtl/>
        </w:rPr>
        <w:t xml:space="preserve"> وحب العشيرة أحق وأولى بالدخول في عمومها، فإن الباعث عليه التعاون والتناصر </w:t>
      </w:r>
      <w:r w:rsidR="00CA4C48">
        <w:rPr>
          <w:rFonts w:hint="cs"/>
          <w:rtl/>
        </w:rPr>
        <w:t>ب</w:t>
      </w:r>
      <w:r>
        <w:rPr>
          <w:rtl/>
        </w:rPr>
        <w:t>وشيجة القرابة وقد حل محلها في الإسلام ما هو أقوى وأعظم، وهو ت</w:t>
      </w:r>
      <w:r w:rsidR="00134ECC">
        <w:rPr>
          <w:rFonts w:hint="cs"/>
          <w:rtl/>
        </w:rPr>
        <w:t>ن</w:t>
      </w:r>
      <w:r>
        <w:rPr>
          <w:rtl/>
        </w:rPr>
        <w:t>ا</w:t>
      </w:r>
      <w:r w:rsidR="00134ECC">
        <w:rPr>
          <w:rFonts w:hint="cs"/>
          <w:rtl/>
        </w:rPr>
        <w:t>ص</w:t>
      </w:r>
      <w:r>
        <w:rPr>
          <w:rtl/>
        </w:rPr>
        <w:t>ر أهل الملة الكبيرة بمقتضى أحكام الشريعة، والله ول</w:t>
      </w:r>
      <w:r w:rsidR="00134ECC">
        <w:rPr>
          <w:rFonts w:hint="cs"/>
          <w:rtl/>
        </w:rPr>
        <w:t>ي</w:t>
      </w:r>
      <w:r>
        <w:rPr>
          <w:rtl/>
        </w:rPr>
        <w:t xml:space="preserve"> المؤمنين ونصيرهم بوجه </w:t>
      </w:r>
      <w:r w:rsidR="00134ECC">
        <w:rPr>
          <w:rFonts w:hint="cs"/>
          <w:rtl/>
        </w:rPr>
        <w:t>أ</w:t>
      </w:r>
      <w:r>
        <w:rPr>
          <w:rtl/>
        </w:rPr>
        <w:t>خص</w:t>
      </w:r>
      <w:r w:rsidR="00134ECC">
        <w:rPr>
          <w:rFonts w:hint="cs"/>
          <w:rtl/>
        </w:rPr>
        <w:t>:</w:t>
      </w:r>
      <w:r>
        <w:rPr>
          <w:rtl/>
        </w:rPr>
        <w:t xml:space="preserve"> </w:t>
      </w:r>
      <w:r w:rsidR="00134ECC" w:rsidRPr="00134ECC">
        <w:rPr>
          <w:rtl/>
        </w:rPr>
        <w:t>﴿وَمَا النَّصْرُ إِلَّا مِنْ عِنْدِ اللَّهِ﴾</w:t>
      </w:r>
      <w:r w:rsidR="00134ECC" w:rsidRPr="00134ECC">
        <w:rPr>
          <w:sz w:val="24"/>
          <w:szCs w:val="24"/>
          <w:rtl/>
        </w:rPr>
        <w:t xml:space="preserve"> [آل عمران: 126]</w:t>
      </w:r>
      <w:r>
        <w:rPr>
          <w:rtl/>
        </w:rPr>
        <w:t xml:space="preserve"> بالوجه الأعم.</w:t>
      </w:r>
    </w:p>
    <w:p w14:paraId="01A415F1" w14:textId="759F3559" w:rsidR="009F58DB" w:rsidRDefault="009F58DB" w:rsidP="005304FA">
      <w:pPr>
        <w:ind w:firstLine="226"/>
        <w:rPr>
          <w:rtl/>
        </w:rPr>
      </w:pPr>
      <w:r>
        <w:rPr>
          <w:rtl/>
        </w:rPr>
        <w:t xml:space="preserve">وكذلك الأموال بجميع أنواعها، ومنها عروض التجارة التي </w:t>
      </w:r>
      <w:r w:rsidR="00134ECC">
        <w:rPr>
          <w:rFonts w:hint="cs"/>
          <w:rtl/>
        </w:rPr>
        <w:t>ي</w:t>
      </w:r>
      <w:r>
        <w:rPr>
          <w:rtl/>
        </w:rPr>
        <w:t>رج</w:t>
      </w:r>
      <w:r w:rsidR="00134ECC">
        <w:rPr>
          <w:rFonts w:hint="cs"/>
          <w:rtl/>
        </w:rPr>
        <w:t>ى</w:t>
      </w:r>
      <w:r>
        <w:rPr>
          <w:rtl/>
        </w:rPr>
        <w:t xml:space="preserve"> رواجها وبخشي </w:t>
      </w:r>
      <w:r w:rsidR="00FA5A4E">
        <w:rPr>
          <w:rFonts w:hint="cs"/>
          <w:rtl/>
        </w:rPr>
        <w:t>كسادها</w:t>
      </w:r>
      <w:r w:rsidR="00134ECC">
        <w:rPr>
          <w:rFonts w:hint="cs"/>
          <w:rtl/>
        </w:rPr>
        <w:t>،</w:t>
      </w:r>
      <w:r>
        <w:rPr>
          <w:rtl/>
        </w:rPr>
        <w:t xml:space="preserve"> كلها من جوده وعطائه وتسخيره</w:t>
      </w:r>
      <w:r w:rsidR="00134ECC">
        <w:rPr>
          <w:rFonts w:hint="cs"/>
          <w:rtl/>
        </w:rPr>
        <w:t>،</w:t>
      </w:r>
      <w:r>
        <w:rPr>
          <w:rtl/>
        </w:rPr>
        <w:t xml:space="preserve"> وحبها يجب أن يكون دون حبه بل هو دون ما تقدمه من </w:t>
      </w:r>
      <w:r w:rsidR="00FA5A4E">
        <w:rPr>
          <w:rFonts w:hint="cs"/>
          <w:rtl/>
        </w:rPr>
        <w:t>المحبة</w:t>
      </w:r>
      <w:r>
        <w:rPr>
          <w:rtl/>
        </w:rPr>
        <w:t xml:space="preserve"> و</w:t>
      </w:r>
      <w:r w:rsidR="00134ECC">
        <w:rPr>
          <w:rFonts w:hint="cs"/>
          <w:rtl/>
        </w:rPr>
        <w:t>إ</w:t>
      </w:r>
      <w:r>
        <w:rPr>
          <w:rtl/>
        </w:rPr>
        <w:t>ن فتن به أكثر الماديين، وكثير من الذين حرموا تهذيب الدين فصارت أموالهم من أسباب شقائهم في دنياهم، حتى إن منهم من يبخل بها عن نفسه وأهله وولده</w:t>
      </w:r>
      <w:r w:rsidR="00134ECC">
        <w:rPr>
          <w:rFonts w:hint="cs"/>
          <w:rtl/>
        </w:rPr>
        <w:t>.</w:t>
      </w:r>
    </w:p>
    <w:p w14:paraId="0EEA6764" w14:textId="4C8F0D62" w:rsidR="009F58DB" w:rsidRDefault="009F58DB" w:rsidP="005304FA">
      <w:pPr>
        <w:ind w:firstLine="226"/>
        <w:rPr>
          <w:rtl/>
        </w:rPr>
      </w:pPr>
      <w:r>
        <w:rPr>
          <w:rtl/>
        </w:rPr>
        <w:t xml:space="preserve">والمساكن دون الأموال لأن صاحب المال يمكنه أن يبني منها مثل ما </w:t>
      </w:r>
      <w:r w:rsidR="00134ECC">
        <w:rPr>
          <w:rFonts w:hint="cs"/>
          <w:rtl/>
        </w:rPr>
        <w:t>ي</w:t>
      </w:r>
      <w:r>
        <w:rPr>
          <w:rtl/>
        </w:rPr>
        <w:t>فقده أو خ</w:t>
      </w:r>
      <w:r w:rsidR="00134ECC">
        <w:rPr>
          <w:rFonts w:hint="cs"/>
          <w:rtl/>
        </w:rPr>
        <w:t>ي</w:t>
      </w:r>
      <w:r>
        <w:rPr>
          <w:rtl/>
        </w:rPr>
        <w:t>ر</w:t>
      </w:r>
      <w:r w:rsidR="00134ECC">
        <w:rPr>
          <w:rFonts w:hint="cs"/>
          <w:rtl/>
        </w:rPr>
        <w:t>ً</w:t>
      </w:r>
      <w:r>
        <w:rPr>
          <w:rtl/>
        </w:rPr>
        <w:t>ا منه</w:t>
      </w:r>
      <w:r w:rsidR="00134ECC">
        <w:rPr>
          <w:rFonts w:hint="cs"/>
          <w:rtl/>
        </w:rPr>
        <w:t>،</w:t>
      </w:r>
      <w:r>
        <w:rPr>
          <w:rtl/>
        </w:rPr>
        <w:t xml:space="preserve"> وقد أغن</w:t>
      </w:r>
      <w:r w:rsidR="00134ECC">
        <w:rPr>
          <w:rFonts w:hint="cs"/>
          <w:rtl/>
        </w:rPr>
        <w:t>ى</w:t>
      </w:r>
      <w:r>
        <w:rPr>
          <w:rtl/>
        </w:rPr>
        <w:t xml:space="preserve"> الله المؤمنين الصادقين عن كل ما فقدوا أو خافوا أن </w:t>
      </w:r>
      <w:r w:rsidR="00FA5A4E">
        <w:rPr>
          <w:rFonts w:hint="cs"/>
          <w:rtl/>
        </w:rPr>
        <w:t>ي</w:t>
      </w:r>
      <w:r>
        <w:rPr>
          <w:rtl/>
        </w:rPr>
        <w:t>فقدوا بنبذ عهود المشركين وعودة حال الحروب بينهما، وكذبه وهم ضعفاء الإيمان، و</w:t>
      </w:r>
      <w:r w:rsidR="00134ECC">
        <w:rPr>
          <w:rFonts w:hint="cs"/>
          <w:rtl/>
        </w:rPr>
        <w:t>إ</w:t>
      </w:r>
      <w:r>
        <w:rPr>
          <w:rtl/>
        </w:rPr>
        <w:t>يهام المنافقين لهم ب</w:t>
      </w:r>
      <w:r w:rsidR="00134ECC">
        <w:rPr>
          <w:rFonts w:hint="cs"/>
          <w:rtl/>
        </w:rPr>
        <w:t>أ</w:t>
      </w:r>
      <w:r>
        <w:rPr>
          <w:rtl/>
        </w:rPr>
        <w:t xml:space="preserve">ن الجهاد في سبيل الله سبب الكساد والخسران، وصدق وعد الله للمؤمنين باستخلافه </w:t>
      </w:r>
      <w:r w:rsidR="00134ECC">
        <w:rPr>
          <w:rFonts w:hint="cs"/>
          <w:rtl/>
        </w:rPr>
        <w:t>إي</w:t>
      </w:r>
      <w:r>
        <w:rPr>
          <w:rtl/>
        </w:rPr>
        <w:t>اهم في الأرض وتمكينهم فيها وجعلهم أغنى أهلها ما</w:t>
      </w:r>
      <w:r w:rsidR="00134ECC">
        <w:rPr>
          <w:rFonts w:hint="cs"/>
          <w:rtl/>
        </w:rPr>
        <w:t xml:space="preserve"> </w:t>
      </w:r>
      <w:r>
        <w:rPr>
          <w:rtl/>
        </w:rPr>
        <w:t>داموا مهتدين به</w:t>
      </w:r>
      <w:r w:rsidR="00134ECC">
        <w:rPr>
          <w:rFonts w:hint="cs"/>
          <w:rtl/>
        </w:rPr>
        <w:t>،</w:t>
      </w:r>
      <w:r>
        <w:rPr>
          <w:rtl/>
        </w:rPr>
        <w:t xml:space="preserve"> كما وعدهم في قوله: </w:t>
      </w:r>
      <w:r w:rsidR="00134ECC" w:rsidRPr="00134ECC">
        <w:rPr>
          <w:rtl/>
        </w:rPr>
        <w:t>﴿وَعَدَ اللَّهُ الَّذِينَ آمَنُوا مِنْكُمْ وَعَمِلُوا الصَّالِحَاتِ لَيَسْتَخْلِفَنَّهُمْ فِي الْأَرْضِ﴾</w:t>
      </w:r>
      <w:r w:rsidR="00134ECC" w:rsidRPr="00134ECC">
        <w:rPr>
          <w:sz w:val="24"/>
          <w:szCs w:val="24"/>
          <w:rtl/>
        </w:rPr>
        <w:t xml:space="preserve"> [النور: 55]</w:t>
      </w:r>
      <w:r>
        <w:rPr>
          <w:rtl/>
        </w:rPr>
        <w:t>، ولو عادوا إلى تلك الهداية لعادت إليهم تلك الخلافة</w:t>
      </w:r>
      <w:r w:rsidR="00134ECC">
        <w:rPr>
          <w:rFonts w:hint="cs"/>
          <w:rtl/>
        </w:rPr>
        <w:t>.</w:t>
      </w:r>
    </w:p>
    <w:p w14:paraId="518D1A94" w14:textId="1525E2DC" w:rsidR="009F58DB" w:rsidRDefault="009F58DB" w:rsidP="005304FA">
      <w:pPr>
        <w:ind w:firstLine="226"/>
        <w:rPr>
          <w:rtl/>
        </w:rPr>
      </w:pPr>
      <w:r>
        <w:rPr>
          <w:rtl/>
        </w:rPr>
        <w:t>وأن فوق جميع هذه الأنواع من حبه تعالى لفضله و</w:t>
      </w:r>
      <w:r w:rsidR="00134ECC">
        <w:rPr>
          <w:rFonts w:hint="cs"/>
          <w:rtl/>
        </w:rPr>
        <w:t>إ</w:t>
      </w:r>
      <w:r>
        <w:rPr>
          <w:rtl/>
        </w:rPr>
        <w:t>حسانه بالإيجاد والامداد في الدنيا وتسخير قواها ومنافعها ل</w:t>
      </w:r>
      <w:r w:rsidR="00134ECC">
        <w:rPr>
          <w:rFonts w:hint="cs"/>
          <w:rtl/>
        </w:rPr>
        <w:t>لناس،</w:t>
      </w:r>
      <w:r>
        <w:rPr>
          <w:rtl/>
        </w:rPr>
        <w:t xml:space="preserve"> وحبه لما وعد به مما يش</w:t>
      </w:r>
      <w:r w:rsidR="00134ECC">
        <w:rPr>
          <w:rFonts w:hint="cs"/>
          <w:rtl/>
        </w:rPr>
        <w:t>ب</w:t>
      </w:r>
      <w:r>
        <w:rPr>
          <w:rtl/>
        </w:rPr>
        <w:t>هه ولكنه يعلوه ويفوقه من الثواب في الدار الآخرة</w:t>
      </w:r>
      <w:r w:rsidR="00134ECC">
        <w:rPr>
          <w:rFonts w:hint="cs"/>
          <w:rtl/>
        </w:rPr>
        <w:t>،</w:t>
      </w:r>
      <w:r>
        <w:rPr>
          <w:rtl/>
        </w:rPr>
        <w:t xml:space="preserve"> نوع</w:t>
      </w:r>
      <w:r w:rsidR="00134ECC">
        <w:rPr>
          <w:rFonts w:hint="cs"/>
          <w:rtl/>
        </w:rPr>
        <w:t>ً</w:t>
      </w:r>
      <w:r>
        <w:rPr>
          <w:rtl/>
        </w:rPr>
        <w:t>ا آخر هو حب العبادة المحضة والمعرفة العليا</w:t>
      </w:r>
      <w:r w:rsidR="00134ECC" w:rsidRPr="00134ECC">
        <w:rPr>
          <w:rFonts w:hint="cs"/>
          <w:vertAlign w:val="superscript"/>
          <w:rtl/>
        </w:rPr>
        <w:t>(</w:t>
      </w:r>
      <w:r w:rsidR="00134ECC" w:rsidRPr="003C5F07">
        <w:rPr>
          <w:rStyle w:val="a4"/>
          <w:rtl/>
        </w:rPr>
        <w:footnoteReference w:id="171"/>
      </w:r>
      <w:r w:rsidR="00134ECC" w:rsidRPr="00134ECC">
        <w:rPr>
          <w:rFonts w:hint="cs"/>
          <w:vertAlign w:val="superscript"/>
          <w:rtl/>
        </w:rPr>
        <w:t>)</w:t>
      </w:r>
      <w:r>
        <w:rPr>
          <w:rtl/>
        </w:rPr>
        <w:t>.</w:t>
      </w:r>
    </w:p>
    <w:p w14:paraId="4DAE509F" w14:textId="75AC82BD" w:rsidR="00852B9A" w:rsidRDefault="009F58DB" w:rsidP="005304FA">
      <w:pPr>
        <w:ind w:firstLine="226"/>
        <w:rPr>
          <w:rtl/>
        </w:rPr>
      </w:pPr>
      <w:r>
        <w:rPr>
          <w:rtl/>
        </w:rPr>
        <w:t>وأما حب رسوله صلوات الله وسلامه عليه وعلى آله فهو دون حبه عز وجل، وفوق حب تلك الأصناف الثمانية وغيرها ممن يحب من الخلق كالعلماء العاملين والمرشدين المربين والفنانين المتقنين، والزعماء السياسيين، والأغنياء المحسنين فإنه صلى الله عليه وسلم كان الممثل البشري الأعلى، والأسوة الحسنة المثل</w:t>
      </w:r>
      <w:r w:rsidR="0063540D">
        <w:rPr>
          <w:rFonts w:hint="cs"/>
          <w:rtl/>
        </w:rPr>
        <w:t>ى</w:t>
      </w:r>
      <w:r>
        <w:rPr>
          <w:rtl/>
        </w:rPr>
        <w:t xml:space="preserve"> في أخلاقه وآدابه وفضائله، وفواضله وس</w:t>
      </w:r>
      <w:r w:rsidR="0063540D">
        <w:rPr>
          <w:rFonts w:hint="cs"/>
          <w:rtl/>
        </w:rPr>
        <w:t>ي</w:t>
      </w:r>
      <w:r>
        <w:rPr>
          <w:rtl/>
        </w:rPr>
        <w:t>اس</w:t>
      </w:r>
      <w:r w:rsidR="00FA5A4E">
        <w:rPr>
          <w:rFonts w:hint="cs"/>
          <w:rtl/>
        </w:rPr>
        <w:t>ت</w:t>
      </w:r>
      <w:r>
        <w:rPr>
          <w:rtl/>
        </w:rPr>
        <w:t>ه ور</w:t>
      </w:r>
      <w:r w:rsidR="0063540D">
        <w:rPr>
          <w:rFonts w:hint="cs"/>
          <w:rtl/>
        </w:rPr>
        <w:t>ي</w:t>
      </w:r>
      <w:r>
        <w:rPr>
          <w:rtl/>
        </w:rPr>
        <w:t>استه وسائر هديه، قد خصه الله بجعله خاتم النبين وإرساله رحمة</w:t>
      </w:r>
      <w:r w:rsidR="0063540D">
        <w:rPr>
          <w:rFonts w:hint="cs"/>
          <w:rtl/>
        </w:rPr>
        <w:t>ً</w:t>
      </w:r>
      <w:r>
        <w:rPr>
          <w:rtl/>
        </w:rPr>
        <w:t xml:space="preserve"> للعالمين، وجعل اتباعه هو الدليل على حب م</w:t>
      </w:r>
      <w:r w:rsidR="0063540D">
        <w:rPr>
          <w:rFonts w:hint="cs"/>
          <w:rtl/>
        </w:rPr>
        <w:t>ُ</w:t>
      </w:r>
      <w:r>
        <w:rPr>
          <w:rtl/>
        </w:rPr>
        <w:t>ت</w:t>
      </w:r>
      <w:r w:rsidR="0063540D">
        <w:rPr>
          <w:rFonts w:hint="cs"/>
          <w:rtl/>
        </w:rPr>
        <w:t>ّ</w:t>
      </w:r>
      <w:r>
        <w:rPr>
          <w:rtl/>
        </w:rPr>
        <w:t>بعه لله عز وجل، وجعل جزاءه عنده حبه تعالى لم</w:t>
      </w:r>
      <w:r w:rsidR="0063540D">
        <w:rPr>
          <w:rFonts w:hint="cs"/>
          <w:rtl/>
        </w:rPr>
        <w:t>ت</w:t>
      </w:r>
      <w:r>
        <w:rPr>
          <w:rtl/>
        </w:rPr>
        <w:t xml:space="preserve">بعه ومغفرته لجميع ذنوبه، وذلك نص آية: </w:t>
      </w:r>
      <w:r w:rsidR="0063540D" w:rsidRPr="0063540D">
        <w:rPr>
          <w:rtl/>
        </w:rPr>
        <w:t>﴿قُلْ إِنْ كُنْتُمْ تُحِبُّونَ اللَّهَ فَاتَّبِعُونِي يُحْبِبْكُمُ اللَّهُ وَيَغْفِرْ لَكُمْ ذُنُوبَكُمْ﴾</w:t>
      </w:r>
      <w:r w:rsidR="0063540D" w:rsidRPr="0063540D">
        <w:rPr>
          <w:sz w:val="24"/>
          <w:szCs w:val="24"/>
          <w:rtl/>
        </w:rPr>
        <w:t xml:space="preserve"> [آل عمران: 31]</w:t>
      </w:r>
      <w:r w:rsidR="00852B9A">
        <w:rPr>
          <w:rFonts w:hint="cs"/>
          <w:rtl/>
        </w:rPr>
        <w:t>.</w:t>
      </w:r>
    </w:p>
    <w:p w14:paraId="2866E434" w14:textId="1E3285C2" w:rsidR="0063540D" w:rsidRDefault="009F58DB" w:rsidP="005304FA">
      <w:pPr>
        <w:ind w:firstLine="226"/>
        <w:rPr>
          <w:rtl/>
        </w:rPr>
      </w:pPr>
      <w:r>
        <w:rPr>
          <w:rtl/>
        </w:rPr>
        <w:t>وقد عطف عليهما الجهاد في سبيله منكر</w:t>
      </w:r>
      <w:r w:rsidR="0063540D">
        <w:rPr>
          <w:rFonts w:hint="cs"/>
          <w:rtl/>
        </w:rPr>
        <w:t>ً</w:t>
      </w:r>
      <w:r>
        <w:rPr>
          <w:rtl/>
        </w:rPr>
        <w:t>ا لأنه أظهر</w:t>
      </w:r>
      <w:r w:rsidR="00852B9A">
        <w:rPr>
          <w:rtl/>
        </w:rPr>
        <w:t xml:space="preserve"> </w:t>
      </w:r>
      <w:r w:rsidR="00FA5A4E">
        <w:rPr>
          <w:rFonts w:hint="cs"/>
          <w:rtl/>
        </w:rPr>
        <w:t>إ</w:t>
      </w:r>
      <w:r w:rsidR="004E682B">
        <w:rPr>
          <w:rtl/>
        </w:rPr>
        <w:t>يا</w:t>
      </w:r>
      <w:r w:rsidR="00FA5A4E">
        <w:rPr>
          <w:rFonts w:hint="cs"/>
          <w:rtl/>
        </w:rPr>
        <w:t>ه</w:t>
      </w:r>
      <w:r>
        <w:rPr>
          <w:rtl/>
        </w:rPr>
        <w:t>ما ونكت</w:t>
      </w:r>
      <w:r w:rsidR="00FA5A4E">
        <w:rPr>
          <w:rFonts w:hint="cs"/>
          <w:rtl/>
        </w:rPr>
        <w:t>ة</w:t>
      </w:r>
      <w:r>
        <w:rPr>
          <w:rtl/>
        </w:rPr>
        <w:t xml:space="preserve"> تنكيره و</w:t>
      </w:r>
      <w:r w:rsidR="0063540D">
        <w:rPr>
          <w:rFonts w:hint="cs"/>
          <w:rtl/>
        </w:rPr>
        <w:t>إي</w:t>
      </w:r>
      <w:r>
        <w:rPr>
          <w:rtl/>
        </w:rPr>
        <w:t xml:space="preserve">هامه </w:t>
      </w:r>
      <w:r w:rsidR="0063540D">
        <w:rPr>
          <w:rFonts w:hint="cs"/>
          <w:rtl/>
        </w:rPr>
        <w:t>إ</w:t>
      </w:r>
      <w:r>
        <w:rPr>
          <w:rtl/>
        </w:rPr>
        <w:t>فادة أن كل نوع من أنواع الجهاد في سبيل الله قل أو كثر فإن تركه لأجل حب شيء من تلك الأصناف</w:t>
      </w:r>
      <w:r w:rsidR="0063540D">
        <w:rPr>
          <w:rFonts w:hint="cs"/>
          <w:rtl/>
        </w:rPr>
        <w:t xml:space="preserve"> </w:t>
      </w:r>
      <w:r>
        <w:rPr>
          <w:rtl/>
        </w:rPr>
        <w:t>الثمانية وتفضيلها عليه يستحق الوعيد الذي في</w:t>
      </w:r>
      <w:r w:rsidR="009F06DD">
        <w:rPr>
          <w:rtl/>
        </w:rPr>
        <w:t xml:space="preserve"> الآية</w:t>
      </w:r>
      <w:r w:rsidR="007331D3">
        <w:rPr>
          <w:rtl/>
        </w:rPr>
        <w:t xml:space="preserve"> </w:t>
      </w:r>
      <w:r>
        <w:rPr>
          <w:rtl/>
        </w:rPr>
        <w:t>والجهاد أنواع نرجع إلى جنسين الجهاد بالمال والجهاد بالنفس والقتال نوع من أنواع الجنس الثاني ومنها أنواع أخرى علمية وعملية فمهندس الحرب الحق العادلة مجاهد في سبيل الله، وواضع الرسوم لمواطنها وطرقها كذلك.. إلخ.</w:t>
      </w:r>
    </w:p>
    <w:p w14:paraId="7FFEAF2A" w14:textId="2F1E5AF7" w:rsidR="009F58DB" w:rsidRDefault="009F58DB" w:rsidP="005304FA">
      <w:pPr>
        <w:ind w:firstLine="226"/>
        <w:rPr>
          <w:rtl/>
        </w:rPr>
      </w:pPr>
      <w:r>
        <w:rPr>
          <w:rtl/>
        </w:rPr>
        <w:t xml:space="preserve">وإذا كان الأمر كذلك </w:t>
      </w:r>
      <w:r w:rsidR="0063540D">
        <w:rPr>
          <w:rFonts w:hint="cs"/>
          <w:rtl/>
        </w:rPr>
        <w:t>-</w:t>
      </w:r>
      <w:r>
        <w:rPr>
          <w:rtl/>
        </w:rPr>
        <w:t>وهو كذلك</w:t>
      </w:r>
      <w:r w:rsidR="0063540D">
        <w:rPr>
          <w:rFonts w:hint="cs"/>
          <w:rtl/>
        </w:rPr>
        <w:t>-</w:t>
      </w:r>
      <w:r>
        <w:rPr>
          <w:rtl/>
        </w:rPr>
        <w:t xml:space="preserve"> فلا ريب أن من كان ما ذكر الأصناف الثمانية كل</w:t>
      </w:r>
      <w:r w:rsidR="0063540D">
        <w:rPr>
          <w:rFonts w:hint="cs"/>
          <w:rtl/>
        </w:rPr>
        <w:t>يً</w:t>
      </w:r>
      <w:r>
        <w:rPr>
          <w:rtl/>
        </w:rPr>
        <w:t>ا أو بعضها أحب إليه من الله ورسوله وجهاد في سبيله فهو غير تابع الإيمان أو غير صحيحه</w:t>
      </w:r>
      <w:r w:rsidR="0063540D" w:rsidRPr="0063540D">
        <w:rPr>
          <w:rFonts w:hint="cs"/>
          <w:vertAlign w:val="superscript"/>
          <w:rtl/>
        </w:rPr>
        <w:t>(</w:t>
      </w:r>
      <w:r w:rsidR="0063540D" w:rsidRPr="003C5F07">
        <w:rPr>
          <w:rStyle w:val="a4"/>
          <w:rtl/>
        </w:rPr>
        <w:footnoteReference w:id="172"/>
      </w:r>
      <w:r w:rsidR="0063540D" w:rsidRPr="0063540D">
        <w:rPr>
          <w:rFonts w:hint="cs"/>
          <w:vertAlign w:val="superscript"/>
          <w:rtl/>
        </w:rPr>
        <w:t>)</w:t>
      </w:r>
      <w:r w:rsidR="0063540D">
        <w:rPr>
          <w:rFonts w:hint="cs"/>
          <w:rtl/>
        </w:rPr>
        <w:t>.</w:t>
      </w:r>
    </w:p>
    <w:p w14:paraId="6892D8D7" w14:textId="2021694F" w:rsidR="009F58DB" w:rsidRDefault="009F58DB" w:rsidP="005304FA">
      <w:pPr>
        <w:ind w:firstLine="226"/>
        <w:rPr>
          <w:rtl/>
        </w:rPr>
      </w:pPr>
      <w:r w:rsidRPr="0063540D">
        <w:rPr>
          <w:b/>
          <w:bCs/>
          <w:rtl/>
        </w:rPr>
        <w:t>سابع</w:t>
      </w:r>
      <w:r w:rsidR="0063540D" w:rsidRPr="0063540D">
        <w:rPr>
          <w:rFonts w:hint="cs"/>
          <w:b/>
          <w:bCs/>
          <w:rtl/>
        </w:rPr>
        <w:t>ً</w:t>
      </w:r>
      <w:r w:rsidRPr="0063540D">
        <w:rPr>
          <w:b/>
          <w:bCs/>
          <w:rtl/>
        </w:rPr>
        <w:t>ا:</w:t>
      </w:r>
      <w:r>
        <w:rPr>
          <w:rtl/>
        </w:rPr>
        <w:t xml:space="preserve"> هذه</w:t>
      </w:r>
      <w:r w:rsidR="009F06DD">
        <w:rPr>
          <w:rtl/>
        </w:rPr>
        <w:t xml:space="preserve"> الآية</w:t>
      </w:r>
      <w:r w:rsidR="007331D3">
        <w:rPr>
          <w:rtl/>
        </w:rPr>
        <w:t xml:space="preserve"> </w:t>
      </w:r>
      <w:r>
        <w:rPr>
          <w:rtl/>
        </w:rPr>
        <w:t>تدل على أنه إذا وقع التعارض بين مصلحة واحدة من مصالح الدين ومن جميع مهمات الدنيا وجب على المسلم ترجيح أمر الدين على الدنيا، والحق أن</w:t>
      </w:r>
      <w:r w:rsidR="009F06DD">
        <w:rPr>
          <w:rtl/>
        </w:rPr>
        <w:t xml:space="preserve"> الآية</w:t>
      </w:r>
      <w:r w:rsidR="007331D3">
        <w:rPr>
          <w:rtl/>
        </w:rPr>
        <w:t xml:space="preserve"> </w:t>
      </w:r>
      <w:r>
        <w:rPr>
          <w:rtl/>
        </w:rPr>
        <w:t xml:space="preserve">أشد أية نعت على الناس </w:t>
      </w:r>
      <w:r w:rsidR="0063540D">
        <w:rPr>
          <w:rFonts w:hint="cs"/>
          <w:rtl/>
        </w:rPr>
        <w:t>أ</w:t>
      </w:r>
      <w:r>
        <w:rPr>
          <w:rtl/>
        </w:rPr>
        <w:t xml:space="preserve">لا يكاد </w:t>
      </w:r>
      <w:r w:rsidR="0063540D">
        <w:rPr>
          <w:rFonts w:hint="cs"/>
          <w:rtl/>
        </w:rPr>
        <w:t>يت</w:t>
      </w:r>
      <w:r>
        <w:rPr>
          <w:rtl/>
        </w:rPr>
        <w:t>خ</w:t>
      </w:r>
      <w:r w:rsidR="0063540D">
        <w:rPr>
          <w:rFonts w:hint="cs"/>
          <w:rtl/>
        </w:rPr>
        <w:t>ل</w:t>
      </w:r>
      <w:r>
        <w:rPr>
          <w:rtl/>
        </w:rPr>
        <w:t xml:space="preserve">ص منه إلا من تداركه الله بلطفه.. </w:t>
      </w:r>
      <w:r w:rsidR="003E73BD">
        <w:rPr>
          <w:rFonts w:hint="cs"/>
          <w:rtl/>
        </w:rPr>
        <w:t>(</w:t>
      </w:r>
      <w:r>
        <w:rPr>
          <w:rtl/>
        </w:rPr>
        <w:t xml:space="preserve">ولا </w:t>
      </w:r>
      <w:r w:rsidR="003E73BD">
        <w:rPr>
          <w:rFonts w:hint="cs"/>
          <w:rtl/>
        </w:rPr>
        <w:t>ي</w:t>
      </w:r>
      <w:r>
        <w:rPr>
          <w:rtl/>
        </w:rPr>
        <w:t xml:space="preserve">طعم أحدكم طعم الإيمان حتى </w:t>
      </w:r>
      <w:r w:rsidR="003E73BD">
        <w:rPr>
          <w:rFonts w:hint="cs"/>
          <w:rtl/>
        </w:rPr>
        <w:t>ي</w:t>
      </w:r>
      <w:r>
        <w:rPr>
          <w:rtl/>
        </w:rPr>
        <w:t>حب في الله ويبغض في الله، حتى يحب في الله أبعد الناس، ويبغض في الله أقرب الناس</w:t>
      </w:r>
      <w:r w:rsidR="003E73BD">
        <w:rPr>
          <w:rFonts w:hint="cs"/>
          <w:rtl/>
        </w:rPr>
        <w:t>)</w:t>
      </w:r>
      <w:r w:rsidR="003E73BD" w:rsidRPr="003E73BD">
        <w:rPr>
          <w:rFonts w:hint="cs"/>
          <w:vertAlign w:val="superscript"/>
          <w:rtl/>
        </w:rPr>
        <w:t>(</w:t>
      </w:r>
      <w:r w:rsidR="003E73BD" w:rsidRPr="003C5F07">
        <w:rPr>
          <w:rStyle w:val="a4"/>
          <w:rtl/>
        </w:rPr>
        <w:footnoteReference w:id="173"/>
      </w:r>
      <w:r w:rsidR="003E73BD" w:rsidRPr="003E73BD">
        <w:rPr>
          <w:rFonts w:hint="cs"/>
          <w:vertAlign w:val="superscript"/>
          <w:rtl/>
        </w:rPr>
        <w:t>)</w:t>
      </w:r>
      <w:r w:rsidR="003E73BD">
        <w:rPr>
          <w:rFonts w:hint="cs"/>
          <w:rtl/>
        </w:rPr>
        <w:t>.</w:t>
      </w:r>
    </w:p>
    <w:p w14:paraId="6495903D" w14:textId="772A8266" w:rsidR="009F58DB" w:rsidRDefault="003E73BD" w:rsidP="005304FA">
      <w:pPr>
        <w:ind w:firstLine="226"/>
        <w:rPr>
          <w:rtl/>
        </w:rPr>
      </w:pPr>
      <w:r>
        <w:rPr>
          <w:rFonts w:hint="cs"/>
          <w:rtl/>
        </w:rPr>
        <w:t>إ</w:t>
      </w:r>
      <w:r w:rsidR="009F58DB">
        <w:rPr>
          <w:rtl/>
        </w:rPr>
        <w:t>ن هذه العقيدة لا تحتمل لها في القلب شريك</w:t>
      </w:r>
      <w:r>
        <w:rPr>
          <w:rFonts w:hint="cs"/>
          <w:rtl/>
        </w:rPr>
        <w:t>ً</w:t>
      </w:r>
      <w:r w:rsidR="009F58DB">
        <w:rPr>
          <w:rtl/>
        </w:rPr>
        <w:t xml:space="preserve">ا، فإما </w:t>
      </w:r>
      <w:r>
        <w:rPr>
          <w:rFonts w:hint="cs"/>
          <w:rtl/>
        </w:rPr>
        <w:t>ت</w:t>
      </w:r>
      <w:r w:rsidR="009F58DB">
        <w:rPr>
          <w:rtl/>
        </w:rPr>
        <w:t>ج</w:t>
      </w:r>
      <w:r>
        <w:rPr>
          <w:rFonts w:hint="cs"/>
          <w:rtl/>
        </w:rPr>
        <w:t>ر</w:t>
      </w:r>
      <w:r w:rsidR="009F58DB">
        <w:rPr>
          <w:rtl/>
        </w:rPr>
        <w:t>د لها، و</w:t>
      </w:r>
      <w:r>
        <w:rPr>
          <w:rFonts w:hint="cs"/>
          <w:rtl/>
        </w:rPr>
        <w:t>إ</w:t>
      </w:r>
      <w:r w:rsidR="009F58DB">
        <w:rPr>
          <w:rtl/>
        </w:rPr>
        <w:t xml:space="preserve">ما انسلاخ منها وليس المطلوب أن </w:t>
      </w:r>
      <w:r>
        <w:rPr>
          <w:rFonts w:hint="cs"/>
          <w:rtl/>
        </w:rPr>
        <w:t>ين</w:t>
      </w:r>
      <w:r w:rsidR="009F58DB">
        <w:rPr>
          <w:rtl/>
        </w:rPr>
        <w:t>قطع المسلم عن الأهل والعشيرة والزوج والولد والمال وال</w:t>
      </w:r>
      <w:r w:rsidR="00FA5A4E">
        <w:rPr>
          <w:rFonts w:hint="cs"/>
          <w:rtl/>
        </w:rPr>
        <w:t>تمت</w:t>
      </w:r>
      <w:r w:rsidR="009F58DB">
        <w:rPr>
          <w:rtl/>
        </w:rPr>
        <w:t xml:space="preserve">ع واللذة، ولا أن </w:t>
      </w:r>
      <w:r>
        <w:rPr>
          <w:rFonts w:hint="cs"/>
          <w:rtl/>
        </w:rPr>
        <w:t>يت</w:t>
      </w:r>
      <w:r w:rsidR="009F58DB">
        <w:rPr>
          <w:rtl/>
        </w:rPr>
        <w:t>ره</w:t>
      </w:r>
      <w:r>
        <w:rPr>
          <w:rFonts w:hint="cs"/>
          <w:rtl/>
        </w:rPr>
        <w:t>ب</w:t>
      </w:r>
      <w:r w:rsidR="009F58DB">
        <w:rPr>
          <w:rtl/>
        </w:rPr>
        <w:t>ن ويزهد في طيبات الحياة.. كلا، إنما تريد هذه العقيدة أن يخلص لها القلب ويخلص لها الحب</w:t>
      </w:r>
      <w:r>
        <w:rPr>
          <w:rFonts w:hint="cs"/>
          <w:rtl/>
        </w:rPr>
        <w:t>،</w:t>
      </w:r>
      <w:r w:rsidR="009F58DB">
        <w:rPr>
          <w:rtl/>
        </w:rPr>
        <w:t xml:space="preserve"> وأن تكون هي المسيطرة والحاكمة وهي المحركة والدافعة، فإذا تم لها هذا فلا حرج عندئذ أن يستمتع المسلم بكل طيبات الحياة، على أن يكون مستعد</w:t>
      </w:r>
      <w:r>
        <w:rPr>
          <w:rFonts w:hint="cs"/>
          <w:rtl/>
        </w:rPr>
        <w:t>ً</w:t>
      </w:r>
      <w:r w:rsidR="009F58DB">
        <w:rPr>
          <w:rtl/>
        </w:rPr>
        <w:t>ا لنبذها كلها في اللحظة التي تتعارض مع مطالب العقيدة</w:t>
      </w:r>
      <w:r>
        <w:rPr>
          <w:rFonts w:hint="cs"/>
          <w:rtl/>
        </w:rPr>
        <w:t>.</w:t>
      </w:r>
    </w:p>
    <w:p w14:paraId="0ABE44B3" w14:textId="3643E75C" w:rsidR="009F58DB" w:rsidRDefault="009F58DB" w:rsidP="005304FA">
      <w:pPr>
        <w:ind w:firstLine="226"/>
        <w:rPr>
          <w:rtl/>
        </w:rPr>
      </w:pPr>
      <w:r>
        <w:rPr>
          <w:rtl/>
        </w:rPr>
        <w:t xml:space="preserve">ومفرق الطريق هو أن تسيطر العقيدة أو </w:t>
      </w:r>
      <w:r w:rsidR="00FA5A4E">
        <w:rPr>
          <w:rFonts w:hint="cs"/>
          <w:rtl/>
        </w:rPr>
        <w:t>ي</w:t>
      </w:r>
      <w:r>
        <w:rPr>
          <w:rtl/>
        </w:rPr>
        <w:t>سيطر المتاع، وأن تكون الكلمة الأولى للعقيدة أو لعرض من أعراض هذه الأرض، فإذا اطمأن المسلم إلى أن قلبه خالص لعق</w:t>
      </w:r>
      <w:r w:rsidR="00FA5A4E">
        <w:rPr>
          <w:rFonts w:hint="cs"/>
          <w:rtl/>
        </w:rPr>
        <w:t>ي</w:t>
      </w:r>
      <w:r>
        <w:rPr>
          <w:rtl/>
        </w:rPr>
        <w:t>د</w:t>
      </w:r>
      <w:r w:rsidR="003E73BD">
        <w:rPr>
          <w:rFonts w:hint="cs"/>
          <w:rtl/>
        </w:rPr>
        <w:t>ت</w:t>
      </w:r>
      <w:r>
        <w:rPr>
          <w:rtl/>
        </w:rPr>
        <w:t>ه فلا عليه بعد</w:t>
      </w:r>
      <w:r w:rsidR="003E73BD">
        <w:rPr>
          <w:rFonts w:hint="cs"/>
          <w:rtl/>
        </w:rPr>
        <w:t xml:space="preserve"> </w:t>
      </w:r>
      <w:r>
        <w:rPr>
          <w:rtl/>
        </w:rPr>
        <w:t>هذا أن يستمتع بالأبناء والأخوة وبالزوج والعشيرة، ولا عليه أن يتخذ الأموال والمتاجر والمساكن، ولا عليه أن يستمتع بزينة الله والطيبات من الرزق</w:t>
      </w:r>
      <w:r w:rsidR="003E73BD">
        <w:rPr>
          <w:rFonts w:hint="cs"/>
          <w:rtl/>
        </w:rPr>
        <w:t>،</w:t>
      </w:r>
      <w:r>
        <w:rPr>
          <w:rtl/>
        </w:rPr>
        <w:t xml:space="preserve"> في غير سرف ولا مخ</w:t>
      </w:r>
      <w:r w:rsidR="003E73BD">
        <w:rPr>
          <w:rFonts w:hint="cs"/>
          <w:rtl/>
        </w:rPr>
        <w:t>ي</w:t>
      </w:r>
      <w:r>
        <w:rPr>
          <w:rtl/>
        </w:rPr>
        <w:t>لة بل إن الم</w:t>
      </w:r>
      <w:r w:rsidR="003E73BD">
        <w:rPr>
          <w:rFonts w:hint="cs"/>
          <w:rtl/>
        </w:rPr>
        <w:t>ت</w:t>
      </w:r>
      <w:r>
        <w:rPr>
          <w:rtl/>
        </w:rPr>
        <w:t>اع بها حينئذ</w:t>
      </w:r>
      <w:r w:rsidR="003E73BD">
        <w:rPr>
          <w:rFonts w:hint="cs"/>
          <w:rtl/>
        </w:rPr>
        <w:t>ٍ</w:t>
      </w:r>
      <w:r>
        <w:rPr>
          <w:rtl/>
        </w:rPr>
        <w:t xml:space="preserve"> لمستحب، باعتباره لون</w:t>
      </w:r>
      <w:r w:rsidR="003E73BD">
        <w:rPr>
          <w:rFonts w:hint="cs"/>
          <w:rtl/>
        </w:rPr>
        <w:t>ً</w:t>
      </w:r>
      <w:r>
        <w:rPr>
          <w:rtl/>
        </w:rPr>
        <w:t xml:space="preserve">ا من ألوان الشكر لله الذي أنعم بها ليتمتع بها عباده، وهم </w:t>
      </w:r>
      <w:r w:rsidR="00FA5A4E">
        <w:rPr>
          <w:rFonts w:hint="cs"/>
          <w:rtl/>
        </w:rPr>
        <w:t>ي</w:t>
      </w:r>
      <w:r>
        <w:rPr>
          <w:rtl/>
        </w:rPr>
        <w:t>ذ</w:t>
      </w:r>
      <w:r w:rsidR="00FA5A4E">
        <w:rPr>
          <w:rFonts w:hint="cs"/>
          <w:rtl/>
        </w:rPr>
        <w:t>ك</w:t>
      </w:r>
      <w:r>
        <w:rPr>
          <w:rtl/>
        </w:rPr>
        <w:t>رون أنه الرازق المنعم الوهاب</w:t>
      </w:r>
      <w:r w:rsidR="003E73BD">
        <w:rPr>
          <w:rFonts w:hint="cs"/>
          <w:rtl/>
        </w:rPr>
        <w:t>.</w:t>
      </w:r>
    </w:p>
    <w:p w14:paraId="405E4E5C" w14:textId="27D7A49B" w:rsidR="009F58DB" w:rsidRDefault="009F58DB" w:rsidP="005304FA">
      <w:pPr>
        <w:ind w:firstLine="226"/>
        <w:rPr>
          <w:rtl/>
        </w:rPr>
      </w:pPr>
      <w:r>
        <w:rPr>
          <w:rtl/>
        </w:rPr>
        <w:t xml:space="preserve">وهكذا تنقطع أواصر الدم والنسب إذا انقطعت </w:t>
      </w:r>
      <w:r w:rsidR="003E73BD">
        <w:rPr>
          <w:rFonts w:hint="cs"/>
          <w:rtl/>
        </w:rPr>
        <w:t>آ</w:t>
      </w:r>
      <w:r>
        <w:rPr>
          <w:rtl/>
        </w:rPr>
        <w:t>صرة القلب والعقيدة، وتبطل ولاية القرابة في الأسرة إذا بطلت ولاية القرابة في الله، فلله الولاية الأولى، وفيها ترتبط البشرية جميع</w:t>
      </w:r>
      <w:r w:rsidR="003E73BD">
        <w:rPr>
          <w:rFonts w:hint="cs"/>
          <w:rtl/>
        </w:rPr>
        <w:t>ً</w:t>
      </w:r>
      <w:r>
        <w:rPr>
          <w:rtl/>
        </w:rPr>
        <w:t>ا فإذا لم تكن فلا ولاية بعد ذلك، والحبل مقطوع والعروة منقوضة</w:t>
      </w:r>
      <w:r w:rsidR="003E73BD">
        <w:rPr>
          <w:rFonts w:hint="cs"/>
          <w:rtl/>
        </w:rPr>
        <w:t>.</w:t>
      </w:r>
    </w:p>
    <w:p w14:paraId="15594ADA" w14:textId="7C840103" w:rsidR="003E73BD" w:rsidRDefault="009F58DB" w:rsidP="005304FA">
      <w:pPr>
        <w:ind w:firstLine="226"/>
        <w:rPr>
          <w:rtl/>
        </w:rPr>
      </w:pPr>
      <w:r>
        <w:rPr>
          <w:rtl/>
        </w:rPr>
        <w:t>ولا يكتفي السياق بتقرير المبدأ بل يأخذ في استعراض ألوان الوشا</w:t>
      </w:r>
      <w:r w:rsidR="003E73BD">
        <w:rPr>
          <w:rFonts w:hint="cs"/>
          <w:rtl/>
        </w:rPr>
        <w:t>ئ</w:t>
      </w:r>
      <w:r>
        <w:rPr>
          <w:rtl/>
        </w:rPr>
        <w:t>ج والمطامع واللذائذ ليضعها كلها في كفة ويضع العقيدة ومقتضياتها في الكفة الأخرى</w:t>
      </w:r>
      <w:r w:rsidR="003E73BD">
        <w:rPr>
          <w:rFonts w:hint="cs"/>
          <w:rtl/>
        </w:rPr>
        <w:t>:</w:t>
      </w:r>
      <w:r>
        <w:rPr>
          <w:rtl/>
        </w:rPr>
        <w:t xml:space="preserve"> الآباء والأبناء وال</w:t>
      </w:r>
      <w:r w:rsidR="00FA5A4E">
        <w:rPr>
          <w:rFonts w:hint="cs"/>
          <w:rtl/>
        </w:rPr>
        <w:t>إ</w:t>
      </w:r>
      <w:r>
        <w:rPr>
          <w:rtl/>
        </w:rPr>
        <w:t>خوان والأزواج والعشيرة «وشيجة الدم والنسب والقرابة والزواج</w:t>
      </w:r>
      <w:r w:rsidR="003E73BD">
        <w:rPr>
          <w:rFonts w:hint="cs"/>
          <w:rtl/>
        </w:rPr>
        <w:t>»</w:t>
      </w:r>
      <w:r>
        <w:rPr>
          <w:rtl/>
        </w:rPr>
        <w:t xml:space="preserve"> والأموال والتجارة </w:t>
      </w:r>
      <w:r w:rsidR="003E73BD">
        <w:rPr>
          <w:rFonts w:hint="cs"/>
          <w:rtl/>
        </w:rPr>
        <w:t>«</w:t>
      </w:r>
      <w:r>
        <w:rPr>
          <w:rtl/>
        </w:rPr>
        <w:t>مطمع الفطرة ورغبتها» والمساكن المريحة «م</w:t>
      </w:r>
      <w:r w:rsidR="003E73BD">
        <w:rPr>
          <w:rFonts w:hint="cs"/>
          <w:rtl/>
        </w:rPr>
        <w:t>ت</w:t>
      </w:r>
      <w:r>
        <w:rPr>
          <w:rtl/>
        </w:rPr>
        <w:t>اع الحياة ولذتها».. وفي الكفة الأخرى، حب الله ورسوله وحب الجهاد في سبيله</w:t>
      </w:r>
      <w:r w:rsidR="003E73BD">
        <w:rPr>
          <w:rFonts w:hint="cs"/>
          <w:rtl/>
        </w:rPr>
        <w:t>.</w:t>
      </w:r>
    </w:p>
    <w:p w14:paraId="640B2E00" w14:textId="153ECC1A" w:rsidR="009F58DB" w:rsidRDefault="009F58DB" w:rsidP="005304FA">
      <w:pPr>
        <w:ind w:firstLine="226"/>
        <w:rPr>
          <w:rtl/>
        </w:rPr>
      </w:pPr>
      <w:r>
        <w:rPr>
          <w:rtl/>
        </w:rPr>
        <w:t>الجهاد بكل مق</w:t>
      </w:r>
      <w:r w:rsidR="003E73BD">
        <w:rPr>
          <w:rFonts w:hint="cs"/>
          <w:rtl/>
        </w:rPr>
        <w:t>ت</w:t>
      </w:r>
      <w:r>
        <w:rPr>
          <w:rtl/>
        </w:rPr>
        <w:t>ض</w:t>
      </w:r>
      <w:r w:rsidR="003E73BD">
        <w:rPr>
          <w:rFonts w:hint="cs"/>
          <w:rtl/>
        </w:rPr>
        <w:t>ي</w:t>
      </w:r>
      <w:r>
        <w:rPr>
          <w:rtl/>
        </w:rPr>
        <w:t>ا</w:t>
      </w:r>
      <w:r w:rsidR="003E73BD">
        <w:rPr>
          <w:rFonts w:hint="cs"/>
          <w:rtl/>
        </w:rPr>
        <w:t>ت</w:t>
      </w:r>
      <w:r>
        <w:rPr>
          <w:rtl/>
        </w:rPr>
        <w:t>ه وبكل مشقا</w:t>
      </w:r>
      <w:r w:rsidR="003E73BD">
        <w:rPr>
          <w:rFonts w:hint="cs"/>
          <w:rtl/>
        </w:rPr>
        <w:t>ت</w:t>
      </w:r>
      <w:r>
        <w:rPr>
          <w:rtl/>
        </w:rPr>
        <w:t>ه.. الجهاد وما يتبعه من تعب ونصب، وما يتبعه من</w:t>
      </w:r>
      <w:r w:rsidR="003E73BD">
        <w:rPr>
          <w:rFonts w:hint="cs"/>
          <w:rtl/>
        </w:rPr>
        <w:t xml:space="preserve"> </w:t>
      </w:r>
      <w:r>
        <w:rPr>
          <w:rtl/>
        </w:rPr>
        <w:t>تضييق وحرمان، وما يتبعه من ألم وتضحية، وما يتبعه من جراح واستشهاد</w:t>
      </w:r>
      <w:r w:rsidR="003E73BD">
        <w:rPr>
          <w:rFonts w:hint="cs"/>
          <w:rtl/>
        </w:rPr>
        <w:t xml:space="preserve"> -</w:t>
      </w:r>
      <w:r>
        <w:rPr>
          <w:rtl/>
        </w:rPr>
        <w:t>وهو بعد هذا كله</w:t>
      </w:r>
      <w:r w:rsidR="003E73BD">
        <w:rPr>
          <w:rFonts w:hint="cs"/>
          <w:rtl/>
        </w:rPr>
        <w:t>-</w:t>
      </w:r>
      <w:r>
        <w:rPr>
          <w:rtl/>
        </w:rPr>
        <w:t xml:space="preserve"> </w:t>
      </w:r>
      <w:r w:rsidR="003E73BD">
        <w:rPr>
          <w:rFonts w:hint="cs"/>
          <w:rtl/>
        </w:rPr>
        <w:t>«</w:t>
      </w:r>
      <w:r>
        <w:rPr>
          <w:rtl/>
        </w:rPr>
        <w:t>الجهاد في سبيل الله</w:t>
      </w:r>
      <w:r w:rsidR="003E73BD">
        <w:rPr>
          <w:rFonts w:hint="cs"/>
          <w:rtl/>
        </w:rPr>
        <w:t>»</w:t>
      </w:r>
      <w:r>
        <w:rPr>
          <w:rtl/>
        </w:rPr>
        <w:t>، مجرد</w:t>
      </w:r>
      <w:r w:rsidR="003E73BD">
        <w:rPr>
          <w:rFonts w:hint="cs"/>
          <w:rtl/>
        </w:rPr>
        <w:t>ً</w:t>
      </w:r>
      <w:r>
        <w:rPr>
          <w:rtl/>
        </w:rPr>
        <w:t>ا من الصيت والذكر والظهور، مجرد</w:t>
      </w:r>
      <w:r w:rsidR="003E73BD">
        <w:rPr>
          <w:rFonts w:hint="cs"/>
          <w:rtl/>
        </w:rPr>
        <w:t>ً</w:t>
      </w:r>
      <w:r>
        <w:rPr>
          <w:rtl/>
        </w:rPr>
        <w:t>ا من المباهاة والفخر والخيلاء، مجرد</w:t>
      </w:r>
      <w:r w:rsidR="003E73BD">
        <w:rPr>
          <w:rFonts w:hint="cs"/>
          <w:rtl/>
        </w:rPr>
        <w:t>ً</w:t>
      </w:r>
      <w:r>
        <w:rPr>
          <w:rtl/>
        </w:rPr>
        <w:t>ا من إحساس أهل الأرض به و</w:t>
      </w:r>
      <w:r w:rsidR="003E73BD">
        <w:rPr>
          <w:rFonts w:hint="cs"/>
          <w:rtl/>
        </w:rPr>
        <w:t>إ</w:t>
      </w:r>
      <w:r>
        <w:rPr>
          <w:rtl/>
        </w:rPr>
        <w:t>شارتهم إليه، و</w:t>
      </w:r>
      <w:r w:rsidR="003E73BD">
        <w:rPr>
          <w:rFonts w:hint="cs"/>
          <w:rtl/>
        </w:rPr>
        <w:t>إ</w:t>
      </w:r>
      <w:r>
        <w:rPr>
          <w:rtl/>
        </w:rPr>
        <w:t>شارتهم بصاحبه، وإلا فلا أجر عليه ولا ثواب</w:t>
      </w:r>
      <w:r w:rsidR="003E73BD">
        <w:rPr>
          <w:rFonts w:hint="cs"/>
          <w:rtl/>
        </w:rPr>
        <w:t>.</w:t>
      </w:r>
    </w:p>
    <w:p w14:paraId="1BF0A98B" w14:textId="79D4568F" w:rsidR="009F58DB" w:rsidRDefault="00D56DBD" w:rsidP="005304FA">
      <w:pPr>
        <w:ind w:firstLine="226"/>
        <w:rPr>
          <w:rtl/>
        </w:rPr>
      </w:pPr>
      <w:r>
        <w:rPr>
          <w:rFonts w:hint="cs"/>
          <w:rtl/>
        </w:rPr>
        <w:t>إ</w:t>
      </w:r>
      <w:r w:rsidR="009F58DB">
        <w:rPr>
          <w:rtl/>
        </w:rPr>
        <w:t xml:space="preserve">لا أنها لشاقة، </w:t>
      </w:r>
      <w:r>
        <w:rPr>
          <w:rFonts w:hint="cs"/>
          <w:rtl/>
        </w:rPr>
        <w:t>أ</w:t>
      </w:r>
      <w:r w:rsidR="009F58DB">
        <w:rPr>
          <w:rtl/>
        </w:rPr>
        <w:t>لا و</w:t>
      </w:r>
      <w:r>
        <w:rPr>
          <w:rFonts w:hint="cs"/>
          <w:rtl/>
        </w:rPr>
        <w:t>أ</w:t>
      </w:r>
      <w:r w:rsidR="009F58DB">
        <w:rPr>
          <w:rtl/>
        </w:rPr>
        <w:t>نها لكبيرة، ولكنها هي ذاك، و</w:t>
      </w:r>
      <w:r>
        <w:rPr>
          <w:rFonts w:hint="cs"/>
          <w:rtl/>
        </w:rPr>
        <w:t>أ</w:t>
      </w:r>
      <w:r w:rsidR="009F58DB">
        <w:rPr>
          <w:rtl/>
        </w:rPr>
        <w:t xml:space="preserve">لا: </w:t>
      </w:r>
      <w:r w:rsidRPr="00D56DBD">
        <w:rPr>
          <w:rtl/>
        </w:rPr>
        <w:t>﴿فَتَرَبَّصُوا حَتَّى يَأْتِيَ اللَّهُ بِأَمْرِهِ﴾</w:t>
      </w:r>
      <w:r w:rsidRPr="00D56DBD">
        <w:rPr>
          <w:sz w:val="24"/>
          <w:szCs w:val="24"/>
          <w:rtl/>
        </w:rPr>
        <w:t xml:space="preserve"> [التوبة: 24]</w:t>
      </w:r>
      <w:r>
        <w:rPr>
          <w:rFonts w:hint="cs"/>
          <w:rtl/>
        </w:rPr>
        <w:t>،</w:t>
      </w:r>
      <w:r w:rsidR="009F58DB">
        <w:rPr>
          <w:rtl/>
        </w:rPr>
        <w:t xml:space="preserve"> </w:t>
      </w:r>
      <w:r>
        <w:rPr>
          <w:rFonts w:hint="cs"/>
          <w:rtl/>
        </w:rPr>
        <w:t>وأ</w:t>
      </w:r>
      <w:r w:rsidR="009F58DB">
        <w:rPr>
          <w:rtl/>
        </w:rPr>
        <w:t>لا لتعرضوا لمصير الفاسقين</w:t>
      </w:r>
      <w:r>
        <w:rPr>
          <w:rFonts w:hint="cs"/>
          <w:rtl/>
        </w:rPr>
        <w:t>،</w:t>
      </w:r>
      <w:r w:rsidR="009F58DB">
        <w:rPr>
          <w:rtl/>
        </w:rPr>
        <w:t xml:space="preserve"> </w:t>
      </w:r>
      <w:r>
        <w:rPr>
          <w:rFonts w:hint="cs"/>
          <w:rtl/>
        </w:rPr>
        <w:t>و</w:t>
      </w:r>
      <w:r w:rsidRPr="00D56DBD">
        <w:rPr>
          <w:rtl/>
        </w:rPr>
        <w:t>﴿اللَّهَ لَا يَهْدِي الْقَوْمَ الْفَاسِقِينَ (6)﴾</w:t>
      </w:r>
      <w:r w:rsidRPr="00D56DBD">
        <w:rPr>
          <w:sz w:val="24"/>
          <w:szCs w:val="24"/>
          <w:rtl/>
        </w:rPr>
        <w:t xml:space="preserve"> [المنافقون: 6]</w:t>
      </w:r>
      <w:r w:rsidR="009F58DB">
        <w:rPr>
          <w:rtl/>
        </w:rPr>
        <w:t>.</w:t>
      </w:r>
    </w:p>
    <w:p w14:paraId="7AA4F06A" w14:textId="79236724" w:rsidR="009F58DB" w:rsidRDefault="009F58DB" w:rsidP="005304FA">
      <w:pPr>
        <w:ind w:firstLine="226"/>
        <w:rPr>
          <w:rtl/>
        </w:rPr>
      </w:pPr>
      <w:r>
        <w:rPr>
          <w:rtl/>
        </w:rPr>
        <w:t>وهذا التجرد لا يطالب به الفرد وحده، إنما تطالب به الجماعة المسلمة، والدولة المسلمة فما يجوز أن يكون هناك اعتبار لعلاقة أو مصلحة ترتفع على مقتضيات العقيدة في الله</w:t>
      </w:r>
      <w:r w:rsidR="00D56DBD">
        <w:rPr>
          <w:rFonts w:hint="cs"/>
          <w:rtl/>
        </w:rPr>
        <w:t>،</w:t>
      </w:r>
      <w:r>
        <w:rPr>
          <w:rtl/>
        </w:rPr>
        <w:t xml:space="preserve"> ومقتضيات الجهاد في سبيل الله</w:t>
      </w:r>
      <w:r w:rsidR="00D56DBD">
        <w:rPr>
          <w:rFonts w:hint="cs"/>
          <w:rtl/>
        </w:rPr>
        <w:t>.</w:t>
      </w:r>
    </w:p>
    <w:p w14:paraId="24A8182F" w14:textId="51E48826" w:rsidR="009F58DB" w:rsidRDefault="009F58DB" w:rsidP="005304FA">
      <w:pPr>
        <w:ind w:firstLine="226"/>
        <w:rPr>
          <w:rtl/>
        </w:rPr>
      </w:pPr>
      <w:r>
        <w:rPr>
          <w:rtl/>
        </w:rPr>
        <w:t xml:space="preserve">وما يكلف الله الفئة المؤمنة هذا التكليف </w:t>
      </w:r>
      <w:r w:rsidR="00D56DBD">
        <w:rPr>
          <w:rFonts w:hint="cs"/>
          <w:rtl/>
        </w:rPr>
        <w:t>إ</w:t>
      </w:r>
      <w:r>
        <w:rPr>
          <w:rtl/>
        </w:rPr>
        <w:t xml:space="preserve">لا وهو يعلم أن فطرتها تطبيقه </w:t>
      </w:r>
      <w:r w:rsidR="00D56DBD">
        <w:rPr>
          <w:rFonts w:hint="cs"/>
          <w:rtl/>
        </w:rPr>
        <w:t>-</w:t>
      </w:r>
      <w:r>
        <w:rPr>
          <w:rtl/>
        </w:rPr>
        <w:t>فالله لا يكلف نفس</w:t>
      </w:r>
      <w:r w:rsidR="00D56DBD">
        <w:rPr>
          <w:rFonts w:hint="cs"/>
          <w:rtl/>
        </w:rPr>
        <w:t>ً</w:t>
      </w:r>
      <w:r>
        <w:rPr>
          <w:rtl/>
        </w:rPr>
        <w:t>ا إلا وسعها</w:t>
      </w:r>
      <w:r w:rsidR="00D56DBD">
        <w:rPr>
          <w:rFonts w:hint="cs"/>
          <w:rtl/>
        </w:rPr>
        <w:t>-</w:t>
      </w:r>
      <w:r>
        <w:rPr>
          <w:rtl/>
        </w:rPr>
        <w:t xml:space="preserve"> و</w:t>
      </w:r>
      <w:r w:rsidR="00D56DBD">
        <w:rPr>
          <w:rFonts w:hint="cs"/>
          <w:rtl/>
        </w:rPr>
        <w:t>إ</w:t>
      </w:r>
      <w:r>
        <w:rPr>
          <w:rtl/>
        </w:rPr>
        <w:t>نه لمن رحمة الله بعباده أن أودع فطرتهم هذه الطاقة العالية من التجرد والاحتمال، وأودع فيها الشعور بلذة علوية لذلك التجرد لا تعد لها لذائذ الأرض كلها.. لذة الشعور بالاتصال بالله، ولذة الرجاء في رضوان الله، ولذة الاست</w:t>
      </w:r>
      <w:r w:rsidR="00337369">
        <w:rPr>
          <w:rFonts w:hint="cs"/>
          <w:rtl/>
        </w:rPr>
        <w:t>ع</w:t>
      </w:r>
      <w:r>
        <w:rPr>
          <w:rtl/>
        </w:rPr>
        <w:t>لاء على الضعف والهبوط والخلاص من ثقله اللحم والدم، والارتفاع إلى الأفق المشرق الوضيء، فإذا غلبتها ثقلة الأرض ففي التطلع إلى الأفق ما يجدد الرغبة الطامعة في الخلاص والفكاك.</w:t>
      </w:r>
    </w:p>
    <w:p w14:paraId="493FECAC" w14:textId="77777777" w:rsidR="00337369" w:rsidRDefault="009F58DB" w:rsidP="005304FA">
      <w:pPr>
        <w:pStyle w:val="3"/>
        <w:rPr>
          <w:rtl/>
        </w:rPr>
      </w:pPr>
      <w:bookmarkStart w:id="49" w:name="_Toc155503251"/>
      <w:r>
        <w:rPr>
          <w:rtl/>
        </w:rPr>
        <w:t>توثيق الصلة بالله هو عدة النصرة</w:t>
      </w:r>
      <w:bookmarkEnd w:id="49"/>
    </w:p>
    <w:p w14:paraId="5FB47859" w14:textId="62440376" w:rsidR="009F58DB" w:rsidRDefault="009F58DB" w:rsidP="005304FA">
      <w:pPr>
        <w:ind w:firstLine="226"/>
        <w:rPr>
          <w:rtl/>
        </w:rPr>
      </w:pPr>
      <w:r>
        <w:rPr>
          <w:rtl/>
        </w:rPr>
        <w:t>ثم لمسة للمشاعر بالذكرى، وباستعراض صفحة من الواقع الذي عاشه المسلمون إذ ذاك منذ قريب</w:t>
      </w:r>
      <w:r w:rsidR="00337369">
        <w:rPr>
          <w:rFonts w:hint="cs"/>
          <w:rtl/>
        </w:rPr>
        <w:t>..</w:t>
      </w:r>
      <w:r>
        <w:rPr>
          <w:rtl/>
        </w:rPr>
        <w:t xml:space="preserve"> المواطن التي نصرهم الله فيها ولم تكن لهم قوة ولا عدة </w:t>
      </w:r>
      <w:r w:rsidR="00337369">
        <w:rPr>
          <w:rFonts w:hint="cs"/>
          <w:rtl/>
        </w:rPr>
        <w:t>ي</w:t>
      </w:r>
      <w:r>
        <w:rPr>
          <w:rtl/>
        </w:rPr>
        <w:t>وم حنين الذي ه</w:t>
      </w:r>
      <w:r w:rsidR="00337369">
        <w:rPr>
          <w:rFonts w:hint="cs"/>
          <w:rtl/>
        </w:rPr>
        <w:t>ُ</w:t>
      </w:r>
      <w:r>
        <w:rPr>
          <w:rtl/>
        </w:rPr>
        <w:t>زموا فيه بكثرتهم ثم نصرهم الله بقوته، يوم أن انضم إلى جيش الفتح ألفان فقط</w:t>
      </w:r>
      <w:r w:rsidR="00337369">
        <w:rPr>
          <w:rFonts w:hint="cs"/>
          <w:rtl/>
        </w:rPr>
        <w:t xml:space="preserve"> </w:t>
      </w:r>
      <w:r>
        <w:rPr>
          <w:rtl/>
        </w:rPr>
        <w:t>من الطلقاء</w:t>
      </w:r>
      <w:r w:rsidR="00337369">
        <w:rPr>
          <w:rFonts w:hint="cs"/>
          <w:rtl/>
        </w:rPr>
        <w:t>!</w:t>
      </w:r>
      <w:r>
        <w:rPr>
          <w:rtl/>
        </w:rPr>
        <w:t xml:space="preserve"> يوم </w:t>
      </w:r>
      <w:r w:rsidR="00337369">
        <w:rPr>
          <w:rFonts w:hint="cs"/>
          <w:rtl/>
        </w:rPr>
        <w:t>أ</w:t>
      </w:r>
      <w:r>
        <w:rPr>
          <w:rtl/>
        </w:rPr>
        <w:t xml:space="preserve">ن غفلت قلوب المسلمين لحظات عن الله مأخوذة بالكثرة في العدد والعتاد، ليعلم المؤمنون أن التجرد لله وتوثيق الصلة به </w:t>
      </w:r>
      <w:r w:rsidR="00FA5A4E">
        <w:rPr>
          <w:rFonts w:hint="cs"/>
          <w:rtl/>
        </w:rPr>
        <w:t>هي</w:t>
      </w:r>
      <w:r>
        <w:rPr>
          <w:rtl/>
        </w:rPr>
        <w:t xml:space="preserve"> عدة النصر التي لا تخذلهم حين تخذلهم الكثرة في العدد والعتاد، وحين يخذلهم المال وال</w:t>
      </w:r>
      <w:r w:rsidR="00337369">
        <w:rPr>
          <w:rFonts w:hint="cs"/>
          <w:rtl/>
        </w:rPr>
        <w:t>إ</w:t>
      </w:r>
      <w:r>
        <w:rPr>
          <w:rtl/>
        </w:rPr>
        <w:t>خوان والأولاد</w:t>
      </w:r>
      <w:r w:rsidR="00337369">
        <w:rPr>
          <w:rFonts w:hint="cs"/>
          <w:rtl/>
        </w:rPr>
        <w:t>.</w:t>
      </w:r>
    </w:p>
    <w:p w14:paraId="2979CDCB" w14:textId="54EA1293" w:rsidR="009F58DB" w:rsidRDefault="00337369" w:rsidP="005304FA">
      <w:pPr>
        <w:ind w:firstLine="226"/>
        <w:rPr>
          <w:rtl/>
        </w:rPr>
      </w:pPr>
      <w:r w:rsidRPr="00337369">
        <w:rPr>
          <w:rtl/>
        </w:rPr>
        <w:t>﴿لَقَدْ نَصَرَكُمُ اللَّهُ فِي مَوَاطِنَ كَثِيرَةٍ وَيَوْمَ حُنَيْنٍ إِذْ أَعْجَبَتْكُمْ كَثْرَتُكُمْ فَلَمْ تُغْنِ عَنْكُمْ شَيْئًا وَضَاقَتْ عَلَيْكُمُ الْأَرْضُ بِمَا رَحُبَتْ ثُمَّ وَلَّيْتُمْ مُدْبِرِينَ (25) ثُمَّ أَنْزَلَ اللَّهُ سَكِينَتَهُ عَلَى رَسُولِهِ وَعَلَى الْمُؤْمِنِينَ</w:t>
      </w:r>
      <w:r w:rsidRPr="00337369">
        <w:rPr>
          <w:rFonts w:hint="cs"/>
          <w:vertAlign w:val="superscript"/>
          <w:rtl/>
        </w:rPr>
        <w:t>(</w:t>
      </w:r>
      <w:r w:rsidRPr="003C5F07">
        <w:rPr>
          <w:rStyle w:val="a4"/>
          <w:rtl/>
        </w:rPr>
        <w:footnoteReference w:id="174"/>
      </w:r>
      <w:r w:rsidRPr="00337369">
        <w:rPr>
          <w:rFonts w:hint="cs"/>
          <w:vertAlign w:val="superscript"/>
          <w:rtl/>
        </w:rPr>
        <w:t>)</w:t>
      </w:r>
      <w:r w:rsidRPr="00337369">
        <w:rPr>
          <w:rtl/>
        </w:rPr>
        <w:t xml:space="preserve"> وَأَنْزَلَ جُنُودًا لَمْ تَرَوْهَا وَعَذَّبَ الَّذِينَ كَفَرُوا وَذَلِكَ جَزَاءُ الْكَافِرِينَ (26) ثُمَّ يَتُوبُ اللَّهُ مِنْ بَعْدِ ذَلِكَ عَلَى مَنْ يَشَاءُ وَاللَّهُ غَفُورٌ رَحِيمٌ (27)﴾</w:t>
      </w:r>
      <w:r w:rsidRPr="00337369">
        <w:rPr>
          <w:sz w:val="24"/>
          <w:szCs w:val="24"/>
          <w:rtl/>
        </w:rPr>
        <w:t xml:space="preserve"> [التوبة: 25-27]</w:t>
      </w:r>
      <w:r w:rsidR="009F58DB">
        <w:rPr>
          <w:rtl/>
        </w:rPr>
        <w:t>.</w:t>
      </w:r>
    </w:p>
    <w:p w14:paraId="4D9003AB" w14:textId="607A5723" w:rsidR="009F58DB" w:rsidRDefault="00337369" w:rsidP="005304FA">
      <w:pPr>
        <w:ind w:firstLine="226"/>
        <w:rPr>
          <w:rtl/>
        </w:rPr>
      </w:pPr>
      <w:r>
        <w:rPr>
          <w:rFonts w:hint="cs"/>
          <w:rtl/>
        </w:rPr>
        <w:t>إ</w:t>
      </w:r>
      <w:r w:rsidR="009F58DB">
        <w:rPr>
          <w:rtl/>
        </w:rPr>
        <w:t>ن التجربة التي وضع المسلمون بإزائها في</w:t>
      </w:r>
      <w:r w:rsidR="009F06DD">
        <w:rPr>
          <w:rtl/>
        </w:rPr>
        <w:t xml:space="preserve"> الآية</w:t>
      </w:r>
      <w:r w:rsidR="007331D3">
        <w:rPr>
          <w:rtl/>
        </w:rPr>
        <w:t xml:space="preserve"> </w:t>
      </w:r>
      <w:r w:rsidR="009F58DB">
        <w:rPr>
          <w:rtl/>
        </w:rPr>
        <w:t>السابقة هي تجربة قاسية تعالج منها النفوس الشيء الكثير من الضيق والألم، ويشق على القلوب احتمالها</w:t>
      </w:r>
      <w:r>
        <w:rPr>
          <w:rFonts w:hint="cs"/>
          <w:rtl/>
        </w:rPr>
        <w:t>،</w:t>
      </w:r>
      <w:r w:rsidR="009F58DB">
        <w:rPr>
          <w:rtl/>
        </w:rPr>
        <w:t xml:space="preserve"> إلا من عصم الله من عباده المؤمنين، حيث ذكرت</w:t>
      </w:r>
      <w:r w:rsidR="009F06DD">
        <w:rPr>
          <w:rtl/>
        </w:rPr>
        <w:t xml:space="preserve"> الآية</w:t>
      </w:r>
      <w:r w:rsidR="007331D3">
        <w:rPr>
          <w:rtl/>
        </w:rPr>
        <w:t xml:space="preserve"> </w:t>
      </w:r>
      <w:r w:rsidR="009F58DB">
        <w:rPr>
          <w:rtl/>
        </w:rPr>
        <w:t>وجوب ال</w:t>
      </w:r>
      <w:r>
        <w:rPr>
          <w:rFonts w:hint="cs"/>
          <w:rtl/>
        </w:rPr>
        <w:t>إ</w:t>
      </w:r>
      <w:r w:rsidR="009F58DB">
        <w:rPr>
          <w:rtl/>
        </w:rPr>
        <w:t>عراض عن مخالطة الآباء والأبناء وال</w:t>
      </w:r>
      <w:r>
        <w:rPr>
          <w:rFonts w:hint="cs"/>
          <w:rtl/>
        </w:rPr>
        <w:t>إ</w:t>
      </w:r>
      <w:r w:rsidR="009F58DB">
        <w:rPr>
          <w:rtl/>
        </w:rPr>
        <w:t xml:space="preserve">خوان والعشائر، وعن الأموال والتجارات والمساكن، رعاية لمصالح الدين، ولهذا جاءت هذه </w:t>
      </w:r>
      <w:r w:rsidR="00D11A91">
        <w:rPr>
          <w:rtl/>
        </w:rPr>
        <w:t>الآيات</w:t>
      </w:r>
      <w:r w:rsidR="004E682B">
        <w:rPr>
          <w:rtl/>
        </w:rPr>
        <w:t xml:space="preserve"> </w:t>
      </w:r>
      <w:r w:rsidR="009F58DB">
        <w:rPr>
          <w:rtl/>
        </w:rPr>
        <w:t xml:space="preserve">مذكرة </w:t>
      </w:r>
      <w:r>
        <w:rPr>
          <w:rFonts w:hint="cs"/>
          <w:rtl/>
        </w:rPr>
        <w:t>ا</w:t>
      </w:r>
      <w:r w:rsidR="009F58DB">
        <w:rPr>
          <w:rtl/>
        </w:rPr>
        <w:t xml:space="preserve">لمسلمين بعظمة الله وقدرته وفضله على المؤمنين من عباده، وفي هذا ما </w:t>
      </w:r>
      <w:r>
        <w:rPr>
          <w:rFonts w:hint="cs"/>
          <w:rtl/>
        </w:rPr>
        <w:t>ي</w:t>
      </w:r>
      <w:r w:rsidR="009F58DB">
        <w:rPr>
          <w:rtl/>
        </w:rPr>
        <w:t>خف به</w:t>
      </w:r>
      <w:r>
        <w:rPr>
          <w:rFonts w:hint="cs"/>
          <w:rtl/>
        </w:rPr>
        <w:t xml:space="preserve"> </w:t>
      </w:r>
      <w:r w:rsidR="009F58DB">
        <w:rPr>
          <w:rtl/>
        </w:rPr>
        <w:t>ميزان كل شيء يتعلق به الإنسان من أهل مال وموطن، وبذلك يش</w:t>
      </w:r>
      <w:r>
        <w:rPr>
          <w:rFonts w:hint="cs"/>
          <w:rtl/>
        </w:rPr>
        <w:t>ت</w:t>
      </w:r>
      <w:r w:rsidR="009F58DB">
        <w:rPr>
          <w:rtl/>
        </w:rPr>
        <w:t>د عزم المؤمن ويقو</w:t>
      </w:r>
      <w:r>
        <w:rPr>
          <w:rFonts w:hint="cs"/>
          <w:rtl/>
        </w:rPr>
        <w:t>ى</w:t>
      </w:r>
      <w:r w:rsidR="009F58DB">
        <w:rPr>
          <w:rtl/>
        </w:rPr>
        <w:t xml:space="preserve"> </w:t>
      </w:r>
      <w:r>
        <w:rPr>
          <w:rFonts w:hint="cs"/>
          <w:rtl/>
        </w:rPr>
        <w:t>ي</w:t>
      </w:r>
      <w:r w:rsidR="009F58DB">
        <w:rPr>
          <w:rtl/>
        </w:rPr>
        <w:t>قينه ويجد القدرة من نفسه على أن يجلي عنها كل ما يطوف حول إيمانه بالله ورسوله والجهاد في سبيله من دواعي الوهن والضعف حين تطلع عليه الذكريات لأهله وماله ووطنه</w:t>
      </w:r>
      <w:r>
        <w:rPr>
          <w:rFonts w:hint="cs"/>
          <w:rtl/>
        </w:rPr>
        <w:t>.</w:t>
      </w:r>
    </w:p>
    <w:p w14:paraId="28E9874C" w14:textId="1EE6B9B9" w:rsidR="009F58DB" w:rsidRDefault="009F58DB" w:rsidP="005304FA">
      <w:pPr>
        <w:ind w:firstLine="226"/>
        <w:rPr>
          <w:rtl/>
        </w:rPr>
      </w:pPr>
      <w:r>
        <w:rPr>
          <w:rtl/>
        </w:rPr>
        <w:t xml:space="preserve">جاءت هذه </w:t>
      </w:r>
      <w:r w:rsidR="00D11A91">
        <w:rPr>
          <w:rtl/>
        </w:rPr>
        <w:t>الآيات</w:t>
      </w:r>
      <w:r w:rsidR="004E682B">
        <w:rPr>
          <w:rtl/>
        </w:rPr>
        <w:t xml:space="preserve"> </w:t>
      </w:r>
      <w:r>
        <w:rPr>
          <w:rtl/>
        </w:rPr>
        <w:t>ذاكرة ما يدل على أن من ترك الدنيا لأجل الدين فإنه يوصله إلى مطلوبه من الدنيا أيض</w:t>
      </w:r>
      <w:r w:rsidR="00337369">
        <w:rPr>
          <w:rFonts w:hint="cs"/>
          <w:rtl/>
        </w:rPr>
        <w:t>ً</w:t>
      </w:r>
      <w:r>
        <w:rPr>
          <w:rtl/>
        </w:rPr>
        <w:t>ا، وضربت لذلك مثلا</w:t>
      </w:r>
      <w:r w:rsidR="00337369">
        <w:rPr>
          <w:rFonts w:hint="cs"/>
          <w:rtl/>
        </w:rPr>
        <w:t>ً</w:t>
      </w:r>
      <w:r>
        <w:rPr>
          <w:rtl/>
        </w:rPr>
        <w:t xml:space="preserve"> بغزوة حنين، وذلك يدل على أن الإنسان مني اعتمد على الدنيا فاته الدين والدنيا، ومتى أطاع الله ورجع الدين على الدنيا أ</w:t>
      </w:r>
      <w:r w:rsidR="00337369">
        <w:rPr>
          <w:rFonts w:hint="cs"/>
          <w:rtl/>
        </w:rPr>
        <w:t>ت</w:t>
      </w:r>
      <w:r>
        <w:rPr>
          <w:rtl/>
        </w:rPr>
        <w:t>ا</w:t>
      </w:r>
      <w:r w:rsidR="00337369">
        <w:rPr>
          <w:rFonts w:hint="cs"/>
          <w:rtl/>
        </w:rPr>
        <w:t>ه</w:t>
      </w:r>
      <w:r>
        <w:rPr>
          <w:rtl/>
        </w:rPr>
        <w:t xml:space="preserve"> الله الدين والدنيا على أحسن الوجوه.. فكان ذكر هذا تسلية لأولئك الذين أمرهم الله بمقاطعة الآباء والأبناء</w:t>
      </w:r>
      <w:r w:rsidR="00852B9A">
        <w:rPr>
          <w:rFonts w:hint="cs"/>
          <w:rtl/>
        </w:rPr>
        <w:t>.</w:t>
      </w:r>
      <w:r w:rsidR="00337369">
        <w:rPr>
          <w:rFonts w:hint="cs"/>
          <w:rtl/>
        </w:rPr>
        <w:t xml:space="preserve">.. </w:t>
      </w:r>
      <w:r>
        <w:rPr>
          <w:rtl/>
        </w:rPr>
        <w:t>إلخ، لأجل مصلحة الدين، وتصبير</w:t>
      </w:r>
      <w:r w:rsidR="00337369">
        <w:rPr>
          <w:rFonts w:hint="cs"/>
          <w:rtl/>
        </w:rPr>
        <w:t>ً</w:t>
      </w:r>
      <w:r>
        <w:rPr>
          <w:rtl/>
        </w:rPr>
        <w:t>ا لهم عليها ووعد</w:t>
      </w:r>
      <w:r w:rsidR="00337369">
        <w:rPr>
          <w:rFonts w:hint="cs"/>
          <w:rtl/>
        </w:rPr>
        <w:t>ً</w:t>
      </w:r>
      <w:r>
        <w:rPr>
          <w:rtl/>
        </w:rPr>
        <w:t xml:space="preserve">ا لهم على سبيل الرمز بانهم </w:t>
      </w:r>
      <w:r w:rsidR="00337369">
        <w:rPr>
          <w:rFonts w:hint="cs"/>
          <w:rtl/>
        </w:rPr>
        <w:t>إ</w:t>
      </w:r>
      <w:r>
        <w:rPr>
          <w:rtl/>
        </w:rPr>
        <w:t>ن فعلوا ذلك فالله موصلهم إلى أقاربهم وأموالهم ومساكنهم على أحسن الأحوال.</w:t>
      </w:r>
    </w:p>
    <w:p w14:paraId="21F82FB9" w14:textId="57835585" w:rsidR="009F58DB" w:rsidRDefault="009F58DB" w:rsidP="005304FA">
      <w:pPr>
        <w:ind w:firstLine="226"/>
        <w:rPr>
          <w:rtl/>
        </w:rPr>
      </w:pPr>
      <w:r>
        <w:rPr>
          <w:rtl/>
        </w:rPr>
        <w:t>لقد أ</w:t>
      </w:r>
      <w:r w:rsidR="00337369">
        <w:rPr>
          <w:rFonts w:hint="cs"/>
          <w:rtl/>
        </w:rPr>
        <w:t>ي</w:t>
      </w:r>
      <w:r>
        <w:rPr>
          <w:rtl/>
        </w:rPr>
        <w:t>د الله المؤمنين وأمدهم بنصره</w:t>
      </w:r>
      <w:r w:rsidR="00337369">
        <w:rPr>
          <w:rFonts w:hint="cs"/>
          <w:rtl/>
        </w:rPr>
        <w:t xml:space="preserve"> </w:t>
      </w:r>
      <w:r w:rsidR="004E7380">
        <w:rPr>
          <w:rFonts w:hint="cs"/>
          <w:rtl/>
        </w:rPr>
        <w:t>-</w:t>
      </w:r>
      <w:r>
        <w:rPr>
          <w:rtl/>
        </w:rPr>
        <w:t>ومن نصره الله فلا غالب له</w:t>
      </w:r>
      <w:r w:rsidR="00337369">
        <w:rPr>
          <w:rFonts w:hint="cs"/>
          <w:rtl/>
        </w:rPr>
        <w:t>-</w:t>
      </w:r>
      <w:r>
        <w:rPr>
          <w:rtl/>
        </w:rPr>
        <w:t xml:space="preserve"> في مواطن كثيرة في بدر والخندق وفتح مكة، وفي حربهم مع اليهود في قريظة وخيبر وغيرها ولقد كان نصر الله لهم في هذه المواطن الكثيرة قريب</w:t>
      </w:r>
      <w:r w:rsidR="00337369">
        <w:rPr>
          <w:rFonts w:hint="cs"/>
          <w:rtl/>
        </w:rPr>
        <w:t>ً</w:t>
      </w:r>
      <w:r>
        <w:rPr>
          <w:rtl/>
        </w:rPr>
        <w:t>ا من ذاكرتهم لا يحتاج إلى أكثر من الإشارة.</w:t>
      </w:r>
    </w:p>
    <w:p w14:paraId="64A52520" w14:textId="77777777" w:rsidR="004E7380" w:rsidRDefault="009F58DB" w:rsidP="005304FA">
      <w:pPr>
        <w:ind w:firstLine="226"/>
        <w:rPr>
          <w:rtl/>
        </w:rPr>
      </w:pPr>
      <w:r>
        <w:rPr>
          <w:rtl/>
        </w:rPr>
        <w:t>فأما يوم حنين</w:t>
      </w:r>
      <w:r w:rsidR="00337369" w:rsidRPr="00337369">
        <w:rPr>
          <w:rFonts w:hint="cs"/>
          <w:vertAlign w:val="superscript"/>
          <w:rtl/>
        </w:rPr>
        <w:t>(</w:t>
      </w:r>
      <w:r w:rsidR="00337369" w:rsidRPr="003C5F07">
        <w:rPr>
          <w:rStyle w:val="a4"/>
          <w:rtl/>
        </w:rPr>
        <w:footnoteReference w:id="175"/>
      </w:r>
      <w:r w:rsidR="00337369" w:rsidRPr="00337369">
        <w:rPr>
          <w:rFonts w:hint="cs"/>
          <w:vertAlign w:val="superscript"/>
          <w:rtl/>
        </w:rPr>
        <w:t>)</w:t>
      </w:r>
      <w:r>
        <w:rPr>
          <w:rtl/>
        </w:rPr>
        <w:t xml:space="preserve"> فقد كان المسلمون في عدد عديد وعدة ظاهرة، حتى لقد قال قائلهم </w:t>
      </w:r>
      <w:r w:rsidR="00337369">
        <w:rPr>
          <w:rFonts w:hint="cs"/>
          <w:rtl/>
        </w:rPr>
        <w:t>إ</w:t>
      </w:r>
      <w:r>
        <w:rPr>
          <w:rtl/>
        </w:rPr>
        <w:t>ننا لن نغلب اليوم عن قلة ومع هذا فإنهم ما كادوا يلتقون بعدوهم حتى هزموا وانكشف رسول الله صلى الله عليه وسلم للعدو، ولم يثبت م</w:t>
      </w:r>
      <w:r w:rsidR="004E7380">
        <w:rPr>
          <w:rFonts w:hint="cs"/>
          <w:rtl/>
        </w:rPr>
        <w:t>ع</w:t>
      </w:r>
      <w:r>
        <w:rPr>
          <w:rtl/>
        </w:rPr>
        <w:t>ه إلا نفر قليل من المؤمنين</w:t>
      </w:r>
      <w:r w:rsidR="004E7380">
        <w:rPr>
          <w:rFonts w:hint="cs"/>
          <w:rtl/>
        </w:rPr>
        <w:t>.</w:t>
      </w:r>
    </w:p>
    <w:p w14:paraId="754AD63F" w14:textId="320F0D85" w:rsidR="009F58DB" w:rsidRDefault="009F58DB" w:rsidP="005304FA">
      <w:pPr>
        <w:ind w:firstLine="226"/>
        <w:rPr>
          <w:rtl/>
        </w:rPr>
      </w:pPr>
      <w:r>
        <w:rPr>
          <w:rtl/>
        </w:rPr>
        <w:t>هذه هي المعركة التي اجتمع فيها للمسلمين -للمرة الأولى</w:t>
      </w:r>
      <w:r w:rsidR="004E7380">
        <w:rPr>
          <w:rFonts w:hint="cs"/>
          <w:rtl/>
        </w:rPr>
        <w:t>-</w:t>
      </w:r>
      <w:r>
        <w:rPr>
          <w:rtl/>
        </w:rPr>
        <w:t xml:space="preserve"> جيش عدته اثنا عشر ألف</w:t>
      </w:r>
      <w:r w:rsidR="004E7380">
        <w:rPr>
          <w:rFonts w:hint="cs"/>
          <w:rtl/>
        </w:rPr>
        <w:t>ً</w:t>
      </w:r>
      <w:r>
        <w:rPr>
          <w:rtl/>
        </w:rPr>
        <w:t>ا بين راجل وفارس، فأعجبتهم كثرتهم، وغفلوا بها عن سبب النصر الأول، فردهم الله بالهزيمة في أول المعركة إليه، ثم نصرهم بال</w:t>
      </w:r>
      <w:r w:rsidR="004E7380">
        <w:rPr>
          <w:rFonts w:hint="cs"/>
          <w:rtl/>
        </w:rPr>
        <w:t>قل</w:t>
      </w:r>
      <w:r>
        <w:rPr>
          <w:rtl/>
        </w:rPr>
        <w:t>ة المؤمنة التي ثبتت مع رسول الله صلى الله عليه وسلم والتصقت به.</w:t>
      </w:r>
    </w:p>
    <w:p w14:paraId="530A1AEF" w14:textId="3D8ED25C" w:rsidR="009F58DB" w:rsidRDefault="009F58DB" w:rsidP="005304FA">
      <w:pPr>
        <w:ind w:firstLine="226"/>
        <w:rPr>
          <w:rtl/>
        </w:rPr>
      </w:pPr>
      <w:r>
        <w:rPr>
          <w:rtl/>
        </w:rPr>
        <w:t xml:space="preserve">والنص يعيد عرض المعركة بمشاهدها المادية، وانفعالاتها الشعورية.. </w:t>
      </w:r>
      <w:r w:rsidR="004E7380" w:rsidRPr="004E7380">
        <w:rPr>
          <w:rtl/>
        </w:rPr>
        <w:t>﴿إِذْ أَعْجَبَتْكُمْ كَثْرَتُكُمْ فَلَمْ تُغْنِ عَنْكُمْ شَيْئًا وَضَاقَتْ عَلَيْكُمُ الْأَرْضُ بِمَا رَحُبَتْ ثُمَّ وَلَّيْتُمْ مُدْبِرِينَ (25)﴾</w:t>
      </w:r>
      <w:r w:rsidR="004E7380" w:rsidRPr="004E7380">
        <w:rPr>
          <w:sz w:val="24"/>
          <w:szCs w:val="24"/>
          <w:rtl/>
        </w:rPr>
        <w:t xml:space="preserve"> [التوبة: 25]</w:t>
      </w:r>
      <w:r w:rsidR="004E7380">
        <w:rPr>
          <w:rFonts w:hint="cs"/>
          <w:rtl/>
        </w:rPr>
        <w:t>.</w:t>
      </w:r>
    </w:p>
    <w:p w14:paraId="45B819F7" w14:textId="3C5DA350" w:rsidR="009F58DB" w:rsidRDefault="009F58DB" w:rsidP="005304FA">
      <w:pPr>
        <w:ind w:firstLine="226"/>
        <w:rPr>
          <w:rtl/>
        </w:rPr>
      </w:pPr>
      <w:r>
        <w:rPr>
          <w:rtl/>
        </w:rPr>
        <w:t>فمن انفعال الإعجاب بالكثرة إلى زلزلة الهزيمة الروحية، إلى انفعال الضيق والحرج، حتى لكأنهم لشدة ما لحقهم من الخوف لم يعودوا يجدون في الأرض موضع</w:t>
      </w:r>
      <w:r w:rsidR="004E7380">
        <w:rPr>
          <w:rFonts w:hint="cs"/>
          <w:rtl/>
        </w:rPr>
        <w:t>ً</w:t>
      </w:r>
      <w:r>
        <w:rPr>
          <w:rtl/>
        </w:rPr>
        <w:t xml:space="preserve">ا </w:t>
      </w:r>
      <w:r w:rsidR="004E7380">
        <w:rPr>
          <w:rFonts w:hint="cs"/>
          <w:rtl/>
        </w:rPr>
        <w:t>ي</w:t>
      </w:r>
      <w:r>
        <w:rPr>
          <w:rtl/>
        </w:rPr>
        <w:t>صلح لفرارهم من عدوهم، وحتى لكأن الأرض كلها تضيق بهم وتشتد عليهم إلى حركة الهزيمة الحسية و</w:t>
      </w:r>
      <w:r w:rsidR="004E7380">
        <w:rPr>
          <w:rFonts w:hint="cs"/>
          <w:rtl/>
        </w:rPr>
        <w:t>ت</w:t>
      </w:r>
      <w:r>
        <w:rPr>
          <w:rtl/>
        </w:rPr>
        <w:t>ولية الأدبار والنكوص على الأعقاب والذي كان يرصد المعركة في تلك اللحظة ما كان يشك أبد</w:t>
      </w:r>
      <w:r w:rsidR="004E7380">
        <w:rPr>
          <w:rFonts w:hint="cs"/>
          <w:rtl/>
        </w:rPr>
        <w:t>ً</w:t>
      </w:r>
      <w:r>
        <w:rPr>
          <w:rtl/>
        </w:rPr>
        <w:t xml:space="preserve">ا في أن الدائرة على المسلمين، وأن الهزيمة واقعة بهم لا محالة لقد تبدد جيش المسلمين، وتناثرت جموعهم، وذهبت ريحهم، وما كان لقوة في الأرض أن تجمع هذا الكيان الممزق، وأن تبعث فيه الحياة والقوة من جديد.. ولكن </w:t>
      </w:r>
      <w:r w:rsidR="004E7380">
        <w:rPr>
          <w:rFonts w:hint="cs"/>
          <w:rtl/>
        </w:rPr>
        <w:t>إ</w:t>
      </w:r>
      <w:r>
        <w:rPr>
          <w:rtl/>
        </w:rPr>
        <w:t>مداد السماء ونفحات الحق جاءت في وقتها فأحالت الهزيمة نصر</w:t>
      </w:r>
      <w:r w:rsidR="004E7380">
        <w:rPr>
          <w:rFonts w:hint="cs"/>
          <w:rtl/>
        </w:rPr>
        <w:t>ً</w:t>
      </w:r>
      <w:r>
        <w:rPr>
          <w:rtl/>
        </w:rPr>
        <w:t>ا حاسم</w:t>
      </w:r>
      <w:r w:rsidR="004E7380">
        <w:rPr>
          <w:rFonts w:hint="cs"/>
          <w:rtl/>
        </w:rPr>
        <w:t>ً</w:t>
      </w:r>
      <w:r>
        <w:rPr>
          <w:rtl/>
        </w:rPr>
        <w:t>ا، وكانت تلك الن</w:t>
      </w:r>
      <w:r w:rsidR="004E7380">
        <w:rPr>
          <w:rFonts w:hint="cs"/>
          <w:rtl/>
        </w:rPr>
        <w:t>فح</w:t>
      </w:r>
      <w:r>
        <w:rPr>
          <w:rtl/>
        </w:rPr>
        <w:t>ات وذلك ال</w:t>
      </w:r>
      <w:r w:rsidR="004E7380">
        <w:rPr>
          <w:rFonts w:hint="cs"/>
          <w:rtl/>
        </w:rPr>
        <w:t>إم</w:t>
      </w:r>
      <w:r>
        <w:rPr>
          <w:rtl/>
        </w:rPr>
        <w:t>داد يتمثل في أمور ثلاثة</w:t>
      </w:r>
      <w:r w:rsidR="004E7380">
        <w:rPr>
          <w:rFonts w:hint="cs"/>
          <w:rtl/>
        </w:rPr>
        <w:t>:</w:t>
      </w:r>
    </w:p>
    <w:p w14:paraId="42C8FC16" w14:textId="3C54C5C8" w:rsidR="009F58DB" w:rsidRDefault="004E7380" w:rsidP="005304FA">
      <w:pPr>
        <w:ind w:firstLine="226"/>
        <w:rPr>
          <w:rtl/>
        </w:rPr>
      </w:pPr>
      <w:r w:rsidRPr="004E7380">
        <w:rPr>
          <w:rFonts w:hint="cs"/>
          <w:b/>
          <w:bCs/>
          <w:rtl/>
        </w:rPr>
        <w:t xml:space="preserve">1 </w:t>
      </w:r>
      <w:r>
        <w:rPr>
          <w:b/>
          <w:bCs/>
          <w:rtl/>
        </w:rPr>
        <w:t>–</w:t>
      </w:r>
      <w:r w:rsidRPr="004E7380">
        <w:rPr>
          <w:rFonts w:hint="cs"/>
          <w:b/>
          <w:bCs/>
          <w:rtl/>
        </w:rPr>
        <w:t xml:space="preserve"> </w:t>
      </w:r>
      <w:r w:rsidRPr="004E7380">
        <w:rPr>
          <w:b/>
          <w:bCs/>
          <w:rtl/>
        </w:rPr>
        <w:t>﴿فَأَنْزَلَ اللَّهُ سَكِينَتَهُ عَلَى رَسُولِهِ وَعَلَى الْمُؤْمِنِينَ﴾</w:t>
      </w:r>
      <w:r w:rsidRPr="004E7380">
        <w:rPr>
          <w:b/>
          <w:bCs/>
          <w:sz w:val="24"/>
          <w:szCs w:val="24"/>
          <w:rtl/>
        </w:rPr>
        <w:t xml:space="preserve"> [الفتح: 26]</w:t>
      </w:r>
      <w:r w:rsidR="009F58DB">
        <w:rPr>
          <w:rtl/>
        </w:rPr>
        <w:t>، وكأنما السكينة رداء ينزل فيثبت القلوب الطائرة ويهدئ الانفعالات الثائرة.</w:t>
      </w:r>
    </w:p>
    <w:p w14:paraId="2A8D539F" w14:textId="087EDAD3" w:rsidR="009F58DB" w:rsidRDefault="009F58DB" w:rsidP="005304FA">
      <w:pPr>
        <w:ind w:firstLine="226"/>
        <w:rPr>
          <w:rtl/>
        </w:rPr>
      </w:pPr>
      <w:r w:rsidRPr="004E7380">
        <w:rPr>
          <w:b/>
          <w:bCs/>
          <w:rtl/>
        </w:rPr>
        <w:t xml:space="preserve">٢ </w:t>
      </w:r>
      <w:r w:rsidR="004E7380">
        <w:rPr>
          <w:b/>
          <w:bCs/>
          <w:rtl/>
        </w:rPr>
        <w:t>–</w:t>
      </w:r>
      <w:r w:rsidR="004E7380" w:rsidRPr="004E7380">
        <w:rPr>
          <w:rFonts w:hint="cs"/>
          <w:b/>
          <w:bCs/>
          <w:rtl/>
        </w:rPr>
        <w:t xml:space="preserve"> </w:t>
      </w:r>
      <w:r w:rsidR="004E7380" w:rsidRPr="004E7380">
        <w:rPr>
          <w:b/>
          <w:bCs/>
          <w:rtl/>
        </w:rPr>
        <w:t>﴿وَأَنْزَلَ جُنُودًا لَمْ تَرَوْهَا﴾</w:t>
      </w:r>
      <w:r w:rsidR="004E7380" w:rsidRPr="004E7380">
        <w:rPr>
          <w:b/>
          <w:bCs/>
          <w:sz w:val="24"/>
          <w:szCs w:val="24"/>
          <w:rtl/>
        </w:rPr>
        <w:t xml:space="preserve"> [التوبة: 26]</w:t>
      </w:r>
      <w:r>
        <w:rPr>
          <w:rtl/>
        </w:rPr>
        <w:t>، وهم الملائكة واختلفوا: هل قاتلوا ذلك اليوم؟ ق</w:t>
      </w:r>
      <w:r w:rsidR="004E7380">
        <w:rPr>
          <w:rFonts w:hint="cs"/>
          <w:rtl/>
        </w:rPr>
        <w:t>ي</w:t>
      </w:r>
      <w:r>
        <w:rPr>
          <w:rtl/>
        </w:rPr>
        <w:t>ل: قاتلوا</w:t>
      </w:r>
      <w:r w:rsidR="004E7380">
        <w:rPr>
          <w:rFonts w:hint="cs"/>
          <w:rtl/>
        </w:rPr>
        <w:t>،</w:t>
      </w:r>
      <w:r>
        <w:rPr>
          <w:rtl/>
        </w:rPr>
        <w:t xml:space="preserve"> وقيل: أن الملائكة ما </w:t>
      </w:r>
      <w:r w:rsidR="004E7380">
        <w:rPr>
          <w:rFonts w:hint="cs"/>
          <w:rtl/>
        </w:rPr>
        <w:t>ق</w:t>
      </w:r>
      <w:r>
        <w:rPr>
          <w:rtl/>
        </w:rPr>
        <w:t>ا</w:t>
      </w:r>
      <w:r w:rsidR="004E7380">
        <w:rPr>
          <w:rFonts w:hint="cs"/>
          <w:rtl/>
        </w:rPr>
        <w:t>ت</w:t>
      </w:r>
      <w:r>
        <w:rPr>
          <w:rtl/>
        </w:rPr>
        <w:t>لوا إلا يوم بدر، وأما فائدة نزولهم في هذا اليوم فهو القاء الخواطر الحسنة في قلوب المؤمنين..</w:t>
      </w:r>
      <w:r w:rsidR="004E7380">
        <w:rPr>
          <w:rFonts w:hint="cs"/>
          <w:rtl/>
        </w:rPr>
        <w:t xml:space="preserve"> </w:t>
      </w:r>
      <w:r>
        <w:rPr>
          <w:rtl/>
        </w:rPr>
        <w:t>عن سعيد بن المسيب قال: ح</w:t>
      </w:r>
      <w:r w:rsidR="004E7380">
        <w:rPr>
          <w:rFonts w:hint="cs"/>
          <w:rtl/>
        </w:rPr>
        <w:t>دثني</w:t>
      </w:r>
      <w:r>
        <w:rPr>
          <w:rtl/>
        </w:rPr>
        <w:t xml:space="preserve"> رجل كان في المشركين </w:t>
      </w:r>
      <w:r w:rsidR="004E7380">
        <w:rPr>
          <w:rFonts w:hint="cs"/>
          <w:rtl/>
        </w:rPr>
        <w:t xml:space="preserve">يوم </w:t>
      </w:r>
      <w:r>
        <w:rPr>
          <w:rtl/>
        </w:rPr>
        <w:t>حنين، قال: لما كشفنا المسلمين جعلنا نسوقهم، فلما انتهينا إلى صاحب البغلة الشهباء تلقانا رجال بيض الوجوه فقالوا: شاهت الوجود، ارجعوا، فرجعنا فركبوا أكتاف</w:t>
      </w:r>
      <w:r w:rsidR="004E7380">
        <w:rPr>
          <w:rFonts w:hint="cs"/>
          <w:rtl/>
        </w:rPr>
        <w:t>نا</w:t>
      </w:r>
      <w:r w:rsidR="004E7380" w:rsidRPr="004E7380">
        <w:rPr>
          <w:rFonts w:hint="cs"/>
          <w:vertAlign w:val="superscript"/>
          <w:rtl/>
        </w:rPr>
        <w:t>(</w:t>
      </w:r>
      <w:r w:rsidR="004E7380" w:rsidRPr="003C5F07">
        <w:rPr>
          <w:rStyle w:val="a4"/>
          <w:rtl/>
        </w:rPr>
        <w:footnoteReference w:id="176"/>
      </w:r>
      <w:r w:rsidR="004E7380" w:rsidRPr="004E7380">
        <w:rPr>
          <w:rFonts w:hint="cs"/>
          <w:vertAlign w:val="superscript"/>
          <w:rtl/>
        </w:rPr>
        <w:t>)</w:t>
      </w:r>
      <w:r w:rsidR="004E7380">
        <w:rPr>
          <w:rFonts w:hint="cs"/>
          <w:rtl/>
        </w:rPr>
        <w:t>.</w:t>
      </w:r>
    </w:p>
    <w:p w14:paraId="0ACDD235" w14:textId="204BC9FF" w:rsidR="009F58DB" w:rsidRDefault="009F58DB" w:rsidP="005304FA">
      <w:pPr>
        <w:ind w:firstLine="226"/>
        <w:rPr>
          <w:rtl/>
        </w:rPr>
      </w:pPr>
      <w:r>
        <w:rPr>
          <w:rtl/>
        </w:rPr>
        <w:t>والحق في هذا أن يقال: إن الملائكة لم تقاتل لا يوم بدر ولا يوم حنين، وإنما نزلت حين نزلت لتثبيت قلوب المؤمنين و</w:t>
      </w:r>
      <w:r w:rsidR="004E7380">
        <w:rPr>
          <w:rFonts w:hint="cs"/>
          <w:rtl/>
        </w:rPr>
        <w:t>إ</w:t>
      </w:r>
      <w:r>
        <w:rPr>
          <w:rtl/>
        </w:rPr>
        <w:t>لقاء الخواطر الحسنة في نفوسهم، والدليل على ذلك أسلوب القصر الوارد في الآيتين الم</w:t>
      </w:r>
      <w:r w:rsidR="004E7380">
        <w:rPr>
          <w:rFonts w:hint="cs"/>
          <w:rtl/>
        </w:rPr>
        <w:t>ع</w:t>
      </w:r>
      <w:r>
        <w:rPr>
          <w:rtl/>
        </w:rPr>
        <w:t>قب</w:t>
      </w:r>
      <w:r w:rsidR="004E7380">
        <w:rPr>
          <w:rFonts w:hint="cs"/>
          <w:rtl/>
        </w:rPr>
        <w:t>تي</w:t>
      </w:r>
      <w:r>
        <w:rPr>
          <w:rtl/>
        </w:rPr>
        <w:t xml:space="preserve">ن على غزوة بدر: </w:t>
      </w:r>
      <w:r w:rsidR="004E7380" w:rsidRPr="004E7380">
        <w:rPr>
          <w:rtl/>
        </w:rPr>
        <w:t>﴿وَمَا جَعَلَهُ اللَّهُ إِلَّا بُشْرَى لَكُمْ وَلِتَطْمَئِنَّ قُلُوبُكُمْ بِهِ وَمَا النَّصْرُ إِلَّا مِنْ عِنْدِ اللَّهِ الْعَزِيزِ الْحَكِيمِ (126)﴾</w:t>
      </w:r>
      <w:r w:rsidR="004E7380" w:rsidRPr="004E7380">
        <w:rPr>
          <w:sz w:val="24"/>
          <w:szCs w:val="24"/>
          <w:rtl/>
        </w:rPr>
        <w:t xml:space="preserve"> [آل عمران: 126]</w:t>
      </w:r>
      <w:r w:rsidR="004E7380">
        <w:rPr>
          <w:rFonts w:hint="cs"/>
          <w:rtl/>
        </w:rPr>
        <w:t xml:space="preserve">، </w:t>
      </w:r>
      <w:r w:rsidR="004E2FEF" w:rsidRPr="004E2FEF">
        <w:rPr>
          <w:rtl/>
        </w:rPr>
        <w:t>﴿وَمَا جَعَلَهُ اللَّهُ إِلَّا بُشْرَى وَلِتَطْمَئِنَّ بِهِ قُلُوبُكُمْ وَمَا النَّصْرُ إِلَّا مِنْ عِنْدِ اللَّهِ إِنَّ اللَّهَ عَزِيزٌ حَكِيمٌ (10)﴾</w:t>
      </w:r>
      <w:r w:rsidR="004E2FEF" w:rsidRPr="004E2FEF">
        <w:rPr>
          <w:sz w:val="24"/>
          <w:szCs w:val="24"/>
          <w:rtl/>
        </w:rPr>
        <w:t xml:space="preserve"> [الأنفال: 10]</w:t>
      </w:r>
      <w:r w:rsidR="004E7380">
        <w:rPr>
          <w:rFonts w:hint="cs"/>
          <w:rtl/>
        </w:rPr>
        <w:t>،</w:t>
      </w:r>
      <w:r>
        <w:rPr>
          <w:rtl/>
        </w:rPr>
        <w:t xml:space="preserve"> كذلك يؤيده قوله تعالى: </w:t>
      </w:r>
      <w:r w:rsidR="004E7380" w:rsidRPr="004E7380">
        <w:rPr>
          <w:rtl/>
        </w:rPr>
        <w:t>﴿وَلَوْ يَشَاءُ اللَّهُ لَانْتَصَرَ مِنْهُمْ وَلَكِنْ لِيَبْلُوَ بَعْضَكُمْ بِبَعْضٍ﴾</w:t>
      </w:r>
      <w:r w:rsidR="004E7380" w:rsidRPr="004E7380">
        <w:rPr>
          <w:sz w:val="24"/>
          <w:szCs w:val="24"/>
          <w:rtl/>
        </w:rPr>
        <w:t xml:space="preserve"> [محمد: 4]</w:t>
      </w:r>
      <w:r>
        <w:rPr>
          <w:rtl/>
        </w:rPr>
        <w:t xml:space="preserve"> ثم </w:t>
      </w:r>
      <w:r w:rsidR="004E7380">
        <w:rPr>
          <w:rFonts w:hint="cs"/>
          <w:rtl/>
        </w:rPr>
        <w:t>إ</w:t>
      </w:r>
      <w:r>
        <w:rPr>
          <w:rtl/>
        </w:rPr>
        <w:t xml:space="preserve">ننا لا نعلم ماهية الجنود وطبيعتها </w:t>
      </w:r>
      <w:r w:rsidR="004E7380" w:rsidRPr="004E7380">
        <w:rPr>
          <w:rtl/>
        </w:rPr>
        <w:t>﴿وَمَا يَعْلَمُ جُنُودَ رَبِّكَ إِلَّا هُوَ﴾</w:t>
      </w:r>
      <w:r w:rsidR="004E7380" w:rsidRPr="004E7380">
        <w:rPr>
          <w:sz w:val="24"/>
          <w:szCs w:val="24"/>
          <w:rtl/>
        </w:rPr>
        <w:t xml:space="preserve"> [المدثر: 31]</w:t>
      </w:r>
      <w:r>
        <w:rPr>
          <w:rtl/>
        </w:rPr>
        <w:t>.</w:t>
      </w:r>
    </w:p>
    <w:p w14:paraId="1505EDC2" w14:textId="1C006EDD" w:rsidR="009F58DB" w:rsidRDefault="004E2FEF" w:rsidP="005304FA">
      <w:pPr>
        <w:ind w:firstLine="226"/>
        <w:rPr>
          <w:rtl/>
        </w:rPr>
      </w:pPr>
      <w:r>
        <w:rPr>
          <w:rFonts w:hint="cs"/>
          <w:rtl/>
        </w:rPr>
        <w:t xml:space="preserve">3 </w:t>
      </w:r>
      <w:r>
        <w:rPr>
          <w:rtl/>
        </w:rPr>
        <w:t>–</w:t>
      </w:r>
      <w:r>
        <w:rPr>
          <w:rFonts w:hint="cs"/>
          <w:rtl/>
        </w:rPr>
        <w:t xml:space="preserve"> </w:t>
      </w:r>
      <w:r w:rsidRPr="004E2FEF">
        <w:rPr>
          <w:rtl/>
        </w:rPr>
        <w:t>﴿وَعَذَّبَ الَّذِينَ كَفَرُوا﴾</w:t>
      </w:r>
      <w:r w:rsidRPr="004E2FEF">
        <w:rPr>
          <w:sz w:val="24"/>
          <w:szCs w:val="24"/>
          <w:rtl/>
        </w:rPr>
        <w:t xml:space="preserve"> [التوبة: 26]</w:t>
      </w:r>
      <w:r w:rsidR="009F58DB">
        <w:rPr>
          <w:rtl/>
        </w:rPr>
        <w:t xml:space="preserve">، بالقتل والأسر والسلب والهزيمة، وذلك </w:t>
      </w:r>
      <w:r>
        <w:rPr>
          <w:rFonts w:hint="cs"/>
          <w:rtl/>
        </w:rPr>
        <w:t>«</w:t>
      </w:r>
      <w:r w:rsidR="009F58DB">
        <w:rPr>
          <w:rtl/>
        </w:rPr>
        <w:t>التعذيب</w:t>
      </w:r>
      <w:r>
        <w:rPr>
          <w:rFonts w:hint="cs"/>
          <w:rtl/>
        </w:rPr>
        <w:t>»</w:t>
      </w:r>
      <w:r w:rsidR="009F58DB">
        <w:rPr>
          <w:rtl/>
        </w:rPr>
        <w:t>، جزاء الكافرين ثم يتوب الله من بعد ذلك على من يشاء والله غفور رحيم، فباب المغفرة دائم</w:t>
      </w:r>
      <w:r>
        <w:rPr>
          <w:rFonts w:hint="cs"/>
          <w:rtl/>
        </w:rPr>
        <w:t>ً</w:t>
      </w:r>
      <w:r w:rsidR="009F58DB">
        <w:rPr>
          <w:rtl/>
        </w:rPr>
        <w:t xml:space="preserve">ا مفتوح لمن </w:t>
      </w:r>
      <w:r>
        <w:rPr>
          <w:rFonts w:hint="cs"/>
          <w:rtl/>
        </w:rPr>
        <w:t>ي</w:t>
      </w:r>
      <w:r w:rsidR="009F58DB">
        <w:rPr>
          <w:rtl/>
        </w:rPr>
        <w:t>خط</w:t>
      </w:r>
      <w:r>
        <w:rPr>
          <w:rFonts w:hint="cs"/>
          <w:rtl/>
        </w:rPr>
        <w:t>ئ</w:t>
      </w:r>
      <w:r w:rsidR="009F58DB">
        <w:rPr>
          <w:rtl/>
        </w:rPr>
        <w:t xml:space="preserve"> ثم يتوب.. وهو استدعاء لمن خذلتهم عزائمهم وتخلى عنهم السداد والتوفيق، فمالوا إلى جانب الظالمين، فهؤلاء لا يزال الطريق إلى الله مفتوح</w:t>
      </w:r>
      <w:r>
        <w:rPr>
          <w:rFonts w:hint="cs"/>
          <w:rtl/>
        </w:rPr>
        <w:t>ً</w:t>
      </w:r>
      <w:r w:rsidR="009F58DB">
        <w:rPr>
          <w:rtl/>
        </w:rPr>
        <w:t>ا لهم، وما</w:t>
      </w:r>
      <w:r>
        <w:rPr>
          <w:rFonts w:hint="cs"/>
          <w:rtl/>
        </w:rPr>
        <w:t xml:space="preserve"> </w:t>
      </w:r>
      <w:r w:rsidR="009F58DB">
        <w:rPr>
          <w:rtl/>
        </w:rPr>
        <w:t xml:space="preserve">زالت مغفرة الله ورحمته تنتظرهم على أول الطريق </w:t>
      </w:r>
      <w:r>
        <w:rPr>
          <w:rFonts w:hint="cs"/>
          <w:rtl/>
        </w:rPr>
        <w:t>إ</w:t>
      </w:r>
      <w:r w:rsidR="009F58DB">
        <w:rPr>
          <w:rtl/>
        </w:rPr>
        <w:t>ن هم راجعوا أنفسهم ونزعوا عما هم فيه من تردد وارتياب.</w:t>
      </w:r>
    </w:p>
    <w:p w14:paraId="1F7EEF4A" w14:textId="0AF6782D" w:rsidR="009F58DB" w:rsidRDefault="004E2FEF" w:rsidP="005304FA">
      <w:pPr>
        <w:ind w:firstLine="226"/>
        <w:rPr>
          <w:rtl/>
        </w:rPr>
      </w:pPr>
      <w:r>
        <w:rPr>
          <w:rFonts w:hint="cs"/>
          <w:rtl/>
        </w:rPr>
        <w:t>إ</w:t>
      </w:r>
      <w:r w:rsidR="009F58DB">
        <w:rPr>
          <w:rtl/>
        </w:rPr>
        <w:t xml:space="preserve">ن معركة حنين التي يذكرها السياق هنا ليعرض نتائج الانشغال عن الله والاعتماد على </w:t>
      </w:r>
      <w:r>
        <w:rPr>
          <w:rFonts w:hint="cs"/>
          <w:rtl/>
        </w:rPr>
        <w:t>ق</w:t>
      </w:r>
      <w:r w:rsidR="009F58DB">
        <w:rPr>
          <w:rtl/>
        </w:rPr>
        <w:t>وة غير قوته، لتكشف لنا عن حقيقة أخرى ضمنية.. حقيقة القوى التي تعتمد عليها كل ع</w:t>
      </w:r>
      <w:r>
        <w:rPr>
          <w:rFonts w:hint="cs"/>
          <w:rtl/>
        </w:rPr>
        <w:t>ق</w:t>
      </w:r>
      <w:r w:rsidR="009F58DB">
        <w:rPr>
          <w:rtl/>
        </w:rPr>
        <w:t>يدة.. أن الكثرة العددية ليست بشيء، إنما هي القلة العارية المتصلة الثابتة المتجردة للعقيدة.. و</w:t>
      </w:r>
      <w:r>
        <w:rPr>
          <w:rFonts w:hint="cs"/>
          <w:rtl/>
        </w:rPr>
        <w:t>أ</w:t>
      </w:r>
      <w:r w:rsidR="009F58DB">
        <w:rPr>
          <w:rtl/>
        </w:rPr>
        <w:t>ن الكثرة لتكون أحيان</w:t>
      </w:r>
      <w:r>
        <w:rPr>
          <w:rFonts w:hint="cs"/>
          <w:rtl/>
        </w:rPr>
        <w:t>ً</w:t>
      </w:r>
      <w:r w:rsidR="009F58DB">
        <w:rPr>
          <w:rtl/>
        </w:rPr>
        <w:t>ا س</w:t>
      </w:r>
      <w:r>
        <w:rPr>
          <w:rFonts w:hint="cs"/>
          <w:rtl/>
        </w:rPr>
        <w:t>ببً</w:t>
      </w:r>
      <w:r w:rsidR="009F58DB">
        <w:rPr>
          <w:rtl/>
        </w:rPr>
        <w:t>ا في الهزيمة</w:t>
      </w:r>
      <w:r>
        <w:rPr>
          <w:rFonts w:hint="cs"/>
          <w:rtl/>
        </w:rPr>
        <w:t>؛</w:t>
      </w:r>
      <w:r w:rsidR="009F58DB">
        <w:rPr>
          <w:rtl/>
        </w:rPr>
        <w:t xml:space="preserve"> لأن بعض الداخلين فيها التائهين في عمارها ممن لم يدركوا حقيقة العقيدة التي ينساقون في تيارها، تتزلزل أقدامهم وترتجف في ساعة الشدة، فيشيعون الاضطراب والهزيمة في الصفوف، فوق ما تخدع الكثرة أصحابها فتجعلهم يتهاونون في توثيق صلتهم بالله</w:t>
      </w:r>
      <w:r>
        <w:rPr>
          <w:rFonts w:hint="cs"/>
          <w:rtl/>
        </w:rPr>
        <w:t>،</w:t>
      </w:r>
      <w:r w:rsidR="009F58DB">
        <w:rPr>
          <w:rtl/>
        </w:rPr>
        <w:t xml:space="preserve"> انشغالا</w:t>
      </w:r>
      <w:r>
        <w:rPr>
          <w:rFonts w:hint="cs"/>
          <w:rtl/>
        </w:rPr>
        <w:t>ً</w:t>
      </w:r>
      <w:r w:rsidR="009F58DB">
        <w:rPr>
          <w:rtl/>
        </w:rPr>
        <w:t xml:space="preserve"> بهذه الكثرة الظاهرة عن اليقظة لسر النصر في الحياة.</w:t>
      </w:r>
    </w:p>
    <w:p w14:paraId="63AEAC1E" w14:textId="6DE537E9" w:rsidR="009F58DB" w:rsidRDefault="009F58DB" w:rsidP="005304FA">
      <w:pPr>
        <w:ind w:firstLine="226"/>
        <w:rPr>
          <w:rtl/>
        </w:rPr>
      </w:pPr>
      <w:r>
        <w:rPr>
          <w:rtl/>
        </w:rPr>
        <w:t>لقد قامت كل عقيدة بالصفوة المختارة لا بالزيد الذي يذهب جفاء، ولا بالهشيم الذي تذروه الرياح وفي هذا يرى المسلمون ان القوة لله، وأن النصر والعزة للمؤمنين وأن البلاء والخزي على الكافرين، فمن أراد النصر والعزة لا مبتغى لهما ولا سبيل إليهما إلا بالإيمان ومع المؤمنين ومن رغب عن الإيمان وأثر عليه الأهل والمال فلن بلقى إلا الذل والهوان</w:t>
      </w:r>
      <w:r w:rsidR="004E2FEF">
        <w:rPr>
          <w:rFonts w:hint="cs"/>
          <w:rtl/>
        </w:rPr>
        <w:t>.</w:t>
      </w:r>
    </w:p>
    <w:p w14:paraId="3F0DEA9E" w14:textId="51FF52EC" w:rsidR="009F58DB" w:rsidRDefault="009F58DB" w:rsidP="005304FA">
      <w:pPr>
        <w:ind w:firstLine="226"/>
        <w:rPr>
          <w:rtl/>
        </w:rPr>
      </w:pPr>
      <w:r>
        <w:rPr>
          <w:rtl/>
        </w:rPr>
        <w:t>بق</w:t>
      </w:r>
      <w:r w:rsidR="004E2FEF">
        <w:rPr>
          <w:rFonts w:hint="cs"/>
          <w:rtl/>
        </w:rPr>
        <w:t>ي</w:t>
      </w:r>
      <w:r>
        <w:rPr>
          <w:rtl/>
        </w:rPr>
        <w:t xml:space="preserve"> في نهاية</w:t>
      </w:r>
      <w:r w:rsidR="009F06DD">
        <w:rPr>
          <w:rtl/>
        </w:rPr>
        <w:t xml:space="preserve"> الآية</w:t>
      </w:r>
      <w:r w:rsidR="007331D3">
        <w:rPr>
          <w:rtl/>
        </w:rPr>
        <w:t xml:space="preserve"> </w:t>
      </w:r>
      <w:r>
        <w:rPr>
          <w:rtl/>
        </w:rPr>
        <w:t>وقفة لا</w:t>
      </w:r>
      <w:r w:rsidR="004E2FEF">
        <w:rPr>
          <w:rFonts w:hint="cs"/>
          <w:rtl/>
        </w:rPr>
        <w:t xml:space="preserve"> </w:t>
      </w:r>
      <w:r>
        <w:rPr>
          <w:rtl/>
        </w:rPr>
        <w:t xml:space="preserve">بد منها مع كلمة </w:t>
      </w:r>
      <w:r w:rsidR="004E2FEF" w:rsidRPr="004E2FEF">
        <w:rPr>
          <w:rtl/>
        </w:rPr>
        <w:t>﴿ثُمَّ﴾</w:t>
      </w:r>
      <w:r w:rsidR="004E2FEF">
        <w:rPr>
          <w:rFonts w:hint="cs"/>
          <w:rtl/>
        </w:rPr>
        <w:t>،</w:t>
      </w:r>
      <w:r w:rsidR="004E2FEF" w:rsidRPr="004E2FEF">
        <w:rPr>
          <w:rtl/>
        </w:rPr>
        <w:t xml:space="preserve"> </w:t>
      </w:r>
      <w:r>
        <w:rPr>
          <w:rtl/>
        </w:rPr>
        <w:t>وهو حرف عطف للترتيب والتراخي وقد جاء مكرر</w:t>
      </w:r>
      <w:r w:rsidR="004E2FEF">
        <w:rPr>
          <w:rFonts w:hint="cs"/>
          <w:rtl/>
        </w:rPr>
        <w:t>ً</w:t>
      </w:r>
      <w:r>
        <w:rPr>
          <w:rtl/>
        </w:rPr>
        <w:t xml:space="preserve">ا ثلاث مرات في الحديث عن يوم حنين هكذا: </w:t>
      </w:r>
      <w:r w:rsidR="004E2FEF" w:rsidRPr="004E2FEF">
        <w:rPr>
          <w:rtl/>
        </w:rPr>
        <w:t>﴿ثُمَّ وَلَّيْتُمْ مُدْبِرِينَ (25)﴾</w:t>
      </w:r>
      <w:r w:rsidR="004E2FEF" w:rsidRPr="004E2FEF">
        <w:rPr>
          <w:sz w:val="24"/>
          <w:szCs w:val="24"/>
          <w:rtl/>
        </w:rPr>
        <w:t xml:space="preserve"> [التوبة: 25]</w:t>
      </w:r>
      <w:r w:rsidR="004E2FEF">
        <w:rPr>
          <w:rFonts w:hint="cs"/>
          <w:rtl/>
        </w:rPr>
        <w:t>،</w:t>
      </w:r>
      <w:r>
        <w:rPr>
          <w:rtl/>
        </w:rPr>
        <w:t xml:space="preserve"> </w:t>
      </w:r>
      <w:r w:rsidR="004E2FEF" w:rsidRPr="004E2FEF">
        <w:rPr>
          <w:rtl/>
        </w:rPr>
        <w:t>﴿ثُمَّ أَنْزَلَ اللَّهُ سَكِينَتَهُ﴾</w:t>
      </w:r>
      <w:r w:rsidR="004E2FEF" w:rsidRPr="004E2FEF">
        <w:rPr>
          <w:sz w:val="24"/>
          <w:szCs w:val="24"/>
          <w:rtl/>
        </w:rPr>
        <w:t xml:space="preserve"> [التوبة: 26]</w:t>
      </w:r>
      <w:r>
        <w:rPr>
          <w:rtl/>
        </w:rPr>
        <w:t xml:space="preserve">، </w:t>
      </w:r>
      <w:r w:rsidR="004E2FEF" w:rsidRPr="004E2FEF">
        <w:rPr>
          <w:rtl/>
        </w:rPr>
        <w:t>﴿ثُمَّ يَتُوبُ اللَّهُ﴾</w:t>
      </w:r>
      <w:r w:rsidR="004E2FEF" w:rsidRPr="004E2FEF">
        <w:rPr>
          <w:sz w:val="24"/>
          <w:szCs w:val="24"/>
          <w:rtl/>
        </w:rPr>
        <w:t xml:space="preserve"> [التوبة: 27]</w:t>
      </w:r>
      <w:r>
        <w:rPr>
          <w:rtl/>
        </w:rPr>
        <w:t>.</w:t>
      </w:r>
    </w:p>
    <w:p w14:paraId="7B2D858B" w14:textId="1C69166A" w:rsidR="00852B9A" w:rsidRDefault="009F58DB" w:rsidP="005304FA">
      <w:pPr>
        <w:ind w:firstLine="0"/>
        <w:rPr>
          <w:b/>
          <w:bCs/>
          <w:rtl/>
        </w:rPr>
      </w:pPr>
      <w:r w:rsidRPr="004E2FEF">
        <w:rPr>
          <w:b/>
          <w:bCs/>
          <w:rtl/>
        </w:rPr>
        <w:t>والعطف ب</w:t>
      </w:r>
      <w:r w:rsidR="004E2FEF" w:rsidRPr="004E2FEF">
        <w:rPr>
          <w:rFonts w:hint="cs"/>
          <w:b/>
          <w:bCs/>
          <w:rtl/>
        </w:rPr>
        <w:t>ـــ</w:t>
      </w:r>
      <w:r w:rsidRPr="004E2FEF">
        <w:rPr>
          <w:b/>
          <w:bCs/>
          <w:rtl/>
        </w:rPr>
        <w:t xml:space="preserve"> </w:t>
      </w:r>
      <w:r w:rsidR="004E2FEF" w:rsidRPr="004E2FEF">
        <w:rPr>
          <w:b/>
          <w:bCs/>
          <w:rtl/>
        </w:rPr>
        <w:t>﴿ثُمَّ﴾</w:t>
      </w:r>
      <w:r w:rsidR="004E2FEF">
        <w:rPr>
          <w:rFonts w:hint="cs"/>
          <w:b/>
          <w:bCs/>
          <w:rtl/>
        </w:rPr>
        <w:t xml:space="preserve"> </w:t>
      </w:r>
      <w:r w:rsidRPr="004E2FEF">
        <w:rPr>
          <w:b/>
          <w:bCs/>
          <w:rtl/>
        </w:rPr>
        <w:t>هنا في هذه المواضع الثلاثة أفاد أمرين</w:t>
      </w:r>
      <w:r w:rsidR="00852B9A" w:rsidRPr="004E2FEF">
        <w:rPr>
          <w:b/>
          <w:bCs/>
          <w:rtl/>
        </w:rPr>
        <w:t>:</w:t>
      </w:r>
    </w:p>
    <w:p w14:paraId="13EE8292" w14:textId="1AB8D5A6" w:rsidR="009F58DB" w:rsidRDefault="009F58DB" w:rsidP="005304FA">
      <w:pPr>
        <w:ind w:firstLine="0"/>
        <w:rPr>
          <w:rtl/>
        </w:rPr>
      </w:pPr>
      <w:r w:rsidRPr="004E2FEF">
        <w:rPr>
          <w:b/>
          <w:bCs/>
          <w:rtl/>
        </w:rPr>
        <w:t>أولهم</w:t>
      </w:r>
      <w:r w:rsidR="004E2FEF" w:rsidRPr="004E2FEF">
        <w:rPr>
          <w:rFonts w:hint="cs"/>
          <w:b/>
          <w:bCs/>
          <w:rtl/>
        </w:rPr>
        <w:t>ً</w:t>
      </w:r>
      <w:r w:rsidRPr="004E2FEF">
        <w:rPr>
          <w:b/>
          <w:bCs/>
          <w:rtl/>
        </w:rPr>
        <w:t>ا:</w:t>
      </w:r>
      <w:r>
        <w:rPr>
          <w:rtl/>
        </w:rPr>
        <w:t xml:space="preserve"> الترتيب الزمني في وقوع هذه </w:t>
      </w:r>
      <w:r w:rsidR="00FA5A4E">
        <w:rPr>
          <w:rFonts w:hint="cs"/>
          <w:rtl/>
        </w:rPr>
        <w:t>الأحداث</w:t>
      </w:r>
      <w:r>
        <w:rPr>
          <w:rtl/>
        </w:rPr>
        <w:t>، فقد وقع المسلمون أولا</w:t>
      </w:r>
      <w:r w:rsidR="004E2FEF">
        <w:rPr>
          <w:rFonts w:hint="cs"/>
          <w:rtl/>
        </w:rPr>
        <w:t>ً</w:t>
      </w:r>
      <w:r>
        <w:rPr>
          <w:rtl/>
        </w:rPr>
        <w:t xml:space="preserve"> في اضطراب وذعر، والتمسوا الخلاص مما هم فيه من بلاء، ولم يكن ذلك بالمي</w:t>
      </w:r>
      <w:r w:rsidR="004E2FEF">
        <w:rPr>
          <w:rFonts w:hint="cs"/>
          <w:rtl/>
        </w:rPr>
        <w:t>س</w:t>
      </w:r>
      <w:r>
        <w:rPr>
          <w:rtl/>
        </w:rPr>
        <w:t>ور لهم، ثم كان الفرار وتولية الأدبار هما طريق النجاة ثم كان من الله سكينة وجنود لم يرها المؤمنون، ثم كان من الله توبة ومغفرة م</w:t>
      </w:r>
      <w:r w:rsidR="004E2FEF">
        <w:rPr>
          <w:rFonts w:hint="cs"/>
          <w:rtl/>
        </w:rPr>
        <w:t>ل</w:t>
      </w:r>
      <w:r>
        <w:rPr>
          <w:rtl/>
        </w:rPr>
        <w:t>ن فر منهم وولى المشركين دبره في القتال.</w:t>
      </w:r>
    </w:p>
    <w:p w14:paraId="4013E658" w14:textId="6631F177" w:rsidR="009F58DB" w:rsidRDefault="009F58DB" w:rsidP="005304FA">
      <w:pPr>
        <w:ind w:firstLine="226"/>
        <w:rPr>
          <w:rtl/>
        </w:rPr>
      </w:pPr>
      <w:r w:rsidRPr="004E2FEF">
        <w:rPr>
          <w:b/>
          <w:bCs/>
          <w:rtl/>
        </w:rPr>
        <w:t>وثانيهم</w:t>
      </w:r>
      <w:r w:rsidR="004E2FEF" w:rsidRPr="004E2FEF">
        <w:rPr>
          <w:rFonts w:hint="cs"/>
          <w:b/>
          <w:bCs/>
          <w:rtl/>
        </w:rPr>
        <w:t>ً</w:t>
      </w:r>
      <w:r w:rsidRPr="004E2FEF">
        <w:rPr>
          <w:b/>
          <w:bCs/>
          <w:rtl/>
        </w:rPr>
        <w:t>ا:</w:t>
      </w:r>
      <w:r>
        <w:rPr>
          <w:rtl/>
        </w:rPr>
        <w:t xml:space="preserve"> التغا</w:t>
      </w:r>
      <w:r w:rsidR="004E2FEF">
        <w:rPr>
          <w:rFonts w:hint="cs"/>
          <w:rtl/>
        </w:rPr>
        <w:t>ي</w:t>
      </w:r>
      <w:r>
        <w:rPr>
          <w:rtl/>
        </w:rPr>
        <w:t>ر بين وجوه هذ الأحداث المتعاطفة بحيث يبدو أن عنصر الزمن لا</w:t>
      </w:r>
      <w:r w:rsidR="004E2FEF">
        <w:rPr>
          <w:rFonts w:hint="cs"/>
          <w:rtl/>
        </w:rPr>
        <w:t xml:space="preserve"> </w:t>
      </w:r>
      <w:r>
        <w:rPr>
          <w:rtl/>
        </w:rPr>
        <w:t>بد أن يكون عاملا</w:t>
      </w:r>
      <w:r w:rsidR="004E2FEF">
        <w:rPr>
          <w:rFonts w:hint="cs"/>
          <w:rtl/>
        </w:rPr>
        <w:t>ً</w:t>
      </w:r>
      <w:r>
        <w:rPr>
          <w:rtl/>
        </w:rPr>
        <w:t xml:space="preserve"> هنا في تحريك الأحداث حتى تتغير</w:t>
      </w:r>
      <w:r w:rsidR="00E343D4">
        <w:rPr>
          <w:rFonts w:hint="cs"/>
          <w:rtl/>
        </w:rPr>
        <w:t>،</w:t>
      </w:r>
      <w:r>
        <w:rPr>
          <w:rtl/>
        </w:rPr>
        <w:t xml:space="preserve"> وتبليغ الصورة التي كانت عليها والذي ينظر إلى الموق</w:t>
      </w:r>
      <w:r w:rsidR="00E343D4">
        <w:rPr>
          <w:rFonts w:hint="cs"/>
          <w:rtl/>
        </w:rPr>
        <w:t>ع</w:t>
      </w:r>
      <w:r>
        <w:rPr>
          <w:rtl/>
        </w:rPr>
        <w:t xml:space="preserve">ة </w:t>
      </w:r>
      <w:r w:rsidR="00E343D4">
        <w:rPr>
          <w:rFonts w:hint="cs"/>
          <w:rtl/>
        </w:rPr>
        <w:t>-</w:t>
      </w:r>
      <w:r>
        <w:rPr>
          <w:rtl/>
        </w:rPr>
        <w:t>موقعة حنين</w:t>
      </w:r>
      <w:r w:rsidR="00E343D4">
        <w:rPr>
          <w:rFonts w:hint="cs"/>
          <w:rtl/>
        </w:rPr>
        <w:t>-</w:t>
      </w:r>
      <w:r>
        <w:rPr>
          <w:rtl/>
        </w:rPr>
        <w:t xml:space="preserve"> من الظاهر بجد أنها كانت حدث</w:t>
      </w:r>
      <w:r w:rsidR="00E343D4">
        <w:rPr>
          <w:rFonts w:hint="cs"/>
          <w:rtl/>
        </w:rPr>
        <w:t>ً</w:t>
      </w:r>
      <w:r>
        <w:rPr>
          <w:rtl/>
        </w:rPr>
        <w:t>ا واحد</w:t>
      </w:r>
      <w:r w:rsidR="00E343D4">
        <w:rPr>
          <w:rFonts w:hint="cs"/>
          <w:rtl/>
        </w:rPr>
        <w:t>ً</w:t>
      </w:r>
      <w:r>
        <w:rPr>
          <w:rtl/>
        </w:rPr>
        <w:t>ا متلاحم النسج وأن ليس هناك أي فاصل زمني يفصل بين مجريات الأمور في هذا الحدث فهي معركة واحدة احتواها زمن واحد لم يجاوز غدوة يوم</w:t>
      </w:r>
      <w:r w:rsidR="00E343D4">
        <w:rPr>
          <w:rFonts w:hint="cs"/>
          <w:rtl/>
        </w:rPr>
        <w:t>.</w:t>
      </w:r>
    </w:p>
    <w:p w14:paraId="56788680" w14:textId="76C03C32" w:rsidR="009F58DB" w:rsidRDefault="009F58DB" w:rsidP="005304FA">
      <w:pPr>
        <w:ind w:firstLine="226"/>
        <w:rPr>
          <w:rtl/>
        </w:rPr>
      </w:pPr>
      <w:r>
        <w:rPr>
          <w:rtl/>
        </w:rPr>
        <w:t xml:space="preserve">ولكن الذي ينظر إلى المعركة نظرة أعمق وأرحب </w:t>
      </w:r>
      <w:r w:rsidR="00E343D4">
        <w:rPr>
          <w:rFonts w:hint="cs"/>
          <w:rtl/>
        </w:rPr>
        <w:t>ي</w:t>
      </w:r>
      <w:r>
        <w:rPr>
          <w:rtl/>
        </w:rPr>
        <w:t>جد أنها لم تكن معركة واحدة، وإنما هي معارك متصلة، بدأت بمعركة ه</w:t>
      </w:r>
      <w:r w:rsidR="00E343D4">
        <w:rPr>
          <w:rFonts w:hint="cs"/>
          <w:rtl/>
        </w:rPr>
        <w:t>ُ</w:t>
      </w:r>
      <w:r>
        <w:rPr>
          <w:rtl/>
        </w:rPr>
        <w:t>زم فيها المسلمون ثم انتهت بمعركة كتب الله لهم فيها النصر.. فالمعركة الأولى لها حسابها وتقديرها وحكمها وهي الهزيمة المطلقة للمسلمين، وقد أحاط بهم العدو وأو</w:t>
      </w:r>
      <w:r w:rsidR="00E343D4">
        <w:rPr>
          <w:rFonts w:hint="cs"/>
          <w:rtl/>
        </w:rPr>
        <w:t>ق</w:t>
      </w:r>
      <w:r>
        <w:rPr>
          <w:rtl/>
        </w:rPr>
        <w:t>ع في صفوفهم الفوضى والاضطراب، الأمر الذي يسلم إلى الهزيمة التي لا مفر منها</w:t>
      </w:r>
      <w:r w:rsidR="00E343D4">
        <w:rPr>
          <w:rFonts w:hint="cs"/>
          <w:rtl/>
        </w:rPr>
        <w:t>.</w:t>
      </w:r>
    </w:p>
    <w:p w14:paraId="68CCAFBE" w14:textId="078386A6" w:rsidR="009F58DB" w:rsidRDefault="009F58DB" w:rsidP="005304FA">
      <w:pPr>
        <w:ind w:firstLine="226"/>
        <w:rPr>
          <w:rtl/>
        </w:rPr>
      </w:pPr>
      <w:r>
        <w:rPr>
          <w:rtl/>
        </w:rPr>
        <w:t xml:space="preserve">ومع هذا فإنه ما كان للمسلمين أن يفروا بأي حال كانوا عليه، وعلي أي تقدير </w:t>
      </w:r>
      <w:r w:rsidR="00E343D4">
        <w:rPr>
          <w:rFonts w:hint="cs"/>
          <w:rtl/>
        </w:rPr>
        <w:t>ي</w:t>
      </w:r>
      <w:r>
        <w:rPr>
          <w:rtl/>
        </w:rPr>
        <w:t xml:space="preserve">قدرون لنتائج المعركة.. فلتكن الهزيمة واقعة بهم، ولكن الذي كان يجب ألا يكون منهم هو الفرار.. فهذا أمر لا يصح أن يقع من المسلمين في ميدان القتال، والله تعالى يقول: </w:t>
      </w:r>
      <w:r w:rsidR="00E343D4" w:rsidRPr="00E343D4">
        <w:rPr>
          <w:rtl/>
        </w:rPr>
        <w:t>﴿يَا أَيُّهَا الَّذِينَ آمَنُوا إِذَا لَقِيتُمُ الَّذِينَ كَفَرُوا زَحْفًا فَلَا تُوَلُّوهُمُ الْأَدْبَارَ (15) وَمَنْ يُوَلِّهِمْ يَوْمَئِذٍ دُبُرَهُ إِلَّا مُتَحَرِّفًا لِقِتَالٍ أَوْ مُتَحَيِّزًا إِلَى فِئَةٍ فَقَدْ بَاءَ بِغَضَبٍ مِنَ اللَّهِ وَمَأْوَاهُ جَهَنَّمُ وَبِئْسَ الْمَصِيرُ (16)﴾</w:t>
      </w:r>
      <w:r w:rsidR="00E343D4" w:rsidRPr="00E343D4">
        <w:rPr>
          <w:sz w:val="24"/>
          <w:szCs w:val="24"/>
          <w:rtl/>
        </w:rPr>
        <w:t xml:space="preserve"> [الأنفال: 15-16]</w:t>
      </w:r>
      <w:r w:rsidR="00E343D4">
        <w:rPr>
          <w:rFonts w:hint="cs"/>
          <w:rtl/>
        </w:rPr>
        <w:t>،</w:t>
      </w:r>
      <w:r>
        <w:rPr>
          <w:rtl/>
        </w:rPr>
        <w:t xml:space="preserve"> فأي مسلم هذا الذي تحدثه نفسه بالفرار من المعركة، وهو يعلم حكم الله فيمن يقر ويولي العدو دبره</w:t>
      </w:r>
      <w:r w:rsidR="00E343D4">
        <w:rPr>
          <w:rFonts w:hint="cs"/>
          <w:rtl/>
        </w:rPr>
        <w:t>؟</w:t>
      </w:r>
    </w:p>
    <w:p w14:paraId="0F7F04A9" w14:textId="790C4586" w:rsidR="009F58DB" w:rsidRDefault="009F58DB" w:rsidP="005304FA">
      <w:pPr>
        <w:ind w:firstLine="226"/>
        <w:rPr>
          <w:rtl/>
        </w:rPr>
      </w:pPr>
      <w:r>
        <w:rPr>
          <w:rtl/>
        </w:rPr>
        <w:t>ولكن الذي حدث هو أن المسلمين فروا وولوا الأد</w:t>
      </w:r>
      <w:r w:rsidR="00E343D4">
        <w:rPr>
          <w:rFonts w:hint="cs"/>
          <w:rtl/>
        </w:rPr>
        <w:t>ب</w:t>
      </w:r>
      <w:r>
        <w:rPr>
          <w:rtl/>
        </w:rPr>
        <w:t>ار، ومن هنا كان هذا الأمر منهم حدث</w:t>
      </w:r>
      <w:r w:rsidR="00E343D4">
        <w:rPr>
          <w:rFonts w:hint="cs"/>
          <w:rtl/>
        </w:rPr>
        <w:t>ً</w:t>
      </w:r>
      <w:r>
        <w:rPr>
          <w:rtl/>
        </w:rPr>
        <w:t>ا غريب</w:t>
      </w:r>
      <w:r w:rsidR="00E343D4">
        <w:rPr>
          <w:rFonts w:hint="cs"/>
          <w:rtl/>
        </w:rPr>
        <w:t>ً</w:t>
      </w:r>
      <w:r>
        <w:rPr>
          <w:rtl/>
        </w:rPr>
        <w:t>ا ما كان ينبغي أن يكون في ميدان القتال.. وهذا هو بعض السر في عطفه ب</w:t>
      </w:r>
      <w:r w:rsidR="00E343D4">
        <w:rPr>
          <w:rFonts w:hint="cs"/>
          <w:rtl/>
        </w:rPr>
        <w:t>ـــ «</w:t>
      </w:r>
      <w:r>
        <w:rPr>
          <w:rtl/>
        </w:rPr>
        <w:t>ثم</w:t>
      </w:r>
      <w:r w:rsidR="00E343D4">
        <w:rPr>
          <w:rFonts w:hint="cs"/>
          <w:rtl/>
        </w:rPr>
        <w:t>»</w:t>
      </w:r>
      <w:r>
        <w:rPr>
          <w:rtl/>
        </w:rPr>
        <w:t>، على الحدث الذي قبله وهو الضيق والكرب الذي ركب المسلمين في أول القتال.</w:t>
      </w:r>
    </w:p>
    <w:p w14:paraId="16E28BCF" w14:textId="586B9C31" w:rsidR="009F58DB" w:rsidRDefault="009F58DB" w:rsidP="005304FA">
      <w:pPr>
        <w:ind w:firstLine="226"/>
        <w:rPr>
          <w:rtl/>
        </w:rPr>
      </w:pPr>
      <w:r>
        <w:rPr>
          <w:rtl/>
        </w:rPr>
        <w:t>وفي هذا ما يشعر بأن هذا الحدث</w:t>
      </w:r>
      <w:r w:rsidR="00E343D4">
        <w:rPr>
          <w:rFonts w:hint="cs"/>
          <w:rtl/>
        </w:rPr>
        <w:t xml:space="preserve"> -</w:t>
      </w:r>
      <w:r>
        <w:rPr>
          <w:rtl/>
        </w:rPr>
        <w:t>حدث ال</w:t>
      </w:r>
      <w:r w:rsidR="00E343D4">
        <w:rPr>
          <w:rFonts w:hint="cs"/>
          <w:rtl/>
        </w:rPr>
        <w:t>ف</w:t>
      </w:r>
      <w:r>
        <w:rPr>
          <w:rtl/>
        </w:rPr>
        <w:t>رار- و</w:t>
      </w:r>
      <w:r w:rsidR="00E343D4">
        <w:rPr>
          <w:rFonts w:hint="cs"/>
          <w:rtl/>
        </w:rPr>
        <w:t>إ</w:t>
      </w:r>
      <w:r>
        <w:rPr>
          <w:rtl/>
        </w:rPr>
        <w:t>ن كان قد وقع في ميدان القتال هو حدث مستقل بنفسه منقطع الصلة بما قبله غير مترتب عليه، وعطفه على ما قبله هو من عطف حدث على حدث أو قصة على قصة أو حال على حال</w:t>
      </w:r>
      <w:r w:rsidR="00E343D4">
        <w:rPr>
          <w:rFonts w:hint="cs"/>
          <w:rtl/>
        </w:rPr>
        <w:t>.</w:t>
      </w:r>
    </w:p>
    <w:p w14:paraId="63E82440" w14:textId="1ACD8945" w:rsidR="009F58DB" w:rsidRDefault="009F58DB" w:rsidP="005304FA">
      <w:pPr>
        <w:ind w:firstLine="226"/>
        <w:rPr>
          <w:rtl/>
        </w:rPr>
      </w:pPr>
      <w:r>
        <w:rPr>
          <w:rtl/>
        </w:rPr>
        <w:t xml:space="preserve">أما عطف قوله تعالى: </w:t>
      </w:r>
      <w:r w:rsidR="00E343D4" w:rsidRPr="00E343D4">
        <w:rPr>
          <w:rtl/>
        </w:rPr>
        <w:t>﴿ثُمَّ أَنْزَلَ اللَّهُ سَكِينَتَهُ﴾</w:t>
      </w:r>
      <w:r>
        <w:rPr>
          <w:rtl/>
        </w:rPr>
        <w:t xml:space="preserve"> فهو كذلك عطف حال على حال أو قصة على قصة وهذا ما يشعر بأن الحدث الأول وهو ال</w:t>
      </w:r>
      <w:r w:rsidR="00E343D4">
        <w:rPr>
          <w:rFonts w:hint="cs"/>
          <w:rtl/>
        </w:rPr>
        <w:t>ف</w:t>
      </w:r>
      <w:r>
        <w:rPr>
          <w:rtl/>
        </w:rPr>
        <w:t xml:space="preserve">رار والهزيمة أمر قد وقع وسوي حسابه ثم بدأ أمر آخر له حسابه الخاص به، وهو الممثل في تلك المعركة الجديدة التي تدخل فيها المسلمون </w:t>
      </w:r>
      <w:r w:rsidR="00E343D4">
        <w:rPr>
          <w:rFonts w:hint="cs"/>
          <w:rtl/>
        </w:rPr>
        <w:t>ل</w:t>
      </w:r>
      <w:r>
        <w:rPr>
          <w:rtl/>
        </w:rPr>
        <w:t>لقتال مع العدو بنفوس جديدة ومشاعر جديدة، بل قل وبأشخاص غير الأشخاص ومقاتلين غير المقاتلين إذ أنزل الله سكينته عليهم، ونزع ما كان قد استولى على قلوبهم من خوف وهلع، وأمدهم بجنود من عنده كان رد</w:t>
      </w:r>
      <w:r w:rsidR="00E343D4">
        <w:rPr>
          <w:rFonts w:hint="cs"/>
          <w:rtl/>
        </w:rPr>
        <w:t>ءً</w:t>
      </w:r>
      <w:r>
        <w:rPr>
          <w:rtl/>
        </w:rPr>
        <w:t>ا لهم وتثبيت</w:t>
      </w:r>
      <w:r w:rsidR="00E343D4">
        <w:rPr>
          <w:rFonts w:hint="cs"/>
          <w:rtl/>
        </w:rPr>
        <w:t>ً</w:t>
      </w:r>
      <w:r>
        <w:rPr>
          <w:rtl/>
        </w:rPr>
        <w:t xml:space="preserve">ا لقلوبهم، فكان لهم النصر والظفر وأما علف قوله تعالى: </w:t>
      </w:r>
      <w:r w:rsidR="00E343D4" w:rsidRPr="00E343D4">
        <w:rPr>
          <w:rtl/>
        </w:rPr>
        <w:t>﴿ثُمَّ يَتُوبُ اللَّهُ مِنْ بَعْدِ ذَلِكَ عَلَى مَنْ يَشَاءُ﴾</w:t>
      </w:r>
      <w:r>
        <w:rPr>
          <w:rtl/>
        </w:rPr>
        <w:t xml:space="preserve"> فكان من عطف حال على حال وقصة على قصة وشأن على شأن، وأن الصلة التي بينه وبين ما قبله ليست صلة سبب ومسبب أو علة ومعلول ذلك أن ما كان يتو</w:t>
      </w:r>
      <w:r w:rsidR="00E343D4">
        <w:rPr>
          <w:rFonts w:hint="cs"/>
          <w:rtl/>
        </w:rPr>
        <w:t>قعه</w:t>
      </w:r>
      <w:r>
        <w:rPr>
          <w:rtl/>
        </w:rPr>
        <w:t xml:space="preserve"> المسلمون بعد فرارهم وتوليتهم الأدبار هو وقوع غضب الله عليهم في الدنيا والعذاب الأليم في الآخرة، ولكن الذي حدث كان غير هذا، وقد عاد الله </w:t>
      </w:r>
      <w:r w:rsidR="00E343D4">
        <w:rPr>
          <w:rFonts w:hint="cs"/>
          <w:rtl/>
        </w:rPr>
        <w:t>ب</w:t>
      </w:r>
      <w:r>
        <w:rPr>
          <w:rtl/>
        </w:rPr>
        <w:t>فضله و</w:t>
      </w:r>
      <w:r w:rsidR="00E343D4">
        <w:rPr>
          <w:rFonts w:hint="cs"/>
          <w:rtl/>
        </w:rPr>
        <w:t>إ</w:t>
      </w:r>
      <w:r>
        <w:rPr>
          <w:rtl/>
        </w:rPr>
        <w:t>حسانه علي</w:t>
      </w:r>
      <w:r w:rsidR="00E343D4">
        <w:rPr>
          <w:rFonts w:hint="cs"/>
          <w:rtl/>
        </w:rPr>
        <w:t>ه</w:t>
      </w:r>
      <w:r>
        <w:rPr>
          <w:rtl/>
        </w:rPr>
        <w:t>م، وجاءهم برحمته ومغفرته، وتقبل توبة التائبين م</w:t>
      </w:r>
      <w:r w:rsidR="00E343D4">
        <w:rPr>
          <w:rFonts w:hint="cs"/>
          <w:rtl/>
        </w:rPr>
        <w:t>نهم.</w:t>
      </w:r>
    </w:p>
    <w:p w14:paraId="5BC3A7C8" w14:textId="32C1BC45" w:rsidR="009F58DB" w:rsidRDefault="009F58DB" w:rsidP="005304FA">
      <w:pPr>
        <w:ind w:firstLine="226"/>
        <w:rPr>
          <w:rtl/>
        </w:rPr>
      </w:pPr>
      <w:r>
        <w:rPr>
          <w:rtl/>
        </w:rPr>
        <w:t>وقد جاءت رحمة الله ومغفرته إلى الذين فروا وولوا الأدبار في هذه الصورة المتراخية.. وفي هذا ما يشعر بأن م</w:t>
      </w:r>
      <w:r w:rsidR="00E343D4">
        <w:rPr>
          <w:rFonts w:hint="cs"/>
          <w:rtl/>
        </w:rPr>
        <w:t>غف</w:t>
      </w:r>
      <w:r>
        <w:rPr>
          <w:rtl/>
        </w:rPr>
        <w:t>رة الله ورحمته ما كانت لتنال هؤلاء الفارين أبد</w:t>
      </w:r>
      <w:r w:rsidR="00E343D4">
        <w:rPr>
          <w:rFonts w:hint="cs"/>
          <w:rtl/>
        </w:rPr>
        <w:t>ً</w:t>
      </w:r>
      <w:r>
        <w:rPr>
          <w:rtl/>
        </w:rPr>
        <w:t xml:space="preserve">ا، وأنها إذ نالتهم في تلك المرة فإنها قد لا تتالهم بعدها، لأن الحكم المسلط على التمارين الذين يولون الأدبار في ميدان القتال هو الحكم المحكم الذي لا </w:t>
      </w:r>
      <w:r w:rsidR="00E343D4">
        <w:rPr>
          <w:rFonts w:hint="cs"/>
          <w:rtl/>
        </w:rPr>
        <w:t>ي</w:t>
      </w:r>
      <w:r>
        <w:rPr>
          <w:rtl/>
        </w:rPr>
        <w:t>رد، وأن هذا الذي أصاب المسلمين الفارين من مغفرة ورحمة في هذا اليوم هو استثناء من أصل ليس من الحتم أن يقع في كل حال تشبهه</w:t>
      </w:r>
      <w:r w:rsidR="00E343D4" w:rsidRPr="00E343D4">
        <w:rPr>
          <w:rFonts w:hint="cs"/>
          <w:vertAlign w:val="superscript"/>
          <w:rtl/>
        </w:rPr>
        <w:t>(</w:t>
      </w:r>
      <w:r w:rsidR="00E343D4" w:rsidRPr="003C5F07">
        <w:rPr>
          <w:rStyle w:val="a4"/>
          <w:rtl/>
        </w:rPr>
        <w:footnoteReference w:id="177"/>
      </w:r>
      <w:r w:rsidR="00E343D4" w:rsidRPr="00E343D4">
        <w:rPr>
          <w:rFonts w:hint="cs"/>
          <w:vertAlign w:val="superscript"/>
          <w:rtl/>
        </w:rPr>
        <w:t>)</w:t>
      </w:r>
      <w:r w:rsidR="00E343D4">
        <w:rPr>
          <w:rFonts w:hint="cs"/>
          <w:rtl/>
        </w:rPr>
        <w:t>.</w:t>
      </w:r>
    </w:p>
    <w:p w14:paraId="1B7A5EDD" w14:textId="77777777" w:rsidR="00E343D4" w:rsidRDefault="009F58DB" w:rsidP="005304FA">
      <w:pPr>
        <w:pStyle w:val="3"/>
        <w:rPr>
          <w:rtl/>
        </w:rPr>
      </w:pPr>
      <w:bookmarkStart w:id="50" w:name="_Toc155503252"/>
      <w:r>
        <w:rPr>
          <w:rtl/>
        </w:rPr>
        <w:t>الكلمة الأخيرة في المشركين</w:t>
      </w:r>
      <w:bookmarkEnd w:id="50"/>
    </w:p>
    <w:p w14:paraId="7C087925" w14:textId="3BEB4650" w:rsidR="009F58DB" w:rsidRDefault="009F58DB" w:rsidP="005304FA">
      <w:pPr>
        <w:ind w:firstLine="226"/>
        <w:rPr>
          <w:rtl/>
        </w:rPr>
      </w:pPr>
      <w:r>
        <w:rPr>
          <w:rtl/>
        </w:rPr>
        <w:t xml:space="preserve">وعندما بلغ السياق إلى هذا المقطع، ويلمس وجدان المسلمين بالذكرى القريبة من التاريخ، ينهي القول في شأن المشركين، ويلقي الكلمة الباقية فيهم إلى يوم الدين.. </w:t>
      </w:r>
      <w:r w:rsidR="00690E7B" w:rsidRPr="00690E7B">
        <w:rPr>
          <w:rtl/>
        </w:rPr>
        <w:t>﴿يَا أَيُّهَا الَّذِينَ آمَنُوا إِنَّمَا الْمُشْرِكُونَ نَجَسٌ</w:t>
      </w:r>
      <w:r w:rsidR="00690E7B" w:rsidRPr="00690E7B">
        <w:rPr>
          <w:rFonts w:hint="cs"/>
          <w:vertAlign w:val="superscript"/>
          <w:rtl/>
        </w:rPr>
        <w:t>(</w:t>
      </w:r>
      <w:r w:rsidR="00690E7B" w:rsidRPr="003C5F07">
        <w:rPr>
          <w:rStyle w:val="a4"/>
          <w:rtl/>
        </w:rPr>
        <w:footnoteReference w:id="178"/>
      </w:r>
      <w:r w:rsidR="00690E7B" w:rsidRPr="00690E7B">
        <w:rPr>
          <w:rFonts w:hint="cs"/>
          <w:vertAlign w:val="superscript"/>
          <w:rtl/>
        </w:rPr>
        <w:t>)</w:t>
      </w:r>
      <w:r w:rsidR="00690E7B" w:rsidRPr="00690E7B">
        <w:rPr>
          <w:rtl/>
        </w:rPr>
        <w:t xml:space="preserve"> فَلَا يَقْرَبُوا الْمَسْجِدَ الْحَرَامَ بَعْدَ عَامِهِمْ هَذَا وَإِنْ خِفْتُمْ عَيْلَةً</w:t>
      </w:r>
      <w:r w:rsidR="00CE5700" w:rsidRPr="00CE5700">
        <w:rPr>
          <w:rFonts w:hint="cs"/>
          <w:vertAlign w:val="superscript"/>
          <w:rtl/>
        </w:rPr>
        <w:t>(</w:t>
      </w:r>
      <w:r w:rsidR="00CE5700" w:rsidRPr="003C5F07">
        <w:rPr>
          <w:rStyle w:val="a4"/>
          <w:rtl/>
        </w:rPr>
        <w:footnoteReference w:id="179"/>
      </w:r>
      <w:r w:rsidR="00CE5700" w:rsidRPr="00CE5700">
        <w:rPr>
          <w:rFonts w:hint="cs"/>
          <w:vertAlign w:val="superscript"/>
          <w:rtl/>
        </w:rPr>
        <w:t>)</w:t>
      </w:r>
      <w:r w:rsidR="00690E7B" w:rsidRPr="00690E7B">
        <w:rPr>
          <w:rtl/>
        </w:rPr>
        <w:t xml:space="preserve"> فَسَوْفَ يُغْنِيكُمُ اللَّهُ مِنْ فَضْلِهِ إِنْ شَاءَ إِنَّ اللَّهَ عَلِيمٌ حَكِيمٌ (28)﴾</w:t>
      </w:r>
      <w:r w:rsidR="00690E7B" w:rsidRPr="00690E7B">
        <w:rPr>
          <w:sz w:val="24"/>
          <w:szCs w:val="24"/>
          <w:rtl/>
        </w:rPr>
        <w:t xml:space="preserve"> [التوبة: 28]</w:t>
      </w:r>
      <w:r w:rsidR="00690E7B">
        <w:rPr>
          <w:rFonts w:hint="cs"/>
          <w:rtl/>
        </w:rPr>
        <w:t>.</w:t>
      </w:r>
    </w:p>
    <w:p w14:paraId="6C1C8A4F" w14:textId="197809CD" w:rsidR="009F58DB" w:rsidRDefault="009F58DB" w:rsidP="005304FA">
      <w:pPr>
        <w:ind w:firstLine="226"/>
        <w:rPr>
          <w:rtl/>
        </w:rPr>
      </w:pPr>
      <w:r>
        <w:rPr>
          <w:rtl/>
        </w:rPr>
        <w:t>تقدم أن النبي صلى الله عليه وسلم أم</w:t>
      </w:r>
      <w:r w:rsidR="00690E7B">
        <w:rPr>
          <w:rFonts w:hint="cs"/>
          <w:rtl/>
        </w:rPr>
        <w:t>ّ</w:t>
      </w:r>
      <w:r>
        <w:rPr>
          <w:rtl/>
        </w:rPr>
        <w:t>ر أبا بكر رضي الله عنه</w:t>
      </w:r>
      <w:r w:rsidR="00690E7B">
        <w:rPr>
          <w:rFonts w:hint="cs"/>
          <w:rtl/>
        </w:rPr>
        <w:t>،</w:t>
      </w:r>
      <w:r>
        <w:rPr>
          <w:rtl/>
        </w:rPr>
        <w:t xml:space="preserve"> </w:t>
      </w:r>
      <w:r w:rsidR="00690E7B">
        <w:rPr>
          <w:rFonts w:hint="cs"/>
          <w:rtl/>
        </w:rPr>
        <w:t>إ</w:t>
      </w:r>
      <w:r>
        <w:rPr>
          <w:rtl/>
        </w:rPr>
        <w:t>ذ أم</w:t>
      </w:r>
      <w:r w:rsidR="00690E7B">
        <w:rPr>
          <w:rFonts w:hint="cs"/>
          <w:rtl/>
        </w:rPr>
        <w:t>ّ</w:t>
      </w:r>
      <w:r>
        <w:rPr>
          <w:rtl/>
        </w:rPr>
        <w:t>ره على الحج سنة تسع أن يبلغ الناس أنه لا يحج بعد ذلك العام مشرك، ثم أمر علي</w:t>
      </w:r>
      <w:r w:rsidR="00690E7B">
        <w:rPr>
          <w:rFonts w:hint="cs"/>
          <w:rtl/>
        </w:rPr>
        <w:t>ً</w:t>
      </w:r>
      <w:r>
        <w:rPr>
          <w:rtl/>
        </w:rPr>
        <w:t>ا أن يتبع أبا بكر فيقرأ على الناس أوائل سورة براءة يوم الحج الأكبر</w:t>
      </w:r>
      <w:r w:rsidR="00690E7B">
        <w:rPr>
          <w:rFonts w:hint="cs"/>
          <w:rtl/>
        </w:rPr>
        <w:t>،</w:t>
      </w:r>
      <w:r>
        <w:rPr>
          <w:rtl/>
        </w:rPr>
        <w:t xml:space="preserve"> وأن ينادي بأن لا ي</w:t>
      </w:r>
      <w:r w:rsidR="00690E7B">
        <w:rPr>
          <w:rFonts w:hint="cs"/>
          <w:rtl/>
        </w:rPr>
        <w:t>ح</w:t>
      </w:r>
      <w:r>
        <w:rPr>
          <w:rtl/>
        </w:rPr>
        <w:t>ج بعد ذلك العام مشرك.. وقد كانت هذه</w:t>
      </w:r>
      <w:r w:rsidR="009F06DD">
        <w:rPr>
          <w:rtl/>
        </w:rPr>
        <w:t xml:space="preserve"> الآية</w:t>
      </w:r>
      <w:r w:rsidR="007331D3">
        <w:rPr>
          <w:rtl/>
        </w:rPr>
        <w:t xml:space="preserve"> </w:t>
      </w:r>
      <w:r>
        <w:rPr>
          <w:rtl/>
        </w:rPr>
        <w:t xml:space="preserve">من </w:t>
      </w:r>
      <w:r w:rsidR="00D11A91">
        <w:rPr>
          <w:rtl/>
        </w:rPr>
        <w:t>الآيات</w:t>
      </w:r>
      <w:r w:rsidR="004E682B">
        <w:rPr>
          <w:rtl/>
        </w:rPr>
        <w:t xml:space="preserve"> </w:t>
      </w:r>
      <w:r>
        <w:rPr>
          <w:rtl/>
        </w:rPr>
        <w:t>الأربعين التي أمر عل</w:t>
      </w:r>
      <w:r w:rsidR="00690E7B">
        <w:rPr>
          <w:rFonts w:hint="cs"/>
          <w:rtl/>
        </w:rPr>
        <w:t>يّ</w:t>
      </w:r>
      <w:r>
        <w:rPr>
          <w:rtl/>
        </w:rPr>
        <w:t xml:space="preserve"> بالنداء بها، وهي أبلغ من منع المشركين من الحج.</w:t>
      </w:r>
    </w:p>
    <w:p w14:paraId="1DF2DAEF" w14:textId="6D609ABA" w:rsidR="009F58DB" w:rsidRDefault="009F58DB" w:rsidP="005304FA">
      <w:pPr>
        <w:ind w:firstLine="226"/>
        <w:rPr>
          <w:rtl/>
        </w:rPr>
      </w:pPr>
      <w:r>
        <w:rPr>
          <w:rtl/>
        </w:rPr>
        <w:t>حكم</w:t>
      </w:r>
      <w:r w:rsidR="00852B9A">
        <w:rPr>
          <w:rtl/>
        </w:rPr>
        <w:t xml:space="preserve"> القرآن </w:t>
      </w:r>
      <w:r>
        <w:rPr>
          <w:rtl/>
        </w:rPr>
        <w:t xml:space="preserve">على المشركين </w:t>
      </w:r>
      <w:r w:rsidR="00690E7B">
        <w:rPr>
          <w:rFonts w:hint="cs"/>
          <w:rtl/>
        </w:rPr>
        <w:t>ب</w:t>
      </w:r>
      <w:r>
        <w:rPr>
          <w:rtl/>
        </w:rPr>
        <w:t>فساد كيانهم الداخلي، وأنهم يشركون بالله قد أفسدوا طبيعتهم كما يقع ذلك في الأمور المادية، حيث يختلط الخبيث بالطيب فيفسده، ولهذا نهى الله المؤمنين عن نكاح المشركات وانكاح المشركين، كما نهى عن تناول المسلمين من طعامهم</w:t>
      </w:r>
      <w:r w:rsidR="00690E7B">
        <w:rPr>
          <w:rFonts w:hint="cs"/>
          <w:rtl/>
        </w:rPr>
        <w:t>.</w:t>
      </w:r>
    </w:p>
    <w:p w14:paraId="08C5BB66" w14:textId="25E51CD8" w:rsidR="009F58DB" w:rsidRDefault="009F58DB" w:rsidP="005304FA">
      <w:pPr>
        <w:ind w:firstLine="226"/>
        <w:rPr>
          <w:rtl/>
        </w:rPr>
      </w:pPr>
      <w:r>
        <w:rPr>
          <w:rtl/>
        </w:rPr>
        <w:t xml:space="preserve">والتعبير </w:t>
      </w:r>
      <w:r w:rsidR="00FA5A4E">
        <w:rPr>
          <w:rtl/>
        </w:rPr>
        <w:t>القرآني</w:t>
      </w:r>
      <w:r>
        <w:rPr>
          <w:rtl/>
        </w:rPr>
        <w:t xml:space="preserve"> </w:t>
      </w:r>
      <w:r w:rsidR="00690E7B">
        <w:rPr>
          <w:rFonts w:hint="cs"/>
          <w:rtl/>
        </w:rPr>
        <w:t>ي</w:t>
      </w:r>
      <w:r>
        <w:rPr>
          <w:rtl/>
        </w:rPr>
        <w:t>جسم نجاسة أرواحهم فيجعلها ماهيتهم وكيانهم.. فهم بكليتهم وبحقيقتهم نجس، يستقذره الحس ويتطهر منه المتطهرون</w:t>
      </w:r>
      <w:r w:rsidR="00690E7B">
        <w:rPr>
          <w:rFonts w:hint="cs"/>
          <w:rtl/>
        </w:rPr>
        <w:t>!</w:t>
      </w:r>
      <w:r>
        <w:rPr>
          <w:rtl/>
        </w:rPr>
        <w:t xml:space="preserve"> وهو النج</w:t>
      </w:r>
      <w:r w:rsidR="00690E7B">
        <w:rPr>
          <w:rFonts w:hint="cs"/>
          <w:rtl/>
        </w:rPr>
        <w:t>س</w:t>
      </w:r>
      <w:r>
        <w:rPr>
          <w:rtl/>
        </w:rPr>
        <w:t xml:space="preserve"> المعنوي لا الح</w:t>
      </w:r>
      <w:r w:rsidR="00690E7B">
        <w:rPr>
          <w:rFonts w:hint="cs"/>
          <w:rtl/>
        </w:rPr>
        <w:t>س</w:t>
      </w:r>
      <w:r>
        <w:rPr>
          <w:rtl/>
        </w:rPr>
        <w:t>ي في الحقيقة</w:t>
      </w:r>
      <w:r w:rsidR="00690E7B">
        <w:rPr>
          <w:rFonts w:hint="cs"/>
          <w:rtl/>
        </w:rPr>
        <w:t>،</w:t>
      </w:r>
      <w:r>
        <w:rPr>
          <w:rtl/>
        </w:rPr>
        <w:t xml:space="preserve"> فأجسامهم ليست نجسة بذاتها، بل هي نجاسة الاعتقاد وقذارة التصور وفساد الطبائع.. إنما هي طريقة التعبير </w:t>
      </w:r>
      <w:r w:rsidR="00FA5A4E">
        <w:rPr>
          <w:rtl/>
        </w:rPr>
        <w:t>القرآني</w:t>
      </w:r>
      <w:r>
        <w:rPr>
          <w:rtl/>
        </w:rPr>
        <w:t>ة بالتجسيم.</w:t>
      </w:r>
    </w:p>
    <w:p w14:paraId="363240E5" w14:textId="1580BA05" w:rsidR="009F58DB" w:rsidRDefault="009F58DB" w:rsidP="005304FA">
      <w:pPr>
        <w:ind w:firstLine="226"/>
        <w:rPr>
          <w:rtl/>
        </w:rPr>
      </w:pPr>
      <w:r>
        <w:rPr>
          <w:rtl/>
        </w:rPr>
        <w:t>ومن المعلوم القطع</w:t>
      </w:r>
      <w:r w:rsidR="00690E7B">
        <w:rPr>
          <w:rFonts w:hint="cs"/>
          <w:rtl/>
        </w:rPr>
        <w:t>ي</w:t>
      </w:r>
      <w:r>
        <w:rPr>
          <w:rtl/>
        </w:rPr>
        <w:t xml:space="preserve"> لكل مطلع على السيرة النبوية وتاريخ ظهور الإسلام بالضرورة أن المسلمين كانوا </w:t>
      </w:r>
      <w:r w:rsidR="00690E7B">
        <w:rPr>
          <w:rFonts w:hint="cs"/>
          <w:rtl/>
        </w:rPr>
        <w:t>ي</w:t>
      </w:r>
      <w:r>
        <w:rPr>
          <w:rtl/>
        </w:rPr>
        <w:t>عاشرون المشركين ويخالطونهم، ولا</w:t>
      </w:r>
      <w:r w:rsidR="00690E7B">
        <w:rPr>
          <w:rFonts w:hint="cs"/>
          <w:rtl/>
        </w:rPr>
        <w:t xml:space="preserve"> </w:t>
      </w:r>
      <w:r>
        <w:rPr>
          <w:rtl/>
        </w:rPr>
        <w:t>سيما بعد صلح الحديبية، إذ امت</w:t>
      </w:r>
      <w:r w:rsidR="00690E7B">
        <w:rPr>
          <w:rFonts w:hint="cs"/>
          <w:rtl/>
        </w:rPr>
        <w:t>ن</w:t>
      </w:r>
      <w:r>
        <w:rPr>
          <w:rtl/>
        </w:rPr>
        <w:t>ع اضطهاد المشركين وتعذيبهم لمن لا عصبية له ولا جوار يمنعه منهم، وكانت رسلهم ووفودهم ترد على النبي</w:t>
      </w:r>
      <w:r w:rsidR="00690E7B">
        <w:rPr>
          <w:rFonts w:hint="cs"/>
          <w:rtl/>
        </w:rPr>
        <w:t xml:space="preserve"> </w:t>
      </w:r>
      <w:r>
        <w:rPr>
          <w:rtl/>
        </w:rPr>
        <w:t>صلى الله عليه وسلم ويدخلون مسجده، وكذلك أهل الكتاب كنصار</w:t>
      </w:r>
      <w:r w:rsidR="00690E7B">
        <w:rPr>
          <w:rFonts w:hint="cs"/>
          <w:rtl/>
        </w:rPr>
        <w:t>ى</w:t>
      </w:r>
      <w:r>
        <w:rPr>
          <w:rtl/>
        </w:rPr>
        <w:t xml:space="preserve"> نجران واليهود، ولم ي</w:t>
      </w:r>
      <w:r w:rsidR="00690E7B">
        <w:rPr>
          <w:rFonts w:hint="cs"/>
          <w:rtl/>
        </w:rPr>
        <w:t>ُ</w:t>
      </w:r>
      <w:r>
        <w:rPr>
          <w:rtl/>
        </w:rPr>
        <w:t>عامل أحد</w:t>
      </w:r>
      <w:r w:rsidR="00690E7B">
        <w:rPr>
          <w:rFonts w:hint="cs"/>
          <w:rtl/>
        </w:rPr>
        <w:t>ٌ</w:t>
      </w:r>
      <w:r>
        <w:rPr>
          <w:rtl/>
        </w:rPr>
        <w:t xml:space="preserve"> أحد</w:t>
      </w:r>
      <w:r w:rsidR="00690E7B">
        <w:rPr>
          <w:rFonts w:hint="cs"/>
          <w:rtl/>
        </w:rPr>
        <w:t>ً</w:t>
      </w:r>
      <w:r>
        <w:rPr>
          <w:rtl/>
        </w:rPr>
        <w:t>ا منهم معاملة الأنجاس، ولم يأمر بغسل شيء مما أصابته أبدانهم</w:t>
      </w:r>
      <w:r w:rsidR="00690E7B">
        <w:rPr>
          <w:rFonts w:hint="cs"/>
          <w:rtl/>
        </w:rPr>
        <w:t>،</w:t>
      </w:r>
      <w:r>
        <w:rPr>
          <w:rtl/>
        </w:rPr>
        <w:t xml:space="preserve"> بل رو</w:t>
      </w:r>
      <w:r w:rsidR="00690E7B">
        <w:rPr>
          <w:rFonts w:hint="cs"/>
          <w:rtl/>
        </w:rPr>
        <w:t>ي</w:t>
      </w:r>
      <w:r>
        <w:rPr>
          <w:rtl/>
        </w:rPr>
        <w:t xml:space="preserve"> عنه ما يدل على خلاف ذلك من الأحاديث الصحيحة منها: أنه صلى الله عليه وسلم توضأ </w:t>
      </w:r>
      <w:r w:rsidR="00690E7B">
        <w:rPr>
          <w:rFonts w:hint="cs"/>
          <w:rtl/>
        </w:rPr>
        <w:t xml:space="preserve">من </w:t>
      </w:r>
      <w:r w:rsidR="00690E7B" w:rsidRPr="00690E7B">
        <w:rPr>
          <w:rtl/>
        </w:rPr>
        <w:t xml:space="preserve">مَزَادَة امرأة مشركة </w:t>
      </w:r>
      <w:r>
        <w:rPr>
          <w:rtl/>
        </w:rPr>
        <w:t>وأكل من طعام اليهود، ور</w:t>
      </w:r>
      <w:r w:rsidR="00690E7B">
        <w:rPr>
          <w:rFonts w:hint="cs"/>
          <w:rtl/>
        </w:rPr>
        <w:t>ب</w:t>
      </w:r>
      <w:r>
        <w:rPr>
          <w:rtl/>
        </w:rPr>
        <w:t xml:space="preserve">ط ثمامة بن </w:t>
      </w:r>
      <w:r w:rsidR="00690E7B">
        <w:rPr>
          <w:rFonts w:hint="cs"/>
          <w:rtl/>
        </w:rPr>
        <w:t>أ</w:t>
      </w:r>
      <w:r>
        <w:rPr>
          <w:rtl/>
        </w:rPr>
        <w:t>ثال الحنفي وهو مشرك بسارية من سواري المسجد ومنها</w:t>
      </w:r>
      <w:r w:rsidR="00690E7B">
        <w:rPr>
          <w:rFonts w:hint="cs"/>
          <w:rtl/>
        </w:rPr>
        <w:t>،</w:t>
      </w:r>
      <w:r>
        <w:rPr>
          <w:rtl/>
        </w:rPr>
        <w:t xml:space="preserve"> </w:t>
      </w:r>
      <w:r w:rsidR="00690E7B">
        <w:rPr>
          <w:rFonts w:hint="cs"/>
          <w:rtl/>
        </w:rPr>
        <w:t>إ</w:t>
      </w:r>
      <w:r>
        <w:rPr>
          <w:rtl/>
        </w:rPr>
        <w:t xml:space="preserve">طعامه هو وأصحابه للوفد من الكفار ولم يأمر صلى الله عليه وسلم بغسل الأواني التي كانوا يأكلون ويشربون فيها، وروى أحمد وأبو داود من حديث جابر بن عبد الله: قال: </w:t>
      </w:r>
      <w:r w:rsidR="00B41915">
        <w:rPr>
          <w:rFonts w:hint="cs"/>
          <w:rtl/>
        </w:rPr>
        <w:t>«</w:t>
      </w:r>
      <w:r>
        <w:rPr>
          <w:rtl/>
        </w:rPr>
        <w:t>كنا نغزو مع رسول الله صلى الله عليه وسلم ف</w:t>
      </w:r>
      <w:r w:rsidR="00B41915">
        <w:rPr>
          <w:rFonts w:hint="cs"/>
          <w:rtl/>
        </w:rPr>
        <w:t>ن</w:t>
      </w:r>
      <w:r>
        <w:rPr>
          <w:rtl/>
        </w:rPr>
        <w:t xml:space="preserve">صيب من آنية المشركين واسقيتهم </w:t>
      </w:r>
      <w:r w:rsidR="00B41915">
        <w:rPr>
          <w:rFonts w:hint="cs"/>
          <w:rtl/>
        </w:rPr>
        <w:t>ف</w:t>
      </w:r>
      <w:r>
        <w:rPr>
          <w:rtl/>
        </w:rPr>
        <w:t>نستمتع بها ولا يعيب ذلك علينا</w:t>
      </w:r>
      <w:r w:rsidR="00B41915">
        <w:rPr>
          <w:rFonts w:hint="cs"/>
          <w:rtl/>
        </w:rPr>
        <w:t>»</w:t>
      </w:r>
      <w:r>
        <w:rPr>
          <w:rtl/>
        </w:rPr>
        <w:t>.</w:t>
      </w:r>
    </w:p>
    <w:p w14:paraId="40F053A7" w14:textId="572FB872" w:rsidR="009F58DB" w:rsidRDefault="009F58DB" w:rsidP="005304FA">
      <w:pPr>
        <w:ind w:firstLine="226"/>
        <w:rPr>
          <w:rtl/>
        </w:rPr>
      </w:pPr>
      <w:r>
        <w:rPr>
          <w:rtl/>
        </w:rPr>
        <w:t xml:space="preserve">والمسجد الحرام معلم من معالم الهدى، ومنارة من منارات الحق، </w:t>
      </w:r>
      <w:r w:rsidR="00B41915">
        <w:rPr>
          <w:rFonts w:hint="cs"/>
          <w:rtl/>
        </w:rPr>
        <w:t>«</w:t>
      </w:r>
      <w:r>
        <w:rPr>
          <w:rtl/>
        </w:rPr>
        <w:t xml:space="preserve">فهو بهذا كائن طيب ظاهره وباطنه، ومورد عذب يستقي منه المؤمنون، </w:t>
      </w:r>
      <w:r w:rsidR="00B41915" w:rsidRPr="00B41915">
        <w:rPr>
          <w:rtl/>
        </w:rPr>
        <w:t>ويروون ظمأهم الروحي من جوه الطهور</w:t>
      </w:r>
      <w:r w:rsidR="00B41915">
        <w:rPr>
          <w:rFonts w:hint="cs"/>
          <w:rtl/>
        </w:rPr>
        <w:t>،</w:t>
      </w:r>
      <w:r w:rsidR="00B41915" w:rsidRPr="00B41915">
        <w:rPr>
          <w:rtl/>
        </w:rPr>
        <w:t xml:space="preserve"> </w:t>
      </w:r>
      <w:r>
        <w:rPr>
          <w:rtl/>
        </w:rPr>
        <w:t>ومن هنا كان على المسلمين حراسته من أن يلم به خبيث فيفسده عليهم ويعكر موارده».</w:t>
      </w:r>
    </w:p>
    <w:p w14:paraId="5EC60BED" w14:textId="5CB655AE" w:rsidR="009F58DB" w:rsidRDefault="009F58DB" w:rsidP="005304FA">
      <w:pPr>
        <w:ind w:firstLine="226"/>
        <w:rPr>
          <w:rtl/>
        </w:rPr>
      </w:pPr>
      <w:r>
        <w:rPr>
          <w:rtl/>
        </w:rPr>
        <w:t>والمشركون نجس، وإلمامهم بالمسجد الحرام تقدير له و</w:t>
      </w:r>
      <w:r w:rsidR="00B41915">
        <w:rPr>
          <w:rFonts w:hint="cs"/>
          <w:rtl/>
        </w:rPr>
        <w:t>إ</w:t>
      </w:r>
      <w:r>
        <w:rPr>
          <w:rtl/>
        </w:rPr>
        <w:t>فساد طبيعته، ولهذا أمر الله المسلمين ب</w:t>
      </w:r>
      <w:r w:rsidRPr="00787FE0">
        <w:rPr>
          <w:rtl/>
        </w:rPr>
        <w:t>أن</w:t>
      </w:r>
      <w:r>
        <w:rPr>
          <w:rtl/>
        </w:rPr>
        <w:t xml:space="preserve"> </w:t>
      </w:r>
      <w:r w:rsidR="00B41915">
        <w:rPr>
          <w:rFonts w:hint="cs"/>
          <w:rtl/>
        </w:rPr>
        <w:t>ي</w:t>
      </w:r>
      <w:r>
        <w:rPr>
          <w:rtl/>
        </w:rPr>
        <w:t xml:space="preserve">حولوا بين المشركين وبينه.. </w:t>
      </w:r>
      <w:r w:rsidR="00787FE0" w:rsidRPr="00787FE0">
        <w:rPr>
          <w:rtl/>
        </w:rPr>
        <w:t>﴿نَجَسٌ فَلَا يَقْرَبُوا الْمَسْجِدَ الْحَرَامَ بَعْدَ عَامِهِمْ هَذَا﴾</w:t>
      </w:r>
      <w:r w:rsidR="00787FE0" w:rsidRPr="00787FE0">
        <w:rPr>
          <w:sz w:val="24"/>
          <w:szCs w:val="24"/>
          <w:rtl/>
        </w:rPr>
        <w:t xml:space="preserve"> [التوبة: 28]</w:t>
      </w:r>
      <w:r w:rsidR="00787FE0">
        <w:rPr>
          <w:rFonts w:hint="cs"/>
          <w:rtl/>
        </w:rPr>
        <w:t>،</w:t>
      </w:r>
      <w:r>
        <w:rPr>
          <w:rtl/>
        </w:rPr>
        <w:t xml:space="preserve"> وهو العام التاسع من الهجرة الذي أعلم الله المشركين فيه بأنه </w:t>
      </w:r>
      <w:r w:rsidR="00FA5A4E">
        <w:rPr>
          <w:rFonts w:hint="cs"/>
          <w:rtl/>
        </w:rPr>
        <w:t>بريء</w:t>
      </w:r>
      <w:r>
        <w:rPr>
          <w:rtl/>
        </w:rPr>
        <w:t xml:space="preserve"> منهم، وأن رسوله بر</w:t>
      </w:r>
      <w:r w:rsidR="00787FE0">
        <w:rPr>
          <w:rFonts w:hint="cs"/>
          <w:rtl/>
        </w:rPr>
        <w:t>ئ</w:t>
      </w:r>
      <w:r>
        <w:rPr>
          <w:rtl/>
        </w:rPr>
        <w:t xml:space="preserve"> منهم، و</w:t>
      </w:r>
      <w:r w:rsidR="00787FE0">
        <w:rPr>
          <w:rFonts w:hint="cs"/>
          <w:rtl/>
        </w:rPr>
        <w:t>أ</w:t>
      </w:r>
      <w:r>
        <w:rPr>
          <w:rtl/>
        </w:rPr>
        <w:t>ن المسلمين موالاة</w:t>
      </w:r>
      <w:r w:rsidR="00787FE0">
        <w:rPr>
          <w:rFonts w:hint="cs"/>
          <w:rtl/>
        </w:rPr>
        <w:t>ً</w:t>
      </w:r>
      <w:r>
        <w:rPr>
          <w:rtl/>
        </w:rPr>
        <w:t xml:space="preserve"> </w:t>
      </w:r>
      <w:r w:rsidR="00787FE0">
        <w:rPr>
          <w:rFonts w:hint="cs"/>
          <w:rtl/>
        </w:rPr>
        <w:t xml:space="preserve">لله </w:t>
      </w:r>
      <w:r>
        <w:rPr>
          <w:rtl/>
        </w:rPr>
        <w:t>ولرسوله بريئون منهم.. وتلك غاية في تحريم وجودهم بالمسجد الحرام، حتى لينصب النهي على مجرد القرب منه.. ويعلل ذلك بأنهم نجس وهو الطهور</w:t>
      </w:r>
      <w:r w:rsidR="00787FE0">
        <w:rPr>
          <w:rFonts w:hint="cs"/>
          <w:rtl/>
        </w:rPr>
        <w:t>.</w:t>
      </w:r>
    </w:p>
    <w:p w14:paraId="6EC47044" w14:textId="4F008509" w:rsidR="009F58DB" w:rsidRDefault="009F58DB" w:rsidP="005304FA">
      <w:pPr>
        <w:ind w:firstLine="226"/>
        <w:rPr>
          <w:rtl/>
        </w:rPr>
      </w:pPr>
      <w:r>
        <w:rPr>
          <w:rtl/>
        </w:rPr>
        <w:t xml:space="preserve">ولكن الموسم الاقتصادي الذي ينتظره أهل مكة، والتجارة التي يعيش عليها معظم الأثرياء في الجزيرة، ورحلة الشتاء والصيف التي تكاد تقوم عليها الحياة.. إنها كلها ستتعرض للضياع بمنع المشركين من الحج، وبإعلان الجهاد العام على المشركين كافة.. نعم ولكنها العقيدة، والله بريد </w:t>
      </w:r>
      <w:r w:rsidR="002B63F2">
        <w:rPr>
          <w:rFonts w:hint="cs"/>
          <w:rtl/>
        </w:rPr>
        <w:t>أ</w:t>
      </w:r>
      <w:r>
        <w:rPr>
          <w:rtl/>
        </w:rPr>
        <w:t>ن تخلص القلوب كلها للعقيدة</w:t>
      </w:r>
      <w:r w:rsidR="002B63F2">
        <w:rPr>
          <w:rFonts w:hint="cs"/>
          <w:rtl/>
        </w:rPr>
        <w:t>،</w:t>
      </w:r>
      <w:r>
        <w:rPr>
          <w:rtl/>
        </w:rPr>
        <w:t xml:space="preserve"> وبعد ذلك في </w:t>
      </w:r>
      <w:r w:rsidR="002B63F2">
        <w:rPr>
          <w:rFonts w:hint="cs"/>
          <w:rtl/>
        </w:rPr>
        <w:t>ف</w:t>
      </w:r>
      <w:r>
        <w:rPr>
          <w:rtl/>
        </w:rPr>
        <w:t>الله هو المتكفل ب</w:t>
      </w:r>
      <w:r w:rsidR="002B63F2">
        <w:rPr>
          <w:rFonts w:hint="cs"/>
          <w:rtl/>
        </w:rPr>
        <w:t>أ</w:t>
      </w:r>
      <w:r>
        <w:rPr>
          <w:rtl/>
        </w:rPr>
        <w:t xml:space="preserve">ن الرزق من وراء الأسباب المعهودة المألوفة.. </w:t>
      </w:r>
      <w:r w:rsidR="002B63F2" w:rsidRPr="002B63F2">
        <w:rPr>
          <w:rtl/>
        </w:rPr>
        <w:t>﴿وَإِنْ خِفْتُمْ عَيْلَةً فَسَوْفَ يُغْنِيكُمُ اللَّهُ مِنْ فَضْلِهِ إِنْ شَاءَ﴾</w:t>
      </w:r>
      <w:r w:rsidR="002B63F2" w:rsidRPr="002B63F2">
        <w:rPr>
          <w:sz w:val="24"/>
          <w:szCs w:val="24"/>
          <w:rtl/>
        </w:rPr>
        <w:t xml:space="preserve"> [التوبة: 28]</w:t>
      </w:r>
      <w:r w:rsidR="002B63F2">
        <w:rPr>
          <w:rFonts w:hint="cs"/>
          <w:rtl/>
        </w:rPr>
        <w:t>.</w:t>
      </w:r>
    </w:p>
    <w:p w14:paraId="0113D37F" w14:textId="28513DFE" w:rsidR="009F58DB" w:rsidRDefault="009F58DB" w:rsidP="005304FA">
      <w:pPr>
        <w:ind w:firstLine="226"/>
        <w:rPr>
          <w:rtl/>
        </w:rPr>
      </w:pPr>
      <w:r>
        <w:rPr>
          <w:rtl/>
        </w:rPr>
        <w:t>وحين يشاء الله يستبدل أسباب</w:t>
      </w:r>
      <w:r w:rsidR="002B63F2">
        <w:rPr>
          <w:rFonts w:hint="cs"/>
          <w:rtl/>
        </w:rPr>
        <w:t>ً</w:t>
      </w:r>
      <w:r>
        <w:rPr>
          <w:rtl/>
        </w:rPr>
        <w:t>ا بأسباب، وحين يشاء يغلق باب</w:t>
      </w:r>
      <w:r w:rsidR="002B63F2">
        <w:rPr>
          <w:rFonts w:hint="cs"/>
          <w:rtl/>
        </w:rPr>
        <w:t>ً</w:t>
      </w:r>
      <w:r>
        <w:rPr>
          <w:rtl/>
        </w:rPr>
        <w:t>ا ويفتح الأبواب.. فالأرزاق بيد الله وبيد سبحانه مبسوطة بالعطاء، وفضله واسع عميم فليستقم المسلمون على أمر الله</w:t>
      </w:r>
      <w:r w:rsidR="002B63F2">
        <w:rPr>
          <w:rFonts w:hint="cs"/>
          <w:rtl/>
        </w:rPr>
        <w:t>،</w:t>
      </w:r>
      <w:r>
        <w:rPr>
          <w:rtl/>
        </w:rPr>
        <w:t xml:space="preserve"> وليبتغوا بذلك مرضاته وهو سبحانه الذي يتكفل بأرزاقهم، وبإعطائهم الجزيل من فضله</w:t>
      </w:r>
      <w:r w:rsidR="002B63F2">
        <w:rPr>
          <w:rFonts w:hint="cs"/>
          <w:rtl/>
        </w:rPr>
        <w:t>.</w:t>
      </w:r>
    </w:p>
    <w:p w14:paraId="70A56D1A" w14:textId="499E9406" w:rsidR="009F58DB" w:rsidRDefault="009F58DB" w:rsidP="005304FA">
      <w:pPr>
        <w:ind w:firstLine="226"/>
        <w:rPr>
          <w:rtl/>
        </w:rPr>
      </w:pPr>
      <w:r>
        <w:rPr>
          <w:rtl/>
        </w:rPr>
        <w:t>وال</w:t>
      </w:r>
      <w:r w:rsidR="002B63F2">
        <w:rPr>
          <w:rFonts w:hint="cs"/>
          <w:rtl/>
        </w:rPr>
        <w:t>غ</w:t>
      </w:r>
      <w:r>
        <w:rPr>
          <w:rtl/>
        </w:rPr>
        <w:t>ن</w:t>
      </w:r>
      <w:r w:rsidR="002B63F2">
        <w:rPr>
          <w:rFonts w:hint="cs"/>
          <w:rtl/>
        </w:rPr>
        <w:t>ى</w:t>
      </w:r>
      <w:r>
        <w:rPr>
          <w:rtl/>
        </w:rPr>
        <w:t xml:space="preserve"> من فضل الله أعم ما ورد في ال</w:t>
      </w:r>
      <w:r w:rsidR="002059BB">
        <w:rPr>
          <w:rtl/>
        </w:rPr>
        <w:t>روايات</w:t>
      </w:r>
      <w:r w:rsidR="004E682B">
        <w:rPr>
          <w:rtl/>
        </w:rPr>
        <w:t xml:space="preserve"> </w:t>
      </w:r>
      <w:r>
        <w:rPr>
          <w:rtl/>
        </w:rPr>
        <w:t>معين</w:t>
      </w:r>
      <w:r w:rsidR="002B63F2">
        <w:rPr>
          <w:rFonts w:hint="cs"/>
          <w:rtl/>
        </w:rPr>
        <w:t>ً</w:t>
      </w:r>
      <w:r>
        <w:rPr>
          <w:rtl/>
        </w:rPr>
        <w:t>ا ومبهم</w:t>
      </w:r>
      <w:r w:rsidR="002B63F2">
        <w:rPr>
          <w:rFonts w:hint="cs"/>
          <w:rtl/>
        </w:rPr>
        <w:t>ً</w:t>
      </w:r>
      <w:r>
        <w:rPr>
          <w:rtl/>
        </w:rPr>
        <w:t>ا، فقد أغنى الله المؤمنين من العرب السابقين إلى الإسلام ثم من سائر المسلمين جميع أنواع الغنى.. ففتح لهم سهل الملك</w:t>
      </w:r>
      <w:r w:rsidR="002B63F2">
        <w:rPr>
          <w:rFonts w:hint="cs"/>
          <w:rtl/>
        </w:rPr>
        <w:t>،</w:t>
      </w:r>
      <w:r>
        <w:rPr>
          <w:rtl/>
        </w:rPr>
        <w:t xml:space="preserve"> والملك وسط لهم في الرزق من عمارة وتجارة وزراعة وصناعة</w:t>
      </w:r>
      <w:r w:rsidR="002B63F2">
        <w:rPr>
          <w:rFonts w:hint="cs"/>
          <w:rtl/>
        </w:rPr>
        <w:t>،</w:t>
      </w:r>
      <w:r>
        <w:rPr>
          <w:rtl/>
        </w:rPr>
        <w:t xml:space="preserve"> وكان نصيب مكة نفسها من ذلك عظيم</w:t>
      </w:r>
      <w:r w:rsidR="002B63F2">
        <w:rPr>
          <w:rFonts w:hint="cs"/>
          <w:rtl/>
        </w:rPr>
        <w:t>ً</w:t>
      </w:r>
      <w:r>
        <w:rPr>
          <w:rtl/>
        </w:rPr>
        <w:t>ا بكثرة الحاج وأمن طرق التجارة</w:t>
      </w:r>
      <w:r w:rsidR="002B63F2">
        <w:rPr>
          <w:rFonts w:hint="cs"/>
          <w:rtl/>
        </w:rPr>
        <w:t>.</w:t>
      </w:r>
    </w:p>
    <w:p w14:paraId="31505924" w14:textId="33DCFBA2" w:rsidR="009F58DB" w:rsidRDefault="009F58DB" w:rsidP="005304FA">
      <w:pPr>
        <w:ind w:firstLine="226"/>
        <w:rPr>
          <w:rtl/>
        </w:rPr>
      </w:pPr>
      <w:r>
        <w:rPr>
          <w:rtl/>
        </w:rPr>
        <w:t>وقيد هذا ال</w:t>
      </w:r>
      <w:r w:rsidR="002B63F2">
        <w:rPr>
          <w:rFonts w:hint="cs"/>
          <w:rtl/>
        </w:rPr>
        <w:t>غنى</w:t>
      </w:r>
      <w:r>
        <w:rPr>
          <w:rtl/>
        </w:rPr>
        <w:t xml:space="preserve"> بقوله: </w:t>
      </w:r>
      <w:r w:rsidR="002B63F2" w:rsidRPr="002B63F2">
        <w:rPr>
          <w:rtl/>
        </w:rPr>
        <w:t>﴿فَسَوْفَ يُغْنِيكُمُ اللَّهُ مِنْ فَضْلِهِ﴾</w:t>
      </w:r>
      <w:r w:rsidR="002B63F2" w:rsidRPr="002B63F2">
        <w:rPr>
          <w:sz w:val="24"/>
          <w:szCs w:val="24"/>
          <w:rtl/>
        </w:rPr>
        <w:t xml:space="preserve"> [التوبة: 28]</w:t>
      </w:r>
      <w:r w:rsidR="002B63F2">
        <w:rPr>
          <w:rFonts w:hint="cs"/>
          <w:rtl/>
        </w:rPr>
        <w:t>،</w:t>
      </w:r>
      <w:r>
        <w:rPr>
          <w:rtl/>
        </w:rPr>
        <w:t xml:space="preserve"> للدلالة على أن هذا الوعد إنما يكون أكثره في المستقبل لا</w:t>
      </w:r>
      <w:r w:rsidR="002B63F2">
        <w:rPr>
          <w:rFonts w:hint="cs"/>
          <w:rtl/>
        </w:rPr>
        <w:t xml:space="preserve"> </w:t>
      </w:r>
      <w:r>
        <w:rPr>
          <w:rtl/>
        </w:rPr>
        <w:t>في الحال وعلى أنه واسع بسعة فضله تعالى، وغيب لا يخطر لهم أكثره ببال، وقد صدق وعده به، فكان من معجزات القرآن</w:t>
      </w:r>
      <w:r w:rsidR="002B63F2">
        <w:rPr>
          <w:rFonts w:hint="cs"/>
          <w:rtl/>
        </w:rPr>
        <w:t>،</w:t>
      </w:r>
      <w:r>
        <w:rPr>
          <w:rtl/>
        </w:rPr>
        <w:t xml:space="preserve"> وقيده بمشيئته التي لا يشك في حصول كل ما تتعلق به و</w:t>
      </w:r>
      <w:r w:rsidR="002B63F2">
        <w:rPr>
          <w:rFonts w:hint="cs"/>
          <w:rtl/>
        </w:rPr>
        <w:t>إ</w:t>
      </w:r>
      <w:r>
        <w:rPr>
          <w:rtl/>
        </w:rPr>
        <w:t>ن ما شاء الله كان وما لم يشأ لم يكن لتقوية إيمانهم ونوط آمالهم واتكالهم عليه</w:t>
      </w:r>
      <w:r w:rsidR="002B63F2">
        <w:rPr>
          <w:rFonts w:hint="cs"/>
          <w:rtl/>
        </w:rPr>
        <w:t xml:space="preserve"> </w:t>
      </w:r>
      <w:r>
        <w:rPr>
          <w:rtl/>
        </w:rPr>
        <w:t>دون مجرد کسبهم، و</w:t>
      </w:r>
      <w:r w:rsidR="002B63F2">
        <w:rPr>
          <w:rFonts w:hint="cs"/>
          <w:rtl/>
        </w:rPr>
        <w:t>إ</w:t>
      </w:r>
      <w:r>
        <w:rPr>
          <w:rtl/>
        </w:rPr>
        <w:t>ن كانوا مأمورين بالكسب لأنه من س</w:t>
      </w:r>
      <w:r w:rsidR="002B63F2">
        <w:rPr>
          <w:rFonts w:hint="cs"/>
          <w:rtl/>
        </w:rPr>
        <w:t>نن</w:t>
      </w:r>
      <w:r>
        <w:rPr>
          <w:rtl/>
        </w:rPr>
        <w:t xml:space="preserve">ه تعالى في الخلق، ولكن لا يجوز أن </w:t>
      </w:r>
      <w:r w:rsidR="002B63F2">
        <w:rPr>
          <w:rFonts w:hint="cs"/>
          <w:rtl/>
        </w:rPr>
        <w:t>ي</w:t>
      </w:r>
      <w:r>
        <w:rPr>
          <w:rtl/>
        </w:rPr>
        <w:t>نسبهم تو</w:t>
      </w:r>
      <w:r w:rsidR="002B63F2">
        <w:rPr>
          <w:rFonts w:hint="cs"/>
          <w:rtl/>
        </w:rPr>
        <w:t>ف</w:t>
      </w:r>
      <w:r>
        <w:rPr>
          <w:rtl/>
        </w:rPr>
        <w:t>ي</w:t>
      </w:r>
      <w:r w:rsidR="002B63F2">
        <w:rPr>
          <w:rFonts w:hint="cs"/>
          <w:rtl/>
        </w:rPr>
        <w:t>ق</w:t>
      </w:r>
      <w:r>
        <w:rPr>
          <w:rtl/>
        </w:rPr>
        <w:t>ه وت</w:t>
      </w:r>
      <w:r w:rsidR="002B63F2">
        <w:rPr>
          <w:rFonts w:hint="cs"/>
          <w:rtl/>
        </w:rPr>
        <w:t>أي</w:t>
      </w:r>
      <w:r>
        <w:rPr>
          <w:rtl/>
        </w:rPr>
        <w:t>يده لهم، فهو الذي نصرهم وأغناهم فيما مضى كما وعدهم، وسيزيدهم تصر</w:t>
      </w:r>
      <w:r w:rsidR="002B63F2">
        <w:rPr>
          <w:rFonts w:hint="cs"/>
          <w:rtl/>
        </w:rPr>
        <w:t>ً</w:t>
      </w:r>
      <w:r>
        <w:rPr>
          <w:rtl/>
        </w:rPr>
        <w:t xml:space="preserve">ا إذا هم وفوا بما شرطه عليهم من مثل </w:t>
      </w:r>
      <w:r w:rsidR="002B63F2" w:rsidRPr="002B63F2">
        <w:rPr>
          <w:rtl/>
        </w:rPr>
        <w:t>﴿إِنْ تَنْصُرُوا اللَّهَ يَنْصُرْكُمْ﴾</w:t>
      </w:r>
      <w:r w:rsidR="002B63F2" w:rsidRPr="002B63F2">
        <w:rPr>
          <w:sz w:val="24"/>
          <w:szCs w:val="24"/>
          <w:rtl/>
        </w:rPr>
        <w:t xml:space="preserve"> [محمد: 7]</w:t>
      </w:r>
      <w:r w:rsidR="002B63F2">
        <w:rPr>
          <w:rFonts w:hint="cs"/>
          <w:rtl/>
        </w:rPr>
        <w:t>.</w:t>
      </w:r>
    </w:p>
    <w:p w14:paraId="727876B1" w14:textId="3C8E94F7" w:rsidR="009F58DB" w:rsidRDefault="009F58DB" w:rsidP="005304FA">
      <w:pPr>
        <w:ind w:firstLine="226"/>
        <w:rPr>
          <w:rtl/>
        </w:rPr>
      </w:pPr>
      <w:r>
        <w:rPr>
          <w:rtl/>
        </w:rPr>
        <w:t xml:space="preserve">ويرى بعضهم أن قوله جل ثناؤه: </w:t>
      </w:r>
      <w:r w:rsidR="002B63F2">
        <w:rPr>
          <w:rFonts w:hint="cs"/>
          <w:rtl/>
        </w:rPr>
        <w:t>«</w:t>
      </w:r>
      <w:r w:rsidR="002B63F2" w:rsidRPr="002B63F2">
        <w:rPr>
          <w:rtl/>
        </w:rPr>
        <w:t>﴿إِنْ شَاءَ﴾</w:t>
      </w:r>
      <w:r>
        <w:rPr>
          <w:rtl/>
        </w:rPr>
        <w:t xml:space="preserve"> ليس قيد</w:t>
      </w:r>
      <w:r w:rsidR="002B63F2">
        <w:rPr>
          <w:rFonts w:hint="cs"/>
          <w:rtl/>
        </w:rPr>
        <w:t>ً</w:t>
      </w:r>
      <w:r>
        <w:rPr>
          <w:rtl/>
        </w:rPr>
        <w:t>ا وارد</w:t>
      </w:r>
      <w:r w:rsidR="002B63F2">
        <w:rPr>
          <w:rFonts w:hint="cs"/>
          <w:rtl/>
        </w:rPr>
        <w:t>ًا</w:t>
      </w:r>
      <w:r>
        <w:rPr>
          <w:rtl/>
        </w:rPr>
        <w:t xml:space="preserve"> على الحكم الذي </w:t>
      </w:r>
      <w:r w:rsidR="002B63F2">
        <w:rPr>
          <w:rFonts w:hint="cs"/>
          <w:rtl/>
        </w:rPr>
        <w:t>ح</w:t>
      </w:r>
      <w:r>
        <w:rPr>
          <w:rtl/>
        </w:rPr>
        <w:t xml:space="preserve">كم به في </w:t>
      </w:r>
      <w:r w:rsidR="002B63F2" w:rsidRPr="002B63F2">
        <w:rPr>
          <w:rtl/>
        </w:rPr>
        <w:t>﴿وَإِنْ خِفْتُمْ عَيْلَةً فَسَوْفَ يُغْنِيكُمُ اللَّهُ مِنْ فَضْلِهِ﴾</w:t>
      </w:r>
      <w:r w:rsidR="002B63F2" w:rsidRPr="002B63F2">
        <w:rPr>
          <w:sz w:val="24"/>
          <w:szCs w:val="24"/>
          <w:rtl/>
        </w:rPr>
        <w:t xml:space="preserve"> [التوبة: 28]</w:t>
      </w:r>
      <w:r>
        <w:rPr>
          <w:rtl/>
        </w:rPr>
        <w:t>، وإنما هو إشارة إلى أن مشيئة الله هي السلطة على كل شيء و</w:t>
      </w:r>
      <w:r w:rsidR="002B63F2">
        <w:rPr>
          <w:rFonts w:hint="cs"/>
          <w:rtl/>
        </w:rPr>
        <w:t>أ</w:t>
      </w:r>
      <w:r>
        <w:rPr>
          <w:rtl/>
        </w:rPr>
        <w:t xml:space="preserve">نها لا تتوقف في نفاذها على أفعال العباد از </w:t>
      </w:r>
      <w:r w:rsidR="002B63F2">
        <w:rPr>
          <w:rFonts w:hint="cs"/>
          <w:rtl/>
        </w:rPr>
        <w:t>إ</w:t>
      </w:r>
      <w:r>
        <w:rPr>
          <w:rtl/>
        </w:rPr>
        <w:t>ن أفعال العباد كلها داخلة في مشيئة الله واقعة تحت سلطا</w:t>
      </w:r>
      <w:r w:rsidR="002B63F2">
        <w:rPr>
          <w:rFonts w:hint="cs"/>
          <w:rtl/>
        </w:rPr>
        <w:t>ن</w:t>
      </w:r>
      <w:r>
        <w:rPr>
          <w:rtl/>
        </w:rPr>
        <w:t>ه</w:t>
      </w:r>
      <w:r w:rsidR="002B63F2">
        <w:rPr>
          <w:rFonts w:hint="cs"/>
          <w:rtl/>
        </w:rPr>
        <w:t>،</w:t>
      </w:r>
      <w:r>
        <w:rPr>
          <w:rtl/>
        </w:rPr>
        <w:t xml:space="preserve"> ومثله قوله تعالى: </w:t>
      </w:r>
      <w:r w:rsidR="002B63F2" w:rsidRPr="002B63F2">
        <w:rPr>
          <w:rtl/>
        </w:rPr>
        <w:t>﴿سَنُقْرِئُكَ فَلَا تَنْسَى (6) إِلَّا مَا شَاءَ اللَّهُ﴾</w:t>
      </w:r>
      <w:r w:rsidR="002B63F2" w:rsidRPr="002B63F2">
        <w:rPr>
          <w:sz w:val="24"/>
          <w:szCs w:val="24"/>
          <w:rtl/>
        </w:rPr>
        <w:t xml:space="preserve"> [الأعلى: 6-7]</w:t>
      </w:r>
      <w:r w:rsidR="002B63F2">
        <w:rPr>
          <w:rFonts w:hint="cs"/>
          <w:rtl/>
        </w:rPr>
        <w:t xml:space="preserve">، </w:t>
      </w:r>
      <w:r w:rsidR="002B63F2" w:rsidRPr="002B63F2">
        <w:rPr>
          <w:rtl/>
        </w:rPr>
        <w:t>﴿خَالِدِينَ فِيهَا مَا دَامَتِ السَّمَاوَاتُ وَالْأَرْضُ إِلَّا مَا شَاءَ رَبُّكَ﴾</w:t>
      </w:r>
      <w:r w:rsidR="002B63F2" w:rsidRPr="002B63F2">
        <w:rPr>
          <w:sz w:val="24"/>
          <w:szCs w:val="24"/>
          <w:rtl/>
        </w:rPr>
        <w:t xml:space="preserve"> [هود: 107]</w:t>
      </w:r>
      <w:r w:rsidR="002B63F2">
        <w:rPr>
          <w:rFonts w:hint="cs"/>
          <w:rtl/>
        </w:rPr>
        <w:t>»</w:t>
      </w:r>
      <w:r w:rsidR="002B63F2" w:rsidRPr="002B63F2">
        <w:rPr>
          <w:rFonts w:hint="cs"/>
          <w:vertAlign w:val="superscript"/>
          <w:rtl/>
        </w:rPr>
        <w:t>(</w:t>
      </w:r>
      <w:r w:rsidR="002B63F2" w:rsidRPr="003C5F07">
        <w:rPr>
          <w:rStyle w:val="a4"/>
          <w:rtl/>
        </w:rPr>
        <w:footnoteReference w:id="180"/>
      </w:r>
      <w:r w:rsidR="002B63F2" w:rsidRPr="002B63F2">
        <w:rPr>
          <w:rFonts w:hint="cs"/>
          <w:vertAlign w:val="superscript"/>
          <w:rtl/>
        </w:rPr>
        <w:t>)</w:t>
      </w:r>
      <w:r w:rsidR="002B63F2">
        <w:rPr>
          <w:rFonts w:hint="cs"/>
          <w:rtl/>
        </w:rPr>
        <w:t>.</w:t>
      </w:r>
    </w:p>
    <w:p w14:paraId="126E627C" w14:textId="114BAABE" w:rsidR="009F58DB" w:rsidRDefault="009F58DB" w:rsidP="005304FA">
      <w:pPr>
        <w:ind w:firstLine="226"/>
        <w:rPr>
          <w:rtl/>
        </w:rPr>
      </w:pPr>
      <w:r>
        <w:rPr>
          <w:rtl/>
        </w:rPr>
        <w:t>ولما كانت مشيئته تعال</w:t>
      </w:r>
      <w:r w:rsidR="00CE5700">
        <w:rPr>
          <w:rFonts w:hint="cs"/>
          <w:rtl/>
        </w:rPr>
        <w:t>ى</w:t>
      </w:r>
      <w:r>
        <w:rPr>
          <w:rtl/>
        </w:rPr>
        <w:t xml:space="preserve"> تجر</w:t>
      </w:r>
      <w:r w:rsidR="00CE5700">
        <w:rPr>
          <w:rFonts w:hint="cs"/>
          <w:rtl/>
        </w:rPr>
        <w:t>ي</w:t>
      </w:r>
      <w:r>
        <w:rPr>
          <w:rtl/>
        </w:rPr>
        <w:t xml:space="preserve"> بمقتضى علمه وحكمته جعل فاصلة</w:t>
      </w:r>
      <w:r w:rsidR="009F06DD">
        <w:rPr>
          <w:rtl/>
        </w:rPr>
        <w:t xml:space="preserve"> الآية</w:t>
      </w:r>
      <w:r w:rsidR="007331D3">
        <w:rPr>
          <w:rtl/>
        </w:rPr>
        <w:t xml:space="preserve"> </w:t>
      </w:r>
      <w:r>
        <w:rPr>
          <w:rtl/>
        </w:rPr>
        <w:t xml:space="preserve">قوله: </w:t>
      </w:r>
      <w:r w:rsidR="00EA644E" w:rsidRPr="00EA644E">
        <w:rPr>
          <w:rtl/>
        </w:rPr>
        <w:t>﴿إِنَّ اللَّهَ عَلِيمٌ حَكِيمٌ (28)﴾</w:t>
      </w:r>
      <w:r w:rsidR="00EA644E" w:rsidRPr="00EA644E">
        <w:rPr>
          <w:sz w:val="24"/>
          <w:szCs w:val="24"/>
          <w:rtl/>
        </w:rPr>
        <w:t xml:space="preserve"> [التوبة: 28]</w:t>
      </w:r>
      <w:r>
        <w:rPr>
          <w:rtl/>
        </w:rPr>
        <w:t>، عليم بما يكون من مستقبل أمركم في الغن</w:t>
      </w:r>
      <w:r w:rsidR="00CE5700">
        <w:rPr>
          <w:rFonts w:hint="cs"/>
          <w:rtl/>
        </w:rPr>
        <w:t>ى</w:t>
      </w:r>
      <w:r>
        <w:rPr>
          <w:rtl/>
        </w:rPr>
        <w:t xml:space="preserve"> والفقر، حكيم فيما </w:t>
      </w:r>
      <w:r w:rsidR="00CE5700">
        <w:rPr>
          <w:rFonts w:hint="cs"/>
          <w:rtl/>
        </w:rPr>
        <w:t>ي</w:t>
      </w:r>
      <w:r>
        <w:rPr>
          <w:rtl/>
        </w:rPr>
        <w:t>شرعه لكم من نهي وأمر</w:t>
      </w:r>
      <w:r w:rsidR="00CE5700">
        <w:rPr>
          <w:rFonts w:hint="cs"/>
          <w:rtl/>
        </w:rPr>
        <w:t>،</w:t>
      </w:r>
      <w:r>
        <w:rPr>
          <w:rtl/>
        </w:rPr>
        <w:t xml:space="preserve"> كنهيه عن قرب المشركين للمسجد الحرام بعد ذلك العام </w:t>
      </w:r>
      <w:r w:rsidR="00CE5700">
        <w:rPr>
          <w:rFonts w:hint="cs"/>
          <w:rtl/>
        </w:rPr>
        <w:t>«</w:t>
      </w:r>
      <w:r>
        <w:rPr>
          <w:rtl/>
        </w:rPr>
        <w:t>تسع من الهجرة</w:t>
      </w:r>
      <w:r w:rsidR="00CE5700">
        <w:rPr>
          <w:rFonts w:hint="cs"/>
          <w:rtl/>
        </w:rPr>
        <w:t>»</w:t>
      </w:r>
      <w:r>
        <w:rPr>
          <w:rtl/>
        </w:rPr>
        <w:t xml:space="preserve">، ونهيه قبله من اتخاذ </w:t>
      </w:r>
      <w:r w:rsidR="00FA5A4E">
        <w:rPr>
          <w:rFonts w:hint="cs"/>
          <w:rtl/>
        </w:rPr>
        <w:t>آ</w:t>
      </w:r>
      <w:r>
        <w:rPr>
          <w:rtl/>
        </w:rPr>
        <w:t>با</w:t>
      </w:r>
      <w:r w:rsidR="00FA5A4E">
        <w:rPr>
          <w:rFonts w:hint="cs"/>
          <w:rtl/>
        </w:rPr>
        <w:t>ء</w:t>
      </w:r>
      <w:r>
        <w:rPr>
          <w:rtl/>
        </w:rPr>
        <w:t>كم و</w:t>
      </w:r>
      <w:r w:rsidR="00CE5700">
        <w:rPr>
          <w:rFonts w:hint="cs"/>
          <w:rtl/>
        </w:rPr>
        <w:t>إ</w:t>
      </w:r>
      <w:r>
        <w:rPr>
          <w:rtl/>
        </w:rPr>
        <w:t xml:space="preserve">خوانكم أولياء </w:t>
      </w:r>
      <w:r w:rsidR="00CE5700">
        <w:rPr>
          <w:rFonts w:hint="cs"/>
          <w:rtl/>
        </w:rPr>
        <w:t>إ</w:t>
      </w:r>
      <w:r>
        <w:rPr>
          <w:rtl/>
        </w:rPr>
        <w:t>ن است</w:t>
      </w:r>
      <w:r w:rsidR="00CE5700">
        <w:rPr>
          <w:rFonts w:hint="cs"/>
          <w:rtl/>
        </w:rPr>
        <w:t>ح</w:t>
      </w:r>
      <w:r>
        <w:rPr>
          <w:rtl/>
        </w:rPr>
        <w:t xml:space="preserve">بوا الكفر على الإيمان، وأمركم قبل ذلك بقتال المشركين بعد انقضاء عهدهم بأربعة أشهر وعلمه بمصالحكم ومنافعكم، وحكمته فيما </w:t>
      </w:r>
      <w:r w:rsidR="00CE5700">
        <w:rPr>
          <w:rFonts w:hint="cs"/>
          <w:rtl/>
        </w:rPr>
        <w:t>ي</w:t>
      </w:r>
      <w:r>
        <w:rPr>
          <w:rtl/>
        </w:rPr>
        <w:t xml:space="preserve">شرع من الأمر والنهي لكم تامان كاملان متلازمان، فإذا علمتم ذلك وعلمتم ما شرعه لكم وما قيد به وعده بالجزاء عليه والمزيد عن فضله، </w:t>
      </w:r>
      <w:r w:rsidR="00CE5700">
        <w:rPr>
          <w:rFonts w:hint="cs"/>
          <w:rtl/>
        </w:rPr>
        <w:t>ر</w:t>
      </w:r>
      <w:r>
        <w:rPr>
          <w:rtl/>
        </w:rPr>
        <w:t xml:space="preserve">أيتم مشيئته عز وجل موافقة لذلك كله، فهو سبحانه </w:t>
      </w:r>
      <w:r w:rsidR="00CE5700">
        <w:rPr>
          <w:rFonts w:hint="cs"/>
          <w:rtl/>
        </w:rPr>
        <w:t>ي</w:t>
      </w:r>
      <w:r>
        <w:rPr>
          <w:rtl/>
        </w:rPr>
        <w:t>دبر الأمر كله عن علم وعن حكمة وعن تقدير وحساب.</w:t>
      </w:r>
    </w:p>
    <w:p w14:paraId="2FC4DE07" w14:textId="0F2767C2" w:rsidR="009F58DB" w:rsidRDefault="009F58DB" w:rsidP="005304FA">
      <w:pPr>
        <w:ind w:firstLine="226"/>
        <w:rPr>
          <w:rtl/>
        </w:rPr>
      </w:pPr>
      <w:r>
        <w:rPr>
          <w:rtl/>
        </w:rPr>
        <w:t xml:space="preserve">لقد كان المنهج </w:t>
      </w:r>
      <w:r w:rsidR="00FA5A4E">
        <w:rPr>
          <w:rtl/>
        </w:rPr>
        <w:t>القرآني</w:t>
      </w:r>
      <w:r>
        <w:rPr>
          <w:rtl/>
        </w:rPr>
        <w:t xml:space="preserve"> يعمل في المجتمع المسلم الذي نشأ من التوسع الأفق</w:t>
      </w:r>
      <w:r w:rsidR="00CE5700">
        <w:rPr>
          <w:rFonts w:hint="cs"/>
          <w:rtl/>
        </w:rPr>
        <w:t>ي</w:t>
      </w:r>
      <w:r>
        <w:rPr>
          <w:rtl/>
        </w:rPr>
        <w:t xml:space="preserve"> بعد الفتح، والذي لم تكن مستوياته الإيمانية قد تناسقت بعد، وكما </w:t>
      </w:r>
      <w:r w:rsidR="00CE5700">
        <w:rPr>
          <w:rFonts w:hint="cs"/>
          <w:rtl/>
        </w:rPr>
        <w:t>أ</w:t>
      </w:r>
      <w:r>
        <w:rPr>
          <w:rtl/>
        </w:rPr>
        <w:t xml:space="preserve">ننا نلمح من خلال السياق في هذا المقطع </w:t>
      </w:r>
      <w:r w:rsidR="00CE5700">
        <w:rPr>
          <w:rFonts w:hint="cs"/>
          <w:rtl/>
        </w:rPr>
        <w:t>-</w:t>
      </w:r>
      <w:r>
        <w:rPr>
          <w:rtl/>
        </w:rPr>
        <w:t>الذي عشنا معه في هذا الباب</w:t>
      </w:r>
      <w:r w:rsidR="00CE5700">
        <w:rPr>
          <w:rFonts w:hint="cs"/>
          <w:rtl/>
        </w:rPr>
        <w:t>-</w:t>
      </w:r>
      <w:r>
        <w:rPr>
          <w:rtl/>
        </w:rPr>
        <w:t xml:space="preserve"> ما كان بعثور هذا المجتمع من ثغرات، فكذلك </w:t>
      </w:r>
      <w:r w:rsidR="00CE5700">
        <w:rPr>
          <w:rFonts w:hint="cs"/>
          <w:rtl/>
        </w:rPr>
        <w:t>ن</w:t>
      </w:r>
      <w:r>
        <w:rPr>
          <w:rtl/>
        </w:rPr>
        <w:t>لم</w:t>
      </w:r>
      <w:r w:rsidR="00CE5700">
        <w:rPr>
          <w:rFonts w:hint="cs"/>
          <w:rtl/>
        </w:rPr>
        <w:t>ح</w:t>
      </w:r>
      <w:r>
        <w:rPr>
          <w:rtl/>
        </w:rPr>
        <w:t xml:space="preserve"> عمل المنهج </w:t>
      </w:r>
      <w:r w:rsidR="00FA5A4E">
        <w:rPr>
          <w:rtl/>
        </w:rPr>
        <w:t>القرآني</w:t>
      </w:r>
      <w:r>
        <w:rPr>
          <w:rtl/>
        </w:rPr>
        <w:t xml:space="preserve"> في سد هذه الثغرات ونلمح الجهد الطويل المبذول لتربية هذه الأمة بهذا المنهج </w:t>
      </w:r>
      <w:r w:rsidR="00FA5A4E">
        <w:rPr>
          <w:rtl/>
        </w:rPr>
        <w:t>القرآني</w:t>
      </w:r>
      <w:r>
        <w:rPr>
          <w:rtl/>
        </w:rPr>
        <w:t xml:space="preserve"> الفريد.</w:t>
      </w:r>
    </w:p>
    <w:p w14:paraId="2E86881D" w14:textId="53327978" w:rsidR="009F58DB" w:rsidRDefault="009F58DB" w:rsidP="005304FA">
      <w:pPr>
        <w:ind w:firstLine="226"/>
        <w:rPr>
          <w:rtl/>
        </w:rPr>
      </w:pPr>
      <w:r>
        <w:rPr>
          <w:rtl/>
        </w:rPr>
        <w:t xml:space="preserve">إن القمة التي كان المنهج </w:t>
      </w:r>
      <w:r w:rsidR="00FA5A4E">
        <w:rPr>
          <w:rtl/>
        </w:rPr>
        <w:t>القرآني</w:t>
      </w:r>
      <w:r>
        <w:rPr>
          <w:rtl/>
        </w:rPr>
        <w:t xml:space="preserve"> ينقل خطى هذه الأمة لتبلغ إليها هي قمة التجرد لله والخلوص لدينه</w:t>
      </w:r>
      <w:r w:rsidR="00CE5700">
        <w:rPr>
          <w:rFonts w:hint="cs"/>
          <w:rtl/>
        </w:rPr>
        <w:t>،</w:t>
      </w:r>
      <w:r>
        <w:rPr>
          <w:rtl/>
        </w:rPr>
        <w:t xml:space="preserve"> وقمة المفاصلة على أساس العقيدة مع كل أواصر القرب</w:t>
      </w:r>
      <w:r w:rsidR="00CE5700">
        <w:rPr>
          <w:rFonts w:hint="cs"/>
          <w:rtl/>
        </w:rPr>
        <w:t>ى</w:t>
      </w:r>
      <w:r>
        <w:rPr>
          <w:rtl/>
        </w:rPr>
        <w:t xml:space="preserve"> وكل لذائذ الحياة.. وكان هذا </w:t>
      </w:r>
      <w:r w:rsidR="00CE5700">
        <w:rPr>
          <w:rFonts w:hint="cs"/>
          <w:rtl/>
        </w:rPr>
        <w:t>ي</w:t>
      </w:r>
      <w:r>
        <w:rPr>
          <w:rtl/>
        </w:rPr>
        <w:t xml:space="preserve">تم من خلال ما يشبه المنهج </w:t>
      </w:r>
      <w:r w:rsidR="00FA5A4E">
        <w:rPr>
          <w:rtl/>
        </w:rPr>
        <w:t>القرآني</w:t>
      </w:r>
      <w:r>
        <w:rPr>
          <w:rtl/>
        </w:rPr>
        <w:t xml:space="preserve"> من وح</w:t>
      </w:r>
      <w:r w:rsidR="00CE5700">
        <w:rPr>
          <w:rFonts w:hint="cs"/>
          <w:rtl/>
        </w:rPr>
        <w:t>ي</w:t>
      </w:r>
      <w:r>
        <w:rPr>
          <w:rtl/>
        </w:rPr>
        <w:t xml:space="preserve"> وشرح و</w:t>
      </w:r>
      <w:r w:rsidR="00CE5700">
        <w:rPr>
          <w:rFonts w:hint="cs"/>
          <w:rtl/>
        </w:rPr>
        <w:t>إ</w:t>
      </w:r>
      <w:r>
        <w:rPr>
          <w:rtl/>
        </w:rPr>
        <w:t>بانة لحقيقة الفوارق والفواصل بين منهج الله الذي يجعل الناس كلهم عبيد</w:t>
      </w:r>
      <w:r w:rsidR="00CE5700">
        <w:rPr>
          <w:rFonts w:hint="cs"/>
          <w:rtl/>
        </w:rPr>
        <w:t>ً</w:t>
      </w:r>
      <w:r>
        <w:rPr>
          <w:rtl/>
        </w:rPr>
        <w:t>ا لله وحده</w:t>
      </w:r>
      <w:r w:rsidR="00CE5700">
        <w:rPr>
          <w:rFonts w:hint="cs"/>
          <w:rtl/>
        </w:rPr>
        <w:t>،</w:t>
      </w:r>
      <w:r>
        <w:rPr>
          <w:rtl/>
        </w:rPr>
        <w:t xml:space="preserve"> ومنهج الجاهلية الذي يجعل الناس أرباب</w:t>
      </w:r>
      <w:r w:rsidR="00CE5700">
        <w:rPr>
          <w:rFonts w:hint="cs"/>
          <w:rtl/>
        </w:rPr>
        <w:t>ً</w:t>
      </w:r>
      <w:r>
        <w:rPr>
          <w:rtl/>
        </w:rPr>
        <w:t xml:space="preserve">ا بعضهم لبعض من دون الله.. وهما منهجان لا يلتقيان ولا يتعايشان.. وبدون هذا الفقه الضروري للمنهجين لا يملك الإنسان أن يقوم </w:t>
      </w:r>
      <w:r w:rsidR="00CE5700">
        <w:rPr>
          <w:rFonts w:hint="cs"/>
          <w:rtl/>
        </w:rPr>
        <w:t>ب</w:t>
      </w:r>
      <w:r>
        <w:rPr>
          <w:rtl/>
        </w:rPr>
        <w:t>المعاملات والعلاقات بين المعسكر الإسلامي وسائر المعسكرات.</w:t>
      </w:r>
    </w:p>
    <w:p w14:paraId="7A2084A4" w14:textId="44D69FE0" w:rsidR="009F58DB" w:rsidRDefault="009F58DB" w:rsidP="005304FA">
      <w:pPr>
        <w:ind w:firstLine="226"/>
        <w:rPr>
          <w:rtl/>
        </w:rPr>
      </w:pPr>
      <w:r>
        <w:rPr>
          <w:rtl/>
        </w:rPr>
        <w:t>بق</w:t>
      </w:r>
      <w:r w:rsidR="00CE5700">
        <w:rPr>
          <w:rFonts w:hint="cs"/>
          <w:rtl/>
        </w:rPr>
        <w:t>ي</w:t>
      </w:r>
      <w:r>
        <w:rPr>
          <w:rtl/>
        </w:rPr>
        <w:t xml:space="preserve"> في نهاية الباب ملحقان أولهما في تفاصيل غزوة حنين وثانيهما فيما ي</w:t>
      </w:r>
      <w:r w:rsidR="00CE5700">
        <w:rPr>
          <w:rFonts w:hint="cs"/>
          <w:rtl/>
        </w:rPr>
        <w:t>ُ</w:t>
      </w:r>
      <w:r>
        <w:rPr>
          <w:rtl/>
        </w:rPr>
        <w:t>ستنبط من</w:t>
      </w:r>
      <w:r w:rsidR="00852B9A">
        <w:rPr>
          <w:rtl/>
        </w:rPr>
        <w:t xml:space="preserve"> </w:t>
      </w:r>
      <w:r w:rsidR="004E682B">
        <w:rPr>
          <w:rtl/>
        </w:rPr>
        <w:t xml:space="preserve">آيات </w:t>
      </w:r>
      <w:r>
        <w:rPr>
          <w:rtl/>
        </w:rPr>
        <w:t>هذا الباب من الأحكام الفقهية وغيرها.</w:t>
      </w:r>
    </w:p>
    <w:p w14:paraId="6D42ADF4" w14:textId="109ECE9A" w:rsidR="009F58DB" w:rsidRDefault="00CE5700" w:rsidP="005304FA">
      <w:pPr>
        <w:pStyle w:val="2"/>
        <w:rPr>
          <w:rtl/>
        </w:rPr>
      </w:pPr>
      <w:r>
        <w:rPr>
          <w:rtl/>
        </w:rPr>
        <w:br w:type="column"/>
      </w:r>
      <w:bookmarkStart w:id="51" w:name="_Toc155503253"/>
      <w:r w:rsidR="009F58DB">
        <w:rPr>
          <w:rtl/>
        </w:rPr>
        <w:t>ملاحق</w:t>
      </w:r>
      <w:r>
        <w:rPr>
          <w:rFonts w:hint="cs"/>
          <w:rtl/>
        </w:rPr>
        <w:t xml:space="preserve"> </w:t>
      </w:r>
      <w:r w:rsidR="009F58DB">
        <w:rPr>
          <w:rtl/>
        </w:rPr>
        <w:t>الباب الأول</w:t>
      </w:r>
      <w:bookmarkEnd w:id="51"/>
    </w:p>
    <w:p w14:paraId="79732776" w14:textId="77777777" w:rsidR="00CE5700" w:rsidRDefault="00CE5700" w:rsidP="005304FA">
      <w:pPr>
        <w:ind w:firstLine="226"/>
        <w:rPr>
          <w:rtl/>
        </w:rPr>
      </w:pPr>
    </w:p>
    <w:p w14:paraId="321864AD" w14:textId="77F7D354" w:rsidR="009F58DB" w:rsidRDefault="009F58DB" w:rsidP="005304FA">
      <w:pPr>
        <w:pStyle w:val="3"/>
        <w:rPr>
          <w:rtl/>
        </w:rPr>
      </w:pPr>
      <w:bookmarkStart w:id="52" w:name="_Toc155503254"/>
      <w:r>
        <w:rPr>
          <w:rtl/>
        </w:rPr>
        <w:t>الملحق الأول</w:t>
      </w:r>
      <w:bookmarkEnd w:id="52"/>
    </w:p>
    <w:p w14:paraId="3C83E7C5" w14:textId="2B5F57D2" w:rsidR="00CE5700" w:rsidRPr="00CE5700" w:rsidRDefault="009F58DB" w:rsidP="005304FA">
      <w:pPr>
        <w:ind w:firstLine="0"/>
        <w:jc w:val="center"/>
        <w:rPr>
          <w:b/>
          <w:bCs/>
          <w:rtl/>
        </w:rPr>
      </w:pPr>
      <w:r w:rsidRPr="00CE5700">
        <w:rPr>
          <w:b/>
          <w:bCs/>
          <w:rtl/>
        </w:rPr>
        <w:t>غزوة حنين</w:t>
      </w:r>
    </w:p>
    <w:p w14:paraId="6CDAFE36" w14:textId="7900C36A" w:rsidR="009F58DB" w:rsidRDefault="009F58DB" w:rsidP="005304FA">
      <w:pPr>
        <w:ind w:firstLine="226"/>
        <w:rPr>
          <w:rtl/>
        </w:rPr>
      </w:pPr>
      <w:r>
        <w:rPr>
          <w:rtl/>
        </w:rPr>
        <w:t>ت</w:t>
      </w:r>
      <w:r w:rsidR="00CE5700">
        <w:rPr>
          <w:rFonts w:hint="cs"/>
          <w:rtl/>
        </w:rPr>
        <w:t>أ</w:t>
      </w:r>
      <w:r>
        <w:rPr>
          <w:rtl/>
        </w:rPr>
        <w:t>لب هوازن وثقيف ب</w:t>
      </w:r>
      <w:r w:rsidR="00CE5700">
        <w:rPr>
          <w:rFonts w:hint="cs"/>
          <w:rtl/>
        </w:rPr>
        <w:t>إ</w:t>
      </w:r>
      <w:r>
        <w:rPr>
          <w:rtl/>
        </w:rPr>
        <w:t xml:space="preserve">مرة مالك بن عوف </w:t>
      </w:r>
      <w:r w:rsidR="00CE5700">
        <w:rPr>
          <w:rFonts w:hint="cs"/>
          <w:rtl/>
        </w:rPr>
        <w:t>-ت</w:t>
      </w:r>
      <w:r>
        <w:rPr>
          <w:rtl/>
        </w:rPr>
        <w:t>حصنهم بمضيق وادي حنين</w:t>
      </w:r>
      <w:r w:rsidR="00CE5700">
        <w:rPr>
          <w:rFonts w:hint="cs"/>
          <w:rtl/>
        </w:rPr>
        <w:t>-</w:t>
      </w:r>
      <w:r>
        <w:rPr>
          <w:rtl/>
        </w:rPr>
        <w:t xml:space="preserve"> خروج المسلمين إلى ح</w:t>
      </w:r>
      <w:r w:rsidR="00CE5700">
        <w:rPr>
          <w:rFonts w:hint="cs"/>
          <w:rtl/>
        </w:rPr>
        <w:t>نين</w:t>
      </w:r>
      <w:r>
        <w:rPr>
          <w:rtl/>
        </w:rPr>
        <w:t xml:space="preserve"> تعجبهم كثرتهم</w:t>
      </w:r>
      <w:r w:rsidR="00CE5700">
        <w:rPr>
          <w:rFonts w:hint="cs"/>
          <w:rtl/>
        </w:rPr>
        <w:t>،</w:t>
      </w:r>
      <w:r>
        <w:rPr>
          <w:rtl/>
        </w:rPr>
        <w:t xml:space="preserve"> دخول المسلمين من مضيق الوادي في عماية الصبح</w:t>
      </w:r>
      <w:r w:rsidR="00CE5700">
        <w:rPr>
          <w:rFonts w:hint="cs"/>
          <w:rtl/>
        </w:rPr>
        <w:t xml:space="preserve"> -</w:t>
      </w:r>
      <w:r>
        <w:rPr>
          <w:rtl/>
        </w:rPr>
        <w:t xml:space="preserve"> الهزيمة</w:t>
      </w:r>
      <w:r w:rsidR="00CE5700">
        <w:rPr>
          <w:rFonts w:hint="cs"/>
          <w:rtl/>
        </w:rPr>
        <w:t xml:space="preserve"> -</w:t>
      </w:r>
      <w:r>
        <w:rPr>
          <w:rtl/>
        </w:rPr>
        <w:t xml:space="preserve"> ثبات الرسول ومن حوله</w:t>
      </w:r>
      <w:r w:rsidR="00CE5700">
        <w:rPr>
          <w:rFonts w:hint="cs"/>
          <w:rtl/>
        </w:rPr>
        <w:t xml:space="preserve"> -</w:t>
      </w:r>
      <w:r>
        <w:rPr>
          <w:rtl/>
        </w:rPr>
        <w:t xml:space="preserve"> ص</w:t>
      </w:r>
      <w:r w:rsidR="00CE5700">
        <w:rPr>
          <w:rFonts w:hint="cs"/>
          <w:rtl/>
        </w:rPr>
        <w:t>ي</w:t>
      </w:r>
      <w:r>
        <w:rPr>
          <w:rtl/>
        </w:rPr>
        <w:t xml:space="preserve">اح العباس بالمسلمين </w:t>
      </w:r>
      <w:r w:rsidR="00FA5A4E">
        <w:rPr>
          <w:rFonts w:hint="cs"/>
          <w:rtl/>
        </w:rPr>
        <w:t>ك</w:t>
      </w:r>
      <w:r>
        <w:rPr>
          <w:rtl/>
        </w:rPr>
        <w:t xml:space="preserve">ي </w:t>
      </w:r>
      <w:r w:rsidR="00CE5700">
        <w:rPr>
          <w:rFonts w:hint="cs"/>
          <w:rtl/>
        </w:rPr>
        <w:t>يع</w:t>
      </w:r>
      <w:r>
        <w:rPr>
          <w:rtl/>
        </w:rPr>
        <w:t>ودوا</w:t>
      </w:r>
      <w:r w:rsidR="00CE5700">
        <w:rPr>
          <w:rFonts w:hint="cs"/>
          <w:rtl/>
        </w:rPr>
        <w:t xml:space="preserve"> -</w:t>
      </w:r>
      <w:r>
        <w:rPr>
          <w:rtl/>
        </w:rPr>
        <w:t xml:space="preserve"> عودهم إلى رسول الله ومقاتل</w:t>
      </w:r>
      <w:r w:rsidR="00CE5700">
        <w:rPr>
          <w:rFonts w:hint="cs"/>
          <w:rtl/>
        </w:rPr>
        <w:t>ت</w:t>
      </w:r>
      <w:r>
        <w:rPr>
          <w:rtl/>
        </w:rPr>
        <w:t>هم وانتصارهم</w:t>
      </w:r>
      <w:r w:rsidR="00CE5700">
        <w:rPr>
          <w:rFonts w:hint="cs"/>
          <w:rtl/>
        </w:rPr>
        <w:t xml:space="preserve"> -</w:t>
      </w:r>
      <w:r>
        <w:rPr>
          <w:rtl/>
        </w:rPr>
        <w:t xml:space="preserve"> مطاردتهم للمشركين خارج الميدان</w:t>
      </w:r>
      <w:r w:rsidR="00CE5700">
        <w:rPr>
          <w:rFonts w:hint="cs"/>
          <w:rtl/>
        </w:rPr>
        <w:t xml:space="preserve"> -</w:t>
      </w:r>
      <w:r>
        <w:rPr>
          <w:rtl/>
        </w:rPr>
        <w:t xml:space="preserve"> حصار الطائف</w:t>
      </w:r>
      <w:r w:rsidR="00CE5700">
        <w:rPr>
          <w:rFonts w:hint="cs"/>
          <w:rtl/>
        </w:rPr>
        <w:t xml:space="preserve"> -</w:t>
      </w:r>
      <w:r>
        <w:rPr>
          <w:rtl/>
        </w:rPr>
        <w:t xml:space="preserve"> تقسيم الغنائم</w:t>
      </w:r>
      <w:r w:rsidR="00CE5700">
        <w:rPr>
          <w:rFonts w:hint="cs"/>
          <w:rtl/>
        </w:rPr>
        <w:t xml:space="preserve"> -</w:t>
      </w:r>
      <w:r>
        <w:rPr>
          <w:rtl/>
        </w:rPr>
        <w:t xml:space="preserve"> حكمة هذا التقسيم</w:t>
      </w:r>
      <w:r w:rsidR="00CE5700">
        <w:rPr>
          <w:rFonts w:hint="cs"/>
          <w:rtl/>
        </w:rPr>
        <w:t xml:space="preserve"> -</w:t>
      </w:r>
      <w:r>
        <w:rPr>
          <w:rtl/>
        </w:rPr>
        <w:t xml:space="preserve"> إسلام هوازن وتسليمهم السبايا</w:t>
      </w:r>
      <w:r w:rsidR="00CE5700">
        <w:rPr>
          <w:rFonts w:hint="cs"/>
          <w:rtl/>
        </w:rPr>
        <w:t xml:space="preserve"> -</w:t>
      </w:r>
      <w:r>
        <w:rPr>
          <w:rtl/>
        </w:rPr>
        <w:t xml:space="preserve"> دروس من حنين والطائف</w:t>
      </w:r>
      <w:r w:rsidR="00CE5700">
        <w:rPr>
          <w:rFonts w:hint="cs"/>
          <w:rtl/>
        </w:rPr>
        <w:t xml:space="preserve"> -</w:t>
      </w:r>
      <w:r>
        <w:rPr>
          <w:rtl/>
        </w:rPr>
        <w:t xml:space="preserve"> بعض ما تضمنته هذه الغزوة من المسائل الفقهية والنكت الحكمية</w:t>
      </w:r>
      <w:r w:rsidR="00CE5700">
        <w:rPr>
          <w:rFonts w:hint="cs"/>
          <w:rtl/>
        </w:rPr>
        <w:t>.</w:t>
      </w:r>
    </w:p>
    <w:p w14:paraId="285754C1" w14:textId="40691942" w:rsidR="009F58DB" w:rsidRPr="00950323" w:rsidRDefault="009F58DB" w:rsidP="005304FA">
      <w:pPr>
        <w:pStyle w:val="4"/>
        <w:rPr>
          <w:rtl/>
        </w:rPr>
      </w:pPr>
      <w:r w:rsidRPr="00950323">
        <w:rPr>
          <w:rtl/>
        </w:rPr>
        <w:t xml:space="preserve">الموقف العام </w:t>
      </w:r>
    </w:p>
    <w:p w14:paraId="1AFADE6F" w14:textId="4AA586EF" w:rsidR="00CE5700" w:rsidRPr="00CE5700" w:rsidRDefault="00CE5700" w:rsidP="005304FA">
      <w:pPr>
        <w:ind w:firstLine="226"/>
        <w:rPr>
          <w:b/>
          <w:bCs/>
          <w:rtl/>
        </w:rPr>
      </w:pPr>
      <w:r w:rsidRPr="00CE5700">
        <w:rPr>
          <w:rFonts w:hint="cs"/>
          <w:b/>
          <w:bCs/>
          <w:rtl/>
        </w:rPr>
        <w:t xml:space="preserve">1 </w:t>
      </w:r>
      <w:r w:rsidRPr="00CE5700">
        <w:rPr>
          <w:b/>
          <w:bCs/>
          <w:rtl/>
        </w:rPr>
        <w:t>–</w:t>
      </w:r>
      <w:r w:rsidRPr="00CE5700">
        <w:rPr>
          <w:rFonts w:hint="cs"/>
          <w:b/>
          <w:bCs/>
          <w:rtl/>
        </w:rPr>
        <w:t xml:space="preserve"> المسلمون:</w:t>
      </w:r>
    </w:p>
    <w:p w14:paraId="395B42C3" w14:textId="7C6CF03F" w:rsidR="009F58DB" w:rsidRDefault="00950323" w:rsidP="005304FA">
      <w:pPr>
        <w:ind w:firstLine="226"/>
        <w:rPr>
          <w:rtl/>
        </w:rPr>
      </w:pPr>
      <w:r>
        <w:rPr>
          <w:rFonts w:hint="cs"/>
          <w:rtl/>
        </w:rPr>
        <w:t>إ</w:t>
      </w:r>
      <w:r w:rsidR="009F58DB">
        <w:rPr>
          <w:rtl/>
        </w:rPr>
        <w:t>ن فتح مكة جاء عقب ضربة خاطفة، ولقد أفلحت خطة المسلمين في ت</w:t>
      </w:r>
      <w:r>
        <w:rPr>
          <w:rFonts w:hint="cs"/>
          <w:rtl/>
        </w:rPr>
        <w:t>ع</w:t>
      </w:r>
      <w:r w:rsidR="009F58DB">
        <w:rPr>
          <w:rtl/>
        </w:rPr>
        <w:t>مية الأخبار على قريش حتى ب</w:t>
      </w:r>
      <w:r>
        <w:rPr>
          <w:rFonts w:hint="cs"/>
          <w:rtl/>
        </w:rPr>
        <w:t>ُ</w:t>
      </w:r>
      <w:r w:rsidR="009F58DB">
        <w:rPr>
          <w:rtl/>
        </w:rPr>
        <w:t>وغ</w:t>
      </w:r>
      <w:r>
        <w:rPr>
          <w:rFonts w:hint="cs"/>
          <w:rtl/>
        </w:rPr>
        <w:t>ت</w:t>
      </w:r>
      <w:r w:rsidR="009F58DB">
        <w:rPr>
          <w:rtl/>
        </w:rPr>
        <w:t>وا في عقر دارهم، فلم يجدوا مناص</w:t>
      </w:r>
      <w:r>
        <w:rPr>
          <w:rFonts w:hint="cs"/>
          <w:rtl/>
        </w:rPr>
        <w:t>ً</w:t>
      </w:r>
      <w:r w:rsidR="009F58DB">
        <w:rPr>
          <w:rtl/>
        </w:rPr>
        <w:t>ا من الاستسلام، فما استطاعوا الجلاد ولا استجلاب الإمداد، وفتح العرب جميع</w:t>
      </w:r>
      <w:r>
        <w:rPr>
          <w:rFonts w:hint="cs"/>
          <w:rtl/>
        </w:rPr>
        <w:t>ً</w:t>
      </w:r>
      <w:r w:rsidR="009F58DB">
        <w:rPr>
          <w:rtl/>
        </w:rPr>
        <w:t>ا أعينهم فإذا هم أمام الأمر الواقع حتى خيل إليهم أن النصر معقود بألوية الإسلام فما ينفك عنها... ولقد كان لفتح مكة أكبر الأثر في توحيد شبه الجزيرة العربية كلها تحت ظل الإسلام، كما كان له أثر معنوي عميق على المسلمين والمشركين على حد سواء، فأصبحت شبه الجزيرة العربية قوة ذات عقيدة واحدة وهدف واحد، ولم يبق</w:t>
      </w:r>
      <w:r>
        <w:rPr>
          <w:rFonts w:hint="cs"/>
          <w:rtl/>
        </w:rPr>
        <w:t>َ</w:t>
      </w:r>
      <w:r w:rsidR="009F58DB">
        <w:rPr>
          <w:rtl/>
        </w:rPr>
        <w:t xml:space="preserve"> على الشرك إلا بعض القبائل كقبيلتي هوازن وثقيف، ومن الواضح أن قضية </w:t>
      </w:r>
      <w:r>
        <w:rPr>
          <w:rFonts w:hint="cs"/>
          <w:rtl/>
        </w:rPr>
        <w:t>إ</w:t>
      </w:r>
      <w:r w:rsidR="009F58DB">
        <w:rPr>
          <w:rtl/>
        </w:rPr>
        <w:t>سلام هذه القبائل أصبحت قضية وقت ليس إلا</w:t>
      </w:r>
      <w:r>
        <w:rPr>
          <w:rFonts w:hint="cs"/>
          <w:rtl/>
        </w:rPr>
        <w:t>؛</w:t>
      </w:r>
      <w:r w:rsidR="009F58DB">
        <w:rPr>
          <w:rtl/>
        </w:rPr>
        <w:t xml:space="preserve"> الانهيار أكبر حصن للشر</w:t>
      </w:r>
      <w:r>
        <w:rPr>
          <w:rFonts w:hint="cs"/>
          <w:rtl/>
        </w:rPr>
        <w:t>ك</w:t>
      </w:r>
      <w:r w:rsidR="009F58DB">
        <w:rPr>
          <w:rtl/>
        </w:rPr>
        <w:t xml:space="preserve"> </w:t>
      </w:r>
      <w:r>
        <w:rPr>
          <w:rFonts w:hint="cs"/>
          <w:rtl/>
        </w:rPr>
        <w:t>-</w:t>
      </w:r>
      <w:r w:rsidR="009F58DB">
        <w:rPr>
          <w:rtl/>
        </w:rPr>
        <w:t>مكة</w:t>
      </w:r>
      <w:r>
        <w:rPr>
          <w:rFonts w:hint="cs"/>
          <w:rtl/>
        </w:rPr>
        <w:t>-</w:t>
      </w:r>
      <w:r w:rsidR="009F58DB">
        <w:rPr>
          <w:rtl/>
        </w:rPr>
        <w:t xml:space="preserve"> ولانهيار أكبر عدو للإسلام </w:t>
      </w:r>
      <w:r>
        <w:rPr>
          <w:rFonts w:hint="cs"/>
          <w:rtl/>
        </w:rPr>
        <w:t>-</w:t>
      </w:r>
      <w:r w:rsidR="009F58DB">
        <w:rPr>
          <w:rtl/>
        </w:rPr>
        <w:t>قريش</w:t>
      </w:r>
      <w:r>
        <w:rPr>
          <w:rFonts w:hint="cs"/>
          <w:rtl/>
        </w:rPr>
        <w:t>-</w:t>
      </w:r>
      <w:r w:rsidR="009F58DB">
        <w:rPr>
          <w:rtl/>
        </w:rPr>
        <w:t>.</w:t>
      </w:r>
    </w:p>
    <w:p w14:paraId="7D1CF3B9" w14:textId="46D463A5" w:rsidR="009F58DB" w:rsidRPr="00950323" w:rsidRDefault="00950323" w:rsidP="005304FA">
      <w:pPr>
        <w:ind w:firstLine="226"/>
        <w:rPr>
          <w:b/>
          <w:bCs/>
          <w:rtl/>
        </w:rPr>
      </w:pPr>
      <w:r w:rsidRPr="00950323">
        <w:rPr>
          <w:rFonts w:hint="cs"/>
          <w:b/>
          <w:bCs/>
          <w:rtl/>
        </w:rPr>
        <w:t xml:space="preserve">2 </w:t>
      </w:r>
      <w:r>
        <w:rPr>
          <w:rFonts w:hint="cs"/>
          <w:b/>
          <w:bCs/>
          <w:rtl/>
        </w:rPr>
        <w:t xml:space="preserve">- </w:t>
      </w:r>
      <w:r w:rsidR="009F58DB" w:rsidRPr="00950323">
        <w:rPr>
          <w:b/>
          <w:bCs/>
          <w:rtl/>
        </w:rPr>
        <w:t>ال</w:t>
      </w:r>
      <w:r w:rsidRPr="00950323">
        <w:rPr>
          <w:rFonts w:hint="cs"/>
          <w:b/>
          <w:bCs/>
          <w:rtl/>
        </w:rPr>
        <w:t>م</w:t>
      </w:r>
      <w:r w:rsidR="009F58DB" w:rsidRPr="00950323">
        <w:rPr>
          <w:b/>
          <w:bCs/>
          <w:rtl/>
        </w:rPr>
        <w:t>شركون</w:t>
      </w:r>
      <w:r w:rsidRPr="00950323">
        <w:rPr>
          <w:rFonts w:hint="cs"/>
          <w:b/>
          <w:bCs/>
          <w:rtl/>
        </w:rPr>
        <w:t>:</w:t>
      </w:r>
    </w:p>
    <w:p w14:paraId="5ABF0BF2" w14:textId="3D62372E" w:rsidR="009F58DB" w:rsidRDefault="009F58DB" w:rsidP="005304FA">
      <w:pPr>
        <w:ind w:firstLine="226"/>
        <w:rPr>
          <w:rtl/>
        </w:rPr>
      </w:pPr>
      <w:r>
        <w:rPr>
          <w:rtl/>
        </w:rPr>
        <w:t>كان لهذا ال</w:t>
      </w:r>
      <w:r w:rsidR="00950323">
        <w:rPr>
          <w:rFonts w:hint="cs"/>
          <w:rtl/>
        </w:rPr>
        <w:t>غ</w:t>
      </w:r>
      <w:r>
        <w:rPr>
          <w:rtl/>
        </w:rPr>
        <w:t>لب في فتح مكة رد فعل معاكس لدى بعض القبائل الكبيرة القريبة من مكة</w:t>
      </w:r>
      <w:r w:rsidR="00950323">
        <w:rPr>
          <w:rFonts w:hint="cs"/>
          <w:rtl/>
        </w:rPr>
        <w:t>،</w:t>
      </w:r>
      <w:r>
        <w:rPr>
          <w:rtl/>
        </w:rPr>
        <w:t xml:space="preserve"> وفي مقدمتها هوازن وثقيف، وتعتبر الطائف </w:t>
      </w:r>
      <w:r w:rsidR="00950323">
        <w:rPr>
          <w:rFonts w:hint="cs"/>
          <w:rtl/>
        </w:rPr>
        <w:t>ق</w:t>
      </w:r>
      <w:r>
        <w:rPr>
          <w:rtl/>
        </w:rPr>
        <w:t>صيتها، وهي أكبر المدن في الجزيرة بعد مكة والمدينة، اجتمع رؤساء القبائل على مالك بن عوف سيد هوازن، واجمعوا أمرهم على السير لقتال المسلمين بل أن تتوطد دعائم الفتح، وقبل أن يتحركوا لاستئصال ما بقي من معالم الوثنية المدبرة.. أخذت تت</w:t>
      </w:r>
      <w:r w:rsidR="00950323">
        <w:rPr>
          <w:rFonts w:hint="cs"/>
          <w:rtl/>
        </w:rPr>
        <w:t>ح</w:t>
      </w:r>
      <w:r>
        <w:rPr>
          <w:rtl/>
        </w:rPr>
        <w:t>شد في منطقة الطائف.</w:t>
      </w:r>
    </w:p>
    <w:p w14:paraId="6E3A39F9" w14:textId="12BC7A02" w:rsidR="009F58DB" w:rsidRDefault="009F58DB" w:rsidP="005304FA">
      <w:pPr>
        <w:ind w:firstLine="226"/>
        <w:rPr>
          <w:rtl/>
        </w:rPr>
      </w:pPr>
      <w:r>
        <w:rPr>
          <w:rtl/>
        </w:rPr>
        <w:t xml:space="preserve">ولكن انتشار الإسلام في تلك القبائل جعل الكثيرين من أفرادها وفخوذها </w:t>
      </w:r>
      <w:r w:rsidR="00950323">
        <w:rPr>
          <w:rFonts w:hint="cs"/>
          <w:rtl/>
        </w:rPr>
        <w:t>ي</w:t>
      </w:r>
      <w:r>
        <w:rPr>
          <w:rtl/>
        </w:rPr>
        <w:t>تخ</w:t>
      </w:r>
      <w:r w:rsidR="00950323">
        <w:rPr>
          <w:rFonts w:hint="cs"/>
          <w:rtl/>
        </w:rPr>
        <w:t>ل</w:t>
      </w:r>
      <w:r>
        <w:rPr>
          <w:rtl/>
        </w:rPr>
        <w:t xml:space="preserve">فون </w:t>
      </w:r>
      <w:r w:rsidR="00950323">
        <w:rPr>
          <w:rFonts w:hint="cs"/>
          <w:rtl/>
        </w:rPr>
        <w:t>ع</w:t>
      </w:r>
      <w:r>
        <w:rPr>
          <w:rtl/>
        </w:rPr>
        <w:t>ن هذا الحشد، إذ ت</w:t>
      </w:r>
      <w:r w:rsidR="00950323">
        <w:rPr>
          <w:rFonts w:hint="cs"/>
          <w:rtl/>
        </w:rPr>
        <w:t>خ</w:t>
      </w:r>
      <w:r>
        <w:rPr>
          <w:rtl/>
        </w:rPr>
        <w:t>لفت ک</w:t>
      </w:r>
      <w:r w:rsidR="00950323">
        <w:rPr>
          <w:rFonts w:hint="cs"/>
          <w:rtl/>
        </w:rPr>
        <w:t>ع</w:t>
      </w:r>
      <w:r>
        <w:rPr>
          <w:rtl/>
        </w:rPr>
        <w:t>ب وكلاب أشجع هذه القبائل</w:t>
      </w:r>
      <w:r w:rsidR="00950323" w:rsidRPr="00950323">
        <w:rPr>
          <w:rFonts w:hint="cs"/>
          <w:vertAlign w:val="superscript"/>
          <w:rtl/>
        </w:rPr>
        <w:t>(</w:t>
      </w:r>
      <w:r w:rsidR="00950323" w:rsidRPr="003C5F07">
        <w:rPr>
          <w:rStyle w:val="a4"/>
          <w:rtl/>
        </w:rPr>
        <w:footnoteReference w:id="181"/>
      </w:r>
      <w:r w:rsidR="00950323" w:rsidRPr="00950323">
        <w:rPr>
          <w:rFonts w:hint="cs"/>
          <w:vertAlign w:val="superscript"/>
          <w:rtl/>
        </w:rPr>
        <w:t>)</w:t>
      </w:r>
      <w:r w:rsidR="00950323">
        <w:rPr>
          <w:rFonts w:hint="cs"/>
          <w:rtl/>
        </w:rPr>
        <w:t>،</w:t>
      </w:r>
      <w:r>
        <w:rPr>
          <w:rtl/>
        </w:rPr>
        <w:t xml:space="preserve"> كما تخلفت قبائل أخرى ورجال من ذوي العقول.. كان التردد ظاهر</w:t>
      </w:r>
      <w:r w:rsidR="00950323">
        <w:rPr>
          <w:rFonts w:hint="cs"/>
          <w:rtl/>
        </w:rPr>
        <w:t>ً</w:t>
      </w:r>
      <w:r>
        <w:rPr>
          <w:rtl/>
        </w:rPr>
        <w:t>ا على القبائل المحتشدة وكان الاختلاف واضح</w:t>
      </w:r>
      <w:r w:rsidR="00950323">
        <w:rPr>
          <w:rFonts w:hint="cs"/>
          <w:rtl/>
        </w:rPr>
        <w:t>ً</w:t>
      </w:r>
      <w:r>
        <w:rPr>
          <w:rtl/>
        </w:rPr>
        <w:t>ا بينها ولم تكن م</w:t>
      </w:r>
      <w:r w:rsidR="00950323">
        <w:rPr>
          <w:rFonts w:hint="cs"/>
          <w:rtl/>
        </w:rPr>
        <w:t>عنوياتها</w:t>
      </w:r>
      <w:r>
        <w:rPr>
          <w:rtl/>
        </w:rPr>
        <w:t xml:space="preserve"> عالية.</w:t>
      </w:r>
    </w:p>
    <w:p w14:paraId="12B2D3E7" w14:textId="77777777" w:rsidR="00950323" w:rsidRDefault="009F58DB" w:rsidP="005304FA">
      <w:pPr>
        <w:pStyle w:val="4"/>
        <w:rPr>
          <w:rtl/>
        </w:rPr>
      </w:pPr>
      <w:r>
        <w:rPr>
          <w:rtl/>
        </w:rPr>
        <w:t>قوات الطرفين</w:t>
      </w:r>
    </w:p>
    <w:p w14:paraId="7CE8A857" w14:textId="77777777" w:rsidR="00950323" w:rsidRPr="00950323" w:rsidRDefault="00950323" w:rsidP="005304FA">
      <w:pPr>
        <w:ind w:firstLine="226"/>
        <w:rPr>
          <w:b/>
          <w:bCs/>
          <w:rtl/>
        </w:rPr>
      </w:pPr>
      <w:r w:rsidRPr="00950323">
        <w:rPr>
          <w:rFonts w:hint="cs"/>
          <w:b/>
          <w:bCs/>
          <w:rtl/>
        </w:rPr>
        <w:t xml:space="preserve">1 </w:t>
      </w:r>
      <w:r w:rsidRPr="00950323">
        <w:rPr>
          <w:b/>
          <w:bCs/>
          <w:rtl/>
        </w:rPr>
        <w:t>–</w:t>
      </w:r>
      <w:r w:rsidRPr="00950323">
        <w:rPr>
          <w:rFonts w:hint="cs"/>
          <w:b/>
          <w:bCs/>
          <w:rtl/>
        </w:rPr>
        <w:t xml:space="preserve"> </w:t>
      </w:r>
      <w:r w:rsidR="009F58DB" w:rsidRPr="00950323">
        <w:rPr>
          <w:b/>
          <w:bCs/>
          <w:rtl/>
        </w:rPr>
        <w:t>المسلمون</w:t>
      </w:r>
      <w:r w:rsidRPr="00950323">
        <w:rPr>
          <w:rFonts w:hint="cs"/>
          <w:b/>
          <w:bCs/>
          <w:rtl/>
        </w:rPr>
        <w:t>:</w:t>
      </w:r>
    </w:p>
    <w:p w14:paraId="04276AC9" w14:textId="77384D00" w:rsidR="00852B9A" w:rsidRDefault="009F58DB" w:rsidP="005304FA">
      <w:pPr>
        <w:ind w:firstLine="226"/>
        <w:rPr>
          <w:rtl/>
        </w:rPr>
      </w:pPr>
      <w:r>
        <w:rPr>
          <w:rtl/>
        </w:rPr>
        <w:t>اثنا عشر ألف</w:t>
      </w:r>
      <w:r w:rsidR="00950323">
        <w:rPr>
          <w:rFonts w:hint="cs"/>
          <w:rtl/>
        </w:rPr>
        <w:t>ً</w:t>
      </w:r>
      <w:r>
        <w:rPr>
          <w:rtl/>
        </w:rPr>
        <w:t>ا بين راكب وراجل بقيادة الرسول صلى الله عليه وسلم: ألفان من أهل مكة من الطلقاء الذين أطلقهم النبي صلى الله عليه وسلم يوم ال</w:t>
      </w:r>
      <w:r w:rsidR="00950323">
        <w:rPr>
          <w:rFonts w:hint="cs"/>
          <w:rtl/>
        </w:rPr>
        <w:t>فتح</w:t>
      </w:r>
      <w:r>
        <w:rPr>
          <w:rtl/>
        </w:rPr>
        <w:t xml:space="preserve"> </w:t>
      </w:r>
      <w:r w:rsidR="00950323">
        <w:rPr>
          <w:rFonts w:hint="cs"/>
          <w:rtl/>
        </w:rPr>
        <w:t>ق</w:t>
      </w:r>
      <w:r>
        <w:rPr>
          <w:rtl/>
        </w:rPr>
        <w:t>ا</w:t>
      </w:r>
      <w:r w:rsidR="00950323">
        <w:rPr>
          <w:rFonts w:hint="cs"/>
          <w:rtl/>
        </w:rPr>
        <w:t>ئ</w:t>
      </w:r>
      <w:r>
        <w:rPr>
          <w:rtl/>
        </w:rPr>
        <w:t>لا</w:t>
      </w:r>
      <w:r w:rsidR="00950323">
        <w:rPr>
          <w:rFonts w:hint="cs"/>
          <w:rtl/>
        </w:rPr>
        <w:t>ً</w:t>
      </w:r>
      <w:r>
        <w:rPr>
          <w:rtl/>
        </w:rPr>
        <w:t xml:space="preserve"> لهم: </w:t>
      </w:r>
      <w:r w:rsidR="00950323">
        <w:rPr>
          <w:rFonts w:hint="cs"/>
          <w:rtl/>
        </w:rPr>
        <w:t>(</w:t>
      </w:r>
      <w:r>
        <w:rPr>
          <w:rtl/>
        </w:rPr>
        <w:t>اذهبوا فأنتم الطلقاء</w:t>
      </w:r>
      <w:r w:rsidR="00950323">
        <w:rPr>
          <w:rFonts w:hint="cs"/>
          <w:rtl/>
        </w:rPr>
        <w:t>)</w:t>
      </w:r>
      <w:r>
        <w:rPr>
          <w:rtl/>
        </w:rPr>
        <w:t>، وعشرة آلاف من المسلمين الذين حضروا الفتح</w:t>
      </w:r>
      <w:r w:rsidR="00852B9A">
        <w:rPr>
          <w:rFonts w:hint="cs"/>
          <w:rtl/>
        </w:rPr>
        <w:t>.</w:t>
      </w:r>
    </w:p>
    <w:p w14:paraId="3C0594D1" w14:textId="48D73C0C" w:rsidR="00950323" w:rsidRPr="00950323" w:rsidRDefault="009F58DB" w:rsidP="005304FA">
      <w:pPr>
        <w:ind w:firstLine="226"/>
        <w:rPr>
          <w:b/>
          <w:bCs/>
          <w:rtl/>
        </w:rPr>
      </w:pPr>
      <w:r w:rsidRPr="00950323">
        <w:rPr>
          <w:b/>
          <w:bCs/>
          <w:rtl/>
        </w:rPr>
        <w:t>٢</w:t>
      </w:r>
      <w:r w:rsidR="00950323" w:rsidRPr="00950323">
        <w:rPr>
          <w:rFonts w:hint="cs"/>
          <w:b/>
          <w:bCs/>
          <w:rtl/>
        </w:rPr>
        <w:t xml:space="preserve"> </w:t>
      </w:r>
      <w:r w:rsidR="00950323" w:rsidRPr="00950323">
        <w:rPr>
          <w:b/>
          <w:bCs/>
          <w:rtl/>
        </w:rPr>
        <w:t>–</w:t>
      </w:r>
      <w:r w:rsidR="00950323" w:rsidRPr="00950323">
        <w:rPr>
          <w:rFonts w:hint="cs"/>
          <w:b/>
          <w:bCs/>
          <w:rtl/>
        </w:rPr>
        <w:t xml:space="preserve"> </w:t>
      </w:r>
      <w:r w:rsidRPr="00950323">
        <w:rPr>
          <w:b/>
          <w:bCs/>
          <w:rtl/>
        </w:rPr>
        <w:t>المشركون</w:t>
      </w:r>
      <w:r w:rsidR="00950323" w:rsidRPr="00950323">
        <w:rPr>
          <w:rFonts w:hint="cs"/>
          <w:b/>
          <w:bCs/>
          <w:rtl/>
        </w:rPr>
        <w:t>:</w:t>
      </w:r>
    </w:p>
    <w:p w14:paraId="00F3EEC6" w14:textId="7AA3D46C" w:rsidR="009F58DB" w:rsidRDefault="009F58DB" w:rsidP="005304FA">
      <w:pPr>
        <w:ind w:firstLine="226"/>
        <w:rPr>
          <w:rtl/>
        </w:rPr>
      </w:pPr>
      <w:r>
        <w:rPr>
          <w:rtl/>
        </w:rPr>
        <w:t>قبيلة هوازن</w:t>
      </w:r>
      <w:r w:rsidR="00950323" w:rsidRPr="00950323">
        <w:rPr>
          <w:rFonts w:hint="cs"/>
          <w:vertAlign w:val="superscript"/>
          <w:rtl/>
        </w:rPr>
        <w:t>(</w:t>
      </w:r>
      <w:r w:rsidR="00950323" w:rsidRPr="003C5F07">
        <w:rPr>
          <w:rStyle w:val="a4"/>
          <w:rtl/>
        </w:rPr>
        <w:footnoteReference w:id="182"/>
      </w:r>
      <w:r w:rsidR="00950323" w:rsidRPr="00950323">
        <w:rPr>
          <w:rFonts w:hint="cs"/>
          <w:vertAlign w:val="superscript"/>
          <w:rtl/>
        </w:rPr>
        <w:t>)</w:t>
      </w:r>
      <w:r>
        <w:rPr>
          <w:rtl/>
        </w:rPr>
        <w:t xml:space="preserve"> ومعظم قبيلة ثقيف بقيادة مالك بن عوف النضري من هوازن</w:t>
      </w:r>
      <w:r w:rsidR="00950323">
        <w:rPr>
          <w:rFonts w:hint="cs"/>
          <w:rtl/>
        </w:rPr>
        <w:t>.</w:t>
      </w:r>
    </w:p>
    <w:p w14:paraId="01F76FCE" w14:textId="0C88F19A" w:rsidR="00950323" w:rsidRDefault="009F58DB" w:rsidP="005304FA">
      <w:pPr>
        <w:ind w:firstLine="0"/>
        <w:jc w:val="center"/>
        <w:rPr>
          <w:rtl/>
        </w:rPr>
      </w:pPr>
      <w:r w:rsidRPr="00950323">
        <w:rPr>
          <w:b/>
          <w:bCs/>
          <w:rtl/>
        </w:rPr>
        <w:t>أهداف الطرفين</w:t>
      </w:r>
      <w:r w:rsidR="00950323" w:rsidRPr="00950323">
        <w:rPr>
          <w:rFonts w:hint="cs"/>
          <w:b/>
          <w:bCs/>
          <w:rtl/>
        </w:rPr>
        <w:t>:</w:t>
      </w:r>
    </w:p>
    <w:p w14:paraId="4BA7AE31" w14:textId="77777777" w:rsidR="00950323" w:rsidRDefault="00950323" w:rsidP="005304FA">
      <w:pPr>
        <w:ind w:firstLine="226"/>
        <w:rPr>
          <w:rtl/>
        </w:rPr>
      </w:pPr>
      <w:r w:rsidRPr="00950323">
        <w:rPr>
          <w:rFonts w:hint="cs"/>
          <w:b/>
          <w:bCs/>
          <w:rtl/>
        </w:rPr>
        <w:t xml:space="preserve">1 - </w:t>
      </w:r>
      <w:r w:rsidR="009F58DB" w:rsidRPr="00950323">
        <w:rPr>
          <w:b/>
          <w:bCs/>
          <w:rtl/>
        </w:rPr>
        <w:t>المسلمون</w:t>
      </w:r>
      <w:r w:rsidRPr="00950323">
        <w:rPr>
          <w:rFonts w:hint="cs"/>
          <w:b/>
          <w:bCs/>
          <w:rtl/>
        </w:rPr>
        <w:t>:</w:t>
      </w:r>
      <w:r>
        <w:rPr>
          <w:rFonts w:hint="cs"/>
          <w:rtl/>
        </w:rPr>
        <w:t xml:space="preserve"> </w:t>
      </w:r>
      <w:r w:rsidR="009F58DB">
        <w:rPr>
          <w:rtl/>
        </w:rPr>
        <w:t>ضرب القبائل المحتشدة قبل أن يستفحل أمرها وتهدد مكة نفسها ومن فيها من المسلمين.</w:t>
      </w:r>
    </w:p>
    <w:p w14:paraId="291BC273" w14:textId="23E62E98" w:rsidR="009F58DB" w:rsidRDefault="009F58DB" w:rsidP="005304FA">
      <w:pPr>
        <w:ind w:firstLine="226"/>
        <w:rPr>
          <w:rtl/>
        </w:rPr>
      </w:pPr>
      <w:r w:rsidRPr="00950323">
        <w:rPr>
          <w:b/>
          <w:bCs/>
          <w:rtl/>
        </w:rPr>
        <w:t xml:space="preserve">٢ </w:t>
      </w:r>
      <w:r w:rsidR="00950323" w:rsidRPr="00950323">
        <w:rPr>
          <w:rFonts w:hint="cs"/>
          <w:b/>
          <w:bCs/>
          <w:rtl/>
        </w:rPr>
        <w:t xml:space="preserve">- </w:t>
      </w:r>
      <w:r w:rsidRPr="00950323">
        <w:rPr>
          <w:b/>
          <w:bCs/>
          <w:rtl/>
        </w:rPr>
        <w:t>المشركون:</w:t>
      </w:r>
      <w:r w:rsidR="00950323">
        <w:rPr>
          <w:rFonts w:hint="cs"/>
          <w:rtl/>
        </w:rPr>
        <w:t xml:space="preserve"> </w:t>
      </w:r>
      <w:r>
        <w:rPr>
          <w:rtl/>
        </w:rPr>
        <w:t>القضاء على قوات المسلمين وأخذ المبادأة منهم.</w:t>
      </w:r>
    </w:p>
    <w:p w14:paraId="531A319E" w14:textId="2EEE4C5F" w:rsidR="00950323" w:rsidRPr="00950323" w:rsidRDefault="009F58DB" w:rsidP="005304FA">
      <w:pPr>
        <w:ind w:firstLine="0"/>
        <w:jc w:val="center"/>
        <w:rPr>
          <w:b/>
          <w:bCs/>
          <w:rtl/>
        </w:rPr>
      </w:pPr>
      <w:r w:rsidRPr="00950323">
        <w:rPr>
          <w:b/>
          <w:bCs/>
          <w:rtl/>
        </w:rPr>
        <w:t>قبل المعركة</w:t>
      </w:r>
      <w:r w:rsidR="00950323" w:rsidRPr="00950323">
        <w:rPr>
          <w:rFonts w:hint="cs"/>
          <w:b/>
          <w:bCs/>
          <w:rtl/>
        </w:rPr>
        <w:t>:</w:t>
      </w:r>
    </w:p>
    <w:p w14:paraId="28FF892D" w14:textId="13B4A79D" w:rsidR="009F58DB" w:rsidRDefault="00950323" w:rsidP="005304FA">
      <w:pPr>
        <w:ind w:firstLine="226"/>
        <w:rPr>
          <w:rtl/>
        </w:rPr>
      </w:pPr>
      <w:r w:rsidRPr="00950323">
        <w:rPr>
          <w:rFonts w:hint="cs"/>
          <w:b/>
          <w:bCs/>
          <w:rtl/>
        </w:rPr>
        <w:t xml:space="preserve">1 - </w:t>
      </w:r>
      <w:r w:rsidR="009F58DB" w:rsidRPr="00950323">
        <w:rPr>
          <w:b/>
          <w:bCs/>
          <w:rtl/>
        </w:rPr>
        <w:t>المسلمون:</w:t>
      </w:r>
      <w:r w:rsidR="009F58DB">
        <w:rPr>
          <w:rtl/>
        </w:rPr>
        <w:t xml:space="preserve"> سمع رسول الله صلى الله عليه وسلم بأخبار تحشد </w:t>
      </w:r>
      <w:r>
        <w:rPr>
          <w:rFonts w:hint="cs"/>
          <w:rtl/>
        </w:rPr>
        <w:t>ه</w:t>
      </w:r>
      <w:r w:rsidR="009F58DB">
        <w:rPr>
          <w:rtl/>
        </w:rPr>
        <w:t>وازن وثقيف، لمهاجمة المسلمين، فبعث إليهم عبد الله بن أبي حدرد الأسلمي، وأمره أن يدخل في الناس فيقيم فيهم حتى يعلم علمهم، ثم يأتيه بخبرهم، فانطلق ابن أبي حدرد فدخل فيهم، حتى سمع وعلم ما قد جمعوا من حرب رسول الله صلى الله عليه وسلم، وسمع من مالك وأمر هوازن ما هم عليه، ثم أقبل حتى أتى رسول الله صلى الله عليه وسلم فأخبره الخبر</w:t>
      </w:r>
      <w:r w:rsidRPr="00950323">
        <w:rPr>
          <w:rFonts w:hint="cs"/>
          <w:vertAlign w:val="superscript"/>
          <w:rtl/>
        </w:rPr>
        <w:t>(</w:t>
      </w:r>
      <w:r w:rsidRPr="003C5F07">
        <w:rPr>
          <w:rStyle w:val="a4"/>
          <w:rtl/>
        </w:rPr>
        <w:footnoteReference w:id="183"/>
      </w:r>
      <w:r w:rsidRPr="00950323">
        <w:rPr>
          <w:rFonts w:hint="cs"/>
          <w:vertAlign w:val="superscript"/>
          <w:rtl/>
        </w:rPr>
        <w:t>)</w:t>
      </w:r>
      <w:r w:rsidR="009F58DB">
        <w:rPr>
          <w:rtl/>
        </w:rPr>
        <w:t xml:space="preserve"> بما يفيد بأن قبائل هوازن وثقيف قد أنجزت تحشدها في منطقة وادي أوطاس</w:t>
      </w:r>
      <w:r w:rsidRPr="00950323">
        <w:rPr>
          <w:rFonts w:hint="cs"/>
          <w:vertAlign w:val="superscript"/>
          <w:rtl/>
        </w:rPr>
        <w:t>(</w:t>
      </w:r>
      <w:r w:rsidRPr="003C5F07">
        <w:rPr>
          <w:rStyle w:val="a4"/>
          <w:rtl/>
        </w:rPr>
        <w:footnoteReference w:id="184"/>
      </w:r>
      <w:r w:rsidRPr="00950323">
        <w:rPr>
          <w:rFonts w:hint="cs"/>
          <w:vertAlign w:val="superscript"/>
          <w:rtl/>
        </w:rPr>
        <w:t>)</w:t>
      </w:r>
      <w:r w:rsidR="009F58DB">
        <w:rPr>
          <w:rtl/>
        </w:rPr>
        <w:t xml:space="preserve"> وأنها تنوي مهاجمة المسلمين.</w:t>
      </w:r>
    </w:p>
    <w:p w14:paraId="6E3E48B1" w14:textId="7293C49B" w:rsidR="009F58DB" w:rsidRDefault="009F58DB" w:rsidP="005304FA">
      <w:pPr>
        <w:ind w:firstLine="226"/>
        <w:rPr>
          <w:rtl/>
        </w:rPr>
      </w:pPr>
      <w:r>
        <w:rPr>
          <w:rtl/>
        </w:rPr>
        <w:t>ورو</w:t>
      </w:r>
      <w:r w:rsidR="00950323">
        <w:rPr>
          <w:rFonts w:hint="cs"/>
          <w:rtl/>
        </w:rPr>
        <w:t>ي</w:t>
      </w:r>
      <w:r>
        <w:rPr>
          <w:rtl/>
        </w:rPr>
        <w:t xml:space="preserve"> أن رجلا</w:t>
      </w:r>
      <w:r w:rsidR="00950323">
        <w:rPr>
          <w:rFonts w:hint="cs"/>
          <w:rtl/>
        </w:rPr>
        <w:t>ً</w:t>
      </w:r>
      <w:r>
        <w:rPr>
          <w:rtl/>
        </w:rPr>
        <w:t xml:space="preserve"> جاء إلى رسول الله صلى الله عليه وسلم فقال: </w:t>
      </w:r>
      <w:r w:rsidR="00AF55E4" w:rsidRPr="00AF55E4">
        <w:rPr>
          <w:rtl/>
        </w:rPr>
        <w:t>يا رسولَ اللَّهِ إنِّي انطلقتُ بينَ أيديكم حتَّى طلعتُ جبلَ كذا وَكَذا فإذا أَنا بِهَوازنَ علَى بَكْرةِ آبائِهِم بظَعنِهِم ونعَمِهِم وشائِهِم اجتَمعوا إلى حُنَيْنٍ</w:t>
      </w:r>
      <w:r w:rsidR="00950323" w:rsidRPr="00950323">
        <w:rPr>
          <w:rFonts w:hint="cs"/>
          <w:vertAlign w:val="superscript"/>
          <w:rtl/>
        </w:rPr>
        <w:t>(</w:t>
      </w:r>
      <w:r w:rsidR="00950323" w:rsidRPr="003C5F07">
        <w:rPr>
          <w:rStyle w:val="a4"/>
          <w:rtl/>
        </w:rPr>
        <w:footnoteReference w:id="185"/>
      </w:r>
      <w:r w:rsidR="00950323" w:rsidRPr="00950323">
        <w:rPr>
          <w:rFonts w:hint="cs"/>
          <w:vertAlign w:val="superscript"/>
          <w:rtl/>
        </w:rPr>
        <w:t>)</w:t>
      </w:r>
      <w:r>
        <w:rPr>
          <w:rtl/>
        </w:rPr>
        <w:t xml:space="preserve">.. فتبسم رسول الله صلى الله عليه وسلم وقال: </w:t>
      </w:r>
      <w:r w:rsidR="00950323">
        <w:rPr>
          <w:rFonts w:hint="cs"/>
          <w:rtl/>
        </w:rPr>
        <w:t>(</w:t>
      </w:r>
      <w:r>
        <w:rPr>
          <w:rtl/>
        </w:rPr>
        <w:t>تلك غنيمة المسلمين غد</w:t>
      </w:r>
      <w:r w:rsidR="00950323">
        <w:rPr>
          <w:rFonts w:hint="cs"/>
          <w:rtl/>
        </w:rPr>
        <w:t>ً</w:t>
      </w:r>
      <w:r>
        <w:rPr>
          <w:rtl/>
        </w:rPr>
        <w:t>ا إن شاء الله</w:t>
      </w:r>
      <w:r w:rsidR="00950323">
        <w:rPr>
          <w:rFonts w:hint="cs"/>
          <w:rtl/>
        </w:rPr>
        <w:t>)</w:t>
      </w:r>
      <w:r w:rsidR="00950323" w:rsidRPr="00950323">
        <w:rPr>
          <w:rFonts w:hint="cs"/>
          <w:vertAlign w:val="superscript"/>
          <w:rtl/>
        </w:rPr>
        <w:t>(</w:t>
      </w:r>
      <w:r w:rsidR="00950323" w:rsidRPr="003C5F07">
        <w:rPr>
          <w:rStyle w:val="a4"/>
          <w:rtl/>
        </w:rPr>
        <w:footnoteReference w:id="186"/>
      </w:r>
      <w:r w:rsidR="00950323" w:rsidRPr="00950323">
        <w:rPr>
          <w:rFonts w:hint="cs"/>
          <w:vertAlign w:val="superscript"/>
          <w:rtl/>
        </w:rPr>
        <w:t>)</w:t>
      </w:r>
      <w:r w:rsidR="00950323">
        <w:rPr>
          <w:rFonts w:hint="cs"/>
          <w:rtl/>
        </w:rPr>
        <w:t>.</w:t>
      </w:r>
    </w:p>
    <w:p w14:paraId="7EBF2DE2" w14:textId="2B7ACA09" w:rsidR="009F58DB" w:rsidRDefault="009F58DB" w:rsidP="005304FA">
      <w:pPr>
        <w:ind w:firstLine="226"/>
        <w:rPr>
          <w:rtl/>
        </w:rPr>
      </w:pPr>
      <w:r>
        <w:rPr>
          <w:rtl/>
        </w:rPr>
        <w:t>قرر رسول الله صلى الله عليه وسلم مهاجمة هذه القبائل ليحتفظ بالمبا</w:t>
      </w:r>
      <w:r w:rsidR="00AF55E4">
        <w:rPr>
          <w:rFonts w:hint="cs"/>
          <w:rtl/>
        </w:rPr>
        <w:t>دأ</w:t>
      </w:r>
      <w:r>
        <w:rPr>
          <w:rtl/>
        </w:rPr>
        <w:t>ة بيد المسلمين وبدأ بإنجاز الاستعدادات الضرورية للحركة.. وبلغ الرسول صلى الله عليه وسلم أن ع</w:t>
      </w:r>
      <w:r w:rsidR="00AF55E4">
        <w:rPr>
          <w:rFonts w:hint="cs"/>
          <w:rtl/>
        </w:rPr>
        <w:t>ن</w:t>
      </w:r>
      <w:r>
        <w:rPr>
          <w:rtl/>
        </w:rPr>
        <w:t>د صفوان بن أمية دروع</w:t>
      </w:r>
      <w:r w:rsidR="00AF55E4">
        <w:rPr>
          <w:rFonts w:hint="cs"/>
          <w:rtl/>
        </w:rPr>
        <w:t>ً</w:t>
      </w:r>
      <w:r>
        <w:rPr>
          <w:rtl/>
        </w:rPr>
        <w:t>ا وسلاح</w:t>
      </w:r>
      <w:r w:rsidR="00AF55E4">
        <w:rPr>
          <w:rFonts w:hint="cs"/>
          <w:rtl/>
        </w:rPr>
        <w:t>ً</w:t>
      </w:r>
      <w:r>
        <w:rPr>
          <w:rtl/>
        </w:rPr>
        <w:t>ا، فاستعارها من صفوان لي</w:t>
      </w:r>
      <w:r w:rsidR="00AF55E4">
        <w:rPr>
          <w:rFonts w:hint="cs"/>
          <w:rtl/>
        </w:rPr>
        <w:t>ُ</w:t>
      </w:r>
      <w:r>
        <w:rPr>
          <w:rtl/>
        </w:rPr>
        <w:t xml:space="preserve">كمل بها </w:t>
      </w:r>
      <w:r w:rsidR="00AF55E4">
        <w:rPr>
          <w:rFonts w:hint="cs"/>
          <w:rtl/>
        </w:rPr>
        <w:t>ت</w:t>
      </w:r>
      <w:r>
        <w:rPr>
          <w:rtl/>
        </w:rPr>
        <w:t>سليح قواته، وكان عددها مائة درع مع أسلحتها ولما أنجز المسلمون استحضاراتهم تحركوا باتجاه حنين.. وكانت المقدمة مؤلفة بقيادة خالد بن الوليد، وأمامها القطاعات الراكبة من الفرسان، وكان القسم الأكبر</w:t>
      </w:r>
      <w:r w:rsidR="00AF55E4">
        <w:rPr>
          <w:rFonts w:hint="cs"/>
          <w:rtl/>
        </w:rPr>
        <w:t xml:space="preserve"> </w:t>
      </w:r>
      <w:r>
        <w:rPr>
          <w:rtl/>
        </w:rPr>
        <w:t>مؤلف</w:t>
      </w:r>
      <w:r w:rsidR="00AF55E4">
        <w:rPr>
          <w:rFonts w:hint="cs"/>
          <w:rtl/>
        </w:rPr>
        <w:t>ً</w:t>
      </w:r>
      <w:r>
        <w:rPr>
          <w:rtl/>
        </w:rPr>
        <w:t>ا من القبائل الأخرى وأمام كل قبيلة رايتها، وكانت الكتيبة الخضراء المؤلفة من المهاجرين والأنصار في مؤخرة القسم الأكبر ومعها رسول الله صلى الله عليه وسلم.</w:t>
      </w:r>
    </w:p>
    <w:p w14:paraId="07503A4E" w14:textId="4E801D25" w:rsidR="009F58DB" w:rsidRDefault="00AF55E4" w:rsidP="005304FA">
      <w:pPr>
        <w:ind w:firstLine="226"/>
        <w:rPr>
          <w:rtl/>
        </w:rPr>
      </w:pPr>
      <w:r>
        <w:rPr>
          <w:rFonts w:hint="cs"/>
          <w:rtl/>
        </w:rPr>
        <w:t>إ</w:t>
      </w:r>
      <w:r w:rsidR="009F58DB">
        <w:rPr>
          <w:rtl/>
        </w:rPr>
        <w:t>ن السهولة التي تم بها فتح مكة، وإحساس جمهور المؤمنين أن الجاهلية تلفظ أنفاسها الأخيرة، فل</w:t>
      </w:r>
      <w:r>
        <w:rPr>
          <w:rFonts w:hint="cs"/>
          <w:rtl/>
        </w:rPr>
        <w:t>م</w:t>
      </w:r>
      <w:r w:rsidR="009F58DB">
        <w:rPr>
          <w:rtl/>
        </w:rPr>
        <w:t xml:space="preserve"> ت</w:t>
      </w:r>
      <w:r>
        <w:rPr>
          <w:rFonts w:hint="cs"/>
          <w:rtl/>
        </w:rPr>
        <w:t>ُ</w:t>
      </w:r>
      <w:r w:rsidR="009F58DB">
        <w:rPr>
          <w:rtl/>
        </w:rPr>
        <w:t>بدي م</w:t>
      </w:r>
      <w:r>
        <w:rPr>
          <w:rFonts w:hint="cs"/>
          <w:rtl/>
        </w:rPr>
        <w:t>ُ</w:t>
      </w:r>
      <w:r w:rsidR="009F58DB">
        <w:rPr>
          <w:rtl/>
        </w:rPr>
        <w:t>قاومة تذكر، وظن حدثاء العيد بالإسلام أن شيئ</w:t>
      </w:r>
      <w:r>
        <w:rPr>
          <w:rFonts w:hint="cs"/>
          <w:rtl/>
        </w:rPr>
        <w:t>ً</w:t>
      </w:r>
      <w:r w:rsidR="009F58DB">
        <w:rPr>
          <w:rtl/>
        </w:rPr>
        <w:t>ا ما لن يقف في طريقه</w:t>
      </w:r>
      <w:r>
        <w:rPr>
          <w:rFonts w:hint="cs"/>
          <w:rtl/>
        </w:rPr>
        <w:t>،</w:t>
      </w:r>
      <w:r w:rsidR="009F58DB">
        <w:rPr>
          <w:rtl/>
        </w:rPr>
        <w:t xml:space="preserve"> كل ذلك جعل الجيش يزحف للقاء المشركين وهو غير مكترث لما سوف يواجهه، ولم يكترث؟ إنهم</w:t>
      </w:r>
      <w:r>
        <w:rPr>
          <w:rFonts w:hint="cs"/>
          <w:rtl/>
        </w:rPr>
        <w:t xml:space="preserve"> -</w:t>
      </w:r>
      <w:r w:rsidR="009F58DB">
        <w:rPr>
          <w:rtl/>
        </w:rPr>
        <w:t>وهم قلة</w:t>
      </w:r>
      <w:r>
        <w:rPr>
          <w:rFonts w:hint="cs"/>
          <w:rtl/>
        </w:rPr>
        <w:t>-</w:t>
      </w:r>
      <w:r w:rsidR="009F58DB">
        <w:rPr>
          <w:rtl/>
        </w:rPr>
        <w:t xml:space="preserve"> كانوا يكسبون المعارك الطاحنة، فكيف وهم اليوم يخرجون في عدد لم يجمعوا مثله قبلا</w:t>
      </w:r>
      <w:r>
        <w:rPr>
          <w:rFonts w:hint="cs"/>
          <w:rtl/>
        </w:rPr>
        <w:t>ً</w:t>
      </w:r>
      <w:r w:rsidR="009F58DB">
        <w:rPr>
          <w:rtl/>
        </w:rPr>
        <w:t xml:space="preserve">؟ قيل: إن أبا بكر الصديق لما نظر إلى الجيش قال: </w:t>
      </w:r>
      <w:r w:rsidR="00E21C54">
        <w:rPr>
          <w:rtl/>
        </w:rPr>
        <w:t>«</w:t>
      </w:r>
      <w:r w:rsidR="009F58DB">
        <w:rPr>
          <w:rtl/>
        </w:rPr>
        <w:t>لن نغلب اليوم عن قلة</w:t>
      </w:r>
      <w:r w:rsidR="00E21C54">
        <w:rPr>
          <w:vertAlign w:val="superscript"/>
          <w:rtl/>
        </w:rPr>
        <w:t>»</w:t>
      </w:r>
      <w:r w:rsidR="00202837">
        <w:rPr>
          <w:rFonts w:hint="cs"/>
          <w:vertAlign w:val="superscript"/>
          <w:rtl/>
        </w:rPr>
        <w:t>(</w:t>
      </w:r>
      <w:r w:rsidR="00202837" w:rsidRPr="003C5F07">
        <w:rPr>
          <w:rStyle w:val="a4"/>
          <w:rtl/>
        </w:rPr>
        <w:footnoteReference w:id="187"/>
      </w:r>
      <w:r w:rsidR="00202837">
        <w:rPr>
          <w:rFonts w:hint="cs"/>
          <w:vertAlign w:val="superscript"/>
          <w:rtl/>
        </w:rPr>
        <w:t>)</w:t>
      </w:r>
      <w:r>
        <w:rPr>
          <w:rFonts w:hint="cs"/>
          <w:rtl/>
        </w:rPr>
        <w:t xml:space="preserve"> </w:t>
      </w:r>
      <w:r w:rsidR="009F58DB">
        <w:rPr>
          <w:rtl/>
        </w:rPr>
        <w:t>ووصل جيش المسلمين الواثق فجر</w:t>
      </w:r>
      <w:r>
        <w:rPr>
          <w:rFonts w:hint="cs"/>
          <w:rtl/>
        </w:rPr>
        <w:t>ً</w:t>
      </w:r>
      <w:r w:rsidR="009F58DB">
        <w:rPr>
          <w:rtl/>
        </w:rPr>
        <w:t>ا وادي حنين</w:t>
      </w:r>
      <w:r>
        <w:rPr>
          <w:rFonts w:hint="cs"/>
          <w:rtl/>
        </w:rPr>
        <w:t>.</w:t>
      </w:r>
    </w:p>
    <w:p w14:paraId="2BD977E9" w14:textId="3556416E" w:rsidR="009F58DB" w:rsidRDefault="009F58DB" w:rsidP="005304FA">
      <w:pPr>
        <w:ind w:firstLine="226"/>
        <w:rPr>
          <w:rtl/>
        </w:rPr>
      </w:pPr>
      <w:r w:rsidRPr="00AF55E4">
        <w:rPr>
          <w:b/>
          <w:bCs/>
          <w:rtl/>
        </w:rPr>
        <w:t>٢</w:t>
      </w:r>
      <w:r w:rsidR="00AF55E4">
        <w:rPr>
          <w:rFonts w:hint="cs"/>
          <w:b/>
          <w:bCs/>
          <w:rtl/>
        </w:rPr>
        <w:t xml:space="preserve"> - </w:t>
      </w:r>
      <w:r w:rsidRPr="00AF55E4">
        <w:rPr>
          <w:b/>
          <w:bCs/>
          <w:rtl/>
        </w:rPr>
        <w:t>المشركون</w:t>
      </w:r>
      <w:r w:rsidR="00AF55E4" w:rsidRPr="00AF55E4">
        <w:rPr>
          <w:rFonts w:hint="cs"/>
          <w:b/>
          <w:bCs/>
          <w:rtl/>
        </w:rPr>
        <w:t>:</w:t>
      </w:r>
      <w:r>
        <w:rPr>
          <w:rtl/>
        </w:rPr>
        <w:t xml:space="preserve"> احتشدت هوازن وثقيف في وادي حنين «أوطاس» ومعهم نساؤهم وأطفالهم وأموالهم، وقد أراد مالك بن عوف قائدهم أن تكون الذراري والأموال مع المقاتلين حتى </w:t>
      </w:r>
      <w:r w:rsidR="00AF55E4">
        <w:rPr>
          <w:rFonts w:hint="cs"/>
          <w:rtl/>
        </w:rPr>
        <w:t>ي</w:t>
      </w:r>
      <w:r>
        <w:rPr>
          <w:rtl/>
        </w:rPr>
        <w:t>ش</w:t>
      </w:r>
      <w:r w:rsidR="00AF55E4">
        <w:rPr>
          <w:rFonts w:hint="cs"/>
          <w:rtl/>
        </w:rPr>
        <w:t>ع</w:t>
      </w:r>
      <w:r>
        <w:rPr>
          <w:rtl/>
        </w:rPr>
        <w:t>ر كل رجل منهم وهو يقاتل أن حرمته وثروته وراءه فلا ي</w:t>
      </w:r>
      <w:r w:rsidR="00AF55E4">
        <w:rPr>
          <w:rFonts w:hint="cs"/>
          <w:rtl/>
        </w:rPr>
        <w:t>ف</w:t>
      </w:r>
      <w:r>
        <w:rPr>
          <w:rtl/>
        </w:rPr>
        <w:t xml:space="preserve">ر عنها، وقد اعترضه دريد بن الصمة وهو فارس مجرب محنك، وقال له: يا مالك </w:t>
      </w:r>
      <w:r w:rsidR="00AF55E4">
        <w:rPr>
          <w:rFonts w:hint="cs"/>
          <w:rtl/>
        </w:rPr>
        <w:t>إ</w:t>
      </w:r>
      <w:r>
        <w:rPr>
          <w:rtl/>
        </w:rPr>
        <w:t>نك قد أصبحت رئيس قومك و</w:t>
      </w:r>
      <w:r w:rsidR="00AF55E4">
        <w:rPr>
          <w:rFonts w:hint="cs"/>
          <w:rtl/>
        </w:rPr>
        <w:t>إ</w:t>
      </w:r>
      <w:r>
        <w:rPr>
          <w:rtl/>
        </w:rPr>
        <w:t>ن هذا كائن له ما بعد، من الأيام، ما</w:t>
      </w:r>
      <w:r w:rsidR="00AF55E4">
        <w:rPr>
          <w:rFonts w:hint="cs"/>
          <w:rtl/>
        </w:rPr>
        <w:t xml:space="preserve"> </w:t>
      </w:r>
      <w:r>
        <w:rPr>
          <w:rtl/>
        </w:rPr>
        <w:t xml:space="preserve">لي </w:t>
      </w:r>
      <w:r w:rsidR="00FA5A4E">
        <w:rPr>
          <w:rFonts w:hint="cs"/>
          <w:rtl/>
        </w:rPr>
        <w:t>أ</w:t>
      </w:r>
      <w:r>
        <w:rPr>
          <w:rtl/>
        </w:rPr>
        <w:t xml:space="preserve">سمع </w:t>
      </w:r>
      <w:r w:rsidR="00FA5A4E">
        <w:rPr>
          <w:rFonts w:hint="cs"/>
          <w:rtl/>
        </w:rPr>
        <w:t>ر</w:t>
      </w:r>
      <w:r w:rsidR="00AF55E4">
        <w:rPr>
          <w:rFonts w:hint="cs"/>
          <w:rtl/>
        </w:rPr>
        <w:t>غ</w:t>
      </w:r>
      <w:r>
        <w:rPr>
          <w:rtl/>
        </w:rPr>
        <w:t>اء البعير ونهاق الحمير وبكاء الصغير وث</w:t>
      </w:r>
      <w:r w:rsidR="00AF55E4">
        <w:rPr>
          <w:rFonts w:hint="cs"/>
          <w:rtl/>
        </w:rPr>
        <w:t>غ</w:t>
      </w:r>
      <w:r>
        <w:rPr>
          <w:rtl/>
        </w:rPr>
        <w:t>ا</w:t>
      </w:r>
      <w:r w:rsidR="00AF55E4">
        <w:rPr>
          <w:rFonts w:hint="cs"/>
          <w:rtl/>
        </w:rPr>
        <w:t>ء</w:t>
      </w:r>
      <w:r>
        <w:rPr>
          <w:rtl/>
        </w:rPr>
        <w:t xml:space="preserve"> الشا</w:t>
      </w:r>
      <w:r w:rsidR="00AF55E4">
        <w:rPr>
          <w:rFonts w:hint="cs"/>
          <w:rtl/>
        </w:rPr>
        <w:t>ة؟</w:t>
      </w:r>
      <w:r>
        <w:rPr>
          <w:rtl/>
        </w:rPr>
        <w:t xml:space="preserve"> قال: سقت مع الناس إبلهم ونساءهم وأموالهم، قال: ول</w:t>
      </w:r>
      <w:r w:rsidR="00AF55E4">
        <w:rPr>
          <w:rFonts w:hint="cs"/>
          <w:rtl/>
        </w:rPr>
        <w:t>ِ</w:t>
      </w:r>
      <w:r>
        <w:rPr>
          <w:rtl/>
        </w:rPr>
        <w:t>م</w:t>
      </w:r>
      <w:r w:rsidR="00AF55E4">
        <w:rPr>
          <w:rFonts w:hint="cs"/>
          <w:rtl/>
        </w:rPr>
        <w:t>َ</w:t>
      </w:r>
      <w:r>
        <w:rPr>
          <w:rtl/>
        </w:rPr>
        <w:t>؟ قال: أردت أن أجعل خلف كل رجل أهله وماله ل</w:t>
      </w:r>
      <w:r w:rsidR="00AF55E4">
        <w:rPr>
          <w:rFonts w:hint="cs"/>
          <w:rtl/>
        </w:rPr>
        <w:t>يق</w:t>
      </w:r>
      <w:r>
        <w:rPr>
          <w:rtl/>
        </w:rPr>
        <w:t>اتل عنهم، قال: راعي ضأن والله، وهل يرد المنهزم شيء</w:t>
      </w:r>
      <w:r w:rsidR="00AF55E4">
        <w:rPr>
          <w:rFonts w:hint="cs"/>
          <w:rtl/>
        </w:rPr>
        <w:t>؟!</w:t>
      </w:r>
      <w:r>
        <w:rPr>
          <w:rtl/>
        </w:rPr>
        <w:t xml:space="preserve"> </w:t>
      </w:r>
      <w:r w:rsidR="00AF55E4">
        <w:rPr>
          <w:rFonts w:hint="cs"/>
          <w:rtl/>
        </w:rPr>
        <w:t>إ</w:t>
      </w:r>
      <w:r>
        <w:rPr>
          <w:rtl/>
        </w:rPr>
        <w:t xml:space="preserve">ن كانت الدائرة لك لم ينفعك </w:t>
      </w:r>
      <w:r w:rsidR="00AF55E4">
        <w:rPr>
          <w:rFonts w:hint="cs"/>
          <w:rtl/>
        </w:rPr>
        <w:t>إ</w:t>
      </w:r>
      <w:r>
        <w:rPr>
          <w:rtl/>
        </w:rPr>
        <w:t>ل</w:t>
      </w:r>
      <w:r w:rsidR="00AF55E4">
        <w:rPr>
          <w:rFonts w:hint="cs"/>
          <w:rtl/>
        </w:rPr>
        <w:t xml:space="preserve">ا </w:t>
      </w:r>
      <w:r>
        <w:rPr>
          <w:rtl/>
        </w:rPr>
        <w:t>رجل برمحه وسيفه، و</w:t>
      </w:r>
      <w:r w:rsidR="00AF55E4">
        <w:rPr>
          <w:rFonts w:hint="cs"/>
          <w:rtl/>
        </w:rPr>
        <w:t>إ</w:t>
      </w:r>
      <w:r>
        <w:rPr>
          <w:rtl/>
        </w:rPr>
        <w:t>ن كانت عليك فضحت في أهله ومالك فكان</w:t>
      </w:r>
      <w:r w:rsidR="00AF55E4">
        <w:rPr>
          <w:rFonts w:hint="cs"/>
          <w:rtl/>
        </w:rPr>
        <w:t>،</w:t>
      </w:r>
      <w:r>
        <w:rPr>
          <w:rtl/>
        </w:rPr>
        <w:t xml:space="preserve"> جواب مالك</w:t>
      </w:r>
      <w:r w:rsidR="00AF55E4">
        <w:rPr>
          <w:rFonts w:hint="cs"/>
          <w:rtl/>
        </w:rPr>
        <w:t>:</w:t>
      </w:r>
      <w:r>
        <w:rPr>
          <w:rtl/>
        </w:rPr>
        <w:t xml:space="preserve"> والله لا أفعل ذلك، </w:t>
      </w:r>
      <w:r w:rsidR="00AF55E4">
        <w:rPr>
          <w:rFonts w:hint="cs"/>
          <w:rtl/>
        </w:rPr>
        <w:t>إ</w:t>
      </w:r>
      <w:r>
        <w:rPr>
          <w:rtl/>
        </w:rPr>
        <w:t>نك قد كبرت وكبر عقلك، والله لتطيع</w:t>
      </w:r>
      <w:r w:rsidR="00AF55E4">
        <w:rPr>
          <w:rFonts w:hint="cs"/>
          <w:rtl/>
        </w:rPr>
        <w:t>ن</w:t>
      </w:r>
      <w:r>
        <w:rPr>
          <w:rtl/>
        </w:rPr>
        <w:t xml:space="preserve">ني </w:t>
      </w:r>
      <w:r w:rsidR="00AF55E4">
        <w:rPr>
          <w:rFonts w:hint="cs"/>
          <w:rtl/>
        </w:rPr>
        <w:t>ي</w:t>
      </w:r>
      <w:r>
        <w:rPr>
          <w:rtl/>
        </w:rPr>
        <w:t>ا معشر هوازن أو لأ</w:t>
      </w:r>
      <w:r w:rsidR="00AF55E4">
        <w:rPr>
          <w:rFonts w:hint="cs"/>
          <w:rtl/>
        </w:rPr>
        <w:t>ت</w:t>
      </w:r>
      <w:r>
        <w:rPr>
          <w:rtl/>
        </w:rPr>
        <w:t>ك</w:t>
      </w:r>
      <w:r w:rsidR="00AF55E4">
        <w:rPr>
          <w:rFonts w:hint="cs"/>
          <w:rtl/>
        </w:rPr>
        <w:t>ئ</w:t>
      </w:r>
      <w:r>
        <w:rPr>
          <w:rtl/>
        </w:rPr>
        <w:t>ن على هذا السيف حتى يخرج من ظهري، واضطرت هوازن إلى الأخذ بر</w:t>
      </w:r>
      <w:r w:rsidR="00AF55E4">
        <w:rPr>
          <w:rFonts w:hint="cs"/>
          <w:rtl/>
        </w:rPr>
        <w:t>أ</w:t>
      </w:r>
      <w:r>
        <w:rPr>
          <w:rtl/>
        </w:rPr>
        <w:t>ي مالك، وكان شاب</w:t>
      </w:r>
      <w:r w:rsidR="00AF55E4">
        <w:rPr>
          <w:rFonts w:hint="cs"/>
          <w:rtl/>
        </w:rPr>
        <w:t>ً</w:t>
      </w:r>
      <w:r>
        <w:rPr>
          <w:rtl/>
        </w:rPr>
        <w:t>ا في الثلاثين من عمره، قو</w:t>
      </w:r>
      <w:r w:rsidR="00AF55E4">
        <w:rPr>
          <w:rFonts w:hint="cs"/>
          <w:rtl/>
        </w:rPr>
        <w:t>ي</w:t>
      </w:r>
      <w:r>
        <w:rPr>
          <w:rtl/>
        </w:rPr>
        <w:t xml:space="preserve"> الإرادة ماضي العزيمة شجاع</w:t>
      </w:r>
      <w:r w:rsidR="00AF55E4">
        <w:rPr>
          <w:rFonts w:hint="cs"/>
          <w:rtl/>
        </w:rPr>
        <w:t>ً</w:t>
      </w:r>
      <w:r>
        <w:rPr>
          <w:rtl/>
        </w:rPr>
        <w:t>ا</w:t>
      </w:r>
      <w:r w:rsidR="00AF55E4">
        <w:rPr>
          <w:rFonts w:hint="cs"/>
          <w:rtl/>
        </w:rPr>
        <w:t>،</w:t>
      </w:r>
      <w:r>
        <w:rPr>
          <w:rtl/>
        </w:rPr>
        <w:t xml:space="preserve"> ولكنه كان سقيم الر</w:t>
      </w:r>
      <w:r w:rsidR="00AF55E4">
        <w:rPr>
          <w:rFonts w:hint="cs"/>
          <w:rtl/>
        </w:rPr>
        <w:t>أ</w:t>
      </w:r>
      <w:r>
        <w:rPr>
          <w:rtl/>
        </w:rPr>
        <w:t>ي مشهور</w:t>
      </w:r>
      <w:r w:rsidR="00AF55E4">
        <w:rPr>
          <w:rFonts w:hint="cs"/>
          <w:rtl/>
        </w:rPr>
        <w:t>ً</w:t>
      </w:r>
      <w:r>
        <w:rPr>
          <w:rtl/>
        </w:rPr>
        <w:t>ا سي</w:t>
      </w:r>
      <w:r w:rsidR="00AF55E4">
        <w:rPr>
          <w:rFonts w:hint="cs"/>
          <w:rtl/>
        </w:rPr>
        <w:t>ء</w:t>
      </w:r>
      <w:r>
        <w:rPr>
          <w:rtl/>
        </w:rPr>
        <w:t xml:space="preserve"> المشورة</w:t>
      </w:r>
      <w:r w:rsidR="00AF55E4">
        <w:rPr>
          <w:rFonts w:hint="cs"/>
          <w:rtl/>
        </w:rPr>
        <w:t>.</w:t>
      </w:r>
    </w:p>
    <w:p w14:paraId="50D9FA9D" w14:textId="43AA2C16" w:rsidR="009F58DB" w:rsidRDefault="009F58DB" w:rsidP="005304FA">
      <w:pPr>
        <w:ind w:firstLine="226"/>
        <w:rPr>
          <w:rtl/>
        </w:rPr>
      </w:pPr>
      <w:r>
        <w:rPr>
          <w:rtl/>
        </w:rPr>
        <w:t>كانت خطة مالك تتلخ</w:t>
      </w:r>
      <w:r w:rsidR="00AF55E4">
        <w:rPr>
          <w:rFonts w:hint="cs"/>
          <w:rtl/>
        </w:rPr>
        <w:t>ص</w:t>
      </w:r>
      <w:r>
        <w:rPr>
          <w:rtl/>
        </w:rPr>
        <w:t xml:space="preserve"> باحتلال فمم وادي حنين ومضيق الوادي، فإذا دخلت </w:t>
      </w:r>
      <w:r w:rsidR="00AF55E4">
        <w:rPr>
          <w:rFonts w:hint="cs"/>
          <w:rtl/>
        </w:rPr>
        <w:t>قوات</w:t>
      </w:r>
      <w:r>
        <w:rPr>
          <w:rtl/>
        </w:rPr>
        <w:t xml:space="preserve"> المسلمين في الوادي باغتهم المشركون بالرمي عليهم بالنبال من كل جانب لتحطيم صفوفهم، ثم القيام بالهجوم لإجبارهم على الانسحاب.. وقال لهم مالك: إذا رأيتموهم فاكسروا جفون سيوفكم ثم شدوا شدة رجل</w:t>
      </w:r>
      <w:r w:rsidR="002F02DB">
        <w:rPr>
          <w:rFonts w:hint="cs"/>
          <w:rtl/>
        </w:rPr>
        <w:t>ٍ</w:t>
      </w:r>
      <w:r>
        <w:rPr>
          <w:rtl/>
        </w:rPr>
        <w:t xml:space="preserve"> واحد، وأكمل المشركون احتلال هضاب الوادي ومضايقه قبل دخول المسلمين إليه، وكمنوا في مواضعهم المستور</w:t>
      </w:r>
      <w:r w:rsidR="002F02DB">
        <w:rPr>
          <w:rFonts w:hint="cs"/>
          <w:rtl/>
        </w:rPr>
        <w:t>ة</w:t>
      </w:r>
      <w:r>
        <w:rPr>
          <w:rtl/>
        </w:rPr>
        <w:t xml:space="preserve"> انتظار</w:t>
      </w:r>
      <w:r w:rsidR="002F02DB">
        <w:rPr>
          <w:rFonts w:hint="cs"/>
          <w:rtl/>
        </w:rPr>
        <w:t>ً</w:t>
      </w:r>
      <w:r>
        <w:rPr>
          <w:rtl/>
        </w:rPr>
        <w:t>ا لجيش المسلمين.</w:t>
      </w:r>
    </w:p>
    <w:p w14:paraId="5588385F" w14:textId="77777777" w:rsidR="002F02DB" w:rsidRDefault="009F58DB" w:rsidP="005304FA">
      <w:pPr>
        <w:pStyle w:val="4"/>
        <w:rPr>
          <w:rtl/>
        </w:rPr>
      </w:pPr>
      <w:r>
        <w:rPr>
          <w:rtl/>
        </w:rPr>
        <w:t>القتال</w:t>
      </w:r>
    </w:p>
    <w:p w14:paraId="640B0288" w14:textId="46897CFE" w:rsidR="009F58DB" w:rsidRPr="003E07FC" w:rsidRDefault="002F02DB" w:rsidP="005304FA">
      <w:pPr>
        <w:ind w:firstLine="226"/>
        <w:rPr>
          <w:b/>
          <w:bCs/>
          <w:rtl/>
        </w:rPr>
      </w:pPr>
      <w:r w:rsidRPr="002F02DB">
        <w:rPr>
          <w:rFonts w:hint="cs"/>
          <w:b/>
          <w:bCs/>
          <w:rtl/>
        </w:rPr>
        <w:t xml:space="preserve">1 - </w:t>
      </w:r>
      <w:r w:rsidR="009F58DB" w:rsidRPr="002F02DB">
        <w:rPr>
          <w:b/>
          <w:bCs/>
          <w:rtl/>
        </w:rPr>
        <w:t>هجوم المشركين</w:t>
      </w:r>
      <w:r w:rsidRPr="002F02DB">
        <w:rPr>
          <w:rFonts w:hint="cs"/>
          <w:b/>
          <w:bCs/>
          <w:rtl/>
        </w:rPr>
        <w:t>:</w:t>
      </w:r>
      <w:r w:rsidR="003E07FC">
        <w:rPr>
          <w:rFonts w:hint="cs"/>
          <w:b/>
          <w:bCs/>
          <w:rtl/>
        </w:rPr>
        <w:t xml:space="preserve"> </w:t>
      </w:r>
      <w:r w:rsidR="009F58DB">
        <w:rPr>
          <w:rtl/>
        </w:rPr>
        <w:t>وسار الجيش الواثق حتى وصل إلى وادي حنين وأقبلت الطلائع الغفيرة تتدافع نحو الوادي، وهي غافلة عما يكمن فيه</w:t>
      </w:r>
      <w:r>
        <w:rPr>
          <w:rFonts w:hint="cs"/>
          <w:rtl/>
        </w:rPr>
        <w:t>،</w:t>
      </w:r>
      <w:r w:rsidR="009F58DB">
        <w:rPr>
          <w:rtl/>
        </w:rPr>
        <w:t xml:space="preserve"> وكان وادي</w:t>
      </w:r>
      <w:r>
        <w:rPr>
          <w:rFonts w:hint="cs"/>
          <w:rtl/>
        </w:rPr>
        <w:t>ً</w:t>
      </w:r>
      <w:r w:rsidR="009F58DB">
        <w:rPr>
          <w:rtl/>
        </w:rPr>
        <w:t>ا أجوف منحدر</w:t>
      </w:r>
      <w:r>
        <w:rPr>
          <w:rFonts w:hint="cs"/>
          <w:rtl/>
        </w:rPr>
        <w:t>ً</w:t>
      </w:r>
      <w:r w:rsidR="009F58DB">
        <w:rPr>
          <w:rtl/>
        </w:rPr>
        <w:t xml:space="preserve">ا </w:t>
      </w:r>
      <w:r>
        <w:rPr>
          <w:rFonts w:hint="cs"/>
          <w:rtl/>
        </w:rPr>
        <w:t>ي</w:t>
      </w:r>
      <w:r w:rsidR="009F58DB">
        <w:rPr>
          <w:rtl/>
        </w:rPr>
        <w:t>نحط فيه الركبان كلما أوغلوا ك</w:t>
      </w:r>
      <w:r>
        <w:rPr>
          <w:rFonts w:hint="cs"/>
          <w:rtl/>
        </w:rPr>
        <w:t>أن</w:t>
      </w:r>
      <w:r w:rsidR="009F58DB">
        <w:rPr>
          <w:rtl/>
        </w:rPr>
        <w:t>هم يسيرون إلى هاوية.. فلما تكاثرت في دروبه الفرق الزاحفة، لم يرعهم إلا وابل من ال</w:t>
      </w:r>
      <w:r>
        <w:rPr>
          <w:rFonts w:hint="cs"/>
          <w:rtl/>
        </w:rPr>
        <w:t>س</w:t>
      </w:r>
      <w:r w:rsidR="009F58DB">
        <w:rPr>
          <w:rtl/>
        </w:rPr>
        <w:t>هام يتساقط فوقهم من المكامن، ولم يعرف المسلمون مصدر ذلك الرمي</w:t>
      </w:r>
      <w:r>
        <w:rPr>
          <w:rFonts w:hint="cs"/>
          <w:rtl/>
        </w:rPr>
        <w:t>؛</w:t>
      </w:r>
      <w:r w:rsidR="009F58DB">
        <w:rPr>
          <w:rtl/>
        </w:rPr>
        <w:t xml:space="preserve"> لأن الظلام كان سائد</w:t>
      </w:r>
      <w:r>
        <w:rPr>
          <w:rFonts w:hint="cs"/>
          <w:rtl/>
        </w:rPr>
        <w:t>ً</w:t>
      </w:r>
      <w:r w:rsidR="009F58DB">
        <w:rPr>
          <w:rtl/>
        </w:rPr>
        <w:t>ا إذ كان غبش الفجر لا يزال يترك بقاياه في الجو الغائم، ولأن مواقع المشركين كانت مخفية تمام</w:t>
      </w:r>
      <w:r>
        <w:rPr>
          <w:rFonts w:hint="cs"/>
          <w:rtl/>
        </w:rPr>
        <w:t>ً</w:t>
      </w:r>
      <w:r w:rsidR="009F58DB">
        <w:rPr>
          <w:rtl/>
        </w:rPr>
        <w:t>ا</w:t>
      </w:r>
      <w:r>
        <w:rPr>
          <w:rFonts w:hint="cs"/>
          <w:rtl/>
        </w:rPr>
        <w:t>،</w:t>
      </w:r>
      <w:r w:rsidR="009F58DB">
        <w:rPr>
          <w:rtl/>
        </w:rPr>
        <w:t xml:space="preserve"> فارتاعت المقدمة لهذه المفاجأة فهي في عماية من الليل وعماية من أمرها، لا تعرف إلا</w:t>
      </w:r>
      <w:r>
        <w:rPr>
          <w:rFonts w:hint="cs"/>
          <w:rtl/>
        </w:rPr>
        <w:t xml:space="preserve"> أن تستدير ثم تولي الأدبار</w:t>
      </w:r>
      <w:r w:rsidR="00852B9A">
        <w:rPr>
          <w:rFonts w:hint="cs"/>
          <w:rtl/>
        </w:rPr>
        <w:t>.</w:t>
      </w:r>
      <w:r>
        <w:rPr>
          <w:rFonts w:hint="cs"/>
          <w:rtl/>
        </w:rPr>
        <w:t xml:space="preserve">. وانتشرت موجة الفزع، فكسرت الصفوف المرصوصة </w:t>
      </w:r>
      <w:r w:rsidRPr="006D1F8B">
        <w:rPr>
          <w:rFonts w:hint="cs"/>
          <w:rtl/>
        </w:rPr>
        <w:t>وبعثرتها</w:t>
      </w:r>
      <w:r>
        <w:rPr>
          <w:rFonts w:hint="cs"/>
          <w:rtl/>
        </w:rPr>
        <w:t>.</w:t>
      </w:r>
    </w:p>
    <w:p w14:paraId="07806C03" w14:textId="14F6E256" w:rsidR="006D1F8B" w:rsidRDefault="006D1F8B" w:rsidP="005304FA">
      <w:pPr>
        <w:ind w:firstLine="226"/>
        <w:rPr>
          <w:rtl/>
        </w:rPr>
      </w:pPr>
      <w:r>
        <w:rPr>
          <w:rtl/>
        </w:rPr>
        <w:t>انسحبت مقدمة المسلمين، وجرفت أمامها قوات المسلمين الأخرى، فانقلب ا</w:t>
      </w:r>
      <w:r w:rsidR="003E07FC">
        <w:rPr>
          <w:rFonts w:hint="cs"/>
          <w:rtl/>
        </w:rPr>
        <w:t>ن</w:t>
      </w:r>
      <w:r>
        <w:rPr>
          <w:rtl/>
        </w:rPr>
        <w:t>سحاب المسلمين إلى هزيمة واستغل رجال مالك بن عوف هذا الارتباك، فهجمت كتائبهم وحم</w:t>
      </w:r>
      <w:r w:rsidR="003E07FC">
        <w:rPr>
          <w:rFonts w:hint="cs"/>
          <w:rtl/>
        </w:rPr>
        <w:t>ل</w:t>
      </w:r>
      <w:r>
        <w:rPr>
          <w:rtl/>
        </w:rPr>
        <w:t>ت الخيل على ما أمامها</w:t>
      </w:r>
      <w:r w:rsidR="003E07FC">
        <w:rPr>
          <w:rFonts w:hint="cs"/>
          <w:rtl/>
        </w:rPr>
        <w:t>،</w:t>
      </w:r>
      <w:r>
        <w:rPr>
          <w:rtl/>
        </w:rPr>
        <w:t xml:space="preserve"> فانكفأ المسلمون م</w:t>
      </w:r>
      <w:r w:rsidR="003E07FC">
        <w:rPr>
          <w:rFonts w:hint="cs"/>
          <w:rtl/>
        </w:rPr>
        <w:t>غ</w:t>
      </w:r>
      <w:r>
        <w:rPr>
          <w:rtl/>
        </w:rPr>
        <w:t>لوبين لا يلوي أحد على أحد</w:t>
      </w:r>
      <w:r w:rsidR="003E07FC">
        <w:rPr>
          <w:rFonts w:hint="cs"/>
          <w:rtl/>
        </w:rPr>
        <w:t>،</w:t>
      </w:r>
      <w:r>
        <w:rPr>
          <w:rtl/>
        </w:rPr>
        <w:t xml:space="preserve"> ونظر زعماء مكة إلى الجيش المول</w:t>
      </w:r>
      <w:r w:rsidR="003E07FC">
        <w:rPr>
          <w:rFonts w:hint="cs"/>
          <w:rtl/>
        </w:rPr>
        <w:t>ي</w:t>
      </w:r>
      <w:r>
        <w:rPr>
          <w:rtl/>
        </w:rPr>
        <w:t xml:space="preserve"> نظرة تشف</w:t>
      </w:r>
      <w:r w:rsidR="003E07FC">
        <w:rPr>
          <w:rFonts w:hint="cs"/>
          <w:rtl/>
        </w:rPr>
        <w:t>ٍ</w:t>
      </w:r>
      <w:r>
        <w:rPr>
          <w:rtl/>
        </w:rPr>
        <w:t xml:space="preserve"> وفرح، وعاد إلى بعضهم كفره بالله ورسوله، فقال أبو سفيان: لا تنتهي هزيمتهم دون البحر</w:t>
      </w:r>
      <w:r w:rsidR="003E07FC">
        <w:rPr>
          <w:rFonts w:hint="cs"/>
          <w:rtl/>
        </w:rPr>
        <w:t>!</w:t>
      </w:r>
      <w:r>
        <w:rPr>
          <w:rtl/>
        </w:rPr>
        <w:t xml:space="preserve"> ولا عجب فإن الأزلام التي </w:t>
      </w:r>
      <w:r w:rsidR="003E07FC">
        <w:rPr>
          <w:rFonts w:hint="cs"/>
          <w:rtl/>
        </w:rPr>
        <w:t>ي</w:t>
      </w:r>
      <w:r>
        <w:rPr>
          <w:rtl/>
        </w:rPr>
        <w:t>ستقسم بها في جاهليته لا تزال في كنانته، وقال آخرون ممن أسلموا حديث</w:t>
      </w:r>
      <w:r w:rsidR="003E07FC">
        <w:rPr>
          <w:rFonts w:hint="cs"/>
          <w:rtl/>
        </w:rPr>
        <w:t>ً</w:t>
      </w:r>
      <w:r>
        <w:rPr>
          <w:rtl/>
        </w:rPr>
        <w:t xml:space="preserve">ا مثل قوله، وقال كلدة بن جنيد: </w:t>
      </w:r>
      <w:r w:rsidR="003E07FC">
        <w:rPr>
          <w:rFonts w:hint="cs"/>
          <w:rtl/>
        </w:rPr>
        <w:t>أ</w:t>
      </w:r>
      <w:r>
        <w:rPr>
          <w:rtl/>
        </w:rPr>
        <w:t>لا بطل الس</w:t>
      </w:r>
      <w:r w:rsidR="003E07FC">
        <w:rPr>
          <w:rFonts w:hint="cs"/>
          <w:rtl/>
        </w:rPr>
        <w:t>ح</w:t>
      </w:r>
      <w:r>
        <w:rPr>
          <w:rtl/>
        </w:rPr>
        <w:t>ر اليوم</w:t>
      </w:r>
      <w:r w:rsidR="003E07FC">
        <w:rPr>
          <w:rFonts w:hint="cs"/>
          <w:rtl/>
        </w:rPr>
        <w:t>،</w:t>
      </w:r>
      <w:r>
        <w:rPr>
          <w:rtl/>
        </w:rPr>
        <w:t xml:space="preserve"> فأجابه صفوان بن أمية </w:t>
      </w:r>
      <w:r w:rsidR="003E07FC">
        <w:rPr>
          <w:rFonts w:hint="cs"/>
          <w:rtl/>
        </w:rPr>
        <w:t>-</w:t>
      </w:r>
      <w:r>
        <w:rPr>
          <w:rtl/>
        </w:rPr>
        <w:t xml:space="preserve">ولم </w:t>
      </w:r>
      <w:r w:rsidR="003E07FC">
        <w:rPr>
          <w:rFonts w:hint="cs"/>
          <w:rtl/>
        </w:rPr>
        <w:t>ي</w:t>
      </w:r>
      <w:r>
        <w:rPr>
          <w:rtl/>
        </w:rPr>
        <w:t>زل مشرك</w:t>
      </w:r>
      <w:r w:rsidR="003E07FC">
        <w:rPr>
          <w:rFonts w:hint="cs"/>
          <w:rtl/>
        </w:rPr>
        <w:t>ً</w:t>
      </w:r>
      <w:r>
        <w:rPr>
          <w:rtl/>
        </w:rPr>
        <w:t>ا</w:t>
      </w:r>
      <w:r w:rsidR="003E07FC">
        <w:rPr>
          <w:rFonts w:hint="cs"/>
          <w:rtl/>
        </w:rPr>
        <w:t>-</w:t>
      </w:r>
      <w:r>
        <w:rPr>
          <w:rtl/>
        </w:rPr>
        <w:t xml:space="preserve">: اسكت فض الله فاك، فوالله لأن بريني رجل من </w:t>
      </w:r>
      <w:r w:rsidR="003E07FC">
        <w:rPr>
          <w:rFonts w:hint="cs"/>
          <w:rtl/>
        </w:rPr>
        <w:t>ق</w:t>
      </w:r>
      <w:r>
        <w:rPr>
          <w:rtl/>
        </w:rPr>
        <w:t>ريش أحب إل</w:t>
      </w:r>
      <w:r w:rsidR="003E07FC">
        <w:rPr>
          <w:rFonts w:hint="cs"/>
          <w:rtl/>
        </w:rPr>
        <w:t>ي</w:t>
      </w:r>
      <w:r>
        <w:rPr>
          <w:rtl/>
        </w:rPr>
        <w:t xml:space="preserve"> من أن </w:t>
      </w:r>
      <w:r w:rsidR="003E07FC">
        <w:rPr>
          <w:rFonts w:hint="cs"/>
          <w:rtl/>
        </w:rPr>
        <w:t>ي</w:t>
      </w:r>
      <w:r>
        <w:rPr>
          <w:rtl/>
        </w:rPr>
        <w:t>ريني رجل من هوازن، بل إن شيبة بن عثمان بن طلحة الذي ق</w:t>
      </w:r>
      <w:r w:rsidR="003E07FC">
        <w:rPr>
          <w:rFonts w:hint="cs"/>
          <w:rtl/>
        </w:rPr>
        <w:t>ُ</w:t>
      </w:r>
      <w:r>
        <w:rPr>
          <w:rtl/>
        </w:rPr>
        <w:t>تل أب</w:t>
      </w:r>
      <w:r w:rsidR="003E07FC">
        <w:rPr>
          <w:rFonts w:hint="cs"/>
          <w:rtl/>
        </w:rPr>
        <w:t>و</w:t>
      </w:r>
      <w:r>
        <w:rPr>
          <w:rtl/>
        </w:rPr>
        <w:t>ه في غزوة أحد حاول اغتيال الرسول صلى الله عليه وسلم في هذا الموقف العصيب، ليدرك ثأر أبيه من م</w:t>
      </w:r>
      <w:r w:rsidR="003E07FC">
        <w:rPr>
          <w:rFonts w:hint="cs"/>
          <w:rtl/>
        </w:rPr>
        <w:t>ح</w:t>
      </w:r>
      <w:r>
        <w:rPr>
          <w:rtl/>
        </w:rPr>
        <w:t>مد</w:t>
      </w:r>
      <w:r w:rsidR="003E07FC">
        <w:rPr>
          <w:rFonts w:hint="cs"/>
          <w:rtl/>
        </w:rPr>
        <w:t>.</w:t>
      </w:r>
    </w:p>
    <w:p w14:paraId="64BC58E6" w14:textId="1F09BD08" w:rsidR="006D1F8B" w:rsidRDefault="006D1F8B" w:rsidP="005304FA">
      <w:pPr>
        <w:ind w:firstLine="226"/>
        <w:rPr>
          <w:rtl/>
        </w:rPr>
      </w:pPr>
      <w:r>
        <w:rPr>
          <w:rtl/>
        </w:rPr>
        <w:t>وترك المشركون مواضعهم للقيام بالمطاردة بعد انسحاب المسلمين، وكان ي</w:t>
      </w:r>
      <w:r w:rsidR="003E07FC">
        <w:rPr>
          <w:rFonts w:hint="cs"/>
          <w:rtl/>
        </w:rPr>
        <w:t>تق</w:t>
      </w:r>
      <w:r>
        <w:rPr>
          <w:rtl/>
        </w:rPr>
        <w:t xml:space="preserve">دم </w:t>
      </w:r>
      <w:r w:rsidR="003E07FC">
        <w:rPr>
          <w:rFonts w:hint="cs"/>
          <w:rtl/>
        </w:rPr>
        <w:t>ه</w:t>
      </w:r>
      <w:r>
        <w:rPr>
          <w:rtl/>
        </w:rPr>
        <w:t>وازن رجل على جمل له أحمر بيده راية سوداء في رأس رمح</w:t>
      </w:r>
      <w:r w:rsidR="003E07FC">
        <w:rPr>
          <w:rFonts w:hint="cs"/>
          <w:rtl/>
        </w:rPr>
        <w:t>ٍ</w:t>
      </w:r>
      <w:r>
        <w:rPr>
          <w:rtl/>
        </w:rPr>
        <w:t xml:space="preserve"> طويل، وهوازن وثقيف منحدرون وراءه، إذا أدرك الفارين طعن برمحه، وإذا فاتوه رفع رمحه لمن وراءه فاتبعوه.</w:t>
      </w:r>
    </w:p>
    <w:p w14:paraId="1F354833" w14:textId="77777777" w:rsidR="003E07FC" w:rsidRDefault="006D1F8B" w:rsidP="005304FA">
      <w:pPr>
        <w:ind w:firstLine="226"/>
        <w:rPr>
          <w:rtl/>
        </w:rPr>
      </w:pPr>
      <w:r>
        <w:rPr>
          <w:rtl/>
        </w:rPr>
        <w:t>وانتشر الفزع بين المسلمين، وازدحمت المسالك بالسابلة وارتبكت ال</w:t>
      </w:r>
      <w:r w:rsidR="003E07FC">
        <w:rPr>
          <w:rFonts w:hint="cs"/>
          <w:rtl/>
        </w:rPr>
        <w:t>صف</w:t>
      </w:r>
      <w:r>
        <w:rPr>
          <w:rtl/>
        </w:rPr>
        <w:t>وف، واختل</w:t>
      </w:r>
      <w:r w:rsidR="003E07FC">
        <w:rPr>
          <w:rFonts w:hint="cs"/>
          <w:rtl/>
        </w:rPr>
        <w:t>طت</w:t>
      </w:r>
      <w:r>
        <w:rPr>
          <w:rtl/>
        </w:rPr>
        <w:t xml:space="preserve"> القبائل ببعضها، وركبت الإبل بعضها بعض</w:t>
      </w:r>
      <w:r w:rsidR="003E07FC">
        <w:rPr>
          <w:rFonts w:hint="cs"/>
          <w:rtl/>
        </w:rPr>
        <w:t>ً</w:t>
      </w:r>
      <w:r>
        <w:rPr>
          <w:rtl/>
        </w:rPr>
        <w:t xml:space="preserve">ا وهي مولية بأصحابها، وتعقدت الأمور.. </w:t>
      </w:r>
      <w:r w:rsidR="003E07FC">
        <w:rPr>
          <w:rFonts w:hint="cs"/>
          <w:rtl/>
        </w:rPr>
        <w:t>إ</w:t>
      </w:r>
      <w:r>
        <w:rPr>
          <w:rtl/>
        </w:rPr>
        <w:t>ن الذي تولى كبر هذه المهزلة الشائنة هم الطلقاء من أهل مكة ورعاع البدو.</w:t>
      </w:r>
    </w:p>
    <w:p w14:paraId="5036A1D3" w14:textId="50A139FA" w:rsidR="006D1F8B" w:rsidRDefault="003E07FC" w:rsidP="005304FA">
      <w:pPr>
        <w:ind w:firstLine="226"/>
        <w:rPr>
          <w:rtl/>
        </w:rPr>
      </w:pPr>
      <w:r w:rsidRPr="003E07FC">
        <w:rPr>
          <w:rFonts w:hint="cs"/>
          <w:b/>
          <w:bCs/>
          <w:rtl/>
        </w:rPr>
        <w:t xml:space="preserve">2 - </w:t>
      </w:r>
      <w:r w:rsidR="006D1F8B" w:rsidRPr="003E07FC">
        <w:rPr>
          <w:b/>
          <w:bCs/>
          <w:rtl/>
        </w:rPr>
        <w:t>هجوم المسلمين المقابل</w:t>
      </w:r>
      <w:r w:rsidRPr="003E07FC">
        <w:rPr>
          <w:rFonts w:hint="cs"/>
          <w:b/>
          <w:bCs/>
          <w:rtl/>
        </w:rPr>
        <w:t>:</w:t>
      </w:r>
      <w:r w:rsidR="006D1F8B">
        <w:rPr>
          <w:rtl/>
        </w:rPr>
        <w:t xml:space="preserve"> ا</w:t>
      </w:r>
      <w:r>
        <w:rPr>
          <w:rFonts w:hint="cs"/>
          <w:rtl/>
        </w:rPr>
        <w:t>نح</w:t>
      </w:r>
      <w:r w:rsidR="006D1F8B">
        <w:rPr>
          <w:rtl/>
        </w:rPr>
        <w:t>از رسول الله صلى الله عليه وسلم ذات اليمين، وقد اغضبه هذا الفرا</w:t>
      </w:r>
      <w:r>
        <w:rPr>
          <w:rFonts w:hint="cs"/>
          <w:rtl/>
        </w:rPr>
        <w:t>ر،</w:t>
      </w:r>
      <w:r w:rsidR="006D1F8B">
        <w:rPr>
          <w:rtl/>
        </w:rPr>
        <w:t xml:space="preserve"> فأخذ ي</w:t>
      </w:r>
      <w:r>
        <w:rPr>
          <w:rFonts w:hint="cs"/>
          <w:rtl/>
        </w:rPr>
        <w:t>ُ</w:t>
      </w:r>
      <w:r w:rsidR="006D1F8B">
        <w:rPr>
          <w:rtl/>
        </w:rPr>
        <w:t>نادي الناس إذ يمرون به م</w:t>
      </w:r>
      <w:r>
        <w:rPr>
          <w:rFonts w:hint="cs"/>
          <w:rtl/>
        </w:rPr>
        <w:t>ُ</w:t>
      </w:r>
      <w:r w:rsidR="006D1F8B">
        <w:rPr>
          <w:rtl/>
        </w:rPr>
        <w:t xml:space="preserve">نهزمين: </w:t>
      </w:r>
      <w:r>
        <w:rPr>
          <w:rFonts w:hint="cs"/>
          <w:rtl/>
        </w:rPr>
        <w:t>(</w:t>
      </w:r>
      <w:r w:rsidR="006D1F8B">
        <w:rPr>
          <w:rtl/>
        </w:rPr>
        <w:t>أين أيها الناس؟ أين؟ هلموا إل</w:t>
      </w:r>
      <w:r>
        <w:rPr>
          <w:rFonts w:hint="cs"/>
          <w:rtl/>
        </w:rPr>
        <w:t>يّ</w:t>
      </w:r>
      <w:r w:rsidR="006D1F8B">
        <w:rPr>
          <w:rtl/>
        </w:rPr>
        <w:t>، أنا رسول الله</w:t>
      </w:r>
      <w:r>
        <w:rPr>
          <w:rFonts w:hint="cs"/>
          <w:rtl/>
        </w:rPr>
        <w:t>،</w:t>
      </w:r>
      <w:r w:rsidR="006D1F8B">
        <w:rPr>
          <w:rtl/>
        </w:rPr>
        <w:t xml:space="preserve"> أنا محمد بن عبد الله</w:t>
      </w:r>
      <w:r>
        <w:rPr>
          <w:rFonts w:hint="cs"/>
          <w:rtl/>
        </w:rPr>
        <w:t>)</w:t>
      </w:r>
      <w:r w:rsidRPr="003E07FC">
        <w:rPr>
          <w:rFonts w:hint="cs"/>
          <w:vertAlign w:val="superscript"/>
          <w:rtl/>
        </w:rPr>
        <w:t>(</w:t>
      </w:r>
      <w:r w:rsidRPr="003C5F07">
        <w:rPr>
          <w:rStyle w:val="a4"/>
          <w:rtl/>
        </w:rPr>
        <w:footnoteReference w:id="188"/>
      </w:r>
      <w:r w:rsidRPr="003E07FC">
        <w:rPr>
          <w:rFonts w:hint="cs"/>
          <w:vertAlign w:val="superscript"/>
          <w:rtl/>
        </w:rPr>
        <w:t>)</w:t>
      </w:r>
      <w:r>
        <w:rPr>
          <w:rFonts w:hint="cs"/>
          <w:rtl/>
        </w:rPr>
        <w:t>،</w:t>
      </w:r>
      <w:r w:rsidR="006D1F8B">
        <w:rPr>
          <w:rtl/>
        </w:rPr>
        <w:t xml:space="preserve"> فلا </w:t>
      </w:r>
      <w:r>
        <w:rPr>
          <w:rFonts w:hint="cs"/>
          <w:rtl/>
        </w:rPr>
        <w:t>ي</w:t>
      </w:r>
      <w:r w:rsidR="006D1F8B">
        <w:rPr>
          <w:rtl/>
        </w:rPr>
        <w:t>رد عليه أحد.</w:t>
      </w:r>
    </w:p>
    <w:p w14:paraId="5AEB0646" w14:textId="7E3E0694" w:rsidR="006D1F8B" w:rsidRDefault="006D1F8B" w:rsidP="005304FA">
      <w:pPr>
        <w:ind w:firstLine="226"/>
        <w:rPr>
          <w:rtl/>
        </w:rPr>
      </w:pPr>
      <w:r>
        <w:rPr>
          <w:rtl/>
        </w:rPr>
        <w:t>وثبت النبي صلى الله عليه وسلم في مكانه، ووقف ثابت الج</w:t>
      </w:r>
      <w:r w:rsidR="003E07FC">
        <w:rPr>
          <w:rFonts w:hint="cs"/>
          <w:rtl/>
        </w:rPr>
        <w:t>أ</w:t>
      </w:r>
      <w:r>
        <w:rPr>
          <w:rtl/>
        </w:rPr>
        <w:t xml:space="preserve">ش، </w:t>
      </w:r>
      <w:r w:rsidR="003E07FC">
        <w:rPr>
          <w:rFonts w:hint="cs"/>
          <w:rtl/>
        </w:rPr>
        <w:t>ي</w:t>
      </w:r>
      <w:r>
        <w:rPr>
          <w:rtl/>
        </w:rPr>
        <w:t>دير الرأي في خطة ين</w:t>
      </w:r>
      <w:r w:rsidR="003E07FC">
        <w:rPr>
          <w:rFonts w:hint="cs"/>
          <w:rtl/>
        </w:rPr>
        <w:t>ق</w:t>
      </w:r>
      <w:r>
        <w:rPr>
          <w:rtl/>
        </w:rPr>
        <w:t xml:space="preserve">ذ بها سمعة الإسلام ومستقبله، وقد أحاط به لفيف من المهاجرين الأولين ومن أهل بيته </w:t>
      </w:r>
      <w:r w:rsidR="006D4413">
        <w:rPr>
          <w:rFonts w:hint="cs"/>
          <w:rtl/>
        </w:rPr>
        <w:t>يب</w:t>
      </w:r>
      <w:r>
        <w:rPr>
          <w:rtl/>
        </w:rPr>
        <w:t>ل</w:t>
      </w:r>
      <w:r w:rsidR="00FA5A4E">
        <w:rPr>
          <w:rFonts w:hint="cs"/>
          <w:rtl/>
        </w:rPr>
        <w:t>غ</w:t>
      </w:r>
      <w:r>
        <w:rPr>
          <w:rtl/>
        </w:rPr>
        <w:t>ون العشرة</w:t>
      </w:r>
      <w:r w:rsidR="006D4413" w:rsidRPr="006D4413">
        <w:rPr>
          <w:rFonts w:hint="cs"/>
          <w:vertAlign w:val="superscript"/>
          <w:rtl/>
        </w:rPr>
        <w:t>(</w:t>
      </w:r>
      <w:r w:rsidR="006D4413" w:rsidRPr="003C5F07">
        <w:rPr>
          <w:rStyle w:val="a4"/>
          <w:rtl/>
        </w:rPr>
        <w:footnoteReference w:id="189"/>
      </w:r>
      <w:r w:rsidR="006D4413" w:rsidRPr="006D4413">
        <w:rPr>
          <w:rFonts w:hint="cs"/>
          <w:vertAlign w:val="superscript"/>
          <w:rtl/>
        </w:rPr>
        <w:t>)</w:t>
      </w:r>
      <w:r>
        <w:rPr>
          <w:rtl/>
        </w:rPr>
        <w:t xml:space="preserve"> فأمر العباس بن عبد المطلب </w:t>
      </w:r>
      <w:r w:rsidR="006D4413">
        <w:rPr>
          <w:rFonts w:hint="cs"/>
          <w:rtl/>
        </w:rPr>
        <w:t>-</w:t>
      </w:r>
      <w:r>
        <w:rPr>
          <w:rtl/>
        </w:rPr>
        <w:t>وكان جه</w:t>
      </w:r>
      <w:r w:rsidR="006D4413">
        <w:rPr>
          <w:rFonts w:hint="cs"/>
          <w:rtl/>
        </w:rPr>
        <w:t>وّ</w:t>
      </w:r>
      <w:r>
        <w:rPr>
          <w:rtl/>
        </w:rPr>
        <w:t>ر الصوت</w:t>
      </w:r>
      <w:r w:rsidR="006D4413">
        <w:rPr>
          <w:rFonts w:hint="cs"/>
          <w:rtl/>
        </w:rPr>
        <w:t>-</w:t>
      </w:r>
      <w:r>
        <w:rPr>
          <w:rtl/>
        </w:rPr>
        <w:t xml:space="preserve"> أن ينادي بأعلى صوته: </w:t>
      </w:r>
      <w:r w:rsidR="006D4413">
        <w:rPr>
          <w:rFonts w:hint="cs"/>
          <w:rtl/>
        </w:rPr>
        <w:t>«ي</w:t>
      </w:r>
      <w:r>
        <w:rPr>
          <w:rtl/>
        </w:rPr>
        <w:t>ا معشر الأنصار، يا أصحاب البيعة يوم الحديبية</w:t>
      </w:r>
      <w:r w:rsidR="006D4413" w:rsidRPr="006D4413">
        <w:rPr>
          <w:rFonts w:hint="cs"/>
          <w:vertAlign w:val="superscript"/>
          <w:rtl/>
        </w:rPr>
        <w:t>(</w:t>
      </w:r>
      <w:r w:rsidR="006D4413" w:rsidRPr="003C5F07">
        <w:rPr>
          <w:rStyle w:val="a4"/>
          <w:rtl/>
        </w:rPr>
        <w:footnoteReference w:id="190"/>
      </w:r>
      <w:r w:rsidR="006D4413" w:rsidRPr="006D4413">
        <w:rPr>
          <w:rFonts w:hint="cs"/>
          <w:vertAlign w:val="superscript"/>
          <w:rtl/>
        </w:rPr>
        <w:t>)</w:t>
      </w:r>
      <w:r w:rsidR="006D4413">
        <w:rPr>
          <w:rFonts w:hint="cs"/>
          <w:rtl/>
        </w:rPr>
        <w:t>،</w:t>
      </w:r>
      <w:r>
        <w:rPr>
          <w:rtl/>
        </w:rPr>
        <w:t xml:space="preserve"> وفي رواية </w:t>
      </w:r>
      <w:r w:rsidR="006D4413">
        <w:rPr>
          <w:rFonts w:hint="cs"/>
          <w:rtl/>
        </w:rPr>
        <w:t>ي</w:t>
      </w:r>
      <w:r>
        <w:rPr>
          <w:rtl/>
        </w:rPr>
        <w:t xml:space="preserve">ا أصحاب الشجرة </w:t>
      </w:r>
      <w:r w:rsidR="006D4413">
        <w:rPr>
          <w:rFonts w:hint="cs"/>
          <w:rtl/>
        </w:rPr>
        <w:t>-</w:t>
      </w:r>
      <w:r>
        <w:rPr>
          <w:rtl/>
        </w:rPr>
        <w:t>يعن</w:t>
      </w:r>
      <w:r w:rsidR="006D4413">
        <w:rPr>
          <w:rFonts w:hint="cs"/>
          <w:rtl/>
        </w:rPr>
        <w:t>ي</w:t>
      </w:r>
      <w:r>
        <w:rPr>
          <w:rtl/>
        </w:rPr>
        <w:t xml:space="preserve"> شجرة بيعة الرضوان التي ب</w:t>
      </w:r>
      <w:r w:rsidR="006D4413">
        <w:rPr>
          <w:rFonts w:hint="cs"/>
          <w:rtl/>
        </w:rPr>
        <w:t>ا</w:t>
      </w:r>
      <w:r w:rsidR="00FA5A4E">
        <w:rPr>
          <w:rFonts w:hint="cs"/>
          <w:rtl/>
        </w:rPr>
        <w:t>ي</w:t>
      </w:r>
      <w:r>
        <w:rPr>
          <w:rtl/>
        </w:rPr>
        <w:t>عه المسلمون من المهاجرين والأنصار تحتها على ألا يفروا عنه</w:t>
      </w:r>
      <w:r w:rsidR="006D4413">
        <w:rPr>
          <w:rFonts w:hint="cs"/>
          <w:rtl/>
        </w:rPr>
        <w:t>،</w:t>
      </w:r>
      <w:r>
        <w:rPr>
          <w:rtl/>
        </w:rPr>
        <w:t xml:space="preserve"> فجعل ينادي بهم</w:t>
      </w:r>
      <w:r w:rsidR="006D4413">
        <w:rPr>
          <w:rFonts w:hint="cs"/>
          <w:rtl/>
        </w:rPr>
        <w:t>:</w:t>
      </w:r>
      <w:r>
        <w:rPr>
          <w:rtl/>
        </w:rPr>
        <w:t xml:space="preserve"> يا أصحاب الثمرة، ويقول تارة</w:t>
      </w:r>
      <w:r w:rsidR="006D4413">
        <w:rPr>
          <w:rFonts w:hint="cs"/>
          <w:rtl/>
        </w:rPr>
        <w:t>ً</w:t>
      </w:r>
      <w:r>
        <w:rPr>
          <w:rtl/>
        </w:rPr>
        <w:t>: يا أصحاب سورة البقرة</w:t>
      </w:r>
      <w:r w:rsidR="006D4413" w:rsidRPr="006D4413">
        <w:rPr>
          <w:rFonts w:hint="cs"/>
          <w:vertAlign w:val="superscript"/>
          <w:rtl/>
        </w:rPr>
        <w:t>(</w:t>
      </w:r>
      <w:r w:rsidR="006D4413" w:rsidRPr="003C5F07">
        <w:rPr>
          <w:rStyle w:val="a4"/>
          <w:rtl/>
        </w:rPr>
        <w:footnoteReference w:id="191"/>
      </w:r>
      <w:r w:rsidR="006D4413" w:rsidRPr="006D4413">
        <w:rPr>
          <w:rFonts w:hint="cs"/>
          <w:vertAlign w:val="superscript"/>
          <w:rtl/>
        </w:rPr>
        <w:t>)</w:t>
      </w:r>
      <w:r w:rsidR="006D4413">
        <w:rPr>
          <w:rFonts w:hint="cs"/>
          <w:rtl/>
        </w:rPr>
        <w:t>.</w:t>
      </w:r>
    </w:p>
    <w:p w14:paraId="055C977B" w14:textId="7623B0CD" w:rsidR="006D1F8B" w:rsidRDefault="006D1F8B" w:rsidP="005304FA">
      <w:pPr>
        <w:ind w:firstLine="226"/>
        <w:rPr>
          <w:rtl/>
        </w:rPr>
      </w:pPr>
      <w:r>
        <w:rPr>
          <w:rtl/>
        </w:rPr>
        <w:t>لقد هداه الحق أن يهتف بأصحاب العقائد ورجال ال</w:t>
      </w:r>
      <w:r w:rsidR="006D4413">
        <w:rPr>
          <w:rFonts w:hint="cs"/>
          <w:rtl/>
        </w:rPr>
        <w:t>ف</w:t>
      </w:r>
      <w:r>
        <w:rPr>
          <w:rtl/>
        </w:rPr>
        <w:t>داء عند الصدام، فهم وحدهم الذين تنجح بهم الرسالات وتفرج الكروب</w:t>
      </w:r>
      <w:r w:rsidR="006D4413">
        <w:rPr>
          <w:rFonts w:hint="cs"/>
          <w:rtl/>
        </w:rPr>
        <w:t>.</w:t>
      </w:r>
    </w:p>
    <w:p w14:paraId="4C2BFA50" w14:textId="0D1FCF1C" w:rsidR="006D1F8B" w:rsidRDefault="006D1F8B" w:rsidP="005304FA">
      <w:pPr>
        <w:ind w:firstLine="226"/>
        <w:rPr>
          <w:rtl/>
        </w:rPr>
      </w:pPr>
      <w:r>
        <w:rPr>
          <w:rtl/>
        </w:rPr>
        <w:t>أما هذا الغثاء من العوام الحر</w:t>
      </w:r>
      <w:r w:rsidR="006D4413">
        <w:rPr>
          <w:rFonts w:hint="cs"/>
          <w:rtl/>
        </w:rPr>
        <w:t>ّ</w:t>
      </w:r>
      <w:r>
        <w:rPr>
          <w:rtl/>
        </w:rPr>
        <w:t>اص على الدنيا</w:t>
      </w:r>
      <w:r w:rsidR="006D4413">
        <w:rPr>
          <w:rFonts w:hint="cs"/>
          <w:rtl/>
        </w:rPr>
        <w:t>،</w:t>
      </w:r>
      <w:r>
        <w:rPr>
          <w:rtl/>
        </w:rPr>
        <w:t xml:space="preserve"> السعاة</w:t>
      </w:r>
      <w:r w:rsidR="00FA5A4E">
        <w:rPr>
          <w:rFonts w:hint="cs"/>
          <w:rtl/>
        </w:rPr>
        <w:t xml:space="preserve"> على</w:t>
      </w:r>
      <w:r>
        <w:rPr>
          <w:rtl/>
        </w:rPr>
        <w:t xml:space="preserve"> ا</w:t>
      </w:r>
      <w:r w:rsidR="006D4413">
        <w:rPr>
          <w:rFonts w:hint="cs"/>
          <w:rtl/>
        </w:rPr>
        <w:t>لمغ</w:t>
      </w:r>
      <w:r>
        <w:rPr>
          <w:rtl/>
        </w:rPr>
        <w:t>ا</w:t>
      </w:r>
      <w:r w:rsidR="00FA5A4E">
        <w:rPr>
          <w:rFonts w:hint="cs"/>
          <w:rtl/>
        </w:rPr>
        <w:t>ر</w:t>
      </w:r>
      <w:r>
        <w:rPr>
          <w:rtl/>
        </w:rPr>
        <w:t>م</w:t>
      </w:r>
      <w:r w:rsidR="00FA5A4E">
        <w:rPr>
          <w:rFonts w:hint="cs"/>
          <w:rtl/>
        </w:rPr>
        <w:t>،</w:t>
      </w:r>
      <w:r>
        <w:rPr>
          <w:rtl/>
        </w:rPr>
        <w:t xml:space="preserve"> فما يقوم بهم أمر أو تثبت بهم قدم</w:t>
      </w:r>
      <w:r w:rsidR="006D4413">
        <w:rPr>
          <w:rFonts w:hint="cs"/>
          <w:rtl/>
        </w:rPr>
        <w:t>.</w:t>
      </w:r>
    </w:p>
    <w:p w14:paraId="48484DB2" w14:textId="43487AE0" w:rsidR="006D1F8B" w:rsidRDefault="006D1F8B" w:rsidP="005304FA">
      <w:pPr>
        <w:ind w:firstLine="226"/>
        <w:rPr>
          <w:rtl/>
        </w:rPr>
      </w:pPr>
      <w:r>
        <w:rPr>
          <w:rtl/>
        </w:rPr>
        <w:t>وفي م</w:t>
      </w:r>
      <w:r w:rsidR="006D4413">
        <w:rPr>
          <w:rFonts w:hint="cs"/>
          <w:rtl/>
        </w:rPr>
        <w:t>حن</w:t>
      </w:r>
      <w:r>
        <w:rPr>
          <w:rtl/>
        </w:rPr>
        <w:t>ة الفزع الذي ساد المعركة أولا</w:t>
      </w:r>
      <w:r w:rsidR="006D4413">
        <w:rPr>
          <w:rFonts w:hint="cs"/>
          <w:rtl/>
        </w:rPr>
        <w:t>ً</w:t>
      </w:r>
      <w:r>
        <w:rPr>
          <w:rtl/>
        </w:rPr>
        <w:t xml:space="preserve"> علت صيحات العباس، ووصلت </w:t>
      </w:r>
      <w:r w:rsidR="006D4413">
        <w:rPr>
          <w:rFonts w:hint="cs"/>
          <w:rtl/>
        </w:rPr>
        <w:t>آ</w:t>
      </w:r>
      <w:r>
        <w:rPr>
          <w:rtl/>
        </w:rPr>
        <w:t>ذان الرجال المشدوهين لم</w:t>
      </w:r>
      <w:r w:rsidR="006D4413">
        <w:rPr>
          <w:rFonts w:hint="cs"/>
          <w:rtl/>
        </w:rPr>
        <w:t xml:space="preserve">ا </w:t>
      </w:r>
      <w:r>
        <w:rPr>
          <w:rtl/>
        </w:rPr>
        <w:t>وقع، وكرر العباس النداء حتى تجاوبت في كل جنبات الوادي أصداؤه، وسمع</w:t>
      </w:r>
      <w:r w:rsidR="006D4413">
        <w:rPr>
          <w:rFonts w:hint="cs"/>
          <w:rtl/>
        </w:rPr>
        <w:t xml:space="preserve"> </w:t>
      </w:r>
      <w:r>
        <w:rPr>
          <w:rtl/>
        </w:rPr>
        <w:t>الأنصار اسم النصرة، فذكروا النبي عهودهم وشرفهم، وسمع المهاجرون اسم الشجرة فذكروا النبي وذكروا بيعتهم وتضحيتهم، وسمع هؤلاء وأولئك بسكينة الرسول وثباته في نفر</w:t>
      </w:r>
      <w:r w:rsidR="006D4413">
        <w:rPr>
          <w:rFonts w:hint="cs"/>
          <w:rtl/>
        </w:rPr>
        <w:t>ٍ</w:t>
      </w:r>
      <w:r>
        <w:rPr>
          <w:rtl/>
        </w:rPr>
        <w:t xml:space="preserve"> قليل كثباته يوم أحد في وجه هذا العدو الزاحف.. صورت </w:t>
      </w:r>
      <w:r w:rsidR="006D4413">
        <w:rPr>
          <w:rFonts w:hint="cs"/>
          <w:rtl/>
        </w:rPr>
        <w:t>ل</w:t>
      </w:r>
      <w:r>
        <w:rPr>
          <w:rtl/>
        </w:rPr>
        <w:t xml:space="preserve">هم نفوسهم ما قد ينشأ عن خذلانهم </w:t>
      </w:r>
      <w:r w:rsidR="006D4413">
        <w:rPr>
          <w:rFonts w:hint="cs"/>
          <w:rtl/>
        </w:rPr>
        <w:t>إي</w:t>
      </w:r>
      <w:r>
        <w:rPr>
          <w:rtl/>
        </w:rPr>
        <w:t xml:space="preserve">اه أن تغلب المشركون على دين الله، وكان </w:t>
      </w:r>
      <w:r w:rsidR="006D4413">
        <w:rPr>
          <w:rFonts w:hint="cs"/>
          <w:rtl/>
        </w:rPr>
        <w:t>ن</w:t>
      </w:r>
      <w:r>
        <w:rPr>
          <w:rtl/>
        </w:rPr>
        <w:t>داء العباس إذ ذاك ما يزال يدوي في آذانهم وتهتز لأصدقائه أوتار قلوبهم، هنالك تصاي</w:t>
      </w:r>
      <w:r w:rsidR="006D4413">
        <w:rPr>
          <w:rFonts w:hint="cs"/>
          <w:rtl/>
        </w:rPr>
        <w:t>ح</w:t>
      </w:r>
      <w:r>
        <w:rPr>
          <w:rtl/>
        </w:rPr>
        <w:t>وا عن كل صوب: يا لبيك! يا لبيك</w:t>
      </w:r>
      <w:r w:rsidR="006D4413">
        <w:rPr>
          <w:rFonts w:hint="cs"/>
          <w:rtl/>
        </w:rPr>
        <w:t>!</w:t>
      </w:r>
      <w:r>
        <w:rPr>
          <w:rtl/>
        </w:rPr>
        <w:t xml:space="preserve"> وأخذوا يكافحون ليبلغوا مصدر الصوت إذا أراد أحدهم أن يعطف بعيره ليعود به، لا بقدر من ضغط ال</w:t>
      </w:r>
      <w:r w:rsidR="006D4413">
        <w:rPr>
          <w:rFonts w:hint="cs"/>
          <w:rtl/>
        </w:rPr>
        <w:t>ف</w:t>
      </w:r>
      <w:r>
        <w:rPr>
          <w:rtl/>
        </w:rPr>
        <w:t>ارين</w:t>
      </w:r>
      <w:r w:rsidR="006D4413">
        <w:rPr>
          <w:rFonts w:hint="cs"/>
          <w:rtl/>
        </w:rPr>
        <w:t>،</w:t>
      </w:r>
      <w:r>
        <w:rPr>
          <w:rtl/>
        </w:rPr>
        <w:t xml:space="preserve"> فما يجد ب</w:t>
      </w:r>
      <w:r w:rsidR="006D4413">
        <w:rPr>
          <w:rFonts w:hint="cs"/>
          <w:rtl/>
        </w:rPr>
        <w:t>ُ</w:t>
      </w:r>
      <w:r>
        <w:rPr>
          <w:rtl/>
        </w:rPr>
        <w:t>د</w:t>
      </w:r>
      <w:r w:rsidR="006D4413">
        <w:rPr>
          <w:rFonts w:hint="cs"/>
          <w:rtl/>
        </w:rPr>
        <w:t>ً</w:t>
      </w:r>
      <w:r>
        <w:rPr>
          <w:rtl/>
        </w:rPr>
        <w:t xml:space="preserve">ا من أن يقذف درعه من عنقه وينحدر عن بعيره ويرسله </w:t>
      </w:r>
      <w:r w:rsidR="006D4413">
        <w:rPr>
          <w:rFonts w:hint="cs"/>
          <w:rtl/>
        </w:rPr>
        <w:t>-</w:t>
      </w:r>
      <w:r>
        <w:rPr>
          <w:rtl/>
        </w:rPr>
        <w:t>إذا لم يطاوعه</w:t>
      </w:r>
      <w:r w:rsidR="006D4413">
        <w:rPr>
          <w:rFonts w:hint="cs"/>
          <w:rtl/>
        </w:rPr>
        <w:t>-</w:t>
      </w:r>
      <w:r>
        <w:rPr>
          <w:rtl/>
        </w:rPr>
        <w:t xml:space="preserve"> ثم يحمل سيفه وترسه ثم يؤم مصدر الصوت بسرعة.</w:t>
      </w:r>
    </w:p>
    <w:p w14:paraId="18D9844D" w14:textId="640C4E71" w:rsidR="006D1F8B" w:rsidRDefault="006D1F8B" w:rsidP="005304FA">
      <w:pPr>
        <w:ind w:firstLine="226"/>
        <w:rPr>
          <w:rtl/>
        </w:rPr>
      </w:pPr>
      <w:r>
        <w:rPr>
          <w:rtl/>
        </w:rPr>
        <w:t>واجتمع حول رسول الله صلى الله عليه وسلم عدد من الرجال الذين دعاهم حتى قارب القوم مائة، فاستقبل النبي بهم المشركين وقد ملك زمام الموقف وأعاد الكرة عليهم فاجتلد الفريقان اجتلاد</w:t>
      </w:r>
      <w:r w:rsidR="006D4413">
        <w:rPr>
          <w:rFonts w:hint="cs"/>
          <w:rtl/>
        </w:rPr>
        <w:t>ً</w:t>
      </w:r>
      <w:r>
        <w:rPr>
          <w:rtl/>
        </w:rPr>
        <w:t>ا شديد</w:t>
      </w:r>
      <w:r w:rsidR="006D4413">
        <w:rPr>
          <w:rFonts w:hint="cs"/>
          <w:rtl/>
        </w:rPr>
        <w:t>ً</w:t>
      </w:r>
      <w:r>
        <w:rPr>
          <w:rtl/>
        </w:rPr>
        <w:t>ا، وكان النهار قد طلع، والمشركون قد تركوا مواقعهم لا يحتاج المسلمون إلا إلى الصمود ل</w:t>
      </w:r>
      <w:r w:rsidR="006D4413">
        <w:rPr>
          <w:rFonts w:hint="cs"/>
          <w:rtl/>
        </w:rPr>
        <w:t>إ</w:t>
      </w:r>
      <w:r>
        <w:rPr>
          <w:rtl/>
        </w:rPr>
        <w:t>يقاع بعض الخسائر بالمشركين لكي تتزعزع معنوياتهم وينسحبوا من الميدان ولولا صمود هذا العدد القليل من المسلمين ومشاغلتهم المشركين لكانت خسائر المسلمين في تلك المعركة كبيرة جد</w:t>
      </w:r>
      <w:r w:rsidR="006D4413">
        <w:rPr>
          <w:rFonts w:hint="cs"/>
          <w:rtl/>
        </w:rPr>
        <w:t>ً</w:t>
      </w:r>
      <w:r>
        <w:rPr>
          <w:rtl/>
        </w:rPr>
        <w:t>ا</w:t>
      </w:r>
      <w:r w:rsidR="006D4413">
        <w:rPr>
          <w:rFonts w:hint="cs"/>
          <w:rtl/>
        </w:rPr>
        <w:t>..</w:t>
      </w:r>
      <w:r>
        <w:rPr>
          <w:rtl/>
        </w:rPr>
        <w:t xml:space="preserve"> وأخذ عدد المسلمين الصامدين يتزايد وهناك بدأوا بالهجوم المقابل على المشركين</w:t>
      </w:r>
      <w:r w:rsidR="006D4413">
        <w:rPr>
          <w:rFonts w:hint="cs"/>
          <w:rtl/>
        </w:rPr>
        <w:t>.</w:t>
      </w:r>
    </w:p>
    <w:p w14:paraId="6BB54142" w14:textId="6E0FC76F" w:rsidR="006D1F8B" w:rsidRDefault="006D1F8B" w:rsidP="005304FA">
      <w:pPr>
        <w:ind w:firstLine="226"/>
        <w:rPr>
          <w:rtl/>
        </w:rPr>
      </w:pPr>
      <w:r>
        <w:rPr>
          <w:rtl/>
        </w:rPr>
        <w:t>وقصد عل</w:t>
      </w:r>
      <w:r w:rsidR="006D4413">
        <w:rPr>
          <w:rFonts w:hint="cs"/>
          <w:rtl/>
        </w:rPr>
        <w:t>يّ</w:t>
      </w:r>
      <w:r>
        <w:rPr>
          <w:rtl/>
        </w:rPr>
        <w:t xml:space="preserve"> وأحد الأنصار إلى حامل العلم في طليعة هوازن فضرب عل</w:t>
      </w:r>
      <w:r w:rsidR="006D4413">
        <w:rPr>
          <w:rFonts w:hint="cs"/>
          <w:rtl/>
        </w:rPr>
        <w:t>يّ</w:t>
      </w:r>
      <w:r>
        <w:rPr>
          <w:rtl/>
        </w:rPr>
        <w:t xml:space="preserve"> عرقوبي جمله فوقع على عجزه، ثم استكمن منه الأنصاري فوثب عليه فضربه ضربة أطن قدمه بنصف ساقه فانج</w:t>
      </w:r>
      <w:r w:rsidR="006D4413">
        <w:rPr>
          <w:rFonts w:hint="cs"/>
          <w:rtl/>
        </w:rPr>
        <w:t>ع</w:t>
      </w:r>
      <w:r>
        <w:rPr>
          <w:rtl/>
        </w:rPr>
        <w:t>ف عن رحله</w:t>
      </w:r>
      <w:r w:rsidR="006D4413">
        <w:rPr>
          <w:rFonts w:hint="cs"/>
          <w:rtl/>
        </w:rPr>
        <w:t>.</w:t>
      </w:r>
    </w:p>
    <w:p w14:paraId="23955F2A" w14:textId="04DFACF3" w:rsidR="006D1F8B" w:rsidRDefault="006D1F8B" w:rsidP="005304FA">
      <w:pPr>
        <w:ind w:firstLine="226"/>
        <w:rPr>
          <w:rtl/>
        </w:rPr>
      </w:pPr>
      <w:r>
        <w:rPr>
          <w:rtl/>
        </w:rPr>
        <w:t xml:space="preserve">عن البراء بن عازب </w:t>
      </w:r>
      <w:r w:rsidR="006D4413">
        <w:rPr>
          <w:rFonts w:hint="cs"/>
          <w:rtl/>
        </w:rPr>
        <w:t>ق</w:t>
      </w:r>
      <w:r>
        <w:rPr>
          <w:rtl/>
        </w:rPr>
        <w:t xml:space="preserve">ال </w:t>
      </w:r>
      <w:r w:rsidR="006D4413">
        <w:rPr>
          <w:rFonts w:hint="cs"/>
          <w:rtl/>
        </w:rPr>
        <w:t>-</w:t>
      </w:r>
      <w:r>
        <w:rPr>
          <w:rtl/>
        </w:rPr>
        <w:t>وقد سئل عن فرارهم يوم حنين</w:t>
      </w:r>
      <w:r w:rsidR="006D4413">
        <w:rPr>
          <w:rFonts w:hint="cs"/>
          <w:rtl/>
        </w:rPr>
        <w:t>-</w:t>
      </w:r>
      <w:r>
        <w:rPr>
          <w:rtl/>
        </w:rPr>
        <w:t xml:space="preserve">: لكن رسول الله صلى الله عليه وسلم لم يفر، ولقد رأيته على بغلته البيضاء وأن أبا سفيان آخذ بلجامها، والنبي صلى الله عليه وسلم يقول: </w:t>
      </w:r>
      <w:r w:rsidR="006D4413">
        <w:rPr>
          <w:rFonts w:hint="cs"/>
          <w:rtl/>
        </w:rPr>
        <w:t>(</w:t>
      </w:r>
      <w:r>
        <w:rPr>
          <w:rtl/>
        </w:rPr>
        <w:t>أنا النبي لا</w:t>
      </w:r>
      <w:r w:rsidR="006D4413">
        <w:rPr>
          <w:rFonts w:hint="cs"/>
          <w:rtl/>
        </w:rPr>
        <w:t xml:space="preserve"> </w:t>
      </w:r>
      <w:r>
        <w:rPr>
          <w:rtl/>
        </w:rPr>
        <w:t>كذب، أنا ابن عبد المطلب</w:t>
      </w:r>
      <w:r w:rsidR="006D4413">
        <w:rPr>
          <w:rFonts w:hint="cs"/>
          <w:rtl/>
        </w:rPr>
        <w:t>)</w:t>
      </w:r>
      <w:r w:rsidR="006D4413" w:rsidRPr="006D4413">
        <w:rPr>
          <w:rFonts w:hint="cs"/>
          <w:vertAlign w:val="superscript"/>
          <w:rtl/>
        </w:rPr>
        <w:t>(</w:t>
      </w:r>
      <w:r w:rsidR="006D4413" w:rsidRPr="003C5F07">
        <w:rPr>
          <w:rStyle w:val="a4"/>
          <w:rtl/>
        </w:rPr>
        <w:footnoteReference w:id="192"/>
      </w:r>
      <w:r w:rsidR="006D4413" w:rsidRPr="006D4413">
        <w:rPr>
          <w:rFonts w:hint="cs"/>
          <w:vertAlign w:val="superscript"/>
          <w:rtl/>
        </w:rPr>
        <w:t>)</w:t>
      </w:r>
      <w:r>
        <w:rPr>
          <w:rtl/>
        </w:rPr>
        <w:t xml:space="preserve"> وعند ابن كثير وهو راكم ب</w:t>
      </w:r>
      <w:r w:rsidR="006D4413">
        <w:rPr>
          <w:rFonts w:hint="cs"/>
          <w:rtl/>
        </w:rPr>
        <w:t>غ</w:t>
      </w:r>
      <w:r>
        <w:rPr>
          <w:rtl/>
        </w:rPr>
        <w:t xml:space="preserve">لته الشهباء، يسوقها إلى نحر العدو، والعباس آخذ بركابها الأيمن وأبو سفيان بن الحارس بن عبد المطلب </w:t>
      </w:r>
      <w:r w:rsidR="00D707BD">
        <w:rPr>
          <w:rFonts w:hint="cs"/>
          <w:rtl/>
        </w:rPr>
        <w:t>آ</w:t>
      </w:r>
      <w:r>
        <w:rPr>
          <w:rtl/>
        </w:rPr>
        <w:t xml:space="preserve">خذ بركابها الأيسر، يثقلانهما لئلا تسرع السير، وهو </w:t>
      </w:r>
      <w:r w:rsidR="00D707BD">
        <w:rPr>
          <w:rFonts w:hint="cs"/>
          <w:rtl/>
        </w:rPr>
        <w:t>ي</w:t>
      </w:r>
      <w:r>
        <w:rPr>
          <w:rtl/>
        </w:rPr>
        <w:t>نوه باسمه عليه الصلاة والسلام، ويدعو المسلمين إلى الرجعة إليه</w:t>
      </w:r>
      <w:r w:rsidR="00D707BD" w:rsidRPr="00D707BD">
        <w:rPr>
          <w:rFonts w:hint="cs"/>
          <w:vertAlign w:val="superscript"/>
          <w:rtl/>
        </w:rPr>
        <w:t>(</w:t>
      </w:r>
      <w:r w:rsidR="00D707BD" w:rsidRPr="003C5F07">
        <w:rPr>
          <w:rStyle w:val="a4"/>
          <w:rtl/>
        </w:rPr>
        <w:footnoteReference w:id="193"/>
      </w:r>
      <w:r w:rsidR="00D707BD" w:rsidRPr="00D707BD">
        <w:rPr>
          <w:rFonts w:hint="cs"/>
          <w:vertAlign w:val="superscript"/>
          <w:rtl/>
        </w:rPr>
        <w:t>)</w:t>
      </w:r>
      <w:r w:rsidR="00D707BD">
        <w:rPr>
          <w:rFonts w:hint="cs"/>
          <w:rtl/>
        </w:rPr>
        <w:t>،</w:t>
      </w:r>
      <w:r>
        <w:rPr>
          <w:rtl/>
        </w:rPr>
        <w:t xml:space="preserve"> ويدعو</w:t>
      </w:r>
      <w:r w:rsidR="00D707BD">
        <w:rPr>
          <w:rFonts w:hint="cs"/>
          <w:rtl/>
        </w:rPr>
        <w:t>:</w:t>
      </w:r>
      <w:r>
        <w:rPr>
          <w:rtl/>
        </w:rPr>
        <w:t xml:space="preserve"> </w:t>
      </w:r>
      <w:r w:rsidR="00D707BD">
        <w:rPr>
          <w:rFonts w:hint="cs"/>
          <w:rtl/>
        </w:rPr>
        <w:t>(</w:t>
      </w:r>
      <w:r>
        <w:rPr>
          <w:rtl/>
        </w:rPr>
        <w:t>اللهم نزل نصرك</w:t>
      </w:r>
      <w:r w:rsidR="00D707BD">
        <w:rPr>
          <w:rFonts w:hint="cs"/>
          <w:rtl/>
        </w:rPr>
        <w:t>)</w:t>
      </w:r>
      <w:r w:rsidR="00D707BD" w:rsidRPr="00D707BD">
        <w:rPr>
          <w:rFonts w:hint="cs"/>
          <w:vertAlign w:val="superscript"/>
          <w:rtl/>
        </w:rPr>
        <w:t>(</w:t>
      </w:r>
      <w:r w:rsidR="00D707BD" w:rsidRPr="003C5F07">
        <w:rPr>
          <w:rStyle w:val="a4"/>
          <w:rtl/>
        </w:rPr>
        <w:footnoteReference w:id="194"/>
      </w:r>
      <w:r w:rsidR="00D707BD" w:rsidRPr="00D707BD">
        <w:rPr>
          <w:rFonts w:hint="cs"/>
          <w:vertAlign w:val="superscript"/>
          <w:rtl/>
        </w:rPr>
        <w:t>)</w:t>
      </w:r>
      <w:r w:rsidR="00D707BD">
        <w:rPr>
          <w:rFonts w:hint="cs"/>
          <w:rtl/>
        </w:rPr>
        <w:t>.</w:t>
      </w:r>
    </w:p>
    <w:p w14:paraId="34708E2C" w14:textId="701A3A87" w:rsidR="006D1F8B" w:rsidRDefault="006D1F8B" w:rsidP="005304FA">
      <w:pPr>
        <w:ind w:firstLine="226"/>
        <w:rPr>
          <w:rtl/>
        </w:rPr>
      </w:pPr>
      <w:r>
        <w:rPr>
          <w:rtl/>
        </w:rPr>
        <w:t xml:space="preserve">والمهاجرون والأنصار قد التحموا مع رجال هوازن وثقيف.. قال العباس: ونظر رسول الله </w:t>
      </w:r>
      <w:r w:rsidR="00D707BD">
        <w:rPr>
          <w:rFonts w:hint="cs"/>
          <w:rtl/>
        </w:rPr>
        <w:t>-</w:t>
      </w:r>
      <w:r>
        <w:rPr>
          <w:rtl/>
        </w:rPr>
        <w:t>وه</w:t>
      </w:r>
      <w:r w:rsidR="00D707BD">
        <w:rPr>
          <w:rFonts w:hint="cs"/>
          <w:rtl/>
        </w:rPr>
        <w:t>و</w:t>
      </w:r>
      <w:r>
        <w:rPr>
          <w:rtl/>
        </w:rPr>
        <w:t xml:space="preserve"> على ب</w:t>
      </w:r>
      <w:r w:rsidR="00D707BD">
        <w:rPr>
          <w:rFonts w:hint="cs"/>
          <w:rtl/>
        </w:rPr>
        <w:t>غ</w:t>
      </w:r>
      <w:r>
        <w:rPr>
          <w:rtl/>
        </w:rPr>
        <w:t>ل</w:t>
      </w:r>
      <w:r w:rsidR="00D707BD">
        <w:rPr>
          <w:rFonts w:hint="cs"/>
          <w:rtl/>
        </w:rPr>
        <w:t>ت</w:t>
      </w:r>
      <w:r>
        <w:rPr>
          <w:rtl/>
        </w:rPr>
        <w:t>ه</w:t>
      </w:r>
      <w:r w:rsidR="00D707BD">
        <w:rPr>
          <w:rFonts w:hint="cs"/>
          <w:rtl/>
        </w:rPr>
        <w:t>،</w:t>
      </w:r>
      <w:r>
        <w:rPr>
          <w:rtl/>
        </w:rPr>
        <w:t xml:space="preserve"> كالمتطاول عليها</w:t>
      </w:r>
      <w:r w:rsidR="00D707BD">
        <w:rPr>
          <w:rFonts w:hint="cs"/>
          <w:rtl/>
        </w:rPr>
        <w:t>-</w:t>
      </w:r>
      <w:r>
        <w:rPr>
          <w:rtl/>
        </w:rPr>
        <w:t xml:space="preserve"> إلى قتالهم، فقال: </w:t>
      </w:r>
      <w:r w:rsidR="00D707BD">
        <w:rPr>
          <w:rFonts w:hint="cs"/>
          <w:rtl/>
        </w:rPr>
        <w:t>(</w:t>
      </w:r>
      <w:r>
        <w:rPr>
          <w:rtl/>
        </w:rPr>
        <w:t>الآن حمي الوطيس</w:t>
      </w:r>
      <w:r w:rsidR="00D707BD">
        <w:rPr>
          <w:rFonts w:hint="cs"/>
          <w:rtl/>
        </w:rPr>
        <w:t>)،</w:t>
      </w:r>
      <w:r>
        <w:rPr>
          <w:rtl/>
        </w:rPr>
        <w:t xml:space="preserve"> ثم أخذ حصيات فرمي بهن في وجوه الكفار، ثم </w:t>
      </w:r>
      <w:r w:rsidR="00D707BD">
        <w:rPr>
          <w:rFonts w:hint="cs"/>
          <w:rtl/>
        </w:rPr>
        <w:t>ق</w:t>
      </w:r>
      <w:r>
        <w:rPr>
          <w:rtl/>
        </w:rPr>
        <w:t>ال</w:t>
      </w:r>
      <w:r w:rsidR="00D707BD">
        <w:rPr>
          <w:rFonts w:hint="cs"/>
          <w:rtl/>
        </w:rPr>
        <w:t>:</w:t>
      </w:r>
      <w:r>
        <w:rPr>
          <w:rtl/>
        </w:rPr>
        <w:t xml:space="preserve"> </w:t>
      </w:r>
      <w:r w:rsidR="00D707BD">
        <w:rPr>
          <w:rFonts w:hint="cs"/>
          <w:rtl/>
        </w:rPr>
        <w:t>(</w:t>
      </w:r>
      <w:r>
        <w:rPr>
          <w:rtl/>
        </w:rPr>
        <w:t>انهزموا ورب محمد</w:t>
      </w:r>
      <w:r w:rsidR="00D707BD">
        <w:rPr>
          <w:rFonts w:hint="cs"/>
          <w:rtl/>
        </w:rPr>
        <w:t>)،</w:t>
      </w:r>
      <w:r>
        <w:rPr>
          <w:rtl/>
        </w:rPr>
        <w:t xml:space="preserve"> قال العباس: فذهبت أنظر، فإذا القتال على هيئته فيما أرى، فما هو إلا أن رماهم فما</w:t>
      </w:r>
      <w:r w:rsidR="00D707BD">
        <w:rPr>
          <w:rFonts w:hint="cs"/>
          <w:rtl/>
        </w:rPr>
        <w:t xml:space="preserve"> </w:t>
      </w:r>
      <w:r>
        <w:rPr>
          <w:rtl/>
        </w:rPr>
        <w:t>زلت أجد حدهم كليلا</w:t>
      </w:r>
      <w:r w:rsidR="00D707BD">
        <w:rPr>
          <w:rFonts w:hint="cs"/>
          <w:rtl/>
        </w:rPr>
        <w:t>ً</w:t>
      </w:r>
      <w:r>
        <w:rPr>
          <w:rtl/>
        </w:rPr>
        <w:t xml:space="preserve"> وأمرهم مدبر</w:t>
      </w:r>
      <w:r w:rsidR="00D707BD">
        <w:rPr>
          <w:rFonts w:hint="cs"/>
          <w:rtl/>
        </w:rPr>
        <w:t>ً</w:t>
      </w:r>
      <w:r>
        <w:rPr>
          <w:rtl/>
        </w:rPr>
        <w:t>ا</w:t>
      </w:r>
      <w:r w:rsidR="00D707BD" w:rsidRPr="00D707BD">
        <w:rPr>
          <w:rFonts w:hint="cs"/>
          <w:vertAlign w:val="superscript"/>
          <w:rtl/>
        </w:rPr>
        <w:t>(</w:t>
      </w:r>
      <w:r w:rsidR="00D707BD" w:rsidRPr="003C5F07">
        <w:rPr>
          <w:rStyle w:val="a4"/>
          <w:rtl/>
        </w:rPr>
        <w:footnoteReference w:id="195"/>
      </w:r>
      <w:r w:rsidR="00D707BD" w:rsidRPr="00D707BD">
        <w:rPr>
          <w:rFonts w:hint="cs"/>
          <w:vertAlign w:val="superscript"/>
          <w:rtl/>
        </w:rPr>
        <w:t>)</w:t>
      </w:r>
      <w:r>
        <w:rPr>
          <w:rtl/>
        </w:rPr>
        <w:t>.</w:t>
      </w:r>
    </w:p>
    <w:p w14:paraId="5D0B0580" w14:textId="3302ABD4" w:rsidR="006D1F8B" w:rsidRDefault="006D1F8B" w:rsidP="005304FA">
      <w:pPr>
        <w:ind w:firstLine="226"/>
        <w:rPr>
          <w:rtl/>
        </w:rPr>
      </w:pPr>
      <w:r>
        <w:rPr>
          <w:rtl/>
        </w:rPr>
        <w:t>وعندما رأت هوازن وثقيف أن المقاومة لا تجديهم نفع</w:t>
      </w:r>
      <w:r w:rsidR="00D707BD">
        <w:rPr>
          <w:rFonts w:hint="cs"/>
          <w:rtl/>
        </w:rPr>
        <w:t>ً</w:t>
      </w:r>
      <w:r>
        <w:rPr>
          <w:rtl/>
        </w:rPr>
        <w:t>ا وأنهم لا يستطيعون صد هجوم المسلمين انسحبوا من ميدان المعركة وأوغلوا مولين الأدبار في وادي حنين</w:t>
      </w:r>
      <w:r w:rsidR="00D707BD">
        <w:rPr>
          <w:rFonts w:hint="cs"/>
          <w:rtl/>
        </w:rPr>
        <w:t>،</w:t>
      </w:r>
      <w:r>
        <w:rPr>
          <w:rtl/>
        </w:rPr>
        <w:t xml:space="preserve"> تاركين وراءهم نساءهم وأبناءهم وأموالهم غنيمة للمسلمين، ولم يكن للمشركين ساقة لحماية الانسحاب</w:t>
      </w:r>
      <w:r w:rsidR="00D707BD">
        <w:rPr>
          <w:rFonts w:hint="cs"/>
          <w:rtl/>
        </w:rPr>
        <w:t>،</w:t>
      </w:r>
      <w:r>
        <w:rPr>
          <w:rtl/>
        </w:rPr>
        <w:t xml:space="preserve"> فانقلب انسحابهم إلى هزيمة</w:t>
      </w:r>
      <w:r w:rsidR="00D707BD">
        <w:rPr>
          <w:rFonts w:hint="cs"/>
          <w:rtl/>
        </w:rPr>
        <w:t>..</w:t>
      </w:r>
      <w:r>
        <w:rPr>
          <w:rtl/>
        </w:rPr>
        <w:t xml:space="preserve"> و</w:t>
      </w:r>
      <w:r w:rsidR="00D707BD">
        <w:rPr>
          <w:rFonts w:hint="cs"/>
          <w:rtl/>
        </w:rPr>
        <w:t>أت</w:t>
      </w:r>
      <w:r>
        <w:rPr>
          <w:rtl/>
        </w:rPr>
        <w:t>بع المسلمون اتقاءهم يقتلون ويأسرون وما تراجع الطل</w:t>
      </w:r>
      <w:r w:rsidR="00D707BD">
        <w:rPr>
          <w:rFonts w:hint="cs"/>
          <w:rtl/>
        </w:rPr>
        <w:t>ق</w:t>
      </w:r>
      <w:r>
        <w:rPr>
          <w:rtl/>
        </w:rPr>
        <w:t>اء والبدو إلا والأسرى مجندلة بين يدي رسول الله صلى الله عليه وسلم.</w:t>
      </w:r>
    </w:p>
    <w:p w14:paraId="232AA5EF" w14:textId="665D71E9" w:rsidR="006D1F8B" w:rsidRPr="00D707BD" w:rsidRDefault="006D1F8B" w:rsidP="005304FA">
      <w:pPr>
        <w:ind w:firstLine="226"/>
        <w:rPr>
          <w:b/>
          <w:bCs/>
          <w:rtl/>
        </w:rPr>
      </w:pPr>
      <w:r w:rsidRPr="00D707BD">
        <w:rPr>
          <w:b/>
          <w:bCs/>
          <w:rtl/>
        </w:rPr>
        <w:t>٣</w:t>
      </w:r>
      <w:r w:rsidR="00D707BD" w:rsidRPr="00D707BD">
        <w:rPr>
          <w:rFonts w:hint="cs"/>
          <w:b/>
          <w:bCs/>
          <w:rtl/>
        </w:rPr>
        <w:t xml:space="preserve"> - </w:t>
      </w:r>
      <w:r w:rsidRPr="00D707BD">
        <w:rPr>
          <w:b/>
          <w:bCs/>
          <w:rtl/>
        </w:rPr>
        <w:t>المطاردة:</w:t>
      </w:r>
      <w:r w:rsidR="00D707BD">
        <w:rPr>
          <w:rFonts w:hint="cs"/>
          <w:b/>
          <w:bCs/>
          <w:rtl/>
        </w:rPr>
        <w:t xml:space="preserve"> </w:t>
      </w:r>
      <w:r>
        <w:rPr>
          <w:rtl/>
        </w:rPr>
        <w:t xml:space="preserve">انسحبت أكثر ثقيف باتجاه الطائف وكان معهم مالك بن عوف، وانسحبت هوازن والقبائل الأخرى باتجاه </w:t>
      </w:r>
      <w:r w:rsidR="00E21C54">
        <w:rPr>
          <w:rtl/>
        </w:rPr>
        <w:t>«</w:t>
      </w:r>
      <w:r>
        <w:rPr>
          <w:rtl/>
        </w:rPr>
        <w:t>أوطاس ونخلة</w:t>
      </w:r>
      <w:r w:rsidR="00D707BD" w:rsidRPr="00D707BD">
        <w:rPr>
          <w:rFonts w:hint="cs"/>
          <w:vertAlign w:val="superscript"/>
          <w:rtl/>
        </w:rPr>
        <w:t>(</w:t>
      </w:r>
      <w:r w:rsidR="00D707BD" w:rsidRPr="003C5F07">
        <w:rPr>
          <w:rStyle w:val="a4"/>
          <w:rtl/>
        </w:rPr>
        <w:footnoteReference w:id="196"/>
      </w:r>
      <w:r w:rsidR="00D707BD" w:rsidRPr="00D707BD">
        <w:rPr>
          <w:rFonts w:hint="cs"/>
          <w:vertAlign w:val="superscript"/>
          <w:rtl/>
        </w:rPr>
        <w:t>)</w:t>
      </w:r>
      <w:r w:rsidR="00BB2E7A">
        <w:rPr>
          <w:rtl/>
        </w:rPr>
        <w:t>»</w:t>
      </w:r>
      <w:r w:rsidR="00D707BD">
        <w:rPr>
          <w:rFonts w:hint="cs"/>
          <w:rtl/>
        </w:rPr>
        <w:t>،</w:t>
      </w:r>
      <w:r>
        <w:rPr>
          <w:rtl/>
        </w:rPr>
        <w:t xml:space="preserve"> وقام المسلمون بالمطاردة، وأعلن النبي صلى الله عليه وسلم أن من قتل مشرك</w:t>
      </w:r>
      <w:r w:rsidR="00D707BD">
        <w:rPr>
          <w:rFonts w:hint="cs"/>
          <w:rtl/>
        </w:rPr>
        <w:t>ً</w:t>
      </w:r>
      <w:r>
        <w:rPr>
          <w:rtl/>
        </w:rPr>
        <w:t xml:space="preserve">ا له سلبه، ووصلت مطاردة المسلمين إلى </w:t>
      </w:r>
      <w:r w:rsidR="00E21C54">
        <w:rPr>
          <w:rtl/>
        </w:rPr>
        <w:t>«</w:t>
      </w:r>
      <w:r>
        <w:rPr>
          <w:rtl/>
        </w:rPr>
        <w:t>نخلة</w:t>
      </w:r>
      <w:r w:rsidR="00E21C54">
        <w:rPr>
          <w:rtl/>
        </w:rPr>
        <w:t>»</w:t>
      </w:r>
      <w:r>
        <w:rPr>
          <w:rtl/>
        </w:rPr>
        <w:t>، فأوق</w:t>
      </w:r>
      <w:r w:rsidR="00D707BD">
        <w:rPr>
          <w:rFonts w:hint="cs"/>
          <w:rtl/>
        </w:rPr>
        <w:t>ع</w:t>
      </w:r>
      <w:r>
        <w:rPr>
          <w:rtl/>
        </w:rPr>
        <w:t>وا بالمنسحبين إلى هناك خسائر فادحة، كما أرسل النبي صلى الله عليه وسلم في أعقاب المنحازين فما</w:t>
      </w:r>
      <w:r w:rsidR="00D707BD">
        <w:rPr>
          <w:rFonts w:hint="cs"/>
          <w:rtl/>
        </w:rPr>
        <w:t xml:space="preserve"> </w:t>
      </w:r>
      <w:r>
        <w:rPr>
          <w:rtl/>
        </w:rPr>
        <w:t>زال يناوش ال</w:t>
      </w:r>
      <w:r w:rsidR="00D707BD">
        <w:rPr>
          <w:rFonts w:hint="cs"/>
          <w:rtl/>
        </w:rPr>
        <w:t>ق</w:t>
      </w:r>
      <w:r>
        <w:rPr>
          <w:rtl/>
        </w:rPr>
        <w:t>وم حت</w:t>
      </w:r>
      <w:r w:rsidR="00D707BD">
        <w:rPr>
          <w:rFonts w:hint="cs"/>
          <w:rtl/>
        </w:rPr>
        <w:t>ى</w:t>
      </w:r>
      <w:r>
        <w:rPr>
          <w:rtl/>
        </w:rPr>
        <w:t xml:space="preserve"> بد</w:t>
      </w:r>
      <w:r w:rsidR="00D707BD">
        <w:rPr>
          <w:rFonts w:hint="cs"/>
          <w:rtl/>
        </w:rPr>
        <w:t>د</w:t>
      </w:r>
      <w:r>
        <w:rPr>
          <w:rtl/>
        </w:rPr>
        <w:t xml:space="preserve"> شملهم، وهزموا شر هزيمة</w:t>
      </w:r>
      <w:r w:rsidR="00D707BD" w:rsidRPr="00D707BD">
        <w:rPr>
          <w:rFonts w:hint="cs"/>
          <w:vertAlign w:val="superscript"/>
          <w:rtl/>
        </w:rPr>
        <w:t>(</w:t>
      </w:r>
      <w:r w:rsidR="00D707BD" w:rsidRPr="003C5F07">
        <w:rPr>
          <w:rStyle w:val="a4"/>
          <w:rtl/>
        </w:rPr>
        <w:footnoteReference w:id="197"/>
      </w:r>
      <w:r w:rsidR="00D707BD" w:rsidRPr="00D707BD">
        <w:rPr>
          <w:rFonts w:hint="cs"/>
          <w:vertAlign w:val="superscript"/>
          <w:rtl/>
        </w:rPr>
        <w:t>)</w:t>
      </w:r>
      <w:r>
        <w:rPr>
          <w:rtl/>
        </w:rPr>
        <w:t xml:space="preserve"> وقد دعا النبي صلى الله عليه وسلم لأبي عامر عندما ق</w:t>
      </w:r>
      <w:r w:rsidR="00D707BD">
        <w:rPr>
          <w:rFonts w:hint="cs"/>
          <w:rtl/>
        </w:rPr>
        <w:t>ُ</w:t>
      </w:r>
      <w:r>
        <w:rPr>
          <w:rtl/>
        </w:rPr>
        <w:t xml:space="preserve">تل فقال: </w:t>
      </w:r>
      <w:r w:rsidR="00D707BD">
        <w:rPr>
          <w:rFonts w:hint="cs"/>
          <w:rtl/>
        </w:rPr>
        <w:t>(</w:t>
      </w:r>
      <w:r>
        <w:rPr>
          <w:rtl/>
        </w:rPr>
        <w:t>اللهم اغفر لأبي عامر وأهله واجعله يوم القيامة فوق كثير من خلقك</w:t>
      </w:r>
      <w:r w:rsidR="000E7AC8">
        <w:rPr>
          <w:rFonts w:hint="cs"/>
          <w:rtl/>
        </w:rPr>
        <w:t>)،</w:t>
      </w:r>
      <w:r>
        <w:rPr>
          <w:rtl/>
        </w:rPr>
        <w:t xml:space="preserve"> واستغفر لأبي موس</w:t>
      </w:r>
      <w:r w:rsidR="000E7AC8">
        <w:rPr>
          <w:rFonts w:hint="cs"/>
          <w:rtl/>
        </w:rPr>
        <w:t>ى</w:t>
      </w:r>
      <w:r w:rsidR="00D707BD" w:rsidRPr="00D707BD">
        <w:rPr>
          <w:rFonts w:hint="cs"/>
          <w:vertAlign w:val="superscript"/>
          <w:rtl/>
        </w:rPr>
        <w:t>(</w:t>
      </w:r>
      <w:r w:rsidR="00D707BD" w:rsidRPr="003C5F07">
        <w:rPr>
          <w:rStyle w:val="a4"/>
          <w:rtl/>
        </w:rPr>
        <w:footnoteReference w:id="198"/>
      </w:r>
      <w:r w:rsidR="00D707BD" w:rsidRPr="00D707BD">
        <w:rPr>
          <w:rFonts w:hint="cs"/>
          <w:vertAlign w:val="superscript"/>
          <w:rtl/>
        </w:rPr>
        <w:t>)</w:t>
      </w:r>
      <w:r w:rsidR="00D707BD">
        <w:rPr>
          <w:rFonts w:hint="cs"/>
          <w:b/>
          <w:bCs/>
          <w:rtl/>
        </w:rPr>
        <w:t>.</w:t>
      </w:r>
    </w:p>
    <w:p w14:paraId="362C8470" w14:textId="7C60CC78" w:rsidR="006D1F8B" w:rsidRDefault="006D1F8B" w:rsidP="005304FA">
      <w:pPr>
        <w:pStyle w:val="4"/>
        <w:rPr>
          <w:rtl/>
        </w:rPr>
      </w:pPr>
      <w:r>
        <w:rPr>
          <w:rtl/>
        </w:rPr>
        <w:t>حصار الطائف</w:t>
      </w:r>
    </w:p>
    <w:p w14:paraId="64E18285" w14:textId="3B9A89CA" w:rsidR="006D1F8B" w:rsidRDefault="006D1F8B" w:rsidP="005304FA">
      <w:pPr>
        <w:ind w:firstLine="226"/>
        <w:rPr>
          <w:rtl/>
        </w:rPr>
      </w:pPr>
      <w:r>
        <w:rPr>
          <w:rtl/>
        </w:rPr>
        <w:t>وصل بعض المسلمين بمطاردتهم إلى الطائف، التي التج</w:t>
      </w:r>
      <w:r w:rsidR="00D707BD">
        <w:rPr>
          <w:rFonts w:hint="cs"/>
          <w:rtl/>
        </w:rPr>
        <w:t>أ</w:t>
      </w:r>
      <w:r>
        <w:rPr>
          <w:rtl/>
        </w:rPr>
        <w:t xml:space="preserve"> المنهزمون من المشركين إليها والتي اضطر مالك بن عوف ومن معه من رجالات قومه أن يمضوا في الفرار حتى يصلوا إليها فيم</w:t>
      </w:r>
      <w:r w:rsidR="00D707BD">
        <w:rPr>
          <w:rFonts w:hint="cs"/>
          <w:rtl/>
        </w:rPr>
        <w:t>تنع</w:t>
      </w:r>
      <w:r>
        <w:rPr>
          <w:rtl/>
        </w:rPr>
        <w:t xml:space="preserve">ون بحصتها وكانت مدينة محصنة ذات أسوار وحصون قوية ولها أبواب تغلق عليها.. وتجمعت فرق المسلمين التي طاردت المنسحبين إلى أوطاس ونخلة </w:t>
      </w:r>
      <w:r w:rsidR="00D707BD">
        <w:rPr>
          <w:rFonts w:hint="cs"/>
          <w:rtl/>
        </w:rPr>
        <w:t>-</w:t>
      </w:r>
      <w:r>
        <w:rPr>
          <w:rtl/>
        </w:rPr>
        <w:t>بعد انجاز واجباتها</w:t>
      </w:r>
      <w:r w:rsidR="00D707BD">
        <w:rPr>
          <w:rFonts w:hint="cs"/>
          <w:rtl/>
        </w:rPr>
        <w:t>-</w:t>
      </w:r>
      <w:r>
        <w:rPr>
          <w:rtl/>
        </w:rPr>
        <w:t xml:space="preserve"> بفرقة المسلمين التي طاردت ثقيف</w:t>
      </w:r>
      <w:r w:rsidR="00D707BD">
        <w:rPr>
          <w:rFonts w:hint="cs"/>
          <w:rtl/>
        </w:rPr>
        <w:t>ً</w:t>
      </w:r>
      <w:r>
        <w:rPr>
          <w:rtl/>
        </w:rPr>
        <w:t>ا باتجاه الطائف لإجبار ثقيف على الاستسلام، إلا أن ثقيف</w:t>
      </w:r>
      <w:r w:rsidR="00D707BD">
        <w:rPr>
          <w:rFonts w:hint="cs"/>
          <w:rtl/>
        </w:rPr>
        <w:t>ً</w:t>
      </w:r>
      <w:r>
        <w:rPr>
          <w:rtl/>
        </w:rPr>
        <w:t>ا سددت نبالها على المسلمين الذين كانوا قريبين من الحصون، فأوقعوا فيهم بعض الخسائر، فقرر النبي صلى الله عليه وسلم الانسحاب بعيد</w:t>
      </w:r>
      <w:r w:rsidR="00D707BD">
        <w:rPr>
          <w:rFonts w:hint="cs"/>
          <w:rtl/>
        </w:rPr>
        <w:t>ً</w:t>
      </w:r>
      <w:r>
        <w:rPr>
          <w:rtl/>
        </w:rPr>
        <w:t>ا عن مر</w:t>
      </w:r>
      <w:r w:rsidR="00D707BD">
        <w:rPr>
          <w:rFonts w:hint="cs"/>
          <w:rtl/>
        </w:rPr>
        <w:t>م</w:t>
      </w:r>
      <w:r>
        <w:rPr>
          <w:rtl/>
        </w:rPr>
        <w:t xml:space="preserve">ى النيل، واستقر المسلمون هناك، وفكر المسلمون في وسيلة يستطيعون بها </w:t>
      </w:r>
      <w:r w:rsidR="00D707BD">
        <w:rPr>
          <w:rFonts w:hint="cs"/>
          <w:rtl/>
        </w:rPr>
        <w:t>إ</w:t>
      </w:r>
      <w:r>
        <w:rPr>
          <w:rtl/>
        </w:rPr>
        <w:t>جبار الطائف على الاستسلام فأشار سلمان الفارسي بقذف حصونها بالمنجنيق وبمهاجمة تلك الحصون بالدبابات.. رم</w:t>
      </w:r>
      <w:r w:rsidR="00D707BD">
        <w:rPr>
          <w:rFonts w:hint="cs"/>
          <w:rtl/>
        </w:rPr>
        <w:t>ى</w:t>
      </w:r>
      <w:r>
        <w:rPr>
          <w:rtl/>
        </w:rPr>
        <w:t xml:space="preserve"> المسلمون الطائف بالمنجنيق واقترب بعضهم بحماية الدبابات إلى سور الطائف ل</w:t>
      </w:r>
      <w:r w:rsidR="00D707BD">
        <w:rPr>
          <w:rFonts w:hint="cs"/>
          <w:rtl/>
        </w:rPr>
        <w:t>ي</w:t>
      </w:r>
      <w:r>
        <w:rPr>
          <w:rtl/>
        </w:rPr>
        <w:t xml:space="preserve">خترقوه، ولكن أهل الطائف </w:t>
      </w:r>
      <w:r w:rsidR="00D707BD">
        <w:rPr>
          <w:rFonts w:hint="cs"/>
          <w:rtl/>
        </w:rPr>
        <w:t>ا</w:t>
      </w:r>
      <w:r>
        <w:rPr>
          <w:rtl/>
        </w:rPr>
        <w:t xml:space="preserve">ستطاعوا </w:t>
      </w:r>
      <w:r w:rsidR="00D707BD">
        <w:rPr>
          <w:rFonts w:hint="cs"/>
          <w:rtl/>
        </w:rPr>
        <w:t>إ</w:t>
      </w:r>
      <w:r>
        <w:rPr>
          <w:rtl/>
        </w:rPr>
        <w:t>حباط هذا الهجوم، إذ أحموا قطع</w:t>
      </w:r>
      <w:r w:rsidR="00D707BD">
        <w:rPr>
          <w:rFonts w:hint="cs"/>
          <w:rtl/>
        </w:rPr>
        <w:t>ًا</w:t>
      </w:r>
      <w:r>
        <w:rPr>
          <w:rtl/>
        </w:rPr>
        <w:t xml:space="preserve"> من الحديد بالنار حتى إذا انصهرت ألقوها على الدبابات الخشبية فأحرقتها، فانسحب المسلمون المحتمون بها لئلا </w:t>
      </w:r>
      <w:r w:rsidR="00D707BD">
        <w:rPr>
          <w:rFonts w:hint="cs"/>
          <w:rtl/>
        </w:rPr>
        <w:t>ي</w:t>
      </w:r>
      <w:r>
        <w:rPr>
          <w:rtl/>
        </w:rPr>
        <w:t>حتر</w:t>
      </w:r>
      <w:r w:rsidR="00D707BD">
        <w:rPr>
          <w:rFonts w:hint="cs"/>
          <w:rtl/>
        </w:rPr>
        <w:t>ق</w:t>
      </w:r>
      <w:r>
        <w:rPr>
          <w:rtl/>
        </w:rPr>
        <w:t xml:space="preserve">وا، فرمتهم ثقيف بالنبل بعد </w:t>
      </w:r>
      <w:r w:rsidR="00BB2E7A">
        <w:rPr>
          <w:rFonts w:hint="cs"/>
          <w:rtl/>
        </w:rPr>
        <w:t>انكشافهم</w:t>
      </w:r>
      <w:r>
        <w:rPr>
          <w:rtl/>
        </w:rPr>
        <w:t xml:space="preserve"> من حماية الدبابات.</w:t>
      </w:r>
    </w:p>
    <w:p w14:paraId="3A590D3F" w14:textId="498143CD" w:rsidR="006D1F8B" w:rsidRDefault="006D1F8B" w:rsidP="005304FA">
      <w:pPr>
        <w:ind w:firstLine="226"/>
        <w:rPr>
          <w:rtl/>
        </w:rPr>
      </w:pPr>
      <w:r>
        <w:rPr>
          <w:rtl/>
        </w:rPr>
        <w:t>وفي أثناء الح</w:t>
      </w:r>
      <w:r w:rsidR="00D707BD">
        <w:rPr>
          <w:rFonts w:hint="cs"/>
          <w:rtl/>
        </w:rPr>
        <w:t>ص</w:t>
      </w:r>
      <w:r>
        <w:rPr>
          <w:rtl/>
        </w:rPr>
        <w:t>ار أعلن الرسول صلى الله عليه وسلم أنه سيعتق كل عبد يأتيه من الطائف ف</w:t>
      </w:r>
      <w:r w:rsidR="00D707BD">
        <w:rPr>
          <w:rFonts w:hint="cs"/>
          <w:rtl/>
        </w:rPr>
        <w:t>ف</w:t>
      </w:r>
      <w:r>
        <w:rPr>
          <w:rtl/>
        </w:rPr>
        <w:t>ر إليه حوالي عشرين من عبيد أهلها، فعرف منهم أن المواد الغذائية كثيرة جد</w:t>
      </w:r>
      <w:r w:rsidR="00D707BD">
        <w:rPr>
          <w:rFonts w:hint="cs"/>
          <w:rtl/>
        </w:rPr>
        <w:t>ً</w:t>
      </w:r>
      <w:r>
        <w:rPr>
          <w:rtl/>
        </w:rPr>
        <w:t>ا لد</w:t>
      </w:r>
      <w:r w:rsidR="00D707BD">
        <w:rPr>
          <w:rFonts w:hint="cs"/>
          <w:rtl/>
        </w:rPr>
        <w:t>ى</w:t>
      </w:r>
      <w:r>
        <w:rPr>
          <w:rtl/>
        </w:rPr>
        <w:t xml:space="preserve"> ثقيف لذلك آثر أن يرفع الحصار بعد أن استمر ما</w:t>
      </w:r>
      <w:r w:rsidR="00D707BD">
        <w:rPr>
          <w:rFonts w:hint="cs"/>
          <w:rtl/>
        </w:rPr>
        <w:t xml:space="preserve"> </w:t>
      </w:r>
      <w:r>
        <w:rPr>
          <w:rtl/>
        </w:rPr>
        <w:t>يقرب من شهر، تارك</w:t>
      </w:r>
      <w:r w:rsidR="00D707BD">
        <w:rPr>
          <w:rFonts w:hint="cs"/>
          <w:rtl/>
        </w:rPr>
        <w:t>ً</w:t>
      </w:r>
      <w:r>
        <w:rPr>
          <w:rtl/>
        </w:rPr>
        <w:t>ا أمر استسلام ثقيف إلى الزمن، خاصة</w:t>
      </w:r>
      <w:r w:rsidR="00877BB4">
        <w:rPr>
          <w:rFonts w:hint="cs"/>
          <w:rtl/>
        </w:rPr>
        <w:t>ً</w:t>
      </w:r>
      <w:r>
        <w:rPr>
          <w:rtl/>
        </w:rPr>
        <w:t xml:space="preserve"> وأن الكثيرين من رجالها اعتنقوا الإسلام ويمكن </w:t>
      </w:r>
      <w:r w:rsidR="00877BB4">
        <w:rPr>
          <w:rFonts w:hint="cs"/>
          <w:rtl/>
        </w:rPr>
        <w:t>إ</w:t>
      </w:r>
      <w:r>
        <w:rPr>
          <w:rtl/>
        </w:rPr>
        <w:t>جمال أسباب ترك المسلمين محاصرة الطائف فيما يلي</w:t>
      </w:r>
      <w:r w:rsidR="00877BB4">
        <w:rPr>
          <w:rFonts w:hint="cs"/>
          <w:rtl/>
        </w:rPr>
        <w:t>:</w:t>
      </w:r>
    </w:p>
    <w:p w14:paraId="055DF711" w14:textId="1046696A" w:rsidR="006D1F8B" w:rsidRDefault="006D1F8B" w:rsidP="005304FA">
      <w:pPr>
        <w:ind w:firstLine="226"/>
        <w:rPr>
          <w:rtl/>
        </w:rPr>
      </w:pPr>
      <w:r>
        <w:rPr>
          <w:rtl/>
        </w:rPr>
        <w:t>١</w:t>
      </w:r>
      <w:r w:rsidR="00877BB4">
        <w:rPr>
          <w:rFonts w:hint="cs"/>
          <w:rtl/>
        </w:rPr>
        <w:t xml:space="preserve"> - </w:t>
      </w:r>
      <w:r>
        <w:rPr>
          <w:rtl/>
        </w:rPr>
        <w:t>قوة حصون الطائف وشجاعة بني ثقيف وتكديس المواد الغذائية فيها.. كل ذلك جعل استسلامها المسلمين صعب</w:t>
      </w:r>
      <w:r w:rsidR="00877BB4">
        <w:rPr>
          <w:rFonts w:hint="cs"/>
          <w:rtl/>
        </w:rPr>
        <w:t>ً</w:t>
      </w:r>
      <w:r>
        <w:rPr>
          <w:rtl/>
        </w:rPr>
        <w:t xml:space="preserve">ا </w:t>
      </w:r>
      <w:r w:rsidR="00877BB4">
        <w:rPr>
          <w:rFonts w:hint="cs"/>
          <w:rtl/>
        </w:rPr>
        <w:t>ي</w:t>
      </w:r>
      <w:r>
        <w:rPr>
          <w:rtl/>
        </w:rPr>
        <w:t>حتاج إلى مدة طويلة.</w:t>
      </w:r>
    </w:p>
    <w:p w14:paraId="00DBFE1A" w14:textId="210D0915" w:rsidR="006D1F8B" w:rsidRDefault="006D1F8B" w:rsidP="005304FA">
      <w:pPr>
        <w:ind w:firstLine="226"/>
        <w:rPr>
          <w:rtl/>
        </w:rPr>
      </w:pPr>
      <w:r>
        <w:rPr>
          <w:rtl/>
        </w:rPr>
        <w:t>٢</w:t>
      </w:r>
      <w:r w:rsidR="00877BB4">
        <w:rPr>
          <w:rFonts w:hint="cs"/>
          <w:rtl/>
        </w:rPr>
        <w:t xml:space="preserve"> - </w:t>
      </w:r>
      <w:r>
        <w:rPr>
          <w:rtl/>
        </w:rPr>
        <w:t>أصبحت الفترة بين ترك المسلمين المدينة في رمضان حت</w:t>
      </w:r>
      <w:r w:rsidR="00877BB4">
        <w:rPr>
          <w:rFonts w:hint="cs"/>
          <w:rtl/>
        </w:rPr>
        <w:t>ى</w:t>
      </w:r>
      <w:r>
        <w:rPr>
          <w:rtl/>
        </w:rPr>
        <w:t xml:space="preserve"> حصار الطائف إلى نهايته ما</w:t>
      </w:r>
      <w:r w:rsidR="00877BB4">
        <w:rPr>
          <w:rFonts w:hint="cs"/>
          <w:rtl/>
        </w:rPr>
        <w:t xml:space="preserve"> </w:t>
      </w:r>
      <w:r>
        <w:rPr>
          <w:rtl/>
        </w:rPr>
        <w:t>يقرب من شهرين، وهذه المدة ليست قليلة بالنسبة للمسلمين الذين دخلوا الإسلام حديث</w:t>
      </w:r>
      <w:r w:rsidR="00877BB4">
        <w:rPr>
          <w:rFonts w:hint="cs"/>
          <w:rtl/>
        </w:rPr>
        <w:t>ً</w:t>
      </w:r>
      <w:r>
        <w:rPr>
          <w:rtl/>
        </w:rPr>
        <w:t>ا مما جعل بعضهم يرغب في سرعة الرجوع كما أن الوقت ثمين بالنسبة إلى الرسول صلى الله عليه وسلم لتوطيد دعائم الإسلام.</w:t>
      </w:r>
    </w:p>
    <w:p w14:paraId="12AFE465" w14:textId="0CDF98FD" w:rsidR="006D1F8B" w:rsidRDefault="006D1F8B" w:rsidP="005304FA">
      <w:pPr>
        <w:ind w:firstLine="226"/>
        <w:rPr>
          <w:rtl/>
        </w:rPr>
      </w:pPr>
      <w:r>
        <w:rPr>
          <w:rtl/>
        </w:rPr>
        <w:t>٣</w:t>
      </w:r>
      <w:r w:rsidR="00877BB4">
        <w:rPr>
          <w:rFonts w:hint="cs"/>
          <w:rtl/>
        </w:rPr>
        <w:t xml:space="preserve"> - </w:t>
      </w:r>
      <w:r>
        <w:rPr>
          <w:rtl/>
        </w:rPr>
        <w:t>قرب حلول الشهر الحرام ذي القعدة.</w:t>
      </w:r>
    </w:p>
    <w:p w14:paraId="00D9ABF9" w14:textId="4BFFAA9C" w:rsidR="006D1F8B" w:rsidRDefault="00877BB4" w:rsidP="005304FA">
      <w:pPr>
        <w:ind w:firstLine="226"/>
        <w:rPr>
          <w:rtl/>
        </w:rPr>
      </w:pPr>
      <w:r>
        <w:rPr>
          <w:rFonts w:hint="cs"/>
          <w:rtl/>
        </w:rPr>
        <w:t xml:space="preserve">4 - </w:t>
      </w:r>
      <w:r w:rsidR="006D1F8B">
        <w:rPr>
          <w:rtl/>
        </w:rPr>
        <w:t>انتشار الإسلام في ثقيف مما جعل دخولها كلها في الإسلام أمر</w:t>
      </w:r>
      <w:r>
        <w:rPr>
          <w:rFonts w:hint="cs"/>
          <w:rtl/>
        </w:rPr>
        <w:t>ً</w:t>
      </w:r>
      <w:r w:rsidR="006D1F8B">
        <w:rPr>
          <w:rtl/>
        </w:rPr>
        <w:t>ا أكيد</w:t>
      </w:r>
      <w:r>
        <w:rPr>
          <w:rFonts w:hint="cs"/>
          <w:rtl/>
        </w:rPr>
        <w:t>ً</w:t>
      </w:r>
      <w:r w:rsidR="006D1F8B">
        <w:rPr>
          <w:rtl/>
        </w:rPr>
        <w:t>ا لا يحتاج إلا إلى الوقت</w:t>
      </w:r>
      <w:r>
        <w:rPr>
          <w:rFonts w:hint="cs"/>
          <w:rtl/>
        </w:rPr>
        <w:t>.</w:t>
      </w:r>
    </w:p>
    <w:p w14:paraId="39A70DB1" w14:textId="4E77281C" w:rsidR="006D1F8B" w:rsidRDefault="006D1F8B" w:rsidP="005304FA">
      <w:pPr>
        <w:ind w:firstLine="226"/>
        <w:rPr>
          <w:rtl/>
        </w:rPr>
      </w:pPr>
      <w:r>
        <w:rPr>
          <w:rtl/>
        </w:rPr>
        <w:t>وعندما قدم وفد هوازن على رسول الله صلى الله عليه وسلم سألهم عن مالك بن عوف النضري، فلما علم أنه ما</w:t>
      </w:r>
      <w:r w:rsidR="00877BB4">
        <w:rPr>
          <w:rFonts w:hint="cs"/>
          <w:rtl/>
        </w:rPr>
        <w:t xml:space="preserve"> </w:t>
      </w:r>
      <w:r>
        <w:rPr>
          <w:rtl/>
        </w:rPr>
        <w:t>زال بالطائف مع ثقيف طلب إليهم أن بلغوه إن أتاه مسلم</w:t>
      </w:r>
      <w:r w:rsidR="00877BB4">
        <w:rPr>
          <w:rFonts w:hint="cs"/>
          <w:rtl/>
        </w:rPr>
        <w:t>ً</w:t>
      </w:r>
      <w:r>
        <w:rPr>
          <w:rtl/>
        </w:rPr>
        <w:t>ا رد عليه أهله وماله وأعطاه مائة من الإبل ولم ي</w:t>
      </w:r>
      <w:r w:rsidR="00877BB4">
        <w:rPr>
          <w:rFonts w:hint="cs"/>
          <w:rtl/>
        </w:rPr>
        <w:t>ُ</w:t>
      </w:r>
      <w:r>
        <w:rPr>
          <w:rtl/>
        </w:rPr>
        <w:t>بطئ مالك حين علم بوعد الرسول صلى الله عليه وسلم</w:t>
      </w:r>
      <w:r w:rsidR="00877BB4">
        <w:rPr>
          <w:rFonts w:hint="cs"/>
          <w:rtl/>
        </w:rPr>
        <w:t>،</w:t>
      </w:r>
      <w:r>
        <w:rPr>
          <w:rtl/>
        </w:rPr>
        <w:t xml:space="preserve"> فأسرج فرسه في سر من ثقيف </w:t>
      </w:r>
      <w:r w:rsidR="00877BB4">
        <w:rPr>
          <w:rFonts w:hint="cs"/>
          <w:rtl/>
        </w:rPr>
        <w:t>و</w:t>
      </w:r>
      <w:r>
        <w:rPr>
          <w:rtl/>
        </w:rPr>
        <w:t>لحق برسول الله صلى الله عليه وسلم وأخذ أهله وماله ومائة من ال</w:t>
      </w:r>
      <w:r w:rsidR="00877BB4">
        <w:rPr>
          <w:rFonts w:hint="cs"/>
          <w:rtl/>
        </w:rPr>
        <w:t>إب</w:t>
      </w:r>
      <w:r>
        <w:rPr>
          <w:rtl/>
        </w:rPr>
        <w:t>ل.</w:t>
      </w:r>
    </w:p>
    <w:p w14:paraId="58C51129" w14:textId="54DC93E1" w:rsidR="006D1F8B" w:rsidRDefault="006D1F8B" w:rsidP="005304FA">
      <w:pPr>
        <w:ind w:firstLine="226"/>
        <w:rPr>
          <w:rtl/>
        </w:rPr>
      </w:pPr>
      <w:r>
        <w:rPr>
          <w:rtl/>
        </w:rPr>
        <w:t xml:space="preserve">وقد نظمت مقاومة المسلمين ضد ثقيف بعد إسلام مالك بن عوف، حتى </w:t>
      </w:r>
      <w:r w:rsidR="00877BB4">
        <w:rPr>
          <w:rFonts w:hint="cs"/>
          <w:rtl/>
        </w:rPr>
        <w:t>ا</w:t>
      </w:r>
      <w:r>
        <w:rPr>
          <w:rtl/>
        </w:rPr>
        <w:t>ستعمله رسول الله على من أسلم من قومه، فكان يقاتل بهم ثقيف</w:t>
      </w:r>
      <w:r w:rsidR="00877BB4">
        <w:rPr>
          <w:rFonts w:hint="cs"/>
          <w:rtl/>
        </w:rPr>
        <w:t>ً</w:t>
      </w:r>
      <w:r>
        <w:rPr>
          <w:rtl/>
        </w:rPr>
        <w:t>ا، لا تخرج لهم أنعام ترعى ولا تجارة إلا أغار عليها، حتى ضيق عليهم الخناق، فالتجأوا إلى رسول الله صلى الله عليه وسلم وأسلموا وكانت خ</w:t>
      </w:r>
      <w:r w:rsidR="00877BB4">
        <w:rPr>
          <w:rFonts w:hint="cs"/>
          <w:rtl/>
        </w:rPr>
        <w:t>س</w:t>
      </w:r>
      <w:r>
        <w:rPr>
          <w:rtl/>
        </w:rPr>
        <w:t>ائر المسلمين كبيرة جد</w:t>
      </w:r>
      <w:r w:rsidR="00877BB4">
        <w:rPr>
          <w:rFonts w:hint="cs"/>
          <w:rtl/>
        </w:rPr>
        <w:t>ً</w:t>
      </w:r>
      <w:r>
        <w:rPr>
          <w:rtl/>
        </w:rPr>
        <w:t>ا في الأرواح، كذلك كانت خسائر المشركين في الأرواح كبيرة، أما خسائرهم في الأموال والذراري فكانت م</w:t>
      </w:r>
      <w:r w:rsidR="00877BB4">
        <w:rPr>
          <w:rFonts w:hint="cs"/>
          <w:rtl/>
        </w:rPr>
        <w:t>غ</w:t>
      </w:r>
      <w:r>
        <w:rPr>
          <w:rtl/>
        </w:rPr>
        <w:t>ا</w:t>
      </w:r>
      <w:r w:rsidR="00877BB4">
        <w:rPr>
          <w:rFonts w:hint="cs"/>
          <w:rtl/>
        </w:rPr>
        <w:t>ن</w:t>
      </w:r>
      <w:r>
        <w:rPr>
          <w:rtl/>
        </w:rPr>
        <w:t>م هائلة فإن مالك</w:t>
      </w:r>
      <w:r w:rsidR="00877BB4">
        <w:rPr>
          <w:rFonts w:hint="cs"/>
          <w:rtl/>
        </w:rPr>
        <w:t>ً</w:t>
      </w:r>
      <w:r>
        <w:rPr>
          <w:rtl/>
        </w:rPr>
        <w:t xml:space="preserve">ا </w:t>
      </w:r>
      <w:r w:rsidR="00877BB4">
        <w:rPr>
          <w:rFonts w:hint="cs"/>
          <w:rtl/>
        </w:rPr>
        <w:t>-</w:t>
      </w:r>
      <w:r>
        <w:rPr>
          <w:rtl/>
        </w:rPr>
        <w:t>كما تقدم</w:t>
      </w:r>
      <w:r w:rsidR="00877BB4">
        <w:rPr>
          <w:rFonts w:hint="cs"/>
          <w:rtl/>
        </w:rPr>
        <w:t>-</w:t>
      </w:r>
      <w:r>
        <w:rPr>
          <w:rtl/>
        </w:rPr>
        <w:t xml:space="preserve"> خرج بغزو وم</w:t>
      </w:r>
      <w:r w:rsidR="00877BB4">
        <w:rPr>
          <w:rFonts w:hint="cs"/>
          <w:rtl/>
        </w:rPr>
        <w:t>ع</w:t>
      </w:r>
      <w:r>
        <w:rPr>
          <w:rtl/>
        </w:rPr>
        <w:t>ه نساء القبيلة وما تملك فخلف في الميدان أربعة وعشرين ألف</w:t>
      </w:r>
      <w:r w:rsidR="00877BB4">
        <w:rPr>
          <w:rFonts w:hint="cs"/>
          <w:rtl/>
        </w:rPr>
        <w:t>ً</w:t>
      </w:r>
      <w:r>
        <w:rPr>
          <w:rtl/>
        </w:rPr>
        <w:t>ا من الإبل وأكثر من أربعين ألف</w:t>
      </w:r>
      <w:r w:rsidR="00877BB4">
        <w:rPr>
          <w:rFonts w:hint="cs"/>
          <w:rtl/>
        </w:rPr>
        <w:t>ً</w:t>
      </w:r>
      <w:r>
        <w:rPr>
          <w:rtl/>
        </w:rPr>
        <w:t>ا من الغنم، وأربعة آلاف أوقية من الفضة، هذا إلى جانب ستة آلاف من السبي</w:t>
      </w:r>
      <w:r w:rsidR="00877BB4">
        <w:rPr>
          <w:rFonts w:hint="cs"/>
          <w:rtl/>
        </w:rPr>
        <w:t>.</w:t>
      </w:r>
    </w:p>
    <w:p w14:paraId="1B303507" w14:textId="77777777" w:rsidR="006D1F8B" w:rsidRDefault="006D1F8B" w:rsidP="005304FA">
      <w:pPr>
        <w:pStyle w:val="4"/>
        <w:rPr>
          <w:rtl/>
        </w:rPr>
      </w:pPr>
      <w:r>
        <w:rPr>
          <w:rtl/>
        </w:rPr>
        <w:t>الغنائم</w:t>
      </w:r>
    </w:p>
    <w:p w14:paraId="236F0CEF" w14:textId="76FB222A" w:rsidR="006D1F8B" w:rsidRDefault="006D1F8B" w:rsidP="005304FA">
      <w:pPr>
        <w:ind w:firstLine="226"/>
        <w:rPr>
          <w:rtl/>
        </w:rPr>
      </w:pPr>
      <w:r>
        <w:rPr>
          <w:rtl/>
        </w:rPr>
        <w:t>بعد انتهاء معركة حنين كدس الرسول صلى الله عليه وسلم كافة الغنائم في موضع يقال له «الجفرا</w:t>
      </w:r>
      <w:r w:rsidR="00877BB4">
        <w:rPr>
          <w:rFonts w:hint="cs"/>
          <w:rtl/>
        </w:rPr>
        <w:t>ن</w:t>
      </w:r>
      <w:r>
        <w:rPr>
          <w:rtl/>
        </w:rPr>
        <w:t>ة»</w:t>
      </w:r>
      <w:r w:rsidR="00877BB4" w:rsidRPr="00877BB4">
        <w:rPr>
          <w:rFonts w:hint="cs"/>
          <w:vertAlign w:val="superscript"/>
          <w:rtl/>
        </w:rPr>
        <w:t>(</w:t>
      </w:r>
      <w:r w:rsidR="00877BB4" w:rsidRPr="003C5F07">
        <w:rPr>
          <w:rStyle w:val="a4"/>
          <w:rtl/>
        </w:rPr>
        <w:footnoteReference w:id="199"/>
      </w:r>
      <w:r w:rsidR="00877BB4" w:rsidRPr="00877BB4">
        <w:rPr>
          <w:rFonts w:hint="cs"/>
          <w:vertAlign w:val="superscript"/>
          <w:rtl/>
        </w:rPr>
        <w:t>)</w:t>
      </w:r>
      <w:r w:rsidR="00877BB4">
        <w:rPr>
          <w:rFonts w:hint="cs"/>
          <w:rtl/>
        </w:rPr>
        <w:t xml:space="preserve"> </w:t>
      </w:r>
      <w:r>
        <w:rPr>
          <w:rtl/>
        </w:rPr>
        <w:t>حتى يتفرغ للمطاردة وحصار الطائف، وبقيت الغنائم غير موزعة مدة طويلة</w:t>
      </w:r>
      <w:r w:rsidR="00877BB4">
        <w:rPr>
          <w:rFonts w:hint="cs"/>
          <w:rtl/>
        </w:rPr>
        <w:t>،</w:t>
      </w:r>
      <w:r>
        <w:rPr>
          <w:rtl/>
        </w:rPr>
        <w:t xml:space="preserve"> كره رسول الله صلى الله عليه وسلم أن يقسمها على الناس، وتأن</w:t>
      </w:r>
      <w:r w:rsidR="00877BB4">
        <w:rPr>
          <w:rFonts w:hint="cs"/>
          <w:rtl/>
        </w:rPr>
        <w:t>ى</w:t>
      </w:r>
      <w:r>
        <w:rPr>
          <w:rtl/>
        </w:rPr>
        <w:t xml:space="preserve"> </w:t>
      </w:r>
      <w:r w:rsidR="00BB2E7A">
        <w:rPr>
          <w:rFonts w:hint="cs"/>
          <w:rtl/>
        </w:rPr>
        <w:t>ي</w:t>
      </w:r>
      <w:r>
        <w:rPr>
          <w:rtl/>
        </w:rPr>
        <w:t>ب</w:t>
      </w:r>
      <w:r w:rsidR="00877BB4">
        <w:rPr>
          <w:rFonts w:hint="cs"/>
          <w:rtl/>
        </w:rPr>
        <w:t>ت</w:t>
      </w:r>
      <w:r>
        <w:rPr>
          <w:rtl/>
        </w:rPr>
        <w:t xml:space="preserve">غي أن </w:t>
      </w:r>
      <w:r w:rsidR="00877BB4">
        <w:rPr>
          <w:rFonts w:hint="cs"/>
          <w:rtl/>
        </w:rPr>
        <w:t>ي</w:t>
      </w:r>
      <w:r>
        <w:rPr>
          <w:rtl/>
        </w:rPr>
        <w:t>رجع القوم إليه تائ</w:t>
      </w:r>
      <w:r w:rsidR="00BB2E7A">
        <w:rPr>
          <w:rFonts w:hint="cs"/>
          <w:rtl/>
        </w:rPr>
        <w:t>ب</w:t>
      </w:r>
      <w:r>
        <w:rPr>
          <w:rtl/>
        </w:rPr>
        <w:t>ين فيحرزون ما</w:t>
      </w:r>
      <w:r w:rsidR="00BB2E7A">
        <w:rPr>
          <w:rFonts w:hint="cs"/>
          <w:rtl/>
        </w:rPr>
        <w:t xml:space="preserve"> </w:t>
      </w:r>
      <w:r>
        <w:rPr>
          <w:rtl/>
        </w:rPr>
        <w:t>فقدوا، ومكث ينتظرهم بضع عشرة ليلة، فلم يج</w:t>
      </w:r>
      <w:r w:rsidR="00877BB4">
        <w:rPr>
          <w:rFonts w:hint="cs"/>
          <w:rtl/>
        </w:rPr>
        <w:t>ئ</w:t>
      </w:r>
      <w:r>
        <w:rPr>
          <w:rtl/>
        </w:rPr>
        <w:t>ه أحد</w:t>
      </w:r>
      <w:r w:rsidR="00877BB4" w:rsidRPr="00877BB4">
        <w:rPr>
          <w:rFonts w:hint="cs"/>
          <w:vertAlign w:val="superscript"/>
          <w:rtl/>
        </w:rPr>
        <w:t>(</w:t>
      </w:r>
      <w:r w:rsidR="00877BB4" w:rsidRPr="003C5F07">
        <w:rPr>
          <w:rStyle w:val="a4"/>
          <w:rtl/>
        </w:rPr>
        <w:footnoteReference w:id="200"/>
      </w:r>
      <w:r w:rsidR="00877BB4" w:rsidRPr="00877BB4">
        <w:rPr>
          <w:rFonts w:hint="cs"/>
          <w:vertAlign w:val="superscript"/>
          <w:rtl/>
        </w:rPr>
        <w:t>)</w:t>
      </w:r>
      <w:r w:rsidR="000E7AC8">
        <w:rPr>
          <w:rFonts w:hint="cs"/>
          <w:rtl/>
        </w:rPr>
        <w:t>،</w:t>
      </w:r>
      <w:r>
        <w:rPr>
          <w:rtl/>
        </w:rPr>
        <w:t xml:space="preserve"> خاصة</w:t>
      </w:r>
      <w:r w:rsidR="00877BB4">
        <w:rPr>
          <w:rFonts w:hint="cs"/>
          <w:rtl/>
        </w:rPr>
        <w:t>ً</w:t>
      </w:r>
      <w:r>
        <w:rPr>
          <w:rtl/>
        </w:rPr>
        <w:t xml:space="preserve"> وأن الأعراب وحدي</w:t>
      </w:r>
      <w:r w:rsidR="00877BB4">
        <w:rPr>
          <w:rFonts w:hint="cs"/>
          <w:rtl/>
        </w:rPr>
        <w:t>ث</w:t>
      </w:r>
      <w:r>
        <w:rPr>
          <w:rtl/>
        </w:rPr>
        <w:t xml:space="preserve">ي العهد بالإسلام أخذوا يلحون على رسول الله صلى الله عليه وسلم طالبين تقسيم الغنائم.. فشرع </w:t>
      </w:r>
      <w:r w:rsidR="00877BB4">
        <w:rPr>
          <w:rFonts w:hint="cs"/>
          <w:rtl/>
        </w:rPr>
        <w:t>ي</w:t>
      </w:r>
      <w:r>
        <w:rPr>
          <w:rtl/>
        </w:rPr>
        <w:t>سكت المتطلعين من رؤساء القبائل وأشراف مكة وبدأ بقسمة المال.. فكان المؤلفة قلوبهم أول من أعطى</w:t>
      </w:r>
      <w:r w:rsidR="00877BB4">
        <w:rPr>
          <w:rFonts w:hint="cs"/>
          <w:rtl/>
        </w:rPr>
        <w:t>،</w:t>
      </w:r>
      <w:r>
        <w:rPr>
          <w:rtl/>
        </w:rPr>
        <w:t xml:space="preserve"> بل أول من حظى بالأنصبة الجزلة: أخذ أبو سفيان مائة من الإبل و</w:t>
      </w:r>
      <w:r w:rsidR="00877BB4">
        <w:rPr>
          <w:rFonts w:hint="cs"/>
          <w:rtl/>
        </w:rPr>
        <w:t>أ</w:t>
      </w:r>
      <w:r>
        <w:rPr>
          <w:rtl/>
        </w:rPr>
        <w:t>ربعين أوقية من الفضة، فقال: وابني معاوية</w:t>
      </w:r>
      <w:r w:rsidR="00877BB4">
        <w:rPr>
          <w:rFonts w:hint="cs"/>
          <w:rtl/>
        </w:rPr>
        <w:t>؟</w:t>
      </w:r>
      <w:r>
        <w:rPr>
          <w:rtl/>
        </w:rPr>
        <w:t xml:space="preserve"> فمنح مثلها لابنه معاوية، فقال وابني يزيد</w:t>
      </w:r>
      <w:r w:rsidR="00877BB4">
        <w:rPr>
          <w:rFonts w:hint="cs"/>
          <w:rtl/>
        </w:rPr>
        <w:t>؟</w:t>
      </w:r>
      <w:r>
        <w:rPr>
          <w:rtl/>
        </w:rPr>
        <w:t xml:space="preserve"> فمنح مثلها لابنه يزيد</w:t>
      </w:r>
      <w:r w:rsidR="00877BB4" w:rsidRPr="00877BB4">
        <w:rPr>
          <w:rFonts w:hint="cs"/>
          <w:vertAlign w:val="superscript"/>
          <w:rtl/>
        </w:rPr>
        <w:t>(</w:t>
      </w:r>
      <w:r w:rsidR="00877BB4" w:rsidRPr="003C5F07">
        <w:rPr>
          <w:rStyle w:val="a4"/>
          <w:rtl/>
        </w:rPr>
        <w:footnoteReference w:id="201"/>
      </w:r>
      <w:r w:rsidR="00877BB4" w:rsidRPr="00877BB4">
        <w:rPr>
          <w:rFonts w:hint="cs"/>
          <w:vertAlign w:val="superscript"/>
          <w:rtl/>
        </w:rPr>
        <w:t>)</w:t>
      </w:r>
      <w:r w:rsidR="00877BB4">
        <w:rPr>
          <w:rFonts w:hint="cs"/>
          <w:rtl/>
        </w:rPr>
        <w:t>،</w:t>
      </w:r>
      <w:r>
        <w:rPr>
          <w:rtl/>
        </w:rPr>
        <w:t xml:space="preserve"> وعن ابن مسعود قال: لما كان يوم حنين </w:t>
      </w:r>
      <w:r w:rsidR="00877BB4">
        <w:rPr>
          <w:rFonts w:hint="cs"/>
          <w:rtl/>
        </w:rPr>
        <w:t>آ</w:t>
      </w:r>
      <w:r>
        <w:rPr>
          <w:rtl/>
        </w:rPr>
        <w:t>ثر النبي صلى الله عليه وسلم ناس</w:t>
      </w:r>
      <w:r w:rsidR="00877BB4">
        <w:rPr>
          <w:rFonts w:hint="cs"/>
          <w:rtl/>
        </w:rPr>
        <w:t>ً</w:t>
      </w:r>
      <w:r>
        <w:rPr>
          <w:rtl/>
        </w:rPr>
        <w:t>ا.. أعطى الأقرع مائة من الإبل وأعطى عيينة مثل ذلك، وأعط</w:t>
      </w:r>
      <w:r w:rsidR="00877BB4">
        <w:rPr>
          <w:rFonts w:hint="cs"/>
          <w:rtl/>
        </w:rPr>
        <w:t>ى</w:t>
      </w:r>
      <w:r>
        <w:rPr>
          <w:rtl/>
        </w:rPr>
        <w:t xml:space="preserve"> ناس</w:t>
      </w:r>
      <w:r w:rsidR="00877BB4">
        <w:rPr>
          <w:rFonts w:hint="cs"/>
          <w:rtl/>
        </w:rPr>
        <w:t>ً</w:t>
      </w:r>
      <w:r>
        <w:rPr>
          <w:rtl/>
        </w:rPr>
        <w:t>ا، فقال رجل: ما أريد بهذه القسمة وجه الله</w:t>
      </w:r>
      <w:r w:rsidR="00877BB4" w:rsidRPr="00877BB4">
        <w:rPr>
          <w:rFonts w:hint="cs"/>
          <w:vertAlign w:val="superscript"/>
          <w:rtl/>
        </w:rPr>
        <w:t>(</w:t>
      </w:r>
      <w:r w:rsidR="00877BB4" w:rsidRPr="003C5F07">
        <w:rPr>
          <w:rStyle w:val="a4"/>
          <w:rtl/>
        </w:rPr>
        <w:footnoteReference w:id="202"/>
      </w:r>
      <w:r w:rsidR="00877BB4" w:rsidRPr="00877BB4">
        <w:rPr>
          <w:rFonts w:hint="cs"/>
          <w:vertAlign w:val="superscript"/>
          <w:rtl/>
        </w:rPr>
        <w:t>)</w:t>
      </w:r>
      <w:r w:rsidR="00877BB4">
        <w:rPr>
          <w:rFonts w:hint="cs"/>
          <w:rtl/>
        </w:rPr>
        <w:t>،</w:t>
      </w:r>
      <w:r>
        <w:rPr>
          <w:rtl/>
        </w:rPr>
        <w:t xml:space="preserve"> فقلت: والله لأخبرن النبي صلى الله عليه وسلم فقال: </w:t>
      </w:r>
      <w:r w:rsidR="00877BB4">
        <w:rPr>
          <w:rFonts w:hint="cs"/>
          <w:rtl/>
        </w:rPr>
        <w:t>(</w:t>
      </w:r>
      <w:r>
        <w:rPr>
          <w:rtl/>
        </w:rPr>
        <w:t>رحم الله موسى قد أوذي بأكثر من هذا فصبر</w:t>
      </w:r>
      <w:r w:rsidR="00877BB4">
        <w:rPr>
          <w:rFonts w:hint="cs"/>
          <w:rtl/>
        </w:rPr>
        <w:t>)</w:t>
      </w:r>
      <w:r w:rsidR="00877BB4" w:rsidRPr="00877BB4">
        <w:rPr>
          <w:rFonts w:hint="cs"/>
          <w:vertAlign w:val="superscript"/>
          <w:rtl/>
        </w:rPr>
        <w:t>(</w:t>
      </w:r>
      <w:r w:rsidR="00877BB4" w:rsidRPr="003C5F07">
        <w:rPr>
          <w:rStyle w:val="a4"/>
          <w:rtl/>
        </w:rPr>
        <w:footnoteReference w:id="203"/>
      </w:r>
      <w:r w:rsidR="00877BB4" w:rsidRPr="00877BB4">
        <w:rPr>
          <w:rFonts w:hint="cs"/>
          <w:vertAlign w:val="superscript"/>
          <w:rtl/>
        </w:rPr>
        <w:t>)</w:t>
      </w:r>
      <w:r>
        <w:rPr>
          <w:rtl/>
        </w:rPr>
        <w:t>.</w:t>
      </w:r>
    </w:p>
    <w:p w14:paraId="764FF9EC" w14:textId="7225A6BB" w:rsidR="006D1F8B" w:rsidRDefault="006D1F8B" w:rsidP="005304FA">
      <w:pPr>
        <w:ind w:firstLine="226"/>
        <w:rPr>
          <w:rtl/>
        </w:rPr>
      </w:pPr>
      <w:r>
        <w:rPr>
          <w:rtl/>
        </w:rPr>
        <w:t>وعن رافع بن خديج قال: أعطى رسول الله صلى الله عليه وسلم أبا سفيان بن حرب وصفوان بن أمية وعيينة بن حصن والأقرع بن حابس، كل إنسان منهم مائة من الإبل، وأعطى عباس بن مرداس دون ذلك، فقال عباس بن مرداس</w:t>
      </w:r>
      <w:r w:rsidR="00877BB4">
        <w:rPr>
          <w:rFonts w:hint="cs"/>
          <w:rtl/>
        </w:rPr>
        <w:t>:</w:t>
      </w:r>
    </w:p>
    <w:p w14:paraId="22A59784" w14:textId="12C2E96B" w:rsidR="000E7AC8" w:rsidRDefault="000E7AC8" w:rsidP="005304FA">
      <w:pPr>
        <w:ind w:firstLine="226"/>
        <w:rPr>
          <w:rtl/>
        </w:rPr>
      </w:pPr>
      <w:r w:rsidRPr="000E7AC8">
        <w:rPr>
          <w:rtl/>
        </w:rPr>
        <w:t>أَتَجْعَلُ نَهْبِي وَنَهْبَ العُبَيْدِ</w:t>
      </w:r>
      <w:r w:rsidRPr="000E7AC8">
        <w:rPr>
          <w:rFonts w:hint="cs"/>
          <w:vertAlign w:val="superscript"/>
          <w:rtl/>
        </w:rPr>
        <w:t>(</w:t>
      </w:r>
      <w:r w:rsidRPr="003C5F07">
        <w:rPr>
          <w:rStyle w:val="a4"/>
          <w:rtl/>
        </w:rPr>
        <w:footnoteReference w:id="204"/>
      </w:r>
      <w:r w:rsidRPr="000E7AC8">
        <w:rPr>
          <w:rFonts w:hint="cs"/>
          <w:vertAlign w:val="superscript"/>
          <w:rtl/>
        </w:rPr>
        <w:t>)</w:t>
      </w:r>
      <w:r w:rsidR="00852B9A" w:rsidRPr="000E7AC8">
        <w:rPr>
          <w:rtl/>
        </w:rPr>
        <w:t>.</w:t>
      </w:r>
      <w:r w:rsidRPr="000E7AC8">
        <w:rPr>
          <w:rtl/>
        </w:rPr>
        <w:t>.. بيْنَ عُيَيْنَةَ وَالأقْرَعِ فَما كانَ بَدْرٌ</w:t>
      </w:r>
      <w:r w:rsidRPr="000E7AC8">
        <w:rPr>
          <w:rFonts w:hint="cs"/>
          <w:vertAlign w:val="superscript"/>
          <w:rtl/>
        </w:rPr>
        <w:t>(</w:t>
      </w:r>
      <w:r w:rsidRPr="003C5F07">
        <w:rPr>
          <w:rStyle w:val="a4"/>
          <w:rtl/>
        </w:rPr>
        <w:footnoteReference w:id="205"/>
      </w:r>
      <w:r w:rsidRPr="000E7AC8">
        <w:rPr>
          <w:rFonts w:hint="cs"/>
          <w:vertAlign w:val="superscript"/>
          <w:rtl/>
        </w:rPr>
        <w:t>)</w:t>
      </w:r>
      <w:r w:rsidRPr="000E7AC8">
        <w:rPr>
          <w:rtl/>
        </w:rPr>
        <w:t xml:space="preserve"> وَلَا حَابِسٌ</w:t>
      </w:r>
      <w:r w:rsidR="00852B9A" w:rsidRPr="000E7AC8">
        <w:rPr>
          <w:rtl/>
        </w:rPr>
        <w:t>.</w:t>
      </w:r>
      <w:r w:rsidRPr="000E7AC8">
        <w:rPr>
          <w:rtl/>
        </w:rPr>
        <w:t>.. يَفُوقَانِ مِرْدَاسَ في المَجْمَعِ وَما كُنْتُ دُونَ امْرِئٍ منهمَا</w:t>
      </w:r>
      <w:r w:rsidR="00852B9A" w:rsidRPr="000E7AC8">
        <w:rPr>
          <w:rtl/>
        </w:rPr>
        <w:t>.</w:t>
      </w:r>
      <w:r w:rsidRPr="000E7AC8">
        <w:rPr>
          <w:rtl/>
        </w:rPr>
        <w:t>.. وَمَن تَخْفِضِ اليومَ لا يُرْفَعِ</w:t>
      </w:r>
    </w:p>
    <w:p w14:paraId="7062EA86" w14:textId="027D795D" w:rsidR="006D1F8B" w:rsidRDefault="00877BB4" w:rsidP="005304FA">
      <w:pPr>
        <w:ind w:firstLine="226"/>
        <w:rPr>
          <w:rtl/>
        </w:rPr>
      </w:pPr>
      <w:r w:rsidRPr="008C5F2C">
        <w:rPr>
          <w:rFonts w:hint="cs"/>
          <w:rtl/>
        </w:rPr>
        <w:t>ق</w:t>
      </w:r>
      <w:r w:rsidR="006D1F8B" w:rsidRPr="008C5F2C">
        <w:rPr>
          <w:rtl/>
        </w:rPr>
        <w:t>ا</w:t>
      </w:r>
      <w:r w:rsidRPr="008C5F2C">
        <w:rPr>
          <w:rFonts w:hint="cs"/>
          <w:rtl/>
        </w:rPr>
        <w:t>ل</w:t>
      </w:r>
      <w:r w:rsidR="006D1F8B">
        <w:rPr>
          <w:rtl/>
        </w:rPr>
        <w:t>: فأتم له رسول الله صلى الله عليه وسلم مائة</w:t>
      </w:r>
      <w:r w:rsidRPr="00877BB4">
        <w:rPr>
          <w:rFonts w:hint="cs"/>
          <w:vertAlign w:val="superscript"/>
          <w:rtl/>
        </w:rPr>
        <w:t>(</w:t>
      </w:r>
      <w:r w:rsidRPr="003C5F07">
        <w:rPr>
          <w:rStyle w:val="a4"/>
          <w:rtl/>
        </w:rPr>
        <w:footnoteReference w:id="206"/>
      </w:r>
      <w:r w:rsidRPr="00877BB4">
        <w:rPr>
          <w:rFonts w:hint="cs"/>
          <w:vertAlign w:val="superscript"/>
          <w:rtl/>
        </w:rPr>
        <w:t>)</w:t>
      </w:r>
      <w:r>
        <w:rPr>
          <w:rFonts w:hint="cs"/>
          <w:rtl/>
        </w:rPr>
        <w:t>.</w:t>
      </w:r>
    </w:p>
    <w:p w14:paraId="1DCC00A1" w14:textId="7BD8BC3C" w:rsidR="006D1F8B" w:rsidRDefault="006D1F8B" w:rsidP="005304FA">
      <w:pPr>
        <w:ind w:firstLine="226"/>
        <w:rPr>
          <w:rtl/>
        </w:rPr>
      </w:pPr>
      <w:r>
        <w:rPr>
          <w:rtl/>
        </w:rPr>
        <w:t>وأقبل رؤساء القبائل وأولوا ال</w:t>
      </w:r>
      <w:r w:rsidR="008C5F2C">
        <w:rPr>
          <w:rFonts w:hint="cs"/>
          <w:rtl/>
        </w:rPr>
        <w:t>ن</w:t>
      </w:r>
      <w:r>
        <w:rPr>
          <w:rtl/>
        </w:rPr>
        <w:t>همة والطمع يتسابقون إلى أخذ ما يمكن أخذه وشاع في الناس أن محمد</w:t>
      </w:r>
      <w:r w:rsidR="008C5F2C">
        <w:rPr>
          <w:rFonts w:hint="cs"/>
          <w:rtl/>
        </w:rPr>
        <w:t>ً</w:t>
      </w:r>
      <w:r>
        <w:rPr>
          <w:rtl/>
        </w:rPr>
        <w:t xml:space="preserve">ا </w:t>
      </w:r>
      <w:r w:rsidR="008C5F2C">
        <w:rPr>
          <w:rFonts w:hint="cs"/>
          <w:rtl/>
        </w:rPr>
        <w:t>ي</w:t>
      </w:r>
      <w:r>
        <w:rPr>
          <w:rtl/>
        </w:rPr>
        <w:t>عط</w:t>
      </w:r>
      <w:r w:rsidR="008C5F2C">
        <w:rPr>
          <w:rFonts w:hint="cs"/>
          <w:rtl/>
        </w:rPr>
        <w:t>ي</w:t>
      </w:r>
      <w:r>
        <w:rPr>
          <w:rtl/>
        </w:rPr>
        <w:t xml:space="preserve"> عطاء من لا يخشى الفقر، وأوجس الناس خيفة أن أ</w:t>
      </w:r>
      <w:r w:rsidR="008C5F2C">
        <w:rPr>
          <w:rFonts w:hint="cs"/>
          <w:rtl/>
        </w:rPr>
        <w:t>عطى</w:t>
      </w:r>
      <w:r>
        <w:rPr>
          <w:rtl/>
        </w:rPr>
        <w:t xml:space="preserve"> محمد صل</w:t>
      </w:r>
      <w:r w:rsidR="008C5F2C">
        <w:rPr>
          <w:rFonts w:hint="cs"/>
          <w:rtl/>
        </w:rPr>
        <w:t>ى</w:t>
      </w:r>
      <w:r>
        <w:rPr>
          <w:rtl/>
        </w:rPr>
        <w:t xml:space="preserve"> الله عليه وسلم هذه ال</w:t>
      </w:r>
      <w:r w:rsidR="008C5F2C">
        <w:rPr>
          <w:rFonts w:hint="cs"/>
          <w:rtl/>
        </w:rPr>
        <w:t>أ</w:t>
      </w:r>
      <w:r>
        <w:rPr>
          <w:rtl/>
        </w:rPr>
        <w:t>عطيات لمن يفدون عليه أن تنقص حصتهم من الغنائم، ف</w:t>
      </w:r>
      <w:r w:rsidR="008C5F2C">
        <w:rPr>
          <w:rFonts w:hint="cs"/>
          <w:rtl/>
        </w:rPr>
        <w:t>أ</w:t>
      </w:r>
      <w:r>
        <w:rPr>
          <w:rtl/>
        </w:rPr>
        <w:t>لحوا في أن يأخذ كل في</w:t>
      </w:r>
      <w:r w:rsidR="008C5F2C">
        <w:rPr>
          <w:rFonts w:hint="cs"/>
          <w:rtl/>
        </w:rPr>
        <w:t>أ</w:t>
      </w:r>
      <w:r>
        <w:rPr>
          <w:rtl/>
        </w:rPr>
        <w:t>ه وازدجوا عليه ي</w:t>
      </w:r>
      <w:r w:rsidR="008C5F2C">
        <w:rPr>
          <w:rFonts w:hint="cs"/>
          <w:rtl/>
        </w:rPr>
        <w:t>ب</w:t>
      </w:r>
      <w:r>
        <w:rPr>
          <w:rtl/>
        </w:rPr>
        <w:t>غون المزيد من المال وأكب عليه الأعراب يقولون يا رسول الله</w:t>
      </w:r>
      <w:r w:rsidR="008C5F2C">
        <w:rPr>
          <w:rFonts w:hint="cs"/>
          <w:rtl/>
        </w:rPr>
        <w:t>:</w:t>
      </w:r>
      <w:r>
        <w:rPr>
          <w:rtl/>
        </w:rPr>
        <w:t xml:space="preserve"> أقسم علينا فيأنا حتى اضطروه إلى شجرة فانتزعت </w:t>
      </w:r>
      <w:r w:rsidR="00BB2E7A">
        <w:rPr>
          <w:rFonts w:hint="cs"/>
          <w:rtl/>
        </w:rPr>
        <w:t>ر</w:t>
      </w:r>
      <w:r>
        <w:rPr>
          <w:rtl/>
        </w:rPr>
        <w:t>دا</w:t>
      </w:r>
      <w:r w:rsidR="008C5F2C">
        <w:rPr>
          <w:rFonts w:hint="cs"/>
          <w:rtl/>
        </w:rPr>
        <w:t>ءه!</w:t>
      </w:r>
    </w:p>
    <w:p w14:paraId="3640F455" w14:textId="01821F0B" w:rsidR="006D1F8B" w:rsidRDefault="006D1F8B" w:rsidP="005304FA">
      <w:pPr>
        <w:ind w:firstLine="226"/>
        <w:rPr>
          <w:rtl/>
        </w:rPr>
      </w:pPr>
      <w:r>
        <w:rPr>
          <w:rtl/>
        </w:rPr>
        <w:t xml:space="preserve">فقال: </w:t>
      </w:r>
      <w:r w:rsidR="008C5F2C">
        <w:rPr>
          <w:rFonts w:hint="cs"/>
          <w:rtl/>
        </w:rPr>
        <w:t>(</w:t>
      </w:r>
      <w:r>
        <w:rPr>
          <w:rtl/>
        </w:rPr>
        <w:t xml:space="preserve">أيها الناس ردوا على ردائي </w:t>
      </w:r>
      <w:r w:rsidR="008C5F2C">
        <w:rPr>
          <w:rFonts w:hint="cs"/>
          <w:rtl/>
        </w:rPr>
        <w:t>ف</w:t>
      </w:r>
      <w:r>
        <w:rPr>
          <w:rtl/>
        </w:rPr>
        <w:t>والذي نفسي بيده لو كان لكم عندي عدد شجر تهامة نعم</w:t>
      </w:r>
      <w:r w:rsidR="008C5F2C">
        <w:rPr>
          <w:rFonts w:hint="cs"/>
          <w:rtl/>
        </w:rPr>
        <w:t>ً</w:t>
      </w:r>
      <w:r>
        <w:rPr>
          <w:rtl/>
        </w:rPr>
        <w:t>ا لقسم</w:t>
      </w:r>
      <w:r w:rsidR="008C5F2C">
        <w:rPr>
          <w:rFonts w:hint="cs"/>
          <w:rtl/>
        </w:rPr>
        <w:t>ت</w:t>
      </w:r>
      <w:r>
        <w:rPr>
          <w:rtl/>
        </w:rPr>
        <w:t>ه عليكم، ثم ما ألفيت</w:t>
      </w:r>
      <w:r w:rsidR="008C5F2C">
        <w:rPr>
          <w:rFonts w:hint="cs"/>
          <w:rtl/>
        </w:rPr>
        <w:t>موني</w:t>
      </w:r>
      <w:r>
        <w:rPr>
          <w:rtl/>
        </w:rPr>
        <w:t xml:space="preserve"> بخيلا</w:t>
      </w:r>
      <w:r w:rsidR="008C5F2C">
        <w:rPr>
          <w:rFonts w:hint="cs"/>
          <w:rtl/>
        </w:rPr>
        <w:t>ً</w:t>
      </w:r>
      <w:r>
        <w:rPr>
          <w:rtl/>
        </w:rPr>
        <w:t xml:space="preserve"> ولا جبان</w:t>
      </w:r>
      <w:r w:rsidR="008C5F2C">
        <w:rPr>
          <w:rFonts w:hint="cs"/>
          <w:rtl/>
        </w:rPr>
        <w:t>ً</w:t>
      </w:r>
      <w:r>
        <w:rPr>
          <w:rtl/>
        </w:rPr>
        <w:t>ا ولا كذاب</w:t>
      </w:r>
      <w:r w:rsidR="008C5F2C">
        <w:rPr>
          <w:rFonts w:hint="cs"/>
          <w:rtl/>
        </w:rPr>
        <w:t>ً</w:t>
      </w:r>
      <w:r>
        <w:rPr>
          <w:rtl/>
        </w:rPr>
        <w:t>ا</w:t>
      </w:r>
      <w:r w:rsidR="008C5F2C">
        <w:rPr>
          <w:rFonts w:hint="cs"/>
          <w:rtl/>
        </w:rPr>
        <w:t>)</w:t>
      </w:r>
      <w:r>
        <w:rPr>
          <w:rtl/>
        </w:rPr>
        <w:t>، ثم قام إلى جنب بعير فأخذ من سن</w:t>
      </w:r>
      <w:r w:rsidR="008C5F2C">
        <w:rPr>
          <w:rFonts w:hint="cs"/>
          <w:rtl/>
        </w:rPr>
        <w:t>ا</w:t>
      </w:r>
      <w:r>
        <w:rPr>
          <w:rtl/>
        </w:rPr>
        <w:t>مه وبر</w:t>
      </w:r>
      <w:r w:rsidR="008C5F2C">
        <w:rPr>
          <w:rFonts w:hint="cs"/>
          <w:rtl/>
        </w:rPr>
        <w:t>ة</w:t>
      </w:r>
      <w:r>
        <w:rPr>
          <w:rtl/>
        </w:rPr>
        <w:t xml:space="preserve"> فجعلها بين أصب</w:t>
      </w:r>
      <w:r w:rsidR="008C5F2C">
        <w:rPr>
          <w:rFonts w:hint="cs"/>
          <w:rtl/>
        </w:rPr>
        <w:t>ع</w:t>
      </w:r>
      <w:r>
        <w:rPr>
          <w:rtl/>
        </w:rPr>
        <w:t xml:space="preserve">يه ثم رفعها، فقال: </w:t>
      </w:r>
      <w:r w:rsidR="008C5F2C">
        <w:rPr>
          <w:rFonts w:hint="cs"/>
          <w:rtl/>
        </w:rPr>
        <w:t>(</w:t>
      </w:r>
      <w:r>
        <w:rPr>
          <w:rtl/>
        </w:rPr>
        <w:t>يا أيها الناس والله مال</w:t>
      </w:r>
      <w:r w:rsidR="008C5F2C">
        <w:rPr>
          <w:rFonts w:hint="cs"/>
          <w:rtl/>
        </w:rPr>
        <w:t>ي</w:t>
      </w:r>
      <w:r>
        <w:rPr>
          <w:rtl/>
        </w:rPr>
        <w:t xml:space="preserve"> من فيئكم ولا هذه الوبرة إلا</w:t>
      </w:r>
      <w:r w:rsidR="008C5F2C">
        <w:rPr>
          <w:rFonts w:hint="cs"/>
          <w:rtl/>
        </w:rPr>
        <w:t xml:space="preserve"> </w:t>
      </w:r>
      <w:r>
        <w:rPr>
          <w:rtl/>
        </w:rPr>
        <w:t>الخمس والخمس مردود عليكم</w:t>
      </w:r>
      <w:r w:rsidR="008C5F2C">
        <w:rPr>
          <w:rFonts w:hint="cs"/>
          <w:rtl/>
        </w:rPr>
        <w:t>)</w:t>
      </w:r>
      <w:r w:rsidR="008C5F2C" w:rsidRPr="008C5F2C">
        <w:rPr>
          <w:rFonts w:hint="cs"/>
          <w:vertAlign w:val="superscript"/>
          <w:rtl/>
        </w:rPr>
        <w:t>(</w:t>
      </w:r>
      <w:r w:rsidR="008C5F2C" w:rsidRPr="003C5F07">
        <w:rPr>
          <w:rStyle w:val="a4"/>
          <w:rtl/>
        </w:rPr>
        <w:footnoteReference w:id="207"/>
      </w:r>
      <w:r w:rsidR="008C5F2C" w:rsidRPr="008C5F2C">
        <w:rPr>
          <w:rFonts w:hint="cs"/>
          <w:vertAlign w:val="superscript"/>
          <w:rtl/>
        </w:rPr>
        <w:t>)</w:t>
      </w:r>
      <w:r w:rsidR="008C5F2C">
        <w:rPr>
          <w:rFonts w:hint="cs"/>
          <w:rtl/>
        </w:rPr>
        <w:t>.</w:t>
      </w:r>
    </w:p>
    <w:p w14:paraId="74EA4488" w14:textId="532C6F3A" w:rsidR="006D1F8B" w:rsidRDefault="006D1F8B" w:rsidP="005304FA">
      <w:pPr>
        <w:ind w:firstLine="226"/>
        <w:rPr>
          <w:rtl/>
        </w:rPr>
      </w:pPr>
      <w:r>
        <w:rPr>
          <w:rtl/>
        </w:rPr>
        <w:t>أن أعين القوم تكاد تخرج من المحاجر تطلع</w:t>
      </w:r>
      <w:r w:rsidR="008C5F2C">
        <w:rPr>
          <w:rFonts w:hint="cs"/>
          <w:rtl/>
        </w:rPr>
        <w:t>ً</w:t>
      </w:r>
      <w:r>
        <w:rPr>
          <w:rtl/>
        </w:rPr>
        <w:t>ا إلى الدنيا وهؤلاء الأعراب والطلقاء والرؤساء ما أغنوا عن الإسلام شيئ</w:t>
      </w:r>
      <w:r w:rsidR="008C5F2C">
        <w:rPr>
          <w:rFonts w:hint="cs"/>
          <w:rtl/>
        </w:rPr>
        <w:t>ً</w:t>
      </w:r>
      <w:r>
        <w:rPr>
          <w:rtl/>
        </w:rPr>
        <w:t>ا في مأزقه الأولى، بل كانوا هم العقبة الصلدة التي اعترضت مسيلة حتى تحطمت تحت معاول المؤمنين الراغبين في ثواب الآخرة والمؤثرين ما عند الله</w:t>
      </w:r>
      <w:r w:rsidR="00743D35">
        <w:rPr>
          <w:rFonts w:hint="cs"/>
          <w:rtl/>
        </w:rPr>
        <w:t>.</w:t>
      </w:r>
    </w:p>
    <w:p w14:paraId="5A540593" w14:textId="482F3AD8" w:rsidR="006D1F8B" w:rsidRDefault="006D1F8B" w:rsidP="005304FA">
      <w:pPr>
        <w:ind w:firstLine="226"/>
        <w:rPr>
          <w:rtl/>
        </w:rPr>
      </w:pPr>
      <w:r>
        <w:rPr>
          <w:rtl/>
        </w:rPr>
        <w:t xml:space="preserve">ولكنهم اليوم </w:t>
      </w:r>
      <w:r w:rsidR="00743D35">
        <w:rPr>
          <w:rFonts w:hint="cs"/>
          <w:rtl/>
        </w:rPr>
        <w:t>-</w:t>
      </w:r>
      <w:r>
        <w:rPr>
          <w:rtl/>
        </w:rPr>
        <w:t>بعدما أعلنوا إسلامهم</w:t>
      </w:r>
      <w:r w:rsidR="00743D35">
        <w:rPr>
          <w:rFonts w:hint="cs"/>
          <w:rtl/>
        </w:rPr>
        <w:t>-</w:t>
      </w:r>
      <w:r>
        <w:rPr>
          <w:rtl/>
        </w:rPr>
        <w:t xml:space="preserve"> يبغون من الرسول أن يفتح عليهم خزائن الدنيا </w:t>
      </w:r>
      <w:r w:rsidR="00743D35">
        <w:rPr>
          <w:rFonts w:hint="cs"/>
          <w:rtl/>
        </w:rPr>
        <w:t>ف</w:t>
      </w:r>
      <w:r>
        <w:rPr>
          <w:rtl/>
        </w:rPr>
        <w:t>حلف لهم أنه ما يستبق</w:t>
      </w:r>
      <w:r w:rsidR="00743D35">
        <w:rPr>
          <w:rFonts w:hint="cs"/>
          <w:rtl/>
        </w:rPr>
        <w:t>ي</w:t>
      </w:r>
      <w:r>
        <w:rPr>
          <w:rtl/>
        </w:rPr>
        <w:t xml:space="preserve"> منها شيئ</w:t>
      </w:r>
      <w:r w:rsidR="00743D35">
        <w:rPr>
          <w:rFonts w:hint="cs"/>
          <w:rtl/>
        </w:rPr>
        <w:t>ً</w:t>
      </w:r>
      <w:r>
        <w:rPr>
          <w:rtl/>
        </w:rPr>
        <w:t>ا لشخصه ولو أمتلك ملء هذه الأودية مالا</w:t>
      </w:r>
      <w:r w:rsidR="00743D35">
        <w:rPr>
          <w:rFonts w:hint="cs"/>
          <w:rtl/>
        </w:rPr>
        <w:t>ً</w:t>
      </w:r>
      <w:r>
        <w:rPr>
          <w:rtl/>
        </w:rPr>
        <w:t xml:space="preserve"> لوزعه عليهم</w:t>
      </w:r>
      <w:r w:rsidR="00743D35">
        <w:rPr>
          <w:rFonts w:hint="cs"/>
          <w:rtl/>
        </w:rPr>
        <w:t>.</w:t>
      </w:r>
    </w:p>
    <w:p w14:paraId="6466AF18" w14:textId="65FF0E63" w:rsidR="006D1F8B" w:rsidRDefault="006D1F8B" w:rsidP="005304FA">
      <w:pPr>
        <w:ind w:firstLine="226"/>
        <w:rPr>
          <w:rtl/>
        </w:rPr>
      </w:pPr>
      <w:r>
        <w:rPr>
          <w:rtl/>
        </w:rPr>
        <w:t>والحق أن الرسول صلى الله عليه وسلم و</w:t>
      </w:r>
      <w:r w:rsidR="00743D35">
        <w:rPr>
          <w:rFonts w:hint="cs"/>
          <w:rtl/>
        </w:rPr>
        <w:t>َ</w:t>
      </w:r>
      <w:r>
        <w:rPr>
          <w:rtl/>
        </w:rPr>
        <w:t>س</w:t>
      </w:r>
      <w:r w:rsidR="00743D35">
        <w:rPr>
          <w:rFonts w:hint="cs"/>
          <w:rtl/>
        </w:rPr>
        <w:t>ِ</w:t>
      </w:r>
      <w:r>
        <w:rPr>
          <w:rtl/>
        </w:rPr>
        <w:t>ع بحلمه وكرمه مسالك بي</w:t>
      </w:r>
      <w:r w:rsidR="00743D35">
        <w:rPr>
          <w:rFonts w:hint="cs"/>
          <w:rtl/>
        </w:rPr>
        <w:t>ن</w:t>
      </w:r>
      <w:r>
        <w:rPr>
          <w:rtl/>
        </w:rPr>
        <w:t>ة الطيش والجشع في سبيل ت</w:t>
      </w:r>
      <w:r w:rsidR="00743D35">
        <w:rPr>
          <w:rFonts w:hint="cs"/>
          <w:rtl/>
        </w:rPr>
        <w:t>آ</w:t>
      </w:r>
      <w:r>
        <w:rPr>
          <w:rtl/>
        </w:rPr>
        <w:t>لف هؤلاء الناس وتحبيبهم في الإسلام، ولو عاقبهم على ج</w:t>
      </w:r>
      <w:r w:rsidR="00743D35">
        <w:rPr>
          <w:rFonts w:hint="cs"/>
          <w:rtl/>
        </w:rPr>
        <w:t>ب</w:t>
      </w:r>
      <w:r>
        <w:rPr>
          <w:rtl/>
        </w:rPr>
        <w:t>نهم في حنين ل</w:t>
      </w:r>
      <w:r w:rsidR="00743D35">
        <w:rPr>
          <w:rFonts w:hint="cs"/>
          <w:rtl/>
        </w:rPr>
        <w:t>ن</w:t>
      </w:r>
      <w:r>
        <w:rPr>
          <w:rtl/>
        </w:rPr>
        <w:t>ال منهم أي منال</w:t>
      </w:r>
      <w:r w:rsidR="00743D35">
        <w:rPr>
          <w:rFonts w:hint="cs"/>
          <w:rtl/>
        </w:rPr>
        <w:t>.</w:t>
      </w:r>
    </w:p>
    <w:p w14:paraId="52580BA0" w14:textId="468754DF" w:rsidR="006D1F8B" w:rsidRDefault="006D1F8B" w:rsidP="005304FA">
      <w:pPr>
        <w:ind w:firstLine="226"/>
        <w:rPr>
          <w:rtl/>
        </w:rPr>
      </w:pPr>
      <w:r>
        <w:rPr>
          <w:rtl/>
        </w:rPr>
        <w:t>روى الإمام أحمد</w:t>
      </w:r>
      <w:r w:rsidR="00743D35" w:rsidRPr="00743D35">
        <w:rPr>
          <w:rFonts w:hint="cs"/>
          <w:vertAlign w:val="superscript"/>
          <w:rtl/>
        </w:rPr>
        <w:t>(</w:t>
      </w:r>
      <w:r w:rsidR="00743D35" w:rsidRPr="003C5F07">
        <w:rPr>
          <w:rStyle w:val="a4"/>
          <w:rtl/>
        </w:rPr>
        <w:footnoteReference w:id="208"/>
      </w:r>
      <w:r w:rsidR="00743D35" w:rsidRPr="00743D35">
        <w:rPr>
          <w:rFonts w:hint="cs"/>
          <w:vertAlign w:val="superscript"/>
          <w:rtl/>
        </w:rPr>
        <w:t>)</w:t>
      </w:r>
      <w:r w:rsidR="00743D35">
        <w:rPr>
          <w:rFonts w:hint="cs"/>
          <w:rtl/>
        </w:rPr>
        <w:t>:</w:t>
      </w:r>
      <w:r>
        <w:rPr>
          <w:rtl/>
        </w:rPr>
        <w:t xml:space="preserve"> أن أبا طلحة</w:t>
      </w:r>
      <w:r w:rsidR="00743D35">
        <w:rPr>
          <w:rFonts w:hint="cs"/>
          <w:rtl/>
        </w:rPr>
        <w:t xml:space="preserve"> -</w:t>
      </w:r>
      <w:r>
        <w:rPr>
          <w:rtl/>
        </w:rPr>
        <w:t>وهو من فرسان المسلمين المعدودين</w:t>
      </w:r>
      <w:r w:rsidR="00743D35">
        <w:rPr>
          <w:rFonts w:hint="cs"/>
          <w:rtl/>
        </w:rPr>
        <w:t>-</w:t>
      </w:r>
      <w:r>
        <w:rPr>
          <w:rtl/>
        </w:rPr>
        <w:t xml:space="preserve"> لقي أم سليم ومعها خنجر فقال لها: ما هذا؟ قالت: إن </w:t>
      </w:r>
      <w:r w:rsidR="00743D35">
        <w:rPr>
          <w:rFonts w:hint="cs"/>
          <w:rtl/>
        </w:rPr>
        <w:t>د</w:t>
      </w:r>
      <w:r>
        <w:rPr>
          <w:rtl/>
        </w:rPr>
        <w:t xml:space="preserve">نا </w:t>
      </w:r>
      <w:r w:rsidR="00743D35">
        <w:rPr>
          <w:rFonts w:hint="cs"/>
          <w:rtl/>
        </w:rPr>
        <w:t>مني</w:t>
      </w:r>
      <w:r>
        <w:rPr>
          <w:rtl/>
        </w:rPr>
        <w:t xml:space="preserve"> بعض المشركين أبعج بطنه</w:t>
      </w:r>
      <w:r w:rsidR="00743D35">
        <w:rPr>
          <w:rFonts w:hint="cs"/>
          <w:rtl/>
        </w:rPr>
        <w:t xml:space="preserve"> -</w:t>
      </w:r>
      <w:r>
        <w:rPr>
          <w:rtl/>
        </w:rPr>
        <w:t>وذلك في معركة حنين</w:t>
      </w:r>
      <w:r w:rsidR="00743D35">
        <w:rPr>
          <w:rFonts w:hint="cs"/>
          <w:rtl/>
        </w:rPr>
        <w:t>-</w:t>
      </w:r>
      <w:r>
        <w:rPr>
          <w:rtl/>
        </w:rPr>
        <w:t xml:space="preserve"> فقال أبو طلحة لرسول الله</w:t>
      </w:r>
      <w:r w:rsidR="00743D35">
        <w:rPr>
          <w:rFonts w:hint="cs"/>
          <w:rtl/>
        </w:rPr>
        <w:t xml:space="preserve"> صلى الله عليه وسلم:</w:t>
      </w:r>
      <w:r>
        <w:rPr>
          <w:rtl/>
        </w:rPr>
        <w:t xml:space="preserve"> أما تسمع ما تقول أم سليم؟ فضحك النبي صلى الله عليه وسلم، قالت أم سليم</w:t>
      </w:r>
      <w:r w:rsidR="00743D35">
        <w:rPr>
          <w:rFonts w:hint="cs"/>
          <w:rtl/>
        </w:rPr>
        <w:t>:</w:t>
      </w:r>
      <w:r>
        <w:rPr>
          <w:rtl/>
        </w:rPr>
        <w:t xml:space="preserve"> يا رسول الله أقتل من بعدها الطلقاء.. انهزموا بك؟ فقال: </w:t>
      </w:r>
      <w:r w:rsidR="00743D35">
        <w:rPr>
          <w:rFonts w:hint="cs"/>
          <w:rtl/>
        </w:rPr>
        <w:t>(إ</w:t>
      </w:r>
      <w:r>
        <w:rPr>
          <w:rtl/>
        </w:rPr>
        <w:t>ن الله قد كف</w:t>
      </w:r>
      <w:r w:rsidR="00743D35">
        <w:rPr>
          <w:rFonts w:hint="cs"/>
          <w:rtl/>
        </w:rPr>
        <w:t>ى</w:t>
      </w:r>
      <w:r>
        <w:rPr>
          <w:rtl/>
        </w:rPr>
        <w:t xml:space="preserve"> وأحسن يا أم سليم</w:t>
      </w:r>
      <w:r w:rsidR="00743D35">
        <w:rPr>
          <w:rFonts w:hint="cs"/>
          <w:rtl/>
        </w:rPr>
        <w:t>).</w:t>
      </w:r>
    </w:p>
    <w:p w14:paraId="16C2E626" w14:textId="4DC758D1" w:rsidR="006D1F8B" w:rsidRDefault="006D1F8B" w:rsidP="005304FA">
      <w:pPr>
        <w:ind w:firstLine="226"/>
        <w:rPr>
          <w:rtl/>
        </w:rPr>
      </w:pPr>
      <w:r>
        <w:rPr>
          <w:rtl/>
        </w:rPr>
        <w:t xml:space="preserve">والعجيب أن هؤلاء الذين فروا عند الفزع، هم الذين كثروا عند الطمع.. وشاء النبي صلى الله عليه وسلم أن </w:t>
      </w:r>
      <w:r w:rsidR="00743D35">
        <w:rPr>
          <w:rFonts w:hint="cs"/>
          <w:rtl/>
        </w:rPr>
        <w:t>ي</w:t>
      </w:r>
      <w:r>
        <w:rPr>
          <w:rtl/>
        </w:rPr>
        <w:t>لطف معهم وينسى ماضيهم تكريم</w:t>
      </w:r>
      <w:r w:rsidR="00743D35">
        <w:rPr>
          <w:rFonts w:hint="cs"/>
          <w:rtl/>
        </w:rPr>
        <w:t>ً</w:t>
      </w:r>
      <w:r>
        <w:rPr>
          <w:rtl/>
        </w:rPr>
        <w:t>ا وتأليف</w:t>
      </w:r>
      <w:r w:rsidR="00743D35">
        <w:rPr>
          <w:rFonts w:hint="cs"/>
          <w:rtl/>
        </w:rPr>
        <w:t>ً</w:t>
      </w:r>
      <w:r>
        <w:rPr>
          <w:rtl/>
        </w:rPr>
        <w:t>ا.. وماذا يصنع</w:t>
      </w:r>
      <w:r w:rsidR="00743D35">
        <w:rPr>
          <w:rFonts w:hint="cs"/>
          <w:rtl/>
        </w:rPr>
        <w:t>؟</w:t>
      </w:r>
      <w:r>
        <w:rPr>
          <w:rtl/>
        </w:rPr>
        <w:t xml:space="preserve"> </w:t>
      </w:r>
      <w:r w:rsidR="00743D35">
        <w:rPr>
          <w:rFonts w:hint="cs"/>
          <w:rtl/>
        </w:rPr>
        <w:t>إ</w:t>
      </w:r>
      <w:r>
        <w:rPr>
          <w:rtl/>
        </w:rPr>
        <w:t>ن في الدنيا أقوام</w:t>
      </w:r>
      <w:r w:rsidR="00743D35">
        <w:rPr>
          <w:rFonts w:hint="cs"/>
          <w:rtl/>
        </w:rPr>
        <w:t>ً</w:t>
      </w:r>
      <w:r>
        <w:rPr>
          <w:rtl/>
        </w:rPr>
        <w:t>ا كثيرين يقادون إلى الحق من بطونهم لا من عقولهم، فكما ت</w:t>
      </w:r>
      <w:r w:rsidR="004507CD">
        <w:rPr>
          <w:rFonts w:hint="cs"/>
          <w:rtl/>
        </w:rPr>
        <w:t>ُ</w:t>
      </w:r>
      <w:r>
        <w:rPr>
          <w:rtl/>
        </w:rPr>
        <w:t>هد</w:t>
      </w:r>
      <w:r w:rsidR="004507CD">
        <w:rPr>
          <w:rFonts w:hint="cs"/>
          <w:rtl/>
        </w:rPr>
        <w:t>ى</w:t>
      </w:r>
      <w:r>
        <w:rPr>
          <w:rtl/>
        </w:rPr>
        <w:t xml:space="preserve"> الدواب إلى طريقها ب</w:t>
      </w:r>
      <w:r w:rsidR="00743D35">
        <w:rPr>
          <w:rFonts w:hint="cs"/>
          <w:rtl/>
        </w:rPr>
        <w:t>ح</w:t>
      </w:r>
      <w:r>
        <w:rPr>
          <w:rtl/>
        </w:rPr>
        <w:t>زمة برسيم تظل تمد إليها فمها حتى تدخل حظيرتها آمنة</w:t>
      </w:r>
      <w:r w:rsidR="00743D35">
        <w:rPr>
          <w:rFonts w:hint="cs"/>
          <w:rtl/>
        </w:rPr>
        <w:t>،</w:t>
      </w:r>
      <w:r>
        <w:rPr>
          <w:rtl/>
        </w:rPr>
        <w:t xml:space="preserve"> فكذلك هذه الأصناف من البشر تحتاج إلى </w:t>
      </w:r>
      <w:r w:rsidR="00743D35">
        <w:rPr>
          <w:rFonts w:hint="cs"/>
          <w:rtl/>
        </w:rPr>
        <w:t>ف</w:t>
      </w:r>
      <w:r>
        <w:rPr>
          <w:rtl/>
        </w:rPr>
        <w:t>نون من ال</w:t>
      </w:r>
      <w:r w:rsidR="00743D35">
        <w:rPr>
          <w:rFonts w:hint="cs"/>
          <w:rtl/>
        </w:rPr>
        <w:t>إ</w:t>
      </w:r>
      <w:r>
        <w:rPr>
          <w:rtl/>
        </w:rPr>
        <w:t>غراء حتى تستأنس بالإيمان وتهش له.</w:t>
      </w:r>
    </w:p>
    <w:p w14:paraId="3EB18655" w14:textId="20090CB6" w:rsidR="006D1F8B" w:rsidRDefault="006D1F8B" w:rsidP="005304FA">
      <w:pPr>
        <w:ind w:firstLine="226"/>
        <w:rPr>
          <w:rtl/>
        </w:rPr>
      </w:pPr>
      <w:r>
        <w:rPr>
          <w:rtl/>
        </w:rPr>
        <w:t xml:space="preserve">عن أنس بن مالك قال: </w:t>
      </w:r>
      <w:r w:rsidR="004507CD">
        <w:rPr>
          <w:rFonts w:hint="cs"/>
          <w:rtl/>
        </w:rPr>
        <w:t>«</w:t>
      </w:r>
      <w:r>
        <w:rPr>
          <w:rtl/>
        </w:rPr>
        <w:t xml:space="preserve">كنت أمشي مع رسول الله صلى الله عليه وسلم وعليه برد نجراني غليظ الحاشية فأدركه </w:t>
      </w:r>
      <w:r w:rsidR="004507CD">
        <w:rPr>
          <w:rFonts w:hint="cs"/>
          <w:rtl/>
        </w:rPr>
        <w:t>إ</w:t>
      </w:r>
      <w:r>
        <w:rPr>
          <w:rtl/>
        </w:rPr>
        <w:t>عرابي فجذبه جذية شديدة حتى نظرت إلى صفحة عاتق رسول الله</w:t>
      </w:r>
      <w:r w:rsidR="004507CD">
        <w:rPr>
          <w:rFonts w:hint="cs"/>
          <w:rtl/>
        </w:rPr>
        <w:t xml:space="preserve"> </w:t>
      </w:r>
      <w:r>
        <w:rPr>
          <w:rtl/>
        </w:rPr>
        <w:t>صلى الله عليه وسلم قد أثرت به حاشية الرداء من شدة جذبته</w:t>
      </w:r>
      <w:r w:rsidR="004507CD">
        <w:rPr>
          <w:rFonts w:hint="cs"/>
          <w:rtl/>
        </w:rPr>
        <w:t>،</w:t>
      </w:r>
      <w:r>
        <w:rPr>
          <w:rtl/>
        </w:rPr>
        <w:t xml:space="preserve"> قال: مر</w:t>
      </w:r>
      <w:r w:rsidR="004507CD">
        <w:rPr>
          <w:rFonts w:hint="cs"/>
          <w:rtl/>
        </w:rPr>
        <w:t xml:space="preserve"> </w:t>
      </w:r>
      <w:r>
        <w:rPr>
          <w:rtl/>
        </w:rPr>
        <w:t>لي من مال الله الذي عندك! فالتفت إليه فضحك ثم أمر له بعطاء</w:t>
      </w:r>
      <w:r w:rsidR="004507CD">
        <w:rPr>
          <w:rFonts w:hint="cs"/>
          <w:rtl/>
        </w:rPr>
        <w:t>»</w:t>
      </w:r>
      <w:r w:rsidR="004507CD" w:rsidRPr="004507CD">
        <w:rPr>
          <w:rFonts w:hint="cs"/>
          <w:vertAlign w:val="superscript"/>
          <w:rtl/>
        </w:rPr>
        <w:t>(</w:t>
      </w:r>
      <w:r w:rsidR="004507CD" w:rsidRPr="003C5F07">
        <w:rPr>
          <w:rStyle w:val="a4"/>
          <w:rtl/>
        </w:rPr>
        <w:footnoteReference w:id="209"/>
      </w:r>
      <w:r w:rsidR="004507CD" w:rsidRPr="004507CD">
        <w:rPr>
          <w:rFonts w:hint="cs"/>
          <w:vertAlign w:val="superscript"/>
          <w:rtl/>
        </w:rPr>
        <w:t>)</w:t>
      </w:r>
      <w:r>
        <w:rPr>
          <w:rtl/>
        </w:rPr>
        <w:t>.</w:t>
      </w:r>
    </w:p>
    <w:p w14:paraId="3B7B49D0" w14:textId="24F757E6" w:rsidR="006D1F8B" w:rsidRDefault="006D1F8B" w:rsidP="005304FA">
      <w:pPr>
        <w:ind w:firstLine="226"/>
        <w:rPr>
          <w:rtl/>
        </w:rPr>
      </w:pPr>
      <w:r>
        <w:rPr>
          <w:rtl/>
        </w:rPr>
        <w:t xml:space="preserve">إن هذا الأعرابي لا يعجبه المنطق الدقيق، ولا الطبع الرقيق قدر ما بعجبه من عطاء </w:t>
      </w:r>
      <w:r w:rsidR="004507CD">
        <w:rPr>
          <w:rFonts w:hint="cs"/>
          <w:rtl/>
        </w:rPr>
        <w:t>ي</w:t>
      </w:r>
      <w:r>
        <w:rPr>
          <w:rtl/>
        </w:rPr>
        <w:t>مل</w:t>
      </w:r>
      <w:r w:rsidR="004507CD">
        <w:rPr>
          <w:rFonts w:hint="cs"/>
          <w:rtl/>
        </w:rPr>
        <w:t>أ</w:t>
      </w:r>
      <w:r>
        <w:rPr>
          <w:rtl/>
        </w:rPr>
        <w:t xml:space="preserve"> جيوبه ويسكن مطامعه</w:t>
      </w:r>
      <w:r w:rsidR="004507CD">
        <w:rPr>
          <w:rFonts w:hint="cs"/>
          <w:rtl/>
        </w:rPr>
        <w:t>..</w:t>
      </w:r>
      <w:r>
        <w:rPr>
          <w:rtl/>
        </w:rPr>
        <w:t xml:space="preserve"> ومن هذا قال صفوان بن أمية: ما</w:t>
      </w:r>
      <w:r w:rsidR="004507CD">
        <w:rPr>
          <w:rFonts w:hint="cs"/>
          <w:rtl/>
        </w:rPr>
        <w:t xml:space="preserve"> </w:t>
      </w:r>
      <w:r>
        <w:rPr>
          <w:rtl/>
        </w:rPr>
        <w:t>زال رسول الله صلى الله عليه وسلم يعطيني من غنائم حنين وهو أبغض الخلق إل</w:t>
      </w:r>
      <w:r w:rsidR="004507CD">
        <w:rPr>
          <w:rFonts w:hint="cs"/>
          <w:rtl/>
        </w:rPr>
        <w:t>يّ</w:t>
      </w:r>
      <w:r>
        <w:rPr>
          <w:rtl/>
        </w:rPr>
        <w:t xml:space="preserve"> حتى ما خلق الله شيئ</w:t>
      </w:r>
      <w:r w:rsidR="004507CD">
        <w:rPr>
          <w:rFonts w:hint="cs"/>
          <w:rtl/>
        </w:rPr>
        <w:t>ً</w:t>
      </w:r>
      <w:r>
        <w:rPr>
          <w:rtl/>
        </w:rPr>
        <w:t>ا أحب إل</w:t>
      </w:r>
      <w:r w:rsidR="004507CD">
        <w:rPr>
          <w:rFonts w:hint="cs"/>
          <w:rtl/>
        </w:rPr>
        <w:t>يّ</w:t>
      </w:r>
      <w:r>
        <w:rPr>
          <w:rtl/>
        </w:rPr>
        <w:t xml:space="preserve"> منه</w:t>
      </w:r>
      <w:r w:rsidR="004507CD" w:rsidRPr="004507CD">
        <w:rPr>
          <w:rFonts w:hint="cs"/>
          <w:vertAlign w:val="superscript"/>
          <w:rtl/>
        </w:rPr>
        <w:t>(</w:t>
      </w:r>
      <w:r w:rsidR="004507CD" w:rsidRPr="003C5F07">
        <w:rPr>
          <w:rStyle w:val="a4"/>
          <w:rtl/>
        </w:rPr>
        <w:footnoteReference w:id="210"/>
      </w:r>
      <w:r w:rsidR="004507CD" w:rsidRPr="004507CD">
        <w:rPr>
          <w:rFonts w:hint="cs"/>
          <w:vertAlign w:val="superscript"/>
          <w:rtl/>
        </w:rPr>
        <w:t>)</w:t>
      </w:r>
      <w:r>
        <w:rPr>
          <w:rtl/>
        </w:rPr>
        <w:t>.</w:t>
      </w:r>
    </w:p>
    <w:p w14:paraId="03CB8FBA" w14:textId="4FA92C9D" w:rsidR="006D1F8B" w:rsidRDefault="006D1F8B" w:rsidP="005304FA">
      <w:pPr>
        <w:ind w:firstLine="226"/>
        <w:rPr>
          <w:rtl/>
        </w:rPr>
      </w:pPr>
      <w:r>
        <w:rPr>
          <w:rtl/>
        </w:rPr>
        <w:t>حكمة هذا التقسيم: وهذه السياسة البعيدة لم تفهم أول الأمر، بل أطلقت ألسنة ش</w:t>
      </w:r>
      <w:r w:rsidR="004507CD">
        <w:rPr>
          <w:rFonts w:hint="cs"/>
          <w:rtl/>
        </w:rPr>
        <w:t>تى</w:t>
      </w:r>
      <w:r>
        <w:rPr>
          <w:rtl/>
        </w:rPr>
        <w:t xml:space="preserve"> بالاعتراض، فهناك مؤمنون ظنوا هذا الحرمان ضرب</w:t>
      </w:r>
      <w:r w:rsidR="004507CD">
        <w:rPr>
          <w:rFonts w:hint="cs"/>
          <w:rtl/>
        </w:rPr>
        <w:t>ً</w:t>
      </w:r>
      <w:r>
        <w:rPr>
          <w:rtl/>
        </w:rPr>
        <w:t>ا من ال</w:t>
      </w:r>
      <w:r w:rsidR="004507CD">
        <w:rPr>
          <w:rFonts w:hint="cs"/>
          <w:rtl/>
        </w:rPr>
        <w:t>إ</w:t>
      </w:r>
      <w:r>
        <w:rPr>
          <w:rtl/>
        </w:rPr>
        <w:t>عرا</w:t>
      </w:r>
      <w:r w:rsidR="004507CD">
        <w:rPr>
          <w:rFonts w:hint="cs"/>
          <w:rtl/>
        </w:rPr>
        <w:t>ض</w:t>
      </w:r>
      <w:r>
        <w:rPr>
          <w:rtl/>
        </w:rPr>
        <w:t xml:space="preserve"> عنهم والإهمال لأمرهم.</w:t>
      </w:r>
    </w:p>
    <w:p w14:paraId="335579E9" w14:textId="18AD70D6" w:rsidR="006D1F8B" w:rsidRDefault="006D1F8B" w:rsidP="005304FA">
      <w:pPr>
        <w:ind w:firstLine="226"/>
        <w:rPr>
          <w:rtl/>
        </w:rPr>
      </w:pPr>
      <w:r>
        <w:rPr>
          <w:rtl/>
        </w:rPr>
        <w:t>روى البخاري عن عمرو بن تغلب قال: أعطى رسول الله صلى الله عليه وسلم قوم</w:t>
      </w:r>
      <w:r w:rsidR="004507CD">
        <w:rPr>
          <w:rFonts w:hint="cs"/>
          <w:rtl/>
        </w:rPr>
        <w:t>ً</w:t>
      </w:r>
      <w:r>
        <w:rPr>
          <w:rtl/>
        </w:rPr>
        <w:t>ا ومنع آخرين</w:t>
      </w:r>
      <w:r w:rsidR="004507CD">
        <w:rPr>
          <w:rFonts w:hint="cs"/>
          <w:rtl/>
        </w:rPr>
        <w:t>،</w:t>
      </w:r>
      <w:r>
        <w:rPr>
          <w:rtl/>
        </w:rPr>
        <w:t xml:space="preserve"> فكأنهم عتبوا عليه</w:t>
      </w:r>
      <w:r w:rsidR="004507CD">
        <w:rPr>
          <w:rFonts w:hint="cs"/>
          <w:rtl/>
        </w:rPr>
        <w:t>،</w:t>
      </w:r>
      <w:r>
        <w:rPr>
          <w:rtl/>
        </w:rPr>
        <w:t xml:space="preserve"> قال: إني أ</w:t>
      </w:r>
      <w:r w:rsidR="004507CD">
        <w:rPr>
          <w:rFonts w:hint="cs"/>
          <w:rtl/>
        </w:rPr>
        <w:t>ُ</w:t>
      </w:r>
      <w:r>
        <w:rPr>
          <w:rtl/>
        </w:rPr>
        <w:t>عط</w:t>
      </w:r>
      <w:r w:rsidR="004507CD">
        <w:rPr>
          <w:rFonts w:hint="cs"/>
          <w:rtl/>
        </w:rPr>
        <w:t>ي</w:t>
      </w:r>
      <w:r>
        <w:rPr>
          <w:rtl/>
        </w:rPr>
        <w:t xml:space="preserve"> قوم</w:t>
      </w:r>
      <w:r w:rsidR="004507CD">
        <w:rPr>
          <w:rFonts w:hint="cs"/>
          <w:rtl/>
        </w:rPr>
        <w:t>ً</w:t>
      </w:r>
      <w:r>
        <w:rPr>
          <w:rtl/>
        </w:rPr>
        <w:t>ا أخاف هلعهم وجزعهم و</w:t>
      </w:r>
      <w:r w:rsidR="004507CD">
        <w:rPr>
          <w:rFonts w:hint="cs"/>
          <w:rtl/>
        </w:rPr>
        <w:t>أ</w:t>
      </w:r>
      <w:r>
        <w:rPr>
          <w:rtl/>
        </w:rPr>
        <w:t>ك</w:t>
      </w:r>
      <w:r w:rsidR="004507CD">
        <w:rPr>
          <w:rFonts w:hint="cs"/>
          <w:rtl/>
        </w:rPr>
        <w:t>ِ</w:t>
      </w:r>
      <w:r>
        <w:rPr>
          <w:rtl/>
        </w:rPr>
        <w:t>ل</w:t>
      </w:r>
      <w:r w:rsidR="004507CD">
        <w:rPr>
          <w:rFonts w:hint="cs"/>
          <w:rtl/>
        </w:rPr>
        <w:t>ُ</w:t>
      </w:r>
      <w:r>
        <w:rPr>
          <w:rtl/>
        </w:rPr>
        <w:t xml:space="preserve"> قوم</w:t>
      </w:r>
      <w:r w:rsidR="004507CD">
        <w:rPr>
          <w:rFonts w:hint="cs"/>
          <w:rtl/>
        </w:rPr>
        <w:t>ً</w:t>
      </w:r>
      <w:r>
        <w:rPr>
          <w:rtl/>
        </w:rPr>
        <w:t>ا إلى ما جعل الله في قلوبهم من الخير والغن</w:t>
      </w:r>
      <w:r w:rsidR="004507CD">
        <w:rPr>
          <w:rFonts w:hint="cs"/>
          <w:rtl/>
        </w:rPr>
        <w:t>ى</w:t>
      </w:r>
      <w:r>
        <w:rPr>
          <w:rtl/>
        </w:rPr>
        <w:t xml:space="preserve"> منهم عمرو بن تغلب، قال عمرو: فما أحب أن لي</w:t>
      </w:r>
      <w:r w:rsidR="004507CD">
        <w:rPr>
          <w:rFonts w:hint="cs"/>
          <w:rtl/>
        </w:rPr>
        <w:t>ّ</w:t>
      </w:r>
      <w:r>
        <w:rPr>
          <w:rtl/>
        </w:rPr>
        <w:t xml:space="preserve"> بكلمة رسول الله صلى الله عليه وسلم ح</w:t>
      </w:r>
      <w:r w:rsidR="004507CD">
        <w:rPr>
          <w:rFonts w:hint="cs"/>
          <w:rtl/>
        </w:rPr>
        <w:t>ُ</w:t>
      </w:r>
      <w:r>
        <w:rPr>
          <w:rtl/>
        </w:rPr>
        <w:t>مر النعم، فكانت هذه التزكية تطبيب</w:t>
      </w:r>
      <w:r w:rsidR="004507CD">
        <w:rPr>
          <w:rFonts w:hint="cs"/>
          <w:rtl/>
        </w:rPr>
        <w:t>ً</w:t>
      </w:r>
      <w:r>
        <w:rPr>
          <w:rtl/>
        </w:rPr>
        <w:t>ا لخاطر الرجل، أرجح لديه من أثمن الأموال!!</w:t>
      </w:r>
    </w:p>
    <w:p w14:paraId="7132A0FB" w14:textId="619E0A5C" w:rsidR="006D1F8B" w:rsidRDefault="006D1F8B" w:rsidP="005304FA">
      <w:pPr>
        <w:ind w:firstLine="226"/>
        <w:rPr>
          <w:rtl/>
        </w:rPr>
      </w:pPr>
      <w:r>
        <w:rPr>
          <w:rtl/>
        </w:rPr>
        <w:t>وكان الأنصار ممن وقعت عليهم مغارم هذه السياسة، لقد حرموا جميع</w:t>
      </w:r>
      <w:r w:rsidR="004507CD">
        <w:rPr>
          <w:rFonts w:hint="cs"/>
          <w:rtl/>
        </w:rPr>
        <w:t>ً</w:t>
      </w:r>
      <w:r>
        <w:rPr>
          <w:rtl/>
        </w:rPr>
        <w:t>ا أعطية حنين وهم الذين ن</w:t>
      </w:r>
      <w:r w:rsidR="004507CD">
        <w:rPr>
          <w:rFonts w:hint="cs"/>
          <w:rtl/>
        </w:rPr>
        <w:t>ُ</w:t>
      </w:r>
      <w:r>
        <w:rPr>
          <w:rtl/>
        </w:rPr>
        <w:t>ودوا وقت الشدة، فطاروا يقاتلون مع رسول الله عليه وسلم، حتى تبدل الفرار انتصار</w:t>
      </w:r>
      <w:r w:rsidR="004507CD">
        <w:rPr>
          <w:rFonts w:hint="cs"/>
          <w:rtl/>
        </w:rPr>
        <w:t>ً</w:t>
      </w:r>
      <w:r>
        <w:rPr>
          <w:rtl/>
        </w:rPr>
        <w:t>ا</w:t>
      </w:r>
      <w:r w:rsidR="004507CD">
        <w:rPr>
          <w:rFonts w:hint="cs"/>
          <w:rtl/>
        </w:rPr>
        <w:t>،</w:t>
      </w:r>
      <w:r>
        <w:rPr>
          <w:rtl/>
        </w:rPr>
        <w:t xml:space="preserve"> و</w:t>
      </w:r>
      <w:r w:rsidR="004507CD">
        <w:rPr>
          <w:rFonts w:hint="cs"/>
          <w:rtl/>
        </w:rPr>
        <w:t>ه</w:t>
      </w:r>
      <w:r>
        <w:rPr>
          <w:rtl/>
        </w:rPr>
        <w:t>ا هم أولاء يرون أيدي الفارين تعود مل</w:t>
      </w:r>
      <w:r w:rsidR="004507CD">
        <w:rPr>
          <w:rFonts w:hint="cs"/>
          <w:rtl/>
        </w:rPr>
        <w:t>أى</w:t>
      </w:r>
      <w:r>
        <w:rPr>
          <w:rtl/>
        </w:rPr>
        <w:t>.. أما هم فلم ي</w:t>
      </w:r>
      <w:r w:rsidR="004507CD">
        <w:rPr>
          <w:rFonts w:hint="cs"/>
          <w:rtl/>
        </w:rPr>
        <w:t>ُ</w:t>
      </w:r>
      <w:r>
        <w:rPr>
          <w:rtl/>
        </w:rPr>
        <w:t>منحوا شيئ</w:t>
      </w:r>
      <w:r w:rsidR="004507CD">
        <w:rPr>
          <w:rFonts w:hint="cs"/>
          <w:rtl/>
        </w:rPr>
        <w:t>ً</w:t>
      </w:r>
      <w:r>
        <w:rPr>
          <w:rtl/>
        </w:rPr>
        <w:t>ا قط.</w:t>
      </w:r>
    </w:p>
    <w:p w14:paraId="3E56A602" w14:textId="567EE4E0" w:rsidR="006D1F8B" w:rsidRDefault="006D1F8B" w:rsidP="005304FA">
      <w:pPr>
        <w:ind w:firstLine="226"/>
        <w:rPr>
          <w:rtl/>
        </w:rPr>
      </w:pPr>
      <w:r>
        <w:rPr>
          <w:rtl/>
        </w:rPr>
        <w:t>فكان لذلك وسواس في كثير من الصدور وهمس على الشفاه، ولقد قال قائلهم حين أعط</w:t>
      </w:r>
      <w:r w:rsidR="004507CD">
        <w:rPr>
          <w:rFonts w:hint="cs"/>
          <w:rtl/>
        </w:rPr>
        <w:t>ى</w:t>
      </w:r>
      <w:r>
        <w:rPr>
          <w:rtl/>
        </w:rPr>
        <w:t xml:space="preserve"> رسول الله ما أعطى للمؤلفة قلوبهم: لق</w:t>
      </w:r>
      <w:r w:rsidR="004507CD">
        <w:rPr>
          <w:rFonts w:hint="cs"/>
          <w:rtl/>
        </w:rPr>
        <w:t>ي</w:t>
      </w:r>
      <w:r>
        <w:rPr>
          <w:rtl/>
        </w:rPr>
        <w:t xml:space="preserve"> والله رسول الله صلي الله عليه وسلم قومه!!</w:t>
      </w:r>
    </w:p>
    <w:p w14:paraId="77B1F128" w14:textId="51AAEA63" w:rsidR="006D1F8B" w:rsidRDefault="006D1F8B" w:rsidP="005304FA">
      <w:pPr>
        <w:ind w:firstLine="226"/>
        <w:rPr>
          <w:rtl/>
        </w:rPr>
      </w:pPr>
      <w:r>
        <w:rPr>
          <w:rtl/>
        </w:rPr>
        <w:t>ولم تكن هذه القولة من بعض الأنصار شك</w:t>
      </w:r>
      <w:r w:rsidR="004507CD">
        <w:rPr>
          <w:rFonts w:hint="cs"/>
          <w:rtl/>
        </w:rPr>
        <w:t>ً</w:t>
      </w:r>
      <w:r>
        <w:rPr>
          <w:rtl/>
        </w:rPr>
        <w:t>ا في دين الله ولا اتهام</w:t>
      </w:r>
      <w:r w:rsidR="004507CD">
        <w:rPr>
          <w:rFonts w:hint="cs"/>
          <w:rtl/>
        </w:rPr>
        <w:t>ً</w:t>
      </w:r>
      <w:r>
        <w:rPr>
          <w:rtl/>
        </w:rPr>
        <w:t>ا لرسول الله</w:t>
      </w:r>
      <w:r w:rsidR="004507CD">
        <w:rPr>
          <w:rFonts w:hint="cs"/>
          <w:rtl/>
        </w:rPr>
        <w:t>،</w:t>
      </w:r>
      <w:r>
        <w:rPr>
          <w:rtl/>
        </w:rPr>
        <w:t xml:space="preserve"> ولكنها كانت </w:t>
      </w:r>
      <w:r w:rsidR="004507CD">
        <w:rPr>
          <w:rFonts w:hint="cs"/>
          <w:rtl/>
        </w:rPr>
        <w:t>إ</w:t>
      </w:r>
      <w:r>
        <w:rPr>
          <w:rtl/>
        </w:rPr>
        <w:t>شفاق</w:t>
      </w:r>
      <w:r w:rsidR="004507CD">
        <w:rPr>
          <w:rFonts w:hint="cs"/>
          <w:rtl/>
        </w:rPr>
        <w:t>ً</w:t>
      </w:r>
      <w:r>
        <w:rPr>
          <w:rtl/>
        </w:rPr>
        <w:t>ا من أن يكون تحولا</w:t>
      </w:r>
      <w:r w:rsidR="004507CD">
        <w:rPr>
          <w:rFonts w:hint="cs"/>
          <w:rtl/>
        </w:rPr>
        <w:t>ً</w:t>
      </w:r>
      <w:r>
        <w:rPr>
          <w:rtl/>
        </w:rPr>
        <w:t xml:space="preserve"> لمركز الدعوة الإسلامي من المدينة إلى مكة، وعودة برسول الله إلى بلده الذي أخرج منه، حيث كان المؤلفة قلوبهم جم</w:t>
      </w:r>
      <w:r w:rsidR="004507CD">
        <w:rPr>
          <w:rFonts w:hint="cs"/>
          <w:rtl/>
        </w:rPr>
        <w:t>ي</w:t>
      </w:r>
      <w:r>
        <w:rPr>
          <w:rtl/>
        </w:rPr>
        <w:t>ع</w:t>
      </w:r>
      <w:r w:rsidR="004507CD">
        <w:rPr>
          <w:rFonts w:hint="cs"/>
          <w:rtl/>
        </w:rPr>
        <w:t>ً</w:t>
      </w:r>
      <w:r>
        <w:rPr>
          <w:rtl/>
        </w:rPr>
        <w:t>ا من مكة وما حولها.. هذا هو الشعور الذي كان مستولي</w:t>
      </w:r>
      <w:r w:rsidR="004507CD">
        <w:rPr>
          <w:rFonts w:hint="cs"/>
          <w:rtl/>
        </w:rPr>
        <w:t>ً</w:t>
      </w:r>
      <w:r>
        <w:rPr>
          <w:rtl/>
        </w:rPr>
        <w:t>ا على الأنصار في مجموعهم، وإن كان قد حمل عند بعضهم ممن نافقوا في الإسلام كعبد الله بن أبي بن سلول على غير هذا المحمل، فكان اتهام</w:t>
      </w:r>
      <w:r w:rsidR="004507CD">
        <w:rPr>
          <w:rFonts w:hint="cs"/>
          <w:rtl/>
        </w:rPr>
        <w:t>ً</w:t>
      </w:r>
      <w:r>
        <w:rPr>
          <w:rtl/>
        </w:rPr>
        <w:t>ا صريح</w:t>
      </w:r>
      <w:r w:rsidR="004507CD">
        <w:rPr>
          <w:rFonts w:hint="cs"/>
          <w:rtl/>
        </w:rPr>
        <w:t>ً</w:t>
      </w:r>
      <w:r>
        <w:rPr>
          <w:rtl/>
        </w:rPr>
        <w:t>ا للرسول صلى الله عليه وسلم بتعصبه لقومه وميله إليهم، و</w:t>
      </w:r>
      <w:r w:rsidR="004507CD">
        <w:rPr>
          <w:rFonts w:hint="cs"/>
          <w:rtl/>
        </w:rPr>
        <w:t>إي</w:t>
      </w:r>
      <w:r>
        <w:rPr>
          <w:rtl/>
        </w:rPr>
        <w:t>ثارهم على الأنصار بعد أن دخلوا في دين الله وآمنوا برسول الله، وبعد أن دخل الناس في دين الله أفواج</w:t>
      </w:r>
      <w:r w:rsidR="004507CD">
        <w:rPr>
          <w:rFonts w:hint="cs"/>
          <w:rtl/>
        </w:rPr>
        <w:t>ً</w:t>
      </w:r>
      <w:r>
        <w:rPr>
          <w:rtl/>
        </w:rPr>
        <w:t>ا، ولم يعد الأنصار وحدهم هم حماة هذا الدين وأنصاره كما يبدو ذلك في ظاهر الحال.. ولذلك فقد دعا رسول الله صل</w:t>
      </w:r>
      <w:r w:rsidR="004507CD">
        <w:rPr>
          <w:rFonts w:hint="cs"/>
          <w:rtl/>
        </w:rPr>
        <w:t>ى</w:t>
      </w:r>
      <w:r>
        <w:rPr>
          <w:rtl/>
        </w:rPr>
        <w:t xml:space="preserve"> الله عليه وسلم الأنصار إليه وجمعهم حوله، واستخلصهم من بين المسلمين جميع</w:t>
      </w:r>
      <w:r w:rsidR="004507CD">
        <w:rPr>
          <w:rFonts w:hint="cs"/>
          <w:rtl/>
        </w:rPr>
        <w:t>ً</w:t>
      </w:r>
      <w:r>
        <w:rPr>
          <w:rtl/>
        </w:rPr>
        <w:t>ا في اجتماع</w:t>
      </w:r>
      <w:r w:rsidR="004507CD">
        <w:rPr>
          <w:rFonts w:hint="cs"/>
          <w:rtl/>
        </w:rPr>
        <w:t xml:space="preserve"> </w:t>
      </w:r>
      <w:r>
        <w:rPr>
          <w:rtl/>
        </w:rPr>
        <w:t xml:space="preserve">خاص بهم عن أنس.. قال ناس من الأنصار حين أفاء الله على رسوله ما أفاء من أموال هوازن فطفق النبي صلى الله عليه وسلم </w:t>
      </w:r>
      <w:r w:rsidR="004507CD">
        <w:rPr>
          <w:rFonts w:hint="cs"/>
          <w:rtl/>
        </w:rPr>
        <w:t>ي</w:t>
      </w:r>
      <w:r>
        <w:rPr>
          <w:rtl/>
        </w:rPr>
        <w:t>عطي رجالا</w:t>
      </w:r>
      <w:r w:rsidR="004507CD">
        <w:rPr>
          <w:rFonts w:hint="cs"/>
          <w:rtl/>
        </w:rPr>
        <w:t>ً</w:t>
      </w:r>
      <w:r>
        <w:rPr>
          <w:rtl/>
        </w:rPr>
        <w:t xml:space="preserve"> المائة من الإبل، فقالوا: يغفر الله لرسول الله صلى الله عليه وسلم </w:t>
      </w:r>
      <w:r w:rsidR="004507CD">
        <w:rPr>
          <w:rFonts w:hint="cs"/>
          <w:rtl/>
        </w:rPr>
        <w:t>ي</w:t>
      </w:r>
      <w:r>
        <w:rPr>
          <w:rtl/>
        </w:rPr>
        <w:t>عط</w:t>
      </w:r>
      <w:r w:rsidR="004507CD">
        <w:rPr>
          <w:rFonts w:hint="cs"/>
          <w:rtl/>
        </w:rPr>
        <w:t>ي</w:t>
      </w:r>
      <w:r>
        <w:rPr>
          <w:rtl/>
        </w:rPr>
        <w:t xml:space="preserve"> </w:t>
      </w:r>
      <w:r w:rsidR="004507CD">
        <w:rPr>
          <w:rFonts w:hint="cs"/>
          <w:rtl/>
        </w:rPr>
        <w:t>ق</w:t>
      </w:r>
      <w:r>
        <w:rPr>
          <w:rtl/>
        </w:rPr>
        <w:t>ريش</w:t>
      </w:r>
      <w:r w:rsidR="004507CD">
        <w:rPr>
          <w:rFonts w:hint="cs"/>
          <w:rtl/>
        </w:rPr>
        <w:t>ً</w:t>
      </w:r>
      <w:r>
        <w:rPr>
          <w:rtl/>
        </w:rPr>
        <w:t>ا ويتركنا، وسيوفنا تقتر من دمائهم</w:t>
      </w:r>
      <w:r w:rsidR="004507CD">
        <w:rPr>
          <w:rFonts w:hint="cs"/>
          <w:rtl/>
        </w:rPr>
        <w:t>،</w:t>
      </w:r>
      <w:r>
        <w:rPr>
          <w:rtl/>
        </w:rPr>
        <w:t xml:space="preserve"> </w:t>
      </w:r>
      <w:r w:rsidR="004507CD">
        <w:rPr>
          <w:rFonts w:hint="cs"/>
          <w:rtl/>
        </w:rPr>
        <w:t>«</w:t>
      </w:r>
      <w:r>
        <w:rPr>
          <w:rtl/>
        </w:rPr>
        <w:t>قال أنس»</w:t>
      </w:r>
      <w:r w:rsidR="004507CD">
        <w:rPr>
          <w:rFonts w:hint="cs"/>
          <w:rtl/>
        </w:rPr>
        <w:t>:</w:t>
      </w:r>
      <w:r>
        <w:rPr>
          <w:rtl/>
        </w:rPr>
        <w:t xml:space="preserve"> ف</w:t>
      </w:r>
      <w:r w:rsidR="002C5524">
        <w:rPr>
          <w:rFonts w:hint="cs"/>
          <w:rtl/>
        </w:rPr>
        <w:t>ُ</w:t>
      </w:r>
      <w:r>
        <w:rPr>
          <w:rtl/>
        </w:rPr>
        <w:t xml:space="preserve">حدث رسول الله صلى الله عليه وسلم بمقالتهم، فأرسل إلى الأنصار فجمعهم في قبة من آدم، ولم يدع معهم غيرهم، فلما اجتمعوا قام رسول الله صلى الله عليه وسلم فقال: </w:t>
      </w:r>
      <w:r w:rsidR="002C5524">
        <w:rPr>
          <w:rFonts w:hint="cs"/>
          <w:rtl/>
        </w:rPr>
        <w:t>(</w:t>
      </w:r>
      <w:r>
        <w:rPr>
          <w:rtl/>
        </w:rPr>
        <w:t>ما حديث بلغني عنكم؟</w:t>
      </w:r>
      <w:r w:rsidR="002C5524">
        <w:rPr>
          <w:rFonts w:hint="cs"/>
          <w:rtl/>
        </w:rPr>
        <w:t>)،</w:t>
      </w:r>
      <w:r>
        <w:rPr>
          <w:rtl/>
        </w:rPr>
        <w:t xml:space="preserve"> فقال فقهاء الأنصار: أما رؤساؤنا يا رسول الله فلم يقولوا شيئ</w:t>
      </w:r>
      <w:r w:rsidR="002C5524">
        <w:rPr>
          <w:rFonts w:hint="cs"/>
          <w:rtl/>
        </w:rPr>
        <w:t>ً</w:t>
      </w:r>
      <w:r>
        <w:rPr>
          <w:rtl/>
        </w:rPr>
        <w:t>ا، وأما نام منا حديثه أسنانهم</w:t>
      </w:r>
      <w:r w:rsidR="002C5524">
        <w:rPr>
          <w:rFonts w:hint="cs"/>
          <w:rtl/>
        </w:rPr>
        <w:t xml:space="preserve">، </w:t>
      </w:r>
      <w:r>
        <w:rPr>
          <w:rtl/>
        </w:rPr>
        <w:t xml:space="preserve">فقالوا: </w:t>
      </w:r>
      <w:r w:rsidR="002C5524">
        <w:rPr>
          <w:rFonts w:hint="cs"/>
          <w:rtl/>
        </w:rPr>
        <w:t>ي</w:t>
      </w:r>
      <w:r>
        <w:rPr>
          <w:rtl/>
        </w:rPr>
        <w:t>غفر الله لرسول الله صلى الله عليه وسلم يعط</w:t>
      </w:r>
      <w:r w:rsidR="002C5524">
        <w:rPr>
          <w:rFonts w:hint="cs"/>
          <w:rtl/>
        </w:rPr>
        <w:t>ي</w:t>
      </w:r>
      <w:r>
        <w:rPr>
          <w:rtl/>
        </w:rPr>
        <w:t xml:space="preserve"> </w:t>
      </w:r>
      <w:r w:rsidR="002C5524">
        <w:rPr>
          <w:rFonts w:hint="cs"/>
          <w:rtl/>
        </w:rPr>
        <w:t>ق</w:t>
      </w:r>
      <w:r>
        <w:rPr>
          <w:rtl/>
        </w:rPr>
        <w:t>ريش</w:t>
      </w:r>
      <w:r w:rsidR="002C5524">
        <w:rPr>
          <w:rFonts w:hint="cs"/>
          <w:rtl/>
        </w:rPr>
        <w:t>ً</w:t>
      </w:r>
      <w:r>
        <w:rPr>
          <w:rtl/>
        </w:rPr>
        <w:t>ا ويتركنا وسيوفنا ت</w:t>
      </w:r>
      <w:r w:rsidR="002C5524">
        <w:rPr>
          <w:rFonts w:hint="cs"/>
          <w:rtl/>
        </w:rPr>
        <w:t>ق</w:t>
      </w:r>
      <w:r>
        <w:rPr>
          <w:rtl/>
        </w:rPr>
        <w:t xml:space="preserve">تر من دمائهم، فقال رسول الله صلى الله عليه وسلم: </w:t>
      </w:r>
      <w:r w:rsidR="002C5524">
        <w:rPr>
          <w:rFonts w:hint="cs"/>
          <w:rtl/>
        </w:rPr>
        <w:t>(</w:t>
      </w:r>
      <w:r>
        <w:rPr>
          <w:rtl/>
        </w:rPr>
        <w:t>فإني أعط</w:t>
      </w:r>
      <w:r w:rsidR="002C5524">
        <w:rPr>
          <w:rFonts w:hint="cs"/>
          <w:rtl/>
        </w:rPr>
        <w:t>ي</w:t>
      </w:r>
      <w:r>
        <w:rPr>
          <w:rtl/>
        </w:rPr>
        <w:t xml:space="preserve"> رجالا</w:t>
      </w:r>
      <w:r w:rsidR="002C5524">
        <w:rPr>
          <w:rFonts w:hint="cs"/>
          <w:rtl/>
        </w:rPr>
        <w:t>ً</w:t>
      </w:r>
      <w:r>
        <w:rPr>
          <w:rtl/>
        </w:rPr>
        <w:t xml:space="preserve"> حديثي عهد بكفر أ</w:t>
      </w:r>
      <w:r w:rsidR="002C5524">
        <w:rPr>
          <w:rFonts w:hint="cs"/>
          <w:rtl/>
        </w:rPr>
        <w:t>تأ</w:t>
      </w:r>
      <w:r>
        <w:rPr>
          <w:rtl/>
        </w:rPr>
        <w:t>لفهم، أما ترضون أن يذهب الناس بالأموال وتذهبون بالنبي صلى الله عليه وسلم إلى رحالكم؟ فوالله لما تنقلبون به خير مما ينقلبون به</w:t>
      </w:r>
      <w:r w:rsidR="002C5524">
        <w:rPr>
          <w:rFonts w:hint="cs"/>
          <w:rtl/>
        </w:rPr>
        <w:t>)</w:t>
      </w:r>
      <w:r>
        <w:rPr>
          <w:rtl/>
        </w:rPr>
        <w:t>، قالوا: يا رسول الله لقد رضينا، قال لهم النبي صلى الله عليه وسلم: ستجدون أثر</w:t>
      </w:r>
      <w:r w:rsidR="002C5524">
        <w:rPr>
          <w:rFonts w:hint="cs"/>
          <w:rtl/>
        </w:rPr>
        <w:t>ة</w:t>
      </w:r>
      <w:r>
        <w:rPr>
          <w:rtl/>
        </w:rPr>
        <w:t xml:space="preserve"> شديدة فاصبروا حتى تلقوا الله ورسوله صلى الله عليه وسلم فإني على الحوض قال أنس: فلم نصير</w:t>
      </w:r>
      <w:r w:rsidR="002C5524" w:rsidRPr="002C5524">
        <w:rPr>
          <w:rFonts w:hint="cs"/>
          <w:vertAlign w:val="superscript"/>
          <w:rtl/>
        </w:rPr>
        <w:t>(</w:t>
      </w:r>
      <w:r w:rsidR="002C5524" w:rsidRPr="003C5F07">
        <w:rPr>
          <w:rStyle w:val="a4"/>
          <w:rtl/>
        </w:rPr>
        <w:footnoteReference w:id="211"/>
      </w:r>
      <w:r w:rsidR="002C5524" w:rsidRPr="002C5524">
        <w:rPr>
          <w:rFonts w:hint="cs"/>
          <w:vertAlign w:val="superscript"/>
          <w:rtl/>
        </w:rPr>
        <w:t>)</w:t>
      </w:r>
      <w:r w:rsidR="002C5524">
        <w:rPr>
          <w:rFonts w:hint="cs"/>
          <w:rtl/>
        </w:rPr>
        <w:t>.</w:t>
      </w:r>
    </w:p>
    <w:p w14:paraId="6D074A37" w14:textId="2997D151" w:rsidR="006D1F8B" w:rsidRDefault="006D1F8B" w:rsidP="005304FA">
      <w:pPr>
        <w:ind w:firstLine="226"/>
        <w:rPr>
          <w:rtl/>
        </w:rPr>
      </w:pPr>
      <w:r>
        <w:rPr>
          <w:rtl/>
        </w:rPr>
        <w:t>وعن أبي سعيد الخدري قال: ما أصاب رسول الله صلى الله عليه وسلم الغنائم يوم حنين وقسم للمتألفين من قريش وسائر العرب ما قسم، ولم يكن في الأنصار شيء منها قليل ولا كثير، وجد هذا الحي من الأنصار في أنفسهم، حتى قال قائلهم: لقي والله رسول الله قومه</w:t>
      </w:r>
      <w:r w:rsidR="002C5524">
        <w:rPr>
          <w:rFonts w:hint="cs"/>
          <w:rtl/>
        </w:rPr>
        <w:t>،</w:t>
      </w:r>
      <w:r>
        <w:rPr>
          <w:rtl/>
        </w:rPr>
        <w:t xml:space="preserve"> فمش</w:t>
      </w:r>
      <w:r w:rsidR="002C5524">
        <w:rPr>
          <w:rFonts w:hint="cs"/>
          <w:rtl/>
        </w:rPr>
        <w:t>ى</w:t>
      </w:r>
      <w:r>
        <w:rPr>
          <w:rtl/>
        </w:rPr>
        <w:t xml:space="preserve"> سعد بن عبادة إلى رسول الله صلى الله عليه وسلم: فقال: يا</w:t>
      </w:r>
      <w:r w:rsidR="002C5524">
        <w:rPr>
          <w:rFonts w:hint="cs"/>
          <w:rtl/>
        </w:rPr>
        <w:t xml:space="preserve"> </w:t>
      </w:r>
      <w:r>
        <w:rPr>
          <w:rtl/>
        </w:rPr>
        <w:t>رسول الله، إن هذا الحي من الأنصار وجدوا عليك في أنفسهم! قال: فيم</w:t>
      </w:r>
      <w:r w:rsidR="002C5524">
        <w:rPr>
          <w:rFonts w:hint="cs"/>
          <w:rtl/>
        </w:rPr>
        <w:t>َ؟</w:t>
      </w:r>
      <w:r>
        <w:rPr>
          <w:rtl/>
        </w:rPr>
        <w:t xml:space="preserve"> فيما كان من قسمك هذه الغنائم في </w:t>
      </w:r>
      <w:r w:rsidR="002C5524">
        <w:rPr>
          <w:rFonts w:hint="cs"/>
          <w:rtl/>
        </w:rPr>
        <w:t>ق</w:t>
      </w:r>
      <w:r>
        <w:rPr>
          <w:rtl/>
        </w:rPr>
        <w:t>ومك وفي سائر العرب، ولم يكن فيهم من ذلك شيء</w:t>
      </w:r>
      <w:r w:rsidR="002C5524">
        <w:rPr>
          <w:rFonts w:hint="cs"/>
          <w:rtl/>
        </w:rPr>
        <w:t>،</w:t>
      </w:r>
      <w:r>
        <w:rPr>
          <w:rtl/>
        </w:rPr>
        <w:t xml:space="preserve"> قال رسول الله صلى الله عليه وسلم: </w:t>
      </w:r>
      <w:r w:rsidR="002C5524">
        <w:rPr>
          <w:rFonts w:hint="cs"/>
          <w:rtl/>
        </w:rPr>
        <w:t>(</w:t>
      </w:r>
      <w:r>
        <w:rPr>
          <w:rtl/>
        </w:rPr>
        <w:t xml:space="preserve">فاين أنت من ذلك </w:t>
      </w:r>
      <w:r w:rsidR="002C5524">
        <w:rPr>
          <w:rFonts w:hint="cs"/>
          <w:rtl/>
        </w:rPr>
        <w:t>ي</w:t>
      </w:r>
      <w:r>
        <w:rPr>
          <w:rtl/>
        </w:rPr>
        <w:t>ا سعد؟</w:t>
      </w:r>
      <w:r w:rsidR="002C5524">
        <w:rPr>
          <w:rFonts w:hint="cs"/>
          <w:rtl/>
        </w:rPr>
        <w:t>)،</w:t>
      </w:r>
      <w:r>
        <w:rPr>
          <w:rtl/>
        </w:rPr>
        <w:t xml:space="preserve"> قال: ما أنا إلا امرؤ</w:t>
      </w:r>
      <w:r w:rsidR="002C5524">
        <w:rPr>
          <w:rFonts w:hint="cs"/>
          <w:rtl/>
        </w:rPr>
        <w:t>ٌ</w:t>
      </w:r>
      <w:r>
        <w:rPr>
          <w:rtl/>
        </w:rPr>
        <w:t xml:space="preserve"> من قومي، فقال رسول الله صلى الله عليه وسلم:</w:t>
      </w:r>
      <w:r w:rsidR="002C5524">
        <w:rPr>
          <w:rFonts w:hint="cs"/>
          <w:rtl/>
        </w:rPr>
        <w:t xml:space="preserve"> (</w:t>
      </w:r>
      <w:r>
        <w:rPr>
          <w:rtl/>
        </w:rPr>
        <w:t xml:space="preserve">اجمع لي </w:t>
      </w:r>
      <w:r w:rsidR="002C5524">
        <w:rPr>
          <w:rFonts w:hint="cs"/>
          <w:rtl/>
        </w:rPr>
        <w:t>ق</w:t>
      </w:r>
      <w:r>
        <w:rPr>
          <w:rtl/>
        </w:rPr>
        <w:t>ومك في هذه الحظيرة</w:t>
      </w:r>
      <w:r w:rsidR="002C5524">
        <w:rPr>
          <w:rFonts w:hint="cs"/>
          <w:rtl/>
        </w:rPr>
        <w:t>)</w:t>
      </w:r>
      <w:r w:rsidR="002C5524" w:rsidRPr="002C5524">
        <w:rPr>
          <w:rFonts w:hint="cs"/>
          <w:vertAlign w:val="superscript"/>
          <w:rtl/>
        </w:rPr>
        <w:t>(</w:t>
      </w:r>
      <w:r w:rsidR="002C5524" w:rsidRPr="003C5F07">
        <w:rPr>
          <w:rStyle w:val="a4"/>
          <w:rtl/>
        </w:rPr>
        <w:footnoteReference w:id="212"/>
      </w:r>
      <w:r w:rsidR="002C5524" w:rsidRPr="002C5524">
        <w:rPr>
          <w:rFonts w:hint="cs"/>
          <w:vertAlign w:val="superscript"/>
          <w:rtl/>
        </w:rPr>
        <w:t>)</w:t>
      </w:r>
      <w:r w:rsidR="002C5524">
        <w:rPr>
          <w:rFonts w:hint="cs"/>
          <w:rtl/>
        </w:rPr>
        <w:t>،</w:t>
      </w:r>
      <w:r>
        <w:rPr>
          <w:rtl/>
        </w:rPr>
        <w:t xml:space="preserve"> فإذا اجتمعوا فأعلمني، فخرج سعد، فصرخ فيهم فجمعهم في تلك الحظيرة.. حتى إذا لم يبق</w:t>
      </w:r>
      <w:r w:rsidR="002C5524">
        <w:rPr>
          <w:rFonts w:hint="cs"/>
          <w:rtl/>
        </w:rPr>
        <w:t>َ</w:t>
      </w:r>
      <w:r>
        <w:rPr>
          <w:rtl/>
        </w:rPr>
        <w:t xml:space="preserve"> من الأنصار أحد إلا اجتمع له أتاه، فقال: يا رسول الله، </w:t>
      </w:r>
      <w:r w:rsidR="002C5524">
        <w:rPr>
          <w:rFonts w:hint="cs"/>
          <w:rtl/>
        </w:rPr>
        <w:t>ا</w:t>
      </w:r>
      <w:r>
        <w:rPr>
          <w:rtl/>
        </w:rPr>
        <w:t>جتمع لك هذا الحي من الأنصار</w:t>
      </w:r>
      <w:r w:rsidR="002C5524">
        <w:rPr>
          <w:rFonts w:hint="cs"/>
          <w:rtl/>
        </w:rPr>
        <w:t xml:space="preserve"> </w:t>
      </w:r>
      <w:r>
        <w:rPr>
          <w:rtl/>
        </w:rPr>
        <w:t>ح</w:t>
      </w:r>
      <w:r w:rsidR="002C5524">
        <w:rPr>
          <w:rFonts w:hint="cs"/>
          <w:rtl/>
        </w:rPr>
        <w:t>تى</w:t>
      </w:r>
      <w:r>
        <w:rPr>
          <w:rtl/>
        </w:rPr>
        <w:t xml:space="preserve"> أمرتني أن أجمعهم، فخرج رسول الله صلى الله عليه وسلم فقام فيهم خطيب</w:t>
      </w:r>
      <w:r w:rsidR="002C5524">
        <w:rPr>
          <w:rFonts w:hint="cs"/>
          <w:rtl/>
        </w:rPr>
        <w:t>ً</w:t>
      </w:r>
      <w:r>
        <w:rPr>
          <w:rtl/>
        </w:rPr>
        <w:t xml:space="preserve">ا، فحمد الله وأثنى عليه بما هو أهله ثم قال: </w:t>
      </w:r>
      <w:r w:rsidR="002C5524">
        <w:rPr>
          <w:rFonts w:hint="cs"/>
          <w:rtl/>
        </w:rPr>
        <w:t>(</w:t>
      </w:r>
      <w:r>
        <w:rPr>
          <w:rtl/>
        </w:rPr>
        <w:t xml:space="preserve">يا معشر الأنصار، مقالة بلغتني عنكم، وجدة وجدتموها في أنفسكم، ألم </w:t>
      </w:r>
      <w:r w:rsidR="002C5524">
        <w:rPr>
          <w:rFonts w:hint="cs"/>
          <w:rtl/>
        </w:rPr>
        <w:t>آت</w:t>
      </w:r>
      <w:r>
        <w:rPr>
          <w:rtl/>
        </w:rPr>
        <w:t>كم ضلالا</w:t>
      </w:r>
      <w:r w:rsidR="002C5524">
        <w:rPr>
          <w:rFonts w:hint="cs"/>
          <w:rtl/>
        </w:rPr>
        <w:t>ً</w:t>
      </w:r>
      <w:r>
        <w:rPr>
          <w:rtl/>
        </w:rPr>
        <w:t xml:space="preserve"> فهداكم الله</w:t>
      </w:r>
      <w:r w:rsidR="002C5524">
        <w:rPr>
          <w:rFonts w:hint="cs"/>
          <w:rtl/>
        </w:rPr>
        <w:t>،</w:t>
      </w:r>
      <w:r>
        <w:rPr>
          <w:rtl/>
        </w:rPr>
        <w:t xml:space="preserve"> وعالة فأغناكم الله، وأعداء</w:t>
      </w:r>
      <w:r w:rsidR="002C5524">
        <w:rPr>
          <w:rFonts w:hint="cs"/>
          <w:rtl/>
        </w:rPr>
        <w:t>ً</w:t>
      </w:r>
      <w:r>
        <w:rPr>
          <w:rtl/>
        </w:rPr>
        <w:t xml:space="preserve"> فألف الله بين قلوبكم؟؟</w:t>
      </w:r>
      <w:r w:rsidR="002C5524">
        <w:rPr>
          <w:rFonts w:hint="cs"/>
          <w:rtl/>
        </w:rPr>
        <w:t>).</w:t>
      </w:r>
    </w:p>
    <w:p w14:paraId="4BB709A1" w14:textId="44BA3E3C" w:rsidR="006D1F8B" w:rsidRDefault="006D1F8B" w:rsidP="005304FA">
      <w:pPr>
        <w:ind w:firstLine="226"/>
        <w:rPr>
          <w:rtl/>
        </w:rPr>
      </w:pPr>
      <w:r>
        <w:rPr>
          <w:rtl/>
        </w:rPr>
        <w:t xml:space="preserve">قالوا: بلى الله ورسوله أمن وأفضل، قال رسول الله صلى الله عليه وسلم: </w:t>
      </w:r>
      <w:r w:rsidR="002C5524">
        <w:rPr>
          <w:rFonts w:hint="cs"/>
          <w:rtl/>
        </w:rPr>
        <w:t>(أ</w:t>
      </w:r>
      <w:r>
        <w:rPr>
          <w:rtl/>
        </w:rPr>
        <w:t xml:space="preserve">لا تجيبوني </w:t>
      </w:r>
      <w:r w:rsidR="002C5524">
        <w:rPr>
          <w:rFonts w:hint="cs"/>
          <w:rtl/>
        </w:rPr>
        <w:t>ي</w:t>
      </w:r>
      <w:r>
        <w:rPr>
          <w:rtl/>
        </w:rPr>
        <w:t>ا معشر الأنصار</w:t>
      </w:r>
      <w:r w:rsidR="002C5524">
        <w:rPr>
          <w:rFonts w:hint="cs"/>
          <w:rtl/>
        </w:rPr>
        <w:t>؟)،</w:t>
      </w:r>
      <w:r>
        <w:rPr>
          <w:rtl/>
        </w:rPr>
        <w:t xml:space="preserve"> قالوا: وما نقول يا رسول الله؟ وبماذا نجيبك</w:t>
      </w:r>
      <w:r w:rsidR="002C5524">
        <w:rPr>
          <w:rFonts w:hint="cs"/>
          <w:rtl/>
        </w:rPr>
        <w:t>؟</w:t>
      </w:r>
      <w:r>
        <w:rPr>
          <w:rtl/>
        </w:rPr>
        <w:t xml:space="preserve"> المن لله ورسوله، قال: </w:t>
      </w:r>
      <w:r w:rsidR="002C5524">
        <w:rPr>
          <w:rFonts w:hint="cs"/>
          <w:rtl/>
        </w:rPr>
        <w:t>(</w:t>
      </w:r>
      <w:r w:rsidR="00120CDF" w:rsidRPr="00120CDF">
        <w:rPr>
          <w:rtl/>
        </w:rPr>
        <w:t>واللهِ لَو شِئتُم لقُلتُم ف</w:t>
      </w:r>
      <w:r w:rsidR="00120CDF" w:rsidRPr="00120CDF">
        <w:rPr>
          <w:color w:val="FF0000"/>
          <w:rtl/>
        </w:rPr>
        <w:t>ص</w:t>
      </w:r>
      <w:r w:rsidR="00120CDF" w:rsidRPr="00120CDF">
        <w:rPr>
          <w:rFonts w:hint="cs"/>
          <w:color w:val="FF0000"/>
          <w:rtl/>
        </w:rPr>
        <w:t>َ</w:t>
      </w:r>
      <w:r w:rsidR="00120CDF" w:rsidRPr="00120CDF">
        <w:rPr>
          <w:rtl/>
        </w:rPr>
        <w:t>دَقتُم و</w:t>
      </w:r>
      <w:r w:rsidR="00120CDF" w:rsidRPr="00120CDF">
        <w:rPr>
          <w:color w:val="FF0000"/>
          <w:rtl/>
        </w:rPr>
        <w:t>صُ</w:t>
      </w:r>
      <w:r w:rsidR="00120CDF" w:rsidRPr="00120CDF">
        <w:rPr>
          <w:rtl/>
        </w:rPr>
        <w:t>دِّقتُم</w:t>
      </w:r>
      <w:r w:rsidR="00120CDF" w:rsidRPr="00120CDF">
        <w:rPr>
          <w:rFonts w:hint="cs"/>
          <w:vertAlign w:val="superscript"/>
          <w:rtl/>
        </w:rPr>
        <w:t>(</w:t>
      </w:r>
      <w:r w:rsidR="00120CDF" w:rsidRPr="003C5F07">
        <w:rPr>
          <w:rStyle w:val="a4"/>
          <w:rtl/>
        </w:rPr>
        <w:footnoteReference w:id="213"/>
      </w:r>
      <w:r w:rsidR="00120CDF" w:rsidRPr="00120CDF">
        <w:rPr>
          <w:rFonts w:hint="cs"/>
          <w:vertAlign w:val="superscript"/>
          <w:rtl/>
        </w:rPr>
        <w:t>)</w:t>
      </w:r>
      <w:r w:rsidR="00120CDF">
        <w:rPr>
          <w:rFonts w:hint="cs"/>
          <w:rtl/>
        </w:rPr>
        <w:t>..</w:t>
      </w:r>
      <w:r w:rsidR="00120CDF" w:rsidRPr="00120CDF">
        <w:rPr>
          <w:rtl/>
        </w:rPr>
        <w:t xml:space="preserve"> جئتَنا طريدًا فآوَيناكَ </w:t>
      </w:r>
      <w:r w:rsidR="00120CDF">
        <w:rPr>
          <w:rFonts w:hint="cs"/>
          <w:rtl/>
        </w:rPr>
        <w:t xml:space="preserve">ومكذَبًا </w:t>
      </w:r>
      <w:r w:rsidR="00120CDF" w:rsidRPr="00120CDF">
        <w:rPr>
          <w:rtl/>
        </w:rPr>
        <w:t>وعائلًا فآسَيناكَ</w:t>
      </w:r>
      <w:r w:rsidR="00120CDF" w:rsidRPr="00120CDF">
        <w:rPr>
          <w:rFonts w:hint="cs"/>
          <w:vertAlign w:val="superscript"/>
          <w:rtl/>
        </w:rPr>
        <w:t>(</w:t>
      </w:r>
      <w:r w:rsidR="00120CDF" w:rsidRPr="003C5F07">
        <w:rPr>
          <w:rStyle w:val="a4"/>
          <w:rtl/>
        </w:rPr>
        <w:footnoteReference w:id="214"/>
      </w:r>
      <w:r w:rsidR="00120CDF" w:rsidRPr="00120CDF">
        <w:rPr>
          <w:rFonts w:hint="cs"/>
          <w:vertAlign w:val="superscript"/>
          <w:rtl/>
        </w:rPr>
        <w:t>)</w:t>
      </w:r>
      <w:r w:rsidR="00120CDF" w:rsidRPr="00120CDF">
        <w:rPr>
          <w:rtl/>
        </w:rPr>
        <w:t xml:space="preserve"> وخائفًا فأمَّنَّاكَ، ومَخذولا</w:t>
      </w:r>
      <w:r w:rsidR="00120CDF">
        <w:rPr>
          <w:rFonts w:hint="cs"/>
          <w:rtl/>
        </w:rPr>
        <w:t>ً</w:t>
      </w:r>
      <w:r w:rsidR="00120CDF" w:rsidRPr="00120CDF">
        <w:rPr>
          <w:rtl/>
        </w:rPr>
        <w:t xml:space="preserve"> فنصَرناكَ</w:t>
      </w:r>
      <w:r w:rsidR="002C5524">
        <w:rPr>
          <w:rFonts w:hint="cs"/>
          <w:rtl/>
        </w:rPr>
        <w:t>)،</w:t>
      </w:r>
      <w:r>
        <w:rPr>
          <w:rtl/>
        </w:rPr>
        <w:t xml:space="preserve"> فقالوا: </w:t>
      </w:r>
      <w:r w:rsidR="002C5524">
        <w:rPr>
          <w:rFonts w:hint="cs"/>
          <w:rtl/>
        </w:rPr>
        <w:t>ا</w:t>
      </w:r>
      <w:r>
        <w:rPr>
          <w:rtl/>
        </w:rPr>
        <w:t xml:space="preserve">لمن لله ورسوله، فقال: </w:t>
      </w:r>
      <w:r w:rsidR="002C5524">
        <w:rPr>
          <w:rFonts w:hint="cs"/>
          <w:rtl/>
        </w:rPr>
        <w:t>(</w:t>
      </w:r>
      <w:r>
        <w:rPr>
          <w:rtl/>
        </w:rPr>
        <w:t>أوجدتم على في نفوسكم يا معشر الأنصار في لماعة</w:t>
      </w:r>
      <w:r w:rsidR="00120CDF" w:rsidRPr="00120CDF">
        <w:rPr>
          <w:rFonts w:hint="cs"/>
          <w:vertAlign w:val="superscript"/>
          <w:rtl/>
        </w:rPr>
        <w:t>(</w:t>
      </w:r>
      <w:r w:rsidR="00120CDF" w:rsidRPr="003C5F07">
        <w:rPr>
          <w:rStyle w:val="a4"/>
          <w:rtl/>
        </w:rPr>
        <w:footnoteReference w:id="215"/>
      </w:r>
      <w:r w:rsidR="00120CDF" w:rsidRPr="00120CDF">
        <w:rPr>
          <w:rFonts w:hint="cs"/>
          <w:vertAlign w:val="superscript"/>
          <w:rtl/>
        </w:rPr>
        <w:t>)</w:t>
      </w:r>
      <w:r>
        <w:rPr>
          <w:rtl/>
        </w:rPr>
        <w:t xml:space="preserve"> من الدنيا تألقت بها قوم</w:t>
      </w:r>
      <w:r w:rsidR="002C5524">
        <w:rPr>
          <w:rFonts w:hint="cs"/>
          <w:rtl/>
        </w:rPr>
        <w:t>ً</w:t>
      </w:r>
      <w:r>
        <w:rPr>
          <w:rtl/>
        </w:rPr>
        <w:t>ا أسلموا</w:t>
      </w:r>
      <w:r w:rsidR="00120CDF" w:rsidRPr="00120CDF">
        <w:rPr>
          <w:rFonts w:hint="cs"/>
          <w:vertAlign w:val="superscript"/>
          <w:rtl/>
        </w:rPr>
        <w:t>(</w:t>
      </w:r>
      <w:r w:rsidR="00120CDF" w:rsidRPr="003C5F07">
        <w:rPr>
          <w:rStyle w:val="a4"/>
          <w:rtl/>
        </w:rPr>
        <w:footnoteReference w:id="216"/>
      </w:r>
      <w:r w:rsidR="00120CDF" w:rsidRPr="00120CDF">
        <w:rPr>
          <w:rFonts w:hint="cs"/>
          <w:vertAlign w:val="superscript"/>
          <w:rtl/>
        </w:rPr>
        <w:t>)</w:t>
      </w:r>
      <w:r>
        <w:rPr>
          <w:rtl/>
        </w:rPr>
        <w:t xml:space="preserve"> ووكلتكم إلى ما قسم الله لكم من الإسلام</w:t>
      </w:r>
      <w:r w:rsidR="002C5524">
        <w:rPr>
          <w:rFonts w:hint="cs"/>
          <w:rtl/>
        </w:rPr>
        <w:t>؟</w:t>
      </w:r>
      <w:r>
        <w:rPr>
          <w:rtl/>
        </w:rPr>
        <w:t xml:space="preserve"> أفلا ترضون يا معشر الأنصار أن يذهب الناس إلى رحالهم الشاة والبعير وتذهبون برسول الله إلى رحالكم؟ فوالذي نفسي بيده لو أن الناس سلكوا شعب</w:t>
      </w:r>
      <w:r w:rsidR="002C5524">
        <w:rPr>
          <w:rFonts w:hint="cs"/>
          <w:rtl/>
        </w:rPr>
        <w:t>ً</w:t>
      </w:r>
      <w:r>
        <w:rPr>
          <w:rtl/>
        </w:rPr>
        <w:t>ا وسلكت الأنصار شعب</w:t>
      </w:r>
      <w:r w:rsidR="002C5524">
        <w:rPr>
          <w:rFonts w:hint="cs"/>
          <w:rtl/>
        </w:rPr>
        <w:t>ً</w:t>
      </w:r>
      <w:r>
        <w:rPr>
          <w:rtl/>
        </w:rPr>
        <w:t>ا لسلكت شعب الأنصار، ولولا الهجرة لكنت امرأ من الأنصار، الأنصار شعار والناس دثار</w:t>
      </w:r>
      <w:r w:rsidR="00120CDF" w:rsidRPr="00120CDF">
        <w:rPr>
          <w:rFonts w:hint="cs"/>
          <w:vertAlign w:val="superscript"/>
          <w:rtl/>
        </w:rPr>
        <w:t>(</w:t>
      </w:r>
      <w:r w:rsidR="00120CDF" w:rsidRPr="003C5F07">
        <w:rPr>
          <w:rStyle w:val="a4"/>
          <w:rtl/>
        </w:rPr>
        <w:footnoteReference w:id="217"/>
      </w:r>
      <w:r w:rsidR="00120CDF" w:rsidRPr="00120CDF">
        <w:rPr>
          <w:rFonts w:hint="cs"/>
          <w:vertAlign w:val="superscript"/>
          <w:rtl/>
        </w:rPr>
        <w:t>)</w:t>
      </w:r>
      <w:r>
        <w:rPr>
          <w:rtl/>
        </w:rPr>
        <w:t xml:space="preserve"> اللهم ارحم الأنصار وأبناء الأنصار وأبناء أبناء الأنصار</w:t>
      </w:r>
      <w:r w:rsidR="00120CDF">
        <w:rPr>
          <w:rFonts w:hint="cs"/>
          <w:rtl/>
        </w:rPr>
        <w:t>)،</w:t>
      </w:r>
      <w:r>
        <w:rPr>
          <w:rtl/>
        </w:rPr>
        <w:t xml:space="preserve"> فبكى القوم حتى أخضلوا لحاهم، وقالوا: رضينا بالله رب</w:t>
      </w:r>
      <w:r w:rsidR="00120CDF">
        <w:rPr>
          <w:rFonts w:hint="cs"/>
          <w:rtl/>
        </w:rPr>
        <w:t>ً</w:t>
      </w:r>
      <w:r>
        <w:rPr>
          <w:rtl/>
        </w:rPr>
        <w:t>ا ورسوله قسما ثم انصرف وتفرقوا</w:t>
      </w:r>
      <w:r w:rsidR="00120CDF" w:rsidRPr="00120CDF">
        <w:rPr>
          <w:rFonts w:hint="cs"/>
          <w:vertAlign w:val="superscript"/>
          <w:rtl/>
        </w:rPr>
        <w:t>(</w:t>
      </w:r>
      <w:r w:rsidR="00120CDF" w:rsidRPr="003C5F07">
        <w:rPr>
          <w:rStyle w:val="a4"/>
          <w:rtl/>
        </w:rPr>
        <w:footnoteReference w:id="218"/>
      </w:r>
      <w:r w:rsidR="00120CDF" w:rsidRPr="00120CDF">
        <w:rPr>
          <w:rFonts w:hint="cs"/>
          <w:vertAlign w:val="superscript"/>
          <w:rtl/>
        </w:rPr>
        <w:t>)</w:t>
      </w:r>
      <w:r w:rsidR="00120CDF">
        <w:rPr>
          <w:rFonts w:hint="cs"/>
          <w:rtl/>
        </w:rPr>
        <w:t>،</w:t>
      </w:r>
      <w:r>
        <w:rPr>
          <w:rtl/>
        </w:rPr>
        <w:t xml:space="preserve"> وهذا من عجائب تواضعه ولطفه، ودقائق حكمته وسياسته صلى الله عليه وسلم فقد ذكر ما لعله يختلج في مثل تلك الحال في قلوب بعضهم بعد ذكر بعض ما من</w:t>
      </w:r>
      <w:r w:rsidR="00120CDF">
        <w:rPr>
          <w:rFonts w:hint="cs"/>
          <w:rtl/>
        </w:rPr>
        <w:t>َّ</w:t>
      </w:r>
      <w:r>
        <w:rPr>
          <w:rtl/>
        </w:rPr>
        <w:t xml:space="preserve"> الله تعال</w:t>
      </w:r>
      <w:r w:rsidR="00120CDF">
        <w:rPr>
          <w:rFonts w:hint="cs"/>
          <w:rtl/>
        </w:rPr>
        <w:t>ى</w:t>
      </w:r>
      <w:r>
        <w:rPr>
          <w:rtl/>
        </w:rPr>
        <w:t xml:space="preserve"> به عليهم من النعم بهدايته، وما كانوا قبلها إلا قبيلتين من قبائل العرب المعادية المتباغضة لا ه</w:t>
      </w:r>
      <w:r w:rsidR="00EA644E">
        <w:rPr>
          <w:rFonts w:hint="cs"/>
          <w:rtl/>
        </w:rPr>
        <w:t>َ</w:t>
      </w:r>
      <w:r>
        <w:rPr>
          <w:rtl/>
        </w:rPr>
        <w:t>م</w:t>
      </w:r>
      <w:r w:rsidR="00120CDF">
        <w:rPr>
          <w:rFonts w:hint="cs"/>
          <w:rtl/>
        </w:rPr>
        <w:t>َّ</w:t>
      </w:r>
      <w:r>
        <w:rPr>
          <w:rtl/>
        </w:rPr>
        <w:t xml:space="preserve"> لإحداهما إلا الفتك بالأخرى، فصاروا أعز العرب ومفخرة الإسلام والمسلمين.</w:t>
      </w:r>
    </w:p>
    <w:p w14:paraId="47F94F36" w14:textId="52299CA7" w:rsidR="006D1F8B" w:rsidRDefault="006D1F8B" w:rsidP="005304FA">
      <w:pPr>
        <w:ind w:firstLine="226"/>
        <w:rPr>
          <w:rtl/>
        </w:rPr>
      </w:pPr>
      <w:r>
        <w:rPr>
          <w:rtl/>
        </w:rPr>
        <w:t xml:space="preserve">وهكذا </w:t>
      </w:r>
      <w:r w:rsidR="00EA644E">
        <w:rPr>
          <w:rFonts w:hint="cs"/>
          <w:rtl/>
        </w:rPr>
        <w:t>ق</w:t>
      </w:r>
      <w:r>
        <w:rPr>
          <w:rtl/>
        </w:rPr>
        <w:t>رت عيون الأنصار، وامتلأت قلوبهم سكينة وأمن</w:t>
      </w:r>
      <w:r w:rsidR="00EA644E">
        <w:rPr>
          <w:rFonts w:hint="cs"/>
          <w:rtl/>
        </w:rPr>
        <w:t>ً</w:t>
      </w:r>
      <w:r>
        <w:rPr>
          <w:rtl/>
        </w:rPr>
        <w:t>ا، إذ عرفوا أن رسول الله صلى الله عليه وسلم لن ي</w:t>
      </w:r>
      <w:r w:rsidR="00EA644E">
        <w:rPr>
          <w:rFonts w:hint="cs"/>
          <w:rtl/>
        </w:rPr>
        <w:t>ُ</w:t>
      </w:r>
      <w:r>
        <w:rPr>
          <w:rtl/>
        </w:rPr>
        <w:t>خلي مكانه من بينهم ولن يحرمهم هذا الخ</w:t>
      </w:r>
      <w:r w:rsidR="00EA644E">
        <w:rPr>
          <w:rFonts w:hint="cs"/>
          <w:rtl/>
        </w:rPr>
        <w:t>ي</w:t>
      </w:r>
      <w:r>
        <w:rPr>
          <w:rtl/>
        </w:rPr>
        <w:t>ر الذي سا</w:t>
      </w:r>
      <w:r w:rsidR="00EA644E">
        <w:rPr>
          <w:rFonts w:hint="cs"/>
          <w:rtl/>
        </w:rPr>
        <w:t>ق</w:t>
      </w:r>
      <w:r>
        <w:rPr>
          <w:rtl/>
        </w:rPr>
        <w:t>ه الله إليهم</w:t>
      </w:r>
      <w:r w:rsidR="00EA644E">
        <w:rPr>
          <w:rFonts w:hint="cs"/>
          <w:rtl/>
        </w:rPr>
        <w:t>،</w:t>
      </w:r>
      <w:r>
        <w:rPr>
          <w:rtl/>
        </w:rPr>
        <w:t xml:space="preserve"> و</w:t>
      </w:r>
      <w:r w:rsidR="00EA644E">
        <w:rPr>
          <w:rFonts w:hint="cs"/>
          <w:rtl/>
        </w:rPr>
        <w:t>أ</w:t>
      </w:r>
      <w:r>
        <w:rPr>
          <w:rtl/>
        </w:rPr>
        <w:t>نهم هم أهل الرسول و</w:t>
      </w:r>
      <w:r w:rsidR="00EA644E">
        <w:rPr>
          <w:rFonts w:hint="cs"/>
          <w:rtl/>
        </w:rPr>
        <w:t>أ</w:t>
      </w:r>
      <w:r>
        <w:rPr>
          <w:rtl/>
        </w:rPr>
        <w:t>نصاره، و</w:t>
      </w:r>
      <w:r w:rsidR="00EA644E">
        <w:rPr>
          <w:rFonts w:hint="cs"/>
          <w:rtl/>
        </w:rPr>
        <w:t>أ</w:t>
      </w:r>
      <w:r>
        <w:rPr>
          <w:rtl/>
        </w:rPr>
        <w:t>ن بلدهم هو بلده وموطنه، وحسبهم هذا، ولساعة من رسول الله بينهم خ</w:t>
      </w:r>
      <w:r w:rsidR="00EA644E">
        <w:rPr>
          <w:rFonts w:hint="cs"/>
          <w:rtl/>
        </w:rPr>
        <w:t>ي</w:t>
      </w:r>
      <w:r>
        <w:rPr>
          <w:rtl/>
        </w:rPr>
        <w:t>ر لهم من الدنيا وما فيها، وهكذا كان بيان رسول الله صلى الله عليه وسلم شفا</w:t>
      </w:r>
      <w:r w:rsidR="00EA644E">
        <w:rPr>
          <w:rFonts w:hint="cs"/>
          <w:rtl/>
        </w:rPr>
        <w:t>ء</w:t>
      </w:r>
      <w:r>
        <w:rPr>
          <w:rtl/>
        </w:rPr>
        <w:t xml:space="preserve"> لما في الصدور وجلاء للبصائر، فسكنت الوساوس، وقر</w:t>
      </w:r>
      <w:r w:rsidR="00EA644E">
        <w:rPr>
          <w:rFonts w:hint="cs"/>
          <w:rtl/>
        </w:rPr>
        <w:t>ّ</w:t>
      </w:r>
      <w:r>
        <w:rPr>
          <w:rtl/>
        </w:rPr>
        <w:t>ت العيون، ولهجت الألسن بالحمد لله رب العالمين.</w:t>
      </w:r>
    </w:p>
    <w:p w14:paraId="1243FAA7" w14:textId="1D3B1BCF" w:rsidR="006D1F8B" w:rsidRDefault="006D1F8B" w:rsidP="005304FA">
      <w:pPr>
        <w:ind w:firstLine="226"/>
        <w:rPr>
          <w:rtl/>
        </w:rPr>
      </w:pPr>
      <w:r>
        <w:rPr>
          <w:rtl/>
        </w:rPr>
        <w:t xml:space="preserve">وهذا البيان الذي كشف به الرسول صلى الله عليه وسلم ما خفي على الناس أمره هو مصداق لقوله تعالى: </w:t>
      </w:r>
      <w:r w:rsidR="00EA644E" w:rsidRPr="00EA644E">
        <w:rPr>
          <w:rtl/>
        </w:rPr>
        <w:t>﴿وَمَا كَانَ اللَّهُ لِيُضِلَّ قَوْمًا بَعْدَ إِذْ هَدَاهُمْ حَتَّى يُبَيِّنَ لَهُمْ مَا يَتَّقُونَ﴾</w:t>
      </w:r>
      <w:r w:rsidR="00EA644E" w:rsidRPr="00EA644E">
        <w:rPr>
          <w:sz w:val="24"/>
          <w:szCs w:val="24"/>
          <w:rtl/>
        </w:rPr>
        <w:t xml:space="preserve"> [التوبة: 115]</w:t>
      </w:r>
      <w:r w:rsidR="00EA644E">
        <w:rPr>
          <w:rFonts w:hint="cs"/>
          <w:rtl/>
        </w:rPr>
        <w:t xml:space="preserve">، </w:t>
      </w:r>
      <w:r>
        <w:rPr>
          <w:rtl/>
        </w:rPr>
        <w:t>فإن من رحمة الله بعباده المؤمنين إذا طاف بهم طائف من الريب جا</w:t>
      </w:r>
      <w:r w:rsidR="00EA644E">
        <w:rPr>
          <w:rFonts w:hint="cs"/>
          <w:rtl/>
        </w:rPr>
        <w:t>ء</w:t>
      </w:r>
      <w:r>
        <w:rPr>
          <w:rtl/>
        </w:rPr>
        <w:t>هم ب</w:t>
      </w:r>
      <w:r w:rsidR="00EA644E">
        <w:rPr>
          <w:rFonts w:hint="cs"/>
          <w:rtl/>
        </w:rPr>
        <w:t>م</w:t>
      </w:r>
      <w:r>
        <w:rPr>
          <w:rtl/>
        </w:rPr>
        <w:t>ا بكشف الطريق لهم إليه، ويرفع عن بصائرهم ما تغشاه من ريب.</w:t>
      </w:r>
    </w:p>
    <w:p w14:paraId="54A3CE97" w14:textId="6625442B" w:rsidR="00EA644E" w:rsidRDefault="006D1F8B" w:rsidP="005304FA">
      <w:pPr>
        <w:ind w:firstLine="226"/>
        <w:rPr>
          <w:rtl/>
        </w:rPr>
      </w:pPr>
      <w:r>
        <w:rPr>
          <w:rtl/>
        </w:rPr>
        <w:t>والأنصار</w:t>
      </w:r>
      <w:r w:rsidR="00EA644E">
        <w:rPr>
          <w:rFonts w:hint="cs"/>
          <w:rtl/>
        </w:rPr>
        <w:t xml:space="preserve"> -</w:t>
      </w:r>
      <w:r>
        <w:rPr>
          <w:rtl/>
        </w:rPr>
        <w:t>في تاريخ الدعوات</w:t>
      </w:r>
      <w:r w:rsidR="00EA644E">
        <w:rPr>
          <w:rFonts w:hint="cs"/>
          <w:rtl/>
        </w:rPr>
        <w:t>-</w:t>
      </w:r>
      <w:r>
        <w:rPr>
          <w:rtl/>
        </w:rPr>
        <w:t xml:space="preserve"> م</w:t>
      </w:r>
      <w:r w:rsidR="00EA644E">
        <w:rPr>
          <w:rFonts w:hint="cs"/>
          <w:rtl/>
        </w:rPr>
        <w:t>ُ</w:t>
      </w:r>
      <w:r>
        <w:rPr>
          <w:rtl/>
        </w:rPr>
        <w:t>ثل فريدة للرجال الذين تقوم بهم الرسالات العظم</w:t>
      </w:r>
      <w:r w:rsidR="00EA644E">
        <w:rPr>
          <w:rFonts w:hint="cs"/>
          <w:rtl/>
        </w:rPr>
        <w:t>ى</w:t>
      </w:r>
      <w:r>
        <w:rPr>
          <w:rtl/>
        </w:rPr>
        <w:t xml:space="preserve"> حتي إذا استمرت على سوقها، وتجاوزت أيام م</w:t>
      </w:r>
      <w:r w:rsidR="00EA644E">
        <w:rPr>
          <w:rFonts w:hint="cs"/>
          <w:rtl/>
        </w:rPr>
        <w:t>حن</w:t>
      </w:r>
      <w:r>
        <w:rPr>
          <w:rtl/>
        </w:rPr>
        <w:t>تها ومؤنتها، وتدلت ثمارها وحلا جناها، جاءت أيد</w:t>
      </w:r>
      <w:r w:rsidR="00EA644E">
        <w:rPr>
          <w:rFonts w:hint="cs"/>
          <w:rtl/>
        </w:rPr>
        <w:t>ٍ</w:t>
      </w:r>
      <w:r>
        <w:rPr>
          <w:rtl/>
        </w:rPr>
        <w:t xml:space="preserve"> غير أيديهم فقطت ما تشتهي، ولم تكتف بذلك بل لطم</w:t>
      </w:r>
      <w:r w:rsidR="00EA644E">
        <w:rPr>
          <w:rFonts w:hint="cs"/>
          <w:rtl/>
        </w:rPr>
        <w:t>ت</w:t>
      </w:r>
      <w:r>
        <w:rPr>
          <w:rtl/>
        </w:rPr>
        <w:t xml:space="preserve"> أ</w:t>
      </w:r>
      <w:r w:rsidR="00EA644E">
        <w:rPr>
          <w:rFonts w:hint="cs"/>
          <w:rtl/>
        </w:rPr>
        <w:t>ي</w:t>
      </w:r>
      <w:r>
        <w:rPr>
          <w:rtl/>
        </w:rPr>
        <w:t>د</w:t>
      </w:r>
      <w:r w:rsidR="00EA644E">
        <w:rPr>
          <w:rFonts w:hint="cs"/>
          <w:rtl/>
        </w:rPr>
        <w:t>ي</w:t>
      </w:r>
      <w:r>
        <w:rPr>
          <w:rtl/>
        </w:rPr>
        <w:t xml:space="preserve"> ال</w:t>
      </w:r>
      <w:r w:rsidR="00EA644E">
        <w:rPr>
          <w:rFonts w:hint="cs"/>
          <w:rtl/>
        </w:rPr>
        <w:t>غ</w:t>
      </w:r>
      <w:r>
        <w:rPr>
          <w:rtl/>
        </w:rPr>
        <w:t>ارسين، حت</w:t>
      </w:r>
      <w:r w:rsidR="00EA644E">
        <w:rPr>
          <w:rFonts w:hint="cs"/>
          <w:rtl/>
        </w:rPr>
        <w:t>ى</w:t>
      </w:r>
      <w:r>
        <w:rPr>
          <w:rtl/>
        </w:rPr>
        <w:t xml:space="preserve"> لا تلتقط من الثمار الساقطة قليلا</w:t>
      </w:r>
      <w:r w:rsidR="00EA644E">
        <w:rPr>
          <w:rFonts w:hint="cs"/>
          <w:rtl/>
        </w:rPr>
        <w:t>ً</w:t>
      </w:r>
      <w:r>
        <w:rPr>
          <w:rtl/>
        </w:rPr>
        <w:t xml:space="preserve"> ولا كثير</w:t>
      </w:r>
      <w:r w:rsidR="00EA644E">
        <w:rPr>
          <w:rFonts w:hint="cs"/>
          <w:rtl/>
        </w:rPr>
        <w:t>ً</w:t>
      </w:r>
      <w:r>
        <w:rPr>
          <w:rtl/>
        </w:rPr>
        <w:t>ا.. ولا نقول ذلك تعليق</w:t>
      </w:r>
      <w:r w:rsidR="00EA644E">
        <w:rPr>
          <w:rFonts w:hint="cs"/>
          <w:rtl/>
        </w:rPr>
        <w:t>ً</w:t>
      </w:r>
      <w:r>
        <w:rPr>
          <w:rtl/>
        </w:rPr>
        <w:t>ا على توزيع الغنائم في هذا المقام</w:t>
      </w:r>
      <w:r w:rsidR="00EA644E">
        <w:rPr>
          <w:rFonts w:hint="cs"/>
          <w:rtl/>
        </w:rPr>
        <w:t>،</w:t>
      </w:r>
      <w:r>
        <w:rPr>
          <w:rtl/>
        </w:rPr>
        <w:t xml:space="preserve"> فقد اتضح وجه الرشد في هذه القمة الحصيفة، ولكننا نذكر في مناقب الأنصار، </w:t>
      </w:r>
      <w:r w:rsidR="00BB2E7A">
        <w:rPr>
          <w:rFonts w:hint="cs"/>
          <w:rtl/>
        </w:rPr>
        <w:t>وأفترض</w:t>
      </w:r>
      <w:r>
        <w:rPr>
          <w:rtl/>
        </w:rPr>
        <w:t xml:space="preserve"> ترفعهم عن الدنيا في سبيل الدين وتأليف الناس عليه.. أن ش</w:t>
      </w:r>
      <w:r w:rsidR="00EA644E">
        <w:rPr>
          <w:rFonts w:hint="cs"/>
          <w:rtl/>
        </w:rPr>
        <w:t>ؤ</w:t>
      </w:r>
      <w:r>
        <w:rPr>
          <w:rtl/>
        </w:rPr>
        <w:t>ون الحكم ابتعدت عنهم، واجتازها غيرهم، وهم لها أكفاء، فلم تمض</w:t>
      </w:r>
      <w:r w:rsidR="00FF76A0">
        <w:rPr>
          <w:rFonts w:hint="cs"/>
          <w:rtl/>
        </w:rPr>
        <w:t>ِ</w:t>
      </w:r>
      <w:r>
        <w:rPr>
          <w:rtl/>
        </w:rPr>
        <w:t xml:space="preserve"> ثلاثون سنة حتى كانت في </w:t>
      </w:r>
      <w:r w:rsidR="00EA644E">
        <w:rPr>
          <w:rFonts w:hint="cs"/>
          <w:rtl/>
        </w:rPr>
        <w:t>أي</w:t>
      </w:r>
      <w:r>
        <w:rPr>
          <w:rtl/>
        </w:rPr>
        <w:t>د</w:t>
      </w:r>
      <w:r w:rsidR="00EA644E">
        <w:rPr>
          <w:rFonts w:hint="cs"/>
          <w:rtl/>
        </w:rPr>
        <w:t>ي</w:t>
      </w:r>
      <w:r>
        <w:rPr>
          <w:rtl/>
        </w:rPr>
        <w:t xml:space="preserve"> الطلقاء</w:t>
      </w:r>
      <w:r w:rsidR="00EA644E">
        <w:rPr>
          <w:rFonts w:hint="cs"/>
          <w:rtl/>
        </w:rPr>
        <w:t>.</w:t>
      </w:r>
    </w:p>
    <w:p w14:paraId="1CFE2881" w14:textId="5FA0AB8F" w:rsidR="006D1F8B" w:rsidRDefault="006D1F8B" w:rsidP="005304FA">
      <w:pPr>
        <w:ind w:firstLine="226"/>
        <w:rPr>
          <w:rtl/>
        </w:rPr>
      </w:pPr>
      <w:r>
        <w:rPr>
          <w:rtl/>
        </w:rPr>
        <w:t xml:space="preserve">ولا ريب في أن أولئك المتجردين لله سوف يلقون جزاءهم الأوفى وأن شأن الدنيا </w:t>
      </w:r>
      <w:r w:rsidR="00FF76A0">
        <w:rPr>
          <w:rFonts w:hint="cs"/>
          <w:rtl/>
        </w:rPr>
        <w:t>أ</w:t>
      </w:r>
      <w:r>
        <w:rPr>
          <w:rtl/>
        </w:rPr>
        <w:t xml:space="preserve">نزل </w:t>
      </w:r>
      <w:r w:rsidR="00FF76A0">
        <w:rPr>
          <w:rFonts w:hint="cs"/>
          <w:rtl/>
        </w:rPr>
        <w:t>ق</w:t>
      </w:r>
      <w:r>
        <w:rPr>
          <w:rtl/>
        </w:rPr>
        <w:t>در</w:t>
      </w:r>
      <w:r w:rsidR="00FF76A0">
        <w:rPr>
          <w:rFonts w:hint="cs"/>
          <w:rtl/>
        </w:rPr>
        <w:t>ً</w:t>
      </w:r>
      <w:r>
        <w:rPr>
          <w:rtl/>
        </w:rPr>
        <w:t>ا من أن يأس</w:t>
      </w:r>
      <w:r w:rsidR="00FF76A0">
        <w:rPr>
          <w:rFonts w:hint="cs"/>
          <w:rtl/>
        </w:rPr>
        <w:t>ى</w:t>
      </w:r>
      <w:r>
        <w:rPr>
          <w:rtl/>
        </w:rPr>
        <w:t xml:space="preserve"> عليه رجل العقيدة.. غير أننا نتساءل: أكان من مصلحة الرسالات نفسها أن تقع هذه الأثرة؟ أم كان من سوء حظ الإسلام أن يلق</w:t>
      </w:r>
      <w:r w:rsidR="00FF76A0">
        <w:rPr>
          <w:rFonts w:hint="cs"/>
          <w:rtl/>
        </w:rPr>
        <w:t>ى</w:t>
      </w:r>
      <w:r>
        <w:rPr>
          <w:rtl/>
        </w:rPr>
        <w:t xml:space="preserve"> هذا اللون من الحكام، فيقصي أصحاب السبق وأولوا النصرة، ويملك زمام الدين آخر الناس دخولا</w:t>
      </w:r>
      <w:r w:rsidR="00FF76A0">
        <w:rPr>
          <w:rFonts w:hint="cs"/>
          <w:rtl/>
        </w:rPr>
        <w:t>ً</w:t>
      </w:r>
      <w:r>
        <w:rPr>
          <w:rtl/>
        </w:rPr>
        <w:t xml:space="preserve"> فيه وبصر</w:t>
      </w:r>
      <w:r w:rsidR="00FF76A0">
        <w:rPr>
          <w:rFonts w:hint="cs"/>
          <w:rtl/>
        </w:rPr>
        <w:t>ً</w:t>
      </w:r>
      <w:r>
        <w:rPr>
          <w:rtl/>
        </w:rPr>
        <w:t>ا به</w:t>
      </w:r>
      <w:r w:rsidR="00FF76A0" w:rsidRPr="00FF76A0">
        <w:rPr>
          <w:rFonts w:hint="cs"/>
          <w:vertAlign w:val="superscript"/>
          <w:rtl/>
        </w:rPr>
        <w:t>(</w:t>
      </w:r>
      <w:r w:rsidR="00FF76A0" w:rsidRPr="003C5F07">
        <w:rPr>
          <w:rStyle w:val="a4"/>
          <w:rtl/>
        </w:rPr>
        <w:footnoteReference w:id="219"/>
      </w:r>
      <w:r w:rsidR="00FF76A0" w:rsidRPr="00FF76A0">
        <w:rPr>
          <w:rFonts w:hint="cs"/>
          <w:vertAlign w:val="superscript"/>
          <w:rtl/>
        </w:rPr>
        <w:t>)</w:t>
      </w:r>
      <w:r>
        <w:rPr>
          <w:rtl/>
        </w:rPr>
        <w:t>؟</w:t>
      </w:r>
      <w:r w:rsidR="00FF76A0">
        <w:rPr>
          <w:rFonts w:hint="cs"/>
          <w:rtl/>
        </w:rPr>
        <w:t>؟</w:t>
      </w:r>
    </w:p>
    <w:p w14:paraId="5D64ADEF" w14:textId="77777777" w:rsidR="006D1F8B" w:rsidRDefault="006D1F8B" w:rsidP="005304FA">
      <w:pPr>
        <w:pStyle w:val="4"/>
        <w:rPr>
          <w:rtl/>
        </w:rPr>
      </w:pPr>
      <w:r>
        <w:rPr>
          <w:rtl/>
        </w:rPr>
        <w:t>عودة رفد هوازن</w:t>
      </w:r>
    </w:p>
    <w:p w14:paraId="7A719831" w14:textId="3EB51D6F" w:rsidR="006D1F8B" w:rsidRDefault="006D1F8B" w:rsidP="005304FA">
      <w:pPr>
        <w:ind w:firstLine="226"/>
        <w:rPr>
          <w:rtl/>
        </w:rPr>
      </w:pPr>
      <w:r>
        <w:rPr>
          <w:rtl/>
        </w:rPr>
        <w:t>وبينما هم في الج</w:t>
      </w:r>
      <w:r w:rsidR="00FF76A0">
        <w:rPr>
          <w:rFonts w:hint="cs"/>
          <w:rtl/>
        </w:rPr>
        <w:t>ع</w:t>
      </w:r>
      <w:r>
        <w:rPr>
          <w:rtl/>
        </w:rPr>
        <w:t>رانة، وبعد توزيع الغنائم أقبل وفد هوازن مسلم</w:t>
      </w:r>
      <w:r w:rsidR="00FF76A0">
        <w:rPr>
          <w:rFonts w:hint="cs"/>
          <w:rtl/>
        </w:rPr>
        <w:t>ً</w:t>
      </w:r>
      <w:r>
        <w:rPr>
          <w:rtl/>
        </w:rPr>
        <w:t>ا، وسألوا رسول الله صلى الله عليه وسلم أن يرد عليهم س</w:t>
      </w:r>
      <w:r w:rsidR="00FF76A0">
        <w:rPr>
          <w:rFonts w:hint="cs"/>
          <w:rtl/>
        </w:rPr>
        <w:t>بي</w:t>
      </w:r>
      <w:r>
        <w:rPr>
          <w:rtl/>
        </w:rPr>
        <w:t>هم وثروتهم، وقال أحدهم: إن ما في الحظائر عما</w:t>
      </w:r>
      <w:r w:rsidR="00FF76A0">
        <w:rPr>
          <w:rFonts w:hint="cs"/>
          <w:rtl/>
        </w:rPr>
        <w:t>ت</w:t>
      </w:r>
      <w:r>
        <w:rPr>
          <w:rtl/>
        </w:rPr>
        <w:t xml:space="preserve">ك وخالاتك وحواضنك اللواتي كن </w:t>
      </w:r>
      <w:r w:rsidR="00FF76A0">
        <w:rPr>
          <w:rFonts w:hint="cs"/>
          <w:rtl/>
        </w:rPr>
        <w:t>يكفل</w:t>
      </w:r>
      <w:r>
        <w:rPr>
          <w:rtl/>
        </w:rPr>
        <w:t>نك، ولو أنا ملحنا للحارث بن أبي ش</w:t>
      </w:r>
      <w:r w:rsidR="00FF76A0">
        <w:rPr>
          <w:rFonts w:hint="cs"/>
          <w:rtl/>
        </w:rPr>
        <w:t>م</w:t>
      </w:r>
      <w:r>
        <w:rPr>
          <w:rtl/>
        </w:rPr>
        <w:t>ر وللنعمان بن المنذر ثم نزل منا بمثل الذي نزلت به رجونا عطفه وعائدته علينا وأنت خير المكفولين</w:t>
      </w:r>
      <w:r w:rsidR="00FF76A0" w:rsidRPr="00FF76A0">
        <w:rPr>
          <w:rFonts w:hint="cs"/>
          <w:vertAlign w:val="superscript"/>
          <w:rtl/>
        </w:rPr>
        <w:t>(</w:t>
      </w:r>
      <w:r w:rsidR="00FF76A0" w:rsidRPr="003C5F07">
        <w:rPr>
          <w:rStyle w:val="a4"/>
          <w:rtl/>
        </w:rPr>
        <w:footnoteReference w:id="220"/>
      </w:r>
      <w:r w:rsidR="00FF76A0" w:rsidRPr="00FF76A0">
        <w:rPr>
          <w:rFonts w:hint="cs"/>
          <w:vertAlign w:val="superscript"/>
          <w:rtl/>
        </w:rPr>
        <w:t>)</w:t>
      </w:r>
      <w:r>
        <w:rPr>
          <w:rtl/>
        </w:rPr>
        <w:t>.</w:t>
      </w:r>
    </w:p>
    <w:p w14:paraId="72E87EFE" w14:textId="79F3380D" w:rsidR="006D1F8B" w:rsidRDefault="006D1F8B" w:rsidP="005304FA">
      <w:pPr>
        <w:ind w:firstLine="226"/>
        <w:rPr>
          <w:rtl/>
        </w:rPr>
      </w:pPr>
      <w:r>
        <w:rPr>
          <w:rtl/>
        </w:rPr>
        <w:t xml:space="preserve">ولم </w:t>
      </w:r>
      <w:r w:rsidR="00FF76A0">
        <w:rPr>
          <w:rFonts w:hint="cs"/>
          <w:rtl/>
        </w:rPr>
        <w:t>ي</w:t>
      </w:r>
      <w:r>
        <w:rPr>
          <w:rtl/>
        </w:rPr>
        <w:t>خط</w:t>
      </w:r>
      <w:r w:rsidR="00FF76A0">
        <w:rPr>
          <w:rFonts w:hint="cs"/>
          <w:rtl/>
        </w:rPr>
        <w:t>ئ</w:t>
      </w:r>
      <w:r>
        <w:rPr>
          <w:rtl/>
        </w:rPr>
        <w:t xml:space="preserve"> هؤلاء في تذكير الرسول صلى الله عليه وسلم وص</w:t>
      </w:r>
      <w:r w:rsidR="00FF76A0">
        <w:rPr>
          <w:rFonts w:hint="cs"/>
          <w:rtl/>
        </w:rPr>
        <w:t>ل</w:t>
      </w:r>
      <w:r>
        <w:rPr>
          <w:rtl/>
        </w:rPr>
        <w:t xml:space="preserve">ته بهم وقرابته منهم فقد كان بين السبايا أخت له في الرضاعة، تخطت الكهولة عنف عليها الجند المسلمون فقالت لهم: تعلموا والله </w:t>
      </w:r>
      <w:r w:rsidR="00FF76A0">
        <w:rPr>
          <w:rFonts w:hint="cs"/>
          <w:rtl/>
        </w:rPr>
        <w:t>أ</w:t>
      </w:r>
      <w:r>
        <w:rPr>
          <w:rtl/>
        </w:rPr>
        <w:t xml:space="preserve">ني لأخت صاحبكم من الرضاعة، فلم يصدقوها، وجاءوا بها إلى رسول الله صلى الله عليه وسلم، قالت: يا رسول الله، إني أختك من الرضاعة، وقال وما علامة ذلك؟ قالت: </w:t>
      </w:r>
      <w:r w:rsidR="00BB2E7A" w:rsidRPr="00BB2E7A">
        <w:rPr>
          <w:rtl/>
        </w:rPr>
        <w:t>عضة عضضتنيها في ظهري وأنا متوركتك</w:t>
      </w:r>
      <w:r>
        <w:rPr>
          <w:rtl/>
        </w:rPr>
        <w:t>، فعرف رسول الله صلى الله عليه وسلم العلامة</w:t>
      </w:r>
      <w:r w:rsidR="00FF76A0" w:rsidRPr="00FF76A0">
        <w:rPr>
          <w:rFonts w:hint="cs"/>
          <w:vertAlign w:val="superscript"/>
          <w:rtl/>
        </w:rPr>
        <w:t>(</w:t>
      </w:r>
      <w:r w:rsidR="00FF76A0" w:rsidRPr="003C5F07">
        <w:rPr>
          <w:rStyle w:val="a4"/>
          <w:rtl/>
        </w:rPr>
        <w:footnoteReference w:id="221"/>
      </w:r>
      <w:r w:rsidR="00FF76A0" w:rsidRPr="00FF76A0">
        <w:rPr>
          <w:rFonts w:hint="cs"/>
          <w:vertAlign w:val="superscript"/>
          <w:rtl/>
        </w:rPr>
        <w:t>)</w:t>
      </w:r>
      <w:r>
        <w:rPr>
          <w:rtl/>
        </w:rPr>
        <w:t xml:space="preserve"> وعرفها فإذا هي الشيماء بنت الحارث بن عبد العز</w:t>
      </w:r>
      <w:r w:rsidR="00FF76A0">
        <w:rPr>
          <w:rFonts w:hint="cs"/>
          <w:rtl/>
        </w:rPr>
        <w:t>ى</w:t>
      </w:r>
      <w:r>
        <w:rPr>
          <w:rtl/>
        </w:rPr>
        <w:t>، فبسط لها رسول الله صلى الله عليه وسلم رداءه وأجلسها عليه وخيرها إن أحبت أبقاها، وإن أحبت متعها ورجعها إلى قومها فاختارت الرجوع إلى قومها.</w:t>
      </w:r>
    </w:p>
    <w:p w14:paraId="5C5CC564" w14:textId="3F1000E6" w:rsidR="006D1F8B" w:rsidRDefault="006D1F8B" w:rsidP="005304FA">
      <w:pPr>
        <w:ind w:firstLine="226"/>
        <w:rPr>
          <w:rtl/>
        </w:rPr>
      </w:pPr>
      <w:r>
        <w:rPr>
          <w:rtl/>
        </w:rPr>
        <w:t>طبيعي وتلك صلة رسول الله صلى الله عليه وسلم بهؤلاء الرجال الذين أق</w:t>
      </w:r>
      <w:r w:rsidR="00FF76A0">
        <w:rPr>
          <w:rFonts w:hint="cs"/>
          <w:rtl/>
        </w:rPr>
        <w:t>ب</w:t>
      </w:r>
      <w:r>
        <w:rPr>
          <w:rtl/>
        </w:rPr>
        <w:t>لوا عليه من هوازن مسلمين أن يعطف عليهم وأن يجيبهم إلى مطل</w:t>
      </w:r>
      <w:r w:rsidR="00FF76A0">
        <w:rPr>
          <w:rFonts w:hint="cs"/>
          <w:rtl/>
        </w:rPr>
        <w:t>ب</w:t>
      </w:r>
      <w:r>
        <w:rPr>
          <w:rtl/>
        </w:rPr>
        <w:t>هم، فقد كان دائم</w:t>
      </w:r>
      <w:r w:rsidR="00FF76A0">
        <w:rPr>
          <w:rFonts w:hint="cs"/>
          <w:rtl/>
        </w:rPr>
        <w:t>ً</w:t>
      </w:r>
      <w:r>
        <w:rPr>
          <w:rtl/>
        </w:rPr>
        <w:t xml:space="preserve">ا شأنه مع كل من أسدى إليه من الدهر يدا، كان عرفان الجميل بعض شأنه والبر بكليم القلب في جبلته.. فلما سمع مقالتهم قال لهم: </w:t>
      </w:r>
      <w:r w:rsidR="001940C3">
        <w:rPr>
          <w:rFonts w:hint="cs"/>
          <w:rtl/>
        </w:rPr>
        <w:t>(إ</w:t>
      </w:r>
      <w:r>
        <w:rPr>
          <w:rtl/>
        </w:rPr>
        <w:t xml:space="preserve">ن معي من ترون، </w:t>
      </w:r>
      <w:r w:rsidR="001940C3" w:rsidRPr="001940C3">
        <w:rPr>
          <w:rtl/>
        </w:rPr>
        <w:t>وأَحَبُّ الحَديثِ إلَيَّ أصْدَقُهُ</w:t>
      </w:r>
      <w:r>
        <w:rPr>
          <w:rtl/>
        </w:rPr>
        <w:t>، فأبناؤكم ونساؤكم أحب إليكم أم أموالكم؟</w:t>
      </w:r>
      <w:r w:rsidR="001940C3">
        <w:rPr>
          <w:rFonts w:hint="cs"/>
          <w:rtl/>
        </w:rPr>
        <w:t>)،</w:t>
      </w:r>
      <w:r>
        <w:rPr>
          <w:rtl/>
        </w:rPr>
        <w:t xml:space="preserve"> قالوا: ما كنا نعدل بال</w:t>
      </w:r>
      <w:r w:rsidR="00BB2E7A">
        <w:rPr>
          <w:rFonts w:hint="cs"/>
          <w:rtl/>
        </w:rPr>
        <w:t>أ</w:t>
      </w:r>
      <w:r>
        <w:rPr>
          <w:rtl/>
        </w:rPr>
        <w:t>حساب شيئ</w:t>
      </w:r>
      <w:r w:rsidR="001940C3">
        <w:rPr>
          <w:rFonts w:hint="cs"/>
          <w:rtl/>
        </w:rPr>
        <w:t>ً</w:t>
      </w:r>
      <w:r>
        <w:rPr>
          <w:rtl/>
        </w:rPr>
        <w:t>ا، فقال رسول الله صلى الله عليه وسلم</w:t>
      </w:r>
      <w:r w:rsidR="001940C3">
        <w:rPr>
          <w:rFonts w:hint="cs"/>
          <w:rtl/>
        </w:rPr>
        <w:t>:</w:t>
      </w:r>
      <w:r>
        <w:rPr>
          <w:rtl/>
        </w:rPr>
        <w:t xml:space="preserve"> </w:t>
      </w:r>
      <w:r w:rsidR="001940C3">
        <w:rPr>
          <w:rFonts w:hint="cs"/>
          <w:rtl/>
        </w:rPr>
        <w:t>(</w:t>
      </w:r>
      <w:r>
        <w:rPr>
          <w:rtl/>
        </w:rPr>
        <w:t>أما ما كان لي ولبن</w:t>
      </w:r>
      <w:r w:rsidR="001940C3">
        <w:rPr>
          <w:rFonts w:hint="cs"/>
          <w:rtl/>
        </w:rPr>
        <w:t>ي</w:t>
      </w:r>
      <w:r>
        <w:rPr>
          <w:rtl/>
        </w:rPr>
        <w:t xml:space="preserve"> عبد المطلب فهو لكم، وإذا ما صليت الظهر بالناس</w:t>
      </w:r>
      <w:r w:rsidR="001940C3" w:rsidRPr="001940C3">
        <w:rPr>
          <w:rFonts w:hint="cs"/>
          <w:vertAlign w:val="superscript"/>
          <w:rtl/>
        </w:rPr>
        <w:t>(</w:t>
      </w:r>
      <w:r w:rsidR="001940C3" w:rsidRPr="003C5F07">
        <w:rPr>
          <w:rStyle w:val="a4"/>
          <w:rtl/>
        </w:rPr>
        <w:footnoteReference w:id="222"/>
      </w:r>
      <w:r w:rsidR="001940C3" w:rsidRPr="001940C3">
        <w:rPr>
          <w:rFonts w:hint="cs"/>
          <w:vertAlign w:val="superscript"/>
          <w:rtl/>
        </w:rPr>
        <w:t>)</w:t>
      </w:r>
      <w:r>
        <w:rPr>
          <w:rtl/>
        </w:rPr>
        <w:t xml:space="preserve"> فقوموا فقولوا: أنا نستشفع برسول الله صلى الله عليه وسلم إلى المؤمنين، ونستشفع بالمؤمنين إلى رسول الله صلى الله عليه وسلم، في أبنائنا ونسائنا، فسأعطيكم عند ذلك وأسأل لكم</w:t>
      </w:r>
      <w:r w:rsidR="001940C3">
        <w:rPr>
          <w:rFonts w:hint="cs"/>
          <w:rtl/>
        </w:rPr>
        <w:t>)،</w:t>
      </w:r>
      <w:r>
        <w:rPr>
          <w:rtl/>
        </w:rPr>
        <w:t xml:space="preserve"> فلما كان الغداة نفذت هوازن ذلك فأجابهم الرسول صلى الله عليه وسلم: </w:t>
      </w:r>
      <w:r w:rsidR="001940C3">
        <w:rPr>
          <w:rFonts w:hint="cs"/>
          <w:rtl/>
        </w:rPr>
        <w:t>(</w:t>
      </w:r>
      <w:r>
        <w:rPr>
          <w:rtl/>
        </w:rPr>
        <w:t>أما ما كان لي ولبن</w:t>
      </w:r>
      <w:r w:rsidR="001940C3">
        <w:rPr>
          <w:rFonts w:hint="cs"/>
          <w:rtl/>
        </w:rPr>
        <w:t>ي</w:t>
      </w:r>
      <w:r>
        <w:rPr>
          <w:rtl/>
        </w:rPr>
        <w:t xml:space="preserve"> عبد المطلب فهو لكم</w:t>
      </w:r>
      <w:r w:rsidR="001940C3">
        <w:rPr>
          <w:rFonts w:hint="cs"/>
          <w:rtl/>
        </w:rPr>
        <w:t>)،</w:t>
      </w:r>
      <w:r>
        <w:rPr>
          <w:rtl/>
        </w:rPr>
        <w:t xml:space="preserve"> قال المهاجرون: وما كان لنا فهو لرسول الله، وكذلك قال الأنصار</w:t>
      </w:r>
      <w:r w:rsidR="001940C3" w:rsidRPr="001940C3">
        <w:rPr>
          <w:rFonts w:hint="cs"/>
          <w:vertAlign w:val="superscript"/>
          <w:rtl/>
        </w:rPr>
        <w:t>(</w:t>
      </w:r>
      <w:r w:rsidR="001940C3" w:rsidRPr="003C5F07">
        <w:rPr>
          <w:rStyle w:val="a4"/>
          <w:rtl/>
        </w:rPr>
        <w:footnoteReference w:id="223"/>
      </w:r>
      <w:r w:rsidR="001940C3" w:rsidRPr="001940C3">
        <w:rPr>
          <w:rFonts w:hint="cs"/>
          <w:vertAlign w:val="superscript"/>
          <w:rtl/>
        </w:rPr>
        <w:t>)</w:t>
      </w:r>
      <w:r>
        <w:rPr>
          <w:rtl/>
        </w:rPr>
        <w:t>، وفي رواية: فقام رسول الله صلى الله عليه وسلم في المسلمين، فأ</w:t>
      </w:r>
      <w:r w:rsidR="001940C3">
        <w:rPr>
          <w:rFonts w:hint="cs"/>
          <w:rtl/>
        </w:rPr>
        <w:t>ثنى</w:t>
      </w:r>
      <w:r>
        <w:rPr>
          <w:rtl/>
        </w:rPr>
        <w:t xml:space="preserve"> على الله بما هو أهله ثم قال: </w:t>
      </w:r>
      <w:r w:rsidR="001940C3">
        <w:rPr>
          <w:rFonts w:hint="cs"/>
          <w:rtl/>
        </w:rPr>
        <w:t>(</w:t>
      </w:r>
      <w:r>
        <w:rPr>
          <w:rtl/>
        </w:rPr>
        <w:t xml:space="preserve">أما بعد، فإن </w:t>
      </w:r>
      <w:r w:rsidR="001940C3">
        <w:rPr>
          <w:rFonts w:hint="cs"/>
          <w:rtl/>
        </w:rPr>
        <w:t>إ</w:t>
      </w:r>
      <w:r>
        <w:rPr>
          <w:rtl/>
        </w:rPr>
        <w:t xml:space="preserve">خوانكم هؤلاء فقد جاءوا </w:t>
      </w:r>
      <w:r w:rsidR="001940C3">
        <w:rPr>
          <w:rFonts w:hint="cs"/>
          <w:rtl/>
        </w:rPr>
        <w:t>ت</w:t>
      </w:r>
      <w:r>
        <w:rPr>
          <w:rtl/>
        </w:rPr>
        <w:t>ائبين، و</w:t>
      </w:r>
      <w:r w:rsidR="001940C3">
        <w:rPr>
          <w:rFonts w:hint="cs"/>
          <w:rtl/>
        </w:rPr>
        <w:t>إ</w:t>
      </w:r>
      <w:r>
        <w:rPr>
          <w:rtl/>
        </w:rPr>
        <w:t>ني قد رأيت أن أرد إليهم سبيهم</w:t>
      </w:r>
      <w:r w:rsidR="001940C3" w:rsidRPr="001940C3">
        <w:rPr>
          <w:rFonts w:hint="cs"/>
          <w:vertAlign w:val="superscript"/>
          <w:rtl/>
        </w:rPr>
        <w:t>(</w:t>
      </w:r>
      <w:r w:rsidR="001940C3" w:rsidRPr="003C5F07">
        <w:rPr>
          <w:rStyle w:val="a4"/>
          <w:rtl/>
        </w:rPr>
        <w:footnoteReference w:id="224"/>
      </w:r>
      <w:r w:rsidR="001940C3" w:rsidRPr="001940C3">
        <w:rPr>
          <w:rFonts w:hint="cs"/>
          <w:vertAlign w:val="superscript"/>
          <w:rtl/>
        </w:rPr>
        <w:t>)</w:t>
      </w:r>
      <w:r>
        <w:rPr>
          <w:rtl/>
        </w:rPr>
        <w:t xml:space="preserve"> فمن أحب أن يطلب ذلك فليفعل ومن أحب منكم أن يكون على حظه حتى نعطيه من أول ما يفيء الله علينا فليفعل</w:t>
      </w:r>
      <w:r w:rsidR="001940C3">
        <w:rPr>
          <w:rFonts w:hint="cs"/>
          <w:rtl/>
        </w:rPr>
        <w:t>)</w:t>
      </w:r>
      <w:r>
        <w:rPr>
          <w:rtl/>
        </w:rPr>
        <w:t>، فقال الناس</w:t>
      </w:r>
      <w:r w:rsidR="001940C3">
        <w:rPr>
          <w:rFonts w:hint="cs"/>
          <w:rtl/>
        </w:rPr>
        <w:t>:</w:t>
      </w:r>
      <w:r>
        <w:rPr>
          <w:rtl/>
        </w:rPr>
        <w:t xml:space="preserve"> قد طيبنا ذلك يا رسول الله، فقال لهم: </w:t>
      </w:r>
      <w:r w:rsidR="001940C3">
        <w:rPr>
          <w:rFonts w:hint="cs"/>
          <w:rtl/>
        </w:rPr>
        <w:t>(</w:t>
      </w:r>
      <w:r w:rsidR="001940C3" w:rsidRPr="001940C3">
        <w:rPr>
          <w:rtl/>
        </w:rPr>
        <w:t>إنَّا لا نَدْرِي مَن أذِنَ مِنكُم في ذلكَ مِمَّنْ لَمْ يَأْذَنْ، فَارْجِعُوا حتَّى يَرْفَعَ إلَيْنَا عُرَفَاؤُكُمْ أمْرَكُمْ</w:t>
      </w:r>
      <w:r w:rsidR="001940C3">
        <w:rPr>
          <w:rFonts w:hint="cs"/>
          <w:rtl/>
        </w:rPr>
        <w:t>)،</w:t>
      </w:r>
      <w:r>
        <w:rPr>
          <w:rtl/>
        </w:rPr>
        <w:t xml:space="preserve"> فرجع الناس فكلمهم عرفاؤهم ثم عادوا إلى رسول الله صلى الله عليه وسلم يخبرونه أنهم قد طيبوا وأذنوا</w:t>
      </w:r>
      <w:r w:rsidR="001940C3" w:rsidRPr="001940C3">
        <w:rPr>
          <w:rFonts w:hint="cs"/>
          <w:vertAlign w:val="superscript"/>
          <w:rtl/>
        </w:rPr>
        <w:t>(</w:t>
      </w:r>
      <w:r w:rsidR="001940C3" w:rsidRPr="003C5F07">
        <w:rPr>
          <w:rStyle w:val="a4"/>
          <w:rtl/>
        </w:rPr>
        <w:footnoteReference w:id="225"/>
      </w:r>
      <w:r w:rsidR="001940C3" w:rsidRPr="001940C3">
        <w:rPr>
          <w:rFonts w:hint="cs"/>
          <w:vertAlign w:val="superscript"/>
          <w:rtl/>
        </w:rPr>
        <w:t>)</w:t>
      </w:r>
      <w:r>
        <w:rPr>
          <w:rtl/>
        </w:rPr>
        <w:t xml:space="preserve"> وهكذا رد المسلمون كافة السبايا إلى هوازن.</w:t>
      </w:r>
    </w:p>
    <w:p w14:paraId="6E0D758D" w14:textId="5FAA2EA9" w:rsidR="006D1F8B" w:rsidRDefault="006D1F8B" w:rsidP="005304FA">
      <w:pPr>
        <w:pStyle w:val="4"/>
        <w:rPr>
          <w:rtl/>
        </w:rPr>
      </w:pPr>
      <w:r>
        <w:rPr>
          <w:rtl/>
        </w:rPr>
        <w:t>دروس من حنين والطائف</w:t>
      </w:r>
    </w:p>
    <w:p w14:paraId="05DDF1EE" w14:textId="2DBA1837" w:rsidR="00222022" w:rsidRDefault="00222022" w:rsidP="005304FA">
      <w:pPr>
        <w:ind w:firstLine="226"/>
        <w:rPr>
          <w:b/>
          <w:bCs/>
          <w:rtl/>
        </w:rPr>
      </w:pPr>
      <w:r>
        <w:rPr>
          <w:rFonts w:hint="cs"/>
          <w:b/>
          <w:bCs/>
          <w:rtl/>
        </w:rPr>
        <w:t xml:space="preserve">1 </w:t>
      </w:r>
      <w:r>
        <w:rPr>
          <w:b/>
          <w:bCs/>
          <w:rtl/>
        </w:rPr>
        <w:t>–</w:t>
      </w:r>
      <w:r>
        <w:rPr>
          <w:rFonts w:hint="cs"/>
          <w:b/>
          <w:bCs/>
          <w:rtl/>
        </w:rPr>
        <w:t xml:space="preserve"> المباغتة:</w:t>
      </w:r>
    </w:p>
    <w:p w14:paraId="15639577" w14:textId="53196CEE" w:rsidR="006D1F8B" w:rsidRDefault="001940C3" w:rsidP="005304FA">
      <w:pPr>
        <w:ind w:firstLine="226"/>
        <w:rPr>
          <w:rtl/>
        </w:rPr>
      </w:pPr>
      <w:r w:rsidRPr="001940C3">
        <w:rPr>
          <w:rFonts w:hint="cs"/>
          <w:b/>
          <w:bCs/>
          <w:rtl/>
        </w:rPr>
        <w:t>أ -</w:t>
      </w:r>
      <w:r>
        <w:rPr>
          <w:rFonts w:hint="cs"/>
          <w:rtl/>
        </w:rPr>
        <w:t xml:space="preserve"> </w:t>
      </w:r>
      <w:r w:rsidR="006D1F8B">
        <w:rPr>
          <w:rtl/>
        </w:rPr>
        <w:t>استخدم الرسول صلى الله عليه وسلم في حصار الطائف المنجنيق والدبابات، وبذلك استفاد من سلاحين جديدين في القتال.. هذان السلاحان الجديد</w:t>
      </w:r>
      <w:r>
        <w:rPr>
          <w:rFonts w:hint="cs"/>
          <w:rtl/>
        </w:rPr>
        <w:t>ان</w:t>
      </w:r>
      <w:r w:rsidR="006D1F8B">
        <w:rPr>
          <w:rtl/>
        </w:rPr>
        <w:t xml:space="preserve"> باغت بهما النبي </w:t>
      </w:r>
      <w:r>
        <w:rPr>
          <w:rFonts w:hint="cs"/>
          <w:rtl/>
        </w:rPr>
        <w:t>صلى الله عليه وسلم أ</w:t>
      </w:r>
      <w:r w:rsidR="006D1F8B">
        <w:rPr>
          <w:rtl/>
        </w:rPr>
        <w:t>عدا</w:t>
      </w:r>
      <w:r>
        <w:rPr>
          <w:rFonts w:hint="cs"/>
          <w:rtl/>
        </w:rPr>
        <w:t>ئ</w:t>
      </w:r>
      <w:r w:rsidR="006D1F8B">
        <w:rPr>
          <w:rtl/>
        </w:rPr>
        <w:t>ه في الطائف</w:t>
      </w:r>
      <w:r>
        <w:rPr>
          <w:rFonts w:hint="cs"/>
          <w:rtl/>
        </w:rPr>
        <w:t>،</w:t>
      </w:r>
      <w:r w:rsidR="006D1F8B">
        <w:rPr>
          <w:rtl/>
        </w:rPr>
        <w:t xml:space="preserve"> ولكن أهل الطائف استطاعوا أن يحرموا المسلمين من هذين السلاحين، وذلك بأسلوب قذف الحديد المصهور على خشب الدبابات، فاحترقت تلك الدبابات، واضطر المحتمون بها إلى الفرار، فأصبحوا بعد </w:t>
      </w:r>
      <w:r w:rsidR="00BB2E7A">
        <w:rPr>
          <w:rFonts w:hint="cs"/>
          <w:rtl/>
        </w:rPr>
        <w:t>انكشافهم</w:t>
      </w:r>
      <w:r w:rsidR="006D1F8B">
        <w:rPr>
          <w:rtl/>
        </w:rPr>
        <w:t xml:space="preserve"> هدف</w:t>
      </w:r>
      <w:r>
        <w:rPr>
          <w:rFonts w:hint="cs"/>
          <w:rtl/>
        </w:rPr>
        <w:t>ً</w:t>
      </w:r>
      <w:r w:rsidR="006D1F8B">
        <w:rPr>
          <w:rtl/>
        </w:rPr>
        <w:t>ا مناسب</w:t>
      </w:r>
      <w:r>
        <w:rPr>
          <w:rFonts w:hint="cs"/>
          <w:rtl/>
        </w:rPr>
        <w:t>ً</w:t>
      </w:r>
      <w:r w:rsidR="006D1F8B">
        <w:rPr>
          <w:rtl/>
        </w:rPr>
        <w:t>ا لرمي السهام، وبذلك أحبطت ثقيف محاولة المسلمين للإفادة من استعمال المنجنيق والدبابة استعمالا</w:t>
      </w:r>
      <w:r>
        <w:rPr>
          <w:rFonts w:hint="cs"/>
          <w:rtl/>
        </w:rPr>
        <w:t>ً</w:t>
      </w:r>
      <w:r w:rsidR="006D1F8B">
        <w:rPr>
          <w:rtl/>
        </w:rPr>
        <w:t xml:space="preserve"> مفيد</w:t>
      </w:r>
      <w:r>
        <w:rPr>
          <w:rFonts w:hint="cs"/>
          <w:rtl/>
        </w:rPr>
        <w:t>ً</w:t>
      </w:r>
      <w:r w:rsidR="006D1F8B">
        <w:rPr>
          <w:rtl/>
        </w:rPr>
        <w:t>ا حاس</w:t>
      </w:r>
      <w:r>
        <w:rPr>
          <w:rFonts w:hint="cs"/>
          <w:rtl/>
        </w:rPr>
        <w:t>مً</w:t>
      </w:r>
      <w:r w:rsidR="006D1F8B">
        <w:rPr>
          <w:rtl/>
        </w:rPr>
        <w:t>ا</w:t>
      </w:r>
      <w:r>
        <w:rPr>
          <w:rFonts w:hint="cs"/>
          <w:rtl/>
        </w:rPr>
        <w:t>.</w:t>
      </w:r>
    </w:p>
    <w:p w14:paraId="2869B7CB" w14:textId="09247AEF" w:rsidR="006D1F8B" w:rsidRDefault="001940C3" w:rsidP="005304FA">
      <w:pPr>
        <w:ind w:firstLine="226"/>
        <w:rPr>
          <w:rtl/>
        </w:rPr>
      </w:pPr>
      <w:r w:rsidRPr="001940C3">
        <w:rPr>
          <w:rFonts w:hint="cs"/>
          <w:b/>
          <w:bCs/>
          <w:rtl/>
        </w:rPr>
        <w:t>ب -</w:t>
      </w:r>
      <w:r>
        <w:rPr>
          <w:rFonts w:hint="cs"/>
          <w:rtl/>
        </w:rPr>
        <w:t xml:space="preserve"> </w:t>
      </w:r>
      <w:r w:rsidR="006D1F8B">
        <w:rPr>
          <w:rtl/>
        </w:rPr>
        <w:t>أن أسلوب احتلال ثقيف وهوازن وادي حنين بشكل خفي، مستفيدين من الأراضي المستورة أدى إلى مباغتتهم للمسلمين مباغتة كاملة، ولولا صمود القائد العظيم صلى الله عليه وسلم مع بعض أصحابه لاستطاع المشركون استثمار هذه المباغتة الممتازة إلى أقصى الحدود.</w:t>
      </w:r>
    </w:p>
    <w:p w14:paraId="7ABCBE1C" w14:textId="00028411" w:rsidR="006D1F8B" w:rsidRPr="00222022" w:rsidRDefault="006D1F8B" w:rsidP="005304FA">
      <w:pPr>
        <w:ind w:firstLine="226"/>
        <w:rPr>
          <w:b/>
          <w:bCs/>
          <w:rtl/>
        </w:rPr>
      </w:pPr>
      <w:r w:rsidRPr="00222022">
        <w:rPr>
          <w:b/>
          <w:bCs/>
          <w:rtl/>
        </w:rPr>
        <w:t>٢</w:t>
      </w:r>
      <w:r w:rsidR="00222022" w:rsidRPr="00222022">
        <w:rPr>
          <w:rFonts w:hint="cs"/>
          <w:b/>
          <w:bCs/>
          <w:rtl/>
        </w:rPr>
        <w:t xml:space="preserve"> </w:t>
      </w:r>
      <w:r w:rsidR="00222022" w:rsidRPr="00222022">
        <w:rPr>
          <w:b/>
          <w:bCs/>
          <w:rtl/>
        </w:rPr>
        <w:t>–</w:t>
      </w:r>
      <w:r w:rsidRPr="00222022">
        <w:rPr>
          <w:b/>
          <w:bCs/>
          <w:rtl/>
        </w:rPr>
        <w:t xml:space="preserve"> القيادة</w:t>
      </w:r>
      <w:r w:rsidR="00222022" w:rsidRPr="00222022">
        <w:rPr>
          <w:rFonts w:hint="cs"/>
          <w:b/>
          <w:bCs/>
          <w:rtl/>
        </w:rPr>
        <w:t>:</w:t>
      </w:r>
    </w:p>
    <w:p w14:paraId="750CDA54" w14:textId="2408B9EF" w:rsidR="006D1F8B" w:rsidRDefault="006D1F8B" w:rsidP="005304FA">
      <w:pPr>
        <w:ind w:firstLine="226"/>
        <w:rPr>
          <w:rtl/>
        </w:rPr>
      </w:pPr>
      <w:r>
        <w:rPr>
          <w:rtl/>
        </w:rPr>
        <w:t>أي كارثة كانت تحل بالمسلمين بعد هزيمتهم في أول معركة حنين، لو لم يكن النبي قائدهم وقت ذاك</w:t>
      </w:r>
      <w:r w:rsidR="00222022">
        <w:rPr>
          <w:rFonts w:hint="cs"/>
          <w:rtl/>
        </w:rPr>
        <w:t>،</w:t>
      </w:r>
      <w:r>
        <w:rPr>
          <w:rtl/>
        </w:rPr>
        <w:t xml:space="preserve"> لقد كان موقف المسلمين في هزيمتهم عصيب</w:t>
      </w:r>
      <w:r w:rsidR="00222022">
        <w:rPr>
          <w:rFonts w:hint="cs"/>
          <w:rtl/>
        </w:rPr>
        <w:t>ً</w:t>
      </w:r>
      <w:r>
        <w:rPr>
          <w:rtl/>
        </w:rPr>
        <w:t>ا للغاية.. باغتهم العدو من مواضع مستورة في عماية الفجر، وانهالت عليهم ال</w:t>
      </w:r>
      <w:r w:rsidR="00222022">
        <w:rPr>
          <w:rFonts w:hint="cs"/>
          <w:rtl/>
        </w:rPr>
        <w:t>نب</w:t>
      </w:r>
      <w:r>
        <w:rPr>
          <w:rtl/>
        </w:rPr>
        <w:t>ال من كل جانب، فلما ارتدوا على أدبارهم طاردهم العدو في ميدان ضيق لا يتسع للتبعثر الذي يقلل من الخسائر.. في مثل هذا الموقف</w:t>
      </w:r>
      <w:r w:rsidR="00222022">
        <w:rPr>
          <w:rFonts w:hint="cs"/>
          <w:rtl/>
        </w:rPr>
        <w:t xml:space="preserve"> </w:t>
      </w:r>
      <w:r>
        <w:rPr>
          <w:rtl/>
        </w:rPr>
        <w:t xml:space="preserve">العصيب ثبت النبي </w:t>
      </w:r>
      <w:r w:rsidR="00222022">
        <w:rPr>
          <w:rFonts w:hint="cs"/>
          <w:rtl/>
        </w:rPr>
        <w:t xml:space="preserve">صلى الله عليه وسلم </w:t>
      </w:r>
      <w:r>
        <w:rPr>
          <w:rtl/>
        </w:rPr>
        <w:t>مع عشرة من أصحابه -عشرة فقط</w:t>
      </w:r>
      <w:r w:rsidR="00222022">
        <w:rPr>
          <w:rFonts w:hint="cs"/>
          <w:rtl/>
        </w:rPr>
        <w:t>-</w:t>
      </w:r>
      <w:r>
        <w:rPr>
          <w:rtl/>
        </w:rPr>
        <w:t xml:space="preserve"> واستطاع أن يجند مائة من المسلمين ثم يحمي بهم انهزام المسلمين من مطاردة المشركين بهؤلاء المائة من الرجال ثم بقوم بالهجوم المقابل بعد </w:t>
      </w:r>
      <w:r w:rsidR="00222022">
        <w:rPr>
          <w:rFonts w:hint="cs"/>
          <w:rtl/>
        </w:rPr>
        <w:t>فت</w:t>
      </w:r>
      <w:r>
        <w:rPr>
          <w:rtl/>
        </w:rPr>
        <w:t>ور زحف هجوم المشركين، فلم يعد المنهزمون إلا بعد فرار المشركين فوجدوا أسرى المشركين مصفدين بالأغلال</w:t>
      </w:r>
      <w:r w:rsidR="00222022">
        <w:rPr>
          <w:rFonts w:hint="cs"/>
          <w:rtl/>
        </w:rPr>
        <w:t>،</w:t>
      </w:r>
      <w:r>
        <w:rPr>
          <w:rtl/>
        </w:rPr>
        <w:t xml:space="preserve"> فلم يكن موقف المسلمين حين انهزامهم سهلا</w:t>
      </w:r>
      <w:r w:rsidR="00222022">
        <w:rPr>
          <w:rFonts w:hint="cs"/>
          <w:rtl/>
        </w:rPr>
        <w:t>ً</w:t>
      </w:r>
      <w:r>
        <w:rPr>
          <w:rtl/>
        </w:rPr>
        <w:t xml:space="preserve"> خاصة</w:t>
      </w:r>
      <w:r w:rsidR="00222022">
        <w:rPr>
          <w:rFonts w:hint="cs"/>
          <w:rtl/>
        </w:rPr>
        <w:t>ً</w:t>
      </w:r>
      <w:r>
        <w:rPr>
          <w:rtl/>
        </w:rPr>
        <w:t xml:space="preserve"> وأن حديثي الإسلام كانوا أول المنهزمين، بل المشجعين على الانهزام.. ولم يكن النبي الكريم</w:t>
      </w:r>
      <w:r w:rsidR="00222022">
        <w:rPr>
          <w:rFonts w:hint="cs"/>
          <w:rtl/>
        </w:rPr>
        <w:t xml:space="preserve"> صلى الله عليه وسلم</w:t>
      </w:r>
      <w:r>
        <w:rPr>
          <w:rtl/>
        </w:rPr>
        <w:t xml:space="preserve"> يناف</w:t>
      </w:r>
      <w:r w:rsidR="00222022">
        <w:rPr>
          <w:rFonts w:hint="cs"/>
          <w:rtl/>
        </w:rPr>
        <w:t>ح</w:t>
      </w:r>
      <w:r>
        <w:rPr>
          <w:rtl/>
        </w:rPr>
        <w:t xml:space="preserve"> المشركين في موق</w:t>
      </w:r>
      <w:r w:rsidR="00222022">
        <w:rPr>
          <w:rFonts w:hint="cs"/>
          <w:rtl/>
        </w:rPr>
        <w:t>ع</w:t>
      </w:r>
      <w:r>
        <w:rPr>
          <w:rtl/>
        </w:rPr>
        <w:t>ه هذا وحسب، بل كان يكافح كثير</w:t>
      </w:r>
      <w:r w:rsidR="00222022">
        <w:rPr>
          <w:rFonts w:hint="cs"/>
          <w:rtl/>
        </w:rPr>
        <w:t>ً</w:t>
      </w:r>
      <w:r>
        <w:rPr>
          <w:rtl/>
        </w:rPr>
        <w:t>ا من أعدائه المتظاهرين بالإسلام، وقد رأينا كيف حاول أحدهم اغتياله في عنفوان هذا الموقف العصيب.</w:t>
      </w:r>
    </w:p>
    <w:p w14:paraId="0920B7B6" w14:textId="7CE0F0DD" w:rsidR="006D1F8B" w:rsidRDefault="00222022" w:rsidP="005304FA">
      <w:pPr>
        <w:ind w:firstLine="226"/>
        <w:rPr>
          <w:rtl/>
        </w:rPr>
      </w:pPr>
      <w:r>
        <w:rPr>
          <w:rFonts w:hint="cs"/>
          <w:rtl/>
        </w:rPr>
        <w:t>إ</w:t>
      </w:r>
      <w:r w:rsidR="006D1F8B">
        <w:rPr>
          <w:rtl/>
        </w:rPr>
        <w:t xml:space="preserve">ن نتيجة معركة حنين مثال رائع لأثر القائد الشخصي، بل نستطيع أن نقول: إن نتيجة معركة حنين قد كسبها الرسول </w:t>
      </w:r>
      <w:r>
        <w:rPr>
          <w:rFonts w:hint="cs"/>
          <w:rtl/>
        </w:rPr>
        <w:t xml:space="preserve">صلى الله عليه وسلم </w:t>
      </w:r>
      <w:r w:rsidR="006D1F8B">
        <w:rPr>
          <w:rtl/>
        </w:rPr>
        <w:t>وحده ب</w:t>
      </w:r>
      <w:r>
        <w:rPr>
          <w:rFonts w:hint="cs"/>
          <w:rtl/>
        </w:rPr>
        <w:t>عون</w:t>
      </w:r>
      <w:r w:rsidR="006D1F8B">
        <w:rPr>
          <w:rtl/>
        </w:rPr>
        <w:t xml:space="preserve"> من الله.. أما قائد المشركين فعلى الرغم من شجاعته التي بلغت حد التهور، إلا أنه لم يكن قائد</w:t>
      </w:r>
      <w:r>
        <w:rPr>
          <w:rFonts w:hint="cs"/>
          <w:rtl/>
        </w:rPr>
        <w:t>ً</w:t>
      </w:r>
      <w:r w:rsidR="006D1F8B">
        <w:rPr>
          <w:rtl/>
        </w:rPr>
        <w:t>ا بالمعنى الصحيح، فلم يكن لاستصحاب الأموال والذراري مع المقاتلين أي معنى، ولم يفكر ب</w:t>
      </w:r>
      <w:r>
        <w:rPr>
          <w:rFonts w:hint="cs"/>
          <w:rtl/>
        </w:rPr>
        <w:t>خ</w:t>
      </w:r>
      <w:r w:rsidR="006D1F8B">
        <w:rPr>
          <w:rtl/>
        </w:rPr>
        <w:t xml:space="preserve">طة غير خطة احتلال وادي حنين، أما بعد فقد ارتبك كل شيء في صفوف المشركين، لأنه لم يكن لديهم </w:t>
      </w:r>
      <w:r>
        <w:rPr>
          <w:rFonts w:hint="cs"/>
          <w:rtl/>
        </w:rPr>
        <w:t>أ</w:t>
      </w:r>
      <w:r w:rsidR="006D1F8B">
        <w:rPr>
          <w:rtl/>
        </w:rPr>
        <w:t>ي خطة للدفاع أو للانسحاب حتى إن قائد المشركين لم يستطع تأمين مسافة لقواته تحم</w:t>
      </w:r>
      <w:r>
        <w:rPr>
          <w:rFonts w:hint="cs"/>
          <w:rtl/>
        </w:rPr>
        <w:t>ي</w:t>
      </w:r>
      <w:r w:rsidR="006D1F8B">
        <w:rPr>
          <w:rtl/>
        </w:rPr>
        <w:t xml:space="preserve"> انسحابها مما أوقع بقواته خسائر فادحة بالأرواح</w:t>
      </w:r>
      <w:r>
        <w:rPr>
          <w:rFonts w:hint="cs"/>
          <w:rtl/>
        </w:rPr>
        <w:t>.</w:t>
      </w:r>
    </w:p>
    <w:p w14:paraId="473489DF" w14:textId="0F4E54D6" w:rsidR="006D1F8B" w:rsidRPr="00222022" w:rsidRDefault="00222022" w:rsidP="005304FA">
      <w:pPr>
        <w:ind w:firstLine="226"/>
        <w:rPr>
          <w:b/>
          <w:bCs/>
          <w:rtl/>
        </w:rPr>
      </w:pPr>
      <w:r w:rsidRPr="00222022">
        <w:rPr>
          <w:rFonts w:hint="cs"/>
          <w:b/>
          <w:bCs/>
          <w:rtl/>
        </w:rPr>
        <w:t xml:space="preserve">3 </w:t>
      </w:r>
      <w:r w:rsidRPr="00222022">
        <w:rPr>
          <w:b/>
          <w:bCs/>
          <w:rtl/>
        </w:rPr>
        <w:t>–</w:t>
      </w:r>
      <w:r w:rsidRPr="00222022">
        <w:rPr>
          <w:rFonts w:hint="cs"/>
          <w:b/>
          <w:bCs/>
          <w:rtl/>
        </w:rPr>
        <w:t xml:space="preserve"> </w:t>
      </w:r>
      <w:r w:rsidR="006D1F8B" w:rsidRPr="00222022">
        <w:rPr>
          <w:b/>
          <w:bCs/>
          <w:rtl/>
        </w:rPr>
        <w:t>المطاردة</w:t>
      </w:r>
      <w:r w:rsidRPr="00222022">
        <w:rPr>
          <w:rFonts w:hint="cs"/>
          <w:b/>
          <w:bCs/>
          <w:rtl/>
        </w:rPr>
        <w:t>:</w:t>
      </w:r>
    </w:p>
    <w:p w14:paraId="459A1829" w14:textId="52D6808F" w:rsidR="006D1F8B" w:rsidRDefault="006D1F8B" w:rsidP="005304FA">
      <w:pPr>
        <w:ind w:firstLine="226"/>
        <w:rPr>
          <w:rtl/>
        </w:rPr>
      </w:pPr>
      <w:r>
        <w:rPr>
          <w:rtl/>
        </w:rPr>
        <w:t>أ</w:t>
      </w:r>
      <w:r w:rsidR="00222022">
        <w:rPr>
          <w:rFonts w:hint="cs"/>
          <w:rtl/>
        </w:rPr>
        <w:t xml:space="preserve"> -</w:t>
      </w:r>
      <w:r>
        <w:rPr>
          <w:rtl/>
        </w:rPr>
        <w:t xml:space="preserve"> قام المشركون بمطاردة المسلمين بعد انهزامهم في الصفحة الأولى من</w:t>
      </w:r>
      <w:r w:rsidR="00222022">
        <w:rPr>
          <w:rFonts w:hint="cs"/>
          <w:rtl/>
        </w:rPr>
        <w:t xml:space="preserve"> </w:t>
      </w:r>
      <w:r>
        <w:rPr>
          <w:rtl/>
        </w:rPr>
        <w:t xml:space="preserve">غزوة حنين، ولكن الصامدين من المؤمنين وعلى رأسهم النبي صلى الله عليه وسلم استطاعوا تحديد زحف مطاردة المشركين، كما استطاعوا حماية انسحاب المسلمين بدون تدخل المشركين فيه، فكان </w:t>
      </w:r>
      <w:r w:rsidR="00222022">
        <w:rPr>
          <w:rFonts w:hint="cs"/>
          <w:rtl/>
        </w:rPr>
        <w:t>أ</w:t>
      </w:r>
      <w:r>
        <w:rPr>
          <w:rtl/>
        </w:rPr>
        <w:t>ول واجب للذين ثبتوا من المسلمين هو قيامهم بواجب السا</w:t>
      </w:r>
      <w:r w:rsidR="00222022">
        <w:rPr>
          <w:rFonts w:hint="cs"/>
          <w:rtl/>
        </w:rPr>
        <w:t>ق</w:t>
      </w:r>
      <w:r>
        <w:rPr>
          <w:rtl/>
        </w:rPr>
        <w:t>ة لحماية الانسحاب، وقد نجحت تلك السا</w:t>
      </w:r>
      <w:r w:rsidR="00222022">
        <w:rPr>
          <w:rFonts w:hint="cs"/>
          <w:rtl/>
        </w:rPr>
        <w:t>ق</w:t>
      </w:r>
      <w:r>
        <w:rPr>
          <w:rtl/>
        </w:rPr>
        <w:t>ة نجاح</w:t>
      </w:r>
      <w:r w:rsidR="00222022">
        <w:rPr>
          <w:rFonts w:hint="cs"/>
          <w:rtl/>
        </w:rPr>
        <w:t>ً</w:t>
      </w:r>
      <w:r>
        <w:rPr>
          <w:rtl/>
        </w:rPr>
        <w:t>ا ممتاز</w:t>
      </w:r>
      <w:r w:rsidR="00222022">
        <w:rPr>
          <w:rFonts w:hint="cs"/>
          <w:rtl/>
        </w:rPr>
        <w:t>ً</w:t>
      </w:r>
      <w:r>
        <w:rPr>
          <w:rtl/>
        </w:rPr>
        <w:t>ا، إذ لولاها لكانت خسائر المسلمين كثيرة جد</w:t>
      </w:r>
      <w:r w:rsidR="00222022">
        <w:rPr>
          <w:rFonts w:hint="cs"/>
          <w:rtl/>
        </w:rPr>
        <w:t>ً</w:t>
      </w:r>
      <w:r>
        <w:rPr>
          <w:rtl/>
        </w:rPr>
        <w:t>ا، خاصة</w:t>
      </w:r>
      <w:r w:rsidR="00222022">
        <w:rPr>
          <w:rFonts w:hint="cs"/>
          <w:rtl/>
        </w:rPr>
        <w:t>ً</w:t>
      </w:r>
      <w:r>
        <w:rPr>
          <w:rtl/>
        </w:rPr>
        <w:t xml:space="preserve"> وأن انسحابهم </w:t>
      </w:r>
      <w:r w:rsidR="00222022">
        <w:rPr>
          <w:rFonts w:hint="cs"/>
          <w:rtl/>
        </w:rPr>
        <w:t>ي</w:t>
      </w:r>
      <w:r>
        <w:rPr>
          <w:rtl/>
        </w:rPr>
        <w:t>جري في منطقة ضيقة لا تساعد على التبعثر الذي يقلل من الخسائر</w:t>
      </w:r>
      <w:r w:rsidR="00222022">
        <w:rPr>
          <w:rFonts w:hint="cs"/>
          <w:rtl/>
        </w:rPr>
        <w:t>.</w:t>
      </w:r>
    </w:p>
    <w:p w14:paraId="439DC92B" w14:textId="3852BA59" w:rsidR="006D1F8B" w:rsidRDefault="006D1F8B" w:rsidP="005304FA">
      <w:pPr>
        <w:ind w:firstLine="226"/>
        <w:rPr>
          <w:rtl/>
        </w:rPr>
      </w:pPr>
      <w:r>
        <w:rPr>
          <w:rtl/>
        </w:rPr>
        <w:t xml:space="preserve">ب </w:t>
      </w:r>
      <w:r w:rsidR="00222022">
        <w:rPr>
          <w:rFonts w:hint="cs"/>
          <w:rtl/>
        </w:rPr>
        <w:t xml:space="preserve">- </w:t>
      </w:r>
      <w:r>
        <w:rPr>
          <w:rtl/>
        </w:rPr>
        <w:t>لم يؤمن المشركون سافة لحماية قواتهم عندما تجمعت بعض قوات المسلمين وقامت عليهم بالهجوم المقابل الذي انهزم على أثره المشركون، لذلك استطاع المسلمون إ</w:t>
      </w:r>
      <w:r w:rsidR="00222022">
        <w:rPr>
          <w:rFonts w:hint="cs"/>
          <w:rtl/>
        </w:rPr>
        <w:t>ي</w:t>
      </w:r>
      <w:r>
        <w:rPr>
          <w:rtl/>
        </w:rPr>
        <w:t>قاع الخسائر الفادحة بالمشركين، كما استطاعوا جعل انسحابهم ينقلب إلى هزيمة</w:t>
      </w:r>
      <w:r w:rsidR="00222022">
        <w:rPr>
          <w:rFonts w:hint="cs"/>
          <w:rtl/>
        </w:rPr>
        <w:t>.</w:t>
      </w:r>
    </w:p>
    <w:p w14:paraId="173B3C28" w14:textId="3F5034E3" w:rsidR="006D1F8B" w:rsidRDefault="006D1F8B" w:rsidP="005304FA">
      <w:pPr>
        <w:ind w:firstLine="226"/>
        <w:rPr>
          <w:rtl/>
        </w:rPr>
      </w:pPr>
      <w:r>
        <w:rPr>
          <w:rtl/>
        </w:rPr>
        <w:t>ج</w:t>
      </w:r>
      <w:r w:rsidR="00222022">
        <w:rPr>
          <w:rFonts w:hint="cs"/>
          <w:rtl/>
        </w:rPr>
        <w:t xml:space="preserve"> -</w:t>
      </w:r>
      <w:r>
        <w:rPr>
          <w:rtl/>
        </w:rPr>
        <w:t xml:space="preserve"> وقد قام المسلمون بمطاردة مثالية استطاعوا بها القضاء على المشركين المتجهين إلى </w:t>
      </w:r>
      <w:r w:rsidR="00E21C54">
        <w:rPr>
          <w:rtl/>
        </w:rPr>
        <w:t>«</w:t>
      </w:r>
      <w:r>
        <w:rPr>
          <w:rtl/>
        </w:rPr>
        <w:t>أوطاس</w:t>
      </w:r>
      <w:r w:rsidR="00E21C54">
        <w:rPr>
          <w:rtl/>
        </w:rPr>
        <w:t>»</w:t>
      </w:r>
      <w:r>
        <w:rPr>
          <w:rtl/>
        </w:rPr>
        <w:t xml:space="preserve"> و</w:t>
      </w:r>
      <w:r w:rsidR="00E21C54">
        <w:rPr>
          <w:rtl/>
        </w:rPr>
        <w:t>«</w:t>
      </w:r>
      <w:r>
        <w:rPr>
          <w:rtl/>
        </w:rPr>
        <w:t>نخلة</w:t>
      </w:r>
      <w:r w:rsidR="00E21C54">
        <w:rPr>
          <w:rtl/>
        </w:rPr>
        <w:t>»</w:t>
      </w:r>
      <w:r>
        <w:rPr>
          <w:rtl/>
        </w:rPr>
        <w:t xml:space="preserve"> بينما حمت أسوار وحصون الطائف فرقة المشركين الثالثة التي اتجهت إلى الطائف، وعند ذلك بدأ حصار الطائف بعد تجمع فرق المسلمين هناك.</w:t>
      </w:r>
    </w:p>
    <w:p w14:paraId="567F9396" w14:textId="55F1045F" w:rsidR="006D1F8B" w:rsidRPr="00222022" w:rsidRDefault="00222022" w:rsidP="005304FA">
      <w:pPr>
        <w:ind w:firstLine="226"/>
        <w:rPr>
          <w:b/>
          <w:bCs/>
          <w:rtl/>
        </w:rPr>
      </w:pPr>
      <w:r w:rsidRPr="00222022">
        <w:rPr>
          <w:rFonts w:hint="cs"/>
          <w:b/>
          <w:bCs/>
          <w:rtl/>
        </w:rPr>
        <w:t xml:space="preserve">4 </w:t>
      </w:r>
      <w:r w:rsidRPr="00222022">
        <w:rPr>
          <w:b/>
          <w:bCs/>
          <w:rtl/>
        </w:rPr>
        <w:t>–</w:t>
      </w:r>
      <w:r w:rsidR="006D1F8B" w:rsidRPr="00222022">
        <w:rPr>
          <w:b/>
          <w:bCs/>
          <w:rtl/>
        </w:rPr>
        <w:t xml:space="preserve"> المعلومات</w:t>
      </w:r>
      <w:r w:rsidRPr="00222022">
        <w:rPr>
          <w:rFonts w:hint="cs"/>
          <w:b/>
          <w:bCs/>
          <w:rtl/>
        </w:rPr>
        <w:t>:</w:t>
      </w:r>
    </w:p>
    <w:p w14:paraId="7CAB16F4" w14:textId="7BB1DECA" w:rsidR="006D1F8B" w:rsidRDefault="00222022" w:rsidP="005304FA">
      <w:pPr>
        <w:ind w:firstLine="226"/>
        <w:rPr>
          <w:rtl/>
        </w:rPr>
      </w:pPr>
      <w:r>
        <w:rPr>
          <w:rFonts w:hint="cs"/>
          <w:rtl/>
        </w:rPr>
        <w:t>أ - أ</w:t>
      </w:r>
      <w:r w:rsidR="006D1F8B">
        <w:rPr>
          <w:rtl/>
        </w:rPr>
        <w:t>رسل المسلمون قبل حركتهم في مكة باتجاه حنين أحد رجالهم يعرف حقيقة تحشد هوازن وثقيف ومواضع تحشدها وقواتها ونواياها، فعاد الرجل بالمعلومات الكاملة، كما</w:t>
      </w:r>
      <w:r>
        <w:rPr>
          <w:rFonts w:hint="cs"/>
          <w:rtl/>
        </w:rPr>
        <w:t xml:space="preserve"> أ</w:t>
      </w:r>
      <w:r w:rsidR="006D1F8B">
        <w:rPr>
          <w:rtl/>
        </w:rPr>
        <w:t>رسل المشركون دوريات استطلاعية لمعرفة اتجاه حركة المسلمين والمواضع التي وصلوها، و</w:t>
      </w:r>
      <w:r>
        <w:rPr>
          <w:rFonts w:hint="cs"/>
          <w:rtl/>
        </w:rPr>
        <w:t>ق</w:t>
      </w:r>
      <w:r w:rsidR="006D1F8B">
        <w:rPr>
          <w:rtl/>
        </w:rPr>
        <w:t>وتهم</w:t>
      </w:r>
      <w:r>
        <w:rPr>
          <w:rFonts w:hint="cs"/>
          <w:rtl/>
        </w:rPr>
        <w:t>،</w:t>
      </w:r>
      <w:r w:rsidR="006D1F8B">
        <w:rPr>
          <w:rtl/>
        </w:rPr>
        <w:t xml:space="preserve"> وكانت فائدة هذه الدوريات للمشركين كبيرة جد</w:t>
      </w:r>
      <w:r>
        <w:rPr>
          <w:rFonts w:hint="cs"/>
          <w:rtl/>
        </w:rPr>
        <w:t>ً</w:t>
      </w:r>
      <w:r w:rsidR="006D1F8B">
        <w:rPr>
          <w:rtl/>
        </w:rPr>
        <w:t>ا، لأنهم أنجزوا احتلال وادي حنين بشكل ممتاز قبل وصول المسلمين إليهم وباغتوا فرق المسلمين حين دخولهم فيه.</w:t>
      </w:r>
    </w:p>
    <w:p w14:paraId="4A9C7C1C" w14:textId="5C839DD1" w:rsidR="006D1F8B" w:rsidRDefault="006D1F8B" w:rsidP="005304FA">
      <w:pPr>
        <w:ind w:firstLine="226"/>
        <w:rPr>
          <w:rtl/>
        </w:rPr>
      </w:pPr>
      <w:r>
        <w:rPr>
          <w:rtl/>
        </w:rPr>
        <w:t>ب</w:t>
      </w:r>
      <w:r w:rsidR="00222022">
        <w:rPr>
          <w:rFonts w:hint="cs"/>
          <w:rtl/>
        </w:rPr>
        <w:t xml:space="preserve"> -</w:t>
      </w:r>
      <w:r>
        <w:rPr>
          <w:rtl/>
        </w:rPr>
        <w:t xml:space="preserve"> أن واجب</w:t>
      </w:r>
      <w:r w:rsidR="00222022">
        <w:rPr>
          <w:rFonts w:hint="cs"/>
          <w:rtl/>
        </w:rPr>
        <w:t xml:space="preserve"> </w:t>
      </w:r>
      <w:r>
        <w:rPr>
          <w:rtl/>
        </w:rPr>
        <w:t>المقدمة المهم هو حماية القسم الأكبر والحصول على المعلومات عن العدو حت</w:t>
      </w:r>
      <w:r w:rsidR="00222022">
        <w:rPr>
          <w:rFonts w:hint="cs"/>
          <w:rtl/>
        </w:rPr>
        <w:t>ى</w:t>
      </w:r>
      <w:r>
        <w:rPr>
          <w:rtl/>
        </w:rPr>
        <w:t xml:space="preserve"> لا ت</w:t>
      </w:r>
      <w:r w:rsidR="00222022">
        <w:rPr>
          <w:rFonts w:hint="cs"/>
          <w:rtl/>
        </w:rPr>
        <w:t>ُ</w:t>
      </w:r>
      <w:r>
        <w:rPr>
          <w:rtl/>
        </w:rPr>
        <w:t>باغت قوات القسم الأكبر، ولم تنجز مقدمة المسلمين هذا الواجب قط</w:t>
      </w:r>
      <w:r w:rsidR="00222022">
        <w:rPr>
          <w:rFonts w:hint="cs"/>
          <w:rtl/>
        </w:rPr>
        <w:t>،</w:t>
      </w:r>
      <w:r>
        <w:rPr>
          <w:rtl/>
        </w:rPr>
        <w:t xml:space="preserve"> فهي لم تستطع معرفة مواضع المشركين التي احتلوها في وادي حنين، واندفعت المقدمة بسرعة على غير هدف وبصيرة واندفعت قوات المسلمين وراء تلك المقدمة لاعتقادها أن اندفاعها هذا أمين وغير خطر، إذ </w:t>
      </w:r>
      <w:r w:rsidR="00222022">
        <w:rPr>
          <w:rFonts w:hint="cs"/>
          <w:rtl/>
        </w:rPr>
        <w:t>ل</w:t>
      </w:r>
      <w:r>
        <w:rPr>
          <w:rtl/>
        </w:rPr>
        <w:t>و كان هناك خطر نا اندفعت المقدمة، أو لاستطاعت القضاء عليه، وبذلك فشلت مقدمة المسلمين يوم حنين في واجبها فشلا</w:t>
      </w:r>
      <w:r w:rsidR="00222022">
        <w:rPr>
          <w:rFonts w:hint="cs"/>
          <w:rtl/>
        </w:rPr>
        <w:t>ً</w:t>
      </w:r>
      <w:r>
        <w:rPr>
          <w:rtl/>
        </w:rPr>
        <w:t xml:space="preserve"> ذريع</w:t>
      </w:r>
      <w:r w:rsidR="00222022">
        <w:rPr>
          <w:rFonts w:hint="cs"/>
          <w:rtl/>
        </w:rPr>
        <w:t>ً</w:t>
      </w:r>
      <w:r>
        <w:rPr>
          <w:rtl/>
        </w:rPr>
        <w:t xml:space="preserve">ا، على الرغم من أنها كانت </w:t>
      </w:r>
      <w:r w:rsidR="00222022">
        <w:rPr>
          <w:rFonts w:hint="cs"/>
          <w:rtl/>
        </w:rPr>
        <w:t>ب</w:t>
      </w:r>
      <w:r>
        <w:rPr>
          <w:rtl/>
        </w:rPr>
        <w:t>قيادة خالد بن الوليد.</w:t>
      </w:r>
    </w:p>
    <w:p w14:paraId="7052268B" w14:textId="49469D8D" w:rsidR="006D1F8B" w:rsidRPr="00222022" w:rsidRDefault="006D1F8B" w:rsidP="005304FA">
      <w:pPr>
        <w:ind w:firstLine="226"/>
        <w:rPr>
          <w:b/>
          <w:bCs/>
          <w:rtl/>
        </w:rPr>
      </w:pPr>
      <w:r w:rsidRPr="00222022">
        <w:rPr>
          <w:b/>
          <w:bCs/>
          <w:rtl/>
        </w:rPr>
        <w:t>٥</w:t>
      </w:r>
      <w:r w:rsidR="00222022" w:rsidRPr="00222022">
        <w:rPr>
          <w:rFonts w:hint="cs"/>
          <w:b/>
          <w:bCs/>
          <w:rtl/>
        </w:rPr>
        <w:t xml:space="preserve"> </w:t>
      </w:r>
      <w:r w:rsidR="00222022" w:rsidRPr="00222022">
        <w:rPr>
          <w:b/>
          <w:bCs/>
          <w:rtl/>
        </w:rPr>
        <w:t>–</w:t>
      </w:r>
      <w:r w:rsidR="00222022" w:rsidRPr="00222022">
        <w:rPr>
          <w:rFonts w:hint="cs"/>
          <w:b/>
          <w:bCs/>
          <w:rtl/>
        </w:rPr>
        <w:t xml:space="preserve"> </w:t>
      </w:r>
      <w:r w:rsidRPr="00222022">
        <w:rPr>
          <w:b/>
          <w:bCs/>
          <w:rtl/>
        </w:rPr>
        <w:t>المعنويات</w:t>
      </w:r>
      <w:r w:rsidR="00222022" w:rsidRPr="00222022">
        <w:rPr>
          <w:rFonts w:hint="cs"/>
          <w:b/>
          <w:bCs/>
          <w:rtl/>
        </w:rPr>
        <w:t>:</w:t>
      </w:r>
    </w:p>
    <w:p w14:paraId="1A9DA3AD" w14:textId="638533AA" w:rsidR="006D1F8B" w:rsidRDefault="006D1F8B" w:rsidP="005304FA">
      <w:pPr>
        <w:ind w:firstLine="226"/>
        <w:rPr>
          <w:rtl/>
        </w:rPr>
      </w:pPr>
      <w:r>
        <w:rPr>
          <w:rtl/>
        </w:rPr>
        <w:t xml:space="preserve">أ </w:t>
      </w:r>
      <w:r w:rsidR="00222022">
        <w:rPr>
          <w:rFonts w:hint="cs"/>
          <w:rtl/>
        </w:rPr>
        <w:t xml:space="preserve">- </w:t>
      </w:r>
      <w:r>
        <w:rPr>
          <w:rtl/>
        </w:rPr>
        <w:t>هانت معنويات المشركين من أول يوم بدأوا فيه بالتجمع، فقد تخلفت أقوى وأشجع قبائلهم كما تخلف أكثر رجالهم من ذوي العقول والأحلام، وقد اضطر مالك بن عوف قائد المشركين أن يستصحب النساء والأطفال والأموال مع المقاتلين حتى لا ي</w:t>
      </w:r>
      <w:r w:rsidR="00222022">
        <w:rPr>
          <w:rFonts w:hint="cs"/>
          <w:rtl/>
        </w:rPr>
        <w:t>ف</w:t>
      </w:r>
      <w:r>
        <w:rPr>
          <w:rtl/>
        </w:rPr>
        <w:t>ر أحد من القتال، بل بك</w:t>
      </w:r>
      <w:r w:rsidR="00BB2E7A">
        <w:rPr>
          <w:rFonts w:hint="cs"/>
          <w:rtl/>
        </w:rPr>
        <w:t>ف</w:t>
      </w:r>
      <w:r>
        <w:rPr>
          <w:rtl/>
        </w:rPr>
        <w:t>اح دفاع</w:t>
      </w:r>
      <w:r w:rsidR="00222022">
        <w:rPr>
          <w:rFonts w:hint="cs"/>
          <w:rtl/>
        </w:rPr>
        <w:t>ً</w:t>
      </w:r>
      <w:r>
        <w:rPr>
          <w:rtl/>
        </w:rPr>
        <w:t xml:space="preserve">ا عن عرضه وماله إذا لم يدافع عن </w:t>
      </w:r>
      <w:r w:rsidR="00222022">
        <w:rPr>
          <w:rFonts w:hint="cs"/>
          <w:rtl/>
        </w:rPr>
        <w:t>غ</w:t>
      </w:r>
      <w:r>
        <w:rPr>
          <w:rtl/>
        </w:rPr>
        <w:t>رض آخر، وظهر التردد في نفوس القبائل المحتشدة للقتال فاضطر مالك أن يهدد قواته بأن ينفذوا أوامره ويط</w:t>
      </w:r>
      <w:r w:rsidR="00222022">
        <w:rPr>
          <w:rFonts w:hint="cs"/>
          <w:rtl/>
        </w:rPr>
        <w:t>ي</w:t>
      </w:r>
      <w:r>
        <w:rPr>
          <w:rtl/>
        </w:rPr>
        <w:t xml:space="preserve">عوه </w:t>
      </w:r>
      <w:r w:rsidR="00222022">
        <w:rPr>
          <w:rFonts w:hint="cs"/>
          <w:rtl/>
        </w:rPr>
        <w:t>أ</w:t>
      </w:r>
      <w:r>
        <w:rPr>
          <w:rtl/>
        </w:rPr>
        <w:t xml:space="preserve">و </w:t>
      </w:r>
      <w:r w:rsidR="00222022">
        <w:rPr>
          <w:rFonts w:hint="cs"/>
          <w:rtl/>
        </w:rPr>
        <w:t>ي</w:t>
      </w:r>
      <w:r>
        <w:rPr>
          <w:rtl/>
        </w:rPr>
        <w:t>لج</w:t>
      </w:r>
      <w:r w:rsidR="00222022">
        <w:rPr>
          <w:rFonts w:hint="cs"/>
          <w:rtl/>
        </w:rPr>
        <w:t>أ</w:t>
      </w:r>
      <w:r>
        <w:rPr>
          <w:rtl/>
        </w:rPr>
        <w:t xml:space="preserve"> إلى الانتحار.</w:t>
      </w:r>
    </w:p>
    <w:p w14:paraId="2C9CDD05" w14:textId="31FD8C85" w:rsidR="006D1F8B" w:rsidRDefault="006D1F8B" w:rsidP="005304FA">
      <w:pPr>
        <w:ind w:firstLine="226"/>
        <w:rPr>
          <w:rtl/>
        </w:rPr>
      </w:pPr>
      <w:r>
        <w:rPr>
          <w:rtl/>
        </w:rPr>
        <w:t>ب</w:t>
      </w:r>
      <w:r w:rsidR="00222022">
        <w:rPr>
          <w:rFonts w:hint="cs"/>
          <w:rtl/>
        </w:rPr>
        <w:t xml:space="preserve"> -</w:t>
      </w:r>
      <w:r>
        <w:rPr>
          <w:rtl/>
        </w:rPr>
        <w:t xml:space="preserve"> </w:t>
      </w:r>
      <w:r w:rsidR="00222022">
        <w:rPr>
          <w:rFonts w:hint="cs"/>
          <w:rtl/>
        </w:rPr>
        <w:t>أ</w:t>
      </w:r>
      <w:r>
        <w:rPr>
          <w:rtl/>
        </w:rPr>
        <w:t>ما معنويات المسلمين فقد كانت عالية إلى درجة الغرور، حتى قالوا يوم زحفهم إلى حنين «لن نغلب ال</w:t>
      </w:r>
      <w:r w:rsidR="00222022">
        <w:rPr>
          <w:rFonts w:hint="cs"/>
          <w:rtl/>
        </w:rPr>
        <w:t>ي</w:t>
      </w:r>
      <w:r>
        <w:rPr>
          <w:rtl/>
        </w:rPr>
        <w:t>وم من قلة»</w:t>
      </w:r>
      <w:r w:rsidR="00222022">
        <w:rPr>
          <w:rFonts w:hint="cs"/>
          <w:rtl/>
        </w:rPr>
        <w:t>،</w:t>
      </w:r>
      <w:r>
        <w:rPr>
          <w:rtl/>
        </w:rPr>
        <w:t xml:space="preserve"> لكنهم غلبوا من كثرة مغرورة في الصفحة الأولى من يوم حنين ولولا ثبات القائد العام صلى الله عليه وسلم ل</w:t>
      </w:r>
      <w:r w:rsidR="0013736B">
        <w:rPr>
          <w:rFonts w:hint="cs"/>
          <w:rtl/>
        </w:rPr>
        <w:t>ق</w:t>
      </w:r>
      <w:r>
        <w:rPr>
          <w:rtl/>
        </w:rPr>
        <w:t>ض</w:t>
      </w:r>
      <w:r w:rsidR="0013736B">
        <w:rPr>
          <w:rFonts w:hint="cs"/>
          <w:rtl/>
        </w:rPr>
        <w:t>ي</w:t>
      </w:r>
      <w:r>
        <w:rPr>
          <w:rtl/>
        </w:rPr>
        <w:t xml:space="preserve"> على معظم المسلمين </w:t>
      </w:r>
      <w:r w:rsidR="0013736B">
        <w:rPr>
          <w:rFonts w:hint="cs"/>
          <w:rtl/>
        </w:rPr>
        <w:t>ي</w:t>
      </w:r>
      <w:r>
        <w:rPr>
          <w:rtl/>
        </w:rPr>
        <w:t>وم ذاك إن لم يقض</w:t>
      </w:r>
      <w:r w:rsidR="0013736B">
        <w:rPr>
          <w:rFonts w:hint="cs"/>
          <w:rtl/>
        </w:rPr>
        <w:t>َ</w:t>
      </w:r>
      <w:r>
        <w:rPr>
          <w:rtl/>
        </w:rPr>
        <w:t xml:space="preserve"> عليهم جميع</w:t>
      </w:r>
      <w:r w:rsidR="0013736B">
        <w:rPr>
          <w:rFonts w:hint="cs"/>
          <w:rtl/>
        </w:rPr>
        <w:t>ً</w:t>
      </w:r>
      <w:r>
        <w:rPr>
          <w:rtl/>
        </w:rPr>
        <w:t>ا</w:t>
      </w:r>
      <w:r w:rsidR="0013736B">
        <w:rPr>
          <w:rFonts w:hint="cs"/>
          <w:rtl/>
        </w:rPr>
        <w:t>.</w:t>
      </w:r>
    </w:p>
    <w:p w14:paraId="00390C4D" w14:textId="2AC5BCE7" w:rsidR="0013736B" w:rsidRPr="0013736B" w:rsidRDefault="0013736B" w:rsidP="005304FA">
      <w:pPr>
        <w:ind w:firstLine="226"/>
        <w:rPr>
          <w:b/>
          <w:bCs/>
          <w:rtl/>
        </w:rPr>
      </w:pPr>
      <w:r w:rsidRPr="0013736B">
        <w:rPr>
          <w:rFonts w:hint="cs"/>
          <w:b/>
          <w:bCs/>
          <w:rtl/>
        </w:rPr>
        <w:t xml:space="preserve">6 </w:t>
      </w:r>
      <w:r w:rsidRPr="0013736B">
        <w:rPr>
          <w:b/>
          <w:bCs/>
          <w:rtl/>
        </w:rPr>
        <w:t>–</w:t>
      </w:r>
      <w:r w:rsidRPr="0013736B">
        <w:rPr>
          <w:rFonts w:hint="cs"/>
          <w:b/>
          <w:bCs/>
          <w:rtl/>
        </w:rPr>
        <w:t xml:space="preserve"> </w:t>
      </w:r>
      <w:r w:rsidR="006D1F8B" w:rsidRPr="0013736B">
        <w:rPr>
          <w:b/>
          <w:bCs/>
          <w:rtl/>
        </w:rPr>
        <w:t>العقيدة</w:t>
      </w:r>
      <w:r w:rsidRPr="0013736B">
        <w:rPr>
          <w:rFonts w:hint="cs"/>
          <w:b/>
          <w:bCs/>
          <w:rtl/>
        </w:rPr>
        <w:t>:</w:t>
      </w:r>
    </w:p>
    <w:p w14:paraId="18D7D300" w14:textId="275364B0" w:rsidR="006D1F8B" w:rsidRDefault="006D1F8B" w:rsidP="005304FA">
      <w:pPr>
        <w:ind w:firstLine="226"/>
        <w:rPr>
          <w:rtl/>
        </w:rPr>
      </w:pPr>
      <w:r>
        <w:rPr>
          <w:rtl/>
        </w:rPr>
        <w:t>أ</w:t>
      </w:r>
      <w:r w:rsidR="0013736B">
        <w:rPr>
          <w:rFonts w:hint="cs"/>
          <w:rtl/>
        </w:rPr>
        <w:t xml:space="preserve"> -</w:t>
      </w:r>
      <w:r>
        <w:rPr>
          <w:rtl/>
        </w:rPr>
        <w:t xml:space="preserve"> العقيدة القوية لها أكبر الأثر في النصر، فهي توحد شعور الناس، وتجعلهم </w:t>
      </w:r>
      <w:r w:rsidR="0013736B">
        <w:rPr>
          <w:rFonts w:hint="cs"/>
          <w:rtl/>
        </w:rPr>
        <w:t>ي</w:t>
      </w:r>
      <w:r>
        <w:rPr>
          <w:rtl/>
        </w:rPr>
        <w:t>تعاطفون ويقاتلون لهدف معين معروف، وقد انتصر المسلمون بعقيدتهم في كل معركة خاضوها تلك العقيدة التي جعلتهم يبذلون أرواحهم وأموالهم رخيصة في سبيل الله</w:t>
      </w:r>
      <w:r w:rsidR="0013736B">
        <w:rPr>
          <w:rFonts w:hint="cs"/>
          <w:rtl/>
        </w:rPr>
        <w:t>..</w:t>
      </w:r>
      <w:r>
        <w:rPr>
          <w:rtl/>
        </w:rPr>
        <w:t xml:space="preserve"> بعد فتح مكة أسلم كثير من رجال </w:t>
      </w:r>
      <w:r w:rsidR="0013736B">
        <w:rPr>
          <w:rFonts w:hint="cs"/>
          <w:rtl/>
        </w:rPr>
        <w:t>ق</w:t>
      </w:r>
      <w:r>
        <w:rPr>
          <w:rtl/>
        </w:rPr>
        <w:t xml:space="preserve">ريش، فلما </w:t>
      </w:r>
      <w:r w:rsidR="0013736B">
        <w:rPr>
          <w:rFonts w:hint="cs"/>
          <w:rtl/>
        </w:rPr>
        <w:t>ت</w:t>
      </w:r>
      <w:r>
        <w:rPr>
          <w:rtl/>
        </w:rPr>
        <w:t>حرك جيش المسلمين باتجاه حنين رافقه حوالي ألفين من هؤلاء المسلمين الحديثي الإيمان الذين لم يعرفوا عن الإسلام إلا اسمه، إذ تم يمض</w:t>
      </w:r>
      <w:r w:rsidR="0013736B">
        <w:rPr>
          <w:rFonts w:hint="cs"/>
          <w:rtl/>
        </w:rPr>
        <w:t>ِ</w:t>
      </w:r>
      <w:r>
        <w:rPr>
          <w:rtl/>
        </w:rPr>
        <w:t xml:space="preserve"> على إسلامهم وقت كاف</w:t>
      </w:r>
      <w:r w:rsidR="0013736B">
        <w:rPr>
          <w:rFonts w:hint="cs"/>
          <w:rtl/>
        </w:rPr>
        <w:t>ٍ</w:t>
      </w:r>
      <w:r>
        <w:rPr>
          <w:rtl/>
        </w:rPr>
        <w:t xml:space="preserve"> لتفهم تعاليم الإسلام.. رأ</w:t>
      </w:r>
      <w:r w:rsidR="0013736B">
        <w:rPr>
          <w:rFonts w:hint="cs"/>
          <w:rtl/>
        </w:rPr>
        <w:t>ى</w:t>
      </w:r>
      <w:r>
        <w:rPr>
          <w:rtl/>
        </w:rPr>
        <w:t xml:space="preserve"> حديثو الإسلام في طريقهم مع جيش المسلمين نحو حنين شجرة عظيمة خضراء، فتنادوا من جنبات الطريق: يا رسول الله أجعل لنا ذات أنواط كما</w:t>
      </w:r>
      <w:r w:rsidR="0013736B">
        <w:rPr>
          <w:rFonts w:hint="cs"/>
          <w:rtl/>
        </w:rPr>
        <w:t xml:space="preserve"> </w:t>
      </w:r>
      <w:r>
        <w:rPr>
          <w:rtl/>
        </w:rPr>
        <w:t xml:space="preserve">لهم ذات أنواط.. وذات أنواط شجرة ضخمة </w:t>
      </w:r>
      <w:r w:rsidR="0013736B">
        <w:rPr>
          <w:rFonts w:hint="cs"/>
          <w:rtl/>
        </w:rPr>
        <w:t>ي</w:t>
      </w:r>
      <w:r>
        <w:rPr>
          <w:rtl/>
        </w:rPr>
        <w:t>أتونها في الجاهلية كل سنة للتبرك بها فيعلقون أسلحتهم عليها، ويذبحون عندها، ويعكفون عليها يوم</w:t>
      </w:r>
      <w:r w:rsidR="0013736B">
        <w:rPr>
          <w:rFonts w:hint="cs"/>
          <w:rtl/>
        </w:rPr>
        <w:t>ً</w:t>
      </w:r>
      <w:r>
        <w:rPr>
          <w:rtl/>
        </w:rPr>
        <w:t>ا</w:t>
      </w:r>
      <w:r w:rsidR="0013736B">
        <w:rPr>
          <w:rFonts w:hint="cs"/>
          <w:rtl/>
        </w:rPr>
        <w:t>،</w:t>
      </w:r>
      <w:r>
        <w:rPr>
          <w:rtl/>
        </w:rPr>
        <w:t xml:space="preserve"> ولم يفقه هؤلاء أن جهاد الرسول كله لغرض واحد.. هو القضاء على الشرك و</w:t>
      </w:r>
      <w:r w:rsidR="0013736B">
        <w:rPr>
          <w:rFonts w:hint="cs"/>
          <w:rtl/>
        </w:rPr>
        <w:t>إ</w:t>
      </w:r>
      <w:r>
        <w:rPr>
          <w:rtl/>
        </w:rPr>
        <w:t>علاء كلمة التوحيد</w:t>
      </w:r>
      <w:r w:rsidR="0013736B">
        <w:rPr>
          <w:rFonts w:hint="cs"/>
          <w:rtl/>
        </w:rPr>
        <w:t>،</w:t>
      </w:r>
      <w:r>
        <w:rPr>
          <w:rtl/>
        </w:rPr>
        <w:t xml:space="preserve"> بل كان بعض هؤلاء يحملون أزلامهم معهم، ذلك فقد سرهم انهزام المسلمين بل أظهروا شماتتهم وشجعوا عليه</w:t>
      </w:r>
      <w:r w:rsidR="0013736B">
        <w:rPr>
          <w:rFonts w:hint="cs"/>
          <w:rtl/>
        </w:rPr>
        <w:t>.</w:t>
      </w:r>
    </w:p>
    <w:p w14:paraId="2AC653BC" w14:textId="7ABC5DDA" w:rsidR="006D1F8B" w:rsidRDefault="006D1F8B" w:rsidP="005304FA">
      <w:pPr>
        <w:ind w:firstLine="226"/>
        <w:rPr>
          <w:rtl/>
        </w:rPr>
      </w:pPr>
      <w:r>
        <w:rPr>
          <w:rtl/>
        </w:rPr>
        <w:t>ب</w:t>
      </w:r>
      <w:r w:rsidR="0013736B">
        <w:rPr>
          <w:rFonts w:hint="cs"/>
          <w:rtl/>
        </w:rPr>
        <w:t xml:space="preserve"> -</w:t>
      </w:r>
      <w:r>
        <w:rPr>
          <w:rtl/>
        </w:rPr>
        <w:t xml:space="preserve"> إن من أسباب هزيمة المسلمين في الصفحة الأولى من </w:t>
      </w:r>
      <w:r w:rsidR="0013736B">
        <w:rPr>
          <w:rFonts w:hint="cs"/>
          <w:rtl/>
        </w:rPr>
        <w:t>ي</w:t>
      </w:r>
      <w:r>
        <w:rPr>
          <w:rtl/>
        </w:rPr>
        <w:t>وم حنين، هو وجود هؤلاء المسلمين من قريش الذين لم تطمئن قلوبهم للإسلام بعد، فانهزموا أول المنهزمين، وأشاعوا ال</w:t>
      </w:r>
      <w:r w:rsidR="0013736B">
        <w:rPr>
          <w:rFonts w:hint="cs"/>
          <w:rtl/>
        </w:rPr>
        <w:t>ذ</w:t>
      </w:r>
      <w:r>
        <w:rPr>
          <w:rtl/>
        </w:rPr>
        <w:t>عر في النفوس وأثروا على المعنويات.</w:t>
      </w:r>
    </w:p>
    <w:p w14:paraId="158717A2" w14:textId="32A60E56" w:rsidR="006D1F8B" w:rsidRDefault="006D1F8B" w:rsidP="005304FA">
      <w:pPr>
        <w:ind w:firstLine="226"/>
        <w:rPr>
          <w:rtl/>
        </w:rPr>
      </w:pPr>
      <w:r>
        <w:rPr>
          <w:rtl/>
        </w:rPr>
        <w:t>ج</w:t>
      </w:r>
      <w:r w:rsidR="0013736B">
        <w:rPr>
          <w:rFonts w:hint="cs"/>
          <w:rtl/>
        </w:rPr>
        <w:t xml:space="preserve"> -</w:t>
      </w:r>
      <w:r>
        <w:rPr>
          <w:rtl/>
        </w:rPr>
        <w:t xml:space="preserve"> أن انتصار المسلمين لم يكن لكثرتهم في أي معركة خاضوها، بل كان انتصارهم لعقيدتهم الراسخة، و</w:t>
      </w:r>
      <w:r w:rsidR="0013736B">
        <w:rPr>
          <w:rFonts w:hint="cs"/>
          <w:rtl/>
        </w:rPr>
        <w:t>أ</w:t>
      </w:r>
      <w:r>
        <w:rPr>
          <w:rtl/>
        </w:rPr>
        <w:t xml:space="preserve">كبر درس </w:t>
      </w:r>
      <w:r w:rsidR="0013736B">
        <w:rPr>
          <w:rFonts w:hint="cs"/>
          <w:rtl/>
        </w:rPr>
        <w:t>ي</w:t>
      </w:r>
      <w:r>
        <w:rPr>
          <w:rtl/>
        </w:rPr>
        <w:t xml:space="preserve">مكننا استنتاجه من معركة حنين هو فشل المسلمين على </w:t>
      </w:r>
      <w:r w:rsidR="00BB2E7A">
        <w:rPr>
          <w:rFonts w:hint="cs"/>
          <w:rtl/>
        </w:rPr>
        <w:t>كثرتهم</w:t>
      </w:r>
      <w:r>
        <w:rPr>
          <w:rtl/>
        </w:rPr>
        <w:t xml:space="preserve"> في مستهل المعركة لوجود بعض ذوي العقائد الواهنة بين صفوفهم بالإضافة إلى الأسباب الأخرى، أما انتصار المسلمين في حنين بعد ذلك فكان بثبات ذوي العقائد الراسخة </w:t>
      </w:r>
      <w:r w:rsidR="0013736B">
        <w:rPr>
          <w:rFonts w:hint="cs"/>
          <w:rtl/>
        </w:rPr>
        <w:t>وق</w:t>
      </w:r>
      <w:r>
        <w:rPr>
          <w:rtl/>
        </w:rPr>
        <w:t>يامهم بالهجوم المقابل فانتصروا على الرغم من قلتهم، فقد كانوا مائة رجل كما ذكرت بعض المصادر ولا يتجاوزون الثلث كما نصت عليه بعض المصادر الأخرى.</w:t>
      </w:r>
    </w:p>
    <w:p w14:paraId="7AA26E80" w14:textId="31D850C7" w:rsidR="006D1F8B" w:rsidRDefault="006D1F8B" w:rsidP="005304FA">
      <w:pPr>
        <w:ind w:firstLine="226"/>
        <w:rPr>
          <w:rtl/>
        </w:rPr>
      </w:pPr>
      <w:r>
        <w:rPr>
          <w:rtl/>
        </w:rPr>
        <w:t>إن معارك المسلمين مع المشركين كانت معارك عقائد لا معارك عدد وتسليح</w:t>
      </w:r>
      <w:r w:rsidR="0013736B">
        <w:rPr>
          <w:rFonts w:hint="cs"/>
          <w:rtl/>
        </w:rPr>
        <w:t>.</w:t>
      </w:r>
    </w:p>
    <w:p w14:paraId="44761DBC" w14:textId="46E46C12" w:rsidR="006D1F8B" w:rsidRDefault="006D1F8B" w:rsidP="005304FA">
      <w:pPr>
        <w:ind w:firstLine="226"/>
        <w:rPr>
          <w:rtl/>
        </w:rPr>
      </w:pPr>
      <w:r>
        <w:rPr>
          <w:rtl/>
        </w:rPr>
        <w:t xml:space="preserve">د </w:t>
      </w:r>
      <w:r w:rsidR="0013736B">
        <w:rPr>
          <w:rFonts w:hint="cs"/>
          <w:rtl/>
        </w:rPr>
        <w:t xml:space="preserve">- </w:t>
      </w:r>
      <w:r>
        <w:rPr>
          <w:rtl/>
        </w:rPr>
        <w:t xml:space="preserve">ولم يكن للمشركين أية عقيدة واضحة يضحون في سبيلها بأرواحهم عن طيب خاطر، فاضطروا إلى اصطحاب أهليهم وأموالهم معهم، حتى يدافعوا عنها عندما </w:t>
      </w:r>
      <w:r w:rsidR="0013736B">
        <w:rPr>
          <w:rFonts w:hint="cs"/>
          <w:rtl/>
        </w:rPr>
        <w:t>ي</w:t>
      </w:r>
      <w:r>
        <w:rPr>
          <w:rtl/>
        </w:rPr>
        <w:t>عجزهم الدفاع عن شيء آخر</w:t>
      </w:r>
      <w:r w:rsidR="0013736B">
        <w:rPr>
          <w:rFonts w:hint="cs"/>
          <w:rtl/>
        </w:rPr>
        <w:t>.</w:t>
      </w:r>
    </w:p>
    <w:p w14:paraId="025F8B3E" w14:textId="15BA7FB5" w:rsidR="006D1F8B" w:rsidRPr="0013736B" w:rsidRDefault="006D1F8B" w:rsidP="005304FA">
      <w:pPr>
        <w:ind w:firstLine="226"/>
        <w:rPr>
          <w:b/>
          <w:bCs/>
          <w:rtl/>
        </w:rPr>
      </w:pPr>
      <w:r w:rsidRPr="0013736B">
        <w:rPr>
          <w:b/>
          <w:bCs/>
          <w:rtl/>
        </w:rPr>
        <w:t>٧</w:t>
      </w:r>
      <w:r w:rsidR="0013736B" w:rsidRPr="0013736B">
        <w:rPr>
          <w:rFonts w:hint="cs"/>
          <w:b/>
          <w:bCs/>
          <w:rtl/>
        </w:rPr>
        <w:t xml:space="preserve"> - </w:t>
      </w:r>
      <w:r w:rsidRPr="0013736B">
        <w:rPr>
          <w:b/>
          <w:bCs/>
          <w:rtl/>
        </w:rPr>
        <w:t>الفروسية:</w:t>
      </w:r>
    </w:p>
    <w:p w14:paraId="266D8A1D" w14:textId="4DCE2ED7" w:rsidR="006D1F8B" w:rsidRDefault="006D1F8B" w:rsidP="005304FA">
      <w:pPr>
        <w:ind w:firstLine="226"/>
        <w:rPr>
          <w:rtl/>
        </w:rPr>
      </w:pPr>
      <w:r>
        <w:rPr>
          <w:rtl/>
        </w:rPr>
        <w:t xml:space="preserve">مر رسول الله صلى الله عليه وسلم في طريقه بامرأة قتيل، فقال: </w:t>
      </w:r>
      <w:r w:rsidR="0013736B">
        <w:rPr>
          <w:rFonts w:hint="cs"/>
          <w:rtl/>
        </w:rPr>
        <w:t>(</w:t>
      </w:r>
      <w:r>
        <w:rPr>
          <w:rtl/>
        </w:rPr>
        <w:t>من قتلها؟</w:t>
      </w:r>
      <w:r w:rsidR="0013736B">
        <w:rPr>
          <w:rFonts w:hint="cs"/>
          <w:rtl/>
        </w:rPr>
        <w:t>)،</w:t>
      </w:r>
      <w:r>
        <w:rPr>
          <w:rtl/>
        </w:rPr>
        <w:t xml:space="preserve"> قالوا: قتلها خالد بن الوليد، فقال لبعض من معه: أدرك خالد</w:t>
      </w:r>
      <w:r w:rsidR="0013736B">
        <w:rPr>
          <w:rFonts w:hint="cs"/>
          <w:rtl/>
        </w:rPr>
        <w:t>ً</w:t>
      </w:r>
      <w:r>
        <w:rPr>
          <w:rtl/>
        </w:rPr>
        <w:t xml:space="preserve">ا فقل له إن رسول الله صلى الله عليه وسلم </w:t>
      </w:r>
      <w:r w:rsidR="0013736B">
        <w:rPr>
          <w:rFonts w:hint="cs"/>
          <w:rtl/>
        </w:rPr>
        <w:t>ي</w:t>
      </w:r>
      <w:r>
        <w:rPr>
          <w:rtl/>
        </w:rPr>
        <w:t>نهاك أن تقتل امرأة أو وليد</w:t>
      </w:r>
      <w:r w:rsidR="0013736B">
        <w:rPr>
          <w:rFonts w:hint="cs"/>
          <w:rtl/>
        </w:rPr>
        <w:t>ً</w:t>
      </w:r>
      <w:r>
        <w:rPr>
          <w:rtl/>
        </w:rPr>
        <w:t>ا عسيف</w:t>
      </w:r>
      <w:r w:rsidR="0013736B">
        <w:rPr>
          <w:rFonts w:hint="cs"/>
          <w:rtl/>
        </w:rPr>
        <w:t>ً</w:t>
      </w:r>
      <w:r>
        <w:rPr>
          <w:rtl/>
        </w:rPr>
        <w:t>ا «أجير</w:t>
      </w:r>
      <w:r w:rsidR="0013736B">
        <w:rPr>
          <w:rFonts w:hint="cs"/>
          <w:rtl/>
        </w:rPr>
        <w:t>ً</w:t>
      </w:r>
      <w:r>
        <w:rPr>
          <w:rtl/>
        </w:rPr>
        <w:t>ا»، لم يكن قتل المرأة المشركة عمد</w:t>
      </w:r>
      <w:r w:rsidR="0013736B">
        <w:rPr>
          <w:rFonts w:hint="cs"/>
          <w:rtl/>
        </w:rPr>
        <w:t>ً</w:t>
      </w:r>
      <w:r>
        <w:rPr>
          <w:rtl/>
        </w:rPr>
        <w:t xml:space="preserve">ا بل كان خطأ في أثناء انهزام المشركين وقيام المسلمين بمطاردتهم وفي مثل هذا الموقف وقع كثير من الأخطاء العسكرية، لأن الحالة النفسية للمنهزمين وللقائمين بالمطاردة تكون غير طبيعية لذلك حدث مثل هذا الخطأ في قتل امرأة واحدة، ومع ذلك فقد أراد الله أن يؤكد أوامره السابقة في اجتناب </w:t>
      </w:r>
      <w:r w:rsidR="0013736B">
        <w:rPr>
          <w:rFonts w:hint="cs"/>
          <w:rtl/>
        </w:rPr>
        <w:t>ق</w:t>
      </w:r>
      <w:r>
        <w:rPr>
          <w:rtl/>
        </w:rPr>
        <w:t>تل الضعفاء.</w:t>
      </w:r>
    </w:p>
    <w:p w14:paraId="03E96F7E" w14:textId="77777777" w:rsidR="0013736B" w:rsidRDefault="0013736B" w:rsidP="005304FA">
      <w:pPr>
        <w:ind w:firstLine="226"/>
        <w:rPr>
          <w:rtl/>
        </w:rPr>
      </w:pPr>
      <w:r>
        <w:rPr>
          <w:rFonts w:hint="cs"/>
          <w:rtl/>
        </w:rPr>
        <w:t>إ</w:t>
      </w:r>
      <w:r w:rsidR="006D1F8B">
        <w:rPr>
          <w:rtl/>
        </w:rPr>
        <w:t>ن حرب المسلمين حرب فروسية تطلب النصر بوسائل شريفة، وتع</w:t>
      </w:r>
      <w:r>
        <w:rPr>
          <w:rFonts w:hint="cs"/>
          <w:rtl/>
        </w:rPr>
        <w:t>ف</w:t>
      </w:r>
      <w:r w:rsidR="006D1F8B">
        <w:rPr>
          <w:rtl/>
        </w:rPr>
        <w:t xml:space="preserve"> عن الظلم والعدوان.</w:t>
      </w:r>
    </w:p>
    <w:p w14:paraId="0AAD242A" w14:textId="77777777" w:rsidR="0013736B" w:rsidRPr="0013736B" w:rsidRDefault="0013736B" w:rsidP="005304FA">
      <w:pPr>
        <w:ind w:firstLine="226"/>
        <w:rPr>
          <w:b/>
          <w:bCs/>
          <w:rtl/>
        </w:rPr>
      </w:pPr>
      <w:r w:rsidRPr="0013736B">
        <w:rPr>
          <w:rFonts w:hint="cs"/>
          <w:b/>
          <w:bCs/>
          <w:rtl/>
        </w:rPr>
        <w:t xml:space="preserve">8 - </w:t>
      </w:r>
      <w:r w:rsidR="006D1F8B" w:rsidRPr="0013736B">
        <w:rPr>
          <w:b/>
          <w:bCs/>
          <w:rtl/>
        </w:rPr>
        <w:t>القضايا الإدارية</w:t>
      </w:r>
      <w:r w:rsidRPr="0013736B">
        <w:rPr>
          <w:rFonts w:hint="cs"/>
          <w:b/>
          <w:bCs/>
          <w:rtl/>
        </w:rPr>
        <w:t>:</w:t>
      </w:r>
    </w:p>
    <w:p w14:paraId="5358440B" w14:textId="4DFDDB3D" w:rsidR="006D1F8B" w:rsidRDefault="006D1F8B" w:rsidP="005304FA">
      <w:pPr>
        <w:ind w:firstLine="226"/>
        <w:rPr>
          <w:rtl/>
        </w:rPr>
      </w:pPr>
      <w:r w:rsidRPr="0013736B">
        <w:rPr>
          <w:b/>
          <w:bCs/>
          <w:rtl/>
        </w:rPr>
        <w:t>أ</w:t>
      </w:r>
      <w:r w:rsidR="0013736B" w:rsidRPr="0013736B">
        <w:rPr>
          <w:rFonts w:hint="cs"/>
          <w:b/>
          <w:bCs/>
          <w:rtl/>
        </w:rPr>
        <w:t xml:space="preserve"> -</w:t>
      </w:r>
      <w:r>
        <w:rPr>
          <w:rtl/>
        </w:rPr>
        <w:t xml:space="preserve"> توزيع الغنائم</w:t>
      </w:r>
      <w:r w:rsidR="0013736B">
        <w:rPr>
          <w:rFonts w:hint="cs"/>
          <w:rtl/>
        </w:rPr>
        <w:t>:</w:t>
      </w:r>
    </w:p>
    <w:p w14:paraId="7C372BBD" w14:textId="751ADB8C" w:rsidR="006D1F8B" w:rsidRDefault="006D1F8B" w:rsidP="005304FA">
      <w:pPr>
        <w:ind w:firstLine="226"/>
        <w:rPr>
          <w:rtl/>
        </w:rPr>
      </w:pPr>
      <w:r>
        <w:rPr>
          <w:rtl/>
        </w:rPr>
        <w:t>أولا</w:t>
      </w:r>
      <w:r w:rsidR="0013736B">
        <w:rPr>
          <w:rFonts w:hint="cs"/>
          <w:rtl/>
        </w:rPr>
        <w:t>ً</w:t>
      </w:r>
      <w:r>
        <w:rPr>
          <w:rtl/>
        </w:rPr>
        <w:t>: س</w:t>
      </w:r>
      <w:r w:rsidR="0013736B">
        <w:rPr>
          <w:rFonts w:hint="cs"/>
          <w:rtl/>
        </w:rPr>
        <w:t>ي</w:t>
      </w:r>
      <w:r>
        <w:rPr>
          <w:rtl/>
        </w:rPr>
        <w:t>طر العامل النفسي بالدرجة الأولى على توزيع الغنائم، وقد تقدم ذلك، وعل</w:t>
      </w:r>
      <w:r w:rsidR="0013736B">
        <w:rPr>
          <w:rFonts w:hint="cs"/>
          <w:rtl/>
        </w:rPr>
        <w:t>ي</w:t>
      </w:r>
      <w:r>
        <w:rPr>
          <w:rtl/>
        </w:rPr>
        <w:t xml:space="preserve">ه نري الحكمة التي </w:t>
      </w:r>
      <w:r w:rsidR="0013736B">
        <w:rPr>
          <w:rFonts w:hint="cs"/>
          <w:rtl/>
        </w:rPr>
        <w:t>أ</w:t>
      </w:r>
      <w:r>
        <w:rPr>
          <w:rtl/>
        </w:rPr>
        <w:t xml:space="preserve">رادها الرسول من توزيع أكثر الغنائم على المؤلفة قلوبهم ولكي يظهر الأسلوب الرائع الذي كان يعالج به النبي </w:t>
      </w:r>
      <w:r w:rsidR="0013736B">
        <w:rPr>
          <w:rFonts w:hint="cs"/>
          <w:rtl/>
        </w:rPr>
        <w:t xml:space="preserve">صلى الله عليه وسلم </w:t>
      </w:r>
      <w:r>
        <w:rPr>
          <w:rtl/>
        </w:rPr>
        <w:t>بعض المشكلات التي كانت تعترضه، وكيف يستطيع بهذه المعالجة الحكيمة التخلص من تلك المشكلات بأسلوب مقنع حكيم، قد كان كلامه صلى الله عليه وسلم للأنصار عند اجتماعهم كلام</w:t>
      </w:r>
      <w:r w:rsidR="0013736B">
        <w:rPr>
          <w:rFonts w:hint="cs"/>
          <w:rtl/>
        </w:rPr>
        <w:t>ً</w:t>
      </w:r>
      <w:r>
        <w:rPr>
          <w:rtl/>
        </w:rPr>
        <w:t>ا صادر</w:t>
      </w:r>
      <w:r w:rsidR="0013736B">
        <w:rPr>
          <w:rFonts w:hint="cs"/>
          <w:rtl/>
        </w:rPr>
        <w:t>ً</w:t>
      </w:r>
      <w:r>
        <w:rPr>
          <w:rtl/>
        </w:rPr>
        <w:t>ا من القلب، لذلك فهو يؤثر في القلب.</w:t>
      </w:r>
    </w:p>
    <w:p w14:paraId="6B95F861" w14:textId="58C4FB39" w:rsidR="006D1F8B" w:rsidRDefault="006D1F8B" w:rsidP="005304FA">
      <w:pPr>
        <w:ind w:firstLine="226"/>
        <w:rPr>
          <w:rtl/>
        </w:rPr>
      </w:pPr>
      <w:r w:rsidRPr="0013736B">
        <w:rPr>
          <w:rtl/>
        </w:rPr>
        <w:t>ثاني</w:t>
      </w:r>
      <w:r w:rsidR="0013736B" w:rsidRPr="0013736B">
        <w:rPr>
          <w:rFonts w:hint="cs"/>
          <w:rtl/>
        </w:rPr>
        <w:t>ً</w:t>
      </w:r>
      <w:r w:rsidRPr="0013736B">
        <w:rPr>
          <w:rtl/>
        </w:rPr>
        <w:t>ا:</w:t>
      </w:r>
      <w:r>
        <w:rPr>
          <w:rtl/>
        </w:rPr>
        <w:t xml:space="preserve"> وفي أسلوب جمع الغنائم من الناس والسيطرة عليها ووضعها في محل واحد، مثال قيم للسيطرة على الغنائم العسكرية وعدم افساح المجال لتبعثرها في الأيدي دون مبرره</w:t>
      </w:r>
      <w:r w:rsidR="0013736B">
        <w:rPr>
          <w:rFonts w:hint="cs"/>
          <w:rtl/>
        </w:rPr>
        <w:t>.</w:t>
      </w:r>
    </w:p>
    <w:p w14:paraId="736691DA" w14:textId="05A87D29" w:rsidR="006D1F8B" w:rsidRDefault="006D1F8B" w:rsidP="005304FA">
      <w:pPr>
        <w:ind w:firstLine="226"/>
        <w:rPr>
          <w:rtl/>
        </w:rPr>
      </w:pPr>
      <w:r w:rsidRPr="0013736B">
        <w:rPr>
          <w:b/>
          <w:bCs/>
          <w:rtl/>
        </w:rPr>
        <w:t>ب</w:t>
      </w:r>
      <w:r w:rsidR="0013736B" w:rsidRPr="0013736B">
        <w:rPr>
          <w:rFonts w:hint="cs"/>
          <w:b/>
          <w:bCs/>
          <w:rtl/>
        </w:rPr>
        <w:t xml:space="preserve"> -</w:t>
      </w:r>
      <w:r>
        <w:rPr>
          <w:rtl/>
        </w:rPr>
        <w:t xml:space="preserve"> الإعاشة:</w:t>
      </w:r>
    </w:p>
    <w:p w14:paraId="61B9CA64" w14:textId="36670A22" w:rsidR="006D1F8B" w:rsidRDefault="006D1F8B" w:rsidP="005304FA">
      <w:pPr>
        <w:ind w:firstLine="226"/>
        <w:rPr>
          <w:rtl/>
        </w:rPr>
      </w:pPr>
      <w:r>
        <w:rPr>
          <w:rtl/>
        </w:rPr>
        <w:t>كانت تدابير الإعاشة عند المسلمين جيدة، كما كانت تدابير ال</w:t>
      </w:r>
      <w:r w:rsidR="0013736B">
        <w:rPr>
          <w:rFonts w:hint="cs"/>
          <w:rtl/>
        </w:rPr>
        <w:t>إ</w:t>
      </w:r>
      <w:r>
        <w:rPr>
          <w:rtl/>
        </w:rPr>
        <w:t>عاشة عند المشركين جيدة أيض</w:t>
      </w:r>
      <w:r w:rsidR="00FE28DC">
        <w:rPr>
          <w:rFonts w:hint="cs"/>
          <w:rtl/>
        </w:rPr>
        <w:t>ً</w:t>
      </w:r>
      <w:r>
        <w:rPr>
          <w:rtl/>
        </w:rPr>
        <w:t>ا خاصة</w:t>
      </w:r>
      <w:r w:rsidR="00FE28DC">
        <w:rPr>
          <w:rFonts w:hint="cs"/>
          <w:rtl/>
        </w:rPr>
        <w:t>ً</w:t>
      </w:r>
      <w:r>
        <w:rPr>
          <w:rtl/>
        </w:rPr>
        <w:t xml:space="preserve"> في حصار الطائف، فقد كدست ثقيف مواد ال</w:t>
      </w:r>
      <w:r w:rsidR="00FE28DC">
        <w:rPr>
          <w:rFonts w:hint="cs"/>
          <w:rtl/>
        </w:rPr>
        <w:t>إ</w:t>
      </w:r>
      <w:r>
        <w:rPr>
          <w:rtl/>
        </w:rPr>
        <w:t>عاشة داخل الطائف بحيث تكفيها</w:t>
      </w:r>
      <w:r w:rsidR="00FE28DC">
        <w:rPr>
          <w:rFonts w:hint="cs"/>
          <w:rtl/>
        </w:rPr>
        <w:t xml:space="preserve"> </w:t>
      </w:r>
      <w:r>
        <w:rPr>
          <w:rtl/>
        </w:rPr>
        <w:t>لح</w:t>
      </w:r>
      <w:r w:rsidR="00FE28DC">
        <w:rPr>
          <w:rFonts w:hint="cs"/>
          <w:rtl/>
        </w:rPr>
        <w:t>ص</w:t>
      </w:r>
      <w:r>
        <w:rPr>
          <w:rtl/>
        </w:rPr>
        <w:t>ار طويل، لذلك كان من عوامل عودة المسلمين بل استسلام الطائف، هو اعتقادهم بأن ثقيف</w:t>
      </w:r>
      <w:r w:rsidR="00FE28DC">
        <w:rPr>
          <w:rFonts w:hint="cs"/>
          <w:rtl/>
        </w:rPr>
        <w:t>ًا</w:t>
      </w:r>
      <w:r>
        <w:rPr>
          <w:rtl/>
        </w:rPr>
        <w:t xml:space="preserve"> لن تستسلم لنقص أرزاقها.</w:t>
      </w:r>
    </w:p>
    <w:p w14:paraId="2F96504C" w14:textId="27D3950A" w:rsidR="006D1F8B" w:rsidRDefault="006D1F8B" w:rsidP="005304FA">
      <w:pPr>
        <w:ind w:firstLine="226"/>
        <w:rPr>
          <w:rtl/>
        </w:rPr>
      </w:pPr>
      <w:r w:rsidRPr="00FE28DC">
        <w:rPr>
          <w:b/>
          <w:bCs/>
          <w:rtl/>
        </w:rPr>
        <w:t xml:space="preserve">ج </w:t>
      </w:r>
      <w:r w:rsidR="00FE28DC">
        <w:rPr>
          <w:b/>
          <w:bCs/>
          <w:rtl/>
        </w:rPr>
        <w:t>–</w:t>
      </w:r>
      <w:r w:rsidR="00FE28DC">
        <w:rPr>
          <w:rFonts w:hint="cs"/>
          <w:rtl/>
        </w:rPr>
        <w:t xml:space="preserve"> </w:t>
      </w:r>
      <w:r>
        <w:rPr>
          <w:rtl/>
        </w:rPr>
        <w:t>النقل</w:t>
      </w:r>
      <w:r w:rsidR="00FE28DC">
        <w:rPr>
          <w:rFonts w:hint="cs"/>
          <w:rtl/>
        </w:rPr>
        <w:t>..</w:t>
      </w:r>
      <w:r>
        <w:rPr>
          <w:rtl/>
        </w:rPr>
        <w:t xml:space="preserve"> كانت وسائل النقل متيسرة بكميات كافية لدى المشركين والمسلمين على حد سواء ويكفي أن تطلع على عدد الغنائم من الإبل التي خلفها المشركون وراءهم لنعرف مقدار النقلية المتيسرة عند المشركين حين ذاك.</w:t>
      </w:r>
    </w:p>
    <w:p w14:paraId="349331A7" w14:textId="46A21BF4" w:rsidR="006D1F8B" w:rsidRDefault="006D1F8B" w:rsidP="005304FA">
      <w:pPr>
        <w:ind w:firstLine="226"/>
        <w:rPr>
          <w:rtl/>
        </w:rPr>
      </w:pPr>
      <w:r w:rsidRPr="00FE28DC">
        <w:rPr>
          <w:b/>
          <w:bCs/>
          <w:rtl/>
        </w:rPr>
        <w:t>د</w:t>
      </w:r>
      <w:r w:rsidR="00FE28DC" w:rsidRPr="00FE28DC">
        <w:rPr>
          <w:rFonts w:hint="cs"/>
          <w:b/>
          <w:bCs/>
          <w:rtl/>
        </w:rPr>
        <w:t xml:space="preserve"> </w:t>
      </w:r>
      <w:r w:rsidR="00FE28DC">
        <w:rPr>
          <w:b/>
          <w:bCs/>
          <w:rtl/>
        </w:rPr>
        <w:t>–</w:t>
      </w:r>
      <w:r>
        <w:rPr>
          <w:rtl/>
        </w:rPr>
        <w:t xml:space="preserve"> التسليح</w:t>
      </w:r>
      <w:r w:rsidR="00FE28DC">
        <w:rPr>
          <w:rFonts w:hint="cs"/>
          <w:rtl/>
        </w:rPr>
        <w:t>..</w:t>
      </w:r>
      <w:r>
        <w:rPr>
          <w:rtl/>
        </w:rPr>
        <w:t xml:space="preserve"> كان تسليح المسلمين ممتاز</w:t>
      </w:r>
      <w:r w:rsidR="00FE28DC">
        <w:rPr>
          <w:rFonts w:hint="cs"/>
          <w:rtl/>
        </w:rPr>
        <w:t>ً</w:t>
      </w:r>
      <w:r>
        <w:rPr>
          <w:rtl/>
        </w:rPr>
        <w:t>ا بالدروع والأسلحة الأخرى، وبرز لنا في هذه الغزوة سلاحان جديدان استخدمهما المسلمون هما المنجنيق والدبابة، كما برز لنا أسلوب جديد في مكافحة الدبابة استخدمه المشركون، هو حرق الدبابة بالحديد المنصهر</w:t>
      </w:r>
      <w:r w:rsidR="00FE28DC" w:rsidRPr="00FE28DC">
        <w:rPr>
          <w:rFonts w:hint="cs"/>
          <w:vertAlign w:val="superscript"/>
          <w:rtl/>
        </w:rPr>
        <w:t>(</w:t>
      </w:r>
      <w:r w:rsidR="00FE28DC" w:rsidRPr="003C5F07">
        <w:rPr>
          <w:rStyle w:val="a4"/>
          <w:rtl/>
        </w:rPr>
        <w:footnoteReference w:id="226"/>
      </w:r>
      <w:r w:rsidR="00FE28DC" w:rsidRPr="00FE28DC">
        <w:rPr>
          <w:rFonts w:hint="cs"/>
          <w:vertAlign w:val="superscript"/>
          <w:rtl/>
        </w:rPr>
        <w:t>)</w:t>
      </w:r>
      <w:r>
        <w:rPr>
          <w:rtl/>
        </w:rPr>
        <w:t>.</w:t>
      </w:r>
    </w:p>
    <w:p w14:paraId="0DE4966F" w14:textId="0ED7F805" w:rsidR="006D1F8B" w:rsidRDefault="006D1F8B" w:rsidP="005304FA">
      <w:pPr>
        <w:pStyle w:val="4"/>
        <w:rPr>
          <w:rtl/>
        </w:rPr>
      </w:pPr>
      <w:r>
        <w:rPr>
          <w:rtl/>
        </w:rPr>
        <w:t>بعض ما تضمنته هذه الغزوة من المسائل الفقهية وال</w:t>
      </w:r>
      <w:r w:rsidR="00FE28DC">
        <w:rPr>
          <w:rFonts w:hint="cs"/>
          <w:rtl/>
        </w:rPr>
        <w:t>ن</w:t>
      </w:r>
      <w:r>
        <w:rPr>
          <w:rtl/>
        </w:rPr>
        <w:t>كت الحكمية</w:t>
      </w:r>
      <w:r w:rsidR="00FE28DC" w:rsidRPr="00FE28DC">
        <w:rPr>
          <w:rFonts w:hint="cs"/>
          <w:vertAlign w:val="superscript"/>
          <w:rtl/>
        </w:rPr>
        <w:t>(</w:t>
      </w:r>
      <w:r w:rsidR="00FE28DC" w:rsidRPr="003C5F07">
        <w:rPr>
          <w:rStyle w:val="a4"/>
          <w:rtl/>
        </w:rPr>
        <w:footnoteReference w:id="227"/>
      </w:r>
      <w:r w:rsidR="00FE28DC" w:rsidRPr="00FE28DC">
        <w:rPr>
          <w:rFonts w:hint="cs"/>
          <w:vertAlign w:val="superscript"/>
          <w:rtl/>
        </w:rPr>
        <w:t>)</w:t>
      </w:r>
    </w:p>
    <w:p w14:paraId="156BCDBC" w14:textId="14179F57" w:rsidR="006D1F8B" w:rsidRDefault="00FE28DC" w:rsidP="005304FA">
      <w:pPr>
        <w:ind w:firstLine="226"/>
        <w:rPr>
          <w:rtl/>
        </w:rPr>
      </w:pPr>
      <w:r w:rsidRPr="00FE28DC">
        <w:rPr>
          <w:rFonts w:hint="cs"/>
          <w:b/>
          <w:bCs/>
          <w:rtl/>
        </w:rPr>
        <w:t xml:space="preserve">1 - </w:t>
      </w:r>
      <w:r w:rsidR="006D1F8B">
        <w:rPr>
          <w:rtl/>
        </w:rPr>
        <w:t xml:space="preserve">كان الله عز وجل قد وعد رسوله </w:t>
      </w:r>
      <w:r>
        <w:rPr>
          <w:rFonts w:hint="cs"/>
          <w:rtl/>
        </w:rPr>
        <w:t>-</w:t>
      </w:r>
      <w:r w:rsidR="006D1F8B">
        <w:rPr>
          <w:rtl/>
        </w:rPr>
        <w:t>وهو صادق الوعد</w:t>
      </w:r>
      <w:r>
        <w:rPr>
          <w:rFonts w:hint="cs"/>
          <w:rtl/>
        </w:rPr>
        <w:t>-</w:t>
      </w:r>
      <w:r w:rsidR="006D1F8B">
        <w:rPr>
          <w:rtl/>
        </w:rPr>
        <w:t xml:space="preserve"> أنه إذا فتح مكة دخل الناس في دينه أفواج</w:t>
      </w:r>
      <w:r>
        <w:rPr>
          <w:rFonts w:hint="cs"/>
          <w:rtl/>
        </w:rPr>
        <w:t>ً</w:t>
      </w:r>
      <w:r w:rsidR="006D1F8B">
        <w:rPr>
          <w:rtl/>
        </w:rPr>
        <w:t xml:space="preserve">ا ودانت له العرب بأسرها، فلما تم له الفتح المبين اقتضت حكمته تعالى أن أمسك قلوب هوازن ومن تبعها عن الإسلام، وأن يجمعوا ويتألبوا </w:t>
      </w:r>
      <w:r>
        <w:rPr>
          <w:rFonts w:hint="cs"/>
          <w:rtl/>
        </w:rPr>
        <w:t>ل</w:t>
      </w:r>
      <w:r w:rsidR="006D1F8B">
        <w:rPr>
          <w:rtl/>
        </w:rPr>
        <w:t xml:space="preserve">حرب رسول الله صلى الله عليه وسلم والمسلمين ليظهر أمر الله وتمام </w:t>
      </w:r>
      <w:r>
        <w:rPr>
          <w:rFonts w:hint="cs"/>
          <w:rtl/>
        </w:rPr>
        <w:t>إ</w:t>
      </w:r>
      <w:r w:rsidR="006D1F8B">
        <w:rPr>
          <w:rtl/>
        </w:rPr>
        <w:t>عزازه لرسوله ونصره لدينه، ولتكون غنائمهم ش</w:t>
      </w:r>
      <w:r w:rsidR="00BB2E7A">
        <w:rPr>
          <w:rFonts w:hint="cs"/>
          <w:rtl/>
        </w:rPr>
        <w:t>ك</w:t>
      </w:r>
      <w:r w:rsidR="006D1F8B">
        <w:rPr>
          <w:rtl/>
        </w:rPr>
        <w:t>ران</w:t>
      </w:r>
      <w:r>
        <w:rPr>
          <w:rFonts w:hint="cs"/>
          <w:rtl/>
        </w:rPr>
        <w:t>ً</w:t>
      </w:r>
      <w:r w:rsidR="006D1F8B">
        <w:rPr>
          <w:rtl/>
        </w:rPr>
        <w:t>ا لأهل الفتح</w:t>
      </w:r>
      <w:r>
        <w:rPr>
          <w:rFonts w:hint="cs"/>
          <w:rtl/>
        </w:rPr>
        <w:t>.</w:t>
      </w:r>
    </w:p>
    <w:p w14:paraId="63C05B9E" w14:textId="6E890F21" w:rsidR="006D1F8B" w:rsidRDefault="006D1F8B" w:rsidP="005304FA">
      <w:pPr>
        <w:ind w:firstLine="226"/>
        <w:rPr>
          <w:rtl/>
        </w:rPr>
      </w:pPr>
      <w:r w:rsidRPr="00FE28DC">
        <w:rPr>
          <w:b/>
          <w:bCs/>
          <w:rtl/>
        </w:rPr>
        <w:t>٢</w:t>
      </w:r>
      <w:r w:rsidR="00FE28DC" w:rsidRPr="00FE28DC">
        <w:rPr>
          <w:rFonts w:hint="cs"/>
          <w:b/>
          <w:bCs/>
          <w:rtl/>
        </w:rPr>
        <w:t xml:space="preserve"> - </w:t>
      </w:r>
      <w:r>
        <w:rPr>
          <w:rtl/>
        </w:rPr>
        <w:t>ولي</w:t>
      </w:r>
      <w:r w:rsidR="00FE28DC">
        <w:rPr>
          <w:rFonts w:hint="cs"/>
          <w:rtl/>
        </w:rPr>
        <w:t>ُ</w:t>
      </w:r>
      <w:r>
        <w:rPr>
          <w:rtl/>
        </w:rPr>
        <w:t>ظهر الله سبحانه رسوله وعباده وقهره لهذه الش</w:t>
      </w:r>
      <w:r w:rsidR="00FE28DC">
        <w:rPr>
          <w:rFonts w:hint="cs"/>
          <w:rtl/>
        </w:rPr>
        <w:t>و</w:t>
      </w:r>
      <w:r>
        <w:rPr>
          <w:rtl/>
        </w:rPr>
        <w:t>كة العظيمة التي لم يلق</w:t>
      </w:r>
      <w:r w:rsidR="00FE28DC">
        <w:rPr>
          <w:rFonts w:hint="cs"/>
          <w:rtl/>
        </w:rPr>
        <w:t>َ</w:t>
      </w:r>
      <w:r>
        <w:rPr>
          <w:rtl/>
        </w:rPr>
        <w:t xml:space="preserve"> المسلمون مثلها فلا يقاوم بعد أحد من العرب</w:t>
      </w:r>
      <w:r w:rsidR="00FE28DC">
        <w:rPr>
          <w:rFonts w:hint="cs"/>
          <w:rtl/>
        </w:rPr>
        <w:t>.</w:t>
      </w:r>
    </w:p>
    <w:p w14:paraId="6587B0AF" w14:textId="1C864164" w:rsidR="006D1F8B" w:rsidRDefault="00FE28DC" w:rsidP="005304FA">
      <w:pPr>
        <w:ind w:firstLine="226"/>
        <w:rPr>
          <w:rtl/>
        </w:rPr>
      </w:pPr>
      <w:r w:rsidRPr="00FE28DC">
        <w:rPr>
          <w:rFonts w:hint="cs"/>
          <w:b/>
          <w:bCs/>
          <w:rtl/>
        </w:rPr>
        <w:t xml:space="preserve">3 - </w:t>
      </w:r>
      <w:r w:rsidR="006D1F8B">
        <w:rPr>
          <w:rtl/>
        </w:rPr>
        <w:t>ولغير ذلك من الحكم الباهرة التي تلوح للمتأملين، وتبدو للمتوسمين، فا</w:t>
      </w:r>
      <w:r>
        <w:rPr>
          <w:rFonts w:hint="cs"/>
          <w:rtl/>
        </w:rPr>
        <w:t>ق</w:t>
      </w:r>
      <w:r w:rsidR="006D1F8B">
        <w:rPr>
          <w:rtl/>
        </w:rPr>
        <w:t xml:space="preserve">تضت حكمته سبحانه أن </w:t>
      </w:r>
      <w:r w:rsidR="00BB2E7A">
        <w:rPr>
          <w:rFonts w:hint="cs"/>
          <w:rtl/>
        </w:rPr>
        <w:t>أ</w:t>
      </w:r>
      <w:r w:rsidR="006D1F8B">
        <w:rPr>
          <w:rtl/>
        </w:rPr>
        <w:t>ذاق أولا</w:t>
      </w:r>
      <w:r>
        <w:rPr>
          <w:rFonts w:hint="cs"/>
          <w:rtl/>
        </w:rPr>
        <w:t>ً</w:t>
      </w:r>
      <w:r w:rsidR="006D1F8B">
        <w:rPr>
          <w:rtl/>
        </w:rPr>
        <w:t xml:space="preserve"> مرارة الهزيمة والكسرة مع كثرة ع</w:t>
      </w:r>
      <w:r>
        <w:rPr>
          <w:rFonts w:hint="cs"/>
          <w:rtl/>
        </w:rPr>
        <w:t>َ</w:t>
      </w:r>
      <w:r w:rsidR="006D1F8B">
        <w:rPr>
          <w:rtl/>
        </w:rPr>
        <w:t>ددهم وع</w:t>
      </w:r>
      <w:r>
        <w:rPr>
          <w:rFonts w:hint="cs"/>
          <w:rtl/>
        </w:rPr>
        <w:t>ِ</w:t>
      </w:r>
      <w:r w:rsidR="006D1F8B">
        <w:rPr>
          <w:rtl/>
        </w:rPr>
        <w:t>ددهم وقوة شوكتهم ليط</w:t>
      </w:r>
      <w:r>
        <w:rPr>
          <w:rFonts w:hint="cs"/>
          <w:rtl/>
        </w:rPr>
        <w:t>أطئ</w:t>
      </w:r>
      <w:r w:rsidR="006D1F8B">
        <w:rPr>
          <w:rtl/>
        </w:rPr>
        <w:t xml:space="preserve"> رؤوس</w:t>
      </w:r>
      <w:r>
        <w:rPr>
          <w:rFonts w:hint="cs"/>
          <w:rtl/>
        </w:rPr>
        <w:t>ً</w:t>
      </w:r>
      <w:r w:rsidR="006D1F8B">
        <w:rPr>
          <w:rtl/>
        </w:rPr>
        <w:t>ا رفعت بالف</w:t>
      </w:r>
      <w:r>
        <w:rPr>
          <w:rFonts w:hint="cs"/>
          <w:rtl/>
        </w:rPr>
        <w:t>تح</w:t>
      </w:r>
      <w:r w:rsidR="006D1F8B">
        <w:rPr>
          <w:rtl/>
        </w:rPr>
        <w:t xml:space="preserve"> ولم تدخل بلده وحرمه كما دخله رسول الله صلى الله عليه وسلم واضع</w:t>
      </w:r>
      <w:r>
        <w:rPr>
          <w:rFonts w:hint="cs"/>
          <w:rtl/>
        </w:rPr>
        <w:t>ً</w:t>
      </w:r>
      <w:r w:rsidR="006D1F8B">
        <w:rPr>
          <w:rtl/>
        </w:rPr>
        <w:t>ا ر</w:t>
      </w:r>
      <w:r>
        <w:rPr>
          <w:rFonts w:hint="cs"/>
          <w:rtl/>
        </w:rPr>
        <w:t>أ</w:t>
      </w:r>
      <w:r w:rsidR="006D1F8B">
        <w:rPr>
          <w:rtl/>
        </w:rPr>
        <w:t>سه من</w:t>
      </w:r>
      <w:r>
        <w:rPr>
          <w:rFonts w:hint="cs"/>
          <w:rtl/>
        </w:rPr>
        <w:t>ح</w:t>
      </w:r>
      <w:r w:rsidR="006D1F8B">
        <w:rPr>
          <w:rtl/>
        </w:rPr>
        <w:t>ني</w:t>
      </w:r>
      <w:r>
        <w:rPr>
          <w:rFonts w:hint="cs"/>
          <w:rtl/>
        </w:rPr>
        <w:t>ً</w:t>
      </w:r>
      <w:r w:rsidR="006D1F8B">
        <w:rPr>
          <w:rtl/>
        </w:rPr>
        <w:t>ا على فرسه حتى إن ذقنه تكاد أن تمس سرجه تواض</w:t>
      </w:r>
      <w:r>
        <w:rPr>
          <w:rFonts w:hint="cs"/>
          <w:rtl/>
        </w:rPr>
        <w:t>عً</w:t>
      </w:r>
      <w:r w:rsidR="006D1F8B">
        <w:rPr>
          <w:rtl/>
        </w:rPr>
        <w:t>ا لربه وخضوع</w:t>
      </w:r>
      <w:r>
        <w:rPr>
          <w:rFonts w:hint="cs"/>
          <w:rtl/>
        </w:rPr>
        <w:t>ً</w:t>
      </w:r>
      <w:r w:rsidR="006D1F8B">
        <w:rPr>
          <w:rtl/>
        </w:rPr>
        <w:t>ا لعظمته واستكانة لعزته أن أحل له حرمه وبلده، ولم يحل لأحد قبله ولا لأحد بعده.</w:t>
      </w:r>
    </w:p>
    <w:p w14:paraId="2192262F" w14:textId="160C005F" w:rsidR="006D1F8B" w:rsidRDefault="006B6914" w:rsidP="005304FA">
      <w:pPr>
        <w:ind w:firstLine="226"/>
        <w:rPr>
          <w:rtl/>
        </w:rPr>
      </w:pPr>
      <w:r w:rsidRPr="00CC7918">
        <w:rPr>
          <w:rFonts w:hint="cs"/>
          <w:b/>
          <w:bCs/>
          <w:rtl/>
        </w:rPr>
        <w:t>4 -</w:t>
      </w:r>
      <w:r>
        <w:rPr>
          <w:rFonts w:hint="cs"/>
          <w:rtl/>
        </w:rPr>
        <w:t xml:space="preserve"> </w:t>
      </w:r>
      <w:r w:rsidR="006D1F8B">
        <w:rPr>
          <w:rtl/>
        </w:rPr>
        <w:t xml:space="preserve">وليبين سبحانه لمن قال: </w:t>
      </w:r>
      <w:r>
        <w:rPr>
          <w:rFonts w:hint="cs"/>
          <w:rtl/>
        </w:rPr>
        <w:t>«</w:t>
      </w:r>
      <w:r w:rsidR="006D1F8B">
        <w:rPr>
          <w:rtl/>
        </w:rPr>
        <w:t>لن نغلب اليوم عن قلة</w:t>
      </w:r>
      <w:r>
        <w:rPr>
          <w:rFonts w:hint="cs"/>
          <w:rtl/>
        </w:rPr>
        <w:t>»</w:t>
      </w:r>
      <w:r w:rsidR="006D1F8B">
        <w:rPr>
          <w:rtl/>
        </w:rPr>
        <w:t>، أن النصر إنما هو من عنده و</w:t>
      </w:r>
      <w:r>
        <w:rPr>
          <w:rFonts w:hint="cs"/>
          <w:rtl/>
        </w:rPr>
        <w:t>أ</w:t>
      </w:r>
      <w:r w:rsidR="006D1F8B">
        <w:rPr>
          <w:rtl/>
        </w:rPr>
        <w:t xml:space="preserve">نه من </w:t>
      </w:r>
      <w:r>
        <w:rPr>
          <w:rFonts w:hint="cs"/>
          <w:rtl/>
        </w:rPr>
        <w:t>ي</w:t>
      </w:r>
      <w:r w:rsidR="006D1F8B">
        <w:rPr>
          <w:rtl/>
        </w:rPr>
        <w:t>نصره فلا غالب له، ومن يخذله فلا ناصر</w:t>
      </w:r>
      <w:r>
        <w:rPr>
          <w:rFonts w:hint="cs"/>
          <w:rtl/>
        </w:rPr>
        <w:t xml:space="preserve"> </w:t>
      </w:r>
      <w:r w:rsidR="006D1F8B">
        <w:rPr>
          <w:rtl/>
        </w:rPr>
        <w:t>له غيره وأنه سبحانه هو الذي تولى نصر رسوله ودينه، لا كثرتكم التي أعجبتكم فإنها لم تغن عنكم شيئ</w:t>
      </w:r>
      <w:r>
        <w:rPr>
          <w:rFonts w:hint="cs"/>
          <w:rtl/>
        </w:rPr>
        <w:t>ً</w:t>
      </w:r>
      <w:r w:rsidR="006D1F8B">
        <w:rPr>
          <w:rtl/>
        </w:rPr>
        <w:t xml:space="preserve">ا، </w:t>
      </w:r>
      <w:r>
        <w:rPr>
          <w:rFonts w:hint="cs"/>
          <w:rtl/>
        </w:rPr>
        <w:t>ف</w:t>
      </w:r>
      <w:r w:rsidR="006D1F8B">
        <w:rPr>
          <w:rtl/>
        </w:rPr>
        <w:t>وليتم مد</w:t>
      </w:r>
      <w:r>
        <w:rPr>
          <w:rFonts w:hint="cs"/>
          <w:rtl/>
        </w:rPr>
        <w:t>ب</w:t>
      </w:r>
      <w:r w:rsidR="006D1F8B">
        <w:rPr>
          <w:rtl/>
        </w:rPr>
        <w:t>رين، فلما انكسرت قلوبكم أرسلت إليها خلع الجهر مع بريد النصر</w:t>
      </w:r>
      <w:r>
        <w:rPr>
          <w:rFonts w:hint="cs"/>
          <w:rtl/>
        </w:rPr>
        <w:t>.</w:t>
      </w:r>
    </w:p>
    <w:p w14:paraId="7ECF8F2B" w14:textId="010D11BB" w:rsidR="006D1F8B" w:rsidRDefault="006B6914" w:rsidP="005304FA">
      <w:pPr>
        <w:ind w:firstLine="226"/>
        <w:rPr>
          <w:rtl/>
        </w:rPr>
      </w:pPr>
      <w:r w:rsidRPr="00CC7918">
        <w:rPr>
          <w:rFonts w:hint="cs"/>
          <w:b/>
          <w:bCs/>
          <w:rtl/>
        </w:rPr>
        <w:t>5 -</w:t>
      </w:r>
      <w:r>
        <w:rPr>
          <w:rFonts w:hint="cs"/>
          <w:rtl/>
        </w:rPr>
        <w:t xml:space="preserve"> </w:t>
      </w:r>
      <w:r w:rsidR="006D1F8B">
        <w:rPr>
          <w:rtl/>
        </w:rPr>
        <w:t xml:space="preserve">وقد اقتضت حكمته أن خلع النصر وجوائزه إنما تفيض على أهل الانكسار </w:t>
      </w:r>
      <w:r w:rsidRPr="006B6914">
        <w:rPr>
          <w:rtl/>
        </w:rPr>
        <w:t>﴿وَنُرِيدُ أَنْ نَمُنَّ عَلَى الَّذِينَ اسْتُضْعِفُوا فِي الْأَرْضِ وَنَجْعَلَهُمْ أَئِمَّةً وَنَجْعَلَهُمُ الْوَارِثِينَ (5) وَنُمَكِّنَ لَهُمْ فِي الْأَرْضِ وَنُرِيَ فِرْعَوْنَ وَهَامَانَ وَجُنُودَهُمَا مِنْهُمْ مَا كَانُوا يَحْذَرُونَ (6)﴾</w:t>
      </w:r>
      <w:r w:rsidRPr="006B6914">
        <w:rPr>
          <w:sz w:val="24"/>
          <w:szCs w:val="24"/>
          <w:rtl/>
        </w:rPr>
        <w:t xml:space="preserve"> [القصص: 5-6]</w:t>
      </w:r>
      <w:r>
        <w:rPr>
          <w:rFonts w:hint="cs"/>
          <w:rtl/>
        </w:rPr>
        <w:t>.</w:t>
      </w:r>
    </w:p>
    <w:p w14:paraId="7BB46A5D" w14:textId="0DACE8D5" w:rsidR="006D1F8B" w:rsidRDefault="006B6914" w:rsidP="005304FA">
      <w:pPr>
        <w:ind w:firstLine="226"/>
        <w:rPr>
          <w:rtl/>
        </w:rPr>
      </w:pPr>
      <w:r w:rsidRPr="00CC7918">
        <w:rPr>
          <w:rFonts w:hint="cs"/>
          <w:b/>
          <w:bCs/>
          <w:rtl/>
        </w:rPr>
        <w:t xml:space="preserve">6 - </w:t>
      </w:r>
      <w:r w:rsidR="006D1F8B">
        <w:rPr>
          <w:rtl/>
        </w:rPr>
        <w:t>وأن الله سبحانه لما منع الجيش غنائم مكة فلم ي</w:t>
      </w:r>
      <w:r>
        <w:rPr>
          <w:rFonts w:hint="cs"/>
          <w:rtl/>
        </w:rPr>
        <w:t>غن</w:t>
      </w:r>
      <w:r w:rsidR="006D1F8B">
        <w:rPr>
          <w:rtl/>
        </w:rPr>
        <w:t>موا منها ذهب</w:t>
      </w:r>
      <w:r>
        <w:rPr>
          <w:rFonts w:hint="cs"/>
          <w:rtl/>
        </w:rPr>
        <w:t>ً</w:t>
      </w:r>
      <w:r w:rsidR="006D1F8B">
        <w:rPr>
          <w:rtl/>
        </w:rPr>
        <w:t>ا ولا فضة ولا متاع</w:t>
      </w:r>
      <w:r>
        <w:rPr>
          <w:rFonts w:hint="cs"/>
          <w:rtl/>
        </w:rPr>
        <w:t>ً</w:t>
      </w:r>
      <w:r w:rsidR="006D1F8B">
        <w:rPr>
          <w:rtl/>
        </w:rPr>
        <w:t>ا ولا سبي</w:t>
      </w:r>
      <w:r>
        <w:rPr>
          <w:rFonts w:hint="cs"/>
          <w:rtl/>
        </w:rPr>
        <w:t>ً</w:t>
      </w:r>
      <w:r w:rsidR="006D1F8B">
        <w:rPr>
          <w:rtl/>
        </w:rPr>
        <w:t>ا ولا أرض</w:t>
      </w:r>
      <w:r>
        <w:rPr>
          <w:rFonts w:hint="cs"/>
          <w:rtl/>
        </w:rPr>
        <w:t>ً</w:t>
      </w:r>
      <w:r w:rsidR="006D1F8B">
        <w:rPr>
          <w:rtl/>
        </w:rPr>
        <w:t>ا</w:t>
      </w:r>
      <w:r w:rsidRPr="006B6914">
        <w:rPr>
          <w:rFonts w:hint="cs"/>
          <w:vertAlign w:val="superscript"/>
          <w:rtl/>
        </w:rPr>
        <w:t>(</w:t>
      </w:r>
      <w:r w:rsidRPr="003C5F07">
        <w:rPr>
          <w:rStyle w:val="a4"/>
          <w:rtl/>
        </w:rPr>
        <w:footnoteReference w:id="228"/>
      </w:r>
      <w:r w:rsidRPr="006B6914">
        <w:rPr>
          <w:rFonts w:hint="cs"/>
          <w:vertAlign w:val="superscript"/>
          <w:rtl/>
        </w:rPr>
        <w:t>)</w:t>
      </w:r>
      <w:r>
        <w:rPr>
          <w:rFonts w:hint="cs"/>
          <w:rtl/>
        </w:rPr>
        <w:t>،</w:t>
      </w:r>
      <w:r w:rsidR="006D1F8B">
        <w:rPr>
          <w:rtl/>
        </w:rPr>
        <w:t xml:space="preserve"> حرك سبحانه قلوب المشركين لغزوهم، وقذف في قلوبهم </w:t>
      </w:r>
      <w:r>
        <w:rPr>
          <w:rFonts w:hint="cs"/>
          <w:rtl/>
        </w:rPr>
        <w:t>إ</w:t>
      </w:r>
      <w:r w:rsidR="006D1F8B">
        <w:rPr>
          <w:rtl/>
        </w:rPr>
        <w:t>خراج أموالهم ونعجهم وشياههم وسبيهم معهم نزلا</w:t>
      </w:r>
      <w:r>
        <w:rPr>
          <w:rFonts w:hint="cs"/>
          <w:rtl/>
        </w:rPr>
        <w:t>ً</w:t>
      </w:r>
      <w:r w:rsidR="006D1F8B">
        <w:rPr>
          <w:rtl/>
        </w:rPr>
        <w:t xml:space="preserve"> وضيافة وكرامة لحزبه وجنده وتمم تقديره سبحانه بأن أطعمهم في الظفر وألاح لهم مبادئ النصر، ليقضى الله أمر</w:t>
      </w:r>
      <w:r>
        <w:rPr>
          <w:rFonts w:hint="cs"/>
          <w:rtl/>
        </w:rPr>
        <w:t>ً</w:t>
      </w:r>
      <w:r w:rsidR="006D1F8B">
        <w:rPr>
          <w:rtl/>
        </w:rPr>
        <w:t>ا كان مفعولا</w:t>
      </w:r>
      <w:r>
        <w:rPr>
          <w:rFonts w:hint="cs"/>
          <w:rtl/>
        </w:rPr>
        <w:t>ً.</w:t>
      </w:r>
    </w:p>
    <w:p w14:paraId="5DB1F965" w14:textId="14B6B433" w:rsidR="006D1F8B" w:rsidRDefault="006D1F8B" w:rsidP="005304FA">
      <w:pPr>
        <w:ind w:firstLine="226"/>
        <w:rPr>
          <w:rtl/>
        </w:rPr>
      </w:pPr>
      <w:r w:rsidRPr="00CC7918">
        <w:rPr>
          <w:b/>
          <w:bCs/>
          <w:rtl/>
        </w:rPr>
        <w:t>٧</w:t>
      </w:r>
      <w:r w:rsidR="006B6914" w:rsidRPr="00CC7918">
        <w:rPr>
          <w:rFonts w:hint="cs"/>
          <w:b/>
          <w:bCs/>
          <w:rtl/>
        </w:rPr>
        <w:t xml:space="preserve"> -</w:t>
      </w:r>
      <w:r w:rsidR="006B6914">
        <w:rPr>
          <w:rFonts w:hint="cs"/>
          <w:rtl/>
        </w:rPr>
        <w:t xml:space="preserve"> </w:t>
      </w:r>
      <w:r>
        <w:rPr>
          <w:rtl/>
        </w:rPr>
        <w:t xml:space="preserve">فلما أنزل الله نصره على رسوله وأوليائه وردت الغنائم لأهلها وجرت فيها سهام الله ورسوله، </w:t>
      </w:r>
      <w:r w:rsidR="006B6914">
        <w:rPr>
          <w:rFonts w:hint="cs"/>
          <w:rtl/>
        </w:rPr>
        <w:t>ق</w:t>
      </w:r>
      <w:r>
        <w:rPr>
          <w:rtl/>
        </w:rPr>
        <w:t>يل لا حاجة لنا في دمائكم ولا في نسائكم وذراريكم، فأوحى الله سبحانه إلى قلوبهم التوبة والإنابة فجاءوا مسلمين، فقيل: إن من ش</w:t>
      </w:r>
      <w:r w:rsidR="00BB2E7A">
        <w:rPr>
          <w:rFonts w:hint="cs"/>
          <w:rtl/>
        </w:rPr>
        <w:t>ك</w:t>
      </w:r>
      <w:r>
        <w:rPr>
          <w:rtl/>
        </w:rPr>
        <w:t xml:space="preserve">ر </w:t>
      </w:r>
      <w:r w:rsidR="006B6914">
        <w:rPr>
          <w:rFonts w:hint="cs"/>
          <w:rtl/>
        </w:rPr>
        <w:t>إ</w:t>
      </w:r>
      <w:r>
        <w:rPr>
          <w:rtl/>
        </w:rPr>
        <w:t>سلامكم و</w:t>
      </w:r>
      <w:r w:rsidR="006B6914">
        <w:rPr>
          <w:rFonts w:hint="cs"/>
          <w:rtl/>
        </w:rPr>
        <w:t>إ</w:t>
      </w:r>
      <w:r>
        <w:rPr>
          <w:rtl/>
        </w:rPr>
        <w:t>تيانكم أن نرد عليكم نساءكم وأبناءكم وسبيكم و</w:t>
      </w:r>
      <w:r w:rsidR="006B6914" w:rsidRPr="006B6914">
        <w:rPr>
          <w:rtl/>
        </w:rPr>
        <w:t>﴿إِنْ يَعْلَمِ اللَّهُ فِي قُلُوبِكُمْ خَيْرًا يُؤْتِكُمْ خَيْرًا مِمَّا أُخِذَ مِنْكُمْ وَيَغْفِرْ لَكُمْ وَاللَّهُ غَفُورٌ رَحِيمٌ (70)﴾</w:t>
      </w:r>
      <w:r w:rsidR="006B6914" w:rsidRPr="006B6914">
        <w:rPr>
          <w:sz w:val="24"/>
          <w:szCs w:val="24"/>
          <w:rtl/>
        </w:rPr>
        <w:t xml:space="preserve"> [الأنفال: 70]</w:t>
      </w:r>
      <w:r w:rsidR="006B6914">
        <w:rPr>
          <w:rFonts w:hint="cs"/>
          <w:rtl/>
        </w:rPr>
        <w:t>.</w:t>
      </w:r>
    </w:p>
    <w:p w14:paraId="0FB9847E" w14:textId="1770B443" w:rsidR="006D1F8B" w:rsidRDefault="006D1F8B" w:rsidP="005304FA">
      <w:pPr>
        <w:ind w:firstLine="226"/>
        <w:rPr>
          <w:rtl/>
        </w:rPr>
      </w:pPr>
      <w:r w:rsidRPr="00CC7918">
        <w:rPr>
          <w:b/>
          <w:bCs/>
          <w:rtl/>
        </w:rPr>
        <w:t xml:space="preserve">٨ </w:t>
      </w:r>
      <w:r w:rsidR="006B6914" w:rsidRPr="00CC7918">
        <w:rPr>
          <w:rFonts w:hint="cs"/>
          <w:b/>
          <w:bCs/>
          <w:rtl/>
        </w:rPr>
        <w:t>-</w:t>
      </w:r>
      <w:r w:rsidR="006B6914">
        <w:rPr>
          <w:rFonts w:hint="cs"/>
          <w:rtl/>
        </w:rPr>
        <w:t xml:space="preserve"> </w:t>
      </w:r>
      <w:r>
        <w:rPr>
          <w:rtl/>
        </w:rPr>
        <w:t>إن الله افتتح غزو العرب بغزوة بدر، وختم غزوهم بغزوة حنين، ولهذا يقرن بين هاتين ال</w:t>
      </w:r>
      <w:r w:rsidR="00BB2E7A">
        <w:rPr>
          <w:rFonts w:hint="cs"/>
          <w:rtl/>
        </w:rPr>
        <w:t>غزوتين</w:t>
      </w:r>
      <w:r>
        <w:rPr>
          <w:rtl/>
        </w:rPr>
        <w:t xml:space="preserve"> بالذكر فيقال: بدر وحنين، و</w:t>
      </w:r>
      <w:r w:rsidR="00BB2E7A">
        <w:rPr>
          <w:rFonts w:hint="cs"/>
          <w:rtl/>
        </w:rPr>
        <w:t>إ</w:t>
      </w:r>
      <w:r>
        <w:rPr>
          <w:rtl/>
        </w:rPr>
        <w:t>ن كان بينهما سبع سنين، والملائكة نزلت تثبت المسلمين وتبشرهم في هاتين الغز</w:t>
      </w:r>
      <w:r w:rsidR="00BB2E7A">
        <w:rPr>
          <w:rFonts w:hint="cs"/>
          <w:rtl/>
        </w:rPr>
        <w:t>وت</w:t>
      </w:r>
      <w:r>
        <w:rPr>
          <w:rtl/>
        </w:rPr>
        <w:t>ين، والنبي صلى الله عليه وسلم رمى في وجوه المشركين بالحصباء فيهما، وبهما طف</w:t>
      </w:r>
      <w:r w:rsidR="00BB2E7A">
        <w:rPr>
          <w:rFonts w:hint="cs"/>
          <w:rtl/>
        </w:rPr>
        <w:t>ئ</w:t>
      </w:r>
      <w:r>
        <w:rPr>
          <w:rtl/>
        </w:rPr>
        <w:t>ت جمرة العرب لغزو رسول الله والمسلمين: فالأولى خوفتهم وكسرت من حدهم، والثانية استفرغت قوتهم واستنف</w:t>
      </w:r>
      <w:r w:rsidR="00BB2E7A">
        <w:rPr>
          <w:rFonts w:hint="cs"/>
          <w:rtl/>
        </w:rPr>
        <w:t>د</w:t>
      </w:r>
      <w:r>
        <w:rPr>
          <w:rtl/>
        </w:rPr>
        <w:t>ت سهامهم وأذلت جمعهم، حتى لم يجدوا بد</w:t>
      </w:r>
      <w:r w:rsidR="00BB2E7A">
        <w:rPr>
          <w:rFonts w:hint="cs"/>
          <w:rtl/>
        </w:rPr>
        <w:t>ً</w:t>
      </w:r>
      <w:r>
        <w:rPr>
          <w:rtl/>
        </w:rPr>
        <w:t>ا من الدخول في دين الله.</w:t>
      </w:r>
    </w:p>
    <w:p w14:paraId="5B1C7F5B" w14:textId="618086B5" w:rsidR="006D1F8B" w:rsidRDefault="006B6914" w:rsidP="005304FA">
      <w:pPr>
        <w:ind w:firstLine="226"/>
        <w:rPr>
          <w:rtl/>
        </w:rPr>
      </w:pPr>
      <w:r w:rsidRPr="00CC7918">
        <w:rPr>
          <w:rFonts w:hint="cs"/>
          <w:b/>
          <w:bCs/>
          <w:rtl/>
        </w:rPr>
        <w:t>9 -</w:t>
      </w:r>
      <w:r>
        <w:rPr>
          <w:rFonts w:hint="cs"/>
          <w:rtl/>
        </w:rPr>
        <w:t xml:space="preserve"> إ</w:t>
      </w:r>
      <w:r w:rsidR="006D1F8B">
        <w:rPr>
          <w:rtl/>
        </w:rPr>
        <w:t xml:space="preserve">ن الله جبر بها أهل مكة وفرحهم بما </w:t>
      </w:r>
      <w:r w:rsidR="00DC22BB">
        <w:rPr>
          <w:rFonts w:hint="cs"/>
          <w:rtl/>
        </w:rPr>
        <w:t>ن</w:t>
      </w:r>
      <w:r w:rsidR="006D1F8B">
        <w:rPr>
          <w:rtl/>
        </w:rPr>
        <w:t>الوه من النصر والم</w:t>
      </w:r>
      <w:r w:rsidR="00DC22BB">
        <w:rPr>
          <w:rFonts w:hint="cs"/>
          <w:rtl/>
        </w:rPr>
        <w:t>غن</w:t>
      </w:r>
      <w:r w:rsidR="006D1F8B">
        <w:rPr>
          <w:rtl/>
        </w:rPr>
        <w:t>م، وكانت كالدواء لما نالهم من كسرهم</w:t>
      </w:r>
      <w:r w:rsidR="00DC22BB">
        <w:rPr>
          <w:rFonts w:hint="cs"/>
          <w:rtl/>
        </w:rPr>
        <w:t>،</w:t>
      </w:r>
      <w:r w:rsidR="006D1F8B">
        <w:rPr>
          <w:rtl/>
        </w:rPr>
        <w:t xml:space="preserve"> و</w:t>
      </w:r>
      <w:r w:rsidR="00DC22BB">
        <w:rPr>
          <w:rFonts w:hint="cs"/>
          <w:rtl/>
        </w:rPr>
        <w:t>إ</w:t>
      </w:r>
      <w:r w:rsidR="006D1F8B">
        <w:rPr>
          <w:rtl/>
        </w:rPr>
        <w:t xml:space="preserve">ن كان عين جبرهم وعرفهم تمام نعمته عليهم بما صرف عنهم من شر </w:t>
      </w:r>
      <w:r w:rsidR="00DC22BB">
        <w:rPr>
          <w:rFonts w:hint="cs"/>
          <w:rtl/>
        </w:rPr>
        <w:t>ه</w:t>
      </w:r>
      <w:r w:rsidR="006D1F8B">
        <w:rPr>
          <w:rtl/>
        </w:rPr>
        <w:t>وازن فإنه لم يكن لهم بهم طاقة، وإنما نصروا عليهم بالمسلمين، ولو أفردوا عنهم لأكلهم عدوهم إلى غير ذلك من الحكم التي لا يحيط بها إلا الله تعال</w:t>
      </w:r>
      <w:r w:rsidR="00DC22BB">
        <w:rPr>
          <w:rFonts w:hint="cs"/>
          <w:rtl/>
        </w:rPr>
        <w:t>ى</w:t>
      </w:r>
      <w:r w:rsidR="006D1F8B">
        <w:rPr>
          <w:rtl/>
        </w:rPr>
        <w:t>.</w:t>
      </w:r>
    </w:p>
    <w:p w14:paraId="6F4EBEFE" w14:textId="54DCDA46" w:rsidR="006D1F8B" w:rsidRDefault="00DC22BB" w:rsidP="005304FA">
      <w:pPr>
        <w:ind w:firstLine="226"/>
        <w:rPr>
          <w:rtl/>
        </w:rPr>
      </w:pPr>
      <w:r w:rsidRPr="00CC7918">
        <w:rPr>
          <w:rFonts w:hint="cs"/>
          <w:b/>
          <w:bCs/>
          <w:rtl/>
        </w:rPr>
        <w:t>10 -</w:t>
      </w:r>
      <w:r>
        <w:rPr>
          <w:rFonts w:hint="cs"/>
          <w:rtl/>
        </w:rPr>
        <w:t xml:space="preserve"> </w:t>
      </w:r>
      <w:r w:rsidR="006D1F8B">
        <w:rPr>
          <w:rtl/>
        </w:rPr>
        <w:t xml:space="preserve">وفيها من الفقه أن الإمام ينبغي له أن يبعث العيون ومن </w:t>
      </w:r>
      <w:r>
        <w:rPr>
          <w:rFonts w:hint="cs"/>
          <w:rtl/>
        </w:rPr>
        <w:t>ي</w:t>
      </w:r>
      <w:r w:rsidR="006D1F8B">
        <w:rPr>
          <w:rtl/>
        </w:rPr>
        <w:t>دخل بين عدوه لي</w:t>
      </w:r>
      <w:r>
        <w:rPr>
          <w:rFonts w:hint="cs"/>
          <w:rtl/>
        </w:rPr>
        <w:t>أت</w:t>
      </w:r>
      <w:r w:rsidR="006D1F8B">
        <w:rPr>
          <w:rtl/>
        </w:rPr>
        <w:t>يه بخبرهم</w:t>
      </w:r>
      <w:r>
        <w:rPr>
          <w:rFonts w:hint="cs"/>
          <w:rtl/>
        </w:rPr>
        <w:t>.</w:t>
      </w:r>
    </w:p>
    <w:p w14:paraId="3B01F68F" w14:textId="4152EBC7" w:rsidR="006D1F8B" w:rsidRDefault="006D1F8B" w:rsidP="005304FA">
      <w:pPr>
        <w:ind w:firstLine="226"/>
        <w:rPr>
          <w:rtl/>
        </w:rPr>
      </w:pPr>
      <w:r w:rsidRPr="00CC7918">
        <w:rPr>
          <w:b/>
          <w:bCs/>
          <w:rtl/>
        </w:rPr>
        <w:t>١١</w:t>
      </w:r>
      <w:r w:rsidR="00DC22BB" w:rsidRPr="00CC7918">
        <w:rPr>
          <w:rFonts w:hint="cs"/>
          <w:b/>
          <w:bCs/>
          <w:rtl/>
        </w:rPr>
        <w:t xml:space="preserve"> -</w:t>
      </w:r>
      <w:r w:rsidR="00DC22BB">
        <w:rPr>
          <w:rFonts w:hint="cs"/>
          <w:rtl/>
        </w:rPr>
        <w:t xml:space="preserve"> </w:t>
      </w:r>
      <w:r>
        <w:rPr>
          <w:rtl/>
        </w:rPr>
        <w:t>وأن الإمام إذا سمع بقصد عدوه له، وفي جيشه قوة وم</w:t>
      </w:r>
      <w:r w:rsidR="00DC22BB">
        <w:rPr>
          <w:rFonts w:hint="cs"/>
          <w:rtl/>
        </w:rPr>
        <w:t>ن</w:t>
      </w:r>
      <w:r>
        <w:rPr>
          <w:rtl/>
        </w:rPr>
        <w:t xml:space="preserve">عة لا </w:t>
      </w:r>
      <w:r w:rsidR="00DC22BB">
        <w:rPr>
          <w:rFonts w:hint="cs"/>
          <w:rtl/>
        </w:rPr>
        <w:t>ي</w:t>
      </w:r>
      <w:r>
        <w:rPr>
          <w:rtl/>
        </w:rPr>
        <w:t xml:space="preserve">قعد </w:t>
      </w:r>
      <w:r w:rsidR="00DC22BB">
        <w:rPr>
          <w:rFonts w:hint="cs"/>
          <w:rtl/>
        </w:rPr>
        <w:t>ي</w:t>
      </w:r>
      <w:r>
        <w:rPr>
          <w:rtl/>
        </w:rPr>
        <w:t>ن</w:t>
      </w:r>
      <w:r w:rsidR="00DC22BB">
        <w:rPr>
          <w:rFonts w:hint="cs"/>
          <w:rtl/>
        </w:rPr>
        <w:t>ت</w:t>
      </w:r>
      <w:r>
        <w:rPr>
          <w:rtl/>
        </w:rPr>
        <w:t>ظرهم بل يسير إليهم كما سار رسول الله صلى الله عليه وسلم إلى هوازن حتى لقيهم بحنين</w:t>
      </w:r>
      <w:r w:rsidR="00DC22BB">
        <w:rPr>
          <w:rFonts w:hint="cs"/>
          <w:rtl/>
        </w:rPr>
        <w:t>.</w:t>
      </w:r>
    </w:p>
    <w:p w14:paraId="573511FF" w14:textId="2A004DA9" w:rsidR="00852B9A" w:rsidRDefault="006D1F8B" w:rsidP="005304FA">
      <w:pPr>
        <w:ind w:firstLine="226"/>
        <w:rPr>
          <w:rtl/>
        </w:rPr>
      </w:pPr>
      <w:r w:rsidRPr="00CC7918">
        <w:rPr>
          <w:b/>
          <w:bCs/>
          <w:rtl/>
        </w:rPr>
        <w:t>١٢</w:t>
      </w:r>
      <w:r w:rsidR="00DC22BB" w:rsidRPr="00CC7918">
        <w:rPr>
          <w:rFonts w:hint="cs"/>
          <w:b/>
          <w:bCs/>
          <w:rtl/>
        </w:rPr>
        <w:t xml:space="preserve"> -</w:t>
      </w:r>
      <w:r w:rsidR="00DC22BB">
        <w:rPr>
          <w:rFonts w:hint="cs"/>
          <w:rtl/>
        </w:rPr>
        <w:t xml:space="preserve"> </w:t>
      </w:r>
      <w:r>
        <w:rPr>
          <w:rtl/>
        </w:rPr>
        <w:t>وأن الإمام له أن يستعير سلاح المشركين وعدتهم لقتال عدوه كما استعار رسول الله صلى الله عليه وسلم أدراع صفوان وهو يومئذ مشرك</w:t>
      </w:r>
      <w:r w:rsidR="00852B9A">
        <w:rPr>
          <w:rFonts w:hint="cs"/>
          <w:rtl/>
        </w:rPr>
        <w:t>.</w:t>
      </w:r>
    </w:p>
    <w:p w14:paraId="5AECEF1C" w14:textId="120FAB9E" w:rsidR="006D1F8B" w:rsidRDefault="00DC22BB" w:rsidP="005304FA">
      <w:pPr>
        <w:ind w:firstLine="226"/>
        <w:rPr>
          <w:rtl/>
        </w:rPr>
      </w:pPr>
      <w:r w:rsidRPr="00CC7918">
        <w:rPr>
          <w:rFonts w:hint="cs"/>
          <w:b/>
          <w:bCs/>
          <w:rtl/>
        </w:rPr>
        <w:t>13 -</w:t>
      </w:r>
      <w:r>
        <w:rPr>
          <w:rFonts w:hint="cs"/>
          <w:rtl/>
        </w:rPr>
        <w:t xml:space="preserve"> </w:t>
      </w:r>
      <w:r w:rsidR="006D1F8B">
        <w:rPr>
          <w:rtl/>
        </w:rPr>
        <w:t>و</w:t>
      </w:r>
      <w:r>
        <w:rPr>
          <w:rFonts w:hint="cs"/>
          <w:rtl/>
        </w:rPr>
        <w:t>أ</w:t>
      </w:r>
      <w:r w:rsidR="006D1F8B">
        <w:rPr>
          <w:rtl/>
        </w:rPr>
        <w:t xml:space="preserve">ن من تمام التوكل استعمال الأسباب التي </w:t>
      </w:r>
      <w:r>
        <w:rPr>
          <w:rFonts w:hint="cs"/>
          <w:rtl/>
        </w:rPr>
        <w:t>ن</w:t>
      </w:r>
      <w:r w:rsidR="006D1F8B">
        <w:rPr>
          <w:rtl/>
        </w:rPr>
        <w:t xml:space="preserve">صب </w:t>
      </w:r>
      <w:r>
        <w:rPr>
          <w:rFonts w:hint="cs"/>
          <w:rtl/>
        </w:rPr>
        <w:t xml:space="preserve">لها </w:t>
      </w:r>
      <w:r w:rsidR="006D1F8B">
        <w:rPr>
          <w:rtl/>
        </w:rPr>
        <w:t xml:space="preserve">الله </w:t>
      </w:r>
      <w:r w:rsidR="00BB2E7A">
        <w:rPr>
          <w:rFonts w:hint="cs"/>
          <w:rtl/>
        </w:rPr>
        <w:t>لم</w:t>
      </w:r>
      <w:r w:rsidR="006D1F8B">
        <w:rPr>
          <w:rtl/>
        </w:rPr>
        <w:t>سبباتها قدر</w:t>
      </w:r>
      <w:r>
        <w:rPr>
          <w:rFonts w:hint="cs"/>
          <w:rtl/>
        </w:rPr>
        <w:t>ً</w:t>
      </w:r>
      <w:r w:rsidR="006D1F8B">
        <w:rPr>
          <w:rtl/>
        </w:rPr>
        <w:t>ا وشرع</w:t>
      </w:r>
      <w:r>
        <w:rPr>
          <w:rFonts w:hint="cs"/>
          <w:rtl/>
        </w:rPr>
        <w:t>ً</w:t>
      </w:r>
      <w:r w:rsidR="006D1F8B">
        <w:rPr>
          <w:rtl/>
        </w:rPr>
        <w:t xml:space="preserve">ا، فإن رسول الله وأصحابه </w:t>
      </w:r>
      <w:r>
        <w:rPr>
          <w:rFonts w:hint="cs"/>
          <w:rtl/>
        </w:rPr>
        <w:t>أ</w:t>
      </w:r>
      <w:r w:rsidR="006D1F8B">
        <w:rPr>
          <w:rtl/>
        </w:rPr>
        <w:t>كمل الخلق توكلا</w:t>
      </w:r>
      <w:r>
        <w:rPr>
          <w:rFonts w:hint="cs"/>
          <w:rtl/>
        </w:rPr>
        <w:t>ً</w:t>
      </w:r>
      <w:r w:rsidR="006D1F8B">
        <w:rPr>
          <w:rtl/>
        </w:rPr>
        <w:t>، وإنما كانوا يلقون عدوهم وهم م</w:t>
      </w:r>
      <w:r>
        <w:rPr>
          <w:rFonts w:hint="cs"/>
          <w:rtl/>
        </w:rPr>
        <w:t>ت</w:t>
      </w:r>
      <w:r w:rsidR="006D1F8B">
        <w:rPr>
          <w:rtl/>
        </w:rPr>
        <w:t>حصنون بأنواع السلاح</w:t>
      </w:r>
      <w:r>
        <w:rPr>
          <w:rFonts w:hint="cs"/>
          <w:rtl/>
        </w:rPr>
        <w:t>،</w:t>
      </w:r>
      <w:r w:rsidR="006D1F8B">
        <w:rPr>
          <w:rtl/>
        </w:rPr>
        <w:t xml:space="preserve"> ودخل رسول الله</w:t>
      </w:r>
      <w:r>
        <w:rPr>
          <w:rFonts w:hint="cs"/>
          <w:rtl/>
        </w:rPr>
        <w:t xml:space="preserve"> صلى الله عليه وسلم</w:t>
      </w:r>
      <w:r w:rsidR="006D1F8B">
        <w:rPr>
          <w:rtl/>
        </w:rPr>
        <w:t xml:space="preserve"> مكة والبيضة على رأسه، وقد أنزل الله عليه: </w:t>
      </w:r>
      <w:r w:rsidR="00CC7918" w:rsidRPr="00CC7918">
        <w:rPr>
          <w:rtl/>
        </w:rPr>
        <w:t>﴿وَاللَّهُ يَعْصِمُكَ مِنَ النَّاسِ﴾</w:t>
      </w:r>
      <w:r w:rsidR="00CC7918" w:rsidRPr="00CC7918">
        <w:rPr>
          <w:sz w:val="24"/>
          <w:szCs w:val="24"/>
          <w:rtl/>
        </w:rPr>
        <w:t xml:space="preserve"> [المائدة: 67]</w:t>
      </w:r>
      <w:r w:rsidR="006D1F8B">
        <w:rPr>
          <w:rtl/>
        </w:rPr>
        <w:t xml:space="preserve"> وضمان الله له العصمة لا ينافي تعاطيه لأسبابها، فإن هذا الضمان لا يناقض احتراسه من الناس، كما أن إخبار الله له ب</w:t>
      </w:r>
      <w:r>
        <w:rPr>
          <w:rFonts w:hint="cs"/>
          <w:rtl/>
        </w:rPr>
        <w:t>أ</w:t>
      </w:r>
      <w:r w:rsidR="006D1F8B">
        <w:rPr>
          <w:rtl/>
        </w:rPr>
        <w:t>نه ي</w:t>
      </w:r>
      <w:r>
        <w:rPr>
          <w:rFonts w:hint="cs"/>
          <w:rtl/>
        </w:rPr>
        <w:t>ُ</w:t>
      </w:r>
      <w:r w:rsidR="006D1F8B">
        <w:rPr>
          <w:rtl/>
        </w:rPr>
        <w:t>ظهر دينه على الدين كله ويعليه، لا ينا</w:t>
      </w:r>
      <w:r>
        <w:rPr>
          <w:rFonts w:hint="cs"/>
          <w:rtl/>
        </w:rPr>
        <w:t>ق</w:t>
      </w:r>
      <w:r w:rsidR="006D1F8B">
        <w:rPr>
          <w:rtl/>
        </w:rPr>
        <w:t>ضه أمره بالقتال وإعداد العدة وكان إذا أراد الغزوة ورى بغيرها</w:t>
      </w:r>
      <w:r>
        <w:rPr>
          <w:rFonts w:hint="cs"/>
          <w:rtl/>
        </w:rPr>
        <w:t>.</w:t>
      </w:r>
    </w:p>
    <w:p w14:paraId="4E9DEF7F" w14:textId="3D599A14" w:rsidR="006D1F8B" w:rsidRDefault="006D1F8B" w:rsidP="005304FA">
      <w:pPr>
        <w:ind w:firstLine="226"/>
        <w:rPr>
          <w:rtl/>
        </w:rPr>
      </w:pPr>
      <w:r w:rsidRPr="00CC7918">
        <w:rPr>
          <w:b/>
          <w:bCs/>
          <w:rtl/>
        </w:rPr>
        <w:t>١٤</w:t>
      </w:r>
      <w:r w:rsidR="00DC22BB" w:rsidRPr="00CC7918">
        <w:rPr>
          <w:rFonts w:hint="cs"/>
          <w:b/>
          <w:bCs/>
          <w:rtl/>
        </w:rPr>
        <w:t xml:space="preserve"> -</w:t>
      </w:r>
      <w:r w:rsidR="00DC22BB">
        <w:rPr>
          <w:rFonts w:hint="cs"/>
          <w:rtl/>
        </w:rPr>
        <w:t xml:space="preserve"> </w:t>
      </w:r>
      <w:r>
        <w:rPr>
          <w:rtl/>
        </w:rPr>
        <w:t>جواز عقر فرس العدو وركوبه إذا كان ذلك عون</w:t>
      </w:r>
      <w:r w:rsidR="00DC22BB">
        <w:rPr>
          <w:rFonts w:hint="cs"/>
          <w:rtl/>
        </w:rPr>
        <w:t>ً</w:t>
      </w:r>
      <w:r>
        <w:rPr>
          <w:rtl/>
        </w:rPr>
        <w:t>ا على قتله، كما ع</w:t>
      </w:r>
      <w:r w:rsidR="00DC22BB">
        <w:rPr>
          <w:rFonts w:hint="cs"/>
          <w:rtl/>
        </w:rPr>
        <w:t>ق</w:t>
      </w:r>
      <w:r>
        <w:rPr>
          <w:rtl/>
        </w:rPr>
        <w:t>ر عل</w:t>
      </w:r>
      <w:r w:rsidR="00DC22BB">
        <w:rPr>
          <w:rFonts w:hint="cs"/>
          <w:rtl/>
        </w:rPr>
        <w:t>ي</w:t>
      </w:r>
      <w:r>
        <w:rPr>
          <w:rtl/>
        </w:rPr>
        <w:t xml:space="preserve"> </w:t>
      </w:r>
      <w:r w:rsidR="00DC22BB">
        <w:rPr>
          <w:rFonts w:hint="cs"/>
          <w:rtl/>
        </w:rPr>
        <w:t>ج</w:t>
      </w:r>
      <w:r>
        <w:rPr>
          <w:rtl/>
        </w:rPr>
        <w:t>مل حامل راية الكفار وليس هذا من تعذيب الحيوان المن</w:t>
      </w:r>
      <w:r w:rsidR="00DC22BB">
        <w:rPr>
          <w:rFonts w:hint="cs"/>
          <w:rtl/>
        </w:rPr>
        <w:t>ه</w:t>
      </w:r>
      <w:r>
        <w:rPr>
          <w:rtl/>
        </w:rPr>
        <w:t>ي عنه</w:t>
      </w:r>
      <w:r w:rsidR="00DC22BB">
        <w:rPr>
          <w:rFonts w:hint="cs"/>
          <w:rtl/>
        </w:rPr>
        <w:t>.</w:t>
      </w:r>
    </w:p>
    <w:p w14:paraId="1BF9AB50" w14:textId="1388AEFD" w:rsidR="006D1F8B" w:rsidRDefault="006D1F8B" w:rsidP="005304FA">
      <w:pPr>
        <w:ind w:firstLine="226"/>
        <w:rPr>
          <w:rtl/>
        </w:rPr>
      </w:pPr>
      <w:r w:rsidRPr="00CC7918">
        <w:rPr>
          <w:b/>
          <w:bCs/>
          <w:rtl/>
        </w:rPr>
        <w:t>١٥</w:t>
      </w:r>
      <w:r w:rsidR="00DC22BB" w:rsidRPr="00CC7918">
        <w:rPr>
          <w:rFonts w:hint="cs"/>
          <w:b/>
          <w:bCs/>
          <w:rtl/>
        </w:rPr>
        <w:t xml:space="preserve"> - </w:t>
      </w:r>
      <w:r>
        <w:rPr>
          <w:rtl/>
        </w:rPr>
        <w:t>عفو رسول الله صلى الله عليه وسلم عمن هم</w:t>
      </w:r>
      <w:r w:rsidR="00DC22BB">
        <w:rPr>
          <w:rFonts w:hint="cs"/>
          <w:rtl/>
        </w:rPr>
        <w:t>َّ</w:t>
      </w:r>
      <w:r>
        <w:rPr>
          <w:rtl/>
        </w:rPr>
        <w:t xml:space="preserve"> </w:t>
      </w:r>
      <w:r w:rsidR="00DC22BB">
        <w:rPr>
          <w:rFonts w:hint="cs"/>
          <w:rtl/>
        </w:rPr>
        <w:t>ب</w:t>
      </w:r>
      <w:r>
        <w:rPr>
          <w:rtl/>
        </w:rPr>
        <w:t>قتله ولم ي</w:t>
      </w:r>
      <w:r w:rsidR="00DC22BB">
        <w:rPr>
          <w:rFonts w:hint="cs"/>
          <w:rtl/>
        </w:rPr>
        <w:t>ُ</w:t>
      </w:r>
      <w:r>
        <w:rPr>
          <w:rtl/>
        </w:rPr>
        <w:t>عاجله، بل دعا له ومسح صدره، حتى عاد كأنه ولي</w:t>
      </w:r>
      <w:r w:rsidR="00DC22BB">
        <w:rPr>
          <w:rFonts w:hint="cs"/>
          <w:rtl/>
        </w:rPr>
        <w:t>ٌ</w:t>
      </w:r>
      <w:r>
        <w:rPr>
          <w:rtl/>
        </w:rPr>
        <w:t xml:space="preserve"> حميم</w:t>
      </w:r>
      <w:r w:rsidR="00DC22BB">
        <w:rPr>
          <w:rFonts w:hint="cs"/>
          <w:rtl/>
        </w:rPr>
        <w:t>.</w:t>
      </w:r>
    </w:p>
    <w:p w14:paraId="7E8ADB44" w14:textId="7F272C3F" w:rsidR="006D1F8B" w:rsidRDefault="00DC22BB" w:rsidP="005304FA">
      <w:pPr>
        <w:ind w:firstLine="226"/>
        <w:rPr>
          <w:rtl/>
        </w:rPr>
      </w:pPr>
      <w:r w:rsidRPr="00CC7918">
        <w:rPr>
          <w:rFonts w:hint="cs"/>
          <w:b/>
          <w:bCs/>
          <w:rtl/>
        </w:rPr>
        <w:t xml:space="preserve">16 - </w:t>
      </w:r>
      <w:r w:rsidR="006D1F8B">
        <w:rPr>
          <w:rtl/>
        </w:rPr>
        <w:t>ما ظهر في هذه الغز</w:t>
      </w:r>
      <w:r>
        <w:rPr>
          <w:rFonts w:hint="cs"/>
          <w:rtl/>
        </w:rPr>
        <w:t>و</w:t>
      </w:r>
      <w:r w:rsidR="006D1F8B">
        <w:rPr>
          <w:rtl/>
        </w:rPr>
        <w:t>ة من معجزات النبوة و</w:t>
      </w:r>
      <w:r w:rsidR="004E682B">
        <w:rPr>
          <w:rtl/>
        </w:rPr>
        <w:t xml:space="preserve">آيات </w:t>
      </w:r>
      <w:r w:rsidR="006D1F8B">
        <w:rPr>
          <w:rtl/>
        </w:rPr>
        <w:t>الرسالة من إخباره لشيبة بما أضمر</w:t>
      </w:r>
      <w:r>
        <w:rPr>
          <w:rFonts w:hint="cs"/>
          <w:rtl/>
        </w:rPr>
        <w:t xml:space="preserve"> </w:t>
      </w:r>
      <w:r w:rsidR="006D1F8B">
        <w:rPr>
          <w:rtl/>
        </w:rPr>
        <w:t xml:space="preserve">في نفسه، ومن ثباته، وقد تولى عنه الناس وهو يقول: </w:t>
      </w:r>
      <w:r>
        <w:rPr>
          <w:rFonts w:hint="cs"/>
          <w:rtl/>
        </w:rPr>
        <w:t>(</w:t>
      </w:r>
      <w:r w:rsidR="006D1F8B">
        <w:rPr>
          <w:rtl/>
        </w:rPr>
        <w:t>أنا النبي لا كذب، أنا بن عبد المطلب</w:t>
      </w:r>
      <w:r>
        <w:rPr>
          <w:rFonts w:hint="cs"/>
          <w:rtl/>
        </w:rPr>
        <w:t>)،</w:t>
      </w:r>
      <w:r w:rsidR="006D1F8B">
        <w:rPr>
          <w:rtl/>
        </w:rPr>
        <w:t xml:space="preserve"> وقد استقبلته كتائب المشركين.</w:t>
      </w:r>
    </w:p>
    <w:p w14:paraId="300AAA54" w14:textId="7DB1A308" w:rsidR="006D1F8B" w:rsidRDefault="00DC22BB" w:rsidP="005304FA">
      <w:pPr>
        <w:ind w:firstLine="226"/>
        <w:rPr>
          <w:rtl/>
        </w:rPr>
      </w:pPr>
      <w:r w:rsidRPr="00CC7918">
        <w:rPr>
          <w:rFonts w:hint="cs"/>
          <w:b/>
          <w:bCs/>
          <w:rtl/>
        </w:rPr>
        <w:t xml:space="preserve">17 - </w:t>
      </w:r>
      <w:r w:rsidR="006D1F8B">
        <w:rPr>
          <w:rtl/>
        </w:rPr>
        <w:t xml:space="preserve">إيصال الله </w:t>
      </w:r>
      <w:r>
        <w:rPr>
          <w:rFonts w:hint="cs"/>
          <w:rtl/>
        </w:rPr>
        <w:t>ق</w:t>
      </w:r>
      <w:r w:rsidR="006D1F8B">
        <w:rPr>
          <w:rtl/>
        </w:rPr>
        <w:t xml:space="preserve">يضته التي رمى بها إلى عيون أعدائه على البعد منهم، وبركته في تلك القبضة حتى ملأت أعين القوم إلى غير ذلك من منجزاته فيها، </w:t>
      </w:r>
      <w:r w:rsidR="00BB2E7A">
        <w:rPr>
          <w:rFonts w:hint="cs"/>
          <w:rtl/>
        </w:rPr>
        <w:t>ك</w:t>
      </w:r>
      <w:r w:rsidR="006D1F8B">
        <w:rPr>
          <w:rtl/>
        </w:rPr>
        <w:t xml:space="preserve">نزول الملائكة لتأييده حتى </w:t>
      </w:r>
      <w:r>
        <w:rPr>
          <w:rFonts w:hint="cs"/>
          <w:rtl/>
        </w:rPr>
        <w:t>ر</w:t>
      </w:r>
      <w:r w:rsidR="005C0F0F">
        <w:rPr>
          <w:rFonts w:hint="cs"/>
          <w:rtl/>
        </w:rPr>
        <w:t>آ</w:t>
      </w:r>
      <w:r>
        <w:rPr>
          <w:rFonts w:hint="cs"/>
          <w:rtl/>
        </w:rPr>
        <w:t>هم العدو</w:t>
      </w:r>
      <w:r w:rsidR="006D1F8B">
        <w:rPr>
          <w:rtl/>
        </w:rPr>
        <w:t xml:space="preserve"> جهرة، ور</w:t>
      </w:r>
      <w:r w:rsidR="005C0F0F">
        <w:rPr>
          <w:rFonts w:hint="cs"/>
          <w:rtl/>
        </w:rPr>
        <w:t>آ</w:t>
      </w:r>
      <w:r w:rsidR="006D1F8B">
        <w:rPr>
          <w:rtl/>
        </w:rPr>
        <w:t>هم بعض المسلمين.</w:t>
      </w:r>
    </w:p>
    <w:p w14:paraId="24351E47" w14:textId="3D768BC5" w:rsidR="006D1F8B" w:rsidRDefault="006D1F8B" w:rsidP="005304FA">
      <w:pPr>
        <w:ind w:firstLine="226"/>
        <w:rPr>
          <w:rtl/>
        </w:rPr>
      </w:pPr>
      <w:r w:rsidRPr="00CC7918">
        <w:rPr>
          <w:b/>
          <w:bCs/>
          <w:rtl/>
        </w:rPr>
        <w:t>١٨</w:t>
      </w:r>
      <w:r w:rsidR="00DC22BB" w:rsidRPr="00CC7918">
        <w:rPr>
          <w:rFonts w:hint="cs"/>
          <w:b/>
          <w:bCs/>
          <w:rtl/>
        </w:rPr>
        <w:t xml:space="preserve"> -</w:t>
      </w:r>
      <w:r w:rsidR="00DC22BB">
        <w:rPr>
          <w:rFonts w:hint="cs"/>
          <w:rtl/>
        </w:rPr>
        <w:t xml:space="preserve"> </w:t>
      </w:r>
      <w:r>
        <w:rPr>
          <w:rtl/>
        </w:rPr>
        <w:t xml:space="preserve">جواز انتظار الإمام </w:t>
      </w:r>
      <w:r w:rsidR="00DC22BB">
        <w:rPr>
          <w:rFonts w:hint="cs"/>
          <w:rtl/>
        </w:rPr>
        <w:t>ت</w:t>
      </w:r>
      <w:r>
        <w:rPr>
          <w:rtl/>
        </w:rPr>
        <w:t xml:space="preserve">قسم الغنائم </w:t>
      </w:r>
      <w:r w:rsidR="00DC22BB">
        <w:rPr>
          <w:rFonts w:hint="cs"/>
          <w:rtl/>
        </w:rPr>
        <w:t>لإ</w:t>
      </w:r>
      <w:r>
        <w:rPr>
          <w:rtl/>
        </w:rPr>
        <w:t>سلام الكفار ودخلوهم في الطاعة، فيرد عليهم غنائمهم وسبيهم</w:t>
      </w:r>
      <w:r w:rsidR="00DC22BB">
        <w:rPr>
          <w:rFonts w:hint="cs"/>
          <w:rtl/>
        </w:rPr>
        <w:t>.</w:t>
      </w:r>
    </w:p>
    <w:p w14:paraId="24D74164" w14:textId="7D60F8B5" w:rsidR="006D1F8B" w:rsidRDefault="006D1F8B" w:rsidP="005304FA">
      <w:pPr>
        <w:ind w:firstLine="226"/>
        <w:rPr>
          <w:rtl/>
        </w:rPr>
      </w:pPr>
      <w:r w:rsidRPr="00CC7918">
        <w:rPr>
          <w:b/>
          <w:bCs/>
          <w:rtl/>
        </w:rPr>
        <w:t>١٩</w:t>
      </w:r>
      <w:r w:rsidR="00DC22BB" w:rsidRPr="00CC7918">
        <w:rPr>
          <w:rFonts w:hint="cs"/>
          <w:b/>
          <w:bCs/>
          <w:rtl/>
        </w:rPr>
        <w:t xml:space="preserve"> - </w:t>
      </w:r>
      <w:r>
        <w:rPr>
          <w:rtl/>
        </w:rPr>
        <w:t>وفي القصة دليل على أن المتعاقدين إذا جعلا بينهما أجلا</w:t>
      </w:r>
      <w:r w:rsidR="00DC22BB">
        <w:rPr>
          <w:rFonts w:hint="cs"/>
          <w:rtl/>
        </w:rPr>
        <w:t>ً</w:t>
      </w:r>
      <w:r>
        <w:rPr>
          <w:rtl/>
        </w:rPr>
        <w:t xml:space="preserve"> غير محدود جاز إذا اتفقا عليه ورضيا</w:t>
      </w:r>
      <w:r w:rsidR="00DC22BB">
        <w:rPr>
          <w:rFonts w:hint="cs"/>
          <w:rtl/>
        </w:rPr>
        <w:t xml:space="preserve"> </w:t>
      </w:r>
      <w:r>
        <w:rPr>
          <w:rtl/>
        </w:rPr>
        <w:t>به</w:t>
      </w:r>
      <w:r w:rsidR="00DC22BB">
        <w:rPr>
          <w:rFonts w:hint="cs"/>
          <w:rtl/>
        </w:rPr>
        <w:t>.</w:t>
      </w:r>
    </w:p>
    <w:p w14:paraId="70F46A9F" w14:textId="29D681E8" w:rsidR="006D1F8B" w:rsidRDefault="006D1F8B" w:rsidP="005304FA">
      <w:pPr>
        <w:ind w:firstLine="226"/>
        <w:rPr>
          <w:rtl/>
        </w:rPr>
      </w:pPr>
      <w:r w:rsidRPr="00CC7918">
        <w:rPr>
          <w:b/>
          <w:bCs/>
          <w:rtl/>
        </w:rPr>
        <w:t>٢٠</w:t>
      </w:r>
      <w:r w:rsidR="00DC22BB" w:rsidRPr="00CC7918">
        <w:rPr>
          <w:rFonts w:hint="cs"/>
          <w:b/>
          <w:bCs/>
          <w:rtl/>
        </w:rPr>
        <w:t xml:space="preserve"> - </w:t>
      </w:r>
      <w:r>
        <w:rPr>
          <w:rtl/>
        </w:rPr>
        <w:t>وفي هذه الغزوة قال الرسول</w:t>
      </w:r>
      <w:r w:rsidR="00DC22BB">
        <w:rPr>
          <w:rFonts w:hint="cs"/>
          <w:rtl/>
        </w:rPr>
        <w:t xml:space="preserve"> صلى الله عليه وسلم</w:t>
      </w:r>
      <w:r>
        <w:rPr>
          <w:rtl/>
        </w:rPr>
        <w:t xml:space="preserve">: </w:t>
      </w:r>
      <w:r w:rsidR="00DC22BB">
        <w:rPr>
          <w:rFonts w:hint="cs"/>
          <w:rtl/>
        </w:rPr>
        <w:t>(</w:t>
      </w:r>
      <w:r>
        <w:rPr>
          <w:rtl/>
        </w:rPr>
        <w:t>من قتل قتيلا</w:t>
      </w:r>
      <w:r w:rsidR="00DC22BB">
        <w:rPr>
          <w:rFonts w:hint="cs"/>
          <w:rtl/>
        </w:rPr>
        <w:t>ً</w:t>
      </w:r>
      <w:r>
        <w:rPr>
          <w:rtl/>
        </w:rPr>
        <w:t xml:space="preserve"> له عليه بين</w:t>
      </w:r>
      <w:r w:rsidR="00DC22BB">
        <w:rPr>
          <w:rFonts w:hint="cs"/>
          <w:rtl/>
        </w:rPr>
        <w:t>ة</w:t>
      </w:r>
      <w:r>
        <w:rPr>
          <w:rtl/>
        </w:rPr>
        <w:t xml:space="preserve"> فله سلبه</w:t>
      </w:r>
      <w:r w:rsidR="00DC22BB">
        <w:rPr>
          <w:rFonts w:hint="cs"/>
          <w:rtl/>
        </w:rPr>
        <w:t>)،</w:t>
      </w:r>
      <w:r>
        <w:rPr>
          <w:rtl/>
        </w:rPr>
        <w:t xml:space="preserve"> وقاله في غزوة أخرى قبلها، فهل هذا السلب م</w:t>
      </w:r>
      <w:r w:rsidR="00DC22BB">
        <w:rPr>
          <w:rFonts w:hint="cs"/>
          <w:rtl/>
        </w:rPr>
        <w:t>ُ</w:t>
      </w:r>
      <w:r>
        <w:rPr>
          <w:rtl/>
        </w:rPr>
        <w:t>ستحق بالشرع أو بالشرط</w:t>
      </w:r>
      <w:r w:rsidR="00DC22BB">
        <w:rPr>
          <w:rFonts w:hint="cs"/>
          <w:rtl/>
        </w:rPr>
        <w:t>؟</w:t>
      </w:r>
    </w:p>
    <w:p w14:paraId="2783911A" w14:textId="4E939106" w:rsidR="006D1F8B" w:rsidRDefault="006D1F8B" w:rsidP="005304FA">
      <w:pPr>
        <w:ind w:firstLine="226"/>
        <w:rPr>
          <w:rtl/>
        </w:rPr>
      </w:pPr>
      <w:r w:rsidRPr="00CC7918">
        <w:rPr>
          <w:b/>
          <w:bCs/>
          <w:rtl/>
        </w:rPr>
        <w:t>٢١</w:t>
      </w:r>
      <w:r w:rsidR="00DC22BB" w:rsidRPr="00CC7918">
        <w:rPr>
          <w:rFonts w:hint="cs"/>
          <w:b/>
          <w:bCs/>
          <w:rtl/>
        </w:rPr>
        <w:t xml:space="preserve"> </w:t>
      </w:r>
      <w:r w:rsidR="00CC7918">
        <w:rPr>
          <w:rFonts w:hint="cs"/>
          <w:b/>
          <w:bCs/>
          <w:rtl/>
        </w:rPr>
        <w:t>-</w:t>
      </w:r>
      <w:r w:rsidR="00DC22BB">
        <w:rPr>
          <w:rFonts w:hint="cs"/>
          <w:rtl/>
        </w:rPr>
        <w:t xml:space="preserve"> </w:t>
      </w:r>
      <w:r>
        <w:rPr>
          <w:rtl/>
        </w:rPr>
        <w:t>قوله</w:t>
      </w:r>
      <w:r w:rsidR="00DC22BB">
        <w:rPr>
          <w:rFonts w:hint="cs"/>
          <w:rtl/>
        </w:rPr>
        <w:t>:</w:t>
      </w:r>
      <w:r>
        <w:rPr>
          <w:rtl/>
        </w:rPr>
        <w:t xml:space="preserve"> </w:t>
      </w:r>
      <w:r w:rsidR="00DC22BB">
        <w:rPr>
          <w:rFonts w:hint="cs"/>
          <w:rtl/>
        </w:rPr>
        <w:t>(</w:t>
      </w:r>
      <w:r>
        <w:rPr>
          <w:rtl/>
        </w:rPr>
        <w:t>له عليه بينة</w:t>
      </w:r>
      <w:r w:rsidR="00DC22BB">
        <w:rPr>
          <w:rFonts w:hint="cs"/>
          <w:rtl/>
        </w:rPr>
        <w:t>)</w:t>
      </w:r>
      <w:r>
        <w:rPr>
          <w:rtl/>
        </w:rPr>
        <w:t xml:space="preserve"> دليل على مسألتين: </w:t>
      </w:r>
      <w:r w:rsidR="00DC22BB">
        <w:rPr>
          <w:rFonts w:hint="cs"/>
          <w:rtl/>
        </w:rPr>
        <w:t>إ</w:t>
      </w:r>
      <w:r>
        <w:rPr>
          <w:rtl/>
        </w:rPr>
        <w:t>حداهما أن دعوى القاتل أنه قتل هذا الكافر لا يقبل في استحقاق سل</w:t>
      </w:r>
      <w:r w:rsidR="00DC22BB">
        <w:rPr>
          <w:rFonts w:hint="cs"/>
          <w:rtl/>
        </w:rPr>
        <w:t>ب</w:t>
      </w:r>
      <w:r>
        <w:rPr>
          <w:rtl/>
        </w:rPr>
        <w:t>ه، والثانية الاكتفاء في ثبوت هذه الدعوى بشاهد واحد من غير يمين، لما ثبت في الصحيح عن أبي قتادة قال: خرجنا مع رسول الله صلى الله عليه وسلم عام حنين، فلما التقينا كانت للمسلمين جولة، فرأيت رجلا</w:t>
      </w:r>
      <w:r w:rsidR="00DC22BB">
        <w:rPr>
          <w:rFonts w:hint="cs"/>
          <w:rtl/>
        </w:rPr>
        <w:t>ً</w:t>
      </w:r>
      <w:r>
        <w:rPr>
          <w:rtl/>
        </w:rPr>
        <w:t xml:space="preserve"> من المشركين قد علا رجلا</w:t>
      </w:r>
      <w:r w:rsidR="00DC22BB">
        <w:rPr>
          <w:rFonts w:hint="cs"/>
          <w:rtl/>
        </w:rPr>
        <w:t>ً</w:t>
      </w:r>
      <w:r>
        <w:rPr>
          <w:rtl/>
        </w:rPr>
        <w:t xml:space="preserve"> من المسلمين فاستدرت إليه حتى أتيته من ورائه فضربته على حبل عاتقه وأقبل عل</w:t>
      </w:r>
      <w:r w:rsidR="00DC22BB">
        <w:rPr>
          <w:rFonts w:hint="cs"/>
          <w:rtl/>
        </w:rPr>
        <w:t>ي</w:t>
      </w:r>
      <w:r>
        <w:rPr>
          <w:rtl/>
        </w:rPr>
        <w:t xml:space="preserve"> فضمني ضمة فوجدت منها ريح الموت، ثم أدركه الموت فأرسلني، فل</w:t>
      </w:r>
      <w:r w:rsidR="00CC7918">
        <w:rPr>
          <w:rFonts w:hint="cs"/>
          <w:rtl/>
        </w:rPr>
        <w:t>حق</w:t>
      </w:r>
      <w:r>
        <w:rPr>
          <w:rtl/>
        </w:rPr>
        <w:t>ت عمر بن الخطاب، فقال: ما للناس</w:t>
      </w:r>
      <w:r w:rsidR="00CC7918">
        <w:rPr>
          <w:rFonts w:hint="cs"/>
          <w:rtl/>
        </w:rPr>
        <w:t>؟</w:t>
      </w:r>
      <w:r>
        <w:rPr>
          <w:rtl/>
        </w:rPr>
        <w:t xml:space="preserve"> فقلت: أمر الله، ثم إن الناس رجعوا، وجلس رسول الله صلى الله عليه وسلم فقال: </w:t>
      </w:r>
      <w:r w:rsidR="00CC7918">
        <w:rPr>
          <w:rFonts w:hint="cs"/>
          <w:rtl/>
        </w:rPr>
        <w:t>(</w:t>
      </w:r>
      <w:r>
        <w:rPr>
          <w:rtl/>
        </w:rPr>
        <w:t>من</w:t>
      </w:r>
      <w:r w:rsidR="00CC7918">
        <w:rPr>
          <w:rFonts w:hint="cs"/>
          <w:rtl/>
        </w:rPr>
        <w:t xml:space="preserve"> </w:t>
      </w:r>
      <w:r>
        <w:rPr>
          <w:rtl/>
        </w:rPr>
        <w:t>قتل قتيلا</w:t>
      </w:r>
      <w:r w:rsidR="00CC7918">
        <w:rPr>
          <w:rFonts w:hint="cs"/>
          <w:rtl/>
        </w:rPr>
        <w:t>ً</w:t>
      </w:r>
      <w:r>
        <w:rPr>
          <w:rtl/>
        </w:rPr>
        <w:t xml:space="preserve"> له عليه بينة فله سلبه</w:t>
      </w:r>
      <w:r w:rsidR="00CC7918">
        <w:rPr>
          <w:rFonts w:hint="cs"/>
          <w:rtl/>
        </w:rPr>
        <w:t>)،</w:t>
      </w:r>
      <w:r>
        <w:rPr>
          <w:rtl/>
        </w:rPr>
        <w:t xml:space="preserve"> قال: فقمت فقلت: من </w:t>
      </w:r>
      <w:r w:rsidR="00CC7918">
        <w:rPr>
          <w:rFonts w:hint="cs"/>
          <w:rtl/>
        </w:rPr>
        <w:t>ي</w:t>
      </w:r>
      <w:r>
        <w:rPr>
          <w:rtl/>
        </w:rPr>
        <w:t>شهد لي؟ ثم جلست</w:t>
      </w:r>
      <w:r w:rsidR="00CC7918">
        <w:rPr>
          <w:rFonts w:hint="cs"/>
          <w:rtl/>
        </w:rPr>
        <w:t>،</w:t>
      </w:r>
      <w:r>
        <w:rPr>
          <w:rtl/>
        </w:rPr>
        <w:t xml:space="preserve"> ثم قال مثل ذلك، قال: </w:t>
      </w:r>
      <w:r w:rsidR="00CC7918">
        <w:rPr>
          <w:rFonts w:hint="cs"/>
          <w:rtl/>
        </w:rPr>
        <w:t>ق</w:t>
      </w:r>
      <w:r>
        <w:rPr>
          <w:rtl/>
        </w:rPr>
        <w:t>مت فقلت: من يشهد لي</w:t>
      </w:r>
      <w:r w:rsidR="00CC7918">
        <w:rPr>
          <w:rFonts w:hint="cs"/>
          <w:rtl/>
        </w:rPr>
        <w:t>؟</w:t>
      </w:r>
      <w:r>
        <w:rPr>
          <w:rtl/>
        </w:rPr>
        <w:t xml:space="preserve"> ثم قال ذلك الثالثة، فقمت، فقال رسول الله صلى الله عليه وسلم: </w:t>
      </w:r>
      <w:r w:rsidR="00CC7918">
        <w:rPr>
          <w:rFonts w:hint="cs"/>
          <w:rtl/>
        </w:rPr>
        <w:t>(</w:t>
      </w:r>
      <w:r>
        <w:rPr>
          <w:rtl/>
        </w:rPr>
        <w:t>ما</w:t>
      </w:r>
      <w:r w:rsidR="00CC7918">
        <w:rPr>
          <w:rFonts w:hint="cs"/>
          <w:rtl/>
        </w:rPr>
        <w:t xml:space="preserve"> </w:t>
      </w:r>
      <w:r>
        <w:rPr>
          <w:rtl/>
        </w:rPr>
        <w:t>لك يا أبا قتادة</w:t>
      </w:r>
      <w:r w:rsidR="00CC7918">
        <w:rPr>
          <w:rFonts w:hint="cs"/>
          <w:rtl/>
        </w:rPr>
        <w:t>؟)</w:t>
      </w:r>
      <w:r>
        <w:rPr>
          <w:rtl/>
        </w:rPr>
        <w:t xml:space="preserve"> فقصصت عليه القصة فقال رجل من القوم: صدق يا رسول الله وسلب ذلك القتيل عندي، فأرض</w:t>
      </w:r>
      <w:r w:rsidR="00CC7918">
        <w:rPr>
          <w:rFonts w:hint="cs"/>
          <w:rtl/>
        </w:rPr>
        <w:t>ِ</w:t>
      </w:r>
      <w:r>
        <w:rPr>
          <w:rtl/>
        </w:rPr>
        <w:t>ه من حقه، فقال أبو بكر الصديق</w:t>
      </w:r>
      <w:r w:rsidR="00CC7918">
        <w:rPr>
          <w:rFonts w:hint="cs"/>
          <w:rtl/>
        </w:rPr>
        <w:t>:</w:t>
      </w:r>
      <w:r>
        <w:rPr>
          <w:rtl/>
        </w:rPr>
        <w:t xml:space="preserve"> ل</w:t>
      </w:r>
      <w:r w:rsidR="00CC7918">
        <w:rPr>
          <w:rFonts w:hint="cs"/>
          <w:rtl/>
        </w:rPr>
        <w:t>ا</w:t>
      </w:r>
      <w:r>
        <w:rPr>
          <w:rtl/>
        </w:rPr>
        <w:t>ها</w:t>
      </w:r>
      <w:r w:rsidR="00CC7918">
        <w:rPr>
          <w:rFonts w:hint="cs"/>
          <w:rtl/>
        </w:rPr>
        <w:t xml:space="preserve"> ا</w:t>
      </w:r>
      <w:r>
        <w:rPr>
          <w:rtl/>
        </w:rPr>
        <w:t xml:space="preserve">لله إذا لا </w:t>
      </w:r>
      <w:r w:rsidR="00CC7918">
        <w:rPr>
          <w:rFonts w:hint="cs"/>
          <w:rtl/>
        </w:rPr>
        <w:t>ي</w:t>
      </w:r>
      <w:r>
        <w:rPr>
          <w:rtl/>
        </w:rPr>
        <w:t>ع</w:t>
      </w:r>
      <w:r w:rsidR="00CC7918">
        <w:rPr>
          <w:rFonts w:hint="cs"/>
          <w:rtl/>
        </w:rPr>
        <w:t>م</w:t>
      </w:r>
      <w:r>
        <w:rPr>
          <w:rtl/>
        </w:rPr>
        <w:t>د إلى أسد من أ</w:t>
      </w:r>
      <w:r w:rsidR="00CC7918">
        <w:rPr>
          <w:rFonts w:hint="cs"/>
          <w:rtl/>
        </w:rPr>
        <w:t>ُ</w:t>
      </w:r>
      <w:r>
        <w:rPr>
          <w:rtl/>
        </w:rPr>
        <w:t>سد الله يقاتل عن الله ورسوله فيعطيك سل</w:t>
      </w:r>
      <w:r w:rsidR="00CC7918">
        <w:rPr>
          <w:rFonts w:hint="cs"/>
          <w:rtl/>
        </w:rPr>
        <w:t>ب</w:t>
      </w:r>
      <w:r>
        <w:rPr>
          <w:rtl/>
        </w:rPr>
        <w:t>ه</w:t>
      </w:r>
      <w:r w:rsidR="00CC7918">
        <w:rPr>
          <w:rFonts w:hint="cs"/>
          <w:rtl/>
        </w:rPr>
        <w:t>،</w:t>
      </w:r>
      <w:r>
        <w:rPr>
          <w:rtl/>
        </w:rPr>
        <w:t xml:space="preserve"> فقال رسول الله عليه وسلم:</w:t>
      </w:r>
      <w:r w:rsidR="00CC7918">
        <w:rPr>
          <w:rFonts w:hint="cs"/>
          <w:rtl/>
        </w:rPr>
        <w:t xml:space="preserve"> (</w:t>
      </w:r>
      <w:r>
        <w:rPr>
          <w:rtl/>
        </w:rPr>
        <w:t>صدق</w:t>
      </w:r>
      <w:r w:rsidR="00CC7918">
        <w:rPr>
          <w:rFonts w:hint="cs"/>
          <w:rtl/>
        </w:rPr>
        <w:t>)</w:t>
      </w:r>
      <w:r>
        <w:rPr>
          <w:rtl/>
        </w:rPr>
        <w:t xml:space="preserve"> فأعطاه </w:t>
      </w:r>
      <w:r w:rsidR="00CC7918">
        <w:rPr>
          <w:rFonts w:hint="cs"/>
          <w:rtl/>
        </w:rPr>
        <w:t>إ</w:t>
      </w:r>
      <w:r>
        <w:rPr>
          <w:rtl/>
        </w:rPr>
        <w:t>ياه فأعطاني، فبعت الدرع فابتعت به مغرف</w:t>
      </w:r>
      <w:r w:rsidR="00CC7918">
        <w:rPr>
          <w:rFonts w:hint="cs"/>
          <w:rtl/>
        </w:rPr>
        <w:t>ً</w:t>
      </w:r>
      <w:r>
        <w:rPr>
          <w:rtl/>
        </w:rPr>
        <w:t>ا في بني سلمة، فإنه لأول مال تأثلته في الإسلام، وقيل لا</w:t>
      </w:r>
      <w:r w:rsidR="00CC7918">
        <w:rPr>
          <w:rFonts w:hint="cs"/>
          <w:rtl/>
        </w:rPr>
        <w:t xml:space="preserve"> </w:t>
      </w:r>
      <w:r>
        <w:rPr>
          <w:rtl/>
        </w:rPr>
        <w:t>بد من شاهد ويمين، وقيل لا</w:t>
      </w:r>
      <w:r w:rsidR="00CC7918">
        <w:rPr>
          <w:rFonts w:hint="cs"/>
          <w:rtl/>
        </w:rPr>
        <w:t xml:space="preserve"> </w:t>
      </w:r>
      <w:r>
        <w:rPr>
          <w:rtl/>
        </w:rPr>
        <w:t>بد من شاهد لأنها دعوى قتل.</w:t>
      </w:r>
    </w:p>
    <w:p w14:paraId="7D625C65" w14:textId="0D88E665" w:rsidR="006D1F8B" w:rsidRDefault="006D1F8B" w:rsidP="005304FA">
      <w:pPr>
        <w:ind w:firstLine="226"/>
        <w:rPr>
          <w:rtl/>
        </w:rPr>
      </w:pPr>
      <w:r w:rsidRPr="00CC7918">
        <w:rPr>
          <w:b/>
          <w:bCs/>
          <w:rtl/>
        </w:rPr>
        <w:t>٢٢</w:t>
      </w:r>
      <w:r w:rsidR="00CC7918" w:rsidRPr="00CC7918">
        <w:rPr>
          <w:rFonts w:hint="cs"/>
          <w:b/>
          <w:bCs/>
          <w:rtl/>
        </w:rPr>
        <w:t xml:space="preserve"> -</w:t>
      </w:r>
      <w:r w:rsidR="00CC7918">
        <w:rPr>
          <w:rFonts w:hint="cs"/>
          <w:rtl/>
        </w:rPr>
        <w:t xml:space="preserve"> </w:t>
      </w:r>
      <w:r>
        <w:rPr>
          <w:rtl/>
        </w:rPr>
        <w:t>وفي القصة دليل على أنه لا يشترط في الشهادة لفظ أشهد.</w:t>
      </w:r>
    </w:p>
    <w:p w14:paraId="417F999C" w14:textId="096B4B9C" w:rsidR="006D1F8B" w:rsidRDefault="006D1F8B" w:rsidP="005304FA">
      <w:pPr>
        <w:ind w:firstLine="226"/>
        <w:rPr>
          <w:rtl/>
        </w:rPr>
      </w:pPr>
      <w:r w:rsidRPr="00CC7918">
        <w:rPr>
          <w:b/>
          <w:bCs/>
          <w:rtl/>
        </w:rPr>
        <w:t>٢٣</w:t>
      </w:r>
      <w:r w:rsidR="00CC7918" w:rsidRPr="00CC7918">
        <w:rPr>
          <w:rFonts w:hint="cs"/>
          <w:b/>
          <w:bCs/>
          <w:rtl/>
        </w:rPr>
        <w:t xml:space="preserve"> - </w:t>
      </w:r>
      <w:r>
        <w:rPr>
          <w:rtl/>
        </w:rPr>
        <w:t xml:space="preserve">قوله صلى الله عليه وسلم: </w:t>
      </w:r>
      <w:r w:rsidR="00CC7918">
        <w:rPr>
          <w:rFonts w:hint="cs"/>
          <w:rtl/>
        </w:rPr>
        <w:t>(ف</w:t>
      </w:r>
      <w:r>
        <w:rPr>
          <w:rtl/>
        </w:rPr>
        <w:t>له سلبه</w:t>
      </w:r>
      <w:r w:rsidR="00CC7918">
        <w:rPr>
          <w:rFonts w:hint="cs"/>
          <w:rtl/>
        </w:rPr>
        <w:t>)</w:t>
      </w:r>
      <w:r>
        <w:rPr>
          <w:rtl/>
        </w:rPr>
        <w:t xml:space="preserve"> دليل على أن له سلبه كله غير مخمس لتصريحه بهذا لسلمة بن الأكوع لما قتل قتيلا</w:t>
      </w:r>
      <w:r w:rsidR="00CC7918">
        <w:rPr>
          <w:rFonts w:hint="cs"/>
          <w:rtl/>
        </w:rPr>
        <w:t>ً</w:t>
      </w:r>
      <w:r>
        <w:rPr>
          <w:rtl/>
        </w:rPr>
        <w:t>.. له سلبه أجمع.</w:t>
      </w:r>
    </w:p>
    <w:p w14:paraId="5734C685" w14:textId="6E1A6A42" w:rsidR="006D1F8B" w:rsidRDefault="006D1F8B" w:rsidP="005304FA">
      <w:pPr>
        <w:ind w:firstLine="226"/>
        <w:rPr>
          <w:rtl/>
        </w:rPr>
      </w:pPr>
      <w:r w:rsidRPr="00CC7918">
        <w:rPr>
          <w:b/>
          <w:bCs/>
          <w:rtl/>
        </w:rPr>
        <w:t>٢٤</w:t>
      </w:r>
      <w:r w:rsidR="00CC7918" w:rsidRPr="00CC7918">
        <w:rPr>
          <w:rFonts w:hint="cs"/>
          <w:b/>
          <w:bCs/>
          <w:rtl/>
        </w:rPr>
        <w:t xml:space="preserve"> -</w:t>
      </w:r>
      <w:r w:rsidR="00CC7918">
        <w:rPr>
          <w:rFonts w:hint="cs"/>
          <w:rtl/>
        </w:rPr>
        <w:t xml:space="preserve"> </w:t>
      </w:r>
      <w:r>
        <w:rPr>
          <w:rtl/>
        </w:rPr>
        <w:t>والحديث يدل على أنه من أصل ال</w:t>
      </w:r>
      <w:r w:rsidR="00CC7918">
        <w:rPr>
          <w:rFonts w:hint="cs"/>
          <w:rtl/>
        </w:rPr>
        <w:t>غنيم</w:t>
      </w:r>
      <w:r>
        <w:rPr>
          <w:rtl/>
        </w:rPr>
        <w:t>ة فإن النبي صلى الله عليه وسلم قضى به للقاتل ولم ينظر في قيمته وقدره واعتبار خروجه من خمس الخمس</w:t>
      </w:r>
      <w:r w:rsidR="00CC7918">
        <w:rPr>
          <w:rFonts w:hint="cs"/>
          <w:rtl/>
        </w:rPr>
        <w:t>.</w:t>
      </w:r>
    </w:p>
    <w:p w14:paraId="1EB0B5C8" w14:textId="3DDFC8E9" w:rsidR="006D1F8B" w:rsidRDefault="006D1F8B" w:rsidP="005304FA">
      <w:pPr>
        <w:ind w:firstLine="226"/>
        <w:rPr>
          <w:rtl/>
        </w:rPr>
      </w:pPr>
      <w:r w:rsidRPr="00CC7918">
        <w:rPr>
          <w:b/>
          <w:bCs/>
          <w:rtl/>
        </w:rPr>
        <w:t>٢٥</w:t>
      </w:r>
      <w:r w:rsidR="00CC7918" w:rsidRPr="00CC7918">
        <w:rPr>
          <w:rFonts w:hint="cs"/>
          <w:b/>
          <w:bCs/>
          <w:rtl/>
        </w:rPr>
        <w:t xml:space="preserve"> -</w:t>
      </w:r>
      <w:r w:rsidR="00CC7918">
        <w:rPr>
          <w:rFonts w:hint="cs"/>
          <w:rtl/>
        </w:rPr>
        <w:t xml:space="preserve"> </w:t>
      </w:r>
      <w:r>
        <w:rPr>
          <w:rtl/>
        </w:rPr>
        <w:t xml:space="preserve">وفيه دلالة على أنه يستحق سلب جميع من </w:t>
      </w:r>
      <w:r w:rsidR="00CC7918">
        <w:rPr>
          <w:rFonts w:hint="cs"/>
          <w:rtl/>
        </w:rPr>
        <w:t>ق</w:t>
      </w:r>
      <w:r>
        <w:rPr>
          <w:rtl/>
        </w:rPr>
        <w:t>تله و</w:t>
      </w:r>
      <w:r w:rsidR="00CC7918">
        <w:rPr>
          <w:rFonts w:hint="cs"/>
          <w:rtl/>
        </w:rPr>
        <w:t>إ</w:t>
      </w:r>
      <w:r>
        <w:rPr>
          <w:rtl/>
        </w:rPr>
        <w:t>ن ك</w:t>
      </w:r>
      <w:r w:rsidR="00CC7918">
        <w:rPr>
          <w:rFonts w:hint="cs"/>
          <w:rtl/>
        </w:rPr>
        <w:t>ث</w:t>
      </w:r>
      <w:r>
        <w:rPr>
          <w:rtl/>
        </w:rPr>
        <w:t>روا، وقد ذكر أبو داود أن أبا طل</w:t>
      </w:r>
      <w:r w:rsidR="00CC7918">
        <w:rPr>
          <w:rFonts w:hint="cs"/>
          <w:rtl/>
        </w:rPr>
        <w:t>ح</w:t>
      </w:r>
      <w:r>
        <w:rPr>
          <w:rtl/>
        </w:rPr>
        <w:t>ة قتل يوم حنين عشرين رجلا</w:t>
      </w:r>
      <w:r w:rsidR="00CC7918">
        <w:rPr>
          <w:rFonts w:hint="cs"/>
          <w:rtl/>
        </w:rPr>
        <w:t>ً</w:t>
      </w:r>
      <w:r>
        <w:rPr>
          <w:rtl/>
        </w:rPr>
        <w:t xml:space="preserve"> فأخذ أسلابهم</w:t>
      </w:r>
      <w:r w:rsidR="00CC7918">
        <w:rPr>
          <w:rFonts w:hint="cs"/>
          <w:rtl/>
        </w:rPr>
        <w:t>.</w:t>
      </w:r>
    </w:p>
    <w:p w14:paraId="7C3A8ED9" w14:textId="77777777" w:rsidR="006D1F8B" w:rsidRDefault="006D1F8B" w:rsidP="005304FA">
      <w:pPr>
        <w:pStyle w:val="3"/>
        <w:rPr>
          <w:rtl/>
        </w:rPr>
      </w:pPr>
      <w:bookmarkStart w:id="53" w:name="_Toc155503255"/>
      <w:r>
        <w:rPr>
          <w:rtl/>
        </w:rPr>
        <w:t>الملحق الثاني</w:t>
      </w:r>
      <w:bookmarkEnd w:id="53"/>
    </w:p>
    <w:p w14:paraId="6D8708D3" w14:textId="42555996" w:rsidR="006D1F8B" w:rsidRPr="00CC7918" w:rsidRDefault="006D1F8B" w:rsidP="005304FA">
      <w:pPr>
        <w:pStyle w:val="4"/>
        <w:rPr>
          <w:rtl/>
        </w:rPr>
      </w:pPr>
      <w:r w:rsidRPr="00CC7918">
        <w:rPr>
          <w:rtl/>
        </w:rPr>
        <w:t xml:space="preserve">بعض ما </w:t>
      </w:r>
      <w:r w:rsidR="005C0F0F">
        <w:rPr>
          <w:rFonts w:hint="cs"/>
          <w:rtl/>
        </w:rPr>
        <w:t>ي</w:t>
      </w:r>
      <w:r w:rsidRPr="00CC7918">
        <w:rPr>
          <w:rtl/>
        </w:rPr>
        <w:t xml:space="preserve">ستنبط من الأحكام المأخوذة من </w:t>
      </w:r>
      <w:r w:rsidR="00D11A91">
        <w:rPr>
          <w:rtl/>
        </w:rPr>
        <w:t>الآيات</w:t>
      </w:r>
      <w:r w:rsidR="004E682B">
        <w:rPr>
          <w:rtl/>
        </w:rPr>
        <w:t xml:space="preserve"> </w:t>
      </w:r>
      <w:r w:rsidRPr="00CC7918">
        <w:rPr>
          <w:rtl/>
        </w:rPr>
        <w:t>التي ذكرت في هذا الباب</w:t>
      </w:r>
      <w:r w:rsidR="00CC7918" w:rsidRPr="00CC7918">
        <w:rPr>
          <w:rFonts w:hint="cs"/>
          <w:rtl/>
        </w:rPr>
        <w:t>:</w:t>
      </w:r>
    </w:p>
    <w:p w14:paraId="3766DCD6" w14:textId="0032CF7E" w:rsidR="00852B9A" w:rsidRDefault="006D1F8B" w:rsidP="005304FA">
      <w:pPr>
        <w:ind w:firstLine="226"/>
        <w:rPr>
          <w:b/>
          <w:bCs/>
          <w:rtl/>
        </w:rPr>
      </w:pPr>
      <w:r w:rsidRPr="0048296E">
        <w:rPr>
          <w:b/>
          <w:bCs/>
          <w:rtl/>
        </w:rPr>
        <w:t>أولا</w:t>
      </w:r>
      <w:r w:rsidR="00CC7918" w:rsidRPr="0048296E">
        <w:rPr>
          <w:rFonts w:hint="cs"/>
          <w:b/>
          <w:bCs/>
          <w:rtl/>
        </w:rPr>
        <w:t>ً</w:t>
      </w:r>
      <w:r w:rsidRPr="0048296E">
        <w:rPr>
          <w:b/>
          <w:bCs/>
          <w:rtl/>
        </w:rPr>
        <w:t xml:space="preserve">: قوله تعالى: </w:t>
      </w:r>
      <w:r w:rsidR="00B82E35" w:rsidRPr="0048296E">
        <w:rPr>
          <w:b/>
          <w:bCs/>
          <w:rtl/>
        </w:rPr>
        <w:t>﴿فَإِنْ تَابُوا وَأَقَامُوا الصَّلَاةَ وَآتَوُا الزَّكَاةَ فَخَلُّوا سَبِيلَهُمْ﴾</w:t>
      </w:r>
      <w:r w:rsidR="00B82E35" w:rsidRPr="0048296E">
        <w:rPr>
          <w:b/>
          <w:bCs/>
          <w:sz w:val="24"/>
          <w:szCs w:val="24"/>
          <w:rtl/>
        </w:rPr>
        <w:t xml:space="preserve"> [التوبة: 5]</w:t>
      </w:r>
      <w:r w:rsidR="00852B9A">
        <w:rPr>
          <w:rFonts w:hint="cs"/>
          <w:b/>
          <w:bCs/>
          <w:rtl/>
        </w:rPr>
        <w:t>:</w:t>
      </w:r>
    </w:p>
    <w:p w14:paraId="706A795D" w14:textId="4903F1FA" w:rsidR="006D1F8B" w:rsidRDefault="006D1F8B" w:rsidP="005304FA">
      <w:pPr>
        <w:ind w:firstLine="226"/>
        <w:rPr>
          <w:rtl/>
        </w:rPr>
      </w:pPr>
      <w:r>
        <w:rPr>
          <w:rtl/>
        </w:rPr>
        <w:t>تفيد دلالة إقامة الصلاة وإيتاء الزكاة على الإسلام، وتوجب لمن يؤديهما حقوق المسلمين من حفظ دمه وماله إلا بما يوجبه عليه الشرع من جناية تقضي حد</w:t>
      </w:r>
      <w:r w:rsidR="00636240">
        <w:rPr>
          <w:rFonts w:hint="cs"/>
          <w:rtl/>
        </w:rPr>
        <w:t>ً</w:t>
      </w:r>
      <w:r>
        <w:rPr>
          <w:rtl/>
        </w:rPr>
        <w:t>ا معلوم</w:t>
      </w:r>
      <w:r w:rsidR="00636240">
        <w:rPr>
          <w:rFonts w:hint="cs"/>
          <w:rtl/>
        </w:rPr>
        <w:t>ًا</w:t>
      </w:r>
      <w:r>
        <w:rPr>
          <w:rtl/>
        </w:rPr>
        <w:t xml:space="preserve"> أو جريمة توجب تعزير</w:t>
      </w:r>
      <w:r w:rsidR="00636240">
        <w:rPr>
          <w:rFonts w:hint="cs"/>
          <w:rtl/>
        </w:rPr>
        <w:t>ً</w:t>
      </w:r>
      <w:r>
        <w:rPr>
          <w:rtl/>
        </w:rPr>
        <w:t>ا أو تغريم</w:t>
      </w:r>
      <w:r w:rsidR="00636240">
        <w:rPr>
          <w:rFonts w:hint="cs"/>
          <w:rtl/>
        </w:rPr>
        <w:t>ً</w:t>
      </w:r>
      <w:r>
        <w:rPr>
          <w:rtl/>
        </w:rPr>
        <w:t>ا</w:t>
      </w:r>
      <w:r w:rsidR="00636240">
        <w:rPr>
          <w:rFonts w:hint="cs"/>
          <w:rtl/>
        </w:rPr>
        <w:t>.</w:t>
      </w:r>
    </w:p>
    <w:p w14:paraId="3FBEE896" w14:textId="4AF4D6F6" w:rsidR="006D1F8B" w:rsidRDefault="006D1F8B" w:rsidP="005304FA">
      <w:pPr>
        <w:ind w:firstLine="226"/>
        <w:rPr>
          <w:rtl/>
        </w:rPr>
      </w:pPr>
      <w:r>
        <w:rPr>
          <w:rtl/>
        </w:rPr>
        <w:t xml:space="preserve">واستدل بها بعض </w:t>
      </w:r>
      <w:r w:rsidR="00636240">
        <w:rPr>
          <w:rFonts w:hint="cs"/>
          <w:rtl/>
        </w:rPr>
        <w:t>أ</w:t>
      </w:r>
      <w:r>
        <w:rPr>
          <w:rtl/>
        </w:rPr>
        <w:t xml:space="preserve">ئمة الفقه على كفر من </w:t>
      </w:r>
      <w:r w:rsidR="00636240">
        <w:rPr>
          <w:rFonts w:hint="cs"/>
          <w:rtl/>
        </w:rPr>
        <w:t>ي</w:t>
      </w:r>
      <w:r>
        <w:rPr>
          <w:rtl/>
        </w:rPr>
        <w:t>ترك الصلاة ويمتنع عن أداء الزكاة، وذلك أنها اشترطت في صحة إسلام المشركين وعصمة دمائهم مجموع الثلاثة الأش</w:t>
      </w:r>
      <w:r w:rsidR="00636240">
        <w:rPr>
          <w:rFonts w:hint="cs"/>
          <w:rtl/>
        </w:rPr>
        <w:t>ي</w:t>
      </w:r>
      <w:r>
        <w:rPr>
          <w:rtl/>
        </w:rPr>
        <w:t>ا</w:t>
      </w:r>
      <w:r w:rsidR="00636240">
        <w:rPr>
          <w:rFonts w:hint="cs"/>
          <w:rtl/>
        </w:rPr>
        <w:t>ء</w:t>
      </w:r>
      <w:r>
        <w:rPr>
          <w:rtl/>
        </w:rPr>
        <w:t>: ترك الشرك</w:t>
      </w:r>
      <w:r w:rsidR="00636240">
        <w:rPr>
          <w:rFonts w:hint="cs"/>
          <w:rtl/>
        </w:rPr>
        <w:t>،</w:t>
      </w:r>
      <w:r>
        <w:rPr>
          <w:rtl/>
        </w:rPr>
        <w:t xml:space="preserve"> وإقامة الصلاة</w:t>
      </w:r>
      <w:r w:rsidR="00636240">
        <w:rPr>
          <w:rFonts w:hint="cs"/>
          <w:rtl/>
        </w:rPr>
        <w:t>،</w:t>
      </w:r>
      <w:r>
        <w:rPr>
          <w:rtl/>
        </w:rPr>
        <w:t xml:space="preserve"> و</w:t>
      </w:r>
      <w:r w:rsidR="00636240">
        <w:rPr>
          <w:rFonts w:hint="cs"/>
          <w:rtl/>
        </w:rPr>
        <w:t>إيت</w:t>
      </w:r>
      <w:r>
        <w:rPr>
          <w:rtl/>
        </w:rPr>
        <w:t>اء الزكاة، فإذا فقد شرط</w:t>
      </w:r>
      <w:r w:rsidR="00636240">
        <w:rPr>
          <w:rFonts w:hint="cs"/>
          <w:rtl/>
        </w:rPr>
        <w:t>ٌ</w:t>
      </w:r>
      <w:r>
        <w:rPr>
          <w:rtl/>
        </w:rPr>
        <w:t xml:space="preserve"> منهم لم يتحقق الإسلام الذي يعصم دم المشرك المقاتل، وقال بعضهم: بل يكفر تارك الصلاة دون مانع الزكاة، لا مكان </w:t>
      </w:r>
      <w:r w:rsidR="00636240">
        <w:rPr>
          <w:rFonts w:hint="cs"/>
          <w:rtl/>
        </w:rPr>
        <w:t>أ</w:t>
      </w:r>
      <w:r>
        <w:rPr>
          <w:rtl/>
        </w:rPr>
        <w:t xml:space="preserve">خذها منه بالقهر ووجوب قتال مانعيها كما فعل أبو بكر، وقال آخرون: إن ترك الصلاة ومنع الزكاة من المعاصي لا يخرج </w:t>
      </w:r>
      <w:r w:rsidR="00636240">
        <w:rPr>
          <w:rFonts w:hint="cs"/>
          <w:rtl/>
        </w:rPr>
        <w:t>ت</w:t>
      </w:r>
      <w:r>
        <w:rPr>
          <w:rtl/>
        </w:rPr>
        <w:t xml:space="preserve">ارك </w:t>
      </w:r>
      <w:r w:rsidR="00636240">
        <w:rPr>
          <w:rFonts w:hint="cs"/>
          <w:rtl/>
        </w:rPr>
        <w:t>إ</w:t>
      </w:r>
      <w:r>
        <w:rPr>
          <w:rtl/>
        </w:rPr>
        <w:t xml:space="preserve">حداهما ولا كلتيهما من الإسلام، ولكن تاركهما </w:t>
      </w:r>
      <w:r w:rsidR="00636240">
        <w:rPr>
          <w:rFonts w:hint="cs"/>
          <w:rtl/>
        </w:rPr>
        <w:t>ي</w:t>
      </w:r>
      <w:r>
        <w:rPr>
          <w:rtl/>
        </w:rPr>
        <w:t>قتل حد</w:t>
      </w:r>
      <w:r w:rsidR="00636240">
        <w:rPr>
          <w:rFonts w:hint="cs"/>
          <w:rtl/>
        </w:rPr>
        <w:t>ً</w:t>
      </w:r>
      <w:r>
        <w:rPr>
          <w:rtl/>
        </w:rPr>
        <w:t>ا لا كفر</w:t>
      </w:r>
      <w:r w:rsidR="00636240">
        <w:rPr>
          <w:rFonts w:hint="cs"/>
          <w:rtl/>
        </w:rPr>
        <w:t>ً</w:t>
      </w:r>
      <w:r>
        <w:rPr>
          <w:rtl/>
        </w:rPr>
        <w:t>ا</w:t>
      </w:r>
      <w:r w:rsidR="00636240">
        <w:rPr>
          <w:rFonts w:hint="cs"/>
          <w:rtl/>
        </w:rPr>
        <w:t>،</w:t>
      </w:r>
      <w:r>
        <w:rPr>
          <w:rtl/>
        </w:rPr>
        <w:t xml:space="preserve"> وقال بعضهم بذلك في ال</w:t>
      </w:r>
      <w:r w:rsidR="00636240">
        <w:rPr>
          <w:rFonts w:hint="cs"/>
          <w:rtl/>
        </w:rPr>
        <w:t>ص</w:t>
      </w:r>
      <w:r>
        <w:rPr>
          <w:rtl/>
        </w:rPr>
        <w:t>لاة وحدها، و</w:t>
      </w:r>
      <w:r w:rsidR="00636240">
        <w:rPr>
          <w:rFonts w:hint="cs"/>
          <w:rtl/>
        </w:rPr>
        <w:t>أ</w:t>
      </w:r>
      <w:r>
        <w:rPr>
          <w:rtl/>
        </w:rPr>
        <w:t xml:space="preserve">ن صيام رمضان وحج البيت على المستطيع لا </w:t>
      </w:r>
      <w:r w:rsidR="00636240">
        <w:rPr>
          <w:rFonts w:hint="cs"/>
          <w:rtl/>
        </w:rPr>
        <w:t>ي</w:t>
      </w:r>
      <w:r>
        <w:rPr>
          <w:rtl/>
        </w:rPr>
        <w:t>كفر تاركهما إلا إذا استحل هذا الترك أو جحد وجوبهما</w:t>
      </w:r>
      <w:r w:rsidR="00990F79" w:rsidRPr="00990F79">
        <w:rPr>
          <w:rFonts w:hint="cs"/>
          <w:vertAlign w:val="superscript"/>
          <w:rtl/>
        </w:rPr>
        <w:t>(</w:t>
      </w:r>
      <w:r w:rsidR="00990F79" w:rsidRPr="003C5F07">
        <w:rPr>
          <w:rStyle w:val="a4"/>
          <w:rtl/>
        </w:rPr>
        <w:footnoteReference w:id="229"/>
      </w:r>
      <w:r w:rsidR="00990F79" w:rsidRPr="00990F79">
        <w:rPr>
          <w:rFonts w:hint="cs"/>
          <w:vertAlign w:val="superscript"/>
          <w:rtl/>
        </w:rPr>
        <w:t>)</w:t>
      </w:r>
      <w:r>
        <w:rPr>
          <w:rtl/>
        </w:rPr>
        <w:t xml:space="preserve"> بعد العلم الذي تقوم به الحجة</w:t>
      </w:r>
      <w:r w:rsidR="00636240">
        <w:rPr>
          <w:rFonts w:hint="cs"/>
          <w:rtl/>
        </w:rPr>
        <w:t>.</w:t>
      </w:r>
    </w:p>
    <w:p w14:paraId="19ED8974" w14:textId="3E56ED63" w:rsidR="006D1F8B" w:rsidRPr="00636240" w:rsidRDefault="006D1F8B" w:rsidP="005304FA">
      <w:pPr>
        <w:ind w:firstLine="226"/>
        <w:rPr>
          <w:b/>
          <w:bCs/>
          <w:rtl/>
        </w:rPr>
      </w:pPr>
      <w:r w:rsidRPr="00636240">
        <w:rPr>
          <w:b/>
          <w:bCs/>
          <w:rtl/>
        </w:rPr>
        <w:t>بيان المذاهب في ذلك وأدلتها</w:t>
      </w:r>
      <w:r w:rsidR="00636240" w:rsidRPr="00636240">
        <w:rPr>
          <w:rFonts w:hint="cs"/>
          <w:b/>
          <w:bCs/>
          <w:rtl/>
        </w:rPr>
        <w:t>:</w:t>
      </w:r>
    </w:p>
    <w:p w14:paraId="48BEDB24" w14:textId="1C566E04" w:rsidR="006D1F8B" w:rsidRDefault="006D1F8B" w:rsidP="005304FA">
      <w:pPr>
        <w:ind w:firstLine="226"/>
        <w:rPr>
          <w:rtl/>
        </w:rPr>
      </w:pPr>
      <w:r>
        <w:rPr>
          <w:rtl/>
        </w:rPr>
        <w:t>وقد ذهب إلى كفر تارك الصلاة من فقهاء الأمصار أحمد بن حنبل وعبد الله بن المبارك وإسح</w:t>
      </w:r>
      <w:r w:rsidR="00636240">
        <w:rPr>
          <w:rFonts w:hint="cs"/>
          <w:rtl/>
        </w:rPr>
        <w:t>ا</w:t>
      </w:r>
      <w:r>
        <w:rPr>
          <w:rtl/>
        </w:rPr>
        <w:t>ق ابن راهويه</w:t>
      </w:r>
      <w:r w:rsidR="00636240">
        <w:rPr>
          <w:rFonts w:hint="cs"/>
          <w:rtl/>
        </w:rPr>
        <w:t>،</w:t>
      </w:r>
      <w:r>
        <w:rPr>
          <w:rtl/>
        </w:rPr>
        <w:t xml:space="preserve"> وي</w:t>
      </w:r>
      <w:r w:rsidR="00636240">
        <w:rPr>
          <w:rFonts w:hint="cs"/>
          <w:rtl/>
        </w:rPr>
        <w:t>ُ</w:t>
      </w:r>
      <w:r>
        <w:rPr>
          <w:rtl/>
        </w:rPr>
        <w:t>روى عن علي</w:t>
      </w:r>
      <w:r w:rsidR="00636240">
        <w:rPr>
          <w:rFonts w:hint="cs"/>
          <w:rtl/>
        </w:rPr>
        <w:t>ّ</w:t>
      </w:r>
      <w:r>
        <w:rPr>
          <w:rtl/>
        </w:rPr>
        <w:t xml:space="preserve"> </w:t>
      </w:r>
      <w:r w:rsidR="005C0F0F">
        <w:rPr>
          <w:rFonts w:hint="cs"/>
          <w:rtl/>
        </w:rPr>
        <w:t>ك</w:t>
      </w:r>
      <w:r>
        <w:rPr>
          <w:rtl/>
        </w:rPr>
        <w:t>رم الله وجهه ولكن العترة وجماهير السلف والخلف ومنهم أبو حنيفة ومالك والشافعي على أنه لا يكفر، بل ي</w:t>
      </w:r>
      <w:r w:rsidR="00636240">
        <w:rPr>
          <w:rFonts w:hint="cs"/>
          <w:rtl/>
        </w:rPr>
        <w:t>ُ</w:t>
      </w:r>
      <w:r>
        <w:rPr>
          <w:rtl/>
        </w:rPr>
        <w:t xml:space="preserve">فسق فيستتاب، فإذا لم </w:t>
      </w:r>
      <w:r w:rsidR="00636240">
        <w:rPr>
          <w:rFonts w:hint="cs"/>
          <w:rtl/>
        </w:rPr>
        <w:t>يت</w:t>
      </w:r>
      <w:r>
        <w:rPr>
          <w:rtl/>
        </w:rPr>
        <w:t>ب ق</w:t>
      </w:r>
      <w:r w:rsidR="00636240">
        <w:rPr>
          <w:rFonts w:hint="cs"/>
          <w:rtl/>
        </w:rPr>
        <w:t>ُ</w:t>
      </w:r>
      <w:r>
        <w:rPr>
          <w:rtl/>
        </w:rPr>
        <w:t>تل حد</w:t>
      </w:r>
      <w:r w:rsidR="00636240">
        <w:rPr>
          <w:rFonts w:hint="cs"/>
          <w:rtl/>
        </w:rPr>
        <w:t>ً</w:t>
      </w:r>
      <w:r>
        <w:rPr>
          <w:rtl/>
        </w:rPr>
        <w:t>ا عند مالك والشافعي وغيرهما، وقال أبو حنيفة وبعض فقهاء الكوفة والمز</w:t>
      </w:r>
      <w:r w:rsidR="00636240">
        <w:rPr>
          <w:rFonts w:hint="cs"/>
          <w:rtl/>
        </w:rPr>
        <w:t>ن</w:t>
      </w:r>
      <w:r>
        <w:rPr>
          <w:rtl/>
        </w:rPr>
        <w:t>ي صاحب الشافعي لا ي</w:t>
      </w:r>
      <w:r w:rsidR="00636240">
        <w:rPr>
          <w:rFonts w:hint="cs"/>
          <w:rtl/>
        </w:rPr>
        <w:t>ُ</w:t>
      </w:r>
      <w:r>
        <w:rPr>
          <w:rtl/>
        </w:rPr>
        <w:t xml:space="preserve">قتل بل </w:t>
      </w:r>
      <w:r w:rsidR="00636240">
        <w:rPr>
          <w:rFonts w:hint="cs"/>
          <w:rtl/>
        </w:rPr>
        <w:t>ي</w:t>
      </w:r>
      <w:r>
        <w:rPr>
          <w:rtl/>
        </w:rPr>
        <w:t xml:space="preserve">عزر وبحبس حتى </w:t>
      </w:r>
      <w:r w:rsidR="00636240">
        <w:rPr>
          <w:rFonts w:hint="cs"/>
          <w:rtl/>
        </w:rPr>
        <w:t>ي</w:t>
      </w:r>
      <w:r>
        <w:rPr>
          <w:rtl/>
        </w:rPr>
        <w:t>صلي</w:t>
      </w:r>
      <w:r w:rsidR="00636240">
        <w:rPr>
          <w:rFonts w:hint="cs"/>
          <w:rtl/>
        </w:rPr>
        <w:t>.</w:t>
      </w:r>
    </w:p>
    <w:p w14:paraId="5CE9D02A" w14:textId="77777777" w:rsidR="006D1F8B" w:rsidRPr="00636240" w:rsidRDefault="006D1F8B" w:rsidP="005304FA">
      <w:pPr>
        <w:ind w:firstLine="226"/>
        <w:rPr>
          <w:b/>
          <w:bCs/>
          <w:rtl/>
        </w:rPr>
      </w:pPr>
      <w:r w:rsidRPr="00636240">
        <w:rPr>
          <w:b/>
          <w:bCs/>
          <w:rtl/>
        </w:rPr>
        <w:t>استدل القائلون بكفر تارك الصلاة:</w:t>
      </w:r>
    </w:p>
    <w:p w14:paraId="0C03221C" w14:textId="4B0CC7D9" w:rsidR="006D1F8B" w:rsidRDefault="006D1F8B" w:rsidP="005304FA">
      <w:pPr>
        <w:ind w:firstLine="226"/>
        <w:rPr>
          <w:rtl/>
        </w:rPr>
      </w:pPr>
      <w:r>
        <w:rPr>
          <w:rtl/>
        </w:rPr>
        <w:t>١</w:t>
      </w:r>
      <w:r w:rsidR="00636240">
        <w:rPr>
          <w:rFonts w:hint="cs"/>
          <w:rtl/>
        </w:rPr>
        <w:t xml:space="preserve"> - </w:t>
      </w:r>
      <w:r>
        <w:rPr>
          <w:rtl/>
        </w:rPr>
        <w:t>ب</w:t>
      </w:r>
      <w:r w:rsidR="00636240">
        <w:rPr>
          <w:rFonts w:hint="cs"/>
          <w:rtl/>
        </w:rPr>
        <w:t>آيت</w:t>
      </w:r>
      <w:r>
        <w:rPr>
          <w:rtl/>
        </w:rPr>
        <w:t xml:space="preserve">نا هذه على النحو المتقدم، وعززوا هذا الاستدلال بالأحاديث الصحيحة في معناها كحديث عبد الله بن عمر أن رسول الله صلى الله عليه وسلم قال: </w:t>
      </w:r>
      <w:r w:rsidR="00636240">
        <w:rPr>
          <w:rFonts w:hint="cs"/>
          <w:rtl/>
        </w:rPr>
        <w:t>(</w:t>
      </w:r>
      <w:r>
        <w:rPr>
          <w:rtl/>
        </w:rPr>
        <w:t>أ</w:t>
      </w:r>
      <w:r w:rsidR="00636240">
        <w:rPr>
          <w:rFonts w:hint="cs"/>
          <w:rtl/>
        </w:rPr>
        <w:t>ُ</w:t>
      </w:r>
      <w:r>
        <w:rPr>
          <w:rtl/>
        </w:rPr>
        <w:t>مرت</w:t>
      </w:r>
      <w:r w:rsidR="00636240">
        <w:rPr>
          <w:rFonts w:hint="cs"/>
          <w:rtl/>
        </w:rPr>
        <w:t>ُ</w:t>
      </w:r>
      <w:r>
        <w:rPr>
          <w:rtl/>
        </w:rPr>
        <w:t xml:space="preserve"> أن أقاتل الناس حتي يشهدوا أن لا إله إلا الله وأن محمد</w:t>
      </w:r>
      <w:r w:rsidR="00636240">
        <w:rPr>
          <w:rFonts w:hint="cs"/>
          <w:rtl/>
        </w:rPr>
        <w:t>ً</w:t>
      </w:r>
      <w:r>
        <w:rPr>
          <w:rtl/>
        </w:rPr>
        <w:t>ا رسول الله ويقيموا الصلاة ويؤتوا الزكاة، فإذا فعلوا ذلك عصموا مني دماءهم وأموالهم إلا بحق الإسلام وحسابهم على الله</w:t>
      </w:r>
      <w:r w:rsidR="00636240">
        <w:rPr>
          <w:rFonts w:hint="cs"/>
          <w:rtl/>
        </w:rPr>
        <w:t>)</w:t>
      </w:r>
      <w:r>
        <w:rPr>
          <w:rtl/>
        </w:rPr>
        <w:t xml:space="preserve"> رواه الشيخان</w:t>
      </w:r>
      <w:r w:rsidR="00636240" w:rsidRPr="00636240">
        <w:rPr>
          <w:rFonts w:hint="cs"/>
          <w:vertAlign w:val="superscript"/>
          <w:rtl/>
        </w:rPr>
        <w:t>(</w:t>
      </w:r>
      <w:r w:rsidR="00636240" w:rsidRPr="003C5F07">
        <w:rPr>
          <w:rStyle w:val="a4"/>
          <w:rtl/>
        </w:rPr>
        <w:footnoteReference w:id="230"/>
      </w:r>
      <w:r w:rsidR="00636240" w:rsidRPr="00636240">
        <w:rPr>
          <w:rFonts w:hint="cs"/>
          <w:vertAlign w:val="superscript"/>
          <w:rtl/>
        </w:rPr>
        <w:t>)</w:t>
      </w:r>
      <w:r>
        <w:rPr>
          <w:rtl/>
        </w:rPr>
        <w:t xml:space="preserve"> وحديث</w:t>
      </w:r>
      <w:r w:rsidR="00990F79">
        <w:rPr>
          <w:rFonts w:hint="cs"/>
          <w:rtl/>
        </w:rPr>
        <w:t xml:space="preserve"> </w:t>
      </w:r>
      <w:r>
        <w:rPr>
          <w:rtl/>
        </w:rPr>
        <w:t xml:space="preserve">أنس: </w:t>
      </w:r>
      <w:r w:rsidR="00990F79">
        <w:rPr>
          <w:rFonts w:hint="cs"/>
          <w:rtl/>
        </w:rPr>
        <w:t>(</w:t>
      </w:r>
      <w:r>
        <w:rPr>
          <w:rtl/>
        </w:rPr>
        <w:t>أ</w:t>
      </w:r>
      <w:r w:rsidR="00990F79">
        <w:rPr>
          <w:rFonts w:hint="cs"/>
          <w:rtl/>
        </w:rPr>
        <w:t>ُ</w:t>
      </w:r>
      <w:r>
        <w:rPr>
          <w:rtl/>
        </w:rPr>
        <w:t xml:space="preserve">مرت أن أقاتل الناس حتى يقولوا لا إله إلا الله، فإذا قالوا وصلوا صلاتنا واستقبلوا </w:t>
      </w:r>
      <w:r w:rsidR="00990F79">
        <w:rPr>
          <w:rFonts w:hint="cs"/>
          <w:rtl/>
        </w:rPr>
        <w:t>قب</w:t>
      </w:r>
      <w:r>
        <w:rPr>
          <w:rtl/>
        </w:rPr>
        <w:t xml:space="preserve">لتنا وذبحوا ذبيحتنا فقد حرمت علينا دماؤهم وأموالهم </w:t>
      </w:r>
      <w:r w:rsidR="00990F79">
        <w:rPr>
          <w:rFonts w:hint="cs"/>
          <w:rtl/>
        </w:rPr>
        <w:t>إ</w:t>
      </w:r>
      <w:r>
        <w:rPr>
          <w:rtl/>
        </w:rPr>
        <w:t>لا بحقها وحسابهم على الله</w:t>
      </w:r>
      <w:r w:rsidR="00990F79">
        <w:rPr>
          <w:rFonts w:hint="cs"/>
          <w:rtl/>
        </w:rPr>
        <w:t>)</w:t>
      </w:r>
      <w:r w:rsidR="00990F79" w:rsidRPr="00990F79">
        <w:rPr>
          <w:rFonts w:hint="cs"/>
          <w:vertAlign w:val="superscript"/>
          <w:rtl/>
        </w:rPr>
        <w:t>(</w:t>
      </w:r>
      <w:r w:rsidR="00990F79" w:rsidRPr="003C5F07">
        <w:rPr>
          <w:rStyle w:val="a4"/>
          <w:rtl/>
        </w:rPr>
        <w:footnoteReference w:id="231"/>
      </w:r>
      <w:r w:rsidR="00990F79" w:rsidRPr="00990F79">
        <w:rPr>
          <w:rFonts w:hint="cs"/>
          <w:vertAlign w:val="superscript"/>
          <w:rtl/>
        </w:rPr>
        <w:t>)</w:t>
      </w:r>
      <w:r>
        <w:rPr>
          <w:rtl/>
        </w:rPr>
        <w:t xml:space="preserve"> رواه البخاري وأصحاب السنن الثلاثة، ولم تذكر فيه الزكاة ولكن اشترط فيه أن ذبحوا ذبيحتنا، والمراد لازمها وهو ترك ذبائح الشرك</w:t>
      </w:r>
      <w:r w:rsidR="00990F79">
        <w:rPr>
          <w:rFonts w:hint="cs"/>
          <w:rtl/>
        </w:rPr>
        <w:t>؛</w:t>
      </w:r>
      <w:r>
        <w:rPr>
          <w:rtl/>
        </w:rPr>
        <w:t xml:space="preserve"> يعني إن ذبحوا وجب أن يذبحوا باسم الله دون </w:t>
      </w:r>
      <w:r w:rsidR="00990F79">
        <w:rPr>
          <w:rFonts w:hint="cs"/>
          <w:rtl/>
        </w:rPr>
        <w:t>ا</w:t>
      </w:r>
      <w:r>
        <w:rPr>
          <w:rtl/>
        </w:rPr>
        <w:t xml:space="preserve">سم غيره من معبوداتهم التي كانوا </w:t>
      </w:r>
      <w:r w:rsidR="00990F79">
        <w:rPr>
          <w:rFonts w:hint="cs"/>
          <w:rtl/>
        </w:rPr>
        <w:t>يُ</w:t>
      </w:r>
      <w:r>
        <w:rPr>
          <w:rtl/>
        </w:rPr>
        <w:t>هلون بأسمائها عند الذبح</w:t>
      </w:r>
      <w:r w:rsidR="00990F79">
        <w:rPr>
          <w:rFonts w:hint="cs"/>
          <w:rtl/>
        </w:rPr>
        <w:t>.</w:t>
      </w:r>
    </w:p>
    <w:p w14:paraId="1FE00F3E" w14:textId="09F20F8A" w:rsidR="00990F79" w:rsidRDefault="006D1F8B" w:rsidP="005304FA">
      <w:pPr>
        <w:ind w:firstLine="226"/>
        <w:rPr>
          <w:rtl/>
        </w:rPr>
      </w:pPr>
      <w:r>
        <w:rPr>
          <w:rtl/>
        </w:rPr>
        <w:t>واعترض: بأن هذا الحديث ورد في الصحاح والسنن بألفاظ مختلفة، منها الاقتصار على الشهادتين كحديث أبي هريرة مرفوع</w:t>
      </w:r>
      <w:r w:rsidR="00990F79">
        <w:rPr>
          <w:rFonts w:hint="cs"/>
          <w:rtl/>
        </w:rPr>
        <w:t>ً</w:t>
      </w:r>
      <w:r>
        <w:rPr>
          <w:rtl/>
        </w:rPr>
        <w:t xml:space="preserve">ا: </w:t>
      </w:r>
      <w:r w:rsidR="00990F79">
        <w:rPr>
          <w:rFonts w:hint="cs"/>
          <w:rtl/>
        </w:rPr>
        <w:t>(</w:t>
      </w:r>
      <w:r>
        <w:rPr>
          <w:rtl/>
        </w:rPr>
        <w:t>أ</w:t>
      </w:r>
      <w:r w:rsidR="00990F79">
        <w:rPr>
          <w:rFonts w:hint="cs"/>
          <w:rtl/>
        </w:rPr>
        <w:t>ُ</w:t>
      </w:r>
      <w:r>
        <w:rPr>
          <w:rtl/>
        </w:rPr>
        <w:t>مرت أن أقاتل الناس حتى يشهدوا أن لا إله إلا الله وأني رسول الله، فإذا قالوها عصموا مني دماءهم وأموالهم إلا بحقها وحسابهم على الله</w:t>
      </w:r>
      <w:r w:rsidR="00990F79">
        <w:rPr>
          <w:rFonts w:hint="cs"/>
          <w:rtl/>
        </w:rPr>
        <w:t>)</w:t>
      </w:r>
      <w:r>
        <w:rPr>
          <w:rtl/>
        </w:rPr>
        <w:t xml:space="preserve"> متفق عليه</w:t>
      </w:r>
      <w:r w:rsidR="00990F79" w:rsidRPr="00990F79">
        <w:rPr>
          <w:rFonts w:hint="cs"/>
          <w:vertAlign w:val="superscript"/>
          <w:rtl/>
        </w:rPr>
        <w:t>(</w:t>
      </w:r>
      <w:r w:rsidR="00990F79" w:rsidRPr="003C5F07">
        <w:rPr>
          <w:rStyle w:val="a4"/>
          <w:rtl/>
        </w:rPr>
        <w:footnoteReference w:id="232"/>
      </w:r>
      <w:r w:rsidR="00990F79" w:rsidRPr="00990F79">
        <w:rPr>
          <w:rFonts w:hint="cs"/>
          <w:vertAlign w:val="superscript"/>
          <w:rtl/>
        </w:rPr>
        <w:t>)</w:t>
      </w:r>
      <w:r w:rsidR="00990F79">
        <w:rPr>
          <w:rFonts w:hint="cs"/>
          <w:rtl/>
        </w:rPr>
        <w:t>،</w:t>
      </w:r>
      <w:r>
        <w:rPr>
          <w:rtl/>
        </w:rPr>
        <w:t xml:space="preserve"> بل صرحوا ب</w:t>
      </w:r>
      <w:r w:rsidR="00990F79">
        <w:rPr>
          <w:rFonts w:hint="cs"/>
          <w:rtl/>
        </w:rPr>
        <w:t>ت</w:t>
      </w:r>
      <w:r>
        <w:rPr>
          <w:rtl/>
        </w:rPr>
        <w:t>وا</w:t>
      </w:r>
      <w:r w:rsidR="00990F79">
        <w:rPr>
          <w:rFonts w:hint="cs"/>
          <w:rtl/>
        </w:rPr>
        <w:t>ت</w:t>
      </w:r>
      <w:r>
        <w:rPr>
          <w:rtl/>
        </w:rPr>
        <w:t xml:space="preserve">ره كما في </w:t>
      </w:r>
      <w:r w:rsidR="00990F79">
        <w:rPr>
          <w:rFonts w:hint="cs"/>
          <w:rtl/>
        </w:rPr>
        <w:t>«</w:t>
      </w:r>
      <w:r>
        <w:rPr>
          <w:rtl/>
        </w:rPr>
        <w:t>الجامع الصغير</w:t>
      </w:r>
      <w:r w:rsidR="00990F79">
        <w:rPr>
          <w:rFonts w:hint="cs"/>
          <w:rtl/>
        </w:rPr>
        <w:t>»</w:t>
      </w:r>
      <w:r>
        <w:rPr>
          <w:rtl/>
        </w:rPr>
        <w:t xml:space="preserve">، وفي بعضها الاقتصار على كلمة لا إله إلا الله، فدل ذلك على أن ترك الصلاة ومنع الزكاة لا </w:t>
      </w:r>
      <w:r w:rsidR="00990F79">
        <w:rPr>
          <w:rFonts w:hint="cs"/>
          <w:rtl/>
        </w:rPr>
        <w:t>يع</w:t>
      </w:r>
      <w:r>
        <w:rPr>
          <w:rtl/>
        </w:rPr>
        <w:t>د كفر</w:t>
      </w:r>
      <w:r w:rsidR="00990F79">
        <w:rPr>
          <w:rFonts w:hint="cs"/>
          <w:rtl/>
        </w:rPr>
        <w:t>ً</w:t>
      </w:r>
      <w:r>
        <w:rPr>
          <w:rtl/>
        </w:rPr>
        <w:t xml:space="preserve">ا، ولا يخرج تاركهما أو </w:t>
      </w:r>
      <w:r w:rsidR="00990F79">
        <w:rPr>
          <w:rFonts w:hint="cs"/>
          <w:rtl/>
        </w:rPr>
        <w:t>إ</w:t>
      </w:r>
      <w:r>
        <w:rPr>
          <w:rtl/>
        </w:rPr>
        <w:t>حداهما من الإسلام بل هما من المعاصي كما يقتضيه هذا الحديث، وهو أصح من حديث</w:t>
      </w:r>
      <w:r w:rsidR="005C0F0F">
        <w:rPr>
          <w:rFonts w:hint="cs"/>
          <w:rtl/>
        </w:rPr>
        <w:t>ي</w:t>
      </w:r>
      <w:r>
        <w:rPr>
          <w:rtl/>
        </w:rPr>
        <w:t xml:space="preserve"> ابن عمرو وأنس</w:t>
      </w:r>
      <w:r w:rsidR="00990F79">
        <w:rPr>
          <w:rFonts w:hint="cs"/>
          <w:rtl/>
        </w:rPr>
        <w:t>.</w:t>
      </w:r>
    </w:p>
    <w:p w14:paraId="0EC835A0" w14:textId="71B57784" w:rsidR="006D1F8B" w:rsidRDefault="006D1F8B" w:rsidP="005304FA">
      <w:pPr>
        <w:ind w:firstLine="226"/>
        <w:rPr>
          <w:rtl/>
        </w:rPr>
      </w:pPr>
      <w:r>
        <w:rPr>
          <w:rtl/>
        </w:rPr>
        <w:t>وأجيب بأن في الحديثين زيادة على ما في حديث أبي هريرة، وهي زيادة ثقة وزيادة الثقة مقبولة، والمطلق ي</w:t>
      </w:r>
      <w:r w:rsidR="00990F79">
        <w:rPr>
          <w:rFonts w:hint="cs"/>
          <w:rtl/>
        </w:rPr>
        <w:t>ُ</w:t>
      </w:r>
      <w:r>
        <w:rPr>
          <w:rtl/>
        </w:rPr>
        <w:t>حمل على المقيد.</w:t>
      </w:r>
    </w:p>
    <w:p w14:paraId="31BE02D5" w14:textId="04BF71CD" w:rsidR="006D1F8B" w:rsidRDefault="006D1F8B" w:rsidP="005304FA">
      <w:pPr>
        <w:ind w:firstLine="226"/>
        <w:rPr>
          <w:rtl/>
        </w:rPr>
      </w:pPr>
      <w:r>
        <w:rPr>
          <w:rtl/>
        </w:rPr>
        <w:t>٢</w:t>
      </w:r>
      <w:r w:rsidR="00990F79">
        <w:rPr>
          <w:rFonts w:hint="cs"/>
          <w:rtl/>
        </w:rPr>
        <w:t xml:space="preserve"> - </w:t>
      </w:r>
      <w:r>
        <w:rPr>
          <w:rtl/>
        </w:rPr>
        <w:t>واحتجوا أيض</w:t>
      </w:r>
      <w:r w:rsidR="00990F79">
        <w:rPr>
          <w:rFonts w:hint="cs"/>
          <w:rtl/>
        </w:rPr>
        <w:t>ً</w:t>
      </w:r>
      <w:r>
        <w:rPr>
          <w:rtl/>
        </w:rPr>
        <w:t>ا بأحاديث أخرى هي أظهر في الاستدلال على مدعاهم من هذه</w:t>
      </w:r>
      <w:r w:rsidR="009F06DD">
        <w:rPr>
          <w:rtl/>
        </w:rPr>
        <w:t xml:space="preserve"> الآية</w:t>
      </w:r>
      <w:r w:rsidR="007331D3">
        <w:rPr>
          <w:rtl/>
        </w:rPr>
        <w:t xml:space="preserve"> </w:t>
      </w:r>
      <w:r>
        <w:rPr>
          <w:rtl/>
        </w:rPr>
        <w:t>وهذا الحديث أصرح هذه الأحاديث</w:t>
      </w:r>
      <w:r w:rsidR="00990F79">
        <w:rPr>
          <w:rFonts w:hint="cs"/>
          <w:rtl/>
        </w:rPr>
        <w:t>،</w:t>
      </w:r>
      <w:r>
        <w:rPr>
          <w:rtl/>
        </w:rPr>
        <w:t xml:space="preserve"> حديث جابر مرفوع</w:t>
      </w:r>
      <w:r w:rsidR="00990F79">
        <w:rPr>
          <w:rFonts w:hint="cs"/>
          <w:rtl/>
        </w:rPr>
        <w:t>ً</w:t>
      </w:r>
      <w:r>
        <w:rPr>
          <w:rtl/>
        </w:rPr>
        <w:t xml:space="preserve">ا </w:t>
      </w:r>
      <w:r w:rsidR="00990F79">
        <w:rPr>
          <w:rFonts w:hint="cs"/>
          <w:rtl/>
        </w:rPr>
        <w:t>(</w:t>
      </w:r>
      <w:r>
        <w:rPr>
          <w:rtl/>
        </w:rPr>
        <w:t>بين الرجل وبين الكفر ترك الصلاة</w:t>
      </w:r>
      <w:r w:rsidR="00990F79">
        <w:rPr>
          <w:rFonts w:hint="cs"/>
          <w:rtl/>
        </w:rPr>
        <w:t>)،</w:t>
      </w:r>
      <w:r>
        <w:rPr>
          <w:rtl/>
        </w:rPr>
        <w:t xml:space="preserve"> وفي رواية: </w:t>
      </w:r>
      <w:r w:rsidR="00990F79">
        <w:rPr>
          <w:rFonts w:hint="cs"/>
          <w:rtl/>
        </w:rPr>
        <w:t>(</w:t>
      </w:r>
      <w:r>
        <w:rPr>
          <w:rtl/>
        </w:rPr>
        <w:t>الشرك</w:t>
      </w:r>
      <w:r w:rsidR="00990F79">
        <w:rPr>
          <w:rFonts w:hint="cs"/>
          <w:rtl/>
        </w:rPr>
        <w:t>)</w:t>
      </w:r>
      <w:r w:rsidR="00990F79" w:rsidRPr="00990F79">
        <w:rPr>
          <w:rFonts w:hint="cs"/>
          <w:vertAlign w:val="superscript"/>
          <w:rtl/>
        </w:rPr>
        <w:t>(</w:t>
      </w:r>
      <w:r w:rsidR="00990F79" w:rsidRPr="003C5F07">
        <w:rPr>
          <w:rStyle w:val="a4"/>
          <w:rtl/>
        </w:rPr>
        <w:footnoteReference w:id="233"/>
      </w:r>
      <w:r w:rsidR="00990F79" w:rsidRPr="00990F79">
        <w:rPr>
          <w:rFonts w:hint="cs"/>
          <w:vertAlign w:val="superscript"/>
          <w:rtl/>
        </w:rPr>
        <w:t>)</w:t>
      </w:r>
      <w:r>
        <w:rPr>
          <w:rtl/>
        </w:rPr>
        <w:t xml:space="preserve"> رواه أحمد ومسلم وأبو داود والترمذي، وحديث بريدة مرفوع</w:t>
      </w:r>
      <w:r w:rsidR="00990F79">
        <w:rPr>
          <w:rFonts w:hint="cs"/>
          <w:rtl/>
        </w:rPr>
        <w:t>ً</w:t>
      </w:r>
      <w:r>
        <w:rPr>
          <w:rtl/>
        </w:rPr>
        <w:t xml:space="preserve">ا </w:t>
      </w:r>
      <w:r w:rsidR="00990F79">
        <w:rPr>
          <w:rFonts w:hint="cs"/>
          <w:rtl/>
        </w:rPr>
        <w:t>(</w:t>
      </w:r>
      <w:r>
        <w:rPr>
          <w:rtl/>
        </w:rPr>
        <w:t>العهد الذي بيننا وبينهم الصلاة، فمن تركها فقد كفر</w:t>
      </w:r>
      <w:r w:rsidR="00990F79">
        <w:rPr>
          <w:rFonts w:hint="cs"/>
          <w:rtl/>
        </w:rPr>
        <w:t>)</w:t>
      </w:r>
      <w:r w:rsidR="00990F79" w:rsidRPr="00990F79">
        <w:rPr>
          <w:rFonts w:hint="cs"/>
          <w:vertAlign w:val="superscript"/>
          <w:rtl/>
        </w:rPr>
        <w:t>(</w:t>
      </w:r>
      <w:r w:rsidR="00990F79" w:rsidRPr="003C5F07">
        <w:rPr>
          <w:rStyle w:val="a4"/>
          <w:rtl/>
        </w:rPr>
        <w:footnoteReference w:id="234"/>
      </w:r>
      <w:r w:rsidR="00990F79" w:rsidRPr="00990F79">
        <w:rPr>
          <w:rFonts w:hint="cs"/>
          <w:vertAlign w:val="superscript"/>
          <w:rtl/>
        </w:rPr>
        <w:t>)</w:t>
      </w:r>
      <w:r w:rsidR="00990F79">
        <w:rPr>
          <w:rFonts w:hint="cs"/>
          <w:rtl/>
        </w:rPr>
        <w:t>؛</w:t>
      </w:r>
      <w:r>
        <w:rPr>
          <w:rtl/>
        </w:rPr>
        <w:t xml:space="preserve"> يعني بيننا وبين الكفار</w:t>
      </w:r>
      <w:r w:rsidR="00990F79">
        <w:rPr>
          <w:rFonts w:hint="cs"/>
          <w:rtl/>
        </w:rPr>
        <w:t>،</w:t>
      </w:r>
      <w:r>
        <w:rPr>
          <w:rtl/>
        </w:rPr>
        <w:t xml:space="preserve"> رواه أحمد وأصحاب السنن الأربعة</w:t>
      </w:r>
      <w:r w:rsidR="00990F79">
        <w:rPr>
          <w:rFonts w:hint="cs"/>
          <w:rtl/>
        </w:rPr>
        <w:t>،</w:t>
      </w:r>
      <w:r>
        <w:rPr>
          <w:rtl/>
        </w:rPr>
        <w:t xml:space="preserve"> وأصرح منهما حديث أنس </w:t>
      </w:r>
      <w:r w:rsidR="00990F79">
        <w:rPr>
          <w:rFonts w:hint="cs"/>
          <w:rtl/>
        </w:rPr>
        <w:t>(</w:t>
      </w:r>
      <w:r>
        <w:rPr>
          <w:rtl/>
        </w:rPr>
        <w:t>من ترك الصلاة متعمد</w:t>
      </w:r>
      <w:r w:rsidR="00990F79">
        <w:rPr>
          <w:rFonts w:hint="cs"/>
          <w:rtl/>
        </w:rPr>
        <w:t>ً</w:t>
      </w:r>
      <w:r>
        <w:rPr>
          <w:rtl/>
        </w:rPr>
        <w:t>ا فقد كفر</w:t>
      </w:r>
      <w:r w:rsidR="00990F79">
        <w:rPr>
          <w:rFonts w:hint="cs"/>
          <w:rtl/>
        </w:rPr>
        <w:t>)</w:t>
      </w:r>
      <w:r w:rsidR="00990F79" w:rsidRPr="00990F79">
        <w:rPr>
          <w:rFonts w:hint="cs"/>
          <w:vertAlign w:val="superscript"/>
          <w:rtl/>
        </w:rPr>
        <w:t>(</w:t>
      </w:r>
      <w:r w:rsidR="00990F79" w:rsidRPr="003C5F07">
        <w:rPr>
          <w:rStyle w:val="a4"/>
          <w:rtl/>
        </w:rPr>
        <w:footnoteReference w:id="235"/>
      </w:r>
      <w:r w:rsidR="00990F79" w:rsidRPr="00990F79">
        <w:rPr>
          <w:rFonts w:hint="cs"/>
          <w:vertAlign w:val="superscript"/>
          <w:rtl/>
        </w:rPr>
        <w:t>)</w:t>
      </w:r>
      <w:r w:rsidR="00990F79">
        <w:rPr>
          <w:rFonts w:hint="cs"/>
          <w:rtl/>
        </w:rPr>
        <w:t>.</w:t>
      </w:r>
    </w:p>
    <w:p w14:paraId="617F78B3" w14:textId="7BF63A83" w:rsidR="006D1F8B" w:rsidRDefault="006D1F8B" w:rsidP="005304FA">
      <w:pPr>
        <w:ind w:firstLine="226"/>
        <w:rPr>
          <w:rtl/>
        </w:rPr>
      </w:pPr>
      <w:r>
        <w:rPr>
          <w:rtl/>
        </w:rPr>
        <w:t>٣</w:t>
      </w:r>
      <w:r w:rsidR="00990F79">
        <w:rPr>
          <w:rFonts w:hint="cs"/>
          <w:rtl/>
        </w:rPr>
        <w:t xml:space="preserve"> - </w:t>
      </w:r>
      <w:r>
        <w:rPr>
          <w:rtl/>
        </w:rPr>
        <w:t xml:space="preserve">ولأن </w:t>
      </w:r>
      <w:r w:rsidR="00990F79">
        <w:rPr>
          <w:rFonts w:hint="cs"/>
          <w:rtl/>
        </w:rPr>
        <w:t>ل</w:t>
      </w:r>
      <w:r>
        <w:rPr>
          <w:rtl/>
        </w:rPr>
        <w:t>لصلاة والزكاة ش</w:t>
      </w:r>
      <w:r w:rsidR="00990F79">
        <w:rPr>
          <w:rFonts w:hint="cs"/>
          <w:rtl/>
        </w:rPr>
        <w:t>أ</w:t>
      </w:r>
      <w:r>
        <w:rPr>
          <w:rtl/>
        </w:rPr>
        <w:t>ن</w:t>
      </w:r>
      <w:r w:rsidR="00990F79">
        <w:rPr>
          <w:rFonts w:hint="cs"/>
          <w:rtl/>
        </w:rPr>
        <w:t>ً</w:t>
      </w:r>
      <w:r>
        <w:rPr>
          <w:rtl/>
        </w:rPr>
        <w:t>ا ليس لغيرهما من أركان الإسلام وشرائعه حتى المجمع عليها ال</w:t>
      </w:r>
      <w:r w:rsidR="00990F79">
        <w:rPr>
          <w:rFonts w:hint="cs"/>
          <w:rtl/>
        </w:rPr>
        <w:t>م</w:t>
      </w:r>
      <w:r>
        <w:rPr>
          <w:rtl/>
        </w:rPr>
        <w:t xml:space="preserve">علومة من الدين بالضرورة، وهو أن تركهما </w:t>
      </w:r>
      <w:r w:rsidR="00990F79">
        <w:rPr>
          <w:rFonts w:hint="cs"/>
          <w:rtl/>
        </w:rPr>
        <w:t>ي</w:t>
      </w:r>
      <w:r>
        <w:rPr>
          <w:rtl/>
        </w:rPr>
        <w:t>عد كفر</w:t>
      </w:r>
      <w:r w:rsidR="00990F79">
        <w:rPr>
          <w:rFonts w:hint="cs"/>
          <w:rtl/>
        </w:rPr>
        <w:t>ً</w:t>
      </w:r>
      <w:r>
        <w:rPr>
          <w:rtl/>
        </w:rPr>
        <w:t>ا</w:t>
      </w:r>
      <w:r w:rsidR="00990F79">
        <w:rPr>
          <w:rFonts w:hint="cs"/>
          <w:rtl/>
        </w:rPr>
        <w:t>؛</w:t>
      </w:r>
      <w:r>
        <w:rPr>
          <w:rtl/>
        </w:rPr>
        <w:t xml:space="preserve"> بمعنى الخروج من الملة بعد الدخول في الإسلام أو النشوء فيه، حتى مع الاعتراف بحقيقته وكونهما من أركانه ولتسمية الشارع لتارك الصلاة بذلك قال الشوكاني: والحق أنه كافر يقتل، أما كفره فلأن الأحاديث قد صحت أن الشارع سمى تارك الصلاة بذلك الاسم، وجعل الحائل بين الرجل وبين جواز اطلاق هذا الاسم عليه هو الصلاة، فتركها مقتض</w:t>
      </w:r>
      <w:r w:rsidR="00990F79">
        <w:rPr>
          <w:rFonts w:hint="cs"/>
          <w:rtl/>
        </w:rPr>
        <w:t>ٍ</w:t>
      </w:r>
      <w:r>
        <w:rPr>
          <w:rtl/>
        </w:rPr>
        <w:t xml:space="preserve"> لجواز الاطلاق ولا يلزمنا شي من المعارضات التي أوردها المعارضون، لأنا نقول: لا يمنع أن يكون بعض أنواع الكفر غير مانع من المغفرة واستحقاق الشفاعة ككفر أهل القبلة ببعض الذنوب التي سماها الشارع كفر</w:t>
      </w:r>
      <w:r w:rsidR="00990F79">
        <w:rPr>
          <w:rFonts w:hint="cs"/>
          <w:rtl/>
        </w:rPr>
        <w:t>ً</w:t>
      </w:r>
      <w:r>
        <w:rPr>
          <w:rtl/>
        </w:rPr>
        <w:t>ا</w:t>
      </w:r>
      <w:r w:rsidR="00990F79">
        <w:rPr>
          <w:rFonts w:hint="cs"/>
          <w:rtl/>
        </w:rPr>
        <w:t>.</w:t>
      </w:r>
    </w:p>
    <w:p w14:paraId="72464444" w14:textId="77777777" w:rsidR="006D1F8B" w:rsidRPr="00990F79" w:rsidRDefault="006D1F8B" w:rsidP="005304FA">
      <w:pPr>
        <w:ind w:firstLine="226"/>
        <w:rPr>
          <w:b/>
          <w:bCs/>
          <w:rtl/>
        </w:rPr>
      </w:pPr>
      <w:r w:rsidRPr="00990F79">
        <w:rPr>
          <w:b/>
          <w:bCs/>
          <w:rtl/>
        </w:rPr>
        <w:t>مذهب الشافعية:</w:t>
      </w:r>
    </w:p>
    <w:p w14:paraId="1659E86A" w14:textId="77777777" w:rsidR="00990F79" w:rsidRDefault="006D1F8B" w:rsidP="005304FA">
      <w:pPr>
        <w:ind w:firstLine="226"/>
        <w:rPr>
          <w:rtl/>
        </w:rPr>
      </w:pPr>
      <w:r>
        <w:rPr>
          <w:rtl/>
        </w:rPr>
        <w:t>أن من ترك صلاة واحدة كسلا</w:t>
      </w:r>
      <w:r w:rsidR="00990F79">
        <w:rPr>
          <w:rFonts w:hint="cs"/>
          <w:rtl/>
        </w:rPr>
        <w:t>ً</w:t>
      </w:r>
      <w:r>
        <w:rPr>
          <w:rtl/>
        </w:rPr>
        <w:t xml:space="preserve"> بشرط </w:t>
      </w:r>
      <w:r w:rsidR="00990F79">
        <w:rPr>
          <w:rFonts w:hint="cs"/>
          <w:rtl/>
        </w:rPr>
        <w:t>إ</w:t>
      </w:r>
      <w:r>
        <w:rPr>
          <w:rtl/>
        </w:rPr>
        <w:t>خراجها عن وقت الضرورة بأن لا يصلي الظهر مثلا</w:t>
      </w:r>
      <w:r w:rsidR="00990F79">
        <w:rPr>
          <w:rFonts w:hint="cs"/>
          <w:rtl/>
        </w:rPr>
        <w:t>ً</w:t>
      </w:r>
      <w:r>
        <w:rPr>
          <w:rtl/>
        </w:rPr>
        <w:t xml:space="preserve"> حتى تغرب الشمس، قتل حد</w:t>
      </w:r>
      <w:r w:rsidR="00990F79">
        <w:rPr>
          <w:rFonts w:hint="cs"/>
          <w:rtl/>
        </w:rPr>
        <w:t>ً</w:t>
      </w:r>
      <w:r>
        <w:rPr>
          <w:rtl/>
        </w:rPr>
        <w:t>ا لا كفر</w:t>
      </w:r>
      <w:r w:rsidR="00990F79">
        <w:rPr>
          <w:rFonts w:hint="cs"/>
          <w:rtl/>
        </w:rPr>
        <w:t>ً</w:t>
      </w:r>
      <w:r>
        <w:rPr>
          <w:rtl/>
        </w:rPr>
        <w:t>ا.. واستدلوا على ذلك</w:t>
      </w:r>
      <w:r w:rsidR="00990F79">
        <w:rPr>
          <w:rFonts w:hint="cs"/>
          <w:rtl/>
        </w:rPr>
        <w:t>:</w:t>
      </w:r>
    </w:p>
    <w:p w14:paraId="15228CFC" w14:textId="4D8CDD51" w:rsidR="00990F79" w:rsidRDefault="00990F79" w:rsidP="005304FA">
      <w:pPr>
        <w:ind w:firstLine="226"/>
        <w:rPr>
          <w:rtl/>
        </w:rPr>
      </w:pPr>
      <w:r>
        <w:rPr>
          <w:rFonts w:hint="cs"/>
          <w:rtl/>
        </w:rPr>
        <w:t xml:space="preserve">1 - </w:t>
      </w:r>
      <w:r w:rsidR="006D1F8B">
        <w:rPr>
          <w:rtl/>
        </w:rPr>
        <w:t>بهذه</w:t>
      </w:r>
      <w:r w:rsidR="009F06DD">
        <w:rPr>
          <w:rtl/>
        </w:rPr>
        <w:t xml:space="preserve"> الآية</w:t>
      </w:r>
      <w:r w:rsidR="006D1F8B">
        <w:rPr>
          <w:rtl/>
        </w:rPr>
        <w:t xml:space="preserve">، وبحديث بن عمر: </w:t>
      </w:r>
      <w:r>
        <w:rPr>
          <w:rFonts w:hint="cs"/>
          <w:rtl/>
        </w:rPr>
        <w:t>(</w:t>
      </w:r>
      <w:r w:rsidR="006D1F8B">
        <w:rPr>
          <w:rtl/>
        </w:rPr>
        <w:t>أ</w:t>
      </w:r>
      <w:r>
        <w:rPr>
          <w:rFonts w:hint="cs"/>
          <w:rtl/>
        </w:rPr>
        <w:t>ُ</w:t>
      </w:r>
      <w:r w:rsidR="006D1F8B">
        <w:rPr>
          <w:rtl/>
        </w:rPr>
        <w:t>مرت أن أقاتل الناس</w:t>
      </w:r>
      <w:r>
        <w:rPr>
          <w:rFonts w:hint="cs"/>
          <w:rtl/>
        </w:rPr>
        <w:t>..)</w:t>
      </w:r>
      <w:r w:rsidR="00852B9A">
        <w:rPr>
          <w:rFonts w:hint="cs"/>
          <w:rtl/>
        </w:rPr>
        <w:t xml:space="preserve">.. </w:t>
      </w:r>
      <w:r w:rsidR="00852B9A">
        <w:rPr>
          <w:rtl/>
        </w:rPr>
        <w:t>ا</w:t>
      </w:r>
      <w:r w:rsidR="006D1F8B">
        <w:rPr>
          <w:rtl/>
        </w:rPr>
        <w:t>لحديث</w:t>
      </w:r>
      <w:r>
        <w:rPr>
          <w:rFonts w:hint="cs"/>
          <w:rtl/>
        </w:rPr>
        <w:t>.</w:t>
      </w:r>
    </w:p>
    <w:p w14:paraId="1974F3CF" w14:textId="131C2C8C" w:rsidR="00B82E35" w:rsidRDefault="006D1F8B" w:rsidP="005304FA">
      <w:pPr>
        <w:ind w:firstLine="226"/>
        <w:rPr>
          <w:rtl/>
        </w:rPr>
      </w:pPr>
      <w:r w:rsidRPr="00B82E35">
        <w:rPr>
          <w:rtl/>
        </w:rPr>
        <w:t>وجه الدلالة</w:t>
      </w:r>
      <w:r w:rsidR="00990F79">
        <w:rPr>
          <w:rFonts w:hint="cs"/>
          <w:rtl/>
        </w:rPr>
        <w:t>:</w:t>
      </w:r>
      <w:r>
        <w:rPr>
          <w:rtl/>
        </w:rPr>
        <w:t xml:space="preserve"> أنه تعالى أباح دماء الكفار مطلق</w:t>
      </w:r>
      <w:r w:rsidR="00990F79">
        <w:rPr>
          <w:rFonts w:hint="cs"/>
          <w:rtl/>
        </w:rPr>
        <w:t>ً</w:t>
      </w:r>
      <w:r>
        <w:rPr>
          <w:rtl/>
        </w:rPr>
        <w:t>ا بجميع الطرق، ثم حرمها عند مجموع هذه</w:t>
      </w:r>
      <w:r w:rsidR="00B82E35">
        <w:rPr>
          <w:rFonts w:hint="cs"/>
          <w:rtl/>
        </w:rPr>
        <w:t xml:space="preserve"> </w:t>
      </w:r>
      <w:r w:rsidR="00B82E35">
        <w:rPr>
          <w:rtl/>
        </w:rPr>
        <w:t>الثلاثة الأشياء</w:t>
      </w:r>
      <w:r w:rsidR="006A5E52">
        <w:rPr>
          <w:rFonts w:hint="cs"/>
          <w:rtl/>
        </w:rPr>
        <w:t>:</w:t>
      </w:r>
      <w:r w:rsidR="00B82E35">
        <w:rPr>
          <w:rtl/>
        </w:rPr>
        <w:t xml:space="preserve"> وهي التوبة عن الكفر وإقامة الصلاة و</w:t>
      </w:r>
      <w:r w:rsidR="006A5E52">
        <w:rPr>
          <w:rFonts w:hint="cs"/>
          <w:rtl/>
        </w:rPr>
        <w:t>إ</w:t>
      </w:r>
      <w:r w:rsidR="00B82E35">
        <w:rPr>
          <w:rtl/>
        </w:rPr>
        <w:t xml:space="preserve">يتاء الزكاة.. فعندما لم يوجد هذا المجموع وجب أن يبقى </w:t>
      </w:r>
      <w:r w:rsidR="006A5E52">
        <w:rPr>
          <w:rFonts w:hint="cs"/>
          <w:rtl/>
        </w:rPr>
        <w:t>إ</w:t>
      </w:r>
      <w:r w:rsidR="00B82E35">
        <w:rPr>
          <w:rtl/>
        </w:rPr>
        <w:t>باحة الدم على الأصل.</w:t>
      </w:r>
    </w:p>
    <w:p w14:paraId="1A3EAE41" w14:textId="4C8077EA" w:rsidR="00B82E35" w:rsidRDefault="00B82E35" w:rsidP="005304FA">
      <w:pPr>
        <w:ind w:firstLine="226"/>
        <w:rPr>
          <w:rtl/>
        </w:rPr>
      </w:pPr>
      <w:r>
        <w:rPr>
          <w:rtl/>
        </w:rPr>
        <w:t>فإن قالوا: لم لا يجوز أن يكون المراد ال</w:t>
      </w:r>
      <w:r w:rsidR="006A5E52">
        <w:rPr>
          <w:rFonts w:hint="cs"/>
          <w:rtl/>
        </w:rPr>
        <w:t>إ</w:t>
      </w:r>
      <w:r>
        <w:rPr>
          <w:rtl/>
        </w:rPr>
        <w:t>قرار بهما واعتقاد وجوبهما والدليل عليه أن تارك الزكاة لا ي</w:t>
      </w:r>
      <w:r w:rsidR="006A5E52">
        <w:rPr>
          <w:rFonts w:hint="cs"/>
          <w:rtl/>
        </w:rPr>
        <w:t>ُ</w:t>
      </w:r>
      <w:r>
        <w:rPr>
          <w:rtl/>
        </w:rPr>
        <w:t>قتل</w:t>
      </w:r>
      <w:r w:rsidR="006A5E52">
        <w:rPr>
          <w:rFonts w:hint="cs"/>
          <w:rtl/>
        </w:rPr>
        <w:t>؟</w:t>
      </w:r>
      <w:r>
        <w:rPr>
          <w:rtl/>
        </w:rPr>
        <w:t xml:space="preserve"> أجابوا عنه: بأن ما ذكرتم عدول عن الظاهر، وأما في تارك الزكاة فقد دخله</w:t>
      </w:r>
      <w:r w:rsidR="006A5E52">
        <w:rPr>
          <w:rFonts w:hint="cs"/>
          <w:rtl/>
        </w:rPr>
        <w:t xml:space="preserve"> </w:t>
      </w:r>
      <w:r>
        <w:rPr>
          <w:rtl/>
        </w:rPr>
        <w:t>التخصيص</w:t>
      </w:r>
      <w:r w:rsidR="006A5E52">
        <w:rPr>
          <w:rFonts w:hint="cs"/>
          <w:rtl/>
        </w:rPr>
        <w:t>.</w:t>
      </w:r>
    </w:p>
    <w:p w14:paraId="71AFA669" w14:textId="77777777" w:rsidR="00B82E35" w:rsidRDefault="00B82E35" w:rsidP="005304FA">
      <w:pPr>
        <w:ind w:firstLine="226"/>
        <w:rPr>
          <w:rtl/>
        </w:rPr>
      </w:pPr>
      <w:r>
        <w:rPr>
          <w:rtl/>
        </w:rPr>
        <w:t>فإن قالوا: لم كان حمل التخصيص أولى من حمل الكلام على اعتقاد وجوب الصلاة والزكاة؟</w:t>
      </w:r>
    </w:p>
    <w:p w14:paraId="7A901030" w14:textId="77777777" w:rsidR="00B82E35" w:rsidRDefault="00B82E35" w:rsidP="005304FA">
      <w:pPr>
        <w:ind w:firstLine="226"/>
        <w:rPr>
          <w:rtl/>
        </w:rPr>
      </w:pPr>
      <w:r>
        <w:rPr>
          <w:rtl/>
        </w:rPr>
        <w:t>فقلنا: لأنه ثبت في أصول الفقه أنه مهما وقع التعارض بين المجاز وبين التخصيص فالتخصيص أولى بالحمل.</w:t>
      </w:r>
    </w:p>
    <w:p w14:paraId="03C9FFFF" w14:textId="6F9243D4" w:rsidR="00B82E35" w:rsidRDefault="00B82E35" w:rsidP="005304FA">
      <w:pPr>
        <w:ind w:firstLine="226"/>
        <w:rPr>
          <w:rtl/>
        </w:rPr>
      </w:pPr>
      <w:r>
        <w:rPr>
          <w:rtl/>
        </w:rPr>
        <w:t>وبيان الفرق بين الصلاة والزكاة أن</w:t>
      </w:r>
      <w:r w:rsidR="009F06DD">
        <w:rPr>
          <w:rtl/>
        </w:rPr>
        <w:t xml:space="preserve"> الآية</w:t>
      </w:r>
      <w:r w:rsidR="007331D3">
        <w:rPr>
          <w:rtl/>
        </w:rPr>
        <w:t xml:space="preserve"> </w:t>
      </w:r>
      <w:r>
        <w:rPr>
          <w:rtl/>
        </w:rPr>
        <w:t>والحديث شرط</w:t>
      </w:r>
      <w:r w:rsidR="006A5E52">
        <w:rPr>
          <w:rFonts w:hint="cs"/>
          <w:rtl/>
        </w:rPr>
        <w:t>ً</w:t>
      </w:r>
      <w:r>
        <w:rPr>
          <w:rtl/>
        </w:rPr>
        <w:t xml:space="preserve">ا في الكف عن القتل والمقاتلة </w:t>
      </w:r>
      <w:r w:rsidR="006A5E52">
        <w:rPr>
          <w:rFonts w:hint="cs"/>
          <w:rtl/>
        </w:rPr>
        <w:t xml:space="preserve">في </w:t>
      </w:r>
      <w:r>
        <w:rPr>
          <w:rtl/>
        </w:rPr>
        <w:t>الإسلام وإقامة الصلاة و</w:t>
      </w:r>
      <w:r w:rsidR="006A5E52">
        <w:rPr>
          <w:rFonts w:hint="cs"/>
          <w:rtl/>
        </w:rPr>
        <w:t>إيت</w:t>
      </w:r>
      <w:r>
        <w:rPr>
          <w:rtl/>
        </w:rPr>
        <w:t>اء الزكاة، لكن الزكاة يمكن للإمام أخذها ولو بالمقاتلة م</w:t>
      </w:r>
      <w:r w:rsidR="006A5E52">
        <w:rPr>
          <w:rFonts w:hint="cs"/>
          <w:rtl/>
        </w:rPr>
        <w:t>ِ</w:t>
      </w:r>
      <w:r>
        <w:rPr>
          <w:rtl/>
        </w:rPr>
        <w:t>ن</w:t>
      </w:r>
      <w:r w:rsidR="006A5E52">
        <w:rPr>
          <w:rFonts w:hint="cs"/>
          <w:rtl/>
        </w:rPr>
        <w:t xml:space="preserve"> مَن</w:t>
      </w:r>
      <w:r>
        <w:rPr>
          <w:rtl/>
        </w:rPr>
        <w:t xml:space="preserve"> امتنعوا منها وقاتلونا، فكانت المقاتلة على حق فيها بمعنى القتل، فعلم وضوح الفرق بين الصلاة والزكاة، وكذا الصوم فإنه إذا علم أنه </w:t>
      </w:r>
      <w:r w:rsidR="006A5E52">
        <w:rPr>
          <w:rFonts w:hint="cs"/>
          <w:rtl/>
        </w:rPr>
        <w:t>ي</w:t>
      </w:r>
      <w:r>
        <w:rPr>
          <w:rtl/>
        </w:rPr>
        <w:t>حبسني طول النهار نواه، فأجدى الحبس فيه ولا كذلك الصلاة، فتعين القتل في حدها.</w:t>
      </w:r>
    </w:p>
    <w:p w14:paraId="776E852B" w14:textId="22B97497" w:rsidR="00B82E35" w:rsidRDefault="00B82E35" w:rsidP="005304FA">
      <w:pPr>
        <w:ind w:firstLine="226"/>
        <w:rPr>
          <w:rtl/>
        </w:rPr>
      </w:pPr>
      <w:r>
        <w:rPr>
          <w:rtl/>
        </w:rPr>
        <w:t>ونقل عن أبي بكر رضي الله عنه أنه كان يقول في مانعي الزكاة: «والله لأقاتلن فرق بين الصلاة والزكاة، فإن الزكاة حق المال»</w:t>
      </w:r>
      <w:r w:rsidR="006A5E52">
        <w:rPr>
          <w:rFonts w:hint="cs"/>
          <w:rtl/>
        </w:rPr>
        <w:t>،</w:t>
      </w:r>
      <w:r>
        <w:rPr>
          <w:rtl/>
        </w:rPr>
        <w:t xml:space="preserve"> وفي رواية: «لا أفرق بين ما جمع الله»</w:t>
      </w:r>
      <w:r w:rsidR="006A5E52">
        <w:rPr>
          <w:rFonts w:hint="cs"/>
          <w:rtl/>
        </w:rPr>
        <w:t>،</w:t>
      </w:r>
      <w:r>
        <w:rPr>
          <w:rtl/>
        </w:rPr>
        <w:t xml:space="preserve"> ولعل مراده كان هذه</w:t>
      </w:r>
      <w:r w:rsidR="009F06DD">
        <w:rPr>
          <w:rtl/>
        </w:rPr>
        <w:t xml:space="preserve"> الآية</w:t>
      </w:r>
      <w:r>
        <w:rPr>
          <w:rtl/>
        </w:rPr>
        <w:t>، لأنه تعالى لم يأمر بتخلي</w:t>
      </w:r>
      <w:r w:rsidR="005C0F0F">
        <w:rPr>
          <w:rFonts w:hint="cs"/>
          <w:rtl/>
        </w:rPr>
        <w:t>ة</w:t>
      </w:r>
      <w:r>
        <w:rPr>
          <w:rtl/>
        </w:rPr>
        <w:t xml:space="preserve"> سبيلهم إلا لمن تاب وأقام الصلاة وأت</w:t>
      </w:r>
      <w:r w:rsidR="006A5E52">
        <w:rPr>
          <w:rFonts w:hint="cs"/>
          <w:rtl/>
        </w:rPr>
        <w:t>ى</w:t>
      </w:r>
      <w:r>
        <w:rPr>
          <w:rtl/>
        </w:rPr>
        <w:t xml:space="preserve"> الزكاة، فأوجب مقاتلة أهل الردة لما امتنعوا عن الزكاة وهذا يبي</w:t>
      </w:r>
      <w:r w:rsidR="006A5E52">
        <w:rPr>
          <w:rFonts w:hint="cs"/>
          <w:rtl/>
        </w:rPr>
        <w:t>ّ</w:t>
      </w:r>
      <w:r>
        <w:rPr>
          <w:rtl/>
        </w:rPr>
        <w:t xml:space="preserve">ن </w:t>
      </w:r>
      <w:r w:rsidR="006A5E52">
        <w:rPr>
          <w:rFonts w:hint="cs"/>
          <w:rtl/>
        </w:rPr>
        <w:t>إ</w:t>
      </w:r>
      <w:r>
        <w:rPr>
          <w:rtl/>
        </w:rPr>
        <w:t xml:space="preserve">ن جحدوا وجوبها، أما </w:t>
      </w:r>
      <w:r w:rsidR="006A5E52">
        <w:rPr>
          <w:rFonts w:hint="cs"/>
          <w:rtl/>
        </w:rPr>
        <w:t>إ</w:t>
      </w:r>
      <w:r>
        <w:rPr>
          <w:rtl/>
        </w:rPr>
        <w:t>ن أقروا بوجوبها وامتنعوا عن الدفع إليه خاصة فمن الجائز أنه كان يذهب إلى وجوب مقاتلتهم من حيث امتنعوا من دفع الزكاة إلى الإمام، وقد كان مذهبه أن ذلك معلوم من دين رسول الله صلى الله عليه وسلم كما ي</w:t>
      </w:r>
      <w:r w:rsidR="006A5E52">
        <w:rPr>
          <w:rFonts w:hint="cs"/>
          <w:rtl/>
        </w:rPr>
        <w:t>ُ</w:t>
      </w:r>
      <w:r>
        <w:rPr>
          <w:rtl/>
        </w:rPr>
        <w:t>علم سائر الشرائع الظاهرة.</w:t>
      </w:r>
    </w:p>
    <w:p w14:paraId="65F7B0EA" w14:textId="4872E575" w:rsidR="00B82E35" w:rsidRDefault="00B82E35" w:rsidP="005304FA">
      <w:pPr>
        <w:ind w:firstLine="226"/>
        <w:rPr>
          <w:rtl/>
        </w:rPr>
      </w:pPr>
      <w:r>
        <w:rPr>
          <w:rtl/>
        </w:rPr>
        <w:t>واعترض على الفرق بين الصلاة والزكاة: بأن ظاهر هذا قول بالجمع بين الحقيقة والمجاز في</w:t>
      </w:r>
      <w:r w:rsidR="009F06DD">
        <w:rPr>
          <w:rtl/>
        </w:rPr>
        <w:t xml:space="preserve"> الآية</w:t>
      </w:r>
      <w:r w:rsidR="007331D3">
        <w:rPr>
          <w:rtl/>
        </w:rPr>
        <w:t xml:space="preserve"> </w:t>
      </w:r>
      <w:r>
        <w:rPr>
          <w:rtl/>
        </w:rPr>
        <w:t>والحديث، لأن الصلاة والزكاة في كل منهما، وفي</w:t>
      </w:r>
      <w:r w:rsidR="009F06DD">
        <w:rPr>
          <w:rtl/>
        </w:rPr>
        <w:t xml:space="preserve"> الآية</w:t>
      </w:r>
      <w:r w:rsidR="007331D3">
        <w:rPr>
          <w:rtl/>
        </w:rPr>
        <w:t xml:space="preserve"> </w:t>
      </w:r>
      <w:r>
        <w:rPr>
          <w:rtl/>
        </w:rPr>
        <w:t>القتل، وحقيقة لا تجر</w:t>
      </w:r>
      <w:r w:rsidR="006A5E52">
        <w:rPr>
          <w:rFonts w:hint="cs"/>
          <w:rtl/>
        </w:rPr>
        <w:t>ي</w:t>
      </w:r>
      <w:r>
        <w:rPr>
          <w:rtl/>
        </w:rPr>
        <w:t xml:space="preserve"> في مانع الزكاة، وفي الحديث المقاتلة، وحقيقتها لا تجر</w:t>
      </w:r>
      <w:r w:rsidR="006A5E52">
        <w:rPr>
          <w:rFonts w:hint="cs"/>
          <w:rtl/>
        </w:rPr>
        <w:t>ي</w:t>
      </w:r>
      <w:r>
        <w:rPr>
          <w:rtl/>
        </w:rPr>
        <w:t xml:space="preserve"> في تارك الصلاة، فلا</w:t>
      </w:r>
      <w:r w:rsidR="006A5E52">
        <w:rPr>
          <w:rFonts w:hint="cs"/>
          <w:rtl/>
        </w:rPr>
        <w:t xml:space="preserve"> </w:t>
      </w:r>
      <w:r>
        <w:rPr>
          <w:rtl/>
        </w:rPr>
        <w:t xml:space="preserve">بد أن </w:t>
      </w:r>
      <w:r w:rsidR="006A5E52">
        <w:rPr>
          <w:rFonts w:hint="cs"/>
          <w:rtl/>
        </w:rPr>
        <w:t>ي</w:t>
      </w:r>
      <w:r>
        <w:rPr>
          <w:rtl/>
        </w:rPr>
        <w:t>راد مع القتل المقاتلة في</w:t>
      </w:r>
      <w:r w:rsidR="009F06DD">
        <w:rPr>
          <w:rtl/>
        </w:rPr>
        <w:t xml:space="preserve"> الآية</w:t>
      </w:r>
      <w:r>
        <w:rPr>
          <w:rtl/>
        </w:rPr>
        <w:t>، ومع المقاتلة القتل في الحديث، ليت</w:t>
      </w:r>
      <w:r w:rsidR="006A5E52">
        <w:rPr>
          <w:rFonts w:hint="cs"/>
          <w:rtl/>
        </w:rPr>
        <w:t>أ</w:t>
      </w:r>
      <w:r>
        <w:rPr>
          <w:rtl/>
        </w:rPr>
        <w:t>ت</w:t>
      </w:r>
      <w:r w:rsidR="006A5E52">
        <w:rPr>
          <w:rFonts w:hint="cs"/>
          <w:rtl/>
        </w:rPr>
        <w:t>ى</w:t>
      </w:r>
      <w:r>
        <w:rPr>
          <w:rtl/>
        </w:rPr>
        <w:t xml:space="preserve"> جريان ذلك في تارك الصلاة ومانع الزكاة، والجمع بين الحقيقة والمجاز لا يجوز عندنا</w:t>
      </w:r>
      <w:r w:rsidR="006A5E52">
        <w:rPr>
          <w:rFonts w:hint="cs"/>
          <w:rtl/>
        </w:rPr>
        <w:t>؛</w:t>
      </w:r>
      <w:r>
        <w:rPr>
          <w:rtl/>
        </w:rPr>
        <w:t xml:space="preserve"> أي عند الأحناف</w:t>
      </w:r>
      <w:r w:rsidR="006A5E52">
        <w:rPr>
          <w:rFonts w:hint="cs"/>
          <w:rtl/>
        </w:rPr>
        <w:t>،</w:t>
      </w:r>
      <w:r>
        <w:rPr>
          <w:rtl/>
        </w:rPr>
        <w:t xml:space="preserve"> على أن حمل</w:t>
      </w:r>
      <w:r w:rsidR="009F06DD">
        <w:rPr>
          <w:rtl/>
        </w:rPr>
        <w:t xml:space="preserve"> الآية</w:t>
      </w:r>
      <w:r w:rsidR="007331D3">
        <w:rPr>
          <w:rtl/>
        </w:rPr>
        <w:t xml:space="preserve"> </w:t>
      </w:r>
      <w:r>
        <w:rPr>
          <w:rtl/>
        </w:rPr>
        <w:t>والحديث على ذلك مما لا يكاد يتبادر إلى الذهن فالنقض بمانع الزكاة في غاية القوة.</w:t>
      </w:r>
    </w:p>
    <w:p w14:paraId="34B239C9" w14:textId="77777777" w:rsidR="006A5E52" w:rsidRDefault="00B82E35" w:rsidP="005304FA">
      <w:pPr>
        <w:ind w:firstLine="226"/>
        <w:rPr>
          <w:rtl/>
        </w:rPr>
      </w:pPr>
      <w:r>
        <w:rPr>
          <w:rtl/>
        </w:rPr>
        <w:t>وفي الحواشي الشهابية</w:t>
      </w:r>
      <w:r w:rsidR="006A5E52">
        <w:rPr>
          <w:rFonts w:hint="cs"/>
          <w:rtl/>
        </w:rPr>
        <w:t>:</w:t>
      </w:r>
      <w:r>
        <w:rPr>
          <w:rtl/>
        </w:rPr>
        <w:t xml:space="preserve"> أن المزني من ج</w:t>
      </w:r>
      <w:r w:rsidR="006A5E52">
        <w:rPr>
          <w:rFonts w:hint="cs"/>
          <w:rtl/>
        </w:rPr>
        <w:t>م</w:t>
      </w:r>
      <w:r>
        <w:rPr>
          <w:rtl/>
        </w:rPr>
        <w:t>لة الشاف</w:t>
      </w:r>
      <w:r w:rsidR="006A5E52">
        <w:rPr>
          <w:rFonts w:hint="cs"/>
          <w:rtl/>
        </w:rPr>
        <w:t>عي</w:t>
      </w:r>
      <w:r>
        <w:rPr>
          <w:rtl/>
        </w:rPr>
        <w:t>ة أورد على قتل تارك الصلاة تشكيك</w:t>
      </w:r>
      <w:r w:rsidR="006A5E52">
        <w:rPr>
          <w:rFonts w:hint="cs"/>
          <w:rtl/>
        </w:rPr>
        <w:t>ً</w:t>
      </w:r>
      <w:r>
        <w:rPr>
          <w:rtl/>
        </w:rPr>
        <w:t xml:space="preserve">ا تحيروا في دفعه </w:t>
      </w:r>
      <w:r w:rsidR="006A5E52">
        <w:rPr>
          <w:rFonts w:hint="cs"/>
          <w:rtl/>
        </w:rPr>
        <w:t>-</w:t>
      </w:r>
      <w:r>
        <w:rPr>
          <w:rtl/>
        </w:rPr>
        <w:t>كما قال السبكي في طبقاته</w:t>
      </w:r>
      <w:r w:rsidR="006A5E52">
        <w:rPr>
          <w:rFonts w:hint="cs"/>
          <w:rtl/>
        </w:rPr>
        <w:t>-</w:t>
      </w:r>
      <w:r>
        <w:rPr>
          <w:rtl/>
        </w:rPr>
        <w:t xml:space="preserve"> فقال: إنه لا يتصور</w:t>
      </w:r>
      <w:r w:rsidR="006A5E52">
        <w:rPr>
          <w:rFonts w:hint="cs"/>
          <w:rtl/>
        </w:rPr>
        <w:t>؛</w:t>
      </w:r>
      <w:r>
        <w:rPr>
          <w:rtl/>
        </w:rPr>
        <w:t xml:space="preserve"> لأنه </w:t>
      </w:r>
      <w:r w:rsidR="006A5E52">
        <w:rPr>
          <w:rFonts w:hint="cs"/>
          <w:rtl/>
        </w:rPr>
        <w:t>إ</w:t>
      </w:r>
      <w:r>
        <w:rPr>
          <w:rtl/>
        </w:rPr>
        <w:t xml:space="preserve">ما أن يكون على ترك صلاة </w:t>
      </w:r>
      <w:r w:rsidR="006A5E52">
        <w:rPr>
          <w:rFonts w:hint="cs"/>
          <w:rtl/>
        </w:rPr>
        <w:t>ق</w:t>
      </w:r>
      <w:r>
        <w:rPr>
          <w:rtl/>
        </w:rPr>
        <w:t>د مضت أو لم تأت، والأول باطل، لأن المقضية لا يق</w:t>
      </w:r>
      <w:r w:rsidR="006A5E52">
        <w:rPr>
          <w:rFonts w:hint="cs"/>
          <w:rtl/>
        </w:rPr>
        <w:t>ت</w:t>
      </w:r>
      <w:r>
        <w:rPr>
          <w:rtl/>
        </w:rPr>
        <w:t>ل بتركها والثاني كذلك، لأنه ما لم يخرج الوقت فله التأخير، فعلام يقتله</w:t>
      </w:r>
      <w:r w:rsidR="006A5E52">
        <w:rPr>
          <w:rFonts w:hint="cs"/>
          <w:rtl/>
        </w:rPr>
        <w:t>،</w:t>
      </w:r>
      <w:r>
        <w:rPr>
          <w:rtl/>
        </w:rPr>
        <w:t xml:space="preserve"> وسلكوا في الجواب مسا</w:t>
      </w:r>
      <w:r w:rsidR="006A5E52">
        <w:rPr>
          <w:rFonts w:hint="cs"/>
          <w:rtl/>
        </w:rPr>
        <w:t>ل</w:t>
      </w:r>
      <w:r>
        <w:rPr>
          <w:rtl/>
        </w:rPr>
        <w:t>ك:</w:t>
      </w:r>
    </w:p>
    <w:p w14:paraId="6A4AE93B" w14:textId="7F92902E" w:rsidR="00B82E35" w:rsidRDefault="00B82E35" w:rsidP="005304FA">
      <w:pPr>
        <w:ind w:firstLine="226"/>
        <w:rPr>
          <w:rtl/>
        </w:rPr>
      </w:pPr>
      <w:r>
        <w:rPr>
          <w:rtl/>
        </w:rPr>
        <w:t>الأول</w:t>
      </w:r>
      <w:r w:rsidR="006A5E52">
        <w:rPr>
          <w:rFonts w:hint="cs"/>
          <w:rtl/>
        </w:rPr>
        <w:t>:</w:t>
      </w:r>
      <w:r>
        <w:rPr>
          <w:rtl/>
        </w:rPr>
        <w:t xml:space="preserve"> أن هذا وارد أيض</w:t>
      </w:r>
      <w:r w:rsidR="006A5E52">
        <w:rPr>
          <w:rFonts w:hint="cs"/>
          <w:rtl/>
        </w:rPr>
        <w:t>ً</w:t>
      </w:r>
      <w:r>
        <w:rPr>
          <w:rtl/>
        </w:rPr>
        <w:t xml:space="preserve">ا على القول بالتعزير والضرب والحبس </w:t>
      </w:r>
      <w:r w:rsidR="006A5E52">
        <w:rPr>
          <w:rFonts w:hint="cs"/>
          <w:rtl/>
        </w:rPr>
        <w:t>-</w:t>
      </w:r>
      <w:r>
        <w:rPr>
          <w:rtl/>
        </w:rPr>
        <w:t>كما هو مذهب الحنفية</w:t>
      </w:r>
      <w:r w:rsidR="006A5E52">
        <w:rPr>
          <w:rFonts w:hint="cs"/>
          <w:rtl/>
        </w:rPr>
        <w:t>-</w:t>
      </w:r>
      <w:r>
        <w:rPr>
          <w:rtl/>
        </w:rPr>
        <w:t xml:space="preserve"> فالجواب الجواب، هو جدلي</w:t>
      </w:r>
      <w:r w:rsidR="006A5E52">
        <w:rPr>
          <w:rFonts w:hint="cs"/>
          <w:rtl/>
        </w:rPr>
        <w:t>.</w:t>
      </w:r>
    </w:p>
    <w:p w14:paraId="56E26FAC" w14:textId="77777777" w:rsidR="00B82E35" w:rsidRDefault="00B82E35" w:rsidP="005304FA">
      <w:pPr>
        <w:ind w:firstLine="226"/>
        <w:rPr>
          <w:rtl/>
        </w:rPr>
      </w:pPr>
      <w:r>
        <w:rPr>
          <w:rtl/>
        </w:rPr>
        <w:t>الثاني: أنه على الماضية، لأنه تركها بلا عذر.</w:t>
      </w:r>
    </w:p>
    <w:p w14:paraId="6AB430C4" w14:textId="0A5AEFB2" w:rsidR="00B82E35" w:rsidRDefault="00B82E35" w:rsidP="005304FA">
      <w:pPr>
        <w:ind w:firstLine="226"/>
        <w:rPr>
          <w:rtl/>
        </w:rPr>
      </w:pPr>
      <w:r>
        <w:rPr>
          <w:rtl/>
        </w:rPr>
        <w:t>ورد: بأن القضاء لا يجب على الفور، وبأن الشافعي رحمه الله قد نص</w:t>
      </w:r>
      <w:r w:rsidR="006A5E52">
        <w:rPr>
          <w:rFonts w:hint="cs"/>
          <w:rtl/>
        </w:rPr>
        <w:t>َّ</w:t>
      </w:r>
      <w:r>
        <w:rPr>
          <w:rtl/>
        </w:rPr>
        <w:t xml:space="preserve"> على أنه لا </w:t>
      </w:r>
      <w:r w:rsidR="006A5E52">
        <w:rPr>
          <w:rFonts w:hint="cs"/>
          <w:rtl/>
        </w:rPr>
        <w:t>ي</w:t>
      </w:r>
      <w:r>
        <w:rPr>
          <w:rtl/>
        </w:rPr>
        <w:t>قتل بالمقضية مطلق</w:t>
      </w:r>
      <w:r w:rsidR="006A5E52">
        <w:rPr>
          <w:rFonts w:hint="cs"/>
          <w:rtl/>
        </w:rPr>
        <w:t>ً</w:t>
      </w:r>
      <w:r>
        <w:rPr>
          <w:rtl/>
        </w:rPr>
        <w:t>ا</w:t>
      </w:r>
      <w:r w:rsidR="006A5E52">
        <w:rPr>
          <w:rFonts w:hint="cs"/>
          <w:rtl/>
        </w:rPr>
        <w:t>.</w:t>
      </w:r>
    </w:p>
    <w:p w14:paraId="1DBFCFB5" w14:textId="77777777" w:rsidR="00B82E35" w:rsidRDefault="00B82E35" w:rsidP="005304FA">
      <w:pPr>
        <w:ind w:firstLine="226"/>
        <w:rPr>
          <w:rtl/>
        </w:rPr>
      </w:pPr>
      <w:r>
        <w:rPr>
          <w:rtl/>
        </w:rPr>
        <w:t>الثالث: أنه يقتل على ترك المؤدات في آخر وقتها.</w:t>
      </w:r>
    </w:p>
    <w:p w14:paraId="629019EF" w14:textId="751F0791" w:rsidR="00B82E35" w:rsidRDefault="00B82E35" w:rsidP="005304FA">
      <w:pPr>
        <w:ind w:firstLine="226"/>
        <w:rPr>
          <w:rtl/>
        </w:rPr>
      </w:pPr>
      <w:r>
        <w:rPr>
          <w:rtl/>
        </w:rPr>
        <w:t xml:space="preserve">ورد: بأنه يلزمه أن المبادرة إلى </w:t>
      </w:r>
      <w:r w:rsidR="006A5E52">
        <w:rPr>
          <w:rFonts w:hint="cs"/>
          <w:rtl/>
        </w:rPr>
        <w:t>ق</w:t>
      </w:r>
      <w:r>
        <w:rPr>
          <w:rtl/>
        </w:rPr>
        <w:t>تل تارك الصلاة تكون أحق منها إلى المرتد، إذ هو يستتاب، وهذا لا يستتاب ولا يمهل، إذ لو أمهل صارت م</w:t>
      </w:r>
      <w:r w:rsidR="006A5E52">
        <w:rPr>
          <w:rFonts w:hint="cs"/>
          <w:rtl/>
        </w:rPr>
        <w:t>ق</w:t>
      </w:r>
      <w:r>
        <w:rPr>
          <w:rtl/>
        </w:rPr>
        <w:t xml:space="preserve">ضية وهو محل </w:t>
      </w:r>
      <w:r w:rsidR="005C0F0F">
        <w:rPr>
          <w:rFonts w:hint="cs"/>
          <w:rtl/>
        </w:rPr>
        <w:t>ك</w:t>
      </w:r>
      <w:r>
        <w:rPr>
          <w:rtl/>
        </w:rPr>
        <w:t>لام.</w:t>
      </w:r>
    </w:p>
    <w:p w14:paraId="4D3FD518" w14:textId="31B31CCD" w:rsidR="00B82E35" w:rsidRDefault="00B82E35" w:rsidP="005304FA">
      <w:pPr>
        <w:ind w:firstLine="226"/>
        <w:rPr>
          <w:rtl/>
        </w:rPr>
      </w:pPr>
      <w:r>
        <w:rPr>
          <w:rtl/>
        </w:rPr>
        <w:t>الرابع: وهو أصحها</w:t>
      </w:r>
      <w:r w:rsidR="006A5E52">
        <w:rPr>
          <w:rFonts w:hint="cs"/>
          <w:rtl/>
        </w:rPr>
        <w:t>،</w:t>
      </w:r>
      <w:r>
        <w:rPr>
          <w:rtl/>
        </w:rPr>
        <w:t xml:space="preserve"> أنه لا يقال: لا قتل بالحاضرة لأنه لم يخرجها عن وقتها، ولا بالخارجة عنه لأنه لا قتل بالقضاء وإن وجب فور</w:t>
      </w:r>
      <w:r w:rsidR="006A5E52">
        <w:rPr>
          <w:rFonts w:hint="cs"/>
          <w:rtl/>
        </w:rPr>
        <w:t>ً</w:t>
      </w:r>
      <w:r>
        <w:rPr>
          <w:rtl/>
        </w:rPr>
        <w:t xml:space="preserve">ا، لأنا نقول: بل يقتل بالحاضرة إذا أمر بها من جهة الإمام أو نائبه دون غيرهما فيما يظهر في الوقت عند ضيقه، وتوعد على </w:t>
      </w:r>
      <w:r w:rsidR="006A5E52">
        <w:rPr>
          <w:rFonts w:hint="cs"/>
          <w:rtl/>
        </w:rPr>
        <w:t>إ</w:t>
      </w:r>
      <w:r>
        <w:rPr>
          <w:rtl/>
        </w:rPr>
        <w:t>خراج</w:t>
      </w:r>
      <w:r w:rsidR="006A5E52">
        <w:rPr>
          <w:rFonts w:hint="cs"/>
          <w:rtl/>
        </w:rPr>
        <w:t>ه</w:t>
      </w:r>
      <w:r>
        <w:rPr>
          <w:rtl/>
        </w:rPr>
        <w:t>ا عنه، فامتنع حتى خرج وقتها، لأنه حينئذ</w:t>
      </w:r>
      <w:r w:rsidR="006A5E52">
        <w:rPr>
          <w:rFonts w:hint="cs"/>
          <w:rtl/>
        </w:rPr>
        <w:t>ٍ</w:t>
      </w:r>
      <w:r>
        <w:rPr>
          <w:rtl/>
        </w:rPr>
        <w:t xml:space="preserve"> معاند للشرع عناد</w:t>
      </w:r>
      <w:r w:rsidR="006A5E52">
        <w:rPr>
          <w:rFonts w:hint="cs"/>
          <w:rtl/>
        </w:rPr>
        <w:t>ً</w:t>
      </w:r>
      <w:r>
        <w:rPr>
          <w:rtl/>
        </w:rPr>
        <w:t>ا ي</w:t>
      </w:r>
      <w:r w:rsidR="006A5E52">
        <w:rPr>
          <w:rFonts w:hint="cs"/>
          <w:rtl/>
        </w:rPr>
        <w:t>ق</w:t>
      </w:r>
      <w:r>
        <w:rPr>
          <w:rtl/>
        </w:rPr>
        <w:t>ضي مثله القتل، فهو ل</w:t>
      </w:r>
      <w:r w:rsidR="005C0F0F">
        <w:rPr>
          <w:rFonts w:hint="cs"/>
          <w:rtl/>
        </w:rPr>
        <w:t>ي</w:t>
      </w:r>
      <w:r>
        <w:rPr>
          <w:rtl/>
        </w:rPr>
        <w:t>س لحاضرة فقط، ولا ل</w:t>
      </w:r>
      <w:r w:rsidR="00B07F60">
        <w:rPr>
          <w:rFonts w:hint="cs"/>
          <w:rtl/>
        </w:rPr>
        <w:t>ف</w:t>
      </w:r>
      <w:r>
        <w:rPr>
          <w:rtl/>
        </w:rPr>
        <w:t>ائ</w:t>
      </w:r>
      <w:r w:rsidR="00B07F60">
        <w:rPr>
          <w:rFonts w:hint="cs"/>
          <w:rtl/>
        </w:rPr>
        <w:t>ت</w:t>
      </w:r>
      <w:r w:rsidR="005C0F0F">
        <w:rPr>
          <w:rFonts w:hint="cs"/>
          <w:rtl/>
        </w:rPr>
        <w:t>ة</w:t>
      </w:r>
      <w:r>
        <w:rPr>
          <w:rtl/>
        </w:rPr>
        <w:t xml:space="preserve"> فقط، بل لمجموع الأمرين: الأمر والإخراج مع التصميم.. ثم إنهم قالوا: يس</w:t>
      </w:r>
      <w:r w:rsidR="00B07F60">
        <w:rPr>
          <w:rFonts w:hint="cs"/>
          <w:rtl/>
        </w:rPr>
        <w:t>تت</w:t>
      </w:r>
      <w:r>
        <w:rPr>
          <w:rtl/>
        </w:rPr>
        <w:t>اب تارك الصلاة فور</w:t>
      </w:r>
      <w:r w:rsidR="00B07F60">
        <w:rPr>
          <w:rFonts w:hint="cs"/>
          <w:rtl/>
        </w:rPr>
        <w:t>ً</w:t>
      </w:r>
      <w:r>
        <w:rPr>
          <w:rtl/>
        </w:rPr>
        <w:t>ا ندب</w:t>
      </w:r>
      <w:r w:rsidR="00B07F60">
        <w:rPr>
          <w:rFonts w:hint="cs"/>
          <w:rtl/>
        </w:rPr>
        <w:t>ً</w:t>
      </w:r>
      <w:r>
        <w:rPr>
          <w:rtl/>
        </w:rPr>
        <w:t>ا، وفارق الوجوب في المرتد بأن ترك است</w:t>
      </w:r>
      <w:r w:rsidR="00B07F60">
        <w:rPr>
          <w:rFonts w:hint="cs"/>
          <w:rtl/>
        </w:rPr>
        <w:t>ت</w:t>
      </w:r>
      <w:r>
        <w:rPr>
          <w:rtl/>
        </w:rPr>
        <w:t>اب</w:t>
      </w:r>
      <w:r w:rsidR="00B07F60">
        <w:rPr>
          <w:rFonts w:hint="cs"/>
          <w:rtl/>
        </w:rPr>
        <w:t>ت</w:t>
      </w:r>
      <w:r>
        <w:rPr>
          <w:rtl/>
        </w:rPr>
        <w:t>ه توجب تخليده في النار إجماع</w:t>
      </w:r>
      <w:r w:rsidR="00B07F60">
        <w:rPr>
          <w:rFonts w:hint="cs"/>
          <w:rtl/>
        </w:rPr>
        <w:t>ً</w:t>
      </w:r>
      <w:r>
        <w:rPr>
          <w:rtl/>
        </w:rPr>
        <w:t>ا، ولا يضمن عندهم من قتله قبل التوبة مطلق</w:t>
      </w:r>
      <w:r w:rsidR="00B07F60">
        <w:rPr>
          <w:rFonts w:hint="cs"/>
          <w:rtl/>
        </w:rPr>
        <w:t>ً</w:t>
      </w:r>
      <w:r>
        <w:rPr>
          <w:rtl/>
        </w:rPr>
        <w:t>ا، لكنه يأثم من جهة الافت</w:t>
      </w:r>
      <w:r w:rsidR="005C0F0F">
        <w:rPr>
          <w:rFonts w:hint="cs"/>
          <w:rtl/>
        </w:rPr>
        <w:t>ئ</w:t>
      </w:r>
      <w:r>
        <w:rPr>
          <w:rtl/>
        </w:rPr>
        <w:t>ات على الإمام</w:t>
      </w:r>
      <w:r w:rsidR="00B07F60">
        <w:rPr>
          <w:rFonts w:hint="cs"/>
          <w:rtl/>
        </w:rPr>
        <w:t>.</w:t>
      </w:r>
    </w:p>
    <w:p w14:paraId="24DEC972" w14:textId="6CFE7926" w:rsidR="00B82E35" w:rsidRDefault="00B82E35" w:rsidP="005304FA">
      <w:pPr>
        <w:ind w:firstLine="226"/>
        <w:rPr>
          <w:rtl/>
        </w:rPr>
      </w:pPr>
      <w:r>
        <w:rPr>
          <w:rtl/>
        </w:rPr>
        <w:t>فإن قيل: إن من ترك صلاة واحدة وصلى ما بعدها يكفر بترك ما ترك ويعود إلى الإسلام بأداء ما ادى، قلنا: إذا كان ترك الأولى كفر</w:t>
      </w:r>
      <w:r w:rsidR="00B07F60">
        <w:rPr>
          <w:rFonts w:hint="cs"/>
          <w:rtl/>
        </w:rPr>
        <w:t>ً</w:t>
      </w:r>
      <w:r>
        <w:rPr>
          <w:rtl/>
        </w:rPr>
        <w:t>ا بمعنى الخروج من الإسلام فلا بصح من فاعله التلبس بالثانية إلا إذا جدد إسلامه بالتوبة من الكفر والنطق بالشهادتين، ويترتب على القول بكفره أحكام عظيمة الخطر، منها حبوط جميع ما عمل من خير وبر، واستحقاق القتل، وأنه إذا مات لا يصل</w:t>
      </w:r>
      <w:r w:rsidR="00B07F60">
        <w:rPr>
          <w:rFonts w:hint="cs"/>
          <w:rtl/>
        </w:rPr>
        <w:t>ى</w:t>
      </w:r>
      <w:r>
        <w:rPr>
          <w:rtl/>
        </w:rPr>
        <w:t xml:space="preserve"> عليه، ولا يدفن في مقابر المسلمين، ويكون ماله فيئ</w:t>
      </w:r>
      <w:r w:rsidR="00B07F60">
        <w:rPr>
          <w:rFonts w:hint="cs"/>
          <w:rtl/>
        </w:rPr>
        <w:t>ً</w:t>
      </w:r>
      <w:r>
        <w:rPr>
          <w:rtl/>
        </w:rPr>
        <w:t>ا لا يرثه ورثته، وناهيك بقول من قال: لا يشترط في قتل المرتد استتابته، وهي رواية عن أحمد</w:t>
      </w:r>
      <w:r w:rsidR="00B07F60">
        <w:rPr>
          <w:rFonts w:hint="cs"/>
          <w:rtl/>
        </w:rPr>
        <w:t>.</w:t>
      </w:r>
    </w:p>
    <w:p w14:paraId="11E2D815" w14:textId="3A8805B8" w:rsidR="00B82E35" w:rsidRDefault="00B82E35" w:rsidP="005304FA">
      <w:pPr>
        <w:ind w:firstLine="226"/>
        <w:rPr>
          <w:rtl/>
        </w:rPr>
      </w:pPr>
      <w:r>
        <w:rPr>
          <w:rtl/>
        </w:rPr>
        <w:t>وقد ذكر السبكي في طبقات الشافعية</w:t>
      </w:r>
      <w:r w:rsidR="00B07F60">
        <w:rPr>
          <w:rFonts w:hint="cs"/>
          <w:rtl/>
        </w:rPr>
        <w:t>:</w:t>
      </w:r>
      <w:r>
        <w:rPr>
          <w:rtl/>
        </w:rPr>
        <w:t xml:space="preserve"> أن الشافعي وأحمد </w:t>
      </w:r>
      <w:r w:rsidR="00B07F60">
        <w:rPr>
          <w:rFonts w:hint="cs"/>
          <w:rtl/>
        </w:rPr>
        <w:t>ت</w:t>
      </w:r>
      <w:r>
        <w:rPr>
          <w:rtl/>
        </w:rPr>
        <w:t>ناظرا في تارك الصلاة، فقال الشافعي</w:t>
      </w:r>
      <w:r w:rsidR="00B07F60">
        <w:rPr>
          <w:rFonts w:hint="cs"/>
          <w:rtl/>
        </w:rPr>
        <w:t>:</w:t>
      </w:r>
      <w:r>
        <w:rPr>
          <w:rtl/>
        </w:rPr>
        <w:t xml:space="preserve"> يا أحمد، أتقول إنه يكفر؟ قال: نعم، قال: إذا كان كافر</w:t>
      </w:r>
      <w:r w:rsidR="00B07F60">
        <w:rPr>
          <w:rFonts w:hint="cs"/>
          <w:rtl/>
        </w:rPr>
        <w:t>ً</w:t>
      </w:r>
      <w:r>
        <w:rPr>
          <w:rtl/>
        </w:rPr>
        <w:t>ا فيم ي</w:t>
      </w:r>
      <w:r w:rsidR="00B07F60">
        <w:rPr>
          <w:rFonts w:hint="cs"/>
          <w:rtl/>
        </w:rPr>
        <w:t>ُ</w:t>
      </w:r>
      <w:r>
        <w:rPr>
          <w:rtl/>
        </w:rPr>
        <w:t xml:space="preserve">سلم؟ قال؟ يقول: لا إله إلا الله محمد رسول الله، فقال الشافعي: فالرجل مستديم لهذا القول لم يتركه، قال: </w:t>
      </w:r>
      <w:r w:rsidR="00B07F60">
        <w:rPr>
          <w:rFonts w:hint="cs"/>
          <w:rtl/>
        </w:rPr>
        <w:t>ي</w:t>
      </w:r>
      <w:r>
        <w:rPr>
          <w:rtl/>
        </w:rPr>
        <w:t xml:space="preserve">سلم بأن </w:t>
      </w:r>
      <w:r w:rsidR="00B07F60">
        <w:rPr>
          <w:rFonts w:hint="cs"/>
          <w:rtl/>
        </w:rPr>
        <w:t>ي</w:t>
      </w:r>
      <w:r>
        <w:rPr>
          <w:rtl/>
        </w:rPr>
        <w:t>صل</w:t>
      </w:r>
      <w:r w:rsidR="00B07F60">
        <w:rPr>
          <w:rFonts w:hint="cs"/>
          <w:rtl/>
        </w:rPr>
        <w:t>ي</w:t>
      </w:r>
      <w:r>
        <w:rPr>
          <w:rtl/>
        </w:rPr>
        <w:t>، قال: صلاة الكافر لا تصح ولا ي</w:t>
      </w:r>
      <w:r w:rsidR="00B07F60">
        <w:rPr>
          <w:rFonts w:hint="cs"/>
          <w:rtl/>
        </w:rPr>
        <w:t>ُ</w:t>
      </w:r>
      <w:r>
        <w:rPr>
          <w:rtl/>
        </w:rPr>
        <w:t>حكم بالإسلام بها، فانقطع الإمام أحمد رحمهما الله</w:t>
      </w:r>
      <w:r w:rsidR="00B07F60">
        <w:rPr>
          <w:rFonts w:hint="cs"/>
          <w:rtl/>
        </w:rPr>
        <w:t>.</w:t>
      </w:r>
    </w:p>
    <w:p w14:paraId="0A0CF013" w14:textId="77777777" w:rsidR="00B07F60" w:rsidRDefault="00B82E35" w:rsidP="005304FA">
      <w:pPr>
        <w:ind w:firstLine="226"/>
        <w:rPr>
          <w:rtl/>
        </w:rPr>
      </w:pPr>
      <w:r>
        <w:rPr>
          <w:rtl/>
        </w:rPr>
        <w:t>وذهب الأحناف إلى أن تارك الصلاة لا ي</w:t>
      </w:r>
      <w:r w:rsidR="00B07F60">
        <w:rPr>
          <w:rFonts w:hint="cs"/>
          <w:rtl/>
        </w:rPr>
        <w:t>ُ</w:t>
      </w:r>
      <w:r>
        <w:rPr>
          <w:rtl/>
        </w:rPr>
        <w:t>قتل لا كفر</w:t>
      </w:r>
      <w:r w:rsidR="00B07F60">
        <w:rPr>
          <w:rFonts w:hint="cs"/>
          <w:rtl/>
        </w:rPr>
        <w:t>ً</w:t>
      </w:r>
      <w:r>
        <w:rPr>
          <w:rtl/>
        </w:rPr>
        <w:t>ا ولا حد</w:t>
      </w:r>
      <w:r w:rsidR="00B07F60">
        <w:rPr>
          <w:rFonts w:hint="cs"/>
          <w:rtl/>
        </w:rPr>
        <w:t>ً</w:t>
      </w:r>
      <w:r>
        <w:rPr>
          <w:rtl/>
        </w:rPr>
        <w:t>ا، بل ي</w:t>
      </w:r>
      <w:r w:rsidR="00B07F60">
        <w:rPr>
          <w:rFonts w:hint="cs"/>
          <w:rtl/>
        </w:rPr>
        <w:t>ُ</w:t>
      </w:r>
      <w:r>
        <w:rPr>
          <w:rtl/>
        </w:rPr>
        <w:t>حبس ويع</w:t>
      </w:r>
      <w:r w:rsidR="00B07F60">
        <w:rPr>
          <w:rFonts w:hint="cs"/>
          <w:rtl/>
        </w:rPr>
        <w:t>ز</w:t>
      </w:r>
      <w:r>
        <w:rPr>
          <w:rtl/>
        </w:rPr>
        <w:t>ر</w:t>
      </w:r>
      <w:r w:rsidR="00B07F60">
        <w:rPr>
          <w:rFonts w:hint="cs"/>
          <w:rtl/>
        </w:rPr>
        <w:t>،</w:t>
      </w:r>
      <w:r>
        <w:rPr>
          <w:rtl/>
        </w:rPr>
        <w:t xml:space="preserve"> قالوا:</w:t>
      </w:r>
    </w:p>
    <w:p w14:paraId="796DCA04" w14:textId="616410C2" w:rsidR="00B82E35" w:rsidRDefault="00B07F60" w:rsidP="005304FA">
      <w:pPr>
        <w:ind w:firstLine="226"/>
        <w:rPr>
          <w:rtl/>
        </w:rPr>
      </w:pPr>
      <w:r>
        <w:rPr>
          <w:rFonts w:hint="cs"/>
          <w:rtl/>
        </w:rPr>
        <w:t xml:space="preserve">1 - </w:t>
      </w:r>
      <w:r w:rsidR="00B82E35">
        <w:rPr>
          <w:rtl/>
        </w:rPr>
        <w:t>لأن الاستدلال بالآية على قتل تارك الصلاة مبني على القول بمفهوم الشرط، وهو غير مسلم عندنا، ورد بأن مفهوم الشرط من ضروريات اللغة ومراء بعض الجدليين من الأصوليين فيه مردود لا قيمة له.</w:t>
      </w:r>
    </w:p>
    <w:p w14:paraId="03EBFCA2" w14:textId="37DCDDAB" w:rsidR="00B82E35" w:rsidRDefault="00B82E35" w:rsidP="005304FA">
      <w:pPr>
        <w:ind w:firstLine="226"/>
        <w:rPr>
          <w:rtl/>
        </w:rPr>
      </w:pPr>
      <w:r>
        <w:rPr>
          <w:rtl/>
        </w:rPr>
        <w:t>٢</w:t>
      </w:r>
      <w:r w:rsidR="00B07F60">
        <w:rPr>
          <w:rFonts w:hint="cs"/>
          <w:rtl/>
        </w:rPr>
        <w:t xml:space="preserve"> - </w:t>
      </w:r>
      <w:r>
        <w:rPr>
          <w:rtl/>
        </w:rPr>
        <w:t>قالوا: ولو سلمنا مفهوم الشرط فالتخلية الاطلاق عن جميع ما مر، وحينئذ</w:t>
      </w:r>
      <w:r w:rsidR="00B07F60">
        <w:rPr>
          <w:rFonts w:hint="cs"/>
          <w:rtl/>
        </w:rPr>
        <w:t>ٍ</w:t>
      </w:r>
      <w:r>
        <w:rPr>
          <w:rtl/>
        </w:rPr>
        <w:t xml:space="preserve"> يقال</w:t>
      </w:r>
      <w:r w:rsidR="00B07F60">
        <w:rPr>
          <w:rFonts w:hint="cs"/>
          <w:rtl/>
        </w:rPr>
        <w:t>:</w:t>
      </w:r>
      <w:r>
        <w:rPr>
          <w:rtl/>
        </w:rPr>
        <w:t xml:space="preserve"> تارك الصلاة لا ي</w:t>
      </w:r>
      <w:r w:rsidR="00B07F60">
        <w:rPr>
          <w:rFonts w:hint="cs"/>
          <w:rtl/>
        </w:rPr>
        <w:t>ُ</w:t>
      </w:r>
      <w:r>
        <w:rPr>
          <w:rtl/>
        </w:rPr>
        <w:t>خلى، ويكفي لعدم التخلية أن ي</w:t>
      </w:r>
      <w:r w:rsidR="00B07F60">
        <w:rPr>
          <w:rFonts w:hint="cs"/>
          <w:rtl/>
        </w:rPr>
        <w:t>ُ</w:t>
      </w:r>
      <w:r>
        <w:rPr>
          <w:rtl/>
        </w:rPr>
        <w:t>حبس</w:t>
      </w:r>
      <w:r w:rsidR="00B07F60">
        <w:rPr>
          <w:rFonts w:hint="cs"/>
          <w:rtl/>
        </w:rPr>
        <w:t>؟</w:t>
      </w:r>
    </w:p>
    <w:p w14:paraId="0F478C06" w14:textId="61B1A520" w:rsidR="00B82E35" w:rsidRDefault="00B07F60" w:rsidP="005304FA">
      <w:pPr>
        <w:ind w:firstLine="226"/>
        <w:rPr>
          <w:rtl/>
        </w:rPr>
      </w:pPr>
      <w:r>
        <w:rPr>
          <w:rFonts w:hint="cs"/>
          <w:rtl/>
        </w:rPr>
        <w:t xml:space="preserve">3 - </w:t>
      </w:r>
      <w:r w:rsidR="00B82E35">
        <w:rPr>
          <w:rtl/>
        </w:rPr>
        <w:t>على أن ذلك منقوض بمانع الزكاة عندهم.</w:t>
      </w:r>
    </w:p>
    <w:p w14:paraId="75DEC0B1" w14:textId="77777777" w:rsidR="00B07F60" w:rsidRDefault="00B07F60" w:rsidP="005304FA">
      <w:pPr>
        <w:ind w:firstLine="226"/>
        <w:rPr>
          <w:rtl/>
        </w:rPr>
      </w:pPr>
      <w:r>
        <w:rPr>
          <w:rFonts w:hint="cs"/>
          <w:rtl/>
        </w:rPr>
        <w:t xml:space="preserve">4 - </w:t>
      </w:r>
      <w:r w:rsidR="00B82E35">
        <w:rPr>
          <w:rtl/>
        </w:rPr>
        <w:t>يجوز أن يراد بإقامتهما التزامهما، وإذا لم يلتزمهما كان كافر</w:t>
      </w:r>
      <w:r>
        <w:rPr>
          <w:rFonts w:hint="cs"/>
          <w:rtl/>
        </w:rPr>
        <w:t>ً</w:t>
      </w:r>
      <w:r w:rsidR="00B82E35">
        <w:rPr>
          <w:rtl/>
        </w:rPr>
        <w:t>ا، إلا أنه خلاف المتبادر وإن قاله بعض المفسرين</w:t>
      </w:r>
      <w:r>
        <w:rPr>
          <w:rFonts w:hint="cs"/>
          <w:rtl/>
        </w:rPr>
        <w:t>.</w:t>
      </w:r>
    </w:p>
    <w:p w14:paraId="3CBC7885" w14:textId="2DE9313B" w:rsidR="00B82E35" w:rsidRDefault="00B07F60" w:rsidP="005304FA">
      <w:pPr>
        <w:ind w:firstLine="226"/>
        <w:rPr>
          <w:rtl/>
        </w:rPr>
      </w:pPr>
      <w:r>
        <w:rPr>
          <w:rFonts w:hint="cs"/>
          <w:rtl/>
        </w:rPr>
        <w:t xml:space="preserve">5 - </w:t>
      </w:r>
      <w:r w:rsidR="00B82E35">
        <w:rPr>
          <w:rtl/>
        </w:rPr>
        <w:t>حملوا أحاديث التكفير على الجاحد أو المست</w:t>
      </w:r>
      <w:r>
        <w:rPr>
          <w:rFonts w:hint="cs"/>
          <w:rtl/>
        </w:rPr>
        <w:t>ح</w:t>
      </w:r>
      <w:r w:rsidR="00B82E35">
        <w:rPr>
          <w:rtl/>
        </w:rPr>
        <w:t xml:space="preserve">ل للترك، وعارضوها ببعض النصوص العامة كحديث </w:t>
      </w:r>
      <w:r>
        <w:rPr>
          <w:rFonts w:hint="cs"/>
          <w:rtl/>
        </w:rPr>
        <w:t>(</w:t>
      </w:r>
      <w:r w:rsidR="00B82E35">
        <w:rPr>
          <w:rtl/>
        </w:rPr>
        <w:t>لا يحل دم امرئ</w:t>
      </w:r>
      <w:r>
        <w:rPr>
          <w:rFonts w:hint="cs"/>
          <w:rtl/>
        </w:rPr>
        <w:t>ٍ</w:t>
      </w:r>
      <w:r w:rsidR="00B82E35">
        <w:rPr>
          <w:rtl/>
        </w:rPr>
        <w:t xml:space="preserve"> مسلم يشهد أن لا إله إلا الله وأني رسول الله: إلا بإحدى ثلاث: الثيب الزاني، والنفس بالنفس، والتارك لدينه المفارق للجماعة</w:t>
      </w:r>
      <w:r>
        <w:rPr>
          <w:rFonts w:hint="cs"/>
          <w:rtl/>
        </w:rPr>
        <w:t>)</w:t>
      </w:r>
      <w:r w:rsidRPr="00B07F60">
        <w:rPr>
          <w:rFonts w:hint="cs"/>
          <w:vertAlign w:val="superscript"/>
          <w:rtl/>
        </w:rPr>
        <w:t>(</w:t>
      </w:r>
      <w:r w:rsidRPr="003C5F07">
        <w:rPr>
          <w:rStyle w:val="a4"/>
          <w:rtl/>
        </w:rPr>
        <w:footnoteReference w:id="236"/>
      </w:r>
      <w:r w:rsidRPr="00B07F60">
        <w:rPr>
          <w:rFonts w:hint="cs"/>
          <w:vertAlign w:val="superscript"/>
          <w:rtl/>
        </w:rPr>
        <w:t>)</w:t>
      </w:r>
      <w:r w:rsidR="00B82E35">
        <w:rPr>
          <w:rtl/>
        </w:rPr>
        <w:t xml:space="preserve"> متفق عليه من حديث ابن مسعود، ورواه مسلم وبعض أصحاب السنن من حديث عائشة بما يفسر أو يخصص معني المفارق للجماعة بالخارج المقاتل وهو «ورجل يخرج من الإسلام فيحارب الله ورسوله فيقتل أو </w:t>
      </w:r>
      <w:r>
        <w:rPr>
          <w:rFonts w:hint="cs"/>
          <w:rtl/>
        </w:rPr>
        <w:t>ي</w:t>
      </w:r>
      <w:r w:rsidR="00B82E35">
        <w:rPr>
          <w:rtl/>
        </w:rPr>
        <w:t>صلب أو ينف</w:t>
      </w:r>
      <w:r>
        <w:rPr>
          <w:rFonts w:hint="cs"/>
          <w:rtl/>
        </w:rPr>
        <w:t>ى</w:t>
      </w:r>
      <w:r w:rsidR="00B82E35">
        <w:rPr>
          <w:rtl/>
        </w:rPr>
        <w:t xml:space="preserve"> من الأرض».</w:t>
      </w:r>
    </w:p>
    <w:p w14:paraId="36A24856" w14:textId="77777777" w:rsidR="00B07F60" w:rsidRDefault="00B82E35" w:rsidP="005304FA">
      <w:pPr>
        <w:ind w:firstLine="226"/>
        <w:rPr>
          <w:rtl/>
        </w:rPr>
      </w:pPr>
      <w:r>
        <w:rPr>
          <w:rtl/>
        </w:rPr>
        <w:t>وأعترض: بأن تر</w:t>
      </w:r>
      <w:r w:rsidR="00B07F60">
        <w:rPr>
          <w:rFonts w:hint="cs"/>
          <w:rtl/>
        </w:rPr>
        <w:t>ك</w:t>
      </w:r>
      <w:r>
        <w:rPr>
          <w:rtl/>
        </w:rPr>
        <w:t xml:space="preserve"> الصلاة كفر ومفار</w:t>
      </w:r>
      <w:r w:rsidR="00B07F60">
        <w:rPr>
          <w:rFonts w:hint="cs"/>
          <w:rtl/>
        </w:rPr>
        <w:t>ق</w:t>
      </w:r>
      <w:r>
        <w:rPr>
          <w:rtl/>
        </w:rPr>
        <w:t>ة للجماعة، فتاركها لا يدخل في عموم المست</w:t>
      </w:r>
      <w:r w:rsidR="00B07F60">
        <w:rPr>
          <w:rFonts w:hint="cs"/>
          <w:rtl/>
        </w:rPr>
        <w:t>ثن</w:t>
      </w:r>
      <w:r>
        <w:rPr>
          <w:rtl/>
        </w:rPr>
        <w:t>ى منه</w:t>
      </w:r>
      <w:r w:rsidR="00B07F60">
        <w:rPr>
          <w:rFonts w:hint="cs"/>
          <w:rtl/>
        </w:rPr>
        <w:t>.</w:t>
      </w:r>
    </w:p>
    <w:p w14:paraId="2D04B552" w14:textId="4A232D97" w:rsidR="00B82E35" w:rsidRPr="00B07F60" w:rsidRDefault="00B82E35" w:rsidP="005304FA">
      <w:pPr>
        <w:ind w:firstLine="226"/>
        <w:rPr>
          <w:b/>
          <w:bCs/>
          <w:rtl/>
        </w:rPr>
      </w:pPr>
      <w:r w:rsidRPr="00B07F60">
        <w:rPr>
          <w:b/>
          <w:bCs/>
          <w:rtl/>
        </w:rPr>
        <w:t>مناقشة استدلالهم بال</w:t>
      </w:r>
      <w:r w:rsidR="00B07F60" w:rsidRPr="00B07F60">
        <w:rPr>
          <w:rFonts w:hint="cs"/>
          <w:b/>
          <w:bCs/>
          <w:rtl/>
        </w:rPr>
        <w:t>آي</w:t>
      </w:r>
      <w:r w:rsidRPr="00B07F60">
        <w:rPr>
          <w:b/>
          <w:bCs/>
          <w:rtl/>
        </w:rPr>
        <w:t>ة والأحاديث</w:t>
      </w:r>
      <w:r w:rsidR="00B07F60" w:rsidRPr="00B07F60">
        <w:rPr>
          <w:rFonts w:hint="cs"/>
          <w:b/>
          <w:bCs/>
          <w:rtl/>
        </w:rPr>
        <w:t>:</w:t>
      </w:r>
    </w:p>
    <w:p w14:paraId="39964769" w14:textId="2BE0FB6E" w:rsidR="00852B9A" w:rsidRDefault="00B82E35" w:rsidP="005304FA">
      <w:pPr>
        <w:ind w:firstLine="226"/>
        <w:rPr>
          <w:rtl/>
        </w:rPr>
      </w:pPr>
      <w:r>
        <w:rPr>
          <w:rtl/>
        </w:rPr>
        <w:t xml:space="preserve">إذا </w:t>
      </w:r>
      <w:r w:rsidR="00B07F60">
        <w:rPr>
          <w:rFonts w:hint="cs"/>
          <w:rtl/>
        </w:rPr>
        <w:t>أ</w:t>
      </w:r>
      <w:r>
        <w:rPr>
          <w:rtl/>
        </w:rPr>
        <w:t>لقينا نظرة فاحصة على سياق</w:t>
      </w:r>
      <w:r w:rsidR="009F06DD">
        <w:rPr>
          <w:rtl/>
        </w:rPr>
        <w:t xml:space="preserve"> الآية</w:t>
      </w:r>
      <w:r w:rsidR="007331D3">
        <w:rPr>
          <w:rtl/>
        </w:rPr>
        <w:t xml:space="preserve"> </w:t>
      </w:r>
      <w:r>
        <w:rPr>
          <w:rtl/>
        </w:rPr>
        <w:t>وسياقها</w:t>
      </w:r>
      <w:r w:rsidR="00B07F60">
        <w:rPr>
          <w:rFonts w:hint="cs"/>
          <w:rtl/>
        </w:rPr>
        <w:t xml:space="preserve"> -</w:t>
      </w:r>
      <w:r>
        <w:rPr>
          <w:rtl/>
        </w:rPr>
        <w:t>نظرة بعيدة عن التعصب لأي مذهب- لوجدنا أن</w:t>
      </w:r>
      <w:r w:rsidR="009F06DD">
        <w:rPr>
          <w:rtl/>
        </w:rPr>
        <w:t xml:space="preserve"> الآية</w:t>
      </w:r>
      <w:r w:rsidR="007331D3">
        <w:rPr>
          <w:rtl/>
        </w:rPr>
        <w:t xml:space="preserve"> </w:t>
      </w:r>
      <w:r>
        <w:rPr>
          <w:rtl/>
        </w:rPr>
        <w:t>وكذا حديث ابن عمر الذي في معناها لبس</w:t>
      </w:r>
      <w:r w:rsidR="00B07F60">
        <w:rPr>
          <w:rFonts w:hint="cs"/>
          <w:rtl/>
        </w:rPr>
        <w:t>ً</w:t>
      </w:r>
      <w:r>
        <w:rPr>
          <w:rtl/>
        </w:rPr>
        <w:t xml:space="preserve">ا بصدد ذكر أمور هي شرائط الإسلام التي </w:t>
      </w:r>
      <w:r w:rsidR="00B07F60">
        <w:rPr>
          <w:rFonts w:hint="cs"/>
          <w:rtl/>
        </w:rPr>
        <w:t>ي</w:t>
      </w:r>
      <w:r>
        <w:rPr>
          <w:rtl/>
        </w:rPr>
        <w:t>كفر تاركها، ولا بصدد متى يكفر المؤمن؟ وما إذا كان يكتفي بها من ال</w:t>
      </w:r>
      <w:r w:rsidR="00B07F60">
        <w:rPr>
          <w:rFonts w:hint="cs"/>
          <w:rtl/>
        </w:rPr>
        <w:t>ت</w:t>
      </w:r>
      <w:r>
        <w:rPr>
          <w:rtl/>
        </w:rPr>
        <w:t>ائب دون بقية أركان الإسلام المعروفة، فما أعتقد أن</w:t>
      </w:r>
      <w:r w:rsidR="009F06DD">
        <w:rPr>
          <w:rtl/>
        </w:rPr>
        <w:t xml:space="preserve"> الآية</w:t>
      </w:r>
      <w:r w:rsidR="007331D3">
        <w:rPr>
          <w:rtl/>
        </w:rPr>
        <w:t xml:space="preserve"> </w:t>
      </w:r>
      <w:r>
        <w:rPr>
          <w:rtl/>
        </w:rPr>
        <w:t xml:space="preserve">والحديث بصدد شيء من هذا كله.. فهما لا </w:t>
      </w:r>
      <w:r w:rsidR="00B07F60">
        <w:rPr>
          <w:rFonts w:hint="cs"/>
          <w:rtl/>
        </w:rPr>
        <w:t>ي</w:t>
      </w:r>
      <w:r>
        <w:rPr>
          <w:rtl/>
        </w:rPr>
        <w:t>دلان على أن المسلم إذا ترك بعض الصلوات لكسل أو شاغل لا بعد عذر</w:t>
      </w:r>
      <w:r w:rsidR="00B07F60">
        <w:rPr>
          <w:rFonts w:hint="cs"/>
          <w:rtl/>
        </w:rPr>
        <w:t>ً</w:t>
      </w:r>
      <w:r>
        <w:rPr>
          <w:rtl/>
        </w:rPr>
        <w:t>ا شرعي</w:t>
      </w:r>
      <w:r w:rsidR="00B07F60">
        <w:rPr>
          <w:rFonts w:hint="cs"/>
          <w:rtl/>
        </w:rPr>
        <w:t>ً</w:t>
      </w:r>
      <w:r>
        <w:rPr>
          <w:rtl/>
        </w:rPr>
        <w:t>ا يكون بذلك مر</w:t>
      </w:r>
      <w:r w:rsidR="00B07F60">
        <w:rPr>
          <w:rFonts w:hint="cs"/>
          <w:rtl/>
        </w:rPr>
        <w:t>ت</w:t>
      </w:r>
      <w:r>
        <w:rPr>
          <w:rtl/>
        </w:rPr>
        <w:t>د</w:t>
      </w:r>
      <w:r w:rsidR="00B07F60">
        <w:rPr>
          <w:rFonts w:hint="cs"/>
          <w:rtl/>
        </w:rPr>
        <w:t>ً</w:t>
      </w:r>
      <w:r>
        <w:rPr>
          <w:rtl/>
        </w:rPr>
        <w:t xml:space="preserve">ا عن الإسلام، تجري عليه أحكام المرتدين إذا لم يتب عقب أول فريضة </w:t>
      </w:r>
      <w:r w:rsidR="00B07F60">
        <w:rPr>
          <w:rFonts w:hint="cs"/>
          <w:rtl/>
        </w:rPr>
        <w:t>ت</w:t>
      </w:r>
      <w:r>
        <w:rPr>
          <w:rtl/>
        </w:rPr>
        <w:t>ركها، أو الثانية إن كانت ت</w:t>
      </w:r>
      <w:r w:rsidR="00B07F60">
        <w:rPr>
          <w:rFonts w:hint="cs"/>
          <w:rtl/>
        </w:rPr>
        <w:t>ُ</w:t>
      </w:r>
      <w:r>
        <w:rPr>
          <w:rtl/>
        </w:rPr>
        <w:t>جمع معها، ب</w:t>
      </w:r>
      <w:r w:rsidR="00B07F60">
        <w:rPr>
          <w:rFonts w:hint="cs"/>
          <w:rtl/>
        </w:rPr>
        <w:t>أ</w:t>
      </w:r>
      <w:r>
        <w:rPr>
          <w:rtl/>
        </w:rPr>
        <w:t xml:space="preserve">ن </w:t>
      </w:r>
      <w:r w:rsidR="00B07F60">
        <w:rPr>
          <w:rFonts w:hint="cs"/>
          <w:rtl/>
        </w:rPr>
        <w:t>ي</w:t>
      </w:r>
      <w:r>
        <w:rPr>
          <w:rtl/>
        </w:rPr>
        <w:t xml:space="preserve">جدد إسلامه ويصليها، ولا يدلان كذلك على وجوب </w:t>
      </w:r>
      <w:r w:rsidR="00B07F60">
        <w:rPr>
          <w:rFonts w:hint="cs"/>
          <w:rtl/>
        </w:rPr>
        <w:t>ق</w:t>
      </w:r>
      <w:r>
        <w:rPr>
          <w:rtl/>
        </w:rPr>
        <w:t>تله جد</w:t>
      </w:r>
      <w:r w:rsidR="00B07F60">
        <w:rPr>
          <w:rFonts w:hint="cs"/>
          <w:rtl/>
        </w:rPr>
        <w:t>ً</w:t>
      </w:r>
      <w:r>
        <w:rPr>
          <w:rtl/>
        </w:rPr>
        <w:t>ا كقتل من قتل مؤمن</w:t>
      </w:r>
      <w:r w:rsidR="00B07F60">
        <w:rPr>
          <w:rFonts w:hint="cs"/>
          <w:rtl/>
        </w:rPr>
        <w:t>ً</w:t>
      </w:r>
      <w:r>
        <w:rPr>
          <w:rtl/>
        </w:rPr>
        <w:t>ا متعمد</w:t>
      </w:r>
      <w:r w:rsidR="00B07F60">
        <w:rPr>
          <w:rFonts w:hint="cs"/>
          <w:rtl/>
        </w:rPr>
        <w:t>ً</w:t>
      </w:r>
      <w:r>
        <w:rPr>
          <w:rtl/>
        </w:rPr>
        <w:t>ا</w:t>
      </w:r>
      <w:r w:rsidR="00852B9A">
        <w:rPr>
          <w:rFonts w:hint="cs"/>
          <w:rtl/>
        </w:rPr>
        <w:t>.</w:t>
      </w:r>
    </w:p>
    <w:p w14:paraId="0AC07231" w14:textId="5FD6EB0D" w:rsidR="00B82E35" w:rsidRDefault="00B82E35" w:rsidP="005304FA">
      <w:pPr>
        <w:ind w:firstLine="226"/>
        <w:rPr>
          <w:rtl/>
        </w:rPr>
      </w:pPr>
      <w:r>
        <w:rPr>
          <w:rtl/>
        </w:rPr>
        <w:t xml:space="preserve">لا </w:t>
      </w:r>
      <w:r w:rsidR="00B07F60">
        <w:rPr>
          <w:rFonts w:hint="cs"/>
          <w:rtl/>
        </w:rPr>
        <w:t>ي</w:t>
      </w:r>
      <w:r>
        <w:rPr>
          <w:rtl/>
        </w:rPr>
        <w:t>دلان على ذلك بمنطوقهما ولا بمفهوم الشرط على القول الحق بحجبته</w:t>
      </w:r>
      <w:r w:rsidR="00B07F60">
        <w:rPr>
          <w:rFonts w:hint="cs"/>
          <w:rtl/>
        </w:rPr>
        <w:t>.</w:t>
      </w:r>
      <w:r>
        <w:rPr>
          <w:rtl/>
        </w:rPr>
        <w:t xml:space="preserve">. فإن موضوع كل منهما بيان ما </w:t>
      </w:r>
      <w:r w:rsidR="005C0F0F">
        <w:rPr>
          <w:rFonts w:hint="cs"/>
          <w:rtl/>
        </w:rPr>
        <w:t>ي</w:t>
      </w:r>
      <w:r>
        <w:rPr>
          <w:rtl/>
        </w:rPr>
        <w:t xml:space="preserve">شترط للكف عن قتال المشركين المحاربين، لا بيان الحقيقة الإسلام وما </w:t>
      </w:r>
      <w:r w:rsidR="00B07F60">
        <w:rPr>
          <w:rFonts w:hint="cs"/>
          <w:rtl/>
        </w:rPr>
        <w:t>ي</w:t>
      </w:r>
      <w:r>
        <w:rPr>
          <w:rtl/>
        </w:rPr>
        <w:t xml:space="preserve">نافيه وما </w:t>
      </w:r>
      <w:r w:rsidR="00B07F60">
        <w:rPr>
          <w:rFonts w:hint="cs"/>
          <w:rtl/>
        </w:rPr>
        <w:t>ي</w:t>
      </w:r>
      <w:r>
        <w:rPr>
          <w:rtl/>
        </w:rPr>
        <w:t>عد ارتداد</w:t>
      </w:r>
      <w:r w:rsidR="00B07F60">
        <w:rPr>
          <w:rFonts w:hint="cs"/>
          <w:rtl/>
        </w:rPr>
        <w:t>ً</w:t>
      </w:r>
      <w:r>
        <w:rPr>
          <w:rtl/>
        </w:rPr>
        <w:t>ا عنه بعد الدخول فيه</w:t>
      </w:r>
      <w:r w:rsidR="00B07F60">
        <w:rPr>
          <w:rFonts w:hint="cs"/>
          <w:rtl/>
        </w:rPr>
        <w:t>.</w:t>
      </w:r>
    </w:p>
    <w:p w14:paraId="416946DC" w14:textId="7ED047DA" w:rsidR="002F3817" w:rsidRDefault="00B82E35" w:rsidP="005304FA">
      <w:pPr>
        <w:ind w:firstLine="226"/>
        <w:rPr>
          <w:rtl/>
        </w:rPr>
      </w:pPr>
      <w:r>
        <w:rPr>
          <w:rtl/>
        </w:rPr>
        <w:t>فإن قلت: ظاهر لفظ الحديث أنه مطلق عام في قتال كل الكفار لا في المشركين كالآية</w:t>
      </w:r>
      <w:r w:rsidR="00B07F60">
        <w:rPr>
          <w:rFonts w:hint="cs"/>
          <w:rtl/>
        </w:rPr>
        <w:t>؛</w:t>
      </w:r>
      <w:r>
        <w:rPr>
          <w:rtl/>
        </w:rPr>
        <w:t xml:space="preserve"> قلت:</w:t>
      </w:r>
    </w:p>
    <w:p w14:paraId="13E97475" w14:textId="17615F8C" w:rsidR="00B82E35" w:rsidRDefault="00B82E35" w:rsidP="005304FA">
      <w:pPr>
        <w:ind w:firstLine="226"/>
        <w:rPr>
          <w:rtl/>
        </w:rPr>
      </w:pPr>
      <w:r>
        <w:rPr>
          <w:rtl/>
        </w:rPr>
        <w:t>أولا</w:t>
      </w:r>
      <w:r w:rsidR="00B07F60">
        <w:rPr>
          <w:rFonts w:hint="cs"/>
          <w:rtl/>
        </w:rPr>
        <w:t>ً</w:t>
      </w:r>
      <w:r w:rsidR="002F3817">
        <w:rPr>
          <w:rFonts w:hint="cs"/>
          <w:rtl/>
        </w:rPr>
        <w:t>:</w:t>
      </w:r>
      <w:r>
        <w:rPr>
          <w:rtl/>
        </w:rPr>
        <w:t xml:space="preserve"> أن الله تعالى جعل لقتال أهل الكتاب في هذه السورة غاية أخرى غير هذه الغاية العامة وهي </w:t>
      </w:r>
      <w:r w:rsidR="00B07F60">
        <w:rPr>
          <w:rFonts w:hint="cs"/>
          <w:rtl/>
        </w:rPr>
        <w:t>إ</w:t>
      </w:r>
      <w:r>
        <w:rPr>
          <w:rtl/>
        </w:rPr>
        <w:t>عطاء الجزية، وهي ليست ناسخة ولا مخصصة لل</w:t>
      </w:r>
      <w:r w:rsidR="00B07F60">
        <w:rPr>
          <w:rFonts w:hint="cs"/>
          <w:rtl/>
        </w:rPr>
        <w:t>آ</w:t>
      </w:r>
      <w:r>
        <w:rPr>
          <w:rtl/>
        </w:rPr>
        <w:t>ية، لاختلاف موردهما وهذا يعارض عموم الحديث، فيترجح حمله على قتال المشركين كالآية، ليكون معناه صحيح</w:t>
      </w:r>
      <w:r w:rsidR="00B07F60">
        <w:rPr>
          <w:rFonts w:hint="cs"/>
          <w:rtl/>
        </w:rPr>
        <w:t>ً</w:t>
      </w:r>
      <w:r>
        <w:rPr>
          <w:rtl/>
        </w:rPr>
        <w:t>ا م</w:t>
      </w:r>
      <w:r w:rsidR="00B07F60">
        <w:rPr>
          <w:rFonts w:hint="cs"/>
          <w:rtl/>
        </w:rPr>
        <w:t>ُ</w:t>
      </w:r>
      <w:r>
        <w:rPr>
          <w:rtl/>
        </w:rPr>
        <w:t>حكم</w:t>
      </w:r>
      <w:r w:rsidR="00B07F60">
        <w:rPr>
          <w:rFonts w:hint="cs"/>
          <w:rtl/>
        </w:rPr>
        <w:t>ً</w:t>
      </w:r>
      <w:r>
        <w:rPr>
          <w:rtl/>
        </w:rPr>
        <w:t>ا</w:t>
      </w:r>
      <w:r w:rsidR="00B07F60">
        <w:rPr>
          <w:rFonts w:hint="cs"/>
          <w:rtl/>
        </w:rPr>
        <w:t>،</w:t>
      </w:r>
      <w:r>
        <w:rPr>
          <w:rtl/>
        </w:rPr>
        <w:t xml:space="preserve"> وكان من فقه البخاري في أبواب صحيحة إيراده تابع</w:t>
      </w:r>
      <w:r w:rsidR="00B07F60">
        <w:rPr>
          <w:rFonts w:hint="cs"/>
          <w:rtl/>
        </w:rPr>
        <w:t>ً</w:t>
      </w:r>
      <w:r>
        <w:rPr>
          <w:rtl/>
        </w:rPr>
        <w:t>ا للآية في باب واحد من كتاب الإيمان.</w:t>
      </w:r>
    </w:p>
    <w:p w14:paraId="7E2557E2" w14:textId="404971B5" w:rsidR="00B82E35" w:rsidRDefault="00B82E35" w:rsidP="005304FA">
      <w:pPr>
        <w:ind w:firstLine="226"/>
        <w:rPr>
          <w:rtl/>
        </w:rPr>
      </w:pPr>
      <w:r>
        <w:rPr>
          <w:rtl/>
        </w:rPr>
        <w:t>ثاني</w:t>
      </w:r>
      <w:r w:rsidR="00B07F60">
        <w:rPr>
          <w:rFonts w:hint="cs"/>
          <w:rtl/>
        </w:rPr>
        <w:t>ً</w:t>
      </w:r>
      <w:r>
        <w:rPr>
          <w:rtl/>
        </w:rPr>
        <w:t xml:space="preserve">ا: أنه على كل حال وارد في بيان الغاية التي ينتهي إليها قتال من يقاتلنا من الكفار فلا </w:t>
      </w:r>
      <w:r w:rsidR="002F3817">
        <w:rPr>
          <w:rFonts w:hint="cs"/>
          <w:rtl/>
        </w:rPr>
        <w:t>ي</w:t>
      </w:r>
      <w:r>
        <w:rPr>
          <w:rtl/>
        </w:rPr>
        <w:t>دخل في معناه بيان ما يصير به المؤمن كافر</w:t>
      </w:r>
      <w:r w:rsidR="002F3817">
        <w:rPr>
          <w:rFonts w:hint="cs"/>
          <w:rtl/>
        </w:rPr>
        <w:t>ً</w:t>
      </w:r>
      <w:r>
        <w:rPr>
          <w:rtl/>
        </w:rPr>
        <w:t>ا.</w:t>
      </w:r>
    </w:p>
    <w:p w14:paraId="79A97FD2" w14:textId="1B7BA4F3" w:rsidR="00B82E35" w:rsidRDefault="00B82E35" w:rsidP="005304FA">
      <w:pPr>
        <w:ind w:firstLine="226"/>
        <w:rPr>
          <w:rtl/>
        </w:rPr>
      </w:pPr>
      <w:r>
        <w:rPr>
          <w:rtl/>
        </w:rPr>
        <w:t>ثالث</w:t>
      </w:r>
      <w:r w:rsidR="002F3817">
        <w:rPr>
          <w:rFonts w:hint="cs"/>
          <w:rtl/>
        </w:rPr>
        <w:t>ً</w:t>
      </w:r>
      <w:r>
        <w:rPr>
          <w:rtl/>
        </w:rPr>
        <w:t>ا: أن قتال الكافرين غير قتل من عساه يستحق القتل من المسلمين</w:t>
      </w:r>
      <w:r w:rsidR="002F3817">
        <w:rPr>
          <w:rFonts w:hint="cs"/>
          <w:rtl/>
        </w:rPr>
        <w:t xml:space="preserve"> -</w:t>
      </w:r>
      <w:r>
        <w:rPr>
          <w:rtl/>
        </w:rPr>
        <w:t>كما بينه في المسألة بعض العلماء المدققين</w:t>
      </w:r>
      <w:r w:rsidR="002F3817">
        <w:rPr>
          <w:rFonts w:hint="cs"/>
          <w:rtl/>
        </w:rPr>
        <w:t>-</w:t>
      </w:r>
      <w:r>
        <w:rPr>
          <w:rtl/>
        </w:rPr>
        <w:t xml:space="preserve"> فالقتال فعل يشترك بين فريقين، والقتل الشرعي تنفيذ حكم على مجرم ثبت عليه</w:t>
      </w:r>
      <w:r w:rsidR="002F3817">
        <w:rPr>
          <w:rFonts w:hint="cs"/>
          <w:rtl/>
        </w:rPr>
        <w:t>.</w:t>
      </w:r>
    </w:p>
    <w:p w14:paraId="7B991D6B" w14:textId="1C85F646" w:rsidR="00B82E35" w:rsidRDefault="00B82E35" w:rsidP="005304FA">
      <w:pPr>
        <w:ind w:firstLine="226"/>
        <w:rPr>
          <w:rtl/>
        </w:rPr>
      </w:pPr>
      <w:r>
        <w:rPr>
          <w:rtl/>
        </w:rPr>
        <w:t>رابع</w:t>
      </w:r>
      <w:r w:rsidR="002F3817">
        <w:rPr>
          <w:rFonts w:hint="cs"/>
          <w:rtl/>
        </w:rPr>
        <w:t>ً</w:t>
      </w:r>
      <w:r>
        <w:rPr>
          <w:rtl/>
        </w:rPr>
        <w:t>ا: من أراد جعل هذا الحديث دالا</w:t>
      </w:r>
      <w:r w:rsidR="002F3817">
        <w:rPr>
          <w:rFonts w:hint="cs"/>
          <w:rtl/>
        </w:rPr>
        <w:t>ً</w:t>
      </w:r>
      <w:r>
        <w:rPr>
          <w:rtl/>
        </w:rPr>
        <w:t xml:space="preserve"> على غير ما تدل عليه</w:t>
      </w:r>
      <w:r w:rsidR="009F06DD">
        <w:rPr>
          <w:rtl/>
        </w:rPr>
        <w:t xml:space="preserve"> الآية</w:t>
      </w:r>
      <w:r w:rsidR="007331D3">
        <w:rPr>
          <w:rtl/>
        </w:rPr>
        <w:t xml:space="preserve"> </w:t>
      </w:r>
      <w:r>
        <w:rPr>
          <w:rtl/>
        </w:rPr>
        <w:t xml:space="preserve">من حكم ردة أو حد بقتل مسلم </w:t>
      </w:r>
      <w:r w:rsidR="002F3817">
        <w:rPr>
          <w:rFonts w:hint="cs"/>
          <w:rtl/>
        </w:rPr>
        <w:t>ي</w:t>
      </w:r>
      <w:r>
        <w:rPr>
          <w:rtl/>
        </w:rPr>
        <w:t xml:space="preserve">رد عليه </w:t>
      </w:r>
      <w:r w:rsidR="002F3817">
        <w:rPr>
          <w:rFonts w:hint="cs"/>
          <w:rtl/>
        </w:rPr>
        <w:t>إ</w:t>
      </w:r>
      <w:r>
        <w:rPr>
          <w:rtl/>
        </w:rPr>
        <w:t>علاله بما ينزل به عن درجة الصحة التي يثبت بها مثل هذه الأحكام العظيمة</w:t>
      </w:r>
      <w:r w:rsidR="002F3817">
        <w:rPr>
          <w:rFonts w:hint="cs"/>
          <w:rtl/>
        </w:rPr>
        <w:t xml:space="preserve"> </w:t>
      </w:r>
      <w:r>
        <w:rPr>
          <w:rtl/>
        </w:rPr>
        <w:t xml:space="preserve">الشأن، وهو أن في </w:t>
      </w:r>
      <w:r w:rsidR="002F3817">
        <w:rPr>
          <w:rFonts w:hint="cs"/>
          <w:rtl/>
        </w:rPr>
        <w:t>إ</w:t>
      </w:r>
      <w:r>
        <w:rPr>
          <w:rtl/>
        </w:rPr>
        <w:t xml:space="preserve">سناده من الغرابة المضاعفة ما استغرب معه بعض نقاد الحديث </w:t>
      </w:r>
      <w:r w:rsidR="002F3817">
        <w:rPr>
          <w:rFonts w:hint="cs"/>
          <w:rtl/>
        </w:rPr>
        <w:t>ت</w:t>
      </w:r>
      <w:r>
        <w:rPr>
          <w:rtl/>
        </w:rPr>
        <w:t>صحيح الشيخين له مع امتناع الإمام أحمد عن إيراده في سنده على سعته و</w:t>
      </w:r>
      <w:r w:rsidR="002F3817">
        <w:rPr>
          <w:rFonts w:hint="cs"/>
          <w:rtl/>
        </w:rPr>
        <w:t>إ</w:t>
      </w:r>
      <w:r>
        <w:rPr>
          <w:rtl/>
        </w:rPr>
        <w:t>حاطته بأمثال هذه الأحاديث</w:t>
      </w:r>
      <w:r w:rsidR="002F3817">
        <w:rPr>
          <w:rFonts w:hint="cs"/>
          <w:rtl/>
        </w:rPr>
        <w:t>،</w:t>
      </w:r>
      <w:r>
        <w:rPr>
          <w:rtl/>
        </w:rPr>
        <w:t xml:space="preserve"> وقد صرح </w:t>
      </w:r>
      <w:r w:rsidR="002F3817">
        <w:rPr>
          <w:rFonts w:hint="cs"/>
          <w:rtl/>
        </w:rPr>
        <w:t>ق</w:t>
      </w:r>
      <w:r>
        <w:rPr>
          <w:rtl/>
        </w:rPr>
        <w:t>وم من العلماء باستبعاد صحته، كما قال الحافظ في شرحه من الفتح</w:t>
      </w:r>
      <w:r w:rsidR="00202837">
        <w:rPr>
          <w:rtl/>
        </w:rPr>
        <w:t>(</w:t>
      </w:r>
      <w:r w:rsidR="00202837" w:rsidRPr="003C5F07">
        <w:rPr>
          <w:rStyle w:val="a4"/>
          <w:rtl/>
        </w:rPr>
        <w:footnoteReference w:id="237"/>
      </w:r>
      <w:r w:rsidR="00202837">
        <w:rPr>
          <w:rtl/>
        </w:rPr>
        <w:t>)</w:t>
      </w:r>
      <w:r w:rsidR="002F3817">
        <w:rPr>
          <w:rFonts w:hint="cs"/>
          <w:rtl/>
        </w:rPr>
        <w:t xml:space="preserve"> </w:t>
      </w:r>
      <w:r>
        <w:rPr>
          <w:rtl/>
        </w:rPr>
        <w:t>وهو مخالف لحديث أبي هريرة الذي خرجه الجماعة كلهم، وقال بعضهم بتواتره، وليس فيه زيادة الصلاة والزكاة، وهو أولى بالترجي</w:t>
      </w:r>
      <w:r w:rsidR="002F3817">
        <w:rPr>
          <w:rFonts w:hint="cs"/>
          <w:rtl/>
        </w:rPr>
        <w:t>ح</w:t>
      </w:r>
      <w:r>
        <w:rPr>
          <w:rtl/>
        </w:rPr>
        <w:t>، ثم إنه يعارضه نصوص أخرى من الكتاب والسنة، وهي التي أخذ بها الجمهور، فثبت أن القول بدلالته على ما ذکر اجتهادية، ولا تكفر مسلم</w:t>
      </w:r>
      <w:r w:rsidR="002F3817">
        <w:rPr>
          <w:rFonts w:hint="cs"/>
          <w:rtl/>
        </w:rPr>
        <w:t>ً</w:t>
      </w:r>
      <w:r>
        <w:rPr>
          <w:rtl/>
        </w:rPr>
        <w:t>ا إلا بنص قطعي لا خلاف في روايته ولا في دلالته</w:t>
      </w:r>
      <w:r w:rsidR="002F3817">
        <w:rPr>
          <w:rFonts w:hint="cs"/>
          <w:rtl/>
        </w:rPr>
        <w:t>.</w:t>
      </w:r>
    </w:p>
    <w:p w14:paraId="3C0A7F7E" w14:textId="3D09039B" w:rsidR="00B82E35" w:rsidRPr="002F3817" w:rsidRDefault="00B82E35" w:rsidP="005304FA">
      <w:pPr>
        <w:ind w:firstLine="226"/>
        <w:rPr>
          <w:b/>
          <w:bCs/>
          <w:rtl/>
        </w:rPr>
      </w:pPr>
      <w:r w:rsidRPr="002F3817">
        <w:rPr>
          <w:b/>
          <w:bCs/>
          <w:rtl/>
        </w:rPr>
        <w:t>بيان المراد من</w:t>
      </w:r>
      <w:r w:rsidR="009F06DD">
        <w:rPr>
          <w:b/>
          <w:bCs/>
          <w:rtl/>
        </w:rPr>
        <w:t xml:space="preserve"> الآية</w:t>
      </w:r>
      <w:r w:rsidRPr="002F3817">
        <w:rPr>
          <w:b/>
          <w:bCs/>
          <w:rtl/>
        </w:rPr>
        <w:t>:</w:t>
      </w:r>
    </w:p>
    <w:p w14:paraId="79C9D4B8" w14:textId="1F680566" w:rsidR="00B82E35" w:rsidRDefault="00B82E35" w:rsidP="005304FA">
      <w:pPr>
        <w:ind w:firstLine="226"/>
        <w:rPr>
          <w:rtl/>
        </w:rPr>
      </w:pPr>
      <w:r>
        <w:rPr>
          <w:rtl/>
        </w:rPr>
        <w:t>والتحقيق أن المراد من</w:t>
      </w:r>
      <w:r w:rsidR="009F06DD">
        <w:rPr>
          <w:rtl/>
        </w:rPr>
        <w:t xml:space="preserve"> الآية</w:t>
      </w:r>
      <w:r w:rsidR="007331D3">
        <w:rPr>
          <w:rtl/>
        </w:rPr>
        <w:t xml:space="preserve"> </w:t>
      </w:r>
      <w:r>
        <w:rPr>
          <w:rtl/>
        </w:rPr>
        <w:t>والأحاديث المختلفة الألفاظ، هو ترك الكفر والدخول في الإسلام</w:t>
      </w:r>
      <w:r w:rsidR="00435F91">
        <w:rPr>
          <w:rFonts w:hint="cs"/>
          <w:rtl/>
        </w:rPr>
        <w:t>،</w:t>
      </w:r>
      <w:r>
        <w:rPr>
          <w:rtl/>
        </w:rPr>
        <w:t xml:space="preserve"> وللدخول في الإسلام صيغة وعنوان </w:t>
      </w:r>
      <w:r w:rsidR="00435F91">
        <w:rPr>
          <w:rFonts w:hint="cs"/>
          <w:rtl/>
        </w:rPr>
        <w:t>يُ</w:t>
      </w:r>
      <w:r>
        <w:rPr>
          <w:rtl/>
        </w:rPr>
        <w:t>كتف</w:t>
      </w:r>
      <w:r w:rsidR="00435F91">
        <w:rPr>
          <w:rFonts w:hint="cs"/>
          <w:rtl/>
        </w:rPr>
        <w:t>ى</w:t>
      </w:r>
      <w:r>
        <w:rPr>
          <w:rtl/>
        </w:rPr>
        <w:t xml:space="preserve"> به في أول الأمر، ولا</w:t>
      </w:r>
      <w:r w:rsidR="00435F91">
        <w:rPr>
          <w:rFonts w:hint="cs"/>
          <w:rtl/>
        </w:rPr>
        <w:t xml:space="preserve"> </w:t>
      </w:r>
      <w:r>
        <w:rPr>
          <w:rtl/>
        </w:rPr>
        <w:t>سيما مواقف القتال، وهو النطق بالشهادتين، وقد ي</w:t>
      </w:r>
      <w:r w:rsidR="00435F91">
        <w:rPr>
          <w:rFonts w:hint="cs"/>
          <w:rtl/>
        </w:rPr>
        <w:t>ُ</w:t>
      </w:r>
      <w:r>
        <w:rPr>
          <w:rtl/>
        </w:rPr>
        <w:t>كتف</w:t>
      </w:r>
      <w:r w:rsidR="00435F91">
        <w:rPr>
          <w:rFonts w:hint="cs"/>
          <w:rtl/>
        </w:rPr>
        <w:t>ى</w:t>
      </w:r>
      <w:r>
        <w:rPr>
          <w:rtl/>
        </w:rPr>
        <w:t xml:space="preserve"> من المشرك بكلمة </w:t>
      </w:r>
      <w:r w:rsidR="00435F91">
        <w:rPr>
          <w:rFonts w:hint="cs"/>
          <w:rtl/>
        </w:rPr>
        <w:t>«</w:t>
      </w:r>
      <w:r>
        <w:rPr>
          <w:rtl/>
        </w:rPr>
        <w:t>لا إله إلا الله</w:t>
      </w:r>
      <w:r w:rsidR="00435F91">
        <w:rPr>
          <w:rFonts w:hint="cs"/>
          <w:rtl/>
        </w:rPr>
        <w:t>»؛</w:t>
      </w:r>
      <w:r>
        <w:rPr>
          <w:rtl/>
        </w:rPr>
        <w:t xml:space="preserve"> لأنهم كانوا ينكرونها وهي أول ما د</w:t>
      </w:r>
      <w:r w:rsidR="00435F91">
        <w:rPr>
          <w:rFonts w:hint="cs"/>
          <w:rtl/>
        </w:rPr>
        <w:t>ُ</w:t>
      </w:r>
      <w:r>
        <w:rPr>
          <w:rtl/>
        </w:rPr>
        <w:t>عوا إليه، بل أنكر النبي صلى الله عليه وسلم على خالد بن الوليد قتل من قتل من بني جزيمة بعد قولهم: «صب</w:t>
      </w:r>
      <w:r w:rsidR="00435F91">
        <w:rPr>
          <w:rFonts w:hint="cs"/>
          <w:rtl/>
        </w:rPr>
        <w:t>أ</w:t>
      </w:r>
      <w:r>
        <w:rPr>
          <w:rtl/>
        </w:rPr>
        <w:t>نا</w:t>
      </w:r>
      <w:r w:rsidR="00435F91">
        <w:rPr>
          <w:rFonts w:hint="cs"/>
          <w:rtl/>
        </w:rPr>
        <w:t>»</w:t>
      </w:r>
      <w:r>
        <w:rPr>
          <w:rtl/>
        </w:rPr>
        <w:t>، وقال</w:t>
      </w:r>
      <w:r w:rsidR="00435F91">
        <w:rPr>
          <w:rFonts w:hint="cs"/>
          <w:rtl/>
        </w:rPr>
        <w:t>:</w:t>
      </w:r>
      <w:r>
        <w:rPr>
          <w:rtl/>
        </w:rPr>
        <w:t xml:space="preserve"> </w:t>
      </w:r>
      <w:r w:rsidR="00435F91">
        <w:rPr>
          <w:rFonts w:hint="cs"/>
          <w:rtl/>
        </w:rPr>
        <w:t>(</w:t>
      </w:r>
      <w:r>
        <w:rPr>
          <w:rtl/>
        </w:rPr>
        <w:t>اللهم إني أبرأ إليك مما فعل خالد</w:t>
      </w:r>
      <w:r w:rsidR="00435F91">
        <w:rPr>
          <w:rFonts w:hint="cs"/>
          <w:rtl/>
        </w:rPr>
        <w:t>)</w:t>
      </w:r>
      <w:r>
        <w:rPr>
          <w:rtl/>
        </w:rPr>
        <w:t xml:space="preserve">، وذلك </w:t>
      </w:r>
      <w:r w:rsidR="00435F91">
        <w:rPr>
          <w:rFonts w:hint="cs"/>
          <w:rtl/>
        </w:rPr>
        <w:t>أ</w:t>
      </w:r>
      <w:r>
        <w:rPr>
          <w:rtl/>
        </w:rPr>
        <w:t>نهم كانوا يعب</w:t>
      </w:r>
      <w:r w:rsidR="00435F91">
        <w:rPr>
          <w:rFonts w:hint="cs"/>
          <w:rtl/>
        </w:rPr>
        <w:t>ّ</w:t>
      </w:r>
      <w:r>
        <w:rPr>
          <w:rtl/>
        </w:rPr>
        <w:t>رون بهذه الكلمة عن الإسلام، فيقولون: صبا فلان إذا أسلم، والح</w:t>
      </w:r>
      <w:r w:rsidR="00435F91">
        <w:rPr>
          <w:rFonts w:hint="cs"/>
          <w:rtl/>
        </w:rPr>
        <w:t>د</w:t>
      </w:r>
      <w:r>
        <w:rPr>
          <w:rtl/>
        </w:rPr>
        <w:t>يث في مواضع من صحيح البخاري وغيره.</w:t>
      </w:r>
    </w:p>
    <w:p w14:paraId="4EF28FC7" w14:textId="3B2E0232" w:rsidR="00B82E35" w:rsidRDefault="00B82E35" w:rsidP="005304FA">
      <w:pPr>
        <w:ind w:firstLine="226"/>
        <w:rPr>
          <w:rtl/>
        </w:rPr>
      </w:pPr>
      <w:r>
        <w:rPr>
          <w:rtl/>
        </w:rPr>
        <w:t>وقد كان النبي صلى الله عليه وسلم يقول في كل مقام ما يناسبه، والمراد ما</w:t>
      </w:r>
      <w:r w:rsidR="00435F91">
        <w:rPr>
          <w:rFonts w:hint="cs"/>
          <w:rtl/>
        </w:rPr>
        <w:t xml:space="preserve"> يُ</w:t>
      </w:r>
      <w:r>
        <w:rPr>
          <w:rtl/>
        </w:rPr>
        <w:t xml:space="preserve">علم من جملة </w:t>
      </w:r>
      <w:r w:rsidR="00435F91">
        <w:rPr>
          <w:rFonts w:hint="cs"/>
          <w:rtl/>
        </w:rPr>
        <w:t>أ</w:t>
      </w:r>
      <w:r>
        <w:rPr>
          <w:rtl/>
        </w:rPr>
        <w:t>قواله علم</w:t>
      </w:r>
      <w:r w:rsidR="00435F91">
        <w:rPr>
          <w:rFonts w:hint="cs"/>
          <w:rtl/>
        </w:rPr>
        <w:t>ً</w:t>
      </w:r>
      <w:r>
        <w:rPr>
          <w:rtl/>
        </w:rPr>
        <w:t>ا قطعي</w:t>
      </w:r>
      <w:r w:rsidR="00435F91">
        <w:rPr>
          <w:rFonts w:hint="cs"/>
          <w:rtl/>
        </w:rPr>
        <w:t>ً</w:t>
      </w:r>
      <w:r>
        <w:rPr>
          <w:rtl/>
        </w:rPr>
        <w:t>ا وهو ما ذكرنا من ت</w:t>
      </w:r>
      <w:r w:rsidR="00435F91">
        <w:rPr>
          <w:rFonts w:hint="cs"/>
          <w:rtl/>
        </w:rPr>
        <w:t>ر</w:t>
      </w:r>
      <w:r>
        <w:rPr>
          <w:rtl/>
        </w:rPr>
        <w:t>ك الكفر والدخول في الإسلام الذي لا يتحقق ب</w:t>
      </w:r>
      <w:r w:rsidR="00435F91">
        <w:rPr>
          <w:rFonts w:hint="cs"/>
          <w:rtl/>
        </w:rPr>
        <w:t>عد</w:t>
      </w:r>
      <w:r>
        <w:rPr>
          <w:rtl/>
        </w:rPr>
        <w:t xml:space="preserve"> النطق بعنوانه من الشهادتين أو إحداهما في بعض المواضع إلا بإقامة أركانه والتزام أحكامه بقدر الاستطاعة بحيث إذا ترك المسلم شيئ</w:t>
      </w:r>
      <w:r w:rsidR="00435F91">
        <w:rPr>
          <w:rFonts w:hint="cs"/>
          <w:rtl/>
        </w:rPr>
        <w:t>ً</w:t>
      </w:r>
      <w:r>
        <w:rPr>
          <w:rtl/>
        </w:rPr>
        <w:t>ا منها بجهالة من ثورة غضب أو ثورة شه</w:t>
      </w:r>
      <w:r w:rsidR="00435F91">
        <w:rPr>
          <w:rFonts w:hint="cs"/>
          <w:rtl/>
        </w:rPr>
        <w:t>و</w:t>
      </w:r>
      <w:r>
        <w:rPr>
          <w:rtl/>
        </w:rPr>
        <w:t>ة أو كسل تاب إلى الله تعالى واستغفر.</w:t>
      </w:r>
    </w:p>
    <w:p w14:paraId="4A82A5BA" w14:textId="7B77C5FD" w:rsidR="00B82E35" w:rsidRDefault="00B82E35" w:rsidP="005304FA">
      <w:pPr>
        <w:ind w:firstLine="226"/>
        <w:rPr>
          <w:rtl/>
        </w:rPr>
      </w:pPr>
      <w:r>
        <w:rPr>
          <w:rtl/>
        </w:rPr>
        <w:t>ومن المعلوم أن اليهود من أهل الكتاب كانوا يقولون: لا إله إلا الله، فالنطق بها وحدها من أحدهم لا يدل على قبول الإسلام، كما يدل قول أحد مشركي العرب له، ووجدت طائفة منهم كانت تقول: إن محمد</w:t>
      </w:r>
      <w:r w:rsidR="00435F91">
        <w:rPr>
          <w:rFonts w:hint="cs"/>
          <w:rtl/>
        </w:rPr>
        <w:t>ً</w:t>
      </w:r>
      <w:r>
        <w:rPr>
          <w:rtl/>
        </w:rPr>
        <w:t xml:space="preserve">ا رسول الله إلى العرب وحدهم، وقد اتفق علماؤنا بحق على أن من قال منهم: لا إله إلا الله محمد رسول الله، لا </w:t>
      </w:r>
      <w:r w:rsidR="00435F91">
        <w:rPr>
          <w:rFonts w:hint="cs"/>
          <w:rtl/>
        </w:rPr>
        <w:t>يُ</w:t>
      </w:r>
      <w:r>
        <w:rPr>
          <w:rtl/>
        </w:rPr>
        <w:t>ع</w:t>
      </w:r>
      <w:r w:rsidR="00435F91">
        <w:rPr>
          <w:rFonts w:hint="cs"/>
          <w:rtl/>
        </w:rPr>
        <w:t>ت</w:t>
      </w:r>
      <w:r>
        <w:rPr>
          <w:rtl/>
        </w:rPr>
        <w:t xml:space="preserve">د بإسلامه إلا إذا اعترف بعموم رسالته صلى الله عليه وسلم لقوله تعالى: </w:t>
      </w:r>
      <w:r w:rsidR="00435F91" w:rsidRPr="00435F91">
        <w:rPr>
          <w:rtl/>
        </w:rPr>
        <w:t>﴿وَمَا أَرْسَلْنَاكَ إِلَّا كَافَّةً لِلنَّاسِ بَشِيرًا وَنَذِيرًا﴾</w:t>
      </w:r>
      <w:r w:rsidR="00435F91" w:rsidRPr="00435F91">
        <w:rPr>
          <w:sz w:val="24"/>
          <w:szCs w:val="24"/>
          <w:rtl/>
        </w:rPr>
        <w:t xml:space="preserve"> [سبأ: 28]</w:t>
      </w:r>
      <w:r w:rsidR="00435F91">
        <w:rPr>
          <w:rFonts w:hint="cs"/>
          <w:rtl/>
        </w:rPr>
        <w:t xml:space="preserve">، </w:t>
      </w:r>
      <w:r>
        <w:rPr>
          <w:rtl/>
        </w:rPr>
        <w:t>وما في معناه.</w:t>
      </w:r>
    </w:p>
    <w:p w14:paraId="111CA1A5" w14:textId="0362C6C5" w:rsidR="00B82E35" w:rsidRDefault="00B82E35" w:rsidP="005304FA">
      <w:pPr>
        <w:ind w:firstLine="226"/>
        <w:rPr>
          <w:rtl/>
        </w:rPr>
      </w:pPr>
      <w:r>
        <w:rPr>
          <w:rtl/>
        </w:rPr>
        <w:t>فالإسلام هو الإذعان العمل</w:t>
      </w:r>
      <w:r w:rsidR="00435F91">
        <w:rPr>
          <w:rFonts w:hint="cs"/>
          <w:rtl/>
        </w:rPr>
        <w:t>ي</w:t>
      </w:r>
      <w:r>
        <w:rPr>
          <w:rtl/>
        </w:rPr>
        <w:t xml:space="preserve"> لما جاء به محمد صلى الله عليه وسلم من أمر الدين فعلا</w:t>
      </w:r>
      <w:r w:rsidR="00435F91">
        <w:rPr>
          <w:rFonts w:hint="cs"/>
          <w:rtl/>
        </w:rPr>
        <w:t>ً</w:t>
      </w:r>
      <w:r>
        <w:rPr>
          <w:rtl/>
        </w:rPr>
        <w:t xml:space="preserve"> كان أو ترك</w:t>
      </w:r>
      <w:r w:rsidR="00435F91">
        <w:rPr>
          <w:rFonts w:hint="cs"/>
          <w:rtl/>
        </w:rPr>
        <w:t>ً</w:t>
      </w:r>
      <w:r>
        <w:rPr>
          <w:rtl/>
        </w:rPr>
        <w:t>ا، ولا يكون الإذعان بالعمل إسلام</w:t>
      </w:r>
      <w:r w:rsidR="00435F91">
        <w:rPr>
          <w:rFonts w:hint="cs"/>
          <w:rtl/>
        </w:rPr>
        <w:t>ً</w:t>
      </w:r>
      <w:r>
        <w:rPr>
          <w:rtl/>
        </w:rPr>
        <w:t>ا صحيح</w:t>
      </w:r>
      <w:r w:rsidR="00435F91">
        <w:rPr>
          <w:rFonts w:hint="cs"/>
          <w:rtl/>
        </w:rPr>
        <w:t>ً</w:t>
      </w:r>
      <w:r>
        <w:rPr>
          <w:rtl/>
        </w:rPr>
        <w:t>ا مقبولا</w:t>
      </w:r>
      <w:r w:rsidR="00435F91">
        <w:rPr>
          <w:rFonts w:hint="cs"/>
          <w:rtl/>
        </w:rPr>
        <w:t>ً</w:t>
      </w:r>
      <w:r>
        <w:rPr>
          <w:rtl/>
        </w:rPr>
        <w:t xml:space="preserve"> عند الله تعالى إلا إذا كان </w:t>
      </w:r>
      <w:r w:rsidR="00435F91">
        <w:rPr>
          <w:rFonts w:hint="cs"/>
          <w:rtl/>
        </w:rPr>
        <w:t>إ</w:t>
      </w:r>
      <w:r>
        <w:rPr>
          <w:rtl/>
        </w:rPr>
        <w:t>ذعان</w:t>
      </w:r>
      <w:r w:rsidR="00435F91">
        <w:rPr>
          <w:rFonts w:hint="cs"/>
          <w:rtl/>
        </w:rPr>
        <w:t>ً</w:t>
      </w:r>
      <w:r>
        <w:rPr>
          <w:rtl/>
        </w:rPr>
        <w:t>ا نفسي</w:t>
      </w:r>
      <w:r w:rsidR="00435F91">
        <w:rPr>
          <w:rFonts w:hint="cs"/>
          <w:rtl/>
        </w:rPr>
        <w:t>ً</w:t>
      </w:r>
      <w:r>
        <w:rPr>
          <w:rtl/>
        </w:rPr>
        <w:t>ا وجداني</w:t>
      </w:r>
      <w:r w:rsidR="00435F91">
        <w:rPr>
          <w:rFonts w:hint="cs"/>
          <w:rtl/>
        </w:rPr>
        <w:t>ً</w:t>
      </w:r>
      <w:r>
        <w:rPr>
          <w:rtl/>
        </w:rPr>
        <w:t>ا مبعثه الإيمان بصحة رسالته، فإن المنا</w:t>
      </w:r>
      <w:r w:rsidR="00435F91">
        <w:rPr>
          <w:rFonts w:hint="cs"/>
          <w:rtl/>
        </w:rPr>
        <w:t>ف</w:t>
      </w:r>
      <w:r>
        <w:rPr>
          <w:rtl/>
        </w:rPr>
        <w:t xml:space="preserve">قين كانوا يقولون للنبي صلى الله عليه وسلم: نشهد </w:t>
      </w:r>
      <w:r w:rsidR="00435F91">
        <w:rPr>
          <w:rFonts w:hint="cs"/>
          <w:rtl/>
        </w:rPr>
        <w:t>أ</w:t>
      </w:r>
      <w:r>
        <w:rPr>
          <w:rtl/>
        </w:rPr>
        <w:t>نك لرسول الله ويصلون ويزكون ويجاهدون، والله يشهد أن المنافقين لكاذبون.</w:t>
      </w:r>
    </w:p>
    <w:p w14:paraId="6F88EFED" w14:textId="1B9C97E2" w:rsidR="00B82E35" w:rsidRDefault="00B82E35" w:rsidP="005304FA">
      <w:pPr>
        <w:ind w:firstLine="226"/>
        <w:rPr>
          <w:rtl/>
        </w:rPr>
      </w:pPr>
      <w:r>
        <w:rPr>
          <w:rtl/>
        </w:rPr>
        <w:t>ومتى كان الإيمان يقيني</w:t>
      </w:r>
      <w:r w:rsidR="00435F91">
        <w:rPr>
          <w:rFonts w:hint="cs"/>
          <w:rtl/>
        </w:rPr>
        <w:t>ً</w:t>
      </w:r>
      <w:r>
        <w:rPr>
          <w:rtl/>
        </w:rPr>
        <w:t>ا كان ال</w:t>
      </w:r>
      <w:r w:rsidR="00435F91">
        <w:rPr>
          <w:rFonts w:hint="cs"/>
          <w:rtl/>
        </w:rPr>
        <w:t>إ</w:t>
      </w:r>
      <w:r>
        <w:rPr>
          <w:rtl/>
        </w:rPr>
        <w:t>ذعان نفسي</w:t>
      </w:r>
      <w:r w:rsidR="00435F91">
        <w:rPr>
          <w:rFonts w:hint="cs"/>
          <w:rtl/>
        </w:rPr>
        <w:t>ً</w:t>
      </w:r>
      <w:r>
        <w:rPr>
          <w:rtl/>
        </w:rPr>
        <w:t>ا وجداني</w:t>
      </w:r>
      <w:r w:rsidR="00435F91">
        <w:rPr>
          <w:rFonts w:hint="cs"/>
          <w:rtl/>
        </w:rPr>
        <w:t>ً</w:t>
      </w:r>
      <w:r>
        <w:rPr>
          <w:rtl/>
        </w:rPr>
        <w:t>ا، وتبعه العمل بالضرورة في جملة التكاليف وعامة الأوقات، ولا ينافيه ترك واجب في بعض الأوقات لصارف عارض أو فعل محظور لعارض غالبه بحيث إذا زال السبب ندم المخالف ولام نفسه واستغفر الله كما تقدم</w:t>
      </w:r>
      <w:r w:rsidR="00435F91">
        <w:rPr>
          <w:rFonts w:hint="cs"/>
          <w:rtl/>
        </w:rPr>
        <w:t xml:space="preserve"> </w:t>
      </w:r>
      <w:r>
        <w:rPr>
          <w:rtl/>
        </w:rPr>
        <w:t>آنف</w:t>
      </w:r>
      <w:r w:rsidR="00435F91">
        <w:rPr>
          <w:rFonts w:hint="cs"/>
          <w:rtl/>
        </w:rPr>
        <w:t>ً</w:t>
      </w:r>
      <w:r>
        <w:rPr>
          <w:rtl/>
        </w:rPr>
        <w:t>ا وذلك قوله تعالى</w:t>
      </w:r>
      <w:r w:rsidR="00435F91">
        <w:rPr>
          <w:rFonts w:hint="cs"/>
          <w:rtl/>
        </w:rPr>
        <w:t>:</w:t>
      </w:r>
      <w:r>
        <w:rPr>
          <w:rtl/>
        </w:rPr>
        <w:t xml:space="preserve"> </w:t>
      </w:r>
      <w:r w:rsidR="0007109D" w:rsidRPr="0007109D">
        <w:rPr>
          <w:rtl/>
        </w:rPr>
        <w:t>﴿إِنَّمَا التَّوْبَةُ عَلَى اللَّهِ لِلَّذِينَ يَعْمَلُونَ السُّوءَ بِجَهَالَةٍ ثُمَّ يَتُوبُونَ مِنْ قَرِيبٍ﴾</w:t>
      </w:r>
      <w:r w:rsidR="0007109D" w:rsidRPr="0007109D">
        <w:rPr>
          <w:sz w:val="24"/>
          <w:szCs w:val="24"/>
          <w:rtl/>
        </w:rPr>
        <w:t xml:space="preserve"> [النساء: 17]</w:t>
      </w:r>
      <w:r w:rsidR="00435F91">
        <w:rPr>
          <w:rFonts w:hint="cs"/>
          <w:rtl/>
        </w:rPr>
        <w:t>،</w:t>
      </w:r>
      <w:r>
        <w:rPr>
          <w:rtl/>
        </w:rPr>
        <w:t xml:space="preserve"> فمن ترك صلاة أو أكثر لبعض الشواغل وهو يستشعر أنه مذنب ويرجو مغفرة الله تعالى وينو</w:t>
      </w:r>
      <w:r w:rsidR="0007109D">
        <w:rPr>
          <w:rFonts w:hint="cs"/>
          <w:rtl/>
        </w:rPr>
        <w:t>ي</w:t>
      </w:r>
      <w:r>
        <w:rPr>
          <w:rtl/>
        </w:rPr>
        <w:t xml:space="preserve"> ال</w:t>
      </w:r>
      <w:r w:rsidR="0007109D">
        <w:rPr>
          <w:rFonts w:hint="cs"/>
          <w:rtl/>
        </w:rPr>
        <w:t>ق</w:t>
      </w:r>
      <w:r>
        <w:rPr>
          <w:rtl/>
        </w:rPr>
        <w:t>ضاء، لا يكون تركه هذا منافي</w:t>
      </w:r>
      <w:r w:rsidR="0007109D">
        <w:rPr>
          <w:rFonts w:hint="cs"/>
          <w:rtl/>
        </w:rPr>
        <w:t>ً</w:t>
      </w:r>
      <w:r>
        <w:rPr>
          <w:rtl/>
        </w:rPr>
        <w:t xml:space="preserve">ا لإذعانه النفسي لأصل الأمر والنهي الذي يقتضيه الإيمان اليقيني، وإن كان هذا الرجاء مع عدم العذر </w:t>
      </w:r>
      <w:r w:rsidR="0007109D">
        <w:rPr>
          <w:rFonts w:hint="cs"/>
          <w:rtl/>
        </w:rPr>
        <w:t>ي</w:t>
      </w:r>
      <w:r>
        <w:rPr>
          <w:rtl/>
        </w:rPr>
        <w:t>عد من الغرور</w:t>
      </w:r>
      <w:r w:rsidR="0007109D">
        <w:rPr>
          <w:rFonts w:hint="cs"/>
          <w:rtl/>
        </w:rPr>
        <w:t>.</w:t>
      </w:r>
    </w:p>
    <w:p w14:paraId="27AC404F" w14:textId="58460CD3" w:rsidR="00B82E35" w:rsidRDefault="00B82E35" w:rsidP="005304FA">
      <w:pPr>
        <w:ind w:firstLine="226"/>
        <w:rPr>
          <w:rtl/>
        </w:rPr>
      </w:pPr>
      <w:r>
        <w:rPr>
          <w:rtl/>
        </w:rPr>
        <w:t xml:space="preserve">وأما عدم المبالاة بالصلاة وغيرها من فرائض الإسلام وأوامره، وعدم الانتهاء من الفواحش والمنكرات من نواهيه فإنه ينافي الإذعان الذي هو حقيقة الإسلام ولا </w:t>
      </w:r>
      <w:r w:rsidR="0007109D">
        <w:rPr>
          <w:rFonts w:hint="cs"/>
          <w:rtl/>
        </w:rPr>
        <w:t>ي</w:t>
      </w:r>
      <w:r>
        <w:rPr>
          <w:rtl/>
        </w:rPr>
        <w:t>عقل إيمان صحيح بغير إسلام، ولا إسلام صحيح ظاهره كباطنه بدون إيمان، فهما متلازمان في حال الإمكان فمن نطق بالشهادتين من الكفار وأب</w:t>
      </w:r>
      <w:r w:rsidR="0007109D">
        <w:rPr>
          <w:rFonts w:hint="cs"/>
          <w:rtl/>
        </w:rPr>
        <w:t>ى</w:t>
      </w:r>
      <w:r>
        <w:rPr>
          <w:rtl/>
        </w:rPr>
        <w:t xml:space="preserve"> أن يلتزم فرائض الإسلام وترك محرماته القطعية مصرح</w:t>
      </w:r>
      <w:r w:rsidR="0007109D">
        <w:rPr>
          <w:rFonts w:hint="cs"/>
          <w:rtl/>
        </w:rPr>
        <w:t>ً</w:t>
      </w:r>
      <w:r>
        <w:rPr>
          <w:rtl/>
        </w:rPr>
        <w:t>ا بذلك لا يعتد بإسلامه</w:t>
      </w:r>
      <w:r w:rsidR="0007109D">
        <w:rPr>
          <w:rFonts w:hint="cs"/>
          <w:rtl/>
        </w:rPr>
        <w:t>،</w:t>
      </w:r>
      <w:r>
        <w:rPr>
          <w:rtl/>
        </w:rPr>
        <w:t xml:space="preserve"> ومن لم يصرح ولم يفعل فهو مخادع قطع</w:t>
      </w:r>
      <w:r w:rsidR="0007109D">
        <w:rPr>
          <w:rFonts w:hint="cs"/>
          <w:rtl/>
        </w:rPr>
        <w:t>ً</w:t>
      </w:r>
      <w:r>
        <w:rPr>
          <w:rtl/>
        </w:rPr>
        <w:t>ا، وقد ي</w:t>
      </w:r>
      <w:r w:rsidR="0007109D">
        <w:rPr>
          <w:rFonts w:hint="cs"/>
          <w:rtl/>
        </w:rPr>
        <w:t>ُ</w:t>
      </w:r>
      <w:r>
        <w:rPr>
          <w:rtl/>
        </w:rPr>
        <w:t>ظهر القيام ببعضها نفاق</w:t>
      </w:r>
      <w:r w:rsidR="0007109D">
        <w:rPr>
          <w:rFonts w:hint="cs"/>
          <w:rtl/>
        </w:rPr>
        <w:t>ً</w:t>
      </w:r>
      <w:r>
        <w:rPr>
          <w:rtl/>
        </w:rPr>
        <w:t xml:space="preserve">ا كما ثبت عن بعض الأجانب السياسيين أنهم أظهروا الإسلام لدخول الحجاز </w:t>
      </w:r>
      <w:r w:rsidR="0007109D">
        <w:rPr>
          <w:rFonts w:hint="cs"/>
          <w:rtl/>
        </w:rPr>
        <w:t>أ</w:t>
      </w:r>
      <w:r>
        <w:rPr>
          <w:rtl/>
        </w:rPr>
        <w:t>و اختبار المسلمين</w:t>
      </w:r>
      <w:r w:rsidR="0007109D">
        <w:rPr>
          <w:rFonts w:hint="cs"/>
          <w:rtl/>
        </w:rPr>
        <w:t>،</w:t>
      </w:r>
      <w:r>
        <w:rPr>
          <w:rtl/>
        </w:rPr>
        <w:t xml:space="preserve"> وجملة القول: </w:t>
      </w:r>
      <w:r w:rsidR="0007109D">
        <w:rPr>
          <w:rFonts w:hint="cs"/>
          <w:rtl/>
        </w:rPr>
        <w:t>أ</w:t>
      </w:r>
      <w:r>
        <w:rPr>
          <w:rtl/>
        </w:rPr>
        <w:t xml:space="preserve">ن المراد من اشتراط الثلاثة الأشياء للكف عن قتال المشركين بعد بلوغ الدعوة وظهور الحجة هي تحقق الدخول في جماعة المسلمين بالفعل، فإن التوبة عن الشرك وحدها </w:t>
      </w:r>
      <w:r w:rsidR="0007109D">
        <w:rPr>
          <w:rFonts w:hint="cs"/>
          <w:rtl/>
        </w:rPr>
        <w:t>-</w:t>
      </w:r>
      <w:r>
        <w:rPr>
          <w:rtl/>
        </w:rPr>
        <w:t>وهي الشرط الأول</w:t>
      </w:r>
      <w:r w:rsidR="0007109D">
        <w:rPr>
          <w:rFonts w:hint="cs"/>
          <w:rtl/>
        </w:rPr>
        <w:t>-</w:t>
      </w:r>
      <w:r>
        <w:rPr>
          <w:rtl/>
        </w:rPr>
        <w:t xml:space="preserve"> لا تك</w:t>
      </w:r>
      <w:r w:rsidR="0007109D">
        <w:rPr>
          <w:rFonts w:hint="cs"/>
          <w:rtl/>
        </w:rPr>
        <w:t>في</w:t>
      </w:r>
      <w:r>
        <w:rPr>
          <w:rtl/>
        </w:rPr>
        <w:t xml:space="preserve"> لتأمينهم و</w:t>
      </w:r>
      <w:r w:rsidR="0007109D">
        <w:rPr>
          <w:rFonts w:hint="cs"/>
          <w:rtl/>
        </w:rPr>
        <w:t>إ</w:t>
      </w:r>
      <w:r>
        <w:rPr>
          <w:rtl/>
        </w:rPr>
        <w:t>باحة دخول المسجد الحرام والحج مع المسلمين وسائر المعاملات التي تثبت لمن يقيم في الحجاز وسائر جزيرة العرب، و</w:t>
      </w:r>
      <w:r w:rsidR="0007109D">
        <w:rPr>
          <w:rFonts w:hint="cs"/>
          <w:rtl/>
        </w:rPr>
        <w:t>إ</w:t>
      </w:r>
      <w:r>
        <w:rPr>
          <w:rtl/>
        </w:rPr>
        <w:t>ن كان التعبير عن هذه التوبة بالنطق بكلمة التوحيد أو الشهادتين كلتيهما كافي</w:t>
      </w:r>
      <w:r w:rsidR="0007109D">
        <w:rPr>
          <w:rFonts w:hint="cs"/>
          <w:rtl/>
        </w:rPr>
        <w:t>ً</w:t>
      </w:r>
      <w:r>
        <w:rPr>
          <w:rtl/>
        </w:rPr>
        <w:t xml:space="preserve">ا في موقف القتال للكف عنهم </w:t>
      </w:r>
      <w:r w:rsidR="0007109D">
        <w:rPr>
          <w:rFonts w:hint="cs"/>
          <w:rtl/>
        </w:rPr>
        <w:t>-</w:t>
      </w:r>
      <w:r>
        <w:rPr>
          <w:rtl/>
        </w:rPr>
        <w:t xml:space="preserve">كما تقدم </w:t>
      </w:r>
      <w:r w:rsidR="0007109D">
        <w:rPr>
          <w:rFonts w:hint="cs"/>
          <w:rtl/>
        </w:rPr>
        <w:t>آ</w:t>
      </w:r>
      <w:r>
        <w:rPr>
          <w:rtl/>
        </w:rPr>
        <w:t>نف</w:t>
      </w:r>
      <w:r w:rsidR="0007109D">
        <w:rPr>
          <w:rFonts w:hint="cs"/>
          <w:rtl/>
        </w:rPr>
        <w:t>ً</w:t>
      </w:r>
      <w:r>
        <w:rPr>
          <w:rtl/>
        </w:rPr>
        <w:t>ا</w:t>
      </w:r>
      <w:r w:rsidR="0007109D">
        <w:rPr>
          <w:rFonts w:hint="cs"/>
          <w:rtl/>
        </w:rPr>
        <w:t>-</w:t>
      </w:r>
      <w:r>
        <w:rPr>
          <w:rtl/>
        </w:rPr>
        <w:t xml:space="preserve"> ولكنه لا يكفي بعد ذلك المعاملة من ينطق بهما معاملة المسلمين في</w:t>
      </w:r>
      <w:r w:rsidR="0007109D">
        <w:rPr>
          <w:rFonts w:hint="cs"/>
          <w:rtl/>
        </w:rPr>
        <w:t xml:space="preserve"> </w:t>
      </w:r>
      <w:r>
        <w:rPr>
          <w:rtl/>
        </w:rPr>
        <w:t>عامة الأوقات، بل لا</w:t>
      </w:r>
      <w:r w:rsidR="0007109D">
        <w:rPr>
          <w:rFonts w:hint="cs"/>
          <w:rtl/>
        </w:rPr>
        <w:t xml:space="preserve"> </w:t>
      </w:r>
      <w:r>
        <w:rPr>
          <w:rtl/>
        </w:rPr>
        <w:t>بد من التزام شرائع الإسلام وإقامة شعائره، فمقتضى الشهادة الأولى لمن كان صادق</w:t>
      </w:r>
      <w:r w:rsidR="0007109D">
        <w:rPr>
          <w:rFonts w:hint="cs"/>
          <w:rtl/>
        </w:rPr>
        <w:t>ً</w:t>
      </w:r>
      <w:r>
        <w:rPr>
          <w:rtl/>
        </w:rPr>
        <w:t>ا في النطق بها ترك عبادة غير الله تعالى من دعاء أو ذبيحة أو غيرها، ومقتض</w:t>
      </w:r>
      <w:r w:rsidR="0007109D">
        <w:rPr>
          <w:rFonts w:hint="cs"/>
          <w:rtl/>
        </w:rPr>
        <w:t>ى</w:t>
      </w:r>
      <w:r>
        <w:rPr>
          <w:rtl/>
        </w:rPr>
        <w:t xml:space="preserve"> الشهادة الثانية طاعة الرسول فيما يبلغه عن الله تعالى، فإذا لم يكن العمل الذي تقتضيه </w:t>
      </w:r>
      <w:r w:rsidR="005C0F0F">
        <w:rPr>
          <w:rFonts w:hint="cs"/>
          <w:rtl/>
        </w:rPr>
        <w:t>الشهادتان</w:t>
      </w:r>
      <w:r>
        <w:rPr>
          <w:rtl/>
        </w:rPr>
        <w:t xml:space="preserve"> مؤيد</w:t>
      </w:r>
      <w:r w:rsidR="0007109D">
        <w:rPr>
          <w:rFonts w:hint="cs"/>
          <w:rtl/>
        </w:rPr>
        <w:t>ً</w:t>
      </w:r>
      <w:r>
        <w:rPr>
          <w:rtl/>
        </w:rPr>
        <w:t>ا لهما كان</w:t>
      </w:r>
      <w:r w:rsidR="0007109D">
        <w:rPr>
          <w:rFonts w:hint="cs"/>
          <w:rtl/>
        </w:rPr>
        <w:t>ت</w:t>
      </w:r>
      <w:r>
        <w:rPr>
          <w:rtl/>
        </w:rPr>
        <w:t>ا خداع</w:t>
      </w:r>
      <w:r w:rsidR="0007109D">
        <w:rPr>
          <w:rFonts w:hint="cs"/>
          <w:rtl/>
        </w:rPr>
        <w:t>ً</w:t>
      </w:r>
      <w:r>
        <w:rPr>
          <w:rtl/>
        </w:rPr>
        <w:t>ا وغش</w:t>
      </w:r>
      <w:r w:rsidR="0007109D">
        <w:rPr>
          <w:rFonts w:hint="cs"/>
          <w:rtl/>
        </w:rPr>
        <w:t>ً</w:t>
      </w:r>
      <w:r>
        <w:rPr>
          <w:rtl/>
        </w:rPr>
        <w:t xml:space="preserve">ا، ولما كانت شرائع الإسلام القطعية من فعل وترك كثيرة وكان الكثير منها لا يتعلق به التكليف في حال الدخول في الإسلام </w:t>
      </w:r>
      <w:r w:rsidR="0007109D">
        <w:rPr>
          <w:rFonts w:hint="cs"/>
          <w:rtl/>
        </w:rPr>
        <w:t>ك</w:t>
      </w:r>
      <w:r>
        <w:rPr>
          <w:rtl/>
        </w:rPr>
        <w:t>الصيام والحج من الأركان اكتفى باشتراط الركنين الأعظمين، وهما الصلاة التي تجب خمس مرات في كل يوم وليلة وهي الرابطة الدينية الروحية الاجتماعية بين المسلمين، والزكاة وهي الرابطة المالية السياسية الاجتماعية.. ومن أقامهما كان أجدر بإقامة غيرهما.</w:t>
      </w:r>
    </w:p>
    <w:p w14:paraId="162BEA3F" w14:textId="0846903A" w:rsidR="00B82E35" w:rsidRDefault="00B82E35" w:rsidP="005304FA">
      <w:pPr>
        <w:ind w:firstLine="226"/>
        <w:rPr>
          <w:rtl/>
        </w:rPr>
      </w:pPr>
      <w:r>
        <w:rPr>
          <w:rtl/>
        </w:rPr>
        <w:t>ومن المعلوم بالضرورة أن من قبل من المشركين أن ي</w:t>
      </w:r>
      <w:r w:rsidR="0007109D">
        <w:rPr>
          <w:rFonts w:hint="cs"/>
          <w:rtl/>
        </w:rPr>
        <w:t>س</w:t>
      </w:r>
      <w:r>
        <w:rPr>
          <w:rtl/>
        </w:rPr>
        <w:t>لم ويصل</w:t>
      </w:r>
      <w:r w:rsidR="0007109D">
        <w:rPr>
          <w:rFonts w:hint="cs"/>
          <w:rtl/>
        </w:rPr>
        <w:t>ي</w:t>
      </w:r>
      <w:r>
        <w:rPr>
          <w:rtl/>
        </w:rPr>
        <w:t xml:space="preserve"> ويؤدي الزكاة وامتنع من الإذعان لصيام رمضان والحج مع الاستطاعة لا يعتد بإسلامه أيض</w:t>
      </w:r>
      <w:r w:rsidR="0007109D">
        <w:rPr>
          <w:rFonts w:hint="cs"/>
          <w:rtl/>
        </w:rPr>
        <w:t>ً</w:t>
      </w:r>
      <w:r>
        <w:rPr>
          <w:rtl/>
        </w:rPr>
        <w:t xml:space="preserve">ا، وكذلك إذا كان لا </w:t>
      </w:r>
      <w:r w:rsidR="0007109D">
        <w:rPr>
          <w:rFonts w:hint="cs"/>
          <w:rtl/>
        </w:rPr>
        <w:t>ي</w:t>
      </w:r>
      <w:r>
        <w:rPr>
          <w:rtl/>
        </w:rPr>
        <w:t>حرم ما حرمه الله ورسوله قطع</w:t>
      </w:r>
      <w:r w:rsidR="0007109D">
        <w:rPr>
          <w:rFonts w:hint="cs"/>
          <w:rtl/>
        </w:rPr>
        <w:t>ً</w:t>
      </w:r>
      <w:r>
        <w:rPr>
          <w:rtl/>
        </w:rPr>
        <w:t xml:space="preserve">ا، والنبي لم يقبل من الأعرابي </w:t>
      </w:r>
      <w:r w:rsidR="005C0F0F">
        <w:rPr>
          <w:rFonts w:hint="cs"/>
          <w:rtl/>
        </w:rPr>
        <w:t>ما شرط</w:t>
      </w:r>
      <w:r w:rsidR="005C0F0F">
        <w:rPr>
          <w:rFonts w:hint="eastAsia"/>
          <w:rtl/>
        </w:rPr>
        <w:t>ه</w:t>
      </w:r>
      <w:r>
        <w:rPr>
          <w:rtl/>
        </w:rPr>
        <w:t xml:space="preserve"> في إسلامه من </w:t>
      </w:r>
      <w:r w:rsidR="0007109D">
        <w:rPr>
          <w:rFonts w:hint="cs"/>
          <w:rtl/>
        </w:rPr>
        <w:t>إ</w:t>
      </w:r>
      <w:r>
        <w:rPr>
          <w:rtl/>
        </w:rPr>
        <w:t>باحة الزناء</w:t>
      </w:r>
      <w:r w:rsidR="0007109D">
        <w:rPr>
          <w:rFonts w:hint="cs"/>
          <w:rtl/>
        </w:rPr>
        <w:t>،</w:t>
      </w:r>
      <w:r>
        <w:rPr>
          <w:rtl/>
        </w:rPr>
        <w:t xml:space="preserve"> و</w:t>
      </w:r>
      <w:r w:rsidR="0007109D">
        <w:rPr>
          <w:rFonts w:hint="cs"/>
          <w:rtl/>
        </w:rPr>
        <w:t>إ</w:t>
      </w:r>
      <w:r>
        <w:rPr>
          <w:rtl/>
        </w:rPr>
        <w:t>ن بين استباحة الذنب وعدم ال</w:t>
      </w:r>
      <w:r w:rsidR="0007109D">
        <w:rPr>
          <w:rFonts w:hint="cs"/>
          <w:rtl/>
        </w:rPr>
        <w:t>إ</w:t>
      </w:r>
      <w:r>
        <w:rPr>
          <w:rtl/>
        </w:rPr>
        <w:t>ذعان لحكم الله فيه وبين فعله مع ال</w:t>
      </w:r>
      <w:r w:rsidR="0007109D">
        <w:rPr>
          <w:rFonts w:hint="cs"/>
          <w:rtl/>
        </w:rPr>
        <w:t>إ</w:t>
      </w:r>
      <w:r>
        <w:rPr>
          <w:rtl/>
        </w:rPr>
        <w:t>ذ</w:t>
      </w:r>
      <w:r w:rsidR="0007109D">
        <w:rPr>
          <w:rFonts w:hint="cs"/>
          <w:rtl/>
        </w:rPr>
        <w:t>عا</w:t>
      </w:r>
      <w:r>
        <w:rPr>
          <w:rtl/>
        </w:rPr>
        <w:t>ن والإيمان فرق</w:t>
      </w:r>
      <w:r w:rsidR="0007109D">
        <w:rPr>
          <w:rFonts w:hint="cs"/>
          <w:rtl/>
        </w:rPr>
        <w:t>ً</w:t>
      </w:r>
      <w:r>
        <w:rPr>
          <w:rtl/>
        </w:rPr>
        <w:t>ا واضح</w:t>
      </w:r>
      <w:r w:rsidR="0007109D">
        <w:rPr>
          <w:rFonts w:hint="cs"/>
          <w:rtl/>
        </w:rPr>
        <w:t>ًا</w:t>
      </w:r>
      <w:r>
        <w:rPr>
          <w:rtl/>
        </w:rPr>
        <w:t xml:space="preserve"> وبون</w:t>
      </w:r>
      <w:r w:rsidR="0007109D">
        <w:rPr>
          <w:rFonts w:hint="cs"/>
          <w:rtl/>
        </w:rPr>
        <w:t>ً</w:t>
      </w:r>
      <w:r>
        <w:rPr>
          <w:rtl/>
        </w:rPr>
        <w:t>ا بي</w:t>
      </w:r>
      <w:r w:rsidR="0007109D">
        <w:rPr>
          <w:rFonts w:hint="cs"/>
          <w:rtl/>
        </w:rPr>
        <w:t>ّ</w:t>
      </w:r>
      <w:r>
        <w:rPr>
          <w:rtl/>
        </w:rPr>
        <w:t>ن</w:t>
      </w:r>
      <w:r w:rsidR="0007109D">
        <w:rPr>
          <w:rFonts w:hint="cs"/>
          <w:rtl/>
        </w:rPr>
        <w:t>ً</w:t>
      </w:r>
      <w:r>
        <w:rPr>
          <w:rtl/>
        </w:rPr>
        <w:t>ا</w:t>
      </w:r>
      <w:r w:rsidR="0007109D">
        <w:rPr>
          <w:rFonts w:hint="cs"/>
          <w:rtl/>
        </w:rPr>
        <w:t>.</w:t>
      </w:r>
    </w:p>
    <w:p w14:paraId="3DA86D43" w14:textId="4360B0B1" w:rsidR="00B82E35" w:rsidRDefault="00B82E35" w:rsidP="005304FA">
      <w:pPr>
        <w:ind w:firstLine="226"/>
        <w:rPr>
          <w:rtl/>
        </w:rPr>
      </w:pPr>
      <w:r>
        <w:rPr>
          <w:rtl/>
        </w:rPr>
        <w:t>وبعد، فإن هذه</w:t>
      </w:r>
      <w:r w:rsidR="009F06DD">
        <w:rPr>
          <w:rtl/>
        </w:rPr>
        <w:t xml:space="preserve"> الآية</w:t>
      </w:r>
      <w:r w:rsidR="007331D3">
        <w:rPr>
          <w:rtl/>
        </w:rPr>
        <w:t xml:space="preserve"> </w:t>
      </w:r>
      <w:r>
        <w:rPr>
          <w:rtl/>
        </w:rPr>
        <w:t>إنما هي نص كان يواجه واقع</w:t>
      </w:r>
      <w:r w:rsidR="0007109D">
        <w:rPr>
          <w:rFonts w:hint="cs"/>
          <w:rtl/>
        </w:rPr>
        <w:t>ً</w:t>
      </w:r>
      <w:r>
        <w:rPr>
          <w:rtl/>
        </w:rPr>
        <w:t xml:space="preserve">ا في مشركي الجزيرة </w:t>
      </w:r>
      <w:r w:rsidR="0007109D">
        <w:rPr>
          <w:rFonts w:hint="cs"/>
          <w:rtl/>
        </w:rPr>
        <w:t>ي</w:t>
      </w:r>
      <w:r>
        <w:rPr>
          <w:rtl/>
        </w:rPr>
        <w:t>وم ذاك</w:t>
      </w:r>
      <w:r w:rsidR="0007109D">
        <w:rPr>
          <w:rFonts w:hint="cs"/>
          <w:rtl/>
        </w:rPr>
        <w:t>،</w:t>
      </w:r>
      <w:r>
        <w:rPr>
          <w:rtl/>
        </w:rPr>
        <w:t xml:space="preserve"> فما كان أحدهم ليعلن إسلامه ويقيم الصلاة ويؤتي الزكاة </w:t>
      </w:r>
      <w:r w:rsidR="0007109D">
        <w:rPr>
          <w:rFonts w:hint="cs"/>
          <w:rtl/>
        </w:rPr>
        <w:t>إ</w:t>
      </w:r>
      <w:r>
        <w:rPr>
          <w:rtl/>
        </w:rPr>
        <w:t>لا وهو يعني الإسلام، ويعني استسلامه له ودخوله فيه، ف</w:t>
      </w:r>
      <w:r w:rsidR="0007109D">
        <w:rPr>
          <w:rFonts w:hint="cs"/>
          <w:rtl/>
        </w:rPr>
        <w:t>ن</w:t>
      </w:r>
      <w:r>
        <w:rPr>
          <w:rtl/>
        </w:rPr>
        <w:t>ص</w:t>
      </w:r>
      <w:r w:rsidR="0007109D">
        <w:rPr>
          <w:rFonts w:hint="cs"/>
          <w:rtl/>
        </w:rPr>
        <w:t>ّ</w:t>
      </w:r>
      <w:r>
        <w:rPr>
          <w:rtl/>
        </w:rPr>
        <w:t>ت</w:t>
      </w:r>
      <w:r w:rsidR="009F06DD">
        <w:rPr>
          <w:rtl/>
        </w:rPr>
        <w:t xml:space="preserve"> الآية</w:t>
      </w:r>
      <w:r w:rsidR="007331D3">
        <w:rPr>
          <w:rtl/>
        </w:rPr>
        <w:t xml:space="preserve"> </w:t>
      </w:r>
      <w:r>
        <w:rPr>
          <w:rtl/>
        </w:rPr>
        <w:t>على التوبة وإقامة الصلاة و</w:t>
      </w:r>
      <w:r w:rsidR="0007109D">
        <w:rPr>
          <w:rFonts w:hint="cs"/>
          <w:rtl/>
        </w:rPr>
        <w:t>إ</w:t>
      </w:r>
      <w:r>
        <w:rPr>
          <w:rtl/>
        </w:rPr>
        <w:t>يتاء الزكاة، لأنه ما كان ليفعل هذا منهم في ذلك الحين إلا من نوى الإسلام وارتضاه بكامل شروطه وكامل معناه وفي أولها الدينونة لله</w:t>
      </w:r>
      <w:r w:rsidR="0007109D">
        <w:rPr>
          <w:rFonts w:hint="cs"/>
          <w:rtl/>
        </w:rPr>
        <w:t xml:space="preserve"> </w:t>
      </w:r>
      <w:r>
        <w:rPr>
          <w:rtl/>
        </w:rPr>
        <w:t>وحده بشهادة أن لا إله إلا الله والاعتراف برسالة محمد صلى الله عليه وسلم بشهادة أن محمد</w:t>
      </w:r>
      <w:r w:rsidR="0007109D">
        <w:rPr>
          <w:rFonts w:hint="cs"/>
          <w:rtl/>
        </w:rPr>
        <w:t>ً</w:t>
      </w:r>
      <w:r>
        <w:rPr>
          <w:rtl/>
        </w:rPr>
        <w:t>ا رسول الله، فليست هذه</w:t>
      </w:r>
      <w:r w:rsidR="009F06DD">
        <w:rPr>
          <w:rtl/>
        </w:rPr>
        <w:t xml:space="preserve"> الآية</w:t>
      </w:r>
      <w:r w:rsidR="007331D3">
        <w:rPr>
          <w:rtl/>
        </w:rPr>
        <w:t xml:space="preserve"> </w:t>
      </w:r>
      <w:r>
        <w:rPr>
          <w:rtl/>
        </w:rPr>
        <w:t xml:space="preserve">بصدد تقرير حكم فقهي، إنما هي بصدد </w:t>
      </w:r>
      <w:r w:rsidR="0007109D">
        <w:rPr>
          <w:rFonts w:hint="cs"/>
          <w:rtl/>
        </w:rPr>
        <w:t>إ</w:t>
      </w:r>
      <w:r>
        <w:rPr>
          <w:rtl/>
        </w:rPr>
        <w:t>جراء واقعي له ملا</w:t>
      </w:r>
      <w:r w:rsidR="0007109D">
        <w:rPr>
          <w:rFonts w:hint="cs"/>
          <w:rtl/>
        </w:rPr>
        <w:t>ب</w:t>
      </w:r>
      <w:r>
        <w:rPr>
          <w:rtl/>
        </w:rPr>
        <w:t>سا</w:t>
      </w:r>
      <w:r w:rsidR="0007109D">
        <w:rPr>
          <w:rFonts w:hint="cs"/>
          <w:rtl/>
        </w:rPr>
        <w:t>ت</w:t>
      </w:r>
      <w:r>
        <w:rPr>
          <w:rtl/>
        </w:rPr>
        <w:t>ه.</w:t>
      </w:r>
    </w:p>
    <w:p w14:paraId="01748A5F" w14:textId="77777777" w:rsidR="00B82E35" w:rsidRPr="0007109D" w:rsidRDefault="00B82E35" w:rsidP="005304FA">
      <w:pPr>
        <w:ind w:firstLine="226"/>
        <w:rPr>
          <w:b/>
          <w:bCs/>
          <w:rtl/>
        </w:rPr>
      </w:pPr>
      <w:r w:rsidRPr="0007109D">
        <w:rPr>
          <w:b/>
          <w:bCs/>
          <w:rtl/>
        </w:rPr>
        <w:t>كلمة نهائية في الموضوع:</w:t>
      </w:r>
    </w:p>
    <w:p w14:paraId="6EED089E" w14:textId="7DB9211C" w:rsidR="00B82E35" w:rsidRDefault="0007109D" w:rsidP="005304FA">
      <w:pPr>
        <w:ind w:firstLine="226"/>
        <w:rPr>
          <w:rtl/>
        </w:rPr>
      </w:pPr>
      <w:r>
        <w:rPr>
          <w:rFonts w:hint="cs"/>
          <w:rtl/>
        </w:rPr>
        <w:t>إ</w:t>
      </w:r>
      <w:r w:rsidR="00B82E35">
        <w:rPr>
          <w:rtl/>
        </w:rPr>
        <w:t>ن الذي يطمئن به القلب ويقتضيه فقه الدين وكونه رحمة لا نقمة ومنحة لا محنة أن من كان صحيح الإيمان والإسلام لا يخرج من الدين بترك صلاة أو أكثر بعذر أو ك</w:t>
      </w:r>
      <w:r>
        <w:rPr>
          <w:rFonts w:hint="cs"/>
          <w:rtl/>
        </w:rPr>
        <w:t>س</w:t>
      </w:r>
      <w:r w:rsidR="00B82E35">
        <w:rPr>
          <w:rtl/>
        </w:rPr>
        <w:t>ل ف</w:t>
      </w:r>
      <w:r>
        <w:rPr>
          <w:rFonts w:hint="cs"/>
          <w:rtl/>
        </w:rPr>
        <w:t>يحبط</w:t>
      </w:r>
      <w:r w:rsidR="00B82E35">
        <w:rPr>
          <w:rtl/>
        </w:rPr>
        <w:t xml:space="preserve"> عمله ويستحق الخلود في النار، كما أنه لا يعقل أن يترك الصلاة دائم</w:t>
      </w:r>
      <w:r>
        <w:rPr>
          <w:rFonts w:hint="cs"/>
          <w:rtl/>
        </w:rPr>
        <w:t>ً</w:t>
      </w:r>
      <w:r w:rsidR="00B82E35">
        <w:rPr>
          <w:rtl/>
        </w:rPr>
        <w:t>ا أو غالب</w:t>
      </w:r>
      <w:r>
        <w:rPr>
          <w:rFonts w:hint="cs"/>
          <w:rtl/>
        </w:rPr>
        <w:t>ً</w:t>
      </w:r>
      <w:r w:rsidR="00B82E35">
        <w:rPr>
          <w:rtl/>
        </w:rPr>
        <w:t>ا، بأن يجعلها من العادات القومية أو الاجتماعية، يوافق عليها الم</w:t>
      </w:r>
      <w:r>
        <w:rPr>
          <w:rFonts w:hint="cs"/>
          <w:rtl/>
        </w:rPr>
        <w:t>ع</w:t>
      </w:r>
      <w:r w:rsidR="00B82E35">
        <w:rPr>
          <w:rtl/>
        </w:rPr>
        <w:t>اشرين أحيان</w:t>
      </w:r>
      <w:r>
        <w:rPr>
          <w:rFonts w:hint="cs"/>
          <w:rtl/>
        </w:rPr>
        <w:t>ً</w:t>
      </w:r>
      <w:r w:rsidR="00B82E35">
        <w:rPr>
          <w:rtl/>
        </w:rPr>
        <w:t>ا، ويتركها أحيان</w:t>
      </w:r>
      <w:r>
        <w:rPr>
          <w:rFonts w:hint="cs"/>
          <w:rtl/>
        </w:rPr>
        <w:t>ً</w:t>
      </w:r>
      <w:r w:rsidR="00B82E35">
        <w:rPr>
          <w:rtl/>
        </w:rPr>
        <w:t>ا، بحيث إذا صلى لا يقيم الصلاة بباعث الأمر الإلهي و</w:t>
      </w:r>
      <w:r>
        <w:rPr>
          <w:rFonts w:hint="cs"/>
          <w:rtl/>
        </w:rPr>
        <w:t>ن</w:t>
      </w:r>
      <w:r w:rsidR="00B82E35">
        <w:rPr>
          <w:rtl/>
        </w:rPr>
        <w:t>ية القر</w:t>
      </w:r>
      <w:r>
        <w:rPr>
          <w:rFonts w:hint="cs"/>
          <w:rtl/>
        </w:rPr>
        <w:t>ب</w:t>
      </w:r>
      <w:r w:rsidR="00B82E35">
        <w:rPr>
          <w:rtl/>
        </w:rPr>
        <w:t xml:space="preserve">ة والجزاء في الآخرة وإذا تركها </w:t>
      </w:r>
      <w:r>
        <w:rPr>
          <w:rFonts w:hint="cs"/>
          <w:rtl/>
        </w:rPr>
        <w:t>ي</w:t>
      </w:r>
      <w:r w:rsidR="00B82E35">
        <w:rPr>
          <w:rtl/>
        </w:rPr>
        <w:t>تركها غير مبال</w:t>
      </w:r>
      <w:r>
        <w:rPr>
          <w:rFonts w:hint="cs"/>
          <w:rtl/>
        </w:rPr>
        <w:t>ٍ</w:t>
      </w:r>
      <w:r w:rsidR="00B82E35">
        <w:rPr>
          <w:rtl/>
        </w:rPr>
        <w:t xml:space="preserve"> ولا م</w:t>
      </w:r>
      <w:r>
        <w:rPr>
          <w:rFonts w:hint="cs"/>
          <w:rtl/>
        </w:rPr>
        <w:t>تأثم</w:t>
      </w:r>
      <w:r w:rsidR="00B82E35">
        <w:rPr>
          <w:rtl/>
        </w:rPr>
        <w:t xml:space="preserve">، كما يترك عادة من العادات المألوفة بين أهله وقومه هذا شأن من ليس له من الإسلام إلا اللقب الموروث من الملاحدة والزنادقة الذين لا يؤمنون بالوحي ولا بالبعث والجزاء، </w:t>
      </w:r>
      <w:r>
        <w:rPr>
          <w:rFonts w:hint="cs"/>
          <w:rtl/>
        </w:rPr>
        <w:t>و</w:t>
      </w:r>
      <w:r w:rsidR="00B82E35">
        <w:rPr>
          <w:rtl/>
        </w:rPr>
        <w:t xml:space="preserve">قد وصف الله </w:t>
      </w:r>
      <w:r>
        <w:rPr>
          <w:rFonts w:hint="cs"/>
          <w:rtl/>
        </w:rPr>
        <w:t xml:space="preserve">عز وجل </w:t>
      </w:r>
      <w:r w:rsidR="00B82E35">
        <w:rPr>
          <w:rtl/>
        </w:rPr>
        <w:t>المنافين بقوله</w:t>
      </w:r>
      <w:r>
        <w:rPr>
          <w:rFonts w:hint="cs"/>
          <w:rtl/>
        </w:rPr>
        <w:t>:</w:t>
      </w:r>
      <w:r w:rsidR="00B82E35">
        <w:rPr>
          <w:rtl/>
        </w:rPr>
        <w:t xml:space="preserve"> </w:t>
      </w:r>
      <w:r w:rsidRPr="0007109D">
        <w:rPr>
          <w:rtl/>
        </w:rPr>
        <w:t>﴿وَإِذَا قَامُوا إِلَى الصَّلَاةِ قَامُوا كُسَالَى يُرَاءُونَ النَّاسَ وَلَا يَذْكُرُونَ اللَّهَ إِلَّا قَلِيلًا (142)﴾</w:t>
      </w:r>
      <w:r w:rsidRPr="0007109D">
        <w:rPr>
          <w:sz w:val="24"/>
          <w:szCs w:val="24"/>
          <w:rtl/>
        </w:rPr>
        <w:t xml:space="preserve"> [النساء: 142]</w:t>
      </w:r>
      <w:r>
        <w:rPr>
          <w:rFonts w:hint="cs"/>
          <w:rtl/>
        </w:rPr>
        <w:t>.</w:t>
      </w:r>
    </w:p>
    <w:p w14:paraId="167098C0" w14:textId="7EC95B47" w:rsidR="00B82E35" w:rsidRPr="0007109D" w:rsidRDefault="00B82E35" w:rsidP="005304FA">
      <w:pPr>
        <w:ind w:firstLine="226"/>
        <w:rPr>
          <w:b/>
          <w:bCs/>
          <w:rtl/>
        </w:rPr>
      </w:pPr>
      <w:r w:rsidRPr="0007109D">
        <w:rPr>
          <w:b/>
          <w:bCs/>
          <w:rtl/>
        </w:rPr>
        <w:t>فهل يكون مؤمن</w:t>
      </w:r>
      <w:r w:rsidR="0007109D" w:rsidRPr="0007109D">
        <w:rPr>
          <w:rFonts w:hint="cs"/>
          <w:b/>
          <w:bCs/>
          <w:rtl/>
        </w:rPr>
        <w:t>ً</w:t>
      </w:r>
      <w:r w:rsidRPr="0007109D">
        <w:rPr>
          <w:b/>
          <w:bCs/>
          <w:rtl/>
        </w:rPr>
        <w:t>ا صادق</w:t>
      </w:r>
      <w:r w:rsidR="0007109D" w:rsidRPr="0007109D">
        <w:rPr>
          <w:rFonts w:hint="cs"/>
          <w:b/>
          <w:bCs/>
          <w:rtl/>
        </w:rPr>
        <w:t>ً</w:t>
      </w:r>
      <w:r w:rsidRPr="0007109D">
        <w:rPr>
          <w:b/>
          <w:bCs/>
          <w:rtl/>
        </w:rPr>
        <w:t>ا من هو دونهم في هذا؟</w:t>
      </w:r>
    </w:p>
    <w:p w14:paraId="1C8B0F0E" w14:textId="77777777" w:rsidR="00AC6FD2" w:rsidRDefault="00B82E35" w:rsidP="005304FA">
      <w:pPr>
        <w:ind w:firstLine="226"/>
        <w:rPr>
          <w:rtl/>
        </w:rPr>
      </w:pPr>
      <w:r>
        <w:rPr>
          <w:rtl/>
        </w:rPr>
        <w:t>ويوجد من مسلمي التقاليد الجاهلين بحقيقة الدين وما شرعه الله فيه من إصلاح الأفراد والجماعات من ترك الصلاة أيام</w:t>
      </w:r>
      <w:r w:rsidR="0007109D">
        <w:rPr>
          <w:rFonts w:hint="cs"/>
          <w:rtl/>
        </w:rPr>
        <w:t>ً</w:t>
      </w:r>
      <w:r>
        <w:rPr>
          <w:rtl/>
        </w:rPr>
        <w:t>ا وشهور</w:t>
      </w:r>
      <w:r w:rsidR="0007109D">
        <w:rPr>
          <w:rFonts w:hint="cs"/>
          <w:rtl/>
        </w:rPr>
        <w:t>ً</w:t>
      </w:r>
      <w:r>
        <w:rPr>
          <w:rtl/>
        </w:rPr>
        <w:t>ا، وربما تمر السنة والس</w:t>
      </w:r>
      <w:r w:rsidR="0007109D">
        <w:rPr>
          <w:rFonts w:hint="cs"/>
          <w:rtl/>
        </w:rPr>
        <w:t>ن</w:t>
      </w:r>
      <w:r>
        <w:rPr>
          <w:rtl/>
        </w:rPr>
        <w:t>ون لا يصلي فيها إلا بعض الجمع والأعياد وقليلا</w:t>
      </w:r>
      <w:r w:rsidR="0007109D">
        <w:rPr>
          <w:rFonts w:hint="cs"/>
          <w:rtl/>
        </w:rPr>
        <w:t>ً</w:t>
      </w:r>
      <w:r>
        <w:rPr>
          <w:rtl/>
        </w:rPr>
        <w:t xml:space="preserve"> من الفرائض وهو يؤمن بالله ورسوله وباليوم الآخر وما فيه من حساب و</w:t>
      </w:r>
      <w:r w:rsidR="00AC6FD2">
        <w:rPr>
          <w:rFonts w:hint="cs"/>
          <w:rtl/>
        </w:rPr>
        <w:t>جزاء</w:t>
      </w:r>
      <w:r>
        <w:rPr>
          <w:rtl/>
        </w:rPr>
        <w:t xml:space="preserve"> إيمان</w:t>
      </w:r>
      <w:r w:rsidR="00AC6FD2">
        <w:rPr>
          <w:rFonts w:hint="cs"/>
          <w:rtl/>
        </w:rPr>
        <w:t>ً</w:t>
      </w:r>
      <w:r>
        <w:rPr>
          <w:rtl/>
        </w:rPr>
        <w:t>ا تقليدي</w:t>
      </w:r>
      <w:r w:rsidR="00AC6FD2">
        <w:rPr>
          <w:rFonts w:hint="cs"/>
          <w:rtl/>
        </w:rPr>
        <w:t>ً</w:t>
      </w:r>
      <w:r>
        <w:rPr>
          <w:rtl/>
        </w:rPr>
        <w:t>ا ناقص</w:t>
      </w:r>
      <w:r w:rsidR="00AC6FD2">
        <w:rPr>
          <w:rFonts w:hint="cs"/>
          <w:rtl/>
        </w:rPr>
        <w:t>ً</w:t>
      </w:r>
      <w:r>
        <w:rPr>
          <w:rtl/>
        </w:rPr>
        <w:t>ا مشوب</w:t>
      </w:r>
      <w:r w:rsidR="00AC6FD2">
        <w:rPr>
          <w:rFonts w:hint="cs"/>
          <w:rtl/>
        </w:rPr>
        <w:t>ً</w:t>
      </w:r>
      <w:r>
        <w:rPr>
          <w:rtl/>
        </w:rPr>
        <w:t xml:space="preserve">ا بشيء من الجهل والخرافات، فهو في تركه الصلاة وفي غيره من المخالفات </w:t>
      </w:r>
      <w:r w:rsidR="00AC6FD2">
        <w:rPr>
          <w:rFonts w:hint="cs"/>
          <w:rtl/>
        </w:rPr>
        <w:t>ي</w:t>
      </w:r>
      <w:r>
        <w:rPr>
          <w:rtl/>
        </w:rPr>
        <w:t xml:space="preserve">عتقد أنه </w:t>
      </w:r>
      <w:r w:rsidR="00AC6FD2">
        <w:rPr>
          <w:rFonts w:hint="cs"/>
          <w:rtl/>
        </w:rPr>
        <w:t>آ</w:t>
      </w:r>
      <w:r>
        <w:rPr>
          <w:rtl/>
        </w:rPr>
        <w:t>ثم</w:t>
      </w:r>
      <w:r w:rsidR="00AC6FD2">
        <w:rPr>
          <w:rFonts w:hint="cs"/>
          <w:rtl/>
        </w:rPr>
        <w:t>،</w:t>
      </w:r>
      <w:r>
        <w:rPr>
          <w:rtl/>
        </w:rPr>
        <w:t xml:space="preserve"> ولكنه يتكل على مغفرة الله ورحمته، أو على مكفرات الذنوب من حج وغيره، أو على شفاعة الشافعين</w:t>
      </w:r>
      <w:r w:rsidR="00AC6FD2">
        <w:rPr>
          <w:rFonts w:hint="cs"/>
          <w:rtl/>
        </w:rPr>
        <w:t>.</w:t>
      </w:r>
    </w:p>
    <w:p w14:paraId="4BDDA026" w14:textId="4CBC5CA8" w:rsidR="00B82E35" w:rsidRDefault="00B82E35" w:rsidP="005304FA">
      <w:pPr>
        <w:ind w:firstLine="226"/>
        <w:rPr>
          <w:rtl/>
        </w:rPr>
      </w:pPr>
      <w:r>
        <w:rPr>
          <w:rtl/>
        </w:rPr>
        <w:t>وقد ورد في هذه الثلاث أحاديث كثيرة منها الصحيح والضعيف والموضوع وهي تذكر في بعض الكتب المتداولة وخطب الجمعة المطبوعة التي يختارها على غيرها خطباء الفتنة الجاهلون والوعاظ الخرافيون يتقربون بها إلى العوام ليهونوا عليهم ارتكاب الآثام ولينالوا إعجاب الجماهير واستحسانهم لهم والثناء عليهم، وناهيك بحديث ع</w:t>
      </w:r>
      <w:r w:rsidR="00AC6FD2">
        <w:rPr>
          <w:rFonts w:hint="cs"/>
          <w:rtl/>
        </w:rPr>
        <w:t>ت</w:t>
      </w:r>
      <w:r>
        <w:rPr>
          <w:rtl/>
        </w:rPr>
        <w:t>ق الملايين في رمضان وهو افتراء على رسول الله صلى الله عليه وسلم، وماذا تقول في حديث السجلات الذي عنى بعض المحدثين بإثباته وهو أشد المجر</w:t>
      </w:r>
      <w:r w:rsidR="005C0F0F">
        <w:rPr>
          <w:rFonts w:hint="cs"/>
          <w:rtl/>
        </w:rPr>
        <w:t>ء</w:t>
      </w:r>
      <w:r>
        <w:rPr>
          <w:rtl/>
        </w:rPr>
        <w:t>ات على ترك الفرائض وارتكاب الموبقات</w:t>
      </w:r>
      <w:r w:rsidR="00AC6FD2">
        <w:rPr>
          <w:rFonts w:hint="cs"/>
          <w:rtl/>
        </w:rPr>
        <w:t>.</w:t>
      </w:r>
    </w:p>
    <w:p w14:paraId="444D0C18" w14:textId="53C156AF" w:rsidR="00B82E35" w:rsidRDefault="00B82E35" w:rsidP="005304FA">
      <w:pPr>
        <w:ind w:firstLine="226"/>
        <w:rPr>
          <w:rtl/>
        </w:rPr>
      </w:pPr>
      <w:r>
        <w:rPr>
          <w:rtl/>
        </w:rPr>
        <w:t>فهؤلاء العوام الذين يفترون بهذه ال</w:t>
      </w:r>
      <w:r w:rsidR="002059BB">
        <w:rPr>
          <w:rtl/>
        </w:rPr>
        <w:t>روايات</w:t>
      </w:r>
      <w:r w:rsidR="004E682B">
        <w:rPr>
          <w:rtl/>
        </w:rPr>
        <w:t xml:space="preserve"> </w:t>
      </w:r>
      <w:r>
        <w:rPr>
          <w:rtl/>
        </w:rPr>
        <w:t>إذا قلنا بصحة إسلامهم التقليدي معذورون في عدم التمييز بين ما يصح منها وما لا يصح، وعدم الجمع بين ما</w:t>
      </w:r>
      <w:r w:rsidR="00AC6FD2">
        <w:rPr>
          <w:rFonts w:hint="cs"/>
          <w:rtl/>
        </w:rPr>
        <w:t xml:space="preserve"> </w:t>
      </w:r>
      <w:r>
        <w:rPr>
          <w:rtl/>
        </w:rPr>
        <w:t xml:space="preserve">يصح منها وما </w:t>
      </w:r>
      <w:r w:rsidR="00AC6FD2">
        <w:rPr>
          <w:rFonts w:hint="cs"/>
          <w:rtl/>
        </w:rPr>
        <w:t>ي</w:t>
      </w:r>
      <w:r>
        <w:rPr>
          <w:rtl/>
        </w:rPr>
        <w:t>عارضها من نصوص الكتاب والسنة الواردة في الترهيب وال</w:t>
      </w:r>
      <w:r w:rsidR="00AC6FD2">
        <w:rPr>
          <w:rFonts w:hint="cs"/>
          <w:rtl/>
        </w:rPr>
        <w:t>نذر</w:t>
      </w:r>
      <w:r>
        <w:rPr>
          <w:rtl/>
        </w:rPr>
        <w:t xml:space="preserve">، هم معذورون بالجهل حتى بما كان </w:t>
      </w:r>
      <w:r w:rsidR="00AC6FD2">
        <w:rPr>
          <w:rFonts w:hint="cs"/>
          <w:rtl/>
        </w:rPr>
        <w:t>ي</w:t>
      </w:r>
      <w:r>
        <w:rPr>
          <w:rtl/>
        </w:rPr>
        <w:t>عد في القرون الخالية معلوم</w:t>
      </w:r>
      <w:r w:rsidR="00AC6FD2">
        <w:rPr>
          <w:rFonts w:hint="cs"/>
          <w:rtl/>
        </w:rPr>
        <w:t>ً</w:t>
      </w:r>
      <w:r>
        <w:rPr>
          <w:rtl/>
        </w:rPr>
        <w:t xml:space="preserve">ا من الدين بالضرورة ولم يعد كذلك، فيجب على أهل العلم الصحيح تعليمهم ما يذهب بغرورهم كتقييد </w:t>
      </w:r>
      <w:r w:rsidR="00D11A91">
        <w:rPr>
          <w:rtl/>
        </w:rPr>
        <w:t>الآيات</w:t>
      </w:r>
      <w:r w:rsidR="004E682B">
        <w:rPr>
          <w:rtl/>
        </w:rPr>
        <w:t xml:space="preserve"> </w:t>
      </w:r>
      <w:r>
        <w:rPr>
          <w:rtl/>
        </w:rPr>
        <w:t xml:space="preserve">والأحاديث الواردة في المغفرة بمثل قوله تعالى: </w:t>
      </w:r>
      <w:r w:rsidR="00AC6FD2" w:rsidRPr="00AC6FD2">
        <w:rPr>
          <w:rtl/>
        </w:rPr>
        <w:t>﴿وَإِنِّي لَغَفَّارٌ لِمَنْ تَابَ وَآمَنَ وَعَمِلَ صَالِحًا ثُمَّ اهْتَدَى (82)﴾</w:t>
      </w:r>
      <w:r w:rsidR="00AC6FD2" w:rsidRPr="00AC6FD2">
        <w:rPr>
          <w:sz w:val="24"/>
          <w:szCs w:val="24"/>
          <w:rtl/>
        </w:rPr>
        <w:t xml:space="preserve"> [طه: 82]</w:t>
      </w:r>
      <w:r w:rsidR="00AC6FD2">
        <w:rPr>
          <w:rFonts w:hint="cs"/>
          <w:rtl/>
        </w:rPr>
        <w:t xml:space="preserve">، </w:t>
      </w:r>
      <w:r>
        <w:rPr>
          <w:rtl/>
        </w:rPr>
        <w:t xml:space="preserve">وقوله حكاية لدعاء الملائكة </w:t>
      </w:r>
      <w:r w:rsidR="005C0F0F">
        <w:rPr>
          <w:rFonts w:hint="cs"/>
          <w:rtl/>
        </w:rPr>
        <w:t>للمؤمنين</w:t>
      </w:r>
      <w:r w:rsidR="00AC6FD2">
        <w:rPr>
          <w:rFonts w:hint="cs"/>
          <w:rtl/>
        </w:rPr>
        <w:t>:</w:t>
      </w:r>
      <w:r>
        <w:rPr>
          <w:rtl/>
        </w:rPr>
        <w:t xml:space="preserve"> </w:t>
      </w:r>
      <w:r w:rsidR="00AC6FD2" w:rsidRPr="00AC6FD2">
        <w:rPr>
          <w:rtl/>
        </w:rPr>
        <w:t>﴿فَاغْفِرْ لِلَّذِينَ تَابُوا وَاتَّبَعُوا سَبِيلَكَ وَقِهِمْ عَذَابَ الْجَحِيمِ (7) رَبَّنَا وَأَدْخِلْهُمْ جَنَّاتِ عَدْنٍ الَّتِي وَعَدْتَهُمْ وَمَنْ صَلَحَ مِنْ آبَائِهِمْ وَأَزْوَاجِهِمْ وَذُرِّيَّاتِهِمْ إِنَّكَ أَنْتَ الْعَزِيزُ الْحَكِيمُ (8) وَقِهِمُ السَّيِّئَاتِ وَمَنْ تَقِ السَّيِّئَاتِ يَوْمَئِذٍ فَقَدْ رَحِمْتَهُ﴾</w:t>
      </w:r>
      <w:r w:rsidR="00AC6FD2" w:rsidRPr="00AC6FD2">
        <w:rPr>
          <w:sz w:val="24"/>
          <w:szCs w:val="24"/>
          <w:rtl/>
        </w:rPr>
        <w:t xml:space="preserve"> [غافر: 7-9]</w:t>
      </w:r>
      <w:r w:rsidR="00AC6FD2">
        <w:rPr>
          <w:rFonts w:hint="cs"/>
          <w:rtl/>
        </w:rPr>
        <w:t xml:space="preserve">، </w:t>
      </w:r>
      <w:r>
        <w:rPr>
          <w:rtl/>
        </w:rPr>
        <w:t>وقوله تعالى في التو</w:t>
      </w:r>
      <w:r w:rsidR="00AC6FD2">
        <w:rPr>
          <w:rFonts w:hint="cs"/>
          <w:rtl/>
        </w:rPr>
        <w:t>ب</w:t>
      </w:r>
      <w:r>
        <w:rPr>
          <w:rtl/>
        </w:rPr>
        <w:t>ة المقبولة</w:t>
      </w:r>
      <w:r w:rsidR="00AC6FD2">
        <w:rPr>
          <w:rFonts w:hint="cs"/>
          <w:rtl/>
        </w:rPr>
        <w:t>:</w:t>
      </w:r>
      <w:r>
        <w:rPr>
          <w:rtl/>
        </w:rPr>
        <w:t xml:space="preserve"> </w:t>
      </w:r>
      <w:r w:rsidR="00AC6FD2" w:rsidRPr="00AC6FD2">
        <w:rPr>
          <w:rtl/>
        </w:rPr>
        <w:t>﴿إِنَّمَا التَّوْبَةُ عَلَى اللَّهِ لِلَّذِينَ يَعْمَلُونَ السُّوءَ بِجَهَالَةٍ ثُمَّ يَتُوبُونَ مِنْ قَرِيبٍ فَأُولَئِكَ يَتُوبُ اللَّهُ عَلَيْهِمْ وَكَانَ اللَّهُ عَلِيمًا حَكِيمًا (17) وَلَيْسَتِ التَّوْبَةُ لِلَّذِينَ يَعْمَلُونَ السَّيِّئَاتِ حَتَّى إِذَا حَضَرَ أَحَدَهُمُ الْمَوْتُ قَالَ إِنِّي تُبْتُ الْآنَ وَلَا الَّذِينَ يَمُوتُونَ وَهُمْ كُفَّارٌ أُولَئِكَ أَعْتَدْنَا لَهُمْ عَذَابًا أَلِيمًا (18)﴾</w:t>
      </w:r>
      <w:r w:rsidR="00AC6FD2" w:rsidRPr="00AC6FD2">
        <w:rPr>
          <w:sz w:val="24"/>
          <w:szCs w:val="24"/>
          <w:rtl/>
        </w:rPr>
        <w:t xml:space="preserve"> [النساء: 17-18]</w:t>
      </w:r>
      <w:r w:rsidR="00AC6FD2">
        <w:rPr>
          <w:rFonts w:hint="cs"/>
          <w:rtl/>
        </w:rPr>
        <w:t>،</w:t>
      </w:r>
      <w:r>
        <w:rPr>
          <w:rtl/>
        </w:rPr>
        <w:t xml:space="preserve"> وأمثال هذه </w:t>
      </w:r>
      <w:r w:rsidR="00D11A91">
        <w:rPr>
          <w:rtl/>
        </w:rPr>
        <w:t>الآيات</w:t>
      </w:r>
      <w:r w:rsidR="004E682B">
        <w:rPr>
          <w:rtl/>
        </w:rPr>
        <w:t xml:space="preserve"> </w:t>
      </w:r>
      <w:r>
        <w:rPr>
          <w:rtl/>
        </w:rPr>
        <w:t>ومن تناله الشفاعة في الآخرة مجهول، فهي مقيدة بقوله تعالى</w:t>
      </w:r>
      <w:r w:rsidR="00AC6FD2">
        <w:rPr>
          <w:rFonts w:hint="cs"/>
          <w:rtl/>
        </w:rPr>
        <w:t xml:space="preserve">: </w:t>
      </w:r>
      <w:r w:rsidR="00AC6FD2" w:rsidRPr="00AC6FD2">
        <w:rPr>
          <w:rtl/>
        </w:rPr>
        <w:t>﴿وَلَا يَشْفَعُونَ إِلَّا لِمَنِ ارْتَضَى﴾</w:t>
      </w:r>
      <w:r w:rsidR="00AC6FD2" w:rsidRPr="00AC6FD2">
        <w:rPr>
          <w:sz w:val="24"/>
          <w:szCs w:val="24"/>
          <w:rtl/>
        </w:rPr>
        <w:t xml:space="preserve"> [الأنبياء: 28]</w:t>
      </w:r>
      <w:r w:rsidR="00AC6FD2">
        <w:rPr>
          <w:rFonts w:hint="cs"/>
          <w:rtl/>
        </w:rPr>
        <w:t>.</w:t>
      </w:r>
    </w:p>
    <w:p w14:paraId="5AD5C09F" w14:textId="6202F0F7" w:rsidR="00B82E35" w:rsidRDefault="00B82E35" w:rsidP="005304FA">
      <w:pPr>
        <w:ind w:firstLine="226"/>
        <w:rPr>
          <w:rtl/>
        </w:rPr>
      </w:pPr>
      <w:r>
        <w:rPr>
          <w:rtl/>
        </w:rPr>
        <w:t xml:space="preserve">والعلماء </w:t>
      </w:r>
      <w:r w:rsidR="00092464">
        <w:rPr>
          <w:rFonts w:hint="cs"/>
          <w:rtl/>
        </w:rPr>
        <w:t>يخص</w:t>
      </w:r>
      <w:r>
        <w:rPr>
          <w:rtl/>
        </w:rPr>
        <w:t>ون ما ورد في مكفرات الذنوب ومغفرتها بالص</w:t>
      </w:r>
      <w:r w:rsidR="00092464">
        <w:rPr>
          <w:rFonts w:hint="cs"/>
          <w:rtl/>
        </w:rPr>
        <w:t>غ</w:t>
      </w:r>
      <w:r>
        <w:rPr>
          <w:rtl/>
        </w:rPr>
        <w:t xml:space="preserve">ائر بأدلة منها قوله تعالى: </w:t>
      </w:r>
      <w:r w:rsidR="00092464" w:rsidRPr="00092464">
        <w:rPr>
          <w:rtl/>
        </w:rPr>
        <w:t>﴿إِنْ تَجْتَنِبُوا كَبَائِرَ مَا تُنْهَوْنَ عَنْهُ نُكَفِّرْ عَنْكُمْ سَيِّئَاتِكُمْ وَنُدْخِلْكُمْ مُدْخَلًا كَرِيمًا (31)﴾</w:t>
      </w:r>
      <w:r w:rsidR="00092464" w:rsidRPr="00092464">
        <w:rPr>
          <w:sz w:val="24"/>
          <w:szCs w:val="24"/>
          <w:rtl/>
        </w:rPr>
        <w:t xml:space="preserve"> [النساء: 31]</w:t>
      </w:r>
      <w:r w:rsidR="00092464">
        <w:rPr>
          <w:rFonts w:hint="cs"/>
          <w:rtl/>
        </w:rPr>
        <w:t xml:space="preserve">، </w:t>
      </w:r>
      <w:r>
        <w:rPr>
          <w:rtl/>
        </w:rPr>
        <w:t>وقوله</w:t>
      </w:r>
      <w:r w:rsidR="00092464">
        <w:rPr>
          <w:rFonts w:hint="cs"/>
          <w:rtl/>
        </w:rPr>
        <w:t>:</w:t>
      </w:r>
      <w:r>
        <w:rPr>
          <w:rtl/>
        </w:rPr>
        <w:t xml:space="preserve"> </w:t>
      </w:r>
      <w:r w:rsidR="00092464" w:rsidRPr="00092464">
        <w:rPr>
          <w:rtl/>
        </w:rPr>
        <w:t xml:space="preserve">﴿الَّذِينَ يَجْتَنِبُونَ كَبَائِرَ </w:t>
      </w:r>
      <w:r w:rsidR="00193276">
        <w:rPr>
          <w:rtl/>
        </w:rPr>
        <w:t>الإثم</w:t>
      </w:r>
      <w:r w:rsidR="00092464" w:rsidRPr="00092464">
        <w:rPr>
          <w:rtl/>
        </w:rPr>
        <w:t xml:space="preserve"> وَالْفَوَاحِشَ إِلَّا اللَّمَمَ إِنَّ رَبَّكَ وَاسِعُ الْمَغْفِرَةِ﴾</w:t>
      </w:r>
      <w:r w:rsidR="00092464" w:rsidRPr="00092464">
        <w:rPr>
          <w:sz w:val="24"/>
          <w:szCs w:val="24"/>
          <w:rtl/>
        </w:rPr>
        <w:t xml:space="preserve"> [النجم: 32]</w:t>
      </w:r>
      <w:r w:rsidR="00092464">
        <w:rPr>
          <w:rFonts w:hint="cs"/>
          <w:rtl/>
        </w:rPr>
        <w:t>؛</w:t>
      </w:r>
      <w:r>
        <w:rPr>
          <w:rtl/>
        </w:rPr>
        <w:t xml:space="preserve"> أي لهم، لأن </w:t>
      </w:r>
      <w:r w:rsidR="00D11A91">
        <w:rPr>
          <w:rtl/>
        </w:rPr>
        <w:t>الآيات</w:t>
      </w:r>
      <w:r w:rsidR="004E682B">
        <w:rPr>
          <w:rtl/>
        </w:rPr>
        <w:t xml:space="preserve"> </w:t>
      </w:r>
      <w:r>
        <w:rPr>
          <w:rtl/>
        </w:rPr>
        <w:t>والأحاديث الواردة في العقاب على الذنوب كثيرة، وهي نصوص قطعية لا يجوز تخلفها مطلق</w:t>
      </w:r>
      <w:r w:rsidR="00092464">
        <w:rPr>
          <w:rFonts w:hint="cs"/>
          <w:rtl/>
        </w:rPr>
        <w:t>ً</w:t>
      </w:r>
      <w:r>
        <w:rPr>
          <w:rtl/>
        </w:rPr>
        <w:t>ا، ولهذا كان من أصول العقيدة أن نفوذ الوعيد في بعض العصاة حق، فإذا عورضت نصوص العقاب المطلقة بنصوص المغفرة المطلقة جاءت النصوص المقيدة لها بالتوبة وإصلاح العمل واجتناب الكبائر حكم</w:t>
      </w:r>
      <w:r w:rsidR="00092464">
        <w:rPr>
          <w:rFonts w:hint="cs"/>
          <w:rtl/>
        </w:rPr>
        <w:t>ً</w:t>
      </w:r>
      <w:r>
        <w:rPr>
          <w:rtl/>
        </w:rPr>
        <w:t>ا جامع</w:t>
      </w:r>
      <w:r w:rsidR="00092464">
        <w:rPr>
          <w:rFonts w:hint="cs"/>
          <w:rtl/>
        </w:rPr>
        <w:t>ً</w:t>
      </w:r>
      <w:r>
        <w:rPr>
          <w:rtl/>
        </w:rPr>
        <w:t>ا بين المطلقات.</w:t>
      </w:r>
    </w:p>
    <w:p w14:paraId="554B6DAD" w14:textId="4110FA72" w:rsidR="00B82E35" w:rsidRDefault="00B82E35" w:rsidP="005304FA">
      <w:pPr>
        <w:ind w:firstLine="226"/>
        <w:rPr>
          <w:rtl/>
        </w:rPr>
      </w:pPr>
      <w:r>
        <w:rPr>
          <w:rtl/>
        </w:rPr>
        <w:t>وبقي الخطر على غير ال</w:t>
      </w:r>
      <w:r w:rsidR="00092464">
        <w:rPr>
          <w:rFonts w:hint="cs"/>
          <w:rtl/>
        </w:rPr>
        <w:t>ت</w:t>
      </w:r>
      <w:r>
        <w:rPr>
          <w:rtl/>
        </w:rPr>
        <w:t>ائب المصلح، فيجب عليه أن يغلب الخوف على الرجاء</w:t>
      </w:r>
      <w:r w:rsidR="00092464">
        <w:rPr>
          <w:rFonts w:hint="cs"/>
          <w:rtl/>
        </w:rPr>
        <w:t xml:space="preserve"> -</w:t>
      </w:r>
      <w:r>
        <w:rPr>
          <w:rtl/>
        </w:rPr>
        <w:t>إن صح أن يسم</w:t>
      </w:r>
      <w:r w:rsidR="00092464">
        <w:rPr>
          <w:rFonts w:hint="cs"/>
          <w:rtl/>
        </w:rPr>
        <w:t>ى</w:t>
      </w:r>
      <w:r>
        <w:rPr>
          <w:rtl/>
        </w:rPr>
        <w:t xml:space="preserve"> غروره بجهله رجاء</w:t>
      </w:r>
      <w:r w:rsidR="00092464">
        <w:rPr>
          <w:rFonts w:hint="cs"/>
          <w:rtl/>
        </w:rPr>
        <w:t>-</w:t>
      </w:r>
      <w:r>
        <w:rPr>
          <w:rtl/>
        </w:rPr>
        <w:t xml:space="preserve"> وما الرجاء الصحيح إلا لمن سعى للمغفرة سعيها بالتوبة والعمل ورجاء الله قبولها</w:t>
      </w:r>
      <w:r w:rsidR="00092464">
        <w:rPr>
          <w:rFonts w:hint="cs"/>
          <w:rtl/>
        </w:rPr>
        <w:t>.</w:t>
      </w:r>
      <w:r>
        <w:rPr>
          <w:rtl/>
        </w:rPr>
        <w:t xml:space="preserve"> </w:t>
      </w:r>
    </w:p>
    <w:tbl>
      <w:tblPr>
        <w:tblStyle w:val="a7"/>
        <w:bidiVisual/>
        <w:tblW w:w="375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579"/>
        <w:gridCol w:w="2826"/>
      </w:tblGrid>
      <w:tr w:rsidR="00092464" w14:paraId="4391B774" w14:textId="77777777" w:rsidTr="00092464">
        <w:trPr>
          <w:cantSplit/>
          <w:trHeight w:hRule="exact" w:val="567"/>
          <w:jc w:val="center"/>
        </w:trPr>
        <w:tc>
          <w:tcPr>
            <w:tcW w:w="2768" w:type="dxa"/>
            <w:shd w:val="clear" w:color="auto" w:fill="auto"/>
            <w:vAlign w:val="center"/>
          </w:tcPr>
          <w:p w14:paraId="7126F4B9" w14:textId="19F5881F" w:rsidR="00092464" w:rsidRPr="00092464" w:rsidRDefault="00092464" w:rsidP="005304FA">
            <w:pPr>
              <w:ind w:firstLine="0"/>
              <w:jc w:val="lowKashida"/>
              <w:rPr>
                <w:rtl/>
              </w:rPr>
            </w:pPr>
            <w:r w:rsidRPr="00092464">
              <w:rPr>
                <w:rtl/>
              </w:rPr>
              <w:t>ترجو النجاة ولم تسلك مسالكها</w:t>
            </w:r>
            <w:r>
              <w:rPr>
                <w:rtl/>
              </w:rPr>
              <w:br/>
            </w:r>
          </w:p>
        </w:tc>
        <w:tc>
          <w:tcPr>
            <w:tcW w:w="567" w:type="dxa"/>
            <w:shd w:val="clear" w:color="auto" w:fill="auto"/>
            <w:vAlign w:val="center"/>
          </w:tcPr>
          <w:p w14:paraId="7E873F36" w14:textId="77777777" w:rsidR="00092464" w:rsidRPr="00092464" w:rsidRDefault="00092464" w:rsidP="005304FA">
            <w:pPr>
              <w:ind w:firstLine="0"/>
              <w:jc w:val="lowKashida"/>
              <w:rPr>
                <w:rtl/>
              </w:rPr>
            </w:pPr>
          </w:p>
        </w:tc>
        <w:tc>
          <w:tcPr>
            <w:tcW w:w="2769" w:type="dxa"/>
            <w:shd w:val="clear" w:color="auto" w:fill="auto"/>
            <w:vAlign w:val="center"/>
          </w:tcPr>
          <w:p w14:paraId="2590EAF0" w14:textId="7B73D09E" w:rsidR="00092464" w:rsidRDefault="00092464" w:rsidP="005304FA">
            <w:pPr>
              <w:ind w:firstLine="0"/>
              <w:jc w:val="lowKashida"/>
              <w:rPr>
                <w:rtl/>
              </w:rPr>
            </w:pPr>
            <w:r w:rsidRPr="00092464">
              <w:rPr>
                <w:rtl/>
              </w:rPr>
              <w:t>إن السفينة لا تجر</w:t>
            </w:r>
            <w:r w:rsidRPr="00092464">
              <w:rPr>
                <w:rFonts w:hint="cs"/>
                <w:rtl/>
              </w:rPr>
              <w:t>ي</w:t>
            </w:r>
            <w:r w:rsidRPr="00092464">
              <w:rPr>
                <w:rtl/>
              </w:rPr>
              <w:t xml:space="preserve"> على اليبس</w:t>
            </w:r>
            <w:r>
              <w:rPr>
                <w:rtl/>
              </w:rPr>
              <w:br/>
            </w:r>
          </w:p>
        </w:tc>
      </w:tr>
    </w:tbl>
    <w:p w14:paraId="3424B6AE" w14:textId="76E806C8" w:rsidR="00B82E35" w:rsidRDefault="00B82E35" w:rsidP="005304FA">
      <w:pPr>
        <w:ind w:firstLine="226"/>
        <w:rPr>
          <w:rtl/>
        </w:rPr>
      </w:pPr>
      <w:r>
        <w:rPr>
          <w:rtl/>
        </w:rPr>
        <w:t xml:space="preserve">ومهما يكن من عذر للجاهل بما ورد في المغفرة وكفارات الذنوب فلا عذر له في ترك الصلاة وهي عمود الإسلام الذي يقوم عليه بناؤه، وأعظم مكفرات الذنوب، وقد </w:t>
      </w:r>
      <w:r w:rsidR="00092464">
        <w:rPr>
          <w:rFonts w:hint="cs"/>
          <w:rtl/>
        </w:rPr>
        <w:t>صحت</w:t>
      </w:r>
      <w:r>
        <w:rPr>
          <w:rtl/>
        </w:rPr>
        <w:t xml:space="preserve"> الأخبار النبوية والآثار عن الصحابة بكفر تاركها ومن هذه الآثار ما رواه الترمذي والحاكم من أن أصحاب رسول الله صلى الله عليه وسلم لم يكونوا يعدون شيئ</w:t>
      </w:r>
      <w:r w:rsidR="00092464">
        <w:rPr>
          <w:rFonts w:hint="cs"/>
          <w:rtl/>
        </w:rPr>
        <w:t>ً</w:t>
      </w:r>
      <w:r>
        <w:rPr>
          <w:rtl/>
        </w:rPr>
        <w:t xml:space="preserve">ا من المعاصي </w:t>
      </w:r>
      <w:r w:rsidR="005C0F0F">
        <w:rPr>
          <w:rFonts w:hint="cs"/>
          <w:rtl/>
        </w:rPr>
        <w:t>ك</w:t>
      </w:r>
      <w:r>
        <w:rPr>
          <w:rtl/>
        </w:rPr>
        <w:t>فر</w:t>
      </w:r>
      <w:r w:rsidR="00092464">
        <w:rPr>
          <w:rFonts w:hint="cs"/>
          <w:rtl/>
        </w:rPr>
        <w:t>ً</w:t>
      </w:r>
      <w:r>
        <w:rPr>
          <w:rtl/>
        </w:rPr>
        <w:t>ا إلا ترك الصلاة</w:t>
      </w:r>
      <w:r w:rsidR="00092464" w:rsidRPr="00092464">
        <w:rPr>
          <w:rFonts w:hint="cs"/>
          <w:vertAlign w:val="superscript"/>
          <w:rtl/>
        </w:rPr>
        <w:t>(</w:t>
      </w:r>
      <w:r w:rsidR="00092464" w:rsidRPr="003C5F07">
        <w:rPr>
          <w:rStyle w:val="a4"/>
          <w:rtl/>
        </w:rPr>
        <w:footnoteReference w:id="238"/>
      </w:r>
      <w:r w:rsidR="00092464" w:rsidRPr="00092464">
        <w:rPr>
          <w:rFonts w:hint="cs"/>
          <w:vertAlign w:val="superscript"/>
          <w:rtl/>
        </w:rPr>
        <w:t>)</w:t>
      </w:r>
      <w:r w:rsidR="00092464">
        <w:rPr>
          <w:rFonts w:hint="cs"/>
          <w:rtl/>
        </w:rPr>
        <w:t>.</w:t>
      </w:r>
    </w:p>
    <w:p w14:paraId="7F80FFCF" w14:textId="3E592210" w:rsidR="00B82E35" w:rsidRDefault="00B82E35" w:rsidP="005304FA">
      <w:pPr>
        <w:ind w:firstLine="226"/>
        <w:rPr>
          <w:rtl/>
        </w:rPr>
      </w:pPr>
      <w:r>
        <w:rPr>
          <w:rtl/>
        </w:rPr>
        <w:t xml:space="preserve">وما اعتدناه في تأويلها لا يدخل فيه من </w:t>
      </w:r>
      <w:r w:rsidR="00092464">
        <w:rPr>
          <w:rFonts w:hint="cs"/>
          <w:rtl/>
        </w:rPr>
        <w:t>ي</w:t>
      </w:r>
      <w:r>
        <w:rPr>
          <w:rtl/>
        </w:rPr>
        <w:t>تركها في عامة أوقاته بحيث ما يصليها إلا قليلا</w:t>
      </w:r>
      <w:r w:rsidR="00092464">
        <w:rPr>
          <w:rFonts w:hint="cs"/>
          <w:rtl/>
        </w:rPr>
        <w:t>ً</w:t>
      </w:r>
      <w:r>
        <w:rPr>
          <w:rtl/>
        </w:rPr>
        <w:t xml:space="preserve"> لأسباب عارضة، وإنما هو فيمن يترك صلاة أو صلوات قليلة متفرقة لأمر عارض، ثم </w:t>
      </w:r>
      <w:r w:rsidR="00092464">
        <w:rPr>
          <w:rFonts w:hint="cs"/>
          <w:rtl/>
        </w:rPr>
        <w:t>ي</w:t>
      </w:r>
      <w:r>
        <w:rPr>
          <w:rtl/>
        </w:rPr>
        <w:t>توب إلى الله، فيجب على الوعاظ والخطباء أن يبي</w:t>
      </w:r>
      <w:r w:rsidR="00092464">
        <w:rPr>
          <w:rFonts w:hint="cs"/>
          <w:rtl/>
        </w:rPr>
        <w:t>ّ</w:t>
      </w:r>
      <w:r>
        <w:rPr>
          <w:rtl/>
        </w:rPr>
        <w:t xml:space="preserve">نوا لهؤلاء العوام خطر ترك الصلاة </w:t>
      </w:r>
      <w:r w:rsidR="00092464">
        <w:rPr>
          <w:rFonts w:hint="cs"/>
          <w:rtl/>
        </w:rPr>
        <w:t>وأ</w:t>
      </w:r>
      <w:r>
        <w:rPr>
          <w:rtl/>
        </w:rPr>
        <w:t>ن كل من يصدق عليه أنه تارك للصلاة فهو كافر، كما ورد في أخبار وآثار كثيرة اكتفينا في أول هذا الملحق بذكر بعضها وليراجع جملتها من شاء في كتاب الصلاة من كتاب الزواجر فهي مخيفة جد</w:t>
      </w:r>
      <w:r w:rsidR="00092464">
        <w:rPr>
          <w:rFonts w:hint="cs"/>
          <w:rtl/>
        </w:rPr>
        <w:t>ً</w:t>
      </w:r>
      <w:r>
        <w:rPr>
          <w:rtl/>
        </w:rPr>
        <w:t>ا، ثم نعود بعد ذلك إلى موضوعنا الأصلي وهو بعض ما يستنبط من أحكام هذا الباب.</w:t>
      </w:r>
    </w:p>
    <w:p w14:paraId="12E296CC" w14:textId="40512D77" w:rsidR="00B82E35" w:rsidRPr="0048296E" w:rsidRDefault="00B82E35" w:rsidP="005304FA">
      <w:pPr>
        <w:ind w:firstLine="226"/>
        <w:rPr>
          <w:b/>
          <w:bCs/>
          <w:rtl/>
        </w:rPr>
      </w:pPr>
      <w:r w:rsidRPr="0048296E">
        <w:rPr>
          <w:b/>
          <w:bCs/>
          <w:rtl/>
        </w:rPr>
        <w:t>ثاني</w:t>
      </w:r>
      <w:r w:rsidR="00092464" w:rsidRPr="0048296E">
        <w:rPr>
          <w:rFonts w:hint="cs"/>
          <w:b/>
          <w:bCs/>
          <w:rtl/>
        </w:rPr>
        <w:t>ً</w:t>
      </w:r>
      <w:r w:rsidRPr="0048296E">
        <w:rPr>
          <w:b/>
          <w:bCs/>
          <w:rtl/>
        </w:rPr>
        <w:t xml:space="preserve">ا: ويستفاد من قوله تعالى: </w:t>
      </w:r>
      <w:r w:rsidR="00092464" w:rsidRPr="0048296E">
        <w:rPr>
          <w:b/>
          <w:bCs/>
          <w:rtl/>
        </w:rPr>
        <w:t>﴿وَإِنْ أَحَدٌ مِنَ الْمُشْرِكِينَ اسْتَجَارَكَ فَأَجِرْهُ حَتَّى يَسْمَعَ كَلَامَ اللَّهِ ثُمَّ أَبْلِغْهُ مَأْمَنَهُ﴾</w:t>
      </w:r>
      <w:r w:rsidR="00092464" w:rsidRPr="0048296E">
        <w:rPr>
          <w:b/>
          <w:bCs/>
          <w:sz w:val="24"/>
          <w:szCs w:val="24"/>
          <w:rtl/>
        </w:rPr>
        <w:t xml:space="preserve"> [التوبة: 6]</w:t>
      </w:r>
      <w:r w:rsidRPr="0048296E">
        <w:rPr>
          <w:b/>
          <w:bCs/>
          <w:rtl/>
        </w:rPr>
        <w:t xml:space="preserve"> الأمور الآتية:</w:t>
      </w:r>
    </w:p>
    <w:p w14:paraId="19BFC77C" w14:textId="3E11472B" w:rsidR="00B82E35" w:rsidRDefault="00092464" w:rsidP="005304FA">
      <w:pPr>
        <w:ind w:firstLine="226"/>
        <w:rPr>
          <w:rtl/>
        </w:rPr>
      </w:pPr>
      <w:r>
        <w:rPr>
          <w:rFonts w:hint="cs"/>
          <w:rtl/>
        </w:rPr>
        <w:t xml:space="preserve">1 - </w:t>
      </w:r>
      <w:r w:rsidR="00B82E35">
        <w:rPr>
          <w:rtl/>
        </w:rPr>
        <w:t>تدل على أن المقصود من شرع القتل قبول الدين والإقرار بالتوحيد.</w:t>
      </w:r>
    </w:p>
    <w:p w14:paraId="6D549C70" w14:textId="789375D6" w:rsidR="00B82E35" w:rsidRDefault="00B82E35" w:rsidP="005304FA">
      <w:pPr>
        <w:ind w:firstLine="226"/>
        <w:rPr>
          <w:rtl/>
        </w:rPr>
      </w:pPr>
      <w:r>
        <w:rPr>
          <w:rtl/>
        </w:rPr>
        <w:t>٢</w:t>
      </w:r>
      <w:r w:rsidR="00092464">
        <w:rPr>
          <w:rFonts w:hint="cs"/>
          <w:rtl/>
        </w:rPr>
        <w:t xml:space="preserve"> - </w:t>
      </w:r>
      <w:r>
        <w:rPr>
          <w:rtl/>
        </w:rPr>
        <w:t>وتدل أيض</w:t>
      </w:r>
      <w:r w:rsidR="00092464">
        <w:rPr>
          <w:rFonts w:hint="cs"/>
          <w:rtl/>
        </w:rPr>
        <w:t>ً</w:t>
      </w:r>
      <w:r>
        <w:rPr>
          <w:rtl/>
        </w:rPr>
        <w:t>ا على أن النظر في دين الله أرفع المقامات وأعلى الدرجات، فإن الكافر الذي صار دمه مهدر</w:t>
      </w:r>
      <w:r w:rsidR="00092464">
        <w:rPr>
          <w:rFonts w:hint="cs"/>
          <w:rtl/>
        </w:rPr>
        <w:t>ً</w:t>
      </w:r>
      <w:r>
        <w:rPr>
          <w:rtl/>
        </w:rPr>
        <w:t>ا لما أظهر من نفسه أنه طالب النظر والاستدلال زال ذلك ال</w:t>
      </w:r>
      <w:r w:rsidR="00092464">
        <w:rPr>
          <w:rFonts w:hint="cs"/>
          <w:rtl/>
        </w:rPr>
        <w:t>إ</w:t>
      </w:r>
      <w:r>
        <w:rPr>
          <w:rtl/>
        </w:rPr>
        <w:t xml:space="preserve">هدار ووجب على المسلم أن </w:t>
      </w:r>
      <w:r w:rsidR="00092464">
        <w:rPr>
          <w:rFonts w:hint="cs"/>
          <w:rtl/>
        </w:rPr>
        <w:t>يب</w:t>
      </w:r>
      <w:r>
        <w:rPr>
          <w:rtl/>
        </w:rPr>
        <w:t>ل</w:t>
      </w:r>
      <w:r w:rsidR="00092464">
        <w:rPr>
          <w:rFonts w:hint="cs"/>
          <w:rtl/>
        </w:rPr>
        <w:t>غ</w:t>
      </w:r>
      <w:r>
        <w:rPr>
          <w:rtl/>
        </w:rPr>
        <w:t>ه مأمنه</w:t>
      </w:r>
    </w:p>
    <w:p w14:paraId="62025DF6" w14:textId="685AD3AE" w:rsidR="00B82E35" w:rsidRDefault="00092464" w:rsidP="005304FA">
      <w:pPr>
        <w:ind w:firstLine="226"/>
        <w:rPr>
          <w:rtl/>
        </w:rPr>
      </w:pPr>
      <w:r>
        <w:rPr>
          <w:rFonts w:hint="cs"/>
          <w:rtl/>
        </w:rPr>
        <w:t xml:space="preserve">3 - </w:t>
      </w:r>
      <w:r w:rsidR="00B82E35">
        <w:rPr>
          <w:rtl/>
        </w:rPr>
        <w:t>وهذه</w:t>
      </w:r>
      <w:r w:rsidR="009F06DD">
        <w:rPr>
          <w:rtl/>
        </w:rPr>
        <w:t xml:space="preserve"> الآية</w:t>
      </w:r>
      <w:r w:rsidR="007331D3">
        <w:rPr>
          <w:rtl/>
        </w:rPr>
        <w:t xml:space="preserve"> </w:t>
      </w:r>
      <w:r w:rsidR="00B82E35">
        <w:rPr>
          <w:rtl/>
        </w:rPr>
        <w:t xml:space="preserve">أصل عند الفقهاء في </w:t>
      </w:r>
      <w:r>
        <w:rPr>
          <w:rFonts w:hint="cs"/>
          <w:rtl/>
        </w:rPr>
        <w:t>إ</w:t>
      </w:r>
      <w:r w:rsidR="00B82E35">
        <w:rPr>
          <w:rtl/>
        </w:rPr>
        <w:t>باحة تأمين المشرك، وقد توسع الإسلام في باب الأمان، فقرر به عصمة المستأمن وأوجب على المسلمين حمايته في نفسه وماله ما</w:t>
      </w:r>
      <w:r>
        <w:rPr>
          <w:rFonts w:hint="cs"/>
          <w:rtl/>
        </w:rPr>
        <w:t xml:space="preserve"> </w:t>
      </w:r>
      <w:r w:rsidR="00B82E35">
        <w:rPr>
          <w:rtl/>
        </w:rPr>
        <w:t xml:space="preserve">دام في دار الإسلام، وجمل لأفراد المسلمين حق </w:t>
      </w:r>
      <w:r>
        <w:rPr>
          <w:rFonts w:hint="cs"/>
          <w:rtl/>
        </w:rPr>
        <w:t>إ</w:t>
      </w:r>
      <w:r w:rsidR="00B82E35">
        <w:rPr>
          <w:rtl/>
        </w:rPr>
        <w:t xml:space="preserve">عطاء ذلك الأمان </w:t>
      </w:r>
      <w:r w:rsidR="00497584">
        <w:rPr>
          <w:rFonts w:hint="cs"/>
          <w:rtl/>
        </w:rPr>
        <w:t>(</w:t>
      </w:r>
      <w:r w:rsidR="00B82E35">
        <w:rPr>
          <w:rtl/>
        </w:rPr>
        <w:t>ويسعى بذمتهم أدناهم</w:t>
      </w:r>
      <w:r w:rsidR="00497584">
        <w:rPr>
          <w:rFonts w:hint="cs"/>
          <w:rtl/>
        </w:rPr>
        <w:t>)</w:t>
      </w:r>
      <w:r w:rsidR="00B82E35">
        <w:rPr>
          <w:rtl/>
        </w:rPr>
        <w:t>، ولم يشترط في ذلك إلا ما يضمن على المسلمين سلامتهم، بأن لا تبدو على المستأمن مظاهر الركون إلى التجسس على المسلمين ولا ينسى الإسلام</w:t>
      </w:r>
      <w:r>
        <w:rPr>
          <w:rFonts w:hint="cs"/>
          <w:rtl/>
        </w:rPr>
        <w:t xml:space="preserve"> -</w:t>
      </w:r>
      <w:r w:rsidR="00B82E35">
        <w:rPr>
          <w:rtl/>
        </w:rPr>
        <w:t xml:space="preserve">وهو </w:t>
      </w:r>
      <w:r>
        <w:rPr>
          <w:rFonts w:hint="cs"/>
          <w:rtl/>
        </w:rPr>
        <w:t>ي</w:t>
      </w:r>
      <w:r w:rsidR="00B82E35">
        <w:rPr>
          <w:rtl/>
        </w:rPr>
        <w:t>عط</w:t>
      </w:r>
      <w:r>
        <w:rPr>
          <w:rFonts w:hint="cs"/>
          <w:rtl/>
        </w:rPr>
        <w:t>ي</w:t>
      </w:r>
      <w:r w:rsidR="00B82E35">
        <w:rPr>
          <w:rtl/>
        </w:rPr>
        <w:t xml:space="preserve"> هذا الحق للأفراد</w:t>
      </w:r>
      <w:r>
        <w:rPr>
          <w:rFonts w:hint="cs"/>
          <w:rtl/>
        </w:rPr>
        <w:t>-</w:t>
      </w:r>
      <w:r w:rsidR="00B82E35">
        <w:rPr>
          <w:rtl/>
        </w:rPr>
        <w:t xml:space="preserve"> حق الإمام المهيمن على ش</w:t>
      </w:r>
      <w:r>
        <w:rPr>
          <w:rFonts w:hint="cs"/>
          <w:rtl/>
        </w:rPr>
        <w:t>ؤ</w:t>
      </w:r>
      <w:r w:rsidR="00B82E35">
        <w:rPr>
          <w:rtl/>
        </w:rPr>
        <w:t xml:space="preserve">ون المسلمين، بل جعل له بمقتضى هيمنته العامة وتقديره لوجود المصلحة حق </w:t>
      </w:r>
      <w:r>
        <w:rPr>
          <w:rFonts w:hint="cs"/>
          <w:rtl/>
        </w:rPr>
        <w:t>إ</w:t>
      </w:r>
      <w:r w:rsidR="00B82E35">
        <w:rPr>
          <w:rtl/>
        </w:rPr>
        <w:t xml:space="preserve">بطال أي أمان لم يصادف محله، أو لم يستوف شروطه كما </w:t>
      </w:r>
      <w:r w:rsidR="00497584">
        <w:rPr>
          <w:rFonts w:hint="cs"/>
          <w:rtl/>
        </w:rPr>
        <w:t>ل</w:t>
      </w:r>
      <w:r w:rsidR="00B82E35">
        <w:rPr>
          <w:rtl/>
        </w:rPr>
        <w:t>ه أن ينتزع ذلك الحق من الأفراد م</w:t>
      </w:r>
      <w:r w:rsidR="00497584">
        <w:rPr>
          <w:rFonts w:hint="cs"/>
          <w:rtl/>
        </w:rPr>
        <w:t>ت</w:t>
      </w:r>
      <w:r w:rsidR="00B82E35">
        <w:rPr>
          <w:rtl/>
        </w:rPr>
        <w:t>ى رأى المصلحة في ذلك.</w:t>
      </w:r>
    </w:p>
    <w:p w14:paraId="0FDB8827" w14:textId="2F29D924" w:rsidR="00B82E35" w:rsidRDefault="00B82E35" w:rsidP="005304FA">
      <w:pPr>
        <w:ind w:firstLine="226"/>
        <w:rPr>
          <w:rtl/>
        </w:rPr>
      </w:pPr>
      <w:r>
        <w:rPr>
          <w:rtl/>
        </w:rPr>
        <w:t xml:space="preserve">والإسلام </w:t>
      </w:r>
      <w:r w:rsidR="00497584">
        <w:rPr>
          <w:rFonts w:hint="cs"/>
          <w:rtl/>
        </w:rPr>
        <w:t>ي</w:t>
      </w:r>
      <w:r>
        <w:rPr>
          <w:rtl/>
        </w:rPr>
        <w:t>بيح بهذا الأمان التبادل التجاري والصناعي والثقافي، وفي سائر الش</w:t>
      </w:r>
      <w:r w:rsidR="00497584">
        <w:rPr>
          <w:rFonts w:hint="cs"/>
          <w:rtl/>
        </w:rPr>
        <w:t>ؤ</w:t>
      </w:r>
      <w:r>
        <w:rPr>
          <w:rtl/>
        </w:rPr>
        <w:t xml:space="preserve">ون ما لم </w:t>
      </w:r>
      <w:r w:rsidR="00497584">
        <w:rPr>
          <w:rFonts w:hint="cs"/>
          <w:rtl/>
        </w:rPr>
        <w:t>يت</w:t>
      </w:r>
      <w:r>
        <w:rPr>
          <w:rtl/>
        </w:rPr>
        <w:t>صل منها بضرر الدولة</w:t>
      </w:r>
      <w:r w:rsidR="00852B9A">
        <w:rPr>
          <w:rFonts w:hint="cs"/>
          <w:rtl/>
        </w:rPr>
        <w:t>.</w:t>
      </w:r>
      <w:r w:rsidR="00497584">
        <w:rPr>
          <w:rFonts w:hint="cs"/>
          <w:rtl/>
        </w:rPr>
        <w:t>..</w:t>
      </w:r>
      <w:r>
        <w:rPr>
          <w:rtl/>
        </w:rPr>
        <w:t xml:space="preserve"> ومن هذا يحر</w:t>
      </w:r>
      <w:r w:rsidR="00497584">
        <w:rPr>
          <w:rFonts w:hint="cs"/>
          <w:rtl/>
        </w:rPr>
        <w:t>ِّ</w:t>
      </w:r>
      <w:r>
        <w:rPr>
          <w:rtl/>
        </w:rPr>
        <w:t>م عليهم بيع السلاح والعتاد الحربي إلى أعداء الإسلام.</w:t>
      </w:r>
    </w:p>
    <w:p w14:paraId="7402F537" w14:textId="1D6A4D89" w:rsidR="00B82E35" w:rsidRDefault="00B82E35" w:rsidP="005304FA">
      <w:pPr>
        <w:ind w:firstLine="226"/>
        <w:rPr>
          <w:rtl/>
        </w:rPr>
      </w:pPr>
      <w:r>
        <w:rPr>
          <w:rtl/>
        </w:rPr>
        <w:t>وقد كان للإسلام من مشروعية الأمان وسيلة قوية لنشر دعوته و</w:t>
      </w:r>
      <w:r w:rsidR="00497584">
        <w:rPr>
          <w:rFonts w:hint="cs"/>
          <w:rtl/>
        </w:rPr>
        <w:t>إ</w:t>
      </w:r>
      <w:r>
        <w:rPr>
          <w:rtl/>
        </w:rPr>
        <w:t>يصال كلمة الله إلى كثير من الأقاليم النائية من غير حرب ولا قتال</w:t>
      </w:r>
      <w:r w:rsidR="00497584">
        <w:rPr>
          <w:rFonts w:hint="cs"/>
          <w:rtl/>
        </w:rPr>
        <w:t>.</w:t>
      </w:r>
    </w:p>
    <w:p w14:paraId="30862FE6" w14:textId="1D936FD1" w:rsidR="00B82E35" w:rsidRDefault="00B82E35" w:rsidP="005304FA">
      <w:pPr>
        <w:ind w:firstLine="226"/>
        <w:rPr>
          <w:rtl/>
        </w:rPr>
      </w:pPr>
      <w:r>
        <w:rPr>
          <w:rtl/>
        </w:rPr>
        <w:t>قال الرازي</w:t>
      </w:r>
      <w:r w:rsidR="00497584">
        <w:rPr>
          <w:rFonts w:hint="cs"/>
          <w:rtl/>
        </w:rPr>
        <w:t>:</w:t>
      </w:r>
      <w:r>
        <w:rPr>
          <w:rtl/>
        </w:rPr>
        <w:t xml:space="preserve"> قال الفقهاء: الكافر الحربي إذا دخل دار الإسلام كان مغنوم</w:t>
      </w:r>
      <w:r w:rsidR="00497584">
        <w:rPr>
          <w:rFonts w:hint="cs"/>
          <w:rtl/>
        </w:rPr>
        <w:t>ً</w:t>
      </w:r>
      <w:r>
        <w:rPr>
          <w:rtl/>
        </w:rPr>
        <w:t xml:space="preserve">ا مع ماله إلا أن </w:t>
      </w:r>
      <w:r w:rsidR="00497584">
        <w:rPr>
          <w:rFonts w:hint="cs"/>
          <w:rtl/>
        </w:rPr>
        <w:t>ي</w:t>
      </w:r>
      <w:r>
        <w:rPr>
          <w:rtl/>
        </w:rPr>
        <w:t>دخل مستجير</w:t>
      </w:r>
      <w:r w:rsidR="00497584">
        <w:rPr>
          <w:rFonts w:hint="cs"/>
          <w:rtl/>
        </w:rPr>
        <w:t>ً</w:t>
      </w:r>
      <w:r>
        <w:rPr>
          <w:rtl/>
        </w:rPr>
        <w:t xml:space="preserve">ا لغرض شرعي </w:t>
      </w:r>
      <w:r w:rsidR="005C0F0F">
        <w:rPr>
          <w:rFonts w:hint="cs"/>
          <w:rtl/>
        </w:rPr>
        <w:t>كال</w:t>
      </w:r>
      <w:r>
        <w:rPr>
          <w:rtl/>
        </w:rPr>
        <w:t xml:space="preserve">استماع </w:t>
      </w:r>
      <w:r w:rsidR="005C0F0F">
        <w:rPr>
          <w:rFonts w:hint="cs"/>
          <w:rtl/>
        </w:rPr>
        <w:t>ل</w:t>
      </w:r>
      <w:r>
        <w:rPr>
          <w:rtl/>
        </w:rPr>
        <w:t>كلام الله رجاء الإسلام أو دخل لتجارة، فإن دخل بأمان صبي أو مجنون فأمانهما شبهة أمان فيجب تبليغه مأمنه، وهو أن يبلغ محروم</w:t>
      </w:r>
      <w:r w:rsidR="00497584">
        <w:rPr>
          <w:rFonts w:hint="cs"/>
          <w:rtl/>
        </w:rPr>
        <w:t>ً</w:t>
      </w:r>
      <w:r>
        <w:rPr>
          <w:rtl/>
        </w:rPr>
        <w:t>ا في نفسه وماله إلى مكانه الذي هو مأمن له، ومن دخل منهم دار الإسلام رسولا</w:t>
      </w:r>
      <w:r w:rsidR="00497584">
        <w:rPr>
          <w:rFonts w:hint="cs"/>
          <w:rtl/>
        </w:rPr>
        <w:t>ً</w:t>
      </w:r>
      <w:r>
        <w:rPr>
          <w:rtl/>
        </w:rPr>
        <w:t xml:space="preserve"> فالرسالة أمان</w:t>
      </w:r>
      <w:r w:rsidR="00497584">
        <w:rPr>
          <w:rFonts w:hint="cs"/>
          <w:rtl/>
        </w:rPr>
        <w:t>،</w:t>
      </w:r>
      <w:r>
        <w:rPr>
          <w:rtl/>
        </w:rPr>
        <w:t xml:space="preserve"> ومن دخل ليأخذ مالا</w:t>
      </w:r>
      <w:r w:rsidR="00497584">
        <w:rPr>
          <w:rFonts w:hint="cs"/>
          <w:rtl/>
        </w:rPr>
        <w:t>ً</w:t>
      </w:r>
      <w:r>
        <w:rPr>
          <w:rtl/>
        </w:rPr>
        <w:t xml:space="preserve"> في دار الإسلام وله أمان، فأمان ماله أمان</w:t>
      </w:r>
      <w:r w:rsidR="00497584">
        <w:rPr>
          <w:rFonts w:hint="cs"/>
          <w:rtl/>
        </w:rPr>
        <w:t>ٌ</w:t>
      </w:r>
      <w:r>
        <w:rPr>
          <w:rtl/>
        </w:rPr>
        <w:t xml:space="preserve"> له</w:t>
      </w:r>
      <w:r w:rsidR="00497584">
        <w:rPr>
          <w:rFonts w:hint="cs"/>
          <w:rtl/>
        </w:rPr>
        <w:t>»</w:t>
      </w:r>
      <w:r w:rsidR="00497584" w:rsidRPr="00497584">
        <w:rPr>
          <w:rFonts w:hint="cs"/>
          <w:vertAlign w:val="superscript"/>
          <w:rtl/>
        </w:rPr>
        <w:t>(</w:t>
      </w:r>
      <w:r w:rsidR="00497584" w:rsidRPr="003C5F07">
        <w:rPr>
          <w:rStyle w:val="a4"/>
          <w:rtl/>
        </w:rPr>
        <w:footnoteReference w:id="239"/>
      </w:r>
      <w:r w:rsidR="00497584" w:rsidRPr="00497584">
        <w:rPr>
          <w:rFonts w:hint="cs"/>
          <w:vertAlign w:val="superscript"/>
          <w:rtl/>
        </w:rPr>
        <w:t>)</w:t>
      </w:r>
      <w:r>
        <w:rPr>
          <w:rtl/>
        </w:rPr>
        <w:t>.</w:t>
      </w:r>
    </w:p>
    <w:p w14:paraId="26E85A35" w14:textId="2DB057C5" w:rsidR="00B82E35" w:rsidRDefault="00B82E35" w:rsidP="005304FA">
      <w:pPr>
        <w:ind w:firstLine="226"/>
        <w:rPr>
          <w:rtl/>
        </w:rPr>
      </w:pPr>
      <w:r>
        <w:rPr>
          <w:rtl/>
        </w:rPr>
        <w:t>وقال العماد بن كثير في تفسير</w:t>
      </w:r>
      <w:r w:rsidR="009F06DD">
        <w:rPr>
          <w:rtl/>
        </w:rPr>
        <w:t xml:space="preserve"> الآية</w:t>
      </w:r>
      <w:r>
        <w:rPr>
          <w:rtl/>
        </w:rPr>
        <w:t>: وال</w:t>
      </w:r>
      <w:r w:rsidR="00497584">
        <w:rPr>
          <w:rFonts w:hint="cs"/>
          <w:rtl/>
        </w:rPr>
        <w:t>غ</w:t>
      </w:r>
      <w:r>
        <w:rPr>
          <w:rtl/>
        </w:rPr>
        <w:t xml:space="preserve">رض أن من قدم من دار الحرب إلى دار الإسلام في </w:t>
      </w:r>
      <w:r w:rsidR="00497584">
        <w:rPr>
          <w:rFonts w:hint="cs"/>
          <w:rtl/>
        </w:rPr>
        <w:t>إ</w:t>
      </w:r>
      <w:r>
        <w:rPr>
          <w:rtl/>
        </w:rPr>
        <w:t>داء رسالة أو تجارة أو طلب صل</w:t>
      </w:r>
      <w:r w:rsidR="00497584">
        <w:rPr>
          <w:rFonts w:hint="cs"/>
          <w:rtl/>
        </w:rPr>
        <w:t>ح</w:t>
      </w:r>
      <w:r>
        <w:rPr>
          <w:rtl/>
        </w:rPr>
        <w:t xml:space="preserve"> أو مهادنة أو حمل جزية أو نحو ذلك من الأسباب، وطلب من الإمام أو نائبه أمان</w:t>
      </w:r>
      <w:r w:rsidR="00497584">
        <w:rPr>
          <w:rFonts w:hint="cs"/>
          <w:rtl/>
        </w:rPr>
        <w:t>ً</w:t>
      </w:r>
      <w:r>
        <w:rPr>
          <w:rtl/>
        </w:rPr>
        <w:t>ا، أ</w:t>
      </w:r>
      <w:r w:rsidR="00497584">
        <w:rPr>
          <w:rFonts w:hint="cs"/>
          <w:rtl/>
        </w:rPr>
        <w:t>ُ</w:t>
      </w:r>
      <w:r>
        <w:rPr>
          <w:rtl/>
        </w:rPr>
        <w:t>عط</w:t>
      </w:r>
      <w:r w:rsidR="00497584">
        <w:rPr>
          <w:rFonts w:hint="cs"/>
          <w:rtl/>
        </w:rPr>
        <w:t>ي</w:t>
      </w:r>
      <w:r>
        <w:rPr>
          <w:rtl/>
        </w:rPr>
        <w:t xml:space="preserve"> أمان</w:t>
      </w:r>
      <w:r w:rsidR="00497584">
        <w:rPr>
          <w:rFonts w:hint="cs"/>
          <w:rtl/>
        </w:rPr>
        <w:t>ً</w:t>
      </w:r>
      <w:r>
        <w:rPr>
          <w:rtl/>
        </w:rPr>
        <w:t>ا ما</w:t>
      </w:r>
      <w:r w:rsidR="00497584">
        <w:rPr>
          <w:rFonts w:hint="cs"/>
          <w:rtl/>
        </w:rPr>
        <w:t xml:space="preserve"> </w:t>
      </w:r>
      <w:r>
        <w:rPr>
          <w:rtl/>
        </w:rPr>
        <w:t>دام متردد</w:t>
      </w:r>
      <w:r w:rsidR="00497584">
        <w:rPr>
          <w:rFonts w:hint="cs"/>
          <w:rtl/>
        </w:rPr>
        <w:t>ً</w:t>
      </w:r>
      <w:r>
        <w:rPr>
          <w:rtl/>
        </w:rPr>
        <w:t>ا في دار الإسلام، وحتى يرجع إلى مأمنه ووطنه.</w:t>
      </w:r>
    </w:p>
    <w:p w14:paraId="3AD959F4" w14:textId="342A9326" w:rsidR="00B82E35" w:rsidRDefault="00B82E35" w:rsidP="005304FA">
      <w:pPr>
        <w:ind w:firstLine="226"/>
        <w:rPr>
          <w:rtl/>
        </w:rPr>
      </w:pPr>
      <w:r>
        <w:rPr>
          <w:rtl/>
        </w:rPr>
        <w:t>لكن قال العلماء: لا يجوز أن يمك</w:t>
      </w:r>
      <w:r w:rsidR="00497584">
        <w:rPr>
          <w:rFonts w:hint="cs"/>
          <w:rtl/>
        </w:rPr>
        <w:t>ّ</w:t>
      </w:r>
      <w:r>
        <w:rPr>
          <w:rtl/>
        </w:rPr>
        <w:t>ن من الإقامة في دار الإسلام سنة، ويجوز أن يمك</w:t>
      </w:r>
      <w:r w:rsidR="00497584">
        <w:rPr>
          <w:rFonts w:hint="cs"/>
          <w:rtl/>
        </w:rPr>
        <w:t>ّ</w:t>
      </w:r>
      <w:r>
        <w:rPr>
          <w:rtl/>
        </w:rPr>
        <w:t>ن من ال</w:t>
      </w:r>
      <w:r w:rsidR="00497584">
        <w:rPr>
          <w:rFonts w:hint="cs"/>
          <w:rtl/>
        </w:rPr>
        <w:t>إ</w:t>
      </w:r>
      <w:r>
        <w:rPr>
          <w:rtl/>
        </w:rPr>
        <w:t>قامة أربعة أشهر، وفيما بين ذلك فيما زاد على أربعة أشهر ونقص عن سنة قولان عن الإمام الشافعي وغيره من العلماء رحمهم الله تعالي</w:t>
      </w:r>
      <w:r w:rsidR="00497584" w:rsidRPr="00497584">
        <w:rPr>
          <w:rFonts w:hint="cs"/>
          <w:vertAlign w:val="superscript"/>
          <w:rtl/>
        </w:rPr>
        <w:t>(</w:t>
      </w:r>
      <w:r w:rsidR="00497584" w:rsidRPr="003C5F07">
        <w:rPr>
          <w:rStyle w:val="a4"/>
          <w:rtl/>
        </w:rPr>
        <w:footnoteReference w:id="240"/>
      </w:r>
      <w:r w:rsidR="00497584" w:rsidRPr="00497584">
        <w:rPr>
          <w:rFonts w:hint="cs"/>
          <w:vertAlign w:val="superscript"/>
          <w:rtl/>
        </w:rPr>
        <w:t>)</w:t>
      </w:r>
      <w:r w:rsidR="00497584">
        <w:rPr>
          <w:rFonts w:hint="cs"/>
          <w:rtl/>
        </w:rPr>
        <w:t>.</w:t>
      </w:r>
    </w:p>
    <w:p w14:paraId="41F0B577" w14:textId="68A97544" w:rsidR="00497584" w:rsidRDefault="00B82E35" w:rsidP="005304FA">
      <w:pPr>
        <w:ind w:firstLine="226"/>
        <w:rPr>
          <w:rtl/>
        </w:rPr>
      </w:pPr>
      <w:r>
        <w:rPr>
          <w:rtl/>
        </w:rPr>
        <w:t xml:space="preserve">وما ذكره ابن کثير هو المعروف عند أصحابه الشافعية، وفي الترغيب من كتب الحنابلة ويشترط لصحة الأمان عدم الضرر علينا، </w:t>
      </w:r>
      <w:r w:rsidR="005C0F0F">
        <w:rPr>
          <w:rFonts w:hint="cs"/>
          <w:rtl/>
        </w:rPr>
        <w:t>وألا</w:t>
      </w:r>
      <w:r>
        <w:rPr>
          <w:rtl/>
        </w:rPr>
        <w:t xml:space="preserve"> تزيد مدته على عشر سنين، وفي جواز إقامتهم بدارنا هذه المدة بلا جزية وجهان</w:t>
      </w:r>
      <w:r w:rsidR="00497584" w:rsidRPr="00497584">
        <w:rPr>
          <w:rFonts w:hint="cs"/>
          <w:vertAlign w:val="superscript"/>
          <w:rtl/>
        </w:rPr>
        <w:t>(</w:t>
      </w:r>
      <w:r w:rsidR="00497584" w:rsidRPr="003C5F07">
        <w:rPr>
          <w:rStyle w:val="a4"/>
          <w:rtl/>
        </w:rPr>
        <w:footnoteReference w:id="241"/>
      </w:r>
      <w:r w:rsidR="00497584" w:rsidRPr="00497584">
        <w:rPr>
          <w:rFonts w:hint="cs"/>
          <w:vertAlign w:val="superscript"/>
          <w:rtl/>
        </w:rPr>
        <w:t>)</w:t>
      </w:r>
      <w:r>
        <w:rPr>
          <w:rtl/>
        </w:rPr>
        <w:t>.</w:t>
      </w:r>
    </w:p>
    <w:p w14:paraId="778D873B" w14:textId="77E13EBE" w:rsidR="00B82E35" w:rsidRDefault="00B82E35" w:rsidP="005304FA">
      <w:pPr>
        <w:rPr>
          <w:rtl/>
        </w:rPr>
      </w:pPr>
      <w:r>
        <w:rPr>
          <w:rtl/>
        </w:rPr>
        <w:t xml:space="preserve">والتحقيق أن مثل هذه الأحكام التي لا نص فيها من الشارع تناط بالمصلحة وتفوض </w:t>
      </w:r>
      <w:r w:rsidR="00497584">
        <w:rPr>
          <w:rFonts w:hint="cs"/>
          <w:rtl/>
        </w:rPr>
        <w:t xml:space="preserve">إلى </w:t>
      </w:r>
      <w:r>
        <w:rPr>
          <w:rtl/>
        </w:rPr>
        <w:t>أول</w:t>
      </w:r>
      <w:r w:rsidR="00497584">
        <w:rPr>
          <w:rFonts w:hint="cs"/>
          <w:rtl/>
        </w:rPr>
        <w:t>ي</w:t>
      </w:r>
      <w:r>
        <w:rPr>
          <w:rtl/>
        </w:rPr>
        <w:t xml:space="preserve"> الأمر من الأئمة والحكام وقواد الجيوش، مع ملاحظة أنه يجب على الإمام مراعاة اليسر على المستأمن في توقيت مدة الإقامة بحيث لا تكون قليلة كالشهر أو الشهرين، فإن في ذلك إلحاق العسر به، خصوص</w:t>
      </w:r>
      <w:r w:rsidR="00497584">
        <w:rPr>
          <w:rFonts w:hint="cs"/>
          <w:rtl/>
        </w:rPr>
        <w:t>ً</w:t>
      </w:r>
      <w:r>
        <w:rPr>
          <w:rtl/>
        </w:rPr>
        <w:t>ا إذا كانت له معاملات يحتاج في قضائها إلى زمن طويل على أن المدة القليلة لا تفي بالغرض الديني المقصود وهو تفهمه لحقيقة الدعوة عن كثب.</w:t>
      </w:r>
    </w:p>
    <w:p w14:paraId="0B89D11B" w14:textId="0DCD6EEA" w:rsidR="00B82E35" w:rsidRDefault="00497584" w:rsidP="005304FA">
      <w:pPr>
        <w:ind w:firstLine="226"/>
        <w:rPr>
          <w:rtl/>
        </w:rPr>
      </w:pPr>
      <w:r>
        <w:rPr>
          <w:rFonts w:hint="cs"/>
          <w:rtl/>
        </w:rPr>
        <w:t xml:space="preserve">4 - </w:t>
      </w:r>
      <w:r w:rsidR="00B82E35">
        <w:rPr>
          <w:rtl/>
        </w:rPr>
        <w:t>وتدل</w:t>
      </w:r>
      <w:r w:rsidR="009F06DD">
        <w:rPr>
          <w:rtl/>
        </w:rPr>
        <w:t xml:space="preserve"> الآية</w:t>
      </w:r>
      <w:r w:rsidR="007331D3">
        <w:rPr>
          <w:rtl/>
        </w:rPr>
        <w:t xml:space="preserve"> </w:t>
      </w:r>
      <w:r w:rsidR="00B82E35">
        <w:rPr>
          <w:rtl/>
        </w:rPr>
        <w:t>على أن الاعتقاد بأصل الدين يجب أن يكون علم</w:t>
      </w:r>
      <w:r>
        <w:rPr>
          <w:rFonts w:hint="cs"/>
          <w:rtl/>
        </w:rPr>
        <w:t>ً</w:t>
      </w:r>
      <w:r w:rsidR="00B82E35">
        <w:rPr>
          <w:rtl/>
        </w:rPr>
        <w:t>ا</w:t>
      </w:r>
      <w:r>
        <w:rPr>
          <w:rFonts w:hint="cs"/>
          <w:rtl/>
        </w:rPr>
        <w:t xml:space="preserve"> </w:t>
      </w:r>
      <w:r w:rsidR="00B82E35">
        <w:rPr>
          <w:rtl/>
        </w:rPr>
        <w:t>يقيني</w:t>
      </w:r>
      <w:r>
        <w:rPr>
          <w:rFonts w:hint="cs"/>
          <w:rtl/>
        </w:rPr>
        <w:t>ً</w:t>
      </w:r>
      <w:r w:rsidR="00B82E35">
        <w:rPr>
          <w:rtl/>
        </w:rPr>
        <w:t>ا لا</w:t>
      </w:r>
      <w:r>
        <w:rPr>
          <w:rFonts w:hint="cs"/>
          <w:rtl/>
        </w:rPr>
        <w:t xml:space="preserve"> </w:t>
      </w:r>
      <w:r w:rsidR="00B82E35">
        <w:rPr>
          <w:rtl/>
        </w:rPr>
        <w:t>شك فيه ولا احتمال وإن لم يكن منطقي</w:t>
      </w:r>
      <w:r>
        <w:rPr>
          <w:rFonts w:hint="cs"/>
          <w:rtl/>
        </w:rPr>
        <w:t>ً</w:t>
      </w:r>
      <w:r w:rsidR="00B82E35">
        <w:rPr>
          <w:rtl/>
        </w:rPr>
        <w:t>ا ولا يكتفي فيه بالظن الراجح كالفروع العملية</w:t>
      </w:r>
      <w:r>
        <w:rPr>
          <w:rFonts w:hint="cs"/>
          <w:rtl/>
        </w:rPr>
        <w:t>،</w:t>
      </w:r>
      <w:r w:rsidR="00B82E35">
        <w:rPr>
          <w:rtl/>
        </w:rPr>
        <w:t xml:space="preserve"> و</w:t>
      </w:r>
      <w:r w:rsidR="00D11A91">
        <w:rPr>
          <w:rtl/>
        </w:rPr>
        <w:t>الآيات</w:t>
      </w:r>
      <w:r w:rsidR="004E682B">
        <w:rPr>
          <w:rtl/>
        </w:rPr>
        <w:t xml:space="preserve"> </w:t>
      </w:r>
      <w:r w:rsidR="00B82E35">
        <w:rPr>
          <w:rtl/>
        </w:rPr>
        <w:t>ال</w:t>
      </w:r>
      <w:r>
        <w:rPr>
          <w:rFonts w:hint="cs"/>
          <w:rtl/>
        </w:rPr>
        <w:t>م</w:t>
      </w:r>
      <w:r w:rsidR="00B82E35">
        <w:rPr>
          <w:rtl/>
        </w:rPr>
        <w:t xml:space="preserve">فرقة بين العلم والظن متعددة كقوله تعالى: </w:t>
      </w:r>
      <w:r w:rsidRPr="00497584">
        <w:rPr>
          <w:rtl/>
        </w:rPr>
        <w:t>﴿إِنْ يَتَّبِعُونَ إِلَّا الظَّنَّ وَإِنَّ الظَّنَّ لَا يُغْنِي مِنَ الْحَقِّ شَيْئًا (28)﴾</w:t>
      </w:r>
      <w:r w:rsidRPr="00497584">
        <w:rPr>
          <w:sz w:val="24"/>
          <w:szCs w:val="24"/>
          <w:rtl/>
        </w:rPr>
        <w:t xml:space="preserve"> [النجم: 28]</w:t>
      </w:r>
      <w:r w:rsidR="00B82E35">
        <w:rPr>
          <w:rtl/>
        </w:rPr>
        <w:t>.</w:t>
      </w:r>
    </w:p>
    <w:p w14:paraId="43EA024F" w14:textId="7656FF6A" w:rsidR="00497584" w:rsidRDefault="00497584" w:rsidP="005304FA">
      <w:pPr>
        <w:ind w:firstLine="226"/>
        <w:rPr>
          <w:rtl/>
        </w:rPr>
      </w:pPr>
      <w:r>
        <w:rPr>
          <w:rFonts w:hint="cs"/>
          <w:rtl/>
        </w:rPr>
        <w:t xml:space="preserve">وقوله تعالى: </w:t>
      </w:r>
      <w:r w:rsidRPr="00497584">
        <w:rPr>
          <w:rtl/>
        </w:rPr>
        <w:t>﴿وَمَا يَتَّبِعُ أَكْثَرُهُمْ إِلَّا ظَنًّا إِنَّ الظَّنَّ لَا يُغْنِي مِنَ الْحَقِّ شَيْئًا﴾</w:t>
      </w:r>
      <w:r w:rsidRPr="00497584">
        <w:rPr>
          <w:sz w:val="24"/>
          <w:szCs w:val="24"/>
          <w:rtl/>
        </w:rPr>
        <w:t xml:space="preserve"> [يونس: 36]</w:t>
      </w:r>
      <w:r>
        <w:rPr>
          <w:rFonts w:hint="cs"/>
          <w:rtl/>
        </w:rPr>
        <w:t>.</w:t>
      </w:r>
    </w:p>
    <w:p w14:paraId="7170F291" w14:textId="44672390" w:rsidR="00497584" w:rsidRDefault="00497584" w:rsidP="005304FA">
      <w:pPr>
        <w:ind w:firstLine="226"/>
        <w:rPr>
          <w:rtl/>
        </w:rPr>
      </w:pPr>
      <w:r>
        <w:rPr>
          <w:rFonts w:hint="cs"/>
          <w:rtl/>
        </w:rPr>
        <w:t xml:space="preserve">وقوله سبحانه: </w:t>
      </w:r>
      <w:r w:rsidRPr="00497584">
        <w:rPr>
          <w:rtl/>
        </w:rPr>
        <w:t>﴿وَمَا لَهُمْ بِذَلِكَ مِنْ عِلْمٍ إِنْ هُمْ إِلَّا يَظُنُّونَ (24)﴾</w:t>
      </w:r>
      <w:r w:rsidRPr="00497584">
        <w:rPr>
          <w:sz w:val="24"/>
          <w:szCs w:val="24"/>
          <w:rtl/>
        </w:rPr>
        <w:t xml:space="preserve"> [الجاثية: 24]</w:t>
      </w:r>
      <w:r>
        <w:rPr>
          <w:rFonts w:hint="cs"/>
          <w:rtl/>
        </w:rPr>
        <w:t>.</w:t>
      </w:r>
    </w:p>
    <w:p w14:paraId="2BACEB50" w14:textId="65F26D83" w:rsidR="00B82E35" w:rsidRDefault="00497584" w:rsidP="005304FA">
      <w:pPr>
        <w:ind w:firstLine="226"/>
        <w:rPr>
          <w:rtl/>
        </w:rPr>
      </w:pPr>
      <w:r>
        <w:rPr>
          <w:rFonts w:hint="cs"/>
          <w:rtl/>
        </w:rPr>
        <w:t xml:space="preserve">5 - </w:t>
      </w:r>
      <w:r w:rsidR="00B82E35">
        <w:rPr>
          <w:rtl/>
        </w:rPr>
        <w:t>كذلك لا يكتفي في الاعتقاد بالتقليد لأنه ليس بعلم، قا</w:t>
      </w:r>
      <w:r>
        <w:rPr>
          <w:rFonts w:hint="cs"/>
          <w:rtl/>
        </w:rPr>
        <w:t>ل</w:t>
      </w:r>
      <w:r w:rsidR="00B82E35">
        <w:rPr>
          <w:rtl/>
        </w:rPr>
        <w:t xml:space="preserve"> الفخر في تفسير</w:t>
      </w:r>
      <w:r w:rsidR="009F06DD">
        <w:rPr>
          <w:rtl/>
        </w:rPr>
        <w:t xml:space="preserve"> الآية</w:t>
      </w:r>
      <w:r w:rsidR="00B82E35">
        <w:rPr>
          <w:rtl/>
        </w:rPr>
        <w:t>:</w:t>
      </w:r>
      <w:r>
        <w:rPr>
          <w:rFonts w:hint="cs"/>
          <w:rtl/>
        </w:rPr>
        <w:t xml:space="preserve"> </w:t>
      </w:r>
      <w:r w:rsidR="00FC3EC3">
        <w:rPr>
          <w:rFonts w:hint="cs"/>
          <w:rtl/>
        </w:rPr>
        <w:t>«</w:t>
      </w:r>
      <w:r w:rsidR="00B82E35">
        <w:rPr>
          <w:rtl/>
        </w:rPr>
        <w:t>اعلم أن هذه</w:t>
      </w:r>
      <w:r w:rsidR="009F06DD">
        <w:rPr>
          <w:rtl/>
        </w:rPr>
        <w:t xml:space="preserve"> الآية</w:t>
      </w:r>
      <w:r w:rsidR="007331D3">
        <w:rPr>
          <w:rtl/>
        </w:rPr>
        <w:t xml:space="preserve"> </w:t>
      </w:r>
      <w:r w:rsidR="00B82E35">
        <w:rPr>
          <w:rtl/>
        </w:rPr>
        <w:t>تدل على أن التقليد غير كاف</w:t>
      </w:r>
      <w:r w:rsidR="00FC3EC3">
        <w:rPr>
          <w:rFonts w:hint="cs"/>
          <w:rtl/>
        </w:rPr>
        <w:t>ٍ</w:t>
      </w:r>
      <w:r w:rsidR="00B82E35">
        <w:rPr>
          <w:rtl/>
        </w:rPr>
        <w:t xml:space="preserve"> في الدين، وأنه لا</w:t>
      </w:r>
      <w:r w:rsidR="00FC3EC3">
        <w:rPr>
          <w:rFonts w:hint="cs"/>
          <w:rtl/>
        </w:rPr>
        <w:t xml:space="preserve"> </w:t>
      </w:r>
      <w:r w:rsidR="00B82E35">
        <w:rPr>
          <w:rtl/>
        </w:rPr>
        <w:t>بد من النظر والاستدلال، وذلك لأنه لو كان التقليد كافي</w:t>
      </w:r>
      <w:r w:rsidR="00FC3EC3">
        <w:rPr>
          <w:rFonts w:hint="cs"/>
          <w:rtl/>
        </w:rPr>
        <w:t>ً</w:t>
      </w:r>
      <w:r w:rsidR="00B82E35">
        <w:rPr>
          <w:rtl/>
        </w:rPr>
        <w:t xml:space="preserve">ا لوجب أن لا يمهل هذا الكافر، بل يقال له: </w:t>
      </w:r>
      <w:r w:rsidR="00FC3EC3">
        <w:rPr>
          <w:rFonts w:hint="cs"/>
          <w:rtl/>
        </w:rPr>
        <w:t>إ</w:t>
      </w:r>
      <w:r w:rsidR="00B82E35">
        <w:rPr>
          <w:rtl/>
        </w:rPr>
        <w:t>ما أن تؤمن</w:t>
      </w:r>
      <w:r w:rsidR="00FC3EC3">
        <w:rPr>
          <w:rFonts w:hint="cs"/>
          <w:rtl/>
        </w:rPr>
        <w:t>،</w:t>
      </w:r>
      <w:r w:rsidR="00B82E35">
        <w:rPr>
          <w:rtl/>
        </w:rPr>
        <w:t xml:space="preserve"> و</w:t>
      </w:r>
      <w:r w:rsidR="00FC3EC3">
        <w:rPr>
          <w:rFonts w:hint="cs"/>
          <w:rtl/>
        </w:rPr>
        <w:t>إ</w:t>
      </w:r>
      <w:r w:rsidR="00B82E35">
        <w:rPr>
          <w:rtl/>
        </w:rPr>
        <w:t>ما أن نقتلك، فلما لم يقل له ذلك بل أمهلناه وأزلنا الخوف عنه، ووجب علينا أن نبلغه مأمنه</w:t>
      </w:r>
      <w:r w:rsidR="00FC3EC3">
        <w:rPr>
          <w:rFonts w:hint="cs"/>
          <w:rtl/>
        </w:rPr>
        <w:t>؛</w:t>
      </w:r>
      <w:r w:rsidR="00B82E35">
        <w:rPr>
          <w:rtl/>
        </w:rPr>
        <w:t xml:space="preserve"> عل</w:t>
      </w:r>
      <w:r w:rsidR="00FC3EC3">
        <w:rPr>
          <w:rFonts w:hint="cs"/>
          <w:rtl/>
        </w:rPr>
        <w:t>ِ</w:t>
      </w:r>
      <w:r w:rsidR="00B82E35">
        <w:rPr>
          <w:rtl/>
        </w:rPr>
        <w:t>منا أن ذلك إنما كان لأجل أن التقليد في الدين غير كاف</w:t>
      </w:r>
      <w:r w:rsidR="00FC3EC3">
        <w:rPr>
          <w:rFonts w:hint="cs"/>
          <w:rtl/>
        </w:rPr>
        <w:t>ٍ</w:t>
      </w:r>
      <w:r w:rsidR="00B82E35">
        <w:rPr>
          <w:rtl/>
        </w:rPr>
        <w:t xml:space="preserve"> بل لا</w:t>
      </w:r>
      <w:r w:rsidR="00FC3EC3">
        <w:rPr>
          <w:rFonts w:hint="cs"/>
          <w:rtl/>
        </w:rPr>
        <w:t xml:space="preserve"> </w:t>
      </w:r>
      <w:r w:rsidR="00B82E35">
        <w:rPr>
          <w:rtl/>
        </w:rPr>
        <w:t>بد من الحجة والدليل فأمهلناه و</w:t>
      </w:r>
      <w:r w:rsidR="00FC3EC3">
        <w:rPr>
          <w:rFonts w:hint="cs"/>
          <w:rtl/>
        </w:rPr>
        <w:t>أ</w:t>
      </w:r>
      <w:r w:rsidR="00B82E35">
        <w:rPr>
          <w:rtl/>
        </w:rPr>
        <w:t>خرناه ليحصل له مهلة النظر والاستدلال، إذا ثبت هذا فنقول: ليس في</w:t>
      </w:r>
      <w:r w:rsidR="009F06DD">
        <w:rPr>
          <w:rtl/>
        </w:rPr>
        <w:t xml:space="preserve"> الآية</w:t>
      </w:r>
      <w:r w:rsidR="007331D3">
        <w:rPr>
          <w:rtl/>
        </w:rPr>
        <w:t xml:space="preserve"> </w:t>
      </w:r>
      <w:r w:rsidR="00B82E35">
        <w:rPr>
          <w:rtl/>
        </w:rPr>
        <w:t>ما يدل على أن مقدار هذه المهلة كم يكون؟ ولعله لا يعرف مقداره إلا بالعرف، فمتى ظهر على المشرك علامات كونه طالب</w:t>
      </w:r>
      <w:r w:rsidR="00FC3EC3">
        <w:rPr>
          <w:rFonts w:hint="cs"/>
          <w:rtl/>
        </w:rPr>
        <w:t>ً</w:t>
      </w:r>
      <w:r w:rsidR="00B82E35">
        <w:rPr>
          <w:rtl/>
        </w:rPr>
        <w:t>ا للحق باحث</w:t>
      </w:r>
      <w:r w:rsidR="00FC3EC3">
        <w:rPr>
          <w:rFonts w:hint="cs"/>
          <w:rtl/>
        </w:rPr>
        <w:t>ً</w:t>
      </w:r>
      <w:r w:rsidR="00B82E35">
        <w:rPr>
          <w:rtl/>
        </w:rPr>
        <w:t>ا عن وجه الاستدلال أ</w:t>
      </w:r>
      <w:r w:rsidR="00FC3EC3">
        <w:rPr>
          <w:rFonts w:hint="cs"/>
          <w:rtl/>
        </w:rPr>
        <w:t>ُ</w:t>
      </w:r>
      <w:r w:rsidR="00B82E35">
        <w:rPr>
          <w:rtl/>
        </w:rPr>
        <w:t>مهل وت</w:t>
      </w:r>
      <w:r w:rsidR="00FC3EC3">
        <w:rPr>
          <w:rFonts w:hint="cs"/>
          <w:rtl/>
        </w:rPr>
        <w:t>ُ</w:t>
      </w:r>
      <w:r w:rsidR="00B82E35">
        <w:rPr>
          <w:rtl/>
        </w:rPr>
        <w:t>رك، ومتي ظهر عليه كونه معرض</w:t>
      </w:r>
      <w:r w:rsidR="00FC3EC3">
        <w:rPr>
          <w:rFonts w:hint="cs"/>
          <w:rtl/>
        </w:rPr>
        <w:t>ً</w:t>
      </w:r>
      <w:r w:rsidR="00B82E35">
        <w:rPr>
          <w:rtl/>
        </w:rPr>
        <w:t>ا عن الحق دافع</w:t>
      </w:r>
      <w:r w:rsidR="00FC3EC3">
        <w:rPr>
          <w:rFonts w:hint="cs"/>
          <w:rtl/>
        </w:rPr>
        <w:t>ً</w:t>
      </w:r>
      <w:r w:rsidR="00B82E35">
        <w:rPr>
          <w:rtl/>
        </w:rPr>
        <w:t>ا للزمان بالأكاذيب لم يلتفت إليه</w:t>
      </w:r>
      <w:r w:rsidR="00FC3EC3">
        <w:rPr>
          <w:rFonts w:hint="cs"/>
          <w:rtl/>
        </w:rPr>
        <w:t>»</w:t>
      </w:r>
      <w:r w:rsidR="00FC3EC3" w:rsidRPr="00FC3EC3">
        <w:rPr>
          <w:rFonts w:hint="cs"/>
          <w:vertAlign w:val="superscript"/>
          <w:rtl/>
        </w:rPr>
        <w:t>(</w:t>
      </w:r>
      <w:r w:rsidR="00FC3EC3" w:rsidRPr="003C5F07">
        <w:rPr>
          <w:rStyle w:val="a4"/>
          <w:rtl/>
        </w:rPr>
        <w:footnoteReference w:id="242"/>
      </w:r>
      <w:r w:rsidR="00FC3EC3" w:rsidRPr="00FC3EC3">
        <w:rPr>
          <w:rFonts w:hint="cs"/>
          <w:vertAlign w:val="superscript"/>
          <w:rtl/>
        </w:rPr>
        <w:t>)</w:t>
      </w:r>
      <w:r w:rsidR="00FC3EC3">
        <w:rPr>
          <w:rFonts w:hint="cs"/>
          <w:rtl/>
        </w:rPr>
        <w:t>.</w:t>
      </w:r>
    </w:p>
    <w:p w14:paraId="23CC1B3B" w14:textId="254F3FD8" w:rsidR="00B82E35" w:rsidRDefault="00FC3EC3" w:rsidP="005304FA">
      <w:pPr>
        <w:ind w:firstLine="226"/>
        <w:rPr>
          <w:rtl/>
        </w:rPr>
      </w:pPr>
      <w:r>
        <w:rPr>
          <w:rFonts w:hint="cs"/>
          <w:rtl/>
        </w:rPr>
        <w:t xml:space="preserve">6 - </w:t>
      </w:r>
      <w:r w:rsidR="00B82E35">
        <w:rPr>
          <w:rtl/>
        </w:rPr>
        <w:t>قالت الم</w:t>
      </w:r>
      <w:r>
        <w:rPr>
          <w:rFonts w:hint="cs"/>
          <w:rtl/>
        </w:rPr>
        <w:t>عت</w:t>
      </w:r>
      <w:r w:rsidR="00B82E35">
        <w:rPr>
          <w:rtl/>
        </w:rPr>
        <w:t>زلة</w:t>
      </w:r>
      <w:r>
        <w:rPr>
          <w:rFonts w:hint="cs"/>
          <w:rtl/>
        </w:rPr>
        <w:t>:</w:t>
      </w:r>
      <w:r w:rsidR="00B82E35">
        <w:rPr>
          <w:rtl/>
        </w:rPr>
        <w:t xml:space="preserve"> هذه</w:t>
      </w:r>
      <w:r w:rsidR="009F06DD">
        <w:rPr>
          <w:rtl/>
        </w:rPr>
        <w:t xml:space="preserve"> الآية</w:t>
      </w:r>
      <w:r w:rsidR="007331D3">
        <w:rPr>
          <w:rtl/>
        </w:rPr>
        <w:t xml:space="preserve"> </w:t>
      </w:r>
      <w:r w:rsidR="00B82E35">
        <w:rPr>
          <w:rtl/>
        </w:rPr>
        <w:t xml:space="preserve">تدل على أن كلام الله </w:t>
      </w:r>
      <w:r>
        <w:rPr>
          <w:rFonts w:hint="cs"/>
          <w:rtl/>
        </w:rPr>
        <w:t>ي</w:t>
      </w:r>
      <w:r w:rsidR="00B82E35">
        <w:rPr>
          <w:rtl/>
        </w:rPr>
        <w:t>سم</w:t>
      </w:r>
      <w:r>
        <w:rPr>
          <w:rFonts w:hint="cs"/>
          <w:rtl/>
        </w:rPr>
        <w:t>ع</w:t>
      </w:r>
      <w:r w:rsidR="00B82E35">
        <w:rPr>
          <w:rtl/>
        </w:rPr>
        <w:t xml:space="preserve">ه الكافر والمؤمن والزنديق والصديق، والذي يسميه جمهور الخلق ليس إلا هذه الحروف والأصوات، فدل ذلك على أن كلام الله ليس إلا هذه الحروف والأصوات، ثم من المعلوم بالضرورة أن الحروف والأصوات لا </w:t>
      </w:r>
      <w:r>
        <w:rPr>
          <w:rFonts w:hint="cs"/>
          <w:rtl/>
        </w:rPr>
        <w:t>ت</w:t>
      </w:r>
      <w:r w:rsidR="00B82E35">
        <w:rPr>
          <w:rtl/>
        </w:rPr>
        <w:t>كون قديمة، لأن تكلم الله بهذه الحروف إما أن يكون مع</w:t>
      </w:r>
      <w:r>
        <w:rPr>
          <w:rFonts w:hint="cs"/>
          <w:rtl/>
        </w:rPr>
        <w:t>ً</w:t>
      </w:r>
      <w:r w:rsidR="00B82E35">
        <w:rPr>
          <w:rtl/>
        </w:rPr>
        <w:t>ا أو على الترتيب.. فإن تكلم بها ما لم يحصل منه هذا الكلام المنتظم لأن الكلام لا يحصل منتظم</w:t>
      </w:r>
      <w:r>
        <w:rPr>
          <w:rFonts w:hint="cs"/>
          <w:rtl/>
        </w:rPr>
        <w:t>ً</w:t>
      </w:r>
      <w:r w:rsidR="00B82E35">
        <w:rPr>
          <w:rtl/>
        </w:rPr>
        <w:t>ا إلا عند دخول هذه الحروف في الوجود على التعاقب، فلو حصلت مع</w:t>
      </w:r>
      <w:r>
        <w:rPr>
          <w:rFonts w:hint="cs"/>
          <w:rtl/>
        </w:rPr>
        <w:t>ً</w:t>
      </w:r>
      <w:r w:rsidR="00B82E35">
        <w:rPr>
          <w:rtl/>
        </w:rPr>
        <w:t>ا لا متعاقبة لما حصل الانتظام، فلم يحصل الكلام</w:t>
      </w:r>
      <w:r>
        <w:rPr>
          <w:rFonts w:hint="cs"/>
          <w:rtl/>
        </w:rPr>
        <w:t>،</w:t>
      </w:r>
      <w:r w:rsidR="00B82E35">
        <w:rPr>
          <w:rtl/>
        </w:rPr>
        <w:t xml:space="preserve"> وأما </w:t>
      </w:r>
      <w:r>
        <w:rPr>
          <w:rFonts w:hint="cs"/>
          <w:rtl/>
        </w:rPr>
        <w:t>إ</w:t>
      </w:r>
      <w:r w:rsidR="00B82E35">
        <w:rPr>
          <w:rtl/>
        </w:rPr>
        <w:t>ن حصلت متعاقبة لزم أن ينقض</w:t>
      </w:r>
      <w:r>
        <w:rPr>
          <w:rFonts w:hint="cs"/>
          <w:rtl/>
        </w:rPr>
        <w:t>ي</w:t>
      </w:r>
      <w:r w:rsidR="00B82E35">
        <w:rPr>
          <w:rtl/>
        </w:rPr>
        <w:t xml:space="preserve"> المتقدم ويحدث المتأخر، وذلك يوجب الحدوث، فدل هذا على أن كلام الله حدث.</w:t>
      </w:r>
    </w:p>
    <w:p w14:paraId="683D5EA1" w14:textId="1E447D2C" w:rsidR="00B82E35" w:rsidRDefault="00B82E35" w:rsidP="005304FA">
      <w:pPr>
        <w:ind w:firstLine="226"/>
        <w:rPr>
          <w:rtl/>
        </w:rPr>
      </w:pPr>
      <w:r>
        <w:rPr>
          <w:rtl/>
        </w:rPr>
        <w:t>قالوا: فإن قلتم: إن كلام الله شيء مغاير لهذه الحروف والأصوات فهذا باطل</w:t>
      </w:r>
      <w:r w:rsidR="00FC3EC3">
        <w:rPr>
          <w:rFonts w:hint="cs"/>
          <w:rtl/>
        </w:rPr>
        <w:t>؛</w:t>
      </w:r>
      <w:r>
        <w:rPr>
          <w:rtl/>
        </w:rPr>
        <w:t xml:space="preserve"> لأن</w:t>
      </w:r>
      <w:r w:rsidR="00852B9A">
        <w:rPr>
          <w:rtl/>
        </w:rPr>
        <w:t xml:space="preserve"> القرآن </w:t>
      </w:r>
      <w:r>
        <w:rPr>
          <w:rtl/>
        </w:rPr>
        <w:t xml:space="preserve">ما كان يشير بقوله: </w:t>
      </w:r>
      <w:r w:rsidR="00FC3EC3" w:rsidRPr="00FC3EC3">
        <w:rPr>
          <w:rtl/>
        </w:rPr>
        <w:t>﴿كَلَامَ اللَّهِ﴾</w:t>
      </w:r>
      <w:r>
        <w:rPr>
          <w:rtl/>
        </w:rPr>
        <w:t xml:space="preserve"> إلا لهذه الحروف والأصوات</w:t>
      </w:r>
      <w:r w:rsidR="00FC3EC3">
        <w:rPr>
          <w:rFonts w:hint="cs"/>
          <w:rtl/>
        </w:rPr>
        <w:t>.</w:t>
      </w:r>
    </w:p>
    <w:p w14:paraId="1564292C" w14:textId="7C722FCF" w:rsidR="00B82E35" w:rsidRDefault="00B82E35" w:rsidP="005304FA">
      <w:pPr>
        <w:ind w:firstLine="226"/>
        <w:rPr>
          <w:rtl/>
        </w:rPr>
      </w:pPr>
      <w:r>
        <w:rPr>
          <w:rtl/>
        </w:rPr>
        <w:t>وأما الحشوية والحمقى من الناس فقالوا: ثبت بهذه</w:t>
      </w:r>
      <w:r w:rsidR="009F06DD">
        <w:rPr>
          <w:rtl/>
        </w:rPr>
        <w:t xml:space="preserve"> الآية</w:t>
      </w:r>
      <w:r w:rsidR="007331D3">
        <w:rPr>
          <w:rtl/>
        </w:rPr>
        <w:t xml:space="preserve"> </w:t>
      </w:r>
      <w:r>
        <w:rPr>
          <w:rtl/>
        </w:rPr>
        <w:t>أن كلام الله ليس إلا هذه الحروف والأصوات، وثبت أن كلام الله قديم فوجب القول بقدم الحروف والأصوات.</w:t>
      </w:r>
    </w:p>
    <w:p w14:paraId="14CC752C" w14:textId="70B6995F" w:rsidR="00B82E35" w:rsidRDefault="00B82E35" w:rsidP="005304FA">
      <w:pPr>
        <w:ind w:firstLine="226"/>
        <w:rPr>
          <w:rtl/>
        </w:rPr>
      </w:pPr>
      <w:r>
        <w:rPr>
          <w:rtl/>
        </w:rPr>
        <w:t>واعلم أن الأستاذ أبا بكر بن فورك زعم أنا إذا سمعنا هذه الحروف والأصوات فقد سمعنا مع ذلك كلام الله تعالى وأما سائر الأصحاب فقد أنكروا عليه هذا القول، وذلك لأن ذلك</w:t>
      </w:r>
      <w:r w:rsidR="00FC3EC3">
        <w:rPr>
          <w:rFonts w:hint="cs"/>
          <w:rtl/>
        </w:rPr>
        <w:t xml:space="preserve"> </w:t>
      </w:r>
      <w:r>
        <w:rPr>
          <w:rtl/>
        </w:rPr>
        <w:t>الكلام القديم إما أن يكون نفس هذه الحروف والأصوات وإما أن يكون شيئ</w:t>
      </w:r>
      <w:r w:rsidR="00FC3EC3">
        <w:rPr>
          <w:rFonts w:hint="cs"/>
          <w:rtl/>
        </w:rPr>
        <w:t>ً</w:t>
      </w:r>
      <w:r>
        <w:rPr>
          <w:rtl/>
        </w:rPr>
        <w:t>ا آخر م</w:t>
      </w:r>
      <w:r w:rsidR="00FC3EC3">
        <w:rPr>
          <w:rFonts w:hint="cs"/>
          <w:rtl/>
        </w:rPr>
        <w:t>غ</w:t>
      </w:r>
      <w:r>
        <w:rPr>
          <w:rtl/>
        </w:rPr>
        <w:t>ا</w:t>
      </w:r>
      <w:r w:rsidR="00FC3EC3">
        <w:rPr>
          <w:rFonts w:hint="cs"/>
          <w:rtl/>
        </w:rPr>
        <w:t>ي</w:t>
      </w:r>
      <w:r>
        <w:rPr>
          <w:rtl/>
        </w:rPr>
        <w:t>ر</w:t>
      </w:r>
      <w:r w:rsidR="00FC3EC3">
        <w:rPr>
          <w:rFonts w:hint="cs"/>
          <w:rtl/>
        </w:rPr>
        <w:t>ً</w:t>
      </w:r>
      <w:r>
        <w:rPr>
          <w:rtl/>
        </w:rPr>
        <w:t>ا لها.</w:t>
      </w:r>
    </w:p>
    <w:p w14:paraId="02B7C4D2" w14:textId="52DBF500" w:rsidR="00B82E35" w:rsidRDefault="00B82E35" w:rsidP="005304FA">
      <w:pPr>
        <w:ind w:firstLine="226"/>
        <w:rPr>
          <w:rtl/>
        </w:rPr>
      </w:pPr>
      <w:r>
        <w:rPr>
          <w:rtl/>
        </w:rPr>
        <w:t>والأول هو قول الرعاع والحشوية وذلك لا يليق بالعقلاء، وأما الثاني فباطل لأنا على هذا التقدير لما سمعنا هذه الحروف والأصوات فقد سمعنا شيئ</w:t>
      </w:r>
      <w:r w:rsidR="00FC3EC3">
        <w:rPr>
          <w:rFonts w:hint="cs"/>
          <w:rtl/>
        </w:rPr>
        <w:t>ً</w:t>
      </w:r>
      <w:r>
        <w:rPr>
          <w:rtl/>
        </w:rPr>
        <w:t xml:space="preserve">ا </w:t>
      </w:r>
      <w:r w:rsidR="00FC3EC3">
        <w:rPr>
          <w:rFonts w:hint="cs"/>
          <w:rtl/>
        </w:rPr>
        <w:t>آ</w:t>
      </w:r>
      <w:r>
        <w:rPr>
          <w:rtl/>
        </w:rPr>
        <w:t xml:space="preserve">خر </w:t>
      </w:r>
      <w:r w:rsidR="00FC3EC3">
        <w:rPr>
          <w:rFonts w:hint="cs"/>
          <w:rtl/>
        </w:rPr>
        <w:t>ي</w:t>
      </w:r>
      <w:r>
        <w:rPr>
          <w:rtl/>
        </w:rPr>
        <w:t xml:space="preserve">خالف ماهية هذه الحروف والأصوات لكننا نعلم بالضرورة أنا عند سماع هذه الحروف والأصوات </w:t>
      </w:r>
      <w:r w:rsidR="00FC3EC3">
        <w:rPr>
          <w:rFonts w:hint="cs"/>
          <w:rtl/>
        </w:rPr>
        <w:t>ل</w:t>
      </w:r>
      <w:r>
        <w:rPr>
          <w:rtl/>
        </w:rPr>
        <w:t>م نسمع شيئ</w:t>
      </w:r>
      <w:r w:rsidR="00FC3EC3">
        <w:rPr>
          <w:rFonts w:hint="cs"/>
          <w:rtl/>
        </w:rPr>
        <w:t>ً</w:t>
      </w:r>
      <w:r>
        <w:rPr>
          <w:rtl/>
        </w:rPr>
        <w:t>ا آخر سواها، ولم ندرك بحاسة السمع أمر</w:t>
      </w:r>
      <w:r w:rsidR="00FC3EC3">
        <w:rPr>
          <w:rFonts w:hint="cs"/>
          <w:rtl/>
        </w:rPr>
        <w:t>ً</w:t>
      </w:r>
      <w:r>
        <w:rPr>
          <w:rtl/>
        </w:rPr>
        <w:t xml:space="preserve">ا أخر </w:t>
      </w:r>
      <w:r w:rsidR="00FC3EC3">
        <w:rPr>
          <w:rFonts w:hint="cs"/>
          <w:rtl/>
        </w:rPr>
        <w:t>مغ</w:t>
      </w:r>
      <w:r>
        <w:rPr>
          <w:rtl/>
        </w:rPr>
        <w:t>ا</w:t>
      </w:r>
      <w:r w:rsidR="005C0F0F">
        <w:rPr>
          <w:rFonts w:hint="cs"/>
          <w:rtl/>
        </w:rPr>
        <w:t>ي</w:t>
      </w:r>
      <w:r>
        <w:rPr>
          <w:rtl/>
        </w:rPr>
        <w:t>ر</w:t>
      </w:r>
      <w:r w:rsidR="00FC3EC3">
        <w:rPr>
          <w:rFonts w:hint="cs"/>
          <w:rtl/>
        </w:rPr>
        <w:t>ً</w:t>
      </w:r>
      <w:r>
        <w:rPr>
          <w:rtl/>
        </w:rPr>
        <w:t>ا لها فسقط هذا الكلام</w:t>
      </w:r>
      <w:r w:rsidR="00FC3EC3">
        <w:rPr>
          <w:rFonts w:hint="cs"/>
          <w:rtl/>
        </w:rPr>
        <w:t>،</w:t>
      </w:r>
      <w:r>
        <w:rPr>
          <w:rtl/>
        </w:rPr>
        <w:t xml:space="preserve"> والجواب الصحيح عن كلام المعتزلة أن نقول:</w:t>
      </w:r>
    </w:p>
    <w:p w14:paraId="5F0669BB" w14:textId="783C5B5F" w:rsidR="00B82E35" w:rsidRDefault="00B82E35" w:rsidP="005304FA">
      <w:pPr>
        <w:ind w:firstLine="226"/>
        <w:rPr>
          <w:rtl/>
        </w:rPr>
      </w:pPr>
      <w:r>
        <w:rPr>
          <w:rtl/>
        </w:rPr>
        <w:t>١</w:t>
      </w:r>
      <w:r w:rsidR="00FC3EC3">
        <w:rPr>
          <w:rFonts w:hint="cs"/>
          <w:rtl/>
        </w:rPr>
        <w:t xml:space="preserve"> - </w:t>
      </w:r>
      <w:r>
        <w:rPr>
          <w:rtl/>
        </w:rPr>
        <w:t>هذا الذي نسمعه ليس عين كلام الله على مذهبكم، لأن كلام الله ليس إلا الحروف والأصوات التي خل</w:t>
      </w:r>
      <w:r w:rsidR="00FC3EC3">
        <w:rPr>
          <w:rFonts w:hint="cs"/>
          <w:rtl/>
        </w:rPr>
        <w:t>ق</w:t>
      </w:r>
      <w:r>
        <w:rPr>
          <w:rtl/>
        </w:rPr>
        <w:t>ها أولا</w:t>
      </w:r>
      <w:r w:rsidR="00FC3EC3">
        <w:rPr>
          <w:rFonts w:hint="cs"/>
          <w:rtl/>
        </w:rPr>
        <w:t>ً</w:t>
      </w:r>
      <w:r>
        <w:rPr>
          <w:rtl/>
        </w:rPr>
        <w:t>، بل تلك الحروف والأصوات انقضت، وهذه التي نسمعها حروف وأصوات فعلها الإنسان، فما ألزمتموه علينا فهو لازم عليكم</w:t>
      </w:r>
      <w:r w:rsidR="00FC3EC3">
        <w:rPr>
          <w:rFonts w:hint="cs"/>
          <w:rtl/>
        </w:rPr>
        <w:t>،</w:t>
      </w:r>
      <w:r>
        <w:rPr>
          <w:rtl/>
        </w:rPr>
        <w:t xml:space="preserve"> ولقوة هذا الإلزام فإن أبا عل</w:t>
      </w:r>
      <w:r w:rsidR="00FC3EC3">
        <w:rPr>
          <w:rFonts w:hint="cs"/>
          <w:rtl/>
        </w:rPr>
        <w:t>ي</w:t>
      </w:r>
      <w:r>
        <w:rPr>
          <w:rtl/>
        </w:rPr>
        <w:t xml:space="preserve"> الجبائي ارتكب مذهب</w:t>
      </w:r>
      <w:r w:rsidR="00FC3EC3">
        <w:rPr>
          <w:rFonts w:hint="cs"/>
          <w:rtl/>
        </w:rPr>
        <w:t>ً</w:t>
      </w:r>
      <w:r>
        <w:rPr>
          <w:rtl/>
        </w:rPr>
        <w:t>ا عجيب</w:t>
      </w:r>
      <w:r w:rsidR="00FC3EC3">
        <w:rPr>
          <w:rFonts w:hint="cs"/>
          <w:rtl/>
        </w:rPr>
        <w:t>ً</w:t>
      </w:r>
      <w:r>
        <w:rPr>
          <w:rtl/>
        </w:rPr>
        <w:t>ا فقال: كلام الله شيء مغاير للحروف والأصوات وهو باق</w:t>
      </w:r>
      <w:r w:rsidR="00FC3EC3">
        <w:rPr>
          <w:rFonts w:hint="cs"/>
          <w:rtl/>
        </w:rPr>
        <w:t>ٍ</w:t>
      </w:r>
      <w:r>
        <w:rPr>
          <w:rtl/>
        </w:rPr>
        <w:t xml:space="preserve"> مع قراءة كل قارئ، وقد أطبقت المعتزلة على سقوط هذا المذهب</w:t>
      </w:r>
      <w:r w:rsidR="00FC3EC3">
        <w:rPr>
          <w:rFonts w:hint="cs"/>
          <w:rtl/>
        </w:rPr>
        <w:t>.</w:t>
      </w:r>
    </w:p>
    <w:p w14:paraId="141302AE" w14:textId="39D19555" w:rsidR="00B82E35" w:rsidRDefault="00B82E35" w:rsidP="005304FA">
      <w:pPr>
        <w:ind w:firstLine="226"/>
        <w:rPr>
          <w:rtl/>
        </w:rPr>
      </w:pPr>
      <w:r>
        <w:rPr>
          <w:rtl/>
        </w:rPr>
        <w:t>٢</w:t>
      </w:r>
      <w:r w:rsidR="00FC3EC3">
        <w:rPr>
          <w:rFonts w:hint="cs"/>
          <w:rtl/>
        </w:rPr>
        <w:t xml:space="preserve"> - </w:t>
      </w:r>
      <w:r>
        <w:rPr>
          <w:rtl/>
        </w:rPr>
        <w:t>لا حجة لهم فيما ذكروه على نفي الكلام النفسي لأن السماع قد ينسب إليه باعتبار الدال عليه أو يقال: إن الكلام مقول بالاشتراك أو بالحقيقة والمجاز على الكلام النفسي والكلام اللفظي، ولا يلزم من تعين أحدهما في مقام نف</w:t>
      </w:r>
      <w:r w:rsidR="00FC3EC3">
        <w:rPr>
          <w:rFonts w:hint="cs"/>
          <w:rtl/>
        </w:rPr>
        <w:t>ي</w:t>
      </w:r>
      <w:r>
        <w:rPr>
          <w:rtl/>
        </w:rPr>
        <w:t xml:space="preserve"> ثبوت الآخر في نفس الأمر</w:t>
      </w:r>
      <w:r w:rsidR="00FC3EC3">
        <w:rPr>
          <w:rFonts w:hint="cs"/>
          <w:rtl/>
        </w:rPr>
        <w:t>.</w:t>
      </w:r>
    </w:p>
    <w:p w14:paraId="385A8C3A" w14:textId="6543852F" w:rsidR="00B82E35" w:rsidRDefault="00B82E35" w:rsidP="005304FA">
      <w:pPr>
        <w:ind w:firstLine="226"/>
        <w:rPr>
          <w:rtl/>
        </w:rPr>
      </w:pPr>
      <w:r w:rsidRPr="0048296E">
        <w:rPr>
          <w:b/>
          <w:bCs/>
          <w:rtl/>
        </w:rPr>
        <w:t>ثالث</w:t>
      </w:r>
      <w:r w:rsidR="00FC3EC3" w:rsidRPr="0048296E">
        <w:rPr>
          <w:rFonts w:hint="cs"/>
          <w:b/>
          <w:bCs/>
          <w:rtl/>
        </w:rPr>
        <w:t>ً</w:t>
      </w:r>
      <w:r w:rsidRPr="0048296E">
        <w:rPr>
          <w:b/>
          <w:bCs/>
          <w:rtl/>
        </w:rPr>
        <w:t>ا:</w:t>
      </w:r>
      <w:r>
        <w:rPr>
          <w:rtl/>
        </w:rPr>
        <w:t xml:space="preserve"> ويؤخذ من تعليل نبذ العهد للمشركين من آية «</w:t>
      </w:r>
      <w:r w:rsidR="00FC3EC3">
        <w:rPr>
          <w:rFonts w:hint="cs"/>
          <w:rtl/>
        </w:rPr>
        <w:t>7 - 10</w:t>
      </w:r>
      <w:r>
        <w:rPr>
          <w:rtl/>
        </w:rPr>
        <w:t xml:space="preserve">» وتعليل الأمر بقتالهم </w:t>
      </w:r>
      <w:r w:rsidR="00FC3EC3">
        <w:rPr>
          <w:rFonts w:hint="cs"/>
          <w:rtl/>
        </w:rPr>
        <w:t>آ</w:t>
      </w:r>
      <w:r>
        <w:rPr>
          <w:rtl/>
        </w:rPr>
        <w:t xml:space="preserve">ية </w:t>
      </w:r>
      <w:r w:rsidR="00FC3EC3">
        <w:rPr>
          <w:rFonts w:hint="cs"/>
          <w:rtl/>
        </w:rPr>
        <w:t>«</w:t>
      </w:r>
      <w:r>
        <w:rPr>
          <w:rtl/>
        </w:rPr>
        <w:t>١٣</w:t>
      </w:r>
      <w:r w:rsidR="00FC3EC3">
        <w:rPr>
          <w:rFonts w:hint="cs"/>
          <w:rtl/>
        </w:rPr>
        <w:t>»</w:t>
      </w:r>
      <w:r>
        <w:rPr>
          <w:rtl/>
        </w:rPr>
        <w:t xml:space="preserve"> عناية</w:t>
      </w:r>
      <w:r w:rsidR="00852B9A">
        <w:rPr>
          <w:rtl/>
        </w:rPr>
        <w:t xml:space="preserve"> القرآن </w:t>
      </w:r>
      <w:r>
        <w:rPr>
          <w:rtl/>
        </w:rPr>
        <w:t>بتوجيه التشريعات وتعليلها</w:t>
      </w:r>
      <w:r w:rsidR="00FC3EC3">
        <w:rPr>
          <w:rFonts w:hint="cs"/>
          <w:rtl/>
        </w:rPr>
        <w:t>.</w:t>
      </w:r>
    </w:p>
    <w:p w14:paraId="04C25DB2" w14:textId="492B5DF7" w:rsidR="00B82E35" w:rsidRDefault="00B82E35" w:rsidP="005304FA">
      <w:pPr>
        <w:ind w:firstLine="226"/>
        <w:rPr>
          <w:rtl/>
        </w:rPr>
      </w:pPr>
      <w:r>
        <w:rPr>
          <w:rtl/>
        </w:rPr>
        <w:t>وفي عنا</w:t>
      </w:r>
      <w:r w:rsidR="0048296E">
        <w:rPr>
          <w:rFonts w:hint="cs"/>
          <w:rtl/>
        </w:rPr>
        <w:t>ي</w:t>
      </w:r>
      <w:r>
        <w:rPr>
          <w:rtl/>
        </w:rPr>
        <w:t xml:space="preserve">ة الله بتوجيه هذا التشريع وبيان حكمته </w:t>
      </w:r>
      <w:r w:rsidR="00FC3EC3">
        <w:rPr>
          <w:rFonts w:hint="cs"/>
          <w:rtl/>
        </w:rPr>
        <w:t>إيح</w:t>
      </w:r>
      <w:r>
        <w:rPr>
          <w:rtl/>
        </w:rPr>
        <w:t>اء قوي بأن من تمام قيام الحجة على الناس فيما يفرض عليهم من تشريع، أن يقدم التشريع إليهم مصحوب</w:t>
      </w:r>
      <w:r w:rsidR="00FC3EC3">
        <w:rPr>
          <w:rFonts w:hint="cs"/>
          <w:rtl/>
        </w:rPr>
        <w:t>ً</w:t>
      </w:r>
      <w:r>
        <w:rPr>
          <w:rtl/>
        </w:rPr>
        <w:t>ا ببيان حكم</w:t>
      </w:r>
      <w:r w:rsidR="00FC3EC3">
        <w:rPr>
          <w:rFonts w:hint="cs"/>
          <w:rtl/>
        </w:rPr>
        <w:t>ت</w:t>
      </w:r>
      <w:r>
        <w:rPr>
          <w:rtl/>
        </w:rPr>
        <w:t>ه والدواعي التي تقتضيه وتدعو إليه أو الثمرات التي ت</w:t>
      </w:r>
      <w:r w:rsidR="00FC3EC3">
        <w:rPr>
          <w:rFonts w:hint="cs"/>
          <w:rtl/>
        </w:rPr>
        <w:t>ُ</w:t>
      </w:r>
      <w:r>
        <w:rPr>
          <w:rtl/>
        </w:rPr>
        <w:t>رجى منه ويكون التشريع وسيلة إليها.</w:t>
      </w:r>
    </w:p>
    <w:p w14:paraId="2F913A3A" w14:textId="7E7B60E3" w:rsidR="00B82E35" w:rsidRDefault="00B82E35" w:rsidP="005304FA">
      <w:pPr>
        <w:ind w:firstLine="226"/>
        <w:rPr>
          <w:rtl/>
        </w:rPr>
      </w:pPr>
      <w:r>
        <w:rPr>
          <w:rtl/>
        </w:rPr>
        <w:t>ومن هنا لا نكاد نجد تشريع</w:t>
      </w:r>
      <w:r w:rsidR="00FC3EC3">
        <w:rPr>
          <w:rFonts w:hint="cs"/>
          <w:rtl/>
        </w:rPr>
        <w:t>ً</w:t>
      </w:r>
      <w:r>
        <w:rPr>
          <w:rtl/>
        </w:rPr>
        <w:t>ا في</w:t>
      </w:r>
      <w:r w:rsidR="00852B9A">
        <w:rPr>
          <w:rtl/>
        </w:rPr>
        <w:t xml:space="preserve"> القرآن </w:t>
      </w:r>
      <w:r>
        <w:rPr>
          <w:rtl/>
        </w:rPr>
        <w:t xml:space="preserve">إلا وأردفه الله بحكمته وأرشد إلى فائدته التي </w:t>
      </w:r>
      <w:r w:rsidR="00FC3EC3">
        <w:rPr>
          <w:rFonts w:hint="cs"/>
          <w:rtl/>
        </w:rPr>
        <w:t>ت</w:t>
      </w:r>
      <w:r>
        <w:rPr>
          <w:rtl/>
        </w:rPr>
        <w:t>عود على الناس في حياتهم ونظامهم، وانظر قوله تعالى بعد تشريع القصاص</w:t>
      </w:r>
      <w:r w:rsidR="00FC3EC3">
        <w:rPr>
          <w:rFonts w:hint="cs"/>
          <w:rtl/>
        </w:rPr>
        <w:t>:</w:t>
      </w:r>
      <w:r>
        <w:rPr>
          <w:rtl/>
        </w:rPr>
        <w:t xml:space="preserve"> </w:t>
      </w:r>
      <w:r w:rsidR="00E1637B" w:rsidRPr="00E1637B">
        <w:rPr>
          <w:rtl/>
        </w:rPr>
        <w:t>﴿وَلَكُمْ فِي الْقِصَاصِ حَيَاةٌ يَا أُولِي الْأَلْبَابِ لَعَلَّكُمْ تَتَّقُونَ (179)﴾</w:t>
      </w:r>
      <w:r w:rsidR="00E1637B" w:rsidRPr="00E1637B">
        <w:rPr>
          <w:sz w:val="24"/>
          <w:szCs w:val="24"/>
          <w:rtl/>
        </w:rPr>
        <w:t xml:space="preserve"> [البقرة: 179]</w:t>
      </w:r>
      <w:r w:rsidR="00FC3EC3">
        <w:rPr>
          <w:rFonts w:hint="cs"/>
          <w:rtl/>
        </w:rPr>
        <w:t>،</w:t>
      </w:r>
      <w:r>
        <w:rPr>
          <w:rtl/>
        </w:rPr>
        <w:t xml:space="preserve"> وقوله بعد تشريع الصيام و</w:t>
      </w:r>
      <w:r w:rsidR="00E1637B">
        <w:rPr>
          <w:rFonts w:hint="cs"/>
          <w:rtl/>
        </w:rPr>
        <w:t>إ</w:t>
      </w:r>
      <w:r>
        <w:rPr>
          <w:rtl/>
        </w:rPr>
        <w:t xml:space="preserve">باحة الفطر </w:t>
      </w:r>
      <w:r w:rsidR="00E1637B">
        <w:rPr>
          <w:rFonts w:hint="cs"/>
          <w:rtl/>
        </w:rPr>
        <w:t>ل</w:t>
      </w:r>
      <w:r>
        <w:rPr>
          <w:rtl/>
        </w:rPr>
        <w:t xml:space="preserve">لمريض والمسافر: </w:t>
      </w:r>
      <w:r w:rsidR="00E1637B" w:rsidRPr="00E1637B">
        <w:rPr>
          <w:rtl/>
        </w:rPr>
        <w:t>﴿يُرِيدُ اللَّهُ بِكُمُ الْيُسْرَ وَلَا يُرِيدُ بِكُمُ الْعُسْرَ﴾</w:t>
      </w:r>
      <w:r w:rsidR="00E1637B" w:rsidRPr="00E1637B">
        <w:rPr>
          <w:sz w:val="24"/>
          <w:szCs w:val="24"/>
          <w:rtl/>
        </w:rPr>
        <w:t xml:space="preserve"> [البقرة: 185]</w:t>
      </w:r>
      <w:r w:rsidR="00E1637B">
        <w:rPr>
          <w:rFonts w:hint="cs"/>
          <w:rtl/>
        </w:rPr>
        <w:t>،</w:t>
      </w:r>
      <w:r>
        <w:rPr>
          <w:rtl/>
        </w:rPr>
        <w:t xml:space="preserve"> وقوله بعد الأمر بكتابة الدين واتخاذ وسائل الاستيثاق</w:t>
      </w:r>
      <w:r w:rsidR="00E1637B">
        <w:rPr>
          <w:rFonts w:hint="cs"/>
          <w:rtl/>
        </w:rPr>
        <w:t>:</w:t>
      </w:r>
      <w:r>
        <w:rPr>
          <w:rtl/>
        </w:rPr>
        <w:t xml:space="preserve"> </w:t>
      </w:r>
      <w:r w:rsidR="00E1637B" w:rsidRPr="00E1637B">
        <w:rPr>
          <w:rtl/>
        </w:rPr>
        <w:t>﴿ذَلِكُمْ أَقْسَطُ عِنْدَ اللَّهِ وَأَقْوَمُ لِلشَّهَادَةِ وَأَدْنَى أَلَّا تَرْتَابُوا﴾</w:t>
      </w:r>
      <w:r w:rsidR="00E1637B" w:rsidRPr="00E1637B">
        <w:rPr>
          <w:sz w:val="24"/>
          <w:szCs w:val="24"/>
          <w:rtl/>
        </w:rPr>
        <w:t xml:space="preserve"> [البقرة: 282]</w:t>
      </w:r>
      <w:r w:rsidR="00E1637B">
        <w:rPr>
          <w:rFonts w:hint="cs"/>
          <w:rtl/>
        </w:rPr>
        <w:t xml:space="preserve">، </w:t>
      </w:r>
      <w:r>
        <w:rPr>
          <w:rtl/>
        </w:rPr>
        <w:t xml:space="preserve">وقوله تعالى في وجوب الاستعداد الحربي: </w:t>
      </w:r>
      <w:r w:rsidR="00E1637B" w:rsidRPr="00E1637B">
        <w:rPr>
          <w:rtl/>
        </w:rPr>
        <w:t>﴿وَأَعِدُّوا لَهُمْ مَا اسْتَطَعْتُمْ مِنْ قُوَّةٍ وَمِنْ رِبَاطِ الْخَيْلِ تُرْهِبُونَ بِهِ عَدُوَّ اللَّهِ وَعَدُوَّكُمْ وَآخَرِينَ مِنْ دُونِهِمْ لَا تَعْلَمُونَهُمُ اللَّهُ يَعْلَمُهُمْ﴾</w:t>
      </w:r>
      <w:r w:rsidR="00E1637B" w:rsidRPr="00E1637B">
        <w:rPr>
          <w:sz w:val="24"/>
          <w:szCs w:val="24"/>
          <w:rtl/>
        </w:rPr>
        <w:t xml:space="preserve"> [الأنفال: 60]</w:t>
      </w:r>
      <w:r w:rsidR="00E1637B">
        <w:rPr>
          <w:rFonts w:hint="cs"/>
          <w:rtl/>
        </w:rPr>
        <w:t>،</w:t>
      </w:r>
      <w:r>
        <w:rPr>
          <w:rtl/>
        </w:rPr>
        <w:t xml:space="preserve"> وقوله تعالى في تحريم الخمر والميسر: </w:t>
      </w:r>
      <w:r w:rsidR="00E1637B" w:rsidRPr="00E1637B">
        <w:rPr>
          <w:rtl/>
        </w:rPr>
        <w:t>﴿يَا أَيُّهَا الَّذِينَ آمَنُوا إِنَّمَا الْخَمْرُ وَالْمَيْسِرُ وَالْأَنْصَابُ وَالْأَزْلَامُ رِجْسٌ مِنْ عَمَلِ الشَّيْطَانِ فَاجْتَنِبُوهُ لَعَلَّكُمْ تُفْلِحُونَ (90) إِنَّمَا يُرِيدُ الشَّيْطَانُ أَنْ يُوقِعَ بَيْنَكُمُ الْعَدَاوَةَ وَالْبَغْضَاءَ فِي الْخَمْرِ وَالْمَيْسِرِ وَيَصُدَّكُمْ عَنْ ذِكْرِ اللَّهِ وَعَنِ الصَّلَاةِ فَهَلْ أَنْتُمْ مُنْتَهُونَ (91)﴾</w:t>
      </w:r>
      <w:r w:rsidR="00E1637B" w:rsidRPr="00E1637B">
        <w:rPr>
          <w:sz w:val="24"/>
          <w:szCs w:val="24"/>
          <w:rtl/>
        </w:rPr>
        <w:t xml:space="preserve"> [المائدة: 90-91]</w:t>
      </w:r>
      <w:r w:rsidR="00E1637B">
        <w:rPr>
          <w:rFonts w:hint="cs"/>
          <w:rtl/>
        </w:rPr>
        <w:t>،</w:t>
      </w:r>
      <w:r>
        <w:rPr>
          <w:rtl/>
        </w:rPr>
        <w:t xml:space="preserve"> وقوله في النهي عن البخل والإسراف</w:t>
      </w:r>
      <w:r w:rsidR="00E1637B">
        <w:rPr>
          <w:rFonts w:hint="cs"/>
          <w:rtl/>
        </w:rPr>
        <w:t>:</w:t>
      </w:r>
      <w:r>
        <w:rPr>
          <w:rtl/>
        </w:rPr>
        <w:t xml:space="preserve"> </w:t>
      </w:r>
      <w:r w:rsidR="00E1637B" w:rsidRPr="00E1637B">
        <w:rPr>
          <w:rtl/>
        </w:rPr>
        <w:t>﴿وَلَا تَجْعَلْ يَدَكَ مَغْلُولَةً إِلَى عُنُقِكَ وَلَا تَبْسُطْهَا كُلَّ الْبَسْطِ فَتَقْعُدَ مَلُومًا مَحْسُورًا (29)﴾</w:t>
      </w:r>
      <w:r w:rsidR="00E1637B" w:rsidRPr="00E1637B">
        <w:rPr>
          <w:sz w:val="24"/>
          <w:szCs w:val="24"/>
          <w:rtl/>
        </w:rPr>
        <w:t xml:space="preserve"> [الإسراء: 29]</w:t>
      </w:r>
      <w:r w:rsidR="00E1637B">
        <w:rPr>
          <w:rFonts w:hint="cs"/>
          <w:rtl/>
        </w:rPr>
        <w:t>.</w:t>
      </w:r>
    </w:p>
    <w:p w14:paraId="34CA979C" w14:textId="3CBAB4C3" w:rsidR="00B82E35" w:rsidRDefault="00B82E35" w:rsidP="005304FA">
      <w:pPr>
        <w:rPr>
          <w:rtl/>
        </w:rPr>
      </w:pPr>
      <w:r>
        <w:rPr>
          <w:rtl/>
        </w:rPr>
        <w:t>وهكذا نجد</w:t>
      </w:r>
      <w:r w:rsidR="00852B9A">
        <w:rPr>
          <w:rtl/>
        </w:rPr>
        <w:t xml:space="preserve"> القرآن </w:t>
      </w:r>
      <w:r>
        <w:rPr>
          <w:rtl/>
        </w:rPr>
        <w:t xml:space="preserve">في معظم تشريعاته </w:t>
      </w:r>
      <w:r w:rsidR="00E1637B">
        <w:rPr>
          <w:rFonts w:hint="cs"/>
          <w:rtl/>
        </w:rPr>
        <w:t>-</w:t>
      </w:r>
      <w:r>
        <w:rPr>
          <w:rtl/>
        </w:rPr>
        <w:t>إن لم يكن في كلها</w:t>
      </w:r>
      <w:r w:rsidR="00E1637B">
        <w:rPr>
          <w:rFonts w:hint="cs"/>
          <w:rtl/>
        </w:rPr>
        <w:t>-</w:t>
      </w:r>
      <w:r>
        <w:rPr>
          <w:rtl/>
        </w:rPr>
        <w:t xml:space="preserve"> موجه</w:t>
      </w:r>
      <w:r w:rsidR="00E1637B">
        <w:rPr>
          <w:rFonts w:hint="cs"/>
          <w:rtl/>
        </w:rPr>
        <w:t>ً</w:t>
      </w:r>
      <w:r>
        <w:rPr>
          <w:rtl/>
        </w:rPr>
        <w:t>ا ومعللا</w:t>
      </w:r>
      <w:r w:rsidR="00E1637B">
        <w:rPr>
          <w:rFonts w:hint="cs"/>
          <w:rtl/>
        </w:rPr>
        <w:t>ً</w:t>
      </w:r>
      <w:r>
        <w:rPr>
          <w:rtl/>
        </w:rPr>
        <w:t xml:space="preserve"> ومرشد</w:t>
      </w:r>
      <w:r w:rsidR="00E1637B">
        <w:rPr>
          <w:rFonts w:hint="cs"/>
          <w:rtl/>
        </w:rPr>
        <w:t>ً</w:t>
      </w:r>
      <w:r>
        <w:rPr>
          <w:rtl/>
        </w:rPr>
        <w:t xml:space="preserve">ا </w:t>
      </w:r>
      <w:r w:rsidR="00E1637B">
        <w:rPr>
          <w:rFonts w:hint="cs"/>
          <w:rtl/>
        </w:rPr>
        <w:t xml:space="preserve">إلى </w:t>
      </w:r>
      <w:r>
        <w:rPr>
          <w:rtl/>
        </w:rPr>
        <w:t>الحكمة التي كان لأجلها التشريع والتي تدفع الناس إلى المسارعة في التنفيذ والامتثال وجري</w:t>
      </w:r>
      <w:r w:rsidR="00E1637B">
        <w:rPr>
          <w:rFonts w:hint="cs"/>
          <w:rtl/>
        </w:rPr>
        <w:t>ً</w:t>
      </w:r>
      <w:r>
        <w:rPr>
          <w:rtl/>
        </w:rPr>
        <w:t>ا على هذه السنة</w:t>
      </w:r>
      <w:r w:rsidR="00E1637B">
        <w:rPr>
          <w:rFonts w:hint="cs"/>
          <w:rtl/>
        </w:rPr>
        <w:t xml:space="preserve"> -</w:t>
      </w:r>
      <w:r>
        <w:rPr>
          <w:rtl/>
        </w:rPr>
        <w:t>سنة تعليل الأحكام وتوجيه التشريع بالأسباب والمعاني التي تستوجبه</w:t>
      </w:r>
      <w:r w:rsidR="00E1637B">
        <w:rPr>
          <w:rFonts w:hint="cs"/>
          <w:rtl/>
        </w:rPr>
        <w:t>-</w:t>
      </w:r>
      <w:r>
        <w:rPr>
          <w:rtl/>
        </w:rPr>
        <w:t xml:space="preserve"> أردف الله التشريع الذي تضمنته </w:t>
      </w:r>
      <w:r w:rsidR="00D11A91">
        <w:rPr>
          <w:rtl/>
        </w:rPr>
        <w:t>الآيات</w:t>
      </w:r>
      <w:r w:rsidR="004E682B">
        <w:rPr>
          <w:rtl/>
        </w:rPr>
        <w:t xml:space="preserve"> </w:t>
      </w:r>
      <w:r>
        <w:rPr>
          <w:rtl/>
        </w:rPr>
        <w:t>الست السابقة بيان حكم</w:t>
      </w:r>
      <w:r w:rsidR="00E1637B">
        <w:rPr>
          <w:rFonts w:hint="cs"/>
          <w:rtl/>
        </w:rPr>
        <w:t>ت</w:t>
      </w:r>
      <w:r>
        <w:rPr>
          <w:rtl/>
        </w:rPr>
        <w:t xml:space="preserve">ه في </w:t>
      </w:r>
      <w:r w:rsidR="00D11A91">
        <w:rPr>
          <w:rtl/>
        </w:rPr>
        <w:t>الآيات</w:t>
      </w:r>
      <w:r w:rsidR="004E682B">
        <w:rPr>
          <w:rtl/>
        </w:rPr>
        <w:t xml:space="preserve"> </w:t>
      </w:r>
      <w:r>
        <w:rPr>
          <w:rtl/>
        </w:rPr>
        <w:t xml:space="preserve">من </w:t>
      </w:r>
      <w:r w:rsidR="00E1637B">
        <w:rPr>
          <w:rFonts w:hint="cs"/>
          <w:rtl/>
        </w:rPr>
        <w:t>«</w:t>
      </w:r>
      <w:r>
        <w:rPr>
          <w:rtl/>
        </w:rPr>
        <w:t>٧</w:t>
      </w:r>
      <w:r w:rsidR="00E1637B">
        <w:rPr>
          <w:rFonts w:hint="cs"/>
          <w:rtl/>
        </w:rPr>
        <w:t>»</w:t>
      </w:r>
      <w:r>
        <w:rPr>
          <w:rtl/>
        </w:rPr>
        <w:t xml:space="preserve"> إلى </w:t>
      </w:r>
      <w:r w:rsidR="00E1637B">
        <w:rPr>
          <w:rFonts w:hint="cs"/>
          <w:rtl/>
        </w:rPr>
        <w:t>«</w:t>
      </w:r>
      <w:r>
        <w:rPr>
          <w:rtl/>
        </w:rPr>
        <w:t>١٦</w:t>
      </w:r>
      <w:r w:rsidR="00E1637B">
        <w:rPr>
          <w:rFonts w:hint="cs"/>
          <w:rtl/>
        </w:rPr>
        <w:t>»،</w:t>
      </w:r>
      <w:r>
        <w:rPr>
          <w:rtl/>
        </w:rPr>
        <w:t xml:space="preserve"> وبالنظر في مجموع هذه </w:t>
      </w:r>
      <w:r w:rsidR="00D11A91">
        <w:rPr>
          <w:rtl/>
        </w:rPr>
        <w:t>الآيات</w:t>
      </w:r>
      <w:r w:rsidR="004E682B">
        <w:rPr>
          <w:rtl/>
        </w:rPr>
        <w:t xml:space="preserve"> </w:t>
      </w:r>
      <w:r>
        <w:rPr>
          <w:rtl/>
        </w:rPr>
        <w:t>العشر تتض</w:t>
      </w:r>
      <w:r w:rsidR="00E1637B">
        <w:rPr>
          <w:rFonts w:hint="cs"/>
          <w:rtl/>
        </w:rPr>
        <w:t>ح</w:t>
      </w:r>
      <w:r>
        <w:rPr>
          <w:rtl/>
        </w:rPr>
        <w:t xml:space="preserve"> الحكمة في تقرير نبذ عهود المشركين، وعدم التعاهد م</w:t>
      </w:r>
      <w:r w:rsidR="00E1637B">
        <w:rPr>
          <w:rFonts w:hint="cs"/>
          <w:rtl/>
        </w:rPr>
        <w:t>ع</w:t>
      </w:r>
      <w:r>
        <w:rPr>
          <w:rtl/>
        </w:rPr>
        <w:t>هم أصلا</w:t>
      </w:r>
      <w:r w:rsidR="00E1637B">
        <w:rPr>
          <w:rFonts w:hint="cs"/>
          <w:rtl/>
        </w:rPr>
        <w:t>ً</w:t>
      </w:r>
      <w:r>
        <w:rPr>
          <w:rtl/>
        </w:rPr>
        <w:t>، وتقرير الأمر بقتالهم حتى تطهر شبه الجزيرة من الشرك، ويصير بيت الله الحرام في مأمن من ولاية المشركين عليه أو دخولهم فيه بعباداتهم الضالة التي تفسد على المؤمنين إيمانهم، ولا يمكن أن تجتمع مع عبادة المؤمنين الصادقين لله في بيت الله.. وفي تعليل الأمر بنبذ العهود جاءت</w:t>
      </w:r>
      <w:r w:rsidR="009F06DD">
        <w:rPr>
          <w:rtl/>
        </w:rPr>
        <w:t xml:space="preserve"> الآية</w:t>
      </w:r>
      <w:r w:rsidR="007331D3">
        <w:rPr>
          <w:rtl/>
        </w:rPr>
        <w:t xml:space="preserve"> </w:t>
      </w:r>
      <w:r>
        <w:rPr>
          <w:rtl/>
        </w:rPr>
        <w:t>السابعة</w:t>
      </w:r>
      <w:r w:rsidR="00E1637B">
        <w:rPr>
          <w:rFonts w:hint="cs"/>
          <w:rtl/>
        </w:rPr>
        <w:t>:</w:t>
      </w:r>
    </w:p>
    <w:p w14:paraId="5B27112A" w14:textId="07CAD794" w:rsidR="00B82E35" w:rsidRDefault="00E1637B" w:rsidP="005304FA">
      <w:pPr>
        <w:ind w:firstLine="226"/>
        <w:rPr>
          <w:rtl/>
        </w:rPr>
      </w:pPr>
      <w:r w:rsidRPr="00E1637B">
        <w:rPr>
          <w:rtl/>
        </w:rPr>
        <w:t>﴿كَيْفَ يَكُونُ لِلْمُشْرِكِينَ عَهْدٌ عِنْدَ اللَّهِ وَعِنْدَ رَسُولِهِ﴾</w:t>
      </w:r>
      <w:r w:rsidRPr="00E1637B">
        <w:rPr>
          <w:sz w:val="24"/>
          <w:szCs w:val="24"/>
          <w:rtl/>
        </w:rPr>
        <w:t xml:space="preserve"> [التوبة: 7]</w:t>
      </w:r>
      <w:r w:rsidR="00852B9A">
        <w:rPr>
          <w:rFonts w:hint="cs"/>
          <w:rtl/>
        </w:rPr>
        <w:t>.</w:t>
      </w:r>
      <w:r>
        <w:rPr>
          <w:rFonts w:hint="cs"/>
          <w:rtl/>
        </w:rPr>
        <w:t>..</w:t>
      </w:r>
      <w:r w:rsidR="00B82E35">
        <w:rPr>
          <w:rtl/>
        </w:rPr>
        <w:t xml:space="preserve"> إلى نهاية</w:t>
      </w:r>
      <w:r w:rsidR="009F06DD">
        <w:rPr>
          <w:rtl/>
        </w:rPr>
        <w:t xml:space="preserve"> الآية</w:t>
      </w:r>
      <w:r w:rsidR="007331D3">
        <w:rPr>
          <w:rtl/>
        </w:rPr>
        <w:t xml:space="preserve"> </w:t>
      </w:r>
      <w:r w:rsidR="00B82E35">
        <w:rPr>
          <w:rtl/>
        </w:rPr>
        <w:t xml:space="preserve">العاشرة </w:t>
      </w:r>
      <w:r w:rsidRPr="00E1637B">
        <w:rPr>
          <w:rtl/>
        </w:rPr>
        <w:t>﴿وَأُولَئِكَ هُمُ الْمُعْتَدُونَ (10)﴾</w:t>
      </w:r>
      <w:r w:rsidRPr="00E1637B">
        <w:rPr>
          <w:sz w:val="24"/>
          <w:szCs w:val="24"/>
          <w:rtl/>
        </w:rPr>
        <w:t xml:space="preserve"> [التوبة: 10]</w:t>
      </w:r>
      <w:r>
        <w:rPr>
          <w:rFonts w:hint="cs"/>
          <w:rtl/>
        </w:rPr>
        <w:t>،</w:t>
      </w:r>
      <w:r w:rsidR="00B82E35">
        <w:rPr>
          <w:rtl/>
        </w:rPr>
        <w:t xml:space="preserve"> وفي تعليل الأمر بالقتال جاءت </w:t>
      </w:r>
      <w:r w:rsidR="00D11A91">
        <w:rPr>
          <w:rtl/>
        </w:rPr>
        <w:t>الآيات</w:t>
      </w:r>
      <w:r w:rsidR="004E682B">
        <w:rPr>
          <w:rtl/>
        </w:rPr>
        <w:t xml:space="preserve"> </w:t>
      </w:r>
      <w:r w:rsidR="00B82E35">
        <w:rPr>
          <w:rtl/>
        </w:rPr>
        <w:t>إلى نهاية</w:t>
      </w:r>
      <w:r w:rsidR="009F06DD">
        <w:rPr>
          <w:rtl/>
        </w:rPr>
        <w:t xml:space="preserve"> الآية</w:t>
      </w:r>
      <w:r w:rsidR="007331D3">
        <w:rPr>
          <w:rtl/>
        </w:rPr>
        <w:t xml:space="preserve"> </w:t>
      </w:r>
      <w:r w:rsidR="00B82E35">
        <w:rPr>
          <w:rtl/>
        </w:rPr>
        <w:t>السادسة عشرة.</w:t>
      </w:r>
    </w:p>
    <w:p w14:paraId="04CA5BC4" w14:textId="2853B75F" w:rsidR="00B82E35" w:rsidRDefault="00B82E35" w:rsidP="005304FA">
      <w:pPr>
        <w:ind w:firstLine="226"/>
        <w:rPr>
          <w:rtl/>
        </w:rPr>
      </w:pPr>
      <w:r w:rsidRPr="0048296E">
        <w:rPr>
          <w:b/>
          <w:bCs/>
          <w:rtl/>
        </w:rPr>
        <w:t>رابع</w:t>
      </w:r>
      <w:r w:rsidR="00E1637B" w:rsidRPr="0048296E">
        <w:rPr>
          <w:rFonts w:hint="cs"/>
          <w:b/>
          <w:bCs/>
          <w:rtl/>
        </w:rPr>
        <w:t>ً</w:t>
      </w:r>
      <w:r w:rsidRPr="0048296E">
        <w:rPr>
          <w:b/>
          <w:bCs/>
          <w:rtl/>
        </w:rPr>
        <w:t>ا: استدل بعضهم ب</w:t>
      </w:r>
      <w:r w:rsidR="00E1637B" w:rsidRPr="0048296E">
        <w:rPr>
          <w:rFonts w:hint="cs"/>
          <w:b/>
          <w:bCs/>
          <w:rtl/>
        </w:rPr>
        <w:t>آ</w:t>
      </w:r>
      <w:r w:rsidRPr="0048296E">
        <w:rPr>
          <w:b/>
          <w:bCs/>
          <w:rtl/>
        </w:rPr>
        <w:t>ية</w:t>
      </w:r>
      <w:r w:rsidR="00E1637B" w:rsidRPr="0048296E">
        <w:rPr>
          <w:rFonts w:hint="cs"/>
          <w:b/>
          <w:bCs/>
          <w:rtl/>
        </w:rPr>
        <w:t>:</w:t>
      </w:r>
      <w:r w:rsidRPr="0048296E">
        <w:rPr>
          <w:b/>
          <w:bCs/>
          <w:rtl/>
        </w:rPr>
        <w:t xml:space="preserve"> </w:t>
      </w:r>
      <w:r w:rsidR="00941E1F" w:rsidRPr="0048296E">
        <w:rPr>
          <w:b/>
          <w:bCs/>
          <w:rtl/>
        </w:rPr>
        <w:t>﴿فَإِنْ تَابُوا وَأَقَامُوا الصَّلَاةَ وَآتَوُا الزَّكَاةَ فَإِخْوَانُكُمْ فِي الدِّينِ﴾</w:t>
      </w:r>
      <w:r w:rsidR="00941E1F" w:rsidRPr="0048296E">
        <w:rPr>
          <w:b/>
          <w:bCs/>
          <w:sz w:val="24"/>
          <w:szCs w:val="24"/>
          <w:rtl/>
        </w:rPr>
        <w:t xml:space="preserve"> [التوبة: 11]</w:t>
      </w:r>
      <w:r>
        <w:rPr>
          <w:rtl/>
        </w:rPr>
        <w:t xml:space="preserve"> على كفر كل من تارك الصلاة ومانع الزكاة، ذلك بأنه تعال</w:t>
      </w:r>
      <w:r w:rsidR="00E1637B">
        <w:rPr>
          <w:rFonts w:hint="cs"/>
          <w:rtl/>
        </w:rPr>
        <w:t>ى</w:t>
      </w:r>
      <w:r>
        <w:rPr>
          <w:rtl/>
        </w:rPr>
        <w:t xml:space="preserve"> اشترط فيها لنحقق أخوة الإيمان والدخول في جماعته ثلاثة أشياء: التوبة من الكفر</w:t>
      </w:r>
      <w:r w:rsidR="00E1637B">
        <w:rPr>
          <w:rFonts w:hint="cs"/>
          <w:rtl/>
        </w:rPr>
        <w:t>،</w:t>
      </w:r>
      <w:r>
        <w:rPr>
          <w:rtl/>
        </w:rPr>
        <w:t xml:space="preserve"> وإقامة الصلاة</w:t>
      </w:r>
      <w:r w:rsidR="00E1637B">
        <w:rPr>
          <w:rFonts w:hint="cs"/>
          <w:rtl/>
        </w:rPr>
        <w:t>،</w:t>
      </w:r>
      <w:r>
        <w:rPr>
          <w:rtl/>
        </w:rPr>
        <w:t xml:space="preserve"> و</w:t>
      </w:r>
      <w:r w:rsidR="00E1637B">
        <w:rPr>
          <w:rFonts w:hint="cs"/>
          <w:rtl/>
        </w:rPr>
        <w:t>إيت</w:t>
      </w:r>
      <w:r>
        <w:rPr>
          <w:rtl/>
        </w:rPr>
        <w:t>اء الزكاة، فانتفاء أحد هذه الثلاثة يقتض</w:t>
      </w:r>
      <w:r w:rsidR="00E1637B">
        <w:rPr>
          <w:rFonts w:hint="cs"/>
          <w:rtl/>
        </w:rPr>
        <w:t>ي</w:t>
      </w:r>
      <w:r>
        <w:rPr>
          <w:rtl/>
        </w:rPr>
        <w:t xml:space="preserve"> انتفاء ما جعلت شرط</w:t>
      </w:r>
      <w:r w:rsidR="00E1637B">
        <w:rPr>
          <w:rFonts w:hint="cs"/>
          <w:rtl/>
        </w:rPr>
        <w:t>ً</w:t>
      </w:r>
      <w:r>
        <w:rPr>
          <w:rtl/>
        </w:rPr>
        <w:t>ا له وهو الإسلام، ونقص بعضهم من هذا بادعاء أن العبارة إنما تدل على حصول الإسلام بحصول هذه الثلاثة فقط، دون انتفائه بانتفائها، فهذا يحتاج إلى دليل خارجي، وأرجع ذلك إلى ما زعمه من أن التعليق بكلمة «</w:t>
      </w:r>
      <w:r w:rsidR="00E1637B">
        <w:rPr>
          <w:rFonts w:hint="cs"/>
          <w:rtl/>
        </w:rPr>
        <w:t>إ</w:t>
      </w:r>
      <w:r>
        <w:rPr>
          <w:rtl/>
        </w:rPr>
        <w:t>ن» إنما يدل على استلزام المعلق للمعلق عليه حصولا</w:t>
      </w:r>
      <w:r w:rsidR="00E1637B">
        <w:rPr>
          <w:rFonts w:hint="cs"/>
          <w:rtl/>
        </w:rPr>
        <w:t>ً</w:t>
      </w:r>
      <w:r>
        <w:rPr>
          <w:rtl/>
        </w:rPr>
        <w:t xml:space="preserve"> لا انتفاء، فهو لا يقتضي انعدامه بانعدامه، لجواز أن يكون المعلق لازم</w:t>
      </w:r>
      <w:r w:rsidR="00E1637B">
        <w:rPr>
          <w:rFonts w:hint="cs"/>
          <w:rtl/>
        </w:rPr>
        <w:t>ً</w:t>
      </w:r>
      <w:r>
        <w:rPr>
          <w:rtl/>
        </w:rPr>
        <w:t>ا أعم فيتحقق بدون ما جعل ملزوم</w:t>
      </w:r>
      <w:r w:rsidR="00E1637B">
        <w:rPr>
          <w:rFonts w:hint="cs"/>
          <w:rtl/>
        </w:rPr>
        <w:t>ً</w:t>
      </w:r>
      <w:r>
        <w:rPr>
          <w:rtl/>
        </w:rPr>
        <w:t>ا له.</w:t>
      </w:r>
    </w:p>
    <w:p w14:paraId="622F2A12" w14:textId="4575E96C" w:rsidR="00B82E35" w:rsidRDefault="00B82E35" w:rsidP="005304FA">
      <w:pPr>
        <w:ind w:firstLine="226"/>
        <w:rPr>
          <w:rtl/>
        </w:rPr>
      </w:pPr>
      <w:r>
        <w:rPr>
          <w:rtl/>
        </w:rPr>
        <w:t>وهذا من الجدليات اللفظية الباطلة، فليس في المقام إلا مسألة الاحتجاج بمفهوم الشرط وهو من ضروريات اللغة، كما سبق في هذه المسألة نفسها عند الاستنباط من</w:t>
      </w:r>
      <w:r w:rsidR="009F06DD">
        <w:rPr>
          <w:rtl/>
        </w:rPr>
        <w:t xml:space="preserve"> الآية</w:t>
      </w:r>
      <w:r w:rsidR="007331D3">
        <w:rPr>
          <w:rtl/>
        </w:rPr>
        <w:t xml:space="preserve"> </w:t>
      </w:r>
      <w:r>
        <w:rPr>
          <w:rtl/>
        </w:rPr>
        <w:t>الخامسة</w:t>
      </w:r>
      <w:r w:rsidR="00E1637B">
        <w:rPr>
          <w:rFonts w:hint="cs"/>
          <w:rtl/>
        </w:rPr>
        <w:t>.</w:t>
      </w:r>
    </w:p>
    <w:p w14:paraId="466DD366" w14:textId="7D329B78" w:rsidR="00B82E35" w:rsidRDefault="00B82E35" w:rsidP="005304FA">
      <w:pPr>
        <w:ind w:firstLine="226"/>
        <w:rPr>
          <w:rtl/>
        </w:rPr>
      </w:pPr>
      <w:r>
        <w:rPr>
          <w:rtl/>
        </w:rPr>
        <w:t xml:space="preserve">وما أوردوا على اطراده من بعض النصوص التي لا يظهر فيها القول بالمفهوم، فمنه ما سبب ضعف الفهم، ومنه ما له سبب خارج عن مدلول اللغة، فمن ذلك قوله تعالى: </w:t>
      </w:r>
      <w:r w:rsidR="00941E1F" w:rsidRPr="00941E1F">
        <w:rPr>
          <w:rtl/>
        </w:rPr>
        <w:t>﴿وَلَا تُكْرِهُوا فَتَيَاتِكُمْ عَلَى الْبِغَاءِ إِنْ أَرَدْنَ تَحَصُّنًا﴾</w:t>
      </w:r>
      <w:r w:rsidR="00941E1F" w:rsidRPr="00941E1F">
        <w:rPr>
          <w:sz w:val="24"/>
          <w:szCs w:val="24"/>
          <w:rtl/>
        </w:rPr>
        <w:t xml:space="preserve"> [النور: 33]</w:t>
      </w:r>
      <w:r w:rsidR="00E1637B">
        <w:rPr>
          <w:rFonts w:hint="cs"/>
          <w:rtl/>
        </w:rPr>
        <w:t xml:space="preserve">، </w:t>
      </w:r>
      <w:r>
        <w:rPr>
          <w:rtl/>
        </w:rPr>
        <w:t>بناء</w:t>
      </w:r>
      <w:r w:rsidR="00E1637B">
        <w:rPr>
          <w:rFonts w:hint="cs"/>
          <w:rtl/>
        </w:rPr>
        <w:t>ً</w:t>
      </w:r>
      <w:r>
        <w:rPr>
          <w:rtl/>
        </w:rPr>
        <w:t xml:space="preserve"> على أن مفهومه عدم النهي عن </w:t>
      </w:r>
      <w:r w:rsidR="005C0F0F">
        <w:rPr>
          <w:rFonts w:hint="cs"/>
          <w:rtl/>
        </w:rPr>
        <w:t>إكراههن</w:t>
      </w:r>
      <w:r>
        <w:rPr>
          <w:rtl/>
        </w:rPr>
        <w:t xml:space="preserve"> إن لم يردن التح</w:t>
      </w:r>
      <w:r w:rsidR="00E1637B">
        <w:rPr>
          <w:rFonts w:hint="cs"/>
          <w:rtl/>
        </w:rPr>
        <w:t>صن</w:t>
      </w:r>
      <w:r>
        <w:rPr>
          <w:rtl/>
        </w:rPr>
        <w:t xml:space="preserve">، وهو غفلة ظاهرة عن كون الإكراه إنما </w:t>
      </w:r>
      <w:r w:rsidR="00E1637B">
        <w:rPr>
          <w:rFonts w:hint="cs"/>
          <w:rtl/>
        </w:rPr>
        <w:t>ي</w:t>
      </w:r>
      <w:r>
        <w:rPr>
          <w:rtl/>
        </w:rPr>
        <w:t xml:space="preserve">تحقق عند إرادة التحصين ولا </w:t>
      </w:r>
      <w:r w:rsidR="00E1637B">
        <w:rPr>
          <w:rFonts w:hint="cs"/>
          <w:rtl/>
        </w:rPr>
        <w:t>ي</w:t>
      </w:r>
      <w:r>
        <w:rPr>
          <w:rtl/>
        </w:rPr>
        <w:t xml:space="preserve">عقل عندها عدمها، وهو بذل العرض وبيع البضع، ومنه قوله تعالى: </w:t>
      </w:r>
      <w:r w:rsidR="00941E1F" w:rsidRPr="00941E1F">
        <w:rPr>
          <w:rtl/>
        </w:rPr>
        <w:t>﴿إِنْ تَجْتَنِبُوا كَبَائِرَ مَا تُنْهَوْنَ عَنْهُ نُكَفِّرْ عَنْكُمْ سَيِّئَاتِكُمْ وَنُدْخِلْكُمْ مُدْخَلًا كَرِيمًا (31)﴾</w:t>
      </w:r>
      <w:r w:rsidR="00941E1F" w:rsidRPr="00941E1F">
        <w:rPr>
          <w:sz w:val="24"/>
          <w:szCs w:val="24"/>
          <w:rtl/>
        </w:rPr>
        <w:t xml:space="preserve"> [النساء: 31]</w:t>
      </w:r>
      <w:r w:rsidR="00E1637B">
        <w:rPr>
          <w:rFonts w:hint="cs"/>
          <w:rtl/>
        </w:rPr>
        <w:t>،</w:t>
      </w:r>
      <w:r>
        <w:rPr>
          <w:rtl/>
        </w:rPr>
        <w:t xml:space="preserve"> استشكل الأشاعرة القول بمفهومه على مذهبهم وما هو بمشكل إلا من حيث يكون حجة لخصومهم المعتزلة على عدم مغفرة الكبائر، وما</w:t>
      </w:r>
      <w:r w:rsidR="00E1637B">
        <w:rPr>
          <w:rFonts w:hint="cs"/>
          <w:rtl/>
        </w:rPr>
        <w:t xml:space="preserve"> </w:t>
      </w:r>
      <w:r>
        <w:rPr>
          <w:rtl/>
        </w:rPr>
        <w:t>زال المتعصبون للمذاهب يبنون على اللغة وعلى نصوص التنزيل لإبطال حجج خصومهم، على أن المعلق على اجتناب الكبائر هنا أخص من المغفرة وهو أمران: ت</w:t>
      </w:r>
      <w:r w:rsidR="005C0F0F">
        <w:rPr>
          <w:rFonts w:hint="cs"/>
          <w:rtl/>
        </w:rPr>
        <w:t>ك</w:t>
      </w:r>
      <w:r>
        <w:rPr>
          <w:rtl/>
        </w:rPr>
        <w:t>فير السيئات والمدخل الكريم، وأين هذا وذاك مما نحن فيه من اشتراط شروط للانتقال من أمر إلى ضده المساو</w:t>
      </w:r>
      <w:r w:rsidR="00E1637B">
        <w:rPr>
          <w:rFonts w:hint="cs"/>
          <w:rtl/>
        </w:rPr>
        <w:t>ي</w:t>
      </w:r>
      <w:r>
        <w:rPr>
          <w:rtl/>
        </w:rPr>
        <w:t xml:space="preserve"> لنقيضه</w:t>
      </w:r>
      <w:r w:rsidR="00E1637B">
        <w:rPr>
          <w:rFonts w:hint="cs"/>
          <w:rtl/>
        </w:rPr>
        <w:t>؛</w:t>
      </w:r>
      <w:r>
        <w:rPr>
          <w:rtl/>
        </w:rPr>
        <w:t xml:space="preserve"> أي من الكفر إلى الإيمان؟</w:t>
      </w:r>
    </w:p>
    <w:p w14:paraId="6F35EAB5" w14:textId="2FAAD62C" w:rsidR="00B82E35" w:rsidRDefault="00B82E35" w:rsidP="005304FA">
      <w:pPr>
        <w:ind w:firstLine="226"/>
        <w:rPr>
          <w:rtl/>
        </w:rPr>
      </w:pPr>
      <w:r>
        <w:rPr>
          <w:rtl/>
        </w:rPr>
        <w:t xml:space="preserve">هل يعقل أن </w:t>
      </w:r>
      <w:r w:rsidR="00E1637B">
        <w:rPr>
          <w:rFonts w:hint="cs"/>
          <w:rtl/>
        </w:rPr>
        <w:t>ي</w:t>
      </w:r>
      <w:r>
        <w:rPr>
          <w:rtl/>
        </w:rPr>
        <w:t xml:space="preserve">قال إن الإيمان يحصل بحصول شروطه وإقامة أعظم أركانه ولا </w:t>
      </w:r>
      <w:r w:rsidR="00E1637B">
        <w:rPr>
          <w:rFonts w:hint="cs"/>
          <w:rtl/>
        </w:rPr>
        <w:t>ي</w:t>
      </w:r>
      <w:r>
        <w:rPr>
          <w:rtl/>
        </w:rPr>
        <w:t xml:space="preserve">نتفي بانتفائها؟ </w:t>
      </w:r>
      <w:r w:rsidR="00941E1F">
        <w:rPr>
          <w:rFonts w:hint="cs"/>
          <w:rtl/>
        </w:rPr>
        <w:t>إ</w:t>
      </w:r>
      <w:r>
        <w:rPr>
          <w:rtl/>
        </w:rPr>
        <w:t xml:space="preserve">لا أنه لا </w:t>
      </w:r>
      <w:r w:rsidR="00941E1F">
        <w:rPr>
          <w:rFonts w:hint="cs"/>
          <w:rtl/>
        </w:rPr>
        <w:t>ي</w:t>
      </w:r>
      <w:r>
        <w:rPr>
          <w:rtl/>
        </w:rPr>
        <w:t>عقل في حال النظر إلى الحقيقة نفسها وهي ظاهرة لا حجاب عليها</w:t>
      </w:r>
      <w:r w:rsidR="00941E1F">
        <w:rPr>
          <w:rFonts w:hint="cs"/>
          <w:rtl/>
        </w:rPr>
        <w:t xml:space="preserve">، </w:t>
      </w:r>
      <w:r>
        <w:rPr>
          <w:rtl/>
        </w:rPr>
        <w:t>ولكنه وقع بالفعل من صرف بصره عنها وأراد معرفتها بالاصطلاحات الج</w:t>
      </w:r>
      <w:r w:rsidR="00941E1F">
        <w:rPr>
          <w:rFonts w:hint="cs"/>
          <w:rtl/>
        </w:rPr>
        <w:t>د</w:t>
      </w:r>
      <w:r>
        <w:rPr>
          <w:rtl/>
        </w:rPr>
        <w:t>لية والتعصب للمذاهب الكلامية أو الفقهية، والحق في أصل المسألة ما تقدم في شرط</w:t>
      </w:r>
      <w:r w:rsidR="009F06DD">
        <w:rPr>
          <w:rtl/>
        </w:rPr>
        <w:t xml:space="preserve"> الآية</w:t>
      </w:r>
      <w:r w:rsidR="007331D3">
        <w:rPr>
          <w:rtl/>
        </w:rPr>
        <w:t xml:space="preserve"> </w:t>
      </w:r>
      <w:r>
        <w:rPr>
          <w:rtl/>
        </w:rPr>
        <w:t>الخامسة</w:t>
      </w:r>
      <w:r w:rsidR="00941E1F">
        <w:rPr>
          <w:rFonts w:hint="cs"/>
          <w:rtl/>
        </w:rPr>
        <w:t>.</w:t>
      </w:r>
    </w:p>
    <w:p w14:paraId="027A0916" w14:textId="5C356D4D" w:rsidR="00B82E35" w:rsidRDefault="00B82E35" w:rsidP="005304FA">
      <w:pPr>
        <w:ind w:firstLine="226"/>
        <w:rPr>
          <w:rtl/>
        </w:rPr>
      </w:pPr>
      <w:r>
        <w:rPr>
          <w:rtl/>
        </w:rPr>
        <w:t>والذي دعا هذا البعض إلى النقص من دلالة</w:t>
      </w:r>
      <w:r w:rsidR="009F06DD">
        <w:rPr>
          <w:rtl/>
        </w:rPr>
        <w:t xml:space="preserve"> الآية</w:t>
      </w:r>
      <w:r w:rsidR="007331D3">
        <w:rPr>
          <w:rtl/>
        </w:rPr>
        <w:t xml:space="preserve"> </w:t>
      </w:r>
      <w:r>
        <w:rPr>
          <w:rtl/>
        </w:rPr>
        <w:t>على انتفاء أخوة الإسلام بانتفاء أداء الزكاة استش</w:t>
      </w:r>
      <w:r w:rsidR="005C0F0F">
        <w:rPr>
          <w:rFonts w:hint="cs"/>
          <w:rtl/>
        </w:rPr>
        <w:t>ك</w:t>
      </w:r>
      <w:r>
        <w:rPr>
          <w:rtl/>
        </w:rPr>
        <w:t xml:space="preserve">اله </w:t>
      </w:r>
      <w:r w:rsidR="00941E1F">
        <w:rPr>
          <w:rFonts w:hint="cs"/>
          <w:rtl/>
        </w:rPr>
        <w:t>إ</w:t>
      </w:r>
      <w:r>
        <w:rPr>
          <w:rtl/>
        </w:rPr>
        <w:t xml:space="preserve">ياه </w:t>
      </w:r>
      <w:r w:rsidR="00941E1F">
        <w:rPr>
          <w:rFonts w:hint="cs"/>
          <w:rtl/>
        </w:rPr>
        <w:t>ب</w:t>
      </w:r>
      <w:r>
        <w:rPr>
          <w:rtl/>
        </w:rPr>
        <w:t>الفقير الذي لا تجب عليه ولا تقع منه وبالغ</w:t>
      </w:r>
      <w:r w:rsidR="00941E1F">
        <w:rPr>
          <w:rFonts w:hint="cs"/>
          <w:rtl/>
        </w:rPr>
        <w:t>نى</w:t>
      </w:r>
      <w:r>
        <w:rPr>
          <w:rtl/>
        </w:rPr>
        <w:t xml:space="preserve"> قبل وجوبها عل</w:t>
      </w:r>
      <w:r w:rsidR="00941E1F">
        <w:rPr>
          <w:rFonts w:hint="cs"/>
          <w:rtl/>
        </w:rPr>
        <w:t>ي</w:t>
      </w:r>
      <w:r>
        <w:rPr>
          <w:rtl/>
        </w:rPr>
        <w:t>ه بمرور الحول وأجابوا عنه في حال عدم تلك القاعدة بأن لم يكن أهلاً لوجوب الزكاة عليه يجب عليه و</w:t>
      </w:r>
      <w:r w:rsidR="00941E1F">
        <w:rPr>
          <w:rFonts w:hint="cs"/>
          <w:rtl/>
        </w:rPr>
        <w:t>ي</w:t>
      </w:r>
      <w:r>
        <w:rPr>
          <w:rtl/>
        </w:rPr>
        <w:t>كتف</w:t>
      </w:r>
      <w:r w:rsidR="00941E1F">
        <w:rPr>
          <w:rFonts w:hint="cs"/>
          <w:rtl/>
        </w:rPr>
        <w:t>ي</w:t>
      </w:r>
      <w:r>
        <w:rPr>
          <w:rtl/>
        </w:rPr>
        <w:t xml:space="preserve"> منه بأن يقر بحكمها ويلتزمه عند وجوبه</w:t>
      </w:r>
      <w:r w:rsidR="00941E1F">
        <w:rPr>
          <w:rFonts w:hint="cs"/>
          <w:rtl/>
        </w:rPr>
        <w:t>،</w:t>
      </w:r>
      <w:r>
        <w:rPr>
          <w:rtl/>
        </w:rPr>
        <w:t xml:space="preserve"> وقد تبي</w:t>
      </w:r>
      <w:r w:rsidR="00941E1F">
        <w:rPr>
          <w:rFonts w:hint="cs"/>
          <w:rtl/>
        </w:rPr>
        <w:t>ّ</w:t>
      </w:r>
      <w:r>
        <w:rPr>
          <w:rtl/>
        </w:rPr>
        <w:t xml:space="preserve">ن من قبل أن الكلام في هذا المقام فيما </w:t>
      </w:r>
      <w:r w:rsidR="00941E1F">
        <w:rPr>
          <w:rFonts w:hint="cs"/>
          <w:rtl/>
        </w:rPr>
        <w:t>ي</w:t>
      </w:r>
      <w:r>
        <w:rPr>
          <w:rtl/>
        </w:rPr>
        <w:t>شترط على جماعة المشركين في خروجهم منها ودخولهم في جماعة المسلمين وهو الإذعان لشرائع الإسلام بالإجمال، ولفريضتي الصلاة والزكاة بالتعيين والتفضيل</w:t>
      </w:r>
      <w:r w:rsidR="00941E1F">
        <w:rPr>
          <w:rFonts w:hint="cs"/>
          <w:rtl/>
        </w:rPr>
        <w:t>،</w:t>
      </w:r>
      <w:r>
        <w:rPr>
          <w:rtl/>
        </w:rPr>
        <w:t xml:space="preserve"> وأما أفراد المشركين فإنما يطالبون بكل من فريضتي الصلاة والزكاة بالفعل عند تحقق فرضيتهما على كل منهم، ومنهم من لا تفرض عليه الزكاة مطلق</w:t>
      </w:r>
      <w:r w:rsidR="00941E1F">
        <w:rPr>
          <w:rFonts w:hint="cs"/>
          <w:rtl/>
        </w:rPr>
        <w:t>ً</w:t>
      </w:r>
      <w:r>
        <w:rPr>
          <w:rtl/>
        </w:rPr>
        <w:t>ا ومنهم من تفرض عليه بعد حول أو أكثر</w:t>
      </w:r>
      <w:r w:rsidR="00941E1F">
        <w:rPr>
          <w:rFonts w:hint="cs"/>
          <w:rtl/>
        </w:rPr>
        <w:t>،</w:t>
      </w:r>
      <w:r>
        <w:rPr>
          <w:rtl/>
        </w:rPr>
        <w:t xml:space="preserve"> ومثله من أسلم بعد طلوع الشمس لا </w:t>
      </w:r>
      <w:r w:rsidR="00941E1F">
        <w:rPr>
          <w:rFonts w:hint="cs"/>
          <w:rtl/>
        </w:rPr>
        <w:t>ت</w:t>
      </w:r>
      <w:r>
        <w:rPr>
          <w:rtl/>
        </w:rPr>
        <w:t>جب عليه الصلاة إلا بدخول وقت الظهر ويكف</w:t>
      </w:r>
      <w:r w:rsidR="00941E1F">
        <w:rPr>
          <w:rFonts w:hint="cs"/>
          <w:rtl/>
        </w:rPr>
        <w:t>ى</w:t>
      </w:r>
      <w:r>
        <w:rPr>
          <w:rtl/>
        </w:rPr>
        <w:t xml:space="preserve"> في أخوة الإسلام من كل من الفريقين قبل افتراض الصلاة والزكاة عليهما التوبة من الكفر والإقرار بالشهادتين مع ال</w:t>
      </w:r>
      <w:r w:rsidR="00941E1F">
        <w:rPr>
          <w:rFonts w:hint="cs"/>
          <w:rtl/>
        </w:rPr>
        <w:t>إ</w:t>
      </w:r>
      <w:r>
        <w:rPr>
          <w:rtl/>
        </w:rPr>
        <w:t>ذعان لما يقتضيانه من عمل بدني ونفسي بال</w:t>
      </w:r>
      <w:r w:rsidR="00941E1F">
        <w:rPr>
          <w:rFonts w:hint="cs"/>
          <w:rtl/>
        </w:rPr>
        <w:t>إ</w:t>
      </w:r>
      <w:r>
        <w:rPr>
          <w:rtl/>
        </w:rPr>
        <w:t>جمال كما تقدم في الاستنباط من</w:t>
      </w:r>
      <w:r w:rsidR="009F06DD">
        <w:rPr>
          <w:rtl/>
        </w:rPr>
        <w:t xml:space="preserve"> الآية</w:t>
      </w:r>
      <w:r w:rsidR="007331D3">
        <w:rPr>
          <w:rtl/>
        </w:rPr>
        <w:t xml:space="preserve"> </w:t>
      </w:r>
      <w:r>
        <w:rPr>
          <w:rtl/>
        </w:rPr>
        <w:t>الخامسة، وما هو ببعيد</w:t>
      </w:r>
      <w:r w:rsidR="00941E1F">
        <w:rPr>
          <w:rFonts w:hint="cs"/>
          <w:rtl/>
        </w:rPr>
        <w:t>.</w:t>
      </w:r>
    </w:p>
    <w:p w14:paraId="1EBB30B0" w14:textId="3EE009CF" w:rsidR="00B82E35" w:rsidRDefault="00B82E35" w:rsidP="005304FA">
      <w:pPr>
        <w:ind w:firstLine="226"/>
        <w:rPr>
          <w:rtl/>
        </w:rPr>
      </w:pPr>
      <w:r w:rsidRPr="0048296E">
        <w:rPr>
          <w:b/>
          <w:bCs/>
          <w:rtl/>
        </w:rPr>
        <w:t>خامس</w:t>
      </w:r>
      <w:r w:rsidR="00941E1F" w:rsidRPr="0048296E">
        <w:rPr>
          <w:rFonts w:hint="cs"/>
          <w:b/>
          <w:bCs/>
          <w:rtl/>
        </w:rPr>
        <w:t>ً</w:t>
      </w:r>
      <w:r w:rsidRPr="0048296E">
        <w:rPr>
          <w:b/>
          <w:bCs/>
          <w:rtl/>
        </w:rPr>
        <w:t>ا: استدل الحنفية ب</w:t>
      </w:r>
      <w:r w:rsidR="00941E1F" w:rsidRPr="0048296E">
        <w:rPr>
          <w:rFonts w:hint="cs"/>
          <w:b/>
          <w:bCs/>
          <w:rtl/>
        </w:rPr>
        <w:t>آ</w:t>
      </w:r>
      <w:r w:rsidRPr="0048296E">
        <w:rPr>
          <w:b/>
          <w:bCs/>
          <w:rtl/>
        </w:rPr>
        <w:t xml:space="preserve">ية </w:t>
      </w:r>
      <w:r w:rsidR="00941E1F" w:rsidRPr="0048296E">
        <w:rPr>
          <w:b/>
          <w:bCs/>
          <w:rtl/>
        </w:rPr>
        <w:t>﴿وَإِنْ نَكَثُوا أَيْمَانَهُمْ مِنْ بَعْدِ عَهْدِهِمْ وَطَعَنُوا فِي دِينِكُمْ فَقَاتِلُوا أَئِمَّةَ الْكُفْرِ إِنَّهُمْ لَا أَيْمَانَ لَهُمْ﴾</w:t>
      </w:r>
      <w:r w:rsidR="00941E1F" w:rsidRPr="0048296E">
        <w:rPr>
          <w:b/>
          <w:bCs/>
          <w:sz w:val="24"/>
          <w:szCs w:val="24"/>
          <w:rtl/>
        </w:rPr>
        <w:t xml:space="preserve"> [التوبة: 12]</w:t>
      </w:r>
      <w:r w:rsidRPr="0048296E">
        <w:rPr>
          <w:b/>
          <w:bCs/>
          <w:rtl/>
        </w:rPr>
        <w:t>..</w:t>
      </w:r>
      <w:r>
        <w:rPr>
          <w:rtl/>
        </w:rPr>
        <w:t xml:space="preserve"> على أن يمين الكافر لا تنعقد ولا يعتد بها شرعا، لأن </w:t>
      </w:r>
      <w:r w:rsidR="00941E1F">
        <w:rPr>
          <w:rFonts w:hint="cs"/>
          <w:rtl/>
        </w:rPr>
        <w:t>«</w:t>
      </w:r>
      <w:r>
        <w:rPr>
          <w:rtl/>
        </w:rPr>
        <w:t>لا</w:t>
      </w:r>
      <w:r w:rsidR="00941E1F">
        <w:rPr>
          <w:rFonts w:hint="cs"/>
          <w:rtl/>
        </w:rPr>
        <w:t>»</w:t>
      </w:r>
      <w:r>
        <w:rPr>
          <w:rtl/>
        </w:rPr>
        <w:t xml:space="preserve"> نافية للجنس، وعند الشافعية: ي</w:t>
      </w:r>
      <w:r w:rsidR="00941E1F">
        <w:rPr>
          <w:rFonts w:hint="cs"/>
          <w:rtl/>
        </w:rPr>
        <w:t>م</w:t>
      </w:r>
      <w:r>
        <w:rPr>
          <w:rtl/>
        </w:rPr>
        <w:t xml:space="preserve">ينهم </w:t>
      </w:r>
      <w:r w:rsidR="00941E1F">
        <w:rPr>
          <w:rFonts w:hint="cs"/>
          <w:rtl/>
        </w:rPr>
        <w:t>ي</w:t>
      </w:r>
      <w:r>
        <w:rPr>
          <w:rtl/>
        </w:rPr>
        <w:t>مين، ومعنى هذه</w:t>
      </w:r>
      <w:r w:rsidR="009F06DD">
        <w:rPr>
          <w:rtl/>
        </w:rPr>
        <w:t xml:space="preserve"> الآية</w:t>
      </w:r>
      <w:r w:rsidR="007331D3">
        <w:rPr>
          <w:rtl/>
        </w:rPr>
        <w:t xml:space="preserve"> </w:t>
      </w:r>
      <w:r>
        <w:rPr>
          <w:rtl/>
        </w:rPr>
        <w:t xml:space="preserve">عندهم أنهم لما لم </w:t>
      </w:r>
      <w:r w:rsidR="00941E1F">
        <w:rPr>
          <w:rFonts w:hint="cs"/>
          <w:rtl/>
        </w:rPr>
        <w:t>ي</w:t>
      </w:r>
      <w:r>
        <w:rPr>
          <w:rtl/>
        </w:rPr>
        <w:t xml:space="preserve">فوا بها صارت أيمانهم </w:t>
      </w:r>
      <w:r w:rsidR="005C0F0F">
        <w:rPr>
          <w:rFonts w:hint="cs"/>
          <w:rtl/>
        </w:rPr>
        <w:t>كأنها</w:t>
      </w:r>
      <w:r>
        <w:rPr>
          <w:rtl/>
        </w:rPr>
        <w:t xml:space="preserve"> ليست بأيمان.</w:t>
      </w:r>
    </w:p>
    <w:p w14:paraId="0E47A36A" w14:textId="6D285C8E" w:rsidR="00B82E35" w:rsidRDefault="00B82E35" w:rsidP="005304FA">
      <w:pPr>
        <w:ind w:firstLine="226"/>
        <w:rPr>
          <w:rtl/>
        </w:rPr>
      </w:pPr>
      <w:r>
        <w:rPr>
          <w:rtl/>
        </w:rPr>
        <w:t xml:space="preserve">والدليل على أن يمينهم يمين أنه لو لم تكن </w:t>
      </w:r>
      <w:r w:rsidR="00941E1F">
        <w:rPr>
          <w:rFonts w:hint="cs"/>
          <w:rtl/>
        </w:rPr>
        <w:t>ي</w:t>
      </w:r>
      <w:r>
        <w:rPr>
          <w:rtl/>
        </w:rPr>
        <w:t>مين</w:t>
      </w:r>
      <w:r w:rsidR="00941E1F">
        <w:rPr>
          <w:rFonts w:hint="cs"/>
          <w:rtl/>
        </w:rPr>
        <w:t>ً</w:t>
      </w:r>
      <w:r>
        <w:rPr>
          <w:rtl/>
        </w:rPr>
        <w:t>ا لما وجب علينا الوفاء لمن وف</w:t>
      </w:r>
      <w:r w:rsidR="00941E1F">
        <w:rPr>
          <w:rFonts w:hint="cs"/>
          <w:rtl/>
        </w:rPr>
        <w:t>ى</w:t>
      </w:r>
      <w:r>
        <w:rPr>
          <w:rtl/>
        </w:rPr>
        <w:t xml:space="preserve"> بها منهم واستقام على وفائه، و</w:t>
      </w:r>
      <w:r w:rsidR="00D11A91">
        <w:rPr>
          <w:rtl/>
        </w:rPr>
        <w:t>الآيات</w:t>
      </w:r>
      <w:r w:rsidR="004E682B">
        <w:rPr>
          <w:rtl/>
        </w:rPr>
        <w:t xml:space="preserve"> </w:t>
      </w:r>
      <w:r w:rsidR="00941E1F">
        <w:rPr>
          <w:rFonts w:hint="cs"/>
          <w:rtl/>
        </w:rPr>
        <w:t>ص</w:t>
      </w:r>
      <w:r>
        <w:rPr>
          <w:rtl/>
        </w:rPr>
        <w:t>ري</w:t>
      </w:r>
      <w:r w:rsidR="00941E1F">
        <w:rPr>
          <w:rFonts w:hint="cs"/>
          <w:rtl/>
        </w:rPr>
        <w:t>ح</w:t>
      </w:r>
      <w:r>
        <w:rPr>
          <w:rtl/>
        </w:rPr>
        <w:t>ة في الوجوب، وإنما نفاها عن الناكثين وأعلمنا أنهم كانوا عازمين على النك</w:t>
      </w:r>
      <w:r w:rsidR="00941E1F">
        <w:rPr>
          <w:rFonts w:hint="cs"/>
          <w:rtl/>
        </w:rPr>
        <w:t>ث</w:t>
      </w:r>
      <w:r>
        <w:rPr>
          <w:rtl/>
        </w:rPr>
        <w:t xml:space="preserve"> من أول وهلة، وهو علام الغيوب، ولو لم يكن لهم إيمان على ال</w:t>
      </w:r>
      <w:r w:rsidR="00941E1F">
        <w:rPr>
          <w:rFonts w:hint="cs"/>
          <w:rtl/>
        </w:rPr>
        <w:t>إ</w:t>
      </w:r>
      <w:r>
        <w:rPr>
          <w:rtl/>
        </w:rPr>
        <w:t>طلاق لما كان لهم ن</w:t>
      </w:r>
      <w:r w:rsidR="005C0F0F">
        <w:rPr>
          <w:rFonts w:hint="cs"/>
          <w:rtl/>
        </w:rPr>
        <w:t>ك</w:t>
      </w:r>
      <w:r>
        <w:rPr>
          <w:rtl/>
        </w:rPr>
        <w:t xml:space="preserve">ث، وقد أثبتهما لهم، </w:t>
      </w:r>
      <w:r w:rsidR="00941E1F" w:rsidRPr="00941E1F">
        <w:rPr>
          <w:rtl/>
        </w:rPr>
        <w:t>﴿وَإِنْ نَكَثُوا أَيْمَانَهُمْ﴾</w:t>
      </w:r>
      <w:r w:rsidR="00941E1F" w:rsidRPr="00941E1F">
        <w:rPr>
          <w:sz w:val="24"/>
          <w:szCs w:val="24"/>
          <w:rtl/>
        </w:rPr>
        <w:t xml:space="preserve"> [التوبة: 12]</w:t>
      </w:r>
      <w:r w:rsidR="00941E1F">
        <w:rPr>
          <w:rFonts w:hint="cs"/>
          <w:rtl/>
        </w:rPr>
        <w:t>،</w:t>
      </w:r>
      <w:r>
        <w:rPr>
          <w:rtl/>
        </w:rPr>
        <w:t xml:space="preserve"> </w:t>
      </w:r>
      <w:r w:rsidR="00FE0599" w:rsidRPr="00FE0599">
        <w:rPr>
          <w:rtl/>
        </w:rPr>
        <w:t>﴿أَلَا تُقَاتِلُونَ قَوْمًا نَكَثُوا أَيْمَانَهُمْ﴾</w:t>
      </w:r>
      <w:r w:rsidR="00FE0599" w:rsidRPr="00FE0599">
        <w:rPr>
          <w:sz w:val="24"/>
          <w:szCs w:val="24"/>
          <w:rtl/>
        </w:rPr>
        <w:t xml:space="preserve"> [التوبة: 13]</w:t>
      </w:r>
      <w:r w:rsidR="00941E1F">
        <w:rPr>
          <w:rFonts w:hint="cs"/>
          <w:rtl/>
        </w:rPr>
        <w:t>.</w:t>
      </w:r>
    </w:p>
    <w:p w14:paraId="6D54CAF5" w14:textId="38B90B67" w:rsidR="00B82E35" w:rsidRDefault="00B82E35" w:rsidP="005304FA">
      <w:pPr>
        <w:ind w:firstLine="226"/>
        <w:rPr>
          <w:rtl/>
        </w:rPr>
      </w:pPr>
      <w:r w:rsidRPr="00941E1F">
        <w:rPr>
          <w:b/>
          <w:bCs/>
          <w:rtl/>
        </w:rPr>
        <w:t>وأجيب</w:t>
      </w:r>
      <w:r w:rsidR="00941E1F" w:rsidRPr="00941E1F">
        <w:rPr>
          <w:rFonts w:hint="cs"/>
          <w:b/>
          <w:bCs/>
          <w:rtl/>
        </w:rPr>
        <w:t>:</w:t>
      </w:r>
      <w:r>
        <w:rPr>
          <w:rtl/>
        </w:rPr>
        <w:t xml:space="preserve"> ب</w:t>
      </w:r>
      <w:r w:rsidR="00941E1F">
        <w:rPr>
          <w:rFonts w:hint="cs"/>
          <w:rtl/>
        </w:rPr>
        <w:t>أ</w:t>
      </w:r>
      <w:r>
        <w:rPr>
          <w:rtl/>
        </w:rPr>
        <w:t>ن ذلك باعتبار اعتقادهم أنه يمين، ويبعده أن الإخبار من الله تعالى والخطاب للمؤمنين.</w:t>
      </w:r>
    </w:p>
    <w:p w14:paraId="25F8BFC4" w14:textId="52E17B5F" w:rsidR="00852B9A" w:rsidRDefault="00B82E35" w:rsidP="005304FA">
      <w:pPr>
        <w:ind w:firstLine="226"/>
        <w:rPr>
          <w:rtl/>
        </w:rPr>
      </w:pPr>
      <w:r>
        <w:rPr>
          <w:rtl/>
        </w:rPr>
        <w:t>وقال آخرون: إن الاستدلال بالنك</w:t>
      </w:r>
      <w:r w:rsidR="00941E1F">
        <w:rPr>
          <w:rFonts w:hint="cs"/>
          <w:rtl/>
        </w:rPr>
        <w:t>ث</w:t>
      </w:r>
      <w:r>
        <w:rPr>
          <w:rtl/>
        </w:rPr>
        <w:t xml:space="preserve"> على اليمين إشارة أو اقتضاء، و</w:t>
      </w:r>
      <w:r w:rsidR="00941E1F" w:rsidRPr="00941E1F">
        <w:rPr>
          <w:rtl/>
        </w:rPr>
        <w:t>﴿لَا أَيْمَانَ لَهُمْ﴾</w:t>
      </w:r>
      <w:r>
        <w:rPr>
          <w:rtl/>
        </w:rPr>
        <w:t xml:space="preserve"> عبارة فت</w:t>
      </w:r>
      <w:r w:rsidR="00941E1F">
        <w:rPr>
          <w:rFonts w:hint="cs"/>
          <w:rtl/>
        </w:rPr>
        <w:t>ت</w:t>
      </w:r>
      <w:r>
        <w:rPr>
          <w:rtl/>
        </w:rPr>
        <w:t>رج</w:t>
      </w:r>
      <w:r w:rsidR="00941E1F">
        <w:rPr>
          <w:rFonts w:hint="cs"/>
          <w:rtl/>
        </w:rPr>
        <w:t>ح</w:t>
      </w:r>
      <w:r>
        <w:rPr>
          <w:rtl/>
        </w:rPr>
        <w:t>، والقول بأنها تزول جمع</w:t>
      </w:r>
      <w:r w:rsidR="00941E1F">
        <w:rPr>
          <w:rFonts w:hint="cs"/>
          <w:rtl/>
        </w:rPr>
        <w:t>ً</w:t>
      </w:r>
      <w:r>
        <w:rPr>
          <w:rtl/>
        </w:rPr>
        <w:t>ا بين الأدلة فيه نظر، لأنه إذا كان لا</w:t>
      </w:r>
      <w:r w:rsidR="00941E1F">
        <w:rPr>
          <w:rFonts w:hint="cs"/>
          <w:rtl/>
        </w:rPr>
        <w:t xml:space="preserve"> </w:t>
      </w:r>
      <w:r>
        <w:rPr>
          <w:rtl/>
        </w:rPr>
        <w:t>بد من التأويل في أحد الجانبين فتأويل غير الصريح أولى، ولعله لا ي</w:t>
      </w:r>
      <w:r w:rsidR="00941E1F">
        <w:rPr>
          <w:rFonts w:hint="cs"/>
          <w:rtl/>
        </w:rPr>
        <w:t>ُ</w:t>
      </w:r>
      <w:r>
        <w:rPr>
          <w:rtl/>
        </w:rPr>
        <w:t>عتبر في ذلك التقدم والتأخر</w:t>
      </w:r>
      <w:r w:rsidR="00852B9A">
        <w:rPr>
          <w:rFonts w:hint="cs"/>
          <w:rtl/>
        </w:rPr>
        <w:t>.</w:t>
      </w:r>
    </w:p>
    <w:p w14:paraId="03565FC4" w14:textId="77D0F29F" w:rsidR="00B82E35" w:rsidRDefault="00B82E35" w:rsidP="005304FA">
      <w:pPr>
        <w:ind w:firstLine="226"/>
        <w:rPr>
          <w:rtl/>
        </w:rPr>
      </w:pPr>
      <w:r>
        <w:rPr>
          <w:rtl/>
        </w:rPr>
        <w:t>وثمرة الخلاف.. أنه لو أسلم الكافر بعد يمين انعقدت في كفره ثم حنث، هل تلزمه الكفارة</w:t>
      </w:r>
      <w:r w:rsidR="00941E1F">
        <w:rPr>
          <w:rFonts w:hint="cs"/>
          <w:rtl/>
        </w:rPr>
        <w:t>؟</w:t>
      </w:r>
      <w:r>
        <w:rPr>
          <w:rtl/>
        </w:rPr>
        <w:t xml:space="preserve"> فعند أبي حنيفية لا، وعند الشافعي نعم.</w:t>
      </w:r>
    </w:p>
    <w:p w14:paraId="23A486EC" w14:textId="477643FB" w:rsidR="00B82E35" w:rsidRDefault="00B82E35" w:rsidP="005304FA">
      <w:pPr>
        <w:ind w:firstLine="226"/>
        <w:rPr>
          <w:rtl/>
        </w:rPr>
      </w:pPr>
      <w:r>
        <w:rPr>
          <w:rtl/>
        </w:rPr>
        <w:t xml:space="preserve">وفرق بين توجيه الطعن إلى الدين نفسه </w:t>
      </w:r>
      <w:r w:rsidR="00941E1F">
        <w:rPr>
          <w:rFonts w:hint="cs"/>
          <w:rtl/>
        </w:rPr>
        <w:t>إ</w:t>
      </w:r>
      <w:r>
        <w:rPr>
          <w:rtl/>
        </w:rPr>
        <w:t>جمالا</w:t>
      </w:r>
      <w:r w:rsidR="00941E1F">
        <w:rPr>
          <w:rFonts w:hint="cs"/>
          <w:rtl/>
        </w:rPr>
        <w:t>ً</w:t>
      </w:r>
      <w:r>
        <w:rPr>
          <w:rtl/>
        </w:rPr>
        <w:t xml:space="preserve"> وبين توجيهه إلى بعض </w:t>
      </w:r>
      <w:r w:rsidR="005C0F0F">
        <w:rPr>
          <w:rFonts w:hint="cs"/>
          <w:rtl/>
        </w:rPr>
        <w:t>تفاصيله</w:t>
      </w:r>
      <w:r>
        <w:rPr>
          <w:rtl/>
        </w:rPr>
        <w:t xml:space="preserve"> كالصلاة والحج مثلا</w:t>
      </w:r>
      <w:r w:rsidR="00941E1F">
        <w:rPr>
          <w:rFonts w:hint="cs"/>
          <w:rtl/>
        </w:rPr>
        <w:t>ً</w:t>
      </w:r>
      <w:r>
        <w:rPr>
          <w:rtl/>
        </w:rPr>
        <w:t>، ومن ذلك الطعن في</w:t>
      </w:r>
      <w:r w:rsidR="00852B9A">
        <w:rPr>
          <w:rtl/>
        </w:rPr>
        <w:t xml:space="preserve"> القرآن </w:t>
      </w:r>
      <w:r>
        <w:rPr>
          <w:rtl/>
        </w:rPr>
        <w:t>وذكر النبي صلى الله عليه وسلم بسوء، قال الزجاج: هذه</w:t>
      </w:r>
      <w:r w:rsidR="009F06DD">
        <w:rPr>
          <w:rtl/>
        </w:rPr>
        <w:t xml:space="preserve"> الآية</w:t>
      </w:r>
      <w:r w:rsidR="007331D3">
        <w:rPr>
          <w:rtl/>
        </w:rPr>
        <w:t xml:space="preserve"> </w:t>
      </w:r>
      <w:r>
        <w:rPr>
          <w:rtl/>
        </w:rPr>
        <w:t xml:space="preserve">توجب </w:t>
      </w:r>
      <w:r w:rsidR="00941E1F">
        <w:rPr>
          <w:rFonts w:hint="cs"/>
          <w:rtl/>
        </w:rPr>
        <w:t>ق</w:t>
      </w:r>
      <w:r>
        <w:rPr>
          <w:rtl/>
        </w:rPr>
        <w:t>تل الذ</w:t>
      </w:r>
      <w:r w:rsidR="00941E1F">
        <w:rPr>
          <w:rFonts w:hint="cs"/>
          <w:rtl/>
        </w:rPr>
        <w:t>م</w:t>
      </w:r>
      <w:r>
        <w:rPr>
          <w:rtl/>
        </w:rPr>
        <w:t>ي إذا أظهر الطعن في الإسلام</w:t>
      </w:r>
      <w:r w:rsidR="00941E1F">
        <w:rPr>
          <w:rFonts w:hint="cs"/>
          <w:rtl/>
        </w:rPr>
        <w:t>؛</w:t>
      </w:r>
      <w:r>
        <w:rPr>
          <w:rtl/>
        </w:rPr>
        <w:t xml:space="preserve"> لأن عهده مشروط بأن لا يطعن، فإن طعن فقد نك</w:t>
      </w:r>
      <w:r w:rsidR="00941E1F">
        <w:rPr>
          <w:rFonts w:hint="cs"/>
          <w:rtl/>
        </w:rPr>
        <w:t>ث</w:t>
      </w:r>
      <w:r>
        <w:rPr>
          <w:rtl/>
        </w:rPr>
        <w:t xml:space="preserve"> بعهده، وممن قال بقتله: مالك والشافعي والليث</w:t>
      </w:r>
      <w:r w:rsidR="00852B9A">
        <w:rPr>
          <w:rtl/>
        </w:rPr>
        <w:t xml:space="preserve"> وابن </w:t>
      </w:r>
      <w:r>
        <w:rPr>
          <w:rtl/>
        </w:rPr>
        <w:t>الهمام.</w:t>
      </w:r>
    </w:p>
    <w:p w14:paraId="7F463838" w14:textId="77777777" w:rsidR="0048296E" w:rsidRPr="0048296E" w:rsidRDefault="00B82E35" w:rsidP="005304FA">
      <w:pPr>
        <w:ind w:firstLine="226"/>
        <w:rPr>
          <w:b/>
          <w:bCs/>
          <w:rtl/>
        </w:rPr>
      </w:pPr>
      <w:r w:rsidRPr="0048296E">
        <w:rPr>
          <w:b/>
          <w:bCs/>
          <w:rtl/>
        </w:rPr>
        <w:t>سادس</w:t>
      </w:r>
      <w:r w:rsidR="00941E1F" w:rsidRPr="0048296E">
        <w:rPr>
          <w:rFonts w:hint="cs"/>
          <w:b/>
          <w:bCs/>
          <w:rtl/>
        </w:rPr>
        <w:t>ً</w:t>
      </w:r>
      <w:r w:rsidRPr="0048296E">
        <w:rPr>
          <w:b/>
          <w:bCs/>
          <w:rtl/>
        </w:rPr>
        <w:t xml:space="preserve">ا: قوله تعالى: </w:t>
      </w:r>
      <w:r w:rsidR="00941E1F" w:rsidRPr="0048296E">
        <w:rPr>
          <w:b/>
          <w:bCs/>
          <w:rtl/>
        </w:rPr>
        <w:t>﴿وَيَتُوبُ اللَّهُ عَلَى مَنْ يَشَاءُ وَاللَّهُ عَلِيمٌ حَكِيمٌ (15)﴾</w:t>
      </w:r>
      <w:r w:rsidR="00941E1F" w:rsidRPr="0048296E">
        <w:rPr>
          <w:b/>
          <w:bCs/>
          <w:sz w:val="24"/>
          <w:szCs w:val="24"/>
          <w:rtl/>
        </w:rPr>
        <w:t xml:space="preserve"> [التوبة: 15]</w:t>
      </w:r>
      <w:r w:rsidR="0048296E" w:rsidRPr="0048296E">
        <w:rPr>
          <w:rFonts w:hint="cs"/>
          <w:b/>
          <w:bCs/>
          <w:rtl/>
        </w:rPr>
        <w:t>:</w:t>
      </w:r>
    </w:p>
    <w:p w14:paraId="0B320C09" w14:textId="4A2818A4" w:rsidR="00B82E35" w:rsidRDefault="0048296E" w:rsidP="005304FA">
      <w:pPr>
        <w:ind w:firstLine="226"/>
        <w:rPr>
          <w:rtl/>
        </w:rPr>
      </w:pPr>
      <w:r>
        <w:rPr>
          <w:rFonts w:hint="cs"/>
          <w:rtl/>
        </w:rPr>
        <w:t>ي</w:t>
      </w:r>
      <w:r w:rsidR="00B82E35">
        <w:rPr>
          <w:rtl/>
        </w:rPr>
        <w:t>دل على أن مشيئته تعالى في التائبين والمصر</w:t>
      </w:r>
      <w:r w:rsidR="00FE0599">
        <w:rPr>
          <w:rFonts w:hint="cs"/>
          <w:rtl/>
        </w:rPr>
        <w:t>ّ</w:t>
      </w:r>
      <w:r w:rsidR="00B82E35">
        <w:rPr>
          <w:rtl/>
        </w:rPr>
        <w:t>ين تجر</w:t>
      </w:r>
      <w:r w:rsidR="00FE0599">
        <w:rPr>
          <w:rFonts w:hint="cs"/>
          <w:rtl/>
        </w:rPr>
        <w:t>ي</w:t>
      </w:r>
      <w:r w:rsidR="00B82E35">
        <w:rPr>
          <w:rtl/>
        </w:rPr>
        <w:t xml:space="preserve"> بمقتضى علم</w:t>
      </w:r>
      <w:r w:rsidR="00FE0599">
        <w:rPr>
          <w:rFonts w:hint="cs"/>
          <w:rtl/>
        </w:rPr>
        <w:t>ه</w:t>
      </w:r>
      <w:r w:rsidR="00B82E35">
        <w:rPr>
          <w:rtl/>
        </w:rPr>
        <w:t xml:space="preserve"> المحيط بش</w:t>
      </w:r>
      <w:r w:rsidR="00FE0599">
        <w:rPr>
          <w:rFonts w:hint="cs"/>
          <w:rtl/>
        </w:rPr>
        <w:t>ؤ</w:t>
      </w:r>
      <w:r w:rsidR="00B82E35">
        <w:rPr>
          <w:rtl/>
        </w:rPr>
        <w:t>ون خل</w:t>
      </w:r>
      <w:r w:rsidR="00FE0599">
        <w:rPr>
          <w:rFonts w:hint="cs"/>
          <w:rtl/>
        </w:rPr>
        <w:t>ق</w:t>
      </w:r>
      <w:r w:rsidR="00B82E35">
        <w:rPr>
          <w:rtl/>
        </w:rPr>
        <w:t>ه وحكمته البالغة في السنن التي وضعها لسير الاجتماع البشري، وفي الأحكام التي شرعها لهداية الناس.</w:t>
      </w:r>
    </w:p>
    <w:p w14:paraId="1A04600E" w14:textId="32C46E68" w:rsidR="00B82E35" w:rsidRDefault="00B82E35" w:rsidP="005304FA">
      <w:pPr>
        <w:ind w:firstLine="226"/>
        <w:rPr>
          <w:rtl/>
        </w:rPr>
      </w:pPr>
      <w:r>
        <w:rPr>
          <w:rtl/>
        </w:rPr>
        <w:t>ومن سننه تعال</w:t>
      </w:r>
      <w:r w:rsidR="00FE0599">
        <w:rPr>
          <w:rFonts w:hint="cs"/>
          <w:rtl/>
        </w:rPr>
        <w:t>ى</w:t>
      </w:r>
      <w:r>
        <w:rPr>
          <w:rtl/>
        </w:rPr>
        <w:t xml:space="preserve"> تفاوت البشر في العقائد والأخلاق والأعمال، وقابلية التحول من حال</w:t>
      </w:r>
      <w:r w:rsidR="00FE0599">
        <w:rPr>
          <w:rFonts w:hint="cs"/>
          <w:rtl/>
        </w:rPr>
        <w:t>ٍ</w:t>
      </w:r>
      <w:r>
        <w:rPr>
          <w:rtl/>
        </w:rPr>
        <w:t xml:space="preserve"> إلى حال، كدرجات ت</w:t>
      </w:r>
      <w:r w:rsidR="00FE0599">
        <w:rPr>
          <w:rFonts w:hint="cs"/>
          <w:rtl/>
        </w:rPr>
        <w:t>أ</w:t>
      </w:r>
      <w:r>
        <w:rPr>
          <w:rtl/>
        </w:rPr>
        <w:t>ثير الشرك في أنفس الأفراد من قوة يترتب عليها الإصرار إلى الممات وضعف قابل للزوال في بعض الأوقات، بما يطرأ على أصحابه من الأسباب والمؤثرات وليست مشيئته تعالى في التوبة على من يتوب عليه منهم إكراه</w:t>
      </w:r>
      <w:r w:rsidR="00FE0599">
        <w:rPr>
          <w:rFonts w:hint="cs"/>
          <w:rtl/>
        </w:rPr>
        <w:t>ً</w:t>
      </w:r>
      <w:r>
        <w:rPr>
          <w:rtl/>
        </w:rPr>
        <w:t xml:space="preserve">ا لهم على الإيمان، كما </w:t>
      </w:r>
      <w:r w:rsidR="00FE0599">
        <w:rPr>
          <w:rFonts w:hint="cs"/>
          <w:rtl/>
        </w:rPr>
        <w:t>ي</w:t>
      </w:r>
      <w:r>
        <w:rPr>
          <w:rtl/>
        </w:rPr>
        <w:t>زعمه الجبرية</w:t>
      </w:r>
      <w:r w:rsidR="00FE0599">
        <w:rPr>
          <w:rFonts w:hint="cs"/>
          <w:rtl/>
        </w:rPr>
        <w:t>،</w:t>
      </w:r>
      <w:r>
        <w:rPr>
          <w:rtl/>
        </w:rPr>
        <w:t xml:space="preserve"> ولا من الخلق الأنف الذي تزعمه القدرية، بل هو بحسب المقادير الإلهية الثابتة ب</w:t>
      </w:r>
      <w:r w:rsidR="004E682B">
        <w:rPr>
          <w:rFonts w:hint="cs"/>
          <w:rtl/>
        </w:rPr>
        <w:t xml:space="preserve">آيات </w:t>
      </w:r>
      <w:r>
        <w:rPr>
          <w:rtl/>
        </w:rPr>
        <w:t>التنزيل ونظام الاجتماع، فلو كان بالجهر وال</w:t>
      </w:r>
      <w:r w:rsidR="00FE0599">
        <w:rPr>
          <w:rFonts w:hint="cs"/>
          <w:rtl/>
        </w:rPr>
        <w:t>إ</w:t>
      </w:r>
      <w:r>
        <w:rPr>
          <w:rtl/>
        </w:rPr>
        <w:t xml:space="preserve">كراه لما كان لهم فيه </w:t>
      </w:r>
      <w:r w:rsidR="00FE0599">
        <w:rPr>
          <w:rFonts w:hint="cs"/>
          <w:rtl/>
        </w:rPr>
        <w:t>ا</w:t>
      </w:r>
      <w:r>
        <w:rPr>
          <w:rtl/>
        </w:rPr>
        <w:t xml:space="preserve">ختيار </w:t>
      </w:r>
      <w:r w:rsidR="00FE0599">
        <w:rPr>
          <w:rFonts w:hint="cs"/>
          <w:rtl/>
        </w:rPr>
        <w:t>ي</w:t>
      </w:r>
      <w:r>
        <w:rPr>
          <w:rtl/>
        </w:rPr>
        <w:t xml:space="preserve">ستحقون به دخول الجنة والنجاة من النار، ولو كان بالخلق المستأنف لكان من قبيل المحاباة في التفضيل الإلهي المحض لبعضهم على بعض، وذلك </w:t>
      </w:r>
      <w:r w:rsidR="00FE0599">
        <w:rPr>
          <w:rFonts w:hint="cs"/>
          <w:rtl/>
        </w:rPr>
        <w:t>ي</w:t>
      </w:r>
      <w:r>
        <w:rPr>
          <w:rtl/>
        </w:rPr>
        <w:t>نافي العدل والحكمة، وحاشا لله من ذلك.</w:t>
      </w:r>
    </w:p>
    <w:p w14:paraId="49FE4C99" w14:textId="77777777" w:rsidR="00FE0599" w:rsidRDefault="00B82E35" w:rsidP="005304FA">
      <w:pPr>
        <w:ind w:firstLine="226"/>
        <w:rPr>
          <w:rtl/>
        </w:rPr>
      </w:pPr>
      <w:r>
        <w:rPr>
          <w:rtl/>
        </w:rPr>
        <w:t>ما كان لله أن يحابي أعدى أعداء رسوله وأبغضهم إليه صلى الله عليه وسلم، كوحشي قاتل حمزة أخيه في الرضاعة وعمه، وأبي سفيان المحرض الأكبر للعرب على قتاله، وعكرمة بن أبي جهل فرعون هذه الأمة، فيخلق لهم الإيمان ويجبرهم عليه، من حيث بحرم منه أبا</w:t>
      </w:r>
      <w:r w:rsidR="00FE0599">
        <w:rPr>
          <w:rFonts w:hint="cs"/>
          <w:rtl/>
        </w:rPr>
        <w:t xml:space="preserve"> </w:t>
      </w:r>
      <w:r>
        <w:rPr>
          <w:rtl/>
        </w:rPr>
        <w:t>طالب عمه وناصره بعصبة النسب وهو أحبهم إليه.</w:t>
      </w:r>
    </w:p>
    <w:p w14:paraId="6E38D285" w14:textId="1F0D45D3" w:rsidR="00B82E35" w:rsidRDefault="00B82E35" w:rsidP="005304FA">
      <w:pPr>
        <w:ind w:firstLine="226"/>
        <w:rPr>
          <w:rtl/>
        </w:rPr>
      </w:pPr>
      <w:r>
        <w:rPr>
          <w:rtl/>
        </w:rPr>
        <w:t xml:space="preserve">وقد استدل المجبرة </w:t>
      </w:r>
      <w:r w:rsidR="00FE0599">
        <w:rPr>
          <w:rFonts w:hint="cs"/>
          <w:rtl/>
        </w:rPr>
        <w:t>-</w:t>
      </w:r>
      <w:r>
        <w:rPr>
          <w:rtl/>
        </w:rPr>
        <w:t>ومنهم جمهور الأشعرية</w:t>
      </w:r>
      <w:r w:rsidR="00FE0599">
        <w:rPr>
          <w:rFonts w:hint="cs"/>
          <w:rtl/>
        </w:rPr>
        <w:t>-</w:t>
      </w:r>
      <w:r>
        <w:rPr>
          <w:rtl/>
        </w:rPr>
        <w:t xml:space="preserve"> بهذه</w:t>
      </w:r>
      <w:r w:rsidR="009F06DD">
        <w:rPr>
          <w:rtl/>
        </w:rPr>
        <w:t xml:space="preserve"> الآية</w:t>
      </w:r>
      <w:r w:rsidR="007331D3">
        <w:rPr>
          <w:rtl/>
        </w:rPr>
        <w:t xml:space="preserve"> </w:t>
      </w:r>
      <w:r>
        <w:rPr>
          <w:rtl/>
        </w:rPr>
        <w:t xml:space="preserve">على الجبر ونفي الاختبار فيما هو أظهر مما ذكر، وهو </w:t>
      </w:r>
      <w:r w:rsidR="00FE0599">
        <w:rPr>
          <w:rFonts w:hint="cs"/>
          <w:rtl/>
        </w:rPr>
        <w:t>إ</w:t>
      </w:r>
      <w:r>
        <w:rPr>
          <w:rtl/>
        </w:rPr>
        <w:t xml:space="preserve">خباره تعالى بأنه هو الذي يعذب المشركين فيقتل بعضهم ويجرح </w:t>
      </w:r>
      <w:r w:rsidR="00FE0599">
        <w:rPr>
          <w:rFonts w:hint="cs"/>
          <w:rtl/>
        </w:rPr>
        <w:t>آ</w:t>
      </w:r>
      <w:r>
        <w:rPr>
          <w:rtl/>
        </w:rPr>
        <w:t>خرين ب</w:t>
      </w:r>
      <w:r w:rsidR="00FE0599">
        <w:rPr>
          <w:rFonts w:hint="cs"/>
          <w:rtl/>
        </w:rPr>
        <w:t>أي</w:t>
      </w:r>
      <w:r>
        <w:rPr>
          <w:rtl/>
        </w:rPr>
        <w:t>د</w:t>
      </w:r>
      <w:r w:rsidR="00FE0599">
        <w:rPr>
          <w:rFonts w:hint="cs"/>
          <w:rtl/>
        </w:rPr>
        <w:t>ي</w:t>
      </w:r>
      <w:r>
        <w:rPr>
          <w:rtl/>
        </w:rPr>
        <w:t xml:space="preserve"> المؤمنين </w:t>
      </w:r>
      <w:r w:rsidR="00FE0599" w:rsidRPr="00FE0599">
        <w:rPr>
          <w:rtl/>
        </w:rPr>
        <w:t>﴿قَاتِلُوهُمْ يُعَذِّبْهُمُ اللَّهُ بِأَيْدِيكُمْ﴾</w:t>
      </w:r>
      <w:r w:rsidR="00FE0599" w:rsidRPr="00FE0599">
        <w:rPr>
          <w:sz w:val="24"/>
          <w:szCs w:val="24"/>
          <w:rtl/>
        </w:rPr>
        <w:t xml:space="preserve"> [التوبة: 14]</w:t>
      </w:r>
      <w:r>
        <w:rPr>
          <w:rtl/>
        </w:rPr>
        <w:t xml:space="preserve">، فهذا </w:t>
      </w:r>
      <w:r w:rsidR="00FE0599">
        <w:rPr>
          <w:rFonts w:hint="cs"/>
          <w:rtl/>
        </w:rPr>
        <w:t>ي</w:t>
      </w:r>
      <w:r>
        <w:rPr>
          <w:rtl/>
        </w:rPr>
        <w:t xml:space="preserve">دل </w:t>
      </w:r>
      <w:r w:rsidR="00FE0599">
        <w:rPr>
          <w:rFonts w:hint="cs"/>
          <w:rtl/>
        </w:rPr>
        <w:t>-</w:t>
      </w:r>
      <w:r>
        <w:rPr>
          <w:rtl/>
        </w:rPr>
        <w:t>بزعمهم</w:t>
      </w:r>
      <w:r w:rsidR="00FE0599">
        <w:rPr>
          <w:rFonts w:hint="cs"/>
          <w:rtl/>
        </w:rPr>
        <w:t>-</w:t>
      </w:r>
      <w:r>
        <w:rPr>
          <w:rtl/>
        </w:rPr>
        <w:t xml:space="preserve"> على أن أ</w:t>
      </w:r>
      <w:r w:rsidR="00FE0599">
        <w:rPr>
          <w:rFonts w:hint="cs"/>
          <w:rtl/>
        </w:rPr>
        <w:t>ي</w:t>
      </w:r>
      <w:r>
        <w:rPr>
          <w:rtl/>
        </w:rPr>
        <w:t xml:space="preserve">ديهم </w:t>
      </w:r>
      <w:r w:rsidR="005C0F0F">
        <w:rPr>
          <w:rFonts w:hint="cs"/>
          <w:rtl/>
        </w:rPr>
        <w:t>ك</w:t>
      </w:r>
      <w:r>
        <w:rPr>
          <w:rtl/>
        </w:rPr>
        <w:t xml:space="preserve">سيوفهم ورماحهم ليست إلا آلات لا تأثير لها البتة، وأن الكسب الذي هو مناط التكلف اسم لا مسمي له، ودلالة هذه الجملة عندهم أقوى في المسألة من دلالة قوله تعالى: </w:t>
      </w:r>
      <w:r w:rsidR="00FE0599" w:rsidRPr="00FE0599">
        <w:rPr>
          <w:rtl/>
        </w:rPr>
        <w:t>﴿وَمَا رَمَيْتَ إِذْ رَمَيْتَ وَلَكِنَّ اللَّهَ رَمَى﴾</w:t>
      </w:r>
      <w:r w:rsidR="00FE0599" w:rsidRPr="00FE0599">
        <w:rPr>
          <w:sz w:val="24"/>
          <w:szCs w:val="24"/>
          <w:rtl/>
        </w:rPr>
        <w:t xml:space="preserve"> [الأنفال: 17]</w:t>
      </w:r>
      <w:r w:rsidR="00FE0599">
        <w:rPr>
          <w:rFonts w:hint="cs"/>
          <w:rtl/>
        </w:rPr>
        <w:t>،</w:t>
      </w:r>
      <w:r>
        <w:rPr>
          <w:rtl/>
        </w:rPr>
        <w:t xml:space="preserve"> فإن في هذا إثبات</w:t>
      </w:r>
      <w:r w:rsidR="00FE0599">
        <w:rPr>
          <w:rFonts w:hint="cs"/>
          <w:rtl/>
        </w:rPr>
        <w:t>ً</w:t>
      </w:r>
      <w:r>
        <w:rPr>
          <w:rtl/>
        </w:rPr>
        <w:t>ا لإسناد الرمي إلى النبي صلى الله عليه وسلم من جهة مباشرته لأخذ التراب من الأرض، و</w:t>
      </w:r>
      <w:r w:rsidR="00FE0599">
        <w:rPr>
          <w:rFonts w:hint="cs"/>
          <w:rtl/>
        </w:rPr>
        <w:t>إ</w:t>
      </w:r>
      <w:r>
        <w:rPr>
          <w:rtl/>
        </w:rPr>
        <w:t xml:space="preserve">لقائه على المشركين مع نفيه عنه، ثم </w:t>
      </w:r>
      <w:r w:rsidR="00FE0599">
        <w:rPr>
          <w:rFonts w:hint="cs"/>
          <w:rtl/>
        </w:rPr>
        <w:t>إ</w:t>
      </w:r>
      <w:r>
        <w:rPr>
          <w:rtl/>
        </w:rPr>
        <w:t xml:space="preserve">سناده إلى الله تعالى من جهة </w:t>
      </w:r>
      <w:r w:rsidR="00FE0599">
        <w:rPr>
          <w:rFonts w:hint="cs"/>
          <w:rtl/>
        </w:rPr>
        <w:t>أ</w:t>
      </w:r>
      <w:r>
        <w:rPr>
          <w:rtl/>
        </w:rPr>
        <w:t>ثره وهو وصول التراب إلى وجوههم.. وأما ها</w:t>
      </w:r>
      <w:r w:rsidR="00FE0599">
        <w:rPr>
          <w:rFonts w:hint="cs"/>
          <w:rtl/>
        </w:rPr>
        <w:t xml:space="preserve"> </w:t>
      </w:r>
      <w:r>
        <w:rPr>
          <w:rtl/>
        </w:rPr>
        <w:t>هنا فقد أسند التعذيب إلى الله وحده، وأنه يفعله بأيدي المؤمنين وقد سبق في شرح</w:t>
      </w:r>
      <w:r w:rsidR="009F06DD">
        <w:rPr>
          <w:rtl/>
        </w:rPr>
        <w:t xml:space="preserve"> الآية</w:t>
      </w:r>
      <w:r w:rsidR="007331D3">
        <w:rPr>
          <w:rtl/>
        </w:rPr>
        <w:t xml:space="preserve"> </w:t>
      </w:r>
      <w:r>
        <w:rPr>
          <w:rtl/>
        </w:rPr>
        <w:t>أن لهذا التعذيب معنى وراء القتل والجرح الذي هو كسب المؤمنين وعملهم، هو فعل الله وحده، على أن الحق فوق المذهبين، وأن أريد بالتعذيب القتل والجراح كما تعلم من قول كبيري نظارهم وما نقفي به عليه تأييد</w:t>
      </w:r>
      <w:r w:rsidR="00FE0599">
        <w:rPr>
          <w:rFonts w:hint="cs"/>
          <w:rtl/>
        </w:rPr>
        <w:t>ً</w:t>
      </w:r>
      <w:r>
        <w:rPr>
          <w:rtl/>
        </w:rPr>
        <w:t>ا للمأثور عن السلف</w:t>
      </w:r>
      <w:r w:rsidR="00FE0599">
        <w:rPr>
          <w:rFonts w:hint="cs"/>
          <w:rtl/>
        </w:rPr>
        <w:t>.</w:t>
      </w:r>
    </w:p>
    <w:p w14:paraId="029114D5" w14:textId="6595267E" w:rsidR="00B82E35" w:rsidRDefault="00B82E35" w:rsidP="005304FA">
      <w:pPr>
        <w:ind w:firstLine="226"/>
        <w:rPr>
          <w:rtl/>
        </w:rPr>
      </w:pPr>
      <w:r w:rsidRPr="00760D34">
        <w:rPr>
          <w:rtl/>
        </w:rPr>
        <w:t>أجاب</w:t>
      </w:r>
      <w:r>
        <w:rPr>
          <w:rtl/>
        </w:rPr>
        <w:t xml:space="preserve"> الجبائي إمام المعتزلة عن</w:t>
      </w:r>
      <w:r w:rsidR="009F06DD">
        <w:rPr>
          <w:rtl/>
        </w:rPr>
        <w:t xml:space="preserve"> الآية</w:t>
      </w:r>
      <w:r w:rsidR="007331D3">
        <w:rPr>
          <w:rtl/>
        </w:rPr>
        <w:t xml:space="preserve"> </w:t>
      </w:r>
      <w:r>
        <w:rPr>
          <w:rtl/>
        </w:rPr>
        <w:t>م</w:t>
      </w:r>
      <w:r w:rsidR="0048296E">
        <w:rPr>
          <w:rFonts w:hint="cs"/>
          <w:rtl/>
        </w:rPr>
        <w:t>ُ</w:t>
      </w:r>
      <w:r>
        <w:rPr>
          <w:rtl/>
        </w:rPr>
        <w:t>حتج</w:t>
      </w:r>
      <w:r w:rsidR="0048296E">
        <w:rPr>
          <w:rFonts w:hint="cs"/>
          <w:rtl/>
        </w:rPr>
        <w:t>ً</w:t>
      </w:r>
      <w:r>
        <w:rPr>
          <w:rtl/>
        </w:rPr>
        <w:t xml:space="preserve">ا على المجبرة بأنه لو جاز أن يقال إنه تعالى بعذب الكافرين بأيدي المؤمنين لجاز أن يقال: إنه </w:t>
      </w:r>
      <w:r w:rsidR="0048296E">
        <w:rPr>
          <w:rFonts w:hint="cs"/>
          <w:rtl/>
        </w:rPr>
        <w:t>ي</w:t>
      </w:r>
      <w:r>
        <w:rPr>
          <w:rtl/>
        </w:rPr>
        <w:t>عذب المؤمنين بأيد</w:t>
      </w:r>
      <w:r w:rsidR="0048296E">
        <w:rPr>
          <w:rFonts w:hint="cs"/>
          <w:rtl/>
        </w:rPr>
        <w:t>ي</w:t>
      </w:r>
      <w:r>
        <w:rPr>
          <w:rtl/>
        </w:rPr>
        <w:t xml:space="preserve"> الكافرين، ولجاز أن يقال: إنه يكذب أنبياءه على </w:t>
      </w:r>
      <w:r w:rsidR="0048296E">
        <w:rPr>
          <w:rFonts w:hint="cs"/>
          <w:rtl/>
        </w:rPr>
        <w:t>أ</w:t>
      </w:r>
      <w:r>
        <w:rPr>
          <w:rtl/>
        </w:rPr>
        <w:t>لسنة الكفار ويلعن المؤمنين على ألسنتهم، لأنه تعال</w:t>
      </w:r>
      <w:r w:rsidR="0048296E">
        <w:rPr>
          <w:rFonts w:hint="cs"/>
          <w:rtl/>
        </w:rPr>
        <w:t>ى</w:t>
      </w:r>
      <w:r>
        <w:rPr>
          <w:rtl/>
        </w:rPr>
        <w:t xml:space="preserve"> خالق لذلك، فلما لم يجز ذلك عند المجبرة علم أنه تعالى لم يخلق أعمال العباد، وإنما نسب ما ذكر إلى نفسه على سبيل التوسع، حيث إنه حصل بأمره وألطافه كما يضيف جميع الطاعات إليه بهذا التفسير</w:t>
      </w:r>
      <w:r w:rsidR="0048296E">
        <w:rPr>
          <w:rFonts w:hint="cs"/>
          <w:rtl/>
        </w:rPr>
        <w:t>.</w:t>
      </w:r>
      <w:r>
        <w:rPr>
          <w:rtl/>
        </w:rPr>
        <w:t xml:space="preserve"> </w:t>
      </w:r>
      <w:r w:rsidR="0048296E">
        <w:rPr>
          <w:rFonts w:hint="cs"/>
          <w:rtl/>
        </w:rPr>
        <w:t xml:space="preserve">ا </w:t>
      </w:r>
      <w:r>
        <w:rPr>
          <w:rtl/>
        </w:rPr>
        <w:t>ه</w:t>
      </w:r>
      <w:r w:rsidR="0048296E">
        <w:rPr>
          <w:rFonts w:hint="cs"/>
          <w:rtl/>
        </w:rPr>
        <w:t>ــ</w:t>
      </w:r>
      <w:r>
        <w:rPr>
          <w:rtl/>
        </w:rPr>
        <w:t>.</w:t>
      </w:r>
    </w:p>
    <w:p w14:paraId="12D8E0AF" w14:textId="3992E074" w:rsidR="00B82E35" w:rsidRDefault="00B82E35" w:rsidP="005304FA">
      <w:pPr>
        <w:ind w:firstLine="226"/>
        <w:rPr>
          <w:rtl/>
        </w:rPr>
      </w:pPr>
      <w:r>
        <w:rPr>
          <w:rtl/>
        </w:rPr>
        <w:t>حكى عنه هذا الجواب الرازي في تفسيره للآية، وقال: إن أصحابه يجيبون عنه بما خلاصته: أنهم يلتزمون كل ما ألزمهم إياه اعتقاد</w:t>
      </w:r>
      <w:r w:rsidR="0048296E">
        <w:rPr>
          <w:rFonts w:hint="cs"/>
          <w:rtl/>
        </w:rPr>
        <w:t>ً</w:t>
      </w:r>
      <w:r>
        <w:rPr>
          <w:rtl/>
        </w:rPr>
        <w:t>ا، وإن كانوا لا ينطقون به أدب</w:t>
      </w:r>
      <w:r w:rsidR="0048296E">
        <w:rPr>
          <w:rFonts w:hint="cs"/>
          <w:rtl/>
        </w:rPr>
        <w:t>ً</w:t>
      </w:r>
      <w:r>
        <w:rPr>
          <w:rtl/>
        </w:rPr>
        <w:t xml:space="preserve">ا مع الله تعالى، قال المنار: والرازي جبري </w:t>
      </w:r>
      <w:r w:rsidR="0048296E">
        <w:rPr>
          <w:rFonts w:hint="cs"/>
          <w:rtl/>
        </w:rPr>
        <w:t>ق</w:t>
      </w:r>
      <w:r>
        <w:rPr>
          <w:rtl/>
        </w:rPr>
        <w:t>ح، ولا يلتزم كل الأشاعرة ما يلتزمه و</w:t>
      </w:r>
      <w:r w:rsidR="0048296E">
        <w:rPr>
          <w:rFonts w:hint="cs"/>
          <w:rtl/>
        </w:rPr>
        <w:t>ي</w:t>
      </w:r>
      <w:r>
        <w:rPr>
          <w:rtl/>
        </w:rPr>
        <w:t xml:space="preserve">سنده إليهم </w:t>
      </w:r>
      <w:r w:rsidR="0048296E">
        <w:rPr>
          <w:rFonts w:hint="cs"/>
          <w:rtl/>
        </w:rPr>
        <w:t>ف</w:t>
      </w:r>
      <w:r>
        <w:rPr>
          <w:rtl/>
        </w:rPr>
        <w:t>هذا البيضاوي من فحولهم، ي</w:t>
      </w:r>
      <w:r w:rsidR="0048296E">
        <w:rPr>
          <w:rFonts w:hint="cs"/>
          <w:rtl/>
        </w:rPr>
        <w:t>ُ</w:t>
      </w:r>
      <w:r>
        <w:rPr>
          <w:rtl/>
        </w:rPr>
        <w:t>فسر تعذيب المشركين بأيدي المؤمنين بتمكينهم منهم</w:t>
      </w:r>
      <w:r w:rsidR="0048296E">
        <w:rPr>
          <w:rFonts w:hint="cs"/>
          <w:rtl/>
        </w:rPr>
        <w:t>.</w:t>
      </w:r>
    </w:p>
    <w:p w14:paraId="4C0571FF" w14:textId="55DAB0FE" w:rsidR="00B82E35" w:rsidRDefault="00B82E35" w:rsidP="005304FA">
      <w:pPr>
        <w:ind w:firstLine="226"/>
        <w:rPr>
          <w:rtl/>
        </w:rPr>
      </w:pPr>
      <w:r>
        <w:rPr>
          <w:rtl/>
        </w:rPr>
        <w:t>والتحقيق.. أنه قد ثبت بالحس والوجدان وبالمئات من</w:t>
      </w:r>
      <w:r w:rsidR="00852B9A">
        <w:rPr>
          <w:rtl/>
        </w:rPr>
        <w:t xml:space="preserve"> </w:t>
      </w:r>
      <w:r w:rsidR="004E682B">
        <w:rPr>
          <w:rtl/>
        </w:rPr>
        <w:t xml:space="preserve">آيات </w:t>
      </w:r>
      <w:r>
        <w:rPr>
          <w:rtl/>
        </w:rPr>
        <w:t>القرآن، أن للناس أفعالا</w:t>
      </w:r>
      <w:r w:rsidR="0048296E">
        <w:rPr>
          <w:rFonts w:hint="cs"/>
          <w:rtl/>
        </w:rPr>
        <w:t>ً</w:t>
      </w:r>
      <w:r>
        <w:rPr>
          <w:rtl/>
        </w:rPr>
        <w:t xml:space="preserve"> يأتونها بإرادتهم وقدرتهم واختيارهم تسند إليهم ويشتق منها صفات لهم، ويستحقون الجزاء عليها في الدنيا والآخرة وأن الله تعالى الذي أعطى كل شيء خلقه ثم هد</w:t>
      </w:r>
      <w:r w:rsidR="0048296E">
        <w:rPr>
          <w:rFonts w:hint="cs"/>
          <w:rtl/>
        </w:rPr>
        <w:t>ى</w:t>
      </w:r>
      <w:r>
        <w:rPr>
          <w:rtl/>
        </w:rPr>
        <w:t xml:space="preserve"> هو الذي أعطاهم القدرة والإرادة والاختيار، كما أعطاهم الأعضاء والحواس، وهو الذي سخر </w:t>
      </w:r>
      <w:r w:rsidR="0048296E">
        <w:rPr>
          <w:rFonts w:hint="cs"/>
          <w:rtl/>
        </w:rPr>
        <w:t>ل</w:t>
      </w:r>
      <w:r>
        <w:rPr>
          <w:rtl/>
        </w:rPr>
        <w:t xml:space="preserve">هم ما تتعلق به أعمالهم في معايشهم ومنافعهم، وهو </w:t>
      </w:r>
      <w:r w:rsidR="0048296E">
        <w:rPr>
          <w:rFonts w:hint="cs"/>
          <w:rtl/>
        </w:rPr>
        <w:t>ي</w:t>
      </w:r>
      <w:r>
        <w:rPr>
          <w:rtl/>
        </w:rPr>
        <w:t>سند إليهم هذه الأعمال ويصفهم بها في مواضع كثيرة</w:t>
      </w:r>
      <w:r w:rsidR="0048296E">
        <w:rPr>
          <w:rFonts w:hint="cs"/>
          <w:rtl/>
        </w:rPr>
        <w:t xml:space="preserve"> </w:t>
      </w:r>
      <w:r>
        <w:rPr>
          <w:rtl/>
        </w:rPr>
        <w:t>في المقامات التي تقتض</w:t>
      </w:r>
      <w:r w:rsidR="0048296E">
        <w:rPr>
          <w:rFonts w:hint="cs"/>
          <w:rtl/>
        </w:rPr>
        <w:t>ي</w:t>
      </w:r>
      <w:r>
        <w:rPr>
          <w:rtl/>
        </w:rPr>
        <w:t xml:space="preserve"> هذا الإسناد أو الوصف ويسند بعضها إلى ذاته وإلى مشيئته ويصف نفسه بما يليق به وصفه منها في المقامات التي تقتض</w:t>
      </w:r>
      <w:r w:rsidR="0048296E">
        <w:rPr>
          <w:rFonts w:hint="cs"/>
          <w:rtl/>
        </w:rPr>
        <w:t>ي</w:t>
      </w:r>
      <w:r>
        <w:rPr>
          <w:rtl/>
        </w:rPr>
        <w:t xml:space="preserve"> ذلك.</w:t>
      </w:r>
    </w:p>
    <w:p w14:paraId="07F3244C" w14:textId="7E17A420" w:rsidR="00B82E35" w:rsidRPr="001000A3" w:rsidRDefault="00B82E35" w:rsidP="005304FA">
      <w:pPr>
        <w:ind w:firstLine="226"/>
        <w:rPr>
          <w:b/>
          <w:bCs/>
          <w:rtl/>
        </w:rPr>
      </w:pPr>
      <w:r w:rsidRPr="001000A3">
        <w:rPr>
          <w:b/>
          <w:bCs/>
          <w:rtl/>
        </w:rPr>
        <w:t>سابع</w:t>
      </w:r>
      <w:r w:rsidR="0048296E" w:rsidRPr="001000A3">
        <w:rPr>
          <w:rFonts w:hint="cs"/>
          <w:b/>
          <w:bCs/>
          <w:rtl/>
        </w:rPr>
        <w:t>ً</w:t>
      </w:r>
      <w:r w:rsidRPr="001000A3">
        <w:rPr>
          <w:b/>
          <w:bCs/>
          <w:rtl/>
        </w:rPr>
        <w:t xml:space="preserve">ا: تدل </w:t>
      </w:r>
      <w:r w:rsidR="0048296E" w:rsidRPr="001000A3">
        <w:rPr>
          <w:rFonts w:hint="cs"/>
          <w:b/>
          <w:bCs/>
          <w:rtl/>
        </w:rPr>
        <w:t>آ</w:t>
      </w:r>
      <w:r w:rsidRPr="001000A3">
        <w:rPr>
          <w:b/>
          <w:bCs/>
          <w:rtl/>
        </w:rPr>
        <w:t xml:space="preserve">ية </w:t>
      </w:r>
      <w:r w:rsidR="0048296E" w:rsidRPr="001000A3">
        <w:rPr>
          <w:b/>
          <w:bCs/>
          <w:rtl/>
        </w:rPr>
        <w:t>﴿مَا كَانَ لِلْمُشْرِكِينَ أَنْ يَعْمُرُوا مَسَاجِدَ اللَّهِ﴾</w:t>
      </w:r>
      <w:r w:rsidR="0048296E" w:rsidRPr="001000A3">
        <w:rPr>
          <w:b/>
          <w:bCs/>
          <w:sz w:val="24"/>
          <w:szCs w:val="24"/>
          <w:rtl/>
        </w:rPr>
        <w:t xml:space="preserve"> [التوبة: 17]</w:t>
      </w:r>
      <w:r w:rsidR="001000A3" w:rsidRPr="001000A3">
        <w:rPr>
          <w:rFonts w:hint="cs"/>
          <w:b/>
          <w:bCs/>
          <w:rtl/>
        </w:rPr>
        <w:t>:</w:t>
      </w:r>
    </w:p>
    <w:p w14:paraId="15C4373A" w14:textId="0CC7CABA" w:rsidR="00B82E35" w:rsidRDefault="0048296E" w:rsidP="005304FA">
      <w:pPr>
        <w:ind w:firstLine="226"/>
        <w:rPr>
          <w:rtl/>
        </w:rPr>
      </w:pPr>
      <w:r>
        <w:rPr>
          <w:rFonts w:hint="cs"/>
          <w:rtl/>
        </w:rPr>
        <w:t xml:space="preserve">1 - </w:t>
      </w:r>
      <w:r w:rsidR="00B82E35">
        <w:rPr>
          <w:rtl/>
        </w:rPr>
        <w:t xml:space="preserve">على أن المشركين ممنوعون من عمارة أي مسجد من مساجد المسلمين، وعمارة المساجد قسمان: إما بلزومها وكثرة </w:t>
      </w:r>
      <w:r w:rsidR="001000A3">
        <w:rPr>
          <w:rFonts w:hint="cs"/>
          <w:rtl/>
        </w:rPr>
        <w:t>إ</w:t>
      </w:r>
      <w:r w:rsidR="00B82E35">
        <w:rPr>
          <w:rtl/>
        </w:rPr>
        <w:t xml:space="preserve">تيانها، وإما بالعمارات المعروفة في البناء، أما على الأول فإنه </w:t>
      </w:r>
      <w:r w:rsidR="001000A3">
        <w:rPr>
          <w:rFonts w:hint="cs"/>
          <w:rtl/>
        </w:rPr>
        <w:t>ي</w:t>
      </w:r>
      <w:r w:rsidR="00B82E35">
        <w:rPr>
          <w:rtl/>
        </w:rPr>
        <w:t>منع من دخولها، إذ كيف ي</w:t>
      </w:r>
      <w:r w:rsidR="001000A3">
        <w:rPr>
          <w:rFonts w:hint="cs"/>
          <w:rtl/>
        </w:rPr>
        <w:t>ُ</w:t>
      </w:r>
      <w:r w:rsidR="00B82E35">
        <w:rPr>
          <w:rtl/>
        </w:rPr>
        <w:t>عبد غير الله أو ي</w:t>
      </w:r>
      <w:r w:rsidR="001000A3">
        <w:rPr>
          <w:rFonts w:hint="cs"/>
          <w:rtl/>
        </w:rPr>
        <w:t>ُ</w:t>
      </w:r>
      <w:r w:rsidR="00B82E35">
        <w:rPr>
          <w:rtl/>
        </w:rPr>
        <w:t xml:space="preserve">عبد الله وغيره ثم يغشي البيوت التي تتمحض فيها العبادة لله وحده، فإن دخل بغير </w:t>
      </w:r>
      <w:r w:rsidR="001000A3">
        <w:rPr>
          <w:rFonts w:hint="cs"/>
          <w:rtl/>
        </w:rPr>
        <w:t>إ</w:t>
      </w:r>
      <w:r w:rsidR="00B82E35">
        <w:rPr>
          <w:rtl/>
        </w:rPr>
        <w:t xml:space="preserve">ذن مسلم استحق التعزير، وإن دخل بإذن لم يعزر، ويدل على جواز دخول الكافر للمسجد بالإذن أن النبي صلى الله عليه وسلم شد ثمامة بن </w:t>
      </w:r>
      <w:r w:rsidR="001000A3">
        <w:rPr>
          <w:rFonts w:hint="cs"/>
          <w:rtl/>
        </w:rPr>
        <w:t>أ</w:t>
      </w:r>
      <w:r w:rsidR="00B82E35">
        <w:rPr>
          <w:rtl/>
        </w:rPr>
        <w:t>ثال إلى سارية من سواري المسجد النبوي وهو كافر، والأولى تعظيم المساجد ومنعهم منها، وما ف</w:t>
      </w:r>
      <w:r w:rsidR="001000A3">
        <w:rPr>
          <w:rFonts w:hint="cs"/>
          <w:rtl/>
        </w:rPr>
        <w:t>ُ</w:t>
      </w:r>
      <w:r w:rsidR="00B82E35">
        <w:rPr>
          <w:rtl/>
        </w:rPr>
        <w:t>عل في أيام النبي قال النيسابوري</w:t>
      </w:r>
      <w:r w:rsidR="001000A3">
        <w:rPr>
          <w:rFonts w:hint="cs"/>
          <w:rtl/>
        </w:rPr>
        <w:t>:</w:t>
      </w:r>
      <w:r w:rsidR="00B82E35">
        <w:rPr>
          <w:rtl/>
        </w:rPr>
        <w:t xml:space="preserve"> محمول على تعظيم شأنه صلى الله عليه وسلم ك</w:t>
      </w:r>
      <w:r w:rsidR="001000A3">
        <w:rPr>
          <w:rFonts w:hint="cs"/>
          <w:rtl/>
        </w:rPr>
        <w:t>أ</w:t>
      </w:r>
      <w:r w:rsidR="00B82E35">
        <w:rPr>
          <w:rtl/>
        </w:rPr>
        <w:t>نه أراد أن يكون ذلك بمحضر منه وهو في المسجد</w:t>
      </w:r>
      <w:r w:rsidR="001000A3" w:rsidRPr="001000A3">
        <w:rPr>
          <w:rFonts w:hint="cs"/>
          <w:vertAlign w:val="superscript"/>
          <w:rtl/>
        </w:rPr>
        <w:t>(</w:t>
      </w:r>
      <w:r w:rsidR="001000A3" w:rsidRPr="003C5F07">
        <w:rPr>
          <w:rStyle w:val="a4"/>
          <w:rtl/>
        </w:rPr>
        <w:footnoteReference w:id="243"/>
      </w:r>
      <w:r w:rsidR="001000A3" w:rsidRPr="001000A3">
        <w:rPr>
          <w:rFonts w:hint="cs"/>
          <w:vertAlign w:val="superscript"/>
          <w:rtl/>
        </w:rPr>
        <w:t>)</w:t>
      </w:r>
      <w:r w:rsidR="001000A3">
        <w:rPr>
          <w:rFonts w:hint="cs"/>
          <w:rtl/>
        </w:rPr>
        <w:t>.</w:t>
      </w:r>
    </w:p>
    <w:p w14:paraId="1CA2A170" w14:textId="4C07FFBA" w:rsidR="00B82E35" w:rsidRDefault="00B82E35" w:rsidP="005304FA">
      <w:pPr>
        <w:ind w:firstLine="226"/>
        <w:rPr>
          <w:rtl/>
        </w:rPr>
      </w:pPr>
      <w:r>
        <w:rPr>
          <w:rtl/>
        </w:rPr>
        <w:t>وأما على الثاني فإنه ليس للكافر أن يقدم على حرمة المساجد، ولو أوصى بها لم تقبل وصي</w:t>
      </w:r>
      <w:r w:rsidR="001000A3">
        <w:rPr>
          <w:rFonts w:hint="cs"/>
          <w:rtl/>
        </w:rPr>
        <w:t>ت</w:t>
      </w:r>
      <w:r>
        <w:rPr>
          <w:rtl/>
        </w:rPr>
        <w:t>ه، وإنما لم يجز له ذلك لأن المسجد موضع العبادة فيجب أن يكون م</w:t>
      </w:r>
      <w:r w:rsidR="001000A3">
        <w:rPr>
          <w:rFonts w:hint="cs"/>
          <w:rtl/>
        </w:rPr>
        <w:t>ُ</w:t>
      </w:r>
      <w:r>
        <w:rPr>
          <w:rtl/>
        </w:rPr>
        <w:t>عظم</w:t>
      </w:r>
      <w:r w:rsidR="001000A3">
        <w:rPr>
          <w:rFonts w:hint="cs"/>
          <w:rtl/>
        </w:rPr>
        <w:t>ً</w:t>
      </w:r>
      <w:r>
        <w:rPr>
          <w:rtl/>
        </w:rPr>
        <w:t xml:space="preserve">ا والكافر </w:t>
      </w:r>
      <w:r w:rsidR="001000A3">
        <w:rPr>
          <w:rFonts w:hint="cs"/>
          <w:rtl/>
        </w:rPr>
        <w:t>ي</w:t>
      </w:r>
      <w:r>
        <w:rPr>
          <w:rtl/>
        </w:rPr>
        <w:t>هينه ولا يعظمه</w:t>
      </w:r>
      <w:r w:rsidR="001000A3">
        <w:rPr>
          <w:rFonts w:hint="cs"/>
          <w:rtl/>
        </w:rPr>
        <w:t>،</w:t>
      </w:r>
      <w:r>
        <w:rPr>
          <w:rtl/>
        </w:rPr>
        <w:t xml:space="preserve"> وأيض</w:t>
      </w:r>
      <w:r w:rsidR="001000A3">
        <w:rPr>
          <w:rFonts w:hint="cs"/>
          <w:rtl/>
        </w:rPr>
        <w:t>ً</w:t>
      </w:r>
      <w:r>
        <w:rPr>
          <w:rtl/>
        </w:rPr>
        <w:t xml:space="preserve">ا الكافر نجس في الحكم لقوله تعالى: </w:t>
      </w:r>
      <w:r w:rsidR="001000A3" w:rsidRPr="001000A3">
        <w:rPr>
          <w:rtl/>
        </w:rPr>
        <w:t>﴿إِنَّمَا الْمُشْرِكُونَ نَجَسٌ﴾</w:t>
      </w:r>
      <w:r w:rsidR="001000A3" w:rsidRPr="001000A3">
        <w:rPr>
          <w:sz w:val="24"/>
          <w:szCs w:val="24"/>
          <w:rtl/>
        </w:rPr>
        <w:t xml:space="preserve"> [التوبة: 28]</w:t>
      </w:r>
      <w:r>
        <w:rPr>
          <w:rtl/>
        </w:rPr>
        <w:t>، وتطهير المساجد واجب لقوله تعال</w:t>
      </w:r>
      <w:r w:rsidR="001000A3">
        <w:rPr>
          <w:rFonts w:hint="cs"/>
          <w:rtl/>
        </w:rPr>
        <w:t>ى</w:t>
      </w:r>
      <w:r>
        <w:rPr>
          <w:rtl/>
        </w:rPr>
        <w:t xml:space="preserve">: </w:t>
      </w:r>
      <w:r w:rsidR="001000A3" w:rsidRPr="001000A3">
        <w:rPr>
          <w:rtl/>
        </w:rPr>
        <w:t>﴿أَنْ طَهِّرَا بَيْتِيَ لِلطَّائِفِينَ﴾</w:t>
      </w:r>
      <w:r w:rsidR="001000A3" w:rsidRPr="001000A3">
        <w:rPr>
          <w:sz w:val="24"/>
          <w:szCs w:val="24"/>
          <w:rtl/>
        </w:rPr>
        <w:t xml:space="preserve"> [البقرة: 125]</w:t>
      </w:r>
      <w:r>
        <w:rPr>
          <w:rtl/>
        </w:rPr>
        <w:t>، وأيض</w:t>
      </w:r>
      <w:r w:rsidR="001000A3">
        <w:rPr>
          <w:rFonts w:hint="cs"/>
          <w:rtl/>
        </w:rPr>
        <w:t>ً</w:t>
      </w:r>
      <w:r>
        <w:rPr>
          <w:rtl/>
        </w:rPr>
        <w:t>ا الكافر لا يحترز من النجاسات فدخوله في المسجد تلويث للمسجد، وذلك قد يؤدي إلى فساد عبادة المسلمين</w:t>
      </w:r>
      <w:r w:rsidR="001000A3">
        <w:rPr>
          <w:rFonts w:hint="cs"/>
          <w:rtl/>
        </w:rPr>
        <w:t>،</w:t>
      </w:r>
      <w:r>
        <w:rPr>
          <w:rtl/>
        </w:rPr>
        <w:t xml:space="preserve"> وأيض</w:t>
      </w:r>
      <w:r w:rsidR="001000A3">
        <w:rPr>
          <w:rFonts w:hint="cs"/>
          <w:rtl/>
        </w:rPr>
        <w:t>ً</w:t>
      </w:r>
      <w:r>
        <w:rPr>
          <w:rtl/>
        </w:rPr>
        <w:t>ا إقدامه على حرمة المسجد يجري مجرى ال</w:t>
      </w:r>
      <w:r w:rsidR="001000A3">
        <w:rPr>
          <w:rFonts w:hint="cs"/>
          <w:rtl/>
        </w:rPr>
        <w:t>إ</w:t>
      </w:r>
      <w:r>
        <w:rPr>
          <w:rtl/>
        </w:rPr>
        <w:t>نعام على المسلمين، ولا يجوز أن يصير الكافر صاحب م</w:t>
      </w:r>
      <w:r w:rsidR="001000A3">
        <w:rPr>
          <w:rFonts w:hint="cs"/>
          <w:rtl/>
        </w:rPr>
        <w:t>ِ</w:t>
      </w:r>
      <w:r>
        <w:rPr>
          <w:rtl/>
        </w:rPr>
        <w:t>ن</w:t>
      </w:r>
      <w:r w:rsidR="001000A3">
        <w:rPr>
          <w:rFonts w:hint="cs"/>
          <w:rtl/>
        </w:rPr>
        <w:t>ّ</w:t>
      </w:r>
      <w:r>
        <w:rPr>
          <w:rtl/>
        </w:rPr>
        <w:t>ة على</w:t>
      </w:r>
      <w:r w:rsidR="001000A3">
        <w:rPr>
          <w:rFonts w:hint="cs"/>
          <w:rtl/>
        </w:rPr>
        <w:t xml:space="preserve"> </w:t>
      </w:r>
      <w:r>
        <w:rPr>
          <w:rtl/>
        </w:rPr>
        <w:t>المسلمين</w:t>
      </w:r>
      <w:r w:rsidR="001000A3">
        <w:rPr>
          <w:rFonts w:hint="cs"/>
          <w:rtl/>
        </w:rPr>
        <w:t>.</w:t>
      </w:r>
    </w:p>
    <w:p w14:paraId="261803E1" w14:textId="18BFAAB4" w:rsidR="00B82E35" w:rsidRDefault="00B82E35" w:rsidP="005304FA">
      <w:pPr>
        <w:ind w:firstLine="226"/>
        <w:rPr>
          <w:rtl/>
        </w:rPr>
      </w:pPr>
      <w:r>
        <w:rPr>
          <w:rtl/>
        </w:rPr>
        <w:t>وقد قيل: إنه لا يجوز للمسلمين أن يستخدموا الكفار في بناء المساجد</w:t>
      </w:r>
      <w:r w:rsidR="001000A3">
        <w:rPr>
          <w:rFonts w:hint="cs"/>
          <w:rtl/>
        </w:rPr>
        <w:t>؛</w:t>
      </w:r>
      <w:r>
        <w:rPr>
          <w:rtl/>
        </w:rPr>
        <w:t xml:space="preserve"> لأنه من العمارة الحسية الممنوعة، وفيه نظر، لأن الممنوع </w:t>
      </w:r>
      <w:r w:rsidR="001000A3">
        <w:rPr>
          <w:rFonts w:hint="cs"/>
          <w:rtl/>
        </w:rPr>
        <w:t>إ</w:t>
      </w:r>
      <w:r>
        <w:rPr>
          <w:rtl/>
        </w:rPr>
        <w:t>نما هو الولاية عليها، والاستقلال بالقيام بمصالحها ك</w:t>
      </w:r>
      <w:r w:rsidR="001000A3">
        <w:rPr>
          <w:rFonts w:hint="cs"/>
          <w:rtl/>
        </w:rPr>
        <w:t>أ</w:t>
      </w:r>
      <w:r>
        <w:rPr>
          <w:rtl/>
        </w:rPr>
        <w:t xml:space="preserve">ن </w:t>
      </w:r>
      <w:r w:rsidR="001000A3">
        <w:rPr>
          <w:rFonts w:hint="cs"/>
          <w:rtl/>
        </w:rPr>
        <w:t>ي</w:t>
      </w:r>
      <w:r>
        <w:rPr>
          <w:rtl/>
        </w:rPr>
        <w:t>كون ناظر المسجد وأو</w:t>
      </w:r>
      <w:r w:rsidR="001000A3">
        <w:rPr>
          <w:rFonts w:hint="cs"/>
          <w:rtl/>
        </w:rPr>
        <w:t>ق</w:t>
      </w:r>
      <w:r>
        <w:rPr>
          <w:rtl/>
        </w:rPr>
        <w:t>افه كافر</w:t>
      </w:r>
      <w:r w:rsidR="001000A3">
        <w:rPr>
          <w:rFonts w:hint="cs"/>
          <w:rtl/>
        </w:rPr>
        <w:t>ً</w:t>
      </w:r>
      <w:r>
        <w:rPr>
          <w:rtl/>
        </w:rPr>
        <w:t>ا، و</w:t>
      </w:r>
      <w:r w:rsidR="001000A3">
        <w:rPr>
          <w:rFonts w:hint="cs"/>
          <w:rtl/>
        </w:rPr>
        <w:t>أ</w:t>
      </w:r>
      <w:r>
        <w:rPr>
          <w:rtl/>
        </w:rPr>
        <w:t>ما استخدام المسلمين للكافر في عمل لا ولاية ف</w:t>
      </w:r>
      <w:r w:rsidR="001000A3">
        <w:rPr>
          <w:rFonts w:hint="cs"/>
          <w:rtl/>
        </w:rPr>
        <w:t>ي</w:t>
      </w:r>
      <w:r>
        <w:rPr>
          <w:rtl/>
        </w:rPr>
        <w:t xml:space="preserve">ه كنحت الحجارة والبناء والنجارة فلا يظهر دخوله في المنع ولا فيما ذكر من نفي الشأن في قوله </w:t>
      </w:r>
      <w:r w:rsidR="001000A3" w:rsidRPr="001000A3">
        <w:rPr>
          <w:rtl/>
        </w:rPr>
        <w:t>﴿مَا كَانَ لِلْمُشْرِكِينَ﴾</w:t>
      </w:r>
      <w:r w:rsidR="001000A3" w:rsidRPr="001000A3">
        <w:rPr>
          <w:sz w:val="24"/>
          <w:szCs w:val="24"/>
          <w:rtl/>
        </w:rPr>
        <w:t xml:space="preserve"> [التوبة: 17]</w:t>
      </w:r>
      <w:r>
        <w:rPr>
          <w:rtl/>
        </w:rPr>
        <w:t>، فإن نفي الشأن دليل على التشريع في هذه المسألة، وكونه حق</w:t>
      </w:r>
      <w:r w:rsidR="001000A3">
        <w:rPr>
          <w:rFonts w:hint="cs"/>
          <w:rtl/>
        </w:rPr>
        <w:t>ً</w:t>
      </w:r>
      <w:r>
        <w:rPr>
          <w:rtl/>
        </w:rPr>
        <w:t>ا م</w:t>
      </w:r>
      <w:r w:rsidR="001000A3">
        <w:rPr>
          <w:rFonts w:hint="cs"/>
          <w:rtl/>
        </w:rPr>
        <w:t>ُ</w:t>
      </w:r>
      <w:r>
        <w:rPr>
          <w:rtl/>
        </w:rPr>
        <w:t>بين</w:t>
      </w:r>
      <w:r w:rsidR="001000A3">
        <w:rPr>
          <w:rFonts w:hint="cs"/>
          <w:rtl/>
        </w:rPr>
        <w:t>ً</w:t>
      </w:r>
      <w:r>
        <w:rPr>
          <w:rtl/>
        </w:rPr>
        <w:t>ا على أساس ثابت في فطرة البشر، وليس تشريع</w:t>
      </w:r>
      <w:r w:rsidR="001000A3">
        <w:rPr>
          <w:rFonts w:hint="cs"/>
          <w:rtl/>
        </w:rPr>
        <w:t>ً</w:t>
      </w:r>
      <w:r>
        <w:rPr>
          <w:rtl/>
        </w:rPr>
        <w:t>ا لها، والدلالة فيه عقلية علمية.</w:t>
      </w:r>
    </w:p>
    <w:p w14:paraId="43465737" w14:textId="4397B505" w:rsidR="00B82E35" w:rsidRDefault="00B82E35" w:rsidP="005304FA">
      <w:pPr>
        <w:ind w:firstLine="226"/>
        <w:rPr>
          <w:rtl/>
        </w:rPr>
      </w:pPr>
      <w:r>
        <w:rPr>
          <w:rtl/>
        </w:rPr>
        <w:t>فإن قيل: قد وقع من بعض الحكام والأفراد من غير المسلمين من بنى مسجد</w:t>
      </w:r>
      <w:r w:rsidR="001000A3">
        <w:rPr>
          <w:rFonts w:hint="cs"/>
          <w:rtl/>
        </w:rPr>
        <w:t>ً</w:t>
      </w:r>
      <w:r>
        <w:rPr>
          <w:rtl/>
        </w:rPr>
        <w:t xml:space="preserve">ا للمسلمين، ومنهم من أوصي بمال لعمارة مسجد لهم لمصلحة له في ذلك، قلت: إن هذا لا </w:t>
      </w:r>
      <w:r w:rsidR="001000A3">
        <w:rPr>
          <w:rFonts w:hint="cs"/>
          <w:rtl/>
        </w:rPr>
        <w:t>ي</w:t>
      </w:r>
      <w:r>
        <w:rPr>
          <w:rtl/>
        </w:rPr>
        <w:t>عارض ما</w:t>
      </w:r>
      <w:r w:rsidR="001000A3">
        <w:rPr>
          <w:rFonts w:hint="cs"/>
          <w:rtl/>
        </w:rPr>
        <w:t xml:space="preserve"> </w:t>
      </w:r>
      <w:r>
        <w:rPr>
          <w:rtl/>
        </w:rPr>
        <w:t>فسرنا به نفي الشأن ولا ما ب</w:t>
      </w:r>
      <w:r w:rsidR="001000A3">
        <w:rPr>
          <w:rFonts w:hint="cs"/>
          <w:rtl/>
        </w:rPr>
        <w:t>ُ</w:t>
      </w:r>
      <w:r>
        <w:rPr>
          <w:rtl/>
        </w:rPr>
        <w:t>ني عليه من الحكم، وللمسلمين أن يقبلوا مثل هذا المسجد وهذه الوصية بشرط أن لا يكون فيها ضرر آخر ديني ولا سياسي، لأنه حينئذ</w:t>
      </w:r>
      <w:r w:rsidR="001000A3">
        <w:rPr>
          <w:rFonts w:hint="cs"/>
          <w:rtl/>
        </w:rPr>
        <w:t>ٍ</w:t>
      </w:r>
      <w:r>
        <w:rPr>
          <w:rtl/>
        </w:rPr>
        <w:t xml:space="preserve"> يكون كمسجد </w:t>
      </w:r>
      <w:r w:rsidR="00E21C54">
        <w:rPr>
          <w:rtl/>
        </w:rPr>
        <w:t>«</w:t>
      </w:r>
      <w:r>
        <w:rPr>
          <w:rtl/>
        </w:rPr>
        <w:t>الضرار</w:t>
      </w:r>
      <w:r w:rsidR="00E21C54">
        <w:rPr>
          <w:rtl/>
        </w:rPr>
        <w:t>»</w:t>
      </w:r>
      <w:r>
        <w:rPr>
          <w:rtl/>
        </w:rPr>
        <w:t xml:space="preserve">، فلو عرض اليهود على المسلمين في هذا العصر أن يعمروا المسجد الأقصى بترميم ما كان قد تداعي </w:t>
      </w:r>
      <w:r w:rsidR="001000A3">
        <w:rPr>
          <w:rFonts w:hint="cs"/>
          <w:rtl/>
        </w:rPr>
        <w:t>أ</w:t>
      </w:r>
      <w:r>
        <w:rPr>
          <w:rtl/>
        </w:rPr>
        <w:t>و ضعف من بنائه أو بذلوا لهم مالا</w:t>
      </w:r>
      <w:r w:rsidR="001000A3">
        <w:rPr>
          <w:rFonts w:hint="cs"/>
          <w:rtl/>
        </w:rPr>
        <w:t>ً</w:t>
      </w:r>
      <w:r>
        <w:rPr>
          <w:rtl/>
        </w:rPr>
        <w:t xml:space="preserve"> لذلك لما</w:t>
      </w:r>
      <w:r w:rsidR="001000A3">
        <w:rPr>
          <w:rFonts w:hint="cs"/>
          <w:rtl/>
        </w:rPr>
        <w:t xml:space="preserve"> </w:t>
      </w:r>
      <w:r>
        <w:rPr>
          <w:rtl/>
        </w:rPr>
        <w:t>جاز لهم أن يقبلوا هذا ولا ذ</w:t>
      </w:r>
      <w:r w:rsidR="001000A3">
        <w:rPr>
          <w:rFonts w:hint="cs"/>
          <w:rtl/>
        </w:rPr>
        <w:t>ا</w:t>
      </w:r>
      <w:r>
        <w:rPr>
          <w:rtl/>
        </w:rPr>
        <w:t>ك وإن لم ي</w:t>
      </w:r>
      <w:r w:rsidR="001000A3">
        <w:rPr>
          <w:rFonts w:hint="cs"/>
          <w:rtl/>
        </w:rPr>
        <w:t>ت</w:t>
      </w:r>
      <w:r>
        <w:rPr>
          <w:rtl/>
        </w:rPr>
        <w:t>ول اليهود العمل، ل</w:t>
      </w:r>
      <w:r w:rsidR="001000A3">
        <w:rPr>
          <w:rFonts w:hint="cs"/>
          <w:rtl/>
        </w:rPr>
        <w:t>ِ</w:t>
      </w:r>
      <w:r>
        <w:rPr>
          <w:rtl/>
        </w:rPr>
        <w:t>ما علم من طمعهم في الاستيلاء على هذا المسجد والتو</w:t>
      </w:r>
      <w:r w:rsidR="001000A3">
        <w:rPr>
          <w:rFonts w:hint="cs"/>
          <w:rtl/>
        </w:rPr>
        <w:t>س</w:t>
      </w:r>
      <w:r>
        <w:rPr>
          <w:rtl/>
        </w:rPr>
        <w:t>ل له بما يجعلونه ذريعة لادعاء حتى مالهم فيه على كفرهم بعيسى ومحمد صلى الله عليهما وسلم وكتابيهما وقولهم على مريم بهتان</w:t>
      </w:r>
      <w:r w:rsidR="001000A3">
        <w:rPr>
          <w:rFonts w:hint="cs"/>
          <w:rtl/>
        </w:rPr>
        <w:t>ً</w:t>
      </w:r>
      <w:r>
        <w:rPr>
          <w:rtl/>
        </w:rPr>
        <w:t>ا عظيم</w:t>
      </w:r>
      <w:r w:rsidR="001000A3">
        <w:rPr>
          <w:rFonts w:hint="cs"/>
          <w:rtl/>
        </w:rPr>
        <w:t>ً</w:t>
      </w:r>
      <w:r>
        <w:rPr>
          <w:rtl/>
        </w:rPr>
        <w:t>ا.</w:t>
      </w:r>
    </w:p>
    <w:p w14:paraId="2F3F7D16" w14:textId="677E9C36" w:rsidR="001000A3" w:rsidRDefault="001000A3" w:rsidP="005304FA">
      <w:pPr>
        <w:ind w:firstLine="226"/>
        <w:rPr>
          <w:rtl/>
        </w:rPr>
      </w:pPr>
      <w:r>
        <w:rPr>
          <w:rFonts w:hint="cs"/>
          <w:rtl/>
        </w:rPr>
        <w:t xml:space="preserve">2 - </w:t>
      </w:r>
      <w:r w:rsidR="00B82E35">
        <w:rPr>
          <w:rtl/>
        </w:rPr>
        <w:t>واحتج أهل السنة بهذه</w:t>
      </w:r>
      <w:r w:rsidR="009F06DD">
        <w:rPr>
          <w:rtl/>
        </w:rPr>
        <w:t xml:space="preserve"> الآية</w:t>
      </w:r>
      <w:r w:rsidR="007331D3">
        <w:rPr>
          <w:rtl/>
        </w:rPr>
        <w:t xml:space="preserve"> </w:t>
      </w:r>
      <w:r w:rsidR="00B82E35">
        <w:rPr>
          <w:rtl/>
        </w:rPr>
        <w:t>على أن الفاسق من أهل الصلاة لا يبقى م</w:t>
      </w:r>
      <w:r>
        <w:rPr>
          <w:rFonts w:hint="cs"/>
          <w:rtl/>
        </w:rPr>
        <w:t>ُ</w:t>
      </w:r>
      <w:r w:rsidR="00B82E35">
        <w:rPr>
          <w:rtl/>
        </w:rPr>
        <w:t>خلد</w:t>
      </w:r>
      <w:r>
        <w:rPr>
          <w:rFonts w:hint="cs"/>
          <w:rtl/>
        </w:rPr>
        <w:t>ً</w:t>
      </w:r>
      <w:r w:rsidR="00B82E35">
        <w:rPr>
          <w:rtl/>
        </w:rPr>
        <w:t xml:space="preserve">ا في النار من وجهين: الأول أن قوله تعالى: </w:t>
      </w:r>
      <w:r w:rsidRPr="001000A3">
        <w:rPr>
          <w:rtl/>
        </w:rPr>
        <w:t>﴿وَفِي النَّارِ هُمْ خَالِدُونَ (17)﴾</w:t>
      </w:r>
      <w:r w:rsidR="00B82E35">
        <w:rPr>
          <w:rtl/>
        </w:rPr>
        <w:t xml:space="preserve"> يفيد الحصر</w:t>
      </w:r>
      <w:r>
        <w:rPr>
          <w:rFonts w:hint="cs"/>
          <w:rtl/>
        </w:rPr>
        <w:t>؛</w:t>
      </w:r>
      <w:r w:rsidR="00B82E35">
        <w:rPr>
          <w:rtl/>
        </w:rPr>
        <w:t xml:space="preserve"> أي هم فيها خالدون لا غيرهم، ولما كان هذا الكلام وارد</w:t>
      </w:r>
      <w:r>
        <w:rPr>
          <w:rFonts w:hint="cs"/>
          <w:rtl/>
        </w:rPr>
        <w:t>ً</w:t>
      </w:r>
      <w:r w:rsidR="00B82E35">
        <w:rPr>
          <w:rtl/>
        </w:rPr>
        <w:t>ا في حق الكفار ثبت أن الخلود لا يحصل إلا للكافر، والثاني أنه تعالى جعل الخلود في النار جزاء</w:t>
      </w:r>
      <w:r>
        <w:rPr>
          <w:rFonts w:hint="cs"/>
          <w:rtl/>
        </w:rPr>
        <w:t>ً</w:t>
      </w:r>
      <w:r w:rsidR="00B82E35">
        <w:rPr>
          <w:rtl/>
        </w:rPr>
        <w:t xml:space="preserve"> للكفار على كفرهم ولو كان هذا الحكم ثابت</w:t>
      </w:r>
      <w:r>
        <w:rPr>
          <w:rFonts w:hint="cs"/>
          <w:rtl/>
        </w:rPr>
        <w:t>ً</w:t>
      </w:r>
      <w:r w:rsidR="00B82E35">
        <w:rPr>
          <w:rtl/>
        </w:rPr>
        <w:t>ا لغير الكفار لما صح تهديد الكفار به</w:t>
      </w:r>
      <w:r>
        <w:rPr>
          <w:rFonts w:hint="cs"/>
          <w:rtl/>
        </w:rPr>
        <w:t>.</w:t>
      </w:r>
    </w:p>
    <w:p w14:paraId="3D3F04C2" w14:textId="7296FE11" w:rsidR="00B82E35" w:rsidRPr="001000A3" w:rsidRDefault="00B82E35" w:rsidP="005304FA">
      <w:pPr>
        <w:ind w:firstLine="226"/>
        <w:rPr>
          <w:b/>
          <w:bCs/>
          <w:rtl/>
        </w:rPr>
      </w:pPr>
      <w:r w:rsidRPr="001000A3">
        <w:rPr>
          <w:b/>
          <w:bCs/>
          <w:rtl/>
        </w:rPr>
        <w:t>ثامن</w:t>
      </w:r>
      <w:r w:rsidR="001000A3" w:rsidRPr="001000A3">
        <w:rPr>
          <w:rFonts w:hint="cs"/>
          <w:b/>
          <w:bCs/>
          <w:rtl/>
        </w:rPr>
        <w:t>ً</w:t>
      </w:r>
      <w:r w:rsidRPr="001000A3">
        <w:rPr>
          <w:b/>
          <w:bCs/>
          <w:rtl/>
        </w:rPr>
        <w:t xml:space="preserve">ا: وفي آية </w:t>
      </w:r>
      <w:r w:rsidR="001000A3" w:rsidRPr="001000A3">
        <w:rPr>
          <w:b/>
          <w:bCs/>
          <w:rtl/>
        </w:rPr>
        <w:t>﴿إِنَّمَا يَعْمُرُ مَسَاجِدَ اللَّهِ مَنْ آمَنَ بِاللَّهِ وَالْيَوْمِ الْآخِرِ﴾</w:t>
      </w:r>
      <w:r w:rsidR="001000A3" w:rsidRPr="001000A3">
        <w:rPr>
          <w:b/>
          <w:bCs/>
          <w:sz w:val="24"/>
          <w:szCs w:val="24"/>
          <w:rtl/>
        </w:rPr>
        <w:t xml:space="preserve"> [التوبة: 18]</w:t>
      </w:r>
      <w:r w:rsidR="001000A3" w:rsidRPr="001000A3">
        <w:rPr>
          <w:rFonts w:hint="cs"/>
          <w:b/>
          <w:bCs/>
          <w:rtl/>
        </w:rPr>
        <w:t>:</w:t>
      </w:r>
    </w:p>
    <w:p w14:paraId="35A650E2" w14:textId="6A3F13AA" w:rsidR="00B82E35" w:rsidRDefault="001000A3" w:rsidP="005304FA">
      <w:pPr>
        <w:ind w:firstLine="226"/>
        <w:rPr>
          <w:rtl/>
        </w:rPr>
      </w:pPr>
      <w:r>
        <w:rPr>
          <w:rFonts w:hint="cs"/>
          <w:rtl/>
        </w:rPr>
        <w:t xml:space="preserve">1 - </w:t>
      </w:r>
      <w:r w:rsidR="00B82E35">
        <w:rPr>
          <w:rtl/>
        </w:rPr>
        <w:t>كلمة إنما تفيد الحصر وفيه تنبيه على أن المسجد يجب صونه من غير العبادة فيدخل فيه فضول الحديث و</w:t>
      </w:r>
      <w:r>
        <w:rPr>
          <w:rFonts w:hint="cs"/>
          <w:rtl/>
        </w:rPr>
        <w:t>إ</w:t>
      </w:r>
      <w:r w:rsidR="00B82E35">
        <w:rPr>
          <w:rtl/>
        </w:rPr>
        <w:t xml:space="preserve">صلاح مهمات الدنيا، قال رسول الله صلى الله عليه وسلم: </w:t>
      </w:r>
      <w:r w:rsidR="00FB55CA">
        <w:rPr>
          <w:rFonts w:hint="cs"/>
          <w:rtl/>
        </w:rPr>
        <w:t>(</w:t>
      </w:r>
      <w:r w:rsidR="00B82E35">
        <w:rPr>
          <w:rtl/>
        </w:rPr>
        <w:t>يأتي في آخر الزمان أناس من أمتي بأتون المساجد يقعدون فيها حلق</w:t>
      </w:r>
      <w:r w:rsidR="00FB55CA">
        <w:rPr>
          <w:rFonts w:hint="cs"/>
          <w:rtl/>
        </w:rPr>
        <w:t>ً</w:t>
      </w:r>
      <w:r w:rsidR="00B82E35">
        <w:rPr>
          <w:rtl/>
        </w:rPr>
        <w:t>ا، ذكرهم الدنيا وحب الدنيا</w:t>
      </w:r>
      <w:r w:rsidR="00FB55CA">
        <w:rPr>
          <w:rFonts w:hint="cs"/>
          <w:rtl/>
        </w:rPr>
        <w:t>،</w:t>
      </w:r>
      <w:r w:rsidR="00B82E35">
        <w:rPr>
          <w:rtl/>
        </w:rPr>
        <w:t xml:space="preserve"> لا تجالسوهم فليس لله بهم بحاجة</w:t>
      </w:r>
      <w:r w:rsidR="00FB55CA">
        <w:rPr>
          <w:rFonts w:hint="cs"/>
          <w:rtl/>
        </w:rPr>
        <w:t>)</w:t>
      </w:r>
      <w:r w:rsidR="00B82E35">
        <w:rPr>
          <w:rtl/>
        </w:rPr>
        <w:t xml:space="preserve"> ذكره الرازي</w:t>
      </w:r>
      <w:r w:rsidR="00FB55CA">
        <w:rPr>
          <w:rFonts w:hint="cs"/>
          <w:rtl/>
        </w:rPr>
        <w:t>.</w:t>
      </w:r>
    </w:p>
    <w:p w14:paraId="4879AFBD" w14:textId="2E08B82F" w:rsidR="00B82E35" w:rsidRDefault="00FB55CA" w:rsidP="005304FA">
      <w:pPr>
        <w:ind w:firstLine="226"/>
        <w:rPr>
          <w:rtl/>
        </w:rPr>
      </w:pPr>
      <w:r>
        <w:rPr>
          <w:rFonts w:hint="cs"/>
          <w:rtl/>
        </w:rPr>
        <w:t xml:space="preserve">2 - </w:t>
      </w:r>
      <w:r w:rsidR="00B82E35">
        <w:rPr>
          <w:rtl/>
        </w:rPr>
        <w:t>وفي هذه</w:t>
      </w:r>
      <w:r w:rsidR="009F06DD">
        <w:rPr>
          <w:rtl/>
        </w:rPr>
        <w:t xml:space="preserve"> الآية</w:t>
      </w:r>
      <w:r w:rsidR="007331D3">
        <w:rPr>
          <w:rtl/>
        </w:rPr>
        <w:t xml:space="preserve"> </w:t>
      </w:r>
      <w:r w:rsidR="00B82E35">
        <w:rPr>
          <w:rtl/>
        </w:rPr>
        <w:t>دليل على فضل من عمر المساجد إما بالمساهمة في بنائها أو فرشها أو إضاءتها، و</w:t>
      </w:r>
      <w:r>
        <w:rPr>
          <w:rFonts w:hint="cs"/>
          <w:rtl/>
        </w:rPr>
        <w:t>إ</w:t>
      </w:r>
      <w:r w:rsidR="00B82E35">
        <w:rPr>
          <w:rtl/>
        </w:rPr>
        <w:t>ما بالتردد عليها وشهود الجماعات فيها</w:t>
      </w:r>
      <w:r>
        <w:rPr>
          <w:rFonts w:hint="cs"/>
          <w:rtl/>
        </w:rPr>
        <w:t>.</w:t>
      </w:r>
    </w:p>
    <w:p w14:paraId="7F57C3FE" w14:textId="24E4268E" w:rsidR="00B82E35" w:rsidRDefault="00B82E35" w:rsidP="005304FA">
      <w:pPr>
        <w:ind w:firstLine="226"/>
        <w:rPr>
          <w:rtl/>
        </w:rPr>
      </w:pPr>
      <w:r>
        <w:rPr>
          <w:rtl/>
        </w:rPr>
        <w:t>وقد وردت في عمارة المساجد الحسية والمعنوية أحاديث كثيرة منها في المعنى الأول ما رواه أحمد والشيخان والترمذي</w:t>
      </w:r>
      <w:r w:rsidR="00852B9A">
        <w:rPr>
          <w:rtl/>
        </w:rPr>
        <w:t xml:space="preserve"> وابن </w:t>
      </w:r>
      <w:r>
        <w:rPr>
          <w:rtl/>
        </w:rPr>
        <w:t>ماجه من حديث عثمان رضي الله عنه أنه لما بن</w:t>
      </w:r>
      <w:r w:rsidR="00FB55CA">
        <w:rPr>
          <w:rFonts w:hint="cs"/>
          <w:rtl/>
        </w:rPr>
        <w:t>ى</w:t>
      </w:r>
      <w:r>
        <w:rPr>
          <w:rtl/>
        </w:rPr>
        <w:t xml:space="preserve"> مسجد رسول الله صلى الله عليه وسلم ول</w:t>
      </w:r>
      <w:r w:rsidR="00FB55CA">
        <w:rPr>
          <w:rFonts w:hint="cs"/>
          <w:rtl/>
        </w:rPr>
        <w:t>ا</w:t>
      </w:r>
      <w:r>
        <w:rPr>
          <w:rtl/>
        </w:rPr>
        <w:t xml:space="preserve">مه الناس قال: </w:t>
      </w:r>
      <w:r w:rsidR="00FB55CA">
        <w:rPr>
          <w:rFonts w:hint="cs"/>
          <w:rtl/>
        </w:rPr>
        <w:t>إ</w:t>
      </w:r>
      <w:r>
        <w:rPr>
          <w:rtl/>
        </w:rPr>
        <w:t>نكم أكثرتم و</w:t>
      </w:r>
      <w:r w:rsidR="00FB55CA">
        <w:rPr>
          <w:rFonts w:hint="cs"/>
          <w:rtl/>
        </w:rPr>
        <w:t>إ</w:t>
      </w:r>
      <w:r>
        <w:rPr>
          <w:rtl/>
        </w:rPr>
        <w:t>ني سمعت رسول الله صلى الله عليه وسلم يقول</w:t>
      </w:r>
      <w:r w:rsidR="00FB55CA">
        <w:rPr>
          <w:rFonts w:hint="cs"/>
          <w:rtl/>
        </w:rPr>
        <w:t>:</w:t>
      </w:r>
      <w:r>
        <w:rPr>
          <w:rtl/>
        </w:rPr>
        <w:t xml:space="preserve"> </w:t>
      </w:r>
      <w:r w:rsidR="00FB55CA">
        <w:rPr>
          <w:rFonts w:hint="cs"/>
          <w:rtl/>
        </w:rPr>
        <w:t>(</w:t>
      </w:r>
      <w:r>
        <w:rPr>
          <w:rtl/>
        </w:rPr>
        <w:t>من بنى مسجد</w:t>
      </w:r>
      <w:r w:rsidR="00FB55CA">
        <w:rPr>
          <w:rFonts w:hint="cs"/>
          <w:rtl/>
        </w:rPr>
        <w:t>ً</w:t>
      </w:r>
      <w:r>
        <w:rPr>
          <w:rtl/>
        </w:rPr>
        <w:t xml:space="preserve">ا </w:t>
      </w:r>
      <w:r w:rsidR="00FB55CA">
        <w:rPr>
          <w:rFonts w:hint="cs"/>
          <w:rtl/>
        </w:rPr>
        <w:t>يبتغي</w:t>
      </w:r>
      <w:r>
        <w:rPr>
          <w:rtl/>
        </w:rPr>
        <w:t xml:space="preserve"> به وجه الله بنى الله له بيت</w:t>
      </w:r>
      <w:r w:rsidR="00FB55CA">
        <w:rPr>
          <w:rFonts w:hint="cs"/>
          <w:rtl/>
        </w:rPr>
        <w:t>ً</w:t>
      </w:r>
      <w:r>
        <w:rPr>
          <w:rtl/>
        </w:rPr>
        <w:t>ا في الجنة</w:t>
      </w:r>
      <w:r w:rsidR="00FB55CA">
        <w:rPr>
          <w:rFonts w:hint="cs"/>
          <w:rtl/>
        </w:rPr>
        <w:t>)</w:t>
      </w:r>
      <w:r>
        <w:rPr>
          <w:rtl/>
        </w:rPr>
        <w:t>، وهو دليل على أن توسيع المسجد كابتدائه</w:t>
      </w:r>
      <w:r w:rsidR="00FB55CA">
        <w:rPr>
          <w:rFonts w:hint="cs"/>
          <w:rtl/>
        </w:rPr>
        <w:t>.</w:t>
      </w:r>
    </w:p>
    <w:p w14:paraId="7CE88501" w14:textId="4337D4FC" w:rsidR="00B82E35" w:rsidRDefault="00B82E35" w:rsidP="005304FA">
      <w:pPr>
        <w:ind w:firstLine="226"/>
        <w:rPr>
          <w:rtl/>
        </w:rPr>
      </w:pPr>
      <w:r>
        <w:rPr>
          <w:rtl/>
        </w:rPr>
        <w:t>وروى أحمد عن ابن عباس مرفوع</w:t>
      </w:r>
      <w:r w:rsidR="00FB55CA">
        <w:rPr>
          <w:rFonts w:hint="cs"/>
          <w:rtl/>
        </w:rPr>
        <w:t>ً</w:t>
      </w:r>
      <w:r>
        <w:rPr>
          <w:rtl/>
        </w:rPr>
        <w:t xml:space="preserve">ا </w:t>
      </w:r>
      <w:r w:rsidR="00FB55CA">
        <w:rPr>
          <w:rFonts w:hint="cs"/>
          <w:rtl/>
        </w:rPr>
        <w:t>(</w:t>
      </w:r>
      <w:r>
        <w:rPr>
          <w:rtl/>
        </w:rPr>
        <w:t>من بنى لله مسجد</w:t>
      </w:r>
      <w:r w:rsidR="00FB55CA">
        <w:rPr>
          <w:rFonts w:hint="cs"/>
          <w:rtl/>
        </w:rPr>
        <w:t>ً</w:t>
      </w:r>
      <w:r>
        <w:rPr>
          <w:rtl/>
        </w:rPr>
        <w:t>ا ولو كم</w:t>
      </w:r>
      <w:r w:rsidR="00FB55CA">
        <w:rPr>
          <w:rFonts w:hint="cs"/>
          <w:rtl/>
        </w:rPr>
        <w:t>ف</w:t>
      </w:r>
      <w:r>
        <w:rPr>
          <w:rtl/>
        </w:rPr>
        <w:t>حص قطاة لبيضها بن</w:t>
      </w:r>
      <w:r w:rsidR="00FB55CA">
        <w:rPr>
          <w:rFonts w:hint="cs"/>
          <w:rtl/>
        </w:rPr>
        <w:t>ى</w:t>
      </w:r>
      <w:r>
        <w:rPr>
          <w:rtl/>
        </w:rPr>
        <w:t xml:space="preserve"> الله له بيت</w:t>
      </w:r>
      <w:r w:rsidR="00FB55CA">
        <w:rPr>
          <w:rFonts w:hint="cs"/>
          <w:rtl/>
        </w:rPr>
        <w:t>ً</w:t>
      </w:r>
      <w:r>
        <w:rPr>
          <w:rtl/>
        </w:rPr>
        <w:t>ا في الجنة</w:t>
      </w:r>
      <w:r w:rsidR="00FB55CA">
        <w:rPr>
          <w:rFonts w:hint="cs"/>
          <w:rtl/>
        </w:rPr>
        <w:t>)،</w:t>
      </w:r>
      <w:r>
        <w:rPr>
          <w:rtl/>
        </w:rPr>
        <w:t xml:space="preserve"> وسنده صحيح، وروى مثله بدون وصف للمسجد</w:t>
      </w:r>
      <w:r w:rsidR="00FB55CA">
        <w:rPr>
          <w:rFonts w:hint="cs"/>
          <w:rtl/>
        </w:rPr>
        <w:t>،</w:t>
      </w:r>
      <w:r>
        <w:rPr>
          <w:rtl/>
        </w:rPr>
        <w:t xml:space="preserve"> وروى بلفظ </w:t>
      </w:r>
      <w:r w:rsidR="00FB55CA">
        <w:rPr>
          <w:rFonts w:hint="cs"/>
          <w:rtl/>
        </w:rPr>
        <w:t>(</w:t>
      </w:r>
      <w:r>
        <w:rPr>
          <w:rtl/>
        </w:rPr>
        <w:t>بن</w:t>
      </w:r>
      <w:r w:rsidR="00FB55CA">
        <w:rPr>
          <w:rFonts w:hint="cs"/>
          <w:rtl/>
        </w:rPr>
        <w:t>ى</w:t>
      </w:r>
      <w:r>
        <w:rPr>
          <w:rtl/>
        </w:rPr>
        <w:t xml:space="preserve"> الله له بيت</w:t>
      </w:r>
      <w:r w:rsidR="00FB55CA">
        <w:rPr>
          <w:rFonts w:hint="cs"/>
          <w:rtl/>
        </w:rPr>
        <w:t>ً</w:t>
      </w:r>
      <w:r>
        <w:rPr>
          <w:rtl/>
        </w:rPr>
        <w:t xml:space="preserve">ا </w:t>
      </w:r>
      <w:r w:rsidR="00FB55CA">
        <w:rPr>
          <w:rFonts w:hint="cs"/>
          <w:rtl/>
        </w:rPr>
        <w:t>أ</w:t>
      </w:r>
      <w:r>
        <w:rPr>
          <w:rtl/>
        </w:rPr>
        <w:t>وسع منه</w:t>
      </w:r>
      <w:r w:rsidR="00FB55CA">
        <w:rPr>
          <w:rFonts w:hint="cs"/>
          <w:rtl/>
        </w:rPr>
        <w:t>)</w:t>
      </w:r>
      <w:r>
        <w:rPr>
          <w:rtl/>
        </w:rPr>
        <w:t xml:space="preserve"> وبألفاظ أخرى، وروى أحمد والترمذي وصححه من حديث سمرة بن جندب قال: </w:t>
      </w:r>
      <w:r w:rsidR="00FB55CA">
        <w:rPr>
          <w:rFonts w:hint="cs"/>
          <w:rtl/>
        </w:rPr>
        <w:t>«</w:t>
      </w:r>
      <w:r>
        <w:rPr>
          <w:rtl/>
        </w:rPr>
        <w:t>أمرنا رسول الله صلى الله عليه وسلم أن نتخذ المساجد في ديارنا</w:t>
      </w:r>
      <w:r w:rsidR="00FB55CA">
        <w:rPr>
          <w:rFonts w:hint="cs"/>
          <w:rtl/>
        </w:rPr>
        <w:t>،</w:t>
      </w:r>
      <w:r>
        <w:rPr>
          <w:rtl/>
        </w:rPr>
        <w:t xml:space="preserve"> وأمرنا أن ننظفها</w:t>
      </w:r>
      <w:r w:rsidR="00FB55CA">
        <w:rPr>
          <w:rFonts w:hint="cs"/>
          <w:rtl/>
        </w:rPr>
        <w:t>»،</w:t>
      </w:r>
      <w:r>
        <w:rPr>
          <w:rtl/>
        </w:rPr>
        <w:t xml:space="preserve"> وفي معناه من حديث عائشة</w:t>
      </w:r>
      <w:r w:rsidR="00FB55CA">
        <w:rPr>
          <w:rFonts w:hint="cs"/>
          <w:rtl/>
        </w:rPr>
        <w:t xml:space="preserve"> رضي الله عنها</w:t>
      </w:r>
      <w:r>
        <w:rPr>
          <w:rtl/>
        </w:rPr>
        <w:t xml:space="preserve"> </w:t>
      </w:r>
      <w:r w:rsidR="00FB55CA">
        <w:rPr>
          <w:rFonts w:hint="cs"/>
          <w:rtl/>
        </w:rPr>
        <w:t>-</w:t>
      </w:r>
      <w:r>
        <w:rPr>
          <w:rtl/>
        </w:rPr>
        <w:t>وأن تطيب</w:t>
      </w:r>
      <w:r w:rsidR="00FB55CA">
        <w:rPr>
          <w:rFonts w:hint="cs"/>
          <w:rtl/>
        </w:rPr>
        <w:t>-</w:t>
      </w:r>
      <w:r>
        <w:rPr>
          <w:rtl/>
        </w:rPr>
        <w:t xml:space="preserve"> وفي الصحيحين وسنن أبي داود</w:t>
      </w:r>
      <w:r w:rsidR="00852B9A">
        <w:rPr>
          <w:rtl/>
        </w:rPr>
        <w:t xml:space="preserve"> وابن </w:t>
      </w:r>
      <w:r>
        <w:rPr>
          <w:rtl/>
        </w:rPr>
        <w:t>ماجة أن امر</w:t>
      </w:r>
      <w:r w:rsidR="005C0F0F">
        <w:rPr>
          <w:rFonts w:hint="cs"/>
          <w:rtl/>
        </w:rPr>
        <w:t>أ</w:t>
      </w:r>
      <w:r>
        <w:rPr>
          <w:rtl/>
        </w:rPr>
        <w:t>ة كانت تقم المسجد أي تكنسه فماتت فسأل النبي صلى الله عليه وسلم عنها</w:t>
      </w:r>
      <w:r w:rsidR="00FB55CA">
        <w:rPr>
          <w:rFonts w:hint="cs"/>
          <w:rtl/>
        </w:rPr>
        <w:t>،</w:t>
      </w:r>
      <w:r>
        <w:rPr>
          <w:rtl/>
        </w:rPr>
        <w:t xml:space="preserve"> ق</w:t>
      </w:r>
      <w:r w:rsidR="00FB55CA">
        <w:rPr>
          <w:rFonts w:hint="cs"/>
          <w:rtl/>
        </w:rPr>
        <w:t>ي</w:t>
      </w:r>
      <w:r>
        <w:rPr>
          <w:rtl/>
        </w:rPr>
        <w:t>ل له ما</w:t>
      </w:r>
      <w:r w:rsidR="00FB55CA">
        <w:rPr>
          <w:rFonts w:hint="cs"/>
          <w:rtl/>
        </w:rPr>
        <w:t>ت</w:t>
      </w:r>
      <w:r>
        <w:rPr>
          <w:rtl/>
        </w:rPr>
        <w:t>ت</w:t>
      </w:r>
      <w:r w:rsidR="00FB55CA">
        <w:rPr>
          <w:rFonts w:hint="cs"/>
          <w:rtl/>
        </w:rPr>
        <w:t xml:space="preserve">، </w:t>
      </w:r>
      <w:r>
        <w:rPr>
          <w:rtl/>
        </w:rPr>
        <w:t xml:space="preserve">فقال: </w:t>
      </w:r>
      <w:r w:rsidR="00FB55CA">
        <w:rPr>
          <w:rFonts w:hint="cs"/>
          <w:rtl/>
        </w:rPr>
        <w:t>(</w:t>
      </w:r>
      <w:r>
        <w:rPr>
          <w:rtl/>
        </w:rPr>
        <w:t xml:space="preserve">أفلا كنتم </w:t>
      </w:r>
      <w:r w:rsidR="005C0F0F">
        <w:rPr>
          <w:rFonts w:hint="cs"/>
          <w:rtl/>
        </w:rPr>
        <w:t>آ</w:t>
      </w:r>
      <w:r>
        <w:rPr>
          <w:rtl/>
        </w:rPr>
        <w:t>ذنتموني بها</w:t>
      </w:r>
      <w:r w:rsidR="00FB55CA">
        <w:rPr>
          <w:rFonts w:hint="cs"/>
          <w:rtl/>
        </w:rPr>
        <w:t>؟)؛</w:t>
      </w:r>
      <w:r>
        <w:rPr>
          <w:rtl/>
        </w:rPr>
        <w:t xml:space="preserve"> أي أعلمتموني بمونها لأصل</w:t>
      </w:r>
      <w:r w:rsidR="00FB55CA">
        <w:rPr>
          <w:rFonts w:hint="cs"/>
          <w:rtl/>
        </w:rPr>
        <w:t>ي</w:t>
      </w:r>
      <w:r>
        <w:rPr>
          <w:rtl/>
        </w:rPr>
        <w:t xml:space="preserve"> عليها، </w:t>
      </w:r>
      <w:r w:rsidR="00FB55CA">
        <w:rPr>
          <w:rFonts w:hint="cs"/>
          <w:rtl/>
        </w:rPr>
        <w:t>(</w:t>
      </w:r>
      <w:r>
        <w:rPr>
          <w:rtl/>
        </w:rPr>
        <w:t>دلوني على قبرها</w:t>
      </w:r>
      <w:r w:rsidR="00FB55CA">
        <w:rPr>
          <w:rFonts w:hint="cs"/>
          <w:rtl/>
        </w:rPr>
        <w:t>)</w:t>
      </w:r>
      <w:r>
        <w:rPr>
          <w:rtl/>
        </w:rPr>
        <w:t xml:space="preserve"> فأت</w:t>
      </w:r>
      <w:r w:rsidR="00FB55CA">
        <w:rPr>
          <w:rFonts w:hint="cs"/>
          <w:rtl/>
        </w:rPr>
        <w:t>ى</w:t>
      </w:r>
      <w:r>
        <w:rPr>
          <w:rtl/>
        </w:rPr>
        <w:t xml:space="preserve"> قبرها فصلى عليها</w:t>
      </w:r>
      <w:r w:rsidR="00FB55CA">
        <w:rPr>
          <w:rFonts w:hint="cs"/>
          <w:rtl/>
        </w:rPr>
        <w:t>،</w:t>
      </w:r>
      <w:r>
        <w:rPr>
          <w:rtl/>
        </w:rPr>
        <w:t xml:space="preserve"> وفي الصحيحين وبعض ال</w:t>
      </w:r>
      <w:r w:rsidR="00FB55CA">
        <w:rPr>
          <w:rFonts w:hint="cs"/>
          <w:rtl/>
        </w:rPr>
        <w:t>سنن</w:t>
      </w:r>
      <w:r>
        <w:rPr>
          <w:rtl/>
        </w:rPr>
        <w:t xml:space="preserve"> أيض</w:t>
      </w:r>
      <w:r w:rsidR="00FB55CA">
        <w:rPr>
          <w:rFonts w:hint="cs"/>
          <w:rtl/>
        </w:rPr>
        <w:t>ً</w:t>
      </w:r>
      <w:r>
        <w:rPr>
          <w:rtl/>
        </w:rPr>
        <w:t>ا أن البزاق في المسجد خطيئ</w:t>
      </w:r>
      <w:r w:rsidR="00FB55CA">
        <w:rPr>
          <w:rFonts w:hint="cs"/>
          <w:rtl/>
        </w:rPr>
        <w:t>ة</w:t>
      </w:r>
      <w:r>
        <w:rPr>
          <w:rtl/>
        </w:rPr>
        <w:t>، وأنه صلى الله عليه وسلم ر</w:t>
      </w:r>
      <w:r w:rsidR="00FB55CA">
        <w:rPr>
          <w:rFonts w:hint="cs"/>
          <w:rtl/>
        </w:rPr>
        <w:t>أى</w:t>
      </w:r>
      <w:r>
        <w:rPr>
          <w:rtl/>
        </w:rPr>
        <w:t xml:space="preserve"> نخامة في المسجد ف</w:t>
      </w:r>
      <w:r w:rsidR="00FB55CA">
        <w:rPr>
          <w:rFonts w:hint="cs"/>
          <w:rtl/>
        </w:rPr>
        <w:t>ح</w:t>
      </w:r>
      <w:r>
        <w:rPr>
          <w:rtl/>
        </w:rPr>
        <w:t>كها ورئ</w:t>
      </w:r>
      <w:r w:rsidR="00420F21">
        <w:rPr>
          <w:rFonts w:hint="cs"/>
          <w:rtl/>
        </w:rPr>
        <w:t>ي</w:t>
      </w:r>
      <w:r>
        <w:rPr>
          <w:rtl/>
        </w:rPr>
        <w:t xml:space="preserve"> الغضب في وجهه ونه</w:t>
      </w:r>
      <w:r w:rsidR="00FB55CA">
        <w:rPr>
          <w:rFonts w:hint="cs"/>
          <w:rtl/>
        </w:rPr>
        <w:t>ى</w:t>
      </w:r>
      <w:r>
        <w:rPr>
          <w:rtl/>
        </w:rPr>
        <w:t xml:space="preserve"> عن ذلك</w:t>
      </w:r>
      <w:r w:rsidR="00FB55CA">
        <w:rPr>
          <w:rFonts w:hint="cs"/>
          <w:rtl/>
        </w:rPr>
        <w:t>،</w:t>
      </w:r>
      <w:r>
        <w:rPr>
          <w:rtl/>
        </w:rPr>
        <w:t xml:space="preserve"> </w:t>
      </w:r>
      <w:r w:rsidR="00FB55CA">
        <w:rPr>
          <w:rFonts w:hint="cs"/>
          <w:rtl/>
        </w:rPr>
        <w:t>ف</w:t>
      </w:r>
      <w:r>
        <w:rPr>
          <w:rtl/>
        </w:rPr>
        <w:t>إزالة الق</w:t>
      </w:r>
      <w:r w:rsidR="00FB55CA">
        <w:rPr>
          <w:rFonts w:hint="cs"/>
          <w:rtl/>
        </w:rPr>
        <w:t>ذ</w:t>
      </w:r>
      <w:r>
        <w:rPr>
          <w:rtl/>
        </w:rPr>
        <w:t>ر من المساجد وتطهيره واجب واتباع أثر القذر بالطيب مستحب</w:t>
      </w:r>
      <w:r w:rsidR="00FB55CA">
        <w:rPr>
          <w:rFonts w:hint="cs"/>
          <w:rtl/>
        </w:rPr>
        <w:t>.</w:t>
      </w:r>
    </w:p>
    <w:p w14:paraId="59CA8D5F" w14:textId="00D9E11E" w:rsidR="00B82E35" w:rsidRDefault="00B82E35" w:rsidP="005304FA">
      <w:pPr>
        <w:ind w:firstLine="226"/>
        <w:rPr>
          <w:rtl/>
        </w:rPr>
      </w:pPr>
      <w:r>
        <w:rPr>
          <w:rtl/>
        </w:rPr>
        <w:t>ومنها في المعنى الثاني ما رواه الشيخان وأصحاب السنن إلا النسائي من حديث أبي هريرة مرفوع</w:t>
      </w:r>
      <w:r w:rsidR="00FB55CA">
        <w:rPr>
          <w:rFonts w:hint="cs"/>
          <w:rtl/>
        </w:rPr>
        <w:t>ً</w:t>
      </w:r>
      <w:r>
        <w:rPr>
          <w:rtl/>
        </w:rPr>
        <w:t xml:space="preserve">ا </w:t>
      </w:r>
      <w:r w:rsidR="00FB55CA">
        <w:rPr>
          <w:rFonts w:hint="cs"/>
          <w:rtl/>
        </w:rPr>
        <w:t>(</w:t>
      </w:r>
      <w:r>
        <w:rPr>
          <w:rtl/>
        </w:rPr>
        <w:t>صلاة الجميع</w:t>
      </w:r>
      <w:r w:rsidR="00FB55CA">
        <w:rPr>
          <w:rFonts w:hint="cs"/>
          <w:rtl/>
        </w:rPr>
        <w:t>)</w:t>
      </w:r>
      <w:r>
        <w:rPr>
          <w:rtl/>
        </w:rPr>
        <w:t xml:space="preserve">، وفي رواية </w:t>
      </w:r>
      <w:r w:rsidR="00FB55CA">
        <w:rPr>
          <w:rFonts w:hint="cs"/>
          <w:rtl/>
        </w:rPr>
        <w:t>(</w:t>
      </w:r>
      <w:r>
        <w:rPr>
          <w:rtl/>
        </w:rPr>
        <w:t>الجماعة تزيد على صلاته في بيته وصلاته في سو</w:t>
      </w:r>
      <w:r w:rsidR="00FB55CA">
        <w:rPr>
          <w:rFonts w:hint="cs"/>
          <w:rtl/>
        </w:rPr>
        <w:t>ق</w:t>
      </w:r>
      <w:r>
        <w:rPr>
          <w:rtl/>
        </w:rPr>
        <w:t>ه خمس</w:t>
      </w:r>
      <w:r w:rsidR="00FB55CA">
        <w:rPr>
          <w:rFonts w:hint="cs"/>
          <w:rtl/>
        </w:rPr>
        <w:t>ً</w:t>
      </w:r>
      <w:r>
        <w:rPr>
          <w:rtl/>
        </w:rPr>
        <w:t>ا وعشرين درجة</w:t>
      </w:r>
      <w:r w:rsidR="00FB55CA" w:rsidRPr="00FB55CA">
        <w:rPr>
          <w:rFonts w:hint="cs"/>
          <w:vertAlign w:val="superscript"/>
          <w:rtl/>
        </w:rPr>
        <w:t>(</w:t>
      </w:r>
      <w:r w:rsidR="00FB55CA" w:rsidRPr="003C5F07">
        <w:rPr>
          <w:rStyle w:val="a4"/>
          <w:rtl/>
        </w:rPr>
        <w:footnoteReference w:id="244"/>
      </w:r>
      <w:r w:rsidR="00FB55CA" w:rsidRPr="00FB55CA">
        <w:rPr>
          <w:rFonts w:hint="cs"/>
          <w:vertAlign w:val="superscript"/>
          <w:rtl/>
        </w:rPr>
        <w:t>)</w:t>
      </w:r>
      <w:r>
        <w:rPr>
          <w:rtl/>
        </w:rPr>
        <w:t xml:space="preserve"> فإن أحدكم توضأ وأحسن الوضوء وأتى المسجد لا يريد إلا الصلاة لم يخط خطوة إلا رفعه الله بها درجة، وحط عنه خطيئة، حتى يدخل المسجد وإذا دخل المسجد كان في صلاة ما</w:t>
      </w:r>
      <w:r w:rsidR="00FB55CA">
        <w:rPr>
          <w:rFonts w:hint="cs"/>
          <w:rtl/>
        </w:rPr>
        <w:t xml:space="preserve"> </w:t>
      </w:r>
      <w:r>
        <w:rPr>
          <w:rtl/>
        </w:rPr>
        <w:t>كانت تحبسه وتصل</w:t>
      </w:r>
      <w:r w:rsidR="00FB55CA">
        <w:rPr>
          <w:rFonts w:hint="cs"/>
          <w:rtl/>
        </w:rPr>
        <w:t>ي</w:t>
      </w:r>
      <w:r>
        <w:rPr>
          <w:rtl/>
        </w:rPr>
        <w:t xml:space="preserve"> عليه الملائكة ما</w:t>
      </w:r>
      <w:r w:rsidR="00FB55CA">
        <w:rPr>
          <w:rFonts w:hint="cs"/>
          <w:rtl/>
        </w:rPr>
        <w:t xml:space="preserve"> </w:t>
      </w:r>
      <w:r>
        <w:rPr>
          <w:rtl/>
        </w:rPr>
        <w:t xml:space="preserve">دام في مجلسه الذي </w:t>
      </w:r>
      <w:r w:rsidR="00FB55CA">
        <w:rPr>
          <w:rFonts w:hint="cs"/>
          <w:rtl/>
        </w:rPr>
        <w:t>ي</w:t>
      </w:r>
      <w:r>
        <w:rPr>
          <w:rtl/>
        </w:rPr>
        <w:t>صلي فيه</w:t>
      </w:r>
      <w:r w:rsidR="00FB55CA">
        <w:rPr>
          <w:rFonts w:hint="cs"/>
          <w:rtl/>
        </w:rPr>
        <w:t>:</w:t>
      </w:r>
      <w:r>
        <w:rPr>
          <w:rtl/>
        </w:rPr>
        <w:t xml:space="preserve"> اللهم اغفر له، اللهم ارحمه</w:t>
      </w:r>
      <w:r w:rsidR="00FB55CA">
        <w:rPr>
          <w:rFonts w:hint="cs"/>
          <w:rtl/>
        </w:rPr>
        <w:t>،</w:t>
      </w:r>
      <w:r>
        <w:rPr>
          <w:rtl/>
        </w:rPr>
        <w:t xml:space="preserve"> ما لم يؤذ</w:t>
      </w:r>
      <w:r w:rsidR="000B04AD">
        <w:rPr>
          <w:rFonts w:hint="cs"/>
          <w:rtl/>
        </w:rPr>
        <w:t>ِ</w:t>
      </w:r>
      <w:r>
        <w:rPr>
          <w:rtl/>
        </w:rPr>
        <w:t xml:space="preserve"> بحدث</w:t>
      </w:r>
      <w:r w:rsidR="00FB55CA">
        <w:rPr>
          <w:rFonts w:hint="cs"/>
          <w:rtl/>
        </w:rPr>
        <w:t>)</w:t>
      </w:r>
      <w:r w:rsidR="000B04AD">
        <w:rPr>
          <w:rFonts w:hint="cs"/>
          <w:rtl/>
        </w:rPr>
        <w:t>؛</w:t>
      </w:r>
      <w:r>
        <w:rPr>
          <w:rtl/>
        </w:rPr>
        <w:t xml:space="preserve"> </w:t>
      </w:r>
      <w:r w:rsidR="000B04AD">
        <w:rPr>
          <w:rFonts w:hint="cs"/>
          <w:rtl/>
        </w:rPr>
        <w:t>أ</w:t>
      </w:r>
      <w:r>
        <w:rPr>
          <w:rtl/>
        </w:rPr>
        <w:t xml:space="preserve">ي </w:t>
      </w:r>
      <w:r w:rsidR="000B04AD">
        <w:rPr>
          <w:rFonts w:hint="cs"/>
          <w:rtl/>
        </w:rPr>
        <w:t>ي</w:t>
      </w:r>
      <w:r>
        <w:rPr>
          <w:rtl/>
        </w:rPr>
        <w:t>ح</w:t>
      </w:r>
      <w:r w:rsidR="000B04AD">
        <w:rPr>
          <w:rFonts w:hint="cs"/>
          <w:rtl/>
        </w:rPr>
        <w:t>د</w:t>
      </w:r>
      <w:r>
        <w:rPr>
          <w:rtl/>
        </w:rPr>
        <w:t xml:space="preserve">ث له رائحة كريهة ومنه رائحة الثوم والبصل ونحوهما كالدخان المعروف في هذا الزمان، فقد روى </w:t>
      </w:r>
      <w:r w:rsidR="000B04AD">
        <w:rPr>
          <w:rFonts w:hint="cs"/>
          <w:rtl/>
        </w:rPr>
        <w:t>أ</w:t>
      </w:r>
      <w:r>
        <w:rPr>
          <w:rtl/>
        </w:rPr>
        <w:t>حمد والشيخان من حديث</w:t>
      </w:r>
      <w:r w:rsidR="000B04AD">
        <w:rPr>
          <w:rFonts w:hint="cs"/>
          <w:rtl/>
        </w:rPr>
        <w:t xml:space="preserve"> </w:t>
      </w:r>
      <w:r>
        <w:rPr>
          <w:rtl/>
        </w:rPr>
        <w:t>جابر مرفوع</w:t>
      </w:r>
      <w:r w:rsidR="000B04AD">
        <w:rPr>
          <w:rFonts w:hint="cs"/>
          <w:rtl/>
        </w:rPr>
        <w:t>ً</w:t>
      </w:r>
      <w:r>
        <w:rPr>
          <w:rtl/>
        </w:rPr>
        <w:t>ا</w:t>
      </w:r>
      <w:r w:rsidR="000B04AD">
        <w:rPr>
          <w:rFonts w:hint="cs"/>
          <w:rtl/>
        </w:rPr>
        <w:t>:</w:t>
      </w:r>
      <w:r>
        <w:rPr>
          <w:rtl/>
        </w:rPr>
        <w:t xml:space="preserve"> </w:t>
      </w:r>
      <w:r w:rsidR="000B04AD">
        <w:rPr>
          <w:rFonts w:hint="cs"/>
          <w:rtl/>
        </w:rPr>
        <w:t>(</w:t>
      </w:r>
      <w:r>
        <w:rPr>
          <w:rtl/>
        </w:rPr>
        <w:t>من أكل الثوم والبصل والكراث فلا يقر</w:t>
      </w:r>
      <w:r w:rsidR="000B04AD">
        <w:rPr>
          <w:rFonts w:hint="cs"/>
          <w:rtl/>
        </w:rPr>
        <w:t>ب</w:t>
      </w:r>
      <w:r>
        <w:rPr>
          <w:rtl/>
        </w:rPr>
        <w:t>ن مسجدنا فإن الملائكة تتأذ</w:t>
      </w:r>
      <w:r w:rsidR="000B04AD">
        <w:rPr>
          <w:rFonts w:hint="cs"/>
          <w:rtl/>
        </w:rPr>
        <w:t>ى</w:t>
      </w:r>
      <w:r>
        <w:rPr>
          <w:rtl/>
        </w:rPr>
        <w:t xml:space="preserve"> مما يتأذى منه بنو آدم</w:t>
      </w:r>
      <w:r w:rsidR="000B04AD">
        <w:rPr>
          <w:rFonts w:hint="cs"/>
          <w:rtl/>
        </w:rPr>
        <w:t>)</w:t>
      </w:r>
      <w:r>
        <w:rPr>
          <w:rtl/>
        </w:rPr>
        <w:t>.</w:t>
      </w:r>
    </w:p>
    <w:p w14:paraId="4A9E53B2" w14:textId="412337FE" w:rsidR="00B82E35" w:rsidRDefault="00B82E35" w:rsidP="005304FA">
      <w:pPr>
        <w:ind w:firstLine="226"/>
        <w:rPr>
          <w:rtl/>
        </w:rPr>
      </w:pPr>
      <w:r>
        <w:rPr>
          <w:rtl/>
        </w:rPr>
        <w:t>وروى أحمد والترمذي وحسنه ابن ماجه والحاكم وصح</w:t>
      </w:r>
      <w:r w:rsidR="000B04AD">
        <w:rPr>
          <w:rFonts w:hint="cs"/>
          <w:rtl/>
        </w:rPr>
        <w:t>ح</w:t>
      </w:r>
      <w:r>
        <w:rPr>
          <w:rtl/>
        </w:rPr>
        <w:t>ه غيرهم من حديث أبي سعيد قال: قال رسول الله صلى الله عليه وسلم</w:t>
      </w:r>
      <w:r w:rsidR="000B04AD">
        <w:rPr>
          <w:rFonts w:hint="cs"/>
          <w:rtl/>
        </w:rPr>
        <w:t>:</w:t>
      </w:r>
      <w:r>
        <w:rPr>
          <w:rtl/>
        </w:rPr>
        <w:t xml:space="preserve"> </w:t>
      </w:r>
      <w:r w:rsidR="000B04AD">
        <w:rPr>
          <w:rFonts w:hint="cs"/>
          <w:rtl/>
        </w:rPr>
        <w:t>(</w:t>
      </w:r>
      <w:r>
        <w:rPr>
          <w:rtl/>
        </w:rPr>
        <w:t xml:space="preserve">إذا رأيتم الرجل </w:t>
      </w:r>
      <w:r w:rsidR="000B04AD">
        <w:rPr>
          <w:rFonts w:hint="cs"/>
          <w:rtl/>
        </w:rPr>
        <w:t>ي</w:t>
      </w:r>
      <w:r>
        <w:rPr>
          <w:rtl/>
        </w:rPr>
        <w:t>عتاد المساجد فاشهدوا له بالإيمان</w:t>
      </w:r>
      <w:r w:rsidR="000B04AD">
        <w:rPr>
          <w:rFonts w:hint="cs"/>
          <w:rtl/>
        </w:rPr>
        <w:t>)</w:t>
      </w:r>
      <w:r>
        <w:rPr>
          <w:rtl/>
        </w:rPr>
        <w:t>، و</w:t>
      </w:r>
      <w:r w:rsidR="000B04AD">
        <w:rPr>
          <w:rFonts w:hint="cs"/>
          <w:rtl/>
        </w:rPr>
        <w:t>ت</w:t>
      </w:r>
      <w:r>
        <w:rPr>
          <w:rtl/>
        </w:rPr>
        <w:t xml:space="preserve">لا </w:t>
      </w:r>
      <w:r w:rsidR="000B04AD" w:rsidRPr="000B04AD">
        <w:rPr>
          <w:rtl/>
        </w:rPr>
        <w:t>﴿إِنَّمَا يَعْمُرُ مَسَاجِدَ اللَّهِ﴾</w:t>
      </w:r>
      <w:r w:rsidR="00852B9A">
        <w:rPr>
          <w:rFonts w:hint="cs"/>
          <w:sz w:val="24"/>
          <w:szCs w:val="24"/>
          <w:rtl/>
        </w:rPr>
        <w:t>.</w:t>
      </w:r>
      <w:r w:rsidR="000B04AD">
        <w:rPr>
          <w:rFonts w:hint="cs"/>
          <w:rtl/>
        </w:rPr>
        <w:t>..</w:t>
      </w:r>
      <w:r w:rsidR="009F06DD">
        <w:rPr>
          <w:rtl/>
        </w:rPr>
        <w:t xml:space="preserve"> الآية</w:t>
      </w:r>
      <w:r w:rsidR="007331D3">
        <w:rPr>
          <w:rtl/>
        </w:rPr>
        <w:t xml:space="preserve"> </w:t>
      </w:r>
      <w:r>
        <w:rPr>
          <w:rtl/>
        </w:rPr>
        <w:t>وهو نص في العمارة المعنوية</w:t>
      </w:r>
      <w:r w:rsidR="000B04AD" w:rsidRPr="000B04AD">
        <w:rPr>
          <w:rFonts w:hint="cs"/>
          <w:vertAlign w:val="superscript"/>
          <w:rtl/>
        </w:rPr>
        <w:t>(</w:t>
      </w:r>
      <w:r w:rsidR="000B04AD" w:rsidRPr="003C5F07">
        <w:rPr>
          <w:rStyle w:val="a4"/>
          <w:rtl/>
        </w:rPr>
        <w:footnoteReference w:id="245"/>
      </w:r>
      <w:r w:rsidR="000B04AD" w:rsidRPr="000B04AD">
        <w:rPr>
          <w:rFonts w:hint="cs"/>
          <w:vertAlign w:val="superscript"/>
          <w:rtl/>
        </w:rPr>
        <w:t>)</w:t>
      </w:r>
      <w:r w:rsidR="000B04AD">
        <w:rPr>
          <w:rFonts w:hint="cs"/>
          <w:rtl/>
        </w:rPr>
        <w:t>،</w:t>
      </w:r>
      <w:r>
        <w:rPr>
          <w:rtl/>
        </w:rPr>
        <w:t xml:space="preserve"> وفي البخاري عن أبي هريرة عن النبي صلى الله عليه وسلم في حديث السبعة الذين يظلهم الله في ظله يوم لا ظل إلا ظله </w:t>
      </w:r>
      <w:r w:rsidR="000B04AD">
        <w:rPr>
          <w:rFonts w:hint="cs"/>
          <w:rtl/>
        </w:rPr>
        <w:t>(</w:t>
      </w:r>
      <w:r>
        <w:rPr>
          <w:rtl/>
        </w:rPr>
        <w:t>ورجل</w:t>
      </w:r>
      <w:r w:rsidR="000B04AD">
        <w:rPr>
          <w:rFonts w:hint="cs"/>
          <w:rtl/>
        </w:rPr>
        <w:t>ٌ</w:t>
      </w:r>
      <w:r>
        <w:rPr>
          <w:rtl/>
        </w:rPr>
        <w:t xml:space="preserve"> قلبه معلق بالمساجد</w:t>
      </w:r>
      <w:r w:rsidR="000B04AD">
        <w:rPr>
          <w:rFonts w:hint="cs"/>
          <w:rtl/>
        </w:rPr>
        <w:t>)</w:t>
      </w:r>
      <w:r>
        <w:rPr>
          <w:rtl/>
        </w:rPr>
        <w:t>، وهناك أحاديث أخرى ضعيفة ومنكرة في الرواية وإن كان معناها صحيح</w:t>
      </w:r>
      <w:r w:rsidR="000B04AD">
        <w:rPr>
          <w:rFonts w:hint="cs"/>
          <w:rtl/>
        </w:rPr>
        <w:t>ً</w:t>
      </w:r>
      <w:r>
        <w:rPr>
          <w:rtl/>
        </w:rPr>
        <w:t>ا.</w:t>
      </w:r>
    </w:p>
    <w:p w14:paraId="6DB72717" w14:textId="74AF4DE8" w:rsidR="000B04AD" w:rsidRPr="000B04AD" w:rsidRDefault="00B82E35" w:rsidP="005304FA">
      <w:pPr>
        <w:ind w:firstLine="226"/>
        <w:rPr>
          <w:b/>
          <w:bCs/>
          <w:rtl/>
        </w:rPr>
      </w:pPr>
      <w:r w:rsidRPr="000B04AD">
        <w:rPr>
          <w:b/>
          <w:bCs/>
          <w:rtl/>
        </w:rPr>
        <w:t>تاسع</w:t>
      </w:r>
      <w:r w:rsidR="000B04AD" w:rsidRPr="000B04AD">
        <w:rPr>
          <w:rFonts w:hint="cs"/>
          <w:b/>
          <w:bCs/>
          <w:rtl/>
        </w:rPr>
        <w:t>ً</w:t>
      </w:r>
      <w:r w:rsidRPr="000B04AD">
        <w:rPr>
          <w:b/>
          <w:bCs/>
          <w:rtl/>
        </w:rPr>
        <w:t xml:space="preserve">ا: من فقهيات </w:t>
      </w:r>
      <w:r w:rsidR="000B04AD" w:rsidRPr="000B04AD">
        <w:rPr>
          <w:rFonts w:hint="cs"/>
          <w:b/>
          <w:bCs/>
          <w:rtl/>
        </w:rPr>
        <w:t>آ</w:t>
      </w:r>
      <w:r w:rsidRPr="000B04AD">
        <w:rPr>
          <w:b/>
          <w:bCs/>
          <w:rtl/>
        </w:rPr>
        <w:t xml:space="preserve">ية </w:t>
      </w:r>
      <w:r w:rsidR="00395BE6" w:rsidRPr="00395BE6">
        <w:rPr>
          <w:b/>
          <w:bCs/>
          <w:rtl/>
        </w:rPr>
        <w:t>﴿إِنَّمَا الْمُشْرِكُونَ نَجَسٌ﴾</w:t>
      </w:r>
      <w:r w:rsidR="00395BE6" w:rsidRPr="00395BE6">
        <w:rPr>
          <w:b/>
          <w:bCs/>
          <w:sz w:val="24"/>
          <w:szCs w:val="24"/>
          <w:rtl/>
        </w:rPr>
        <w:t xml:space="preserve"> [التوبة: 28]</w:t>
      </w:r>
      <w:r w:rsidR="000B04AD" w:rsidRPr="000B04AD">
        <w:rPr>
          <w:rFonts w:hint="cs"/>
          <w:b/>
          <w:bCs/>
          <w:rtl/>
        </w:rPr>
        <w:t>:</w:t>
      </w:r>
    </w:p>
    <w:p w14:paraId="31F3634B" w14:textId="6135016C" w:rsidR="00852B9A" w:rsidRDefault="00B82E35" w:rsidP="005304FA">
      <w:pPr>
        <w:ind w:firstLine="226"/>
        <w:rPr>
          <w:rtl/>
        </w:rPr>
      </w:pPr>
      <w:r>
        <w:rPr>
          <w:rtl/>
        </w:rPr>
        <w:t>قال الرازي</w:t>
      </w:r>
      <w:r w:rsidR="00852B9A">
        <w:rPr>
          <w:rFonts w:hint="cs"/>
          <w:rtl/>
        </w:rPr>
        <w:t>:</w:t>
      </w:r>
    </w:p>
    <w:p w14:paraId="3ED04A32" w14:textId="1C6A3802" w:rsidR="00B82E35" w:rsidRDefault="000B04AD" w:rsidP="005304FA">
      <w:pPr>
        <w:ind w:firstLine="226"/>
        <w:rPr>
          <w:rtl/>
        </w:rPr>
      </w:pPr>
      <w:r>
        <w:rPr>
          <w:rFonts w:hint="cs"/>
          <w:rtl/>
        </w:rPr>
        <w:t xml:space="preserve">1 - </w:t>
      </w:r>
      <w:r w:rsidR="00B82E35">
        <w:rPr>
          <w:rtl/>
        </w:rPr>
        <w:t xml:space="preserve">قال الأكثرون: لفظ المشركين يتناول عبدة الأوثان، وقال قوم: بل </w:t>
      </w:r>
      <w:r>
        <w:rPr>
          <w:rFonts w:hint="cs"/>
          <w:rtl/>
        </w:rPr>
        <w:t>ي</w:t>
      </w:r>
      <w:r w:rsidR="00B82E35">
        <w:rPr>
          <w:rtl/>
        </w:rPr>
        <w:t>تناول جميع الكفار</w:t>
      </w:r>
      <w:r>
        <w:rPr>
          <w:rFonts w:hint="cs"/>
          <w:rtl/>
        </w:rPr>
        <w:t>،</w:t>
      </w:r>
      <w:r w:rsidR="00B82E35">
        <w:rPr>
          <w:rtl/>
        </w:rPr>
        <w:t xml:space="preserve"> ونقل صاحب </w:t>
      </w:r>
      <w:r>
        <w:rPr>
          <w:rFonts w:hint="cs"/>
          <w:rtl/>
        </w:rPr>
        <w:t>«</w:t>
      </w:r>
      <w:r w:rsidR="00B82E35">
        <w:rPr>
          <w:rtl/>
        </w:rPr>
        <w:t>الكشاف</w:t>
      </w:r>
      <w:r>
        <w:rPr>
          <w:rFonts w:hint="cs"/>
          <w:rtl/>
        </w:rPr>
        <w:t>»</w:t>
      </w:r>
      <w:r w:rsidR="00B82E35">
        <w:rPr>
          <w:rtl/>
        </w:rPr>
        <w:t xml:space="preserve"> عن ابن عباس: أن أعيانهم نجسة كالكلاب والخنازير</w:t>
      </w:r>
      <w:r>
        <w:rPr>
          <w:rFonts w:hint="cs"/>
          <w:rtl/>
        </w:rPr>
        <w:t>،</w:t>
      </w:r>
      <w:r w:rsidR="00B82E35">
        <w:rPr>
          <w:rtl/>
        </w:rPr>
        <w:t xml:space="preserve"> وعن الحسن</w:t>
      </w:r>
      <w:r>
        <w:rPr>
          <w:rFonts w:hint="cs"/>
          <w:rtl/>
        </w:rPr>
        <w:t>:</w:t>
      </w:r>
      <w:r w:rsidR="00B82E35">
        <w:rPr>
          <w:rtl/>
        </w:rPr>
        <w:t xml:space="preserve"> من صالح مشرك</w:t>
      </w:r>
      <w:r>
        <w:rPr>
          <w:rFonts w:hint="cs"/>
          <w:rtl/>
        </w:rPr>
        <w:t>ً</w:t>
      </w:r>
      <w:r w:rsidR="00B82E35">
        <w:rPr>
          <w:rtl/>
        </w:rPr>
        <w:t>ا توضأ.</w:t>
      </w:r>
    </w:p>
    <w:p w14:paraId="57BB441E" w14:textId="532EE64E" w:rsidR="00B82E35" w:rsidRDefault="00B82E35" w:rsidP="005304FA">
      <w:pPr>
        <w:ind w:firstLine="226"/>
        <w:rPr>
          <w:rtl/>
        </w:rPr>
      </w:pPr>
      <w:r>
        <w:rPr>
          <w:rtl/>
        </w:rPr>
        <w:t>وأما الفقهاء فقد اتفقوا على طهارة أبدانهم وأعلم أن ظاهر</w:t>
      </w:r>
      <w:r w:rsidR="00852B9A">
        <w:rPr>
          <w:rtl/>
        </w:rPr>
        <w:t xml:space="preserve"> القرآن </w:t>
      </w:r>
      <w:r w:rsidR="000B04AD">
        <w:rPr>
          <w:rFonts w:hint="cs"/>
          <w:rtl/>
        </w:rPr>
        <w:t>ي</w:t>
      </w:r>
      <w:r>
        <w:rPr>
          <w:rtl/>
        </w:rPr>
        <w:t>دل على كونهم أنجاس</w:t>
      </w:r>
      <w:r w:rsidR="000B04AD">
        <w:rPr>
          <w:rFonts w:hint="cs"/>
          <w:rtl/>
        </w:rPr>
        <w:t>ً</w:t>
      </w:r>
      <w:r>
        <w:rPr>
          <w:rtl/>
        </w:rPr>
        <w:t>ا فلا يرجع عنه إلا بدليل منفصل، ولا يمكن أدعاء الاجماع فيه ما بي</w:t>
      </w:r>
      <w:r w:rsidR="000B04AD">
        <w:rPr>
          <w:rFonts w:hint="cs"/>
          <w:rtl/>
        </w:rPr>
        <w:t>ّ</w:t>
      </w:r>
      <w:r>
        <w:rPr>
          <w:rtl/>
        </w:rPr>
        <w:t>نا أن الاختلاف فيه حاصل</w:t>
      </w:r>
      <w:r w:rsidR="000B04AD">
        <w:rPr>
          <w:rFonts w:hint="cs"/>
          <w:rtl/>
        </w:rPr>
        <w:t>.</w:t>
      </w:r>
    </w:p>
    <w:p w14:paraId="46311893" w14:textId="22912309" w:rsidR="00B82E35" w:rsidRDefault="00B82E35" w:rsidP="005304FA">
      <w:pPr>
        <w:ind w:firstLine="226"/>
        <w:rPr>
          <w:rtl/>
        </w:rPr>
      </w:pPr>
      <w:r>
        <w:rPr>
          <w:rtl/>
        </w:rPr>
        <w:t>واح</w:t>
      </w:r>
      <w:r w:rsidR="00420F21">
        <w:rPr>
          <w:rFonts w:hint="cs"/>
          <w:rtl/>
        </w:rPr>
        <w:t>تج</w:t>
      </w:r>
      <w:r>
        <w:rPr>
          <w:rtl/>
        </w:rPr>
        <w:t xml:space="preserve"> القاضي على طهارتهم بما روى أن النبي صلى الله عليه وسلم شرب من أوا</w:t>
      </w:r>
      <w:r w:rsidR="000B04AD">
        <w:rPr>
          <w:rFonts w:hint="cs"/>
          <w:rtl/>
        </w:rPr>
        <w:t>ن</w:t>
      </w:r>
      <w:r>
        <w:rPr>
          <w:rtl/>
        </w:rPr>
        <w:t>يهم</w:t>
      </w:r>
      <w:r w:rsidR="000B04AD">
        <w:rPr>
          <w:rFonts w:hint="cs"/>
          <w:rtl/>
        </w:rPr>
        <w:t>،</w:t>
      </w:r>
      <w:r>
        <w:rPr>
          <w:rtl/>
        </w:rPr>
        <w:t xml:space="preserve"> وأيض</w:t>
      </w:r>
      <w:r w:rsidR="000B04AD">
        <w:rPr>
          <w:rFonts w:hint="cs"/>
          <w:rtl/>
        </w:rPr>
        <w:t>ً</w:t>
      </w:r>
      <w:r>
        <w:rPr>
          <w:rtl/>
        </w:rPr>
        <w:t>ا لو كان جسمه نجس</w:t>
      </w:r>
      <w:r w:rsidR="000B04AD">
        <w:rPr>
          <w:rFonts w:hint="cs"/>
          <w:rtl/>
        </w:rPr>
        <w:t>ً</w:t>
      </w:r>
      <w:r>
        <w:rPr>
          <w:rtl/>
        </w:rPr>
        <w:t>ا</w:t>
      </w:r>
      <w:r w:rsidR="000B04AD">
        <w:rPr>
          <w:rFonts w:hint="cs"/>
          <w:rtl/>
        </w:rPr>
        <w:t xml:space="preserve"> </w:t>
      </w:r>
      <w:r>
        <w:rPr>
          <w:rtl/>
        </w:rPr>
        <w:t xml:space="preserve">لم </w:t>
      </w:r>
      <w:r w:rsidR="000B04AD">
        <w:rPr>
          <w:rFonts w:hint="cs"/>
          <w:rtl/>
        </w:rPr>
        <w:t>يب</w:t>
      </w:r>
      <w:r>
        <w:rPr>
          <w:rtl/>
        </w:rPr>
        <w:t>دل ذلك بسبب الإسلام.</w:t>
      </w:r>
    </w:p>
    <w:p w14:paraId="4FE1CEBF" w14:textId="24C5470F" w:rsidR="000B04AD" w:rsidRPr="000B04AD" w:rsidRDefault="00B82E35" w:rsidP="005304FA">
      <w:pPr>
        <w:ind w:firstLine="226"/>
        <w:rPr>
          <w:b/>
          <w:bCs/>
          <w:rtl/>
        </w:rPr>
      </w:pPr>
      <w:r w:rsidRPr="000B04AD">
        <w:rPr>
          <w:b/>
          <w:bCs/>
          <w:rtl/>
        </w:rPr>
        <w:t>والقائلون بالقول الأول أجابوا عنه</w:t>
      </w:r>
      <w:r w:rsidR="000B04AD" w:rsidRPr="000B04AD">
        <w:rPr>
          <w:rFonts w:hint="cs"/>
          <w:b/>
          <w:bCs/>
          <w:rtl/>
        </w:rPr>
        <w:t>:</w:t>
      </w:r>
    </w:p>
    <w:p w14:paraId="6488ABE6" w14:textId="22EBF312" w:rsidR="00B82E35" w:rsidRDefault="000B04AD" w:rsidP="005304FA">
      <w:pPr>
        <w:ind w:firstLine="226"/>
        <w:rPr>
          <w:rtl/>
        </w:rPr>
      </w:pPr>
      <w:r>
        <w:rPr>
          <w:rFonts w:hint="cs"/>
          <w:rtl/>
        </w:rPr>
        <w:t xml:space="preserve">أ - </w:t>
      </w:r>
      <w:r w:rsidR="00B82E35">
        <w:rPr>
          <w:rtl/>
        </w:rPr>
        <w:t>بأن</w:t>
      </w:r>
      <w:r w:rsidR="00852B9A">
        <w:rPr>
          <w:rtl/>
        </w:rPr>
        <w:t xml:space="preserve"> القرآن </w:t>
      </w:r>
      <w:r w:rsidR="00B82E35">
        <w:rPr>
          <w:rtl/>
        </w:rPr>
        <w:t>أقوى من خبر الواحد</w:t>
      </w:r>
      <w:r>
        <w:rPr>
          <w:rFonts w:hint="cs"/>
          <w:rtl/>
        </w:rPr>
        <w:t>.</w:t>
      </w:r>
    </w:p>
    <w:p w14:paraId="6A3770FE" w14:textId="36F52D92" w:rsidR="00B82E35" w:rsidRDefault="00B82E35" w:rsidP="005304FA">
      <w:pPr>
        <w:ind w:firstLine="226"/>
        <w:rPr>
          <w:rtl/>
        </w:rPr>
      </w:pPr>
      <w:r>
        <w:rPr>
          <w:rtl/>
        </w:rPr>
        <w:t>ب</w:t>
      </w:r>
      <w:r w:rsidR="000B04AD">
        <w:rPr>
          <w:rFonts w:hint="cs"/>
          <w:rtl/>
        </w:rPr>
        <w:t xml:space="preserve"> -</w:t>
      </w:r>
      <w:r>
        <w:rPr>
          <w:rtl/>
        </w:rPr>
        <w:t xml:space="preserve"> وأيض</w:t>
      </w:r>
      <w:r w:rsidR="000B04AD">
        <w:rPr>
          <w:rFonts w:hint="cs"/>
          <w:rtl/>
        </w:rPr>
        <w:t>ً</w:t>
      </w:r>
      <w:r>
        <w:rPr>
          <w:rtl/>
        </w:rPr>
        <w:t>ا فبتقدير صحة الخبر وجب أن يعتقد أن حل الشرب من أوانيهم كان متقدم</w:t>
      </w:r>
      <w:r w:rsidR="000B04AD">
        <w:rPr>
          <w:rFonts w:hint="cs"/>
          <w:rtl/>
        </w:rPr>
        <w:t>ً</w:t>
      </w:r>
      <w:r>
        <w:rPr>
          <w:rtl/>
        </w:rPr>
        <w:t>ا على نزول هذه</w:t>
      </w:r>
      <w:r w:rsidR="009F06DD">
        <w:rPr>
          <w:rtl/>
        </w:rPr>
        <w:t xml:space="preserve"> الآية</w:t>
      </w:r>
      <w:r w:rsidR="000B04AD">
        <w:rPr>
          <w:rFonts w:hint="cs"/>
          <w:rtl/>
        </w:rPr>
        <w:t>.</w:t>
      </w:r>
    </w:p>
    <w:p w14:paraId="6BF6A354" w14:textId="77777777" w:rsidR="00B82E35" w:rsidRPr="000B04AD" w:rsidRDefault="00B82E35" w:rsidP="005304FA">
      <w:pPr>
        <w:ind w:firstLine="226"/>
        <w:rPr>
          <w:b/>
          <w:bCs/>
          <w:rtl/>
        </w:rPr>
      </w:pPr>
      <w:r w:rsidRPr="000B04AD">
        <w:rPr>
          <w:b/>
          <w:bCs/>
          <w:rtl/>
        </w:rPr>
        <w:t>وبيانه من وجهين:</w:t>
      </w:r>
    </w:p>
    <w:p w14:paraId="6FE4AC4C" w14:textId="5F84395F" w:rsidR="00B82E35" w:rsidRDefault="00B82E35" w:rsidP="005304FA">
      <w:pPr>
        <w:ind w:firstLine="226"/>
        <w:rPr>
          <w:rtl/>
        </w:rPr>
      </w:pPr>
      <w:r>
        <w:rPr>
          <w:rtl/>
        </w:rPr>
        <w:t>الأول: أن هذه السورة من آخر ما نزل من القرآن، وأيض</w:t>
      </w:r>
      <w:r w:rsidR="000B04AD">
        <w:rPr>
          <w:rFonts w:hint="cs"/>
          <w:rtl/>
        </w:rPr>
        <w:t>ً</w:t>
      </w:r>
      <w:r>
        <w:rPr>
          <w:rtl/>
        </w:rPr>
        <w:t>ا كانت المخالطة مع الكفار جائزة فحرمها الله تعالى، وكانت المعاهدات معهم حاصلة فأزالها الله، فلا بد أن يقال أيض</w:t>
      </w:r>
      <w:r w:rsidR="000B04AD">
        <w:rPr>
          <w:rFonts w:hint="cs"/>
          <w:rtl/>
        </w:rPr>
        <w:t>ً</w:t>
      </w:r>
      <w:r>
        <w:rPr>
          <w:rtl/>
        </w:rPr>
        <w:t>ا الشرب من أوانيهم كان جائز</w:t>
      </w:r>
      <w:r w:rsidR="000B04AD">
        <w:rPr>
          <w:rFonts w:hint="cs"/>
          <w:rtl/>
        </w:rPr>
        <w:t>ً</w:t>
      </w:r>
      <w:r>
        <w:rPr>
          <w:rtl/>
        </w:rPr>
        <w:t>ا فحرمه الله تعالى</w:t>
      </w:r>
      <w:r w:rsidR="000B04AD">
        <w:rPr>
          <w:rFonts w:hint="cs"/>
          <w:rtl/>
        </w:rPr>
        <w:t>.</w:t>
      </w:r>
    </w:p>
    <w:p w14:paraId="32B2D745" w14:textId="6D02661E" w:rsidR="00B82E35" w:rsidRDefault="00B82E35" w:rsidP="005304FA">
      <w:pPr>
        <w:ind w:firstLine="226"/>
        <w:rPr>
          <w:rtl/>
        </w:rPr>
      </w:pPr>
      <w:r>
        <w:rPr>
          <w:rtl/>
        </w:rPr>
        <w:t xml:space="preserve">الثاني: أن الأصل حل الشرب من أي </w:t>
      </w:r>
      <w:r w:rsidR="000B04AD">
        <w:rPr>
          <w:rFonts w:hint="cs"/>
          <w:rtl/>
        </w:rPr>
        <w:t>إ</w:t>
      </w:r>
      <w:r>
        <w:rPr>
          <w:rtl/>
        </w:rPr>
        <w:t>ناء كان، فلو قلنا إنه حر</w:t>
      </w:r>
      <w:r w:rsidR="000B04AD">
        <w:rPr>
          <w:rFonts w:hint="cs"/>
          <w:rtl/>
        </w:rPr>
        <w:t>ّ</w:t>
      </w:r>
      <w:r>
        <w:rPr>
          <w:rtl/>
        </w:rPr>
        <w:t>م بحكم</w:t>
      </w:r>
      <w:r w:rsidR="009F06DD">
        <w:rPr>
          <w:rtl/>
        </w:rPr>
        <w:t xml:space="preserve"> الآية</w:t>
      </w:r>
      <w:r w:rsidR="000B04AD">
        <w:rPr>
          <w:rFonts w:hint="cs"/>
          <w:rtl/>
        </w:rPr>
        <w:t>،</w:t>
      </w:r>
      <w:r>
        <w:rPr>
          <w:rtl/>
        </w:rPr>
        <w:t xml:space="preserve"> ثم حل بح</w:t>
      </w:r>
      <w:r w:rsidR="00420F21">
        <w:rPr>
          <w:rFonts w:hint="cs"/>
          <w:rtl/>
        </w:rPr>
        <w:t>ك</w:t>
      </w:r>
      <w:r>
        <w:rPr>
          <w:rtl/>
        </w:rPr>
        <w:t>م الخبر فقد حصل نسخان، أما إذا قلنا</w:t>
      </w:r>
      <w:r w:rsidR="000B04AD">
        <w:rPr>
          <w:rFonts w:hint="cs"/>
          <w:rtl/>
        </w:rPr>
        <w:t>:</w:t>
      </w:r>
      <w:r>
        <w:rPr>
          <w:rtl/>
        </w:rPr>
        <w:t xml:space="preserve"> إنه كان حلالا</w:t>
      </w:r>
      <w:r w:rsidR="000B04AD">
        <w:rPr>
          <w:rFonts w:hint="cs"/>
          <w:rtl/>
        </w:rPr>
        <w:t>ً</w:t>
      </w:r>
      <w:r>
        <w:rPr>
          <w:rtl/>
        </w:rPr>
        <w:t xml:space="preserve"> ب</w:t>
      </w:r>
      <w:r w:rsidR="000B04AD">
        <w:rPr>
          <w:rFonts w:hint="cs"/>
          <w:rtl/>
        </w:rPr>
        <w:t>ح</w:t>
      </w:r>
      <w:r>
        <w:rPr>
          <w:rtl/>
        </w:rPr>
        <w:t xml:space="preserve">كم الأصل، والرسول شربه من </w:t>
      </w:r>
      <w:r w:rsidR="000B04AD">
        <w:rPr>
          <w:rFonts w:hint="cs"/>
          <w:rtl/>
        </w:rPr>
        <w:t>آ</w:t>
      </w:r>
      <w:r>
        <w:rPr>
          <w:rtl/>
        </w:rPr>
        <w:t>نيتهم بحكم الأصل ثم جاء التحريم بحكم هذه</w:t>
      </w:r>
      <w:r w:rsidR="009F06DD">
        <w:rPr>
          <w:rtl/>
        </w:rPr>
        <w:t xml:space="preserve"> الآية</w:t>
      </w:r>
      <w:r w:rsidR="007331D3">
        <w:rPr>
          <w:rtl/>
        </w:rPr>
        <w:t xml:space="preserve"> </w:t>
      </w:r>
      <w:r>
        <w:rPr>
          <w:rtl/>
        </w:rPr>
        <w:t>لم يحصل النسخ إلا مرة واحدة فوجب أن يكون هذا أولى</w:t>
      </w:r>
      <w:r w:rsidR="000B04AD">
        <w:rPr>
          <w:rFonts w:hint="cs"/>
          <w:rtl/>
        </w:rPr>
        <w:t>.</w:t>
      </w:r>
    </w:p>
    <w:p w14:paraId="11F94F0E" w14:textId="6926DDE7" w:rsidR="00B82E35" w:rsidRDefault="00B82E35" w:rsidP="005304FA">
      <w:pPr>
        <w:ind w:firstLine="226"/>
        <w:rPr>
          <w:rtl/>
        </w:rPr>
      </w:pPr>
      <w:r>
        <w:rPr>
          <w:rtl/>
        </w:rPr>
        <w:t xml:space="preserve">ج </w:t>
      </w:r>
      <w:r w:rsidR="000B04AD">
        <w:rPr>
          <w:rFonts w:hint="cs"/>
          <w:rtl/>
        </w:rPr>
        <w:t xml:space="preserve">- </w:t>
      </w:r>
      <w:r>
        <w:rPr>
          <w:rtl/>
        </w:rPr>
        <w:t xml:space="preserve">أما قول القاضي: لو كان الكافر نجس الجسم لما تبدلت النجاسة بالطهارة بسبب الإسلام.. فجوابه: أنه </w:t>
      </w:r>
      <w:r w:rsidR="000B04AD">
        <w:rPr>
          <w:rFonts w:hint="cs"/>
          <w:rtl/>
        </w:rPr>
        <w:t>ق</w:t>
      </w:r>
      <w:r>
        <w:rPr>
          <w:rtl/>
        </w:rPr>
        <w:t>ياس في معارضة النص الصريح</w:t>
      </w:r>
      <w:r w:rsidR="000B04AD">
        <w:rPr>
          <w:rFonts w:hint="cs"/>
          <w:rtl/>
        </w:rPr>
        <w:t>.</w:t>
      </w:r>
    </w:p>
    <w:p w14:paraId="245A8F86" w14:textId="41110B5A" w:rsidR="00B82E35" w:rsidRDefault="00B82E35" w:rsidP="005304FA">
      <w:pPr>
        <w:ind w:firstLine="226"/>
        <w:rPr>
          <w:rtl/>
        </w:rPr>
      </w:pPr>
      <w:r>
        <w:rPr>
          <w:rtl/>
        </w:rPr>
        <w:t xml:space="preserve">د </w:t>
      </w:r>
      <w:r w:rsidR="000B04AD">
        <w:rPr>
          <w:rFonts w:hint="cs"/>
          <w:rtl/>
        </w:rPr>
        <w:t xml:space="preserve">- </w:t>
      </w:r>
      <w:r>
        <w:rPr>
          <w:rtl/>
        </w:rPr>
        <w:t>وأيض</w:t>
      </w:r>
      <w:r w:rsidR="000B04AD">
        <w:rPr>
          <w:rFonts w:hint="cs"/>
          <w:rtl/>
        </w:rPr>
        <w:t>ً</w:t>
      </w:r>
      <w:r>
        <w:rPr>
          <w:rtl/>
        </w:rPr>
        <w:t xml:space="preserve">ا </w:t>
      </w:r>
      <w:r w:rsidR="000B04AD">
        <w:rPr>
          <w:rFonts w:hint="cs"/>
          <w:rtl/>
        </w:rPr>
        <w:t>إ</w:t>
      </w:r>
      <w:r>
        <w:rPr>
          <w:rtl/>
        </w:rPr>
        <w:t>ن أصحاب هذا المذهب يقولون: إن الكافر إذا أسلم وجب عليه الاغتسال إزالة</w:t>
      </w:r>
      <w:r w:rsidR="000B04AD">
        <w:rPr>
          <w:rFonts w:hint="cs"/>
          <w:rtl/>
        </w:rPr>
        <w:t>ً</w:t>
      </w:r>
      <w:r>
        <w:rPr>
          <w:rtl/>
        </w:rPr>
        <w:t xml:space="preserve"> للنجاسة الحاصلة بحكم الكفر</w:t>
      </w:r>
      <w:r w:rsidR="000B04AD">
        <w:rPr>
          <w:rFonts w:hint="cs"/>
          <w:rtl/>
        </w:rPr>
        <w:t>.</w:t>
      </w:r>
    </w:p>
    <w:p w14:paraId="4140CD70" w14:textId="2F50A11C" w:rsidR="00B82E35" w:rsidRDefault="00B82E35" w:rsidP="005304FA">
      <w:pPr>
        <w:ind w:firstLine="226"/>
        <w:rPr>
          <w:rtl/>
        </w:rPr>
      </w:pPr>
      <w:r>
        <w:rPr>
          <w:rtl/>
        </w:rPr>
        <w:t>وأما جمهور الفقهاء فإنهم حكموا بكون الكافر طاهر</w:t>
      </w:r>
      <w:r w:rsidR="000B04AD">
        <w:rPr>
          <w:rFonts w:hint="cs"/>
          <w:rtl/>
        </w:rPr>
        <w:t>ً</w:t>
      </w:r>
      <w:r>
        <w:rPr>
          <w:rtl/>
        </w:rPr>
        <w:t>ا في جسمه، ثم اختلفوا في تأويل هذه</w:t>
      </w:r>
      <w:r w:rsidR="009F06DD">
        <w:rPr>
          <w:rtl/>
        </w:rPr>
        <w:t xml:space="preserve"> الآية</w:t>
      </w:r>
      <w:r w:rsidR="007331D3">
        <w:rPr>
          <w:rtl/>
        </w:rPr>
        <w:t xml:space="preserve"> </w:t>
      </w:r>
      <w:r>
        <w:rPr>
          <w:rtl/>
        </w:rPr>
        <w:t>على وجوه</w:t>
      </w:r>
      <w:r w:rsidR="000B04AD">
        <w:rPr>
          <w:rFonts w:hint="cs"/>
          <w:rtl/>
        </w:rPr>
        <w:t>:</w:t>
      </w:r>
    </w:p>
    <w:p w14:paraId="622EBC45" w14:textId="63BA57F5" w:rsidR="000B04AD" w:rsidRDefault="00B82E35" w:rsidP="005304FA">
      <w:pPr>
        <w:ind w:firstLine="226"/>
        <w:rPr>
          <w:rtl/>
        </w:rPr>
      </w:pPr>
      <w:r>
        <w:rPr>
          <w:rtl/>
        </w:rPr>
        <w:t xml:space="preserve">الأول: أنهم </w:t>
      </w:r>
      <w:r w:rsidR="00420F21">
        <w:rPr>
          <w:rFonts w:hint="cs"/>
          <w:rtl/>
        </w:rPr>
        <w:t>لا يغتسلو</w:t>
      </w:r>
      <w:r w:rsidR="00420F21">
        <w:rPr>
          <w:rFonts w:hint="eastAsia"/>
          <w:rtl/>
        </w:rPr>
        <w:t>ن</w:t>
      </w:r>
      <w:r>
        <w:rPr>
          <w:rtl/>
        </w:rPr>
        <w:t xml:space="preserve"> من الجنابة ولا </w:t>
      </w:r>
      <w:r w:rsidR="00420F21">
        <w:rPr>
          <w:rFonts w:hint="cs"/>
          <w:rtl/>
        </w:rPr>
        <w:t>يتوضؤون</w:t>
      </w:r>
      <w:r>
        <w:rPr>
          <w:rtl/>
        </w:rPr>
        <w:t xml:space="preserve"> من الحدث.</w:t>
      </w:r>
    </w:p>
    <w:p w14:paraId="6E161FA5" w14:textId="324408B7" w:rsidR="00B82E35" w:rsidRDefault="00B82E35" w:rsidP="005304FA">
      <w:pPr>
        <w:ind w:firstLine="226"/>
        <w:rPr>
          <w:rtl/>
        </w:rPr>
      </w:pPr>
      <w:r>
        <w:rPr>
          <w:rtl/>
        </w:rPr>
        <w:t xml:space="preserve">الثاني: المراد </w:t>
      </w:r>
      <w:r w:rsidR="000B04AD">
        <w:rPr>
          <w:rFonts w:hint="cs"/>
          <w:rtl/>
        </w:rPr>
        <w:t>أ</w:t>
      </w:r>
      <w:r>
        <w:rPr>
          <w:rtl/>
        </w:rPr>
        <w:t>نهم بمنزلة الشيء النجس في وجوب النفرة عنه.</w:t>
      </w:r>
    </w:p>
    <w:p w14:paraId="61C8F49A" w14:textId="77777777" w:rsidR="00B82E35" w:rsidRDefault="00B82E35" w:rsidP="005304FA">
      <w:pPr>
        <w:ind w:firstLine="226"/>
        <w:rPr>
          <w:rtl/>
        </w:rPr>
      </w:pPr>
      <w:r>
        <w:rPr>
          <w:rtl/>
        </w:rPr>
        <w:t>الثالث: أن كفرهم الذي هو صفة لهم بمنزلة النجاسة الملتصقة بالشيء وأعلم أن كل هذه الوجوه عدول عن الظاهر بغير دليل.</w:t>
      </w:r>
    </w:p>
    <w:p w14:paraId="755C94EE" w14:textId="575CF484" w:rsidR="00B82E35" w:rsidRDefault="00B82E35" w:rsidP="005304FA">
      <w:pPr>
        <w:ind w:firstLine="226"/>
        <w:rPr>
          <w:rtl/>
        </w:rPr>
      </w:pPr>
      <w:r>
        <w:rPr>
          <w:rtl/>
        </w:rPr>
        <w:t>قال أبو حنيفة وأصحابه رحمهم الله: أعضاء المحدث نج</w:t>
      </w:r>
      <w:r w:rsidR="000B04AD">
        <w:rPr>
          <w:rFonts w:hint="cs"/>
          <w:rtl/>
        </w:rPr>
        <w:t>س</w:t>
      </w:r>
      <w:r>
        <w:rPr>
          <w:rtl/>
        </w:rPr>
        <w:t>ة نجاسة حكمية</w:t>
      </w:r>
      <w:r w:rsidR="000B04AD">
        <w:rPr>
          <w:rFonts w:hint="cs"/>
          <w:rtl/>
        </w:rPr>
        <w:t>،</w:t>
      </w:r>
      <w:r>
        <w:rPr>
          <w:rtl/>
        </w:rPr>
        <w:t xml:space="preserve"> وبنوا عليه أن الماء المستعمل في الوضوء والجنابة نجس، ثم روى أبو يوسف أنه نجس نجاسة خفيفة، رو</w:t>
      </w:r>
      <w:r w:rsidR="000B04AD">
        <w:rPr>
          <w:rFonts w:hint="cs"/>
          <w:rtl/>
        </w:rPr>
        <w:t>ى</w:t>
      </w:r>
      <w:r>
        <w:rPr>
          <w:rtl/>
        </w:rPr>
        <w:t xml:space="preserve"> الحسن بن زياد </w:t>
      </w:r>
      <w:r w:rsidR="000B04AD">
        <w:rPr>
          <w:rFonts w:hint="cs"/>
          <w:rtl/>
        </w:rPr>
        <w:t>أ</w:t>
      </w:r>
      <w:r>
        <w:rPr>
          <w:rtl/>
        </w:rPr>
        <w:t xml:space="preserve">نه نجس نجاسة غليظة، ثم </w:t>
      </w:r>
      <w:r w:rsidR="00395BE6">
        <w:rPr>
          <w:rFonts w:hint="cs"/>
          <w:rtl/>
        </w:rPr>
        <w:t>ر</w:t>
      </w:r>
      <w:r>
        <w:rPr>
          <w:rtl/>
        </w:rPr>
        <w:t>و</w:t>
      </w:r>
      <w:r w:rsidR="00395BE6">
        <w:rPr>
          <w:rFonts w:hint="cs"/>
          <w:rtl/>
        </w:rPr>
        <w:t>ى</w:t>
      </w:r>
      <w:r>
        <w:rPr>
          <w:rtl/>
        </w:rPr>
        <w:t xml:space="preserve"> محمد بن الحسن أن ذلك الماء طاهر، و</w:t>
      </w:r>
      <w:r w:rsidR="00395BE6">
        <w:rPr>
          <w:rFonts w:hint="cs"/>
          <w:rtl/>
        </w:rPr>
        <w:t>ا</w:t>
      </w:r>
      <w:r>
        <w:rPr>
          <w:rtl/>
        </w:rPr>
        <w:t xml:space="preserve">علم أن قوله تعالى: </w:t>
      </w:r>
      <w:r w:rsidR="00395BE6" w:rsidRPr="00395BE6">
        <w:rPr>
          <w:rtl/>
        </w:rPr>
        <w:t>﴿إِنَّمَا الْمُشْرِكُونَ نَجَسٌ﴾</w:t>
      </w:r>
      <w:r>
        <w:rPr>
          <w:rtl/>
        </w:rPr>
        <w:t xml:space="preserve"> يدل على فساد المحدث نجسه مخالف لهذا النص، والعجب أن هذا النص صريح في أن المشرك نجس، وفي أن المؤمن ليس بنجس، ثم إن </w:t>
      </w:r>
      <w:r w:rsidR="00395BE6">
        <w:rPr>
          <w:rFonts w:hint="cs"/>
          <w:rtl/>
        </w:rPr>
        <w:t>ق</w:t>
      </w:r>
      <w:r>
        <w:rPr>
          <w:rtl/>
        </w:rPr>
        <w:t>وم</w:t>
      </w:r>
      <w:r w:rsidR="00395BE6">
        <w:rPr>
          <w:rFonts w:hint="cs"/>
          <w:rtl/>
        </w:rPr>
        <w:t>ً</w:t>
      </w:r>
      <w:r>
        <w:rPr>
          <w:rtl/>
        </w:rPr>
        <w:t>ا قلبوا القضية وقالوا: المشرك طاهر</w:t>
      </w:r>
      <w:r w:rsidR="00395BE6">
        <w:rPr>
          <w:rFonts w:hint="cs"/>
          <w:rtl/>
        </w:rPr>
        <w:t>،</w:t>
      </w:r>
      <w:r>
        <w:rPr>
          <w:rtl/>
        </w:rPr>
        <w:t xml:space="preserve"> والمؤمن حال كونه محدث</w:t>
      </w:r>
      <w:r w:rsidR="00395BE6">
        <w:rPr>
          <w:rFonts w:hint="cs"/>
          <w:rtl/>
        </w:rPr>
        <w:t>ً</w:t>
      </w:r>
      <w:r>
        <w:rPr>
          <w:rtl/>
        </w:rPr>
        <w:t>ا أو جنب</w:t>
      </w:r>
      <w:r w:rsidR="00395BE6">
        <w:rPr>
          <w:rFonts w:hint="cs"/>
          <w:rtl/>
        </w:rPr>
        <w:t>ً</w:t>
      </w:r>
      <w:r>
        <w:rPr>
          <w:rtl/>
        </w:rPr>
        <w:t xml:space="preserve">ا نجس وزعموا أن المياه التي استعملها المشركون في أعضائهم بقيت طاهرة مطهرة، والمياه التي يستعملها </w:t>
      </w:r>
      <w:r w:rsidR="00395BE6">
        <w:rPr>
          <w:rFonts w:hint="cs"/>
          <w:rtl/>
        </w:rPr>
        <w:t>أ</w:t>
      </w:r>
      <w:r>
        <w:rPr>
          <w:rtl/>
        </w:rPr>
        <w:t>كابر الأنبياء في أعضائهم نجسة نجاسة غليظة وهذا من العجائب.</w:t>
      </w:r>
    </w:p>
    <w:p w14:paraId="7BCA5842" w14:textId="26D09D54" w:rsidR="00B82E35" w:rsidRDefault="00B82E35" w:rsidP="005304FA">
      <w:pPr>
        <w:ind w:firstLine="226"/>
        <w:rPr>
          <w:rtl/>
        </w:rPr>
      </w:pPr>
      <w:r>
        <w:rPr>
          <w:rtl/>
        </w:rPr>
        <w:t>وما يؤكد القول بطهارة أعضاء الجسم قوله عليه السلام</w:t>
      </w:r>
      <w:r w:rsidR="00395BE6">
        <w:rPr>
          <w:rFonts w:hint="cs"/>
          <w:rtl/>
        </w:rPr>
        <w:t>:</w:t>
      </w:r>
      <w:r>
        <w:rPr>
          <w:rtl/>
        </w:rPr>
        <w:t xml:space="preserve"> </w:t>
      </w:r>
      <w:r w:rsidR="00395BE6">
        <w:rPr>
          <w:rFonts w:hint="cs"/>
          <w:rtl/>
        </w:rPr>
        <w:t>(</w:t>
      </w:r>
      <w:r>
        <w:rPr>
          <w:rtl/>
        </w:rPr>
        <w:t>المؤمن لا ينج</w:t>
      </w:r>
      <w:r w:rsidR="00395BE6">
        <w:rPr>
          <w:rFonts w:hint="cs"/>
          <w:rtl/>
        </w:rPr>
        <w:t xml:space="preserve">س </w:t>
      </w:r>
      <w:r>
        <w:rPr>
          <w:rtl/>
        </w:rPr>
        <w:t>ح</w:t>
      </w:r>
      <w:r w:rsidR="00395BE6">
        <w:rPr>
          <w:rFonts w:hint="cs"/>
          <w:rtl/>
        </w:rPr>
        <w:t>يً</w:t>
      </w:r>
      <w:r>
        <w:rPr>
          <w:rtl/>
        </w:rPr>
        <w:t>ا ولا مي</w:t>
      </w:r>
      <w:r w:rsidR="00395BE6">
        <w:rPr>
          <w:rFonts w:hint="cs"/>
          <w:rtl/>
        </w:rPr>
        <w:t>تً</w:t>
      </w:r>
      <w:r>
        <w:rPr>
          <w:rtl/>
        </w:rPr>
        <w:t>ا</w:t>
      </w:r>
      <w:r w:rsidR="00395BE6">
        <w:rPr>
          <w:rFonts w:hint="cs"/>
          <w:rtl/>
        </w:rPr>
        <w:t>)</w:t>
      </w:r>
      <w:r>
        <w:rPr>
          <w:rtl/>
        </w:rPr>
        <w:t xml:space="preserve"> فصار هذا الخبر مطابق</w:t>
      </w:r>
      <w:r w:rsidR="00395BE6">
        <w:rPr>
          <w:rFonts w:hint="cs"/>
          <w:rtl/>
        </w:rPr>
        <w:t>ً</w:t>
      </w:r>
      <w:r>
        <w:rPr>
          <w:rtl/>
        </w:rPr>
        <w:t>ا للقرآن، ثم الاعتبارات الحكمية طابقت</w:t>
      </w:r>
      <w:r w:rsidR="00852B9A">
        <w:rPr>
          <w:rtl/>
        </w:rPr>
        <w:t xml:space="preserve"> القرآن </w:t>
      </w:r>
      <w:r>
        <w:rPr>
          <w:rtl/>
        </w:rPr>
        <w:t>والأخبار في هذا الباب، لأن المسلمين أجمعوا على أن إنسان</w:t>
      </w:r>
      <w:r w:rsidR="00395BE6">
        <w:rPr>
          <w:rFonts w:hint="cs"/>
          <w:rtl/>
        </w:rPr>
        <w:t>ً</w:t>
      </w:r>
      <w:r>
        <w:rPr>
          <w:rtl/>
        </w:rPr>
        <w:t>ا لو حمل م</w:t>
      </w:r>
      <w:r w:rsidR="00395BE6">
        <w:rPr>
          <w:rFonts w:hint="cs"/>
          <w:rtl/>
        </w:rPr>
        <w:t>ُ</w:t>
      </w:r>
      <w:r>
        <w:rPr>
          <w:rtl/>
        </w:rPr>
        <w:t>حدث</w:t>
      </w:r>
      <w:r w:rsidR="00395BE6">
        <w:rPr>
          <w:rFonts w:hint="cs"/>
          <w:rtl/>
        </w:rPr>
        <w:t>ً</w:t>
      </w:r>
      <w:r>
        <w:rPr>
          <w:rtl/>
        </w:rPr>
        <w:t xml:space="preserve">ا في صلاته لم تبطل صلاته، ولو كانت </w:t>
      </w:r>
      <w:r w:rsidR="00395BE6">
        <w:rPr>
          <w:rFonts w:hint="cs"/>
          <w:rtl/>
        </w:rPr>
        <w:t>ي</w:t>
      </w:r>
      <w:r>
        <w:rPr>
          <w:rtl/>
        </w:rPr>
        <w:t>ده رطبة فوصلت إلى يد م</w:t>
      </w:r>
      <w:r w:rsidR="00395BE6">
        <w:rPr>
          <w:rFonts w:hint="cs"/>
          <w:rtl/>
        </w:rPr>
        <w:t>ُ</w:t>
      </w:r>
      <w:r>
        <w:rPr>
          <w:rtl/>
        </w:rPr>
        <w:t xml:space="preserve">حدث لم تنجس </w:t>
      </w:r>
      <w:r w:rsidR="00395BE6">
        <w:rPr>
          <w:rFonts w:hint="cs"/>
          <w:rtl/>
        </w:rPr>
        <w:t>ي</w:t>
      </w:r>
      <w:r>
        <w:rPr>
          <w:rtl/>
        </w:rPr>
        <w:t>ده، ولو عرق المحدث ووصلت تلك النداوة إلى ثوبه لم ينجس ذلك الثوب، فالقرآن والخ</w:t>
      </w:r>
      <w:r w:rsidR="00395BE6">
        <w:rPr>
          <w:rFonts w:hint="cs"/>
          <w:rtl/>
        </w:rPr>
        <w:t>ب</w:t>
      </w:r>
      <w:r>
        <w:rPr>
          <w:rtl/>
        </w:rPr>
        <w:t>ر والإجماع تطابقت على القول بطهارة أعضاء المحدث فكيف يمكن مخالفته؟</w:t>
      </w:r>
    </w:p>
    <w:p w14:paraId="1CA8C81A" w14:textId="3783209E" w:rsidR="00B82E35" w:rsidRDefault="00B82E35" w:rsidP="005304FA">
      <w:pPr>
        <w:ind w:firstLine="226"/>
        <w:rPr>
          <w:rtl/>
        </w:rPr>
      </w:pPr>
      <w:r>
        <w:rPr>
          <w:rtl/>
        </w:rPr>
        <w:t xml:space="preserve">وشبهة المخالف أن الوضوء </w:t>
      </w:r>
      <w:r w:rsidR="00395BE6">
        <w:rPr>
          <w:rFonts w:hint="cs"/>
          <w:rtl/>
        </w:rPr>
        <w:t>ي</w:t>
      </w:r>
      <w:r>
        <w:rPr>
          <w:rtl/>
        </w:rPr>
        <w:t>سمى طهارة، والطهارة لا تكون إلا بعد س</w:t>
      </w:r>
      <w:r w:rsidR="00395BE6">
        <w:rPr>
          <w:rFonts w:hint="cs"/>
          <w:rtl/>
        </w:rPr>
        <w:t>ب</w:t>
      </w:r>
      <w:r>
        <w:rPr>
          <w:rtl/>
        </w:rPr>
        <w:t>ق النجاسة وهذا ضعيف، لأن الطهارة قد تستعمل في إزالة الأوزار والآثام، قال الله تعالى في صفة أهل البيت</w:t>
      </w:r>
      <w:r w:rsidR="00395BE6">
        <w:rPr>
          <w:rFonts w:hint="cs"/>
          <w:rtl/>
        </w:rPr>
        <w:t>:</w:t>
      </w:r>
      <w:r>
        <w:rPr>
          <w:rtl/>
        </w:rPr>
        <w:t xml:space="preserve"> </w:t>
      </w:r>
      <w:r w:rsidR="00395BE6" w:rsidRPr="00395BE6">
        <w:rPr>
          <w:rtl/>
        </w:rPr>
        <w:t>﴿إِنَّمَا يُرِيدُ اللَّهُ لِيُذْهِبَ عَنْكُمُ الرِّجْسَ أَهْلَ الْبَيْتِ وَيُطَهِّرَكُمْ تَطْهِيرًا (33)﴾</w:t>
      </w:r>
      <w:r w:rsidR="00395BE6" w:rsidRPr="00395BE6">
        <w:rPr>
          <w:sz w:val="24"/>
          <w:szCs w:val="24"/>
          <w:rtl/>
        </w:rPr>
        <w:t xml:space="preserve"> [الأحزاب: 33]</w:t>
      </w:r>
      <w:r w:rsidR="00395BE6">
        <w:rPr>
          <w:rFonts w:hint="cs"/>
          <w:rtl/>
        </w:rPr>
        <w:t>،</w:t>
      </w:r>
      <w:r>
        <w:rPr>
          <w:rtl/>
        </w:rPr>
        <w:t xml:space="preserve"> </w:t>
      </w:r>
      <w:r w:rsidR="00395BE6">
        <w:rPr>
          <w:rFonts w:hint="cs"/>
          <w:rtl/>
        </w:rPr>
        <w:t>أ</w:t>
      </w:r>
      <w:r>
        <w:rPr>
          <w:rtl/>
        </w:rPr>
        <w:t>وليست هذه الطهارة إلا عن الآثام والأوزار</w:t>
      </w:r>
      <w:r w:rsidR="00395BE6">
        <w:rPr>
          <w:rFonts w:hint="cs"/>
          <w:rtl/>
        </w:rPr>
        <w:t>؟</w:t>
      </w:r>
      <w:r>
        <w:rPr>
          <w:rtl/>
        </w:rPr>
        <w:t xml:space="preserve"> وقال تعالى في صفة مريم </w:t>
      </w:r>
      <w:r w:rsidR="00395BE6" w:rsidRPr="00395BE6">
        <w:rPr>
          <w:rtl/>
        </w:rPr>
        <w:t>﴿إِنَّ اللَّهَ اصْطَفَاكِ وَطَهَّرَكِ﴾</w:t>
      </w:r>
      <w:r w:rsidR="00395BE6" w:rsidRPr="00395BE6">
        <w:rPr>
          <w:sz w:val="24"/>
          <w:szCs w:val="24"/>
          <w:rtl/>
        </w:rPr>
        <w:t xml:space="preserve"> [آل عمران: 42]</w:t>
      </w:r>
      <w:r w:rsidR="00395BE6">
        <w:rPr>
          <w:rFonts w:hint="cs"/>
          <w:rtl/>
        </w:rPr>
        <w:t>،</w:t>
      </w:r>
      <w:r>
        <w:rPr>
          <w:rtl/>
        </w:rPr>
        <w:t xml:space="preserve"> والمراد تطهيرها من التهمة الفاسدة</w:t>
      </w:r>
      <w:r w:rsidR="00395BE6">
        <w:rPr>
          <w:rFonts w:hint="cs"/>
          <w:rtl/>
        </w:rPr>
        <w:t>.</w:t>
      </w:r>
    </w:p>
    <w:p w14:paraId="1211451F" w14:textId="594DB982" w:rsidR="00B82E35" w:rsidRDefault="00B82E35" w:rsidP="005304FA">
      <w:pPr>
        <w:ind w:firstLine="226"/>
        <w:rPr>
          <w:rtl/>
        </w:rPr>
      </w:pPr>
      <w:r>
        <w:rPr>
          <w:rtl/>
        </w:rPr>
        <w:t>وإذا ثبت هذا فنقول: جاءت الأخبار الصحيحة في أن الوضوء تطهير الأعضاء عن الآثام والأوزار، فلما فص</w:t>
      </w:r>
      <w:r w:rsidR="00395BE6">
        <w:rPr>
          <w:rFonts w:hint="cs"/>
          <w:rtl/>
        </w:rPr>
        <w:t>ّ</w:t>
      </w:r>
      <w:r>
        <w:rPr>
          <w:rtl/>
        </w:rPr>
        <w:t>ل الشارع كون الوضوء طهارة بهذا المعنى فما الذي حملنا على مخالفته والذهاب إلى شيء يبطل</w:t>
      </w:r>
      <w:r w:rsidR="00852B9A">
        <w:rPr>
          <w:rtl/>
        </w:rPr>
        <w:t xml:space="preserve"> القرآن </w:t>
      </w:r>
      <w:r>
        <w:rPr>
          <w:rtl/>
        </w:rPr>
        <w:t>والأخبار والأحكام الإجماعية.</w:t>
      </w:r>
    </w:p>
    <w:p w14:paraId="3B95682A" w14:textId="49BC2A25" w:rsidR="00B82E35" w:rsidRDefault="00B82E35" w:rsidP="005304FA">
      <w:pPr>
        <w:ind w:firstLine="226"/>
        <w:rPr>
          <w:rtl/>
        </w:rPr>
      </w:pPr>
      <w:r>
        <w:rPr>
          <w:rtl/>
        </w:rPr>
        <w:t>٢</w:t>
      </w:r>
      <w:r w:rsidR="00395BE6">
        <w:rPr>
          <w:rFonts w:hint="cs"/>
          <w:rtl/>
        </w:rPr>
        <w:t xml:space="preserve"> - </w:t>
      </w:r>
      <w:r>
        <w:rPr>
          <w:rtl/>
        </w:rPr>
        <w:t>قال الشافعية: الكفار ي</w:t>
      </w:r>
      <w:r w:rsidR="00395BE6">
        <w:rPr>
          <w:rFonts w:hint="cs"/>
          <w:rtl/>
        </w:rPr>
        <w:t>ُ</w:t>
      </w:r>
      <w:r>
        <w:rPr>
          <w:rtl/>
        </w:rPr>
        <w:t xml:space="preserve">منعون من المسجد الحرام خاصة، وعند مالك </w:t>
      </w:r>
      <w:r w:rsidR="00395BE6">
        <w:rPr>
          <w:rFonts w:hint="cs"/>
          <w:rtl/>
        </w:rPr>
        <w:t>يُ</w:t>
      </w:r>
      <w:r>
        <w:rPr>
          <w:rtl/>
        </w:rPr>
        <w:t>منعون من كل المساجد، وعند أبي حنيفة لا ي</w:t>
      </w:r>
      <w:r w:rsidR="00395BE6">
        <w:rPr>
          <w:rFonts w:hint="cs"/>
          <w:rtl/>
        </w:rPr>
        <w:t>ُ</w:t>
      </w:r>
      <w:r>
        <w:rPr>
          <w:rtl/>
        </w:rPr>
        <w:t>منعون من المسجد الحرام ولا من سائر المساجد</w:t>
      </w:r>
      <w:r w:rsidR="00395BE6">
        <w:rPr>
          <w:rFonts w:hint="cs"/>
          <w:rtl/>
        </w:rPr>
        <w:t>.</w:t>
      </w:r>
    </w:p>
    <w:p w14:paraId="6DC9EC0C" w14:textId="22F1F82F" w:rsidR="00B82E35" w:rsidRDefault="00B82E35" w:rsidP="005304FA">
      <w:pPr>
        <w:ind w:firstLine="226"/>
        <w:rPr>
          <w:rtl/>
        </w:rPr>
      </w:pPr>
      <w:r>
        <w:rPr>
          <w:rtl/>
        </w:rPr>
        <w:t>والآية بمنطوقها ت</w:t>
      </w:r>
      <w:r w:rsidR="00395BE6">
        <w:rPr>
          <w:rFonts w:hint="cs"/>
          <w:rtl/>
        </w:rPr>
        <w:t>ُ</w:t>
      </w:r>
      <w:r>
        <w:rPr>
          <w:rtl/>
        </w:rPr>
        <w:t>بطل قول أبي حنيفة، وبمفهومها ت</w:t>
      </w:r>
      <w:r w:rsidR="00395BE6">
        <w:rPr>
          <w:rFonts w:hint="cs"/>
          <w:rtl/>
        </w:rPr>
        <w:t>ُ</w:t>
      </w:r>
      <w:r>
        <w:rPr>
          <w:rtl/>
        </w:rPr>
        <w:t>بطل قول مالك، أو تقول الأصل عدم المنع وخالف</w:t>
      </w:r>
      <w:r w:rsidR="00395BE6">
        <w:rPr>
          <w:rFonts w:hint="cs"/>
          <w:rtl/>
        </w:rPr>
        <w:t>ن</w:t>
      </w:r>
      <w:r>
        <w:rPr>
          <w:rtl/>
        </w:rPr>
        <w:t>اه في المسجد الحرام لهذا النص الصري</w:t>
      </w:r>
      <w:r w:rsidR="00395BE6">
        <w:rPr>
          <w:rFonts w:hint="cs"/>
          <w:rtl/>
        </w:rPr>
        <w:t>ح</w:t>
      </w:r>
      <w:r>
        <w:rPr>
          <w:rtl/>
        </w:rPr>
        <w:t xml:space="preserve"> القاطع فوجب أن يبقى في غيره على وفق الأصل.</w:t>
      </w:r>
    </w:p>
    <w:p w14:paraId="76716B90" w14:textId="47510656" w:rsidR="00B82E35" w:rsidRDefault="00B82E35" w:rsidP="005304FA">
      <w:pPr>
        <w:ind w:firstLine="226"/>
        <w:rPr>
          <w:rtl/>
        </w:rPr>
      </w:pPr>
      <w:r>
        <w:rPr>
          <w:rtl/>
        </w:rPr>
        <w:t>٣</w:t>
      </w:r>
      <w:r w:rsidR="00395BE6">
        <w:rPr>
          <w:rFonts w:hint="cs"/>
          <w:rtl/>
        </w:rPr>
        <w:t xml:space="preserve"> - </w:t>
      </w:r>
      <w:r>
        <w:rPr>
          <w:rtl/>
        </w:rPr>
        <w:t>اختلفوا في أن المراد من المسجد الحرام هل هو نفس المسجد، أو المراد منه جميع الحرم</w:t>
      </w:r>
      <w:r w:rsidR="00395BE6">
        <w:rPr>
          <w:rFonts w:hint="cs"/>
          <w:rtl/>
        </w:rPr>
        <w:t>؟</w:t>
      </w:r>
      <w:r>
        <w:rPr>
          <w:rtl/>
        </w:rPr>
        <w:t xml:space="preserve"> والأقرب هو هذا الثاني، والدليل عليه قوله تعالى: </w:t>
      </w:r>
      <w:r w:rsidR="00395BE6" w:rsidRPr="00395BE6">
        <w:rPr>
          <w:rtl/>
        </w:rPr>
        <w:t>﴿وَإِنْ خِفْتُمْ عَيْلَةً فَسَوْفَ يُغْنِيكُمُ اللَّهُ مِنْ فَضْلِهِ﴾</w:t>
      </w:r>
      <w:r w:rsidR="00395BE6" w:rsidRPr="00395BE6">
        <w:rPr>
          <w:sz w:val="24"/>
          <w:szCs w:val="24"/>
          <w:rtl/>
        </w:rPr>
        <w:t xml:space="preserve"> [التوبة: 28]</w:t>
      </w:r>
      <w:r w:rsidR="00395BE6">
        <w:rPr>
          <w:rFonts w:hint="cs"/>
          <w:rtl/>
        </w:rPr>
        <w:t>،</w:t>
      </w:r>
      <w:r>
        <w:rPr>
          <w:rtl/>
        </w:rPr>
        <w:t xml:space="preserve"> وذلك لأن موضع التجاوزات ليس هو عين المسجد فلو كان المقصود من هذه</w:t>
      </w:r>
      <w:r w:rsidR="009F06DD">
        <w:rPr>
          <w:rtl/>
        </w:rPr>
        <w:t xml:space="preserve"> الآية</w:t>
      </w:r>
      <w:r w:rsidR="007331D3">
        <w:rPr>
          <w:rtl/>
        </w:rPr>
        <w:t xml:space="preserve"> </w:t>
      </w:r>
      <w:r>
        <w:rPr>
          <w:rtl/>
        </w:rPr>
        <w:t>المنع من المسجد خاصة لما خافوا بسبب هذا المنع من العيلة</w:t>
      </w:r>
      <w:r w:rsidR="00395BE6">
        <w:rPr>
          <w:rFonts w:hint="cs"/>
          <w:rtl/>
        </w:rPr>
        <w:t>،</w:t>
      </w:r>
      <w:r>
        <w:rPr>
          <w:rtl/>
        </w:rPr>
        <w:t xml:space="preserve"> وإنما </w:t>
      </w:r>
      <w:r w:rsidR="00395BE6">
        <w:rPr>
          <w:rFonts w:hint="cs"/>
          <w:rtl/>
        </w:rPr>
        <w:t>ي</w:t>
      </w:r>
      <w:r>
        <w:rPr>
          <w:rtl/>
        </w:rPr>
        <w:t>خافون العيلة إذا م</w:t>
      </w:r>
      <w:r w:rsidR="00395BE6">
        <w:rPr>
          <w:rFonts w:hint="cs"/>
          <w:rtl/>
        </w:rPr>
        <w:t>ُ</w:t>
      </w:r>
      <w:r>
        <w:rPr>
          <w:rtl/>
        </w:rPr>
        <w:t>نعوا حضور الأسواق والمواسم، وهذا استدلال الحسن من</w:t>
      </w:r>
      <w:r w:rsidR="009F06DD">
        <w:rPr>
          <w:rtl/>
        </w:rPr>
        <w:t xml:space="preserve"> الآية</w:t>
      </w:r>
      <w:r>
        <w:rPr>
          <w:rtl/>
        </w:rPr>
        <w:t>.</w:t>
      </w:r>
    </w:p>
    <w:p w14:paraId="78386008" w14:textId="1BED2F1F" w:rsidR="00B82E35" w:rsidRDefault="00B82E35" w:rsidP="005304FA">
      <w:pPr>
        <w:ind w:firstLine="226"/>
        <w:rPr>
          <w:rtl/>
        </w:rPr>
      </w:pPr>
      <w:r>
        <w:rPr>
          <w:rtl/>
        </w:rPr>
        <w:t xml:space="preserve">ويتأكد هذا القول بقوله سبحانه </w:t>
      </w:r>
      <w:r w:rsidR="00395BE6" w:rsidRPr="00395BE6">
        <w:rPr>
          <w:rtl/>
        </w:rPr>
        <w:t>﴿سُبْحَانَ الَّذِي أَسْرَى بِعَبْدِهِ لَيْلًا مِنَ الْمَسْجِدِ الْحَرَامِ إِلَى الْمَسْجِدِ الْأَقْصَى﴾</w:t>
      </w:r>
      <w:r w:rsidR="00395BE6" w:rsidRPr="00395BE6">
        <w:rPr>
          <w:sz w:val="24"/>
          <w:szCs w:val="24"/>
          <w:rtl/>
        </w:rPr>
        <w:t xml:space="preserve"> [الإسراء: 1]</w:t>
      </w:r>
      <w:r w:rsidR="00395BE6">
        <w:rPr>
          <w:rFonts w:hint="cs"/>
          <w:rtl/>
        </w:rPr>
        <w:t>،</w:t>
      </w:r>
      <w:r>
        <w:rPr>
          <w:rtl/>
        </w:rPr>
        <w:t xml:space="preserve"> مع أنهم أجمعوا على أنه إنما رفع الرسول صلى الله عليه وسلم من بيت أم هان</w:t>
      </w:r>
      <w:r w:rsidR="00395BE6">
        <w:rPr>
          <w:rFonts w:hint="cs"/>
          <w:rtl/>
        </w:rPr>
        <w:t>ئ،</w:t>
      </w:r>
      <w:r>
        <w:rPr>
          <w:rtl/>
        </w:rPr>
        <w:t xml:space="preserve"> وأيض</w:t>
      </w:r>
      <w:r w:rsidR="00395BE6">
        <w:rPr>
          <w:rFonts w:hint="cs"/>
          <w:rtl/>
        </w:rPr>
        <w:t>ً</w:t>
      </w:r>
      <w:r>
        <w:rPr>
          <w:rtl/>
        </w:rPr>
        <w:t>ا يتأكد هذا بما</w:t>
      </w:r>
      <w:r w:rsidR="00395BE6">
        <w:rPr>
          <w:rFonts w:hint="cs"/>
          <w:rtl/>
        </w:rPr>
        <w:t xml:space="preserve"> </w:t>
      </w:r>
      <w:r>
        <w:rPr>
          <w:rtl/>
        </w:rPr>
        <w:t xml:space="preserve">روي عن الرسول صلى الله عليه وسلم أنه قال: </w:t>
      </w:r>
      <w:r w:rsidR="00395BE6">
        <w:rPr>
          <w:rFonts w:hint="cs"/>
          <w:rtl/>
        </w:rPr>
        <w:t>(</w:t>
      </w:r>
      <w:r>
        <w:rPr>
          <w:rtl/>
        </w:rPr>
        <w:t xml:space="preserve">لا </w:t>
      </w:r>
      <w:r w:rsidR="00395BE6">
        <w:rPr>
          <w:rFonts w:hint="cs"/>
          <w:rtl/>
        </w:rPr>
        <w:t>ي</w:t>
      </w:r>
      <w:r>
        <w:rPr>
          <w:rtl/>
        </w:rPr>
        <w:t>ج</w:t>
      </w:r>
      <w:r w:rsidR="00395BE6">
        <w:rPr>
          <w:rFonts w:hint="cs"/>
          <w:rtl/>
        </w:rPr>
        <w:t>ت</w:t>
      </w:r>
      <w:r>
        <w:rPr>
          <w:rtl/>
        </w:rPr>
        <w:t>مع دينان في جزيرة العرب</w:t>
      </w:r>
      <w:r w:rsidR="00395BE6">
        <w:rPr>
          <w:rFonts w:hint="cs"/>
          <w:rtl/>
        </w:rPr>
        <w:t>)</w:t>
      </w:r>
      <w:r>
        <w:rPr>
          <w:rtl/>
        </w:rPr>
        <w:t>.</w:t>
      </w:r>
    </w:p>
    <w:p w14:paraId="25C90254" w14:textId="48B58A8D" w:rsidR="00B82E35" w:rsidRDefault="00B82E35" w:rsidP="005304FA">
      <w:pPr>
        <w:ind w:firstLine="226"/>
        <w:rPr>
          <w:rtl/>
        </w:rPr>
      </w:pPr>
      <w:r>
        <w:rPr>
          <w:rtl/>
        </w:rPr>
        <w:t>و</w:t>
      </w:r>
      <w:r w:rsidR="00395BE6">
        <w:rPr>
          <w:rFonts w:hint="cs"/>
          <w:rtl/>
        </w:rPr>
        <w:t>ا</w:t>
      </w:r>
      <w:r>
        <w:rPr>
          <w:rtl/>
        </w:rPr>
        <w:t>علم أن أصحابها قالوا: الحرم حرام على المشركين ولو كان الإمام بمكة فجاء رسول المشركين فليخرج إلى الحل لاستماع الرسالة، وإن دخل مشرك الحرم متواري</w:t>
      </w:r>
      <w:r w:rsidR="00395BE6">
        <w:rPr>
          <w:rFonts w:hint="cs"/>
          <w:rtl/>
        </w:rPr>
        <w:t>ً</w:t>
      </w:r>
      <w:r>
        <w:rPr>
          <w:rtl/>
        </w:rPr>
        <w:t>ا فمرض فيه</w:t>
      </w:r>
      <w:r w:rsidR="00395BE6">
        <w:rPr>
          <w:rFonts w:hint="cs"/>
          <w:rtl/>
        </w:rPr>
        <w:t>؛</w:t>
      </w:r>
      <w:r>
        <w:rPr>
          <w:rtl/>
        </w:rPr>
        <w:t xml:space="preserve"> أخرجناه </w:t>
      </w:r>
      <w:r w:rsidR="00395BE6">
        <w:rPr>
          <w:rFonts w:hint="cs"/>
          <w:rtl/>
        </w:rPr>
        <w:t>م</w:t>
      </w:r>
      <w:r>
        <w:rPr>
          <w:rtl/>
        </w:rPr>
        <w:t>ريض</w:t>
      </w:r>
      <w:r w:rsidR="00395BE6">
        <w:rPr>
          <w:rFonts w:hint="cs"/>
          <w:rtl/>
        </w:rPr>
        <w:t>ً</w:t>
      </w:r>
      <w:r>
        <w:rPr>
          <w:rtl/>
        </w:rPr>
        <w:t>ا</w:t>
      </w:r>
      <w:r w:rsidR="00395BE6">
        <w:rPr>
          <w:rFonts w:hint="cs"/>
          <w:rtl/>
        </w:rPr>
        <w:t>،</w:t>
      </w:r>
      <w:r>
        <w:rPr>
          <w:rtl/>
        </w:rPr>
        <w:t xml:space="preserve"> و</w:t>
      </w:r>
      <w:r w:rsidR="00395BE6">
        <w:rPr>
          <w:rFonts w:hint="cs"/>
          <w:rtl/>
        </w:rPr>
        <w:t>إ</w:t>
      </w:r>
      <w:r>
        <w:rPr>
          <w:rtl/>
        </w:rPr>
        <w:t>ن مات ودفن ولم يعلم</w:t>
      </w:r>
      <w:r w:rsidR="00395BE6">
        <w:rPr>
          <w:rFonts w:hint="cs"/>
          <w:rtl/>
        </w:rPr>
        <w:t>؛</w:t>
      </w:r>
      <w:r>
        <w:rPr>
          <w:rtl/>
        </w:rPr>
        <w:t xml:space="preserve"> نب</w:t>
      </w:r>
      <w:r w:rsidR="00395BE6">
        <w:rPr>
          <w:rFonts w:hint="cs"/>
          <w:rtl/>
        </w:rPr>
        <w:t>ش</w:t>
      </w:r>
      <w:r>
        <w:rPr>
          <w:rtl/>
        </w:rPr>
        <w:t>ناه وأخرجنا عظامه إذا أمكن</w:t>
      </w:r>
      <w:r w:rsidR="00395BE6">
        <w:rPr>
          <w:rFonts w:hint="cs"/>
          <w:rtl/>
        </w:rPr>
        <w:t>.</w:t>
      </w:r>
    </w:p>
    <w:p w14:paraId="459CB79E" w14:textId="21971A26" w:rsidR="00B82E35" w:rsidRDefault="00D7699E" w:rsidP="005304FA">
      <w:pPr>
        <w:pStyle w:val="1"/>
        <w:rPr>
          <w:rtl/>
        </w:rPr>
      </w:pPr>
      <w:r>
        <w:rPr>
          <w:rtl/>
        </w:rPr>
        <w:br w:type="column"/>
      </w:r>
      <w:bookmarkStart w:id="54" w:name="_Toc155503256"/>
      <w:r w:rsidR="00B82E35">
        <w:rPr>
          <w:rtl/>
        </w:rPr>
        <w:t>الباب الثاني</w:t>
      </w:r>
      <w:r>
        <w:rPr>
          <w:rFonts w:hint="cs"/>
          <w:rtl/>
        </w:rPr>
        <w:t>:</w:t>
      </w:r>
      <w:r>
        <w:rPr>
          <w:rtl/>
        </w:rPr>
        <w:br/>
      </w:r>
      <w:r w:rsidR="00B82E35">
        <w:rPr>
          <w:rtl/>
        </w:rPr>
        <w:t>علاقة المسلمين بخصومهم من أهل الكتاب</w:t>
      </w:r>
      <w:r>
        <w:rPr>
          <w:rFonts w:hint="cs"/>
          <w:rtl/>
        </w:rPr>
        <w:t xml:space="preserve"> </w:t>
      </w:r>
      <w:r w:rsidR="00B82E35">
        <w:rPr>
          <w:rtl/>
        </w:rPr>
        <w:t>اليهود والنصارى</w:t>
      </w:r>
      <w:bookmarkEnd w:id="54"/>
    </w:p>
    <w:p w14:paraId="04BE3B9A" w14:textId="77777777" w:rsidR="00D7699E" w:rsidRDefault="00D7699E" w:rsidP="005304FA">
      <w:pPr>
        <w:ind w:firstLine="226"/>
        <w:rPr>
          <w:rtl/>
        </w:rPr>
      </w:pPr>
    </w:p>
    <w:p w14:paraId="283D0A1B" w14:textId="0B2DD3AF" w:rsidR="00B82E35" w:rsidRPr="00D7699E" w:rsidRDefault="00B82E35" w:rsidP="005304FA">
      <w:pPr>
        <w:ind w:firstLine="226"/>
        <w:rPr>
          <w:b/>
          <w:bCs/>
          <w:rtl/>
        </w:rPr>
      </w:pPr>
      <w:r w:rsidRPr="00D7699E">
        <w:rPr>
          <w:b/>
          <w:bCs/>
          <w:rtl/>
        </w:rPr>
        <w:t>قال الله تبارك وتعالى</w:t>
      </w:r>
      <w:r w:rsidR="00D7699E" w:rsidRPr="00D7699E">
        <w:rPr>
          <w:rFonts w:hint="cs"/>
          <w:b/>
          <w:bCs/>
          <w:rtl/>
        </w:rPr>
        <w:t>:</w:t>
      </w:r>
      <w:r w:rsidRPr="00D7699E">
        <w:rPr>
          <w:b/>
          <w:bCs/>
          <w:rtl/>
        </w:rPr>
        <w:t xml:space="preserve"> </w:t>
      </w:r>
      <w:r w:rsidR="00D7699E" w:rsidRPr="00D7699E">
        <w:rPr>
          <w:b/>
          <w:bCs/>
          <w:rtl/>
        </w:rPr>
        <w:t>﴿قَاتِلُوا الَّذِينَ لَا يُؤْمِنُونَ بِاللَّهِ وَلَا بِالْيَوْمِ الْآخِرِ وَلَا يُحَرِّمُونَ مَا حَرَّمَ اللَّهُ وَرَسُولُهُ وَلَا يَدِينُونَ دِينَ الْحَقِّ مِنَ الَّذِينَ أُوتُوا الْكِتَابَ حَتَّى يُعْطُوا الْجِزْيَةَ عَنْ يَدٍ وَهُمْ صَاغِرُونَ (29)﴾</w:t>
      </w:r>
      <w:r w:rsidR="00D7699E" w:rsidRPr="00D7699E">
        <w:rPr>
          <w:b/>
          <w:bCs/>
          <w:sz w:val="24"/>
          <w:szCs w:val="24"/>
          <w:rtl/>
        </w:rPr>
        <w:t xml:space="preserve"> [التوبة: 29]</w:t>
      </w:r>
      <w:r w:rsidR="00852B9A" w:rsidRPr="00D7699E">
        <w:rPr>
          <w:rFonts w:hint="cs"/>
          <w:b/>
          <w:bCs/>
          <w:rtl/>
        </w:rPr>
        <w:t>.</w:t>
      </w:r>
      <w:r w:rsidR="00D7699E" w:rsidRPr="00D7699E">
        <w:rPr>
          <w:rFonts w:hint="cs"/>
          <w:b/>
          <w:bCs/>
          <w:rtl/>
        </w:rPr>
        <w:t xml:space="preserve">.. </w:t>
      </w:r>
      <w:r w:rsidRPr="00D7699E">
        <w:rPr>
          <w:b/>
          <w:bCs/>
          <w:rtl/>
        </w:rPr>
        <w:t>إلى قوله تعالى</w:t>
      </w:r>
      <w:r w:rsidR="00D7699E" w:rsidRPr="00D7699E">
        <w:rPr>
          <w:rFonts w:hint="cs"/>
          <w:b/>
          <w:bCs/>
          <w:rtl/>
        </w:rPr>
        <w:t>:</w:t>
      </w:r>
      <w:r w:rsidRPr="00D7699E">
        <w:rPr>
          <w:b/>
          <w:bCs/>
          <w:rtl/>
        </w:rPr>
        <w:t xml:space="preserve"> </w:t>
      </w:r>
      <w:r w:rsidR="00D7699E" w:rsidRPr="00D7699E">
        <w:rPr>
          <w:b/>
          <w:bCs/>
          <w:rtl/>
        </w:rPr>
        <w:t>﴿هَذَا مَا كَنَزْتُمْ لِأَنْفُسِكُمْ فَذُوقُوا مَا كُنْتُمْ تَكْنِزُونَ (35)﴾</w:t>
      </w:r>
      <w:r w:rsidR="00D7699E" w:rsidRPr="00D7699E">
        <w:rPr>
          <w:b/>
          <w:bCs/>
          <w:sz w:val="24"/>
          <w:szCs w:val="24"/>
          <w:rtl/>
        </w:rPr>
        <w:t xml:space="preserve"> [التوبة: 35]</w:t>
      </w:r>
      <w:r w:rsidRPr="00D7699E">
        <w:rPr>
          <w:b/>
          <w:bCs/>
          <w:rtl/>
        </w:rPr>
        <w:t>.</w:t>
      </w:r>
    </w:p>
    <w:p w14:paraId="48B98241" w14:textId="27E49545" w:rsidR="00B82E35" w:rsidRDefault="00D7699E" w:rsidP="005304FA">
      <w:pPr>
        <w:ind w:firstLine="226"/>
        <w:rPr>
          <w:rtl/>
        </w:rPr>
      </w:pPr>
      <w:r>
        <w:rPr>
          <w:rFonts w:hint="cs"/>
          <w:rtl/>
        </w:rPr>
        <w:t>ي</w:t>
      </w:r>
      <w:r w:rsidR="00B82E35">
        <w:rPr>
          <w:rtl/>
        </w:rPr>
        <w:t>حو</w:t>
      </w:r>
      <w:r>
        <w:rPr>
          <w:rFonts w:hint="cs"/>
          <w:rtl/>
        </w:rPr>
        <w:t>ي</w:t>
      </w:r>
      <w:r w:rsidR="00B82E35">
        <w:rPr>
          <w:rtl/>
        </w:rPr>
        <w:t xml:space="preserve"> هذا الباب فصولا</w:t>
      </w:r>
      <w:r>
        <w:rPr>
          <w:rFonts w:hint="cs"/>
          <w:rtl/>
        </w:rPr>
        <w:t>ً</w:t>
      </w:r>
      <w:r w:rsidR="00B82E35">
        <w:rPr>
          <w:rtl/>
        </w:rPr>
        <w:t xml:space="preserve"> أربعة، تتحدث عن علاقة المجتمع المسلم بأهل الكتاب من اليهود والنصارى، وعن الأمر بأخذ الجزية منهم أو </w:t>
      </w:r>
      <w:r>
        <w:rPr>
          <w:rFonts w:hint="cs"/>
          <w:rtl/>
        </w:rPr>
        <w:t>ق</w:t>
      </w:r>
      <w:r w:rsidR="00B82E35">
        <w:rPr>
          <w:rtl/>
        </w:rPr>
        <w:t>تالهم، وعن الأسباب الداعية لقتالهم، وعن الجرائم التي ارتكبوها في حق الإسلام والمسلمين سواء كانت قو</w:t>
      </w:r>
      <w:r>
        <w:rPr>
          <w:rFonts w:hint="cs"/>
          <w:rtl/>
        </w:rPr>
        <w:t>ل</w:t>
      </w:r>
      <w:r w:rsidR="00B82E35">
        <w:rPr>
          <w:rtl/>
        </w:rPr>
        <w:t>ية أو فعلية، وسواء كانت عقيدية أو واقعية أو تاريخية</w:t>
      </w:r>
      <w:r>
        <w:rPr>
          <w:rFonts w:hint="cs"/>
          <w:rtl/>
        </w:rPr>
        <w:t>.</w:t>
      </w:r>
    </w:p>
    <w:p w14:paraId="0FC6C64B" w14:textId="20725B1B" w:rsidR="00B82E35" w:rsidRDefault="00B82E35" w:rsidP="005304FA">
      <w:pPr>
        <w:ind w:firstLine="226"/>
        <w:rPr>
          <w:rtl/>
        </w:rPr>
      </w:pPr>
      <w:r>
        <w:rPr>
          <w:rtl/>
        </w:rPr>
        <w:t>وتقدم هذه الفصول مقدمة تلقي نظرة عامة على موقف أهل الكتاب في</w:t>
      </w:r>
      <w:r w:rsidR="00852B9A">
        <w:rPr>
          <w:rtl/>
        </w:rPr>
        <w:t xml:space="preserve"> القرآن </w:t>
      </w:r>
      <w:r>
        <w:rPr>
          <w:rtl/>
        </w:rPr>
        <w:t>وفي التاريخ، ومن بين ما تتحدث عنه: النصوص في أهل الكتاب عامة</w:t>
      </w:r>
      <w:r w:rsidR="00D7699E">
        <w:rPr>
          <w:rFonts w:hint="cs"/>
          <w:rtl/>
        </w:rPr>
        <w:t xml:space="preserve"> -</w:t>
      </w:r>
      <w:r>
        <w:rPr>
          <w:rtl/>
        </w:rPr>
        <w:t xml:space="preserve"> أحكام نهائية</w:t>
      </w:r>
      <w:r w:rsidR="00D7699E">
        <w:rPr>
          <w:rFonts w:hint="cs"/>
          <w:rtl/>
        </w:rPr>
        <w:t xml:space="preserve"> -</w:t>
      </w:r>
      <w:r>
        <w:rPr>
          <w:rtl/>
        </w:rPr>
        <w:t xml:space="preserve"> تعديلات </w:t>
      </w:r>
      <w:r w:rsidR="00D7699E">
        <w:rPr>
          <w:rFonts w:hint="cs"/>
          <w:rtl/>
        </w:rPr>
        <w:t>أ</w:t>
      </w:r>
      <w:r>
        <w:rPr>
          <w:rtl/>
        </w:rPr>
        <w:t xml:space="preserve">ساسية في </w:t>
      </w:r>
      <w:r w:rsidR="00D7699E">
        <w:rPr>
          <w:rFonts w:hint="cs"/>
          <w:rtl/>
        </w:rPr>
        <w:t>ق</w:t>
      </w:r>
      <w:r>
        <w:rPr>
          <w:rtl/>
        </w:rPr>
        <w:t>واعد التعامل التي كانت تقوم عليها العلاقات مع أهل الكتاب</w:t>
      </w:r>
      <w:r w:rsidR="00D7699E">
        <w:rPr>
          <w:rFonts w:hint="cs"/>
          <w:rtl/>
        </w:rPr>
        <w:t xml:space="preserve"> -</w:t>
      </w:r>
      <w:r>
        <w:rPr>
          <w:rtl/>
        </w:rPr>
        <w:t xml:space="preserve"> حقيقة ما عليه أهل الكتاب</w:t>
      </w:r>
      <w:r w:rsidR="00D7699E">
        <w:rPr>
          <w:rFonts w:hint="cs"/>
          <w:rtl/>
        </w:rPr>
        <w:t xml:space="preserve"> -</w:t>
      </w:r>
      <w:r>
        <w:rPr>
          <w:rtl/>
        </w:rPr>
        <w:t xml:space="preserve"> شبهة أن تقريرها هذه المرة م</w:t>
      </w:r>
      <w:r w:rsidR="00D7699E">
        <w:rPr>
          <w:rFonts w:hint="cs"/>
          <w:rtl/>
        </w:rPr>
        <w:t>ُ</w:t>
      </w:r>
      <w:r>
        <w:rPr>
          <w:rtl/>
        </w:rPr>
        <w:t>فاجئ وم</w:t>
      </w:r>
      <w:r w:rsidR="00D7699E">
        <w:rPr>
          <w:rFonts w:hint="cs"/>
          <w:rtl/>
        </w:rPr>
        <w:t>غ</w:t>
      </w:r>
      <w:r>
        <w:rPr>
          <w:rtl/>
        </w:rPr>
        <w:t>ا</w:t>
      </w:r>
      <w:r w:rsidR="00420F21">
        <w:rPr>
          <w:rFonts w:hint="cs"/>
          <w:rtl/>
        </w:rPr>
        <w:t>ي</w:t>
      </w:r>
      <w:r>
        <w:rPr>
          <w:rtl/>
        </w:rPr>
        <w:t xml:space="preserve">ر للتقريرات </w:t>
      </w:r>
      <w:r w:rsidR="00FA5A4E">
        <w:rPr>
          <w:rtl/>
        </w:rPr>
        <w:t>القرآني</w:t>
      </w:r>
      <w:r>
        <w:rPr>
          <w:rtl/>
        </w:rPr>
        <w:t>ة السابقة كما يزعم بعض المستشرقين، دحض هذه الشبهة، وأنها لم تتغير، وإنما الذي تغير قاعدة التعامل</w:t>
      </w:r>
      <w:r w:rsidR="00D7699E">
        <w:rPr>
          <w:rFonts w:hint="cs"/>
          <w:rtl/>
        </w:rPr>
        <w:t xml:space="preserve"> -</w:t>
      </w:r>
      <w:r>
        <w:rPr>
          <w:rtl/>
        </w:rPr>
        <w:t xml:space="preserve"> استعراض طبيعة الموقف.</w:t>
      </w:r>
    </w:p>
    <w:p w14:paraId="3860AAFE" w14:textId="77777777" w:rsidR="00D7699E" w:rsidRDefault="00D7699E" w:rsidP="005304FA">
      <w:pPr>
        <w:ind w:firstLine="226"/>
        <w:rPr>
          <w:rtl/>
        </w:rPr>
      </w:pPr>
      <w:r>
        <w:rPr>
          <w:rFonts w:hint="cs"/>
          <w:rtl/>
        </w:rPr>
        <w:t xml:space="preserve">أ - </w:t>
      </w:r>
      <w:r w:rsidR="00B82E35">
        <w:rPr>
          <w:rtl/>
        </w:rPr>
        <w:t>الناحية الموضوعية الثابتة</w:t>
      </w:r>
      <w:r>
        <w:rPr>
          <w:rFonts w:hint="cs"/>
          <w:rtl/>
        </w:rPr>
        <w:t>،</w:t>
      </w:r>
      <w:r w:rsidR="00B82E35">
        <w:rPr>
          <w:rtl/>
        </w:rPr>
        <w:t xml:space="preserve"> هناك وحدة هدف بين أهل الكتاب والمشركين.</w:t>
      </w:r>
    </w:p>
    <w:p w14:paraId="5C22033E" w14:textId="1CC20D62" w:rsidR="00B82E35" w:rsidRDefault="00D7699E" w:rsidP="005304FA">
      <w:pPr>
        <w:ind w:firstLine="226"/>
        <w:rPr>
          <w:rtl/>
        </w:rPr>
      </w:pPr>
      <w:r>
        <w:rPr>
          <w:rFonts w:hint="cs"/>
          <w:rtl/>
        </w:rPr>
        <w:t xml:space="preserve">ب - </w:t>
      </w:r>
      <w:r w:rsidR="00B82E35">
        <w:rPr>
          <w:rtl/>
        </w:rPr>
        <w:t>المواقف التاريخية.. اليهود وراء كل كارثة في القديم والحديث</w:t>
      </w:r>
      <w:r>
        <w:rPr>
          <w:rFonts w:hint="cs"/>
          <w:rtl/>
        </w:rPr>
        <w:t xml:space="preserve"> -</w:t>
      </w:r>
      <w:r w:rsidR="00B82E35">
        <w:rPr>
          <w:rtl/>
        </w:rPr>
        <w:t xml:space="preserve"> النصارى.. في القديم، الحروب الصليبية، ذئاب الحبشة تنهش الإسلام، تقريران عن ذلك، زنجبار وكينيا والصومال والسودان</w:t>
      </w:r>
      <w:r>
        <w:rPr>
          <w:rFonts w:hint="cs"/>
          <w:rtl/>
        </w:rPr>
        <w:t xml:space="preserve"> -</w:t>
      </w:r>
      <w:r w:rsidR="00B82E35">
        <w:rPr>
          <w:rtl/>
        </w:rPr>
        <w:t xml:space="preserve"> أحكام أخيرة وأصيلة</w:t>
      </w:r>
      <w:r>
        <w:rPr>
          <w:rFonts w:hint="cs"/>
          <w:rtl/>
        </w:rPr>
        <w:t>.</w:t>
      </w:r>
    </w:p>
    <w:p w14:paraId="6D68A4AD" w14:textId="77777777" w:rsidR="00D7699E" w:rsidRDefault="00B82E35" w:rsidP="005304FA">
      <w:pPr>
        <w:pStyle w:val="2"/>
        <w:rPr>
          <w:rtl/>
        </w:rPr>
      </w:pPr>
      <w:bookmarkStart w:id="55" w:name="_Toc155503257"/>
      <w:r>
        <w:rPr>
          <w:rtl/>
        </w:rPr>
        <w:t>نظرة عامة</w:t>
      </w:r>
      <w:bookmarkEnd w:id="55"/>
    </w:p>
    <w:p w14:paraId="1FE344A8" w14:textId="11B52567" w:rsidR="00B82E35" w:rsidRDefault="00B82E35" w:rsidP="005304FA">
      <w:pPr>
        <w:ind w:firstLine="226"/>
        <w:rPr>
          <w:rtl/>
        </w:rPr>
      </w:pPr>
      <w:r>
        <w:rPr>
          <w:rtl/>
        </w:rPr>
        <w:t>هذا الدرس الثاني في سياق السورة، يستهدف تقرير الأحكام النهائية في العلاقات بين المجتمع المسلم وأهل الكتاب، كما استهدف الدرس الأول منها تقرير الأحكام النهائية في العلاقات بين هذا المجتمع والمشركين في الجزيرة.</w:t>
      </w:r>
    </w:p>
    <w:p w14:paraId="5E9BE5A2" w14:textId="5C49072B" w:rsidR="00B82E35" w:rsidRDefault="00B82E35" w:rsidP="005304FA">
      <w:pPr>
        <w:ind w:firstLine="226"/>
        <w:rPr>
          <w:rtl/>
        </w:rPr>
      </w:pPr>
      <w:r>
        <w:rPr>
          <w:rtl/>
        </w:rPr>
        <w:t xml:space="preserve">وإذا كانت نصوص الدرس الأول في منطوقها تواجه الواقع في الجزيرة </w:t>
      </w:r>
      <w:r w:rsidR="00D7699E">
        <w:rPr>
          <w:rFonts w:hint="cs"/>
          <w:rtl/>
        </w:rPr>
        <w:t>ي</w:t>
      </w:r>
      <w:r>
        <w:rPr>
          <w:rtl/>
        </w:rPr>
        <w:t>ومئذ وتتحدث عن المشركين فيها، وتحدد صفات ووقائع وأحداث</w:t>
      </w:r>
      <w:r w:rsidR="00D7699E">
        <w:rPr>
          <w:rFonts w:hint="cs"/>
          <w:rtl/>
        </w:rPr>
        <w:t>ً</w:t>
      </w:r>
      <w:r>
        <w:rPr>
          <w:rtl/>
        </w:rPr>
        <w:t>ا تنطبق عليهم انطباق</w:t>
      </w:r>
      <w:r w:rsidR="00D7699E">
        <w:rPr>
          <w:rFonts w:hint="cs"/>
          <w:rtl/>
        </w:rPr>
        <w:t>ً</w:t>
      </w:r>
      <w:r>
        <w:rPr>
          <w:rtl/>
        </w:rPr>
        <w:t>ا مباشر</w:t>
      </w:r>
      <w:r w:rsidR="00D7699E">
        <w:rPr>
          <w:rFonts w:hint="cs"/>
          <w:rtl/>
        </w:rPr>
        <w:t>ً</w:t>
      </w:r>
      <w:r>
        <w:rPr>
          <w:rtl/>
        </w:rPr>
        <w:t>ا، فإن النصوص</w:t>
      </w:r>
      <w:r w:rsidR="00D7699E">
        <w:rPr>
          <w:rFonts w:hint="cs"/>
          <w:rtl/>
        </w:rPr>
        <w:t xml:space="preserve"> </w:t>
      </w:r>
      <w:r>
        <w:rPr>
          <w:rtl/>
        </w:rPr>
        <w:t xml:space="preserve">في الدرس الثاني </w:t>
      </w:r>
      <w:r w:rsidR="00D7699E">
        <w:rPr>
          <w:rFonts w:hint="cs"/>
          <w:rtl/>
        </w:rPr>
        <w:t>-</w:t>
      </w:r>
      <w:r>
        <w:rPr>
          <w:rtl/>
        </w:rPr>
        <w:t>الخاصة بأهل الكتاب</w:t>
      </w:r>
      <w:r w:rsidR="00D7699E">
        <w:rPr>
          <w:rFonts w:hint="cs"/>
          <w:rtl/>
        </w:rPr>
        <w:t>-</w:t>
      </w:r>
      <w:r>
        <w:rPr>
          <w:rtl/>
        </w:rPr>
        <w:t xml:space="preserve"> عامة في افظها ومدلولها، وهي تعني كل أهل الكتاب، سواء منهم من كان في الجزيرة ومن كان خارجها كذلك</w:t>
      </w:r>
      <w:r w:rsidR="00D7699E">
        <w:rPr>
          <w:rFonts w:hint="cs"/>
          <w:rtl/>
        </w:rPr>
        <w:t>.</w:t>
      </w:r>
    </w:p>
    <w:p w14:paraId="1DC56241" w14:textId="7B382625" w:rsidR="00B82E35" w:rsidRDefault="00B82E35" w:rsidP="005304FA">
      <w:pPr>
        <w:ind w:firstLine="226"/>
        <w:rPr>
          <w:rtl/>
        </w:rPr>
      </w:pPr>
      <w:r>
        <w:rPr>
          <w:rtl/>
        </w:rPr>
        <w:t>هذه الأحكام النهائية التي يتضمنها هذا الدرس تحتو</w:t>
      </w:r>
      <w:r w:rsidR="00D7699E">
        <w:rPr>
          <w:rFonts w:hint="cs"/>
          <w:rtl/>
        </w:rPr>
        <w:t>ي</w:t>
      </w:r>
      <w:r>
        <w:rPr>
          <w:rtl/>
        </w:rPr>
        <w:t xml:space="preserve"> تعديلات أساسية في القواعد التي كانت تقوم عليها ال</w:t>
      </w:r>
      <w:r w:rsidR="00D7699E">
        <w:rPr>
          <w:rFonts w:hint="cs"/>
          <w:rtl/>
        </w:rPr>
        <w:t>ع</w:t>
      </w:r>
      <w:r>
        <w:rPr>
          <w:rtl/>
        </w:rPr>
        <w:t>لاقات من قبل بين المجتمع المسلم وأهل الكتاب، وخاصة</w:t>
      </w:r>
      <w:r w:rsidR="00D7699E">
        <w:rPr>
          <w:rFonts w:hint="cs"/>
          <w:rtl/>
        </w:rPr>
        <w:t>ً</w:t>
      </w:r>
      <w:r>
        <w:rPr>
          <w:rtl/>
        </w:rPr>
        <w:t xml:space="preserve"> النصارى منهم</w:t>
      </w:r>
      <w:r w:rsidR="00D7699E">
        <w:rPr>
          <w:rFonts w:hint="cs"/>
          <w:rtl/>
        </w:rPr>
        <w:t>،</w:t>
      </w:r>
      <w:r>
        <w:rPr>
          <w:rtl/>
        </w:rPr>
        <w:t xml:space="preserve"> فلقد كانت وقعت المواقع قبل ذلك مع اليهود، ولكن حتى هذا الوقت لم يكن قد وقع منها شي</w:t>
      </w:r>
      <w:r w:rsidR="00D7699E">
        <w:rPr>
          <w:rFonts w:hint="cs"/>
          <w:rtl/>
        </w:rPr>
        <w:t>ء</w:t>
      </w:r>
      <w:r>
        <w:rPr>
          <w:rtl/>
        </w:rPr>
        <w:t xml:space="preserve"> مع النصارى</w:t>
      </w:r>
      <w:r w:rsidR="00D7699E">
        <w:rPr>
          <w:rFonts w:hint="cs"/>
          <w:rtl/>
        </w:rPr>
        <w:t>.</w:t>
      </w:r>
    </w:p>
    <w:p w14:paraId="38570864" w14:textId="7E35D335" w:rsidR="00B82E35" w:rsidRDefault="00B82E35" w:rsidP="005304FA">
      <w:pPr>
        <w:ind w:firstLine="226"/>
        <w:rPr>
          <w:rtl/>
        </w:rPr>
      </w:pPr>
      <w:r>
        <w:rPr>
          <w:rtl/>
        </w:rPr>
        <w:t xml:space="preserve">والتعديل البارز في هذه الأحكام الجديدة هو.. الأمر بقتال أهل الكتاب المنحرفين عن </w:t>
      </w:r>
      <w:r w:rsidR="00D7699E">
        <w:rPr>
          <w:rFonts w:hint="cs"/>
          <w:rtl/>
        </w:rPr>
        <w:t>دي</w:t>
      </w:r>
      <w:r>
        <w:rPr>
          <w:rtl/>
        </w:rPr>
        <w:t>ن الله حتى ي</w:t>
      </w:r>
      <w:r w:rsidR="00D7699E">
        <w:rPr>
          <w:rFonts w:hint="cs"/>
          <w:rtl/>
        </w:rPr>
        <w:t>ُ</w:t>
      </w:r>
      <w:r>
        <w:rPr>
          <w:rtl/>
        </w:rPr>
        <w:t xml:space="preserve">عطوا الجزية عن </w:t>
      </w:r>
      <w:r w:rsidR="00D7699E">
        <w:rPr>
          <w:rFonts w:hint="cs"/>
          <w:rtl/>
        </w:rPr>
        <w:t>ي</w:t>
      </w:r>
      <w:r>
        <w:rPr>
          <w:rtl/>
        </w:rPr>
        <w:t xml:space="preserve">د وهم صاغرون، فلم تعد تقبل منهم عهود موادعة ومهادنة إلا على هذا الأساس، </w:t>
      </w:r>
      <w:r w:rsidR="00D7699E">
        <w:rPr>
          <w:rFonts w:hint="cs"/>
          <w:rtl/>
        </w:rPr>
        <w:t>أ</w:t>
      </w:r>
      <w:r>
        <w:rPr>
          <w:rtl/>
        </w:rPr>
        <w:t xml:space="preserve">ساس </w:t>
      </w:r>
      <w:r w:rsidR="00D7699E">
        <w:rPr>
          <w:rFonts w:hint="cs"/>
          <w:rtl/>
        </w:rPr>
        <w:t>إعطاء</w:t>
      </w:r>
      <w:r>
        <w:rPr>
          <w:rtl/>
        </w:rPr>
        <w:t xml:space="preserve"> الجزية</w:t>
      </w:r>
      <w:r w:rsidR="00D7699E">
        <w:rPr>
          <w:rFonts w:hint="cs"/>
          <w:rtl/>
        </w:rPr>
        <w:t>،</w:t>
      </w:r>
      <w:r>
        <w:rPr>
          <w:rtl/>
        </w:rPr>
        <w:t xml:space="preserve"> وفي هذه الحالة تتقرر لهم حقوق الذمي المعاهد</w:t>
      </w:r>
      <w:r w:rsidR="00D7699E">
        <w:rPr>
          <w:rFonts w:hint="cs"/>
          <w:rtl/>
        </w:rPr>
        <w:t>،</w:t>
      </w:r>
      <w:r>
        <w:rPr>
          <w:rtl/>
        </w:rPr>
        <w:t xml:space="preserve"> ويقوم السلام بينهم وبين المسلمين، ف</w:t>
      </w:r>
      <w:r w:rsidR="00D7699E">
        <w:rPr>
          <w:rFonts w:hint="cs"/>
          <w:rtl/>
        </w:rPr>
        <w:t>أ</w:t>
      </w:r>
      <w:r>
        <w:rPr>
          <w:rtl/>
        </w:rPr>
        <w:t xml:space="preserve">ما إذا هم </w:t>
      </w:r>
      <w:r w:rsidR="00420F21">
        <w:rPr>
          <w:rFonts w:hint="cs"/>
          <w:rtl/>
        </w:rPr>
        <w:t>ا</w:t>
      </w:r>
      <w:r w:rsidR="00D7699E">
        <w:rPr>
          <w:rFonts w:hint="cs"/>
          <w:rtl/>
        </w:rPr>
        <w:t>قتنع</w:t>
      </w:r>
      <w:r>
        <w:rPr>
          <w:rtl/>
        </w:rPr>
        <w:t>وا بالإسلام عقيدة ف</w:t>
      </w:r>
      <w:r w:rsidR="00CD5912">
        <w:rPr>
          <w:rFonts w:hint="cs"/>
          <w:rtl/>
        </w:rPr>
        <w:t>ا</w:t>
      </w:r>
      <w:r>
        <w:rPr>
          <w:rtl/>
        </w:rPr>
        <w:t>عت</w:t>
      </w:r>
      <w:r w:rsidR="00CD5912">
        <w:rPr>
          <w:rFonts w:hint="cs"/>
          <w:rtl/>
        </w:rPr>
        <w:t>ن</w:t>
      </w:r>
      <w:r>
        <w:rPr>
          <w:rtl/>
        </w:rPr>
        <w:t xml:space="preserve">قوه فهم من المسلمين، </w:t>
      </w:r>
      <w:r w:rsidR="00CD5912">
        <w:rPr>
          <w:rFonts w:hint="cs"/>
          <w:rtl/>
        </w:rPr>
        <w:t>إ</w:t>
      </w:r>
      <w:r>
        <w:rPr>
          <w:rtl/>
        </w:rPr>
        <w:t xml:space="preserve">نهم لا يكرهون على اعتناق الإسلام عقيدة فالقاعدة الإسلامية المحكمة هي </w:t>
      </w:r>
      <w:r w:rsidR="00CD5912" w:rsidRPr="00CD5912">
        <w:rPr>
          <w:rtl/>
        </w:rPr>
        <w:t>﴿لَا إِكْرَاهَ فِي الدِّينِ﴾</w:t>
      </w:r>
      <w:r w:rsidR="00CD5912">
        <w:rPr>
          <w:rFonts w:hint="cs"/>
          <w:rtl/>
        </w:rPr>
        <w:t>،</w:t>
      </w:r>
      <w:r>
        <w:rPr>
          <w:rtl/>
        </w:rPr>
        <w:t xml:space="preserve"> ولكنهم لا يتركون على دينهم إلا إذا أعطوا الجزية، وقام بينهم وبين المجتمع المسلم عهد على هذا الأساس.</w:t>
      </w:r>
    </w:p>
    <w:p w14:paraId="7DE9C7AE" w14:textId="414A1A0A" w:rsidR="00B82E35" w:rsidRPr="00CD5912" w:rsidRDefault="00B82E35" w:rsidP="005304FA">
      <w:pPr>
        <w:ind w:firstLine="226"/>
        <w:rPr>
          <w:b/>
          <w:bCs/>
          <w:rtl/>
        </w:rPr>
      </w:pPr>
      <w:r w:rsidRPr="00CD5912">
        <w:rPr>
          <w:b/>
          <w:bCs/>
          <w:rtl/>
        </w:rPr>
        <w:t>العلاقة الجنسية بين منهج الله ومناهج الجاهلية</w:t>
      </w:r>
      <w:r w:rsidR="00CD5912" w:rsidRPr="00CD5912">
        <w:rPr>
          <w:rFonts w:hint="cs"/>
          <w:b/>
          <w:bCs/>
          <w:rtl/>
        </w:rPr>
        <w:t>،</w:t>
      </w:r>
      <w:r w:rsidRPr="00CD5912">
        <w:rPr>
          <w:b/>
          <w:bCs/>
          <w:rtl/>
        </w:rPr>
        <w:t xml:space="preserve"> وطبيعة المنهج الحركي الإسلامي</w:t>
      </w:r>
      <w:r w:rsidR="00CD5912" w:rsidRPr="00CD5912">
        <w:rPr>
          <w:rFonts w:hint="cs"/>
          <w:b/>
          <w:bCs/>
          <w:rtl/>
        </w:rPr>
        <w:t>:</w:t>
      </w:r>
    </w:p>
    <w:p w14:paraId="0C9E58DF" w14:textId="7AE83995" w:rsidR="00B82E35" w:rsidRDefault="00B82E35" w:rsidP="005304FA">
      <w:pPr>
        <w:ind w:firstLine="226"/>
        <w:rPr>
          <w:rtl/>
        </w:rPr>
      </w:pPr>
      <w:r>
        <w:rPr>
          <w:rtl/>
        </w:rPr>
        <w:t>وهذا التعديل الأخير في قواعد التعامل بين المجتمع المسلم وأهل الكتاب لا ي</w:t>
      </w:r>
      <w:r w:rsidR="00CD5912">
        <w:rPr>
          <w:rFonts w:hint="cs"/>
          <w:rtl/>
        </w:rPr>
        <w:t>ُ</w:t>
      </w:r>
      <w:r>
        <w:rPr>
          <w:rtl/>
        </w:rPr>
        <w:t>فهم على طبيعته إلا بالفقه المستنير لطبيعة العلاقات الحتمية بين منهج الله ومناهج الجاهلية من ناحية، ثم لطبيعة المنهج الحركي الإسلامي، ومراحله المتعددة، ووسائله المتجددة المكافئة للواقع البشري المتغير من الناحية الأخرى</w:t>
      </w:r>
      <w:r w:rsidR="00CD5912">
        <w:rPr>
          <w:rFonts w:hint="cs"/>
          <w:rtl/>
        </w:rPr>
        <w:t>.</w:t>
      </w:r>
    </w:p>
    <w:p w14:paraId="31C423D3" w14:textId="002B6F73" w:rsidR="00B82E35" w:rsidRDefault="00B82E35" w:rsidP="005304FA">
      <w:pPr>
        <w:ind w:firstLine="226"/>
        <w:rPr>
          <w:rtl/>
        </w:rPr>
      </w:pPr>
      <w:r>
        <w:rPr>
          <w:rtl/>
        </w:rPr>
        <w:t>وطبيعة العلاقة ال</w:t>
      </w:r>
      <w:r w:rsidR="00CD5912">
        <w:rPr>
          <w:rFonts w:hint="cs"/>
          <w:rtl/>
        </w:rPr>
        <w:t>حتمي</w:t>
      </w:r>
      <w:r>
        <w:rPr>
          <w:rtl/>
        </w:rPr>
        <w:t xml:space="preserve">ة بين منهج الله ومناهج الجاهلية هي عدم </w:t>
      </w:r>
      <w:r w:rsidR="00CD5912">
        <w:rPr>
          <w:rFonts w:hint="cs"/>
          <w:rtl/>
        </w:rPr>
        <w:t>إ</w:t>
      </w:r>
      <w:r>
        <w:rPr>
          <w:rtl/>
        </w:rPr>
        <w:t>مكان التعايش إلا في ظل أرض خاصة وشروط خاصة، قاعدتها ألا تقوم في وجه الإعلان العام الذي يتضمنه الإسلام لتحرير الإنسان بعبادة الله وحده والخروج من عبادة البشر للبشر، أية عقبات مادية من قوة الدولة، ومن نظام الحكم، ومن أوضاع المجتمع على ظهر الأرض، ذلك أن منهج الله يريد أن يسيطر، ليخرج الناس من عبادة العباد إلى عبادة الله وحده</w:t>
      </w:r>
      <w:r w:rsidR="00CD5912">
        <w:rPr>
          <w:rFonts w:hint="cs"/>
          <w:rtl/>
        </w:rPr>
        <w:t xml:space="preserve"> -</w:t>
      </w:r>
      <w:r>
        <w:rPr>
          <w:rtl/>
        </w:rPr>
        <w:t>كما هو الإعلان العام للإسلام</w:t>
      </w:r>
      <w:r w:rsidR="00CD5912">
        <w:rPr>
          <w:rFonts w:hint="cs"/>
          <w:rtl/>
        </w:rPr>
        <w:t>-،</w:t>
      </w:r>
      <w:r>
        <w:rPr>
          <w:rtl/>
        </w:rPr>
        <w:t xml:space="preserve"> ومناهج الجاهلية تريد </w:t>
      </w:r>
      <w:r w:rsidR="00CD5912">
        <w:rPr>
          <w:rFonts w:hint="cs"/>
          <w:rtl/>
        </w:rPr>
        <w:t>-</w:t>
      </w:r>
      <w:r>
        <w:rPr>
          <w:rtl/>
        </w:rPr>
        <w:t>دفاع</w:t>
      </w:r>
      <w:r w:rsidR="00CD5912">
        <w:rPr>
          <w:rFonts w:hint="cs"/>
          <w:rtl/>
        </w:rPr>
        <w:t>ً</w:t>
      </w:r>
      <w:r>
        <w:rPr>
          <w:rtl/>
        </w:rPr>
        <w:t>ا عن وجودها</w:t>
      </w:r>
      <w:r w:rsidR="00CD5912">
        <w:rPr>
          <w:rFonts w:hint="cs"/>
          <w:rtl/>
        </w:rPr>
        <w:t>-</w:t>
      </w:r>
      <w:r>
        <w:rPr>
          <w:rtl/>
        </w:rPr>
        <w:t xml:space="preserve"> أن تسحق الحركة المنطلقة بمنهج الله في الأرض وأن تقضي عليها</w:t>
      </w:r>
      <w:r w:rsidR="00CD5912">
        <w:rPr>
          <w:rFonts w:hint="cs"/>
          <w:rtl/>
        </w:rPr>
        <w:t>.</w:t>
      </w:r>
    </w:p>
    <w:p w14:paraId="4C9F3410" w14:textId="1D5F4687" w:rsidR="00B82E35" w:rsidRDefault="00B82E35" w:rsidP="005304FA">
      <w:pPr>
        <w:ind w:firstLine="226"/>
        <w:rPr>
          <w:rtl/>
        </w:rPr>
      </w:pPr>
      <w:r>
        <w:rPr>
          <w:rtl/>
        </w:rPr>
        <w:t>وطبيعة المنهج الحركي الإسلامي أن يقبل هذا الواقع البشري بحركة مكافئة له ومتفوقة عليه، في مراحل متعددة ذات وسائل متجددة.. والأحكام المرحلية والأحكام النهائية في العلاقات بين المجتمع المسلم والمجتمعات الجاهلية تمثل هذه الوسائل في تلك المرحلة</w:t>
      </w:r>
      <w:r w:rsidR="00CD5912">
        <w:rPr>
          <w:rFonts w:hint="cs"/>
          <w:rtl/>
        </w:rPr>
        <w:t>.</w:t>
      </w:r>
    </w:p>
    <w:p w14:paraId="129D1E8F" w14:textId="7AB6310F" w:rsidR="00B82E35" w:rsidRPr="00CD5912" w:rsidRDefault="00B82E35" w:rsidP="005304FA">
      <w:pPr>
        <w:pStyle w:val="3"/>
        <w:rPr>
          <w:rtl/>
        </w:rPr>
      </w:pPr>
      <w:bookmarkStart w:id="56" w:name="_Toc155503258"/>
      <w:r w:rsidRPr="00CD5912">
        <w:rPr>
          <w:rtl/>
        </w:rPr>
        <w:t>حقيقة ما عليه أهل الكتاب</w:t>
      </w:r>
      <w:r w:rsidR="00CD5912" w:rsidRPr="00CD5912">
        <w:rPr>
          <w:rFonts w:hint="cs"/>
          <w:rtl/>
        </w:rPr>
        <w:t>:</w:t>
      </w:r>
      <w:bookmarkEnd w:id="56"/>
    </w:p>
    <w:p w14:paraId="30AA1823" w14:textId="7D6DCF8B" w:rsidR="00B82E35" w:rsidRDefault="00B82E35" w:rsidP="005304FA">
      <w:pPr>
        <w:ind w:firstLine="226"/>
        <w:rPr>
          <w:rtl/>
        </w:rPr>
      </w:pPr>
      <w:r>
        <w:rPr>
          <w:rtl/>
        </w:rPr>
        <w:t xml:space="preserve">ومن أجل أن يحدد السياق </w:t>
      </w:r>
      <w:r w:rsidR="00FA5A4E">
        <w:rPr>
          <w:rtl/>
        </w:rPr>
        <w:t>القرآني</w:t>
      </w:r>
      <w:r>
        <w:rPr>
          <w:rtl/>
        </w:rPr>
        <w:t xml:space="preserve"> في هذا الدرس من السورة طبيعة هذه العلاقات، حدد حقيقة ما عليه أهل الكتاب ونص على أنه </w:t>
      </w:r>
      <w:r w:rsidR="00CD5912">
        <w:rPr>
          <w:rFonts w:hint="cs"/>
          <w:rtl/>
        </w:rPr>
        <w:t>«</w:t>
      </w:r>
      <w:r>
        <w:rPr>
          <w:rtl/>
        </w:rPr>
        <w:t>شرك» و«كفر» و«باطل» وقدم الوقائع التي يقوم عليها هذا الحكم، سواء من واقع معتقدات أهل الكتاب، والتوافق والتضا</w:t>
      </w:r>
      <w:r w:rsidR="00CD5912">
        <w:rPr>
          <w:rFonts w:hint="cs"/>
          <w:rtl/>
        </w:rPr>
        <w:t>هي</w:t>
      </w:r>
      <w:r>
        <w:rPr>
          <w:rtl/>
        </w:rPr>
        <w:t xml:space="preserve"> بينها وبين معتقدات </w:t>
      </w:r>
      <w:r w:rsidR="00CD5912" w:rsidRPr="00CD5912">
        <w:rPr>
          <w:rtl/>
        </w:rPr>
        <w:t>﴿الَّذِينَ كَفَرُوا مِنْ قَبْلُ﴾</w:t>
      </w:r>
      <w:r w:rsidR="00CD5912">
        <w:rPr>
          <w:rFonts w:hint="cs"/>
          <w:sz w:val="24"/>
          <w:szCs w:val="24"/>
          <w:rtl/>
        </w:rPr>
        <w:t xml:space="preserve">، </w:t>
      </w:r>
      <w:r>
        <w:rPr>
          <w:rtl/>
        </w:rPr>
        <w:t>أو من سلوكهم وتصرفهم الواقعي كذلك.</w:t>
      </w:r>
    </w:p>
    <w:p w14:paraId="52C723A1" w14:textId="3CAEBD8B" w:rsidR="00852B9A" w:rsidRDefault="00B82E35" w:rsidP="005304FA">
      <w:pPr>
        <w:ind w:firstLine="226"/>
        <w:rPr>
          <w:b/>
          <w:bCs/>
          <w:rtl/>
        </w:rPr>
      </w:pPr>
      <w:r w:rsidRPr="00CD5912">
        <w:rPr>
          <w:b/>
          <w:bCs/>
          <w:rtl/>
        </w:rPr>
        <w:t>والنصوص الحاضرة تقرر</w:t>
      </w:r>
      <w:r w:rsidR="00852B9A" w:rsidRPr="00CD5912">
        <w:rPr>
          <w:rFonts w:hint="cs"/>
          <w:b/>
          <w:bCs/>
          <w:rtl/>
        </w:rPr>
        <w:t>:</w:t>
      </w:r>
    </w:p>
    <w:p w14:paraId="68D450BD" w14:textId="5C15FE3C" w:rsidR="00852B9A" w:rsidRDefault="00B82E35" w:rsidP="005304FA">
      <w:pPr>
        <w:ind w:firstLine="226"/>
        <w:rPr>
          <w:rtl/>
        </w:rPr>
      </w:pPr>
      <w:r w:rsidRPr="00CD5912">
        <w:rPr>
          <w:b/>
          <w:bCs/>
          <w:rtl/>
        </w:rPr>
        <w:t>أولا</w:t>
      </w:r>
      <w:r w:rsidR="00CD5912" w:rsidRPr="00CD5912">
        <w:rPr>
          <w:rFonts w:hint="cs"/>
          <w:b/>
          <w:bCs/>
          <w:rtl/>
        </w:rPr>
        <w:t>ً</w:t>
      </w:r>
      <w:r w:rsidRPr="00CD5912">
        <w:rPr>
          <w:b/>
          <w:bCs/>
          <w:rtl/>
        </w:rPr>
        <w:t>:</w:t>
      </w:r>
      <w:r>
        <w:rPr>
          <w:rtl/>
        </w:rPr>
        <w:t xml:space="preserve"> أنهم لا يؤمنون بالله ولا باليوم الآخر</w:t>
      </w:r>
      <w:r w:rsidR="00852B9A">
        <w:rPr>
          <w:rtl/>
        </w:rPr>
        <w:t>.</w:t>
      </w:r>
    </w:p>
    <w:p w14:paraId="45B90EB4" w14:textId="213E29BF" w:rsidR="00852B9A" w:rsidRDefault="00B82E35" w:rsidP="005304FA">
      <w:pPr>
        <w:ind w:firstLine="226"/>
        <w:rPr>
          <w:rtl/>
        </w:rPr>
      </w:pPr>
      <w:r w:rsidRPr="00CD5912">
        <w:rPr>
          <w:b/>
          <w:bCs/>
          <w:rtl/>
        </w:rPr>
        <w:t>ثاني</w:t>
      </w:r>
      <w:r w:rsidR="00CD5912" w:rsidRPr="00CD5912">
        <w:rPr>
          <w:rFonts w:hint="cs"/>
          <w:b/>
          <w:bCs/>
          <w:rtl/>
        </w:rPr>
        <w:t>ً</w:t>
      </w:r>
      <w:r w:rsidRPr="00CD5912">
        <w:rPr>
          <w:b/>
          <w:bCs/>
          <w:rtl/>
        </w:rPr>
        <w:t>ا:</w:t>
      </w:r>
      <w:r>
        <w:rPr>
          <w:rtl/>
        </w:rPr>
        <w:t xml:space="preserve"> أنهم لا يحرمون ما حرم الله ورسوله</w:t>
      </w:r>
      <w:r w:rsidR="00852B9A">
        <w:rPr>
          <w:rtl/>
        </w:rPr>
        <w:t>.</w:t>
      </w:r>
    </w:p>
    <w:p w14:paraId="4D791813" w14:textId="6AA062C7" w:rsidR="00B82E35" w:rsidRDefault="00B82E35" w:rsidP="005304FA">
      <w:pPr>
        <w:ind w:firstLine="226"/>
        <w:rPr>
          <w:rtl/>
        </w:rPr>
      </w:pPr>
      <w:r w:rsidRPr="00CD5912">
        <w:rPr>
          <w:b/>
          <w:bCs/>
          <w:rtl/>
        </w:rPr>
        <w:t>ثالث</w:t>
      </w:r>
      <w:r w:rsidR="00CD5912" w:rsidRPr="00CD5912">
        <w:rPr>
          <w:rFonts w:hint="cs"/>
          <w:b/>
          <w:bCs/>
          <w:rtl/>
        </w:rPr>
        <w:t>ً</w:t>
      </w:r>
      <w:r w:rsidRPr="00CD5912">
        <w:rPr>
          <w:b/>
          <w:bCs/>
          <w:rtl/>
        </w:rPr>
        <w:t>ا:</w:t>
      </w:r>
      <w:r>
        <w:rPr>
          <w:rtl/>
        </w:rPr>
        <w:t xml:space="preserve"> أنهم لا يد</w:t>
      </w:r>
      <w:r w:rsidR="00420F21">
        <w:rPr>
          <w:rFonts w:hint="cs"/>
          <w:rtl/>
        </w:rPr>
        <w:t>ين</w:t>
      </w:r>
      <w:r>
        <w:rPr>
          <w:rtl/>
        </w:rPr>
        <w:t>ون دين الحق.</w:t>
      </w:r>
    </w:p>
    <w:p w14:paraId="399D65F2" w14:textId="0D6881C5" w:rsidR="00B82E35" w:rsidRDefault="00B82E35" w:rsidP="005304FA">
      <w:pPr>
        <w:ind w:firstLine="226"/>
        <w:rPr>
          <w:rtl/>
        </w:rPr>
      </w:pPr>
      <w:r w:rsidRPr="00CD5912">
        <w:rPr>
          <w:b/>
          <w:bCs/>
          <w:rtl/>
        </w:rPr>
        <w:t>رابع</w:t>
      </w:r>
      <w:r w:rsidR="00CD5912" w:rsidRPr="00CD5912">
        <w:rPr>
          <w:rFonts w:hint="cs"/>
          <w:b/>
          <w:bCs/>
          <w:rtl/>
        </w:rPr>
        <w:t>ً</w:t>
      </w:r>
      <w:r w:rsidRPr="00CD5912">
        <w:rPr>
          <w:b/>
          <w:bCs/>
          <w:rtl/>
        </w:rPr>
        <w:t>ا:</w:t>
      </w:r>
      <w:r>
        <w:rPr>
          <w:rtl/>
        </w:rPr>
        <w:t xml:space="preserve"> أن اليهود منهم قالت: </w:t>
      </w:r>
      <w:r w:rsidR="002F7D4F" w:rsidRPr="002F7D4F">
        <w:rPr>
          <w:rtl/>
        </w:rPr>
        <w:t>﴿عُزَيْرٌ ابْنُ اللَّهِ﴾</w:t>
      </w:r>
      <w:r w:rsidR="002F7D4F" w:rsidRPr="002F7D4F">
        <w:rPr>
          <w:sz w:val="24"/>
          <w:szCs w:val="24"/>
          <w:rtl/>
        </w:rPr>
        <w:t xml:space="preserve"> [التوبة: 30]</w:t>
      </w:r>
      <w:r w:rsidR="00CD5912">
        <w:rPr>
          <w:rFonts w:hint="cs"/>
          <w:rtl/>
        </w:rPr>
        <w:t>،</w:t>
      </w:r>
      <w:r>
        <w:rPr>
          <w:rtl/>
        </w:rPr>
        <w:t xml:space="preserve"> وأن النصارى منهم قالت: </w:t>
      </w:r>
      <w:r w:rsidR="002F7D4F" w:rsidRPr="002F7D4F">
        <w:rPr>
          <w:rtl/>
        </w:rPr>
        <w:t>﴿الْمَسِيحُ ابْنُ اللَّهِ﴾</w:t>
      </w:r>
      <w:r w:rsidR="002F7D4F" w:rsidRPr="002F7D4F">
        <w:rPr>
          <w:sz w:val="24"/>
          <w:szCs w:val="24"/>
          <w:rtl/>
        </w:rPr>
        <w:t xml:space="preserve"> [التوبة: 30]</w:t>
      </w:r>
      <w:r w:rsidR="00CD5912">
        <w:rPr>
          <w:rFonts w:hint="cs"/>
          <w:rtl/>
        </w:rPr>
        <w:t>،</w:t>
      </w:r>
      <w:r>
        <w:rPr>
          <w:rtl/>
        </w:rPr>
        <w:t xml:space="preserve"> وأنهم في هذين القولين يضاهون قول الذين كفروا من قبل، سواء من الوثني</w:t>
      </w:r>
      <w:r w:rsidR="004865A5">
        <w:rPr>
          <w:rFonts w:hint="cs"/>
          <w:rtl/>
        </w:rPr>
        <w:t>ي</w:t>
      </w:r>
      <w:r>
        <w:rPr>
          <w:rtl/>
        </w:rPr>
        <w:t>ن الإغريق أو الو</w:t>
      </w:r>
      <w:r w:rsidR="00CD5912">
        <w:rPr>
          <w:rFonts w:hint="cs"/>
          <w:rtl/>
        </w:rPr>
        <w:t>ثن</w:t>
      </w:r>
      <w:r>
        <w:rPr>
          <w:rtl/>
        </w:rPr>
        <w:t>ي</w:t>
      </w:r>
      <w:r w:rsidR="004865A5">
        <w:rPr>
          <w:rFonts w:hint="cs"/>
          <w:rtl/>
        </w:rPr>
        <w:t>ي</w:t>
      </w:r>
      <w:r>
        <w:rPr>
          <w:rtl/>
        </w:rPr>
        <w:t>ن الرومان أو الو</w:t>
      </w:r>
      <w:r w:rsidR="00CD5912">
        <w:rPr>
          <w:rFonts w:hint="cs"/>
          <w:rtl/>
        </w:rPr>
        <w:t>ثن</w:t>
      </w:r>
      <w:r>
        <w:rPr>
          <w:rtl/>
        </w:rPr>
        <w:t>ي</w:t>
      </w:r>
      <w:r w:rsidR="004865A5">
        <w:rPr>
          <w:rFonts w:hint="cs"/>
          <w:rtl/>
        </w:rPr>
        <w:t>ي</w:t>
      </w:r>
      <w:r>
        <w:rPr>
          <w:rtl/>
        </w:rPr>
        <w:t>ن الهنود أو الو</w:t>
      </w:r>
      <w:r w:rsidR="002F7D4F">
        <w:rPr>
          <w:rFonts w:hint="cs"/>
          <w:rtl/>
        </w:rPr>
        <w:t>ثن</w:t>
      </w:r>
      <w:r w:rsidR="004865A5">
        <w:rPr>
          <w:rFonts w:hint="cs"/>
          <w:rtl/>
        </w:rPr>
        <w:t>ي</w:t>
      </w:r>
      <w:r>
        <w:rPr>
          <w:rtl/>
        </w:rPr>
        <w:t>ين الفراعنة أو غيرهم من الذين كفروا</w:t>
      </w:r>
      <w:r w:rsidR="002F7D4F" w:rsidRPr="002F7D4F">
        <w:rPr>
          <w:rFonts w:hint="cs"/>
          <w:vertAlign w:val="superscript"/>
          <w:rtl/>
        </w:rPr>
        <w:t>(</w:t>
      </w:r>
      <w:r w:rsidR="002F7D4F" w:rsidRPr="003C5F07">
        <w:rPr>
          <w:rStyle w:val="a4"/>
          <w:rtl/>
        </w:rPr>
        <w:footnoteReference w:id="246"/>
      </w:r>
      <w:r w:rsidR="002F7D4F" w:rsidRPr="002F7D4F">
        <w:rPr>
          <w:rFonts w:hint="cs"/>
          <w:vertAlign w:val="superscript"/>
          <w:rtl/>
        </w:rPr>
        <w:t>)</w:t>
      </w:r>
      <w:r w:rsidR="002F7D4F">
        <w:rPr>
          <w:rFonts w:hint="cs"/>
          <w:rtl/>
        </w:rPr>
        <w:t>.</w:t>
      </w:r>
    </w:p>
    <w:p w14:paraId="665CD4F8" w14:textId="5F8F96E9" w:rsidR="00B82E35" w:rsidRDefault="00B82E35" w:rsidP="005304FA">
      <w:pPr>
        <w:ind w:firstLine="226"/>
        <w:rPr>
          <w:rtl/>
        </w:rPr>
      </w:pPr>
      <w:r w:rsidRPr="002F7D4F">
        <w:rPr>
          <w:b/>
          <w:bCs/>
          <w:rtl/>
        </w:rPr>
        <w:t>خامس</w:t>
      </w:r>
      <w:r w:rsidR="002F7D4F" w:rsidRPr="002F7D4F">
        <w:rPr>
          <w:rFonts w:hint="cs"/>
          <w:b/>
          <w:bCs/>
          <w:rtl/>
        </w:rPr>
        <w:t>ً</w:t>
      </w:r>
      <w:r w:rsidRPr="002F7D4F">
        <w:rPr>
          <w:b/>
          <w:bCs/>
          <w:rtl/>
        </w:rPr>
        <w:t>ا:</w:t>
      </w:r>
      <w:r>
        <w:rPr>
          <w:rtl/>
        </w:rPr>
        <w:t xml:space="preserve"> أنهم اتخذوا أحبارهم ورهبانهم أرباب</w:t>
      </w:r>
      <w:r w:rsidR="002F7D4F">
        <w:rPr>
          <w:rFonts w:hint="cs"/>
          <w:rtl/>
        </w:rPr>
        <w:t>ً</w:t>
      </w:r>
      <w:r>
        <w:rPr>
          <w:rtl/>
        </w:rPr>
        <w:t>ا من دون الله، كما اتخذوا المسيح رب</w:t>
      </w:r>
      <w:r w:rsidR="002F7D4F">
        <w:rPr>
          <w:rFonts w:hint="cs"/>
          <w:rtl/>
        </w:rPr>
        <w:t>ً</w:t>
      </w:r>
      <w:r>
        <w:rPr>
          <w:rtl/>
        </w:rPr>
        <w:t>ا، وأنهم بهذا خالفوا عما أمروا به من توحيد الله والدينو</w:t>
      </w:r>
      <w:r w:rsidR="00420F21">
        <w:rPr>
          <w:rFonts w:hint="cs"/>
          <w:rtl/>
        </w:rPr>
        <w:t>ن</w:t>
      </w:r>
      <w:r>
        <w:rPr>
          <w:rtl/>
        </w:rPr>
        <w:t>ة له وحده وأنهم لهذا «مشركون»</w:t>
      </w:r>
      <w:r w:rsidR="002F7D4F">
        <w:rPr>
          <w:rFonts w:hint="cs"/>
          <w:rtl/>
        </w:rPr>
        <w:t>.</w:t>
      </w:r>
    </w:p>
    <w:p w14:paraId="5D9C95F8" w14:textId="77777777" w:rsidR="002F7D4F" w:rsidRDefault="00B82E35" w:rsidP="005304FA">
      <w:pPr>
        <w:ind w:firstLine="226"/>
        <w:rPr>
          <w:rtl/>
        </w:rPr>
      </w:pPr>
      <w:r w:rsidRPr="002F7D4F">
        <w:rPr>
          <w:b/>
          <w:bCs/>
          <w:rtl/>
        </w:rPr>
        <w:t>سادس</w:t>
      </w:r>
      <w:r w:rsidR="002F7D4F" w:rsidRPr="002F7D4F">
        <w:rPr>
          <w:rFonts w:hint="cs"/>
          <w:b/>
          <w:bCs/>
          <w:rtl/>
        </w:rPr>
        <w:t>ً</w:t>
      </w:r>
      <w:r w:rsidRPr="002F7D4F">
        <w:rPr>
          <w:b/>
          <w:bCs/>
          <w:rtl/>
        </w:rPr>
        <w:t>ا:</w:t>
      </w:r>
      <w:r>
        <w:rPr>
          <w:rtl/>
        </w:rPr>
        <w:t xml:space="preserve"> </w:t>
      </w:r>
      <w:r w:rsidR="002F7D4F">
        <w:rPr>
          <w:rFonts w:hint="cs"/>
          <w:rtl/>
        </w:rPr>
        <w:t>أ</w:t>
      </w:r>
      <w:r>
        <w:rPr>
          <w:rtl/>
        </w:rPr>
        <w:t>نهم محاربون لدين الله، يريدون أن يطفئوا نور الله بأفواههم، وأنهم لهذا «كافرون»</w:t>
      </w:r>
      <w:r w:rsidR="002F7D4F">
        <w:rPr>
          <w:rFonts w:hint="cs"/>
          <w:rtl/>
        </w:rPr>
        <w:t>.</w:t>
      </w:r>
    </w:p>
    <w:p w14:paraId="1263290E" w14:textId="31EA2684" w:rsidR="00B82E35" w:rsidRDefault="00B82E35" w:rsidP="005304FA">
      <w:pPr>
        <w:ind w:firstLine="226"/>
        <w:rPr>
          <w:rtl/>
        </w:rPr>
      </w:pPr>
      <w:r w:rsidRPr="002F7D4F">
        <w:rPr>
          <w:b/>
          <w:bCs/>
          <w:rtl/>
        </w:rPr>
        <w:t>سابع</w:t>
      </w:r>
      <w:r w:rsidR="002F7D4F" w:rsidRPr="002F7D4F">
        <w:rPr>
          <w:rFonts w:hint="cs"/>
          <w:b/>
          <w:bCs/>
          <w:rtl/>
        </w:rPr>
        <w:t>ً</w:t>
      </w:r>
      <w:r w:rsidRPr="002F7D4F">
        <w:rPr>
          <w:b/>
          <w:bCs/>
          <w:rtl/>
        </w:rPr>
        <w:t>ا:</w:t>
      </w:r>
      <w:r>
        <w:rPr>
          <w:rtl/>
        </w:rPr>
        <w:t xml:space="preserve"> أن كثير من أحبارهم ورهبانهم يأكلون أموال الناس بالباطل ويصدون عن سبيل الله</w:t>
      </w:r>
      <w:r w:rsidR="002F7D4F">
        <w:rPr>
          <w:rFonts w:hint="cs"/>
          <w:rtl/>
        </w:rPr>
        <w:t>.</w:t>
      </w:r>
    </w:p>
    <w:p w14:paraId="012AB457" w14:textId="3BFCDCA9" w:rsidR="00B82E35" w:rsidRDefault="00B82E35" w:rsidP="005304FA">
      <w:pPr>
        <w:ind w:firstLine="226"/>
        <w:rPr>
          <w:rtl/>
        </w:rPr>
      </w:pPr>
      <w:r>
        <w:rPr>
          <w:rtl/>
        </w:rPr>
        <w:t>وعلى أساس هذه الأوصاف وهذا التحديد لح</w:t>
      </w:r>
      <w:r w:rsidR="002F7D4F">
        <w:rPr>
          <w:rFonts w:hint="cs"/>
          <w:rtl/>
        </w:rPr>
        <w:t>ق</w:t>
      </w:r>
      <w:r>
        <w:rPr>
          <w:rtl/>
        </w:rPr>
        <w:t>ي</w:t>
      </w:r>
      <w:r w:rsidR="002F7D4F">
        <w:rPr>
          <w:rFonts w:hint="cs"/>
          <w:rtl/>
        </w:rPr>
        <w:t>ق</w:t>
      </w:r>
      <w:r>
        <w:rPr>
          <w:rtl/>
        </w:rPr>
        <w:t>ة ما عليه أهل الكتاب قرر الأحكام النهائية التي تقوم عليها العلاقات بينهم وبين المؤمنين بدين الله</w:t>
      </w:r>
      <w:r w:rsidR="002F7D4F">
        <w:rPr>
          <w:rFonts w:hint="cs"/>
          <w:rtl/>
        </w:rPr>
        <w:t>،</w:t>
      </w:r>
      <w:r>
        <w:rPr>
          <w:rtl/>
        </w:rPr>
        <w:t xml:space="preserve"> القائمين على منهج الله</w:t>
      </w:r>
      <w:r w:rsidR="002F7D4F">
        <w:rPr>
          <w:rFonts w:hint="cs"/>
          <w:rtl/>
        </w:rPr>
        <w:t>.</w:t>
      </w:r>
    </w:p>
    <w:p w14:paraId="5E550E33" w14:textId="2E9EB952" w:rsidR="00B82E35" w:rsidRPr="002F7D4F" w:rsidRDefault="00B82E35" w:rsidP="005304FA">
      <w:pPr>
        <w:ind w:firstLine="226"/>
        <w:rPr>
          <w:b/>
          <w:bCs/>
          <w:rtl/>
        </w:rPr>
      </w:pPr>
      <w:r w:rsidRPr="002F7D4F">
        <w:rPr>
          <w:b/>
          <w:bCs/>
          <w:rtl/>
        </w:rPr>
        <w:t>شبهة لبعض المستشرقين ودحضها</w:t>
      </w:r>
      <w:r w:rsidR="002F7D4F" w:rsidRPr="002F7D4F">
        <w:rPr>
          <w:rFonts w:hint="cs"/>
          <w:b/>
          <w:bCs/>
          <w:rtl/>
        </w:rPr>
        <w:t>:</w:t>
      </w:r>
    </w:p>
    <w:p w14:paraId="000E94E5" w14:textId="7ABD66B8" w:rsidR="00B82E35" w:rsidRDefault="00B82E35" w:rsidP="005304FA">
      <w:pPr>
        <w:ind w:firstLine="226"/>
        <w:rPr>
          <w:rtl/>
        </w:rPr>
      </w:pPr>
      <w:r>
        <w:rPr>
          <w:rtl/>
        </w:rPr>
        <w:t>ولقد يبدو أن هذا التقرير لحقيقة ما عليه أهل الكتاب م</w:t>
      </w:r>
      <w:r w:rsidR="002F7D4F">
        <w:rPr>
          <w:rFonts w:hint="cs"/>
          <w:rtl/>
        </w:rPr>
        <w:t>ُ</w:t>
      </w:r>
      <w:r>
        <w:rPr>
          <w:rtl/>
        </w:rPr>
        <w:t>فاجئ ومغاير للت</w:t>
      </w:r>
      <w:r w:rsidR="002F7D4F">
        <w:rPr>
          <w:rFonts w:hint="cs"/>
          <w:rtl/>
        </w:rPr>
        <w:t>ق</w:t>
      </w:r>
      <w:r>
        <w:rPr>
          <w:rtl/>
        </w:rPr>
        <w:t xml:space="preserve">ريرات </w:t>
      </w:r>
      <w:r w:rsidR="00FA5A4E">
        <w:rPr>
          <w:rtl/>
        </w:rPr>
        <w:t>القرآني</w:t>
      </w:r>
      <w:r>
        <w:rPr>
          <w:rtl/>
        </w:rPr>
        <w:t>ة السابقة عنه، كما يحلو للمستشرقين والمبشرين وتلاميذهم أن يقولوا، زاعمين أن رسول الله</w:t>
      </w:r>
      <w:r w:rsidR="002F7D4F">
        <w:rPr>
          <w:rFonts w:hint="cs"/>
          <w:rtl/>
        </w:rPr>
        <w:t xml:space="preserve"> صلى</w:t>
      </w:r>
      <w:r>
        <w:rPr>
          <w:rtl/>
        </w:rPr>
        <w:t xml:space="preserve"> الله عليه وسلم قد غير اقواله وأحكامه عن أهل الكتاب عندما أحس بالقوة والقدرة على منازلتهم!!</w:t>
      </w:r>
    </w:p>
    <w:p w14:paraId="4A72D661" w14:textId="49A17220" w:rsidR="00B82E35" w:rsidRDefault="00B82E35" w:rsidP="005304FA">
      <w:pPr>
        <w:ind w:firstLine="226"/>
        <w:rPr>
          <w:rtl/>
        </w:rPr>
      </w:pPr>
      <w:r>
        <w:rPr>
          <w:rtl/>
        </w:rPr>
        <w:t xml:space="preserve">ولكن المراجعة الموضوعية للتقريرات </w:t>
      </w:r>
      <w:r w:rsidR="00FA5A4E">
        <w:rPr>
          <w:rtl/>
        </w:rPr>
        <w:t>القرآني</w:t>
      </w:r>
      <w:r>
        <w:rPr>
          <w:rtl/>
        </w:rPr>
        <w:t xml:space="preserve">ة </w:t>
      </w:r>
      <w:r w:rsidR="002F7D4F">
        <w:rPr>
          <w:rFonts w:hint="cs"/>
          <w:rtl/>
        </w:rPr>
        <w:t>-</w:t>
      </w:r>
      <w:r>
        <w:rPr>
          <w:rtl/>
        </w:rPr>
        <w:t>المكية والمدنية</w:t>
      </w:r>
      <w:r w:rsidR="002F7D4F">
        <w:rPr>
          <w:rFonts w:hint="cs"/>
          <w:rtl/>
        </w:rPr>
        <w:t>-</w:t>
      </w:r>
      <w:r>
        <w:rPr>
          <w:rtl/>
        </w:rPr>
        <w:t xml:space="preserve"> عن أهل الكتاب تظهر بجلاء أنه لم يتغير شيء في أصل نظرة الإسلام إلى عقائد أهل الكتاب التي جاء فوجدهم عليها</w:t>
      </w:r>
      <w:r w:rsidR="002F7D4F">
        <w:rPr>
          <w:rFonts w:hint="cs"/>
          <w:rtl/>
        </w:rPr>
        <w:t xml:space="preserve">، </w:t>
      </w:r>
      <w:r>
        <w:rPr>
          <w:rtl/>
        </w:rPr>
        <w:t>انحرافها</w:t>
      </w:r>
      <w:r w:rsidR="002F7D4F">
        <w:rPr>
          <w:rFonts w:hint="cs"/>
          <w:rtl/>
        </w:rPr>
        <w:t>،</w:t>
      </w:r>
      <w:r>
        <w:rPr>
          <w:rtl/>
        </w:rPr>
        <w:t xml:space="preserve"> وبطلائها، وشركهم</w:t>
      </w:r>
      <w:r w:rsidR="002F7D4F">
        <w:rPr>
          <w:rFonts w:hint="cs"/>
          <w:rtl/>
        </w:rPr>
        <w:t>،</w:t>
      </w:r>
      <w:r>
        <w:rPr>
          <w:rtl/>
        </w:rPr>
        <w:t xml:space="preserve"> وكفرهم </w:t>
      </w:r>
      <w:r w:rsidR="002F7D4F">
        <w:rPr>
          <w:rFonts w:hint="cs"/>
          <w:rtl/>
        </w:rPr>
        <w:t>ب</w:t>
      </w:r>
      <w:r>
        <w:rPr>
          <w:rtl/>
        </w:rPr>
        <w:t>دين الله الصحيح</w:t>
      </w:r>
      <w:r w:rsidR="002F7D4F">
        <w:rPr>
          <w:rFonts w:hint="cs"/>
          <w:rtl/>
        </w:rPr>
        <w:t xml:space="preserve"> -</w:t>
      </w:r>
      <w:r>
        <w:rPr>
          <w:rtl/>
        </w:rPr>
        <w:t xml:space="preserve">حتى بما أنزل عليهم منه وبالنصيب الذي </w:t>
      </w:r>
      <w:r w:rsidR="002F7D4F">
        <w:rPr>
          <w:rFonts w:hint="cs"/>
          <w:rtl/>
        </w:rPr>
        <w:t>أ</w:t>
      </w:r>
      <w:r>
        <w:rPr>
          <w:rtl/>
        </w:rPr>
        <w:t>حموه من قبل</w:t>
      </w:r>
      <w:r w:rsidR="002F7D4F">
        <w:rPr>
          <w:rFonts w:hint="cs"/>
          <w:rtl/>
        </w:rPr>
        <w:t>-</w:t>
      </w:r>
      <w:r>
        <w:rPr>
          <w:rtl/>
        </w:rPr>
        <w:t xml:space="preserve"> أما التعديلات فه</w:t>
      </w:r>
      <w:r w:rsidR="002F7D4F">
        <w:rPr>
          <w:rFonts w:hint="cs"/>
          <w:rtl/>
        </w:rPr>
        <w:t>ي</w:t>
      </w:r>
      <w:r>
        <w:rPr>
          <w:rtl/>
        </w:rPr>
        <w:t xml:space="preserve"> محصورة في طريقة التعامل معهم، وهذه </w:t>
      </w:r>
      <w:r w:rsidR="002F7D4F">
        <w:rPr>
          <w:rFonts w:hint="cs"/>
          <w:rtl/>
        </w:rPr>
        <w:t>-</w:t>
      </w:r>
      <w:r>
        <w:rPr>
          <w:rtl/>
        </w:rPr>
        <w:t>كما تقدم مرار</w:t>
      </w:r>
      <w:r w:rsidR="002F7D4F">
        <w:rPr>
          <w:rFonts w:hint="cs"/>
          <w:rtl/>
        </w:rPr>
        <w:t>ً</w:t>
      </w:r>
      <w:r>
        <w:rPr>
          <w:rtl/>
        </w:rPr>
        <w:t>ا</w:t>
      </w:r>
      <w:r w:rsidR="002F7D4F">
        <w:rPr>
          <w:rFonts w:hint="cs"/>
          <w:rtl/>
        </w:rPr>
        <w:t>-</w:t>
      </w:r>
      <w:r>
        <w:rPr>
          <w:rtl/>
        </w:rPr>
        <w:t xml:space="preserve"> تحكمها الأحوال والأوضاع الواقعية المتجددة، أما الأصل الذي تقوم عليه </w:t>
      </w:r>
      <w:r w:rsidR="002F7D4F">
        <w:rPr>
          <w:rFonts w:hint="cs"/>
          <w:rtl/>
        </w:rPr>
        <w:t>-</w:t>
      </w:r>
      <w:r>
        <w:rPr>
          <w:rtl/>
        </w:rPr>
        <w:t>وهو حقيقة ما عليه أهل الكتاب</w:t>
      </w:r>
      <w:r w:rsidR="002F7D4F">
        <w:rPr>
          <w:rFonts w:hint="cs"/>
          <w:rtl/>
        </w:rPr>
        <w:t>-</w:t>
      </w:r>
      <w:r>
        <w:rPr>
          <w:rtl/>
        </w:rPr>
        <w:t xml:space="preserve"> فهو ثابت منذ اليوم الأول في حكم الله عليهم</w:t>
      </w:r>
      <w:r w:rsidR="002F7D4F">
        <w:rPr>
          <w:rFonts w:hint="cs"/>
          <w:rtl/>
        </w:rPr>
        <w:t>.</w:t>
      </w:r>
    </w:p>
    <w:p w14:paraId="32972221" w14:textId="1F9E66A3" w:rsidR="00B82E35" w:rsidRDefault="00B82E35" w:rsidP="005304FA">
      <w:pPr>
        <w:ind w:firstLine="226"/>
        <w:rPr>
          <w:rtl/>
        </w:rPr>
      </w:pPr>
      <w:r>
        <w:rPr>
          <w:rtl/>
        </w:rPr>
        <w:t xml:space="preserve">ونضرب هنا بعض الأمثلة من التقريرات </w:t>
      </w:r>
      <w:r w:rsidR="00FA5A4E">
        <w:rPr>
          <w:rtl/>
        </w:rPr>
        <w:t>القرآني</w:t>
      </w:r>
      <w:r>
        <w:rPr>
          <w:rtl/>
        </w:rPr>
        <w:t>ة عن أهل الكتاب</w:t>
      </w:r>
      <w:r w:rsidR="002F7D4F">
        <w:rPr>
          <w:rFonts w:hint="cs"/>
          <w:rtl/>
        </w:rPr>
        <w:t xml:space="preserve"> </w:t>
      </w:r>
      <w:r>
        <w:rPr>
          <w:rtl/>
        </w:rPr>
        <w:t>وحقيقة ما هم عليه</w:t>
      </w:r>
      <w:r w:rsidR="002F7D4F">
        <w:rPr>
          <w:rFonts w:hint="cs"/>
          <w:rtl/>
        </w:rPr>
        <w:t>،</w:t>
      </w:r>
      <w:r>
        <w:rPr>
          <w:rtl/>
        </w:rPr>
        <w:t xml:space="preserve"> ثم نستعرض مواقفهم الواق</w:t>
      </w:r>
      <w:r w:rsidR="002F7D4F">
        <w:rPr>
          <w:rFonts w:hint="cs"/>
          <w:rtl/>
        </w:rPr>
        <w:t>ع</w:t>
      </w:r>
      <w:r>
        <w:rPr>
          <w:rtl/>
        </w:rPr>
        <w:t>ية من الإسلام وأهله، تلك المواقف التي انتهت إلى هذه الأحكام النهائية في التعامل معهم.</w:t>
      </w:r>
    </w:p>
    <w:p w14:paraId="5E196666" w14:textId="77777777" w:rsidR="002F7D4F" w:rsidRDefault="00B82E35" w:rsidP="005304FA">
      <w:pPr>
        <w:ind w:firstLine="226"/>
        <w:rPr>
          <w:rtl/>
        </w:rPr>
      </w:pPr>
      <w:r w:rsidRPr="002F7D4F">
        <w:rPr>
          <w:b/>
          <w:bCs/>
          <w:rtl/>
        </w:rPr>
        <w:t>تقريرات قر</w:t>
      </w:r>
      <w:r w:rsidR="002F7D4F" w:rsidRPr="002F7D4F">
        <w:rPr>
          <w:rFonts w:hint="cs"/>
          <w:b/>
          <w:bCs/>
          <w:rtl/>
        </w:rPr>
        <w:t>آ</w:t>
      </w:r>
      <w:r w:rsidRPr="002F7D4F">
        <w:rPr>
          <w:b/>
          <w:bCs/>
          <w:rtl/>
        </w:rPr>
        <w:t>نية عن حقيقة ما عليه أهل الكتاب</w:t>
      </w:r>
      <w:r w:rsidR="002F7D4F" w:rsidRPr="002F7D4F">
        <w:rPr>
          <w:rFonts w:hint="cs"/>
          <w:b/>
          <w:bCs/>
          <w:rtl/>
        </w:rPr>
        <w:t>:</w:t>
      </w:r>
    </w:p>
    <w:p w14:paraId="3DBA3C82" w14:textId="2DDCCB23" w:rsidR="00B82E35" w:rsidRDefault="00B82E35" w:rsidP="005304FA">
      <w:pPr>
        <w:ind w:firstLine="226"/>
        <w:rPr>
          <w:rtl/>
        </w:rPr>
      </w:pPr>
      <w:r>
        <w:rPr>
          <w:rtl/>
        </w:rPr>
        <w:t xml:space="preserve">في مكة لم تكن توجد جاليات يهودية أو نصرانية ذات عدد أو وزن في المجتمع، إنما كان هناك أفراد، </w:t>
      </w:r>
      <w:r w:rsidR="002F7D4F">
        <w:rPr>
          <w:rFonts w:hint="cs"/>
          <w:rtl/>
        </w:rPr>
        <w:t>يح</w:t>
      </w:r>
      <w:r>
        <w:rPr>
          <w:rtl/>
        </w:rPr>
        <w:t>كي</w:t>
      </w:r>
      <w:r w:rsidR="00852B9A">
        <w:rPr>
          <w:rtl/>
        </w:rPr>
        <w:t xml:space="preserve"> القرآن </w:t>
      </w:r>
      <w:r>
        <w:rPr>
          <w:rtl/>
        </w:rPr>
        <w:t xml:space="preserve">عنهم </w:t>
      </w:r>
      <w:r w:rsidR="002F7D4F">
        <w:rPr>
          <w:rFonts w:hint="cs"/>
          <w:rtl/>
        </w:rPr>
        <w:t>أ</w:t>
      </w:r>
      <w:r>
        <w:rPr>
          <w:rtl/>
        </w:rPr>
        <w:t>نهم استقبلوا الدعوة الجديدة إلى الإسلام بالفرح والتصديق والقبول، ودخلوا في الإسلام وشهدوا له ولرسوله بأنه الحق المصدق لما بين أيديهم ولا</w:t>
      </w:r>
      <w:r w:rsidR="002F7D4F">
        <w:rPr>
          <w:rFonts w:hint="cs"/>
          <w:rtl/>
        </w:rPr>
        <w:t xml:space="preserve"> </w:t>
      </w:r>
      <w:r>
        <w:rPr>
          <w:rtl/>
        </w:rPr>
        <w:t>بد أن يكون هؤلاء ممن كان قد بقي على التوحيد من النصارى واليهود، وممن كان معهم شيء من</w:t>
      </w:r>
      <w:r w:rsidR="002F7D4F">
        <w:rPr>
          <w:rFonts w:hint="cs"/>
          <w:rtl/>
        </w:rPr>
        <w:t xml:space="preserve"> </w:t>
      </w:r>
      <w:r>
        <w:rPr>
          <w:rtl/>
        </w:rPr>
        <w:t xml:space="preserve">بقايا الكتب المنزلة، وفي أمثال هؤلاء وردت مثل هذه </w:t>
      </w:r>
      <w:r w:rsidR="00D11A91">
        <w:rPr>
          <w:rtl/>
        </w:rPr>
        <w:t>الآيات</w:t>
      </w:r>
      <w:r>
        <w:rPr>
          <w:rtl/>
        </w:rPr>
        <w:t xml:space="preserve">: </w:t>
      </w:r>
      <w:r w:rsidR="004A3360" w:rsidRPr="004A3360">
        <w:rPr>
          <w:rtl/>
        </w:rPr>
        <w:t>﴿الَّذِينَ آتَيْنَاهُمُ الْكِتَابَ مِنْ قَبْلِهِ هُمْ بِهِ يُؤْمِنُونَ (52) وَإِذَا يُتْلَى عَلَيْهِمْ قَالُوا آمَنَّا بِهِ إِنَّهُ الْحَقُّ مِنْ رَبِّنَا إِنَّا كُنَّا مِنْ قَبْلِهِ مُسْلِمِينَ (53)﴾</w:t>
      </w:r>
      <w:r w:rsidR="004A3360" w:rsidRPr="004A3360">
        <w:rPr>
          <w:sz w:val="24"/>
          <w:szCs w:val="24"/>
          <w:rtl/>
        </w:rPr>
        <w:t xml:space="preserve"> [القصص: 52-53]</w:t>
      </w:r>
      <w:r w:rsidR="002F7D4F">
        <w:rPr>
          <w:rFonts w:hint="cs"/>
          <w:rtl/>
        </w:rPr>
        <w:t>،</w:t>
      </w:r>
      <w:r>
        <w:rPr>
          <w:rtl/>
        </w:rPr>
        <w:t xml:space="preserve"> </w:t>
      </w:r>
      <w:r w:rsidR="004A3360" w:rsidRPr="004A3360">
        <w:rPr>
          <w:rtl/>
        </w:rPr>
        <w:t>﴿قُلْ آمِنُوا بِهِ أَوْ لَا تُؤْمِنُوا إِنَّ الَّذِينَ أُوتُوا الْعِلْمَ مِنْ قَبْلِهِ إِذَا يُتْلَى عَلَيْهِمْ يَخِرُّونَ لِلْأَذْقَانِ سُجَّدًا (107) وَيَقُولُونَ سُبْحَانَ رَبِّنَا إِنْ كَانَ وَعْدُ رَبِّنَا لَمَفْعُولًا (108) وَيَخِرُّونَ لِلْأَذْقَانِ يَبْكُونَ وَيَزِيدُهُمْ خُشُوعًا (109)﴾</w:t>
      </w:r>
      <w:r w:rsidR="004A3360" w:rsidRPr="004A3360">
        <w:rPr>
          <w:sz w:val="24"/>
          <w:szCs w:val="24"/>
          <w:rtl/>
        </w:rPr>
        <w:t xml:space="preserve"> [الإسراء: 107-109]</w:t>
      </w:r>
      <w:r w:rsidR="002F7D4F">
        <w:rPr>
          <w:rFonts w:hint="cs"/>
          <w:rtl/>
        </w:rPr>
        <w:t>،</w:t>
      </w:r>
      <w:r>
        <w:rPr>
          <w:rtl/>
        </w:rPr>
        <w:t xml:space="preserve"> </w:t>
      </w:r>
      <w:r w:rsidR="004A3360" w:rsidRPr="004A3360">
        <w:rPr>
          <w:rtl/>
        </w:rPr>
        <w:t>﴿قُلْ أَرَأَيْتُمْ إِنْ كَانَ مِنْ عِنْدِ اللَّهِ وَكَفَرْتُمْ بِهِ وَشَهِدَ شَاهِدٌ مِنْ بَنِي إِسْرَائِيلَ عَلَى مِثْلِهِ فَآمَنَ وَاسْتَكْبَرْتُمْ إِنَّ اللَّهَ لَا يَهْدِي الْقَوْمَ الظَّالِمِينَ (10)﴾</w:t>
      </w:r>
      <w:r w:rsidR="004A3360" w:rsidRPr="004A3360">
        <w:rPr>
          <w:sz w:val="24"/>
          <w:szCs w:val="24"/>
          <w:rtl/>
        </w:rPr>
        <w:t xml:space="preserve"> [الأحقاف: 10]</w:t>
      </w:r>
      <w:r w:rsidR="002F7D4F">
        <w:rPr>
          <w:rFonts w:hint="cs"/>
          <w:rtl/>
        </w:rPr>
        <w:t>،</w:t>
      </w:r>
      <w:r>
        <w:rPr>
          <w:rtl/>
        </w:rPr>
        <w:t xml:space="preserve"> </w:t>
      </w:r>
      <w:r w:rsidR="004A3360" w:rsidRPr="004A3360">
        <w:rPr>
          <w:rtl/>
        </w:rPr>
        <w:t>﴿وَكَذَلِكَ أَنْزَلْنَا إِلَيْكَ الْكِتَابَ فَالَّذِينَ آتَيْنَاهُمُ الْكِتَابَ يُؤْمِنُونَ بِهِ وَمِنْ هَؤُلَاءِ مَنْ يُؤْمِنُ بِهِ وَمَا يَجْحَدُ بِآيَاتِنَا إِلَّا الْكَافِرُونَ (47)﴾</w:t>
      </w:r>
      <w:r w:rsidR="004A3360" w:rsidRPr="004A3360">
        <w:rPr>
          <w:sz w:val="24"/>
          <w:szCs w:val="24"/>
          <w:rtl/>
        </w:rPr>
        <w:t xml:space="preserve"> [العنكبوت: 47]</w:t>
      </w:r>
      <w:r w:rsidR="002F7D4F">
        <w:rPr>
          <w:rFonts w:hint="cs"/>
          <w:rtl/>
        </w:rPr>
        <w:t>،</w:t>
      </w:r>
      <w:r>
        <w:rPr>
          <w:rtl/>
        </w:rPr>
        <w:t xml:space="preserve"> </w:t>
      </w:r>
      <w:r w:rsidR="004A3360" w:rsidRPr="004A3360">
        <w:rPr>
          <w:rtl/>
        </w:rPr>
        <w:t>﴿أَفَغَيْرَ اللَّهِ أَبْتَغِي حَكَمًا وَهُوَ الَّذِي أَنْزَلَ إِلَيْكُمُ الْكِتَابَ مُفَصَّلًا وَالَّذِينَ آتَيْنَاهُمُ الْكِتَابَ يَعْلَمُونَ أَنَّهُ مُنَزَّلٌ مِنْ رَبِّكَ بِالْحَقِّ فَلَا تَكُونَنَّ مِنَ الْمُمْتَرِينَ (114)﴾</w:t>
      </w:r>
      <w:r w:rsidR="004A3360" w:rsidRPr="004A3360">
        <w:rPr>
          <w:sz w:val="24"/>
          <w:szCs w:val="24"/>
          <w:rtl/>
        </w:rPr>
        <w:t xml:space="preserve"> [الأنعام: 114]</w:t>
      </w:r>
      <w:r w:rsidR="004A3360">
        <w:rPr>
          <w:rFonts w:hint="cs"/>
          <w:rtl/>
        </w:rPr>
        <w:t>،</w:t>
      </w:r>
      <w:r>
        <w:rPr>
          <w:rtl/>
        </w:rPr>
        <w:t xml:space="preserve"> </w:t>
      </w:r>
      <w:r w:rsidR="004A3360" w:rsidRPr="004A3360">
        <w:rPr>
          <w:rtl/>
        </w:rPr>
        <w:t>﴿وَالَّذِينَ آتَيْنَاهُمُ الْكِتَابَ يَفْرَحُونَ بِمَا أُنْزِلَ إِلَيْكَ وَمِنَ الْأَحْزَابِ مَنْ يُنْكِرُ بَعْضَهُ قُلْ إِنَّمَا أُمِرْتُ أَنْ أَعْبُدَ اللَّهَ وَلَا أُشْرِكَ بِهِ إِلَيْهِ أَدْعُو وَإِلَيْهِ مَآبِ (36)﴾</w:t>
      </w:r>
      <w:r w:rsidR="004A3360" w:rsidRPr="004A3360">
        <w:rPr>
          <w:sz w:val="24"/>
          <w:szCs w:val="24"/>
          <w:rtl/>
        </w:rPr>
        <w:t xml:space="preserve"> [الرعد: 36]</w:t>
      </w:r>
      <w:r w:rsidR="004A3360">
        <w:rPr>
          <w:rFonts w:hint="cs"/>
          <w:rtl/>
        </w:rPr>
        <w:t>.</w:t>
      </w:r>
    </w:p>
    <w:p w14:paraId="2CB02C02" w14:textId="376B6A35" w:rsidR="00B82E35" w:rsidRDefault="00B82E35" w:rsidP="005304FA">
      <w:pPr>
        <w:ind w:firstLine="226"/>
        <w:rPr>
          <w:rtl/>
        </w:rPr>
      </w:pPr>
      <w:r>
        <w:rPr>
          <w:rtl/>
        </w:rPr>
        <w:t>وقد تكررت هذه الاستجابة من أفراد كذلك في المدينة حكى عنهم</w:t>
      </w:r>
      <w:r w:rsidR="00852B9A">
        <w:rPr>
          <w:rtl/>
        </w:rPr>
        <w:t xml:space="preserve"> القرآن </w:t>
      </w:r>
      <w:r>
        <w:rPr>
          <w:rtl/>
        </w:rPr>
        <w:t xml:space="preserve">بعض المواقف في السور المدنية، مع النص في بعضها على أنهم من النصارى، ذلك أن اليهود كانوا </w:t>
      </w:r>
      <w:r w:rsidR="004A3360">
        <w:rPr>
          <w:rFonts w:hint="cs"/>
          <w:rtl/>
        </w:rPr>
        <w:t>ق</w:t>
      </w:r>
      <w:r>
        <w:rPr>
          <w:rtl/>
        </w:rPr>
        <w:t>د اتخذوا موقف</w:t>
      </w:r>
      <w:r w:rsidR="004A3360">
        <w:rPr>
          <w:rFonts w:hint="cs"/>
          <w:rtl/>
        </w:rPr>
        <w:t>ً</w:t>
      </w:r>
      <w:r>
        <w:rPr>
          <w:rtl/>
        </w:rPr>
        <w:t xml:space="preserve">ا </w:t>
      </w:r>
      <w:r w:rsidR="004A3360">
        <w:rPr>
          <w:rFonts w:hint="cs"/>
          <w:rtl/>
        </w:rPr>
        <w:t>آ</w:t>
      </w:r>
      <w:r>
        <w:rPr>
          <w:rtl/>
        </w:rPr>
        <w:t xml:space="preserve">خر غير ما كان يتخذه أفراد منهم في مكة، عندما أحسوا خطر الإسلام في المدينة </w:t>
      </w:r>
      <w:r w:rsidR="004A3360" w:rsidRPr="004A3360">
        <w:rPr>
          <w:rtl/>
        </w:rPr>
        <w:t>﴿وَإِنَّ مِنْ أَهْلِ الْكِتَابِ لَمَنْ يُؤْمِنُ بِاللَّهِ وَمَا أُنْزِلَ إِلَيْكُمْ وَمَا أُنْزِلَ إِلَيْهِمْ خَاشِعِينَ لِلَّهِ لَا يَشْتَرُونَ بِ</w:t>
      </w:r>
      <w:r w:rsidR="004E682B">
        <w:rPr>
          <w:rtl/>
        </w:rPr>
        <w:t xml:space="preserve">آيات </w:t>
      </w:r>
      <w:r w:rsidR="004A3360" w:rsidRPr="004A3360">
        <w:rPr>
          <w:rtl/>
        </w:rPr>
        <w:t>اللَّهِ ثَمَنًا قَلِيلًا أُولَئِكَ لَهُمْ أَجْرُهُمْ عِنْدَ رَبِّهِمْ إِنَّ اللَّهَ سَرِيعُ الْحِسَابِ (199)﴾</w:t>
      </w:r>
      <w:r w:rsidR="004A3360" w:rsidRPr="004A3360">
        <w:rPr>
          <w:sz w:val="24"/>
          <w:szCs w:val="24"/>
          <w:rtl/>
        </w:rPr>
        <w:t xml:space="preserve"> [آل عمران: 199]</w:t>
      </w:r>
      <w:r w:rsidR="004A3360">
        <w:rPr>
          <w:rFonts w:hint="cs"/>
          <w:rtl/>
        </w:rPr>
        <w:t>،</w:t>
      </w:r>
      <w:r>
        <w:rPr>
          <w:rtl/>
        </w:rPr>
        <w:t xml:space="preserve"> </w:t>
      </w:r>
      <w:r w:rsidR="004A3360" w:rsidRPr="004A3360">
        <w:rPr>
          <w:rtl/>
        </w:rPr>
        <w:t>﴿لَتَجِدَنَّ أَشَدَّ النَّاسِ عَدَاوَةً لِلَّذِينَ آمَنُوا الْيَهُودَ وَالَّذِينَ أَشْرَكُوا وَلَتَجِدَنَّ أَقْرَبَهُمْ مَوَدَّةً لِلَّذِينَ آمَنُوا الَّذِينَ قَالُوا إِنَّا نَصَارَى ذَلِكَ بِأَنَّ مِنْهُمْ قِسِّيسِينَ وَرُهْبَانًا وَأَنَّهُمْ لَا يَسْتَكْبِرُونَ (82) وَإِذَا سَمِعُوا مَا أُنْزِلَ إِلَى الرَّسُولِ تَرَى أَعْيُنَهُمْ تَفِيضُ مِنَ الدَّمْعِ مِمَّا عَرَفُوا مِنَ الْحَقِّ يَقُولُونَ رَبَّنَا آمَنَّا فَاكْتُبْنَا مَعَ الشَّاهِدِينَ (83) وَمَا لَنَا لَا نُؤْمِنُ بِاللَّهِ وَمَا جَاءَنَا مِنَ الْحَقِّ وَنَطْمَعُ أَنْ يُدْخِلَنَا رَبُّنَا مَعَ الْقَوْمِ الصَّالِحِينَ (84) فَأَثَابَهُمُ اللَّهُ بِمَا قَالُوا جَنَّاتٍ تَجْرِي مِنْ تَحْتِهَا الْأَنْهَارُ خَالِدِينَ فِيهَا وَذَلِكَ جَزَاءُ الْمُحْسِنِينَ (85)﴾</w:t>
      </w:r>
      <w:r w:rsidR="004A3360" w:rsidRPr="004A3360">
        <w:rPr>
          <w:sz w:val="24"/>
          <w:szCs w:val="24"/>
          <w:rtl/>
        </w:rPr>
        <w:t xml:space="preserve"> [المائدة: 82-85]</w:t>
      </w:r>
      <w:r w:rsidR="004A3360">
        <w:rPr>
          <w:rFonts w:hint="cs"/>
          <w:rtl/>
        </w:rPr>
        <w:t>.</w:t>
      </w:r>
    </w:p>
    <w:p w14:paraId="7D9507F6" w14:textId="48FBDA10" w:rsidR="00B82E35" w:rsidRDefault="00B82E35" w:rsidP="005304FA">
      <w:pPr>
        <w:ind w:firstLine="226"/>
        <w:rPr>
          <w:rtl/>
        </w:rPr>
      </w:pPr>
      <w:r>
        <w:rPr>
          <w:rtl/>
        </w:rPr>
        <w:t>ولكن موقف هؤلاء الأفراد لم يكن يمثل موقف الغالبية من أهل الكتاب في الجزيرة</w:t>
      </w:r>
      <w:r w:rsidR="004A3360">
        <w:rPr>
          <w:rFonts w:hint="cs"/>
          <w:rtl/>
        </w:rPr>
        <w:t xml:space="preserve"> -</w:t>
      </w:r>
      <w:r>
        <w:rPr>
          <w:rtl/>
        </w:rPr>
        <w:t>ومن اليهود منهم بصفة خاصة</w:t>
      </w:r>
      <w:r w:rsidR="004A3360">
        <w:rPr>
          <w:rFonts w:hint="cs"/>
          <w:rtl/>
        </w:rPr>
        <w:t>-</w:t>
      </w:r>
      <w:r>
        <w:rPr>
          <w:rtl/>
        </w:rPr>
        <w:t xml:space="preserve"> فقد جعل هؤلاء يشنون على الإسلام </w:t>
      </w:r>
      <w:r w:rsidR="004A3360">
        <w:rPr>
          <w:rFonts w:hint="cs"/>
          <w:rtl/>
        </w:rPr>
        <w:t>-</w:t>
      </w:r>
      <w:r>
        <w:rPr>
          <w:rtl/>
        </w:rPr>
        <w:t>منذ أن أحسوا خطره عليهم في المدينة</w:t>
      </w:r>
      <w:r w:rsidR="004A3360">
        <w:rPr>
          <w:rFonts w:hint="cs"/>
          <w:rtl/>
        </w:rPr>
        <w:t>-</w:t>
      </w:r>
      <w:r>
        <w:rPr>
          <w:rtl/>
        </w:rPr>
        <w:t xml:space="preserve"> حر</w:t>
      </w:r>
      <w:r w:rsidR="004A3360">
        <w:rPr>
          <w:rFonts w:hint="cs"/>
          <w:rtl/>
        </w:rPr>
        <w:t>بً</w:t>
      </w:r>
      <w:r>
        <w:rPr>
          <w:rtl/>
        </w:rPr>
        <w:t>ا خبي</w:t>
      </w:r>
      <w:r w:rsidR="004A3360">
        <w:rPr>
          <w:rFonts w:hint="cs"/>
          <w:rtl/>
        </w:rPr>
        <w:t>ث</w:t>
      </w:r>
      <w:r>
        <w:rPr>
          <w:rtl/>
        </w:rPr>
        <w:t>ة، يستخدمون فيها كل الوسائل التي حكاها</w:t>
      </w:r>
      <w:r w:rsidR="00852B9A">
        <w:rPr>
          <w:rtl/>
        </w:rPr>
        <w:t xml:space="preserve"> القرآن </w:t>
      </w:r>
      <w:r>
        <w:rPr>
          <w:rtl/>
        </w:rPr>
        <w:t>عنهم في نصوص كثيرة كما أنهم في الوقت ذاته رفضوا الدخول في الإسلام</w:t>
      </w:r>
      <w:r w:rsidR="004A3360">
        <w:rPr>
          <w:rFonts w:hint="cs"/>
          <w:rtl/>
        </w:rPr>
        <w:t>،</w:t>
      </w:r>
      <w:r>
        <w:rPr>
          <w:rtl/>
        </w:rPr>
        <w:t xml:space="preserve"> طبع</w:t>
      </w:r>
      <w:r w:rsidR="004A3360">
        <w:rPr>
          <w:rFonts w:hint="cs"/>
          <w:rtl/>
        </w:rPr>
        <w:t>ً</w:t>
      </w:r>
      <w:r>
        <w:rPr>
          <w:rtl/>
        </w:rPr>
        <w:t>ا وأنكروا وجحدوا ما في كتبهم من البشارة بالرسول صلى الله عليه وسلم</w:t>
      </w:r>
      <w:r w:rsidR="004A3360">
        <w:rPr>
          <w:rFonts w:hint="cs"/>
          <w:rtl/>
        </w:rPr>
        <w:t>،</w:t>
      </w:r>
      <w:r>
        <w:rPr>
          <w:rtl/>
        </w:rPr>
        <w:t xml:space="preserve"> ومن تصديق</w:t>
      </w:r>
      <w:r w:rsidR="00852B9A">
        <w:rPr>
          <w:rtl/>
        </w:rPr>
        <w:t xml:space="preserve"> القرآن </w:t>
      </w:r>
      <w:r>
        <w:rPr>
          <w:rtl/>
        </w:rPr>
        <w:t>لما بين أيديهم من بقايا كتبهم الحق</w:t>
      </w:r>
      <w:r w:rsidR="004A3360">
        <w:rPr>
          <w:rFonts w:hint="cs"/>
          <w:rtl/>
        </w:rPr>
        <w:t>ّ</w:t>
      </w:r>
      <w:r>
        <w:rPr>
          <w:rtl/>
        </w:rPr>
        <w:t>ة مما كان أولئك الأفراد الطيبون يعترفون به، ويقرونه</w:t>
      </w:r>
      <w:r w:rsidR="004A3360">
        <w:rPr>
          <w:rFonts w:hint="cs"/>
          <w:rtl/>
        </w:rPr>
        <w:t>،</w:t>
      </w:r>
      <w:r>
        <w:rPr>
          <w:rtl/>
        </w:rPr>
        <w:t xml:space="preserve"> و</w:t>
      </w:r>
      <w:r w:rsidR="004A3360">
        <w:rPr>
          <w:rFonts w:hint="cs"/>
          <w:rtl/>
        </w:rPr>
        <w:t>ي</w:t>
      </w:r>
      <w:r>
        <w:rPr>
          <w:rtl/>
        </w:rPr>
        <w:t>جاهرون به في وجه المنكرين الجاحدين، كذلك أخذ</w:t>
      </w:r>
      <w:r w:rsidR="00852B9A">
        <w:rPr>
          <w:rtl/>
        </w:rPr>
        <w:t xml:space="preserve"> القرآن </w:t>
      </w:r>
      <w:r>
        <w:rPr>
          <w:rtl/>
        </w:rPr>
        <w:t>يوصف هذا الجحود، وتسجيله وبتقرير ما عليه أهل الكتاب هؤلاء من الانحراف والفساد والبطلان في شتى السور المدنية</w:t>
      </w:r>
      <w:r w:rsidR="004A3360">
        <w:rPr>
          <w:rFonts w:hint="cs"/>
          <w:rtl/>
        </w:rPr>
        <w:t>.</w:t>
      </w:r>
    </w:p>
    <w:p w14:paraId="595F7442" w14:textId="159A7246" w:rsidR="00B82E35" w:rsidRDefault="00B82E35" w:rsidP="005304FA">
      <w:pPr>
        <w:ind w:firstLine="226"/>
        <w:rPr>
          <w:rtl/>
        </w:rPr>
      </w:pPr>
      <w:r>
        <w:rPr>
          <w:rtl/>
        </w:rPr>
        <w:t>على أن</w:t>
      </w:r>
      <w:r w:rsidR="00852B9A">
        <w:rPr>
          <w:rtl/>
        </w:rPr>
        <w:t xml:space="preserve"> القرآن </w:t>
      </w:r>
      <w:r>
        <w:rPr>
          <w:rtl/>
        </w:rPr>
        <w:t>المك</w:t>
      </w:r>
      <w:r w:rsidR="004A3360">
        <w:rPr>
          <w:rFonts w:hint="cs"/>
          <w:rtl/>
        </w:rPr>
        <w:t>ي</w:t>
      </w:r>
      <w:r>
        <w:rPr>
          <w:rtl/>
        </w:rPr>
        <w:t xml:space="preserve"> لم يخل</w:t>
      </w:r>
      <w:r w:rsidR="004A3360">
        <w:rPr>
          <w:rFonts w:hint="cs"/>
          <w:rtl/>
        </w:rPr>
        <w:t>ُ</w:t>
      </w:r>
      <w:r>
        <w:rPr>
          <w:rtl/>
        </w:rPr>
        <w:t xml:space="preserve"> من تقريرات عن حقيقة ما عليه أهل الكتاب، نذكر من ذلك:</w:t>
      </w:r>
    </w:p>
    <w:p w14:paraId="7277569A" w14:textId="7BB1226E" w:rsidR="00B82E35" w:rsidRDefault="004A3360" w:rsidP="005304FA">
      <w:pPr>
        <w:ind w:firstLine="226"/>
        <w:rPr>
          <w:rtl/>
        </w:rPr>
      </w:pPr>
      <w:r w:rsidRPr="004A3360">
        <w:rPr>
          <w:rtl/>
        </w:rPr>
        <w:t>﴿وَلَمَّا جَاءَ عِيسَى بِالْبَيِّنَاتِ قَالَ قَدْ جِئْتُكُمْ بِالْحِكْمَةِ وَلِأُبَيِّنَ لَكُمْ بَعْضَ الَّذِي تَخْتَلِفُونَ فِيهِ فَاتَّقُوا اللَّهَ وَأَطِيعُونِ (63) إِنَّ اللَّهَ هُوَ رَبِّي وَرَبُّكُمْ فَاعْبُدُوهُ هَذَا صِرَاطٌ مُسْتَقِيمٌ (64) فَاخْتَلَفَ الْأَحْزَابُ مِنْ بَيْنِهِمْ فَوَيْلٌ لِلَّذِينَ ظَلَمُوا مِنْ عَذَابِ يَوْمٍ أَلِيمٍ (65)﴾</w:t>
      </w:r>
      <w:r w:rsidRPr="004A3360">
        <w:rPr>
          <w:sz w:val="24"/>
          <w:szCs w:val="24"/>
          <w:rtl/>
        </w:rPr>
        <w:t xml:space="preserve"> [الزخرف: 63-65]</w:t>
      </w:r>
      <w:r>
        <w:rPr>
          <w:rFonts w:hint="cs"/>
          <w:rtl/>
        </w:rPr>
        <w:t>،</w:t>
      </w:r>
      <w:r w:rsidR="00B82E35">
        <w:rPr>
          <w:rtl/>
        </w:rPr>
        <w:t xml:space="preserve"> </w:t>
      </w:r>
      <w:r w:rsidRPr="004A3360">
        <w:rPr>
          <w:rtl/>
        </w:rPr>
        <w:t>﴿وَمَا تَفَرَّقُوا إِلَّا مِنْ بَعْدِ مَا جَاءَهُمُ الْعِلْمُ بَغْيًا بَيْنَهُمْ وَلَوْلَا كَلِمَةٌ سَبَقَتْ مِنْ رَبِّكَ إِلَى أَجَلٍ مُسَمًّى لَقُضِيَ بَيْنَهُمْ وَإِنَّ الَّذِينَ أُورِثُوا الْكِتَابَ مِنْ بَعْدِهِمْ لَفِي شَكٍّ مِنْهُ مُرِيبٍ (14)﴾</w:t>
      </w:r>
      <w:r w:rsidRPr="004A3360">
        <w:rPr>
          <w:sz w:val="24"/>
          <w:szCs w:val="24"/>
          <w:rtl/>
        </w:rPr>
        <w:t xml:space="preserve"> [الشورى: 14]</w:t>
      </w:r>
      <w:r w:rsidR="001A10BA">
        <w:rPr>
          <w:rFonts w:hint="cs"/>
          <w:rtl/>
        </w:rPr>
        <w:t>،</w:t>
      </w:r>
      <w:r w:rsidR="00852B9A">
        <w:rPr>
          <w:rFonts w:hint="cs"/>
          <w:rtl/>
        </w:rPr>
        <w:t xml:space="preserve"> </w:t>
      </w:r>
      <w:r w:rsidR="001A10BA" w:rsidRPr="001A10BA">
        <w:rPr>
          <w:rtl/>
        </w:rPr>
        <w:t>﴿وَإِذْ قِيلَ لَهُمُ اسْكُنُوا هَذِهِ الْقَرْيَةَ وَكُلُوا مِنْهَا حَيْثُ شِئْتُمْ وَقُولُوا حِطَّةٌ وَادْخُلُوا الْبَابَ سُجَّدًا نَغْفِرْ لَكُمْ خَطِيئَاتِكُمْ سَنَزِيدُ الْمُحْسِنِينَ (161) فَبَدَّلَ الَّذِينَ ظَلَمُوا مِنْهُمْ قَوْلًا غَيْرَ الَّذِي قِيلَ لَهُمْ فَأَرْسَلْنَا عَلَيْهِمْ رِجْزًا مِنَ السَّمَاءِ بِمَا كَانُوا يَظْلِمُونَ (162) وَاسْأَلْهُمْ عَنِ الْقَرْيَةِ الَّتِي كَانَتْ حَاضِرَةَ الْبَحْرِ إِذْ يَعْدُونَ فِي السَّبْتِ إِذْ تَأْتِيهِمْ حِيتَانُهُمْ يَوْمَ سَبْتِهِمْ شُرَّعًا وَيَوْمَ لَا يَسْبِتُونَ لَا تَأْتِيهِمْ كَذَلِكَ نَبْلُوهُمْ بِمَا كَانُوا يَفْسُقُونَ (163)﴾</w:t>
      </w:r>
      <w:r w:rsidR="001A10BA" w:rsidRPr="001A10BA">
        <w:rPr>
          <w:sz w:val="24"/>
          <w:szCs w:val="24"/>
          <w:rtl/>
        </w:rPr>
        <w:t xml:space="preserve"> [الأعراف: 161-163]</w:t>
      </w:r>
      <w:r w:rsidR="001A10BA">
        <w:rPr>
          <w:rFonts w:hint="cs"/>
          <w:rtl/>
        </w:rPr>
        <w:t>.</w:t>
      </w:r>
    </w:p>
    <w:p w14:paraId="173F1717" w14:textId="4EFF6701" w:rsidR="001A10BA" w:rsidRDefault="001A10BA" w:rsidP="005304FA">
      <w:pPr>
        <w:ind w:firstLine="226"/>
        <w:rPr>
          <w:rtl/>
        </w:rPr>
      </w:pPr>
      <w:r w:rsidRPr="001A10BA">
        <w:rPr>
          <w:rtl/>
        </w:rPr>
        <w:t>﴿وَإِذْ تَأَذَّنَ رَبُّكَ لَيَبْعَثَنَّ عَلَيْهِمْ إِلَى يَوْمِ الْقِيَامَةِ مَنْ يَسُومُهُمْ سُوءَ الْعَذَابِ إِنَّ رَبَّكَ لَسَرِيعُ الْعِقَابِ وَإِنَّهُ لَغَفُورٌ رَحِيمٌ (167)﴾</w:t>
      </w:r>
      <w:r w:rsidRPr="001A10BA">
        <w:rPr>
          <w:sz w:val="24"/>
          <w:szCs w:val="24"/>
          <w:rtl/>
        </w:rPr>
        <w:t xml:space="preserve"> [الأعراف: 167]</w:t>
      </w:r>
      <w:r>
        <w:rPr>
          <w:rFonts w:hint="cs"/>
          <w:rtl/>
        </w:rPr>
        <w:t xml:space="preserve">، </w:t>
      </w:r>
      <w:r w:rsidRPr="001A10BA">
        <w:rPr>
          <w:rtl/>
        </w:rPr>
        <w:t>﴿فَخَلَفَ مِنْ بَعْدِهِمْ خَلْفٌ وَرِثُوا الْكِتَابَ يَأْخُذُونَ عَرَضَ هَذَا الْأَدْنَى وَيَقُولُونَ سَيُغْفَرُ لَنَا وَإِنْ يَأْتِهِمْ عَرَضٌ مِثْلُهُ يَأْخُذُوهُ أَلَمْ يُؤْخَذْ عَلَيْهِمْ مِيثَاقُ الْكِتَابِ أَنْ لَا يَقُولُوا عَلَى اللَّهِ إِلَّا الْحَقَّ وَدَرَسُوا مَا فِيهِ وَالدَّارُ الْآخِرَةُ خَيْرٌ لِلَّذِينَ يَتَّقُونَ أَفَلَا تَعْقِلُونَ (169)﴾</w:t>
      </w:r>
      <w:r w:rsidRPr="001A10BA">
        <w:rPr>
          <w:sz w:val="24"/>
          <w:szCs w:val="24"/>
          <w:rtl/>
        </w:rPr>
        <w:t xml:space="preserve"> [الأعراف: 169]</w:t>
      </w:r>
      <w:r>
        <w:rPr>
          <w:rFonts w:hint="cs"/>
          <w:rtl/>
        </w:rPr>
        <w:t>.</w:t>
      </w:r>
    </w:p>
    <w:p w14:paraId="00E7B013" w14:textId="58F62F23" w:rsidR="00852B9A" w:rsidRDefault="00C47A8B" w:rsidP="005304FA">
      <w:pPr>
        <w:ind w:firstLine="226"/>
        <w:rPr>
          <w:rtl/>
        </w:rPr>
      </w:pPr>
      <w:r>
        <w:rPr>
          <w:rtl/>
        </w:rPr>
        <w:t>أما</w:t>
      </w:r>
      <w:r w:rsidR="00852B9A">
        <w:rPr>
          <w:rtl/>
        </w:rPr>
        <w:t xml:space="preserve"> القرآن </w:t>
      </w:r>
      <w:r>
        <w:rPr>
          <w:rtl/>
        </w:rPr>
        <w:t>المدني فقد تضمن الكلمة الأخيرة في حقيقة ما عليه أهل الكتاب، كما حكى عنهم أشنع الوسائل وأبشع الطرق في حرب هذا الدين وأهله في قطاعات طويلة من سور البقرة</w:t>
      </w:r>
      <w:r w:rsidR="0090470B">
        <w:rPr>
          <w:rFonts w:hint="cs"/>
          <w:rtl/>
        </w:rPr>
        <w:t>،</w:t>
      </w:r>
      <w:r>
        <w:rPr>
          <w:rtl/>
        </w:rPr>
        <w:t xml:space="preserve"> وآل عمران</w:t>
      </w:r>
      <w:r w:rsidR="0090470B">
        <w:rPr>
          <w:rFonts w:hint="cs"/>
          <w:rtl/>
        </w:rPr>
        <w:t>،</w:t>
      </w:r>
      <w:r>
        <w:rPr>
          <w:rtl/>
        </w:rPr>
        <w:t xml:space="preserve"> والنساء</w:t>
      </w:r>
      <w:r w:rsidR="0090470B">
        <w:rPr>
          <w:rFonts w:hint="cs"/>
          <w:rtl/>
        </w:rPr>
        <w:t>،</w:t>
      </w:r>
      <w:r>
        <w:rPr>
          <w:rtl/>
        </w:rPr>
        <w:t xml:space="preserve"> والمائدة</w:t>
      </w:r>
      <w:r w:rsidR="00852B9A">
        <w:rPr>
          <w:rFonts w:hint="cs"/>
          <w:rtl/>
        </w:rPr>
        <w:t>.</w:t>
      </w:r>
      <w:r w:rsidR="0090470B">
        <w:rPr>
          <w:rFonts w:hint="cs"/>
          <w:rtl/>
        </w:rPr>
        <w:t xml:space="preserve">.. </w:t>
      </w:r>
      <w:r>
        <w:rPr>
          <w:rtl/>
        </w:rPr>
        <w:t xml:space="preserve">وغيرها، قبل أن يقرر الكلمة النهائية في أمرهم كله في سورة التوبة، وسنكتفي هنا بنماذج محدودة من هذه التقريرات </w:t>
      </w:r>
      <w:r w:rsidR="00FA5A4E">
        <w:rPr>
          <w:rtl/>
        </w:rPr>
        <w:t>القرآني</w:t>
      </w:r>
      <w:r>
        <w:rPr>
          <w:rtl/>
        </w:rPr>
        <w:t>ة الكثيرة</w:t>
      </w:r>
      <w:r w:rsidR="00852B9A">
        <w:rPr>
          <w:rFonts w:hint="cs"/>
          <w:rtl/>
        </w:rPr>
        <w:t>:</w:t>
      </w:r>
    </w:p>
    <w:p w14:paraId="34B6E246" w14:textId="1EF6E624" w:rsidR="0090470B" w:rsidRDefault="0090470B" w:rsidP="005304FA">
      <w:pPr>
        <w:ind w:firstLine="226"/>
        <w:rPr>
          <w:rtl/>
        </w:rPr>
      </w:pPr>
      <w:r w:rsidRPr="0090470B">
        <w:rPr>
          <w:rtl/>
        </w:rPr>
        <w:t>﴿أَفَتَطْمَعُونَ أَنْ يُؤْمِنُوا لَكُمْ وَقَدْ كَانَ فَرِيقٌ مِنْهُمْ يَسْمَعُونَ كَلَامَ اللَّهِ ثُمَّ يُحَرِّفُونَهُ مِنْ بَعْدِ مَا عَقَلُوهُ وَهُمْ يَعْلَمُونَ (75) وَإِذَا لَقُوا الَّذِينَ آمَنُوا قَالُوا آمَنَّا وَإِذَا خَلَا بَعْضُهُمْ إِلَى بَعْضٍ قَالُوا أَتُحَدِّثُونَهُمْ بِمَا فَتَحَ اللَّهُ عَلَيْكُمْ لِيُحَاجُّوكُمْ بِهِ عِنْدَ رَبِّكُمْ أَفَلَا تَعْقِلُونَ (76) أَوَلَا يَعْلَمُونَ أَنَّ اللَّهَ يَعْلَمُ مَا يُسِرُّونَ وَمَا يُعْلِنُونَ (77) وَمِنْهُمْ أُمِّيُّونَ لَا يَعْلَمُونَ الْكِتَابَ إِلَّا أَمَانِيَّ وَإِنْ هُمْ إِلَّا يَظُنُّونَ (78) فَوَيْلٌ لِلَّذِينَ يَكْتُبُونَ الْكِتَابَ بِأَيْدِيهِمْ ثُمَّ يَقُولُونَ هَذَا مِنْ عِنْدِ اللَّهِ لِيَشْتَرُوا بِهِ ثَمَنًا قَلِيلًا فَوَيْلٌ لَهُمْ مِمَّا كَتَبَتْ أَيْدِيهِمْ وَوَيْلٌ لَهُمْ مِمَّا يَكْسِبُونَ (79)﴾</w:t>
      </w:r>
      <w:r w:rsidRPr="0090470B">
        <w:rPr>
          <w:sz w:val="24"/>
          <w:szCs w:val="24"/>
          <w:rtl/>
        </w:rPr>
        <w:t xml:space="preserve"> [البقرة: 75-79]</w:t>
      </w:r>
      <w:r>
        <w:rPr>
          <w:rFonts w:hint="cs"/>
          <w:rtl/>
        </w:rPr>
        <w:t>.</w:t>
      </w:r>
    </w:p>
    <w:p w14:paraId="33C9890A" w14:textId="3C120C70" w:rsidR="0090470B" w:rsidRDefault="0090470B" w:rsidP="005304FA">
      <w:pPr>
        <w:ind w:firstLine="226"/>
        <w:rPr>
          <w:rtl/>
        </w:rPr>
      </w:pPr>
      <w:r w:rsidRPr="0090470B">
        <w:rPr>
          <w:rtl/>
        </w:rPr>
        <w:t>﴿وَلَقَدْ آتَيْنَا مُوسَى الْكِتَابَ وَقَفَّيْنَا مِنْ بَعْدِهِ بِالرُّسُلِ وَآتَيْنَا عِيسَى ابْنَ مَرْيَمَ الْبَيِّنَاتِ وَأَيَّدْنَاهُ بِرُوحِ الْقُدُسِ أَفَكُلَّمَا جَاءَكُمْ رَسُولٌ بِمَا لَا تَهْوَى أَنْفُسُكُمُ اسْتَكْبَرْتُمْ فَفَرِيقًا كَذَّبْتُمْ وَفَرِيقًا تَقْتُلُونَ (87) وَقَالُوا قُلُوبُنَا غُلْفٌ بَلْ لَعَنَهُمُ اللَّهُ بِكُفْرِهِمْ فَقَلِيلًا مَا يُؤْمِنُونَ (88) وَلَمَّا جَاءَهُمْ كِتَابٌ مِنْ عِنْدِ اللَّهِ مُصَدِّقٌ لِمَا مَعَهُمْ وَكَانُوا مِنْ قَبْلُ يَسْتَفْتِحُونَ عَلَى الَّذِينَ كَفَرُوا فَلَمَّا جَاءَهُمْ مَا عَرَفُوا كَفَرُوا بِهِ فَلَعْنَةُ اللَّهِ عَلَى الْكَافِرِينَ (89) بِئْسَمَا اشْتَرَوْا بِهِ أَنْفُسَهُمْ أَنْ يَكْفُرُوا بِمَا أَنْزَلَ اللَّهُ بَغْيًا أَنْ يُنَزِّلَ اللَّهُ مِنْ فَضْلِهِ عَلَى مَنْ يَشَاءُ مِنْ عِبَادِهِ فَبَاءُوا بِغَضَبٍ عَلَى غَضَبٍ وَلِلْكَافِرِينَ عَذَابٌ مُهِينٌ (90) وَإِذَا قِيلَ لَهُمْ آمِنُوا بِمَا أَنْزَلَ اللَّهُ قَالُوا نُؤْمِنُ بِمَا أُنْزِلَ عَلَيْنَا وَيَكْفُرُونَ بِمَا وَرَاءَهُ وَهُوَ الْحَقُّ مُصَدِّقًا لِمَا مَعَهُمْ قُلْ فَلِمَ تَقْتُلُونَ أَنْبِيَاءَ اللَّهِ مِنْ قَبْلُ إِنْ كُنْتُمْ مُؤْمِنِينَ (91)﴾</w:t>
      </w:r>
      <w:r w:rsidRPr="0090470B">
        <w:rPr>
          <w:sz w:val="24"/>
          <w:szCs w:val="24"/>
          <w:rtl/>
        </w:rPr>
        <w:t xml:space="preserve"> [البقرة: 87-91]</w:t>
      </w:r>
      <w:r>
        <w:rPr>
          <w:rFonts w:hint="cs"/>
          <w:rtl/>
        </w:rPr>
        <w:t>.</w:t>
      </w:r>
    </w:p>
    <w:p w14:paraId="5BDCE1D1" w14:textId="6E5B4342" w:rsidR="0090470B" w:rsidRDefault="0090470B" w:rsidP="005304FA">
      <w:pPr>
        <w:ind w:firstLine="226"/>
        <w:rPr>
          <w:rtl/>
        </w:rPr>
      </w:pPr>
      <w:r w:rsidRPr="0090470B">
        <w:rPr>
          <w:rtl/>
        </w:rPr>
        <w:t>﴿قُلْ يَا أَهْلَ الْكِتَابِ لِمَ تَكْفُرُونَ بِ</w:t>
      </w:r>
      <w:r w:rsidR="004E682B">
        <w:rPr>
          <w:rtl/>
        </w:rPr>
        <w:t xml:space="preserve">آيات </w:t>
      </w:r>
      <w:r w:rsidRPr="0090470B">
        <w:rPr>
          <w:rtl/>
        </w:rPr>
        <w:t>اللَّهِ وَاللَّهُ شَهِيدٌ عَلَى مَا تَعْمَلُونَ (98) قُلْ يَا أَهْلَ الْكِتَابِ لِمَ تَصُدُّونَ عَنْ سَبِيلِ اللَّهِ مَنْ آمَنَ تَبْغُونَهَا عِوَجًا وَأَنْتُمْ شُهَدَاءُ وَمَا اللَّهُ بِغَافِلٍ عَمَّا تَعْمَلُونَ (99)﴾</w:t>
      </w:r>
      <w:r w:rsidRPr="0090470B">
        <w:rPr>
          <w:sz w:val="24"/>
          <w:szCs w:val="24"/>
          <w:rtl/>
        </w:rPr>
        <w:t xml:space="preserve"> [آل عمران: 98-99]</w:t>
      </w:r>
      <w:r>
        <w:rPr>
          <w:rFonts w:hint="cs"/>
          <w:rtl/>
        </w:rPr>
        <w:t>.</w:t>
      </w:r>
    </w:p>
    <w:p w14:paraId="16AB8C47" w14:textId="77777777" w:rsidR="0090470B" w:rsidRDefault="0090470B" w:rsidP="005304FA">
      <w:pPr>
        <w:ind w:firstLine="226"/>
        <w:rPr>
          <w:rtl/>
        </w:rPr>
      </w:pPr>
      <w:r w:rsidRPr="0090470B">
        <w:rPr>
          <w:rtl/>
        </w:rPr>
        <w:t>﴿أَلَمْ تَرَ إِلَى الَّذِينَ أُوتُوا نَصِيبًا مِنَ الْكِتَابِ يَشْتَرُونَ الضَّلَالَةَ وَيُرِيدُونَ أَنْ تَضِلُّوا السَّبِيلَ (44) وَاللَّهُ أَعْلَمُ بِأَعْدَائِكُمْ وَكَفَى بِاللَّهِ وَلِيًّا وَكَفَى بِاللَّهِ نَصِيرًا (45)﴾</w:t>
      </w:r>
      <w:r w:rsidRPr="0090470B">
        <w:rPr>
          <w:sz w:val="24"/>
          <w:szCs w:val="24"/>
          <w:rtl/>
        </w:rPr>
        <w:t xml:space="preserve"> [النساء: 44-45]</w:t>
      </w:r>
      <w:r>
        <w:rPr>
          <w:rFonts w:hint="cs"/>
          <w:rtl/>
        </w:rPr>
        <w:t>.</w:t>
      </w:r>
    </w:p>
    <w:p w14:paraId="789B6A16" w14:textId="16ECF1E0" w:rsidR="00C47A8B" w:rsidRDefault="0090470B" w:rsidP="005304FA">
      <w:pPr>
        <w:ind w:firstLine="226"/>
        <w:rPr>
          <w:rtl/>
        </w:rPr>
      </w:pPr>
      <w:r w:rsidRPr="0090470B">
        <w:rPr>
          <w:rtl/>
        </w:rPr>
        <w:t xml:space="preserve">﴿لَقَدْ كَفَرَ الَّذِينَ قَالُوا إِنَّ اللَّهَ هُوَ الْمَسِيحُ ابْنُ مَرْيَمَ وَقَالَ الْمَسِيحُ يَا بَنِي إِسْرَائِيلَ اعْبُدُوا اللَّهَ رَبِّي وَرَبَّكُمْ إِنَّهُ مَنْ يُشْرِكْ بِاللَّهِ فَقَدْ حَرَّمَ اللَّهُ عَلَيْهِ الْجَنَّةَ وَمَأْوَاهُ النَّارُ وَمَا لِلظَّالِمِينَ مِنْ أَنْصَارٍ (72) لَقَدْ كَفَرَ الَّذِينَ قَالُوا إِنَّ اللَّهَ ثَالِثُ ثَلَاثَةٍ وَمَا مِنْ إِلَهٍ إِلَّا إِلَهٌ وَاحِدٌ وَإِنْ لَمْ يَنْتَهُوا عَمَّا يَقُولُونَ لَيَمَسَّنَّ الَّذِينَ كَفَرُوا مِنْهُمْ عَذَابٌ أَلِيمٌ (73) أَفَلَا يَتُوبُونَ إِلَى اللَّهِ وَيَسْتَغْفِرُونَهُ وَاللَّهُ غَفُورٌ رَحِيمٌ (74) مَا الْمَسِيحُ ابْنُ مَرْيَمَ إِلَّا رَسُولٌ قَدْ خَلَتْ مِنْ قَبْلِهِ الرُّسُلُ وَأُمُّهُ صِدِّيقَةٌ كَانَا يَأْكُلَانِ الطَّعَامَ انْظُرْ كَيْفَ نُبَيِّنُ لَهُمُ </w:t>
      </w:r>
      <w:r w:rsidR="00D11A91">
        <w:rPr>
          <w:rtl/>
        </w:rPr>
        <w:t>الآيات</w:t>
      </w:r>
      <w:r w:rsidR="004E682B">
        <w:rPr>
          <w:rtl/>
        </w:rPr>
        <w:t xml:space="preserve"> </w:t>
      </w:r>
      <w:r w:rsidRPr="0090470B">
        <w:rPr>
          <w:rtl/>
        </w:rPr>
        <w:t>ثُمَّ انْظُرْ أَنَّى يُؤْفَكُونَ (75)﴾</w:t>
      </w:r>
      <w:r w:rsidRPr="0090470B">
        <w:rPr>
          <w:sz w:val="24"/>
          <w:szCs w:val="24"/>
          <w:rtl/>
        </w:rPr>
        <w:t xml:space="preserve"> [المائدة: 72-75]</w:t>
      </w:r>
      <w:r>
        <w:rPr>
          <w:rFonts w:hint="cs"/>
          <w:rtl/>
        </w:rPr>
        <w:t>.</w:t>
      </w:r>
    </w:p>
    <w:p w14:paraId="7D41BD42" w14:textId="4E314540" w:rsidR="00C47A8B" w:rsidRPr="0090470B" w:rsidRDefault="00C47A8B" w:rsidP="005304FA">
      <w:pPr>
        <w:ind w:firstLine="226"/>
        <w:rPr>
          <w:b/>
          <w:bCs/>
          <w:rtl/>
        </w:rPr>
      </w:pPr>
      <w:r w:rsidRPr="0090470B">
        <w:rPr>
          <w:b/>
          <w:bCs/>
          <w:rtl/>
        </w:rPr>
        <w:t>رد ودحض</w:t>
      </w:r>
      <w:r w:rsidR="0090470B" w:rsidRPr="0090470B">
        <w:rPr>
          <w:rFonts w:hint="cs"/>
          <w:b/>
          <w:bCs/>
          <w:rtl/>
        </w:rPr>
        <w:t>:</w:t>
      </w:r>
    </w:p>
    <w:p w14:paraId="5E068323" w14:textId="60E44E6A" w:rsidR="00C47A8B" w:rsidRDefault="00C47A8B" w:rsidP="005304FA">
      <w:pPr>
        <w:ind w:firstLine="226"/>
        <w:rPr>
          <w:rtl/>
        </w:rPr>
      </w:pPr>
      <w:r>
        <w:rPr>
          <w:rtl/>
        </w:rPr>
        <w:t xml:space="preserve">من مراجعة هذه النصوص </w:t>
      </w:r>
      <w:r w:rsidR="00FA5A4E">
        <w:rPr>
          <w:rtl/>
        </w:rPr>
        <w:t>القرآني</w:t>
      </w:r>
      <w:r>
        <w:rPr>
          <w:rtl/>
        </w:rPr>
        <w:t>ة وأمثالها</w:t>
      </w:r>
      <w:r w:rsidR="0090470B">
        <w:rPr>
          <w:rFonts w:hint="cs"/>
          <w:rtl/>
        </w:rPr>
        <w:t xml:space="preserve"> -</w:t>
      </w:r>
      <w:r>
        <w:rPr>
          <w:rtl/>
        </w:rPr>
        <w:t>وهو كثير في</w:t>
      </w:r>
      <w:r w:rsidR="00852B9A">
        <w:rPr>
          <w:rtl/>
        </w:rPr>
        <w:t xml:space="preserve"> القرآن </w:t>
      </w:r>
      <w:r>
        <w:rPr>
          <w:rtl/>
        </w:rPr>
        <w:t>المكي والمدني على السواء</w:t>
      </w:r>
      <w:r w:rsidR="0090470B">
        <w:rPr>
          <w:rFonts w:hint="cs"/>
          <w:rtl/>
        </w:rPr>
        <w:t>-</w:t>
      </w:r>
      <w:r>
        <w:rPr>
          <w:rtl/>
        </w:rPr>
        <w:t xml:space="preserve"> يتبي</w:t>
      </w:r>
      <w:r w:rsidR="0090470B">
        <w:rPr>
          <w:rFonts w:hint="cs"/>
          <w:rtl/>
        </w:rPr>
        <w:t>ّ</w:t>
      </w:r>
      <w:r>
        <w:rPr>
          <w:rtl/>
        </w:rPr>
        <w:t>ن أن النظرة إلى حقيقة ما عليه أهل الكتاب من الانحراف عن دين الله الصحيح لم يتغير فيها شيء في التقريرات الأخيرة الواردة في ال</w:t>
      </w:r>
      <w:r w:rsidR="0090470B">
        <w:rPr>
          <w:rFonts w:hint="cs"/>
          <w:rtl/>
        </w:rPr>
        <w:t>س</w:t>
      </w:r>
      <w:r>
        <w:rPr>
          <w:rtl/>
        </w:rPr>
        <w:t>ورة الأخيرة، وأن و</w:t>
      </w:r>
      <w:r w:rsidR="00420F21">
        <w:rPr>
          <w:rFonts w:hint="cs"/>
          <w:rtl/>
        </w:rPr>
        <w:t>صف</w:t>
      </w:r>
      <w:r>
        <w:rPr>
          <w:rtl/>
        </w:rPr>
        <w:t>هم بالانحراف</w:t>
      </w:r>
      <w:r w:rsidR="0090470B">
        <w:rPr>
          <w:rFonts w:hint="cs"/>
          <w:rtl/>
        </w:rPr>
        <w:t>،</w:t>
      </w:r>
      <w:r>
        <w:rPr>
          <w:rtl/>
        </w:rPr>
        <w:t xml:space="preserve"> والفسوق</w:t>
      </w:r>
      <w:r w:rsidR="0090470B">
        <w:rPr>
          <w:rFonts w:hint="cs"/>
          <w:rtl/>
        </w:rPr>
        <w:t>،</w:t>
      </w:r>
      <w:r w:rsidR="00852B9A">
        <w:rPr>
          <w:rtl/>
        </w:rPr>
        <w:t xml:space="preserve"> و</w:t>
      </w:r>
      <w:r>
        <w:rPr>
          <w:rtl/>
        </w:rPr>
        <w:t>الشرك</w:t>
      </w:r>
      <w:r w:rsidR="0090470B">
        <w:rPr>
          <w:rFonts w:hint="cs"/>
          <w:rtl/>
        </w:rPr>
        <w:t>،</w:t>
      </w:r>
      <w:r>
        <w:rPr>
          <w:rtl/>
        </w:rPr>
        <w:t xml:space="preserve"> والكفر ليس جديد</w:t>
      </w:r>
      <w:r w:rsidR="0090470B">
        <w:rPr>
          <w:rFonts w:hint="cs"/>
          <w:rtl/>
        </w:rPr>
        <w:t>ً</w:t>
      </w:r>
      <w:r>
        <w:rPr>
          <w:rtl/>
        </w:rPr>
        <w:t>ا</w:t>
      </w:r>
      <w:r w:rsidR="0090470B">
        <w:rPr>
          <w:rFonts w:hint="cs"/>
          <w:rtl/>
        </w:rPr>
        <w:t>،</w:t>
      </w:r>
      <w:r>
        <w:rPr>
          <w:rtl/>
        </w:rPr>
        <w:t xml:space="preserve"> ولا يعبر عن اتجاه جديد فيما </w:t>
      </w:r>
      <w:r w:rsidR="0090470B">
        <w:rPr>
          <w:rFonts w:hint="cs"/>
          <w:rtl/>
        </w:rPr>
        <w:t>ي</w:t>
      </w:r>
      <w:r>
        <w:rPr>
          <w:rtl/>
        </w:rPr>
        <w:t>ختص بحقيقة الاعتقاد، وذلك مع ملاحظة أن</w:t>
      </w:r>
      <w:r w:rsidR="00852B9A">
        <w:rPr>
          <w:rtl/>
        </w:rPr>
        <w:t xml:space="preserve"> القرآن </w:t>
      </w:r>
      <w:r>
        <w:rPr>
          <w:rtl/>
        </w:rPr>
        <w:t>الكريم ظل يسجل للفريق المه</w:t>
      </w:r>
      <w:r w:rsidR="00420F21">
        <w:rPr>
          <w:rFonts w:hint="cs"/>
          <w:rtl/>
        </w:rPr>
        <w:t>ت</w:t>
      </w:r>
      <w:r>
        <w:rPr>
          <w:rtl/>
        </w:rPr>
        <w:t>دي الصالح من أهل الكتاب هداه وصلاحه، فقال تعالى منصف</w:t>
      </w:r>
      <w:r w:rsidR="0090470B">
        <w:rPr>
          <w:rFonts w:hint="cs"/>
          <w:rtl/>
        </w:rPr>
        <w:t>ً</w:t>
      </w:r>
      <w:r>
        <w:rPr>
          <w:rtl/>
        </w:rPr>
        <w:t>ا للصالحين منهم</w:t>
      </w:r>
      <w:r w:rsidR="0090470B">
        <w:rPr>
          <w:rFonts w:hint="cs"/>
          <w:rtl/>
        </w:rPr>
        <w:t>:</w:t>
      </w:r>
      <w:r>
        <w:rPr>
          <w:rtl/>
        </w:rPr>
        <w:t xml:space="preserve"> </w:t>
      </w:r>
      <w:r w:rsidR="00E76ABC" w:rsidRPr="00E76ABC">
        <w:rPr>
          <w:rtl/>
        </w:rPr>
        <w:t>﴿وَمِنْ قَوْمِ مُوسَى أُمَّةٌ يَهْدُونَ بِالْحَقِّ وَبِهِ يَعْدِلُونَ (159)﴾</w:t>
      </w:r>
      <w:r w:rsidR="00E76ABC" w:rsidRPr="00E76ABC">
        <w:rPr>
          <w:sz w:val="24"/>
          <w:szCs w:val="24"/>
          <w:rtl/>
        </w:rPr>
        <w:t xml:space="preserve"> [الأعراف: 159]</w:t>
      </w:r>
      <w:r w:rsidR="0090470B">
        <w:rPr>
          <w:rFonts w:hint="cs"/>
          <w:rtl/>
        </w:rPr>
        <w:t>،</w:t>
      </w:r>
      <w:r>
        <w:rPr>
          <w:rtl/>
        </w:rPr>
        <w:t xml:space="preserve"> </w:t>
      </w:r>
      <w:r w:rsidR="00E76ABC" w:rsidRPr="00E76ABC">
        <w:rPr>
          <w:rtl/>
        </w:rPr>
        <w:t>﴿وَمِنْ أَهْلِ الْكِتَابِ مَنْ إِنْ تَأْمَنْهُ بِقِنْطَارٍ يُؤَدِّهِ إِلَيْكَ وَمِنْهُمْ مَنْ إِنْ تَأْمَنْهُ بِدِينَارٍ لَا يُؤَدِّهِ إِلَيْكَ إِلَّا مَا دُمْتَ عَلَيْهِ قَائِمًا ذَلِكَ بِأَنَّهُمْ قَالُوا لَيْسَ عَلَيْنَا فِي الْأُمِّيِّينَ سَبِيلٌ وَيَقُولُونَ عَلَى اللَّهِ الْكَذِبَ وَهُمْ يَعْلَمُونَ (75)﴾</w:t>
      </w:r>
      <w:r w:rsidR="00E76ABC" w:rsidRPr="00E76ABC">
        <w:rPr>
          <w:sz w:val="24"/>
          <w:szCs w:val="24"/>
          <w:rtl/>
        </w:rPr>
        <w:t xml:space="preserve"> [آل عمران: 75]</w:t>
      </w:r>
      <w:r w:rsidR="0090470B">
        <w:rPr>
          <w:rFonts w:hint="cs"/>
          <w:rtl/>
        </w:rPr>
        <w:t>،</w:t>
      </w:r>
      <w:r>
        <w:rPr>
          <w:rtl/>
        </w:rPr>
        <w:t xml:space="preserve"> </w:t>
      </w:r>
      <w:r w:rsidR="00E76ABC" w:rsidRPr="00E76ABC">
        <w:rPr>
          <w:rtl/>
        </w:rPr>
        <w:t>﴿مِنْ أَهْلِ الْكِتَابِ أُمَّةٌ قَائِمَةٌ يَتْلُونَ</w:t>
      </w:r>
      <w:r w:rsidR="00852B9A">
        <w:rPr>
          <w:rtl/>
        </w:rPr>
        <w:t xml:space="preserve"> </w:t>
      </w:r>
      <w:r w:rsidR="004E682B">
        <w:rPr>
          <w:rtl/>
        </w:rPr>
        <w:t xml:space="preserve">آيات </w:t>
      </w:r>
      <w:r w:rsidR="00E76ABC" w:rsidRPr="00E76ABC">
        <w:rPr>
          <w:rtl/>
        </w:rPr>
        <w:t>اللَّهِ آنَاءَ اللَّيْلِ وَهُمْ يَسْجُدُونَ (113) يُؤْمِنُونَ بِاللَّهِ وَالْيَوْمِ الْآخِرِ وَيَأْمُرُونَ بِالْمَعْرُوفِ وَيَنْهَوْنَ عَنِ الْمُنْكَرِ وَيُسَارِعُونَ فِي الْخَيْرَاتِ وَأُولَئِكَ مِنَ الصَّالِحِينَ (114) وَمَا يَفْعَلُوا مِنْ خَيْرٍ فَلَنْ يُكْفَرُوهُ وَاللَّهُ عَلِيمٌ بِالْمُتَّقِينَ (115)﴾</w:t>
      </w:r>
      <w:r w:rsidR="00E76ABC" w:rsidRPr="00E76ABC">
        <w:rPr>
          <w:sz w:val="24"/>
          <w:szCs w:val="24"/>
          <w:rtl/>
        </w:rPr>
        <w:t xml:space="preserve"> [آل عمران: 113-115]</w:t>
      </w:r>
      <w:r>
        <w:rPr>
          <w:rtl/>
        </w:rPr>
        <w:t>.</w:t>
      </w:r>
    </w:p>
    <w:p w14:paraId="3AE1C0CA" w14:textId="060E6060" w:rsidR="00C47A8B" w:rsidRDefault="00C47A8B" w:rsidP="005304FA">
      <w:pPr>
        <w:ind w:firstLine="226"/>
        <w:rPr>
          <w:rtl/>
        </w:rPr>
      </w:pPr>
      <w:r>
        <w:rPr>
          <w:rtl/>
        </w:rPr>
        <w:t>أما الذي وقع فيه التعديل ف</w:t>
      </w:r>
      <w:r w:rsidR="00E76ABC">
        <w:rPr>
          <w:rFonts w:hint="cs"/>
          <w:rtl/>
        </w:rPr>
        <w:t>ع</w:t>
      </w:r>
      <w:r>
        <w:rPr>
          <w:rtl/>
        </w:rPr>
        <w:t>لا</w:t>
      </w:r>
      <w:r w:rsidR="00E76ABC">
        <w:rPr>
          <w:rFonts w:hint="cs"/>
          <w:rtl/>
        </w:rPr>
        <w:t>ً</w:t>
      </w:r>
      <w:r>
        <w:rPr>
          <w:rtl/>
        </w:rPr>
        <w:t xml:space="preserve"> فهو أحكام ال</w:t>
      </w:r>
      <w:r w:rsidR="00E76ABC">
        <w:rPr>
          <w:rFonts w:hint="cs"/>
          <w:rtl/>
        </w:rPr>
        <w:t>ت</w:t>
      </w:r>
      <w:r>
        <w:rPr>
          <w:rtl/>
        </w:rPr>
        <w:t>عامل مع أهل الكتاب، فترة بعد فترة، ومرحلة بعد مرحلة، وواقعة بعد واقعة</w:t>
      </w:r>
      <w:r w:rsidR="00E76ABC">
        <w:rPr>
          <w:rFonts w:hint="cs"/>
          <w:rtl/>
        </w:rPr>
        <w:t>،</w:t>
      </w:r>
      <w:r>
        <w:rPr>
          <w:rtl/>
        </w:rPr>
        <w:t xml:space="preserve"> وفق المنهج الحركي الواقعي لهذا الدين في مواجهة أحوال أهل الكتاب وتصرفاتهم ومواقفهم من المسلمين</w:t>
      </w:r>
      <w:r w:rsidR="00E76ABC">
        <w:rPr>
          <w:rFonts w:hint="cs"/>
          <w:rtl/>
        </w:rPr>
        <w:t>.</w:t>
      </w:r>
    </w:p>
    <w:p w14:paraId="01ADCE84" w14:textId="6B3AE7E3" w:rsidR="00C47A8B" w:rsidRDefault="00C47A8B" w:rsidP="005304FA">
      <w:pPr>
        <w:ind w:firstLine="226"/>
        <w:rPr>
          <w:rtl/>
        </w:rPr>
      </w:pPr>
      <w:r>
        <w:rPr>
          <w:rtl/>
        </w:rPr>
        <w:t>ولقد جاء زمان كان يقال فيه للمسلمين</w:t>
      </w:r>
      <w:r w:rsidR="00E76ABC">
        <w:rPr>
          <w:rFonts w:hint="cs"/>
          <w:rtl/>
        </w:rPr>
        <w:t>:</w:t>
      </w:r>
      <w:r>
        <w:rPr>
          <w:rtl/>
        </w:rPr>
        <w:t xml:space="preserve"> </w:t>
      </w:r>
      <w:r w:rsidR="00E76ABC" w:rsidRPr="00E76ABC">
        <w:rPr>
          <w:rtl/>
        </w:rPr>
        <w:t>﴿وَلَا تُجَادِلُوا أَهْلَ الْكِتَابِ إِلَّا بِالَّتِي هِيَ أَحْسَنُ إِلَّا الَّذِينَ ظَلَمُوا مِنْهُمْ وَقُولُوا آمَنَّا بِالَّذِي أُنْزِلَ إِلَيْنَا وَأُنْزِلَ إِلَيْكُمْ وَإِلَهُنَا وَإِلَهُكُمْ وَاحِدٌ وَنَحْنُ لَهُ مُسْلِمُونَ (46)﴾</w:t>
      </w:r>
      <w:r w:rsidR="00E76ABC" w:rsidRPr="00E76ABC">
        <w:rPr>
          <w:sz w:val="24"/>
          <w:szCs w:val="24"/>
          <w:rtl/>
        </w:rPr>
        <w:t xml:space="preserve"> [العنكبوت: 46]</w:t>
      </w:r>
      <w:r w:rsidR="00E76ABC">
        <w:rPr>
          <w:rFonts w:hint="cs"/>
          <w:rtl/>
        </w:rPr>
        <w:t>،</w:t>
      </w:r>
      <w:r>
        <w:rPr>
          <w:rtl/>
        </w:rPr>
        <w:t xml:space="preserve"> </w:t>
      </w:r>
      <w:r w:rsidR="00E76ABC" w:rsidRPr="00E76ABC">
        <w:rPr>
          <w:rtl/>
        </w:rPr>
        <w:t>﴿قُولُوا آمَنَّا بِاللَّهِ وَمَا أُنْزِلَ إِلَيْنَا وَمَا أُنْزِلَ إِلَى إِبْرَاهِيمَ وَإِسْمَاعِيلَ وَإِسْحَاقَ وَيَعْقُوبَ وَالْأَسْبَاطِ وَمَا أُوتِيَ مُوسَى وَعِيسَى وَمَا أُوتِيَ النَّبِيُّونَ مِنْ رَبِّهِمْ لَا نُفَرِّقُ بَيْنَ أَحَدٍ مِنْهُمْ وَنَحْنُ لَهُ مُسْلِمُونَ (136) فَإِنْ آمَنُوا بِمِثْلِ مَا آمَنْتُمْ بِهِ فَقَدِ اهْتَدَوْا وَإِنْ تَوَلَّوْا فَإِنَّمَا هُمْ فِي شِقَاقٍ فَسَيَكْفِيكَهُمُ اللَّهُ وَهُوَ السَّمِيعُ الْعَلِيمُ (137)﴾</w:t>
      </w:r>
      <w:r w:rsidR="00E76ABC" w:rsidRPr="00E76ABC">
        <w:rPr>
          <w:sz w:val="24"/>
          <w:szCs w:val="24"/>
          <w:rtl/>
        </w:rPr>
        <w:t xml:space="preserve"> [البقرة: 136-137]</w:t>
      </w:r>
      <w:r w:rsidR="00E76ABC">
        <w:rPr>
          <w:rFonts w:hint="cs"/>
          <w:rtl/>
        </w:rPr>
        <w:t>،</w:t>
      </w:r>
      <w:r>
        <w:rPr>
          <w:rtl/>
        </w:rPr>
        <w:t xml:space="preserve"> </w:t>
      </w:r>
      <w:r w:rsidR="00E76ABC" w:rsidRPr="00E76ABC">
        <w:rPr>
          <w:rtl/>
        </w:rPr>
        <w:t>﴿قُلْ يَا أَهْلَ الْكِتَابِ تَعَالَوْا إِلَى كَلِمَةٍ سَوَاءٍ بَيْنَنَا وَبَيْنَكُمْ أَلَّا نَعْبُدَ إِلَّا اللَّهَ وَلَا نُشْرِكَ بِهِ شَيْئًا وَلَا يَتَّخِذَ بَعْضُنَا بَعْضًا أَرْبَابًا مِنْ دُونِ اللَّهِ فَإِنْ تَوَلَّوْا فَقُولُوا اشْهَدُوا بِأَنَّا مُسْلِمُونَ (64)﴾</w:t>
      </w:r>
      <w:r w:rsidR="00E76ABC" w:rsidRPr="00E76ABC">
        <w:rPr>
          <w:sz w:val="24"/>
          <w:szCs w:val="24"/>
          <w:rtl/>
        </w:rPr>
        <w:t xml:space="preserve"> [آل عمران: 64]</w:t>
      </w:r>
      <w:r w:rsidR="00E76ABC">
        <w:rPr>
          <w:rFonts w:hint="cs"/>
          <w:rtl/>
        </w:rPr>
        <w:t>،</w:t>
      </w:r>
      <w:r>
        <w:rPr>
          <w:rtl/>
        </w:rPr>
        <w:t xml:space="preserve"> </w:t>
      </w:r>
      <w:r w:rsidR="00E76ABC" w:rsidRPr="00E76ABC">
        <w:rPr>
          <w:rtl/>
        </w:rPr>
        <w:t>﴿وَدَّ كَثِيرٌ مِنْ أَهْلِ الْكِتَابِ لَوْ يَرُدُّونَكُمْ مِنْ بَعْدِ إِيمَانِكُمْ كُفَّارًا حَسَدًا مِنْ عِنْدِ أَنْفُسِهِمْ مِنْ بَعْدِ مَا تَبَيَّنَ لَهُمُ الْحَقُّ فَاعْفُوا وَاصْفَحُوا حَتَّى يَأْتِيَ اللَّهُ بِأَمْرِهِ إِنَّ اللَّهَ عَلَى كُلِّ شَيْءٍ قَدِيرٌ (109)﴾</w:t>
      </w:r>
      <w:r w:rsidR="00E76ABC" w:rsidRPr="00E76ABC">
        <w:rPr>
          <w:sz w:val="24"/>
          <w:szCs w:val="24"/>
          <w:rtl/>
        </w:rPr>
        <w:t xml:space="preserve"> [البقرة: 109]</w:t>
      </w:r>
      <w:r>
        <w:rPr>
          <w:rtl/>
        </w:rPr>
        <w:t>.</w:t>
      </w:r>
    </w:p>
    <w:p w14:paraId="03D85C39" w14:textId="7E619F79" w:rsidR="00C47A8B" w:rsidRDefault="00C47A8B" w:rsidP="005304FA">
      <w:pPr>
        <w:ind w:firstLine="226"/>
        <w:rPr>
          <w:rtl/>
        </w:rPr>
      </w:pPr>
      <w:r>
        <w:rPr>
          <w:rtl/>
        </w:rPr>
        <w:t xml:space="preserve">ثم </w:t>
      </w:r>
      <w:r w:rsidR="00E76ABC">
        <w:rPr>
          <w:rFonts w:hint="cs"/>
          <w:rtl/>
        </w:rPr>
        <w:t>يأ</w:t>
      </w:r>
      <w:r>
        <w:rPr>
          <w:rtl/>
        </w:rPr>
        <w:t>ني الله بأمره الذي وكل المؤمنين إليه.. فوقعت أحداث و</w:t>
      </w:r>
      <w:r w:rsidR="00E76ABC">
        <w:rPr>
          <w:rFonts w:hint="cs"/>
          <w:rtl/>
        </w:rPr>
        <w:t>ت</w:t>
      </w:r>
      <w:r>
        <w:rPr>
          <w:rtl/>
        </w:rPr>
        <w:t>عدلت أحكام وجرى المنهج الحركي الواقعي ال</w:t>
      </w:r>
      <w:r w:rsidR="00E76ABC">
        <w:rPr>
          <w:rFonts w:hint="cs"/>
          <w:rtl/>
        </w:rPr>
        <w:t>إ</w:t>
      </w:r>
      <w:r>
        <w:rPr>
          <w:rtl/>
        </w:rPr>
        <w:t>يجابي في طريقه حتى كانت هذه الأحكام النهائية الأخيرة في هذه السورة على النحو الذي رأيناه</w:t>
      </w:r>
      <w:r w:rsidR="00E76ABC">
        <w:rPr>
          <w:rFonts w:hint="cs"/>
          <w:rtl/>
        </w:rPr>
        <w:t>.</w:t>
      </w:r>
    </w:p>
    <w:p w14:paraId="1E56A804" w14:textId="62E402BA" w:rsidR="00C47A8B" w:rsidRDefault="00C47A8B" w:rsidP="005304FA">
      <w:pPr>
        <w:ind w:firstLine="226"/>
        <w:rPr>
          <w:rtl/>
        </w:rPr>
      </w:pPr>
      <w:r>
        <w:rPr>
          <w:rtl/>
        </w:rPr>
        <w:t>إنه لم يتغير شيء في نظرة هذا الدين إلى حقيقة ما عليه أهل الكتاب من فساد ال</w:t>
      </w:r>
      <w:r w:rsidR="00E76ABC">
        <w:rPr>
          <w:rFonts w:hint="cs"/>
          <w:rtl/>
        </w:rPr>
        <w:t>عق</w:t>
      </w:r>
      <w:r>
        <w:rPr>
          <w:rtl/>
        </w:rPr>
        <w:t>يدة ومن الشرك بالله والكفر ب</w:t>
      </w:r>
      <w:r w:rsidR="004E682B">
        <w:rPr>
          <w:rtl/>
        </w:rPr>
        <w:t>آيات</w:t>
      </w:r>
      <w:r>
        <w:rPr>
          <w:rtl/>
        </w:rPr>
        <w:t>، إنما الذي تغير هو قاعدة التعامل، وهذه إنما تحكمها تلك الأصول التي مض</w:t>
      </w:r>
      <w:r w:rsidR="00E76ABC">
        <w:rPr>
          <w:rFonts w:hint="cs"/>
          <w:rtl/>
        </w:rPr>
        <w:t>ى</w:t>
      </w:r>
      <w:r>
        <w:rPr>
          <w:rtl/>
        </w:rPr>
        <w:t xml:space="preserve"> الحديث عنها في مطلع هذه المقدمة</w:t>
      </w:r>
      <w:r w:rsidR="00E76ABC">
        <w:rPr>
          <w:rFonts w:hint="cs"/>
          <w:rtl/>
        </w:rPr>
        <w:t>.</w:t>
      </w:r>
    </w:p>
    <w:p w14:paraId="39EBB8FC" w14:textId="77777777" w:rsidR="00E76ABC" w:rsidRDefault="00C47A8B" w:rsidP="005304FA">
      <w:pPr>
        <w:pStyle w:val="3"/>
        <w:rPr>
          <w:rtl/>
        </w:rPr>
      </w:pPr>
      <w:bookmarkStart w:id="57" w:name="_Toc155503259"/>
      <w:r>
        <w:rPr>
          <w:rtl/>
        </w:rPr>
        <w:t>استعراض طبيعة الموقف</w:t>
      </w:r>
      <w:bookmarkEnd w:id="57"/>
      <w:r>
        <w:rPr>
          <w:rtl/>
        </w:rPr>
        <w:t xml:space="preserve"> </w:t>
      </w:r>
    </w:p>
    <w:p w14:paraId="7D78597D" w14:textId="163EE919" w:rsidR="00C47A8B" w:rsidRPr="00E76ABC" w:rsidRDefault="00E76ABC" w:rsidP="005304FA">
      <w:pPr>
        <w:ind w:firstLine="226"/>
        <w:rPr>
          <w:b/>
          <w:bCs/>
          <w:rtl/>
        </w:rPr>
      </w:pPr>
      <w:r w:rsidRPr="00E76ABC">
        <w:rPr>
          <w:rFonts w:hint="cs"/>
          <w:b/>
          <w:bCs/>
          <w:rtl/>
        </w:rPr>
        <w:t xml:space="preserve">أ - </w:t>
      </w:r>
      <w:r w:rsidR="00C47A8B" w:rsidRPr="00E76ABC">
        <w:rPr>
          <w:b/>
          <w:bCs/>
          <w:rtl/>
        </w:rPr>
        <w:t>الناحية الموضوعية الثابتة:</w:t>
      </w:r>
    </w:p>
    <w:p w14:paraId="0D0DFC46" w14:textId="77777777" w:rsidR="00C47A8B" w:rsidRDefault="00C47A8B" w:rsidP="005304FA">
      <w:pPr>
        <w:ind w:firstLine="226"/>
        <w:rPr>
          <w:rtl/>
        </w:rPr>
      </w:pPr>
      <w:r>
        <w:rPr>
          <w:rtl/>
        </w:rPr>
        <w:t>والآن نأخذ في شيء من استعراض طبيعة الموقف بين أهل الكتاب والمجتمع المسلم.. سواء من الناحية الموضوعية الثابتة أو من ناحية المواقف التاريخية الواقعة، فهذه هي العناصر الرئيسية التي انتهت إلى هذه الأحكام النهائية.</w:t>
      </w:r>
    </w:p>
    <w:p w14:paraId="6C93BBDB" w14:textId="15D04326" w:rsidR="00C47A8B" w:rsidRDefault="00C47A8B" w:rsidP="005304FA">
      <w:pPr>
        <w:ind w:firstLine="226"/>
        <w:rPr>
          <w:rtl/>
        </w:rPr>
      </w:pPr>
      <w:r>
        <w:rPr>
          <w:rtl/>
        </w:rPr>
        <w:t xml:space="preserve">أن طبيعة الموقف بين أهل الكتاب والمجتمع المسلم يجب البحث عنها </w:t>
      </w:r>
      <w:r w:rsidRPr="00E76ABC">
        <w:rPr>
          <w:b/>
          <w:bCs/>
          <w:rtl/>
        </w:rPr>
        <w:t>أولا</w:t>
      </w:r>
      <w:r w:rsidR="00E76ABC" w:rsidRPr="00E76ABC">
        <w:rPr>
          <w:rFonts w:hint="cs"/>
          <w:b/>
          <w:bCs/>
          <w:rtl/>
        </w:rPr>
        <w:t>ً</w:t>
      </w:r>
      <w:r>
        <w:rPr>
          <w:rtl/>
        </w:rPr>
        <w:t>:</w:t>
      </w:r>
    </w:p>
    <w:p w14:paraId="7A9AA3C3" w14:textId="52544D83" w:rsidR="00C47A8B" w:rsidRDefault="00C47A8B" w:rsidP="005304FA">
      <w:pPr>
        <w:ind w:firstLine="226"/>
        <w:rPr>
          <w:rtl/>
        </w:rPr>
      </w:pPr>
      <w:r>
        <w:rPr>
          <w:rtl/>
        </w:rPr>
        <w:t>في تقريرات الله سبحانه عنها، باعتبار أن هذه الحقيقة النهائية التي لا يأتيها الباطل من بين يديها ولا من خلفها، وباعتبار أن هذه التقريرات</w:t>
      </w:r>
      <w:r w:rsidR="00E76ABC">
        <w:rPr>
          <w:rFonts w:hint="cs"/>
          <w:rtl/>
        </w:rPr>
        <w:t xml:space="preserve"> -ب</w:t>
      </w:r>
      <w:r>
        <w:rPr>
          <w:rtl/>
        </w:rPr>
        <w:t>سبب كونها ربا</w:t>
      </w:r>
      <w:r w:rsidR="00420F21">
        <w:rPr>
          <w:rFonts w:hint="cs"/>
          <w:rtl/>
        </w:rPr>
        <w:t>ن</w:t>
      </w:r>
      <w:r>
        <w:rPr>
          <w:rtl/>
        </w:rPr>
        <w:t>ية</w:t>
      </w:r>
      <w:r w:rsidR="00E76ABC">
        <w:rPr>
          <w:rFonts w:hint="cs"/>
          <w:rtl/>
        </w:rPr>
        <w:t>-</w:t>
      </w:r>
      <w:r>
        <w:rPr>
          <w:rtl/>
        </w:rPr>
        <w:t xml:space="preserve"> لا </w:t>
      </w:r>
      <w:r w:rsidR="00E76ABC">
        <w:rPr>
          <w:rFonts w:hint="cs"/>
          <w:rtl/>
        </w:rPr>
        <w:t>تتع</w:t>
      </w:r>
      <w:r>
        <w:rPr>
          <w:rtl/>
        </w:rPr>
        <w:t>ر</w:t>
      </w:r>
      <w:r w:rsidR="00E76ABC">
        <w:rPr>
          <w:rFonts w:hint="cs"/>
          <w:rtl/>
        </w:rPr>
        <w:t>ض</w:t>
      </w:r>
      <w:r>
        <w:rPr>
          <w:rtl/>
        </w:rPr>
        <w:t xml:space="preserve"> لمثل ما تت</w:t>
      </w:r>
      <w:r w:rsidR="00E76ABC">
        <w:rPr>
          <w:rFonts w:hint="cs"/>
          <w:rtl/>
        </w:rPr>
        <w:t>ع</w:t>
      </w:r>
      <w:r>
        <w:rPr>
          <w:rtl/>
        </w:rPr>
        <w:t>ر</w:t>
      </w:r>
      <w:r w:rsidR="00E76ABC">
        <w:rPr>
          <w:rFonts w:hint="cs"/>
          <w:rtl/>
        </w:rPr>
        <w:t>ض</w:t>
      </w:r>
      <w:r>
        <w:rPr>
          <w:rtl/>
        </w:rPr>
        <w:t xml:space="preserve"> له ال</w:t>
      </w:r>
      <w:r w:rsidR="00E76ABC">
        <w:rPr>
          <w:rFonts w:hint="cs"/>
          <w:rtl/>
        </w:rPr>
        <w:t>ا</w:t>
      </w:r>
      <w:r>
        <w:rPr>
          <w:rtl/>
        </w:rPr>
        <w:t>ست</w:t>
      </w:r>
      <w:r w:rsidR="00E76ABC">
        <w:rPr>
          <w:rFonts w:hint="cs"/>
          <w:rtl/>
        </w:rPr>
        <w:t>نب</w:t>
      </w:r>
      <w:r>
        <w:rPr>
          <w:rtl/>
        </w:rPr>
        <w:t xml:space="preserve">اطات </w:t>
      </w:r>
      <w:r w:rsidR="00420F21">
        <w:rPr>
          <w:rFonts w:hint="cs"/>
          <w:rtl/>
        </w:rPr>
        <w:t>والاستدلالات</w:t>
      </w:r>
      <w:r>
        <w:rPr>
          <w:rtl/>
        </w:rPr>
        <w:t xml:space="preserve"> البشرية من الأخطاء</w:t>
      </w:r>
      <w:r w:rsidR="00E76ABC">
        <w:rPr>
          <w:rFonts w:hint="cs"/>
          <w:rtl/>
        </w:rPr>
        <w:t>.</w:t>
      </w:r>
    </w:p>
    <w:p w14:paraId="19895C90" w14:textId="7AFAE019" w:rsidR="00C47A8B" w:rsidRDefault="00C47A8B" w:rsidP="005304FA">
      <w:pPr>
        <w:ind w:firstLine="226"/>
        <w:rPr>
          <w:rtl/>
        </w:rPr>
      </w:pPr>
      <w:r w:rsidRPr="00E76ABC">
        <w:rPr>
          <w:b/>
          <w:bCs/>
          <w:rtl/>
        </w:rPr>
        <w:t>وثاني</w:t>
      </w:r>
      <w:r w:rsidR="00E76ABC" w:rsidRPr="00E76ABC">
        <w:rPr>
          <w:rFonts w:hint="cs"/>
          <w:b/>
          <w:bCs/>
          <w:rtl/>
        </w:rPr>
        <w:t>ً</w:t>
      </w:r>
      <w:r w:rsidRPr="00E76ABC">
        <w:rPr>
          <w:b/>
          <w:bCs/>
          <w:rtl/>
        </w:rPr>
        <w:t>ا:</w:t>
      </w:r>
      <w:r>
        <w:rPr>
          <w:rtl/>
        </w:rPr>
        <w:t xml:space="preserve"> في المواقف التاريخية المصدقة لتقريرات الله سبحانه!</w:t>
      </w:r>
    </w:p>
    <w:p w14:paraId="45B0C95E" w14:textId="0178D847" w:rsidR="00C47A8B" w:rsidRDefault="00A40AA5" w:rsidP="005304FA">
      <w:pPr>
        <w:ind w:firstLine="226"/>
        <w:rPr>
          <w:rtl/>
        </w:rPr>
      </w:pPr>
      <w:r>
        <w:rPr>
          <w:rFonts w:hint="cs"/>
          <w:rtl/>
        </w:rPr>
        <w:t>إ</w:t>
      </w:r>
      <w:r w:rsidR="00C47A8B">
        <w:rPr>
          <w:rtl/>
        </w:rPr>
        <w:t xml:space="preserve">ن الله سبحانه يقرر طبيعة موقف أهل الكتاب من المسلمين في عدة مواضع من كتابه الكريم، وهو </w:t>
      </w:r>
      <w:r>
        <w:rPr>
          <w:rFonts w:hint="cs"/>
          <w:rtl/>
        </w:rPr>
        <w:t>ت</w:t>
      </w:r>
      <w:r w:rsidR="00C47A8B">
        <w:rPr>
          <w:rtl/>
        </w:rPr>
        <w:t>ار</w:t>
      </w:r>
      <w:r>
        <w:rPr>
          <w:rFonts w:hint="cs"/>
          <w:rtl/>
        </w:rPr>
        <w:t>ةً</w:t>
      </w:r>
      <w:r w:rsidR="00C47A8B">
        <w:rPr>
          <w:rtl/>
        </w:rPr>
        <w:t xml:space="preserve"> </w:t>
      </w:r>
      <w:r>
        <w:rPr>
          <w:rFonts w:hint="cs"/>
          <w:rtl/>
        </w:rPr>
        <w:t>يت</w:t>
      </w:r>
      <w:r w:rsidR="00C47A8B">
        <w:rPr>
          <w:rtl/>
        </w:rPr>
        <w:t>حدث عنهم سبحانه</w:t>
      </w:r>
      <w:r>
        <w:rPr>
          <w:rFonts w:hint="cs"/>
          <w:rtl/>
        </w:rPr>
        <w:t xml:space="preserve"> </w:t>
      </w:r>
      <w:r w:rsidR="00C47A8B">
        <w:rPr>
          <w:rtl/>
        </w:rPr>
        <w:t>وحدهم، وتارة</w:t>
      </w:r>
      <w:r>
        <w:rPr>
          <w:rFonts w:hint="cs"/>
          <w:rtl/>
        </w:rPr>
        <w:t>ً</w:t>
      </w:r>
      <w:r w:rsidR="00C47A8B">
        <w:rPr>
          <w:rtl/>
        </w:rPr>
        <w:t xml:space="preserve"> يتحدث عن الذين كفروا من المشركين.</w:t>
      </w:r>
    </w:p>
    <w:p w14:paraId="2A29F8CF" w14:textId="64A76587" w:rsidR="00C47A8B" w:rsidRDefault="00C47A8B" w:rsidP="005304FA">
      <w:pPr>
        <w:ind w:firstLine="226"/>
        <w:rPr>
          <w:rtl/>
        </w:rPr>
      </w:pPr>
      <w:r>
        <w:rPr>
          <w:rtl/>
        </w:rPr>
        <w:t>هناك وحدة هدف بين أهل الكتاب والمشركين: وإنما تحدث عنهم كذلك مع المشركين باعتبار أن هنالك وحدة هدف</w:t>
      </w:r>
      <w:r w:rsidR="00A40AA5">
        <w:rPr>
          <w:rFonts w:hint="cs"/>
          <w:rtl/>
        </w:rPr>
        <w:t xml:space="preserve"> -</w:t>
      </w:r>
      <w:r>
        <w:rPr>
          <w:rtl/>
        </w:rPr>
        <w:t>تجاه الإسلام والمسلمين</w:t>
      </w:r>
      <w:r w:rsidR="00A40AA5">
        <w:rPr>
          <w:rFonts w:hint="cs"/>
          <w:rtl/>
        </w:rPr>
        <w:t>-</w:t>
      </w:r>
      <w:r>
        <w:rPr>
          <w:rtl/>
        </w:rPr>
        <w:t xml:space="preserve"> تجمع الذين كفروا من أهل الكتاب والذين كفروا من المشركين، وتارة</w:t>
      </w:r>
      <w:r w:rsidR="00A40AA5">
        <w:rPr>
          <w:rFonts w:hint="cs"/>
          <w:rtl/>
        </w:rPr>
        <w:t>ً</w:t>
      </w:r>
      <w:r>
        <w:rPr>
          <w:rtl/>
        </w:rPr>
        <w:t xml:space="preserve"> يتحدث عن مواقف واقعية لهم تكشف وحدة الهدف ووحدة التجمع لمواجهة الإسلام والمسلمين.</w:t>
      </w:r>
    </w:p>
    <w:p w14:paraId="273AF8FD" w14:textId="1D5803E8" w:rsidR="00C47A8B" w:rsidRDefault="00C47A8B" w:rsidP="005304FA">
      <w:pPr>
        <w:ind w:firstLine="226"/>
        <w:rPr>
          <w:rtl/>
        </w:rPr>
      </w:pPr>
      <w:r>
        <w:rPr>
          <w:rtl/>
        </w:rPr>
        <w:t>والنصوص التي تقرر هذه الحقائق من الوضوح والحزم بحيث لا تحتاج إلى تعليق، وهذه نماذج منها</w:t>
      </w:r>
      <w:r w:rsidR="00A40AA5">
        <w:rPr>
          <w:rFonts w:hint="cs"/>
          <w:rtl/>
        </w:rPr>
        <w:t>:</w:t>
      </w:r>
      <w:r>
        <w:rPr>
          <w:rtl/>
        </w:rPr>
        <w:t xml:space="preserve"> </w:t>
      </w:r>
      <w:r w:rsidR="00A40AA5" w:rsidRPr="00A40AA5">
        <w:rPr>
          <w:rtl/>
        </w:rPr>
        <w:t>﴿مَا يَوَدُّ الَّذِينَ كَفَرُوا مِنْ أَهْلِ الْكِتَابِ وَلَا الْمُشْرِكِينَ أَنْ يُنَزَّلَ عَلَيْكُمْ مِنْ خَيْرٍ مِنْ رَبِّكُمْ﴾</w:t>
      </w:r>
      <w:r w:rsidR="00A40AA5" w:rsidRPr="00A40AA5">
        <w:rPr>
          <w:sz w:val="24"/>
          <w:szCs w:val="24"/>
          <w:rtl/>
        </w:rPr>
        <w:t xml:space="preserve"> [البقرة: 105]</w:t>
      </w:r>
      <w:r w:rsidR="00A40AA5">
        <w:rPr>
          <w:rFonts w:hint="cs"/>
          <w:rtl/>
        </w:rPr>
        <w:t xml:space="preserve">، </w:t>
      </w:r>
      <w:r w:rsidR="00A40AA5" w:rsidRPr="00A40AA5">
        <w:rPr>
          <w:rtl/>
        </w:rPr>
        <w:t>﴿وَدَّ كَثِيرٌ مِنْ أَهْلِ الْكِتَابِ لَوْ يَرُدُّونَكُمْ مِنْ بَعْدِ إِيمَانِكُمْ كُفَّارًا حَسَدًا مِنْ عِنْدِ أَنْفُسِهِمْ مِنْ بَعْدِ مَا تَبَيَّنَ لَهُمُ الْحَقُّ﴾</w:t>
      </w:r>
      <w:r w:rsidR="00A40AA5" w:rsidRPr="00A40AA5">
        <w:rPr>
          <w:sz w:val="24"/>
          <w:szCs w:val="24"/>
          <w:rtl/>
        </w:rPr>
        <w:t xml:space="preserve"> [البقرة: 109]</w:t>
      </w:r>
      <w:r w:rsidR="00A40AA5">
        <w:rPr>
          <w:rFonts w:hint="cs"/>
          <w:rtl/>
        </w:rPr>
        <w:t>،</w:t>
      </w:r>
      <w:r>
        <w:rPr>
          <w:rtl/>
        </w:rPr>
        <w:t xml:space="preserve"> </w:t>
      </w:r>
      <w:r w:rsidR="00A40AA5" w:rsidRPr="00A40AA5">
        <w:rPr>
          <w:rtl/>
        </w:rPr>
        <w:t>﴿وَلَنْ تَرْضَى عَنْكَ الْيَهُودُ وَلَا النَّصَارَى حَتَّى تَتَّبِعَ مِلَّتَهُمْ﴾</w:t>
      </w:r>
      <w:r w:rsidR="00A40AA5" w:rsidRPr="00A40AA5">
        <w:rPr>
          <w:sz w:val="24"/>
          <w:szCs w:val="24"/>
          <w:rtl/>
        </w:rPr>
        <w:t xml:space="preserve"> [البقرة: 120]</w:t>
      </w:r>
      <w:r w:rsidR="00A40AA5">
        <w:rPr>
          <w:rFonts w:hint="cs"/>
          <w:rtl/>
        </w:rPr>
        <w:t>،</w:t>
      </w:r>
      <w:r>
        <w:rPr>
          <w:rtl/>
        </w:rPr>
        <w:t xml:space="preserve"> </w:t>
      </w:r>
      <w:r w:rsidR="00A40AA5" w:rsidRPr="00A40AA5">
        <w:rPr>
          <w:rtl/>
        </w:rPr>
        <w:t>﴿وَدَّتْ طَائِفَةٌ مِنْ أَهْلِ الْكِتَابِ لَوْ يُضِلُّونَكُمْ﴾</w:t>
      </w:r>
      <w:r w:rsidR="00A40AA5" w:rsidRPr="00A40AA5">
        <w:rPr>
          <w:sz w:val="24"/>
          <w:szCs w:val="24"/>
          <w:rtl/>
        </w:rPr>
        <w:t xml:space="preserve"> [آل عمران: 69]</w:t>
      </w:r>
      <w:r w:rsidR="00A40AA5">
        <w:rPr>
          <w:rFonts w:hint="cs"/>
          <w:rtl/>
        </w:rPr>
        <w:t>،</w:t>
      </w:r>
      <w:r w:rsidR="00852B9A">
        <w:rPr>
          <w:rtl/>
        </w:rPr>
        <w:t xml:space="preserve"> </w:t>
      </w:r>
      <w:r w:rsidR="00A40AA5" w:rsidRPr="00A40AA5">
        <w:rPr>
          <w:rtl/>
        </w:rPr>
        <w:t>﴿وَقَالَتْ طَائِفَةٌ مِنْ أَهْلِ الْكِتَابِ آمِنُوا بِالَّذِي أُنْزِلَ عَلَى الَّذِينَ آمَنُوا وَجْهَ النَّهَارِ وَاكْفُرُوا آخِرَهُ لَعَلَّهُمْ يَرْجِعُونَ (72) وَلَا تُؤْمِنُوا إِلَّا لِمَنْ تَبِعَ دِينَكُمْ﴾</w:t>
      </w:r>
      <w:r w:rsidR="00A40AA5" w:rsidRPr="00A40AA5">
        <w:rPr>
          <w:sz w:val="24"/>
          <w:szCs w:val="24"/>
          <w:rtl/>
        </w:rPr>
        <w:t xml:space="preserve"> [آل عمران: 72-73]</w:t>
      </w:r>
      <w:r w:rsidR="00A40AA5">
        <w:rPr>
          <w:rFonts w:hint="cs"/>
          <w:rtl/>
        </w:rPr>
        <w:t xml:space="preserve">، </w:t>
      </w:r>
      <w:r w:rsidR="00A40AA5" w:rsidRPr="00A40AA5">
        <w:rPr>
          <w:rtl/>
        </w:rPr>
        <w:t>﴿يَا أَيُّهَا الَّذِينَ آمَنُوا إِنْ تُطِيعُوا فَرِيقًا مِنَ الَّذِينَ أُوتُوا الْكِتَابَ يَرُدُّوكُمْ بَعْدَ إِيمَانِكُمْ كَافِرِينَ (100)﴾</w:t>
      </w:r>
      <w:r w:rsidR="00A40AA5" w:rsidRPr="00A40AA5">
        <w:rPr>
          <w:sz w:val="24"/>
          <w:szCs w:val="24"/>
          <w:rtl/>
        </w:rPr>
        <w:t xml:space="preserve"> [آل عمران: 100]</w:t>
      </w:r>
      <w:r w:rsidR="00A40AA5">
        <w:rPr>
          <w:rFonts w:hint="cs"/>
          <w:rtl/>
        </w:rPr>
        <w:t>،</w:t>
      </w:r>
      <w:r>
        <w:rPr>
          <w:rtl/>
        </w:rPr>
        <w:t xml:space="preserve"> </w:t>
      </w:r>
      <w:r w:rsidR="00A40AA5" w:rsidRPr="00A40AA5">
        <w:rPr>
          <w:rtl/>
        </w:rPr>
        <w:t>﴿أَلَمْ تَرَ إِلَى الَّذِينَ أُوتُوا نَصِيبًا مِنَ الْكِتَابِ يَشْتَرُونَ الضَّلَالَةَ وَيُرِيدُونَ أَنْ تَضِلُّوا السَّبِيلَ (44) وَاللَّهُ أَعْلَمُ بِأَعْدَائِكُمْ﴾</w:t>
      </w:r>
      <w:r w:rsidR="00A40AA5" w:rsidRPr="00A40AA5">
        <w:rPr>
          <w:sz w:val="24"/>
          <w:szCs w:val="24"/>
          <w:rtl/>
        </w:rPr>
        <w:t xml:space="preserve"> [النساء: 44-45]</w:t>
      </w:r>
      <w:r w:rsidR="00A40AA5">
        <w:rPr>
          <w:rFonts w:hint="cs"/>
          <w:rtl/>
        </w:rPr>
        <w:t>،</w:t>
      </w:r>
      <w:r w:rsidR="00852B9A">
        <w:rPr>
          <w:rtl/>
        </w:rPr>
        <w:t xml:space="preserve"> </w:t>
      </w:r>
      <w:r w:rsidR="00A40AA5" w:rsidRPr="00A40AA5">
        <w:rPr>
          <w:rtl/>
        </w:rPr>
        <w:t>﴿أَلَمْ تَرَ إِلَى الَّذِينَ أُوتُوا نَصِيبًا مِنَ الْكِتَابِ يُؤْمِنُونَ بِالْجِبْتِ وَالطَّاغُوتِ وَيَقُولُونَ لِلَّذِينَ كَفَرُوا هَؤُلَاءِ أَهْدَى مِنَ الَّذِينَ آمَنُوا سَبِيلًا (51)﴾</w:t>
      </w:r>
      <w:r w:rsidR="00A40AA5" w:rsidRPr="00A40AA5">
        <w:rPr>
          <w:sz w:val="24"/>
          <w:szCs w:val="24"/>
          <w:rtl/>
        </w:rPr>
        <w:t xml:space="preserve"> [النساء: 51]</w:t>
      </w:r>
      <w:r w:rsidR="00A40AA5">
        <w:rPr>
          <w:rFonts w:hint="cs"/>
          <w:rtl/>
        </w:rPr>
        <w:t>.</w:t>
      </w:r>
    </w:p>
    <w:p w14:paraId="16520412" w14:textId="587F5237" w:rsidR="00C47A8B" w:rsidRDefault="00C47A8B" w:rsidP="005304FA">
      <w:pPr>
        <w:ind w:firstLine="226"/>
        <w:rPr>
          <w:rtl/>
        </w:rPr>
      </w:pPr>
      <w:r>
        <w:rPr>
          <w:rtl/>
        </w:rPr>
        <w:t xml:space="preserve">وفي هذه النماذج وحدها ما يكفي لتقرير حقيقة موقف أهل الكتاب من المسلمين، فهم يودون لو يرجع المسلمون </w:t>
      </w:r>
      <w:r w:rsidR="00420F21">
        <w:rPr>
          <w:rFonts w:hint="cs"/>
          <w:rtl/>
        </w:rPr>
        <w:t>ك</w:t>
      </w:r>
      <w:r w:rsidR="00A40AA5">
        <w:rPr>
          <w:rFonts w:hint="cs"/>
          <w:rtl/>
        </w:rPr>
        <w:t>ف</w:t>
      </w:r>
      <w:r>
        <w:rPr>
          <w:rtl/>
        </w:rPr>
        <w:t>ار</w:t>
      </w:r>
      <w:r w:rsidR="00A40AA5">
        <w:rPr>
          <w:rFonts w:hint="cs"/>
          <w:rtl/>
        </w:rPr>
        <w:t>ً</w:t>
      </w:r>
      <w:r>
        <w:rPr>
          <w:rtl/>
        </w:rPr>
        <w:t>ا حسد</w:t>
      </w:r>
      <w:r w:rsidR="00A40AA5">
        <w:rPr>
          <w:rFonts w:hint="cs"/>
          <w:rtl/>
        </w:rPr>
        <w:t>ً</w:t>
      </w:r>
      <w:r>
        <w:rPr>
          <w:rtl/>
        </w:rPr>
        <w:t>ا من عند أنفسهم من بعد ما تبي</w:t>
      </w:r>
      <w:r w:rsidR="00A40AA5">
        <w:rPr>
          <w:rFonts w:hint="cs"/>
          <w:rtl/>
        </w:rPr>
        <w:t>ّ</w:t>
      </w:r>
      <w:r>
        <w:rPr>
          <w:rtl/>
        </w:rPr>
        <w:t>ن لهم الحق، وهم</w:t>
      </w:r>
      <w:r w:rsidR="00A40AA5">
        <w:rPr>
          <w:rFonts w:hint="cs"/>
          <w:rtl/>
        </w:rPr>
        <w:t xml:space="preserve"> </w:t>
      </w:r>
      <w:r>
        <w:rPr>
          <w:rtl/>
        </w:rPr>
        <w:t>يحددون موقفهم النهائي من المسلمين بالإصرار على أن يكونوا</w:t>
      </w:r>
      <w:r w:rsidR="00A40AA5">
        <w:rPr>
          <w:rFonts w:hint="cs"/>
          <w:rtl/>
        </w:rPr>
        <w:t xml:space="preserve"> ي</w:t>
      </w:r>
      <w:r>
        <w:rPr>
          <w:rtl/>
        </w:rPr>
        <w:t>هود</w:t>
      </w:r>
      <w:r w:rsidR="00A40AA5">
        <w:rPr>
          <w:rFonts w:hint="cs"/>
          <w:rtl/>
        </w:rPr>
        <w:t>ً</w:t>
      </w:r>
      <w:r>
        <w:rPr>
          <w:rtl/>
        </w:rPr>
        <w:t xml:space="preserve">ا أو نصارى، ولا يرضون عنهم ولا يسألونهم إلا أن </w:t>
      </w:r>
      <w:r w:rsidR="00420F21">
        <w:rPr>
          <w:rFonts w:hint="cs"/>
          <w:rtl/>
        </w:rPr>
        <w:t>يتحق</w:t>
      </w:r>
      <w:r w:rsidR="00420F21">
        <w:rPr>
          <w:rFonts w:hint="eastAsia"/>
          <w:rtl/>
        </w:rPr>
        <w:t>ق</w:t>
      </w:r>
      <w:r>
        <w:rPr>
          <w:rtl/>
        </w:rPr>
        <w:t xml:space="preserve"> هذا الهدف، فيترك المسلمون عقيدتهم نهائي</w:t>
      </w:r>
      <w:r w:rsidR="00A40AA5">
        <w:rPr>
          <w:rFonts w:hint="cs"/>
          <w:rtl/>
        </w:rPr>
        <w:t>ً</w:t>
      </w:r>
      <w:r>
        <w:rPr>
          <w:rtl/>
        </w:rPr>
        <w:t>ا، وهم يشهدون للمشركين الو</w:t>
      </w:r>
      <w:r w:rsidR="00A40AA5">
        <w:rPr>
          <w:rFonts w:hint="cs"/>
          <w:rtl/>
        </w:rPr>
        <w:t>ثن</w:t>
      </w:r>
      <w:r>
        <w:rPr>
          <w:rtl/>
        </w:rPr>
        <w:t>يين بأنهم أهدى سبيلا</w:t>
      </w:r>
      <w:r w:rsidR="00A40AA5">
        <w:rPr>
          <w:rFonts w:hint="cs"/>
          <w:rtl/>
        </w:rPr>
        <w:t>ً</w:t>
      </w:r>
      <w:r>
        <w:rPr>
          <w:rtl/>
        </w:rPr>
        <w:t xml:space="preserve"> من المسلمين..</w:t>
      </w:r>
      <w:r w:rsidR="00A40AA5">
        <w:rPr>
          <w:rFonts w:hint="cs"/>
          <w:rtl/>
        </w:rPr>
        <w:t>.</w:t>
      </w:r>
      <w:r>
        <w:rPr>
          <w:rtl/>
        </w:rPr>
        <w:t xml:space="preserve"> إلخ</w:t>
      </w:r>
      <w:r w:rsidR="00A40AA5">
        <w:rPr>
          <w:rFonts w:hint="cs"/>
          <w:rtl/>
        </w:rPr>
        <w:t>.</w:t>
      </w:r>
    </w:p>
    <w:p w14:paraId="6372E374" w14:textId="32BAE353" w:rsidR="00C47A8B" w:rsidRDefault="00C47A8B" w:rsidP="005304FA">
      <w:pPr>
        <w:ind w:firstLine="226"/>
        <w:rPr>
          <w:rtl/>
        </w:rPr>
      </w:pPr>
      <w:r>
        <w:rPr>
          <w:rtl/>
        </w:rPr>
        <w:t>وإذا نحن راج</w:t>
      </w:r>
      <w:r w:rsidR="00A40AA5">
        <w:rPr>
          <w:rFonts w:hint="cs"/>
          <w:rtl/>
        </w:rPr>
        <w:t>ع</w:t>
      </w:r>
      <w:r>
        <w:rPr>
          <w:rtl/>
        </w:rPr>
        <w:t>نا الأهداف النهائية للمشركين تجاه الإسلام بالمسلمين كما يقررها الله سبحانه في قوله تعالى</w:t>
      </w:r>
      <w:r w:rsidR="00A40AA5">
        <w:rPr>
          <w:rFonts w:hint="cs"/>
          <w:rtl/>
        </w:rPr>
        <w:t>:</w:t>
      </w:r>
      <w:r>
        <w:rPr>
          <w:rtl/>
        </w:rPr>
        <w:t xml:space="preserve"> </w:t>
      </w:r>
      <w:r w:rsidR="00A40AA5" w:rsidRPr="00A40AA5">
        <w:rPr>
          <w:rtl/>
        </w:rPr>
        <w:t>﴿وَلَا يَزَالُونَ يُقَاتِلُونَكُمْ حَتَّى يَرُدُّوكُمْ عَنْ دِينِكُمْ إِنِ اسْتَطَاعُوا﴾</w:t>
      </w:r>
      <w:r w:rsidR="00A40AA5" w:rsidRPr="00A40AA5">
        <w:rPr>
          <w:sz w:val="24"/>
          <w:szCs w:val="24"/>
          <w:rtl/>
        </w:rPr>
        <w:t xml:space="preserve"> [البقرة: 217]</w:t>
      </w:r>
      <w:r w:rsidR="00A40AA5">
        <w:rPr>
          <w:rFonts w:hint="cs"/>
          <w:rtl/>
        </w:rPr>
        <w:t>.</w:t>
      </w:r>
    </w:p>
    <w:p w14:paraId="498CCCD4" w14:textId="717B73F0" w:rsidR="00C47A8B" w:rsidRDefault="00A40AA5" w:rsidP="005304FA">
      <w:pPr>
        <w:ind w:firstLine="226"/>
        <w:rPr>
          <w:rtl/>
        </w:rPr>
      </w:pPr>
      <w:r w:rsidRPr="00A40AA5">
        <w:rPr>
          <w:rtl/>
        </w:rPr>
        <w:t>﴿وَدَّ الَّذِينَ كَفَرُوا لَوْ تَغْفُلُونَ عَنْ أَسْلِحَتِكُمْ وَأَمْتِعَتِكُمْ فَيَمِيلُونَ عَلَيْكُمْ مَيْلَةً وَاحِدَةً﴾</w:t>
      </w:r>
      <w:r w:rsidRPr="00A40AA5">
        <w:rPr>
          <w:sz w:val="24"/>
          <w:szCs w:val="24"/>
          <w:rtl/>
        </w:rPr>
        <w:t xml:space="preserve"> [النساء: 102]</w:t>
      </w:r>
      <w:r>
        <w:rPr>
          <w:rFonts w:hint="cs"/>
          <w:rtl/>
        </w:rPr>
        <w:t>.</w:t>
      </w:r>
    </w:p>
    <w:p w14:paraId="07207D29" w14:textId="1953A868" w:rsidR="00A40AA5" w:rsidRDefault="00A40AA5" w:rsidP="005304FA">
      <w:pPr>
        <w:ind w:firstLine="226"/>
        <w:rPr>
          <w:rtl/>
        </w:rPr>
      </w:pPr>
      <w:r w:rsidRPr="00A40AA5">
        <w:rPr>
          <w:rtl/>
        </w:rPr>
        <w:t>﴿إِنْ يَثْقَفُوكُمْ يَكُونُوا لَكُمْ أَعْدَاءً وَيَبْسُطُوا إِلَيْكُمْ أَيْدِيَهُمْ وَأَلْسِنَتَهُمْ بِالسُّوءِ وَوَدُّوا لَوْ تَكْفُرُونَ (2)﴾</w:t>
      </w:r>
      <w:r w:rsidRPr="00A40AA5">
        <w:rPr>
          <w:sz w:val="24"/>
          <w:szCs w:val="24"/>
          <w:rtl/>
        </w:rPr>
        <w:t xml:space="preserve"> [الممتحنة: 2]</w:t>
      </w:r>
      <w:r>
        <w:rPr>
          <w:rFonts w:hint="cs"/>
          <w:rtl/>
        </w:rPr>
        <w:t>.</w:t>
      </w:r>
    </w:p>
    <w:p w14:paraId="399ACC3D" w14:textId="160C329E" w:rsidR="00C47A8B" w:rsidRDefault="00A40AA5" w:rsidP="005304FA">
      <w:pPr>
        <w:ind w:firstLine="226"/>
        <w:rPr>
          <w:rtl/>
        </w:rPr>
      </w:pPr>
      <w:r w:rsidRPr="00A40AA5">
        <w:rPr>
          <w:rtl/>
        </w:rPr>
        <w:t>﴿وَإِنْ يَظْهَرُوا عَلَيْكُمْ لَا يَرْقُبُوا فِيكُمْ إِلًّا وَلَا ذِمَّةً﴾</w:t>
      </w:r>
      <w:r w:rsidRPr="00A40AA5">
        <w:rPr>
          <w:sz w:val="24"/>
          <w:szCs w:val="24"/>
          <w:rtl/>
        </w:rPr>
        <w:t xml:space="preserve"> [التوبة: 8]</w:t>
      </w:r>
      <w:r>
        <w:rPr>
          <w:rFonts w:hint="cs"/>
          <w:rtl/>
        </w:rPr>
        <w:t>،</w:t>
      </w:r>
      <w:r w:rsidR="00C47A8B">
        <w:rPr>
          <w:rtl/>
        </w:rPr>
        <w:t xml:space="preserve"> </w:t>
      </w:r>
      <w:r w:rsidRPr="00A40AA5">
        <w:rPr>
          <w:rtl/>
        </w:rPr>
        <w:t>﴿لَا يَرْقُبُونَ فِي مُؤْمِنٍ إِلًّا وَلَا ذِمَّةً﴾</w:t>
      </w:r>
      <w:r w:rsidRPr="00A40AA5">
        <w:rPr>
          <w:sz w:val="24"/>
          <w:szCs w:val="24"/>
          <w:rtl/>
        </w:rPr>
        <w:t xml:space="preserve"> [التوبة: 10]</w:t>
      </w:r>
      <w:r w:rsidR="00C47A8B">
        <w:rPr>
          <w:rtl/>
        </w:rPr>
        <w:t>.</w:t>
      </w:r>
    </w:p>
    <w:p w14:paraId="029A173B" w14:textId="6EF062C3" w:rsidR="00C47A8B" w:rsidRDefault="00C47A8B" w:rsidP="005304FA">
      <w:pPr>
        <w:ind w:firstLine="226"/>
        <w:rPr>
          <w:rtl/>
        </w:rPr>
      </w:pPr>
      <w:r>
        <w:rPr>
          <w:rtl/>
        </w:rPr>
        <w:t>إذا نحن راجعنا هذه التقريرات الربانية عن المشركين، وجدنا أن الأهداف النهائية لهم تجاه الإسلام والمسلمين هي بعينها</w:t>
      </w:r>
      <w:r w:rsidR="00A40AA5">
        <w:rPr>
          <w:rFonts w:hint="cs"/>
          <w:rtl/>
        </w:rPr>
        <w:t xml:space="preserve"> -</w:t>
      </w:r>
      <w:r>
        <w:rPr>
          <w:rtl/>
        </w:rPr>
        <w:t>وتكاد تكون بألفاظها</w:t>
      </w:r>
      <w:r w:rsidR="00A40AA5">
        <w:rPr>
          <w:rFonts w:hint="cs"/>
          <w:rtl/>
        </w:rPr>
        <w:t>-</w:t>
      </w:r>
      <w:r>
        <w:rPr>
          <w:rtl/>
        </w:rPr>
        <w:t xml:space="preserve"> هي الأهداف النهائية لأهل الكتاب تجاه الإسلام والمسلمين كذلك، مما يجعل طبيعة موقفهم مع الإسلام والمسلمين هي ذاتها طبيعة موقف المشركين</w:t>
      </w:r>
      <w:r w:rsidR="00A40AA5">
        <w:rPr>
          <w:rFonts w:hint="cs"/>
          <w:rtl/>
        </w:rPr>
        <w:t>.</w:t>
      </w:r>
    </w:p>
    <w:p w14:paraId="6C79E874" w14:textId="27CDB095" w:rsidR="00C47A8B" w:rsidRDefault="00C47A8B" w:rsidP="005304FA">
      <w:pPr>
        <w:ind w:firstLine="226"/>
        <w:rPr>
          <w:rtl/>
        </w:rPr>
      </w:pPr>
      <w:r>
        <w:rPr>
          <w:rtl/>
        </w:rPr>
        <w:t xml:space="preserve">فإذا نحن لاحظنا أن التقريرات </w:t>
      </w:r>
      <w:r w:rsidR="00FA5A4E">
        <w:rPr>
          <w:rtl/>
        </w:rPr>
        <w:t>القرآني</w:t>
      </w:r>
      <w:r>
        <w:rPr>
          <w:rtl/>
        </w:rPr>
        <w:t xml:space="preserve">ة الواردة في هؤلاء وهؤلاء </w:t>
      </w:r>
      <w:r w:rsidR="00A40AA5">
        <w:rPr>
          <w:rFonts w:hint="cs"/>
          <w:rtl/>
        </w:rPr>
        <w:t>ت</w:t>
      </w:r>
      <w:r>
        <w:rPr>
          <w:rtl/>
        </w:rPr>
        <w:t>رد في صيغ نهائية تدل بصيغتها على تقرير طبيعة دائمة، لا على وصف حالة مؤقتة، كقوله تعالى في شأن المشركي</w:t>
      </w:r>
      <w:r w:rsidR="00A40AA5">
        <w:rPr>
          <w:rFonts w:hint="cs"/>
          <w:rtl/>
        </w:rPr>
        <w:t>ن:</w:t>
      </w:r>
      <w:r>
        <w:rPr>
          <w:rtl/>
        </w:rPr>
        <w:t xml:space="preserve"> </w:t>
      </w:r>
      <w:r w:rsidR="00A40AA5" w:rsidRPr="00A40AA5">
        <w:rPr>
          <w:rtl/>
        </w:rPr>
        <w:t>﴿وَلَا يَزَالُونَ يُقَاتِلُونَكُمْ حَتَّى يَرُدُّوكُمْ عَنْ دِينِكُمْ إِنِ اسْتَطَاعُوا﴾</w:t>
      </w:r>
      <w:r w:rsidR="00A40AA5" w:rsidRPr="00A40AA5">
        <w:rPr>
          <w:sz w:val="24"/>
          <w:szCs w:val="24"/>
          <w:rtl/>
        </w:rPr>
        <w:t xml:space="preserve"> [البقرة: 217]</w:t>
      </w:r>
      <w:r>
        <w:rPr>
          <w:rtl/>
        </w:rPr>
        <w:t>، وقوله تعالى في شأن أهل الكتاب</w:t>
      </w:r>
      <w:r w:rsidR="00A40AA5">
        <w:rPr>
          <w:rFonts w:hint="cs"/>
          <w:rtl/>
        </w:rPr>
        <w:t>:</w:t>
      </w:r>
      <w:r>
        <w:rPr>
          <w:rtl/>
        </w:rPr>
        <w:t xml:space="preserve"> </w:t>
      </w:r>
      <w:r w:rsidR="00A40AA5" w:rsidRPr="00A40AA5">
        <w:rPr>
          <w:rtl/>
        </w:rPr>
        <w:t>﴿وَلَنْ تَرْضَى عَنْكَ الْيَهُودُ وَلَا النَّصَارَى حَتَّى تَتَّبِعَ مِلَّتَهُمْ﴾</w:t>
      </w:r>
      <w:r w:rsidR="00A40AA5" w:rsidRPr="00A40AA5">
        <w:rPr>
          <w:sz w:val="24"/>
          <w:szCs w:val="24"/>
          <w:rtl/>
        </w:rPr>
        <w:t xml:space="preserve"> [البقرة: 120]</w:t>
      </w:r>
      <w:r>
        <w:rPr>
          <w:rtl/>
        </w:rPr>
        <w:t>.</w:t>
      </w:r>
    </w:p>
    <w:p w14:paraId="1BD7A8ED" w14:textId="0277A0CA" w:rsidR="00C47A8B" w:rsidRDefault="00C47A8B" w:rsidP="005304FA">
      <w:pPr>
        <w:ind w:firstLine="226"/>
        <w:rPr>
          <w:rtl/>
        </w:rPr>
      </w:pPr>
      <w:r>
        <w:rPr>
          <w:rtl/>
        </w:rPr>
        <w:t>إذا نحن لاحظنا ذلك تبين لنا بغير حاجة إلى تأويل للنصوص آنها تقرر طبيعة أصيلة دائمة للعلاقات، ولا تصف حالة مؤقتة ولا عارضة!</w:t>
      </w:r>
    </w:p>
    <w:p w14:paraId="3B783D2D" w14:textId="41753FA2" w:rsidR="00C47A8B" w:rsidRPr="004865A5" w:rsidRDefault="00C47A8B" w:rsidP="005304FA">
      <w:pPr>
        <w:ind w:firstLine="226"/>
        <w:rPr>
          <w:b/>
          <w:bCs/>
          <w:rtl/>
        </w:rPr>
      </w:pPr>
      <w:r w:rsidRPr="004865A5">
        <w:rPr>
          <w:b/>
          <w:bCs/>
          <w:rtl/>
        </w:rPr>
        <w:t xml:space="preserve">ب </w:t>
      </w:r>
      <w:r w:rsidR="004865A5" w:rsidRPr="004865A5">
        <w:rPr>
          <w:rFonts w:hint="cs"/>
          <w:b/>
          <w:bCs/>
          <w:rtl/>
        </w:rPr>
        <w:t xml:space="preserve">- </w:t>
      </w:r>
      <w:r w:rsidRPr="004865A5">
        <w:rPr>
          <w:b/>
          <w:bCs/>
          <w:rtl/>
        </w:rPr>
        <w:t>المواقف التاريخية</w:t>
      </w:r>
      <w:r w:rsidR="004865A5" w:rsidRPr="004865A5">
        <w:rPr>
          <w:rFonts w:hint="cs"/>
          <w:b/>
          <w:bCs/>
          <w:rtl/>
        </w:rPr>
        <w:t>:</w:t>
      </w:r>
    </w:p>
    <w:p w14:paraId="0ECFC037" w14:textId="30F304E1" w:rsidR="00C47A8B" w:rsidRDefault="00C47A8B" w:rsidP="005304FA">
      <w:pPr>
        <w:ind w:firstLine="226"/>
        <w:rPr>
          <w:rtl/>
        </w:rPr>
      </w:pPr>
      <w:r>
        <w:rPr>
          <w:rtl/>
        </w:rPr>
        <w:t xml:space="preserve">فإذا نحن ألقينا نظرة سريعة على الوجه التاريخي لهذه العلاقات متمثلة في مواقف أهل الكتاب، من </w:t>
      </w:r>
      <w:r w:rsidR="001678A0">
        <w:rPr>
          <w:rFonts w:hint="cs"/>
          <w:rtl/>
        </w:rPr>
        <w:t>-</w:t>
      </w:r>
      <w:r>
        <w:rPr>
          <w:rtl/>
        </w:rPr>
        <w:t>اليهود والنصارى</w:t>
      </w:r>
      <w:r w:rsidR="001678A0">
        <w:rPr>
          <w:rFonts w:hint="cs"/>
          <w:rtl/>
        </w:rPr>
        <w:t>-</w:t>
      </w:r>
      <w:r>
        <w:rPr>
          <w:rtl/>
        </w:rPr>
        <w:t xml:space="preserve"> من الإسلام وأهله على مدار التاريخ، تبي</w:t>
      </w:r>
      <w:r w:rsidR="001678A0">
        <w:rPr>
          <w:rFonts w:hint="cs"/>
          <w:rtl/>
        </w:rPr>
        <w:t>ّ</w:t>
      </w:r>
      <w:r>
        <w:rPr>
          <w:rtl/>
        </w:rPr>
        <w:t>ن لنا تمام</w:t>
      </w:r>
      <w:r w:rsidR="001678A0">
        <w:rPr>
          <w:rFonts w:hint="cs"/>
          <w:rtl/>
        </w:rPr>
        <w:t>ً</w:t>
      </w:r>
      <w:r>
        <w:rPr>
          <w:rtl/>
        </w:rPr>
        <w:t xml:space="preserve">ا ماذا تعنيه تلك النصوص والتقريرات الإلهية الصادقة، وتقرر لدينا </w:t>
      </w:r>
      <w:r w:rsidR="001678A0">
        <w:rPr>
          <w:rFonts w:hint="cs"/>
          <w:rtl/>
        </w:rPr>
        <w:t>أ</w:t>
      </w:r>
      <w:r>
        <w:rPr>
          <w:rtl/>
        </w:rPr>
        <w:t>نها كانت تقرر طبيعة م</w:t>
      </w:r>
      <w:r w:rsidR="001678A0">
        <w:rPr>
          <w:rFonts w:hint="cs"/>
          <w:rtl/>
        </w:rPr>
        <w:t>ُ</w:t>
      </w:r>
      <w:r>
        <w:rPr>
          <w:rtl/>
        </w:rPr>
        <w:t>ط</w:t>
      </w:r>
      <w:r w:rsidR="001678A0">
        <w:rPr>
          <w:rFonts w:hint="cs"/>
          <w:rtl/>
        </w:rPr>
        <w:t>ّ</w:t>
      </w:r>
      <w:r>
        <w:rPr>
          <w:rtl/>
        </w:rPr>
        <w:t>ردة ثابتة ولم تكن تصف حالة مؤقتة عارضة.</w:t>
      </w:r>
    </w:p>
    <w:p w14:paraId="530DC1CA" w14:textId="3F282B49" w:rsidR="00C47A8B" w:rsidRDefault="001678A0" w:rsidP="005304FA">
      <w:pPr>
        <w:ind w:firstLine="226"/>
        <w:rPr>
          <w:rtl/>
        </w:rPr>
      </w:pPr>
      <w:r>
        <w:rPr>
          <w:rFonts w:hint="cs"/>
          <w:rtl/>
        </w:rPr>
        <w:t>إ</w:t>
      </w:r>
      <w:r w:rsidR="00C47A8B">
        <w:rPr>
          <w:rtl/>
        </w:rPr>
        <w:t>ننا إذا استثنيا حالات فردية</w:t>
      </w:r>
      <w:r>
        <w:rPr>
          <w:rFonts w:hint="cs"/>
          <w:rtl/>
        </w:rPr>
        <w:t xml:space="preserve"> -</w:t>
      </w:r>
      <w:r w:rsidR="00C47A8B">
        <w:rPr>
          <w:rtl/>
        </w:rPr>
        <w:t>أو حالات جماعية قليلة</w:t>
      </w:r>
      <w:r>
        <w:rPr>
          <w:rFonts w:hint="cs"/>
          <w:rtl/>
        </w:rPr>
        <w:t>-</w:t>
      </w:r>
      <w:r w:rsidR="00C47A8B">
        <w:rPr>
          <w:rtl/>
        </w:rPr>
        <w:t xml:space="preserve"> من التي تحدث</w:t>
      </w:r>
      <w:r w:rsidR="00852B9A">
        <w:rPr>
          <w:rtl/>
        </w:rPr>
        <w:t xml:space="preserve"> القرآن </w:t>
      </w:r>
      <w:r w:rsidR="00C47A8B">
        <w:rPr>
          <w:rtl/>
        </w:rPr>
        <w:t>عنها</w:t>
      </w:r>
      <w:r>
        <w:rPr>
          <w:rFonts w:hint="cs"/>
          <w:rtl/>
        </w:rPr>
        <w:t>،</w:t>
      </w:r>
      <w:r w:rsidR="00C47A8B">
        <w:rPr>
          <w:rtl/>
        </w:rPr>
        <w:t xml:space="preserve"> وحواها الواقع التاريخي، بدت فيها الموادة للإسلام والمسلمين، والاقتناع بصدق رسول الله صلى الله عليه وسلم وصدق هذا الدين، ثم الدخول فيه </w:t>
      </w:r>
      <w:r w:rsidR="00420F21">
        <w:rPr>
          <w:rFonts w:hint="cs"/>
          <w:rtl/>
        </w:rPr>
        <w:t>والانضمام</w:t>
      </w:r>
      <w:r w:rsidR="00C47A8B">
        <w:rPr>
          <w:rtl/>
        </w:rPr>
        <w:t xml:space="preserve"> لجماعة المسلمين</w:t>
      </w:r>
      <w:r>
        <w:rPr>
          <w:rFonts w:hint="cs"/>
          <w:rtl/>
        </w:rPr>
        <w:t>.</w:t>
      </w:r>
    </w:p>
    <w:p w14:paraId="51D04AFB" w14:textId="59269FEC" w:rsidR="00C47A8B" w:rsidRDefault="00C47A8B" w:rsidP="005304FA">
      <w:pPr>
        <w:ind w:firstLine="226"/>
        <w:rPr>
          <w:rtl/>
        </w:rPr>
      </w:pPr>
      <w:r>
        <w:rPr>
          <w:rtl/>
        </w:rPr>
        <w:t>وهي الحالات التي أشرنا إليها فيما تقدم.. فإننا لا نجد وراء هذه الحالات الفردية أو الجماعية القليلة المحدودة، إلا تاريخ</w:t>
      </w:r>
      <w:r w:rsidR="001678A0">
        <w:rPr>
          <w:rFonts w:hint="cs"/>
          <w:rtl/>
        </w:rPr>
        <w:t>ً</w:t>
      </w:r>
      <w:r>
        <w:rPr>
          <w:rtl/>
        </w:rPr>
        <w:t>ا من العداء العنيد، والكيد الناصب، والحرب الدائبة التي لم تفتر على مدار التاريخ</w:t>
      </w:r>
      <w:r w:rsidR="001678A0">
        <w:rPr>
          <w:rFonts w:hint="cs"/>
          <w:rtl/>
        </w:rPr>
        <w:t>.</w:t>
      </w:r>
    </w:p>
    <w:p w14:paraId="3ED96EE7" w14:textId="4673FD60" w:rsidR="00C47A8B" w:rsidRPr="001678A0" w:rsidRDefault="00C47A8B" w:rsidP="005304FA">
      <w:pPr>
        <w:ind w:firstLine="226"/>
        <w:rPr>
          <w:b/>
          <w:bCs/>
          <w:rtl/>
        </w:rPr>
      </w:pPr>
      <w:r w:rsidRPr="001678A0">
        <w:rPr>
          <w:b/>
          <w:bCs/>
          <w:rtl/>
        </w:rPr>
        <w:t xml:space="preserve"> </w:t>
      </w:r>
      <w:r w:rsidR="001678A0" w:rsidRPr="001678A0">
        <w:rPr>
          <w:rFonts w:hint="cs"/>
          <w:b/>
          <w:bCs/>
          <w:rtl/>
        </w:rPr>
        <w:t xml:space="preserve">1 - </w:t>
      </w:r>
      <w:r w:rsidRPr="001678A0">
        <w:rPr>
          <w:b/>
          <w:bCs/>
          <w:rtl/>
        </w:rPr>
        <w:t>اليهود وراء كل كارثة في القديم والحديث:</w:t>
      </w:r>
    </w:p>
    <w:p w14:paraId="48F623ED" w14:textId="56C035C7" w:rsidR="00C47A8B" w:rsidRDefault="00C47A8B" w:rsidP="005304FA">
      <w:pPr>
        <w:ind w:firstLine="226"/>
        <w:rPr>
          <w:rtl/>
        </w:rPr>
      </w:pPr>
      <w:r>
        <w:rPr>
          <w:rtl/>
        </w:rPr>
        <w:t>فأما اليهود فقد تحدثت شتى سور</w:t>
      </w:r>
      <w:r w:rsidR="00852B9A">
        <w:rPr>
          <w:rtl/>
        </w:rPr>
        <w:t xml:space="preserve"> القرآن </w:t>
      </w:r>
      <w:r>
        <w:rPr>
          <w:rtl/>
        </w:rPr>
        <w:t>عن مواقفهم وأفاعيلهم وكيدهم ومكرهم وحربهم، وقد وعى التاريخ من ذلك كله ما لم ينقطع لحظة واحدة منذ اليوم الأول الذي</w:t>
      </w:r>
      <w:r w:rsidR="001678A0">
        <w:rPr>
          <w:rFonts w:hint="cs"/>
          <w:rtl/>
        </w:rPr>
        <w:t xml:space="preserve"> </w:t>
      </w:r>
      <w:r>
        <w:rPr>
          <w:rtl/>
        </w:rPr>
        <w:t>واجههم الإسلام في المدينة حتى اللحظة الحاضرة</w:t>
      </w:r>
      <w:r w:rsidR="001678A0">
        <w:rPr>
          <w:rFonts w:hint="cs"/>
          <w:rtl/>
        </w:rPr>
        <w:t>!</w:t>
      </w:r>
      <w:r>
        <w:rPr>
          <w:rtl/>
        </w:rPr>
        <w:t xml:space="preserve"> وليست هذه الرسالة مجالا</w:t>
      </w:r>
      <w:r w:rsidR="001678A0">
        <w:rPr>
          <w:rFonts w:hint="cs"/>
          <w:rtl/>
        </w:rPr>
        <w:t>ً</w:t>
      </w:r>
      <w:r>
        <w:rPr>
          <w:rtl/>
        </w:rPr>
        <w:t xml:space="preserve"> ل</w:t>
      </w:r>
      <w:r w:rsidR="001678A0">
        <w:rPr>
          <w:rFonts w:hint="cs"/>
          <w:rtl/>
        </w:rPr>
        <w:t>ع</w:t>
      </w:r>
      <w:r>
        <w:rPr>
          <w:rtl/>
        </w:rPr>
        <w:t>رض هذا التاريخ الطويل، ولكننا سنشير فقط إلى قليل من كثير من تلك الحرب السورة التي شنها اليهود على الإسلام وأهله على مدار التاريخ.</w:t>
      </w:r>
    </w:p>
    <w:p w14:paraId="25CD0E58" w14:textId="26A84167" w:rsidR="00C47A8B" w:rsidRDefault="00C47A8B" w:rsidP="005304FA">
      <w:pPr>
        <w:ind w:firstLine="226"/>
        <w:rPr>
          <w:rtl/>
        </w:rPr>
      </w:pPr>
      <w:r>
        <w:rPr>
          <w:rtl/>
        </w:rPr>
        <w:t>لقد استقبل اليهود رسول الله صلى الله عليه وسلم و</w:t>
      </w:r>
      <w:r w:rsidR="001678A0">
        <w:rPr>
          <w:rFonts w:hint="cs"/>
          <w:rtl/>
        </w:rPr>
        <w:t>دي</w:t>
      </w:r>
      <w:r>
        <w:rPr>
          <w:rtl/>
        </w:rPr>
        <w:t>نه في المدينة شر ما يستقبل أهل دين سماوي رسولا</w:t>
      </w:r>
      <w:r w:rsidR="001678A0">
        <w:rPr>
          <w:rFonts w:hint="cs"/>
          <w:rtl/>
        </w:rPr>
        <w:t>ً</w:t>
      </w:r>
      <w:r>
        <w:rPr>
          <w:rtl/>
        </w:rPr>
        <w:t xml:space="preserve"> يعرفون صدقه، ودين</w:t>
      </w:r>
      <w:r w:rsidR="001678A0">
        <w:rPr>
          <w:rFonts w:hint="cs"/>
          <w:rtl/>
        </w:rPr>
        <w:t>ً</w:t>
      </w:r>
      <w:r>
        <w:rPr>
          <w:rtl/>
        </w:rPr>
        <w:t xml:space="preserve">ا يعرفون أنه الحق.. استقبلوه بالدسائس والأكاذيب «والشبهات» والفتن </w:t>
      </w:r>
      <w:r w:rsidR="001678A0">
        <w:rPr>
          <w:rFonts w:hint="cs"/>
          <w:rtl/>
        </w:rPr>
        <w:t>ي</w:t>
      </w:r>
      <w:r>
        <w:rPr>
          <w:rtl/>
        </w:rPr>
        <w:t>ل</w:t>
      </w:r>
      <w:r w:rsidR="001678A0">
        <w:rPr>
          <w:rFonts w:hint="cs"/>
          <w:rtl/>
        </w:rPr>
        <w:t>ق</w:t>
      </w:r>
      <w:r>
        <w:rPr>
          <w:rtl/>
        </w:rPr>
        <w:t>ونها في الصف المسلم في المدينة، بكافة الطرق الملتوية الماكرة التي يتقنها اليهود</w:t>
      </w:r>
      <w:r w:rsidR="001678A0">
        <w:rPr>
          <w:rFonts w:hint="cs"/>
          <w:rtl/>
        </w:rPr>
        <w:t>..</w:t>
      </w:r>
      <w:r>
        <w:rPr>
          <w:rtl/>
        </w:rPr>
        <w:t xml:space="preserve"> شككوا في رسالة رسول الله صلى الله عليه وسلم وهم يعرفونه، واحتضنوا المنافقين وأمدوهم بالشبهات التي ينشرونها في الجو، وبالتهم والأكاذيب وما فعلوه في حادث تحويل القبلة، وما فعلوه في حادث ال</w:t>
      </w:r>
      <w:r w:rsidR="001678A0">
        <w:rPr>
          <w:rFonts w:hint="cs"/>
          <w:rtl/>
        </w:rPr>
        <w:t>إ</w:t>
      </w:r>
      <w:r>
        <w:rPr>
          <w:rtl/>
        </w:rPr>
        <w:t>فك</w:t>
      </w:r>
      <w:r w:rsidR="001678A0">
        <w:rPr>
          <w:rFonts w:hint="cs"/>
          <w:rtl/>
        </w:rPr>
        <w:t>،</w:t>
      </w:r>
      <w:r>
        <w:rPr>
          <w:rtl/>
        </w:rPr>
        <w:t xml:space="preserve"> وما فعلوه في كل مناسبة ليس إلا نماذج من هذا الكيد اللئيم.. وفي مثل هذه الأفاعيل كان ينزل</w:t>
      </w:r>
      <w:r w:rsidR="00852B9A">
        <w:rPr>
          <w:rtl/>
        </w:rPr>
        <w:t xml:space="preserve"> القرآن </w:t>
      </w:r>
      <w:r>
        <w:rPr>
          <w:rtl/>
        </w:rPr>
        <w:t>الكريم.. وسورة البقرة وآل عمران والنساء والما</w:t>
      </w:r>
      <w:r w:rsidR="001678A0">
        <w:rPr>
          <w:rFonts w:hint="cs"/>
          <w:rtl/>
        </w:rPr>
        <w:t>ئ</w:t>
      </w:r>
      <w:r>
        <w:rPr>
          <w:rtl/>
        </w:rPr>
        <w:t>دة والحشر والأحزاب وال</w:t>
      </w:r>
      <w:r w:rsidR="001678A0">
        <w:rPr>
          <w:rFonts w:hint="cs"/>
          <w:rtl/>
        </w:rPr>
        <w:t>ت</w:t>
      </w:r>
      <w:r>
        <w:rPr>
          <w:rtl/>
        </w:rPr>
        <w:t>و</w:t>
      </w:r>
      <w:r w:rsidR="00420F21">
        <w:rPr>
          <w:rFonts w:hint="cs"/>
          <w:rtl/>
        </w:rPr>
        <w:t>ب</w:t>
      </w:r>
      <w:r>
        <w:rPr>
          <w:rtl/>
        </w:rPr>
        <w:t>ة وغيرها</w:t>
      </w:r>
      <w:r w:rsidR="00852B9A">
        <w:rPr>
          <w:rFonts w:hint="cs"/>
          <w:rtl/>
        </w:rPr>
        <w:t>.</w:t>
      </w:r>
      <w:r w:rsidR="001678A0">
        <w:rPr>
          <w:rFonts w:hint="cs"/>
          <w:rtl/>
        </w:rPr>
        <w:t>.</w:t>
      </w:r>
      <w:r>
        <w:rPr>
          <w:rtl/>
        </w:rPr>
        <w:t xml:space="preserve"> تضمنت من هذا الكثير</w:t>
      </w:r>
      <w:r w:rsidR="001678A0">
        <w:rPr>
          <w:rFonts w:hint="cs"/>
          <w:rtl/>
        </w:rPr>
        <w:t>.</w:t>
      </w:r>
    </w:p>
    <w:p w14:paraId="46AC183D" w14:textId="5E95862D" w:rsidR="00C47A8B" w:rsidRDefault="00ED6286" w:rsidP="005304FA">
      <w:pPr>
        <w:ind w:firstLine="226"/>
        <w:rPr>
          <w:rtl/>
        </w:rPr>
      </w:pPr>
      <w:r w:rsidRPr="00ED6286">
        <w:rPr>
          <w:rtl/>
        </w:rPr>
        <w:t>﴿وَلَمَّا جَاءَهُمْ كِتَابٌ مِنْ عِنْدِ اللَّهِ مُصَدِّقٌ لِمَا مَعَهُمْ وَكَانُوا مِنْ قَبْلُ يَسْتَفْتِحُونَ عَلَى الَّذِينَ كَفَرُوا فَلَمَّا جَاءَهُمْ مَا عَرَفُوا كَفَرُوا بِهِ فَلَعْنَةُ اللَّهِ عَلَى الْكَافِرِينَ (89) بِئْسَمَا اشْتَرَوْا بِهِ أَنْفُسَهُمْ أَنْ يَكْفُرُوا بِمَا أَنْزَلَ اللَّهُ بَغْيًا أَنْ يُنَزِّلَ اللَّهُ مِنْ فَضْلِهِ عَلَى مَنْ يَشَاءُ مِنْ عِبَادِهِ فَبَاءُوا بِغَضَبٍ عَلَى غَضَبٍ وَلِلْكَافِرِينَ عَذَابٌ مُهِينٌ (90)﴾</w:t>
      </w:r>
      <w:r w:rsidRPr="00ED6286">
        <w:rPr>
          <w:sz w:val="24"/>
          <w:szCs w:val="24"/>
          <w:rtl/>
        </w:rPr>
        <w:t xml:space="preserve"> [البقرة: 89-90]</w:t>
      </w:r>
      <w:r>
        <w:rPr>
          <w:rFonts w:hint="cs"/>
          <w:rtl/>
        </w:rPr>
        <w:t>،</w:t>
      </w:r>
      <w:r w:rsidR="00C47A8B">
        <w:rPr>
          <w:rtl/>
        </w:rPr>
        <w:t xml:space="preserve"> </w:t>
      </w:r>
      <w:r w:rsidRPr="00ED6286">
        <w:rPr>
          <w:rtl/>
        </w:rPr>
        <w:t>﴿وَلَمَّا جَاءَهُمْ رَسُولٌ مِنْ عِنْدِ اللَّهِ مُصَدِّقٌ لِمَا مَعَهُمْ نَبَذَ فَرِيقٌ مِنَ الَّذِينَ أُوتُوا الْكِتَابَ كِتَابَ اللَّهِ وَرَاءَ ظُهُورِهِمْ كَأَنَّهُمْ لَا يَعْلَمُونَ (101)﴾</w:t>
      </w:r>
      <w:r w:rsidRPr="00ED6286">
        <w:rPr>
          <w:sz w:val="24"/>
          <w:szCs w:val="24"/>
          <w:rtl/>
        </w:rPr>
        <w:t xml:space="preserve"> [البقرة: 101]</w:t>
      </w:r>
      <w:r>
        <w:rPr>
          <w:rFonts w:hint="cs"/>
          <w:rtl/>
        </w:rPr>
        <w:t>،</w:t>
      </w:r>
      <w:r w:rsidR="00C47A8B">
        <w:rPr>
          <w:rtl/>
        </w:rPr>
        <w:t xml:space="preserve"> </w:t>
      </w:r>
      <w:r w:rsidRPr="00ED6286">
        <w:rPr>
          <w:rtl/>
        </w:rPr>
        <w:t>﴿سَيَقُولُ السُّفَهَاءُ مِنَ النَّاسِ مَا وَلَّاهُمْ عَنْ قِبْلَتِهِمُ الَّتِي كَانُوا عَلَيْهَا قُلْ لِلَّهِ الْمَشْرِقُ وَالْمَغْرِبُ يَهْدِي مَنْ يَشَاءُ إِلَى صِرَاطٍ مُسْتَقِيمٍ (142)﴾</w:t>
      </w:r>
      <w:r w:rsidRPr="00ED6286">
        <w:rPr>
          <w:sz w:val="24"/>
          <w:szCs w:val="24"/>
          <w:rtl/>
        </w:rPr>
        <w:t xml:space="preserve"> [البقرة: 142]</w:t>
      </w:r>
      <w:r>
        <w:rPr>
          <w:rFonts w:hint="cs"/>
          <w:rtl/>
        </w:rPr>
        <w:t>،</w:t>
      </w:r>
      <w:r w:rsidR="00C47A8B">
        <w:rPr>
          <w:rtl/>
        </w:rPr>
        <w:t xml:space="preserve"> </w:t>
      </w:r>
      <w:r w:rsidRPr="00ED6286">
        <w:rPr>
          <w:rtl/>
        </w:rPr>
        <w:t>﴿يَا أَهْلَ الْكِتَابِ لِمَ تَكْفُرُونَ بِ</w:t>
      </w:r>
      <w:r w:rsidR="004E682B">
        <w:rPr>
          <w:rtl/>
        </w:rPr>
        <w:t xml:space="preserve">آيات </w:t>
      </w:r>
      <w:r w:rsidRPr="00ED6286">
        <w:rPr>
          <w:rtl/>
        </w:rPr>
        <w:t>اللَّهِ وَأَنْتُمْ تَشْهَدُونَ (70) يَا أَهْلَ الْكِتَابِ لِمَ تَلْبِسُونَ الْحَقَّ بِالْبَاطِلِ وَتَكْتُمُونَ الْحَقَّ وَأَنْتُمْ تَعْلَمُونَ (71)﴾</w:t>
      </w:r>
      <w:r w:rsidRPr="00ED6286">
        <w:rPr>
          <w:sz w:val="24"/>
          <w:szCs w:val="24"/>
          <w:rtl/>
        </w:rPr>
        <w:t xml:space="preserve"> [آل عمران: 70-71]</w:t>
      </w:r>
      <w:r>
        <w:rPr>
          <w:rFonts w:hint="cs"/>
          <w:rtl/>
        </w:rPr>
        <w:t>،</w:t>
      </w:r>
      <w:r w:rsidR="00C47A8B">
        <w:rPr>
          <w:rtl/>
        </w:rPr>
        <w:t xml:space="preserve"> </w:t>
      </w:r>
      <w:r w:rsidRPr="00ED6286">
        <w:rPr>
          <w:rtl/>
        </w:rPr>
        <w:t>﴿وَقَالَتْ طَائِفَةٌ مِنْ أَهْلِ الْكِتَابِ آمِنُوا بِالَّذِي أُنْزِلَ عَلَى الَّذِينَ آمَنُوا وَجْهَ النَّهَارِ وَاكْفُرُوا آخِرَهُ لَعَلَّهُمْ يَرْجِعُونَ (72)﴾</w:t>
      </w:r>
      <w:r w:rsidRPr="00ED6286">
        <w:rPr>
          <w:sz w:val="24"/>
          <w:szCs w:val="24"/>
          <w:rtl/>
        </w:rPr>
        <w:t xml:space="preserve"> [آل عمران: 72]</w:t>
      </w:r>
      <w:r w:rsidR="00C47A8B">
        <w:rPr>
          <w:rtl/>
        </w:rPr>
        <w:t xml:space="preserve">، </w:t>
      </w:r>
      <w:r w:rsidRPr="00ED6286">
        <w:rPr>
          <w:rtl/>
        </w:rPr>
        <w:t>﴿وَإِنَّ مِنْهُمْ لَفَرِيقًا يَلْوُونَ أَلْسِنَتَهُمْ بِالْكِتَابِ لِتَحْسَبُوهُ مِنَ الْكِتَابِ وَمَا هُوَ مِنَ الْكِتَابِ وَيَقُولُونَ هُوَ مِنْ عِنْدِ اللَّهِ وَمَا هُوَ مِنْ عِنْدِ اللَّهِ وَيَقُولُونَ عَلَى اللَّهِ الْكَذِبَ وَهُمْ يَعْلَمُونَ (78)﴾</w:t>
      </w:r>
      <w:r w:rsidRPr="00ED6286">
        <w:rPr>
          <w:sz w:val="24"/>
          <w:szCs w:val="24"/>
          <w:rtl/>
        </w:rPr>
        <w:t xml:space="preserve"> [آل عمران: 78]</w:t>
      </w:r>
      <w:r>
        <w:rPr>
          <w:rFonts w:hint="cs"/>
          <w:rtl/>
        </w:rPr>
        <w:t>،</w:t>
      </w:r>
      <w:r w:rsidR="00C47A8B">
        <w:rPr>
          <w:rtl/>
        </w:rPr>
        <w:t xml:space="preserve"> </w:t>
      </w:r>
      <w:r w:rsidRPr="00ED6286">
        <w:rPr>
          <w:rtl/>
        </w:rPr>
        <w:t>﴿قُلْ يَا أَهْلَ الْكِتَابِ لِمَ تَكْفُرُونَ بِ</w:t>
      </w:r>
      <w:r w:rsidR="004E682B">
        <w:rPr>
          <w:rtl/>
        </w:rPr>
        <w:t xml:space="preserve">آيات </w:t>
      </w:r>
      <w:r w:rsidRPr="00ED6286">
        <w:rPr>
          <w:rtl/>
        </w:rPr>
        <w:t>اللَّهِ وَاللَّهُ شَهِيدٌ عَلَى مَا تَعْمَلُونَ (98) قُلْ يَا أَهْلَ الْكِتَابِ لِمَ تَصُدُّونَ عَنْ سَبِيلِ اللَّهِ مَنْ آمَنَ تَبْغُونَهَا عِوَجًا وَأَنْتُمْ شُهَدَاءُ وَمَا اللَّهُ بِغَافِلٍ عَمَّا تَعْمَلُونَ (99)﴾</w:t>
      </w:r>
      <w:r w:rsidRPr="00ED6286">
        <w:rPr>
          <w:sz w:val="24"/>
          <w:szCs w:val="24"/>
          <w:rtl/>
        </w:rPr>
        <w:t xml:space="preserve"> [آل عمران: 98-99]</w:t>
      </w:r>
      <w:r>
        <w:rPr>
          <w:rFonts w:hint="cs"/>
          <w:rtl/>
        </w:rPr>
        <w:t>،</w:t>
      </w:r>
      <w:r w:rsidR="00C47A8B">
        <w:rPr>
          <w:rtl/>
        </w:rPr>
        <w:t xml:space="preserve"> </w:t>
      </w:r>
      <w:r w:rsidRPr="00ED6286">
        <w:rPr>
          <w:rtl/>
        </w:rPr>
        <w:t>﴿يَسْأَلُكَ أَهْلُ الْكِتَابِ أَنْ تُنَزِّلَ عَلَيْهِمْ كِتَابًا مِنَ السَّمَاءِ فَقَدْ سَأَلُوا مُوسَى أَكْبَرَ مِنْ ذَلِكَ فَقَالُوا أَرِنَا اللَّهَ جَهْرَةً فَأَخَذَتْهُمُ الصَّاعِقَةُ بِظُلْمِهِمْ ثُمَّ اتَّخَذُوا الْعِجْلَ مِنْ بَعْدِ مَا جَاءَتْهُمُ الْبَيِّنَاتُ﴾</w:t>
      </w:r>
      <w:r w:rsidRPr="00ED6286">
        <w:rPr>
          <w:sz w:val="24"/>
          <w:szCs w:val="24"/>
          <w:rtl/>
        </w:rPr>
        <w:t xml:space="preserve"> [النساء: 153]</w:t>
      </w:r>
      <w:r w:rsidR="00B71480">
        <w:rPr>
          <w:rFonts w:hint="cs"/>
          <w:rtl/>
        </w:rPr>
        <w:t xml:space="preserve">، </w:t>
      </w:r>
      <w:r w:rsidR="00B71480" w:rsidRPr="00B71480">
        <w:rPr>
          <w:rtl/>
        </w:rPr>
        <w:t>﴿يُرِيدُونَ أَنْ يُطْفِئُوا نُورَ اللَّهِ بِأَفْوَاهِهِمْ وَيَأْبَى اللَّهُ إِلَّا أَنْ يُتِمَّ نُورَهُ وَلَوْ كَرِهَ الْكَافِرُونَ (32)﴾</w:t>
      </w:r>
      <w:r w:rsidR="00B71480" w:rsidRPr="00B71480">
        <w:rPr>
          <w:sz w:val="24"/>
          <w:szCs w:val="24"/>
          <w:rtl/>
        </w:rPr>
        <w:t xml:space="preserve"> [التوبة: 32]</w:t>
      </w:r>
      <w:r w:rsidR="00B71480">
        <w:rPr>
          <w:rFonts w:hint="cs"/>
          <w:rtl/>
        </w:rPr>
        <w:t>.</w:t>
      </w:r>
    </w:p>
    <w:p w14:paraId="532AC6EF" w14:textId="392C340E" w:rsidR="00C47A8B" w:rsidRDefault="00C47A8B" w:rsidP="005304FA">
      <w:pPr>
        <w:ind w:firstLine="226"/>
        <w:rPr>
          <w:rtl/>
        </w:rPr>
      </w:pPr>
      <w:r>
        <w:rPr>
          <w:rtl/>
        </w:rPr>
        <w:t>كذلك شهد التاريخ نقض اليهود لعهودهم مرة بعد مرة، وتحرشهم بالمسلمين، مما أدى إلى غزو بني قينقاع</w:t>
      </w:r>
      <w:r w:rsidR="00ED6286">
        <w:rPr>
          <w:rFonts w:hint="cs"/>
          <w:rtl/>
        </w:rPr>
        <w:t>،</w:t>
      </w:r>
      <w:r>
        <w:rPr>
          <w:rtl/>
        </w:rPr>
        <w:t xml:space="preserve"> وبني النضير، وبني قريظة</w:t>
      </w:r>
      <w:r w:rsidR="00ED6286">
        <w:rPr>
          <w:rFonts w:hint="cs"/>
          <w:rtl/>
        </w:rPr>
        <w:t>،</w:t>
      </w:r>
      <w:r>
        <w:rPr>
          <w:rtl/>
        </w:rPr>
        <w:t xml:space="preserve"> وخيبر، كما شهد تأليب اليهود للمشركين في الأحزاب، مما هو معروف</w:t>
      </w:r>
      <w:r w:rsidR="00ED6286">
        <w:rPr>
          <w:rFonts w:hint="cs"/>
          <w:rtl/>
        </w:rPr>
        <w:t>ٌ</w:t>
      </w:r>
      <w:r>
        <w:rPr>
          <w:rtl/>
        </w:rPr>
        <w:t xml:space="preserve"> مشهور.</w:t>
      </w:r>
    </w:p>
    <w:p w14:paraId="3F91976D" w14:textId="34D3171D" w:rsidR="00C47A8B" w:rsidRDefault="00C47A8B" w:rsidP="005304FA">
      <w:pPr>
        <w:ind w:firstLine="226"/>
        <w:rPr>
          <w:rtl/>
        </w:rPr>
      </w:pPr>
      <w:r>
        <w:rPr>
          <w:rtl/>
        </w:rPr>
        <w:t xml:space="preserve">ثم تابع اليهود كيدهم للإسلام وأهله منذ ذلك التاريخ.. كانوا عناصر أساسية في </w:t>
      </w:r>
      <w:r w:rsidR="00ED6286">
        <w:rPr>
          <w:rFonts w:hint="cs"/>
          <w:rtl/>
        </w:rPr>
        <w:t>إ</w:t>
      </w:r>
      <w:r>
        <w:rPr>
          <w:rtl/>
        </w:rPr>
        <w:t>ثارة الفتنة الكبرى التي ق</w:t>
      </w:r>
      <w:r w:rsidR="00ED6286">
        <w:rPr>
          <w:rFonts w:hint="cs"/>
          <w:rtl/>
        </w:rPr>
        <w:t>ُ</w:t>
      </w:r>
      <w:r>
        <w:rPr>
          <w:rtl/>
        </w:rPr>
        <w:t>تل فيها الخليفة الراشد عثمان بن عفان رضي الله عنه وانتثر بعدها شمل التجمع الإسلامي إلى حد كبير</w:t>
      </w:r>
      <w:r w:rsidR="00ED6286">
        <w:rPr>
          <w:rFonts w:hint="cs"/>
          <w:rtl/>
        </w:rPr>
        <w:t>..</w:t>
      </w:r>
      <w:r>
        <w:rPr>
          <w:rtl/>
        </w:rPr>
        <w:t xml:space="preserve"> وكانوا رأس الفتنة </w:t>
      </w:r>
      <w:r w:rsidR="00420F21">
        <w:rPr>
          <w:rFonts w:hint="cs"/>
          <w:rtl/>
        </w:rPr>
        <w:t>فيما</w:t>
      </w:r>
      <w:r>
        <w:rPr>
          <w:rtl/>
        </w:rPr>
        <w:t xml:space="preserve"> وقع بعد ذلك بين علي</w:t>
      </w:r>
      <w:r w:rsidR="00ED6286">
        <w:rPr>
          <w:rFonts w:hint="cs"/>
          <w:rtl/>
        </w:rPr>
        <w:t>ّ</w:t>
      </w:r>
      <w:r>
        <w:rPr>
          <w:rtl/>
        </w:rPr>
        <w:t xml:space="preserve"> ومعاوية</w:t>
      </w:r>
      <w:r w:rsidR="00ED6286">
        <w:rPr>
          <w:rFonts w:hint="cs"/>
          <w:rtl/>
        </w:rPr>
        <w:t xml:space="preserve"> </w:t>
      </w:r>
      <w:r>
        <w:rPr>
          <w:rtl/>
        </w:rPr>
        <w:t>رضي الله عنهما، وقادوا حملة الوضع في الحديث والسيرة و</w:t>
      </w:r>
      <w:r w:rsidR="002059BB">
        <w:rPr>
          <w:rtl/>
        </w:rPr>
        <w:t>روايات</w:t>
      </w:r>
      <w:r w:rsidR="004E682B">
        <w:rPr>
          <w:rtl/>
        </w:rPr>
        <w:t xml:space="preserve"> </w:t>
      </w:r>
      <w:r>
        <w:rPr>
          <w:rtl/>
        </w:rPr>
        <w:t>التفسير.. وكانوا من الممهدين لحملة التتار على بغداد وتقويض الخلافة الإسلامية.</w:t>
      </w:r>
    </w:p>
    <w:p w14:paraId="4F6B0617" w14:textId="7AC4B8F9" w:rsidR="00C47A8B" w:rsidRDefault="00C47A8B" w:rsidP="005304FA">
      <w:pPr>
        <w:ind w:firstLine="226"/>
        <w:rPr>
          <w:rtl/>
        </w:rPr>
      </w:pPr>
      <w:r>
        <w:rPr>
          <w:rtl/>
        </w:rPr>
        <w:t>فأما في التاريخ الحديث فهم وراء كل كارثة حلت بالمسلمين في كل مكان على وجه الأرض، وهم وراء كل محاولة لسحق طلائع البعث الإسلامي، وهم حماة كل وضع من الأوضاع التي ت</w:t>
      </w:r>
      <w:r w:rsidR="00B71480">
        <w:rPr>
          <w:rFonts w:hint="cs"/>
          <w:rtl/>
        </w:rPr>
        <w:t>ت</w:t>
      </w:r>
      <w:r>
        <w:rPr>
          <w:rtl/>
        </w:rPr>
        <w:t>ول</w:t>
      </w:r>
      <w:r w:rsidR="00B71480">
        <w:rPr>
          <w:rFonts w:hint="cs"/>
          <w:rtl/>
        </w:rPr>
        <w:t>ى</w:t>
      </w:r>
      <w:r>
        <w:rPr>
          <w:rtl/>
        </w:rPr>
        <w:t xml:space="preserve"> هذه المحاولة في كل أرجاء العالم الإسلامي؟ وما موقف إسرائيل من الإسلام والمسلمين علينا ببعيد</w:t>
      </w:r>
      <w:r w:rsidR="00B71480">
        <w:rPr>
          <w:rFonts w:hint="cs"/>
          <w:rtl/>
        </w:rPr>
        <w:t>!!</w:t>
      </w:r>
    </w:p>
    <w:p w14:paraId="57D583DC" w14:textId="75FBFA73" w:rsidR="00C47A8B" w:rsidRPr="00B71480" w:rsidRDefault="00C47A8B" w:rsidP="005304FA">
      <w:pPr>
        <w:ind w:firstLine="226"/>
        <w:rPr>
          <w:b/>
          <w:bCs/>
          <w:rtl/>
        </w:rPr>
      </w:pPr>
      <w:r w:rsidRPr="00B71480">
        <w:rPr>
          <w:b/>
          <w:bCs/>
          <w:rtl/>
        </w:rPr>
        <w:t xml:space="preserve">٢ </w:t>
      </w:r>
      <w:r w:rsidR="00B71480" w:rsidRPr="00B71480">
        <w:rPr>
          <w:b/>
          <w:bCs/>
          <w:rtl/>
        </w:rPr>
        <w:t>–</w:t>
      </w:r>
      <w:r w:rsidR="00B71480" w:rsidRPr="00B71480">
        <w:rPr>
          <w:rFonts w:hint="cs"/>
          <w:b/>
          <w:bCs/>
          <w:rtl/>
        </w:rPr>
        <w:t xml:space="preserve"> </w:t>
      </w:r>
      <w:r w:rsidRPr="00B71480">
        <w:rPr>
          <w:b/>
          <w:bCs/>
          <w:rtl/>
        </w:rPr>
        <w:t>ال</w:t>
      </w:r>
      <w:r w:rsidR="00420F21">
        <w:rPr>
          <w:rFonts w:hint="cs"/>
          <w:b/>
          <w:bCs/>
          <w:rtl/>
        </w:rPr>
        <w:t>ن</w:t>
      </w:r>
      <w:r w:rsidRPr="00B71480">
        <w:rPr>
          <w:b/>
          <w:bCs/>
          <w:rtl/>
        </w:rPr>
        <w:t>صار</w:t>
      </w:r>
      <w:r w:rsidR="00B71480" w:rsidRPr="00B71480">
        <w:rPr>
          <w:rFonts w:hint="cs"/>
          <w:b/>
          <w:bCs/>
          <w:rtl/>
        </w:rPr>
        <w:t>ى:</w:t>
      </w:r>
    </w:p>
    <w:p w14:paraId="35307127" w14:textId="48A5F571" w:rsidR="00C47A8B" w:rsidRDefault="00C47A8B" w:rsidP="005304FA">
      <w:pPr>
        <w:ind w:firstLine="226"/>
        <w:rPr>
          <w:rtl/>
        </w:rPr>
      </w:pPr>
      <w:r>
        <w:rPr>
          <w:rtl/>
        </w:rPr>
        <w:t>ذلك شأن اليهود، فأما شأن الفريق الآخر من أهل الكتاب فهو لا يقل إصرار</w:t>
      </w:r>
      <w:r w:rsidR="00B71480">
        <w:rPr>
          <w:rFonts w:hint="cs"/>
          <w:rtl/>
        </w:rPr>
        <w:t>ً</w:t>
      </w:r>
      <w:r>
        <w:rPr>
          <w:rtl/>
        </w:rPr>
        <w:t>ا على العداوة والحرب من شأن اليهود</w:t>
      </w:r>
      <w:r w:rsidR="00B71480">
        <w:rPr>
          <w:rFonts w:hint="cs"/>
          <w:rtl/>
        </w:rPr>
        <w:t>!</w:t>
      </w:r>
      <w:r>
        <w:rPr>
          <w:rtl/>
        </w:rPr>
        <w:t xml:space="preserve"> لقد كانت بين الرومان والفرس عداوات عمرها قرون، ولكن ما أن ظهر الإسلام في الجزيرة العربية، وأحست الكنيسة بخطورة هذا الدين الحق على ما صنع</w:t>
      </w:r>
      <w:r w:rsidR="00B71480">
        <w:rPr>
          <w:rFonts w:hint="cs"/>
          <w:rtl/>
        </w:rPr>
        <w:t>ت</w:t>
      </w:r>
      <w:r>
        <w:rPr>
          <w:rtl/>
        </w:rPr>
        <w:t>ه هي بأيديها وسمنه «المسيحية» وهو ركام من الوث</w:t>
      </w:r>
      <w:r w:rsidR="00B71480">
        <w:rPr>
          <w:rFonts w:hint="cs"/>
          <w:rtl/>
        </w:rPr>
        <w:t>ني</w:t>
      </w:r>
      <w:r>
        <w:rPr>
          <w:rtl/>
        </w:rPr>
        <w:t>ات القديمة والأضاليل الكنسية متلبس</w:t>
      </w:r>
      <w:r w:rsidR="00B71480">
        <w:rPr>
          <w:rFonts w:hint="cs"/>
          <w:rtl/>
        </w:rPr>
        <w:t>ً</w:t>
      </w:r>
      <w:r>
        <w:rPr>
          <w:rtl/>
        </w:rPr>
        <w:t xml:space="preserve">ا ببقايا من كلمات المسيح عليه السلام وتاريخه، حتى رأينا الرومان والفرس </w:t>
      </w:r>
      <w:r w:rsidR="00B71480">
        <w:rPr>
          <w:rFonts w:hint="cs"/>
          <w:rtl/>
        </w:rPr>
        <w:t>ي</w:t>
      </w:r>
      <w:r>
        <w:rPr>
          <w:rtl/>
        </w:rPr>
        <w:t>نسون ما بينهم من نزعات تاريخية قديمة، وعداوات وثارات عميقة، ليواجهوا هذا الدين الجديد.</w:t>
      </w:r>
    </w:p>
    <w:p w14:paraId="0D7A18BD" w14:textId="70B07209" w:rsidR="00C47A8B" w:rsidRDefault="00C47A8B" w:rsidP="005304FA">
      <w:pPr>
        <w:ind w:firstLine="226"/>
        <w:rPr>
          <w:rtl/>
        </w:rPr>
      </w:pPr>
      <w:r>
        <w:rPr>
          <w:rtl/>
        </w:rPr>
        <w:t>ولقد أخذ الروم يتجمعون في الشمال هم وعمالهم من الغساسنة لينقضوا على هذا الدين وذلك بعد أن قتلوا الحارث بين عبيد الأزدي رسول رسول الله صلى الله عليه وسلم إلى عامل بصر</w:t>
      </w:r>
      <w:r w:rsidR="00B71480">
        <w:rPr>
          <w:rFonts w:hint="cs"/>
          <w:rtl/>
        </w:rPr>
        <w:t>ى</w:t>
      </w:r>
      <w:r>
        <w:rPr>
          <w:rtl/>
        </w:rPr>
        <w:t xml:space="preserve"> من قبل الروم</w:t>
      </w:r>
      <w:r w:rsidR="00B71480">
        <w:rPr>
          <w:rFonts w:hint="cs"/>
          <w:rtl/>
        </w:rPr>
        <w:t>،</w:t>
      </w:r>
      <w:r>
        <w:rPr>
          <w:rtl/>
        </w:rPr>
        <w:t xml:space="preserve"> وكان المسلمون يؤمنون الرسل، ولكن النصارى غدروا برسول النبي وقتلوه، مما جعل رسول الله صلى الله عليه وسلم يبعث بجيش الأمراء الشهداء الثلاثة</w:t>
      </w:r>
      <w:r w:rsidR="00B71480">
        <w:rPr>
          <w:rFonts w:hint="cs"/>
          <w:rtl/>
        </w:rPr>
        <w:t>:</w:t>
      </w:r>
      <w:r>
        <w:rPr>
          <w:rtl/>
        </w:rPr>
        <w:t xml:space="preserve"> ز</w:t>
      </w:r>
      <w:r w:rsidR="00B71480">
        <w:rPr>
          <w:rFonts w:hint="cs"/>
          <w:rtl/>
        </w:rPr>
        <w:t>ي</w:t>
      </w:r>
      <w:r>
        <w:rPr>
          <w:rtl/>
        </w:rPr>
        <w:t>د بن حارثة، وجعفر بن أبي طالب</w:t>
      </w:r>
      <w:r w:rsidR="00B71480">
        <w:rPr>
          <w:rFonts w:hint="cs"/>
          <w:rtl/>
        </w:rPr>
        <w:t>،</w:t>
      </w:r>
      <w:r>
        <w:rPr>
          <w:rtl/>
        </w:rPr>
        <w:t xml:space="preserve"> وعبد الله بن رواحه، في غزوة </w:t>
      </w:r>
      <w:r w:rsidR="00B71480">
        <w:rPr>
          <w:rFonts w:hint="cs"/>
          <w:rtl/>
        </w:rPr>
        <w:t>«</w:t>
      </w:r>
      <w:r>
        <w:rPr>
          <w:rtl/>
        </w:rPr>
        <w:t>مؤته</w:t>
      </w:r>
      <w:r w:rsidR="00B71480">
        <w:rPr>
          <w:rFonts w:hint="cs"/>
          <w:rtl/>
        </w:rPr>
        <w:t>»</w:t>
      </w:r>
      <w:r>
        <w:rPr>
          <w:rtl/>
        </w:rPr>
        <w:t xml:space="preserve"> فوجدوا تجمع</w:t>
      </w:r>
      <w:r w:rsidR="00B71480">
        <w:rPr>
          <w:rFonts w:hint="cs"/>
          <w:rtl/>
        </w:rPr>
        <w:t>ً</w:t>
      </w:r>
      <w:r>
        <w:rPr>
          <w:rtl/>
        </w:rPr>
        <w:t>ا للروم تقول ال</w:t>
      </w:r>
      <w:r w:rsidR="002059BB">
        <w:rPr>
          <w:rtl/>
        </w:rPr>
        <w:t>روايات</w:t>
      </w:r>
      <w:r w:rsidR="004E682B">
        <w:rPr>
          <w:rtl/>
        </w:rPr>
        <w:t xml:space="preserve"> </w:t>
      </w:r>
      <w:r>
        <w:rPr>
          <w:rtl/>
        </w:rPr>
        <w:t>عنه أنه مائة ألف من الروم، ومعهم من عملائهم في الشام من القبائل العربية النصرانية مائة ألف أ</w:t>
      </w:r>
      <w:r w:rsidR="00B71480">
        <w:rPr>
          <w:rFonts w:hint="cs"/>
          <w:rtl/>
        </w:rPr>
        <w:t>ُ</w:t>
      </w:r>
      <w:r>
        <w:rPr>
          <w:rtl/>
        </w:rPr>
        <w:t xml:space="preserve">خرى، وكان جيش المسلمين لا يتجاوز ثلاثة </w:t>
      </w:r>
      <w:r w:rsidR="00B71480">
        <w:rPr>
          <w:rFonts w:hint="cs"/>
          <w:rtl/>
        </w:rPr>
        <w:t>آ</w:t>
      </w:r>
      <w:r>
        <w:rPr>
          <w:rtl/>
        </w:rPr>
        <w:t>لاف مقاتل، وكان ذلك في جمادى الأولى من السنة الثامنة للهجرة، ثم كانت غزوة تبو</w:t>
      </w:r>
      <w:r w:rsidR="00B71480">
        <w:rPr>
          <w:rFonts w:hint="cs"/>
          <w:rtl/>
        </w:rPr>
        <w:t>ك</w:t>
      </w:r>
      <w:r>
        <w:rPr>
          <w:rtl/>
        </w:rPr>
        <w:t xml:space="preserve"> التي </w:t>
      </w:r>
      <w:r w:rsidR="00B71480">
        <w:rPr>
          <w:rFonts w:hint="cs"/>
          <w:rtl/>
        </w:rPr>
        <w:t>ي</w:t>
      </w:r>
      <w:r>
        <w:rPr>
          <w:rtl/>
        </w:rPr>
        <w:t>دور عليها معظم هذه</w:t>
      </w:r>
      <w:r w:rsidR="00B71480">
        <w:rPr>
          <w:rFonts w:hint="cs"/>
          <w:rtl/>
        </w:rPr>
        <w:t xml:space="preserve"> </w:t>
      </w:r>
      <w:r>
        <w:rPr>
          <w:rtl/>
        </w:rPr>
        <w:t>السورة</w:t>
      </w:r>
      <w:r w:rsidR="00B71480">
        <w:rPr>
          <w:rFonts w:hint="cs"/>
          <w:rtl/>
        </w:rPr>
        <w:t>.</w:t>
      </w:r>
    </w:p>
    <w:p w14:paraId="2013B61F" w14:textId="7CC62522" w:rsidR="00C47A8B" w:rsidRDefault="00C47A8B" w:rsidP="005304FA">
      <w:pPr>
        <w:ind w:firstLine="226"/>
        <w:rPr>
          <w:rtl/>
        </w:rPr>
      </w:pPr>
      <w:r>
        <w:rPr>
          <w:rtl/>
        </w:rPr>
        <w:t>ثم كان جيش أسامة بن زيد الذي أعده رسول الله صلى الله عليه وسلم قبيل وفاته، ثم أنفذه الخليفة الراشد أبو بكر رضي الله عنه إلى أطراف الشام، لمواجهة تلك التجمعات الرومانية التي تستهدف القضاء على هذا الدين.</w:t>
      </w:r>
    </w:p>
    <w:p w14:paraId="2F3E843A" w14:textId="4CF566E1" w:rsidR="00C47A8B" w:rsidRDefault="00C47A8B" w:rsidP="005304FA">
      <w:pPr>
        <w:ind w:firstLine="226"/>
        <w:rPr>
          <w:rtl/>
        </w:rPr>
      </w:pPr>
      <w:r>
        <w:rPr>
          <w:rtl/>
        </w:rPr>
        <w:t xml:space="preserve">ثم اشتعل مرجل الحقد الصليبي منذ موقعة اليرموك الظافرة، التي أعقبها انطلاق الإسلام لتحرير مستعمرات الامبراطورية الرومانية في الشام ومصر وشمال </w:t>
      </w:r>
      <w:r w:rsidR="00B71480">
        <w:rPr>
          <w:rFonts w:hint="cs"/>
          <w:rtl/>
        </w:rPr>
        <w:t>إ</w:t>
      </w:r>
      <w:r>
        <w:rPr>
          <w:rtl/>
        </w:rPr>
        <w:t>فريقية وجزر البحر الأبيض، ثم بناء القاعدة الإسلامية الوطيدة في الأندلس في النهاية</w:t>
      </w:r>
      <w:r w:rsidR="00B71480">
        <w:rPr>
          <w:rFonts w:hint="cs"/>
          <w:rtl/>
        </w:rPr>
        <w:t>.</w:t>
      </w:r>
    </w:p>
    <w:p w14:paraId="16B44C45" w14:textId="77777777" w:rsidR="00B71480" w:rsidRPr="00B71480" w:rsidRDefault="00C47A8B" w:rsidP="005304FA">
      <w:pPr>
        <w:pStyle w:val="4"/>
        <w:rPr>
          <w:rtl/>
        </w:rPr>
      </w:pPr>
      <w:r w:rsidRPr="00B71480">
        <w:rPr>
          <w:rtl/>
        </w:rPr>
        <w:t xml:space="preserve">الحروب الصليبية </w:t>
      </w:r>
    </w:p>
    <w:p w14:paraId="1A9899CB" w14:textId="6588C309" w:rsidR="00C47A8B" w:rsidRDefault="00B71480" w:rsidP="005304FA">
      <w:pPr>
        <w:ind w:firstLine="226"/>
        <w:rPr>
          <w:rtl/>
        </w:rPr>
      </w:pPr>
      <w:r>
        <w:rPr>
          <w:rFonts w:hint="cs"/>
          <w:rtl/>
        </w:rPr>
        <w:t>إ</w:t>
      </w:r>
      <w:r w:rsidR="00C47A8B">
        <w:rPr>
          <w:rtl/>
        </w:rPr>
        <w:t xml:space="preserve">ن الحروب الصليبية المعروفة بهذا الاسم في التاريخ لم تكن هي وحدها التي شنتها الكنيسة على </w:t>
      </w:r>
      <w:r w:rsidR="00420F21">
        <w:rPr>
          <w:rFonts w:hint="cs"/>
          <w:rtl/>
        </w:rPr>
        <w:t>الإسلام،</w:t>
      </w:r>
      <w:r w:rsidR="00C47A8B">
        <w:rPr>
          <w:rtl/>
        </w:rPr>
        <w:t xml:space="preserve"> لقد كانت هذه الحروب قبل هذا الموعد بكثير</w:t>
      </w:r>
      <w:r>
        <w:rPr>
          <w:rFonts w:hint="cs"/>
          <w:rtl/>
        </w:rPr>
        <w:t>،</w:t>
      </w:r>
      <w:r w:rsidR="00C47A8B">
        <w:rPr>
          <w:rtl/>
        </w:rPr>
        <w:t xml:space="preserve"> لقد بدأت في الحقيقة منذ ذلك التاريخ البعيد.. منذ أن نس</w:t>
      </w:r>
      <w:r>
        <w:rPr>
          <w:rFonts w:hint="cs"/>
          <w:rtl/>
        </w:rPr>
        <w:t>ي</w:t>
      </w:r>
      <w:r w:rsidR="00C47A8B">
        <w:rPr>
          <w:rtl/>
        </w:rPr>
        <w:t xml:space="preserve"> الرومان عداوتهم مع الفرس وأخذ النصارى </w:t>
      </w:r>
      <w:r>
        <w:rPr>
          <w:rFonts w:hint="cs"/>
          <w:rtl/>
        </w:rPr>
        <w:t>ي</w:t>
      </w:r>
      <w:r w:rsidR="00C47A8B">
        <w:rPr>
          <w:rtl/>
        </w:rPr>
        <w:t>عينون</w:t>
      </w:r>
      <w:r>
        <w:rPr>
          <w:rFonts w:hint="cs"/>
          <w:rtl/>
        </w:rPr>
        <w:t xml:space="preserve"> </w:t>
      </w:r>
      <w:r w:rsidR="00C47A8B">
        <w:rPr>
          <w:rtl/>
        </w:rPr>
        <w:t xml:space="preserve">الفرس ضد الإسلام في جنوب الجزيرة، ثم بعد ذلك في </w:t>
      </w:r>
      <w:r>
        <w:rPr>
          <w:rFonts w:hint="cs"/>
          <w:rtl/>
        </w:rPr>
        <w:t>«</w:t>
      </w:r>
      <w:r w:rsidR="00C47A8B">
        <w:rPr>
          <w:rtl/>
        </w:rPr>
        <w:t>مؤت</w:t>
      </w:r>
      <w:r>
        <w:rPr>
          <w:rFonts w:hint="cs"/>
          <w:rtl/>
        </w:rPr>
        <w:t>ة»</w:t>
      </w:r>
      <w:r w:rsidR="00C47A8B">
        <w:rPr>
          <w:rtl/>
        </w:rPr>
        <w:t>، ثم فيما نلى موقعة اليرموك الظافرة ثم تجلت ضراوتها ووحشيتها في الأندلس عندما زحفت الصليبية على القاعدة الإسلامية في أوروبا، وارتكبت من الوحشية في تعذيب ملايين المسلمين وقتلهم هناك ما لم يعرف التأريخ له نظير</w:t>
      </w:r>
      <w:r>
        <w:rPr>
          <w:rFonts w:hint="cs"/>
          <w:rtl/>
        </w:rPr>
        <w:t>ً</w:t>
      </w:r>
      <w:r w:rsidR="00C47A8B">
        <w:rPr>
          <w:rtl/>
        </w:rPr>
        <w:t>ا من قبل.. وكذلك تجلت في الحروب الصليبية في الشرق بمثل هذه البشاعة التي لا تتحرج ولا</w:t>
      </w:r>
      <w:r>
        <w:rPr>
          <w:rFonts w:hint="cs"/>
          <w:rtl/>
        </w:rPr>
        <w:t xml:space="preserve"> </w:t>
      </w:r>
      <w:r w:rsidR="00C47A8B">
        <w:rPr>
          <w:rtl/>
        </w:rPr>
        <w:t>ت</w:t>
      </w:r>
      <w:r>
        <w:rPr>
          <w:rFonts w:hint="cs"/>
          <w:rtl/>
        </w:rPr>
        <w:t>تذم</w:t>
      </w:r>
      <w:r w:rsidR="00C47A8B">
        <w:rPr>
          <w:rtl/>
        </w:rPr>
        <w:t>م، ولا تراع</w:t>
      </w:r>
      <w:r>
        <w:rPr>
          <w:rFonts w:hint="cs"/>
          <w:rtl/>
        </w:rPr>
        <w:t>ي</w:t>
      </w:r>
      <w:r w:rsidR="00C47A8B">
        <w:rPr>
          <w:rtl/>
        </w:rPr>
        <w:t xml:space="preserve"> في المسلمين </w:t>
      </w:r>
      <w:r>
        <w:rPr>
          <w:rFonts w:hint="cs"/>
          <w:rtl/>
        </w:rPr>
        <w:t>إ</w:t>
      </w:r>
      <w:r w:rsidR="00C47A8B">
        <w:rPr>
          <w:rtl/>
        </w:rPr>
        <w:t>ل</w:t>
      </w:r>
      <w:r>
        <w:rPr>
          <w:rFonts w:hint="cs"/>
          <w:rtl/>
        </w:rPr>
        <w:t xml:space="preserve">اً </w:t>
      </w:r>
      <w:r w:rsidR="00C47A8B">
        <w:rPr>
          <w:rtl/>
        </w:rPr>
        <w:t>ولا ذمة</w:t>
      </w:r>
      <w:r>
        <w:rPr>
          <w:rFonts w:hint="cs"/>
          <w:rtl/>
        </w:rPr>
        <w:t>.</w:t>
      </w:r>
    </w:p>
    <w:p w14:paraId="6B50B86A" w14:textId="2CAA6D79" w:rsidR="00C47A8B" w:rsidRDefault="00C47A8B" w:rsidP="005304FA">
      <w:pPr>
        <w:ind w:firstLine="226"/>
        <w:rPr>
          <w:rtl/>
        </w:rPr>
      </w:pPr>
      <w:r>
        <w:rPr>
          <w:rtl/>
        </w:rPr>
        <w:t>ومما جاء في كتاب «حضارة العرب</w:t>
      </w:r>
      <w:r w:rsidR="00B71480">
        <w:rPr>
          <w:rFonts w:hint="cs"/>
          <w:rtl/>
        </w:rPr>
        <w:t>»</w:t>
      </w:r>
      <w:r>
        <w:rPr>
          <w:rtl/>
        </w:rPr>
        <w:t xml:space="preserve"> ل</w:t>
      </w:r>
      <w:r w:rsidR="00B71480">
        <w:rPr>
          <w:rFonts w:hint="cs"/>
          <w:rtl/>
        </w:rPr>
        <w:t>ــ «</w:t>
      </w:r>
      <w:r>
        <w:rPr>
          <w:rtl/>
        </w:rPr>
        <w:t xml:space="preserve">جوستاف لوبون» وهو فرنسي مسيحي: كان أول ما بدأ به </w:t>
      </w:r>
      <w:r w:rsidR="00E21C54">
        <w:rPr>
          <w:rtl/>
        </w:rPr>
        <w:t>«</w:t>
      </w:r>
      <w:r>
        <w:rPr>
          <w:rtl/>
        </w:rPr>
        <w:t>ريکاردوس</w:t>
      </w:r>
      <w:r w:rsidR="00E21C54">
        <w:rPr>
          <w:rtl/>
        </w:rPr>
        <w:t>»</w:t>
      </w:r>
      <w:r>
        <w:rPr>
          <w:rtl/>
        </w:rPr>
        <w:t xml:space="preserve"> الانجليزي أنه قتل أمام معسكر المسلمين ثلاثة آلاف أس</w:t>
      </w:r>
      <w:r w:rsidR="00B71480">
        <w:rPr>
          <w:rFonts w:hint="cs"/>
          <w:rtl/>
        </w:rPr>
        <w:t>ي</w:t>
      </w:r>
      <w:r>
        <w:rPr>
          <w:rtl/>
        </w:rPr>
        <w:t>ر سلموا أنفسهم إليه، بعد أن قطع على نفسه العهد بح</w:t>
      </w:r>
      <w:r w:rsidR="00B71480">
        <w:rPr>
          <w:rFonts w:hint="cs"/>
          <w:rtl/>
        </w:rPr>
        <w:t>ق</w:t>
      </w:r>
      <w:r>
        <w:rPr>
          <w:rtl/>
        </w:rPr>
        <w:t>ن دمائهم، ثم أطلق لنفسه العنان با</w:t>
      </w:r>
      <w:r w:rsidR="00B71480">
        <w:rPr>
          <w:rFonts w:hint="cs"/>
          <w:rtl/>
        </w:rPr>
        <w:t>ق</w:t>
      </w:r>
      <w:r>
        <w:rPr>
          <w:rtl/>
        </w:rPr>
        <w:t>تراف القتل والسلب، مما أثار صلاح الدين الأيوبي ال</w:t>
      </w:r>
      <w:r w:rsidR="00B71480">
        <w:rPr>
          <w:rFonts w:hint="cs"/>
          <w:rtl/>
        </w:rPr>
        <w:t>ن</w:t>
      </w:r>
      <w:r>
        <w:rPr>
          <w:rtl/>
        </w:rPr>
        <w:t>بيل، الذي رحم نصارى القدس، فلم يمسهم بأذى، والذي أمد فيليب وقلب الأسد بالمرطبات والأدوية والأزواد أثناء مرضهما</w:t>
      </w:r>
      <w:r w:rsidR="00B71480" w:rsidRPr="00B71480">
        <w:rPr>
          <w:rFonts w:hint="cs"/>
          <w:vertAlign w:val="superscript"/>
          <w:rtl/>
        </w:rPr>
        <w:t>(</w:t>
      </w:r>
      <w:r w:rsidR="00B71480" w:rsidRPr="003C5F07">
        <w:rPr>
          <w:rStyle w:val="a4"/>
          <w:rtl/>
        </w:rPr>
        <w:footnoteReference w:id="247"/>
      </w:r>
      <w:r w:rsidR="00B71480" w:rsidRPr="00B71480">
        <w:rPr>
          <w:rFonts w:hint="cs"/>
          <w:vertAlign w:val="superscript"/>
          <w:rtl/>
        </w:rPr>
        <w:t>)</w:t>
      </w:r>
      <w:r>
        <w:rPr>
          <w:rtl/>
        </w:rPr>
        <w:t>.</w:t>
      </w:r>
    </w:p>
    <w:p w14:paraId="12BFB924" w14:textId="0D7BD46C" w:rsidR="00C47A8B" w:rsidRDefault="00C47A8B" w:rsidP="005304FA">
      <w:pPr>
        <w:ind w:firstLine="226"/>
        <w:rPr>
          <w:rtl/>
        </w:rPr>
      </w:pPr>
      <w:r>
        <w:rPr>
          <w:rtl/>
        </w:rPr>
        <w:t xml:space="preserve">كذلك كتب كاتب مسيحي آخر اسمه </w:t>
      </w:r>
      <w:r w:rsidR="00B71480">
        <w:rPr>
          <w:rFonts w:hint="cs"/>
          <w:rtl/>
        </w:rPr>
        <w:t>«ي</w:t>
      </w:r>
      <w:r>
        <w:rPr>
          <w:rtl/>
        </w:rPr>
        <w:t>ورجا</w:t>
      </w:r>
      <w:r w:rsidR="00B71480">
        <w:rPr>
          <w:rFonts w:hint="cs"/>
          <w:rtl/>
        </w:rPr>
        <w:t>»</w:t>
      </w:r>
      <w:r w:rsidR="00B71480" w:rsidRPr="00B71480">
        <w:rPr>
          <w:rFonts w:hint="cs"/>
          <w:vertAlign w:val="superscript"/>
          <w:rtl/>
        </w:rPr>
        <w:t>(</w:t>
      </w:r>
      <w:r w:rsidR="00B71480" w:rsidRPr="003C5F07">
        <w:rPr>
          <w:rStyle w:val="a4"/>
          <w:rtl/>
        </w:rPr>
        <w:footnoteReference w:id="248"/>
      </w:r>
      <w:r w:rsidR="00B71480" w:rsidRPr="00B71480">
        <w:rPr>
          <w:rFonts w:hint="cs"/>
          <w:vertAlign w:val="superscript"/>
          <w:rtl/>
        </w:rPr>
        <w:t>)</w:t>
      </w:r>
      <w:r>
        <w:rPr>
          <w:rtl/>
        </w:rPr>
        <w:t xml:space="preserve"> يقول: «ابتدأ الصليبيون سيرهم على بيت المقدس بأسوأ طالع، فكان فريق من الحجاج </w:t>
      </w:r>
      <w:r w:rsidR="00B71480">
        <w:rPr>
          <w:rFonts w:hint="cs"/>
          <w:rtl/>
        </w:rPr>
        <w:t>ي</w:t>
      </w:r>
      <w:r>
        <w:rPr>
          <w:rtl/>
        </w:rPr>
        <w:t>سفكون الدماء في القصور التي استولوا عليها</w:t>
      </w:r>
      <w:r w:rsidR="00B71480">
        <w:rPr>
          <w:rFonts w:hint="cs"/>
          <w:rtl/>
        </w:rPr>
        <w:t>،</w:t>
      </w:r>
      <w:r>
        <w:rPr>
          <w:rtl/>
        </w:rPr>
        <w:t xml:space="preserve"> وقد أسرفوا في القسوة، فكانوا ي</w:t>
      </w:r>
      <w:r w:rsidR="00B71480">
        <w:rPr>
          <w:rFonts w:hint="cs"/>
          <w:rtl/>
        </w:rPr>
        <w:t>ب</w:t>
      </w:r>
      <w:r>
        <w:rPr>
          <w:rtl/>
        </w:rPr>
        <w:t>قرون ويبحثون عن الدنانير في الأمعاء</w:t>
      </w:r>
      <w:r w:rsidR="00892DBD">
        <w:rPr>
          <w:rFonts w:hint="cs"/>
          <w:rtl/>
        </w:rPr>
        <w:t>!!</w:t>
      </w:r>
    </w:p>
    <w:p w14:paraId="602E4CA7" w14:textId="568F2F70" w:rsidR="00C47A8B" w:rsidRDefault="00C47A8B" w:rsidP="005304FA">
      <w:pPr>
        <w:ind w:firstLine="226"/>
        <w:rPr>
          <w:rtl/>
        </w:rPr>
      </w:pPr>
      <w:r>
        <w:rPr>
          <w:rtl/>
        </w:rPr>
        <w:t>أما صلاح الدين فلما استرد بيت المقدس بذل الأمان للصليبيين، و</w:t>
      </w:r>
      <w:r w:rsidR="00892DBD">
        <w:rPr>
          <w:rFonts w:hint="cs"/>
          <w:rtl/>
        </w:rPr>
        <w:t>و</w:t>
      </w:r>
      <w:r>
        <w:rPr>
          <w:rtl/>
        </w:rPr>
        <w:t>ف</w:t>
      </w:r>
      <w:r w:rsidR="00892DBD">
        <w:rPr>
          <w:rFonts w:hint="cs"/>
          <w:rtl/>
        </w:rPr>
        <w:t>ى</w:t>
      </w:r>
      <w:r>
        <w:rPr>
          <w:rtl/>
        </w:rPr>
        <w:t xml:space="preserve"> لهم بجميع عهودهم</w:t>
      </w:r>
      <w:r w:rsidR="00892DBD">
        <w:rPr>
          <w:rFonts w:hint="cs"/>
          <w:rtl/>
        </w:rPr>
        <w:t>،</w:t>
      </w:r>
      <w:r>
        <w:rPr>
          <w:rtl/>
        </w:rPr>
        <w:t xml:space="preserve"> وجاد المسلمون على أعدائهم ووط</w:t>
      </w:r>
      <w:r w:rsidR="00420F21">
        <w:rPr>
          <w:rFonts w:hint="cs"/>
          <w:rtl/>
        </w:rPr>
        <w:t>ّؤ</w:t>
      </w:r>
      <w:r>
        <w:rPr>
          <w:rtl/>
        </w:rPr>
        <w:t>هم مهاد رأفتهم، حتى إن الملك العادل شفيق السلطان أطلق ألف ر</w:t>
      </w:r>
      <w:r w:rsidR="00892DBD">
        <w:rPr>
          <w:rFonts w:hint="cs"/>
          <w:rtl/>
        </w:rPr>
        <w:t>ق</w:t>
      </w:r>
      <w:r>
        <w:rPr>
          <w:rtl/>
        </w:rPr>
        <w:t>يق من الأسرى، ومن</w:t>
      </w:r>
      <w:r w:rsidR="00892DBD">
        <w:rPr>
          <w:rFonts w:hint="cs"/>
          <w:rtl/>
        </w:rPr>
        <w:t>َّ</w:t>
      </w:r>
      <w:r>
        <w:rPr>
          <w:rtl/>
        </w:rPr>
        <w:t xml:space="preserve"> على جميع الأرمن، وأذن للبطريرك بحمل الصليب وزينه الكنيسة وأ</w:t>
      </w:r>
      <w:r w:rsidR="00892DBD">
        <w:rPr>
          <w:rFonts w:hint="cs"/>
          <w:rtl/>
        </w:rPr>
        <w:t>ُ</w:t>
      </w:r>
      <w:r>
        <w:rPr>
          <w:rtl/>
        </w:rPr>
        <w:t>بيح للأميرات والملكة بزيارة أزواجهن».</w:t>
      </w:r>
    </w:p>
    <w:p w14:paraId="6B3F93CF" w14:textId="3B69A4CC" w:rsidR="00C47A8B" w:rsidRDefault="00C47A8B" w:rsidP="005304FA">
      <w:pPr>
        <w:ind w:firstLine="226"/>
        <w:rPr>
          <w:rtl/>
        </w:rPr>
      </w:pPr>
      <w:r>
        <w:rPr>
          <w:rtl/>
        </w:rPr>
        <w:t>وفي الدرب الطويل للحروب الصليبية المستمرة على مر الأجيال نجد أن روسيا القيصرية في خلال القرون الأربعة الماضية كانت من أشد الدول عداء</w:t>
      </w:r>
      <w:r w:rsidR="00892DBD">
        <w:rPr>
          <w:rFonts w:hint="cs"/>
          <w:rtl/>
        </w:rPr>
        <w:t>ً</w:t>
      </w:r>
      <w:r>
        <w:rPr>
          <w:rtl/>
        </w:rPr>
        <w:t xml:space="preserve"> </w:t>
      </w:r>
      <w:r w:rsidR="00892DBD">
        <w:rPr>
          <w:rFonts w:hint="cs"/>
          <w:rtl/>
        </w:rPr>
        <w:t>ل</w:t>
      </w:r>
      <w:r>
        <w:rPr>
          <w:rtl/>
        </w:rPr>
        <w:t>لإسلام والمسلمين، ومن أشدها تنكيلا</w:t>
      </w:r>
      <w:r w:rsidR="00892DBD">
        <w:rPr>
          <w:rFonts w:hint="cs"/>
          <w:rtl/>
        </w:rPr>
        <w:t>ً</w:t>
      </w:r>
      <w:r>
        <w:rPr>
          <w:rtl/>
        </w:rPr>
        <w:t xml:space="preserve"> وأعنتها حرب</w:t>
      </w:r>
      <w:r w:rsidR="00892DBD">
        <w:rPr>
          <w:rFonts w:hint="cs"/>
          <w:rtl/>
        </w:rPr>
        <w:t>ً</w:t>
      </w:r>
      <w:r>
        <w:rPr>
          <w:rtl/>
        </w:rPr>
        <w:t>ا و</w:t>
      </w:r>
      <w:r w:rsidR="00892DBD">
        <w:rPr>
          <w:rFonts w:hint="cs"/>
          <w:rtl/>
        </w:rPr>
        <w:t>أ</w:t>
      </w:r>
      <w:r>
        <w:rPr>
          <w:rtl/>
        </w:rPr>
        <w:t>كثرها إلحاح</w:t>
      </w:r>
      <w:r w:rsidR="00892DBD">
        <w:rPr>
          <w:rFonts w:hint="cs"/>
          <w:rtl/>
        </w:rPr>
        <w:t>ً</w:t>
      </w:r>
      <w:r>
        <w:rPr>
          <w:rtl/>
        </w:rPr>
        <w:t>ا في الصليبية المتعصبة الذميمة</w:t>
      </w:r>
      <w:r w:rsidR="00892DBD">
        <w:rPr>
          <w:rFonts w:hint="cs"/>
          <w:rtl/>
        </w:rPr>
        <w:t>.</w:t>
      </w:r>
    </w:p>
    <w:p w14:paraId="5021ED04" w14:textId="5A742972" w:rsidR="00C47A8B" w:rsidRDefault="00C47A8B" w:rsidP="005304FA">
      <w:pPr>
        <w:ind w:firstLine="226"/>
        <w:rPr>
          <w:rtl/>
        </w:rPr>
      </w:pPr>
      <w:r>
        <w:rPr>
          <w:rtl/>
        </w:rPr>
        <w:t>ك</w:t>
      </w:r>
      <w:r w:rsidR="00892DBD">
        <w:rPr>
          <w:rFonts w:hint="cs"/>
          <w:rtl/>
        </w:rPr>
        <w:t>ا</w:t>
      </w:r>
      <w:r>
        <w:rPr>
          <w:rtl/>
        </w:rPr>
        <w:t>ن الاضطهاد في عهد القياصرة ناشر</w:t>
      </w:r>
      <w:r w:rsidR="00892DBD">
        <w:rPr>
          <w:rFonts w:hint="cs"/>
          <w:rtl/>
        </w:rPr>
        <w:t>ً</w:t>
      </w:r>
      <w:r>
        <w:rPr>
          <w:rtl/>
        </w:rPr>
        <w:t>ا جناحيه في كنف الموظفين الروس</w:t>
      </w:r>
      <w:r w:rsidR="00892DBD">
        <w:rPr>
          <w:rFonts w:hint="cs"/>
          <w:rtl/>
        </w:rPr>
        <w:t>ي</w:t>
      </w:r>
      <w:r>
        <w:rPr>
          <w:rtl/>
        </w:rPr>
        <w:t>ين «بريكا</w:t>
      </w:r>
      <w:r w:rsidR="00892DBD">
        <w:rPr>
          <w:rFonts w:hint="cs"/>
          <w:rtl/>
        </w:rPr>
        <w:t>ز</w:t>
      </w:r>
      <w:r>
        <w:rPr>
          <w:rtl/>
        </w:rPr>
        <w:t>» والمبشرين المسيحيين بتأييد رسم</w:t>
      </w:r>
      <w:r w:rsidR="00892DBD">
        <w:rPr>
          <w:rFonts w:hint="cs"/>
          <w:rtl/>
        </w:rPr>
        <w:t>ي</w:t>
      </w:r>
      <w:r>
        <w:rPr>
          <w:rtl/>
        </w:rPr>
        <w:t xml:space="preserve"> من الدولة القيصرية.. لذلك لا يعتبر الاضطهاد الديني في روسيا </w:t>
      </w:r>
      <w:r w:rsidR="00892DBD">
        <w:rPr>
          <w:rFonts w:hint="cs"/>
          <w:rtl/>
        </w:rPr>
        <w:t>أ</w:t>
      </w:r>
      <w:r>
        <w:rPr>
          <w:rtl/>
        </w:rPr>
        <w:t>مر حل بها حديث</w:t>
      </w:r>
      <w:r w:rsidR="00892DBD">
        <w:rPr>
          <w:rFonts w:hint="cs"/>
          <w:rtl/>
        </w:rPr>
        <w:t>ً</w:t>
      </w:r>
      <w:r>
        <w:rPr>
          <w:rtl/>
        </w:rPr>
        <w:t>ا</w:t>
      </w:r>
      <w:r w:rsidR="00892DBD">
        <w:rPr>
          <w:rFonts w:hint="cs"/>
          <w:rtl/>
        </w:rPr>
        <w:t>،</w:t>
      </w:r>
      <w:r>
        <w:rPr>
          <w:rtl/>
        </w:rPr>
        <w:t xml:space="preserve"> وحدث أن رفع </w:t>
      </w:r>
      <w:r w:rsidR="00E21C54">
        <w:rPr>
          <w:rtl/>
        </w:rPr>
        <w:t>«</w:t>
      </w:r>
      <w:r>
        <w:rPr>
          <w:rtl/>
        </w:rPr>
        <w:t>هيرماهان</w:t>
      </w:r>
      <w:r w:rsidR="00E21C54">
        <w:rPr>
          <w:rtl/>
        </w:rPr>
        <w:t>»</w:t>
      </w:r>
      <w:r>
        <w:rPr>
          <w:rtl/>
        </w:rPr>
        <w:t xml:space="preserve"> أسقف قازان في بداية العصر ال</w:t>
      </w:r>
      <w:r w:rsidR="00892DBD">
        <w:rPr>
          <w:rFonts w:hint="cs"/>
          <w:rtl/>
        </w:rPr>
        <w:t>سادس</w:t>
      </w:r>
      <w:r>
        <w:rPr>
          <w:rtl/>
        </w:rPr>
        <w:t xml:space="preserve"> عشر تقرير</w:t>
      </w:r>
      <w:r w:rsidR="00892DBD">
        <w:rPr>
          <w:rFonts w:hint="cs"/>
          <w:rtl/>
        </w:rPr>
        <w:t>ً</w:t>
      </w:r>
      <w:r>
        <w:rPr>
          <w:rtl/>
        </w:rPr>
        <w:t>ا إلى أعتاب مولاه القيصر «تيودور» يسرد فيه</w:t>
      </w:r>
      <w:r w:rsidR="00892DBD">
        <w:rPr>
          <w:rFonts w:hint="cs"/>
          <w:rtl/>
        </w:rPr>
        <w:t xml:space="preserve"> -</w:t>
      </w:r>
      <w:r>
        <w:rPr>
          <w:rtl/>
        </w:rPr>
        <w:t>بلسان محرق بالغ الأثر</w:t>
      </w:r>
      <w:r w:rsidR="00892DBD">
        <w:rPr>
          <w:rFonts w:hint="cs"/>
          <w:rtl/>
        </w:rPr>
        <w:t>-</w:t>
      </w:r>
      <w:r>
        <w:rPr>
          <w:rtl/>
        </w:rPr>
        <w:t xml:space="preserve"> حوادث فشل التبشير المسيحي، وارتداد المسيحيين الجدد إلى دينهم الأصل</w:t>
      </w:r>
      <w:r w:rsidR="00892DBD">
        <w:rPr>
          <w:rFonts w:hint="cs"/>
          <w:rtl/>
        </w:rPr>
        <w:t>ي</w:t>
      </w:r>
      <w:r>
        <w:rPr>
          <w:rtl/>
        </w:rPr>
        <w:t xml:space="preserve"> «الإسلام»، وجرأتهم في إقامة شعائرهم الدينية بمساجد أقاموها من جديد.. وبناء</w:t>
      </w:r>
      <w:r w:rsidR="00892DBD">
        <w:rPr>
          <w:rFonts w:hint="cs"/>
          <w:rtl/>
        </w:rPr>
        <w:t>ً</w:t>
      </w:r>
      <w:r>
        <w:rPr>
          <w:rtl/>
        </w:rPr>
        <w:t xml:space="preserve"> على هذا التقرير</w:t>
      </w:r>
      <w:r w:rsidR="00892DBD">
        <w:rPr>
          <w:rFonts w:hint="cs"/>
          <w:rtl/>
        </w:rPr>
        <w:t xml:space="preserve"> </w:t>
      </w:r>
      <w:r>
        <w:rPr>
          <w:rtl/>
        </w:rPr>
        <w:t xml:space="preserve">الأسقفي </w:t>
      </w:r>
      <w:r w:rsidR="00892DBD">
        <w:rPr>
          <w:rFonts w:hint="cs"/>
          <w:rtl/>
        </w:rPr>
        <w:t>ق</w:t>
      </w:r>
      <w:r>
        <w:rPr>
          <w:rtl/>
        </w:rPr>
        <w:t xml:space="preserve">ام القيصر المذكور بأخذ تدابير صارمة ضدهم وأبلغهم حرمانهم من أملاكهم مع </w:t>
      </w:r>
      <w:r w:rsidR="00892DBD">
        <w:rPr>
          <w:rFonts w:hint="cs"/>
          <w:rtl/>
        </w:rPr>
        <w:t>إ</w:t>
      </w:r>
      <w:r>
        <w:rPr>
          <w:rtl/>
        </w:rPr>
        <w:t>جبارهم على الإقامة في حي أ</w:t>
      </w:r>
      <w:r w:rsidR="00892DBD">
        <w:rPr>
          <w:rFonts w:hint="cs"/>
          <w:rtl/>
        </w:rPr>
        <w:t>ُ</w:t>
      </w:r>
      <w:r>
        <w:rPr>
          <w:rtl/>
        </w:rPr>
        <w:t>نشئ خاصة لهم بمدينة قازان، تحت إشراف أحد أمراء الروس، ثم كلف الشبان تكليف</w:t>
      </w:r>
      <w:r w:rsidR="00892DBD">
        <w:rPr>
          <w:rFonts w:hint="cs"/>
          <w:rtl/>
        </w:rPr>
        <w:t>ً</w:t>
      </w:r>
      <w:r>
        <w:rPr>
          <w:rtl/>
        </w:rPr>
        <w:t>ا بالزواج من روسيات</w:t>
      </w:r>
      <w:r w:rsidR="00892DBD">
        <w:rPr>
          <w:rFonts w:hint="cs"/>
          <w:rtl/>
        </w:rPr>
        <w:t>،</w:t>
      </w:r>
      <w:r>
        <w:rPr>
          <w:rtl/>
        </w:rPr>
        <w:t xml:space="preserve"> والبنات من روسيين.. ومن خالف الأمر كان مصيره السجن وتعذيبه فيه بوضع القيود في يديه ورجليه وضربه بالسياط، وكما لو كان هذا التعذيب غير </w:t>
      </w:r>
      <w:r w:rsidR="007E7F0D">
        <w:rPr>
          <w:rFonts w:hint="cs"/>
          <w:rtl/>
        </w:rPr>
        <w:t>ك</w:t>
      </w:r>
      <w:r>
        <w:rPr>
          <w:rtl/>
        </w:rPr>
        <w:t>اف</w:t>
      </w:r>
      <w:r w:rsidR="00892DBD">
        <w:rPr>
          <w:rFonts w:hint="cs"/>
          <w:rtl/>
        </w:rPr>
        <w:t>ٍ</w:t>
      </w:r>
      <w:r>
        <w:rPr>
          <w:rtl/>
        </w:rPr>
        <w:t xml:space="preserve"> ل</w:t>
      </w:r>
      <w:r w:rsidR="00892DBD">
        <w:rPr>
          <w:rFonts w:hint="cs"/>
          <w:rtl/>
        </w:rPr>
        <w:t>إ</w:t>
      </w:r>
      <w:r>
        <w:rPr>
          <w:rtl/>
        </w:rPr>
        <w:t>شباع نفسية القيصر أمر فوق ذلك بهدم المساجد التي ب</w:t>
      </w:r>
      <w:r w:rsidR="00892DBD">
        <w:rPr>
          <w:rFonts w:hint="cs"/>
          <w:rtl/>
        </w:rPr>
        <w:t>ُ</w:t>
      </w:r>
      <w:r>
        <w:rPr>
          <w:rtl/>
        </w:rPr>
        <w:t>نيت من عصور، و</w:t>
      </w:r>
      <w:r w:rsidR="00892DBD">
        <w:rPr>
          <w:rFonts w:hint="cs"/>
          <w:rtl/>
        </w:rPr>
        <w:t>ب</w:t>
      </w:r>
      <w:r>
        <w:rPr>
          <w:rtl/>
        </w:rPr>
        <w:t>طرد المسلمين من مدينتهم وكان له ما أراد</w:t>
      </w:r>
      <w:r w:rsidR="00892DBD">
        <w:rPr>
          <w:rFonts w:hint="cs"/>
          <w:rtl/>
        </w:rPr>
        <w:t>.</w:t>
      </w:r>
    </w:p>
    <w:p w14:paraId="408E8912" w14:textId="5BC63FC9" w:rsidR="00C47A8B" w:rsidRDefault="00C47A8B" w:rsidP="005304FA">
      <w:pPr>
        <w:ind w:firstLine="226"/>
        <w:rPr>
          <w:rtl/>
        </w:rPr>
      </w:pPr>
      <w:r>
        <w:rPr>
          <w:rtl/>
        </w:rPr>
        <w:t>وتمضي القرون، و</w:t>
      </w:r>
      <w:r w:rsidR="00892DBD">
        <w:rPr>
          <w:rFonts w:hint="cs"/>
          <w:rtl/>
        </w:rPr>
        <w:t>ت</w:t>
      </w:r>
      <w:r>
        <w:rPr>
          <w:rtl/>
        </w:rPr>
        <w:t>سير والخط الطويل الأسود المظلم للحروب الصليبية على مدار التاريخ</w:t>
      </w:r>
      <w:r w:rsidR="00892DBD">
        <w:rPr>
          <w:rFonts w:hint="cs"/>
          <w:rtl/>
        </w:rPr>
        <w:t>،</w:t>
      </w:r>
      <w:r>
        <w:rPr>
          <w:rtl/>
        </w:rPr>
        <w:t xml:space="preserve"> حتى إذا ما أتينا العصر الحديث وجدنا أمر</w:t>
      </w:r>
      <w:r w:rsidR="00892DBD">
        <w:rPr>
          <w:rFonts w:hint="cs"/>
          <w:rtl/>
        </w:rPr>
        <w:t>ً</w:t>
      </w:r>
      <w:r>
        <w:rPr>
          <w:rtl/>
        </w:rPr>
        <w:t>ا عجيب</w:t>
      </w:r>
      <w:r w:rsidR="00892DBD">
        <w:rPr>
          <w:rFonts w:hint="cs"/>
          <w:rtl/>
        </w:rPr>
        <w:t>ً</w:t>
      </w:r>
      <w:r>
        <w:rPr>
          <w:rtl/>
        </w:rPr>
        <w:t>ا، و</w:t>
      </w:r>
      <w:r w:rsidR="00892DBD">
        <w:rPr>
          <w:rFonts w:hint="cs"/>
          <w:rtl/>
        </w:rPr>
        <w:t>فظ</w:t>
      </w:r>
      <w:r>
        <w:rPr>
          <w:rtl/>
        </w:rPr>
        <w:t>ائع تقشعر منها الجلود وإليك بعض الأمثلة على ذلك.</w:t>
      </w:r>
    </w:p>
    <w:p w14:paraId="6595C974" w14:textId="77777777" w:rsidR="00892DBD" w:rsidRDefault="00C47A8B" w:rsidP="005304FA">
      <w:pPr>
        <w:pStyle w:val="4"/>
        <w:rPr>
          <w:rtl/>
        </w:rPr>
      </w:pPr>
      <w:r>
        <w:rPr>
          <w:rtl/>
        </w:rPr>
        <w:t>ذئاب الحبشة ت</w:t>
      </w:r>
      <w:r w:rsidR="00892DBD">
        <w:rPr>
          <w:rFonts w:hint="cs"/>
          <w:rtl/>
        </w:rPr>
        <w:t>ن</w:t>
      </w:r>
      <w:r>
        <w:rPr>
          <w:rtl/>
        </w:rPr>
        <w:t xml:space="preserve">هش الإسلام </w:t>
      </w:r>
    </w:p>
    <w:p w14:paraId="372D5BF2" w14:textId="44EC20F2" w:rsidR="00C47A8B" w:rsidRPr="00892DBD" w:rsidRDefault="00C47A8B" w:rsidP="005304FA">
      <w:pPr>
        <w:ind w:firstLine="226"/>
        <w:rPr>
          <w:b/>
          <w:bCs/>
          <w:rtl/>
        </w:rPr>
      </w:pPr>
      <w:r w:rsidRPr="00892DBD">
        <w:rPr>
          <w:b/>
          <w:bCs/>
          <w:rtl/>
        </w:rPr>
        <w:t>أمة ت</w:t>
      </w:r>
      <w:r w:rsidR="00892DBD">
        <w:rPr>
          <w:rFonts w:hint="cs"/>
          <w:b/>
          <w:bCs/>
          <w:rtl/>
        </w:rPr>
        <w:t>ُ</w:t>
      </w:r>
      <w:r w:rsidRPr="00892DBD">
        <w:rPr>
          <w:b/>
          <w:bCs/>
          <w:rtl/>
        </w:rPr>
        <w:t>ذبح ودين يذوب</w:t>
      </w:r>
      <w:r w:rsidR="00892DBD" w:rsidRPr="00892DBD">
        <w:rPr>
          <w:rFonts w:hint="cs"/>
          <w:b/>
          <w:bCs/>
          <w:rtl/>
        </w:rPr>
        <w:t>:</w:t>
      </w:r>
    </w:p>
    <w:p w14:paraId="622D15AC" w14:textId="1983BFC9" w:rsidR="00C47A8B" w:rsidRDefault="00C47A8B" w:rsidP="005304FA">
      <w:pPr>
        <w:ind w:firstLine="226"/>
        <w:rPr>
          <w:rtl/>
        </w:rPr>
      </w:pPr>
      <w:r>
        <w:rPr>
          <w:rtl/>
        </w:rPr>
        <w:t xml:space="preserve">أما الأمة فتسعة ملايين إنسان في الحبشة، وأما الدين فهو الإسلام الحنيف، وراء ستار لا </w:t>
      </w:r>
      <w:r w:rsidR="00AA7E16">
        <w:rPr>
          <w:rFonts w:hint="cs"/>
          <w:rtl/>
        </w:rPr>
        <w:t>يُ</w:t>
      </w:r>
      <w:r>
        <w:rPr>
          <w:rtl/>
        </w:rPr>
        <w:t>خ</w:t>
      </w:r>
      <w:r w:rsidR="00AA7E16">
        <w:rPr>
          <w:rFonts w:hint="cs"/>
          <w:rtl/>
        </w:rPr>
        <w:t>ت</w:t>
      </w:r>
      <w:r>
        <w:rPr>
          <w:rtl/>
        </w:rPr>
        <w:t>رق، وداخل سجن م</w:t>
      </w:r>
      <w:r w:rsidR="00AA7E16">
        <w:rPr>
          <w:rFonts w:hint="cs"/>
          <w:rtl/>
        </w:rPr>
        <w:t>عت</w:t>
      </w:r>
      <w:r>
        <w:rPr>
          <w:rtl/>
        </w:rPr>
        <w:t>م مترامي الأطراف، تقع هذه المأساة تمزق الأكباد تفتن أمة عن دينها، لترتد عنه بالجوع والتشريد والحديد والنار، ودون أن يسمع لها أنين، أو تشهد لها عبرة أو سمع لأحد من المسلمين في أنحاء الدنيا كلمة عطف، فضلا</w:t>
      </w:r>
      <w:r w:rsidR="00AA7E16">
        <w:rPr>
          <w:rFonts w:hint="cs"/>
          <w:rtl/>
        </w:rPr>
        <w:t>ً</w:t>
      </w:r>
      <w:r>
        <w:rPr>
          <w:rtl/>
        </w:rPr>
        <w:t xml:space="preserve"> عن صيحة زجر وصرخة إنذار وتألم</w:t>
      </w:r>
      <w:r w:rsidR="00AA7E16">
        <w:rPr>
          <w:rFonts w:hint="cs"/>
          <w:rtl/>
        </w:rPr>
        <w:t>.</w:t>
      </w:r>
    </w:p>
    <w:p w14:paraId="76A5619D" w14:textId="44039DA2" w:rsidR="00C47A8B" w:rsidRDefault="00C47A8B" w:rsidP="005304FA">
      <w:pPr>
        <w:ind w:firstLine="226"/>
        <w:rPr>
          <w:rtl/>
        </w:rPr>
      </w:pPr>
      <w:r>
        <w:rPr>
          <w:rtl/>
        </w:rPr>
        <w:t>وقد كنت أعرف</w:t>
      </w:r>
      <w:r w:rsidR="00AA7E16">
        <w:rPr>
          <w:rFonts w:hint="cs"/>
          <w:rtl/>
        </w:rPr>
        <w:t xml:space="preserve"> -</w:t>
      </w:r>
      <w:r>
        <w:rPr>
          <w:rtl/>
        </w:rPr>
        <w:t>كما يعرف الكثير</w:t>
      </w:r>
      <w:r w:rsidR="00AA7E16">
        <w:rPr>
          <w:rFonts w:hint="cs"/>
          <w:rtl/>
        </w:rPr>
        <w:t>-</w:t>
      </w:r>
      <w:r>
        <w:rPr>
          <w:rtl/>
        </w:rPr>
        <w:t xml:space="preserve"> أن </w:t>
      </w:r>
      <w:r w:rsidR="007E7F0D">
        <w:rPr>
          <w:rFonts w:hint="cs"/>
          <w:rtl/>
        </w:rPr>
        <w:t>ثلثي</w:t>
      </w:r>
      <w:r>
        <w:rPr>
          <w:rtl/>
        </w:rPr>
        <w:t xml:space="preserve"> الحبشة مسلمون، وكنت أدر</w:t>
      </w:r>
      <w:r w:rsidR="00AA7E16">
        <w:rPr>
          <w:rFonts w:hint="cs"/>
          <w:rtl/>
        </w:rPr>
        <w:t>ي</w:t>
      </w:r>
      <w:r>
        <w:rPr>
          <w:rtl/>
        </w:rPr>
        <w:t xml:space="preserve"> -على سبيل الإجمال لا التفصيل</w:t>
      </w:r>
      <w:r w:rsidR="00AA7E16">
        <w:rPr>
          <w:rFonts w:hint="cs"/>
          <w:rtl/>
        </w:rPr>
        <w:t>-</w:t>
      </w:r>
      <w:r>
        <w:rPr>
          <w:rtl/>
        </w:rPr>
        <w:t xml:space="preserve"> أن هذه الكثرة المنكودة تعاني ضغط</w:t>
      </w:r>
      <w:r w:rsidR="00AA7E16">
        <w:rPr>
          <w:rFonts w:hint="cs"/>
          <w:rtl/>
        </w:rPr>
        <w:t>ًا</w:t>
      </w:r>
      <w:r>
        <w:rPr>
          <w:rtl/>
        </w:rPr>
        <w:t xml:space="preserve"> </w:t>
      </w:r>
      <w:r w:rsidR="00AA7E16">
        <w:rPr>
          <w:rFonts w:hint="cs"/>
          <w:rtl/>
        </w:rPr>
        <w:t>ي</w:t>
      </w:r>
      <w:r>
        <w:rPr>
          <w:rtl/>
        </w:rPr>
        <w:t xml:space="preserve">وشك أن </w:t>
      </w:r>
      <w:r w:rsidR="00AA7E16">
        <w:rPr>
          <w:rFonts w:hint="cs"/>
          <w:rtl/>
        </w:rPr>
        <w:t>ي</w:t>
      </w:r>
      <w:r>
        <w:rPr>
          <w:rtl/>
        </w:rPr>
        <w:t>كتم أنفاسها، حت</w:t>
      </w:r>
      <w:r w:rsidR="00AA7E16">
        <w:rPr>
          <w:rFonts w:hint="cs"/>
          <w:rtl/>
        </w:rPr>
        <w:t>ى</w:t>
      </w:r>
      <w:r>
        <w:rPr>
          <w:rtl/>
        </w:rPr>
        <w:t xml:space="preserve"> اطلعت على تقريرين موثوق بمصدرهما في هذا الشأن، أرى أن أسوقهما، ومعذرة </w:t>
      </w:r>
      <w:r w:rsidR="00AA7E16">
        <w:rPr>
          <w:rFonts w:hint="cs"/>
          <w:rtl/>
        </w:rPr>
        <w:t>إ</w:t>
      </w:r>
      <w:r>
        <w:rPr>
          <w:rtl/>
        </w:rPr>
        <w:t xml:space="preserve">ن كنت سأطيل بذكرهما، فما كان ذلك إلا حاجة في نفس يعقوب </w:t>
      </w:r>
      <w:r w:rsidR="00AA7E16">
        <w:rPr>
          <w:rFonts w:hint="cs"/>
          <w:rtl/>
        </w:rPr>
        <w:t>ق</w:t>
      </w:r>
      <w:r>
        <w:rPr>
          <w:rtl/>
        </w:rPr>
        <w:t>ضاها، وشفاء</w:t>
      </w:r>
      <w:r w:rsidR="00AA7E16">
        <w:rPr>
          <w:rFonts w:hint="cs"/>
          <w:rtl/>
        </w:rPr>
        <w:t>ً</w:t>
      </w:r>
      <w:r>
        <w:rPr>
          <w:rtl/>
        </w:rPr>
        <w:t xml:space="preserve"> للصدر من </w:t>
      </w:r>
      <w:r w:rsidR="00AA7E16">
        <w:rPr>
          <w:rFonts w:hint="cs"/>
          <w:rtl/>
        </w:rPr>
        <w:t>غ</w:t>
      </w:r>
      <w:r>
        <w:rPr>
          <w:rtl/>
        </w:rPr>
        <w:t>لته ونشر</w:t>
      </w:r>
      <w:r w:rsidR="00AA7E16">
        <w:rPr>
          <w:rFonts w:hint="cs"/>
          <w:rtl/>
        </w:rPr>
        <w:t>ً</w:t>
      </w:r>
      <w:r>
        <w:rPr>
          <w:rtl/>
        </w:rPr>
        <w:t>ا لل</w:t>
      </w:r>
      <w:r w:rsidR="00AA7E16">
        <w:rPr>
          <w:rFonts w:hint="cs"/>
          <w:rtl/>
        </w:rPr>
        <w:t>ح</w:t>
      </w:r>
      <w:r>
        <w:rPr>
          <w:rtl/>
        </w:rPr>
        <w:t>ق، وبعث</w:t>
      </w:r>
      <w:r w:rsidR="00AA7E16">
        <w:rPr>
          <w:rFonts w:hint="cs"/>
          <w:rtl/>
        </w:rPr>
        <w:t>ً</w:t>
      </w:r>
      <w:r>
        <w:rPr>
          <w:rtl/>
        </w:rPr>
        <w:t>ا للهمم الناهضة.</w:t>
      </w:r>
    </w:p>
    <w:p w14:paraId="419EC716" w14:textId="76A748AA" w:rsidR="00C47A8B" w:rsidRDefault="00C47A8B" w:rsidP="005304FA">
      <w:pPr>
        <w:ind w:firstLine="226"/>
        <w:rPr>
          <w:rtl/>
        </w:rPr>
      </w:pPr>
      <w:r w:rsidRPr="008B0AE2">
        <w:rPr>
          <w:b/>
          <w:bCs/>
          <w:rtl/>
        </w:rPr>
        <w:t>التقرير الأول عن بعثة أزهرية مشاهدة بنفسها</w:t>
      </w:r>
      <w:r w:rsidR="00AA7E16" w:rsidRPr="008B0AE2">
        <w:rPr>
          <w:rFonts w:hint="cs"/>
          <w:b/>
          <w:bCs/>
          <w:vertAlign w:val="superscript"/>
          <w:rtl/>
        </w:rPr>
        <w:t>(</w:t>
      </w:r>
      <w:r w:rsidR="00AA7E16" w:rsidRPr="008B0AE2">
        <w:rPr>
          <w:rStyle w:val="a4"/>
          <w:b/>
          <w:bCs/>
          <w:rtl/>
        </w:rPr>
        <w:footnoteReference w:id="249"/>
      </w:r>
      <w:r w:rsidR="00AA7E16" w:rsidRPr="008B0AE2">
        <w:rPr>
          <w:rFonts w:hint="cs"/>
          <w:b/>
          <w:bCs/>
          <w:vertAlign w:val="superscript"/>
          <w:rtl/>
        </w:rPr>
        <w:t>)</w:t>
      </w:r>
      <w:r w:rsidRPr="008B0AE2">
        <w:rPr>
          <w:b/>
          <w:bCs/>
          <w:rtl/>
        </w:rPr>
        <w:t>:</w:t>
      </w:r>
      <w:r>
        <w:rPr>
          <w:rtl/>
        </w:rPr>
        <w:t xml:space="preserve"> سافرت بعثة من الأزهر إلى بلاد الصومال، وأرتيريا، وعدن، والحبشة لدراسة أحوال المسلمين بهذه البلاد، واستغرقت رحلة البعثية ثلاثة </w:t>
      </w:r>
      <w:r w:rsidR="00AA7E16">
        <w:rPr>
          <w:rFonts w:hint="cs"/>
          <w:rtl/>
        </w:rPr>
        <w:t>أ</w:t>
      </w:r>
      <w:r>
        <w:rPr>
          <w:rtl/>
        </w:rPr>
        <w:t xml:space="preserve">شهر سنة </w:t>
      </w:r>
      <w:r w:rsidR="00AA7E16">
        <w:rPr>
          <w:rFonts w:hint="cs"/>
          <w:rtl/>
        </w:rPr>
        <w:t>«</w:t>
      </w:r>
      <w:r>
        <w:rPr>
          <w:rtl/>
        </w:rPr>
        <w:t>١٩٥١</w:t>
      </w:r>
      <w:r w:rsidR="00AA7E16">
        <w:rPr>
          <w:rFonts w:hint="cs"/>
          <w:rtl/>
        </w:rPr>
        <w:t>م»</w:t>
      </w:r>
      <w:r>
        <w:rPr>
          <w:rtl/>
        </w:rPr>
        <w:t>، وكتبت تقرير</w:t>
      </w:r>
      <w:r w:rsidR="00AA7E16">
        <w:rPr>
          <w:rFonts w:hint="cs"/>
          <w:rtl/>
        </w:rPr>
        <w:t>ً</w:t>
      </w:r>
      <w:r>
        <w:rPr>
          <w:rtl/>
        </w:rPr>
        <w:t>ا مفصلا</w:t>
      </w:r>
      <w:r w:rsidR="00AA7E16">
        <w:rPr>
          <w:rFonts w:hint="cs"/>
          <w:rtl/>
        </w:rPr>
        <w:t>ً</w:t>
      </w:r>
      <w:r>
        <w:rPr>
          <w:rtl/>
        </w:rPr>
        <w:t xml:space="preserve"> </w:t>
      </w:r>
      <w:r w:rsidR="00AA7E16">
        <w:rPr>
          <w:rFonts w:hint="cs"/>
          <w:rtl/>
        </w:rPr>
        <w:t>ي</w:t>
      </w:r>
      <w:r>
        <w:rPr>
          <w:rtl/>
        </w:rPr>
        <w:t>قع في ستين ومائة صفحة كبيرة، باسم بالدفة، والاعتدال، والواقعية، ومع هذا فقد حوى ذلك التقرير عجب</w:t>
      </w:r>
      <w:r w:rsidR="00AA7E16">
        <w:rPr>
          <w:rFonts w:hint="cs"/>
          <w:rtl/>
        </w:rPr>
        <w:t>ً</w:t>
      </w:r>
      <w:r>
        <w:rPr>
          <w:rtl/>
        </w:rPr>
        <w:t>ا ع</w:t>
      </w:r>
      <w:r w:rsidR="00AA7E16">
        <w:rPr>
          <w:rFonts w:hint="cs"/>
          <w:rtl/>
        </w:rPr>
        <w:t>ُ</w:t>
      </w:r>
      <w:r>
        <w:rPr>
          <w:rtl/>
        </w:rPr>
        <w:t>جاب</w:t>
      </w:r>
      <w:r w:rsidR="00AA7E16">
        <w:rPr>
          <w:rFonts w:hint="cs"/>
          <w:rtl/>
        </w:rPr>
        <w:t>ً</w:t>
      </w:r>
      <w:r>
        <w:rPr>
          <w:rtl/>
        </w:rPr>
        <w:t xml:space="preserve">ا من </w:t>
      </w:r>
      <w:r w:rsidR="007E7F0D">
        <w:rPr>
          <w:rFonts w:hint="cs"/>
          <w:rtl/>
        </w:rPr>
        <w:t>الاضطهاد</w:t>
      </w:r>
      <w:r>
        <w:rPr>
          <w:rtl/>
        </w:rPr>
        <w:t xml:space="preserve"> الديني في القرن العشرين، وفيه قالوا </w:t>
      </w:r>
      <w:r w:rsidR="00AA7E16">
        <w:rPr>
          <w:rFonts w:hint="cs"/>
          <w:rtl/>
        </w:rPr>
        <w:t>-</w:t>
      </w:r>
      <w:r>
        <w:rPr>
          <w:rtl/>
        </w:rPr>
        <w:t xml:space="preserve">مع مراعاة </w:t>
      </w:r>
      <w:r w:rsidR="007E7F0D">
        <w:rPr>
          <w:rFonts w:hint="cs"/>
          <w:rtl/>
        </w:rPr>
        <w:t>الاختصار</w:t>
      </w:r>
      <w:r w:rsidR="00162DFD">
        <w:rPr>
          <w:rFonts w:hint="cs"/>
          <w:rtl/>
        </w:rPr>
        <w:t>.</w:t>
      </w:r>
    </w:p>
    <w:p w14:paraId="034864FF" w14:textId="12FAFA9B" w:rsidR="00C47A8B" w:rsidRDefault="00C47A8B" w:rsidP="005304FA">
      <w:pPr>
        <w:ind w:firstLine="226"/>
        <w:rPr>
          <w:rtl/>
        </w:rPr>
      </w:pPr>
      <w:r>
        <w:rPr>
          <w:rtl/>
        </w:rPr>
        <w:t>أقمنا بها</w:t>
      </w:r>
      <w:r w:rsidR="00162DFD" w:rsidRPr="00162DFD">
        <w:rPr>
          <w:rFonts w:hint="cs"/>
          <w:vertAlign w:val="superscript"/>
          <w:rtl/>
        </w:rPr>
        <w:t>(</w:t>
      </w:r>
      <w:r w:rsidR="00162DFD" w:rsidRPr="003C5F07">
        <w:rPr>
          <w:rStyle w:val="a4"/>
          <w:rtl/>
        </w:rPr>
        <w:footnoteReference w:id="250"/>
      </w:r>
      <w:r w:rsidR="00162DFD" w:rsidRPr="00162DFD">
        <w:rPr>
          <w:rFonts w:hint="cs"/>
          <w:vertAlign w:val="superscript"/>
          <w:rtl/>
        </w:rPr>
        <w:t>)</w:t>
      </w:r>
      <w:r>
        <w:rPr>
          <w:rtl/>
        </w:rPr>
        <w:t xml:space="preserve"> اثن</w:t>
      </w:r>
      <w:r w:rsidR="00162DFD">
        <w:rPr>
          <w:rFonts w:hint="cs"/>
          <w:rtl/>
        </w:rPr>
        <w:t>ى</w:t>
      </w:r>
      <w:r>
        <w:rPr>
          <w:rtl/>
        </w:rPr>
        <w:t xml:space="preserve"> عشر يوم</w:t>
      </w:r>
      <w:r w:rsidR="00162DFD">
        <w:rPr>
          <w:rFonts w:hint="cs"/>
          <w:rtl/>
        </w:rPr>
        <w:t>ً</w:t>
      </w:r>
      <w:r>
        <w:rPr>
          <w:rtl/>
        </w:rPr>
        <w:t>ا حاولنا في خلالها أن تقوم بزيارة معاهد ال</w:t>
      </w:r>
      <w:r w:rsidR="00162DFD">
        <w:rPr>
          <w:rFonts w:hint="cs"/>
          <w:rtl/>
        </w:rPr>
        <w:t>ت</w:t>
      </w:r>
      <w:r>
        <w:rPr>
          <w:rtl/>
        </w:rPr>
        <w:t>عليم في العاصة والمدن الكبيرة، وأن نتصل بالمسلمين، فلم نستطع إلى ذلك سبيلا</w:t>
      </w:r>
      <w:r w:rsidR="00162DFD">
        <w:rPr>
          <w:rFonts w:hint="cs"/>
          <w:rtl/>
        </w:rPr>
        <w:t>ً</w:t>
      </w:r>
      <w:r>
        <w:rPr>
          <w:rtl/>
        </w:rPr>
        <w:t>، لأسباب خارجة عن إرادتنا</w:t>
      </w:r>
      <w:r w:rsidR="00162DFD">
        <w:rPr>
          <w:rFonts w:hint="cs"/>
          <w:rtl/>
        </w:rPr>
        <w:t>،</w:t>
      </w:r>
      <w:r>
        <w:rPr>
          <w:rtl/>
        </w:rPr>
        <w:t xml:space="preserve"> ولم يمنعنا ذلك من الوقوف على كثير من ش</w:t>
      </w:r>
      <w:r w:rsidR="00162DFD">
        <w:rPr>
          <w:rFonts w:hint="cs"/>
          <w:rtl/>
        </w:rPr>
        <w:t>ؤ</w:t>
      </w:r>
      <w:r>
        <w:rPr>
          <w:rtl/>
        </w:rPr>
        <w:t>ون ال</w:t>
      </w:r>
      <w:r w:rsidR="00162DFD">
        <w:rPr>
          <w:rFonts w:hint="cs"/>
          <w:rtl/>
        </w:rPr>
        <w:t>م</w:t>
      </w:r>
      <w:r>
        <w:rPr>
          <w:rtl/>
        </w:rPr>
        <w:t>سلمين في الحبشة وسنذكر بعض ما يمكننا ذكره متوخين الحقائق التي تهمنا</w:t>
      </w:r>
      <w:r w:rsidR="00162DFD">
        <w:rPr>
          <w:rFonts w:hint="cs"/>
          <w:rtl/>
        </w:rPr>
        <w:t>:</w:t>
      </w:r>
    </w:p>
    <w:p w14:paraId="0B57417D" w14:textId="42CBE17D" w:rsidR="00C47A8B" w:rsidRDefault="00C47A8B" w:rsidP="005304FA">
      <w:pPr>
        <w:ind w:firstLine="226"/>
        <w:rPr>
          <w:rtl/>
        </w:rPr>
      </w:pPr>
      <w:r w:rsidRPr="00162DFD">
        <w:rPr>
          <w:b/>
          <w:bCs/>
          <w:rtl/>
        </w:rPr>
        <w:t>أولا</w:t>
      </w:r>
      <w:r w:rsidR="00162DFD" w:rsidRPr="00162DFD">
        <w:rPr>
          <w:rFonts w:hint="cs"/>
          <w:b/>
          <w:bCs/>
          <w:rtl/>
        </w:rPr>
        <w:t>ً</w:t>
      </w:r>
      <w:r w:rsidRPr="00162DFD">
        <w:rPr>
          <w:b/>
          <w:bCs/>
          <w:rtl/>
        </w:rPr>
        <w:t>:</w:t>
      </w:r>
      <w:r>
        <w:rPr>
          <w:rtl/>
        </w:rPr>
        <w:t xml:space="preserve"> </w:t>
      </w:r>
      <w:r w:rsidR="00162DFD">
        <w:rPr>
          <w:rFonts w:hint="cs"/>
          <w:rtl/>
        </w:rPr>
        <w:t>إ</w:t>
      </w:r>
      <w:r>
        <w:rPr>
          <w:rtl/>
        </w:rPr>
        <w:t>ن الحكومة الحبشية بعد انتهاء الاستعمار الإيطال</w:t>
      </w:r>
      <w:r w:rsidR="00162DFD">
        <w:rPr>
          <w:rFonts w:hint="cs"/>
          <w:rtl/>
        </w:rPr>
        <w:t>ي</w:t>
      </w:r>
      <w:r>
        <w:rPr>
          <w:rtl/>
        </w:rPr>
        <w:t xml:space="preserve"> قد اغتصبت من المسلمين ثلثي أملاكهم العقارية، وسلمتها للمسيحيين من الرعاية مع بقاء الضريبة الفادحة على الرعايا المسلمين حرص</w:t>
      </w:r>
      <w:r w:rsidR="00162DFD">
        <w:rPr>
          <w:rFonts w:hint="cs"/>
          <w:rtl/>
        </w:rPr>
        <w:t>ً</w:t>
      </w:r>
      <w:r>
        <w:rPr>
          <w:rtl/>
        </w:rPr>
        <w:t xml:space="preserve">ا على </w:t>
      </w:r>
      <w:r w:rsidR="00162DFD">
        <w:rPr>
          <w:rFonts w:hint="cs"/>
          <w:rtl/>
        </w:rPr>
        <w:t>إف</w:t>
      </w:r>
      <w:r>
        <w:rPr>
          <w:rtl/>
        </w:rPr>
        <w:t>قارهم وانحلالهم</w:t>
      </w:r>
      <w:r w:rsidR="00162DFD">
        <w:rPr>
          <w:rFonts w:hint="cs"/>
          <w:rtl/>
        </w:rPr>
        <w:t>.</w:t>
      </w:r>
    </w:p>
    <w:p w14:paraId="2D780A64" w14:textId="0B799BF8" w:rsidR="00C47A8B" w:rsidRDefault="00C47A8B" w:rsidP="005304FA">
      <w:pPr>
        <w:ind w:firstLine="226"/>
        <w:rPr>
          <w:rtl/>
        </w:rPr>
      </w:pPr>
      <w:r w:rsidRPr="00162DFD">
        <w:rPr>
          <w:b/>
          <w:bCs/>
          <w:rtl/>
        </w:rPr>
        <w:t>ثاني</w:t>
      </w:r>
      <w:r w:rsidR="00162DFD" w:rsidRPr="00162DFD">
        <w:rPr>
          <w:rFonts w:hint="cs"/>
          <w:b/>
          <w:bCs/>
          <w:rtl/>
        </w:rPr>
        <w:t>ً</w:t>
      </w:r>
      <w:r w:rsidRPr="00162DFD">
        <w:rPr>
          <w:b/>
          <w:bCs/>
          <w:rtl/>
        </w:rPr>
        <w:t>ا:</w:t>
      </w:r>
      <w:r>
        <w:rPr>
          <w:rtl/>
        </w:rPr>
        <w:t xml:space="preserve"> أن الحكومة الحبشية تمنح </w:t>
      </w:r>
      <w:r w:rsidR="007E7F0D">
        <w:rPr>
          <w:rFonts w:hint="cs"/>
          <w:rtl/>
        </w:rPr>
        <w:t>إرساليات</w:t>
      </w:r>
      <w:r>
        <w:rPr>
          <w:rtl/>
        </w:rPr>
        <w:t xml:space="preserve"> التبشير المسيحية كل العناية والرعاية</w:t>
      </w:r>
      <w:r w:rsidR="00162DFD">
        <w:rPr>
          <w:rFonts w:hint="cs"/>
          <w:rtl/>
        </w:rPr>
        <w:t>،</w:t>
      </w:r>
      <w:r>
        <w:rPr>
          <w:rtl/>
        </w:rPr>
        <w:t xml:space="preserve"> في الوقت الذي تحر</w:t>
      </w:r>
      <w:r w:rsidR="00162DFD">
        <w:rPr>
          <w:rFonts w:hint="cs"/>
          <w:rtl/>
        </w:rPr>
        <w:t>ّ</w:t>
      </w:r>
      <w:r>
        <w:rPr>
          <w:rtl/>
        </w:rPr>
        <w:t>م فيه على المسلم أن ينتقل من محلته إلى محطة أخرى لإرشاد المسلمين ووعظهم، وتقضي على كل محاولة ترمي إلى ذلك، وقد جاء في تقرير لهذه ال</w:t>
      </w:r>
      <w:r w:rsidR="00162DFD">
        <w:rPr>
          <w:rFonts w:hint="cs"/>
          <w:rtl/>
        </w:rPr>
        <w:t>إ</w:t>
      </w:r>
      <w:r>
        <w:rPr>
          <w:rtl/>
        </w:rPr>
        <w:t xml:space="preserve">رساليات.. </w:t>
      </w:r>
      <w:r w:rsidR="00162DFD">
        <w:rPr>
          <w:rFonts w:hint="cs"/>
          <w:rtl/>
        </w:rPr>
        <w:t>أ</w:t>
      </w:r>
      <w:r>
        <w:rPr>
          <w:rtl/>
        </w:rPr>
        <w:t>نه يمكن ت</w:t>
      </w:r>
      <w:r w:rsidR="00162DFD">
        <w:rPr>
          <w:rFonts w:hint="cs"/>
          <w:rtl/>
        </w:rPr>
        <w:t>نص</w:t>
      </w:r>
      <w:r>
        <w:rPr>
          <w:rtl/>
        </w:rPr>
        <w:t>ير جميع المسلمين في هذه المناطق خلال خمس سنوات نظر</w:t>
      </w:r>
      <w:r w:rsidR="00162DFD">
        <w:rPr>
          <w:rFonts w:hint="cs"/>
          <w:rtl/>
        </w:rPr>
        <w:t>ً</w:t>
      </w:r>
      <w:r>
        <w:rPr>
          <w:rtl/>
        </w:rPr>
        <w:t>ا لجهلهم، وفقرهم</w:t>
      </w:r>
      <w:r w:rsidR="00162DFD">
        <w:rPr>
          <w:rFonts w:hint="cs"/>
          <w:rtl/>
        </w:rPr>
        <w:t>،</w:t>
      </w:r>
      <w:r>
        <w:rPr>
          <w:rtl/>
        </w:rPr>
        <w:t xml:space="preserve"> وعدم وجود من يعلمهم دينهم أو يحثهم على التمسك بعقيدتهم</w:t>
      </w:r>
      <w:r w:rsidR="00162DFD">
        <w:rPr>
          <w:rFonts w:hint="cs"/>
          <w:rtl/>
        </w:rPr>
        <w:t>.</w:t>
      </w:r>
    </w:p>
    <w:p w14:paraId="5D2B4F9D" w14:textId="517C1445" w:rsidR="00C47A8B" w:rsidRDefault="00C47A8B" w:rsidP="005304FA">
      <w:pPr>
        <w:ind w:firstLine="226"/>
        <w:rPr>
          <w:rtl/>
        </w:rPr>
      </w:pPr>
      <w:r w:rsidRPr="00162DFD">
        <w:rPr>
          <w:b/>
          <w:bCs/>
          <w:rtl/>
        </w:rPr>
        <w:t>ثالث</w:t>
      </w:r>
      <w:r w:rsidR="00162DFD" w:rsidRPr="00162DFD">
        <w:rPr>
          <w:rFonts w:hint="cs"/>
          <w:b/>
          <w:bCs/>
          <w:rtl/>
        </w:rPr>
        <w:t>ً</w:t>
      </w:r>
      <w:r w:rsidRPr="00162DFD">
        <w:rPr>
          <w:b/>
          <w:bCs/>
          <w:rtl/>
        </w:rPr>
        <w:t>ا:</w:t>
      </w:r>
      <w:r>
        <w:rPr>
          <w:rtl/>
        </w:rPr>
        <w:t xml:space="preserve"> أن أكثر المسلمين في الحبشة اهتمام</w:t>
      </w:r>
      <w:r w:rsidR="00162DFD">
        <w:rPr>
          <w:rFonts w:hint="cs"/>
          <w:rtl/>
        </w:rPr>
        <w:t>ً</w:t>
      </w:r>
      <w:r>
        <w:rPr>
          <w:rtl/>
        </w:rPr>
        <w:t xml:space="preserve">ا بنشر علوم الدين هم </w:t>
      </w:r>
      <w:r w:rsidR="007E7F0D">
        <w:rPr>
          <w:rFonts w:hint="cs"/>
          <w:rtl/>
        </w:rPr>
        <w:t>مسلمو</w:t>
      </w:r>
      <w:r>
        <w:rPr>
          <w:rtl/>
        </w:rPr>
        <w:t xml:space="preserve"> مقاطعات </w:t>
      </w:r>
      <w:r w:rsidR="00E21C54">
        <w:rPr>
          <w:rtl/>
        </w:rPr>
        <w:t>«</w:t>
      </w:r>
      <w:r>
        <w:rPr>
          <w:rtl/>
        </w:rPr>
        <w:t>كفا</w:t>
      </w:r>
      <w:r w:rsidR="00162DFD">
        <w:rPr>
          <w:rFonts w:hint="cs"/>
          <w:rtl/>
        </w:rPr>
        <w:t>،</w:t>
      </w:r>
      <w:r>
        <w:rPr>
          <w:rtl/>
        </w:rPr>
        <w:t xml:space="preserve"> وجيما، وللو، وهرر..</w:t>
      </w:r>
      <w:r w:rsidR="00162DFD">
        <w:rPr>
          <w:rFonts w:hint="cs"/>
          <w:rtl/>
        </w:rPr>
        <w:t>"</w:t>
      </w:r>
      <w:r>
        <w:rPr>
          <w:rtl/>
        </w:rPr>
        <w:t xml:space="preserve"> وأنه كان في </w:t>
      </w:r>
      <w:r w:rsidR="00162DFD">
        <w:rPr>
          <w:rFonts w:hint="cs"/>
          <w:rtl/>
        </w:rPr>
        <w:t>"</w:t>
      </w:r>
      <w:r>
        <w:rPr>
          <w:rtl/>
        </w:rPr>
        <w:t>جيما</w:t>
      </w:r>
      <w:r w:rsidR="00E21C54">
        <w:rPr>
          <w:rtl/>
        </w:rPr>
        <w:t>»</w:t>
      </w:r>
      <w:r>
        <w:rPr>
          <w:rtl/>
        </w:rPr>
        <w:t xml:space="preserve"> وحدها أكثر من ستين مدرسة لتعليم أبناء المسلمين</w:t>
      </w:r>
      <w:r w:rsidR="00162DFD">
        <w:rPr>
          <w:rFonts w:hint="cs"/>
          <w:rtl/>
        </w:rPr>
        <w:t>،</w:t>
      </w:r>
      <w:r>
        <w:rPr>
          <w:rtl/>
        </w:rPr>
        <w:t xml:space="preserve"> ولكن بعد أن أ</w:t>
      </w:r>
      <w:r w:rsidR="00162DFD">
        <w:rPr>
          <w:rFonts w:hint="cs"/>
          <w:rtl/>
        </w:rPr>
        <w:t>ُ</w:t>
      </w:r>
      <w:r>
        <w:rPr>
          <w:rtl/>
        </w:rPr>
        <w:t xml:space="preserve">علن ضمها إلى الإمبراطورية الحبشية، واعتقل سلطانها الأمير عبد الله بن السلطان محمود بن داود المشهور باسم أبي جعفر، وزج به في غيابة السجن استولت الحكومة الحبشية على هذه المدارس، ثم أغلقت أكثرها وغيرت مناهج ما بقي منها، ولم </w:t>
      </w:r>
      <w:r w:rsidR="00162DFD">
        <w:rPr>
          <w:rFonts w:hint="cs"/>
          <w:rtl/>
        </w:rPr>
        <w:t>ت</w:t>
      </w:r>
      <w:r>
        <w:rPr>
          <w:rtl/>
        </w:rPr>
        <w:t>جعل للغة العربية ولا للدين الإسلامي أثر</w:t>
      </w:r>
      <w:r w:rsidR="00162DFD">
        <w:rPr>
          <w:rFonts w:hint="cs"/>
          <w:rtl/>
        </w:rPr>
        <w:t>ً</w:t>
      </w:r>
      <w:r>
        <w:rPr>
          <w:rtl/>
        </w:rPr>
        <w:t>ا فيها.</w:t>
      </w:r>
    </w:p>
    <w:p w14:paraId="619A1645" w14:textId="7B182765" w:rsidR="00C47A8B" w:rsidRDefault="00C47A8B" w:rsidP="005304FA">
      <w:pPr>
        <w:ind w:firstLine="226"/>
        <w:rPr>
          <w:rtl/>
        </w:rPr>
      </w:pPr>
      <w:r w:rsidRPr="00162DFD">
        <w:rPr>
          <w:b/>
          <w:bCs/>
          <w:rtl/>
        </w:rPr>
        <w:t>رابع</w:t>
      </w:r>
      <w:r w:rsidR="00162DFD" w:rsidRPr="00162DFD">
        <w:rPr>
          <w:rFonts w:hint="cs"/>
          <w:b/>
          <w:bCs/>
          <w:rtl/>
        </w:rPr>
        <w:t>ً</w:t>
      </w:r>
      <w:r w:rsidRPr="00162DFD">
        <w:rPr>
          <w:b/>
          <w:bCs/>
          <w:rtl/>
        </w:rPr>
        <w:t>ا:</w:t>
      </w:r>
      <w:r>
        <w:rPr>
          <w:rtl/>
        </w:rPr>
        <w:t xml:space="preserve"> إن السلطة الحبشية جاهدة في سبيل نشر التعليم بين أبناء المسيحيين في البلاد بقدر ما تسمح لها مواردها، و</w:t>
      </w:r>
      <w:r w:rsidR="00162DFD">
        <w:rPr>
          <w:rFonts w:hint="cs"/>
          <w:rtl/>
        </w:rPr>
        <w:t>إ</w:t>
      </w:r>
      <w:r>
        <w:rPr>
          <w:rtl/>
        </w:rPr>
        <w:t>نها أنشأت لذلك حوالي مئتي مدرسة ابتدائية وثانوية للبنين والبنات، ليس بين تلاميذها وتلميذاتها أكثر من ثلاثة في المائة من مسلمي الحبشة الذين لم تجد الحكومة بد</w:t>
      </w:r>
      <w:r w:rsidR="00162DFD">
        <w:rPr>
          <w:rFonts w:hint="cs"/>
          <w:rtl/>
        </w:rPr>
        <w:t>ً</w:t>
      </w:r>
      <w:r>
        <w:rPr>
          <w:rtl/>
        </w:rPr>
        <w:t>ا من قبولهم لظروف خاصة، وأنه على الرغم من زيادة عدد المسلمين من المسيحيين لا</w:t>
      </w:r>
      <w:r w:rsidR="00162DFD">
        <w:rPr>
          <w:rFonts w:hint="cs"/>
          <w:rtl/>
        </w:rPr>
        <w:t xml:space="preserve"> </w:t>
      </w:r>
      <w:r>
        <w:rPr>
          <w:rtl/>
        </w:rPr>
        <w:t>تقوم الحكومة بال</w:t>
      </w:r>
      <w:r w:rsidR="00162DFD">
        <w:rPr>
          <w:rFonts w:hint="cs"/>
          <w:rtl/>
        </w:rPr>
        <w:t>إن</w:t>
      </w:r>
      <w:r>
        <w:rPr>
          <w:rtl/>
        </w:rPr>
        <w:t>فاق على تعليمهم بأكثر من خمسة في المائة من ميزانية التعليم</w:t>
      </w:r>
      <w:r w:rsidR="00162DFD">
        <w:rPr>
          <w:rFonts w:hint="cs"/>
          <w:rtl/>
        </w:rPr>
        <w:t>،</w:t>
      </w:r>
      <w:r>
        <w:rPr>
          <w:rtl/>
        </w:rPr>
        <w:t xml:space="preserve"> هذا إل</w:t>
      </w:r>
      <w:r w:rsidR="00162DFD">
        <w:rPr>
          <w:rFonts w:hint="cs"/>
          <w:rtl/>
        </w:rPr>
        <w:t>ا</w:t>
      </w:r>
      <w:r>
        <w:rPr>
          <w:rtl/>
        </w:rPr>
        <w:t xml:space="preserve"> أن برامج المدارس الحكومية ليس للغة العربية ولا للدين الإسلامي نصيب منها، حتى في المناطق الإسلامية المحضة.</w:t>
      </w:r>
    </w:p>
    <w:p w14:paraId="6F5545E8" w14:textId="6869B1BB" w:rsidR="00C47A8B" w:rsidRDefault="00C47A8B" w:rsidP="005304FA">
      <w:pPr>
        <w:ind w:firstLine="226"/>
        <w:rPr>
          <w:rtl/>
        </w:rPr>
      </w:pPr>
      <w:r w:rsidRPr="00162DFD">
        <w:rPr>
          <w:b/>
          <w:bCs/>
          <w:rtl/>
        </w:rPr>
        <w:t>خامس</w:t>
      </w:r>
      <w:r w:rsidR="00162DFD" w:rsidRPr="00162DFD">
        <w:rPr>
          <w:rFonts w:hint="cs"/>
          <w:b/>
          <w:bCs/>
          <w:rtl/>
        </w:rPr>
        <w:t>ً</w:t>
      </w:r>
      <w:r w:rsidRPr="00162DFD">
        <w:rPr>
          <w:b/>
          <w:bCs/>
          <w:rtl/>
        </w:rPr>
        <w:t>ا:</w:t>
      </w:r>
      <w:r>
        <w:rPr>
          <w:rtl/>
        </w:rPr>
        <w:t xml:space="preserve"> أن المسلمين قد ألحوا على وزارة المعارف في هذه المناطق بتقرير دراسة الدين الإسلامي، واللغة العربية في المدارس التي بها، فعينت مدرسين في بعض هذه المدارس باسم تعليم الدين الإسلامي، ورفضت طلب تدريس اللغة العربية، واختارت مدرس الدين من بعض الجهلة الذين لا يدرون شيئ</w:t>
      </w:r>
      <w:r w:rsidR="00162DFD">
        <w:rPr>
          <w:rFonts w:hint="cs"/>
          <w:rtl/>
        </w:rPr>
        <w:t>ً</w:t>
      </w:r>
      <w:r>
        <w:rPr>
          <w:rtl/>
        </w:rPr>
        <w:t>ا من تعاليم الإسلام، ولم تحدد لحصة الدين زمن</w:t>
      </w:r>
      <w:r w:rsidR="00162DFD">
        <w:rPr>
          <w:rFonts w:hint="cs"/>
          <w:rtl/>
        </w:rPr>
        <w:t>ً</w:t>
      </w:r>
      <w:r>
        <w:rPr>
          <w:rtl/>
        </w:rPr>
        <w:t>ا خاص</w:t>
      </w:r>
      <w:r w:rsidR="00162DFD">
        <w:rPr>
          <w:rFonts w:hint="cs"/>
          <w:rtl/>
        </w:rPr>
        <w:t>ً</w:t>
      </w:r>
      <w:r>
        <w:rPr>
          <w:rtl/>
        </w:rPr>
        <w:t xml:space="preserve">ا </w:t>
      </w:r>
      <w:r w:rsidR="007E7F0D">
        <w:rPr>
          <w:rFonts w:hint="cs"/>
          <w:rtl/>
        </w:rPr>
        <w:t>ك</w:t>
      </w:r>
      <w:r w:rsidR="00162DFD">
        <w:rPr>
          <w:rFonts w:hint="cs"/>
          <w:rtl/>
        </w:rPr>
        <w:t>غي</w:t>
      </w:r>
      <w:r>
        <w:rPr>
          <w:rtl/>
        </w:rPr>
        <w:t>رها من حصص الأمهرية والانجليزية وسائر العلوم التي تعلم في المدرسة، بل كلفت مدرس الدين الإسلامي أن يجمع التلاميذ في الأوقات المخصصة لراحتهم، ليعلمهم فيها المبادئ التي لا تخرج عن أوقات الصلاة المفروضة وعدد ركعاتها وأركانها، وشروطها وما</w:t>
      </w:r>
      <w:r w:rsidR="00162DFD">
        <w:rPr>
          <w:rFonts w:hint="cs"/>
          <w:rtl/>
        </w:rPr>
        <w:t xml:space="preserve"> </w:t>
      </w:r>
      <w:r>
        <w:rPr>
          <w:rtl/>
        </w:rPr>
        <w:t>شاكل ذلك</w:t>
      </w:r>
      <w:r w:rsidR="00162DFD">
        <w:rPr>
          <w:rFonts w:hint="cs"/>
          <w:rtl/>
        </w:rPr>
        <w:t>،</w:t>
      </w:r>
      <w:r>
        <w:rPr>
          <w:rtl/>
        </w:rPr>
        <w:t xml:space="preserve"> فكان ذلك المدرس لا يجد من أوقات راحة التلاميذ ما يسمح بتعليمهم، ويمر العام كله دون أن يلقي عليهم درس</w:t>
      </w:r>
      <w:r w:rsidR="00162DFD">
        <w:rPr>
          <w:rFonts w:hint="cs"/>
          <w:rtl/>
        </w:rPr>
        <w:t>ً</w:t>
      </w:r>
      <w:r>
        <w:rPr>
          <w:rtl/>
        </w:rPr>
        <w:t>ا واحد</w:t>
      </w:r>
      <w:r w:rsidR="00162DFD">
        <w:rPr>
          <w:rFonts w:hint="cs"/>
          <w:rtl/>
        </w:rPr>
        <w:t>ً</w:t>
      </w:r>
      <w:r>
        <w:rPr>
          <w:rtl/>
        </w:rPr>
        <w:t>ا.</w:t>
      </w:r>
    </w:p>
    <w:p w14:paraId="3567C440" w14:textId="4D00FCBC" w:rsidR="00C47A8B" w:rsidRDefault="00C47A8B" w:rsidP="005304FA">
      <w:pPr>
        <w:ind w:firstLine="226"/>
        <w:rPr>
          <w:rtl/>
        </w:rPr>
      </w:pPr>
      <w:r w:rsidRPr="00162DFD">
        <w:rPr>
          <w:b/>
          <w:bCs/>
          <w:rtl/>
        </w:rPr>
        <w:t>سادس</w:t>
      </w:r>
      <w:r w:rsidR="00162DFD" w:rsidRPr="00162DFD">
        <w:rPr>
          <w:rFonts w:hint="cs"/>
          <w:b/>
          <w:bCs/>
          <w:rtl/>
        </w:rPr>
        <w:t>ً</w:t>
      </w:r>
      <w:r w:rsidRPr="00162DFD">
        <w:rPr>
          <w:b/>
          <w:bCs/>
          <w:rtl/>
        </w:rPr>
        <w:t>ا:</w:t>
      </w:r>
      <w:r>
        <w:rPr>
          <w:rtl/>
        </w:rPr>
        <w:t xml:space="preserve"> إن الحكومة اختارت في العام الماضي بعثات من المتخرجين في بعض المدارس وأوفدتها إلى المعاهد المختلفة في الخارج ليعودوا فيتولوا المناصب الكبيرة في الدولة، وقد كان من بين المبعوثين اثنان من المسلمين بحكم تفوقهما البارز</w:t>
      </w:r>
      <w:r w:rsidR="00162DFD">
        <w:rPr>
          <w:rFonts w:hint="cs"/>
          <w:rtl/>
        </w:rPr>
        <w:t>،</w:t>
      </w:r>
      <w:r>
        <w:rPr>
          <w:rtl/>
        </w:rPr>
        <w:t xml:space="preserve"> ولكن بعد أن تمت اجراءات سفرهما حيل بينهما وبين السفر لأسباب غير معروفة.</w:t>
      </w:r>
    </w:p>
    <w:p w14:paraId="68E0A589" w14:textId="3CB3BFCF" w:rsidR="00C47A8B" w:rsidRDefault="00C47A8B" w:rsidP="005304FA">
      <w:pPr>
        <w:ind w:firstLine="226"/>
        <w:rPr>
          <w:rtl/>
        </w:rPr>
      </w:pPr>
      <w:r w:rsidRPr="00162DFD">
        <w:rPr>
          <w:b/>
          <w:bCs/>
          <w:rtl/>
        </w:rPr>
        <w:t>سابع</w:t>
      </w:r>
      <w:r w:rsidR="00162DFD" w:rsidRPr="00162DFD">
        <w:rPr>
          <w:rFonts w:hint="cs"/>
          <w:b/>
          <w:bCs/>
          <w:rtl/>
        </w:rPr>
        <w:t>ً</w:t>
      </w:r>
      <w:r w:rsidRPr="00162DFD">
        <w:rPr>
          <w:b/>
          <w:bCs/>
          <w:rtl/>
        </w:rPr>
        <w:t>ا:</w:t>
      </w:r>
      <w:r>
        <w:rPr>
          <w:rtl/>
        </w:rPr>
        <w:t xml:space="preserve"> </w:t>
      </w:r>
      <w:r w:rsidR="00162DFD">
        <w:rPr>
          <w:rFonts w:hint="cs"/>
          <w:rtl/>
        </w:rPr>
        <w:t>أ</w:t>
      </w:r>
      <w:r>
        <w:rPr>
          <w:rtl/>
        </w:rPr>
        <w:t>نه كان للمسلمين ثماني مدارس وكانت الدراسة فيها قائمة على أساس اللغة العربية والدين الإسلامي، ومواردها تأمين التبرعات والهبات بواسطة جمعيات لهذا الغرض، وكانت تقوم بتعليم ثلاث آلاف من أبناء المسلمين، وقد ظلت تؤد</w:t>
      </w:r>
      <w:r w:rsidR="00162DFD">
        <w:rPr>
          <w:rFonts w:hint="cs"/>
          <w:rtl/>
        </w:rPr>
        <w:t>ي</w:t>
      </w:r>
      <w:r>
        <w:rPr>
          <w:rtl/>
        </w:rPr>
        <w:t xml:space="preserve"> مهمتها رغم جميع المتاعب إلى سنة </w:t>
      </w:r>
      <w:r w:rsidR="00162DFD">
        <w:rPr>
          <w:rFonts w:hint="cs"/>
          <w:rtl/>
        </w:rPr>
        <w:t>«</w:t>
      </w:r>
      <w:r>
        <w:rPr>
          <w:rtl/>
        </w:rPr>
        <w:t>١٩٤٩</w:t>
      </w:r>
      <w:r w:rsidR="00162DFD">
        <w:rPr>
          <w:rFonts w:hint="cs"/>
          <w:rtl/>
        </w:rPr>
        <w:t>م»</w:t>
      </w:r>
      <w:r>
        <w:rPr>
          <w:rtl/>
        </w:rPr>
        <w:t xml:space="preserve">.. ولكن الحكومة أرادت </w:t>
      </w:r>
      <w:r w:rsidR="00162DFD">
        <w:rPr>
          <w:rFonts w:hint="cs"/>
          <w:rtl/>
        </w:rPr>
        <w:t>إ</w:t>
      </w:r>
      <w:r>
        <w:rPr>
          <w:rtl/>
        </w:rPr>
        <w:t>خضاعها لبرامجها الخالية من اللغة العربية والدين، فلما رفض القائمون عليها هذا الأمر</w:t>
      </w:r>
      <w:r w:rsidR="00162DFD">
        <w:rPr>
          <w:rFonts w:hint="cs"/>
          <w:rtl/>
        </w:rPr>
        <w:t>؛</w:t>
      </w:r>
      <w:r>
        <w:rPr>
          <w:rtl/>
        </w:rPr>
        <w:t xml:space="preserve"> </w:t>
      </w:r>
      <w:r w:rsidR="00162DFD">
        <w:rPr>
          <w:rFonts w:hint="cs"/>
          <w:rtl/>
        </w:rPr>
        <w:t>س</w:t>
      </w:r>
      <w:r>
        <w:rPr>
          <w:rtl/>
        </w:rPr>
        <w:t>لكت الحكومة مع هذه الجمعيات مسلك</w:t>
      </w:r>
      <w:r w:rsidR="00162DFD">
        <w:rPr>
          <w:rFonts w:hint="cs"/>
          <w:rtl/>
        </w:rPr>
        <w:t>ً</w:t>
      </w:r>
      <w:r>
        <w:rPr>
          <w:rtl/>
        </w:rPr>
        <w:t>ا ا</w:t>
      </w:r>
      <w:r w:rsidR="00162DFD">
        <w:rPr>
          <w:rFonts w:hint="cs"/>
          <w:rtl/>
        </w:rPr>
        <w:t>ض</w:t>
      </w:r>
      <w:r>
        <w:rPr>
          <w:rtl/>
        </w:rPr>
        <w:t xml:space="preserve">طر </w:t>
      </w:r>
      <w:r w:rsidR="00162DFD">
        <w:rPr>
          <w:rFonts w:hint="cs"/>
          <w:rtl/>
        </w:rPr>
        <w:t>أ</w:t>
      </w:r>
      <w:r>
        <w:rPr>
          <w:rtl/>
        </w:rPr>
        <w:t xml:space="preserve">عضاءها بسببه إلى التخلي عن مساعدة هذه المدارس والتنازل </w:t>
      </w:r>
      <w:r w:rsidR="00162DFD">
        <w:rPr>
          <w:rFonts w:hint="cs"/>
          <w:rtl/>
        </w:rPr>
        <w:t>ل</w:t>
      </w:r>
      <w:r>
        <w:rPr>
          <w:rtl/>
        </w:rPr>
        <w:t>لمعارف من ثلاث مدارس منها، وعندئذ حذفت منها مادتي اللغة العربية والدين الإسلامي</w:t>
      </w:r>
      <w:r w:rsidR="00162DFD">
        <w:rPr>
          <w:rFonts w:hint="cs"/>
          <w:rtl/>
        </w:rPr>
        <w:t>.</w:t>
      </w:r>
    </w:p>
    <w:p w14:paraId="3CE7A247" w14:textId="42EBBB85" w:rsidR="00C47A8B" w:rsidRDefault="00C47A8B" w:rsidP="005304FA">
      <w:pPr>
        <w:ind w:firstLine="226"/>
        <w:rPr>
          <w:rtl/>
        </w:rPr>
      </w:pPr>
      <w:r w:rsidRPr="00162DFD">
        <w:rPr>
          <w:b/>
          <w:bCs/>
          <w:rtl/>
        </w:rPr>
        <w:t>ثامن</w:t>
      </w:r>
      <w:r w:rsidR="00162DFD" w:rsidRPr="00162DFD">
        <w:rPr>
          <w:rFonts w:hint="cs"/>
          <w:b/>
          <w:bCs/>
          <w:rtl/>
        </w:rPr>
        <w:t>ً</w:t>
      </w:r>
      <w:r w:rsidRPr="00162DFD">
        <w:rPr>
          <w:b/>
          <w:bCs/>
          <w:rtl/>
        </w:rPr>
        <w:t>ا:</w:t>
      </w:r>
      <w:r>
        <w:rPr>
          <w:rtl/>
        </w:rPr>
        <w:t xml:space="preserve"> إن المدارس الباقية في طريقها إلى هذا المصير البائس، لأن الوسائل التي اتبعت بشأن المدارس الثلاث ماضية في طريقها، وقد تركت البعثة الحبشية ومدرسة رابعة تلا</w:t>
      </w:r>
      <w:r w:rsidR="000F6683">
        <w:rPr>
          <w:rFonts w:hint="cs"/>
          <w:rtl/>
        </w:rPr>
        <w:t>ق</w:t>
      </w:r>
      <w:r>
        <w:rPr>
          <w:rtl/>
        </w:rPr>
        <w:t>ي مصيرها</w:t>
      </w:r>
      <w:r w:rsidR="000F6683">
        <w:rPr>
          <w:rFonts w:hint="cs"/>
          <w:rtl/>
        </w:rPr>
        <w:t>.</w:t>
      </w:r>
    </w:p>
    <w:p w14:paraId="1D494E45" w14:textId="5A98E479" w:rsidR="00C47A8B" w:rsidRDefault="00C47A8B" w:rsidP="005304FA">
      <w:pPr>
        <w:ind w:firstLine="226"/>
        <w:rPr>
          <w:rtl/>
        </w:rPr>
      </w:pPr>
      <w:r w:rsidRPr="000F6683">
        <w:rPr>
          <w:b/>
          <w:bCs/>
          <w:rtl/>
        </w:rPr>
        <w:t>تاسع</w:t>
      </w:r>
      <w:r w:rsidR="000F6683" w:rsidRPr="000F6683">
        <w:rPr>
          <w:rFonts w:hint="cs"/>
          <w:b/>
          <w:bCs/>
          <w:rtl/>
        </w:rPr>
        <w:t>ً</w:t>
      </w:r>
      <w:r w:rsidRPr="000F6683">
        <w:rPr>
          <w:b/>
          <w:bCs/>
          <w:rtl/>
        </w:rPr>
        <w:t>ا:</w:t>
      </w:r>
      <w:r>
        <w:rPr>
          <w:rtl/>
        </w:rPr>
        <w:t xml:space="preserve"> إن إحدى المدارس الباقية طلبت من المعارف أن تسمح لبعض المدرسين المصريين بالحبشة أن يقوموا بتدريس بعض العلوم في أثناء فراغهم، نظر</w:t>
      </w:r>
      <w:r w:rsidR="000F6683">
        <w:rPr>
          <w:rFonts w:hint="cs"/>
          <w:rtl/>
        </w:rPr>
        <w:t>ً</w:t>
      </w:r>
      <w:r>
        <w:rPr>
          <w:rtl/>
        </w:rPr>
        <w:t>ا لحاجة المدرسة إلى بعض المدرسين الأكفاء</w:t>
      </w:r>
      <w:r w:rsidR="000F6683">
        <w:rPr>
          <w:rFonts w:hint="cs"/>
          <w:rtl/>
        </w:rPr>
        <w:t>،</w:t>
      </w:r>
      <w:r>
        <w:rPr>
          <w:rtl/>
        </w:rPr>
        <w:t xml:space="preserve"> ولكن المعارف الح</w:t>
      </w:r>
      <w:r w:rsidR="000F6683">
        <w:rPr>
          <w:rFonts w:hint="cs"/>
          <w:rtl/>
        </w:rPr>
        <w:t>ب</w:t>
      </w:r>
      <w:r>
        <w:rPr>
          <w:rtl/>
        </w:rPr>
        <w:t>شية رفضت هذا الطلب</w:t>
      </w:r>
      <w:r w:rsidR="000F6683">
        <w:rPr>
          <w:rFonts w:hint="cs"/>
          <w:rtl/>
        </w:rPr>
        <w:t>.</w:t>
      </w:r>
    </w:p>
    <w:p w14:paraId="204C63B1" w14:textId="67D6F1CE" w:rsidR="00C47A8B" w:rsidRDefault="00C47A8B" w:rsidP="005304FA">
      <w:pPr>
        <w:ind w:firstLine="226"/>
        <w:rPr>
          <w:rtl/>
        </w:rPr>
      </w:pPr>
      <w:r w:rsidRPr="000F6683">
        <w:rPr>
          <w:b/>
          <w:bCs/>
          <w:rtl/>
        </w:rPr>
        <w:t>عاشر</w:t>
      </w:r>
      <w:r w:rsidR="000F6683" w:rsidRPr="000F6683">
        <w:rPr>
          <w:rFonts w:hint="cs"/>
          <w:b/>
          <w:bCs/>
          <w:rtl/>
        </w:rPr>
        <w:t>ً</w:t>
      </w:r>
      <w:r w:rsidRPr="000F6683">
        <w:rPr>
          <w:b/>
          <w:bCs/>
          <w:rtl/>
        </w:rPr>
        <w:t>ا:</w:t>
      </w:r>
      <w:r>
        <w:rPr>
          <w:rtl/>
        </w:rPr>
        <w:t xml:space="preserve"> </w:t>
      </w:r>
      <w:r w:rsidR="000F6683">
        <w:rPr>
          <w:rFonts w:hint="cs"/>
          <w:rtl/>
        </w:rPr>
        <w:t>إ</w:t>
      </w:r>
      <w:r>
        <w:rPr>
          <w:rtl/>
        </w:rPr>
        <w:t>ن الكتب العربية لا يسمح بدخولها إلى أثيوبيا، ولا تداولها أما الجرائد والمجلات العربية فيسمح بدخولها تحت المراقبة الشديدة.</w:t>
      </w:r>
    </w:p>
    <w:p w14:paraId="2D9940BD" w14:textId="3C076C30" w:rsidR="00C47A8B" w:rsidRDefault="00C47A8B" w:rsidP="005304FA">
      <w:pPr>
        <w:ind w:firstLine="226"/>
        <w:rPr>
          <w:rtl/>
        </w:rPr>
      </w:pPr>
      <w:r>
        <w:rPr>
          <w:rtl/>
        </w:rPr>
        <w:t xml:space="preserve">هذه هي الحقائق المفجعة في القرن العشرين، وهذه هي الأحوال التي يعيش في ظلها </w:t>
      </w:r>
      <w:r w:rsidRPr="000F6683">
        <w:rPr>
          <w:b/>
          <w:bCs/>
          <w:rtl/>
        </w:rPr>
        <w:t>خمسة وستون في المائة</w:t>
      </w:r>
      <w:r>
        <w:rPr>
          <w:rtl/>
        </w:rPr>
        <w:t xml:space="preserve"> من سكان الحبشة لا لسبب إلا إنهم مسلمون</w:t>
      </w:r>
      <w:r w:rsidR="000F6683">
        <w:rPr>
          <w:rFonts w:hint="cs"/>
          <w:rtl/>
        </w:rPr>
        <w:t>.</w:t>
      </w:r>
    </w:p>
    <w:p w14:paraId="6B55586B" w14:textId="6814D22D" w:rsidR="00C47A8B" w:rsidRDefault="00C47A8B" w:rsidP="005304FA">
      <w:pPr>
        <w:ind w:firstLine="226"/>
        <w:rPr>
          <w:rtl/>
        </w:rPr>
      </w:pPr>
      <w:r>
        <w:rPr>
          <w:rtl/>
        </w:rPr>
        <w:t xml:space="preserve">أما التقرير الثاني فعن جماعة من المجاهدين الفارين من الحبشة، وقد أودعوا ما لديهم في رسالة تنضح بالأسى والصدق، وتنطلق بما هنالك من مظالم </w:t>
      </w:r>
      <w:r w:rsidR="000F6683">
        <w:rPr>
          <w:rFonts w:hint="cs"/>
          <w:rtl/>
        </w:rPr>
        <w:t>تق</w:t>
      </w:r>
      <w:r>
        <w:rPr>
          <w:rtl/>
        </w:rPr>
        <w:t>سم الظهور، وهذا نص الرسالة أسوقه، لعلها تعرف الجاهلين وتذكر الغافلين</w:t>
      </w:r>
      <w:r w:rsidR="000F6683" w:rsidRPr="000F6683">
        <w:rPr>
          <w:rFonts w:hint="cs"/>
          <w:vertAlign w:val="superscript"/>
          <w:rtl/>
        </w:rPr>
        <w:t>(</w:t>
      </w:r>
      <w:r w:rsidR="000F6683" w:rsidRPr="003C5F07">
        <w:rPr>
          <w:rStyle w:val="a4"/>
          <w:rtl/>
        </w:rPr>
        <w:footnoteReference w:id="251"/>
      </w:r>
      <w:r w:rsidR="000F6683" w:rsidRPr="000F6683">
        <w:rPr>
          <w:rFonts w:hint="cs"/>
          <w:vertAlign w:val="superscript"/>
          <w:rtl/>
        </w:rPr>
        <w:t>)</w:t>
      </w:r>
      <w:r>
        <w:rPr>
          <w:rtl/>
        </w:rPr>
        <w:t>.</w:t>
      </w:r>
    </w:p>
    <w:p w14:paraId="0222D3FA" w14:textId="3E3EE733" w:rsidR="000F6683" w:rsidRPr="000F6683" w:rsidRDefault="000F6683" w:rsidP="005304FA">
      <w:pPr>
        <w:ind w:firstLine="0"/>
        <w:jc w:val="center"/>
        <w:rPr>
          <w:b/>
          <w:bCs/>
          <w:rtl/>
        </w:rPr>
      </w:pPr>
      <w:r>
        <w:rPr>
          <w:b/>
          <w:bCs/>
          <w:rtl/>
        </w:rPr>
        <w:br w:type="column"/>
      </w:r>
      <w:r w:rsidR="00C47A8B" w:rsidRPr="000F6683">
        <w:rPr>
          <w:b/>
          <w:bCs/>
          <w:rtl/>
        </w:rPr>
        <w:t>بسم الله الرحمن الرحيم</w:t>
      </w:r>
    </w:p>
    <w:p w14:paraId="442DDED5" w14:textId="1F1C3332" w:rsidR="00C47A8B" w:rsidRDefault="00C47A8B" w:rsidP="005304FA">
      <w:pPr>
        <w:ind w:firstLine="226"/>
        <w:rPr>
          <w:rtl/>
        </w:rPr>
      </w:pPr>
      <w:r>
        <w:rPr>
          <w:rtl/>
        </w:rPr>
        <w:t xml:space="preserve">سيدي: نحن من </w:t>
      </w:r>
      <w:r w:rsidR="00E21C54">
        <w:rPr>
          <w:rtl/>
        </w:rPr>
        <w:t>«</w:t>
      </w:r>
      <w:r>
        <w:rPr>
          <w:rtl/>
        </w:rPr>
        <w:t>هر</w:t>
      </w:r>
      <w:r w:rsidR="000F6683">
        <w:rPr>
          <w:rFonts w:hint="cs"/>
          <w:rtl/>
        </w:rPr>
        <w:t>ر</w:t>
      </w:r>
      <w:r w:rsidR="00E21C54">
        <w:rPr>
          <w:rtl/>
        </w:rPr>
        <w:t>»</w:t>
      </w:r>
      <w:r>
        <w:rPr>
          <w:rtl/>
        </w:rPr>
        <w:t xml:space="preserve"> طالبان في الأزهر الشريف، ومن حديثنا هذا الموجز س</w:t>
      </w:r>
      <w:r w:rsidR="000F6683">
        <w:rPr>
          <w:rFonts w:hint="cs"/>
          <w:rtl/>
        </w:rPr>
        <w:t>تعرفون</w:t>
      </w:r>
      <w:r>
        <w:rPr>
          <w:rtl/>
        </w:rPr>
        <w:t xml:space="preserve"> لماذا لجأنا إليك</w:t>
      </w:r>
      <w:r w:rsidR="000F6683">
        <w:rPr>
          <w:rFonts w:hint="cs"/>
          <w:rtl/>
        </w:rPr>
        <w:t>م؟</w:t>
      </w:r>
      <w:r>
        <w:rPr>
          <w:rtl/>
        </w:rPr>
        <w:t xml:space="preserve"> </w:t>
      </w:r>
      <w:r w:rsidR="000F6683">
        <w:rPr>
          <w:rFonts w:hint="cs"/>
          <w:rtl/>
        </w:rPr>
        <w:t>إ</w:t>
      </w:r>
      <w:r>
        <w:rPr>
          <w:rtl/>
        </w:rPr>
        <w:t>ننا نود أن نقدم إليكم عرض</w:t>
      </w:r>
      <w:r w:rsidR="000F6683">
        <w:rPr>
          <w:rFonts w:hint="cs"/>
          <w:rtl/>
        </w:rPr>
        <w:t>ً</w:t>
      </w:r>
      <w:r>
        <w:rPr>
          <w:rtl/>
        </w:rPr>
        <w:t>ا سريع</w:t>
      </w:r>
      <w:r w:rsidR="000F6683">
        <w:rPr>
          <w:rFonts w:hint="cs"/>
          <w:rtl/>
        </w:rPr>
        <w:t>ً</w:t>
      </w:r>
      <w:r>
        <w:rPr>
          <w:rtl/>
        </w:rPr>
        <w:t xml:space="preserve">ا عن حال المسلمين في الحبشة، ولكي </w:t>
      </w:r>
      <w:r w:rsidR="007E7F0D">
        <w:rPr>
          <w:rFonts w:hint="cs"/>
          <w:rtl/>
        </w:rPr>
        <w:t>تأخذوا</w:t>
      </w:r>
      <w:r>
        <w:rPr>
          <w:rtl/>
        </w:rPr>
        <w:t xml:space="preserve"> فكرة مختصرة تتعرفون منها على حاضر المسلمين في الحبشة، وما هم فيه من اضطهاد، وعلى مستقبلهم وما يبي</w:t>
      </w:r>
      <w:r w:rsidR="000F6683">
        <w:rPr>
          <w:rFonts w:hint="cs"/>
          <w:rtl/>
        </w:rPr>
        <w:t>ت</w:t>
      </w:r>
      <w:r>
        <w:rPr>
          <w:rtl/>
        </w:rPr>
        <w:t xml:space="preserve"> لهم من عسف.</w:t>
      </w:r>
    </w:p>
    <w:p w14:paraId="2ECA62D4" w14:textId="0BDD3589" w:rsidR="00C47A8B" w:rsidRDefault="00C47A8B" w:rsidP="005304FA">
      <w:pPr>
        <w:ind w:firstLine="226"/>
        <w:rPr>
          <w:rtl/>
        </w:rPr>
      </w:pPr>
      <w:r>
        <w:rPr>
          <w:rtl/>
        </w:rPr>
        <w:t>ن</w:t>
      </w:r>
      <w:r w:rsidR="007E7F0D">
        <w:rPr>
          <w:rFonts w:hint="cs"/>
          <w:rtl/>
        </w:rPr>
        <w:t>أ</w:t>
      </w:r>
      <w:r>
        <w:rPr>
          <w:rtl/>
        </w:rPr>
        <w:t xml:space="preserve">سف إذ ننقل إليكم ما قاله </w:t>
      </w:r>
      <w:r w:rsidR="000F6683">
        <w:rPr>
          <w:rFonts w:hint="cs"/>
          <w:rtl/>
        </w:rPr>
        <w:t>ا</w:t>
      </w:r>
      <w:r>
        <w:rPr>
          <w:rtl/>
        </w:rPr>
        <w:t xml:space="preserve">مبراطور الحبشة في الكونجرس الأمريكي في أثناء زيارته </w:t>
      </w:r>
      <w:r w:rsidR="007E7F0D">
        <w:rPr>
          <w:rFonts w:hint="cs"/>
          <w:rtl/>
        </w:rPr>
        <w:t>للولايات</w:t>
      </w:r>
      <w:r w:rsidR="004E682B">
        <w:rPr>
          <w:rtl/>
        </w:rPr>
        <w:t xml:space="preserve"> </w:t>
      </w:r>
      <w:r>
        <w:rPr>
          <w:rtl/>
        </w:rPr>
        <w:t>المتحدة منذ سنوات، عندما س</w:t>
      </w:r>
      <w:r w:rsidR="000F6683">
        <w:rPr>
          <w:rFonts w:hint="cs"/>
          <w:rtl/>
        </w:rPr>
        <w:t>ُ</w:t>
      </w:r>
      <w:r>
        <w:rPr>
          <w:rtl/>
        </w:rPr>
        <w:t xml:space="preserve">ئل عن أهدافه وبرامجه لنهضة بلاده قال: </w:t>
      </w:r>
      <w:r w:rsidR="000F6683">
        <w:rPr>
          <w:rFonts w:hint="cs"/>
          <w:rtl/>
        </w:rPr>
        <w:t>«</w:t>
      </w:r>
      <w:r>
        <w:rPr>
          <w:rtl/>
        </w:rPr>
        <w:t>إن أهم الأهداف التي نسعى إليها هو توحيد الدين والل</w:t>
      </w:r>
      <w:r w:rsidR="000F6683">
        <w:rPr>
          <w:rFonts w:hint="cs"/>
          <w:rtl/>
        </w:rPr>
        <w:t>غ</w:t>
      </w:r>
      <w:r>
        <w:rPr>
          <w:rtl/>
        </w:rPr>
        <w:t>ة في بلادنا، وبدون ذلك لا يمكن أن نحقق شيئ</w:t>
      </w:r>
      <w:r w:rsidR="000F6683">
        <w:rPr>
          <w:rFonts w:hint="cs"/>
          <w:rtl/>
        </w:rPr>
        <w:t>ً</w:t>
      </w:r>
      <w:r>
        <w:rPr>
          <w:rtl/>
        </w:rPr>
        <w:t>ا من التقدم</w:t>
      </w:r>
      <w:r w:rsidR="000F6683">
        <w:rPr>
          <w:rFonts w:hint="cs"/>
          <w:rtl/>
        </w:rPr>
        <w:t>»</w:t>
      </w:r>
      <w:r>
        <w:rPr>
          <w:rtl/>
        </w:rPr>
        <w:t>، و</w:t>
      </w:r>
      <w:r w:rsidR="000F6683">
        <w:rPr>
          <w:rFonts w:hint="cs"/>
          <w:rtl/>
        </w:rPr>
        <w:t>ل</w:t>
      </w:r>
      <w:r>
        <w:rPr>
          <w:rtl/>
        </w:rPr>
        <w:t>ما س</w:t>
      </w:r>
      <w:r w:rsidR="000F6683">
        <w:rPr>
          <w:rFonts w:hint="cs"/>
          <w:rtl/>
        </w:rPr>
        <w:t>ُ</w:t>
      </w:r>
      <w:r>
        <w:rPr>
          <w:rtl/>
        </w:rPr>
        <w:t xml:space="preserve">ئل عن المسلمين قال: </w:t>
      </w:r>
      <w:r w:rsidR="000F6683">
        <w:rPr>
          <w:rFonts w:hint="cs"/>
          <w:rtl/>
        </w:rPr>
        <w:t>«</w:t>
      </w:r>
      <w:r>
        <w:rPr>
          <w:rtl/>
        </w:rPr>
        <w:t xml:space="preserve">نعم توجد هناك أقلية مسلمة في الجنوب </w:t>
      </w:r>
      <w:r w:rsidR="00E21C54">
        <w:rPr>
          <w:rtl/>
        </w:rPr>
        <w:t>«</w:t>
      </w:r>
      <w:r w:rsidR="000F6683">
        <w:rPr>
          <w:rFonts w:hint="cs"/>
          <w:rtl/>
        </w:rPr>
        <w:t>إ</w:t>
      </w:r>
      <w:r>
        <w:rPr>
          <w:rtl/>
        </w:rPr>
        <w:t>قليم هرر</w:t>
      </w:r>
      <w:r w:rsidR="00E21C54">
        <w:rPr>
          <w:rtl/>
        </w:rPr>
        <w:t>»</w:t>
      </w:r>
      <w:r>
        <w:rPr>
          <w:rtl/>
        </w:rPr>
        <w:t xml:space="preserve"> اعتنقت الإسلام بتأثير الأجانب وقد وضعنا لها برامج منذ </w:t>
      </w:r>
      <w:r w:rsidR="000F6683">
        <w:rPr>
          <w:rFonts w:hint="cs"/>
          <w:rtl/>
        </w:rPr>
        <w:t>ا</w:t>
      </w:r>
      <w:r>
        <w:rPr>
          <w:rtl/>
        </w:rPr>
        <w:t>ثن</w:t>
      </w:r>
      <w:r w:rsidR="000F6683">
        <w:rPr>
          <w:rFonts w:hint="cs"/>
          <w:rtl/>
        </w:rPr>
        <w:t>ى</w:t>
      </w:r>
      <w:r>
        <w:rPr>
          <w:rtl/>
        </w:rPr>
        <w:t xml:space="preserve"> عشر عام</w:t>
      </w:r>
      <w:r w:rsidR="000F6683">
        <w:rPr>
          <w:rFonts w:hint="cs"/>
          <w:rtl/>
        </w:rPr>
        <w:t>ً</w:t>
      </w:r>
      <w:r>
        <w:rPr>
          <w:rtl/>
        </w:rPr>
        <w:t xml:space="preserve">ا فلا </w:t>
      </w:r>
      <w:r w:rsidR="000F6683">
        <w:rPr>
          <w:rFonts w:hint="cs"/>
          <w:rtl/>
        </w:rPr>
        <w:t>ي</w:t>
      </w:r>
      <w:r>
        <w:rPr>
          <w:rtl/>
        </w:rPr>
        <w:t>مضي وقت طويل إلا وقد عادت إلى حظيرة دين آبائها</w:t>
      </w:r>
      <w:r w:rsidR="000F6683">
        <w:rPr>
          <w:rFonts w:hint="cs"/>
          <w:rtl/>
        </w:rPr>
        <w:t>»</w:t>
      </w:r>
      <w:r>
        <w:rPr>
          <w:rtl/>
        </w:rPr>
        <w:t>.</w:t>
      </w:r>
    </w:p>
    <w:p w14:paraId="253E2381" w14:textId="7F47A530" w:rsidR="00C47A8B" w:rsidRDefault="00C47A8B" w:rsidP="005304FA">
      <w:pPr>
        <w:ind w:firstLine="226"/>
        <w:rPr>
          <w:rtl/>
        </w:rPr>
      </w:pPr>
      <w:r>
        <w:rPr>
          <w:rtl/>
        </w:rPr>
        <w:t xml:space="preserve">هذا ما قاله امبراطور الحبشة الذي يملك مصير الشعب هنالك، وهو الحديث نفسه الذي تعرض له في خطاب العرش عند افتتاح البرلمان الصوري في سنة ألف وتسعمائة وسبع وخمسين، وإن كان في صورة مقنعة، فإلى أي مدى يمكنكم التنبؤ بما قد </w:t>
      </w:r>
      <w:r w:rsidR="000F6683">
        <w:rPr>
          <w:rFonts w:hint="cs"/>
          <w:rtl/>
        </w:rPr>
        <w:t>يص</w:t>
      </w:r>
      <w:r>
        <w:rPr>
          <w:rtl/>
        </w:rPr>
        <w:t>ي</w:t>
      </w:r>
      <w:r w:rsidR="000F6683">
        <w:rPr>
          <w:rFonts w:hint="cs"/>
          <w:rtl/>
        </w:rPr>
        <w:t>ب</w:t>
      </w:r>
      <w:r>
        <w:rPr>
          <w:rtl/>
        </w:rPr>
        <w:t>نا في المستقبل إذا كانت هذه هي إرادة الامبراطور الممتلئ بروح العداء والمقت، والكراهية، للإسلام؟</w:t>
      </w:r>
    </w:p>
    <w:p w14:paraId="5BE4C016" w14:textId="6C88EDE2" w:rsidR="00C47A8B" w:rsidRDefault="00C47A8B" w:rsidP="005304FA">
      <w:pPr>
        <w:ind w:firstLine="226"/>
        <w:rPr>
          <w:rtl/>
        </w:rPr>
      </w:pPr>
      <w:r>
        <w:rPr>
          <w:rtl/>
        </w:rPr>
        <w:t>والذي يجعل من هذا</w:t>
      </w:r>
      <w:r w:rsidR="000F6683">
        <w:rPr>
          <w:rFonts w:hint="cs"/>
          <w:rtl/>
        </w:rPr>
        <w:t xml:space="preserve"> </w:t>
      </w:r>
      <w:r>
        <w:rPr>
          <w:rtl/>
        </w:rPr>
        <w:t>كله وسيلة لدعم سلطانه في نفوس المسيحيين واكتساب احترامهم ومحبتهم كحامي حمى المسيحية، ومنق</w:t>
      </w:r>
      <w:r w:rsidR="000F6683">
        <w:rPr>
          <w:rFonts w:hint="cs"/>
          <w:rtl/>
        </w:rPr>
        <w:t>ذ</w:t>
      </w:r>
      <w:r>
        <w:rPr>
          <w:rtl/>
        </w:rPr>
        <w:t xml:space="preserve"> الصليب المقدس، وهي إ</w:t>
      </w:r>
      <w:r w:rsidR="000F6683">
        <w:rPr>
          <w:rFonts w:hint="cs"/>
          <w:rtl/>
        </w:rPr>
        <w:t>د</w:t>
      </w:r>
      <w:r>
        <w:rPr>
          <w:rtl/>
        </w:rPr>
        <w:t>ا</w:t>
      </w:r>
      <w:r w:rsidR="000F6683">
        <w:rPr>
          <w:rFonts w:hint="cs"/>
          <w:rtl/>
        </w:rPr>
        <w:t>ر</w:t>
      </w:r>
      <w:r>
        <w:rPr>
          <w:rtl/>
        </w:rPr>
        <w:t>ة لها جميع الإمكانيات لتنفيذ ما ترسمه إذا عرفنا أنه الحاكم المستبد المطلق الذي لا يقف في وجهه أحد</w:t>
      </w:r>
      <w:r w:rsidR="000F6683">
        <w:rPr>
          <w:rFonts w:hint="cs"/>
          <w:rtl/>
        </w:rPr>
        <w:t>.</w:t>
      </w:r>
    </w:p>
    <w:p w14:paraId="40D11267" w14:textId="0F077A42" w:rsidR="00C47A8B" w:rsidRDefault="00C47A8B" w:rsidP="005304FA">
      <w:pPr>
        <w:ind w:firstLine="226"/>
        <w:rPr>
          <w:rtl/>
        </w:rPr>
      </w:pPr>
      <w:r>
        <w:rPr>
          <w:rtl/>
        </w:rPr>
        <w:t>وتؤيده في ذلك الكنيسة التي تدعم فكرة كونه المختار من الله، ليحم</w:t>
      </w:r>
      <w:r w:rsidR="000F6683">
        <w:rPr>
          <w:rFonts w:hint="cs"/>
          <w:rtl/>
        </w:rPr>
        <w:t>ي</w:t>
      </w:r>
      <w:r>
        <w:rPr>
          <w:rtl/>
        </w:rPr>
        <w:t xml:space="preserve"> </w:t>
      </w:r>
      <w:r w:rsidR="000F6683">
        <w:rPr>
          <w:rFonts w:hint="cs"/>
          <w:rtl/>
        </w:rPr>
        <w:t>«</w:t>
      </w:r>
      <w:r>
        <w:rPr>
          <w:rtl/>
        </w:rPr>
        <w:t>الحبشة المسيحية</w:t>
      </w:r>
      <w:r w:rsidR="000F6683">
        <w:rPr>
          <w:rFonts w:hint="cs"/>
          <w:rtl/>
        </w:rPr>
        <w:t>»</w:t>
      </w:r>
      <w:r>
        <w:rPr>
          <w:rtl/>
        </w:rPr>
        <w:t>!</w:t>
      </w:r>
      <w:r w:rsidR="000F6683">
        <w:rPr>
          <w:rFonts w:hint="cs"/>
          <w:rtl/>
        </w:rPr>
        <w:t xml:space="preserve"> </w:t>
      </w:r>
      <w:r>
        <w:rPr>
          <w:rtl/>
        </w:rPr>
        <w:t>من المسلمين، والتي تبثها في عقول المسيحيين هناك بكل وسيلة، وهي بذلك قد أعطته السلطة الدينية إلى جانب سلطته الدنيوية.</w:t>
      </w:r>
    </w:p>
    <w:p w14:paraId="2FBBCF4A" w14:textId="4CF35F9E" w:rsidR="00C47A8B" w:rsidRDefault="00C47A8B" w:rsidP="005304FA">
      <w:pPr>
        <w:ind w:firstLine="226"/>
        <w:rPr>
          <w:rtl/>
        </w:rPr>
      </w:pPr>
      <w:r>
        <w:rPr>
          <w:rtl/>
        </w:rPr>
        <w:t>والواقع أن م</w:t>
      </w:r>
      <w:r w:rsidR="000F6683">
        <w:rPr>
          <w:rFonts w:hint="cs"/>
          <w:rtl/>
        </w:rPr>
        <w:t>ح</w:t>
      </w:r>
      <w:r>
        <w:rPr>
          <w:rtl/>
        </w:rPr>
        <w:t xml:space="preserve">ارية الإسلام والمسلمين في الحبشة لم تبدأ في عهد </w:t>
      </w:r>
      <w:r w:rsidR="00E21C54">
        <w:rPr>
          <w:rtl/>
        </w:rPr>
        <w:t>«</w:t>
      </w:r>
      <w:r>
        <w:rPr>
          <w:rtl/>
        </w:rPr>
        <w:t>هيلاسيلاسي</w:t>
      </w:r>
      <w:r w:rsidR="00E21C54">
        <w:rPr>
          <w:rtl/>
        </w:rPr>
        <w:t>»</w:t>
      </w:r>
      <w:r>
        <w:rPr>
          <w:rtl/>
        </w:rPr>
        <w:t>، بل تم</w:t>
      </w:r>
      <w:r w:rsidR="000F6683">
        <w:rPr>
          <w:rFonts w:hint="cs"/>
          <w:rtl/>
        </w:rPr>
        <w:t>ت</w:t>
      </w:r>
      <w:r>
        <w:rPr>
          <w:rtl/>
        </w:rPr>
        <w:t>د جذورها إلى زمن بعيد، حيث كان الصراع مستمر</w:t>
      </w:r>
      <w:r w:rsidR="000F6683">
        <w:rPr>
          <w:rFonts w:hint="cs"/>
          <w:rtl/>
        </w:rPr>
        <w:t>ً</w:t>
      </w:r>
      <w:r>
        <w:rPr>
          <w:rtl/>
        </w:rPr>
        <w:t xml:space="preserve">ا بين </w:t>
      </w:r>
      <w:r w:rsidR="00E21C54">
        <w:rPr>
          <w:rtl/>
        </w:rPr>
        <w:t>«</w:t>
      </w:r>
      <w:r>
        <w:rPr>
          <w:rtl/>
        </w:rPr>
        <w:t>هرر</w:t>
      </w:r>
      <w:r w:rsidR="00E21C54">
        <w:rPr>
          <w:rtl/>
        </w:rPr>
        <w:t>»</w:t>
      </w:r>
      <w:r>
        <w:rPr>
          <w:rtl/>
        </w:rPr>
        <w:t xml:space="preserve"> معقل الإسلام، في ذلك الجزء من </w:t>
      </w:r>
      <w:r w:rsidR="000F6683">
        <w:rPr>
          <w:rFonts w:hint="cs"/>
          <w:rtl/>
        </w:rPr>
        <w:t>إ</w:t>
      </w:r>
      <w:r>
        <w:rPr>
          <w:rtl/>
        </w:rPr>
        <w:t xml:space="preserve">فريقيا وبين الحبشة المسيحية، ففي خلال القرنين الخامس عشر والسادس عشر حدثت معارك رهيبة بين </w:t>
      </w:r>
      <w:r w:rsidR="00E21C54">
        <w:rPr>
          <w:rtl/>
        </w:rPr>
        <w:t>«</w:t>
      </w:r>
      <w:r>
        <w:rPr>
          <w:rtl/>
        </w:rPr>
        <w:t>هرر</w:t>
      </w:r>
      <w:r w:rsidR="00E21C54">
        <w:rPr>
          <w:rtl/>
        </w:rPr>
        <w:t>»</w:t>
      </w:r>
      <w:r>
        <w:rPr>
          <w:rtl/>
        </w:rPr>
        <w:t xml:space="preserve"> والحبشة المسيحية، استولى فيها المسلمون على أراضي المسيحيين </w:t>
      </w:r>
      <w:r w:rsidR="000F6683">
        <w:rPr>
          <w:rFonts w:hint="cs"/>
          <w:rtl/>
        </w:rPr>
        <w:t>«</w:t>
      </w:r>
      <w:r>
        <w:rPr>
          <w:rtl/>
        </w:rPr>
        <w:t>شوا</w:t>
      </w:r>
      <w:r w:rsidR="000F6683">
        <w:rPr>
          <w:rFonts w:hint="cs"/>
          <w:rtl/>
        </w:rPr>
        <w:t>،</w:t>
      </w:r>
      <w:r>
        <w:rPr>
          <w:rtl/>
        </w:rPr>
        <w:t xml:space="preserve"> عندار، تجر</w:t>
      </w:r>
      <w:r w:rsidR="000F6683">
        <w:rPr>
          <w:rFonts w:hint="cs"/>
          <w:rtl/>
        </w:rPr>
        <w:t>ى</w:t>
      </w:r>
      <w:r>
        <w:rPr>
          <w:rtl/>
        </w:rPr>
        <w:t>، فرجام</w:t>
      </w:r>
      <w:r w:rsidR="000F6683">
        <w:rPr>
          <w:rFonts w:hint="cs"/>
          <w:rtl/>
        </w:rPr>
        <w:t>»</w:t>
      </w:r>
      <w:r>
        <w:rPr>
          <w:rtl/>
        </w:rPr>
        <w:t xml:space="preserve">، وغيرها من البلدان وحكموها سنين عدة، وأشهر هذه المعارك حملة الإمام أحمد بن إبراهيم القائد الهرري، ومن بعده الأمير نور، ولم يتمكن المسيحيون قط من غزو أراضي المسلمين إلا في أواخر القرن التاسع عشر، عندما بدأت المنافسة بين الاستعماريين الغربيين في ابتلاع </w:t>
      </w:r>
      <w:r w:rsidR="000F6683">
        <w:rPr>
          <w:rFonts w:hint="cs"/>
          <w:rtl/>
        </w:rPr>
        <w:t>إ</w:t>
      </w:r>
      <w:r>
        <w:rPr>
          <w:rtl/>
        </w:rPr>
        <w:t>فريقيا، وخاصة</w:t>
      </w:r>
      <w:r w:rsidR="00882ECC">
        <w:rPr>
          <w:rFonts w:hint="cs"/>
          <w:rtl/>
        </w:rPr>
        <w:t>ً</w:t>
      </w:r>
      <w:r>
        <w:rPr>
          <w:rtl/>
        </w:rPr>
        <w:t xml:space="preserve"> شرقي </w:t>
      </w:r>
      <w:r w:rsidR="00882ECC">
        <w:rPr>
          <w:rFonts w:hint="cs"/>
          <w:rtl/>
        </w:rPr>
        <w:t>إ</w:t>
      </w:r>
      <w:r>
        <w:rPr>
          <w:rtl/>
        </w:rPr>
        <w:t>فريقيا الذي بدا جلي</w:t>
      </w:r>
      <w:r w:rsidR="00882ECC">
        <w:rPr>
          <w:rFonts w:hint="cs"/>
          <w:rtl/>
        </w:rPr>
        <w:t>ً</w:t>
      </w:r>
      <w:r>
        <w:rPr>
          <w:rtl/>
        </w:rPr>
        <w:t>ا خطورة مركزه الاستراتيجي بعد حفر قناة السويس بالنسبة لحماية المصالح التجارية.. ولذلك سارعت كل من فرنسا وإيطاليا وبريطانيا إلى احتلال السواحل الشرقية للقرن ال</w:t>
      </w:r>
      <w:r w:rsidR="00882ECC">
        <w:rPr>
          <w:rFonts w:hint="cs"/>
          <w:rtl/>
        </w:rPr>
        <w:t>إ</w:t>
      </w:r>
      <w:r>
        <w:rPr>
          <w:rtl/>
        </w:rPr>
        <w:t xml:space="preserve">فريقي، وكانت البرتغال إحدى الدول الاستعمارية التي كانت تطمع من وقت طويل في احتلال </w:t>
      </w:r>
      <w:r w:rsidR="00E21C54">
        <w:rPr>
          <w:rtl/>
        </w:rPr>
        <w:t>«</w:t>
      </w:r>
      <w:r>
        <w:rPr>
          <w:rtl/>
        </w:rPr>
        <w:t>هرر</w:t>
      </w:r>
      <w:r w:rsidR="00E21C54">
        <w:rPr>
          <w:rtl/>
        </w:rPr>
        <w:t>»</w:t>
      </w:r>
      <w:r>
        <w:rPr>
          <w:rtl/>
        </w:rPr>
        <w:t xml:space="preserve"> لولا فشلها في جميع محاولاتها.</w:t>
      </w:r>
    </w:p>
    <w:p w14:paraId="0EEF397E" w14:textId="2A3625CC" w:rsidR="00C47A8B" w:rsidRDefault="00C47A8B" w:rsidP="005304FA">
      <w:pPr>
        <w:ind w:firstLine="226"/>
        <w:rPr>
          <w:rtl/>
        </w:rPr>
      </w:pPr>
      <w:r>
        <w:rPr>
          <w:rtl/>
        </w:rPr>
        <w:t xml:space="preserve">ولم تكن هناك وسيلة إلا استغلال العداء التاريخي والديني في نفوس </w:t>
      </w:r>
      <w:r w:rsidR="00E21C54">
        <w:rPr>
          <w:rtl/>
        </w:rPr>
        <w:t>«</w:t>
      </w:r>
      <w:r>
        <w:rPr>
          <w:rtl/>
        </w:rPr>
        <w:t>الأمهريين</w:t>
      </w:r>
      <w:r w:rsidR="00E21C54">
        <w:rPr>
          <w:rtl/>
        </w:rPr>
        <w:t>»</w:t>
      </w:r>
      <w:r>
        <w:rPr>
          <w:rtl/>
        </w:rPr>
        <w:t xml:space="preserve"> ضد </w:t>
      </w:r>
      <w:r w:rsidR="00E21C54">
        <w:rPr>
          <w:rtl/>
        </w:rPr>
        <w:t>«</w:t>
      </w:r>
      <w:r>
        <w:rPr>
          <w:rtl/>
        </w:rPr>
        <w:t>الهررين</w:t>
      </w:r>
      <w:r w:rsidR="00E21C54">
        <w:rPr>
          <w:rtl/>
        </w:rPr>
        <w:t>»</w:t>
      </w:r>
      <w:r>
        <w:rPr>
          <w:rtl/>
        </w:rPr>
        <w:t xml:space="preserve"> فحملتهم بذلك على </w:t>
      </w:r>
      <w:r w:rsidR="00882ECC">
        <w:rPr>
          <w:rFonts w:hint="cs"/>
          <w:rtl/>
        </w:rPr>
        <w:t>إ</w:t>
      </w:r>
      <w:r>
        <w:rPr>
          <w:rtl/>
        </w:rPr>
        <w:t xml:space="preserve">ثارة حرب كانت هي </w:t>
      </w:r>
      <w:r w:rsidR="00882ECC">
        <w:rPr>
          <w:rFonts w:hint="cs"/>
          <w:rtl/>
        </w:rPr>
        <w:t>ممولته</w:t>
      </w:r>
      <w:r>
        <w:rPr>
          <w:rtl/>
        </w:rPr>
        <w:t xml:space="preserve"> تمويلا</w:t>
      </w:r>
      <w:r w:rsidR="00882ECC">
        <w:rPr>
          <w:rFonts w:hint="cs"/>
          <w:rtl/>
        </w:rPr>
        <w:t>ً</w:t>
      </w:r>
      <w:r>
        <w:rPr>
          <w:rtl/>
        </w:rPr>
        <w:t xml:space="preserve"> هائلا</w:t>
      </w:r>
      <w:r w:rsidR="00882ECC">
        <w:rPr>
          <w:rFonts w:hint="cs"/>
          <w:rtl/>
        </w:rPr>
        <w:t>ً</w:t>
      </w:r>
      <w:r>
        <w:rPr>
          <w:rtl/>
        </w:rPr>
        <w:t xml:space="preserve">، فسقطت أكبر مدينة في شرق </w:t>
      </w:r>
      <w:r w:rsidR="00882ECC">
        <w:rPr>
          <w:rFonts w:hint="cs"/>
          <w:rtl/>
        </w:rPr>
        <w:t>إ</w:t>
      </w:r>
      <w:r>
        <w:rPr>
          <w:rtl/>
        </w:rPr>
        <w:t xml:space="preserve">فريقيا وأكثرها مدنية، وأكبر معقل من معاقل الإسلام فيها، وقد وقف إلى جانب الأحباش في هذه الحرب جنود البرتغال وعشرات المدافع الثقيلة وكثير من الأسلحة الخفيفة، على حين لم يكن للهررين غير بضعة مدافع، أقل من أصابع الكف، وكان جل اعتمادهم على الأسلحة التقليدية وبذلك استشهد أفراد المدفعية وكان معظمهم من المصريين الذين استوطنوا </w:t>
      </w:r>
      <w:r w:rsidR="00E21C54">
        <w:rPr>
          <w:rtl/>
        </w:rPr>
        <w:t>«</w:t>
      </w:r>
      <w:r>
        <w:rPr>
          <w:rtl/>
        </w:rPr>
        <w:t>هرر</w:t>
      </w:r>
      <w:r w:rsidR="00E21C54">
        <w:rPr>
          <w:rtl/>
        </w:rPr>
        <w:t>»</w:t>
      </w:r>
      <w:r>
        <w:rPr>
          <w:rtl/>
        </w:rPr>
        <w:t xml:space="preserve"> بعد انسحاب الحامية المصرية قبل ذلك بثلاث سنين، وان</w:t>
      </w:r>
      <w:r w:rsidR="00882ECC">
        <w:rPr>
          <w:rFonts w:hint="cs"/>
          <w:rtl/>
        </w:rPr>
        <w:t>حسرت</w:t>
      </w:r>
      <w:r>
        <w:rPr>
          <w:rtl/>
        </w:rPr>
        <w:t xml:space="preserve"> المعركة </w:t>
      </w:r>
      <w:r w:rsidR="00882ECC">
        <w:rPr>
          <w:rFonts w:hint="cs"/>
          <w:rtl/>
        </w:rPr>
        <w:t>ع</w:t>
      </w:r>
      <w:r>
        <w:rPr>
          <w:rtl/>
        </w:rPr>
        <w:t xml:space="preserve">ن انهزام الجيش الهرري، والحق أنه استشهد كله، وهكذا سقطت </w:t>
      </w:r>
      <w:r w:rsidR="00E21C54">
        <w:rPr>
          <w:rtl/>
        </w:rPr>
        <w:t>«</w:t>
      </w:r>
      <w:r>
        <w:rPr>
          <w:rtl/>
        </w:rPr>
        <w:t>هرر</w:t>
      </w:r>
      <w:r w:rsidR="00E21C54">
        <w:rPr>
          <w:rtl/>
        </w:rPr>
        <w:t>»</w:t>
      </w:r>
      <w:r>
        <w:rPr>
          <w:rtl/>
        </w:rPr>
        <w:t xml:space="preserve"> العاصمة سنة </w:t>
      </w:r>
      <w:r w:rsidR="00882ECC">
        <w:rPr>
          <w:rFonts w:hint="cs"/>
          <w:rtl/>
        </w:rPr>
        <w:t>«</w:t>
      </w:r>
      <w:r>
        <w:rPr>
          <w:rtl/>
        </w:rPr>
        <w:t>١٨٨٧</w:t>
      </w:r>
      <w:r w:rsidR="00882ECC">
        <w:rPr>
          <w:rFonts w:hint="cs"/>
          <w:rtl/>
        </w:rPr>
        <w:t>م»</w:t>
      </w:r>
      <w:r>
        <w:rPr>
          <w:rtl/>
        </w:rPr>
        <w:t xml:space="preserve"> ودخلها الأمهريون، ولم يكونوا يفكرون في حكمها، بل في فرض جزية على أميرها مع غرامة حربية</w:t>
      </w:r>
      <w:r w:rsidR="00882ECC">
        <w:rPr>
          <w:rFonts w:hint="cs"/>
          <w:rtl/>
        </w:rPr>
        <w:t>،</w:t>
      </w:r>
      <w:r>
        <w:rPr>
          <w:rtl/>
        </w:rPr>
        <w:t xml:space="preserve"> وعلى ذلك تم الاتفاق ووقعت المعاندة ولحين استيفاء ال</w:t>
      </w:r>
      <w:r w:rsidR="00882ECC">
        <w:rPr>
          <w:rFonts w:hint="cs"/>
          <w:rtl/>
        </w:rPr>
        <w:t>د</w:t>
      </w:r>
      <w:r>
        <w:rPr>
          <w:rtl/>
        </w:rPr>
        <w:t xml:space="preserve">ين تبقى </w:t>
      </w:r>
      <w:r w:rsidR="00E21C54">
        <w:rPr>
          <w:rtl/>
        </w:rPr>
        <w:t>«</w:t>
      </w:r>
      <w:r>
        <w:rPr>
          <w:rtl/>
        </w:rPr>
        <w:t>هرر</w:t>
      </w:r>
      <w:r w:rsidR="00E21C54">
        <w:rPr>
          <w:rtl/>
        </w:rPr>
        <w:t>»</w:t>
      </w:r>
      <w:r>
        <w:rPr>
          <w:rtl/>
        </w:rPr>
        <w:t xml:space="preserve"> محتلة مدة أقصاها عشر سنوات، ولم تمانع البرتغال في ذلك ما</w:t>
      </w:r>
      <w:r w:rsidR="00882ECC">
        <w:rPr>
          <w:rFonts w:hint="cs"/>
          <w:rtl/>
        </w:rPr>
        <w:t xml:space="preserve"> </w:t>
      </w:r>
      <w:r>
        <w:rPr>
          <w:rtl/>
        </w:rPr>
        <w:t>دام الوقت يتسع.</w:t>
      </w:r>
    </w:p>
    <w:p w14:paraId="0A7D5125" w14:textId="571F353C" w:rsidR="00C47A8B" w:rsidRDefault="00C47A8B" w:rsidP="005304FA">
      <w:pPr>
        <w:ind w:firstLine="226"/>
        <w:rPr>
          <w:rtl/>
        </w:rPr>
      </w:pPr>
      <w:r>
        <w:rPr>
          <w:rtl/>
        </w:rPr>
        <w:t>وهنا بدأ الصراع بين كل من بريطانيا وفرنسا اللتين رأ</w:t>
      </w:r>
      <w:r w:rsidR="00882ECC">
        <w:rPr>
          <w:rFonts w:hint="cs"/>
          <w:rtl/>
        </w:rPr>
        <w:t>ت</w:t>
      </w:r>
      <w:r>
        <w:rPr>
          <w:rtl/>
        </w:rPr>
        <w:t xml:space="preserve">ا في البرتغال </w:t>
      </w:r>
      <w:r w:rsidR="00882ECC">
        <w:rPr>
          <w:rFonts w:hint="cs"/>
          <w:rtl/>
        </w:rPr>
        <w:t>تهديدًا</w:t>
      </w:r>
      <w:r>
        <w:rPr>
          <w:rtl/>
        </w:rPr>
        <w:t xml:space="preserve"> خطير</w:t>
      </w:r>
      <w:r w:rsidR="00882ECC">
        <w:rPr>
          <w:rFonts w:hint="cs"/>
          <w:rtl/>
        </w:rPr>
        <w:t>ً</w:t>
      </w:r>
      <w:r>
        <w:rPr>
          <w:rtl/>
        </w:rPr>
        <w:t>ا</w:t>
      </w:r>
      <w:r w:rsidR="00882ECC">
        <w:rPr>
          <w:rFonts w:hint="cs"/>
          <w:rtl/>
        </w:rPr>
        <w:t>،</w:t>
      </w:r>
      <w:r>
        <w:rPr>
          <w:rtl/>
        </w:rPr>
        <w:t xml:space="preserve"> فعمل</w:t>
      </w:r>
      <w:r w:rsidR="00882ECC">
        <w:rPr>
          <w:rFonts w:hint="cs"/>
          <w:rtl/>
        </w:rPr>
        <w:t>ت</w:t>
      </w:r>
      <w:r>
        <w:rPr>
          <w:rtl/>
        </w:rPr>
        <w:t>ا بجميع الوسائل حتى أزاحتاها عن الميدان</w:t>
      </w:r>
      <w:r w:rsidR="00882ECC">
        <w:rPr>
          <w:rFonts w:hint="cs"/>
          <w:rtl/>
        </w:rPr>
        <w:t>،</w:t>
      </w:r>
      <w:r>
        <w:rPr>
          <w:rtl/>
        </w:rPr>
        <w:t xml:space="preserve"> ووقعتا معاهدة مع الامبراطور </w:t>
      </w:r>
      <w:r w:rsidR="00E21C54">
        <w:rPr>
          <w:rtl/>
        </w:rPr>
        <w:t>«</w:t>
      </w:r>
      <w:r>
        <w:rPr>
          <w:rtl/>
        </w:rPr>
        <w:t>م</w:t>
      </w:r>
      <w:r w:rsidR="00882ECC">
        <w:rPr>
          <w:rFonts w:hint="cs"/>
          <w:rtl/>
        </w:rPr>
        <w:t>ن</w:t>
      </w:r>
      <w:r>
        <w:rPr>
          <w:rtl/>
        </w:rPr>
        <w:t>ل</w:t>
      </w:r>
      <w:r w:rsidR="00882ECC">
        <w:rPr>
          <w:rFonts w:hint="cs"/>
          <w:rtl/>
        </w:rPr>
        <w:t>ي</w:t>
      </w:r>
      <w:r>
        <w:rPr>
          <w:rtl/>
        </w:rPr>
        <w:t>ك</w:t>
      </w:r>
      <w:r w:rsidR="00E21C54">
        <w:rPr>
          <w:rtl/>
        </w:rPr>
        <w:t>»</w:t>
      </w:r>
      <w:r>
        <w:rPr>
          <w:rtl/>
        </w:rPr>
        <w:t xml:space="preserve"> تتعهدان له فيها بإقامة امبراطورية تشمل جميع الممالك الإسلامية التي لا</w:t>
      </w:r>
      <w:r w:rsidR="00882ECC">
        <w:rPr>
          <w:rFonts w:hint="cs"/>
          <w:rtl/>
        </w:rPr>
        <w:t xml:space="preserve"> </w:t>
      </w:r>
      <w:r>
        <w:rPr>
          <w:rtl/>
        </w:rPr>
        <w:t xml:space="preserve">بد من سقوطها بعد سقوط </w:t>
      </w:r>
      <w:r w:rsidR="00E21C54">
        <w:rPr>
          <w:rtl/>
        </w:rPr>
        <w:t>«</w:t>
      </w:r>
      <w:r>
        <w:rPr>
          <w:rtl/>
        </w:rPr>
        <w:t>ه</w:t>
      </w:r>
      <w:r w:rsidR="00882ECC">
        <w:rPr>
          <w:rFonts w:hint="cs"/>
          <w:rtl/>
        </w:rPr>
        <w:t>ر</w:t>
      </w:r>
      <w:r>
        <w:rPr>
          <w:rtl/>
        </w:rPr>
        <w:t>ر</w:t>
      </w:r>
      <w:r w:rsidR="00E21C54">
        <w:rPr>
          <w:rtl/>
        </w:rPr>
        <w:t>»</w:t>
      </w:r>
      <w:r>
        <w:rPr>
          <w:rtl/>
        </w:rPr>
        <w:t xml:space="preserve"> ذات المكانة العظيمة في نفوس المسلمين، وتعترفان له بمملكة </w:t>
      </w:r>
      <w:r w:rsidR="00882ECC">
        <w:rPr>
          <w:rFonts w:hint="cs"/>
          <w:rtl/>
        </w:rPr>
        <w:t>ه</w:t>
      </w:r>
      <w:r>
        <w:rPr>
          <w:rtl/>
        </w:rPr>
        <w:t>ر</w:t>
      </w:r>
      <w:r w:rsidR="00882ECC">
        <w:rPr>
          <w:rFonts w:hint="cs"/>
          <w:rtl/>
        </w:rPr>
        <w:t>ر</w:t>
      </w:r>
      <w:r>
        <w:rPr>
          <w:rtl/>
        </w:rPr>
        <w:t>، وبذلك احتل</w:t>
      </w:r>
      <w:r w:rsidR="00882ECC">
        <w:rPr>
          <w:rFonts w:hint="cs"/>
          <w:rtl/>
        </w:rPr>
        <w:t>ت</w:t>
      </w:r>
      <w:r>
        <w:rPr>
          <w:rtl/>
        </w:rPr>
        <w:t>اه من الاتفاقية الهررية الأمهرية</w:t>
      </w:r>
      <w:r w:rsidR="00882ECC">
        <w:rPr>
          <w:rFonts w:hint="cs"/>
          <w:rtl/>
        </w:rPr>
        <w:t>.</w:t>
      </w:r>
    </w:p>
    <w:p w14:paraId="634B12E5" w14:textId="1F390472" w:rsidR="00C47A8B" w:rsidRDefault="00C47A8B" w:rsidP="005304FA">
      <w:pPr>
        <w:ind w:firstLine="226"/>
        <w:rPr>
          <w:rtl/>
        </w:rPr>
      </w:pPr>
      <w:r>
        <w:rPr>
          <w:rtl/>
        </w:rPr>
        <w:t>والغريب أن بريطانيا وفرنسا كانتا قد حضر</w:t>
      </w:r>
      <w:r w:rsidR="00882ECC">
        <w:rPr>
          <w:rFonts w:hint="cs"/>
          <w:rtl/>
        </w:rPr>
        <w:t>ت</w:t>
      </w:r>
      <w:r>
        <w:rPr>
          <w:rtl/>
        </w:rPr>
        <w:t>ا هذه الاتفاقية وأخذتا</w:t>
      </w:r>
      <w:r w:rsidR="00882ECC">
        <w:rPr>
          <w:rFonts w:hint="cs"/>
          <w:rtl/>
        </w:rPr>
        <w:t xml:space="preserve"> -</w:t>
      </w:r>
      <w:r>
        <w:rPr>
          <w:rtl/>
        </w:rPr>
        <w:t>مقابل ذلك</w:t>
      </w:r>
      <w:r w:rsidR="00882ECC">
        <w:rPr>
          <w:rFonts w:hint="cs"/>
          <w:rtl/>
        </w:rPr>
        <w:t>-</w:t>
      </w:r>
      <w:r>
        <w:rPr>
          <w:rtl/>
        </w:rPr>
        <w:t xml:space="preserve"> أراضي من الجنوب والشرق، فأخذت بريطانيا الجنوب واستولت فرنسا على الشرق، فضلا</w:t>
      </w:r>
      <w:r w:rsidR="00882ECC">
        <w:rPr>
          <w:rFonts w:hint="cs"/>
          <w:rtl/>
        </w:rPr>
        <w:t>ً</w:t>
      </w:r>
      <w:r>
        <w:rPr>
          <w:rtl/>
        </w:rPr>
        <w:t xml:space="preserve"> عن امتيازات هائلة لهذه الأخيرة في المديرية الشرقية.. منها م</w:t>
      </w:r>
      <w:r w:rsidR="00882ECC">
        <w:rPr>
          <w:rFonts w:hint="cs"/>
          <w:rtl/>
        </w:rPr>
        <w:t xml:space="preserve">د </w:t>
      </w:r>
      <w:r>
        <w:rPr>
          <w:rtl/>
        </w:rPr>
        <w:t xml:space="preserve">خط </w:t>
      </w:r>
      <w:r w:rsidR="00882ECC">
        <w:rPr>
          <w:rFonts w:hint="cs"/>
          <w:rtl/>
        </w:rPr>
        <w:t>ح</w:t>
      </w:r>
      <w:r>
        <w:rPr>
          <w:rtl/>
        </w:rPr>
        <w:t xml:space="preserve">ديدي </w:t>
      </w:r>
      <w:r w:rsidR="00882ECC">
        <w:rPr>
          <w:rFonts w:hint="cs"/>
          <w:rtl/>
        </w:rPr>
        <w:t>ي</w:t>
      </w:r>
      <w:r>
        <w:rPr>
          <w:rtl/>
        </w:rPr>
        <w:t xml:space="preserve">صل </w:t>
      </w:r>
      <w:r w:rsidR="00882ECC">
        <w:rPr>
          <w:rFonts w:hint="cs"/>
          <w:rtl/>
        </w:rPr>
        <w:t>ثغر «</w:t>
      </w:r>
      <w:r>
        <w:rPr>
          <w:rtl/>
        </w:rPr>
        <w:t>جيبوتي</w:t>
      </w:r>
      <w:r w:rsidR="00882ECC">
        <w:rPr>
          <w:rFonts w:hint="cs"/>
          <w:rtl/>
        </w:rPr>
        <w:t>»</w:t>
      </w:r>
      <w:r>
        <w:rPr>
          <w:rtl/>
        </w:rPr>
        <w:t xml:space="preserve"> ب</w:t>
      </w:r>
      <w:r w:rsidR="00882ECC">
        <w:rPr>
          <w:rFonts w:hint="cs"/>
          <w:rtl/>
        </w:rPr>
        <w:t>ــ</w:t>
      </w:r>
      <w:r>
        <w:rPr>
          <w:rtl/>
        </w:rPr>
        <w:t xml:space="preserve"> </w:t>
      </w:r>
      <w:r w:rsidR="00882ECC">
        <w:rPr>
          <w:rFonts w:hint="cs"/>
          <w:rtl/>
        </w:rPr>
        <w:t>«</w:t>
      </w:r>
      <w:r w:rsidR="007E7F0D">
        <w:rPr>
          <w:rFonts w:hint="cs"/>
          <w:rtl/>
        </w:rPr>
        <w:t>أ</w:t>
      </w:r>
      <w:r>
        <w:rPr>
          <w:rtl/>
        </w:rPr>
        <w:t>ديس أبابا</w:t>
      </w:r>
      <w:r w:rsidR="00882ECC">
        <w:rPr>
          <w:rFonts w:hint="cs"/>
          <w:rtl/>
        </w:rPr>
        <w:t>»</w:t>
      </w:r>
      <w:r>
        <w:rPr>
          <w:rtl/>
        </w:rPr>
        <w:t>، مار</w:t>
      </w:r>
      <w:r w:rsidR="00882ECC">
        <w:rPr>
          <w:rFonts w:hint="cs"/>
          <w:rtl/>
        </w:rPr>
        <w:t>ً</w:t>
      </w:r>
      <w:r>
        <w:rPr>
          <w:rtl/>
        </w:rPr>
        <w:t xml:space="preserve">ا بالمديريات الشرقية والشمالية، واحتكاره لمدة </w:t>
      </w:r>
      <w:r w:rsidR="00882ECC">
        <w:rPr>
          <w:rFonts w:hint="cs"/>
          <w:rtl/>
        </w:rPr>
        <w:t xml:space="preserve">«99» </w:t>
      </w:r>
      <w:r>
        <w:rPr>
          <w:rtl/>
        </w:rPr>
        <w:t>عام</w:t>
      </w:r>
      <w:r w:rsidR="00882ECC">
        <w:rPr>
          <w:rFonts w:hint="cs"/>
          <w:rtl/>
        </w:rPr>
        <w:t>ً</w:t>
      </w:r>
      <w:r>
        <w:rPr>
          <w:rtl/>
        </w:rPr>
        <w:t>ا في مقابل مبلغ لا</w:t>
      </w:r>
      <w:r w:rsidR="00882ECC">
        <w:rPr>
          <w:rFonts w:hint="cs"/>
          <w:rtl/>
        </w:rPr>
        <w:t xml:space="preserve"> </w:t>
      </w:r>
      <w:r>
        <w:rPr>
          <w:rtl/>
        </w:rPr>
        <w:t xml:space="preserve">يقوم بنفقات عمارة واحدة، وجعلت فرنسا قاعدة هذا الخط الحديدي مدينة </w:t>
      </w:r>
      <w:r w:rsidR="00882ECC">
        <w:rPr>
          <w:rFonts w:hint="cs"/>
          <w:rtl/>
        </w:rPr>
        <w:t>«</w:t>
      </w:r>
      <w:r w:rsidR="00B86F90">
        <w:rPr>
          <w:rFonts w:hint="cs"/>
          <w:rtl/>
        </w:rPr>
        <w:t>دريدوه</w:t>
      </w:r>
      <w:r w:rsidR="00882ECC">
        <w:rPr>
          <w:rFonts w:hint="cs"/>
          <w:rtl/>
        </w:rPr>
        <w:t>»</w:t>
      </w:r>
      <w:r>
        <w:rPr>
          <w:rtl/>
        </w:rPr>
        <w:t xml:space="preserve"> عاصمة المديرية الشرقية حتى تتمكن من إدارة الإقليم مباشرة، فكان القنصل الفرنسي في </w:t>
      </w:r>
      <w:r w:rsidR="00B86F90">
        <w:rPr>
          <w:rFonts w:hint="cs"/>
          <w:rtl/>
        </w:rPr>
        <w:t xml:space="preserve">«دريدوه» و«هرر» </w:t>
      </w:r>
      <w:r>
        <w:rPr>
          <w:rtl/>
        </w:rPr>
        <w:t>هو الحاكم الحقيقي، و</w:t>
      </w:r>
      <w:r w:rsidR="00B86F90">
        <w:rPr>
          <w:rFonts w:hint="cs"/>
          <w:rtl/>
        </w:rPr>
        <w:t>إ</w:t>
      </w:r>
      <w:r>
        <w:rPr>
          <w:rtl/>
        </w:rPr>
        <w:t xml:space="preserve">ن كان القنصلان الإيطالي </w:t>
      </w:r>
      <w:r w:rsidR="007E7F0D">
        <w:rPr>
          <w:rFonts w:hint="cs"/>
          <w:rtl/>
        </w:rPr>
        <w:t>والإنجليزي</w:t>
      </w:r>
      <w:r>
        <w:rPr>
          <w:rtl/>
        </w:rPr>
        <w:t xml:space="preserve"> </w:t>
      </w:r>
      <w:r w:rsidR="00B86F90">
        <w:rPr>
          <w:rFonts w:hint="cs"/>
          <w:rtl/>
        </w:rPr>
        <w:t>ي</w:t>
      </w:r>
      <w:r>
        <w:rPr>
          <w:rtl/>
        </w:rPr>
        <w:t>زاحمانه في هذا النفوذ، وخاصة</w:t>
      </w:r>
      <w:r w:rsidR="00B86F90">
        <w:rPr>
          <w:rFonts w:hint="cs"/>
          <w:rtl/>
        </w:rPr>
        <w:t>ً</w:t>
      </w:r>
      <w:r>
        <w:rPr>
          <w:rtl/>
        </w:rPr>
        <w:t xml:space="preserve"> في المديريات الغربية والجنوبية حيث </w:t>
      </w:r>
      <w:r w:rsidR="00B86F90">
        <w:rPr>
          <w:rFonts w:hint="cs"/>
          <w:rtl/>
        </w:rPr>
        <w:t>ت</w:t>
      </w:r>
      <w:r>
        <w:rPr>
          <w:rtl/>
        </w:rPr>
        <w:t>تاخ</w:t>
      </w:r>
      <w:r w:rsidR="00B86F90">
        <w:rPr>
          <w:rFonts w:hint="cs"/>
          <w:rtl/>
        </w:rPr>
        <w:t>م</w:t>
      </w:r>
      <w:r>
        <w:rPr>
          <w:rtl/>
        </w:rPr>
        <w:t xml:space="preserve"> حدودهما إقليم </w:t>
      </w:r>
      <w:r w:rsidR="00B86F90">
        <w:rPr>
          <w:rFonts w:hint="cs"/>
          <w:rtl/>
        </w:rPr>
        <w:t>«</w:t>
      </w:r>
      <w:r>
        <w:rPr>
          <w:rtl/>
        </w:rPr>
        <w:t>هرر</w:t>
      </w:r>
      <w:r w:rsidR="00B86F90">
        <w:rPr>
          <w:rFonts w:hint="cs"/>
          <w:rtl/>
        </w:rPr>
        <w:t>».</w:t>
      </w:r>
    </w:p>
    <w:p w14:paraId="5220BDA5" w14:textId="4796F691" w:rsidR="00C47A8B" w:rsidRDefault="00C47A8B" w:rsidP="005304FA">
      <w:pPr>
        <w:ind w:firstLine="226"/>
        <w:rPr>
          <w:rtl/>
        </w:rPr>
      </w:pPr>
      <w:r>
        <w:rPr>
          <w:rtl/>
        </w:rPr>
        <w:t>وقد اتخذ الصراع الديني منذ ذلك شكلا</w:t>
      </w:r>
      <w:r w:rsidR="00B86F90">
        <w:rPr>
          <w:rFonts w:hint="cs"/>
          <w:rtl/>
        </w:rPr>
        <w:t>ً</w:t>
      </w:r>
      <w:r>
        <w:rPr>
          <w:rtl/>
        </w:rPr>
        <w:t xml:space="preserve"> جد</w:t>
      </w:r>
      <w:r w:rsidR="00B86F90">
        <w:rPr>
          <w:rFonts w:hint="cs"/>
          <w:rtl/>
        </w:rPr>
        <w:t>يدً</w:t>
      </w:r>
      <w:r>
        <w:rPr>
          <w:rtl/>
        </w:rPr>
        <w:t>ا بإضافة الصراع السياسي إليه، ودخل الميدان فرنسا وبريطانيا، وبدأت محاربة الإسلام بوسائل أخرى.</w:t>
      </w:r>
    </w:p>
    <w:p w14:paraId="4D1856B5" w14:textId="0F195326" w:rsidR="00C47A8B" w:rsidRDefault="00C47A8B" w:rsidP="005304FA">
      <w:pPr>
        <w:ind w:firstLine="226"/>
        <w:rPr>
          <w:rtl/>
        </w:rPr>
      </w:pPr>
      <w:r>
        <w:rPr>
          <w:rtl/>
        </w:rPr>
        <w:t>ولم يكن هم فرنسا أن تبسط نفوذها على الحبشة بقدر ما كان يهمها أن تبسط نفوذها على هذا الإقليم الخصب الذي كان له أ</w:t>
      </w:r>
      <w:r w:rsidR="007A0CF7">
        <w:rPr>
          <w:rFonts w:hint="cs"/>
          <w:rtl/>
        </w:rPr>
        <w:t>هم</w:t>
      </w:r>
      <w:r>
        <w:rPr>
          <w:rtl/>
        </w:rPr>
        <w:t>ي</w:t>
      </w:r>
      <w:r w:rsidR="007A0CF7">
        <w:rPr>
          <w:rFonts w:hint="cs"/>
          <w:rtl/>
        </w:rPr>
        <w:t>ت</w:t>
      </w:r>
      <w:r>
        <w:rPr>
          <w:rtl/>
        </w:rPr>
        <w:t xml:space="preserve">ه الاستراتيجية والاقتصادية والروحية بعد أن ولدت أقدامها بواسطة </w:t>
      </w:r>
      <w:r w:rsidR="00E21C54">
        <w:rPr>
          <w:rtl/>
        </w:rPr>
        <w:t>«</w:t>
      </w:r>
      <w:r>
        <w:rPr>
          <w:rtl/>
        </w:rPr>
        <w:t>الأمهريين</w:t>
      </w:r>
      <w:r w:rsidR="00E21C54">
        <w:rPr>
          <w:rtl/>
        </w:rPr>
        <w:t>»</w:t>
      </w:r>
      <w:r>
        <w:rPr>
          <w:rtl/>
        </w:rPr>
        <w:t xml:space="preserve"> وقدمت لهم مساعدات عسكرية وفنية.. وفي أثناء مل الخط الحد</w:t>
      </w:r>
      <w:r w:rsidR="000F0948">
        <w:rPr>
          <w:rFonts w:hint="cs"/>
          <w:rtl/>
        </w:rPr>
        <w:t>ي</w:t>
      </w:r>
      <w:r>
        <w:rPr>
          <w:rtl/>
        </w:rPr>
        <w:t>دي ش</w:t>
      </w:r>
      <w:r w:rsidR="000F0948">
        <w:rPr>
          <w:rFonts w:hint="cs"/>
          <w:rtl/>
        </w:rPr>
        <w:t>ُ</w:t>
      </w:r>
      <w:r>
        <w:rPr>
          <w:rtl/>
        </w:rPr>
        <w:t>رد الآلاف من الناس، وأحرقت قر</w:t>
      </w:r>
      <w:r w:rsidR="000F0948">
        <w:rPr>
          <w:rFonts w:hint="cs"/>
          <w:rtl/>
        </w:rPr>
        <w:t>ى</w:t>
      </w:r>
      <w:r>
        <w:rPr>
          <w:rtl/>
        </w:rPr>
        <w:t>، وأبيد الذين أبوا أن ي</w:t>
      </w:r>
      <w:r w:rsidR="000F0948">
        <w:rPr>
          <w:rFonts w:hint="cs"/>
          <w:rtl/>
        </w:rPr>
        <w:t>ُ</w:t>
      </w:r>
      <w:r>
        <w:rPr>
          <w:rtl/>
        </w:rPr>
        <w:t xml:space="preserve">جلوا من أراضيهم دون تعويض أو حماية </w:t>
      </w:r>
      <w:r w:rsidR="000F0948">
        <w:rPr>
          <w:rFonts w:hint="cs"/>
          <w:rtl/>
        </w:rPr>
        <w:t>ل</w:t>
      </w:r>
      <w:r>
        <w:rPr>
          <w:rtl/>
        </w:rPr>
        <w:t>ح</w:t>
      </w:r>
      <w:r w:rsidR="000F0948">
        <w:rPr>
          <w:rFonts w:hint="cs"/>
          <w:rtl/>
        </w:rPr>
        <w:t>ق</w:t>
      </w:r>
      <w:r>
        <w:rPr>
          <w:rtl/>
        </w:rPr>
        <w:t>و</w:t>
      </w:r>
      <w:r w:rsidR="000F0948">
        <w:rPr>
          <w:rFonts w:hint="cs"/>
          <w:rtl/>
        </w:rPr>
        <w:t>ق</w:t>
      </w:r>
      <w:r>
        <w:rPr>
          <w:rtl/>
        </w:rPr>
        <w:t>هم ولم يسمع أحد عن هذه المجازر الره</w:t>
      </w:r>
      <w:r w:rsidR="000F0948">
        <w:rPr>
          <w:rFonts w:hint="cs"/>
          <w:rtl/>
        </w:rPr>
        <w:t>يب</w:t>
      </w:r>
      <w:r>
        <w:rPr>
          <w:rtl/>
        </w:rPr>
        <w:t>ة، وكانت تشبه مجازر الأمريكيين في الهنود الحمر تمام</w:t>
      </w:r>
      <w:r w:rsidR="000F0948">
        <w:rPr>
          <w:rFonts w:hint="cs"/>
          <w:rtl/>
        </w:rPr>
        <w:t>ً</w:t>
      </w:r>
      <w:r>
        <w:rPr>
          <w:rtl/>
        </w:rPr>
        <w:t>ا، وأدركت فرنسا أن أهم شيء يجب القضاء عليه هو الل</w:t>
      </w:r>
      <w:r w:rsidR="000F0948">
        <w:rPr>
          <w:rFonts w:hint="cs"/>
          <w:rtl/>
        </w:rPr>
        <w:t>غ</w:t>
      </w:r>
      <w:r>
        <w:rPr>
          <w:rtl/>
        </w:rPr>
        <w:t>ة العربية والحروف العربية اللتان ذاقت منهما الكثير فيما استعمرته من الأراضي، فأوعزت إلى الامبراطور بفتح باب الهجرة الإجبارية للمسيحيين من ناحية واستعملت نفوذها من ناحية أخرى في التقليل من مكاتب</w:t>
      </w:r>
      <w:r w:rsidR="00852B9A">
        <w:rPr>
          <w:rtl/>
        </w:rPr>
        <w:t xml:space="preserve"> القرآن </w:t>
      </w:r>
      <w:r>
        <w:rPr>
          <w:rtl/>
        </w:rPr>
        <w:t xml:space="preserve">في الوقت الذي فتحت فيه مكاتب </w:t>
      </w:r>
      <w:r w:rsidR="007E7F0D">
        <w:rPr>
          <w:rFonts w:hint="cs"/>
          <w:rtl/>
        </w:rPr>
        <w:t>تبشيري</w:t>
      </w:r>
      <w:r w:rsidR="007E7F0D">
        <w:rPr>
          <w:rFonts w:hint="eastAsia"/>
          <w:rtl/>
        </w:rPr>
        <w:t>ة</w:t>
      </w:r>
      <w:r>
        <w:rPr>
          <w:rtl/>
        </w:rPr>
        <w:t xml:space="preserve"> ومستشفيا</w:t>
      </w:r>
      <w:r w:rsidR="000F0948">
        <w:rPr>
          <w:rFonts w:hint="cs"/>
          <w:rtl/>
        </w:rPr>
        <w:t>ت</w:t>
      </w:r>
      <w:r>
        <w:rPr>
          <w:rtl/>
        </w:rPr>
        <w:t xml:space="preserve"> ومدارس، ونشرت دع</w:t>
      </w:r>
      <w:r w:rsidR="007E7F0D">
        <w:rPr>
          <w:rFonts w:hint="cs"/>
          <w:rtl/>
        </w:rPr>
        <w:t>ا</w:t>
      </w:r>
      <w:r w:rsidR="004E682B">
        <w:rPr>
          <w:rtl/>
        </w:rPr>
        <w:t xml:space="preserve">يات </w:t>
      </w:r>
      <w:r>
        <w:rPr>
          <w:rtl/>
        </w:rPr>
        <w:t>باللغة الحبشية في الكتب والمنشورات وغيرها.</w:t>
      </w:r>
    </w:p>
    <w:p w14:paraId="39C32995" w14:textId="42D53729" w:rsidR="00C47A8B" w:rsidRDefault="00C47A8B" w:rsidP="005304FA">
      <w:pPr>
        <w:ind w:firstLine="226"/>
        <w:rPr>
          <w:rtl/>
        </w:rPr>
      </w:pPr>
      <w:r>
        <w:rPr>
          <w:rtl/>
        </w:rPr>
        <w:t xml:space="preserve">وزحف جيش المهاجرين من الشمال، ووقعت القرى </w:t>
      </w:r>
      <w:r w:rsidR="00E21C54">
        <w:rPr>
          <w:rtl/>
        </w:rPr>
        <w:t>«</w:t>
      </w:r>
      <w:r>
        <w:rPr>
          <w:rtl/>
        </w:rPr>
        <w:t>الهررية</w:t>
      </w:r>
      <w:r w:rsidR="00E21C54">
        <w:rPr>
          <w:rtl/>
        </w:rPr>
        <w:t>»</w:t>
      </w:r>
      <w:r>
        <w:rPr>
          <w:rtl/>
        </w:rPr>
        <w:t xml:space="preserve"> تحت أفظع نوع من ال</w:t>
      </w:r>
      <w:r w:rsidR="000F0948">
        <w:rPr>
          <w:rFonts w:hint="cs"/>
          <w:rtl/>
        </w:rPr>
        <w:t>إ</w:t>
      </w:r>
      <w:r>
        <w:rPr>
          <w:rtl/>
        </w:rPr>
        <w:t>قطاع ونظام التبعية وصار الناس عجيج</w:t>
      </w:r>
      <w:r w:rsidR="000F0948">
        <w:rPr>
          <w:rFonts w:hint="cs"/>
          <w:rtl/>
        </w:rPr>
        <w:t>ً</w:t>
      </w:r>
      <w:r>
        <w:rPr>
          <w:rtl/>
        </w:rPr>
        <w:t>ا بكل ما في هذه الكلمة من معن</w:t>
      </w:r>
      <w:r w:rsidR="000F0948">
        <w:rPr>
          <w:rFonts w:hint="cs"/>
          <w:rtl/>
        </w:rPr>
        <w:t>ى</w:t>
      </w:r>
      <w:r>
        <w:rPr>
          <w:rtl/>
        </w:rPr>
        <w:t>، وأرغم الإقطاعيون سكان القرى والفلاحين الذين يعيشون في أراضيهم على حضور الق</w:t>
      </w:r>
      <w:r w:rsidR="000F0948">
        <w:rPr>
          <w:rFonts w:hint="cs"/>
          <w:rtl/>
        </w:rPr>
        <w:t>ُ</w:t>
      </w:r>
      <w:r>
        <w:rPr>
          <w:rtl/>
        </w:rPr>
        <w:t>د</w:t>
      </w:r>
      <w:r w:rsidR="000F0948">
        <w:rPr>
          <w:rFonts w:hint="cs"/>
          <w:rtl/>
        </w:rPr>
        <w:t>ّ</w:t>
      </w:r>
      <w:r>
        <w:rPr>
          <w:rtl/>
        </w:rPr>
        <w:t xml:space="preserve">اس وحمل صليب خشبي على رؤوسهم كل يوم أحد، كنوع من </w:t>
      </w:r>
      <w:r w:rsidR="000F0948">
        <w:rPr>
          <w:rFonts w:hint="cs"/>
          <w:rtl/>
        </w:rPr>
        <w:t>إ</w:t>
      </w:r>
      <w:r>
        <w:rPr>
          <w:rtl/>
        </w:rPr>
        <w:t>ظهار الولاء لسادتهم</w:t>
      </w:r>
      <w:r w:rsidR="000F0948">
        <w:rPr>
          <w:rFonts w:hint="cs"/>
          <w:rtl/>
        </w:rPr>
        <w:t>!</w:t>
      </w:r>
      <w:r>
        <w:rPr>
          <w:rtl/>
        </w:rPr>
        <w:t xml:space="preserve"> وكانت القيود والسياط هما الل</w:t>
      </w:r>
      <w:r w:rsidR="000F0948">
        <w:rPr>
          <w:rFonts w:hint="cs"/>
          <w:rtl/>
        </w:rPr>
        <w:t>غ</w:t>
      </w:r>
      <w:r>
        <w:rPr>
          <w:rtl/>
        </w:rPr>
        <w:t xml:space="preserve">ة الوحيدة التي </w:t>
      </w:r>
      <w:r w:rsidR="000F0948">
        <w:rPr>
          <w:rFonts w:hint="cs"/>
          <w:rtl/>
        </w:rPr>
        <w:t>ي</w:t>
      </w:r>
      <w:r>
        <w:rPr>
          <w:rtl/>
        </w:rPr>
        <w:t>خاطب بها أولئك الفلاحون المساكين</w:t>
      </w:r>
      <w:r w:rsidR="000F0948">
        <w:rPr>
          <w:rFonts w:hint="cs"/>
          <w:rtl/>
        </w:rPr>
        <w:t>.</w:t>
      </w:r>
    </w:p>
    <w:p w14:paraId="0F1F0C14" w14:textId="537772BE" w:rsidR="00C47A8B" w:rsidRDefault="00C47A8B" w:rsidP="005304FA">
      <w:pPr>
        <w:ind w:firstLine="226"/>
        <w:rPr>
          <w:rtl/>
        </w:rPr>
      </w:pPr>
      <w:r>
        <w:rPr>
          <w:rtl/>
        </w:rPr>
        <w:t>ونزلت إلى ميدان الت</w:t>
      </w:r>
      <w:r w:rsidR="000F0948">
        <w:rPr>
          <w:rFonts w:hint="cs"/>
          <w:rtl/>
        </w:rPr>
        <w:t>ب</w:t>
      </w:r>
      <w:r>
        <w:rPr>
          <w:rtl/>
        </w:rPr>
        <w:t>شير</w:t>
      </w:r>
      <w:r w:rsidR="000F0948">
        <w:rPr>
          <w:rFonts w:hint="cs"/>
          <w:rtl/>
        </w:rPr>
        <w:t xml:space="preserve"> </w:t>
      </w:r>
      <w:r>
        <w:rPr>
          <w:rtl/>
        </w:rPr>
        <w:t>البروتستانتية مع الأرثوذكسية التي كانت تساعدها الحكومة باضطهاد المسلم حتى بلجأ إلى التنصير، وفعلا</w:t>
      </w:r>
      <w:r w:rsidR="000F0948">
        <w:rPr>
          <w:rFonts w:hint="cs"/>
          <w:rtl/>
        </w:rPr>
        <w:t>ً</w:t>
      </w:r>
      <w:r>
        <w:rPr>
          <w:rtl/>
        </w:rPr>
        <w:t xml:space="preserve"> كانت تحصل حالات نادرة من ضعاف النفوس حيث كان </w:t>
      </w:r>
      <w:r w:rsidR="000F0948">
        <w:rPr>
          <w:rFonts w:hint="cs"/>
          <w:rtl/>
        </w:rPr>
        <w:t>ي</w:t>
      </w:r>
      <w:r>
        <w:rPr>
          <w:rtl/>
        </w:rPr>
        <w:t xml:space="preserve">تعمد الأمهريون </w:t>
      </w:r>
      <w:r w:rsidR="000F0948">
        <w:rPr>
          <w:rFonts w:hint="cs"/>
          <w:rtl/>
        </w:rPr>
        <w:t>إ</w:t>
      </w:r>
      <w:r>
        <w:rPr>
          <w:rtl/>
        </w:rPr>
        <w:t>عطاءهم أراضي واسعة ونياشين، بل يضعون تحت تصرفهم كثير</w:t>
      </w:r>
      <w:r w:rsidR="000F0948">
        <w:rPr>
          <w:rFonts w:hint="cs"/>
          <w:rtl/>
        </w:rPr>
        <w:t>ً</w:t>
      </w:r>
      <w:r>
        <w:rPr>
          <w:rtl/>
        </w:rPr>
        <w:t xml:space="preserve">ا من الفلاحين الذين كانوا </w:t>
      </w:r>
      <w:r w:rsidR="000F0948">
        <w:rPr>
          <w:rFonts w:hint="cs"/>
          <w:rtl/>
        </w:rPr>
        <w:t>إ</w:t>
      </w:r>
      <w:r>
        <w:rPr>
          <w:rtl/>
        </w:rPr>
        <w:t>خو</w:t>
      </w:r>
      <w:r w:rsidR="000F0948">
        <w:rPr>
          <w:rFonts w:hint="cs"/>
          <w:rtl/>
        </w:rPr>
        <w:t>ت</w:t>
      </w:r>
      <w:r>
        <w:rPr>
          <w:rtl/>
        </w:rPr>
        <w:t>هم بالأمس.</w:t>
      </w:r>
    </w:p>
    <w:p w14:paraId="351F11AA" w14:textId="2E1FC353" w:rsidR="00C47A8B" w:rsidRDefault="00C47A8B" w:rsidP="005304FA">
      <w:pPr>
        <w:ind w:firstLine="226"/>
        <w:rPr>
          <w:rtl/>
        </w:rPr>
      </w:pPr>
      <w:r>
        <w:rPr>
          <w:rtl/>
        </w:rPr>
        <w:t xml:space="preserve">ودار الزمن، وعجلة الإقطاع لا تكف عن السحق والدق، فاستولى </w:t>
      </w:r>
      <w:r w:rsidR="00E21C54">
        <w:rPr>
          <w:rtl/>
        </w:rPr>
        <w:t>«</w:t>
      </w:r>
      <w:r w:rsidR="007E7F0D">
        <w:rPr>
          <w:rFonts w:hint="cs"/>
          <w:rtl/>
        </w:rPr>
        <w:t>هيلاسيلاس</w:t>
      </w:r>
      <w:r w:rsidR="007E7F0D">
        <w:rPr>
          <w:rFonts w:hint="eastAsia"/>
          <w:rtl/>
        </w:rPr>
        <w:t>ي</w:t>
      </w:r>
      <w:r w:rsidR="00E21C54">
        <w:rPr>
          <w:rtl/>
        </w:rPr>
        <w:t>»</w:t>
      </w:r>
      <w:r>
        <w:rPr>
          <w:rtl/>
        </w:rPr>
        <w:t xml:space="preserve"> على العرش وكان أول ما فعله هو التخلص من الزعماء </w:t>
      </w:r>
      <w:r w:rsidR="00E21C54">
        <w:rPr>
          <w:rtl/>
        </w:rPr>
        <w:t>«</w:t>
      </w:r>
      <w:r>
        <w:rPr>
          <w:rtl/>
        </w:rPr>
        <w:t>الهرريين</w:t>
      </w:r>
      <w:r w:rsidR="00E21C54">
        <w:rPr>
          <w:rtl/>
        </w:rPr>
        <w:t>»</w:t>
      </w:r>
      <w:r>
        <w:rPr>
          <w:rtl/>
        </w:rPr>
        <w:t xml:space="preserve"> الذين كانوا لا يزالون يطالبون بحقهم في الجلاء، وإعادة ممتلكاتهم وأراضيهم، وسادت موجة من الجرائم الغامضة والخطف والاغتيال، حتى كادت العاصمة تخلو من إنسان يفكر في أمن</w:t>
      </w:r>
      <w:r w:rsidR="000F0948">
        <w:rPr>
          <w:rFonts w:hint="cs"/>
          <w:rtl/>
        </w:rPr>
        <w:t>ه</w:t>
      </w:r>
      <w:r>
        <w:rPr>
          <w:rtl/>
        </w:rPr>
        <w:t xml:space="preserve"> وغده، بعد أن تركز عليها الاضطهاد بكافة أنواعه، باعتبارها مقر</w:t>
      </w:r>
      <w:r w:rsidR="000F0948">
        <w:rPr>
          <w:rFonts w:hint="cs"/>
          <w:rtl/>
        </w:rPr>
        <w:t>ً</w:t>
      </w:r>
      <w:r>
        <w:rPr>
          <w:rtl/>
        </w:rPr>
        <w:t xml:space="preserve">ا لخلاصة الطبقة الوطنية المثقفة لجميع القبائل في ريف </w:t>
      </w:r>
      <w:r w:rsidR="00E21C54">
        <w:rPr>
          <w:rtl/>
        </w:rPr>
        <w:t>«</w:t>
      </w:r>
      <w:r>
        <w:rPr>
          <w:rtl/>
        </w:rPr>
        <w:t>هرر</w:t>
      </w:r>
      <w:r w:rsidR="00E21C54">
        <w:rPr>
          <w:rtl/>
        </w:rPr>
        <w:t>»</w:t>
      </w:r>
      <w:r>
        <w:rPr>
          <w:rtl/>
        </w:rPr>
        <w:t>.</w:t>
      </w:r>
    </w:p>
    <w:p w14:paraId="32872D38" w14:textId="2DFC46B2" w:rsidR="00C47A8B" w:rsidRDefault="00C47A8B" w:rsidP="005304FA">
      <w:pPr>
        <w:ind w:firstLine="226"/>
        <w:rPr>
          <w:rtl/>
        </w:rPr>
      </w:pPr>
      <w:r>
        <w:rPr>
          <w:rtl/>
        </w:rPr>
        <w:t>غير أنه بالرغم من ذلك الاضطهاد والاستعباد وانتزاع الأراضي وتجويع الناس وكبت حرياتهم لم يستطيعوا قتل الروح الوطنية في الشعب تمام</w:t>
      </w:r>
      <w:r w:rsidR="000F0948">
        <w:rPr>
          <w:rFonts w:hint="cs"/>
          <w:rtl/>
        </w:rPr>
        <w:t>ً</w:t>
      </w:r>
      <w:r>
        <w:rPr>
          <w:rtl/>
        </w:rPr>
        <w:t>ا، ولم تكف أصابع المبشرين</w:t>
      </w:r>
      <w:r w:rsidR="000F0948">
        <w:rPr>
          <w:rFonts w:hint="cs"/>
          <w:rtl/>
        </w:rPr>
        <w:t xml:space="preserve"> </w:t>
      </w:r>
      <w:r>
        <w:rPr>
          <w:rtl/>
        </w:rPr>
        <w:t xml:space="preserve">الفرنسيين </w:t>
      </w:r>
      <w:r w:rsidR="000F0948">
        <w:rPr>
          <w:rFonts w:hint="cs"/>
          <w:rtl/>
        </w:rPr>
        <w:t>-</w:t>
      </w:r>
      <w:r>
        <w:rPr>
          <w:rtl/>
        </w:rPr>
        <w:t>الذين كانوا مدرسين على حساب الحكومة</w:t>
      </w:r>
      <w:r w:rsidR="000F0948">
        <w:rPr>
          <w:rFonts w:hint="cs"/>
          <w:rtl/>
        </w:rPr>
        <w:t>-</w:t>
      </w:r>
      <w:r>
        <w:rPr>
          <w:rtl/>
        </w:rPr>
        <w:t xml:space="preserve"> عن الكيد للغة العربية بغية محوها</w:t>
      </w:r>
      <w:r w:rsidR="000F0948">
        <w:rPr>
          <w:rFonts w:hint="cs"/>
          <w:rtl/>
        </w:rPr>
        <w:t>،</w:t>
      </w:r>
      <w:r>
        <w:rPr>
          <w:rtl/>
        </w:rPr>
        <w:t xml:space="preserve"> بيد أنهم فوجئوا بالغزو الإيطالي بعد أن كانت محاولاتهم تنجح نوع</w:t>
      </w:r>
      <w:r w:rsidR="000F0948">
        <w:rPr>
          <w:rFonts w:hint="cs"/>
          <w:rtl/>
        </w:rPr>
        <w:t>ً</w:t>
      </w:r>
      <w:r>
        <w:rPr>
          <w:rtl/>
        </w:rPr>
        <w:t>ا من النجاح، واستول</w:t>
      </w:r>
      <w:r w:rsidR="000F0948">
        <w:rPr>
          <w:rFonts w:hint="cs"/>
          <w:rtl/>
        </w:rPr>
        <w:t>ى</w:t>
      </w:r>
      <w:r>
        <w:rPr>
          <w:rtl/>
        </w:rPr>
        <w:t xml:space="preserve"> الإيطاليون على الحبشة في أواخر عام </w:t>
      </w:r>
      <w:r w:rsidR="000F0948">
        <w:rPr>
          <w:rFonts w:hint="cs"/>
          <w:rtl/>
        </w:rPr>
        <w:t>«</w:t>
      </w:r>
      <w:r>
        <w:rPr>
          <w:rtl/>
        </w:rPr>
        <w:t>١٩٣٥</w:t>
      </w:r>
      <w:r w:rsidR="000F0948">
        <w:rPr>
          <w:rFonts w:hint="cs"/>
          <w:rtl/>
        </w:rPr>
        <w:t>م»</w:t>
      </w:r>
      <w:r>
        <w:rPr>
          <w:rtl/>
        </w:rPr>
        <w:t xml:space="preserve"> وبذلك توقف </w:t>
      </w:r>
      <w:r w:rsidR="000F0948">
        <w:rPr>
          <w:rFonts w:hint="cs"/>
          <w:rtl/>
        </w:rPr>
        <w:t>أ</w:t>
      </w:r>
      <w:r>
        <w:rPr>
          <w:rtl/>
        </w:rPr>
        <w:t>دن</w:t>
      </w:r>
      <w:r w:rsidR="000F0948">
        <w:rPr>
          <w:rFonts w:hint="cs"/>
          <w:rtl/>
        </w:rPr>
        <w:t>ى</w:t>
      </w:r>
      <w:r>
        <w:rPr>
          <w:rtl/>
        </w:rPr>
        <w:t xml:space="preserve"> برنامج بيت </w:t>
      </w:r>
      <w:r w:rsidR="000F0948">
        <w:rPr>
          <w:rFonts w:hint="cs"/>
          <w:rtl/>
        </w:rPr>
        <w:t>ل</w:t>
      </w:r>
      <w:r>
        <w:rPr>
          <w:rtl/>
        </w:rPr>
        <w:t xml:space="preserve">شرق </w:t>
      </w:r>
      <w:r w:rsidR="000F0948">
        <w:rPr>
          <w:rFonts w:hint="cs"/>
          <w:rtl/>
        </w:rPr>
        <w:t>إ</w:t>
      </w:r>
      <w:r>
        <w:rPr>
          <w:rtl/>
        </w:rPr>
        <w:t xml:space="preserve">فريقيا، وكان ذلك </w:t>
      </w:r>
      <w:r w:rsidR="007E7F0D">
        <w:rPr>
          <w:rFonts w:hint="cs"/>
          <w:rtl/>
        </w:rPr>
        <w:t>الاحتلال</w:t>
      </w:r>
      <w:r>
        <w:rPr>
          <w:rtl/>
        </w:rPr>
        <w:t xml:space="preserve"> ضربة قاضية لفرنسا ولتلميذتها، فتحطمت السلاسل والقيود التي كان </w:t>
      </w:r>
      <w:r w:rsidR="007E7F0D">
        <w:rPr>
          <w:rFonts w:hint="cs"/>
          <w:rtl/>
        </w:rPr>
        <w:t>يُ</w:t>
      </w:r>
      <w:r>
        <w:rPr>
          <w:rtl/>
        </w:rPr>
        <w:t>رسف بها المسلمون في الحال باعتباره الطبقة العاملة التي عليها أن تدفع الضرائب والجباية والعشور إلى غير ذلك من وسائل السلب والنهب</w:t>
      </w:r>
      <w:r w:rsidR="000F0948">
        <w:rPr>
          <w:rFonts w:hint="cs"/>
          <w:rtl/>
        </w:rPr>
        <w:t>.</w:t>
      </w:r>
    </w:p>
    <w:p w14:paraId="06DE9949" w14:textId="66B73BF2" w:rsidR="00C47A8B" w:rsidRDefault="00C47A8B" w:rsidP="005304FA">
      <w:pPr>
        <w:ind w:firstLine="226"/>
        <w:rPr>
          <w:rtl/>
        </w:rPr>
      </w:pPr>
      <w:r>
        <w:rPr>
          <w:rtl/>
        </w:rPr>
        <w:t>وكان يخول ال</w:t>
      </w:r>
      <w:r w:rsidR="000F0948">
        <w:rPr>
          <w:rFonts w:hint="cs"/>
          <w:rtl/>
        </w:rPr>
        <w:t>إ</w:t>
      </w:r>
      <w:r>
        <w:rPr>
          <w:rtl/>
        </w:rPr>
        <w:t xml:space="preserve">قطاعي أن يحكم بنفسه على أي فرد تحت </w:t>
      </w:r>
      <w:r w:rsidR="000F0948">
        <w:rPr>
          <w:rFonts w:hint="cs"/>
          <w:rtl/>
        </w:rPr>
        <w:t>إ</w:t>
      </w:r>
      <w:r>
        <w:rPr>
          <w:rtl/>
        </w:rPr>
        <w:t>مرته، ويقيد بالسلاسل ويقضي عليه بالشنق أحيان</w:t>
      </w:r>
      <w:r w:rsidR="000F0948">
        <w:rPr>
          <w:rFonts w:hint="cs"/>
          <w:rtl/>
        </w:rPr>
        <w:t>ً</w:t>
      </w:r>
      <w:r>
        <w:rPr>
          <w:rtl/>
        </w:rPr>
        <w:t>ا في بيته دون اللجوء إلى المحاكمة.</w:t>
      </w:r>
    </w:p>
    <w:p w14:paraId="78E99CE5" w14:textId="4230E5BE" w:rsidR="000F0948" w:rsidRDefault="00C47A8B" w:rsidP="005304FA">
      <w:pPr>
        <w:ind w:firstLine="226"/>
        <w:rPr>
          <w:rtl/>
        </w:rPr>
      </w:pPr>
      <w:r>
        <w:rPr>
          <w:rtl/>
        </w:rPr>
        <w:t xml:space="preserve">خرج من سجن </w:t>
      </w:r>
      <w:r w:rsidR="00E21C54">
        <w:rPr>
          <w:rtl/>
        </w:rPr>
        <w:t>«</w:t>
      </w:r>
      <w:r>
        <w:rPr>
          <w:rtl/>
        </w:rPr>
        <w:t>هرر</w:t>
      </w:r>
      <w:r w:rsidR="00E21C54">
        <w:rPr>
          <w:rtl/>
        </w:rPr>
        <w:t>»</w:t>
      </w:r>
      <w:r>
        <w:rPr>
          <w:rtl/>
        </w:rPr>
        <w:t xml:space="preserve"> وحده أكثر من سبعة آلاف شخص، ظل بعضهم مقيد الرجلين واليدين على شكل قوس لمدة أكثر من عشرة، وخمسة عشر عام</w:t>
      </w:r>
      <w:r w:rsidR="000F0948">
        <w:rPr>
          <w:rFonts w:hint="cs"/>
          <w:rtl/>
        </w:rPr>
        <w:t>ً</w:t>
      </w:r>
      <w:r>
        <w:rPr>
          <w:rtl/>
        </w:rPr>
        <w:t>ا، فلما أفرج عنهم لم يعودوا إلى حالتهم الطبيعية، إذ تشكل عمودهم الفقر</w:t>
      </w:r>
      <w:r w:rsidR="000F0948">
        <w:rPr>
          <w:rFonts w:hint="cs"/>
          <w:rtl/>
        </w:rPr>
        <w:t>ي</w:t>
      </w:r>
      <w:r>
        <w:rPr>
          <w:rtl/>
        </w:rPr>
        <w:t xml:space="preserve"> بذلك الشكل القومي، واختفت ال</w:t>
      </w:r>
      <w:r w:rsidR="000F0948">
        <w:rPr>
          <w:rFonts w:hint="cs"/>
          <w:rtl/>
        </w:rPr>
        <w:t>س</w:t>
      </w:r>
      <w:r>
        <w:rPr>
          <w:rtl/>
        </w:rPr>
        <w:t>ياط الرهيبة التي يزن الواحد منها أكثر من خمسة وعشرين رطلا</w:t>
      </w:r>
      <w:r w:rsidR="000F0948">
        <w:rPr>
          <w:rFonts w:hint="cs"/>
          <w:rtl/>
        </w:rPr>
        <w:t>ً</w:t>
      </w:r>
      <w:r>
        <w:rPr>
          <w:rtl/>
        </w:rPr>
        <w:t xml:space="preserve"> وهي عبارة عن سيور جلدية م</w:t>
      </w:r>
      <w:r w:rsidR="000F0948">
        <w:rPr>
          <w:rFonts w:hint="cs"/>
          <w:rtl/>
        </w:rPr>
        <w:t>غ</w:t>
      </w:r>
      <w:r>
        <w:rPr>
          <w:rtl/>
        </w:rPr>
        <w:t>فورة ب</w:t>
      </w:r>
      <w:r w:rsidR="000F0948">
        <w:rPr>
          <w:rFonts w:hint="cs"/>
          <w:rtl/>
        </w:rPr>
        <w:t>إ</w:t>
      </w:r>
      <w:r>
        <w:rPr>
          <w:rtl/>
        </w:rPr>
        <w:t>حكام تندرج في الدقة حتى الطرف، واختفى الرق أيض</w:t>
      </w:r>
      <w:r w:rsidR="000F0948">
        <w:rPr>
          <w:rFonts w:hint="cs"/>
          <w:rtl/>
        </w:rPr>
        <w:t>ً</w:t>
      </w:r>
      <w:r>
        <w:rPr>
          <w:rtl/>
        </w:rPr>
        <w:t>ا وتنف</w:t>
      </w:r>
      <w:r w:rsidR="000F0948">
        <w:rPr>
          <w:rFonts w:hint="cs"/>
          <w:rtl/>
        </w:rPr>
        <w:t>س</w:t>
      </w:r>
      <w:r>
        <w:rPr>
          <w:rtl/>
        </w:rPr>
        <w:t xml:space="preserve"> المسلمون الصعداء إذ وقفوا لأول مرة منذ أكثر من خمسة وأربعين عام</w:t>
      </w:r>
      <w:r w:rsidR="000F0948">
        <w:rPr>
          <w:rFonts w:hint="cs"/>
          <w:rtl/>
        </w:rPr>
        <w:t>ً</w:t>
      </w:r>
      <w:r>
        <w:rPr>
          <w:rtl/>
        </w:rPr>
        <w:t>ا سواسية مع المسيحيين وأ</w:t>
      </w:r>
      <w:r w:rsidR="007E7F0D">
        <w:rPr>
          <w:rFonts w:hint="cs"/>
          <w:rtl/>
        </w:rPr>
        <w:t>ُ</w:t>
      </w:r>
      <w:r>
        <w:rPr>
          <w:rtl/>
        </w:rPr>
        <w:t xml:space="preserve">عيدت </w:t>
      </w:r>
      <w:r w:rsidR="000F0948">
        <w:rPr>
          <w:rFonts w:hint="cs"/>
          <w:rtl/>
        </w:rPr>
        <w:t>ل</w:t>
      </w:r>
      <w:r>
        <w:rPr>
          <w:rtl/>
        </w:rPr>
        <w:t>هم معظم أراضيهم، وبدأوا يشعرون بأنهم بشر، ونشطت حركة التجارة التي كانت قد ما</w:t>
      </w:r>
      <w:r w:rsidR="000F0948">
        <w:rPr>
          <w:rFonts w:hint="cs"/>
          <w:rtl/>
        </w:rPr>
        <w:t>ت</w:t>
      </w:r>
      <w:r>
        <w:rPr>
          <w:rtl/>
        </w:rPr>
        <w:t>ت تمام</w:t>
      </w:r>
      <w:r w:rsidR="000F0948">
        <w:rPr>
          <w:rFonts w:hint="cs"/>
          <w:rtl/>
        </w:rPr>
        <w:t>ً</w:t>
      </w:r>
      <w:r>
        <w:rPr>
          <w:rtl/>
        </w:rPr>
        <w:t>ا، كما افتتحت المدارس العربية وظهرت الصحف المحلية، وجيء ب</w:t>
      </w:r>
      <w:r w:rsidR="000F0948">
        <w:rPr>
          <w:rFonts w:hint="cs"/>
          <w:rtl/>
        </w:rPr>
        <w:t>م</w:t>
      </w:r>
      <w:r>
        <w:rPr>
          <w:rtl/>
        </w:rPr>
        <w:t>درسين من طرابلس الغرب</w:t>
      </w:r>
      <w:r w:rsidR="000F0948">
        <w:rPr>
          <w:rFonts w:hint="cs"/>
          <w:rtl/>
        </w:rPr>
        <w:t>.</w:t>
      </w:r>
    </w:p>
    <w:p w14:paraId="56FB88B7" w14:textId="2B861753" w:rsidR="00C47A8B" w:rsidRDefault="00C47A8B" w:rsidP="005304FA">
      <w:pPr>
        <w:ind w:firstLine="226"/>
        <w:rPr>
          <w:rtl/>
        </w:rPr>
      </w:pPr>
      <w:r>
        <w:rPr>
          <w:rtl/>
        </w:rPr>
        <w:t xml:space="preserve">ولكن هذه الفترة لم تطل، فما أن أطل شهر مايو من عام </w:t>
      </w:r>
      <w:r w:rsidR="00A11BF5">
        <w:rPr>
          <w:rFonts w:hint="cs"/>
          <w:rtl/>
        </w:rPr>
        <w:t>«</w:t>
      </w:r>
      <w:r>
        <w:rPr>
          <w:rtl/>
        </w:rPr>
        <w:t>١٩٤١</w:t>
      </w:r>
      <w:r w:rsidR="00A11BF5">
        <w:rPr>
          <w:rFonts w:hint="cs"/>
          <w:rtl/>
        </w:rPr>
        <w:t>م»</w:t>
      </w:r>
      <w:r>
        <w:rPr>
          <w:rtl/>
        </w:rPr>
        <w:t xml:space="preserve"> حتى عاد </w:t>
      </w:r>
      <w:r w:rsidR="00E21C54">
        <w:rPr>
          <w:rtl/>
        </w:rPr>
        <w:t>«</w:t>
      </w:r>
      <w:r>
        <w:rPr>
          <w:rtl/>
        </w:rPr>
        <w:t>الأمهريون</w:t>
      </w:r>
      <w:r w:rsidR="00E21C54">
        <w:rPr>
          <w:rtl/>
        </w:rPr>
        <w:t>»</w:t>
      </w:r>
      <w:r>
        <w:rPr>
          <w:rtl/>
        </w:rPr>
        <w:t xml:space="preserve"> في ركاب </w:t>
      </w:r>
      <w:r w:rsidR="007E7F0D">
        <w:rPr>
          <w:rFonts w:hint="cs"/>
          <w:rtl/>
        </w:rPr>
        <w:t>البريطانيون</w:t>
      </w:r>
      <w:r>
        <w:rPr>
          <w:rtl/>
        </w:rPr>
        <w:t xml:space="preserve">، وحدثت عدة ثورات تولت بريطانيا </w:t>
      </w:r>
      <w:r w:rsidR="00A11BF5">
        <w:rPr>
          <w:rFonts w:hint="cs"/>
          <w:rtl/>
        </w:rPr>
        <w:t>إ</w:t>
      </w:r>
      <w:r>
        <w:rPr>
          <w:rtl/>
        </w:rPr>
        <w:t>خمادها بوحشية، وانبعثت من جديد عواء السلاسل وفرقعة السياط، وعادت شهوة الانتقام والسيادة أعنف من ذي قبل، ك</w:t>
      </w:r>
      <w:r w:rsidR="00A11BF5">
        <w:rPr>
          <w:rFonts w:hint="cs"/>
          <w:rtl/>
        </w:rPr>
        <w:t>أ</w:t>
      </w:r>
      <w:r>
        <w:rPr>
          <w:rtl/>
        </w:rPr>
        <w:t xml:space="preserve">نما يستدركون الأيام التي فاتتهم إبان </w:t>
      </w:r>
      <w:r w:rsidR="007E7F0D">
        <w:rPr>
          <w:rFonts w:hint="cs"/>
          <w:rtl/>
        </w:rPr>
        <w:t>الاحتلال</w:t>
      </w:r>
      <w:r>
        <w:rPr>
          <w:rtl/>
        </w:rPr>
        <w:t xml:space="preserve"> الإيطالي.</w:t>
      </w:r>
    </w:p>
    <w:p w14:paraId="0AB8AD33" w14:textId="416A91D2" w:rsidR="00C47A8B" w:rsidRDefault="00C47A8B" w:rsidP="005304FA">
      <w:pPr>
        <w:ind w:firstLine="226"/>
        <w:rPr>
          <w:rtl/>
        </w:rPr>
      </w:pPr>
      <w:r>
        <w:rPr>
          <w:rtl/>
        </w:rPr>
        <w:t>وانطلقت الكنائس معلنة لا عن التسامح والأخوة بل عن الحقد والكراهية، وبانطلاقها انطلقت كل الأشياء التي كانت تجعل من المسلمين عبيد</w:t>
      </w:r>
      <w:r w:rsidR="00A11BF5">
        <w:rPr>
          <w:rFonts w:hint="cs"/>
          <w:rtl/>
        </w:rPr>
        <w:t>ً</w:t>
      </w:r>
      <w:r>
        <w:rPr>
          <w:rtl/>
        </w:rPr>
        <w:t>ا وخدم</w:t>
      </w:r>
      <w:r w:rsidR="00A11BF5">
        <w:rPr>
          <w:rFonts w:hint="cs"/>
          <w:rtl/>
        </w:rPr>
        <w:t>ً</w:t>
      </w:r>
      <w:r>
        <w:rPr>
          <w:rtl/>
        </w:rPr>
        <w:t>ا، ف</w:t>
      </w:r>
      <w:r w:rsidR="00A11BF5">
        <w:rPr>
          <w:rFonts w:hint="cs"/>
          <w:rtl/>
        </w:rPr>
        <w:t>أ</w:t>
      </w:r>
      <w:r>
        <w:rPr>
          <w:rtl/>
        </w:rPr>
        <w:t>زيحوا عن الوظائف التي كانوا يشغلونها وسرح الجند منهم والشرطة، وصودرت الأملاك من جديد، حتى تلك التي وهبتها الحكومة الإيطالية عوض</w:t>
      </w:r>
      <w:r w:rsidR="00A11BF5">
        <w:rPr>
          <w:rFonts w:hint="cs"/>
          <w:rtl/>
        </w:rPr>
        <w:t>ً</w:t>
      </w:r>
      <w:r>
        <w:rPr>
          <w:rtl/>
        </w:rPr>
        <w:t>ا لمن لحقتهم خسائر مادية.</w:t>
      </w:r>
    </w:p>
    <w:p w14:paraId="69D93366" w14:textId="71A6144B" w:rsidR="00C47A8B" w:rsidRDefault="00C47A8B" w:rsidP="005304FA">
      <w:pPr>
        <w:ind w:firstLine="226"/>
        <w:rPr>
          <w:rtl/>
        </w:rPr>
      </w:pPr>
      <w:r>
        <w:rPr>
          <w:rtl/>
        </w:rPr>
        <w:t>ولكم أن تتصوروا مدى البغضاء التي امتلأت بها نفس «هيلاسلاسي</w:t>
      </w:r>
      <w:r w:rsidR="00A11BF5">
        <w:rPr>
          <w:rFonts w:hint="cs"/>
          <w:rtl/>
        </w:rPr>
        <w:t>»</w:t>
      </w:r>
      <w:r>
        <w:rPr>
          <w:rtl/>
        </w:rPr>
        <w:t xml:space="preserve"> حين رأي الجيش الذي هزمه في معركة ضد الإيطاليين وكان معظمهم من المسلمين الطرابلسيين، والصوماليين وغيرهم.</w:t>
      </w:r>
    </w:p>
    <w:p w14:paraId="4C95C0E5" w14:textId="680816A5" w:rsidR="00C47A8B" w:rsidRDefault="00C47A8B" w:rsidP="005304FA">
      <w:pPr>
        <w:ind w:firstLine="226"/>
        <w:rPr>
          <w:rtl/>
        </w:rPr>
      </w:pPr>
      <w:r>
        <w:rPr>
          <w:rtl/>
        </w:rPr>
        <w:t>وهذا من الأسباب التي جعلته عازم</w:t>
      </w:r>
      <w:r w:rsidR="00A11BF5">
        <w:rPr>
          <w:rFonts w:hint="cs"/>
          <w:rtl/>
        </w:rPr>
        <w:t>ً</w:t>
      </w:r>
      <w:r>
        <w:rPr>
          <w:rtl/>
        </w:rPr>
        <w:t>ا على استئصال شأفة الإسلام والمسلمين في الحبشة بأي ثمن وذلك ما أشار إليه في الكونجرس الأمريكي متحدث</w:t>
      </w:r>
      <w:r w:rsidR="00A11BF5">
        <w:rPr>
          <w:rFonts w:hint="cs"/>
          <w:rtl/>
        </w:rPr>
        <w:t>ً</w:t>
      </w:r>
      <w:r>
        <w:rPr>
          <w:rtl/>
        </w:rPr>
        <w:t>ا عما زعمه أقلية مسلمة تعيش في الإقليم الجنوبي، وأنه وضع لها برنامج</w:t>
      </w:r>
      <w:r w:rsidR="00A11BF5">
        <w:rPr>
          <w:rFonts w:hint="cs"/>
          <w:rtl/>
        </w:rPr>
        <w:t>ً</w:t>
      </w:r>
      <w:r>
        <w:rPr>
          <w:rtl/>
        </w:rPr>
        <w:t>ا خاص</w:t>
      </w:r>
      <w:r w:rsidR="00A11BF5">
        <w:rPr>
          <w:rFonts w:hint="cs"/>
          <w:rtl/>
        </w:rPr>
        <w:t>ً</w:t>
      </w:r>
      <w:r>
        <w:rPr>
          <w:rtl/>
        </w:rPr>
        <w:t xml:space="preserve">ا وهنا </w:t>
      </w:r>
      <w:r w:rsidR="00A11BF5">
        <w:rPr>
          <w:rFonts w:hint="cs"/>
          <w:rtl/>
        </w:rPr>
        <w:t>«</w:t>
      </w:r>
      <w:r>
        <w:rPr>
          <w:rtl/>
        </w:rPr>
        <w:t>فقد لم يتوخ الدقة في التاريخ فبدلا</w:t>
      </w:r>
      <w:r w:rsidR="00A11BF5">
        <w:rPr>
          <w:rFonts w:hint="cs"/>
          <w:rtl/>
        </w:rPr>
        <w:t>ً</w:t>
      </w:r>
      <w:r>
        <w:rPr>
          <w:rtl/>
        </w:rPr>
        <w:t xml:space="preserve"> من اثني عشر عام</w:t>
      </w:r>
      <w:r w:rsidR="00A11BF5">
        <w:rPr>
          <w:rFonts w:hint="cs"/>
          <w:rtl/>
        </w:rPr>
        <w:t>ً</w:t>
      </w:r>
      <w:r>
        <w:rPr>
          <w:rtl/>
        </w:rPr>
        <w:t>ا كان أولى به أن يقول خمسة عشر عام</w:t>
      </w:r>
      <w:r w:rsidR="00A11BF5">
        <w:rPr>
          <w:rFonts w:hint="cs"/>
          <w:rtl/>
        </w:rPr>
        <w:t>ً</w:t>
      </w:r>
      <w:r>
        <w:rPr>
          <w:rtl/>
        </w:rPr>
        <w:t>ا، وهو الوقت الذي تنازلت فيه الإدارة البريطانية له عن إدارة هذا الإقليم</w:t>
      </w:r>
      <w:r w:rsidR="00A11BF5">
        <w:rPr>
          <w:rFonts w:hint="cs"/>
          <w:rtl/>
        </w:rPr>
        <w:t>»</w:t>
      </w:r>
      <w:r>
        <w:rPr>
          <w:rtl/>
        </w:rPr>
        <w:t>.</w:t>
      </w:r>
    </w:p>
    <w:p w14:paraId="28160029" w14:textId="09D7F924" w:rsidR="00C47A8B" w:rsidRDefault="00C47A8B" w:rsidP="005304FA">
      <w:pPr>
        <w:ind w:firstLine="226"/>
        <w:rPr>
          <w:rtl/>
        </w:rPr>
      </w:pPr>
      <w:r>
        <w:rPr>
          <w:rtl/>
        </w:rPr>
        <w:t>ومنذ ذلك الحين وضع خطة جديدة بدأها بال</w:t>
      </w:r>
      <w:r w:rsidR="00A11BF5">
        <w:rPr>
          <w:rFonts w:hint="cs"/>
          <w:rtl/>
        </w:rPr>
        <w:t>م</w:t>
      </w:r>
      <w:r>
        <w:rPr>
          <w:rtl/>
        </w:rPr>
        <w:t>صادرات الجماعية للأراضي التي كان الإيطاليون قد أعادوها إلى أصحابها الحقيقيين، ثم مطالبة ملاك الأراضي الص</w:t>
      </w:r>
      <w:r w:rsidR="00A11BF5">
        <w:rPr>
          <w:rFonts w:hint="cs"/>
          <w:rtl/>
        </w:rPr>
        <w:t>غ</w:t>
      </w:r>
      <w:r>
        <w:rPr>
          <w:rtl/>
        </w:rPr>
        <w:t>ار بضرائب السنين الخمس وما قبلها حتى عجز ص</w:t>
      </w:r>
      <w:r w:rsidR="00A11BF5">
        <w:rPr>
          <w:rFonts w:hint="cs"/>
          <w:rtl/>
        </w:rPr>
        <w:t>غ</w:t>
      </w:r>
      <w:r>
        <w:rPr>
          <w:rtl/>
        </w:rPr>
        <w:t>ار الملاك عن الدفع، فاستولى عليها ووزعها على عائلته وهي بدورها بدأت تؤجرها بأجور مرتفعة للفلاحين، ثم عزل سكان المدن عن الريف وحرم على أهل المدن الانتقال إلى القرى إلا ب</w:t>
      </w:r>
      <w:r w:rsidR="00A11BF5">
        <w:rPr>
          <w:rFonts w:hint="cs"/>
          <w:rtl/>
        </w:rPr>
        <w:t>إ</w:t>
      </w:r>
      <w:r>
        <w:rPr>
          <w:rtl/>
        </w:rPr>
        <w:t>ذن</w:t>
      </w:r>
      <w:r w:rsidR="00A11BF5">
        <w:rPr>
          <w:rFonts w:hint="cs"/>
          <w:rtl/>
        </w:rPr>
        <w:t>ٍ</w:t>
      </w:r>
      <w:r>
        <w:rPr>
          <w:rtl/>
        </w:rPr>
        <w:t xml:space="preserve"> خاص، كما عزل المديريات بعضها عن بعض وفرض قيود</w:t>
      </w:r>
      <w:r w:rsidR="00A11BF5">
        <w:rPr>
          <w:rFonts w:hint="cs"/>
          <w:rtl/>
        </w:rPr>
        <w:t>ً</w:t>
      </w:r>
      <w:r>
        <w:rPr>
          <w:rtl/>
        </w:rPr>
        <w:t xml:space="preserve">ا ثقيلة على التنقل بينها، ذلك إلى جانب </w:t>
      </w:r>
      <w:r w:rsidR="007E7F0D">
        <w:rPr>
          <w:rFonts w:hint="cs"/>
          <w:rtl/>
        </w:rPr>
        <w:t>الدعايات</w:t>
      </w:r>
      <w:r w:rsidR="004E682B">
        <w:rPr>
          <w:rtl/>
        </w:rPr>
        <w:t xml:space="preserve"> </w:t>
      </w:r>
      <w:r>
        <w:rPr>
          <w:rtl/>
        </w:rPr>
        <w:t>الكنسية ضد المسلمين، ويتحمل كل مسيح</w:t>
      </w:r>
      <w:r w:rsidR="00A11BF5">
        <w:rPr>
          <w:rFonts w:hint="cs"/>
          <w:rtl/>
        </w:rPr>
        <w:t>ي</w:t>
      </w:r>
      <w:r>
        <w:rPr>
          <w:rtl/>
        </w:rPr>
        <w:t xml:space="preserve"> حماية الدولة.. وبذلك أصبح لكل فرد منهم حق اتهام أي مسلم لأقل سبب وتقديمه للمحاكمة</w:t>
      </w:r>
      <w:r w:rsidR="00A11BF5">
        <w:rPr>
          <w:rFonts w:hint="cs"/>
          <w:rtl/>
        </w:rPr>
        <w:t>.</w:t>
      </w:r>
    </w:p>
    <w:p w14:paraId="6F10FF1B" w14:textId="4FB83C93" w:rsidR="00C47A8B" w:rsidRDefault="00C47A8B" w:rsidP="005304FA">
      <w:pPr>
        <w:ind w:firstLine="226"/>
        <w:rPr>
          <w:rtl/>
        </w:rPr>
      </w:pPr>
      <w:r>
        <w:rPr>
          <w:rtl/>
        </w:rPr>
        <w:t xml:space="preserve">وأي موظف لا يركع له المسلم في مكتبه حينما يدخل عليه </w:t>
      </w:r>
      <w:r w:rsidR="00A11BF5">
        <w:rPr>
          <w:rFonts w:hint="cs"/>
          <w:rtl/>
        </w:rPr>
        <w:t>ي</w:t>
      </w:r>
      <w:r>
        <w:rPr>
          <w:rtl/>
        </w:rPr>
        <w:t xml:space="preserve">عتبر ذلك </w:t>
      </w:r>
      <w:r w:rsidR="00A11BF5">
        <w:rPr>
          <w:rFonts w:hint="cs"/>
          <w:rtl/>
        </w:rPr>
        <w:t>إ</w:t>
      </w:r>
      <w:r>
        <w:rPr>
          <w:rtl/>
        </w:rPr>
        <w:t xml:space="preserve">هانة موجهة إلى السلطة العليا التي تمثل الذات الملكية، وجزاؤه أن </w:t>
      </w:r>
      <w:r w:rsidR="00A11BF5">
        <w:rPr>
          <w:rFonts w:hint="cs"/>
          <w:rtl/>
        </w:rPr>
        <w:t>ي</w:t>
      </w:r>
      <w:r>
        <w:rPr>
          <w:rtl/>
        </w:rPr>
        <w:t xml:space="preserve">جلد </w:t>
      </w:r>
      <w:r w:rsidR="00A11BF5">
        <w:rPr>
          <w:rFonts w:hint="cs"/>
          <w:rtl/>
        </w:rPr>
        <w:t>«</w:t>
      </w:r>
      <w:r>
        <w:rPr>
          <w:rtl/>
        </w:rPr>
        <w:t>٤٥</w:t>
      </w:r>
      <w:r w:rsidR="00A11BF5">
        <w:rPr>
          <w:rFonts w:hint="cs"/>
          <w:rtl/>
        </w:rPr>
        <w:t>»</w:t>
      </w:r>
      <w:r>
        <w:rPr>
          <w:rtl/>
        </w:rPr>
        <w:t xml:space="preserve"> جلدة</w:t>
      </w:r>
      <w:r w:rsidR="00A11BF5">
        <w:rPr>
          <w:rFonts w:hint="cs"/>
          <w:rtl/>
        </w:rPr>
        <w:t>،</w:t>
      </w:r>
      <w:r>
        <w:rPr>
          <w:rtl/>
        </w:rPr>
        <w:t xml:space="preserve"> ربما لا يبق</w:t>
      </w:r>
      <w:r w:rsidR="00A11BF5">
        <w:rPr>
          <w:rFonts w:hint="cs"/>
          <w:rtl/>
        </w:rPr>
        <w:t>ى</w:t>
      </w:r>
      <w:r>
        <w:rPr>
          <w:rtl/>
        </w:rPr>
        <w:t xml:space="preserve"> حي</w:t>
      </w:r>
      <w:r w:rsidR="00A11BF5">
        <w:rPr>
          <w:rFonts w:hint="cs"/>
          <w:rtl/>
        </w:rPr>
        <w:t>ً</w:t>
      </w:r>
      <w:r>
        <w:rPr>
          <w:rtl/>
        </w:rPr>
        <w:t>ا بعد عشر</w:t>
      </w:r>
      <w:r w:rsidR="00A11BF5">
        <w:rPr>
          <w:rFonts w:hint="cs"/>
          <w:rtl/>
        </w:rPr>
        <w:t>ٍ</w:t>
      </w:r>
      <w:r>
        <w:rPr>
          <w:rtl/>
        </w:rPr>
        <w:t xml:space="preserve"> منها، وأن </w:t>
      </w:r>
      <w:r w:rsidR="00A11BF5">
        <w:rPr>
          <w:rFonts w:hint="cs"/>
          <w:rtl/>
        </w:rPr>
        <w:t>ي</w:t>
      </w:r>
      <w:r>
        <w:rPr>
          <w:rtl/>
        </w:rPr>
        <w:t>حبس مدة تتراوح بين سنتين وخمس سنين</w:t>
      </w:r>
      <w:r w:rsidR="00A11BF5">
        <w:rPr>
          <w:rFonts w:hint="cs"/>
          <w:rtl/>
        </w:rPr>
        <w:t>.</w:t>
      </w:r>
    </w:p>
    <w:p w14:paraId="7A17A352" w14:textId="62F5C5CF" w:rsidR="00C47A8B" w:rsidRDefault="00C47A8B" w:rsidP="005304FA">
      <w:pPr>
        <w:ind w:firstLine="226"/>
        <w:rPr>
          <w:rtl/>
        </w:rPr>
      </w:pPr>
      <w:r>
        <w:rPr>
          <w:rtl/>
        </w:rPr>
        <w:t>وأي كلمة يقولها المسلم يمكن أن تفسر تفسير</w:t>
      </w:r>
      <w:r w:rsidR="00A11BF5">
        <w:rPr>
          <w:rFonts w:hint="cs"/>
          <w:rtl/>
        </w:rPr>
        <w:t>ً</w:t>
      </w:r>
      <w:r>
        <w:rPr>
          <w:rtl/>
        </w:rPr>
        <w:t>ا ضد الدولة سياسي</w:t>
      </w:r>
      <w:r w:rsidR="00A11BF5">
        <w:rPr>
          <w:rFonts w:hint="cs"/>
          <w:rtl/>
        </w:rPr>
        <w:t>ً</w:t>
      </w:r>
      <w:r>
        <w:rPr>
          <w:rtl/>
        </w:rPr>
        <w:t xml:space="preserve">ا، وتعتبر جريمة يعاقب </w:t>
      </w:r>
      <w:r w:rsidR="00A11BF5">
        <w:rPr>
          <w:rFonts w:hint="cs"/>
          <w:rtl/>
        </w:rPr>
        <w:t>ع</w:t>
      </w:r>
      <w:r>
        <w:rPr>
          <w:rtl/>
        </w:rPr>
        <w:t>ل</w:t>
      </w:r>
      <w:r w:rsidR="00A11BF5">
        <w:rPr>
          <w:rFonts w:hint="cs"/>
          <w:rtl/>
        </w:rPr>
        <w:t>ي</w:t>
      </w:r>
      <w:r>
        <w:rPr>
          <w:rtl/>
        </w:rPr>
        <w:t>ها، وبذلك تعرض المسلمون للون جديد من الإرهاب، وأساسه الظن والاتهام، وإذا كان الحاكم والقاضي والشرطي وسائر الموظفين مسيحيين وجميع السلطات مسيحية فإلى أي مدى يمكن أن يتعرض المسلم للظلم</w:t>
      </w:r>
      <w:r w:rsidR="00A11BF5">
        <w:rPr>
          <w:rFonts w:hint="cs"/>
          <w:rtl/>
        </w:rPr>
        <w:t>؟!</w:t>
      </w:r>
      <w:r>
        <w:rPr>
          <w:rtl/>
        </w:rPr>
        <w:t xml:space="preserve"> وأي إجحاف واضطهاد يقعان عليه دون أن يمل</w:t>
      </w:r>
      <w:r w:rsidR="00A11BF5">
        <w:rPr>
          <w:rFonts w:hint="cs"/>
          <w:rtl/>
        </w:rPr>
        <w:t>ك</w:t>
      </w:r>
      <w:r>
        <w:rPr>
          <w:rtl/>
        </w:rPr>
        <w:t xml:space="preserve"> رد</w:t>
      </w:r>
      <w:r w:rsidR="00A11BF5">
        <w:rPr>
          <w:rFonts w:hint="cs"/>
          <w:rtl/>
        </w:rPr>
        <w:t>ً</w:t>
      </w:r>
      <w:r>
        <w:rPr>
          <w:rtl/>
        </w:rPr>
        <w:t>ا</w:t>
      </w:r>
      <w:r w:rsidR="00A11BF5">
        <w:rPr>
          <w:rFonts w:hint="cs"/>
          <w:rtl/>
        </w:rPr>
        <w:t>،</w:t>
      </w:r>
      <w:r>
        <w:rPr>
          <w:rtl/>
        </w:rPr>
        <w:t xml:space="preserve"> أو يستطيع دفاع</w:t>
      </w:r>
      <w:r w:rsidR="00A11BF5">
        <w:rPr>
          <w:rFonts w:hint="cs"/>
          <w:rtl/>
        </w:rPr>
        <w:t>ً</w:t>
      </w:r>
      <w:r>
        <w:rPr>
          <w:rtl/>
        </w:rPr>
        <w:t>ا؟</w:t>
      </w:r>
      <w:r w:rsidR="00A11BF5">
        <w:rPr>
          <w:rFonts w:hint="cs"/>
          <w:rtl/>
        </w:rPr>
        <w:t>!</w:t>
      </w:r>
    </w:p>
    <w:p w14:paraId="77E16C02" w14:textId="33E2888A" w:rsidR="00C47A8B" w:rsidRDefault="00C47A8B" w:rsidP="005304FA">
      <w:pPr>
        <w:ind w:firstLine="226"/>
        <w:rPr>
          <w:rtl/>
        </w:rPr>
      </w:pPr>
      <w:r>
        <w:rPr>
          <w:rtl/>
        </w:rPr>
        <w:t>ال</w:t>
      </w:r>
      <w:r w:rsidR="00A11BF5">
        <w:rPr>
          <w:rFonts w:hint="cs"/>
          <w:rtl/>
        </w:rPr>
        <w:t>م</w:t>
      </w:r>
      <w:r>
        <w:rPr>
          <w:rtl/>
        </w:rPr>
        <w:t>حاكم دائم</w:t>
      </w:r>
      <w:r w:rsidR="00A11BF5">
        <w:rPr>
          <w:rFonts w:hint="cs"/>
          <w:rtl/>
        </w:rPr>
        <w:t>ً</w:t>
      </w:r>
      <w:r>
        <w:rPr>
          <w:rtl/>
        </w:rPr>
        <w:t xml:space="preserve">ا ملأى بالمتهمين، والسجون غاصة بالمظلومين وكثرتهم من المسلمين، فهم دافعوا الضرائب والغرامات، </w:t>
      </w:r>
      <w:r w:rsidR="007E7F0D">
        <w:rPr>
          <w:rFonts w:hint="cs"/>
          <w:rtl/>
        </w:rPr>
        <w:t>ومتحملو</w:t>
      </w:r>
      <w:r>
        <w:rPr>
          <w:rtl/>
        </w:rPr>
        <w:t xml:space="preserve"> الخسارات</w:t>
      </w:r>
      <w:r w:rsidR="00A11BF5">
        <w:rPr>
          <w:rFonts w:hint="cs"/>
          <w:rtl/>
        </w:rPr>
        <w:t>،</w:t>
      </w:r>
      <w:r>
        <w:rPr>
          <w:rtl/>
        </w:rPr>
        <w:t xml:space="preserve"> وهم الذين أرهقهم الأثقال الجائرة، فعجزوا عن الدفع واستضافتهم السجون، وما أسهل أن تنسب الحوادث التي ت</w:t>
      </w:r>
      <w:r w:rsidR="00A11BF5">
        <w:rPr>
          <w:rFonts w:hint="cs"/>
          <w:rtl/>
        </w:rPr>
        <w:t>ُ</w:t>
      </w:r>
      <w:r>
        <w:rPr>
          <w:rtl/>
        </w:rPr>
        <w:t>رتكب ولا يعرف فاعلها إلى المسلمين</w:t>
      </w:r>
      <w:r w:rsidR="00A11BF5">
        <w:rPr>
          <w:rFonts w:hint="cs"/>
          <w:rtl/>
        </w:rPr>
        <w:t>!</w:t>
      </w:r>
    </w:p>
    <w:p w14:paraId="1DF9863C" w14:textId="1FE98246" w:rsidR="00C47A8B" w:rsidRDefault="00C47A8B" w:rsidP="005304FA">
      <w:pPr>
        <w:ind w:firstLine="226"/>
        <w:rPr>
          <w:rtl/>
        </w:rPr>
      </w:pPr>
      <w:r>
        <w:rPr>
          <w:rtl/>
        </w:rPr>
        <w:t>وهاكم حادث</w:t>
      </w:r>
      <w:r w:rsidR="00A11BF5">
        <w:rPr>
          <w:rFonts w:hint="cs"/>
          <w:rtl/>
        </w:rPr>
        <w:t xml:space="preserve">ة </w:t>
      </w:r>
      <w:r>
        <w:rPr>
          <w:rtl/>
        </w:rPr>
        <w:t xml:space="preserve">وقعت منذ سنة </w:t>
      </w:r>
      <w:r w:rsidR="00A11BF5">
        <w:rPr>
          <w:rFonts w:hint="cs"/>
          <w:rtl/>
        </w:rPr>
        <w:t>«</w:t>
      </w:r>
      <w:r>
        <w:rPr>
          <w:rtl/>
        </w:rPr>
        <w:t>١٩٤</w:t>
      </w:r>
      <w:r w:rsidR="00A11BF5">
        <w:rPr>
          <w:rFonts w:hint="cs"/>
          <w:rtl/>
        </w:rPr>
        <w:t>6م»</w:t>
      </w:r>
      <w:r>
        <w:rPr>
          <w:rtl/>
        </w:rPr>
        <w:t xml:space="preserve"> وفي قرية صغيرة من قرى </w:t>
      </w:r>
      <w:r w:rsidR="00A11BF5">
        <w:rPr>
          <w:rFonts w:hint="cs"/>
          <w:rtl/>
        </w:rPr>
        <w:t>«</w:t>
      </w:r>
      <w:r>
        <w:rPr>
          <w:rtl/>
        </w:rPr>
        <w:t>كمبولتشا</w:t>
      </w:r>
      <w:r w:rsidR="00A11BF5">
        <w:rPr>
          <w:rFonts w:hint="cs"/>
          <w:rtl/>
        </w:rPr>
        <w:t>»</w:t>
      </w:r>
      <w:r>
        <w:rPr>
          <w:rtl/>
        </w:rPr>
        <w:t xml:space="preserve"> إحدى المراكز شرقي العاصمة «هرر» وجد جندي </w:t>
      </w:r>
      <w:r w:rsidR="00E21C54">
        <w:rPr>
          <w:rtl/>
        </w:rPr>
        <w:t>«</w:t>
      </w:r>
      <w:r>
        <w:rPr>
          <w:rtl/>
        </w:rPr>
        <w:t>أمهري</w:t>
      </w:r>
      <w:r w:rsidR="00E21C54">
        <w:rPr>
          <w:rtl/>
        </w:rPr>
        <w:t>»</w:t>
      </w:r>
      <w:r>
        <w:rPr>
          <w:rtl/>
        </w:rPr>
        <w:t xml:space="preserve"> قتيلا</w:t>
      </w:r>
      <w:r w:rsidR="00A11BF5">
        <w:rPr>
          <w:rFonts w:hint="cs"/>
          <w:rtl/>
        </w:rPr>
        <w:t>ً</w:t>
      </w:r>
      <w:r>
        <w:rPr>
          <w:rtl/>
        </w:rPr>
        <w:t>، فبعثت الحكومة كتيبة مؤلفة من مائتي رجل بكامل أسلحتهم، واقتحموا القرية ليلا</w:t>
      </w:r>
      <w:r w:rsidR="00A11BF5">
        <w:rPr>
          <w:rFonts w:hint="cs"/>
          <w:rtl/>
        </w:rPr>
        <w:t>ً</w:t>
      </w:r>
      <w:r>
        <w:rPr>
          <w:rtl/>
        </w:rPr>
        <w:t xml:space="preserve"> وقتلوا منها </w:t>
      </w:r>
      <w:r w:rsidR="00A11BF5">
        <w:rPr>
          <w:rFonts w:hint="cs"/>
          <w:rtl/>
        </w:rPr>
        <w:t>أ</w:t>
      </w:r>
      <w:r>
        <w:rPr>
          <w:rtl/>
        </w:rPr>
        <w:t>كثر من ثمانين شخص</w:t>
      </w:r>
      <w:r w:rsidR="00A11BF5">
        <w:rPr>
          <w:rFonts w:hint="cs"/>
          <w:rtl/>
        </w:rPr>
        <w:t>ً</w:t>
      </w:r>
      <w:r>
        <w:rPr>
          <w:rtl/>
        </w:rPr>
        <w:t>ا، منهم الشيخ والطفل والمرأة، وأحرقوا الأكواخ عن آخرها، ونهبوا المواشي، وزجوا بالعشرات في السجون وذلك كله قبل أن يتحروا عن الحادث، وبعد مضي مدة تبي</w:t>
      </w:r>
      <w:r w:rsidR="00A11BF5">
        <w:rPr>
          <w:rFonts w:hint="cs"/>
          <w:rtl/>
        </w:rPr>
        <w:t>ّ</w:t>
      </w:r>
      <w:r>
        <w:rPr>
          <w:rtl/>
        </w:rPr>
        <w:t>ن أن القاتل كان زميلا</w:t>
      </w:r>
      <w:r w:rsidR="00A11BF5">
        <w:rPr>
          <w:rFonts w:hint="cs"/>
          <w:rtl/>
        </w:rPr>
        <w:t>ً</w:t>
      </w:r>
      <w:r>
        <w:rPr>
          <w:rtl/>
        </w:rPr>
        <w:t xml:space="preserve"> للقتيل وفي فرقته نفسها، فا</w:t>
      </w:r>
      <w:r w:rsidR="00A11BF5">
        <w:rPr>
          <w:rFonts w:hint="cs"/>
          <w:rtl/>
        </w:rPr>
        <w:t>ت</w:t>
      </w:r>
      <w:r>
        <w:rPr>
          <w:rtl/>
        </w:rPr>
        <w:t xml:space="preserve">همه بعلاقته بامرأته، وهكذا ذهب </w:t>
      </w:r>
      <w:r w:rsidR="00A11BF5">
        <w:rPr>
          <w:rFonts w:hint="cs"/>
          <w:rtl/>
        </w:rPr>
        <w:t>أ</w:t>
      </w:r>
      <w:r>
        <w:rPr>
          <w:rtl/>
        </w:rPr>
        <w:t>ولئك المساكين ضحية الخيانة والانتقام والحقد والكراهية.</w:t>
      </w:r>
    </w:p>
    <w:p w14:paraId="089F68DE" w14:textId="5A9D06EB" w:rsidR="00C47A8B" w:rsidRDefault="00C47A8B" w:rsidP="005304FA">
      <w:pPr>
        <w:ind w:firstLine="226"/>
        <w:rPr>
          <w:rtl/>
        </w:rPr>
      </w:pPr>
      <w:r>
        <w:rPr>
          <w:rtl/>
        </w:rPr>
        <w:t>هذا واحد من مئات الأمثلة التي حدثت، ولا تزال تحدث في كل وقت ما</w:t>
      </w:r>
      <w:r w:rsidR="00A11BF5">
        <w:rPr>
          <w:rFonts w:hint="cs"/>
          <w:rtl/>
        </w:rPr>
        <w:t xml:space="preserve"> </w:t>
      </w:r>
      <w:r>
        <w:rPr>
          <w:rtl/>
        </w:rPr>
        <w:t xml:space="preserve">دام هناك حاكم </w:t>
      </w:r>
      <w:r w:rsidR="00E21C54">
        <w:rPr>
          <w:rtl/>
        </w:rPr>
        <w:t>«</w:t>
      </w:r>
      <w:r>
        <w:rPr>
          <w:rtl/>
        </w:rPr>
        <w:t>أمهري</w:t>
      </w:r>
      <w:r w:rsidR="00E21C54">
        <w:rPr>
          <w:rtl/>
        </w:rPr>
        <w:t>»</w:t>
      </w:r>
      <w:r>
        <w:rPr>
          <w:rtl/>
        </w:rPr>
        <w:t>، ومحكوم مسلم، وما</w:t>
      </w:r>
      <w:r w:rsidR="00A11BF5">
        <w:rPr>
          <w:rFonts w:hint="cs"/>
          <w:rtl/>
        </w:rPr>
        <w:t xml:space="preserve"> </w:t>
      </w:r>
      <w:r>
        <w:rPr>
          <w:rtl/>
        </w:rPr>
        <w:t>دام المسلمون يقرأون</w:t>
      </w:r>
      <w:r w:rsidR="00852B9A">
        <w:rPr>
          <w:rtl/>
        </w:rPr>
        <w:t xml:space="preserve"> القرآن </w:t>
      </w:r>
      <w:r>
        <w:rPr>
          <w:rtl/>
        </w:rPr>
        <w:t>العربي.</w:t>
      </w:r>
    </w:p>
    <w:p w14:paraId="6686C18C" w14:textId="2D862CBC" w:rsidR="00C47A8B" w:rsidRDefault="00C47A8B" w:rsidP="005304FA">
      <w:pPr>
        <w:ind w:firstLine="226"/>
        <w:rPr>
          <w:rtl/>
        </w:rPr>
      </w:pPr>
      <w:r>
        <w:rPr>
          <w:rtl/>
        </w:rPr>
        <w:t>وقد كان واحد من مئات الأمثلة التي حدثت، ولا تزال تحدث في كل واقع</w:t>
      </w:r>
      <w:r w:rsidR="00A11BF5">
        <w:rPr>
          <w:rFonts w:hint="cs"/>
          <w:rtl/>
        </w:rPr>
        <w:t>ة</w:t>
      </w:r>
      <w:r>
        <w:rPr>
          <w:rtl/>
        </w:rPr>
        <w:t xml:space="preserve"> ما</w:t>
      </w:r>
      <w:r w:rsidR="00A11BF5">
        <w:rPr>
          <w:rFonts w:hint="cs"/>
          <w:rtl/>
        </w:rPr>
        <w:t xml:space="preserve"> </w:t>
      </w:r>
      <w:r>
        <w:rPr>
          <w:rtl/>
        </w:rPr>
        <w:t xml:space="preserve">دام هناك حاكم </w:t>
      </w:r>
      <w:r w:rsidR="00E21C54">
        <w:rPr>
          <w:rtl/>
        </w:rPr>
        <w:t>«</w:t>
      </w:r>
      <w:r>
        <w:rPr>
          <w:rtl/>
        </w:rPr>
        <w:t>أمهري</w:t>
      </w:r>
      <w:r w:rsidR="00E21C54">
        <w:rPr>
          <w:rtl/>
        </w:rPr>
        <w:t>»</w:t>
      </w:r>
      <w:r>
        <w:rPr>
          <w:rtl/>
        </w:rPr>
        <w:t>، ومحكوم مسلم، وما</w:t>
      </w:r>
      <w:r w:rsidR="00A11BF5">
        <w:rPr>
          <w:rFonts w:hint="cs"/>
          <w:rtl/>
        </w:rPr>
        <w:t xml:space="preserve"> </w:t>
      </w:r>
      <w:r>
        <w:rPr>
          <w:rtl/>
        </w:rPr>
        <w:t>دام المسلمون يقرأون</w:t>
      </w:r>
      <w:r w:rsidR="00852B9A">
        <w:rPr>
          <w:rtl/>
        </w:rPr>
        <w:t xml:space="preserve"> القرآن </w:t>
      </w:r>
      <w:r>
        <w:rPr>
          <w:rtl/>
        </w:rPr>
        <w:t>العربي</w:t>
      </w:r>
      <w:r w:rsidR="00A11BF5">
        <w:rPr>
          <w:rFonts w:hint="cs"/>
          <w:rtl/>
        </w:rPr>
        <w:t>.</w:t>
      </w:r>
    </w:p>
    <w:p w14:paraId="35F1F014" w14:textId="718576A1" w:rsidR="00C47A8B" w:rsidRDefault="00C47A8B" w:rsidP="005304FA">
      <w:pPr>
        <w:ind w:firstLine="226"/>
        <w:rPr>
          <w:rtl/>
        </w:rPr>
      </w:pPr>
      <w:r>
        <w:rPr>
          <w:rtl/>
        </w:rPr>
        <w:t>وقد كانت خلال هذه السنوات ثورات ضد هذا الظلم، ولكن قوى الشر والاستعمار</w:t>
      </w:r>
      <w:r w:rsidR="00A11BF5">
        <w:rPr>
          <w:rFonts w:hint="cs"/>
          <w:rtl/>
        </w:rPr>
        <w:t xml:space="preserve"> </w:t>
      </w:r>
      <w:r>
        <w:rPr>
          <w:rtl/>
        </w:rPr>
        <w:t>وأصحاب المصالح تتكتل ضدها، فتخمدها.. ففي «جرسو» مثلا</w:t>
      </w:r>
      <w:r w:rsidR="00A11BF5">
        <w:rPr>
          <w:rFonts w:hint="cs"/>
          <w:rtl/>
        </w:rPr>
        <w:t>ً</w:t>
      </w:r>
      <w:r>
        <w:rPr>
          <w:rtl/>
        </w:rPr>
        <w:t xml:space="preserve"> إحدى المديريات </w:t>
      </w:r>
      <w:r w:rsidR="00E21C54">
        <w:rPr>
          <w:rtl/>
        </w:rPr>
        <w:t>«</w:t>
      </w:r>
      <w:r>
        <w:rPr>
          <w:rtl/>
        </w:rPr>
        <w:t>الهررية</w:t>
      </w:r>
      <w:r w:rsidR="00E21C54">
        <w:rPr>
          <w:rtl/>
        </w:rPr>
        <w:t>»</w:t>
      </w:r>
      <w:r>
        <w:rPr>
          <w:rtl/>
        </w:rPr>
        <w:t xml:space="preserve"> التسع، </w:t>
      </w:r>
      <w:r w:rsidR="00A11BF5">
        <w:rPr>
          <w:rFonts w:hint="cs"/>
          <w:rtl/>
        </w:rPr>
        <w:t>ث</w:t>
      </w:r>
      <w:r>
        <w:rPr>
          <w:rtl/>
        </w:rPr>
        <w:t>ار الشيخ عبد القادر</w:t>
      </w:r>
      <w:r w:rsidR="00A11BF5">
        <w:rPr>
          <w:rFonts w:hint="cs"/>
          <w:rtl/>
        </w:rPr>
        <w:t xml:space="preserve"> </w:t>
      </w:r>
      <w:r>
        <w:rPr>
          <w:rtl/>
        </w:rPr>
        <w:t xml:space="preserve">آدم ضد الضرائب الفادحة التي فرضت على هذه المديرية وضد الأوامر التي كانت تقضي بأن يخبز نساء المركز المسلمات جواليق من الدقيق كل أسبوع للمعسكر ويحملنه إليه، وبعد أن دخل رجال الثورة الغابات </w:t>
      </w:r>
      <w:r w:rsidR="0068235B">
        <w:rPr>
          <w:rFonts w:hint="cs"/>
          <w:rtl/>
        </w:rPr>
        <w:t>ل</w:t>
      </w:r>
      <w:r>
        <w:rPr>
          <w:rtl/>
        </w:rPr>
        <w:t>لمقاومة</w:t>
      </w:r>
      <w:r w:rsidR="0068235B">
        <w:rPr>
          <w:rFonts w:hint="cs"/>
          <w:rtl/>
        </w:rPr>
        <w:t>،</w:t>
      </w:r>
      <w:r>
        <w:rPr>
          <w:rtl/>
        </w:rPr>
        <w:t xml:space="preserve"> جمعت الحكومة الشيوخ والأطفال والنساء في أكواخ، كل عشرين أو ثلاثين منهم في كوخ</w:t>
      </w:r>
      <w:r w:rsidR="0068235B">
        <w:rPr>
          <w:rFonts w:hint="cs"/>
          <w:rtl/>
        </w:rPr>
        <w:t>،</w:t>
      </w:r>
      <w:r>
        <w:rPr>
          <w:rtl/>
        </w:rPr>
        <w:t xml:space="preserve"> وهو مبني عادة</w:t>
      </w:r>
      <w:r w:rsidR="0068235B">
        <w:rPr>
          <w:rFonts w:hint="cs"/>
          <w:rtl/>
        </w:rPr>
        <w:t>ً</w:t>
      </w:r>
      <w:r>
        <w:rPr>
          <w:rtl/>
        </w:rPr>
        <w:t xml:space="preserve"> من الحشيش أو القصب وسكبت عليها صفائح البنزين، </w:t>
      </w:r>
      <w:r w:rsidR="007E7F0D">
        <w:rPr>
          <w:rFonts w:hint="cs"/>
          <w:rtl/>
        </w:rPr>
        <w:t>فأحرقتها</w:t>
      </w:r>
      <w:r>
        <w:rPr>
          <w:rtl/>
        </w:rPr>
        <w:t xml:space="preserve"> جميع</w:t>
      </w:r>
      <w:r w:rsidR="0068235B">
        <w:rPr>
          <w:rFonts w:hint="cs"/>
          <w:rtl/>
        </w:rPr>
        <w:t>ً</w:t>
      </w:r>
      <w:r>
        <w:rPr>
          <w:rtl/>
        </w:rPr>
        <w:t>ا بمن فيها.. والذي أمر بهذه الجريمة المروعة لا يزال موجود</w:t>
      </w:r>
      <w:r w:rsidR="0068235B">
        <w:rPr>
          <w:rFonts w:hint="cs"/>
          <w:rtl/>
        </w:rPr>
        <w:t>ًا</w:t>
      </w:r>
      <w:r>
        <w:rPr>
          <w:rtl/>
        </w:rPr>
        <w:t>، وهو وزير الحربية الر</w:t>
      </w:r>
      <w:r w:rsidR="0068235B">
        <w:rPr>
          <w:rFonts w:hint="cs"/>
          <w:rtl/>
        </w:rPr>
        <w:t>أ</w:t>
      </w:r>
      <w:r>
        <w:rPr>
          <w:rtl/>
        </w:rPr>
        <w:t>س «أب</w:t>
      </w:r>
      <w:r w:rsidR="0068235B">
        <w:rPr>
          <w:rFonts w:hint="cs"/>
          <w:rtl/>
        </w:rPr>
        <w:t>ب</w:t>
      </w:r>
      <w:r>
        <w:rPr>
          <w:rtl/>
        </w:rPr>
        <w:t>ا أراغي».. أما المواشي فقد أبيدت بالسم والرصاص، وكان هذا العمل انتقام</w:t>
      </w:r>
      <w:r w:rsidR="0068235B">
        <w:rPr>
          <w:rFonts w:hint="cs"/>
          <w:rtl/>
        </w:rPr>
        <w:t>ً</w:t>
      </w:r>
      <w:r>
        <w:rPr>
          <w:rtl/>
        </w:rPr>
        <w:t>ا من الرجال الذين لجئوا إلى ال</w:t>
      </w:r>
      <w:r w:rsidR="0068235B">
        <w:rPr>
          <w:rFonts w:hint="cs"/>
          <w:rtl/>
        </w:rPr>
        <w:t>غ</w:t>
      </w:r>
      <w:r>
        <w:rPr>
          <w:rtl/>
        </w:rPr>
        <w:t>ابات</w:t>
      </w:r>
      <w:r w:rsidR="0068235B">
        <w:rPr>
          <w:rFonts w:hint="cs"/>
          <w:rtl/>
        </w:rPr>
        <w:t>.</w:t>
      </w:r>
    </w:p>
    <w:p w14:paraId="080F31D8" w14:textId="77777777" w:rsidR="0068235B" w:rsidRDefault="00C47A8B" w:rsidP="005304FA">
      <w:pPr>
        <w:ind w:firstLine="226"/>
        <w:rPr>
          <w:rtl/>
        </w:rPr>
      </w:pPr>
      <w:r>
        <w:rPr>
          <w:rtl/>
        </w:rPr>
        <w:t>ومن جهة أخرى لبث الرعب في القرى المجاورة، وكانت هذه الأعمال تسير جنب</w:t>
      </w:r>
      <w:r w:rsidR="0068235B">
        <w:rPr>
          <w:rFonts w:hint="cs"/>
          <w:rtl/>
        </w:rPr>
        <w:t>ً</w:t>
      </w:r>
      <w:r>
        <w:rPr>
          <w:rtl/>
        </w:rPr>
        <w:t>ا إلى جنب مع جميع أساليب الاضطهاد الوحشية سواء في المحاكم، أو في السجون، أو في المصالح الحكومية، أو في المستشفيات أو المراكز التبشيرية</w:t>
      </w:r>
      <w:r w:rsidR="0068235B">
        <w:rPr>
          <w:rFonts w:hint="cs"/>
          <w:rtl/>
        </w:rPr>
        <w:t>.</w:t>
      </w:r>
    </w:p>
    <w:p w14:paraId="528D29B9" w14:textId="1BDD0808" w:rsidR="00C47A8B" w:rsidRDefault="00C47A8B" w:rsidP="005304FA">
      <w:pPr>
        <w:ind w:firstLine="226"/>
        <w:rPr>
          <w:rtl/>
        </w:rPr>
      </w:pPr>
      <w:r>
        <w:rPr>
          <w:rtl/>
        </w:rPr>
        <w:t xml:space="preserve">وللمبشر </w:t>
      </w:r>
      <w:r w:rsidR="007E7F0D">
        <w:rPr>
          <w:rFonts w:hint="cs"/>
          <w:rtl/>
        </w:rPr>
        <w:t>الأرثوذكس</w:t>
      </w:r>
      <w:r w:rsidR="007E7F0D">
        <w:rPr>
          <w:rFonts w:hint="eastAsia"/>
          <w:rtl/>
        </w:rPr>
        <w:t>ي</w:t>
      </w:r>
      <w:r>
        <w:rPr>
          <w:rtl/>
        </w:rPr>
        <w:t xml:space="preserve"> </w:t>
      </w:r>
      <w:r w:rsidR="0068235B">
        <w:rPr>
          <w:rFonts w:hint="cs"/>
          <w:rtl/>
        </w:rPr>
        <w:t>-</w:t>
      </w:r>
      <w:r>
        <w:rPr>
          <w:rtl/>
        </w:rPr>
        <w:t>وهو الدين الرسمي للحكومة</w:t>
      </w:r>
      <w:r w:rsidR="0068235B">
        <w:rPr>
          <w:rFonts w:hint="cs"/>
          <w:rtl/>
        </w:rPr>
        <w:t>-</w:t>
      </w:r>
      <w:r>
        <w:rPr>
          <w:rtl/>
        </w:rPr>
        <w:t xml:space="preserve"> حق مطالبة إعدام أي مسلم دون </w:t>
      </w:r>
      <w:r w:rsidR="0068235B">
        <w:rPr>
          <w:rFonts w:hint="cs"/>
          <w:rtl/>
        </w:rPr>
        <w:t>إ</w:t>
      </w:r>
      <w:r>
        <w:rPr>
          <w:rtl/>
        </w:rPr>
        <w:t>بداء الأسباب أحيان</w:t>
      </w:r>
      <w:r w:rsidR="0068235B">
        <w:rPr>
          <w:rFonts w:hint="cs"/>
          <w:rtl/>
        </w:rPr>
        <w:t>ً</w:t>
      </w:r>
      <w:r>
        <w:rPr>
          <w:rtl/>
        </w:rPr>
        <w:t xml:space="preserve">ا، واتهامه </w:t>
      </w:r>
      <w:r w:rsidR="007E7F0D">
        <w:rPr>
          <w:rFonts w:hint="cs"/>
          <w:rtl/>
        </w:rPr>
        <w:t>بانتقاص</w:t>
      </w:r>
      <w:r>
        <w:rPr>
          <w:rtl/>
        </w:rPr>
        <w:t xml:space="preserve"> الدين </w:t>
      </w:r>
      <w:r w:rsidR="007E7F0D">
        <w:rPr>
          <w:rFonts w:hint="cs"/>
          <w:rtl/>
        </w:rPr>
        <w:t>الرسمي</w:t>
      </w:r>
      <w:r>
        <w:rPr>
          <w:rtl/>
        </w:rPr>
        <w:t xml:space="preserve"> أحيان</w:t>
      </w:r>
      <w:r w:rsidR="0068235B">
        <w:rPr>
          <w:rFonts w:hint="cs"/>
          <w:rtl/>
        </w:rPr>
        <w:t>ً</w:t>
      </w:r>
      <w:r>
        <w:rPr>
          <w:rtl/>
        </w:rPr>
        <w:t>ا أخرى، وهذه الأشياء لا تظهر في المدن بالطبع، بل تتركز في القرى النائية البعيدة عن العمران، ولهم في تكتم الأخبار ألف وسيلة ووسيلة</w:t>
      </w:r>
      <w:r w:rsidR="0068235B">
        <w:rPr>
          <w:rFonts w:hint="cs"/>
          <w:rtl/>
        </w:rPr>
        <w:t>.</w:t>
      </w:r>
    </w:p>
    <w:p w14:paraId="0C867833" w14:textId="4F2C2973" w:rsidR="00C47A8B" w:rsidRDefault="00C47A8B" w:rsidP="005304FA">
      <w:pPr>
        <w:ind w:firstLine="226"/>
        <w:rPr>
          <w:rtl/>
        </w:rPr>
      </w:pPr>
      <w:r>
        <w:rPr>
          <w:rtl/>
        </w:rPr>
        <w:t xml:space="preserve">وما أن أهل عام </w:t>
      </w:r>
      <w:r w:rsidR="0068235B">
        <w:rPr>
          <w:rFonts w:hint="cs"/>
          <w:rtl/>
        </w:rPr>
        <w:t>«</w:t>
      </w:r>
      <w:r>
        <w:rPr>
          <w:rtl/>
        </w:rPr>
        <w:t>١٩٤٨</w:t>
      </w:r>
      <w:r w:rsidR="0068235B">
        <w:rPr>
          <w:rFonts w:hint="cs"/>
          <w:rtl/>
        </w:rPr>
        <w:t>م»</w:t>
      </w:r>
      <w:r>
        <w:rPr>
          <w:rtl/>
        </w:rPr>
        <w:t xml:space="preserve"> وقد بلغ حد</w:t>
      </w:r>
      <w:r w:rsidR="0068235B">
        <w:rPr>
          <w:rFonts w:hint="cs"/>
          <w:rtl/>
        </w:rPr>
        <w:t>ً</w:t>
      </w:r>
      <w:r>
        <w:rPr>
          <w:rtl/>
        </w:rPr>
        <w:t>ا بعيد</w:t>
      </w:r>
      <w:r w:rsidR="0068235B">
        <w:rPr>
          <w:rFonts w:hint="cs"/>
          <w:rtl/>
        </w:rPr>
        <w:t>ً</w:t>
      </w:r>
      <w:r>
        <w:rPr>
          <w:rtl/>
        </w:rPr>
        <w:t xml:space="preserve">ا، حتى هبت </w:t>
      </w:r>
      <w:r w:rsidR="00E21C54">
        <w:rPr>
          <w:rtl/>
        </w:rPr>
        <w:t>«</w:t>
      </w:r>
      <w:r>
        <w:rPr>
          <w:rtl/>
        </w:rPr>
        <w:t>هرر</w:t>
      </w:r>
      <w:r w:rsidR="00E21C54">
        <w:rPr>
          <w:rtl/>
        </w:rPr>
        <w:t>»</w:t>
      </w:r>
      <w:r>
        <w:rPr>
          <w:rtl/>
        </w:rPr>
        <w:t xml:space="preserve"> تطالب بحقوقها العادلة ومساواة أهلها بالمسيحيين، مما اعتبرته الحكومة وقاحة وخيانة فجردت له ثلاثة ألوية من الجيش اقتحمت المدينة، وأعملت فيها السلب، والنهب والتعذيب، واشترك معهم رجال الشرطة والمدنيون، وقد رخص لهم </w:t>
      </w:r>
      <w:r w:rsidR="007E7F0D">
        <w:rPr>
          <w:rFonts w:hint="cs"/>
          <w:rtl/>
        </w:rPr>
        <w:t>باقتناء</w:t>
      </w:r>
      <w:r>
        <w:rPr>
          <w:rtl/>
        </w:rPr>
        <w:t xml:space="preserve"> السلاح في هذه الحملة الإرهابية، فصودرت المتاجر والمدارس والمزارع، وأقيمت محاكم للتطهير، واعتقل الآلاف ووضعوا في معسكرات التعذيب، وأ</w:t>
      </w:r>
      <w:r w:rsidR="0068235B">
        <w:rPr>
          <w:rFonts w:hint="cs"/>
          <w:rtl/>
        </w:rPr>
        <w:t>ُ</w:t>
      </w:r>
      <w:r>
        <w:rPr>
          <w:rtl/>
        </w:rPr>
        <w:t>خذت أوقاف المساجد وضمت إلى الكنائس، وأ</w:t>
      </w:r>
      <w:r w:rsidR="0068235B">
        <w:rPr>
          <w:rFonts w:hint="cs"/>
          <w:rtl/>
        </w:rPr>
        <w:t>ُ</w:t>
      </w:r>
      <w:r>
        <w:rPr>
          <w:rtl/>
        </w:rPr>
        <w:t>رسل الزعماء إلى مناطق نائية، وكان التعذيب وحشي</w:t>
      </w:r>
      <w:r w:rsidR="0068235B">
        <w:rPr>
          <w:rFonts w:hint="cs"/>
          <w:rtl/>
        </w:rPr>
        <w:t>ً</w:t>
      </w:r>
      <w:r>
        <w:rPr>
          <w:rtl/>
        </w:rPr>
        <w:t>ا لم يقتصر على أطفاء السجائر في الأجساد أو تعريض الناس للشمس اللافحة في حالة جوع وظمأ شديدين، وقد وضعت على مقربة منهم براميل الماء والطعام، أو هتك الأعراض على مرأى من الأزواج والأولاد، أو العبث في ظهورهم بالسياط، بل تعداه إلى دق «خصيا</w:t>
      </w:r>
      <w:r w:rsidR="0068235B">
        <w:rPr>
          <w:rFonts w:hint="cs"/>
          <w:rtl/>
        </w:rPr>
        <w:t>ن</w:t>
      </w:r>
      <w:r>
        <w:rPr>
          <w:rtl/>
        </w:rPr>
        <w:t xml:space="preserve"> الرجال</w:t>
      </w:r>
      <w:r w:rsidR="0068235B">
        <w:rPr>
          <w:rFonts w:hint="cs"/>
          <w:rtl/>
        </w:rPr>
        <w:t>»</w:t>
      </w:r>
      <w:r>
        <w:rPr>
          <w:rtl/>
        </w:rPr>
        <w:t xml:space="preserve"> بأع</w:t>
      </w:r>
      <w:r w:rsidR="0068235B">
        <w:rPr>
          <w:rFonts w:hint="cs"/>
          <w:rtl/>
        </w:rPr>
        <w:t>قاب</w:t>
      </w:r>
      <w:r>
        <w:rPr>
          <w:rtl/>
        </w:rPr>
        <w:t xml:space="preserve"> البنادق، وإلى قذفهم بين أسلاك شائكة تمزق أجسادهم والجنود يتلذذون بذلك المنظر الوحشي، واستخدمت كل وسائل العنف والتعذيب في الاستجواب، واستمرت هذه الأعمال الفظيعة سبعة أشهر كاملة، قتل فيها من</w:t>
      </w:r>
      <w:r w:rsidR="0068235B">
        <w:rPr>
          <w:rFonts w:hint="cs"/>
          <w:rtl/>
        </w:rPr>
        <w:t xml:space="preserve"> </w:t>
      </w:r>
      <w:r>
        <w:rPr>
          <w:rtl/>
        </w:rPr>
        <w:t>قتل وهلك من هلك بسبب الجوع والبرد.</w:t>
      </w:r>
    </w:p>
    <w:p w14:paraId="2B13943E" w14:textId="4AD7F201" w:rsidR="00C47A8B" w:rsidRDefault="00C47A8B" w:rsidP="005304FA">
      <w:pPr>
        <w:ind w:firstLine="226"/>
        <w:rPr>
          <w:rtl/>
        </w:rPr>
      </w:pPr>
      <w:r>
        <w:rPr>
          <w:rtl/>
        </w:rPr>
        <w:t xml:space="preserve">وفي تلك الأيام قدم وفد من مسلمي </w:t>
      </w:r>
      <w:r w:rsidR="00E21C54">
        <w:rPr>
          <w:rtl/>
        </w:rPr>
        <w:t>«</w:t>
      </w:r>
      <w:r>
        <w:rPr>
          <w:rtl/>
        </w:rPr>
        <w:t>هرر</w:t>
      </w:r>
      <w:r w:rsidR="00E21C54">
        <w:rPr>
          <w:rtl/>
        </w:rPr>
        <w:t>»</w:t>
      </w:r>
      <w:r>
        <w:rPr>
          <w:rtl/>
        </w:rPr>
        <w:t xml:space="preserve"> إلى القاهرة ليعرضوا شكواهم على العالم الإسلامي، فلم يجدوا سند</w:t>
      </w:r>
      <w:r w:rsidR="0068235B">
        <w:rPr>
          <w:rFonts w:hint="cs"/>
          <w:rtl/>
        </w:rPr>
        <w:t>ً</w:t>
      </w:r>
      <w:r>
        <w:rPr>
          <w:rtl/>
        </w:rPr>
        <w:t>ا ولا نصير</w:t>
      </w:r>
      <w:r w:rsidR="0068235B">
        <w:rPr>
          <w:rFonts w:hint="cs"/>
          <w:rtl/>
        </w:rPr>
        <w:t>ً</w:t>
      </w:r>
      <w:r>
        <w:rPr>
          <w:rtl/>
        </w:rPr>
        <w:t>ا</w:t>
      </w:r>
      <w:r w:rsidR="0068235B">
        <w:rPr>
          <w:rFonts w:hint="cs"/>
          <w:rtl/>
        </w:rPr>
        <w:t>،</w:t>
      </w:r>
      <w:r>
        <w:rPr>
          <w:rtl/>
        </w:rPr>
        <w:t xml:space="preserve"> والظروف لم تكن في صالحهم، وا</w:t>
      </w:r>
      <w:r w:rsidR="0068235B">
        <w:rPr>
          <w:rFonts w:hint="cs"/>
          <w:rtl/>
        </w:rPr>
        <w:t>ل</w:t>
      </w:r>
      <w:r>
        <w:rPr>
          <w:rtl/>
        </w:rPr>
        <w:t>عالم الإسلامي لم يقدم لهم شي</w:t>
      </w:r>
      <w:r w:rsidR="0068235B">
        <w:rPr>
          <w:rFonts w:hint="cs"/>
          <w:rtl/>
        </w:rPr>
        <w:t>ئً</w:t>
      </w:r>
      <w:r>
        <w:rPr>
          <w:rtl/>
        </w:rPr>
        <w:t xml:space="preserve">ا بالرغم من أن الوفد عرض أمره على حكومة الحجاز، واليمن، وقدم مذكرات إلى كثير من سفارات الدول الإسلامية وغير الإسلامية ومن يومها اعتبرت </w:t>
      </w:r>
      <w:r w:rsidR="00E21C54">
        <w:rPr>
          <w:rtl/>
        </w:rPr>
        <w:t>«</w:t>
      </w:r>
      <w:r>
        <w:rPr>
          <w:rtl/>
        </w:rPr>
        <w:t>هرر</w:t>
      </w:r>
      <w:r w:rsidR="00E21C54">
        <w:rPr>
          <w:rtl/>
        </w:rPr>
        <w:t>»</w:t>
      </w:r>
      <w:r>
        <w:rPr>
          <w:rtl/>
        </w:rPr>
        <w:t xml:space="preserve"> منطقة مفتوحة لكل أنواع التبشير</w:t>
      </w:r>
      <w:r w:rsidR="0068235B">
        <w:rPr>
          <w:rFonts w:hint="cs"/>
          <w:rtl/>
        </w:rPr>
        <w:t>،</w:t>
      </w:r>
      <w:r>
        <w:rPr>
          <w:rtl/>
        </w:rPr>
        <w:t xml:space="preserve"> ما عدا الإسلام منها</w:t>
      </w:r>
      <w:r w:rsidR="0068235B">
        <w:rPr>
          <w:rFonts w:hint="cs"/>
          <w:rtl/>
        </w:rPr>
        <w:t>،</w:t>
      </w:r>
      <w:r>
        <w:rPr>
          <w:rtl/>
        </w:rPr>
        <w:t xml:space="preserve"> </w:t>
      </w:r>
      <w:r w:rsidR="0068235B">
        <w:rPr>
          <w:rFonts w:hint="cs"/>
          <w:rtl/>
        </w:rPr>
        <w:t>إ</w:t>
      </w:r>
      <w:r>
        <w:rPr>
          <w:rtl/>
        </w:rPr>
        <w:t>ن كان هناك تبشير إسلامي. للت</w:t>
      </w:r>
      <w:r w:rsidR="0068235B">
        <w:rPr>
          <w:rFonts w:hint="cs"/>
          <w:rtl/>
        </w:rPr>
        <w:t>ع</w:t>
      </w:r>
      <w:r>
        <w:rPr>
          <w:rtl/>
        </w:rPr>
        <w:t>جيل</w:t>
      </w:r>
      <w:r w:rsidR="0068235B">
        <w:rPr>
          <w:rFonts w:hint="cs"/>
          <w:rtl/>
        </w:rPr>
        <w:t xml:space="preserve"> </w:t>
      </w:r>
      <w:r>
        <w:rPr>
          <w:rtl/>
        </w:rPr>
        <w:t>بتنصيرها</w:t>
      </w:r>
      <w:r w:rsidR="0068235B">
        <w:rPr>
          <w:rFonts w:hint="cs"/>
          <w:rtl/>
        </w:rPr>
        <w:t>،</w:t>
      </w:r>
      <w:r>
        <w:rPr>
          <w:rtl/>
        </w:rPr>
        <w:t xml:space="preserve"> وع</w:t>
      </w:r>
      <w:r w:rsidR="0068235B">
        <w:rPr>
          <w:rFonts w:hint="cs"/>
          <w:rtl/>
        </w:rPr>
        <w:t>ُ</w:t>
      </w:r>
      <w:r>
        <w:rPr>
          <w:rtl/>
        </w:rPr>
        <w:t>ي</w:t>
      </w:r>
      <w:r w:rsidR="0068235B">
        <w:rPr>
          <w:rFonts w:hint="cs"/>
          <w:rtl/>
        </w:rPr>
        <w:t>ّ</w:t>
      </w:r>
      <w:r>
        <w:rPr>
          <w:rtl/>
        </w:rPr>
        <w:t>ن لها حاكم عسكري هو نفسه الذي كان يتولى الت</w:t>
      </w:r>
      <w:r w:rsidR="0068235B">
        <w:rPr>
          <w:rFonts w:hint="cs"/>
          <w:rtl/>
        </w:rPr>
        <w:t>حقيق</w:t>
      </w:r>
      <w:r>
        <w:rPr>
          <w:rtl/>
        </w:rPr>
        <w:t xml:space="preserve"> والتعذيب والاستجواب في تلك الحركة</w:t>
      </w:r>
      <w:r w:rsidR="0068235B">
        <w:rPr>
          <w:rFonts w:hint="cs"/>
          <w:rtl/>
        </w:rPr>
        <w:t>.</w:t>
      </w:r>
    </w:p>
    <w:p w14:paraId="292AD33C" w14:textId="485D82D8" w:rsidR="00C47A8B" w:rsidRDefault="00C47A8B" w:rsidP="005304FA">
      <w:pPr>
        <w:ind w:firstLine="226"/>
        <w:rPr>
          <w:rtl/>
        </w:rPr>
      </w:pPr>
      <w:r>
        <w:rPr>
          <w:rtl/>
        </w:rPr>
        <w:t xml:space="preserve">وفي «هرر» الآن البعثات </w:t>
      </w:r>
      <w:r w:rsidR="007E7F0D">
        <w:rPr>
          <w:rFonts w:hint="cs"/>
          <w:rtl/>
        </w:rPr>
        <w:t>البروتستانتية</w:t>
      </w:r>
      <w:r>
        <w:rPr>
          <w:rtl/>
        </w:rPr>
        <w:t xml:space="preserve"> والكاثوليكية، والأرثوذكسية، والسويدية الأمهرية وخصصت مديرية «عروس» للتبشير الأرثوذكسي، ولا يقربها أحد، كما منح رجال الدين هناك </w:t>
      </w:r>
      <w:r w:rsidR="0068235B">
        <w:rPr>
          <w:rFonts w:hint="cs"/>
          <w:rtl/>
        </w:rPr>
        <w:t>-</w:t>
      </w:r>
      <w:r>
        <w:rPr>
          <w:rtl/>
        </w:rPr>
        <w:t>مع السلطات المحلية</w:t>
      </w:r>
      <w:r w:rsidR="0068235B">
        <w:rPr>
          <w:rFonts w:hint="cs"/>
          <w:rtl/>
        </w:rPr>
        <w:t>-</w:t>
      </w:r>
      <w:r>
        <w:rPr>
          <w:rtl/>
        </w:rPr>
        <w:t xml:space="preserve"> حق الاجبار ومطاردة الأشخاص الخطيرين </w:t>
      </w:r>
      <w:r w:rsidR="0068235B">
        <w:rPr>
          <w:rFonts w:hint="cs"/>
          <w:rtl/>
        </w:rPr>
        <w:t>«</w:t>
      </w:r>
      <w:r>
        <w:rPr>
          <w:rtl/>
        </w:rPr>
        <w:t>المشايخ».</w:t>
      </w:r>
    </w:p>
    <w:p w14:paraId="6AF66DED" w14:textId="3D62BC68" w:rsidR="00C47A8B" w:rsidRDefault="00C47A8B" w:rsidP="005304FA">
      <w:pPr>
        <w:ind w:firstLine="226"/>
        <w:rPr>
          <w:rtl/>
        </w:rPr>
      </w:pPr>
      <w:r>
        <w:rPr>
          <w:rtl/>
        </w:rPr>
        <w:t>ونتيجة لهذه الموجة من الإرهاب وال</w:t>
      </w:r>
      <w:r w:rsidR="0068235B">
        <w:rPr>
          <w:rFonts w:hint="cs"/>
          <w:rtl/>
        </w:rPr>
        <w:t>ن</w:t>
      </w:r>
      <w:r>
        <w:rPr>
          <w:rtl/>
        </w:rPr>
        <w:t>هب ال</w:t>
      </w:r>
      <w:r w:rsidR="0068235B">
        <w:rPr>
          <w:rFonts w:hint="cs"/>
          <w:rtl/>
        </w:rPr>
        <w:t>ذي</w:t>
      </w:r>
      <w:r>
        <w:rPr>
          <w:rtl/>
        </w:rPr>
        <w:t xml:space="preserve"> حدث في </w:t>
      </w:r>
      <w:r w:rsidR="00E21C54">
        <w:rPr>
          <w:rtl/>
        </w:rPr>
        <w:t>«</w:t>
      </w:r>
      <w:r>
        <w:rPr>
          <w:rtl/>
        </w:rPr>
        <w:t>هرر</w:t>
      </w:r>
      <w:r w:rsidR="00E21C54">
        <w:rPr>
          <w:rtl/>
        </w:rPr>
        <w:t>»</w:t>
      </w:r>
      <w:r w:rsidR="0068235B">
        <w:rPr>
          <w:rFonts w:hint="cs"/>
          <w:rtl/>
        </w:rPr>
        <w:t>؛</w:t>
      </w:r>
      <w:r>
        <w:rPr>
          <w:rtl/>
        </w:rPr>
        <w:t xml:space="preserve"> </w:t>
      </w:r>
      <w:r w:rsidR="0068235B">
        <w:rPr>
          <w:rFonts w:hint="cs"/>
          <w:rtl/>
        </w:rPr>
        <w:t>ق</w:t>
      </w:r>
      <w:r>
        <w:rPr>
          <w:rtl/>
        </w:rPr>
        <w:t>لت موارد الناس وهبطت حركة التجارة، وكثر العاطلون وعجز الناس عن دفع أي ضريبة، مما سهل للحكومة الاستيلاء على الممتلكات والمزارع</w:t>
      </w:r>
      <w:r w:rsidR="0068235B">
        <w:rPr>
          <w:rFonts w:hint="cs"/>
          <w:rtl/>
        </w:rPr>
        <w:t>.</w:t>
      </w:r>
    </w:p>
    <w:p w14:paraId="0AE401BB" w14:textId="78D5CFA7" w:rsidR="00C47A8B" w:rsidRDefault="00C47A8B" w:rsidP="005304FA">
      <w:pPr>
        <w:ind w:firstLine="226"/>
        <w:rPr>
          <w:rtl/>
        </w:rPr>
      </w:pPr>
      <w:r>
        <w:rPr>
          <w:rtl/>
        </w:rPr>
        <w:t xml:space="preserve">وفي الوقت نفسه </w:t>
      </w:r>
      <w:r w:rsidR="0068235B">
        <w:rPr>
          <w:rFonts w:hint="cs"/>
          <w:rtl/>
        </w:rPr>
        <w:t>ا</w:t>
      </w:r>
      <w:r>
        <w:rPr>
          <w:rtl/>
        </w:rPr>
        <w:t>فتتحت بعض المدارس الأمهرية المسيحية وط</w:t>
      </w:r>
      <w:r w:rsidR="0068235B">
        <w:rPr>
          <w:rFonts w:hint="cs"/>
          <w:rtl/>
        </w:rPr>
        <w:t>ُ</w:t>
      </w:r>
      <w:r>
        <w:rPr>
          <w:rtl/>
        </w:rPr>
        <w:t>لب إلى المسلمين أن يدخلوا أبناءهم فيها بعد أن أغلقت مدارسهم الخاصة.</w:t>
      </w:r>
    </w:p>
    <w:p w14:paraId="6823144F" w14:textId="6AD4E270" w:rsidR="00C47A8B" w:rsidRDefault="00C47A8B" w:rsidP="005304FA">
      <w:pPr>
        <w:ind w:firstLine="226"/>
        <w:rPr>
          <w:rtl/>
        </w:rPr>
      </w:pPr>
      <w:r>
        <w:rPr>
          <w:rtl/>
        </w:rPr>
        <w:t>ومن المعلوم أن المدرسين فئة منتقا</w:t>
      </w:r>
      <w:r w:rsidR="0068235B">
        <w:rPr>
          <w:rFonts w:hint="cs"/>
          <w:rtl/>
        </w:rPr>
        <w:t>ة</w:t>
      </w:r>
      <w:r>
        <w:rPr>
          <w:rtl/>
        </w:rPr>
        <w:t xml:space="preserve"> من </w:t>
      </w:r>
      <w:r w:rsidR="00E21C54">
        <w:rPr>
          <w:rtl/>
        </w:rPr>
        <w:t>«</w:t>
      </w:r>
      <w:r>
        <w:rPr>
          <w:rtl/>
        </w:rPr>
        <w:t>الجزويت</w:t>
      </w:r>
      <w:r w:rsidR="00E21C54">
        <w:rPr>
          <w:rtl/>
        </w:rPr>
        <w:t>»</w:t>
      </w:r>
      <w:r>
        <w:rPr>
          <w:rtl/>
        </w:rPr>
        <w:t xml:space="preserve"> و</w:t>
      </w:r>
      <w:r w:rsidR="00E21C54">
        <w:rPr>
          <w:rtl/>
        </w:rPr>
        <w:t>«</w:t>
      </w:r>
      <w:r>
        <w:rPr>
          <w:rtl/>
        </w:rPr>
        <w:t>الهندوك</w:t>
      </w:r>
      <w:r w:rsidR="00E21C54">
        <w:rPr>
          <w:rtl/>
        </w:rPr>
        <w:t>»</w:t>
      </w:r>
      <w:r>
        <w:rPr>
          <w:rtl/>
        </w:rPr>
        <w:t xml:space="preserve"> المعروفين بميولهم العدائية نحو الإسلام، وعليه فإن ال</w:t>
      </w:r>
      <w:r w:rsidR="0068235B">
        <w:rPr>
          <w:rFonts w:hint="cs"/>
          <w:rtl/>
        </w:rPr>
        <w:t>ت</w:t>
      </w:r>
      <w:r>
        <w:rPr>
          <w:rtl/>
        </w:rPr>
        <w:t>حاق أب</w:t>
      </w:r>
      <w:r w:rsidR="00974FA0">
        <w:rPr>
          <w:rFonts w:hint="cs"/>
          <w:rtl/>
        </w:rPr>
        <w:t>ن</w:t>
      </w:r>
      <w:r>
        <w:rPr>
          <w:rtl/>
        </w:rPr>
        <w:t>اء المسلمين بتلك المدارس نوع من الانتحار الديني والوطني فضلا</w:t>
      </w:r>
      <w:r w:rsidR="00974FA0">
        <w:rPr>
          <w:rFonts w:hint="cs"/>
          <w:rtl/>
        </w:rPr>
        <w:t>ً</w:t>
      </w:r>
      <w:r>
        <w:rPr>
          <w:rtl/>
        </w:rPr>
        <w:t xml:space="preserve"> عن البرنامج الذي يدرس، والمبعوث فيه كل ما من شأنه </w:t>
      </w:r>
      <w:r w:rsidR="00974FA0">
        <w:rPr>
          <w:rFonts w:hint="cs"/>
          <w:rtl/>
        </w:rPr>
        <w:t>إ</w:t>
      </w:r>
      <w:r>
        <w:rPr>
          <w:rtl/>
        </w:rPr>
        <w:t>هانة الإسلام، والمسلمين.</w:t>
      </w:r>
    </w:p>
    <w:p w14:paraId="24CF0F71" w14:textId="023E1D3D" w:rsidR="00C47A8B" w:rsidRDefault="00C47A8B" w:rsidP="005304FA">
      <w:pPr>
        <w:ind w:firstLine="226"/>
        <w:rPr>
          <w:rtl/>
        </w:rPr>
      </w:pPr>
      <w:r>
        <w:rPr>
          <w:rtl/>
        </w:rPr>
        <w:t xml:space="preserve">والتعليم الديني </w:t>
      </w:r>
      <w:r w:rsidR="00974FA0">
        <w:rPr>
          <w:rFonts w:hint="cs"/>
          <w:rtl/>
        </w:rPr>
        <w:t>إ</w:t>
      </w:r>
      <w:r>
        <w:rPr>
          <w:rtl/>
        </w:rPr>
        <w:t xml:space="preserve">جباري، وليس للمسلمين حق افتتاح مدارس خاصة بهم، كما أنه </w:t>
      </w:r>
      <w:r w:rsidR="00974FA0">
        <w:rPr>
          <w:rFonts w:hint="cs"/>
          <w:rtl/>
        </w:rPr>
        <w:t>ي</w:t>
      </w:r>
      <w:r>
        <w:rPr>
          <w:rtl/>
        </w:rPr>
        <w:t>حر</w:t>
      </w:r>
      <w:r w:rsidR="00974FA0">
        <w:rPr>
          <w:rFonts w:hint="cs"/>
          <w:rtl/>
        </w:rPr>
        <w:t>ّ</w:t>
      </w:r>
      <w:r>
        <w:rPr>
          <w:rtl/>
        </w:rPr>
        <w:t xml:space="preserve">م على أي هيئة أو طائفة إسلامية أن تزور أرضهم، أو أن تتصل بهم، مثل ما فعل بالبعثة الأزهرية قبل بضع سنوات، إذ منعت من الدخول إلى منطقة </w:t>
      </w:r>
      <w:r w:rsidR="00E21C54">
        <w:rPr>
          <w:rtl/>
        </w:rPr>
        <w:t>«</w:t>
      </w:r>
      <w:r>
        <w:rPr>
          <w:rtl/>
        </w:rPr>
        <w:t>هرر</w:t>
      </w:r>
      <w:r w:rsidR="00E21C54">
        <w:rPr>
          <w:rtl/>
        </w:rPr>
        <w:t>»</w:t>
      </w:r>
      <w:r w:rsidR="00974FA0">
        <w:rPr>
          <w:rFonts w:hint="cs"/>
          <w:rtl/>
        </w:rPr>
        <w:t>.</w:t>
      </w:r>
    </w:p>
    <w:p w14:paraId="037B7ED6" w14:textId="771EF99C" w:rsidR="00C47A8B" w:rsidRDefault="00C47A8B" w:rsidP="005304FA">
      <w:pPr>
        <w:ind w:firstLine="226"/>
        <w:rPr>
          <w:rtl/>
        </w:rPr>
      </w:pPr>
      <w:r>
        <w:rPr>
          <w:rtl/>
        </w:rPr>
        <w:t xml:space="preserve">ومن الأساليب التي تلجأ إليها الحكومة لتقوية التبشير الأرثوذكسي أسلوب غريب، هو </w:t>
      </w:r>
      <w:r w:rsidR="00974FA0">
        <w:rPr>
          <w:rFonts w:hint="cs"/>
          <w:rtl/>
        </w:rPr>
        <w:t>إ</w:t>
      </w:r>
      <w:r>
        <w:rPr>
          <w:rtl/>
        </w:rPr>
        <w:t>شاعة أن روح جبريل ظهر في دير صغير في قرية «قلب</w:t>
      </w:r>
      <w:r w:rsidR="00974FA0">
        <w:rPr>
          <w:rFonts w:hint="cs"/>
          <w:rtl/>
        </w:rPr>
        <w:t>ى</w:t>
      </w:r>
      <w:r>
        <w:rPr>
          <w:rtl/>
        </w:rPr>
        <w:t>» بواسطة القسيسين، وهذه القرية تبعد حوالي خمسة و</w:t>
      </w:r>
      <w:r w:rsidR="00974FA0">
        <w:rPr>
          <w:rFonts w:hint="cs"/>
          <w:rtl/>
        </w:rPr>
        <w:t>أ</w:t>
      </w:r>
      <w:r>
        <w:rPr>
          <w:rtl/>
        </w:rPr>
        <w:t xml:space="preserve">ربعين كيلو مترا من </w:t>
      </w:r>
      <w:r w:rsidR="00E21C54">
        <w:rPr>
          <w:rtl/>
        </w:rPr>
        <w:t>«</w:t>
      </w:r>
      <w:r>
        <w:rPr>
          <w:rtl/>
        </w:rPr>
        <w:t>هرر</w:t>
      </w:r>
      <w:r w:rsidR="00E21C54">
        <w:rPr>
          <w:rtl/>
        </w:rPr>
        <w:t>»</w:t>
      </w:r>
      <w:r>
        <w:rPr>
          <w:rtl/>
        </w:rPr>
        <w:t xml:space="preserve">، وهي أشد مناطق </w:t>
      </w:r>
      <w:r w:rsidR="00E21C54">
        <w:rPr>
          <w:rtl/>
        </w:rPr>
        <w:t>«</w:t>
      </w:r>
      <w:r>
        <w:rPr>
          <w:rtl/>
        </w:rPr>
        <w:t>هرر</w:t>
      </w:r>
      <w:r w:rsidR="00E21C54">
        <w:rPr>
          <w:rtl/>
        </w:rPr>
        <w:t>»</w:t>
      </w:r>
      <w:r>
        <w:rPr>
          <w:rtl/>
        </w:rPr>
        <w:t xml:space="preserve"> ازدحام</w:t>
      </w:r>
      <w:r w:rsidR="00974FA0">
        <w:rPr>
          <w:rFonts w:hint="cs"/>
          <w:rtl/>
        </w:rPr>
        <w:t>ً</w:t>
      </w:r>
      <w:r>
        <w:rPr>
          <w:rtl/>
        </w:rPr>
        <w:t>ا بالريفيين</w:t>
      </w:r>
      <w:r w:rsidR="00974FA0">
        <w:rPr>
          <w:rFonts w:hint="cs"/>
          <w:rtl/>
        </w:rPr>
        <w:t xml:space="preserve"> «</w:t>
      </w:r>
      <w:r>
        <w:rPr>
          <w:rtl/>
        </w:rPr>
        <w:t>السذج</w:t>
      </w:r>
      <w:r w:rsidR="00974FA0">
        <w:rPr>
          <w:rFonts w:hint="cs"/>
          <w:rtl/>
        </w:rPr>
        <w:t>»</w:t>
      </w:r>
      <w:r>
        <w:rPr>
          <w:rtl/>
        </w:rPr>
        <w:t xml:space="preserve"> و</w:t>
      </w:r>
      <w:r w:rsidR="00974FA0">
        <w:rPr>
          <w:rFonts w:hint="cs"/>
          <w:rtl/>
        </w:rPr>
        <w:t>أ</w:t>
      </w:r>
      <w:r>
        <w:rPr>
          <w:rtl/>
        </w:rPr>
        <w:t>ن هذا الروح طلب من المسيحيين من كل بقعة في الحبشة أن يجتمعوا سنوي</w:t>
      </w:r>
      <w:r w:rsidR="00974FA0">
        <w:rPr>
          <w:rFonts w:hint="cs"/>
          <w:rtl/>
        </w:rPr>
        <w:t>ً</w:t>
      </w:r>
      <w:r>
        <w:rPr>
          <w:rtl/>
        </w:rPr>
        <w:t>ا في هذا المكان، ويؤدوا اليمين المقدسة لنصر المسيحية</w:t>
      </w:r>
      <w:r w:rsidR="00974FA0">
        <w:rPr>
          <w:rFonts w:hint="cs"/>
          <w:rtl/>
        </w:rPr>
        <w:t>،</w:t>
      </w:r>
      <w:r>
        <w:rPr>
          <w:rtl/>
        </w:rPr>
        <w:t xml:space="preserve"> وأحيطت هذه الإشاعة بهالة من الخرافات وخوارق العادات التي تعرضت لمن زار هذا المكان، وكان أول من استجاب لهذا النداء هو الامبراطور نفسه مع جميع أفراد عائلته ووزرائه وقدم النذور والتبرعات، وبذلك صار الذهاب إلى هذا المكان حج</w:t>
      </w:r>
      <w:r w:rsidR="00974FA0">
        <w:rPr>
          <w:rFonts w:hint="cs"/>
          <w:rtl/>
        </w:rPr>
        <w:t>ً</w:t>
      </w:r>
      <w:r>
        <w:rPr>
          <w:rtl/>
        </w:rPr>
        <w:t>ا م</w:t>
      </w:r>
      <w:r w:rsidR="00974FA0">
        <w:rPr>
          <w:rFonts w:hint="cs"/>
          <w:rtl/>
        </w:rPr>
        <w:t>ق</w:t>
      </w:r>
      <w:r>
        <w:rPr>
          <w:rtl/>
        </w:rPr>
        <w:t>دس</w:t>
      </w:r>
      <w:r w:rsidR="00974FA0">
        <w:rPr>
          <w:rFonts w:hint="cs"/>
          <w:rtl/>
        </w:rPr>
        <w:t>ً</w:t>
      </w:r>
      <w:r>
        <w:rPr>
          <w:rtl/>
        </w:rPr>
        <w:t>ا، يفد إليه المسيحيون من كل أطراف الحبشة، والهدف الذي يرمون إليه من وراء هذا العمل هو جعل هذا المكان أرض</w:t>
      </w:r>
      <w:r w:rsidR="00974FA0">
        <w:rPr>
          <w:rFonts w:hint="cs"/>
          <w:rtl/>
        </w:rPr>
        <w:t>ً</w:t>
      </w:r>
      <w:r>
        <w:rPr>
          <w:rtl/>
        </w:rPr>
        <w:t>ا مقدسة يدافع عنها كل مس</w:t>
      </w:r>
      <w:r w:rsidR="00974FA0">
        <w:rPr>
          <w:rFonts w:hint="cs"/>
          <w:rtl/>
        </w:rPr>
        <w:t>ي</w:t>
      </w:r>
      <w:r>
        <w:rPr>
          <w:rtl/>
        </w:rPr>
        <w:t>حي ضد أي تحرر أو اضطراب من جانب المسلمين الذين تخصهم هذه الأرض ثم استغلال العاطفة الدينية لجمع التبرعات التي تبلغ سنوي</w:t>
      </w:r>
      <w:r w:rsidR="00974FA0">
        <w:rPr>
          <w:rFonts w:hint="cs"/>
          <w:rtl/>
        </w:rPr>
        <w:t>ً</w:t>
      </w:r>
      <w:r>
        <w:rPr>
          <w:rtl/>
        </w:rPr>
        <w:t xml:space="preserve">ا ثلاثة ملايين من الدولارات مخصصة كلها للتبشير في مقاطعة </w:t>
      </w:r>
      <w:r w:rsidR="00E21C54">
        <w:rPr>
          <w:rtl/>
        </w:rPr>
        <w:t>«</w:t>
      </w:r>
      <w:r>
        <w:rPr>
          <w:rtl/>
        </w:rPr>
        <w:t>هرر</w:t>
      </w:r>
      <w:r w:rsidR="00E21C54">
        <w:rPr>
          <w:rtl/>
        </w:rPr>
        <w:t>»</w:t>
      </w:r>
      <w:r>
        <w:rPr>
          <w:rtl/>
        </w:rPr>
        <w:t>، ويستعرض القساوسة هناك النتائج أمام الوزراء والكبراء، ورجال الحكم، والعائلة المالكة، ويقدمون من هداهم الله على أيديهم إلى الدين المسيحي</w:t>
      </w:r>
      <w:r w:rsidR="00974FA0">
        <w:rPr>
          <w:rFonts w:hint="cs"/>
          <w:rtl/>
        </w:rPr>
        <w:t xml:space="preserve"> -</w:t>
      </w:r>
      <w:r>
        <w:rPr>
          <w:rtl/>
        </w:rPr>
        <w:t>بحسب زعمهم</w:t>
      </w:r>
      <w:r w:rsidR="00974FA0">
        <w:rPr>
          <w:rFonts w:hint="cs"/>
          <w:rtl/>
        </w:rPr>
        <w:t>-</w:t>
      </w:r>
      <w:r>
        <w:rPr>
          <w:rtl/>
        </w:rPr>
        <w:t xml:space="preserve"> بين عاصفة من التصفيق، وقراءة المزامير والموسيقى، وتطلق الأعيرة النارية ابتهاج</w:t>
      </w:r>
      <w:r w:rsidR="00974FA0">
        <w:rPr>
          <w:rFonts w:hint="cs"/>
          <w:rtl/>
        </w:rPr>
        <w:t>ً</w:t>
      </w:r>
      <w:r>
        <w:rPr>
          <w:rtl/>
        </w:rPr>
        <w:t>ا لهذا النصر ويقوم الجيش باستعراض</w:t>
      </w:r>
      <w:r w:rsidR="00974FA0">
        <w:rPr>
          <w:rFonts w:hint="cs"/>
          <w:rtl/>
        </w:rPr>
        <w:t>،</w:t>
      </w:r>
      <w:r>
        <w:rPr>
          <w:rtl/>
        </w:rPr>
        <w:t xml:space="preserve"> ثم تقدم العطايا والبركات من الامبراطور، أو أحد أعوانه لأولئك المرتدين، ثم توزع عليهم النياشين، كل ذلك بغية التأثير على غيرهم من القرويين الذين</w:t>
      </w:r>
      <w:r w:rsidR="00974FA0">
        <w:rPr>
          <w:rFonts w:hint="cs"/>
          <w:rtl/>
        </w:rPr>
        <w:t xml:space="preserve"> ي</w:t>
      </w:r>
      <w:r>
        <w:rPr>
          <w:rtl/>
        </w:rPr>
        <w:t>حيطون بهذا المكان، ولا غرابة في أن يكون لها تأثيرها إذا كان المسلمون في تلك النواحي متأخرين، وقد أرهق</w:t>
      </w:r>
      <w:r w:rsidR="00974FA0">
        <w:rPr>
          <w:rFonts w:hint="cs"/>
          <w:rtl/>
        </w:rPr>
        <w:t>ت</w:t>
      </w:r>
      <w:r>
        <w:rPr>
          <w:rtl/>
        </w:rPr>
        <w:t xml:space="preserve">هم الضرائب، والمطالب التي لا تنتهي من جانب الحكومة فهم بذلك </w:t>
      </w:r>
      <w:r w:rsidR="00974FA0">
        <w:rPr>
          <w:rFonts w:hint="cs"/>
          <w:rtl/>
        </w:rPr>
        <w:t>ي</w:t>
      </w:r>
      <w:r>
        <w:rPr>
          <w:rtl/>
        </w:rPr>
        <w:t>حاولون التخلص من الأثقال التي عليهم، ولا يدري بذلك أحد</w:t>
      </w:r>
      <w:r w:rsidR="00974FA0">
        <w:rPr>
          <w:rFonts w:hint="cs"/>
          <w:rtl/>
        </w:rPr>
        <w:t>.</w:t>
      </w:r>
    </w:p>
    <w:p w14:paraId="33BD842D" w14:textId="66F3B2BC" w:rsidR="00C47A8B" w:rsidRDefault="00C47A8B" w:rsidP="005304FA">
      <w:pPr>
        <w:ind w:firstLine="226"/>
        <w:rPr>
          <w:rtl/>
        </w:rPr>
      </w:pPr>
      <w:r>
        <w:rPr>
          <w:rtl/>
        </w:rPr>
        <w:t xml:space="preserve">وليست </w:t>
      </w:r>
      <w:r w:rsidR="00E21C54">
        <w:rPr>
          <w:rtl/>
        </w:rPr>
        <w:t>«</w:t>
      </w:r>
      <w:r>
        <w:rPr>
          <w:rtl/>
        </w:rPr>
        <w:t>هرر</w:t>
      </w:r>
      <w:r w:rsidR="00E21C54">
        <w:rPr>
          <w:rtl/>
        </w:rPr>
        <w:t>»</w:t>
      </w:r>
      <w:r>
        <w:rPr>
          <w:rtl/>
        </w:rPr>
        <w:t xml:space="preserve"> إلا صورة من الصور المنتشرة في جميع المقاطعات الإسلامية، وما في «جسة» من الاضطهاد</w:t>
      </w:r>
      <w:r w:rsidR="00974FA0">
        <w:rPr>
          <w:rFonts w:hint="cs"/>
          <w:rtl/>
        </w:rPr>
        <w:t xml:space="preserve"> </w:t>
      </w:r>
      <w:r>
        <w:rPr>
          <w:rtl/>
        </w:rPr>
        <w:t xml:space="preserve">والظلم لو وزع وحده على </w:t>
      </w:r>
      <w:r w:rsidR="00974FA0">
        <w:rPr>
          <w:rFonts w:hint="cs"/>
          <w:rtl/>
        </w:rPr>
        <w:t>إ</w:t>
      </w:r>
      <w:r>
        <w:rPr>
          <w:rtl/>
        </w:rPr>
        <w:t>فريقيا كلها لأصبحت أرض الجوع، والدموع.</w:t>
      </w:r>
    </w:p>
    <w:p w14:paraId="0884812D" w14:textId="0A3806FE" w:rsidR="00C47A8B" w:rsidRDefault="00C47A8B" w:rsidP="005304FA">
      <w:pPr>
        <w:ind w:firstLine="226"/>
        <w:rPr>
          <w:rtl/>
        </w:rPr>
      </w:pPr>
      <w:r>
        <w:rPr>
          <w:rtl/>
        </w:rPr>
        <w:t>فحينا كان «سفين سلس</w:t>
      </w:r>
      <w:r w:rsidR="00974FA0">
        <w:rPr>
          <w:rFonts w:hint="cs"/>
          <w:rtl/>
        </w:rPr>
        <w:t>ى</w:t>
      </w:r>
      <w:r>
        <w:rPr>
          <w:rtl/>
        </w:rPr>
        <w:t>» -وزير الداخلية حالي</w:t>
      </w:r>
      <w:r w:rsidR="00974FA0">
        <w:rPr>
          <w:rFonts w:hint="cs"/>
          <w:rtl/>
        </w:rPr>
        <w:t>ً</w:t>
      </w:r>
      <w:r>
        <w:rPr>
          <w:rtl/>
        </w:rPr>
        <w:t>ا</w:t>
      </w:r>
      <w:r w:rsidR="00974FA0">
        <w:rPr>
          <w:rFonts w:hint="cs"/>
          <w:rtl/>
        </w:rPr>
        <w:t>-</w:t>
      </w:r>
      <w:r>
        <w:rPr>
          <w:rtl/>
        </w:rPr>
        <w:t xml:space="preserve"> حاكم</w:t>
      </w:r>
      <w:r w:rsidR="00974FA0">
        <w:rPr>
          <w:rFonts w:hint="cs"/>
          <w:rtl/>
        </w:rPr>
        <w:t>ً</w:t>
      </w:r>
      <w:r>
        <w:rPr>
          <w:rtl/>
        </w:rPr>
        <w:t>ا عام</w:t>
      </w:r>
      <w:r w:rsidR="00974FA0">
        <w:rPr>
          <w:rFonts w:hint="cs"/>
          <w:rtl/>
        </w:rPr>
        <w:t>ً</w:t>
      </w:r>
      <w:r>
        <w:rPr>
          <w:rtl/>
        </w:rPr>
        <w:t>ا لمقاطعة «ك</w:t>
      </w:r>
      <w:r w:rsidR="00974FA0">
        <w:rPr>
          <w:rFonts w:hint="cs"/>
          <w:rtl/>
        </w:rPr>
        <w:t>ف</w:t>
      </w:r>
      <w:r>
        <w:rPr>
          <w:rtl/>
        </w:rPr>
        <w:t>ا جما» اشترع قوانين جائرة بنف</w:t>
      </w:r>
      <w:r w:rsidR="00974FA0">
        <w:rPr>
          <w:rFonts w:hint="cs"/>
          <w:rtl/>
        </w:rPr>
        <w:t>س</w:t>
      </w:r>
      <w:r>
        <w:rPr>
          <w:rtl/>
        </w:rPr>
        <w:t xml:space="preserve">ه، وشرد الألوف، واغتصب أراضيهم، وقتلهم بطريقة غامضة، لأنهم أبوا التنازل عن </w:t>
      </w:r>
      <w:r w:rsidR="00974FA0">
        <w:rPr>
          <w:rFonts w:hint="cs"/>
          <w:rtl/>
        </w:rPr>
        <w:t>أ</w:t>
      </w:r>
      <w:r>
        <w:rPr>
          <w:rtl/>
        </w:rPr>
        <w:t xml:space="preserve">راضيهم واستولى عليها، والخلاصة أنه دخل «جسة» والمسلمون يمتلكون من الأراضي </w:t>
      </w:r>
      <w:r w:rsidR="00974FA0">
        <w:rPr>
          <w:rFonts w:hint="cs"/>
          <w:rtl/>
        </w:rPr>
        <w:t>«90%»</w:t>
      </w:r>
      <w:r>
        <w:rPr>
          <w:rtl/>
        </w:rPr>
        <w:t xml:space="preserve">، وغادرها وهم لا يملكون غير </w:t>
      </w:r>
      <w:r w:rsidR="00974FA0">
        <w:rPr>
          <w:rFonts w:hint="cs"/>
          <w:rtl/>
        </w:rPr>
        <w:t xml:space="preserve">«20%» </w:t>
      </w:r>
      <w:r>
        <w:rPr>
          <w:rtl/>
        </w:rPr>
        <w:t xml:space="preserve">وكان نصيبه في ذلك من لا شيء إلى </w:t>
      </w:r>
      <w:r w:rsidR="00974FA0">
        <w:rPr>
          <w:rFonts w:hint="cs"/>
          <w:rtl/>
        </w:rPr>
        <w:t>«25%»،</w:t>
      </w:r>
      <w:r>
        <w:rPr>
          <w:rtl/>
        </w:rPr>
        <w:t xml:space="preserve"> والباقي موزع بين الحكومة والعائلة المالكة والمهاجرين </w:t>
      </w:r>
      <w:r w:rsidR="00E21C54">
        <w:rPr>
          <w:rtl/>
        </w:rPr>
        <w:t>«</w:t>
      </w:r>
      <w:r>
        <w:rPr>
          <w:rtl/>
        </w:rPr>
        <w:t>الأمهريين</w:t>
      </w:r>
      <w:r w:rsidR="00E21C54">
        <w:rPr>
          <w:rtl/>
        </w:rPr>
        <w:t>»</w:t>
      </w:r>
      <w:r>
        <w:rPr>
          <w:rtl/>
        </w:rPr>
        <w:t>، ولم يقف في ظلمه عند ذلك الحد في اغتصاب أموال الشعب وأراضيهم بل اخترع طريقة أخرى هي أن لا ي</w:t>
      </w:r>
      <w:r w:rsidR="00974FA0">
        <w:rPr>
          <w:rFonts w:hint="cs"/>
          <w:rtl/>
        </w:rPr>
        <w:t>ُ</w:t>
      </w:r>
      <w:r>
        <w:rPr>
          <w:rtl/>
        </w:rPr>
        <w:t>جن</w:t>
      </w:r>
      <w:r w:rsidR="00974FA0">
        <w:rPr>
          <w:rFonts w:hint="cs"/>
          <w:rtl/>
        </w:rPr>
        <w:t>ى</w:t>
      </w:r>
      <w:r>
        <w:rPr>
          <w:rtl/>
        </w:rPr>
        <w:t xml:space="preserve"> البن إلا إذا أصدر أمر</w:t>
      </w:r>
      <w:r w:rsidR="00974FA0">
        <w:rPr>
          <w:rFonts w:hint="cs"/>
          <w:rtl/>
        </w:rPr>
        <w:t>ً</w:t>
      </w:r>
      <w:r>
        <w:rPr>
          <w:rtl/>
        </w:rPr>
        <w:t>ا بذلك في الوقت الذي ت</w:t>
      </w:r>
      <w:r w:rsidR="00974FA0">
        <w:rPr>
          <w:rFonts w:hint="cs"/>
          <w:rtl/>
        </w:rPr>
        <w:t>ُ</w:t>
      </w:r>
      <w:r>
        <w:rPr>
          <w:rtl/>
        </w:rPr>
        <w:t>جن</w:t>
      </w:r>
      <w:r w:rsidR="00974FA0">
        <w:rPr>
          <w:rFonts w:hint="cs"/>
          <w:rtl/>
        </w:rPr>
        <w:t>ى</w:t>
      </w:r>
      <w:r>
        <w:rPr>
          <w:rtl/>
        </w:rPr>
        <w:t xml:space="preserve"> فيه مزارعه الواسعة وتجفف وتباع بأسعار مرتفعة</w:t>
      </w:r>
      <w:r w:rsidR="00974FA0">
        <w:rPr>
          <w:rFonts w:hint="cs"/>
          <w:rtl/>
        </w:rPr>
        <w:t>،</w:t>
      </w:r>
      <w:r>
        <w:rPr>
          <w:rtl/>
        </w:rPr>
        <w:t xml:space="preserve"> لأنها في هذه الحال ستكون المعروض الوحيد في السوق وبعد أن ينتهي من ذلك يكون قد تلف أكثر محصول البن في المزارع الشعبية إما بتساقطه أو بأن تلح</w:t>
      </w:r>
      <w:r w:rsidR="00974FA0">
        <w:rPr>
          <w:rFonts w:hint="cs"/>
          <w:rtl/>
        </w:rPr>
        <w:t>ق</w:t>
      </w:r>
      <w:r>
        <w:rPr>
          <w:rtl/>
        </w:rPr>
        <w:t>ه الأمطار، ويستغل هذه الفرصة أيض</w:t>
      </w:r>
      <w:r w:rsidR="00974FA0">
        <w:rPr>
          <w:rFonts w:hint="cs"/>
          <w:rtl/>
        </w:rPr>
        <w:t>ً</w:t>
      </w:r>
      <w:r>
        <w:rPr>
          <w:rtl/>
        </w:rPr>
        <w:t>ا ليبعث سماسرته في القرى والأرياف لشراء البن بأثمان زهيدة، وفضلا</w:t>
      </w:r>
      <w:r w:rsidR="00974FA0">
        <w:rPr>
          <w:rFonts w:hint="cs"/>
          <w:rtl/>
        </w:rPr>
        <w:t>ً</w:t>
      </w:r>
      <w:r>
        <w:rPr>
          <w:rtl/>
        </w:rPr>
        <w:t xml:space="preserve"> عن ذلك فقد أقام مصافي للبن، ولا يمكن لإنسان أن يصف</w:t>
      </w:r>
      <w:r w:rsidR="00974FA0">
        <w:rPr>
          <w:rFonts w:hint="cs"/>
          <w:rtl/>
        </w:rPr>
        <w:t>ي</w:t>
      </w:r>
      <w:r>
        <w:rPr>
          <w:rtl/>
        </w:rPr>
        <w:t xml:space="preserve"> بنه في غير هذه المصافي، ولا يمكن أن تحمل العربات إلا من هذا المكان، ولا يمكن أن ي</w:t>
      </w:r>
      <w:r w:rsidR="00974FA0">
        <w:rPr>
          <w:rFonts w:hint="cs"/>
          <w:rtl/>
        </w:rPr>
        <w:t>صدّ</w:t>
      </w:r>
      <w:r>
        <w:rPr>
          <w:rtl/>
        </w:rPr>
        <w:t xml:space="preserve">ر رطل واحد من البن دون أن </w:t>
      </w:r>
      <w:r w:rsidR="00974FA0">
        <w:rPr>
          <w:rFonts w:hint="cs"/>
          <w:rtl/>
        </w:rPr>
        <w:t>ي</w:t>
      </w:r>
      <w:r>
        <w:rPr>
          <w:rtl/>
        </w:rPr>
        <w:t>حمل ال</w:t>
      </w:r>
      <w:r w:rsidR="007E7F0D">
        <w:rPr>
          <w:rFonts w:hint="cs"/>
          <w:rtl/>
        </w:rPr>
        <w:t>إ</w:t>
      </w:r>
      <w:r>
        <w:rPr>
          <w:rtl/>
        </w:rPr>
        <w:t>يصال الذي يشهد له بأنه قد ص</w:t>
      </w:r>
      <w:r w:rsidR="00974FA0">
        <w:rPr>
          <w:rFonts w:hint="cs"/>
          <w:rtl/>
        </w:rPr>
        <w:t>ُ</w:t>
      </w:r>
      <w:r>
        <w:rPr>
          <w:rtl/>
        </w:rPr>
        <w:t xml:space="preserve">في في ذلك المكان المعين، ولا عربة دون أن يكون لها </w:t>
      </w:r>
      <w:r w:rsidR="00974FA0">
        <w:rPr>
          <w:rFonts w:hint="cs"/>
          <w:rtl/>
        </w:rPr>
        <w:t>إ</w:t>
      </w:r>
      <w:r>
        <w:rPr>
          <w:rtl/>
        </w:rPr>
        <w:t>يصال يكون بموجبه قد دفعت س</w:t>
      </w:r>
      <w:r w:rsidR="00974FA0">
        <w:rPr>
          <w:rFonts w:hint="cs"/>
          <w:rtl/>
        </w:rPr>
        <w:t>ت</w:t>
      </w:r>
      <w:r>
        <w:rPr>
          <w:rtl/>
        </w:rPr>
        <w:t>ين دولار</w:t>
      </w:r>
      <w:r w:rsidR="00974FA0">
        <w:rPr>
          <w:rFonts w:hint="cs"/>
          <w:rtl/>
        </w:rPr>
        <w:t>ً</w:t>
      </w:r>
      <w:r>
        <w:rPr>
          <w:rtl/>
        </w:rPr>
        <w:t>ا عن كل شحنة، وهذه الأموال الطائلة لا تذهب إلى خزينة الحكومة بل إلى جيبه.</w:t>
      </w:r>
    </w:p>
    <w:p w14:paraId="5E5C521E" w14:textId="27A6D59A" w:rsidR="00C47A8B" w:rsidRDefault="00C47A8B" w:rsidP="005304FA">
      <w:pPr>
        <w:ind w:firstLine="226"/>
        <w:rPr>
          <w:rtl/>
        </w:rPr>
      </w:pPr>
      <w:r>
        <w:rPr>
          <w:rtl/>
        </w:rPr>
        <w:t>والمعلوم أن المسلمين من أصحاب البلد وغيرهم من العرب هم الذين ينج</w:t>
      </w:r>
      <w:r w:rsidR="00A00C44">
        <w:rPr>
          <w:rFonts w:hint="cs"/>
          <w:rtl/>
        </w:rPr>
        <w:t>ز</w:t>
      </w:r>
      <w:r>
        <w:rPr>
          <w:rtl/>
        </w:rPr>
        <w:t xml:space="preserve">ون، وبذلك يضمن </w:t>
      </w:r>
      <w:r w:rsidR="00974FA0">
        <w:rPr>
          <w:rFonts w:hint="cs"/>
          <w:rtl/>
        </w:rPr>
        <w:t>إ</w:t>
      </w:r>
      <w:r>
        <w:rPr>
          <w:rtl/>
        </w:rPr>
        <w:t>فقارهم، وهذا ما حدث ف</w:t>
      </w:r>
      <w:r w:rsidR="00974FA0">
        <w:rPr>
          <w:rFonts w:hint="cs"/>
          <w:rtl/>
        </w:rPr>
        <w:t>ع</w:t>
      </w:r>
      <w:r>
        <w:rPr>
          <w:rtl/>
        </w:rPr>
        <w:t>لا</w:t>
      </w:r>
      <w:r w:rsidR="00974FA0">
        <w:rPr>
          <w:rFonts w:hint="cs"/>
          <w:rtl/>
        </w:rPr>
        <w:t>ً</w:t>
      </w:r>
      <w:r>
        <w:rPr>
          <w:rtl/>
        </w:rPr>
        <w:t>، وقد أثرى ثراء</w:t>
      </w:r>
      <w:r w:rsidR="00974FA0">
        <w:rPr>
          <w:rFonts w:hint="cs"/>
          <w:rtl/>
        </w:rPr>
        <w:t>ً</w:t>
      </w:r>
      <w:r>
        <w:rPr>
          <w:rtl/>
        </w:rPr>
        <w:t xml:space="preserve"> فاحش</w:t>
      </w:r>
      <w:r w:rsidR="00974FA0">
        <w:rPr>
          <w:rFonts w:hint="cs"/>
          <w:rtl/>
        </w:rPr>
        <w:t>ً</w:t>
      </w:r>
      <w:r>
        <w:rPr>
          <w:rtl/>
        </w:rPr>
        <w:t xml:space="preserve">ا حتى أصبح مليونير الحبشة فمزارعه التي اغتصبها يستخدم فيها مساجين المسلمين دون مقابل، وقد ارتفعت درجته لدى الامبراطور لأنهما يتقاسمان تلك الأرباح، فمن درجة «صاغ» إلى «لواء» في الرتب العسكرية ومن درجة </w:t>
      </w:r>
      <w:r w:rsidR="00A00C44">
        <w:rPr>
          <w:rFonts w:hint="cs"/>
          <w:rtl/>
        </w:rPr>
        <w:t>«</w:t>
      </w:r>
      <w:r>
        <w:rPr>
          <w:rtl/>
        </w:rPr>
        <w:t>ف</w:t>
      </w:r>
      <w:r w:rsidR="00A00C44">
        <w:rPr>
          <w:rFonts w:hint="cs"/>
          <w:rtl/>
        </w:rPr>
        <w:t>ن</w:t>
      </w:r>
      <w:r>
        <w:rPr>
          <w:rtl/>
        </w:rPr>
        <w:t>ياز ما</w:t>
      </w:r>
      <w:r w:rsidR="00A00C44">
        <w:rPr>
          <w:rFonts w:hint="cs"/>
          <w:rtl/>
        </w:rPr>
        <w:t>ت</w:t>
      </w:r>
      <w:r>
        <w:rPr>
          <w:rtl/>
        </w:rPr>
        <w:t>جس</w:t>
      </w:r>
      <w:r w:rsidR="00A00C44">
        <w:rPr>
          <w:rFonts w:hint="cs"/>
          <w:rtl/>
        </w:rPr>
        <w:t>»</w:t>
      </w:r>
      <w:r>
        <w:rPr>
          <w:rtl/>
        </w:rPr>
        <w:t xml:space="preserve"> إلى «ر</w:t>
      </w:r>
      <w:r w:rsidR="00A00C44">
        <w:rPr>
          <w:rFonts w:hint="cs"/>
          <w:rtl/>
        </w:rPr>
        <w:t>ا</w:t>
      </w:r>
      <w:r>
        <w:rPr>
          <w:rtl/>
        </w:rPr>
        <w:t>س</w:t>
      </w:r>
      <w:r w:rsidR="00A00C44">
        <w:rPr>
          <w:rFonts w:hint="cs"/>
          <w:rtl/>
        </w:rPr>
        <w:t>»</w:t>
      </w:r>
      <w:r>
        <w:rPr>
          <w:rtl/>
        </w:rPr>
        <w:t xml:space="preserve"> وهي </w:t>
      </w:r>
      <w:r w:rsidR="00A00C44">
        <w:rPr>
          <w:rFonts w:hint="cs"/>
          <w:rtl/>
        </w:rPr>
        <w:t>أ</w:t>
      </w:r>
      <w:r>
        <w:rPr>
          <w:rtl/>
        </w:rPr>
        <w:t>كبر رتبة م</w:t>
      </w:r>
      <w:r w:rsidR="00A00C44">
        <w:rPr>
          <w:rFonts w:hint="cs"/>
          <w:rtl/>
        </w:rPr>
        <w:t>دنية</w:t>
      </w:r>
      <w:r>
        <w:rPr>
          <w:rtl/>
        </w:rPr>
        <w:t xml:space="preserve"> بعد الإمبراطور، ثم عين وزير</w:t>
      </w:r>
      <w:r w:rsidR="00A00C44">
        <w:rPr>
          <w:rFonts w:hint="cs"/>
          <w:rtl/>
        </w:rPr>
        <w:t>ً</w:t>
      </w:r>
      <w:r>
        <w:rPr>
          <w:rtl/>
        </w:rPr>
        <w:t xml:space="preserve">ا </w:t>
      </w:r>
      <w:r w:rsidR="00A00C44">
        <w:rPr>
          <w:rFonts w:hint="cs"/>
          <w:rtl/>
        </w:rPr>
        <w:t>ل</w:t>
      </w:r>
      <w:r>
        <w:rPr>
          <w:rtl/>
        </w:rPr>
        <w:t>لداخلية</w:t>
      </w:r>
      <w:r w:rsidR="00A00C44">
        <w:rPr>
          <w:rFonts w:hint="cs"/>
          <w:rtl/>
        </w:rPr>
        <w:t>.</w:t>
      </w:r>
    </w:p>
    <w:p w14:paraId="16C740A3" w14:textId="4EFC84D4" w:rsidR="00C47A8B" w:rsidRDefault="00C47A8B" w:rsidP="005304FA">
      <w:pPr>
        <w:ind w:firstLine="226"/>
        <w:rPr>
          <w:rtl/>
        </w:rPr>
      </w:pPr>
      <w:r>
        <w:rPr>
          <w:rtl/>
        </w:rPr>
        <w:t xml:space="preserve">وفي خلال حكمه رأت </w:t>
      </w:r>
      <w:r w:rsidR="00A00C44">
        <w:rPr>
          <w:rFonts w:hint="cs"/>
          <w:rtl/>
        </w:rPr>
        <w:t>«</w:t>
      </w:r>
      <w:r>
        <w:rPr>
          <w:rtl/>
        </w:rPr>
        <w:t>جمة</w:t>
      </w:r>
      <w:r w:rsidR="00A00C44">
        <w:rPr>
          <w:rFonts w:hint="cs"/>
          <w:rtl/>
        </w:rPr>
        <w:t>»</w:t>
      </w:r>
      <w:r>
        <w:rPr>
          <w:rtl/>
        </w:rPr>
        <w:t xml:space="preserve"> المسلمة أفظع أنواع الحكم والاضطهاد، وكان كل من يقوم في وجه التبشير المسيحي يوضع في حفرة عميقة ويقذفه الجنود الأحباش بصخور، وحجارة كبيرة، وقد أجبر المسلمين على بناء كنيسة </w:t>
      </w:r>
      <w:r w:rsidR="00A00C44">
        <w:rPr>
          <w:rFonts w:hint="cs"/>
          <w:rtl/>
        </w:rPr>
        <w:t>«</w:t>
      </w:r>
      <w:r>
        <w:rPr>
          <w:rtl/>
        </w:rPr>
        <w:t>مريم» و</w:t>
      </w:r>
      <w:r w:rsidR="00A00C44">
        <w:rPr>
          <w:rFonts w:hint="cs"/>
          <w:rtl/>
        </w:rPr>
        <w:t>ا</w:t>
      </w:r>
      <w:r>
        <w:rPr>
          <w:rtl/>
        </w:rPr>
        <w:t xml:space="preserve">عتقل الذين لم يتبرعوا وصادر أملاكهم وهو الذي استن بناء كنيسة على مدخل كل مدينة مسلمة حتى </w:t>
      </w:r>
      <w:r w:rsidR="00A00C44">
        <w:rPr>
          <w:rFonts w:hint="cs"/>
          <w:rtl/>
        </w:rPr>
        <w:t>ي</w:t>
      </w:r>
      <w:r>
        <w:rPr>
          <w:rtl/>
        </w:rPr>
        <w:t>ظن الأجانب أن الحبشة كلها مسيحية.</w:t>
      </w:r>
    </w:p>
    <w:p w14:paraId="7CEC9231" w14:textId="421E7403" w:rsidR="00C47A8B" w:rsidRDefault="00C47A8B" w:rsidP="005304FA">
      <w:pPr>
        <w:ind w:firstLine="226"/>
        <w:rPr>
          <w:rtl/>
        </w:rPr>
      </w:pPr>
      <w:r>
        <w:rPr>
          <w:rtl/>
        </w:rPr>
        <w:t xml:space="preserve">كانت التجارة هي الطريق الوحيد الذي </w:t>
      </w:r>
      <w:r w:rsidR="00A00C44">
        <w:rPr>
          <w:rFonts w:hint="cs"/>
          <w:rtl/>
        </w:rPr>
        <w:t>ب</w:t>
      </w:r>
      <w:r>
        <w:rPr>
          <w:rtl/>
        </w:rPr>
        <w:t>قى للمسلمين بعد ما س</w:t>
      </w:r>
      <w:r w:rsidR="00A00C44">
        <w:rPr>
          <w:rFonts w:hint="cs"/>
          <w:rtl/>
        </w:rPr>
        <w:t>ُ</w:t>
      </w:r>
      <w:r>
        <w:rPr>
          <w:rtl/>
        </w:rPr>
        <w:t>لبت الأراضي الزراعية من أيديهم، غير أن قيود ثقيلة فرضت على هذه التجارة، ومنحت امتيازات التصدير والاستيراد</w:t>
      </w:r>
      <w:r w:rsidR="00A00C44">
        <w:rPr>
          <w:rFonts w:hint="cs"/>
          <w:rtl/>
        </w:rPr>
        <w:t xml:space="preserve"> </w:t>
      </w:r>
      <w:r>
        <w:rPr>
          <w:rtl/>
        </w:rPr>
        <w:t>للأجانب، وبذلك أخذ المسلمون يتدهورون اقتصادي</w:t>
      </w:r>
      <w:r w:rsidR="00A00C44">
        <w:rPr>
          <w:rFonts w:hint="cs"/>
          <w:rtl/>
        </w:rPr>
        <w:t>ً</w:t>
      </w:r>
      <w:r>
        <w:rPr>
          <w:rtl/>
        </w:rPr>
        <w:t>ا ومعنوي</w:t>
      </w:r>
      <w:r w:rsidR="00A00C44">
        <w:rPr>
          <w:rFonts w:hint="cs"/>
          <w:rtl/>
        </w:rPr>
        <w:t>ً</w:t>
      </w:r>
      <w:r>
        <w:rPr>
          <w:rtl/>
        </w:rPr>
        <w:t xml:space="preserve">ا.. ليس هذا فحسب بل أخذوا </w:t>
      </w:r>
      <w:r w:rsidR="00A00C44">
        <w:rPr>
          <w:rFonts w:hint="cs"/>
          <w:rtl/>
        </w:rPr>
        <w:t>يت</w:t>
      </w:r>
      <w:r>
        <w:rPr>
          <w:rtl/>
        </w:rPr>
        <w:t>ده</w:t>
      </w:r>
      <w:r w:rsidR="00A00C44">
        <w:rPr>
          <w:rFonts w:hint="cs"/>
          <w:rtl/>
        </w:rPr>
        <w:t>ور</w:t>
      </w:r>
      <w:r>
        <w:rPr>
          <w:rtl/>
        </w:rPr>
        <w:t>ن خلقي</w:t>
      </w:r>
      <w:r w:rsidR="00A00C44">
        <w:rPr>
          <w:rFonts w:hint="cs"/>
          <w:rtl/>
        </w:rPr>
        <w:t>ً</w:t>
      </w:r>
      <w:r>
        <w:rPr>
          <w:rtl/>
        </w:rPr>
        <w:t>ا بعد تشعب طرق محاربتهم.</w:t>
      </w:r>
    </w:p>
    <w:p w14:paraId="1AB1623B" w14:textId="3603D34E" w:rsidR="00C47A8B" w:rsidRDefault="00C47A8B" w:rsidP="005304FA">
      <w:pPr>
        <w:ind w:firstLine="226"/>
        <w:rPr>
          <w:rtl/>
        </w:rPr>
      </w:pPr>
      <w:r>
        <w:rPr>
          <w:rtl/>
        </w:rPr>
        <w:t xml:space="preserve">فقد سمحت، الحكومة </w:t>
      </w:r>
      <w:r w:rsidR="00A00C44">
        <w:rPr>
          <w:rFonts w:hint="cs"/>
          <w:rtl/>
        </w:rPr>
        <w:t>ل</w:t>
      </w:r>
      <w:r>
        <w:rPr>
          <w:rtl/>
        </w:rPr>
        <w:t>لعاهرات بالهجرة إلى كل من «هر</w:t>
      </w:r>
      <w:r w:rsidR="00A00C44">
        <w:rPr>
          <w:rFonts w:hint="cs"/>
          <w:rtl/>
        </w:rPr>
        <w:t>ر</w:t>
      </w:r>
      <w:r>
        <w:rPr>
          <w:rtl/>
        </w:rPr>
        <w:t>» و«جمة» وجميع المدن الإسلامية الأخرى، وفتحت بيوت الدعارة بتشجيع من البلدية المحلية في كل مقاطعة وفي كل شارع كبير من شوارع المدن</w:t>
      </w:r>
      <w:r w:rsidR="00A00C44">
        <w:rPr>
          <w:rFonts w:hint="cs"/>
          <w:rtl/>
        </w:rPr>
        <w:t>..</w:t>
      </w:r>
      <w:r>
        <w:rPr>
          <w:rtl/>
        </w:rPr>
        <w:t xml:space="preserve"> وانتشرت الحانات، ولعل أفظع منار هو ذلك الذي </w:t>
      </w:r>
      <w:r w:rsidR="00A00C44">
        <w:rPr>
          <w:rFonts w:hint="cs"/>
          <w:rtl/>
        </w:rPr>
        <w:t>ي</w:t>
      </w:r>
      <w:r>
        <w:rPr>
          <w:rtl/>
        </w:rPr>
        <w:t>طا</w:t>
      </w:r>
      <w:r w:rsidR="00A00C44">
        <w:rPr>
          <w:rFonts w:hint="cs"/>
          <w:rtl/>
        </w:rPr>
        <w:t>ل</w:t>
      </w:r>
      <w:r>
        <w:rPr>
          <w:rtl/>
        </w:rPr>
        <w:t>ع المرء حول جامعي «هرر» و«جمة» حيث تحيط بهم بيوت الدعارة والحانات.. وقد حاول المسلمون أن يحتجوا وأن يقفوا ضد هذا الوباء الخل</w:t>
      </w:r>
      <w:r w:rsidR="00A00C44">
        <w:rPr>
          <w:rFonts w:hint="cs"/>
          <w:rtl/>
        </w:rPr>
        <w:t>ق</w:t>
      </w:r>
      <w:r>
        <w:rPr>
          <w:rtl/>
        </w:rPr>
        <w:t>ي، ولكنهم باءوا بالفشل، وقد أخذ التضييق على إقامة الشعائر الدينية يزداد يوم</w:t>
      </w:r>
      <w:r w:rsidR="00A00C44">
        <w:rPr>
          <w:rFonts w:hint="cs"/>
          <w:rtl/>
        </w:rPr>
        <w:t>ً</w:t>
      </w:r>
      <w:r>
        <w:rPr>
          <w:rtl/>
        </w:rPr>
        <w:t xml:space="preserve">ا بعد يوم في السنين الأخيرة، فالأعياد ممنوع </w:t>
      </w:r>
      <w:r w:rsidR="00A00C44">
        <w:rPr>
          <w:rFonts w:hint="cs"/>
          <w:rtl/>
        </w:rPr>
        <w:t>إ</w:t>
      </w:r>
      <w:r>
        <w:rPr>
          <w:rtl/>
        </w:rPr>
        <w:t xml:space="preserve">قامتها إلا في المدن الرئيسية بعد تقديم طلب بالسماح، ويحدث </w:t>
      </w:r>
      <w:r w:rsidR="00A00C44">
        <w:rPr>
          <w:rFonts w:hint="cs"/>
          <w:rtl/>
        </w:rPr>
        <w:t>أ</w:t>
      </w:r>
      <w:r>
        <w:rPr>
          <w:rtl/>
        </w:rPr>
        <w:t>لا يسمح بها في الوقت المعين، و</w:t>
      </w:r>
      <w:r w:rsidR="00A00C44">
        <w:rPr>
          <w:rFonts w:hint="cs"/>
          <w:rtl/>
        </w:rPr>
        <w:t>ت</w:t>
      </w:r>
      <w:r>
        <w:rPr>
          <w:rtl/>
        </w:rPr>
        <w:t>رج</w:t>
      </w:r>
      <w:r w:rsidR="00A00C44">
        <w:rPr>
          <w:rFonts w:hint="cs"/>
          <w:rtl/>
        </w:rPr>
        <w:t>ئ</w:t>
      </w:r>
      <w:r>
        <w:rPr>
          <w:rtl/>
        </w:rPr>
        <w:t xml:space="preserve"> إلى ما بعد يومين أو ثلاثة من الميعاد، أما الحج فأمره معروف، إذ منعوه صراحة</w:t>
      </w:r>
      <w:r w:rsidR="00A00C44">
        <w:rPr>
          <w:rFonts w:hint="cs"/>
          <w:rtl/>
        </w:rPr>
        <w:t>ً</w:t>
      </w:r>
      <w:r>
        <w:rPr>
          <w:rtl/>
        </w:rPr>
        <w:t xml:space="preserve">، ولا يحج إلا عدد محدود توفرت فيه الشروط التي تكفل </w:t>
      </w:r>
      <w:r w:rsidR="00A00C44">
        <w:rPr>
          <w:rFonts w:hint="cs"/>
          <w:rtl/>
        </w:rPr>
        <w:t>إ</w:t>
      </w:r>
      <w:r>
        <w:rPr>
          <w:rtl/>
        </w:rPr>
        <w:t>غلاق فمه، وهذا العدد المحدود يقل كل عام، وفي العام الماضي أصدر وزير الداخلية «سلس</w:t>
      </w:r>
      <w:r w:rsidR="00A00C44">
        <w:rPr>
          <w:rFonts w:hint="cs"/>
          <w:rtl/>
        </w:rPr>
        <w:t>ى</w:t>
      </w:r>
      <w:r>
        <w:rPr>
          <w:rtl/>
        </w:rPr>
        <w:t>» ووزير المالية «مكنن ه</w:t>
      </w:r>
      <w:r w:rsidR="00A00C44">
        <w:rPr>
          <w:rFonts w:hint="cs"/>
          <w:rtl/>
        </w:rPr>
        <w:t>ب</w:t>
      </w:r>
      <w:r>
        <w:rPr>
          <w:rtl/>
        </w:rPr>
        <w:t>ت ولر» أمر</w:t>
      </w:r>
      <w:r w:rsidR="00A00C44">
        <w:rPr>
          <w:rFonts w:hint="cs"/>
          <w:rtl/>
        </w:rPr>
        <w:t>ً</w:t>
      </w:r>
      <w:r>
        <w:rPr>
          <w:rtl/>
        </w:rPr>
        <w:t xml:space="preserve">ا بمنع الحجاج من مغادرة الأراضي الحبشية، وفي </w:t>
      </w:r>
      <w:r w:rsidR="00A00C44">
        <w:rPr>
          <w:rFonts w:hint="cs"/>
          <w:rtl/>
        </w:rPr>
        <w:t>آ</w:t>
      </w:r>
      <w:r>
        <w:rPr>
          <w:rtl/>
        </w:rPr>
        <w:t>خر لحظة سمح الامبراطور لعدد معين منهم بعد شكاو</w:t>
      </w:r>
      <w:r w:rsidR="00A00C44">
        <w:rPr>
          <w:rFonts w:hint="cs"/>
          <w:rtl/>
        </w:rPr>
        <w:t>ي</w:t>
      </w:r>
      <w:r>
        <w:rPr>
          <w:rtl/>
        </w:rPr>
        <w:t xml:space="preserve"> وعرائض قدمت، وكان هو نفسه وراء ذلك المنع</w:t>
      </w:r>
      <w:r w:rsidR="00A00C44">
        <w:rPr>
          <w:rFonts w:hint="cs"/>
          <w:rtl/>
        </w:rPr>
        <w:t>!</w:t>
      </w:r>
    </w:p>
    <w:p w14:paraId="221231CD" w14:textId="0B656D3A" w:rsidR="00C47A8B" w:rsidRDefault="00C47A8B" w:rsidP="005304FA">
      <w:pPr>
        <w:ind w:firstLine="226"/>
        <w:rPr>
          <w:rtl/>
        </w:rPr>
      </w:pPr>
      <w:r>
        <w:rPr>
          <w:rtl/>
        </w:rPr>
        <w:t>وفي العام نفسه ن</w:t>
      </w:r>
      <w:r w:rsidR="00A00C44">
        <w:rPr>
          <w:rFonts w:hint="cs"/>
          <w:rtl/>
        </w:rPr>
        <w:t>ُ</w:t>
      </w:r>
      <w:r>
        <w:rPr>
          <w:rtl/>
        </w:rPr>
        <w:t>شر</w:t>
      </w:r>
      <w:r w:rsidR="00A00C44">
        <w:rPr>
          <w:rFonts w:hint="cs"/>
          <w:rtl/>
        </w:rPr>
        <w:t xml:space="preserve"> </w:t>
      </w:r>
      <w:r>
        <w:rPr>
          <w:rtl/>
        </w:rPr>
        <w:t>کتاب «الإسلام و</w:t>
      </w:r>
      <w:r w:rsidR="00A00C44">
        <w:rPr>
          <w:rFonts w:hint="cs"/>
          <w:rtl/>
        </w:rPr>
        <w:t>إ</w:t>
      </w:r>
      <w:r>
        <w:rPr>
          <w:rtl/>
        </w:rPr>
        <w:t>فريقيا» لمؤلفه القص الانجليزي «جود فيرنوبل» وترجمه وعلق عليه القس الأمهري «جونزي طافطا» وهذا الكتاب من أول حرف فيه إلى آخر حرف تهجم صريح على الإسلام، وسب فاضح لنبي الإسلام والتشهير به، فأجيز المترجم</w:t>
      </w:r>
      <w:r w:rsidR="00A00C44">
        <w:rPr>
          <w:rFonts w:hint="cs"/>
          <w:rtl/>
        </w:rPr>
        <w:t>،</w:t>
      </w:r>
      <w:r>
        <w:rPr>
          <w:rtl/>
        </w:rPr>
        <w:t xml:space="preserve"> واحتفلت به الأوساط الدينية، وعلى رأسها كاهن الحبشة الكبير </w:t>
      </w:r>
      <w:r w:rsidR="00A00C44">
        <w:rPr>
          <w:rFonts w:hint="cs"/>
          <w:rtl/>
        </w:rPr>
        <w:t>«</w:t>
      </w:r>
      <w:r>
        <w:rPr>
          <w:rtl/>
        </w:rPr>
        <w:t>باسيليوس</w:t>
      </w:r>
      <w:r w:rsidR="00A00C44">
        <w:rPr>
          <w:rFonts w:hint="cs"/>
          <w:rtl/>
        </w:rPr>
        <w:t>»</w:t>
      </w:r>
      <w:r>
        <w:rPr>
          <w:rtl/>
        </w:rPr>
        <w:t xml:space="preserve"> وهو أعدى أعداء الإسلام الذي يدبر هذه الم</w:t>
      </w:r>
      <w:r w:rsidR="00A00C44">
        <w:rPr>
          <w:rFonts w:hint="cs"/>
          <w:rtl/>
        </w:rPr>
        <w:t>آ</w:t>
      </w:r>
      <w:r>
        <w:rPr>
          <w:rtl/>
        </w:rPr>
        <w:t>سي كلها ضد حرية العقائد، ومعه الامبراطور.</w:t>
      </w:r>
    </w:p>
    <w:p w14:paraId="2F0D3A13" w14:textId="3F68601F" w:rsidR="00C47A8B" w:rsidRDefault="00C47A8B" w:rsidP="005304FA">
      <w:pPr>
        <w:ind w:firstLine="226"/>
        <w:rPr>
          <w:rtl/>
        </w:rPr>
      </w:pPr>
      <w:r>
        <w:rPr>
          <w:rtl/>
        </w:rPr>
        <w:t xml:space="preserve">أما لماذا وكيف لا يثور المسلمون؟ فهناك أسباب كثيرة </w:t>
      </w:r>
      <w:r w:rsidR="00A00C44">
        <w:rPr>
          <w:rFonts w:hint="cs"/>
          <w:rtl/>
        </w:rPr>
        <w:t>-</w:t>
      </w:r>
      <w:r>
        <w:rPr>
          <w:rtl/>
        </w:rPr>
        <w:t xml:space="preserve">ولو </w:t>
      </w:r>
      <w:r w:rsidR="00A00C44">
        <w:rPr>
          <w:rFonts w:hint="cs"/>
          <w:rtl/>
        </w:rPr>
        <w:t>أ</w:t>
      </w:r>
      <w:r>
        <w:rPr>
          <w:rtl/>
        </w:rPr>
        <w:t>نهم قد فعلوا ذلك في حدود ضيقة لاسيما في هرر</w:t>
      </w:r>
      <w:r w:rsidR="00A00C44">
        <w:rPr>
          <w:rFonts w:hint="cs"/>
          <w:rtl/>
        </w:rPr>
        <w:t>-</w:t>
      </w:r>
      <w:r>
        <w:rPr>
          <w:rtl/>
        </w:rPr>
        <w:t xml:space="preserve"> منها أن معظم المسلمين متأخرون بسبب فرض الحصار على تعليمهم ف</w:t>
      </w:r>
      <w:r w:rsidR="00A00C44">
        <w:rPr>
          <w:rFonts w:hint="cs"/>
          <w:rtl/>
        </w:rPr>
        <w:t>إ</w:t>
      </w:r>
      <w:r>
        <w:rPr>
          <w:rtl/>
        </w:rPr>
        <w:t>نهم غير مركزين في إقليم واحد، فهم متباعدون جد</w:t>
      </w:r>
      <w:r w:rsidR="00A00C44">
        <w:rPr>
          <w:rFonts w:hint="cs"/>
          <w:rtl/>
        </w:rPr>
        <w:t>ً</w:t>
      </w:r>
      <w:r>
        <w:rPr>
          <w:rtl/>
        </w:rPr>
        <w:t xml:space="preserve">ا، وأقاليمهم تفصل بينها أراضي </w:t>
      </w:r>
      <w:r w:rsidR="00E21C54">
        <w:rPr>
          <w:rtl/>
        </w:rPr>
        <w:t>«</w:t>
      </w:r>
      <w:r>
        <w:rPr>
          <w:rtl/>
        </w:rPr>
        <w:t>الأمهريين</w:t>
      </w:r>
      <w:r w:rsidR="00E21C54">
        <w:rPr>
          <w:rtl/>
        </w:rPr>
        <w:t>»</w:t>
      </w:r>
      <w:r>
        <w:rPr>
          <w:rtl/>
        </w:rPr>
        <w:t xml:space="preserve">، ومنها بث روح التفرقة التي تشنها الحكومة فيما بينهم بإحياء التعصب </w:t>
      </w:r>
      <w:r w:rsidR="007E7F0D">
        <w:rPr>
          <w:rFonts w:hint="cs"/>
          <w:rtl/>
        </w:rPr>
        <w:t>القبلي</w:t>
      </w:r>
      <w:r>
        <w:rPr>
          <w:rtl/>
        </w:rPr>
        <w:t>، و</w:t>
      </w:r>
      <w:r w:rsidR="00A00C44">
        <w:rPr>
          <w:rFonts w:hint="cs"/>
          <w:rtl/>
        </w:rPr>
        <w:t>إ</w:t>
      </w:r>
      <w:r>
        <w:rPr>
          <w:rtl/>
        </w:rPr>
        <w:t>ثارة الخلافات الدموية بسبب الحدود الوهمية التي تصنعها لكل قبيلة، ومنها حكمهم حكم</w:t>
      </w:r>
      <w:r w:rsidR="00A00C44">
        <w:rPr>
          <w:rFonts w:hint="cs"/>
          <w:rtl/>
        </w:rPr>
        <w:t>ً</w:t>
      </w:r>
      <w:r>
        <w:rPr>
          <w:rtl/>
        </w:rPr>
        <w:t xml:space="preserve">ا </w:t>
      </w:r>
      <w:r w:rsidR="00A00C44">
        <w:rPr>
          <w:rFonts w:hint="cs"/>
          <w:rtl/>
        </w:rPr>
        <w:t>إ</w:t>
      </w:r>
      <w:r>
        <w:rPr>
          <w:rtl/>
        </w:rPr>
        <w:t>رهابي</w:t>
      </w:r>
      <w:r w:rsidR="00A00C44">
        <w:rPr>
          <w:rFonts w:hint="cs"/>
          <w:rtl/>
        </w:rPr>
        <w:t>ً</w:t>
      </w:r>
      <w:r>
        <w:rPr>
          <w:rtl/>
        </w:rPr>
        <w:t xml:space="preserve">ا أفقدهم الثقة </w:t>
      </w:r>
      <w:r w:rsidR="007E7F0D">
        <w:rPr>
          <w:rFonts w:hint="cs"/>
          <w:rtl/>
        </w:rPr>
        <w:t>بأنفسهم</w:t>
      </w:r>
      <w:r>
        <w:rPr>
          <w:rtl/>
        </w:rPr>
        <w:t xml:space="preserve"> وقتل فيهم الروح المعنوية، فضلا</w:t>
      </w:r>
      <w:r w:rsidR="00A00C44">
        <w:rPr>
          <w:rFonts w:hint="cs"/>
          <w:rtl/>
        </w:rPr>
        <w:t>ً</w:t>
      </w:r>
      <w:r>
        <w:rPr>
          <w:rtl/>
        </w:rPr>
        <w:t xml:space="preserve"> عن عدم حيازتهم الأسلحة</w:t>
      </w:r>
      <w:r w:rsidR="00A00C44">
        <w:rPr>
          <w:rFonts w:hint="cs"/>
          <w:rtl/>
        </w:rPr>
        <w:t>،</w:t>
      </w:r>
      <w:r>
        <w:rPr>
          <w:rtl/>
        </w:rPr>
        <w:t xml:space="preserve"> ومنها </w:t>
      </w:r>
      <w:r w:rsidR="00A00C44">
        <w:rPr>
          <w:rFonts w:hint="cs"/>
          <w:rtl/>
        </w:rPr>
        <w:t>ي</w:t>
      </w:r>
      <w:r>
        <w:rPr>
          <w:rtl/>
        </w:rPr>
        <w:t xml:space="preserve">أسهم من مساعدة </w:t>
      </w:r>
      <w:r w:rsidR="00A00C44">
        <w:rPr>
          <w:rFonts w:hint="cs"/>
          <w:rtl/>
        </w:rPr>
        <w:t>إ</w:t>
      </w:r>
      <w:r>
        <w:rPr>
          <w:rtl/>
        </w:rPr>
        <w:t>خوانهم المسلمين في العالم الإسلامي عامة وفي مصر خاصة</w:t>
      </w:r>
      <w:r w:rsidR="00A00C44">
        <w:rPr>
          <w:rFonts w:hint="cs"/>
          <w:rtl/>
        </w:rPr>
        <w:t>،</w:t>
      </w:r>
      <w:r>
        <w:rPr>
          <w:rtl/>
        </w:rPr>
        <w:t xml:space="preserve"> ومنها العجز </w:t>
      </w:r>
      <w:r w:rsidR="007E7F0D">
        <w:rPr>
          <w:rFonts w:hint="cs"/>
          <w:rtl/>
        </w:rPr>
        <w:t>الاقتصادي</w:t>
      </w:r>
      <w:r>
        <w:rPr>
          <w:rtl/>
        </w:rPr>
        <w:t xml:space="preserve"> الذي منوا به في السنوات الأخيرة، وضغط الحكومة عليهم من كل ناحية، حتى فقدوا الإحساس بالظلم نفسه، ولعل الإنسان يفقد </w:t>
      </w:r>
      <w:r w:rsidR="00A00C44">
        <w:rPr>
          <w:rFonts w:hint="cs"/>
          <w:rtl/>
        </w:rPr>
        <w:t>إ</w:t>
      </w:r>
      <w:r>
        <w:rPr>
          <w:rtl/>
        </w:rPr>
        <w:t>حساسه بكل شيء حينما يصل به الألم والظلم إلى نقطة معينة من التش</w:t>
      </w:r>
      <w:r w:rsidR="00A00C44">
        <w:rPr>
          <w:rFonts w:hint="cs"/>
          <w:rtl/>
        </w:rPr>
        <w:t>ب</w:t>
      </w:r>
      <w:r>
        <w:rPr>
          <w:rtl/>
        </w:rPr>
        <w:t>ع به.</w:t>
      </w:r>
    </w:p>
    <w:p w14:paraId="2979B203" w14:textId="1584409A" w:rsidR="00C47A8B" w:rsidRDefault="00C47A8B" w:rsidP="005304FA">
      <w:pPr>
        <w:ind w:firstLine="226"/>
        <w:rPr>
          <w:rtl/>
        </w:rPr>
      </w:pPr>
      <w:r>
        <w:rPr>
          <w:rtl/>
        </w:rPr>
        <w:t xml:space="preserve">وأسباب كثيرة أخرى صارت عقبة في طريق تقدمهم وتحررهم وأخر صورة من صور التعسف هي </w:t>
      </w:r>
      <w:r w:rsidR="00A00C44">
        <w:rPr>
          <w:rFonts w:hint="cs"/>
          <w:rtl/>
        </w:rPr>
        <w:t>إ</w:t>
      </w:r>
      <w:r>
        <w:rPr>
          <w:rtl/>
        </w:rPr>
        <w:t>جبار الفلاح الهرري على بيع أبقاره إلى شركة «أنكودا» اليهودية، بعد أن اكتشف أن هذه الأبقار لا</w:t>
      </w:r>
      <w:r w:rsidR="00A00C44">
        <w:rPr>
          <w:rFonts w:hint="cs"/>
          <w:rtl/>
        </w:rPr>
        <w:t xml:space="preserve"> ت</w:t>
      </w:r>
      <w:r>
        <w:rPr>
          <w:rtl/>
        </w:rPr>
        <w:t xml:space="preserve">ذهب إلى مصر وبالطبع لم </w:t>
      </w:r>
      <w:r w:rsidR="00A00C44">
        <w:rPr>
          <w:rFonts w:hint="cs"/>
          <w:rtl/>
        </w:rPr>
        <w:t>ن</w:t>
      </w:r>
      <w:r>
        <w:rPr>
          <w:rtl/>
        </w:rPr>
        <w:t>ستطع إزاء ذلك أن نفعل شيئ</w:t>
      </w:r>
      <w:r w:rsidR="00A00C44">
        <w:rPr>
          <w:rFonts w:hint="cs"/>
          <w:rtl/>
        </w:rPr>
        <w:t>ً</w:t>
      </w:r>
      <w:r>
        <w:rPr>
          <w:rtl/>
        </w:rPr>
        <w:t>ا.</w:t>
      </w:r>
    </w:p>
    <w:p w14:paraId="1F56309F" w14:textId="7E955715" w:rsidR="00C47A8B" w:rsidRDefault="00C47A8B" w:rsidP="005304FA">
      <w:pPr>
        <w:ind w:firstLine="226"/>
        <w:rPr>
          <w:rtl/>
        </w:rPr>
      </w:pPr>
      <w:r>
        <w:rPr>
          <w:rtl/>
        </w:rPr>
        <w:t xml:space="preserve">هذا هو الموجز لحال المسلمين في الحبشة عامة، وفي </w:t>
      </w:r>
      <w:r w:rsidR="00E21C54">
        <w:rPr>
          <w:rtl/>
        </w:rPr>
        <w:t>«</w:t>
      </w:r>
      <w:r>
        <w:rPr>
          <w:rtl/>
        </w:rPr>
        <w:t>هر</w:t>
      </w:r>
      <w:r w:rsidR="00A00C44">
        <w:rPr>
          <w:rFonts w:hint="cs"/>
          <w:rtl/>
        </w:rPr>
        <w:t>ر</w:t>
      </w:r>
      <w:r w:rsidR="00E21C54">
        <w:rPr>
          <w:rtl/>
        </w:rPr>
        <w:t>»</w:t>
      </w:r>
      <w:r>
        <w:rPr>
          <w:rtl/>
        </w:rPr>
        <w:t xml:space="preserve"> خاصة وأسم</w:t>
      </w:r>
      <w:r w:rsidR="00A00C44">
        <w:rPr>
          <w:rFonts w:hint="cs"/>
          <w:rtl/>
        </w:rPr>
        <w:t>ح</w:t>
      </w:r>
      <w:r>
        <w:rPr>
          <w:rtl/>
        </w:rPr>
        <w:t>وا لنا بتقديم</w:t>
      </w:r>
      <w:r w:rsidR="00A00C44">
        <w:rPr>
          <w:rFonts w:hint="cs"/>
          <w:rtl/>
        </w:rPr>
        <w:t xml:space="preserve"> </w:t>
      </w:r>
      <w:r>
        <w:rPr>
          <w:rtl/>
        </w:rPr>
        <w:t xml:space="preserve">أنفسنا </w:t>
      </w:r>
      <w:r w:rsidR="007E7F0D">
        <w:rPr>
          <w:rFonts w:hint="cs"/>
          <w:rtl/>
        </w:rPr>
        <w:t>كهاربين</w:t>
      </w:r>
      <w:r>
        <w:rPr>
          <w:rtl/>
        </w:rPr>
        <w:t xml:space="preserve"> من هذا الاضطهاد وال</w:t>
      </w:r>
      <w:r w:rsidR="00A00C44">
        <w:rPr>
          <w:rFonts w:hint="cs"/>
          <w:rtl/>
        </w:rPr>
        <w:t>إ</w:t>
      </w:r>
      <w:r>
        <w:rPr>
          <w:rtl/>
        </w:rPr>
        <w:t>رهاب والظلم والوحشي</w:t>
      </w:r>
      <w:r w:rsidR="00A00C44">
        <w:rPr>
          <w:rFonts w:hint="cs"/>
          <w:rtl/>
        </w:rPr>
        <w:t>ة،</w:t>
      </w:r>
      <w:r>
        <w:rPr>
          <w:rtl/>
        </w:rPr>
        <w:t xml:space="preserve"> </w:t>
      </w:r>
      <w:r w:rsidR="00A00C44">
        <w:rPr>
          <w:rFonts w:hint="cs"/>
          <w:rtl/>
        </w:rPr>
        <w:t>وذ</w:t>
      </w:r>
      <w:r>
        <w:rPr>
          <w:rtl/>
        </w:rPr>
        <w:t>لك أننا اشتركنا في كثير من المقاومات السرية ضد الحكومة، وانتقلنا إلى كثير من البلدان ال</w:t>
      </w:r>
      <w:r w:rsidR="00A00C44">
        <w:rPr>
          <w:rFonts w:hint="cs"/>
          <w:rtl/>
        </w:rPr>
        <w:t>إ</w:t>
      </w:r>
      <w:r>
        <w:rPr>
          <w:rtl/>
        </w:rPr>
        <w:t>سلامية نفتح فيها المدارس الصغيرة لتعليم اللغة العربية، ونعر</w:t>
      </w:r>
      <w:r w:rsidR="00A00C44">
        <w:rPr>
          <w:rFonts w:hint="cs"/>
          <w:rtl/>
        </w:rPr>
        <w:t>ّ</w:t>
      </w:r>
      <w:r>
        <w:rPr>
          <w:rtl/>
        </w:rPr>
        <w:t>ف الأهال</w:t>
      </w:r>
      <w:r w:rsidR="00A00C44">
        <w:rPr>
          <w:rFonts w:hint="cs"/>
          <w:rtl/>
        </w:rPr>
        <w:t>ي</w:t>
      </w:r>
      <w:r>
        <w:rPr>
          <w:rtl/>
        </w:rPr>
        <w:t xml:space="preserve"> ما يهدد مستقبلهم ومستقبل أبنائهم</w:t>
      </w:r>
      <w:r w:rsidR="00A00C44">
        <w:rPr>
          <w:rFonts w:hint="cs"/>
          <w:rtl/>
        </w:rPr>
        <w:t>.</w:t>
      </w:r>
    </w:p>
    <w:p w14:paraId="48940D91" w14:textId="634F39C3" w:rsidR="00C47A8B" w:rsidRDefault="00C47A8B" w:rsidP="005304FA">
      <w:pPr>
        <w:ind w:firstLine="226"/>
        <w:rPr>
          <w:rtl/>
        </w:rPr>
      </w:pPr>
      <w:r>
        <w:rPr>
          <w:rtl/>
        </w:rPr>
        <w:t xml:space="preserve">وحينما كان يكتشف أمرنا كان </w:t>
      </w:r>
      <w:r w:rsidR="00A00C44">
        <w:rPr>
          <w:rFonts w:hint="cs"/>
          <w:rtl/>
        </w:rPr>
        <w:t>إ</w:t>
      </w:r>
      <w:r>
        <w:rPr>
          <w:rtl/>
        </w:rPr>
        <w:t>غلاق المدارس والاستجوابات والسجون أحيان</w:t>
      </w:r>
      <w:r w:rsidR="00A00C44">
        <w:rPr>
          <w:rFonts w:hint="cs"/>
          <w:rtl/>
        </w:rPr>
        <w:t>ً</w:t>
      </w:r>
      <w:r>
        <w:rPr>
          <w:rtl/>
        </w:rPr>
        <w:t>ا هو الجزاء لهذه الأعمال</w:t>
      </w:r>
      <w:r w:rsidR="00A00C44">
        <w:rPr>
          <w:rFonts w:hint="cs"/>
          <w:rtl/>
        </w:rPr>
        <w:t>،</w:t>
      </w:r>
      <w:r>
        <w:rPr>
          <w:rtl/>
        </w:rPr>
        <w:t xml:space="preserve"> وقد ذهبنا إلى </w:t>
      </w:r>
      <w:r w:rsidR="00E21C54">
        <w:rPr>
          <w:rtl/>
        </w:rPr>
        <w:t>«</w:t>
      </w:r>
      <w:r>
        <w:rPr>
          <w:rtl/>
        </w:rPr>
        <w:t>هرره</w:t>
      </w:r>
      <w:r w:rsidR="00E21C54">
        <w:rPr>
          <w:rtl/>
        </w:rPr>
        <w:t>»</w:t>
      </w:r>
      <w:r w:rsidR="00A00C44">
        <w:rPr>
          <w:rFonts w:hint="cs"/>
          <w:rtl/>
        </w:rPr>
        <w:t>،</w:t>
      </w:r>
      <w:r>
        <w:rPr>
          <w:rtl/>
        </w:rPr>
        <w:t xml:space="preserve"> ثم </w:t>
      </w:r>
      <w:r w:rsidR="00E21C54">
        <w:rPr>
          <w:rtl/>
        </w:rPr>
        <w:t>«</w:t>
      </w:r>
      <w:r>
        <w:rPr>
          <w:rtl/>
        </w:rPr>
        <w:t>جمة</w:t>
      </w:r>
      <w:r w:rsidR="00E21C54">
        <w:rPr>
          <w:rtl/>
        </w:rPr>
        <w:t>»</w:t>
      </w:r>
      <w:r>
        <w:rPr>
          <w:rtl/>
        </w:rPr>
        <w:t xml:space="preserve">، ثم </w:t>
      </w:r>
      <w:r w:rsidR="00E21C54">
        <w:rPr>
          <w:rtl/>
        </w:rPr>
        <w:t>«</w:t>
      </w:r>
      <w:r w:rsidR="001B42EC">
        <w:rPr>
          <w:rFonts w:hint="cs"/>
          <w:rtl/>
        </w:rPr>
        <w:t>دسى</w:t>
      </w:r>
      <w:r w:rsidR="00E21C54">
        <w:rPr>
          <w:rtl/>
        </w:rPr>
        <w:t>»</w:t>
      </w:r>
      <w:r w:rsidR="001B42EC">
        <w:rPr>
          <w:rFonts w:hint="cs"/>
          <w:rtl/>
        </w:rPr>
        <w:t>،</w:t>
      </w:r>
      <w:r>
        <w:rPr>
          <w:rtl/>
        </w:rPr>
        <w:t xml:space="preserve"> ثم «عروس» و</w:t>
      </w:r>
      <w:r w:rsidR="001B42EC">
        <w:rPr>
          <w:rFonts w:hint="cs"/>
          <w:rtl/>
        </w:rPr>
        <w:t>آ</w:t>
      </w:r>
      <w:r>
        <w:rPr>
          <w:rtl/>
        </w:rPr>
        <w:t>خر</w:t>
      </w:r>
      <w:r w:rsidR="001B42EC">
        <w:rPr>
          <w:rFonts w:hint="cs"/>
          <w:rtl/>
        </w:rPr>
        <w:t>ه</w:t>
      </w:r>
      <w:r>
        <w:rPr>
          <w:rtl/>
        </w:rPr>
        <w:t xml:space="preserve">ا </w:t>
      </w:r>
      <w:r w:rsidR="007E7F0D">
        <w:rPr>
          <w:rFonts w:hint="cs"/>
          <w:rtl/>
        </w:rPr>
        <w:t>ذهبنا</w:t>
      </w:r>
      <w:r>
        <w:rPr>
          <w:rtl/>
        </w:rPr>
        <w:t xml:space="preserve"> إلى </w:t>
      </w:r>
      <w:r w:rsidR="00E21C54">
        <w:rPr>
          <w:rtl/>
        </w:rPr>
        <w:t>«</w:t>
      </w:r>
      <w:r w:rsidR="001B42EC">
        <w:rPr>
          <w:rFonts w:hint="cs"/>
          <w:rtl/>
        </w:rPr>
        <w:t>در</w:t>
      </w:r>
      <w:r>
        <w:rPr>
          <w:rtl/>
        </w:rPr>
        <w:t>يده</w:t>
      </w:r>
      <w:r w:rsidR="00E21C54">
        <w:rPr>
          <w:rtl/>
        </w:rPr>
        <w:t>»</w:t>
      </w:r>
      <w:r>
        <w:rPr>
          <w:rtl/>
        </w:rPr>
        <w:t>، حيث افتتحنا مكتب</w:t>
      </w:r>
      <w:r w:rsidR="001B42EC">
        <w:rPr>
          <w:rFonts w:hint="cs"/>
          <w:rtl/>
        </w:rPr>
        <w:t>ً</w:t>
      </w:r>
      <w:r>
        <w:rPr>
          <w:rtl/>
        </w:rPr>
        <w:t>ا للقرآن والقراءة العربية، واستطعنا أن تصمد أكثر من سنة، وهي</w:t>
      </w:r>
      <w:r w:rsidR="001B42EC">
        <w:rPr>
          <w:rFonts w:hint="cs"/>
          <w:rtl/>
        </w:rPr>
        <w:t>ئ</w:t>
      </w:r>
      <w:r>
        <w:rPr>
          <w:rtl/>
        </w:rPr>
        <w:t>نا بذلك أسباب الاستمرار، وجعلنا الشعب يلتف حول هذا العمل ثم عرفنا أن الحكومة تسعى إلى تلفيق تهمة هي وجود علاقة ضارة بالبلاد بيننا وبين مصر، فأحاطتنا بشبكة من الجواسيس وكان</w:t>
      </w:r>
      <w:r w:rsidR="001B42EC">
        <w:rPr>
          <w:rFonts w:hint="cs"/>
          <w:rtl/>
        </w:rPr>
        <w:t xml:space="preserve"> -</w:t>
      </w:r>
      <w:r>
        <w:rPr>
          <w:rtl/>
        </w:rPr>
        <w:t>لحسن الحظ</w:t>
      </w:r>
      <w:r w:rsidR="001B42EC">
        <w:rPr>
          <w:rFonts w:hint="cs"/>
          <w:rtl/>
        </w:rPr>
        <w:t>-</w:t>
      </w:r>
      <w:r>
        <w:rPr>
          <w:rtl/>
        </w:rPr>
        <w:t xml:space="preserve"> لنا من بينهم أصدقاء أنقذونا في آخر لحظة</w:t>
      </w:r>
      <w:r w:rsidR="001B42EC">
        <w:rPr>
          <w:rFonts w:hint="cs"/>
          <w:rtl/>
        </w:rPr>
        <w:t>.</w:t>
      </w:r>
    </w:p>
    <w:p w14:paraId="72D94A4A" w14:textId="043EDF92" w:rsidR="00C47A8B" w:rsidRDefault="00C47A8B" w:rsidP="005304FA">
      <w:pPr>
        <w:ind w:firstLine="226"/>
        <w:rPr>
          <w:rtl/>
        </w:rPr>
      </w:pPr>
      <w:r>
        <w:rPr>
          <w:rtl/>
        </w:rPr>
        <w:t>وكان الخيط الوحيد الذي أمسكت به الحكومة لتبني عليه حكمها أن كلامنا كان في مصر مدة من الزمن، وعاد ليواصل الكفاح في الإجازة، وهكذا بقينا مراقبين مدة طويلة، واستطعنا أخير</w:t>
      </w:r>
      <w:r w:rsidR="001B42EC">
        <w:rPr>
          <w:rFonts w:hint="cs"/>
          <w:rtl/>
        </w:rPr>
        <w:t>ً</w:t>
      </w:r>
      <w:r>
        <w:rPr>
          <w:rtl/>
        </w:rPr>
        <w:t xml:space="preserve">ا الهرب، ولم يكتشفوا ذلك </w:t>
      </w:r>
      <w:r w:rsidR="001B42EC">
        <w:rPr>
          <w:rFonts w:hint="cs"/>
          <w:rtl/>
        </w:rPr>
        <w:t>إ</w:t>
      </w:r>
      <w:r>
        <w:rPr>
          <w:rtl/>
        </w:rPr>
        <w:t>لا بعد وصولنا إلى السودان، ذلك لأننا خرجنا في أيام كانت أعياد</w:t>
      </w:r>
      <w:r w:rsidR="001B42EC">
        <w:rPr>
          <w:rFonts w:hint="cs"/>
          <w:rtl/>
        </w:rPr>
        <w:t>ً</w:t>
      </w:r>
      <w:r>
        <w:rPr>
          <w:rtl/>
        </w:rPr>
        <w:t>ا مسيحية متوالية، وتلتها أعياد إسلامية، فانتهزنا هذه الفرصة للهرب، وقد أخطروا السفارة الحبشية في السودان للاتصال بحكومة السودان لإعادتنا.. ومن حسن الحظ أننا عرفنا ذلك في الوقت المناسب ووصلنا إلى مصر، وكنا نعتقد أننا سنجد آذان</w:t>
      </w:r>
      <w:r w:rsidR="001B42EC">
        <w:rPr>
          <w:rFonts w:hint="cs"/>
          <w:rtl/>
        </w:rPr>
        <w:t>ً</w:t>
      </w:r>
      <w:r>
        <w:rPr>
          <w:rtl/>
        </w:rPr>
        <w:t>ا مصغية، وقلوب</w:t>
      </w:r>
      <w:r w:rsidR="001B42EC">
        <w:rPr>
          <w:rFonts w:hint="cs"/>
          <w:rtl/>
        </w:rPr>
        <w:t>ً</w:t>
      </w:r>
      <w:r>
        <w:rPr>
          <w:rtl/>
        </w:rPr>
        <w:t>ا رحيمة، ورجالا</w:t>
      </w:r>
      <w:r w:rsidR="001B42EC">
        <w:rPr>
          <w:rFonts w:hint="cs"/>
          <w:rtl/>
        </w:rPr>
        <w:t>ً</w:t>
      </w:r>
      <w:r>
        <w:rPr>
          <w:rtl/>
        </w:rPr>
        <w:t xml:space="preserve"> يفهمون ديننا.</w:t>
      </w:r>
    </w:p>
    <w:p w14:paraId="1503F830" w14:textId="39077BDE" w:rsidR="00C47A8B" w:rsidRDefault="00C47A8B" w:rsidP="005304FA">
      <w:pPr>
        <w:ind w:firstLine="226"/>
        <w:rPr>
          <w:rtl/>
        </w:rPr>
      </w:pPr>
      <w:r>
        <w:rPr>
          <w:rtl/>
        </w:rPr>
        <w:t>لكننا أبنا ول</w:t>
      </w:r>
      <w:r w:rsidR="001B42EC">
        <w:rPr>
          <w:rFonts w:hint="cs"/>
          <w:rtl/>
        </w:rPr>
        <w:t>ي</w:t>
      </w:r>
      <w:r>
        <w:rPr>
          <w:rtl/>
        </w:rPr>
        <w:t>نا وجوهنا قوبلنا بفتور وقلة اكتراث حتى كدنا نشك في أننا مسلمون أو أننا بين مسلمين.</w:t>
      </w:r>
    </w:p>
    <w:p w14:paraId="5455144A" w14:textId="7AC15D36" w:rsidR="00C47A8B" w:rsidRDefault="00C47A8B" w:rsidP="005304FA">
      <w:pPr>
        <w:ind w:firstLine="226"/>
        <w:rPr>
          <w:rtl/>
        </w:rPr>
      </w:pPr>
      <w:r>
        <w:rPr>
          <w:rtl/>
        </w:rPr>
        <w:t>وأخير</w:t>
      </w:r>
      <w:r w:rsidR="001B42EC">
        <w:rPr>
          <w:rFonts w:hint="cs"/>
          <w:rtl/>
        </w:rPr>
        <w:t>ً</w:t>
      </w:r>
      <w:r>
        <w:rPr>
          <w:rtl/>
        </w:rPr>
        <w:t>ا طلبنا العون لك</w:t>
      </w:r>
      <w:r w:rsidR="008B6329">
        <w:rPr>
          <w:rFonts w:hint="cs"/>
          <w:rtl/>
        </w:rPr>
        <w:t>ي</w:t>
      </w:r>
      <w:r>
        <w:rPr>
          <w:rtl/>
        </w:rPr>
        <w:t xml:space="preserve"> نحيا فحسب، طلبناه من كل هيئة تهتم بالش</w:t>
      </w:r>
      <w:r w:rsidR="008B6329">
        <w:rPr>
          <w:rFonts w:hint="cs"/>
          <w:rtl/>
        </w:rPr>
        <w:t>ؤ</w:t>
      </w:r>
      <w:r>
        <w:rPr>
          <w:rtl/>
        </w:rPr>
        <w:t>ون الإسلامية، وفي مقدمتها المؤتمر الإسلامي الذي تركنا نتردد عليه أكثر من سبعة أشهر، ثم قال لنا أخير</w:t>
      </w:r>
      <w:r w:rsidR="008B6329">
        <w:rPr>
          <w:rFonts w:hint="cs"/>
          <w:rtl/>
        </w:rPr>
        <w:t>ً</w:t>
      </w:r>
      <w:r>
        <w:rPr>
          <w:rtl/>
        </w:rPr>
        <w:t>ا: ليس لدينا ع</w:t>
      </w:r>
      <w:r w:rsidR="008B6329">
        <w:rPr>
          <w:rFonts w:hint="cs"/>
          <w:rtl/>
        </w:rPr>
        <w:t>و</w:t>
      </w:r>
      <w:r>
        <w:rPr>
          <w:rtl/>
        </w:rPr>
        <w:t xml:space="preserve">ن نستطيع تقديمه لكم، وعجبنا لماذا لم يصارحنا بهذه الحقيقة من أول الأمر، </w:t>
      </w:r>
      <w:r w:rsidR="008B6329">
        <w:rPr>
          <w:rFonts w:hint="cs"/>
          <w:rtl/>
        </w:rPr>
        <w:t>إ</w:t>
      </w:r>
      <w:r>
        <w:rPr>
          <w:rtl/>
        </w:rPr>
        <w:t>ننا نأسف إذ نقول</w:t>
      </w:r>
      <w:r w:rsidR="008B6329">
        <w:rPr>
          <w:rFonts w:hint="cs"/>
          <w:rtl/>
        </w:rPr>
        <w:t>:</w:t>
      </w:r>
      <w:r>
        <w:rPr>
          <w:rtl/>
        </w:rPr>
        <w:t xml:space="preserve"> لقد اكتشفنا أنه مؤتمر</w:t>
      </w:r>
      <w:r w:rsidR="008B6329">
        <w:rPr>
          <w:rFonts w:hint="cs"/>
          <w:rtl/>
        </w:rPr>
        <w:t>ً</w:t>
      </w:r>
      <w:r>
        <w:rPr>
          <w:rtl/>
        </w:rPr>
        <w:t xml:space="preserve">ا سمي </w:t>
      </w:r>
      <w:r w:rsidR="008B6329">
        <w:rPr>
          <w:rFonts w:hint="cs"/>
          <w:rtl/>
        </w:rPr>
        <w:t>إ</w:t>
      </w:r>
      <w:r>
        <w:rPr>
          <w:rtl/>
        </w:rPr>
        <w:t>سلامي، وأن قضايا المسلمين</w:t>
      </w:r>
      <w:r w:rsidR="008B6329">
        <w:rPr>
          <w:rFonts w:hint="cs"/>
          <w:rtl/>
        </w:rPr>
        <w:t xml:space="preserve"> -</w:t>
      </w:r>
      <w:r>
        <w:rPr>
          <w:rtl/>
        </w:rPr>
        <w:t>ومن بينهم مسلمو الحبشة</w:t>
      </w:r>
      <w:r w:rsidR="008B6329">
        <w:rPr>
          <w:rFonts w:hint="cs"/>
          <w:rtl/>
        </w:rPr>
        <w:t>-</w:t>
      </w:r>
      <w:r>
        <w:rPr>
          <w:rtl/>
        </w:rPr>
        <w:t xml:space="preserve"> أخر شيء يهتم له المؤتمر.</w:t>
      </w:r>
    </w:p>
    <w:p w14:paraId="5EF84654" w14:textId="6721EA69" w:rsidR="00C47A8B" w:rsidRDefault="00C47A8B" w:rsidP="005304FA">
      <w:pPr>
        <w:ind w:firstLine="226"/>
        <w:rPr>
          <w:rtl/>
        </w:rPr>
      </w:pPr>
      <w:r>
        <w:rPr>
          <w:rtl/>
        </w:rPr>
        <w:t>كنا نأمل أن يأخذ بيدنا ويوجهنا إلى ما</w:t>
      </w:r>
      <w:r w:rsidR="008B6329">
        <w:rPr>
          <w:rFonts w:hint="cs"/>
          <w:rtl/>
        </w:rPr>
        <w:t xml:space="preserve"> </w:t>
      </w:r>
      <w:r>
        <w:rPr>
          <w:rtl/>
        </w:rPr>
        <w:t>فيه خيرنا وخير أمتنا ولكن هيهات..</w:t>
      </w:r>
    </w:p>
    <w:p w14:paraId="75AEF07C" w14:textId="0B8C8FFF" w:rsidR="00C47A8B" w:rsidRDefault="00C47A8B" w:rsidP="005304FA">
      <w:pPr>
        <w:ind w:firstLine="226"/>
        <w:rPr>
          <w:rtl/>
        </w:rPr>
      </w:pPr>
      <w:r>
        <w:rPr>
          <w:rtl/>
        </w:rPr>
        <w:t>والتحقنا بالأزهر فوجدنا فيه ما يحفظ علينا أنفسنا</w:t>
      </w:r>
      <w:r w:rsidR="008B6329">
        <w:rPr>
          <w:rFonts w:hint="cs"/>
          <w:rtl/>
        </w:rPr>
        <w:t>،</w:t>
      </w:r>
      <w:r>
        <w:rPr>
          <w:rtl/>
        </w:rPr>
        <w:t xml:space="preserve"> أو بتعبير أدق ما </w:t>
      </w:r>
      <w:r w:rsidR="008B6329">
        <w:rPr>
          <w:rFonts w:hint="cs"/>
          <w:rtl/>
        </w:rPr>
        <w:t>ي</w:t>
      </w:r>
      <w:r>
        <w:rPr>
          <w:rtl/>
        </w:rPr>
        <w:t>قيم أودنا، وما</w:t>
      </w:r>
      <w:r w:rsidR="008B6329">
        <w:rPr>
          <w:rFonts w:hint="cs"/>
          <w:rtl/>
        </w:rPr>
        <w:t xml:space="preserve"> </w:t>
      </w:r>
      <w:r>
        <w:rPr>
          <w:rtl/>
        </w:rPr>
        <w:t>لهذا ج</w:t>
      </w:r>
      <w:r w:rsidR="008B6329">
        <w:rPr>
          <w:rFonts w:hint="cs"/>
          <w:rtl/>
        </w:rPr>
        <w:t>ئ</w:t>
      </w:r>
      <w:r>
        <w:rPr>
          <w:rtl/>
        </w:rPr>
        <w:t>نا، ف</w:t>
      </w:r>
      <w:r w:rsidR="008B6329">
        <w:rPr>
          <w:rFonts w:hint="cs"/>
          <w:rtl/>
        </w:rPr>
        <w:t>إ</w:t>
      </w:r>
      <w:r>
        <w:rPr>
          <w:rtl/>
        </w:rPr>
        <w:t>ن عل</w:t>
      </w:r>
      <w:r w:rsidR="008B6329">
        <w:rPr>
          <w:rFonts w:hint="cs"/>
          <w:rtl/>
        </w:rPr>
        <w:t>ين</w:t>
      </w:r>
      <w:r>
        <w:rPr>
          <w:rtl/>
        </w:rPr>
        <w:t xml:space="preserve">ا واجبات كثيرة نريد أن </w:t>
      </w:r>
      <w:r w:rsidR="008B6329">
        <w:rPr>
          <w:rFonts w:hint="cs"/>
          <w:rtl/>
        </w:rPr>
        <w:t>ن</w:t>
      </w:r>
      <w:r>
        <w:rPr>
          <w:rtl/>
        </w:rPr>
        <w:t>نهض كي نحرر أمتنا، ونصون عقيدتنا</w:t>
      </w:r>
      <w:r w:rsidR="008B6329">
        <w:rPr>
          <w:rFonts w:hint="cs"/>
          <w:rtl/>
        </w:rPr>
        <w:t>،</w:t>
      </w:r>
      <w:r>
        <w:rPr>
          <w:rtl/>
        </w:rPr>
        <w:t xml:space="preserve"> </w:t>
      </w:r>
      <w:r w:rsidR="008B6329">
        <w:rPr>
          <w:rFonts w:hint="cs"/>
          <w:rtl/>
        </w:rPr>
        <w:t>إ</w:t>
      </w:r>
      <w:r>
        <w:rPr>
          <w:rtl/>
        </w:rPr>
        <w:t>ن الأزهر يعطينا ما يص</w:t>
      </w:r>
      <w:r w:rsidR="008B6329">
        <w:rPr>
          <w:rFonts w:hint="cs"/>
          <w:rtl/>
        </w:rPr>
        <w:t>د</w:t>
      </w:r>
      <w:r>
        <w:rPr>
          <w:rtl/>
        </w:rPr>
        <w:t xml:space="preserve"> الريق فمن أين </w:t>
      </w:r>
      <w:r w:rsidR="008B6329">
        <w:rPr>
          <w:rFonts w:hint="cs"/>
          <w:rtl/>
        </w:rPr>
        <w:t>ن</w:t>
      </w:r>
      <w:r>
        <w:rPr>
          <w:rtl/>
        </w:rPr>
        <w:t xml:space="preserve">أتي بما يعيننا على </w:t>
      </w:r>
      <w:r w:rsidR="008B6329">
        <w:rPr>
          <w:rFonts w:hint="cs"/>
          <w:rtl/>
        </w:rPr>
        <w:t>إ</w:t>
      </w:r>
      <w:r>
        <w:rPr>
          <w:rtl/>
        </w:rPr>
        <w:t>نجاح قضيتنا و</w:t>
      </w:r>
      <w:r w:rsidR="008B6329">
        <w:rPr>
          <w:rFonts w:hint="cs"/>
          <w:rtl/>
        </w:rPr>
        <w:t>إ</w:t>
      </w:r>
      <w:r>
        <w:rPr>
          <w:rtl/>
        </w:rPr>
        <w:t xml:space="preserve">نقاذ </w:t>
      </w:r>
      <w:r w:rsidR="008B6329">
        <w:rPr>
          <w:rFonts w:hint="cs"/>
          <w:rtl/>
        </w:rPr>
        <w:t>إ</w:t>
      </w:r>
      <w:r>
        <w:rPr>
          <w:rtl/>
        </w:rPr>
        <w:t>خوتنا</w:t>
      </w:r>
      <w:r w:rsidR="008B6329">
        <w:rPr>
          <w:rFonts w:hint="cs"/>
          <w:rtl/>
        </w:rPr>
        <w:t>؟</w:t>
      </w:r>
    </w:p>
    <w:p w14:paraId="534CBB6F" w14:textId="378EF6EC" w:rsidR="00C47A8B" w:rsidRDefault="008B6329" w:rsidP="005304FA">
      <w:pPr>
        <w:ind w:firstLine="226"/>
        <w:rPr>
          <w:rtl/>
        </w:rPr>
      </w:pPr>
      <w:r>
        <w:rPr>
          <w:rFonts w:hint="cs"/>
          <w:rtl/>
        </w:rPr>
        <w:t>إ</w:t>
      </w:r>
      <w:r w:rsidR="00C47A8B">
        <w:rPr>
          <w:rtl/>
        </w:rPr>
        <w:t>ننا لم نأ</w:t>
      </w:r>
      <w:r>
        <w:rPr>
          <w:rFonts w:hint="cs"/>
          <w:rtl/>
        </w:rPr>
        <w:t>تِ</w:t>
      </w:r>
      <w:r w:rsidR="00C47A8B">
        <w:rPr>
          <w:rtl/>
        </w:rPr>
        <w:t xml:space="preserve"> طلبة علم فحسب بل ج</w:t>
      </w:r>
      <w:r>
        <w:rPr>
          <w:rFonts w:hint="cs"/>
          <w:rtl/>
        </w:rPr>
        <w:t>ئن</w:t>
      </w:r>
      <w:r w:rsidR="00C47A8B">
        <w:rPr>
          <w:rtl/>
        </w:rPr>
        <w:t>ا ليرانا العالم على حقيقتنا، م</w:t>
      </w:r>
      <w:r>
        <w:rPr>
          <w:rFonts w:hint="cs"/>
          <w:rtl/>
        </w:rPr>
        <w:t>آ</w:t>
      </w:r>
      <w:r w:rsidR="00C47A8B">
        <w:rPr>
          <w:rtl/>
        </w:rPr>
        <w:t xml:space="preserve">سي تعرض نفسية في </w:t>
      </w:r>
      <w:r>
        <w:rPr>
          <w:rFonts w:hint="cs"/>
          <w:rtl/>
        </w:rPr>
        <w:t>ص</w:t>
      </w:r>
      <w:r w:rsidR="00C47A8B">
        <w:rPr>
          <w:rtl/>
        </w:rPr>
        <w:t>مت، علها تجد دمية تترقرق الوطن من</w:t>
      </w:r>
      <w:r w:rsidR="007E7F0D">
        <w:rPr>
          <w:rFonts w:hint="cs"/>
          <w:rtl/>
        </w:rPr>
        <w:t>ك</w:t>
      </w:r>
      <w:r w:rsidR="00C47A8B">
        <w:rPr>
          <w:rtl/>
        </w:rPr>
        <w:t>وب و</w:t>
      </w:r>
      <w:r>
        <w:rPr>
          <w:rFonts w:hint="cs"/>
          <w:rtl/>
        </w:rPr>
        <w:t>إ</w:t>
      </w:r>
      <w:r w:rsidR="00C47A8B">
        <w:rPr>
          <w:rtl/>
        </w:rPr>
        <w:t xml:space="preserve">سلام مستباح، أو لسان يقول: </w:t>
      </w:r>
      <w:r>
        <w:rPr>
          <w:rFonts w:hint="cs"/>
          <w:rtl/>
        </w:rPr>
        <w:t>أ</w:t>
      </w:r>
      <w:r w:rsidR="00C47A8B">
        <w:rPr>
          <w:rtl/>
        </w:rPr>
        <w:t>قفوا هذه الجرائم في الحبشة، و</w:t>
      </w:r>
      <w:r>
        <w:rPr>
          <w:rFonts w:hint="cs"/>
          <w:rtl/>
        </w:rPr>
        <w:t>ا</w:t>
      </w:r>
      <w:r w:rsidR="00C47A8B">
        <w:rPr>
          <w:rtl/>
        </w:rPr>
        <w:t>رحموا حرية العقائد، واكفلوا</w:t>
      </w:r>
      <w:r>
        <w:rPr>
          <w:rFonts w:hint="cs"/>
          <w:rtl/>
        </w:rPr>
        <w:t xml:space="preserve"> </w:t>
      </w:r>
      <w:r w:rsidR="00C47A8B">
        <w:rPr>
          <w:rtl/>
        </w:rPr>
        <w:t>حقوق الإنسان</w:t>
      </w:r>
      <w:r>
        <w:rPr>
          <w:rFonts w:hint="cs"/>
          <w:rtl/>
        </w:rPr>
        <w:t>،</w:t>
      </w:r>
      <w:r w:rsidR="00C47A8B">
        <w:rPr>
          <w:rtl/>
        </w:rPr>
        <w:t xml:space="preserve"> جئنا لنطالب الأزهر، وفي الأزهر، عن الهيئات الدينية ليبعث بعوث</w:t>
      </w:r>
      <w:r>
        <w:rPr>
          <w:rFonts w:hint="cs"/>
          <w:rtl/>
        </w:rPr>
        <w:t>ً</w:t>
      </w:r>
      <w:r w:rsidR="00C47A8B">
        <w:rPr>
          <w:rtl/>
        </w:rPr>
        <w:t>ا علمية إلى المسلمين هناك: المسلمين المحجوبين من النور والعدل</w:t>
      </w:r>
      <w:r>
        <w:rPr>
          <w:rFonts w:hint="cs"/>
          <w:rtl/>
        </w:rPr>
        <w:t>،</w:t>
      </w:r>
      <w:r w:rsidR="00C47A8B">
        <w:rPr>
          <w:rtl/>
        </w:rPr>
        <w:t xml:space="preserve"> المتطلعين إلى الانصاف والرحمة</w:t>
      </w:r>
      <w:r>
        <w:rPr>
          <w:rFonts w:hint="cs"/>
          <w:rtl/>
        </w:rPr>
        <w:t>.</w:t>
      </w:r>
    </w:p>
    <w:p w14:paraId="41BF6ADD" w14:textId="3070C0A3" w:rsidR="00C47A8B" w:rsidRDefault="008B6329" w:rsidP="005304FA">
      <w:pPr>
        <w:ind w:firstLine="226"/>
        <w:rPr>
          <w:rtl/>
        </w:rPr>
      </w:pPr>
      <w:r>
        <w:rPr>
          <w:rFonts w:hint="cs"/>
          <w:rtl/>
        </w:rPr>
        <w:t>إ</w:t>
      </w:r>
      <w:r w:rsidR="00C47A8B">
        <w:rPr>
          <w:rtl/>
        </w:rPr>
        <w:t xml:space="preserve">ننا نطالب المسلمين هنا بأداء هذا الحق </w:t>
      </w:r>
      <w:r>
        <w:rPr>
          <w:rFonts w:hint="cs"/>
          <w:rtl/>
        </w:rPr>
        <w:t>إ</w:t>
      </w:r>
      <w:r w:rsidR="00C47A8B">
        <w:rPr>
          <w:rtl/>
        </w:rPr>
        <w:t xml:space="preserve">ن كانت لديهم ذرة من الحمية الدينية أو الأخوة الإسلامية أو العاطفة الإنسانية ولو كلفهم ذلك تقديم شكوى إلى الأمم المتحدة </w:t>
      </w:r>
      <w:r>
        <w:rPr>
          <w:rFonts w:hint="cs"/>
          <w:rtl/>
        </w:rPr>
        <w:t>«</w:t>
      </w:r>
      <w:r w:rsidR="00C47A8B">
        <w:rPr>
          <w:rtl/>
        </w:rPr>
        <w:t>فرع حقوق الإنسان</w:t>
      </w:r>
      <w:r>
        <w:rPr>
          <w:rFonts w:hint="cs"/>
          <w:rtl/>
        </w:rPr>
        <w:t>»</w:t>
      </w:r>
      <w:r w:rsidR="00C47A8B">
        <w:rPr>
          <w:rtl/>
        </w:rPr>
        <w:t>.</w:t>
      </w:r>
    </w:p>
    <w:p w14:paraId="67737C72" w14:textId="66EFA705" w:rsidR="00C47A8B" w:rsidRDefault="00C47A8B" w:rsidP="005304FA">
      <w:pPr>
        <w:ind w:firstLine="226"/>
        <w:rPr>
          <w:rtl/>
        </w:rPr>
      </w:pPr>
      <w:r>
        <w:rPr>
          <w:rtl/>
        </w:rPr>
        <w:t>وإذا كان</w:t>
      </w:r>
      <w:r w:rsidR="008B6329">
        <w:rPr>
          <w:rFonts w:hint="cs"/>
          <w:rtl/>
        </w:rPr>
        <w:t>ت</w:t>
      </w:r>
      <w:r>
        <w:rPr>
          <w:rtl/>
        </w:rPr>
        <w:t xml:space="preserve"> حرية التبشير مكفولة للجميع فمن حق الأزهر، أو المؤتمر الإسلامي أن يطالب بذلك </w:t>
      </w:r>
      <w:r w:rsidR="008B6329">
        <w:rPr>
          <w:rFonts w:hint="cs"/>
          <w:rtl/>
        </w:rPr>
        <w:t>إ</w:t>
      </w:r>
      <w:r>
        <w:rPr>
          <w:rtl/>
        </w:rPr>
        <w:t>سوة</w:t>
      </w:r>
      <w:r w:rsidR="008B6329">
        <w:rPr>
          <w:rFonts w:hint="cs"/>
          <w:rtl/>
        </w:rPr>
        <w:t>ً</w:t>
      </w:r>
      <w:r>
        <w:rPr>
          <w:rtl/>
        </w:rPr>
        <w:t xml:space="preserve"> بال</w:t>
      </w:r>
      <w:r w:rsidR="008B6329">
        <w:rPr>
          <w:rFonts w:hint="cs"/>
          <w:rtl/>
        </w:rPr>
        <w:t>آ</w:t>
      </w:r>
      <w:r>
        <w:rPr>
          <w:rtl/>
        </w:rPr>
        <w:t>خرين</w:t>
      </w:r>
      <w:r w:rsidR="008B6329">
        <w:rPr>
          <w:rFonts w:hint="cs"/>
          <w:rtl/>
        </w:rPr>
        <w:t>.</w:t>
      </w:r>
    </w:p>
    <w:p w14:paraId="547A0B49" w14:textId="6E5CBD0D" w:rsidR="00C47A8B" w:rsidRDefault="00C47A8B" w:rsidP="005304FA">
      <w:pPr>
        <w:ind w:firstLine="226"/>
        <w:rPr>
          <w:rtl/>
        </w:rPr>
      </w:pPr>
      <w:r>
        <w:rPr>
          <w:rtl/>
        </w:rPr>
        <w:t>ثم ما الذي يمنع أن تكون الروابط بين مسلم</w:t>
      </w:r>
      <w:r w:rsidR="008B6329">
        <w:rPr>
          <w:rFonts w:hint="cs"/>
          <w:rtl/>
        </w:rPr>
        <w:t>ي</w:t>
      </w:r>
      <w:r>
        <w:rPr>
          <w:rtl/>
        </w:rPr>
        <w:t xml:space="preserve"> الحبشة والأزهر مثل الروابط بين الكنيسة الحبشية وأقباط مصر</w:t>
      </w:r>
      <w:r w:rsidR="008B6329">
        <w:rPr>
          <w:rFonts w:hint="cs"/>
          <w:rtl/>
        </w:rPr>
        <w:t>،</w:t>
      </w:r>
      <w:r>
        <w:rPr>
          <w:rtl/>
        </w:rPr>
        <w:t xml:space="preserve"> </w:t>
      </w:r>
      <w:r w:rsidR="008B6329">
        <w:rPr>
          <w:rFonts w:hint="cs"/>
          <w:rtl/>
        </w:rPr>
        <w:t>إ</w:t>
      </w:r>
      <w:r>
        <w:rPr>
          <w:rtl/>
        </w:rPr>
        <w:t>ن الحكومة المصرية لم تمنع أن تدخل البعثة التي قدمت أخير</w:t>
      </w:r>
      <w:r w:rsidR="008B6329">
        <w:rPr>
          <w:rFonts w:hint="cs"/>
          <w:rtl/>
        </w:rPr>
        <w:t>ً</w:t>
      </w:r>
      <w:r>
        <w:rPr>
          <w:rtl/>
        </w:rPr>
        <w:t>ا لحل المشاكل المعلقة بين الكنيستين، لماذا لا يطالب الأزهر أو غيره بحق النظر في ش</w:t>
      </w:r>
      <w:r w:rsidR="008B6329">
        <w:rPr>
          <w:rFonts w:hint="cs"/>
          <w:rtl/>
        </w:rPr>
        <w:t>ؤ</w:t>
      </w:r>
      <w:r>
        <w:rPr>
          <w:rtl/>
        </w:rPr>
        <w:t>ون المسلمين الأحباش</w:t>
      </w:r>
      <w:r w:rsidR="008B6329">
        <w:rPr>
          <w:rFonts w:hint="cs"/>
          <w:rtl/>
        </w:rPr>
        <w:t>؟</w:t>
      </w:r>
      <w:r>
        <w:rPr>
          <w:rtl/>
        </w:rPr>
        <w:t xml:space="preserve"> </w:t>
      </w:r>
      <w:r w:rsidR="008B6329">
        <w:rPr>
          <w:rFonts w:hint="cs"/>
          <w:rtl/>
        </w:rPr>
        <w:t>إ</w:t>
      </w:r>
      <w:r>
        <w:rPr>
          <w:rtl/>
        </w:rPr>
        <w:t>ننا نأمل أن نجد من يتبنى هذه القضايا ويبذل الجهد ل</w:t>
      </w:r>
      <w:r w:rsidR="008B6329">
        <w:rPr>
          <w:rFonts w:hint="cs"/>
          <w:rtl/>
        </w:rPr>
        <w:t>إ</w:t>
      </w:r>
      <w:r>
        <w:rPr>
          <w:rtl/>
        </w:rPr>
        <w:t>نجاحها، وقد أودعنا صدركم هذه الأمانة، وعسى أن يوفقكم الله لحملها.</w:t>
      </w:r>
    </w:p>
    <w:p w14:paraId="690FE29B" w14:textId="06994896" w:rsidR="00C47A8B" w:rsidRDefault="00C47A8B" w:rsidP="005304FA">
      <w:pPr>
        <w:ind w:firstLine="226"/>
        <w:rPr>
          <w:rtl/>
        </w:rPr>
      </w:pPr>
      <w:r>
        <w:rPr>
          <w:rtl/>
        </w:rPr>
        <w:t>نرجو أن ت</w:t>
      </w:r>
      <w:r w:rsidR="008B6329">
        <w:rPr>
          <w:rFonts w:hint="cs"/>
          <w:rtl/>
        </w:rPr>
        <w:t>ُ</w:t>
      </w:r>
      <w:r>
        <w:rPr>
          <w:rtl/>
        </w:rPr>
        <w:t>سمع</w:t>
      </w:r>
      <w:r w:rsidR="008B6329">
        <w:rPr>
          <w:rFonts w:hint="cs"/>
          <w:rtl/>
        </w:rPr>
        <w:t>وا</w:t>
      </w:r>
      <w:r>
        <w:rPr>
          <w:rtl/>
        </w:rPr>
        <w:t xml:space="preserve"> شكوانا كل أذن، وأن تلفتوا إليها كل قلب، وأن تنتهزوا لنشرها كل فرصة</w:t>
      </w:r>
      <w:r w:rsidR="008B6329">
        <w:rPr>
          <w:rFonts w:hint="cs"/>
          <w:rtl/>
        </w:rPr>
        <w:t>،</w:t>
      </w:r>
      <w:r>
        <w:rPr>
          <w:rtl/>
        </w:rPr>
        <w:t xml:space="preserve"> و</w:t>
      </w:r>
      <w:r w:rsidR="008B6329">
        <w:rPr>
          <w:rFonts w:hint="cs"/>
          <w:rtl/>
        </w:rPr>
        <w:t>أ</w:t>
      </w:r>
      <w:r>
        <w:rPr>
          <w:rtl/>
        </w:rPr>
        <w:t xml:space="preserve">لا </w:t>
      </w:r>
      <w:r w:rsidR="008B6329">
        <w:rPr>
          <w:rFonts w:hint="cs"/>
          <w:rtl/>
        </w:rPr>
        <w:t>ت</w:t>
      </w:r>
      <w:r>
        <w:rPr>
          <w:rtl/>
        </w:rPr>
        <w:t>كفوا عن شغل الأذهان بها</w:t>
      </w:r>
      <w:r w:rsidR="008B6329">
        <w:rPr>
          <w:rFonts w:hint="cs"/>
          <w:rtl/>
        </w:rPr>
        <w:t>،</w:t>
      </w:r>
      <w:r>
        <w:rPr>
          <w:rtl/>
        </w:rPr>
        <w:t xml:space="preserve"> وأن ذلك دأبكم دائم</w:t>
      </w:r>
      <w:r w:rsidR="008B6329">
        <w:rPr>
          <w:rFonts w:hint="cs"/>
          <w:rtl/>
        </w:rPr>
        <w:t>ً</w:t>
      </w:r>
      <w:r>
        <w:rPr>
          <w:rtl/>
        </w:rPr>
        <w:t>ا</w:t>
      </w:r>
      <w:r w:rsidR="008B6329">
        <w:rPr>
          <w:rFonts w:hint="cs"/>
          <w:rtl/>
        </w:rPr>
        <w:t>،</w:t>
      </w:r>
      <w:r>
        <w:rPr>
          <w:rtl/>
        </w:rPr>
        <w:t xml:space="preserve"> لعل الله </w:t>
      </w:r>
      <w:r w:rsidR="008B6329">
        <w:rPr>
          <w:rFonts w:hint="cs"/>
          <w:rtl/>
        </w:rPr>
        <w:t>ي</w:t>
      </w:r>
      <w:r>
        <w:rPr>
          <w:rtl/>
        </w:rPr>
        <w:t>كشف بكم الغمة وينير الطريق..</w:t>
      </w:r>
    </w:p>
    <w:p w14:paraId="21755483" w14:textId="15507C4C" w:rsidR="00C47A8B" w:rsidRDefault="00C47A8B" w:rsidP="005304FA">
      <w:pPr>
        <w:ind w:firstLine="226"/>
        <w:rPr>
          <w:rtl/>
        </w:rPr>
      </w:pPr>
      <w:r>
        <w:rPr>
          <w:rtl/>
        </w:rPr>
        <w:t xml:space="preserve">وليس لدي ما </w:t>
      </w:r>
      <w:r w:rsidR="008B6329">
        <w:rPr>
          <w:rFonts w:hint="cs"/>
          <w:rtl/>
        </w:rPr>
        <w:t>أ</w:t>
      </w:r>
      <w:r>
        <w:rPr>
          <w:rtl/>
        </w:rPr>
        <w:t xml:space="preserve">قوله </w:t>
      </w:r>
      <w:r w:rsidR="008B6329">
        <w:rPr>
          <w:rFonts w:hint="cs"/>
          <w:rtl/>
        </w:rPr>
        <w:t>إ</w:t>
      </w:r>
      <w:r>
        <w:rPr>
          <w:rtl/>
        </w:rPr>
        <w:t>لا أن يراجع المس</w:t>
      </w:r>
      <w:r w:rsidR="008B6329">
        <w:rPr>
          <w:rFonts w:hint="cs"/>
          <w:rtl/>
        </w:rPr>
        <w:t>ؤ</w:t>
      </w:r>
      <w:r>
        <w:rPr>
          <w:rtl/>
        </w:rPr>
        <w:t xml:space="preserve">ولون موقفهم من هذه الدولة الجائرة الكنود، وأن </w:t>
      </w:r>
      <w:r w:rsidR="008B6329">
        <w:rPr>
          <w:rFonts w:hint="cs"/>
          <w:rtl/>
        </w:rPr>
        <w:t>ي</w:t>
      </w:r>
      <w:r>
        <w:rPr>
          <w:rtl/>
        </w:rPr>
        <w:t>ميطوا اللثام عن سياستها الظالمة حيال الكثرة المسلمة المغلوبة على أمرها و</w:t>
      </w:r>
      <w:r w:rsidR="008B6329">
        <w:rPr>
          <w:rFonts w:hint="cs"/>
          <w:rtl/>
        </w:rPr>
        <w:t>أ</w:t>
      </w:r>
      <w:r>
        <w:rPr>
          <w:rtl/>
        </w:rPr>
        <w:t>ن ي</w:t>
      </w:r>
      <w:r w:rsidR="008B6329">
        <w:rPr>
          <w:rFonts w:hint="cs"/>
          <w:rtl/>
        </w:rPr>
        <w:t>ف</w:t>
      </w:r>
      <w:r>
        <w:rPr>
          <w:rtl/>
        </w:rPr>
        <w:t>ض</w:t>
      </w:r>
      <w:r w:rsidR="008B6329">
        <w:rPr>
          <w:rFonts w:hint="cs"/>
          <w:rtl/>
        </w:rPr>
        <w:t>ح</w:t>
      </w:r>
      <w:r>
        <w:rPr>
          <w:rtl/>
        </w:rPr>
        <w:t>وا الاتفاق الذي يبرز به البعض حين يتصل بنا كأنه صديق، وهو للإسلام وأهله خصم</w:t>
      </w:r>
      <w:r w:rsidR="008B6329">
        <w:rPr>
          <w:rFonts w:hint="cs"/>
          <w:rtl/>
        </w:rPr>
        <w:t>ٌ</w:t>
      </w:r>
      <w:r>
        <w:rPr>
          <w:rtl/>
        </w:rPr>
        <w:t xml:space="preserve"> خبيث العداوة</w:t>
      </w:r>
      <w:r w:rsidR="008B6329">
        <w:rPr>
          <w:rFonts w:hint="cs"/>
          <w:rtl/>
        </w:rPr>
        <w:t>.</w:t>
      </w:r>
    </w:p>
    <w:p w14:paraId="2D37F743" w14:textId="101F42F4" w:rsidR="00C47A8B" w:rsidRDefault="008B6329" w:rsidP="005304FA">
      <w:pPr>
        <w:ind w:firstLine="226"/>
        <w:rPr>
          <w:rtl/>
        </w:rPr>
      </w:pPr>
      <w:r>
        <w:rPr>
          <w:rFonts w:hint="cs"/>
          <w:rtl/>
        </w:rPr>
        <w:t>إ</w:t>
      </w:r>
      <w:r w:rsidR="00C47A8B">
        <w:rPr>
          <w:rtl/>
        </w:rPr>
        <w:t xml:space="preserve">ن كارثة المسلمين في الحبشة يجب أن تطوف </w:t>
      </w:r>
      <w:r>
        <w:rPr>
          <w:rFonts w:hint="cs"/>
          <w:rtl/>
        </w:rPr>
        <w:t>أ</w:t>
      </w:r>
      <w:r w:rsidR="00C47A8B">
        <w:rPr>
          <w:rtl/>
        </w:rPr>
        <w:t>نباءها العالم، وأن يعرف الجميع هذه المأساة الدامية ولله عاقبة الأمور</w:t>
      </w:r>
      <w:r w:rsidR="00BE2F5F">
        <w:rPr>
          <w:rFonts w:hint="cs"/>
          <w:rtl/>
        </w:rPr>
        <w:t>»</w:t>
      </w:r>
      <w:r w:rsidR="00C47A8B">
        <w:rPr>
          <w:rtl/>
        </w:rPr>
        <w:t>.</w:t>
      </w:r>
    </w:p>
    <w:p w14:paraId="6473A643" w14:textId="77777777" w:rsidR="00BE2F5F" w:rsidRDefault="00C47A8B" w:rsidP="005304FA">
      <w:pPr>
        <w:pStyle w:val="4"/>
        <w:rPr>
          <w:rtl/>
        </w:rPr>
      </w:pPr>
      <w:r>
        <w:rPr>
          <w:rtl/>
        </w:rPr>
        <w:t>زنجبار وكينيا والصومال والسودان</w:t>
      </w:r>
    </w:p>
    <w:p w14:paraId="57159EBA" w14:textId="4AFF5DA1" w:rsidR="00C47A8B" w:rsidRDefault="00C47A8B" w:rsidP="005304FA">
      <w:pPr>
        <w:ind w:firstLine="226"/>
        <w:rPr>
          <w:rtl/>
        </w:rPr>
      </w:pPr>
      <w:r>
        <w:rPr>
          <w:rtl/>
        </w:rPr>
        <w:t>ولا يتسع المجال</w:t>
      </w:r>
      <w:r w:rsidR="00BE2F5F">
        <w:rPr>
          <w:rFonts w:hint="cs"/>
          <w:rtl/>
        </w:rPr>
        <w:t xml:space="preserve"> -</w:t>
      </w:r>
      <w:r>
        <w:rPr>
          <w:rtl/>
        </w:rPr>
        <w:t>في هذه الرسالة</w:t>
      </w:r>
      <w:r w:rsidR="00BE2F5F">
        <w:rPr>
          <w:rFonts w:hint="cs"/>
          <w:rtl/>
        </w:rPr>
        <w:t>-</w:t>
      </w:r>
      <w:r>
        <w:rPr>
          <w:rtl/>
        </w:rPr>
        <w:t xml:space="preserve"> لاستعراض الخط الطويل للحرب الصليبية على مدار التاريخ، ولكن يكفي بعد</w:t>
      </w:r>
      <w:r w:rsidR="00BE2F5F">
        <w:rPr>
          <w:rFonts w:hint="cs"/>
          <w:rtl/>
        </w:rPr>
        <w:t xml:space="preserve"> </w:t>
      </w:r>
      <w:r>
        <w:rPr>
          <w:rtl/>
        </w:rPr>
        <w:t>ما ذكر أن نقول: إن هذه الحرب لم تضع أوزارها قط من جانب الصليبية.. ويكفي أن نذكر ماذا حدث في زنجبار حديث</w:t>
      </w:r>
      <w:r w:rsidR="00BE2F5F">
        <w:rPr>
          <w:rFonts w:hint="cs"/>
          <w:rtl/>
        </w:rPr>
        <w:t>ً</w:t>
      </w:r>
      <w:r>
        <w:rPr>
          <w:rtl/>
        </w:rPr>
        <w:t>ا حيث أ</w:t>
      </w:r>
      <w:r w:rsidR="00BE2F5F">
        <w:rPr>
          <w:rFonts w:hint="cs"/>
          <w:rtl/>
        </w:rPr>
        <w:t>ُ</w:t>
      </w:r>
      <w:r>
        <w:rPr>
          <w:rtl/>
        </w:rPr>
        <w:t>بيد المسلمون فيها عن بكرة أبيهم، فق</w:t>
      </w:r>
      <w:r w:rsidR="00BE2F5F">
        <w:rPr>
          <w:rFonts w:hint="cs"/>
          <w:rtl/>
        </w:rPr>
        <w:t>ُ</w:t>
      </w:r>
      <w:r>
        <w:rPr>
          <w:rtl/>
        </w:rPr>
        <w:t>تل منهم اثنا عشر ألف</w:t>
      </w:r>
      <w:r w:rsidR="00BE2F5F">
        <w:rPr>
          <w:rFonts w:hint="cs"/>
          <w:rtl/>
        </w:rPr>
        <w:t>ً</w:t>
      </w:r>
      <w:r>
        <w:rPr>
          <w:rtl/>
        </w:rPr>
        <w:t>ا، وألقى الأربعة آلاف الباقون في البحر؟</w:t>
      </w:r>
    </w:p>
    <w:p w14:paraId="73773A28" w14:textId="6E7505D8" w:rsidR="00C47A8B" w:rsidRDefault="00C47A8B" w:rsidP="005304FA">
      <w:pPr>
        <w:ind w:firstLine="226"/>
        <w:rPr>
          <w:rtl/>
        </w:rPr>
      </w:pPr>
      <w:r>
        <w:rPr>
          <w:rtl/>
        </w:rPr>
        <w:t>ويكفي أن نذكر ما</w:t>
      </w:r>
      <w:r w:rsidR="00BE2F5F">
        <w:rPr>
          <w:rFonts w:hint="cs"/>
          <w:rtl/>
        </w:rPr>
        <w:t xml:space="preserve"> </w:t>
      </w:r>
      <w:r>
        <w:rPr>
          <w:rtl/>
        </w:rPr>
        <w:t>يقع الآن في الفلبين من اضطهاد، وتق</w:t>
      </w:r>
      <w:r w:rsidR="00BE2F5F">
        <w:rPr>
          <w:rFonts w:hint="cs"/>
          <w:rtl/>
        </w:rPr>
        <w:t>ت</w:t>
      </w:r>
      <w:r>
        <w:rPr>
          <w:rtl/>
        </w:rPr>
        <w:t>يل، و</w:t>
      </w:r>
      <w:r w:rsidR="00BE2F5F">
        <w:rPr>
          <w:rFonts w:hint="cs"/>
          <w:rtl/>
        </w:rPr>
        <w:t>إ</w:t>
      </w:r>
      <w:r>
        <w:rPr>
          <w:rtl/>
        </w:rPr>
        <w:t>بادة للمسلمين</w:t>
      </w:r>
      <w:r w:rsidR="00BE2F5F">
        <w:rPr>
          <w:rFonts w:hint="cs"/>
          <w:rtl/>
        </w:rPr>
        <w:t>،</w:t>
      </w:r>
      <w:r>
        <w:rPr>
          <w:rtl/>
        </w:rPr>
        <w:t xml:space="preserve"> ويكفي أن نذكر ماذا وقع في قبرص حيث م</w:t>
      </w:r>
      <w:r w:rsidR="00BE2F5F">
        <w:rPr>
          <w:rFonts w:hint="cs"/>
          <w:rtl/>
        </w:rPr>
        <w:t>ُ</w:t>
      </w:r>
      <w:r>
        <w:rPr>
          <w:rtl/>
        </w:rPr>
        <w:t>نع الطعام والماء عن الجهات التي يقطنها بقايا المسلمين هناك ليموتوا جوع</w:t>
      </w:r>
      <w:r w:rsidR="00BE2F5F">
        <w:rPr>
          <w:rFonts w:hint="cs"/>
          <w:rtl/>
        </w:rPr>
        <w:t>ً</w:t>
      </w:r>
      <w:r>
        <w:rPr>
          <w:rtl/>
        </w:rPr>
        <w:t>ا وعطش</w:t>
      </w:r>
      <w:r w:rsidR="00BE2F5F">
        <w:rPr>
          <w:rFonts w:hint="cs"/>
          <w:rtl/>
        </w:rPr>
        <w:t>ً</w:t>
      </w:r>
      <w:r>
        <w:rPr>
          <w:rtl/>
        </w:rPr>
        <w:t>ا، فوق ما س</w:t>
      </w:r>
      <w:r w:rsidR="00BE2F5F">
        <w:rPr>
          <w:rFonts w:hint="cs"/>
          <w:rtl/>
        </w:rPr>
        <w:t>ُ</w:t>
      </w:r>
      <w:r>
        <w:rPr>
          <w:rtl/>
        </w:rPr>
        <w:t>لط عليهم من التق</w:t>
      </w:r>
      <w:r w:rsidR="00BE2F5F">
        <w:rPr>
          <w:rFonts w:hint="cs"/>
          <w:rtl/>
        </w:rPr>
        <w:t>ت</w:t>
      </w:r>
      <w:r>
        <w:rPr>
          <w:rtl/>
        </w:rPr>
        <w:t>يل والتذبيح، والتشريد!!</w:t>
      </w:r>
    </w:p>
    <w:p w14:paraId="3FFF02A6" w14:textId="598F8317" w:rsidR="00C47A8B" w:rsidRDefault="00C47A8B" w:rsidP="005304FA">
      <w:pPr>
        <w:ind w:firstLine="226"/>
        <w:rPr>
          <w:rtl/>
        </w:rPr>
      </w:pPr>
      <w:r>
        <w:rPr>
          <w:rtl/>
        </w:rPr>
        <w:t>ويكفي أن نذكر ما</w:t>
      </w:r>
      <w:r w:rsidR="00BE2F5F">
        <w:rPr>
          <w:rFonts w:hint="cs"/>
          <w:rtl/>
        </w:rPr>
        <w:t xml:space="preserve"> </w:t>
      </w:r>
      <w:r>
        <w:rPr>
          <w:rtl/>
        </w:rPr>
        <w:t>تزاوله کينيا مع المائة ألف مسلم الذين ينتمون إلى أصل صومالي، ويريدون أن ينضموا إلى قومهم المسلمين في الصومال!!</w:t>
      </w:r>
    </w:p>
    <w:p w14:paraId="3515665C" w14:textId="767B9841" w:rsidR="00C47A8B" w:rsidRDefault="00C47A8B" w:rsidP="005304FA">
      <w:pPr>
        <w:ind w:firstLine="226"/>
        <w:rPr>
          <w:rtl/>
        </w:rPr>
      </w:pPr>
      <w:r>
        <w:rPr>
          <w:rtl/>
        </w:rPr>
        <w:t>ويكفي أن نعلم ماذا تحاوله الصليبية في السودان الجنوبي وحرصهم أن ينفصل ويستقل عن بقية السودان</w:t>
      </w:r>
      <w:r w:rsidR="00BE2F5F" w:rsidRPr="00BE2F5F">
        <w:rPr>
          <w:rFonts w:hint="cs"/>
          <w:vertAlign w:val="superscript"/>
          <w:rtl/>
        </w:rPr>
        <w:t>(</w:t>
      </w:r>
      <w:r w:rsidR="00BE2F5F" w:rsidRPr="003C5F07">
        <w:rPr>
          <w:rStyle w:val="a4"/>
          <w:rtl/>
        </w:rPr>
        <w:footnoteReference w:id="252"/>
      </w:r>
      <w:r w:rsidR="00BE2F5F" w:rsidRPr="00BE2F5F">
        <w:rPr>
          <w:rFonts w:hint="cs"/>
          <w:vertAlign w:val="superscript"/>
          <w:rtl/>
        </w:rPr>
        <w:t>)</w:t>
      </w:r>
      <w:r w:rsidR="00BE2F5F">
        <w:rPr>
          <w:rFonts w:hint="cs"/>
          <w:rtl/>
        </w:rPr>
        <w:t>،</w:t>
      </w:r>
      <w:r>
        <w:rPr>
          <w:rtl/>
        </w:rPr>
        <w:t xml:space="preserve"> ويكفي لتصوير ذلك عدد المبشرين الذي طردوا من السودان أخير</w:t>
      </w:r>
      <w:r w:rsidR="00BE2F5F">
        <w:rPr>
          <w:rFonts w:hint="cs"/>
          <w:rtl/>
        </w:rPr>
        <w:t>ً</w:t>
      </w:r>
      <w:r>
        <w:rPr>
          <w:rtl/>
        </w:rPr>
        <w:t>ا فقد كانوا ثلاثة مائة مبشر آثاروا الق</w:t>
      </w:r>
      <w:r w:rsidR="00BE2F5F">
        <w:rPr>
          <w:rFonts w:hint="cs"/>
          <w:rtl/>
        </w:rPr>
        <w:t>ل</w:t>
      </w:r>
      <w:r>
        <w:rPr>
          <w:rtl/>
        </w:rPr>
        <w:t>ق والاضطراب هناك</w:t>
      </w:r>
      <w:r w:rsidR="00BE2F5F">
        <w:rPr>
          <w:rFonts w:hint="cs"/>
          <w:rtl/>
        </w:rPr>
        <w:t>!!</w:t>
      </w:r>
    </w:p>
    <w:p w14:paraId="786AF30A" w14:textId="5A296900" w:rsidR="00C47A8B" w:rsidRDefault="00C47A8B" w:rsidP="005304FA">
      <w:pPr>
        <w:ind w:firstLine="226"/>
        <w:rPr>
          <w:rtl/>
        </w:rPr>
      </w:pPr>
      <w:r>
        <w:rPr>
          <w:rtl/>
        </w:rPr>
        <w:t>ويكفي لتصوير نظرة الصليبين إلى الإسلام أن ننقل فقرة من كتاب لمؤلف أوروبي ص</w:t>
      </w:r>
      <w:r w:rsidR="00BE2F5F">
        <w:rPr>
          <w:rFonts w:hint="cs"/>
          <w:rtl/>
        </w:rPr>
        <w:t>در</w:t>
      </w:r>
      <w:r>
        <w:rPr>
          <w:rtl/>
        </w:rPr>
        <w:t xml:space="preserve"> سنة </w:t>
      </w:r>
      <w:r w:rsidR="00BE2F5F">
        <w:rPr>
          <w:rFonts w:hint="cs"/>
          <w:rtl/>
        </w:rPr>
        <w:t>«</w:t>
      </w:r>
      <w:r>
        <w:rPr>
          <w:rtl/>
        </w:rPr>
        <w:t>١٩٤٤</w:t>
      </w:r>
      <w:r w:rsidR="00BE2F5F">
        <w:rPr>
          <w:rFonts w:hint="cs"/>
          <w:rtl/>
        </w:rPr>
        <w:t>م»</w:t>
      </w:r>
      <w:r>
        <w:rPr>
          <w:rtl/>
        </w:rPr>
        <w:t xml:space="preserve"> يقول فيه: «لقد كنا ن</w:t>
      </w:r>
      <w:r w:rsidR="00BE2F5F">
        <w:rPr>
          <w:rFonts w:hint="cs"/>
          <w:rtl/>
        </w:rPr>
        <w:t>ُ</w:t>
      </w:r>
      <w:r>
        <w:rPr>
          <w:rtl/>
        </w:rPr>
        <w:t>خوف بشعوب مختلفة، ولكننا بعد اخت</w:t>
      </w:r>
      <w:r w:rsidR="00BE2F5F">
        <w:rPr>
          <w:rFonts w:hint="cs"/>
          <w:rtl/>
        </w:rPr>
        <w:t>ب</w:t>
      </w:r>
      <w:r>
        <w:rPr>
          <w:rtl/>
        </w:rPr>
        <w:t>ار لم نجد مبرر</w:t>
      </w:r>
      <w:r w:rsidR="00BE2F5F">
        <w:rPr>
          <w:rFonts w:hint="cs"/>
          <w:rtl/>
        </w:rPr>
        <w:t>ً</w:t>
      </w:r>
      <w:r>
        <w:rPr>
          <w:rtl/>
        </w:rPr>
        <w:t>ا لمثل هذا الخوف.. لقد كنا ن</w:t>
      </w:r>
      <w:r w:rsidR="00BE2F5F">
        <w:rPr>
          <w:rFonts w:hint="cs"/>
          <w:rtl/>
        </w:rPr>
        <w:t>ُ</w:t>
      </w:r>
      <w:r>
        <w:rPr>
          <w:rtl/>
        </w:rPr>
        <w:t>خوف من قبل بالخطر اليهودي، وبالخطر الأصفر، وبالخطر البلشفي</w:t>
      </w:r>
      <w:r w:rsidR="00BE2F5F">
        <w:rPr>
          <w:rFonts w:hint="cs"/>
          <w:rtl/>
        </w:rPr>
        <w:t>،</w:t>
      </w:r>
      <w:r>
        <w:rPr>
          <w:rtl/>
        </w:rPr>
        <w:t xml:space="preserve"> </w:t>
      </w:r>
      <w:r w:rsidR="00BE2F5F">
        <w:rPr>
          <w:rFonts w:hint="cs"/>
          <w:rtl/>
        </w:rPr>
        <w:t>إ</w:t>
      </w:r>
      <w:r>
        <w:rPr>
          <w:rtl/>
        </w:rPr>
        <w:t>لا أن هذا التخويف كله لم ي</w:t>
      </w:r>
      <w:r w:rsidR="00BE2F5F">
        <w:rPr>
          <w:rFonts w:hint="cs"/>
          <w:rtl/>
        </w:rPr>
        <w:t>ت</w:t>
      </w:r>
      <w:r>
        <w:rPr>
          <w:rtl/>
        </w:rPr>
        <w:t xml:space="preserve">فق كما تخيلناه.. أننا وجدنا اليهود </w:t>
      </w:r>
      <w:r w:rsidR="00BE2F5F">
        <w:rPr>
          <w:rFonts w:hint="cs"/>
          <w:rtl/>
        </w:rPr>
        <w:t>أ</w:t>
      </w:r>
      <w:r>
        <w:rPr>
          <w:rtl/>
        </w:rPr>
        <w:t>صدقاء لنا وعلى هذا يكون كل مضطهد لهم عدونا الألد</w:t>
      </w:r>
      <w:r w:rsidR="00BE2F5F">
        <w:rPr>
          <w:rFonts w:hint="cs"/>
          <w:rtl/>
        </w:rPr>
        <w:t>!!</w:t>
      </w:r>
      <w:r>
        <w:rPr>
          <w:rtl/>
        </w:rPr>
        <w:t xml:space="preserve"> ثم رأينا أن البلاشفة حلفاء لنا، أما الشعوب الصفراء فهنالك دول ديمقراطية كبرى تقاومها، ولكن الخطر الحقيقي کامن في نظام الإسلام وفي قو</w:t>
      </w:r>
      <w:r w:rsidR="00BE2F5F">
        <w:rPr>
          <w:rFonts w:hint="cs"/>
          <w:rtl/>
        </w:rPr>
        <w:t>ت</w:t>
      </w:r>
      <w:r>
        <w:rPr>
          <w:rtl/>
        </w:rPr>
        <w:t>ه على التوسع وال</w:t>
      </w:r>
      <w:r w:rsidR="00BE2F5F">
        <w:rPr>
          <w:rFonts w:hint="cs"/>
          <w:rtl/>
        </w:rPr>
        <w:t>إ</w:t>
      </w:r>
      <w:r>
        <w:rPr>
          <w:rtl/>
        </w:rPr>
        <w:t xml:space="preserve">خضاع، وفي حيويته، </w:t>
      </w:r>
      <w:r w:rsidR="00BE2F5F">
        <w:rPr>
          <w:rFonts w:hint="cs"/>
          <w:rtl/>
        </w:rPr>
        <w:t>إ</w:t>
      </w:r>
      <w:r>
        <w:rPr>
          <w:rtl/>
        </w:rPr>
        <w:t xml:space="preserve">نه الجدار الوحيد في وجه </w:t>
      </w:r>
      <w:r w:rsidR="007E7F0D">
        <w:rPr>
          <w:rFonts w:hint="cs"/>
          <w:rtl/>
        </w:rPr>
        <w:t>الاستعمار</w:t>
      </w:r>
      <w:r>
        <w:rPr>
          <w:rtl/>
        </w:rPr>
        <w:t xml:space="preserve"> الأوروبي</w:t>
      </w:r>
      <w:r w:rsidR="00BE2F5F">
        <w:rPr>
          <w:rFonts w:hint="cs"/>
          <w:rtl/>
        </w:rPr>
        <w:t>»</w:t>
      </w:r>
      <w:r w:rsidR="00BE2F5F" w:rsidRPr="00BE2F5F">
        <w:rPr>
          <w:rFonts w:hint="cs"/>
          <w:vertAlign w:val="superscript"/>
          <w:rtl/>
        </w:rPr>
        <w:t>(</w:t>
      </w:r>
      <w:r w:rsidR="00BE2F5F" w:rsidRPr="003C5F07">
        <w:rPr>
          <w:rStyle w:val="a4"/>
          <w:rtl/>
        </w:rPr>
        <w:footnoteReference w:id="253"/>
      </w:r>
      <w:r w:rsidR="00BE2F5F" w:rsidRPr="00BE2F5F">
        <w:rPr>
          <w:rFonts w:hint="cs"/>
          <w:vertAlign w:val="superscript"/>
          <w:rtl/>
        </w:rPr>
        <w:t>)</w:t>
      </w:r>
      <w:r w:rsidR="00BE2F5F">
        <w:rPr>
          <w:rFonts w:hint="cs"/>
          <w:rtl/>
        </w:rPr>
        <w:t>.</w:t>
      </w:r>
    </w:p>
    <w:p w14:paraId="39FAC304" w14:textId="254E89D1" w:rsidR="00C47A8B" w:rsidRDefault="00C47A8B" w:rsidP="005304FA">
      <w:pPr>
        <w:ind w:firstLine="226"/>
        <w:rPr>
          <w:rtl/>
        </w:rPr>
      </w:pPr>
      <w:r>
        <w:rPr>
          <w:rtl/>
        </w:rPr>
        <w:t xml:space="preserve">ولا نستطيع أن نمضي أبعد من ذلك في استعراض تاريخ تلك الحرب العاتية الى </w:t>
      </w:r>
      <w:r w:rsidR="00BE2F5F">
        <w:rPr>
          <w:rFonts w:hint="cs"/>
          <w:rtl/>
        </w:rPr>
        <w:t>أ</w:t>
      </w:r>
      <w:r>
        <w:rPr>
          <w:rtl/>
        </w:rPr>
        <w:t>علنتها الصليبية على الإسلام وما</w:t>
      </w:r>
      <w:r w:rsidR="00BE2F5F">
        <w:rPr>
          <w:rFonts w:hint="cs"/>
          <w:rtl/>
        </w:rPr>
        <w:t xml:space="preserve"> </w:t>
      </w:r>
      <w:r>
        <w:rPr>
          <w:rtl/>
        </w:rPr>
        <w:t>تزال، ومن شاء الاستزادة فليرجع إلى الكتب التي هي مظان هذا الأمر ففيها غناء</w:t>
      </w:r>
      <w:r w:rsidR="00BE2F5F" w:rsidRPr="00BE2F5F">
        <w:rPr>
          <w:rFonts w:hint="cs"/>
          <w:vertAlign w:val="superscript"/>
          <w:rtl/>
        </w:rPr>
        <w:t>(</w:t>
      </w:r>
      <w:r w:rsidR="00BE2F5F" w:rsidRPr="003C5F07">
        <w:rPr>
          <w:rStyle w:val="a4"/>
          <w:rtl/>
        </w:rPr>
        <w:footnoteReference w:id="254"/>
      </w:r>
      <w:r w:rsidR="00BE2F5F" w:rsidRPr="00BE2F5F">
        <w:rPr>
          <w:rFonts w:hint="cs"/>
          <w:vertAlign w:val="superscript"/>
          <w:rtl/>
        </w:rPr>
        <w:t>)</w:t>
      </w:r>
      <w:r>
        <w:rPr>
          <w:rtl/>
        </w:rPr>
        <w:t>.</w:t>
      </w:r>
    </w:p>
    <w:p w14:paraId="44C9BB0B" w14:textId="77777777" w:rsidR="00BE2F5F" w:rsidRDefault="00C47A8B" w:rsidP="005304FA">
      <w:pPr>
        <w:pStyle w:val="4"/>
        <w:rPr>
          <w:rtl/>
        </w:rPr>
      </w:pPr>
      <w:r>
        <w:rPr>
          <w:rtl/>
        </w:rPr>
        <w:t>أحكام أخيرة وأصيلة</w:t>
      </w:r>
    </w:p>
    <w:p w14:paraId="64183802" w14:textId="32EFE6D7" w:rsidR="00C47A8B" w:rsidRDefault="00C47A8B" w:rsidP="005304FA">
      <w:pPr>
        <w:ind w:firstLine="226"/>
        <w:rPr>
          <w:rtl/>
        </w:rPr>
      </w:pPr>
      <w:r>
        <w:rPr>
          <w:rtl/>
        </w:rPr>
        <w:t>وهكذا نرى من هذا الاستعراض السريع</w:t>
      </w:r>
      <w:r w:rsidR="00BE2F5F">
        <w:rPr>
          <w:rFonts w:hint="cs"/>
          <w:rtl/>
        </w:rPr>
        <w:t>،</w:t>
      </w:r>
      <w:r>
        <w:rPr>
          <w:rtl/>
        </w:rPr>
        <w:t xml:space="preserve"> بالإضافة إلى ما سبق من قبل عن طبي</w:t>
      </w:r>
      <w:r w:rsidR="00BE2F5F">
        <w:rPr>
          <w:rFonts w:hint="cs"/>
          <w:rtl/>
        </w:rPr>
        <w:t>ع</w:t>
      </w:r>
      <w:r>
        <w:rPr>
          <w:rtl/>
        </w:rPr>
        <w:t>ة الإعلان الإسلامي العام بتحرير الإنسان، و</w:t>
      </w:r>
      <w:r w:rsidR="00FA148D">
        <w:rPr>
          <w:rFonts w:hint="cs"/>
          <w:rtl/>
        </w:rPr>
        <w:t>ت</w:t>
      </w:r>
      <w:r>
        <w:rPr>
          <w:rtl/>
        </w:rPr>
        <w:t>حف</w:t>
      </w:r>
      <w:r w:rsidR="00FA148D">
        <w:rPr>
          <w:rFonts w:hint="cs"/>
          <w:rtl/>
        </w:rPr>
        <w:t>ز</w:t>
      </w:r>
      <w:r>
        <w:rPr>
          <w:rtl/>
        </w:rPr>
        <w:t xml:space="preserve"> الجاهلية في الأرض كلها لسحق الحركة التي تحمل هذا الإعلان العام، و</w:t>
      </w:r>
      <w:r w:rsidR="00FA148D">
        <w:rPr>
          <w:rFonts w:hint="cs"/>
          <w:rtl/>
        </w:rPr>
        <w:t>ن</w:t>
      </w:r>
      <w:r>
        <w:rPr>
          <w:rtl/>
        </w:rPr>
        <w:t>نطلق به في الأرض كلها</w:t>
      </w:r>
      <w:r w:rsidR="00BE2F5F">
        <w:rPr>
          <w:rFonts w:hint="cs"/>
          <w:rtl/>
        </w:rPr>
        <w:t>،</w:t>
      </w:r>
      <w:r>
        <w:rPr>
          <w:rtl/>
        </w:rPr>
        <w:t xml:space="preserve"> أن هذه الأحكام الأخيرة والواردة في هذه السورة، هي المق</w:t>
      </w:r>
      <w:r w:rsidR="00BE2F5F">
        <w:rPr>
          <w:rFonts w:hint="cs"/>
          <w:rtl/>
        </w:rPr>
        <w:t>ت</w:t>
      </w:r>
      <w:r>
        <w:rPr>
          <w:rtl/>
        </w:rPr>
        <w:t>ض</w:t>
      </w:r>
      <w:r w:rsidR="00BE2F5F">
        <w:rPr>
          <w:rFonts w:hint="cs"/>
          <w:rtl/>
        </w:rPr>
        <w:t>ى</w:t>
      </w:r>
      <w:r>
        <w:rPr>
          <w:rtl/>
        </w:rPr>
        <w:t xml:space="preserve"> الطبيعي لهذه الحقائق كلها مج</w:t>
      </w:r>
      <w:r w:rsidR="00BE2F5F">
        <w:rPr>
          <w:rFonts w:hint="cs"/>
          <w:rtl/>
        </w:rPr>
        <w:t>ت</w:t>
      </w:r>
      <w:r>
        <w:rPr>
          <w:rtl/>
        </w:rPr>
        <w:t>معة، وأنها ليست أحكام</w:t>
      </w:r>
      <w:r w:rsidR="00BE2F5F">
        <w:rPr>
          <w:rFonts w:hint="cs"/>
          <w:rtl/>
        </w:rPr>
        <w:t>ً</w:t>
      </w:r>
      <w:r>
        <w:rPr>
          <w:rtl/>
        </w:rPr>
        <w:t xml:space="preserve">ا محددة </w:t>
      </w:r>
      <w:r w:rsidR="00BE2F5F">
        <w:rPr>
          <w:rFonts w:hint="cs"/>
          <w:rtl/>
        </w:rPr>
        <w:t>بز</w:t>
      </w:r>
      <w:r>
        <w:rPr>
          <w:rtl/>
        </w:rPr>
        <w:t>مان ولا م</w:t>
      </w:r>
      <w:r w:rsidR="00BE2F5F">
        <w:rPr>
          <w:rFonts w:hint="cs"/>
          <w:rtl/>
        </w:rPr>
        <w:t>ق</w:t>
      </w:r>
      <w:r>
        <w:rPr>
          <w:rtl/>
        </w:rPr>
        <w:t>يدة بحالة، و</w:t>
      </w:r>
      <w:r w:rsidR="00BE2F5F">
        <w:rPr>
          <w:rFonts w:hint="cs"/>
          <w:rtl/>
        </w:rPr>
        <w:t>إ</w:t>
      </w:r>
      <w:r>
        <w:rPr>
          <w:rtl/>
        </w:rPr>
        <w:t>ن كان هذا في الوقت ذاته لا ينسخ الأحكام المرحلية السابقة، النسخ الشرعي الذي يمنع العمل بها في الظروف والملابسات التي تشابه الظروف والملابسات التي تنزلت فيها.</w:t>
      </w:r>
    </w:p>
    <w:p w14:paraId="1029907A" w14:textId="0C8020CC" w:rsidR="00C47A8B" w:rsidRDefault="00C47A8B" w:rsidP="005304FA">
      <w:pPr>
        <w:ind w:firstLine="226"/>
        <w:rPr>
          <w:rtl/>
        </w:rPr>
      </w:pPr>
      <w:r>
        <w:rPr>
          <w:rtl/>
        </w:rPr>
        <w:t>فهناك دائم</w:t>
      </w:r>
      <w:r w:rsidR="00FA148D">
        <w:rPr>
          <w:rFonts w:hint="cs"/>
          <w:rtl/>
        </w:rPr>
        <w:t>ً</w:t>
      </w:r>
      <w:r>
        <w:rPr>
          <w:rtl/>
        </w:rPr>
        <w:t>ا طبيعة المنهج الإسلام الحركية التي تواجه الواقع البشر</w:t>
      </w:r>
      <w:r w:rsidR="00FA148D">
        <w:rPr>
          <w:rFonts w:hint="cs"/>
          <w:rtl/>
        </w:rPr>
        <w:t>ي</w:t>
      </w:r>
      <w:r>
        <w:rPr>
          <w:rtl/>
        </w:rPr>
        <w:t xml:space="preserve"> مواجهة واقعية بوسائل متجددة، في المراحل المتعددة وحقيقة أن هذه الأحكام النهائية الواردة في هذه السورة كانت تواجه حالة بعينها في الجزيرة، وكانت تمهيد</w:t>
      </w:r>
      <w:r w:rsidR="00FA148D">
        <w:rPr>
          <w:rFonts w:hint="cs"/>
          <w:rtl/>
        </w:rPr>
        <w:t>ً</w:t>
      </w:r>
      <w:r>
        <w:rPr>
          <w:rtl/>
        </w:rPr>
        <w:t>ا تشريعي</w:t>
      </w:r>
      <w:r w:rsidR="00FA148D">
        <w:rPr>
          <w:rFonts w:hint="cs"/>
          <w:rtl/>
        </w:rPr>
        <w:t>ً</w:t>
      </w:r>
      <w:r>
        <w:rPr>
          <w:rtl/>
        </w:rPr>
        <w:t xml:space="preserve">ا للحركة الممثلة في غزوة تبوك، لمواجهة تجمع الروم على أطراف الجزيرة مع عمالهم للانقضاض على الإسلام وأهله </w:t>
      </w:r>
      <w:r w:rsidR="00FA148D">
        <w:rPr>
          <w:rFonts w:hint="cs"/>
          <w:rtl/>
        </w:rPr>
        <w:t>-</w:t>
      </w:r>
      <w:r>
        <w:rPr>
          <w:rtl/>
        </w:rPr>
        <w:t>وهي الغزوة التي يقوم عليها محور السورة</w:t>
      </w:r>
      <w:r w:rsidR="00FA148D">
        <w:rPr>
          <w:rFonts w:hint="cs"/>
          <w:rtl/>
        </w:rPr>
        <w:t>-</w:t>
      </w:r>
      <w:r>
        <w:rPr>
          <w:rtl/>
        </w:rPr>
        <w:t xml:space="preserve"> ولكن وضع أهل الكتاب تجاه الإسلام وأهله لم يكن وليد مرحلة تاريخية معينة، </w:t>
      </w:r>
      <w:r w:rsidR="00FA148D">
        <w:rPr>
          <w:rFonts w:hint="cs"/>
          <w:rtl/>
        </w:rPr>
        <w:t>إ</w:t>
      </w:r>
      <w:r>
        <w:rPr>
          <w:rtl/>
        </w:rPr>
        <w:t>نما كان وليد حقيقة دائمة مستقرة، كما أن حربهم للإسلام والمسلمين عن دينهم تمام</w:t>
      </w:r>
      <w:r w:rsidR="00FA148D">
        <w:rPr>
          <w:rFonts w:hint="cs"/>
          <w:rtl/>
        </w:rPr>
        <w:t>ً</w:t>
      </w:r>
      <w:r>
        <w:rPr>
          <w:rtl/>
        </w:rPr>
        <w:t xml:space="preserve">ا.. وهي معلنة بضراوة وإصرار وعناد </w:t>
      </w:r>
      <w:r w:rsidR="00FA148D">
        <w:rPr>
          <w:rFonts w:hint="cs"/>
          <w:rtl/>
        </w:rPr>
        <w:t>ب</w:t>
      </w:r>
      <w:r>
        <w:rPr>
          <w:rtl/>
        </w:rPr>
        <w:t>شتى الوسائل على مدار التاريخ</w:t>
      </w:r>
      <w:r w:rsidR="00FA148D">
        <w:rPr>
          <w:rFonts w:hint="cs"/>
          <w:rtl/>
        </w:rPr>
        <w:t>.</w:t>
      </w:r>
    </w:p>
    <w:p w14:paraId="25985371" w14:textId="7A3186D2" w:rsidR="00C47A8B" w:rsidRDefault="00C47A8B" w:rsidP="005304FA">
      <w:pPr>
        <w:ind w:firstLine="226"/>
        <w:rPr>
          <w:rtl/>
        </w:rPr>
      </w:pPr>
      <w:r>
        <w:rPr>
          <w:rtl/>
        </w:rPr>
        <w:t>ومن ثم فهذه الأحكام الواردة في هذه السورة أحكام أصيلة وشاملة وغ</w:t>
      </w:r>
      <w:r w:rsidR="00FA148D">
        <w:rPr>
          <w:rFonts w:hint="cs"/>
          <w:rtl/>
        </w:rPr>
        <w:t>ي</w:t>
      </w:r>
      <w:r>
        <w:rPr>
          <w:rtl/>
        </w:rPr>
        <w:t xml:space="preserve">ر موقوتة بزمان ولا مقيدة بمكان.. ولكن العمل بالأحكام </w:t>
      </w:r>
      <w:r w:rsidR="00FA148D">
        <w:rPr>
          <w:rFonts w:hint="cs"/>
          <w:rtl/>
        </w:rPr>
        <w:t>إ</w:t>
      </w:r>
      <w:r>
        <w:rPr>
          <w:rtl/>
        </w:rPr>
        <w:t>نما يتم في إطار المنهج الحركي الإسلامي، الذي يجب أن يتم الفقه به، قبل أن يتحدث المتحدثون عن الأحكام في ذاتها، وقبل أن يحمل واقع دراري المسلمين وضعفهم وانكسارهم على دين الله القوى المتين</w:t>
      </w:r>
      <w:r w:rsidR="00FA148D">
        <w:rPr>
          <w:rFonts w:hint="cs"/>
          <w:rtl/>
        </w:rPr>
        <w:t>.</w:t>
      </w:r>
    </w:p>
    <w:p w14:paraId="66EA0B44" w14:textId="5894956E" w:rsidR="00C47A8B" w:rsidRDefault="00C47A8B" w:rsidP="005304FA">
      <w:pPr>
        <w:ind w:firstLine="226"/>
        <w:rPr>
          <w:rtl/>
        </w:rPr>
      </w:pPr>
      <w:r>
        <w:rPr>
          <w:rtl/>
        </w:rPr>
        <w:t xml:space="preserve">إن الأحكام الفقهية في الإسلام كانت </w:t>
      </w:r>
      <w:r w:rsidR="00FA148D">
        <w:rPr>
          <w:rFonts w:hint="cs"/>
          <w:rtl/>
        </w:rPr>
        <w:t>-</w:t>
      </w:r>
      <w:r>
        <w:rPr>
          <w:rtl/>
        </w:rPr>
        <w:t>وستظل دائم</w:t>
      </w:r>
      <w:r w:rsidR="00FA148D">
        <w:rPr>
          <w:rFonts w:hint="cs"/>
          <w:rtl/>
        </w:rPr>
        <w:t>ً</w:t>
      </w:r>
      <w:r>
        <w:rPr>
          <w:rtl/>
        </w:rPr>
        <w:t>ا</w:t>
      </w:r>
      <w:r w:rsidR="00FA148D">
        <w:rPr>
          <w:rFonts w:hint="cs"/>
          <w:rtl/>
        </w:rPr>
        <w:t>-</w:t>
      </w:r>
      <w:r>
        <w:rPr>
          <w:rtl/>
        </w:rPr>
        <w:t xml:space="preserve"> وليدة الحركة وفق المنهج الإسلامي والنصوص</w:t>
      </w:r>
      <w:r w:rsidR="00FA148D">
        <w:rPr>
          <w:rFonts w:hint="cs"/>
          <w:rtl/>
        </w:rPr>
        <w:t>،</w:t>
      </w:r>
      <w:r>
        <w:rPr>
          <w:rtl/>
        </w:rPr>
        <w:t xml:space="preserve"> لا يمكن فهمها </w:t>
      </w:r>
      <w:r w:rsidR="00FA148D">
        <w:rPr>
          <w:rFonts w:hint="cs"/>
          <w:rtl/>
        </w:rPr>
        <w:t>إ</w:t>
      </w:r>
      <w:r>
        <w:rPr>
          <w:rtl/>
        </w:rPr>
        <w:t>لا باستصحاب هذه الحقيقة.. وفرق بعيد بين النظرة إلى النصوص كأنها قوالب في فراغ والنصوص في صورتها الحركية وفق المنهج الإسلامي.. ولا</w:t>
      </w:r>
      <w:r w:rsidR="00FA148D">
        <w:rPr>
          <w:rFonts w:hint="cs"/>
          <w:rtl/>
        </w:rPr>
        <w:t xml:space="preserve"> </w:t>
      </w:r>
      <w:r>
        <w:rPr>
          <w:rtl/>
        </w:rPr>
        <w:t>بد من هذا</w:t>
      </w:r>
      <w:r w:rsidR="00FA148D">
        <w:rPr>
          <w:rFonts w:hint="cs"/>
          <w:rtl/>
        </w:rPr>
        <w:t xml:space="preserve"> </w:t>
      </w:r>
      <w:r>
        <w:rPr>
          <w:rtl/>
        </w:rPr>
        <w:t xml:space="preserve">القيد </w:t>
      </w:r>
      <w:r w:rsidR="00FA148D">
        <w:rPr>
          <w:rFonts w:hint="cs"/>
          <w:rtl/>
        </w:rPr>
        <w:t>«</w:t>
      </w:r>
      <w:r>
        <w:rPr>
          <w:rtl/>
        </w:rPr>
        <w:t>الحركة وفق المنهج الإسلامي</w:t>
      </w:r>
      <w:r w:rsidR="00FA148D">
        <w:rPr>
          <w:rFonts w:hint="cs"/>
          <w:rtl/>
        </w:rPr>
        <w:t>»</w:t>
      </w:r>
      <w:r>
        <w:rPr>
          <w:rtl/>
        </w:rPr>
        <w:t xml:space="preserve">، فليست هي الحركة المطلقة خارج المنهج، بحيث يعتبر </w:t>
      </w:r>
      <w:r w:rsidR="00FA148D">
        <w:rPr>
          <w:rFonts w:hint="cs"/>
          <w:rtl/>
        </w:rPr>
        <w:t>«</w:t>
      </w:r>
      <w:r>
        <w:rPr>
          <w:rtl/>
        </w:rPr>
        <w:t>الواقع البشر</w:t>
      </w:r>
      <w:r w:rsidR="00FA148D">
        <w:rPr>
          <w:rFonts w:hint="cs"/>
          <w:rtl/>
        </w:rPr>
        <w:t>ي»</w:t>
      </w:r>
      <w:r>
        <w:rPr>
          <w:rtl/>
        </w:rPr>
        <w:t xml:space="preserve"> هو الأصل أي</w:t>
      </w:r>
      <w:r w:rsidR="00FA148D">
        <w:rPr>
          <w:rFonts w:hint="cs"/>
          <w:rtl/>
        </w:rPr>
        <w:t>ً</w:t>
      </w:r>
      <w:r>
        <w:rPr>
          <w:rtl/>
        </w:rPr>
        <w:t xml:space="preserve">ا كانت الحركة التي أنشأته، ولكن </w:t>
      </w:r>
      <w:r w:rsidR="00FA148D">
        <w:rPr>
          <w:rFonts w:hint="cs"/>
          <w:rtl/>
        </w:rPr>
        <w:t>«</w:t>
      </w:r>
      <w:r>
        <w:rPr>
          <w:rtl/>
        </w:rPr>
        <w:t>الواقع البشري</w:t>
      </w:r>
      <w:r w:rsidR="00FA148D">
        <w:rPr>
          <w:rFonts w:hint="cs"/>
          <w:rtl/>
        </w:rPr>
        <w:t>»</w:t>
      </w:r>
      <w:r>
        <w:rPr>
          <w:rtl/>
        </w:rPr>
        <w:t xml:space="preserve"> يصبح عنصر</w:t>
      </w:r>
      <w:r w:rsidR="00FA148D">
        <w:rPr>
          <w:rFonts w:hint="cs"/>
          <w:rtl/>
        </w:rPr>
        <w:t>ًا</w:t>
      </w:r>
      <w:r>
        <w:rPr>
          <w:rtl/>
        </w:rPr>
        <w:t xml:space="preserve"> أساسي</w:t>
      </w:r>
      <w:r w:rsidR="00FA148D">
        <w:rPr>
          <w:rFonts w:hint="cs"/>
          <w:rtl/>
        </w:rPr>
        <w:t>ً</w:t>
      </w:r>
      <w:r>
        <w:rPr>
          <w:rtl/>
        </w:rPr>
        <w:t xml:space="preserve">ا في فقه الأحكام إذا كان قد </w:t>
      </w:r>
      <w:r w:rsidR="00FA148D">
        <w:rPr>
          <w:rFonts w:hint="cs"/>
          <w:rtl/>
        </w:rPr>
        <w:t>أ</w:t>
      </w:r>
      <w:r>
        <w:rPr>
          <w:rtl/>
        </w:rPr>
        <w:t>نشأه المنهج الإسلام</w:t>
      </w:r>
      <w:r w:rsidR="00FA148D">
        <w:rPr>
          <w:rFonts w:hint="cs"/>
          <w:rtl/>
        </w:rPr>
        <w:t>ي</w:t>
      </w:r>
      <w:r>
        <w:rPr>
          <w:rtl/>
        </w:rPr>
        <w:t xml:space="preserve"> ذاته</w:t>
      </w:r>
      <w:r w:rsidR="00FA148D">
        <w:rPr>
          <w:rFonts w:hint="cs"/>
          <w:rtl/>
        </w:rPr>
        <w:t>.</w:t>
      </w:r>
    </w:p>
    <w:p w14:paraId="3BBF13E2" w14:textId="713EF4FD" w:rsidR="00C47A8B" w:rsidRDefault="00C47A8B" w:rsidP="005304FA">
      <w:pPr>
        <w:ind w:firstLine="226"/>
        <w:rPr>
          <w:rtl/>
        </w:rPr>
      </w:pPr>
      <w:r>
        <w:rPr>
          <w:rtl/>
        </w:rPr>
        <w:t>وفي ظل هذه القاعدة تسهل رؤية تلك الأحكام النهائية في العلاقات بين أهل الكتاب والمجتمع المسلم، وهي تتحرك الحركة الحية في مجالها الواقعي، وفي ذلك المنهج الحرکي الواقعي ال</w:t>
      </w:r>
      <w:r w:rsidR="00FA148D">
        <w:rPr>
          <w:rFonts w:hint="cs"/>
          <w:rtl/>
        </w:rPr>
        <w:t>إ</w:t>
      </w:r>
      <w:r>
        <w:rPr>
          <w:rtl/>
        </w:rPr>
        <w:t>يجابي الشامل</w:t>
      </w:r>
      <w:r w:rsidR="00FA148D">
        <w:rPr>
          <w:rFonts w:hint="cs"/>
          <w:rtl/>
        </w:rPr>
        <w:t>.</w:t>
      </w:r>
    </w:p>
    <w:p w14:paraId="2C6A9953" w14:textId="0FBC713E" w:rsidR="00C47A8B" w:rsidRDefault="00C47A8B" w:rsidP="005304FA">
      <w:pPr>
        <w:ind w:firstLine="226"/>
        <w:rPr>
          <w:rtl/>
        </w:rPr>
      </w:pPr>
      <w:r>
        <w:rPr>
          <w:rtl/>
        </w:rPr>
        <w:t xml:space="preserve">وحسبنا هذا التمهيد المجمل </w:t>
      </w:r>
      <w:r w:rsidR="00FA148D">
        <w:rPr>
          <w:rFonts w:hint="cs"/>
          <w:rtl/>
        </w:rPr>
        <w:t>لن</w:t>
      </w:r>
      <w:r>
        <w:rPr>
          <w:rtl/>
        </w:rPr>
        <w:t>واجه النصوص في أربعة فصول تأتي تباع</w:t>
      </w:r>
      <w:r w:rsidR="00FA148D">
        <w:rPr>
          <w:rFonts w:hint="cs"/>
          <w:rtl/>
        </w:rPr>
        <w:t>ً</w:t>
      </w:r>
      <w:r>
        <w:rPr>
          <w:rtl/>
        </w:rPr>
        <w:t xml:space="preserve">ا عن أخذ الجزية من أهل الكتاب أو </w:t>
      </w:r>
      <w:r w:rsidR="00FA148D">
        <w:rPr>
          <w:rFonts w:hint="cs"/>
          <w:rtl/>
        </w:rPr>
        <w:t>ق</w:t>
      </w:r>
      <w:r>
        <w:rPr>
          <w:rtl/>
        </w:rPr>
        <w:t>تالهم، وعن جرائمهم الداعية لهذا القتال عامها وخاصها، ومن الأشهر الحرم</w:t>
      </w:r>
      <w:r w:rsidR="00FA148D">
        <w:rPr>
          <w:rFonts w:hint="cs"/>
          <w:rtl/>
        </w:rPr>
        <w:t>،</w:t>
      </w:r>
      <w:r>
        <w:rPr>
          <w:rtl/>
        </w:rPr>
        <w:t xml:space="preserve"> و</w:t>
      </w:r>
      <w:r w:rsidR="00FA148D">
        <w:rPr>
          <w:rFonts w:hint="cs"/>
          <w:rtl/>
        </w:rPr>
        <w:t>ص</w:t>
      </w:r>
      <w:r>
        <w:rPr>
          <w:rtl/>
        </w:rPr>
        <w:t>لة هذا الموضوع بأهل الكتاب</w:t>
      </w:r>
      <w:r w:rsidR="00FA148D">
        <w:rPr>
          <w:rFonts w:hint="cs"/>
          <w:rtl/>
        </w:rPr>
        <w:t>،</w:t>
      </w:r>
      <w:r>
        <w:rPr>
          <w:rtl/>
        </w:rPr>
        <w:t xml:space="preserve"> مع ما</w:t>
      </w:r>
      <w:r w:rsidR="00FA148D">
        <w:rPr>
          <w:rFonts w:hint="cs"/>
          <w:rtl/>
        </w:rPr>
        <w:t xml:space="preserve"> </w:t>
      </w:r>
      <w:r>
        <w:rPr>
          <w:rtl/>
        </w:rPr>
        <w:t>ي</w:t>
      </w:r>
      <w:r w:rsidR="007E7F0D">
        <w:rPr>
          <w:rFonts w:hint="cs"/>
          <w:rtl/>
        </w:rPr>
        <w:t>ب</w:t>
      </w:r>
      <w:r>
        <w:rPr>
          <w:rtl/>
        </w:rPr>
        <w:t>دو بين الأمرين من بعد. والله الموفق</w:t>
      </w:r>
      <w:r w:rsidR="00FA148D">
        <w:rPr>
          <w:rFonts w:hint="cs"/>
          <w:rtl/>
        </w:rPr>
        <w:t>.</w:t>
      </w:r>
    </w:p>
    <w:p w14:paraId="55B61F19" w14:textId="18C1EE68" w:rsidR="00C47A8B" w:rsidRDefault="00FA148D" w:rsidP="005304FA">
      <w:pPr>
        <w:pStyle w:val="2"/>
        <w:rPr>
          <w:rtl/>
        </w:rPr>
      </w:pPr>
      <w:r>
        <w:rPr>
          <w:rtl/>
        </w:rPr>
        <w:br w:type="column"/>
      </w:r>
      <w:bookmarkStart w:id="58" w:name="_Toc155503260"/>
      <w:r w:rsidR="00C47A8B">
        <w:rPr>
          <w:rtl/>
        </w:rPr>
        <w:t>الفصل الأول</w:t>
      </w:r>
      <w:r>
        <w:rPr>
          <w:rFonts w:hint="cs"/>
          <w:rtl/>
        </w:rPr>
        <w:t>:</w:t>
      </w:r>
      <w:r>
        <w:rPr>
          <w:rtl/>
        </w:rPr>
        <w:br/>
      </w:r>
      <w:r w:rsidR="00C47A8B">
        <w:rPr>
          <w:rtl/>
        </w:rPr>
        <w:t>الموقف النهائي من أهل الكتاب</w:t>
      </w:r>
      <w:r>
        <w:rPr>
          <w:rtl/>
        </w:rPr>
        <w:br/>
      </w:r>
      <w:r w:rsidR="00C47A8B">
        <w:rPr>
          <w:rtl/>
        </w:rPr>
        <w:t>الإسلام</w:t>
      </w:r>
      <w:r>
        <w:rPr>
          <w:rFonts w:hint="cs"/>
          <w:rtl/>
        </w:rPr>
        <w:t xml:space="preserve"> -</w:t>
      </w:r>
      <w:r w:rsidR="00C47A8B">
        <w:rPr>
          <w:rtl/>
        </w:rPr>
        <w:t xml:space="preserve"> الجزية</w:t>
      </w:r>
      <w:r>
        <w:rPr>
          <w:rFonts w:hint="cs"/>
          <w:rtl/>
        </w:rPr>
        <w:t xml:space="preserve"> -</w:t>
      </w:r>
      <w:r w:rsidR="00C47A8B">
        <w:rPr>
          <w:rtl/>
        </w:rPr>
        <w:t xml:space="preserve"> القتال</w:t>
      </w:r>
      <w:bookmarkEnd w:id="58"/>
    </w:p>
    <w:p w14:paraId="5A8B4657" w14:textId="77777777" w:rsidR="00FA148D" w:rsidRDefault="00FA148D" w:rsidP="005304FA">
      <w:pPr>
        <w:ind w:firstLine="226"/>
        <w:rPr>
          <w:rtl/>
        </w:rPr>
      </w:pPr>
    </w:p>
    <w:p w14:paraId="46D3EFC7" w14:textId="61F6A4C5" w:rsidR="00C47A8B" w:rsidRPr="00FA148D" w:rsidRDefault="00C47A8B" w:rsidP="005304FA">
      <w:pPr>
        <w:ind w:firstLine="226"/>
        <w:rPr>
          <w:b/>
          <w:bCs/>
          <w:rtl/>
        </w:rPr>
      </w:pPr>
      <w:r w:rsidRPr="00FA148D">
        <w:rPr>
          <w:b/>
          <w:bCs/>
          <w:rtl/>
        </w:rPr>
        <w:t xml:space="preserve">قال الله عز وجل: </w:t>
      </w:r>
      <w:r w:rsidR="00FA148D" w:rsidRPr="00FA148D">
        <w:rPr>
          <w:b/>
          <w:bCs/>
          <w:rtl/>
        </w:rPr>
        <w:t>﴿قَاتِلُوا الَّذِينَ لَا يُؤْمِنُونَ بِاللَّهِ وَلَا بِالْيَوْمِ الْآخِرِ وَلَا يُحَرِّمُونَ مَا حَرَّمَ اللَّهُ وَرَسُولُهُ وَلَا يَدِينُونَ دِينَ الْحَقِّ مِنَ الَّذِينَ أُوتُوا الْكِتَابَ حَتَّى يُعْطُوا الْجِزْيَةَ عَنْ يَدٍ وَهُمْ صَاغِرُونَ (29)﴾</w:t>
      </w:r>
      <w:r w:rsidR="00FA148D" w:rsidRPr="00FA148D">
        <w:rPr>
          <w:b/>
          <w:bCs/>
          <w:sz w:val="24"/>
          <w:szCs w:val="24"/>
          <w:rtl/>
        </w:rPr>
        <w:t xml:space="preserve"> [التوبة: 29]</w:t>
      </w:r>
      <w:r w:rsidR="00FA148D" w:rsidRPr="00FA148D">
        <w:rPr>
          <w:rFonts w:hint="cs"/>
          <w:b/>
          <w:bCs/>
          <w:rtl/>
        </w:rPr>
        <w:t>.</w:t>
      </w:r>
    </w:p>
    <w:p w14:paraId="4BA27C22" w14:textId="464556F0" w:rsidR="00C47A8B" w:rsidRDefault="00C47A8B" w:rsidP="005304FA">
      <w:pPr>
        <w:ind w:firstLine="226"/>
        <w:rPr>
          <w:rtl/>
        </w:rPr>
      </w:pPr>
      <w:r>
        <w:rPr>
          <w:rtl/>
        </w:rPr>
        <w:t>تضمن الدرس الماضي تقرير</w:t>
      </w:r>
      <w:r w:rsidR="00FA148D">
        <w:rPr>
          <w:rFonts w:hint="cs"/>
          <w:rtl/>
        </w:rPr>
        <w:t>ً</w:t>
      </w:r>
      <w:r>
        <w:rPr>
          <w:rtl/>
        </w:rPr>
        <w:t xml:space="preserve">ا </w:t>
      </w:r>
      <w:r w:rsidR="00FA148D">
        <w:rPr>
          <w:rFonts w:hint="cs"/>
          <w:rtl/>
        </w:rPr>
        <w:t>ل</w:t>
      </w:r>
      <w:r>
        <w:rPr>
          <w:rtl/>
        </w:rPr>
        <w:t xml:space="preserve">لموقف النهائي للإسلام من مشركي الجزيرة، وهو في هذا الدرس </w:t>
      </w:r>
      <w:r w:rsidR="00FA148D">
        <w:rPr>
          <w:rFonts w:hint="cs"/>
          <w:rtl/>
        </w:rPr>
        <w:t>يق</w:t>
      </w:r>
      <w:r>
        <w:rPr>
          <w:rtl/>
        </w:rPr>
        <w:t>رر موقفه كذلك من أهل الكتاب، الذين ا</w:t>
      </w:r>
      <w:r w:rsidR="00FA148D">
        <w:rPr>
          <w:rFonts w:hint="cs"/>
          <w:rtl/>
        </w:rPr>
        <w:t>نح</w:t>
      </w:r>
      <w:r>
        <w:rPr>
          <w:rtl/>
        </w:rPr>
        <w:t xml:space="preserve">رفوا عن كتابهم، فلم يعودوا يؤمنون بالله واليوم الآخر </w:t>
      </w:r>
      <w:r w:rsidR="00FA148D">
        <w:rPr>
          <w:rFonts w:hint="cs"/>
          <w:rtl/>
        </w:rPr>
        <w:t>إ</w:t>
      </w:r>
      <w:r>
        <w:rPr>
          <w:rtl/>
        </w:rPr>
        <w:t>يمان</w:t>
      </w:r>
      <w:r w:rsidR="00FA148D">
        <w:rPr>
          <w:rFonts w:hint="cs"/>
          <w:rtl/>
        </w:rPr>
        <w:t>ً</w:t>
      </w:r>
      <w:r>
        <w:rPr>
          <w:rtl/>
        </w:rPr>
        <w:t>ا صحيح</w:t>
      </w:r>
      <w:r w:rsidR="00FA148D">
        <w:rPr>
          <w:rFonts w:hint="cs"/>
          <w:rtl/>
        </w:rPr>
        <w:t>ً</w:t>
      </w:r>
      <w:r>
        <w:rPr>
          <w:rtl/>
        </w:rPr>
        <w:t>ا، ممن زعموا أن لله سبحانه ولد</w:t>
      </w:r>
      <w:r w:rsidR="00FA148D">
        <w:rPr>
          <w:rFonts w:hint="cs"/>
          <w:rtl/>
        </w:rPr>
        <w:t>ً</w:t>
      </w:r>
      <w:r>
        <w:rPr>
          <w:rtl/>
        </w:rPr>
        <w:t>ا، وممن زعموا أن الله لن يحاسبهم في اليوم الآخر لأنهم خلصاؤه وأحباؤه</w:t>
      </w:r>
      <w:r w:rsidR="00527DD9">
        <w:rPr>
          <w:rFonts w:hint="cs"/>
          <w:rtl/>
        </w:rPr>
        <w:t>.</w:t>
      </w:r>
    </w:p>
    <w:p w14:paraId="058B5D3A" w14:textId="77777777" w:rsidR="00527DD9" w:rsidRPr="00527DD9" w:rsidRDefault="00C47A8B" w:rsidP="005304FA">
      <w:pPr>
        <w:ind w:firstLine="226"/>
        <w:rPr>
          <w:b/>
          <w:bCs/>
          <w:rtl/>
        </w:rPr>
      </w:pPr>
      <w:r w:rsidRPr="00527DD9">
        <w:rPr>
          <w:b/>
          <w:bCs/>
          <w:rtl/>
        </w:rPr>
        <w:t>هذا الموقف النهائي هو</w:t>
      </w:r>
      <w:r w:rsidR="00527DD9" w:rsidRPr="00527DD9">
        <w:rPr>
          <w:rFonts w:hint="cs"/>
          <w:b/>
          <w:bCs/>
          <w:rtl/>
        </w:rPr>
        <w:t>:</w:t>
      </w:r>
    </w:p>
    <w:p w14:paraId="2716C48C" w14:textId="2719F439" w:rsidR="00527DD9" w:rsidRDefault="00527DD9" w:rsidP="005304FA">
      <w:pPr>
        <w:ind w:firstLine="226"/>
        <w:rPr>
          <w:rtl/>
        </w:rPr>
      </w:pPr>
      <w:r>
        <w:rPr>
          <w:rFonts w:hint="cs"/>
          <w:rtl/>
        </w:rPr>
        <w:t>- إ</w:t>
      </w:r>
      <w:r w:rsidR="00C47A8B">
        <w:rPr>
          <w:rtl/>
        </w:rPr>
        <w:t>ما أن ي</w:t>
      </w:r>
      <w:r>
        <w:rPr>
          <w:rFonts w:hint="cs"/>
          <w:rtl/>
        </w:rPr>
        <w:t>ف</w:t>
      </w:r>
      <w:r w:rsidR="00C47A8B">
        <w:rPr>
          <w:rtl/>
        </w:rPr>
        <w:t>يئوا إلى الدين القيم الذي خ</w:t>
      </w:r>
      <w:r>
        <w:rPr>
          <w:rFonts w:hint="cs"/>
          <w:rtl/>
        </w:rPr>
        <w:t>ُ</w:t>
      </w:r>
      <w:r w:rsidR="00C47A8B">
        <w:rPr>
          <w:rtl/>
        </w:rPr>
        <w:t>تمت به الديانات</w:t>
      </w:r>
      <w:r>
        <w:rPr>
          <w:rFonts w:hint="cs"/>
          <w:rtl/>
        </w:rPr>
        <w:t>.</w:t>
      </w:r>
    </w:p>
    <w:p w14:paraId="70275350" w14:textId="77777777" w:rsidR="00527DD9" w:rsidRDefault="00527DD9" w:rsidP="005304FA">
      <w:pPr>
        <w:ind w:firstLine="226"/>
        <w:rPr>
          <w:rtl/>
        </w:rPr>
      </w:pPr>
      <w:r>
        <w:rPr>
          <w:rFonts w:hint="cs"/>
          <w:rtl/>
        </w:rPr>
        <w:t>- وإ</w:t>
      </w:r>
      <w:r w:rsidR="00C47A8B">
        <w:rPr>
          <w:rtl/>
        </w:rPr>
        <w:t xml:space="preserve">ما أن </w:t>
      </w:r>
      <w:r>
        <w:rPr>
          <w:rFonts w:hint="cs"/>
          <w:rtl/>
        </w:rPr>
        <w:t>ي</w:t>
      </w:r>
      <w:r w:rsidR="00C47A8B">
        <w:rPr>
          <w:rtl/>
        </w:rPr>
        <w:t>عطوا الجزية فيأمن الإسلام جانبهم</w:t>
      </w:r>
      <w:r>
        <w:rPr>
          <w:rFonts w:hint="cs"/>
          <w:rtl/>
        </w:rPr>
        <w:t>.</w:t>
      </w:r>
    </w:p>
    <w:p w14:paraId="33811233" w14:textId="59CFE383" w:rsidR="00C47A8B" w:rsidRDefault="00527DD9" w:rsidP="005304FA">
      <w:pPr>
        <w:ind w:firstLine="226"/>
        <w:rPr>
          <w:rtl/>
        </w:rPr>
      </w:pPr>
      <w:r>
        <w:rPr>
          <w:rFonts w:hint="cs"/>
          <w:rtl/>
        </w:rPr>
        <w:t xml:space="preserve">- </w:t>
      </w:r>
      <w:r w:rsidR="00C47A8B">
        <w:rPr>
          <w:rtl/>
        </w:rPr>
        <w:t>و</w:t>
      </w:r>
      <w:r>
        <w:rPr>
          <w:rFonts w:hint="cs"/>
          <w:rtl/>
        </w:rPr>
        <w:t>إ</w:t>
      </w:r>
      <w:r w:rsidR="00C47A8B">
        <w:rPr>
          <w:rtl/>
        </w:rPr>
        <w:t xml:space="preserve">ما أن </w:t>
      </w:r>
      <w:r>
        <w:rPr>
          <w:rFonts w:hint="cs"/>
          <w:rtl/>
        </w:rPr>
        <w:t>ي</w:t>
      </w:r>
      <w:r w:rsidR="00C47A8B">
        <w:rPr>
          <w:rtl/>
        </w:rPr>
        <w:t>قاتلوا حتى تخمد أنفاسهم ويستريح الناس من باطلهم.</w:t>
      </w:r>
    </w:p>
    <w:p w14:paraId="79A3ECF0" w14:textId="48CD2457" w:rsidR="00C47A8B" w:rsidRDefault="00C47A8B" w:rsidP="005304FA">
      <w:pPr>
        <w:ind w:firstLine="226"/>
        <w:rPr>
          <w:rtl/>
        </w:rPr>
      </w:pPr>
      <w:r>
        <w:rPr>
          <w:rtl/>
        </w:rPr>
        <w:t xml:space="preserve">وكان هذا أول أمر بقتال أهل الكتاب، وكان قد بلغ الرسول صلى الله عليه وسلم أن الروم جيشوا الجيوش على أطراف الجزيرة، فتجهز المسلمون لغزوة </w:t>
      </w:r>
      <w:r w:rsidR="00527DD9">
        <w:rPr>
          <w:rFonts w:hint="cs"/>
          <w:rtl/>
        </w:rPr>
        <w:t>«</w:t>
      </w:r>
      <w:r>
        <w:rPr>
          <w:rtl/>
        </w:rPr>
        <w:t>تبوك</w:t>
      </w:r>
      <w:r w:rsidR="00527DD9">
        <w:rPr>
          <w:rFonts w:hint="cs"/>
          <w:rtl/>
        </w:rPr>
        <w:t>»</w:t>
      </w:r>
      <w:r>
        <w:rPr>
          <w:rtl/>
        </w:rPr>
        <w:t>.</w:t>
      </w:r>
    </w:p>
    <w:p w14:paraId="20C5BF28" w14:textId="77777777" w:rsidR="00C47A8B" w:rsidRDefault="00C47A8B" w:rsidP="005304FA">
      <w:pPr>
        <w:ind w:firstLine="226"/>
        <w:rPr>
          <w:rtl/>
        </w:rPr>
      </w:pPr>
      <w:r>
        <w:rPr>
          <w:rtl/>
        </w:rPr>
        <w:t>وفي صدد الأمر بقتالهم يكشف السياق عن جانب من ضلالهم في العقيدة وجانب من ضلالهم في السلوك.</w:t>
      </w:r>
    </w:p>
    <w:p w14:paraId="5D4320B2" w14:textId="00BAF52F" w:rsidR="00C47A8B" w:rsidRDefault="00C47A8B" w:rsidP="005304FA">
      <w:pPr>
        <w:ind w:firstLine="226"/>
        <w:rPr>
          <w:rtl/>
        </w:rPr>
      </w:pPr>
      <w:r>
        <w:rPr>
          <w:rtl/>
        </w:rPr>
        <w:t xml:space="preserve">فهم في العقيدة يشركون بالله بعض خلقه، ويدعون له أبناء، ويتخذون من أحبارهم ورهبانهم آلهة </w:t>
      </w:r>
      <w:r w:rsidR="00527DD9">
        <w:rPr>
          <w:rFonts w:hint="cs"/>
          <w:rtl/>
        </w:rPr>
        <w:t>ي</w:t>
      </w:r>
      <w:r>
        <w:rPr>
          <w:rtl/>
        </w:rPr>
        <w:t>حلون لهم ما يشاءون ويحرمون عليهم ما يشاءون</w:t>
      </w:r>
      <w:r w:rsidR="00527DD9">
        <w:rPr>
          <w:rFonts w:hint="cs"/>
          <w:rtl/>
        </w:rPr>
        <w:t>،</w:t>
      </w:r>
      <w:r>
        <w:rPr>
          <w:rtl/>
        </w:rPr>
        <w:t xml:space="preserve"> وهم في السلوك </w:t>
      </w:r>
      <w:r w:rsidR="00527DD9">
        <w:rPr>
          <w:rFonts w:hint="cs"/>
          <w:rtl/>
        </w:rPr>
        <w:t>يأ</w:t>
      </w:r>
      <w:r>
        <w:rPr>
          <w:rtl/>
        </w:rPr>
        <w:t xml:space="preserve">كل أحبارهم ورهبانهم أموال الناس بالباطل، ويصدون عن سبيل الله، ويكنزون الذهب والفضة ولا </w:t>
      </w:r>
      <w:r w:rsidR="007E7F0D">
        <w:rPr>
          <w:rFonts w:hint="cs"/>
          <w:rtl/>
        </w:rPr>
        <w:t>ينفقونها</w:t>
      </w:r>
      <w:r>
        <w:rPr>
          <w:rtl/>
        </w:rPr>
        <w:t xml:space="preserve"> في سبيل الله</w:t>
      </w:r>
      <w:r w:rsidR="00527DD9">
        <w:rPr>
          <w:rFonts w:hint="cs"/>
          <w:rtl/>
        </w:rPr>
        <w:t>؛</w:t>
      </w:r>
      <w:r>
        <w:rPr>
          <w:rtl/>
        </w:rPr>
        <w:t xml:space="preserve"> ومن ثم لا يؤمنون </w:t>
      </w:r>
      <w:r w:rsidR="00527DD9">
        <w:rPr>
          <w:rFonts w:hint="cs"/>
          <w:rtl/>
        </w:rPr>
        <w:t>إ</w:t>
      </w:r>
      <w:r>
        <w:rPr>
          <w:rtl/>
        </w:rPr>
        <w:t>يمان</w:t>
      </w:r>
      <w:r w:rsidR="00527DD9">
        <w:rPr>
          <w:rFonts w:hint="cs"/>
          <w:rtl/>
        </w:rPr>
        <w:t>ً</w:t>
      </w:r>
      <w:r>
        <w:rPr>
          <w:rtl/>
        </w:rPr>
        <w:t>ا صحيح</w:t>
      </w:r>
      <w:r w:rsidR="00527DD9">
        <w:rPr>
          <w:rFonts w:hint="cs"/>
          <w:rtl/>
        </w:rPr>
        <w:t>ً</w:t>
      </w:r>
      <w:r>
        <w:rPr>
          <w:rtl/>
        </w:rPr>
        <w:t>ا، ولا يسلكون سلوك</w:t>
      </w:r>
      <w:r w:rsidR="00527DD9">
        <w:rPr>
          <w:rFonts w:hint="cs"/>
          <w:rtl/>
        </w:rPr>
        <w:t>ً</w:t>
      </w:r>
      <w:r>
        <w:rPr>
          <w:rtl/>
        </w:rPr>
        <w:t>ا صحيح</w:t>
      </w:r>
      <w:r w:rsidR="00527DD9">
        <w:rPr>
          <w:rFonts w:hint="cs"/>
          <w:rtl/>
        </w:rPr>
        <w:t>ً</w:t>
      </w:r>
      <w:r>
        <w:rPr>
          <w:rtl/>
        </w:rPr>
        <w:t xml:space="preserve">ا، ولا يتركون العقيدة الصحيحة </w:t>
      </w:r>
      <w:r w:rsidR="00527DD9">
        <w:rPr>
          <w:rFonts w:hint="cs"/>
          <w:rtl/>
        </w:rPr>
        <w:t>ت</w:t>
      </w:r>
      <w:r>
        <w:rPr>
          <w:rtl/>
        </w:rPr>
        <w:t>سير في أمان</w:t>
      </w:r>
      <w:r w:rsidR="00527DD9">
        <w:rPr>
          <w:rFonts w:hint="cs"/>
          <w:rtl/>
        </w:rPr>
        <w:t>.</w:t>
      </w:r>
    </w:p>
    <w:p w14:paraId="43FA1997" w14:textId="466C3C08" w:rsidR="00DF006A" w:rsidRDefault="00C47A8B" w:rsidP="005304FA">
      <w:pPr>
        <w:ind w:firstLine="226"/>
        <w:rPr>
          <w:rtl/>
        </w:rPr>
      </w:pPr>
      <w:r>
        <w:rPr>
          <w:rtl/>
        </w:rPr>
        <w:t xml:space="preserve">لقد جاء الإسلام فوجد أهل الكتاب </w:t>
      </w:r>
      <w:r w:rsidR="00527DD9">
        <w:rPr>
          <w:rFonts w:hint="cs"/>
          <w:rtl/>
        </w:rPr>
        <w:t>-إ</w:t>
      </w:r>
      <w:r>
        <w:rPr>
          <w:rtl/>
        </w:rPr>
        <w:t>لا قليلا</w:t>
      </w:r>
      <w:r w:rsidR="00527DD9">
        <w:rPr>
          <w:rFonts w:hint="cs"/>
          <w:rtl/>
        </w:rPr>
        <w:t>ً</w:t>
      </w:r>
      <w:r>
        <w:rPr>
          <w:rtl/>
        </w:rPr>
        <w:t xml:space="preserve"> منهم</w:t>
      </w:r>
      <w:r w:rsidR="00527DD9">
        <w:rPr>
          <w:rFonts w:hint="cs"/>
          <w:rtl/>
        </w:rPr>
        <w:t>-</w:t>
      </w:r>
      <w:r>
        <w:rPr>
          <w:rtl/>
        </w:rPr>
        <w:t xml:space="preserve"> قد تركوا أصول </w:t>
      </w:r>
      <w:r w:rsidR="007E7F0D">
        <w:rPr>
          <w:rFonts w:hint="cs"/>
          <w:rtl/>
        </w:rPr>
        <w:t>ك</w:t>
      </w:r>
      <w:r>
        <w:rPr>
          <w:rtl/>
        </w:rPr>
        <w:t>تابهم، وأخذ أحبارهم ورهبانهم يزينون لهم دين</w:t>
      </w:r>
      <w:r w:rsidR="00527DD9">
        <w:rPr>
          <w:rFonts w:hint="cs"/>
          <w:rtl/>
        </w:rPr>
        <w:t>ً</w:t>
      </w:r>
      <w:r>
        <w:rPr>
          <w:rtl/>
        </w:rPr>
        <w:t>ا غير دين الله الذي جا</w:t>
      </w:r>
      <w:r w:rsidR="00527DD9">
        <w:rPr>
          <w:rFonts w:hint="cs"/>
          <w:rtl/>
        </w:rPr>
        <w:t>ء</w:t>
      </w:r>
      <w:r>
        <w:rPr>
          <w:rtl/>
        </w:rPr>
        <w:t xml:space="preserve">هم به </w:t>
      </w:r>
      <w:r w:rsidR="00527DD9">
        <w:rPr>
          <w:rFonts w:hint="cs"/>
          <w:rtl/>
        </w:rPr>
        <w:t>أ</w:t>
      </w:r>
      <w:r>
        <w:rPr>
          <w:rtl/>
        </w:rPr>
        <w:t>نبياؤهم فيحلون لهم ما</w:t>
      </w:r>
      <w:r w:rsidR="00527DD9">
        <w:rPr>
          <w:rFonts w:hint="cs"/>
          <w:rtl/>
        </w:rPr>
        <w:t xml:space="preserve"> </w:t>
      </w:r>
      <w:r>
        <w:rPr>
          <w:rtl/>
        </w:rPr>
        <w:t>حر</w:t>
      </w:r>
      <w:r w:rsidR="00527DD9">
        <w:rPr>
          <w:rFonts w:hint="cs"/>
          <w:rtl/>
        </w:rPr>
        <w:t>َّ</w:t>
      </w:r>
      <w:r>
        <w:rPr>
          <w:rtl/>
        </w:rPr>
        <w:t>م الله عليهم ويشترون ب</w:t>
      </w:r>
      <w:r w:rsidR="004E682B">
        <w:rPr>
          <w:rtl/>
        </w:rPr>
        <w:t xml:space="preserve">آيات </w:t>
      </w:r>
      <w:r>
        <w:rPr>
          <w:rtl/>
        </w:rPr>
        <w:t>الله ثمن</w:t>
      </w:r>
      <w:r w:rsidR="00527DD9">
        <w:rPr>
          <w:rFonts w:hint="cs"/>
          <w:rtl/>
        </w:rPr>
        <w:t>ً</w:t>
      </w:r>
      <w:r>
        <w:rPr>
          <w:rtl/>
        </w:rPr>
        <w:t>ا قليلا</w:t>
      </w:r>
      <w:r w:rsidR="00527DD9">
        <w:rPr>
          <w:rFonts w:hint="cs"/>
          <w:rtl/>
        </w:rPr>
        <w:t>،</w:t>
      </w:r>
      <w:r>
        <w:rPr>
          <w:rtl/>
        </w:rPr>
        <w:t xml:space="preserve"> وأن منهم من يعلم أن رسول الله صلى الله </w:t>
      </w:r>
      <w:r w:rsidRPr="00DF006A">
        <w:rPr>
          <w:rtl/>
        </w:rPr>
        <w:t>عليه</w:t>
      </w:r>
      <w:r w:rsidR="00DF006A">
        <w:rPr>
          <w:rFonts w:hint="cs"/>
          <w:rtl/>
        </w:rPr>
        <w:t xml:space="preserve"> </w:t>
      </w:r>
      <w:r w:rsidR="00DF006A">
        <w:rPr>
          <w:rtl/>
        </w:rPr>
        <w:t>وسلم نبي وأن الكتاب الذي معه هو الحق، يعلمون ذلك من كتبهم التي بشر الله فيها بهذا الرسول وحدد صفاته وصفات الأمة التي تتبعه، ولكنهم لا يؤمنون به استبقاء لمصالحهم ومراكزهم وحسدًا للنبي صلى الله عليه وسلم وقومه، واستنكافًا أن يؤمنوا لرسول ليس منهم كما كانوا يرجون..</w:t>
      </w:r>
    </w:p>
    <w:p w14:paraId="6CB48B1F" w14:textId="77777777" w:rsidR="00DF006A" w:rsidRDefault="00DF006A" w:rsidP="005304FA">
      <w:pPr>
        <w:ind w:firstLine="226"/>
        <w:rPr>
          <w:rtl/>
        </w:rPr>
      </w:pPr>
      <w:r>
        <w:rPr>
          <w:rtl/>
        </w:rPr>
        <w:t>ولقد سالمهم الإسلام فترة طويلة، وقصر جهاده على المشركين، ولكنهم ظلوا يعادون الإسلام وأهله ويعينون عليهم الكفار، ويقولون للذين أشركوا: هؤلاء أهدى من الذين آمنوا سبيلا..</w:t>
      </w:r>
    </w:p>
    <w:p w14:paraId="654A1939" w14:textId="5D8B8D7D" w:rsidR="00DF006A" w:rsidRDefault="00DF006A" w:rsidP="005304FA">
      <w:pPr>
        <w:ind w:firstLine="226"/>
        <w:rPr>
          <w:rtl/>
        </w:rPr>
      </w:pPr>
      <w:r>
        <w:rPr>
          <w:rtl/>
        </w:rPr>
        <w:t>وأخيرًا أخذت الدولة المسيحية الرومانية تجهز جيوشها على أطراف الجزيرة وتستعد للانقضاض على قاعدة الإسلام، و</w:t>
      </w:r>
      <w:r>
        <w:rPr>
          <w:rFonts w:hint="cs"/>
          <w:rtl/>
        </w:rPr>
        <w:t>م</w:t>
      </w:r>
      <w:r>
        <w:rPr>
          <w:rtl/>
        </w:rPr>
        <w:t>حصن العقيدة.. عندئذ أمر المسلمون أن يجاهدوا أهل الكتاب المنحرفين عن كتبهم</w:t>
      </w:r>
      <w:r>
        <w:rPr>
          <w:rFonts w:hint="cs"/>
          <w:rtl/>
        </w:rPr>
        <w:t>.</w:t>
      </w:r>
    </w:p>
    <w:p w14:paraId="66B68E60" w14:textId="196BA2F1" w:rsidR="00DF006A" w:rsidRDefault="00DF006A" w:rsidP="005304FA">
      <w:pPr>
        <w:ind w:firstLine="226"/>
        <w:rPr>
          <w:rtl/>
        </w:rPr>
      </w:pPr>
      <w:r>
        <w:rPr>
          <w:rtl/>
        </w:rPr>
        <w:t>وأذن فهذه</w:t>
      </w:r>
      <w:r w:rsidR="009F06DD">
        <w:rPr>
          <w:rtl/>
        </w:rPr>
        <w:t xml:space="preserve"> الآية</w:t>
      </w:r>
      <w:r w:rsidR="007331D3">
        <w:rPr>
          <w:rtl/>
        </w:rPr>
        <w:t xml:space="preserve"> </w:t>
      </w:r>
      <w:r>
        <w:rPr>
          <w:rtl/>
        </w:rPr>
        <w:t>-و</w:t>
      </w:r>
      <w:r w:rsidR="00D11A91">
        <w:rPr>
          <w:rtl/>
        </w:rPr>
        <w:t>الآيات</w:t>
      </w:r>
      <w:r w:rsidR="004E682B">
        <w:rPr>
          <w:rtl/>
        </w:rPr>
        <w:t xml:space="preserve"> </w:t>
      </w:r>
      <w:r>
        <w:rPr>
          <w:rtl/>
        </w:rPr>
        <w:t>التالية لها في السياق- كانت تمهيدًا لغزوة «تبوك» ومواجهة الروم وعمالهم من الغساسنة المسيحيين العرب</w:t>
      </w:r>
      <w:r>
        <w:rPr>
          <w:rFonts w:hint="cs"/>
          <w:rtl/>
        </w:rPr>
        <w:t>..</w:t>
      </w:r>
      <w:r>
        <w:rPr>
          <w:rtl/>
        </w:rPr>
        <w:t xml:space="preserve"> وذلك يلهم أن الأوصاف الواردة فيها هي صفات قائمة بالقوم الموجهة إليهم الغزوة، وأنها إثبات حالة واقعة بصفاتها القائمة وهذا ما يلهم السياق </w:t>
      </w:r>
      <w:r w:rsidR="00FA5A4E">
        <w:rPr>
          <w:rtl/>
        </w:rPr>
        <w:t>القرآني</w:t>
      </w:r>
      <w:r>
        <w:rPr>
          <w:rtl/>
        </w:rPr>
        <w:t xml:space="preserve"> في مثل هذه المواضع..</w:t>
      </w:r>
    </w:p>
    <w:p w14:paraId="0480DD95" w14:textId="1B5466B3" w:rsidR="00DF006A" w:rsidRDefault="00DF006A" w:rsidP="005304FA">
      <w:pPr>
        <w:ind w:firstLine="226"/>
        <w:rPr>
          <w:rtl/>
        </w:rPr>
      </w:pPr>
      <w:r>
        <w:rPr>
          <w:rtl/>
        </w:rPr>
        <w:t>فهذه الصفات القائمة لم تذكر هنا على أنها شروط</w:t>
      </w:r>
      <w:r w:rsidRPr="00DF006A">
        <w:rPr>
          <w:rFonts w:hint="cs"/>
          <w:vertAlign w:val="superscript"/>
          <w:rtl/>
        </w:rPr>
        <w:t>(</w:t>
      </w:r>
      <w:r w:rsidRPr="003C5F07">
        <w:rPr>
          <w:rStyle w:val="a4"/>
          <w:rtl/>
        </w:rPr>
        <w:footnoteReference w:id="255"/>
      </w:r>
      <w:r w:rsidRPr="00DF006A">
        <w:rPr>
          <w:rFonts w:hint="cs"/>
          <w:vertAlign w:val="superscript"/>
          <w:rtl/>
        </w:rPr>
        <w:t>)</w:t>
      </w:r>
      <w:r>
        <w:rPr>
          <w:rtl/>
        </w:rPr>
        <w:t xml:space="preserve"> لقتال أهل الكتاب، إنما ذكرت على أنها أمور واقعة في عقيدة هؤلاء الأقوام وواقعهم، وأنها مبررات ودوافع للأمر بقتالهم ومثلهم في هذا الحكم كل من تكون عقيدته وواقعه كعقيدتهم وواقعهم.</w:t>
      </w:r>
    </w:p>
    <w:p w14:paraId="0B2F7BE8" w14:textId="77777777" w:rsidR="00DF006A" w:rsidRDefault="00DF006A" w:rsidP="005304FA">
      <w:pPr>
        <w:ind w:firstLine="226"/>
        <w:rPr>
          <w:rtl/>
        </w:rPr>
      </w:pPr>
      <w:r w:rsidRPr="00DF006A">
        <w:rPr>
          <w:b/>
          <w:bCs/>
          <w:rtl/>
        </w:rPr>
        <w:t>وقد حدد السياق من هذه الصفات القائمة ثلاثة</w:t>
      </w:r>
      <w:r w:rsidRPr="00DF006A">
        <w:rPr>
          <w:rFonts w:hint="cs"/>
          <w:b/>
          <w:bCs/>
          <w:vertAlign w:val="superscript"/>
          <w:rtl/>
        </w:rPr>
        <w:t>(</w:t>
      </w:r>
      <w:r w:rsidRPr="00DF006A">
        <w:rPr>
          <w:rStyle w:val="a4"/>
          <w:b/>
          <w:bCs/>
          <w:rtl/>
        </w:rPr>
        <w:footnoteReference w:id="256"/>
      </w:r>
      <w:r w:rsidRPr="00DF006A">
        <w:rPr>
          <w:rFonts w:hint="cs"/>
          <w:b/>
          <w:bCs/>
          <w:vertAlign w:val="superscript"/>
          <w:rtl/>
        </w:rPr>
        <w:t>)</w:t>
      </w:r>
      <w:r w:rsidRPr="00DF006A">
        <w:rPr>
          <w:rFonts w:hint="cs"/>
          <w:b/>
          <w:bCs/>
          <w:rtl/>
        </w:rPr>
        <w:t>:</w:t>
      </w:r>
    </w:p>
    <w:p w14:paraId="3C8BF3C0" w14:textId="77777777" w:rsidR="00DF006A" w:rsidRDefault="00DF006A" w:rsidP="005304FA">
      <w:pPr>
        <w:ind w:firstLine="226"/>
        <w:rPr>
          <w:rtl/>
        </w:rPr>
      </w:pPr>
      <w:r w:rsidRPr="00DF006A">
        <w:rPr>
          <w:b/>
          <w:bCs/>
          <w:rtl/>
        </w:rPr>
        <w:t>أولاً:</w:t>
      </w:r>
      <w:r>
        <w:rPr>
          <w:rtl/>
        </w:rPr>
        <w:t xml:space="preserve"> أنهم لا يؤمنون بالله ولا باليوم الآخر</w:t>
      </w:r>
      <w:r>
        <w:rPr>
          <w:rFonts w:hint="cs"/>
          <w:rtl/>
        </w:rPr>
        <w:t>.</w:t>
      </w:r>
    </w:p>
    <w:p w14:paraId="196BFEFA" w14:textId="77777777" w:rsidR="00DF006A" w:rsidRDefault="00DF006A" w:rsidP="005304FA">
      <w:pPr>
        <w:ind w:firstLine="226"/>
        <w:rPr>
          <w:rtl/>
        </w:rPr>
      </w:pPr>
      <w:r w:rsidRPr="00DF006A">
        <w:rPr>
          <w:b/>
          <w:bCs/>
          <w:rtl/>
        </w:rPr>
        <w:t>ثانيًا:</w:t>
      </w:r>
      <w:r>
        <w:rPr>
          <w:rtl/>
        </w:rPr>
        <w:t xml:space="preserve"> أنهم لا يحرمون ما حرَّم الله ورسوله</w:t>
      </w:r>
      <w:r>
        <w:rPr>
          <w:rFonts w:hint="cs"/>
          <w:rtl/>
        </w:rPr>
        <w:t>.</w:t>
      </w:r>
    </w:p>
    <w:p w14:paraId="5EC15566" w14:textId="34681EA2" w:rsidR="00DF006A" w:rsidRDefault="00DF006A" w:rsidP="005304FA">
      <w:pPr>
        <w:ind w:firstLine="226"/>
        <w:rPr>
          <w:rtl/>
        </w:rPr>
      </w:pPr>
      <w:r w:rsidRPr="00DF006A">
        <w:rPr>
          <w:b/>
          <w:bCs/>
          <w:rtl/>
        </w:rPr>
        <w:t>ثالثًا:</w:t>
      </w:r>
      <w:r>
        <w:rPr>
          <w:rtl/>
        </w:rPr>
        <w:t xml:space="preserve"> أنهم لا يدينون دين الحق.</w:t>
      </w:r>
    </w:p>
    <w:p w14:paraId="39F613B4" w14:textId="08AEF1E5" w:rsidR="00DF006A" w:rsidRDefault="00DF006A" w:rsidP="005304FA">
      <w:pPr>
        <w:ind w:firstLine="226"/>
        <w:rPr>
          <w:rtl/>
        </w:rPr>
      </w:pPr>
      <w:r>
        <w:rPr>
          <w:rtl/>
        </w:rPr>
        <w:t xml:space="preserve">ثم بيّن في </w:t>
      </w:r>
      <w:r w:rsidR="00D11A91">
        <w:rPr>
          <w:rtl/>
        </w:rPr>
        <w:t>الآيات</w:t>
      </w:r>
      <w:r w:rsidR="004E682B">
        <w:rPr>
          <w:rtl/>
        </w:rPr>
        <w:t xml:space="preserve"> </w:t>
      </w:r>
      <w:r>
        <w:rPr>
          <w:rtl/>
        </w:rPr>
        <w:t>التالية كيف أنهم لا يؤمنون بالله ولا باليوم الآخر، ولا يحرمون ما حرَّم الله ورسوله، ولا يدينون دين الحق، وذلك بأنهم:</w:t>
      </w:r>
    </w:p>
    <w:p w14:paraId="305EBE94" w14:textId="0318DE06" w:rsidR="00DF006A" w:rsidRDefault="00DF006A" w:rsidP="005304FA">
      <w:pPr>
        <w:ind w:firstLine="226"/>
        <w:rPr>
          <w:rtl/>
        </w:rPr>
      </w:pPr>
      <w:r w:rsidRPr="00DF006A">
        <w:rPr>
          <w:b/>
          <w:bCs/>
          <w:rtl/>
        </w:rPr>
        <w:t>أولاً:</w:t>
      </w:r>
      <w:r>
        <w:rPr>
          <w:rtl/>
        </w:rPr>
        <w:t xml:space="preserve"> </w:t>
      </w:r>
      <w:r w:rsidRPr="00DF006A">
        <w:rPr>
          <w:rtl/>
        </w:rPr>
        <w:t>﴿وَقَالَتِ الْيَهُودُ عُزَيْرٌ ابْنُ اللَّهِ وَقَالَتِ النَّصَارَى الْمَسِيحُ ابْنُ اللَّهِ﴾</w:t>
      </w:r>
      <w:r w:rsidRPr="00DF006A">
        <w:rPr>
          <w:sz w:val="24"/>
          <w:szCs w:val="24"/>
          <w:rtl/>
        </w:rPr>
        <w:t xml:space="preserve"> [التوبة: 30]</w:t>
      </w:r>
      <w:r>
        <w:rPr>
          <w:rFonts w:hint="cs"/>
          <w:rtl/>
        </w:rPr>
        <w:t>،</w:t>
      </w:r>
      <w:r>
        <w:rPr>
          <w:rtl/>
        </w:rPr>
        <w:t xml:space="preserve"> وأن هذا القول يضاهي قول الذين كفروا من قبلهم من الوثنيين، فهم مثلهم في هذا الاعتقاد الذي لا يُعد صاحبه مؤمنًا بالله ولا باليوم الآخر</w:t>
      </w:r>
      <w:r w:rsidRPr="00DF006A">
        <w:rPr>
          <w:rFonts w:hint="cs"/>
          <w:vertAlign w:val="superscript"/>
          <w:rtl/>
        </w:rPr>
        <w:t>(</w:t>
      </w:r>
      <w:r w:rsidRPr="003C5F07">
        <w:rPr>
          <w:rStyle w:val="a4"/>
          <w:rtl/>
        </w:rPr>
        <w:footnoteReference w:id="257"/>
      </w:r>
      <w:r w:rsidRPr="00DF006A">
        <w:rPr>
          <w:rFonts w:hint="cs"/>
          <w:vertAlign w:val="superscript"/>
          <w:rtl/>
        </w:rPr>
        <w:t>)</w:t>
      </w:r>
      <w:r>
        <w:rPr>
          <w:rFonts w:hint="cs"/>
          <w:rtl/>
        </w:rPr>
        <w:t>.</w:t>
      </w:r>
    </w:p>
    <w:p w14:paraId="3DC1F39B" w14:textId="1E4B177E" w:rsidR="00DF006A" w:rsidRDefault="00DF006A" w:rsidP="005304FA">
      <w:pPr>
        <w:ind w:firstLine="226"/>
        <w:rPr>
          <w:rtl/>
        </w:rPr>
      </w:pPr>
      <w:r w:rsidRPr="00DF006A">
        <w:rPr>
          <w:b/>
          <w:bCs/>
          <w:rtl/>
        </w:rPr>
        <w:t>ثانيًا:</w:t>
      </w:r>
      <w:r>
        <w:rPr>
          <w:rtl/>
        </w:rPr>
        <w:t xml:space="preserve"> </w:t>
      </w:r>
      <w:r w:rsidRPr="00DF006A">
        <w:rPr>
          <w:rtl/>
        </w:rPr>
        <w:t>﴿اتَّخَذُوا أَحْبَارَهُمْ وَرُهْبَانَهُمْ أَرْبَابًا مِنْ دُونِ اللَّهِ وَالْمَسِيحَ ابْنَ مَرْيَمَ﴾</w:t>
      </w:r>
      <w:r w:rsidRPr="00DF006A">
        <w:rPr>
          <w:sz w:val="24"/>
          <w:szCs w:val="24"/>
          <w:rtl/>
        </w:rPr>
        <w:t xml:space="preserve"> [التوبة: 31]</w:t>
      </w:r>
      <w:r>
        <w:rPr>
          <w:rtl/>
        </w:rPr>
        <w:t>، وأن هذا مخالف لدين الحق وهو الدينونة لله وحده بلا شركاء؛ فهم بهذا مشركون لا يدينون دين الحق.</w:t>
      </w:r>
    </w:p>
    <w:p w14:paraId="54AB51DB" w14:textId="206911F7" w:rsidR="00DF006A" w:rsidRDefault="00DF006A" w:rsidP="005304FA">
      <w:pPr>
        <w:ind w:firstLine="226"/>
        <w:rPr>
          <w:rtl/>
        </w:rPr>
      </w:pPr>
      <w:r w:rsidRPr="00DF006A">
        <w:rPr>
          <w:b/>
          <w:bCs/>
          <w:rtl/>
        </w:rPr>
        <w:t>ثالثًا:</w:t>
      </w:r>
      <w:r>
        <w:rPr>
          <w:rtl/>
        </w:rPr>
        <w:t xml:space="preserve"> </w:t>
      </w:r>
      <w:r w:rsidRPr="00DF006A">
        <w:rPr>
          <w:rtl/>
        </w:rPr>
        <w:t>﴿يُرِيدُونَ أَنْ يُطْفِئُوا نُورَ اللَّهِ بِأَفْوَاهِهِمْ﴾</w:t>
      </w:r>
      <w:r w:rsidRPr="00DF006A">
        <w:rPr>
          <w:sz w:val="24"/>
          <w:szCs w:val="24"/>
          <w:rtl/>
        </w:rPr>
        <w:t xml:space="preserve"> [التوبة: 32]</w:t>
      </w:r>
      <w:r>
        <w:rPr>
          <w:rtl/>
        </w:rPr>
        <w:t>، فهم محاربون لدين الله، ولا يحارب دين الله مؤمن بالله واليوم الآخر يدين بدين الحق أبدًا.</w:t>
      </w:r>
    </w:p>
    <w:p w14:paraId="4B702283" w14:textId="70764399" w:rsidR="00DF006A" w:rsidRDefault="00DF006A" w:rsidP="005304FA">
      <w:pPr>
        <w:ind w:firstLine="226"/>
        <w:rPr>
          <w:rtl/>
        </w:rPr>
      </w:pPr>
      <w:r w:rsidRPr="003B27F9">
        <w:rPr>
          <w:b/>
          <w:bCs/>
          <w:rtl/>
        </w:rPr>
        <w:t>رابعًا:</w:t>
      </w:r>
      <w:r>
        <w:rPr>
          <w:rtl/>
        </w:rPr>
        <w:t xml:space="preserve"> </w:t>
      </w:r>
      <w:r w:rsidR="003B27F9" w:rsidRPr="003B27F9">
        <w:rPr>
          <w:rtl/>
        </w:rPr>
        <w:t>﴿إِنَّ كَثِيرًا مِنَ الْأَحْبَارِ وَالرُّهْبَانِ لَيَأْكُلُونَ أَمْوَالَ النَّاسِ بِالْبَاطِلِ﴾</w:t>
      </w:r>
      <w:r w:rsidR="003B27F9" w:rsidRPr="003B27F9">
        <w:rPr>
          <w:sz w:val="24"/>
          <w:szCs w:val="24"/>
          <w:rtl/>
        </w:rPr>
        <w:t xml:space="preserve"> [التوبة: 34]</w:t>
      </w:r>
      <w:r w:rsidR="003B27F9">
        <w:rPr>
          <w:rFonts w:hint="cs"/>
          <w:sz w:val="24"/>
          <w:szCs w:val="24"/>
          <w:rtl/>
        </w:rPr>
        <w:t>،</w:t>
      </w:r>
      <w:r>
        <w:rPr>
          <w:rtl/>
        </w:rPr>
        <w:t xml:space="preserve"> فهم إذن لا يحرمون ما حرَّم الله ورسوله</w:t>
      </w:r>
      <w:r w:rsidR="003B27F9">
        <w:rPr>
          <w:rFonts w:hint="cs"/>
          <w:rtl/>
        </w:rPr>
        <w:t>،</w:t>
      </w:r>
      <w:r>
        <w:rPr>
          <w:rtl/>
        </w:rPr>
        <w:t xml:space="preserve"> وهذه الصفات كلها كانت واقعة بالقياس إلى نصارى الشام والروم، كما أنها واقعة بالقياس إلى غيرهم منذ أن حرفت المجامع المقدسة دين المسيح عليه السلام، وقالت ببنوة عيسى عليه السلام وبتثليث الأقانيم</w:t>
      </w:r>
      <w:r w:rsidR="003B27F9">
        <w:rPr>
          <w:rFonts w:hint="cs"/>
          <w:rtl/>
        </w:rPr>
        <w:t>،</w:t>
      </w:r>
      <w:r>
        <w:rPr>
          <w:rtl/>
        </w:rPr>
        <w:t xml:space="preserve"> على الرغم مما بين المذاهب والفرق من خلاف يلتقي كله على التثليث على مدار التاريخ حتى الآن</w:t>
      </w:r>
      <w:r w:rsidR="003B27F9">
        <w:rPr>
          <w:rFonts w:hint="cs"/>
          <w:rtl/>
        </w:rPr>
        <w:t>،</w:t>
      </w:r>
      <w:r>
        <w:rPr>
          <w:rtl/>
        </w:rPr>
        <w:t xml:space="preserve"> وإذن فهو أمر عام يقرر قاعدة مطلقة في التعامل مع أهل الكتاب الذين تنطبق عليهم هذه الصفات التي كانت قائمة في نصارى العرب ونصارى الروم.</w:t>
      </w:r>
    </w:p>
    <w:p w14:paraId="27E8E145" w14:textId="7B320617" w:rsidR="00DF006A" w:rsidRDefault="00DF006A" w:rsidP="005304FA">
      <w:pPr>
        <w:ind w:firstLine="226"/>
        <w:rPr>
          <w:rtl/>
        </w:rPr>
      </w:pPr>
      <w:r>
        <w:rPr>
          <w:rtl/>
        </w:rPr>
        <w:t>ولا يمنع من هذا العموم أن الأوامر النبوية استثنت أفرادًا وطوائف بإيمانها ل</w:t>
      </w:r>
      <w:r w:rsidR="003B27F9">
        <w:rPr>
          <w:rFonts w:hint="cs"/>
          <w:rtl/>
        </w:rPr>
        <w:t>ت</w:t>
      </w:r>
      <w:r>
        <w:rPr>
          <w:rtl/>
        </w:rPr>
        <w:t xml:space="preserve">ترك بلا قتال </w:t>
      </w:r>
      <w:r w:rsidR="007E7F0D">
        <w:rPr>
          <w:rFonts w:hint="cs"/>
          <w:rtl/>
        </w:rPr>
        <w:t>ك</w:t>
      </w:r>
      <w:r>
        <w:rPr>
          <w:rtl/>
        </w:rPr>
        <w:t>الأطفال والنساء والشيوخ والعجزة والرهبان الذين حبسوا أنفسهم في الأديرة: بوصفهم غير محاربين، فقد منع الإسلام أن ي</w:t>
      </w:r>
      <w:r w:rsidR="003B27F9">
        <w:rPr>
          <w:rFonts w:hint="cs"/>
          <w:rtl/>
        </w:rPr>
        <w:t>ُ</w:t>
      </w:r>
      <w:r>
        <w:rPr>
          <w:rtl/>
        </w:rPr>
        <w:t>قاتل غير المحاربين من أية ملة، وهؤلاء لم تست</w:t>
      </w:r>
      <w:r w:rsidR="003B27F9">
        <w:rPr>
          <w:rFonts w:hint="cs"/>
          <w:rtl/>
        </w:rPr>
        <w:t>ثن</w:t>
      </w:r>
      <w:r>
        <w:rPr>
          <w:rtl/>
        </w:rPr>
        <w:t>هم الأوامر النبوية لأنهم لم يقع منهم اعتداء بالفعل على المسلمين، ولكن لأنهم ليس من شأنهم أصلاً أن يقع منهم الاعتداء، فلا محل لتقييد هذا الأمر العام بأن المقصود به هم الذين وقع منهم اعتداء فعلاً، كما يقول بعض الذين يحاولون أن يدفعوا من الإسلام الاتهام</w:t>
      </w:r>
      <w:r w:rsidR="003B27F9">
        <w:rPr>
          <w:rFonts w:hint="cs"/>
          <w:rtl/>
        </w:rPr>
        <w:t>!</w:t>
      </w:r>
      <w:r>
        <w:rPr>
          <w:rtl/>
        </w:rPr>
        <w:t xml:space="preserve"> فالاعتداء قائم ابتداء</w:t>
      </w:r>
      <w:r w:rsidR="003B27F9">
        <w:rPr>
          <w:rFonts w:hint="cs"/>
          <w:rtl/>
        </w:rPr>
        <w:t>ً</w:t>
      </w:r>
      <w:r>
        <w:rPr>
          <w:rtl/>
        </w:rPr>
        <w:t>.. الاعتداء على ألوهية الله!</w:t>
      </w:r>
    </w:p>
    <w:p w14:paraId="2C16DA33" w14:textId="1CDD6985" w:rsidR="00DF006A" w:rsidRDefault="00DF006A" w:rsidP="005304FA">
      <w:pPr>
        <w:ind w:firstLine="226"/>
        <w:rPr>
          <w:rtl/>
        </w:rPr>
      </w:pPr>
      <w:r>
        <w:rPr>
          <w:rtl/>
        </w:rPr>
        <w:t>والاعتداء على العباد بتعبيدهم لغير الله! والإسلام حين ينطلق للدفاع عن ألوهية الله سبحانه والدفاع عن كرامة الإنسان في الأرض، لا بد أن تواجهه الجاهلية بالحرب والمقاومة والعداء</w:t>
      </w:r>
      <w:r w:rsidR="003B27F9">
        <w:rPr>
          <w:rFonts w:hint="cs"/>
          <w:rtl/>
        </w:rPr>
        <w:t>.</w:t>
      </w:r>
    </w:p>
    <w:p w14:paraId="2CD9EA49" w14:textId="49CF4180" w:rsidR="00852B9A" w:rsidRDefault="00DF006A" w:rsidP="005304FA">
      <w:pPr>
        <w:ind w:firstLine="226"/>
        <w:rPr>
          <w:rtl/>
        </w:rPr>
      </w:pPr>
      <w:r>
        <w:rPr>
          <w:rtl/>
        </w:rPr>
        <w:t>ولا نقر من مواجهة طبائع الأشياء</w:t>
      </w:r>
      <w:r w:rsidR="003B27F9">
        <w:rPr>
          <w:rFonts w:hint="cs"/>
          <w:rtl/>
        </w:rPr>
        <w:t>!</w:t>
      </w:r>
      <w:r>
        <w:rPr>
          <w:rtl/>
        </w:rPr>
        <w:t>.. إن هذه</w:t>
      </w:r>
      <w:r w:rsidR="009F06DD">
        <w:rPr>
          <w:rtl/>
        </w:rPr>
        <w:t xml:space="preserve"> الآية</w:t>
      </w:r>
      <w:r w:rsidR="007331D3">
        <w:rPr>
          <w:rtl/>
        </w:rPr>
        <w:t xml:space="preserve"> </w:t>
      </w:r>
      <w:r>
        <w:rPr>
          <w:rtl/>
        </w:rPr>
        <w:t>تأمر المسلمين بقتال أهل الكتاب لماذا</w:t>
      </w:r>
      <w:r w:rsidR="00852B9A">
        <w:rPr>
          <w:rtl/>
        </w:rPr>
        <w:t>؟</w:t>
      </w:r>
    </w:p>
    <w:p w14:paraId="03BDB0F8" w14:textId="21F771EA" w:rsidR="00DF006A" w:rsidRDefault="00DF006A" w:rsidP="005304FA">
      <w:pPr>
        <w:ind w:firstLine="226"/>
        <w:rPr>
          <w:rtl/>
        </w:rPr>
      </w:pPr>
      <w:r w:rsidRPr="003B27F9">
        <w:rPr>
          <w:b/>
          <w:bCs/>
          <w:rtl/>
        </w:rPr>
        <w:t>أولاً:</w:t>
      </w:r>
      <w:r>
        <w:rPr>
          <w:rtl/>
        </w:rPr>
        <w:t xml:space="preserve"> لأنهم لا يؤمنون بالله ولا باليوم الآخر</w:t>
      </w:r>
      <w:r w:rsidR="003B27F9">
        <w:rPr>
          <w:rFonts w:hint="cs"/>
          <w:rtl/>
        </w:rPr>
        <w:t>.</w:t>
      </w:r>
    </w:p>
    <w:p w14:paraId="1F3AD6CA" w14:textId="030467FA" w:rsidR="00DF006A" w:rsidRDefault="00DF006A" w:rsidP="005304FA">
      <w:pPr>
        <w:ind w:firstLine="226"/>
        <w:rPr>
          <w:rtl/>
        </w:rPr>
      </w:pPr>
      <w:r>
        <w:rPr>
          <w:rtl/>
        </w:rPr>
        <w:t>فأما الإيمان بالله فقد شهد</w:t>
      </w:r>
      <w:r w:rsidR="00852B9A">
        <w:rPr>
          <w:rtl/>
        </w:rPr>
        <w:t xml:space="preserve"> القرآن </w:t>
      </w:r>
      <w:r>
        <w:rPr>
          <w:rtl/>
        </w:rPr>
        <w:t xml:space="preserve">بأن الفريقين فقدوه بهدم ركنه الأعظم وهو التوحيد فإنهم اتخذوا أحبارهم ورهبانهم أربابًا من دون الله يشرعون لهم العبادات والحلال والحرام فيتبعونهم، وذلك حق الرب وحده، فقد أشركوهم به </w:t>
      </w:r>
      <w:r w:rsidR="003B27F9">
        <w:rPr>
          <w:rFonts w:hint="cs"/>
          <w:rtl/>
        </w:rPr>
        <w:t>ب</w:t>
      </w:r>
      <w:r>
        <w:rPr>
          <w:rtl/>
        </w:rPr>
        <w:t>الربوبية، ومنهم من أشرك في الألوهية كالذين يقولون ببنوة عزير لله أو ببنوة المسيح لله والذين يقولون أن الله هو المسيح ابن مريم، أو أن الله ثالث ثلاثة، أو أن الله تجسد في المسيح</w:t>
      </w:r>
      <w:r w:rsidR="00852B9A">
        <w:rPr>
          <w:rtl/>
        </w:rPr>
        <w:t>.</w:t>
      </w:r>
      <w:r>
        <w:rPr>
          <w:rtl/>
        </w:rPr>
        <w:t xml:space="preserve">.. إلى آخر التصورات الكنسية التي ضافتها المجامع المقدسة على كل ما بينها من خلاف.. واليهود لا تنكر وجود المعبود ويثبتون أن الله هو الرب الخالق لكل شيء وأنه واحد لا شريك له، ولكن لهم أفهامًا في نصوص </w:t>
      </w:r>
      <w:r w:rsidR="007E7F0D">
        <w:rPr>
          <w:rFonts w:hint="cs"/>
          <w:rtl/>
        </w:rPr>
        <w:t>التوراة</w:t>
      </w:r>
      <w:r>
        <w:rPr>
          <w:rtl/>
        </w:rPr>
        <w:t xml:space="preserve"> يختلفون فيها كالمسلمين.</w:t>
      </w:r>
    </w:p>
    <w:p w14:paraId="2F4EBBCE" w14:textId="523CDDFD" w:rsidR="00DF006A" w:rsidRDefault="00DF006A" w:rsidP="005304FA">
      <w:pPr>
        <w:ind w:firstLine="226"/>
        <w:rPr>
          <w:rtl/>
        </w:rPr>
      </w:pPr>
      <w:r>
        <w:rPr>
          <w:rtl/>
        </w:rPr>
        <w:t>ومنها ما ظاهر</w:t>
      </w:r>
      <w:r w:rsidR="003B27F9">
        <w:rPr>
          <w:rFonts w:hint="cs"/>
          <w:rtl/>
        </w:rPr>
        <w:t xml:space="preserve">ه </w:t>
      </w:r>
      <w:r>
        <w:rPr>
          <w:rtl/>
        </w:rPr>
        <w:t xml:space="preserve">التشبيه، وما يقال في الموحدين من اليهود يقال في الموحدين من النصارى كأتباع </w:t>
      </w:r>
      <w:r w:rsidR="00E21C54">
        <w:rPr>
          <w:rtl/>
        </w:rPr>
        <w:t>«</w:t>
      </w:r>
      <w:r w:rsidR="007E7F0D">
        <w:rPr>
          <w:rFonts w:hint="cs"/>
          <w:rtl/>
        </w:rPr>
        <w:t>أ</w:t>
      </w:r>
      <w:r>
        <w:rPr>
          <w:rtl/>
        </w:rPr>
        <w:t>ريوس</w:t>
      </w:r>
      <w:r w:rsidR="007E7F0D">
        <w:rPr>
          <w:rtl/>
        </w:rPr>
        <w:t>»</w:t>
      </w:r>
      <w:r w:rsidR="007E7F0D">
        <w:rPr>
          <w:rFonts w:hint="cs"/>
          <w:vertAlign w:val="superscript"/>
          <w:rtl/>
        </w:rPr>
        <w:t xml:space="preserve"> </w:t>
      </w:r>
      <w:r w:rsidR="00202837">
        <w:rPr>
          <w:rFonts w:hint="cs"/>
          <w:vertAlign w:val="superscript"/>
          <w:rtl/>
        </w:rPr>
        <w:t>(</w:t>
      </w:r>
      <w:r w:rsidR="00202837" w:rsidRPr="003C5F07">
        <w:rPr>
          <w:rStyle w:val="a4"/>
          <w:rtl/>
        </w:rPr>
        <w:footnoteReference w:id="258"/>
      </w:r>
      <w:r w:rsidR="00202837">
        <w:rPr>
          <w:rFonts w:hint="cs"/>
          <w:vertAlign w:val="superscript"/>
          <w:rtl/>
        </w:rPr>
        <w:t>)</w:t>
      </w:r>
      <w:r>
        <w:rPr>
          <w:rtl/>
        </w:rPr>
        <w:t xml:space="preserve"> من المتقدمين والعقليين المعاصرين من أهل أوربا وغيرهم ويبقى النظر في سائر ما اشترط في قتالهم.</w:t>
      </w:r>
    </w:p>
    <w:p w14:paraId="7A879F0E" w14:textId="77777777" w:rsidR="00DF006A" w:rsidRDefault="00DF006A" w:rsidP="005304FA">
      <w:pPr>
        <w:ind w:firstLine="226"/>
        <w:rPr>
          <w:rtl/>
        </w:rPr>
      </w:pPr>
      <w:r>
        <w:rPr>
          <w:rtl/>
        </w:rPr>
        <w:t>وأما مخالفة النصارى للمسلمين ولجميع كتب الله ورسله في الإيمان بالله تعالى وما يجب من توحيد، فهو ظاهر فأصحاب المذاهب الرسمية منهم كلهم يقولون بألوهية المسيح وربوبيته ويعبدونه جهرًا بغير تأويل، ويقولون بالتثليث، ومنهم من يعبد أمه مريم وغيرها من الرسل والصالحين وتماثيلهم.</w:t>
      </w:r>
    </w:p>
    <w:p w14:paraId="3FEDD864" w14:textId="50BD06D8" w:rsidR="00DF006A" w:rsidRDefault="00DF006A" w:rsidP="005304FA">
      <w:pPr>
        <w:ind w:firstLine="226"/>
        <w:rPr>
          <w:rtl/>
        </w:rPr>
      </w:pPr>
      <w:r>
        <w:rPr>
          <w:rtl/>
        </w:rPr>
        <w:t xml:space="preserve">وأما اليوم الآخر فالفريقان يخالفان فيه المسلمين، وكذا الموحدون من النصارى فإنهم إنما يقولون بأن حياة الآخرة روحانية، يكون فيها أهلها من الناس كالملائكة، ونحن نؤمن بأن الإنسان يكون فيها إنسانًا لا تنقلب حقيقته، بل يبقى مؤلفًا من جسدٍ وروح، </w:t>
      </w:r>
      <w:r w:rsidR="003B27F9">
        <w:rPr>
          <w:rFonts w:hint="cs"/>
          <w:rtl/>
        </w:rPr>
        <w:t xml:space="preserve">ويتمتع </w:t>
      </w:r>
      <w:r>
        <w:rPr>
          <w:rtl/>
        </w:rPr>
        <w:t>الكاملون الناجون بجميع نعيم الأرواح والأجساد وتكون أرواحهم أقوى.. ثم الذين يقولون أنهم لن يدخلوا النار إلا أيامًا معدودات مهما ارتكبوا من آثام بسبب أنهم أبناء الله وأحباؤه وش</w:t>
      </w:r>
      <w:r w:rsidR="003B27F9">
        <w:rPr>
          <w:rFonts w:hint="cs"/>
          <w:rtl/>
        </w:rPr>
        <w:t>عب</w:t>
      </w:r>
      <w:r>
        <w:rPr>
          <w:rtl/>
        </w:rPr>
        <w:t xml:space="preserve"> الله المختار</w:t>
      </w:r>
      <w:r w:rsidR="003B27F9">
        <w:rPr>
          <w:rFonts w:hint="cs"/>
          <w:rtl/>
        </w:rPr>
        <w:t>،</w:t>
      </w:r>
      <w:r>
        <w:rPr>
          <w:rtl/>
        </w:rPr>
        <w:t xml:space="preserve"> والذين يقولون أن كل معصية تغفر بالاتحاد بالمسيح وتناول العشاء المقدس وأنه لا مغفرة إلا عن هذا الطريق.. هؤلاء وهؤلاء لا يقال أنهم يؤمنون باليوم الآخر.. وليس في التوراة </w:t>
      </w:r>
      <w:r w:rsidR="003B27F9">
        <w:rPr>
          <w:rFonts w:hint="cs"/>
          <w:rtl/>
        </w:rPr>
        <w:t xml:space="preserve">والإنجيل </w:t>
      </w:r>
      <w:r>
        <w:rPr>
          <w:rtl/>
        </w:rPr>
        <w:t>الت</w:t>
      </w:r>
      <w:r w:rsidR="003B27F9">
        <w:rPr>
          <w:rFonts w:hint="cs"/>
          <w:rtl/>
        </w:rPr>
        <w:t>ي</w:t>
      </w:r>
      <w:r>
        <w:rPr>
          <w:rtl/>
        </w:rPr>
        <w:t xml:space="preserve"> في أيدي اليهود والنصارى بيان صريح للبعث والجزاء بعد الموت وإنما فيها وفي مزامير داود إشارات غير صريحة</w:t>
      </w:r>
      <w:r w:rsidR="003B27F9">
        <w:rPr>
          <w:rFonts w:hint="cs"/>
          <w:rtl/>
        </w:rPr>
        <w:t>.</w:t>
      </w:r>
    </w:p>
    <w:p w14:paraId="4D8E8954" w14:textId="703739D9" w:rsidR="00852B9A" w:rsidRDefault="00DF006A" w:rsidP="005304FA">
      <w:pPr>
        <w:ind w:firstLine="226"/>
        <w:rPr>
          <w:rtl/>
        </w:rPr>
      </w:pPr>
      <w:r w:rsidRPr="003B27F9">
        <w:rPr>
          <w:b/>
          <w:bCs/>
          <w:rtl/>
        </w:rPr>
        <w:t>ثانيًا:</w:t>
      </w:r>
      <w:r>
        <w:rPr>
          <w:rtl/>
        </w:rPr>
        <w:t xml:space="preserve"> ولأنهم لا يحرمون ما حرَّم الله ورسوله، وفيه وجهان</w:t>
      </w:r>
      <w:r w:rsidR="00852B9A">
        <w:rPr>
          <w:rtl/>
        </w:rPr>
        <w:t>:</w:t>
      </w:r>
    </w:p>
    <w:p w14:paraId="22935B5B" w14:textId="7ED50786" w:rsidR="00DF006A" w:rsidRDefault="00DF006A" w:rsidP="005304FA">
      <w:pPr>
        <w:ind w:firstLine="226"/>
        <w:rPr>
          <w:rtl/>
        </w:rPr>
      </w:pPr>
      <w:r>
        <w:rPr>
          <w:rtl/>
        </w:rPr>
        <w:t>أحدهما</w:t>
      </w:r>
      <w:r w:rsidR="00C46C0F">
        <w:rPr>
          <w:rFonts w:hint="cs"/>
          <w:rtl/>
        </w:rPr>
        <w:t>:</w:t>
      </w:r>
      <w:r>
        <w:rPr>
          <w:rtl/>
        </w:rPr>
        <w:t xml:space="preserve"> أن المراد به ما حرّم في شرعنا، ويرد عليه أنه لا يفعل أن يحر</w:t>
      </w:r>
      <w:r w:rsidR="00C46C0F">
        <w:rPr>
          <w:rFonts w:hint="cs"/>
          <w:rtl/>
        </w:rPr>
        <w:t>ِّ</w:t>
      </w:r>
      <w:r>
        <w:rPr>
          <w:rtl/>
        </w:rPr>
        <w:t>موا على أنفسهم ما حرَّم الله ورسوله علينا، إلا اذا أسلموا</w:t>
      </w:r>
      <w:r w:rsidR="00C46C0F">
        <w:rPr>
          <w:rFonts w:hint="cs"/>
          <w:rtl/>
        </w:rPr>
        <w:t>،</w:t>
      </w:r>
      <w:r>
        <w:rPr>
          <w:rtl/>
        </w:rPr>
        <w:t xml:space="preserve"> وإنما الكلام في أهل الكتاب لا في المسلمين العاصين.</w:t>
      </w:r>
    </w:p>
    <w:p w14:paraId="0A248289" w14:textId="2E5FD948" w:rsidR="00DF006A" w:rsidRDefault="00DF006A" w:rsidP="005304FA">
      <w:pPr>
        <w:ind w:firstLine="226"/>
        <w:rPr>
          <w:rtl/>
        </w:rPr>
      </w:pPr>
      <w:r>
        <w:rPr>
          <w:rtl/>
        </w:rPr>
        <w:t>والثاني: أنه ما ح</w:t>
      </w:r>
      <w:r w:rsidR="00C46C0F">
        <w:rPr>
          <w:rFonts w:hint="cs"/>
          <w:rtl/>
        </w:rPr>
        <w:t>ُ</w:t>
      </w:r>
      <w:r>
        <w:rPr>
          <w:rtl/>
        </w:rPr>
        <w:t>ر</w:t>
      </w:r>
      <w:r w:rsidR="00C46C0F">
        <w:rPr>
          <w:rFonts w:hint="cs"/>
          <w:rtl/>
        </w:rPr>
        <w:t>ِّ</w:t>
      </w:r>
      <w:r>
        <w:rPr>
          <w:rtl/>
        </w:rPr>
        <w:t>م في الشرع الذي جاء به موسى ونسخ بعضه عيسى</w:t>
      </w:r>
      <w:r w:rsidR="00C46C0F">
        <w:rPr>
          <w:rFonts w:hint="cs"/>
          <w:rtl/>
        </w:rPr>
        <w:t>؛</w:t>
      </w:r>
      <w:r>
        <w:rPr>
          <w:rtl/>
        </w:rPr>
        <w:t xml:space="preserve"> وحينئذ يكون المراد به في اليهود أنهم لا يلتزمونه كله بالعمل، كاتباعهم عادات المشركين في القتال والنفي</w:t>
      </w:r>
      <w:r w:rsidR="00C46C0F">
        <w:rPr>
          <w:rFonts w:hint="cs"/>
          <w:rtl/>
        </w:rPr>
        <w:t>،</w:t>
      </w:r>
      <w:r>
        <w:rPr>
          <w:rtl/>
        </w:rPr>
        <w:t xml:space="preserve"> ومفاداة الأسرى الذي قال تعالى فيه لهم.. </w:t>
      </w:r>
      <w:r w:rsidR="00C46C0F" w:rsidRPr="00C46C0F">
        <w:rPr>
          <w:rtl/>
        </w:rPr>
        <w:t>﴿أَفَتُؤْمِنُونَ بِبَعْضِ الْكِتَابِ وَتَكْفُرُونَ بِبَعْضٍ﴾</w:t>
      </w:r>
      <w:r w:rsidR="00C46C0F" w:rsidRPr="00C46C0F">
        <w:rPr>
          <w:sz w:val="24"/>
          <w:szCs w:val="24"/>
          <w:rtl/>
        </w:rPr>
        <w:t xml:space="preserve"> [البقرة: 85]</w:t>
      </w:r>
      <w:r w:rsidR="00C46C0F">
        <w:rPr>
          <w:rFonts w:hint="cs"/>
          <w:rtl/>
        </w:rPr>
        <w:t>،</w:t>
      </w:r>
      <w:r>
        <w:rPr>
          <w:rtl/>
        </w:rPr>
        <w:t xml:space="preserve"> واستحلالهم لأكل أموال الناس بالباطل كالربا وغير ذلك.. والمراد به في النصارى أنهم استباحوا ما ح</w:t>
      </w:r>
      <w:r w:rsidR="00C46C0F">
        <w:rPr>
          <w:rFonts w:hint="cs"/>
          <w:rtl/>
        </w:rPr>
        <w:t>ُ</w:t>
      </w:r>
      <w:r>
        <w:rPr>
          <w:rtl/>
        </w:rPr>
        <w:t>رّ</w:t>
      </w:r>
      <w:r w:rsidR="00C46C0F">
        <w:rPr>
          <w:rFonts w:hint="cs"/>
          <w:rtl/>
        </w:rPr>
        <w:t>ِ</w:t>
      </w:r>
      <w:r>
        <w:rPr>
          <w:rtl/>
        </w:rPr>
        <w:t>م عليهم في التوراة مما لم ينسخه الإنجيل، واتبعوا م</w:t>
      </w:r>
      <w:r w:rsidR="00C46C0F">
        <w:rPr>
          <w:rFonts w:hint="cs"/>
          <w:rtl/>
        </w:rPr>
        <w:t>ق</w:t>
      </w:r>
      <w:r>
        <w:rPr>
          <w:rtl/>
        </w:rPr>
        <w:t xml:space="preserve">دسهم </w:t>
      </w:r>
      <w:r w:rsidR="00E21C54">
        <w:rPr>
          <w:rtl/>
        </w:rPr>
        <w:t>«</w:t>
      </w:r>
      <w:r>
        <w:rPr>
          <w:rtl/>
        </w:rPr>
        <w:t>بولس</w:t>
      </w:r>
      <w:r w:rsidR="00E21C54">
        <w:rPr>
          <w:rtl/>
        </w:rPr>
        <w:t>»</w:t>
      </w:r>
      <w:r>
        <w:rPr>
          <w:rtl/>
        </w:rPr>
        <w:t xml:space="preserve"> في إباحة جميع محر</w:t>
      </w:r>
      <w:r w:rsidR="00C46C0F">
        <w:rPr>
          <w:rFonts w:hint="cs"/>
          <w:rtl/>
        </w:rPr>
        <w:t>ّ</w:t>
      </w:r>
      <w:r>
        <w:rPr>
          <w:rtl/>
        </w:rPr>
        <w:t>مات الطعام والشراب فيها إلا ما ذبح للأصنام، إذا قيل للمسيحي</w:t>
      </w:r>
      <w:r w:rsidR="00C46C0F">
        <w:rPr>
          <w:rFonts w:hint="cs"/>
          <w:rtl/>
        </w:rPr>
        <w:t>:</w:t>
      </w:r>
      <w:r>
        <w:rPr>
          <w:rtl/>
        </w:rPr>
        <w:t xml:space="preserve"> أنه مذبوح لوثن</w:t>
      </w:r>
      <w:r w:rsidR="00C46C0F">
        <w:rPr>
          <w:rFonts w:hint="cs"/>
          <w:rtl/>
        </w:rPr>
        <w:t>؛</w:t>
      </w:r>
      <w:r>
        <w:rPr>
          <w:rtl/>
        </w:rPr>
        <w:t xml:space="preserve"> فيراعي ضمير القائل أمامه وعلله بأن كل شيء طاهر للطاهرين، وأن ما يدخل الفم لا ي</w:t>
      </w:r>
      <w:r w:rsidR="00C46C0F">
        <w:rPr>
          <w:rFonts w:hint="cs"/>
          <w:rtl/>
        </w:rPr>
        <w:t>ُ</w:t>
      </w:r>
      <w:r>
        <w:rPr>
          <w:rtl/>
        </w:rPr>
        <w:t>نجس الفم، وإنما ينجسه ما يخرج منه وهذا بعض ما يقال في النصارى في عصر التنزيل.</w:t>
      </w:r>
    </w:p>
    <w:p w14:paraId="35B07865" w14:textId="77777777" w:rsidR="00DF006A" w:rsidRDefault="00DF006A" w:rsidP="005304FA">
      <w:pPr>
        <w:ind w:firstLine="226"/>
        <w:rPr>
          <w:rtl/>
        </w:rPr>
      </w:pPr>
      <w:r>
        <w:rPr>
          <w:rtl/>
        </w:rPr>
        <w:t>وأما نصارى هذا الزمان ولاسيما أهل أوربا فإنهم أبعد خلق الله عن كل ما في أناجيلهم من الزهد والسلم والتقشف، ولكنهم بعد الإسراف في الشهوات والطغيان في العدوان والإلحاد في الأديان، طفقوا يبحثون في حقيقة الأديان، فتظهر لهم أنوار الإسلام والمرجو أن يهتدوا به في يوم من الأيام.</w:t>
      </w:r>
    </w:p>
    <w:p w14:paraId="107E7DC0" w14:textId="6B593E15" w:rsidR="00DF006A" w:rsidRDefault="00DF006A" w:rsidP="005304FA">
      <w:pPr>
        <w:ind w:firstLine="226"/>
        <w:rPr>
          <w:rtl/>
        </w:rPr>
      </w:pPr>
      <w:r>
        <w:rPr>
          <w:rtl/>
        </w:rPr>
        <w:t>واختار الألوسي الأول، وضعف الثاني فقال:</w:t>
      </w:r>
      <w:r w:rsidR="00C46C0F">
        <w:rPr>
          <w:rFonts w:hint="cs"/>
          <w:rtl/>
        </w:rPr>
        <w:t xml:space="preserve"> </w:t>
      </w:r>
      <w:r>
        <w:rPr>
          <w:rtl/>
        </w:rPr>
        <w:t xml:space="preserve">المراد به أي ما يثبت تحريمه بالوحي متلو وغير متلو، فالمراد بالرسول نبينا صلى الله عليه وسلم، وقيل: </w:t>
      </w:r>
      <w:r w:rsidR="007E7F0D">
        <w:rPr>
          <w:rFonts w:hint="cs"/>
          <w:rtl/>
        </w:rPr>
        <w:t>رسولهم</w:t>
      </w:r>
      <w:r>
        <w:rPr>
          <w:rtl/>
        </w:rPr>
        <w:t xml:space="preserve"> الذي يدعون اتباعه، فإنهم بدلوا شريعته وأحلّوا وحرّموا من عند أنفسهم اتباعًا لأهوائهم، فيكون المراد لا يتبعون شريعتنا ولا شريعتهم، ومجموع الأمرين سبب لقتالهم، وإن كان التحريف بعد النسخ ليس علة مستقلة</w:t>
      </w:r>
      <w:r w:rsidR="00C46C0F" w:rsidRPr="00C46C0F">
        <w:rPr>
          <w:rFonts w:hint="cs"/>
          <w:vertAlign w:val="superscript"/>
          <w:rtl/>
        </w:rPr>
        <w:t>(</w:t>
      </w:r>
      <w:r w:rsidR="00C46C0F" w:rsidRPr="003C5F07">
        <w:rPr>
          <w:rStyle w:val="a4"/>
          <w:rtl/>
        </w:rPr>
        <w:footnoteReference w:id="259"/>
      </w:r>
      <w:r w:rsidR="00C46C0F" w:rsidRPr="00C46C0F">
        <w:rPr>
          <w:rFonts w:hint="cs"/>
          <w:vertAlign w:val="superscript"/>
          <w:rtl/>
        </w:rPr>
        <w:t>)</w:t>
      </w:r>
      <w:r w:rsidR="00C46C0F">
        <w:rPr>
          <w:rFonts w:hint="cs"/>
          <w:rtl/>
        </w:rPr>
        <w:t>.</w:t>
      </w:r>
    </w:p>
    <w:p w14:paraId="5FAAE658" w14:textId="2AE36074" w:rsidR="00DF006A" w:rsidRDefault="00DF006A" w:rsidP="005304FA">
      <w:pPr>
        <w:ind w:firstLine="226"/>
        <w:rPr>
          <w:rtl/>
        </w:rPr>
      </w:pPr>
      <w:r>
        <w:rPr>
          <w:rtl/>
        </w:rPr>
        <w:t xml:space="preserve">واختار فتح البيان الثاني فقال: </w:t>
      </w:r>
      <w:r w:rsidR="00C46C0F">
        <w:rPr>
          <w:rFonts w:hint="cs"/>
          <w:rtl/>
        </w:rPr>
        <w:t>«</w:t>
      </w:r>
      <w:r w:rsidR="00C46C0F" w:rsidRPr="00C46C0F">
        <w:rPr>
          <w:rtl/>
        </w:rPr>
        <w:t>﴿وَلَا يُحَرِّمُونَ مَا حَرَّمَ اللَّهُ﴾</w:t>
      </w:r>
      <w:r>
        <w:rPr>
          <w:rtl/>
        </w:rPr>
        <w:t xml:space="preserve"> مما ثبت في كتبهم، فإن الله حرَّم عليهم الشحوم فأذابوها وباعوها، وأكلوا أثمانها، وحرم عليهم أشياء كثيرة فأحلّوها، قال سعيد بن جبير في</w:t>
      </w:r>
      <w:r w:rsidR="009F06DD">
        <w:rPr>
          <w:rtl/>
        </w:rPr>
        <w:t xml:space="preserve"> الآية</w:t>
      </w:r>
      <w:r>
        <w:rPr>
          <w:rtl/>
        </w:rPr>
        <w:t xml:space="preserve">: </w:t>
      </w:r>
      <w:r w:rsidR="00C46C0F">
        <w:rPr>
          <w:rFonts w:hint="cs"/>
          <w:rtl/>
        </w:rPr>
        <w:t>«</w:t>
      </w:r>
      <w:r>
        <w:rPr>
          <w:rtl/>
        </w:rPr>
        <w:t>يعني لا يصدقون بتوحيد الله وما حرَّم الله عليهم من الخمر والخنزير</w:t>
      </w:r>
      <w:r w:rsidR="00C46C0F">
        <w:rPr>
          <w:rFonts w:hint="cs"/>
          <w:rtl/>
        </w:rPr>
        <w:t>»</w:t>
      </w:r>
      <w:r>
        <w:rPr>
          <w:rtl/>
        </w:rPr>
        <w:t>، وقيل معناه: لا يحرمون ما حرّم الله في</w:t>
      </w:r>
      <w:r w:rsidR="00852B9A">
        <w:rPr>
          <w:rtl/>
        </w:rPr>
        <w:t xml:space="preserve"> القرآن </w:t>
      </w:r>
      <w:r>
        <w:rPr>
          <w:rtl/>
        </w:rPr>
        <w:t>ولا ما حرَّم رسوله في الس</w:t>
      </w:r>
      <w:r w:rsidR="00C46C0F">
        <w:rPr>
          <w:rFonts w:hint="cs"/>
          <w:rtl/>
        </w:rPr>
        <w:t>ُ</w:t>
      </w:r>
      <w:r>
        <w:rPr>
          <w:rtl/>
        </w:rPr>
        <w:t>ن</w:t>
      </w:r>
      <w:r w:rsidR="00C46C0F">
        <w:rPr>
          <w:rFonts w:hint="cs"/>
          <w:rtl/>
        </w:rPr>
        <w:t>ّ</w:t>
      </w:r>
      <w:r>
        <w:rPr>
          <w:rtl/>
        </w:rPr>
        <w:t>ة، والأول أولى، وقيل: لا يعملون بها في التوراة والإنجيل، بل حرفوها وأتوا بأحكام من قبل أنفسهم وقلدوا أحبارهم ورهبانهم فاتخذوهم</w:t>
      </w:r>
      <w:r w:rsidR="00C46C0F" w:rsidRPr="00C46C0F">
        <w:rPr>
          <w:rFonts w:hint="cs"/>
          <w:vertAlign w:val="superscript"/>
          <w:rtl/>
        </w:rPr>
        <w:t>(</w:t>
      </w:r>
      <w:r w:rsidR="00C46C0F" w:rsidRPr="003C5F07">
        <w:rPr>
          <w:rStyle w:val="a4"/>
          <w:rtl/>
        </w:rPr>
        <w:footnoteReference w:id="260"/>
      </w:r>
      <w:r w:rsidR="00C46C0F" w:rsidRPr="00C46C0F">
        <w:rPr>
          <w:rFonts w:hint="cs"/>
          <w:vertAlign w:val="superscript"/>
          <w:rtl/>
        </w:rPr>
        <w:t>)</w:t>
      </w:r>
      <w:r>
        <w:rPr>
          <w:rtl/>
        </w:rPr>
        <w:t xml:space="preserve"> أربابًا من دون الله</w:t>
      </w:r>
      <w:r w:rsidR="00C46C0F">
        <w:rPr>
          <w:rFonts w:hint="cs"/>
          <w:rtl/>
        </w:rPr>
        <w:t>»</w:t>
      </w:r>
      <w:r>
        <w:rPr>
          <w:rtl/>
        </w:rPr>
        <w:t>.</w:t>
      </w:r>
    </w:p>
    <w:p w14:paraId="3A53B5A1" w14:textId="3E1DFEAA" w:rsidR="00DF006A" w:rsidRDefault="00DF006A" w:rsidP="005304FA">
      <w:pPr>
        <w:ind w:firstLine="226"/>
        <w:rPr>
          <w:rtl/>
        </w:rPr>
      </w:pPr>
      <w:r>
        <w:rPr>
          <w:rtl/>
        </w:rPr>
        <w:t xml:space="preserve">وسواء كان المقصود بكلمة </w:t>
      </w:r>
      <w:r w:rsidR="00C46C0F" w:rsidRPr="00C46C0F">
        <w:rPr>
          <w:rtl/>
        </w:rPr>
        <w:t>﴿</w:t>
      </w:r>
      <w:r w:rsidR="005F018B" w:rsidRPr="005F018B">
        <w:rPr>
          <w:rtl/>
        </w:rPr>
        <w:t>رَسُولُهُ</w:t>
      </w:r>
      <w:r w:rsidR="00C46C0F" w:rsidRPr="00C46C0F">
        <w:rPr>
          <w:rtl/>
        </w:rPr>
        <w:t>﴾</w:t>
      </w:r>
      <w:r>
        <w:rPr>
          <w:rtl/>
        </w:rPr>
        <w:t>، هو رسولهم الذي أ</w:t>
      </w:r>
      <w:r w:rsidR="00C46C0F">
        <w:rPr>
          <w:rFonts w:hint="cs"/>
          <w:rtl/>
        </w:rPr>
        <w:t>ُ</w:t>
      </w:r>
      <w:r>
        <w:rPr>
          <w:rtl/>
        </w:rPr>
        <w:t xml:space="preserve">رسل إليهم أو هو النبي صلى الله عليه وسلم، فالفحوى واحدة، ذلك أن </w:t>
      </w:r>
      <w:r w:rsidR="00D11A91">
        <w:rPr>
          <w:rtl/>
        </w:rPr>
        <w:t>الآيات</w:t>
      </w:r>
      <w:r w:rsidR="004E682B">
        <w:rPr>
          <w:rtl/>
        </w:rPr>
        <w:t xml:space="preserve"> </w:t>
      </w:r>
      <w:r>
        <w:rPr>
          <w:rtl/>
        </w:rPr>
        <w:t xml:space="preserve">التالية فسرت هذا بأنهم يأكلون أموال الناس بالباطل، وأكل </w:t>
      </w:r>
      <w:r w:rsidR="00C46C0F">
        <w:rPr>
          <w:rFonts w:hint="cs"/>
          <w:rtl/>
        </w:rPr>
        <w:t>ال</w:t>
      </w:r>
      <w:r>
        <w:rPr>
          <w:rtl/>
        </w:rPr>
        <w:t xml:space="preserve">أموال </w:t>
      </w:r>
      <w:r w:rsidR="00C46C0F">
        <w:rPr>
          <w:rFonts w:hint="cs"/>
          <w:rtl/>
        </w:rPr>
        <w:t>ب</w:t>
      </w:r>
      <w:r>
        <w:rPr>
          <w:rtl/>
        </w:rPr>
        <w:t>الباطل محر</w:t>
      </w:r>
      <w:r w:rsidR="00C46C0F">
        <w:rPr>
          <w:rFonts w:hint="cs"/>
          <w:rtl/>
        </w:rPr>
        <w:t>ّ</w:t>
      </w:r>
      <w:r>
        <w:rPr>
          <w:rtl/>
        </w:rPr>
        <w:t>م في كل رسالة وعلى يد كل رسول، وأقرب النماذج لأكل أموال الناس بالباطل هو المعاملات الربوية، وهو ما يأخذه رجال الكنيسة مقابل «صك الغفران»</w:t>
      </w:r>
      <w:r w:rsidR="00C46C0F">
        <w:rPr>
          <w:rFonts w:hint="cs"/>
          <w:rtl/>
        </w:rPr>
        <w:t>!</w:t>
      </w:r>
      <w:r>
        <w:rPr>
          <w:rtl/>
        </w:rPr>
        <w:t xml:space="preserve"> وهو الصد عن دين الله والوقوف في وجهه بالقوة وفتنة المؤمنين عن دينهم، وهو تعبيد العباد لغير الله وإخضاعهم لأحكام وشرائع لم ينزلها الله.. فهذا كله ينطبق عليه </w:t>
      </w:r>
      <w:r w:rsidR="00C46C0F" w:rsidRPr="00C46C0F">
        <w:rPr>
          <w:rtl/>
        </w:rPr>
        <w:t>﴿وَلَا يُحَرِّمُونَ مَا حَرَّمَ اللَّهُ وَرَسُولُهُ﴾</w:t>
      </w:r>
      <w:r>
        <w:rPr>
          <w:rtl/>
        </w:rPr>
        <w:t>، وهذا كله قائم في أهل الكتاب كما كان قائمًا يوم ذاك.</w:t>
      </w:r>
    </w:p>
    <w:p w14:paraId="386BBE66" w14:textId="3F242CF5" w:rsidR="00DF006A" w:rsidRDefault="00DF006A" w:rsidP="005304FA">
      <w:pPr>
        <w:ind w:firstLine="226"/>
        <w:rPr>
          <w:rtl/>
        </w:rPr>
      </w:pPr>
      <w:r w:rsidRPr="00C46C0F">
        <w:rPr>
          <w:b/>
          <w:bCs/>
          <w:rtl/>
        </w:rPr>
        <w:t>ثالثًا:</w:t>
      </w:r>
      <w:r>
        <w:rPr>
          <w:rtl/>
        </w:rPr>
        <w:t xml:space="preserve"> ولأنهم لا يدينون دين الحق.. وهذا واضح مما سبق بيانه، فليس بدين الحق أي اعتقد بربوبية أحد مع الله، كما أنه ليس بدين الحق التعامل بشريعة غير شريعة الله، وتلقي الأحكام من غير الله، والدينونة لسلطان غير سلطان الله.. ومن ثم يكون معناه على الوجه الأول.. أنهم لا يدينون لله بدينه الحق الكامل الأخير المكمل والمبي</w:t>
      </w:r>
      <w:r w:rsidR="005F018B">
        <w:rPr>
          <w:rFonts w:hint="cs"/>
          <w:rtl/>
        </w:rPr>
        <w:t>ّ</w:t>
      </w:r>
      <w:r>
        <w:rPr>
          <w:rtl/>
        </w:rPr>
        <w:t xml:space="preserve">ن لما اختلفوا فيه من قبل، والناسخ لما لا يصلح للبشر منه فيما بعد وهو الإسلام ويكون المعنى على الوجه الثاني.. أن الدين الذي يتقلده كل منهم إنما هو دين تقليدي وضعه لهم أحبارهم </w:t>
      </w:r>
      <w:r w:rsidR="007E7F0D">
        <w:rPr>
          <w:rFonts w:hint="cs"/>
          <w:rtl/>
        </w:rPr>
        <w:t>وأساقفتهم</w:t>
      </w:r>
      <w:r>
        <w:rPr>
          <w:rtl/>
        </w:rPr>
        <w:t xml:space="preserve"> ب</w:t>
      </w:r>
      <w:r w:rsidR="005F018B">
        <w:rPr>
          <w:rFonts w:hint="cs"/>
          <w:rtl/>
        </w:rPr>
        <w:t>آ</w:t>
      </w:r>
      <w:r>
        <w:rPr>
          <w:rtl/>
        </w:rPr>
        <w:t>رائهم الاجتهادية وأهوائهم المذهبية، لا دين الله الحق الذي أوحاه إلى موس</w:t>
      </w:r>
      <w:r w:rsidR="005F018B">
        <w:rPr>
          <w:rFonts w:hint="cs"/>
          <w:rtl/>
        </w:rPr>
        <w:t>ى</w:t>
      </w:r>
      <w:r>
        <w:rPr>
          <w:rtl/>
        </w:rPr>
        <w:t xml:space="preserve"> وعيس</w:t>
      </w:r>
      <w:r w:rsidR="005F018B">
        <w:rPr>
          <w:rFonts w:hint="cs"/>
          <w:rtl/>
        </w:rPr>
        <w:t>ى</w:t>
      </w:r>
      <w:r>
        <w:rPr>
          <w:rtl/>
        </w:rPr>
        <w:t xml:space="preserve"> عليهما السلام</w:t>
      </w:r>
      <w:r w:rsidR="005F018B">
        <w:rPr>
          <w:rFonts w:hint="cs"/>
          <w:rtl/>
        </w:rPr>
        <w:t>،</w:t>
      </w:r>
      <w:r>
        <w:rPr>
          <w:rtl/>
        </w:rPr>
        <w:t xml:space="preserve"> وذلك بأن اليهود لم يحفظوا ما استحفظوا من التوراة التي كتبها موسى، وكان يحكم بها هم والنبيون من بعده، ويخالفهم الفاسقون الناقضون لعهده الذي أخذه عليهم قبل موته إلى أن عاقبهم الله تعالى بتسليط البابليين عليهم فجاسوا خلال الديار، وأحرقوا الهيكل وما فيه من تلك الأسفار، وسبوا بقية السيف منهم وأجلوهم عن وطنهم إلى أرض مستعبد</w:t>
      </w:r>
      <w:r w:rsidR="005F018B">
        <w:rPr>
          <w:rFonts w:hint="cs"/>
          <w:rtl/>
        </w:rPr>
        <w:t>ي</w:t>
      </w:r>
      <w:r>
        <w:rPr>
          <w:rtl/>
        </w:rPr>
        <w:t>هم، فدانوا لشريعة غير شريعتهم، ولما أعتقوهم من الرق وأعادوهم إلى تلك الأرض وكانوا قد فقدوا نص التوراة وإ</w:t>
      </w:r>
      <w:r w:rsidR="005F018B">
        <w:rPr>
          <w:rFonts w:hint="cs"/>
          <w:rtl/>
        </w:rPr>
        <w:t>ن</w:t>
      </w:r>
      <w:r>
        <w:rPr>
          <w:rtl/>
        </w:rPr>
        <w:t>ما حفظوا بعضها دون بعض، كتبوا ما حفظوا من شريعة الرب ممزوجًا بما دانوا من شريعة ملك بابل كما أمر كاهنهم عزرا</w:t>
      </w:r>
      <w:r w:rsidR="005F018B">
        <w:rPr>
          <w:rFonts w:hint="cs"/>
          <w:rtl/>
        </w:rPr>
        <w:t xml:space="preserve"> «عزيرا»</w:t>
      </w:r>
      <w:r>
        <w:rPr>
          <w:rtl/>
        </w:rPr>
        <w:t xml:space="preserve">... ثم </w:t>
      </w:r>
      <w:r w:rsidR="005F018B">
        <w:rPr>
          <w:rFonts w:hint="cs"/>
          <w:rtl/>
        </w:rPr>
        <w:t>إ</w:t>
      </w:r>
      <w:r>
        <w:rPr>
          <w:rtl/>
        </w:rPr>
        <w:t>نهم حرفوا وبدلوا ولم يقيموها كما أمروا..</w:t>
      </w:r>
    </w:p>
    <w:p w14:paraId="187431E3" w14:textId="27BDC0E3" w:rsidR="00DF006A" w:rsidRDefault="00DF006A" w:rsidP="005304FA">
      <w:pPr>
        <w:ind w:firstLine="226"/>
        <w:rPr>
          <w:rtl/>
        </w:rPr>
      </w:pPr>
      <w:r>
        <w:rPr>
          <w:rtl/>
        </w:rPr>
        <w:t>وكذلك النصارى لم يحفظوا كل ما بلغهم عيسى عليه السلام من العقائد والوصايا والأحكام القليلة الناسخة لبعض تشديدات التورا</w:t>
      </w:r>
      <w:r w:rsidR="005F018B">
        <w:rPr>
          <w:rFonts w:hint="cs"/>
          <w:rtl/>
        </w:rPr>
        <w:t>ة</w:t>
      </w:r>
      <w:r>
        <w:rPr>
          <w:rtl/>
        </w:rPr>
        <w:t>.. وهو دين الله الحق.. بل كتب كثيرون منه تواريخ له أودعها كل كاتب منهم ما عرفه من ذلك و</w:t>
      </w:r>
      <w:r w:rsidR="005F018B">
        <w:rPr>
          <w:rFonts w:hint="cs"/>
          <w:rtl/>
        </w:rPr>
        <w:t>م</w:t>
      </w:r>
      <w:r>
        <w:rPr>
          <w:rtl/>
        </w:rPr>
        <w:t xml:space="preserve">ن غيره فجاءت المجامع الرسمية بعد ثلاثة قرون فاعتمدت </w:t>
      </w:r>
      <w:r w:rsidR="005F018B">
        <w:rPr>
          <w:rFonts w:hint="cs"/>
          <w:rtl/>
        </w:rPr>
        <w:t>أربعة</w:t>
      </w:r>
      <w:r>
        <w:rPr>
          <w:rtl/>
        </w:rPr>
        <w:t xml:space="preserve"> أناجيل من زهاء سبعين انجيلا</w:t>
      </w:r>
      <w:r w:rsidR="005F018B">
        <w:rPr>
          <w:rFonts w:hint="cs"/>
          <w:rtl/>
        </w:rPr>
        <w:t>ً</w:t>
      </w:r>
      <w:r>
        <w:rPr>
          <w:rtl/>
        </w:rPr>
        <w:t xml:space="preserve"> رفضتها وسم</w:t>
      </w:r>
      <w:r w:rsidR="005F018B">
        <w:rPr>
          <w:rFonts w:hint="cs"/>
          <w:rtl/>
        </w:rPr>
        <w:t>ت</w:t>
      </w:r>
      <w:r>
        <w:rPr>
          <w:rtl/>
        </w:rPr>
        <w:t xml:space="preserve">ها </w:t>
      </w:r>
      <w:r w:rsidR="005F018B">
        <w:rPr>
          <w:rFonts w:hint="cs"/>
          <w:rtl/>
        </w:rPr>
        <w:t>«</w:t>
      </w:r>
      <w:r w:rsidR="005F018B" w:rsidRPr="005F018B">
        <w:rPr>
          <w:rtl/>
        </w:rPr>
        <w:t>الأبوكريفية أو أبوكريفا</w:t>
      </w:r>
      <w:r w:rsidR="005F018B">
        <w:rPr>
          <w:rFonts w:hint="cs"/>
          <w:rtl/>
        </w:rPr>
        <w:t>»؛</w:t>
      </w:r>
      <w:r>
        <w:rPr>
          <w:rtl/>
        </w:rPr>
        <w:t xml:space="preserve"> أي غير قانونية، وقد وصل إلينا </w:t>
      </w:r>
      <w:r w:rsidR="005F018B">
        <w:rPr>
          <w:rFonts w:hint="cs"/>
          <w:rtl/>
        </w:rPr>
        <w:t>إ</w:t>
      </w:r>
      <w:r>
        <w:rPr>
          <w:rtl/>
        </w:rPr>
        <w:t xml:space="preserve">نجيل القديس </w:t>
      </w:r>
      <w:r w:rsidR="00E21C54">
        <w:rPr>
          <w:rtl/>
        </w:rPr>
        <w:t>«</w:t>
      </w:r>
      <w:r>
        <w:rPr>
          <w:rtl/>
        </w:rPr>
        <w:t>برنابا</w:t>
      </w:r>
      <w:r w:rsidR="00E21C54">
        <w:rPr>
          <w:rtl/>
        </w:rPr>
        <w:t>»</w:t>
      </w:r>
      <w:r>
        <w:rPr>
          <w:rtl/>
        </w:rPr>
        <w:t xml:space="preserve"> منها وهو من أصحاب المسيح ورسله ل</w:t>
      </w:r>
      <w:r w:rsidR="005F018B">
        <w:rPr>
          <w:rFonts w:hint="cs"/>
          <w:rtl/>
        </w:rPr>
        <w:t>ه</w:t>
      </w:r>
      <w:r>
        <w:rPr>
          <w:rtl/>
        </w:rPr>
        <w:t xml:space="preserve">داية الناس، فاذا فيه من أصول التوحيد والصفات الإلهية والحكم والمواعظ العالية ما يفوق </w:t>
      </w:r>
      <w:r w:rsidR="007E7F0D">
        <w:rPr>
          <w:rFonts w:hint="cs"/>
          <w:rtl/>
        </w:rPr>
        <w:t>ما ف</w:t>
      </w:r>
      <w:r w:rsidR="007E7F0D">
        <w:rPr>
          <w:rFonts w:hint="eastAsia"/>
          <w:rtl/>
        </w:rPr>
        <w:t>ي</w:t>
      </w:r>
      <w:r>
        <w:rPr>
          <w:rtl/>
        </w:rPr>
        <w:t xml:space="preserve"> الأربعة القانونية..</w:t>
      </w:r>
    </w:p>
    <w:p w14:paraId="78165C8D" w14:textId="435955FC" w:rsidR="00DF006A" w:rsidRDefault="00DF006A" w:rsidP="005304FA">
      <w:pPr>
        <w:ind w:firstLine="226"/>
        <w:rPr>
          <w:rtl/>
        </w:rPr>
      </w:pPr>
      <w:r>
        <w:rPr>
          <w:rtl/>
        </w:rPr>
        <w:t xml:space="preserve">ثم </w:t>
      </w:r>
      <w:r w:rsidR="0050650E">
        <w:rPr>
          <w:rFonts w:hint="cs"/>
          <w:rtl/>
        </w:rPr>
        <w:t>إ</w:t>
      </w:r>
      <w:r>
        <w:rPr>
          <w:rtl/>
        </w:rPr>
        <w:t xml:space="preserve">نهم نقضوا شريعة التوراة من بعده وأخذوا بتعاليم </w:t>
      </w:r>
      <w:r w:rsidR="00E21C54">
        <w:rPr>
          <w:rtl/>
        </w:rPr>
        <w:t>«</w:t>
      </w:r>
      <w:r>
        <w:rPr>
          <w:rtl/>
        </w:rPr>
        <w:t>بولس</w:t>
      </w:r>
      <w:r w:rsidR="00E21C54">
        <w:rPr>
          <w:rtl/>
        </w:rPr>
        <w:t>»</w:t>
      </w:r>
      <w:r>
        <w:rPr>
          <w:rtl/>
        </w:rPr>
        <w:t xml:space="preserve"> وهو فيلسوف يهودي تنصر بعد المسيح وقبل تنصره الحواريون الذين يسمونهم «الرسل</w:t>
      </w:r>
      <w:r w:rsidR="0050650E">
        <w:rPr>
          <w:rFonts w:hint="cs"/>
          <w:rtl/>
        </w:rPr>
        <w:t>»؛</w:t>
      </w:r>
      <w:r>
        <w:rPr>
          <w:rtl/>
        </w:rPr>
        <w:t xml:space="preserve"> بشفاعة برنابا، لأنه كان عدو</w:t>
      </w:r>
      <w:r w:rsidR="0050650E">
        <w:rPr>
          <w:rFonts w:hint="cs"/>
          <w:rtl/>
        </w:rPr>
        <w:t>ً</w:t>
      </w:r>
      <w:r>
        <w:rPr>
          <w:rtl/>
        </w:rPr>
        <w:t xml:space="preserve">ا لهم، مع أنهم ينقلون من المسيح أنه قال: </w:t>
      </w:r>
      <w:r w:rsidR="0050650E">
        <w:rPr>
          <w:rFonts w:hint="cs"/>
          <w:rtl/>
        </w:rPr>
        <w:t>«</w:t>
      </w:r>
      <w:r>
        <w:rPr>
          <w:rtl/>
        </w:rPr>
        <w:t>ما ج</w:t>
      </w:r>
      <w:r w:rsidR="0050650E">
        <w:rPr>
          <w:rFonts w:hint="cs"/>
          <w:rtl/>
        </w:rPr>
        <w:t>ئ</w:t>
      </w:r>
      <w:r>
        <w:rPr>
          <w:rtl/>
        </w:rPr>
        <w:t>ت ل</w:t>
      </w:r>
      <w:r w:rsidR="0050650E">
        <w:rPr>
          <w:rFonts w:hint="cs"/>
          <w:rtl/>
        </w:rPr>
        <w:t>أ</w:t>
      </w:r>
      <w:r>
        <w:rPr>
          <w:rtl/>
        </w:rPr>
        <w:t>نقض الناموس</w:t>
      </w:r>
      <w:r w:rsidR="0050650E" w:rsidRPr="0050650E">
        <w:rPr>
          <w:rFonts w:hint="cs"/>
          <w:vertAlign w:val="superscript"/>
          <w:rtl/>
        </w:rPr>
        <w:t>(</w:t>
      </w:r>
      <w:r w:rsidR="0050650E" w:rsidRPr="003C5F07">
        <w:rPr>
          <w:rStyle w:val="a4"/>
          <w:rtl/>
        </w:rPr>
        <w:footnoteReference w:id="261"/>
      </w:r>
      <w:r w:rsidR="0050650E" w:rsidRPr="0050650E">
        <w:rPr>
          <w:rFonts w:hint="cs"/>
          <w:vertAlign w:val="superscript"/>
          <w:rtl/>
        </w:rPr>
        <w:t>)</w:t>
      </w:r>
      <w:r>
        <w:rPr>
          <w:rtl/>
        </w:rPr>
        <w:t xml:space="preserve"> و</w:t>
      </w:r>
      <w:r w:rsidR="0050650E">
        <w:rPr>
          <w:rFonts w:hint="cs"/>
          <w:rtl/>
        </w:rPr>
        <w:t>إ</w:t>
      </w:r>
      <w:r>
        <w:rPr>
          <w:rtl/>
        </w:rPr>
        <w:t>نما جئت لأتمم</w:t>
      </w:r>
      <w:r w:rsidR="0050650E">
        <w:rPr>
          <w:rFonts w:hint="cs"/>
          <w:rtl/>
        </w:rPr>
        <w:t>»</w:t>
      </w:r>
      <w:r w:rsidR="0050650E" w:rsidRPr="0050650E">
        <w:rPr>
          <w:rFonts w:hint="cs"/>
          <w:vertAlign w:val="superscript"/>
          <w:rtl/>
        </w:rPr>
        <w:t>(</w:t>
      </w:r>
      <w:r w:rsidR="0050650E" w:rsidRPr="003C5F07">
        <w:rPr>
          <w:rStyle w:val="a4"/>
          <w:rtl/>
        </w:rPr>
        <w:footnoteReference w:id="262"/>
      </w:r>
      <w:r w:rsidR="0050650E" w:rsidRPr="0050650E">
        <w:rPr>
          <w:rFonts w:hint="cs"/>
          <w:vertAlign w:val="superscript"/>
          <w:rtl/>
        </w:rPr>
        <w:t>)</w:t>
      </w:r>
      <w:r w:rsidR="0050650E">
        <w:rPr>
          <w:rFonts w:hint="cs"/>
          <w:rtl/>
        </w:rPr>
        <w:t>،</w:t>
      </w:r>
      <w:r>
        <w:rPr>
          <w:rtl/>
        </w:rPr>
        <w:t xml:space="preserve"> وهذا موافق لما حكاه الله تعالى عنه بقوله: </w:t>
      </w:r>
      <w:r w:rsidR="0050650E" w:rsidRPr="0050650E">
        <w:rPr>
          <w:rtl/>
        </w:rPr>
        <w:t>﴿وَمُصَدِّقًا لِمَا بَيْنَ يَدَيَّ مِنَ التَّوْرَاةِ وَلِأُحِلَّ لَكُمْ بَعْضَ الَّذِي حُرِّمَ عَلَيْكُمْ وَجِئْتُكُمْ بِآيَةٍ مِنْ رَبِّكُمْ فَاتَّقُوا اللَّهَ وَأَطِيعُونِ (50) إِنَّ اللَّهَ رَبِّي وَرَبُّكُمْ فَاعْبُدُوهُ هَذَا صِرَاطٌ مُسْتَقِيمٌ (51)﴾</w:t>
      </w:r>
      <w:r w:rsidR="0050650E" w:rsidRPr="0050650E">
        <w:rPr>
          <w:sz w:val="24"/>
          <w:szCs w:val="24"/>
          <w:rtl/>
        </w:rPr>
        <w:t xml:space="preserve"> [آل عمران: 50-51]</w:t>
      </w:r>
      <w:r w:rsidR="0050650E">
        <w:rPr>
          <w:rFonts w:hint="cs"/>
          <w:rtl/>
        </w:rPr>
        <w:t>.</w:t>
      </w:r>
    </w:p>
    <w:p w14:paraId="0CE98869" w14:textId="003E60D0" w:rsidR="00DF006A" w:rsidRDefault="00DF006A" w:rsidP="005304FA">
      <w:pPr>
        <w:ind w:firstLine="226"/>
        <w:rPr>
          <w:rtl/>
        </w:rPr>
      </w:pPr>
      <w:r>
        <w:rPr>
          <w:rtl/>
        </w:rPr>
        <w:t xml:space="preserve">ولم يكتف النصارى بهذا بل وضع لهم أحبار رومية وغيرهم من أساقفتهم ورهبانهم شرائع كثيرة في العبادات، والحلال والحرام، يخالف فيها كل فريق منهم مذهب الآخر، قال تعالى عن أهل الملتين: </w:t>
      </w:r>
      <w:r w:rsidR="0050650E" w:rsidRPr="0050650E">
        <w:rPr>
          <w:rtl/>
        </w:rPr>
        <w:t>﴿فَبِمَا نَقْضِهِمْ مِيثَاقَهُمْ لَعَنَّاهُمْ وَجَعَلْنَا قُلُوبَهُمْ قَاسِيَةً يُحَرِّفُونَ الْكَلِمَ عَنْ مَوَاضِعِهِ وَنَسُوا حَظًّا مِمَّا ذُكِّرُوا بِهِ وَلَا تَزَالُ تَطَّلِعُ عَلَى خَائِنَةٍ مِنْهُمْ إِلَّا قَلِيلًا مِنْهُمْ فَاعْفُ عَنْهُمْ وَاصْفَحْ إِنَّ اللَّهَ يُحِبُّ الْمُحْسِنِينَ (13) وَمِنَ الَّذِينَ قَالُوا إِنَّا نَصَارَى أَخَذْنَا مِيثَاقَهُمْ فَنَسُوا حَظًّا مِمَّا ذُكِّرُوا بِهِ فَأَغْرَيْنَا بَيْنَهُمُ الْعَدَاوَةَ وَالْبَغْضَاءَ إِلَى يَوْمِ الْقِيَامَةِ وَسَوْفَ يُنَبِّئُهُمُ اللَّهُ بِمَا كَانُوا يَصْنَعُونَ (14)﴾</w:t>
      </w:r>
      <w:r w:rsidR="0050650E" w:rsidRPr="0050650E">
        <w:rPr>
          <w:sz w:val="24"/>
          <w:szCs w:val="24"/>
          <w:rtl/>
        </w:rPr>
        <w:t xml:space="preserve"> [المائدة: 13-14]</w:t>
      </w:r>
      <w:r>
        <w:rPr>
          <w:rtl/>
        </w:rPr>
        <w:t>.</w:t>
      </w:r>
    </w:p>
    <w:p w14:paraId="7622C8EE" w14:textId="45F2D813" w:rsidR="00DF006A" w:rsidRDefault="00DF006A" w:rsidP="005304FA">
      <w:pPr>
        <w:ind w:firstLine="226"/>
        <w:rPr>
          <w:rtl/>
        </w:rPr>
      </w:pPr>
      <w:r>
        <w:rPr>
          <w:rtl/>
        </w:rPr>
        <w:t xml:space="preserve">وفي الآيتين من الحقائق التي كانت مجهولة ومن أخبار الغيب عن الماضي والمستقبل ما </w:t>
      </w:r>
      <w:r w:rsidR="0050650E">
        <w:rPr>
          <w:rFonts w:hint="cs"/>
          <w:rtl/>
        </w:rPr>
        <w:t>ي</w:t>
      </w:r>
      <w:r>
        <w:rPr>
          <w:rtl/>
        </w:rPr>
        <w:t>عد من حجج</w:t>
      </w:r>
      <w:r w:rsidR="00852B9A">
        <w:rPr>
          <w:rtl/>
        </w:rPr>
        <w:t xml:space="preserve"> القرآن </w:t>
      </w:r>
      <w:r>
        <w:rPr>
          <w:rtl/>
        </w:rPr>
        <w:t xml:space="preserve">على </w:t>
      </w:r>
      <w:r w:rsidR="0050650E">
        <w:rPr>
          <w:rFonts w:hint="cs"/>
          <w:rtl/>
        </w:rPr>
        <w:t>أ</w:t>
      </w:r>
      <w:r>
        <w:rPr>
          <w:rtl/>
        </w:rPr>
        <w:t>نه وحي من الله</w:t>
      </w:r>
      <w:r w:rsidR="0050650E">
        <w:rPr>
          <w:rFonts w:hint="cs"/>
          <w:rtl/>
        </w:rPr>
        <w:t>،</w:t>
      </w:r>
      <w:r>
        <w:rPr>
          <w:rtl/>
        </w:rPr>
        <w:t xml:space="preserve"> ليس للنبي الأمي صلى الله عليه وسلم منه </w:t>
      </w:r>
      <w:r w:rsidR="0050650E">
        <w:rPr>
          <w:rFonts w:hint="cs"/>
          <w:rtl/>
        </w:rPr>
        <w:t>إ</w:t>
      </w:r>
      <w:r>
        <w:rPr>
          <w:rtl/>
        </w:rPr>
        <w:t>لا تبلي</w:t>
      </w:r>
      <w:r w:rsidR="0050650E">
        <w:rPr>
          <w:rFonts w:hint="cs"/>
          <w:rtl/>
        </w:rPr>
        <w:t>غ</w:t>
      </w:r>
      <w:r>
        <w:rPr>
          <w:rtl/>
        </w:rPr>
        <w:t>ه والعمل به.. فع</w:t>
      </w:r>
      <w:r w:rsidR="0050650E">
        <w:rPr>
          <w:rFonts w:hint="cs"/>
          <w:rtl/>
        </w:rPr>
        <w:t>ُ</w:t>
      </w:r>
      <w:r>
        <w:rPr>
          <w:rtl/>
        </w:rPr>
        <w:t>لم من هذا أن ك</w:t>
      </w:r>
      <w:r w:rsidR="0050650E">
        <w:rPr>
          <w:rFonts w:hint="cs"/>
          <w:rtl/>
        </w:rPr>
        <w:t>ُ</w:t>
      </w:r>
      <w:r>
        <w:rPr>
          <w:rtl/>
        </w:rPr>
        <w:t>لا</w:t>
      </w:r>
      <w:r w:rsidR="0050650E">
        <w:rPr>
          <w:rFonts w:hint="cs"/>
          <w:rtl/>
        </w:rPr>
        <w:t>ً</w:t>
      </w:r>
      <w:r>
        <w:rPr>
          <w:rtl/>
        </w:rPr>
        <w:t xml:space="preserve"> منهم نسي حظ</w:t>
      </w:r>
      <w:r w:rsidR="0050650E">
        <w:rPr>
          <w:rFonts w:hint="cs"/>
          <w:rtl/>
        </w:rPr>
        <w:t>ً</w:t>
      </w:r>
      <w:r>
        <w:rPr>
          <w:rtl/>
        </w:rPr>
        <w:t>ا عظيم</w:t>
      </w:r>
      <w:r w:rsidR="0050650E">
        <w:rPr>
          <w:rFonts w:hint="cs"/>
          <w:rtl/>
        </w:rPr>
        <w:t>ً</w:t>
      </w:r>
      <w:r>
        <w:rPr>
          <w:rtl/>
        </w:rPr>
        <w:t xml:space="preserve">ا مما ذكرهم به نبيهم، ولم </w:t>
      </w:r>
      <w:r w:rsidR="0050650E">
        <w:rPr>
          <w:rFonts w:hint="cs"/>
          <w:rtl/>
        </w:rPr>
        <w:t>ي</w:t>
      </w:r>
      <w:r>
        <w:rPr>
          <w:rtl/>
        </w:rPr>
        <w:t>عملوا بالبعض ال</w:t>
      </w:r>
      <w:r w:rsidR="0050650E">
        <w:rPr>
          <w:rFonts w:hint="cs"/>
          <w:rtl/>
        </w:rPr>
        <w:t>آ</w:t>
      </w:r>
      <w:r>
        <w:rPr>
          <w:rtl/>
        </w:rPr>
        <w:t>خر كله، بل أكثر عباداتهم وما يسم</w:t>
      </w:r>
      <w:r w:rsidR="0050650E">
        <w:rPr>
          <w:rFonts w:hint="cs"/>
          <w:rtl/>
        </w:rPr>
        <w:t>ى</w:t>
      </w:r>
      <w:r>
        <w:rPr>
          <w:rtl/>
        </w:rPr>
        <w:t xml:space="preserve"> «الطقوس</w:t>
      </w:r>
      <w:r w:rsidR="0050650E">
        <w:rPr>
          <w:rFonts w:hint="cs"/>
          <w:rtl/>
        </w:rPr>
        <w:t>»</w:t>
      </w:r>
      <w:r>
        <w:rPr>
          <w:rtl/>
        </w:rPr>
        <w:t xml:space="preserve">، والناموس الأدبي هو من وضع أحبارهم ورهبانهم.. </w:t>
      </w:r>
      <w:r w:rsidR="0050650E">
        <w:rPr>
          <w:rFonts w:hint="cs"/>
          <w:rtl/>
        </w:rPr>
        <w:t>وإ</w:t>
      </w:r>
      <w:r>
        <w:rPr>
          <w:rtl/>
        </w:rPr>
        <w:t>نما كان دين الحق عندهم ما جاءهم به موسى وعيسى عليهما السلام ولو أنهم حفظوه وأقاموه كما أ</w:t>
      </w:r>
      <w:r w:rsidR="00354B0B">
        <w:rPr>
          <w:rFonts w:hint="cs"/>
          <w:rtl/>
        </w:rPr>
        <w:t>ُ</w:t>
      </w:r>
      <w:r>
        <w:rPr>
          <w:rtl/>
        </w:rPr>
        <w:t xml:space="preserve">نزل، أو دانوا بما حفظوا منه دون غيره لهداهم </w:t>
      </w:r>
      <w:r w:rsidR="00354B0B">
        <w:rPr>
          <w:rFonts w:hint="cs"/>
          <w:rtl/>
        </w:rPr>
        <w:t>إلى</w:t>
      </w:r>
      <w:r>
        <w:rPr>
          <w:rtl/>
        </w:rPr>
        <w:t xml:space="preserve"> اتباع المصلح الأعظم الذي بعثه الله تعال</w:t>
      </w:r>
      <w:r w:rsidR="00354B0B">
        <w:rPr>
          <w:rFonts w:hint="cs"/>
          <w:rtl/>
        </w:rPr>
        <w:t>ى</w:t>
      </w:r>
      <w:r>
        <w:rPr>
          <w:rtl/>
        </w:rPr>
        <w:t xml:space="preserve"> مكملا</w:t>
      </w:r>
      <w:r w:rsidR="00354B0B">
        <w:rPr>
          <w:rFonts w:hint="cs"/>
          <w:rtl/>
        </w:rPr>
        <w:t>ً</w:t>
      </w:r>
      <w:r>
        <w:rPr>
          <w:rtl/>
        </w:rPr>
        <w:t xml:space="preserve"> لدينه ولا تزال بشارات </w:t>
      </w:r>
      <w:r w:rsidR="00354B0B">
        <w:rPr>
          <w:rFonts w:hint="cs"/>
          <w:rtl/>
        </w:rPr>
        <w:t>أ</w:t>
      </w:r>
      <w:r>
        <w:rPr>
          <w:rtl/>
        </w:rPr>
        <w:t>نبيائهم به محفوظة فيما بق</w:t>
      </w:r>
      <w:r w:rsidR="00354B0B">
        <w:rPr>
          <w:rFonts w:hint="cs"/>
          <w:rtl/>
        </w:rPr>
        <w:t>ي</w:t>
      </w:r>
      <w:r>
        <w:rPr>
          <w:rtl/>
        </w:rPr>
        <w:t xml:space="preserve"> لهم من كتبهم وهو محمد صلى الله عليه وسلم</w:t>
      </w:r>
      <w:r w:rsidR="00354B0B">
        <w:rPr>
          <w:rFonts w:hint="cs"/>
          <w:rtl/>
        </w:rPr>
        <w:t>.</w:t>
      </w:r>
    </w:p>
    <w:p w14:paraId="7DA624C1" w14:textId="0BE50196" w:rsidR="00354B0B" w:rsidRDefault="00DF006A" w:rsidP="005304FA">
      <w:pPr>
        <w:pStyle w:val="3"/>
        <w:rPr>
          <w:rtl/>
        </w:rPr>
      </w:pPr>
      <w:bookmarkStart w:id="59" w:name="_Toc155503261"/>
      <w:r>
        <w:rPr>
          <w:rtl/>
        </w:rPr>
        <w:t>الذين أوتوا الكتاب</w:t>
      </w:r>
      <w:r w:rsidR="00354B0B" w:rsidRPr="00354B0B">
        <w:rPr>
          <w:rFonts w:hint="cs"/>
          <w:vertAlign w:val="superscript"/>
          <w:rtl/>
        </w:rPr>
        <w:t>(</w:t>
      </w:r>
      <w:r w:rsidR="00354B0B" w:rsidRPr="003C5F07">
        <w:rPr>
          <w:rStyle w:val="a4"/>
          <w:rtl/>
        </w:rPr>
        <w:footnoteReference w:id="263"/>
      </w:r>
      <w:r w:rsidR="00354B0B" w:rsidRPr="00354B0B">
        <w:rPr>
          <w:rFonts w:hint="cs"/>
          <w:vertAlign w:val="superscript"/>
          <w:rtl/>
        </w:rPr>
        <w:t>)</w:t>
      </w:r>
      <w:bookmarkEnd w:id="59"/>
    </w:p>
    <w:p w14:paraId="2F8359C8" w14:textId="7A7E6BA0" w:rsidR="00DF006A" w:rsidRDefault="00DF006A" w:rsidP="005304FA">
      <w:pPr>
        <w:ind w:firstLine="226"/>
        <w:rPr>
          <w:rtl/>
        </w:rPr>
      </w:pPr>
      <w:r w:rsidRPr="00354B0B">
        <w:rPr>
          <w:b/>
          <w:bCs/>
          <w:rtl/>
        </w:rPr>
        <w:t>المراد بالكتاب:</w:t>
      </w:r>
      <w:r>
        <w:rPr>
          <w:rtl/>
        </w:rPr>
        <w:t xml:space="preserve"> جنس الكتاب ال</w:t>
      </w:r>
      <w:r w:rsidR="00354B0B">
        <w:rPr>
          <w:rFonts w:hint="cs"/>
          <w:rtl/>
        </w:rPr>
        <w:t>إ</w:t>
      </w:r>
      <w:r>
        <w:rPr>
          <w:rtl/>
        </w:rPr>
        <w:t>لهي الذي يشمل توراة موسى و</w:t>
      </w:r>
      <w:r w:rsidR="00354B0B">
        <w:rPr>
          <w:rFonts w:hint="cs"/>
          <w:rtl/>
        </w:rPr>
        <w:t>إ</w:t>
      </w:r>
      <w:r>
        <w:rPr>
          <w:rtl/>
        </w:rPr>
        <w:t>نجيل عيس</w:t>
      </w:r>
      <w:r w:rsidR="00354B0B">
        <w:rPr>
          <w:rFonts w:hint="cs"/>
          <w:rtl/>
        </w:rPr>
        <w:t>ى</w:t>
      </w:r>
      <w:r>
        <w:rPr>
          <w:rtl/>
        </w:rPr>
        <w:t xml:space="preserve"> وزبور داود وغيرها، ولكن لقب «أهل الكتاب» و«الذين أتوا الكتاب</w:t>
      </w:r>
      <w:r w:rsidR="00354B0B">
        <w:rPr>
          <w:rFonts w:hint="cs"/>
          <w:rtl/>
        </w:rPr>
        <w:t>»</w:t>
      </w:r>
      <w:r>
        <w:rPr>
          <w:rtl/>
        </w:rPr>
        <w:t xml:space="preserve"> و</w:t>
      </w:r>
      <w:r w:rsidR="00354B0B">
        <w:rPr>
          <w:rFonts w:hint="cs"/>
          <w:rtl/>
        </w:rPr>
        <w:t>إ</w:t>
      </w:r>
      <w:r>
        <w:rPr>
          <w:rtl/>
        </w:rPr>
        <w:t>ن كان لفظه عام</w:t>
      </w:r>
      <w:r w:rsidR="00354B0B">
        <w:rPr>
          <w:rFonts w:hint="cs"/>
          <w:rtl/>
        </w:rPr>
        <w:t>ً</w:t>
      </w:r>
      <w:r>
        <w:rPr>
          <w:rtl/>
        </w:rPr>
        <w:t>ا، خ</w:t>
      </w:r>
      <w:r w:rsidR="00354B0B">
        <w:rPr>
          <w:rFonts w:hint="cs"/>
          <w:rtl/>
        </w:rPr>
        <w:t>ُ</w:t>
      </w:r>
      <w:r>
        <w:rPr>
          <w:rtl/>
        </w:rPr>
        <w:t>ص</w:t>
      </w:r>
      <w:r w:rsidR="00354B0B">
        <w:rPr>
          <w:rFonts w:hint="cs"/>
          <w:rtl/>
        </w:rPr>
        <w:t>َّ</w:t>
      </w:r>
      <w:r>
        <w:rPr>
          <w:rtl/>
        </w:rPr>
        <w:t xml:space="preserve"> به اليهود والنصارى، لأنهم هم الذين كانوا مخالطين ومجاورين للأمة العربية ومعروفين عندهم كما قال تعالى مخاطب</w:t>
      </w:r>
      <w:r w:rsidR="00354B0B">
        <w:rPr>
          <w:rFonts w:hint="cs"/>
          <w:rtl/>
        </w:rPr>
        <w:t>ًا</w:t>
      </w:r>
      <w:r>
        <w:rPr>
          <w:rtl/>
        </w:rPr>
        <w:t xml:space="preserve"> مشركي العرب</w:t>
      </w:r>
      <w:r w:rsidR="00354B0B">
        <w:rPr>
          <w:rFonts w:hint="cs"/>
          <w:rtl/>
        </w:rPr>
        <w:t>:</w:t>
      </w:r>
      <w:r>
        <w:rPr>
          <w:rtl/>
        </w:rPr>
        <w:t xml:space="preserve"> </w:t>
      </w:r>
      <w:r w:rsidR="00354B0B" w:rsidRPr="00354B0B">
        <w:rPr>
          <w:rtl/>
        </w:rPr>
        <w:t>﴿أَنْ تَقُولُوا إِنَّمَا أُنْزِلَ الْكِتَابُ عَلَى طَائِفَتَيْنِ مِنْ قَبْلِنَا وَإِنْ كُنَّا عَنْ دِرَاسَتِهِمْ لَغَافِلِينَ (156)﴾</w:t>
      </w:r>
      <w:r w:rsidR="00354B0B" w:rsidRPr="00354B0B">
        <w:rPr>
          <w:sz w:val="24"/>
          <w:szCs w:val="24"/>
          <w:rtl/>
        </w:rPr>
        <w:t xml:space="preserve"> [الأنعام: 156]</w:t>
      </w:r>
      <w:r w:rsidR="00354B0B">
        <w:rPr>
          <w:rFonts w:hint="cs"/>
          <w:rtl/>
        </w:rPr>
        <w:t xml:space="preserve">، </w:t>
      </w:r>
      <w:r>
        <w:rPr>
          <w:rtl/>
        </w:rPr>
        <w:t>فقد جعل لقب المشركين خاص</w:t>
      </w:r>
      <w:r w:rsidR="00354B0B">
        <w:rPr>
          <w:rFonts w:hint="cs"/>
          <w:rtl/>
        </w:rPr>
        <w:t>ً</w:t>
      </w:r>
      <w:r>
        <w:rPr>
          <w:rtl/>
        </w:rPr>
        <w:t>ا ب</w:t>
      </w:r>
      <w:r w:rsidR="00354B0B">
        <w:rPr>
          <w:rFonts w:hint="cs"/>
          <w:rtl/>
        </w:rPr>
        <w:t>وثني</w:t>
      </w:r>
      <w:r w:rsidR="007E7F0D">
        <w:rPr>
          <w:rFonts w:hint="cs"/>
          <w:rtl/>
        </w:rPr>
        <w:t>ي</w:t>
      </w:r>
      <w:r>
        <w:rPr>
          <w:rtl/>
        </w:rPr>
        <w:t xml:space="preserve"> العرب</w:t>
      </w:r>
      <w:r w:rsidR="00354B0B">
        <w:rPr>
          <w:rFonts w:hint="cs"/>
          <w:rtl/>
        </w:rPr>
        <w:t>،</w:t>
      </w:r>
      <w:r>
        <w:rPr>
          <w:rtl/>
        </w:rPr>
        <w:t xml:space="preserve"> ولقب أهل الكتاب خاص</w:t>
      </w:r>
      <w:r w:rsidR="00354B0B">
        <w:rPr>
          <w:rFonts w:hint="cs"/>
          <w:rtl/>
        </w:rPr>
        <w:t>ً</w:t>
      </w:r>
      <w:r>
        <w:rPr>
          <w:rtl/>
        </w:rPr>
        <w:t>ا باليهود والنصارى و</w:t>
      </w:r>
      <w:r w:rsidR="00354B0B">
        <w:rPr>
          <w:rFonts w:hint="cs"/>
          <w:rtl/>
        </w:rPr>
        <w:t>إ</w:t>
      </w:r>
      <w:r>
        <w:rPr>
          <w:rtl/>
        </w:rPr>
        <w:t>ن كان قد دخل عليهم الشرك.</w:t>
      </w:r>
    </w:p>
    <w:p w14:paraId="0C4F3FF8" w14:textId="616D13DA" w:rsidR="00DF006A" w:rsidRDefault="00DF006A" w:rsidP="005304FA">
      <w:pPr>
        <w:ind w:firstLine="226"/>
        <w:rPr>
          <w:rtl/>
        </w:rPr>
      </w:pPr>
      <w:r>
        <w:rPr>
          <w:rtl/>
        </w:rPr>
        <w:t>والتاريخ يدل على أن الصابئين والمجوس كانوا أهل كتاب</w:t>
      </w:r>
      <w:r w:rsidR="00354B0B">
        <w:rPr>
          <w:rFonts w:hint="cs"/>
          <w:rtl/>
        </w:rPr>
        <w:t>،</w:t>
      </w:r>
      <w:r>
        <w:rPr>
          <w:rtl/>
        </w:rPr>
        <w:t xml:space="preserve"> أما الصابئون فقد ذكروا مع المؤمنين واليهود والنصارى في آيتين من سورت</w:t>
      </w:r>
      <w:r w:rsidR="00354B0B">
        <w:rPr>
          <w:rFonts w:hint="cs"/>
          <w:rtl/>
        </w:rPr>
        <w:t>ي</w:t>
      </w:r>
      <w:r>
        <w:rPr>
          <w:rtl/>
        </w:rPr>
        <w:t xml:space="preserve"> البقرة والمائدة</w:t>
      </w:r>
      <w:r w:rsidR="00354B0B" w:rsidRPr="00354B0B">
        <w:rPr>
          <w:rFonts w:hint="cs"/>
          <w:vertAlign w:val="superscript"/>
          <w:rtl/>
        </w:rPr>
        <w:t>(</w:t>
      </w:r>
      <w:r w:rsidR="00354B0B" w:rsidRPr="003C5F07">
        <w:rPr>
          <w:rStyle w:val="a4"/>
          <w:rtl/>
        </w:rPr>
        <w:footnoteReference w:id="264"/>
      </w:r>
      <w:r w:rsidR="00354B0B" w:rsidRPr="00354B0B">
        <w:rPr>
          <w:rFonts w:hint="cs"/>
          <w:vertAlign w:val="superscript"/>
          <w:rtl/>
        </w:rPr>
        <w:t>)</w:t>
      </w:r>
      <w:r w:rsidR="00354B0B">
        <w:rPr>
          <w:rFonts w:hint="cs"/>
          <w:rtl/>
        </w:rPr>
        <w:t>،</w:t>
      </w:r>
      <w:r>
        <w:rPr>
          <w:rtl/>
        </w:rPr>
        <w:t xml:space="preserve"> وأما المجوس فقد ذكروا مع أولئك كلهم في أية من سورة الحج</w:t>
      </w:r>
      <w:r w:rsidR="00354B0B" w:rsidRPr="00354B0B">
        <w:rPr>
          <w:rFonts w:hint="cs"/>
          <w:vertAlign w:val="superscript"/>
          <w:rtl/>
        </w:rPr>
        <w:t>(</w:t>
      </w:r>
      <w:r w:rsidR="00354B0B" w:rsidRPr="003C5F07">
        <w:rPr>
          <w:rStyle w:val="a4"/>
          <w:rtl/>
        </w:rPr>
        <w:footnoteReference w:id="265"/>
      </w:r>
      <w:r w:rsidR="00354B0B" w:rsidRPr="00354B0B">
        <w:rPr>
          <w:rFonts w:hint="cs"/>
          <w:vertAlign w:val="superscript"/>
          <w:rtl/>
        </w:rPr>
        <w:t>)</w:t>
      </w:r>
      <w:r>
        <w:rPr>
          <w:rtl/>
        </w:rPr>
        <w:t xml:space="preserve"> وجاءت الس</w:t>
      </w:r>
      <w:r w:rsidR="00354B0B">
        <w:rPr>
          <w:rFonts w:hint="cs"/>
          <w:rtl/>
        </w:rPr>
        <w:t>ُ</w:t>
      </w:r>
      <w:r>
        <w:rPr>
          <w:rtl/>
        </w:rPr>
        <w:t>ن</w:t>
      </w:r>
      <w:r w:rsidR="00354B0B">
        <w:rPr>
          <w:rFonts w:hint="cs"/>
          <w:rtl/>
        </w:rPr>
        <w:t>ّ</w:t>
      </w:r>
      <w:r>
        <w:rPr>
          <w:rtl/>
        </w:rPr>
        <w:t xml:space="preserve">ة بمعاملتهم كأهل الكتاب في </w:t>
      </w:r>
      <w:r w:rsidR="00354B0B">
        <w:rPr>
          <w:rFonts w:hint="cs"/>
          <w:rtl/>
        </w:rPr>
        <w:t>إ</w:t>
      </w:r>
      <w:r>
        <w:rPr>
          <w:rtl/>
        </w:rPr>
        <w:t>نهاء قتالهم بالجزية، فدل ذلك على أنهم كانوا أهل كتاب و</w:t>
      </w:r>
      <w:r w:rsidR="00354B0B">
        <w:rPr>
          <w:rFonts w:hint="cs"/>
          <w:rtl/>
        </w:rPr>
        <w:t>إ</w:t>
      </w:r>
      <w:r>
        <w:rPr>
          <w:rtl/>
        </w:rPr>
        <w:t xml:space="preserve">ن لم </w:t>
      </w:r>
      <w:r w:rsidR="00354B0B">
        <w:rPr>
          <w:rFonts w:hint="cs"/>
          <w:rtl/>
        </w:rPr>
        <w:t>يح</w:t>
      </w:r>
      <w:r>
        <w:rPr>
          <w:rtl/>
        </w:rPr>
        <w:t xml:space="preserve">فظ منه ما يصحح </w:t>
      </w:r>
      <w:r w:rsidR="00354B0B">
        <w:rPr>
          <w:rFonts w:hint="cs"/>
          <w:rtl/>
        </w:rPr>
        <w:t>إ</w:t>
      </w:r>
      <w:r>
        <w:rPr>
          <w:rtl/>
        </w:rPr>
        <w:t>طلاق</w:t>
      </w:r>
      <w:r w:rsidR="00354B0B">
        <w:rPr>
          <w:rFonts w:hint="cs"/>
          <w:rtl/>
        </w:rPr>
        <w:t xml:space="preserve"> </w:t>
      </w:r>
      <w:r>
        <w:rPr>
          <w:rtl/>
        </w:rPr>
        <w:t>اللقب عليهم، ورو</w:t>
      </w:r>
      <w:r w:rsidR="00354B0B">
        <w:rPr>
          <w:rFonts w:hint="cs"/>
          <w:rtl/>
        </w:rPr>
        <w:t>ي</w:t>
      </w:r>
      <w:r>
        <w:rPr>
          <w:rtl/>
        </w:rPr>
        <w:t xml:space="preserve"> ذلك عن عل</w:t>
      </w:r>
      <w:r w:rsidR="00354B0B">
        <w:rPr>
          <w:rFonts w:hint="cs"/>
          <w:rtl/>
        </w:rPr>
        <w:t>يّ</w:t>
      </w:r>
      <w:r>
        <w:rPr>
          <w:rtl/>
        </w:rPr>
        <w:t xml:space="preserve"> كرم الله وجهه، وجزم به الشافعي في </w:t>
      </w:r>
      <w:r w:rsidR="00354B0B">
        <w:rPr>
          <w:rFonts w:hint="cs"/>
          <w:rtl/>
        </w:rPr>
        <w:t>«</w:t>
      </w:r>
      <w:r>
        <w:rPr>
          <w:rtl/>
        </w:rPr>
        <w:t>الأم</w:t>
      </w:r>
      <w:r w:rsidR="00354B0B">
        <w:rPr>
          <w:rFonts w:hint="cs"/>
          <w:rtl/>
        </w:rPr>
        <w:t>»</w:t>
      </w:r>
      <w:r>
        <w:rPr>
          <w:rtl/>
        </w:rPr>
        <w:t>، والصابئون أولى بذلك منهم، كما يؤخذ من آيت</w:t>
      </w:r>
      <w:r w:rsidR="00354B0B">
        <w:rPr>
          <w:rFonts w:hint="cs"/>
          <w:rtl/>
        </w:rPr>
        <w:t>ي</w:t>
      </w:r>
      <w:r>
        <w:rPr>
          <w:rtl/>
        </w:rPr>
        <w:t xml:space="preserve"> الب</w:t>
      </w:r>
      <w:r w:rsidR="00354B0B">
        <w:rPr>
          <w:rFonts w:hint="cs"/>
          <w:rtl/>
        </w:rPr>
        <w:t>ق</w:t>
      </w:r>
      <w:r>
        <w:rPr>
          <w:rtl/>
        </w:rPr>
        <w:t>رة والمائدة..</w:t>
      </w:r>
    </w:p>
    <w:p w14:paraId="4412A70C" w14:textId="1A9F461D" w:rsidR="00354B0B" w:rsidRDefault="00DF006A" w:rsidP="005304FA">
      <w:pPr>
        <w:ind w:firstLine="226"/>
        <w:rPr>
          <w:rtl/>
        </w:rPr>
      </w:pPr>
      <w:r>
        <w:rPr>
          <w:rtl/>
        </w:rPr>
        <w:t>والشرط الذي يشترطه ال</w:t>
      </w:r>
      <w:r w:rsidR="00354B0B">
        <w:rPr>
          <w:rFonts w:hint="cs"/>
          <w:rtl/>
        </w:rPr>
        <w:t>ن</w:t>
      </w:r>
      <w:r>
        <w:rPr>
          <w:rtl/>
        </w:rPr>
        <w:t>ص للكف عن قتال أهل الكتاب أي</w:t>
      </w:r>
      <w:r w:rsidR="00354B0B">
        <w:rPr>
          <w:rFonts w:hint="cs"/>
          <w:rtl/>
        </w:rPr>
        <w:t>ً</w:t>
      </w:r>
      <w:r>
        <w:rPr>
          <w:rtl/>
        </w:rPr>
        <w:t xml:space="preserve">ا كانوا، ليس أن يسلموا، فلا </w:t>
      </w:r>
      <w:r w:rsidR="00354B0B">
        <w:rPr>
          <w:rFonts w:hint="cs"/>
          <w:rtl/>
        </w:rPr>
        <w:t>إ</w:t>
      </w:r>
      <w:r>
        <w:rPr>
          <w:rtl/>
        </w:rPr>
        <w:t>كراه في الدين، ولكن أن يعطوا الجزية عن يد وهم صاغرون</w:t>
      </w:r>
      <w:r w:rsidR="00354B0B">
        <w:rPr>
          <w:rFonts w:hint="cs"/>
          <w:rtl/>
        </w:rPr>
        <w:t>.</w:t>
      </w:r>
    </w:p>
    <w:p w14:paraId="3BA44BAA" w14:textId="77777777" w:rsidR="00354B0B" w:rsidRDefault="00DF006A" w:rsidP="005304FA">
      <w:pPr>
        <w:pStyle w:val="3"/>
        <w:rPr>
          <w:rtl/>
        </w:rPr>
      </w:pPr>
      <w:bookmarkStart w:id="60" w:name="_Toc155503262"/>
      <w:r>
        <w:rPr>
          <w:rtl/>
        </w:rPr>
        <w:t>الجزية</w:t>
      </w:r>
      <w:bookmarkEnd w:id="60"/>
    </w:p>
    <w:p w14:paraId="0F64EE3C" w14:textId="1D2F5FA6" w:rsidR="00DF006A" w:rsidRDefault="00DF006A" w:rsidP="005304FA">
      <w:pPr>
        <w:ind w:firstLine="226"/>
        <w:rPr>
          <w:rtl/>
        </w:rPr>
      </w:pPr>
      <w:r>
        <w:rPr>
          <w:rtl/>
        </w:rPr>
        <w:t xml:space="preserve">معناها </w:t>
      </w:r>
      <w:r w:rsidR="00354B0B">
        <w:rPr>
          <w:rFonts w:hint="cs"/>
          <w:rtl/>
        </w:rPr>
        <w:t xml:space="preserve">- </w:t>
      </w:r>
      <w:r>
        <w:rPr>
          <w:rtl/>
        </w:rPr>
        <w:t>ما اشترط فيها</w:t>
      </w:r>
      <w:r w:rsidR="00354B0B">
        <w:rPr>
          <w:rFonts w:hint="cs"/>
          <w:rtl/>
        </w:rPr>
        <w:t xml:space="preserve"> -</w:t>
      </w:r>
      <w:r>
        <w:rPr>
          <w:rtl/>
        </w:rPr>
        <w:t xml:space="preserve"> حكمة هذا الشرط</w:t>
      </w:r>
      <w:r w:rsidR="00354B0B">
        <w:rPr>
          <w:rFonts w:hint="cs"/>
          <w:rtl/>
        </w:rPr>
        <w:t xml:space="preserve"> -</w:t>
      </w:r>
      <w:r>
        <w:rPr>
          <w:rtl/>
        </w:rPr>
        <w:t xml:space="preserve"> كونها الغاية التي ينتهي عندها القتال</w:t>
      </w:r>
      <w:r w:rsidR="00354B0B">
        <w:rPr>
          <w:rFonts w:hint="cs"/>
          <w:rtl/>
        </w:rPr>
        <w:t xml:space="preserve"> -</w:t>
      </w:r>
      <w:r>
        <w:rPr>
          <w:rtl/>
        </w:rPr>
        <w:t xml:space="preserve"> ليست عوض</w:t>
      </w:r>
      <w:r w:rsidR="00354B0B">
        <w:rPr>
          <w:rFonts w:hint="cs"/>
          <w:rtl/>
        </w:rPr>
        <w:t>ً</w:t>
      </w:r>
      <w:r>
        <w:rPr>
          <w:rtl/>
        </w:rPr>
        <w:t xml:space="preserve">ا بل للحماية </w:t>
      </w:r>
      <w:r w:rsidR="00354B0B">
        <w:rPr>
          <w:rFonts w:hint="cs"/>
          <w:rtl/>
        </w:rPr>
        <w:t xml:space="preserve">- </w:t>
      </w:r>
      <w:r>
        <w:rPr>
          <w:rtl/>
        </w:rPr>
        <w:t>من يؤخذ الجزية منه</w:t>
      </w:r>
      <w:r w:rsidR="00354B0B">
        <w:rPr>
          <w:rFonts w:hint="cs"/>
          <w:rtl/>
        </w:rPr>
        <w:t xml:space="preserve"> -</w:t>
      </w:r>
      <w:r>
        <w:rPr>
          <w:rtl/>
        </w:rPr>
        <w:t xml:space="preserve"> الجزية في الفقه</w:t>
      </w:r>
      <w:r w:rsidR="00354B0B">
        <w:rPr>
          <w:rFonts w:hint="cs"/>
          <w:rtl/>
        </w:rPr>
        <w:t xml:space="preserve"> -</w:t>
      </w:r>
      <w:r>
        <w:rPr>
          <w:rtl/>
        </w:rPr>
        <w:t xml:space="preserve"> الجزية في الآثار</w:t>
      </w:r>
      <w:r w:rsidR="00354B0B">
        <w:rPr>
          <w:rFonts w:hint="cs"/>
          <w:rtl/>
        </w:rPr>
        <w:t xml:space="preserve"> -</w:t>
      </w:r>
      <w:r>
        <w:rPr>
          <w:rtl/>
        </w:rPr>
        <w:t xml:space="preserve"> الجزية في التاريخ</w:t>
      </w:r>
      <w:r w:rsidR="00354B0B">
        <w:rPr>
          <w:rFonts w:hint="cs"/>
          <w:rtl/>
        </w:rPr>
        <w:t>.</w:t>
      </w:r>
    </w:p>
    <w:p w14:paraId="56DA3299" w14:textId="465C6A35" w:rsidR="00DF006A" w:rsidRPr="00354B0B" w:rsidRDefault="00DF006A" w:rsidP="005304FA">
      <w:pPr>
        <w:ind w:firstLine="226"/>
        <w:rPr>
          <w:b/>
          <w:bCs/>
          <w:rtl/>
        </w:rPr>
      </w:pPr>
      <w:r w:rsidRPr="00354B0B">
        <w:rPr>
          <w:b/>
          <w:bCs/>
          <w:rtl/>
        </w:rPr>
        <w:t>معنى الجزية:</w:t>
      </w:r>
      <w:r w:rsidR="00354B0B">
        <w:rPr>
          <w:rFonts w:hint="cs"/>
          <w:b/>
          <w:bCs/>
          <w:rtl/>
        </w:rPr>
        <w:t xml:space="preserve"> </w:t>
      </w:r>
      <w:r>
        <w:rPr>
          <w:rtl/>
        </w:rPr>
        <w:t>هي ضرب من الخراج بضرب على الأشخاص ل</w:t>
      </w:r>
      <w:r w:rsidR="00E87E7D">
        <w:rPr>
          <w:rFonts w:hint="cs"/>
          <w:rtl/>
        </w:rPr>
        <w:t xml:space="preserve">ا </w:t>
      </w:r>
      <w:r>
        <w:rPr>
          <w:rtl/>
        </w:rPr>
        <w:t xml:space="preserve">على الأرض وظاهر كلام اللغويين والمفسرين أن لفظ الجزية عربي محض من مادة الجزاء، وهل هي جزاء حقن الدم، أو جزاء الحماية لهم والدفاع عنهم من غير تكليفهم أن </w:t>
      </w:r>
      <w:r w:rsidR="00E87E7D">
        <w:rPr>
          <w:rFonts w:hint="cs"/>
          <w:rtl/>
        </w:rPr>
        <w:t>يُ</w:t>
      </w:r>
      <w:r>
        <w:rPr>
          <w:rtl/>
        </w:rPr>
        <w:t xml:space="preserve">جندوا للقتال معنا، أو جزاء </w:t>
      </w:r>
      <w:r w:rsidR="00E87E7D">
        <w:rPr>
          <w:rFonts w:hint="cs"/>
          <w:rtl/>
        </w:rPr>
        <w:t>إ</w:t>
      </w:r>
      <w:r>
        <w:rPr>
          <w:rtl/>
        </w:rPr>
        <w:t>عطاء الذمي حقوق المسلمين ومساواته بأنفسهم في حرية النفس والمال والعر</w:t>
      </w:r>
      <w:r w:rsidR="00E87E7D">
        <w:rPr>
          <w:rFonts w:hint="cs"/>
          <w:rtl/>
        </w:rPr>
        <w:t>ض</w:t>
      </w:r>
      <w:r>
        <w:rPr>
          <w:rtl/>
        </w:rPr>
        <w:t xml:space="preserve"> والدين؟ وجوه أضعفها أولها</w:t>
      </w:r>
      <w:r w:rsidR="00E87E7D" w:rsidRPr="00E87E7D">
        <w:rPr>
          <w:rFonts w:hint="cs"/>
          <w:vertAlign w:val="superscript"/>
          <w:rtl/>
        </w:rPr>
        <w:t>(</w:t>
      </w:r>
      <w:r w:rsidR="00E87E7D" w:rsidRPr="003C5F07">
        <w:rPr>
          <w:rStyle w:val="a4"/>
          <w:rtl/>
        </w:rPr>
        <w:footnoteReference w:id="266"/>
      </w:r>
      <w:r w:rsidR="00E87E7D" w:rsidRPr="00E87E7D">
        <w:rPr>
          <w:rFonts w:hint="cs"/>
          <w:vertAlign w:val="superscript"/>
          <w:rtl/>
        </w:rPr>
        <w:t>)</w:t>
      </w:r>
      <w:r>
        <w:rPr>
          <w:rtl/>
        </w:rPr>
        <w:t>.</w:t>
      </w:r>
    </w:p>
    <w:p w14:paraId="0BD40E7F" w14:textId="4F043498" w:rsidR="00DF006A" w:rsidRDefault="00DF006A" w:rsidP="005304FA">
      <w:pPr>
        <w:ind w:firstLine="226"/>
        <w:rPr>
          <w:rtl/>
        </w:rPr>
      </w:pPr>
      <w:r>
        <w:rPr>
          <w:rtl/>
        </w:rPr>
        <w:t>قال صاحب اللسان</w:t>
      </w:r>
      <w:r w:rsidR="00E87E7D" w:rsidRPr="00E87E7D">
        <w:rPr>
          <w:rFonts w:hint="cs"/>
          <w:vertAlign w:val="superscript"/>
          <w:rtl/>
        </w:rPr>
        <w:t>(</w:t>
      </w:r>
      <w:r w:rsidR="00E87E7D" w:rsidRPr="003C5F07">
        <w:rPr>
          <w:rStyle w:val="a4"/>
          <w:rtl/>
        </w:rPr>
        <w:footnoteReference w:id="267"/>
      </w:r>
      <w:r w:rsidR="00E87E7D" w:rsidRPr="00E87E7D">
        <w:rPr>
          <w:rFonts w:hint="cs"/>
          <w:vertAlign w:val="superscript"/>
          <w:rtl/>
        </w:rPr>
        <w:t>)</w:t>
      </w:r>
      <w:r w:rsidR="00E87E7D">
        <w:rPr>
          <w:rFonts w:hint="cs"/>
          <w:rtl/>
        </w:rPr>
        <w:t>:</w:t>
      </w:r>
      <w:r>
        <w:rPr>
          <w:rtl/>
        </w:rPr>
        <w:t xml:space="preserve"> والجزية </w:t>
      </w:r>
      <w:r w:rsidR="00E87E7D">
        <w:rPr>
          <w:rFonts w:hint="cs"/>
          <w:rtl/>
        </w:rPr>
        <w:t>خ</w:t>
      </w:r>
      <w:r>
        <w:rPr>
          <w:rtl/>
        </w:rPr>
        <w:t>راج الأرض، وجزية الذمي منه، الجوهري: والجزية ما يؤخذ من أهل الذمة والجمع الجزى مثل لحية ولح</w:t>
      </w:r>
      <w:r w:rsidR="00E87E7D">
        <w:rPr>
          <w:rFonts w:hint="cs"/>
          <w:rtl/>
        </w:rPr>
        <w:t>ى</w:t>
      </w:r>
      <w:r>
        <w:rPr>
          <w:rtl/>
        </w:rPr>
        <w:t xml:space="preserve">، وقد تكرر في الحديث لفظ الجزية في غير موضع، وهي عبارة عن المال الذي </w:t>
      </w:r>
      <w:r w:rsidR="00E87E7D">
        <w:rPr>
          <w:rFonts w:hint="cs"/>
          <w:rtl/>
        </w:rPr>
        <w:t>ي</w:t>
      </w:r>
      <w:r>
        <w:rPr>
          <w:rtl/>
        </w:rPr>
        <w:t xml:space="preserve">عقد الكتابي عليه الذمة، وهي فعلة من الجزاء كأنها جزت عن قتله ومنه الحديث </w:t>
      </w:r>
      <w:r w:rsidR="00E87E7D">
        <w:rPr>
          <w:rFonts w:hint="cs"/>
          <w:rtl/>
        </w:rPr>
        <w:t>(</w:t>
      </w:r>
      <w:r>
        <w:rPr>
          <w:rtl/>
        </w:rPr>
        <w:t>وليس على مسلم جزية</w:t>
      </w:r>
      <w:r w:rsidR="00E87E7D">
        <w:rPr>
          <w:rFonts w:hint="cs"/>
          <w:rtl/>
        </w:rPr>
        <w:t>)</w:t>
      </w:r>
      <w:r>
        <w:rPr>
          <w:rtl/>
        </w:rPr>
        <w:t>، أراد أن الذم</w:t>
      </w:r>
      <w:r w:rsidR="00E87E7D">
        <w:rPr>
          <w:rFonts w:hint="cs"/>
          <w:rtl/>
        </w:rPr>
        <w:t>ي</w:t>
      </w:r>
      <w:r>
        <w:rPr>
          <w:rtl/>
        </w:rPr>
        <w:t xml:space="preserve"> إذا اسلم و</w:t>
      </w:r>
      <w:r w:rsidR="00E87E7D">
        <w:rPr>
          <w:rFonts w:hint="cs"/>
          <w:rtl/>
        </w:rPr>
        <w:t>ق</w:t>
      </w:r>
      <w:r>
        <w:rPr>
          <w:rtl/>
        </w:rPr>
        <w:t>د مر</w:t>
      </w:r>
      <w:r w:rsidR="00E87E7D">
        <w:rPr>
          <w:rFonts w:hint="cs"/>
          <w:rtl/>
        </w:rPr>
        <w:t xml:space="preserve"> </w:t>
      </w:r>
      <w:r>
        <w:rPr>
          <w:rtl/>
        </w:rPr>
        <w:t xml:space="preserve">بعض الحول لم يطالب من الجزية بحصة ما مضى من السنة، وقيل: أراد أن الذمي </w:t>
      </w:r>
      <w:r w:rsidR="00E87E7D">
        <w:rPr>
          <w:rFonts w:hint="cs"/>
          <w:rtl/>
        </w:rPr>
        <w:t>إ</w:t>
      </w:r>
      <w:r>
        <w:rPr>
          <w:rtl/>
        </w:rPr>
        <w:t xml:space="preserve">ذا </w:t>
      </w:r>
      <w:r w:rsidR="00E87E7D">
        <w:rPr>
          <w:rFonts w:hint="cs"/>
          <w:rtl/>
        </w:rPr>
        <w:t>أ</w:t>
      </w:r>
      <w:r>
        <w:rPr>
          <w:rtl/>
        </w:rPr>
        <w:t xml:space="preserve">سلم وكان في يده أرض صولح عليها خراج توضع عن رقبته الجزية وعن أرضه الخراج.. وهل هي </w:t>
      </w:r>
      <w:r w:rsidR="00E87E7D">
        <w:rPr>
          <w:rFonts w:hint="cs"/>
          <w:rtl/>
        </w:rPr>
        <w:t>أ</w:t>
      </w:r>
      <w:r>
        <w:rPr>
          <w:rtl/>
        </w:rPr>
        <w:t>صيلة في العربية أو معربة أصلها فارسي</w:t>
      </w:r>
      <w:r w:rsidR="00E87E7D">
        <w:rPr>
          <w:rFonts w:hint="cs"/>
          <w:rtl/>
        </w:rPr>
        <w:t>؟</w:t>
      </w:r>
      <w:r>
        <w:rPr>
          <w:rtl/>
        </w:rPr>
        <w:t xml:space="preserve"> رأ</w:t>
      </w:r>
      <w:r w:rsidR="00E87E7D">
        <w:rPr>
          <w:rFonts w:hint="cs"/>
          <w:rtl/>
        </w:rPr>
        <w:t>ي</w:t>
      </w:r>
      <w:r>
        <w:rPr>
          <w:rtl/>
        </w:rPr>
        <w:t>ان أصحهما الأول.</w:t>
      </w:r>
    </w:p>
    <w:p w14:paraId="613CDBBA" w14:textId="24D8E15C" w:rsidR="00DF006A" w:rsidRDefault="00DF006A" w:rsidP="005304FA">
      <w:pPr>
        <w:ind w:firstLine="226"/>
        <w:rPr>
          <w:rtl/>
        </w:rPr>
      </w:pPr>
      <w:r>
        <w:rPr>
          <w:rtl/>
        </w:rPr>
        <w:t>وأول من سن الجزية</w:t>
      </w:r>
      <w:r w:rsidR="00E87E7D">
        <w:rPr>
          <w:rFonts w:hint="cs"/>
          <w:rtl/>
        </w:rPr>
        <w:t xml:space="preserve"> -</w:t>
      </w:r>
      <w:r>
        <w:rPr>
          <w:rtl/>
        </w:rPr>
        <w:t>فيما علمنا</w:t>
      </w:r>
      <w:r w:rsidR="00E87E7D">
        <w:rPr>
          <w:rFonts w:hint="cs"/>
          <w:rtl/>
        </w:rPr>
        <w:t>-</w:t>
      </w:r>
      <w:r>
        <w:rPr>
          <w:rtl/>
        </w:rPr>
        <w:t xml:space="preserve"> كسرى </w:t>
      </w:r>
      <w:r w:rsidR="00E21C54">
        <w:rPr>
          <w:rtl/>
        </w:rPr>
        <w:t>«</w:t>
      </w:r>
      <w:r w:rsidR="00186630" w:rsidRPr="00186630">
        <w:rPr>
          <w:rtl/>
        </w:rPr>
        <w:t>أَنُوشِرْوَانَ</w:t>
      </w:r>
      <w:r w:rsidR="00E21C54">
        <w:rPr>
          <w:rtl/>
        </w:rPr>
        <w:t>»</w:t>
      </w:r>
      <w:r>
        <w:rPr>
          <w:rtl/>
        </w:rPr>
        <w:t>، وهو الذي رتب أصولها وجعلها طبقات.</w:t>
      </w:r>
    </w:p>
    <w:p w14:paraId="76C6543F" w14:textId="6FD7750F" w:rsidR="00DF006A" w:rsidRDefault="00DF006A" w:rsidP="005304FA">
      <w:pPr>
        <w:ind w:firstLine="226"/>
        <w:rPr>
          <w:rtl/>
        </w:rPr>
      </w:pPr>
      <w:r>
        <w:rPr>
          <w:rtl/>
        </w:rPr>
        <w:t xml:space="preserve">قوله تعالى: </w:t>
      </w:r>
      <w:r w:rsidR="00186630" w:rsidRPr="00186630">
        <w:rPr>
          <w:rtl/>
        </w:rPr>
        <w:t>﴿حَتَّى يُعْطُوا الْجِزْيَةَ عَنْ يَدٍ وَهُمْ صَاغِرُونَ (29)﴾</w:t>
      </w:r>
      <w:r>
        <w:rPr>
          <w:rtl/>
        </w:rPr>
        <w:t xml:space="preserve"> غاية للأمر بقتال أهل الكتاب </w:t>
      </w:r>
      <w:r w:rsidR="00186630">
        <w:rPr>
          <w:rFonts w:hint="cs"/>
          <w:rtl/>
        </w:rPr>
        <w:t>ي</w:t>
      </w:r>
      <w:r>
        <w:rPr>
          <w:rtl/>
        </w:rPr>
        <w:t>نتهي بها إذا كان القلب لنا..</w:t>
      </w:r>
    </w:p>
    <w:p w14:paraId="319AE162" w14:textId="4BDF7D85" w:rsidR="00DF006A" w:rsidRDefault="00186630" w:rsidP="005304FA">
      <w:pPr>
        <w:ind w:firstLine="226"/>
        <w:rPr>
          <w:rtl/>
        </w:rPr>
      </w:pPr>
      <w:r>
        <w:rPr>
          <w:rFonts w:hint="cs"/>
          <w:rtl/>
        </w:rPr>
        <w:t>أ</w:t>
      </w:r>
      <w:r w:rsidR="00DF006A">
        <w:rPr>
          <w:rtl/>
        </w:rPr>
        <w:t xml:space="preserve">ي </w:t>
      </w:r>
      <w:r>
        <w:rPr>
          <w:rFonts w:hint="cs"/>
          <w:rtl/>
        </w:rPr>
        <w:t>ق</w:t>
      </w:r>
      <w:r w:rsidR="00DF006A">
        <w:rPr>
          <w:rtl/>
        </w:rPr>
        <w:t>اتلوا من ذ</w:t>
      </w:r>
      <w:r>
        <w:rPr>
          <w:rFonts w:hint="cs"/>
          <w:rtl/>
        </w:rPr>
        <w:t>ُ</w:t>
      </w:r>
      <w:r w:rsidR="00DF006A">
        <w:rPr>
          <w:rtl/>
        </w:rPr>
        <w:t>كر عند وجود ما يقتض</w:t>
      </w:r>
      <w:r>
        <w:rPr>
          <w:rFonts w:hint="cs"/>
          <w:rtl/>
        </w:rPr>
        <w:t>ي</w:t>
      </w:r>
      <w:r w:rsidR="00DF006A">
        <w:rPr>
          <w:rtl/>
        </w:rPr>
        <w:t xml:space="preserve"> القتال، كالاعتداء عليكم أو على بلادكم أو اضطهادكم وفتنتكم عن دينكم، أو تهديد أمنكم وسلامتكم، حتى تأمنوا عدوانهم ب</w:t>
      </w:r>
      <w:r w:rsidR="007E7F0D">
        <w:rPr>
          <w:rFonts w:hint="cs"/>
          <w:rtl/>
        </w:rPr>
        <w:t>إ</w:t>
      </w:r>
      <w:r w:rsidR="00DF006A">
        <w:rPr>
          <w:rtl/>
        </w:rPr>
        <w:t>عطائهم الجزية</w:t>
      </w:r>
      <w:r>
        <w:rPr>
          <w:rFonts w:hint="cs"/>
          <w:rtl/>
        </w:rPr>
        <w:t>..</w:t>
      </w:r>
      <w:r w:rsidR="00DF006A">
        <w:rPr>
          <w:rtl/>
        </w:rPr>
        <w:t xml:space="preserve"> وبهذا يكون تيسير السبيل لاهتدائهم إلى الإسلام، بما يرونه من عدلكم وهد</w:t>
      </w:r>
      <w:r>
        <w:rPr>
          <w:rFonts w:hint="cs"/>
          <w:rtl/>
        </w:rPr>
        <w:t>ايت</w:t>
      </w:r>
      <w:r w:rsidR="00DF006A">
        <w:rPr>
          <w:rtl/>
        </w:rPr>
        <w:t>كم وفضائلكم التي يرونكم أقرب بها إلى هداية أنبيائهم منهم، فإن أسلموا</w:t>
      </w:r>
      <w:r>
        <w:rPr>
          <w:rFonts w:hint="cs"/>
          <w:rtl/>
        </w:rPr>
        <w:t>؛</w:t>
      </w:r>
      <w:r w:rsidR="00DF006A">
        <w:rPr>
          <w:rtl/>
        </w:rPr>
        <w:t xml:space="preserve"> عم</w:t>
      </w:r>
      <w:r>
        <w:rPr>
          <w:rFonts w:hint="cs"/>
          <w:rtl/>
        </w:rPr>
        <w:t>َّ</w:t>
      </w:r>
      <w:r w:rsidR="00DF006A">
        <w:rPr>
          <w:rtl/>
        </w:rPr>
        <w:t xml:space="preserve"> الهدى والعدل والاتحاد، و</w:t>
      </w:r>
      <w:r>
        <w:rPr>
          <w:rFonts w:hint="cs"/>
          <w:rtl/>
        </w:rPr>
        <w:t>إ</w:t>
      </w:r>
      <w:r w:rsidR="00DF006A">
        <w:rPr>
          <w:rtl/>
        </w:rPr>
        <w:t>ن لم يسلموا كان الاتحاد بينكم وبينهم..</w:t>
      </w:r>
    </w:p>
    <w:p w14:paraId="1DC5470B" w14:textId="37E81C1F" w:rsidR="00DF006A" w:rsidRDefault="00DF006A" w:rsidP="005304FA">
      <w:pPr>
        <w:ind w:firstLine="226"/>
        <w:rPr>
          <w:rtl/>
        </w:rPr>
      </w:pPr>
      <w:r>
        <w:rPr>
          <w:rtl/>
        </w:rPr>
        <w:t xml:space="preserve">ومتى </w:t>
      </w:r>
      <w:r w:rsidR="00186630">
        <w:rPr>
          <w:rFonts w:hint="cs"/>
          <w:rtl/>
        </w:rPr>
        <w:t>أ</w:t>
      </w:r>
      <w:r>
        <w:rPr>
          <w:rtl/>
        </w:rPr>
        <w:t xml:space="preserve">عطوا الجزية وجب تأمينهم وحمايتهم والدفاع عنهم ومنحهم حريتهم في دينهم، بالشروط التي تعقد بها الجزية، ومعاملتهم بعد ذلك بالعدل والمساواة </w:t>
      </w:r>
      <w:r w:rsidR="00186630">
        <w:rPr>
          <w:rFonts w:hint="cs"/>
          <w:rtl/>
        </w:rPr>
        <w:t>ك</w:t>
      </w:r>
      <w:r>
        <w:rPr>
          <w:rtl/>
        </w:rPr>
        <w:t>المسلمين ويحر</w:t>
      </w:r>
      <w:r w:rsidR="00186630">
        <w:rPr>
          <w:rFonts w:hint="cs"/>
          <w:rtl/>
        </w:rPr>
        <w:t>ّ</w:t>
      </w:r>
      <w:r>
        <w:rPr>
          <w:rtl/>
        </w:rPr>
        <w:t>م ظلمهم و</w:t>
      </w:r>
      <w:r w:rsidR="00186630">
        <w:rPr>
          <w:rFonts w:hint="cs"/>
          <w:rtl/>
        </w:rPr>
        <w:t>إ</w:t>
      </w:r>
      <w:r>
        <w:rPr>
          <w:rtl/>
        </w:rPr>
        <w:t>رها</w:t>
      </w:r>
      <w:r w:rsidR="00186630">
        <w:rPr>
          <w:rFonts w:hint="cs"/>
          <w:rtl/>
        </w:rPr>
        <w:t>ق</w:t>
      </w:r>
      <w:r>
        <w:rPr>
          <w:rtl/>
        </w:rPr>
        <w:t>هم بتكليفهم ما</w:t>
      </w:r>
      <w:r w:rsidR="00186630">
        <w:rPr>
          <w:rFonts w:hint="cs"/>
          <w:rtl/>
        </w:rPr>
        <w:t xml:space="preserve"> </w:t>
      </w:r>
      <w:r>
        <w:rPr>
          <w:rtl/>
        </w:rPr>
        <w:t xml:space="preserve">لا يطيقون كالمسلمين ويسمون أهل ذمة، لأن كل هذه الحقوق تكون لهم </w:t>
      </w:r>
      <w:r w:rsidR="001766F9">
        <w:rPr>
          <w:rFonts w:hint="cs"/>
          <w:rtl/>
        </w:rPr>
        <w:t>بمقتضى</w:t>
      </w:r>
      <w:r>
        <w:rPr>
          <w:rtl/>
        </w:rPr>
        <w:t xml:space="preserve"> ذمة الله وذمة رسوله.</w:t>
      </w:r>
    </w:p>
    <w:p w14:paraId="103C97BA" w14:textId="64575B54" w:rsidR="00DF006A" w:rsidRPr="00186630" w:rsidRDefault="00DF006A" w:rsidP="005304FA">
      <w:pPr>
        <w:ind w:firstLine="226"/>
        <w:rPr>
          <w:b/>
          <w:bCs/>
          <w:rtl/>
        </w:rPr>
      </w:pPr>
      <w:r w:rsidRPr="00186630">
        <w:rPr>
          <w:b/>
          <w:bCs/>
          <w:rtl/>
        </w:rPr>
        <w:t xml:space="preserve">وجوب </w:t>
      </w:r>
      <w:r w:rsidR="00186630" w:rsidRPr="00186630">
        <w:rPr>
          <w:rFonts w:hint="cs"/>
          <w:b/>
          <w:bCs/>
          <w:rtl/>
        </w:rPr>
        <w:t>إ</w:t>
      </w:r>
      <w:r w:rsidRPr="00186630">
        <w:rPr>
          <w:b/>
          <w:bCs/>
          <w:rtl/>
        </w:rPr>
        <w:t>عطاء الجزية أحيط بقي</w:t>
      </w:r>
      <w:r w:rsidR="00186630" w:rsidRPr="00186630">
        <w:rPr>
          <w:rFonts w:hint="cs"/>
          <w:b/>
          <w:bCs/>
          <w:rtl/>
        </w:rPr>
        <w:t>دين:</w:t>
      </w:r>
    </w:p>
    <w:p w14:paraId="7F95656D" w14:textId="2FB0E68F" w:rsidR="00DF006A" w:rsidRDefault="00DF006A" w:rsidP="005304FA">
      <w:pPr>
        <w:ind w:firstLine="226"/>
        <w:rPr>
          <w:rtl/>
        </w:rPr>
      </w:pPr>
      <w:r w:rsidRPr="00186630">
        <w:rPr>
          <w:b/>
          <w:bCs/>
          <w:rtl/>
        </w:rPr>
        <w:t>القيد الأول:</w:t>
      </w:r>
      <w:r>
        <w:rPr>
          <w:rtl/>
        </w:rPr>
        <w:t xml:space="preserve"> لهم وهو أن تكون صادرة </w:t>
      </w:r>
      <w:r w:rsidR="00186630" w:rsidRPr="00186630">
        <w:rPr>
          <w:rtl/>
        </w:rPr>
        <w:t>﴿عَنْ يَدٍ﴾</w:t>
      </w:r>
      <w:r w:rsidR="00186630">
        <w:rPr>
          <w:rFonts w:hint="cs"/>
          <w:rtl/>
        </w:rPr>
        <w:t>؛</w:t>
      </w:r>
      <w:r>
        <w:rPr>
          <w:rtl/>
        </w:rPr>
        <w:t xml:space="preserve"> أي قدرة وس</w:t>
      </w:r>
      <w:r w:rsidR="00186630">
        <w:rPr>
          <w:rFonts w:hint="cs"/>
          <w:rtl/>
        </w:rPr>
        <w:t>عة</w:t>
      </w:r>
      <w:r w:rsidR="00186630" w:rsidRPr="00186630">
        <w:rPr>
          <w:rFonts w:hint="cs"/>
          <w:vertAlign w:val="superscript"/>
          <w:rtl/>
        </w:rPr>
        <w:t>(</w:t>
      </w:r>
      <w:r w:rsidR="00186630" w:rsidRPr="003C5F07">
        <w:rPr>
          <w:rStyle w:val="a4"/>
          <w:rtl/>
        </w:rPr>
        <w:footnoteReference w:id="268"/>
      </w:r>
      <w:r w:rsidR="00186630" w:rsidRPr="00186630">
        <w:rPr>
          <w:rFonts w:hint="cs"/>
          <w:vertAlign w:val="superscript"/>
          <w:rtl/>
        </w:rPr>
        <w:t>)</w:t>
      </w:r>
      <w:r>
        <w:rPr>
          <w:rtl/>
        </w:rPr>
        <w:t xml:space="preserve"> فلا يظلمون و</w:t>
      </w:r>
      <w:r w:rsidR="00186630">
        <w:rPr>
          <w:rFonts w:hint="cs"/>
          <w:rtl/>
        </w:rPr>
        <w:t>ي</w:t>
      </w:r>
      <w:r>
        <w:rPr>
          <w:rtl/>
        </w:rPr>
        <w:t>رهقون قاله المنار</w:t>
      </w:r>
      <w:r w:rsidR="00186630" w:rsidRPr="00186630">
        <w:rPr>
          <w:rFonts w:hint="cs"/>
          <w:vertAlign w:val="superscript"/>
          <w:rtl/>
        </w:rPr>
        <w:t>(</w:t>
      </w:r>
      <w:r w:rsidR="00186630" w:rsidRPr="003C5F07">
        <w:rPr>
          <w:rStyle w:val="a4"/>
          <w:rtl/>
        </w:rPr>
        <w:footnoteReference w:id="269"/>
      </w:r>
      <w:r w:rsidR="00186630" w:rsidRPr="00186630">
        <w:rPr>
          <w:rFonts w:hint="cs"/>
          <w:vertAlign w:val="superscript"/>
          <w:rtl/>
        </w:rPr>
        <w:t>)</w:t>
      </w:r>
      <w:r w:rsidR="00186630">
        <w:rPr>
          <w:rFonts w:hint="cs"/>
          <w:rtl/>
        </w:rPr>
        <w:t>،</w:t>
      </w:r>
      <w:r>
        <w:rPr>
          <w:rtl/>
        </w:rPr>
        <w:t xml:space="preserve"> وفي الطبري: </w:t>
      </w:r>
      <w:r w:rsidR="00186630" w:rsidRPr="00186630">
        <w:rPr>
          <w:rtl/>
        </w:rPr>
        <w:t>﴿عَنْ يَدٍ﴾</w:t>
      </w:r>
      <w:r w:rsidR="00186630">
        <w:rPr>
          <w:rFonts w:hint="cs"/>
          <w:rtl/>
        </w:rPr>
        <w:t>؛</w:t>
      </w:r>
      <w:r>
        <w:rPr>
          <w:rtl/>
        </w:rPr>
        <w:t xml:space="preserve"> فإنه يعني: من يده إلى يد من </w:t>
      </w:r>
      <w:r w:rsidR="00186630">
        <w:rPr>
          <w:rFonts w:hint="cs"/>
          <w:rtl/>
        </w:rPr>
        <w:t>ي</w:t>
      </w:r>
      <w:r>
        <w:rPr>
          <w:rtl/>
        </w:rPr>
        <w:t>دف</w:t>
      </w:r>
      <w:r w:rsidR="00186630">
        <w:rPr>
          <w:rFonts w:hint="cs"/>
          <w:rtl/>
        </w:rPr>
        <w:t>ع</w:t>
      </w:r>
      <w:r>
        <w:rPr>
          <w:rtl/>
        </w:rPr>
        <w:t xml:space="preserve">ه </w:t>
      </w:r>
      <w:r w:rsidR="00186630">
        <w:rPr>
          <w:rFonts w:hint="cs"/>
          <w:rtl/>
        </w:rPr>
        <w:t>إ</w:t>
      </w:r>
      <w:r>
        <w:rPr>
          <w:rtl/>
        </w:rPr>
        <w:t>ليه وكذلك تقول العرب لكل م</w:t>
      </w:r>
      <w:r w:rsidR="00186630">
        <w:rPr>
          <w:rFonts w:hint="cs"/>
          <w:rtl/>
        </w:rPr>
        <w:t>ع</w:t>
      </w:r>
      <w:r>
        <w:rPr>
          <w:rtl/>
        </w:rPr>
        <w:t>ط</w:t>
      </w:r>
      <w:r w:rsidR="00186630">
        <w:rPr>
          <w:rFonts w:hint="cs"/>
          <w:rtl/>
        </w:rPr>
        <w:t>ٍ</w:t>
      </w:r>
      <w:r>
        <w:rPr>
          <w:rtl/>
        </w:rPr>
        <w:t xml:space="preserve"> قاهر</w:t>
      </w:r>
      <w:r w:rsidR="00186630">
        <w:rPr>
          <w:rFonts w:hint="cs"/>
          <w:rtl/>
        </w:rPr>
        <w:t>ً</w:t>
      </w:r>
      <w:r>
        <w:rPr>
          <w:rtl/>
        </w:rPr>
        <w:t>ا له، شي</w:t>
      </w:r>
      <w:r w:rsidR="00186630">
        <w:rPr>
          <w:rFonts w:hint="cs"/>
          <w:rtl/>
        </w:rPr>
        <w:t>ئً</w:t>
      </w:r>
      <w:r>
        <w:rPr>
          <w:rtl/>
        </w:rPr>
        <w:t>ا طائع</w:t>
      </w:r>
      <w:r w:rsidR="00186630">
        <w:rPr>
          <w:rFonts w:hint="cs"/>
          <w:rtl/>
        </w:rPr>
        <w:t>ً</w:t>
      </w:r>
      <w:r>
        <w:rPr>
          <w:rtl/>
        </w:rPr>
        <w:t xml:space="preserve">ا له أو </w:t>
      </w:r>
      <w:r w:rsidR="001766F9">
        <w:rPr>
          <w:rFonts w:hint="cs"/>
          <w:rtl/>
        </w:rPr>
        <w:t>ك</w:t>
      </w:r>
      <w:r>
        <w:rPr>
          <w:rtl/>
        </w:rPr>
        <w:t>اره</w:t>
      </w:r>
      <w:r w:rsidR="00186630">
        <w:rPr>
          <w:rFonts w:hint="cs"/>
          <w:rtl/>
        </w:rPr>
        <w:t>ً</w:t>
      </w:r>
      <w:r>
        <w:rPr>
          <w:rtl/>
        </w:rPr>
        <w:t>ا: أعطاه عن يد</w:t>
      </w:r>
      <w:r w:rsidR="00186630">
        <w:rPr>
          <w:rFonts w:hint="cs"/>
          <w:rtl/>
        </w:rPr>
        <w:t>،</w:t>
      </w:r>
      <w:r>
        <w:rPr>
          <w:rtl/>
        </w:rPr>
        <w:t xml:space="preserve"> </w:t>
      </w:r>
      <w:r w:rsidR="00186630">
        <w:rPr>
          <w:rFonts w:hint="cs"/>
          <w:rtl/>
        </w:rPr>
        <w:t>و</w:t>
      </w:r>
      <w:r w:rsidR="00186630" w:rsidRPr="00186630">
        <w:rPr>
          <w:rtl/>
        </w:rPr>
        <w:t>﴿عَنْ يَدٍ﴾</w:t>
      </w:r>
      <w:r w:rsidR="00186630">
        <w:rPr>
          <w:rFonts w:hint="cs"/>
          <w:rtl/>
        </w:rPr>
        <w:t xml:space="preserve">، </w:t>
      </w:r>
      <w:r>
        <w:rPr>
          <w:rtl/>
        </w:rPr>
        <w:t xml:space="preserve">وذلك نظير قولهم كلمته فما لهم ولقيته كفة لكفة، وكذلك أعطيته «عن </w:t>
      </w:r>
      <w:r w:rsidR="00186630">
        <w:rPr>
          <w:rFonts w:hint="cs"/>
          <w:rtl/>
        </w:rPr>
        <w:t>ي</w:t>
      </w:r>
      <w:r>
        <w:rPr>
          <w:rtl/>
        </w:rPr>
        <w:t>د ليد»</w:t>
      </w:r>
      <w:r w:rsidR="00186630" w:rsidRPr="00186630">
        <w:rPr>
          <w:rFonts w:hint="cs"/>
          <w:vertAlign w:val="superscript"/>
          <w:rtl/>
        </w:rPr>
        <w:t>(</w:t>
      </w:r>
      <w:r w:rsidR="00186630" w:rsidRPr="003C5F07">
        <w:rPr>
          <w:rStyle w:val="a4"/>
          <w:rtl/>
        </w:rPr>
        <w:footnoteReference w:id="270"/>
      </w:r>
      <w:r w:rsidR="00186630" w:rsidRPr="00186630">
        <w:rPr>
          <w:rFonts w:hint="cs"/>
          <w:vertAlign w:val="superscript"/>
          <w:rtl/>
        </w:rPr>
        <w:t>)</w:t>
      </w:r>
      <w:r w:rsidR="00186630">
        <w:rPr>
          <w:rFonts w:hint="cs"/>
          <w:rtl/>
        </w:rPr>
        <w:t>،</w:t>
      </w:r>
      <w:r>
        <w:rPr>
          <w:rtl/>
        </w:rPr>
        <w:t xml:space="preserve"> وقال صاحب الكشاف: </w:t>
      </w:r>
      <w:r w:rsidR="00186630">
        <w:rPr>
          <w:rFonts w:hint="cs"/>
          <w:rtl/>
        </w:rPr>
        <w:t>«</w:t>
      </w:r>
      <w:r>
        <w:rPr>
          <w:rtl/>
        </w:rPr>
        <w:t xml:space="preserve">قوله </w:t>
      </w:r>
      <w:r w:rsidR="00186630" w:rsidRPr="00186630">
        <w:rPr>
          <w:rtl/>
        </w:rPr>
        <w:t>﴿عَنْ يَدٍ﴾</w:t>
      </w:r>
      <w:r>
        <w:rPr>
          <w:rtl/>
        </w:rPr>
        <w:t xml:space="preserve"> </w:t>
      </w:r>
      <w:r w:rsidR="00186630">
        <w:rPr>
          <w:rFonts w:hint="cs"/>
          <w:rtl/>
        </w:rPr>
        <w:t>إ</w:t>
      </w:r>
      <w:r>
        <w:rPr>
          <w:rtl/>
        </w:rPr>
        <w:t>ما أن يراد به بد المعطي أ</w:t>
      </w:r>
      <w:r w:rsidR="00186630">
        <w:rPr>
          <w:rFonts w:hint="cs"/>
          <w:rtl/>
        </w:rPr>
        <w:t xml:space="preserve">و </w:t>
      </w:r>
      <w:r>
        <w:rPr>
          <w:rtl/>
        </w:rPr>
        <w:t>يد الآخذ</w:t>
      </w:r>
      <w:r w:rsidR="00186630">
        <w:rPr>
          <w:rFonts w:hint="cs"/>
          <w:rtl/>
        </w:rPr>
        <w:t>،</w:t>
      </w:r>
      <w:r>
        <w:rPr>
          <w:rtl/>
        </w:rPr>
        <w:t xml:space="preserve"> ف</w:t>
      </w:r>
      <w:r w:rsidR="00186630">
        <w:rPr>
          <w:rFonts w:hint="cs"/>
          <w:rtl/>
        </w:rPr>
        <w:t>إ</w:t>
      </w:r>
      <w:r>
        <w:rPr>
          <w:rtl/>
        </w:rPr>
        <w:t>ن كان المراد به المعط</w:t>
      </w:r>
      <w:r w:rsidR="00186630">
        <w:rPr>
          <w:rFonts w:hint="cs"/>
          <w:rtl/>
        </w:rPr>
        <w:t>ي</w:t>
      </w:r>
      <w:r>
        <w:rPr>
          <w:rtl/>
        </w:rPr>
        <w:t xml:space="preserve"> ففيه وجهان أحدهما أن يكون المراد عن يد مؤاتي</w:t>
      </w:r>
      <w:r w:rsidR="00186630">
        <w:rPr>
          <w:rFonts w:hint="cs"/>
          <w:rtl/>
        </w:rPr>
        <w:t>ة</w:t>
      </w:r>
      <w:r>
        <w:rPr>
          <w:rtl/>
        </w:rPr>
        <w:t xml:space="preserve"> غير ممتنعة، لأن من أب</w:t>
      </w:r>
      <w:r w:rsidR="00186630">
        <w:rPr>
          <w:rFonts w:hint="cs"/>
          <w:rtl/>
        </w:rPr>
        <w:t>ى</w:t>
      </w:r>
      <w:r>
        <w:rPr>
          <w:rtl/>
        </w:rPr>
        <w:t xml:space="preserve"> وامتنع لم </w:t>
      </w:r>
      <w:r w:rsidR="00186630">
        <w:rPr>
          <w:rFonts w:hint="cs"/>
          <w:rtl/>
        </w:rPr>
        <w:t>ي</w:t>
      </w:r>
      <w:r>
        <w:rPr>
          <w:rtl/>
        </w:rPr>
        <w:t>عط يده بخلاف المطيع المنقاد، ولذلك يقال: أعط</w:t>
      </w:r>
      <w:r w:rsidR="00186630">
        <w:rPr>
          <w:rFonts w:hint="cs"/>
          <w:rtl/>
        </w:rPr>
        <w:t>ى</w:t>
      </w:r>
      <w:r>
        <w:rPr>
          <w:rtl/>
        </w:rPr>
        <w:t xml:space="preserve"> يده إذا </w:t>
      </w:r>
      <w:r w:rsidR="00186630">
        <w:rPr>
          <w:rFonts w:hint="cs"/>
          <w:rtl/>
        </w:rPr>
        <w:t>إ</w:t>
      </w:r>
      <w:r>
        <w:rPr>
          <w:rtl/>
        </w:rPr>
        <w:t>نقاد و</w:t>
      </w:r>
      <w:r w:rsidR="00186630">
        <w:rPr>
          <w:rFonts w:hint="cs"/>
          <w:rtl/>
        </w:rPr>
        <w:t>أ</w:t>
      </w:r>
      <w:r>
        <w:rPr>
          <w:rtl/>
        </w:rPr>
        <w:t xml:space="preserve">طاع، ألا ترى إلى قولهم: نزع </w:t>
      </w:r>
      <w:r w:rsidR="00186630">
        <w:rPr>
          <w:rFonts w:hint="cs"/>
          <w:rtl/>
        </w:rPr>
        <w:t>ي</w:t>
      </w:r>
      <w:r>
        <w:rPr>
          <w:rtl/>
        </w:rPr>
        <w:t>ده من الطاعة كما يقال: خلع وثقة الطاعة عن عنقه.</w:t>
      </w:r>
    </w:p>
    <w:p w14:paraId="216102E8" w14:textId="266BCF94" w:rsidR="00DF006A" w:rsidRDefault="00DF006A" w:rsidP="005304FA">
      <w:pPr>
        <w:ind w:firstLine="226"/>
        <w:rPr>
          <w:rtl/>
        </w:rPr>
      </w:pPr>
      <w:r>
        <w:rPr>
          <w:rtl/>
        </w:rPr>
        <w:t xml:space="preserve">وثانيهما: أن يكون المراد حتى يعطوها عن يد </w:t>
      </w:r>
      <w:r w:rsidR="00186630">
        <w:rPr>
          <w:rFonts w:hint="cs"/>
          <w:rtl/>
        </w:rPr>
        <w:t>إلى</w:t>
      </w:r>
      <w:r>
        <w:rPr>
          <w:rtl/>
        </w:rPr>
        <w:t xml:space="preserve"> </w:t>
      </w:r>
      <w:r w:rsidR="00186630">
        <w:rPr>
          <w:rFonts w:hint="cs"/>
          <w:rtl/>
        </w:rPr>
        <w:t>ي</w:t>
      </w:r>
      <w:r>
        <w:rPr>
          <w:rtl/>
        </w:rPr>
        <w:t>د نقد</w:t>
      </w:r>
      <w:r w:rsidR="00186630">
        <w:rPr>
          <w:rFonts w:hint="cs"/>
          <w:rtl/>
        </w:rPr>
        <w:t>ً</w:t>
      </w:r>
      <w:r>
        <w:rPr>
          <w:rtl/>
        </w:rPr>
        <w:t>ا غير نسيئة ولا مبعوث</w:t>
      </w:r>
      <w:r w:rsidR="00186630">
        <w:rPr>
          <w:rFonts w:hint="cs"/>
          <w:rtl/>
        </w:rPr>
        <w:t>ً</w:t>
      </w:r>
      <w:r>
        <w:rPr>
          <w:rtl/>
        </w:rPr>
        <w:t>ا على يد أحد، بل على يد المعط</w:t>
      </w:r>
      <w:r w:rsidR="00186630">
        <w:rPr>
          <w:rFonts w:hint="cs"/>
          <w:rtl/>
        </w:rPr>
        <w:t>ي</w:t>
      </w:r>
      <w:r>
        <w:rPr>
          <w:rtl/>
        </w:rPr>
        <w:t xml:space="preserve"> إلى يد الأخذ، وأما إذا كان المراد يد الآخذ ففيه أيض</w:t>
      </w:r>
      <w:r w:rsidR="00186630">
        <w:rPr>
          <w:rFonts w:hint="cs"/>
          <w:rtl/>
        </w:rPr>
        <w:t>ً</w:t>
      </w:r>
      <w:r>
        <w:rPr>
          <w:rtl/>
        </w:rPr>
        <w:t>ا وجهان.. الأول: أن يكون المراد حت</w:t>
      </w:r>
      <w:r w:rsidR="00186630">
        <w:rPr>
          <w:rFonts w:hint="cs"/>
          <w:rtl/>
        </w:rPr>
        <w:t>ى</w:t>
      </w:r>
      <w:r>
        <w:rPr>
          <w:rtl/>
        </w:rPr>
        <w:t xml:space="preserve"> </w:t>
      </w:r>
      <w:r w:rsidR="00186630">
        <w:rPr>
          <w:rFonts w:hint="cs"/>
          <w:rtl/>
        </w:rPr>
        <w:t>ي</w:t>
      </w:r>
      <w:r>
        <w:rPr>
          <w:rtl/>
        </w:rPr>
        <w:t>عطوا الجزية عن يد قاهرة مس</w:t>
      </w:r>
      <w:r w:rsidR="00186630">
        <w:rPr>
          <w:rFonts w:hint="cs"/>
          <w:rtl/>
        </w:rPr>
        <w:t>ؤ</w:t>
      </w:r>
      <w:r>
        <w:rPr>
          <w:rtl/>
        </w:rPr>
        <w:t>ولية للمسلمين عليهم، كما تقول ال</w:t>
      </w:r>
      <w:r w:rsidR="00186630">
        <w:rPr>
          <w:rFonts w:hint="cs"/>
          <w:rtl/>
        </w:rPr>
        <w:t>ي</w:t>
      </w:r>
      <w:r>
        <w:rPr>
          <w:rtl/>
        </w:rPr>
        <w:t xml:space="preserve">د في هذا لفلان، وثانيهما أن يكون المراد عن </w:t>
      </w:r>
      <w:r w:rsidR="00186630">
        <w:rPr>
          <w:rFonts w:hint="cs"/>
          <w:rtl/>
        </w:rPr>
        <w:t>إ</w:t>
      </w:r>
      <w:r>
        <w:rPr>
          <w:rtl/>
        </w:rPr>
        <w:t xml:space="preserve">نعام عليهم، لأن قبول الجزية منهم وترك </w:t>
      </w:r>
      <w:r w:rsidR="00186630">
        <w:rPr>
          <w:rFonts w:hint="cs"/>
          <w:rtl/>
        </w:rPr>
        <w:t>أ</w:t>
      </w:r>
      <w:r>
        <w:rPr>
          <w:rtl/>
        </w:rPr>
        <w:t>رواحهم لهم نعمة عظيمة عليهم</w:t>
      </w:r>
      <w:r w:rsidR="00186630">
        <w:rPr>
          <w:rFonts w:hint="cs"/>
          <w:rtl/>
        </w:rPr>
        <w:t>»</w:t>
      </w:r>
      <w:r w:rsidR="00186630" w:rsidRPr="00186630">
        <w:rPr>
          <w:rFonts w:hint="cs"/>
          <w:vertAlign w:val="superscript"/>
          <w:rtl/>
        </w:rPr>
        <w:t>(</w:t>
      </w:r>
      <w:r w:rsidR="00186630" w:rsidRPr="003C5F07">
        <w:rPr>
          <w:rStyle w:val="a4"/>
          <w:rtl/>
        </w:rPr>
        <w:footnoteReference w:id="271"/>
      </w:r>
      <w:r w:rsidR="00186630" w:rsidRPr="00186630">
        <w:rPr>
          <w:rFonts w:hint="cs"/>
          <w:vertAlign w:val="superscript"/>
          <w:rtl/>
        </w:rPr>
        <w:t>)</w:t>
      </w:r>
      <w:r w:rsidR="00186630">
        <w:rPr>
          <w:rFonts w:hint="cs"/>
          <w:rtl/>
        </w:rPr>
        <w:t>،</w:t>
      </w:r>
      <w:r>
        <w:rPr>
          <w:rtl/>
        </w:rPr>
        <w:t xml:space="preserve"> وكلام المنار أقرب للسماحة.</w:t>
      </w:r>
    </w:p>
    <w:p w14:paraId="5AB09A63" w14:textId="3232E767" w:rsidR="00DF006A" w:rsidRDefault="00DF006A" w:rsidP="005304FA">
      <w:pPr>
        <w:ind w:firstLine="226"/>
        <w:rPr>
          <w:rtl/>
        </w:rPr>
      </w:pPr>
      <w:r w:rsidRPr="00186630">
        <w:rPr>
          <w:b/>
          <w:bCs/>
          <w:rtl/>
        </w:rPr>
        <w:t>القيد الثاني</w:t>
      </w:r>
      <w:r w:rsidR="00186630" w:rsidRPr="00186630">
        <w:rPr>
          <w:rFonts w:hint="cs"/>
          <w:b/>
          <w:bCs/>
          <w:rtl/>
        </w:rPr>
        <w:t>:</w:t>
      </w:r>
      <w:r>
        <w:rPr>
          <w:rtl/>
        </w:rPr>
        <w:t xml:space="preserve"> لكم، وهو </w:t>
      </w:r>
      <w:r w:rsidR="00186630" w:rsidRPr="00186630">
        <w:rPr>
          <w:rtl/>
        </w:rPr>
        <w:t>﴿وَهُمْ صَاغِرُونَ﴾</w:t>
      </w:r>
      <w:r>
        <w:rPr>
          <w:rtl/>
        </w:rPr>
        <w:t>.. والصغار والص</w:t>
      </w:r>
      <w:r w:rsidR="00186630">
        <w:rPr>
          <w:rFonts w:hint="cs"/>
          <w:rtl/>
        </w:rPr>
        <w:t>غ</w:t>
      </w:r>
      <w:r>
        <w:rPr>
          <w:rtl/>
        </w:rPr>
        <w:t>ر ضد الكبر، ويكون في الأمور الحسية، والمعنوية، والمراد به هنا</w:t>
      </w:r>
      <w:r w:rsidR="00186630">
        <w:rPr>
          <w:rFonts w:hint="cs"/>
          <w:rtl/>
        </w:rPr>
        <w:t xml:space="preserve">: </w:t>
      </w:r>
      <w:r>
        <w:rPr>
          <w:rtl/>
        </w:rPr>
        <w:t>الخضوع لأحكام الإسلام وسيادته، وبذلك تص</w:t>
      </w:r>
      <w:r w:rsidR="00186630">
        <w:rPr>
          <w:rFonts w:hint="cs"/>
          <w:rtl/>
        </w:rPr>
        <w:t>غ</w:t>
      </w:r>
      <w:r>
        <w:rPr>
          <w:rtl/>
        </w:rPr>
        <w:t>ر أنفسهم لديهم، وت</w:t>
      </w:r>
      <w:r w:rsidR="00186630">
        <w:rPr>
          <w:rFonts w:hint="cs"/>
          <w:rtl/>
        </w:rPr>
        <w:t>خ</w:t>
      </w:r>
      <w:r>
        <w:rPr>
          <w:rtl/>
        </w:rPr>
        <w:t xml:space="preserve">ضد شوكتهم بفقدهم الملك وعجزهم عن مقاومة الحكم.. قال الشافعي رحمه الله في </w:t>
      </w:r>
      <w:r w:rsidR="00186630">
        <w:rPr>
          <w:rFonts w:hint="cs"/>
          <w:rtl/>
        </w:rPr>
        <w:t>«</w:t>
      </w:r>
      <w:r>
        <w:rPr>
          <w:rtl/>
        </w:rPr>
        <w:t>الأم</w:t>
      </w:r>
      <w:r w:rsidR="00186630">
        <w:rPr>
          <w:rFonts w:hint="cs"/>
          <w:rtl/>
        </w:rPr>
        <w:t>»</w:t>
      </w:r>
      <w:r>
        <w:rPr>
          <w:rtl/>
        </w:rPr>
        <w:t xml:space="preserve">: </w:t>
      </w:r>
      <w:r w:rsidR="00186630">
        <w:rPr>
          <w:rFonts w:hint="cs"/>
          <w:rtl/>
        </w:rPr>
        <w:t>«</w:t>
      </w:r>
      <w:r>
        <w:rPr>
          <w:rtl/>
        </w:rPr>
        <w:t>وسمعت عدد</w:t>
      </w:r>
      <w:r w:rsidR="00186630">
        <w:rPr>
          <w:rFonts w:hint="cs"/>
          <w:rtl/>
        </w:rPr>
        <w:t>ً</w:t>
      </w:r>
      <w:r>
        <w:rPr>
          <w:rtl/>
        </w:rPr>
        <w:t>ا من أهل العلم يقولون.. الصغار أن يجر</w:t>
      </w:r>
      <w:r w:rsidR="00186630">
        <w:rPr>
          <w:rFonts w:hint="cs"/>
          <w:rtl/>
        </w:rPr>
        <w:t>ي</w:t>
      </w:r>
      <w:r>
        <w:rPr>
          <w:rtl/>
        </w:rPr>
        <w:t xml:space="preserve"> عليهم حكم الإسلام</w:t>
      </w:r>
      <w:r w:rsidR="00186630">
        <w:rPr>
          <w:rFonts w:hint="cs"/>
          <w:rtl/>
        </w:rPr>
        <w:t>»</w:t>
      </w:r>
      <w:r w:rsidR="00186630" w:rsidRPr="00186630">
        <w:rPr>
          <w:rFonts w:hint="cs"/>
          <w:vertAlign w:val="superscript"/>
          <w:rtl/>
        </w:rPr>
        <w:t>(</w:t>
      </w:r>
      <w:r w:rsidR="00186630" w:rsidRPr="003C5F07">
        <w:rPr>
          <w:rStyle w:val="a4"/>
          <w:rtl/>
        </w:rPr>
        <w:footnoteReference w:id="272"/>
      </w:r>
      <w:r w:rsidR="00186630" w:rsidRPr="00186630">
        <w:rPr>
          <w:rFonts w:hint="cs"/>
          <w:vertAlign w:val="superscript"/>
          <w:rtl/>
        </w:rPr>
        <w:t>)</w:t>
      </w:r>
      <w:r>
        <w:rPr>
          <w:rtl/>
        </w:rPr>
        <w:t xml:space="preserve">. </w:t>
      </w:r>
      <w:r w:rsidR="00186630">
        <w:rPr>
          <w:rFonts w:hint="cs"/>
          <w:rtl/>
        </w:rPr>
        <w:t>ا هـ.</w:t>
      </w:r>
    </w:p>
    <w:p w14:paraId="441FA4F3" w14:textId="1AE08EAC" w:rsidR="00DF006A" w:rsidRDefault="00DF006A" w:rsidP="005304FA">
      <w:pPr>
        <w:ind w:firstLine="226"/>
        <w:rPr>
          <w:rtl/>
        </w:rPr>
      </w:pPr>
      <w:r>
        <w:rPr>
          <w:rtl/>
        </w:rPr>
        <w:t>ومن المفسرين من قال في</w:t>
      </w:r>
      <w:r w:rsidR="009F06DD">
        <w:rPr>
          <w:rtl/>
        </w:rPr>
        <w:t xml:space="preserve"> الآية</w:t>
      </w:r>
      <w:r w:rsidR="007331D3">
        <w:rPr>
          <w:rtl/>
        </w:rPr>
        <w:t xml:space="preserve"> </w:t>
      </w:r>
      <w:r w:rsidR="00186630">
        <w:rPr>
          <w:rFonts w:hint="cs"/>
          <w:rtl/>
        </w:rPr>
        <w:t>أ</w:t>
      </w:r>
      <w:r>
        <w:rPr>
          <w:rtl/>
        </w:rPr>
        <w:t>قوالا</w:t>
      </w:r>
      <w:r w:rsidR="00186630">
        <w:rPr>
          <w:rFonts w:hint="cs"/>
          <w:rtl/>
        </w:rPr>
        <w:t>ً</w:t>
      </w:r>
      <w:r>
        <w:rPr>
          <w:rtl/>
        </w:rPr>
        <w:t xml:space="preserve"> يأباها عدل الإسلام ورحمته، ومن ناحية أخرى فإن هذين القيدين </w:t>
      </w:r>
      <w:r w:rsidR="00186630">
        <w:rPr>
          <w:rFonts w:hint="cs"/>
          <w:rtl/>
        </w:rPr>
        <w:t>ي</w:t>
      </w:r>
      <w:r>
        <w:rPr>
          <w:rtl/>
        </w:rPr>
        <w:t xml:space="preserve">عطيان </w:t>
      </w:r>
      <w:r w:rsidR="00186630">
        <w:rPr>
          <w:rFonts w:hint="cs"/>
          <w:rtl/>
        </w:rPr>
        <w:t>إ</w:t>
      </w:r>
      <w:r>
        <w:rPr>
          <w:rtl/>
        </w:rPr>
        <w:t>شارة إلى علو يد المسلمين وتمكينهم من عدوهم بما لهم من بأس وقوة</w:t>
      </w:r>
      <w:r w:rsidR="00186630">
        <w:rPr>
          <w:rFonts w:hint="cs"/>
          <w:rtl/>
        </w:rPr>
        <w:t>..</w:t>
      </w:r>
      <w:r>
        <w:rPr>
          <w:rtl/>
        </w:rPr>
        <w:t xml:space="preserve"> وهذا يعني أن يحتفظ المسلمون دائم</w:t>
      </w:r>
      <w:r w:rsidR="00186630">
        <w:rPr>
          <w:rFonts w:hint="cs"/>
          <w:rtl/>
        </w:rPr>
        <w:t>ً</w:t>
      </w:r>
      <w:r>
        <w:rPr>
          <w:rtl/>
        </w:rPr>
        <w:t>ا بتلك القوة التي مكنت لهم، و</w:t>
      </w:r>
      <w:r w:rsidR="00186630">
        <w:rPr>
          <w:rFonts w:hint="cs"/>
          <w:rtl/>
        </w:rPr>
        <w:t>إ</w:t>
      </w:r>
      <w:r>
        <w:rPr>
          <w:rtl/>
        </w:rPr>
        <w:t>لا كان عليهم أن ينزلوا عن هذه المنزلة التي هم فيها، ف</w:t>
      </w:r>
      <w:r w:rsidR="00186630">
        <w:rPr>
          <w:rFonts w:hint="cs"/>
          <w:rtl/>
        </w:rPr>
        <w:t>إ</w:t>
      </w:r>
      <w:r>
        <w:rPr>
          <w:rtl/>
        </w:rPr>
        <w:t xml:space="preserve">نهم </w:t>
      </w:r>
      <w:r w:rsidR="00186630">
        <w:rPr>
          <w:rFonts w:hint="cs"/>
          <w:rtl/>
        </w:rPr>
        <w:t>إ</w:t>
      </w:r>
      <w:r>
        <w:rPr>
          <w:rtl/>
        </w:rPr>
        <w:t>ن لم ينزلوا عنها طائعين نزلوا عنها مكرهين.. بل ربما تحولت الحال فكانوا تحت يد من كانوا تحت يدهم، فالمراد باليد هنا القوة والقدرة التي يعلوا بها المسلمون على غيرهم..</w:t>
      </w:r>
    </w:p>
    <w:p w14:paraId="0D07E814" w14:textId="36B9B48D" w:rsidR="00DF006A" w:rsidRDefault="00DF006A" w:rsidP="005304FA">
      <w:pPr>
        <w:ind w:firstLine="226"/>
        <w:rPr>
          <w:rtl/>
        </w:rPr>
      </w:pPr>
      <w:r>
        <w:rPr>
          <w:rtl/>
        </w:rPr>
        <w:t>والقوة التي يعتمد عليها المسلمون تقوم دعائمها أولا</w:t>
      </w:r>
      <w:r w:rsidR="00186630">
        <w:rPr>
          <w:rFonts w:hint="cs"/>
          <w:rtl/>
        </w:rPr>
        <w:t>ً</w:t>
      </w:r>
      <w:r>
        <w:rPr>
          <w:rtl/>
        </w:rPr>
        <w:t xml:space="preserve"> وقبل كل شيء على الإيمان بالله وامتثال أوامره واجتناب نواهيه، ف</w:t>
      </w:r>
      <w:r w:rsidR="00186630">
        <w:rPr>
          <w:rFonts w:hint="cs"/>
          <w:rtl/>
        </w:rPr>
        <w:t>إ</w:t>
      </w:r>
      <w:r>
        <w:rPr>
          <w:rtl/>
        </w:rPr>
        <w:t>ذا حقق المسلمون حقيقة الإيمان في قلوبهم مكن الله لهم من أسباب العزة والقوة ومل</w:t>
      </w:r>
      <w:r w:rsidR="00186630">
        <w:rPr>
          <w:rFonts w:hint="cs"/>
          <w:rtl/>
        </w:rPr>
        <w:t>أ</w:t>
      </w:r>
      <w:r>
        <w:rPr>
          <w:rtl/>
        </w:rPr>
        <w:t xml:space="preserve"> أيديهم من خير الدنيا والآخرة جميع</w:t>
      </w:r>
      <w:r w:rsidR="00186630">
        <w:rPr>
          <w:rFonts w:hint="cs"/>
          <w:rtl/>
        </w:rPr>
        <w:t>ً</w:t>
      </w:r>
      <w:r>
        <w:rPr>
          <w:rtl/>
        </w:rPr>
        <w:t>ا و</w:t>
      </w:r>
      <w:r w:rsidR="00186630">
        <w:rPr>
          <w:rFonts w:hint="cs"/>
          <w:rtl/>
        </w:rPr>
        <w:t>أ</w:t>
      </w:r>
      <w:r>
        <w:rPr>
          <w:rtl/>
        </w:rPr>
        <w:t>قامهم في هذه الدنيا مقام</w:t>
      </w:r>
      <w:r w:rsidR="00186630">
        <w:rPr>
          <w:rFonts w:hint="cs"/>
          <w:rtl/>
        </w:rPr>
        <w:t>ً</w:t>
      </w:r>
      <w:r>
        <w:rPr>
          <w:rtl/>
        </w:rPr>
        <w:t>ا كريم</w:t>
      </w:r>
      <w:r w:rsidR="00186630">
        <w:rPr>
          <w:rFonts w:hint="cs"/>
          <w:rtl/>
        </w:rPr>
        <w:t>ً</w:t>
      </w:r>
      <w:r>
        <w:rPr>
          <w:rtl/>
        </w:rPr>
        <w:t>ا، وجعل كلمتهم العليا، وكلمة الذين كفروا هي السفلى...</w:t>
      </w:r>
    </w:p>
    <w:p w14:paraId="035F0D07" w14:textId="105D39B4" w:rsidR="00DF006A" w:rsidRDefault="00DF006A" w:rsidP="005304FA">
      <w:pPr>
        <w:ind w:firstLine="226"/>
        <w:rPr>
          <w:rtl/>
        </w:rPr>
      </w:pPr>
      <w:r>
        <w:rPr>
          <w:rtl/>
        </w:rPr>
        <w:t>فليس المراد بقوله تعال</w:t>
      </w:r>
      <w:r w:rsidR="00ED735A">
        <w:rPr>
          <w:rFonts w:hint="cs"/>
          <w:rtl/>
        </w:rPr>
        <w:t>ى</w:t>
      </w:r>
      <w:r>
        <w:rPr>
          <w:rtl/>
        </w:rPr>
        <w:t>: وهم صاغرون تحريض</w:t>
      </w:r>
      <w:r w:rsidR="00ED735A">
        <w:rPr>
          <w:rFonts w:hint="cs"/>
          <w:rtl/>
        </w:rPr>
        <w:t>ً</w:t>
      </w:r>
      <w:r>
        <w:rPr>
          <w:rtl/>
        </w:rPr>
        <w:t>ا للمسلمين على امتهان أهل الذمة و</w:t>
      </w:r>
      <w:r w:rsidR="00ED735A">
        <w:rPr>
          <w:rFonts w:hint="cs"/>
          <w:rtl/>
        </w:rPr>
        <w:t>إ</w:t>
      </w:r>
      <w:r>
        <w:rPr>
          <w:rtl/>
        </w:rPr>
        <w:t>ذلالهم، بقدر ما</w:t>
      </w:r>
      <w:r w:rsidR="00ED735A">
        <w:rPr>
          <w:rFonts w:hint="cs"/>
          <w:rtl/>
        </w:rPr>
        <w:t xml:space="preserve"> </w:t>
      </w:r>
      <w:r>
        <w:rPr>
          <w:rtl/>
        </w:rPr>
        <w:t>هو تحريض للمسلمين على اكتساب القوة والاحتفاظ بها، حتى لا يكونوا يوم</w:t>
      </w:r>
      <w:r w:rsidR="00ED735A">
        <w:rPr>
          <w:rFonts w:hint="cs"/>
          <w:rtl/>
        </w:rPr>
        <w:t>ً</w:t>
      </w:r>
      <w:r>
        <w:rPr>
          <w:rtl/>
        </w:rPr>
        <w:t>ا في هذا المنزل الذليل المهين، الذي ينزله المغلوب على أمره بها النازل على حكم غالبه..</w:t>
      </w:r>
    </w:p>
    <w:p w14:paraId="7F649F5F" w14:textId="37A7A203" w:rsidR="00DF006A" w:rsidRDefault="00DF006A" w:rsidP="005304FA">
      <w:pPr>
        <w:ind w:firstLine="226"/>
        <w:rPr>
          <w:rtl/>
        </w:rPr>
      </w:pPr>
      <w:r>
        <w:rPr>
          <w:rtl/>
        </w:rPr>
        <w:t>فهذا هو واقع الحياة، وتلك هي س</w:t>
      </w:r>
      <w:r w:rsidR="00ED735A">
        <w:rPr>
          <w:rFonts w:hint="cs"/>
          <w:rtl/>
        </w:rPr>
        <w:t>ُ</w:t>
      </w:r>
      <w:r>
        <w:rPr>
          <w:rtl/>
        </w:rPr>
        <w:t>ن</w:t>
      </w:r>
      <w:r w:rsidR="00ED735A">
        <w:rPr>
          <w:rFonts w:hint="cs"/>
          <w:rtl/>
        </w:rPr>
        <w:t>ّ</w:t>
      </w:r>
      <w:r>
        <w:rPr>
          <w:rtl/>
        </w:rPr>
        <w:t>ة الله في خلقه.. الغالب م</w:t>
      </w:r>
      <w:r w:rsidR="00ED735A">
        <w:rPr>
          <w:rFonts w:hint="cs"/>
          <w:rtl/>
        </w:rPr>
        <w:t>تح</w:t>
      </w:r>
      <w:r>
        <w:rPr>
          <w:rtl/>
        </w:rPr>
        <w:t>كم متسلط، والمغلوب م</w:t>
      </w:r>
      <w:r w:rsidR="00ED735A">
        <w:rPr>
          <w:rFonts w:hint="cs"/>
          <w:rtl/>
        </w:rPr>
        <w:t>ق</w:t>
      </w:r>
      <w:r>
        <w:rPr>
          <w:rtl/>
        </w:rPr>
        <w:t>هور م</w:t>
      </w:r>
      <w:r w:rsidR="00ED735A">
        <w:rPr>
          <w:rFonts w:hint="cs"/>
          <w:rtl/>
        </w:rPr>
        <w:t>ُ</w:t>
      </w:r>
      <w:r>
        <w:rPr>
          <w:rtl/>
        </w:rPr>
        <w:t>ه</w:t>
      </w:r>
      <w:r w:rsidR="00ED735A">
        <w:rPr>
          <w:rFonts w:hint="cs"/>
          <w:rtl/>
        </w:rPr>
        <w:t>ا</w:t>
      </w:r>
      <w:r>
        <w:rPr>
          <w:rtl/>
        </w:rPr>
        <w:t>ن.. و</w:t>
      </w:r>
      <w:r w:rsidR="00ED735A">
        <w:rPr>
          <w:rFonts w:hint="cs"/>
          <w:rtl/>
        </w:rPr>
        <w:t>إ</w:t>
      </w:r>
      <w:r>
        <w:rPr>
          <w:rtl/>
        </w:rPr>
        <w:t>ذا كان هناك من الم</w:t>
      </w:r>
      <w:r w:rsidR="00ED735A">
        <w:rPr>
          <w:rFonts w:hint="cs"/>
          <w:rtl/>
        </w:rPr>
        <w:t>ب</w:t>
      </w:r>
      <w:r>
        <w:rPr>
          <w:rtl/>
        </w:rPr>
        <w:t>اد</w:t>
      </w:r>
      <w:r w:rsidR="00ED735A">
        <w:rPr>
          <w:rFonts w:hint="cs"/>
          <w:rtl/>
        </w:rPr>
        <w:t>ئ</w:t>
      </w:r>
      <w:r>
        <w:rPr>
          <w:rtl/>
        </w:rPr>
        <w:t xml:space="preserve"> الخلقية أو المواضعات السياسية ما يخفف من هذا المبدأ العامل في الحياة، فإن سماحة الإسلام وإنسانية شريعته قد كان لهما في هذا الباب ما</w:t>
      </w:r>
      <w:r w:rsidR="00ED735A">
        <w:rPr>
          <w:rFonts w:hint="cs"/>
          <w:rtl/>
        </w:rPr>
        <w:t xml:space="preserve"> </w:t>
      </w:r>
      <w:r>
        <w:rPr>
          <w:rtl/>
        </w:rPr>
        <w:t xml:space="preserve">لا </w:t>
      </w:r>
      <w:r w:rsidR="00ED735A">
        <w:rPr>
          <w:rFonts w:hint="cs"/>
          <w:rtl/>
        </w:rPr>
        <w:t>ي</w:t>
      </w:r>
      <w:r>
        <w:rPr>
          <w:rtl/>
        </w:rPr>
        <w:t>مكن أن يلحق بغباره القوانين الدولية أو المنظمات الإنسانية.. ذلك أن دعوة الإسلام إلى التسامح والرفق وال</w:t>
      </w:r>
      <w:r w:rsidR="00ED735A">
        <w:rPr>
          <w:rFonts w:hint="cs"/>
          <w:rtl/>
        </w:rPr>
        <w:t>إ</w:t>
      </w:r>
      <w:r>
        <w:rPr>
          <w:rtl/>
        </w:rPr>
        <w:t>خاء دعوة مشدودة إلى ضمير الإنسان، موصولة ب</w:t>
      </w:r>
      <w:r w:rsidR="00ED735A">
        <w:rPr>
          <w:rFonts w:hint="cs"/>
          <w:rtl/>
        </w:rPr>
        <w:t>إ</w:t>
      </w:r>
      <w:r>
        <w:rPr>
          <w:rtl/>
        </w:rPr>
        <w:t xml:space="preserve">يمانه بالله، بحيث لا يكمل </w:t>
      </w:r>
      <w:r w:rsidR="00ED735A">
        <w:rPr>
          <w:rFonts w:hint="cs"/>
          <w:rtl/>
        </w:rPr>
        <w:t>إ</w:t>
      </w:r>
      <w:r>
        <w:rPr>
          <w:rtl/>
        </w:rPr>
        <w:t xml:space="preserve">يمانه </w:t>
      </w:r>
      <w:r w:rsidR="00ED735A">
        <w:rPr>
          <w:rFonts w:hint="cs"/>
          <w:rtl/>
        </w:rPr>
        <w:t>إ</w:t>
      </w:r>
      <w:r>
        <w:rPr>
          <w:rtl/>
        </w:rPr>
        <w:t xml:space="preserve">لا بها، أما ما تحمله القوانين الدولية وما </w:t>
      </w:r>
      <w:r w:rsidR="00ED735A">
        <w:rPr>
          <w:rFonts w:hint="cs"/>
          <w:rtl/>
        </w:rPr>
        <w:t>تن</w:t>
      </w:r>
      <w:r>
        <w:rPr>
          <w:rtl/>
        </w:rPr>
        <w:t>ادي به المنظمات الإنسانية فلا يعدو أن يكون مجرد نصائح ووصايا تخاطب أذن الإنسان دون أن تبلغ مواطن ال</w:t>
      </w:r>
      <w:r w:rsidR="00ED735A">
        <w:rPr>
          <w:rFonts w:hint="cs"/>
          <w:rtl/>
        </w:rPr>
        <w:t>إ</w:t>
      </w:r>
      <w:r>
        <w:rPr>
          <w:rtl/>
        </w:rPr>
        <w:t>دراك أو الوجدان منه..</w:t>
      </w:r>
    </w:p>
    <w:p w14:paraId="524302DC" w14:textId="54B6CDC0" w:rsidR="00DF006A" w:rsidRDefault="00DF006A" w:rsidP="005304FA">
      <w:pPr>
        <w:ind w:firstLine="226"/>
        <w:rPr>
          <w:rtl/>
        </w:rPr>
      </w:pPr>
      <w:r>
        <w:rPr>
          <w:rtl/>
        </w:rPr>
        <w:t xml:space="preserve">فالقوة التي يملك بها المسلمون مصائر الأمور في الناس </w:t>
      </w:r>
      <w:r w:rsidR="00ED735A">
        <w:rPr>
          <w:rFonts w:hint="cs"/>
          <w:rtl/>
        </w:rPr>
        <w:t>ق</w:t>
      </w:r>
      <w:r>
        <w:rPr>
          <w:rtl/>
        </w:rPr>
        <w:t>وة رحيمة عادلة</w:t>
      </w:r>
      <w:r w:rsidR="00ED735A">
        <w:rPr>
          <w:rFonts w:hint="cs"/>
          <w:rtl/>
        </w:rPr>
        <w:t>،</w:t>
      </w:r>
      <w:r>
        <w:rPr>
          <w:rtl/>
        </w:rPr>
        <w:t xml:space="preserve"> ومن الخبر للناس جميع</w:t>
      </w:r>
      <w:r w:rsidR="00ED735A">
        <w:rPr>
          <w:rFonts w:hint="cs"/>
          <w:rtl/>
        </w:rPr>
        <w:t>ً</w:t>
      </w:r>
      <w:r>
        <w:rPr>
          <w:rtl/>
        </w:rPr>
        <w:t>ا أن تنمو هذه القوة وأن يمتد سلطانها</w:t>
      </w:r>
      <w:r w:rsidR="00ED735A">
        <w:rPr>
          <w:rFonts w:hint="cs"/>
          <w:rtl/>
        </w:rPr>
        <w:t>..</w:t>
      </w:r>
      <w:r>
        <w:rPr>
          <w:rtl/>
        </w:rPr>
        <w:t xml:space="preserve"> وحيث كانت فهي بر ورحمة</w:t>
      </w:r>
      <w:r w:rsidR="00ED735A">
        <w:rPr>
          <w:rFonts w:hint="cs"/>
          <w:rtl/>
        </w:rPr>
        <w:t>،</w:t>
      </w:r>
      <w:r>
        <w:rPr>
          <w:rtl/>
        </w:rPr>
        <w:t xml:space="preserve"> فإذا صارت تلك القوة </w:t>
      </w:r>
      <w:r w:rsidR="00ED735A">
        <w:rPr>
          <w:rFonts w:hint="cs"/>
          <w:rtl/>
        </w:rPr>
        <w:t>إلى</w:t>
      </w:r>
      <w:r>
        <w:rPr>
          <w:rtl/>
        </w:rPr>
        <w:t xml:space="preserve"> يد غير مؤمنة بالله ولا آخذة بشريعته كانت قوة ظالمة غشوم</w:t>
      </w:r>
      <w:r w:rsidR="00ED735A">
        <w:rPr>
          <w:rFonts w:hint="cs"/>
          <w:rtl/>
        </w:rPr>
        <w:t>ة</w:t>
      </w:r>
      <w:r>
        <w:rPr>
          <w:rtl/>
        </w:rPr>
        <w:t xml:space="preserve">، تطلع على الناس كما نطلع العواصف العاتية لا تذر من </w:t>
      </w:r>
      <w:r w:rsidR="00ED735A">
        <w:rPr>
          <w:rFonts w:hint="cs"/>
          <w:rtl/>
        </w:rPr>
        <w:t>ش</w:t>
      </w:r>
      <w:r>
        <w:rPr>
          <w:rtl/>
        </w:rPr>
        <w:t>ي</w:t>
      </w:r>
      <w:r w:rsidR="00ED735A">
        <w:rPr>
          <w:rFonts w:hint="cs"/>
          <w:rtl/>
        </w:rPr>
        <w:t>ء</w:t>
      </w:r>
      <w:r>
        <w:rPr>
          <w:rtl/>
        </w:rPr>
        <w:t xml:space="preserve"> أتت عليه </w:t>
      </w:r>
      <w:r w:rsidR="00ED735A">
        <w:rPr>
          <w:rFonts w:hint="cs"/>
          <w:rtl/>
        </w:rPr>
        <w:t>إ</w:t>
      </w:r>
      <w:r>
        <w:rPr>
          <w:rtl/>
        </w:rPr>
        <w:t>ل</w:t>
      </w:r>
      <w:r w:rsidR="00ED735A">
        <w:rPr>
          <w:rFonts w:hint="cs"/>
          <w:rtl/>
        </w:rPr>
        <w:t xml:space="preserve">ا </w:t>
      </w:r>
      <w:r>
        <w:rPr>
          <w:rtl/>
        </w:rPr>
        <w:t>جعلته كالرميم</w:t>
      </w:r>
      <w:r w:rsidR="00ED735A">
        <w:rPr>
          <w:rFonts w:hint="cs"/>
          <w:rtl/>
        </w:rPr>
        <w:t>.</w:t>
      </w:r>
    </w:p>
    <w:p w14:paraId="7F56A219" w14:textId="39958534" w:rsidR="00ED735A" w:rsidRPr="00ED735A" w:rsidRDefault="00DF006A" w:rsidP="005304FA">
      <w:pPr>
        <w:ind w:firstLine="226"/>
        <w:rPr>
          <w:b/>
          <w:bCs/>
          <w:rtl/>
        </w:rPr>
      </w:pPr>
      <w:r w:rsidRPr="00ED735A">
        <w:rPr>
          <w:b/>
          <w:bCs/>
          <w:rtl/>
        </w:rPr>
        <w:t>لماذا لم ي</w:t>
      </w:r>
      <w:r w:rsidR="00ED735A">
        <w:rPr>
          <w:rFonts w:hint="cs"/>
          <w:b/>
          <w:bCs/>
          <w:rtl/>
        </w:rPr>
        <w:t>ُ</w:t>
      </w:r>
      <w:r w:rsidRPr="00ED735A">
        <w:rPr>
          <w:b/>
          <w:bCs/>
          <w:rtl/>
        </w:rPr>
        <w:t>عاملوا كالمشركين؟</w:t>
      </w:r>
    </w:p>
    <w:p w14:paraId="6FD19BCB" w14:textId="34F066AF" w:rsidR="00DF006A" w:rsidRDefault="00DF006A" w:rsidP="005304FA">
      <w:pPr>
        <w:ind w:firstLine="226"/>
        <w:rPr>
          <w:rtl/>
        </w:rPr>
      </w:pPr>
      <w:r>
        <w:rPr>
          <w:rtl/>
        </w:rPr>
        <w:t>حق</w:t>
      </w:r>
      <w:r w:rsidR="00ED735A">
        <w:rPr>
          <w:rFonts w:hint="cs"/>
          <w:rtl/>
        </w:rPr>
        <w:t>ً</w:t>
      </w:r>
      <w:r>
        <w:rPr>
          <w:rtl/>
        </w:rPr>
        <w:t xml:space="preserve">ا </w:t>
      </w:r>
      <w:r w:rsidR="00ED735A">
        <w:rPr>
          <w:rFonts w:hint="cs"/>
          <w:rtl/>
        </w:rPr>
        <w:t>إ</w:t>
      </w:r>
      <w:r>
        <w:rPr>
          <w:rtl/>
        </w:rPr>
        <w:t>ن أهل الكتاب بمنزلة المشركين في الشرك</w:t>
      </w:r>
      <w:r w:rsidR="00ED735A">
        <w:rPr>
          <w:rFonts w:hint="cs"/>
          <w:rtl/>
        </w:rPr>
        <w:t>،</w:t>
      </w:r>
      <w:r>
        <w:rPr>
          <w:rtl/>
        </w:rPr>
        <w:t xml:space="preserve"> و</w:t>
      </w:r>
      <w:r w:rsidR="00ED735A">
        <w:rPr>
          <w:rFonts w:hint="cs"/>
          <w:rtl/>
        </w:rPr>
        <w:t>إ</w:t>
      </w:r>
      <w:r>
        <w:rPr>
          <w:rtl/>
        </w:rPr>
        <w:t xml:space="preserve">ن كانت طرق القول بالشرك مختلفة إذ </w:t>
      </w:r>
      <w:r w:rsidR="001766F9">
        <w:rPr>
          <w:rFonts w:hint="cs"/>
          <w:rtl/>
        </w:rPr>
        <w:t>لا فر</w:t>
      </w:r>
      <w:r w:rsidR="001766F9">
        <w:rPr>
          <w:rFonts w:hint="eastAsia"/>
          <w:rtl/>
        </w:rPr>
        <w:t>ق</w:t>
      </w:r>
      <w:r>
        <w:rPr>
          <w:rtl/>
        </w:rPr>
        <w:t xml:space="preserve"> بين من يعبد الصنم وبين من </w:t>
      </w:r>
      <w:r w:rsidR="00ED735A">
        <w:rPr>
          <w:rFonts w:hint="cs"/>
          <w:rtl/>
        </w:rPr>
        <w:t>ي</w:t>
      </w:r>
      <w:r>
        <w:rPr>
          <w:rtl/>
        </w:rPr>
        <w:t xml:space="preserve">عبد المسيح وغيره، لأنه لا معنى للشرك إلا أن </w:t>
      </w:r>
      <w:r w:rsidR="00ED735A">
        <w:rPr>
          <w:rFonts w:hint="cs"/>
          <w:rtl/>
        </w:rPr>
        <w:t>يت</w:t>
      </w:r>
      <w:r>
        <w:rPr>
          <w:rtl/>
        </w:rPr>
        <w:t>خذ الإنسان مع الله معبود</w:t>
      </w:r>
      <w:r w:rsidR="00ED735A">
        <w:rPr>
          <w:rFonts w:hint="cs"/>
          <w:rtl/>
        </w:rPr>
        <w:t>ً</w:t>
      </w:r>
      <w:r>
        <w:rPr>
          <w:rtl/>
        </w:rPr>
        <w:t xml:space="preserve">ا، فإذا حصل هذا المعنى فقد حصل الشرك، بل </w:t>
      </w:r>
      <w:r w:rsidR="00ED735A">
        <w:rPr>
          <w:rFonts w:hint="cs"/>
          <w:rtl/>
        </w:rPr>
        <w:t>إ</w:t>
      </w:r>
      <w:r>
        <w:rPr>
          <w:rtl/>
        </w:rPr>
        <w:t xml:space="preserve">نا لو تأملنا لعلمنا أن </w:t>
      </w:r>
      <w:r w:rsidR="001766F9">
        <w:rPr>
          <w:rFonts w:hint="cs"/>
          <w:rtl/>
        </w:rPr>
        <w:t>ك</w:t>
      </w:r>
      <w:r>
        <w:rPr>
          <w:rtl/>
        </w:rPr>
        <w:t>فر عابد الوثن أخف من كفر النصارى، لأن عابد الوثن لا يقول إن هذا الوثن خالق العالم و</w:t>
      </w:r>
      <w:r w:rsidR="00ED735A">
        <w:rPr>
          <w:rFonts w:hint="cs"/>
          <w:rtl/>
        </w:rPr>
        <w:t>إ</w:t>
      </w:r>
      <w:r>
        <w:rPr>
          <w:rtl/>
        </w:rPr>
        <w:t xml:space="preserve">لهه بل </w:t>
      </w:r>
      <w:r w:rsidR="00ED735A">
        <w:rPr>
          <w:rFonts w:hint="cs"/>
          <w:rtl/>
        </w:rPr>
        <w:t>ي</w:t>
      </w:r>
      <w:r>
        <w:rPr>
          <w:rtl/>
        </w:rPr>
        <w:t>جري</w:t>
      </w:r>
      <w:r w:rsidR="00ED735A">
        <w:rPr>
          <w:rFonts w:hint="cs"/>
          <w:rtl/>
        </w:rPr>
        <w:t>ه</w:t>
      </w:r>
      <w:r>
        <w:rPr>
          <w:rtl/>
        </w:rPr>
        <w:t xml:space="preserve"> مجرى الشيء الذي يتوسل به إلى طاعة الله، أما النصارى ف</w:t>
      </w:r>
      <w:r w:rsidR="00ED735A">
        <w:rPr>
          <w:rFonts w:hint="cs"/>
          <w:rtl/>
        </w:rPr>
        <w:t>إ</w:t>
      </w:r>
      <w:r>
        <w:rPr>
          <w:rtl/>
        </w:rPr>
        <w:t>نهم يثبتون الحلول والاتحاد وذلك شرك قبيح، فثبت أنه لا فرق بين هؤلاء الحلولية وبين سائر المشركين.</w:t>
      </w:r>
    </w:p>
    <w:p w14:paraId="5752ADD6" w14:textId="05433502" w:rsidR="00DF006A" w:rsidRDefault="00DF006A" w:rsidP="005304FA">
      <w:pPr>
        <w:ind w:firstLine="226"/>
        <w:rPr>
          <w:rtl/>
        </w:rPr>
      </w:pPr>
      <w:r>
        <w:rPr>
          <w:rtl/>
        </w:rPr>
        <w:t>ومع أن أهل الكتاب هؤلاء قريبون كل القرب في عقائدهم وسلوكهم من المشركين -أو لا</w:t>
      </w:r>
      <w:r w:rsidR="00ED735A">
        <w:rPr>
          <w:rFonts w:hint="cs"/>
          <w:rtl/>
        </w:rPr>
        <w:t xml:space="preserve"> </w:t>
      </w:r>
      <w:r>
        <w:rPr>
          <w:rtl/>
        </w:rPr>
        <w:t>فرق</w:t>
      </w:r>
      <w:r w:rsidR="00ED735A">
        <w:rPr>
          <w:rFonts w:hint="cs"/>
          <w:rtl/>
        </w:rPr>
        <w:t>-</w:t>
      </w:r>
      <w:r>
        <w:rPr>
          <w:rtl/>
        </w:rPr>
        <w:t xml:space="preserve"> فإن الإسلام ظل يراع</w:t>
      </w:r>
      <w:r w:rsidR="00ED735A">
        <w:rPr>
          <w:rFonts w:hint="cs"/>
          <w:rtl/>
        </w:rPr>
        <w:t>ي</w:t>
      </w:r>
      <w:r>
        <w:rPr>
          <w:rtl/>
        </w:rPr>
        <w:t xml:space="preserve"> أنهم أهل كتاب حتى بعد انحرافهم عن كتابهم، فلم يعاملهم معاملة المشركين الذين لا يقبل منهم </w:t>
      </w:r>
      <w:r w:rsidR="00ED735A">
        <w:rPr>
          <w:rFonts w:hint="cs"/>
          <w:rtl/>
        </w:rPr>
        <w:t>إ</w:t>
      </w:r>
      <w:r>
        <w:rPr>
          <w:rtl/>
        </w:rPr>
        <w:t xml:space="preserve">لا الإسلام أو القتال، بل قرر أن يقبل منهم الجزية إذا لم يرغبوا في الإسلام، وأن يدع لهم حرية الاعتقاد، وأن يحميهم من كل اعتداء، </w:t>
      </w:r>
      <w:r w:rsidR="00ED735A">
        <w:rPr>
          <w:rFonts w:hint="cs"/>
          <w:rtl/>
        </w:rPr>
        <w:t>ا</w:t>
      </w:r>
      <w:r>
        <w:rPr>
          <w:rtl/>
        </w:rPr>
        <w:t>ستناد</w:t>
      </w:r>
      <w:r w:rsidR="00ED735A">
        <w:rPr>
          <w:rFonts w:hint="cs"/>
          <w:rtl/>
        </w:rPr>
        <w:t>ً</w:t>
      </w:r>
      <w:r>
        <w:rPr>
          <w:rtl/>
        </w:rPr>
        <w:t xml:space="preserve">ا إلى أنهم </w:t>
      </w:r>
      <w:r w:rsidR="00ED735A">
        <w:rPr>
          <w:rFonts w:hint="cs"/>
          <w:rtl/>
        </w:rPr>
        <w:t>أ</w:t>
      </w:r>
      <w:r>
        <w:rPr>
          <w:rtl/>
        </w:rPr>
        <w:t xml:space="preserve">هل كتاب من عند الله، وأنهم في الظاهر </w:t>
      </w:r>
      <w:r w:rsidR="00ED735A">
        <w:rPr>
          <w:rFonts w:hint="cs"/>
          <w:rtl/>
        </w:rPr>
        <w:t>أ</w:t>
      </w:r>
      <w:r>
        <w:rPr>
          <w:rtl/>
        </w:rPr>
        <w:t>لصقوا أنف</w:t>
      </w:r>
      <w:r w:rsidR="00ED735A">
        <w:rPr>
          <w:rFonts w:hint="cs"/>
          <w:rtl/>
        </w:rPr>
        <w:t>س</w:t>
      </w:r>
      <w:r>
        <w:rPr>
          <w:rtl/>
        </w:rPr>
        <w:t>هم بموسى وعيسى عليهم السلام</w:t>
      </w:r>
      <w:r w:rsidR="00ED735A">
        <w:rPr>
          <w:rFonts w:hint="cs"/>
          <w:rtl/>
        </w:rPr>
        <w:t>،</w:t>
      </w:r>
      <w:r>
        <w:rPr>
          <w:rtl/>
        </w:rPr>
        <w:t xml:space="preserve"> وادعوا أنهم يعملون بالتوراة وال</w:t>
      </w:r>
      <w:r w:rsidR="00ED735A">
        <w:rPr>
          <w:rFonts w:hint="cs"/>
          <w:rtl/>
        </w:rPr>
        <w:t>إ</w:t>
      </w:r>
      <w:r>
        <w:rPr>
          <w:rtl/>
        </w:rPr>
        <w:t>نجيل، فلأجل تعظيم هذين الرسولين الم</w:t>
      </w:r>
      <w:r w:rsidR="00ED735A">
        <w:rPr>
          <w:rFonts w:hint="cs"/>
          <w:rtl/>
        </w:rPr>
        <w:t>ع</w:t>
      </w:r>
      <w:r>
        <w:rPr>
          <w:rtl/>
        </w:rPr>
        <w:t>ظمين، وتعظيم كتابيهما</w:t>
      </w:r>
      <w:r w:rsidR="00ED735A">
        <w:rPr>
          <w:rFonts w:hint="cs"/>
          <w:rtl/>
        </w:rPr>
        <w:t>،</w:t>
      </w:r>
      <w:r>
        <w:rPr>
          <w:rtl/>
        </w:rPr>
        <w:t xml:space="preserve"> وتعظيم </w:t>
      </w:r>
      <w:r w:rsidR="00ED735A">
        <w:rPr>
          <w:rFonts w:hint="cs"/>
          <w:rtl/>
        </w:rPr>
        <w:t>أ</w:t>
      </w:r>
      <w:r>
        <w:rPr>
          <w:rtl/>
        </w:rPr>
        <w:t xml:space="preserve">سلاف هؤلاء اليهود والنصارى، وحرمة </w:t>
      </w:r>
      <w:r w:rsidR="00ED735A">
        <w:rPr>
          <w:rFonts w:hint="cs"/>
          <w:rtl/>
        </w:rPr>
        <w:t>آ</w:t>
      </w:r>
      <w:r>
        <w:rPr>
          <w:rtl/>
        </w:rPr>
        <w:t>بائهم الذين انقرضوا بسبب أنهم كانوا على الدين الحق</w:t>
      </w:r>
      <w:r w:rsidR="00ED735A">
        <w:rPr>
          <w:rFonts w:hint="cs"/>
          <w:rtl/>
        </w:rPr>
        <w:t>؛</w:t>
      </w:r>
      <w:r>
        <w:rPr>
          <w:rtl/>
        </w:rPr>
        <w:t xml:space="preserve"> حكم الله تعالى بقبول الجزية منهم</w:t>
      </w:r>
      <w:r w:rsidR="00ED735A">
        <w:rPr>
          <w:rFonts w:hint="cs"/>
          <w:rtl/>
        </w:rPr>
        <w:t>.</w:t>
      </w:r>
    </w:p>
    <w:p w14:paraId="3B1324C0" w14:textId="438C5C5C" w:rsidR="00ED735A" w:rsidRDefault="00DF006A" w:rsidP="005304FA">
      <w:pPr>
        <w:pStyle w:val="3"/>
        <w:rPr>
          <w:rtl/>
        </w:rPr>
      </w:pPr>
      <w:bookmarkStart w:id="61" w:name="_Toc155503263"/>
      <w:r>
        <w:rPr>
          <w:rtl/>
        </w:rPr>
        <w:t>ما الحكمة في فرض الجزية</w:t>
      </w:r>
      <w:r w:rsidR="00ED735A">
        <w:rPr>
          <w:rFonts w:hint="cs"/>
          <w:rtl/>
        </w:rPr>
        <w:t>؟</w:t>
      </w:r>
      <w:r w:rsidR="00ED735A">
        <w:rPr>
          <w:rtl/>
        </w:rPr>
        <w:br/>
      </w:r>
      <w:r>
        <w:rPr>
          <w:rtl/>
        </w:rPr>
        <w:t xml:space="preserve">ولماذا كانت هذه هي الغاية التي </w:t>
      </w:r>
      <w:r w:rsidR="00ED735A">
        <w:rPr>
          <w:rFonts w:hint="cs"/>
          <w:rtl/>
        </w:rPr>
        <w:t>انتهى</w:t>
      </w:r>
      <w:r>
        <w:rPr>
          <w:rtl/>
        </w:rPr>
        <w:t xml:space="preserve"> عندها القتال</w:t>
      </w:r>
      <w:r w:rsidR="00ED735A">
        <w:rPr>
          <w:rFonts w:hint="cs"/>
          <w:rtl/>
        </w:rPr>
        <w:t>؟</w:t>
      </w:r>
      <w:r w:rsidR="00ED735A">
        <w:rPr>
          <w:rtl/>
        </w:rPr>
        <w:br/>
      </w:r>
      <w:r>
        <w:rPr>
          <w:rtl/>
        </w:rPr>
        <w:t>وهل هي تحمل معنى الطمع والجشع أو معنى الامتهان وال</w:t>
      </w:r>
      <w:r w:rsidR="00ED735A">
        <w:rPr>
          <w:rFonts w:hint="cs"/>
          <w:rtl/>
        </w:rPr>
        <w:t>إ</w:t>
      </w:r>
      <w:r>
        <w:rPr>
          <w:rtl/>
        </w:rPr>
        <w:t>ذلال؟</w:t>
      </w:r>
      <w:bookmarkEnd w:id="61"/>
    </w:p>
    <w:p w14:paraId="4C037A83" w14:textId="20D6A739" w:rsidR="00DF006A" w:rsidRDefault="00ED735A" w:rsidP="005304FA">
      <w:pPr>
        <w:ind w:firstLine="226"/>
        <w:rPr>
          <w:rtl/>
        </w:rPr>
      </w:pPr>
      <w:r>
        <w:rPr>
          <w:rFonts w:hint="cs"/>
          <w:rtl/>
        </w:rPr>
        <w:t>إ</w:t>
      </w:r>
      <w:r w:rsidR="00DF006A">
        <w:rPr>
          <w:rtl/>
        </w:rPr>
        <w:t>ن أهل الكتاب بصفاتهم تلك حرب على دين الله اعتقاد</w:t>
      </w:r>
      <w:r>
        <w:rPr>
          <w:rFonts w:hint="cs"/>
          <w:rtl/>
        </w:rPr>
        <w:t>ً</w:t>
      </w:r>
      <w:r w:rsidR="00DF006A">
        <w:rPr>
          <w:rtl/>
        </w:rPr>
        <w:t>ا وسلوك</w:t>
      </w:r>
      <w:r>
        <w:rPr>
          <w:rFonts w:hint="cs"/>
          <w:rtl/>
        </w:rPr>
        <w:t>ً</w:t>
      </w:r>
      <w:r w:rsidR="00DF006A">
        <w:rPr>
          <w:rtl/>
        </w:rPr>
        <w:t>ا، كما أنهم حرب على المجتمع المسلم بحكم طبيعة التعارض والتصادم الذا</w:t>
      </w:r>
      <w:r w:rsidR="005D72BE">
        <w:rPr>
          <w:rFonts w:hint="cs"/>
          <w:rtl/>
        </w:rPr>
        <w:t>ت</w:t>
      </w:r>
      <w:r w:rsidR="00DF006A">
        <w:rPr>
          <w:rtl/>
        </w:rPr>
        <w:t>يين بين منهج الله ومنهج الجاهلية الممثلة في عقيدة أهل الكتاب ووا</w:t>
      </w:r>
      <w:r w:rsidR="005D72BE">
        <w:rPr>
          <w:rFonts w:hint="cs"/>
          <w:rtl/>
        </w:rPr>
        <w:t>ق</w:t>
      </w:r>
      <w:r w:rsidR="00DF006A">
        <w:rPr>
          <w:rtl/>
        </w:rPr>
        <w:t xml:space="preserve">عهم، وفق ما تصوره هذه </w:t>
      </w:r>
      <w:r w:rsidR="00D11A91">
        <w:rPr>
          <w:rtl/>
        </w:rPr>
        <w:t>الآيات</w:t>
      </w:r>
      <w:r w:rsidR="004E682B">
        <w:rPr>
          <w:rtl/>
        </w:rPr>
        <w:t xml:space="preserve"> </w:t>
      </w:r>
      <w:r w:rsidR="00DF006A">
        <w:rPr>
          <w:rtl/>
        </w:rPr>
        <w:t xml:space="preserve">كما أن الواقع التاريخي قد </w:t>
      </w:r>
      <w:r w:rsidR="005D72BE">
        <w:rPr>
          <w:rFonts w:hint="cs"/>
          <w:rtl/>
        </w:rPr>
        <w:t>أ</w:t>
      </w:r>
      <w:r w:rsidR="00DF006A">
        <w:rPr>
          <w:rtl/>
        </w:rPr>
        <w:t>ثبت</w:t>
      </w:r>
      <w:r w:rsidR="005D72BE">
        <w:rPr>
          <w:rFonts w:hint="cs"/>
          <w:rtl/>
        </w:rPr>
        <w:t xml:space="preserve"> </w:t>
      </w:r>
      <w:r w:rsidR="00DF006A">
        <w:rPr>
          <w:rtl/>
        </w:rPr>
        <w:t>حقيقة التعارض وطبيعة التصادم، وعدم إمكان التعايش بين المنهجين، وذلك بوقوف أهل الكتاب في وجه دين الله فعلا</w:t>
      </w:r>
      <w:r w:rsidR="005D72BE">
        <w:rPr>
          <w:rFonts w:hint="cs"/>
          <w:rtl/>
        </w:rPr>
        <w:t>ً</w:t>
      </w:r>
      <w:r w:rsidR="00DF006A">
        <w:rPr>
          <w:rtl/>
        </w:rPr>
        <w:t>، و</w:t>
      </w:r>
      <w:r w:rsidR="005D72BE">
        <w:rPr>
          <w:rFonts w:hint="cs"/>
          <w:rtl/>
        </w:rPr>
        <w:t>إ</w:t>
      </w:r>
      <w:r w:rsidR="00DF006A">
        <w:rPr>
          <w:rtl/>
        </w:rPr>
        <w:t xml:space="preserve">علان الحرب عليه وعلى أهله بلا هوادة، خلال الفترة السابقة لنزول هذه </w:t>
      </w:r>
      <w:r w:rsidR="00D11A91">
        <w:rPr>
          <w:rtl/>
        </w:rPr>
        <w:t>الآيات</w:t>
      </w:r>
      <w:r w:rsidR="004E682B">
        <w:rPr>
          <w:rtl/>
        </w:rPr>
        <w:t xml:space="preserve"> </w:t>
      </w:r>
      <w:r w:rsidR="00DF006A">
        <w:rPr>
          <w:rtl/>
        </w:rPr>
        <w:t>«وخلال الفترة اللاحقة لها إلى اليوم أيض</w:t>
      </w:r>
      <w:r w:rsidR="005D72BE">
        <w:rPr>
          <w:rFonts w:hint="cs"/>
          <w:rtl/>
        </w:rPr>
        <w:t>ً</w:t>
      </w:r>
      <w:r w:rsidR="00DF006A">
        <w:rPr>
          <w:rtl/>
        </w:rPr>
        <w:t>ا!»</w:t>
      </w:r>
      <w:r w:rsidR="005D72BE">
        <w:rPr>
          <w:rFonts w:hint="cs"/>
          <w:rtl/>
        </w:rPr>
        <w:t>.</w:t>
      </w:r>
    </w:p>
    <w:p w14:paraId="3C7FBF58" w14:textId="3B38131D" w:rsidR="00DF006A" w:rsidRDefault="00DF006A" w:rsidP="005304FA">
      <w:pPr>
        <w:ind w:firstLine="226"/>
        <w:rPr>
          <w:rtl/>
        </w:rPr>
      </w:pPr>
      <w:r>
        <w:rPr>
          <w:rtl/>
        </w:rPr>
        <w:t>والإسلام بوصفه دين الحق الوحيد القائم في الأرض لا</w:t>
      </w:r>
      <w:r w:rsidR="005D72BE">
        <w:rPr>
          <w:rFonts w:hint="cs"/>
          <w:rtl/>
        </w:rPr>
        <w:t xml:space="preserve"> </w:t>
      </w:r>
      <w:r>
        <w:rPr>
          <w:rtl/>
        </w:rPr>
        <w:t>بد أن ينطلق ل</w:t>
      </w:r>
      <w:r w:rsidR="005D72BE">
        <w:rPr>
          <w:rFonts w:hint="cs"/>
          <w:rtl/>
        </w:rPr>
        <w:t>إ</w:t>
      </w:r>
      <w:r>
        <w:rPr>
          <w:rtl/>
        </w:rPr>
        <w:t>زالة العوائق المادية من وجه</w:t>
      </w:r>
      <w:r w:rsidR="005D72BE">
        <w:rPr>
          <w:rFonts w:hint="cs"/>
          <w:rtl/>
        </w:rPr>
        <w:t>ه</w:t>
      </w:r>
      <w:r>
        <w:rPr>
          <w:rtl/>
        </w:rPr>
        <w:t xml:space="preserve">، ولتحرير الإنسان من الدينونة لغير دين الحق على أن </w:t>
      </w:r>
      <w:r w:rsidR="005D72BE">
        <w:rPr>
          <w:rFonts w:hint="cs"/>
          <w:rtl/>
        </w:rPr>
        <w:t>ي</w:t>
      </w:r>
      <w:r>
        <w:rPr>
          <w:rtl/>
        </w:rPr>
        <w:t xml:space="preserve">دع لكل فرد حرية الاختيار بلا </w:t>
      </w:r>
      <w:r w:rsidR="001766F9">
        <w:rPr>
          <w:rFonts w:hint="cs"/>
          <w:rtl/>
        </w:rPr>
        <w:t>إكراه</w:t>
      </w:r>
      <w:r>
        <w:rPr>
          <w:rtl/>
        </w:rPr>
        <w:t xml:space="preserve"> منه ولا من تلك العوائق المادية كذلك.. و</w:t>
      </w:r>
      <w:r w:rsidR="005D72BE">
        <w:rPr>
          <w:rFonts w:hint="cs"/>
          <w:rtl/>
        </w:rPr>
        <w:t>إ</w:t>
      </w:r>
      <w:r>
        <w:rPr>
          <w:rtl/>
        </w:rPr>
        <w:t>ذن ف</w:t>
      </w:r>
      <w:r w:rsidR="005D72BE">
        <w:rPr>
          <w:rFonts w:hint="cs"/>
          <w:rtl/>
        </w:rPr>
        <w:t>إ</w:t>
      </w:r>
      <w:r>
        <w:rPr>
          <w:rtl/>
        </w:rPr>
        <w:t xml:space="preserve">ن الوسيلة العملية لبيان </w:t>
      </w:r>
      <w:r w:rsidR="005D72BE">
        <w:rPr>
          <w:rFonts w:hint="cs"/>
          <w:rtl/>
        </w:rPr>
        <w:t>إ</w:t>
      </w:r>
      <w:r>
        <w:rPr>
          <w:rtl/>
        </w:rPr>
        <w:t>زالة العوائق المادية وعدم ال</w:t>
      </w:r>
      <w:r w:rsidR="005D72BE">
        <w:rPr>
          <w:rFonts w:hint="cs"/>
          <w:rtl/>
        </w:rPr>
        <w:t>إ</w:t>
      </w:r>
      <w:r>
        <w:rPr>
          <w:rtl/>
        </w:rPr>
        <w:t xml:space="preserve">كراه على اعتناق الإسلام في الوقت نفسه هي </w:t>
      </w:r>
      <w:r w:rsidR="001766F9">
        <w:rPr>
          <w:rFonts w:hint="cs"/>
          <w:rtl/>
        </w:rPr>
        <w:t>ك</w:t>
      </w:r>
      <w:r>
        <w:rPr>
          <w:rtl/>
        </w:rPr>
        <w:t xml:space="preserve">سر شوكة السلطات القائمة على دين غير الحق، وبذلك تستسلم، وتعلن </w:t>
      </w:r>
      <w:r w:rsidR="005D72BE">
        <w:rPr>
          <w:rFonts w:hint="cs"/>
          <w:rtl/>
        </w:rPr>
        <w:t>ا</w:t>
      </w:r>
      <w:r>
        <w:rPr>
          <w:rtl/>
        </w:rPr>
        <w:t xml:space="preserve">ستسلامها بقبول </w:t>
      </w:r>
      <w:r w:rsidR="005D72BE">
        <w:rPr>
          <w:rFonts w:hint="cs"/>
          <w:rtl/>
        </w:rPr>
        <w:t>إ</w:t>
      </w:r>
      <w:r>
        <w:rPr>
          <w:rtl/>
        </w:rPr>
        <w:t>عطاء الجزية فعلا</w:t>
      </w:r>
      <w:r w:rsidR="005D72BE">
        <w:rPr>
          <w:rFonts w:hint="cs"/>
          <w:rtl/>
        </w:rPr>
        <w:t>ً</w:t>
      </w:r>
      <w:r>
        <w:rPr>
          <w:rtl/>
        </w:rPr>
        <w:t xml:space="preserve"> وعندئذ تتم عملية التحرير فعلا</w:t>
      </w:r>
      <w:r w:rsidR="005D72BE">
        <w:rPr>
          <w:rFonts w:hint="cs"/>
          <w:rtl/>
        </w:rPr>
        <w:t>ً،</w:t>
      </w:r>
      <w:r>
        <w:rPr>
          <w:rtl/>
        </w:rPr>
        <w:t xml:space="preserve"> بضمان الحرية لكل فرد أن يختار دين الحق عن اقتناع، فإن لم يقتنع بقى على عقيدته وأعطى الجزية لتحقيق عدة أهداف</w:t>
      </w:r>
      <w:r w:rsidR="005D72BE">
        <w:rPr>
          <w:rFonts w:hint="cs"/>
          <w:rtl/>
        </w:rPr>
        <w:t>:</w:t>
      </w:r>
    </w:p>
    <w:p w14:paraId="0BDC5EF3" w14:textId="0366DB0E" w:rsidR="00DF006A" w:rsidRDefault="00DF006A" w:rsidP="005304FA">
      <w:pPr>
        <w:ind w:firstLine="226"/>
        <w:rPr>
          <w:rtl/>
        </w:rPr>
      </w:pPr>
      <w:r w:rsidRPr="005D72BE">
        <w:rPr>
          <w:b/>
          <w:bCs/>
          <w:rtl/>
        </w:rPr>
        <w:t>أولها:</w:t>
      </w:r>
      <w:r>
        <w:rPr>
          <w:rtl/>
        </w:rPr>
        <w:t xml:space="preserve"> أن </w:t>
      </w:r>
      <w:r w:rsidR="005D72BE">
        <w:rPr>
          <w:rFonts w:hint="cs"/>
          <w:rtl/>
        </w:rPr>
        <w:t>ي</w:t>
      </w:r>
      <w:r>
        <w:rPr>
          <w:rtl/>
        </w:rPr>
        <w:t>علن ب</w:t>
      </w:r>
      <w:r w:rsidR="005D72BE">
        <w:rPr>
          <w:rFonts w:hint="cs"/>
          <w:rtl/>
        </w:rPr>
        <w:t>إ</w:t>
      </w:r>
      <w:r>
        <w:rPr>
          <w:rtl/>
        </w:rPr>
        <w:t xml:space="preserve">عطائها </w:t>
      </w:r>
      <w:r w:rsidR="005D72BE">
        <w:rPr>
          <w:rFonts w:hint="cs"/>
          <w:rtl/>
        </w:rPr>
        <w:t>إ</w:t>
      </w:r>
      <w:r>
        <w:rPr>
          <w:rtl/>
        </w:rPr>
        <w:t>قراره بسلطان الإسلام و</w:t>
      </w:r>
      <w:r w:rsidR="005D72BE">
        <w:rPr>
          <w:rFonts w:hint="cs"/>
          <w:rtl/>
        </w:rPr>
        <w:t>إ</w:t>
      </w:r>
      <w:r>
        <w:rPr>
          <w:rtl/>
        </w:rPr>
        <w:t>علانه الخضوع لقوته واستسلامه وعدم مقاومته بالقوة المادية، وعدم وقوفه في سبيل الدعوة إلى دين الله الحق.</w:t>
      </w:r>
    </w:p>
    <w:p w14:paraId="20334ACC" w14:textId="293718A5" w:rsidR="00DF006A" w:rsidRDefault="00DF006A" w:rsidP="005304FA">
      <w:pPr>
        <w:ind w:firstLine="226"/>
        <w:rPr>
          <w:rtl/>
        </w:rPr>
      </w:pPr>
      <w:r w:rsidRPr="005D72BE">
        <w:rPr>
          <w:b/>
          <w:bCs/>
          <w:rtl/>
        </w:rPr>
        <w:t>وثانيها:</w:t>
      </w:r>
      <w:r>
        <w:rPr>
          <w:rtl/>
        </w:rPr>
        <w:t xml:space="preserve"> أن يساهم في نفقات الدفاع عن نفسه وماله وعرضه وحرما</w:t>
      </w:r>
      <w:r w:rsidR="005D72BE">
        <w:rPr>
          <w:rFonts w:hint="cs"/>
          <w:rtl/>
        </w:rPr>
        <w:t>ت</w:t>
      </w:r>
      <w:r>
        <w:rPr>
          <w:rtl/>
        </w:rPr>
        <w:t xml:space="preserve">ه التي يكفلها الإسلام لأهل الذمة </w:t>
      </w:r>
      <w:r w:rsidR="005D72BE">
        <w:rPr>
          <w:rFonts w:hint="cs"/>
          <w:rtl/>
        </w:rPr>
        <w:t>«</w:t>
      </w:r>
      <w:r>
        <w:rPr>
          <w:rtl/>
        </w:rPr>
        <w:t>الذين يؤدون الجزية ويصبحون في ذمة المسلمين وضمانتهم</w:t>
      </w:r>
      <w:r w:rsidR="005D72BE">
        <w:rPr>
          <w:rFonts w:hint="cs"/>
          <w:rtl/>
        </w:rPr>
        <w:t>»</w:t>
      </w:r>
      <w:r>
        <w:rPr>
          <w:rtl/>
        </w:rPr>
        <w:t>، ويدفع عنها من يريد الاعتداء عليها من الداخل أو الخارج بالمجاهدين من المسلمين.</w:t>
      </w:r>
    </w:p>
    <w:p w14:paraId="6AC948A0" w14:textId="6D686A78" w:rsidR="00DF006A" w:rsidRDefault="00DF006A" w:rsidP="005304FA">
      <w:pPr>
        <w:ind w:firstLine="226"/>
        <w:rPr>
          <w:rtl/>
        </w:rPr>
      </w:pPr>
      <w:r w:rsidRPr="005D72BE">
        <w:rPr>
          <w:b/>
          <w:bCs/>
          <w:rtl/>
        </w:rPr>
        <w:t>وثالثها:</w:t>
      </w:r>
      <w:r>
        <w:rPr>
          <w:rtl/>
        </w:rPr>
        <w:t xml:space="preserve"> المساهمة في بيت مال المسلمين الذي يضمن الكفالة وال</w:t>
      </w:r>
      <w:r w:rsidR="005D72BE">
        <w:rPr>
          <w:rFonts w:hint="cs"/>
          <w:rtl/>
        </w:rPr>
        <w:t>إ</w:t>
      </w:r>
      <w:r>
        <w:rPr>
          <w:rtl/>
        </w:rPr>
        <w:t xml:space="preserve">عاشة لكل عاجز </w:t>
      </w:r>
      <w:r w:rsidR="005D72BE">
        <w:rPr>
          <w:rFonts w:hint="cs"/>
          <w:rtl/>
        </w:rPr>
        <w:t>ع</w:t>
      </w:r>
      <w:r>
        <w:rPr>
          <w:rtl/>
        </w:rPr>
        <w:t>ن العمل بما في ذلك أهل الذمة، بلا تفرقة بينهم وبين المسلمين دافعي الزكاة.</w:t>
      </w:r>
    </w:p>
    <w:p w14:paraId="46F41E22" w14:textId="1142F2C0" w:rsidR="00DF006A" w:rsidRDefault="00DF006A" w:rsidP="005304FA">
      <w:pPr>
        <w:ind w:firstLine="226"/>
        <w:rPr>
          <w:rtl/>
        </w:rPr>
      </w:pPr>
      <w:r w:rsidRPr="005D72BE">
        <w:rPr>
          <w:b/>
          <w:bCs/>
          <w:rtl/>
        </w:rPr>
        <w:t>ورابعها:</w:t>
      </w:r>
      <w:r>
        <w:rPr>
          <w:rtl/>
        </w:rPr>
        <w:t xml:space="preserve"> </w:t>
      </w:r>
      <w:r w:rsidR="005D72BE">
        <w:rPr>
          <w:rFonts w:hint="cs"/>
          <w:rtl/>
        </w:rPr>
        <w:t>إ</w:t>
      </w:r>
      <w:r>
        <w:rPr>
          <w:rtl/>
        </w:rPr>
        <w:t xml:space="preserve">ن أخذ الجزية على هذا النحو </w:t>
      </w:r>
      <w:r w:rsidR="005D72BE">
        <w:rPr>
          <w:rFonts w:hint="cs"/>
          <w:rtl/>
        </w:rPr>
        <w:t>إ</w:t>
      </w:r>
      <w:r>
        <w:rPr>
          <w:rtl/>
        </w:rPr>
        <w:t>ثارة لدوافع ال</w:t>
      </w:r>
      <w:r w:rsidR="005D72BE">
        <w:rPr>
          <w:rFonts w:hint="cs"/>
          <w:rtl/>
        </w:rPr>
        <w:t>إ</w:t>
      </w:r>
      <w:r>
        <w:rPr>
          <w:rtl/>
        </w:rPr>
        <w:t>نسانية عند هؤلاء الذين يؤدونها</w:t>
      </w:r>
      <w:r w:rsidR="005D72BE">
        <w:rPr>
          <w:rFonts w:hint="cs"/>
          <w:rtl/>
        </w:rPr>
        <w:t>،</w:t>
      </w:r>
      <w:r>
        <w:rPr>
          <w:rtl/>
        </w:rPr>
        <w:t xml:space="preserve"> ولت</w:t>
      </w:r>
      <w:r w:rsidR="005D72BE">
        <w:rPr>
          <w:rFonts w:hint="cs"/>
          <w:rtl/>
        </w:rPr>
        <w:t>ح</w:t>
      </w:r>
      <w:r>
        <w:rPr>
          <w:rtl/>
        </w:rPr>
        <w:t>ريك الرغبة فيهم إلى الخلاص من هذا الوضع المشين، وذلك بمراجعة مع</w:t>
      </w:r>
      <w:r w:rsidR="005D72BE">
        <w:rPr>
          <w:rFonts w:hint="cs"/>
          <w:rtl/>
        </w:rPr>
        <w:t>تق</w:t>
      </w:r>
      <w:r>
        <w:rPr>
          <w:rtl/>
        </w:rPr>
        <w:t>دهم من ج</w:t>
      </w:r>
      <w:r w:rsidR="005D72BE">
        <w:rPr>
          <w:rFonts w:hint="cs"/>
          <w:rtl/>
        </w:rPr>
        <w:t>ه</w:t>
      </w:r>
      <w:r>
        <w:rPr>
          <w:rtl/>
        </w:rPr>
        <w:t xml:space="preserve">ة والنظر في وجه الدعوة التي يدعوهم الإسلام إليها من جهة أخرى.. وهذا </w:t>
      </w:r>
      <w:r w:rsidR="005D72BE">
        <w:rPr>
          <w:rFonts w:hint="cs"/>
          <w:rtl/>
        </w:rPr>
        <w:t>إ</w:t>
      </w:r>
      <w:r>
        <w:rPr>
          <w:rtl/>
        </w:rPr>
        <w:t>ن فعلوه ف</w:t>
      </w:r>
      <w:r w:rsidR="005D72BE">
        <w:rPr>
          <w:rFonts w:hint="cs"/>
          <w:rtl/>
        </w:rPr>
        <w:t>إ</w:t>
      </w:r>
      <w:r>
        <w:rPr>
          <w:rtl/>
        </w:rPr>
        <w:t>نه لا</w:t>
      </w:r>
      <w:r w:rsidR="005D72BE">
        <w:rPr>
          <w:rFonts w:hint="cs"/>
          <w:rtl/>
        </w:rPr>
        <w:t xml:space="preserve"> </w:t>
      </w:r>
      <w:r>
        <w:rPr>
          <w:rtl/>
        </w:rPr>
        <w:t>بد أن ي</w:t>
      </w:r>
      <w:r w:rsidR="005D72BE">
        <w:rPr>
          <w:rFonts w:hint="cs"/>
          <w:rtl/>
        </w:rPr>
        <w:t>ص</w:t>
      </w:r>
      <w:r>
        <w:rPr>
          <w:rtl/>
        </w:rPr>
        <w:t>حح عقيدتهم ويفتح عقولهم وقلوبهم للدين الحق..</w:t>
      </w:r>
    </w:p>
    <w:p w14:paraId="1E34C982" w14:textId="1F39260C" w:rsidR="00DF006A" w:rsidRDefault="00DF006A" w:rsidP="005304FA">
      <w:pPr>
        <w:ind w:firstLine="226"/>
        <w:rPr>
          <w:rtl/>
        </w:rPr>
      </w:pPr>
      <w:r>
        <w:rPr>
          <w:rtl/>
        </w:rPr>
        <w:t>وبهذا التوجيه يفسر کعب شبهة ابن الراوندي فتهو</w:t>
      </w:r>
      <w:r w:rsidR="005D72BE">
        <w:rPr>
          <w:rFonts w:hint="cs"/>
          <w:rtl/>
        </w:rPr>
        <w:t>ي</w:t>
      </w:r>
      <w:r>
        <w:rPr>
          <w:rtl/>
        </w:rPr>
        <w:t xml:space="preserve"> فلا تقوم أبد</w:t>
      </w:r>
      <w:r w:rsidR="005D72BE">
        <w:rPr>
          <w:rFonts w:hint="cs"/>
          <w:rtl/>
        </w:rPr>
        <w:t>ً</w:t>
      </w:r>
      <w:r>
        <w:rPr>
          <w:rtl/>
        </w:rPr>
        <w:t>ا وهي التي كان يطعن بها في</w:t>
      </w:r>
      <w:r w:rsidR="00852B9A">
        <w:rPr>
          <w:rtl/>
        </w:rPr>
        <w:t xml:space="preserve"> القرآن </w:t>
      </w:r>
      <w:r>
        <w:rPr>
          <w:rtl/>
        </w:rPr>
        <w:t>ويقول</w:t>
      </w:r>
      <w:r w:rsidR="005D72BE">
        <w:rPr>
          <w:rFonts w:hint="cs"/>
          <w:rtl/>
        </w:rPr>
        <w:t xml:space="preserve">: </w:t>
      </w:r>
      <w:r>
        <w:rPr>
          <w:rtl/>
        </w:rPr>
        <w:t xml:space="preserve">أنه ذكر في تعظيم كفر النصارى قوله: </w:t>
      </w:r>
      <w:r w:rsidR="005D72BE" w:rsidRPr="005D72BE">
        <w:rPr>
          <w:rtl/>
        </w:rPr>
        <w:t>﴿تَكَادُ السَّمَاوَاتُ يَتَفَطَّرْنَ مِنْهُ وَتَنْشَقُّ الْأَرْضُ وَتَخِرُّ الْجِبَالُ هَدًّا (90) أَنْ دَعَوْا لِلرَّحْمَنِ وَلَدًا (91)﴾</w:t>
      </w:r>
      <w:r w:rsidR="005D72BE" w:rsidRPr="005D72BE">
        <w:rPr>
          <w:sz w:val="24"/>
          <w:szCs w:val="24"/>
          <w:rtl/>
        </w:rPr>
        <w:t xml:space="preserve"> [مريم: 90-91]</w:t>
      </w:r>
      <w:r w:rsidR="005D72BE">
        <w:rPr>
          <w:rFonts w:hint="cs"/>
          <w:rtl/>
        </w:rPr>
        <w:t xml:space="preserve">، </w:t>
      </w:r>
      <w:r>
        <w:rPr>
          <w:rtl/>
        </w:rPr>
        <w:t>فبي</w:t>
      </w:r>
      <w:r w:rsidR="005D72BE">
        <w:rPr>
          <w:rFonts w:hint="cs"/>
          <w:rtl/>
        </w:rPr>
        <w:t>ّ</w:t>
      </w:r>
      <w:r>
        <w:rPr>
          <w:rtl/>
        </w:rPr>
        <w:t xml:space="preserve">ن أن </w:t>
      </w:r>
      <w:r w:rsidR="005D72BE">
        <w:rPr>
          <w:rFonts w:hint="cs"/>
          <w:rtl/>
        </w:rPr>
        <w:t>إ</w:t>
      </w:r>
      <w:r>
        <w:rPr>
          <w:rtl/>
        </w:rPr>
        <w:t>ظهارهم لهذا القول بلغ إلى هذا الحد، ثم أنه لما أخذ منهم دينار</w:t>
      </w:r>
      <w:r w:rsidR="005D72BE">
        <w:rPr>
          <w:rFonts w:hint="cs"/>
          <w:rtl/>
        </w:rPr>
        <w:t>ً</w:t>
      </w:r>
      <w:r>
        <w:rPr>
          <w:rtl/>
        </w:rPr>
        <w:t>ا واحد</w:t>
      </w:r>
      <w:r w:rsidR="005D72BE">
        <w:rPr>
          <w:rFonts w:hint="cs"/>
          <w:rtl/>
        </w:rPr>
        <w:t>ً</w:t>
      </w:r>
      <w:r>
        <w:rPr>
          <w:rtl/>
        </w:rPr>
        <w:t>ا قررهم عليه وما منعهم منه..</w:t>
      </w:r>
    </w:p>
    <w:p w14:paraId="6A233AD1" w14:textId="13447486" w:rsidR="00DF006A" w:rsidRDefault="00DF006A" w:rsidP="005304FA">
      <w:pPr>
        <w:ind w:firstLine="226"/>
        <w:rPr>
          <w:rtl/>
        </w:rPr>
      </w:pPr>
      <w:r>
        <w:rPr>
          <w:rtl/>
        </w:rPr>
        <w:t>والجواب</w:t>
      </w:r>
      <w:r w:rsidR="005D72BE">
        <w:rPr>
          <w:rFonts w:hint="cs"/>
          <w:rtl/>
        </w:rPr>
        <w:t xml:space="preserve"> -</w:t>
      </w:r>
      <w:r>
        <w:rPr>
          <w:rtl/>
        </w:rPr>
        <w:t>مرة أخرى</w:t>
      </w:r>
      <w:r w:rsidR="005D72BE">
        <w:rPr>
          <w:rFonts w:hint="cs"/>
          <w:rtl/>
        </w:rPr>
        <w:t>-:</w:t>
      </w:r>
      <w:r>
        <w:rPr>
          <w:rtl/>
        </w:rPr>
        <w:t xml:space="preserve"> أن الجزية التي فرضها الإسلام على أهل الكتاب </w:t>
      </w:r>
      <w:r w:rsidR="005D72BE">
        <w:rPr>
          <w:rFonts w:hint="cs"/>
          <w:rtl/>
        </w:rPr>
        <w:t>-</w:t>
      </w:r>
      <w:r>
        <w:rPr>
          <w:rtl/>
        </w:rPr>
        <w:t xml:space="preserve">كما أن أخذها لم يكن </w:t>
      </w:r>
      <w:r w:rsidR="005D72BE">
        <w:rPr>
          <w:rFonts w:hint="cs"/>
          <w:rtl/>
        </w:rPr>
        <w:t>ض</w:t>
      </w:r>
      <w:r>
        <w:rPr>
          <w:rtl/>
        </w:rPr>
        <w:t>ر</w:t>
      </w:r>
      <w:r w:rsidR="005D72BE">
        <w:rPr>
          <w:rFonts w:hint="cs"/>
          <w:rtl/>
        </w:rPr>
        <w:t>بً</w:t>
      </w:r>
      <w:r>
        <w:rPr>
          <w:rtl/>
        </w:rPr>
        <w:t>ا من ال</w:t>
      </w:r>
      <w:r w:rsidR="005D72BE">
        <w:rPr>
          <w:rFonts w:hint="cs"/>
          <w:rtl/>
        </w:rPr>
        <w:t>ت</w:t>
      </w:r>
      <w:r>
        <w:rPr>
          <w:rtl/>
        </w:rPr>
        <w:t xml:space="preserve">حكم ولا نزعة من نزعات القهر والتسلط- ليس المقصود من أخذها تقريرهم على الكفر، </w:t>
      </w:r>
      <w:r w:rsidR="005D72BE">
        <w:rPr>
          <w:rFonts w:hint="cs"/>
          <w:rtl/>
        </w:rPr>
        <w:t>ب</w:t>
      </w:r>
      <w:r>
        <w:rPr>
          <w:rtl/>
        </w:rPr>
        <w:t>ل المقصود منها حقن دمائهم وأموالهم، مع منحهم أوقات</w:t>
      </w:r>
      <w:r w:rsidR="005D72BE">
        <w:rPr>
          <w:rFonts w:hint="cs"/>
          <w:rtl/>
        </w:rPr>
        <w:t>ً</w:t>
      </w:r>
      <w:r>
        <w:rPr>
          <w:rtl/>
        </w:rPr>
        <w:t>ا م</w:t>
      </w:r>
      <w:r w:rsidR="005D72BE">
        <w:rPr>
          <w:rFonts w:hint="cs"/>
          <w:rtl/>
        </w:rPr>
        <w:t>ت</w:t>
      </w:r>
      <w:r>
        <w:rPr>
          <w:rtl/>
        </w:rPr>
        <w:t>س</w:t>
      </w:r>
      <w:r w:rsidR="005D72BE">
        <w:rPr>
          <w:rFonts w:hint="cs"/>
          <w:rtl/>
        </w:rPr>
        <w:t>ع</w:t>
      </w:r>
      <w:r>
        <w:rPr>
          <w:rtl/>
        </w:rPr>
        <w:t>ة رجاء أن يقفوا فيها على محاسن الإسلام وقوة دلائله في</w:t>
      </w:r>
      <w:r w:rsidR="005D72BE">
        <w:rPr>
          <w:rFonts w:hint="cs"/>
          <w:rtl/>
        </w:rPr>
        <w:t>نت</w:t>
      </w:r>
      <w:r>
        <w:rPr>
          <w:rtl/>
        </w:rPr>
        <w:t>قلوا من الكفر إلى الإيمان</w:t>
      </w:r>
      <w:r w:rsidR="005D72BE">
        <w:rPr>
          <w:rFonts w:hint="cs"/>
          <w:rtl/>
        </w:rPr>
        <w:t>.</w:t>
      </w:r>
    </w:p>
    <w:p w14:paraId="2C1154D1" w14:textId="6283F210" w:rsidR="00DF006A" w:rsidRDefault="0080697C" w:rsidP="005304FA">
      <w:pPr>
        <w:ind w:firstLine="226"/>
        <w:rPr>
          <w:rtl/>
        </w:rPr>
      </w:pPr>
      <w:r>
        <w:rPr>
          <w:rFonts w:hint="cs"/>
          <w:rtl/>
        </w:rPr>
        <w:t>إ</w:t>
      </w:r>
      <w:r w:rsidR="00DF006A">
        <w:rPr>
          <w:rtl/>
        </w:rPr>
        <w:t>نها دعوة حكيمة من دعوات الإسلام إلى الإيمان بالله، وأسلوب من أساليبه المحكمة في فتح الأبصار المغلقة إلى النور، ولفت العقول الشاردة إلى الهدف، و</w:t>
      </w:r>
      <w:r>
        <w:rPr>
          <w:rFonts w:hint="cs"/>
          <w:rtl/>
        </w:rPr>
        <w:t>إ</w:t>
      </w:r>
      <w:r w:rsidR="00DF006A">
        <w:rPr>
          <w:rtl/>
        </w:rPr>
        <w:t>يقاظ القلوب ال</w:t>
      </w:r>
      <w:r>
        <w:rPr>
          <w:rFonts w:hint="cs"/>
          <w:rtl/>
        </w:rPr>
        <w:t>غ</w:t>
      </w:r>
      <w:r w:rsidR="00DF006A">
        <w:rPr>
          <w:rtl/>
        </w:rPr>
        <w:t>افية لاست</w:t>
      </w:r>
      <w:r>
        <w:rPr>
          <w:rFonts w:hint="cs"/>
          <w:rtl/>
        </w:rPr>
        <w:t>قب</w:t>
      </w:r>
      <w:r w:rsidR="00DF006A">
        <w:rPr>
          <w:rtl/>
        </w:rPr>
        <w:t>ال</w:t>
      </w:r>
      <w:r w:rsidR="00852B9A">
        <w:rPr>
          <w:rtl/>
        </w:rPr>
        <w:t xml:space="preserve"> </w:t>
      </w:r>
      <w:r w:rsidR="004E682B">
        <w:rPr>
          <w:rtl/>
        </w:rPr>
        <w:t xml:space="preserve">آيات </w:t>
      </w:r>
      <w:r w:rsidR="00DF006A">
        <w:rPr>
          <w:rtl/>
        </w:rPr>
        <w:t>الله وكلماته.</w:t>
      </w:r>
    </w:p>
    <w:p w14:paraId="2FEFA161" w14:textId="02E430BC" w:rsidR="00DF006A" w:rsidRDefault="00DF006A" w:rsidP="005304FA">
      <w:pPr>
        <w:ind w:firstLine="226"/>
        <w:rPr>
          <w:rtl/>
        </w:rPr>
      </w:pPr>
      <w:r>
        <w:rPr>
          <w:rtl/>
        </w:rPr>
        <w:t>ومما تقدم يتبين</w:t>
      </w:r>
      <w:r w:rsidR="0080697C">
        <w:rPr>
          <w:rFonts w:hint="cs"/>
          <w:rtl/>
        </w:rPr>
        <w:t>:</w:t>
      </w:r>
      <w:r>
        <w:rPr>
          <w:rtl/>
        </w:rPr>
        <w:t xml:space="preserve"> أن الإسلام ليس من شأنه التسلط والقهر والعدوان والب</w:t>
      </w:r>
      <w:r w:rsidR="0080697C">
        <w:rPr>
          <w:rFonts w:hint="cs"/>
          <w:rtl/>
        </w:rPr>
        <w:t>غ</w:t>
      </w:r>
      <w:r>
        <w:rPr>
          <w:rtl/>
        </w:rPr>
        <w:t xml:space="preserve">ي، ولو كان كذلك لأخذ أهل الكتاب الذين وقعوا </w:t>
      </w:r>
      <w:r w:rsidR="0080697C">
        <w:rPr>
          <w:rFonts w:hint="cs"/>
          <w:rtl/>
        </w:rPr>
        <w:t>ب</w:t>
      </w:r>
      <w:r>
        <w:rPr>
          <w:rtl/>
        </w:rPr>
        <w:t xml:space="preserve">يده ونزلوا على حكمه بما أخذ به المشركين ولما قبل منهم </w:t>
      </w:r>
      <w:r w:rsidR="0080697C">
        <w:rPr>
          <w:rFonts w:hint="cs"/>
          <w:rtl/>
        </w:rPr>
        <w:t>إ</w:t>
      </w:r>
      <w:r>
        <w:rPr>
          <w:rtl/>
        </w:rPr>
        <w:t xml:space="preserve">لا الإسلام أو القتل ولما استبقاهم ابتغاء </w:t>
      </w:r>
      <w:r w:rsidR="00333392">
        <w:rPr>
          <w:rFonts w:hint="cs"/>
          <w:rtl/>
        </w:rPr>
        <w:t>إ</w:t>
      </w:r>
      <w:r>
        <w:rPr>
          <w:rtl/>
        </w:rPr>
        <w:t>صلاحهم، وشفائهم مما ألم بهم من زيغ في العقيدة وضلال في الدين.</w:t>
      </w:r>
    </w:p>
    <w:p w14:paraId="170EDCB5" w14:textId="0E925809" w:rsidR="00DF006A" w:rsidRDefault="00DF006A" w:rsidP="005304FA">
      <w:pPr>
        <w:ind w:firstLine="226"/>
        <w:rPr>
          <w:rtl/>
        </w:rPr>
      </w:pPr>
      <w:r>
        <w:rPr>
          <w:rtl/>
        </w:rPr>
        <w:t>و</w:t>
      </w:r>
      <w:r w:rsidR="00333392">
        <w:rPr>
          <w:rFonts w:hint="cs"/>
          <w:rtl/>
        </w:rPr>
        <w:t>إ</w:t>
      </w:r>
      <w:r>
        <w:rPr>
          <w:rtl/>
        </w:rPr>
        <w:t>ن الجزية ليست عوض</w:t>
      </w:r>
      <w:r w:rsidR="00333392">
        <w:rPr>
          <w:rFonts w:hint="cs"/>
          <w:rtl/>
        </w:rPr>
        <w:t>ً</w:t>
      </w:r>
      <w:r>
        <w:rPr>
          <w:rtl/>
        </w:rPr>
        <w:t>ا ما</w:t>
      </w:r>
      <w:r w:rsidR="00333392">
        <w:rPr>
          <w:rFonts w:hint="cs"/>
          <w:rtl/>
        </w:rPr>
        <w:t>ل</w:t>
      </w:r>
      <w:r>
        <w:rPr>
          <w:rtl/>
        </w:rPr>
        <w:t>ي</w:t>
      </w:r>
      <w:r w:rsidR="00333392">
        <w:rPr>
          <w:rFonts w:hint="cs"/>
          <w:rtl/>
        </w:rPr>
        <w:t>ً</w:t>
      </w:r>
      <w:r>
        <w:rPr>
          <w:rtl/>
        </w:rPr>
        <w:t>ا عن دم أو</w:t>
      </w:r>
      <w:r w:rsidR="00333392">
        <w:rPr>
          <w:rFonts w:hint="cs"/>
          <w:rtl/>
        </w:rPr>
        <w:t xml:space="preserve"> </w:t>
      </w:r>
      <w:r>
        <w:rPr>
          <w:rtl/>
        </w:rPr>
        <w:t>عقيدة و</w:t>
      </w:r>
      <w:r w:rsidR="00333392">
        <w:rPr>
          <w:rFonts w:hint="cs"/>
          <w:rtl/>
        </w:rPr>
        <w:t>إ</w:t>
      </w:r>
      <w:r>
        <w:rPr>
          <w:rtl/>
        </w:rPr>
        <w:t xml:space="preserve">نما هي لحماية المغلوبين في أموالهم وعقائدهم وأعراضهم وكرامتهم، وتمكينهم من التمتع بحقوق الرعاية مع </w:t>
      </w:r>
      <w:r w:rsidR="001766F9">
        <w:rPr>
          <w:rFonts w:hint="cs"/>
          <w:rtl/>
        </w:rPr>
        <w:t>المسلمين</w:t>
      </w:r>
      <w:r>
        <w:rPr>
          <w:rtl/>
        </w:rPr>
        <w:t xml:space="preserve"> سواء </w:t>
      </w:r>
      <w:r w:rsidR="00333392">
        <w:rPr>
          <w:rFonts w:hint="cs"/>
          <w:rtl/>
        </w:rPr>
        <w:t>ب</w:t>
      </w:r>
      <w:r>
        <w:rPr>
          <w:rtl/>
        </w:rPr>
        <w:t>سواء.. يدل على ذلك أن جميع المعاهدات التي تمت بين المسلمين وبين المغلوبين من سكان البلاد كانت تنص على هذه الحماية في العقائد والأموال</w:t>
      </w:r>
      <w:r w:rsidR="00333392">
        <w:rPr>
          <w:rFonts w:hint="cs"/>
          <w:rtl/>
        </w:rPr>
        <w:t>،</w:t>
      </w:r>
      <w:r>
        <w:rPr>
          <w:rtl/>
        </w:rPr>
        <w:t xml:space="preserve"> وقد جاء في عهد خالد بن الوليد </w:t>
      </w:r>
      <w:r w:rsidR="00333392">
        <w:rPr>
          <w:rFonts w:hint="cs"/>
          <w:rtl/>
        </w:rPr>
        <w:t>ل</w:t>
      </w:r>
      <w:r>
        <w:rPr>
          <w:rtl/>
        </w:rPr>
        <w:t>صاحب قص الناط</w:t>
      </w:r>
      <w:r w:rsidR="00333392">
        <w:rPr>
          <w:rFonts w:hint="cs"/>
          <w:rtl/>
        </w:rPr>
        <w:t>ف</w:t>
      </w:r>
      <w:r>
        <w:rPr>
          <w:rtl/>
        </w:rPr>
        <w:t xml:space="preserve">: </w:t>
      </w:r>
      <w:r w:rsidR="00333392">
        <w:rPr>
          <w:rFonts w:hint="cs"/>
          <w:rtl/>
        </w:rPr>
        <w:t>«أ</w:t>
      </w:r>
      <w:r>
        <w:rPr>
          <w:rtl/>
        </w:rPr>
        <w:t>ني عاهدتكم على الجزية والم</w:t>
      </w:r>
      <w:r w:rsidR="00333392">
        <w:rPr>
          <w:rFonts w:hint="cs"/>
          <w:rtl/>
        </w:rPr>
        <w:t>ن</w:t>
      </w:r>
      <w:r>
        <w:rPr>
          <w:rtl/>
        </w:rPr>
        <w:t>عة، فإن منعنا</w:t>
      </w:r>
      <w:r w:rsidR="00333392">
        <w:rPr>
          <w:rFonts w:hint="cs"/>
          <w:rtl/>
        </w:rPr>
        <w:t>كم</w:t>
      </w:r>
      <w:r>
        <w:rPr>
          <w:rtl/>
        </w:rPr>
        <w:t xml:space="preserve"> </w:t>
      </w:r>
      <w:r w:rsidR="00333392">
        <w:rPr>
          <w:rFonts w:hint="cs"/>
          <w:rtl/>
        </w:rPr>
        <w:t>ف</w:t>
      </w:r>
      <w:r>
        <w:rPr>
          <w:rtl/>
        </w:rPr>
        <w:t>لنا الجزية، و</w:t>
      </w:r>
      <w:r w:rsidR="00333392">
        <w:rPr>
          <w:rFonts w:hint="cs"/>
          <w:rtl/>
        </w:rPr>
        <w:t>إ</w:t>
      </w:r>
      <w:r>
        <w:rPr>
          <w:rtl/>
        </w:rPr>
        <w:t>لا فلا حت</w:t>
      </w:r>
      <w:r w:rsidR="00333392">
        <w:rPr>
          <w:rFonts w:hint="cs"/>
          <w:rtl/>
        </w:rPr>
        <w:t>ى</w:t>
      </w:r>
      <w:r>
        <w:rPr>
          <w:rtl/>
        </w:rPr>
        <w:t xml:space="preserve"> نمنعكم».. ولقد رد خالد بن الوليد على أهل حمص، وأبو عبيد</w:t>
      </w:r>
      <w:r w:rsidR="00333392">
        <w:rPr>
          <w:rFonts w:hint="cs"/>
          <w:rtl/>
        </w:rPr>
        <w:t>ة</w:t>
      </w:r>
      <w:r>
        <w:rPr>
          <w:rtl/>
        </w:rPr>
        <w:t xml:space="preserve"> على أهل دمشق، وبقية </w:t>
      </w:r>
      <w:r w:rsidR="00333392">
        <w:rPr>
          <w:rFonts w:hint="cs"/>
          <w:rtl/>
        </w:rPr>
        <w:t>ق</w:t>
      </w:r>
      <w:r>
        <w:rPr>
          <w:rtl/>
        </w:rPr>
        <w:t xml:space="preserve">واد المسلمين على أهل المدن الشامية المفتوحة ما أخذوه منهم من الجزية حين اضطر المسلمون إلى مغادرتها قبيل معركة اليرموك، وكان مما قال المواد المسلمون لأهل تلك المدن: </w:t>
      </w:r>
      <w:r w:rsidR="00333392">
        <w:rPr>
          <w:rFonts w:hint="cs"/>
          <w:rtl/>
        </w:rPr>
        <w:t>«إ</w:t>
      </w:r>
      <w:r>
        <w:rPr>
          <w:rtl/>
        </w:rPr>
        <w:t>نا كنا قد أخذنا منكم الجزية على الم</w:t>
      </w:r>
      <w:r w:rsidR="00333392">
        <w:rPr>
          <w:rFonts w:hint="cs"/>
          <w:rtl/>
        </w:rPr>
        <w:t>ن</w:t>
      </w:r>
      <w:r>
        <w:rPr>
          <w:rtl/>
        </w:rPr>
        <w:t>عة والحماية، ونحن الآن عاجزون عن حمايتكم، فهذه هي أموالكم نردها إليكم</w:t>
      </w:r>
      <w:r w:rsidR="00333392">
        <w:rPr>
          <w:rFonts w:hint="cs"/>
          <w:rtl/>
        </w:rPr>
        <w:t>».</w:t>
      </w:r>
    </w:p>
    <w:p w14:paraId="3035D6C2" w14:textId="6EB8AAB5" w:rsidR="00DF006A" w:rsidRDefault="00DF006A" w:rsidP="005304FA">
      <w:pPr>
        <w:ind w:firstLine="226"/>
        <w:rPr>
          <w:rtl/>
        </w:rPr>
      </w:pPr>
      <w:r>
        <w:rPr>
          <w:rtl/>
        </w:rPr>
        <w:t xml:space="preserve">لقد كان فرض الجزية في الإسلام أبعد ما يكون عن الاستغلال والطمع في أموال المغلوبين، </w:t>
      </w:r>
      <w:r w:rsidR="00333392">
        <w:rPr>
          <w:rFonts w:hint="cs"/>
          <w:rtl/>
        </w:rPr>
        <w:t>إ</w:t>
      </w:r>
      <w:r>
        <w:rPr>
          <w:rtl/>
        </w:rPr>
        <w:t xml:space="preserve">ذ كانت تفرض بمقادير قليلة على القادرين على العمل أو من له مال فحسب، وكانت على ثلاثة أقسام: أعلاها وهو </w:t>
      </w:r>
      <w:r w:rsidR="00333392">
        <w:rPr>
          <w:rFonts w:hint="cs"/>
          <w:rtl/>
        </w:rPr>
        <w:t>«</w:t>
      </w:r>
      <w:r>
        <w:rPr>
          <w:rtl/>
        </w:rPr>
        <w:t>٤٨</w:t>
      </w:r>
      <w:r w:rsidR="00333392">
        <w:rPr>
          <w:rFonts w:hint="cs"/>
          <w:rtl/>
        </w:rPr>
        <w:t>»</w:t>
      </w:r>
      <w:r>
        <w:rPr>
          <w:rtl/>
        </w:rPr>
        <w:t xml:space="preserve"> درهم</w:t>
      </w:r>
      <w:r w:rsidR="00333392">
        <w:rPr>
          <w:rFonts w:hint="cs"/>
          <w:rtl/>
        </w:rPr>
        <w:t>ً</w:t>
      </w:r>
      <w:r>
        <w:rPr>
          <w:rtl/>
        </w:rPr>
        <w:t xml:space="preserve">ا في السنة على الأغنياء «وهو حوالي دينارين ونصف دينار عراقي، أو عشرين ليرة سورية أو لبنانية، أو </w:t>
      </w:r>
      <w:r w:rsidR="00333392">
        <w:rPr>
          <w:rFonts w:hint="cs"/>
          <w:rtl/>
        </w:rPr>
        <w:t>2</w:t>
      </w:r>
      <w:r>
        <w:rPr>
          <w:rtl/>
        </w:rPr>
        <w:t>٤٠ قرش</w:t>
      </w:r>
      <w:r w:rsidR="00333392">
        <w:rPr>
          <w:rFonts w:hint="cs"/>
          <w:rtl/>
        </w:rPr>
        <w:t>ً</w:t>
      </w:r>
      <w:r>
        <w:rPr>
          <w:rtl/>
        </w:rPr>
        <w:t>ا مصري</w:t>
      </w:r>
      <w:r w:rsidR="00333392">
        <w:rPr>
          <w:rFonts w:hint="cs"/>
          <w:rtl/>
        </w:rPr>
        <w:t>ً</w:t>
      </w:r>
      <w:r>
        <w:rPr>
          <w:rtl/>
        </w:rPr>
        <w:t xml:space="preserve">ا» وأوسطها وهو </w:t>
      </w:r>
      <w:r w:rsidR="00333392">
        <w:rPr>
          <w:rFonts w:hint="cs"/>
          <w:rtl/>
        </w:rPr>
        <w:t>«</w:t>
      </w:r>
      <w:r>
        <w:rPr>
          <w:rtl/>
        </w:rPr>
        <w:t>٢٩</w:t>
      </w:r>
      <w:r w:rsidR="00333392">
        <w:rPr>
          <w:rFonts w:hint="cs"/>
          <w:rtl/>
        </w:rPr>
        <w:t>»</w:t>
      </w:r>
      <w:r>
        <w:rPr>
          <w:rtl/>
        </w:rPr>
        <w:t xml:space="preserve"> درهم</w:t>
      </w:r>
      <w:r w:rsidR="00333392">
        <w:rPr>
          <w:rFonts w:hint="cs"/>
          <w:rtl/>
        </w:rPr>
        <w:t>ً</w:t>
      </w:r>
      <w:r>
        <w:rPr>
          <w:rtl/>
        </w:rPr>
        <w:t>ا في السنة على المتوسطين من تجار وز</w:t>
      </w:r>
      <w:r w:rsidR="00333392">
        <w:rPr>
          <w:rFonts w:hint="cs"/>
          <w:rtl/>
        </w:rPr>
        <w:t>ُ</w:t>
      </w:r>
      <w:r>
        <w:rPr>
          <w:rtl/>
        </w:rPr>
        <w:t xml:space="preserve">راع، وأدناها وهو </w:t>
      </w:r>
      <w:r w:rsidR="00333392">
        <w:rPr>
          <w:rFonts w:hint="cs"/>
          <w:rtl/>
        </w:rPr>
        <w:t>«</w:t>
      </w:r>
      <w:r>
        <w:rPr>
          <w:rtl/>
        </w:rPr>
        <w:t>١٢</w:t>
      </w:r>
      <w:r w:rsidR="00333392">
        <w:rPr>
          <w:rFonts w:hint="cs"/>
          <w:rtl/>
        </w:rPr>
        <w:t>»</w:t>
      </w:r>
      <w:r>
        <w:rPr>
          <w:rtl/>
        </w:rPr>
        <w:t xml:space="preserve"> درهم</w:t>
      </w:r>
      <w:r w:rsidR="00333392">
        <w:rPr>
          <w:rFonts w:hint="cs"/>
          <w:rtl/>
        </w:rPr>
        <w:t>ً</w:t>
      </w:r>
      <w:r>
        <w:rPr>
          <w:rtl/>
        </w:rPr>
        <w:t>ا في السنة على العمال المحترفين الذين يجدون عملا</w:t>
      </w:r>
      <w:r w:rsidR="00333392">
        <w:rPr>
          <w:rFonts w:hint="cs"/>
          <w:rtl/>
        </w:rPr>
        <w:t>ً</w:t>
      </w:r>
      <w:r>
        <w:rPr>
          <w:rtl/>
        </w:rPr>
        <w:t>.. وهذا المبلغ لا يكاد يذكر بجانب ما يدفعه المسلم نفسه من زكاة ماله، وهي بنسبة اثنين ونصف في المائة، القدر الشرعي لفريضة الزكاة..</w:t>
      </w:r>
    </w:p>
    <w:p w14:paraId="1C7CA380" w14:textId="5421D7B5" w:rsidR="00DF006A" w:rsidRDefault="00333392" w:rsidP="005304FA">
      <w:pPr>
        <w:ind w:firstLine="226"/>
        <w:rPr>
          <w:rtl/>
        </w:rPr>
      </w:pPr>
      <w:r>
        <w:rPr>
          <w:rFonts w:hint="cs"/>
          <w:rtl/>
        </w:rPr>
        <w:t>إ</w:t>
      </w:r>
      <w:r w:rsidR="00DF006A">
        <w:rPr>
          <w:rtl/>
        </w:rPr>
        <w:t xml:space="preserve">ن </w:t>
      </w:r>
      <w:r>
        <w:rPr>
          <w:rFonts w:hint="cs"/>
          <w:rtl/>
        </w:rPr>
        <w:t>إ</w:t>
      </w:r>
      <w:r w:rsidR="00DF006A">
        <w:rPr>
          <w:rtl/>
        </w:rPr>
        <w:t>سقاط الجزية عن الفقير والصبي والمرأة والراهب والمنقطع للعبادة والأعمى والمقعد وذوي العاهات</w:t>
      </w:r>
      <w:r w:rsidRPr="00333392">
        <w:rPr>
          <w:rFonts w:hint="cs"/>
          <w:vertAlign w:val="superscript"/>
          <w:rtl/>
        </w:rPr>
        <w:t>(</w:t>
      </w:r>
      <w:r w:rsidRPr="003C5F07">
        <w:rPr>
          <w:rStyle w:val="a4"/>
          <w:rtl/>
        </w:rPr>
        <w:footnoteReference w:id="273"/>
      </w:r>
      <w:r w:rsidRPr="00333392">
        <w:rPr>
          <w:rFonts w:hint="cs"/>
          <w:vertAlign w:val="superscript"/>
          <w:rtl/>
        </w:rPr>
        <w:t>)</w:t>
      </w:r>
      <w:r>
        <w:rPr>
          <w:rFonts w:hint="cs"/>
          <w:rtl/>
        </w:rPr>
        <w:t xml:space="preserve"> </w:t>
      </w:r>
      <w:r w:rsidR="00DF006A">
        <w:rPr>
          <w:rtl/>
        </w:rPr>
        <w:t xml:space="preserve">أكبر دليل على أن الجزية يراعى فيها قدرة المكلفين على دفعها، كما أن تقسيمها إلى ثلاث فئات دليل على مراعاة رفع الحرج والمشقة في تحصيلها.. وقد جاء عهد خالد لصاحب </w:t>
      </w:r>
      <w:r w:rsidR="001766F9">
        <w:rPr>
          <w:rFonts w:hint="cs"/>
          <w:rtl/>
        </w:rPr>
        <w:t>ق</w:t>
      </w:r>
      <w:r w:rsidR="00DF006A">
        <w:rPr>
          <w:rtl/>
        </w:rPr>
        <w:t xml:space="preserve">س الناطف: </w:t>
      </w:r>
      <w:r>
        <w:rPr>
          <w:rFonts w:hint="cs"/>
          <w:rtl/>
        </w:rPr>
        <w:t>«إ</w:t>
      </w:r>
      <w:r w:rsidR="00DF006A">
        <w:rPr>
          <w:rtl/>
        </w:rPr>
        <w:t>ني عاهدتكم على الجزية والمنعة على كل</w:t>
      </w:r>
      <w:r w:rsidR="009F06DD">
        <w:rPr>
          <w:rtl/>
        </w:rPr>
        <w:t xml:space="preserve"> ذي </w:t>
      </w:r>
      <w:r>
        <w:rPr>
          <w:rFonts w:hint="cs"/>
          <w:rtl/>
        </w:rPr>
        <w:t>ي</w:t>
      </w:r>
      <w:r w:rsidR="00DF006A">
        <w:rPr>
          <w:rtl/>
        </w:rPr>
        <w:t>د: القو</w:t>
      </w:r>
      <w:r>
        <w:rPr>
          <w:rFonts w:hint="cs"/>
          <w:rtl/>
        </w:rPr>
        <w:t>ي</w:t>
      </w:r>
      <w:r w:rsidR="00DF006A">
        <w:rPr>
          <w:rtl/>
        </w:rPr>
        <w:t xml:space="preserve"> على قدر قوته، والمقل على قدر </w:t>
      </w:r>
      <w:r>
        <w:rPr>
          <w:rFonts w:hint="cs"/>
          <w:rtl/>
        </w:rPr>
        <w:t>إ</w:t>
      </w:r>
      <w:r w:rsidR="00DF006A">
        <w:rPr>
          <w:rtl/>
        </w:rPr>
        <w:t>قلاله</w:t>
      </w:r>
      <w:r>
        <w:rPr>
          <w:rFonts w:hint="cs"/>
          <w:rtl/>
        </w:rPr>
        <w:t>».</w:t>
      </w:r>
    </w:p>
    <w:p w14:paraId="4A4E54E1" w14:textId="5DFC9995" w:rsidR="00DF006A" w:rsidRDefault="00DF006A" w:rsidP="005304FA">
      <w:pPr>
        <w:ind w:firstLine="226"/>
        <w:rPr>
          <w:rtl/>
        </w:rPr>
      </w:pPr>
      <w:r>
        <w:rPr>
          <w:rtl/>
        </w:rPr>
        <w:t>والمسلمون يساهمون في بناء الدولة بأموالهم</w:t>
      </w:r>
      <w:r w:rsidR="00333392">
        <w:rPr>
          <w:rFonts w:hint="cs"/>
          <w:rtl/>
        </w:rPr>
        <w:t xml:space="preserve"> -</w:t>
      </w:r>
      <w:r>
        <w:rPr>
          <w:rtl/>
        </w:rPr>
        <w:t>زكاة</w:t>
      </w:r>
      <w:r w:rsidR="00333392">
        <w:rPr>
          <w:rFonts w:hint="cs"/>
          <w:rtl/>
        </w:rPr>
        <w:t>ً-</w:t>
      </w:r>
      <w:r>
        <w:rPr>
          <w:rtl/>
        </w:rPr>
        <w:t xml:space="preserve"> وبأرواحهم</w:t>
      </w:r>
      <w:r w:rsidR="00333392">
        <w:rPr>
          <w:rFonts w:hint="cs"/>
          <w:rtl/>
        </w:rPr>
        <w:t xml:space="preserve"> -</w:t>
      </w:r>
      <w:r>
        <w:rPr>
          <w:rtl/>
        </w:rPr>
        <w:t>جهاد</w:t>
      </w:r>
      <w:r w:rsidR="00333392">
        <w:rPr>
          <w:rFonts w:hint="cs"/>
          <w:rtl/>
        </w:rPr>
        <w:t>ً</w:t>
      </w:r>
      <w:r>
        <w:rPr>
          <w:rtl/>
        </w:rPr>
        <w:t>ا</w:t>
      </w:r>
      <w:r w:rsidR="00333392">
        <w:rPr>
          <w:rFonts w:hint="cs"/>
          <w:rtl/>
        </w:rPr>
        <w:t>-</w:t>
      </w:r>
      <w:r>
        <w:rPr>
          <w:rtl/>
        </w:rPr>
        <w:t xml:space="preserve"> وليس على أهل الذمة الذين يعيشون في ظل هذه الدولة وحمايتها وكفالتها </w:t>
      </w:r>
      <w:r w:rsidR="00333392">
        <w:rPr>
          <w:rFonts w:hint="cs"/>
          <w:rtl/>
        </w:rPr>
        <w:t>إ</w:t>
      </w:r>
      <w:r>
        <w:rPr>
          <w:rtl/>
        </w:rPr>
        <w:t xml:space="preserve">لا الجزية وهي المساهمة المالية الوحيدة منهم </w:t>
      </w:r>
      <w:r w:rsidR="00333392">
        <w:rPr>
          <w:rFonts w:hint="cs"/>
          <w:rtl/>
        </w:rPr>
        <w:t>-</w:t>
      </w:r>
      <w:r>
        <w:rPr>
          <w:rtl/>
        </w:rPr>
        <w:t>كما سبق</w:t>
      </w:r>
      <w:r w:rsidR="00333392">
        <w:rPr>
          <w:rFonts w:hint="cs"/>
          <w:rtl/>
        </w:rPr>
        <w:t>-</w:t>
      </w:r>
      <w:r>
        <w:rPr>
          <w:rtl/>
        </w:rPr>
        <w:t xml:space="preserve"> دليل مادي على الخضوع لسلطان الدولة</w:t>
      </w:r>
      <w:r w:rsidR="00333392">
        <w:rPr>
          <w:rFonts w:hint="cs"/>
          <w:rtl/>
        </w:rPr>
        <w:t>،</w:t>
      </w:r>
      <w:r>
        <w:rPr>
          <w:rtl/>
        </w:rPr>
        <w:t xml:space="preserve"> فأما ضريبة الدم فهم مع</w:t>
      </w:r>
      <w:r w:rsidR="00333392">
        <w:rPr>
          <w:rFonts w:hint="cs"/>
          <w:rtl/>
        </w:rPr>
        <w:t>ف</w:t>
      </w:r>
      <w:r>
        <w:rPr>
          <w:rtl/>
        </w:rPr>
        <w:t xml:space="preserve">ون منها فإن الإسلام </w:t>
      </w:r>
      <w:r w:rsidR="00333392">
        <w:rPr>
          <w:rFonts w:hint="cs"/>
          <w:rtl/>
        </w:rPr>
        <w:t>ي</w:t>
      </w:r>
      <w:r>
        <w:rPr>
          <w:rtl/>
        </w:rPr>
        <w:t xml:space="preserve">عفي دافع الجزية من الخدمة في الجيش </w:t>
      </w:r>
      <w:r w:rsidR="00333392">
        <w:rPr>
          <w:rFonts w:hint="cs"/>
          <w:rtl/>
        </w:rPr>
        <w:t>إ</w:t>
      </w:r>
      <w:r>
        <w:rPr>
          <w:rtl/>
        </w:rPr>
        <w:t xml:space="preserve">لا </w:t>
      </w:r>
      <w:r w:rsidR="00333392">
        <w:rPr>
          <w:rFonts w:hint="cs"/>
          <w:rtl/>
        </w:rPr>
        <w:t>أ</w:t>
      </w:r>
      <w:r>
        <w:rPr>
          <w:rtl/>
        </w:rPr>
        <w:t>ن يتطوعوا هم تطوع</w:t>
      </w:r>
      <w:r w:rsidR="00333392">
        <w:rPr>
          <w:rFonts w:hint="cs"/>
          <w:rtl/>
        </w:rPr>
        <w:t>ً</w:t>
      </w:r>
      <w:r>
        <w:rPr>
          <w:rtl/>
        </w:rPr>
        <w:t>ا في الجيش الإسلامي وعندئذ تسقط عنهم الجزية وهذا معناه أن الجزية تشبه البدل النقد</w:t>
      </w:r>
      <w:r w:rsidR="00333392">
        <w:rPr>
          <w:rFonts w:hint="cs"/>
          <w:rtl/>
        </w:rPr>
        <w:t>ي</w:t>
      </w:r>
      <w:r>
        <w:rPr>
          <w:rtl/>
        </w:rPr>
        <w:t xml:space="preserve"> للخدمة العسكرية في عصرنا الحاضر.. و</w:t>
      </w:r>
      <w:r w:rsidR="00333392">
        <w:rPr>
          <w:rFonts w:hint="cs"/>
          <w:rtl/>
        </w:rPr>
        <w:t>إ</w:t>
      </w:r>
      <w:r>
        <w:rPr>
          <w:rtl/>
        </w:rPr>
        <w:t>نما لم ي</w:t>
      </w:r>
      <w:r w:rsidR="00333392">
        <w:rPr>
          <w:rFonts w:hint="cs"/>
          <w:rtl/>
        </w:rPr>
        <w:t>ُ</w:t>
      </w:r>
      <w:r>
        <w:rPr>
          <w:rtl/>
        </w:rPr>
        <w:t>رغموا على الخدمة في العسكرية الإسلامية لأن الجهاد في الإسلام جهاد في سبيل الله لإعلاء كلمة الله فلا يجبرون عليه كما</w:t>
      </w:r>
      <w:r w:rsidR="00C71137">
        <w:rPr>
          <w:rFonts w:hint="cs"/>
          <w:rtl/>
        </w:rPr>
        <w:t xml:space="preserve"> </w:t>
      </w:r>
      <w:r>
        <w:rPr>
          <w:rtl/>
        </w:rPr>
        <w:t xml:space="preserve">يجبرون على الجزية، لأن الإسلام لا يجبر الناس على </w:t>
      </w:r>
      <w:r w:rsidR="00C71137">
        <w:rPr>
          <w:rFonts w:hint="cs"/>
          <w:rtl/>
        </w:rPr>
        <w:t>ا</w:t>
      </w:r>
      <w:r>
        <w:rPr>
          <w:rtl/>
        </w:rPr>
        <w:t>عت</w:t>
      </w:r>
      <w:r w:rsidR="00C71137">
        <w:rPr>
          <w:rFonts w:hint="cs"/>
          <w:rtl/>
        </w:rPr>
        <w:t>ن</w:t>
      </w:r>
      <w:r>
        <w:rPr>
          <w:rtl/>
        </w:rPr>
        <w:t xml:space="preserve">اق عقيدته، ويردها إلى اقتناع الضمير، </w:t>
      </w:r>
      <w:r w:rsidR="00C71137">
        <w:rPr>
          <w:rFonts w:hint="cs"/>
          <w:rtl/>
        </w:rPr>
        <w:t>إ</w:t>
      </w:r>
      <w:r>
        <w:rPr>
          <w:rtl/>
        </w:rPr>
        <w:t xml:space="preserve">نما </w:t>
      </w:r>
      <w:r w:rsidR="001766F9">
        <w:rPr>
          <w:rFonts w:hint="cs"/>
          <w:rtl/>
        </w:rPr>
        <w:t>ي</w:t>
      </w:r>
      <w:r>
        <w:rPr>
          <w:rtl/>
        </w:rPr>
        <w:t>جبرهم على الخضوع لسلطانه ليمنع وقوفهم في وجه الدعوة وليؤمن أهله من الفتنة ب</w:t>
      </w:r>
      <w:r w:rsidR="00C71137">
        <w:rPr>
          <w:rFonts w:hint="cs"/>
          <w:rtl/>
        </w:rPr>
        <w:t>أ</w:t>
      </w:r>
      <w:r>
        <w:rPr>
          <w:rtl/>
        </w:rPr>
        <w:t>يدي المخالفين له المؤل</w:t>
      </w:r>
      <w:r w:rsidR="00C71137">
        <w:rPr>
          <w:rFonts w:hint="cs"/>
          <w:rtl/>
        </w:rPr>
        <w:t>ب</w:t>
      </w:r>
      <w:r>
        <w:rPr>
          <w:rtl/>
        </w:rPr>
        <w:t>ين عليه</w:t>
      </w:r>
      <w:r w:rsidR="00C71137">
        <w:rPr>
          <w:rFonts w:hint="cs"/>
          <w:rtl/>
        </w:rPr>
        <w:t>..</w:t>
      </w:r>
      <w:r>
        <w:rPr>
          <w:rtl/>
        </w:rPr>
        <w:t xml:space="preserve"> كما ضمن الإسلام </w:t>
      </w:r>
      <w:r w:rsidR="00C71137">
        <w:rPr>
          <w:rFonts w:hint="cs"/>
          <w:rtl/>
        </w:rPr>
        <w:t>إ</w:t>
      </w:r>
      <w:r>
        <w:rPr>
          <w:rtl/>
        </w:rPr>
        <w:t xml:space="preserve">عالة البائسين من الذين جاء بعهد خالد بن الوليد لأهل الحيرة.. </w:t>
      </w:r>
      <w:r w:rsidR="00C71137">
        <w:rPr>
          <w:rFonts w:hint="cs"/>
          <w:rtl/>
        </w:rPr>
        <w:t>«</w:t>
      </w:r>
      <w:r>
        <w:rPr>
          <w:rtl/>
        </w:rPr>
        <w:t xml:space="preserve">وأيما شخص ضعف عن العمل أو </w:t>
      </w:r>
      <w:r w:rsidR="00C71137">
        <w:rPr>
          <w:rFonts w:hint="cs"/>
          <w:rtl/>
        </w:rPr>
        <w:t>أ</w:t>
      </w:r>
      <w:r>
        <w:rPr>
          <w:rtl/>
        </w:rPr>
        <w:t xml:space="preserve">صابته </w:t>
      </w:r>
      <w:r w:rsidR="00C71137">
        <w:rPr>
          <w:rFonts w:hint="cs"/>
          <w:rtl/>
        </w:rPr>
        <w:t>آ</w:t>
      </w:r>
      <w:r>
        <w:rPr>
          <w:rtl/>
        </w:rPr>
        <w:t>فة أو كان غني</w:t>
      </w:r>
      <w:r w:rsidR="00C71137">
        <w:rPr>
          <w:rFonts w:hint="cs"/>
          <w:rtl/>
        </w:rPr>
        <w:t>ً</w:t>
      </w:r>
      <w:r>
        <w:rPr>
          <w:rtl/>
        </w:rPr>
        <w:t>ا فافتقر وصار أهل دينه يتصدقون عليه طرحت جز</w:t>
      </w:r>
      <w:r w:rsidR="00C71137">
        <w:rPr>
          <w:rFonts w:hint="cs"/>
          <w:rtl/>
        </w:rPr>
        <w:t>ي</w:t>
      </w:r>
      <w:r>
        <w:rPr>
          <w:rtl/>
        </w:rPr>
        <w:t>ته وأعيل من بيت مال المسلمين وعياله</w:t>
      </w:r>
      <w:r w:rsidR="00C71137">
        <w:rPr>
          <w:rFonts w:hint="cs"/>
          <w:rtl/>
        </w:rPr>
        <w:t>».</w:t>
      </w:r>
    </w:p>
    <w:p w14:paraId="3A1B22FD" w14:textId="69090AB1" w:rsidR="00DF006A" w:rsidRDefault="00DF006A" w:rsidP="005304FA">
      <w:pPr>
        <w:ind w:firstLine="226"/>
        <w:rPr>
          <w:rtl/>
        </w:rPr>
      </w:pPr>
      <w:r>
        <w:rPr>
          <w:rtl/>
        </w:rPr>
        <w:t>وأخير</w:t>
      </w:r>
      <w:r w:rsidR="00C71137">
        <w:rPr>
          <w:rFonts w:hint="cs"/>
          <w:rtl/>
        </w:rPr>
        <w:t>ً</w:t>
      </w:r>
      <w:r>
        <w:rPr>
          <w:rtl/>
        </w:rPr>
        <w:t>ا فالجزية دواء لداء واستطباب لعلة، وأنه لا بأس من أن يكون الدواء مر</w:t>
      </w:r>
      <w:r w:rsidR="00C71137">
        <w:rPr>
          <w:rFonts w:hint="cs"/>
          <w:rtl/>
        </w:rPr>
        <w:t>ًا</w:t>
      </w:r>
      <w:r>
        <w:rPr>
          <w:rtl/>
        </w:rPr>
        <w:t xml:space="preserve"> إذا أثمر ثمرته في شفاء الداء</w:t>
      </w:r>
      <w:r w:rsidR="00C71137">
        <w:rPr>
          <w:rFonts w:hint="cs"/>
          <w:rtl/>
        </w:rPr>
        <w:t>.</w:t>
      </w:r>
    </w:p>
    <w:p w14:paraId="1697B7C8" w14:textId="77777777" w:rsidR="00C71137" w:rsidRDefault="00DF006A" w:rsidP="005304FA">
      <w:pPr>
        <w:pStyle w:val="3"/>
        <w:rPr>
          <w:rtl/>
        </w:rPr>
      </w:pPr>
      <w:bookmarkStart w:id="62" w:name="_Toc155503264"/>
      <w:r>
        <w:rPr>
          <w:rtl/>
        </w:rPr>
        <w:t>من تؤخذ منهم الجزية</w:t>
      </w:r>
      <w:bookmarkEnd w:id="62"/>
    </w:p>
    <w:p w14:paraId="3E1A294A" w14:textId="065505F0" w:rsidR="00DF006A" w:rsidRDefault="00DF006A" w:rsidP="005304FA">
      <w:pPr>
        <w:ind w:firstLine="226"/>
        <w:rPr>
          <w:rtl/>
        </w:rPr>
      </w:pPr>
      <w:r>
        <w:rPr>
          <w:rtl/>
        </w:rPr>
        <w:t>نص</w:t>
      </w:r>
      <w:r w:rsidR="009F06DD">
        <w:rPr>
          <w:rtl/>
        </w:rPr>
        <w:t xml:space="preserve"> الآية</w:t>
      </w:r>
      <w:r w:rsidR="007331D3">
        <w:rPr>
          <w:rtl/>
        </w:rPr>
        <w:t xml:space="preserve"> </w:t>
      </w:r>
      <w:r>
        <w:rPr>
          <w:rtl/>
        </w:rPr>
        <w:t>الكريمة أن الجزية تؤخذ من أهل الكتاب، والمراد بهم اليهود والنصارى، ونقل الحافظ في الفتح الاتفاق على هذا، أي و</w:t>
      </w:r>
      <w:r w:rsidR="00C71137">
        <w:rPr>
          <w:rFonts w:hint="cs"/>
          <w:rtl/>
        </w:rPr>
        <w:t>إ</w:t>
      </w:r>
      <w:r>
        <w:rPr>
          <w:rtl/>
        </w:rPr>
        <w:t>ن كان اللفظ عام</w:t>
      </w:r>
      <w:r w:rsidR="00C71137">
        <w:rPr>
          <w:rFonts w:hint="cs"/>
          <w:rtl/>
        </w:rPr>
        <w:t>ً</w:t>
      </w:r>
      <w:r>
        <w:rPr>
          <w:rtl/>
        </w:rPr>
        <w:t>ا، وكان</w:t>
      </w:r>
      <w:r w:rsidR="00852B9A">
        <w:rPr>
          <w:rtl/>
        </w:rPr>
        <w:t xml:space="preserve"> القرآن </w:t>
      </w:r>
      <w:r>
        <w:rPr>
          <w:rtl/>
        </w:rPr>
        <w:t xml:space="preserve">نفسه </w:t>
      </w:r>
      <w:r w:rsidR="00C71137">
        <w:rPr>
          <w:rFonts w:hint="cs"/>
          <w:rtl/>
        </w:rPr>
        <w:t>ي</w:t>
      </w:r>
      <w:r>
        <w:rPr>
          <w:rtl/>
        </w:rPr>
        <w:t>دل في</w:t>
      </w:r>
      <w:r w:rsidR="00852B9A">
        <w:rPr>
          <w:rtl/>
        </w:rPr>
        <w:t xml:space="preserve"> </w:t>
      </w:r>
      <w:r w:rsidR="004E682B">
        <w:rPr>
          <w:rtl/>
        </w:rPr>
        <w:t xml:space="preserve">آيات </w:t>
      </w:r>
      <w:r>
        <w:rPr>
          <w:rtl/>
        </w:rPr>
        <w:t>أخرى على بعثة رسل كثيرين في الأمم منهم من كان أص</w:t>
      </w:r>
      <w:r w:rsidR="00C71137">
        <w:rPr>
          <w:rFonts w:hint="cs"/>
          <w:rtl/>
        </w:rPr>
        <w:t>ح</w:t>
      </w:r>
      <w:r>
        <w:rPr>
          <w:rtl/>
        </w:rPr>
        <w:t>اب كتب</w:t>
      </w:r>
      <w:r w:rsidR="00C71137">
        <w:rPr>
          <w:rFonts w:hint="cs"/>
          <w:rtl/>
        </w:rPr>
        <w:t>.</w:t>
      </w:r>
    </w:p>
    <w:p w14:paraId="0CAECC82" w14:textId="52B10990" w:rsidR="00DF006A" w:rsidRDefault="00DF006A" w:rsidP="005304FA">
      <w:pPr>
        <w:ind w:firstLine="226"/>
        <w:rPr>
          <w:rtl/>
        </w:rPr>
      </w:pPr>
      <w:r>
        <w:rPr>
          <w:rtl/>
        </w:rPr>
        <w:t>ولا فرق في أهل الكتاب بين العرب والعجم خلاف</w:t>
      </w:r>
      <w:r w:rsidR="00C71137">
        <w:rPr>
          <w:rFonts w:hint="cs"/>
          <w:rtl/>
        </w:rPr>
        <w:t>ً</w:t>
      </w:r>
      <w:r>
        <w:rPr>
          <w:rtl/>
        </w:rPr>
        <w:t>ا للحنفية، وقد ثبت بالسنة القول</w:t>
      </w:r>
      <w:r w:rsidR="00C71137">
        <w:rPr>
          <w:rFonts w:hint="cs"/>
          <w:rtl/>
        </w:rPr>
        <w:t>ي</w:t>
      </w:r>
      <w:r>
        <w:rPr>
          <w:rtl/>
        </w:rPr>
        <w:t>ة والعملية أخذ الجزية من المجوس، واختلف في كونهم أهل كتاب أو شبهة كتاب.</w:t>
      </w:r>
    </w:p>
    <w:p w14:paraId="28E85BCA" w14:textId="175F2E0A" w:rsidR="00DF006A" w:rsidRDefault="00DF006A" w:rsidP="005304FA">
      <w:pPr>
        <w:ind w:firstLine="226"/>
        <w:rPr>
          <w:rtl/>
        </w:rPr>
      </w:pPr>
      <w:r>
        <w:rPr>
          <w:rtl/>
        </w:rPr>
        <w:t xml:space="preserve">وجمهور الفقهاء على أن حكم جميع الوثنيين حكم مشركي العرب في أنهم لا يقبل منه </w:t>
      </w:r>
      <w:r w:rsidR="00C71137">
        <w:rPr>
          <w:rFonts w:hint="cs"/>
          <w:rtl/>
        </w:rPr>
        <w:t>إ</w:t>
      </w:r>
      <w:r>
        <w:rPr>
          <w:rtl/>
        </w:rPr>
        <w:t xml:space="preserve">لا </w:t>
      </w:r>
      <w:r w:rsidR="00C71137">
        <w:rPr>
          <w:rFonts w:hint="cs"/>
          <w:rtl/>
        </w:rPr>
        <w:t>الإسلام</w:t>
      </w:r>
      <w:r>
        <w:rPr>
          <w:rtl/>
        </w:rPr>
        <w:t xml:space="preserve"> أو السيف، وقال بعضهم تقبل منهم الجزية فالأصناف أربعة</w:t>
      </w:r>
      <w:r w:rsidR="00C71137">
        <w:rPr>
          <w:rFonts w:hint="cs"/>
          <w:rtl/>
        </w:rPr>
        <w:t>:</w:t>
      </w:r>
    </w:p>
    <w:p w14:paraId="75160F93" w14:textId="50C7F431" w:rsidR="00DF006A" w:rsidRDefault="00DF006A" w:rsidP="005304FA">
      <w:pPr>
        <w:ind w:firstLine="226"/>
        <w:rPr>
          <w:rtl/>
        </w:rPr>
      </w:pPr>
      <w:r w:rsidRPr="00C71137">
        <w:rPr>
          <w:b/>
          <w:bCs/>
          <w:rtl/>
        </w:rPr>
        <w:t>الأول:</w:t>
      </w:r>
      <w:r>
        <w:rPr>
          <w:rtl/>
        </w:rPr>
        <w:t xml:space="preserve"> مشركو العرب، وهؤلاء لا تقبل منهم الجزية بال</w:t>
      </w:r>
      <w:r w:rsidR="00C71137">
        <w:rPr>
          <w:rFonts w:hint="cs"/>
          <w:rtl/>
        </w:rPr>
        <w:t>إ</w:t>
      </w:r>
      <w:r>
        <w:rPr>
          <w:rtl/>
        </w:rPr>
        <w:t>جماع</w:t>
      </w:r>
      <w:r w:rsidR="00C71137">
        <w:rPr>
          <w:rFonts w:hint="cs"/>
          <w:rtl/>
        </w:rPr>
        <w:t>.</w:t>
      </w:r>
    </w:p>
    <w:p w14:paraId="6A606745" w14:textId="1B37D53E" w:rsidR="00DF006A" w:rsidRDefault="00DF006A" w:rsidP="005304FA">
      <w:pPr>
        <w:ind w:firstLine="226"/>
        <w:rPr>
          <w:rtl/>
        </w:rPr>
      </w:pPr>
      <w:r w:rsidRPr="00C71137">
        <w:rPr>
          <w:b/>
          <w:bCs/>
          <w:rtl/>
        </w:rPr>
        <w:t>الثاني</w:t>
      </w:r>
      <w:r w:rsidR="00C71137" w:rsidRPr="00C71137">
        <w:rPr>
          <w:rFonts w:hint="cs"/>
          <w:b/>
          <w:bCs/>
          <w:rtl/>
        </w:rPr>
        <w:t>:</w:t>
      </w:r>
      <w:r>
        <w:rPr>
          <w:rtl/>
        </w:rPr>
        <w:t xml:space="preserve"> اليهود والنصارى على اختلاف أجناسهم ومذاهبهم وهؤلاء تقبل منهم الجزية بن</w:t>
      </w:r>
      <w:r w:rsidR="00C71137">
        <w:rPr>
          <w:rFonts w:hint="cs"/>
          <w:rtl/>
        </w:rPr>
        <w:t>ص</w:t>
      </w:r>
      <w:r w:rsidR="00852B9A">
        <w:rPr>
          <w:rtl/>
        </w:rPr>
        <w:t xml:space="preserve"> القرآن </w:t>
      </w:r>
      <w:r>
        <w:rPr>
          <w:rtl/>
        </w:rPr>
        <w:t>وقيل إلا العرب منهم.</w:t>
      </w:r>
    </w:p>
    <w:p w14:paraId="0F66BF6D" w14:textId="75A57885" w:rsidR="00DF006A" w:rsidRDefault="00DF006A" w:rsidP="005304FA">
      <w:pPr>
        <w:ind w:firstLine="226"/>
        <w:rPr>
          <w:rtl/>
        </w:rPr>
      </w:pPr>
      <w:r w:rsidRPr="00C71137">
        <w:rPr>
          <w:b/>
          <w:bCs/>
          <w:rtl/>
        </w:rPr>
        <w:t>الثالث:</w:t>
      </w:r>
      <w:r>
        <w:rPr>
          <w:rtl/>
        </w:rPr>
        <w:t xml:space="preserve"> المجوس والصابئون، وقد ق</w:t>
      </w:r>
      <w:r w:rsidR="00C71137">
        <w:rPr>
          <w:rFonts w:hint="cs"/>
          <w:rtl/>
        </w:rPr>
        <w:t>ب</w:t>
      </w:r>
      <w:r>
        <w:rPr>
          <w:rtl/>
        </w:rPr>
        <w:t>ل الص</w:t>
      </w:r>
      <w:r w:rsidR="00C71137">
        <w:rPr>
          <w:rFonts w:hint="cs"/>
          <w:rtl/>
        </w:rPr>
        <w:t>ح</w:t>
      </w:r>
      <w:r>
        <w:rPr>
          <w:rtl/>
        </w:rPr>
        <w:t>ابة ومن بعدهم من أمراء المسلمين الجزية منهم «وسنذكر ما</w:t>
      </w:r>
      <w:r w:rsidR="00C71137">
        <w:rPr>
          <w:rFonts w:hint="cs"/>
          <w:rtl/>
        </w:rPr>
        <w:t xml:space="preserve"> </w:t>
      </w:r>
      <w:r>
        <w:rPr>
          <w:rtl/>
        </w:rPr>
        <w:t>قال الفقهاء في ذلك».</w:t>
      </w:r>
    </w:p>
    <w:p w14:paraId="73CA67A6" w14:textId="3646368B" w:rsidR="00DF006A" w:rsidRDefault="00DF006A" w:rsidP="005304FA">
      <w:pPr>
        <w:ind w:firstLine="226"/>
        <w:rPr>
          <w:rtl/>
        </w:rPr>
      </w:pPr>
      <w:r w:rsidRPr="00C71137">
        <w:rPr>
          <w:b/>
          <w:bCs/>
          <w:rtl/>
        </w:rPr>
        <w:t>الرابع:</w:t>
      </w:r>
      <w:r>
        <w:rPr>
          <w:rtl/>
        </w:rPr>
        <w:t xml:space="preserve"> ما عدا هذه الأصناف الثلاثة من الوثنيين وغيرهم، ولا نص عليهم في الكتاب ولا في السنة وعندنا أن أمرهم اجتهادي </w:t>
      </w:r>
      <w:r w:rsidR="00C71137">
        <w:rPr>
          <w:rFonts w:hint="cs"/>
          <w:rtl/>
        </w:rPr>
        <w:t>ي</w:t>
      </w:r>
      <w:r>
        <w:rPr>
          <w:rtl/>
        </w:rPr>
        <w:t xml:space="preserve">حكم فيهم </w:t>
      </w:r>
      <w:r w:rsidR="00C71137">
        <w:rPr>
          <w:rFonts w:hint="cs"/>
          <w:rtl/>
        </w:rPr>
        <w:t>أ</w:t>
      </w:r>
      <w:r>
        <w:rPr>
          <w:rtl/>
        </w:rPr>
        <w:t>لو الأمر من المسلمين ب</w:t>
      </w:r>
      <w:r w:rsidR="00C71137">
        <w:rPr>
          <w:rFonts w:hint="cs"/>
          <w:rtl/>
        </w:rPr>
        <w:t>م</w:t>
      </w:r>
      <w:r>
        <w:rPr>
          <w:rtl/>
        </w:rPr>
        <w:t xml:space="preserve">ا </w:t>
      </w:r>
      <w:r w:rsidR="00C71137">
        <w:rPr>
          <w:rFonts w:hint="cs"/>
          <w:rtl/>
        </w:rPr>
        <w:t>ي</w:t>
      </w:r>
      <w:r>
        <w:rPr>
          <w:rtl/>
        </w:rPr>
        <w:t>رون في المصلحة ككل مسكوت عنه</w:t>
      </w:r>
      <w:r w:rsidR="00C71137">
        <w:rPr>
          <w:rFonts w:hint="cs"/>
          <w:rtl/>
        </w:rPr>
        <w:t>،</w:t>
      </w:r>
      <w:r>
        <w:rPr>
          <w:rtl/>
        </w:rPr>
        <w:t xml:space="preserve"> وجمهور الفقهاء يدخلونهم في عموم المشركين ولا سيما</w:t>
      </w:r>
      <w:r w:rsidR="009F06DD">
        <w:rPr>
          <w:rtl/>
        </w:rPr>
        <w:t xml:space="preserve"> الآية</w:t>
      </w:r>
      <w:r w:rsidR="007331D3">
        <w:rPr>
          <w:rtl/>
        </w:rPr>
        <w:t xml:space="preserve"> </w:t>
      </w:r>
      <w:r>
        <w:rPr>
          <w:rtl/>
        </w:rPr>
        <w:t>التي يسمونها آية السيف.</w:t>
      </w:r>
    </w:p>
    <w:p w14:paraId="72A593E0" w14:textId="7529925A" w:rsidR="00DF006A" w:rsidRDefault="00DF006A" w:rsidP="005304FA">
      <w:pPr>
        <w:ind w:firstLine="226"/>
        <w:rPr>
          <w:rtl/>
        </w:rPr>
      </w:pPr>
      <w:r>
        <w:rPr>
          <w:rtl/>
        </w:rPr>
        <w:t>والحق أن المراد بالمشركين في</w:t>
      </w:r>
      <w:r w:rsidR="009F06DD">
        <w:rPr>
          <w:rtl/>
        </w:rPr>
        <w:t xml:space="preserve"> الآية</w:t>
      </w:r>
      <w:r w:rsidR="007331D3">
        <w:rPr>
          <w:rtl/>
        </w:rPr>
        <w:t xml:space="preserve"> </w:t>
      </w:r>
      <w:r>
        <w:rPr>
          <w:rtl/>
        </w:rPr>
        <w:t>مشركو العرب</w:t>
      </w:r>
      <w:r w:rsidR="00C71137" w:rsidRPr="00C71137">
        <w:rPr>
          <w:rFonts w:hint="cs"/>
          <w:vertAlign w:val="superscript"/>
          <w:rtl/>
        </w:rPr>
        <w:t>(</w:t>
      </w:r>
      <w:r w:rsidR="00C71137" w:rsidRPr="003C5F07">
        <w:rPr>
          <w:rStyle w:val="a4"/>
          <w:rtl/>
        </w:rPr>
        <w:footnoteReference w:id="274"/>
      </w:r>
      <w:r w:rsidR="00C71137" w:rsidRPr="00C71137">
        <w:rPr>
          <w:rFonts w:hint="cs"/>
          <w:vertAlign w:val="superscript"/>
          <w:rtl/>
        </w:rPr>
        <w:t>)</w:t>
      </w:r>
      <w:r>
        <w:rPr>
          <w:rtl/>
        </w:rPr>
        <w:t xml:space="preserve"> فهو عام مراد به الخصوص من أول وهلة كأهل الكتاب، ويؤيد هذا ما</w:t>
      </w:r>
      <w:r w:rsidR="00C71137">
        <w:rPr>
          <w:rFonts w:hint="cs"/>
          <w:rtl/>
        </w:rPr>
        <w:t xml:space="preserve"> </w:t>
      </w:r>
      <w:r>
        <w:rPr>
          <w:rtl/>
        </w:rPr>
        <w:t xml:space="preserve">تقدم من </w:t>
      </w:r>
      <w:r w:rsidR="00D11A91">
        <w:rPr>
          <w:rtl/>
        </w:rPr>
        <w:t>الآيات</w:t>
      </w:r>
      <w:r w:rsidR="004E682B">
        <w:rPr>
          <w:rtl/>
        </w:rPr>
        <w:t xml:space="preserve"> </w:t>
      </w:r>
      <w:r>
        <w:rPr>
          <w:rtl/>
        </w:rPr>
        <w:t>في تعليل قتالهم وأدلته، وكذا الأحاديث الناطقة بوجوب ج</w:t>
      </w:r>
      <w:r w:rsidR="00C71137">
        <w:rPr>
          <w:rFonts w:hint="cs"/>
          <w:rtl/>
        </w:rPr>
        <w:t>ع</w:t>
      </w:r>
      <w:r>
        <w:rPr>
          <w:rtl/>
        </w:rPr>
        <w:t>ل جزيرة العرب خاصة بالمسلمين، وما ذكرناه من حكمة ذلك</w:t>
      </w:r>
      <w:r w:rsidR="00C71137">
        <w:rPr>
          <w:rFonts w:hint="cs"/>
          <w:rtl/>
        </w:rPr>
        <w:t>،</w:t>
      </w:r>
      <w:r>
        <w:rPr>
          <w:rtl/>
        </w:rPr>
        <w:t xml:space="preserve"> وقد لاحظ هذه الحكمة الإمام أبو حنيفة وصاحبه ال</w:t>
      </w:r>
      <w:r w:rsidR="00C71137">
        <w:rPr>
          <w:rFonts w:hint="cs"/>
          <w:rtl/>
        </w:rPr>
        <w:t>إ</w:t>
      </w:r>
      <w:r>
        <w:rPr>
          <w:rtl/>
        </w:rPr>
        <w:t xml:space="preserve">مام </w:t>
      </w:r>
      <w:r w:rsidR="00C71137">
        <w:rPr>
          <w:rFonts w:hint="cs"/>
          <w:rtl/>
        </w:rPr>
        <w:t>أ</w:t>
      </w:r>
      <w:r>
        <w:rPr>
          <w:rtl/>
        </w:rPr>
        <w:t>بو</w:t>
      </w:r>
      <w:r w:rsidR="00C71137">
        <w:rPr>
          <w:rFonts w:hint="cs"/>
          <w:rtl/>
        </w:rPr>
        <w:t xml:space="preserve"> </w:t>
      </w:r>
      <w:r>
        <w:rPr>
          <w:rtl/>
        </w:rPr>
        <w:t>يوسف رحمهما الله ولكنهما ج</w:t>
      </w:r>
      <w:r w:rsidR="00C71137">
        <w:rPr>
          <w:rFonts w:hint="cs"/>
          <w:rtl/>
        </w:rPr>
        <w:t>ع</w:t>
      </w:r>
      <w:r>
        <w:rPr>
          <w:rtl/>
        </w:rPr>
        <w:t>لا غرض الشارع أن يكون جنس العرب كله مسلم</w:t>
      </w:r>
      <w:r w:rsidR="00C71137">
        <w:rPr>
          <w:rFonts w:hint="cs"/>
          <w:rtl/>
        </w:rPr>
        <w:t>ً</w:t>
      </w:r>
      <w:r>
        <w:rPr>
          <w:rtl/>
        </w:rPr>
        <w:t xml:space="preserve">ا، سواء كان في جزيرته أو غيرها، فلا تقبل من أحد منهم الجزية عندها، وفي هذا من مخالفة السنة ما </w:t>
      </w:r>
      <w:r w:rsidR="001766F9">
        <w:rPr>
          <w:rFonts w:hint="cs"/>
          <w:rtl/>
        </w:rPr>
        <w:t>يأتي</w:t>
      </w:r>
      <w:r>
        <w:rPr>
          <w:rtl/>
        </w:rPr>
        <w:t>، و</w:t>
      </w:r>
      <w:r w:rsidR="00C71137">
        <w:rPr>
          <w:rFonts w:hint="cs"/>
          <w:rtl/>
        </w:rPr>
        <w:t>إ</w:t>
      </w:r>
      <w:r>
        <w:rPr>
          <w:rtl/>
        </w:rPr>
        <w:t>ن</w:t>
      </w:r>
      <w:r w:rsidR="00C71137">
        <w:rPr>
          <w:rFonts w:hint="cs"/>
          <w:rtl/>
        </w:rPr>
        <w:t>م</w:t>
      </w:r>
      <w:r>
        <w:rPr>
          <w:rtl/>
        </w:rPr>
        <w:t>ا أصابا في قولهما أن الجزية تقبل من جميع العجم مهما تكن مللهم وأديانهم، وعلى هذا المذهب جرى عمل الدول الإسلامية في كل فتوحاتهم لبلاد المل</w:t>
      </w:r>
      <w:r w:rsidR="00C71137">
        <w:rPr>
          <w:rFonts w:hint="cs"/>
          <w:rtl/>
        </w:rPr>
        <w:t>ل</w:t>
      </w:r>
      <w:r>
        <w:rPr>
          <w:rtl/>
        </w:rPr>
        <w:t xml:space="preserve"> الوثنية كالهند وغيرها، فلم </w:t>
      </w:r>
      <w:r w:rsidR="00C71137">
        <w:rPr>
          <w:rFonts w:hint="cs"/>
          <w:rtl/>
        </w:rPr>
        <w:t>ي</w:t>
      </w:r>
      <w:r>
        <w:rPr>
          <w:rtl/>
        </w:rPr>
        <w:t>حاولوا استئصال أهل ملة منهم</w:t>
      </w:r>
      <w:r w:rsidR="00C71137">
        <w:rPr>
          <w:rFonts w:hint="cs"/>
          <w:rtl/>
        </w:rPr>
        <w:t>،</w:t>
      </w:r>
      <w:r>
        <w:rPr>
          <w:rtl/>
        </w:rPr>
        <w:t xml:space="preserve"> وأما</w:t>
      </w:r>
      <w:r w:rsidR="00C71137">
        <w:rPr>
          <w:rFonts w:hint="cs"/>
          <w:rtl/>
        </w:rPr>
        <w:t xml:space="preserve"> </w:t>
      </w:r>
      <w:r>
        <w:rPr>
          <w:rtl/>
        </w:rPr>
        <w:t>كونهم مشركين بالفعل فمثلهم فيه أهل الكتاب، كما شهد عليهم القرآن، ولكن الشرك طرأ عليهم وليس من كتابهم</w:t>
      </w:r>
      <w:r w:rsidR="00C71137">
        <w:rPr>
          <w:rFonts w:hint="cs"/>
          <w:rtl/>
        </w:rPr>
        <w:t>،</w:t>
      </w:r>
      <w:r>
        <w:rPr>
          <w:rtl/>
        </w:rPr>
        <w:t xml:space="preserve"> ولو</w:t>
      </w:r>
      <w:r w:rsidR="00C71137">
        <w:rPr>
          <w:rFonts w:hint="cs"/>
          <w:rtl/>
        </w:rPr>
        <w:t>ثني</w:t>
      </w:r>
      <w:r>
        <w:rPr>
          <w:rtl/>
        </w:rPr>
        <w:t xml:space="preserve"> الهند والصين وغيرهم كتب قديمة مشتملة على التوحيد</w:t>
      </w:r>
      <w:r w:rsidR="00C71137" w:rsidRPr="00C71137">
        <w:rPr>
          <w:rFonts w:hint="cs"/>
          <w:vertAlign w:val="superscript"/>
          <w:rtl/>
        </w:rPr>
        <w:t>(</w:t>
      </w:r>
      <w:r w:rsidR="00C71137" w:rsidRPr="003C5F07">
        <w:rPr>
          <w:rStyle w:val="a4"/>
          <w:rtl/>
        </w:rPr>
        <w:footnoteReference w:id="275"/>
      </w:r>
      <w:r w:rsidR="00C71137" w:rsidRPr="00C71137">
        <w:rPr>
          <w:rFonts w:hint="cs"/>
          <w:vertAlign w:val="superscript"/>
          <w:rtl/>
        </w:rPr>
        <w:t>)</w:t>
      </w:r>
      <w:r w:rsidR="00C71137">
        <w:rPr>
          <w:rFonts w:hint="cs"/>
          <w:rtl/>
        </w:rPr>
        <w:t>.</w:t>
      </w:r>
    </w:p>
    <w:p w14:paraId="6C16AC85" w14:textId="77777777" w:rsidR="00C71137" w:rsidRDefault="00DF006A" w:rsidP="005304FA">
      <w:pPr>
        <w:pStyle w:val="3"/>
        <w:rPr>
          <w:rtl/>
        </w:rPr>
      </w:pPr>
      <w:bookmarkStart w:id="63" w:name="_Toc155503265"/>
      <w:r>
        <w:rPr>
          <w:rtl/>
        </w:rPr>
        <w:t>الأخبار والآثار في الجزية</w:t>
      </w:r>
      <w:bookmarkEnd w:id="63"/>
    </w:p>
    <w:p w14:paraId="5526F654" w14:textId="77EF7A36" w:rsidR="00DF006A" w:rsidRDefault="00DF006A" w:rsidP="005304FA">
      <w:pPr>
        <w:ind w:firstLine="226"/>
        <w:rPr>
          <w:rtl/>
        </w:rPr>
      </w:pPr>
      <w:r>
        <w:rPr>
          <w:rtl/>
        </w:rPr>
        <w:t xml:space="preserve">عن عمر رضي الله عنه أنه لم يأخذ الجزية من المجوس حتى شهد عبد الرحمن بن عوف أن رسول الله صلى الله عليه وسلم أخذها من </w:t>
      </w:r>
      <w:r w:rsidR="00C67F1A">
        <w:rPr>
          <w:rFonts w:hint="cs"/>
          <w:rtl/>
        </w:rPr>
        <w:t>م</w:t>
      </w:r>
      <w:r>
        <w:rPr>
          <w:rtl/>
        </w:rPr>
        <w:t>جو</w:t>
      </w:r>
      <w:r w:rsidR="00C67F1A">
        <w:rPr>
          <w:rFonts w:hint="cs"/>
          <w:rtl/>
        </w:rPr>
        <w:t>س</w:t>
      </w:r>
      <w:r>
        <w:rPr>
          <w:rtl/>
        </w:rPr>
        <w:t xml:space="preserve"> هجر</w:t>
      </w:r>
      <w:r w:rsidR="00C67F1A" w:rsidRPr="00C67F1A">
        <w:rPr>
          <w:rFonts w:hint="cs"/>
          <w:vertAlign w:val="superscript"/>
          <w:rtl/>
        </w:rPr>
        <w:t>(</w:t>
      </w:r>
      <w:r w:rsidR="00C67F1A" w:rsidRPr="003C5F07">
        <w:rPr>
          <w:rStyle w:val="a4"/>
          <w:rtl/>
        </w:rPr>
        <w:footnoteReference w:id="276"/>
      </w:r>
      <w:r w:rsidR="00C67F1A" w:rsidRPr="00C67F1A">
        <w:rPr>
          <w:rFonts w:hint="cs"/>
          <w:vertAlign w:val="superscript"/>
          <w:rtl/>
        </w:rPr>
        <w:t>)</w:t>
      </w:r>
      <w:r w:rsidR="00C67F1A">
        <w:rPr>
          <w:rFonts w:hint="cs"/>
          <w:rtl/>
        </w:rPr>
        <w:t>،</w:t>
      </w:r>
      <w:r>
        <w:rPr>
          <w:rtl/>
        </w:rPr>
        <w:t xml:space="preserve"> وفي رواية أن عمر ذكر المجوس فقال</w:t>
      </w:r>
      <w:r w:rsidR="00C67F1A">
        <w:rPr>
          <w:rFonts w:hint="cs"/>
          <w:rtl/>
        </w:rPr>
        <w:t>:</w:t>
      </w:r>
      <w:r>
        <w:rPr>
          <w:rtl/>
        </w:rPr>
        <w:t xml:space="preserve"> </w:t>
      </w:r>
      <w:r w:rsidR="00C67F1A">
        <w:rPr>
          <w:rFonts w:hint="cs"/>
          <w:rtl/>
        </w:rPr>
        <w:t>«</w:t>
      </w:r>
      <w:r>
        <w:rPr>
          <w:rtl/>
        </w:rPr>
        <w:t>ما أدري كيف أصنع في أمره</w:t>
      </w:r>
      <w:r w:rsidR="00C67F1A">
        <w:rPr>
          <w:rFonts w:hint="cs"/>
          <w:rtl/>
        </w:rPr>
        <w:t>م؟</w:t>
      </w:r>
      <w:r>
        <w:rPr>
          <w:rtl/>
        </w:rPr>
        <w:t xml:space="preserve"> فقال له عبد الرحمن بن عوف: أشهد </w:t>
      </w:r>
      <w:r w:rsidR="00C67F1A">
        <w:rPr>
          <w:rFonts w:hint="cs"/>
          <w:rtl/>
        </w:rPr>
        <w:t xml:space="preserve">لسمعت </w:t>
      </w:r>
      <w:r>
        <w:rPr>
          <w:rtl/>
        </w:rPr>
        <w:t xml:space="preserve">رسول الله صلى الله عليه وسلم يقول: </w:t>
      </w:r>
      <w:r w:rsidR="00C67F1A">
        <w:rPr>
          <w:rFonts w:hint="cs"/>
          <w:rtl/>
        </w:rPr>
        <w:t>(</w:t>
      </w:r>
      <w:r>
        <w:rPr>
          <w:rtl/>
        </w:rPr>
        <w:t>سنوا بهم سنة أهل الكتاب</w:t>
      </w:r>
      <w:r w:rsidR="00C67F1A">
        <w:rPr>
          <w:rFonts w:hint="cs"/>
          <w:rtl/>
        </w:rPr>
        <w:t>)</w:t>
      </w:r>
      <w:r w:rsidR="00C67F1A" w:rsidRPr="00C67F1A">
        <w:rPr>
          <w:rFonts w:hint="cs"/>
          <w:vertAlign w:val="superscript"/>
          <w:rtl/>
        </w:rPr>
        <w:t>(</w:t>
      </w:r>
      <w:r w:rsidR="00C67F1A" w:rsidRPr="003C5F07">
        <w:rPr>
          <w:rStyle w:val="a4"/>
          <w:rtl/>
        </w:rPr>
        <w:footnoteReference w:id="277"/>
      </w:r>
      <w:r w:rsidR="00C67F1A" w:rsidRPr="00C67F1A">
        <w:rPr>
          <w:rFonts w:hint="cs"/>
          <w:vertAlign w:val="superscript"/>
          <w:rtl/>
        </w:rPr>
        <w:t>)</w:t>
      </w:r>
      <w:r>
        <w:rPr>
          <w:rtl/>
        </w:rPr>
        <w:t xml:space="preserve"> وهو دليل على أنهم ليسوا من أهل الكتاب</w:t>
      </w:r>
      <w:r w:rsidR="00C67F1A">
        <w:rPr>
          <w:rFonts w:hint="cs"/>
          <w:rtl/>
        </w:rPr>
        <w:t>،</w:t>
      </w:r>
      <w:r>
        <w:rPr>
          <w:rtl/>
        </w:rPr>
        <w:t xml:space="preserve"> </w:t>
      </w:r>
      <w:r w:rsidR="00C67F1A">
        <w:rPr>
          <w:rFonts w:hint="cs"/>
          <w:rtl/>
        </w:rPr>
        <w:t>و</w:t>
      </w:r>
      <w:r>
        <w:rPr>
          <w:rtl/>
        </w:rPr>
        <w:t xml:space="preserve">عن المغيرة بن شعبة أنه قال لعامل كسرى: </w:t>
      </w:r>
      <w:r w:rsidR="00C67F1A">
        <w:rPr>
          <w:rFonts w:hint="cs"/>
          <w:rtl/>
        </w:rPr>
        <w:t>«</w:t>
      </w:r>
      <w:r>
        <w:rPr>
          <w:rtl/>
        </w:rPr>
        <w:t>أمرنا نبينا صلى الله عليه وسلم أن نقاتلكم حتى تعبدوا الله وحده أو تؤدوا الجزية</w:t>
      </w:r>
      <w:r w:rsidR="00C67F1A">
        <w:rPr>
          <w:rFonts w:hint="cs"/>
          <w:rtl/>
        </w:rPr>
        <w:t>»</w:t>
      </w:r>
      <w:r w:rsidR="00C67F1A" w:rsidRPr="00C67F1A">
        <w:rPr>
          <w:rFonts w:hint="cs"/>
          <w:vertAlign w:val="superscript"/>
          <w:rtl/>
        </w:rPr>
        <w:t>(</w:t>
      </w:r>
      <w:r w:rsidR="00C67F1A" w:rsidRPr="003C5F07">
        <w:rPr>
          <w:rStyle w:val="a4"/>
          <w:rtl/>
        </w:rPr>
        <w:footnoteReference w:id="278"/>
      </w:r>
      <w:r w:rsidR="00C67F1A" w:rsidRPr="00C67F1A">
        <w:rPr>
          <w:rFonts w:hint="cs"/>
          <w:vertAlign w:val="superscript"/>
          <w:rtl/>
        </w:rPr>
        <w:t>)</w:t>
      </w:r>
      <w:r w:rsidR="00C67F1A">
        <w:rPr>
          <w:rFonts w:hint="cs"/>
          <w:rtl/>
        </w:rPr>
        <w:t>،</w:t>
      </w:r>
      <w:r>
        <w:rPr>
          <w:rtl/>
        </w:rPr>
        <w:t xml:space="preserve"> وعن ابن عباس قال: </w:t>
      </w:r>
      <w:r w:rsidR="00336706">
        <w:rPr>
          <w:rFonts w:hint="cs"/>
          <w:rtl/>
        </w:rPr>
        <w:t>«</w:t>
      </w:r>
      <w:r>
        <w:rPr>
          <w:rtl/>
        </w:rPr>
        <w:t xml:space="preserve">مرض </w:t>
      </w:r>
      <w:r w:rsidR="00C67F1A">
        <w:rPr>
          <w:rFonts w:hint="cs"/>
          <w:rtl/>
        </w:rPr>
        <w:t>أ</w:t>
      </w:r>
      <w:r>
        <w:rPr>
          <w:rtl/>
        </w:rPr>
        <w:t>بو</w:t>
      </w:r>
      <w:r w:rsidR="00C67F1A">
        <w:rPr>
          <w:rFonts w:hint="cs"/>
          <w:rtl/>
        </w:rPr>
        <w:t xml:space="preserve"> </w:t>
      </w:r>
      <w:r>
        <w:rPr>
          <w:rtl/>
        </w:rPr>
        <w:t xml:space="preserve">طالب فجاءته </w:t>
      </w:r>
      <w:r w:rsidR="00C67F1A">
        <w:rPr>
          <w:rFonts w:hint="cs"/>
          <w:rtl/>
        </w:rPr>
        <w:t>ق</w:t>
      </w:r>
      <w:r>
        <w:rPr>
          <w:rtl/>
        </w:rPr>
        <w:t xml:space="preserve">ريش وجاءه النبي صلى الله عليه وسلم، وشكوه إلى أبي طالب، فقال: يا ابن أخي، ما تريد من </w:t>
      </w:r>
      <w:r w:rsidR="00C67F1A">
        <w:rPr>
          <w:rFonts w:hint="cs"/>
          <w:rtl/>
        </w:rPr>
        <w:t>ق</w:t>
      </w:r>
      <w:r>
        <w:rPr>
          <w:rtl/>
        </w:rPr>
        <w:t xml:space="preserve">ومك؟ قال: </w:t>
      </w:r>
      <w:r w:rsidR="00C67F1A">
        <w:rPr>
          <w:rFonts w:hint="cs"/>
          <w:rtl/>
        </w:rPr>
        <w:t>(</w:t>
      </w:r>
      <w:r>
        <w:rPr>
          <w:rtl/>
        </w:rPr>
        <w:t>أريد منهم كلمة تدين لهم بها العرب وتؤد</w:t>
      </w:r>
      <w:r w:rsidR="00C67F1A">
        <w:rPr>
          <w:rFonts w:hint="cs"/>
          <w:rtl/>
        </w:rPr>
        <w:t>ي</w:t>
      </w:r>
      <w:r>
        <w:rPr>
          <w:rtl/>
        </w:rPr>
        <w:t xml:space="preserve"> إليهم بها ال</w:t>
      </w:r>
      <w:r w:rsidR="00C67F1A">
        <w:rPr>
          <w:rFonts w:hint="cs"/>
          <w:rtl/>
        </w:rPr>
        <w:t>ع</w:t>
      </w:r>
      <w:r>
        <w:rPr>
          <w:rtl/>
        </w:rPr>
        <w:t>جم الجزية</w:t>
      </w:r>
      <w:r w:rsidR="00C67F1A">
        <w:rPr>
          <w:rFonts w:hint="cs"/>
          <w:rtl/>
        </w:rPr>
        <w:t>)،</w:t>
      </w:r>
      <w:r>
        <w:rPr>
          <w:rtl/>
        </w:rPr>
        <w:t xml:space="preserve"> قال: كلمة واحدة؟ قال: </w:t>
      </w:r>
      <w:r w:rsidR="00C67F1A">
        <w:rPr>
          <w:rFonts w:hint="cs"/>
          <w:rtl/>
        </w:rPr>
        <w:t>(</w:t>
      </w:r>
      <w:r>
        <w:rPr>
          <w:rtl/>
        </w:rPr>
        <w:t>كلمة واحدة قولوا</w:t>
      </w:r>
      <w:r w:rsidR="00C67F1A">
        <w:rPr>
          <w:rFonts w:hint="cs"/>
          <w:rtl/>
        </w:rPr>
        <w:t>:</w:t>
      </w:r>
      <w:r>
        <w:rPr>
          <w:rtl/>
        </w:rPr>
        <w:t xml:space="preserve"> لا </w:t>
      </w:r>
      <w:r w:rsidR="00C67F1A">
        <w:rPr>
          <w:rFonts w:hint="cs"/>
          <w:rtl/>
        </w:rPr>
        <w:t>إ</w:t>
      </w:r>
      <w:r>
        <w:rPr>
          <w:rtl/>
        </w:rPr>
        <w:t xml:space="preserve">له </w:t>
      </w:r>
      <w:r w:rsidR="00C67F1A">
        <w:rPr>
          <w:rFonts w:hint="cs"/>
          <w:rtl/>
        </w:rPr>
        <w:t>إ</w:t>
      </w:r>
      <w:r>
        <w:rPr>
          <w:rtl/>
        </w:rPr>
        <w:t>لا الله</w:t>
      </w:r>
      <w:r w:rsidR="00C67F1A">
        <w:rPr>
          <w:rFonts w:hint="cs"/>
          <w:rtl/>
        </w:rPr>
        <w:t>)،</w:t>
      </w:r>
      <w:r>
        <w:rPr>
          <w:rtl/>
        </w:rPr>
        <w:t xml:space="preserve"> قالوا: </w:t>
      </w:r>
      <w:r w:rsidR="00C67F1A">
        <w:rPr>
          <w:rFonts w:hint="cs"/>
          <w:rtl/>
        </w:rPr>
        <w:t>إ</w:t>
      </w:r>
      <w:r>
        <w:rPr>
          <w:rtl/>
        </w:rPr>
        <w:t>له</w:t>
      </w:r>
      <w:r w:rsidR="00C67F1A">
        <w:rPr>
          <w:rFonts w:hint="cs"/>
          <w:rtl/>
        </w:rPr>
        <w:t>ً</w:t>
      </w:r>
      <w:r>
        <w:rPr>
          <w:rtl/>
        </w:rPr>
        <w:t>ا واحد</w:t>
      </w:r>
      <w:r w:rsidR="00C67F1A">
        <w:rPr>
          <w:rFonts w:hint="cs"/>
          <w:rtl/>
        </w:rPr>
        <w:t>ً</w:t>
      </w:r>
      <w:r>
        <w:rPr>
          <w:rtl/>
        </w:rPr>
        <w:t>ا ما سمعنا بهذا في الملة ال</w:t>
      </w:r>
      <w:r w:rsidR="00C67F1A">
        <w:rPr>
          <w:rFonts w:hint="cs"/>
          <w:rtl/>
        </w:rPr>
        <w:t>آ</w:t>
      </w:r>
      <w:r>
        <w:rPr>
          <w:rtl/>
        </w:rPr>
        <w:t xml:space="preserve">خرة أن هذا </w:t>
      </w:r>
      <w:r w:rsidR="00C67F1A">
        <w:rPr>
          <w:rFonts w:hint="cs"/>
          <w:rtl/>
        </w:rPr>
        <w:t>إ</w:t>
      </w:r>
      <w:r>
        <w:rPr>
          <w:rtl/>
        </w:rPr>
        <w:t>لا اختلاق، قال فنزل فيهم القرآن</w:t>
      </w:r>
      <w:r w:rsidR="00C67F1A">
        <w:rPr>
          <w:rFonts w:hint="cs"/>
          <w:rtl/>
        </w:rPr>
        <w:t>:</w:t>
      </w:r>
      <w:r>
        <w:rPr>
          <w:rtl/>
        </w:rPr>
        <w:t xml:space="preserve"> </w:t>
      </w:r>
      <w:r w:rsidR="00C67F1A" w:rsidRPr="00C67F1A">
        <w:rPr>
          <w:rtl/>
        </w:rPr>
        <w:t>﴿ص وَالْقُرْآنِ ذِي الذِّكْرِ (1)﴾</w:t>
      </w:r>
      <w:r w:rsidR="00C67F1A" w:rsidRPr="00C67F1A">
        <w:rPr>
          <w:sz w:val="24"/>
          <w:szCs w:val="24"/>
          <w:rtl/>
        </w:rPr>
        <w:t xml:space="preserve"> [ص: 1]</w:t>
      </w:r>
      <w:r w:rsidR="00852B9A">
        <w:rPr>
          <w:rFonts w:hint="cs"/>
          <w:rtl/>
        </w:rPr>
        <w:t>.</w:t>
      </w:r>
      <w:r w:rsidR="00C67F1A">
        <w:rPr>
          <w:rFonts w:hint="cs"/>
          <w:rtl/>
        </w:rPr>
        <w:t>.</w:t>
      </w:r>
      <w:r>
        <w:rPr>
          <w:rtl/>
        </w:rPr>
        <w:t xml:space="preserve"> إلى قوله:</w:t>
      </w:r>
      <w:r w:rsidR="00852B9A">
        <w:rPr>
          <w:rFonts w:hint="cs"/>
          <w:rtl/>
        </w:rPr>
        <w:t>.</w:t>
      </w:r>
      <w:r w:rsidR="00C67F1A">
        <w:rPr>
          <w:rFonts w:hint="cs"/>
          <w:rtl/>
        </w:rPr>
        <w:t>.</w:t>
      </w:r>
      <w:r w:rsidR="00C67F1A" w:rsidRPr="00C67F1A">
        <w:rPr>
          <w:rtl/>
        </w:rPr>
        <w:t>﴿إِنْ هَذَا إِلَّا اخْتِلَاقٌ (7)﴾</w:t>
      </w:r>
      <w:r w:rsidR="00C67F1A" w:rsidRPr="00C67F1A">
        <w:rPr>
          <w:sz w:val="24"/>
          <w:szCs w:val="24"/>
          <w:rtl/>
        </w:rPr>
        <w:t xml:space="preserve"> [ص: 7]</w:t>
      </w:r>
      <w:r w:rsidR="00336706">
        <w:rPr>
          <w:rFonts w:hint="cs"/>
          <w:rtl/>
        </w:rPr>
        <w:t>»</w:t>
      </w:r>
      <w:r w:rsidR="00336706" w:rsidRPr="00336706">
        <w:rPr>
          <w:rFonts w:hint="cs"/>
          <w:vertAlign w:val="superscript"/>
          <w:rtl/>
        </w:rPr>
        <w:t>(</w:t>
      </w:r>
      <w:r w:rsidR="00336706" w:rsidRPr="003C5F07">
        <w:rPr>
          <w:rStyle w:val="a4"/>
          <w:rtl/>
        </w:rPr>
        <w:footnoteReference w:id="279"/>
      </w:r>
      <w:r w:rsidR="00336706" w:rsidRPr="00336706">
        <w:rPr>
          <w:rFonts w:hint="cs"/>
          <w:vertAlign w:val="superscript"/>
          <w:rtl/>
        </w:rPr>
        <w:t>)</w:t>
      </w:r>
      <w:r w:rsidR="00C67F1A">
        <w:rPr>
          <w:rFonts w:hint="cs"/>
          <w:rtl/>
        </w:rPr>
        <w:t>.</w:t>
      </w:r>
    </w:p>
    <w:p w14:paraId="0644CA9E" w14:textId="265EEFDC" w:rsidR="00C67F1A" w:rsidRDefault="00DF006A" w:rsidP="005304FA">
      <w:pPr>
        <w:ind w:firstLine="226"/>
        <w:rPr>
          <w:rtl/>
        </w:rPr>
      </w:pPr>
      <w:r>
        <w:rPr>
          <w:rtl/>
        </w:rPr>
        <w:t>وعن عمر بن عبد</w:t>
      </w:r>
      <w:r w:rsidR="00C67F1A">
        <w:rPr>
          <w:rFonts w:hint="cs"/>
          <w:rtl/>
        </w:rPr>
        <w:t xml:space="preserve"> </w:t>
      </w:r>
      <w:r>
        <w:rPr>
          <w:rtl/>
        </w:rPr>
        <w:t xml:space="preserve">العزيز أن النبي صلى الله عليه وسلم كتب إلى أهل اليمن: </w:t>
      </w:r>
      <w:r w:rsidR="00C67F1A">
        <w:rPr>
          <w:rFonts w:hint="cs"/>
          <w:rtl/>
        </w:rPr>
        <w:t>(إ</w:t>
      </w:r>
      <w:r>
        <w:rPr>
          <w:rtl/>
        </w:rPr>
        <w:t>ن على كل إنسان منكم دينار</w:t>
      </w:r>
      <w:r w:rsidR="00C67F1A">
        <w:rPr>
          <w:rFonts w:hint="cs"/>
          <w:rtl/>
        </w:rPr>
        <w:t>ً</w:t>
      </w:r>
      <w:r>
        <w:rPr>
          <w:rtl/>
        </w:rPr>
        <w:t>ا كل سنة أو قيمته من المعافرة</w:t>
      </w:r>
      <w:r w:rsidR="00C67F1A">
        <w:rPr>
          <w:rFonts w:hint="cs"/>
          <w:rtl/>
        </w:rPr>
        <w:t>)</w:t>
      </w:r>
      <w:r w:rsidR="00C67F1A" w:rsidRPr="00C67F1A">
        <w:rPr>
          <w:rFonts w:hint="cs"/>
          <w:vertAlign w:val="superscript"/>
          <w:rtl/>
        </w:rPr>
        <w:t>(</w:t>
      </w:r>
      <w:r w:rsidR="00C67F1A" w:rsidRPr="003C5F07">
        <w:rPr>
          <w:rStyle w:val="a4"/>
          <w:rtl/>
        </w:rPr>
        <w:footnoteReference w:id="280"/>
      </w:r>
      <w:r w:rsidR="00C67F1A" w:rsidRPr="00C67F1A">
        <w:rPr>
          <w:rFonts w:hint="cs"/>
          <w:vertAlign w:val="superscript"/>
          <w:rtl/>
        </w:rPr>
        <w:t>)</w:t>
      </w:r>
      <w:r w:rsidR="00C67F1A">
        <w:rPr>
          <w:rFonts w:hint="cs"/>
          <w:rtl/>
        </w:rPr>
        <w:t>؛</w:t>
      </w:r>
      <w:r>
        <w:rPr>
          <w:rtl/>
        </w:rPr>
        <w:t xml:space="preserve"> </w:t>
      </w:r>
      <w:r w:rsidR="00C67F1A">
        <w:rPr>
          <w:rFonts w:hint="cs"/>
          <w:rtl/>
        </w:rPr>
        <w:t>يع</w:t>
      </w:r>
      <w:r>
        <w:rPr>
          <w:rtl/>
        </w:rPr>
        <w:t>ني أهل الذمة منهم، وعن عمرو بن عوف ال</w:t>
      </w:r>
      <w:r w:rsidR="00C67F1A">
        <w:rPr>
          <w:rFonts w:hint="cs"/>
          <w:rtl/>
        </w:rPr>
        <w:t>أ</w:t>
      </w:r>
      <w:r>
        <w:rPr>
          <w:rtl/>
        </w:rPr>
        <w:t>نصاري</w:t>
      </w:r>
      <w:r w:rsidR="00C67F1A" w:rsidRPr="00C67F1A">
        <w:rPr>
          <w:rFonts w:hint="cs"/>
          <w:vertAlign w:val="superscript"/>
          <w:rtl/>
        </w:rPr>
        <w:t>(</w:t>
      </w:r>
      <w:r w:rsidR="00C67F1A" w:rsidRPr="003C5F07">
        <w:rPr>
          <w:rStyle w:val="a4"/>
          <w:rtl/>
        </w:rPr>
        <w:footnoteReference w:id="281"/>
      </w:r>
      <w:r w:rsidR="00C67F1A" w:rsidRPr="00C67F1A">
        <w:rPr>
          <w:rFonts w:hint="cs"/>
          <w:vertAlign w:val="superscript"/>
          <w:rtl/>
        </w:rPr>
        <w:t>)</w:t>
      </w:r>
      <w:r>
        <w:rPr>
          <w:rtl/>
        </w:rPr>
        <w:t xml:space="preserve"> </w:t>
      </w:r>
      <w:r w:rsidR="00C67F1A">
        <w:rPr>
          <w:rFonts w:hint="cs"/>
          <w:rtl/>
        </w:rPr>
        <w:t>أ</w:t>
      </w:r>
      <w:r>
        <w:rPr>
          <w:rtl/>
        </w:rPr>
        <w:t>ن رسول الله صلى الله عليه وسلم بعث أبا عبيدة بن الجراح إلى البحرين يأتي بجزي</w:t>
      </w:r>
      <w:r w:rsidR="001766F9">
        <w:rPr>
          <w:rFonts w:hint="cs"/>
          <w:rtl/>
        </w:rPr>
        <w:t>ت</w:t>
      </w:r>
      <w:r>
        <w:rPr>
          <w:rtl/>
        </w:rPr>
        <w:t>ها، وكان رسول الله صلى الله عليه وسلم صالح أهل البحرين وأم</w:t>
      </w:r>
      <w:r w:rsidR="00C67F1A">
        <w:rPr>
          <w:rFonts w:hint="cs"/>
          <w:rtl/>
        </w:rPr>
        <w:t>َّ</w:t>
      </w:r>
      <w:r>
        <w:rPr>
          <w:rtl/>
        </w:rPr>
        <w:t>ر عليهم العلاء بن الحضرمي</w:t>
      </w:r>
      <w:r w:rsidR="00C67F1A" w:rsidRPr="00C67F1A">
        <w:rPr>
          <w:rFonts w:hint="cs"/>
          <w:vertAlign w:val="superscript"/>
          <w:rtl/>
        </w:rPr>
        <w:t>(</w:t>
      </w:r>
      <w:r w:rsidR="00C67F1A" w:rsidRPr="003C5F07">
        <w:rPr>
          <w:rStyle w:val="a4"/>
          <w:rtl/>
        </w:rPr>
        <w:footnoteReference w:id="282"/>
      </w:r>
      <w:r w:rsidR="00C67F1A" w:rsidRPr="00C67F1A">
        <w:rPr>
          <w:rFonts w:hint="cs"/>
          <w:vertAlign w:val="superscript"/>
          <w:rtl/>
        </w:rPr>
        <w:t>)</w:t>
      </w:r>
      <w:r w:rsidR="00C67F1A">
        <w:rPr>
          <w:rFonts w:hint="cs"/>
          <w:rtl/>
        </w:rPr>
        <w:t>،</w:t>
      </w:r>
      <w:r>
        <w:rPr>
          <w:rtl/>
        </w:rPr>
        <w:t xml:space="preserve"> وعن الزهري قال: قبل رسول الله صلى الله عليه وسلم الجزية من أهل البحرين وكانوا مجوس</w:t>
      </w:r>
      <w:r w:rsidR="00C67F1A">
        <w:rPr>
          <w:rFonts w:hint="cs"/>
          <w:rtl/>
        </w:rPr>
        <w:t>ً</w:t>
      </w:r>
      <w:r>
        <w:rPr>
          <w:rtl/>
        </w:rPr>
        <w:t>ا</w:t>
      </w:r>
      <w:r w:rsidR="00C67F1A" w:rsidRPr="00C67F1A">
        <w:rPr>
          <w:rFonts w:hint="cs"/>
          <w:vertAlign w:val="superscript"/>
          <w:rtl/>
        </w:rPr>
        <w:t>(</w:t>
      </w:r>
      <w:r w:rsidR="00C67F1A" w:rsidRPr="003C5F07">
        <w:rPr>
          <w:rStyle w:val="a4"/>
          <w:rtl/>
        </w:rPr>
        <w:footnoteReference w:id="283"/>
      </w:r>
      <w:r w:rsidR="00C67F1A" w:rsidRPr="00C67F1A">
        <w:rPr>
          <w:rFonts w:hint="cs"/>
          <w:vertAlign w:val="superscript"/>
          <w:rtl/>
        </w:rPr>
        <w:t>)</w:t>
      </w:r>
      <w:r w:rsidR="00C67F1A">
        <w:rPr>
          <w:rFonts w:hint="cs"/>
          <w:rtl/>
        </w:rPr>
        <w:t>،</w:t>
      </w:r>
      <w:r>
        <w:rPr>
          <w:rtl/>
        </w:rPr>
        <w:t xml:space="preserve"> وعن أنس أن النبي صلى الله عليه وسلم بعث خالد بن الوليد إلى </w:t>
      </w:r>
      <w:r w:rsidR="00E21C54">
        <w:rPr>
          <w:rtl/>
        </w:rPr>
        <w:t>«</w:t>
      </w:r>
      <w:r w:rsidR="00C67F1A">
        <w:rPr>
          <w:rFonts w:hint="cs"/>
          <w:rtl/>
        </w:rPr>
        <w:t>أك</w:t>
      </w:r>
      <w:r>
        <w:rPr>
          <w:rtl/>
        </w:rPr>
        <w:t>يدر دوم</w:t>
      </w:r>
      <w:r w:rsidR="00C67F1A">
        <w:rPr>
          <w:rFonts w:hint="cs"/>
          <w:rtl/>
        </w:rPr>
        <w:t>ة</w:t>
      </w:r>
      <w:r w:rsidR="00E21C54">
        <w:rPr>
          <w:rtl/>
        </w:rPr>
        <w:t>»</w:t>
      </w:r>
      <w:r>
        <w:rPr>
          <w:rtl/>
        </w:rPr>
        <w:t xml:space="preserve"> فأخذوه فأتوا به فحقن د</w:t>
      </w:r>
      <w:r w:rsidR="00C67F1A">
        <w:rPr>
          <w:rFonts w:hint="cs"/>
          <w:rtl/>
        </w:rPr>
        <w:t>م</w:t>
      </w:r>
      <w:r>
        <w:rPr>
          <w:rtl/>
        </w:rPr>
        <w:t>ه وصالحه على الجزية</w:t>
      </w:r>
      <w:r w:rsidR="00C67F1A" w:rsidRPr="00C67F1A">
        <w:rPr>
          <w:rFonts w:hint="cs"/>
          <w:vertAlign w:val="superscript"/>
          <w:rtl/>
        </w:rPr>
        <w:t>(</w:t>
      </w:r>
      <w:r w:rsidR="00C67F1A" w:rsidRPr="003C5F07">
        <w:rPr>
          <w:rStyle w:val="a4"/>
          <w:rtl/>
        </w:rPr>
        <w:footnoteReference w:id="284"/>
      </w:r>
      <w:r w:rsidR="00C67F1A" w:rsidRPr="00C67F1A">
        <w:rPr>
          <w:rFonts w:hint="cs"/>
          <w:vertAlign w:val="superscript"/>
          <w:rtl/>
        </w:rPr>
        <w:t>)</w:t>
      </w:r>
      <w:r w:rsidR="00C67F1A">
        <w:rPr>
          <w:rFonts w:hint="cs"/>
          <w:rtl/>
        </w:rPr>
        <w:t>،</w:t>
      </w:r>
      <w:r>
        <w:rPr>
          <w:rtl/>
        </w:rPr>
        <w:t xml:space="preserve"> وعن ابن عباس قال: صالح رسول الله صلى الله عليه وسلم أهل نجران على ألف حلة</w:t>
      </w:r>
      <w:r w:rsidR="00C67F1A">
        <w:rPr>
          <w:rFonts w:hint="cs"/>
          <w:rtl/>
        </w:rPr>
        <w:t>:</w:t>
      </w:r>
      <w:r>
        <w:rPr>
          <w:rtl/>
        </w:rPr>
        <w:t xml:space="preserve"> النصف في صفر والبقية في رجب، يؤدونها إلى المسلمين، وعارية ثلاثين درع</w:t>
      </w:r>
      <w:r w:rsidR="00C67F1A">
        <w:rPr>
          <w:rFonts w:hint="cs"/>
          <w:rtl/>
        </w:rPr>
        <w:t>ً</w:t>
      </w:r>
      <w:r>
        <w:rPr>
          <w:rtl/>
        </w:rPr>
        <w:t>ا وثلاثين فرس</w:t>
      </w:r>
      <w:r w:rsidR="00C67F1A">
        <w:rPr>
          <w:rFonts w:hint="cs"/>
          <w:rtl/>
        </w:rPr>
        <w:t>ً</w:t>
      </w:r>
      <w:r>
        <w:rPr>
          <w:rtl/>
        </w:rPr>
        <w:t>ا وثلاثين بع</w:t>
      </w:r>
      <w:r w:rsidR="00C67F1A">
        <w:rPr>
          <w:rFonts w:hint="cs"/>
          <w:rtl/>
        </w:rPr>
        <w:t>ي</w:t>
      </w:r>
      <w:r>
        <w:rPr>
          <w:rtl/>
        </w:rPr>
        <w:t>ر</w:t>
      </w:r>
      <w:r w:rsidR="00C67F1A">
        <w:rPr>
          <w:rFonts w:hint="cs"/>
          <w:rtl/>
        </w:rPr>
        <w:t>ً</w:t>
      </w:r>
      <w:r>
        <w:rPr>
          <w:rtl/>
        </w:rPr>
        <w:t xml:space="preserve">ا وثلاثين من كل صنف من أصناف السلاح </w:t>
      </w:r>
      <w:r w:rsidR="001766F9">
        <w:rPr>
          <w:rFonts w:hint="cs"/>
          <w:rtl/>
        </w:rPr>
        <w:t>ي</w:t>
      </w:r>
      <w:r>
        <w:rPr>
          <w:rtl/>
        </w:rPr>
        <w:t xml:space="preserve">غزون بها، والمسلمون ضامنون لها حتى </w:t>
      </w:r>
      <w:r w:rsidR="00C67F1A">
        <w:rPr>
          <w:rFonts w:hint="cs"/>
          <w:rtl/>
        </w:rPr>
        <w:t>ي</w:t>
      </w:r>
      <w:r>
        <w:rPr>
          <w:rtl/>
        </w:rPr>
        <w:t xml:space="preserve">ردوها عليهم </w:t>
      </w:r>
      <w:r w:rsidR="00C67F1A">
        <w:rPr>
          <w:rFonts w:hint="cs"/>
          <w:rtl/>
        </w:rPr>
        <w:t>إ</w:t>
      </w:r>
      <w:r>
        <w:rPr>
          <w:rtl/>
        </w:rPr>
        <w:t xml:space="preserve">ن كان باليمن </w:t>
      </w:r>
      <w:r w:rsidR="001766F9">
        <w:rPr>
          <w:rFonts w:hint="cs"/>
          <w:rtl/>
        </w:rPr>
        <w:t>ك</w:t>
      </w:r>
      <w:r>
        <w:rPr>
          <w:rtl/>
        </w:rPr>
        <w:t>بد ذات غدر على أن لا يهدم لهم بيعة ولا يخرج لهم قس ولا يفت</w:t>
      </w:r>
      <w:r w:rsidR="00C67F1A">
        <w:rPr>
          <w:rFonts w:hint="cs"/>
          <w:rtl/>
        </w:rPr>
        <w:t>ن</w:t>
      </w:r>
      <w:r>
        <w:rPr>
          <w:rtl/>
        </w:rPr>
        <w:t>وا عن دينهم ما</w:t>
      </w:r>
      <w:r w:rsidR="00C67F1A">
        <w:rPr>
          <w:rFonts w:hint="cs"/>
          <w:rtl/>
        </w:rPr>
        <w:t xml:space="preserve"> </w:t>
      </w:r>
      <w:r>
        <w:rPr>
          <w:rtl/>
        </w:rPr>
        <w:t>لم يحدثوا حدث</w:t>
      </w:r>
      <w:r w:rsidR="00C67F1A">
        <w:rPr>
          <w:rFonts w:hint="cs"/>
          <w:rtl/>
        </w:rPr>
        <w:t>ً</w:t>
      </w:r>
      <w:r>
        <w:rPr>
          <w:rtl/>
        </w:rPr>
        <w:t>ا أو يأكلوا الر</w:t>
      </w:r>
      <w:r w:rsidR="00C67F1A">
        <w:rPr>
          <w:rFonts w:hint="cs"/>
          <w:rtl/>
        </w:rPr>
        <w:t>ب</w:t>
      </w:r>
      <w:r>
        <w:rPr>
          <w:rtl/>
        </w:rPr>
        <w:t>ا</w:t>
      </w:r>
      <w:r w:rsidR="00C67F1A" w:rsidRPr="00C67F1A">
        <w:rPr>
          <w:rFonts w:hint="cs"/>
          <w:vertAlign w:val="superscript"/>
          <w:rtl/>
        </w:rPr>
        <w:t>(</w:t>
      </w:r>
      <w:r w:rsidR="00C67F1A" w:rsidRPr="003C5F07">
        <w:rPr>
          <w:rStyle w:val="a4"/>
          <w:rtl/>
        </w:rPr>
        <w:footnoteReference w:id="285"/>
      </w:r>
      <w:r w:rsidR="00C67F1A" w:rsidRPr="00C67F1A">
        <w:rPr>
          <w:rFonts w:hint="cs"/>
          <w:vertAlign w:val="superscript"/>
          <w:rtl/>
        </w:rPr>
        <w:t>)</w:t>
      </w:r>
      <w:r>
        <w:rPr>
          <w:rtl/>
        </w:rPr>
        <w:t>.</w:t>
      </w:r>
    </w:p>
    <w:p w14:paraId="52C4DB64" w14:textId="34E70A93" w:rsidR="00DF006A" w:rsidRDefault="00DF006A" w:rsidP="005304FA">
      <w:pPr>
        <w:ind w:firstLine="226"/>
        <w:rPr>
          <w:rtl/>
        </w:rPr>
      </w:pPr>
      <w:r>
        <w:rPr>
          <w:rtl/>
        </w:rPr>
        <w:t xml:space="preserve">وذكرت هذه الأحاديث المرفوعة والموقوفة في كتاب </w:t>
      </w:r>
      <w:r w:rsidR="00C67F1A">
        <w:rPr>
          <w:rFonts w:hint="cs"/>
          <w:rtl/>
        </w:rPr>
        <w:t>«</w:t>
      </w:r>
      <w:r>
        <w:rPr>
          <w:rtl/>
        </w:rPr>
        <w:t>منتقى الأخبار</w:t>
      </w:r>
      <w:r w:rsidR="00C67F1A">
        <w:rPr>
          <w:rFonts w:hint="cs"/>
          <w:rtl/>
        </w:rPr>
        <w:t>»</w:t>
      </w:r>
      <w:r w:rsidR="00C67F1A" w:rsidRPr="00C67F1A">
        <w:rPr>
          <w:rFonts w:hint="cs"/>
          <w:vertAlign w:val="superscript"/>
          <w:rtl/>
        </w:rPr>
        <w:t>(</w:t>
      </w:r>
      <w:r w:rsidR="00C67F1A" w:rsidRPr="003C5F07">
        <w:rPr>
          <w:rStyle w:val="a4"/>
          <w:rtl/>
        </w:rPr>
        <w:footnoteReference w:id="286"/>
      </w:r>
      <w:r w:rsidR="00C67F1A" w:rsidRPr="00C67F1A">
        <w:rPr>
          <w:rFonts w:hint="cs"/>
          <w:vertAlign w:val="superscript"/>
          <w:rtl/>
        </w:rPr>
        <w:t>)</w:t>
      </w:r>
      <w:r w:rsidR="00C67F1A">
        <w:rPr>
          <w:rFonts w:hint="cs"/>
          <w:rtl/>
        </w:rPr>
        <w:t>.</w:t>
      </w:r>
    </w:p>
    <w:p w14:paraId="4A21E103" w14:textId="77777777" w:rsidR="00336706" w:rsidRDefault="00DF006A" w:rsidP="005304FA">
      <w:pPr>
        <w:pStyle w:val="3"/>
        <w:rPr>
          <w:rtl/>
        </w:rPr>
      </w:pPr>
      <w:bookmarkStart w:id="64" w:name="_Toc155503266"/>
      <w:r>
        <w:rPr>
          <w:rtl/>
        </w:rPr>
        <w:t>ملخص أقوال أئمة الفقه في الجزية</w:t>
      </w:r>
      <w:bookmarkEnd w:id="64"/>
    </w:p>
    <w:p w14:paraId="4C1BDEA9" w14:textId="18D02B88" w:rsidR="00DF006A" w:rsidRDefault="00DF006A" w:rsidP="005304FA">
      <w:pPr>
        <w:ind w:firstLine="226"/>
        <w:rPr>
          <w:rtl/>
        </w:rPr>
      </w:pPr>
      <w:r>
        <w:rPr>
          <w:rtl/>
        </w:rPr>
        <w:t xml:space="preserve">لخص الشيخ موفق الدين بن قدامه في </w:t>
      </w:r>
      <w:r w:rsidR="00336706">
        <w:rPr>
          <w:rFonts w:hint="cs"/>
          <w:rtl/>
        </w:rPr>
        <w:t>«</w:t>
      </w:r>
      <w:r>
        <w:rPr>
          <w:rtl/>
        </w:rPr>
        <w:t>الم</w:t>
      </w:r>
      <w:r w:rsidR="00336706">
        <w:rPr>
          <w:rFonts w:hint="cs"/>
          <w:rtl/>
        </w:rPr>
        <w:t>غ</w:t>
      </w:r>
      <w:r>
        <w:rPr>
          <w:rtl/>
        </w:rPr>
        <w:t>ني</w:t>
      </w:r>
      <w:r w:rsidR="00336706">
        <w:rPr>
          <w:rFonts w:hint="cs"/>
          <w:rtl/>
        </w:rPr>
        <w:t>»</w:t>
      </w:r>
      <w:r>
        <w:rPr>
          <w:rtl/>
        </w:rPr>
        <w:t xml:space="preserve"> </w:t>
      </w:r>
      <w:r w:rsidR="00336706">
        <w:rPr>
          <w:rFonts w:hint="cs"/>
          <w:rtl/>
        </w:rPr>
        <w:t>م</w:t>
      </w:r>
      <w:r>
        <w:rPr>
          <w:rtl/>
        </w:rPr>
        <w:t>ذاهب الفقهاء في الجزية</w:t>
      </w:r>
      <w:r w:rsidR="00336706">
        <w:rPr>
          <w:rFonts w:hint="cs"/>
          <w:rtl/>
        </w:rPr>
        <w:t xml:space="preserve"> -</w:t>
      </w:r>
      <w:r>
        <w:rPr>
          <w:rtl/>
        </w:rPr>
        <w:t>و</w:t>
      </w:r>
      <w:r w:rsidR="00336706">
        <w:rPr>
          <w:rFonts w:hint="cs"/>
          <w:rtl/>
        </w:rPr>
        <w:t>إ</w:t>
      </w:r>
      <w:r>
        <w:rPr>
          <w:rtl/>
        </w:rPr>
        <w:t>نما اخترنه لاختصاره وحسن جمعه وبيانها</w:t>
      </w:r>
      <w:r w:rsidR="00336706">
        <w:rPr>
          <w:rFonts w:hint="cs"/>
          <w:rtl/>
        </w:rPr>
        <w:t>-</w:t>
      </w:r>
      <w:r>
        <w:rPr>
          <w:rtl/>
        </w:rPr>
        <w:t xml:space="preserve"> قال: «مسألة.. قال: ولا تقبل الجزية الا من يهودي أو نصراني أو مجوسي إذا كانوا مقيمين على م</w:t>
      </w:r>
      <w:r w:rsidR="00336706">
        <w:rPr>
          <w:rFonts w:hint="cs"/>
          <w:rtl/>
        </w:rPr>
        <w:t xml:space="preserve">ا </w:t>
      </w:r>
      <w:r>
        <w:rPr>
          <w:rtl/>
        </w:rPr>
        <w:t>عوهدوا عليه»</w:t>
      </w:r>
      <w:r w:rsidR="00336706">
        <w:rPr>
          <w:rFonts w:hint="cs"/>
          <w:rtl/>
        </w:rPr>
        <w:t>،</w:t>
      </w:r>
      <w:r>
        <w:rPr>
          <w:rtl/>
        </w:rPr>
        <w:t xml:space="preserve"> وجملته: أن الذين تقبل منهم الجزية صنفان: من له كتاب ومن له شبهة كتاب.. فأهل الكتاب: اليهود والنصارى ومن دان</w:t>
      </w:r>
      <w:r w:rsidR="00336706">
        <w:rPr>
          <w:rFonts w:hint="cs"/>
          <w:rtl/>
        </w:rPr>
        <w:t xml:space="preserve"> </w:t>
      </w:r>
      <w:r>
        <w:rPr>
          <w:rtl/>
        </w:rPr>
        <w:t>بدينهم</w:t>
      </w:r>
      <w:r w:rsidR="00336706">
        <w:rPr>
          <w:rFonts w:hint="cs"/>
          <w:rtl/>
        </w:rPr>
        <w:t>،</w:t>
      </w:r>
      <w:r>
        <w:rPr>
          <w:rtl/>
        </w:rPr>
        <w:t xml:space="preserve"> كالسامرة يدينون بالتوراة ويعملون بشريعة موسى عليه السلام</w:t>
      </w:r>
      <w:r w:rsidR="00336706">
        <w:rPr>
          <w:rFonts w:hint="cs"/>
          <w:rtl/>
        </w:rPr>
        <w:t>،</w:t>
      </w:r>
      <w:r>
        <w:rPr>
          <w:rtl/>
        </w:rPr>
        <w:t xml:space="preserve"> و</w:t>
      </w:r>
      <w:r w:rsidR="00336706">
        <w:rPr>
          <w:rFonts w:hint="cs"/>
          <w:rtl/>
        </w:rPr>
        <w:t>إ</w:t>
      </w:r>
      <w:r>
        <w:rPr>
          <w:rtl/>
        </w:rPr>
        <w:t>نما خالفوهم في فروع دينهم، وفرق النصا</w:t>
      </w:r>
      <w:r w:rsidR="00336706">
        <w:rPr>
          <w:rFonts w:hint="cs"/>
          <w:rtl/>
        </w:rPr>
        <w:t>رى</w:t>
      </w:r>
      <w:r>
        <w:rPr>
          <w:rtl/>
        </w:rPr>
        <w:t xml:space="preserve"> من اليعقوبة والنسطورية والملكية والفرنجة والروم والأرمن وغيرهم ممن دان بال</w:t>
      </w:r>
      <w:r w:rsidR="00336706">
        <w:rPr>
          <w:rFonts w:hint="cs"/>
          <w:rtl/>
        </w:rPr>
        <w:t>إ</w:t>
      </w:r>
      <w:r>
        <w:rPr>
          <w:rtl/>
        </w:rPr>
        <w:t>نجيل وانتسب إلى عيسى عليه السلام والعمل بشريعته فكلهم من أهل ال</w:t>
      </w:r>
      <w:r w:rsidR="00336706">
        <w:rPr>
          <w:rFonts w:hint="cs"/>
          <w:rtl/>
        </w:rPr>
        <w:t>إ</w:t>
      </w:r>
      <w:r>
        <w:rPr>
          <w:rtl/>
        </w:rPr>
        <w:t>نجيل</w:t>
      </w:r>
      <w:r w:rsidR="00336706">
        <w:rPr>
          <w:rFonts w:hint="cs"/>
          <w:rtl/>
        </w:rPr>
        <w:t>،</w:t>
      </w:r>
      <w:r>
        <w:rPr>
          <w:rtl/>
        </w:rPr>
        <w:t xml:space="preserve"> ومن عدا هؤلاء من الكفار فليس من أهل الكتاب، </w:t>
      </w:r>
      <w:r w:rsidR="001766F9">
        <w:rPr>
          <w:rFonts w:hint="cs"/>
          <w:rtl/>
        </w:rPr>
        <w:t>ب</w:t>
      </w:r>
      <w:r>
        <w:rPr>
          <w:rtl/>
        </w:rPr>
        <w:t xml:space="preserve">دليل قول الله تعالى: </w:t>
      </w:r>
      <w:r w:rsidR="00336706" w:rsidRPr="00336706">
        <w:rPr>
          <w:rtl/>
        </w:rPr>
        <w:t>﴿أَنْ تَقُولُوا إِنَّمَا أُنْزِلَ الْكِتَابُ عَلَى طَائِفَتَيْنِ مِنْ قَبْلِنَا﴾</w:t>
      </w:r>
      <w:r w:rsidR="00336706" w:rsidRPr="00336706">
        <w:rPr>
          <w:sz w:val="24"/>
          <w:szCs w:val="24"/>
          <w:rtl/>
        </w:rPr>
        <w:t xml:space="preserve"> [الأنعام: 156]</w:t>
      </w:r>
      <w:r w:rsidR="00336706">
        <w:rPr>
          <w:rFonts w:hint="cs"/>
          <w:rtl/>
        </w:rPr>
        <w:t>.</w:t>
      </w:r>
    </w:p>
    <w:p w14:paraId="6439C632" w14:textId="4E424D05" w:rsidR="00DF006A" w:rsidRDefault="00DF006A" w:rsidP="005304FA">
      <w:pPr>
        <w:ind w:firstLine="226"/>
        <w:rPr>
          <w:rtl/>
        </w:rPr>
      </w:pPr>
      <w:r>
        <w:rPr>
          <w:rtl/>
        </w:rPr>
        <w:t xml:space="preserve">واختلف أهل العلم في الصابئين، فروى عن أحمد أنهم جنس من النصارى، وقال في موضع آخر: </w:t>
      </w:r>
      <w:r w:rsidR="007D7452">
        <w:rPr>
          <w:rFonts w:hint="cs"/>
          <w:rtl/>
        </w:rPr>
        <w:t>بلغني</w:t>
      </w:r>
      <w:r>
        <w:rPr>
          <w:rtl/>
        </w:rPr>
        <w:t xml:space="preserve"> أنهم يس</w:t>
      </w:r>
      <w:r w:rsidR="007D7452">
        <w:rPr>
          <w:rFonts w:hint="cs"/>
          <w:rtl/>
        </w:rPr>
        <w:t>بت</w:t>
      </w:r>
      <w:r>
        <w:rPr>
          <w:rtl/>
        </w:rPr>
        <w:t xml:space="preserve">ون فهؤلاء </w:t>
      </w:r>
      <w:r w:rsidR="007D7452">
        <w:rPr>
          <w:rFonts w:hint="cs"/>
          <w:rtl/>
        </w:rPr>
        <w:t>إ</w:t>
      </w:r>
      <w:r>
        <w:rPr>
          <w:rtl/>
        </w:rPr>
        <w:t>ذا س</w:t>
      </w:r>
      <w:r w:rsidR="007D7452">
        <w:rPr>
          <w:rFonts w:hint="cs"/>
          <w:rtl/>
        </w:rPr>
        <w:t>ب</w:t>
      </w:r>
      <w:r>
        <w:rPr>
          <w:rtl/>
        </w:rPr>
        <w:t xml:space="preserve">توا فهم من اليهود، وروي عن عمر أنه قال: ثم </w:t>
      </w:r>
      <w:r w:rsidR="007D7452">
        <w:rPr>
          <w:rFonts w:hint="cs"/>
          <w:rtl/>
        </w:rPr>
        <w:t>ي</w:t>
      </w:r>
      <w:r>
        <w:rPr>
          <w:rtl/>
        </w:rPr>
        <w:t>سب</w:t>
      </w:r>
      <w:r w:rsidR="007D7452">
        <w:rPr>
          <w:rFonts w:hint="cs"/>
          <w:rtl/>
        </w:rPr>
        <w:t>ت</w:t>
      </w:r>
      <w:r>
        <w:rPr>
          <w:rtl/>
        </w:rPr>
        <w:t>ون</w:t>
      </w:r>
      <w:r w:rsidR="007D7452">
        <w:rPr>
          <w:rFonts w:hint="cs"/>
          <w:rtl/>
        </w:rPr>
        <w:t>،</w:t>
      </w:r>
      <w:r>
        <w:rPr>
          <w:rtl/>
        </w:rPr>
        <w:t xml:space="preserve"> وقال مجاهد: هم بين اليهود والنصارى، وقال السدي والربيع: هم من أهل الكتاب</w:t>
      </w:r>
      <w:r w:rsidR="007D7452">
        <w:rPr>
          <w:rFonts w:hint="cs"/>
          <w:rtl/>
        </w:rPr>
        <w:t>،</w:t>
      </w:r>
      <w:r>
        <w:rPr>
          <w:rtl/>
        </w:rPr>
        <w:t xml:space="preserve"> وتوقف الشافعي في أمرهم، والصحيح أنه ينظر فيهم ف</w:t>
      </w:r>
      <w:r w:rsidR="007D7452">
        <w:rPr>
          <w:rFonts w:hint="cs"/>
          <w:rtl/>
        </w:rPr>
        <w:t>إ</w:t>
      </w:r>
      <w:r>
        <w:rPr>
          <w:rtl/>
        </w:rPr>
        <w:t>ن كانوا يوافقون أحد أهل الكتابين في نبيهم وكتابهم فهم منهم و</w:t>
      </w:r>
      <w:r w:rsidR="007D7452">
        <w:rPr>
          <w:rFonts w:hint="cs"/>
          <w:rtl/>
        </w:rPr>
        <w:t>إ</w:t>
      </w:r>
      <w:r>
        <w:rPr>
          <w:rtl/>
        </w:rPr>
        <w:t>ن خالفوهم في ذلك فليس هم من أهل الكتاب، ويروى عنهم أنهم يقولون: أن الفلك حي ناطق وأن الكواكب السبعة آلهة.. فإن كانوا كذلك فهم كعبدة الأوثان.</w:t>
      </w:r>
    </w:p>
    <w:p w14:paraId="17754CF9" w14:textId="28D52F90" w:rsidR="00DF006A" w:rsidRDefault="00DF006A" w:rsidP="005304FA">
      <w:pPr>
        <w:ind w:firstLine="226"/>
        <w:rPr>
          <w:rtl/>
        </w:rPr>
      </w:pPr>
      <w:r>
        <w:rPr>
          <w:rtl/>
        </w:rPr>
        <w:t>و</w:t>
      </w:r>
      <w:r w:rsidR="007D7452">
        <w:rPr>
          <w:rFonts w:hint="cs"/>
          <w:rtl/>
        </w:rPr>
        <w:t>أ</w:t>
      </w:r>
      <w:r>
        <w:rPr>
          <w:rtl/>
        </w:rPr>
        <w:t xml:space="preserve">ما </w:t>
      </w:r>
      <w:r w:rsidR="007D7452">
        <w:rPr>
          <w:rFonts w:hint="cs"/>
          <w:rtl/>
        </w:rPr>
        <w:t>أ</w:t>
      </w:r>
      <w:r>
        <w:rPr>
          <w:rtl/>
        </w:rPr>
        <w:t>هل صحف إبراهيم وشي</w:t>
      </w:r>
      <w:r w:rsidR="007D7452">
        <w:rPr>
          <w:rFonts w:hint="cs"/>
          <w:rtl/>
        </w:rPr>
        <w:t>ث</w:t>
      </w:r>
      <w:r>
        <w:rPr>
          <w:rtl/>
        </w:rPr>
        <w:t xml:space="preserve"> وزبور داود، فلا تقبل منهم الجزية، لأنهم غير الطائفتين</w:t>
      </w:r>
      <w:r w:rsidR="007D7452">
        <w:rPr>
          <w:rFonts w:hint="cs"/>
          <w:rtl/>
        </w:rPr>
        <w:t>،</w:t>
      </w:r>
      <w:r>
        <w:rPr>
          <w:rtl/>
        </w:rPr>
        <w:t xml:space="preserve"> ولأن هذه الصحف لم تكن فيها شرائع و</w:t>
      </w:r>
      <w:r w:rsidR="007D7452">
        <w:rPr>
          <w:rFonts w:hint="cs"/>
          <w:rtl/>
        </w:rPr>
        <w:t>إ</w:t>
      </w:r>
      <w:r>
        <w:rPr>
          <w:rtl/>
        </w:rPr>
        <w:t>نما هي مواعظ وأمثال، كذلك وصف النبي صلى الله عليه وسلم صحف إبراهيم وزبور داود في حديث أبي در.</w:t>
      </w:r>
    </w:p>
    <w:p w14:paraId="0A16BA03" w14:textId="6FF75E7A" w:rsidR="00DF006A" w:rsidRDefault="00DF006A" w:rsidP="005304FA">
      <w:pPr>
        <w:ind w:firstLine="226"/>
        <w:rPr>
          <w:rtl/>
        </w:rPr>
      </w:pPr>
      <w:r>
        <w:rPr>
          <w:rtl/>
        </w:rPr>
        <w:t>وأما الذين لهم شبهة كتاب فهم المجو</w:t>
      </w:r>
      <w:r w:rsidR="007D7452">
        <w:rPr>
          <w:rFonts w:hint="cs"/>
          <w:rtl/>
        </w:rPr>
        <w:t>س</w:t>
      </w:r>
      <w:r>
        <w:rPr>
          <w:rtl/>
        </w:rPr>
        <w:t>، ف</w:t>
      </w:r>
      <w:r w:rsidR="007D7452">
        <w:rPr>
          <w:rFonts w:hint="cs"/>
          <w:rtl/>
        </w:rPr>
        <w:t>إ</w:t>
      </w:r>
      <w:r>
        <w:rPr>
          <w:rtl/>
        </w:rPr>
        <w:t xml:space="preserve">نه يروى أنه كان لهم كتاب فرفع، فصار </w:t>
      </w:r>
      <w:r w:rsidR="007D7452">
        <w:rPr>
          <w:rFonts w:hint="cs"/>
          <w:rtl/>
        </w:rPr>
        <w:t>ل</w:t>
      </w:r>
      <w:r>
        <w:rPr>
          <w:rtl/>
        </w:rPr>
        <w:t xml:space="preserve">هم بذلك شبهة أوجبت حقن دمائهم وأخذ الجزية منهم، ولم ينهض في </w:t>
      </w:r>
      <w:r w:rsidR="007D7452">
        <w:rPr>
          <w:rFonts w:hint="cs"/>
          <w:rtl/>
        </w:rPr>
        <w:t>إ</w:t>
      </w:r>
      <w:r>
        <w:rPr>
          <w:rtl/>
        </w:rPr>
        <w:t>باحة نكاح نسائهم ولا ذبائحهم دليل.</w:t>
      </w:r>
      <w:r w:rsidR="007D7452">
        <w:rPr>
          <w:rFonts w:hint="cs"/>
          <w:rtl/>
        </w:rPr>
        <w:t>.</w:t>
      </w:r>
      <w:r>
        <w:rPr>
          <w:rtl/>
        </w:rPr>
        <w:t xml:space="preserve"> هذا قول أكثر أهل العلم، ونقل عن أبي ثور أنهم من أهل الكتاب وتحل نساؤهم وذبائحهم، لما روي عن علي رضي الله عنه أنه قال: </w:t>
      </w:r>
      <w:r w:rsidR="007D7452">
        <w:rPr>
          <w:rFonts w:hint="cs"/>
          <w:rtl/>
        </w:rPr>
        <w:t>«</w:t>
      </w:r>
      <w:r>
        <w:rPr>
          <w:rtl/>
        </w:rPr>
        <w:t>أنا أعلم الناس بالمجوس، كان لهم علم يعلمونه وكتاب يدرسونه، وأن ملكهم س</w:t>
      </w:r>
      <w:r w:rsidR="007D7452">
        <w:rPr>
          <w:rFonts w:hint="cs"/>
          <w:rtl/>
        </w:rPr>
        <w:t>َ</w:t>
      </w:r>
      <w:r>
        <w:rPr>
          <w:rtl/>
        </w:rPr>
        <w:t>ك</w:t>
      </w:r>
      <w:r w:rsidR="007D7452">
        <w:rPr>
          <w:rFonts w:hint="cs"/>
          <w:rtl/>
        </w:rPr>
        <w:t>ِ</w:t>
      </w:r>
      <w:r>
        <w:rPr>
          <w:rtl/>
        </w:rPr>
        <w:t>ر</w:t>
      </w:r>
      <w:r w:rsidR="007D7452">
        <w:rPr>
          <w:rFonts w:hint="cs"/>
          <w:rtl/>
        </w:rPr>
        <w:t>َ</w:t>
      </w:r>
      <w:r>
        <w:rPr>
          <w:rtl/>
        </w:rPr>
        <w:t xml:space="preserve"> فوقع على بنته و</w:t>
      </w:r>
      <w:r w:rsidR="007D7452">
        <w:rPr>
          <w:rFonts w:hint="cs"/>
          <w:rtl/>
        </w:rPr>
        <w:t>أ</w:t>
      </w:r>
      <w:r>
        <w:rPr>
          <w:rtl/>
        </w:rPr>
        <w:t>خته، واطلع عليه بعض أهل مملكته فلما صحا جاءوا يقيمون عليه الحد، فامتنع منهم ودعا أهل مملكته وقال: أتعلمون دين</w:t>
      </w:r>
      <w:r w:rsidR="007D7452">
        <w:rPr>
          <w:rFonts w:hint="cs"/>
          <w:rtl/>
        </w:rPr>
        <w:t>ً</w:t>
      </w:r>
      <w:r>
        <w:rPr>
          <w:rtl/>
        </w:rPr>
        <w:t>ا خير</w:t>
      </w:r>
      <w:r w:rsidR="007D7452">
        <w:rPr>
          <w:rFonts w:hint="cs"/>
          <w:rtl/>
        </w:rPr>
        <w:t>ً</w:t>
      </w:r>
      <w:r>
        <w:rPr>
          <w:rtl/>
        </w:rPr>
        <w:t xml:space="preserve">ا من دين </w:t>
      </w:r>
      <w:r w:rsidR="007D7452">
        <w:rPr>
          <w:rFonts w:hint="cs"/>
          <w:rtl/>
        </w:rPr>
        <w:t>آ</w:t>
      </w:r>
      <w:r>
        <w:rPr>
          <w:rtl/>
        </w:rPr>
        <w:t xml:space="preserve">دم وقد </w:t>
      </w:r>
      <w:r w:rsidR="007D7452">
        <w:rPr>
          <w:rFonts w:hint="cs"/>
          <w:rtl/>
        </w:rPr>
        <w:t>أ</w:t>
      </w:r>
      <w:r>
        <w:rPr>
          <w:rtl/>
        </w:rPr>
        <w:t>نكح بنيه بناته</w:t>
      </w:r>
      <w:r w:rsidR="007D7452">
        <w:rPr>
          <w:rFonts w:hint="cs"/>
          <w:rtl/>
        </w:rPr>
        <w:t xml:space="preserve">؟ </w:t>
      </w:r>
      <w:r>
        <w:rPr>
          <w:rtl/>
        </w:rPr>
        <w:t>فأنا على دين آدم قال: فاتبعه قوم وقاتلوا الذين يخالفونهم حتى قتلوهم فأصبحنا وقد أ</w:t>
      </w:r>
      <w:r w:rsidR="007D7452">
        <w:rPr>
          <w:rFonts w:hint="cs"/>
          <w:rtl/>
        </w:rPr>
        <w:t>ُ</w:t>
      </w:r>
      <w:r>
        <w:rPr>
          <w:rtl/>
        </w:rPr>
        <w:t>سرى بكتابهم ورفع العلم الذي في صدورهم، فهم أهل كتاب وقد أخذ رسول الله صلى الله عليه وسلم وأبو</w:t>
      </w:r>
      <w:r w:rsidR="007D7452">
        <w:rPr>
          <w:rFonts w:hint="cs"/>
          <w:rtl/>
        </w:rPr>
        <w:t xml:space="preserve"> </w:t>
      </w:r>
      <w:r>
        <w:rPr>
          <w:rtl/>
        </w:rPr>
        <w:t>بكر -و</w:t>
      </w:r>
      <w:r w:rsidR="007D7452">
        <w:rPr>
          <w:rFonts w:hint="cs"/>
          <w:rtl/>
        </w:rPr>
        <w:t>أ</w:t>
      </w:r>
      <w:r>
        <w:rPr>
          <w:rtl/>
        </w:rPr>
        <w:t>را</w:t>
      </w:r>
      <w:r w:rsidR="007D7452">
        <w:rPr>
          <w:rFonts w:hint="cs"/>
          <w:rtl/>
        </w:rPr>
        <w:t>ه</w:t>
      </w:r>
      <w:r>
        <w:rPr>
          <w:rtl/>
        </w:rPr>
        <w:t xml:space="preserve"> قال: وعمر</w:t>
      </w:r>
      <w:r w:rsidR="007D7452">
        <w:rPr>
          <w:rFonts w:hint="cs"/>
          <w:rtl/>
        </w:rPr>
        <w:t>-</w:t>
      </w:r>
      <w:r>
        <w:rPr>
          <w:rtl/>
        </w:rPr>
        <w:t xml:space="preserve"> منهم الجزية</w:t>
      </w:r>
      <w:r w:rsidR="007D7452">
        <w:rPr>
          <w:rFonts w:hint="cs"/>
          <w:rtl/>
        </w:rPr>
        <w:t>»</w:t>
      </w:r>
      <w:r>
        <w:rPr>
          <w:rtl/>
        </w:rPr>
        <w:t xml:space="preserve"> رواه الشافعي وسعيد وغيرهما، ولأن النبي صلى الله عليه وسلم قال: </w:t>
      </w:r>
      <w:r w:rsidR="007D7452">
        <w:rPr>
          <w:rFonts w:hint="cs"/>
          <w:rtl/>
        </w:rPr>
        <w:t>(</w:t>
      </w:r>
      <w:r>
        <w:rPr>
          <w:rtl/>
        </w:rPr>
        <w:t>س</w:t>
      </w:r>
      <w:r w:rsidR="007D7452">
        <w:rPr>
          <w:rFonts w:hint="cs"/>
          <w:rtl/>
        </w:rPr>
        <w:t>ن</w:t>
      </w:r>
      <w:r>
        <w:rPr>
          <w:rtl/>
        </w:rPr>
        <w:t>وا بهم سنة أهل الكتاب</w:t>
      </w:r>
      <w:r w:rsidR="007D7452">
        <w:rPr>
          <w:rFonts w:hint="cs"/>
          <w:rtl/>
        </w:rPr>
        <w:t>).</w:t>
      </w:r>
    </w:p>
    <w:p w14:paraId="24EAB87E" w14:textId="24272C46" w:rsidR="00DF006A" w:rsidRDefault="00DF006A" w:rsidP="005304FA">
      <w:pPr>
        <w:ind w:firstLine="226"/>
        <w:rPr>
          <w:rtl/>
        </w:rPr>
      </w:pPr>
      <w:r>
        <w:rPr>
          <w:rtl/>
        </w:rPr>
        <w:t xml:space="preserve">ولنا: قول الله تعالى: </w:t>
      </w:r>
      <w:r w:rsidR="007D7452" w:rsidRPr="007D7452">
        <w:rPr>
          <w:rtl/>
        </w:rPr>
        <w:t>﴿أَنْ تَقُولُوا إِنَّمَا أُنْزِلَ الْكِتَابُ عَلَى طَائِفَتَيْنِ مِنْ قَبْلِنَا﴾</w:t>
      </w:r>
      <w:r w:rsidR="007D7452" w:rsidRPr="007D7452">
        <w:rPr>
          <w:sz w:val="24"/>
          <w:szCs w:val="24"/>
          <w:rtl/>
        </w:rPr>
        <w:t xml:space="preserve"> [الأنعام: 156]</w:t>
      </w:r>
      <w:r w:rsidR="007D7452">
        <w:rPr>
          <w:rFonts w:hint="cs"/>
          <w:rtl/>
        </w:rPr>
        <w:t>،</w:t>
      </w:r>
      <w:r>
        <w:rPr>
          <w:rtl/>
        </w:rPr>
        <w:t xml:space="preserve"> والمجوس من غير الطائفتين، وقول النبي صلى الله عليه وسلم</w:t>
      </w:r>
      <w:r w:rsidR="007D7452">
        <w:rPr>
          <w:rFonts w:hint="cs"/>
          <w:rtl/>
        </w:rPr>
        <w:t>:</w:t>
      </w:r>
      <w:r>
        <w:rPr>
          <w:rtl/>
        </w:rPr>
        <w:t xml:space="preserve"> </w:t>
      </w:r>
      <w:r w:rsidR="007D7452">
        <w:rPr>
          <w:rFonts w:hint="cs"/>
          <w:rtl/>
        </w:rPr>
        <w:t>(</w:t>
      </w:r>
      <w:r>
        <w:rPr>
          <w:rtl/>
        </w:rPr>
        <w:t>سنوا بهم سنة أهل الكتاب</w:t>
      </w:r>
      <w:r w:rsidR="007D7452">
        <w:rPr>
          <w:rFonts w:hint="cs"/>
          <w:rtl/>
        </w:rPr>
        <w:t>)؛</w:t>
      </w:r>
      <w:r>
        <w:rPr>
          <w:rtl/>
        </w:rPr>
        <w:t xml:space="preserve"> يدل</w:t>
      </w:r>
      <w:r w:rsidR="007D7452">
        <w:rPr>
          <w:rFonts w:hint="cs"/>
          <w:rtl/>
        </w:rPr>
        <w:t>ُّ</w:t>
      </w:r>
      <w:r>
        <w:rPr>
          <w:rtl/>
        </w:rPr>
        <w:t xml:space="preserve"> على أنهم غيرهم</w:t>
      </w:r>
      <w:r w:rsidR="007D7452">
        <w:rPr>
          <w:rFonts w:hint="cs"/>
          <w:rtl/>
        </w:rPr>
        <w:t>،</w:t>
      </w:r>
      <w:r>
        <w:rPr>
          <w:rtl/>
        </w:rPr>
        <w:t xml:space="preserve"> وروى البخاري</w:t>
      </w:r>
      <w:r w:rsidR="007D7452">
        <w:rPr>
          <w:rFonts w:hint="cs"/>
          <w:rtl/>
        </w:rPr>
        <w:t xml:space="preserve"> -</w:t>
      </w:r>
      <w:r>
        <w:rPr>
          <w:rtl/>
        </w:rPr>
        <w:t>ب</w:t>
      </w:r>
      <w:r w:rsidR="007D7452">
        <w:rPr>
          <w:rFonts w:hint="cs"/>
          <w:rtl/>
        </w:rPr>
        <w:t>إ</w:t>
      </w:r>
      <w:r>
        <w:rPr>
          <w:rtl/>
        </w:rPr>
        <w:t>سناده</w:t>
      </w:r>
      <w:r w:rsidR="007D7452">
        <w:rPr>
          <w:rFonts w:hint="cs"/>
          <w:rtl/>
        </w:rPr>
        <w:t>-</w:t>
      </w:r>
      <w:r>
        <w:rPr>
          <w:rtl/>
        </w:rPr>
        <w:t xml:space="preserve"> عن ب</w:t>
      </w:r>
      <w:r w:rsidR="007D7452">
        <w:rPr>
          <w:rFonts w:hint="cs"/>
          <w:rtl/>
        </w:rPr>
        <w:t>ج</w:t>
      </w:r>
      <w:r>
        <w:rPr>
          <w:rtl/>
        </w:rPr>
        <w:t>الة أنه قال: ولم يكن عمر أخذ الجزية من المجوس حتى حدثه عبد</w:t>
      </w:r>
      <w:r w:rsidR="007D7452">
        <w:rPr>
          <w:rFonts w:hint="cs"/>
          <w:rtl/>
        </w:rPr>
        <w:t xml:space="preserve"> </w:t>
      </w:r>
      <w:r>
        <w:rPr>
          <w:rtl/>
        </w:rPr>
        <w:t>الرحمن بن عوف أن رسول الله صلى الله عليه وسلم أخذها من مجوس هجر، ولو كانوا أهل كتاب لما وقف عمر في أخذ الجزية منهم مع أمر الله تعالى بأخذ الجزية من أهل الكتاب وما ذكروه هو الذي صار لهم به شبهة الكتاب، وقد قال أبو عبيد: لا أحسب ما</w:t>
      </w:r>
      <w:r w:rsidR="007D7452">
        <w:rPr>
          <w:rFonts w:hint="cs"/>
          <w:rtl/>
        </w:rPr>
        <w:t xml:space="preserve"> </w:t>
      </w:r>
      <w:r>
        <w:rPr>
          <w:rtl/>
        </w:rPr>
        <w:t>رووه عن علي في هذا محفوظ</w:t>
      </w:r>
      <w:r w:rsidR="007D7452">
        <w:rPr>
          <w:rFonts w:hint="cs"/>
          <w:rtl/>
        </w:rPr>
        <w:t>ً</w:t>
      </w:r>
      <w:r>
        <w:rPr>
          <w:rtl/>
        </w:rPr>
        <w:t>ا</w:t>
      </w:r>
      <w:r w:rsidR="007D7452">
        <w:rPr>
          <w:rFonts w:hint="cs"/>
          <w:rtl/>
        </w:rPr>
        <w:t>، ر</w:t>
      </w:r>
      <w:r>
        <w:rPr>
          <w:rtl/>
        </w:rPr>
        <w:t>واه الشافعي وعبد الرزاق عنه ب</w:t>
      </w:r>
      <w:r w:rsidR="007D7452">
        <w:rPr>
          <w:rFonts w:hint="cs"/>
          <w:rtl/>
        </w:rPr>
        <w:t>إ</w:t>
      </w:r>
      <w:r>
        <w:rPr>
          <w:rtl/>
        </w:rPr>
        <w:t>ستاد حسن</w:t>
      </w:r>
      <w:r w:rsidR="007D7452">
        <w:rPr>
          <w:rFonts w:hint="cs"/>
          <w:rtl/>
        </w:rPr>
        <w:t>.</w:t>
      </w:r>
    </w:p>
    <w:p w14:paraId="572ACE3A" w14:textId="560BB3D7" w:rsidR="00DF006A" w:rsidRDefault="00DF006A" w:rsidP="005304FA">
      <w:pPr>
        <w:ind w:firstLine="226"/>
        <w:rPr>
          <w:rtl/>
        </w:rPr>
      </w:pPr>
      <w:r>
        <w:rPr>
          <w:rtl/>
        </w:rPr>
        <w:t>ولو كان له أصل لما حر</w:t>
      </w:r>
      <w:r w:rsidR="007D7452">
        <w:rPr>
          <w:rFonts w:hint="cs"/>
          <w:rtl/>
        </w:rPr>
        <w:t>َّ</w:t>
      </w:r>
      <w:r>
        <w:rPr>
          <w:rtl/>
        </w:rPr>
        <w:t xml:space="preserve">م النبي صلى الله عليه وسلم </w:t>
      </w:r>
      <w:r w:rsidR="007D7452">
        <w:rPr>
          <w:rFonts w:hint="cs"/>
          <w:rtl/>
        </w:rPr>
        <w:t>ن</w:t>
      </w:r>
      <w:r>
        <w:rPr>
          <w:rtl/>
        </w:rPr>
        <w:t>ساءهم، وهو كان أولى بعلم ذلك، ويجوز أن يصح هذا مع تحريم نسائهم وذبائحهم، لأن الكتاب المبيح لذلك هو الكتاب المنزل على إحدى الطائفتين وليس هؤلاء منهم، ولأن كتابهم ر</w:t>
      </w:r>
      <w:r w:rsidR="000C1449">
        <w:rPr>
          <w:rFonts w:hint="cs"/>
          <w:rtl/>
        </w:rPr>
        <w:t>ُ</w:t>
      </w:r>
      <w:r>
        <w:rPr>
          <w:rtl/>
        </w:rPr>
        <w:t xml:space="preserve">فع فلم </w:t>
      </w:r>
      <w:r w:rsidR="000C1449">
        <w:rPr>
          <w:rFonts w:hint="cs"/>
          <w:rtl/>
        </w:rPr>
        <w:t>ي</w:t>
      </w:r>
      <w:r>
        <w:rPr>
          <w:rtl/>
        </w:rPr>
        <w:t xml:space="preserve">نتهض </w:t>
      </w:r>
      <w:r w:rsidR="001766F9">
        <w:rPr>
          <w:rFonts w:hint="cs"/>
          <w:rtl/>
        </w:rPr>
        <w:t>للإباحة</w:t>
      </w:r>
      <w:r>
        <w:rPr>
          <w:rtl/>
        </w:rPr>
        <w:t xml:space="preserve"> ويثبت به ح</w:t>
      </w:r>
      <w:r w:rsidR="000C1449">
        <w:rPr>
          <w:rFonts w:hint="cs"/>
          <w:rtl/>
        </w:rPr>
        <w:t>ق</w:t>
      </w:r>
      <w:r>
        <w:rPr>
          <w:rtl/>
        </w:rPr>
        <w:t>ن دمائهم.. فأما قول أبي ثور في حل ذبائحهم ونسائهم فيخالف ال</w:t>
      </w:r>
      <w:r w:rsidR="000C1449">
        <w:rPr>
          <w:rFonts w:hint="cs"/>
          <w:rtl/>
        </w:rPr>
        <w:t>إ</w:t>
      </w:r>
      <w:r>
        <w:rPr>
          <w:rtl/>
        </w:rPr>
        <w:t>جماع فلا يلتفت إليه</w:t>
      </w:r>
      <w:r w:rsidR="000C1449" w:rsidRPr="000C1449">
        <w:rPr>
          <w:rFonts w:hint="cs"/>
          <w:vertAlign w:val="superscript"/>
          <w:rtl/>
        </w:rPr>
        <w:t>(</w:t>
      </w:r>
      <w:r w:rsidR="000C1449" w:rsidRPr="003C5F07">
        <w:rPr>
          <w:rStyle w:val="a4"/>
          <w:rtl/>
        </w:rPr>
        <w:footnoteReference w:id="287"/>
      </w:r>
      <w:r w:rsidR="000C1449" w:rsidRPr="000C1449">
        <w:rPr>
          <w:rFonts w:hint="cs"/>
          <w:vertAlign w:val="superscript"/>
          <w:rtl/>
        </w:rPr>
        <w:t>)</w:t>
      </w:r>
      <w:r w:rsidR="000C1449">
        <w:rPr>
          <w:rFonts w:hint="cs"/>
          <w:rtl/>
        </w:rPr>
        <w:t>،</w:t>
      </w:r>
      <w:r>
        <w:rPr>
          <w:rtl/>
        </w:rPr>
        <w:t xml:space="preserve"> وقوله عليه السلام: </w:t>
      </w:r>
      <w:r w:rsidR="000C1449">
        <w:rPr>
          <w:rFonts w:hint="cs"/>
          <w:rtl/>
        </w:rPr>
        <w:t>(</w:t>
      </w:r>
      <w:r>
        <w:rPr>
          <w:rtl/>
        </w:rPr>
        <w:t>سنوا بهم سنة أهل الكتاب</w:t>
      </w:r>
      <w:r w:rsidR="000C1449">
        <w:rPr>
          <w:rFonts w:hint="cs"/>
          <w:rtl/>
        </w:rPr>
        <w:t>)</w:t>
      </w:r>
      <w:r>
        <w:rPr>
          <w:rtl/>
        </w:rPr>
        <w:t xml:space="preserve"> في أخذ الجزية منهم</w:t>
      </w:r>
      <w:r w:rsidR="000C1449">
        <w:rPr>
          <w:rFonts w:hint="cs"/>
          <w:rtl/>
        </w:rPr>
        <w:t>.</w:t>
      </w:r>
    </w:p>
    <w:p w14:paraId="20367CB6" w14:textId="45EEF79B" w:rsidR="00DF006A" w:rsidRDefault="00DF006A" w:rsidP="005304FA">
      <w:pPr>
        <w:ind w:firstLine="226"/>
        <w:rPr>
          <w:rtl/>
        </w:rPr>
      </w:pPr>
      <w:r>
        <w:rPr>
          <w:rtl/>
        </w:rPr>
        <w:t>إذا ثبت هذا فإن أخذ الجزية من أهل الكتاب والمجو</w:t>
      </w:r>
      <w:r w:rsidR="000C1449">
        <w:rPr>
          <w:rFonts w:hint="cs"/>
          <w:rtl/>
        </w:rPr>
        <w:t>س</w:t>
      </w:r>
      <w:r>
        <w:rPr>
          <w:rtl/>
        </w:rPr>
        <w:t xml:space="preserve"> ثابت بال</w:t>
      </w:r>
      <w:r w:rsidR="000C1449">
        <w:rPr>
          <w:rFonts w:hint="cs"/>
          <w:rtl/>
        </w:rPr>
        <w:t>إ</w:t>
      </w:r>
      <w:r>
        <w:rPr>
          <w:rtl/>
        </w:rPr>
        <w:t>جماع لا نعلم في هذا خلا</w:t>
      </w:r>
      <w:r w:rsidR="000C1449">
        <w:rPr>
          <w:rFonts w:hint="cs"/>
          <w:rtl/>
        </w:rPr>
        <w:t>فًا</w:t>
      </w:r>
      <w:r>
        <w:rPr>
          <w:rtl/>
        </w:rPr>
        <w:t>، فإن الصحابة رضي الله عنهم أجمعوا على ذلك وعمل به الخلفاء الراشدون ومن بعدهم إلى زماننا هذا من غير نكير ولا مخالف وبه يقول أهل العلم من أهل الحجاز والعراق والشام ومصر وغيرهم مع دلالة الكتاب على أخذ الجزية من أهل الكتاب</w:t>
      </w:r>
      <w:r w:rsidR="000C1449">
        <w:rPr>
          <w:rFonts w:hint="cs"/>
          <w:rtl/>
        </w:rPr>
        <w:t>،</w:t>
      </w:r>
      <w:r>
        <w:rPr>
          <w:rtl/>
        </w:rPr>
        <w:t xml:space="preserve"> ودلالة السنة على أخذ الجزية من المجوس بما روينا من قول الم</w:t>
      </w:r>
      <w:r w:rsidR="000C1449">
        <w:rPr>
          <w:rFonts w:hint="cs"/>
          <w:rtl/>
        </w:rPr>
        <w:t>غ</w:t>
      </w:r>
      <w:r>
        <w:rPr>
          <w:rtl/>
        </w:rPr>
        <w:t xml:space="preserve">يرة لأهل قارس: </w:t>
      </w:r>
      <w:r w:rsidR="000C1449">
        <w:rPr>
          <w:rFonts w:hint="cs"/>
          <w:rtl/>
        </w:rPr>
        <w:t>«</w:t>
      </w:r>
      <w:r>
        <w:rPr>
          <w:rtl/>
        </w:rPr>
        <w:t>أمرنا نبينا أن نقاتلكم ح</w:t>
      </w:r>
      <w:r w:rsidR="000C1449">
        <w:rPr>
          <w:rFonts w:hint="cs"/>
          <w:rtl/>
        </w:rPr>
        <w:t>ت</w:t>
      </w:r>
      <w:r>
        <w:rPr>
          <w:rtl/>
        </w:rPr>
        <w:t xml:space="preserve">ي تعبدوا الله وحده أو </w:t>
      </w:r>
      <w:r w:rsidR="000C1449">
        <w:rPr>
          <w:rFonts w:hint="cs"/>
          <w:rtl/>
        </w:rPr>
        <w:t>ت</w:t>
      </w:r>
      <w:r>
        <w:rPr>
          <w:rtl/>
        </w:rPr>
        <w:t>ؤدوا الجزية»</w:t>
      </w:r>
      <w:r w:rsidR="000C1449">
        <w:rPr>
          <w:rFonts w:hint="cs"/>
          <w:rtl/>
        </w:rPr>
        <w:t>،</w:t>
      </w:r>
      <w:r>
        <w:rPr>
          <w:rtl/>
        </w:rPr>
        <w:t xml:space="preserve"> وحديث ب</w:t>
      </w:r>
      <w:r w:rsidR="000C1449">
        <w:rPr>
          <w:rFonts w:hint="cs"/>
          <w:rtl/>
        </w:rPr>
        <w:t>ُ</w:t>
      </w:r>
      <w:r>
        <w:rPr>
          <w:rtl/>
        </w:rPr>
        <w:t xml:space="preserve">ريده وعبد الرحمن بن عوف، وقول النبي صلى الله عليه وسلم: </w:t>
      </w:r>
      <w:r w:rsidR="000C1449">
        <w:rPr>
          <w:rFonts w:hint="cs"/>
          <w:rtl/>
        </w:rPr>
        <w:t>(</w:t>
      </w:r>
      <w:r>
        <w:rPr>
          <w:rtl/>
        </w:rPr>
        <w:t>سنوا بهم سنة أهل الكتاب</w:t>
      </w:r>
      <w:r w:rsidR="000C1449">
        <w:rPr>
          <w:rFonts w:hint="cs"/>
          <w:rtl/>
        </w:rPr>
        <w:t>)</w:t>
      </w:r>
      <w:r>
        <w:rPr>
          <w:rtl/>
        </w:rPr>
        <w:t xml:space="preserve"> ولا فرق بين كونهم عجم</w:t>
      </w:r>
      <w:r w:rsidR="000C1449">
        <w:rPr>
          <w:rFonts w:hint="cs"/>
          <w:rtl/>
        </w:rPr>
        <w:t>ً</w:t>
      </w:r>
      <w:r>
        <w:rPr>
          <w:rtl/>
        </w:rPr>
        <w:t>ا أو عرب</w:t>
      </w:r>
      <w:r w:rsidR="000C1449">
        <w:rPr>
          <w:rFonts w:hint="cs"/>
          <w:rtl/>
        </w:rPr>
        <w:t>ً</w:t>
      </w:r>
      <w:r>
        <w:rPr>
          <w:rtl/>
        </w:rPr>
        <w:t>ا، وبهذا قال مالك والأوزاعي والشافعي وأبو ثور</w:t>
      </w:r>
      <w:r w:rsidR="00852B9A">
        <w:rPr>
          <w:rtl/>
        </w:rPr>
        <w:t xml:space="preserve"> وابن </w:t>
      </w:r>
      <w:r>
        <w:rPr>
          <w:rtl/>
        </w:rPr>
        <w:t>المنذر</w:t>
      </w:r>
      <w:r w:rsidR="000C1449">
        <w:rPr>
          <w:rFonts w:hint="cs"/>
          <w:rtl/>
        </w:rPr>
        <w:t>،</w:t>
      </w:r>
      <w:r>
        <w:rPr>
          <w:rtl/>
        </w:rPr>
        <w:t xml:space="preserve"> وقال أبو يوسف: لا تؤخذ الجزية من العرب لأنهم ش</w:t>
      </w:r>
      <w:r w:rsidR="000C1449">
        <w:rPr>
          <w:rFonts w:hint="cs"/>
          <w:rtl/>
        </w:rPr>
        <w:t>ُ</w:t>
      </w:r>
      <w:r>
        <w:rPr>
          <w:rtl/>
        </w:rPr>
        <w:t>رفوا بكونهم من رهط النبي صلى الله عليه وسلم.</w:t>
      </w:r>
    </w:p>
    <w:p w14:paraId="70F51E40" w14:textId="030C6CF3" w:rsidR="00DF006A" w:rsidRDefault="00DF006A" w:rsidP="005304FA">
      <w:pPr>
        <w:ind w:firstLine="226"/>
        <w:rPr>
          <w:rtl/>
        </w:rPr>
      </w:pPr>
      <w:r>
        <w:rPr>
          <w:rtl/>
        </w:rPr>
        <w:t>ولنا عموم</w:t>
      </w:r>
      <w:r w:rsidR="009F06DD">
        <w:rPr>
          <w:rtl/>
        </w:rPr>
        <w:t xml:space="preserve"> الآية</w:t>
      </w:r>
      <w:r w:rsidR="007331D3">
        <w:rPr>
          <w:rtl/>
        </w:rPr>
        <w:t xml:space="preserve"> </w:t>
      </w:r>
      <w:r>
        <w:rPr>
          <w:rtl/>
        </w:rPr>
        <w:t xml:space="preserve">وأن النبي صلى الله عليه وسلم بعث خالد بن الوليد إلى </w:t>
      </w:r>
      <w:r w:rsidR="00E21C54">
        <w:rPr>
          <w:rtl/>
        </w:rPr>
        <w:t>«</w:t>
      </w:r>
      <w:r>
        <w:rPr>
          <w:rtl/>
        </w:rPr>
        <w:t>دومة الجندل</w:t>
      </w:r>
      <w:r w:rsidR="00E21C54">
        <w:rPr>
          <w:rtl/>
        </w:rPr>
        <w:t>»</w:t>
      </w:r>
      <w:r>
        <w:rPr>
          <w:rtl/>
        </w:rPr>
        <w:t xml:space="preserve">، فأخذ </w:t>
      </w:r>
      <w:r w:rsidR="00E21C54">
        <w:rPr>
          <w:rtl/>
        </w:rPr>
        <w:t>«</w:t>
      </w:r>
      <w:r>
        <w:rPr>
          <w:rtl/>
        </w:rPr>
        <w:t>أكيدر دوم</w:t>
      </w:r>
      <w:r w:rsidR="000C1449">
        <w:rPr>
          <w:rFonts w:hint="cs"/>
          <w:rtl/>
        </w:rPr>
        <w:t>ة</w:t>
      </w:r>
      <w:r w:rsidR="00E21C54">
        <w:rPr>
          <w:rtl/>
        </w:rPr>
        <w:t>»</w:t>
      </w:r>
      <w:r>
        <w:rPr>
          <w:rtl/>
        </w:rPr>
        <w:t xml:space="preserve"> فصالحه على الجزية، وهو من العرب</w:t>
      </w:r>
      <w:r w:rsidR="000C1449">
        <w:rPr>
          <w:rFonts w:hint="cs"/>
          <w:rtl/>
        </w:rPr>
        <w:t>،</w:t>
      </w:r>
      <w:r>
        <w:rPr>
          <w:rtl/>
        </w:rPr>
        <w:t xml:space="preserve"> رواه أبو داود</w:t>
      </w:r>
      <w:r w:rsidR="000C1449">
        <w:rPr>
          <w:rFonts w:hint="cs"/>
          <w:rtl/>
        </w:rPr>
        <w:t xml:space="preserve">، </w:t>
      </w:r>
      <w:r>
        <w:rPr>
          <w:rtl/>
        </w:rPr>
        <w:t>وأخذ الجزية من نصار</w:t>
      </w:r>
      <w:r w:rsidR="000C1449">
        <w:rPr>
          <w:rFonts w:hint="cs"/>
          <w:rtl/>
        </w:rPr>
        <w:t>ى</w:t>
      </w:r>
      <w:r>
        <w:rPr>
          <w:rtl/>
        </w:rPr>
        <w:t xml:space="preserve"> نجران وه</w:t>
      </w:r>
      <w:r w:rsidR="000C1449">
        <w:rPr>
          <w:rFonts w:hint="cs"/>
          <w:rtl/>
        </w:rPr>
        <w:t>م</w:t>
      </w:r>
      <w:r>
        <w:rPr>
          <w:rtl/>
        </w:rPr>
        <w:t xml:space="preserve"> من </w:t>
      </w:r>
      <w:r w:rsidR="000C1449">
        <w:rPr>
          <w:rFonts w:hint="cs"/>
          <w:rtl/>
        </w:rPr>
        <w:t>ال</w:t>
      </w:r>
      <w:r>
        <w:rPr>
          <w:rtl/>
        </w:rPr>
        <w:t>عرب، وبعث معاذ</w:t>
      </w:r>
      <w:r w:rsidR="000C1449">
        <w:rPr>
          <w:rFonts w:hint="cs"/>
          <w:rtl/>
        </w:rPr>
        <w:t>ً</w:t>
      </w:r>
      <w:r>
        <w:rPr>
          <w:rtl/>
        </w:rPr>
        <w:t xml:space="preserve">ا إلى اليمن فقال: </w:t>
      </w:r>
      <w:r w:rsidR="000C1449">
        <w:rPr>
          <w:rFonts w:hint="cs"/>
          <w:rtl/>
        </w:rPr>
        <w:t>(إ</w:t>
      </w:r>
      <w:r>
        <w:rPr>
          <w:rtl/>
        </w:rPr>
        <w:t xml:space="preserve">نك تأتي </w:t>
      </w:r>
      <w:r w:rsidR="000C1449">
        <w:rPr>
          <w:rFonts w:hint="cs"/>
          <w:rtl/>
        </w:rPr>
        <w:t>ق</w:t>
      </w:r>
      <w:r>
        <w:rPr>
          <w:rtl/>
        </w:rPr>
        <w:t>وم</w:t>
      </w:r>
      <w:r w:rsidR="000C1449">
        <w:rPr>
          <w:rFonts w:hint="cs"/>
          <w:rtl/>
        </w:rPr>
        <w:t>ً</w:t>
      </w:r>
      <w:r>
        <w:rPr>
          <w:rtl/>
        </w:rPr>
        <w:t>ا أهل ك</w:t>
      </w:r>
      <w:r w:rsidR="000C1449">
        <w:rPr>
          <w:rFonts w:hint="cs"/>
          <w:rtl/>
        </w:rPr>
        <w:t>ت</w:t>
      </w:r>
      <w:r>
        <w:rPr>
          <w:rtl/>
        </w:rPr>
        <w:t>اب</w:t>
      </w:r>
      <w:r w:rsidR="000C1449">
        <w:rPr>
          <w:rFonts w:hint="cs"/>
          <w:rtl/>
        </w:rPr>
        <w:t>)،</w:t>
      </w:r>
      <w:r>
        <w:rPr>
          <w:rtl/>
        </w:rPr>
        <w:t xml:space="preserve"> مت</w:t>
      </w:r>
      <w:r w:rsidR="000C1449">
        <w:rPr>
          <w:rFonts w:hint="cs"/>
          <w:rtl/>
        </w:rPr>
        <w:t>ف</w:t>
      </w:r>
      <w:r>
        <w:rPr>
          <w:rtl/>
        </w:rPr>
        <w:t>ق عليه</w:t>
      </w:r>
      <w:r w:rsidR="000C1449">
        <w:rPr>
          <w:rFonts w:hint="cs"/>
          <w:rtl/>
        </w:rPr>
        <w:t>،</w:t>
      </w:r>
      <w:r>
        <w:rPr>
          <w:rtl/>
        </w:rPr>
        <w:t xml:space="preserve"> وأمره أن يأخذ من كل حالم دينار</w:t>
      </w:r>
      <w:r w:rsidR="000C1449">
        <w:rPr>
          <w:rFonts w:hint="cs"/>
          <w:rtl/>
        </w:rPr>
        <w:t>ً</w:t>
      </w:r>
      <w:r>
        <w:rPr>
          <w:rtl/>
        </w:rPr>
        <w:t>ا وكانوا عر</w:t>
      </w:r>
      <w:r w:rsidR="000C1449">
        <w:rPr>
          <w:rFonts w:hint="cs"/>
          <w:rtl/>
        </w:rPr>
        <w:t>بً</w:t>
      </w:r>
      <w:r>
        <w:rPr>
          <w:rtl/>
        </w:rPr>
        <w:t>ا، قال ابن المنذر: ولم يبلغنا أن قوم</w:t>
      </w:r>
      <w:r w:rsidR="000C1449">
        <w:rPr>
          <w:rFonts w:hint="cs"/>
          <w:rtl/>
        </w:rPr>
        <w:t>ً</w:t>
      </w:r>
      <w:r>
        <w:rPr>
          <w:rtl/>
        </w:rPr>
        <w:t>ا من العجم كانوا سكان</w:t>
      </w:r>
      <w:r w:rsidR="000C1449">
        <w:rPr>
          <w:rFonts w:hint="cs"/>
          <w:rtl/>
        </w:rPr>
        <w:t>ً</w:t>
      </w:r>
      <w:r>
        <w:rPr>
          <w:rtl/>
        </w:rPr>
        <w:t>ا لليمن حيث وجه معاذ</w:t>
      </w:r>
      <w:r w:rsidR="000C1449">
        <w:rPr>
          <w:rFonts w:hint="cs"/>
          <w:rtl/>
        </w:rPr>
        <w:t>ً</w:t>
      </w:r>
      <w:r>
        <w:rPr>
          <w:rtl/>
        </w:rPr>
        <w:t>ا</w:t>
      </w:r>
      <w:r w:rsidR="000C1449">
        <w:rPr>
          <w:rFonts w:hint="cs"/>
          <w:rtl/>
        </w:rPr>
        <w:t>،</w:t>
      </w:r>
      <w:r>
        <w:rPr>
          <w:rtl/>
        </w:rPr>
        <w:t xml:space="preserve"> ولو كان لكان في أمره أن يأخذ من جميعهم من كل حالم دينار</w:t>
      </w:r>
      <w:r w:rsidR="000C1449">
        <w:rPr>
          <w:rFonts w:hint="cs"/>
          <w:rtl/>
        </w:rPr>
        <w:t>ً</w:t>
      </w:r>
      <w:r>
        <w:rPr>
          <w:rtl/>
        </w:rPr>
        <w:t>ا دليل على أن العرب تؤخذ منهم الجزية، وحديث ب</w:t>
      </w:r>
      <w:r w:rsidR="000C1449">
        <w:rPr>
          <w:rFonts w:hint="cs"/>
          <w:rtl/>
        </w:rPr>
        <w:t>ُ</w:t>
      </w:r>
      <w:r>
        <w:rPr>
          <w:rtl/>
        </w:rPr>
        <w:t xml:space="preserve">ريده فيه: أن النبي صلى الله عليه وسلم كان </w:t>
      </w:r>
      <w:r w:rsidR="000C1449">
        <w:rPr>
          <w:rFonts w:hint="cs"/>
          <w:rtl/>
        </w:rPr>
        <w:t>ي</w:t>
      </w:r>
      <w:r>
        <w:rPr>
          <w:rtl/>
        </w:rPr>
        <w:t>أمر من بعثه على سرية أن يدعو ع</w:t>
      </w:r>
      <w:r w:rsidR="000C1449">
        <w:rPr>
          <w:rFonts w:hint="cs"/>
          <w:rtl/>
        </w:rPr>
        <w:t>د</w:t>
      </w:r>
      <w:r>
        <w:rPr>
          <w:rtl/>
        </w:rPr>
        <w:t>وه إلى أداء الجزية ولم يخص بها عجمي</w:t>
      </w:r>
      <w:r w:rsidR="000C1449">
        <w:rPr>
          <w:rFonts w:hint="cs"/>
          <w:rtl/>
        </w:rPr>
        <w:t>ً</w:t>
      </w:r>
      <w:r>
        <w:rPr>
          <w:rtl/>
        </w:rPr>
        <w:t>ا دون غيره</w:t>
      </w:r>
      <w:r w:rsidR="000C1449">
        <w:rPr>
          <w:rFonts w:hint="cs"/>
          <w:rtl/>
        </w:rPr>
        <w:t>،</w:t>
      </w:r>
      <w:r>
        <w:rPr>
          <w:rtl/>
        </w:rPr>
        <w:t xml:space="preserve"> وأكثر ما كان النبي صلى الله عليه وسلم يغزو العرب، ولأن</w:t>
      </w:r>
      <w:r w:rsidR="000C1449">
        <w:rPr>
          <w:rFonts w:hint="cs"/>
          <w:rtl/>
        </w:rPr>
        <w:t>ه</w:t>
      </w:r>
      <w:r>
        <w:rPr>
          <w:rtl/>
        </w:rPr>
        <w:t xml:space="preserve"> </w:t>
      </w:r>
      <w:r w:rsidR="000C1449">
        <w:rPr>
          <w:rFonts w:hint="cs"/>
          <w:rtl/>
        </w:rPr>
        <w:t>إ</w:t>
      </w:r>
      <w:r>
        <w:rPr>
          <w:rtl/>
        </w:rPr>
        <w:t>جماع</w:t>
      </w:r>
      <w:r w:rsidR="000C1449">
        <w:rPr>
          <w:rFonts w:hint="cs"/>
          <w:rtl/>
        </w:rPr>
        <w:t>،</w:t>
      </w:r>
      <w:r>
        <w:rPr>
          <w:rtl/>
        </w:rPr>
        <w:t xml:space="preserve"> فإن عمر رضي الله عنه أراد الجزية من نصارى بني تغلب فأبوا ذلك وسألوه أن يأخذ منهم مثل ما ب</w:t>
      </w:r>
      <w:r w:rsidR="000C1449">
        <w:rPr>
          <w:rFonts w:hint="cs"/>
          <w:rtl/>
        </w:rPr>
        <w:t>أ</w:t>
      </w:r>
      <w:r>
        <w:rPr>
          <w:rtl/>
        </w:rPr>
        <w:t>خذ من المسلمين فأبى ذلك عليهم حتي لحقوا بالروم ثم صالحهم على ما يأخذه منهم عوض</w:t>
      </w:r>
      <w:r w:rsidR="000C1449">
        <w:rPr>
          <w:rFonts w:hint="cs"/>
          <w:rtl/>
        </w:rPr>
        <w:t>ً</w:t>
      </w:r>
      <w:r>
        <w:rPr>
          <w:rtl/>
        </w:rPr>
        <w:t>ا عن الجزية</w:t>
      </w:r>
      <w:r w:rsidR="000C1449">
        <w:rPr>
          <w:rFonts w:hint="cs"/>
          <w:rtl/>
        </w:rPr>
        <w:t>،</w:t>
      </w:r>
      <w:r>
        <w:rPr>
          <w:rtl/>
        </w:rPr>
        <w:t xml:space="preserve"> فالمأخوذ منهم جزية غير أنه على غير صفة جزية غيرهم، وما أنكر أخذ الجزية منهم أحد، فكان ذلك أجماع</w:t>
      </w:r>
      <w:r w:rsidR="000C1449">
        <w:rPr>
          <w:rFonts w:hint="cs"/>
          <w:rtl/>
        </w:rPr>
        <w:t>ً</w:t>
      </w:r>
      <w:r>
        <w:rPr>
          <w:rtl/>
        </w:rPr>
        <w:t>ا.. وقد ثبت بالقطع واليقين أن كثير</w:t>
      </w:r>
      <w:r w:rsidR="000C1449">
        <w:rPr>
          <w:rFonts w:hint="cs"/>
          <w:rtl/>
        </w:rPr>
        <w:t>ً</w:t>
      </w:r>
      <w:r>
        <w:rPr>
          <w:rtl/>
        </w:rPr>
        <w:t xml:space="preserve">ا من نصارى العرب ويهودهم كانوا في عصر الصحابة في بلاد الإسلام ولا يجوز </w:t>
      </w:r>
      <w:r w:rsidR="000C1449">
        <w:rPr>
          <w:rFonts w:hint="cs"/>
          <w:rtl/>
        </w:rPr>
        <w:t>إ</w:t>
      </w:r>
      <w:r>
        <w:rPr>
          <w:rtl/>
        </w:rPr>
        <w:t xml:space="preserve">قرارهم فيها بغير جزية فثبت </w:t>
      </w:r>
      <w:r w:rsidR="000C1449">
        <w:rPr>
          <w:rFonts w:hint="cs"/>
          <w:rtl/>
        </w:rPr>
        <w:t>ي</w:t>
      </w:r>
      <w:r>
        <w:rPr>
          <w:rtl/>
        </w:rPr>
        <w:t>قين</w:t>
      </w:r>
      <w:r w:rsidR="000C1449">
        <w:rPr>
          <w:rFonts w:hint="cs"/>
          <w:rtl/>
        </w:rPr>
        <w:t>ً</w:t>
      </w:r>
      <w:r>
        <w:rPr>
          <w:rtl/>
        </w:rPr>
        <w:t>ا أنه أخذ</w:t>
      </w:r>
      <w:r w:rsidR="000C1449">
        <w:rPr>
          <w:rFonts w:hint="cs"/>
          <w:rtl/>
        </w:rPr>
        <w:t xml:space="preserve"> </w:t>
      </w:r>
      <w:r>
        <w:rPr>
          <w:rtl/>
        </w:rPr>
        <w:t>الجزية منهم.</w:t>
      </w:r>
    </w:p>
    <w:p w14:paraId="06966362" w14:textId="332DC8D1" w:rsidR="00DF006A" w:rsidRDefault="00DF006A" w:rsidP="005304FA">
      <w:pPr>
        <w:ind w:firstLine="226"/>
        <w:rPr>
          <w:rtl/>
        </w:rPr>
      </w:pPr>
      <w:r>
        <w:rPr>
          <w:rtl/>
        </w:rPr>
        <w:t>وظاهر كلام الخر</w:t>
      </w:r>
      <w:r w:rsidR="000C1449">
        <w:rPr>
          <w:rFonts w:hint="cs"/>
          <w:rtl/>
        </w:rPr>
        <w:t>ق</w:t>
      </w:r>
      <w:r>
        <w:rPr>
          <w:rtl/>
        </w:rPr>
        <w:t>ي أنه لا فرق بين من دخل في دينهم ق</w:t>
      </w:r>
      <w:r w:rsidR="000C1449">
        <w:rPr>
          <w:rFonts w:hint="cs"/>
          <w:rtl/>
        </w:rPr>
        <w:t>ب</w:t>
      </w:r>
      <w:r>
        <w:rPr>
          <w:rtl/>
        </w:rPr>
        <w:t xml:space="preserve">ل تبديل </w:t>
      </w:r>
      <w:r w:rsidR="001766F9">
        <w:rPr>
          <w:rFonts w:hint="cs"/>
          <w:rtl/>
        </w:rPr>
        <w:t>ك</w:t>
      </w:r>
      <w:r>
        <w:rPr>
          <w:rtl/>
        </w:rPr>
        <w:t>تابهم أو بعده ولا بين أن يكون ابن كتابيين أو ابن و</w:t>
      </w:r>
      <w:r w:rsidR="000C1449">
        <w:rPr>
          <w:rFonts w:hint="cs"/>
          <w:rtl/>
        </w:rPr>
        <w:t>ثن</w:t>
      </w:r>
      <w:r>
        <w:rPr>
          <w:rtl/>
        </w:rPr>
        <w:t>يين أو ا</w:t>
      </w:r>
      <w:r w:rsidR="000C1449">
        <w:rPr>
          <w:rFonts w:hint="cs"/>
          <w:rtl/>
        </w:rPr>
        <w:t>ب</w:t>
      </w:r>
      <w:r>
        <w:rPr>
          <w:rtl/>
        </w:rPr>
        <w:t xml:space="preserve">ن </w:t>
      </w:r>
      <w:r w:rsidR="001766F9">
        <w:rPr>
          <w:rFonts w:hint="cs"/>
          <w:rtl/>
        </w:rPr>
        <w:t>ك</w:t>
      </w:r>
      <w:r>
        <w:rPr>
          <w:rtl/>
        </w:rPr>
        <w:t>تا</w:t>
      </w:r>
      <w:r w:rsidR="000C1449">
        <w:rPr>
          <w:rFonts w:hint="cs"/>
          <w:rtl/>
        </w:rPr>
        <w:t>ب</w:t>
      </w:r>
      <w:r>
        <w:rPr>
          <w:rtl/>
        </w:rPr>
        <w:t>ي وو</w:t>
      </w:r>
      <w:r w:rsidR="000C1449">
        <w:rPr>
          <w:rFonts w:hint="cs"/>
          <w:rtl/>
        </w:rPr>
        <w:t>ثن</w:t>
      </w:r>
      <w:r>
        <w:rPr>
          <w:rtl/>
        </w:rPr>
        <w:t xml:space="preserve">ي، وقال أبو الخطاب.. من دخل في دينهم بعد تبديل </w:t>
      </w:r>
      <w:r w:rsidR="001766F9">
        <w:rPr>
          <w:rFonts w:hint="cs"/>
          <w:rtl/>
        </w:rPr>
        <w:t>ك</w:t>
      </w:r>
      <w:r>
        <w:rPr>
          <w:rtl/>
        </w:rPr>
        <w:t>تابهم لم يقبل منه الجزية، ومن ولد بين أبوين أحدهما تؤخذ منه الجزية وال</w:t>
      </w:r>
      <w:r w:rsidR="000C1449">
        <w:rPr>
          <w:rFonts w:hint="cs"/>
          <w:rtl/>
        </w:rPr>
        <w:t>آ</w:t>
      </w:r>
      <w:r>
        <w:rPr>
          <w:rtl/>
        </w:rPr>
        <w:t xml:space="preserve">خر لا </w:t>
      </w:r>
      <w:r w:rsidR="000C1449">
        <w:rPr>
          <w:rFonts w:hint="cs"/>
          <w:rtl/>
        </w:rPr>
        <w:t>ت</w:t>
      </w:r>
      <w:r>
        <w:rPr>
          <w:rtl/>
        </w:rPr>
        <w:t>قبل منه فهل تقبل منه</w:t>
      </w:r>
      <w:r w:rsidR="000C1449">
        <w:rPr>
          <w:rFonts w:hint="cs"/>
          <w:rtl/>
        </w:rPr>
        <w:t>؟</w:t>
      </w:r>
      <w:r>
        <w:rPr>
          <w:rtl/>
        </w:rPr>
        <w:t xml:space="preserve"> على وجهين، وهذا مذهب الشافعي</w:t>
      </w:r>
      <w:r w:rsidR="000C1449">
        <w:rPr>
          <w:rFonts w:hint="cs"/>
          <w:rtl/>
        </w:rPr>
        <w:t>.</w:t>
      </w:r>
    </w:p>
    <w:p w14:paraId="5245B231" w14:textId="5BA89617" w:rsidR="00DF006A" w:rsidRDefault="00DF006A" w:rsidP="005304FA">
      <w:pPr>
        <w:ind w:firstLine="226"/>
        <w:rPr>
          <w:rtl/>
        </w:rPr>
      </w:pPr>
      <w:r>
        <w:rPr>
          <w:rtl/>
        </w:rPr>
        <w:t>ولنا عموم النص فيهم، ولأنهم من أهل دين نق</w:t>
      </w:r>
      <w:r w:rsidR="000C1449">
        <w:rPr>
          <w:rFonts w:hint="cs"/>
          <w:rtl/>
        </w:rPr>
        <w:t>ب</w:t>
      </w:r>
      <w:r>
        <w:rPr>
          <w:rtl/>
        </w:rPr>
        <w:t>ل من أهله الجزية فيقرون بها ك</w:t>
      </w:r>
      <w:r w:rsidR="000C1449">
        <w:rPr>
          <w:rFonts w:hint="cs"/>
          <w:rtl/>
        </w:rPr>
        <w:t>غ</w:t>
      </w:r>
      <w:r>
        <w:rPr>
          <w:rtl/>
        </w:rPr>
        <w:t>يرهم هذا و</w:t>
      </w:r>
      <w:r w:rsidR="000C1449">
        <w:rPr>
          <w:rFonts w:hint="cs"/>
          <w:rtl/>
        </w:rPr>
        <w:t>إ</w:t>
      </w:r>
      <w:r>
        <w:rPr>
          <w:rtl/>
        </w:rPr>
        <w:t xml:space="preserve">نما تقبل منهم الجزية </w:t>
      </w:r>
      <w:r w:rsidR="000C1449">
        <w:rPr>
          <w:rFonts w:hint="cs"/>
          <w:rtl/>
        </w:rPr>
        <w:t>إ</w:t>
      </w:r>
      <w:r>
        <w:rPr>
          <w:rtl/>
        </w:rPr>
        <w:t>ذا كانوا مقيمين على ما عوهدوا عليه من بذل الجزية والتزام أحكام</w:t>
      </w:r>
      <w:r w:rsidR="000C1449">
        <w:rPr>
          <w:rFonts w:hint="cs"/>
          <w:rtl/>
        </w:rPr>
        <w:t xml:space="preserve"> </w:t>
      </w:r>
      <w:r>
        <w:rPr>
          <w:rtl/>
        </w:rPr>
        <w:t>الملة لأن الله تعالى أمر بقتالهم حتى يعطوا الجزية</w:t>
      </w:r>
      <w:r w:rsidR="000C1449">
        <w:rPr>
          <w:rFonts w:hint="cs"/>
          <w:rtl/>
        </w:rPr>
        <w:t>؛</w:t>
      </w:r>
      <w:r>
        <w:rPr>
          <w:rtl/>
        </w:rPr>
        <w:t xml:space="preserve"> أي يلتزموا أداءها فما لم يوجد ذلك </w:t>
      </w:r>
      <w:r w:rsidR="000C1449">
        <w:rPr>
          <w:rFonts w:hint="cs"/>
          <w:rtl/>
        </w:rPr>
        <w:t>يبق</w:t>
      </w:r>
      <w:r>
        <w:rPr>
          <w:rtl/>
        </w:rPr>
        <w:t xml:space="preserve">وا على </w:t>
      </w:r>
      <w:r w:rsidR="000C1449">
        <w:rPr>
          <w:rFonts w:hint="cs"/>
          <w:rtl/>
        </w:rPr>
        <w:t>إ</w:t>
      </w:r>
      <w:r>
        <w:rPr>
          <w:rtl/>
        </w:rPr>
        <w:t>باحة دمائهم وأموالهم.</w:t>
      </w:r>
    </w:p>
    <w:p w14:paraId="56D1F231" w14:textId="3D6849E9" w:rsidR="00DF006A" w:rsidRDefault="00DF006A" w:rsidP="005304FA">
      <w:pPr>
        <w:ind w:firstLine="226"/>
        <w:rPr>
          <w:rtl/>
        </w:rPr>
      </w:pPr>
      <w:r w:rsidRPr="000C1449">
        <w:rPr>
          <w:b/>
          <w:bCs/>
          <w:rtl/>
        </w:rPr>
        <w:t xml:space="preserve">«فصل» ولا يجوز عقد الذمة </w:t>
      </w:r>
      <w:r w:rsidR="001766F9" w:rsidRPr="000C1449">
        <w:rPr>
          <w:rFonts w:hint="cs"/>
          <w:b/>
          <w:bCs/>
          <w:rtl/>
        </w:rPr>
        <w:t>المؤيدة</w:t>
      </w:r>
      <w:r w:rsidRPr="000C1449">
        <w:rPr>
          <w:b/>
          <w:bCs/>
          <w:rtl/>
        </w:rPr>
        <w:t xml:space="preserve"> </w:t>
      </w:r>
      <w:r w:rsidR="000C1449" w:rsidRPr="000C1449">
        <w:rPr>
          <w:rFonts w:hint="cs"/>
          <w:b/>
          <w:bCs/>
          <w:rtl/>
        </w:rPr>
        <w:t>إ</w:t>
      </w:r>
      <w:r w:rsidRPr="000C1449">
        <w:rPr>
          <w:b/>
          <w:bCs/>
          <w:rtl/>
        </w:rPr>
        <w:t>لا بشرطين:</w:t>
      </w:r>
      <w:r>
        <w:rPr>
          <w:rtl/>
        </w:rPr>
        <w:t xml:space="preserve"> </w:t>
      </w:r>
      <w:r w:rsidRPr="000C1449">
        <w:rPr>
          <w:rtl/>
        </w:rPr>
        <w:t>أحدهما</w:t>
      </w:r>
      <w:r w:rsidR="000C1449" w:rsidRPr="000C1449">
        <w:rPr>
          <w:rFonts w:hint="cs"/>
          <w:rtl/>
        </w:rPr>
        <w:t>:</w:t>
      </w:r>
      <w:r>
        <w:rPr>
          <w:rtl/>
        </w:rPr>
        <w:t xml:space="preserve"> أن يلتزموا </w:t>
      </w:r>
      <w:r w:rsidR="000C1449">
        <w:rPr>
          <w:rFonts w:hint="cs"/>
          <w:rtl/>
        </w:rPr>
        <w:t>إ</w:t>
      </w:r>
      <w:r>
        <w:rPr>
          <w:rtl/>
        </w:rPr>
        <w:t>عطاء الجزية في كل حول، والثان</w:t>
      </w:r>
      <w:r w:rsidR="000C1449">
        <w:rPr>
          <w:rFonts w:hint="cs"/>
          <w:rtl/>
        </w:rPr>
        <w:t>ي:</w:t>
      </w:r>
      <w:r>
        <w:rPr>
          <w:rtl/>
        </w:rPr>
        <w:t xml:space="preserve"> التزام أحكام الإسلام وهو قبول ما يحكم به عليهم من أداء حق أو ترك محر</w:t>
      </w:r>
      <w:r w:rsidR="000C1449">
        <w:rPr>
          <w:rFonts w:hint="cs"/>
          <w:rtl/>
        </w:rPr>
        <w:t>ّ</w:t>
      </w:r>
      <w:r>
        <w:rPr>
          <w:rtl/>
        </w:rPr>
        <w:t xml:space="preserve">م لقول الله تعالى: </w:t>
      </w:r>
      <w:r w:rsidR="00785AAF" w:rsidRPr="00785AAF">
        <w:rPr>
          <w:rtl/>
        </w:rPr>
        <w:t>﴿حَتَّى يُعْطُوا الْجِزْيَةَ عَنْ يَدٍ وَهُمْ صَاغِرُونَ (29)﴾</w:t>
      </w:r>
      <w:r w:rsidR="00785AAF" w:rsidRPr="00785AAF">
        <w:rPr>
          <w:sz w:val="24"/>
          <w:szCs w:val="24"/>
          <w:rtl/>
        </w:rPr>
        <w:t xml:space="preserve"> [التوبة: 29]</w:t>
      </w:r>
      <w:r w:rsidR="00C74F2D">
        <w:rPr>
          <w:rFonts w:hint="cs"/>
          <w:rtl/>
        </w:rPr>
        <w:t>،</w:t>
      </w:r>
      <w:r>
        <w:rPr>
          <w:rtl/>
        </w:rPr>
        <w:t xml:space="preserve"> وقول النبي صلى الله عليه وسلم في حديث ب</w:t>
      </w:r>
      <w:r w:rsidR="00C74F2D">
        <w:rPr>
          <w:rFonts w:hint="cs"/>
          <w:rtl/>
        </w:rPr>
        <w:t>ُ</w:t>
      </w:r>
      <w:r>
        <w:rPr>
          <w:rtl/>
        </w:rPr>
        <w:t>ريد</w:t>
      </w:r>
      <w:r w:rsidR="00C74F2D">
        <w:rPr>
          <w:rFonts w:hint="cs"/>
          <w:rtl/>
        </w:rPr>
        <w:t>ة</w:t>
      </w:r>
      <w:r>
        <w:rPr>
          <w:rtl/>
        </w:rPr>
        <w:t xml:space="preserve">: </w:t>
      </w:r>
      <w:r w:rsidR="00C74F2D">
        <w:rPr>
          <w:rFonts w:hint="cs"/>
          <w:rtl/>
        </w:rPr>
        <w:t>(</w:t>
      </w:r>
      <w:r>
        <w:rPr>
          <w:rtl/>
        </w:rPr>
        <w:t>فادعهم إلى أداء الجزية، فإن أجابوك فاقبل منهم وكف عنهم</w:t>
      </w:r>
      <w:r w:rsidR="00C74F2D">
        <w:rPr>
          <w:rFonts w:hint="cs"/>
          <w:rtl/>
        </w:rPr>
        <w:t>)</w:t>
      </w:r>
      <w:r w:rsidR="00785AAF">
        <w:rPr>
          <w:rFonts w:hint="cs"/>
          <w:rtl/>
        </w:rPr>
        <w:t>،</w:t>
      </w:r>
      <w:r>
        <w:rPr>
          <w:rtl/>
        </w:rPr>
        <w:t xml:space="preserve"> ولا تعتبر حقيقة ال</w:t>
      </w:r>
      <w:r w:rsidR="00785AAF">
        <w:rPr>
          <w:rFonts w:hint="cs"/>
          <w:rtl/>
        </w:rPr>
        <w:t>إ</w:t>
      </w:r>
      <w:r>
        <w:rPr>
          <w:rtl/>
        </w:rPr>
        <w:t xml:space="preserve">عطاء ولا جريان الأحكام، لأن </w:t>
      </w:r>
      <w:r w:rsidR="00785AAF">
        <w:rPr>
          <w:rFonts w:hint="cs"/>
          <w:rtl/>
        </w:rPr>
        <w:t>إ</w:t>
      </w:r>
      <w:r>
        <w:rPr>
          <w:rtl/>
        </w:rPr>
        <w:t xml:space="preserve">عطاء الجزية </w:t>
      </w:r>
      <w:r w:rsidR="00785AAF">
        <w:rPr>
          <w:rFonts w:hint="cs"/>
          <w:rtl/>
        </w:rPr>
        <w:t>إ</w:t>
      </w:r>
      <w:r>
        <w:rPr>
          <w:rtl/>
        </w:rPr>
        <w:t>نما يكون في آخر الحول والكف عنهم في ابتدائه عند البذل</w:t>
      </w:r>
      <w:r w:rsidR="00785AAF">
        <w:rPr>
          <w:rFonts w:hint="cs"/>
          <w:rtl/>
        </w:rPr>
        <w:t>،</w:t>
      </w:r>
      <w:r>
        <w:rPr>
          <w:rtl/>
        </w:rPr>
        <w:t xml:space="preserve"> والمراد بقوله: </w:t>
      </w:r>
      <w:r w:rsidR="00785AAF">
        <w:rPr>
          <w:rFonts w:hint="cs"/>
          <w:rtl/>
        </w:rPr>
        <w:t>(</w:t>
      </w:r>
      <w:r>
        <w:rPr>
          <w:rtl/>
        </w:rPr>
        <w:t>حتى يعطوا</w:t>
      </w:r>
      <w:r w:rsidR="00785AAF">
        <w:rPr>
          <w:rFonts w:hint="cs"/>
          <w:rtl/>
        </w:rPr>
        <w:t>)؛</w:t>
      </w:r>
      <w:r>
        <w:rPr>
          <w:rtl/>
        </w:rPr>
        <w:t xml:space="preserve"> أي يلتزموا ال</w:t>
      </w:r>
      <w:r w:rsidR="00785AAF">
        <w:rPr>
          <w:rFonts w:hint="cs"/>
          <w:rtl/>
        </w:rPr>
        <w:t>إ</w:t>
      </w:r>
      <w:r>
        <w:rPr>
          <w:rtl/>
        </w:rPr>
        <w:t xml:space="preserve">عطاء ويجيبوا إلى بذله كقول الله تعالى: </w:t>
      </w:r>
      <w:r w:rsidR="00DE7AC8" w:rsidRPr="00DE7AC8">
        <w:rPr>
          <w:rtl/>
        </w:rPr>
        <w:t>﴿فَإِنْ تَابُوا وَأَقَامُوا الصَّلَاةَ وَآتَوُا الزَّكَاةَ فَخَلُّوا سَبِيلَهُمْ﴾</w:t>
      </w:r>
      <w:r w:rsidR="00DE7AC8" w:rsidRPr="00DE7AC8">
        <w:rPr>
          <w:sz w:val="24"/>
          <w:szCs w:val="24"/>
          <w:rtl/>
        </w:rPr>
        <w:t xml:space="preserve"> [التوبة: 5]</w:t>
      </w:r>
      <w:r>
        <w:rPr>
          <w:rtl/>
        </w:rPr>
        <w:t xml:space="preserve">، والمراد به التزام ذلك دون حقيقته، فإن الزكاة </w:t>
      </w:r>
      <w:r w:rsidR="00785AAF">
        <w:rPr>
          <w:rFonts w:hint="cs"/>
          <w:rtl/>
        </w:rPr>
        <w:t>إ</w:t>
      </w:r>
      <w:r>
        <w:rPr>
          <w:rtl/>
        </w:rPr>
        <w:t>نما يجب أداؤها عند الحول، لقوله عليه السلام</w:t>
      </w:r>
      <w:r w:rsidR="00785AAF">
        <w:rPr>
          <w:rFonts w:hint="cs"/>
          <w:rtl/>
        </w:rPr>
        <w:t>:</w:t>
      </w:r>
      <w:r>
        <w:rPr>
          <w:rtl/>
        </w:rPr>
        <w:t xml:space="preserve"> </w:t>
      </w:r>
      <w:r w:rsidR="00785AAF">
        <w:rPr>
          <w:rFonts w:hint="cs"/>
          <w:rtl/>
        </w:rPr>
        <w:t>(</w:t>
      </w:r>
      <w:r>
        <w:rPr>
          <w:rtl/>
        </w:rPr>
        <w:t>لا زكاة في مال</w:t>
      </w:r>
      <w:r w:rsidR="00785AAF">
        <w:rPr>
          <w:rFonts w:hint="cs"/>
          <w:rtl/>
        </w:rPr>
        <w:t>ٍ</w:t>
      </w:r>
      <w:r>
        <w:rPr>
          <w:rtl/>
        </w:rPr>
        <w:t xml:space="preserve"> حتى </w:t>
      </w:r>
      <w:r w:rsidR="00785AAF">
        <w:rPr>
          <w:rFonts w:hint="cs"/>
          <w:rtl/>
        </w:rPr>
        <w:t>ي</w:t>
      </w:r>
      <w:r>
        <w:rPr>
          <w:rtl/>
        </w:rPr>
        <w:t>حول عليه الحول</w:t>
      </w:r>
      <w:r w:rsidR="00785AAF">
        <w:rPr>
          <w:rFonts w:hint="cs"/>
          <w:rtl/>
        </w:rPr>
        <w:t>).</w:t>
      </w:r>
    </w:p>
    <w:p w14:paraId="63903CD9" w14:textId="2F7B3F81" w:rsidR="00852B9A" w:rsidRDefault="00785AAF" w:rsidP="005304FA">
      <w:pPr>
        <w:ind w:firstLine="226"/>
        <w:rPr>
          <w:rtl/>
        </w:rPr>
      </w:pPr>
      <w:r>
        <w:rPr>
          <w:rFonts w:hint="cs"/>
          <w:rtl/>
        </w:rPr>
        <w:t>«</w:t>
      </w:r>
      <w:r w:rsidR="00DF006A">
        <w:rPr>
          <w:rtl/>
        </w:rPr>
        <w:t>مسألة</w:t>
      </w:r>
      <w:r>
        <w:rPr>
          <w:rFonts w:hint="cs"/>
          <w:rtl/>
        </w:rPr>
        <w:t>»</w:t>
      </w:r>
      <w:r w:rsidR="00DF006A">
        <w:rPr>
          <w:rtl/>
        </w:rPr>
        <w:t xml:space="preserve"> قال: «ومن سواهم فالإسلام أو القتل»</w:t>
      </w:r>
      <w:r>
        <w:rPr>
          <w:rFonts w:hint="cs"/>
          <w:rtl/>
        </w:rPr>
        <w:t>؛</w:t>
      </w:r>
      <w:r w:rsidR="00DF006A">
        <w:rPr>
          <w:rtl/>
        </w:rPr>
        <w:t xml:space="preserve"> يعني من سوى اليهود والنصارى والمجوس لا تقبل منهم الجزية ولا</w:t>
      </w:r>
      <w:r>
        <w:rPr>
          <w:rFonts w:hint="cs"/>
          <w:rtl/>
        </w:rPr>
        <w:t xml:space="preserve"> </w:t>
      </w:r>
      <w:r w:rsidR="00DF006A">
        <w:rPr>
          <w:rtl/>
        </w:rPr>
        <w:t>يقرون بها</w:t>
      </w:r>
      <w:r>
        <w:rPr>
          <w:rFonts w:hint="cs"/>
          <w:rtl/>
        </w:rPr>
        <w:t>،</w:t>
      </w:r>
      <w:r w:rsidR="00DF006A">
        <w:rPr>
          <w:rtl/>
        </w:rPr>
        <w:t xml:space="preserve"> ولا يقبل منهم </w:t>
      </w:r>
      <w:r>
        <w:rPr>
          <w:rFonts w:hint="cs"/>
          <w:rtl/>
        </w:rPr>
        <w:t>إ</w:t>
      </w:r>
      <w:r w:rsidR="00DF006A">
        <w:rPr>
          <w:rtl/>
        </w:rPr>
        <w:t>لا الإسلام، فإن لم يسلموا ق</w:t>
      </w:r>
      <w:r>
        <w:rPr>
          <w:rFonts w:hint="cs"/>
          <w:rtl/>
        </w:rPr>
        <w:t>ُ</w:t>
      </w:r>
      <w:r w:rsidR="00DF006A">
        <w:rPr>
          <w:rtl/>
        </w:rPr>
        <w:t>ت</w:t>
      </w:r>
      <w:r>
        <w:rPr>
          <w:rFonts w:hint="cs"/>
          <w:rtl/>
        </w:rPr>
        <w:t>ِ</w:t>
      </w:r>
      <w:r w:rsidR="00DF006A">
        <w:rPr>
          <w:rtl/>
        </w:rPr>
        <w:t>لوا</w:t>
      </w:r>
      <w:r>
        <w:rPr>
          <w:rFonts w:hint="cs"/>
          <w:rtl/>
        </w:rPr>
        <w:t>،</w:t>
      </w:r>
      <w:r w:rsidR="00DF006A">
        <w:rPr>
          <w:rtl/>
        </w:rPr>
        <w:t xml:space="preserve"> هذا ظاهر مذهب أحمد، وروى عنه الحسن بن ثواب أنها تقبل من جميع الكفار </w:t>
      </w:r>
      <w:r>
        <w:rPr>
          <w:rFonts w:hint="cs"/>
          <w:rtl/>
        </w:rPr>
        <w:t>إ</w:t>
      </w:r>
      <w:r w:rsidR="00DF006A">
        <w:rPr>
          <w:rtl/>
        </w:rPr>
        <w:t>ل</w:t>
      </w:r>
      <w:r>
        <w:rPr>
          <w:rFonts w:hint="cs"/>
          <w:rtl/>
        </w:rPr>
        <w:t xml:space="preserve">ا </w:t>
      </w:r>
      <w:r w:rsidR="00DF006A">
        <w:rPr>
          <w:rtl/>
        </w:rPr>
        <w:t>ع</w:t>
      </w:r>
      <w:r>
        <w:rPr>
          <w:rFonts w:hint="cs"/>
          <w:rtl/>
        </w:rPr>
        <w:t>ب</w:t>
      </w:r>
      <w:r w:rsidR="00DF006A">
        <w:rPr>
          <w:rtl/>
        </w:rPr>
        <w:t>دة الأوثان من العرب، لأن حديث ب</w:t>
      </w:r>
      <w:r>
        <w:rPr>
          <w:rFonts w:hint="cs"/>
          <w:rtl/>
        </w:rPr>
        <w:t>ُ</w:t>
      </w:r>
      <w:r w:rsidR="00DF006A">
        <w:rPr>
          <w:rtl/>
        </w:rPr>
        <w:t>ريد</w:t>
      </w:r>
      <w:r>
        <w:rPr>
          <w:rFonts w:hint="cs"/>
          <w:rtl/>
        </w:rPr>
        <w:t>ة</w:t>
      </w:r>
      <w:r w:rsidR="00DF006A">
        <w:rPr>
          <w:rtl/>
        </w:rPr>
        <w:t xml:space="preserve"> </w:t>
      </w:r>
      <w:r>
        <w:rPr>
          <w:rFonts w:hint="cs"/>
          <w:rtl/>
        </w:rPr>
        <w:t>ي</w:t>
      </w:r>
      <w:r w:rsidR="00DF006A">
        <w:rPr>
          <w:rtl/>
        </w:rPr>
        <w:t xml:space="preserve">دل بعمومه على قبول الجزية من كل كافر </w:t>
      </w:r>
      <w:r>
        <w:rPr>
          <w:rFonts w:hint="cs"/>
          <w:rtl/>
        </w:rPr>
        <w:t>إ</w:t>
      </w:r>
      <w:r w:rsidR="00DF006A">
        <w:rPr>
          <w:rtl/>
        </w:rPr>
        <w:t>لا أنه خرج منع عبدة الأوثان من العرب، لتغلظ كفرهم من وجهين: أحدهما</w:t>
      </w:r>
      <w:r w:rsidR="00DE7AC8">
        <w:rPr>
          <w:rFonts w:hint="cs"/>
          <w:rtl/>
        </w:rPr>
        <w:t>:</w:t>
      </w:r>
      <w:r w:rsidR="00DF006A">
        <w:rPr>
          <w:rtl/>
        </w:rPr>
        <w:t xml:space="preserve"> دينهم، والثاني</w:t>
      </w:r>
      <w:r w:rsidR="00DE7AC8">
        <w:rPr>
          <w:rFonts w:hint="cs"/>
          <w:rtl/>
        </w:rPr>
        <w:t>:</w:t>
      </w:r>
      <w:r w:rsidR="00DF006A">
        <w:rPr>
          <w:rtl/>
        </w:rPr>
        <w:t xml:space="preserve"> كونهم من رهط النبي صلى الله عليه وسلم، وقال الشافعي: لا تقبل </w:t>
      </w:r>
      <w:r>
        <w:rPr>
          <w:rFonts w:hint="cs"/>
          <w:rtl/>
        </w:rPr>
        <w:t>إ</w:t>
      </w:r>
      <w:r w:rsidR="00DF006A">
        <w:rPr>
          <w:rtl/>
        </w:rPr>
        <w:t xml:space="preserve">لا من أهل الكتاب والمجوس، لكن في أهل الكتب غير اليهود والنصارى مثل أهل صحف إبراهيم وشيث وزبور داود ومن تمسك بدين </w:t>
      </w:r>
      <w:r>
        <w:rPr>
          <w:rFonts w:hint="cs"/>
          <w:rtl/>
        </w:rPr>
        <w:t>آ</w:t>
      </w:r>
      <w:r w:rsidR="00DF006A">
        <w:rPr>
          <w:rtl/>
        </w:rPr>
        <w:t>دم و</w:t>
      </w:r>
      <w:r>
        <w:rPr>
          <w:rFonts w:hint="cs"/>
          <w:rtl/>
        </w:rPr>
        <w:t>إ</w:t>
      </w:r>
      <w:r w:rsidR="00DF006A">
        <w:rPr>
          <w:rtl/>
        </w:rPr>
        <w:t>دريس وجهان</w:t>
      </w:r>
      <w:r w:rsidR="00852B9A">
        <w:rPr>
          <w:rtl/>
        </w:rPr>
        <w:t>:</w:t>
      </w:r>
    </w:p>
    <w:p w14:paraId="4F452D53" w14:textId="255FB42F" w:rsidR="00DF006A" w:rsidRDefault="00DF006A" w:rsidP="005304FA">
      <w:pPr>
        <w:ind w:firstLine="226"/>
        <w:rPr>
          <w:rtl/>
        </w:rPr>
      </w:pPr>
      <w:r>
        <w:rPr>
          <w:rtl/>
        </w:rPr>
        <w:t>أحدهما</w:t>
      </w:r>
      <w:r w:rsidR="00785AAF">
        <w:rPr>
          <w:rFonts w:hint="cs"/>
          <w:rtl/>
        </w:rPr>
        <w:t>:</w:t>
      </w:r>
      <w:r>
        <w:rPr>
          <w:rtl/>
        </w:rPr>
        <w:t xml:space="preserve"> يقرون بالجزية</w:t>
      </w:r>
      <w:r w:rsidR="00785AAF">
        <w:rPr>
          <w:rFonts w:hint="cs"/>
          <w:rtl/>
        </w:rPr>
        <w:t>؛</w:t>
      </w:r>
      <w:r>
        <w:rPr>
          <w:rtl/>
        </w:rPr>
        <w:t xml:space="preserve"> لأنهم من أهل الكتاب </w:t>
      </w:r>
      <w:r w:rsidR="00BF44DE">
        <w:rPr>
          <w:rFonts w:hint="cs"/>
          <w:rtl/>
        </w:rPr>
        <w:t>فأشبهوا</w:t>
      </w:r>
      <w:r>
        <w:rPr>
          <w:rtl/>
        </w:rPr>
        <w:t xml:space="preserve"> اليهود والنصار</w:t>
      </w:r>
      <w:r w:rsidR="00DE7AC8">
        <w:rPr>
          <w:rFonts w:hint="cs"/>
          <w:rtl/>
        </w:rPr>
        <w:t>ى،</w:t>
      </w:r>
      <w:r>
        <w:rPr>
          <w:rtl/>
        </w:rPr>
        <w:t xml:space="preserve"> وقال أبو حنيفة</w:t>
      </w:r>
      <w:r w:rsidR="00DE7AC8">
        <w:rPr>
          <w:rFonts w:hint="cs"/>
          <w:rtl/>
        </w:rPr>
        <w:t>:</w:t>
      </w:r>
      <w:r>
        <w:rPr>
          <w:rtl/>
        </w:rPr>
        <w:t xml:space="preserve"> تقبل من جميع الكفار </w:t>
      </w:r>
      <w:r w:rsidR="00DE7AC8">
        <w:rPr>
          <w:rFonts w:hint="cs"/>
          <w:rtl/>
        </w:rPr>
        <w:t>إ</w:t>
      </w:r>
      <w:r>
        <w:rPr>
          <w:rtl/>
        </w:rPr>
        <w:t>لا العرب</w:t>
      </w:r>
      <w:r w:rsidR="00DE7AC8">
        <w:rPr>
          <w:rFonts w:hint="cs"/>
          <w:rtl/>
        </w:rPr>
        <w:t>؛</w:t>
      </w:r>
      <w:r>
        <w:rPr>
          <w:rtl/>
        </w:rPr>
        <w:t xml:space="preserve"> لأنهم رهط النبي صلى الله عليه وسلم، فلا يقرون على غير دينه، وغيرهم يقر بالجزية، لأنه يقر بالاسترقاق، فأقروا بالجزية كالمجوس</w:t>
      </w:r>
      <w:r w:rsidR="00DE7AC8">
        <w:rPr>
          <w:rFonts w:hint="cs"/>
          <w:rtl/>
        </w:rPr>
        <w:t>،</w:t>
      </w:r>
      <w:r>
        <w:rPr>
          <w:rtl/>
        </w:rPr>
        <w:t xml:space="preserve"> وعن مالك أنها تقبل من جميعهم </w:t>
      </w:r>
      <w:r w:rsidR="00DE7AC8">
        <w:rPr>
          <w:rFonts w:hint="cs"/>
          <w:rtl/>
        </w:rPr>
        <w:t>إ</w:t>
      </w:r>
      <w:r>
        <w:rPr>
          <w:rtl/>
        </w:rPr>
        <w:t>لا مشركي قريش لأنهم ارتدوا</w:t>
      </w:r>
      <w:r w:rsidR="00DE7AC8">
        <w:rPr>
          <w:rFonts w:hint="cs"/>
          <w:rtl/>
        </w:rPr>
        <w:t>،</w:t>
      </w:r>
      <w:r>
        <w:rPr>
          <w:rtl/>
        </w:rPr>
        <w:t xml:space="preserve"> وعن الأوزاعي وسعيد بن عبد</w:t>
      </w:r>
      <w:r w:rsidR="00DE7AC8">
        <w:rPr>
          <w:rFonts w:hint="cs"/>
          <w:rtl/>
        </w:rPr>
        <w:t xml:space="preserve"> </w:t>
      </w:r>
      <w:r>
        <w:rPr>
          <w:rtl/>
        </w:rPr>
        <w:t>العزيز</w:t>
      </w:r>
      <w:r w:rsidR="00DE7AC8">
        <w:rPr>
          <w:rFonts w:hint="cs"/>
          <w:rtl/>
        </w:rPr>
        <w:t>:</w:t>
      </w:r>
      <w:r>
        <w:rPr>
          <w:rtl/>
        </w:rPr>
        <w:t xml:space="preserve"> أنها تقبل من جم</w:t>
      </w:r>
      <w:r w:rsidR="00DE7AC8">
        <w:rPr>
          <w:rFonts w:hint="cs"/>
          <w:rtl/>
        </w:rPr>
        <w:t>يعهم</w:t>
      </w:r>
      <w:r>
        <w:rPr>
          <w:rtl/>
        </w:rPr>
        <w:t>، وهو قول عبد الرحمن بن يزيد بن جابر، لحديث بريد</w:t>
      </w:r>
      <w:r w:rsidR="00DE7AC8">
        <w:rPr>
          <w:rFonts w:hint="cs"/>
          <w:rtl/>
        </w:rPr>
        <w:t>ة،</w:t>
      </w:r>
      <w:r>
        <w:rPr>
          <w:rtl/>
        </w:rPr>
        <w:t xml:space="preserve"> ولأنه كافر </w:t>
      </w:r>
      <w:r w:rsidR="00DE7AC8">
        <w:rPr>
          <w:rFonts w:hint="cs"/>
          <w:rtl/>
        </w:rPr>
        <w:t>ي</w:t>
      </w:r>
      <w:r>
        <w:rPr>
          <w:rtl/>
        </w:rPr>
        <w:t xml:space="preserve">قر بالجزية </w:t>
      </w:r>
      <w:r w:rsidR="00DE7AC8">
        <w:rPr>
          <w:rFonts w:hint="cs"/>
          <w:rtl/>
        </w:rPr>
        <w:t>ك</w:t>
      </w:r>
      <w:r>
        <w:rPr>
          <w:rtl/>
        </w:rPr>
        <w:t>أهل الكتاب</w:t>
      </w:r>
      <w:r w:rsidR="00DE7AC8">
        <w:rPr>
          <w:rFonts w:hint="cs"/>
          <w:rtl/>
        </w:rPr>
        <w:t>.</w:t>
      </w:r>
    </w:p>
    <w:p w14:paraId="2BE895BB" w14:textId="0AF71281" w:rsidR="00DF006A" w:rsidRDefault="00DF006A" w:rsidP="005304FA">
      <w:pPr>
        <w:ind w:firstLine="226"/>
        <w:rPr>
          <w:rtl/>
        </w:rPr>
      </w:pPr>
      <w:r>
        <w:rPr>
          <w:rtl/>
        </w:rPr>
        <w:t xml:space="preserve">ولنا قول الله تعالى: </w:t>
      </w:r>
      <w:r w:rsidR="00DE7AC8" w:rsidRPr="00DE7AC8">
        <w:rPr>
          <w:rtl/>
        </w:rPr>
        <w:t>﴿فَاقْتُلُوا الْمُشْرِكِينَ حَيْثُ وَجَدْتُمُوهُمْ﴾</w:t>
      </w:r>
      <w:r w:rsidR="00DE7AC8" w:rsidRPr="00DE7AC8">
        <w:rPr>
          <w:sz w:val="24"/>
          <w:szCs w:val="24"/>
          <w:rtl/>
        </w:rPr>
        <w:t xml:space="preserve"> [التوبة: 5]</w:t>
      </w:r>
      <w:r>
        <w:rPr>
          <w:rtl/>
        </w:rPr>
        <w:t>، وقول النبي صلى الله عليه وسلم</w:t>
      </w:r>
      <w:r w:rsidR="00DE7AC8">
        <w:rPr>
          <w:rFonts w:hint="cs"/>
          <w:rtl/>
        </w:rPr>
        <w:t>:</w:t>
      </w:r>
      <w:r>
        <w:rPr>
          <w:rtl/>
        </w:rPr>
        <w:t xml:space="preserve"> </w:t>
      </w:r>
      <w:r w:rsidR="00DE7AC8">
        <w:rPr>
          <w:rFonts w:hint="cs"/>
          <w:rtl/>
        </w:rPr>
        <w:t>(</w:t>
      </w:r>
      <w:r>
        <w:rPr>
          <w:rtl/>
        </w:rPr>
        <w:t xml:space="preserve">أمرت أن أقاتل الناس حتى يقولوا لا </w:t>
      </w:r>
      <w:r w:rsidR="00DE7AC8">
        <w:rPr>
          <w:rFonts w:hint="cs"/>
          <w:rtl/>
        </w:rPr>
        <w:t>إ</w:t>
      </w:r>
      <w:r>
        <w:rPr>
          <w:rtl/>
        </w:rPr>
        <w:t xml:space="preserve">له </w:t>
      </w:r>
      <w:r w:rsidR="00DE7AC8">
        <w:rPr>
          <w:rFonts w:hint="cs"/>
          <w:rtl/>
        </w:rPr>
        <w:t>إ</w:t>
      </w:r>
      <w:r>
        <w:rPr>
          <w:rtl/>
        </w:rPr>
        <w:t xml:space="preserve">لا الله، فاذا قالوها عصموا مني دماءهم وأموالهم </w:t>
      </w:r>
      <w:r w:rsidR="00DE7AC8">
        <w:rPr>
          <w:rFonts w:hint="cs"/>
          <w:rtl/>
        </w:rPr>
        <w:t>إ</w:t>
      </w:r>
      <w:r>
        <w:rPr>
          <w:rtl/>
        </w:rPr>
        <w:t>لا بحقها</w:t>
      </w:r>
      <w:r w:rsidR="00DE7AC8">
        <w:rPr>
          <w:rFonts w:hint="cs"/>
          <w:rtl/>
        </w:rPr>
        <w:t>)،</w:t>
      </w:r>
      <w:r>
        <w:rPr>
          <w:rtl/>
        </w:rPr>
        <w:t xml:space="preserve"> وهذا عام خ</w:t>
      </w:r>
      <w:r w:rsidR="00DE7AC8">
        <w:rPr>
          <w:rFonts w:hint="cs"/>
          <w:rtl/>
        </w:rPr>
        <w:t>ُ</w:t>
      </w:r>
      <w:r>
        <w:rPr>
          <w:rtl/>
        </w:rPr>
        <w:t>ص منه أهل الكتاب بالآية، و</w:t>
      </w:r>
      <w:r w:rsidR="00DE7AC8">
        <w:rPr>
          <w:rFonts w:hint="cs"/>
          <w:rtl/>
        </w:rPr>
        <w:t xml:space="preserve">في </w:t>
      </w:r>
      <w:r>
        <w:rPr>
          <w:rtl/>
        </w:rPr>
        <w:t xml:space="preserve">المجوس يقول النبي صلى الله عليه وسلم </w:t>
      </w:r>
      <w:r w:rsidR="00DE7AC8">
        <w:rPr>
          <w:rFonts w:hint="cs"/>
          <w:rtl/>
        </w:rPr>
        <w:t>(</w:t>
      </w:r>
      <w:r>
        <w:rPr>
          <w:rtl/>
        </w:rPr>
        <w:t>س</w:t>
      </w:r>
      <w:r w:rsidR="00DE7AC8">
        <w:rPr>
          <w:rFonts w:hint="cs"/>
          <w:rtl/>
        </w:rPr>
        <w:t>ُ</w:t>
      </w:r>
      <w:r>
        <w:rPr>
          <w:rtl/>
        </w:rPr>
        <w:t>نوا بهم سنة أهل الكتاب</w:t>
      </w:r>
      <w:r w:rsidR="00DE7AC8">
        <w:rPr>
          <w:rFonts w:hint="cs"/>
          <w:rtl/>
        </w:rPr>
        <w:t>)</w:t>
      </w:r>
      <w:r>
        <w:rPr>
          <w:rtl/>
        </w:rPr>
        <w:t xml:space="preserve"> فمن ع</w:t>
      </w:r>
      <w:r w:rsidR="00DE7AC8">
        <w:rPr>
          <w:rFonts w:hint="cs"/>
          <w:rtl/>
        </w:rPr>
        <w:t>ِ</w:t>
      </w:r>
      <w:r>
        <w:rPr>
          <w:rtl/>
        </w:rPr>
        <w:t xml:space="preserve">داهم من الكفار </w:t>
      </w:r>
      <w:r w:rsidR="00DE7AC8">
        <w:rPr>
          <w:rFonts w:hint="cs"/>
          <w:rtl/>
        </w:rPr>
        <w:t>يب</w:t>
      </w:r>
      <w:r>
        <w:rPr>
          <w:rtl/>
        </w:rPr>
        <w:t>ق</w:t>
      </w:r>
      <w:r w:rsidR="00DE7AC8">
        <w:rPr>
          <w:rFonts w:hint="cs"/>
          <w:rtl/>
        </w:rPr>
        <w:t>َ</w:t>
      </w:r>
      <w:r>
        <w:rPr>
          <w:rtl/>
        </w:rPr>
        <w:t xml:space="preserve"> على </w:t>
      </w:r>
      <w:r w:rsidR="00DE7AC8">
        <w:rPr>
          <w:rFonts w:hint="cs"/>
          <w:rtl/>
        </w:rPr>
        <w:t>ق</w:t>
      </w:r>
      <w:r>
        <w:rPr>
          <w:rtl/>
        </w:rPr>
        <w:t>ضية العموم، وقد بي</w:t>
      </w:r>
      <w:r w:rsidR="00DE7AC8">
        <w:rPr>
          <w:rFonts w:hint="cs"/>
          <w:rtl/>
        </w:rPr>
        <w:t>ّ</w:t>
      </w:r>
      <w:r>
        <w:rPr>
          <w:rtl/>
        </w:rPr>
        <w:t>نا أن أهل الصحف من غير أهل الكتاب المراد بالآية فيما تقدم</w:t>
      </w:r>
      <w:r w:rsidR="00DE7AC8" w:rsidRPr="00DE7AC8">
        <w:rPr>
          <w:rFonts w:hint="cs"/>
          <w:vertAlign w:val="superscript"/>
          <w:rtl/>
        </w:rPr>
        <w:t>(</w:t>
      </w:r>
      <w:r w:rsidR="00DE7AC8" w:rsidRPr="003C5F07">
        <w:rPr>
          <w:rStyle w:val="a4"/>
          <w:rtl/>
        </w:rPr>
        <w:footnoteReference w:id="288"/>
      </w:r>
      <w:r w:rsidR="00DE7AC8" w:rsidRPr="00DE7AC8">
        <w:rPr>
          <w:rFonts w:hint="cs"/>
          <w:vertAlign w:val="superscript"/>
          <w:rtl/>
        </w:rPr>
        <w:t>)</w:t>
      </w:r>
      <w:r>
        <w:rPr>
          <w:rtl/>
        </w:rPr>
        <w:t>.</w:t>
      </w:r>
    </w:p>
    <w:p w14:paraId="14C4F2D7" w14:textId="3F11EC23" w:rsidR="00DF006A" w:rsidRPr="00DE7AC8" w:rsidRDefault="00DF006A" w:rsidP="005304FA">
      <w:pPr>
        <w:pStyle w:val="3"/>
        <w:rPr>
          <w:rtl/>
        </w:rPr>
      </w:pPr>
      <w:bookmarkStart w:id="65" w:name="_Toc155503267"/>
      <w:r w:rsidRPr="00DE7AC8">
        <w:rPr>
          <w:rtl/>
        </w:rPr>
        <w:t xml:space="preserve">جولة مع النصوص </w:t>
      </w:r>
      <w:r w:rsidR="00FA5A4E">
        <w:rPr>
          <w:rtl/>
        </w:rPr>
        <w:t>القرآني</w:t>
      </w:r>
      <w:r w:rsidRPr="00DE7AC8">
        <w:rPr>
          <w:rtl/>
        </w:rPr>
        <w:t>ة والنبوية في الجزية</w:t>
      </w:r>
      <w:r w:rsidR="00DE7AC8">
        <w:rPr>
          <w:rFonts w:hint="cs"/>
          <w:rtl/>
        </w:rPr>
        <w:t>:</w:t>
      </w:r>
      <w:bookmarkEnd w:id="65"/>
    </w:p>
    <w:p w14:paraId="62A4D5A8" w14:textId="3E58C551" w:rsidR="00DF006A" w:rsidRDefault="00DF006A" w:rsidP="005304FA">
      <w:pPr>
        <w:ind w:firstLine="226"/>
        <w:rPr>
          <w:rtl/>
        </w:rPr>
      </w:pPr>
      <w:r>
        <w:rPr>
          <w:rtl/>
        </w:rPr>
        <w:t>استيحاء من نصوص الكتاب والسنة، وبناء</w:t>
      </w:r>
      <w:r w:rsidR="00DE7AC8">
        <w:rPr>
          <w:rFonts w:hint="cs"/>
          <w:rtl/>
        </w:rPr>
        <w:t>ً</w:t>
      </w:r>
      <w:r>
        <w:rPr>
          <w:rtl/>
        </w:rPr>
        <w:t xml:space="preserve"> على ما تقدم من</w:t>
      </w:r>
      <w:r w:rsidR="00852B9A">
        <w:rPr>
          <w:rtl/>
        </w:rPr>
        <w:t xml:space="preserve"> </w:t>
      </w:r>
      <w:r w:rsidR="004E682B">
        <w:rPr>
          <w:rtl/>
        </w:rPr>
        <w:t xml:space="preserve">آيات </w:t>
      </w:r>
      <w:r>
        <w:rPr>
          <w:rtl/>
        </w:rPr>
        <w:t>و</w:t>
      </w:r>
      <w:r w:rsidR="00DE7AC8">
        <w:rPr>
          <w:rFonts w:hint="cs"/>
          <w:rtl/>
        </w:rPr>
        <w:t>أ</w:t>
      </w:r>
      <w:r>
        <w:rPr>
          <w:rtl/>
        </w:rPr>
        <w:t xml:space="preserve">حاديث وآثار وفقهيات ومن شرح لذلك، يمكن التجوال بين القواعد </w:t>
      </w:r>
      <w:r w:rsidR="00FA5A4E">
        <w:rPr>
          <w:rtl/>
        </w:rPr>
        <w:t>القرآني</w:t>
      </w:r>
      <w:r>
        <w:rPr>
          <w:rtl/>
        </w:rPr>
        <w:t xml:space="preserve">ة </w:t>
      </w:r>
      <w:r w:rsidR="001766F9">
        <w:rPr>
          <w:rFonts w:hint="cs"/>
          <w:rtl/>
        </w:rPr>
        <w:t>والبنيوي</w:t>
      </w:r>
      <w:r w:rsidR="001766F9">
        <w:rPr>
          <w:rFonts w:hint="eastAsia"/>
          <w:rtl/>
        </w:rPr>
        <w:t>ة</w:t>
      </w:r>
      <w:r>
        <w:rPr>
          <w:rtl/>
        </w:rPr>
        <w:t xml:space="preserve"> عن الجزية وبسط الحديث عنها في </w:t>
      </w:r>
      <w:r w:rsidR="001766F9">
        <w:rPr>
          <w:rFonts w:hint="cs"/>
          <w:rtl/>
        </w:rPr>
        <w:t>ن</w:t>
      </w:r>
      <w:r>
        <w:rPr>
          <w:rtl/>
        </w:rPr>
        <w:t>قاط:</w:t>
      </w:r>
    </w:p>
    <w:p w14:paraId="2C60A9C1" w14:textId="45533A92" w:rsidR="00DF006A" w:rsidRPr="00DE7AC8" w:rsidRDefault="00DE7AC8" w:rsidP="005304FA">
      <w:pPr>
        <w:ind w:firstLine="226"/>
        <w:rPr>
          <w:b/>
          <w:bCs/>
          <w:rtl/>
        </w:rPr>
      </w:pPr>
      <w:r w:rsidRPr="00DE7AC8">
        <w:rPr>
          <w:rFonts w:hint="cs"/>
          <w:b/>
          <w:bCs/>
          <w:rtl/>
        </w:rPr>
        <w:t xml:space="preserve">1 - </w:t>
      </w:r>
      <w:r w:rsidR="00DF006A" w:rsidRPr="00DE7AC8">
        <w:rPr>
          <w:b/>
          <w:bCs/>
          <w:rtl/>
        </w:rPr>
        <w:t>من هم الأعداء وبم يعاملون</w:t>
      </w:r>
      <w:r w:rsidRPr="00DE7AC8">
        <w:rPr>
          <w:rFonts w:hint="cs"/>
          <w:b/>
          <w:bCs/>
          <w:rtl/>
        </w:rPr>
        <w:t>؟</w:t>
      </w:r>
    </w:p>
    <w:p w14:paraId="135D1FB7" w14:textId="79219D5D" w:rsidR="00DF006A" w:rsidRDefault="00DF006A" w:rsidP="005304FA">
      <w:pPr>
        <w:ind w:firstLine="226"/>
        <w:rPr>
          <w:rtl/>
        </w:rPr>
      </w:pPr>
      <w:r>
        <w:rPr>
          <w:rtl/>
        </w:rPr>
        <w:t>أعداء الإسلام هم الذين يقاتلون المسلمين ويكيدون لهم ويطعنون في دينهم، و</w:t>
      </w:r>
      <w:r w:rsidR="00BF44DE">
        <w:rPr>
          <w:rFonts w:hint="cs"/>
          <w:rtl/>
        </w:rPr>
        <w:t>يص</w:t>
      </w:r>
      <w:r>
        <w:rPr>
          <w:rtl/>
        </w:rPr>
        <w:t>دون عن الدعوة إليه، ويمنعون حرية التدين به، ويفتنون المسلمين عنه، ويظلمون المستضعفين منهم وينكثون أيمانهم وعهودهم معهم، ويتربصون بهم الدوائر ويبيتون لهم الغدر والخيانة ويظاهرون عليهم أعداءهم ويتأمرون عليهم معهم، ويضي</w:t>
      </w:r>
      <w:r w:rsidR="00BF44DE">
        <w:rPr>
          <w:rFonts w:hint="cs"/>
          <w:rtl/>
        </w:rPr>
        <w:t>ق</w:t>
      </w:r>
      <w:r>
        <w:rPr>
          <w:rtl/>
        </w:rPr>
        <w:t>ون عليهم حت</w:t>
      </w:r>
      <w:r w:rsidR="00BF44DE">
        <w:rPr>
          <w:rFonts w:hint="cs"/>
          <w:rtl/>
        </w:rPr>
        <w:t>ى</w:t>
      </w:r>
      <w:r>
        <w:rPr>
          <w:rtl/>
        </w:rPr>
        <w:t xml:space="preserve"> </w:t>
      </w:r>
      <w:r w:rsidR="00BF44DE">
        <w:rPr>
          <w:rFonts w:hint="cs"/>
          <w:rtl/>
        </w:rPr>
        <w:t>ي</w:t>
      </w:r>
      <w:r>
        <w:rPr>
          <w:rtl/>
        </w:rPr>
        <w:t>خرجوهم من ديارهم ويعتدون على أموالهم وأعراضهم، ولا يحرمون ما حر</w:t>
      </w:r>
      <w:r w:rsidR="00BF44DE">
        <w:rPr>
          <w:rFonts w:hint="cs"/>
          <w:rtl/>
        </w:rPr>
        <w:t>ّ</w:t>
      </w:r>
      <w:r>
        <w:rPr>
          <w:rtl/>
        </w:rPr>
        <w:t xml:space="preserve">م الله ورسوله، ولا </w:t>
      </w:r>
      <w:r w:rsidR="00BF44DE">
        <w:rPr>
          <w:rFonts w:hint="cs"/>
          <w:rtl/>
        </w:rPr>
        <w:t>ي</w:t>
      </w:r>
      <w:r>
        <w:rPr>
          <w:rtl/>
        </w:rPr>
        <w:t>دينون دين الحق</w:t>
      </w:r>
      <w:r w:rsidR="00BF44DE" w:rsidRPr="00BF44DE">
        <w:rPr>
          <w:rFonts w:hint="cs"/>
          <w:vertAlign w:val="superscript"/>
          <w:rtl/>
        </w:rPr>
        <w:t>(</w:t>
      </w:r>
      <w:r w:rsidR="00BF44DE" w:rsidRPr="003C5F07">
        <w:rPr>
          <w:rStyle w:val="a4"/>
          <w:rtl/>
        </w:rPr>
        <w:footnoteReference w:id="289"/>
      </w:r>
      <w:r w:rsidR="00BF44DE" w:rsidRPr="00BF44DE">
        <w:rPr>
          <w:rFonts w:hint="cs"/>
          <w:vertAlign w:val="superscript"/>
          <w:rtl/>
        </w:rPr>
        <w:t>)</w:t>
      </w:r>
      <w:r w:rsidR="00BF44DE">
        <w:rPr>
          <w:rFonts w:hint="cs"/>
          <w:rtl/>
        </w:rPr>
        <w:t>.</w:t>
      </w:r>
    </w:p>
    <w:p w14:paraId="769677B5" w14:textId="638C1F8C" w:rsidR="00DF006A" w:rsidRDefault="00DF006A" w:rsidP="005304FA">
      <w:pPr>
        <w:ind w:firstLine="226"/>
        <w:rPr>
          <w:rtl/>
        </w:rPr>
      </w:pPr>
      <w:r>
        <w:rPr>
          <w:rtl/>
        </w:rPr>
        <w:t>فكل من فعل واحد</w:t>
      </w:r>
      <w:r w:rsidR="00BF44DE">
        <w:rPr>
          <w:rFonts w:hint="cs"/>
          <w:rtl/>
        </w:rPr>
        <w:t>ً</w:t>
      </w:r>
      <w:r>
        <w:rPr>
          <w:rtl/>
        </w:rPr>
        <w:t>ا من هذه الأفعال أو أكثر وجب على المسلمين قتاله ومطارد</w:t>
      </w:r>
      <w:r w:rsidR="00BF44DE">
        <w:rPr>
          <w:rFonts w:hint="cs"/>
          <w:rtl/>
        </w:rPr>
        <w:t>ت</w:t>
      </w:r>
      <w:r>
        <w:rPr>
          <w:rtl/>
        </w:rPr>
        <w:t>ه بدون هوادة ولا تهاون وبكل وسيلة وفي كل ظرف وموقف ولو كان في المسجد الحرام والشهر الحرام إلى أن ينتهي من موقفه ويدين بالإسلام أو يخضع للسلطان الإسلامي ويؤدي إليه الجزية أو يقوم بينه وبين المسلمين عهد صلح، وإذا دان بالإسلام أصبح أخ</w:t>
      </w:r>
      <w:r w:rsidR="00BF44DE">
        <w:rPr>
          <w:rFonts w:hint="cs"/>
          <w:rtl/>
        </w:rPr>
        <w:t>ً</w:t>
      </w:r>
      <w:r>
        <w:rPr>
          <w:rtl/>
        </w:rPr>
        <w:t>ا للمسلمين وغفر له ما سلف..</w:t>
      </w:r>
    </w:p>
    <w:p w14:paraId="057B5EDB" w14:textId="22CC6583" w:rsidR="00DF006A" w:rsidRDefault="00DF006A" w:rsidP="005304FA">
      <w:pPr>
        <w:ind w:firstLine="226"/>
        <w:rPr>
          <w:rtl/>
        </w:rPr>
      </w:pPr>
      <w:r>
        <w:rPr>
          <w:rtl/>
        </w:rPr>
        <w:t xml:space="preserve">روى الخمسة </w:t>
      </w:r>
      <w:r w:rsidR="00BF44DE">
        <w:rPr>
          <w:rFonts w:hint="cs"/>
          <w:rtl/>
        </w:rPr>
        <w:t>إ</w:t>
      </w:r>
      <w:r>
        <w:rPr>
          <w:rtl/>
        </w:rPr>
        <w:t>لا البخاري عن ب</w:t>
      </w:r>
      <w:r w:rsidR="00BF44DE">
        <w:rPr>
          <w:rFonts w:hint="cs"/>
          <w:rtl/>
        </w:rPr>
        <w:t>ُ</w:t>
      </w:r>
      <w:r>
        <w:rPr>
          <w:rtl/>
        </w:rPr>
        <w:t>ريد</w:t>
      </w:r>
      <w:r w:rsidR="00BF44DE">
        <w:rPr>
          <w:rFonts w:hint="cs"/>
          <w:rtl/>
        </w:rPr>
        <w:t>ة</w:t>
      </w:r>
      <w:r>
        <w:rPr>
          <w:rtl/>
        </w:rPr>
        <w:t xml:space="preserve"> قال: </w:t>
      </w:r>
      <w:r w:rsidR="00BF44DE">
        <w:rPr>
          <w:rFonts w:hint="cs"/>
          <w:rtl/>
        </w:rPr>
        <w:t>(</w:t>
      </w:r>
      <w:r w:rsidR="00B66E99" w:rsidRPr="00B66E99">
        <w:rPr>
          <w:rtl/>
        </w:rPr>
        <w:t>كانَ رَسولُ اللهِ صَلَّى اللَّهُ عليه وَسَلَّمَ إذَا أَمَّرَ أَمِيرًا علَى جَيْشٍ، أَوْ سَرِيَّةٍ، أَوْصَاهُ في خَاصَّتِهِ بتَقْوَى اللهِ، وَمَن معهُ مِنَ المُسْلِمِينَ خَيْرًا، ثُمَّ قالَ: اغْزُوا باسْمِ اللهِ في سَبيلِ اللهِ، قَاتِلُوا مَن كَفَرَ باللَّهِ، اغْزُوا وَلَا تَغُلُّوا، وَلَا تَغْدِرُوا، وَلَا تُمَثِّلُوا، وَلَا تَقْتُلُوا وَلِيدًا. وإذَا لَقِيتَ عَدُوَّكَ مِنَ المُشْرِكِينَ، فَادْعُهُمْ إلى ثَلَاثِ خِصَالٍ -أَوْ خِلَالٍ- فأيَّتُهُنَّ ما أَجَابُوكَ فَاقْبَلْ منهمْ، وَكُفَّ عنْهمْ، ثُمَّ ادْعُهُمْ إلى الإسْلَامِ، فإنْ أَجَابُوكَ، فَاقْبَلْ منهمْ، وَكُفَّ عنْهمْ، ثُمَّ ادْعُهُمْ إلى التَّحَوُّلِ مِن دَارِهِمْ إلى دَارِ المُهَاجِرِينَ، وَأَخْبِرْهُمْ أنَّهُمْ إنْ فَعَلُوا ذلكَ فَلَهُمْ ما لِلْمُهَاجِرِينَ، وَعليهم ما علَى المُهَاجِرِينَ، فإنْ أَبَوْا أَنْ يَتَحَوَّلُوا منها، فَأَخْبِرْهُمْ أنَّهُمْ يَكونُونَ كَأَعْرَابِ المُسْلِمِينَ، يَجْرِي عليهم حُكْمُ اللهِ الذي يَجْرِي علَى المُؤْمِنِينَ، وَلَا يَكونُ لهمْ في الغَنِيمَةِ وَالْفَيْءِ شيءٌ إلَّا أَنْ يُجَاهِدُوا مع المُسْلِمِينَ، فإنْ هُمْ أَبَوْا فَسَلْهُمُ الجِزْيَةَ، فإنْ هُمْ أَجَابُوكَ فَاقْبَلْ منهمْ، وَكُفَّ عنْهمْ، فإنْ هُمْ أَبَوْا فَاسْتَعِنْ باللَّهِ وَقَاتِلْهُمْ. وإذَا حَاصَرْتَ أَهْلَ حِصْنٍ فأرَادُوكَ أَنْ تَجْعَلَ لهمْ ذِمَّةَ اللهِ، وَذِمَّةَ نَبِيِّهِ، فلا تَجْعَلْ لهمْ ذِمَّةَ اللهِ، وَلَا ذِمَّةَ نَبِيِّهِ، وَلَكِنِ اجْعَلْ لهمْ ذِمَّتَكَ وَذِمَّةَ أَصْحَابِكَ؛ فإنَّكُمْ أَنْ تُخْفِرُوا ذِمَمَكُمْ وَذِمَمَ أَصْحَابِكُمْ أَهْوَنُ مِن أَنْ تُخْفِرُوا ذِمَّةَ اللهِ وَذِمَّةَ رَسولِهِ، وإذَا حَاصَرْتَ أَهْلَ حِصْنٍ فأرَادُوكَ أَنْ تُنْزِلَهُمْ علَى حُكْمِ اللهِ، فلا تُنْزِلْهُمْ علَى حُكْمِ اللهِ، وَلَكِنْ أَنْزِلْهُمْ علَى حُكْمِكَ؛ فإنَّكَ لا تَدْرِي أَتُصِيبُ حُكْمَ اللهِ فيهم أَمْ لَا</w:t>
      </w:r>
      <w:r w:rsidR="00B66E99">
        <w:rPr>
          <w:rFonts w:hint="cs"/>
          <w:rtl/>
        </w:rPr>
        <w:t>).</w:t>
      </w:r>
    </w:p>
    <w:p w14:paraId="68F2B406" w14:textId="1A7CE03D" w:rsidR="00DF006A" w:rsidRDefault="00DF006A" w:rsidP="005304FA">
      <w:pPr>
        <w:ind w:firstLine="226"/>
        <w:rPr>
          <w:rtl/>
        </w:rPr>
      </w:pPr>
      <w:r>
        <w:rPr>
          <w:rtl/>
        </w:rPr>
        <w:t xml:space="preserve">وظاهر أن النبي صلى الله عليه وسلم في نهيه عن </w:t>
      </w:r>
      <w:r w:rsidR="00B66E99">
        <w:rPr>
          <w:rFonts w:hint="cs"/>
          <w:rtl/>
        </w:rPr>
        <w:t>إ</w:t>
      </w:r>
      <w:r>
        <w:rPr>
          <w:rtl/>
        </w:rPr>
        <w:t>عطاء ذمة الله ورسوله و</w:t>
      </w:r>
      <w:r w:rsidR="00B66E99">
        <w:rPr>
          <w:rFonts w:hint="cs"/>
          <w:rtl/>
        </w:rPr>
        <w:t>إ</w:t>
      </w:r>
      <w:r>
        <w:rPr>
          <w:rtl/>
        </w:rPr>
        <w:t>نزالهم على حكم الله مح</w:t>
      </w:r>
      <w:r w:rsidR="00B66E99">
        <w:rPr>
          <w:rFonts w:hint="cs"/>
          <w:rtl/>
        </w:rPr>
        <w:t>ت</w:t>
      </w:r>
      <w:r>
        <w:rPr>
          <w:rtl/>
        </w:rPr>
        <w:t xml:space="preserve">اط لئلا يبدو من المسلمين ما يناقض ذلك فيقعوا في الحرج </w:t>
      </w:r>
      <w:r w:rsidR="00B66E99">
        <w:rPr>
          <w:rFonts w:hint="cs"/>
          <w:rtl/>
        </w:rPr>
        <w:t>إ</w:t>
      </w:r>
      <w:r>
        <w:rPr>
          <w:rtl/>
        </w:rPr>
        <w:t>زاء الله ورسوله و</w:t>
      </w:r>
      <w:r w:rsidR="00B66E99">
        <w:rPr>
          <w:rFonts w:hint="cs"/>
          <w:rtl/>
        </w:rPr>
        <w:t>إ</w:t>
      </w:r>
      <w:r>
        <w:rPr>
          <w:rtl/>
        </w:rPr>
        <w:t>زاء أعدائهم وفي هذا ما فيه من حكم سياسية باهرة.</w:t>
      </w:r>
    </w:p>
    <w:p w14:paraId="41F13A6C" w14:textId="49FA3763" w:rsidR="00DF006A" w:rsidRDefault="00DF006A" w:rsidP="005304FA">
      <w:pPr>
        <w:ind w:firstLine="226"/>
        <w:rPr>
          <w:rtl/>
        </w:rPr>
      </w:pPr>
      <w:r w:rsidRPr="00B66E99">
        <w:rPr>
          <w:b/>
          <w:bCs/>
          <w:rtl/>
        </w:rPr>
        <w:t>٢</w:t>
      </w:r>
      <w:r w:rsidR="00B66E99" w:rsidRPr="00B66E99">
        <w:rPr>
          <w:rFonts w:hint="cs"/>
          <w:b/>
          <w:bCs/>
          <w:rtl/>
        </w:rPr>
        <w:t xml:space="preserve"> - </w:t>
      </w:r>
      <w:r w:rsidRPr="00B66E99">
        <w:rPr>
          <w:b/>
          <w:bCs/>
          <w:rtl/>
        </w:rPr>
        <w:t>هل لا</w:t>
      </w:r>
      <w:r w:rsidR="00B66E99" w:rsidRPr="00B66E99">
        <w:rPr>
          <w:rFonts w:hint="cs"/>
          <w:b/>
          <w:bCs/>
          <w:rtl/>
        </w:rPr>
        <w:t xml:space="preserve"> </w:t>
      </w:r>
      <w:r w:rsidRPr="00B66E99">
        <w:rPr>
          <w:b/>
          <w:bCs/>
          <w:rtl/>
        </w:rPr>
        <w:t>بد أن يسبق أخذ الجزية قتال؟ وهل تؤخذ من أهل الكتاب فقط</w:t>
      </w:r>
      <w:r w:rsidR="00B66E99" w:rsidRPr="00B66E99">
        <w:rPr>
          <w:rFonts w:hint="cs"/>
          <w:b/>
          <w:bCs/>
          <w:rtl/>
        </w:rPr>
        <w:t>؟</w:t>
      </w:r>
      <w:r w:rsidRPr="00B66E99">
        <w:rPr>
          <w:b/>
          <w:bCs/>
          <w:rtl/>
        </w:rPr>
        <w:t xml:space="preserve"> والآية التي معنا وصفت أهل الكتاب بصفات </w:t>
      </w:r>
      <w:r w:rsidR="001766F9" w:rsidRPr="00B66E99">
        <w:rPr>
          <w:rFonts w:hint="cs"/>
          <w:b/>
          <w:bCs/>
          <w:rtl/>
        </w:rPr>
        <w:t>استوجبت</w:t>
      </w:r>
      <w:r w:rsidRPr="00B66E99">
        <w:rPr>
          <w:b/>
          <w:bCs/>
          <w:rtl/>
        </w:rPr>
        <w:t xml:space="preserve"> قتالهم</w:t>
      </w:r>
      <w:r w:rsidR="00B66E99">
        <w:rPr>
          <w:rFonts w:hint="cs"/>
          <w:b/>
          <w:bCs/>
          <w:rtl/>
        </w:rPr>
        <w:t>،</w:t>
      </w:r>
      <w:r>
        <w:rPr>
          <w:rtl/>
        </w:rPr>
        <w:t xml:space="preserve"> ويرى الأستاذ محمد عزة دروز</w:t>
      </w:r>
      <w:r w:rsidR="00B66E99">
        <w:rPr>
          <w:rFonts w:hint="cs"/>
          <w:rtl/>
        </w:rPr>
        <w:t>ة</w:t>
      </w:r>
      <w:r>
        <w:rPr>
          <w:rtl/>
        </w:rPr>
        <w:t xml:space="preserve"> أن هذه الصفات يمكن </w:t>
      </w:r>
      <w:r w:rsidR="001766F9">
        <w:rPr>
          <w:rFonts w:hint="cs"/>
          <w:rtl/>
        </w:rPr>
        <w:t>ألا</w:t>
      </w:r>
      <w:r>
        <w:rPr>
          <w:rtl/>
        </w:rPr>
        <w:t xml:space="preserve"> تكون صفات أهل الكتاب جميعهم، وأيد ذلك بجعل «من</w:t>
      </w:r>
      <w:r w:rsidR="00B66E99">
        <w:rPr>
          <w:rFonts w:hint="cs"/>
          <w:rtl/>
        </w:rPr>
        <w:t>»</w:t>
      </w:r>
      <w:r>
        <w:rPr>
          <w:rtl/>
        </w:rPr>
        <w:t xml:space="preserve"> في</w:t>
      </w:r>
      <w:r w:rsidR="009F06DD">
        <w:rPr>
          <w:rtl/>
        </w:rPr>
        <w:t xml:space="preserve"> الآية</w:t>
      </w:r>
      <w:r w:rsidR="007331D3">
        <w:rPr>
          <w:rtl/>
        </w:rPr>
        <w:t xml:space="preserve"> </w:t>
      </w:r>
      <w:r w:rsidR="00B66E99">
        <w:rPr>
          <w:rFonts w:hint="cs"/>
          <w:rtl/>
        </w:rPr>
        <w:t>ل</w:t>
      </w:r>
      <w:r>
        <w:rPr>
          <w:rtl/>
        </w:rPr>
        <w:t>لتبعيض، فيكون القتال خاص</w:t>
      </w:r>
      <w:r w:rsidR="00B66E99">
        <w:rPr>
          <w:rFonts w:hint="cs"/>
          <w:rtl/>
        </w:rPr>
        <w:t>ً</w:t>
      </w:r>
      <w:r>
        <w:rPr>
          <w:rtl/>
        </w:rPr>
        <w:t>ا بطوائف منهم..</w:t>
      </w:r>
    </w:p>
    <w:p w14:paraId="68BA331B" w14:textId="7FD1C9A5" w:rsidR="00DF006A" w:rsidRDefault="00DF006A" w:rsidP="005304FA">
      <w:pPr>
        <w:ind w:firstLine="226"/>
        <w:rPr>
          <w:rtl/>
        </w:rPr>
      </w:pPr>
      <w:r>
        <w:rPr>
          <w:rtl/>
        </w:rPr>
        <w:t xml:space="preserve">والآية تأمر بقتال أهل الكتاب الموصوفين فيها وفي </w:t>
      </w:r>
      <w:r w:rsidR="00D11A91">
        <w:rPr>
          <w:rtl/>
        </w:rPr>
        <w:t>الآيات</w:t>
      </w:r>
      <w:r w:rsidR="004E682B">
        <w:rPr>
          <w:rtl/>
        </w:rPr>
        <w:t xml:space="preserve"> </w:t>
      </w:r>
      <w:r>
        <w:rPr>
          <w:rtl/>
        </w:rPr>
        <w:t>التالية لها حتى يعطوا الجزية</w:t>
      </w:r>
      <w:r w:rsidR="00B66E99">
        <w:rPr>
          <w:rFonts w:hint="cs"/>
          <w:rtl/>
        </w:rPr>
        <w:t xml:space="preserve"> </w:t>
      </w:r>
      <w:r>
        <w:rPr>
          <w:rtl/>
        </w:rPr>
        <w:t xml:space="preserve">في حين أن هناك </w:t>
      </w:r>
      <w:r w:rsidR="002059BB">
        <w:rPr>
          <w:rtl/>
        </w:rPr>
        <w:t>روايات</w:t>
      </w:r>
      <w:r w:rsidR="004E682B">
        <w:rPr>
          <w:rtl/>
        </w:rPr>
        <w:t xml:space="preserve"> </w:t>
      </w:r>
      <w:r>
        <w:rPr>
          <w:rtl/>
        </w:rPr>
        <w:t>وثيقة تذكر أن طوائف من النصارى واليهود صالحهم النبي صلى الله عليه وسلم على الجزية بدون حرب وقتال مقابل عهد أخذوه منه بذمة الله ورسوله وأمان</w:t>
      </w:r>
      <w:r w:rsidR="00B66E99">
        <w:rPr>
          <w:rFonts w:hint="cs"/>
          <w:rtl/>
        </w:rPr>
        <w:t>ه</w:t>
      </w:r>
      <w:r>
        <w:rPr>
          <w:rtl/>
        </w:rPr>
        <w:t xml:space="preserve"> وحمايته، وأن النبي صلى الله عليه وسلم أخذ الجزية بدون حرب من غير أهل الكتاب وأنه أمر بأخذها من المشركين أيض</w:t>
      </w:r>
      <w:r w:rsidR="00B66E99">
        <w:rPr>
          <w:rFonts w:hint="cs"/>
          <w:rtl/>
        </w:rPr>
        <w:t>ً</w:t>
      </w:r>
      <w:r>
        <w:rPr>
          <w:rtl/>
        </w:rPr>
        <w:t>ا وأن خلفاء</w:t>
      </w:r>
      <w:r w:rsidR="00B66E99">
        <w:rPr>
          <w:rFonts w:hint="cs"/>
          <w:rtl/>
        </w:rPr>
        <w:t>ه</w:t>
      </w:r>
      <w:r>
        <w:rPr>
          <w:rtl/>
        </w:rPr>
        <w:t xml:space="preserve"> الراشدين ساروا على سنته في كل ذلك.</w:t>
      </w:r>
    </w:p>
    <w:p w14:paraId="4A478453" w14:textId="7076530C" w:rsidR="00DF006A" w:rsidRDefault="00DF006A" w:rsidP="005304FA">
      <w:pPr>
        <w:ind w:firstLine="226"/>
        <w:rPr>
          <w:rtl/>
        </w:rPr>
      </w:pPr>
      <w:r>
        <w:rPr>
          <w:rtl/>
        </w:rPr>
        <w:t>ومن الأمثلة على النوع الأول: نصار</w:t>
      </w:r>
      <w:r w:rsidR="00B66E99">
        <w:rPr>
          <w:rFonts w:hint="cs"/>
          <w:rtl/>
        </w:rPr>
        <w:t>ى</w:t>
      </w:r>
      <w:r>
        <w:rPr>
          <w:rtl/>
        </w:rPr>
        <w:t xml:space="preserve"> نجران باليمن الذين أوفدوا وفد</w:t>
      </w:r>
      <w:r w:rsidR="00B66E99">
        <w:rPr>
          <w:rFonts w:hint="cs"/>
          <w:rtl/>
        </w:rPr>
        <w:t>ً</w:t>
      </w:r>
      <w:r>
        <w:rPr>
          <w:rtl/>
        </w:rPr>
        <w:t>ا للنبي صلى الله عليه وسلم لأخذ عهده وذم</w:t>
      </w:r>
      <w:r w:rsidR="00B66E99">
        <w:rPr>
          <w:rFonts w:hint="cs"/>
          <w:rtl/>
        </w:rPr>
        <w:t>ت</w:t>
      </w:r>
      <w:r>
        <w:rPr>
          <w:rtl/>
        </w:rPr>
        <w:t>ه فأعطاهم عهد لأنفسهم وملتهم وأرضهم وأموالهم وغائبهم وشاه</w:t>
      </w:r>
      <w:r w:rsidR="00B66E99">
        <w:rPr>
          <w:rFonts w:hint="cs"/>
          <w:rtl/>
        </w:rPr>
        <w:t>ده</w:t>
      </w:r>
      <w:r>
        <w:rPr>
          <w:rtl/>
        </w:rPr>
        <w:t>م وبيعهم ولا يغير اسقف عن اسقفيته ولا راهب من رهبانيته ولا واقف عن وقفاني</w:t>
      </w:r>
      <w:r w:rsidR="00B66E99">
        <w:rPr>
          <w:rFonts w:hint="cs"/>
          <w:rtl/>
        </w:rPr>
        <w:t>ت</w:t>
      </w:r>
      <w:r>
        <w:rPr>
          <w:rtl/>
        </w:rPr>
        <w:t xml:space="preserve">ه وليس عليهم رهق ولا دم جاهلي ولا يخسرون ولا </w:t>
      </w:r>
      <w:r w:rsidR="00B66E99">
        <w:rPr>
          <w:rFonts w:hint="cs"/>
          <w:rtl/>
        </w:rPr>
        <w:t>يع</w:t>
      </w:r>
      <w:r>
        <w:rPr>
          <w:rtl/>
        </w:rPr>
        <w:t>شرون، غير ضامين ولا مظلومين، ولا يفت</w:t>
      </w:r>
      <w:r w:rsidR="00B66E99">
        <w:rPr>
          <w:rFonts w:hint="cs"/>
          <w:rtl/>
        </w:rPr>
        <w:t>ن</w:t>
      </w:r>
      <w:r>
        <w:rPr>
          <w:rtl/>
        </w:rPr>
        <w:t>ون عن دينهم، ومن أكل الربا منهم أحد أحدث حدث</w:t>
      </w:r>
      <w:r w:rsidR="00B66E99">
        <w:rPr>
          <w:rFonts w:hint="cs"/>
          <w:rtl/>
        </w:rPr>
        <w:t>ً</w:t>
      </w:r>
      <w:r>
        <w:rPr>
          <w:rtl/>
        </w:rPr>
        <w:t>ا فذمة الله ورسوله بريئة منه، ولا يؤخذ رجل بظلم آخر.</w:t>
      </w:r>
    </w:p>
    <w:p w14:paraId="34AC451C" w14:textId="77A92876" w:rsidR="00DF006A" w:rsidRDefault="00DF006A" w:rsidP="005304FA">
      <w:pPr>
        <w:ind w:firstLine="226"/>
        <w:rPr>
          <w:rtl/>
        </w:rPr>
      </w:pPr>
      <w:r>
        <w:rPr>
          <w:rtl/>
        </w:rPr>
        <w:t xml:space="preserve">وفرض عليهم مقابل ذلك: </w:t>
      </w:r>
      <w:r w:rsidR="00B66E99">
        <w:rPr>
          <w:rFonts w:hint="cs"/>
          <w:rtl/>
        </w:rPr>
        <w:t>«</w:t>
      </w:r>
      <w:r>
        <w:rPr>
          <w:rtl/>
        </w:rPr>
        <w:t>ألف</w:t>
      </w:r>
      <w:r w:rsidR="00B66E99">
        <w:rPr>
          <w:rFonts w:hint="cs"/>
          <w:rtl/>
        </w:rPr>
        <w:t>ي</w:t>
      </w:r>
      <w:r>
        <w:rPr>
          <w:rtl/>
        </w:rPr>
        <w:t xml:space="preserve"> حلة وافية</w:t>
      </w:r>
      <w:r w:rsidR="00B66E99">
        <w:rPr>
          <w:rFonts w:hint="cs"/>
          <w:rtl/>
        </w:rPr>
        <w:t>»</w:t>
      </w:r>
      <w:r>
        <w:rPr>
          <w:rtl/>
        </w:rPr>
        <w:t>، ألف</w:t>
      </w:r>
      <w:r w:rsidR="00B66E99">
        <w:rPr>
          <w:rFonts w:hint="cs"/>
          <w:rtl/>
        </w:rPr>
        <w:t>ً</w:t>
      </w:r>
      <w:r>
        <w:rPr>
          <w:rtl/>
        </w:rPr>
        <w:t>ا في كل رجب وألف</w:t>
      </w:r>
      <w:r w:rsidR="00B66E99">
        <w:rPr>
          <w:rFonts w:hint="cs"/>
          <w:rtl/>
        </w:rPr>
        <w:t>ً</w:t>
      </w:r>
      <w:r>
        <w:rPr>
          <w:rtl/>
        </w:rPr>
        <w:t>ا في كل صفر، وم</w:t>
      </w:r>
      <w:r w:rsidR="00B66E99">
        <w:rPr>
          <w:rFonts w:hint="cs"/>
          <w:rtl/>
        </w:rPr>
        <w:t>ث</w:t>
      </w:r>
      <w:r>
        <w:rPr>
          <w:rtl/>
        </w:rPr>
        <w:t>واة رسله شهر</w:t>
      </w:r>
      <w:r w:rsidR="00B66E99">
        <w:rPr>
          <w:rFonts w:hint="cs"/>
          <w:rtl/>
        </w:rPr>
        <w:t>ً</w:t>
      </w:r>
      <w:r>
        <w:rPr>
          <w:rtl/>
        </w:rPr>
        <w:t>ا فدونه، وثلاثين درع</w:t>
      </w:r>
      <w:r w:rsidR="00B66E99">
        <w:rPr>
          <w:rFonts w:hint="cs"/>
          <w:rtl/>
        </w:rPr>
        <w:t>ً</w:t>
      </w:r>
      <w:r>
        <w:rPr>
          <w:rtl/>
        </w:rPr>
        <w:t>ا وثلاثين فرس</w:t>
      </w:r>
      <w:r w:rsidR="00B66E99">
        <w:rPr>
          <w:rFonts w:hint="cs"/>
          <w:rtl/>
        </w:rPr>
        <w:t>ً</w:t>
      </w:r>
      <w:r>
        <w:rPr>
          <w:rtl/>
        </w:rPr>
        <w:t>ا وثلاثين بعير</w:t>
      </w:r>
      <w:r w:rsidR="00B66E99">
        <w:rPr>
          <w:rFonts w:hint="cs"/>
          <w:rtl/>
        </w:rPr>
        <w:t>ً</w:t>
      </w:r>
      <w:r>
        <w:rPr>
          <w:rtl/>
        </w:rPr>
        <w:t xml:space="preserve">ا عارية إذا كان كبد </w:t>
      </w:r>
      <w:r w:rsidR="00B66E99">
        <w:rPr>
          <w:rFonts w:hint="cs"/>
          <w:rtl/>
        </w:rPr>
        <w:t>«</w:t>
      </w:r>
      <w:r>
        <w:rPr>
          <w:rtl/>
        </w:rPr>
        <w:t>حرب</w:t>
      </w:r>
      <w:r w:rsidR="00B66E99">
        <w:rPr>
          <w:rFonts w:hint="cs"/>
          <w:rtl/>
        </w:rPr>
        <w:t>»</w:t>
      </w:r>
      <w:r>
        <w:rPr>
          <w:rtl/>
        </w:rPr>
        <w:t xml:space="preserve"> في اليمن وما</w:t>
      </w:r>
      <w:r w:rsidR="00B66E99">
        <w:rPr>
          <w:rFonts w:hint="cs"/>
          <w:rtl/>
        </w:rPr>
        <w:t xml:space="preserve"> </w:t>
      </w:r>
      <w:r>
        <w:rPr>
          <w:rtl/>
        </w:rPr>
        <w:t>هلك من العارية يرد إليهم</w:t>
      </w:r>
      <w:r w:rsidR="00B66E99" w:rsidRPr="00B66E99">
        <w:rPr>
          <w:rFonts w:hint="cs"/>
          <w:vertAlign w:val="superscript"/>
          <w:rtl/>
        </w:rPr>
        <w:t>(</w:t>
      </w:r>
      <w:r w:rsidR="00B66E99" w:rsidRPr="003C5F07">
        <w:rPr>
          <w:rStyle w:val="a4"/>
          <w:rtl/>
        </w:rPr>
        <w:footnoteReference w:id="290"/>
      </w:r>
      <w:r w:rsidR="00B66E99" w:rsidRPr="00B66E99">
        <w:rPr>
          <w:rFonts w:hint="cs"/>
          <w:vertAlign w:val="superscript"/>
          <w:rtl/>
        </w:rPr>
        <w:t>)</w:t>
      </w:r>
      <w:r w:rsidR="00B66E99">
        <w:rPr>
          <w:rFonts w:hint="cs"/>
          <w:rtl/>
        </w:rPr>
        <w:t>.</w:t>
      </w:r>
    </w:p>
    <w:p w14:paraId="056DAD9A" w14:textId="19293B97" w:rsidR="00A470E8" w:rsidRDefault="00DF006A" w:rsidP="005304FA">
      <w:pPr>
        <w:ind w:firstLine="226"/>
        <w:rPr>
          <w:rtl/>
        </w:rPr>
      </w:pPr>
      <w:r>
        <w:rPr>
          <w:rtl/>
        </w:rPr>
        <w:t>ومن ذلك عهود أمان وذمة أعطاها رسول الله صلى الله عليه وسلم ليوحنا بن رؤ</w:t>
      </w:r>
      <w:r w:rsidR="00A470E8">
        <w:rPr>
          <w:rFonts w:hint="cs"/>
          <w:rtl/>
        </w:rPr>
        <w:t>ب</w:t>
      </w:r>
      <w:r>
        <w:rPr>
          <w:rtl/>
        </w:rPr>
        <w:t>ة ملك ابله وأهلها، مقابل ثلاث مائة دينار جزية سنوية وهم نصار</w:t>
      </w:r>
      <w:r w:rsidR="00A470E8">
        <w:rPr>
          <w:rFonts w:hint="cs"/>
          <w:rtl/>
        </w:rPr>
        <w:t>ى</w:t>
      </w:r>
      <w:r>
        <w:rPr>
          <w:rtl/>
        </w:rPr>
        <w:t>، ول</w:t>
      </w:r>
      <w:r w:rsidR="00A470E8">
        <w:rPr>
          <w:rFonts w:hint="cs"/>
          <w:rtl/>
        </w:rPr>
        <w:t>أ</w:t>
      </w:r>
      <w:r>
        <w:rPr>
          <w:rtl/>
        </w:rPr>
        <w:t>هل متنا، مقابل ربع ثمارهم ولأهل جربا وأدرج مقابل مائة دينار في كل رجب وافية طيبة ول</w:t>
      </w:r>
      <w:r w:rsidR="00A470E8">
        <w:rPr>
          <w:rFonts w:hint="cs"/>
          <w:rtl/>
        </w:rPr>
        <w:t>ي</w:t>
      </w:r>
      <w:r>
        <w:rPr>
          <w:rtl/>
        </w:rPr>
        <w:t>هود بني عريض، مقابل عشرة أوسق قمح</w:t>
      </w:r>
      <w:r w:rsidR="00A470E8">
        <w:rPr>
          <w:rFonts w:hint="cs"/>
          <w:rtl/>
        </w:rPr>
        <w:t>ً</w:t>
      </w:r>
      <w:r>
        <w:rPr>
          <w:rtl/>
        </w:rPr>
        <w:t>ا وعشرة أوسق شعير</w:t>
      </w:r>
      <w:r w:rsidR="00A470E8">
        <w:rPr>
          <w:rFonts w:hint="cs"/>
          <w:rtl/>
        </w:rPr>
        <w:t>ً</w:t>
      </w:r>
      <w:r>
        <w:rPr>
          <w:rtl/>
        </w:rPr>
        <w:t>ا وخمسين وسق</w:t>
      </w:r>
      <w:r w:rsidR="00A470E8">
        <w:rPr>
          <w:rFonts w:hint="cs"/>
          <w:rtl/>
        </w:rPr>
        <w:t>ً</w:t>
      </w:r>
      <w:r>
        <w:rPr>
          <w:rtl/>
        </w:rPr>
        <w:t>ا تمر</w:t>
      </w:r>
      <w:r w:rsidR="00A470E8">
        <w:rPr>
          <w:rFonts w:hint="cs"/>
          <w:rtl/>
        </w:rPr>
        <w:t>ً</w:t>
      </w:r>
      <w:r>
        <w:rPr>
          <w:rtl/>
        </w:rPr>
        <w:t>ا في كل حصاد</w:t>
      </w:r>
      <w:r w:rsidR="00A470E8" w:rsidRPr="00A470E8">
        <w:rPr>
          <w:rFonts w:hint="cs"/>
          <w:vertAlign w:val="superscript"/>
          <w:rtl/>
        </w:rPr>
        <w:t>(</w:t>
      </w:r>
      <w:r w:rsidR="00A470E8" w:rsidRPr="003C5F07">
        <w:rPr>
          <w:rStyle w:val="a4"/>
          <w:rtl/>
        </w:rPr>
        <w:footnoteReference w:id="291"/>
      </w:r>
      <w:r w:rsidR="00A470E8" w:rsidRPr="00A470E8">
        <w:rPr>
          <w:rFonts w:hint="cs"/>
          <w:vertAlign w:val="superscript"/>
          <w:rtl/>
        </w:rPr>
        <w:t>)</w:t>
      </w:r>
      <w:r>
        <w:rPr>
          <w:rtl/>
        </w:rPr>
        <w:t xml:space="preserve"> ومن الأمثلة على النوع الثاني: أمر النبي صلى الله عليه وسلم بأخذ جزية مقدارها دينار من كل حالم من معافر، وعرضه على اقبال الدين الإسلام أو الجزية، وقبوله الجزية من مجوس هجر والبحرين ويهودهما</w:t>
      </w:r>
      <w:r w:rsidR="00A470E8">
        <w:rPr>
          <w:rFonts w:hint="cs"/>
          <w:rtl/>
        </w:rPr>
        <w:t>،</w:t>
      </w:r>
      <w:r>
        <w:rPr>
          <w:rtl/>
        </w:rPr>
        <w:t xml:space="preserve"> وقبول عمر بن الخطاب الجزية من الفرس، وقبول عثمان الجزية من البربر</w:t>
      </w:r>
      <w:r w:rsidR="00A470E8" w:rsidRPr="00A470E8">
        <w:rPr>
          <w:rFonts w:hint="cs"/>
          <w:vertAlign w:val="superscript"/>
          <w:rtl/>
        </w:rPr>
        <w:t>(</w:t>
      </w:r>
      <w:r w:rsidR="00A470E8" w:rsidRPr="003C5F07">
        <w:rPr>
          <w:rStyle w:val="a4"/>
          <w:rtl/>
        </w:rPr>
        <w:footnoteReference w:id="292"/>
      </w:r>
      <w:r w:rsidR="00A470E8" w:rsidRPr="00A470E8">
        <w:rPr>
          <w:rFonts w:hint="cs"/>
          <w:vertAlign w:val="superscript"/>
          <w:rtl/>
        </w:rPr>
        <w:t>)</w:t>
      </w:r>
      <w:r>
        <w:rPr>
          <w:rtl/>
        </w:rPr>
        <w:t xml:space="preserve"> ومن ذلك ما</w:t>
      </w:r>
      <w:r w:rsidR="00A470E8">
        <w:rPr>
          <w:rFonts w:hint="cs"/>
          <w:rtl/>
        </w:rPr>
        <w:t xml:space="preserve"> </w:t>
      </w:r>
      <w:r>
        <w:rPr>
          <w:rtl/>
        </w:rPr>
        <w:t>جاء في الحديث الصحيح الذي رواه بريد</w:t>
      </w:r>
      <w:r w:rsidR="00A470E8">
        <w:rPr>
          <w:rFonts w:hint="cs"/>
          <w:rtl/>
        </w:rPr>
        <w:t>ة</w:t>
      </w:r>
      <w:r>
        <w:rPr>
          <w:rtl/>
        </w:rPr>
        <w:t xml:space="preserve"> </w:t>
      </w:r>
      <w:r w:rsidR="00A470E8">
        <w:rPr>
          <w:rFonts w:hint="cs"/>
          <w:rtl/>
        </w:rPr>
        <w:t>«</w:t>
      </w:r>
      <w:r>
        <w:rPr>
          <w:rtl/>
        </w:rPr>
        <w:t>أن النبي صلى الله عليه وسلم كان يأمر أمراء الجيوش بأن يعرضوا على الأعداء المشركين الإسلام فإن أبوا فالجزية وبالكف عنهم إذا أسلموا أو قبلوا بأداء الجزية</w:t>
      </w:r>
      <w:r w:rsidR="00A470E8">
        <w:rPr>
          <w:rFonts w:hint="cs"/>
          <w:rtl/>
        </w:rPr>
        <w:t>.</w:t>
      </w:r>
    </w:p>
    <w:p w14:paraId="7D790AEA" w14:textId="6BB15692" w:rsidR="00DF006A" w:rsidRDefault="00A470E8" w:rsidP="005304FA">
      <w:pPr>
        <w:ind w:firstLine="226"/>
        <w:rPr>
          <w:rtl/>
        </w:rPr>
      </w:pPr>
      <w:r w:rsidRPr="00A470E8">
        <w:rPr>
          <w:rFonts w:hint="cs"/>
          <w:b/>
          <w:bCs/>
          <w:rtl/>
        </w:rPr>
        <w:t xml:space="preserve">3 - </w:t>
      </w:r>
      <w:r w:rsidR="00DF006A" w:rsidRPr="00A470E8">
        <w:rPr>
          <w:b/>
          <w:bCs/>
          <w:rtl/>
        </w:rPr>
        <w:t>موقف ال</w:t>
      </w:r>
      <w:r w:rsidRPr="00A470E8">
        <w:rPr>
          <w:rFonts w:hint="cs"/>
          <w:b/>
          <w:bCs/>
          <w:rtl/>
        </w:rPr>
        <w:t>سن</w:t>
      </w:r>
      <w:r w:rsidR="00DF006A" w:rsidRPr="00A470E8">
        <w:rPr>
          <w:b/>
          <w:bCs/>
          <w:rtl/>
        </w:rPr>
        <w:t>ة من</w:t>
      </w:r>
      <w:r w:rsidR="009F06DD">
        <w:rPr>
          <w:b/>
          <w:bCs/>
          <w:rtl/>
        </w:rPr>
        <w:t xml:space="preserve"> الآية</w:t>
      </w:r>
      <w:r w:rsidR="00DF006A" w:rsidRPr="00A470E8">
        <w:rPr>
          <w:b/>
          <w:bCs/>
          <w:rtl/>
        </w:rPr>
        <w:t>:</w:t>
      </w:r>
      <w:r w:rsidR="00DF006A">
        <w:rPr>
          <w:rtl/>
        </w:rPr>
        <w:t xml:space="preserve"> وهذه الأمثلة </w:t>
      </w:r>
      <w:r w:rsidR="00202647">
        <w:rPr>
          <w:rFonts w:hint="cs"/>
          <w:rtl/>
        </w:rPr>
        <w:t>ت</w:t>
      </w:r>
      <w:r w:rsidR="00DF006A">
        <w:rPr>
          <w:rtl/>
        </w:rPr>
        <w:t>صو</w:t>
      </w:r>
      <w:r w:rsidR="00202647">
        <w:rPr>
          <w:rFonts w:hint="cs"/>
          <w:rtl/>
        </w:rPr>
        <w:t>غ</w:t>
      </w:r>
      <w:r w:rsidR="00DF006A">
        <w:rPr>
          <w:rtl/>
        </w:rPr>
        <w:t xml:space="preserve"> القول: إن آية التوبة هذه ليست على سبيل الأمر بقتال الموصوفين فيها من أهل الكتاب إلى أن يعطوا الجزية حصر</w:t>
      </w:r>
      <w:r w:rsidR="00202647">
        <w:rPr>
          <w:rFonts w:hint="cs"/>
          <w:rtl/>
        </w:rPr>
        <w:t>ً</w:t>
      </w:r>
      <w:r w:rsidR="00DF006A">
        <w:rPr>
          <w:rtl/>
        </w:rPr>
        <w:t>ا، و</w:t>
      </w:r>
      <w:r w:rsidR="00202647">
        <w:rPr>
          <w:rFonts w:hint="cs"/>
          <w:rtl/>
        </w:rPr>
        <w:t>إ</w:t>
      </w:r>
      <w:r w:rsidR="00DF006A">
        <w:rPr>
          <w:rtl/>
        </w:rPr>
        <w:t>نما فيها أمر بالموقف الذي يجب أن ي</w:t>
      </w:r>
      <w:r w:rsidR="00202647">
        <w:rPr>
          <w:rFonts w:hint="cs"/>
          <w:rtl/>
        </w:rPr>
        <w:t>قف</w:t>
      </w:r>
      <w:r w:rsidR="00DF006A">
        <w:rPr>
          <w:rtl/>
        </w:rPr>
        <w:t>ه المسلمون من الموصوفين فيها، ويكون مارو</w:t>
      </w:r>
      <w:r w:rsidR="00202647">
        <w:rPr>
          <w:rFonts w:hint="cs"/>
          <w:rtl/>
        </w:rPr>
        <w:t>ت</w:t>
      </w:r>
      <w:r w:rsidR="00DF006A">
        <w:rPr>
          <w:rtl/>
        </w:rPr>
        <w:t>ه ال</w:t>
      </w:r>
      <w:r w:rsidR="002059BB">
        <w:rPr>
          <w:rtl/>
        </w:rPr>
        <w:t>روايات</w:t>
      </w:r>
      <w:r w:rsidR="004E682B">
        <w:rPr>
          <w:rtl/>
        </w:rPr>
        <w:t xml:space="preserve"> </w:t>
      </w:r>
      <w:r w:rsidR="00DF006A">
        <w:rPr>
          <w:rtl/>
        </w:rPr>
        <w:t>التي يؤ</w:t>
      </w:r>
      <w:r w:rsidR="00202647">
        <w:rPr>
          <w:rFonts w:hint="cs"/>
          <w:rtl/>
        </w:rPr>
        <w:t>ي</w:t>
      </w:r>
      <w:r w:rsidR="00DF006A">
        <w:rPr>
          <w:rtl/>
        </w:rPr>
        <w:t>د بعضها أحاديث وثيقة، والتي ليس هناك ما يمنع صحتها جميع</w:t>
      </w:r>
      <w:r w:rsidR="00202647">
        <w:rPr>
          <w:rFonts w:hint="cs"/>
          <w:rtl/>
        </w:rPr>
        <w:t>ً</w:t>
      </w:r>
      <w:r w:rsidR="00DF006A">
        <w:rPr>
          <w:rtl/>
        </w:rPr>
        <w:t xml:space="preserve">ا من أخذ النبي صلى الله عليه وسلم الجزية من أهل الكتاب يهود ونصاري بدون </w:t>
      </w:r>
      <w:r w:rsidR="00202647">
        <w:rPr>
          <w:rFonts w:hint="cs"/>
          <w:rtl/>
        </w:rPr>
        <w:t>قت</w:t>
      </w:r>
      <w:r w:rsidR="00DF006A">
        <w:rPr>
          <w:rtl/>
        </w:rPr>
        <w:t xml:space="preserve">ال، مقابل </w:t>
      </w:r>
      <w:r w:rsidR="00202647">
        <w:rPr>
          <w:rFonts w:hint="cs"/>
          <w:rtl/>
        </w:rPr>
        <w:t>إ</w:t>
      </w:r>
      <w:r w:rsidR="00DF006A">
        <w:rPr>
          <w:rtl/>
        </w:rPr>
        <w:t>عطائهم ذمة الله ورسوله وتأمينهم وحمايتهم ومن أمره بأخذ الجزية من مجوس ومن عرب مشر</w:t>
      </w:r>
      <w:r w:rsidR="001766F9">
        <w:rPr>
          <w:rFonts w:hint="cs"/>
          <w:rtl/>
        </w:rPr>
        <w:t>ك</w:t>
      </w:r>
      <w:r w:rsidR="00DF006A">
        <w:rPr>
          <w:rtl/>
        </w:rPr>
        <w:t>ين بدون قتال، و</w:t>
      </w:r>
      <w:r w:rsidR="00202647">
        <w:rPr>
          <w:rFonts w:hint="cs"/>
          <w:rtl/>
        </w:rPr>
        <w:t>ي</w:t>
      </w:r>
      <w:r w:rsidR="00DF006A">
        <w:rPr>
          <w:rtl/>
        </w:rPr>
        <w:t xml:space="preserve">أخذ الجزية من أعداء مشركين ومن أخذ خلفائه الجزية من غير أهل الكتاب بغير قتال هو </w:t>
      </w:r>
      <w:r w:rsidR="00202647">
        <w:rPr>
          <w:rFonts w:hint="cs"/>
          <w:rtl/>
        </w:rPr>
        <w:t>إ</w:t>
      </w:r>
      <w:r w:rsidR="00DF006A">
        <w:rPr>
          <w:rtl/>
        </w:rPr>
        <w:t>تمام لتشريح الجزية التي احتوت</w:t>
      </w:r>
      <w:r w:rsidR="009F06DD">
        <w:rPr>
          <w:rtl/>
        </w:rPr>
        <w:t xml:space="preserve"> الآية</w:t>
      </w:r>
      <w:r w:rsidR="007331D3">
        <w:rPr>
          <w:rtl/>
        </w:rPr>
        <w:t xml:space="preserve"> </w:t>
      </w:r>
      <w:r w:rsidR="00DF006A">
        <w:rPr>
          <w:rtl/>
        </w:rPr>
        <w:t>صورة من صوره.</w:t>
      </w:r>
    </w:p>
    <w:p w14:paraId="704AF89D" w14:textId="77777777" w:rsidR="00202647" w:rsidRDefault="00DF006A" w:rsidP="005304FA">
      <w:pPr>
        <w:ind w:firstLine="226"/>
        <w:rPr>
          <w:rtl/>
        </w:rPr>
      </w:pPr>
      <w:r>
        <w:rPr>
          <w:rtl/>
        </w:rPr>
        <w:t xml:space="preserve">ولقد كان النبي صلى الله عليه وسلم يستعمل في عهوده وأحاديثه تعابير </w:t>
      </w:r>
      <w:r w:rsidR="00202647">
        <w:rPr>
          <w:rFonts w:hint="cs"/>
          <w:rtl/>
        </w:rPr>
        <w:t>(</w:t>
      </w:r>
      <w:r>
        <w:rPr>
          <w:rtl/>
        </w:rPr>
        <w:t>ذمة الله ورسوله</w:t>
      </w:r>
      <w:r w:rsidR="00202647">
        <w:rPr>
          <w:rFonts w:hint="cs"/>
          <w:rtl/>
        </w:rPr>
        <w:t>)</w:t>
      </w:r>
      <w:r>
        <w:rPr>
          <w:rtl/>
        </w:rPr>
        <w:t xml:space="preserve"> للمستسلم الخاضع الراضي بدفع الجزية مع احتفاظه بدينه، ومن هنا جاء صفة </w:t>
      </w:r>
      <w:r w:rsidR="00202647">
        <w:rPr>
          <w:rFonts w:hint="cs"/>
          <w:rtl/>
        </w:rPr>
        <w:t>«</w:t>
      </w:r>
      <w:r>
        <w:rPr>
          <w:rtl/>
        </w:rPr>
        <w:t>الذمي</w:t>
      </w:r>
      <w:r w:rsidR="00202647">
        <w:rPr>
          <w:rFonts w:hint="cs"/>
          <w:rtl/>
        </w:rPr>
        <w:t>»</w:t>
      </w:r>
      <w:r>
        <w:rPr>
          <w:rtl/>
        </w:rPr>
        <w:t xml:space="preserve"> له، فليست هي والحالة هذه، صفة ذم وتحقير كما يتبادر إلى بعض الأذهان </w:t>
      </w:r>
      <w:r w:rsidR="00202647">
        <w:rPr>
          <w:rFonts w:hint="cs"/>
          <w:rtl/>
        </w:rPr>
        <w:t>ب</w:t>
      </w:r>
      <w:r>
        <w:rPr>
          <w:rtl/>
        </w:rPr>
        <w:t>ل ص</w:t>
      </w:r>
      <w:r w:rsidR="00202647">
        <w:rPr>
          <w:rFonts w:hint="cs"/>
          <w:rtl/>
        </w:rPr>
        <w:t>ف</w:t>
      </w:r>
      <w:r>
        <w:rPr>
          <w:rtl/>
        </w:rPr>
        <w:t>ة منبثقة من عهد النبي صلى الله عليه وسلم.</w:t>
      </w:r>
    </w:p>
    <w:p w14:paraId="1CF19523" w14:textId="43D27388" w:rsidR="00DF006A" w:rsidRDefault="00202647" w:rsidP="005304FA">
      <w:pPr>
        <w:ind w:firstLine="226"/>
        <w:rPr>
          <w:rtl/>
        </w:rPr>
      </w:pPr>
      <w:r w:rsidRPr="00202647">
        <w:rPr>
          <w:rFonts w:hint="cs"/>
          <w:b/>
          <w:bCs/>
          <w:rtl/>
        </w:rPr>
        <w:t>4 -</w:t>
      </w:r>
      <w:r w:rsidR="00DF006A" w:rsidRPr="00202647">
        <w:rPr>
          <w:b/>
          <w:bCs/>
          <w:rtl/>
        </w:rPr>
        <w:t xml:space="preserve"> وقت مشروعية الجزية:</w:t>
      </w:r>
      <w:r w:rsidR="00DF006A">
        <w:rPr>
          <w:rtl/>
        </w:rPr>
        <w:t xml:space="preserve"> والجو الذي نزلت فيه آية الجزية كان جو الاستنفار لغزوة تبوك التي قادها النبي صلى الله عليه وسلم في السنة التاسعة للهجرة بسبب ما</w:t>
      </w:r>
      <w:r>
        <w:rPr>
          <w:rFonts w:hint="cs"/>
          <w:rtl/>
        </w:rPr>
        <w:t xml:space="preserve"> </w:t>
      </w:r>
      <w:r w:rsidR="00DF006A">
        <w:rPr>
          <w:rtl/>
        </w:rPr>
        <w:t>كان يقع من نصار</w:t>
      </w:r>
      <w:r>
        <w:rPr>
          <w:rFonts w:hint="cs"/>
          <w:rtl/>
        </w:rPr>
        <w:t>ى</w:t>
      </w:r>
      <w:r w:rsidR="00DF006A">
        <w:rPr>
          <w:rtl/>
        </w:rPr>
        <w:t xml:space="preserve"> مشارف الشام من عدوان متكرر كان من ورائه الروم والغساسنة النصارى</w:t>
      </w:r>
      <w:r>
        <w:rPr>
          <w:rFonts w:hint="cs"/>
          <w:rtl/>
        </w:rPr>
        <w:t>،</w:t>
      </w:r>
      <w:r w:rsidR="00DF006A">
        <w:rPr>
          <w:rtl/>
        </w:rPr>
        <w:t xml:space="preserve"> وكان من صوره قتل رسول لرسول الله </w:t>
      </w:r>
      <w:r>
        <w:rPr>
          <w:rFonts w:hint="cs"/>
          <w:rtl/>
        </w:rPr>
        <w:t xml:space="preserve">صلى الله عليه وسلم </w:t>
      </w:r>
      <w:r w:rsidR="00DF006A">
        <w:rPr>
          <w:rtl/>
        </w:rPr>
        <w:t>أرسله إلى ملك بصر</w:t>
      </w:r>
      <w:r>
        <w:rPr>
          <w:rFonts w:hint="cs"/>
          <w:rtl/>
        </w:rPr>
        <w:t>ى،</w:t>
      </w:r>
      <w:r w:rsidR="00DF006A">
        <w:rPr>
          <w:rtl/>
        </w:rPr>
        <w:t xml:space="preserve"> وقتل عامل من ع</w:t>
      </w:r>
      <w:r>
        <w:rPr>
          <w:rFonts w:hint="cs"/>
          <w:rtl/>
        </w:rPr>
        <w:t>ُ</w:t>
      </w:r>
      <w:r w:rsidR="00DF006A">
        <w:rPr>
          <w:rtl/>
        </w:rPr>
        <w:t xml:space="preserve">مال الغساسنة </w:t>
      </w:r>
      <w:r>
        <w:rPr>
          <w:rFonts w:hint="cs"/>
          <w:rtl/>
        </w:rPr>
        <w:t>ا</w:t>
      </w:r>
      <w:r w:rsidR="00DF006A">
        <w:rPr>
          <w:rtl/>
        </w:rPr>
        <w:t>عتنق الإسلام</w:t>
      </w:r>
      <w:r>
        <w:rPr>
          <w:rFonts w:hint="cs"/>
          <w:rtl/>
        </w:rPr>
        <w:t>،</w:t>
      </w:r>
      <w:r w:rsidR="00DF006A">
        <w:rPr>
          <w:rtl/>
        </w:rPr>
        <w:t xml:space="preserve"> ونهب قوافل المسلمين والتحشد لغزو المدينة.. مما</w:t>
      </w:r>
      <w:r>
        <w:rPr>
          <w:rFonts w:hint="cs"/>
          <w:rtl/>
        </w:rPr>
        <w:t xml:space="preserve"> </w:t>
      </w:r>
      <w:r w:rsidR="00DF006A">
        <w:rPr>
          <w:rtl/>
        </w:rPr>
        <w:t>جعل حالة الحرب قائمة بين المسلمين ونصار</w:t>
      </w:r>
      <w:r>
        <w:rPr>
          <w:rFonts w:hint="cs"/>
          <w:rtl/>
        </w:rPr>
        <w:t>ى</w:t>
      </w:r>
      <w:r w:rsidR="00DF006A">
        <w:rPr>
          <w:rtl/>
        </w:rPr>
        <w:t xml:space="preserve"> مشارف الشام والروم والغساسنة مع</w:t>
      </w:r>
      <w:r>
        <w:rPr>
          <w:rFonts w:hint="cs"/>
          <w:rtl/>
        </w:rPr>
        <w:t>ً</w:t>
      </w:r>
      <w:r w:rsidR="00DF006A">
        <w:rPr>
          <w:rtl/>
        </w:rPr>
        <w:t xml:space="preserve">ا قبل نزول هذه </w:t>
      </w:r>
      <w:r w:rsidR="00D11A91">
        <w:rPr>
          <w:rtl/>
        </w:rPr>
        <w:t>الآيات</w:t>
      </w:r>
      <w:r w:rsidR="00DF006A">
        <w:rPr>
          <w:rtl/>
        </w:rPr>
        <w:t>.. وكان تسيير الجيوش من قبل أبي بكر رضي الله عنه إلى بلاد الشام التي حررت هذه البلاد من سلطان الروم ووطدت السلطان الإسلامي العربي فيها استمرار</w:t>
      </w:r>
      <w:r>
        <w:rPr>
          <w:rFonts w:hint="cs"/>
          <w:rtl/>
        </w:rPr>
        <w:t>ً</w:t>
      </w:r>
      <w:r w:rsidR="00DF006A">
        <w:rPr>
          <w:rtl/>
        </w:rPr>
        <w:t>ا لها</w:t>
      </w:r>
      <w:r w:rsidRPr="00202647">
        <w:rPr>
          <w:rFonts w:hint="cs"/>
          <w:vertAlign w:val="superscript"/>
          <w:rtl/>
        </w:rPr>
        <w:t>(</w:t>
      </w:r>
      <w:r w:rsidRPr="003C5F07">
        <w:rPr>
          <w:rStyle w:val="a4"/>
          <w:rtl/>
        </w:rPr>
        <w:footnoteReference w:id="293"/>
      </w:r>
      <w:r w:rsidRPr="00202647">
        <w:rPr>
          <w:rFonts w:hint="cs"/>
          <w:vertAlign w:val="superscript"/>
          <w:rtl/>
        </w:rPr>
        <w:t>)</w:t>
      </w:r>
      <w:r w:rsidR="00DF006A">
        <w:rPr>
          <w:rtl/>
        </w:rPr>
        <w:t>.</w:t>
      </w:r>
    </w:p>
    <w:p w14:paraId="7AF32EC3" w14:textId="64FB728E" w:rsidR="00DF006A" w:rsidRDefault="00202647" w:rsidP="005304FA">
      <w:pPr>
        <w:ind w:firstLine="226"/>
        <w:rPr>
          <w:rtl/>
        </w:rPr>
      </w:pPr>
      <w:r w:rsidRPr="00202647">
        <w:rPr>
          <w:rFonts w:hint="cs"/>
          <w:b/>
          <w:bCs/>
          <w:rtl/>
        </w:rPr>
        <w:t xml:space="preserve">5 - </w:t>
      </w:r>
      <w:r w:rsidR="00DF006A" w:rsidRPr="00202647">
        <w:rPr>
          <w:b/>
          <w:bCs/>
          <w:rtl/>
        </w:rPr>
        <w:t>من حكم مشروعية الجزية</w:t>
      </w:r>
      <w:r w:rsidRPr="00202647">
        <w:rPr>
          <w:rFonts w:hint="cs"/>
          <w:b/>
          <w:bCs/>
          <w:rtl/>
        </w:rPr>
        <w:t>:</w:t>
      </w:r>
      <w:r w:rsidR="00DF006A">
        <w:rPr>
          <w:rtl/>
        </w:rPr>
        <w:t xml:space="preserve"> وليس في الأمر </w:t>
      </w:r>
      <w:r w:rsidR="00FA5A4E">
        <w:rPr>
          <w:rtl/>
        </w:rPr>
        <w:t>القرآني</w:t>
      </w:r>
      <w:r w:rsidR="00DF006A">
        <w:rPr>
          <w:rtl/>
        </w:rPr>
        <w:t xml:space="preserve"> بقتال من يجب قتالهم حتى يعطوا الجزية إذا ما أرادوا الاحتفاظ بدينهم أي شطط كما هو المتبادر، بل هو في الحقيقة علامة من علامات تسامح الإسلام ومبادئه التي تمنع ال</w:t>
      </w:r>
      <w:r>
        <w:rPr>
          <w:rFonts w:hint="cs"/>
          <w:rtl/>
        </w:rPr>
        <w:t>إ</w:t>
      </w:r>
      <w:r w:rsidR="00DF006A">
        <w:rPr>
          <w:rtl/>
        </w:rPr>
        <w:t>كراه في الدين، و</w:t>
      </w:r>
      <w:r>
        <w:rPr>
          <w:rFonts w:hint="cs"/>
          <w:rtl/>
        </w:rPr>
        <w:t>إ</w:t>
      </w:r>
      <w:r w:rsidR="00DF006A">
        <w:rPr>
          <w:rtl/>
        </w:rPr>
        <w:t>جبار الناس على الإسلام بالقوة واتساعه لبناء أعداء الإسلام والمسلمين على دينهم، بعد أن تخضد شوكتهم ويؤمن خطرهم، فضلا</w:t>
      </w:r>
      <w:r>
        <w:rPr>
          <w:rFonts w:hint="cs"/>
          <w:rtl/>
        </w:rPr>
        <w:t>ً</w:t>
      </w:r>
      <w:r w:rsidR="00DF006A">
        <w:rPr>
          <w:rtl/>
        </w:rPr>
        <w:t xml:space="preserve"> عن اتساعه لذلك بالنسبة لغير الأعداء من المسالمين والموالين من غير المسلمين الكافين أيديهم وألسنتهم والراغبين في العيش مع المسلمين بسلام.</w:t>
      </w:r>
    </w:p>
    <w:p w14:paraId="5E55E0E1" w14:textId="17BA48B2" w:rsidR="00DF006A" w:rsidRDefault="00DF006A" w:rsidP="005304FA">
      <w:pPr>
        <w:ind w:firstLine="226"/>
        <w:rPr>
          <w:rtl/>
        </w:rPr>
      </w:pPr>
      <w:r>
        <w:rPr>
          <w:rtl/>
        </w:rPr>
        <w:t>ولقد أوجبت الس</w:t>
      </w:r>
      <w:r w:rsidR="00202647">
        <w:rPr>
          <w:rFonts w:hint="cs"/>
          <w:rtl/>
        </w:rPr>
        <w:t>ُ</w:t>
      </w:r>
      <w:r>
        <w:rPr>
          <w:rtl/>
        </w:rPr>
        <w:t>ن</w:t>
      </w:r>
      <w:r w:rsidR="00202647">
        <w:rPr>
          <w:rFonts w:hint="cs"/>
          <w:rtl/>
        </w:rPr>
        <w:t>ّ</w:t>
      </w:r>
      <w:r>
        <w:rPr>
          <w:rtl/>
        </w:rPr>
        <w:t>ة حمايتهم وضمان سلامتهم وأموالهم وحريتهم الدينية وغير الدينية والدفاع عنهم مقابل الجزية، فيكون التسامح الإسلامي لذلك قد بلغ الذرو</w:t>
      </w:r>
      <w:r w:rsidR="00202647">
        <w:rPr>
          <w:rFonts w:hint="cs"/>
          <w:rtl/>
        </w:rPr>
        <w:t>ة</w:t>
      </w:r>
      <w:r>
        <w:rPr>
          <w:rtl/>
        </w:rPr>
        <w:t>..</w:t>
      </w:r>
    </w:p>
    <w:p w14:paraId="701947E5" w14:textId="02FC9AE5" w:rsidR="00202647" w:rsidRDefault="00DF006A" w:rsidP="005304FA">
      <w:pPr>
        <w:ind w:firstLine="226"/>
        <w:rPr>
          <w:rtl/>
        </w:rPr>
      </w:pPr>
      <w:r>
        <w:rPr>
          <w:rtl/>
        </w:rPr>
        <w:t>ونص آية النوبة هذه يلهم بقوة أنه ليس للسلطان الإسلامي أو قائد الجيش الإسلامي أن يقاتل العدو اذا استسلم وخضع وكف عن القتال، وأعلن رغبته واستعداده لأداء الجزية وحديث ب</w:t>
      </w:r>
      <w:r w:rsidR="00202647">
        <w:rPr>
          <w:rFonts w:hint="cs"/>
          <w:rtl/>
        </w:rPr>
        <w:t>ُ</w:t>
      </w:r>
      <w:r>
        <w:rPr>
          <w:rtl/>
        </w:rPr>
        <w:t>ريد</w:t>
      </w:r>
      <w:r w:rsidR="00202647">
        <w:rPr>
          <w:rFonts w:hint="cs"/>
          <w:rtl/>
        </w:rPr>
        <w:t>ة</w:t>
      </w:r>
      <w:r>
        <w:rPr>
          <w:rtl/>
        </w:rPr>
        <w:t xml:space="preserve"> الذي أشرنا إليه قبل متساوق مع ذلك، وهذا م</w:t>
      </w:r>
      <w:r w:rsidR="00202647">
        <w:rPr>
          <w:rFonts w:hint="cs"/>
          <w:rtl/>
        </w:rPr>
        <w:t>ت</w:t>
      </w:r>
      <w:r>
        <w:rPr>
          <w:rtl/>
        </w:rPr>
        <w:t xml:space="preserve">سق مع المبادئ </w:t>
      </w:r>
      <w:r w:rsidR="00FA5A4E">
        <w:rPr>
          <w:rtl/>
        </w:rPr>
        <w:t>القرآني</w:t>
      </w:r>
      <w:r>
        <w:rPr>
          <w:rtl/>
        </w:rPr>
        <w:t>ة والنبوية العامة التي شرعت القتال لدفع العدوان والمقابلة من جهة، وضمان حرية الدعوة والمسلمين ومصلحتهم وكرامتهم واحترام دينهم من جهة أخرى</w:t>
      </w:r>
      <w:r w:rsidR="00202647">
        <w:rPr>
          <w:rFonts w:hint="cs"/>
          <w:rtl/>
        </w:rPr>
        <w:t>.</w:t>
      </w:r>
    </w:p>
    <w:p w14:paraId="7F06EDEA" w14:textId="5904420A" w:rsidR="00DF006A" w:rsidRDefault="00202647" w:rsidP="005304FA">
      <w:pPr>
        <w:ind w:firstLine="226"/>
        <w:rPr>
          <w:rtl/>
        </w:rPr>
      </w:pPr>
      <w:r w:rsidRPr="00202647">
        <w:rPr>
          <w:rFonts w:hint="cs"/>
          <w:b/>
          <w:bCs/>
          <w:rtl/>
        </w:rPr>
        <w:t xml:space="preserve">6 - </w:t>
      </w:r>
      <w:r w:rsidR="00DF006A" w:rsidRPr="00202647">
        <w:rPr>
          <w:b/>
          <w:bCs/>
          <w:rtl/>
        </w:rPr>
        <w:t>اتجاهان قويان في الجزية:</w:t>
      </w:r>
      <w:r w:rsidR="00DF006A">
        <w:rPr>
          <w:rtl/>
        </w:rPr>
        <w:t xml:space="preserve"> يرو</w:t>
      </w:r>
      <w:r>
        <w:rPr>
          <w:rFonts w:hint="cs"/>
          <w:rtl/>
        </w:rPr>
        <w:t>ي</w:t>
      </w:r>
      <w:r w:rsidR="00DF006A">
        <w:rPr>
          <w:rtl/>
        </w:rPr>
        <w:t xml:space="preserve"> الطبري وغيره من المفسرين أقوالا</w:t>
      </w:r>
      <w:r>
        <w:rPr>
          <w:rFonts w:hint="cs"/>
          <w:rtl/>
        </w:rPr>
        <w:t>ً</w:t>
      </w:r>
      <w:r w:rsidR="00DF006A">
        <w:rPr>
          <w:rtl/>
        </w:rPr>
        <w:t xml:space="preserve"> عن بعض أصحاب رسول الله</w:t>
      </w:r>
      <w:r>
        <w:rPr>
          <w:rFonts w:hint="cs"/>
          <w:rtl/>
        </w:rPr>
        <w:t xml:space="preserve"> صلى الله عليه وسلم </w:t>
      </w:r>
      <w:r w:rsidR="00DF006A">
        <w:rPr>
          <w:rtl/>
        </w:rPr>
        <w:t xml:space="preserve">وتابعيهم تفيد أنهم كانوا لا يجيزون أخذ الجزية من الكتابي العربي، وأنهم لا يرون أخذها على كل حال من غير كتابي، وأنه ليس لهؤلاء وأولئك </w:t>
      </w:r>
      <w:r>
        <w:rPr>
          <w:rFonts w:hint="cs"/>
          <w:rtl/>
        </w:rPr>
        <w:t>إ</w:t>
      </w:r>
      <w:r w:rsidR="00DF006A">
        <w:rPr>
          <w:rtl/>
        </w:rPr>
        <w:t>لا القتال حتى يسلموا.. و</w:t>
      </w:r>
      <w:r>
        <w:rPr>
          <w:rFonts w:hint="cs"/>
          <w:rtl/>
        </w:rPr>
        <w:t>ي</w:t>
      </w:r>
      <w:r w:rsidR="00DF006A">
        <w:rPr>
          <w:rtl/>
        </w:rPr>
        <w:t>أخذ بعض المجتهدين بهذا مستندين إلى نص آية ال</w:t>
      </w:r>
      <w:r w:rsidR="00635130">
        <w:rPr>
          <w:rFonts w:hint="cs"/>
          <w:rtl/>
        </w:rPr>
        <w:t>ت</w:t>
      </w:r>
      <w:r w:rsidR="00DF006A">
        <w:rPr>
          <w:rtl/>
        </w:rPr>
        <w:t>و</w:t>
      </w:r>
      <w:r w:rsidR="00635130">
        <w:rPr>
          <w:rFonts w:hint="cs"/>
          <w:rtl/>
        </w:rPr>
        <w:t>ب</w:t>
      </w:r>
      <w:r w:rsidR="00DF006A">
        <w:rPr>
          <w:rtl/>
        </w:rPr>
        <w:t xml:space="preserve">ة التي معنا والتي لا تذكر </w:t>
      </w:r>
      <w:r w:rsidR="00635130">
        <w:rPr>
          <w:rFonts w:hint="cs"/>
          <w:rtl/>
        </w:rPr>
        <w:t>إ</w:t>
      </w:r>
      <w:r w:rsidR="00DF006A">
        <w:rPr>
          <w:rtl/>
        </w:rPr>
        <w:t xml:space="preserve">لا أهل الكتاب وإلى </w:t>
      </w:r>
      <w:r w:rsidR="00635130">
        <w:rPr>
          <w:rFonts w:hint="cs"/>
          <w:rtl/>
        </w:rPr>
        <w:t>آ</w:t>
      </w:r>
      <w:r w:rsidR="00DF006A">
        <w:rPr>
          <w:rtl/>
        </w:rPr>
        <w:t>ي</w:t>
      </w:r>
      <w:r w:rsidR="00635130">
        <w:rPr>
          <w:rFonts w:hint="cs"/>
          <w:rtl/>
        </w:rPr>
        <w:t>ت</w:t>
      </w:r>
      <w:r w:rsidR="00DF006A">
        <w:rPr>
          <w:rtl/>
        </w:rPr>
        <w:t xml:space="preserve">ي سورة التوبة </w:t>
      </w:r>
      <w:r w:rsidR="00635130">
        <w:rPr>
          <w:rFonts w:hint="cs"/>
          <w:rtl/>
        </w:rPr>
        <w:t>«5 - 11»</w:t>
      </w:r>
      <w:r w:rsidR="00DF006A">
        <w:rPr>
          <w:rtl/>
        </w:rPr>
        <w:t xml:space="preserve"> اللتين توجب قتال المشركين إلى أن يتوبوا ويقيموا الصلاة ويؤتوا الزكاة</w:t>
      </w:r>
      <w:r w:rsidR="00635130">
        <w:rPr>
          <w:rFonts w:hint="cs"/>
          <w:rtl/>
        </w:rPr>
        <w:t>؛</w:t>
      </w:r>
      <w:r w:rsidR="00DF006A">
        <w:rPr>
          <w:rtl/>
        </w:rPr>
        <w:t xml:space="preserve"> أي إلى أن يسلموا هذا اتجاه</w:t>
      </w:r>
      <w:r w:rsidR="00635130">
        <w:rPr>
          <w:rFonts w:hint="cs"/>
          <w:rtl/>
        </w:rPr>
        <w:t>.</w:t>
      </w:r>
    </w:p>
    <w:p w14:paraId="47E21C46" w14:textId="23158111" w:rsidR="00DF006A" w:rsidRDefault="00DF006A" w:rsidP="005304FA">
      <w:pPr>
        <w:ind w:firstLine="226"/>
        <w:rPr>
          <w:rtl/>
        </w:rPr>
      </w:pPr>
      <w:r>
        <w:rPr>
          <w:rtl/>
        </w:rPr>
        <w:t xml:space="preserve">وهناك اتجاه أخر يرى أصحابه أن </w:t>
      </w:r>
      <w:r w:rsidR="00635130">
        <w:rPr>
          <w:rFonts w:hint="cs"/>
          <w:rtl/>
        </w:rPr>
        <w:t>آيتي</w:t>
      </w:r>
      <w:r>
        <w:rPr>
          <w:rtl/>
        </w:rPr>
        <w:t xml:space="preserve"> التو</w:t>
      </w:r>
      <w:r w:rsidR="001766F9">
        <w:rPr>
          <w:rFonts w:hint="cs"/>
          <w:rtl/>
        </w:rPr>
        <w:t>ب</w:t>
      </w:r>
      <w:r>
        <w:rPr>
          <w:rtl/>
        </w:rPr>
        <w:t>ة «</w:t>
      </w:r>
      <w:r w:rsidR="00635130">
        <w:rPr>
          <w:rFonts w:hint="cs"/>
          <w:rtl/>
        </w:rPr>
        <w:t>5 - 11</w:t>
      </w:r>
      <w:r>
        <w:rPr>
          <w:rtl/>
        </w:rPr>
        <w:t>» في حق الم</w:t>
      </w:r>
      <w:r w:rsidR="00635130">
        <w:rPr>
          <w:rFonts w:hint="cs"/>
          <w:rtl/>
        </w:rPr>
        <w:t>ع</w:t>
      </w:r>
      <w:r>
        <w:rPr>
          <w:rtl/>
        </w:rPr>
        <w:t>اهدين الناكثين لعهدهم و</w:t>
      </w:r>
      <w:r w:rsidR="00635130">
        <w:rPr>
          <w:rFonts w:hint="cs"/>
          <w:rtl/>
        </w:rPr>
        <w:t>أ</w:t>
      </w:r>
      <w:r>
        <w:rPr>
          <w:rtl/>
        </w:rPr>
        <w:t>يمانهم، وأنهما مع ذلك لا يمنعان تجديد العهد والصلح معهم، قالوا ولم نر القائلين بعدم جواز أخذ الجزية من العربي الكتابي يستندون إلى س</w:t>
      </w:r>
      <w:r w:rsidR="001766F9">
        <w:rPr>
          <w:rFonts w:hint="cs"/>
          <w:rtl/>
        </w:rPr>
        <w:t>ن</w:t>
      </w:r>
      <w:r>
        <w:rPr>
          <w:rtl/>
        </w:rPr>
        <w:t>د قر</w:t>
      </w:r>
      <w:r w:rsidR="00635130">
        <w:rPr>
          <w:rFonts w:hint="cs"/>
          <w:rtl/>
        </w:rPr>
        <w:t>آ</w:t>
      </w:r>
      <w:r>
        <w:rPr>
          <w:rtl/>
        </w:rPr>
        <w:t>ني أو نبو</w:t>
      </w:r>
      <w:r w:rsidR="00635130">
        <w:rPr>
          <w:rFonts w:hint="cs"/>
          <w:rtl/>
        </w:rPr>
        <w:t>ي</w:t>
      </w:r>
      <w:r>
        <w:rPr>
          <w:rtl/>
        </w:rPr>
        <w:t>.</w:t>
      </w:r>
    </w:p>
    <w:p w14:paraId="2CB57F7B" w14:textId="3818FD91" w:rsidR="00DF006A" w:rsidRDefault="00DF006A" w:rsidP="005304FA">
      <w:pPr>
        <w:ind w:firstLine="226"/>
        <w:rPr>
          <w:rtl/>
        </w:rPr>
      </w:pPr>
      <w:r>
        <w:rPr>
          <w:rtl/>
        </w:rPr>
        <w:t>وقد أخذ النبي صلى الله عليه وسلم الجزية من نصار</w:t>
      </w:r>
      <w:r w:rsidR="00635130">
        <w:rPr>
          <w:rFonts w:hint="cs"/>
          <w:rtl/>
        </w:rPr>
        <w:t>ى</w:t>
      </w:r>
      <w:r>
        <w:rPr>
          <w:rtl/>
        </w:rPr>
        <w:t xml:space="preserve"> نجران وهم عرب أقحاح</w:t>
      </w:r>
      <w:r w:rsidR="00635130">
        <w:rPr>
          <w:rFonts w:hint="cs"/>
          <w:rtl/>
        </w:rPr>
        <w:t>،</w:t>
      </w:r>
      <w:r>
        <w:rPr>
          <w:rtl/>
        </w:rPr>
        <w:t xml:space="preserve"> وظل ما فعله دائم</w:t>
      </w:r>
      <w:r w:rsidR="00635130">
        <w:rPr>
          <w:rFonts w:hint="cs"/>
          <w:rtl/>
        </w:rPr>
        <w:t>ً</w:t>
      </w:r>
      <w:r>
        <w:rPr>
          <w:rtl/>
        </w:rPr>
        <w:t>ا مستمر</w:t>
      </w:r>
      <w:r w:rsidR="00635130">
        <w:rPr>
          <w:rFonts w:hint="cs"/>
          <w:rtl/>
        </w:rPr>
        <w:t>ً</w:t>
      </w:r>
      <w:r>
        <w:rPr>
          <w:rtl/>
        </w:rPr>
        <w:t>ا من بعده، وفي حديث بريد</w:t>
      </w:r>
      <w:r w:rsidR="00635130">
        <w:rPr>
          <w:rFonts w:hint="cs"/>
          <w:rtl/>
        </w:rPr>
        <w:t>ة</w:t>
      </w:r>
      <w:r>
        <w:rPr>
          <w:rtl/>
        </w:rPr>
        <w:t xml:space="preserve"> الصحيح ما يفيد صراحة بأن النبي صلى الله عليه وسلم كان يأمر بالكف عن الأعداء المشركين إذا ما أعلنوا خضوعهم وقبلوا أداء الجزية</w:t>
      </w:r>
      <w:r w:rsidR="00635130">
        <w:rPr>
          <w:rFonts w:hint="cs"/>
          <w:rtl/>
        </w:rPr>
        <w:t>..</w:t>
      </w:r>
      <w:r>
        <w:rPr>
          <w:rtl/>
        </w:rPr>
        <w:t xml:space="preserve"> وال</w:t>
      </w:r>
      <w:r w:rsidR="002059BB">
        <w:rPr>
          <w:rtl/>
        </w:rPr>
        <w:t>روايات</w:t>
      </w:r>
      <w:r w:rsidR="004E682B">
        <w:rPr>
          <w:rtl/>
        </w:rPr>
        <w:t xml:space="preserve"> </w:t>
      </w:r>
      <w:r>
        <w:rPr>
          <w:rtl/>
        </w:rPr>
        <w:t>مستفيضة متكاثرة لا خلاف فيها أن قواد الفتح الإسلامي الأول في عهد الخلفاء الراشدين</w:t>
      </w:r>
      <w:r w:rsidR="00635130">
        <w:rPr>
          <w:rFonts w:hint="cs"/>
          <w:rtl/>
        </w:rPr>
        <w:t>،</w:t>
      </w:r>
      <w:r>
        <w:rPr>
          <w:rtl/>
        </w:rPr>
        <w:t xml:space="preserve"> وبأمرهم وموافقتهم كانوا يصالحون أهل البلاد المفتوحة على الجزية إذا ما استسلموا وخضعوا، وكان منهم عرب كتابيون أقحاح في الشام والعراق، وكان منهم الو</w:t>
      </w:r>
      <w:r w:rsidR="00635130">
        <w:rPr>
          <w:rFonts w:hint="cs"/>
          <w:rtl/>
        </w:rPr>
        <w:t>ثنيون</w:t>
      </w:r>
      <w:r>
        <w:rPr>
          <w:rtl/>
        </w:rPr>
        <w:t xml:space="preserve"> والمشركون وعبدة النار.</w:t>
      </w:r>
    </w:p>
    <w:p w14:paraId="0F75485F" w14:textId="5FC131F9" w:rsidR="00635130" w:rsidRDefault="00DF006A" w:rsidP="005304FA">
      <w:pPr>
        <w:ind w:firstLine="226"/>
        <w:rPr>
          <w:rtl/>
        </w:rPr>
      </w:pPr>
      <w:r>
        <w:rPr>
          <w:rtl/>
        </w:rPr>
        <w:t>وهناك حديث طريف مؤيد لذلك رواه الإمام أبو</w:t>
      </w:r>
      <w:r w:rsidR="00635130">
        <w:rPr>
          <w:rFonts w:hint="cs"/>
          <w:rtl/>
        </w:rPr>
        <w:t xml:space="preserve"> </w:t>
      </w:r>
      <w:r>
        <w:rPr>
          <w:rtl/>
        </w:rPr>
        <w:t>ع</w:t>
      </w:r>
      <w:r w:rsidR="00635130">
        <w:rPr>
          <w:rFonts w:hint="cs"/>
          <w:rtl/>
        </w:rPr>
        <w:t>بي</w:t>
      </w:r>
      <w:r>
        <w:rPr>
          <w:rtl/>
        </w:rPr>
        <w:t>د في كتاب الأموال جاء فيه: «إن عمر بن الخطاب قد هم أن يأخذ من نصاري بني تقلب الجزية فتفرقوا في البلاد، فقال زرعة بن النعمان</w:t>
      </w:r>
      <w:r w:rsidR="00635130">
        <w:rPr>
          <w:rFonts w:hint="cs"/>
          <w:rtl/>
        </w:rPr>
        <w:t>:</w:t>
      </w:r>
      <w:r>
        <w:rPr>
          <w:rtl/>
        </w:rPr>
        <w:t xml:space="preserve"> يا أمير المؤمنين، </w:t>
      </w:r>
      <w:r w:rsidR="00635130">
        <w:rPr>
          <w:rFonts w:hint="cs"/>
          <w:rtl/>
        </w:rPr>
        <w:t>إ</w:t>
      </w:r>
      <w:r>
        <w:rPr>
          <w:rtl/>
        </w:rPr>
        <w:t xml:space="preserve">ن بني تغلب قوم عرب يأنفون من الجزية، وليس لهم أموال، </w:t>
      </w:r>
      <w:r w:rsidR="00635130">
        <w:rPr>
          <w:rFonts w:hint="cs"/>
          <w:rtl/>
        </w:rPr>
        <w:t>إ</w:t>
      </w:r>
      <w:r>
        <w:rPr>
          <w:rtl/>
        </w:rPr>
        <w:t xml:space="preserve">نما هم أصحاب حروث ومواشي، ولهم </w:t>
      </w:r>
      <w:r w:rsidR="001766F9">
        <w:rPr>
          <w:rFonts w:hint="cs"/>
          <w:rtl/>
        </w:rPr>
        <w:t>ن</w:t>
      </w:r>
      <w:r>
        <w:rPr>
          <w:rtl/>
        </w:rPr>
        <w:t xml:space="preserve">كاية في العدو، فلا تعن عدوك عليك بهم، فصالحهم عمر على أن أضعف </w:t>
      </w:r>
      <w:r w:rsidR="00635130">
        <w:rPr>
          <w:rFonts w:hint="cs"/>
          <w:rtl/>
        </w:rPr>
        <w:t>«</w:t>
      </w:r>
      <w:r>
        <w:rPr>
          <w:rtl/>
        </w:rPr>
        <w:t>ضاعف</w:t>
      </w:r>
      <w:r w:rsidR="00635130">
        <w:rPr>
          <w:rFonts w:hint="cs"/>
          <w:rtl/>
        </w:rPr>
        <w:t>»</w:t>
      </w:r>
      <w:r>
        <w:rPr>
          <w:rtl/>
        </w:rPr>
        <w:t xml:space="preserve"> عليهم الصدقة، واشترط عليهم أن لا ينصروا أولادهم، ومع أنهم لم </w:t>
      </w:r>
      <w:r w:rsidR="00635130">
        <w:rPr>
          <w:rFonts w:hint="cs"/>
          <w:rtl/>
        </w:rPr>
        <w:t>ي</w:t>
      </w:r>
      <w:r>
        <w:rPr>
          <w:rtl/>
        </w:rPr>
        <w:t>وفوا بهذا الشرط على ما</w:t>
      </w:r>
      <w:r w:rsidR="00635130">
        <w:rPr>
          <w:rFonts w:hint="cs"/>
          <w:rtl/>
        </w:rPr>
        <w:t xml:space="preserve"> </w:t>
      </w:r>
      <w:r>
        <w:rPr>
          <w:rtl/>
        </w:rPr>
        <w:t>ذكره أبو</w:t>
      </w:r>
      <w:r w:rsidR="00635130">
        <w:rPr>
          <w:rFonts w:hint="cs"/>
          <w:rtl/>
        </w:rPr>
        <w:t xml:space="preserve"> </w:t>
      </w:r>
      <w:r>
        <w:rPr>
          <w:rtl/>
        </w:rPr>
        <w:t>عبيد ف</w:t>
      </w:r>
      <w:r w:rsidR="00635130">
        <w:rPr>
          <w:rFonts w:hint="cs"/>
          <w:rtl/>
        </w:rPr>
        <w:t>إ</w:t>
      </w:r>
      <w:r>
        <w:rPr>
          <w:rtl/>
        </w:rPr>
        <w:t>ن أمرهم لم يتغير.. ويورد أبو</w:t>
      </w:r>
      <w:r w:rsidR="00635130">
        <w:rPr>
          <w:rFonts w:hint="cs"/>
          <w:rtl/>
        </w:rPr>
        <w:t xml:space="preserve"> </w:t>
      </w:r>
      <w:r>
        <w:rPr>
          <w:rtl/>
        </w:rPr>
        <w:t>عبيد حديث</w:t>
      </w:r>
      <w:r w:rsidR="00635130">
        <w:rPr>
          <w:rFonts w:hint="cs"/>
          <w:rtl/>
        </w:rPr>
        <w:t>ً</w:t>
      </w:r>
      <w:r>
        <w:rPr>
          <w:rtl/>
        </w:rPr>
        <w:t xml:space="preserve">ا </w:t>
      </w:r>
      <w:r w:rsidR="00635130">
        <w:rPr>
          <w:rFonts w:hint="cs"/>
          <w:rtl/>
        </w:rPr>
        <w:t>آ</w:t>
      </w:r>
      <w:r>
        <w:rPr>
          <w:rtl/>
        </w:rPr>
        <w:t>خر بدون هذا الشرط عن زياد ابن حدير جابي العشر والصد</w:t>
      </w:r>
      <w:r w:rsidR="00635130">
        <w:rPr>
          <w:rFonts w:hint="cs"/>
          <w:rtl/>
        </w:rPr>
        <w:t>ق</w:t>
      </w:r>
      <w:r>
        <w:rPr>
          <w:rtl/>
        </w:rPr>
        <w:t>ة: أن عمر أمره أن يأخذ من نصار</w:t>
      </w:r>
      <w:r w:rsidR="00635130">
        <w:rPr>
          <w:rFonts w:hint="cs"/>
          <w:rtl/>
        </w:rPr>
        <w:t>ى</w:t>
      </w:r>
      <w:r>
        <w:rPr>
          <w:rtl/>
        </w:rPr>
        <w:t xml:space="preserve"> تغلب العشر و</w:t>
      </w:r>
      <w:r w:rsidR="00635130">
        <w:rPr>
          <w:rFonts w:hint="cs"/>
          <w:rtl/>
        </w:rPr>
        <w:t>م</w:t>
      </w:r>
      <w:r>
        <w:rPr>
          <w:rtl/>
        </w:rPr>
        <w:t>ن نصارى أهل الكتاب نصف العشر، تبع</w:t>
      </w:r>
      <w:r w:rsidR="00635130">
        <w:rPr>
          <w:rFonts w:hint="cs"/>
          <w:rtl/>
        </w:rPr>
        <w:t>ً</w:t>
      </w:r>
      <w:r>
        <w:rPr>
          <w:rtl/>
        </w:rPr>
        <w:t xml:space="preserve">ا لأمره بمضاعفة الصدقة عليهم، مقابل </w:t>
      </w:r>
      <w:r w:rsidR="00635130">
        <w:rPr>
          <w:rFonts w:hint="cs"/>
          <w:rtl/>
        </w:rPr>
        <w:t>إ</w:t>
      </w:r>
      <w:r>
        <w:rPr>
          <w:rtl/>
        </w:rPr>
        <w:t>عفائهم عن الجزية دون سائر أهل الكتابة»</w:t>
      </w:r>
      <w:r w:rsidR="00635130" w:rsidRPr="00635130">
        <w:rPr>
          <w:rFonts w:hint="cs"/>
          <w:vertAlign w:val="superscript"/>
          <w:rtl/>
        </w:rPr>
        <w:t>(</w:t>
      </w:r>
      <w:r w:rsidR="00635130" w:rsidRPr="003C5F07">
        <w:rPr>
          <w:rStyle w:val="a4"/>
          <w:rtl/>
        </w:rPr>
        <w:footnoteReference w:id="294"/>
      </w:r>
      <w:r w:rsidR="00635130" w:rsidRPr="00635130">
        <w:rPr>
          <w:rFonts w:hint="cs"/>
          <w:vertAlign w:val="superscript"/>
          <w:rtl/>
        </w:rPr>
        <w:t>)</w:t>
      </w:r>
      <w:r w:rsidR="00635130">
        <w:rPr>
          <w:rFonts w:hint="cs"/>
          <w:rtl/>
        </w:rPr>
        <w:t>.</w:t>
      </w:r>
    </w:p>
    <w:p w14:paraId="7324545A" w14:textId="531C04E4" w:rsidR="00DF006A" w:rsidRDefault="00635130" w:rsidP="005304FA">
      <w:pPr>
        <w:ind w:firstLine="226"/>
        <w:rPr>
          <w:rtl/>
        </w:rPr>
      </w:pPr>
      <w:r w:rsidRPr="00635130">
        <w:rPr>
          <w:rFonts w:hint="cs"/>
          <w:b/>
          <w:bCs/>
          <w:rtl/>
        </w:rPr>
        <w:t xml:space="preserve">7 - </w:t>
      </w:r>
      <w:r w:rsidR="00DF006A" w:rsidRPr="00635130">
        <w:rPr>
          <w:b/>
          <w:bCs/>
          <w:rtl/>
        </w:rPr>
        <w:t>تساهل في الجزية</w:t>
      </w:r>
      <w:r w:rsidRPr="00635130">
        <w:rPr>
          <w:rFonts w:hint="cs"/>
          <w:b/>
          <w:bCs/>
          <w:rtl/>
        </w:rPr>
        <w:t>:</w:t>
      </w:r>
      <w:r w:rsidR="00DF006A">
        <w:rPr>
          <w:rtl/>
        </w:rPr>
        <w:t xml:space="preserve"> ويرى الأستاذ دروزة</w:t>
      </w:r>
      <w:r w:rsidRPr="00635130">
        <w:rPr>
          <w:rFonts w:hint="cs"/>
          <w:vertAlign w:val="superscript"/>
          <w:rtl/>
        </w:rPr>
        <w:t>(</w:t>
      </w:r>
      <w:r w:rsidRPr="003C5F07">
        <w:rPr>
          <w:rStyle w:val="a4"/>
          <w:rtl/>
        </w:rPr>
        <w:footnoteReference w:id="295"/>
      </w:r>
      <w:r w:rsidRPr="00635130">
        <w:rPr>
          <w:rFonts w:hint="cs"/>
          <w:vertAlign w:val="superscript"/>
          <w:rtl/>
        </w:rPr>
        <w:t>)</w:t>
      </w:r>
      <w:r w:rsidR="00DF006A">
        <w:rPr>
          <w:rtl/>
        </w:rPr>
        <w:t xml:space="preserve"> أن آية التوبة هذه و</w:t>
      </w:r>
      <w:r>
        <w:rPr>
          <w:rFonts w:hint="cs"/>
          <w:rtl/>
        </w:rPr>
        <w:t>إ</w:t>
      </w:r>
      <w:r w:rsidR="00DF006A">
        <w:rPr>
          <w:rtl/>
        </w:rPr>
        <w:t xml:space="preserve">ن كانت تأمر بقتال من يجب قتالهم حتي </w:t>
      </w:r>
      <w:r>
        <w:rPr>
          <w:rFonts w:hint="cs"/>
          <w:rtl/>
        </w:rPr>
        <w:t>ي</w:t>
      </w:r>
      <w:r w:rsidR="00DF006A">
        <w:rPr>
          <w:rtl/>
        </w:rPr>
        <w:t>عطوا الجزية، ويتفق معها حديث بريد</w:t>
      </w:r>
      <w:r>
        <w:rPr>
          <w:rFonts w:hint="cs"/>
          <w:rtl/>
        </w:rPr>
        <w:t>ة</w:t>
      </w:r>
      <w:r w:rsidR="00DF006A">
        <w:rPr>
          <w:rtl/>
        </w:rPr>
        <w:t xml:space="preserve"> فليس فيها ما يمنع من مصالحتهم عل</w:t>
      </w:r>
      <w:r>
        <w:rPr>
          <w:rFonts w:hint="cs"/>
          <w:rtl/>
        </w:rPr>
        <w:t>ى</w:t>
      </w:r>
      <w:r w:rsidR="00DF006A">
        <w:rPr>
          <w:rtl/>
        </w:rPr>
        <w:t xml:space="preserve"> </w:t>
      </w:r>
      <w:r>
        <w:rPr>
          <w:rFonts w:hint="cs"/>
          <w:rtl/>
        </w:rPr>
        <w:t>غ</w:t>
      </w:r>
      <w:r w:rsidR="00DF006A">
        <w:rPr>
          <w:rtl/>
        </w:rPr>
        <w:t>ير</w:t>
      </w:r>
      <w:r>
        <w:rPr>
          <w:rFonts w:hint="cs"/>
          <w:rtl/>
        </w:rPr>
        <w:t xml:space="preserve"> </w:t>
      </w:r>
      <w:r w:rsidR="00DF006A">
        <w:rPr>
          <w:rtl/>
        </w:rPr>
        <w:t>جزية أيض</w:t>
      </w:r>
      <w:r>
        <w:rPr>
          <w:rFonts w:hint="cs"/>
          <w:rtl/>
        </w:rPr>
        <w:t>ً</w:t>
      </w:r>
      <w:r w:rsidR="00DF006A">
        <w:rPr>
          <w:rtl/>
        </w:rPr>
        <w:t>ا إذا جنحوا لل</w:t>
      </w:r>
      <w:r>
        <w:rPr>
          <w:rFonts w:hint="cs"/>
          <w:rtl/>
        </w:rPr>
        <w:t>ص</w:t>
      </w:r>
      <w:r w:rsidR="00DF006A">
        <w:rPr>
          <w:rtl/>
        </w:rPr>
        <w:t>لح على شرط عدم الجزية إذا كانت ظروف المسلمين ومصلحتهم تقتضي ذلك، وقد صالح النبي صلى الله عليه وسلم قريضا في الحديبية بدون جزية، وقد يقال: إن أية التوبة قد نزلت بعد ذلك وأن الآخر</w:t>
      </w:r>
      <w:r>
        <w:rPr>
          <w:rFonts w:hint="cs"/>
          <w:rtl/>
        </w:rPr>
        <w:t xml:space="preserve"> </w:t>
      </w:r>
      <w:r w:rsidR="00DF006A">
        <w:rPr>
          <w:rtl/>
        </w:rPr>
        <w:t>ينس</w:t>
      </w:r>
      <w:r>
        <w:rPr>
          <w:rFonts w:hint="cs"/>
          <w:rtl/>
        </w:rPr>
        <w:t>خ</w:t>
      </w:r>
      <w:r w:rsidR="00DF006A">
        <w:rPr>
          <w:rtl/>
        </w:rPr>
        <w:t xml:space="preserve"> الأول، غير أن روح أية سورة الأنفال </w:t>
      </w:r>
      <w:r w:rsidRPr="00635130">
        <w:rPr>
          <w:rtl/>
        </w:rPr>
        <w:t>﴿وَإِنْ جَنَحُوا لِلسَّلْمِ فَاجْنَحْ لَهَا وَتَوَكَّلْ عَلَى اللَّهِ﴾</w:t>
      </w:r>
      <w:r w:rsidRPr="00635130">
        <w:rPr>
          <w:sz w:val="24"/>
          <w:szCs w:val="24"/>
          <w:rtl/>
        </w:rPr>
        <w:t xml:space="preserve"> [الأنفال: 61]</w:t>
      </w:r>
      <w:r>
        <w:rPr>
          <w:rFonts w:hint="cs"/>
          <w:rtl/>
        </w:rPr>
        <w:t>،</w:t>
      </w:r>
      <w:r w:rsidR="00DF006A">
        <w:rPr>
          <w:rtl/>
        </w:rPr>
        <w:t xml:space="preserve"> المعقودة على وصف وحالة المعاهدين، بل وفحواها وسياقها ت</w:t>
      </w:r>
      <w:r>
        <w:rPr>
          <w:rFonts w:hint="cs"/>
          <w:rtl/>
        </w:rPr>
        <w:t>ُ</w:t>
      </w:r>
      <w:r w:rsidR="00DF006A">
        <w:rPr>
          <w:rtl/>
        </w:rPr>
        <w:t>لهم أنها تشريع مستمر التلقين لاتساقه مع ظروف الحياة وطبائع الأمور</w:t>
      </w:r>
      <w:r>
        <w:rPr>
          <w:rFonts w:hint="cs"/>
          <w:rtl/>
        </w:rPr>
        <w:t>..</w:t>
      </w:r>
      <w:r w:rsidR="00DF006A">
        <w:rPr>
          <w:rtl/>
        </w:rPr>
        <w:t xml:space="preserve"> </w:t>
      </w:r>
      <w:r>
        <w:rPr>
          <w:rFonts w:hint="cs"/>
          <w:rtl/>
        </w:rPr>
        <w:t>ق</w:t>
      </w:r>
      <w:r w:rsidR="00DF006A">
        <w:rPr>
          <w:rtl/>
        </w:rPr>
        <w:t>ال</w:t>
      </w:r>
      <w:r>
        <w:rPr>
          <w:rFonts w:hint="cs"/>
          <w:rtl/>
        </w:rPr>
        <w:t>:</w:t>
      </w:r>
      <w:r w:rsidR="00DF006A">
        <w:rPr>
          <w:rtl/>
        </w:rPr>
        <w:t xml:space="preserve"> فهناك احتمالات دائمة لقيام ظروف لا تسمح للمسلمين بالاستمرار في قتال عدوهم إلى أن يخضع ويعط</w:t>
      </w:r>
      <w:r>
        <w:rPr>
          <w:rFonts w:hint="cs"/>
          <w:rtl/>
        </w:rPr>
        <w:t>ي</w:t>
      </w:r>
      <w:r w:rsidR="00DF006A">
        <w:rPr>
          <w:rtl/>
        </w:rPr>
        <w:t xml:space="preserve"> الجزية فمن الحق أن يستلهم ول</w:t>
      </w:r>
      <w:r>
        <w:rPr>
          <w:rFonts w:hint="cs"/>
          <w:rtl/>
        </w:rPr>
        <w:t>ي</w:t>
      </w:r>
      <w:r w:rsidR="00DF006A">
        <w:rPr>
          <w:rtl/>
        </w:rPr>
        <w:t xml:space="preserve"> أمر المؤمنين هذه </w:t>
      </w:r>
      <w:r w:rsidR="00D11A91">
        <w:rPr>
          <w:rtl/>
        </w:rPr>
        <w:t>الآيات</w:t>
      </w:r>
      <w:r w:rsidR="004E682B">
        <w:rPr>
          <w:rtl/>
        </w:rPr>
        <w:t xml:space="preserve"> </w:t>
      </w:r>
      <w:r w:rsidR="00DF006A">
        <w:rPr>
          <w:rtl/>
        </w:rPr>
        <w:t>والس</w:t>
      </w:r>
      <w:r>
        <w:rPr>
          <w:rFonts w:hint="cs"/>
          <w:rtl/>
        </w:rPr>
        <w:t>ُ</w:t>
      </w:r>
      <w:r w:rsidR="00DF006A">
        <w:rPr>
          <w:rtl/>
        </w:rPr>
        <w:t>ن</w:t>
      </w:r>
      <w:r>
        <w:rPr>
          <w:rFonts w:hint="cs"/>
          <w:rtl/>
        </w:rPr>
        <w:t>ّ</w:t>
      </w:r>
      <w:r w:rsidR="00DF006A">
        <w:rPr>
          <w:rtl/>
        </w:rPr>
        <w:t xml:space="preserve">ة النبوية في مصالحة </w:t>
      </w:r>
      <w:r>
        <w:rPr>
          <w:rFonts w:hint="cs"/>
          <w:rtl/>
        </w:rPr>
        <w:t>ق</w:t>
      </w:r>
      <w:r w:rsidR="00DF006A">
        <w:rPr>
          <w:rtl/>
        </w:rPr>
        <w:t>ريش بعد حرب وع</w:t>
      </w:r>
      <w:r>
        <w:rPr>
          <w:rFonts w:hint="cs"/>
          <w:rtl/>
        </w:rPr>
        <w:t>د</w:t>
      </w:r>
      <w:r w:rsidR="00DF006A">
        <w:rPr>
          <w:rtl/>
        </w:rPr>
        <w:t>اء شديدين في مثل هذه الظروف فيقابل جنوح العدو إلى السلم بالم</w:t>
      </w:r>
      <w:r>
        <w:rPr>
          <w:rFonts w:hint="cs"/>
          <w:rtl/>
        </w:rPr>
        <w:t>ث</w:t>
      </w:r>
      <w:r w:rsidR="00DF006A">
        <w:rPr>
          <w:rtl/>
        </w:rPr>
        <w:t>ل ولو كان بدون جزية..</w:t>
      </w:r>
    </w:p>
    <w:p w14:paraId="53C4EBC4" w14:textId="2F2DAE94" w:rsidR="00DF006A" w:rsidRDefault="00DF006A" w:rsidP="005304FA">
      <w:pPr>
        <w:ind w:firstLine="226"/>
        <w:rPr>
          <w:rtl/>
        </w:rPr>
      </w:pPr>
      <w:r>
        <w:rPr>
          <w:rtl/>
        </w:rPr>
        <w:t xml:space="preserve">قال: وظروف الدنيا الراهنة التي لم يعد فيها محل لفرض جزية سنوية على المغلوب قد تسوغ ذلك بصورة دائمة، وقد يكون في هذا معجزة من </w:t>
      </w:r>
      <w:r w:rsidR="00635130">
        <w:rPr>
          <w:rFonts w:hint="cs"/>
          <w:rtl/>
        </w:rPr>
        <w:t>إ</w:t>
      </w:r>
      <w:r>
        <w:rPr>
          <w:rtl/>
        </w:rPr>
        <w:t>عجاز الهد</w:t>
      </w:r>
      <w:r w:rsidR="00635130">
        <w:rPr>
          <w:rFonts w:hint="cs"/>
          <w:rtl/>
        </w:rPr>
        <w:t>ي</w:t>
      </w:r>
      <w:r>
        <w:rPr>
          <w:rtl/>
        </w:rPr>
        <w:t xml:space="preserve"> </w:t>
      </w:r>
      <w:r w:rsidR="00FA5A4E">
        <w:rPr>
          <w:rtl/>
        </w:rPr>
        <w:t>القرآني</w:t>
      </w:r>
      <w:r>
        <w:rPr>
          <w:rtl/>
        </w:rPr>
        <w:t xml:space="preserve"> والنبو</w:t>
      </w:r>
      <w:r w:rsidR="00635130">
        <w:rPr>
          <w:rFonts w:hint="cs"/>
          <w:rtl/>
        </w:rPr>
        <w:t>ي</w:t>
      </w:r>
      <w:r>
        <w:rPr>
          <w:rtl/>
        </w:rPr>
        <w:t xml:space="preserve"> اللذين </w:t>
      </w:r>
      <w:r w:rsidR="00635130">
        <w:rPr>
          <w:rFonts w:hint="cs"/>
          <w:rtl/>
        </w:rPr>
        <w:t>ي</w:t>
      </w:r>
      <w:r>
        <w:rPr>
          <w:rtl/>
        </w:rPr>
        <w:t>هيئان المجال والإساغة للحلول المختلفة حسب اختلاف الظروف.</w:t>
      </w:r>
    </w:p>
    <w:p w14:paraId="3D384A2A" w14:textId="6B9F5A6F" w:rsidR="00DF006A" w:rsidRDefault="00DF006A" w:rsidP="005304FA">
      <w:pPr>
        <w:ind w:firstLine="226"/>
        <w:rPr>
          <w:rtl/>
        </w:rPr>
      </w:pPr>
      <w:r>
        <w:rPr>
          <w:rtl/>
        </w:rPr>
        <w:t>والحق أن صلح الحديبية وأية سورة ال</w:t>
      </w:r>
      <w:r w:rsidR="008A350E">
        <w:rPr>
          <w:rFonts w:hint="cs"/>
          <w:rtl/>
        </w:rPr>
        <w:t>أ</w:t>
      </w:r>
      <w:r>
        <w:rPr>
          <w:rtl/>
        </w:rPr>
        <w:t>ن</w:t>
      </w:r>
      <w:r w:rsidR="008A350E">
        <w:rPr>
          <w:rFonts w:hint="cs"/>
          <w:rtl/>
        </w:rPr>
        <w:t>ف</w:t>
      </w:r>
      <w:r>
        <w:rPr>
          <w:rtl/>
        </w:rPr>
        <w:t>ال وغيرها مما سبق هذه السورة، نظام من النظم المرحلية التي ا</w:t>
      </w:r>
      <w:r w:rsidR="008A350E">
        <w:rPr>
          <w:rFonts w:hint="cs"/>
          <w:rtl/>
        </w:rPr>
        <w:t>ق</w:t>
      </w:r>
      <w:r>
        <w:rPr>
          <w:rtl/>
        </w:rPr>
        <w:t>تضتها ظروف معينة كضعف المسلمين وغيره</w:t>
      </w:r>
      <w:r w:rsidR="008A350E">
        <w:rPr>
          <w:rFonts w:hint="cs"/>
          <w:rtl/>
        </w:rPr>
        <w:t xml:space="preserve">، </w:t>
      </w:r>
      <w:r>
        <w:rPr>
          <w:rtl/>
        </w:rPr>
        <w:t>وليس تشريع</w:t>
      </w:r>
      <w:r w:rsidR="008A350E">
        <w:rPr>
          <w:rFonts w:hint="cs"/>
          <w:rtl/>
        </w:rPr>
        <w:t>ً</w:t>
      </w:r>
      <w:r>
        <w:rPr>
          <w:rtl/>
        </w:rPr>
        <w:t>ا مستمر التلقين لا</w:t>
      </w:r>
      <w:r w:rsidR="001766F9">
        <w:rPr>
          <w:rFonts w:hint="cs"/>
          <w:rtl/>
        </w:rPr>
        <w:t>ت</w:t>
      </w:r>
      <w:r>
        <w:rPr>
          <w:rtl/>
        </w:rPr>
        <w:t>ساقه مع ظروف الحياة</w:t>
      </w:r>
      <w:r w:rsidR="008A350E">
        <w:rPr>
          <w:rFonts w:hint="cs"/>
          <w:rtl/>
        </w:rPr>
        <w:t>،</w:t>
      </w:r>
      <w:r>
        <w:rPr>
          <w:rtl/>
        </w:rPr>
        <w:t xml:space="preserve"> وأنه </w:t>
      </w:r>
      <w:r w:rsidR="008A350E">
        <w:rPr>
          <w:rFonts w:hint="cs"/>
          <w:rtl/>
        </w:rPr>
        <w:t>إ</w:t>
      </w:r>
      <w:r>
        <w:rPr>
          <w:rtl/>
        </w:rPr>
        <w:t>ذا حل بالمسلمين ظرف يشبه الظرف الذي عمل فيه بالنظام</w:t>
      </w:r>
      <w:r w:rsidR="008A350E">
        <w:rPr>
          <w:rFonts w:hint="cs"/>
          <w:rtl/>
        </w:rPr>
        <w:t xml:space="preserve"> </w:t>
      </w:r>
      <w:r>
        <w:rPr>
          <w:rtl/>
        </w:rPr>
        <w:t>المرحلي كان على المسلمين أن يأخذوا بالنظام المرحلي هذا لا على أنه تشريع دائم، ولكن ع</w:t>
      </w:r>
      <w:r w:rsidR="008A350E">
        <w:rPr>
          <w:rFonts w:hint="cs"/>
          <w:rtl/>
        </w:rPr>
        <w:t>لى</w:t>
      </w:r>
      <w:r>
        <w:rPr>
          <w:rtl/>
        </w:rPr>
        <w:t xml:space="preserve"> أنه تشريع ا</w:t>
      </w:r>
      <w:r w:rsidR="008A350E">
        <w:rPr>
          <w:rFonts w:hint="cs"/>
          <w:rtl/>
        </w:rPr>
        <w:t>ق</w:t>
      </w:r>
      <w:r>
        <w:rPr>
          <w:rtl/>
        </w:rPr>
        <w:t>تضته الظروف ف</w:t>
      </w:r>
      <w:r w:rsidR="008A350E">
        <w:rPr>
          <w:rFonts w:hint="cs"/>
          <w:rtl/>
        </w:rPr>
        <w:t>إ</w:t>
      </w:r>
      <w:r>
        <w:rPr>
          <w:rtl/>
        </w:rPr>
        <w:t xml:space="preserve">ذا زال ذلك الظرف عنهم وعادت إليهم قوتهم عادوا </w:t>
      </w:r>
      <w:r w:rsidR="008A350E">
        <w:rPr>
          <w:rFonts w:hint="cs"/>
          <w:rtl/>
        </w:rPr>
        <w:t>إلى</w:t>
      </w:r>
      <w:r>
        <w:rPr>
          <w:rtl/>
        </w:rPr>
        <w:t xml:space="preserve"> التشريع النهائي الذي لا بديل له ولا محيد عنه والذي تضمنته هذه السورة التي هي كلمة السماء الأخيرة في هذا الشأن وهو</w:t>
      </w:r>
      <w:r w:rsidR="008A350E">
        <w:rPr>
          <w:rFonts w:hint="cs"/>
          <w:rtl/>
        </w:rPr>
        <w:t>:</w:t>
      </w:r>
      <w:r>
        <w:rPr>
          <w:rtl/>
        </w:rPr>
        <w:t xml:space="preserve"> </w:t>
      </w:r>
      <w:r w:rsidR="008A350E">
        <w:rPr>
          <w:rFonts w:hint="cs"/>
          <w:rtl/>
        </w:rPr>
        <w:t>«</w:t>
      </w:r>
      <w:r>
        <w:rPr>
          <w:rtl/>
        </w:rPr>
        <w:t>الإسلام أو الجزية أو القتال</w:t>
      </w:r>
      <w:r w:rsidR="008A350E">
        <w:rPr>
          <w:rFonts w:hint="cs"/>
          <w:rtl/>
        </w:rPr>
        <w:t>»</w:t>
      </w:r>
      <w:r>
        <w:rPr>
          <w:rtl/>
        </w:rPr>
        <w:t>.</w:t>
      </w:r>
    </w:p>
    <w:p w14:paraId="1D65A69F" w14:textId="0C9AC50A" w:rsidR="00DF006A" w:rsidRPr="008A350E" w:rsidRDefault="008A350E" w:rsidP="005304FA">
      <w:pPr>
        <w:ind w:firstLine="226"/>
        <w:rPr>
          <w:b/>
          <w:bCs/>
          <w:rtl/>
        </w:rPr>
      </w:pPr>
      <w:r w:rsidRPr="008A350E">
        <w:rPr>
          <w:rFonts w:hint="cs"/>
          <w:b/>
          <w:bCs/>
          <w:rtl/>
        </w:rPr>
        <w:t xml:space="preserve">8 - </w:t>
      </w:r>
      <w:r w:rsidR="00DF006A" w:rsidRPr="008A350E">
        <w:rPr>
          <w:b/>
          <w:bCs/>
          <w:rtl/>
        </w:rPr>
        <w:t>مقدار الجزية</w:t>
      </w:r>
      <w:r w:rsidRPr="008A350E">
        <w:rPr>
          <w:rFonts w:hint="cs"/>
          <w:b/>
          <w:bCs/>
          <w:rtl/>
        </w:rPr>
        <w:t>:</w:t>
      </w:r>
      <w:r>
        <w:rPr>
          <w:rFonts w:hint="cs"/>
          <w:b/>
          <w:bCs/>
          <w:rtl/>
        </w:rPr>
        <w:t xml:space="preserve"> </w:t>
      </w:r>
      <w:r w:rsidR="00DF006A">
        <w:rPr>
          <w:rtl/>
        </w:rPr>
        <w:t>وفي صدد مقدار الجزية والفئات التي تؤخذ من المصالحين عليها نقول: أنه يبدو مما فعله النبي صلى الله عليه وسلم وأوردناه قبل، أنه كان ي</w:t>
      </w:r>
      <w:r>
        <w:rPr>
          <w:rFonts w:hint="cs"/>
          <w:rtl/>
        </w:rPr>
        <w:t>ف</w:t>
      </w:r>
      <w:r w:rsidR="00DF006A">
        <w:rPr>
          <w:rtl/>
        </w:rPr>
        <w:t>رض الجزية حسب ما</w:t>
      </w:r>
      <w:r>
        <w:rPr>
          <w:rFonts w:hint="cs"/>
          <w:rtl/>
        </w:rPr>
        <w:t xml:space="preserve"> </w:t>
      </w:r>
      <w:r w:rsidR="00DF006A">
        <w:rPr>
          <w:rtl/>
        </w:rPr>
        <w:t>يراه ممكن</w:t>
      </w:r>
      <w:r>
        <w:rPr>
          <w:rFonts w:hint="cs"/>
          <w:rtl/>
        </w:rPr>
        <w:t>ً</w:t>
      </w:r>
      <w:r w:rsidR="00DF006A">
        <w:rPr>
          <w:rtl/>
        </w:rPr>
        <w:t>ا ومتساوق</w:t>
      </w:r>
      <w:r>
        <w:rPr>
          <w:rFonts w:hint="cs"/>
          <w:rtl/>
        </w:rPr>
        <w:t>ًا</w:t>
      </w:r>
      <w:r w:rsidR="00DF006A">
        <w:rPr>
          <w:rtl/>
        </w:rPr>
        <w:t xml:space="preserve"> مع الظروف، ف</w:t>
      </w:r>
      <w:r>
        <w:rPr>
          <w:rFonts w:hint="cs"/>
          <w:rtl/>
        </w:rPr>
        <w:t>أ</w:t>
      </w:r>
      <w:r w:rsidR="00DF006A">
        <w:rPr>
          <w:rtl/>
        </w:rPr>
        <w:t xml:space="preserve">ناس أمر بأخذ دينار من حالهم، وأناس فرض عليهم جملة ألفي حملة مع ضيافة </w:t>
      </w:r>
      <w:r>
        <w:rPr>
          <w:rFonts w:hint="cs"/>
          <w:rtl/>
        </w:rPr>
        <w:t>ر</w:t>
      </w:r>
      <w:r w:rsidR="00DF006A">
        <w:rPr>
          <w:rtl/>
        </w:rPr>
        <w:t>سله و</w:t>
      </w:r>
      <w:r>
        <w:rPr>
          <w:rFonts w:hint="cs"/>
          <w:rtl/>
        </w:rPr>
        <w:t>إ</w:t>
      </w:r>
      <w:r w:rsidR="00DF006A">
        <w:rPr>
          <w:rtl/>
        </w:rPr>
        <w:t xml:space="preserve">عارة بعض وسائل الحرب </w:t>
      </w:r>
      <w:r>
        <w:rPr>
          <w:rFonts w:hint="cs"/>
          <w:rtl/>
        </w:rPr>
        <w:t>إ</w:t>
      </w:r>
      <w:r w:rsidR="00DF006A">
        <w:rPr>
          <w:rtl/>
        </w:rPr>
        <w:t>ذا كانت حرب، وأناس فرض عل</w:t>
      </w:r>
      <w:r>
        <w:rPr>
          <w:rFonts w:hint="cs"/>
          <w:rtl/>
        </w:rPr>
        <w:t>يهم</w:t>
      </w:r>
      <w:r w:rsidR="00DF006A">
        <w:rPr>
          <w:rtl/>
        </w:rPr>
        <w:t xml:space="preserve"> ريع غزولهم، ور</w:t>
      </w:r>
      <w:r>
        <w:rPr>
          <w:rFonts w:hint="cs"/>
          <w:rtl/>
        </w:rPr>
        <w:t>ي</w:t>
      </w:r>
      <w:r w:rsidR="00DF006A">
        <w:rPr>
          <w:rtl/>
        </w:rPr>
        <w:t xml:space="preserve">ع </w:t>
      </w:r>
      <w:r>
        <w:rPr>
          <w:rFonts w:hint="cs"/>
          <w:rtl/>
        </w:rPr>
        <w:t>ث</w:t>
      </w:r>
      <w:r w:rsidR="00DF006A">
        <w:rPr>
          <w:rtl/>
        </w:rPr>
        <w:t xml:space="preserve">مر نخلهم </w:t>
      </w:r>
      <w:r>
        <w:rPr>
          <w:rFonts w:hint="cs"/>
          <w:rtl/>
        </w:rPr>
        <w:t>أ</w:t>
      </w:r>
      <w:r w:rsidR="00DF006A">
        <w:rPr>
          <w:rtl/>
        </w:rPr>
        <w:t>و قدر</w:t>
      </w:r>
      <w:r>
        <w:rPr>
          <w:rFonts w:hint="cs"/>
          <w:rtl/>
        </w:rPr>
        <w:t>ً</w:t>
      </w:r>
      <w:r w:rsidR="00DF006A">
        <w:rPr>
          <w:rtl/>
        </w:rPr>
        <w:t>ا معين</w:t>
      </w:r>
      <w:r>
        <w:rPr>
          <w:rFonts w:hint="cs"/>
          <w:rtl/>
        </w:rPr>
        <w:t>ً</w:t>
      </w:r>
      <w:r w:rsidR="00DF006A">
        <w:rPr>
          <w:rtl/>
        </w:rPr>
        <w:t xml:space="preserve">ا من غلاتهم.. ولقد روى الإمام أبو عبيد: أن عمر بن الخطاب ضرب على أهل الذهب </w:t>
      </w:r>
      <w:r>
        <w:rPr>
          <w:rFonts w:hint="cs"/>
          <w:rtl/>
        </w:rPr>
        <w:t>-</w:t>
      </w:r>
      <w:r w:rsidR="00DF006A">
        <w:rPr>
          <w:rtl/>
        </w:rPr>
        <w:t xml:space="preserve">والمقصود من ذلك الناس الذين كان مقياس تعاملهم الذهب كما هو المتبادر- </w:t>
      </w:r>
      <w:r>
        <w:rPr>
          <w:rFonts w:hint="cs"/>
          <w:rtl/>
        </w:rPr>
        <w:t>أ</w:t>
      </w:r>
      <w:r w:rsidR="00DF006A">
        <w:rPr>
          <w:rtl/>
        </w:rPr>
        <w:t>ربعة دنانير</w:t>
      </w:r>
      <w:r>
        <w:rPr>
          <w:rFonts w:hint="cs"/>
          <w:rtl/>
        </w:rPr>
        <w:t>،</w:t>
      </w:r>
      <w:r w:rsidR="00DF006A">
        <w:rPr>
          <w:rtl/>
        </w:rPr>
        <w:t xml:space="preserve"> وعلى أهل الورق </w:t>
      </w:r>
      <w:r>
        <w:rPr>
          <w:rFonts w:hint="cs"/>
          <w:rtl/>
        </w:rPr>
        <w:t>«</w:t>
      </w:r>
      <w:r w:rsidR="00DF006A">
        <w:rPr>
          <w:rtl/>
        </w:rPr>
        <w:t>الفضة</w:t>
      </w:r>
      <w:r>
        <w:rPr>
          <w:rFonts w:hint="cs"/>
          <w:rtl/>
        </w:rPr>
        <w:t>»</w:t>
      </w:r>
      <w:r w:rsidR="00DF006A">
        <w:rPr>
          <w:rtl/>
        </w:rPr>
        <w:t xml:space="preserve"> </w:t>
      </w:r>
      <w:r>
        <w:rPr>
          <w:rFonts w:hint="cs"/>
          <w:rtl/>
        </w:rPr>
        <w:t>أ</w:t>
      </w:r>
      <w:r w:rsidR="00DF006A">
        <w:rPr>
          <w:rtl/>
        </w:rPr>
        <w:t>ربعين درهم</w:t>
      </w:r>
      <w:r>
        <w:rPr>
          <w:rFonts w:hint="cs"/>
          <w:rtl/>
        </w:rPr>
        <w:t>ً</w:t>
      </w:r>
      <w:r w:rsidR="00DF006A">
        <w:rPr>
          <w:rtl/>
        </w:rPr>
        <w:t xml:space="preserve">ا، مع </w:t>
      </w:r>
      <w:r>
        <w:rPr>
          <w:rFonts w:hint="cs"/>
          <w:rtl/>
        </w:rPr>
        <w:t>إ</w:t>
      </w:r>
      <w:r w:rsidR="00DF006A">
        <w:rPr>
          <w:rtl/>
        </w:rPr>
        <w:t xml:space="preserve">رزاق المسلمين </w:t>
      </w:r>
      <w:r w:rsidR="00F85E91">
        <w:rPr>
          <w:rFonts w:hint="cs"/>
          <w:rtl/>
        </w:rPr>
        <w:t>وضيافتهم</w:t>
      </w:r>
      <w:r w:rsidR="00DF006A">
        <w:rPr>
          <w:rtl/>
        </w:rPr>
        <w:t xml:space="preserve"> ثلاثة أيام، وروى: </w:t>
      </w:r>
      <w:r>
        <w:rPr>
          <w:rFonts w:hint="cs"/>
          <w:rtl/>
        </w:rPr>
        <w:t>أ</w:t>
      </w:r>
      <w:r w:rsidR="00DF006A">
        <w:rPr>
          <w:rtl/>
        </w:rPr>
        <w:t>نه بعث عمار</w:t>
      </w:r>
      <w:r>
        <w:rPr>
          <w:rFonts w:hint="cs"/>
          <w:rtl/>
        </w:rPr>
        <w:t xml:space="preserve"> ب</w:t>
      </w:r>
      <w:r w:rsidR="00DF006A">
        <w:rPr>
          <w:rtl/>
        </w:rPr>
        <w:t xml:space="preserve">ن باسر وعبد الله بن مسعود وعثمان بن حنيف إلى أهل الكوفة، فوضعوا على كل رجل </w:t>
      </w:r>
      <w:r>
        <w:rPr>
          <w:rFonts w:hint="cs"/>
          <w:rtl/>
        </w:rPr>
        <w:t>أ</w:t>
      </w:r>
      <w:r w:rsidR="00DF006A">
        <w:rPr>
          <w:rtl/>
        </w:rPr>
        <w:t>ربة وعشرين درهم</w:t>
      </w:r>
      <w:r>
        <w:rPr>
          <w:rFonts w:hint="cs"/>
          <w:rtl/>
        </w:rPr>
        <w:t>ً</w:t>
      </w:r>
      <w:r w:rsidR="00DF006A">
        <w:rPr>
          <w:rtl/>
        </w:rPr>
        <w:t>ا فأجاز ذلك</w:t>
      </w:r>
      <w:r>
        <w:rPr>
          <w:rFonts w:hint="cs"/>
          <w:rtl/>
        </w:rPr>
        <w:t>،</w:t>
      </w:r>
      <w:r w:rsidR="00DF006A">
        <w:rPr>
          <w:rtl/>
        </w:rPr>
        <w:t xml:space="preserve"> وفي رواية: أنه بعث عثمان بن حنيف فوضع على كل رجل ثمانية و</w:t>
      </w:r>
      <w:r>
        <w:rPr>
          <w:rFonts w:hint="cs"/>
          <w:rtl/>
        </w:rPr>
        <w:t>أ</w:t>
      </w:r>
      <w:r w:rsidR="00DF006A">
        <w:rPr>
          <w:rtl/>
        </w:rPr>
        <w:t>ربعين درهم</w:t>
      </w:r>
      <w:r>
        <w:rPr>
          <w:rFonts w:hint="cs"/>
          <w:rtl/>
        </w:rPr>
        <w:t>ً</w:t>
      </w:r>
      <w:r w:rsidR="00DF006A">
        <w:rPr>
          <w:rtl/>
        </w:rPr>
        <w:t>ا وأربعة وعشرين درهم</w:t>
      </w:r>
      <w:r>
        <w:rPr>
          <w:rFonts w:hint="cs"/>
          <w:rtl/>
        </w:rPr>
        <w:t>ً</w:t>
      </w:r>
      <w:r w:rsidR="00DF006A">
        <w:rPr>
          <w:rtl/>
        </w:rPr>
        <w:t>ا واثني عشر درهم</w:t>
      </w:r>
      <w:r>
        <w:rPr>
          <w:rFonts w:hint="cs"/>
          <w:rtl/>
        </w:rPr>
        <w:t>ً</w:t>
      </w:r>
      <w:r w:rsidR="00DF006A">
        <w:rPr>
          <w:rtl/>
        </w:rPr>
        <w:t xml:space="preserve">ا، حيث يكون قد صنف الرجال ثلاثة صنوف.. </w:t>
      </w:r>
      <w:r>
        <w:rPr>
          <w:rFonts w:hint="cs"/>
          <w:rtl/>
        </w:rPr>
        <w:t>أ</w:t>
      </w:r>
      <w:r w:rsidR="00DF006A">
        <w:rPr>
          <w:rtl/>
        </w:rPr>
        <w:t>غنيا</w:t>
      </w:r>
      <w:r>
        <w:rPr>
          <w:rFonts w:hint="cs"/>
          <w:rtl/>
        </w:rPr>
        <w:t>ء،</w:t>
      </w:r>
      <w:r w:rsidR="00DF006A">
        <w:rPr>
          <w:rtl/>
        </w:rPr>
        <w:t xml:space="preserve"> ومتوسطين</w:t>
      </w:r>
      <w:r>
        <w:rPr>
          <w:rFonts w:hint="cs"/>
          <w:rtl/>
        </w:rPr>
        <w:t>،</w:t>
      </w:r>
      <w:r w:rsidR="00DF006A">
        <w:rPr>
          <w:rtl/>
        </w:rPr>
        <w:t xml:space="preserve"> وكسب</w:t>
      </w:r>
      <w:r>
        <w:rPr>
          <w:rFonts w:hint="cs"/>
          <w:rtl/>
        </w:rPr>
        <w:t>ة</w:t>
      </w:r>
      <w:r w:rsidR="00852B9A">
        <w:rPr>
          <w:rFonts w:hint="cs"/>
          <w:rtl/>
        </w:rPr>
        <w:t>.</w:t>
      </w:r>
      <w:r>
        <w:rPr>
          <w:rFonts w:hint="cs"/>
          <w:rtl/>
        </w:rPr>
        <w:t>.</w:t>
      </w:r>
      <w:r w:rsidR="00DF006A">
        <w:rPr>
          <w:rtl/>
        </w:rPr>
        <w:t xml:space="preserve"> وقد قال ال</w:t>
      </w:r>
      <w:r>
        <w:rPr>
          <w:rFonts w:hint="cs"/>
          <w:rtl/>
        </w:rPr>
        <w:t>إ</w:t>
      </w:r>
      <w:r w:rsidR="00DF006A">
        <w:rPr>
          <w:rtl/>
        </w:rPr>
        <w:t xml:space="preserve">مام </w:t>
      </w:r>
      <w:r>
        <w:rPr>
          <w:rFonts w:hint="cs"/>
          <w:rtl/>
        </w:rPr>
        <w:t>أ</w:t>
      </w:r>
      <w:r w:rsidR="00DF006A">
        <w:rPr>
          <w:rtl/>
        </w:rPr>
        <w:t>بو</w:t>
      </w:r>
      <w:r>
        <w:rPr>
          <w:rFonts w:hint="cs"/>
          <w:rtl/>
        </w:rPr>
        <w:t xml:space="preserve"> </w:t>
      </w:r>
      <w:r w:rsidR="00DF006A">
        <w:rPr>
          <w:rtl/>
        </w:rPr>
        <w:t>عبيد بعد هذا: إن خلفاء المسلمين كانوا لا</w:t>
      </w:r>
      <w:r>
        <w:rPr>
          <w:rFonts w:hint="cs"/>
          <w:rtl/>
        </w:rPr>
        <w:t xml:space="preserve"> </w:t>
      </w:r>
      <w:r w:rsidR="00DF006A">
        <w:rPr>
          <w:rtl/>
        </w:rPr>
        <w:t>يرون الزيادة على هذه المقادير الثلاثة، بل كانوا يرون النقصان</w:t>
      </w:r>
      <w:r>
        <w:rPr>
          <w:rFonts w:hint="cs"/>
          <w:rtl/>
        </w:rPr>
        <w:t xml:space="preserve"> إ</w:t>
      </w:r>
      <w:r w:rsidR="00DF006A">
        <w:rPr>
          <w:rtl/>
        </w:rPr>
        <w:t>ذا ما عجزت ف</w:t>
      </w:r>
      <w:r>
        <w:rPr>
          <w:rFonts w:hint="cs"/>
          <w:rtl/>
        </w:rPr>
        <w:t>ئ</w:t>
      </w:r>
      <w:r w:rsidR="00DF006A">
        <w:rPr>
          <w:rtl/>
        </w:rPr>
        <w:t>ة منهم عن المرتب عليها</w:t>
      </w:r>
      <w:r>
        <w:rPr>
          <w:rFonts w:hint="cs"/>
          <w:rtl/>
        </w:rPr>
        <w:t>،</w:t>
      </w:r>
      <w:r w:rsidR="00DF006A">
        <w:rPr>
          <w:rtl/>
        </w:rPr>
        <w:t xml:space="preserve"> و</w:t>
      </w:r>
      <w:r>
        <w:rPr>
          <w:rFonts w:hint="cs"/>
          <w:rtl/>
        </w:rPr>
        <w:t>أ</w:t>
      </w:r>
      <w:r w:rsidR="00DF006A">
        <w:rPr>
          <w:rtl/>
        </w:rPr>
        <w:t xml:space="preserve">نهم كانوا يعفون النساء والصبيان </w:t>
      </w:r>
      <w:r>
        <w:rPr>
          <w:rFonts w:hint="cs"/>
          <w:rtl/>
        </w:rPr>
        <w:t>إ</w:t>
      </w:r>
      <w:r w:rsidR="00DF006A">
        <w:rPr>
          <w:rtl/>
        </w:rPr>
        <w:t>طلاق</w:t>
      </w:r>
      <w:r>
        <w:rPr>
          <w:rFonts w:hint="cs"/>
          <w:rtl/>
        </w:rPr>
        <w:t>ً</w:t>
      </w:r>
      <w:r w:rsidR="00DF006A">
        <w:rPr>
          <w:rtl/>
        </w:rPr>
        <w:t>ا والعميان والزمن</w:t>
      </w:r>
      <w:r>
        <w:rPr>
          <w:rFonts w:hint="cs"/>
          <w:rtl/>
        </w:rPr>
        <w:t>ى</w:t>
      </w:r>
      <w:r w:rsidR="00DF006A">
        <w:rPr>
          <w:rtl/>
        </w:rPr>
        <w:t xml:space="preserve"> والمقعدين والرهبان </w:t>
      </w:r>
      <w:r>
        <w:rPr>
          <w:rFonts w:hint="cs"/>
          <w:rtl/>
        </w:rPr>
        <w:t>إ</w:t>
      </w:r>
      <w:r w:rsidR="00DF006A">
        <w:rPr>
          <w:rtl/>
        </w:rPr>
        <w:t xml:space="preserve">ذا لم يكن لهم مال، وكانوا </w:t>
      </w:r>
      <w:r>
        <w:rPr>
          <w:rFonts w:hint="cs"/>
          <w:rtl/>
        </w:rPr>
        <w:t>ي</w:t>
      </w:r>
      <w:r w:rsidR="00DF006A">
        <w:rPr>
          <w:rtl/>
        </w:rPr>
        <w:t>أمرون بالرفق ب</w:t>
      </w:r>
      <w:r>
        <w:rPr>
          <w:rFonts w:hint="cs"/>
          <w:rtl/>
        </w:rPr>
        <w:t>أ</w:t>
      </w:r>
      <w:r w:rsidR="00DF006A">
        <w:rPr>
          <w:rtl/>
        </w:rPr>
        <w:t xml:space="preserve">صحابها وعدم الإصرار على </w:t>
      </w:r>
      <w:r>
        <w:rPr>
          <w:rFonts w:hint="cs"/>
          <w:rtl/>
        </w:rPr>
        <w:t>أ</w:t>
      </w:r>
      <w:r w:rsidR="00DF006A">
        <w:rPr>
          <w:rtl/>
        </w:rPr>
        <w:t>خذها ذهب</w:t>
      </w:r>
      <w:r>
        <w:rPr>
          <w:rFonts w:hint="cs"/>
          <w:rtl/>
        </w:rPr>
        <w:t>ً</w:t>
      </w:r>
      <w:r w:rsidR="00DF006A">
        <w:rPr>
          <w:rtl/>
        </w:rPr>
        <w:t xml:space="preserve">ا أو فضة وبأخذ قيمتها من غلة الأرض والماشية وصنعة اليد، وكانوا يسقطونها عن العاجزين عن </w:t>
      </w:r>
      <w:r>
        <w:rPr>
          <w:rFonts w:hint="cs"/>
          <w:rtl/>
        </w:rPr>
        <w:t>أ</w:t>
      </w:r>
      <w:r w:rsidR="00DF006A">
        <w:rPr>
          <w:rtl/>
        </w:rPr>
        <w:t>دائها</w:t>
      </w:r>
      <w:r>
        <w:rPr>
          <w:rFonts w:hint="cs"/>
          <w:rtl/>
        </w:rPr>
        <w:t>،</w:t>
      </w:r>
      <w:r w:rsidR="00DF006A">
        <w:rPr>
          <w:rtl/>
        </w:rPr>
        <w:t xml:space="preserve"> وقد ورد كل هذا في كتاب </w:t>
      </w:r>
      <w:r>
        <w:rPr>
          <w:rFonts w:hint="cs"/>
          <w:rtl/>
        </w:rPr>
        <w:t>«</w:t>
      </w:r>
      <w:r w:rsidR="00DF006A">
        <w:rPr>
          <w:rtl/>
        </w:rPr>
        <w:t>الخراج</w:t>
      </w:r>
      <w:r>
        <w:rPr>
          <w:rFonts w:hint="cs"/>
          <w:rtl/>
        </w:rPr>
        <w:t>»</w:t>
      </w:r>
      <w:r w:rsidR="00DF006A">
        <w:rPr>
          <w:rtl/>
        </w:rPr>
        <w:t xml:space="preserve"> للإمام أبي يوسف أيض</w:t>
      </w:r>
      <w:r>
        <w:rPr>
          <w:rFonts w:hint="cs"/>
          <w:rtl/>
        </w:rPr>
        <w:t>ً</w:t>
      </w:r>
      <w:r w:rsidR="00DF006A">
        <w:rPr>
          <w:rtl/>
        </w:rPr>
        <w:t>ا..</w:t>
      </w:r>
    </w:p>
    <w:p w14:paraId="5FB5D5AF" w14:textId="4040DFE5" w:rsidR="00DF006A" w:rsidRDefault="00DF006A" w:rsidP="005304FA">
      <w:pPr>
        <w:ind w:firstLine="226"/>
        <w:rPr>
          <w:rtl/>
        </w:rPr>
      </w:pPr>
      <w:r>
        <w:rPr>
          <w:rtl/>
        </w:rPr>
        <w:t>ولقد روي هذا الإمام خبر</w:t>
      </w:r>
      <w:r w:rsidR="008A350E">
        <w:rPr>
          <w:rFonts w:hint="cs"/>
          <w:rtl/>
        </w:rPr>
        <w:t>ً</w:t>
      </w:r>
      <w:r>
        <w:rPr>
          <w:rtl/>
        </w:rPr>
        <w:t>ا رائع</w:t>
      </w:r>
      <w:r w:rsidR="008A350E">
        <w:rPr>
          <w:rFonts w:hint="cs"/>
          <w:rtl/>
        </w:rPr>
        <w:t>ً</w:t>
      </w:r>
      <w:r>
        <w:rPr>
          <w:rtl/>
        </w:rPr>
        <w:t>ا عن عمر بن الخطاب جاء فيه</w:t>
      </w:r>
      <w:r w:rsidR="008A350E">
        <w:rPr>
          <w:rFonts w:hint="cs"/>
          <w:rtl/>
        </w:rPr>
        <w:t>:</w:t>
      </w:r>
      <w:r>
        <w:rPr>
          <w:rtl/>
        </w:rPr>
        <w:t xml:space="preserve"> </w:t>
      </w:r>
      <w:r w:rsidR="008A350E">
        <w:rPr>
          <w:rFonts w:hint="cs"/>
          <w:rtl/>
        </w:rPr>
        <w:t>أ</w:t>
      </w:r>
      <w:r>
        <w:rPr>
          <w:rtl/>
        </w:rPr>
        <w:t xml:space="preserve">نه مر بباب </w:t>
      </w:r>
      <w:r w:rsidR="008A350E">
        <w:rPr>
          <w:rFonts w:hint="cs"/>
          <w:rtl/>
        </w:rPr>
        <w:t>ق</w:t>
      </w:r>
      <w:r>
        <w:rPr>
          <w:rtl/>
        </w:rPr>
        <w:t>وم وعليه سائل يسأل وهو شيخ كبير ضرير، فضرب عضده من خلفه وقال له: من أي أهل الكتاب أنت؟ فقال: يهودي</w:t>
      </w:r>
      <w:r w:rsidR="008A350E">
        <w:rPr>
          <w:rFonts w:hint="cs"/>
          <w:rtl/>
        </w:rPr>
        <w:t>،</w:t>
      </w:r>
      <w:r>
        <w:rPr>
          <w:rtl/>
        </w:rPr>
        <w:t xml:space="preserve"> قال</w:t>
      </w:r>
      <w:r w:rsidR="008A350E">
        <w:rPr>
          <w:rFonts w:hint="cs"/>
          <w:rtl/>
        </w:rPr>
        <w:t>:</w:t>
      </w:r>
      <w:r>
        <w:rPr>
          <w:rtl/>
        </w:rPr>
        <w:t xml:space="preserve"> فما </w:t>
      </w:r>
      <w:r w:rsidR="008A350E">
        <w:rPr>
          <w:rFonts w:hint="cs"/>
          <w:rtl/>
        </w:rPr>
        <w:t>أ</w:t>
      </w:r>
      <w:r>
        <w:rPr>
          <w:rtl/>
        </w:rPr>
        <w:t xml:space="preserve">لجأك إلى ما أرى؟ قال: </w:t>
      </w:r>
      <w:r w:rsidR="008A350E">
        <w:rPr>
          <w:rFonts w:hint="cs"/>
          <w:rtl/>
        </w:rPr>
        <w:t>أ</w:t>
      </w:r>
      <w:r>
        <w:rPr>
          <w:rtl/>
        </w:rPr>
        <w:t>سأل</w:t>
      </w:r>
      <w:r w:rsidR="008A350E">
        <w:rPr>
          <w:rFonts w:hint="cs"/>
          <w:rtl/>
        </w:rPr>
        <w:t>ه</w:t>
      </w:r>
      <w:r>
        <w:rPr>
          <w:rtl/>
        </w:rPr>
        <w:t xml:space="preserve"> الجزية والحاجة والسن، فأخذ بيده وذهب به إلى منزله فرضخ له بشي</w:t>
      </w:r>
      <w:r w:rsidR="008A350E">
        <w:rPr>
          <w:rFonts w:hint="cs"/>
          <w:rtl/>
        </w:rPr>
        <w:t>ء</w:t>
      </w:r>
      <w:r>
        <w:rPr>
          <w:rtl/>
        </w:rPr>
        <w:t xml:space="preserve"> من المنزل، ثم أرسل إلى خازن بيت المال فقال: انظر هذا وضرب</w:t>
      </w:r>
      <w:r w:rsidR="00F2469F">
        <w:rPr>
          <w:rFonts w:hint="cs"/>
          <w:rtl/>
        </w:rPr>
        <w:t>اء</w:t>
      </w:r>
      <w:r>
        <w:rPr>
          <w:rtl/>
        </w:rPr>
        <w:t>ه فر</w:t>
      </w:r>
      <w:r w:rsidR="008A350E">
        <w:rPr>
          <w:rFonts w:hint="cs"/>
          <w:rtl/>
        </w:rPr>
        <w:t>تب</w:t>
      </w:r>
      <w:r>
        <w:rPr>
          <w:rtl/>
        </w:rPr>
        <w:t xml:space="preserve"> له </w:t>
      </w:r>
      <w:r w:rsidR="008A350E">
        <w:rPr>
          <w:rFonts w:hint="cs"/>
          <w:rtl/>
        </w:rPr>
        <w:t>ما ي</w:t>
      </w:r>
      <w:r>
        <w:rPr>
          <w:rtl/>
        </w:rPr>
        <w:t>قوم ب</w:t>
      </w:r>
      <w:r w:rsidR="008A350E">
        <w:rPr>
          <w:rFonts w:hint="cs"/>
          <w:rtl/>
        </w:rPr>
        <w:t>أ</w:t>
      </w:r>
      <w:r>
        <w:rPr>
          <w:rtl/>
        </w:rPr>
        <w:t>وده و</w:t>
      </w:r>
      <w:r w:rsidR="008A350E">
        <w:rPr>
          <w:rFonts w:hint="cs"/>
          <w:rtl/>
        </w:rPr>
        <w:t>أ</w:t>
      </w:r>
      <w:r>
        <w:rPr>
          <w:rtl/>
        </w:rPr>
        <w:t xml:space="preserve">سقط عنه الجزية فوالله ما أنصفناه أن </w:t>
      </w:r>
      <w:r w:rsidR="008A350E">
        <w:rPr>
          <w:rFonts w:hint="cs"/>
          <w:rtl/>
        </w:rPr>
        <w:t>أ</w:t>
      </w:r>
      <w:r>
        <w:rPr>
          <w:rtl/>
        </w:rPr>
        <w:t xml:space="preserve">كلنا </w:t>
      </w:r>
      <w:r w:rsidR="008A350E">
        <w:rPr>
          <w:rFonts w:hint="cs"/>
          <w:rtl/>
        </w:rPr>
        <w:t>شب</w:t>
      </w:r>
      <w:r w:rsidR="00F2469F">
        <w:rPr>
          <w:rFonts w:hint="cs"/>
          <w:rtl/>
        </w:rPr>
        <w:t>يب</w:t>
      </w:r>
      <w:r w:rsidR="008A350E">
        <w:rPr>
          <w:rFonts w:hint="cs"/>
          <w:rtl/>
        </w:rPr>
        <w:t>ته</w:t>
      </w:r>
      <w:r>
        <w:rPr>
          <w:rtl/>
        </w:rPr>
        <w:t xml:space="preserve"> ثم نخذله عند الهرم.</w:t>
      </w:r>
    </w:p>
    <w:p w14:paraId="5DD3960E" w14:textId="52523B85" w:rsidR="00DF006A" w:rsidRDefault="00DF006A" w:rsidP="005304FA">
      <w:pPr>
        <w:ind w:firstLine="226"/>
        <w:rPr>
          <w:rtl/>
        </w:rPr>
      </w:pPr>
      <w:r>
        <w:rPr>
          <w:rtl/>
        </w:rPr>
        <w:t xml:space="preserve">وبروي </w:t>
      </w:r>
      <w:r w:rsidR="008A350E">
        <w:rPr>
          <w:rFonts w:hint="cs"/>
          <w:rtl/>
        </w:rPr>
        <w:t>أ</w:t>
      </w:r>
      <w:r>
        <w:rPr>
          <w:rtl/>
        </w:rPr>
        <w:t>بو</w:t>
      </w:r>
      <w:r w:rsidR="008A350E">
        <w:rPr>
          <w:rFonts w:hint="cs"/>
          <w:rtl/>
        </w:rPr>
        <w:t xml:space="preserve"> </w:t>
      </w:r>
      <w:r>
        <w:rPr>
          <w:rtl/>
        </w:rPr>
        <w:t xml:space="preserve">عبيد أن عمر بن عبد العزيز كتب إلى وليه بالبصرة </w:t>
      </w:r>
      <w:r w:rsidR="00F85E91">
        <w:rPr>
          <w:rFonts w:hint="cs"/>
          <w:rtl/>
        </w:rPr>
        <w:t>ألا</w:t>
      </w:r>
      <w:r>
        <w:rPr>
          <w:rtl/>
        </w:rPr>
        <w:t xml:space="preserve"> يأخذ الجزية </w:t>
      </w:r>
      <w:r w:rsidR="008A350E">
        <w:rPr>
          <w:rFonts w:hint="cs"/>
          <w:rtl/>
        </w:rPr>
        <w:t>إ</w:t>
      </w:r>
      <w:r>
        <w:rPr>
          <w:rtl/>
        </w:rPr>
        <w:t xml:space="preserve">لا ممن </w:t>
      </w:r>
      <w:r w:rsidR="008A350E">
        <w:rPr>
          <w:rFonts w:hint="cs"/>
          <w:rtl/>
        </w:rPr>
        <w:t>أ</w:t>
      </w:r>
      <w:r>
        <w:rPr>
          <w:rtl/>
        </w:rPr>
        <w:t>طا</w:t>
      </w:r>
      <w:r w:rsidR="008A350E">
        <w:rPr>
          <w:rFonts w:hint="cs"/>
          <w:rtl/>
        </w:rPr>
        <w:t>ق</w:t>
      </w:r>
      <w:r>
        <w:rPr>
          <w:rtl/>
        </w:rPr>
        <w:t xml:space="preserve"> وأن يجري على من كبرت سنه وضعفت قوته وولت </w:t>
      </w:r>
      <w:r w:rsidR="00F85E91">
        <w:rPr>
          <w:rFonts w:hint="cs"/>
          <w:rtl/>
        </w:rPr>
        <w:t>مكاسبه</w:t>
      </w:r>
      <w:r>
        <w:rPr>
          <w:rtl/>
        </w:rPr>
        <w:t xml:space="preserve"> من أهل الذمة من بيت المال ما يصلحهم لأنه بلغه أن أمير</w:t>
      </w:r>
      <w:r w:rsidR="00F2469F">
        <w:rPr>
          <w:rFonts w:hint="cs"/>
          <w:rtl/>
        </w:rPr>
        <w:t xml:space="preserve"> </w:t>
      </w:r>
      <w:r>
        <w:rPr>
          <w:rtl/>
        </w:rPr>
        <w:t xml:space="preserve">المؤمنين عمر قد فعل ذلك، ولقد قال الإمام مالك في </w:t>
      </w:r>
      <w:r w:rsidR="00F2469F">
        <w:rPr>
          <w:rFonts w:hint="cs"/>
          <w:rtl/>
        </w:rPr>
        <w:t>«</w:t>
      </w:r>
      <w:r>
        <w:rPr>
          <w:rtl/>
        </w:rPr>
        <w:t>الموطأ</w:t>
      </w:r>
      <w:r w:rsidR="00F2469F">
        <w:rPr>
          <w:rFonts w:hint="cs"/>
          <w:rtl/>
        </w:rPr>
        <w:t>»:</w:t>
      </w:r>
      <w:r>
        <w:rPr>
          <w:rtl/>
        </w:rPr>
        <w:t xml:space="preserve"> مضت السنة على أن لا جزية على نساء أهل الكتاب، ولا على صبيانهم، ولا تؤخذ </w:t>
      </w:r>
      <w:r w:rsidR="00F2469F">
        <w:rPr>
          <w:rFonts w:hint="cs"/>
          <w:rtl/>
        </w:rPr>
        <w:t>إ</w:t>
      </w:r>
      <w:r>
        <w:rPr>
          <w:rtl/>
        </w:rPr>
        <w:t>لا من الذين بلغوا الحلم، وليس على نخلهم وكرومهم ومواشيهم صدقة، لأن الصدقة وضعت على المسلمين تطهير</w:t>
      </w:r>
      <w:r w:rsidR="00F2469F">
        <w:rPr>
          <w:rFonts w:hint="cs"/>
          <w:rtl/>
        </w:rPr>
        <w:t>ً</w:t>
      </w:r>
      <w:r>
        <w:rPr>
          <w:rtl/>
        </w:rPr>
        <w:t>ا لهم ورد</w:t>
      </w:r>
      <w:r w:rsidR="00F2469F">
        <w:rPr>
          <w:rFonts w:hint="cs"/>
          <w:rtl/>
        </w:rPr>
        <w:t>ً</w:t>
      </w:r>
      <w:r>
        <w:rPr>
          <w:rtl/>
        </w:rPr>
        <w:t xml:space="preserve">ا على فقرائهم وليس على أهل الكتاب </w:t>
      </w:r>
      <w:r w:rsidR="00F2469F">
        <w:rPr>
          <w:rFonts w:hint="cs"/>
          <w:rtl/>
        </w:rPr>
        <w:t>إ</w:t>
      </w:r>
      <w:r>
        <w:rPr>
          <w:rtl/>
        </w:rPr>
        <w:t>لا الجزية..</w:t>
      </w:r>
    </w:p>
    <w:p w14:paraId="7462EF01" w14:textId="29292746" w:rsidR="00DF006A" w:rsidRDefault="00DF006A" w:rsidP="005304FA">
      <w:pPr>
        <w:ind w:firstLine="226"/>
        <w:rPr>
          <w:rtl/>
        </w:rPr>
      </w:pPr>
      <w:r>
        <w:rPr>
          <w:rtl/>
        </w:rPr>
        <w:t>والجزية و</w:t>
      </w:r>
      <w:r w:rsidR="00F2469F">
        <w:rPr>
          <w:rFonts w:hint="cs"/>
          <w:rtl/>
        </w:rPr>
        <w:t>إ</w:t>
      </w:r>
      <w:r>
        <w:rPr>
          <w:rtl/>
        </w:rPr>
        <w:t>ن كانت في أصلها علاقة خضوع غير المسلمين للسلطان الإسلامي، ف</w:t>
      </w:r>
      <w:r w:rsidR="00F2469F">
        <w:rPr>
          <w:rFonts w:hint="cs"/>
          <w:rtl/>
        </w:rPr>
        <w:t>إ</w:t>
      </w:r>
      <w:r>
        <w:rPr>
          <w:rtl/>
        </w:rPr>
        <w:t>نها في نفس الوقت مقابل الحماية والدفاع وضمان الحرية وحسن المعاملة</w:t>
      </w:r>
      <w:r w:rsidR="00F2469F">
        <w:rPr>
          <w:rFonts w:hint="cs"/>
          <w:rtl/>
        </w:rPr>
        <w:t>.</w:t>
      </w:r>
    </w:p>
    <w:p w14:paraId="1277FCB7" w14:textId="58FDADB9" w:rsidR="00DF006A" w:rsidRDefault="00DF006A" w:rsidP="005304FA">
      <w:pPr>
        <w:ind w:firstLine="226"/>
        <w:rPr>
          <w:rtl/>
        </w:rPr>
      </w:pPr>
      <w:r>
        <w:rPr>
          <w:rtl/>
        </w:rPr>
        <w:t>وليس فيما فعله عمر رضي الله عنه وتابعه فيه الخلفاء من بعده خروج عن السنة النبوية</w:t>
      </w:r>
      <w:r w:rsidR="00F2469F">
        <w:rPr>
          <w:rFonts w:hint="cs"/>
          <w:rtl/>
        </w:rPr>
        <w:t>،</w:t>
      </w:r>
      <w:r>
        <w:rPr>
          <w:rtl/>
        </w:rPr>
        <w:t xml:space="preserve"> بل هو من نطاق هديها الذي نبهنا عليه قبل</w:t>
      </w:r>
      <w:r w:rsidR="00F85E91">
        <w:rPr>
          <w:rFonts w:hint="cs"/>
          <w:rtl/>
        </w:rPr>
        <w:t>،</w:t>
      </w:r>
      <w:r>
        <w:rPr>
          <w:rtl/>
        </w:rPr>
        <w:t xml:space="preserve"> وهو أخذ الجزية بمقدار يخضع للظروف وال</w:t>
      </w:r>
      <w:r w:rsidR="00F2469F">
        <w:rPr>
          <w:rFonts w:hint="cs"/>
          <w:rtl/>
        </w:rPr>
        <w:t>إ</w:t>
      </w:r>
      <w:r>
        <w:rPr>
          <w:rtl/>
        </w:rPr>
        <w:t xml:space="preserve">مكانيات، وفيه صورة من صور فهم </w:t>
      </w:r>
      <w:r w:rsidR="00F85E91">
        <w:rPr>
          <w:rFonts w:hint="cs"/>
          <w:rtl/>
        </w:rPr>
        <w:t>ك</w:t>
      </w:r>
      <w:r w:rsidR="00F2469F">
        <w:rPr>
          <w:rFonts w:hint="cs"/>
          <w:rtl/>
        </w:rPr>
        <w:t>ب</w:t>
      </w:r>
      <w:r>
        <w:rPr>
          <w:rtl/>
        </w:rPr>
        <w:t>ار أصحاب رسول الله صلى الله عليه وسلم للهدي النبوي يصح ترسيها.. والمتبادر أن هذا الهدي هو الذي يظل ضابط</w:t>
      </w:r>
      <w:r w:rsidR="00F2469F">
        <w:rPr>
          <w:rFonts w:hint="cs"/>
          <w:rtl/>
        </w:rPr>
        <w:t>ً</w:t>
      </w:r>
      <w:r>
        <w:rPr>
          <w:rtl/>
        </w:rPr>
        <w:t>ا للجزية أكثر من التعيين والتحديد</w:t>
      </w:r>
      <w:r w:rsidR="00F2469F">
        <w:rPr>
          <w:rFonts w:hint="cs"/>
          <w:rtl/>
        </w:rPr>
        <w:t>..</w:t>
      </w:r>
      <w:r>
        <w:rPr>
          <w:rtl/>
        </w:rPr>
        <w:t xml:space="preserve"> وليس ما يمنع والحالة هذه أن يأخذ المسلمون الجزية جملة سنوية من قوم هم </w:t>
      </w:r>
      <w:r w:rsidR="00F2469F">
        <w:rPr>
          <w:rFonts w:hint="cs"/>
          <w:rtl/>
        </w:rPr>
        <w:t>ي</w:t>
      </w:r>
      <w:r>
        <w:rPr>
          <w:rtl/>
        </w:rPr>
        <w:t>توزعونها فيما بينهم حسبما يرون نقد</w:t>
      </w:r>
      <w:r w:rsidR="00F2469F">
        <w:rPr>
          <w:rFonts w:hint="cs"/>
          <w:rtl/>
        </w:rPr>
        <w:t>ً</w:t>
      </w:r>
      <w:r>
        <w:rPr>
          <w:rtl/>
        </w:rPr>
        <w:t>ا أو سلعة مصنوعة أو غلة</w:t>
      </w:r>
      <w:r w:rsidR="00F2469F">
        <w:rPr>
          <w:rFonts w:hint="cs"/>
          <w:rtl/>
        </w:rPr>
        <w:t>.</w:t>
      </w:r>
    </w:p>
    <w:p w14:paraId="498F6711" w14:textId="30B9C4FA" w:rsidR="0060159E" w:rsidRDefault="00F2469F" w:rsidP="005304FA">
      <w:pPr>
        <w:ind w:firstLine="226"/>
        <w:rPr>
          <w:rtl/>
        </w:rPr>
      </w:pPr>
      <w:r w:rsidRPr="00F2469F">
        <w:rPr>
          <w:rFonts w:hint="cs"/>
          <w:b/>
          <w:bCs/>
          <w:rtl/>
        </w:rPr>
        <w:t xml:space="preserve">9 - </w:t>
      </w:r>
      <w:r w:rsidR="00DF006A" w:rsidRPr="00F2469F">
        <w:rPr>
          <w:b/>
          <w:bCs/>
          <w:rtl/>
        </w:rPr>
        <w:t>المراد بالصغار في</w:t>
      </w:r>
      <w:r w:rsidR="009F06DD">
        <w:rPr>
          <w:b/>
          <w:bCs/>
          <w:rtl/>
        </w:rPr>
        <w:t xml:space="preserve"> الآية</w:t>
      </w:r>
      <w:r w:rsidR="00DF006A" w:rsidRPr="00F2469F">
        <w:rPr>
          <w:b/>
          <w:bCs/>
          <w:rtl/>
        </w:rPr>
        <w:t>:</w:t>
      </w:r>
      <w:r w:rsidR="00DF006A">
        <w:rPr>
          <w:rtl/>
        </w:rPr>
        <w:t xml:space="preserve"> ولقد تعددت التأويلات التي يرويها المفسرون عن أصحاب رسول الله صلى الله عليه وسلم وتابعيهم جملة </w:t>
      </w:r>
      <w:r w:rsidRPr="00F2469F">
        <w:rPr>
          <w:rtl/>
        </w:rPr>
        <w:t>﴿عَنْ يَدٍ وَهُمْ صَاغِرُونَ﴾</w:t>
      </w:r>
      <w:r w:rsidR="00DF006A">
        <w:rPr>
          <w:rtl/>
        </w:rPr>
        <w:t>.. من ذلك أنها تعني دفع الجزية نقد</w:t>
      </w:r>
      <w:r>
        <w:rPr>
          <w:rFonts w:hint="cs"/>
          <w:rtl/>
        </w:rPr>
        <w:t>ً</w:t>
      </w:r>
      <w:r w:rsidR="00DF006A">
        <w:rPr>
          <w:rtl/>
        </w:rPr>
        <w:t>ا ووجاه</w:t>
      </w:r>
      <w:r>
        <w:rPr>
          <w:rFonts w:hint="cs"/>
          <w:rtl/>
        </w:rPr>
        <w:t>ً</w:t>
      </w:r>
      <w:r w:rsidR="00DF006A">
        <w:rPr>
          <w:rtl/>
        </w:rPr>
        <w:t xml:space="preserve">ا مع </w:t>
      </w:r>
      <w:r>
        <w:rPr>
          <w:rFonts w:hint="cs"/>
          <w:rtl/>
        </w:rPr>
        <w:t>إ</w:t>
      </w:r>
      <w:r w:rsidR="00DF006A">
        <w:rPr>
          <w:rtl/>
        </w:rPr>
        <w:t>ظهار الخشوع والتذلل، ومن ذلك أنها تعبير لفظ</w:t>
      </w:r>
      <w:r>
        <w:rPr>
          <w:rFonts w:hint="cs"/>
          <w:rtl/>
        </w:rPr>
        <w:t>ي</w:t>
      </w:r>
      <w:r w:rsidR="00DF006A">
        <w:rPr>
          <w:rtl/>
        </w:rPr>
        <w:t xml:space="preserve"> عن حال الصغار التي يتلبس بها المعط</w:t>
      </w:r>
      <w:r>
        <w:rPr>
          <w:rFonts w:hint="cs"/>
          <w:rtl/>
        </w:rPr>
        <w:t>ي</w:t>
      </w:r>
      <w:r w:rsidR="00DF006A">
        <w:rPr>
          <w:rtl/>
        </w:rPr>
        <w:t>.. و</w:t>
      </w:r>
      <w:r>
        <w:rPr>
          <w:rFonts w:hint="cs"/>
          <w:rtl/>
        </w:rPr>
        <w:t>أ</w:t>
      </w:r>
      <w:r w:rsidR="00DF006A">
        <w:rPr>
          <w:rtl/>
        </w:rPr>
        <w:t>ن</w:t>
      </w:r>
      <w:r>
        <w:rPr>
          <w:rFonts w:hint="cs"/>
          <w:rtl/>
        </w:rPr>
        <w:t>كر</w:t>
      </w:r>
      <w:r w:rsidR="00DF006A">
        <w:rPr>
          <w:rtl/>
        </w:rPr>
        <w:t xml:space="preserve"> كثيرون أن يكون فيها تسويغ لإهانة المعط</w:t>
      </w:r>
      <w:r>
        <w:rPr>
          <w:rFonts w:hint="cs"/>
          <w:rtl/>
        </w:rPr>
        <w:t>ي</w:t>
      </w:r>
      <w:r w:rsidR="00DF006A">
        <w:rPr>
          <w:rtl/>
        </w:rPr>
        <w:t xml:space="preserve"> وتعذيبه وصفعه وتلبيب</w:t>
      </w:r>
      <w:r>
        <w:rPr>
          <w:rFonts w:hint="cs"/>
          <w:rtl/>
        </w:rPr>
        <w:t>ه</w:t>
      </w:r>
      <w:r w:rsidR="00DF006A">
        <w:rPr>
          <w:rtl/>
        </w:rPr>
        <w:t xml:space="preserve"> حين الدفع كما بذهب إليه بعضهم.. وهناك أحاديث تدعم هذا الإنكار رواها الإمام أبو عبيد في كتاب </w:t>
      </w:r>
      <w:r>
        <w:rPr>
          <w:rFonts w:hint="cs"/>
          <w:rtl/>
        </w:rPr>
        <w:t>«</w:t>
      </w:r>
      <w:r w:rsidR="00DF006A">
        <w:rPr>
          <w:rtl/>
        </w:rPr>
        <w:t>الأموال</w:t>
      </w:r>
      <w:r>
        <w:rPr>
          <w:rFonts w:hint="cs"/>
          <w:rtl/>
        </w:rPr>
        <w:t>»</w:t>
      </w:r>
      <w:r w:rsidR="00DF006A">
        <w:rPr>
          <w:rtl/>
        </w:rPr>
        <w:t xml:space="preserve"> منها: «</w:t>
      </w:r>
      <w:r>
        <w:rPr>
          <w:rFonts w:hint="cs"/>
          <w:rtl/>
        </w:rPr>
        <w:t>أ</w:t>
      </w:r>
      <w:r w:rsidR="00DF006A">
        <w:rPr>
          <w:rtl/>
        </w:rPr>
        <w:t>ن عياض بن غنم من أصحاب رسول الله صلى الله عليه وسلم رأ</w:t>
      </w:r>
      <w:r>
        <w:rPr>
          <w:rFonts w:hint="cs"/>
          <w:rtl/>
        </w:rPr>
        <w:t>ى</w:t>
      </w:r>
      <w:r w:rsidR="00DF006A">
        <w:rPr>
          <w:rtl/>
        </w:rPr>
        <w:t xml:space="preserve"> </w:t>
      </w:r>
      <w:r>
        <w:rPr>
          <w:rFonts w:hint="cs"/>
          <w:rtl/>
        </w:rPr>
        <w:t>ن</w:t>
      </w:r>
      <w:r w:rsidR="00DF006A">
        <w:rPr>
          <w:rtl/>
        </w:rPr>
        <w:t>بط</w:t>
      </w:r>
      <w:r>
        <w:rPr>
          <w:rFonts w:hint="cs"/>
          <w:rtl/>
        </w:rPr>
        <w:t>ً</w:t>
      </w:r>
      <w:r w:rsidR="00DF006A">
        <w:rPr>
          <w:rtl/>
        </w:rPr>
        <w:t xml:space="preserve">ا </w:t>
      </w:r>
      <w:r>
        <w:rPr>
          <w:rFonts w:hint="cs"/>
          <w:rtl/>
        </w:rPr>
        <w:t>ي</w:t>
      </w:r>
      <w:r w:rsidR="00DF006A">
        <w:rPr>
          <w:rtl/>
        </w:rPr>
        <w:t xml:space="preserve">عذبون في الجزية فقال للجابي: إني سمعت رسول الله صلى الله عليه وسلم يقول: </w:t>
      </w:r>
      <w:r>
        <w:rPr>
          <w:rFonts w:hint="cs"/>
          <w:rtl/>
        </w:rPr>
        <w:t>(</w:t>
      </w:r>
      <w:r w:rsidR="00DF006A">
        <w:rPr>
          <w:rtl/>
        </w:rPr>
        <w:t>إن الله تبارك وتعالى يعذب يوم القيامة الذين يعذبون الناس في الدنيا</w:t>
      </w:r>
      <w:r>
        <w:rPr>
          <w:rFonts w:hint="cs"/>
          <w:rtl/>
        </w:rPr>
        <w:t>)</w:t>
      </w:r>
      <w:r w:rsidRPr="00F2469F">
        <w:rPr>
          <w:rFonts w:hint="cs"/>
          <w:vertAlign w:val="superscript"/>
          <w:rtl/>
        </w:rPr>
        <w:t>(</w:t>
      </w:r>
      <w:r w:rsidRPr="003C5F07">
        <w:rPr>
          <w:rStyle w:val="a4"/>
          <w:rtl/>
        </w:rPr>
        <w:footnoteReference w:id="296"/>
      </w:r>
      <w:r w:rsidRPr="00F2469F">
        <w:rPr>
          <w:rFonts w:hint="cs"/>
          <w:vertAlign w:val="superscript"/>
          <w:rtl/>
        </w:rPr>
        <w:t>)</w:t>
      </w:r>
      <w:r>
        <w:rPr>
          <w:rFonts w:hint="cs"/>
          <w:rtl/>
        </w:rPr>
        <w:t xml:space="preserve">، </w:t>
      </w:r>
      <w:r w:rsidR="00DF006A">
        <w:rPr>
          <w:rtl/>
        </w:rPr>
        <w:t>ومنها</w:t>
      </w:r>
      <w:r>
        <w:rPr>
          <w:rFonts w:hint="cs"/>
          <w:rtl/>
        </w:rPr>
        <w:t>:</w:t>
      </w:r>
      <w:r w:rsidR="00DF006A">
        <w:rPr>
          <w:rtl/>
        </w:rPr>
        <w:t xml:space="preserve"> «أن عمر أ</w:t>
      </w:r>
      <w:r>
        <w:rPr>
          <w:rFonts w:hint="cs"/>
          <w:rtl/>
        </w:rPr>
        <w:t>ُ</w:t>
      </w:r>
      <w:r w:rsidR="00DF006A">
        <w:rPr>
          <w:rtl/>
        </w:rPr>
        <w:t>ت</w:t>
      </w:r>
      <w:r>
        <w:rPr>
          <w:rFonts w:hint="cs"/>
          <w:rtl/>
        </w:rPr>
        <w:t>ي</w:t>
      </w:r>
      <w:r w:rsidR="00DF006A">
        <w:rPr>
          <w:rtl/>
        </w:rPr>
        <w:t xml:space="preserve"> بمال كثير من الجزية فقال: إني لأظنكم قد أهلكتم الناس، فقالوا</w:t>
      </w:r>
      <w:r>
        <w:rPr>
          <w:rFonts w:hint="cs"/>
          <w:rtl/>
        </w:rPr>
        <w:t>:</w:t>
      </w:r>
      <w:r w:rsidR="00DF006A">
        <w:rPr>
          <w:rtl/>
        </w:rPr>
        <w:t xml:space="preserve"> لا والله ما أخذنا </w:t>
      </w:r>
      <w:r>
        <w:rPr>
          <w:rFonts w:hint="cs"/>
          <w:rtl/>
        </w:rPr>
        <w:t>إ</w:t>
      </w:r>
      <w:r w:rsidR="00DF006A">
        <w:rPr>
          <w:rtl/>
        </w:rPr>
        <w:t>لا عفو</w:t>
      </w:r>
      <w:r>
        <w:rPr>
          <w:rFonts w:hint="cs"/>
          <w:rtl/>
        </w:rPr>
        <w:t>ً</w:t>
      </w:r>
      <w:r w:rsidR="00DF006A">
        <w:rPr>
          <w:rtl/>
        </w:rPr>
        <w:t>ا صفو</w:t>
      </w:r>
      <w:r>
        <w:rPr>
          <w:rFonts w:hint="cs"/>
          <w:rtl/>
        </w:rPr>
        <w:t>ً</w:t>
      </w:r>
      <w:r w:rsidR="00DF006A">
        <w:rPr>
          <w:rtl/>
        </w:rPr>
        <w:t>ا، فقال: بلا سوط ولا نوط، قالوا</w:t>
      </w:r>
      <w:r>
        <w:rPr>
          <w:rFonts w:hint="cs"/>
          <w:rtl/>
        </w:rPr>
        <w:t>:</w:t>
      </w:r>
      <w:r w:rsidR="00DF006A">
        <w:rPr>
          <w:rtl/>
        </w:rPr>
        <w:t xml:space="preserve"> نعم</w:t>
      </w:r>
      <w:r>
        <w:rPr>
          <w:rFonts w:hint="cs"/>
          <w:rtl/>
        </w:rPr>
        <w:t>،</w:t>
      </w:r>
      <w:r w:rsidR="00DF006A">
        <w:rPr>
          <w:rtl/>
        </w:rPr>
        <w:t xml:space="preserve"> فقال: الحمد الله الذي لم يجعل ذلك على يدي ولا في سلطاني»</w:t>
      </w:r>
      <w:r w:rsidRPr="00F2469F">
        <w:rPr>
          <w:rFonts w:hint="cs"/>
          <w:vertAlign w:val="superscript"/>
          <w:rtl/>
        </w:rPr>
        <w:t>(</w:t>
      </w:r>
      <w:r w:rsidRPr="003C5F07">
        <w:rPr>
          <w:rStyle w:val="a4"/>
          <w:rtl/>
        </w:rPr>
        <w:footnoteReference w:id="297"/>
      </w:r>
      <w:r w:rsidRPr="00F2469F">
        <w:rPr>
          <w:rFonts w:hint="cs"/>
          <w:vertAlign w:val="superscript"/>
          <w:rtl/>
        </w:rPr>
        <w:t>)</w:t>
      </w:r>
      <w:r>
        <w:rPr>
          <w:rFonts w:hint="cs"/>
          <w:rtl/>
        </w:rPr>
        <w:t>،</w:t>
      </w:r>
      <w:r w:rsidR="00DF006A">
        <w:rPr>
          <w:rtl/>
        </w:rPr>
        <w:t xml:space="preserve"> ومنها «أن عمر مر على قوم أ</w:t>
      </w:r>
      <w:r>
        <w:rPr>
          <w:rFonts w:hint="cs"/>
          <w:rtl/>
        </w:rPr>
        <w:t>ُ</w:t>
      </w:r>
      <w:r w:rsidR="00DF006A">
        <w:rPr>
          <w:rtl/>
        </w:rPr>
        <w:t xml:space="preserve">قيموا في الشمس وهو راجع من الشام، فقال: ما بال هؤلاء؟ فقالوا: عليهم الجزية لم يؤدوها فهم </w:t>
      </w:r>
      <w:r>
        <w:rPr>
          <w:rFonts w:hint="cs"/>
          <w:rtl/>
        </w:rPr>
        <w:t>يُ</w:t>
      </w:r>
      <w:r w:rsidR="00DF006A">
        <w:rPr>
          <w:rtl/>
        </w:rPr>
        <w:t xml:space="preserve">عذبون حتى </w:t>
      </w:r>
      <w:r>
        <w:rPr>
          <w:rFonts w:hint="cs"/>
          <w:rtl/>
        </w:rPr>
        <w:t>ي</w:t>
      </w:r>
      <w:r w:rsidR="00DF006A">
        <w:rPr>
          <w:rtl/>
        </w:rPr>
        <w:t>ؤدوها</w:t>
      </w:r>
      <w:r>
        <w:rPr>
          <w:rFonts w:hint="cs"/>
          <w:rtl/>
        </w:rPr>
        <w:t>،</w:t>
      </w:r>
      <w:r w:rsidR="00DF006A">
        <w:rPr>
          <w:rtl/>
        </w:rPr>
        <w:t xml:space="preserve"> فقال عمر</w:t>
      </w:r>
      <w:r>
        <w:rPr>
          <w:rFonts w:hint="cs"/>
          <w:rtl/>
        </w:rPr>
        <w:t>:</w:t>
      </w:r>
      <w:r w:rsidR="00DF006A">
        <w:rPr>
          <w:rtl/>
        </w:rPr>
        <w:t xml:space="preserve"> فماذا يقولون؟ قالوا: يقولون لا نجد، فقال: دعوهم ولا تكلفوهم ما</w:t>
      </w:r>
      <w:r>
        <w:rPr>
          <w:rFonts w:hint="cs"/>
          <w:rtl/>
        </w:rPr>
        <w:t xml:space="preserve"> </w:t>
      </w:r>
      <w:r w:rsidR="00DF006A">
        <w:rPr>
          <w:rtl/>
        </w:rPr>
        <w:t xml:space="preserve">لا </w:t>
      </w:r>
      <w:r>
        <w:rPr>
          <w:rFonts w:hint="cs"/>
          <w:rtl/>
        </w:rPr>
        <w:t>ي</w:t>
      </w:r>
      <w:r w:rsidR="00DF006A">
        <w:rPr>
          <w:rtl/>
        </w:rPr>
        <w:t>ط</w:t>
      </w:r>
      <w:r>
        <w:rPr>
          <w:rFonts w:hint="cs"/>
          <w:rtl/>
        </w:rPr>
        <w:t>ي</w:t>
      </w:r>
      <w:r w:rsidR="00DF006A">
        <w:rPr>
          <w:rtl/>
        </w:rPr>
        <w:t>قون ف</w:t>
      </w:r>
      <w:r>
        <w:rPr>
          <w:rFonts w:hint="cs"/>
          <w:rtl/>
        </w:rPr>
        <w:t>إ</w:t>
      </w:r>
      <w:r w:rsidR="00DF006A">
        <w:rPr>
          <w:rtl/>
        </w:rPr>
        <w:t>ني سم</w:t>
      </w:r>
      <w:r w:rsidR="0060159E">
        <w:rPr>
          <w:rFonts w:hint="cs"/>
          <w:rtl/>
        </w:rPr>
        <w:t>عت</w:t>
      </w:r>
      <w:r w:rsidR="00DF006A">
        <w:rPr>
          <w:rtl/>
        </w:rPr>
        <w:t xml:space="preserve"> رسول الله صلى الله عليه وسلم يقول: </w:t>
      </w:r>
      <w:r w:rsidR="0060159E">
        <w:rPr>
          <w:rFonts w:hint="cs"/>
          <w:rtl/>
        </w:rPr>
        <w:t>(</w:t>
      </w:r>
      <w:r w:rsidR="00DF006A">
        <w:rPr>
          <w:rtl/>
        </w:rPr>
        <w:t>لا ت</w:t>
      </w:r>
      <w:r w:rsidR="0060159E">
        <w:rPr>
          <w:rFonts w:hint="cs"/>
          <w:rtl/>
        </w:rPr>
        <w:t>ع</w:t>
      </w:r>
      <w:r w:rsidR="00DF006A">
        <w:rPr>
          <w:rtl/>
        </w:rPr>
        <w:t>ذبوا الناس، فإن الذين ي</w:t>
      </w:r>
      <w:r w:rsidR="0060159E">
        <w:rPr>
          <w:rFonts w:hint="cs"/>
          <w:rtl/>
        </w:rPr>
        <w:t>ُ</w:t>
      </w:r>
      <w:r w:rsidR="00DF006A">
        <w:rPr>
          <w:rtl/>
        </w:rPr>
        <w:t>عذبون الناس في الدنيا ي</w:t>
      </w:r>
      <w:r w:rsidR="0060159E">
        <w:rPr>
          <w:rFonts w:hint="cs"/>
          <w:rtl/>
        </w:rPr>
        <w:t>ُ</w:t>
      </w:r>
      <w:r w:rsidR="00DF006A">
        <w:rPr>
          <w:rtl/>
        </w:rPr>
        <w:t>عذبهم الله يوم القيامة</w:t>
      </w:r>
      <w:r w:rsidR="0060159E">
        <w:rPr>
          <w:rFonts w:hint="cs"/>
          <w:rtl/>
        </w:rPr>
        <w:t>)،</w:t>
      </w:r>
      <w:r w:rsidR="00DF006A">
        <w:rPr>
          <w:rtl/>
        </w:rPr>
        <w:t xml:space="preserve"> وأمر بهم فخلى سبيلهم</w:t>
      </w:r>
      <w:r w:rsidR="0060159E">
        <w:rPr>
          <w:rFonts w:hint="cs"/>
          <w:rtl/>
        </w:rPr>
        <w:t>»</w:t>
      </w:r>
      <w:r w:rsidR="0060159E" w:rsidRPr="0060159E">
        <w:rPr>
          <w:rFonts w:hint="cs"/>
          <w:vertAlign w:val="superscript"/>
          <w:rtl/>
        </w:rPr>
        <w:t>(</w:t>
      </w:r>
      <w:r w:rsidR="0060159E" w:rsidRPr="003C5F07">
        <w:rPr>
          <w:rStyle w:val="a4"/>
          <w:rtl/>
        </w:rPr>
        <w:footnoteReference w:id="298"/>
      </w:r>
      <w:r w:rsidR="0060159E" w:rsidRPr="0060159E">
        <w:rPr>
          <w:rFonts w:hint="cs"/>
          <w:vertAlign w:val="superscript"/>
          <w:rtl/>
        </w:rPr>
        <w:t>)</w:t>
      </w:r>
      <w:r w:rsidR="00DF006A">
        <w:rPr>
          <w:rtl/>
        </w:rPr>
        <w:t>.</w:t>
      </w:r>
    </w:p>
    <w:p w14:paraId="0906CC01" w14:textId="2FA08383" w:rsidR="00DF006A" w:rsidRDefault="00DF006A" w:rsidP="005304FA">
      <w:pPr>
        <w:ind w:firstLine="226"/>
        <w:rPr>
          <w:rtl/>
        </w:rPr>
      </w:pPr>
      <w:r>
        <w:rPr>
          <w:rtl/>
        </w:rPr>
        <w:t>ولقد قال الإمام أبو</w:t>
      </w:r>
      <w:r w:rsidR="0060159E">
        <w:rPr>
          <w:rFonts w:hint="cs"/>
          <w:rtl/>
        </w:rPr>
        <w:t xml:space="preserve"> </w:t>
      </w:r>
      <w:r>
        <w:rPr>
          <w:rtl/>
        </w:rPr>
        <w:t xml:space="preserve">يوسف في كتاب </w:t>
      </w:r>
      <w:r w:rsidR="0060159E">
        <w:rPr>
          <w:rFonts w:hint="cs"/>
          <w:rtl/>
        </w:rPr>
        <w:t>«</w:t>
      </w:r>
      <w:r>
        <w:rPr>
          <w:rtl/>
        </w:rPr>
        <w:t>الخراج</w:t>
      </w:r>
      <w:r w:rsidR="0060159E">
        <w:rPr>
          <w:rFonts w:hint="cs"/>
          <w:rtl/>
        </w:rPr>
        <w:t>»</w:t>
      </w:r>
      <w:r>
        <w:rPr>
          <w:rtl/>
        </w:rPr>
        <w:t>: «</w:t>
      </w:r>
      <w:r w:rsidR="00F85E91">
        <w:rPr>
          <w:rFonts w:hint="cs"/>
          <w:rtl/>
        </w:rPr>
        <w:t>إ</w:t>
      </w:r>
      <w:r>
        <w:rPr>
          <w:rtl/>
        </w:rPr>
        <w:t>نه لا يجوز ضربهم في استبدا</w:t>
      </w:r>
      <w:r w:rsidR="0060159E">
        <w:rPr>
          <w:rFonts w:hint="cs"/>
          <w:rtl/>
        </w:rPr>
        <w:t>ئ</w:t>
      </w:r>
      <w:r>
        <w:rPr>
          <w:rtl/>
        </w:rPr>
        <w:t xml:space="preserve">هم الجزية ولا يوقع عليهم في </w:t>
      </w:r>
      <w:r w:rsidR="0060159E">
        <w:rPr>
          <w:rFonts w:hint="cs"/>
          <w:rtl/>
        </w:rPr>
        <w:t>إ</w:t>
      </w:r>
      <w:r>
        <w:rPr>
          <w:rtl/>
        </w:rPr>
        <w:t>بدا</w:t>
      </w:r>
      <w:r w:rsidR="0060159E">
        <w:rPr>
          <w:rFonts w:hint="cs"/>
          <w:rtl/>
        </w:rPr>
        <w:t>ن</w:t>
      </w:r>
      <w:r>
        <w:rPr>
          <w:rtl/>
        </w:rPr>
        <w:t>هم شيء من المكاره</w:t>
      </w:r>
      <w:r w:rsidR="0060159E">
        <w:rPr>
          <w:rFonts w:hint="cs"/>
          <w:rtl/>
        </w:rPr>
        <w:t>»</w:t>
      </w:r>
      <w:r>
        <w:rPr>
          <w:rtl/>
        </w:rPr>
        <w:t xml:space="preserve"> والصفع والتلبيب وال</w:t>
      </w:r>
      <w:r w:rsidR="0060159E">
        <w:rPr>
          <w:rFonts w:hint="cs"/>
          <w:rtl/>
        </w:rPr>
        <w:t>إ</w:t>
      </w:r>
      <w:r>
        <w:rPr>
          <w:rtl/>
        </w:rPr>
        <w:t>هانة من التعذيب والمكاره.. واذا كان عمر وعياض رضي الله عنهما وجدا تعذيب الذمي الذي تأخر عن دفع الجزية م</w:t>
      </w:r>
      <w:r w:rsidR="0060159E">
        <w:rPr>
          <w:rFonts w:hint="cs"/>
          <w:rtl/>
        </w:rPr>
        <w:t>ن</w:t>
      </w:r>
      <w:r>
        <w:rPr>
          <w:rtl/>
        </w:rPr>
        <w:t>طب</w:t>
      </w:r>
      <w:r w:rsidR="0060159E">
        <w:rPr>
          <w:rFonts w:hint="cs"/>
          <w:rtl/>
        </w:rPr>
        <w:t>قً</w:t>
      </w:r>
      <w:r>
        <w:rPr>
          <w:rtl/>
        </w:rPr>
        <w:t>ا على نه</w:t>
      </w:r>
      <w:r w:rsidR="0060159E">
        <w:rPr>
          <w:rFonts w:hint="cs"/>
          <w:rtl/>
        </w:rPr>
        <w:t>ي</w:t>
      </w:r>
      <w:r>
        <w:rPr>
          <w:rtl/>
        </w:rPr>
        <w:t xml:space="preserve"> رسول الله صلى الله عليه وسلم عن تعذيب الناس و</w:t>
      </w:r>
      <w:r w:rsidR="0060159E">
        <w:rPr>
          <w:rFonts w:hint="cs"/>
          <w:rtl/>
        </w:rPr>
        <w:t>أ</w:t>
      </w:r>
      <w:r>
        <w:rPr>
          <w:rtl/>
        </w:rPr>
        <w:t>نكراه، و</w:t>
      </w:r>
      <w:r w:rsidR="0060159E">
        <w:rPr>
          <w:rFonts w:hint="cs"/>
          <w:rtl/>
        </w:rPr>
        <w:t>إ</w:t>
      </w:r>
      <w:r>
        <w:rPr>
          <w:rtl/>
        </w:rPr>
        <w:t>ذا كان الإمام أبو يوسف يقول</w:t>
      </w:r>
      <w:r w:rsidR="0060159E">
        <w:rPr>
          <w:rFonts w:hint="cs"/>
          <w:rtl/>
        </w:rPr>
        <w:t>:</w:t>
      </w:r>
      <w:r>
        <w:rPr>
          <w:rtl/>
        </w:rPr>
        <w:t xml:space="preserve"> إنه لا يجوز ضرب الذمي و</w:t>
      </w:r>
      <w:r w:rsidR="0060159E">
        <w:rPr>
          <w:rFonts w:hint="cs"/>
          <w:rtl/>
        </w:rPr>
        <w:t>إ</w:t>
      </w:r>
      <w:r>
        <w:rPr>
          <w:rtl/>
        </w:rPr>
        <w:t>حداث أي مكروه في بدنه في است</w:t>
      </w:r>
      <w:r w:rsidR="0060159E">
        <w:rPr>
          <w:rFonts w:hint="cs"/>
          <w:rtl/>
        </w:rPr>
        <w:t>ب</w:t>
      </w:r>
      <w:r>
        <w:rPr>
          <w:rtl/>
        </w:rPr>
        <w:t>دا</w:t>
      </w:r>
      <w:r w:rsidR="0060159E">
        <w:rPr>
          <w:rFonts w:hint="cs"/>
          <w:rtl/>
        </w:rPr>
        <w:t>ئ</w:t>
      </w:r>
      <w:r>
        <w:rPr>
          <w:rtl/>
        </w:rPr>
        <w:t>ه الجزية</w:t>
      </w:r>
      <w:r w:rsidR="0060159E">
        <w:rPr>
          <w:rFonts w:hint="cs"/>
          <w:rtl/>
        </w:rPr>
        <w:t>،</w:t>
      </w:r>
      <w:r>
        <w:rPr>
          <w:rtl/>
        </w:rPr>
        <w:t xml:space="preserve"> فمن باب أولى أن يكون ضربه وتعذيبه و</w:t>
      </w:r>
      <w:r w:rsidR="0060159E">
        <w:rPr>
          <w:rFonts w:hint="cs"/>
          <w:rtl/>
        </w:rPr>
        <w:t>إ</w:t>
      </w:r>
      <w:r>
        <w:rPr>
          <w:rtl/>
        </w:rPr>
        <w:t>هانته وتلبيبه وهو مقبل على دفعها منكر</w:t>
      </w:r>
      <w:r w:rsidR="0060159E">
        <w:rPr>
          <w:rFonts w:hint="cs"/>
          <w:rtl/>
        </w:rPr>
        <w:t>ً</w:t>
      </w:r>
      <w:r>
        <w:rPr>
          <w:rtl/>
        </w:rPr>
        <w:t>ا غير جائز</w:t>
      </w:r>
      <w:r w:rsidR="0060159E">
        <w:rPr>
          <w:rFonts w:hint="cs"/>
          <w:rtl/>
        </w:rPr>
        <w:t>،</w:t>
      </w:r>
      <w:r>
        <w:rPr>
          <w:rtl/>
        </w:rPr>
        <w:t xml:space="preserve"> بل موضع</w:t>
      </w:r>
      <w:r w:rsidR="0060159E">
        <w:rPr>
          <w:rFonts w:hint="cs"/>
          <w:rtl/>
        </w:rPr>
        <w:t>ً</w:t>
      </w:r>
      <w:r>
        <w:rPr>
          <w:rtl/>
        </w:rPr>
        <w:t>ا لإنكار أشده</w:t>
      </w:r>
      <w:r w:rsidR="0060159E">
        <w:rPr>
          <w:rFonts w:hint="cs"/>
          <w:rtl/>
        </w:rPr>
        <w:t>.</w:t>
      </w:r>
    </w:p>
    <w:p w14:paraId="7ACDBCA6" w14:textId="6A45FF01" w:rsidR="0060159E" w:rsidRDefault="00DF006A" w:rsidP="005304FA">
      <w:pPr>
        <w:ind w:firstLine="226"/>
        <w:rPr>
          <w:rtl/>
        </w:rPr>
      </w:pPr>
      <w:r>
        <w:rPr>
          <w:rtl/>
        </w:rPr>
        <w:t>ولقد روى أبو يوسف حديث</w:t>
      </w:r>
      <w:r w:rsidR="0060159E">
        <w:rPr>
          <w:rFonts w:hint="cs"/>
          <w:rtl/>
        </w:rPr>
        <w:t>ً</w:t>
      </w:r>
      <w:r>
        <w:rPr>
          <w:rtl/>
        </w:rPr>
        <w:t xml:space="preserve">ا عن رسول الله صلى الله عليه وسلم قال: </w:t>
      </w:r>
      <w:r w:rsidR="0060159E">
        <w:rPr>
          <w:rFonts w:hint="cs"/>
          <w:rtl/>
        </w:rPr>
        <w:t>(</w:t>
      </w:r>
      <w:r>
        <w:rPr>
          <w:rtl/>
        </w:rPr>
        <w:t>من ظلم معاهد</w:t>
      </w:r>
      <w:r w:rsidR="0060159E">
        <w:rPr>
          <w:rFonts w:hint="cs"/>
          <w:rtl/>
        </w:rPr>
        <w:t>ً</w:t>
      </w:r>
      <w:r>
        <w:rPr>
          <w:rtl/>
        </w:rPr>
        <w:t>ا أو كلفه فوق طاقته فانا حجيجه</w:t>
      </w:r>
      <w:r w:rsidR="0060159E">
        <w:rPr>
          <w:rFonts w:hint="cs"/>
          <w:rtl/>
        </w:rPr>
        <w:t>)،</w:t>
      </w:r>
      <w:r>
        <w:rPr>
          <w:rtl/>
        </w:rPr>
        <w:t xml:space="preserve"> وعن عمر </w:t>
      </w:r>
      <w:r w:rsidR="0060159E">
        <w:rPr>
          <w:rFonts w:hint="cs"/>
          <w:rtl/>
        </w:rPr>
        <w:t xml:space="preserve">حين </w:t>
      </w:r>
      <w:r>
        <w:rPr>
          <w:rtl/>
        </w:rPr>
        <w:t xml:space="preserve">حضرته الوفاة أنه قال: </w:t>
      </w:r>
      <w:r w:rsidR="0060159E">
        <w:rPr>
          <w:rFonts w:hint="cs"/>
          <w:rtl/>
        </w:rPr>
        <w:t>«</w:t>
      </w:r>
      <w:r>
        <w:rPr>
          <w:rtl/>
        </w:rPr>
        <w:t xml:space="preserve">أوصى الخليفة من بعدي بذمة رسول الله صلى الله عليه وسلم أن يوفي لهم بعهودهم، وأن يقاتل من </w:t>
      </w:r>
      <w:r w:rsidR="00F85E91">
        <w:rPr>
          <w:rFonts w:hint="cs"/>
          <w:rtl/>
        </w:rPr>
        <w:t>ورائهم</w:t>
      </w:r>
      <w:r>
        <w:rPr>
          <w:rtl/>
        </w:rPr>
        <w:t>، وألا</w:t>
      </w:r>
      <w:r w:rsidR="0060159E">
        <w:rPr>
          <w:rFonts w:hint="cs"/>
          <w:rtl/>
        </w:rPr>
        <w:t xml:space="preserve"> </w:t>
      </w:r>
      <w:r>
        <w:rPr>
          <w:rtl/>
        </w:rPr>
        <w:t>ي</w:t>
      </w:r>
      <w:r w:rsidR="0060159E">
        <w:rPr>
          <w:rFonts w:hint="cs"/>
          <w:rtl/>
        </w:rPr>
        <w:t>ُ</w:t>
      </w:r>
      <w:r>
        <w:rPr>
          <w:rtl/>
        </w:rPr>
        <w:t>ك</w:t>
      </w:r>
      <w:r w:rsidR="0060159E">
        <w:rPr>
          <w:rFonts w:hint="cs"/>
          <w:rtl/>
        </w:rPr>
        <w:t>َ</w:t>
      </w:r>
      <w:r>
        <w:rPr>
          <w:rtl/>
        </w:rPr>
        <w:t>ل</w:t>
      </w:r>
      <w:r w:rsidR="0060159E">
        <w:rPr>
          <w:rFonts w:hint="cs"/>
          <w:rtl/>
        </w:rPr>
        <w:t>َ</w:t>
      </w:r>
      <w:r>
        <w:rPr>
          <w:rtl/>
        </w:rPr>
        <w:t>فوا فوق طاقتهم»</w:t>
      </w:r>
      <w:r w:rsidR="0060159E" w:rsidRPr="0060159E">
        <w:rPr>
          <w:rFonts w:hint="cs"/>
          <w:vertAlign w:val="superscript"/>
          <w:rtl/>
        </w:rPr>
        <w:t>(</w:t>
      </w:r>
      <w:r w:rsidR="0060159E" w:rsidRPr="003C5F07">
        <w:rPr>
          <w:rStyle w:val="a4"/>
          <w:rtl/>
        </w:rPr>
        <w:footnoteReference w:id="299"/>
      </w:r>
      <w:r w:rsidR="0060159E" w:rsidRPr="0060159E">
        <w:rPr>
          <w:rFonts w:hint="cs"/>
          <w:vertAlign w:val="superscript"/>
          <w:rtl/>
        </w:rPr>
        <w:t>)</w:t>
      </w:r>
      <w:r w:rsidR="0060159E">
        <w:rPr>
          <w:rFonts w:hint="cs"/>
          <w:rtl/>
        </w:rPr>
        <w:t>.</w:t>
      </w:r>
    </w:p>
    <w:p w14:paraId="6AAA4DAE" w14:textId="25AE21D0" w:rsidR="00DF006A" w:rsidRDefault="00DF006A" w:rsidP="005304FA">
      <w:pPr>
        <w:ind w:firstLine="226"/>
        <w:rPr>
          <w:rtl/>
        </w:rPr>
      </w:pPr>
      <w:r>
        <w:rPr>
          <w:rtl/>
        </w:rPr>
        <w:t>وروى الإمام أبو عبيد عن النبي صلى الله عليه وسلم قال</w:t>
      </w:r>
      <w:r w:rsidR="0060159E">
        <w:rPr>
          <w:rFonts w:hint="cs"/>
          <w:rtl/>
        </w:rPr>
        <w:t>:</w:t>
      </w:r>
      <w:r>
        <w:rPr>
          <w:rtl/>
        </w:rPr>
        <w:t xml:space="preserve"> </w:t>
      </w:r>
      <w:r w:rsidR="0060159E">
        <w:rPr>
          <w:rFonts w:hint="cs"/>
          <w:rtl/>
        </w:rPr>
        <w:t>(إ</w:t>
      </w:r>
      <w:r>
        <w:rPr>
          <w:rtl/>
        </w:rPr>
        <w:t>نكم لعلكم تقاتلون قوم</w:t>
      </w:r>
      <w:r w:rsidR="0060159E">
        <w:rPr>
          <w:rFonts w:hint="cs"/>
          <w:rtl/>
        </w:rPr>
        <w:t>ً</w:t>
      </w:r>
      <w:r>
        <w:rPr>
          <w:rtl/>
        </w:rPr>
        <w:t>ا في</w:t>
      </w:r>
      <w:r w:rsidR="0060159E">
        <w:rPr>
          <w:rFonts w:hint="cs"/>
          <w:rtl/>
        </w:rPr>
        <w:t>ت</w:t>
      </w:r>
      <w:r>
        <w:rPr>
          <w:rtl/>
        </w:rPr>
        <w:t xml:space="preserve">قونكم بأموالهم دون أنفسهم وأبنائهم ويصالحونكم على </w:t>
      </w:r>
      <w:r w:rsidR="00F85E91">
        <w:rPr>
          <w:rFonts w:hint="cs"/>
          <w:rtl/>
        </w:rPr>
        <w:t>ص</w:t>
      </w:r>
      <w:r>
        <w:rPr>
          <w:rtl/>
        </w:rPr>
        <w:t>لح</w:t>
      </w:r>
      <w:r w:rsidR="00F85E91">
        <w:rPr>
          <w:rFonts w:hint="cs"/>
          <w:rtl/>
        </w:rPr>
        <w:t>ٍ</w:t>
      </w:r>
      <w:r>
        <w:rPr>
          <w:rtl/>
        </w:rPr>
        <w:t xml:space="preserve"> فلا تأخذوا منهم فوق ذلك، ف</w:t>
      </w:r>
      <w:r w:rsidR="0060159E">
        <w:rPr>
          <w:rFonts w:hint="cs"/>
          <w:rtl/>
        </w:rPr>
        <w:t>إ</w:t>
      </w:r>
      <w:r>
        <w:rPr>
          <w:rtl/>
        </w:rPr>
        <w:t>نه لا يحل لكم</w:t>
      </w:r>
      <w:r w:rsidR="0060159E">
        <w:rPr>
          <w:rFonts w:hint="cs"/>
          <w:rtl/>
        </w:rPr>
        <w:t>)،</w:t>
      </w:r>
      <w:r>
        <w:rPr>
          <w:rtl/>
        </w:rPr>
        <w:t xml:space="preserve"> ولقد قال الإمام أبو يوسف في كتابه المذكور</w:t>
      </w:r>
      <w:r w:rsidR="0060159E">
        <w:rPr>
          <w:rFonts w:hint="cs"/>
          <w:rtl/>
        </w:rPr>
        <w:t>:</w:t>
      </w:r>
      <w:r>
        <w:rPr>
          <w:rtl/>
        </w:rPr>
        <w:t xml:space="preserve"> «إن أهل الذمة </w:t>
      </w:r>
      <w:r w:rsidR="0060159E">
        <w:rPr>
          <w:rFonts w:hint="cs"/>
          <w:rtl/>
        </w:rPr>
        <w:t>ل</w:t>
      </w:r>
      <w:r>
        <w:rPr>
          <w:rtl/>
        </w:rPr>
        <w:t>ما رأوا وفاء المسلمين لهم وحسن سيرتهم فيهم صاروا أشداء على عدو المسلمين وعون</w:t>
      </w:r>
      <w:r w:rsidR="0060159E">
        <w:rPr>
          <w:rFonts w:hint="cs"/>
          <w:rtl/>
        </w:rPr>
        <w:t>ً</w:t>
      </w:r>
      <w:r>
        <w:rPr>
          <w:rtl/>
        </w:rPr>
        <w:t>ا للمسلمين عليهم</w:t>
      </w:r>
      <w:r w:rsidR="0060159E">
        <w:rPr>
          <w:rFonts w:hint="cs"/>
          <w:rtl/>
        </w:rPr>
        <w:t>،</w:t>
      </w:r>
      <w:r>
        <w:rPr>
          <w:rtl/>
        </w:rPr>
        <w:t xml:space="preserve"> ولقد بعثوا رجالا</w:t>
      </w:r>
      <w:r w:rsidR="0060159E">
        <w:rPr>
          <w:rFonts w:hint="cs"/>
          <w:rtl/>
        </w:rPr>
        <w:t>ً</w:t>
      </w:r>
      <w:r>
        <w:rPr>
          <w:rtl/>
        </w:rPr>
        <w:t xml:space="preserve"> من قبلهم يتجسسون أخبار الروم فرجعوا </w:t>
      </w:r>
      <w:r w:rsidR="0060159E">
        <w:rPr>
          <w:rFonts w:hint="cs"/>
          <w:rtl/>
        </w:rPr>
        <w:t>ي</w:t>
      </w:r>
      <w:r>
        <w:rPr>
          <w:rtl/>
        </w:rPr>
        <w:t>خبرون أهل مدنهم بأن الروم جمعوا جم</w:t>
      </w:r>
      <w:r w:rsidR="0060159E">
        <w:rPr>
          <w:rFonts w:hint="cs"/>
          <w:rtl/>
        </w:rPr>
        <w:t>عً</w:t>
      </w:r>
      <w:r>
        <w:rPr>
          <w:rtl/>
        </w:rPr>
        <w:t xml:space="preserve">ا لم ير مثله فأتى رؤساء المدن </w:t>
      </w:r>
      <w:r w:rsidR="0060159E">
        <w:rPr>
          <w:rFonts w:hint="cs"/>
          <w:rtl/>
        </w:rPr>
        <w:t xml:space="preserve">إلى </w:t>
      </w:r>
      <w:r>
        <w:rPr>
          <w:rtl/>
        </w:rPr>
        <w:t>الأمير الذي خلفه أبو عبيدة فيهم، وكان ذللك في بلاد الشام فأخبروه، فكتب وال</w:t>
      </w:r>
      <w:r w:rsidR="0060159E">
        <w:rPr>
          <w:rFonts w:hint="cs"/>
          <w:rtl/>
        </w:rPr>
        <w:t>ي</w:t>
      </w:r>
      <w:r>
        <w:rPr>
          <w:rtl/>
        </w:rPr>
        <w:t xml:space="preserve"> كل مدينة إلى أبي عبيدة بذلك، وتتابعت الأخبار على أبو</w:t>
      </w:r>
      <w:r w:rsidR="0060159E">
        <w:rPr>
          <w:rFonts w:hint="cs"/>
          <w:rtl/>
        </w:rPr>
        <w:t xml:space="preserve"> </w:t>
      </w:r>
      <w:r>
        <w:rPr>
          <w:rtl/>
        </w:rPr>
        <w:t xml:space="preserve">عبيدة فكتب إلى الولاة بأمرهم بأن </w:t>
      </w:r>
      <w:r w:rsidR="0060159E">
        <w:rPr>
          <w:rFonts w:hint="cs"/>
          <w:rtl/>
        </w:rPr>
        <w:t>ي</w:t>
      </w:r>
      <w:r>
        <w:rPr>
          <w:rtl/>
        </w:rPr>
        <w:t>ردوا على أهل مدنهم ما جمعو</w:t>
      </w:r>
      <w:r w:rsidR="0060159E">
        <w:rPr>
          <w:rFonts w:hint="cs"/>
          <w:rtl/>
        </w:rPr>
        <w:t>ا</w:t>
      </w:r>
      <w:r>
        <w:rPr>
          <w:rtl/>
        </w:rPr>
        <w:t xml:space="preserve"> من جزية وخراج، وأن يقولوا لهم </w:t>
      </w:r>
      <w:r w:rsidR="0060159E">
        <w:rPr>
          <w:rFonts w:hint="cs"/>
          <w:rtl/>
        </w:rPr>
        <w:t>إ</w:t>
      </w:r>
      <w:r>
        <w:rPr>
          <w:rtl/>
        </w:rPr>
        <w:t>نما رددنا أموالكم لأنه بلغنا ما جمع الروم من الجموع وأنكم اشترطتم علينا أن نمنعكم ولا نقدر ال</w:t>
      </w:r>
      <w:r w:rsidR="0060159E">
        <w:rPr>
          <w:rFonts w:hint="cs"/>
          <w:rtl/>
        </w:rPr>
        <w:t>آ</w:t>
      </w:r>
      <w:r>
        <w:rPr>
          <w:rtl/>
        </w:rPr>
        <w:t>ن على ذلك</w:t>
      </w:r>
      <w:r w:rsidR="0060159E">
        <w:rPr>
          <w:rFonts w:hint="cs"/>
          <w:rtl/>
        </w:rPr>
        <w:t>،</w:t>
      </w:r>
      <w:r>
        <w:rPr>
          <w:rtl/>
        </w:rPr>
        <w:t xml:space="preserve"> ونحن لكم على الشرط وما كتبناه </w:t>
      </w:r>
      <w:r w:rsidR="0060159E">
        <w:rPr>
          <w:rFonts w:hint="cs"/>
          <w:rtl/>
        </w:rPr>
        <w:t>إ</w:t>
      </w:r>
      <w:r>
        <w:rPr>
          <w:rtl/>
        </w:rPr>
        <w:t>ن نصرنا الله عليهم، فقال لهم أهل المدن ردكم الله علينا ونصركم عليهم، فلو كانوا هم لم يردوا علينا شيئ</w:t>
      </w:r>
      <w:r w:rsidR="0060159E">
        <w:rPr>
          <w:rFonts w:hint="cs"/>
          <w:rtl/>
        </w:rPr>
        <w:t>ً</w:t>
      </w:r>
      <w:r>
        <w:rPr>
          <w:rtl/>
        </w:rPr>
        <w:t>ا، وأخذوا كل شيء بق</w:t>
      </w:r>
      <w:r w:rsidR="0060159E">
        <w:rPr>
          <w:rFonts w:hint="cs"/>
          <w:rtl/>
        </w:rPr>
        <w:t>ي</w:t>
      </w:r>
      <w:r>
        <w:rPr>
          <w:rtl/>
        </w:rPr>
        <w:t xml:space="preserve"> لنا حتى لا يدعوا لنا شيئ</w:t>
      </w:r>
      <w:r w:rsidR="0060159E">
        <w:rPr>
          <w:rFonts w:hint="cs"/>
          <w:rtl/>
        </w:rPr>
        <w:t>ً</w:t>
      </w:r>
      <w:r>
        <w:rPr>
          <w:rtl/>
        </w:rPr>
        <w:t>ا</w:t>
      </w:r>
      <w:r w:rsidR="0060159E">
        <w:rPr>
          <w:rFonts w:hint="cs"/>
          <w:rtl/>
        </w:rPr>
        <w:t>»</w:t>
      </w:r>
      <w:r w:rsidR="0060159E" w:rsidRPr="0060159E">
        <w:rPr>
          <w:rFonts w:hint="cs"/>
          <w:vertAlign w:val="superscript"/>
          <w:rtl/>
        </w:rPr>
        <w:t>(</w:t>
      </w:r>
      <w:r w:rsidR="0060159E" w:rsidRPr="003C5F07">
        <w:rPr>
          <w:rStyle w:val="a4"/>
          <w:rtl/>
        </w:rPr>
        <w:footnoteReference w:id="300"/>
      </w:r>
      <w:r w:rsidR="0060159E" w:rsidRPr="0060159E">
        <w:rPr>
          <w:rFonts w:hint="cs"/>
          <w:vertAlign w:val="superscript"/>
          <w:rtl/>
        </w:rPr>
        <w:t>)</w:t>
      </w:r>
      <w:r w:rsidR="0060159E">
        <w:rPr>
          <w:rFonts w:hint="cs"/>
          <w:rtl/>
        </w:rPr>
        <w:t>،</w:t>
      </w:r>
      <w:r>
        <w:rPr>
          <w:rtl/>
        </w:rPr>
        <w:t xml:space="preserve"> وفي هذا ما</w:t>
      </w:r>
      <w:r w:rsidR="0060159E">
        <w:rPr>
          <w:rFonts w:hint="cs"/>
          <w:rtl/>
        </w:rPr>
        <w:t xml:space="preserve"> </w:t>
      </w:r>
      <w:r>
        <w:rPr>
          <w:rtl/>
        </w:rPr>
        <w:t>فيه من جلال وروعة وينبغي أن لا يشك أحد في صحة هذه الرواية، فإنها لم تسق للدفاع عن سلوك المسلمين والدعاية لهم في ذلك الوقت الذي لم يكن لمثل هذا الدفاع والدعاية محل..</w:t>
      </w:r>
    </w:p>
    <w:p w14:paraId="227300CD" w14:textId="76E84741" w:rsidR="00DF006A" w:rsidRDefault="00DF006A" w:rsidP="005304FA">
      <w:pPr>
        <w:ind w:firstLine="226"/>
        <w:rPr>
          <w:rtl/>
        </w:rPr>
      </w:pPr>
      <w:r>
        <w:rPr>
          <w:rtl/>
        </w:rPr>
        <w:t xml:space="preserve">والإمام أبو يوسف كتب كتابه قبل نهاية القرن الثاني الهجري، وهو من أقدم الكتب التي وصلت إلينا </w:t>
      </w:r>
      <w:r w:rsidR="005F6E5F">
        <w:rPr>
          <w:rFonts w:hint="cs"/>
          <w:rtl/>
        </w:rPr>
        <w:t>إ</w:t>
      </w:r>
      <w:r>
        <w:rPr>
          <w:rtl/>
        </w:rPr>
        <w:t>ن لم يكن أقدمها</w:t>
      </w:r>
      <w:r w:rsidR="005F6E5F">
        <w:rPr>
          <w:rFonts w:hint="cs"/>
          <w:rtl/>
        </w:rPr>
        <w:t>.</w:t>
      </w:r>
    </w:p>
    <w:p w14:paraId="30F2843A" w14:textId="45BC1D4A" w:rsidR="00DF006A" w:rsidRDefault="00DF006A" w:rsidP="005304FA">
      <w:pPr>
        <w:ind w:firstLine="226"/>
        <w:rPr>
          <w:rtl/>
        </w:rPr>
      </w:pPr>
      <w:r w:rsidRPr="005F6E5F">
        <w:rPr>
          <w:b/>
          <w:bCs/>
          <w:rtl/>
        </w:rPr>
        <w:t>١٠</w:t>
      </w:r>
      <w:r w:rsidR="005F6E5F" w:rsidRPr="005F6E5F">
        <w:rPr>
          <w:rFonts w:hint="cs"/>
          <w:b/>
          <w:bCs/>
          <w:rtl/>
        </w:rPr>
        <w:t xml:space="preserve"> - </w:t>
      </w:r>
      <w:r w:rsidRPr="005F6E5F">
        <w:rPr>
          <w:b/>
          <w:bCs/>
          <w:rtl/>
        </w:rPr>
        <w:t>مناقشة كتاب أورده ابن كثير يحدد معنى الصغار:</w:t>
      </w:r>
      <w:r>
        <w:rPr>
          <w:rtl/>
        </w:rPr>
        <w:t xml:space="preserve"> ولقد أورد </w:t>
      </w:r>
      <w:r w:rsidR="005F6E5F">
        <w:rPr>
          <w:rFonts w:hint="cs"/>
          <w:rtl/>
        </w:rPr>
        <w:t>ا</w:t>
      </w:r>
      <w:r>
        <w:rPr>
          <w:rtl/>
        </w:rPr>
        <w:t>بن كثير في س</w:t>
      </w:r>
      <w:r w:rsidR="005F6E5F">
        <w:rPr>
          <w:rFonts w:hint="cs"/>
          <w:rtl/>
        </w:rPr>
        <w:t>ي</w:t>
      </w:r>
      <w:r>
        <w:rPr>
          <w:rtl/>
        </w:rPr>
        <w:t xml:space="preserve">اق جملة </w:t>
      </w:r>
      <w:r w:rsidR="005F6E5F" w:rsidRPr="005F6E5F">
        <w:rPr>
          <w:rtl/>
        </w:rPr>
        <w:t>﴿عَنْ يَدٍ وَهُمْ صَاغِرُونَ﴾</w:t>
      </w:r>
      <w:r>
        <w:rPr>
          <w:rtl/>
        </w:rPr>
        <w:t xml:space="preserve"> نص کتاب عجيب يزعم راويه أن نصارى الشام كتبوه وأرسلوه إلى عمر بن الخطاب فيه </w:t>
      </w:r>
      <w:r w:rsidR="005F6E5F">
        <w:rPr>
          <w:rFonts w:hint="cs"/>
          <w:rtl/>
        </w:rPr>
        <w:t>إ</w:t>
      </w:r>
      <w:r>
        <w:rPr>
          <w:rtl/>
        </w:rPr>
        <w:t>قرار لأمور قالوا: إنه قررها عليهم حين صالحهم على الجزية وهي</w:t>
      </w:r>
      <w:r w:rsidR="005F6E5F">
        <w:rPr>
          <w:rFonts w:hint="cs"/>
          <w:rtl/>
        </w:rPr>
        <w:t>:</w:t>
      </w:r>
      <w:r>
        <w:rPr>
          <w:rtl/>
        </w:rPr>
        <w:t xml:space="preserve"> </w:t>
      </w:r>
      <w:r w:rsidR="005F6E5F">
        <w:rPr>
          <w:rFonts w:hint="cs"/>
          <w:rtl/>
        </w:rPr>
        <w:t>«أ</w:t>
      </w:r>
      <w:r>
        <w:rPr>
          <w:rtl/>
        </w:rPr>
        <w:t>ن لا يجددوا ما</w:t>
      </w:r>
      <w:r w:rsidR="005F6E5F">
        <w:rPr>
          <w:rFonts w:hint="cs"/>
          <w:rtl/>
        </w:rPr>
        <w:t xml:space="preserve"> </w:t>
      </w:r>
      <w:r>
        <w:rPr>
          <w:rtl/>
        </w:rPr>
        <w:t>خ</w:t>
      </w:r>
      <w:r w:rsidR="005F6E5F">
        <w:rPr>
          <w:rFonts w:hint="cs"/>
          <w:rtl/>
        </w:rPr>
        <w:t>ُ</w:t>
      </w:r>
      <w:r>
        <w:rPr>
          <w:rtl/>
        </w:rPr>
        <w:t xml:space="preserve">رب من كنائسهم، وألا يحدثوا </w:t>
      </w:r>
      <w:r w:rsidR="005F6E5F">
        <w:rPr>
          <w:rFonts w:hint="cs"/>
          <w:rtl/>
        </w:rPr>
        <w:t>أ</w:t>
      </w:r>
      <w:r>
        <w:rPr>
          <w:rtl/>
        </w:rPr>
        <w:t>ديار</w:t>
      </w:r>
      <w:r w:rsidR="005F6E5F">
        <w:rPr>
          <w:rFonts w:hint="cs"/>
          <w:rtl/>
        </w:rPr>
        <w:t>ً</w:t>
      </w:r>
      <w:r>
        <w:rPr>
          <w:rtl/>
        </w:rPr>
        <w:t>ا ولا كنائس ولا صوامع</w:t>
      </w:r>
      <w:r w:rsidR="005F6E5F">
        <w:rPr>
          <w:rFonts w:hint="cs"/>
          <w:rtl/>
        </w:rPr>
        <w:t>،</w:t>
      </w:r>
      <w:r>
        <w:rPr>
          <w:rtl/>
        </w:rPr>
        <w:t xml:space="preserve"> وأن لا يمنعوا </w:t>
      </w:r>
      <w:r w:rsidR="005F6E5F">
        <w:rPr>
          <w:rFonts w:hint="cs"/>
          <w:rtl/>
        </w:rPr>
        <w:t>مسلمً</w:t>
      </w:r>
      <w:r>
        <w:rPr>
          <w:rtl/>
        </w:rPr>
        <w:t>ا من النزول في كنائسهم</w:t>
      </w:r>
      <w:r w:rsidR="005F6E5F">
        <w:rPr>
          <w:rFonts w:hint="cs"/>
          <w:rtl/>
        </w:rPr>
        <w:t>،</w:t>
      </w:r>
      <w:r>
        <w:rPr>
          <w:rtl/>
        </w:rPr>
        <w:t xml:space="preserve"> وأن لا يعلموا أولادهم القرآن</w:t>
      </w:r>
      <w:r w:rsidR="005F6E5F">
        <w:rPr>
          <w:rFonts w:hint="cs"/>
          <w:rtl/>
        </w:rPr>
        <w:t>،</w:t>
      </w:r>
      <w:r>
        <w:rPr>
          <w:rtl/>
        </w:rPr>
        <w:t xml:space="preserve"> وأن لا يدعوا أحد</w:t>
      </w:r>
      <w:r w:rsidR="005F6E5F">
        <w:rPr>
          <w:rFonts w:hint="cs"/>
          <w:rtl/>
        </w:rPr>
        <w:t>ً</w:t>
      </w:r>
      <w:r>
        <w:rPr>
          <w:rtl/>
        </w:rPr>
        <w:t xml:space="preserve">ا إلى دينهم، وأن </w:t>
      </w:r>
      <w:r w:rsidR="005F6E5F">
        <w:rPr>
          <w:rFonts w:hint="cs"/>
          <w:rtl/>
        </w:rPr>
        <w:t>ي</w:t>
      </w:r>
      <w:r>
        <w:rPr>
          <w:rtl/>
        </w:rPr>
        <w:t>و</w:t>
      </w:r>
      <w:r w:rsidR="005F6E5F">
        <w:rPr>
          <w:rFonts w:hint="cs"/>
          <w:rtl/>
        </w:rPr>
        <w:t>ق</w:t>
      </w:r>
      <w:r>
        <w:rPr>
          <w:rtl/>
        </w:rPr>
        <w:t>روا المسلمين ويقوموا لهم في المجالس، وأن لا يتشبهوا بهم في الأزياء والملابس، وأن لا يكت</w:t>
      </w:r>
      <w:r w:rsidR="005F6E5F">
        <w:rPr>
          <w:rFonts w:hint="cs"/>
          <w:rtl/>
        </w:rPr>
        <w:t>ن</w:t>
      </w:r>
      <w:r>
        <w:rPr>
          <w:rtl/>
        </w:rPr>
        <w:t>وا بكناهم، وأن لا يضعوا سرج</w:t>
      </w:r>
      <w:r w:rsidR="005F6E5F">
        <w:rPr>
          <w:rFonts w:hint="cs"/>
          <w:rtl/>
        </w:rPr>
        <w:t>ً</w:t>
      </w:r>
      <w:r>
        <w:rPr>
          <w:rtl/>
        </w:rPr>
        <w:t>ا على دوابهم حين يركبونها، ولا يبيعوا الخمور</w:t>
      </w:r>
      <w:r w:rsidR="005F6E5F">
        <w:rPr>
          <w:rFonts w:hint="cs"/>
          <w:rtl/>
        </w:rPr>
        <w:t>،</w:t>
      </w:r>
      <w:r>
        <w:rPr>
          <w:rtl/>
        </w:rPr>
        <w:t xml:space="preserve"> ولا ينق</w:t>
      </w:r>
      <w:r w:rsidR="005F6E5F">
        <w:rPr>
          <w:rFonts w:hint="cs"/>
          <w:rtl/>
        </w:rPr>
        <w:t>ش</w:t>
      </w:r>
      <w:r>
        <w:rPr>
          <w:rtl/>
        </w:rPr>
        <w:t>وا خواتمهم بالعربية</w:t>
      </w:r>
      <w:r w:rsidR="005F6E5F">
        <w:rPr>
          <w:rFonts w:hint="cs"/>
          <w:rtl/>
        </w:rPr>
        <w:t>،</w:t>
      </w:r>
      <w:r>
        <w:rPr>
          <w:rtl/>
        </w:rPr>
        <w:t xml:space="preserve"> ولا يجزوا مقادم رؤوسهم، وأن يلزموا زيهم</w:t>
      </w:r>
      <w:r w:rsidR="005F6E5F">
        <w:rPr>
          <w:rFonts w:hint="cs"/>
          <w:rtl/>
        </w:rPr>
        <w:t>،</w:t>
      </w:r>
      <w:r>
        <w:rPr>
          <w:rtl/>
        </w:rPr>
        <w:t xml:space="preserve"> وأن يشدوا الزنار على أوساطهم، وأن لا يظهروا النواقيس، ولا يضربوها </w:t>
      </w:r>
      <w:r w:rsidR="005F6E5F">
        <w:rPr>
          <w:rFonts w:hint="cs"/>
          <w:rtl/>
        </w:rPr>
        <w:t>إ</w:t>
      </w:r>
      <w:r>
        <w:rPr>
          <w:rtl/>
        </w:rPr>
        <w:t>لا ضر</w:t>
      </w:r>
      <w:r w:rsidR="005F6E5F">
        <w:rPr>
          <w:rFonts w:hint="cs"/>
          <w:rtl/>
        </w:rPr>
        <w:t>بً</w:t>
      </w:r>
      <w:r>
        <w:rPr>
          <w:rtl/>
        </w:rPr>
        <w:t>ا خفيف</w:t>
      </w:r>
      <w:r w:rsidR="005F6E5F">
        <w:rPr>
          <w:rFonts w:hint="cs"/>
          <w:rtl/>
        </w:rPr>
        <w:t>ً</w:t>
      </w:r>
      <w:r>
        <w:rPr>
          <w:rtl/>
        </w:rPr>
        <w:t>ا، وأن لا يخرجوا شعانين ولا بعوث</w:t>
      </w:r>
      <w:r w:rsidR="005F6E5F">
        <w:rPr>
          <w:rFonts w:hint="cs"/>
          <w:rtl/>
        </w:rPr>
        <w:t>ً</w:t>
      </w:r>
      <w:r>
        <w:rPr>
          <w:rtl/>
        </w:rPr>
        <w:t xml:space="preserve">ا، ولا </w:t>
      </w:r>
      <w:r w:rsidR="00F85E91">
        <w:rPr>
          <w:rFonts w:hint="cs"/>
          <w:rtl/>
        </w:rPr>
        <w:t>ي</w:t>
      </w:r>
      <w:r>
        <w:rPr>
          <w:rtl/>
        </w:rPr>
        <w:t>رفعوا أصواتهم، ولا يظهروا نيران</w:t>
      </w:r>
      <w:r w:rsidR="005F6E5F">
        <w:rPr>
          <w:rFonts w:hint="cs"/>
          <w:rtl/>
        </w:rPr>
        <w:t>ً</w:t>
      </w:r>
      <w:r>
        <w:rPr>
          <w:rtl/>
        </w:rPr>
        <w:t>ا، ولا يسكنوا في طرق المسلمين و</w:t>
      </w:r>
      <w:r w:rsidR="005F6E5F">
        <w:rPr>
          <w:rFonts w:hint="cs"/>
          <w:rtl/>
        </w:rPr>
        <w:t>أ</w:t>
      </w:r>
      <w:r>
        <w:rPr>
          <w:rtl/>
        </w:rPr>
        <w:t>سواقهم وأح</w:t>
      </w:r>
      <w:r w:rsidR="005F6E5F">
        <w:rPr>
          <w:rFonts w:hint="cs"/>
          <w:rtl/>
        </w:rPr>
        <w:t>ي</w:t>
      </w:r>
      <w:r>
        <w:rPr>
          <w:rtl/>
        </w:rPr>
        <w:t>ائهم، وخططهم، ولا يدفنوا موتاهم قرب موتاهم</w:t>
      </w:r>
      <w:r w:rsidR="005F6E5F">
        <w:rPr>
          <w:rFonts w:hint="cs"/>
          <w:rtl/>
        </w:rPr>
        <w:t>»</w:t>
      </w:r>
      <w:r>
        <w:rPr>
          <w:rtl/>
        </w:rPr>
        <w:t>.</w:t>
      </w:r>
    </w:p>
    <w:p w14:paraId="1D4A70AD" w14:textId="77777777" w:rsidR="005F6E5F" w:rsidRDefault="00DF006A" w:rsidP="005304FA">
      <w:pPr>
        <w:ind w:firstLine="226"/>
        <w:rPr>
          <w:rtl/>
        </w:rPr>
      </w:pPr>
      <w:r>
        <w:rPr>
          <w:rtl/>
        </w:rPr>
        <w:t>ويقول ابن كثير: إن الأئمة الحفاظ قد رووا هذا الكتاب</w:t>
      </w:r>
      <w:r w:rsidR="005F6E5F" w:rsidRPr="005F6E5F">
        <w:rPr>
          <w:rFonts w:hint="cs"/>
          <w:vertAlign w:val="superscript"/>
          <w:rtl/>
        </w:rPr>
        <w:t>(</w:t>
      </w:r>
      <w:r w:rsidR="005F6E5F" w:rsidRPr="003C5F07">
        <w:rPr>
          <w:rStyle w:val="a4"/>
          <w:rtl/>
        </w:rPr>
        <w:footnoteReference w:id="301"/>
      </w:r>
      <w:r w:rsidR="005F6E5F" w:rsidRPr="005F6E5F">
        <w:rPr>
          <w:rFonts w:hint="cs"/>
          <w:vertAlign w:val="superscript"/>
          <w:rtl/>
        </w:rPr>
        <w:t>)</w:t>
      </w:r>
      <w:r w:rsidR="005F6E5F">
        <w:rPr>
          <w:rFonts w:hint="cs"/>
          <w:rtl/>
        </w:rPr>
        <w:t>،</w:t>
      </w:r>
      <w:r>
        <w:rPr>
          <w:rtl/>
        </w:rPr>
        <w:t xml:space="preserve"> ولكنه لا يذكر </w:t>
      </w:r>
      <w:r w:rsidR="005F6E5F">
        <w:rPr>
          <w:rFonts w:hint="cs"/>
          <w:rtl/>
        </w:rPr>
        <w:t>أ</w:t>
      </w:r>
      <w:r>
        <w:rPr>
          <w:rtl/>
        </w:rPr>
        <w:t xml:space="preserve">سماءهم </w:t>
      </w:r>
      <w:r w:rsidR="005F6E5F">
        <w:rPr>
          <w:rFonts w:hint="cs"/>
          <w:rtl/>
        </w:rPr>
        <w:t>-</w:t>
      </w:r>
      <w:r>
        <w:rPr>
          <w:rtl/>
        </w:rPr>
        <w:t>كعادته</w:t>
      </w:r>
      <w:r w:rsidR="005F6E5F">
        <w:rPr>
          <w:rFonts w:hint="cs"/>
          <w:rtl/>
        </w:rPr>
        <w:t>-</w:t>
      </w:r>
      <w:r>
        <w:rPr>
          <w:rtl/>
        </w:rPr>
        <w:t>، ولا يذكر اسم المدينة التي كتب أهلها الكتاب وهو عجيب غريب في بدا</w:t>
      </w:r>
      <w:r w:rsidR="005F6E5F">
        <w:rPr>
          <w:rFonts w:hint="cs"/>
          <w:rtl/>
        </w:rPr>
        <w:t>يت</w:t>
      </w:r>
      <w:r>
        <w:rPr>
          <w:rtl/>
        </w:rPr>
        <w:t>ه ونهايته و</w:t>
      </w:r>
      <w:r w:rsidR="005F6E5F">
        <w:rPr>
          <w:rFonts w:hint="cs"/>
          <w:rtl/>
        </w:rPr>
        <w:t>أ</w:t>
      </w:r>
      <w:r>
        <w:rPr>
          <w:rtl/>
        </w:rPr>
        <w:t>سلوبه وفحواه فيما نر</w:t>
      </w:r>
      <w:r w:rsidR="005F6E5F">
        <w:rPr>
          <w:rFonts w:hint="cs"/>
          <w:rtl/>
        </w:rPr>
        <w:t>ى</w:t>
      </w:r>
      <w:r>
        <w:rPr>
          <w:rtl/>
        </w:rPr>
        <w:t>، وفيه ما يطعن في صحته، مثل ذكر أحياء المسلمين وخططهم و</w:t>
      </w:r>
      <w:r w:rsidR="005F6E5F">
        <w:rPr>
          <w:rFonts w:hint="cs"/>
          <w:rtl/>
        </w:rPr>
        <w:t>أ</w:t>
      </w:r>
      <w:r>
        <w:rPr>
          <w:rtl/>
        </w:rPr>
        <w:t>سواقهم وهو ما لم يكن قد حدث بعد، ومثل قولهم لعمر: إنك أخذت علينا هذه الشروط حينما قدمت علينا، وسألناك الأمان، وعمر لم يشهد فتح الشام ولم يشهد غير فتح القدس.</w:t>
      </w:r>
    </w:p>
    <w:p w14:paraId="1848BA3F" w14:textId="2FBD5FAE" w:rsidR="00DF006A" w:rsidRDefault="00DF006A" w:rsidP="005304FA">
      <w:pPr>
        <w:ind w:firstLine="226"/>
        <w:rPr>
          <w:rtl/>
        </w:rPr>
      </w:pPr>
      <w:r>
        <w:rPr>
          <w:rtl/>
        </w:rPr>
        <w:t>والنص المتداول للعهد الذي أعطا</w:t>
      </w:r>
      <w:r w:rsidR="005F6E5F">
        <w:rPr>
          <w:rFonts w:hint="cs"/>
          <w:rtl/>
        </w:rPr>
        <w:t>ه</w:t>
      </w:r>
      <w:r>
        <w:rPr>
          <w:rtl/>
        </w:rPr>
        <w:t xml:space="preserve"> </w:t>
      </w:r>
      <w:r w:rsidR="005F6E5F">
        <w:rPr>
          <w:rFonts w:hint="cs"/>
          <w:rtl/>
        </w:rPr>
        <w:t>ل</w:t>
      </w:r>
      <w:r>
        <w:rPr>
          <w:rtl/>
        </w:rPr>
        <w:t>نصارى القدس مناقض منا</w:t>
      </w:r>
      <w:r w:rsidR="005F6E5F">
        <w:rPr>
          <w:rFonts w:hint="cs"/>
          <w:rtl/>
        </w:rPr>
        <w:t>ق</w:t>
      </w:r>
      <w:r>
        <w:rPr>
          <w:rtl/>
        </w:rPr>
        <w:t>ضة صارخة لهذا الكتاب</w:t>
      </w:r>
      <w:r w:rsidR="005F6E5F">
        <w:rPr>
          <w:rFonts w:hint="cs"/>
          <w:rtl/>
        </w:rPr>
        <w:t xml:space="preserve"> </w:t>
      </w:r>
      <w:r>
        <w:rPr>
          <w:rtl/>
        </w:rPr>
        <w:t xml:space="preserve">وفحواه حيث جاء فيه: «هذا ما أعطاه عبد الله عمر أمير المؤمنين أهل </w:t>
      </w:r>
      <w:r w:rsidR="00312D6D">
        <w:rPr>
          <w:rtl/>
        </w:rPr>
        <w:t>إيلياء</w:t>
      </w:r>
      <w:r>
        <w:rPr>
          <w:rtl/>
        </w:rPr>
        <w:t xml:space="preserve"> من الأمان</w:t>
      </w:r>
      <w:r w:rsidR="00312D6D">
        <w:rPr>
          <w:rFonts w:hint="cs"/>
          <w:rtl/>
        </w:rPr>
        <w:t>،</w:t>
      </w:r>
      <w:r>
        <w:rPr>
          <w:rtl/>
        </w:rPr>
        <w:t xml:space="preserve"> </w:t>
      </w:r>
      <w:r w:rsidR="00312D6D">
        <w:rPr>
          <w:rFonts w:hint="cs"/>
          <w:rtl/>
        </w:rPr>
        <w:t>أ</w:t>
      </w:r>
      <w:r>
        <w:rPr>
          <w:rtl/>
        </w:rPr>
        <w:t>عطاهم أمان</w:t>
      </w:r>
      <w:r w:rsidR="00312D6D">
        <w:rPr>
          <w:rFonts w:hint="cs"/>
          <w:rtl/>
        </w:rPr>
        <w:t>ً</w:t>
      </w:r>
      <w:r>
        <w:rPr>
          <w:rtl/>
        </w:rPr>
        <w:t xml:space="preserve">ا لأنفسهم وأموالهم وكنائسهم وصلبانهم وسقيمها وبريئها وسائر ملتها، أنه لا تسكن كنائسهم ولا تهدم ولا </w:t>
      </w:r>
      <w:r w:rsidR="00312D6D">
        <w:rPr>
          <w:rFonts w:hint="cs"/>
          <w:rtl/>
        </w:rPr>
        <w:t>ي</w:t>
      </w:r>
      <w:r>
        <w:rPr>
          <w:rtl/>
        </w:rPr>
        <w:t xml:space="preserve">نتقص منها ولا من خيرها، ولا من صلبهم، ولا من شيء من أموالهم ولا يضار أحد منهم، وأن لا يسكن أحد من اليهود معهم، وعلى أهل </w:t>
      </w:r>
      <w:r w:rsidR="00312D6D">
        <w:rPr>
          <w:rtl/>
        </w:rPr>
        <w:t>إيلياء</w:t>
      </w:r>
      <w:r>
        <w:rPr>
          <w:rtl/>
        </w:rPr>
        <w:t xml:space="preserve"> أن </w:t>
      </w:r>
      <w:r w:rsidR="00312D6D">
        <w:rPr>
          <w:rFonts w:hint="cs"/>
          <w:rtl/>
        </w:rPr>
        <w:t>ي</w:t>
      </w:r>
      <w:r>
        <w:rPr>
          <w:rtl/>
        </w:rPr>
        <w:t>عطوا الجزية كما يعط</w:t>
      </w:r>
      <w:r w:rsidR="00312D6D">
        <w:rPr>
          <w:rFonts w:hint="cs"/>
          <w:rtl/>
        </w:rPr>
        <w:t>ي</w:t>
      </w:r>
      <w:r>
        <w:rPr>
          <w:rtl/>
        </w:rPr>
        <w:t xml:space="preserve"> أهل المدائن، وعليهم أن يخرجوا منها الروم، فمن خرج منهم ف</w:t>
      </w:r>
      <w:r w:rsidR="00312D6D">
        <w:rPr>
          <w:rFonts w:hint="cs"/>
          <w:rtl/>
        </w:rPr>
        <w:t>إ</w:t>
      </w:r>
      <w:r>
        <w:rPr>
          <w:rtl/>
        </w:rPr>
        <w:t xml:space="preserve">نه آمن على نفسه وماله حتى يبلغوا مأمنهم، ومن أقام منهم فهو آمن وعليه مثل ما على أهل </w:t>
      </w:r>
      <w:r w:rsidR="00312D6D">
        <w:rPr>
          <w:rtl/>
        </w:rPr>
        <w:t>إيلياء</w:t>
      </w:r>
      <w:r>
        <w:rPr>
          <w:rtl/>
        </w:rPr>
        <w:t xml:space="preserve"> من الجزية، ومن أحب من أهل </w:t>
      </w:r>
      <w:r w:rsidR="00312D6D">
        <w:rPr>
          <w:rtl/>
        </w:rPr>
        <w:t>إيلياء</w:t>
      </w:r>
      <w:r>
        <w:rPr>
          <w:rtl/>
        </w:rPr>
        <w:t xml:space="preserve"> أن يسير بنفسه وماله مع الروم ويخلي بيعهم وصلبهم ف</w:t>
      </w:r>
      <w:r w:rsidR="00312D6D">
        <w:rPr>
          <w:rFonts w:hint="cs"/>
          <w:rtl/>
        </w:rPr>
        <w:t>إ</w:t>
      </w:r>
      <w:r>
        <w:rPr>
          <w:rtl/>
        </w:rPr>
        <w:t>نهم آمنون على أنفسهم وعلى بيعهم وصلبهم حتى يبلغوا مأمنهم ومن شاء سار مع الروم ومن شاء رجع إلى أهله،</w:t>
      </w:r>
      <w:r w:rsidR="00312D6D">
        <w:rPr>
          <w:rFonts w:hint="cs"/>
          <w:rtl/>
        </w:rPr>
        <w:t xml:space="preserve"> </w:t>
      </w:r>
      <w:r>
        <w:rPr>
          <w:rtl/>
        </w:rPr>
        <w:t>وأنه لا يؤخذ منهم شيء حتى يحصد حصادهم، وعلى ما</w:t>
      </w:r>
      <w:r w:rsidR="00312D6D">
        <w:rPr>
          <w:rFonts w:hint="cs"/>
          <w:rtl/>
        </w:rPr>
        <w:t xml:space="preserve"> </w:t>
      </w:r>
      <w:r>
        <w:rPr>
          <w:rtl/>
        </w:rPr>
        <w:t xml:space="preserve">في هذا الكتاب عهد الله وذمة رسوله وذمة الخلفاء وذمة المؤمنين </w:t>
      </w:r>
      <w:r w:rsidR="00312D6D">
        <w:rPr>
          <w:rFonts w:hint="cs"/>
          <w:rtl/>
        </w:rPr>
        <w:t>إ</w:t>
      </w:r>
      <w:r>
        <w:rPr>
          <w:rtl/>
        </w:rPr>
        <w:t>ذا أعطوا الذي عليهم من الجزية»</w:t>
      </w:r>
      <w:r w:rsidR="00312D6D" w:rsidRPr="00312D6D">
        <w:rPr>
          <w:rFonts w:hint="cs"/>
          <w:vertAlign w:val="superscript"/>
          <w:rtl/>
        </w:rPr>
        <w:t>(</w:t>
      </w:r>
      <w:r w:rsidR="00312D6D" w:rsidRPr="003C5F07">
        <w:rPr>
          <w:rStyle w:val="a4"/>
          <w:rtl/>
        </w:rPr>
        <w:footnoteReference w:id="302"/>
      </w:r>
      <w:r w:rsidR="00312D6D" w:rsidRPr="00312D6D">
        <w:rPr>
          <w:rFonts w:hint="cs"/>
          <w:vertAlign w:val="superscript"/>
          <w:rtl/>
        </w:rPr>
        <w:t>)</w:t>
      </w:r>
      <w:r>
        <w:rPr>
          <w:rtl/>
        </w:rPr>
        <w:t>.</w:t>
      </w:r>
    </w:p>
    <w:p w14:paraId="391DB10B" w14:textId="44856C2A" w:rsidR="00DF006A" w:rsidRDefault="00DF006A" w:rsidP="005304FA">
      <w:pPr>
        <w:ind w:firstLine="226"/>
        <w:rPr>
          <w:rtl/>
        </w:rPr>
      </w:pPr>
      <w:r>
        <w:rPr>
          <w:rtl/>
        </w:rPr>
        <w:t>ومعلوم أنه ورد في بعض الكتب بعض ال</w:t>
      </w:r>
      <w:r w:rsidR="00312D6D">
        <w:rPr>
          <w:rFonts w:hint="cs"/>
          <w:rtl/>
        </w:rPr>
        <w:t>إ</w:t>
      </w:r>
      <w:r>
        <w:rPr>
          <w:rtl/>
        </w:rPr>
        <w:t>لزامات في الملابس والأزياء والسلوك للنصار</w:t>
      </w:r>
      <w:r w:rsidR="00312D6D">
        <w:rPr>
          <w:rFonts w:hint="cs"/>
          <w:rtl/>
        </w:rPr>
        <w:t>ى</w:t>
      </w:r>
      <w:r>
        <w:rPr>
          <w:rtl/>
        </w:rPr>
        <w:t xml:space="preserve"> واليهود الذين خضعوا للمسلمين على أساس الجزية فيها شيء مما ورد في الكتاب، بل إن في كتاب الخراج لأبي يوسف معظم ما</w:t>
      </w:r>
      <w:r w:rsidR="00312D6D">
        <w:rPr>
          <w:rFonts w:hint="cs"/>
          <w:rtl/>
        </w:rPr>
        <w:t xml:space="preserve"> </w:t>
      </w:r>
      <w:r>
        <w:rPr>
          <w:rtl/>
        </w:rPr>
        <w:t>جاء في الكتاب، مع القول إن عمر أمر عماله بأخذ أهل الذمة به، وأن عمر بن عبد</w:t>
      </w:r>
      <w:r w:rsidR="00312D6D">
        <w:rPr>
          <w:rFonts w:hint="cs"/>
          <w:rtl/>
        </w:rPr>
        <w:t xml:space="preserve"> </w:t>
      </w:r>
      <w:r>
        <w:rPr>
          <w:rtl/>
        </w:rPr>
        <w:t xml:space="preserve">العزيز أمر عماله بأخذهم به بعد أن رآهم يخالفونه فيلبسون العمائم ولا </w:t>
      </w:r>
      <w:r w:rsidR="00F85E91">
        <w:rPr>
          <w:rFonts w:hint="cs"/>
          <w:rtl/>
        </w:rPr>
        <w:t>ي</w:t>
      </w:r>
      <w:r>
        <w:rPr>
          <w:rtl/>
        </w:rPr>
        <w:t>تزنرون بالزنار، ولا يقصون مقادم شعور رؤوسهم</w:t>
      </w:r>
      <w:r w:rsidR="00312D6D">
        <w:rPr>
          <w:rFonts w:hint="cs"/>
          <w:rtl/>
        </w:rPr>
        <w:t>.</w:t>
      </w:r>
    </w:p>
    <w:p w14:paraId="431DC8A4" w14:textId="6F7A719A" w:rsidR="00DF006A" w:rsidRDefault="00DF006A" w:rsidP="005304FA">
      <w:pPr>
        <w:ind w:firstLine="226"/>
        <w:rPr>
          <w:rtl/>
        </w:rPr>
      </w:pPr>
      <w:r>
        <w:rPr>
          <w:rtl/>
        </w:rPr>
        <w:t>وورود هذا في كتاب أبي يوسف لا يجعلنا نسلم بص</w:t>
      </w:r>
      <w:r w:rsidR="00312D6D">
        <w:rPr>
          <w:rFonts w:hint="cs"/>
          <w:rtl/>
        </w:rPr>
        <w:t>ح</w:t>
      </w:r>
      <w:r>
        <w:rPr>
          <w:rtl/>
        </w:rPr>
        <w:t>ة عزو هذه ال</w:t>
      </w:r>
      <w:r w:rsidR="00312D6D">
        <w:rPr>
          <w:rFonts w:hint="cs"/>
          <w:rtl/>
        </w:rPr>
        <w:t>إ</w:t>
      </w:r>
      <w:r>
        <w:rPr>
          <w:rtl/>
        </w:rPr>
        <w:t>لزامات إلى عمر رضي الله عنه، ولا بصحة الكتاب الذي فيه ما ينقضه كما نبهنا على ذلك..</w:t>
      </w:r>
    </w:p>
    <w:p w14:paraId="68A706A7" w14:textId="3A352727" w:rsidR="00DF006A" w:rsidRDefault="00DF006A" w:rsidP="005304FA">
      <w:pPr>
        <w:ind w:firstLine="226"/>
        <w:rPr>
          <w:rtl/>
        </w:rPr>
      </w:pPr>
      <w:r>
        <w:rPr>
          <w:rtl/>
        </w:rPr>
        <w:t>والذي نرج</w:t>
      </w:r>
      <w:r w:rsidR="00312D6D">
        <w:rPr>
          <w:rFonts w:hint="cs"/>
          <w:rtl/>
        </w:rPr>
        <w:t>ح</w:t>
      </w:r>
      <w:r>
        <w:rPr>
          <w:rtl/>
        </w:rPr>
        <w:t xml:space="preserve">ه أن بعض النصارى في دور متقدم من </w:t>
      </w:r>
      <w:r w:rsidR="00312D6D">
        <w:rPr>
          <w:rFonts w:hint="cs"/>
          <w:rtl/>
        </w:rPr>
        <w:t>أ</w:t>
      </w:r>
      <w:r>
        <w:rPr>
          <w:rtl/>
        </w:rPr>
        <w:t>دوار الحكم الإسلامي خامروا أو غامروا م</w:t>
      </w:r>
      <w:r w:rsidR="00312D6D">
        <w:rPr>
          <w:rFonts w:hint="cs"/>
          <w:rtl/>
        </w:rPr>
        <w:t>خ</w:t>
      </w:r>
      <w:r>
        <w:rPr>
          <w:rtl/>
        </w:rPr>
        <w:t>امرة أو م</w:t>
      </w:r>
      <w:r w:rsidR="00312D6D">
        <w:rPr>
          <w:rFonts w:hint="cs"/>
          <w:rtl/>
        </w:rPr>
        <w:t>غ</w:t>
      </w:r>
      <w:r>
        <w:rPr>
          <w:rtl/>
        </w:rPr>
        <w:t>امرة كان لها و</w:t>
      </w:r>
      <w:r w:rsidR="00312D6D">
        <w:rPr>
          <w:rFonts w:hint="cs"/>
          <w:rtl/>
        </w:rPr>
        <w:t>ق</w:t>
      </w:r>
      <w:r>
        <w:rPr>
          <w:rtl/>
        </w:rPr>
        <w:t>ع شديد وعميق في نفوس المسلمين وحكامهم، ف</w:t>
      </w:r>
      <w:r w:rsidR="00312D6D">
        <w:rPr>
          <w:rFonts w:hint="cs"/>
          <w:rtl/>
        </w:rPr>
        <w:t>ت</w:t>
      </w:r>
      <w:r>
        <w:rPr>
          <w:rtl/>
        </w:rPr>
        <w:t>شددوا معهم و</w:t>
      </w:r>
      <w:r w:rsidR="00312D6D">
        <w:rPr>
          <w:rFonts w:hint="cs"/>
          <w:rtl/>
        </w:rPr>
        <w:t>أ</w:t>
      </w:r>
      <w:r>
        <w:rPr>
          <w:rtl/>
        </w:rPr>
        <w:t>لزموهم بما ورد في الكتاب أو في كتاب الخراج، ولعل الكتاب افتعل بسبيل ذلك.</w:t>
      </w:r>
    </w:p>
    <w:p w14:paraId="6AB73505" w14:textId="65406D54" w:rsidR="00DF006A" w:rsidRDefault="00DF006A" w:rsidP="005304FA">
      <w:pPr>
        <w:ind w:firstLine="226"/>
        <w:rPr>
          <w:rtl/>
        </w:rPr>
      </w:pPr>
      <w:r>
        <w:rPr>
          <w:rtl/>
        </w:rPr>
        <w:t>ولقد روت مصا</w:t>
      </w:r>
      <w:r w:rsidR="00312D6D">
        <w:rPr>
          <w:rFonts w:hint="cs"/>
          <w:rtl/>
        </w:rPr>
        <w:t>د</w:t>
      </w:r>
      <w:r>
        <w:rPr>
          <w:rtl/>
        </w:rPr>
        <w:t>ر التاريخ الإسلامي والتاريخ المسيحي القديمة أن بعض</w:t>
      </w:r>
      <w:r w:rsidR="00312D6D">
        <w:rPr>
          <w:rFonts w:hint="cs"/>
          <w:rtl/>
        </w:rPr>
        <w:t>ً</w:t>
      </w:r>
      <w:r>
        <w:rPr>
          <w:rtl/>
        </w:rPr>
        <w:t>ا منهم ناصروا الروم حينما جاءت جيوش الفتح ثم استجابوا لتحركاتهم وصاروا يقومون ببعض الحركات التمردية المؤذية ضد المسلمين، في أوائل الدولة الأموية وأواسطها ثم في أوائل عهد الدولة العباسية اغتنا</w:t>
      </w:r>
      <w:r w:rsidR="00312D6D">
        <w:rPr>
          <w:rFonts w:hint="cs"/>
          <w:rtl/>
        </w:rPr>
        <w:t xml:space="preserve">مًا </w:t>
      </w:r>
      <w:r>
        <w:rPr>
          <w:rtl/>
        </w:rPr>
        <w:t>لفرصة الأحداث والخلافات الداخلية</w:t>
      </w:r>
      <w:r w:rsidR="00312D6D">
        <w:rPr>
          <w:rFonts w:hint="cs"/>
          <w:rtl/>
        </w:rPr>
        <w:t>،</w:t>
      </w:r>
      <w:r>
        <w:rPr>
          <w:rtl/>
        </w:rPr>
        <w:t xml:space="preserve"> ولعل ذلك كان من أسباب ذلك التشدد وال</w:t>
      </w:r>
      <w:r w:rsidR="00312D6D">
        <w:rPr>
          <w:rFonts w:hint="cs"/>
          <w:rtl/>
        </w:rPr>
        <w:t>إ</w:t>
      </w:r>
      <w:r>
        <w:rPr>
          <w:rtl/>
        </w:rPr>
        <w:t>لزام</w:t>
      </w:r>
      <w:r w:rsidR="00312D6D">
        <w:rPr>
          <w:rFonts w:hint="cs"/>
          <w:rtl/>
        </w:rPr>
        <w:t>..</w:t>
      </w:r>
      <w:r>
        <w:rPr>
          <w:rtl/>
        </w:rPr>
        <w:t xml:space="preserve"> وبهذا فقط يصبح ال</w:t>
      </w:r>
      <w:r w:rsidR="00312D6D">
        <w:rPr>
          <w:rFonts w:hint="cs"/>
          <w:rtl/>
        </w:rPr>
        <w:t>إ</w:t>
      </w:r>
      <w:r>
        <w:rPr>
          <w:rtl/>
        </w:rPr>
        <w:t>لزام بعدم سكن الذميين في أحياء المسلمين وخططهم وأسواقهم وعدم دفن موتاهم عند موتاهم مفهوم</w:t>
      </w:r>
      <w:r w:rsidR="00312D6D">
        <w:rPr>
          <w:rFonts w:hint="cs"/>
          <w:rtl/>
        </w:rPr>
        <w:t>ً</w:t>
      </w:r>
      <w:r>
        <w:rPr>
          <w:rtl/>
        </w:rPr>
        <w:t>ا، بل ويصبح عزو ذلك إلى عمر بن عبد</w:t>
      </w:r>
      <w:r w:rsidR="00312D6D">
        <w:rPr>
          <w:rFonts w:hint="cs"/>
          <w:rtl/>
        </w:rPr>
        <w:t xml:space="preserve"> </w:t>
      </w:r>
      <w:r>
        <w:rPr>
          <w:rtl/>
        </w:rPr>
        <w:t>العزيز رضي الله عنه أيض</w:t>
      </w:r>
      <w:r w:rsidR="00312D6D">
        <w:rPr>
          <w:rFonts w:hint="cs"/>
          <w:rtl/>
        </w:rPr>
        <w:t>ً</w:t>
      </w:r>
      <w:r>
        <w:rPr>
          <w:rtl/>
        </w:rPr>
        <w:t>ا مفهوم</w:t>
      </w:r>
      <w:r w:rsidR="00312D6D">
        <w:rPr>
          <w:rFonts w:hint="cs"/>
          <w:rtl/>
        </w:rPr>
        <w:t>ً</w:t>
      </w:r>
      <w:r>
        <w:rPr>
          <w:rtl/>
        </w:rPr>
        <w:t>ا</w:t>
      </w:r>
      <w:r w:rsidR="00312D6D">
        <w:rPr>
          <w:rFonts w:hint="cs"/>
          <w:rtl/>
        </w:rPr>
        <w:t>.</w:t>
      </w:r>
    </w:p>
    <w:p w14:paraId="1179E06E" w14:textId="1E4A4C4A" w:rsidR="00DF006A" w:rsidRDefault="00DF006A" w:rsidP="005304FA">
      <w:pPr>
        <w:ind w:firstLine="226"/>
        <w:rPr>
          <w:rtl/>
        </w:rPr>
      </w:pPr>
      <w:r>
        <w:rPr>
          <w:rtl/>
        </w:rPr>
        <w:t xml:space="preserve">واذا صح ترجيحنا </w:t>
      </w:r>
      <w:r w:rsidR="00312D6D">
        <w:rPr>
          <w:rFonts w:hint="cs"/>
          <w:rtl/>
        </w:rPr>
        <w:t>-</w:t>
      </w:r>
      <w:r>
        <w:rPr>
          <w:rtl/>
        </w:rPr>
        <w:t>وليس من سبيل معقول غيره</w:t>
      </w:r>
      <w:r w:rsidR="00312D6D">
        <w:rPr>
          <w:rFonts w:hint="cs"/>
          <w:rtl/>
        </w:rPr>
        <w:t>-</w:t>
      </w:r>
      <w:r>
        <w:rPr>
          <w:rtl/>
        </w:rPr>
        <w:t xml:space="preserve"> فيكون هذا الالزام ناتج</w:t>
      </w:r>
      <w:r w:rsidR="00312D6D">
        <w:rPr>
          <w:rFonts w:hint="cs"/>
          <w:rtl/>
        </w:rPr>
        <w:t>ً</w:t>
      </w:r>
      <w:r>
        <w:rPr>
          <w:rtl/>
        </w:rPr>
        <w:t>ا عن سوء تصرف وسلوك المغامرين والمخامرين من النصارى وليس أصلا</w:t>
      </w:r>
      <w:r w:rsidR="00312D6D">
        <w:rPr>
          <w:rFonts w:hint="cs"/>
          <w:rtl/>
        </w:rPr>
        <w:t>ً</w:t>
      </w:r>
      <w:r>
        <w:rPr>
          <w:rtl/>
        </w:rPr>
        <w:t xml:space="preserve"> </w:t>
      </w:r>
      <w:r w:rsidR="00312D6D">
        <w:rPr>
          <w:rFonts w:hint="cs"/>
          <w:rtl/>
        </w:rPr>
        <w:t>إ</w:t>
      </w:r>
      <w:r>
        <w:rPr>
          <w:rtl/>
        </w:rPr>
        <w:t>سلامي</w:t>
      </w:r>
      <w:r w:rsidR="00312D6D">
        <w:rPr>
          <w:rFonts w:hint="cs"/>
          <w:rtl/>
        </w:rPr>
        <w:t>ً</w:t>
      </w:r>
      <w:r>
        <w:rPr>
          <w:rtl/>
        </w:rPr>
        <w:t>ا لذاته بعد أن رو</w:t>
      </w:r>
      <w:r w:rsidR="00312D6D">
        <w:rPr>
          <w:rFonts w:hint="cs"/>
          <w:rtl/>
        </w:rPr>
        <w:t>ي</w:t>
      </w:r>
      <w:r>
        <w:rPr>
          <w:rtl/>
        </w:rPr>
        <w:t xml:space="preserve"> عن النبي صلى الله عليه وسلم وخليفته عمر ما</w:t>
      </w:r>
      <w:r w:rsidR="00312D6D">
        <w:rPr>
          <w:rFonts w:hint="cs"/>
          <w:rtl/>
        </w:rPr>
        <w:t xml:space="preserve"> </w:t>
      </w:r>
      <w:r>
        <w:rPr>
          <w:rtl/>
        </w:rPr>
        <w:t>روي من التشديد في التوصية بالذميين ورعايتهم</w:t>
      </w:r>
      <w:r w:rsidR="00312D6D">
        <w:rPr>
          <w:rFonts w:hint="cs"/>
          <w:rtl/>
        </w:rPr>
        <w:t>،</w:t>
      </w:r>
      <w:r>
        <w:rPr>
          <w:rtl/>
        </w:rPr>
        <w:t xml:space="preserve"> ولا ينبغي أن يكون مستمر</w:t>
      </w:r>
      <w:r w:rsidR="00312D6D">
        <w:rPr>
          <w:rFonts w:hint="cs"/>
          <w:rtl/>
        </w:rPr>
        <w:t>ً</w:t>
      </w:r>
      <w:r>
        <w:rPr>
          <w:rtl/>
        </w:rPr>
        <w:t>ا للتطبيق والتنفيذ، ولا سيما في حالة انعدام الأسباب التي دعت إليه وقد صار الأمر كذلك في الحقب التالية الممتدة إلى الآن.</w:t>
      </w:r>
    </w:p>
    <w:p w14:paraId="0BA386C0" w14:textId="587AB4DC" w:rsidR="00DF006A" w:rsidRDefault="00312D6D" w:rsidP="005304FA">
      <w:pPr>
        <w:ind w:firstLine="226"/>
        <w:rPr>
          <w:rtl/>
        </w:rPr>
      </w:pPr>
      <w:r w:rsidRPr="00312D6D">
        <w:rPr>
          <w:rFonts w:hint="cs"/>
          <w:b/>
          <w:bCs/>
          <w:rtl/>
        </w:rPr>
        <w:t>11 - ق</w:t>
      </w:r>
      <w:r w:rsidR="00DF006A" w:rsidRPr="00312D6D">
        <w:rPr>
          <w:b/>
          <w:bCs/>
          <w:rtl/>
        </w:rPr>
        <w:t>ضايا في الجزية يدعمها التاريخ:</w:t>
      </w:r>
      <w:r w:rsidR="00DF006A">
        <w:rPr>
          <w:rtl/>
        </w:rPr>
        <w:t xml:space="preserve"> ومن كلام الشيخ شبلي النعماني الهندي في رسالة له نشرت في المجلد الأول من المنار: أما أهل الذمة فما كان يحق لل</w:t>
      </w:r>
      <w:r>
        <w:rPr>
          <w:rFonts w:hint="cs"/>
          <w:rtl/>
        </w:rPr>
        <w:t>إ</w:t>
      </w:r>
      <w:r w:rsidR="00DF006A">
        <w:rPr>
          <w:rtl/>
        </w:rPr>
        <w:t xml:space="preserve">سلام أو يجبرهم </w:t>
      </w:r>
      <w:r>
        <w:rPr>
          <w:rFonts w:hint="cs"/>
          <w:rtl/>
        </w:rPr>
        <w:t>على</w:t>
      </w:r>
      <w:r w:rsidR="00DF006A">
        <w:rPr>
          <w:rtl/>
        </w:rPr>
        <w:t xml:space="preserve"> مباشرتهم القتال في حال من الأحوال، بل الأمر بيدهم أن رضوا بالق</w:t>
      </w:r>
      <w:r>
        <w:rPr>
          <w:rFonts w:hint="cs"/>
          <w:rtl/>
        </w:rPr>
        <w:t>ت</w:t>
      </w:r>
      <w:r w:rsidR="00DF006A">
        <w:rPr>
          <w:rtl/>
        </w:rPr>
        <w:t>ال عن أنفسهم وأموالهم عفو</w:t>
      </w:r>
      <w:r>
        <w:rPr>
          <w:rFonts w:hint="cs"/>
          <w:rtl/>
        </w:rPr>
        <w:t>ً</w:t>
      </w:r>
      <w:r w:rsidR="00DF006A">
        <w:rPr>
          <w:rtl/>
        </w:rPr>
        <w:t>ا عن الجزية، و</w:t>
      </w:r>
      <w:r>
        <w:rPr>
          <w:rFonts w:hint="cs"/>
          <w:rtl/>
        </w:rPr>
        <w:t>إ</w:t>
      </w:r>
      <w:r w:rsidR="00DF006A">
        <w:rPr>
          <w:rtl/>
        </w:rPr>
        <w:t>ن أبوا أن يخاطروا بال</w:t>
      </w:r>
      <w:r>
        <w:rPr>
          <w:rFonts w:hint="cs"/>
          <w:rtl/>
        </w:rPr>
        <w:t>نف</w:t>
      </w:r>
      <w:r w:rsidR="00DF006A">
        <w:rPr>
          <w:rtl/>
        </w:rPr>
        <w:t>س، فلا أقل من أن يسامحوا بش</w:t>
      </w:r>
      <w:r w:rsidR="007045DA">
        <w:rPr>
          <w:rFonts w:hint="cs"/>
          <w:rtl/>
        </w:rPr>
        <w:t>يء</w:t>
      </w:r>
      <w:r w:rsidR="00DF006A">
        <w:rPr>
          <w:rtl/>
        </w:rPr>
        <w:t xml:space="preserve"> من المال وهي الجزية، ولعلك تطالبني ب</w:t>
      </w:r>
      <w:r w:rsidR="007045DA">
        <w:rPr>
          <w:rFonts w:hint="cs"/>
          <w:rtl/>
        </w:rPr>
        <w:t>إ</w:t>
      </w:r>
      <w:r w:rsidR="00DF006A">
        <w:rPr>
          <w:rtl/>
        </w:rPr>
        <w:t xml:space="preserve">ثبات بعض القضايا المنطوية في هذا البيان أي </w:t>
      </w:r>
      <w:r w:rsidR="007045DA">
        <w:rPr>
          <w:rFonts w:hint="cs"/>
          <w:rtl/>
        </w:rPr>
        <w:t>إ</w:t>
      </w:r>
      <w:r w:rsidR="00DF006A">
        <w:rPr>
          <w:rtl/>
        </w:rPr>
        <w:t xml:space="preserve">ثبات أن الجزية ما كانت تؤخذ من الذميين </w:t>
      </w:r>
      <w:r w:rsidR="007045DA">
        <w:rPr>
          <w:rFonts w:hint="cs"/>
          <w:rtl/>
        </w:rPr>
        <w:t>إ</w:t>
      </w:r>
      <w:r w:rsidR="00DF006A">
        <w:rPr>
          <w:rtl/>
        </w:rPr>
        <w:t>لا للقيام بحمايتهم والمدافعة عنهم، وأن الأميين لو دخلوا في الجند أو تكفلوا أمر الدفاع لع</w:t>
      </w:r>
      <w:r w:rsidR="007045DA">
        <w:rPr>
          <w:rFonts w:hint="cs"/>
          <w:rtl/>
        </w:rPr>
        <w:t>ُ</w:t>
      </w:r>
      <w:r w:rsidR="00DF006A">
        <w:rPr>
          <w:rtl/>
        </w:rPr>
        <w:t>فوا عن الجزية، فإن صدق ظني فأصغ إلى ال</w:t>
      </w:r>
      <w:r w:rsidR="002059BB">
        <w:rPr>
          <w:rtl/>
        </w:rPr>
        <w:t>روايات</w:t>
      </w:r>
      <w:r w:rsidR="004E682B">
        <w:rPr>
          <w:rtl/>
        </w:rPr>
        <w:t xml:space="preserve"> </w:t>
      </w:r>
      <w:r w:rsidR="00DF006A">
        <w:rPr>
          <w:rtl/>
        </w:rPr>
        <w:t>التي تعطيك الثلج في هذا الباب وتحسم مادة القيل والقال</w:t>
      </w:r>
      <w:r w:rsidR="007045DA">
        <w:rPr>
          <w:rFonts w:hint="cs"/>
          <w:rtl/>
        </w:rPr>
        <w:t>:</w:t>
      </w:r>
    </w:p>
    <w:p w14:paraId="1B751C5D" w14:textId="211D31AE" w:rsidR="00DF006A" w:rsidRDefault="00DF006A" w:rsidP="005304FA">
      <w:pPr>
        <w:ind w:firstLine="226"/>
        <w:rPr>
          <w:rtl/>
        </w:rPr>
      </w:pPr>
      <w:r>
        <w:rPr>
          <w:rtl/>
        </w:rPr>
        <w:t xml:space="preserve">فمنها ما كتب خالد بن الوليد </w:t>
      </w:r>
      <w:r w:rsidR="00E21C54">
        <w:rPr>
          <w:rtl/>
        </w:rPr>
        <w:t>«</w:t>
      </w:r>
      <w:r>
        <w:rPr>
          <w:rtl/>
        </w:rPr>
        <w:t>لصلو</w:t>
      </w:r>
      <w:r w:rsidR="007045DA">
        <w:rPr>
          <w:rFonts w:hint="cs"/>
          <w:rtl/>
        </w:rPr>
        <w:t>ب</w:t>
      </w:r>
      <w:r>
        <w:rPr>
          <w:rtl/>
        </w:rPr>
        <w:t xml:space="preserve">ا </w:t>
      </w:r>
      <w:r w:rsidR="007045DA">
        <w:rPr>
          <w:rFonts w:hint="cs"/>
          <w:rtl/>
        </w:rPr>
        <w:t>ب</w:t>
      </w:r>
      <w:r>
        <w:rPr>
          <w:rtl/>
        </w:rPr>
        <w:t>ن نسطونا</w:t>
      </w:r>
      <w:r w:rsidR="00E21C54">
        <w:rPr>
          <w:rtl/>
        </w:rPr>
        <w:t>»</w:t>
      </w:r>
      <w:r>
        <w:rPr>
          <w:rtl/>
        </w:rPr>
        <w:t xml:space="preserve"> حينما دخل الفرات وأوغل فيها وهذا نصه: «هذا كتاب من خالد بن الوليد لصلوبا </w:t>
      </w:r>
      <w:r w:rsidR="007045DA">
        <w:rPr>
          <w:rFonts w:hint="cs"/>
          <w:rtl/>
        </w:rPr>
        <w:t>ب</w:t>
      </w:r>
      <w:r>
        <w:rPr>
          <w:rtl/>
        </w:rPr>
        <w:t xml:space="preserve">ن نسطونا وقومه </w:t>
      </w:r>
      <w:r w:rsidR="007045DA">
        <w:rPr>
          <w:rFonts w:hint="cs"/>
          <w:rtl/>
        </w:rPr>
        <w:t>أ</w:t>
      </w:r>
      <w:r>
        <w:rPr>
          <w:rtl/>
        </w:rPr>
        <w:t xml:space="preserve">ني عاهدتكم على الجزية والمنعة، فلك الذمة والمنعة، وما منعناكم </w:t>
      </w:r>
      <w:r w:rsidR="007045DA">
        <w:rPr>
          <w:rFonts w:hint="cs"/>
          <w:rtl/>
        </w:rPr>
        <w:t>-</w:t>
      </w:r>
      <w:r>
        <w:rPr>
          <w:rtl/>
        </w:rPr>
        <w:t>أي حميناكم</w:t>
      </w:r>
      <w:r w:rsidR="007045DA">
        <w:rPr>
          <w:rFonts w:hint="cs"/>
          <w:rtl/>
        </w:rPr>
        <w:t>-</w:t>
      </w:r>
      <w:r>
        <w:rPr>
          <w:rtl/>
        </w:rPr>
        <w:t xml:space="preserve"> فلنا الجزية و</w:t>
      </w:r>
      <w:r w:rsidR="007045DA">
        <w:rPr>
          <w:rFonts w:hint="cs"/>
          <w:rtl/>
        </w:rPr>
        <w:t>إ</w:t>
      </w:r>
      <w:r>
        <w:rPr>
          <w:rtl/>
        </w:rPr>
        <w:t>لا فلا، ک</w:t>
      </w:r>
      <w:r w:rsidR="007045DA">
        <w:rPr>
          <w:rFonts w:hint="cs"/>
          <w:rtl/>
        </w:rPr>
        <w:t>ُ</w:t>
      </w:r>
      <w:r>
        <w:rPr>
          <w:rtl/>
        </w:rPr>
        <w:t xml:space="preserve">تب سنة </w:t>
      </w:r>
      <w:r w:rsidR="00F85E91">
        <w:rPr>
          <w:rFonts w:hint="cs"/>
          <w:rtl/>
        </w:rPr>
        <w:t>اثنتي</w:t>
      </w:r>
      <w:r>
        <w:rPr>
          <w:rtl/>
        </w:rPr>
        <w:t xml:space="preserve"> عشرة في صفر</w:t>
      </w:r>
      <w:r w:rsidR="007045DA">
        <w:rPr>
          <w:rFonts w:hint="cs"/>
          <w:rtl/>
        </w:rPr>
        <w:t>»</w:t>
      </w:r>
      <w:r>
        <w:rPr>
          <w:rtl/>
        </w:rPr>
        <w:t>، ومنها ما</w:t>
      </w:r>
      <w:r w:rsidR="007045DA">
        <w:rPr>
          <w:rFonts w:hint="cs"/>
          <w:rtl/>
        </w:rPr>
        <w:t xml:space="preserve"> </w:t>
      </w:r>
      <w:r>
        <w:rPr>
          <w:rtl/>
        </w:rPr>
        <w:t xml:space="preserve">كتب نواب العراق لأهل الذمة وهذا نصه: «براءة لمن كان من كذا وكذا من الجزية التي صالحهم عليها خالد والمسلمون، لكم </w:t>
      </w:r>
      <w:r w:rsidR="007045DA">
        <w:rPr>
          <w:rFonts w:hint="cs"/>
          <w:rtl/>
        </w:rPr>
        <w:t>ي</w:t>
      </w:r>
      <w:r>
        <w:rPr>
          <w:rtl/>
        </w:rPr>
        <w:t>د على من بدل صلح خالد ما أقررتم بالجزية وكنتم</w:t>
      </w:r>
      <w:r w:rsidR="007045DA">
        <w:rPr>
          <w:rFonts w:hint="cs"/>
          <w:rtl/>
        </w:rPr>
        <w:t>:</w:t>
      </w:r>
      <w:r>
        <w:rPr>
          <w:rtl/>
        </w:rPr>
        <w:t xml:space="preserve"> </w:t>
      </w:r>
      <w:r w:rsidR="007045DA">
        <w:rPr>
          <w:rFonts w:hint="cs"/>
          <w:rtl/>
        </w:rPr>
        <w:t>أ</w:t>
      </w:r>
      <w:r>
        <w:rPr>
          <w:rtl/>
        </w:rPr>
        <w:t>مانكم أمان، وصلحكم صلح، ونحن لكم على الوفاء».</w:t>
      </w:r>
    </w:p>
    <w:p w14:paraId="76CDE07E" w14:textId="598AECA3" w:rsidR="00DF006A" w:rsidRDefault="00DF006A" w:rsidP="005304FA">
      <w:pPr>
        <w:ind w:firstLine="226"/>
        <w:rPr>
          <w:rtl/>
        </w:rPr>
      </w:pPr>
      <w:r>
        <w:rPr>
          <w:rtl/>
        </w:rPr>
        <w:t>ومنها ما</w:t>
      </w:r>
      <w:r w:rsidR="007045DA">
        <w:rPr>
          <w:rFonts w:hint="cs"/>
          <w:rtl/>
        </w:rPr>
        <w:t xml:space="preserve"> </w:t>
      </w:r>
      <w:r>
        <w:rPr>
          <w:rtl/>
        </w:rPr>
        <w:t>كتب أهل ذمة العراق ل</w:t>
      </w:r>
      <w:r w:rsidR="007045DA">
        <w:rPr>
          <w:rFonts w:hint="cs"/>
          <w:rtl/>
        </w:rPr>
        <w:t>أ</w:t>
      </w:r>
      <w:r>
        <w:rPr>
          <w:rtl/>
        </w:rPr>
        <w:t>مراء المسلمين، وهذا نصه «</w:t>
      </w:r>
      <w:r w:rsidR="007045DA">
        <w:rPr>
          <w:rFonts w:hint="cs"/>
          <w:rtl/>
        </w:rPr>
        <w:t>إ</w:t>
      </w:r>
      <w:r>
        <w:rPr>
          <w:rtl/>
        </w:rPr>
        <w:t xml:space="preserve">نا </w:t>
      </w:r>
      <w:r w:rsidR="007045DA">
        <w:rPr>
          <w:rFonts w:hint="cs"/>
          <w:rtl/>
        </w:rPr>
        <w:t>ق</w:t>
      </w:r>
      <w:r>
        <w:rPr>
          <w:rtl/>
        </w:rPr>
        <w:t>د</w:t>
      </w:r>
      <w:r w:rsidR="007045DA">
        <w:rPr>
          <w:rFonts w:hint="cs"/>
          <w:rtl/>
        </w:rPr>
        <w:t xml:space="preserve"> أ</w:t>
      </w:r>
      <w:r>
        <w:rPr>
          <w:rtl/>
        </w:rPr>
        <w:t>دينا الجزية التي عاهدنا عليها خالد على أن يمنعونا وأميرهم الب</w:t>
      </w:r>
      <w:r w:rsidR="007045DA">
        <w:rPr>
          <w:rFonts w:hint="cs"/>
          <w:rtl/>
        </w:rPr>
        <w:t>غي</w:t>
      </w:r>
      <w:r>
        <w:rPr>
          <w:rtl/>
        </w:rPr>
        <w:t xml:space="preserve"> من المسلمين وغيرهم»</w:t>
      </w:r>
      <w:r w:rsidR="007045DA">
        <w:rPr>
          <w:rFonts w:hint="cs"/>
          <w:rtl/>
        </w:rPr>
        <w:t>،</w:t>
      </w:r>
      <w:r>
        <w:rPr>
          <w:rtl/>
        </w:rPr>
        <w:t xml:space="preserve"> ومنها: المقاولة التي كانت بين المسلمين وبين «يزدجرد» ملك فارس حينما وفدوا على </w:t>
      </w:r>
      <w:r w:rsidR="007045DA">
        <w:rPr>
          <w:rFonts w:hint="cs"/>
          <w:rtl/>
        </w:rPr>
        <w:t>ي</w:t>
      </w:r>
      <w:r>
        <w:rPr>
          <w:rtl/>
        </w:rPr>
        <w:t>زدجرد وعرضوا عل</w:t>
      </w:r>
      <w:r w:rsidR="007045DA">
        <w:rPr>
          <w:rFonts w:hint="cs"/>
          <w:rtl/>
        </w:rPr>
        <w:t>ي</w:t>
      </w:r>
      <w:r>
        <w:rPr>
          <w:rtl/>
        </w:rPr>
        <w:t xml:space="preserve">ه الإسلام وكان هذا في سنة أربع عشرة في عهد عمر بن الخطاب، وكان من جملة </w:t>
      </w:r>
      <w:r w:rsidR="00F85E91">
        <w:rPr>
          <w:rFonts w:hint="cs"/>
          <w:rtl/>
        </w:rPr>
        <w:t>ك</w:t>
      </w:r>
      <w:r>
        <w:rPr>
          <w:rtl/>
        </w:rPr>
        <w:t>لام نعمان الذي كان رئيس الوفد: «و</w:t>
      </w:r>
      <w:r w:rsidR="007045DA">
        <w:rPr>
          <w:rFonts w:hint="cs"/>
          <w:rtl/>
        </w:rPr>
        <w:t>إ</w:t>
      </w:r>
      <w:r>
        <w:rPr>
          <w:rtl/>
        </w:rPr>
        <w:t>ن اتقيتمونا بالجزاء قبلنا ومنعناكم و</w:t>
      </w:r>
      <w:r w:rsidR="007045DA">
        <w:rPr>
          <w:rFonts w:hint="cs"/>
          <w:rtl/>
        </w:rPr>
        <w:t>إ</w:t>
      </w:r>
      <w:r>
        <w:rPr>
          <w:rtl/>
        </w:rPr>
        <w:t>لا قاتلناكم»</w:t>
      </w:r>
      <w:r w:rsidR="007045DA">
        <w:rPr>
          <w:rFonts w:hint="cs"/>
          <w:rtl/>
        </w:rPr>
        <w:t>،</w:t>
      </w:r>
      <w:r>
        <w:rPr>
          <w:rtl/>
        </w:rPr>
        <w:t xml:space="preserve"> ومنها المقاولة التي كانت بين «حذيفة بن محصن» وبين «رستم» قائد الفرس وحذيفة هو الذي أرسله سعد بن أبي وقاص وافدا عل</w:t>
      </w:r>
      <w:r w:rsidR="007045DA">
        <w:rPr>
          <w:rFonts w:hint="cs"/>
          <w:rtl/>
        </w:rPr>
        <w:t>ى</w:t>
      </w:r>
      <w:r>
        <w:rPr>
          <w:rtl/>
        </w:rPr>
        <w:t xml:space="preserve"> رستم في سنة أربع عشرة في عهد عمر بن الخطاب وكان في جملة كلامه: «أو الجزاء ونمنعكم </w:t>
      </w:r>
      <w:r w:rsidR="007045DA">
        <w:rPr>
          <w:rFonts w:hint="cs"/>
          <w:rtl/>
        </w:rPr>
        <w:t>إ</w:t>
      </w:r>
      <w:r>
        <w:rPr>
          <w:rtl/>
        </w:rPr>
        <w:t>ن احتجتم إلى ذلك».</w:t>
      </w:r>
    </w:p>
    <w:p w14:paraId="50E80045" w14:textId="23D6A297" w:rsidR="00852B9A" w:rsidRDefault="00DF006A" w:rsidP="005304FA">
      <w:pPr>
        <w:ind w:firstLine="226"/>
        <w:rPr>
          <w:rtl/>
        </w:rPr>
      </w:pPr>
      <w:r>
        <w:rPr>
          <w:rtl/>
        </w:rPr>
        <w:t>فانظر إلى هذه ال</w:t>
      </w:r>
      <w:r w:rsidR="002059BB">
        <w:rPr>
          <w:rtl/>
        </w:rPr>
        <w:t>روايات</w:t>
      </w:r>
      <w:r w:rsidR="004E682B">
        <w:rPr>
          <w:rtl/>
        </w:rPr>
        <w:t xml:space="preserve"> </w:t>
      </w:r>
      <w:r>
        <w:rPr>
          <w:rtl/>
        </w:rPr>
        <w:t>الموثوق بها كيف قارنوا بها بين الجزية والمنعة، وكيف صرح خالد في كتابه</w:t>
      </w:r>
      <w:r w:rsidR="007045DA">
        <w:rPr>
          <w:rFonts w:hint="cs"/>
          <w:rtl/>
        </w:rPr>
        <w:t>:</w:t>
      </w:r>
      <w:r>
        <w:rPr>
          <w:rtl/>
        </w:rPr>
        <w:t xml:space="preserve"> </w:t>
      </w:r>
      <w:r w:rsidR="007045DA">
        <w:rPr>
          <w:rFonts w:hint="cs"/>
          <w:rtl/>
        </w:rPr>
        <w:t>«</w:t>
      </w:r>
      <w:r>
        <w:rPr>
          <w:rtl/>
        </w:rPr>
        <w:t>ب</w:t>
      </w:r>
      <w:r w:rsidR="007045DA">
        <w:rPr>
          <w:rFonts w:hint="cs"/>
          <w:rtl/>
        </w:rPr>
        <w:t>أ</w:t>
      </w:r>
      <w:r>
        <w:rPr>
          <w:rtl/>
        </w:rPr>
        <w:t xml:space="preserve">نا لا نأخذ منكم الجزية </w:t>
      </w:r>
      <w:r w:rsidR="007045DA">
        <w:rPr>
          <w:rFonts w:hint="cs"/>
          <w:rtl/>
        </w:rPr>
        <w:t>إ</w:t>
      </w:r>
      <w:r>
        <w:rPr>
          <w:rtl/>
        </w:rPr>
        <w:t xml:space="preserve">لا </w:t>
      </w:r>
      <w:r w:rsidR="007045DA">
        <w:rPr>
          <w:rFonts w:hint="cs"/>
          <w:rtl/>
        </w:rPr>
        <w:t>إ</w:t>
      </w:r>
      <w:r>
        <w:rPr>
          <w:rtl/>
        </w:rPr>
        <w:t>ذا منعناكم ودفعنا عنكم، و</w:t>
      </w:r>
      <w:r w:rsidR="007045DA">
        <w:rPr>
          <w:rFonts w:hint="cs"/>
          <w:rtl/>
        </w:rPr>
        <w:t>إ</w:t>
      </w:r>
      <w:r>
        <w:rPr>
          <w:rtl/>
        </w:rPr>
        <w:t xml:space="preserve">ن عجزنا عن ذلك فلا يجوز </w:t>
      </w:r>
      <w:r w:rsidR="007045DA">
        <w:rPr>
          <w:rFonts w:hint="cs"/>
          <w:rtl/>
        </w:rPr>
        <w:t>ل</w:t>
      </w:r>
      <w:r>
        <w:rPr>
          <w:rtl/>
        </w:rPr>
        <w:t xml:space="preserve">نا </w:t>
      </w:r>
      <w:r w:rsidR="007045DA">
        <w:rPr>
          <w:rFonts w:hint="cs"/>
          <w:rtl/>
        </w:rPr>
        <w:t>أ</w:t>
      </w:r>
      <w:r>
        <w:rPr>
          <w:rtl/>
        </w:rPr>
        <w:t>خذها</w:t>
      </w:r>
      <w:r w:rsidR="007045DA">
        <w:rPr>
          <w:rFonts w:hint="cs"/>
          <w:rtl/>
        </w:rPr>
        <w:t>»</w:t>
      </w:r>
      <w:r>
        <w:rPr>
          <w:rtl/>
        </w:rPr>
        <w:t>، وهذه المقاولات والكتب مما ارتضاها عمر وج</w:t>
      </w:r>
      <w:r w:rsidR="007045DA">
        <w:rPr>
          <w:rFonts w:hint="cs"/>
          <w:rtl/>
        </w:rPr>
        <w:t>ُ</w:t>
      </w:r>
      <w:r>
        <w:rPr>
          <w:rtl/>
        </w:rPr>
        <w:t>ل الصحابة، فكان سبيلها سبيل المسائل المجمع عليها</w:t>
      </w:r>
      <w:r w:rsidR="00852B9A">
        <w:rPr>
          <w:rFonts w:hint="cs"/>
          <w:rtl/>
        </w:rPr>
        <w:t>.</w:t>
      </w:r>
    </w:p>
    <w:p w14:paraId="331FF844" w14:textId="231A8EA1" w:rsidR="00DF006A" w:rsidRDefault="00DF006A" w:rsidP="005304FA">
      <w:pPr>
        <w:ind w:firstLine="226"/>
        <w:rPr>
          <w:rtl/>
        </w:rPr>
      </w:pPr>
      <w:r>
        <w:rPr>
          <w:rtl/>
        </w:rPr>
        <w:t>قال الإمام الشعبي</w:t>
      </w:r>
      <w:r w:rsidR="007045DA">
        <w:rPr>
          <w:rFonts w:hint="cs"/>
          <w:rtl/>
        </w:rPr>
        <w:t xml:space="preserve"> -</w:t>
      </w:r>
      <w:r>
        <w:rPr>
          <w:rtl/>
        </w:rPr>
        <w:t>وهو أحد الأئمة الكبار</w:t>
      </w:r>
      <w:r w:rsidR="007045DA">
        <w:rPr>
          <w:rFonts w:hint="cs"/>
          <w:rtl/>
        </w:rPr>
        <w:t>-</w:t>
      </w:r>
      <w:r>
        <w:rPr>
          <w:rtl/>
        </w:rPr>
        <w:t>: «أخذ أي سواد العراق» عنوة وكذلك كل أرض إلا الحصون فجلا أهلها فدعوا إلى الصلح وال</w:t>
      </w:r>
      <w:r w:rsidR="007045DA">
        <w:rPr>
          <w:rFonts w:hint="cs"/>
          <w:rtl/>
        </w:rPr>
        <w:t xml:space="preserve">ذمة </w:t>
      </w:r>
      <w:r>
        <w:rPr>
          <w:rtl/>
        </w:rPr>
        <w:t>فأجابوا وتراج</w:t>
      </w:r>
      <w:r w:rsidR="007045DA">
        <w:rPr>
          <w:rFonts w:hint="cs"/>
          <w:rtl/>
        </w:rPr>
        <w:t>ع</w:t>
      </w:r>
      <w:r>
        <w:rPr>
          <w:rtl/>
        </w:rPr>
        <w:t xml:space="preserve">وا، فصاروا ذمة وعليهم الجزاء، ولهم المنعة وذلك هو السنة، كذلك منع رسول الله صلى الله عليه وسلم </w:t>
      </w:r>
      <w:r w:rsidR="00E21C54">
        <w:rPr>
          <w:rtl/>
        </w:rPr>
        <w:t>«</w:t>
      </w:r>
      <w:r>
        <w:rPr>
          <w:rtl/>
        </w:rPr>
        <w:t>بدومة</w:t>
      </w:r>
      <w:r w:rsidR="007045DA">
        <w:rPr>
          <w:rFonts w:hint="cs"/>
          <w:rtl/>
        </w:rPr>
        <w:t>:،</w:t>
      </w:r>
      <w:r>
        <w:rPr>
          <w:rtl/>
        </w:rPr>
        <w:t xml:space="preserve"> ولا تظنن أن شرط الم</w:t>
      </w:r>
      <w:r w:rsidR="007045DA">
        <w:rPr>
          <w:rFonts w:hint="cs"/>
          <w:rtl/>
        </w:rPr>
        <w:t>ن</w:t>
      </w:r>
      <w:r>
        <w:rPr>
          <w:rtl/>
        </w:rPr>
        <w:t xml:space="preserve">عة في الجزية </w:t>
      </w:r>
      <w:r w:rsidR="007045DA">
        <w:rPr>
          <w:rFonts w:hint="cs"/>
          <w:rtl/>
        </w:rPr>
        <w:t>إ</w:t>
      </w:r>
      <w:r>
        <w:rPr>
          <w:rtl/>
        </w:rPr>
        <w:t>نما كان يقصد به مجرد تطييب نفوس أهل الذمة و</w:t>
      </w:r>
      <w:r w:rsidR="007045DA">
        <w:rPr>
          <w:rFonts w:hint="cs"/>
          <w:rtl/>
        </w:rPr>
        <w:t>إ</w:t>
      </w:r>
      <w:r>
        <w:rPr>
          <w:rtl/>
        </w:rPr>
        <w:t>سكان غيظهم، ولم يقع به ال</w:t>
      </w:r>
      <w:r w:rsidR="007045DA">
        <w:rPr>
          <w:rFonts w:hint="cs"/>
          <w:rtl/>
        </w:rPr>
        <w:t>ع</w:t>
      </w:r>
      <w:r>
        <w:rPr>
          <w:rtl/>
        </w:rPr>
        <w:t>مل قط، فإن من أمعن النظر في سير الصحابة وأطلع على مجاري أحوالهم عرف من غير شك أنهم لم يكتبوا عه</w:t>
      </w:r>
      <w:r w:rsidR="007045DA">
        <w:rPr>
          <w:rFonts w:hint="cs"/>
          <w:rtl/>
        </w:rPr>
        <w:t>دً</w:t>
      </w:r>
      <w:r>
        <w:rPr>
          <w:rtl/>
        </w:rPr>
        <w:t>ا ولا ذكروا شرط</w:t>
      </w:r>
      <w:r w:rsidR="007045DA">
        <w:rPr>
          <w:rFonts w:hint="cs"/>
          <w:rtl/>
        </w:rPr>
        <w:t>ً</w:t>
      </w:r>
      <w:r>
        <w:rPr>
          <w:rtl/>
        </w:rPr>
        <w:t xml:space="preserve">ا </w:t>
      </w:r>
      <w:r w:rsidR="007045DA">
        <w:rPr>
          <w:rFonts w:hint="cs"/>
          <w:rtl/>
        </w:rPr>
        <w:t>إ</w:t>
      </w:r>
      <w:r>
        <w:rPr>
          <w:rtl/>
        </w:rPr>
        <w:t xml:space="preserve">لا وقد عضوا عليها بالنواجذ وأفرغوا الجهد في الوفاء بها، وكذلك فعلهم في الجزية </w:t>
      </w:r>
      <w:r w:rsidR="007045DA">
        <w:rPr>
          <w:rFonts w:hint="cs"/>
          <w:rtl/>
        </w:rPr>
        <w:t>-</w:t>
      </w:r>
      <w:r>
        <w:rPr>
          <w:rtl/>
        </w:rPr>
        <w:t>التي يدور رحى الكلام</w:t>
      </w:r>
      <w:r w:rsidR="007045DA">
        <w:rPr>
          <w:rFonts w:hint="cs"/>
          <w:rtl/>
        </w:rPr>
        <w:t xml:space="preserve"> </w:t>
      </w:r>
      <w:r>
        <w:rPr>
          <w:rtl/>
        </w:rPr>
        <w:t>عليها</w:t>
      </w:r>
      <w:r w:rsidR="007045DA">
        <w:rPr>
          <w:rFonts w:hint="cs"/>
          <w:rtl/>
        </w:rPr>
        <w:t>-</w:t>
      </w:r>
      <w:r>
        <w:rPr>
          <w:rtl/>
        </w:rPr>
        <w:t xml:space="preserve">، فقد روى القاضي أبو يوسف في كتاب </w:t>
      </w:r>
      <w:r w:rsidR="007045DA">
        <w:rPr>
          <w:rFonts w:hint="cs"/>
          <w:rtl/>
        </w:rPr>
        <w:t>«</w:t>
      </w:r>
      <w:r>
        <w:rPr>
          <w:rtl/>
        </w:rPr>
        <w:t>الخراج</w:t>
      </w:r>
      <w:r w:rsidR="007045DA">
        <w:rPr>
          <w:rFonts w:hint="cs"/>
          <w:rtl/>
        </w:rPr>
        <w:t>»</w:t>
      </w:r>
      <w:r>
        <w:rPr>
          <w:rtl/>
        </w:rPr>
        <w:t xml:space="preserve"> عن مكحول: أنه لما رأ</w:t>
      </w:r>
      <w:r w:rsidR="007045DA">
        <w:rPr>
          <w:rFonts w:hint="cs"/>
          <w:rtl/>
        </w:rPr>
        <w:t>ى</w:t>
      </w:r>
      <w:r>
        <w:rPr>
          <w:rtl/>
        </w:rPr>
        <w:t xml:space="preserve"> أهل الذمة وفاء المسلمين لهم وحسن السيرة ف</w:t>
      </w:r>
      <w:r w:rsidR="007045DA">
        <w:rPr>
          <w:rFonts w:hint="cs"/>
          <w:rtl/>
        </w:rPr>
        <w:t>ي</w:t>
      </w:r>
      <w:r>
        <w:rPr>
          <w:rtl/>
        </w:rPr>
        <w:t>هم صاروا أشداء على عدو</w:t>
      </w:r>
      <w:r w:rsidR="007045DA">
        <w:rPr>
          <w:rFonts w:hint="cs"/>
          <w:rtl/>
        </w:rPr>
        <w:t xml:space="preserve"> </w:t>
      </w:r>
      <w:r>
        <w:rPr>
          <w:rtl/>
        </w:rPr>
        <w:t>المسلمين وع</w:t>
      </w:r>
      <w:r w:rsidR="007045DA">
        <w:rPr>
          <w:rFonts w:hint="cs"/>
          <w:rtl/>
        </w:rPr>
        <w:t>ي</w:t>
      </w:r>
      <w:r>
        <w:rPr>
          <w:rtl/>
        </w:rPr>
        <w:t>ون</w:t>
      </w:r>
      <w:r w:rsidR="007045DA">
        <w:rPr>
          <w:rFonts w:hint="cs"/>
          <w:rtl/>
        </w:rPr>
        <w:t>ً</w:t>
      </w:r>
      <w:r>
        <w:rPr>
          <w:rtl/>
        </w:rPr>
        <w:t xml:space="preserve">ا للمسلمين على أعدائهم، فبعث أهل كل مدينة رسلهم </w:t>
      </w:r>
      <w:r w:rsidR="007045DA">
        <w:rPr>
          <w:rFonts w:hint="cs"/>
          <w:rtl/>
        </w:rPr>
        <w:t>ي</w:t>
      </w:r>
      <w:r>
        <w:rPr>
          <w:rtl/>
        </w:rPr>
        <w:t>خبرونهم بأن الروم قد جمعوا جم</w:t>
      </w:r>
      <w:r w:rsidR="007045DA">
        <w:rPr>
          <w:rFonts w:hint="cs"/>
          <w:rtl/>
        </w:rPr>
        <w:t>عً</w:t>
      </w:r>
      <w:r>
        <w:rPr>
          <w:rtl/>
        </w:rPr>
        <w:t>ا لم ير</w:t>
      </w:r>
      <w:r w:rsidR="007045DA">
        <w:rPr>
          <w:rFonts w:hint="cs"/>
          <w:rtl/>
        </w:rPr>
        <w:t>ُ</w:t>
      </w:r>
      <w:r>
        <w:rPr>
          <w:rtl/>
        </w:rPr>
        <w:t xml:space="preserve"> مثله، ف</w:t>
      </w:r>
      <w:r w:rsidR="007045DA">
        <w:rPr>
          <w:rFonts w:hint="cs"/>
          <w:rtl/>
        </w:rPr>
        <w:t>أتى</w:t>
      </w:r>
      <w:r>
        <w:rPr>
          <w:rtl/>
        </w:rPr>
        <w:t xml:space="preserve"> رؤساء كل مدينة الأمير الذي خلفه </w:t>
      </w:r>
      <w:r w:rsidR="00F85E91">
        <w:rPr>
          <w:rFonts w:hint="cs"/>
          <w:rtl/>
        </w:rPr>
        <w:t>أبو عبيد</w:t>
      </w:r>
      <w:r w:rsidR="00F85E91">
        <w:rPr>
          <w:rFonts w:hint="eastAsia"/>
          <w:rtl/>
        </w:rPr>
        <w:t>ه</w:t>
      </w:r>
      <w:r>
        <w:rPr>
          <w:rtl/>
        </w:rPr>
        <w:t xml:space="preserve"> عليهم فأخبروه بذلك فكتب وال</w:t>
      </w:r>
      <w:r w:rsidR="007045DA">
        <w:rPr>
          <w:rFonts w:hint="cs"/>
          <w:rtl/>
        </w:rPr>
        <w:t>ي</w:t>
      </w:r>
      <w:r>
        <w:rPr>
          <w:rtl/>
        </w:rPr>
        <w:t xml:space="preserve"> كل مدينة ممن خلفه </w:t>
      </w:r>
      <w:r w:rsidR="007045DA">
        <w:rPr>
          <w:rFonts w:hint="cs"/>
          <w:rtl/>
        </w:rPr>
        <w:t>أ</w:t>
      </w:r>
      <w:r>
        <w:rPr>
          <w:rtl/>
        </w:rPr>
        <w:t>ب</w:t>
      </w:r>
      <w:r w:rsidR="007045DA">
        <w:rPr>
          <w:rFonts w:hint="cs"/>
          <w:rtl/>
        </w:rPr>
        <w:t xml:space="preserve">ي </w:t>
      </w:r>
      <w:r>
        <w:rPr>
          <w:rtl/>
        </w:rPr>
        <w:t xml:space="preserve">عبيدة إلى أبي عبيدة </w:t>
      </w:r>
      <w:r w:rsidR="007045DA">
        <w:rPr>
          <w:rFonts w:hint="cs"/>
          <w:rtl/>
        </w:rPr>
        <w:t>ي</w:t>
      </w:r>
      <w:r>
        <w:rPr>
          <w:rtl/>
        </w:rPr>
        <w:t>خبره بذلك وتتابعت الأخبار على أبي عبيده، فاشتد ذلك عليه وعلى المسلمين فكتب أبو</w:t>
      </w:r>
      <w:r w:rsidR="007045DA">
        <w:rPr>
          <w:rFonts w:hint="cs"/>
          <w:rtl/>
        </w:rPr>
        <w:t xml:space="preserve"> </w:t>
      </w:r>
      <w:r>
        <w:rPr>
          <w:rtl/>
        </w:rPr>
        <w:t>عبيدة إلى كل وال</w:t>
      </w:r>
      <w:r w:rsidR="007045DA">
        <w:rPr>
          <w:rFonts w:hint="cs"/>
          <w:rtl/>
        </w:rPr>
        <w:t>ٍ</w:t>
      </w:r>
      <w:r>
        <w:rPr>
          <w:rtl/>
        </w:rPr>
        <w:t xml:space="preserve"> ممن خلفه في المدن التي صالح </w:t>
      </w:r>
      <w:r w:rsidR="007045DA">
        <w:rPr>
          <w:rFonts w:hint="cs"/>
          <w:rtl/>
        </w:rPr>
        <w:t>أ</w:t>
      </w:r>
      <w:r>
        <w:rPr>
          <w:rtl/>
        </w:rPr>
        <w:t xml:space="preserve">هلها </w:t>
      </w:r>
      <w:r w:rsidR="007045DA">
        <w:rPr>
          <w:rFonts w:hint="cs"/>
          <w:rtl/>
        </w:rPr>
        <w:t>ي</w:t>
      </w:r>
      <w:r>
        <w:rPr>
          <w:rtl/>
        </w:rPr>
        <w:t>أمرهم أن يردوا عليهم ما</w:t>
      </w:r>
      <w:r w:rsidR="007045DA">
        <w:rPr>
          <w:rFonts w:hint="cs"/>
          <w:rtl/>
        </w:rPr>
        <w:t xml:space="preserve"> </w:t>
      </w:r>
      <w:r>
        <w:rPr>
          <w:rtl/>
        </w:rPr>
        <w:t>ج</w:t>
      </w:r>
      <w:r w:rsidR="007045DA">
        <w:rPr>
          <w:rFonts w:hint="cs"/>
          <w:rtl/>
        </w:rPr>
        <w:t>ُ</w:t>
      </w:r>
      <w:r>
        <w:rPr>
          <w:rtl/>
        </w:rPr>
        <w:t xml:space="preserve">بي منهم من الجزية والخراج، وكتب إليهم أن يقولوا لهم: </w:t>
      </w:r>
      <w:r w:rsidR="007045DA">
        <w:rPr>
          <w:rFonts w:hint="cs"/>
          <w:rtl/>
        </w:rPr>
        <w:t>«إ</w:t>
      </w:r>
      <w:r>
        <w:rPr>
          <w:rtl/>
        </w:rPr>
        <w:t>نما رددنا عليكم أموالكم لأنه قد بلغنا ما</w:t>
      </w:r>
      <w:r w:rsidR="007045DA">
        <w:rPr>
          <w:rFonts w:hint="cs"/>
          <w:rtl/>
        </w:rPr>
        <w:t xml:space="preserve"> </w:t>
      </w:r>
      <w:r>
        <w:rPr>
          <w:rtl/>
        </w:rPr>
        <w:t>ج</w:t>
      </w:r>
      <w:r w:rsidR="007045DA">
        <w:rPr>
          <w:rFonts w:hint="cs"/>
          <w:rtl/>
        </w:rPr>
        <w:t>ُ</w:t>
      </w:r>
      <w:r>
        <w:rPr>
          <w:rtl/>
        </w:rPr>
        <w:t>مع لنا من الجموع، و</w:t>
      </w:r>
      <w:r w:rsidR="007045DA">
        <w:rPr>
          <w:rFonts w:hint="cs"/>
          <w:rtl/>
        </w:rPr>
        <w:t>إ</w:t>
      </w:r>
      <w:r>
        <w:rPr>
          <w:rtl/>
        </w:rPr>
        <w:t>نكم قد اشترطتم علينا أن نمن</w:t>
      </w:r>
      <w:r w:rsidR="007045DA">
        <w:rPr>
          <w:rFonts w:hint="cs"/>
          <w:rtl/>
        </w:rPr>
        <w:t>ع</w:t>
      </w:r>
      <w:r>
        <w:rPr>
          <w:rtl/>
        </w:rPr>
        <w:t>كم</w:t>
      </w:r>
      <w:r w:rsidR="007045DA">
        <w:rPr>
          <w:rFonts w:hint="cs"/>
          <w:rtl/>
        </w:rPr>
        <w:t>،</w:t>
      </w:r>
      <w:r>
        <w:rPr>
          <w:rtl/>
        </w:rPr>
        <w:t xml:space="preserve"> و</w:t>
      </w:r>
      <w:r w:rsidR="007045DA">
        <w:rPr>
          <w:rFonts w:hint="cs"/>
          <w:rtl/>
        </w:rPr>
        <w:t>إ</w:t>
      </w:r>
      <w:r>
        <w:rPr>
          <w:rtl/>
        </w:rPr>
        <w:t xml:space="preserve">نا لا </w:t>
      </w:r>
      <w:r w:rsidR="007045DA">
        <w:rPr>
          <w:rFonts w:hint="cs"/>
          <w:rtl/>
        </w:rPr>
        <w:t>ن</w:t>
      </w:r>
      <w:r>
        <w:rPr>
          <w:rtl/>
        </w:rPr>
        <w:t>قدر على ذلك، وقد رددنا عليكم ما أخذنا منكم، ونحن لكم على الشرط وما</w:t>
      </w:r>
      <w:r w:rsidR="007045DA">
        <w:rPr>
          <w:rFonts w:hint="cs"/>
          <w:rtl/>
        </w:rPr>
        <w:t xml:space="preserve"> </w:t>
      </w:r>
      <w:r>
        <w:rPr>
          <w:rtl/>
        </w:rPr>
        <w:t xml:space="preserve">كان بيننا وبينكم </w:t>
      </w:r>
      <w:r w:rsidR="007045DA">
        <w:rPr>
          <w:rFonts w:hint="cs"/>
          <w:rtl/>
        </w:rPr>
        <w:t>إ</w:t>
      </w:r>
      <w:r>
        <w:rPr>
          <w:rtl/>
        </w:rPr>
        <w:t>ن نصرنا الله عليهم</w:t>
      </w:r>
      <w:r w:rsidR="007045DA">
        <w:rPr>
          <w:rFonts w:hint="cs"/>
          <w:rtl/>
        </w:rPr>
        <w:t>»</w:t>
      </w:r>
      <w:r>
        <w:rPr>
          <w:rtl/>
        </w:rPr>
        <w:t>، فلما قالوا ذلك لهم وردوا عليهم الأموال التي جب</w:t>
      </w:r>
      <w:r w:rsidR="007045DA">
        <w:rPr>
          <w:rFonts w:hint="cs"/>
          <w:rtl/>
        </w:rPr>
        <w:t>ُ</w:t>
      </w:r>
      <w:r>
        <w:rPr>
          <w:rtl/>
        </w:rPr>
        <w:t>وها منهم قالوا: ردكم الله علينا ونصركم عليهم، فلو كانوا هم لم يردوا علينا شيئ</w:t>
      </w:r>
      <w:r w:rsidR="007045DA">
        <w:rPr>
          <w:rFonts w:hint="cs"/>
          <w:rtl/>
        </w:rPr>
        <w:t>ً</w:t>
      </w:r>
      <w:r>
        <w:rPr>
          <w:rtl/>
        </w:rPr>
        <w:t>ا، وأخذوا كل شيء ب</w:t>
      </w:r>
      <w:r w:rsidR="00956BB0">
        <w:rPr>
          <w:rFonts w:hint="cs"/>
          <w:rtl/>
        </w:rPr>
        <w:t>ق</w:t>
      </w:r>
      <w:r>
        <w:rPr>
          <w:rtl/>
        </w:rPr>
        <w:t>ي حتى لا يدعوا شيئ</w:t>
      </w:r>
      <w:r w:rsidR="00956BB0">
        <w:rPr>
          <w:rFonts w:hint="cs"/>
          <w:rtl/>
        </w:rPr>
        <w:t>ً</w:t>
      </w:r>
      <w:r>
        <w:rPr>
          <w:rtl/>
        </w:rPr>
        <w:t>ا.</w:t>
      </w:r>
    </w:p>
    <w:p w14:paraId="6C842683" w14:textId="41073467" w:rsidR="00DF006A" w:rsidRDefault="00DF006A" w:rsidP="005304FA">
      <w:pPr>
        <w:ind w:firstLine="226"/>
        <w:rPr>
          <w:rtl/>
        </w:rPr>
      </w:pPr>
      <w:r>
        <w:rPr>
          <w:rtl/>
        </w:rPr>
        <w:t xml:space="preserve">وقال العلامة البلاذري في كتابه </w:t>
      </w:r>
      <w:r w:rsidR="00956BB0">
        <w:rPr>
          <w:rFonts w:hint="cs"/>
          <w:rtl/>
        </w:rPr>
        <w:t>«</w:t>
      </w:r>
      <w:r>
        <w:rPr>
          <w:rtl/>
        </w:rPr>
        <w:t>فتوح البلدان</w:t>
      </w:r>
      <w:r w:rsidR="00956BB0">
        <w:rPr>
          <w:rFonts w:hint="cs"/>
          <w:rtl/>
        </w:rPr>
        <w:t>»</w:t>
      </w:r>
      <w:r>
        <w:rPr>
          <w:rtl/>
        </w:rPr>
        <w:t xml:space="preserve">: </w:t>
      </w:r>
      <w:r w:rsidR="00956BB0">
        <w:rPr>
          <w:rFonts w:hint="cs"/>
          <w:rtl/>
        </w:rPr>
        <w:t>«</w:t>
      </w:r>
      <w:r>
        <w:rPr>
          <w:rtl/>
        </w:rPr>
        <w:t>حدثني أبو</w:t>
      </w:r>
      <w:r w:rsidR="00956BB0">
        <w:rPr>
          <w:rFonts w:hint="cs"/>
          <w:rtl/>
        </w:rPr>
        <w:t xml:space="preserve"> </w:t>
      </w:r>
      <w:r>
        <w:rPr>
          <w:rtl/>
        </w:rPr>
        <w:t xml:space="preserve">جعفر الدمشقي قال حدثنا سعيد بن عبد العزيز </w:t>
      </w:r>
      <w:r w:rsidR="00956BB0">
        <w:rPr>
          <w:rFonts w:hint="cs"/>
          <w:rtl/>
        </w:rPr>
        <w:t>ق</w:t>
      </w:r>
      <w:r>
        <w:rPr>
          <w:rtl/>
        </w:rPr>
        <w:t xml:space="preserve">ال: بلغني أنه لم جمع هرقل </w:t>
      </w:r>
      <w:r w:rsidR="00956BB0">
        <w:rPr>
          <w:rFonts w:hint="cs"/>
          <w:rtl/>
        </w:rPr>
        <w:t>ل</w:t>
      </w:r>
      <w:r>
        <w:rPr>
          <w:rtl/>
        </w:rPr>
        <w:t xml:space="preserve">لمسلمين الجمع، وبلغ المسلمين </w:t>
      </w:r>
      <w:r w:rsidR="00956BB0">
        <w:rPr>
          <w:rFonts w:hint="cs"/>
          <w:rtl/>
        </w:rPr>
        <w:t>إ</w:t>
      </w:r>
      <w:r>
        <w:rPr>
          <w:rtl/>
        </w:rPr>
        <w:t xml:space="preserve">قبالهم </w:t>
      </w:r>
      <w:r w:rsidR="00956BB0">
        <w:rPr>
          <w:rFonts w:hint="cs"/>
          <w:rtl/>
        </w:rPr>
        <w:t>إ</w:t>
      </w:r>
      <w:r>
        <w:rPr>
          <w:rtl/>
        </w:rPr>
        <w:t>ليهم لوقعة اليرمو</w:t>
      </w:r>
      <w:r w:rsidR="00956BB0">
        <w:rPr>
          <w:rFonts w:hint="cs"/>
          <w:rtl/>
        </w:rPr>
        <w:t>ك</w:t>
      </w:r>
      <w:r>
        <w:rPr>
          <w:rtl/>
        </w:rPr>
        <w:t xml:space="preserve"> ردوا على أهل حمص ما كانوا أخذوا منهم من الخراج، قالوا: </w:t>
      </w:r>
      <w:r w:rsidR="00956BB0">
        <w:rPr>
          <w:rFonts w:hint="cs"/>
          <w:rtl/>
        </w:rPr>
        <w:t>«</w:t>
      </w:r>
      <w:r>
        <w:rPr>
          <w:rtl/>
        </w:rPr>
        <w:t>قد ش</w:t>
      </w:r>
      <w:r w:rsidR="00956BB0">
        <w:rPr>
          <w:rFonts w:hint="cs"/>
          <w:rtl/>
        </w:rPr>
        <w:t>ُ</w:t>
      </w:r>
      <w:r>
        <w:rPr>
          <w:rtl/>
        </w:rPr>
        <w:t>غلنا عن نصرتكم والدفع عنكم فأنتم على أمركم</w:t>
      </w:r>
      <w:r w:rsidR="00956BB0">
        <w:rPr>
          <w:rFonts w:hint="cs"/>
          <w:rtl/>
        </w:rPr>
        <w:t>»</w:t>
      </w:r>
      <w:r>
        <w:rPr>
          <w:rtl/>
        </w:rPr>
        <w:t xml:space="preserve">، فقال أهل حمص: لولايتكم وعدلكم أحب إلينا مما كنا فيه من الظلم والغشم، ولندفعن جند هرقل عن المدينة مع عاملكم.. ونهض اليهود فقالوا: والتوراة لا يدخل عامل هرقل مدينة حمص </w:t>
      </w:r>
      <w:r w:rsidR="00956BB0">
        <w:rPr>
          <w:rFonts w:hint="cs"/>
          <w:rtl/>
        </w:rPr>
        <w:t>إ</w:t>
      </w:r>
      <w:r>
        <w:rPr>
          <w:rtl/>
        </w:rPr>
        <w:t>لا أن ن</w:t>
      </w:r>
      <w:r w:rsidR="00956BB0">
        <w:rPr>
          <w:rFonts w:hint="cs"/>
          <w:rtl/>
        </w:rPr>
        <w:t>ُ</w:t>
      </w:r>
      <w:r>
        <w:rPr>
          <w:rtl/>
        </w:rPr>
        <w:t>غلب ون</w:t>
      </w:r>
      <w:r w:rsidR="00956BB0">
        <w:rPr>
          <w:rFonts w:hint="cs"/>
          <w:rtl/>
        </w:rPr>
        <w:t>ُ</w:t>
      </w:r>
      <w:r>
        <w:rPr>
          <w:rtl/>
        </w:rPr>
        <w:t>جهد فأغلقوا الأبواب وحرسوها وكذلك فعل أهل المدن التي صولح</w:t>
      </w:r>
      <w:r w:rsidR="00956BB0">
        <w:rPr>
          <w:rFonts w:hint="cs"/>
          <w:rtl/>
        </w:rPr>
        <w:t>ت</w:t>
      </w:r>
      <w:r>
        <w:rPr>
          <w:rtl/>
        </w:rPr>
        <w:t xml:space="preserve"> من النصارى واليهود، وقالوا: إن ظهر الروم و</w:t>
      </w:r>
      <w:r w:rsidR="00956BB0">
        <w:rPr>
          <w:rFonts w:hint="cs"/>
          <w:rtl/>
        </w:rPr>
        <w:t>أ</w:t>
      </w:r>
      <w:r>
        <w:rPr>
          <w:rtl/>
        </w:rPr>
        <w:t xml:space="preserve">تباعهم على المسلمين صرنا على </w:t>
      </w:r>
      <w:r w:rsidR="00F85E91">
        <w:rPr>
          <w:rFonts w:hint="cs"/>
          <w:rtl/>
        </w:rPr>
        <w:t>ما كن</w:t>
      </w:r>
      <w:r w:rsidR="00F85E91">
        <w:rPr>
          <w:rFonts w:hint="eastAsia"/>
          <w:rtl/>
        </w:rPr>
        <w:t>ا</w:t>
      </w:r>
      <w:r>
        <w:rPr>
          <w:rtl/>
        </w:rPr>
        <w:t xml:space="preserve"> عليه، و</w:t>
      </w:r>
      <w:r w:rsidR="00956BB0">
        <w:rPr>
          <w:rFonts w:hint="cs"/>
          <w:rtl/>
        </w:rPr>
        <w:t>إ</w:t>
      </w:r>
      <w:r>
        <w:rPr>
          <w:rtl/>
        </w:rPr>
        <w:t>لا ف</w:t>
      </w:r>
      <w:r w:rsidR="00956BB0">
        <w:rPr>
          <w:rFonts w:hint="cs"/>
          <w:rtl/>
        </w:rPr>
        <w:t>إ</w:t>
      </w:r>
      <w:r>
        <w:rPr>
          <w:rtl/>
        </w:rPr>
        <w:t>نا على أمرنا ما</w:t>
      </w:r>
      <w:r w:rsidR="00956BB0">
        <w:rPr>
          <w:rFonts w:hint="cs"/>
          <w:rtl/>
        </w:rPr>
        <w:t xml:space="preserve"> </w:t>
      </w:r>
      <w:r>
        <w:rPr>
          <w:rtl/>
        </w:rPr>
        <w:t>بق</w:t>
      </w:r>
      <w:r w:rsidR="00956BB0">
        <w:rPr>
          <w:rFonts w:hint="cs"/>
          <w:rtl/>
        </w:rPr>
        <w:t>ي</w:t>
      </w:r>
      <w:r>
        <w:rPr>
          <w:rtl/>
        </w:rPr>
        <w:t xml:space="preserve"> للمسلمين عدد</w:t>
      </w:r>
      <w:r w:rsidR="00956BB0">
        <w:rPr>
          <w:rFonts w:hint="cs"/>
          <w:rtl/>
        </w:rPr>
        <w:t>»</w:t>
      </w:r>
      <w:r>
        <w:rPr>
          <w:rtl/>
        </w:rPr>
        <w:t>.</w:t>
      </w:r>
    </w:p>
    <w:p w14:paraId="1420B973" w14:textId="52BDB478" w:rsidR="00956BB0" w:rsidRDefault="00DF006A" w:rsidP="005304FA">
      <w:pPr>
        <w:ind w:firstLine="226"/>
        <w:rPr>
          <w:rtl/>
        </w:rPr>
      </w:pPr>
      <w:r>
        <w:rPr>
          <w:rtl/>
        </w:rPr>
        <w:t xml:space="preserve">وقال العلامة الأزدي في كتابه </w:t>
      </w:r>
      <w:r w:rsidR="00956BB0">
        <w:rPr>
          <w:rFonts w:hint="cs"/>
          <w:rtl/>
        </w:rPr>
        <w:t>«</w:t>
      </w:r>
      <w:r>
        <w:rPr>
          <w:rtl/>
        </w:rPr>
        <w:t>فتوح الشام</w:t>
      </w:r>
      <w:r w:rsidR="00956BB0">
        <w:rPr>
          <w:rFonts w:hint="cs"/>
          <w:rtl/>
        </w:rPr>
        <w:t>»</w:t>
      </w:r>
      <w:r>
        <w:rPr>
          <w:rtl/>
        </w:rPr>
        <w:t xml:space="preserve"> </w:t>
      </w:r>
      <w:r w:rsidR="00956BB0">
        <w:rPr>
          <w:rFonts w:hint="cs"/>
          <w:rtl/>
        </w:rPr>
        <w:t>ي</w:t>
      </w:r>
      <w:r>
        <w:rPr>
          <w:rtl/>
        </w:rPr>
        <w:t>ذ</w:t>
      </w:r>
      <w:r w:rsidR="00F85E91">
        <w:rPr>
          <w:rFonts w:hint="cs"/>
          <w:rtl/>
        </w:rPr>
        <w:t>ك</w:t>
      </w:r>
      <w:r>
        <w:rPr>
          <w:rtl/>
        </w:rPr>
        <w:t xml:space="preserve">ر </w:t>
      </w:r>
      <w:r w:rsidR="00956BB0">
        <w:rPr>
          <w:rFonts w:hint="cs"/>
          <w:rtl/>
        </w:rPr>
        <w:t>إ</w:t>
      </w:r>
      <w:r>
        <w:rPr>
          <w:rtl/>
        </w:rPr>
        <w:t>قبال الروم على المسلمين ومسيرة أبي عبيدة من حمص: «فلما أراد أن يشخص دعا حبيب بن مسلمة فقال: أردد على القوم الذين كنا صالحناهم من أهل البلد ما</w:t>
      </w:r>
      <w:r w:rsidR="00956BB0">
        <w:rPr>
          <w:rFonts w:hint="cs"/>
          <w:rtl/>
        </w:rPr>
        <w:t xml:space="preserve"> </w:t>
      </w:r>
      <w:r>
        <w:rPr>
          <w:rtl/>
        </w:rPr>
        <w:t xml:space="preserve">كنا أخذنا منهم فإنه لا ينبغي لنا </w:t>
      </w:r>
      <w:r w:rsidR="00956BB0">
        <w:rPr>
          <w:rFonts w:hint="cs"/>
          <w:rtl/>
        </w:rPr>
        <w:t>إذ</w:t>
      </w:r>
      <w:r>
        <w:rPr>
          <w:rtl/>
        </w:rPr>
        <w:t xml:space="preserve"> لا </w:t>
      </w:r>
      <w:r w:rsidR="00956BB0">
        <w:rPr>
          <w:rFonts w:hint="cs"/>
          <w:rtl/>
        </w:rPr>
        <w:t>ن</w:t>
      </w:r>
      <w:r>
        <w:rPr>
          <w:rtl/>
        </w:rPr>
        <w:t>منعهم أن نأخذ منهم شيئ</w:t>
      </w:r>
      <w:r w:rsidR="00956BB0">
        <w:rPr>
          <w:rFonts w:hint="cs"/>
          <w:rtl/>
        </w:rPr>
        <w:t>ً</w:t>
      </w:r>
      <w:r>
        <w:rPr>
          <w:rtl/>
        </w:rPr>
        <w:t xml:space="preserve">ا، وقل لهم: نحن على ما كنا عليه فيما بيننا وبينكم من الصلح ولا نرجع عنه </w:t>
      </w:r>
      <w:r w:rsidR="00956BB0">
        <w:rPr>
          <w:rFonts w:hint="cs"/>
          <w:rtl/>
        </w:rPr>
        <w:t>إ</w:t>
      </w:r>
      <w:r>
        <w:rPr>
          <w:rtl/>
        </w:rPr>
        <w:t xml:space="preserve">لا أن </w:t>
      </w:r>
      <w:r w:rsidR="00956BB0">
        <w:rPr>
          <w:rFonts w:hint="cs"/>
          <w:rtl/>
        </w:rPr>
        <w:t>ت</w:t>
      </w:r>
      <w:r>
        <w:rPr>
          <w:rtl/>
        </w:rPr>
        <w:t>رجعوا عنه، و</w:t>
      </w:r>
      <w:r w:rsidR="00956BB0">
        <w:rPr>
          <w:rFonts w:hint="cs"/>
          <w:rtl/>
        </w:rPr>
        <w:t>إ</w:t>
      </w:r>
      <w:r>
        <w:rPr>
          <w:rtl/>
        </w:rPr>
        <w:t>نما رددنا عليكم أموالكم لأنا كرهنا أن نأخذ أموالكم ولا نمنع بلادكم، فلما أصبح أمر الناس أن يرتحلوا إلى دمشق، ودعا حبيب بن مسلمة القوم الذين كانوا أخذوا منهم المال، فأخذ يرده عليهم وأخبرهم بما قال أبو عبيدة، وأخذ أهل البلد يقولون: ردكم الله إلينا ول</w:t>
      </w:r>
      <w:r w:rsidR="00956BB0">
        <w:rPr>
          <w:rFonts w:hint="cs"/>
          <w:rtl/>
        </w:rPr>
        <w:t>ع</w:t>
      </w:r>
      <w:r>
        <w:rPr>
          <w:rtl/>
        </w:rPr>
        <w:t>ن الله الذين كانوا يملكوننا من الروم، ولكن والله لو كانوا هم ما</w:t>
      </w:r>
      <w:r w:rsidR="00956BB0">
        <w:rPr>
          <w:rFonts w:hint="cs"/>
          <w:rtl/>
        </w:rPr>
        <w:t xml:space="preserve"> </w:t>
      </w:r>
      <w:r>
        <w:rPr>
          <w:rtl/>
        </w:rPr>
        <w:t>ردوا إلينا بل غصبونا وأخذوا مع هذا ما قدروا عليه من أموالنا</w:t>
      </w:r>
      <w:r w:rsidR="00956BB0">
        <w:rPr>
          <w:rFonts w:hint="cs"/>
          <w:rtl/>
        </w:rPr>
        <w:t>».</w:t>
      </w:r>
    </w:p>
    <w:p w14:paraId="24C65951" w14:textId="4403C819" w:rsidR="00DF006A" w:rsidRDefault="00DF006A" w:rsidP="005304FA">
      <w:pPr>
        <w:ind w:firstLine="226"/>
        <w:rPr>
          <w:rtl/>
        </w:rPr>
      </w:pPr>
      <w:r>
        <w:rPr>
          <w:rtl/>
        </w:rPr>
        <w:t>وقال أيض</w:t>
      </w:r>
      <w:r w:rsidR="00956BB0">
        <w:rPr>
          <w:rFonts w:hint="cs"/>
          <w:rtl/>
        </w:rPr>
        <w:t>ً</w:t>
      </w:r>
      <w:r>
        <w:rPr>
          <w:rtl/>
        </w:rPr>
        <w:t xml:space="preserve">ا يذكر دخول أبي عبيدة دمشق: </w:t>
      </w:r>
      <w:r w:rsidR="00956BB0">
        <w:rPr>
          <w:rFonts w:hint="cs"/>
          <w:rtl/>
        </w:rPr>
        <w:t>«</w:t>
      </w:r>
      <w:r>
        <w:rPr>
          <w:rtl/>
        </w:rPr>
        <w:t>فأقام أبو</w:t>
      </w:r>
      <w:r w:rsidR="00956BB0">
        <w:rPr>
          <w:rFonts w:hint="cs"/>
          <w:rtl/>
        </w:rPr>
        <w:t xml:space="preserve"> </w:t>
      </w:r>
      <w:r>
        <w:rPr>
          <w:rtl/>
        </w:rPr>
        <w:t>عبيدة بدمشق يومين و</w:t>
      </w:r>
      <w:r w:rsidR="00956BB0">
        <w:rPr>
          <w:rFonts w:hint="cs"/>
          <w:rtl/>
        </w:rPr>
        <w:t>أ</w:t>
      </w:r>
      <w:r>
        <w:rPr>
          <w:rtl/>
        </w:rPr>
        <w:t>مر سويد بن كلثوم القرشي أن يرد على أهل دمشق ما كان اج</w:t>
      </w:r>
      <w:r w:rsidR="00956BB0">
        <w:rPr>
          <w:rFonts w:hint="cs"/>
          <w:rtl/>
        </w:rPr>
        <w:t>ت</w:t>
      </w:r>
      <w:r>
        <w:rPr>
          <w:rtl/>
        </w:rPr>
        <w:t>ب</w:t>
      </w:r>
      <w:r w:rsidR="00956BB0">
        <w:rPr>
          <w:rFonts w:hint="cs"/>
          <w:rtl/>
        </w:rPr>
        <w:t>ى</w:t>
      </w:r>
      <w:r>
        <w:rPr>
          <w:rtl/>
        </w:rPr>
        <w:t xml:space="preserve"> منهم</w:t>
      </w:r>
      <w:r w:rsidR="00956BB0">
        <w:rPr>
          <w:rFonts w:hint="cs"/>
          <w:rtl/>
        </w:rPr>
        <w:t>،</w:t>
      </w:r>
      <w:r>
        <w:rPr>
          <w:rtl/>
        </w:rPr>
        <w:t xml:space="preserve"> الذين كانوا أ</w:t>
      </w:r>
      <w:r w:rsidR="00956BB0">
        <w:rPr>
          <w:rFonts w:hint="cs"/>
          <w:rtl/>
        </w:rPr>
        <w:t>ُ</w:t>
      </w:r>
      <w:r>
        <w:rPr>
          <w:rtl/>
        </w:rPr>
        <w:t>منوا وصالحوا، فرد عليهم ما كان أخذ منهم وقال لهم المسلمون: نحن على العهد الذي كان بيننا وبينكم ونحن معيدون لكم أمان</w:t>
      </w:r>
      <w:r w:rsidR="00956BB0">
        <w:rPr>
          <w:rFonts w:hint="cs"/>
          <w:rtl/>
        </w:rPr>
        <w:t>ً</w:t>
      </w:r>
      <w:r>
        <w:rPr>
          <w:rtl/>
        </w:rPr>
        <w:t>ا»</w:t>
      </w:r>
      <w:r w:rsidR="00956BB0">
        <w:rPr>
          <w:rFonts w:hint="cs"/>
          <w:rtl/>
        </w:rPr>
        <w:t>.</w:t>
      </w:r>
    </w:p>
    <w:p w14:paraId="4E8D6FA0" w14:textId="2FD91E46" w:rsidR="00DF006A" w:rsidRDefault="00DF006A" w:rsidP="005304FA">
      <w:pPr>
        <w:ind w:firstLine="226"/>
        <w:rPr>
          <w:rtl/>
        </w:rPr>
      </w:pPr>
      <w:r>
        <w:rPr>
          <w:rtl/>
        </w:rPr>
        <w:t xml:space="preserve">أما ما ادعينا من أن أهل الذمة </w:t>
      </w:r>
      <w:r w:rsidR="00956BB0">
        <w:rPr>
          <w:rFonts w:hint="cs"/>
          <w:rtl/>
        </w:rPr>
        <w:t>إ</w:t>
      </w:r>
      <w:r>
        <w:rPr>
          <w:rtl/>
        </w:rPr>
        <w:t>ذا لم يشترطوا علينا ال</w:t>
      </w:r>
      <w:r w:rsidR="00956BB0">
        <w:rPr>
          <w:rFonts w:hint="cs"/>
          <w:rtl/>
        </w:rPr>
        <w:t>م</w:t>
      </w:r>
      <w:r>
        <w:rPr>
          <w:rtl/>
        </w:rPr>
        <w:t>نعة أو شاركونا في الذب عن حريم</w:t>
      </w:r>
      <w:r w:rsidR="00956BB0">
        <w:t xml:space="preserve"> </w:t>
      </w:r>
      <w:r>
        <w:rPr>
          <w:rtl/>
        </w:rPr>
        <w:t>الملك لا يطالبون بالجزية أ</w:t>
      </w:r>
      <w:r w:rsidR="00956BB0">
        <w:rPr>
          <w:rFonts w:hint="cs"/>
          <w:rtl/>
        </w:rPr>
        <w:t>ص</w:t>
      </w:r>
      <w:r>
        <w:rPr>
          <w:rtl/>
        </w:rPr>
        <w:t>لا</w:t>
      </w:r>
      <w:r w:rsidR="00956BB0">
        <w:rPr>
          <w:rFonts w:hint="cs"/>
          <w:rtl/>
        </w:rPr>
        <w:t>ً</w:t>
      </w:r>
      <w:r>
        <w:rPr>
          <w:rtl/>
        </w:rPr>
        <w:t xml:space="preserve"> فع</w:t>
      </w:r>
      <w:r w:rsidR="00956BB0">
        <w:rPr>
          <w:rFonts w:hint="cs"/>
          <w:rtl/>
        </w:rPr>
        <w:t>م</w:t>
      </w:r>
      <w:r>
        <w:rPr>
          <w:rtl/>
        </w:rPr>
        <w:t>دتنا في ذلك أيض</w:t>
      </w:r>
      <w:r w:rsidR="00956BB0">
        <w:rPr>
          <w:rFonts w:hint="cs"/>
          <w:rtl/>
        </w:rPr>
        <w:t>ً</w:t>
      </w:r>
      <w:r>
        <w:rPr>
          <w:rtl/>
        </w:rPr>
        <w:t>ا صنيع الصحابة وطريقة عملهم، ف</w:t>
      </w:r>
      <w:r w:rsidR="00956BB0">
        <w:rPr>
          <w:rFonts w:hint="cs"/>
          <w:rtl/>
        </w:rPr>
        <w:t>إ</w:t>
      </w:r>
      <w:r>
        <w:rPr>
          <w:rtl/>
        </w:rPr>
        <w:t>نه</w:t>
      </w:r>
      <w:r w:rsidR="00956BB0">
        <w:rPr>
          <w:rFonts w:hint="cs"/>
          <w:rtl/>
        </w:rPr>
        <w:t>م</w:t>
      </w:r>
      <w:r>
        <w:rPr>
          <w:rtl/>
        </w:rPr>
        <w:t xml:space="preserve"> أولى الناس بالتنبه ل</w:t>
      </w:r>
      <w:r w:rsidR="00956BB0">
        <w:rPr>
          <w:rFonts w:hint="cs"/>
          <w:rtl/>
        </w:rPr>
        <w:t>غ</w:t>
      </w:r>
      <w:r>
        <w:rPr>
          <w:rtl/>
        </w:rPr>
        <w:t>رض الشارع وأحقهم ب</w:t>
      </w:r>
      <w:r w:rsidR="00956BB0">
        <w:rPr>
          <w:rFonts w:hint="cs"/>
          <w:rtl/>
        </w:rPr>
        <w:t>إ</w:t>
      </w:r>
      <w:r>
        <w:rPr>
          <w:rtl/>
        </w:rPr>
        <w:t>دراك سر الشريعة.. وال</w:t>
      </w:r>
      <w:r w:rsidR="002059BB">
        <w:rPr>
          <w:rtl/>
        </w:rPr>
        <w:t>روايات</w:t>
      </w:r>
      <w:r w:rsidR="004E682B">
        <w:rPr>
          <w:rtl/>
        </w:rPr>
        <w:t xml:space="preserve"> </w:t>
      </w:r>
      <w:r>
        <w:rPr>
          <w:rtl/>
        </w:rPr>
        <w:t>في ذلك و</w:t>
      </w:r>
      <w:r w:rsidR="00956BB0">
        <w:rPr>
          <w:rFonts w:hint="cs"/>
          <w:rtl/>
        </w:rPr>
        <w:t>إ</w:t>
      </w:r>
      <w:r>
        <w:rPr>
          <w:rtl/>
        </w:rPr>
        <w:t xml:space="preserve">ن كانت جمة نكتفي هنا </w:t>
      </w:r>
      <w:r w:rsidR="00956BB0">
        <w:rPr>
          <w:rFonts w:hint="cs"/>
          <w:rtl/>
        </w:rPr>
        <w:t>ب</w:t>
      </w:r>
      <w:r>
        <w:rPr>
          <w:rtl/>
        </w:rPr>
        <w:t>قدر يسير يغني عن كثير</w:t>
      </w:r>
      <w:r w:rsidR="00956BB0">
        <w:rPr>
          <w:rFonts w:hint="cs"/>
          <w:rtl/>
        </w:rPr>
        <w:t>.</w:t>
      </w:r>
    </w:p>
    <w:p w14:paraId="23002DEF" w14:textId="48BAF3FA" w:rsidR="00DF006A" w:rsidRDefault="00DF006A" w:rsidP="005304FA">
      <w:pPr>
        <w:ind w:firstLine="226"/>
        <w:rPr>
          <w:rtl/>
        </w:rPr>
      </w:pPr>
      <w:r>
        <w:rPr>
          <w:rtl/>
        </w:rPr>
        <w:t xml:space="preserve">فمنها كتاب العهد الذي كتبه سويد بن مقرن أحد قواد عمر بن الخطاب لرزيان وأهل دهستان وهاك نصه </w:t>
      </w:r>
      <w:r w:rsidR="00956BB0">
        <w:rPr>
          <w:rFonts w:hint="cs"/>
          <w:rtl/>
        </w:rPr>
        <w:t>ب</w:t>
      </w:r>
      <w:r>
        <w:rPr>
          <w:rtl/>
        </w:rPr>
        <w:t>عينه</w:t>
      </w:r>
      <w:r w:rsidR="00956BB0">
        <w:rPr>
          <w:rFonts w:hint="cs"/>
          <w:rtl/>
        </w:rPr>
        <w:t>:</w:t>
      </w:r>
      <w:r>
        <w:rPr>
          <w:rtl/>
        </w:rPr>
        <w:t xml:space="preserve"> </w:t>
      </w:r>
      <w:r w:rsidR="00956BB0">
        <w:rPr>
          <w:rFonts w:hint="cs"/>
          <w:rtl/>
        </w:rPr>
        <w:t>«</w:t>
      </w:r>
      <w:r>
        <w:rPr>
          <w:rtl/>
        </w:rPr>
        <w:t>هذا كتاب من سويد بن م</w:t>
      </w:r>
      <w:r w:rsidR="00956BB0">
        <w:rPr>
          <w:rFonts w:hint="cs"/>
          <w:rtl/>
        </w:rPr>
        <w:t>ق</w:t>
      </w:r>
      <w:r>
        <w:rPr>
          <w:rtl/>
        </w:rPr>
        <w:t>رن لرزبان صول بن ر</w:t>
      </w:r>
      <w:r w:rsidR="00956BB0">
        <w:rPr>
          <w:rFonts w:hint="cs"/>
          <w:rtl/>
        </w:rPr>
        <w:t>ز</w:t>
      </w:r>
      <w:r>
        <w:rPr>
          <w:rtl/>
        </w:rPr>
        <w:t>بان وأهل دهستان وسائر أهل جرجان، أن لكم الذمة وعلينا الم</w:t>
      </w:r>
      <w:r w:rsidR="00956BB0">
        <w:rPr>
          <w:rFonts w:hint="cs"/>
          <w:rtl/>
        </w:rPr>
        <w:t>ن</w:t>
      </w:r>
      <w:r>
        <w:rPr>
          <w:rtl/>
        </w:rPr>
        <w:t>عة، على أن عليكم من الجزاء في كل سنة على قدر طاقتكم على كل حالم ومن استعنا به منكم قله جزاؤه في معونته عوض</w:t>
      </w:r>
      <w:r w:rsidR="00956BB0">
        <w:rPr>
          <w:rFonts w:hint="cs"/>
          <w:rtl/>
        </w:rPr>
        <w:t>ً</w:t>
      </w:r>
      <w:r>
        <w:rPr>
          <w:rtl/>
        </w:rPr>
        <w:t xml:space="preserve">ا عن جزائه ولهم الأمان على أنفسهم وأموالهم ومللهم وشرائعهم، ولا </w:t>
      </w:r>
      <w:r w:rsidR="00956BB0">
        <w:rPr>
          <w:rFonts w:hint="cs"/>
          <w:rtl/>
        </w:rPr>
        <w:t>ي</w:t>
      </w:r>
      <w:r>
        <w:rPr>
          <w:rtl/>
        </w:rPr>
        <w:t>غير شيء من ذلك، شهد سواد بن قطبة وهند بن عمرو وسماك بن مخرمة وعتيب</w:t>
      </w:r>
      <w:r w:rsidR="00956BB0">
        <w:rPr>
          <w:rFonts w:hint="cs"/>
          <w:rtl/>
        </w:rPr>
        <w:t>ة</w:t>
      </w:r>
      <w:r>
        <w:rPr>
          <w:rtl/>
        </w:rPr>
        <w:t xml:space="preserve"> </w:t>
      </w:r>
      <w:r w:rsidR="00956BB0">
        <w:rPr>
          <w:rFonts w:hint="cs"/>
          <w:rtl/>
        </w:rPr>
        <w:t>ب</w:t>
      </w:r>
      <w:r>
        <w:rPr>
          <w:rtl/>
        </w:rPr>
        <w:t>ن الن</w:t>
      </w:r>
      <w:r w:rsidR="00956BB0">
        <w:rPr>
          <w:rFonts w:hint="cs"/>
          <w:rtl/>
        </w:rPr>
        <w:t>ه</w:t>
      </w:r>
      <w:r>
        <w:rPr>
          <w:rtl/>
        </w:rPr>
        <w:t>اس، وك</w:t>
      </w:r>
      <w:r w:rsidR="00956BB0">
        <w:rPr>
          <w:rFonts w:hint="cs"/>
          <w:rtl/>
        </w:rPr>
        <w:t>ُت</w:t>
      </w:r>
      <w:r>
        <w:rPr>
          <w:rtl/>
        </w:rPr>
        <w:t xml:space="preserve">ب في سنة مائة وثمانية. </w:t>
      </w:r>
      <w:r w:rsidR="00956BB0">
        <w:rPr>
          <w:rFonts w:hint="cs"/>
          <w:rtl/>
        </w:rPr>
        <w:t xml:space="preserve">ا </w:t>
      </w:r>
      <w:r>
        <w:rPr>
          <w:rtl/>
        </w:rPr>
        <w:t>ه</w:t>
      </w:r>
      <w:r w:rsidR="00956BB0">
        <w:rPr>
          <w:rFonts w:hint="cs"/>
          <w:rtl/>
        </w:rPr>
        <w:t>ــ</w:t>
      </w:r>
      <w:r>
        <w:rPr>
          <w:rtl/>
        </w:rPr>
        <w:t>..</w:t>
      </w:r>
      <w:r w:rsidR="00956BB0">
        <w:rPr>
          <w:rFonts w:hint="cs"/>
          <w:rtl/>
        </w:rPr>
        <w:t>»</w:t>
      </w:r>
      <w:r w:rsidR="008841CF" w:rsidRPr="008841CF">
        <w:rPr>
          <w:rFonts w:hint="cs"/>
          <w:vertAlign w:val="superscript"/>
          <w:rtl/>
        </w:rPr>
        <w:t>(</w:t>
      </w:r>
      <w:r w:rsidR="008841CF" w:rsidRPr="003C5F07">
        <w:rPr>
          <w:rStyle w:val="a4"/>
          <w:rtl/>
        </w:rPr>
        <w:footnoteReference w:id="303"/>
      </w:r>
      <w:r w:rsidR="008841CF" w:rsidRPr="008841CF">
        <w:rPr>
          <w:rFonts w:hint="cs"/>
          <w:vertAlign w:val="superscript"/>
          <w:rtl/>
        </w:rPr>
        <w:t>)</w:t>
      </w:r>
      <w:r w:rsidR="00956BB0">
        <w:rPr>
          <w:rFonts w:hint="cs"/>
          <w:rtl/>
        </w:rPr>
        <w:t>.</w:t>
      </w:r>
    </w:p>
    <w:p w14:paraId="58EEF760" w14:textId="21459EB2" w:rsidR="00DF006A" w:rsidRDefault="00DF006A" w:rsidP="005304FA">
      <w:pPr>
        <w:ind w:firstLine="226"/>
        <w:rPr>
          <w:rtl/>
        </w:rPr>
      </w:pPr>
      <w:r>
        <w:rPr>
          <w:rtl/>
        </w:rPr>
        <w:t>ومنها الكتاب الذي كتبه ع</w:t>
      </w:r>
      <w:r w:rsidR="008841CF">
        <w:rPr>
          <w:rFonts w:hint="cs"/>
          <w:rtl/>
        </w:rPr>
        <w:t>ت</w:t>
      </w:r>
      <w:r>
        <w:rPr>
          <w:rtl/>
        </w:rPr>
        <w:t>ب</w:t>
      </w:r>
      <w:r w:rsidR="008841CF">
        <w:rPr>
          <w:rFonts w:hint="cs"/>
          <w:rtl/>
        </w:rPr>
        <w:t>ة</w:t>
      </w:r>
      <w:r>
        <w:rPr>
          <w:rtl/>
        </w:rPr>
        <w:t xml:space="preserve"> بن فرقد أحد عمال عمر بن الخطاب وهذا نصه</w:t>
      </w:r>
      <w:r w:rsidR="008841CF">
        <w:rPr>
          <w:rFonts w:hint="cs"/>
          <w:rtl/>
        </w:rPr>
        <w:t>:</w:t>
      </w:r>
      <w:r>
        <w:rPr>
          <w:rtl/>
        </w:rPr>
        <w:t xml:space="preserve"> «هذا ما أعطى ع</w:t>
      </w:r>
      <w:r w:rsidR="008841CF">
        <w:rPr>
          <w:rFonts w:hint="cs"/>
          <w:rtl/>
        </w:rPr>
        <w:t>ت</w:t>
      </w:r>
      <w:r>
        <w:rPr>
          <w:rtl/>
        </w:rPr>
        <w:t>ب</w:t>
      </w:r>
      <w:r w:rsidR="008841CF">
        <w:rPr>
          <w:rFonts w:hint="cs"/>
          <w:rtl/>
        </w:rPr>
        <w:t>ة</w:t>
      </w:r>
      <w:r>
        <w:rPr>
          <w:rtl/>
        </w:rPr>
        <w:t xml:space="preserve"> فرقد عامل عمر بن الخطاب أمير المؤمنين أهل </w:t>
      </w:r>
      <w:r w:rsidR="008841CF">
        <w:rPr>
          <w:rFonts w:hint="cs"/>
          <w:rtl/>
        </w:rPr>
        <w:t>أ</w:t>
      </w:r>
      <w:r>
        <w:rPr>
          <w:rtl/>
        </w:rPr>
        <w:t>ذربيجان سهلها وجبلها وحواشيها وشفارها وأهل مللها كلهم الأمان على أنفسهم وأموالهم ومللهم وشرائعهم على أن يؤدوا الجزية على قدر طاقتهم، ومن حشر</w:t>
      </w:r>
      <w:r w:rsidR="008841CF" w:rsidRPr="008841CF">
        <w:rPr>
          <w:rFonts w:hint="cs"/>
          <w:vertAlign w:val="superscript"/>
          <w:rtl/>
        </w:rPr>
        <w:t>(</w:t>
      </w:r>
      <w:r w:rsidR="008841CF" w:rsidRPr="003C5F07">
        <w:rPr>
          <w:rStyle w:val="a4"/>
          <w:rtl/>
        </w:rPr>
        <w:footnoteReference w:id="304"/>
      </w:r>
      <w:r w:rsidR="008841CF" w:rsidRPr="008841CF">
        <w:rPr>
          <w:rFonts w:hint="cs"/>
          <w:vertAlign w:val="superscript"/>
          <w:rtl/>
        </w:rPr>
        <w:t>)</w:t>
      </w:r>
      <w:r w:rsidR="008841CF">
        <w:rPr>
          <w:rFonts w:hint="cs"/>
          <w:rtl/>
        </w:rPr>
        <w:t xml:space="preserve"> </w:t>
      </w:r>
      <w:r>
        <w:rPr>
          <w:rtl/>
        </w:rPr>
        <w:t>منهم في سنة وضع عنه جزاء تلك السنة، ومن أقام فله مثل ما لمن أقام من ذلك</w:t>
      </w:r>
      <w:r w:rsidR="008841CF">
        <w:rPr>
          <w:rFonts w:hint="cs"/>
          <w:rtl/>
        </w:rPr>
        <w:t>. ا. هــ»</w:t>
      </w:r>
      <w:r w:rsidR="008841CF" w:rsidRPr="008841CF">
        <w:rPr>
          <w:rFonts w:hint="cs"/>
          <w:vertAlign w:val="superscript"/>
          <w:rtl/>
        </w:rPr>
        <w:t>(</w:t>
      </w:r>
      <w:r w:rsidR="008841CF" w:rsidRPr="003C5F07">
        <w:rPr>
          <w:rStyle w:val="a4"/>
          <w:rtl/>
        </w:rPr>
        <w:footnoteReference w:id="305"/>
      </w:r>
      <w:r w:rsidR="008841CF" w:rsidRPr="008841CF">
        <w:rPr>
          <w:rFonts w:hint="cs"/>
          <w:vertAlign w:val="superscript"/>
          <w:rtl/>
        </w:rPr>
        <w:t>)</w:t>
      </w:r>
      <w:r w:rsidR="008841CF">
        <w:rPr>
          <w:rFonts w:hint="cs"/>
          <w:rtl/>
        </w:rPr>
        <w:t>.</w:t>
      </w:r>
    </w:p>
    <w:p w14:paraId="3747EFB3" w14:textId="27E0D14F" w:rsidR="008841CF" w:rsidRDefault="00DF006A" w:rsidP="005304FA">
      <w:pPr>
        <w:ind w:firstLine="226"/>
        <w:rPr>
          <w:rtl/>
        </w:rPr>
      </w:pPr>
      <w:r>
        <w:rPr>
          <w:rtl/>
        </w:rPr>
        <w:t>ومنها العهد الذي كان بين سرا</w:t>
      </w:r>
      <w:r w:rsidR="008841CF">
        <w:rPr>
          <w:rFonts w:hint="cs"/>
          <w:rtl/>
        </w:rPr>
        <w:t>ق</w:t>
      </w:r>
      <w:r>
        <w:rPr>
          <w:rtl/>
        </w:rPr>
        <w:t xml:space="preserve">ة عامل عمر بن الخطاب وبين </w:t>
      </w:r>
      <w:r w:rsidR="008841CF">
        <w:rPr>
          <w:rFonts w:hint="cs"/>
          <w:rtl/>
        </w:rPr>
        <w:t>"</w:t>
      </w:r>
      <w:r>
        <w:rPr>
          <w:rtl/>
        </w:rPr>
        <w:t>شهر براز</w:t>
      </w:r>
      <w:r w:rsidR="00E21C54">
        <w:rPr>
          <w:rtl/>
        </w:rPr>
        <w:t>»</w:t>
      </w:r>
      <w:r>
        <w:rPr>
          <w:rtl/>
        </w:rPr>
        <w:t>، ك</w:t>
      </w:r>
      <w:r w:rsidR="008841CF">
        <w:rPr>
          <w:rFonts w:hint="cs"/>
          <w:rtl/>
        </w:rPr>
        <w:t>ت</w:t>
      </w:r>
      <w:r>
        <w:rPr>
          <w:rtl/>
        </w:rPr>
        <w:t>ب به سراقة إلى عمر ف</w:t>
      </w:r>
      <w:r w:rsidR="008841CF">
        <w:rPr>
          <w:rFonts w:hint="cs"/>
          <w:rtl/>
        </w:rPr>
        <w:t>أ</w:t>
      </w:r>
      <w:r>
        <w:rPr>
          <w:rtl/>
        </w:rPr>
        <w:t>جازه وحسنه، وهاك نصه</w:t>
      </w:r>
      <w:r w:rsidR="008841CF">
        <w:rPr>
          <w:rFonts w:hint="cs"/>
          <w:rtl/>
        </w:rPr>
        <w:t>:</w:t>
      </w:r>
      <w:r>
        <w:rPr>
          <w:rtl/>
        </w:rPr>
        <w:t xml:space="preserve"> «هذا ما أعط</w:t>
      </w:r>
      <w:r w:rsidR="008841CF">
        <w:rPr>
          <w:rFonts w:hint="cs"/>
          <w:rtl/>
        </w:rPr>
        <w:t>ى</w:t>
      </w:r>
      <w:r>
        <w:rPr>
          <w:rtl/>
        </w:rPr>
        <w:t xml:space="preserve"> سراقة بن عمرو عامل أمير المؤمنين عمر بن الخطاب شهر براز وسكان أرم</w:t>
      </w:r>
      <w:r w:rsidR="008841CF">
        <w:rPr>
          <w:rFonts w:hint="cs"/>
          <w:rtl/>
        </w:rPr>
        <w:t>ي</w:t>
      </w:r>
      <w:r>
        <w:rPr>
          <w:rtl/>
        </w:rPr>
        <w:t>ني</w:t>
      </w:r>
      <w:r w:rsidR="008841CF">
        <w:rPr>
          <w:rFonts w:hint="cs"/>
          <w:rtl/>
        </w:rPr>
        <w:t>ة</w:t>
      </w:r>
      <w:r>
        <w:rPr>
          <w:rtl/>
        </w:rPr>
        <w:t xml:space="preserve"> والأرمن من الأمان، </w:t>
      </w:r>
      <w:r w:rsidR="008841CF">
        <w:rPr>
          <w:rFonts w:hint="cs"/>
          <w:rtl/>
        </w:rPr>
        <w:t>أ</w:t>
      </w:r>
      <w:r>
        <w:rPr>
          <w:rtl/>
        </w:rPr>
        <w:t>عطاهم أمان</w:t>
      </w:r>
      <w:r w:rsidR="008841CF">
        <w:rPr>
          <w:rFonts w:hint="cs"/>
          <w:rtl/>
        </w:rPr>
        <w:t>ً</w:t>
      </w:r>
      <w:r>
        <w:rPr>
          <w:rtl/>
        </w:rPr>
        <w:t xml:space="preserve">ا لأنفسهم وأموالهم وملتهم أن لا </w:t>
      </w:r>
      <w:r w:rsidR="008841CF">
        <w:rPr>
          <w:rFonts w:hint="cs"/>
          <w:rtl/>
        </w:rPr>
        <w:t>يض</w:t>
      </w:r>
      <w:r>
        <w:rPr>
          <w:rtl/>
        </w:rPr>
        <w:t xml:space="preserve">اروا ولا </w:t>
      </w:r>
      <w:r w:rsidR="008841CF">
        <w:rPr>
          <w:rFonts w:hint="cs"/>
          <w:rtl/>
        </w:rPr>
        <w:t>ي</w:t>
      </w:r>
      <w:r>
        <w:rPr>
          <w:rtl/>
        </w:rPr>
        <w:t>نقضوا، وعلى أرمينية وال</w:t>
      </w:r>
      <w:r w:rsidR="008841CF">
        <w:rPr>
          <w:rFonts w:hint="cs"/>
          <w:rtl/>
        </w:rPr>
        <w:t>أ</w:t>
      </w:r>
      <w:r>
        <w:rPr>
          <w:rtl/>
        </w:rPr>
        <w:t>بواب الطراء منهم والثناء</w:t>
      </w:r>
      <w:r w:rsidR="008841CF" w:rsidRPr="008841CF">
        <w:rPr>
          <w:rFonts w:hint="cs"/>
          <w:vertAlign w:val="superscript"/>
          <w:rtl/>
        </w:rPr>
        <w:t>(</w:t>
      </w:r>
      <w:r w:rsidR="008841CF" w:rsidRPr="003C5F07">
        <w:rPr>
          <w:rStyle w:val="a4"/>
          <w:rtl/>
        </w:rPr>
        <w:footnoteReference w:id="306"/>
      </w:r>
      <w:r w:rsidR="008841CF" w:rsidRPr="008841CF">
        <w:rPr>
          <w:rFonts w:hint="cs"/>
          <w:vertAlign w:val="superscript"/>
          <w:rtl/>
        </w:rPr>
        <w:t>)</w:t>
      </w:r>
      <w:r>
        <w:rPr>
          <w:rtl/>
        </w:rPr>
        <w:t xml:space="preserve"> ومن حولهم فدخل معهم أن ينفروا لكل غارة وينفذوا لكل أمر</w:t>
      </w:r>
      <w:r w:rsidR="008841CF">
        <w:rPr>
          <w:rFonts w:hint="cs"/>
          <w:rtl/>
        </w:rPr>
        <w:t xml:space="preserve"> </w:t>
      </w:r>
      <w:r>
        <w:rPr>
          <w:rtl/>
        </w:rPr>
        <w:t>ناب أو لم ينب رآه الوالي صلاح</w:t>
      </w:r>
      <w:r w:rsidR="008841CF">
        <w:rPr>
          <w:rFonts w:hint="cs"/>
          <w:rtl/>
        </w:rPr>
        <w:t>ً</w:t>
      </w:r>
      <w:r>
        <w:rPr>
          <w:rtl/>
        </w:rPr>
        <w:t>ا، على أن يوضع الجزاء عمن أجاب إلى ذلك، ومن استغنى منهم وقعد فعليه مثل ما على أهل أذربيجان من الجزاء، فإن حشروا وضع ذلك عنهم</w:t>
      </w:r>
      <w:r w:rsidR="008841CF">
        <w:rPr>
          <w:rFonts w:hint="cs"/>
          <w:rtl/>
        </w:rPr>
        <w:t>،</w:t>
      </w:r>
      <w:r>
        <w:rPr>
          <w:rtl/>
        </w:rPr>
        <w:t xml:space="preserve"> شهد عبد الرحمن بن ربيعة وسليمان بن ربيع</w:t>
      </w:r>
      <w:r w:rsidR="008841CF">
        <w:rPr>
          <w:rFonts w:hint="cs"/>
          <w:rtl/>
        </w:rPr>
        <w:t>ة</w:t>
      </w:r>
      <w:r>
        <w:rPr>
          <w:rtl/>
        </w:rPr>
        <w:t xml:space="preserve"> وبكير بن عبد الله وكتب مرضي بن مقرن، وشهد</w:t>
      </w:r>
      <w:r w:rsidR="008841CF">
        <w:rPr>
          <w:rFonts w:hint="cs"/>
          <w:rtl/>
        </w:rPr>
        <w:t xml:space="preserve"> ا</w:t>
      </w:r>
      <w:r>
        <w:rPr>
          <w:rtl/>
        </w:rPr>
        <w:t>.</w:t>
      </w:r>
      <w:r w:rsidR="008841CF">
        <w:rPr>
          <w:rFonts w:hint="cs"/>
          <w:rtl/>
        </w:rPr>
        <w:t xml:space="preserve"> هـــ»</w:t>
      </w:r>
      <w:r w:rsidR="008841CF" w:rsidRPr="008841CF">
        <w:rPr>
          <w:rFonts w:hint="cs"/>
          <w:vertAlign w:val="superscript"/>
          <w:rtl/>
        </w:rPr>
        <w:t>(</w:t>
      </w:r>
      <w:r w:rsidR="008841CF" w:rsidRPr="003C5F07">
        <w:rPr>
          <w:rStyle w:val="a4"/>
          <w:rtl/>
        </w:rPr>
        <w:footnoteReference w:id="307"/>
      </w:r>
      <w:r w:rsidR="008841CF" w:rsidRPr="008841CF">
        <w:rPr>
          <w:rFonts w:hint="cs"/>
          <w:vertAlign w:val="superscript"/>
          <w:rtl/>
        </w:rPr>
        <w:t>)</w:t>
      </w:r>
      <w:r w:rsidR="008841CF">
        <w:rPr>
          <w:rFonts w:hint="cs"/>
          <w:rtl/>
        </w:rPr>
        <w:t>.</w:t>
      </w:r>
    </w:p>
    <w:p w14:paraId="486842DC" w14:textId="472E9051" w:rsidR="008841CF" w:rsidRDefault="00DF006A" w:rsidP="005304FA">
      <w:pPr>
        <w:ind w:firstLine="226"/>
        <w:rPr>
          <w:rtl/>
        </w:rPr>
      </w:pPr>
      <w:r>
        <w:rPr>
          <w:rtl/>
        </w:rPr>
        <w:t>ومنها ما كان من أمر الجراج</w:t>
      </w:r>
      <w:r w:rsidR="008841CF">
        <w:rPr>
          <w:rFonts w:hint="cs"/>
          <w:rtl/>
        </w:rPr>
        <w:t>م</w:t>
      </w:r>
      <w:r>
        <w:rPr>
          <w:rtl/>
        </w:rPr>
        <w:t xml:space="preserve">ة، وقد أتى العلامة البلاذري على جملة من تفاصيل أحوالهم، فقال: </w:t>
      </w:r>
      <w:r w:rsidR="008841CF">
        <w:rPr>
          <w:rFonts w:hint="cs"/>
          <w:rtl/>
        </w:rPr>
        <w:t>«</w:t>
      </w:r>
      <w:r>
        <w:rPr>
          <w:rtl/>
        </w:rPr>
        <w:t>حد</w:t>
      </w:r>
      <w:r w:rsidR="008841CF">
        <w:rPr>
          <w:rFonts w:hint="cs"/>
          <w:rtl/>
        </w:rPr>
        <w:t>ثن</w:t>
      </w:r>
      <w:r>
        <w:rPr>
          <w:rtl/>
        </w:rPr>
        <w:t xml:space="preserve">ي مشايخ من أهل أنطاكية </w:t>
      </w:r>
      <w:r w:rsidR="00B40B46" w:rsidRPr="00B40B46">
        <w:rPr>
          <w:rtl/>
        </w:rPr>
        <w:t>أن الجراجمة من مدينة ع</w:t>
      </w:r>
      <w:r w:rsidR="00B40B46">
        <w:rPr>
          <w:rFonts w:hint="cs"/>
          <w:rtl/>
        </w:rPr>
        <w:t>لى</w:t>
      </w:r>
      <w:r w:rsidR="00B40B46" w:rsidRPr="00B40B46">
        <w:rPr>
          <w:rtl/>
        </w:rPr>
        <w:t xml:space="preserve"> جبل اللكام عند معدن الزاج فيما </w:t>
      </w:r>
      <w:r w:rsidR="00B40B46">
        <w:rPr>
          <w:rFonts w:hint="cs"/>
          <w:rtl/>
        </w:rPr>
        <w:t>بين</w:t>
      </w:r>
      <w:r w:rsidR="00B40B46" w:rsidRPr="00B40B46">
        <w:rPr>
          <w:rtl/>
        </w:rPr>
        <w:t xml:space="preserve"> بياس وبوقا، يقال لها الجرجومة وأن أمرهم كان في أيام استيلاء الروم عَلَى الشام وأنطاكية </w:t>
      </w:r>
      <w:r w:rsidR="00B40B46">
        <w:rPr>
          <w:rFonts w:hint="cs"/>
          <w:rtl/>
        </w:rPr>
        <w:t>إلى</w:t>
      </w:r>
      <w:r w:rsidR="00B40B46" w:rsidRPr="00B40B46">
        <w:rPr>
          <w:rtl/>
        </w:rPr>
        <w:t xml:space="preserve"> بطريق انطاكية</w:t>
      </w:r>
      <w:r w:rsidR="00B40B46">
        <w:rPr>
          <w:rFonts w:hint="cs"/>
          <w:rtl/>
        </w:rPr>
        <w:t xml:space="preserve"> </w:t>
      </w:r>
      <w:r w:rsidR="00B40B46" w:rsidRPr="00B40B46">
        <w:rPr>
          <w:rtl/>
        </w:rPr>
        <w:t>وواليها</w:t>
      </w:r>
      <w:r w:rsidR="00B40B46">
        <w:rPr>
          <w:rFonts w:hint="cs"/>
          <w:rtl/>
        </w:rPr>
        <w:t xml:space="preserve">، </w:t>
      </w:r>
      <w:r>
        <w:rPr>
          <w:rtl/>
        </w:rPr>
        <w:t xml:space="preserve">فلما قدم </w:t>
      </w:r>
      <w:r w:rsidR="008841CF">
        <w:rPr>
          <w:rFonts w:hint="cs"/>
          <w:rtl/>
        </w:rPr>
        <w:t>أ</w:t>
      </w:r>
      <w:r>
        <w:rPr>
          <w:rtl/>
        </w:rPr>
        <w:t>بو</w:t>
      </w:r>
      <w:r w:rsidR="008841CF">
        <w:rPr>
          <w:rFonts w:hint="cs"/>
          <w:rtl/>
        </w:rPr>
        <w:t xml:space="preserve"> </w:t>
      </w:r>
      <w:r>
        <w:rPr>
          <w:rtl/>
        </w:rPr>
        <w:t xml:space="preserve">عبيدة </w:t>
      </w:r>
      <w:r w:rsidR="008841CF">
        <w:rPr>
          <w:rFonts w:hint="cs"/>
          <w:rtl/>
        </w:rPr>
        <w:t>أ</w:t>
      </w:r>
      <w:r>
        <w:rPr>
          <w:rtl/>
        </w:rPr>
        <w:t xml:space="preserve">نطاكية وفتحها لزموا مدينتهم وهموا باللحاق بالروم </w:t>
      </w:r>
      <w:r w:rsidR="008841CF">
        <w:rPr>
          <w:rFonts w:hint="cs"/>
          <w:rtl/>
        </w:rPr>
        <w:t>إذ</w:t>
      </w:r>
      <w:r>
        <w:rPr>
          <w:rtl/>
        </w:rPr>
        <w:t xml:space="preserve"> خافوا على أنفسهم فلم ينتبه المسلمون لهم ولم ي</w:t>
      </w:r>
      <w:r w:rsidR="008841CF">
        <w:rPr>
          <w:rFonts w:hint="cs"/>
          <w:rtl/>
        </w:rPr>
        <w:t>ُ</w:t>
      </w:r>
      <w:r>
        <w:rPr>
          <w:rtl/>
        </w:rPr>
        <w:t xml:space="preserve">نبهوا عليهم، ثم </w:t>
      </w:r>
      <w:r w:rsidR="008841CF">
        <w:rPr>
          <w:rFonts w:hint="cs"/>
          <w:rtl/>
        </w:rPr>
        <w:t>إ</w:t>
      </w:r>
      <w:r>
        <w:rPr>
          <w:rtl/>
        </w:rPr>
        <w:t xml:space="preserve">ن أهل </w:t>
      </w:r>
      <w:r w:rsidR="008841CF">
        <w:rPr>
          <w:rFonts w:hint="cs"/>
          <w:rtl/>
        </w:rPr>
        <w:t>أ</w:t>
      </w:r>
      <w:r>
        <w:rPr>
          <w:rtl/>
        </w:rPr>
        <w:t>نطاكية نقضوا وغدروا فوجه إليهم أبو</w:t>
      </w:r>
      <w:r w:rsidR="008841CF">
        <w:rPr>
          <w:rFonts w:hint="cs"/>
          <w:rtl/>
        </w:rPr>
        <w:t xml:space="preserve"> </w:t>
      </w:r>
      <w:r>
        <w:rPr>
          <w:rtl/>
        </w:rPr>
        <w:t>عبيدة من فتحها ثانية</w:t>
      </w:r>
      <w:r w:rsidR="00F85E91">
        <w:rPr>
          <w:rFonts w:hint="cs"/>
          <w:rtl/>
        </w:rPr>
        <w:t>ً</w:t>
      </w:r>
      <w:r>
        <w:rPr>
          <w:rtl/>
        </w:rPr>
        <w:t xml:space="preserve"> وولاها بعد فتحها حبيب بن مسلمة الفهر</w:t>
      </w:r>
      <w:r w:rsidR="008841CF">
        <w:rPr>
          <w:rFonts w:hint="cs"/>
          <w:rtl/>
        </w:rPr>
        <w:t>ي</w:t>
      </w:r>
      <w:r>
        <w:rPr>
          <w:rtl/>
        </w:rPr>
        <w:t>، فغزا الجرجومة فلم يقاتله أهلها، ولكنهم باءك بطلب الأمان والصل</w:t>
      </w:r>
      <w:r w:rsidR="008841CF">
        <w:rPr>
          <w:rFonts w:hint="cs"/>
          <w:rtl/>
        </w:rPr>
        <w:t>ح</w:t>
      </w:r>
      <w:r>
        <w:rPr>
          <w:rtl/>
        </w:rPr>
        <w:t xml:space="preserve"> فصالحوهم على أن يكونوا أعوان</w:t>
      </w:r>
      <w:r w:rsidR="008841CF">
        <w:rPr>
          <w:rFonts w:hint="cs"/>
          <w:rtl/>
        </w:rPr>
        <w:t>ً</w:t>
      </w:r>
      <w:r>
        <w:rPr>
          <w:rtl/>
        </w:rPr>
        <w:t>ا للمسلمين وعيون</w:t>
      </w:r>
      <w:r w:rsidR="008841CF">
        <w:rPr>
          <w:rFonts w:hint="cs"/>
          <w:rtl/>
        </w:rPr>
        <w:t>ً</w:t>
      </w:r>
      <w:r>
        <w:rPr>
          <w:rtl/>
        </w:rPr>
        <w:t>ا ومصالح في جبل اللكام وأن لا يؤخذوا بالجزية</w:t>
      </w:r>
      <w:r w:rsidR="008841CF">
        <w:rPr>
          <w:rFonts w:hint="cs"/>
          <w:rtl/>
        </w:rPr>
        <w:t>»</w:t>
      </w:r>
      <w:r>
        <w:rPr>
          <w:rtl/>
        </w:rPr>
        <w:t>.</w:t>
      </w:r>
    </w:p>
    <w:p w14:paraId="6125B9F8" w14:textId="4196DBA1" w:rsidR="00DF006A" w:rsidRDefault="00B40B46" w:rsidP="005304FA">
      <w:pPr>
        <w:ind w:firstLine="226"/>
        <w:rPr>
          <w:rtl/>
        </w:rPr>
      </w:pPr>
      <w:r>
        <w:rPr>
          <w:rFonts w:hint="cs"/>
          <w:rtl/>
        </w:rPr>
        <w:t>«</w:t>
      </w:r>
      <w:r w:rsidR="00DF006A">
        <w:rPr>
          <w:rtl/>
        </w:rPr>
        <w:t xml:space="preserve">ثم </w:t>
      </w:r>
      <w:r>
        <w:rPr>
          <w:rFonts w:hint="cs"/>
          <w:rtl/>
        </w:rPr>
        <w:t>إ</w:t>
      </w:r>
      <w:r w:rsidR="00DF006A">
        <w:rPr>
          <w:rtl/>
        </w:rPr>
        <w:t>ن الجرا</w:t>
      </w:r>
      <w:r>
        <w:rPr>
          <w:rFonts w:hint="cs"/>
          <w:rtl/>
        </w:rPr>
        <w:t>جم</w:t>
      </w:r>
      <w:r w:rsidR="00DF006A">
        <w:rPr>
          <w:rtl/>
        </w:rPr>
        <w:t>ة مع أنهم لم يوفوا ونقضوا العهد غير مرة لم يؤخذوا بالجزية قط حتى أن</w:t>
      </w:r>
      <w:r>
        <w:rPr>
          <w:rFonts w:hint="cs"/>
          <w:rtl/>
        </w:rPr>
        <w:t xml:space="preserve"> </w:t>
      </w:r>
      <w:r w:rsidR="00DF006A">
        <w:rPr>
          <w:rtl/>
        </w:rPr>
        <w:t xml:space="preserve">بعض العمال في عهد الواثق بالله العباسي ألزمهم جزية </w:t>
      </w:r>
      <w:r w:rsidR="00F85E91">
        <w:rPr>
          <w:rFonts w:hint="cs"/>
          <w:rtl/>
        </w:rPr>
        <w:t>رؤوسه</w:t>
      </w:r>
      <w:r w:rsidR="00F85E91">
        <w:rPr>
          <w:rFonts w:hint="eastAsia"/>
          <w:rtl/>
        </w:rPr>
        <w:t>م</w:t>
      </w:r>
      <w:r w:rsidR="00DF006A">
        <w:rPr>
          <w:rtl/>
        </w:rPr>
        <w:t xml:space="preserve"> فرفضوا ذلك إلى الواثق فأمر </w:t>
      </w:r>
      <w:r w:rsidR="00F85E91">
        <w:rPr>
          <w:rFonts w:hint="cs"/>
          <w:rtl/>
        </w:rPr>
        <w:t>بإسقاطها</w:t>
      </w:r>
      <w:r w:rsidR="00DF006A">
        <w:rPr>
          <w:rtl/>
        </w:rPr>
        <w:t xml:space="preserve"> عنهم</w:t>
      </w:r>
      <w:r>
        <w:rPr>
          <w:rFonts w:hint="cs"/>
          <w:rtl/>
        </w:rPr>
        <w:t>»</w:t>
      </w:r>
      <w:r w:rsidR="00DF006A">
        <w:rPr>
          <w:rtl/>
        </w:rPr>
        <w:t xml:space="preserve"> </w:t>
      </w:r>
      <w:r>
        <w:rPr>
          <w:rFonts w:hint="cs"/>
          <w:rtl/>
        </w:rPr>
        <w:t>ا</w:t>
      </w:r>
      <w:r w:rsidR="00DF006A">
        <w:rPr>
          <w:rtl/>
        </w:rPr>
        <w:t xml:space="preserve"> ه</w:t>
      </w:r>
      <w:r>
        <w:rPr>
          <w:rFonts w:hint="cs"/>
          <w:rtl/>
        </w:rPr>
        <w:t>ـ.</w:t>
      </w:r>
    </w:p>
    <w:p w14:paraId="7F5C54BA" w14:textId="1657E8FA" w:rsidR="00DF006A" w:rsidRDefault="00DF006A" w:rsidP="005304FA">
      <w:pPr>
        <w:ind w:firstLine="226"/>
        <w:rPr>
          <w:rtl/>
        </w:rPr>
      </w:pPr>
      <w:r>
        <w:rPr>
          <w:rtl/>
        </w:rPr>
        <w:t xml:space="preserve">قال المنار: </w:t>
      </w:r>
      <w:r w:rsidR="00B40B46">
        <w:rPr>
          <w:rFonts w:hint="cs"/>
          <w:rtl/>
        </w:rPr>
        <w:t>«</w:t>
      </w:r>
      <w:r>
        <w:rPr>
          <w:rtl/>
        </w:rPr>
        <w:t>وقد اختصر النعماني رحمه الله خ</w:t>
      </w:r>
      <w:r w:rsidR="00B40B46">
        <w:rPr>
          <w:rFonts w:hint="cs"/>
          <w:rtl/>
        </w:rPr>
        <w:t>ب</w:t>
      </w:r>
      <w:r>
        <w:rPr>
          <w:rtl/>
        </w:rPr>
        <w:t xml:space="preserve">ر الجراجمة بقوله: </w:t>
      </w:r>
      <w:r w:rsidR="00B40B46">
        <w:rPr>
          <w:rFonts w:hint="cs"/>
          <w:rtl/>
        </w:rPr>
        <w:t>«</w:t>
      </w:r>
      <w:r>
        <w:rPr>
          <w:rtl/>
        </w:rPr>
        <w:t xml:space="preserve">ثم </w:t>
      </w:r>
      <w:r w:rsidR="00B40B46">
        <w:rPr>
          <w:rFonts w:hint="cs"/>
          <w:rtl/>
        </w:rPr>
        <w:t>إ</w:t>
      </w:r>
      <w:r>
        <w:rPr>
          <w:rtl/>
        </w:rPr>
        <w:t>ن الجراجمة</w:t>
      </w:r>
      <w:r w:rsidR="00852B9A">
        <w:rPr>
          <w:rFonts w:hint="cs"/>
          <w:rtl/>
        </w:rPr>
        <w:t>.</w:t>
      </w:r>
      <w:r w:rsidR="00B40B46">
        <w:rPr>
          <w:rFonts w:hint="cs"/>
          <w:rtl/>
        </w:rPr>
        <w:t>.. إ</w:t>
      </w:r>
      <w:r>
        <w:rPr>
          <w:rtl/>
        </w:rPr>
        <w:t>لخ</w:t>
      </w:r>
      <w:r w:rsidR="00B40B46">
        <w:rPr>
          <w:rFonts w:hint="cs"/>
          <w:rtl/>
        </w:rPr>
        <w:t>»</w:t>
      </w:r>
      <w:r>
        <w:rPr>
          <w:rtl/>
        </w:rPr>
        <w:t xml:space="preserve"> وفي سائر خ</w:t>
      </w:r>
      <w:r w:rsidR="00B40B46">
        <w:rPr>
          <w:rFonts w:hint="cs"/>
          <w:rtl/>
        </w:rPr>
        <w:t>ب</w:t>
      </w:r>
      <w:r>
        <w:rPr>
          <w:rtl/>
        </w:rPr>
        <w:t xml:space="preserve">رهم في البلاذري من </w:t>
      </w:r>
      <w:r w:rsidR="00B40B46">
        <w:rPr>
          <w:rFonts w:hint="cs"/>
          <w:rtl/>
        </w:rPr>
        <w:t>غ</w:t>
      </w:r>
      <w:r>
        <w:rPr>
          <w:rtl/>
        </w:rPr>
        <w:t>درهم ونقضهم للعهد ومظاهرتهم للعدو وحسن معاملة الأمويين والعباسيين لهم ولغيرهم ما يفتخر به التاريخ الإسلامي العربي بالعدل والفضل</w:t>
      </w:r>
      <w:r w:rsidR="00B40B46">
        <w:rPr>
          <w:rFonts w:hint="cs"/>
          <w:rtl/>
        </w:rPr>
        <w:t>،</w:t>
      </w:r>
      <w:r>
        <w:rPr>
          <w:rtl/>
        </w:rPr>
        <w:t xml:space="preserve"> والشاهد هنا وضع الجزية عنهم بعد تكرار غدرهم</w:t>
      </w:r>
      <w:r w:rsidR="00B40B46">
        <w:rPr>
          <w:rFonts w:hint="cs"/>
          <w:rtl/>
        </w:rPr>
        <w:t>»</w:t>
      </w:r>
      <w:r w:rsidR="00B40B46" w:rsidRPr="00B40B46">
        <w:rPr>
          <w:rFonts w:hint="cs"/>
          <w:vertAlign w:val="superscript"/>
          <w:rtl/>
        </w:rPr>
        <w:t>(</w:t>
      </w:r>
      <w:r w:rsidR="00B40B46" w:rsidRPr="003C5F07">
        <w:rPr>
          <w:rStyle w:val="a4"/>
          <w:rtl/>
        </w:rPr>
        <w:footnoteReference w:id="308"/>
      </w:r>
      <w:r w:rsidR="00B40B46" w:rsidRPr="00B40B46">
        <w:rPr>
          <w:rFonts w:hint="cs"/>
          <w:vertAlign w:val="superscript"/>
          <w:rtl/>
        </w:rPr>
        <w:t>)</w:t>
      </w:r>
      <w:r w:rsidR="00B40B46">
        <w:rPr>
          <w:rFonts w:hint="cs"/>
          <w:rtl/>
        </w:rPr>
        <w:t>.</w:t>
      </w:r>
    </w:p>
    <w:p w14:paraId="60A22909" w14:textId="35604813" w:rsidR="00DF006A" w:rsidRPr="00B40B46" w:rsidRDefault="00DF006A" w:rsidP="005304FA">
      <w:pPr>
        <w:ind w:firstLine="226"/>
        <w:rPr>
          <w:b/>
          <w:bCs/>
          <w:rtl/>
        </w:rPr>
      </w:pPr>
      <w:r w:rsidRPr="00B40B46">
        <w:rPr>
          <w:b/>
          <w:bCs/>
          <w:rtl/>
        </w:rPr>
        <w:t>١٢</w:t>
      </w:r>
      <w:r w:rsidR="00B40B46" w:rsidRPr="00B40B46">
        <w:rPr>
          <w:rFonts w:hint="cs"/>
          <w:b/>
          <w:bCs/>
          <w:rtl/>
        </w:rPr>
        <w:t xml:space="preserve"> - </w:t>
      </w:r>
      <w:r w:rsidRPr="00B40B46">
        <w:rPr>
          <w:b/>
          <w:bCs/>
          <w:rtl/>
        </w:rPr>
        <w:t>الجزية الآن قضية تاريخية لا واقعية</w:t>
      </w:r>
      <w:r w:rsidR="00B40B46" w:rsidRPr="00B40B46">
        <w:rPr>
          <w:rFonts w:hint="cs"/>
          <w:b/>
          <w:bCs/>
          <w:rtl/>
        </w:rPr>
        <w:t>:</w:t>
      </w:r>
      <w:r w:rsidR="00B40B46">
        <w:rPr>
          <w:rFonts w:hint="cs"/>
          <w:b/>
          <w:bCs/>
          <w:rtl/>
        </w:rPr>
        <w:t xml:space="preserve"> </w:t>
      </w:r>
      <w:r>
        <w:rPr>
          <w:rtl/>
        </w:rPr>
        <w:t>وأخير</w:t>
      </w:r>
      <w:r w:rsidR="00B40B46">
        <w:rPr>
          <w:rFonts w:hint="cs"/>
          <w:rtl/>
        </w:rPr>
        <w:t>ً</w:t>
      </w:r>
      <w:r>
        <w:rPr>
          <w:rtl/>
        </w:rPr>
        <w:t xml:space="preserve">ا فقد كان الأجدر بنا والأولى </w:t>
      </w:r>
      <w:r w:rsidR="00B40B46">
        <w:rPr>
          <w:rFonts w:hint="cs"/>
          <w:rtl/>
        </w:rPr>
        <w:t>أ</w:t>
      </w:r>
      <w:r>
        <w:rPr>
          <w:rtl/>
        </w:rPr>
        <w:t xml:space="preserve">لا نذكر الخلافات الفقهية حول من تؤخذ منهم الجزية ومن لا </w:t>
      </w:r>
      <w:r w:rsidR="00B40B46">
        <w:rPr>
          <w:rFonts w:hint="cs"/>
          <w:rtl/>
        </w:rPr>
        <w:t>ت</w:t>
      </w:r>
      <w:r>
        <w:rPr>
          <w:rtl/>
        </w:rPr>
        <w:t>ؤخذ منهم الجزية ولا حول م</w:t>
      </w:r>
      <w:r w:rsidR="00B40B46">
        <w:rPr>
          <w:rFonts w:hint="cs"/>
          <w:rtl/>
        </w:rPr>
        <w:t>ِ</w:t>
      </w:r>
      <w:r>
        <w:rPr>
          <w:rtl/>
        </w:rPr>
        <w:t>قدارها، ذلك أن هذه القضية برم</w:t>
      </w:r>
      <w:r w:rsidR="00B40B46">
        <w:rPr>
          <w:rFonts w:hint="cs"/>
          <w:rtl/>
        </w:rPr>
        <w:t>ت</w:t>
      </w:r>
      <w:r>
        <w:rPr>
          <w:rtl/>
        </w:rPr>
        <w:t xml:space="preserve">ها ليست معروضة علينا اليوم، كما كانت معروضة على عهود الفقهاء الذين أفتوا فيها واجتهدوا </w:t>
      </w:r>
      <w:r w:rsidR="00B40B46">
        <w:rPr>
          <w:rFonts w:hint="cs"/>
          <w:rtl/>
        </w:rPr>
        <w:t>ب</w:t>
      </w:r>
      <w:r>
        <w:rPr>
          <w:rtl/>
        </w:rPr>
        <w:t xml:space="preserve">رأيهم في وقتها.. </w:t>
      </w:r>
      <w:r w:rsidR="00B40B46">
        <w:rPr>
          <w:rFonts w:hint="cs"/>
          <w:rtl/>
        </w:rPr>
        <w:t>إ</w:t>
      </w:r>
      <w:r>
        <w:rPr>
          <w:rtl/>
        </w:rPr>
        <w:t>نها قضية تعتبر اليوم «تاريخية</w:t>
      </w:r>
      <w:r w:rsidR="00B40B46">
        <w:rPr>
          <w:rFonts w:hint="cs"/>
          <w:rtl/>
        </w:rPr>
        <w:t>»</w:t>
      </w:r>
      <w:r>
        <w:rPr>
          <w:rtl/>
        </w:rPr>
        <w:t xml:space="preserve"> وليست </w:t>
      </w:r>
      <w:r w:rsidR="00B40B46">
        <w:rPr>
          <w:rFonts w:hint="cs"/>
          <w:rtl/>
        </w:rPr>
        <w:t>«</w:t>
      </w:r>
      <w:r>
        <w:rPr>
          <w:rtl/>
        </w:rPr>
        <w:t>واقعية»</w:t>
      </w:r>
      <w:r w:rsidR="00B40B46">
        <w:rPr>
          <w:rFonts w:hint="cs"/>
          <w:rtl/>
        </w:rPr>
        <w:t>؛</w:t>
      </w:r>
      <w:r>
        <w:rPr>
          <w:rtl/>
        </w:rPr>
        <w:t xml:space="preserve"> لأن المسلمين اليوم لا يجاهدون</w:t>
      </w:r>
      <w:r w:rsidR="00B40B46">
        <w:rPr>
          <w:rFonts w:hint="cs"/>
          <w:rtl/>
        </w:rPr>
        <w:t>.</w:t>
      </w:r>
    </w:p>
    <w:p w14:paraId="480D2B5D" w14:textId="0CBD77D7" w:rsidR="00DF006A" w:rsidRDefault="00B40B46" w:rsidP="005304FA">
      <w:pPr>
        <w:ind w:firstLine="226"/>
        <w:rPr>
          <w:rtl/>
        </w:rPr>
      </w:pPr>
      <w:r>
        <w:rPr>
          <w:rFonts w:hint="cs"/>
          <w:rtl/>
        </w:rPr>
        <w:t>إن</w:t>
      </w:r>
      <w:r w:rsidR="00DF006A">
        <w:rPr>
          <w:rtl/>
        </w:rPr>
        <w:t xml:space="preserve"> قضية «وجود» الإسلام و«وجود» المسلمين هي التي تحتاج اليوم إلى علاج..</w:t>
      </w:r>
    </w:p>
    <w:p w14:paraId="3C457A9C" w14:textId="0895478C" w:rsidR="00DF006A" w:rsidRDefault="00DF006A" w:rsidP="005304FA">
      <w:pPr>
        <w:ind w:firstLine="226"/>
        <w:rPr>
          <w:rtl/>
        </w:rPr>
      </w:pPr>
      <w:r>
        <w:rPr>
          <w:rtl/>
        </w:rPr>
        <w:t>والمنهج الإسلامي منهج واقعي جاد يأتي أن يناقش القضايا المتعلقة في ال</w:t>
      </w:r>
      <w:r w:rsidR="00B40B46">
        <w:rPr>
          <w:rFonts w:hint="cs"/>
          <w:rtl/>
        </w:rPr>
        <w:t>ق</w:t>
      </w:r>
      <w:r>
        <w:rPr>
          <w:rtl/>
        </w:rPr>
        <w:t>ضاء، و</w:t>
      </w:r>
      <w:r w:rsidR="00B40B46">
        <w:rPr>
          <w:rFonts w:hint="cs"/>
          <w:rtl/>
        </w:rPr>
        <w:t>ي</w:t>
      </w:r>
      <w:r>
        <w:rPr>
          <w:rtl/>
        </w:rPr>
        <w:t xml:space="preserve">رفض أن </w:t>
      </w:r>
      <w:r w:rsidR="00B40B46">
        <w:rPr>
          <w:rFonts w:hint="cs"/>
          <w:rtl/>
        </w:rPr>
        <w:t>يت</w:t>
      </w:r>
      <w:r>
        <w:rPr>
          <w:rtl/>
        </w:rPr>
        <w:t>حول إلى مباحث فقهية لا تطبق في عالم الواقع</w:t>
      </w:r>
      <w:r w:rsidR="00B40B46">
        <w:rPr>
          <w:rFonts w:hint="cs"/>
          <w:rtl/>
        </w:rPr>
        <w:t>؛</w:t>
      </w:r>
      <w:r>
        <w:rPr>
          <w:rtl/>
        </w:rPr>
        <w:t xml:space="preserve"> لأن الواقع لا يضم مجتمع</w:t>
      </w:r>
      <w:r w:rsidR="00B40B46">
        <w:rPr>
          <w:rFonts w:hint="cs"/>
          <w:rtl/>
        </w:rPr>
        <w:t>ً</w:t>
      </w:r>
      <w:r>
        <w:rPr>
          <w:rtl/>
        </w:rPr>
        <w:t>ا مسلم</w:t>
      </w:r>
      <w:r w:rsidR="00B40B46">
        <w:rPr>
          <w:rFonts w:hint="cs"/>
          <w:rtl/>
        </w:rPr>
        <w:t>ً</w:t>
      </w:r>
      <w:r>
        <w:rPr>
          <w:rtl/>
        </w:rPr>
        <w:t xml:space="preserve">ا تحكمه شريعة الله، ويصرف حياته </w:t>
      </w:r>
      <w:r w:rsidR="00304712">
        <w:rPr>
          <w:rFonts w:hint="cs"/>
          <w:rtl/>
        </w:rPr>
        <w:t>ل</w:t>
      </w:r>
      <w:r>
        <w:rPr>
          <w:rtl/>
        </w:rPr>
        <w:t>لفقه الإسلامي</w:t>
      </w:r>
      <w:r w:rsidR="00304712">
        <w:rPr>
          <w:rFonts w:hint="cs"/>
          <w:rtl/>
        </w:rPr>
        <w:t>،</w:t>
      </w:r>
      <w:r>
        <w:rPr>
          <w:rtl/>
        </w:rPr>
        <w:t xml:space="preserve"> ويحتقر الذين يشغلون أنفسهم ويشغلون الناس بمثل هذه المباحث في أقضية لا وجود لها بالفعل ويسميهم «الأرايت</w:t>
      </w:r>
      <w:r w:rsidR="00304712">
        <w:rPr>
          <w:rFonts w:hint="cs"/>
          <w:rtl/>
        </w:rPr>
        <w:t>ي</w:t>
      </w:r>
      <w:r>
        <w:rPr>
          <w:rtl/>
        </w:rPr>
        <w:t>ين</w:t>
      </w:r>
      <w:r w:rsidR="00F85E91" w:rsidRPr="00F85E91">
        <w:rPr>
          <w:rtl/>
        </w:rPr>
        <w:t>»</w:t>
      </w:r>
      <w:r>
        <w:rPr>
          <w:rtl/>
        </w:rPr>
        <w:t xml:space="preserve"> الذين يقولون</w:t>
      </w:r>
      <w:r w:rsidR="00304712">
        <w:rPr>
          <w:rFonts w:hint="cs"/>
          <w:rtl/>
        </w:rPr>
        <w:t>:</w:t>
      </w:r>
      <w:r>
        <w:rPr>
          <w:rtl/>
        </w:rPr>
        <w:t xml:space="preserve"> </w:t>
      </w:r>
      <w:r w:rsidR="00304712">
        <w:rPr>
          <w:rFonts w:hint="cs"/>
          <w:rtl/>
        </w:rPr>
        <w:t>«</w:t>
      </w:r>
      <w:r>
        <w:rPr>
          <w:rtl/>
        </w:rPr>
        <w:t>أرأيت لو كان كذا وقع فما هو الحكم؟».</w:t>
      </w:r>
    </w:p>
    <w:p w14:paraId="507D74C2" w14:textId="3B5E8CFB" w:rsidR="00DF006A" w:rsidRDefault="00DF006A" w:rsidP="005304FA">
      <w:pPr>
        <w:ind w:firstLine="226"/>
        <w:rPr>
          <w:rtl/>
        </w:rPr>
      </w:pPr>
      <w:r>
        <w:rPr>
          <w:rtl/>
        </w:rPr>
        <w:t>إن نقطة البدء الآن هي نقطة البدء في أول عهد الناس برسالة الإسلام: أن يوجد في ب</w:t>
      </w:r>
      <w:r w:rsidR="00304712">
        <w:rPr>
          <w:rFonts w:hint="cs"/>
          <w:rtl/>
        </w:rPr>
        <w:t>ق</w:t>
      </w:r>
      <w:r>
        <w:rPr>
          <w:rtl/>
        </w:rPr>
        <w:t xml:space="preserve">عة من الأرض ناس يدينون دين الحق فيشهدوا أن لا </w:t>
      </w:r>
      <w:r w:rsidR="00304712">
        <w:rPr>
          <w:rFonts w:hint="cs"/>
          <w:rtl/>
        </w:rPr>
        <w:t>إ</w:t>
      </w:r>
      <w:r>
        <w:rPr>
          <w:rtl/>
        </w:rPr>
        <w:t xml:space="preserve">له </w:t>
      </w:r>
      <w:r w:rsidR="00304712">
        <w:rPr>
          <w:rFonts w:hint="cs"/>
          <w:rtl/>
        </w:rPr>
        <w:t>إ</w:t>
      </w:r>
      <w:r>
        <w:rPr>
          <w:rtl/>
        </w:rPr>
        <w:t>لا الله، وأن محمد</w:t>
      </w:r>
      <w:r w:rsidR="00304712">
        <w:rPr>
          <w:rFonts w:hint="cs"/>
          <w:rtl/>
        </w:rPr>
        <w:t>ً</w:t>
      </w:r>
      <w:r>
        <w:rPr>
          <w:rtl/>
        </w:rPr>
        <w:t xml:space="preserve">ا رسول الله.. ومن ثم </w:t>
      </w:r>
      <w:r w:rsidR="00304712">
        <w:rPr>
          <w:rFonts w:hint="cs"/>
          <w:rtl/>
        </w:rPr>
        <w:t>ي</w:t>
      </w:r>
      <w:r>
        <w:rPr>
          <w:rtl/>
        </w:rPr>
        <w:t>دينون لله وحده بالحاكمية والسلطان والتشريع ويطبقون هذا في واقع الحياة، ثم يحاولون أن ينطلقوا في الأرض بهذا الإعلان العام لتحرير الإنسان، ويومئذ</w:t>
      </w:r>
      <w:r w:rsidR="00304712">
        <w:rPr>
          <w:rFonts w:hint="cs"/>
          <w:rtl/>
        </w:rPr>
        <w:t>ٍ</w:t>
      </w:r>
      <w:r>
        <w:rPr>
          <w:rtl/>
        </w:rPr>
        <w:t xml:space="preserve"> </w:t>
      </w:r>
      <w:r w:rsidR="00304712">
        <w:rPr>
          <w:rFonts w:hint="cs"/>
          <w:rtl/>
        </w:rPr>
        <w:t>-</w:t>
      </w:r>
      <w:r>
        <w:rPr>
          <w:rtl/>
        </w:rPr>
        <w:t>ويومئذ</w:t>
      </w:r>
      <w:r w:rsidR="00304712">
        <w:rPr>
          <w:rFonts w:hint="cs"/>
          <w:rtl/>
        </w:rPr>
        <w:t>ٍ</w:t>
      </w:r>
      <w:r>
        <w:rPr>
          <w:rtl/>
        </w:rPr>
        <w:t xml:space="preserve"> فقط</w:t>
      </w:r>
      <w:r w:rsidR="00304712">
        <w:rPr>
          <w:rFonts w:hint="cs"/>
          <w:rtl/>
        </w:rPr>
        <w:t>-</w:t>
      </w:r>
      <w:r>
        <w:rPr>
          <w:rtl/>
        </w:rPr>
        <w:t xml:space="preserve"> سيكون هناك مجال لتطبيق النصوص </w:t>
      </w:r>
      <w:r w:rsidR="00FA5A4E">
        <w:rPr>
          <w:rtl/>
        </w:rPr>
        <w:t>القرآني</w:t>
      </w:r>
      <w:r>
        <w:rPr>
          <w:rtl/>
        </w:rPr>
        <w:t>ة والأحكام الإسلامية في مجال العلاقات بين المجتمع المسلم وغيره من المجتمعات</w:t>
      </w:r>
      <w:r w:rsidR="00304712">
        <w:rPr>
          <w:rFonts w:hint="cs"/>
          <w:rtl/>
        </w:rPr>
        <w:t>..</w:t>
      </w:r>
    </w:p>
    <w:p w14:paraId="77F51841" w14:textId="6196DCE1" w:rsidR="00DF006A" w:rsidRDefault="00DF006A" w:rsidP="005304FA">
      <w:pPr>
        <w:ind w:firstLine="226"/>
        <w:rPr>
          <w:rtl/>
        </w:rPr>
      </w:pPr>
      <w:r>
        <w:rPr>
          <w:rtl/>
        </w:rPr>
        <w:t>ويومئذ</w:t>
      </w:r>
      <w:r w:rsidR="00304712">
        <w:rPr>
          <w:rFonts w:hint="cs"/>
          <w:rtl/>
        </w:rPr>
        <w:t>ٍ -</w:t>
      </w:r>
      <w:r>
        <w:rPr>
          <w:rtl/>
        </w:rPr>
        <w:t>ويومئذ</w:t>
      </w:r>
      <w:r w:rsidR="00304712">
        <w:rPr>
          <w:rFonts w:hint="cs"/>
          <w:rtl/>
        </w:rPr>
        <w:t>ٍ</w:t>
      </w:r>
      <w:r>
        <w:rPr>
          <w:rtl/>
        </w:rPr>
        <w:t xml:space="preserve"> فقط</w:t>
      </w:r>
      <w:r w:rsidR="00304712">
        <w:rPr>
          <w:rFonts w:hint="cs"/>
          <w:rtl/>
        </w:rPr>
        <w:t>-</w:t>
      </w:r>
      <w:r>
        <w:rPr>
          <w:rtl/>
        </w:rPr>
        <w:t xml:space="preserve"> يجوز الدخول في تلك المباحث الفقهية والاشتغال بص</w:t>
      </w:r>
      <w:r w:rsidR="00304712">
        <w:rPr>
          <w:rFonts w:hint="cs"/>
          <w:rtl/>
        </w:rPr>
        <w:t>ي</w:t>
      </w:r>
      <w:r>
        <w:rPr>
          <w:rtl/>
        </w:rPr>
        <w:t>اغة الأحكام والتقنين للحالات الواقعية التي يواجهها الإسلام بالفعل، لا</w:t>
      </w:r>
      <w:r w:rsidR="00304712">
        <w:rPr>
          <w:rFonts w:hint="cs"/>
          <w:rtl/>
        </w:rPr>
        <w:t xml:space="preserve"> </w:t>
      </w:r>
      <w:r>
        <w:rPr>
          <w:rtl/>
        </w:rPr>
        <w:t>في عالم النظريات.. وهذا المنهج فيه احترام لجدية المنهج الإسلامي وواقعيته وترف</w:t>
      </w:r>
      <w:r w:rsidR="00304712">
        <w:rPr>
          <w:rFonts w:hint="cs"/>
          <w:rtl/>
        </w:rPr>
        <w:t>ع</w:t>
      </w:r>
      <w:r>
        <w:rPr>
          <w:rtl/>
        </w:rPr>
        <w:t>ه على هذا الضياع</w:t>
      </w:r>
      <w:r w:rsidR="00304712">
        <w:rPr>
          <w:rFonts w:hint="cs"/>
          <w:rtl/>
        </w:rPr>
        <w:t>.</w:t>
      </w:r>
    </w:p>
    <w:p w14:paraId="5CE101E1" w14:textId="2175658B" w:rsidR="00DF006A" w:rsidRDefault="00304712" w:rsidP="005304FA">
      <w:pPr>
        <w:pStyle w:val="2"/>
        <w:rPr>
          <w:rtl/>
        </w:rPr>
      </w:pPr>
      <w:r>
        <w:rPr>
          <w:rtl/>
        </w:rPr>
        <w:br w:type="column"/>
      </w:r>
      <w:bookmarkStart w:id="66" w:name="_Toc155503268"/>
      <w:r w:rsidR="00DF006A">
        <w:rPr>
          <w:rtl/>
        </w:rPr>
        <w:t>الفصل الثاني</w:t>
      </w:r>
      <w:r>
        <w:rPr>
          <w:rFonts w:hint="cs"/>
          <w:rtl/>
        </w:rPr>
        <w:t>:</w:t>
      </w:r>
      <w:r>
        <w:rPr>
          <w:rtl/>
        </w:rPr>
        <w:br/>
      </w:r>
      <w:r w:rsidR="00DF006A">
        <w:rPr>
          <w:rtl/>
        </w:rPr>
        <w:t>جرائم أهل الكتاب الداعية لقتالهم</w:t>
      </w:r>
      <w:bookmarkEnd w:id="66"/>
    </w:p>
    <w:p w14:paraId="3C60F78B" w14:textId="77777777" w:rsidR="00304712" w:rsidRDefault="00304712" w:rsidP="005304FA">
      <w:pPr>
        <w:ind w:firstLine="226"/>
        <w:rPr>
          <w:rtl/>
        </w:rPr>
      </w:pPr>
    </w:p>
    <w:p w14:paraId="3F120AAD" w14:textId="616BEAE9" w:rsidR="00DF006A" w:rsidRPr="00304712" w:rsidRDefault="00DF006A" w:rsidP="005304FA">
      <w:pPr>
        <w:ind w:firstLine="226"/>
        <w:rPr>
          <w:b/>
          <w:bCs/>
          <w:rtl/>
        </w:rPr>
      </w:pPr>
      <w:r w:rsidRPr="00304712">
        <w:rPr>
          <w:b/>
          <w:bCs/>
          <w:rtl/>
        </w:rPr>
        <w:t>قال الله تبارك وتعالى</w:t>
      </w:r>
      <w:r w:rsidR="00304712" w:rsidRPr="00304712">
        <w:rPr>
          <w:rFonts w:hint="cs"/>
          <w:b/>
          <w:bCs/>
          <w:rtl/>
        </w:rPr>
        <w:t>:</w:t>
      </w:r>
      <w:r w:rsidRPr="00304712">
        <w:rPr>
          <w:b/>
          <w:bCs/>
          <w:rtl/>
        </w:rPr>
        <w:t xml:space="preserve"> </w:t>
      </w:r>
      <w:r w:rsidR="00304712" w:rsidRPr="00304712">
        <w:rPr>
          <w:b/>
          <w:bCs/>
          <w:rtl/>
        </w:rPr>
        <w:t>﴿وَقَالَتِ الْيَهُودُ عُزَيْرٌ ابْنُ اللَّهِ وَقَالَتِ النَّصَارَى الْمَسِيحُ ابْنُ اللَّهِ ذَلِكَ قَوْلُهُمْ بِأَفْوَاهِهِمْ يُضَاهِئُونَ قَوْلَ الَّذِينَ كَفَرُوا مِنْ قَبْلُ قَاتَلَهُمُ اللَّهُ أَنَّى يُؤْفَكُونَ (30) اتَّخَذُوا أَحْبَارَهُمْ وَرُهْبَانَهُمْ أَرْبَابًا مِنْ دُونِ اللَّهِ وَالْمَسِيحَ ابْنَ مَرْيَمَ وَمَا أُمِرُوا إِلَّا لِيَعْبُدُوا إِلَهًا وَاحِدًا لَا إِلَهَ إِلَّا هُوَ سُبْحَانَهُ عَمَّا يُشْرِكُونَ (31)﴾</w:t>
      </w:r>
      <w:r w:rsidR="00304712" w:rsidRPr="00304712">
        <w:rPr>
          <w:b/>
          <w:bCs/>
          <w:sz w:val="24"/>
          <w:szCs w:val="24"/>
          <w:rtl/>
        </w:rPr>
        <w:t xml:space="preserve"> [التوبة: 30-31]</w:t>
      </w:r>
      <w:r w:rsidRPr="00304712">
        <w:rPr>
          <w:b/>
          <w:bCs/>
          <w:rtl/>
        </w:rPr>
        <w:t>.</w:t>
      </w:r>
    </w:p>
    <w:p w14:paraId="323064F1" w14:textId="22F58F21" w:rsidR="00DF006A" w:rsidRDefault="00DF006A" w:rsidP="005304FA">
      <w:pPr>
        <w:ind w:firstLine="226"/>
        <w:rPr>
          <w:rtl/>
        </w:rPr>
      </w:pPr>
      <w:r>
        <w:rPr>
          <w:rtl/>
        </w:rPr>
        <w:t>ملابسات</w:t>
      </w:r>
      <w:r w:rsidR="00304712">
        <w:rPr>
          <w:rFonts w:hint="cs"/>
          <w:rtl/>
        </w:rPr>
        <w:t>:</w:t>
      </w:r>
      <w:r>
        <w:rPr>
          <w:rtl/>
        </w:rPr>
        <w:t xml:space="preserve"> استدعت مزيد </w:t>
      </w:r>
      <w:r w:rsidR="00304712">
        <w:rPr>
          <w:rFonts w:hint="cs"/>
          <w:rtl/>
        </w:rPr>
        <w:t>إ</w:t>
      </w:r>
      <w:r>
        <w:rPr>
          <w:rtl/>
        </w:rPr>
        <w:t xml:space="preserve">يضاح </w:t>
      </w:r>
      <w:r w:rsidR="00304712">
        <w:rPr>
          <w:rFonts w:hint="cs"/>
          <w:rtl/>
        </w:rPr>
        <w:t xml:space="preserve">- </w:t>
      </w:r>
      <w:r>
        <w:rPr>
          <w:rtl/>
        </w:rPr>
        <w:t>لفئة عن ذكر اليهود مع أن المقام لا يقتضيه</w:t>
      </w:r>
      <w:r w:rsidR="00304712">
        <w:rPr>
          <w:rFonts w:hint="cs"/>
          <w:rtl/>
        </w:rPr>
        <w:t>-</w:t>
      </w:r>
      <w:r>
        <w:rPr>
          <w:rtl/>
        </w:rPr>
        <w:t xml:space="preserve"> قول اليهود: عزيز </w:t>
      </w:r>
      <w:r w:rsidR="00304712">
        <w:rPr>
          <w:rFonts w:hint="cs"/>
          <w:rtl/>
        </w:rPr>
        <w:t>ا</w:t>
      </w:r>
      <w:r>
        <w:rPr>
          <w:rtl/>
        </w:rPr>
        <w:t>بن الله</w:t>
      </w:r>
      <w:r w:rsidR="00304712">
        <w:rPr>
          <w:rFonts w:hint="cs"/>
          <w:rtl/>
        </w:rPr>
        <w:t xml:space="preserve"> -</w:t>
      </w:r>
      <w:r>
        <w:rPr>
          <w:rtl/>
        </w:rPr>
        <w:t xml:space="preserve"> ذكر شيء من تاريخ عزيز ومكانته عند القوم</w:t>
      </w:r>
      <w:r w:rsidR="00304712">
        <w:rPr>
          <w:rFonts w:hint="cs"/>
          <w:rtl/>
        </w:rPr>
        <w:t xml:space="preserve"> -</w:t>
      </w:r>
      <w:r>
        <w:rPr>
          <w:rtl/>
        </w:rPr>
        <w:t xml:space="preserve"> نقل من دائرة المعارف اليهودية</w:t>
      </w:r>
      <w:r w:rsidR="00304712">
        <w:rPr>
          <w:rFonts w:hint="cs"/>
          <w:rtl/>
        </w:rPr>
        <w:t xml:space="preserve"> -</w:t>
      </w:r>
      <w:r>
        <w:rPr>
          <w:rtl/>
        </w:rPr>
        <w:t xml:space="preserve"> </w:t>
      </w:r>
      <w:r w:rsidR="00F85E91">
        <w:rPr>
          <w:rFonts w:hint="cs"/>
          <w:rtl/>
        </w:rPr>
        <w:t>إسرائيليا</w:t>
      </w:r>
      <w:r w:rsidR="00F85E91">
        <w:rPr>
          <w:rFonts w:hint="eastAsia"/>
          <w:rtl/>
        </w:rPr>
        <w:t>ت</w:t>
      </w:r>
      <w:r>
        <w:rPr>
          <w:rtl/>
        </w:rPr>
        <w:t xml:space="preserve"> حول عزيز</w:t>
      </w:r>
      <w:r w:rsidR="00304712">
        <w:rPr>
          <w:rFonts w:hint="cs"/>
          <w:rtl/>
        </w:rPr>
        <w:t xml:space="preserve"> -</w:t>
      </w:r>
      <w:r>
        <w:rPr>
          <w:rtl/>
        </w:rPr>
        <w:t xml:space="preserve"> قول النصارى المسيح </w:t>
      </w:r>
      <w:r w:rsidR="00304712">
        <w:rPr>
          <w:rFonts w:hint="cs"/>
          <w:rtl/>
        </w:rPr>
        <w:t>ا</w:t>
      </w:r>
      <w:r>
        <w:rPr>
          <w:rtl/>
        </w:rPr>
        <w:t>بن الله</w:t>
      </w:r>
      <w:r w:rsidR="00304712">
        <w:rPr>
          <w:rFonts w:hint="cs"/>
          <w:rtl/>
        </w:rPr>
        <w:t xml:space="preserve"> -</w:t>
      </w:r>
      <w:r>
        <w:rPr>
          <w:rtl/>
        </w:rPr>
        <w:t xml:space="preserve"> نقل عن دائرة المعارف العربية للبستاني</w:t>
      </w:r>
      <w:r w:rsidR="00304712">
        <w:rPr>
          <w:rFonts w:hint="cs"/>
          <w:rtl/>
        </w:rPr>
        <w:t xml:space="preserve"> -</w:t>
      </w:r>
      <w:r>
        <w:rPr>
          <w:rtl/>
        </w:rPr>
        <w:t xml:space="preserve"> تعقيب قرآني</w:t>
      </w:r>
      <w:r w:rsidR="00304712">
        <w:rPr>
          <w:rFonts w:hint="cs"/>
          <w:rtl/>
        </w:rPr>
        <w:t xml:space="preserve"> -</w:t>
      </w:r>
      <w:r>
        <w:rPr>
          <w:rtl/>
        </w:rPr>
        <w:t xml:space="preserve"> ما معنى تخصيص هذا القول بالفم؟</w:t>
      </w:r>
      <w:r w:rsidR="00304712">
        <w:rPr>
          <w:rFonts w:hint="cs"/>
          <w:rtl/>
        </w:rPr>
        <w:t xml:space="preserve"> -</w:t>
      </w:r>
      <w:r>
        <w:rPr>
          <w:rtl/>
        </w:rPr>
        <w:t xml:space="preserve"> الو</w:t>
      </w:r>
      <w:r w:rsidR="00304712">
        <w:rPr>
          <w:rFonts w:hint="cs"/>
          <w:rtl/>
        </w:rPr>
        <w:t>ثن</w:t>
      </w:r>
      <w:r>
        <w:rPr>
          <w:rtl/>
        </w:rPr>
        <w:t>ية تسود الحضارات القديمة</w:t>
      </w:r>
      <w:r w:rsidR="00304712">
        <w:rPr>
          <w:rFonts w:hint="cs"/>
          <w:rtl/>
        </w:rPr>
        <w:t xml:space="preserve"> -</w:t>
      </w:r>
      <w:r>
        <w:rPr>
          <w:rtl/>
        </w:rPr>
        <w:t xml:space="preserve"> الأحبار والرهبان</w:t>
      </w:r>
      <w:r w:rsidR="00304712">
        <w:rPr>
          <w:rFonts w:hint="cs"/>
          <w:rtl/>
        </w:rPr>
        <w:t xml:space="preserve"> -</w:t>
      </w:r>
      <w:r>
        <w:rPr>
          <w:rtl/>
        </w:rPr>
        <w:t xml:space="preserve"> كيف اتخذوهم أرباب</w:t>
      </w:r>
      <w:r w:rsidR="00304712">
        <w:rPr>
          <w:rFonts w:hint="cs"/>
          <w:rtl/>
        </w:rPr>
        <w:t>ً</w:t>
      </w:r>
      <w:r>
        <w:rPr>
          <w:rtl/>
        </w:rPr>
        <w:t>ا؟</w:t>
      </w:r>
      <w:r w:rsidR="00304712">
        <w:rPr>
          <w:rFonts w:hint="cs"/>
          <w:rtl/>
        </w:rPr>
        <w:t xml:space="preserve"> -</w:t>
      </w:r>
      <w:r>
        <w:rPr>
          <w:rtl/>
        </w:rPr>
        <w:t xml:space="preserve"> تفسير رسول الله</w:t>
      </w:r>
      <w:r w:rsidR="00304712">
        <w:rPr>
          <w:rFonts w:hint="cs"/>
          <w:rtl/>
        </w:rPr>
        <w:t xml:space="preserve"> صلى الله عليه وسلم</w:t>
      </w:r>
      <w:r w:rsidR="00852B9A">
        <w:rPr>
          <w:rFonts w:hint="cs"/>
          <w:rtl/>
        </w:rPr>
        <w:t xml:space="preserve"> </w:t>
      </w:r>
      <w:r w:rsidR="00304712">
        <w:rPr>
          <w:rFonts w:hint="cs"/>
          <w:rtl/>
        </w:rPr>
        <w:t>-</w:t>
      </w:r>
      <w:r>
        <w:rPr>
          <w:rtl/>
        </w:rPr>
        <w:t xml:space="preserve"> </w:t>
      </w:r>
      <w:r w:rsidR="00304712">
        <w:rPr>
          <w:rFonts w:hint="cs"/>
          <w:rtl/>
        </w:rPr>
        <w:t>ن</w:t>
      </w:r>
      <w:r>
        <w:rPr>
          <w:rtl/>
        </w:rPr>
        <w:t xml:space="preserve">قول عن المفسرين </w:t>
      </w:r>
      <w:r w:rsidR="00304712">
        <w:rPr>
          <w:rFonts w:hint="cs"/>
          <w:rtl/>
        </w:rPr>
        <w:t>-</w:t>
      </w:r>
      <w:r>
        <w:rPr>
          <w:rtl/>
        </w:rPr>
        <w:t xml:space="preserve"> حقائق لا</w:t>
      </w:r>
      <w:r w:rsidR="00304712">
        <w:rPr>
          <w:rFonts w:hint="cs"/>
          <w:rtl/>
        </w:rPr>
        <w:t xml:space="preserve"> </w:t>
      </w:r>
      <w:r>
        <w:rPr>
          <w:rtl/>
        </w:rPr>
        <w:t>بد منها</w:t>
      </w:r>
      <w:r w:rsidR="00304712">
        <w:rPr>
          <w:rFonts w:hint="cs"/>
          <w:rtl/>
        </w:rPr>
        <w:t xml:space="preserve"> -</w:t>
      </w:r>
      <w:r>
        <w:rPr>
          <w:rtl/>
        </w:rPr>
        <w:t xml:space="preserve"> لا تشريع لغير الله</w:t>
      </w:r>
      <w:r w:rsidR="00304712">
        <w:rPr>
          <w:rFonts w:hint="cs"/>
          <w:rtl/>
        </w:rPr>
        <w:t xml:space="preserve"> -</w:t>
      </w:r>
      <w:r>
        <w:rPr>
          <w:rtl/>
        </w:rPr>
        <w:t xml:space="preserve"> لا تقليد موروث</w:t>
      </w:r>
      <w:r w:rsidR="00304712">
        <w:rPr>
          <w:rFonts w:hint="cs"/>
          <w:rtl/>
        </w:rPr>
        <w:t xml:space="preserve"> -</w:t>
      </w:r>
      <w:r>
        <w:rPr>
          <w:rtl/>
        </w:rPr>
        <w:t xml:space="preserve"> لا ابتداع بل ا</w:t>
      </w:r>
      <w:r w:rsidR="00304712">
        <w:rPr>
          <w:rFonts w:hint="cs"/>
          <w:rtl/>
        </w:rPr>
        <w:t>ت</w:t>
      </w:r>
      <w:r>
        <w:rPr>
          <w:rtl/>
        </w:rPr>
        <w:t>باع.</w:t>
      </w:r>
    </w:p>
    <w:p w14:paraId="0A3C2B31" w14:textId="77777777" w:rsidR="00304712" w:rsidRDefault="00DF006A" w:rsidP="005304FA">
      <w:pPr>
        <w:pStyle w:val="3"/>
        <w:rPr>
          <w:rtl/>
        </w:rPr>
      </w:pPr>
      <w:bookmarkStart w:id="67" w:name="_Toc155503269"/>
      <w:r>
        <w:rPr>
          <w:rtl/>
        </w:rPr>
        <w:t xml:space="preserve">ملابسات: استدعت مزيد </w:t>
      </w:r>
      <w:r w:rsidR="00304712">
        <w:rPr>
          <w:rFonts w:hint="cs"/>
          <w:rtl/>
        </w:rPr>
        <w:t>إ</w:t>
      </w:r>
      <w:r>
        <w:rPr>
          <w:rtl/>
        </w:rPr>
        <w:t>يضاح</w:t>
      </w:r>
      <w:bookmarkEnd w:id="67"/>
    </w:p>
    <w:p w14:paraId="059D4014" w14:textId="7B739377" w:rsidR="00DF006A" w:rsidRDefault="00DF006A" w:rsidP="005304FA">
      <w:pPr>
        <w:ind w:firstLine="226"/>
        <w:rPr>
          <w:rtl/>
        </w:rPr>
      </w:pPr>
      <w:r>
        <w:rPr>
          <w:rtl/>
        </w:rPr>
        <w:t xml:space="preserve">لما أمر الله المسلمين بقتال أهل الكتاب </w:t>
      </w:r>
      <w:r w:rsidR="00F20A10" w:rsidRPr="00F20A10">
        <w:rPr>
          <w:rtl/>
        </w:rPr>
        <w:t>﴿حَتَّى يُعْطُوا الْجِزْيَةَ عَنْ يَدٍ وَهُمْ صَاغِرُونَ (29)﴾</w:t>
      </w:r>
      <w:r w:rsidR="00F20A10" w:rsidRPr="00F20A10">
        <w:rPr>
          <w:sz w:val="24"/>
          <w:szCs w:val="24"/>
          <w:rtl/>
        </w:rPr>
        <w:t xml:space="preserve"> [التوبة: 29]</w:t>
      </w:r>
      <w:r w:rsidR="00304712">
        <w:rPr>
          <w:rFonts w:hint="cs"/>
          <w:rtl/>
        </w:rPr>
        <w:t>،</w:t>
      </w:r>
      <w:r>
        <w:rPr>
          <w:rtl/>
        </w:rPr>
        <w:t xml:space="preserve"> كانت هناك ملابسات في واقع المجتمع المسلم في المدينة تدعوا إلى توكيد هذا الأمر وتقويته، وجلاء الأسباب والعوامل التي تحتميه، وإزالة الشبهات والمعوقات التي ت</w:t>
      </w:r>
      <w:r w:rsidR="00304712">
        <w:rPr>
          <w:rFonts w:hint="cs"/>
          <w:rtl/>
        </w:rPr>
        <w:t>ُ</w:t>
      </w:r>
      <w:r>
        <w:rPr>
          <w:rtl/>
        </w:rPr>
        <w:t>حبك في بعض النفوس تجاهه، وبخاصة أن طاعة هذا الأمر كانت تقتضي مواجهة الروم في أطراف الشام.. والروم كانوا مرهوبين من العرب قبل الإسلام، وكانوا مسيطرين على شمال الجزيرة لفترة طويلة ولهم أعوان من القبائل العربية، وسلطنة خاضعة لنفوذهم في سلطنة الغساسنة</w:t>
      </w:r>
      <w:r w:rsidR="00304712">
        <w:rPr>
          <w:rFonts w:hint="cs"/>
          <w:rtl/>
        </w:rPr>
        <w:t>.</w:t>
      </w:r>
    </w:p>
    <w:p w14:paraId="327BAE3D" w14:textId="5D122C35" w:rsidR="00527DD9" w:rsidRDefault="00DF006A" w:rsidP="005304FA">
      <w:pPr>
        <w:ind w:firstLine="226"/>
        <w:rPr>
          <w:rtl/>
        </w:rPr>
      </w:pPr>
      <w:r>
        <w:rPr>
          <w:rtl/>
        </w:rPr>
        <w:t xml:space="preserve">وحقيقة أن هذه لم تكن أول ملحمة يخوضها المسلمون مع الروم بعد أن أعز الله أولئك العرب بالإسلام وجعل لهم أمة تواجه الروم والفرس بعد أن كانوا قبائل لا تجرؤ ولا تفكر في الالتحام بالروم والفرس، وكل </w:t>
      </w:r>
      <w:r w:rsidR="007A7EC9">
        <w:rPr>
          <w:rFonts w:hint="cs"/>
          <w:rtl/>
        </w:rPr>
        <w:t>م</w:t>
      </w:r>
      <w:r>
        <w:rPr>
          <w:rtl/>
        </w:rPr>
        <w:t>ا عرف عنها من شجاعة إنما يتبدى في قتال بعضها لبعض، وفي الغارات وال</w:t>
      </w:r>
      <w:r w:rsidR="007A7EC9">
        <w:rPr>
          <w:rFonts w:hint="cs"/>
          <w:rtl/>
        </w:rPr>
        <w:t>ث</w:t>
      </w:r>
      <w:r>
        <w:rPr>
          <w:rtl/>
        </w:rPr>
        <w:t xml:space="preserve">ارات والنهب والسلب، ولكن مهابة الروم كانت لا تزال باقية في أعماق النفوس </w:t>
      </w:r>
      <w:r w:rsidR="007A7EC9">
        <w:rPr>
          <w:rFonts w:hint="cs"/>
          <w:rtl/>
        </w:rPr>
        <w:t>-</w:t>
      </w:r>
      <w:r>
        <w:rPr>
          <w:rtl/>
        </w:rPr>
        <w:t>وبخاصة تلك التي لم يتم انطباعها بالطابع الإسلامي الأصيل</w:t>
      </w:r>
      <w:r w:rsidR="007A7EC9">
        <w:rPr>
          <w:rFonts w:hint="cs"/>
          <w:rtl/>
        </w:rPr>
        <w:t>-</w:t>
      </w:r>
      <w:r>
        <w:rPr>
          <w:rtl/>
        </w:rPr>
        <w:t xml:space="preserve"> وكانت آخر ملحمة كبيرة بين الم</w:t>
      </w:r>
      <w:r w:rsidR="007A7EC9">
        <w:rPr>
          <w:rFonts w:hint="cs"/>
          <w:rtl/>
        </w:rPr>
        <w:t>سلمين</w:t>
      </w:r>
      <w:r>
        <w:rPr>
          <w:rtl/>
        </w:rPr>
        <w:t xml:space="preserve"> والروم </w:t>
      </w:r>
      <w:r w:rsidR="007A7EC9">
        <w:rPr>
          <w:rFonts w:hint="cs"/>
          <w:rtl/>
        </w:rPr>
        <w:t>-</w:t>
      </w:r>
      <w:r>
        <w:rPr>
          <w:rtl/>
        </w:rPr>
        <w:t>وهي غزوة مؤتة</w:t>
      </w:r>
      <w:r w:rsidR="007A7EC9">
        <w:rPr>
          <w:rFonts w:hint="cs"/>
          <w:rtl/>
        </w:rPr>
        <w:t>-</w:t>
      </w:r>
      <w:r>
        <w:rPr>
          <w:rtl/>
        </w:rPr>
        <w:t xml:space="preserve"> ليست في صالح المسلمين، وقد احتشد فيها من الروم وعملائهم من نصارى العرب ما روي </w:t>
      </w:r>
      <w:r w:rsidRPr="0083383D">
        <w:rPr>
          <w:rtl/>
        </w:rPr>
        <w:t xml:space="preserve">أنه </w:t>
      </w:r>
      <w:r w:rsidRPr="00C16363">
        <w:rPr>
          <w:rtl/>
        </w:rPr>
        <w:t>مائتا</w:t>
      </w:r>
      <w:r>
        <w:rPr>
          <w:rtl/>
        </w:rPr>
        <w:t xml:space="preserve"> ألف.</w:t>
      </w:r>
    </w:p>
    <w:p w14:paraId="33C29D94" w14:textId="24FFDEBF" w:rsidR="005C67B5" w:rsidRDefault="005C67B5" w:rsidP="005304FA">
      <w:pPr>
        <w:ind w:firstLine="226"/>
        <w:rPr>
          <w:rtl/>
        </w:rPr>
      </w:pPr>
      <w:r>
        <w:rPr>
          <w:rtl/>
        </w:rPr>
        <w:t>كل هذه الملابسات سواء ما يتعلق منها بتركيب المجتمع المسلم في هذه الفترة، أو ما يختص برواسب المهابة للروم والتخوف من الالتحام معهم، مضاف</w:t>
      </w:r>
      <w:r w:rsidR="00152E7A">
        <w:rPr>
          <w:rFonts w:hint="cs"/>
          <w:rtl/>
        </w:rPr>
        <w:t>ً</w:t>
      </w:r>
      <w:r>
        <w:rPr>
          <w:rtl/>
        </w:rPr>
        <w:t>ا إليها ظروف الغزوة ذاتها وقد سميت غزوة العسرة لما سنبينه من الظروف التي أحاطت بها</w:t>
      </w:r>
      <w:r w:rsidR="00152E7A">
        <w:rPr>
          <w:rFonts w:hint="cs"/>
          <w:rtl/>
        </w:rPr>
        <w:t>،</w:t>
      </w:r>
      <w:r>
        <w:rPr>
          <w:rtl/>
        </w:rPr>
        <w:t xml:space="preserve"> وفوق ذلك كله شبهة أن الروم وعمالهم من نصارى العرب هم أهل الكتاب.. كل هذه الملابس</w:t>
      </w:r>
      <w:r w:rsidR="00152E7A">
        <w:rPr>
          <w:rFonts w:hint="cs"/>
          <w:rtl/>
        </w:rPr>
        <w:t>ا</w:t>
      </w:r>
      <w:r>
        <w:rPr>
          <w:rtl/>
        </w:rPr>
        <w:t>ت دعت إلى زيادة ال</w:t>
      </w:r>
      <w:r w:rsidR="00152E7A">
        <w:rPr>
          <w:rFonts w:hint="cs"/>
          <w:rtl/>
        </w:rPr>
        <w:t>إ</w:t>
      </w:r>
      <w:r>
        <w:rPr>
          <w:rtl/>
        </w:rPr>
        <w:t>يضاحات والبيانات القوية لتقرير حتمية هذا الأمر، وإزالة الشبهات، والمعوقات النفسية وجلاء الأسباب والعوامل لتلك الحتمية.</w:t>
      </w:r>
    </w:p>
    <w:p w14:paraId="4C23FDE0" w14:textId="51EB84B1" w:rsidR="005C67B5" w:rsidRDefault="005C67B5" w:rsidP="005304FA">
      <w:pPr>
        <w:ind w:firstLine="226"/>
        <w:rPr>
          <w:rtl/>
        </w:rPr>
      </w:pPr>
      <w:r>
        <w:rPr>
          <w:rtl/>
        </w:rPr>
        <w:t>وفي</w:t>
      </w:r>
      <w:r w:rsidR="009F06DD">
        <w:rPr>
          <w:rtl/>
        </w:rPr>
        <w:t xml:space="preserve"> الآية</w:t>
      </w:r>
      <w:r w:rsidR="007331D3">
        <w:rPr>
          <w:rtl/>
        </w:rPr>
        <w:t xml:space="preserve"> </w:t>
      </w:r>
      <w:r>
        <w:rPr>
          <w:rtl/>
        </w:rPr>
        <w:t xml:space="preserve">الأولى </w:t>
      </w:r>
      <w:r w:rsidR="00431119">
        <w:rPr>
          <w:rFonts w:hint="cs"/>
          <w:rtl/>
        </w:rPr>
        <w:t>ي</w:t>
      </w:r>
      <w:r>
        <w:rPr>
          <w:rtl/>
        </w:rPr>
        <w:t>بي</w:t>
      </w:r>
      <w:r w:rsidR="00431119">
        <w:rPr>
          <w:rFonts w:hint="cs"/>
          <w:rtl/>
        </w:rPr>
        <w:t>ّ</w:t>
      </w:r>
      <w:r>
        <w:rPr>
          <w:rtl/>
        </w:rPr>
        <w:t xml:space="preserve">ن السياق </w:t>
      </w:r>
      <w:r w:rsidR="00FA5A4E">
        <w:rPr>
          <w:rtl/>
        </w:rPr>
        <w:t>القرآني</w:t>
      </w:r>
      <w:r>
        <w:rPr>
          <w:rtl/>
        </w:rPr>
        <w:t xml:space="preserve"> ضلال عقيدة أهل الكتاب هؤلاء، وأنها تضاهي عقيدة المشركين من العرب، والوثنيين من قدامى الرومان وغيرهم، وأنهم لم يستقيموا على العقيدة الصحيحة التي </w:t>
      </w:r>
      <w:r w:rsidR="00F85E91">
        <w:rPr>
          <w:rFonts w:hint="cs"/>
          <w:rtl/>
        </w:rPr>
        <w:t>جاءتهم</w:t>
      </w:r>
      <w:r>
        <w:rPr>
          <w:rtl/>
        </w:rPr>
        <w:t xml:space="preserve"> بها كتبهم، فلا عبرة إذن بأنهم أهل كتاب، وهم يخالفون في الاعتقاد الأ</w:t>
      </w:r>
      <w:r w:rsidR="00431119">
        <w:rPr>
          <w:rFonts w:hint="cs"/>
          <w:rtl/>
        </w:rPr>
        <w:t>ص</w:t>
      </w:r>
      <w:r>
        <w:rPr>
          <w:rtl/>
        </w:rPr>
        <w:t>ل الذي تقوم عليه العقيدة الصحيحة في كتبهم</w:t>
      </w:r>
      <w:r w:rsidR="00431119">
        <w:rPr>
          <w:rFonts w:hint="cs"/>
          <w:rtl/>
        </w:rPr>
        <w:t>.</w:t>
      </w:r>
    </w:p>
    <w:p w14:paraId="1BCF5351" w14:textId="63AEB3CE" w:rsidR="005C67B5" w:rsidRDefault="005C67B5" w:rsidP="005304FA">
      <w:pPr>
        <w:ind w:firstLine="226"/>
        <w:rPr>
          <w:rtl/>
        </w:rPr>
      </w:pPr>
      <w:r>
        <w:rPr>
          <w:rtl/>
        </w:rPr>
        <w:t xml:space="preserve">على أن من الممكن أن يقال في </w:t>
      </w:r>
      <w:r w:rsidR="00F85E91">
        <w:rPr>
          <w:rFonts w:hint="cs"/>
          <w:rtl/>
        </w:rPr>
        <w:t>المناسب</w:t>
      </w:r>
      <w:r w:rsidR="00F85E91">
        <w:rPr>
          <w:rFonts w:hint="eastAsia"/>
          <w:rtl/>
        </w:rPr>
        <w:t>ة</w:t>
      </w:r>
      <w:r>
        <w:rPr>
          <w:rtl/>
        </w:rPr>
        <w:t>: إن</w:t>
      </w:r>
      <w:r w:rsidR="009F06DD">
        <w:rPr>
          <w:rtl/>
        </w:rPr>
        <w:t xml:space="preserve"> الآية</w:t>
      </w:r>
      <w:r w:rsidR="007331D3">
        <w:rPr>
          <w:rtl/>
        </w:rPr>
        <w:t xml:space="preserve"> </w:t>
      </w:r>
      <w:r>
        <w:rPr>
          <w:rtl/>
        </w:rPr>
        <w:t xml:space="preserve">السابقة لهذه </w:t>
      </w:r>
      <w:r w:rsidR="00D11A91">
        <w:rPr>
          <w:rtl/>
        </w:rPr>
        <w:t>الآيات</w:t>
      </w:r>
      <w:r w:rsidR="004E682B">
        <w:rPr>
          <w:rtl/>
        </w:rPr>
        <w:t xml:space="preserve"> </w:t>
      </w:r>
      <w:r>
        <w:rPr>
          <w:rtl/>
        </w:rPr>
        <w:t>أفادت أن أهل الكتاب لا يؤمنون بالله على الوجه الحق الذي جاءت به رسله من توحيد وتنزيه لذاته وصفاته، ولا يؤمنون باليوم الآخر على الوجه الصحيح من أن الناس يب</w:t>
      </w:r>
      <w:r w:rsidR="00431119">
        <w:rPr>
          <w:rFonts w:hint="cs"/>
          <w:rtl/>
        </w:rPr>
        <w:t>ع</w:t>
      </w:r>
      <w:r>
        <w:rPr>
          <w:rtl/>
        </w:rPr>
        <w:t>ثون بشر</w:t>
      </w:r>
      <w:r w:rsidR="00F20A10">
        <w:rPr>
          <w:rFonts w:hint="cs"/>
          <w:rtl/>
        </w:rPr>
        <w:t>ً</w:t>
      </w:r>
      <w:r>
        <w:rPr>
          <w:rtl/>
        </w:rPr>
        <w:t>ا كما كانوا في الدنيا أجساد</w:t>
      </w:r>
      <w:r w:rsidR="00F20A10">
        <w:rPr>
          <w:rFonts w:hint="cs"/>
          <w:rtl/>
        </w:rPr>
        <w:t>ً</w:t>
      </w:r>
      <w:r>
        <w:rPr>
          <w:rtl/>
        </w:rPr>
        <w:t>ا وأرواح</w:t>
      </w:r>
      <w:r w:rsidR="00F20A10">
        <w:rPr>
          <w:rFonts w:hint="cs"/>
          <w:rtl/>
        </w:rPr>
        <w:t>ً</w:t>
      </w:r>
      <w:r>
        <w:rPr>
          <w:rtl/>
        </w:rPr>
        <w:t xml:space="preserve">ا وأنهم </w:t>
      </w:r>
      <w:r w:rsidR="00F20A10">
        <w:rPr>
          <w:rFonts w:hint="cs"/>
          <w:rtl/>
        </w:rPr>
        <w:t>ي</w:t>
      </w:r>
      <w:r>
        <w:rPr>
          <w:rtl/>
        </w:rPr>
        <w:t>جرون بإيمانهم وأعمالهم، ولا يحر</w:t>
      </w:r>
      <w:r w:rsidR="00431119">
        <w:rPr>
          <w:rFonts w:hint="cs"/>
          <w:rtl/>
        </w:rPr>
        <w:t>ّ</w:t>
      </w:r>
      <w:r>
        <w:rPr>
          <w:rtl/>
        </w:rPr>
        <w:t>مون ما حر</w:t>
      </w:r>
      <w:r w:rsidR="00F20A10">
        <w:rPr>
          <w:rFonts w:hint="cs"/>
          <w:rtl/>
        </w:rPr>
        <w:t>َّ</w:t>
      </w:r>
      <w:r>
        <w:rPr>
          <w:rtl/>
        </w:rPr>
        <w:t>م الله ورسوله إلى كل منهم إيمان</w:t>
      </w:r>
      <w:r w:rsidR="00F20A10">
        <w:rPr>
          <w:rFonts w:hint="cs"/>
          <w:rtl/>
        </w:rPr>
        <w:t>ً</w:t>
      </w:r>
      <w:r>
        <w:rPr>
          <w:rtl/>
        </w:rPr>
        <w:t>ا وإذعان</w:t>
      </w:r>
      <w:r w:rsidR="00F20A10">
        <w:rPr>
          <w:rFonts w:hint="cs"/>
          <w:rtl/>
        </w:rPr>
        <w:t>ً</w:t>
      </w:r>
      <w:r>
        <w:rPr>
          <w:rtl/>
        </w:rPr>
        <w:t>ا وعملا</w:t>
      </w:r>
      <w:r w:rsidR="00F20A10">
        <w:rPr>
          <w:rFonts w:hint="cs"/>
          <w:rtl/>
        </w:rPr>
        <w:t>ً</w:t>
      </w:r>
      <w:r>
        <w:rPr>
          <w:rtl/>
        </w:rPr>
        <w:t>، ولا يدينون دين الحق وإنما يتبعون تقاليد وجدوا عليها آباءهم وأحبارهم ورهبانهم.</w:t>
      </w:r>
    </w:p>
    <w:p w14:paraId="7BBC1533" w14:textId="56EF751A" w:rsidR="005C67B5" w:rsidRDefault="005C67B5" w:rsidP="005304FA">
      <w:pPr>
        <w:ind w:firstLine="226"/>
        <w:rPr>
          <w:rtl/>
        </w:rPr>
      </w:pPr>
      <w:r>
        <w:rPr>
          <w:rtl/>
        </w:rPr>
        <w:t>فلما بي</w:t>
      </w:r>
      <w:r w:rsidR="00F20A10">
        <w:rPr>
          <w:rFonts w:hint="cs"/>
          <w:rtl/>
        </w:rPr>
        <w:t>ّ</w:t>
      </w:r>
      <w:r>
        <w:rPr>
          <w:rtl/>
        </w:rPr>
        <w:t xml:space="preserve">ن تعالى هذا في سياق </w:t>
      </w:r>
      <w:r w:rsidR="00F20A10">
        <w:rPr>
          <w:rFonts w:hint="cs"/>
          <w:rtl/>
        </w:rPr>
        <w:t>ق</w:t>
      </w:r>
      <w:r>
        <w:rPr>
          <w:rtl/>
        </w:rPr>
        <w:t>تالهم وما ي</w:t>
      </w:r>
      <w:r w:rsidR="00431119">
        <w:rPr>
          <w:rFonts w:hint="cs"/>
          <w:rtl/>
        </w:rPr>
        <w:t>ُ</w:t>
      </w:r>
      <w:r>
        <w:rPr>
          <w:rtl/>
        </w:rPr>
        <w:t>نته</w:t>
      </w:r>
      <w:r w:rsidR="00431119">
        <w:rPr>
          <w:rFonts w:hint="cs"/>
          <w:rtl/>
        </w:rPr>
        <w:t>ى</w:t>
      </w:r>
      <w:r>
        <w:rPr>
          <w:rtl/>
        </w:rPr>
        <w:t xml:space="preserve"> به إذا لم يؤمنوا بما جاء رسول الله وخاتم النبيين صلى الله عليه وسلم </w:t>
      </w:r>
      <w:r w:rsidR="00F20A10">
        <w:rPr>
          <w:rFonts w:hint="cs"/>
          <w:rtl/>
        </w:rPr>
        <w:t>-</w:t>
      </w:r>
      <w:r>
        <w:rPr>
          <w:rtl/>
        </w:rPr>
        <w:t>وهو أداء الجزية بشرطها</w:t>
      </w:r>
      <w:r w:rsidR="00F20A10">
        <w:rPr>
          <w:rFonts w:hint="cs"/>
          <w:rtl/>
        </w:rPr>
        <w:t>-</w:t>
      </w:r>
      <w:r>
        <w:rPr>
          <w:rtl/>
        </w:rPr>
        <w:t xml:space="preserve"> عطف عليه ما يبي</w:t>
      </w:r>
      <w:r w:rsidR="00F20A10">
        <w:rPr>
          <w:rFonts w:hint="cs"/>
          <w:rtl/>
        </w:rPr>
        <w:t>ّ</w:t>
      </w:r>
      <w:r>
        <w:rPr>
          <w:rtl/>
        </w:rPr>
        <w:t>ن مبهمه و</w:t>
      </w:r>
      <w:r w:rsidR="00F20A10">
        <w:rPr>
          <w:rFonts w:hint="cs"/>
          <w:rtl/>
        </w:rPr>
        <w:t>ي</w:t>
      </w:r>
      <w:r>
        <w:rPr>
          <w:rtl/>
        </w:rPr>
        <w:t>فص</w:t>
      </w:r>
      <w:r w:rsidR="00F20A10">
        <w:rPr>
          <w:rFonts w:hint="cs"/>
          <w:rtl/>
        </w:rPr>
        <w:t>ّ</w:t>
      </w:r>
      <w:r>
        <w:rPr>
          <w:rtl/>
        </w:rPr>
        <w:t>ل مجمله.</w:t>
      </w:r>
    </w:p>
    <w:p w14:paraId="7986505E" w14:textId="32C4D48F" w:rsidR="005C67B5" w:rsidRDefault="00F20A10" w:rsidP="005304FA">
      <w:pPr>
        <w:ind w:firstLine="226"/>
        <w:rPr>
          <w:rtl/>
        </w:rPr>
      </w:pPr>
      <w:r w:rsidRPr="00F20A10">
        <w:rPr>
          <w:rtl/>
        </w:rPr>
        <w:t>﴿وَقَالَتِ الْيَهُودُ عُزَيْرٌ ابْنُ اللَّهِ وَقَالَتِ النَّصَارَى الْمَسِيحُ ابْنُ اللَّهِ ذَلِكَ قَوْلُهُمْ بِأَفْوَاهِهِمْ يُضَاهِئُونَ قَوْلَ الَّذِينَ كَفَرُوا مِنْ قَبْلُ قَاتَلَهُمُ اللَّهُ أَنَّى يُؤْفَكُونَ (30)﴾</w:t>
      </w:r>
      <w:r w:rsidRPr="00F20A10">
        <w:rPr>
          <w:sz w:val="24"/>
          <w:szCs w:val="24"/>
          <w:rtl/>
        </w:rPr>
        <w:t xml:space="preserve"> [التوبة: 30]</w:t>
      </w:r>
      <w:r w:rsidR="005C67B5">
        <w:rPr>
          <w:rtl/>
        </w:rPr>
        <w:t>.</w:t>
      </w:r>
    </w:p>
    <w:p w14:paraId="30C61651" w14:textId="11944DA3" w:rsidR="005C67B5" w:rsidRDefault="005C67B5" w:rsidP="005304FA">
      <w:pPr>
        <w:ind w:firstLine="226"/>
        <w:rPr>
          <w:rtl/>
        </w:rPr>
      </w:pPr>
      <w:r>
        <w:rPr>
          <w:rtl/>
        </w:rPr>
        <w:t>نبد</w:t>
      </w:r>
      <w:r w:rsidR="00F20A10">
        <w:rPr>
          <w:rFonts w:hint="cs"/>
          <w:rtl/>
        </w:rPr>
        <w:t>أ</w:t>
      </w:r>
      <w:r>
        <w:rPr>
          <w:rtl/>
        </w:rPr>
        <w:t xml:space="preserve"> بلفتة عن ذكر اليهود مع أن المقام لا يقتضيه، ثم بذكر شيء من تاريخ </w:t>
      </w:r>
      <w:r w:rsidR="00E21C54">
        <w:rPr>
          <w:rtl/>
        </w:rPr>
        <w:t>«</w:t>
      </w:r>
      <w:r>
        <w:rPr>
          <w:rtl/>
        </w:rPr>
        <w:t>عزير</w:t>
      </w:r>
      <w:r w:rsidR="00E21C54">
        <w:rPr>
          <w:rtl/>
        </w:rPr>
        <w:t>»</w:t>
      </w:r>
      <w:r>
        <w:rPr>
          <w:rtl/>
        </w:rPr>
        <w:t xml:space="preserve"> هذا ومكانته عند القوم، ثم ببيان من سموه </w:t>
      </w:r>
      <w:r w:rsidR="00F20A10">
        <w:rPr>
          <w:rFonts w:hint="cs"/>
          <w:rtl/>
        </w:rPr>
        <w:t>ا</w:t>
      </w:r>
      <w:r>
        <w:rPr>
          <w:rtl/>
        </w:rPr>
        <w:t>بن الله من اليهود، ونق</w:t>
      </w:r>
      <w:r w:rsidR="00431119">
        <w:rPr>
          <w:rFonts w:hint="cs"/>
          <w:rtl/>
        </w:rPr>
        <w:t>ف</w:t>
      </w:r>
      <w:r>
        <w:rPr>
          <w:rtl/>
        </w:rPr>
        <w:t>ي على ذلك بذكر قول ال</w:t>
      </w:r>
      <w:r w:rsidR="00F20A10">
        <w:rPr>
          <w:rFonts w:hint="cs"/>
          <w:rtl/>
        </w:rPr>
        <w:t>ن</w:t>
      </w:r>
      <w:r>
        <w:rPr>
          <w:rtl/>
        </w:rPr>
        <w:t>صار</w:t>
      </w:r>
      <w:r w:rsidR="00F20A10">
        <w:rPr>
          <w:rFonts w:hint="cs"/>
          <w:rtl/>
        </w:rPr>
        <w:t>ى</w:t>
      </w:r>
      <w:r w:rsidR="00431119">
        <w:rPr>
          <w:rFonts w:hint="cs"/>
          <w:rtl/>
        </w:rPr>
        <w:t>:</w:t>
      </w:r>
      <w:r>
        <w:rPr>
          <w:rtl/>
        </w:rPr>
        <w:t xml:space="preserve"> المسيح ابن الله، وتفنيده، ثم من قال بمثل هذا القول من الوثنيين القدماء</w:t>
      </w:r>
      <w:r w:rsidR="00F20A10">
        <w:rPr>
          <w:rFonts w:hint="cs"/>
          <w:rtl/>
        </w:rPr>
        <w:t>.</w:t>
      </w:r>
    </w:p>
    <w:p w14:paraId="6C3AAF15" w14:textId="77777777" w:rsidR="00431119" w:rsidRDefault="00431119" w:rsidP="005304FA">
      <w:pPr>
        <w:ind w:firstLine="226"/>
        <w:rPr>
          <w:rtl/>
        </w:rPr>
      </w:pPr>
    </w:p>
    <w:p w14:paraId="1E76D2A8" w14:textId="4F7C3CF0" w:rsidR="00431119" w:rsidRDefault="005C67B5" w:rsidP="005304FA">
      <w:pPr>
        <w:pStyle w:val="3"/>
        <w:rPr>
          <w:rtl/>
        </w:rPr>
      </w:pPr>
      <w:bookmarkStart w:id="68" w:name="_Toc155503270"/>
      <w:r>
        <w:rPr>
          <w:rtl/>
        </w:rPr>
        <w:t>قول اليهود عزير ابن الله</w:t>
      </w:r>
      <w:bookmarkEnd w:id="68"/>
      <w:r>
        <w:rPr>
          <w:rtl/>
        </w:rPr>
        <w:t xml:space="preserve"> </w:t>
      </w:r>
    </w:p>
    <w:p w14:paraId="3A52F81E" w14:textId="46D77169" w:rsidR="005C67B5" w:rsidRDefault="005C67B5" w:rsidP="005304FA">
      <w:pPr>
        <w:ind w:firstLine="226"/>
        <w:rPr>
          <w:rtl/>
        </w:rPr>
      </w:pPr>
      <w:r>
        <w:rPr>
          <w:rtl/>
        </w:rPr>
        <w:t xml:space="preserve">والذي يلفت النظر هو ذكر اليهود هنا وقولهم: عزيز بن الله في حين أن </w:t>
      </w:r>
      <w:r w:rsidR="00D11A91">
        <w:rPr>
          <w:rtl/>
        </w:rPr>
        <w:t>الآيات</w:t>
      </w:r>
      <w:r w:rsidR="004E682B">
        <w:rPr>
          <w:rtl/>
        </w:rPr>
        <w:t xml:space="preserve"> </w:t>
      </w:r>
      <w:r>
        <w:rPr>
          <w:rtl/>
        </w:rPr>
        <w:t>كانت بصدد التوجيه والتحضير لمواجهة الروم وحلفائهم من نصارى العرب.. وذلك</w:t>
      </w:r>
      <w:r w:rsidR="00431119">
        <w:rPr>
          <w:rFonts w:hint="cs"/>
          <w:rtl/>
        </w:rPr>
        <w:t xml:space="preserve"> -</w:t>
      </w:r>
      <w:r>
        <w:rPr>
          <w:rtl/>
        </w:rPr>
        <w:t>على ما نرجح</w:t>
      </w:r>
      <w:r w:rsidR="00431119">
        <w:rPr>
          <w:rFonts w:hint="cs"/>
          <w:rtl/>
        </w:rPr>
        <w:t>-</w:t>
      </w:r>
      <w:r>
        <w:rPr>
          <w:rtl/>
        </w:rPr>
        <w:t xml:space="preserve"> يرجع إلى أمرين</w:t>
      </w:r>
      <w:r w:rsidR="00431119">
        <w:rPr>
          <w:rFonts w:hint="cs"/>
          <w:rtl/>
        </w:rPr>
        <w:t>:</w:t>
      </w:r>
    </w:p>
    <w:p w14:paraId="1C0576CF" w14:textId="2F6FAD69" w:rsidR="005C67B5" w:rsidRDefault="005C67B5" w:rsidP="005304FA">
      <w:pPr>
        <w:ind w:firstLine="226"/>
        <w:rPr>
          <w:rtl/>
        </w:rPr>
      </w:pPr>
      <w:r w:rsidRPr="00431119">
        <w:rPr>
          <w:b/>
          <w:bCs/>
          <w:rtl/>
        </w:rPr>
        <w:t>الأول:</w:t>
      </w:r>
      <w:r>
        <w:rPr>
          <w:rtl/>
        </w:rPr>
        <w:t xml:space="preserve"> أنه لما كان نص </w:t>
      </w:r>
      <w:r w:rsidR="00D11A91">
        <w:rPr>
          <w:rtl/>
        </w:rPr>
        <w:t>الآيات</w:t>
      </w:r>
      <w:r w:rsidR="004E682B">
        <w:rPr>
          <w:rtl/>
        </w:rPr>
        <w:t xml:space="preserve"> </w:t>
      </w:r>
      <w:r>
        <w:rPr>
          <w:rtl/>
        </w:rPr>
        <w:t>عام</w:t>
      </w:r>
      <w:r w:rsidR="00431119">
        <w:rPr>
          <w:rFonts w:hint="cs"/>
          <w:rtl/>
        </w:rPr>
        <w:t>ً</w:t>
      </w:r>
      <w:r>
        <w:rPr>
          <w:rtl/>
        </w:rPr>
        <w:t>ا والآمر بقتال أهل الكتاب</w:t>
      </w:r>
      <w:r w:rsidR="00431119">
        <w:rPr>
          <w:rFonts w:hint="cs"/>
          <w:rtl/>
        </w:rPr>
        <w:t xml:space="preserve"> </w:t>
      </w:r>
      <w:r>
        <w:rPr>
          <w:rtl/>
        </w:rPr>
        <w:t xml:space="preserve">حتى يعطوا الجزية عن </w:t>
      </w:r>
      <w:r w:rsidR="00431119">
        <w:rPr>
          <w:rFonts w:hint="cs"/>
          <w:rtl/>
        </w:rPr>
        <w:t>ي</w:t>
      </w:r>
      <w:r>
        <w:rPr>
          <w:rtl/>
        </w:rPr>
        <w:t>د وهم صاغرون</w:t>
      </w:r>
      <w:r w:rsidR="00431119">
        <w:rPr>
          <w:rFonts w:hint="cs"/>
          <w:rtl/>
        </w:rPr>
        <w:t xml:space="preserve"> عامًا</w:t>
      </w:r>
      <w:r>
        <w:rPr>
          <w:rtl/>
        </w:rPr>
        <w:t xml:space="preserve"> فقد اقتضى الس</w:t>
      </w:r>
      <w:r w:rsidR="00431119">
        <w:rPr>
          <w:rFonts w:hint="cs"/>
          <w:rtl/>
        </w:rPr>
        <w:t>ي</w:t>
      </w:r>
      <w:r>
        <w:rPr>
          <w:rtl/>
        </w:rPr>
        <w:t xml:space="preserve">اق بيان الأصل </w:t>
      </w:r>
      <w:r w:rsidR="00F85E91">
        <w:rPr>
          <w:rFonts w:hint="cs"/>
          <w:rtl/>
        </w:rPr>
        <w:t>الاعتقادي</w:t>
      </w:r>
      <w:r>
        <w:rPr>
          <w:rtl/>
        </w:rPr>
        <w:t xml:space="preserve"> الذي يستند إليه هذا الأمر العام في شأن أهل الكتاب عامة من اليهود والنصارى سواء.</w:t>
      </w:r>
    </w:p>
    <w:p w14:paraId="782588E2" w14:textId="30C60AC2" w:rsidR="005C67B5" w:rsidRDefault="005C67B5" w:rsidP="005304FA">
      <w:pPr>
        <w:ind w:firstLine="226"/>
        <w:rPr>
          <w:rtl/>
        </w:rPr>
      </w:pPr>
      <w:r w:rsidRPr="00431119">
        <w:rPr>
          <w:b/>
          <w:bCs/>
          <w:rtl/>
        </w:rPr>
        <w:t>الثاني:</w:t>
      </w:r>
      <w:r>
        <w:rPr>
          <w:rtl/>
        </w:rPr>
        <w:t xml:space="preserve"> إن اليهود كانوا قد رحلوا من المدينة إلى أطراف الشام بعد ما اشتبكوا مع الإسلام</w:t>
      </w:r>
      <w:r w:rsidR="00431119">
        <w:rPr>
          <w:rFonts w:hint="cs"/>
          <w:rtl/>
        </w:rPr>
        <w:t xml:space="preserve"> </w:t>
      </w:r>
      <w:r>
        <w:rPr>
          <w:rtl/>
        </w:rPr>
        <w:t>والمسلمين في حرب مريرة منذ م</w:t>
      </w:r>
      <w:r w:rsidR="00431119">
        <w:rPr>
          <w:rFonts w:hint="cs"/>
          <w:rtl/>
        </w:rPr>
        <w:t>ق</w:t>
      </w:r>
      <w:r>
        <w:rPr>
          <w:rtl/>
        </w:rPr>
        <w:t>دم الرسول صلى الله عليه وسلم إلى المدينة، انتهى بإجلاء بني قينقاع وبني النضير، وأفراد من بني قريظة إلى أطراف الشام، فكان اليهود يومئذ في</w:t>
      </w:r>
      <w:r w:rsidR="00431119">
        <w:rPr>
          <w:rFonts w:hint="cs"/>
          <w:rtl/>
        </w:rPr>
        <w:t xml:space="preserve"> </w:t>
      </w:r>
      <w:r>
        <w:rPr>
          <w:rtl/>
        </w:rPr>
        <w:t xml:space="preserve">طريق </w:t>
      </w:r>
      <w:r w:rsidR="00F85E91">
        <w:rPr>
          <w:rFonts w:hint="cs"/>
          <w:rtl/>
        </w:rPr>
        <w:t>الانطلاق</w:t>
      </w:r>
      <w:r>
        <w:rPr>
          <w:rtl/>
        </w:rPr>
        <w:t xml:space="preserve"> الإسلامي إلى أطراف الشام، مما اقتضى أن يشملهم ذلك الأمر، وأن يشملهم ذلك البيان، وقول النصارى</w:t>
      </w:r>
      <w:r w:rsidR="00431119">
        <w:rPr>
          <w:rFonts w:hint="cs"/>
          <w:rtl/>
        </w:rPr>
        <w:t>:</w:t>
      </w:r>
      <w:r>
        <w:rPr>
          <w:rtl/>
        </w:rPr>
        <w:t xml:space="preserve"> «المسيح </w:t>
      </w:r>
      <w:r w:rsidR="00431119">
        <w:rPr>
          <w:rFonts w:hint="cs"/>
          <w:rtl/>
        </w:rPr>
        <w:t>ا</w:t>
      </w:r>
      <w:r>
        <w:rPr>
          <w:rtl/>
        </w:rPr>
        <w:t>بن الله</w:t>
      </w:r>
      <w:r w:rsidR="00431119">
        <w:rPr>
          <w:rFonts w:hint="cs"/>
          <w:rtl/>
        </w:rPr>
        <w:t>»</w:t>
      </w:r>
      <w:r>
        <w:rPr>
          <w:rtl/>
        </w:rPr>
        <w:t xml:space="preserve"> معلوم مشهور، وما تزال عليه عقائدهم حتى اللحظة، منذ أن حرفها </w:t>
      </w:r>
      <w:r w:rsidR="00E21C54">
        <w:rPr>
          <w:rtl/>
        </w:rPr>
        <w:t>«</w:t>
      </w:r>
      <w:r>
        <w:rPr>
          <w:rtl/>
        </w:rPr>
        <w:t>بولس</w:t>
      </w:r>
      <w:r w:rsidR="00E21C54">
        <w:rPr>
          <w:rtl/>
        </w:rPr>
        <w:t>»</w:t>
      </w:r>
      <w:r>
        <w:rPr>
          <w:rtl/>
        </w:rPr>
        <w:t>، ثم تم تحريفها على أيدي ال</w:t>
      </w:r>
      <w:r w:rsidR="00431119">
        <w:rPr>
          <w:rFonts w:hint="cs"/>
          <w:rtl/>
        </w:rPr>
        <w:t>م</w:t>
      </w:r>
      <w:r>
        <w:rPr>
          <w:rtl/>
        </w:rPr>
        <w:t xml:space="preserve">جامع المقدسة </w:t>
      </w:r>
      <w:r w:rsidR="00431119">
        <w:rPr>
          <w:rFonts w:hint="cs"/>
          <w:rtl/>
        </w:rPr>
        <w:t>-</w:t>
      </w:r>
      <w:r>
        <w:rPr>
          <w:rtl/>
        </w:rPr>
        <w:t>كما سنبين</w:t>
      </w:r>
      <w:r w:rsidR="00431119">
        <w:rPr>
          <w:rFonts w:hint="cs"/>
          <w:rtl/>
        </w:rPr>
        <w:t>-</w:t>
      </w:r>
      <w:r>
        <w:rPr>
          <w:rtl/>
        </w:rPr>
        <w:t xml:space="preserve"> فأما قول اليهود</w:t>
      </w:r>
      <w:r w:rsidR="00431119">
        <w:rPr>
          <w:rFonts w:hint="cs"/>
          <w:rtl/>
        </w:rPr>
        <w:t>:</w:t>
      </w:r>
      <w:r>
        <w:rPr>
          <w:rtl/>
        </w:rPr>
        <w:t xml:space="preserve"> </w:t>
      </w:r>
      <w:r w:rsidR="00431119">
        <w:rPr>
          <w:rFonts w:hint="cs"/>
          <w:rtl/>
        </w:rPr>
        <w:t>«</w:t>
      </w:r>
      <w:r>
        <w:rPr>
          <w:rtl/>
        </w:rPr>
        <w:t>عزير بن الله» فليس شائع</w:t>
      </w:r>
      <w:r w:rsidR="00431119">
        <w:rPr>
          <w:rFonts w:hint="cs"/>
          <w:rtl/>
        </w:rPr>
        <w:t>ً</w:t>
      </w:r>
      <w:r>
        <w:rPr>
          <w:rtl/>
        </w:rPr>
        <w:t>ا ولا معروف</w:t>
      </w:r>
      <w:r w:rsidR="00431119">
        <w:rPr>
          <w:rFonts w:hint="cs"/>
          <w:rtl/>
        </w:rPr>
        <w:t>ً</w:t>
      </w:r>
      <w:r>
        <w:rPr>
          <w:rtl/>
        </w:rPr>
        <w:t xml:space="preserve">ا اليوم، والذي في كتب اليهود المدونة الباقية سفر باسم «عزرا» وهو </w:t>
      </w:r>
      <w:r w:rsidR="00431119">
        <w:rPr>
          <w:rFonts w:hint="cs"/>
          <w:rtl/>
        </w:rPr>
        <w:t>«</w:t>
      </w:r>
      <w:r>
        <w:rPr>
          <w:rtl/>
        </w:rPr>
        <w:t>عزير</w:t>
      </w:r>
      <w:r w:rsidR="00431119">
        <w:rPr>
          <w:rFonts w:hint="cs"/>
          <w:rtl/>
        </w:rPr>
        <w:t>»</w:t>
      </w:r>
      <w:r w:rsidR="00431119" w:rsidRPr="00431119">
        <w:rPr>
          <w:rFonts w:hint="cs"/>
          <w:vertAlign w:val="superscript"/>
          <w:rtl/>
        </w:rPr>
        <w:t>(</w:t>
      </w:r>
      <w:r w:rsidR="00431119" w:rsidRPr="003C5F07">
        <w:rPr>
          <w:rStyle w:val="a4"/>
          <w:rtl/>
        </w:rPr>
        <w:footnoteReference w:id="309"/>
      </w:r>
      <w:r w:rsidR="00431119" w:rsidRPr="00431119">
        <w:rPr>
          <w:rFonts w:hint="cs"/>
          <w:vertAlign w:val="superscript"/>
          <w:rtl/>
        </w:rPr>
        <w:t>)</w:t>
      </w:r>
      <w:r>
        <w:rPr>
          <w:rtl/>
        </w:rPr>
        <w:t xml:space="preserve"> نعت فيه بأنه كاتب ماهر في توراة موسى وأنه وجه قلبه ل</w:t>
      </w:r>
      <w:r w:rsidR="00431119">
        <w:rPr>
          <w:rFonts w:hint="cs"/>
          <w:rtl/>
        </w:rPr>
        <w:t>ا</w:t>
      </w:r>
      <w:r>
        <w:rPr>
          <w:rtl/>
        </w:rPr>
        <w:t>لتماس شريعة الرب.. ولكن حكاية هذا القول عن اليهود في</w:t>
      </w:r>
      <w:r w:rsidR="00852B9A">
        <w:rPr>
          <w:rtl/>
        </w:rPr>
        <w:t xml:space="preserve"> القرآن </w:t>
      </w:r>
      <w:r>
        <w:rPr>
          <w:rtl/>
        </w:rPr>
        <w:t>دليل قاطع على أن بعضهم على الأقل</w:t>
      </w:r>
      <w:r w:rsidR="00431119">
        <w:rPr>
          <w:rFonts w:hint="cs"/>
          <w:rtl/>
        </w:rPr>
        <w:t xml:space="preserve"> -</w:t>
      </w:r>
      <w:r>
        <w:rPr>
          <w:rtl/>
        </w:rPr>
        <w:t>وخا</w:t>
      </w:r>
      <w:r w:rsidR="00431119">
        <w:rPr>
          <w:rFonts w:hint="cs"/>
          <w:rtl/>
        </w:rPr>
        <w:t>ص</w:t>
      </w:r>
      <w:r>
        <w:rPr>
          <w:rtl/>
        </w:rPr>
        <w:t>ة يهود المدينة</w:t>
      </w:r>
      <w:r w:rsidR="00431119">
        <w:rPr>
          <w:rFonts w:hint="cs"/>
          <w:rtl/>
        </w:rPr>
        <w:t>-</w:t>
      </w:r>
      <w:r>
        <w:rPr>
          <w:rtl/>
        </w:rPr>
        <w:t xml:space="preserve"> زعموا هذا الزعم، وراج بينهم، وقد كان</w:t>
      </w:r>
      <w:r w:rsidR="00852B9A">
        <w:rPr>
          <w:rtl/>
        </w:rPr>
        <w:t xml:space="preserve"> القرآن </w:t>
      </w:r>
      <w:r>
        <w:rPr>
          <w:rtl/>
        </w:rPr>
        <w:t>يواجه اليهود والنصارى مواجهة واقعية، ولو كان في</w:t>
      </w:r>
      <w:r w:rsidR="00431119">
        <w:rPr>
          <w:rFonts w:hint="cs"/>
          <w:rtl/>
        </w:rPr>
        <w:t>م</w:t>
      </w:r>
      <w:r>
        <w:rPr>
          <w:rtl/>
        </w:rPr>
        <w:t xml:space="preserve">ا </w:t>
      </w:r>
      <w:r w:rsidR="00431119">
        <w:rPr>
          <w:rFonts w:hint="cs"/>
          <w:rtl/>
        </w:rPr>
        <w:t>ي</w:t>
      </w:r>
      <w:r>
        <w:rPr>
          <w:rtl/>
        </w:rPr>
        <w:t>حكيه من أقوالهم ما</w:t>
      </w:r>
      <w:r w:rsidR="00431119">
        <w:rPr>
          <w:rFonts w:hint="cs"/>
          <w:rtl/>
        </w:rPr>
        <w:t xml:space="preserve"> </w:t>
      </w:r>
      <w:r>
        <w:rPr>
          <w:rtl/>
        </w:rPr>
        <w:t>لا وجود له بينهم لكان هذا حجة لهم على تكذيب ما يرويه رسول الله صلى الله عليه وسلم، ولما سكتوا عن استخدام هذا على أوسع نطاق</w:t>
      </w:r>
      <w:r w:rsidR="00431119">
        <w:rPr>
          <w:rFonts w:hint="cs"/>
          <w:rtl/>
        </w:rPr>
        <w:t>.</w:t>
      </w:r>
    </w:p>
    <w:p w14:paraId="53014B66" w14:textId="318B00E7" w:rsidR="005C67B5" w:rsidRDefault="005C67B5" w:rsidP="005304FA">
      <w:pPr>
        <w:ind w:firstLine="226"/>
        <w:rPr>
          <w:rtl/>
        </w:rPr>
      </w:pPr>
      <w:r>
        <w:rPr>
          <w:rtl/>
        </w:rPr>
        <w:t>وقد أورد المرحوم الشيخ رشيد رضا في تفسير المنار</w:t>
      </w:r>
      <w:r w:rsidR="00431119" w:rsidRPr="00431119">
        <w:rPr>
          <w:rFonts w:hint="cs"/>
          <w:vertAlign w:val="superscript"/>
          <w:rtl/>
        </w:rPr>
        <w:t>(</w:t>
      </w:r>
      <w:r w:rsidR="00431119" w:rsidRPr="003C5F07">
        <w:rPr>
          <w:rStyle w:val="a4"/>
          <w:rtl/>
        </w:rPr>
        <w:footnoteReference w:id="310"/>
      </w:r>
      <w:r w:rsidR="00431119" w:rsidRPr="00431119">
        <w:rPr>
          <w:rFonts w:hint="cs"/>
          <w:vertAlign w:val="superscript"/>
          <w:rtl/>
        </w:rPr>
        <w:t>)</w:t>
      </w:r>
      <w:r>
        <w:rPr>
          <w:rtl/>
        </w:rPr>
        <w:t xml:space="preserve"> خلاصة مفيدة عن مكانة </w:t>
      </w:r>
      <w:r w:rsidR="00E21C54">
        <w:rPr>
          <w:rtl/>
        </w:rPr>
        <w:t>«</w:t>
      </w:r>
      <w:r>
        <w:rPr>
          <w:rtl/>
        </w:rPr>
        <w:t>عزرا</w:t>
      </w:r>
      <w:r w:rsidR="00E21C54">
        <w:rPr>
          <w:rtl/>
        </w:rPr>
        <w:t>»</w:t>
      </w:r>
      <w:r>
        <w:rPr>
          <w:rtl/>
        </w:rPr>
        <w:t xml:space="preserve"> عند اليهود وعلق عليها كذلك تعليق</w:t>
      </w:r>
      <w:r w:rsidR="00431119">
        <w:rPr>
          <w:rFonts w:hint="cs"/>
          <w:rtl/>
        </w:rPr>
        <w:t>ً</w:t>
      </w:r>
      <w:r>
        <w:rPr>
          <w:rtl/>
        </w:rPr>
        <w:t>ا مفيد</w:t>
      </w:r>
      <w:r w:rsidR="00431119">
        <w:rPr>
          <w:rFonts w:hint="cs"/>
          <w:rtl/>
        </w:rPr>
        <w:t>ً</w:t>
      </w:r>
      <w:r>
        <w:rPr>
          <w:rtl/>
        </w:rPr>
        <w:t xml:space="preserve">ا </w:t>
      </w:r>
      <w:r w:rsidR="00431119">
        <w:rPr>
          <w:rFonts w:hint="cs"/>
          <w:rtl/>
        </w:rPr>
        <w:t>ن</w:t>
      </w:r>
      <w:r>
        <w:rPr>
          <w:rtl/>
        </w:rPr>
        <w:t xml:space="preserve">نقل منه هنا فقرات تفيدنا في بيان حقيقة ما عليه اليهود </w:t>
      </w:r>
      <w:r w:rsidR="00431119">
        <w:rPr>
          <w:rFonts w:hint="cs"/>
          <w:rtl/>
        </w:rPr>
        <w:t>إ</w:t>
      </w:r>
      <w:r>
        <w:rPr>
          <w:rtl/>
        </w:rPr>
        <w:t>جمالا</w:t>
      </w:r>
      <w:r w:rsidR="00431119">
        <w:rPr>
          <w:rFonts w:hint="cs"/>
          <w:rtl/>
        </w:rPr>
        <w:t>ً</w:t>
      </w:r>
      <w:r>
        <w:rPr>
          <w:rtl/>
        </w:rPr>
        <w:t>، قال:</w:t>
      </w:r>
    </w:p>
    <w:p w14:paraId="73B66749" w14:textId="7423AD5C" w:rsidR="005C67B5" w:rsidRDefault="0008611E" w:rsidP="005304FA">
      <w:pPr>
        <w:ind w:firstLine="226"/>
        <w:rPr>
          <w:rtl/>
        </w:rPr>
      </w:pPr>
      <w:r>
        <w:rPr>
          <w:rFonts w:hint="cs"/>
          <w:rtl/>
        </w:rPr>
        <w:t>«</w:t>
      </w:r>
      <w:r w:rsidR="005C67B5">
        <w:rPr>
          <w:rtl/>
        </w:rPr>
        <w:t xml:space="preserve">جاء في دائرة المعارف اليهودية الانجليزية </w:t>
      </w:r>
      <w:r>
        <w:rPr>
          <w:rFonts w:hint="cs"/>
          <w:rtl/>
        </w:rPr>
        <w:t>«</w:t>
      </w:r>
      <w:r w:rsidR="005C67B5">
        <w:rPr>
          <w:rtl/>
        </w:rPr>
        <w:t>طبعة</w:t>
      </w:r>
      <w:r>
        <w:rPr>
          <w:rFonts w:hint="cs"/>
          <w:rtl/>
        </w:rPr>
        <w:t>:</w:t>
      </w:r>
      <w:r w:rsidR="005C67B5">
        <w:rPr>
          <w:rtl/>
        </w:rPr>
        <w:t xml:space="preserve"> ١٩٠٣</w:t>
      </w:r>
      <w:r>
        <w:rPr>
          <w:rFonts w:hint="cs"/>
          <w:rtl/>
        </w:rPr>
        <w:t>»</w:t>
      </w:r>
      <w:r w:rsidR="005C67B5">
        <w:rPr>
          <w:rtl/>
        </w:rPr>
        <w:t xml:space="preserve"> أن ع</w:t>
      </w:r>
      <w:r>
        <w:rPr>
          <w:rFonts w:hint="cs"/>
          <w:rtl/>
        </w:rPr>
        <w:t>ص</w:t>
      </w:r>
      <w:r w:rsidR="005C67B5">
        <w:rPr>
          <w:rtl/>
        </w:rPr>
        <w:t>ر عزرا ه</w:t>
      </w:r>
      <w:r>
        <w:rPr>
          <w:rFonts w:hint="cs"/>
          <w:rtl/>
        </w:rPr>
        <w:t>و</w:t>
      </w:r>
      <w:r w:rsidR="005C67B5">
        <w:rPr>
          <w:rtl/>
        </w:rPr>
        <w:t xml:space="preserve"> ربيع التاريخ الملي لليهودية التي تفتحت فيه أزهاره وعبق هذا ورده، وأنه جدير بأن يكون هو ناشر الشريعة </w:t>
      </w:r>
      <w:r>
        <w:rPr>
          <w:rFonts w:hint="cs"/>
          <w:rtl/>
        </w:rPr>
        <w:t>«</w:t>
      </w:r>
      <w:r w:rsidR="005C67B5">
        <w:rPr>
          <w:rtl/>
        </w:rPr>
        <w:t>وفي الأصل عربة أو مركبة الشريعة</w:t>
      </w:r>
      <w:r>
        <w:rPr>
          <w:rFonts w:hint="cs"/>
          <w:rtl/>
        </w:rPr>
        <w:t>»</w:t>
      </w:r>
      <w:r w:rsidRPr="0008611E">
        <w:rPr>
          <w:rFonts w:hint="cs"/>
          <w:vertAlign w:val="superscript"/>
          <w:rtl/>
        </w:rPr>
        <w:t>(</w:t>
      </w:r>
      <w:r w:rsidRPr="003C5F07">
        <w:rPr>
          <w:rStyle w:val="a4"/>
          <w:rtl/>
        </w:rPr>
        <w:footnoteReference w:id="311"/>
      </w:r>
      <w:r w:rsidRPr="0008611E">
        <w:rPr>
          <w:rFonts w:hint="cs"/>
          <w:vertAlign w:val="superscript"/>
          <w:rtl/>
        </w:rPr>
        <w:t>)</w:t>
      </w:r>
      <w:r w:rsidR="005C67B5">
        <w:rPr>
          <w:rtl/>
        </w:rPr>
        <w:t xml:space="preserve"> لو لم يكن جاء بها موسي </w:t>
      </w:r>
      <w:r>
        <w:rPr>
          <w:rFonts w:hint="cs"/>
          <w:rtl/>
        </w:rPr>
        <w:t>«</w:t>
      </w:r>
      <w:r w:rsidR="005C67B5">
        <w:rPr>
          <w:rtl/>
        </w:rPr>
        <w:t>التلمود ٢ ب</w:t>
      </w:r>
      <w:r>
        <w:rPr>
          <w:rFonts w:hint="cs"/>
          <w:rtl/>
        </w:rPr>
        <w:t>»</w:t>
      </w:r>
      <w:r w:rsidR="005C67B5">
        <w:rPr>
          <w:rtl/>
        </w:rPr>
        <w:t xml:space="preserve"> </w:t>
      </w:r>
      <w:r>
        <w:rPr>
          <w:rFonts w:hint="cs"/>
          <w:rtl/>
        </w:rPr>
        <w:t>ق</w:t>
      </w:r>
      <w:r w:rsidR="005C67B5">
        <w:rPr>
          <w:rtl/>
        </w:rPr>
        <w:t>د كانت ن</w:t>
      </w:r>
      <w:r>
        <w:rPr>
          <w:rFonts w:hint="cs"/>
          <w:rtl/>
        </w:rPr>
        <w:t>ُ</w:t>
      </w:r>
      <w:r w:rsidR="005C67B5">
        <w:rPr>
          <w:rtl/>
        </w:rPr>
        <w:t>سيت، ولكن عزرا أعادها أو أحياها، ولولا خطا</w:t>
      </w:r>
      <w:r>
        <w:rPr>
          <w:rFonts w:hint="cs"/>
          <w:rtl/>
        </w:rPr>
        <w:t>ي</w:t>
      </w:r>
      <w:r w:rsidR="005C67B5">
        <w:rPr>
          <w:rtl/>
        </w:rPr>
        <w:t xml:space="preserve">ا بني إسرائيل لاستطاعوا رؤية </w:t>
      </w:r>
      <w:r w:rsidR="00D11A91">
        <w:rPr>
          <w:rtl/>
        </w:rPr>
        <w:t>الآيات</w:t>
      </w:r>
      <w:r w:rsidR="004E682B">
        <w:rPr>
          <w:rFonts w:hint="cs"/>
          <w:rtl/>
        </w:rPr>
        <w:t xml:space="preserve"> </w:t>
      </w:r>
      <w:r>
        <w:rPr>
          <w:rFonts w:hint="cs"/>
          <w:rtl/>
        </w:rPr>
        <w:t>«</w:t>
      </w:r>
      <w:r w:rsidR="005C67B5">
        <w:rPr>
          <w:rtl/>
        </w:rPr>
        <w:t>المعجزات</w:t>
      </w:r>
      <w:r>
        <w:rPr>
          <w:rFonts w:hint="cs"/>
          <w:rtl/>
        </w:rPr>
        <w:t>»</w:t>
      </w:r>
      <w:r w:rsidR="005C67B5">
        <w:rPr>
          <w:rtl/>
        </w:rPr>
        <w:t xml:space="preserve"> كما رواها في عهد موسي</w:t>
      </w:r>
      <w:r>
        <w:rPr>
          <w:rFonts w:hint="cs"/>
          <w:rtl/>
        </w:rPr>
        <w:t>..</w:t>
      </w:r>
      <w:r w:rsidR="005C67B5">
        <w:rPr>
          <w:rtl/>
        </w:rPr>
        <w:t xml:space="preserve"> </w:t>
      </w:r>
      <w:r>
        <w:rPr>
          <w:rFonts w:hint="cs"/>
          <w:rtl/>
        </w:rPr>
        <w:t xml:space="preserve">ا </w:t>
      </w:r>
      <w:r w:rsidR="005C67B5">
        <w:rPr>
          <w:rtl/>
        </w:rPr>
        <w:t>ه.</w:t>
      </w:r>
    </w:p>
    <w:p w14:paraId="37A5568D" w14:textId="25647754" w:rsidR="005C67B5" w:rsidRDefault="005C67B5" w:rsidP="005304FA">
      <w:pPr>
        <w:ind w:firstLine="226"/>
        <w:rPr>
          <w:rtl/>
        </w:rPr>
      </w:pPr>
      <w:r>
        <w:rPr>
          <w:rtl/>
        </w:rPr>
        <w:t>وذكر فيها أنه كتب الشريعة بالحروف الآشورية</w:t>
      </w:r>
      <w:r w:rsidR="0008611E">
        <w:rPr>
          <w:rFonts w:hint="cs"/>
          <w:rtl/>
        </w:rPr>
        <w:t xml:space="preserve">، </w:t>
      </w:r>
      <w:r>
        <w:rPr>
          <w:rtl/>
        </w:rPr>
        <w:t xml:space="preserve">وكان يضع علامة على الكلمات التي </w:t>
      </w:r>
      <w:r w:rsidR="0008611E">
        <w:rPr>
          <w:rFonts w:hint="cs"/>
          <w:rtl/>
        </w:rPr>
        <w:t>ي</w:t>
      </w:r>
      <w:r>
        <w:rPr>
          <w:rtl/>
        </w:rPr>
        <w:t>شك فيها</w:t>
      </w:r>
      <w:r w:rsidR="0008611E">
        <w:rPr>
          <w:rFonts w:hint="cs"/>
          <w:rtl/>
        </w:rPr>
        <w:t>،</w:t>
      </w:r>
      <w:r>
        <w:rPr>
          <w:rtl/>
        </w:rPr>
        <w:t xml:space="preserve"> وأن مبدأ التاريخ اليهودي يرجع إلى عهده</w:t>
      </w:r>
      <w:r w:rsidR="0008611E">
        <w:rPr>
          <w:rFonts w:hint="cs"/>
          <w:rtl/>
        </w:rPr>
        <w:t>،</w:t>
      </w:r>
      <w:r>
        <w:rPr>
          <w:rtl/>
        </w:rPr>
        <w:t xml:space="preserve"> وقال الدكتور </w:t>
      </w:r>
      <w:r w:rsidR="00E21C54">
        <w:rPr>
          <w:rtl/>
        </w:rPr>
        <w:t>«</w:t>
      </w:r>
      <w:r>
        <w:rPr>
          <w:rtl/>
        </w:rPr>
        <w:t>جورج بوست</w:t>
      </w:r>
      <w:r w:rsidR="00E21C54">
        <w:rPr>
          <w:rtl/>
        </w:rPr>
        <w:t>»</w:t>
      </w:r>
      <w:r>
        <w:rPr>
          <w:rtl/>
        </w:rPr>
        <w:t xml:space="preserve"> في قاموس </w:t>
      </w:r>
      <w:r w:rsidR="00F85E91">
        <w:rPr>
          <w:rFonts w:hint="cs"/>
          <w:rtl/>
        </w:rPr>
        <w:t>الكتاب</w:t>
      </w:r>
      <w:r>
        <w:rPr>
          <w:rtl/>
        </w:rPr>
        <w:t xml:space="preserve"> المقدس؛ عزرا «عون</w:t>
      </w:r>
      <w:r w:rsidR="0008611E">
        <w:rPr>
          <w:rFonts w:hint="cs"/>
          <w:rtl/>
        </w:rPr>
        <w:t>»</w:t>
      </w:r>
      <w:r>
        <w:rPr>
          <w:rtl/>
        </w:rPr>
        <w:t xml:space="preserve"> </w:t>
      </w:r>
      <w:r w:rsidR="0008611E">
        <w:rPr>
          <w:rFonts w:hint="cs"/>
          <w:rtl/>
        </w:rPr>
        <w:t>ك</w:t>
      </w:r>
      <w:r>
        <w:rPr>
          <w:rtl/>
        </w:rPr>
        <w:t xml:space="preserve">اهن يهودي وكاتب شهير سكن بابل مدة ملك </w:t>
      </w:r>
      <w:r w:rsidR="0008611E">
        <w:rPr>
          <w:rFonts w:hint="cs"/>
          <w:rtl/>
        </w:rPr>
        <w:t>«</w:t>
      </w:r>
      <w:r>
        <w:rPr>
          <w:rtl/>
        </w:rPr>
        <w:t>ارتحشش</w:t>
      </w:r>
      <w:r w:rsidR="0008611E">
        <w:rPr>
          <w:rFonts w:hint="cs"/>
          <w:rtl/>
        </w:rPr>
        <w:t>ت</w:t>
      </w:r>
      <w:r>
        <w:rPr>
          <w:rtl/>
        </w:rPr>
        <w:t>ا</w:t>
      </w:r>
      <w:r w:rsidR="0008611E">
        <w:rPr>
          <w:rFonts w:hint="cs"/>
          <w:rtl/>
        </w:rPr>
        <w:t>»</w:t>
      </w:r>
      <w:r>
        <w:rPr>
          <w:rtl/>
        </w:rPr>
        <w:t xml:space="preserve"> الطويل البا</w:t>
      </w:r>
      <w:r w:rsidR="0008611E">
        <w:rPr>
          <w:rFonts w:hint="cs"/>
          <w:rtl/>
        </w:rPr>
        <w:t>ع</w:t>
      </w:r>
      <w:r>
        <w:rPr>
          <w:rtl/>
        </w:rPr>
        <w:t xml:space="preserve"> وفي السنة السابعة لملكه أباح لعزرا بأن يأخذ عدد</w:t>
      </w:r>
      <w:r w:rsidR="0008611E">
        <w:rPr>
          <w:rFonts w:hint="cs"/>
          <w:rtl/>
        </w:rPr>
        <w:t>ً</w:t>
      </w:r>
      <w:r>
        <w:rPr>
          <w:rtl/>
        </w:rPr>
        <w:t>ا وافر</w:t>
      </w:r>
      <w:r w:rsidR="0008611E">
        <w:rPr>
          <w:rFonts w:hint="cs"/>
          <w:rtl/>
        </w:rPr>
        <w:t>ً</w:t>
      </w:r>
      <w:r>
        <w:rPr>
          <w:rtl/>
        </w:rPr>
        <w:t xml:space="preserve">ا من الشعب إلى أورشليم نحو سنة </w:t>
      </w:r>
      <w:r w:rsidR="0008611E">
        <w:rPr>
          <w:rFonts w:hint="cs"/>
          <w:rtl/>
        </w:rPr>
        <w:t>«</w:t>
      </w:r>
      <w:r>
        <w:rPr>
          <w:rtl/>
        </w:rPr>
        <w:t>٤٠٧ ق</w:t>
      </w:r>
      <w:r w:rsidR="00852B9A">
        <w:rPr>
          <w:rFonts w:hint="cs"/>
          <w:rtl/>
        </w:rPr>
        <w:t xml:space="preserve">. </w:t>
      </w:r>
      <w:r w:rsidR="00852B9A">
        <w:rPr>
          <w:rtl/>
        </w:rPr>
        <w:t>م</w:t>
      </w:r>
      <w:r w:rsidR="0008611E">
        <w:rPr>
          <w:rFonts w:hint="cs"/>
          <w:rtl/>
        </w:rPr>
        <w:t>»</w:t>
      </w:r>
      <w:r>
        <w:rPr>
          <w:rtl/>
        </w:rPr>
        <w:t xml:space="preserve"> «عزرا ص</w:t>
      </w:r>
      <w:r w:rsidR="0008611E">
        <w:rPr>
          <w:rFonts w:hint="cs"/>
          <w:rtl/>
        </w:rPr>
        <w:t>: 7»،</w:t>
      </w:r>
      <w:r>
        <w:rPr>
          <w:rtl/>
        </w:rPr>
        <w:t xml:space="preserve"> وكانت مدة السفر أربعة أشهر.</w:t>
      </w:r>
    </w:p>
    <w:p w14:paraId="149EDD62" w14:textId="77777777" w:rsidR="0008611E" w:rsidRDefault="005C67B5" w:rsidP="005304FA">
      <w:pPr>
        <w:ind w:firstLine="226"/>
        <w:rPr>
          <w:rtl/>
        </w:rPr>
      </w:pPr>
      <w:r>
        <w:rPr>
          <w:rtl/>
        </w:rPr>
        <w:t>ثم قال: وفي تقليد اليهود يشغل عزرا موضع</w:t>
      </w:r>
      <w:r w:rsidR="0008611E">
        <w:rPr>
          <w:rFonts w:hint="cs"/>
          <w:rtl/>
        </w:rPr>
        <w:t>ً</w:t>
      </w:r>
      <w:r>
        <w:rPr>
          <w:rtl/>
        </w:rPr>
        <w:t>ا م</w:t>
      </w:r>
      <w:r w:rsidR="0008611E">
        <w:rPr>
          <w:rFonts w:hint="cs"/>
          <w:rtl/>
        </w:rPr>
        <w:t>ُ</w:t>
      </w:r>
      <w:r>
        <w:rPr>
          <w:rtl/>
        </w:rPr>
        <w:t>هم</w:t>
      </w:r>
      <w:r w:rsidR="0008611E">
        <w:rPr>
          <w:rFonts w:hint="cs"/>
          <w:rtl/>
        </w:rPr>
        <w:t>ً</w:t>
      </w:r>
      <w:r>
        <w:rPr>
          <w:rtl/>
        </w:rPr>
        <w:t>ا يقابل بموضع موسى و</w:t>
      </w:r>
      <w:r w:rsidR="0008611E">
        <w:rPr>
          <w:rFonts w:hint="cs"/>
          <w:rtl/>
        </w:rPr>
        <w:t>إ</w:t>
      </w:r>
      <w:r>
        <w:rPr>
          <w:rtl/>
        </w:rPr>
        <w:t>يليا ويقولون إنه أسس المجمع الكبير وانه جمع أسفار الكتاب المقدس وأدخل الأحرف الكلدانية عوض العبرانية القديمة و</w:t>
      </w:r>
      <w:r w:rsidR="0008611E">
        <w:rPr>
          <w:rFonts w:hint="cs"/>
          <w:rtl/>
        </w:rPr>
        <w:t>أ</w:t>
      </w:r>
      <w:r>
        <w:rPr>
          <w:rtl/>
        </w:rPr>
        <w:t xml:space="preserve">نه ألف أسفار </w:t>
      </w:r>
      <w:r w:rsidR="0008611E">
        <w:rPr>
          <w:rFonts w:hint="cs"/>
          <w:rtl/>
        </w:rPr>
        <w:t>«</w:t>
      </w:r>
      <w:r>
        <w:rPr>
          <w:rtl/>
        </w:rPr>
        <w:t>الأيام</w:t>
      </w:r>
      <w:r w:rsidR="0008611E">
        <w:rPr>
          <w:rFonts w:hint="cs"/>
          <w:rtl/>
        </w:rPr>
        <w:t>»</w:t>
      </w:r>
      <w:r>
        <w:rPr>
          <w:rtl/>
        </w:rPr>
        <w:t xml:space="preserve"> و</w:t>
      </w:r>
      <w:r w:rsidR="0008611E">
        <w:rPr>
          <w:rFonts w:hint="cs"/>
          <w:rtl/>
        </w:rPr>
        <w:t>«</w:t>
      </w:r>
      <w:r>
        <w:rPr>
          <w:rtl/>
        </w:rPr>
        <w:t>عزرا</w:t>
      </w:r>
      <w:r w:rsidR="0008611E">
        <w:rPr>
          <w:rFonts w:hint="cs"/>
          <w:rtl/>
        </w:rPr>
        <w:t>»</w:t>
      </w:r>
      <w:r>
        <w:rPr>
          <w:rtl/>
        </w:rPr>
        <w:t xml:space="preserve"> و</w:t>
      </w:r>
      <w:r w:rsidR="0008611E">
        <w:rPr>
          <w:rFonts w:hint="cs"/>
          <w:rtl/>
        </w:rPr>
        <w:t>«</w:t>
      </w:r>
      <w:r>
        <w:rPr>
          <w:rtl/>
        </w:rPr>
        <w:t>نحيما</w:t>
      </w:r>
      <w:r w:rsidR="0008611E">
        <w:rPr>
          <w:rFonts w:hint="cs"/>
          <w:rtl/>
        </w:rPr>
        <w:t>».</w:t>
      </w:r>
    </w:p>
    <w:p w14:paraId="5A86C401" w14:textId="219ECFFE" w:rsidR="005C67B5" w:rsidRDefault="005C67B5" w:rsidP="005304FA">
      <w:pPr>
        <w:ind w:firstLine="226"/>
        <w:rPr>
          <w:rtl/>
        </w:rPr>
      </w:pPr>
      <w:r>
        <w:rPr>
          <w:rtl/>
        </w:rPr>
        <w:t>«ثم قال: ول</w:t>
      </w:r>
      <w:r w:rsidR="0008611E">
        <w:rPr>
          <w:rFonts w:hint="cs"/>
          <w:rtl/>
        </w:rPr>
        <w:t>غ</w:t>
      </w:r>
      <w:r>
        <w:rPr>
          <w:rtl/>
        </w:rPr>
        <w:t xml:space="preserve">ة سفر </w:t>
      </w:r>
      <w:r w:rsidR="0008611E">
        <w:rPr>
          <w:rFonts w:hint="cs"/>
          <w:rtl/>
        </w:rPr>
        <w:t>«</w:t>
      </w:r>
      <w:r>
        <w:rPr>
          <w:rtl/>
        </w:rPr>
        <w:t>عزرا</w:t>
      </w:r>
      <w:r w:rsidR="0008611E">
        <w:rPr>
          <w:rFonts w:hint="cs"/>
          <w:rtl/>
        </w:rPr>
        <w:t>،</w:t>
      </w:r>
      <w:r>
        <w:rPr>
          <w:rtl/>
        </w:rPr>
        <w:t xml:space="preserve"> من ص</w:t>
      </w:r>
      <w:r w:rsidR="0008611E">
        <w:rPr>
          <w:rFonts w:hint="cs"/>
          <w:rtl/>
        </w:rPr>
        <w:t>:</w:t>
      </w:r>
      <w:r>
        <w:rPr>
          <w:rtl/>
        </w:rPr>
        <w:t xml:space="preserve"> ٤:</w:t>
      </w:r>
      <w:r w:rsidR="0008611E">
        <w:rPr>
          <w:rFonts w:hint="cs"/>
          <w:rtl/>
        </w:rPr>
        <w:t xml:space="preserve"> 8 - 6: 9» </w:t>
      </w:r>
      <w:r w:rsidR="00F85E91">
        <w:rPr>
          <w:rFonts w:hint="cs"/>
          <w:rtl/>
        </w:rPr>
        <w:t>كلدانية</w:t>
      </w:r>
      <w:r>
        <w:rPr>
          <w:rtl/>
        </w:rPr>
        <w:t xml:space="preserve"> وكذلك </w:t>
      </w:r>
      <w:r w:rsidR="0008611E">
        <w:rPr>
          <w:rFonts w:hint="cs"/>
          <w:rtl/>
        </w:rPr>
        <w:t>«</w:t>
      </w:r>
      <w:r>
        <w:rPr>
          <w:rtl/>
        </w:rPr>
        <w:t>ص</w:t>
      </w:r>
      <w:r w:rsidR="0008611E">
        <w:rPr>
          <w:rFonts w:hint="cs"/>
          <w:rtl/>
        </w:rPr>
        <w:t>:</w:t>
      </w:r>
      <w:r>
        <w:rPr>
          <w:rtl/>
        </w:rPr>
        <w:t xml:space="preserve"> ٧:</w:t>
      </w:r>
      <w:r w:rsidR="0008611E">
        <w:rPr>
          <w:rFonts w:hint="cs"/>
          <w:rtl/>
        </w:rPr>
        <w:t xml:space="preserve"> 1 </w:t>
      </w:r>
      <w:r w:rsidR="0008611E">
        <w:rPr>
          <w:rtl/>
        </w:rPr>
        <w:t>–</w:t>
      </w:r>
      <w:r w:rsidR="0008611E">
        <w:rPr>
          <w:rFonts w:hint="cs"/>
          <w:rtl/>
        </w:rPr>
        <w:t xml:space="preserve"> 27» </w:t>
      </w:r>
      <w:r>
        <w:rPr>
          <w:rtl/>
        </w:rPr>
        <w:t>وكان الشعب بعد رجوعهم من ال</w:t>
      </w:r>
      <w:r w:rsidR="0008611E">
        <w:rPr>
          <w:rFonts w:hint="cs"/>
          <w:rtl/>
        </w:rPr>
        <w:t>س</w:t>
      </w:r>
      <w:r>
        <w:rPr>
          <w:rtl/>
        </w:rPr>
        <w:t xml:space="preserve">بي يفهمون الكلدانية أكثر من العبرانية </w:t>
      </w:r>
      <w:r w:rsidR="0008611E">
        <w:rPr>
          <w:rFonts w:hint="cs"/>
          <w:rtl/>
        </w:rPr>
        <w:t xml:space="preserve">ا </w:t>
      </w:r>
      <w:r>
        <w:rPr>
          <w:rtl/>
        </w:rPr>
        <w:t>ه</w:t>
      </w:r>
      <w:r w:rsidR="0008611E">
        <w:rPr>
          <w:rFonts w:hint="cs"/>
          <w:rtl/>
        </w:rPr>
        <w:t>.</w:t>
      </w:r>
    </w:p>
    <w:p w14:paraId="2D8AFF67" w14:textId="1DD8D55A" w:rsidR="005C67B5" w:rsidRDefault="0008611E" w:rsidP="005304FA">
      <w:pPr>
        <w:ind w:firstLine="226"/>
        <w:rPr>
          <w:rtl/>
        </w:rPr>
      </w:pPr>
      <w:r>
        <w:rPr>
          <w:rFonts w:hint="cs"/>
          <w:rtl/>
        </w:rPr>
        <w:t>«</w:t>
      </w:r>
      <w:r w:rsidR="005C67B5">
        <w:rPr>
          <w:rtl/>
        </w:rPr>
        <w:t>و</w:t>
      </w:r>
      <w:r w:rsidR="00F85E91">
        <w:rPr>
          <w:rFonts w:hint="cs"/>
          <w:rtl/>
        </w:rPr>
        <w:t>ي</w:t>
      </w:r>
      <w:r w:rsidR="005C67B5">
        <w:rPr>
          <w:rtl/>
        </w:rPr>
        <w:t>قول: إن المشهور عند مؤرخي الأمم، حتى أهل الكتاب منهم أن التوراة التي كتبها موس</w:t>
      </w:r>
      <w:r>
        <w:rPr>
          <w:rFonts w:hint="cs"/>
          <w:rtl/>
        </w:rPr>
        <w:t>ى</w:t>
      </w:r>
      <w:r w:rsidR="005C67B5">
        <w:rPr>
          <w:rtl/>
        </w:rPr>
        <w:t xml:space="preserve"> عليه السلام ووضعها في تابوت العهد أو بجانبه </w:t>
      </w:r>
      <w:r>
        <w:rPr>
          <w:rFonts w:hint="cs"/>
          <w:rtl/>
        </w:rPr>
        <w:t>«</w:t>
      </w:r>
      <w:r w:rsidR="005C67B5">
        <w:rPr>
          <w:rtl/>
        </w:rPr>
        <w:t xml:space="preserve">ت ث ٣١: </w:t>
      </w:r>
      <w:r>
        <w:rPr>
          <w:rFonts w:hint="cs"/>
          <w:rtl/>
        </w:rPr>
        <w:t xml:space="preserve">25، 26» </w:t>
      </w:r>
      <w:r w:rsidR="005C67B5">
        <w:rPr>
          <w:rtl/>
        </w:rPr>
        <w:t>فقد فقدت قبل عهد</w:t>
      </w:r>
      <w:r>
        <w:rPr>
          <w:rFonts w:hint="cs"/>
          <w:rtl/>
        </w:rPr>
        <w:t xml:space="preserve"> </w:t>
      </w:r>
      <w:r w:rsidR="005C67B5">
        <w:rPr>
          <w:rtl/>
        </w:rPr>
        <w:t>سليمان عليه السلام، فإنه لما فتح التابوت في عهده لم يوجد فيه غير اللوحين الذين كتبت فيهما الوصايا العشر</w:t>
      </w:r>
      <w:r w:rsidRPr="0008611E">
        <w:rPr>
          <w:rFonts w:hint="cs"/>
          <w:vertAlign w:val="superscript"/>
          <w:rtl/>
        </w:rPr>
        <w:t>(</w:t>
      </w:r>
      <w:r w:rsidRPr="003C5F07">
        <w:rPr>
          <w:rStyle w:val="a4"/>
          <w:rtl/>
        </w:rPr>
        <w:footnoteReference w:id="312"/>
      </w:r>
      <w:r w:rsidRPr="0008611E">
        <w:rPr>
          <w:rFonts w:hint="cs"/>
          <w:vertAlign w:val="superscript"/>
          <w:rtl/>
        </w:rPr>
        <w:t>)</w:t>
      </w:r>
      <w:r w:rsidR="005C67B5">
        <w:rPr>
          <w:rtl/>
        </w:rPr>
        <w:t xml:space="preserve"> كما تراه في </w:t>
      </w:r>
      <w:r>
        <w:rPr>
          <w:rFonts w:hint="cs"/>
          <w:rtl/>
        </w:rPr>
        <w:t>سف</w:t>
      </w:r>
      <w:r w:rsidR="005C67B5">
        <w:rPr>
          <w:rtl/>
        </w:rPr>
        <w:t>ر الملوك الأول، وأن «عزرا</w:t>
      </w:r>
      <w:r>
        <w:rPr>
          <w:rFonts w:hint="cs"/>
          <w:rtl/>
        </w:rPr>
        <w:t>»</w:t>
      </w:r>
      <w:r w:rsidR="005C67B5">
        <w:rPr>
          <w:rtl/>
        </w:rPr>
        <w:t xml:space="preserve"> هذا هو الذي كتب التوراة وغيرها بعد السبي بالحروف الكلدانية، واللغة الكلدانية الممزوجة ببقايا اللغة العبرية التي نسي اليهود معظمها، ويقول أهل الكتاب: إن عزرا كتبها كما كانت </w:t>
      </w:r>
      <w:r>
        <w:rPr>
          <w:rFonts w:hint="cs"/>
          <w:rtl/>
        </w:rPr>
        <w:t>ت</w:t>
      </w:r>
      <w:r w:rsidR="005C67B5">
        <w:rPr>
          <w:rtl/>
        </w:rPr>
        <w:t>وحي أو بإلهام من الله.</w:t>
      </w:r>
    </w:p>
    <w:p w14:paraId="4874CCF0" w14:textId="3CEF5BA1" w:rsidR="005C67B5" w:rsidRDefault="005C67B5" w:rsidP="005304FA">
      <w:pPr>
        <w:ind w:firstLine="226"/>
        <w:rPr>
          <w:rtl/>
        </w:rPr>
      </w:pPr>
      <w:r>
        <w:rPr>
          <w:rtl/>
        </w:rPr>
        <w:t xml:space="preserve">وهذا ما لا يسلمه لهم غيرهم، وعليه اعتراضات كثيرة مذكورة في مواضعها من الكتب الخاصة بهذا الشأن، حتى من تأليفهم، </w:t>
      </w:r>
      <w:r w:rsidR="00E21C54">
        <w:rPr>
          <w:rtl/>
        </w:rPr>
        <w:t>«</w:t>
      </w:r>
      <w:r>
        <w:rPr>
          <w:rtl/>
        </w:rPr>
        <w:t>كذخيرة الألباب للكاثوليك</w:t>
      </w:r>
      <w:r w:rsidR="00E21C54">
        <w:rPr>
          <w:rtl/>
        </w:rPr>
        <w:t>»</w:t>
      </w:r>
      <w:r>
        <w:rPr>
          <w:rtl/>
        </w:rPr>
        <w:t xml:space="preserve"> </w:t>
      </w:r>
      <w:r w:rsidR="000D0BB1">
        <w:rPr>
          <w:rFonts w:hint="cs"/>
          <w:rtl/>
        </w:rPr>
        <w:t>-</w:t>
      </w:r>
      <w:r>
        <w:rPr>
          <w:rtl/>
        </w:rPr>
        <w:t>وأصله فرنسي</w:t>
      </w:r>
      <w:r w:rsidR="000D0BB1">
        <w:rPr>
          <w:rFonts w:hint="cs"/>
          <w:rtl/>
        </w:rPr>
        <w:t>-</w:t>
      </w:r>
      <w:r>
        <w:rPr>
          <w:rtl/>
        </w:rPr>
        <w:t xml:space="preserve"> وقد عقد الفصلين الحادي عشر والثاني عشر لذكر بعض الاعتراضات على كون الأسفار الخمسة لموسى ومنها قوله: </w:t>
      </w:r>
      <w:r w:rsidR="000D0BB1">
        <w:rPr>
          <w:rFonts w:hint="cs"/>
          <w:rtl/>
        </w:rPr>
        <w:t>«</w:t>
      </w:r>
      <w:r>
        <w:rPr>
          <w:rtl/>
        </w:rPr>
        <w:t>٧١، جاء في سفر عزرا «</w:t>
      </w:r>
      <w:r w:rsidR="000D0BB1">
        <w:rPr>
          <w:rFonts w:hint="cs"/>
          <w:rtl/>
        </w:rPr>
        <w:t>4</w:t>
      </w:r>
      <w:r>
        <w:rPr>
          <w:rtl/>
        </w:rPr>
        <w:t xml:space="preserve">ف </w:t>
      </w:r>
      <w:r w:rsidR="000D0BB1">
        <w:rPr>
          <w:rFonts w:hint="cs"/>
          <w:rtl/>
        </w:rPr>
        <w:t>14</w:t>
      </w:r>
      <w:r>
        <w:rPr>
          <w:rtl/>
        </w:rPr>
        <w:t xml:space="preserve"> عد ٢١</w:t>
      </w:r>
      <w:r w:rsidR="000D0BB1">
        <w:rPr>
          <w:rFonts w:hint="cs"/>
          <w:rtl/>
        </w:rPr>
        <w:t>»</w:t>
      </w:r>
      <w:r>
        <w:rPr>
          <w:rtl/>
        </w:rPr>
        <w:t xml:space="preserve"> أن جميع الأسفار المقدسة حرقت بالنار في عهد </w:t>
      </w:r>
      <w:r w:rsidR="00E21C54">
        <w:rPr>
          <w:rtl/>
        </w:rPr>
        <w:t>«</w:t>
      </w:r>
      <w:r w:rsidR="00A52396">
        <w:rPr>
          <w:rFonts w:hint="cs"/>
          <w:rtl/>
        </w:rPr>
        <w:t>ن</w:t>
      </w:r>
      <w:r>
        <w:rPr>
          <w:rtl/>
        </w:rPr>
        <w:t>بوخذ نصر</w:t>
      </w:r>
      <w:r w:rsidR="00E21C54">
        <w:rPr>
          <w:rtl/>
        </w:rPr>
        <w:t>»</w:t>
      </w:r>
      <w:r>
        <w:rPr>
          <w:rtl/>
        </w:rPr>
        <w:t xml:space="preserve"> حيث قال «إن النار أبطلت شريعتك فلم يعد سبيل لأي امرئ أن </w:t>
      </w:r>
      <w:r w:rsidR="00A52396">
        <w:rPr>
          <w:rFonts w:hint="cs"/>
          <w:rtl/>
        </w:rPr>
        <w:t>ي</w:t>
      </w:r>
      <w:r>
        <w:rPr>
          <w:rtl/>
        </w:rPr>
        <w:t>عرف ما صنعت</w:t>
      </w:r>
      <w:r w:rsidR="00A52396">
        <w:rPr>
          <w:rFonts w:hint="cs"/>
          <w:rtl/>
        </w:rPr>
        <w:t>»</w:t>
      </w:r>
      <w:r w:rsidR="00A52396" w:rsidRPr="00A52396">
        <w:rPr>
          <w:rFonts w:hint="cs"/>
          <w:vertAlign w:val="superscript"/>
          <w:rtl/>
        </w:rPr>
        <w:t>(</w:t>
      </w:r>
      <w:r w:rsidR="00A52396" w:rsidRPr="003C5F07">
        <w:rPr>
          <w:rStyle w:val="a4"/>
          <w:rtl/>
        </w:rPr>
        <w:footnoteReference w:id="313"/>
      </w:r>
      <w:r w:rsidR="00A52396" w:rsidRPr="00A52396">
        <w:rPr>
          <w:rFonts w:hint="cs"/>
          <w:vertAlign w:val="superscript"/>
          <w:rtl/>
        </w:rPr>
        <w:t>)</w:t>
      </w:r>
      <w:r w:rsidR="00A52396">
        <w:rPr>
          <w:rFonts w:hint="cs"/>
          <w:rtl/>
        </w:rPr>
        <w:t>.</w:t>
      </w:r>
      <w:r>
        <w:rPr>
          <w:rtl/>
        </w:rPr>
        <w:t xml:space="preserve"> </w:t>
      </w:r>
      <w:r w:rsidR="00A52396">
        <w:rPr>
          <w:rFonts w:hint="cs"/>
          <w:rtl/>
        </w:rPr>
        <w:t xml:space="preserve">ا </w:t>
      </w:r>
      <w:r>
        <w:rPr>
          <w:rtl/>
        </w:rPr>
        <w:t>ه</w:t>
      </w:r>
      <w:r w:rsidR="00A52396">
        <w:rPr>
          <w:rFonts w:hint="cs"/>
          <w:rtl/>
        </w:rPr>
        <w:t>ــ.</w:t>
      </w:r>
      <w:r>
        <w:rPr>
          <w:rtl/>
        </w:rPr>
        <w:t xml:space="preserve"> و</w:t>
      </w:r>
      <w:r w:rsidR="00A52396">
        <w:rPr>
          <w:rFonts w:hint="cs"/>
          <w:rtl/>
        </w:rPr>
        <w:t>ي</w:t>
      </w:r>
      <w:r>
        <w:rPr>
          <w:rtl/>
        </w:rPr>
        <w:t>زول على ذلك أن عزرا أعاد بوح</w:t>
      </w:r>
      <w:r w:rsidR="00A52396">
        <w:rPr>
          <w:rFonts w:hint="cs"/>
          <w:rtl/>
        </w:rPr>
        <w:t>ي</w:t>
      </w:r>
      <w:r>
        <w:rPr>
          <w:rtl/>
        </w:rPr>
        <w:t xml:space="preserve"> الروح القدس تأليف الأسفار المقدسة التي أبادتها النار، وعضده فيها كتبه خمسة معاصرون ولذلك ترى </w:t>
      </w:r>
      <w:r w:rsidR="00A52396">
        <w:rPr>
          <w:rFonts w:hint="cs"/>
          <w:rtl/>
        </w:rPr>
        <w:t>«ثرثوليانوس»</w:t>
      </w:r>
      <w:r>
        <w:rPr>
          <w:rtl/>
        </w:rPr>
        <w:t xml:space="preserve"> والقديس </w:t>
      </w:r>
      <w:r w:rsidR="00A52396">
        <w:rPr>
          <w:rFonts w:hint="cs"/>
          <w:rtl/>
        </w:rPr>
        <w:t>«</w:t>
      </w:r>
      <w:r>
        <w:rPr>
          <w:rtl/>
        </w:rPr>
        <w:t>ايرغاوس</w:t>
      </w:r>
      <w:r w:rsidR="00A52396">
        <w:rPr>
          <w:rFonts w:hint="cs"/>
          <w:rtl/>
        </w:rPr>
        <w:t>»</w:t>
      </w:r>
      <w:r>
        <w:rPr>
          <w:rtl/>
        </w:rPr>
        <w:t xml:space="preserve"> والقديس </w:t>
      </w:r>
      <w:r w:rsidR="00A52396">
        <w:rPr>
          <w:rFonts w:hint="cs"/>
          <w:rtl/>
        </w:rPr>
        <w:t>«</w:t>
      </w:r>
      <w:r>
        <w:rPr>
          <w:rtl/>
        </w:rPr>
        <w:t>ابرونيموس</w:t>
      </w:r>
      <w:r w:rsidR="00A52396">
        <w:rPr>
          <w:rFonts w:hint="cs"/>
          <w:rtl/>
        </w:rPr>
        <w:t>»</w:t>
      </w:r>
      <w:r>
        <w:rPr>
          <w:rtl/>
        </w:rPr>
        <w:t xml:space="preserve"> والقديس </w:t>
      </w:r>
      <w:r w:rsidR="00A52396">
        <w:rPr>
          <w:rFonts w:hint="cs"/>
          <w:rtl/>
        </w:rPr>
        <w:t>«</w:t>
      </w:r>
      <w:r>
        <w:rPr>
          <w:rtl/>
        </w:rPr>
        <w:t>يوحنا الذهبي</w:t>
      </w:r>
      <w:r w:rsidR="00A52396">
        <w:rPr>
          <w:rFonts w:hint="cs"/>
          <w:rtl/>
        </w:rPr>
        <w:t>»</w:t>
      </w:r>
      <w:r>
        <w:rPr>
          <w:rtl/>
        </w:rPr>
        <w:t xml:space="preserve"> والقديس </w:t>
      </w:r>
      <w:r w:rsidR="00A52396">
        <w:rPr>
          <w:rFonts w:hint="cs"/>
          <w:rtl/>
        </w:rPr>
        <w:t>«</w:t>
      </w:r>
      <w:r>
        <w:rPr>
          <w:rtl/>
        </w:rPr>
        <w:t>باسيليوس</w:t>
      </w:r>
      <w:r w:rsidR="00A52396">
        <w:rPr>
          <w:rFonts w:hint="cs"/>
          <w:rtl/>
        </w:rPr>
        <w:t>»</w:t>
      </w:r>
      <w:r>
        <w:rPr>
          <w:rtl/>
        </w:rPr>
        <w:t xml:space="preserve"> وغيرهم </w:t>
      </w:r>
      <w:r w:rsidR="0095313F">
        <w:rPr>
          <w:rFonts w:hint="cs"/>
          <w:rtl/>
        </w:rPr>
        <w:t>ي</w:t>
      </w:r>
      <w:r>
        <w:rPr>
          <w:rtl/>
        </w:rPr>
        <w:t>دعون عزرا</w:t>
      </w:r>
      <w:r w:rsidR="00A52396">
        <w:rPr>
          <w:rFonts w:hint="cs"/>
          <w:rtl/>
        </w:rPr>
        <w:t>:</w:t>
      </w:r>
      <w:r>
        <w:rPr>
          <w:rtl/>
        </w:rPr>
        <w:t xml:space="preserve"> مر</w:t>
      </w:r>
      <w:r w:rsidR="0095313F">
        <w:rPr>
          <w:rFonts w:hint="cs"/>
          <w:rtl/>
        </w:rPr>
        <w:t>م</w:t>
      </w:r>
      <w:r>
        <w:rPr>
          <w:rtl/>
        </w:rPr>
        <w:t>م الأسفار المقدسة المعروفة عند اليهود</w:t>
      </w:r>
      <w:r w:rsidR="00A52396">
        <w:rPr>
          <w:rFonts w:hint="cs"/>
          <w:rtl/>
        </w:rPr>
        <w:t>»..</w:t>
      </w:r>
      <w:r>
        <w:rPr>
          <w:rtl/>
        </w:rPr>
        <w:t xml:space="preserve"> إلى أن قال</w:t>
      </w:r>
      <w:r w:rsidR="00A52396">
        <w:rPr>
          <w:rFonts w:hint="cs"/>
          <w:rtl/>
        </w:rPr>
        <w:t>:</w:t>
      </w:r>
      <w:r>
        <w:rPr>
          <w:rtl/>
        </w:rPr>
        <w:t xml:space="preserve"> نكتفي بهذا البيان هنا ولنا فيه غرضان: «أحدهما أن جميع أهل الكتاب مدنيون لعزير هذا في مستند دينهم وأصل كتبهم المقدسة عندهم، وثانيهما أن هذا المستند واهي البنيان متداعي الأركان، وهذا هو الذي حققه علماء أوروبا الأحرار</w:t>
      </w:r>
      <w:r w:rsidR="00A52396">
        <w:rPr>
          <w:rFonts w:hint="cs"/>
          <w:rtl/>
        </w:rPr>
        <w:t>»</w:t>
      </w:r>
      <w:r w:rsidR="00A52396" w:rsidRPr="00A52396">
        <w:rPr>
          <w:rFonts w:hint="cs"/>
          <w:vertAlign w:val="superscript"/>
          <w:rtl/>
        </w:rPr>
        <w:t>(</w:t>
      </w:r>
      <w:r w:rsidR="00A52396" w:rsidRPr="003C5F07">
        <w:rPr>
          <w:rStyle w:val="a4"/>
          <w:rtl/>
        </w:rPr>
        <w:footnoteReference w:id="314"/>
      </w:r>
      <w:r w:rsidR="00A52396" w:rsidRPr="00A52396">
        <w:rPr>
          <w:rFonts w:hint="cs"/>
          <w:vertAlign w:val="superscript"/>
          <w:rtl/>
        </w:rPr>
        <w:t>)</w:t>
      </w:r>
      <w:r w:rsidR="00A52396">
        <w:rPr>
          <w:rFonts w:hint="cs"/>
          <w:rtl/>
        </w:rPr>
        <w:t>.</w:t>
      </w:r>
    </w:p>
    <w:p w14:paraId="43E6E7B5" w14:textId="658E4689" w:rsidR="005C67B5" w:rsidRDefault="005C67B5" w:rsidP="005304FA">
      <w:pPr>
        <w:ind w:firstLine="226"/>
        <w:rPr>
          <w:rtl/>
        </w:rPr>
      </w:pPr>
      <w:r>
        <w:rPr>
          <w:rtl/>
        </w:rPr>
        <w:t xml:space="preserve">فقد جاء في ترجمته من دائرة المعارف البريطانية بعدما ذكر ما في سفره وسفر </w:t>
      </w:r>
      <w:r w:rsidR="00E21C54">
        <w:rPr>
          <w:rtl/>
        </w:rPr>
        <w:t>«</w:t>
      </w:r>
      <w:r>
        <w:rPr>
          <w:rtl/>
        </w:rPr>
        <w:t>نحميا</w:t>
      </w:r>
      <w:r w:rsidR="00E21C54">
        <w:rPr>
          <w:rtl/>
        </w:rPr>
        <w:t>»</w:t>
      </w:r>
      <w:r>
        <w:rPr>
          <w:rtl/>
        </w:rPr>
        <w:t xml:space="preserve"> من كتابته للشريعة «</w:t>
      </w:r>
      <w:r w:rsidR="00A52396">
        <w:rPr>
          <w:rFonts w:hint="cs"/>
          <w:rtl/>
        </w:rPr>
        <w:t>أ</w:t>
      </w:r>
      <w:r>
        <w:rPr>
          <w:rtl/>
        </w:rPr>
        <w:t xml:space="preserve">نه جاء في </w:t>
      </w:r>
      <w:r w:rsidR="002059BB">
        <w:rPr>
          <w:rtl/>
        </w:rPr>
        <w:t>روايات</w:t>
      </w:r>
      <w:r w:rsidR="004E682B">
        <w:rPr>
          <w:rtl/>
        </w:rPr>
        <w:t xml:space="preserve"> </w:t>
      </w:r>
      <w:r>
        <w:rPr>
          <w:rtl/>
        </w:rPr>
        <w:t xml:space="preserve">أخرى متأخرة عنها أنه لم يعد </w:t>
      </w:r>
      <w:r w:rsidR="00A52396">
        <w:rPr>
          <w:rFonts w:hint="cs"/>
          <w:rtl/>
        </w:rPr>
        <w:t>إ</w:t>
      </w:r>
      <w:r>
        <w:rPr>
          <w:rtl/>
        </w:rPr>
        <w:t>ل</w:t>
      </w:r>
      <w:r w:rsidR="00A52396">
        <w:rPr>
          <w:rFonts w:hint="cs"/>
          <w:rtl/>
        </w:rPr>
        <w:t>ي</w:t>
      </w:r>
      <w:r>
        <w:rPr>
          <w:rtl/>
        </w:rPr>
        <w:t>هم الشريعة التي أحرقت فقط، بل أعاد جميع الأسفار العبرية التي كانت أتلفت، وأعاد سبعين سفر</w:t>
      </w:r>
      <w:r w:rsidR="00A52396">
        <w:rPr>
          <w:rFonts w:hint="cs"/>
          <w:rtl/>
        </w:rPr>
        <w:t>ً</w:t>
      </w:r>
      <w:r>
        <w:rPr>
          <w:rtl/>
        </w:rPr>
        <w:t xml:space="preserve">ا غير قانونية </w:t>
      </w:r>
      <w:r w:rsidR="00A52396">
        <w:rPr>
          <w:rFonts w:hint="cs"/>
          <w:rtl/>
        </w:rPr>
        <w:t>«</w:t>
      </w:r>
      <w:r>
        <w:rPr>
          <w:rtl/>
        </w:rPr>
        <w:t>أبوكريف</w:t>
      </w:r>
      <w:r w:rsidR="00A52396">
        <w:rPr>
          <w:rFonts w:hint="cs"/>
          <w:rtl/>
        </w:rPr>
        <w:t>»</w:t>
      </w:r>
      <w:r>
        <w:rPr>
          <w:rtl/>
        </w:rPr>
        <w:t>، ثم قال كاتب الترجمة فيها</w:t>
      </w:r>
      <w:r w:rsidR="00A52396">
        <w:rPr>
          <w:rFonts w:hint="cs"/>
          <w:rtl/>
        </w:rPr>
        <w:t>:</w:t>
      </w:r>
      <w:r>
        <w:rPr>
          <w:rtl/>
        </w:rPr>
        <w:t xml:space="preserve"> وإذا كانت الأسطورة الخاصة بعزرا هذا قد كتبها من كتبها من المؤرخين بأقلامهم من تلقاء أنفسهم، ولم يستندوا في شيء منها إلى كتاب آخر، فكتاب هذا العصر </w:t>
      </w:r>
      <w:r w:rsidR="00A52396">
        <w:rPr>
          <w:rFonts w:hint="cs"/>
          <w:rtl/>
        </w:rPr>
        <w:t>ي</w:t>
      </w:r>
      <w:r>
        <w:rPr>
          <w:rtl/>
        </w:rPr>
        <w:t>رون أن أسطورة عزرا قد اخت</w:t>
      </w:r>
      <w:r w:rsidR="00A52396">
        <w:rPr>
          <w:rFonts w:hint="cs"/>
          <w:rtl/>
        </w:rPr>
        <w:t>ل</w:t>
      </w:r>
      <w:r>
        <w:rPr>
          <w:rtl/>
        </w:rPr>
        <w:t xml:space="preserve">قها أولئك </w:t>
      </w:r>
      <w:r w:rsidR="0095313F">
        <w:rPr>
          <w:rFonts w:hint="cs"/>
          <w:rtl/>
        </w:rPr>
        <w:t>الرواة</w:t>
      </w:r>
      <w:r>
        <w:rPr>
          <w:rtl/>
        </w:rPr>
        <w:t xml:space="preserve"> اختلا</w:t>
      </w:r>
      <w:r w:rsidR="00A52396">
        <w:rPr>
          <w:rFonts w:hint="cs"/>
          <w:rtl/>
        </w:rPr>
        <w:t>قً</w:t>
      </w:r>
      <w:r>
        <w:rPr>
          <w:rtl/>
        </w:rPr>
        <w:t xml:space="preserve">ا.. </w:t>
      </w:r>
      <w:r w:rsidR="00A52396">
        <w:rPr>
          <w:rFonts w:hint="cs"/>
          <w:rtl/>
        </w:rPr>
        <w:t>«</w:t>
      </w:r>
      <w:r>
        <w:rPr>
          <w:rtl/>
        </w:rPr>
        <w:t>انظر ص</w:t>
      </w:r>
      <w:r w:rsidR="00A52396">
        <w:rPr>
          <w:rFonts w:hint="cs"/>
          <w:rtl/>
        </w:rPr>
        <w:t>:</w:t>
      </w:r>
      <w:r>
        <w:rPr>
          <w:rtl/>
        </w:rPr>
        <w:t xml:space="preserve"> ١٤</w:t>
      </w:r>
      <w:r w:rsidR="00A52396">
        <w:rPr>
          <w:rFonts w:hint="cs"/>
          <w:rtl/>
        </w:rPr>
        <w:t>،</w:t>
      </w:r>
      <w:r>
        <w:rPr>
          <w:rtl/>
        </w:rPr>
        <w:t xml:space="preserve"> ج</w:t>
      </w:r>
      <w:r w:rsidR="00A52396">
        <w:rPr>
          <w:rFonts w:hint="cs"/>
          <w:rtl/>
        </w:rPr>
        <w:t xml:space="preserve"> 9</w:t>
      </w:r>
      <w:r>
        <w:rPr>
          <w:rtl/>
        </w:rPr>
        <w:t xml:space="preserve"> من الطبعة الرابعة عشرة سنة ١٩٢٩</w:t>
      </w:r>
      <w:r w:rsidR="00E42532">
        <w:rPr>
          <w:rFonts w:hint="cs"/>
          <w:rtl/>
        </w:rPr>
        <w:t>م»</w:t>
      </w:r>
      <w:r>
        <w:rPr>
          <w:rtl/>
        </w:rPr>
        <w:t>.</w:t>
      </w:r>
    </w:p>
    <w:p w14:paraId="0C53E067" w14:textId="73DAD2E2" w:rsidR="005C67B5" w:rsidRDefault="005C67B5" w:rsidP="005304FA">
      <w:pPr>
        <w:ind w:firstLine="226"/>
        <w:rPr>
          <w:rtl/>
        </w:rPr>
      </w:pPr>
      <w:r>
        <w:rPr>
          <w:rtl/>
        </w:rPr>
        <w:t>وجملة القول أن اليهود كانوا وما يزالون يقدسون عزي</w:t>
      </w:r>
      <w:r w:rsidR="00E42532">
        <w:rPr>
          <w:rFonts w:hint="cs"/>
          <w:rtl/>
        </w:rPr>
        <w:t>رً</w:t>
      </w:r>
      <w:r>
        <w:rPr>
          <w:rtl/>
        </w:rPr>
        <w:t>ا هذا حتى أن بعضهم أطلق عليه لقب «</w:t>
      </w:r>
      <w:r w:rsidR="00E42532">
        <w:rPr>
          <w:rFonts w:hint="cs"/>
          <w:rtl/>
        </w:rPr>
        <w:t>ا</w:t>
      </w:r>
      <w:r>
        <w:rPr>
          <w:rtl/>
        </w:rPr>
        <w:t>بن الله</w:t>
      </w:r>
      <w:r w:rsidR="00E42532">
        <w:rPr>
          <w:rFonts w:hint="cs"/>
          <w:rtl/>
        </w:rPr>
        <w:t>»</w:t>
      </w:r>
      <w:r>
        <w:rPr>
          <w:rtl/>
        </w:rPr>
        <w:t>، ولا ندر</w:t>
      </w:r>
      <w:r w:rsidR="00E42532">
        <w:rPr>
          <w:rFonts w:hint="cs"/>
          <w:rtl/>
        </w:rPr>
        <w:t>ي</w:t>
      </w:r>
      <w:r>
        <w:rPr>
          <w:rtl/>
        </w:rPr>
        <w:t xml:space="preserve"> أكان أطلاقه عليه بمعنى التكريم الذي أطلق على إسرائيل وداود وغيرهما، أم بالمعنى الذي سيأتي قريب</w:t>
      </w:r>
      <w:r w:rsidR="00E42532">
        <w:rPr>
          <w:rFonts w:hint="cs"/>
          <w:rtl/>
        </w:rPr>
        <w:t>ً</w:t>
      </w:r>
      <w:r>
        <w:rPr>
          <w:rtl/>
        </w:rPr>
        <w:t xml:space="preserve">ا عن فيلسوفهم </w:t>
      </w:r>
      <w:r w:rsidR="00E42532">
        <w:rPr>
          <w:rFonts w:hint="cs"/>
          <w:rtl/>
        </w:rPr>
        <w:t>«</w:t>
      </w:r>
      <w:r>
        <w:rPr>
          <w:rtl/>
        </w:rPr>
        <w:t>فيلو</w:t>
      </w:r>
      <w:r w:rsidR="00E42532">
        <w:rPr>
          <w:rFonts w:hint="cs"/>
          <w:rtl/>
        </w:rPr>
        <w:t>»</w:t>
      </w:r>
      <w:r>
        <w:rPr>
          <w:rtl/>
        </w:rPr>
        <w:t>، وهو قريب من فلسفة وثن</w:t>
      </w:r>
      <w:r w:rsidR="00E42532">
        <w:rPr>
          <w:rFonts w:hint="cs"/>
          <w:rtl/>
        </w:rPr>
        <w:t>ي</w:t>
      </w:r>
      <w:r>
        <w:rPr>
          <w:rtl/>
        </w:rPr>
        <w:t xml:space="preserve"> الهند ال</w:t>
      </w:r>
      <w:r w:rsidR="00E42532">
        <w:rPr>
          <w:rFonts w:hint="cs"/>
          <w:rtl/>
        </w:rPr>
        <w:t>تي</w:t>
      </w:r>
      <w:r>
        <w:rPr>
          <w:rtl/>
        </w:rPr>
        <w:t xml:space="preserve"> هي أصل عقيدة النصارى</w:t>
      </w:r>
      <w:r w:rsidR="00E42532" w:rsidRPr="00E42532">
        <w:rPr>
          <w:rFonts w:hint="cs"/>
          <w:vertAlign w:val="superscript"/>
          <w:rtl/>
        </w:rPr>
        <w:t>(</w:t>
      </w:r>
      <w:r w:rsidR="00E42532" w:rsidRPr="003C5F07">
        <w:rPr>
          <w:rStyle w:val="a4"/>
          <w:rtl/>
        </w:rPr>
        <w:footnoteReference w:id="315"/>
      </w:r>
      <w:r w:rsidR="00E42532" w:rsidRPr="00E42532">
        <w:rPr>
          <w:rFonts w:hint="cs"/>
          <w:vertAlign w:val="superscript"/>
          <w:rtl/>
        </w:rPr>
        <w:t>)</w:t>
      </w:r>
      <w:r w:rsidR="00E42532">
        <w:rPr>
          <w:rFonts w:hint="cs"/>
          <w:rtl/>
        </w:rPr>
        <w:t xml:space="preserve"> </w:t>
      </w:r>
      <w:r>
        <w:rPr>
          <w:rtl/>
        </w:rPr>
        <w:t xml:space="preserve">وقد اتفق المفسرون على أن </w:t>
      </w:r>
      <w:r w:rsidR="00E42532">
        <w:rPr>
          <w:rFonts w:hint="cs"/>
          <w:rtl/>
        </w:rPr>
        <w:t>إ</w:t>
      </w:r>
      <w:r>
        <w:rPr>
          <w:rtl/>
        </w:rPr>
        <w:t>سناد هذا القول إليهم يراد به بعضهم لا كلهم.</w:t>
      </w:r>
    </w:p>
    <w:p w14:paraId="08D47423" w14:textId="4E4F81D7" w:rsidR="005C67B5" w:rsidRDefault="005C67B5" w:rsidP="005304FA">
      <w:pPr>
        <w:ind w:firstLine="226"/>
        <w:rPr>
          <w:rtl/>
        </w:rPr>
      </w:pPr>
      <w:r>
        <w:rPr>
          <w:rtl/>
        </w:rPr>
        <w:t>وأما الذين قالوا هذا القول من اليهود فهم بعض يهود المدينة كالذين قال الله فيهم</w:t>
      </w:r>
      <w:r w:rsidR="00E42532">
        <w:rPr>
          <w:rFonts w:hint="cs"/>
          <w:rtl/>
        </w:rPr>
        <w:t>:</w:t>
      </w:r>
      <w:r>
        <w:rPr>
          <w:rtl/>
        </w:rPr>
        <w:t xml:space="preserve"> </w:t>
      </w:r>
      <w:r w:rsidR="00E42532" w:rsidRPr="00E42532">
        <w:rPr>
          <w:rtl/>
        </w:rPr>
        <w:t>﴿وَقَالَتِ الْيَهُودُ يَدُ اللَّهِ مَغْلُولَةٌ غُلَّتْ أَيْدِيهِمْ﴾</w:t>
      </w:r>
      <w:r w:rsidR="00E42532" w:rsidRPr="00E42532">
        <w:rPr>
          <w:sz w:val="24"/>
          <w:szCs w:val="24"/>
          <w:rtl/>
        </w:rPr>
        <w:t xml:space="preserve"> [المائدة: 64]</w:t>
      </w:r>
      <w:r>
        <w:rPr>
          <w:rtl/>
        </w:rPr>
        <w:t>،</w:t>
      </w:r>
      <w:r w:rsidR="00852B9A">
        <w:rPr>
          <w:rtl/>
        </w:rPr>
        <w:t>.</w:t>
      </w:r>
      <w:r>
        <w:rPr>
          <w:rtl/>
        </w:rPr>
        <w:t>.</w:t>
      </w:r>
      <w:r w:rsidR="009F06DD">
        <w:rPr>
          <w:rtl/>
        </w:rPr>
        <w:t xml:space="preserve"> الآية</w:t>
      </w:r>
      <w:r>
        <w:rPr>
          <w:rtl/>
        </w:rPr>
        <w:t>.. والذين قال فيهم</w:t>
      </w:r>
      <w:r w:rsidR="00E42532">
        <w:rPr>
          <w:rFonts w:hint="cs"/>
          <w:rtl/>
        </w:rPr>
        <w:t>:</w:t>
      </w:r>
      <w:r>
        <w:rPr>
          <w:rtl/>
        </w:rPr>
        <w:t xml:space="preserve"> </w:t>
      </w:r>
      <w:r w:rsidR="00E42532" w:rsidRPr="00E42532">
        <w:rPr>
          <w:rtl/>
        </w:rPr>
        <w:t>﴿لَقَدْ سَمِعَ اللَّهُ قَوْلَ الَّذِينَ قَالُوا إِنَّ اللَّهَ فَقِيرٌ وَنَحْنُ أَغْنِيَاءُ﴾</w:t>
      </w:r>
      <w:r w:rsidR="00E42532" w:rsidRPr="00E42532">
        <w:rPr>
          <w:sz w:val="24"/>
          <w:szCs w:val="24"/>
          <w:rtl/>
        </w:rPr>
        <w:t xml:space="preserve"> [آل عمران: 181]</w:t>
      </w:r>
      <w:r w:rsidR="00E42532">
        <w:rPr>
          <w:rFonts w:hint="cs"/>
          <w:rtl/>
        </w:rPr>
        <w:t>،</w:t>
      </w:r>
      <w:r>
        <w:rPr>
          <w:rtl/>
        </w:rPr>
        <w:t xml:space="preserve"> رد</w:t>
      </w:r>
      <w:r w:rsidR="00E42532">
        <w:rPr>
          <w:rFonts w:hint="cs"/>
          <w:rtl/>
        </w:rPr>
        <w:t>ً</w:t>
      </w:r>
      <w:r>
        <w:rPr>
          <w:rtl/>
        </w:rPr>
        <w:t>ا على قوله تعالى</w:t>
      </w:r>
      <w:r w:rsidR="00E42532">
        <w:rPr>
          <w:rFonts w:hint="cs"/>
          <w:rtl/>
        </w:rPr>
        <w:t>:</w:t>
      </w:r>
      <w:r>
        <w:rPr>
          <w:rtl/>
        </w:rPr>
        <w:t xml:space="preserve"> </w:t>
      </w:r>
      <w:r w:rsidR="00E42532" w:rsidRPr="00E42532">
        <w:rPr>
          <w:rtl/>
        </w:rPr>
        <w:t>﴿مَنْ ذَا الَّذِي يُقْرِضُ اللَّهَ قَرْضًا حَسَنًا﴾</w:t>
      </w:r>
      <w:r w:rsidR="00E42532" w:rsidRPr="00E42532">
        <w:rPr>
          <w:sz w:val="24"/>
          <w:szCs w:val="24"/>
          <w:rtl/>
        </w:rPr>
        <w:t xml:space="preserve"> [البقرة: 245]</w:t>
      </w:r>
      <w:r w:rsidR="00E42532">
        <w:rPr>
          <w:rFonts w:hint="cs"/>
          <w:rtl/>
        </w:rPr>
        <w:t xml:space="preserve">، </w:t>
      </w:r>
      <w:r>
        <w:rPr>
          <w:rtl/>
        </w:rPr>
        <w:t>ويحتمل أن يكون قد سبقهم إليه غيرهم ولم ينقل إلينا.</w:t>
      </w:r>
    </w:p>
    <w:p w14:paraId="6EFDE736" w14:textId="5DA5BD99" w:rsidR="005C67B5" w:rsidRDefault="005C67B5" w:rsidP="005304FA">
      <w:pPr>
        <w:ind w:firstLine="226"/>
        <w:rPr>
          <w:rtl/>
        </w:rPr>
      </w:pPr>
      <w:r>
        <w:rPr>
          <w:rtl/>
        </w:rPr>
        <w:t>«رو</w:t>
      </w:r>
      <w:r w:rsidR="00E42532">
        <w:rPr>
          <w:rFonts w:hint="cs"/>
          <w:rtl/>
        </w:rPr>
        <w:t>ى</w:t>
      </w:r>
      <w:r>
        <w:rPr>
          <w:rtl/>
        </w:rPr>
        <w:t xml:space="preserve"> ابن </w:t>
      </w:r>
      <w:r w:rsidR="00E42532">
        <w:rPr>
          <w:rFonts w:hint="cs"/>
          <w:rtl/>
        </w:rPr>
        <w:t>إ</w:t>
      </w:r>
      <w:r>
        <w:rPr>
          <w:rtl/>
        </w:rPr>
        <w:t>سح</w:t>
      </w:r>
      <w:r w:rsidR="00E42532">
        <w:rPr>
          <w:rFonts w:hint="cs"/>
          <w:rtl/>
        </w:rPr>
        <w:t>ا</w:t>
      </w:r>
      <w:r>
        <w:rPr>
          <w:rtl/>
        </w:rPr>
        <w:t>ق</w:t>
      </w:r>
      <w:r w:rsidR="00852B9A">
        <w:rPr>
          <w:rtl/>
        </w:rPr>
        <w:t xml:space="preserve"> وابن </w:t>
      </w:r>
      <w:r>
        <w:rPr>
          <w:rtl/>
        </w:rPr>
        <w:t>جرير</w:t>
      </w:r>
      <w:r w:rsidR="00852B9A">
        <w:rPr>
          <w:rtl/>
        </w:rPr>
        <w:t xml:space="preserve"> وابن </w:t>
      </w:r>
      <w:r>
        <w:rPr>
          <w:rtl/>
        </w:rPr>
        <w:t>أبي حاتم وأبو الشيخ</w:t>
      </w:r>
      <w:r w:rsidR="00852B9A">
        <w:rPr>
          <w:rtl/>
        </w:rPr>
        <w:t xml:space="preserve"> وابن </w:t>
      </w:r>
      <w:r>
        <w:rPr>
          <w:rtl/>
        </w:rPr>
        <w:t>مردو</w:t>
      </w:r>
      <w:r w:rsidR="00E42532">
        <w:rPr>
          <w:rFonts w:hint="cs"/>
          <w:rtl/>
        </w:rPr>
        <w:t>يه</w:t>
      </w:r>
      <w:r>
        <w:rPr>
          <w:rtl/>
        </w:rPr>
        <w:t xml:space="preserve"> عن ابن عباس رضي الله عنه قال: أتى رسول الله صلى الله عليه وسلم سلام بن مشکم ونعمان بن أوف</w:t>
      </w:r>
      <w:r w:rsidR="00E42532">
        <w:rPr>
          <w:rFonts w:hint="cs"/>
          <w:rtl/>
        </w:rPr>
        <w:t>ى</w:t>
      </w:r>
      <w:r>
        <w:rPr>
          <w:rtl/>
        </w:rPr>
        <w:t xml:space="preserve"> وأبو أنس وشاس بن قيس ومالك بن الصيف فقالوا: كيف نتبعك و</w:t>
      </w:r>
      <w:r w:rsidR="00AF132B">
        <w:rPr>
          <w:rFonts w:hint="cs"/>
          <w:rtl/>
        </w:rPr>
        <w:t>ق</w:t>
      </w:r>
      <w:r>
        <w:rPr>
          <w:rtl/>
        </w:rPr>
        <w:t xml:space="preserve">د تركت </w:t>
      </w:r>
      <w:r w:rsidR="00AF132B">
        <w:rPr>
          <w:rFonts w:hint="cs"/>
          <w:rtl/>
        </w:rPr>
        <w:t>ق</w:t>
      </w:r>
      <w:r>
        <w:rPr>
          <w:rtl/>
        </w:rPr>
        <w:t>بلتنا وأنت لا تزعم أن عزي</w:t>
      </w:r>
      <w:r w:rsidR="00AF132B">
        <w:rPr>
          <w:rFonts w:hint="cs"/>
          <w:rtl/>
        </w:rPr>
        <w:t>ر</w:t>
      </w:r>
      <w:r>
        <w:rPr>
          <w:rtl/>
        </w:rPr>
        <w:t xml:space="preserve"> ابن الله</w:t>
      </w:r>
      <w:r w:rsidR="00852B9A">
        <w:rPr>
          <w:rFonts w:hint="cs"/>
          <w:rtl/>
        </w:rPr>
        <w:t>.</w:t>
      </w:r>
      <w:r>
        <w:rPr>
          <w:rtl/>
        </w:rPr>
        <w:t>.. إلخ</w:t>
      </w:r>
      <w:r w:rsidR="00AF132B">
        <w:rPr>
          <w:rFonts w:hint="cs"/>
          <w:rtl/>
        </w:rPr>
        <w:t>»</w:t>
      </w:r>
      <w:r>
        <w:rPr>
          <w:rtl/>
        </w:rPr>
        <w:t>.</w:t>
      </w:r>
    </w:p>
    <w:p w14:paraId="1D9BFA21" w14:textId="29A4834B" w:rsidR="005C67B5" w:rsidRDefault="00AF132B" w:rsidP="005304FA">
      <w:pPr>
        <w:ind w:firstLine="226"/>
        <w:rPr>
          <w:rtl/>
        </w:rPr>
      </w:pPr>
      <w:r>
        <w:rPr>
          <w:rFonts w:hint="cs"/>
          <w:rtl/>
        </w:rPr>
        <w:t>«</w:t>
      </w:r>
      <w:r w:rsidR="005C67B5">
        <w:rPr>
          <w:rtl/>
        </w:rPr>
        <w:t>ومن المعلوم أن بعض النصارى الذ</w:t>
      </w:r>
      <w:r>
        <w:rPr>
          <w:rFonts w:hint="cs"/>
          <w:rtl/>
        </w:rPr>
        <w:t>ي</w:t>
      </w:r>
      <w:r w:rsidR="005C67B5">
        <w:rPr>
          <w:rtl/>
        </w:rPr>
        <w:t xml:space="preserve">ن قالوا: إن المسيح ابن الله، كانوا من اليهود وقد كان </w:t>
      </w:r>
      <w:r>
        <w:rPr>
          <w:rFonts w:hint="cs"/>
          <w:rtl/>
        </w:rPr>
        <w:t>«</w:t>
      </w:r>
      <w:r w:rsidR="005C67B5">
        <w:rPr>
          <w:rtl/>
        </w:rPr>
        <w:t>فيلو</w:t>
      </w:r>
      <w:r>
        <w:rPr>
          <w:rFonts w:hint="cs"/>
          <w:rtl/>
        </w:rPr>
        <w:t>»</w:t>
      </w:r>
      <w:r w:rsidR="005C67B5">
        <w:rPr>
          <w:rtl/>
        </w:rPr>
        <w:t xml:space="preserve"> الفيلسوف اليهودي الاسكندري المعاصر للمسيح يقول إن لله ابن</w:t>
      </w:r>
      <w:r>
        <w:rPr>
          <w:rFonts w:hint="cs"/>
          <w:rtl/>
        </w:rPr>
        <w:t>ً</w:t>
      </w:r>
      <w:r w:rsidR="005C67B5">
        <w:rPr>
          <w:rtl/>
        </w:rPr>
        <w:t>ا هو كلمته التي خلق بها الأشياء فعلى هذا لا بد أن يكون بعض المتقدمين على عصر البع</w:t>
      </w:r>
      <w:r>
        <w:rPr>
          <w:rFonts w:hint="cs"/>
          <w:rtl/>
        </w:rPr>
        <w:t>ث</w:t>
      </w:r>
      <w:r w:rsidR="005C67B5">
        <w:rPr>
          <w:rtl/>
        </w:rPr>
        <w:t>ة المحمدية قد قالوا: إن عزي</w:t>
      </w:r>
      <w:r>
        <w:rPr>
          <w:rFonts w:hint="cs"/>
          <w:rtl/>
        </w:rPr>
        <w:t>ر</w:t>
      </w:r>
      <w:r w:rsidR="005C67B5">
        <w:rPr>
          <w:rtl/>
        </w:rPr>
        <w:t xml:space="preserve"> ابن الله، بهذا المعني»</w:t>
      </w:r>
      <w:r>
        <w:rPr>
          <w:rFonts w:hint="cs"/>
          <w:rtl/>
        </w:rPr>
        <w:t>.</w:t>
      </w:r>
    </w:p>
    <w:p w14:paraId="03D7930B" w14:textId="3731F8A1" w:rsidR="005C67B5" w:rsidRDefault="005C67B5" w:rsidP="005304FA">
      <w:pPr>
        <w:ind w:firstLine="226"/>
        <w:rPr>
          <w:rtl/>
        </w:rPr>
      </w:pPr>
      <w:r>
        <w:rPr>
          <w:rtl/>
        </w:rPr>
        <w:t xml:space="preserve">ومن هذا البيان </w:t>
      </w:r>
      <w:r w:rsidR="00AF132B">
        <w:rPr>
          <w:rFonts w:hint="cs"/>
          <w:rtl/>
        </w:rPr>
        <w:t>ي</w:t>
      </w:r>
      <w:r>
        <w:rPr>
          <w:rtl/>
        </w:rPr>
        <w:t>تضح ما وراء حكاية</w:t>
      </w:r>
      <w:r w:rsidR="00852B9A">
        <w:rPr>
          <w:rtl/>
        </w:rPr>
        <w:t xml:space="preserve"> القرآن </w:t>
      </w:r>
      <w:r>
        <w:rPr>
          <w:rtl/>
        </w:rPr>
        <w:t>لقول اليهود هذا</w:t>
      </w:r>
      <w:r w:rsidR="00AF132B">
        <w:rPr>
          <w:rFonts w:hint="cs"/>
          <w:rtl/>
        </w:rPr>
        <w:t xml:space="preserve"> -</w:t>
      </w:r>
      <w:r>
        <w:rPr>
          <w:rtl/>
        </w:rPr>
        <w:t>في هذه الم</w:t>
      </w:r>
      <w:r w:rsidR="00AF132B">
        <w:rPr>
          <w:rFonts w:hint="cs"/>
          <w:rtl/>
        </w:rPr>
        <w:t>ن</w:t>
      </w:r>
      <w:r>
        <w:rPr>
          <w:rtl/>
        </w:rPr>
        <w:t>اسبة التي يتوخاها السياق</w:t>
      </w:r>
      <w:r w:rsidR="00AF132B">
        <w:rPr>
          <w:rFonts w:hint="cs"/>
          <w:rtl/>
        </w:rPr>
        <w:t>-</w:t>
      </w:r>
      <w:r>
        <w:rPr>
          <w:rtl/>
        </w:rPr>
        <w:t xml:space="preserve"> فهي تقرير حقيقة ما عليه فريق من أهل الكتاب من فساد الاعتقاد، الذي لا يتفق معه أن يكونوا مؤمنين بالله، أو أن يكونوا يدينون دين الحق.</w:t>
      </w:r>
    </w:p>
    <w:p w14:paraId="0030B251" w14:textId="709AA722" w:rsidR="005C67B5" w:rsidRDefault="005C67B5" w:rsidP="005304FA">
      <w:pPr>
        <w:ind w:firstLine="226"/>
        <w:rPr>
          <w:rtl/>
        </w:rPr>
      </w:pPr>
      <w:r>
        <w:rPr>
          <w:rtl/>
        </w:rPr>
        <w:t xml:space="preserve">وهذه هي الصفة الأساسية التي قام عليها حكم القتال.. وان يكمن القصد من القتال ليس هو </w:t>
      </w:r>
      <w:r w:rsidR="00AF132B">
        <w:rPr>
          <w:rFonts w:hint="cs"/>
          <w:rtl/>
        </w:rPr>
        <w:t>إ</w:t>
      </w:r>
      <w:r>
        <w:rPr>
          <w:rtl/>
        </w:rPr>
        <w:t>كراههم على الإسلام، وإنما هو كسر شوكتهم التي يقفون بها في وجه الإسلام واستسلامهم لسلطانه، ليتحرر الأفراد</w:t>
      </w:r>
      <w:r w:rsidR="00AF132B">
        <w:rPr>
          <w:rFonts w:hint="cs"/>
          <w:rtl/>
        </w:rPr>
        <w:t>،</w:t>
      </w:r>
      <w:r>
        <w:rPr>
          <w:rtl/>
        </w:rPr>
        <w:t xml:space="preserve"> في ظل هذا الاستسلام من التأثر بالضغوط التي تقيد إرادتهم في اختيار دين الحق من غير إكراه من هنا أو من هناك.</w:t>
      </w:r>
    </w:p>
    <w:p w14:paraId="3BCDEDEE" w14:textId="009EF1A3" w:rsidR="00AF132B" w:rsidRDefault="005C67B5" w:rsidP="005304FA">
      <w:pPr>
        <w:pStyle w:val="3"/>
        <w:rPr>
          <w:rtl/>
        </w:rPr>
      </w:pPr>
      <w:bookmarkStart w:id="69" w:name="_Toc155503271"/>
      <w:r>
        <w:rPr>
          <w:rtl/>
        </w:rPr>
        <w:t>إسرائيليات حول عز</w:t>
      </w:r>
      <w:r w:rsidR="00AF132B">
        <w:rPr>
          <w:rFonts w:hint="cs"/>
          <w:rtl/>
        </w:rPr>
        <w:t>ي</w:t>
      </w:r>
      <w:r>
        <w:rPr>
          <w:rtl/>
        </w:rPr>
        <w:t>ر</w:t>
      </w:r>
      <w:bookmarkEnd w:id="69"/>
    </w:p>
    <w:p w14:paraId="4DE35E07" w14:textId="5F1997F9" w:rsidR="005C67B5" w:rsidRDefault="005C67B5" w:rsidP="005304FA">
      <w:pPr>
        <w:ind w:firstLine="226"/>
        <w:rPr>
          <w:rtl/>
        </w:rPr>
      </w:pPr>
      <w:r>
        <w:rPr>
          <w:rtl/>
        </w:rPr>
        <w:t xml:space="preserve">ذكر السيوطي في الدار المنثور </w:t>
      </w:r>
      <w:r w:rsidR="002059BB">
        <w:rPr>
          <w:rtl/>
        </w:rPr>
        <w:t>روايات</w:t>
      </w:r>
      <w:r w:rsidR="004E682B">
        <w:rPr>
          <w:rtl/>
        </w:rPr>
        <w:t xml:space="preserve"> </w:t>
      </w:r>
      <w:r>
        <w:rPr>
          <w:rtl/>
        </w:rPr>
        <w:t>أخرى إسرائيلية خرافية في هذا المعنى، منها ما رواه ابن أبي شيبة</w:t>
      </w:r>
      <w:r w:rsidR="00852B9A">
        <w:rPr>
          <w:rtl/>
        </w:rPr>
        <w:t xml:space="preserve"> وابن </w:t>
      </w:r>
      <w:r>
        <w:rPr>
          <w:rtl/>
        </w:rPr>
        <w:t xml:space="preserve">المنذر عن ابن عباس، وملخصه أن الله سلط </w:t>
      </w:r>
      <w:r w:rsidR="00E21C54">
        <w:rPr>
          <w:rtl/>
        </w:rPr>
        <w:t>«</w:t>
      </w:r>
      <w:r>
        <w:rPr>
          <w:rtl/>
        </w:rPr>
        <w:t>بخ</w:t>
      </w:r>
      <w:r w:rsidR="00AF132B">
        <w:rPr>
          <w:rFonts w:hint="cs"/>
          <w:rtl/>
        </w:rPr>
        <w:t>ت</w:t>
      </w:r>
      <w:r>
        <w:rPr>
          <w:rtl/>
        </w:rPr>
        <w:t>نصر</w:t>
      </w:r>
      <w:r w:rsidR="00E21C54">
        <w:rPr>
          <w:rtl/>
        </w:rPr>
        <w:t>»</w:t>
      </w:r>
      <w:r>
        <w:rPr>
          <w:rtl/>
        </w:rPr>
        <w:t xml:space="preserve"> على بني إسرائيل ف</w:t>
      </w:r>
      <w:r w:rsidR="00AF132B">
        <w:rPr>
          <w:rFonts w:hint="cs"/>
          <w:rtl/>
        </w:rPr>
        <w:t>ح</w:t>
      </w:r>
      <w:r>
        <w:rPr>
          <w:rtl/>
        </w:rPr>
        <w:t>رق التوراة وخرب بيت المقدس، وعزي</w:t>
      </w:r>
      <w:r w:rsidR="00AF132B">
        <w:rPr>
          <w:rFonts w:hint="cs"/>
          <w:rtl/>
        </w:rPr>
        <w:t>ر</w:t>
      </w:r>
      <w:r>
        <w:rPr>
          <w:rtl/>
        </w:rPr>
        <w:t xml:space="preserve"> يومئذ غلام، فلحق بالجبال يتعبد فيها، وأن الدنيا تمثلت له في صورة امرأة، ف</w:t>
      </w:r>
      <w:r w:rsidR="00AF132B">
        <w:rPr>
          <w:rFonts w:hint="cs"/>
          <w:rtl/>
        </w:rPr>
        <w:t>أ</w:t>
      </w:r>
      <w:r>
        <w:rPr>
          <w:rtl/>
        </w:rPr>
        <w:t>خبرته بأنه سينبع في مصلاة عين ماء وتنبت فيه شجرة، فإذا شرب من العين وأكل من الثمرة جاءه ملكان.</w:t>
      </w:r>
      <w:r w:rsidR="00AF132B">
        <w:rPr>
          <w:rFonts w:hint="cs"/>
          <w:rtl/>
        </w:rPr>
        <w:t>.</w:t>
      </w:r>
      <w:r>
        <w:rPr>
          <w:rtl/>
        </w:rPr>
        <w:t xml:space="preserve"> إلى أن قال: فجاء الملكان ومعهما قارورة فيها </w:t>
      </w:r>
      <w:r w:rsidR="00AF132B">
        <w:rPr>
          <w:rFonts w:hint="cs"/>
          <w:rtl/>
        </w:rPr>
        <w:t>ن</w:t>
      </w:r>
      <w:r>
        <w:rPr>
          <w:rtl/>
        </w:rPr>
        <w:t>ور، فأوج</w:t>
      </w:r>
      <w:r w:rsidR="00AF132B">
        <w:rPr>
          <w:rFonts w:hint="cs"/>
          <w:rtl/>
        </w:rPr>
        <w:t>ز</w:t>
      </w:r>
      <w:r>
        <w:rPr>
          <w:rtl/>
        </w:rPr>
        <w:t>اه ما فيها ف</w:t>
      </w:r>
      <w:r w:rsidR="00AF132B">
        <w:rPr>
          <w:rFonts w:hint="cs"/>
          <w:rtl/>
        </w:rPr>
        <w:t>أ</w:t>
      </w:r>
      <w:r>
        <w:rPr>
          <w:rtl/>
        </w:rPr>
        <w:t>له</w:t>
      </w:r>
      <w:r w:rsidR="00AF132B">
        <w:rPr>
          <w:rFonts w:hint="cs"/>
          <w:rtl/>
        </w:rPr>
        <w:t>م</w:t>
      </w:r>
      <w:r>
        <w:rPr>
          <w:rtl/>
        </w:rPr>
        <w:t>ه الله التوراة!! وروى ابن أبي حاتم والط</w:t>
      </w:r>
      <w:r w:rsidR="00AF132B">
        <w:rPr>
          <w:rFonts w:hint="cs"/>
          <w:rtl/>
        </w:rPr>
        <w:t>ب</w:t>
      </w:r>
      <w:r>
        <w:rPr>
          <w:rtl/>
        </w:rPr>
        <w:t>ري وبن كثير عن السدي هذه الخرافة بأطول مما رو</w:t>
      </w:r>
      <w:r w:rsidR="00AF132B">
        <w:rPr>
          <w:rFonts w:hint="cs"/>
          <w:rtl/>
        </w:rPr>
        <w:t>ى</w:t>
      </w:r>
      <w:r>
        <w:rPr>
          <w:rtl/>
        </w:rPr>
        <w:t xml:space="preserve"> ا</w:t>
      </w:r>
      <w:r w:rsidR="00AF132B">
        <w:rPr>
          <w:rFonts w:hint="cs"/>
          <w:rtl/>
        </w:rPr>
        <w:t>ب</w:t>
      </w:r>
      <w:r>
        <w:rPr>
          <w:rtl/>
        </w:rPr>
        <w:t>ن عباس.. وهاك رواية الطبري عن السدي: «وقالت</w:t>
      </w:r>
      <w:r w:rsidR="00AF132B">
        <w:rPr>
          <w:rFonts w:hint="cs"/>
          <w:rtl/>
        </w:rPr>
        <w:t>:</w:t>
      </w:r>
      <w:r>
        <w:rPr>
          <w:rtl/>
        </w:rPr>
        <w:t xml:space="preserve"> اليهود عزيز ا</w:t>
      </w:r>
      <w:r w:rsidR="00AF132B">
        <w:rPr>
          <w:rFonts w:hint="cs"/>
          <w:rtl/>
        </w:rPr>
        <w:t>ب</w:t>
      </w:r>
      <w:r>
        <w:rPr>
          <w:rtl/>
        </w:rPr>
        <w:t>ن الله</w:t>
      </w:r>
      <w:r w:rsidR="00AF132B">
        <w:rPr>
          <w:rFonts w:hint="cs"/>
          <w:rtl/>
        </w:rPr>
        <w:t>،</w:t>
      </w:r>
      <w:r>
        <w:rPr>
          <w:rtl/>
        </w:rPr>
        <w:t xml:space="preserve"> إنما قالت ذلك لأنهم ظهرت عليهم العمالقة فقتلوهم، وأخذوا التوراة وذهب علماؤهم الذين بقوا وقد دفنوا كتب التوراة في الجبال.. وكان عزير غلام</w:t>
      </w:r>
      <w:r w:rsidR="00AF132B">
        <w:rPr>
          <w:rFonts w:hint="cs"/>
          <w:rtl/>
        </w:rPr>
        <w:t>ً</w:t>
      </w:r>
      <w:r>
        <w:rPr>
          <w:rtl/>
        </w:rPr>
        <w:t xml:space="preserve">ا </w:t>
      </w:r>
      <w:r w:rsidR="00AF132B">
        <w:rPr>
          <w:rFonts w:hint="cs"/>
          <w:rtl/>
        </w:rPr>
        <w:t>ي</w:t>
      </w:r>
      <w:r>
        <w:rPr>
          <w:rtl/>
        </w:rPr>
        <w:t>تعبد في رؤوس الجبال لا ينزل إلا يوم عيد فجعل الغلام يبكي ويقول: رب ترکت بني إسرائيل ب</w:t>
      </w:r>
      <w:r w:rsidR="00AF132B">
        <w:rPr>
          <w:rFonts w:hint="cs"/>
          <w:rtl/>
        </w:rPr>
        <w:t>غ</w:t>
      </w:r>
      <w:r>
        <w:rPr>
          <w:rtl/>
        </w:rPr>
        <w:t>ير عال</w:t>
      </w:r>
      <w:r w:rsidR="00AF132B">
        <w:rPr>
          <w:rFonts w:hint="cs"/>
          <w:rtl/>
        </w:rPr>
        <w:t>ِ</w:t>
      </w:r>
      <w:r>
        <w:rPr>
          <w:rtl/>
        </w:rPr>
        <w:t>م! فلم يزل يبكي حتى سقطت أشفار عينيه، فنزل مرة إلى العيد، فلما رجع إذا هو بامرأة قد مثلت له عند قبر من تلك القبور تبكي وتقول: يا مط</w:t>
      </w:r>
      <w:r w:rsidR="00AF132B">
        <w:rPr>
          <w:rFonts w:hint="cs"/>
          <w:rtl/>
        </w:rPr>
        <w:t>ع</w:t>
      </w:r>
      <w:r>
        <w:rPr>
          <w:rtl/>
        </w:rPr>
        <w:t>ماه ويا کسياه</w:t>
      </w:r>
      <w:r w:rsidR="00AF132B">
        <w:rPr>
          <w:rFonts w:hint="cs"/>
          <w:rtl/>
        </w:rPr>
        <w:t>!</w:t>
      </w:r>
      <w:r>
        <w:rPr>
          <w:rtl/>
        </w:rPr>
        <w:t xml:space="preserve"> فقال لها: ويحك، من كان يطعمك أو يك</w:t>
      </w:r>
      <w:r w:rsidR="00AF132B">
        <w:rPr>
          <w:rFonts w:hint="cs"/>
          <w:rtl/>
        </w:rPr>
        <w:t>س</w:t>
      </w:r>
      <w:r>
        <w:rPr>
          <w:rtl/>
        </w:rPr>
        <w:t>و</w:t>
      </w:r>
      <w:r w:rsidR="00AF132B">
        <w:rPr>
          <w:rFonts w:hint="cs"/>
          <w:rtl/>
        </w:rPr>
        <w:t>ك</w:t>
      </w:r>
      <w:r>
        <w:rPr>
          <w:rtl/>
        </w:rPr>
        <w:t xml:space="preserve">، أو </w:t>
      </w:r>
      <w:r w:rsidR="00AF132B">
        <w:rPr>
          <w:rFonts w:hint="cs"/>
          <w:rtl/>
        </w:rPr>
        <w:t>ي</w:t>
      </w:r>
      <w:r>
        <w:rPr>
          <w:rtl/>
        </w:rPr>
        <w:t>سقي</w:t>
      </w:r>
      <w:r w:rsidR="00AF132B">
        <w:rPr>
          <w:rFonts w:hint="cs"/>
          <w:rtl/>
        </w:rPr>
        <w:t>ك</w:t>
      </w:r>
      <w:r>
        <w:rPr>
          <w:rtl/>
        </w:rPr>
        <w:t xml:space="preserve"> أو </w:t>
      </w:r>
      <w:r w:rsidR="00AF132B">
        <w:rPr>
          <w:rFonts w:hint="cs"/>
          <w:rtl/>
        </w:rPr>
        <w:t>ي</w:t>
      </w:r>
      <w:r>
        <w:rPr>
          <w:rtl/>
        </w:rPr>
        <w:t>نفعك قبل هذا الرجل؟ قالت: الله، قال: فإن الله حي لم يمت</w:t>
      </w:r>
      <w:r w:rsidR="00AF132B">
        <w:rPr>
          <w:rFonts w:hint="cs"/>
          <w:rtl/>
        </w:rPr>
        <w:t>!</w:t>
      </w:r>
      <w:r>
        <w:rPr>
          <w:rtl/>
        </w:rPr>
        <w:t xml:space="preserve"> قالت: يا عزيز، فمن كان يعلم العلماء قبل</w:t>
      </w:r>
      <w:r w:rsidR="00AF132B">
        <w:rPr>
          <w:rFonts w:hint="cs"/>
          <w:rtl/>
        </w:rPr>
        <w:t xml:space="preserve"> بني</w:t>
      </w:r>
      <w:r>
        <w:rPr>
          <w:rtl/>
        </w:rPr>
        <w:t xml:space="preserve"> </w:t>
      </w:r>
      <w:r>
        <w:rPr>
          <w:rFonts w:hint="cs"/>
          <w:rtl/>
        </w:rPr>
        <w:t>إسرائيل؟</w:t>
      </w:r>
      <w:r>
        <w:rPr>
          <w:rtl/>
        </w:rPr>
        <w:t xml:space="preserve"> </w:t>
      </w:r>
      <w:r>
        <w:rPr>
          <w:rFonts w:hint="cs"/>
          <w:rtl/>
        </w:rPr>
        <w:t>قال</w:t>
      </w:r>
      <w:r>
        <w:rPr>
          <w:rtl/>
        </w:rPr>
        <w:t xml:space="preserve">: </w:t>
      </w:r>
      <w:r>
        <w:rPr>
          <w:rFonts w:hint="cs"/>
          <w:rtl/>
        </w:rPr>
        <w:t>الله،</w:t>
      </w:r>
      <w:r>
        <w:rPr>
          <w:rtl/>
        </w:rPr>
        <w:t xml:space="preserve"> </w:t>
      </w:r>
      <w:r>
        <w:rPr>
          <w:rFonts w:hint="cs"/>
          <w:rtl/>
        </w:rPr>
        <w:t>قالت</w:t>
      </w:r>
      <w:r>
        <w:rPr>
          <w:rtl/>
        </w:rPr>
        <w:t xml:space="preserve">: </w:t>
      </w:r>
      <w:r>
        <w:rPr>
          <w:rFonts w:hint="cs"/>
          <w:rtl/>
        </w:rPr>
        <w:t>فل</w:t>
      </w:r>
      <w:r w:rsidR="00AF132B">
        <w:rPr>
          <w:rFonts w:hint="cs"/>
          <w:rtl/>
        </w:rPr>
        <w:t>ِ</w:t>
      </w:r>
      <w:r>
        <w:rPr>
          <w:rFonts w:hint="cs"/>
          <w:rtl/>
        </w:rPr>
        <w:t>م</w:t>
      </w:r>
      <w:r>
        <w:rPr>
          <w:rtl/>
        </w:rPr>
        <w:t xml:space="preserve"> </w:t>
      </w:r>
      <w:r>
        <w:rPr>
          <w:rFonts w:hint="cs"/>
          <w:rtl/>
        </w:rPr>
        <w:t>تبكي</w:t>
      </w:r>
      <w:r>
        <w:rPr>
          <w:rtl/>
        </w:rPr>
        <w:t xml:space="preserve"> </w:t>
      </w:r>
      <w:r>
        <w:rPr>
          <w:rFonts w:hint="cs"/>
          <w:rtl/>
        </w:rPr>
        <w:t>عليهم؟</w:t>
      </w:r>
      <w:r>
        <w:rPr>
          <w:rtl/>
        </w:rPr>
        <w:t xml:space="preserve"> </w:t>
      </w:r>
      <w:r>
        <w:rPr>
          <w:rFonts w:hint="cs"/>
          <w:rtl/>
        </w:rPr>
        <w:t>فلما</w:t>
      </w:r>
      <w:r>
        <w:rPr>
          <w:rtl/>
        </w:rPr>
        <w:t xml:space="preserve"> </w:t>
      </w:r>
      <w:r>
        <w:rPr>
          <w:rFonts w:hint="cs"/>
          <w:rtl/>
        </w:rPr>
        <w:t>عرف</w:t>
      </w:r>
      <w:r>
        <w:rPr>
          <w:rtl/>
        </w:rPr>
        <w:t xml:space="preserve"> </w:t>
      </w:r>
      <w:r>
        <w:rPr>
          <w:rFonts w:hint="cs"/>
          <w:rtl/>
        </w:rPr>
        <w:t>أنه</w:t>
      </w:r>
      <w:r>
        <w:rPr>
          <w:rtl/>
        </w:rPr>
        <w:t xml:space="preserve"> </w:t>
      </w:r>
      <w:r>
        <w:rPr>
          <w:rFonts w:hint="cs"/>
          <w:rtl/>
        </w:rPr>
        <w:t>قد</w:t>
      </w:r>
      <w:r>
        <w:rPr>
          <w:rtl/>
        </w:rPr>
        <w:t xml:space="preserve"> </w:t>
      </w:r>
      <w:r>
        <w:rPr>
          <w:rFonts w:hint="cs"/>
          <w:rtl/>
        </w:rPr>
        <w:t>خصم</w:t>
      </w:r>
      <w:r w:rsidR="00AF132B" w:rsidRPr="00AF132B">
        <w:rPr>
          <w:rFonts w:hint="cs"/>
          <w:vertAlign w:val="superscript"/>
          <w:rtl/>
        </w:rPr>
        <w:t>(</w:t>
      </w:r>
      <w:r w:rsidR="00AF132B" w:rsidRPr="003C5F07">
        <w:rPr>
          <w:rStyle w:val="a4"/>
          <w:rtl/>
        </w:rPr>
        <w:footnoteReference w:id="316"/>
      </w:r>
      <w:r w:rsidR="00AF132B" w:rsidRPr="00AF132B">
        <w:rPr>
          <w:rFonts w:hint="cs"/>
          <w:vertAlign w:val="superscript"/>
          <w:rtl/>
        </w:rPr>
        <w:t>)</w:t>
      </w:r>
      <w:r>
        <w:rPr>
          <w:rtl/>
        </w:rPr>
        <w:t xml:space="preserve"> </w:t>
      </w:r>
      <w:r>
        <w:rPr>
          <w:rFonts w:hint="cs"/>
          <w:rtl/>
        </w:rPr>
        <w:t>ولى</w:t>
      </w:r>
      <w:r>
        <w:rPr>
          <w:rtl/>
        </w:rPr>
        <w:t xml:space="preserve"> </w:t>
      </w:r>
      <w:r>
        <w:rPr>
          <w:rFonts w:hint="cs"/>
          <w:rtl/>
        </w:rPr>
        <w:t>مدبر</w:t>
      </w:r>
      <w:r w:rsidR="00AF132B">
        <w:rPr>
          <w:rFonts w:hint="cs"/>
          <w:rtl/>
        </w:rPr>
        <w:t>ً</w:t>
      </w:r>
      <w:r>
        <w:rPr>
          <w:rFonts w:hint="cs"/>
          <w:rtl/>
        </w:rPr>
        <w:t>ا،</w:t>
      </w:r>
      <w:r>
        <w:rPr>
          <w:rtl/>
        </w:rPr>
        <w:t xml:space="preserve"> </w:t>
      </w:r>
      <w:r>
        <w:rPr>
          <w:rFonts w:hint="cs"/>
          <w:rtl/>
        </w:rPr>
        <w:t>فدع</w:t>
      </w:r>
      <w:r w:rsidR="00AF132B">
        <w:rPr>
          <w:rFonts w:hint="cs"/>
          <w:rtl/>
        </w:rPr>
        <w:t>ت</w:t>
      </w:r>
      <w:r>
        <w:rPr>
          <w:rFonts w:hint="cs"/>
          <w:rtl/>
        </w:rPr>
        <w:t>ه</w:t>
      </w:r>
      <w:r>
        <w:rPr>
          <w:rtl/>
        </w:rPr>
        <w:t xml:space="preserve"> </w:t>
      </w:r>
      <w:r>
        <w:rPr>
          <w:rFonts w:hint="cs"/>
          <w:rtl/>
        </w:rPr>
        <w:t>فقالت</w:t>
      </w:r>
      <w:r>
        <w:rPr>
          <w:rtl/>
        </w:rPr>
        <w:t xml:space="preserve">: </w:t>
      </w:r>
      <w:r>
        <w:rPr>
          <w:rFonts w:hint="cs"/>
          <w:rtl/>
        </w:rPr>
        <w:t>ي</w:t>
      </w:r>
      <w:r>
        <w:rPr>
          <w:rtl/>
        </w:rPr>
        <w:t>ا عزير، إذا أصبحت غد</w:t>
      </w:r>
      <w:r w:rsidR="00AF132B">
        <w:rPr>
          <w:rFonts w:hint="cs"/>
          <w:rtl/>
        </w:rPr>
        <w:t>ً</w:t>
      </w:r>
      <w:r>
        <w:rPr>
          <w:rtl/>
        </w:rPr>
        <w:t>ا فا</w:t>
      </w:r>
      <w:r w:rsidR="00AF132B">
        <w:rPr>
          <w:rFonts w:hint="cs"/>
          <w:rtl/>
        </w:rPr>
        <w:t>ئ</w:t>
      </w:r>
      <w:r>
        <w:rPr>
          <w:rtl/>
        </w:rPr>
        <w:t>ت</w:t>
      </w:r>
      <w:r w:rsidR="00AF132B">
        <w:rPr>
          <w:rFonts w:hint="cs"/>
          <w:rtl/>
        </w:rPr>
        <w:t>ِ</w:t>
      </w:r>
      <w:r>
        <w:rPr>
          <w:rtl/>
        </w:rPr>
        <w:t xml:space="preserve"> نهر كذا وكذا ف</w:t>
      </w:r>
      <w:r w:rsidR="00AF132B">
        <w:rPr>
          <w:rFonts w:hint="cs"/>
          <w:rtl/>
        </w:rPr>
        <w:t>ا</w:t>
      </w:r>
      <w:r>
        <w:rPr>
          <w:rtl/>
        </w:rPr>
        <w:t>غتسل فيه، ثم أخرج فصل</w:t>
      </w:r>
      <w:r w:rsidR="00F850F6">
        <w:rPr>
          <w:rFonts w:hint="cs"/>
          <w:rtl/>
        </w:rPr>
        <w:t>ِ</w:t>
      </w:r>
      <w:r>
        <w:rPr>
          <w:rtl/>
        </w:rPr>
        <w:t xml:space="preserve"> ركعتين، ف</w:t>
      </w:r>
      <w:r w:rsidR="00F850F6">
        <w:rPr>
          <w:rFonts w:hint="cs"/>
          <w:rtl/>
        </w:rPr>
        <w:t>إ</w:t>
      </w:r>
      <w:r>
        <w:rPr>
          <w:rtl/>
        </w:rPr>
        <w:t>نه يأتيك شيخ، فما أعطاك فخذه، فلما أصبح انطلق عزير إلى ذلك النهر ف</w:t>
      </w:r>
      <w:r w:rsidR="00F850F6">
        <w:rPr>
          <w:rFonts w:hint="cs"/>
          <w:rtl/>
        </w:rPr>
        <w:t>ا</w:t>
      </w:r>
      <w:r>
        <w:rPr>
          <w:rtl/>
        </w:rPr>
        <w:t>غتسل فيه ثم خرج</w:t>
      </w:r>
      <w:r w:rsidR="00F850F6">
        <w:rPr>
          <w:rFonts w:hint="cs"/>
          <w:rtl/>
        </w:rPr>
        <w:t xml:space="preserve"> </w:t>
      </w:r>
      <w:r>
        <w:rPr>
          <w:rtl/>
        </w:rPr>
        <w:t>فصلى ركعتين، فجاء الشيخ فقال</w:t>
      </w:r>
      <w:r w:rsidR="00F850F6">
        <w:rPr>
          <w:rFonts w:hint="cs"/>
          <w:rtl/>
        </w:rPr>
        <w:t xml:space="preserve"> له:</w:t>
      </w:r>
      <w:r>
        <w:rPr>
          <w:rtl/>
        </w:rPr>
        <w:t xml:space="preserve"> افتح فمك! ففتح فمه، فألق</w:t>
      </w:r>
      <w:r w:rsidR="00F850F6">
        <w:rPr>
          <w:rFonts w:hint="cs"/>
          <w:rtl/>
        </w:rPr>
        <w:t>ى</w:t>
      </w:r>
      <w:r>
        <w:rPr>
          <w:rtl/>
        </w:rPr>
        <w:t xml:space="preserve"> فيه شيئ</w:t>
      </w:r>
      <w:r w:rsidR="00F850F6">
        <w:rPr>
          <w:rFonts w:hint="cs"/>
          <w:rtl/>
        </w:rPr>
        <w:t>ً</w:t>
      </w:r>
      <w:r>
        <w:rPr>
          <w:rtl/>
        </w:rPr>
        <w:t>ا كهيئة الجمرة العظيمة، مج</w:t>
      </w:r>
      <w:r w:rsidR="00F850F6">
        <w:rPr>
          <w:rFonts w:hint="cs"/>
          <w:rtl/>
        </w:rPr>
        <w:t>ت</w:t>
      </w:r>
      <w:r w:rsidR="0095313F">
        <w:rPr>
          <w:rFonts w:hint="cs"/>
          <w:rtl/>
        </w:rPr>
        <w:t>م</w:t>
      </w:r>
      <w:r w:rsidR="00F850F6">
        <w:rPr>
          <w:rFonts w:hint="cs"/>
          <w:rtl/>
        </w:rPr>
        <w:t>ع</w:t>
      </w:r>
      <w:r>
        <w:rPr>
          <w:rtl/>
        </w:rPr>
        <w:t xml:space="preserve"> كهيئة القوارير، ثلاث مرات، فرجع عزير وهو من أعلم الناس بالتوراة، فقال: يا بني إسرائيل قد جئتكم بالتوراة، فقالوا: يا عزي</w:t>
      </w:r>
      <w:r w:rsidR="00F850F6">
        <w:rPr>
          <w:rFonts w:hint="cs"/>
          <w:rtl/>
        </w:rPr>
        <w:t>ر</w:t>
      </w:r>
      <w:r>
        <w:rPr>
          <w:rtl/>
        </w:rPr>
        <w:t xml:space="preserve"> ما كنت كذاب، فعمد فربط على كل أصبع له </w:t>
      </w:r>
      <w:r w:rsidR="00F850F6">
        <w:rPr>
          <w:rFonts w:hint="cs"/>
          <w:rtl/>
        </w:rPr>
        <w:t>ق</w:t>
      </w:r>
      <w:r>
        <w:rPr>
          <w:rtl/>
        </w:rPr>
        <w:t>لم</w:t>
      </w:r>
      <w:r w:rsidR="00F850F6">
        <w:rPr>
          <w:rFonts w:hint="cs"/>
          <w:rtl/>
        </w:rPr>
        <w:t>ً</w:t>
      </w:r>
      <w:r>
        <w:rPr>
          <w:rtl/>
        </w:rPr>
        <w:t>ا، وكتب بأصاب</w:t>
      </w:r>
      <w:r w:rsidR="00F850F6">
        <w:rPr>
          <w:rFonts w:hint="cs"/>
          <w:rtl/>
        </w:rPr>
        <w:t>عه</w:t>
      </w:r>
      <w:r>
        <w:rPr>
          <w:rtl/>
        </w:rPr>
        <w:t xml:space="preserve"> كلها، فكتب التوراة كلها، فلما رجع العلماء أخبروا بشأن عزي</w:t>
      </w:r>
      <w:r w:rsidR="00F850F6">
        <w:rPr>
          <w:rFonts w:hint="cs"/>
          <w:rtl/>
        </w:rPr>
        <w:t>ر</w:t>
      </w:r>
      <w:r>
        <w:rPr>
          <w:rtl/>
        </w:rPr>
        <w:t xml:space="preserve"> فاستخرج أولئك العلماء كتبهم التي كانوا دفنوها من التوراة في الجبال، وكانت في خوابي مدفونة</w:t>
      </w:r>
      <w:r w:rsidR="00F850F6" w:rsidRPr="00F850F6">
        <w:rPr>
          <w:rFonts w:hint="cs"/>
          <w:vertAlign w:val="superscript"/>
          <w:rtl/>
        </w:rPr>
        <w:t>(</w:t>
      </w:r>
      <w:r w:rsidR="00F850F6" w:rsidRPr="003C5F07">
        <w:rPr>
          <w:rStyle w:val="a4"/>
          <w:rtl/>
        </w:rPr>
        <w:footnoteReference w:id="317"/>
      </w:r>
      <w:r w:rsidR="00F850F6" w:rsidRPr="00F850F6">
        <w:rPr>
          <w:rFonts w:hint="cs"/>
          <w:vertAlign w:val="superscript"/>
          <w:rtl/>
        </w:rPr>
        <w:t>)</w:t>
      </w:r>
      <w:r>
        <w:rPr>
          <w:rtl/>
        </w:rPr>
        <w:t xml:space="preserve"> ف</w:t>
      </w:r>
      <w:r w:rsidR="00F850F6">
        <w:rPr>
          <w:rFonts w:hint="cs"/>
          <w:rtl/>
        </w:rPr>
        <w:t>عا</w:t>
      </w:r>
      <w:r>
        <w:rPr>
          <w:rtl/>
        </w:rPr>
        <w:t>رضوها بتوراة عزير فوجدوها مثلها، فقالوا</w:t>
      </w:r>
      <w:r w:rsidR="00F850F6">
        <w:rPr>
          <w:rFonts w:hint="cs"/>
          <w:rtl/>
        </w:rPr>
        <w:t>:</w:t>
      </w:r>
      <w:r>
        <w:rPr>
          <w:rtl/>
        </w:rPr>
        <w:t xml:space="preserve"> ما أعطاك الله هذا إلا أنك </w:t>
      </w:r>
      <w:r w:rsidR="00F850F6">
        <w:rPr>
          <w:rFonts w:hint="cs"/>
          <w:rtl/>
        </w:rPr>
        <w:t>ا</w:t>
      </w:r>
      <w:r>
        <w:rPr>
          <w:rtl/>
        </w:rPr>
        <w:t>بنه</w:t>
      </w:r>
      <w:r w:rsidR="00F850F6">
        <w:rPr>
          <w:rFonts w:hint="cs"/>
          <w:rtl/>
        </w:rPr>
        <w:t>!</w:t>
      </w:r>
    </w:p>
    <w:p w14:paraId="269B06EA" w14:textId="5720D1A4" w:rsidR="005C67B5" w:rsidRDefault="005C67B5" w:rsidP="005304FA">
      <w:pPr>
        <w:ind w:firstLine="226"/>
        <w:rPr>
          <w:rtl/>
        </w:rPr>
      </w:pPr>
      <w:r>
        <w:rPr>
          <w:rtl/>
        </w:rPr>
        <w:t xml:space="preserve">ومن الإسرائيليات كذلك ما رواه ابن </w:t>
      </w:r>
      <w:r w:rsidR="00F850F6">
        <w:rPr>
          <w:rFonts w:hint="cs"/>
          <w:rtl/>
        </w:rPr>
        <w:t>إ</w:t>
      </w:r>
      <w:r>
        <w:rPr>
          <w:rtl/>
        </w:rPr>
        <w:t>سح</w:t>
      </w:r>
      <w:r w:rsidR="00F850F6">
        <w:rPr>
          <w:rFonts w:hint="cs"/>
          <w:rtl/>
        </w:rPr>
        <w:t>ا</w:t>
      </w:r>
      <w:r>
        <w:rPr>
          <w:rtl/>
        </w:rPr>
        <w:t>ق</w:t>
      </w:r>
      <w:r w:rsidR="00852B9A">
        <w:rPr>
          <w:rtl/>
        </w:rPr>
        <w:t xml:space="preserve"> وابن </w:t>
      </w:r>
      <w:r>
        <w:rPr>
          <w:rtl/>
        </w:rPr>
        <w:t>جرير</w:t>
      </w:r>
      <w:r w:rsidR="00852B9A">
        <w:rPr>
          <w:rtl/>
        </w:rPr>
        <w:t xml:space="preserve"> وابن </w:t>
      </w:r>
      <w:r>
        <w:rPr>
          <w:rtl/>
        </w:rPr>
        <w:t>أبي حاتم وأبو الشيخ</w:t>
      </w:r>
      <w:r w:rsidR="00852B9A">
        <w:rPr>
          <w:rtl/>
        </w:rPr>
        <w:t xml:space="preserve"> وابن </w:t>
      </w:r>
      <w:r>
        <w:rPr>
          <w:rtl/>
        </w:rPr>
        <w:t>مردويه عن ابن عباس رضي الله عنهما وإنما قالوا: هو ابن الله من أجل أن عزي</w:t>
      </w:r>
      <w:r w:rsidR="00F850F6">
        <w:rPr>
          <w:rFonts w:hint="cs"/>
          <w:rtl/>
        </w:rPr>
        <w:t>رً</w:t>
      </w:r>
      <w:r>
        <w:rPr>
          <w:rtl/>
        </w:rPr>
        <w:t>ا كان في أهل الكتاب، وكانت التوراة عندهم يعملون بها ما</w:t>
      </w:r>
      <w:r w:rsidR="00F850F6">
        <w:rPr>
          <w:rFonts w:hint="cs"/>
          <w:rtl/>
        </w:rPr>
        <w:t xml:space="preserve"> </w:t>
      </w:r>
      <w:r>
        <w:rPr>
          <w:rtl/>
        </w:rPr>
        <w:t xml:space="preserve">شاء الله تعالى أن يعملوا، ثم أضاعوها وعملوا بغير الحق، وكان التابوت فيهم، فلما رأى الله تعالى </w:t>
      </w:r>
      <w:r w:rsidR="00F850F6">
        <w:rPr>
          <w:rFonts w:hint="cs"/>
          <w:rtl/>
        </w:rPr>
        <w:t>أ</w:t>
      </w:r>
      <w:r>
        <w:rPr>
          <w:rtl/>
        </w:rPr>
        <w:t>نهم قد أضاعوا التوراة وعملوا بالأهواء رفع عنهم التابوت وأنساهم التوراة ونسخها من صدورهم، وأرسل الله عليهم مرض</w:t>
      </w:r>
      <w:r w:rsidR="00F850F6">
        <w:rPr>
          <w:rFonts w:hint="cs"/>
          <w:rtl/>
        </w:rPr>
        <w:t>ً</w:t>
      </w:r>
      <w:r>
        <w:rPr>
          <w:rtl/>
        </w:rPr>
        <w:t>ا فاستطل</w:t>
      </w:r>
      <w:r w:rsidR="00F850F6">
        <w:rPr>
          <w:rFonts w:hint="cs"/>
          <w:rtl/>
        </w:rPr>
        <w:t>ق</w:t>
      </w:r>
      <w:r>
        <w:rPr>
          <w:rtl/>
        </w:rPr>
        <w:t>ت بطونهم حتى جعل الرجل يمشي ک</w:t>
      </w:r>
      <w:r w:rsidR="00F850F6">
        <w:rPr>
          <w:rFonts w:hint="cs"/>
          <w:rtl/>
        </w:rPr>
        <w:t>ب</w:t>
      </w:r>
      <w:r>
        <w:rPr>
          <w:rtl/>
        </w:rPr>
        <w:t>ده، حتى نسوا التوراة، ونسخت من صدورهم، وفيهم عزيز</w:t>
      </w:r>
      <w:r w:rsidR="00F850F6">
        <w:rPr>
          <w:rFonts w:hint="cs"/>
          <w:rtl/>
        </w:rPr>
        <w:t>..</w:t>
      </w:r>
      <w:r>
        <w:rPr>
          <w:rtl/>
        </w:rPr>
        <w:t xml:space="preserve"> فمكثوا </w:t>
      </w:r>
      <w:r w:rsidR="0095313F">
        <w:rPr>
          <w:rFonts w:hint="cs"/>
          <w:rtl/>
        </w:rPr>
        <w:t>ما شا</w:t>
      </w:r>
      <w:r w:rsidR="0095313F">
        <w:rPr>
          <w:rFonts w:hint="eastAsia"/>
          <w:rtl/>
        </w:rPr>
        <w:t>ء</w:t>
      </w:r>
      <w:r>
        <w:rPr>
          <w:rtl/>
        </w:rPr>
        <w:t xml:space="preserve"> الله أن يمكثوا بعدما ن</w:t>
      </w:r>
      <w:r w:rsidR="00F850F6">
        <w:rPr>
          <w:rFonts w:hint="cs"/>
          <w:rtl/>
        </w:rPr>
        <w:t>ُ</w:t>
      </w:r>
      <w:r>
        <w:rPr>
          <w:rtl/>
        </w:rPr>
        <w:t>سخت التوراة من صدورهم وكان عزيز قبل من علمائهم، فدعا عزي</w:t>
      </w:r>
      <w:r w:rsidR="00F850F6">
        <w:rPr>
          <w:rFonts w:hint="cs"/>
          <w:rtl/>
        </w:rPr>
        <w:t>ر</w:t>
      </w:r>
      <w:r>
        <w:rPr>
          <w:rtl/>
        </w:rPr>
        <w:t xml:space="preserve"> الله وابتهل إليه أن يرد إليه الذي نسخ من صدره من التوراة فبينما هو يصلي مبتهلا</w:t>
      </w:r>
      <w:r w:rsidR="00F850F6">
        <w:rPr>
          <w:rFonts w:hint="cs"/>
          <w:rtl/>
        </w:rPr>
        <w:t>ً</w:t>
      </w:r>
      <w:r>
        <w:rPr>
          <w:rtl/>
        </w:rPr>
        <w:t xml:space="preserve"> إلى الله، نزل نور من الله فدخل جوفه، فعاد إليه الذي كان ذهب من جوفه من التوراة، فأذن في قومه فقال: يا قوم، قد </w:t>
      </w:r>
      <w:r w:rsidR="00F850F6">
        <w:rPr>
          <w:rFonts w:hint="cs"/>
          <w:rtl/>
        </w:rPr>
        <w:t>آ</w:t>
      </w:r>
      <w:r>
        <w:rPr>
          <w:rtl/>
        </w:rPr>
        <w:t>تاني الله التوراة وردها إلى فعلق</w:t>
      </w:r>
      <w:r w:rsidR="00F850F6" w:rsidRPr="00F850F6">
        <w:rPr>
          <w:rFonts w:hint="cs"/>
          <w:vertAlign w:val="superscript"/>
          <w:rtl/>
        </w:rPr>
        <w:t>(</w:t>
      </w:r>
      <w:r w:rsidR="00F850F6" w:rsidRPr="003C5F07">
        <w:rPr>
          <w:rStyle w:val="a4"/>
          <w:rtl/>
        </w:rPr>
        <w:footnoteReference w:id="318"/>
      </w:r>
      <w:r w:rsidR="00F850F6" w:rsidRPr="00F850F6">
        <w:rPr>
          <w:rFonts w:hint="cs"/>
          <w:vertAlign w:val="superscript"/>
          <w:rtl/>
        </w:rPr>
        <w:t>)</w:t>
      </w:r>
      <w:r>
        <w:rPr>
          <w:rtl/>
        </w:rPr>
        <w:t xml:space="preserve"> بهم بعلمهم، فمكثوا ما شاء الله وهو يعلمهم، ثم إن التابوت نزل بعد ذلك وبعد ذهابه منهم، فلما رأوا التابوت عرضوا ما كان فيه على الذين كان عزيز </w:t>
      </w:r>
      <w:r w:rsidR="00F850F6">
        <w:rPr>
          <w:rFonts w:hint="cs"/>
          <w:rtl/>
        </w:rPr>
        <w:t>ي</w:t>
      </w:r>
      <w:r>
        <w:rPr>
          <w:rtl/>
        </w:rPr>
        <w:t>علمهم فوجدوه مثله، فقالوا: والله ما أوت</w:t>
      </w:r>
      <w:r w:rsidR="00F850F6">
        <w:rPr>
          <w:rFonts w:hint="cs"/>
          <w:rtl/>
        </w:rPr>
        <w:t>ى</w:t>
      </w:r>
      <w:r>
        <w:rPr>
          <w:rtl/>
        </w:rPr>
        <w:t xml:space="preserve"> عزيز هذا إلا أنه ابن الله</w:t>
      </w:r>
      <w:r w:rsidR="00F850F6">
        <w:rPr>
          <w:rFonts w:hint="cs"/>
          <w:rtl/>
        </w:rPr>
        <w:t>!!</w:t>
      </w:r>
    </w:p>
    <w:p w14:paraId="246506B7" w14:textId="554F9F46" w:rsidR="005C67B5" w:rsidRDefault="005C67B5" w:rsidP="005304FA">
      <w:pPr>
        <w:ind w:firstLine="226"/>
        <w:rPr>
          <w:rtl/>
        </w:rPr>
      </w:pPr>
      <w:r>
        <w:rPr>
          <w:rtl/>
        </w:rPr>
        <w:t xml:space="preserve">وما حكاه ابن عباس من سبب قولهم، فما هو إلا رواية عن بعضهم كذبوا </w:t>
      </w:r>
      <w:r w:rsidR="00F850F6">
        <w:rPr>
          <w:rFonts w:hint="cs"/>
          <w:rtl/>
        </w:rPr>
        <w:t>ف</w:t>
      </w:r>
      <w:r>
        <w:rPr>
          <w:rtl/>
        </w:rPr>
        <w:t>به عليه أو على من حدثه به.. والظاهر أنه مما سمعه من کعب الأحبار، إذ روى عنه كثير</w:t>
      </w:r>
      <w:r w:rsidR="00F850F6">
        <w:rPr>
          <w:rFonts w:hint="cs"/>
          <w:rtl/>
        </w:rPr>
        <w:t>ً</w:t>
      </w:r>
      <w:r>
        <w:rPr>
          <w:rtl/>
        </w:rPr>
        <w:t>ا من الإسرائيليات.. فقد أخرج أبو الشيخ عن كعب أنه قال: دعا عزي</w:t>
      </w:r>
      <w:r w:rsidR="00F850F6">
        <w:rPr>
          <w:rFonts w:hint="cs"/>
          <w:rtl/>
        </w:rPr>
        <w:t>ر</w:t>
      </w:r>
      <w:r>
        <w:rPr>
          <w:rtl/>
        </w:rPr>
        <w:t xml:space="preserve"> ربه عز وجل أن يلقي التوراة كما أن</w:t>
      </w:r>
      <w:r w:rsidR="00F850F6">
        <w:rPr>
          <w:rFonts w:hint="cs"/>
          <w:rtl/>
        </w:rPr>
        <w:t>ز</w:t>
      </w:r>
      <w:r>
        <w:rPr>
          <w:rtl/>
        </w:rPr>
        <w:t>ل على موسى عليه السلام في قلبه، فأنزلها الله تعالى عليه، فبعد ذلك قالوا عزي</w:t>
      </w:r>
      <w:r w:rsidR="00F850F6">
        <w:rPr>
          <w:rFonts w:hint="cs"/>
          <w:rtl/>
        </w:rPr>
        <w:t>ر</w:t>
      </w:r>
      <w:r>
        <w:rPr>
          <w:rtl/>
        </w:rPr>
        <w:t xml:space="preserve"> </w:t>
      </w:r>
      <w:r w:rsidR="00F850F6">
        <w:rPr>
          <w:rFonts w:hint="cs"/>
          <w:rtl/>
        </w:rPr>
        <w:t>ا</w:t>
      </w:r>
      <w:r>
        <w:rPr>
          <w:rtl/>
        </w:rPr>
        <w:t>بن الله</w:t>
      </w:r>
      <w:r w:rsidR="00F850F6">
        <w:rPr>
          <w:rFonts w:hint="cs"/>
          <w:rtl/>
        </w:rPr>
        <w:t>!!</w:t>
      </w:r>
    </w:p>
    <w:p w14:paraId="52BF6DCD" w14:textId="19281EB5" w:rsidR="005C67B5" w:rsidRDefault="005C67B5" w:rsidP="005304FA">
      <w:pPr>
        <w:ind w:firstLine="226"/>
        <w:rPr>
          <w:rtl/>
        </w:rPr>
      </w:pPr>
      <w:r>
        <w:rPr>
          <w:rtl/>
        </w:rPr>
        <w:t>وما ذكرنا هذا</w:t>
      </w:r>
      <w:r w:rsidR="00F850F6">
        <w:rPr>
          <w:rFonts w:hint="cs"/>
          <w:rtl/>
        </w:rPr>
        <w:t xml:space="preserve"> -</w:t>
      </w:r>
      <w:r>
        <w:rPr>
          <w:rtl/>
        </w:rPr>
        <w:t>وأطلنا فيها</w:t>
      </w:r>
      <w:r w:rsidR="00F850F6">
        <w:rPr>
          <w:rFonts w:hint="cs"/>
          <w:rtl/>
        </w:rPr>
        <w:t>-</w:t>
      </w:r>
      <w:r>
        <w:rPr>
          <w:rtl/>
        </w:rPr>
        <w:t xml:space="preserve"> إلا لنبي</w:t>
      </w:r>
      <w:r w:rsidR="00F850F6">
        <w:rPr>
          <w:rFonts w:hint="cs"/>
          <w:rtl/>
        </w:rPr>
        <w:t>ّ</w:t>
      </w:r>
      <w:r>
        <w:rPr>
          <w:rtl/>
        </w:rPr>
        <w:t>ن لطالبي العلم أنه من شر الخرافات الإسرائيلية التي كان يغش المسلمين بها كعب الأحبار</w:t>
      </w:r>
      <w:r w:rsidR="00F850F6" w:rsidRPr="00F850F6">
        <w:rPr>
          <w:rFonts w:hint="cs"/>
          <w:vertAlign w:val="superscript"/>
          <w:rtl/>
        </w:rPr>
        <w:t>(</w:t>
      </w:r>
      <w:r w:rsidR="00F850F6" w:rsidRPr="003C5F07">
        <w:rPr>
          <w:rStyle w:val="a4"/>
          <w:rtl/>
        </w:rPr>
        <w:footnoteReference w:id="319"/>
      </w:r>
      <w:r w:rsidR="00F850F6" w:rsidRPr="00F850F6">
        <w:rPr>
          <w:rFonts w:hint="cs"/>
          <w:vertAlign w:val="superscript"/>
          <w:rtl/>
        </w:rPr>
        <w:t>)</w:t>
      </w:r>
      <w:r>
        <w:rPr>
          <w:rtl/>
        </w:rPr>
        <w:t xml:space="preserve"> وأمثاله مما ليس في كتب اليهود، وقد راجت على أقلام </w:t>
      </w:r>
      <w:r w:rsidR="003A4BEB">
        <w:rPr>
          <w:rFonts w:hint="cs"/>
          <w:rtl/>
        </w:rPr>
        <w:t>أ</w:t>
      </w:r>
      <w:r>
        <w:rPr>
          <w:rtl/>
        </w:rPr>
        <w:t>كثر المفسرين لعدم اطلاعهم على كتب ال</w:t>
      </w:r>
      <w:r w:rsidR="003A4BEB">
        <w:rPr>
          <w:rFonts w:hint="cs"/>
          <w:rtl/>
        </w:rPr>
        <w:t>عه</w:t>
      </w:r>
      <w:r>
        <w:rPr>
          <w:rtl/>
        </w:rPr>
        <w:t xml:space="preserve">د العتيق ولاسيما سفر </w:t>
      </w:r>
      <w:r w:rsidR="00E21C54">
        <w:rPr>
          <w:rtl/>
        </w:rPr>
        <w:t>«</w:t>
      </w:r>
      <w:r>
        <w:rPr>
          <w:rtl/>
        </w:rPr>
        <w:t>الأيام الثاني</w:t>
      </w:r>
      <w:r w:rsidR="00E21C54">
        <w:rPr>
          <w:rtl/>
        </w:rPr>
        <w:t>»</w:t>
      </w:r>
      <w:r>
        <w:rPr>
          <w:rtl/>
        </w:rPr>
        <w:t xml:space="preserve"> وسفري </w:t>
      </w:r>
      <w:r w:rsidR="00E21C54">
        <w:rPr>
          <w:rtl/>
        </w:rPr>
        <w:t>«</w:t>
      </w:r>
      <w:r>
        <w:rPr>
          <w:rtl/>
        </w:rPr>
        <w:t>عزرا ونحميا</w:t>
      </w:r>
      <w:r w:rsidR="00E21C54">
        <w:rPr>
          <w:rtl/>
        </w:rPr>
        <w:t>»</w:t>
      </w:r>
      <w:r>
        <w:rPr>
          <w:rtl/>
        </w:rPr>
        <w:t xml:space="preserve">، ولا على غيرها من كتبهم، ولا على تاريخ </w:t>
      </w:r>
      <w:r w:rsidR="00E21C54">
        <w:rPr>
          <w:rtl/>
        </w:rPr>
        <w:t>«</w:t>
      </w:r>
      <w:r>
        <w:rPr>
          <w:rtl/>
        </w:rPr>
        <w:t>يوسيفوس</w:t>
      </w:r>
      <w:r w:rsidR="00E21C54">
        <w:rPr>
          <w:rtl/>
        </w:rPr>
        <w:t>»</w:t>
      </w:r>
      <w:r>
        <w:rPr>
          <w:rtl/>
        </w:rPr>
        <w:t xml:space="preserve"> اليهودي وغيره من التواريخ </w:t>
      </w:r>
      <w:r w:rsidR="003A4BEB">
        <w:rPr>
          <w:rFonts w:hint="cs"/>
          <w:rtl/>
        </w:rPr>
        <w:t>من</w:t>
      </w:r>
      <w:r>
        <w:rPr>
          <w:rtl/>
        </w:rPr>
        <w:t xml:space="preserve"> كتب أحرار </w:t>
      </w:r>
      <w:r w:rsidR="0095313F">
        <w:rPr>
          <w:rFonts w:hint="cs"/>
          <w:rtl/>
        </w:rPr>
        <w:t>الإفرنج</w:t>
      </w:r>
      <w:r>
        <w:rPr>
          <w:rtl/>
        </w:rPr>
        <w:t xml:space="preserve"> ومؤرخيهم ما لم يكن في زمنهم</w:t>
      </w:r>
      <w:r w:rsidR="003A4BEB">
        <w:rPr>
          <w:rFonts w:hint="cs"/>
          <w:rtl/>
        </w:rPr>
        <w:t>.</w:t>
      </w:r>
    </w:p>
    <w:p w14:paraId="14E42AB7" w14:textId="46DDB359" w:rsidR="005C67B5" w:rsidRDefault="005C67B5" w:rsidP="005304FA">
      <w:pPr>
        <w:ind w:firstLine="226"/>
        <w:rPr>
          <w:rtl/>
        </w:rPr>
      </w:pPr>
      <w:r>
        <w:rPr>
          <w:rtl/>
        </w:rPr>
        <w:t>هذا الذي قررته المجامع الرسمية بتأثير الفلسفة الرومية، ولكن بعد المسيح وتلاميذه بثلاثة قرون، ويخالفه خلق كثير منهم أعظمهم شأن</w:t>
      </w:r>
      <w:r w:rsidR="003A4BEB">
        <w:rPr>
          <w:rFonts w:hint="cs"/>
          <w:rtl/>
        </w:rPr>
        <w:t>ً</w:t>
      </w:r>
      <w:r>
        <w:rPr>
          <w:rtl/>
        </w:rPr>
        <w:t>ا الموحدون والعقليون والكنائس الكاثوليكية والأرثوذكسية والبروتستانتية لا تعتد بنصرانيتهم ولا بدينهم.</w:t>
      </w:r>
    </w:p>
    <w:p w14:paraId="10476EC6" w14:textId="1961C7F5" w:rsidR="005C67B5" w:rsidRDefault="005C67B5" w:rsidP="005304FA">
      <w:pPr>
        <w:ind w:firstLine="226"/>
        <w:rPr>
          <w:rtl/>
        </w:rPr>
      </w:pPr>
      <w:r>
        <w:rPr>
          <w:rtl/>
        </w:rPr>
        <w:t>وسنكتفي بنقل ملخص جيد عن عقائد النصارى من دائرة المعارف العربية للبستاني جاء فيه بعنوان: «ثالوث</w:t>
      </w:r>
      <w:r w:rsidR="003A4BEB">
        <w:rPr>
          <w:rFonts w:hint="cs"/>
          <w:rtl/>
        </w:rPr>
        <w:t>»</w:t>
      </w:r>
      <w:r>
        <w:rPr>
          <w:rtl/>
        </w:rPr>
        <w:t xml:space="preserve">، </w:t>
      </w:r>
      <w:r w:rsidR="003A4BEB">
        <w:rPr>
          <w:rFonts w:hint="cs"/>
          <w:rtl/>
        </w:rPr>
        <w:t xml:space="preserve">« </w:t>
      </w:r>
      <w:r w:rsidR="003A4BEB">
        <w:t>y</w:t>
      </w:r>
      <w:r w:rsidR="003A4BEB">
        <w:rPr>
          <w:rFonts w:hint="cs"/>
          <w:rtl/>
        </w:rPr>
        <w:t xml:space="preserve"> - </w:t>
      </w:r>
      <w:r>
        <w:t>Trinite</w:t>
      </w:r>
      <w:r w:rsidR="003A4BEB">
        <w:rPr>
          <w:rFonts w:hint="cs"/>
          <w:rtl/>
        </w:rPr>
        <w:t>».</w:t>
      </w:r>
    </w:p>
    <w:p w14:paraId="5902200F" w14:textId="6BDE9D99" w:rsidR="005C67B5" w:rsidRDefault="009F698D" w:rsidP="005304FA">
      <w:pPr>
        <w:ind w:firstLine="226"/>
        <w:rPr>
          <w:rtl/>
        </w:rPr>
      </w:pPr>
      <w:r>
        <w:rPr>
          <w:rFonts w:hint="cs"/>
          <w:rtl/>
        </w:rPr>
        <w:t>«</w:t>
      </w:r>
      <w:r w:rsidR="005C67B5">
        <w:rPr>
          <w:rtl/>
        </w:rPr>
        <w:t>كلمة تطلق عند النصارى على وجود ثلاثة أقاني</w:t>
      </w:r>
      <w:r w:rsidR="003A4BEB">
        <w:rPr>
          <w:rFonts w:hint="cs"/>
          <w:rtl/>
        </w:rPr>
        <w:t>م</w:t>
      </w:r>
      <w:r w:rsidR="005C67B5">
        <w:rPr>
          <w:rtl/>
        </w:rPr>
        <w:t xml:space="preserve"> مع</w:t>
      </w:r>
      <w:r w:rsidR="003A4BEB">
        <w:rPr>
          <w:rFonts w:hint="cs"/>
          <w:rtl/>
        </w:rPr>
        <w:t>ً</w:t>
      </w:r>
      <w:r w:rsidR="005C67B5">
        <w:rPr>
          <w:rtl/>
        </w:rPr>
        <w:t>ا في اللاهوت بال</w:t>
      </w:r>
      <w:r w:rsidR="003A4BEB">
        <w:rPr>
          <w:rFonts w:hint="cs"/>
          <w:rtl/>
        </w:rPr>
        <w:t>آ</w:t>
      </w:r>
      <w:r w:rsidR="005C67B5">
        <w:rPr>
          <w:rtl/>
        </w:rPr>
        <w:t>ب والابن والروح القدس، وهذا التعليم من تعاليم الكنيسة الكاثوليكية والشرقية وعموم البروتستانت إلا ما ندر</w:t>
      </w:r>
      <w:r w:rsidR="00AF24A8">
        <w:rPr>
          <w:rFonts w:hint="cs"/>
          <w:rtl/>
        </w:rPr>
        <w:t>،</w:t>
      </w:r>
      <w:r w:rsidR="005C67B5">
        <w:rPr>
          <w:rtl/>
        </w:rPr>
        <w:t xml:space="preserve"> والذين يتمسكون بهذا التعليم يذهبون إلى أنه مطابق لنصوص الكتاب المقدس، وقد أضاف اللاهو</w:t>
      </w:r>
      <w:r w:rsidR="00AF24A8">
        <w:rPr>
          <w:rFonts w:hint="cs"/>
          <w:rtl/>
        </w:rPr>
        <w:t>ت</w:t>
      </w:r>
      <w:r w:rsidR="005C67B5">
        <w:rPr>
          <w:rtl/>
        </w:rPr>
        <w:t>يون إليه شروح</w:t>
      </w:r>
      <w:r w:rsidR="00AF24A8">
        <w:rPr>
          <w:rFonts w:hint="cs"/>
          <w:rtl/>
        </w:rPr>
        <w:t>ًا</w:t>
      </w:r>
      <w:r w:rsidR="005C67B5">
        <w:rPr>
          <w:rtl/>
        </w:rPr>
        <w:t xml:space="preserve"> و</w:t>
      </w:r>
      <w:r w:rsidR="00AF24A8">
        <w:rPr>
          <w:rFonts w:hint="cs"/>
          <w:rtl/>
        </w:rPr>
        <w:t>إ</w:t>
      </w:r>
      <w:r w:rsidR="005C67B5">
        <w:rPr>
          <w:rtl/>
        </w:rPr>
        <w:t xml:space="preserve">يضاحات اتخذوها من تعاليم المجامع القديمة وكتابات </w:t>
      </w:r>
      <w:r w:rsidR="00AF24A8">
        <w:rPr>
          <w:rFonts w:hint="cs"/>
          <w:rtl/>
        </w:rPr>
        <w:t>آ</w:t>
      </w:r>
      <w:r w:rsidR="005C67B5">
        <w:rPr>
          <w:rtl/>
        </w:rPr>
        <w:t>باء الكنيسة العظام، وهي تبحث عن طريقة ولادة الأقنوم الثاني وانبثاق الأقنوم الثالث، وما بين الأقانيم الثلاثة من النسبة وصفاتهم المميزة و</w:t>
      </w:r>
      <w:r w:rsidR="00AF24A8">
        <w:rPr>
          <w:rFonts w:hint="cs"/>
          <w:rtl/>
        </w:rPr>
        <w:t>أ</w:t>
      </w:r>
      <w:r w:rsidR="005C67B5">
        <w:rPr>
          <w:rtl/>
        </w:rPr>
        <w:t>لقابهم.</w:t>
      </w:r>
    </w:p>
    <w:p w14:paraId="4194B6D1" w14:textId="123B8FC0" w:rsidR="005C67B5" w:rsidRDefault="005C67B5" w:rsidP="005304FA">
      <w:pPr>
        <w:ind w:firstLine="226"/>
        <w:rPr>
          <w:rtl/>
        </w:rPr>
      </w:pPr>
      <w:r>
        <w:rPr>
          <w:rtl/>
        </w:rPr>
        <w:t>ومع أن لفظة ثالوث لا توجد في الكتاب المقدس، ولا يمكن أن يؤت</w:t>
      </w:r>
      <w:r w:rsidR="00AF24A8">
        <w:rPr>
          <w:rFonts w:hint="cs"/>
          <w:rtl/>
        </w:rPr>
        <w:t>ى</w:t>
      </w:r>
      <w:r>
        <w:rPr>
          <w:rtl/>
        </w:rPr>
        <w:t xml:space="preserve"> بآية من العهد القديم تصرح بتعليم الثالوث، قد ا</w:t>
      </w:r>
      <w:r w:rsidR="00AF24A8">
        <w:rPr>
          <w:rFonts w:hint="cs"/>
          <w:rtl/>
        </w:rPr>
        <w:t>قتبس</w:t>
      </w:r>
      <w:r>
        <w:rPr>
          <w:rtl/>
        </w:rPr>
        <w:t xml:space="preserve"> المؤلفون المسيحيون القدماء</w:t>
      </w:r>
      <w:r w:rsidR="00852B9A">
        <w:rPr>
          <w:rtl/>
        </w:rPr>
        <w:t xml:space="preserve"> </w:t>
      </w:r>
      <w:r w:rsidR="004E682B">
        <w:rPr>
          <w:rtl/>
        </w:rPr>
        <w:t xml:space="preserve">آيات </w:t>
      </w:r>
      <w:r>
        <w:rPr>
          <w:rtl/>
        </w:rPr>
        <w:t xml:space="preserve">كثيرة تشير إلى وجود صورة جمعية في اللاهوت، ولكن إذا كانت تلك </w:t>
      </w:r>
      <w:r w:rsidR="00D11A91">
        <w:rPr>
          <w:rtl/>
        </w:rPr>
        <w:t>الآيات</w:t>
      </w:r>
      <w:r w:rsidR="004E682B">
        <w:rPr>
          <w:rtl/>
        </w:rPr>
        <w:t xml:space="preserve"> </w:t>
      </w:r>
      <w:r>
        <w:rPr>
          <w:rtl/>
        </w:rPr>
        <w:t xml:space="preserve">قابلة لتفاسير مختلفة كانت لا </w:t>
      </w:r>
      <w:r w:rsidR="00AF24A8">
        <w:rPr>
          <w:rFonts w:hint="cs"/>
          <w:rtl/>
        </w:rPr>
        <w:t>ي</w:t>
      </w:r>
      <w:r>
        <w:rPr>
          <w:rtl/>
        </w:rPr>
        <w:t>ؤ</w:t>
      </w:r>
      <w:r w:rsidR="00AF24A8">
        <w:rPr>
          <w:rFonts w:hint="cs"/>
          <w:rtl/>
        </w:rPr>
        <w:t>ت</w:t>
      </w:r>
      <w:r>
        <w:rPr>
          <w:rtl/>
        </w:rPr>
        <w:t xml:space="preserve">ى بها كبرهان قاطع على تعليم الثالوث بل </w:t>
      </w:r>
      <w:r w:rsidR="0095313F">
        <w:rPr>
          <w:rFonts w:hint="cs"/>
          <w:rtl/>
        </w:rPr>
        <w:t>ك</w:t>
      </w:r>
      <w:r>
        <w:rPr>
          <w:rtl/>
        </w:rPr>
        <w:t>رموز إلى الوح</w:t>
      </w:r>
      <w:r w:rsidR="00AF24A8">
        <w:rPr>
          <w:rFonts w:hint="cs"/>
          <w:rtl/>
        </w:rPr>
        <w:t>ي</w:t>
      </w:r>
      <w:r>
        <w:rPr>
          <w:rtl/>
        </w:rPr>
        <w:t xml:space="preserve"> الواضح الصريح الذي يعتقدون أنه مذكور في العهد الجديد، وقد اقتبس منه مجموعات كبيرة من </w:t>
      </w:r>
      <w:r w:rsidR="00D11A91">
        <w:rPr>
          <w:rtl/>
        </w:rPr>
        <w:t>الآيات</w:t>
      </w:r>
      <w:r w:rsidR="004E682B">
        <w:rPr>
          <w:rtl/>
        </w:rPr>
        <w:t xml:space="preserve"> </w:t>
      </w:r>
      <w:r>
        <w:rPr>
          <w:rtl/>
        </w:rPr>
        <w:t xml:space="preserve">كحجج لإثبات هذا التعليم، أحدهما </w:t>
      </w:r>
      <w:r w:rsidR="00D11A91">
        <w:rPr>
          <w:rtl/>
        </w:rPr>
        <w:t>الآيات</w:t>
      </w:r>
      <w:r w:rsidR="004E682B">
        <w:rPr>
          <w:rtl/>
        </w:rPr>
        <w:t xml:space="preserve"> </w:t>
      </w:r>
      <w:r>
        <w:rPr>
          <w:rtl/>
        </w:rPr>
        <w:t>التي ذكر فيها الأب والابن والروح القدس مع</w:t>
      </w:r>
      <w:r w:rsidR="00AF24A8">
        <w:rPr>
          <w:rFonts w:hint="cs"/>
          <w:rtl/>
        </w:rPr>
        <w:t>ً</w:t>
      </w:r>
      <w:r>
        <w:rPr>
          <w:rtl/>
        </w:rPr>
        <w:t>ا</w:t>
      </w:r>
      <w:r w:rsidR="00AF24A8">
        <w:rPr>
          <w:rFonts w:hint="cs"/>
          <w:rtl/>
        </w:rPr>
        <w:t>،</w:t>
      </w:r>
      <w:r>
        <w:rPr>
          <w:rtl/>
        </w:rPr>
        <w:t xml:space="preserve"> والآخر التي ذكر فيها كل منهم على حدة، والتي تحتوي على نوع أخص صفاتهم ونسبة أحدهم إلى الآخر.</w:t>
      </w:r>
    </w:p>
    <w:p w14:paraId="013641D4" w14:textId="281D6CB1" w:rsidR="005C67B5" w:rsidRDefault="005C67B5" w:rsidP="005304FA">
      <w:pPr>
        <w:ind w:firstLine="226"/>
        <w:rPr>
          <w:rtl/>
        </w:rPr>
      </w:pPr>
      <w:r>
        <w:rPr>
          <w:rtl/>
        </w:rPr>
        <w:t xml:space="preserve">والجدال عن الأقانيم في اللاهوت ابتدأ في العصر الرسولي، وقد نشأ على الأكثر من تعاليم الفلاسفة الهيلانيين والغنوسطيين، فإن </w:t>
      </w:r>
      <w:r w:rsidR="00E21C54">
        <w:rPr>
          <w:rtl/>
        </w:rPr>
        <w:t>«</w:t>
      </w:r>
      <w:r>
        <w:rPr>
          <w:rtl/>
        </w:rPr>
        <w:t>ثيوفيلوس</w:t>
      </w:r>
      <w:r w:rsidR="00E21C54">
        <w:rPr>
          <w:rtl/>
        </w:rPr>
        <w:t>»</w:t>
      </w:r>
      <w:r>
        <w:rPr>
          <w:rtl/>
        </w:rPr>
        <w:t xml:space="preserve"> أسقف </w:t>
      </w:r>
      <w:r w:rsidR="00AF24A8">
        <w:rPr>
          <w:rFonts w:hint="cs"/>
          <w:rtl/>
        </w:rPr>
        <w:t>إ</w:t>
      </w:r>
      <w:r>
        <w:rPr>
          <w:rtl/>
        </w:rPr>
        <w:t xml:space="preserve">نطاكية في القرن الثاني استعمل كلمة </w:t>
      </w:r>
      <w:r w:rsidR="00AF24A8">
        <w:rPr>
          <w:rFonts w:hint="cs"/>
          <w:rtl/>
        </w:rPr>
        <w:t>«ث</w:t>
      </w:r>
      <w:r>
        <w:rPr>
          <w:rtl/>
        </w:rPr>
        <w:t>رباس</w:t>
      </w:r>
      <w:r w:rsidR="00AF24A8">
        <w:rPr>
          <w:rFonts w:hint="cs"/>
          <w:rtl/>
        </w:rPr>
        <w:t>»</w:t>
      </w:r>
      <w:r>
        <w:rPr>
          <w:rtl/>
        </w:rPr>
        <w:t xml:space="preserve"> باليونانية، ثم كان </w:t>
      </w:r>
      <w:r w:rsidR="00AF24A8">
        <w:rPr>
          <w:rFonts w:hint="cs"/>
          <w:rtl/>
        </w:rPr>
        <w:t>«</w:t>
      </w:r>
      <w:r>
        <w:rPr>
          <w:rtl/>
        </w:rPr>
        <w:t>ترنليانوس» أول من استعمل كلمة «ترينيناس» المرادفة لها ومعناها الثالوث، وفي الأيام السابقة للمجمع الني</w:t>
      </w:r>
      <w:r w:rsidR="00AF24A8">
        <w:rPr>
          <w:rFonts w:hint="cs"/>
          <w:rtl/>
        </w:rPr>
        <w:t>ق</w:t>
      </w:r>
      <w:r>
        <w:rPr>
          <w:rtl/>
        </w:rPr>
        <w:t xml:space="preserve">اوي حصل جدال مستمر في هذا التعليم وعلى الخصوص في الشرق، وحكمت الكنيسة على كثير من الآراء بأنها </w:t>
      </w:r>
      <w:r w:rsidR="00AF24A8">
        <w:rPr>
          <w:rFonts w:hint="cs"/>
          <w:rtl/>
        </w:rPr>
        <w:t>«آ</w:t>
      </w:r>
      <w:r>
        <w:rPr>
          <w:rtl/>
        </w:rPr>
        <w:t>را</w:t>
      </w:r>
      <w:r w:rsidR="00AF24A8">
        <w:rPr>
          <w:rFonts w:hint="cs"/>
          <w:rtl/>
        </w:rPr>
        <w:t>ت</w:t>
      </w:r>
      <w:r>
        <w:rPr>
          <w:rtl/>
        </w:rPr>
        <w:t>يكية»</w:t>
      </w:r>
      <w:r w:rsidR="00AF24A8" w:rsidRPr="00AF24A8">
        <w:rPr>
          <w:rFonts w:hint="cs"/>
          <w:vertAlign w:val="superscript"/>
          <w:rtl/>
        </w:rPr>
        <w:t>(</w:t>
      </w:r>
      <w:r w:rsidR="00AF24A8" w:rsidRPr="003C5F07">
        <w:rPr>
          <w:rStyle w:val="a4"/>
          <w:rtl/>
        </w:rPr>
        <w:footnoteReference w:id="320"/>
      </w:r>
      <w:r w:rsidR="00AF24A8" w:rsidRPr="00AF24A8">
        <w:rPr>
          <w:rFonts w:hint="cs"/>
          <w:vertAlign w:val="superscript"/>
          <w:rtl/>
        </w:rPr>
        <w:t>)</w:t>
      </w:r>
      <w:r w:rsidR="00AF24A8">
        <w:rPr>
          <w:rFonts w:hint="cs"/>
          <w:rtl/>
        </w:rPr>
        <w:t>،</w:t>
      </w:r>
      <w:r>
        <w:rPr>
          <w:rtl/>
        </w:rPr>
        <w:t xml:space="preserve"> ومن جملتها </w:t>
      </w:r>
      <w:r w:rsidR="00AF24A8">
        <w:rPr>
          <w:rFonts w:hint="cs"/>
          <w:rtl/>
        </w:rPr>
        <w:t>آ</w:t>
      </w:r>
      <w:r>
        <w:rPr>
          <w:rtl/>
        </w:rPr>
        <w:t>راء «الابيونيين</w:t>
      </w:r>
      <w:r w:rsidR="00AF24A8">
        <w:rPr>
          <w:rFonts w:hint="cs"/>
          <w:rtl/>
        </w:rPr>
        <w:t>»</w:t>
      </w:r>
      <w:r>
        <w:rPr>
          <w:rtl/>
        </w:rPr>
        <w:t xml:space="preserve"> الذين كانوا يعتقدون أن المسيح إنسان محض</w:t>
      </w:r>
      <w:r w:rsidR="00AF24A8">
        <w:rPr>
          <w:rFonts w:hint="cs"/>
          <w:rtl/>
        </w:rPr>
        <w:t>،</w:t>
      </w:r>
      <w:r>
        <w:rPr>
          <w:rtl/>
        </w:rPr>
        <w:t xml:space="preserve"> و</w:t>
      </w:r>
      <w:r w:rsidR="00AF24A8">
        <w:rPr>
          <w:rFonts w:hint="cs"/>
          <w:rtl/>
        </w:rPr>
        <w:t>«</w:t>
      </w:r>
      <w:r>
        <w:rPr>
          <w:rtl/>
        </w:rPr>
        <w:t>السابيليين</w:t>
      </w:r>
      <w:r w:rsidR="00AF24A8">
        <w:rPr>
          <w:rFonts w:hint="cs"/>
          <w:rtl/>
        </w:rPr>
        <w:t>»</w:t>
      </w:r>
      <w:r>
        <w:rPr>
          <w:rtl/>
        </w:rPr>
        <w:t xml:space="preserve"> الذين كانوا يعتقدون أن الأب والابن والروح القدس إنما هي صور مختلفة أعلن بها الله نفسه للناس</w:t>
      </w:r>
      <w:r w:rsidR="00AF24A8">
        <w:rPr>
          <w:rFonts w:hint="cs"/>
          <w:rtl/>
        </w:rPr>
        <w:t>،</w:t>
      </w:r>
      <w:r>
        <w:rPr>
          <w:rtl/>
        </w:rPr>
        <w:t xml:space="preserve"> و</w:t>
      </w:r>
      <w:r w:rsidR="00AF24A8">
        <w:rPr>
          <w:rFonts w:hint="cs"/>
          <w:rtl/>
        </w:rPr>
        <w:t>«</w:t>
      </w:r>
      <w:r>
        <w:rPr>
          <w:rtl/>
        </w:rPr>
        <w:t>الآريوسيين</w:t>
      </w:r>
      <w:r w:rsidR="00AF24A8">
        <w:rPr>
          <w:rFonts w:hint="cs"/>
          <w:rtl/>
        </w:rPr>
        <w:t>»</w:t>
      </w:r>
      <w:r>
        <w:rPr>
          <w:rtl/>
        </w:rPr>
        <w:t xml:space="preserve"> الذين كانوا يعتقدون أن الابن ليس </w:t>
      </w:r>
      <w:r w:rsidR="00AF24A8">
        <w:rPr>
          <w:rFonts w:hint="cs"/>
          <w:rtl/>
        </w:rPr>
        <w:t>إلهًا</w:t>
      </w:r>
      <w:r>
        <w:rPr>
          <w:rtl/>
        </w:rPr>
        <w:t xml:space="preserve"> كالآب بل هو مخلوق منه قبل العالم ولذلك هو دون الأب وخاضع له، و</w:t>
      </w:r>
      <w:r w:rsidR="00AF24A8">
        <w:rPr>
          <w:rFonts w:hint="cs"/>
          <w:rtl/>
        </w:rPr>
        <w:t>«</w:t>
      </w:r>
      <w:r>
        <w:rPr>
          <w:rtl/>
        </w:rPr>
        <w:t>المكدونيين</w:t>
      </w:r>
      <w:r w:rsidR="00AF24A8">
        <w:rPr>
          <w:rFonts w:hint="cs"/>
          <w:rtl/>
        </w:rPr>
        <w:t>»</w:t>
      </w:r>
      <w:r>
        <w:rPr>
          <w:rtl/>
        </w:rPr>
        <w:t xml:space="preserve"> الذين أنكروا كون الروح القدس </w:t>
      </w:r>
      <w:r w:rsidR="00AF24A8">
        <w:rPr>
          <w:rFonts w:hint="cs"/>
          <w:rtl/>
        </w:rPr>
        <w:t>إ</w:t>
      </w:r>
      <w:r>
        <w:rPr>
          <w:rtl/>
        </w:rPr>
        <w:t>قنوم</w:t>
      </w:r>
      <w:r w:rsidR="00AF24A8">
        <w:rPr>
          <w:rFonts w:hint="cs"/>
          <w:rtl/>
        </w:rPr>
        <w:t>ً</w:t>
      </w:r>
      <w:r>
        <w:rPr>
          <w:rtl/>
        </w:rPr>
        <w:t>ا</w:t>
      </w:r>
      <w:r w:rsidR="00AF24A8">
        <w:rPr>
          <w:rFonts w:hint="cs"/>
          <w:rtl/>
        </w:rPr>
        <w:t>.</w:t>
      </w:r>
    </w:p>
    <w:p w14:paraId="19880396" w14:textId="07E1F787" w:rsidR="005C67B5" w:rsidRDefault="005C67B5" w:rsidP="005304FA">
      <w:pPr>
        <w:ind w:firstLine="226"/>
        <w:rPr>
          <w:rtl/>
        </w:rPr>
      </w:pPr>
      <w:r>
        <w:rPr>
          <w:rtl/>
        </w:rPr>
        <w:t>و</w:t>
      </w:r>
      <w:r w:rsidR="00AF24A8">
        <w:rPr>
          <w:rFonts w:hint="cs"/>
          <w:rtl/>
        </w:rPr>
        <w:t>أ</w:t>
      </w:r>
      <w:r>
        <w:rPr>
          <w:rtl/>
        </w:rPr>
        <w:t xml:space="preserve">ما تعليم الكنيسة فقد قرره المجمع النيفاوي سنه </w:t>
      </w:r>
      <w:r w:rsidR="00AF24A8">
        <w:rPr>
          <w:rFonts w:hint="cs"/>
          <w:rtl/>
        </w:rPr>
        <w:t>«</w:t>
      </w:r>
      <w:r>
        <w:rPr>
          <w:rtl/>
        </w:rPr>
        <w:t>٣٢٥</w:t>
      </w:r>
      <w:r w:rsidR="00AF24A8">
        <w:rPr>
          <w:rFonts w:hint="cs"/>
          <w:rtl/>
        </w:rPr>
        <w:t>»</w:t>
      </w:r>
      <w:r>
        <w:rPr>
          <w:rtl/>
        </w:rPr>
        <w:t xml:space="preserve"> للميلاد، ومجمع القسطنطينية سنة </w:t>
      </w:r>
      <w:r w:rsidR="00AF24A8">
        <w:rPr>
          <w:rFonts w:hint="cs"/>
          <w:rtl/>
        </w:rPr>
        <w:t>«</w:t>
      </w:r>
      <w:r>
        <w:rPr>
          <w:rtl/>
        </w:rPr>
        <w:t>٣٨١</w:t>
      </w:r>
      <w:r w:rsidR="00AF24A8">
        <w:rPr>
          <w:rFonts w:hint="cs"/>
          <w:rtl/>
        </w:rPr>
        <w:t>م»</w:t>
      </w:r>
      <w:r>
        <w:rPr>
          <w:rtl/>
        </w:rPr>
        <w:t>، وقد حكما بأن الابن والروح القدس مساويان للأب في وحدة اللاهوت، وان الابن قد ولد منذ الأزل من الأب وأن الروح القدس منبثق من الأب، ومجمع طليطلة الم</w:t>
      </w:r>
      <w:r w:rsidR="00AF24A8">
        <w:rPr>
          <w:rFonts w:hint="cs"/>
          <w:rtl/>
        </w:rPr>
        <w:t>ن</w:t>
      </w:r>
      <w:r>
        <w:rPr>
          <w:rtl/>
        </w:rPr>
        <w:t xml:space="preserve">عقد سنة </w:t>
      </w:r>
      <w:r w:rsidR="00AF24A8">
        <w:rPr>
          <w:rFonts w:hint="cs"/>
          <w:rtl/>
        </w:rPr>
        <w:t>«</w:t>
      </w:r>
      <w:r>
        <w:rPr>
          <w:rtl/>
        </w:rPr>
        <w:t>٥٨٩</w:t>
      </w:r>
      <w:r w:rsidR="00AF24A8">
        <w:rPr>
          <w:rFonts w:hint="cs"/>
          <w:rtl/>
        </w:rPr>
        <w:t>م»</w:t>
      </w:r>
      <w:r>
        <w:rPr>
          <w:rtl/>
        </w:rPr>
        <w:t xml:space="preserve"> حكم بأن الروح القدس منبثق من الأبن أيض</w:t>
      </w:r>
      <w:r w:rsidR="00AF24A8">
        <w:rPr>
          <w:rFonts w:hint="cs"/>
          <w:rtl/>
        </w:rPr>
        <w:t>ً</w:t>
      </w:r>
      <w:r>
        <w:rPr>
          <w:rtl/>
        </w:rPr>
        <w:t>ا، وقد قبلت الكنيسة اللاتينية بأسرها هذه الزيادة وتمسكت بها، و</w:t>
      </w:r>
      <w:r w:rsidR="00AF24A8">
        <w:rPr>
          <w:rFonts w:hint="cs"/>
          <w:rtl/>
        </w:rPr>
        <w:t>أ</w:t>
      </w:r>
      <w:r>
        <w:rPr>
          <w:rtl/>
        </w:rPr>
        <w:t xml:space="preserve">ما الكنيسة اليونانية فمع </w:t>
      </w:r>
      <w:r w:rsidR="00AF24A8">
        <w:rPr>
          <w:rFonts w:hint="cs"/>
          <w:rtl/>
        </w:rPr>
        <w:t>أ</w:t>
      </w:r>
      <w:r>
        <w:rPr>
          <w:rtl/>
        </w:rPr>
        <w:t>نها كانت في أول الأمر ساكنة لا تقاوم قد أقامت الحجة فيما بعد على تغيير القانون حساسية ذلك بدقة</w:t>
      </w:r>
      <w:r w:rsidR="009F698D">
        <w:rPr>
          <w:rFonts w:hint="cs"/>
          <w:rtl/>
        </w:rPr>
        <w:t>.</w:t>
      </w:r>
    </w:p>
    <w:p w14:paraId="32F472C0" w14:textId="12A795E3" w:rsidR="005C67B5" w:rsidRDefault="005C67B5" w:rsidP="005304FA">
      <w:pPr>
        <w:ind w:firstLine="226"/>
        <w:rPr>
          <w:rtl/>
        </w:rPr>
      </w:pPr>
      <w:r>
        <w:rPr>
          <w:rtl/>
        </w:rPr>
        <w:t>وعبارة «ومن الأبن أيض</w:t>
      </w:r>
      <w:r w:rsidR="009F698D">
        <w:rPr>
          <w:rFonts w:hint="cs"/>
          <w:rtl/>
        </w:rPr>
        <w:t>ً</w:t>
      </w:r>
      <w:r>
        <w:rPr>
          <w:rtl/>
        </w:rPr>
        <w:t>ا</w:t>
      </w:r>
      <w:r w:rsidR="009F698D">
        <w:rPr>
          <w:rFonts w:hint="cs"/>
          <w:rtl/>
        </w:rPr>
        <w:t>»</w:t>
      </w:r>
      <w:r>
        <w:rPr>
          <w:rtl/>
        </w:rPr>
        <w:t xml:space="preserve"> لا تزال من جملة المواضيع الكبرى للاتحاد بين الكنيسة اليو</w:t>
      </w:r>
      <w:r w:rsidR="0095313F">
        <w:rPr>
          <w:rFonts w:hint="cs"/>
          <w:rtl/>
        </w:rPr>
        <w:t>ن</w:t>
      </w:r>
      <w:r>
        <w:rPr>
          <w:rtl/>
        </w:rPr>
        <w:t xml:space="preserve">انية والكاثوليكية، وكتب </w:t>
      </w:r>
      <w:r w:rsidR="00E21C54">
        <w:rPr>
          <w:rtl/>
        </w:rPr>
        <w:t>«</w:t>
      </w:r>
      <w:r>
        <w:rPr>
          <w:rtl/>
        </w:rPr>
        <w:t>اللوثريين</w:t>
      </w:r>
      <w:r w:rsidR="00E21C54">
        <w:rPr>
          <w:rtl/>
        </w:rPr>
        <w:t>»</w:t>
      </w:r>
      <w:r>
        <w:rPr>
          <w:rtl/>
        </w:rPr>
        <w:t xml:space="preserve"> والكنائس المصلحة أبقت تعليم الكنيسة الكاثوليكية للثالوث على ما كان عليه من دون تغيير ولكن قد ضا</w:t>
      </w:r>
      <w:r w:rsidR="009F698D">
        <w:rPr>
          <w:rFonts w:hint="cs"/>
          <w:rtl/>
        </w:rPr>
        <w:t>د</w:t>
      </w:r>
      <w:r>
        <w:rPr>
          <w:rtl/>
        </w:rPr>
        <w:t xml:space="preserve"> ذلك منذ القرن الثا</w:t>
      </w:r>
      <w:r w:rsidR="0095313F">
        <w:rPr>
          <w:rFonts w:hint="cs"/>
          <w:rtl/>
        </w:rPr>
        <w:t>ل</w:t>
      </w:r>
      <w:r>
        <w:rPr>
          <w:rtl/>
        </w:rPr>
        <w:t>ث عشر جهود كبيرة من اللاهوتيين وعدة طوائف جديدة كالسوسينيانيين والجرمانيين، والموحدين، والعموميين وغيرهم حاسبين ذلك مضاد</w:t>
      </w:r>
      <w:r w:rsidR="009F698D">
        <w:rPr>
          <w:rFonts w:hint="cs"/>
          <w:rtl/>
        </w:rPr>
        <w:t>ً</w:t>
      </w:r>
      <w:r>
        <w:rPr>
          <w:rtl/>
        </w:rPr>
        <w:t>ا للكتاب المقدس والعقل، وقد أطلق «سويد نبرغ</w:t>
      </w:r>
      <w:r w:rsidR="009F698D">
        <w:rPr>
          <w:rFonts w:hint="cs"/>
          <w:rtl/>
        </w:rPr>
        <w:t>»</w:t>
      </w:r>
      <w:r>
        <w:rPr>
          <w:rtl/>
        </w:rPr>
        <w:t xml:space="preserve"> الثالوث على</w:t>
      </w:r>
      <w:r w:rsidR="009F698D">
        <w:rPr>
          <w:rFonts w:hint="cs"/>
          <w:rtl/>
        </w:rPr>
        <w:t xml:space="preserve"> </w:t>
      </w:r>
      <w:r>
        <w:rPr>
          <w:rtl/>
        </w:rPr>
        <w:t>أقنوم المسيح معلم</w:t>
      </w:r>
      <w:r w:rsidR="009F698D">
        <w:rPr>
          <w:rFonts w:hint="cs"/>
          <w:rtl/>
        </w:rPr>
        <w:t>ً</w:t>
      </w:r>
      <w:r>
        <w:rPr>
          <w:rtl/>
        </w:rPr>
        <w:t>ا بثالوث ولكن لا ثالوث الأقانيم بل ثالوث الأقنوم، وكان يفهم بذلك أن ما هو إلهي في طبيعة المسيح هو الأب</w:t>
      </w:r>
      <w:r w:rsidR="009F698D">
        <w:rPr>
          <w:rFonts w:hint="cs"/>
          <w:rtl/>
        </w:rPr>
        <w:t>،</w:t>
      </w:r>
      <w:r>
        <w:rPr>
          <w:rtl/>
        </w:rPr>
        <w:t xml:space="preserve"> وأن ال</w:t>
      </w:r>
      <w:r w:rsidR="009F698D">
        <w:rPr>
          <w:rFonts w:hint="cs"/>
          <w:rtl/>
        </w:rPr>
        <w:t>إ</w:t>
      </w:r>
      <w:r>
        <w:rPr>
          <w:rtl/>
        </w:rPr>
        <w:t>لهي الذي اتحد بنا</w:t>
      </w:r>
      <w:r w:rsidR="009F698D">
        <w:rPr>
          <w:rFonts w:hint="cs"/>
          <w:rtl/>
        </w:rPr>
        <w:t xml:space="preserve"> هو</w:t>
      </w:r>
      <w:r>
        <w:rPr>
          <w:rtl/>
        </w:rPr>
        <w:t xml:space="preserve"> المسيح هو الابن، وأن الإلهي الذي انبثق منه هو الروح القدس، وانتشار مذهب العقليين في الكنائس اللوثرية، والمصلحة أضعف مدة من الزمان اعتقاد الثالوث بين عدد كبير من اللاهو</w:t>
      </w:r>
      <w:r w:rsidR="009F698D">
        <w:rPr>
          <w:rFonts w:hint="cs"/>
          <w:rtl/>
        </w:rPr>
        <w:t>ت</w:t>
      </w:r>
      <w:r>
        <w:rPr>
          <w:rtl/>
        </w:rPr>
        <w:t>يين الجرمانيين</w:t>
      </w:r>
      <w:r w:rsidR="009F698D">
        <w:rPr>
          <w:rFonts w:hint="cs"/>
          <w:rtl/>
        </w:rPr>
        <w:t>.</w:t>
      </w:r>
    </w:p>
    <w:p w14:paraId="66E2F9A1" w14:textId="6772BCEC" w:rsidR="005C67B5" w:rsidRDefault="005C67B5" w:rsidP="005304FA">
      <w:pPr>
        <w:ind w:firstLine="226"/>
        <w:rPr>
          <w:rtl/>
        </w:rPr>
      </w:pPr>
      <w:r>
        <w:rPr>
          <w:rtl/>
        </w:rPr>
        <w:t xml:space="preserve">وقد ذهب </w:t>
      </w:r>
      <w:r w:rsidR="009F698D">
        <w:rPr>
          <w:rFonts w:hint="cs"/>
          <w:rtl/>
        </w:rPr>
        <w:t>«كنت»</w:t>
      </w:r>
      <w:r>
        <w:rPr>
          <w:rtl/>
        </w:rPr>
        <w:t xml:space="preserve"> إلى أن الأب والابن والروح القدس إنما تدل على ثلاث صفات أساسية في اللاهوت، وهي القدرة والحكمة والمحبة أو على ثلاثة فواعل ع</w:t>
      </w:r>
      <w:r w:rsidR="009F698D">
        <w:rPr>
          <w:rFonts w:hint="cs"/>
          <w:rtl/>
        </w:rPr>
        <w:t>ُ</w:t>
      </w:r>
      <w:r>
        <w:rPr>
          <w:rtl/>
        </w:rPr>
        <w:t xml:space="preserve">ليا وهي الخلق والحفظ والضبط، وقد حاول كل من </w:t>
      </w:r>
      <w:r w:rsidR="009F698D">
        <w:rPr>
          <w:rFonts w:hint="cs"/>
          <w:rtl/>
        </w:rPr>
        <w:t>«</w:t>
      </w:r>
      <w:r>
        <w:rPr>
          <w:rtl/>
        </w:rPr>
        <w:t>هجين</w:t>
      </w:r>
      <w:r w:rsidR="009F698D">
        <w:rPr>
          <w:rFonts w:hint="cs"/>
          <w:rtl/>
        </w:rPr>
        <w:t>»</w:t>
      </w:r>
      <w:r>
        <w:rPr>
          <w:rtl/>
        </w:rPr>
        <w:t xml:space="preserve"> و</w:t>
      </w:r>
      <w:r w:rsidR="009F698D">
        <w:rPr>
          <w:rFonts w:hint="cs"/>
          <w:rtl/>
        </w:rPr>
        <w:t>«</w:t>
      </w:r>
      <w:r>
        <w:rPr>
          <w:rtl/>
        </w:rPr>
        <w:t>ش</w:t>
      </w:r>
      <w:r w:rsidR="009F698D">
        <w:rPr>
          <w:rFonts w:hint="cs"/>
          <w:rtl/>
        </w:rPr>
        <w:t>ل</w:t>
      </w:r>
      <w:r>
        <w:rPr>
          <w:rtl/>
        </w:rPr>
        <w:t>نغ</w:t>
      </w:r>
      <w:r w:rsidR="009F698D">
        <w:rPr>
          <w:rFonts w:hint="cs"/>
          <w:rtl/>
        </w:rPr>
        <w:t>»</w:t>
      </w:r>
      <w:r>
        <w:rPr>
          <w:rtl/>
        </w:rPr>
        <w:t xml:space="preserve"> أن يجعلا لتعليم الثالوث أساس</w:t>
      </w:r>
      <w:r w:rsidR="009F698D">
        <w:rPr>
          <w:rFonts w:hint="cs"/>
          <w:rtl/>
        </w:rPr>
        <w:t>ً</w:t>
      </w:r>
      <w:r>
        <w:rPr>
          <w:rtl/>
        </w:rPr>
        <w:t>ا تخيلي</w:t>
      </w:r>
      <w:r w:rsidR="009F698D">
        <w:rPr>
          <w:rFonts w:hint="cs"/>
          <w:rtl/>
        </w:rPr>
        <w:t>ً</w:t>
      </w:r>
      <w:r>
        <w:rPr>
          <w:rtl/>
        </w:rPr>
        <w:t>ا، وقد اقتدى بهما اللاهو</w:t>
      </w:r>
      <w:r w:rsidR="009F698D">
        <w:rPr>
          <w:rFonts w:hint="cs"/>
          <w:rtl/>
        </w:rPr>
        <w:t>ت</w:t>
      </w:r>
      <w:r>
        <w:rPr>
          <w:rtl/>
        </w:rPr>
        <w:t>يون والجرمانيون المتأخرون، وحاولوا المحاماة عن تعليم الثالوث بطرق مبنية على أسس ت</w:t>
      </w:r>
      <w:r w:rsidR="009F698D">
        <w:rPr>
          <w:rFonts w:hint="cs"/>
          <w:rtl/>
        </w:rPr>
        <w:t>خ</w:t>
      </w:r>
      <w:r>
        <w:rPr>
          <w:rtl/>
        </w:rPr>
        <w:t>يلية ولاهوتية، وبعض اللاهوتيين الذين يعتمدون على الوحي لا يتمسكون بتعليم استقامة الر</w:t>
      </w:r>
      <w:r w:rsidR="009F698D">
        <w:rPr>
          <w:rFonts w:hint="cs"/>
          <w:rtl/>
        </w:rPr>
        <w:t>أ</w:t>
      </w:r>
      <w:r>
        <w:rPr>
          <w:rtl/>
        </w:rPr>
        <w:t xml:space="preserve">ي </w:t>
      </w:r>
      <w:r w:rsidR="0095313F">
        <w:rPr>
          <w:rFonts w:hint="cs"/>
          <w:rtl/>
        </w:rPr>
        <w:t>الكنائسية</w:t>
      </w:r>
      <w:r>
        <w:rPr>
          <w:rtl/>
        </w:rPr>
        <w:t xml:space="preserve"> بالتدقيق كما هي مقررة في مجمعي نيقية </w:t>
      </w:r>
      <w:r w:rsidR="0095313F">
        <w:rPr>
          <w:rFonts w:hint="cs"/>
          <w:rtl/>
        </w:rPr>
        <w:t>والقسطنطيني</w:t>
      </w:r>
      <w:r w:rsidR="0095313F">
        <w:rPr>
          <w:rFonts w:hint="eastAsia"/>
          <w:rtl/>
        </w:rPr>
        <w:t>ة</w:t>
      </w:r>
      <w:r>
        <w:rPr>
          <w:rtl/>
        </w:rPr>
        <w:t xml:space="preserve"> المسكونيين، وقد قام محامون كثيرون في الأيام المتأخرة لعضد آراء السابيليين على الخصوص</w:t>
      </w:r>
      <w:r w:rsidR="009F698D">
        <w:rPr>
          <w:rFonts w:hint="cs"/>
          <w:rtl/>
        </w:rPr>
        <w:t>»</w:t>
      </w:r>
      <w:r>
        <w:rPr>
          <w:rtl/>
        </w:rPr>
        <w:t xml:space="preserve"> اه</w:t>
      </w:r>
      <w:r w:rsidR="009F698D">
        <w:rPr>
          <w:rFonts w:hint="cs"/>
          <w:rtl/>
        </w:rPr>
        <w:t>ــ.</w:t>
      </w:r>
    </w:p>
    <w:p w14:paraId="2C8F7313" w14:textId="3D51A192" w:rsidR="005C67B5" w:rsidRDefault="005C67B5" w:rsidP="005304FA">
      <w:pPr>
        <w:ind w:firstLine="226"/>
        <w:rPr>
          <w:rtl/>
        </w:rPr>
      </w:pPr>
      <w:r>
        <w:rPr>
          <w:rtl/>
        </w:rPr>
        <w:t>ومن هذا العرض المجمل المفيد، يتبي</w:t>
      </w:r>
      <w:r w:rsidR="009F698D">
        <w:rPr>
          <w:rFonts w:hint="cs"/>
          <w:rtl/>
        </w:rPr>
        <w:t>ّ</w:t>
      </w:r>
      <w:r>
        <w:rPr>
          <w:rtl/>
        </w:rPr>
        <w:t>ن أن جميع الطوائف والمذاهب المسيحية الكنس</w:t>
      </w:r>
      <w:r w:rsidR="009F698D">
        <w:rPr>
          <w:rFonts w:hint="cs"/>
          <w:rtl/>
        </w:rPr>
        <w:t>ي</w:t>
      </w:r>
      <w:r>
        <w:rPr>
          <w:rtl/>
        </w:rPr>
        <w:t>ة لا تدين دين الحق، الذي يقوم على توحيد الله سبحانه وعلى أنه ليس كمثله شيء، وأنه لا ينبث منه سبحانه أحد</w:t>
      </w:r>
      <w:r w:rsidR="009F698D">
        <w:rPr>
          <w:rFonts w:hint="cs"/>
          <w:rtl/>
        </w:rPr>
        <w:t>ً</w:t>
      </w:r>
      <w:r>
        <w:rPr>
          <w:rtl/>
        </w:rPr>
        <w:t>ا</w:t>
      </w:r>
      <w:r w:rsidR="009F698D">
        <w:rPr>
          <w:rFonts w:hint="cs"/>
          <w:rtl/>
        </w:rPr>
        <w:t>!!</w:t>
      </w:r>
      <w:r>
        <w:rPr>
          <w:rtl/>
        </w:rPr>
        <w:t xml:space="preserve"> وكثير</w:t>
      </w:r>
      <w:r w:rsidR="009F698D">
        <w:rPr>
          <w:rFonts w:hint="cs"/>
          <w:rtl/>
        </w:rPr>
        <w:t>ً</w:t>
      </w:r>
      <w:r>
        <w:rPr>
          <w:rtl/>
        </w:rPr>
        <w:t xml:space="preserve">ا ما ذكر </w:t>
      </w:r>
      <w:r w:rsidR="009F698D">
        <w:rPr>
          <w:rFonts w:hint="cs"/>
          <w:rtl/>
        </w:rPr>
        <w:t>«</w:t>
      </w:r>
      <w:r w:rsidR="0087389E">
        <w:rPr>
          <w:rFonts w:hint="cs"/>
          <w:rtl/>
        </w:rPr>
        <w:t>الأريسيون</w:t>
      </w:r>
      <w:r w:rsidR="009F698D">
        <w:rPr>
          <w:rFonts w:hint="cs"/>
          <w:rtl/>
        </w:rPr>
        <w:t>»</w:t>
      </w:r>
      <w:r>
        <w:rPr>
          <w:rtl/>
        </w:rPr>
        <w:t xml:space="preserve"> على أنهم موحدون، و</w:t>
      </w:r>
      <w:r w:rsidR="009F698D">
        <w:rPr>
          <w:rFonts w:hint="cs"/>
          <w:rtl/>
        </w:rPr>
        <w:t>إ</w:t>
      </w:r>
      <w:r>
        <w:rPr>
          <w:rtl/>
        </w:rPr>
        <w:t xml:space="preserve">طلاق اللفظ هكذا ضلل، </w:t>
      </w:r>
      <w:r w:rsidR="0087389E">
        <w:rPr>
          <w:rFonts w:hint="cs"/>
          <w:rtl/>
        </w:rPr>
        <w:t>فالأريسيون</w:t>
      </w:r>
      <w:r>
        <w:rPr>
          <w:rtl/>
        </w:rPr>
        <w:t xml:space="preserve"> لا يوحدون التوحيد المفهوم من </w:t>
      </w:r>
      <w:r w:rsidR="009F698D">
        <w:rPr>
          <w:rFonts w:hint="cs"/>
          <w:rtl/>
        </w:rPr>
        <w:t>د</w:t>
      </w:r>
      <w:r>
        <w:rPr>
          <w:rtl/>
        </w:rPr>
        <w:t xml:space="preserve">ين الله الحق، إنما هم يخلطون!! فبينما هم يقررون أن المسيح ليس </w:t>
      </w:r>
      <w:r w:rsidR="009F698D">
        <w:rPr>
          <w:rFonts w:hint="cs"/>
          <w:rtl/>
        </w:rPr>
        <w:t>إ</w:t>
      </w:r>
      <w:r>
        <w:rPr>
          <w:rtl/>
        </w:rPr>
        <w:t>ل</w:t>
      </w:r>
      <w:r w:rsidR="009F698D">
        <w:rPr>
          <w:rFonts w:hint="cs"/>
          <w:rtl/>
        </w:rPr>
        <w:t>هً</w:t>
      </w:r>
      <w:r>
        <w:rPr>
          <w:rtl/>
        </w:rPr>
        <w:t xml:space="preserve">ا كالله </w:t>
      </w:r>
      <w:r w:rsidR="009F698D">
        <w:rPr>
          <w:rFonts w:hint="cs"/>
          <w:rtl/>
        </w:rPr>
        <w:t>-</w:t>
      </w:r>
      <w:r>
        <w:rPr>
          <w:rtl/>
        </w:rPr>
        <w:t>وهذا حق</w:t>
      </w:r>
      <w:r w:rsidR="009F698D">
        <w:rPr>
          <w:rFonts w:hint="cs"/>
          <w:rtl/>
        </w:rPr>
        <w:t>-</w:t>
      </w:r>
      <w:r>
        <w:rPr>
          <w:rtl/>
        </w:rPr>
        <w:t xml:space="preserve"> يقررون في الوقت نفسه أنه </w:t>
      </w:r>
      <w:r w:rsidR="009F698D">
        <w:rPr>
          <w:rFonts w:hint="cs"/>
          <w:rtl/>
        </w:rPr>
        <w:t>«</w:t>
      </w:r>
      <w:r>
        <w:rPr>
          <w:rtl/>
        </w:rPr>
        <w:t>الابن»!</w:t>
      </w:r>
      <w:r w:rsidR="009F698D">
        <w:rPr>
          <w:rFonts w:hint="cs"/>
          <w:rtl/>
        </w:rPr>
        <w:t>!</w:t>
      </w:r>
      <w:r>
        <w:rPr>
          <w:rtl/>
        </w:rPr>
        <w:t xml:space="preserve"> وأنه م</w:t>
      </w:r>
      <w:r w:rsidR="009F698D">
        <w:rPr>
          <w:rFonts w:hint="cs"/>
          <w:rtl/>
        </w:rPr>
        <w:t>خل</w:t>
      </w:r>
      <w:r>
        <w:rPr>
          <w:rtl/>
        </w:rPr>
        <w:t>و</w:t>
      </w:r>
      <w:r w:rsidR="009F698D">
        <w:rPr>
          <w:rFonts w:hint="cs"/>
          <w:rtl/>
        </w:rPr>
        <w:t>ق</w:t>
      </w:r>
      <w:r>
        <w:rPr>
          <w:rtl/>
        </w:rPr>
        <w:t xml:space="preserve"> من الأب، قبل خلق العالم! وهذا لا ي</w:t>
      </w:r>
      <w:r w:rsidR="009F698D">
        <w:rPr>
          <w:rFonts w:hint="cs"/>
          <w:rtl/>
        </w:rPr>
        <w:t>ُ</w:t>
      </w:r>
      <w:r>
        <w:rPr>
          <w:rtl/>
        </w:rPr>
        <w:t>عتبر من التوحيد الحقيقي في شيء</w:t>
      </w:r>
      <w:r w:rsidR="009F698D">
        <w:rPr>
          <w:rFonts w:hint="cs"/>
          <w:rtl/>
        </w:rPr>
        <w:t>!!</w:t>
      </w:r>
    </w:p>
    <w:p w14:paraId="163E74B9" w14:textId="01BA7BA8" w:rsidR="005C67B5" w:rsidRDefault="005C67B5" w:rsidP="005304FA">
      <w:pPr>
        <w:ind w:firstLine="226"/>
        <w:rPr>
          <w:rtl/>
        </w:rPr>
      </w:pPr>
      <w:r>
        <w:rPr>
          <w:rtl/>
        </w:rPr>
        <w:t xml:space="preserve">ولقد صدر حكم الله بالكفر الصريح على من يقولون: المسيح بن الله، وعلى من يقولون المسيح هو الله، وعلى من يقولون: </w:t>
      </w:r>
      <w:r w:rsidR="009F698D">
        <w:rPr>
          <w:rFonts w:hint="cs"/>
          <w:rtl/>
        </w:rPr>
        <w:t>أ</w:t>
      </w:r>
      <w:r>
        <w:rPr>
          <w:rtl/>
        </w:rPr>
        <w:t xml:space="preserve">ن الله ثالث ثلاثة، ولا </w:t>
      </w:r>
      <w:r w:rsidR="009F698D">
        <w:rPr>
          <w:rFonts w:hint="cs"/>
          <w:rtl/>
        </w:rPr>
        <w:t>ت</w:t>
      </w:r>
      <w:r>
        <w:rPr>
          <w:rtl/>
        </w:rPr>
        <w:t>جتمع صفة الكفر وصفة الإيمان في عقيدة ولا في قلب، إنما هما أمران مختلفان!</w:t>
      </w:r>
    </w:p>
    <w:p w14:paraId="7510A85B" w14:textId="6A268829" w:rsidR="005C67B5" w:rsidRPr="009F698D" w:rsidRDefault="005C67B5" w:rsidP="005304FA">
      <w:pPr>
        <w:ind w:firstLine="226"/>
        <w:rPr>
          <w:b/>
          <w:bCs/>
          <w:rtl/>
        </w:rPr>
      </w:pPr>
      <w:r w:rsidRPr="009F698D">
        <w:rPr>
          <w:b/>
          <w:bCs/>
          <w:rtl/>
        </w:rPr>
        <w:t>الرد عليهم</w:t>
      </w:r>
      <w:r w:rsidR="009F698D" w:rsidRPr="009F698D">
        <w:rPr>
          <w:rFonts w:hint="cs"/>
          <w:b/>
          <w:bCs/>
          <w:rtl/>
        </w:rPr>
        <w:t>:</w:t>
      </w:r>
    </w:p>
    <w:p w14:paraId="1B17B262" w14:textId="1C4714BC" w:rsidR="005C67B5" w:rsidRDefault="005C67B5" w:rsidP="005304FA">
      <w:pPr>
        <w:ind w:firstLine="226"/>
        <w:rPr>
          <w:rtl/>
        </w:rPr>
      </w:pPr>
      <w:r>
        <w:rPr>
          <w:rtl/>
        </w:rPr>
        <w:t>وشبه</w:t>
      </w:r>
      <w:r w:rsidR="009F698D">
        <w:rPr>
          <w:rFonts w:hint="cs"/>
          <w:rtl/>
        </w:rPr>
        <w:t>ت</w:t>
      </w:r>
      <w:r>
        <w:rPr>
          <w:rtl/>
        </w:rPr>
        <w:t>هم في هذا هي أن المسيح ولد من رحم امرأة دون أن تتصل برجل، وجهلوا أن هذا الميلاد و</w:t>
      </w:r>
      <w:r w:rsidR="009F698D">
        <w:rPr>
          <w:rFonts w:hint="cs"/>
          <w:rtl/>
        </w:rPr>
        <w:t>إ</w:t>
      </w:r>
      <w:r>
        <w:rPr>
          <w:rtl/>
        </w:rPr>
        <w:t>ن كان عجيب</w:t>
      </w:r>
      <w:r w:rsidR="009F698D">
        <w:rPr>
          <w:rFonts w:hint="cs"/>
          <w:rtl/>
        </w:rPr>
        <w:t>ً</w:t>
      </w:r>
      <w:r>
        <w:rPr>
          <w:rtl/>
        </w:rPr>
        <w:t>ا خارج</w:t>
      </w:r>
      <w:r w:rsidR="009F698D">
        <w:rPr>
          <w:rFonts w:hint="cs"/>
          <w:rtl/>
        </w:rPr>
        <w:t>ً</w:t>
      </w:r>
      <w:r>
        <w:rPr>
          <w:rtl/>
        </w:rPr>
        <w:t>ا على مألوف الحياة وغير مط</w:t>
      </w:r>
      <w:r w:rsidR="009F698D">
        <w:rPr>
          <w:rFonts w:hint="cs"/>
          <w:rtl/>
        </w:rPr>
        <w:t>ّ</w:t>
      </w:r>
      <w:r>
        <w:rPr>
          <w:rtl/>
        </w:rPr>
        <w:t>رد مع السنن المألوفة لنا فإنه ليس خارج</w:t>
      </w:r>
      <w:r w:rsidR="009F698D">
        <w:rPr>
          <w:rFonts w:hint="cs"/>
          <w:rtl/>
        </w:rPr>
        <w:t>ً</w:t>
      </w:r>
      <w:r>
        <w:rPr>
          <w:rtl/>
        </w:rPr>
        <w:t xml:space="preserve">ا عن قدرة الله </w:t>
      </w:r>
      <w:r w:rsidR="009F698D">
        <w:rPr>
          <w:rFonts w:hint="cs"/>
          <w:rtl/>
        </w:rPr>
        <w:t xml:space="preserve">عز وجل </w:t>
      </w:r>
      <w:r>
        <w:rPr>
          <w:rtl/>
        </w:rPr>
        <w:t xml:space="preserve">التي لا يعجزها شيء ولا يقيدها </w:t>
      </w:r>
      <w:r w:rsidR="009F698D">
        <w:rPr>
          <w:rFonts w:hint="cs"/>
          <w:rtl/>
        </w:rPr>
        <w:t>ق</w:t>
      </w:r>
      <w:r>
        <w:rPr>
          <w:rtl/>
        </w:rPr>
        <w:t>يد من عادة أو مألوف</w:t>
      </w:r>
      <w:r w:rsidR="009F698D">
        <w:rPr>
          <w:rFonts w:hint="cs"/>
          <w:rtl/>
        </w:rPr>
        <w:t>،</w:t>
      </w:r>
      <w:r>
        <w:rPr>
          <w:rtl/>
        </w:rPr>
        <w:t xml:space="preserve"> بل هي قادرة قدرة مطلقة بلا حدود ولا قيود</w:t>
      </w:r>
      <w:r w:rsidR="009F698D">
        <w:rPr>
          <w:rFonts w:hint="cs"/>
          <w:rtl/>
        </w:rPr>
        <w:t>.</w:t>
      </w:r>
    </w:p>
    <w:p w14:paraId="77230EDF" w14:textId="2D2EAE32" w:rsidR="005C67B5" w:rsidRDefault="005C67B5" w:rsidP="005304FA">
      <w:pPr>
        <w:ind w:firstLine="226"/>
        <w:rPr>
          <w:rtl/>
        </w:rPr>
      </w:pPr>
      <w:r>
        <w:rPr>
          <w:rtl/>
        </w:rPr>
        <w:t xml:space="preserve">ثم </w:t>
      </w:r>
      <w:r w:rsidR="007F40D5">
        <w:rPr>
          <w:rFonts w:hint="cs"/>
          <w:rtl/>
        </w:rPr>
        <w:t>إ</w:t>
      </w:r>
      <w:r>
        <w:rPr>
          <w:rtl/>
        </w:rPr>
        <w:t>ن لقب «ابن الله</w:t>
      </w:r>
      <w:r w:rsidR="009F698D">
        <w:rPr>
          <w:rFonts w:hint="cs"/>
          <w:rtl/>
        </w:rPr>
        <w:t>»</w:t>
      </w:r>
      <w:r>
        <w:rPr>
          <w:rtl/>
        </w:rPr>
        <w:t xml:space="preserve"> أ</w:t>
      </w:r>
      <w:r w:rsidR="009F698D">
        <w:rPr>
          <w:rFonts w:hint="cs"/>
          <w:rtl/>
        </w:rPr>
        <w:t>ُ</w:t>
      </w:r>
      <w:r>
        <w:rPr>
          <w:rtl/>
        </w:rPr>
        <w:t>طلق في كتب اليهود والنصارى على آدم ويعقوب و</w:t>
      </w:r>
      <w:r w:rsidR="007F40D5">
        <w:rPr>
          <w:rFonts w:hint="cs"/>
          <w:rtl/>
        </w:rPr>
        <w:t>إ</w:t>
      </w:r>
      <w:r>
        <w:rPr>
          <w:rtl/>
        </w:rPr>
        <w:t>فرايم وداود وسليمان والملائكة والمؤمنين الصالحين، وهذا الاستعمال مجازي قطع</w:t>
      </w:r>
      <w:r w:rsidR="007F40D5">
        <w:rPr>
          <w:rFonts w:hint="cs"/>
          <w:rtl/>
        </w:rPr>
        <w:t>ً</w:t>
      </w:r>
      <w:r>
        <w:rPr>
          <w:rtl/>
        </w:rPr>
        <w:t xml:space="preserve">ا، لا يحتمل المعنى الحقيقي بأي حال من الأحوال، ولكن النصارى قد خرجوا من قوانين العقل واللغات بجعل </w:t>
      </w:r>
      <w:r w:rsidR="007F40D5">
        <w:rPr>
          <w:rFonts w:hint="cs"/>
          <w:rtl/>
        </w:rPr>
        <w:t>إ</w:t>
      </w:r>
      <w:r>
        <w:rPr>
          <w:rtl/>
        </w:rPr>
        <w:t>طلاق لفظ «ابن الله</w:t>
      </w:r>
      <w:r w:rsidR="007F40D5">
        <w:rPr>
          <w:rFonts w:hint="cs"/>
          <w:rtl/>
        </w:rPr>
        <w:t>»</w:t>
      </w:r>
      <w:r>
        <w:rPr>
          <w:rtl/>
        </w:rPr>
        <w:t xml:space="preserve"> على المسيح وحده حقيقي</w:t>
      </w:r>
      <w:r w:rsidR="007F40D5">
        <w:rPr>
          <w:rFonts w:hint="cs"/>
          <w:rtl/>
        </w:rPr>
        <w:t>ً</w:t>
      </w:r>
      <w:r>
        <w:rPr>
          <w:rtl/>
        </w:rPr>
        <w:t>ا وعلى غيره مجازي</w:t>
      </w:r>
      <w:r w:rsidR="007F40D5">
        <w:rPr>
          <w:rFonts w:hint="cs"/>
          <w:rtl/>
        </w:rPr>
        <w:t>ً</w:t>
      </w:r>
      <w:r>
        <w:rPr>
          <w:rtl/>
        </w:rPr>
        <w:t xml:space="preserve">ا، </w:t>
      </w:r>
      <w:r w:rsidR="007F40D5">
        <w:rPr>
          <w:rFonts w:hint="cs"/>
          <w:rtl/>
        </w:rPr>
        <w:t>ف</w:t>
      </w:r>
      <w:r>
        <w:rPr>
          <w:rtl/>
        </w:rPr>
        <w:t>ال</w:t>
      </w:r>
      <w:r w:rsidR="007F40D5">
        <w:rPr>
          <w:rFonts w:hint="cs"/>
          <w:rtl/>
        </w:rPr>
        <w:t>ن</w:t>
      </w:r>
      <w:r>
        <w:rPr>
          <w:rtl/>
        </w:rPr>
        <w:t>صار</w:t>
      </w:r>
      <w:r w:rsidR="007F40D5">
        <w:rPr>
          <w:rFonts w:hint="cs"/>
          <w:rtl/>
        </w:rPr>
        <w:t>ى</w:t>
      </w:r>
      <w:r>
        <w:rPr>
          <w:rtl/>
        </w:rPr>
        <w:t xml:space="preserve"> قد حكموا في تفسير </w:t>
      </w:r>
      <w:r w:rsidR="007F40D5">
        <w:rPr>
          <w:rFonts w:hint="cs"/>
          <w:rtl/>
        </w:rPr>
        <w:t>«</w:t>
      </w:r>
      <w:r>
        <w:rPr>
          <w:rtl/>
        </w:rPr>
        <w:t>ابن الله</w:t>
      </w:r>
      <w:r w:rsidR="007F40D5">
        <w:rPr>
          <w:rFonts w:hint="cs"/>
          <w:rtl/>
        </w:rPr>
        <w:t>»</w:t>
      </w:r>
      <w:r>
        <w:rPr>
          <w:rtl/>
        </w:rPr>
        <w:t xml:space="preserve"> و</w:t>
      </w:r>
      <w:r w:rsidR="007F40D5">
        <w:rPr>
          <w:rFonts w:hint="cs"/>
          <w:rtl/>
        </w:rPr>
        <w:t>«</w:t>
      </w:r>
      <w:r>
        <w:rPr>
          <w:rtl/>
        </w:rPr>
        <w:t>الكلمة</w:t>
      </w:r>
      <w:r w:rsidR="007F40D5">
        <w:rPr>
          <w:rFonts w:hint="cs"/>
          <w:rtl/>
        </w:rPr>
        <w:t>»</w:t>
      </w:r>
      <w:r>
        <w:rPr>
          <w:rtl/>
        </w:rPr>
        <w:t xml:space="preserve"> و</w:t>
      </w:r>
      <w:r w:rsidR="007F40D5">
        <w:rPr>
          <w:rFonts w:hint="cs"/>
          <w:rtl/>
        </w:rPr>
        <w:t>«</w:t>
      </w:r>
      <w:r>
        <w:rPr>
          <w:rtl/>
        </w:rPr>
        <w:t>روح القدس</w:t>
      </w:r>
      <w:r w:rsidR="007F40D5">
        <w:rPr>
          <w:rFonts w:hint="cs"/>
          <w:rtl/>
        </w:rPr>
        <w:t>»</w:t>
      </w:r>
      <w:r>
        <w:rPr>
          <w:rtl/>
        </w:rPr>
        <w:t xml:space="preserve">، واسم الجلالة </w:t>
      </w:r>
      <w:r w:rsidR="007F40D5">
        <w:rPr>
          <w:rFonts w:hint="cs"/>
          <w:rtl/>
        </w:rPr>
        <w:t>«</w:t>
      </w:r>
      <w:r>
        <w:rPr>
          <w:rtl/>
        </w:rPr>
        <w:t>الله</w:t>
      </w:r>
      <w:r w:rsidR="007F40D5">
        <w:rPr>
          <w:rFonts w:hint="cs"/>
          <w:rtl/>
        </w:rPr>
        <w:t>»</w:t>
      </w:r>
      <w:r>
        <w:rPr>
          <w:rtl/>
        </w:rPr>
        <w:t xml:space="preserve"> بما ينافي العقل ونصوص العهد القديم والعهد الجديد، فجعلوها متعارضة مت</w:t>
      </w:r>
      <w:r w:rsidR="007F40D5">
        <w:rPr>
          <w:rFonts w:hint="cs"/>
          <w:rtl/>
        </w:rPr>
        <w:t>ن</w:t>
      </w:r>
      <w:r>
        <w:rPr>
          <w:rtl/>
        </w:rPr>
        <w:t>ا</w:t>
      </w:r>
      <w:r w:rsidR="007F40D5">
        <w:rPr>
          <w:rFonts w:hint="cs"/>
          <w:rtl/>
        </w:rPr>
        <w:t>ق</w:t>
      </w:r>
      <w:r>
        <w:rPr>
          <w:rtl/>
        </w:rPr>
        <w:t>ضة، كل ذلك ل</w:t>
      </w:r>
      <w:r w:rsidR="007F40D5">
        <w:rPr>
          <w:rFonts w:hint="cs"/>
          <w:rtl/>
        </w:rPr>
        <w:t>إ</w:t>
      </w:r>
      <w:r>
        <w:rPr>
          <w:rtl/>
        </w:rPr>
        <w:t>دخال عقيدة قدماء الوثنيين على دين أنبياء بني إسرائيل المبني على أساس التوحيد المطلق</w:t>
      </w:r>
      <w:r w:rsidR="007F40D5" w:rsidRPr="007F40D5">
        <w:rPr>
          <w:rFonts w:hint="cs"/>
          <w:vertAlign w:val="superscript"/>
          <w:rtl/>
        </w:rPr>
        <w:t>(</w:t>
      </w:r>
      <w:r w:rsidR="007F40D5" w:rsidRPr="003C5F07">
        <w:rPr>
          <w:rStyle w:val="a4"/>
          <w:rtl/>
        </w:rPr>
        <w:footnoteReference w:id="321"/>
      </w:r>
      <w:r w:rsidR="007F40D5" w:rsidRPr="007F40D5">
        <w:rPr>
          <w:rFonts w:hint="cs"/>
          <w:vertAlign w:val="superscript"/>
          <w:rtl/>
        </w:rPr>
        <w:t>)</w:t>
      </w:r>
      <w:r w:rsidR="007F40D5">
        <w:rPr>
          <w:rFonts w:hint="cs"/>
          <w:rtl/>
        </w:rPr>
        <w:t>.</w:t>
      </w:r>
    </w:p>
    <w:p w14:paraId="3D87831A" w14:textId="0DB2D4F3" w:rsidR="005C67B5" w:rsidRDefault="005C67B5" w:rsidP="005304FA">
      <w:pPr>
        <w:ind w:firstLine="226"/>
        <w:rPr>
          <w:rtl/>
        </w:rPr>
      </w:pPr>
      <w:r>
        <w:rPr>
          <w:rtl/>
        </w:rPr>
        <w:t xml:space="preserve">وقد حدثت في هذا العهد مذاهب جديدة في النصرانية في أوروبا وأمريكا قرب </w:t>
      </w:r>
      <w:r w:rsidR="007F40D5">
        <w:rPr>
          <w:rFonts w:hint="cs"/>
          <w:rtl/>
        </w:rPr>
        <w:t>ب</w:t>
      </w:r>
      <w:r>
        <w:rPr>
          <w:rtl/>
        </w:rPr>
        <w:t xml:space="preserve">بعضها كثيرون من </w:t>
      </w:r>
      <w:r w:rsidR="007F40D5">
        <w:rPr>
          <w:rFonts w:hint="cs"/>
          <w:rtl/>
        </w:rPr>
        <w:t>إ</w:t>
      </w:r>
      <w:r>
        <w:rPr>
          <w:rtl/>
        </w:rPr>
        <w:t>صلاح الإسلام لها، سي</w:t>
      </w:r>
      <w:r w:rsidR="007F40D5">
        <w:rPr>
          <w:rFonts w:hint="cs"/>
          <w:rtl/>
        </w:rPr>
        <w:t>غ</w:t>
      </w:r>
      <w:r>
        <w:rPr>
          <w:rtl/>
        </w:rPr>
        <w:t>ني هذا إلى رجوع المواد الأعظم إليه بعد تنظيم الدعاية الصحيحة له وتعميمها</w:t>
      </w:r>
      <w:r w:rsidR="007F40D5">
        <w:rPr>
          <w:rFonts w:hint="cs"/>
          <w:rtl/>
        </w:rPr>
        <w:t>.</w:t>
      </w:r>
    </w:p>
    <w:p w14:paraId="76D53D91" w14:textId="77777777" w:rsidR="007F40D5" w:rsidRDefault="005C67B5" w:rsidP="005304FA">
      <w:pPr>
        <w:pStyle w:val="3"/>
        <w:rPr>
          <w:rtl/>
        </w:rPr>
      </w:pPr>
      <w:bookmarkStart w:id="70" w:name="_Toc155503272"/>
      <w:r>
        <w:rPr>
          <w:rtl/>
        </w:rPr>
        <w:t>مضاهاة اللاحقين للسابقين في الكفر</w:t>
      </w:r>
      <w:bookmarkEnd w:id="70"/>
    </w:p>
    <w:p w14:paraId="12BD619A" w14:textId="277ED75A" w:rsidR="005C67B5" w:rsidRDefault="005C67B5" w:rsidP="005304FA">
      <w:pPr>
        <w:ind w:firstLine="226"/>
        <w:rPr>
          <w:rtl/>
        </w:rPr>
      </w:pPr>
      <w:r>
        <w:rPr>
          <w:rtl/>
        </w:rPr>
        <w:t xml:space="preserve">والتعقيب </w:t>
      </w:r>
      <w:r w:rsidR="00FA5A4E">
        <w:rPr>
          <w:rtl/>
        </w:rPr>
        <w:t>القرآني</w:t>
      </w:r>
      <w:r>
        <w:rPr>
          <w:rtl/>
        </w:rPr>
        <w:t xml:space="preserve"> على قول اليهود</w:t>
      </w:r>
      <w:r w:rsidR="007F40D5">
        <w:rPr>
          <w:rFonts w:hint="cs"/>
          <w:rtl/>
        </w:rPr>
        <w:t>:</w:t>
      </w:r>
      <w:r>
        <w:rPr>
          <w:rtl/>
        </w:rPr>
        <w:t xml:space="preserve"> </w:t>
      </w:r>
      <w:r w:rsidR="007F40D5">
        <w:rPr>
          <w:rFonts w:hint="cs"/>
          <w:rtl/>
        </w:rPr>
        <w:t>«</w:t>
      </w:r>
      <w:r>
        <w:rPr>
          <w:rtl/>
        </w:rPr>
        <w:t xml:space="preserve">عزيز </w:t>
      </w:r>
      <w:r w:rsidR="007F40D5">
        <w:rPr>
          <w:rFonts w:hint="cs"/>
          <w:rtl/>
        </w:rPr>
        <w:t>ا</w:t>
      </w:r>
      <w:r>
        <w:rPr>
          <w:rtl/>
        </w:rPr>
        <w:t>بن الله</w:t>
      </w:r>
      <w:r w:rsidR="007F40D5">
        <w:rPr>
          <w:rFonts w:hint="cs"/>
          <w:rtl/>
        </w:rPr>
        <w:t>»،</w:t>
      </w:r>
      <w:r>
        <w:rPr>
          <w:rtl/>
        </w:rPr>
        <w:t xml:space="preserve"> وقول النصارى: </w:t>
      </w:r>
      <w:r w:rsidR="007F40D5">
        <w:rPr>
          <w:rFonts w:hint="cs"/>
          <w:rtl/>
        </w:rPr>
        <w:t>«</w:t>
      </w:r>
      <w:r>
        <w:rPr>
          <w:rtl/>
        </w:rPr>
        <w:t xml:space="preserve">المسيح </w:t>
      </w:r>
      <w:r w:rsidR="007F40D5">
        <w:rPr>
          <w:rFonts w:hint="cs"/>
          <w:rtl/>
        </w:rPr>
        <w:t>ا</w:t>
      </w:r>
      <w:r>
        <w:rPr>
          <w:rtl/>
        </w:rPr>
        <w:t>بن الله</w:t>
      </w:r>
      <w:r w:rsidR="007F40D5">
        <w:rPr>
          <w:rFonts w:hint="cs"/>
          <w:rtl/>
        </w:rPr>
        <w:t>»</w:t>
      </w:r>
      <w:r>
        <w:rPr>
          <w:rtl/>
        </w:rPr>
        <w:t xml:space="preserve">، </w:t>
      </w:r>
      <w:r w:rsidR="007F40D5">
        <w:rPr>
          <w:rFonts w:hint="cs"/>
          <w:rtl/>
        </w:rPr>
        <w:t>يث</w:t>
      </w:r>
      <w:r w:rsidR="0087389E">
        <w:rPr>
          <w:rFonts w:hint="cs"/>
          <w:rtl/>
        </w:rPr>
        <w:t>ب</w:t>
      </w:r>
      <w:r>
        <w:rPr>
          <w:rtl/>
        </w:rPr>
        <w:t>ت أنهم في هذا يماثلون قول الذين كفروا من قبل ومعتقداتهم وتصوراتهم</w:t>
      </w:r>
      <w:r w:rsidR="007F40D5">
        <w:rPr>
          <w:rFonts w:hint="cs"/>
          <w:rtl/>
        </w:rPr>
        <w:t>، قال تعالى:</w:t>
      </w:r>
      <w:r>
        <w:rPr>
          <w:rtl/>
        </w:rPr>
        <w:t xml:space="preserve"> </w:t>
      </w:r>
      <w:r w:rsidR="007F40D5" w:rsidRPr="007F40D5">
        <w:rPr>
          <w:rtl/>
        </w:rPr>
        <w:t>﴿ذَلِكَ قَوْلُهُمْ بِأَفْوَاهِهِمْ يُضَاهِئُونَ قَوْلَ الَّذِينَ كَفَرُوا مِنْ قَبْلُ﴾</w:t>
      </w:r>
      <w:r w:rsidR="007F40D5" w:rsidRPr="007F40D5">
        <w:rPr>
          <w:sz w:val="24"/>
          <w:szCs w:val="24"/>
          <w:rtl/>
        </w:rPr>
        <w:t xml:space="preserve"> [التوبة: 30]</w:t>
      </w:r>
      <w:r w:rsidR="007F40D5">
        <w:rPr>
          <w:rFonts w:hint="cs"/>
          <w:rtl/>
        </w:rPr>
        <w:t>.</w:t>
      </w:r>
    </w:p>
    <w:p w14:paraId="06560CAB" w14:textId="743A4458" w:rsidR="005C67B5" w:rsidRDefault="005C67B5" w:rsidP="005304FA">
      <w:pPr>
        <w:ind w:firstLine="226"/>
        <w:rPr>
          <w:rtl/>
        </w:rPr>
      </w:pPr>
      <w:r>
        <w:rPr>
          <w:rtl/>
        </w:rPr>
        <w:t>ولقائل أن يقول: إن كل قول إنما يقال بالفم، فما معنى تخصيصه لهذا القول بهذه الصفة</w:t>
      </w:r>
      <w:r w:rsidR="007F40D5">
        <w:rPr>
          <w:rFonts w:hint="cs"/>
          <w:rtl/>
        </w:rPr>
        <w:t>؟</w:t>
      </w:r>
      <w:r>
        <w:rPr>
          <w:rtl/>
        </w:rPr>
        <w:t xml:space="preserve"> والجواب: أن هذه الزيادة ليست ل</w:t>
      </w:r>
      <w:r w:rsidR="007F40D5">
        <w:rPr>
          <w:rFonts w:hint="cs"/>
          <w:rtl/>
        </w:rPr>
        <w:t>غ</w:t>
      </w:r>
      <w:r>
        <w:rPr>
          <w:rtl/>
        </w:rPr>
        <w:t xml:space="preserve">وا </w:t>
      </w:r>
      <w:r w:rsidR="007F40D5">
        <w:rPr>
          <w:rFonts w:hint="cs"/>
          <w:rtl/>
        </w:rPr>
        <w:t>-</w:t>
      </w:r>
      <w:r>
        <w:rPr>
          <w:rtl/>
        </w:rPr>
        <w:t>تعالى الله عن ذلك علو</w:t>
      </w:r>
      <w:r w:rsidR="007F40D5">
        <w:rPr>
          <w:rFonts w:hint="cs"/>
          <w:rtl/>
        </w:rPr>
        <w:t>ً</w:t>
      </w:r>
      <w:r>
        <w:rPr>
          <w:rtl/>
        </w:rPr>
        <w:t>ا كبير</w:t>
      </w:r>
      <w:r w:rsidR="007F40D5">
        <w:rPr>
          <w:rFonts w:hint="cs"/>
          <w:rtl/>
        </w:rPr>
        <w:t>ً</w:t>
      </w:r>
      <w:r>
        <w:rPr>
          <w:rtl/>
        </w:rPr>
        <w:t>ا</w:t>
      </w:r>
      <w:r w:rsidR="007F40D5">
        <w:rPr>
          <w:rFonts w:hint="cs"/>
          <w:rtl/>
        </w:rPr>
        <w:t>-</w:t>
      </w:r>
      <w:r>
        <w:rPr>
          <w:rtl/>
        </w:rPr>
        <w:t xml:space="preserve"> وليست </w:t>
      </w:r>
      <w:r w:rsidR="007F40D5">
        <w:rPr>
          <w:rFonts w:hint="cs"/>
          <w:rtl/>
        </w:rPr>
        <w:t>إ</w:t>
      </w:r>
      <w:r>
        <w:rPr>
          <w:rtl/>
        </w:rPr>
        <w:t>ط</w:t>
      </w:r>
      <w:r w:rsidR="007F40D5">
        <w:rPr>
          <w:rFonts w:hint="cs"/>
          <w:rtl/>
        </w:rPr>
        <w:t>ن</w:t>
      </w:r>
      <w:r>
        <w:rPr>
          <w:rtl/>
        </w:rPr>
        <w:t>اب</w:t>
      </w:r>
      <w:r w:rsidR="007F40D5">
        <w:rPr>
          <w:rFonts w:hint="cs"/>
          <w:rtl/>
        </w:rPr>
        <w:t>ً</w:t>
      </w:r>
      <w:r>
        <w:rPr>
          <w:rtl/>
        </w:rPr>
        <w:t>ا زائد</w:t>
      </w:r>
      <w:r w:rsidR="007F40D5">
        <w:rPr>
          <w:rFonts w:hint="cs"/>
          <w:rtl/>
        </w:rPr>
        <w:t>ً</w:t>
      </w:r>
      <w:r>
        <w:rPr>
          <w:rtl/>
        </w:rPr>
        <w:t>ا</w:t>
      </w:r>
      <w:r w:rsidR="007F40D5">
        <w:rPr>
          <w:rFonts w:hint="cs"/>
          <w:rtl/>
        </w:rPr>
        <w:t>،</w:t>
      </w:r>
      <w:r>
        <w:rPr>
          <w:rtl/>
        </w:rPr>
        <w:t xml:space="preserve"> إنما هو</w:t>
      </w:r>
      <w:r w:rsidR="007F40D5">
        <w:rPr>
          <w:rFonts w:hint="cs"/>
          <w:rtl/>
        </w:rPr>
        <w:t>:</w:t>
      </w:r>
    </w:p>
    <w:p w14:paraId="2E30A6AF" w14:textId="42B2744A" w:rsidR="005C67B5" w:rsidRDefault="005C67B5" w:rsidP="005304FA">
      <w:pPr>
        <w:ind w:firstLine="226"/>
        <w:rPr>
          <w:rtl/>
        </w:rPr>
      </w:pPr>
      <w:r w:rsidRPr="007F40D5">
        <w:rPr>
          <w:b/>
          <w:bCs/>
          <w:rtl/>
        </w:rPr>
        <w:t>أولا</w:t>
      </w:r>
      <w:r w:rsidR="007F40D5" w:rsidRPr="007F40D5">
        <w:rPr>
          <w:rFonts w:hint="cs"/>
          <w:b/>
          <w:bCs/>
          <w:rtl/>
        </w:rPr>
        <w:t>ً</w:t>
      </w:r>
      <w:r w:rsidRPr="007F40D5">
        <w:rPr>
          <w:b/>
          <w:bCs/>
          <w:rtl/>
        </w:rPr>
        <w:t>:</w:t>
      </w:r>
      <w:r>
        <w:rPr>
          <w:rtl/>
        </w:rPr>
        <w:t xml:space="preserve"> ل</w:t>
      </w:r>
      <w:r w:rsidR="007F40D5">
        <w:rPr>
          <w:rFonts w:hint="cs"/>
          <w:rtl/>
        </w:rPr>
        <w:t>إ</w:t>
      </w:r>
      <w:r>
        <w:rPr>
          <w:rtl/>
        </w:rPr>
        <w:t>ثبات أن هذا القول صادر منهم وليس منقولا</w:t>
      </w:r>
      <w:r w:rsidR="007F40D5">
        <w:rPr>
          <w:rFonts w:hint="cs"/>
          <w:rtl/>
        </w:rPr>
        <w:t>ً</w:t>
      </w:r>
      <w:r>
        <w:rPr>
          <w:rtl/>
        </w:rPr>
        <w:t xml:space="preserve"> عنهم، ومن ثم </w:t>
      </w:r>
      <w:r w:rsidR="007F40D5">
        <w:rPr>
          <w:rFonts w:hint="cs"/>
          <w:rtl/>
        </w:rPr>
        <w:t>ي</w:t>
      </w:r>
      <w:r>
        <w:rPr>
          <w:rtl/>
        </w:rPr>
        <w:t xml:space="preserve">ذكر </w:t>
      </w:r>
      <w:r w:rsidR="007F40D5">
        <w:rPr>
          <w:rFonts w:hint="cs"/>
          <w:rtl/>
        </w:rPr>
        <w:t>«</w:t>
      </w:r>
      <w:r>
        <w:rPr>
          <w:rtl/>
        </w:rPr>
        <w:t>أفواههم</w:t>
      </w:r>
      <w:r w:rsidR="007F40D5">
        <w:rPr>
          <w:rFonts w:hint="cs"/>
          <w:rtl/>
        </w:rPr>
        <w:t>»</w:t>
      </w:r>
      <w:r>
        <w:rPr>
          <w:rtl/>
        </w:rPr>
        <w:t xml:space="preserve"> لاستحضار الصورة الحسية الواقعية</w:t>
      </w:r>
      <w:r w:rsidR="007F40D5">
        <w:rPr>
          <w:rFonts w:hint="cs"/>
          <w:rtl/>
        </w:rPr>
        <w:t xml:space="preserve"> -</w:t>
      </w:r>
      <w:r>
        <w:rPr>
          <w:rtl/>
        </w:rPr>
        <w:t>على طريقة</w:t>
      </w:r>
      <w:r w:rsidR="00852B9A">
        <w:rPr>
          <w:rtl/>
        </w:rPr>
        <w:t xml:space="preserve"> القرآن </w:t>
      </w:r>
      <w:r>
        <w:rPr>
          <w:rtl/>
        </w:rPr>
        <w:t>في التصوير</w:t>
      </w:r>
      <w:r w:rsidR="007F40D5">
        <w:rPr>
          <w:rFonts w:hint="cs"/>
          <w:rtl/>
        </w:rPr>
        <w:t>-</w:t>
      </w:r>
      <w:r>
        <w:rPr>
          <w:rtl/>
        </w:rPr>
        <w:t xml:space="preserve"> إذ أنه مفهوم آن قولهم يكون ب</w:t>
      </w:r>
      <w:r w:rsidR="007F40D5">
        <w:rPr>
          <w:rFonts w:hint="cs"/>
          <w:rtl/>
        </w:rPr>
        <w:t>أ</w:t>
      </w:r>
      <w:r>
        <w:rPr>
          <w:rtl/>
        </w:rPr>
        <w:t xml:space="preserve">فواههم، إنما هي طريقة التعبير </w:t>
      </w:r>
      <w:r w:rsidR="00FA5A4E">
        <w:rPr>
          <w:rtl/>
        </w:rPr>
        <w:t>القرآني</w:t>
      </w:r>
      <w:r>
        <w:rPr>
          <w:rtl/>
        </w:rPr>
        <w:t>ة التصويرية، فهي التي تستحضر صورة القول، وتح</w:t>
      </w:r>
      <w:r w:rsidR="007F40D5">
        <w:rPr>
          <w:rFonts w:hint="cs"/>
          <w:rtl/>
        </w:rPr>
        <w:t>لي</w:t>
      </w:r>
      <w:r>
        <w:rPr>
          <w:rtl/>
        </w:rPr>
        <w:t>ليها واقعي</w:t>
      </w:r>
      <w:r w:rsidR="007F40D5">
        <w:rPr>
          <w:rFonts w:hint="cs"/>
          <w:rtl/>
        </w:rPr>
        <w:t>ً</w:t>
      </w:r>
      <w:r>
        <w:rPr>
          <w:rtl/>
        </w:rPr>
        <w:t>ا كأنها مسموعة مرئية</w:t>
      </w:r>
      <w:r w:rsidR="007F40D5">
        <w:rPr>
          <w:rFonts w:hint="cs"/>
          <w:rtl/>
        </w:rPr>
        <w:t>.</w:t>
      </w:r>
    </w:p>
    <w:p w14:paraId="1B7741A5" w14:textId="67D79F58" w:rsidR="005C67B5" w:rsidRDefault="005C67B5" w:rsidP="005304FA">
      <w:pPr>
        <w:ind w:firstLine="226"/>
        <w:rPr>
          <w:rtl/>
        </w:rPr>
      </w:pPr>
      <w:r w:rsidRPr="007F40D5">
        <w:rPr>
          <w:b/>
          <w:bCs/>
          <w:rtl/>
        </w:rPr>
        <w:t>ثاني</w:t>
      </w:r>
      <w:r w:rsidR="007F40D5" w:rsidRPr="007F40D5">
        <w:rPr>
          <w:rFonts w:hint="cs"/>
          <w:b/>
          <w:bCs/>
          <w:rtl/>
        </w:rPr>
        <w:t>ً</w:t>
      </w:r>
      <w:r w:rsidRPr="007F40D5">
        <w:rPr>
          <w:b/>
          <w:bCs/>
          <w:rtl/>
        </w:rPr>
        <w:t>ا:</w:t>
      </w:r>
      <w:r>
        <w:rPr>
          <w:rtl/>
        </w:rPr>
        <w:t xml:space="preserve"> وذلك فضلا</w:t>
      </w:r>
      <w:r w:rsidR="007F40D5">
        <w:rPr>
          <w:rFonts w:hint="cs"/>
          <w:rtl/>
        </w:rPr>
        <w:t>ً</w:t>
      </w:r>
      <w:r>
        <w:rPr>
          <w:rtl/>
        </w:rPr>
        <w:t xml:space="preserve"> على ما يؤد</w:t>
      </w:r>
      <w:r w:rsidR="007F40D5">
        <w:rPr>
          <w:rFonts w:hint="cs"/>
          <w:rtl/>
        </w:rPr>
        <w:t>ي</w:t>
      </w:r>
      <w:r>
        <w:rPr>
          <w:rtl/>
        </w:rPr>
        <w:t>ه من معني بياني</w:t>
      </w:r>
      <w:r w:rsidR="007F40D5">
        <w:rPr>
          <w:rFonts w:hint="cs"/>
          <w:rtl/>
        </w:rPr>
        <w:t xml:space="preserve"> -</w:t>
      </w:r>
      <w:r>
        <w:rPr>
          <w:rtl/>
        </w:rPr>
        <w:t>إلى جانب است</w:t>
      </w:r>
      <w:r w:rsidR="007F40D5">
        <w:rPr>
          <w:rFonts w:hint="cs"/>
          <w:rtl/>
        </w:rPr>
        <w:t>ي</w:t>
      </w:r>
      <w:r>
        <w:rPr>
          <w:rtl/>
        </w:rPr>
        <w:t>حاء الصورة و</w:t>
      </w:r>
      <w:r w:rsidR="007F40D5">
        <w:rPr>
          <w:rFonts w:hint="cs"/>
          <w:rtl/>
        </w:rPr>
        <w:t>إ</w:t>
      </w:r>
      <w:r>
        <w:rPr>
          <w:rtl/>
        </w:rPr>
        <w:t>ثبا</w:t>
      </w:r>
      <w:r w:rsidR="0087389E">
        <w:rPr>
          <w:rFonts w:hint="cs"/>
          <w:rtl/>
        </w:rPr>
        <w:t>ت</w:t>
      </w:r>
      <w:r>
        <w:rPr>
          <w:rtl/>
        </w:rPr>
        <w:t>ها</w:t>
      </w:r>
      <w:r w:rsidR="007F40D5">
        <w:rPr>
          <w:rFonts w:hint="cs"/>
          <w:rtl/>
        </w:rPr>
        <w:t>-</w:t>
      </w:r>
      <w:r>
        <w:rPr>
          <w:rtl/>
        </w:rPr>
        <w:t xml:space="preserve"> وهو أن هذا القول لا يعضده برهان ولا حقيقة له في عالم الواقع، إنما هو مجرد قول بالأفواه فارغ من غير معن</w:t>
      </w:r>
      <w:r w:rsidR="007F40D5">
        <w:rPr>
          <w:rFonts w:hint="cs"/>
          <w:rtl/>
        </w:rPr>
        <w:t>ى</w:t>
      </w:r>
      <w:r>
        <w:rPr>
          <w:rtl/>
        </w:rPr>
        <w:t xml:space="preserve"> معتبر، ليس وراءه موضوع ولا حقيقة! والحاصل أنهم قالوا باللسان أولا</w:t>
      </w:r>
      <w:r w:rsidR="007F40D5">
        <w:rPr>
          <w:rFonts w:hint="cs"/>
          <w:rtl/>
        </w:rPr>
        <w:t>ً</w:t>
      </w:r>
      <w:r>
        <w:rPr>
          <w:rtl/>
        </w:rPr>
        <w:t>، ولكن لم يحصل عند العقل من ذلك القول أثر</w:t>
      </w:r>
      <w:r w:rsidR="007F40D5">
        <w:rPr>
          <w:rFonts w:hint="cs"/>
          <w:rtl/>
        </w:rPr>
        <w:t>؛</w:t>
      </w:r>
      <w:r>
        <w:rPr>
          <w:rtl/>
        </w:rPr>
        <w:t xml:space="preserve"> لأن إثبات الولد للإله مع أنه منزه عن الحاجة والشهوة والمضاجعة والمباضعة قول باطل ليس عند العقل منه أثر ونظيره </w:t>
      </w:r>
      <w:r w:rsidR="007F40D5" w:rsidRPr="007F40D5">
        <w:rPr>
          <w:rtl/>
        </w:rPr>
        <w:t>﴿يَقُولُونَ بِأَفْوَاهِهِمْ مَا لَيْسَ فِي قُلُوبِهِمْ﴾</w:t>
      </w:r>
      <w:r w:rsidR="007F40D5" w:rsidRPr="007F40D5">
        <w:rPr>
          <w:sz w:val="24"/>
          <w:szCs w:val="24"/>
          <w:rtl/>
        </w:rPr>
        <w:t xml:space="preserve"> [آل عمران: 167]</w:t>
      </w:r>
      <w:r w:rsidR="007F40D5">
        <w:rPr>
          <w:rFonts w:hint="cs"/>
          <w:rtl/>
        </w:rPr>
        <w:t>.</w:t>
      </w:r>
      <w:r w:rsidR="00202837" w:rsidRPr="0087389E">
        <w:rPr>
          <w:vertAlign w:val="superscript"/>
          <w:rtl/>
        </w:rPr>
        <w:t>(</w:t>
      </w:r>
      <w:r w:rsidR="00202837" w:rsidRPr="0087389E">
        <w:rPr>
          <w:rStyle w:val="a4"/>
          <w:rtl/>
        </w:rPr>
        <w:footnoteReference w:id="322"/>
      </w:r>
      <w:r w:rsidR="00202837" w:rsidRPr="0087389E">
        <w:rPr>
          <w:vertAlign w:val="superscript"/>
          <w:rtl/>
        </w:rPr>
        <w:t>)</w:t>
      </w:r>
      <w:r w:rsidR="007F40D5">
        <w:rPr>
          <w:rFonts w:hint="cs"/>
          <w:rtl/>
        </w:rPr>
        <w:t>.</w:t>
      </w:r>
    </w:p>
    <w:p w14:paraId="491E2803" w14:textId="672434AD" w:rsidR="005C67B5" w:rsidRDefault="005C67B5" w:rsidP="005304FA">
      <w:pPr>
        <w:ind w:firstLine="226"/>
        <w:rPr>
          <w:rtl/>
        </w:rPr>
      </w:pPr>
      <w:r w:rsidRPr="007F40D5">
        <w:rPr>
          <w:b/>
          <w:bCs/>
          <w:rtl/>
        </w:rPr>
        <w:t>ثالثا:</w:t>
      </w:r>
      <w:r>
        <w:rPr>
          <w:rtl/>
        </w:rPr>
        <w:t xml:space="preserve"> فإن الإنسان قد يختار مذهب</w:t>
      </w:r>
      <w:r w:rsidR="007F40D5">
        <w:rPr>
          <w:rFonts w:hint="cs"/>
          <w:rtl/>
        </w:rPr>
        <w:t>ً</w:t>
      </w:r>
      <w:r>
        <w:rPr>
          <w:rtl/>
        </w:rPr>
        <w:t xml:space="preserve">ا </w:t>
      </w:r>
      <w:r w:rsidR="007F40D5">
        <w:rPr>
          <w:rFonts w:hint="cs"/>
          <w:rtl/>
        </w:rPr>
        <w:t>إ</w:t>
      </w:r>
      <w:r>
        <w:rPr>
          <w:rtl/>
        </w:rPr>
        <w:t>ما على سبيل الكفاية و</w:t>
      </w:r>
      <w:r w:rsidR="007F40D5">
        <w:rPr>
          <w:rFonts w:hint="cs"/>
          <w:rtl/>
        </w:rPr>
        <w:t>إ</w:t>
      </w:r>
      <w:r>
        <w:rPr>
          <w:rtl/>
        </w:rPr>
        <w:t>ما على سبيل الرمز والتعريض، فإذا صرح به وذكره بلسانه فذلك هو الغاية من اختياره لذلك المذهب، والنهاية في كونه ذاهب</w:t>
      </w:r>
      <w:r w:rsidR="007F40D5">
        <w:rPr>
          <w:rFonts w:hint="cs"/>
          <w:rtl/>
        </w:rPr>
        <w:t>ً</w:t>
      </w:r>
      <w:r>
        <w:rPr>
          <w:rtl/>
        </w:rPr>
        <w:t>ا إليه قائلا</w:t>
      </w:r>
      <w:r w:rsidR="007F40D5">
        <w:rPr>
          <w:rFonts w:hint="cs"/>
          <w:rtl/>
        </w:rPr>
        <w:t>ً</w:t>
      </w:r>
      <w:r>
        <w:rPr>
          <w:rtl/>
        </w:rPr>
        <w:t xml:space="preserve"> به، والمراد ها هنا أنهم يصرحون بهذا المذهب ولا </w:t>
      </w:r>
      <w:r w:rsidR="0087389E">
        <w:rPr>
          <w:rFonts w:hint="cs"/>
          <w:rtl/>
        </w:rPr>
        <w:t>ي</w:t>
      </w:r>
      <w:r>
        <w:rPr>
          <w:rtl/>
        </w:rPr>
        <w:t>خفونه البتة</w:t>
      </w:r>
      <w:r w:rsidR="007F40D5">
        <w:rPr>
          <w:rFonts w:hint="cs"/>
          <w:rtl/>
        </w:rPr>
        <w:t>.</w:t>
      </w:r>
    </w:p>
    <w:p w14:paraId="24F1E976" w14:textId="37C6B3EC" w:rsidR="005C67B5" w:rsidRDefault="005C67B5" w:rsidP="005304FA">
      <w:pPr>
        <w:ind w:firstLine="226"/>
        <w:rPr>
          <w:rtl/>
        </w:rPr>
      </w:pPr>
      <w:r w:rsidRPr="007F40D5">
        <w:rPr>
          <w:b/>
          <w:bCs/>
          <w:rtl/>
        </w:rPr>
        <w:t>رابع</w:t>
      </w:r>
      <w:r w:rsidR="007F40D5" w:rsidRPr="007F40D5">
        <w:rPr>
          <w:rFonts w:hint="cs"/>
          <w:b/>
          <w:bCs/>
          <w:rtl/>
        </w:rPr>
        <w:t>ً</w:t>
      </w:r>
      <w:r w:rsidRPr="007F40D5">
        <w:rPr>
          <w:b/>
          <w:bCs/>
          <w:rtl/>
        </w:rPr>
        <w:t>ا:</w:t>
      </w:r>
      <w:r>
        <w:rPr>
          <w:rtl/>
        </w:rPr>
        <w:t xml:space="preserve"> </w:t>
      </w:r>
      <w:r w:rsidR="007F40D5">
        <w:rPr>
          <w:rFonts w:hint="cs"/>
          <w:rtl/>
        </w:rPr>
        <w:t>إ</w:t>
      </w:r>
      <w:r>
        <w:rPr>
          <w:rtl/>
        </w:rPr>
        <w:t>ن المراد أنهم دعوا الخلق إلى هذه المقالة حتى وق</w:t>
      </w:r>
      <w:r w:rsidR="007F40D5">
        <w:rPr>
          <w:rFonts w:hint="cs"/>
          <w:rtl/>
        </w:rPr>
        <w:t>ع</w:t>
      </w:r>
      <w:r>
        <w:rPr>
          <w:rtl/>
        </w:rPr>
        <w:t>ت في الأفواه والألسنة، والمراد منه مبالغتهم في دعوة الخلق إلى مذهبهم.</w:t>
      </w:r>
    </w:p>
    <w:p w14:paraId="6F961CB2" w14:textId="207196A9" w:rsidR="005C67B5" w:rsidRDefault="00F31DEC" w:rsidP="005304FA">
      <w:pPr>
        <w:ind w:firstLine="226"/>
        <w:rPr>
          <w:rtl/>
        </w:rPr>
      </w:pPr>
      <w:r w:rsidRPr="00F31DEC">
        <w:rPr>
          <w:rtl/>
        </w:rPr>
        <w:t>﴿يُضَاهِئُونَ قَوْلَ الَّذِينَ كَفَرُوا مِنْ قَبْلُ﴾</w:t>
      </w:r>
      <w:r w:rsidRPr="00F31DEC">
        <w:rPr>
          <w:sz w:val="24"/>
          <w:szCs w:val="24"/>
          <w:rtl/>
        </w:rPr>
        <w:t xml:space="preserve"> [التوبة: 30]</w:t>
      </w:r>
      <w:r w:rsidR="00202837" w:rsidRPr="0087389E">
        <w:rPr>
          <w:rFonts w:hint="cs"/>
          <w:vertAlign w:val="superscript"/>
          <w:rtl/>
        </w:rPr>
        <w:t>(</w:t>
      </w:r>
      <w:r w:rsidR="00202837" w:rsidRPr="0087389E">
        <w:rPr>
          <w:rStyle w:val="a4"/>
          <w:rtl/>
        </w:rPr>
        <w:footnoteReference w:id="323"/>
      </w:r>
      <w:r w:rsidR="00202837" w:rsidRPr="0087389E">
        <w:rPr>
          <w:rFonts w:hint="cs"/>
          <w:vertAlign w:val="superscript"/>
          <w:rtl/>
        </w:rPr>
        <w:t>)</w:t>
      </w:r>
      <w:r>
        <w:rPr>
          <w:rFonts w:hint="cs"/>
          <w:rtl/>
        </w:rPr>
        <w:t>؛</w:t>
      </w:r>
      <w:r w:rsidR="005C67B5">
        <w:rPr>
          <w:rtl/>
        </w:rPr>
        <w:t xml:space="preserve"> أي أنهم فيما يقولون من نسبة الولد إلى الله لم يكونوا إلا مقلدين ومحاكين لمن قال هذا القول من الذين كفروا من قبلهم، والذين كفروا من قبل</w:t>
      </w:r>
      <w:r>
        <w:rPr>
          <w:rFonts w:hint="cs"/>
          <w:rtl/>
        </w:rPr>
        <w:t>هم</w:t>
      </w:r>
      <w:r w:rsidR="005C67B5">
        <w:rPr>
          <w:rtl/>
        </w:rPr>
        <w:t xml:space="preserve"> فيهم أقوال</w:t>
      </w:r>
      <w:r>
        <w:rPr>
          <w:rFonts w:hint="cs"/>
          <w:rtl/>
        </w:rPr>
        <w:t>:</w:t>
      </w:r>
    </w:p>
    <w:p w14:paraId="6CD7C7C8" w14:textId="29D33CAB" w:rsidR="005C67B5" w:rsidRDefault="00F31DEC" w:rsidP="005304FA">
      <w:pPr>
        <w:ind w:firstLine="226"/>
        <w:rPr>
          <w:rtl/>
        </w:rPr>
      </w:pPr>
      <w:r>
        <w:rPr>
          <w:rFonts w:hint="cs"/>
          <w:rtl/>
        </w:rPr>
        <w:t xml:space="preserve">1 - </w:t>
      </w:r>
      <w:r w:rsidR="005C67B5">
        <w:rPr>
          <w:rtl/>
        </w:rPr>
        <w:t>أن المراد أن هذ</w:t>
      </w:r>
      <w:r>
        <w:rPr>
          <w:rFonts w:hint="cs"/>
          <w:rtl/>
        </w:rPr>
        <w:t>ا</w:t>
      </w:r>
      <w:r w:rsidR="005C67B5">
        <w:rPr>
          <w:rtl/>
        </w:rPr>
        <w:t xml:space="preserve"> القول من اليهود والنصارى يضاهي قول المشركين من العرب</w:t>
      </w:r>
      <w:r>
        <w:rPr>
          <w:rFonts w:hint="cs"/>
          <w:rtl/>
        </w:rPr>
        <w:t>:</w:t>
      </w:r>
      <w:r w:rsidR="005C67B5">
        <w:rPr>
          <w:rtl/>
        </w:rPr>
        <w:t xml:space="preserve"> </w:t>
      </w:r>
      <w:r>
        <w:rPr>
          <w:rFonts w:hint="cs"/>
          <w:rtl/>
        </w:rPr>
        <w:t>«</w:t>
      </w:r>
      <w:r w:rsidR="005C67B5">
        <w:rPr>
          <w:rtl/>
        </w:rPr>
        <w:t>الملائكة بنات الله</w:t>
      </w:r>
      <w:r>
        <w:rPr>
          <w:rFonts w:hint="cs"/>
          <w:rtl/>
        </w:rPr>
        <w:t>».</w:t>
      </w:r>
    </w:p>
    <w:p w14:paraId="13584A0E" w14:textId="5DD16928" w:rsidR="005C67B5" w:rsidRDefault="005C67B5" w:rsidP="005304FA">
      <w:pPr>
        <w:ind w:firstLine="226"/>
        <w:rPr>
          <w:rtl/>
        </w:rPr>
      </w:pPr>
      <w:r>
        <w:rPr>
          <w:rtl/>
        </w:rPr>
        <w:t>٢</w:t>
      </w:r>
      <w:r w:rsidR="00F31DEC">
        <w:rPr>
          <w:rFonts w:hint="cs"/>
          <w:rtl/>
        </w:rPr>
        <w:t xml:space="preserve"> - أ</w:t>
      </w:r>
      <w:r>
        <w:rPr>
          <w:rtl/>
        </w:rPr>
        <w:t xml:space="preserve">ن الضمير في </w:t>
      </w:r>
      <w:r w:rsidR="00F31DEC" w:rsidRPr="00F31DEC">
        <w:rPr>
          <w:rtl/>
        </w:rPr>
        <w:t>﴿يُضَاهِئُونَ﴾</w:t>
      </w:r>
      <w:r>
        <w:rPr>
          <w:rtl/>
        </w:rPr>
        <w:t xml:space="preserve"> للنصارى أي قولهم المسيح بن الله يضاهي قول اليهود عزي</w:t>
      </w:r>
      <w:r w:rsidR="00F31DEC">
        <w:rPr>
          <w:rFonts w:hint="cs"/>
          <w:rtl/>
        </w:rPr>
        <w:t>ر اب</w:t>
      </w:r>
      <w:r>
        <w:rPr>
          <w:rtl/>
        </w:rPr>
        <w:t>ن الله، لأنهم أقدم منهم.</w:t>
      </w:r>
    </w:p>
    <w:p w14:paraId="453BE8AB" w14:textId="77777777" w:rsidR="00F31DEC" w:rsidRDefault="005C67B5" w:rsidP="005304FA">
      <w:pPr>
        <w:ind w:firstLine="226"/>
        <w:rPr>
          <w:rtl/>
        </w:rPr>
      </w:pPr>
      <w:r>
        <w:rPr>
          <w:rtl/>
        </w:rPr>
        <w:t>٣</w:t>
      </w:r>
      <w:r w:rsidR="00F31DEC">
        <w:rPr>
          <w:rFonts w:hint="cs"/>
          <w:rtl/>
        </w:rPr>
        <w:t xml:space="preserve"> - أ</w:t>
      </w:r>
      <w:r>
        <w:rPr>
          <w:rtl/>
        </w:rPr>
        <w:t>ن هذا القول من النصارى يضاهي قول قدمائهم</w:t>
      </w:r>
      <w:r w:rsidR="00F31DEC">
        <w:rPr>
          <w:rFonts w:hint="cs"/>
          <w:rtl/>
        </w:rPr>
        <w:t>؛</w:t>
      </w:r>
      <w:r>
        <w:rPr>
          <w:rtl/>
        </w:rPr>
        <w:t xml:space="preserve"> بمعنى أنه كفر قديم فهو غير م</w:t>
      </w:r>
      <w:r w:rsidR="00F31DEC">
        <w:rPr>
          <w:rFonts w:hint="cs"/>
          <w:rtl/>
        </w:rPr>
        <w:t>ُ</w:t>
      </w:r>
      <w:r>
        <w:rPr>
          <w:rtl/>
        </w:rPr>
        <w:t>ستحدث.</w:t>
      </w:r>
    </w:p>
    <w:p w14:paraId="39E097E7" w14:textId="3C4C69C8" w:rsidR="005C67B5" w:rsidRDefault="00F31DEC" w:rsidP="005304FA">
      <w:pPr>
        <w:ind w:firstLine="226"/>
        <w:rPr>
          <w:rtl/>
        </w:rPr>
      </w:pPr>
      <w:r>
        <w:rPr>
          <w:rFonts w:hint="cs"/>
          <w:rtl/>
        </w:rPr>
        <w:t xml:space="preserve">4 - </w:t>
      </w:r>
      <w:r w:rsidR="005C67B5">
        <w:rPr>
          <w:rtl/>
        </w:rPr>
        <w:t>أن المراد أن اليهود والنصارى جميع</w:t>
      </w:r>
      <w:r>
        <w:rPr>
          <w:rFonts w:hint="cs"/>
          <w:rtl/>
        </w:rPr>
        <w:t>ً</w:t>
      </w:r>
      <w:r w:rsidR="005C67B5">
        <w:rPr>
          <w:rtl/>
        </w:rPr>
        <w:t>ا يضاهئون سلفهم الذين قالوا هذا القول قبلهم وهذا مبني على أن الكلام في اليهود والنصارى الذين كانوا في عصر نزول القرآن، إذ لم يصل إلينا أن أحد</w:t>
      </w:r>
      <w:r>
        <w:rPr>
          <w:rFonts w:hint="cs"/>
          <w:rtl/>
        </w:rPr>
        <w:t>ً</w:t>
      </w:r>
      <w:r w:rsidR="005C67B5">
        <w:rPr>
          <w:rtl/>
        </w:rPr>
        <w:t>ا من سلف أولئك اليهود في بلاد العرب أو غيرها قالوا: «عزيز بن الله</w:t>
      </w:r>
      <w:r>
        <w:rPr>
          <w:rFonts w:hint="cs"/>
          <w:rtl/>
        </w:rPr>
        <w:t>»</w:t>
      </w:r>
      <w:r w:rsidR="005C67B5">
        <w:rPr>
          <w:rtl/>
        </w:rPr>
        <w:t>، و</w:t>
      </w:r>
      <w:r w:rsidR="001A125F">
        <w:rPr>
          <w:rFonts w:hint="cs"/>
          <w:rtl/>
        </w:rPr>
        <w:t>إ</w:t>
      </w:r>
      <w:r w:rsidR="005C67B5">
        <w:rPr>
          <w:rtl/>
        </w:rPr>
        <w:t>ن كان غير بعيد في نفسه، ولو كانت</w:t>
      </w:r>
      <w:r w:rsidR="009F06DD">
        <w:rPr>
          <w:rtl/>
        </w:rPr>
        <w:t xml:space="preserve"> الآية</w:t>
      </w:r>
      <w:r w:rsidR="007331D3">
        <w:rPr>
          <w:rtl/>
        </w:rPr>
        <w:t xml:space="preserve"> </w:t>
      </w:r>
      <w:r w:rsidR="005C67B5">
        <w:rPr>
          <w:rtl/>
        </w:rPr>
        <w:t>نص</w:t>
      </w:r>
      <w:r w:rsidR="001A125F">
        <w:rPr>
          <w:rFonts w:hint="cs"/>
          <w:rtl/>
        </w:rPr>
        <w:t>ً</w:t>
      </w:r>
      <w:r w:rsidR="005C67B5">
        <w:rPr>
          <w:rtl/>
        </w:rPr>
        <w:t>ا</w:t>
      </w:r>
      <w:r w:rsidR="001A125F">
        <w:rPr>
          <w:rFonts w:hint="cs"/>
          <w:rtl/>
        </w:rPr>
        <w:t xml:space="preserve"> </w:t>
      </w:r>
      <w:r w:rsidR="005C67B5">
        <w:rPr>
          <w:rtl/>
        </w:rPr>
        <w:t>فيه لجزمنا به لأن عدم وصول نقل إلينا فيه لا يقتضي عدم وقوعه.. والراج</w:t>
      </w:r>
      <w:r w:rsidR="001A125F">
        <w:rPr>
          <w:rFonts w:hint="cs"/>
          <w:rtl/>
        </w:rPr>
        <w:t>ح</w:t>
      </w:r>
      <w:r w:rsidR="005C67B5">
        <w:rPr>
          <w:rtl/>
        </w:rPr>
        <w:t xml:space="preserve"> المختار أن المراد بكل من اليهود والنصارى في</w:t>
      </w:r>
      <w:r w:rsidR="009F06DD">
        <w:rPr>
          <w:rtl/>
        </w:rPr>
        <w:t xml:space="preserve"> الآية</w:t>
      </w:r>
      <w:r w:rsidR="007331D3">
        <w:rPr>
          <w:rtl/>
        </w:rPr>
        <w:t xml:space="preserve"> </w:t>
      </w:r>
      <w:r w:rsidR="005C67B5">
        <w:rPr>
          <w:rtl/>
        </w:rPr>
        <w:t>الجنس وهو يصدق بوقوع ذلك من بعضهم في أي عصر كان والمختار في مضاه</w:t>
      </w:r>
      <w:r w:rsidR="001A125F">
        <w:rPr>
          <w:rFonts w:hint="cs"/>
          <w:rtl/>
        </w:rPr>
        <w:t>ئ</w:t>
      </w:r>
      <w:r w:rsidR="005C67B5">
        <w:rPr>
          <w:rtl/>
        </w:rPr>
        <w:t>تهم الذين كفروا من قبلهم يصدق في كل من وقع ذلك منه، لاسيما الوثنيين القدام</w:t>
      </w:r>
      <w:r w:rsidR="0087389E">
        <w:rPr>
          <w:rFonts w:hint="cs"/>
          <w:rtl/>
        </w:rPr>
        <w:t>ى</w:t>
      </w:r>
      <w:r w:rsidR="001A125F">
        <w:rPr>
          <w:rFonts w:hint="cs"/>
          <w:rtl/>
        </w:rPr>
        <w:t>.</w:t>
      </w:r>
    </w:p>
    <w:p w14:paraId="7830536E" w14:textId="2813E7B6" w:rsidR="005C67B5" w:rsidRDefault="005C67B5" w:rsidP="005304FA">
      <w:pPr>
        <w:ind w:firstLine="226"/>
        <w:rPr>
          <w:rtl/>
        </w:rPr>
      </w:pPr>
      <w:r>
        <w:rPr>
          <w:rtl/>
        </w:rPr>
        <w:t>وقول المفسرين عن هذه</w:t>
      </w:r>
      <w:r w:rsidR="009F06DD">
        <w:rPr>
          <w:rtl/>
        </w:rPr>
        <w:t xml:space="preserve"> الآية</w:t>
      </w:r>
      <w:r>
        <w:rPr>
          <w:rtl/>
        </w:rPr>
        <w:t>: إن المقصود بها هم قولتهم ب</w:t>
      </w:r>
      <w:r w:rsidR="001A125F">
        <w:rPr>
          <w:rFonts w:hint="cs"/>
          <w:rtl/>
        </w:rPr>
        <w:t>بن</w:t>
      </w:r>
      <w:r>
        <w:rPr>
          <w:rtl/>
        </w:rPr>
        <w:t>وة أحد لله تماثل قول المشركين العرب ب</w:t>
      </w:r>
      <w:r w:rsidR="001A125F">
        <w:rPr>
          <w:rFonts w:hint="cs"/>
          <w:rtl/>
        </w:rPr>
        <w:t>بن</w:t>
      </w:r>
      <w:r>
        <w:rPr>
          <w:rtl/>
        </w:rPr>
        <w:t>وة الملائكة لله.. قولهم هذا</w:t>
      </w:r>
      <w:r w:rsidR="001A125F">
        <w:rPr>
          <w:rFonts w:hint="cs"/>
          <w:rtl/>
        </w:rPr>
        <w:t xml:space="preserve"> -للمفسرين-</w:t>
      </w:r>
      <w:r>
        <w:rPr>
          <w:rtl/>
        </w:rPr>
        <w:t xml:space="preserve"> صحيح، ولكن دلالة هذا النص </w:t>
      </w:r>
      <w:r w:rsidR="00FA5A4E">
        <w:rPr>
          <w:rtl/>
        </w:rPr>
        <w:t>القرآني</w:t>
      </w:r>
      <w:r>
        <w:rPr>
          <w:rtl/>
        </w:rPr>
        <w:t xml:space="preserve"> أبعد مد</w:t>
      </w:r>
      <w:r w:rsidR="001A125F">
        <w:rPr>
          <w:rFonts w:hint="cs"/>
          <w:rtl/>
        </w:rPr>
        <w:t>ى</w:t>
      </w:r>
      <w:r>
        <w:rPr>
          <w:rtl/>
        </w:rPr>
        <w:t>، فكيف كان ذلك</w:t>
      </w:r>
      <w:r w:rsidR="001A125F">
        <w:rPr>
          <w:rFonts w:hint="cs"/>
          <w:rtl/>
        </w:rPr>
        <w:t>؟</w:t>
      </w:r>
      <w:r>
        <w:rPr>
          <w:rtl/>
        </w:rPr>
        <w:t xml:space="preserve"> لا</w:t>
      </w:r>
      <w:r w:rsidR="001A125F">
        <w:rPr>
          <w:rFonts w:hint="cs"/>
          <w:rtl/>
        </w:rPr>
        <w:t xml:space="preserve"> </w:t>
      </w:r>
      <w:r>
        <w:rPr>
          <w:rtl/>
        </w:rPr>
        <w:t>بد من كلمة موجزة عن الوثنية ومهانتها وشقاء الإنسانية بها، وكيف سادت الحضارات القديمة، وزحفت على الأديان الصحيحة؟ وهنا ندرك كيف ام</w:t>
      </w:r>
      <w:r w:rsidR="001A125F">
        <w:rPr>
          <w:rFonts w:hint="cs"/>
          <w:rtl/>
        </w:rPr>
        <w:t>ت</w:t>
      </w:r>
      <w:r>
        <w:rPr>
          <w:rtl/>
        </w:rPr>
        <w:t>د النص إلى هذا ال</w:t>
      </w:r>
      <w:r w:rsidR="001A125F">
        <w:rPr>
          <w:rFonts w:hint="cs"/>
          <w:rtl/>
        </w:rPr>
        <w:t>غ</w:t>
      </w:r>
      <w:r>
        <w:rPr>
          <w:rtl/>
        </w:rPr>
        <w:t>ور البعيد، وكيف كان أبعد مدى مما قاله المفسرون.</w:t>
      </w:r>
    </w:p>
    <w:p w14:paraId="609022D4" w14:textId="5A82F0E6" w:rsidR="001A125F" w:rsidRDefault="005C67B5" w:rsidP="005304FA">
      <w:pPr>
        <w:pStyle w:val="3"/>
        <w:rPr>
          <w:rtl/>
        </w:rPr>
      </w:pPr>
      <w:bookmarkStart w:id="71" w:name="_Toc155503273"/>
      <w:r>
        <w:rPr>
          <w:rtl/>
        </w:rPr>
        <w:t>الوث</w:t>
      </w:r>
      <w:r w:rsidR="0087389E">
        <w:rPr>
          <w:rFonts w:hint="cs"/>
          <w:rtl/>
        </w:rPr>
        <w:t>ن</w:t>
      </w:r>
      <w:r>
        <w:rPr>
          <w:rtl/>
        </w:rPr>
        <w:t>ية تسود الحضارات القديمة</w:t>
      </w:r>
      <w:bookmarkEnd w:id="71"/>
    </w:p>
    <w:p w14:paraId="70FD8CFB" w14:textId="056246F3" w:rsidR="005C67B5" w:rsidRDefault="001A125F" w:rsidP="005304FA">
      <w:pPr>
        <w:ind w:firstLine="226"/>
        <w:rPr>
          <w:rtl/>
        </w:rPr>
      </w:pPr>
      <w:r>
        <w:rPr>
          <w:rFonts w:hint="cs"/>
          <w:rtl/>
        </w:rPr>
        <w:t>إ</w:t>
      </w:r>
      <w:r w:rsidR="005C67B5">
        <w:rPr>
          <w:rtl/>
        </w:rPr>
        <w:t>ن الوثنية الوضعية اغتالت البشرية وفرضت عليها سقوطها هذه السلطة الزربة، فأمسى الإنسان الذي استخلفه الله ليكون ملك</w:t>
      </w:r>
      <w:r>
        <w:rPr>
          <w:rFonts w:hint="cs"/>
          <w:rtl/>
        </w:rPr>
        <w:t>ً</w:t>
      </w:r>
      <w:r w:rsidR="005C67B5">
        <w:rPr>
          <w:rtl/>
        </w:rPr>
        <w:t>ا في السم</w:t>
      </w:r>
      <w:r>
        <w:rPr>
          <w:rFonts w:hint="cs"/>
          <w:rtl/>
        </w:rPr>
        <w:t>ا</w:t>
      </w:r>
      <w:r w:rsidR="005C67B5">
        <w:rPr>
          <w:rtl/>
        </w:rPr>
        <w:t>وات والأرض أمسى عبد</w:t>
      </w:r>
      <w:r>
        <w:rPr>
          <w:rFonts w:hint="cs"/>
          <w:rtl/>
        </w:rPr>
        <w:t>ً</w:t>
      </w:r>
      <w:r w:rsidR="005C67B5">
        <w:rPr>
          <w:rtl/>
        </w:rPr>
        <w:t>ا مسخر</w:t>
      </w:r>
      <w:r>
        <w:rPr>
          <w:rFonts w:hint="cs"/>
          <w:rtl/>
        </w:rPr>
        <w:t>ً</w:t>
      </w:r>
      <w:r w:rsidR="005C67B5">
        <w:rPr>
          <w:rtl/>
        </w:rPr>
        <w:t>ا لأدنى شيء في السم</w:t>
      </w:r>
      <w:r>
        <w:rPr>
          <w:rFonts w:hint="cs"/>
          <w:rtl/>
        </w:rPr>
        <w:t>ا</w:t>
      </w:r>
      <w:r w:rsidR="005C67B5">
        <w:rPr>
          <w:rtl/>
        </w:rPr>
        <w:t xml:space="preserve">وات والأرض.. وماذا بعد أن </w:t>
      </w:r>
      <w:r>
        <w:rPr>
          <w:rFonts w:hint="cs"/>
          <w:rtl/>
        </w:rPr>
        <w:t>ت</w:t>
      </w:r>
      <w:r w:rsidR="005C67B5">
        <w:rPr>
          <w:rtl/>
        </w:rPr>
        <w:t>تقدس العجول والأبقار، وتعبد الأخشاب والأحجار</w:t>
      </w:r>
      <w:r>
        <w:rPr>
          <w:rFonts w:hint="cs"/>
          <w:rtl/>
        </w:rPr>
        <w:t>،</w:t>
      </w:r>
      <w:r w:rsidR="005C67B5">
        <w:rPr>
          <w:rtl/>
        </w:rPr>
        <w:t xml:space="preserve"> وتطبق شعوب بأسرها على هذه الخرافة</w:t>
      </w:r>
      <w:r>
        <w:rPr>
          <w:rFonts w:hint="cs"/>
          <w:rtl/>
        </w:rPr>
        <w:t>؟؟</w:t>
      </w:r>
    </w:p>
    <w:p w14:paraId="5B5E1B29" w14:textId="20503C0D" w:rsidR="005C67B5" w:rsidRDefault="001A125F" w:rsidP="005304FA">
      <w:pPr>
        <w:ind w:firstLine="226"/>
        <w:rPr>
          <w:rtl/>
        </w:rPr>
      </w:pPr>
      <w:r>
        <w:rPr>
          <w:rFonts w:hint="cs"/>
          <w:rtl/>
        </w:rPr>
        <w:t>إ</w:t>
      </w:r>
      <w:r w:rsidR="005C67B5">
        <w:rPr>
          <w:rtl/>
        </w:rPr>
        <w:t xml:space="preserve">ن الوثنية هو أن يأتي من داخل النفس لا من خارج الحياة.. فكما يفرض المحزون كأبه على ما حوله، وكما </w:t>
      </w:r>
      <w:r>
        <w:rPr>
          <w:rFonts w:hint="cs"/>
          <w:rtl/>
        </w:rPr>
        <w:t>يت</w:t>
      </w:r>
      <w:r w:rsidR="005C67B5">
        <w:rPr>
          <w:rtl/>
        </w:rPr>
        <w:t>خيل المرعوب الأجسام القائمة أشباح</w:t>
      </w:r>
      <w:r>
        <w:rPr>
          <w:rFonts w:hint="cs"/>
          <w:rtl/>
        </w:rPr>
        <w:t>ً</w:t>
      </w:r>
      <w:r w:rsidR="005C67B5">
        <w:rPr>
          <w:rtl/>
        </w:rPr>
        <w:t xml:space="preserve">ا جاثمة، كذلك </w:t>
      </w:r>
      <w:r>
        <w:rPr>
          <w:rFonts w:hint="cs"/>
          <w:rtl/>
        </w:rPr>
        <w:t>ي</w:t>
      </w:r>
      <w:r w:rsidR="005C67B5">
        <w:rPr>
          <w:rtl/>
        </w:rPr>
        <w:t>فرض المرء المسوخ صغار نفسه وغباء عقله على البيئة التي يحيا فيها، فيؤله من جمادها وح</w:t>
      </w:r>
      <w:r>
        <w:rPr>
          <w:rFonts w:hint="cs"/>
          <w:rtl/>
        </w:rPr>
        <w:t>ي</w:t>
      </w:r>
      <w:r w:rsidR="005C67B5">
        <w:rPr>
          <w:rtl/>
        </w:rPr>
        <w:t>وا</w:t>
      </w:r>
      <w:r>
        <w:rPr>
          <w:rFonts w:hint="cs"/>
          <w:rtl/>
        </w:rPr>
        <w:t>ن</w:t>
      </w:r>
      <w:r w:rsidR="005C67B5">
        <w:rPr>
          <w:rtl/>
        </w:rPr>
        <w:t>ها ما يشاء.. ويوم ينف</w:t>
      </w:r>
      <w:r>
        <w:rPr>
          <w:rFonts w:hint="cs"/>
          <w:rtl/>
        </w:rPr>
        <w:t xml:space="preserve">تح </w:t>
      </w:r>
      <w:r w:rsidR="005C67B5">
        <w:rPr>
          <w:rtl/>
        </w:rPr>
        <w:t>القلب الضيق ويشرق الفكر الخام</w:t>
      </w:r>
      <w:r>
        <w:rPr>
          <w:rFonts w:hint="cs"/>
          <w:rtl/>
        </w:rPr>
        <w:t>د</w:t>
      </w:r>
      <w:r w:rsidR="005C67B5">
        <w:rPr>
          <w:rtl/>
        </w:rPr>
        <w:t xml:space="preserve"> وت</w:t>
      </w:r>
      <w:r>
        <w:rPr>
          <w:rFonts w:hint="cs"/>
          <w:rtl/>
        </w:rPr>
        <w:t>ث</w:t>
      </w:r>
      <w:r w:rsidR="005C67B5">
        <w:rPr>
          <w:rtl/>
        </w:rPr>
        <w:t>وب إلى الإنسان معانيه الرفيعة، فإن هذه الانعكاسات الوثنية تنزاح من تلقاء نفسها.. ومن ثم كان العمل الأول للدين داخل الإنسان نفسه، فلو ذبحت المجول المقدسة، ونكست الأصنام المرموقة وبقيت النفس على ظلامها القديم، ما أجدى ذلك شيئ</w:t>
      </w:r>
      <w:r>
        <w:rPr>
          <w:rFonts w:hint="cs"/>
          <w:rtl/>
        </w:rPr>
        <w:t>ً</w:t>
      </w:r>
      <w:r w:rsidR="005C67B5">
        <w:rPr>
          <w:rtl/>
        </w:rPr>
        <w:t>ا في حرب الوثنية</w:t>
      </w:r>
      <w:r>
        <w:rPr>
          <w:rFonts w:hint="cs"/>
          <w:rtl/>
        </w:rPr>
        <w:t>!</w:t>
      </w:r>
      <w:r w:rsidR="005C67B5">
        <w:rPr>
          <w:rtl/>
        </w:rPr>
        <w:t xml:space="preserve"> سيبحث العباد المفجوعون عن آلة أخرى غير ما فقدوا، ي</w:t>
      </w:r>
      <w:r>
        <w:rPr>
          <w:rFonts w:hint="cs"/>
          <w:rtl/>
        </w:rPr>
        <w:t>و</w:t>
      </w:r>
      <w:r w:rsidR="005C67B5">
        <w:rPr>
          <w:rtl/>
        </w:rPr>
        <w:t>فضون إليها من جديد، وما أكثر الوث</w:t>
      </w:r>
      <w:r>
        <w:rPr>
          <w:rFonts w:hint="cs"/>
          <w:rtl/>
        </w:rPr>
        <w:t>ن</w:t>
      </w:r>
      <w:r w:rsidR="005C67B5">
        <w:rPr>
          <w:rtl/>
        </w:rPr>
        <w:t>يين في الدنيا وإن لم يلتفوا حول نصب</w:t>
      </w:r>
      <w:r>
        <w:rPr>
          <w:rFonts w:hint="cs"/>
          <w:rtl/>
        </w:rPr>
        <w:t>!</w:t>
      </w:r>
      <w:r w:rsidR="005C67B5">
        <w:rPr>
          <w:rtl/>
        </w:rPr>
        <w:t xml:space="preserve"> وما أسرع الناس إلى تجاهل الوجود الحق وربه الأعلى، والجر</w:t>
      </w:r>
      <w:r>
        <w:rPr>
          <w:rFonts w:hint="cs"/>
          <w:rtl/>
        </w:rPr>
        <w:t>ي</w:t>
      </w:r>
      <w:r w:rsidR="005C67B5">
        <w:rPr>
          <w:rtl/>
        </w:rPr>
        <w:t xml:space="preserve"> وراءهم بعيد</w:t>
      </w:r>
      <w:r>
        <w:rPr>
          <w:rFonts w:hint="cs"/>
          <w:rtl/>
        </w:rPr>
        <w:t>ً</w:t>
      </w:r>
      <w:r w:rsidR="005C67B5">
        <w:rPr>
          <w:rtl/>
        </w:rPr>
        <w:t>ا</w:t>
      </w:r>
      <w:r>
        <w:rPr>
          <w:rFonts w:hint="cs"/>
          <w:rtl/>
        </w:rPr>
        <w:t>!!</w:t>
      </w:r>
    </w:p>
    <w:p w14:paraId="4444C92A" w14:textId="7305FEF0" w:rsidR="005C67B5" w:rsidRDefault="005C67B5" w:rsidP="005304FA">
      <w:pPr>
        <w:ind w:firstLine="226"/>
        <w:rPr>
          <w:rtl/>
        </w:rPr>
      </w:pPr>
      <w:r>
        <w:rPr>
          <w:rtl/>
        </w:rPr>
        <w:t>والخرافة لا</w:t>
      </w:r>
      <w:r w:rsidR="001A125F">
        <w:rPr>
          <w:rFonts w:hint="cs"/>
          <w:rtl/>
        </w:rPr>
        <w:t xml:space="preserve"> ت</w:t>
      </w:r>
      <w:r>
        <w:rPr>
          <w:rtl/>
        </w:rPr>
        <w:t xml:space="preserve">أخذ مجراها في الحياة وهي تعلن عن باطلها أو تكشف عن هرائها، كلا.. </w:t>
      </w:r>
      <w:r w:rsidR="001A125F">
        <w:rPr>
          <w:rFonts w:hint="cs"/>
          <w:rtl/>
        </w:rPr>
        <w:t>إ</w:t>
      </w:r>
      <w:r>
        <w:rPr>
          <w:rtl/>
        </w:rPr>
        <w:t>ن</w:t>
      </w:r>
      <w:r w:rsidR="001A125F">
        <w:rPr>
          <w:rFonts w:hint="cs"/>
          <w:rtl/>
        </w:rPr>
        <w:t>ه</w:t>
      </w:r>
      <w:r>
        <w:rPr>
          <w:rtl/>
        </w:rPr>
        <w:t xml:space="preserve">ا تداري مجونها بثوب الجد وتستعير من الحق لبوسه المقبول، وقد </w:t>
      </w:r>
      <w:r w:rsidR="001A125F">
        <w:rPr>
          <w:rFonts w:hint="cs"/>
          <w:rtl/>
        </w:rPr>
        <w:t>ت</w:t>
      </w:r>
      <w:r>
        <w:rPr>
          <w:rtl/>
        </w:rPr>
        <w:t>أخذ بعض مقدماته وبعض نتائجه، ثم تتزين بعد ذلك للمخدوعين وكذلك فعلت الوثنية!</w:t>
      </w:r>
    </w:p>
    <w:p w14:paraId="050503E8" w14:textId="615E4F47" w:rsidR="005C67B5" w:rsidRDefault="005C67B5" w:rsidP="005304FA">
      <w:pPr>
        <w:ind w:firstLine="226"/>
        <w:rPr>
          <w:rtl/>
        </w:rPr>
      </w:pPr>
      <w:r>
        <w:rPr>
          <w:rtl/>
        </w:rPr>
        <w:t xml:space="preserve">لقد أغارت الوثنية على الدين الصحيح وحقائقه الناصعة، لا كما </w:t>
      </w:r>
      <w:r w:rsidR="001A125F">
        <w:rPr>
          <w:rFonts w:hint="cs"/>
          <w:rtl/>
        </w:rPr>
        <w:t>ي</w:t>
      </w:r>
      <w:r>
        <w:rPr>
          <w:rtl/>
        </w:rPr>
        <w:t>غير النحل على أزهار</w:t>
      </w:r>
      <w:r w:rsidR="001A125F">
        <w:rPr>
          <w:rFonts w:hint="cs"/>
          <w:rtl/>
        </w:rPr>
        <w:t xml:space="preserve"> </w:t>
      </w:r>
      <w:r>
        <w:rPr>
          <w:rtl/>
        </w:rPr>
        <w:t>الربيع بل كما تغير الديدان و</w:t>
      </w:r>
      <w:r w:rsidR="001A125F">
        <w:rPr>
          <w:rFonts w:hint="cs"/>
          <w:rtl/>
        </w:rPr>
        <w:t>أ</w:t>
      </w:r>
      <w:r>
        <w:rPr>
          <w:rtl/>
        </w:rPr>
        <w:t>سراب الجراد على الحدائق الغناء، فتحي</w:t>
      </w:r>
      <w:r w:rsidR="001A125F">
        <w:rPr>
          <w:rFonts w:hint="cs"/>
          <w:rtl/>
        </w:rPr>
        <w:t>ل</w:t>
      </w:r>
      <w:r>
        <w:rPr>
          <w:rtl/>
        </w:rPr>
        <w:t>ها قاع</w:t>
      </w:r>
      <w:r w:rsidR="001A125F">
        <w:rPr>
          <w:rFonts w:hint="cs"/>
          <w:rtl/>
        </w:rPr>
        <w:t>ً</w:t>
      </w:r>
      <w:r>
        <w:rPr>
          <w:rtl/>
        </w:rPr>
        <w:t>ا بل</w:t>
      </w:r>
      <w:r w:rsidR="001A125F">
        <w:rPr>
          <w:rFonts w:hint="cs"/>
          <w:rtl/>
        </w:rPr>
        <w:t>قعً</w:t>
      </w:r>
      <w:r>
        <w:rPr>
          <w:rtl/>
        </w:rPr>
        <w:t xml:space="preserve">ا وهي </w:t>
      </w:r>
      <w:r w:rsidR="001A125F">
        <w:rPr>
          <w:rFonts w:hint="cs"/>
          <w:rtl/>
        </w:rPr>
        <w:t>إذ</w:t>
      </w:r>
      <w:r>
        <w:rPr>
          <w:rtl/>
        </w:rPr>
        <w:t xml:space="preserve"> أفسدت ما تركت لم تصلح ما أخذت</w:t>
      </w:r>
      <w:r w:rsidR="001A125F">
        <w:rPr>
          <w:rFonts w:hint="cs"/>
          <w:rtl/>
        </w:rPr>
        <w:t>،</w:t>
      </w:r>
      <w:r>
        <w:rPr>
          <w:rtl/>
        </w:rPr>
        <w:t xml:space="preserve"> ولئن كان ما أخذته خير</w:t>
      </w:r>
      <w:r w:rsidR="001A125F">
        <w:rPr>
          <w:rFonts w:hint="cs"/>
          <w:rtl/>
        </w:rPr>
        <w:t>ً</w:t>
      </w:r>
      <w:r>
        <w:rPr>
          <w:rtl/>
        </w:rPr>
        <w:t xml:space="preserve">ا قبل أن تتصل به </w:t>
      </w:r>
      <w:r w:rsidR="001A125F">
        <w:rPr>
          <w:rFonts w:hint="cs"/>
          <w:rtl/>
        </w:rPr>
        <w:t>ف</w:t>
      </w:r>
      <w:r>
        <w:rPr>
          <w:rtl/>
        </w:rPr>
        <w:t>قد أصبح شر</w:t>
      </w:r>
      <w:r w:rsidR="001A125F">
        <w:rPr>
          <w:rFonts w:hint="cs"/>
          <w:rtl/>
        </w:rPr>
        <w:t>ً</w:t>
      </w:r>
      <w:r>
        <w:rPr>
          <w:rtl/>
        </w:rPr>
        <w:t>ا بعد أن تحول في جوفها إلى سموم..</w:t>
      </w:r>
    </w:p>
    <w:p w14:paraId="2C7397AD" w14:textId="4FF16CF1" w:rsidR="005C67B5" w:rsidRDefault="005C67B5" w:rsidP="005304FA">
      <w:pPr>
        <w:ind w:firstLine="226"/>
        <w:rPr>
          <w:rtl/>
        </w:rPr>
      </w:pPr>
      <w:r>
        <w:rPr>
          <w:rtl/>
        </w:rPr>
        <w:t xml:space="preserve">وهذا هو السر في أن الوثنية التي لا تعرف الله تزعم أنها بأصنامها </w:t>
      </w:r>
      <w:r w:rsidR="001A125F">
        <w:rPr>
          <w:rFonts w:hint="cs"/>
          <w:rtl/>
        </w:rPr>
        <w:t>ت</w:t>
      </w:r>
      <w:r>
        <w:rPr>
          <w:rtl/>
        </w:rPr>
        <w:t>تقرب إليه وتبت</w:t>
      </w:r>
      <w:r w:rsidR="001A125F">
        <w:rPr>
          <w:rFonts w:hint="cs"/>
          <w:rtl/>
        </w:rPr>
        <w:t>غ</w:t>
      </w:r>
      <w:r>
        <w:rPr>
          <w:rtl/>
        </w:rPr>
        <w:t xml:space="preserve">ي مرضاته.. جزء من الحق في </w:t>
      </w:r>
      <w:r w:rsidR="00C22702">
        <w:rPr>
          <w:rFonts w:hint="cs"/>
          <w:rtl/>
        </w:rPr>
        <w:t>أ</w:t>
      </w:r>
      <w:r>
        <w:rPr>
          <w:rtl/>
        </w:rPr>
        <w:t xml:space="preserve">جزاء من الباطل، في سياق يصرف الناس </w:t>
      </w:r>
      <w:r w:rsidR="00C22702">
        <w:rPr>
          <w:rFonts w:hint="cs"/>
          <w:rtl/>
        </w:rPr>
        <w:t>أ</w:t>
      </w:r>
      <w:r>
        <w:rPr>
          <w:rtl/>
        </w:rPr>
        <w:t xml:space="preserve">خر الأمر </w:t>
      </w:r>
      <w:r w:rsidR="00C22702">
        <w:rPr>
          <w:rFonts w:hint="cs"/>
          <w:rtl/>
        </w:rPr>
        <w:t>ع</w:t>
      </w:r>
      <w:r>
        <w:rPr>
          <w:rtl/>
        </w:rPr>
        <w:t>ن الله ويبعدهم عن س</w:t>
      </w:r>
      <w:r w:rsidR="00C22702">
        <w:rPr>
          <w:rFonts w:hint="cs"/>
          <w:rtl/>
        </w:rPr>
        <w:t>ا</w:t>
      </w:r>
      <w:r>
        <w:rPr>
          <w:rtl/>
        </w:rPr>
        <w:t>حته</w:t>
      </w:r>
      <w:r w:rsidR="00C22702">
        <w:rPr>
          <w:rFonts w:hint="cs"/>
          <w:rtl/>
        </w:rPr>
        <w:t>!</w:t>
      </w:r>
    </w:p>
    <w:p w14:paraId="698E8AC2" w14:textId="10DF8631" w:rsidR="005C67B5" w:rsidRDefault="005C67B5" w:rsidP="005304FA">
      <w:pPr>
        <w:ind w:firstLine="226"/>
        <w:rPr>
          <w:rtl/>
        </w:rPr>
      </w:pPr>
      <w:r>
        <w:rPr>
          <w:rtl/>
        </w:rPr>
        <w:t xml:space="preserve">وأعظم نكبة أصابت الأديان </w:t>
      </w:r>
      <w:r w:rsidR="00C22702">
        <w:rPr>
          <w:rFonts w:hint="cs"/>
          <w:rtl/>
        </w:rPr>
        <w:t>إ</w:t>
      </w:r>
      <w:r>
        <w:rPr>
          <w:rtl/>
        </w:rPr>
        <w:t xml:space="preserve">ثر عدوان الوثنيات عليها ما أصاب شريعة عيسى بن مريم عليه السلام من </w:t>
      </w:r>
      <w:r w:rsidR="00C22702">
        <w:rPr>
          <w:rFonts w:hint="cs"/>
          <w:rtl/>
        </w:rPr>
        <w:t>تبدل</w:t>
      </w:r>
      <w:r>
        <w:rPr>
          <w:rtl/>
        </w:rPr>
        <w:t xml:space="preserve"> مروع رد نهارها ليلا</w:t>
      </w:r>
      <w:r w:rsidR="00C22702">
        <w:rPr>
          <w:rFonts w:hint="cs"/>
          <w:rtl/>
        </w:rPr>
        <w:t>ً</w:t>
      </w:r>
      <w:r>
        <w:rPr>
          <w:rtl/>
        </w:rPr>
        <w:t>، وسلامها ويلا</w:t>
      </w:r>
      <w:r w:rsidR="00C22702">
        <w:rPr>
          <w:rFonts w:hint="cs"/>
          <w:rtl/>
        </w:rPr>
        <w:t>ً</w:t>
      </w:r>
      <w:r>
        <w:rPr>
          <w:rtl/>
        </w:rPr>
        <w:t>، وجعل الوحدة شركة وانتكس بالإنسان فعلق همته بالقرابين وفكر</w:t>
      </w:r>
      <w:r w:rsidR="00C22702">
        <w:rPr>
          <w:rFonts w:hint="cs"/>
          <w:rtl/>
        </w:rPr>
        <w:t>ه</w:t>
      </w:r>
      <w:r>
        <w:rPr>
          <w:rtl/>
        </w:rPr>
        <w:t xml:space="preserve"> بال</w:t>
      </w:r>
      <w:r w:rsidR="00C22702">
        <w:rPr>
          <w:rFonts w:hint="cs"/>
          <w:rtl/>
        </w:rPr>
        <w:t>أ</w:t>
      </w:r>
      <w:r>
        <w:rPr>
          <w:rtl/>
        </w:rPr>
        <w:t>لغاز المعما</w:t>
      </w:r>
      <w:r w:rsidR="00C22702">
        <w:rPr>
          <w:rFonts w:hint="cs"/>
          <w:rtl/>
        </w:rPr>
        <w:t>ة.</w:t>
      </w:r>
    </w:p>
    <w:p w14:paraId="1C6E1630" w14:textId="14B81E2F" w:rsidR="005C67B5" w:rsidRDefault="005C67B5" w:rsidP="005304FA">
      <w:pPr>
        <w:ind w:firstLine="226"/>
        <w:rPr>
          <w:rtl/>
        </w:rPr>
      </w:pPr>
      <w:r>
        <w:rPr>
          <w:rtl/>
        </w:rPr>
        <w:t xml:space="preserve">إن خرافة الثالوث والفداء تجددت حياتها بعد ما أفلحت الوثنية الأولى في </w:t>
      </w:r>
      <w:r w:rsidR="00C22702">
        <w:rPr>
          <w:rFonts w:hint="cs"/>
          <w:rtl/>
        </w:rPr>
        <w:t>إ</w:t>
      </w:r>
      <w:r>
        <w:rPr>
          <w:rtl/>
        </w:rPr>
        <w:t xml:space="preserve">قحامها </w:t>
      </w:r>
      <w:r w:rsidR="00C22702">
        <w:rPr>
          <w:rFonts w:hint="cs"/>
          <w:rtl/>
        </w:rPr>
        <w:t>إ</w:t>
      </w:r>
      <w:r>
        <w:rPr>
          <w:rtl/>
        </w:rPr>
        <w:t>قحام</w:t>
      </w:r>
      <w:r w:rsidR="00C22702">
        <w:rPr>
          <w:rFonts w:hint="cs"/>
          <w:rtl/>
        </w:rPr>
        <w:t>ً</w:t>
      </w:r>
      <w:r>
        <w:rPr>
          <w:rtl/>
        </w:rPr>
        <w:t>ا على النصرانية الجديدة.. وبذلك انتصرت الوثنية مرتين:</w:t>
      </w:r>
    </w:p>
    <w:p w14:paraId="4655DD85" w14:textId="1D527EB2" w:rsidR="005C67B5" w:rsidRDefault="005C67B5" w:rsidP="005304FA">
      <w:pPr>
        <w:ind w:firstLine="226"/>
        <w:rPr>
          <w:rtl/>
        </w:rPr>
      </w:pPr>
      <w:r>
        <w:rPr>
          <w:rtl/>
        </w:rPr>
        <w:t>الأولى</w:t>
      </w:r>
      <w:r w:rsidR="00C22702">
        <w:rPr>
          <w:rFonts w:hint="cs"/>
          <w:rtl/>
        </w:rPr>
        <w:t>:</w:t>
      </w:r>
      <w:r>
        <w:rPr>
          <w:rtl/>
        </w:rPr>
        <w:t xml:space="preserve"> في تدعيم نفسها</w:t>
      </w:r>
      <w:r w:rsidR="00C22702">
        <w:rPr>
          <w:rFonts w:hint="cs"/>
          <w:rtl/>
        </w:rPr>
        <w:t>،</w:t>
      </w:r>
      <w:r>
        <w:rPr>
          <w:rtl/>
        </w:rPr>
        <w:t xml:space="preserve"> والأخرى</w:t>
      </w:r>
      <w:r w:rsidR="00C22702">
        <w:rPr>
          <w:rFonts w:hint="cs"/>
          <w:rtl/>
        </w:rPr>
        <w:t>:</w:t>
      </w:r>
      <w:r>
        <w:rPr>
          <w:rtl/>
        </w:rPr>
        <w:t xml:space="preserve"> في تضليل غيرها.</w:t>
      </w:r>
    </w:p>
    <w:p w14:paraId="672005FD" w14:textId="5B197ACF" w:rsidR="005C67B5" w:rsidRDefault="00C22702" w:rsidP="005304FA">
      <w:pPr>
        <w:ind w:firstLine="226"/>
        <w:rPr>
          <w:rtl/>
        </w:rPr>
      </w:pPr>
      <w:r>
        <w:rPr>
          <w:rFonts w:hint="cs"/>
          <w:rtl/>
        </w:rPr>
        <w:t>إ</w:t>
      </w:r>
      <w:r w:rsidR="005C67B5">
        <w:rPr>
          <w:rtl/>
        </w:rPr>
        <w:t>ن المجوسية في فارس طليعة عنيدة للشرك الفاشي في الهند والصين وبلاد العرب وسائر المجاه</w:t>
      </w:r>
      <w:r w:rsidR="0087389E">
        <w:rPr>
          <w:rFonts w:hint="cs"/>
          <w:rtl/>
        </w:rPr>
        <w:t>ي</w:t>
      </w:r>
      <w:r w:rsidR="005C67B5">
        <w:rPr>
          <w:rtl/>
        </w:rPr>
        <w:t>ل.. والنصرانية التي تناوئ هذه الجبهة قبست أبرز مآثرها من خرافات الهنود والمصريين القدامى، فهي تجعل لله صاحبة وولد</w:t>
      </w:r>
      <w:r>
        <w:rPr>
          <w:rFonts w:hint="cs"/>
          <w:rtl/>
        </w:rPr>
        <w:t>ً</w:t>
      </w:r>
      <w:r w:rsidR="005C67B5">
        <w:rPr>
          <w:rtl/>
        </w:rPr>
        <w:t>ا، وت</w:t>
      </w:r>
      <w:r>
        <w:rPr>
          <w:rFonts w:hint="cs"/>
          <w:rtl/>
        </w:rPr>
        <w:t>غ</w:t>
      </w:r>
      <w:r w:rsidR="005C67B5">
        <w:rPr>
          <w:rtl/>
        </w:rPr>
        <w:t>ر</w:t>
      </w:r>
      <w:r>
        <w:rPr>
          <w:rFonts w:hint="cs"/>
          <w:rtl/>
        </w:rPr>
        <w:t>ي</w:t>
      </w:r>
      <w:r w:rsidR="005C67B5">
        <w:rPr>
          <w:rtl/>
        </w:rPr>
        <w:t xml:space="preserve"> أتباعها في رومة ومصر والقسطنطينية بلون من ال</w:t>
      </w:r>
      <w:r>
        <w:rPr>
          <w:rFonts w:hint="cs"/>
          <w:rtl/>
        </w:rPr>
        <w:t>إ</w:t>
      </w:r>
      <w:r w:rsidR="005C67B5">
        <w:rPr>
          <w:rtl/>
        </w:rPr>
        <w:t>شراك أر</w:t>
      </w:r>
      <w:r>
        <w:rPr>
          <w:rFonts w:hint="cs"/>
          <w:rtl/>
        </w:rPr>
        <w:t>قى</w:t>
      </w:r>
      <w:r w:rsidR="005C67B5">
        <w:rPr>
          <w:rtl/>
        </w:rPr>
        <w:t xml:space="preserve"> مما ألف عباد النيران وعباد الأوثان.. شرك مشوب بتوحيد مقتبس من شرك محض.. ولكن ما قيمة هذه النقائض التي جمعت النصرانية بين سكانها</w:t>
      </w:r>
      <w:r>
        <w:rPr>
          <w:rFonts w:hint="cs"/>
          <w:rtl/>
        </w:rPr>
        <w:t>..</w:t>
      </w:r>
      <w:r w:rsidR="005C67B5">
        <w:rPr>
          <w:rtl/>
        </w:rPr>
        <w:t xml:space="preserve"> ومن ثم ندرك أن النص </w:t>
      </w:r>
      <w:r w:rsidR="00FA5A4E">
        <w:rPr>
          <w:rtl/>
        </w:rPr>
        <w:t>القرآني</w:t>
      </w:r>
      <w:r w:rsidR="005C67B5">
        <w:rPr>
          <w:rtl/>
        </w:rPr>
        <w:t xml:space="preserve">: </w:t>
      </w:r>
      <w:r w:rsidRPr="00C22702">
        <w:rPr>
          <w:rtl/>
        </w:rPr>
        <w:t>﴿يُضَاهِئُونَ قَوْلَ الَّذِينَ كَفَرُوا مِنْ قَبْلُ﴾</w:t>
      </w:r>
      <w:r w:rsidRPr="00C22702">
        <w:rPr>
          <w:sz w:val="24"/>
          <w:szCs w:val="24"/>
          <w:rtl/>
        </w:rPr>
        <w:t xml:space="preserve"> [التوبة: 30]</w:t>
      </w:r>
      <w:r>
        <w:rPr>
          <w:rFonts w:hint="cs"/>
          <w:rtl/>
        </w:rPr>
        <w:t>؛</w:t>
      </w:r>
      <w:r w:rsidR="005C67B5">
        <w:rPr>
          <w:rtl/>
        </w:rPr>
        <w:t xml:space="preserve"> أبعد مدى مما ذكره المفسرون</w:t>
      </w:r>
      <w:r>
        <w:rPr>
          <w:rFonts w:hint="cs"/>
          <w:rtl/>
        </w:rPr>
        <w:t>،</w:t>
      </w:r>
      <w:r w:rsidR="005C67B5">
        <w:rPr>
          <w:rtl/>
        </w:rPr>
        <w:t xml:space="preserve"> وتلك ناحية أخرى من الإعجاز </w:t>
      </w:r>
      <w:r w:rsidR="00FA5A4E">
        <w:rPr>
          <w:rtl/>
        </w:rPr>
        <w:t>القرآني</w:t>
      </w:r>
      <w:r w:rsidR="005C67B5">
        <w:rPr>
          <w:rtl/>
        </w:rPr>
        <w:t xml:space="preserve"> الدال على مصدره الرباني</w:t>
      </w:r>
      <w:r>
        <w:rPr>
          <w:rFonts w:hint="cs"/>
          <w:rtl/>
        </w:rPr>
        <w:t>،</w:t>
      </w:r>
      <w:r w:rsidR="005C67B5">
        <w:rPr>
          <w:rtl/>
        </w:rPr>
        <w:t xml:space="preserve"> ولم </w:t>
      </w:r>
      <w:r>
        <w:rPr>
          <w:rFonts w:hint="cs"/>
          <w:rtl/>
        </w:rPr>
        <w:t>ي</w:t>
      </w:r>
      <w:r w:rsidR="005C67B5">
        <w:rPr>
          <w:rtl/>
        </w:rPr>
        <w:t>تض</w:t>
      </w:r>
      <w:r>
        <w:rPr>
          <w:rFonts w:hint="cs"/>
          <w:rtl/>
        </w:rPr>
        <w:t>ح</w:t>
      </w:r>
      <w:r w:rsidR="005C67B5">
        <w:rPr>
          <w:rtl/>
        </w:rPr>
        <w:t xml:space="preserve"> هذا المدى البعيد إلا حدي</w:t>
      </w:r>
      <w:r>
        <w:rPr>
          <w:rFonts w:hint="cs"/>
          <w:rtl/>
        </w:rPr>
        <w:t>ثًا</w:t>
      </w:r>
      <w:r w:rsidR="005C67B5">
        <w:rPr>
          <w:rtl/>
        </w:rPr>
        <w:t xml:space="preserve"> بعد دراسة عقائد الوثنيين في الهند ومصر القديمة والإغريق مما اتضح معه أصل العقائد المحرفة عند أهل الكتاب</w:t>
      </w:r>
      <w:r>
        <w:rPr>
          <w:rFonts w:hint="cs"/>
          <w:rtl/>
        </w:rPr>
        <w:t xml:space="preserve"> -</w:t>
      </w:r>
      <w:r w:rsidR="005C67B5">
        <w:rPr>
          <w:rtl/>
        </w:rPr>
        <w:t>وبخاصة</w:t>
      </w:r>
      <w:r>
        <w:rPr>
          <w:rFonts w:hint="cs"/>
          <w:rtl/>
        </w:rPr>
        <w:t>ً</w:t>
      </w:r>
      <w:r w:rsidR="005C67B5">
        <w:rPr>
          <w:rtl/>
        </w:rPr>
        <w:t xml:space="preserve"> النصارى</w:t>
      </w:r>
      <w:r>
        <w:rPr>
          <w:rFonts w:hint="cs"/>
          <w:rtl/>
        </w:rPr>
        <w:t>-</w:t>
      </w:r>
      <w:r w:rsidR="005C67B5">
        <w:rPr>
          <w:rtl/>
        </w:rPr>
        <w:t xml:space="preserve"> وتسربها من هذه الو</w:t>
      </w:r>
      <w:r w:rsidR="0087389E">
        <w:rPr>
          <w:rFonts w:hint="cs"/>
          <w:rtl/>
        </w:rPr>
        <w:t>ث</w:t>
      </w:r>
      <w:r w:rsidR="005C67B5">
        <w:rPr>
          <w:rtl/>
        </w:rPr>
        <w:t xml:space="preserve">نيات إلى تعاليم </w:t>
      </w:r>
      <w:r w:rsidR="00E21C54">
        <w:rPr>
          <w:rtl/>
        </w:rPr>
        <w:t>«</w:t>
      </w:r>
      <w:r w:rsidR="005C67B5">
        <w:rPr>
          <w:rtl/>
        </w:rPr>
        <w:t>بولس الرسول</w:t>
      </w:r>
      <w:r w:rsidR="00E21C54">
        <w:rPr>
          <w:rtl/>
        </w:rPr>
        <w:t>»</w:t>
      </w:r>
      <w:r>
        <w:rPr>
          <w:rFonts w:hint="cs"/>
          <w:rtl/>
        </w:rPr>
        <w:t>،</w:t>
      </w:r>
      <w:r w:rsidR="005C67B5">
        <w:rPr>
          <w:rtl/>
        </w:rPr>
        <w:t xml:space="preserve"> أولا</w:t>
      </w:r>
      <w:r>
        <w:rPr>
          <w:rFonts w:hint="cs"/>
          <w:rtl/>
        </w:rPr>
        <w:t>ً</w:t>
      </w:r>
      <w:r w:rsidR="005C67B5">
        <w:rPr>
          <w:rtl/>
        </w:rPr>
        <w:t>، ثم إلى تعاليم المجامع المقدسة أخير</w:t>
      </w:r>
      <w:r>
        <w:rPr>
          <w:rFonts w:hint="cs"/>
          <w:rtl/>
        </w:rPr>
        <w:t>ً</w:t>
      </w:r>
      <w:r w:rsidR="005C67B5">
        <w:rPr>
          <w:rtl/>
        </w:rPr>
        <w:t>ا</w:t>
      </w:r>
      <w:r>
        <w:rPr>
          <w:rFonts w:hint="cs"/>
          <w:rtl/>
        </w:rPr>
        <w:t>.</w:t>
      </w:r>
    </w:p>
    <w:p w14:paraId="5292B079" w14:textId="4893D698" w:rsidR="005C67B5" w:rsidRDefault="005C67B5" w:rsidP="005304FA">
      <w:pPr>
        <w:ind w:firstLine="226"/>
        <w:rPr>
          <w:rtl/>
        </w:rPr>
      </w:pPr>
      <w:r>
        <w:rPr>
          <w:rtl/>
        </w:rPr>
        <w:t>إن الثالوث المصر</w:t>
      </w:r>
      <w:r w:rsidR="00C22702">
        <w:rPr>
          <w:rFonts w:hint="cs"/>
          <w:rtl/>
        </w:rPr>
        <w:t>ي</w:t>
      </w:r>
      <w:r>
        <w:rPr>
          <w:rtl/>
        </w:rPr>
        <w:t xml:space="preserve"> المؤلف من </w:t>
      </w:r>
      <w:r w:rsidR="00E21C54">
        <w:rPr>
          <w:rtl/>
        </w:rPr>
        <w:t>«</w:t>
      </w:r>
      <w:r>
        <w:rPr>
          <w:rtl/>
        </w:rPr>
        <w:t>أوزوريس و</w:t>
      </w:r>
      <w:r w:rsidR="00C22702">
        <w:rPr>
          <w:rFonts w:hint="cs"/>
          <w:rtl/>
        </w:rPr>
        <w:t>إ</w:t>
      </w:r>
      <w:r>
        <w:rPr>
          <w:rtl/>
        </w:rPr>
        <w:t>يزيس وحوريس</w:t>
      </w:r>
      <w:r w:rsidR="00E21C54">
        <w:rPr>
          <w:rtl/>
        </w:rPr>
        <w:t>»</w:t>
      </w:r>
      <w:r>
        <w:rPr>
          <w:rtl/>
        </w:rPr>
        <w:t xml:space="preserve"> هو قاعدة الوثنية الفرعونية</w:t>
      </w:r>
      <w:r w:rsidR="00C22702">
        <w:rPr>
          <w:rFonts w:hint="cs"/>
          <w:rtl/>
        </w:rPr>
        <w:t>،</w:t>
      </w:r>
      <w:r>
        <w:rPr>
          <w:rtl/>
        </w:rPr>
        <w:t xml:space="preserve"> وأوزوريس </w:t>
      </w:r>
      <w:r w:rsidR="00C22702">
        <w:rPr>
          <w:rFonts w:hint="cs"/>
          <w:rtl/>
        </w:rPr>
        <w:t>ي</w:t>
      </w:r>
      <w:r>
        <w:rPr>
          <w:rtl/>
        </w:rPr>
        <w:t>مثل «الأب</w:t>
      </w:r>
      <w:r w:rsidR="00C22702">
        <w:rPr>
          <w:rFonts w:hint="cs"/>
          <w:rtl/>
        </w:rPr>
        <w:t>»</w:t>
      </w:r>
      <w:r>
        <w:rPr>
          <w:rtl/>
        </w:rPr>
        <w:t xml:space="preserve">، وحوريس يمثل </w:t>
      </w:r>
      <w:r w:rsidR="00C22702">
        <w:rPr>
          <w:rFonts w:hint="cs"/>
          <w:rtl/>
        </w:rPr>
        <w:t>«</w:t>
      </w:r>
      <w:r>
        <w:rPr>
          <w:rtl/>
        </w:rPr>
        <w:t>الابن</w:t>
      </w:r>
      <w:r w:rsidR="00C22702">
        <w:rPr>
          <w:rFonts w:hint="cs"/>
          <w:rtl/>
        </w:rPr>
        <w:t>»</w:t>
      </w:r>
      <w:r>
        <w:rPr>
          <w:rtl/>
        </w:rPr>
        <w:t>، في هذا الثالوث.. وفي علم اللاهوت ال</w:t>
      </w:r>
      <w:r w:rsidR="00C22702">
        <w:rPr>
          <w:rFonts w:hint="cs"/>
          <w:rtl/>
        </w:rPr>
        <w:t>إ</w:t>
      </w:r>
      <w:r>
        <w:rPr>
          <w:rtl/>
        </w:rPr>
        <w:t xml:space="preserve">سكندري الذي كان يدرس قبل المسيح بسنوات كثيرة </w:t>
      </w:r>
      <w:r w:rsidR="00C22702">
        <w:rPr>
          <w:rFonts w:hint="cs"/>
          <w:rtl/>
        </w:rPr>
        <w:t>«</w:t>
      </w:r>
      <w:r>
        <w:rPr>
          <w:rtl/>
        </w:rPr>
        <w:t>الكلمة هي الإله الثاني</w:t>
      </w:r>
      <w:r w:rsidR="00C22702">
        <w:rPr>
          <w:rFonts w:hint="cs"/>
          <w:rtl/>
        </w:rPr>
        <w:t>»</w:t>
      </w:r>
      <w:r>
        <w:rPr>
          <w:rtl/>
        </w:rPr>
        <w:t>، و</w:t>
      </w:r>
      <w:r w:rsidR="00C22702">
        <w:rPr>
          <w:rFonts w:hint="cs"/>
          <w:rtl/>
        </w:rPr>
        <w:t>ي</w:t>
      </w:r>
      <w:r>
        <w:rPr>
          <w:rtl/>
        </w:rPr>
        <w:t>دعى أيض</w:t>
      </w:r>
      <w:r w:rsidR="00C22702">
        <w:rPr>
          <w:rFonts w:hint="cs"/>
          <w:rtl/>
        </w:rPr>
        <w:t>ً</w:t>
      </w:r>
      <w:r>
        <w:rPr>
          <w:rtl/>
        </w:rPr>
        <w:t>ا «ابن الله البكر</w:t>
      </w:r>
      <w:r w:rsidR="00C22702">
        <w:rPr>
          <w:rFonts w:hint="cs"/>
          <w:rtl/>
        </w:rPr>
        <w:t xml:space="preserve">».. </w:t>
      </w:r>
      <w:r>
        <w:rPr>
          <w:rtl/>
        </w:rPr>
        <w:t xml:space="preserve">والهنود كانوا يقولون بثلاثة أقانيم أو ثلاث حالات </w:t>
      </w:r>
      <w:r w:rsidR="00C22702">
        <w:rPr>
          <w:rFonts w:hint="cs"/>
          <w:rtl/>
        </w:rPr>
        <w:t>ي</w:t>
      </w:r>
      <w:r>
        <w:rPr>
          <w:rtl/>
        </w:rPr>
        <w:t>تجلى فيها الإله «برهما</w:t>
      </w:r>
      <w:r w:rsidR="00C22702">
        <w:rPr>
          <w:rFonts w:hint="cs"/>
          <w:rtl/>
        </w:rPr>
        <w:t>»</w:t>
      </w:r>
      <w:r>
        <w:rPr>
          <w:rtl/>
        </w:rPr>
        <w:t>، في حالة الخلق والتكوين و</w:t>
      </w:r>
      <w:r w:rsidR="00C22702">
        <w:rPr>
          <w:rFonts w:hint="cs"/>
          <w:rtl/>
        </w:rPr>
        <w:t>«</w:t>
      </w:r>
      <w:r>
        <w:rPr>
          <w:rtl/>
        </w:rPr>
        <w:t>فش</w:t>
      </w:r>
      <w:r w:rsidR="00C22702">
        <w:rPr>
          <w:rFonts w:hint="cs"/>
          <w:rtl/>
        </w:rPr>
        <w:t>ن</w:t>
      </w:r>
      <w:r>
        <w:rPr>
          <w:rtl/>
        </w:rPr>
        <w:t>و</w:t>
      </w:r>
      <w:r w:rsidR="00C22702">
        <w:rPr>
          <w:rFonts w:hint="cs"/>
          <w:rtl/>
        </w:rPr>
        <w:t>»</w:t>
      </w:r>
      <w:r>
        <w:rPr>
          <w:rtl/>
        </w:rPr>
        <w:t xml:space="preserve"> في حالة الحفظ والقوامة </w:t>
      </w:r>
      <w:r w:rsidR="00C22702">
        <w:rPr>
          <w:rFonts w:hint="cs"/>
          <w:rtl/>
        </w:rPr>
        <w:t>«</w:t>
      </w:r>
      <w:r>
        <w:rPr>
          <w:rtl/>
        </w:rPr>
        <w:t>شيفا</w:t>
      </w:r>
      <w:r w:rsidR="00C22702">
        <w:rPr>
          <w:rFonts w:hint="cs"/>
          <w:rtl/>
        </w:rPr>
        <w:t>»</w:t>
      </w:r>
      <w:r>
        <w:rPr>
          <w:rtl/>
        </w:rPr>
        <w:t xml:space="preserve"> في حالة الإهلاك والإبادة.. وفي هذه العقيدة أن «فشنوا</w:t>
      </w:r>
      <w:r w:rsidR="00C22702">
        <w:rPr>
          <w:rFonts w:hint="cs"/>
          <w:rtl/>
        </w:rPr>
        <w:t>»</w:t>
      </w:r>
      <w:r>
        <w:rPr>
          <w:rtl/>
        </w:rPr>
        <w:t xml:space="preserve"> هو ال</w:t>
      </w:r>
      <w:r w:rsidR="00C22702">
        <w:rPr>
          <w:rFonts w:hint="cs"/>
          <w:rtl/>
        </w:rPr>
        <w:t>ا</w:t>
      </w:r>
      <w:r>
        <w:rPr>
          <w:rtl/>
        </w:rPr>
        <w:t xml:space="preserve">بن المنبثق والمتحول من اللاهوتية في </w:t>
      </w:r>
      <w:r w:rsidR="00C22702">
        <w:rPr>
          <w:rFonts w:hint="cs"/>
          <w:rtl/>
        </w:rPr>
        <w:t>«</w:t>
      </w:r>
      <w:r>
        <w:rPr>
          <w:rtl/>
        </w:rPr>
        <w:t>برهما</w:t>
      </w:r>
      <w:r w:rsidR="00C22702">
        <w:rPr>
          <w:rFonts w:hint="cs"/>
          <w:rtl/>
        </w:rPr>
        <w:t>»!</w:t>
      </w:r>
    </w:p>
    <w:p w14:paraId="7FC2232A" w14:textId="6412B00D" w:rsidR="005C67B5" w:rsidRDefault="005C67B5" w:rsidP="005304FA">
      <w:pPr>
        <w:ind w:firstLine="226"/>
        <w:rPr>
          <w:rtl/>
        </w:rPr>
      </w:pPr>
      <w:r>
        <w:rPr>
          <w:rtl/>
        </w:rPr>
        <w:t>وكان الآشوريون يؤمنون بالكلمة ويسمونها «مردوخ» ويعتقدون أن «مردوخ</w:t>
      </w:r>
      <w:r w:rsidR="00C22702">
        <w:rPr>
          <w:rFonts w:hint="cs"/>
          <w:rtl/>
        </w:rPr>
        <w:t>»</w:t>
      </w:r>
      <w:r>
        <w:rPr>
          <w:rtl/>
        </w:rPr>
        <w:t xml:space="preserve"> هذا هو ابن الله البكر</w:t>
      </w:r>
      <w:r w:rsidR="00C22702">
        <w:rPr>
          <w:rFonts w:hint="cs"/>
          <w:rtl/>
        </w:rPr>
        <w:t>!</w:t>
      </w:r>
      <w:r>
        <w:rPr>
          <w:rtl/>
        </w:rPr>
        <w:t xml:space="preserve"> وكان الإغريق </w:t>
      </w:r>
      <w:r w:rsidR="0087389E">
        <w:rPr>
          <w:rFonts w:hint="cs"/>
          <w:rtl/>
        </w:rPr>
        <w:t>يق</w:t>
      </w:r>
      <w:r>
        <w:rPr>
          <w:rtl/>
        </w:rPr>
        <w:t xml:space="preserve">ولون بالإله المثلث الأقانيم، وإذا شرع </w:t>
      </w:r>
      <w:r w:rsidR="0087389E">
        <w:rPr>
          <w:rFonts w:hint="cs"/>
          <w:rtl/>
        </w:rPr>
        <w:t>كهنتهم</w:t>
      </w:r>
      <w:r>
        <w:rPr>
          <w:rtl/>
        </w:rPr>
        <w:t xml:space="preserve"> في تقديم الذبائح </w:t>
      </w:r>
      <w:r w:rsidR="00154487">
        <w:rPr>
          <w:rFonts w:hint="cs"/>
          <w:rtl/>
        </w:rPr>
        <w:t>ي</w:t>
      </w:r>
      <w:r>
        <w:rPr>
          <w:rtl/>
        </w:rPr>
        <w:t>رشون</w:t>
      </w:r>
      <w:r w:rsidR="00154487">
        <w:rPr>
          <w:rFonts w:hint="cs"/>
          <w:rtl/>
        </w:rPr>
        <w:t xml:space="preserve"> </w:t>
      </w:r>
      <w:r>
        <w:rPr>
          <w:rtl/>
        </w:rPr>
        <w:t>المذبح بالماء المقدس ثلاث مرات، ويأخذون البخور من المب</w:t>
      </w:r>
      <w:r w:rsidR="00154487">
        <w:rPr>
          <w:rFonts w:hint="cs"/>
          <w:rtl/>
        </w:rPr>
        <w:t>خ</w:t>
      </w:r>
      <w:r>
        <w:rPr>
          <w:rtl/>
        </w:rPr>
        <w:t xml:space="preserve">رة بثلاث أصابع، ويرشون المجتمعين حول المذبح بالماء المقدس ثلاث مرات.. </w:t>
      </w:r>
      <w:r w:rsidR="00154487">
        <w:rPr>
          <w:rFonts w:hint="cs"/>
          <w:rtl/>
        </w:rPr>
        <w:t>إ</w:t>
      </w:r>
      <w:r>
        <w:rPr>
          <w:rtl/>
        </w:rPr>
        <w:t>شارة إلى التثليث</w:t>
      </w:r>
      <w:r w:rsidR="00154487">
        <w:rPr>
          <w:rFonts w:hint="cs"/>
          <w:rtl/>
        </w:rPr>
        <w:t>!</w:t>
      </w:r>
    </w:p>
    <w:p w14:paraId="55CC0E5F" w14:textId="469145F5" w:rsidR="005C67B5" w:rsidRDefault="005C67B5" w:rsidP="005304FA">
      <w:pPr>
        <w:ind w:firstLine="226"/>
        <w:rPr>
          <w:rtl/>
        </w:rPr>
      </w:pPr>
      <w:r>
        <w:rPr>
          <w:rtl/>
        </w:rPr>
        <w:t>وهذه الشعائر هي التي أخذتها الكنيسة ب</w:t>
      </w:r>
      <w:r w:rsidR="00154487">
        <w:rPr>
          <w:rFonts w:hint="cs"/>
          <w:rtl/>
        </w:rPr>
        <w:t>م</w:t>
      </w:r>
      <w:r>
        <w:rPr>
          <w:rtl/>
        </w:rPr>
        <w:t>ا وراءها من العقائد الوثنية وضم</w:t>
      </w:r>
      <w:r w:rsidR="00154487">
        <w:rPr>
          <w:rFonts w:hint="cs"/>
          <w:rtl/>
        </w:rPr>
        <w:t>ت</w:t>
      </w:r>
      <w:r>
        <w:rPr>
          <w:rtl/>
        </w:rPr>
        <w:t>ها للنصرانية تضاه</w:t>
      </w:r>
      <w:r w:rsidR="00154487">
        <w:rPr>
          <w:rFonts w:hint="cs"/>
          <w:rtl/>
        </w:rPr>
        <w:t>ي</w:t>
      </w:r>
      <w:r>
        <w:rPr>
          <w:rtl/>
        </w:rPr>
        <w:t xml:space="preserve"> بها قول الذين كفروا من قبل</w:t>
      </w:r>
      <w:r w:rsidR="00154487">
        <w:rPr>
          <w:rFonts w:hint="cs"/>
          <w:rtl/>
        </w:rPr>
        <w:t>.</w:t>
      </w:r>
    </w:p>
    <w:p w14:paraId="10504621" w14:textId="6E4FB03C" w:rsidR="005C67B5" w:rsidRDefault="005C67B5" w:rsidP="005304FA">
      <w:pPr>
        <w:ind w:firstLine="226"/>
        <w:rPr>
          <w:rtl/>
        </w:rPr>
      </w:pPr>
      <w:r>
        <w:rPr>
          <w:rtl/>
        </w:rPr>
        <w:t>ومراجعة عقا</w:t>
      </w:r>
      <w:r w:rsidR="00154487">
        <w:rPr>
          <w:rFonts w:hint="cs"/>
          <w:rtl/>
        </w:rPr>
        <w:t>ئد</w:t>
      </w:r>
      <w:r>
        <w:rPr>
          <w:rtl/>
        </w:rPr>
        <w:t xml:space="preserve"> الوثنيين القدامى </w:t>
      </w:r>
      <w:r w:rsidR="00154487">
        <w:rPr>
          <w:rFonts w:hint="cs"/>
          <w:rtl/>
        </w:rPr>
        <w:t>-</w:t>
      </w:r>
      <w:r>
        <w:rPr>
          <w:rtl/>
        </w:rPr>
        <w:t>التي لم تكن معروفة وقت نزول القرآن</w:t>
      </w:r>
      <w:r w:rsidR="00154487">
        <w:rPr>
          <w:rFonts w:hint="cs"/>
          <w:rtl/>
        </w:rPr>
        <w:t>-</w:t>
      </w:r>
      <w:r>
        <w:rPr>
          <w:rtl/>
        </w:rPr>
        <w:t xml:space="preserve"> مع هذا النص </w:t>
      </w:r>
      <w:r w:rsidR="00FA5A4E">
        <w:rPr>
          <w:rtl/>
        </w:rPr>
        <w:t>القرآني</w:t>
      </w:r>
      <w:r>
        <w:rPr>
          <w:rtl/>
        </w:rPr>
        <w:t xml:space="preserve"> </w:t>
      </w:r>
      <w:r w:rsidR="00154487" w:rsidRPr="00154487">
        <w:rPr>
          <w:rtl/>
        </w:rPr>
        <w:t>﴿يُضَاهِئُونَ قَوْلَ الَّذِينَ كَفَرُوا مِنْ قَبْلُ﴾</w:t>
      </w:r>
      <w:r w:rsidR="00154487">
        <w:rPr>
          <w:rFonts w:hint="cs"/>
          <w:rtl/>
        </w:rPr>
        <w:t>،</w:t>
      </w:r>
      <w:r>
        <w:rPr>
          <w:rtl/>
        </w:rPr>
        <w:t xml:space="preserve"> كما أنها تثبت أن أهل الكتاب لا يدينون دين الحق، ولا يؤمنون بالله الإيمان الصحيح، ت</w:t>
      </w:r>
      <w:r w:rsidR="00154487">
        <w:rPr>
          <w:rFonts w:hint="cs"/>
          <w:rtl/>
        </w:rPr>
        <w:t>ُ</w:t>
      </w:r>
      <w:r>
        <w:rPr>
          <w:rtl/>
        </w:rPr>
        <w:t>بي</w:t>
      </w:r>
      <w:r w:rsidR="00154487">
        <w:rPr>
          <w:rFonts w:hint="cs"/>
          <w:rtl/>
        </w:rPr>
        <w:t>ّ</w:t>
      </w:r>
      <w:r>
        <w:rPr>
          <w:rtl/>
        </w:rPr>
        <w:t>ن كذلك جانب</w:t>
      </w:r>
      <w:r w:rsidR="00154487">
        <w:rPr>
          <w:rFonts w:hint="cs"/>
          <w:rtl/>
        </w:rPr>
        <w:t>ً</w:t>
      </w:r>
      <w:r>
        <w:rPr>
          <w:rtl/>
        </w:rPr>
        <w:t>ا من جوانب الإعجاز في</w:t>
      </w:r>
      <w:r w:rsidR="00852B9A">
        <w:rPr>
          <w:rtl/>
        </w:rPr>
        <w:t xml:space="preserve"> القرآن </w:t>
      </w:r>
      <w:r>
        <w:rPr>
          <w:rtl/>
        </w:rPr>
        <w:t>الكريم بالدلالة على صدره وأنه من لدن عليم</w:t>
      </w:r>
      <w:r w:rsidR="00154487">
        <w:rPr>
          <w:rFonts w:hint="cs"/>
          <w:rtl/>
        </w:rPr>
        <w:t>ٍ</w:t>
      </w:r>
      <w:r>
        <w:rPr>
          <w:rtl/>
        </w:rPr>
        <w:t xml:space="preserve"> خبير.</w:t>
      </w:r>
    </w:p>
    <w:p w14:paraId="729F1DE0" w14:textId="19530857" w:rsidR="005C67B5" w:rsidRDefault="005C67B5" w:rsidP="005304FA">
      <w:pPr>
        <w:ind w:firstLine="226"/>
        <w:rPr>
          <w:rtl/>
        </w:rPr>
      </w:pPr>
      <w:r>
        <w:rPr>
          <w:rtl/>
        </w:rPr>
        <w:t>وبعد هذا التقرير والبيان تختتم</w:t>
      </w:r>
      <w:r w:rsidR="009F06DD">
        <w:rPr>
          <w:rtl/>
        </w:rPr>
        <w:t xml:space="preserve"> الآية</w:t>
      </w:r>
      <w:r w:rsidR="007331D3">
        <w:rPr>
          <w:rtl/>
        </w:rPr>
        <w:t xml:space="preserve"> </w:t>
      </w:r>
      <w:r>
        <w:rPr>
          <w:rtl/>
        </w:rPr>
        <w:t>المبي</w:t>
      </w:r>
      <w:r w:rsidR="00154487">
        <w:rPr>
          <w:rFonts w:hint="cs"/>
          <w:rtl/>
        </w:rPr>
        <w:t>ّ</w:t>
      </w:r>
      <w:r>
        <w:rPr>
          <w:rtl/>
        </w:rPr>
        <w:t>نة لح</w:t>
      </w:r>
      <w:r w:rsidR="00154487">
        <w:rPr>
          <w:rFonts w:hint="cs"/>
          <w:rtl/>
        </w:rPr>
        <w:t>ق</w:t>
      </w:r>
      <w:r>
        <w:rPr>
          <w:rtl/>
        </w:rPr>
        <w:t>ي</w:t>
      </w:r>
      <w:r w:rsidR="00154487">
        <w:rPr>
          <w:rFonts w:hint="cs"/>
          <w:rtl/>
        </w:rPr>
        <w:t>ق</w:t>
      </w:r>
      <w:r>
        <w:rPr>
          <w:rtl/>
        </w:rPr>
        <w:t>ة ما عليه أهل الكتاب من الكفر والشرك بالدعاء عليهم بالتعجب من حالهم</w:t>
      </w:r>
      <w:r w:rsidR="00154487">
        <w:rPr>
          <w:rFonts w:hint="cs"/>
          <w:rtl/>
        </w:rPr>
        <w:t>.</w:t>
      </w:r>
    </w:p>
    <w:p w14:paraId="5D4A1BED" w14:textId="6633C08A" w:rsidR="005C67B5" w:rsidRDefault="00154487" w:rsidP="005304FA">
      <w:pPr>
        <w:ind w:firstLine="226"/>
        <w:rPr>
          <w:rtl/>
        </w:rPr>
      </w:pPr>
      <w:r w:rsidRPr="00154487">
        <w:rPr>
          <w:rtl/>
        </w:rPr>
        <w:t>﴿قَاتَلَهُمُ اللَّهُ﴾</w:t>
      </w:r>
      <w:r w:rsidR="00852B9A">
        <w:rPr>
          <w:rFonts w:hint="cs"/>
          <w:rtl/>
        </w:rPr>
        <w:t>.</w:t>
      </w:r>
      <w:r w:rsidR="00202837">
        <w:rPr>
          <w:rFonts w:hint="cs"/>
          <w:rtl/>
        </w:rPr>
        <w:t>(</w:t>
      </w:r>
      <w:r w:rsidR="00202837" w:rsidRPr="003C5F07">
        <w:rPr>
          <w:rStyle w:val="a4"/>
          <w:rtl/>
        </w:rPr>
        <w:footnoteReference w:id="324"/>
      </w:r>
      <w:r w:rsidR="00202837">
        <w:rPr>
          <w:rFonts w:hint="cs"/>
          <w:rtl/>
        </w:rPr>
        <w:t>)</w:t>
      </w:r>
      <w:r>
        <w:rPr>
          <w:rFonts w:hint="cs"/>
          <w:rtl/>
        </w:rPr>
        <w:t xml:space="preserve">، </w:t>
      </w:r>
      <w:r w:rsidR="005C67B5">
        <w:rPr>
          <w:rtl/>
        </w:rPr>
        <w:t>أي هم أحفاء بأن يقال لهم هذا القول تعجب</w:t>
      </w:r>
      <w:r>
        <w:rPr>
          <w:rFonts w:hint="cs"/>
          <w:rtl/>
        </w:rPr>
        <w:t>ً</w:t>
      </w:r>
      <w:r w:rsidR="005C67B5">
        <w:rPr>
          <w:rtl/>
        </w:rPr>
        <w:t xml:space="preserve">ا من بشاعة قولهم </w:t>
      </w:r>
      <w:r w:rsidRPr="00154487">
        <w:rPr>
          <w:rtl/>
        </w:rPr>
        <w:t>﴿أَنَّى يُؤْفَكُونَ﴾</w:t>
      </w:r>
      <w:r w:rsidR="005C67B5">
        <w:rPr>
          <w:rtl/>
        </w:rPr>
        <w:t xml:space="preserve"> كيف يصرفون عن الحق الواضح البسيط إلى هذه الوثنية المعقدة الغامضة التي لا تستقم لدى عقل أو ضمير</w:t>
      </w:r>
      <w:r>
        <w:rPr>
          <w:rFonts w:hint="cs"/>
          <w:rtl/>
        </w:rPr>
        <w:t>؟</w:t>
      </w:r>
      <w:r w:rsidR="005C67B5">
        <w:rPr>
          <w:rtl/>
        </w:rPr>
        <w:t xml:space="preserve"> وكيف يصرفون عن حقيقة التوحيد والتنزيه للخالق عز وجل، وهو الذي تجزم به العقول والذي بلغه عن الله تعالي کل رسول</w:t>
      </w:r>
      <w:r>
        <w:rPr>
          <w:rFonts w:hint="cs"/>
          <w:rtl/>
        </w:rPr>
        <w:t>؟</w:t>
      </w:r>
    </w:p>
    <w:p w14:paraId="7F1E2F2E" w14:textId="470B7317" w:rsidR="005C67B5" w:rsidRDefault="005C67B5" w:rsidP="005304FA">
      <w:pPr>
        <w:ind w:firstLine="226"/>
        <w:rPr>
          <w:rtl/>
        </w:rPr>
      </w:pPr>
      <w:r>
        <w:rPr>
          <w:rtl/>
        </w:rPr>
        <w:t xml:space="preserve">فهو جمع بين العقول والمنقول، ويقولون هذا القول الذي لا يقبله عقل، ولا يصح به </w:t>
      </w:r>
      <w:r w:rsidR="00154487">
        <w:rPr>
          <w:rFonts w:hint="cs"/>
          <w:rtl/>
        </w:rPr>
        <w:t>ع</w:t>
      </w:r>
      <w:r>
        <w:rPr>
          <w:rtl/>
        </w:rPr>
        <w:t>ن أنبياء الله ورسله نقل؟</w:t>
      </w:r>
    </w:p>
    <w:p w14:paraId="440500FB" w14:textId="7A39CD25" w:rsidR="005C67B5" w:rsidRDefault="005C67B5" w:rsidP="005304FA">
      <w:pPr>
        <w:ind w:firstLine="226"/>
        <w:rPr>
          <w:rtl/>
        </w:rPr>
      </w:pPr>
      <w:r>
        <w:rPr>
          <w:rtl/>
        </w:rPr>
        <w:t>فأ</w:t>
      </w:r>
      <w:r w:rsidR="00154487">
        <w:rPr>
          <w:rFonts w:hint="cs"/>
          <w:rtl/>
        </w:rPr>
        <w:t>ي</w:t>
      </w:r>
      <w:r>
        <w:rPr>
          <w:rtl/>
        </w:rPr>
        <w:t>ن عزير والمسيح من رب العالمين</w:t>
      </w:r>
      <w:r w:rsidR="00154487">
        <w:rPr>
          <w:rFonts w:hint="cs"/>
          <w:rtl/>
        </w:rPr>
        <w:t>؟!</w:t>
      </w:r>
      <w:r>
        <w:rPr>
          <w:rtl/>
        </w:rPr>
        <w:t xml:space="preserve"> الخالق لهذا الكون العظيم الذي وصل من عجائب سعته إلى علم البشر القليل.. </w:t>
      </w:r>
      <w:r w:rsidR="00154487">
        <w:rPr>
          <w:rFonts w:hint="cs"/>
          <w:rtl/>
        </w:rPr>
        <w:t>إ</w:t>
      </w:r>
      <w:r>
        <w:rPr>
          <w:rtl/>
        </w:rPr>
        <w:t>ن بعض شموسه لا يصل نورها إلى الأرض إلا بعد قطع الملايين من السنين النورية، فهل يليق ب</w:t>
      </w:r>
      <w:r w:rsidR="00154487">
        <w:rPr>
          <w:rFonts w:hint="cs"/>
          <w:rtl/>
        </w:rPr>
        <w:t>عا</w:t>
      </w:r>
      <w:r>
        <w:rPr>
          <w:rtl/>
        </w:rPr>
        <w:t xml:space="preserve">قل من هذه الدواب التي تعيش على هذه الذرة الصغيرة من الوجود </w:t>
      </w:r>
      <w:r w:rsidR="00154487">
        <w:rPr>
          <w:rFonts w:hint="cs"/>
          <w:rtl/>
        </w:rPr>
        <w:t>-</w:t>
      </w:r>
      <w:r>
        <w:rPr>
          <w:rtl/>
        </w:rPr>
        <w:t>وهي الأرض</w:t>
      </w:r>
      <w:r w:rsidR="00154487">
        <w:rPr>
          <w:rFonts w:hint="cs"/>
          <w:rtl/>
        </w:rPr>
        <w:t>-</w:t>
      </w:r>
      <w:r>
        <w:rPr>
          <w:rtl/>
        </w:rPr>
        <w:t xml:space="preserve"> أن يجعل لخالق الكون كله ومدبر أمره ولد</w:t>
      </w:r>
      <w:r w:rsidR="00154487">
        <w:rPr>
          <w:rFonts w:hint="cs"/>
          <w:rtl/>
        </w:rPr>
        <w:t>ً</w:t>
      </w:r>
      <w:r>
        <w:rPr>
          <w:rtl/>
        </w:rPr>
        <w:t>ا وعائلة من جنسه، وأن يرتقي به الغرور إلى أن يجعل واحد</w:t>
      </w:r>
      <w:r w:rsidR="00154487">
        <w:rPr>
          <w:rFonts w:hint="cs"/>
          <w:rtl/>
        </w:rPr>
        <w:t>ً</w:t>
      </w:r>
      <w:r>
        <w:rPr>
          <w:rtl/>
        </w:rPr>
        <w:t>ا منهم هو الخالق له والمدبر لأمره، مع العلم بأن ولد من امر</w:t>
      </w:r>
      <w:r w:rsidR="00154487">
        <w:rPr>
          <w:rFonts w:hint="cs"/>
          <w:rtl/>
        </w:rPr>
        <w:t>أ</w:t>
      </w:r>
      <w:r>
        <w:rPr>
          <w:rtl/>
        </w:rPr>
        <w:t>ة وكان يأكل ويشرب ويتعب ويتألم.. إلخ</w:t>
      </w:r>
      <w:r w:rsidR="00154487">
        <w:rPr>
          <w:rFonts w:hint="cs"/>
          <w:rtl/>
        </w:rPr>
        <w:t>،</w:t>
      </w:r>
      <w:r>
        <w:rPr>
          <w:rtl/>
        </w:rPr>
        <w:t xml:space="preserve"> </w:t>
      </w:r>
      <w:r w:rsidR="00154487" w:rsidRPr="00154487">
        <w:rPr>
          <w:rtl/>
        </w:rPr>
        <w:t>﴿وَمَا قَدَرُوا اللَّهَ حَقَّ قَدْرِهِ وَالْأَرْضُ جَمِيعًا قَبْضَتُهُ يَوْمَ الْقِيَامَةِ وَالسَّمَاوَاتُ مَطْوِيَّاتٌ بِيَمِينِهِ سُبْحَانَهُ وَتَعَالَى عَمَّا يُشْرِكُونَ (67)﴾</w:t>
      </w:r>
      <w:r w:rsidR="00154487" w:rsidRPr="00154487">
        <w:rPr>
          <w:sz w:val="24"/>
          <w:szCs w:val="24"/>
          <w:rtl/>
        </w:rPr>
        <w:t xml:space="preserve"> [الزمر: 67]</w:t>
      </w:r>
      <w:r w:rsidR="00154487">
        <w:rPr>
          <w:rFonts w:hint="cs"/>
          <w:rtl/>
        </w:rPr>
        <w:t>،</w:t>
      </w:r>
      <w:r>
        <w:rPr>
          <w:rtl/>
        </w:rPr>
        <w:t xml:space="preserve"> </w:t>
      </w:r>
      <w:r w:rsidR="007D7AC0" w:rsidRPr="007D7AC0">
        <w:rPr>
          <w:rtl/>
        </w:rPr>
        <w:t>﴿وَقَالُوا اتَّخَذَ الرَّحْمَنُ وَلَدًا سُبْحَانَهُ بَلْ عِبَادٌ مُكْرَمُونَ (26) لَا يَسْبِقُونَهُ بِالْقَوْلِ وَهُمْ بِأَمْرِهِ يَعْمَلُونَ (27) يَعْلَمُ مَا بَيْنَ أَيْدِيهِمْ وَمَا خَلْفَهُمْ وَلَا يَشْفَعُونَ إِلَّا لِمَنِ ارْتَضَى وَهُمْ مِنْ خَشْيَتِهِ مُشْفِقُونَ (28) وَمَنْ يَقُلْ مِنْهُمْ إِنِّي إِلَهٌ مِنْ دُونِهِ فَذَلِكَ نَجْزِيهِ جَهَنَّمَ كَذَلِكَ نَجْزِي الظَّالِمِينَ (29)﴾</w:t>
      </w:r>
      <w:r w:rsidR="007D7AC0" w:rsidRPr="007D7AC0">
        <w:rPr>
          <w:sz w:val="24"/>
          <w:szCs w:val="24"/>
          <w:rtl/>
        </w:rPr>
        <w:t xml:space="preserve"> [الأنبياء: 26-29]</w:t>
      </w:r>
      <w:r w:rsidR="007D7AC0">
        <w:rPr>
          <w:rFonts w:hint="cs"/>
          <w:rtl/>
        </w:rPr>
        <w:t>.</w:t>
      </w:r>
    </w:p>
    <w:p w14:paraId="0F036E09" w14:textId="6E2BF5CE" w:rsidR="005C67B5" w:rsidRDefault="005C67B5" w:rsidP="005304FA">
      <w:pPr>
        <w:pStyle w:val="3"/>
        <w:rPr>
          <w:rtl/>
        </w:rPr>
      </w:pPr>
      <w:bookmarkStart w:id="72" w:name="_Toc155503274"/>
      <w:r>
        <w:rPr>
          <w:rtl/>
        </w:rPr>
        <w:t>ما يستفاد من</w:t>
      </w:r>
      <w:r w:rsidR="009F06DD">
        <w:rPr>
          <w:rtl/>
        </w:rPr>
        <w:t xml:space="preserve"> الآية</w:t>
      </w:r>
      <w:bookmarkEnd w:id="72"/>
    </w:p>
    <w:p w14:paraId="1189FE0B" w14:textId="3FD5036E" w:rsidR="007D7AC0" w:rsidRDefault="007D7AC0" w:rsidP="005304FA">
      <w:pPr>
        <w:ind w:firstLine="226"/>
        <w:rPr>
          <w:rtl/>
        </w:rPr>
      </w:pPr>
      <w:r w:rsidRPr="007D7AC0">
        <w:rPr>
          <w:rFonts w:hint="cs"/>
          <w:b/>
          <w:bCs/>
          <w:rtl/>
        </w:rPr>
        <w:t>1 -</w:t>
      </w:r>
      <w:r>
        <w:rPr>
          <w:rFonts w:hint="cs"/>
          <w:rtl/>
        </w:rPr>
        <w:t xml:space="preserve"> </w:t>
      </w:r>
      <w:r w:rsidR="005C67B5">
        <w:rPr>
          <w:rtl/>
        </w:rPr>
        <w:t xml:space="preserve">يستفاد من قوله تعالى: </w:t>
      </w:r>
      <w:r w:rsidRPr="007D7AC0">
        <w:rPr>
          <w:rtl/>
        </w:rPr>
        <w:t>﴿وَقَالَتِ الْيَهُودُ عُزَيْرٌ ابْنُ اللَّهِ﴾</w:t>
      </w:r>
      <w:r w:rsidRPr="007D7AC0">
        <w:rPr>
          <w:sz w:val="24"/>
          <w:szCs w:val="24"/>
          <w:rtl/>
        </w:rPr>
        <w:t xml:space="preserve"> [التوبة: 30]</w:t>
      </w:r>
      <w:r w:rsidR="005C67B5">
        <w:rPr>
          <w:rtl/>
        </w:rPr>
        <w:t xml:space="preserve"> مع ملاحظة أن الذي قاله بعضهم لا كلهم</w:t>
      </w:r>
      <w:r>
        <w:rPr>
          <w:rFonts w:hint="cs"/>
          <w:rtl/>
        </w:rPr>
        <w:t>،</w:t>
      </w:r>
      <w:r w:rsidR="005C67B5">
        <w:rPr>
          <w:rtl/>
        </w:rPr>
        <w:t xml:space="preserve"> تقرير أن الأمة تعد متكافلة في شئونها العامة، وأن ما يفعله بعض الجماعات منها يكون له تأثير في جملتها، وأن المنكر الذي يفعله بعضهم إذا لم ينكره عليه جمهورهم و</w:t>
      </w:r>
      <w:r>
        <w:rPr>
          <w:rFonts w:hint="cs"/>
          <w:rtl/>
        </w:rPr>
        <w:t>ي</w:t>
      </w:r>
      <w:r w:rsidR="005C67B5">
        <w:rPr>
          <w:rtl/>
        </w:rPr>
        <w:t>ز</w:t>
      </w:r>
      <w:r>
        <w:rPr>
          <w:rFonts w:hint="cs"/>
          <w:rtl/>
        </w:rPr>
        <w:t>ي</w:t>
      </w:r>
      <w:r w:rsidR="005C67B5">
        <w:rPr>
          <w:rtl/>
        </w:rPr>
        <w:t>لوه يؤاخذون به كلهم.. و</w:t>
      </w:r>
      <w:r>
        <w:rPr>
          <w:rFonts w:hint="cs"/>
          <w:rtl/>
        </w:rPr>
        <w:t>أ</w:t>
      </w:r>
      <w:r w:rsidR="005C67B5">
        <w:rPr>
          <w:rtl/>
        </w:rPr>
        <w:t>ن من سنن ال</w:t>
      </w:r>
      <w:r>
        <w:rPr>
          <w:rFonts w:hint="cs"/>
          <w:rtl/>
        </w:rPr>
        <w:t>ا</w:t>
      </w:r>
      <w:r w:rsidR="005C67B5">
        <w:rPr>
          <w:rtl/>
        </w:rPr>
        <w:t xml:space="preserve">جتماع البشري أن المصائب والرزايا التي تحل بالأمم بفشو المفاسد والرذائل فيها لا تختص </w:t>
      </w:r>
      <w:r>
        <w:rPr>
          <w:rFonts w:hint="cs"/>
          <w:rtl/>
        </w:rPr>
        <w:t>ب</w:t>
      </w:r>
      <w:r w:rsidR="005C67B5">
        <w:rPr>
          <w:rtl/>
        </w:rPr>
        <w:t>الذين تلبسوا بتلك المفاسد وحدهم، كما أن الأوبئة التي</w:t>
      </w:r>
      <w:r>
        <w:rPr>
          <w:rFonts w:hint="cs"/>
          <w:rtl/>
        </w:rPr>
        <w:t xml:space="preserve"> </w:t>
      </w:r>
      <w:r w:rsidR="005C67B5">
        <w:rPr>
          <w:rtl/>
        </w:rPr>
        <w:t>تحدث بكثرة الأقذار في الأمة، وغير ذلك من الإسراف في الشهوات تكون عامة أيض</w:t>
      </w:r>
      <w:r>
        <w:rPr>
          <w:rFonts w:hint="cs"/>
          <w:rtl/>
        </w:rPr>
        <w:t>ً</w:t>
      </w:r>
      <w:r w:rsidR="005C67B5">
        <w:rPr>
          <w:rtl/>
        </w:rPr>
        <w:t xml:space="preserve">ا.. </w:t>
      </w:r>
      <w:r w:rsidRPr="007D7AC0">
        <w:rPr>
          <w:rtl/>
        </w:rPr>
        <w:t>﴿وَاتَّقُوا فِتْنَةً لَا تُصِيبَنَّ الَّذِينَ ظَلَمُوا مِنْكُمْ خَاصَّةً﴾</w:t>
      </w:r>
      <w:r w:rsidRPr="007D7AC0">
        <w:rPr>
          <w:sz w:val="24"/>
          <w:szCs w:val="24"/>
          <w:rtl/>
        </w:rPr>
        <w:t xml:space="preserve"> [الأنفال: 25]</w:t>
      </w:r>
      <w:r>
        <w:rPr>
          <w:rFonts w:hint="cs"/>
          <w:rtl/>
        </w:rPr>
        <w:t>.</w:t>
      </w:r>
    </w:p>
    <w:p w14:paraId="1F66F052" w14:textId="509D4F87" w:rsidR="005C67B5" w:rsidRDefault="005C67B5" w:rsidP="005304FA">
      <w:pPr>
        <w:ind w:firstLine="226"/>
        <w:rPr>
          <w:rtl/>
        </w:rPr>
      </w:pPr>
      <w:r w:rsidRPr="007D7AC0">
        <w:rPr>
          <w:b/>
          <w:bCs/>
          <w:rtl/>
        </w:rPr>
        <w:t>٢</w:t>
      </w:r>
      <w:r w:rsidR="007D7AC0" w:rsidRPr="007D7AC0">
        <w:rPr>
          <w:rFonts w:hint="cs"/>
          <w:b/>
          <w:bCs/>
          <w:rtl/>
        </w:rPr>
        <w:t xml:space="preserve"> -</w:t>
      </w:r>
      <w:r w:rsidR="007D7AC0">
        <w:rPr>
          <w:rFonts w:hint="cs"/>
          <w:rtl/>
        </w:rPr>
        <w:t xml:space="preserve"> </w:t>
      </w:r>
      <w:r>
        <w:rPr>
          <w:rtl/>
        </w:rPr>
        <w:t>قال بن العربي: في هذا</w:t>
      </w:r>
      <w:r w:rsidR="007D7AC0">
        <w:rPr>
          <w:rFonts w:hint="cs"/>
          <w:rtl/>
        </w:rPr>
        <w:t xml:space="preserve"> -</w:t>
      </w:r>
      <w:r>
        <w:rPr>
          <w:rtl/>
        </w:rPr>
        <w:t xml:space="preserve">قول اليهود عزير </w:t>
      </w:r>
      <w:r w:rsidR="007D7AC0">
        <w:rPr>
          <w:rFonts w:hint="cs"/>
          <w:rtl/>
        </w:rPr>
        <w:t>ا</w:t>
      </w:r>
      <w:r>
        <w:rPr>
          <w:rtl/>
        </w:rPr>
        <w:t xml:space="preserve">بن الله وقول النصارى المسيح </w:t>
      </w:r>
      <w:r w:rsidR="007D7AC0">
        <w:rPr>
          <w:rFonts w:hint="cs"/>
          <w:rtl/>
        </w:rPr>
        <w:t>ا</w:t>
      </w:r>
      <w:r>
        <w:rPr>
          <w:rtl/>
        </w:rPr>
        <w:t>بن الله</w:t>
      </w:r>
      <w:r w:rsidR="007D7AC0">
        <w:rPr>
          <w:rFonts w:hint="cs"/>
          <w:rtl/>
        </w:rPr>
        <w:t>-</w:t>
      </w:r>
      <w:r>
        <w:rPr>
          <w:rtl/>
        </w:rPr>
        <w:t xml:space="preserve"> دليل من قول ربنا تبارك وتعالى على أن من أخبر عن كتر غيره الذين لا يجوز لأحد أن يبتدئ به، لا حرج فيه، لأنه إنما ينطق به على معنى </w:t>
      </w:r>
      <w:r w:rsidR="0087389E">
        <w:rPr>
          <w:rFonts w:hint="cs"/>
          <w:rtl/>
        </w:rPr>
        <w:t>الاستعظام</w:t>
      </w:r>
      <w:r>
        <w:rPr>
          <w:rtl/>
        </w:rPr>
        <w:t xml:space="preserve"> له والرد عل</w:t>
      </w:r>
      <w:r w:rsidR="007D7AC0">
        <w:rPr>
          <w:rFonts w:hint="cs"/>
          <w:rtl/>
        </w:rPr>
        <w:t>يه،</w:t>
      </w:r>
      <w:r>
        <w:rPr>
          <w:rtl/>
        </w:rPr>
        <w:t xml:space="preserve"> ولو شاء ربنا ما تكلم به أحد فإذا أمكن من </w:t>
      </w:r>
      <w:r w:rsidR="007D7AC0">
        <w:rPr>
          <w:rFonts w:hint="cs"/>
          <w:rtl/>
        </w:rPr>
        <w:t>إ</w:t>
      </w:r>
      <w:r>
        <w:rPr>
          <w:rtl/>
        </w:rPr>
        <w:t>طلاق الألسن به فقد أذن بال</w:t>
      </w:r>
      <w:r w:rsidR="007D7AC0">
        <w:rPr>
          <w:rFonts w:hint="cs"/>
          <w:rtl/>
        </w:rPr>
        <w:t>إ</w:t>
      </w:r>
      <w:r>
        <w:rPr>
          <w:rtl/>
        </w:rPr>
        <w:t xml:space="preserve">خبار عنه، على معنى </w:t>
      </w:r>
      <w:r w:rsidR="007D7AC0">
        <w:rPr>
          <w:rFonts w:hint="cs"/>
          <w:rtl/>
        </w:rPr>
        <w:t>إ</w:t>
      </w:r>
      <w:r>
        <w:rPr>
          <w:rtl/>
        </w:rPr>
        <w:t>نكاره بالقلب واللسان، والرد عليه بالحجة والبرهان.</w:t>
      </w:r>
    </w:p>
    <w:p w14:paraId="1EC4BE78" w14:textId="7487A70A" w:rsidR="00852B9A" w:rsidRDefault="007D7AC0" w:rsidP="005304FA">
      <w:pPr>
        <w:ind w:firstLine="226"/>
        <w:rPr>
          <w:rtl/>
        </w:rPr>
      </w:pPr>
      <w:r w:rsidRPr="007D7AC0">
        <w:rPr>
          <w:rFonts w:hint="cs"/>
          <w:b/>
          <w:bCs/>
          <w:rtl/>
        </w:rPr>
        <w:t>3 -</w:t>
      </w:r>
      <w:r>
        <w:rPr>
          <w:rFonts w:hint="cs"/>
          <w:rtl/>
        </w:rPr>
        <w:t xml:space="preserve"> </w:t>
      </w:r>
      <w:r w:rsidR="005C67B5">
        <w:rPr>
          <w:rtl/>
        </w:rPr>
        <w:t xml:space="preserve">أن النص </w:t>
      </w:r>
      <w:r w:rsidRPr="007D7AC0">
        <w:rPr>
          <w:rtl/>
        </w:rPr>
        <w:t>﴿يُضَاهِئُونَ قَوْلَ الَّذِينَ كَفَرُوا مِنْ قَبْلُ﴾</w:t>
      </w:r>
      <w:r w:rsidRPr="007D7AC0">
        <w:rPr>
          <w:sz w:val="24"/>
          <w:szCs w:val="24"/>
          <w:rtl/>
        </w:rPr>
        <w:t xml:space="preserve"> [التوبة: 30]</w:t>
      </w:r>
      <w:r>
        <w:rPr>
          <w:rFonts w:hint="cs"/>
          <w:rtl/>
        </w:rPr>
        <w:t>،</w:t>
      </w:r>
      <w:r w:rsidR="005C67B5">
        <w:rPr>
          <w:rtl/>
        </w:rPr>
        <w:t xml:space="preserve"> أبعد مدى مما ذكره المفسرون مما يدل على الإعجاز </w:t>
      </w:r>
      <w:r w:rsidR="00FA5A4E">
        <w:rPr>
          <w:rtl/>
        </w:rPr>
        <w:t>القرآني</w:t>
      </w:r>
      <w:r w:rsidR="005C67B5">
        <w:rPr>
          <w:rtl/>
        </w:rPr>
        <w:t xml:space="preserve"> الدال على مصدره الر</w:t>
      </w:r>
      <w:r>
        <w:rPr>
          <w:rFonts w:hint="cs"/>
          <w:rtl/>
        </w:rPr>
        <w:t>ب</w:t>
      </w:r>
      <w:r w:rsidR="005C67B5">
        <w:rPr>
          <w:rtl/>
        </w:rPr>
        <w:t>اني</w:t>
      </w:r>
      <w:r w:rsidR="00852B9A">
        <w:rPr>
          <w:rtl/>
        </w:rPr>
        <w:t>.</w:t>
      </w:r>
    </w:p>
    <w:p w14:paraId="4B1E30C9" w14:textId="0BBAF7E5" w:rsidR="005C67B5" w:rsidRDefault="007D7AC0" w:rsidP="005304FA">
      <w:pPr>
        <w:ind w:firstLine="226"/>
        <w:rPr>
          <w:rtl/>
        </w:rPr>
      </w:pPr>
      <w:r w:rsidRPr="007D7AC0">
        <w:rPr>
          <w:rFonts w:hint="cs"/>
          <w:b/>
          <w:bCs/>
          <w:rtl/>
        </w:rPr>
        <w:t>4 -</w:t>
      </w:r>
      <w:r>
        <w:rPr>
          <w:rFonts w:hint="cs"/>
          <w:rtl/>
        </w:rPr>
        <w:t xml:space="preserve"> </w:t>
      </w:r>
      <w:r w:rsidR="005C67B5">
        <w:rPr>
          <w:rtl/>
        </w:rPr>
        <w:t>النهي عن المضاهاة، والمحاكاة بدون تعقل، و</w:t>
      </w:r>
      <w:r>
        <w:rPr>
          <w:rFonts w:hint="cs"/>
          <w:rtl/>
        </w:rPr>
        <w:t>إم</w:t>
      </w:r>
      <w:r w:rsidR="005C67B5">
        <w:rPr>
          <w:rtl/>
        </w:rPr>
        <w:t xml:space="preserve">عان نظر </w:t>
      </w:r>
      <w:r>
        <w:rPr>
          <w:rFonts w:hint="cs"/>
          <w:rtl/>
        </w:rPr>
        <w:t>«</w:t>
      </w:r>
      <w:r w:rsidR="005C67B5">
        <w:rPr>
          <w:rtl/>
        </w:rPr>
        <w:t>لا</w:t>
      </w:r>
      <w:r>
        <w:rPr>
          <w:rFonts w:hint="cs"/>
          <w:rtl/>
        </w:rPr>
        <w:t xml:space="preserve"> </w:t>
      </w:r>
      <w:r w:rsidR="005C67B5">
        <w:rPr>
          <w:rtl/>
        </w:rPr>
        <w:t>تكونوا معه</w:t>
      </w:r>
      <w:r>
        <w:rPr>
          <w:rFonts w:hint="cs"/>
          <w:rtl/>
        </w:rPr>
        <w:t>».</w:t>
      </w:r>
    </w:p>
    <w:p w14:paraId="580B097C" w14:textId="77777777" w:rsidR="007D7AC0" w:rsidRDefault="005C67B5" w:rsidP="005304FA">
      <w:pPr>
        <w:pStyle w:val="3"/>
        <w:rPr>
          <w:rtl/>
        </w:rPr>
      </w:pPr>
      <w:bookmarkStart w:id="73" w:name="_Toc155503275"/>
      <w:r>
        <w:rPr>
          <w:rtl/>
        </w:rPr>
        <w:t xml:space="preserve">اتخاذ اليهود والنصارى رجال الدين </w:t>
      </w:r>
      <w:r w:rsidR="007D7AC0">
        <w:rPr>
          <w:rFonts w:hint="cs"/>
          <w:rtl/>
        </w:rPr>
        <w:t>أ</w:t>
      </w:r>
      <w:r>
        <w:rPr>
          <w:rtl/>
        </w:rPr>
        <w:t>رباب</w:t>
      </w:r>
      <w:r w:rsidR="007D7AC0">
        <w:rPr>
          <w:rFonts w:hint="cs"/>
          <w:rtl/>
        </w:rPr>
        <w:t>ً</w:t>
      </w:r>
      <w:r>
        <w:rPr>
          <w:rtl/>
        </w:rPr>
        <w:t>ا</w:t>
      </w:r>
      <w:bookmarkEnd w:id="73"/>
    </w:p>
    <w:p w14:paraId="6042754C" w14:textId="26933D8B" w:rsidR="005C67B5" w:rsidRDefault="005C67B5" w:rsidP="005304FA">
      <w:pPr>
        <w:ind w:firstLine="226"/>
        <w:rPr>
          <w:rtl/>
        </w:rPr>
      </w:pPr>
      <w:r>
        <w:rPr>
          <w:rtl/>
        </w:rPr>
        <w:t xml:space="preserve">ثم ينتقل السياق </w:t>
      </w:r>
      <w:r w:rsidR="00FA5A4E">
        <w:rPr>
          <w:rtl/>
        </w:rPr>
        <w:t>القرآني</w:t>
      </w:r>
      <w:r>
        <w:rPr>
          <w:rtl/>
        </w:rPr>
        <w:t xml:space="preserve"> إلى صفحة أخرى من صفحات الانحراف الذي عليه أهل الكتاب، تتمثل في هذه المرة لا في القول </w:t>
      </w:r>
      <w:r w:rsidR="0087389E">
        <w:rPr>
          <w:rFonts w:hint="cs"/>
          <w:rtl/>
        </w:rPr>
        <w:t>والاعتقاد</w:t>
      </w:r>
      <w:r>
        <w:rPr>
          <w:rtl/>
        </w:rPr>
        <w:t xml:space="preserve"> وحدهما، ولكن كذلك في الواقع القائم على </w:t>
      </w:r>
      <w:r w:rsidR="0087389E">
        <w:rPr>
          <w:rFonts w:hint="cs"/>
          <w:rtl/>
        </w:rPr>
        <w:t>الاعتقاد</w:t>
      </w:r>
      <w:r>
        <w:rPr>
          <w:rtl/>
        </w:rPr>
        <w:t xml:space="preserve"> الفاسد.. </w:t>
      </w:r>
      <w:r w:rsidR="007D7AC0" w:rsidRPr="007D7AC0">
        <w:rPr>
          <w:rtl/>
        </w:rPr>
        <w:t>﴿اتَّخَذُوا أَحْبَارَهُمْ وَرُهْبَانَهُمْ أَرْبَابًا مِنْ دُونِ اللَّهِ وَالْمَسِيحَ ابْنَ مَرْيَمَ وَمَا أُمِرُوا إِلَّا لِيَعْبُدُوا إِلَهًا وَاحِدًا لَا إِلَهَ إِلَّا هُوَ سُبْحَانَهُ عَمَّا يُشْرِكُونَ (31)﴾</w:t>
      </w:r>
      <w:r w:rsidR="007D7AC0" w:rsidRPr="007D7AC0">
        <w:rPr>
          <w:sz w:val="24"/>
          <w:szCs w:val="24"/>
          <w:rtl/>
        </w:rPr>
        <w:t xml:space="preserve"> [التوبة: 31]</w:t>
      </w:r>
      <w:r w:rsidR="007D7AC0">
        <w:rPr>
          <w:rFonts w:hint="cs"/>
          <w:rtl/>
        </w:rPr>
        <w:t>.</w:t>
      </w:r>
    </w:p>
    <w:p w14:paraId="709ABC1F" w14:textId="247ED046" w:rsidR="005C67B5" w:rsidRDefault="005C67B5" w:rsidP="005304FA">
      <w:pPr>
        <w:ind w:firstLine="226"/>
        <w:rPr>
          <w:rtl/>
        </w:rPr>
      </w:pPr>
      <w:r>
        <w:rPr>
          <w:rtl/>
        </w:rPr>
        <w:t>يجوز أن تكون هذه</w:t>
      </w:r>
      <w:r w:rsidR="009F06DD">
        <w:rPr>
          <w:rtl/>
        </w:rPr>
        <w:t xml:space="preserve"> الآية</w:t>
      </w:r>
      <w:r w:rsidR="007331D3">
        <w:rPr>
          <w:rtl/>
        </w:rPr>
        <w:t xml:space="preserve"> </w:t>
      </w:r>
      <w:r>
        <w:rPr>
          <w:rtl/>
        </w:rPr>
        <w:t>استئناف</w:t>
      </w:r>
      <w:r w:rsidR="007D7AC0">
        <w:rPr>
          <w:rFonts w:hint="cs"/>
          <w:rtl/>
        </w:rPr>
        <w:t>ً</w:t>
      </w:r>
      <w:r>
        <w:rPr>
          <w:rtl/>
        </w:rPr>
        <w:t>ا مبي</w:t>
      </w:r>
      <w:r w:rsidR="007D7AC0">
        <w:rPr>
          <w:rFonts w:hint="cs"/>
          <w:rtl/>
        </w:rPr>
        <w:t>ّ</w:t>
      </w:r>
      <w:r>
        <w:rPr>
          <w:rtl/>
        </w:rPr>
        <w:t>ن</w:t>
      </w:r>
      <w:r w:rsidR="007D7AC0">
        <w:rPr>
          <w:rFonts w:hint="cs"/>
          <w:rtl/>
        </w:rPr>
        <w:t>ً</w:t>
      </w:r>
      <w:r>
        <w:rPr>
          <w:rtl/>
        </w:rPr>
        <w:t xml:space="preserve">ا الإجمال في قوله تعالى: </w:t>
      </w:r>
      <w:r w:rsidR="007D7AC0" w:rsidRPr="007D7AC0">
        <w:rPr>
          <w:rtl/>
        </w:rPr>
        <w:t>﴿يُضَاهِئُونَ قَوْلَ الَّذِينَ كَفَرُوا مِنْ قَبْلُ﴾</w:t>
      </w:r>
      <w:r w:rsidR="007D7AC0">
        <w:rPr>
          <w:rFonts w:hint="cs"/>
          <w:rtl/>
        </w:rPr>
        <w:t>،</w:t>
      </w:r>
      <w:r>
        <w:rPr>
          <w:rtl/>
        </w:rPr>
        <w:t xml:space="preserve"> فإن أهل الكتاب لو أطلقوا لقب </w:t>
      </w:r>
      <w:r w:rsidR="007D7AC0">
        <w:rPr>
          <w:rFonts w:hint="cs"/>
          <w:rtl/>
        </w:rPr>
        <w:t>ا</w:t>
      </w:r>
      <w:r>
        <w:rPr>
          <w:rtl/>
        </w:rPr>
        <w:t>بن الله على عزير والمسيح اطلاق</w:t>
      </w:r>
      <w:r w:rsidR="00BF7D31">
        <w:rPr>
          <w:rFonts w:hint="cs"/>
          <w:rtl/>
        </w:rPr>
        <w:t>ً</w:t>
      </w:r>
      <w:r>
        <w:rPr>
          <w:rtl/>
        </w:rPr>
        <w:t>ا مجازي</w:t>
      </w:r>
      <w:r w:rsidR="00BF7D31">
        <w:rPr>
          <w:rFonts w:hint="cs"/>
          <w:rtl/>
        </w:rPr>
        <w:t>ً</w:t>
      </w:r>
      <w:r>
        <w:rPr>
          <w:rtl/>
        </w:rPr>
        <w:t>ا كما أ</w:t>
      </w:r>
      <w:r w:rsidR="00BF7D31">
        <w:rPr>
          <w:rFonts w:hint="cs"/>
          <w:rtl/>
        </w:rPr>
        <w:t>ُ</w:t>
      </w:r>
      <w:r>
        <w:rPr>
          <w:rtl/>
        </w:rPr>
        <w:t xml:space="preserve">طلق في كتبهم، ولم يضاهئوا به من قبلهم من الوثنيين، لما كانوا به </w:t>
      </w:r>
      <w:r w:rsidR="0087389E">
        <w:rPr>
          <w:rFonts w:hint="cs"/>
          <w:rtl/>
        </w:rPr>
        <w:t>ك</w:t>
      </w:r>
      <w:r>
        <w:rPr>
          <w:rtl/>
        </w:rPr>
        <w:t>فار</w:t>
      </w:r>
      <w:r w:rsidR="00BF7D31">
        <w:rPr>
          <w:rFonts w:hint="cs"/>
          <w:rtl/>
        </w:rPr>
        <w:t>ً</w:t>
      </w:r>
      <w:r>
        <w:rPr>
          <w:rtl/>
        </w:rPr>
        <w:t>ا، وإنما كانوا كفار</w:t>
      </w:r>
      <w:r w:rsidR="00BF7D31">
        <w:rPr>
          <w:rFonts w:hint="cs"/>
          <w:rtl/>
        </w:rPr>
        <w:t>ً</w:t>
      </w:r>
      <w:r>
        <w:rPr>
          <w:rtl/>
        </w:rPr>
        <w:t>ا بهذه الو</w:t>
      </w:r>
      <w:r w:rsidR="00BF7D31">
        <w:rPr>
          <w:rFonts w:hint="cs"/>
          <w:rtl/>
        </w:rPr>
        <w:t>ثن</w:t>
      </w:r>
      <w:r>
        <w:rPr>
          <w:rtl/>
        </w:rPr>
        <w:t>ية التي أشير إليها بهذه الم</w:t>
      </w:r>
      <w:r w:rsidR="0087389E">
        <w:rPr>
          <w:rFonts w:hint="cs"/>
          <w:rtl/>
        </w:rPr>
        <w:t>ض</w:t>
      </w:r>
      <w:r>
        <w:rPr>
          <w:rtl/>
        </w:rPr>
        <w:t>اهئة</w:t>
      </w:r>
      <w:r w:rsidR="00BF7D31">
        <w:rPr>
          <w:rFonts w:hint="cs"/>
          <w:rtl/>
        </w:rPr>
        <w:t>.</w:t>
      </w:r>
    </w:p>
    <w:p w14:paraId="7B2FF774" w14:textId="5CF6DDC5" w:rsidR="005C67B5" w:rsidRDefault="005C67B5" w:rsidP="005304FA">
      <w:pPr>
        <w:ind w:firstLine="226"/>
        <w:rPr>
          <w:rtl/>
        </w:rPr>
      </w:pPr>
      <w:r>
        <w:rPr>
          <w:rtl/>
        </w:rPr>
        <w:t>والأصح أن هذه</w:t>
      </w:r>
      <w:r w:rsidR="009F06DD">
        <w:rPr>
          <w:rtl/>
        </w:rPr>
        <w:t xml:space="preserve"> الآية</w:t>
      </w:r>
      <w:r w:rsidR="007331D3">
        <w:rPr>
          <w:rtl/>
        </w:rPr>
        <w:t xml:space="preserve"> </w:t>
      </w:r>
      <w:r>
        <w:rPr>
          <w:rtl/>
        </w:rPr>
        <w:t>استمرار في وجهة الس</w:t>
      </w:r>
      <w:r w:rsidR="00BF7D31">
        <w:rPr>
          <w:rFonts w:hint="cs"/>
          <w:rtl/>
        </w:rPr>
        <w:t>ي</w:t>
      </w:r>
      <w:r>
        <w:rPr>
          <w:rtl/>
        </w:rPr>
        <w:t xml:space="preserve">اق في هذا المقطع من السورة من إزالة الشبهة في أن هؤلاء أهل كتاب.. فهم </w:t>
      </w:r>
      <w:r w:rsidR="00BF7D31">
        <w:rPr>
          <w:rFonts w:hint="cs"/>
          <w:rtl/>
        </w:rPr>
        <w:t>إ</w:t>
      </w:r>
      <w:r>
        <w:rPr>
          <w:rtl/>
        </w:rPr>
        <w:t>ذن على دين الله.. فهي تقرر أنهم لم يعودوا على دين الله، بشهادة و</w:t>
      </w:r>
      <w:r w:rsidR="00BF7D31">
        <w:rPr>
          <w:rFonts w:hint="cs"/>
          <w:rtl/>
        </w:rPr>
        <w:t>اق</w:t>
      </w:r>
      <w:r>
        <w:rPr>
          <w:rtl/>
        </w:rPr>
        <w:t xml:space="preserve">عهم </w:t>
      </w:r>
      <w:r w:rsidR="00BF7D31">
        <w:rPr>
          <w:rFonts w:hint="cs"/>
          <w:rtl/>
        </w:rPr>
        <w:t>-</w:t>
      </w:r>
      <w:r>
        <w:rPr>
          <w:rtl/>
        </w:rPr>
        <w:t>بعد شهادة اعتقادهم</w:t>
      </w:r>
      <w:r w:rsidR="00BF7D31">
        <w:rPr>
          <w:rFonts w:hint="cs"/>
          <w:rtl/>
        </w:rPr>
        <w:t>-</w:t>
      </w:r>
      <w:r>
        <w:rPr>
          <w:rtl/>
        </w:rPr>
        <w:t xml:space="preserve"> وأنهم أمروا بأن يعبدوا الله وحده فاتخذوا رؤساء الدين فيهم أرباب</w:t>
      </w:r>
      <w:r w:rsidR="00BF7D31">
        <w:rPr>
          <w:rFonts w:hint="cs"/>
          <w:rtl/>
        </w:rPr>
        <w:t>ً</w:t>
      </w:r>
      <w:r>
        <w:rPr>
          <w:rtl/>
        </w:rPr>
        <w:t xml:space="preserve">ا من دون الله، فاليهود اتخذوا أحبارهم </w:t>
      </w:r>
      <w:r w:rsidR="00BF7D31">
        <w:rPr>
          <w:rFonts w:hint="cs"/>
          <w:rtl/>
        </w:rPr>
        <w:t>-</w:t>
      </w:r>
      <w:r>
        <w:rPr>
          <w:rtl/>
        </w:rPr>
        <w:t>وهم علماء الدين فيهم</w:t>
      </w:r>
      <w:r w:rsidR="00BF7D31">
        <w:rPr>
          <w:rFonts w:hint="cs"/>
          <w:rtl/>
        </w:rPr>
        <w:t>-</w:t>
      </w:r>
      <w:r>
        <w:rPr>
          <w:rtl/>
        </w:rPr>
        <w:t xml:space="preserve"> أرباب</w:t>
      </w:r>
      <w:r w:rsidR="00BF7D31">
        <w:rPr>
          <w:rFonts w:hint="cs"/>
          <w:rtl/>
        </w:rPr>
        <w:t>ً</w:t>
      </w:r>
      <w:r>
        <w:rPr>
          <w:rtl/>
        </w:rPr>
        <w:t>ا بما أعطوه من حق التشريع و</w:t>
      </w:r>
      <w:r w:rsidR="00BF7D31">
        <w:rPr>
          <w:rFonts w:hint="cs"/>
          <w:rtl/>
        </w:rPr>
        <w:t>إ</w:t>
      </w:r>
      <w:r>
        <w:rPr>
          <w:rtl/>
        </w:rPr>
        <w:t>طاع</w:t>
      </w:r>
      <w:r w:rsidR="00BF7D31">
        <w:rPr>
          <w:rFonts w:hint="cs"/>
          <w:rtl/>
        </w:rPr>
        <w:t>ت</w:t>
      </w:r>
      <w:r>
        <w:rPr>
          <w:rtl/>
        </w:rPr>
        <w:t>هم فيه، والنصارى اتخذوا رهبانهم</w:t>
      </w:r>
      <w:r w:rsidR="00BF7D31">
        <w:rPr>
          <w:rFonts w:hint="cs"/>
          <w:rtl/>
        </w:rPr>
        <w:t xml:space="preserve"> -</w:t>
      </w:r>
      <w:r>
        <w:rPr>
          <w:rtl/>
        </w:rPr>
        <w:t>وهم عبادهم الذين يخضع العوام لهم</w:t>
      </w:r>
      <w:r w:rsidR="00BF7D31">
        <w:rPr>
          <w:rFonts w:hint="cs"/>
          <w:rtl/>
        </w:rPr>
        <w:t>-</w:t>
      </w:r>
      <w:r>
        <w:rPr>
          <w:rtl/>
        </w:rPr>
        <w:t xml:space="preserve"> أرباب</w:t>
      </w:r>
      <w:r w:rsidR="00BF7D31">
        <w:rPr>
          <w:rFonts w:hint="cs"/>
          <w:rtl/>
        </w:rPr>
        <w:t>ً</w:t>
      </w:r>
      <w:r>
        <w:rPr>
          <w:rtl/>
        </w:rPr>
        <w:t>ا ب</w:t>
      </w:r>
      <w:r w:rsidR="00BF7D31">
        <w:rPr>
          <w:rFonts w:hint="cs"/>
          <w:rtl/>
        </w:rPr>
        <w:t>إ</w:t>
      </w:r>
      <w:r>
        <w:rPr>
          <w:rtl/>
        </w:rPr>
        <w:t>عطائهم حق التشريع الديني لهم كذلك ما هو حق الرب، فهم بهذا في اتخاذ رجال دينهم أرباب</w:t>
      </w:r>
      <w:r w:rsidR="00BF7D31">
        <w:rPr>
          <w:rFonts w:hint="cs"/>
          <w:rtl/>
        </w:rPr>
        <w:t>ً</w:t>
      </w:r>
      <w:r>
        <w:rPr>
          <w:rtl/>
        </w:rPr>
        <w:t>ا مشتركون.. وينفرد النصارى -دون اليهود</w:t>
      </w:r>
      <w:r w:rsidR="00BF7D31">
        <w:rPr>
          <w:rFonts w:hint="cs"/>
          <w:rtl/>
        </w:rPr>
        <w:t>-</w:t>
      </w:r>
      <w:r>
        <w:rPr>
          <w:rtl/>
        </w:rPr>
        <w:t xml:space="preserve"> </w:t>
      </w:r>
      <w:r w:rsidR="0087389E">
        <w:rPr>
          <w:rFonts w:hint="cs"/>
          <w:rtl/>
        </w:rPr>
        <w:t>باتخاذهم</w:t>
      </w:r>
      <w:r>
        <w:rPr>
          <w:rtl/>
        </w:rPr>
        <w:t xml:space="preserve"> المسيح بن مريم رب</w:t>
      </w:r>
      <w:r w:rsidR="00BF7D31">
        <w:rPr>
          <w:rFonts w:hint="cs"/>
          <w:rtl/>
        </w:rPr>
        <w:t>ً</w:t>
      </w:r>
      <w:r>
        <w:rPr>
          <w:rtl/>
        </w:rPr>
        <w:t>ا و</w:t>
      </w:r>
      <w:r w:rsidR="00BF7D31">
        <w:rPr>
          <w:rFonts w:hint="cs"/>
          <w:rtl/>
        </w:rPr>
        <w:t>إ</w:t>
      </w:r>
      <w:r>
        <w:rPr>
          <w:rtl/>
        </w:rPr>
        <w:t>له</w:t>
      </w:r>
      <w:r w:rsidR="00BF7D31">
        <w:rPr>
          <w:rFonts w:hint="cs"/>
          <w:rtl/>
        </w:rPr>
        <w:t>ً</w:t>
      </w:r>
      <w:r>
        <w:rPr>
          <w:rtl/>
        </w:rPr>
        <w:t xml:space="preserve">ا </w:t>
      </w:r>
      <w:r w:rsidR="00BF7D31">
        <w:rPr>
          <w:rFonts w:hint="cs"/>
          <w:rtl/>
        </w:rPr>
        <w:t>ي</w:t>
      </w:r>
      <w:r>
        <w:rPr>
          <w:rtl/>
        </w:rPr>
        <w:t>عبدونه</w:t>
      </w:r>
      <w:r w:rsidR="00BF7D31" w:rsidRPr="00BF7D31">
        <w:rPr>
          <w:rFonts w:hint="cs"/>
          <w:vertAlign w:val="superscript"/>
          <w:rtl/>
        </w:rPr>
        <w:t>(</w:t>
      </w:r>
      <w:r w:rsidR="00BF7D31" w:rsidRPr="003C5F07">
        <w:rPr>
          <w:rStyle w:val="a4"/>
          <w:rtl/>
        </w:rPr>
        <w:footnoteReference w:id="325"/>
      </w:r>
      <w:r w:rsidR="00BF7D31" w:rsidRPr="00BF7D31">
        <w:rPr>
          <w:rFonts w:hint="cs"/>
          <w:vertAlign w:val="superscript"/>
          <w:rtl/>
        </w:rPr>
        <w:t>)</w:t>
      </w:r>
      <w:r>
        <w:rPr>
          <w:rtl/>
        </w:rPr>
        <w:t xml:space="preserve"> وأن هذا من كلا الفريقين شرك بالله</w:t>
      </w:r>
      <w:r w:rsidR="00BF7D31">
        <w:rPr>
          <w:rFonts w:hint="cs"/>
          <w:rtl/>
        </w:rPr>
        <w:t>،</w:t>
      </w:r>
      <w:r>
        <w:rPr>
          <w:rtl/>
        </w:rPr>
        <w:t xml:space="preserve"> تعالى الله عن شركهم.. فهم </w:t>
      </w:r>
      <w:r w:rsidR="00BF7D31">
        <w:rPr>
          <w:rFonts w:hint="cs"/>
          <w:rtl/>
        </w:rPr>
        <w:t>إ</w:t>
      </w:r>
      <w:r>
        <w:rPr>
          <w:rtl/>
        </w:rPr>
        <w:t>ذن ليسوا مؤمنين بالله اعتقاد</w:t>
      </w:r>
      <w:r w:rsidR="00BF7D31">
        <w:rPr>
          <w:rFonts w:hint="cs"/>
          <w:rtl/>
        </w:rPr>
        <w:t>ً</w:t>
      </w:r>
      <w:r>
        <w:rPr>
          <w:rtl/>
        </w:rPr>
        <w:t>ا وتصور</w:t>
      </w:r>
      <w:r w:rsidR="00BF7D31">
        <w:rPr>
          <w:rFonts w:hint="cs"/>
          <w:rtl/>
        </w:rPr>
        <w:t>ً</w:t>
      </w:r>
      <w:r>
        <w:rPr>
          <w:rtl/>
        </w:rPr>
        <w:t>ا، كما أنهم لا يدينون دين الحق واقع</w:t>
      </w:r>
      <w:r w:rsidR="00BF7D31">
        <w:rPr>
          <w:rFonts w:hint="cs"/>
          <w:rtl/>
        </w:rPr>
        <w:t>ً</w:t>
      </w:r>
      <w:r>
        <w:rPr>
          <w:rtl/>
        </w:rPr>
        <w:t>ا وعملا</w:t>
      </w:r>
      <w:r w:rsidR="00BF7D31">
        <w:rPr>
          <w:rFonts w:hint="cs"/>
          <w:rtl/>
        </w:rPr>
        <w:t>ً.</w:t>
      </w:r>
    </w:p>
    <w:p w14:paraId="35CB893E" w14:textId="77777777" w:rsidR="00BF7D31" w:rsidRPr="00BF7D31" w:rsidRDefault="005C67B5" w:rsidP="005304FA">
      <w:pPr>
        <w:ind w:firstLine="0"/>
        <w:jc w:val="center"/>
        <w:rPr>
          <w:b/>
          <w:bCs/>
          <w:rtl/>
        </w:rPr>
      </w:pPr>
      <w:r w:rsidRPr="00BF7D31">
        <w:rPr>
          <w:b/>
          <w:bCs/>
          <w:rtl/>
        </w:rPr>
        <w:t>الأحبار والرهبان</w:t>
      </w:r>
    </w:p>
    <w:p w14:paraId="7A3529A1" w14:textId="19FC09E0" w:rsidR="005C67B5" w:rsidRDefault="005C67B5" w:rsidP="005304FA">
      <w:pPr>
        <w:ind w:firstLine="226"/>
        <w:rPr>
          <w:rtl/>
        </w:rPr>
      </w:pPr>
      <w:r>
        <w:rPr>
          <w:rtl/>
        </w:rPr>
        <w:t>الأحبار جمع حبر بفتح الحاء وكسرها</w:t>
      </w:r>
      <w:r w:rsidR="00BF7D31">
        <w:rPr>
          <w:rFonts w:hint="cs"/>
          <w:rtl/>
        </w:rPr>
        <w:t>،</w:t>
      </w:r>
      <w:r>
        <w:rPr>
          <w:rtl/>
        </w:rPr>
        <w:t xml:space="preserve"> وهو العالم من أهل الكتاب</w:t>
      </w:r>
      <w:r w:rsidR="00BF7D31" w:rsidRPr="00BF7D31">
        <w:rPr>
          <w:rFonts w:hint="cs"/>
          <w:vertAlign w:val="superscript"/>
          <w:rtl/>
        </w:rPr>
        <w:t>(</w:t>
      </w:r>
      <w:r w:rsidR="00BF7D31" w:rsidRPr="003C5F07">
        <w:rPr>
          <w:rStyle w:val="a4"/>
          <w:rtl/>
        </w:rPr>
        <w:footnoteReference w:id="326"/>
      </w:r>
      <w:r w:rsidR="00BF7D31" w:rsidRPr="00BF7D31">
        <w:rPr>
          <w:rFonts w:hint="cs"/>
          <w:vertAlign w:val="superscript"/>
          <w:rtl/>
        </w:rPr>
        <w:t>)</w:t>
      </w:r>
      <w:r>
        <w:rPr>
          <w:rtl/>
        </w:rPr>
        <w:t xml:space="preserve"> وكثر </w:t>
      </w:r>
      <w:r w:rsidR="00BF7D31">
        <w:rPr>
          <w:rFonts w:hint="cs"/>
          <w:rtl/>
        </w:rPr>
        <w:t>إ</w:t>
      </w:r>
      <w:r>
        <w:rPr>
          <w:rtl/>
        </w:rPr>
        <w:t>طلاقه على علماء اليهود، والرهبان: جمع راهب، وهو عند النصارى المتبتل المنقطع للعبادة في صومعته، وهو عادة لا يتزوج ولا يزاول الكسب ولا يتكلف للمعاش</w:t>
      </w:r>
      <w:r w:rsidR="00BF7D31" w:rsidRPr="00BF7D31">
        <w:rPr>
          <w:rFonts w:hint="cs"/>
          <w:vertAlign w:val="superscript"/>
          <w:rtl/>
        </w:rPr>
        <w:t>(</w:t>
      </w:r>
      <w:r w:rsidR="00BF7D31" w:rsidRPr="003C5F07">
        <w:rPr>
          <w:rStyle w:val="a4"/>
          <w:rtl/>
        </w:rPr>
        <w:footnoteReference w:id="327"/>
      </w:r>
      <w:r w:rsidR="00BF7D31" w:rsidRPr="00BF7D31">
        <w:rPr>
          <w:rFonts w:hint="cs"/>
          <w:vertAlign w:val="superscript"/>
          <w:rtl/>
        </w:rPr>
        <w:t>)</w:t>
      </w:r>
      <w:r>
        <w:rPr>
          <w:rtl/>
        </w:rPr>
        <w:t>.</w:t>
      </w:r>
    </w:p>
    <w:p w14:paraId="12D83956" w14:textId="05A6A497" w:rsidR="005C67B5" w:rsidRDefault="005C67B5" w:rsidP="005304FA">
      <w:pPr>
        <w:ind w:firstLine="226"/>
        <w:rPr>
          <w:rtl/>
        </w:rPr>
      </w:pPr>
      <w:r>
        <w:rPr>
          <w:rtl/>
        </w:rPr>
        <w:t xml:space="preserve">والرهبان عند النصارى </w:t>
      </w:r>
      <w:r w:rsidR="00BA149D">
        <w:rPr>
          <w:rFonts w:hint="cs"/>
          <w:rtl/>
        </w:rPr>
        <w:t>أ</w:t>
      </w:r>
      <w:r>
        <w:rPr>
          <w:rtl/>
        </w:rPr>
        <w:t>دن</w:t>
      </w:r>
      <w:r w:rsidR="00BA149D">
        <w:rPr>
          <w:rFonts w:hint="cs"/>
          <w:rtl/>
        </w:rPr>
        <w:t>ى</w:t>
      </w:r>
      <w:r>
        <w:rPr>
          <w:rtl/>
        </w:rPr>
        <w:t xml:space="preserve"> طبقات رجال الدين، ف</w:t>
      </w:r>
      <w:r w:rsidR="00BA149D">
        <w:rPr>
          <w:rFonts w:hint="cs"/>
          <w:rtl/>
        </w:rPr>
        <w:t>ا</w:t>
      </w:r>
      <w:r>
        <w:rPr>
          <w:rtl/>
        </w:rPr>
        <w:t>تخاذهم أرباب</w:t>
      </w:r>
      <w:r w:rsidR="00BA149D">
        <w:rPr>
          <w:rFonts w:hint="cs"/>
          <w:rtl/>
        </w:rPr>
        <w:t>ً</w:t>
      </w:r>
      <w:r>
        <w:rPr>
          <w:rtl/>
        </w:rPr>
        <w:t>ا يستلزم اتخاذ من فوقهم من الأساقفة والمطارنة والبطاركة بالأولى، فالرهبان يخضعون لتشريع هؤلاء الرؤساء مدون</w:t>
      </w:r>
      <w:r w:rsidR="00BA149D">
        <w:rPr>
          <w:rFonts w:hint="cs"/>
          <w:rtl/>
        </w:rPr>
        <w:t>ً</w:t>
      </w:r>
      <w:r>
        <w:rPr>
          <w:rtl/>
        </w:rPr>
        <w:t>ا كان أو غير مدون، والعوام يخضعون لتشريع الرهبان ولو غير مدون، سواء فالوه بالتبع لمن فوقهم أو من تلقاء أنفسهم لثقتهم بدينهم.</w:t>
      </w:r>
    </w:p>
    <w:p w14:paraId="0C1C5E27" w14:textId="11A48EF7" w:rsidR="005C67B5" w:rsidRDefault="005C67B5" w:rsidP="005304FA">
      <w:pPr>
        <w:ind w:firstLine="226"/>
        <w:rPr>
          <w:rtl/>
        </w:rPr>
      </w:pPr>
      <w:r>
        <w:rPr>
          <w:rtl/>
        </w:rPr>
        <w:t>وإلا ظهر أن المراد من الأحبار والرهبان جملة رجال الدين في الفريقين.. أي من العلماء والعباد</w:t>
      </w:r>
      <w:r w:rsidR="00BA149D">
        <w:rPr>
          <w:rFonts w:hint="cs"/>
          <w:rtl/>
        </w:rPr>
        <w:t>..</w:t>
      </w:r>
      <w:r>
        <w:rPr>
          <w:rtl/>
        </w:rPr>
        <w:t xml:space="preserve"> فذكر من كل فريق ما حذف مقابل</w:t>
      </w:r>
      <w:r w:rsidR="00BA149D">
        <w:rPr>
          <w:rFonts w:hint="cs"/>
          <w:rtl/>
        </w:rPr>
        <w:t>ه</w:t>
      </w:r>
      <w:r>
        <w:rPr>
          <w:rtl/>
        </w:rPr>
        <w:t xml:space="preserve"> من الآخر على طريق الاحتباك أي اتخذ اليهود أحبارهم وربانيهم والنصار</w:t>
      </w:r>
      <w:r w:rsidR="00BA149D">
        <w:rPr>
          <w:rFonts w:hint="cs"/>
          <w:rtl/>
        </w:rPr>
        <w:t>ى</w:t>
      </w:r>
      <w:r>
        <w:rPr>
          <w:rtl/>
        </w:rPr>
        <w:t xml:space="preserve"> </w:t>
      </w:r>
      <w:r w:rsidR="00BA149D">
        <w:rPr>
          <w:rFonts w:hint="cs"/>
          <w:rtl/>
        </w:rPr>
        <w:t>ق</w:t>
      </w:r>
      <w:r>
        <w:rPr>
          <w:rtl/>
        </w:rPr>
        <w:t>ساوستهم ورهبانهم أرباب</w:t>
      </w:r>
      <w:r w:rsidR="00BA149D">
        <w:rPr>
          <w:rFonts w:hint="cs"/>
          <w:rtl/>
        </w:rPr>
        <w:t>ً</w:t>
      </w:r>
      <w:r>
        <w:rPr>
          <w:rtl/>
        </w:rPr>
        <w:t>ا.</w:t>
      </w:r>
    </w:p>
    <w:p w14:paraId="3754C3B4" w14:textId="0594761C" w:rsidR="005C67B5" w:rsidRDefault="005C67B5" w:rsidP="005304FA">
      <w:pPr>
        <w:ind w:firstLine="226"/>
        <w:rPr>
          <w:rtl/>
        </w:rPr>
      </w:pPr>
      <w:r>
        <w:rPr>
          <w:rtl/>
        </w:rPr>
        <w:t xml:space="preserve">والنصارى </w:t>
      </w:r>
      <w:r w:rsidR="00BA149D">
        <w:rPr>
          <w:rFonts w:hint="cs"/>
          <w:rtl/>
        </w:rPr>
        <w:t>ي</w:t>
      </w:r>
      <w:r>
        <w:rPr>
          <w:rtl/>
        </w:rPr>
        <w:t>عبدون المسيح، ومنهم من يعبدون أم</w:t>
      </w:r>
      <w:r w:rsidR="00BA149D">
        <w:rPr>
          <w:rFonts w:hint="cs"/>
          <w:rtl/>
        </w:rPr>
        <w:t>ه</w:t>
      </w:r>
      <w:r>
        <w:rPr>
          <w:rtl/>
        </w:rPr>
        <w:t xml:space="preserve"> عبادة حقيقية ويصرحون بذلك</w:t>
      </w:r>
      <w:r w:rsidR="00BA149D">
        <w:rPr>
          <w:rFonts w:hint="cs"/>
          <w:rtl/>
        </w:rPr>
        <w:t>،</w:t>
      </w:r>
      <w:r>
        <w:rPr>
          <w:rtl/>
        </w:rPr>
        <w:t xml:space="preserve"> وجميع </w:t>
      </w:r>
      <w:r w:rsidR="0087389E">
        <w:rPr>
          <w:rFonts w:hint="cs"/>
          <w:rtl/>
        </w:rPr>
        <w:t>الكاثوليك</w:t>
      </w:r>
      <w:r>
        <w:rPr>
          <w:rtl/>
        </w:rPr>
        <w:t xml:space="preserve"> والأرثوذكس يعبدون تلاميذه ورسله وغيرهم من القسي</w:t>
      </w:r>
      <w:r w:rsidR="00BA149D">
        <w:rPr>
          <w:rFonts w:hint="cs"/>
          <w:rtl/>
        </w:rPr>
        <w:t>سي</w:t>
      </w:r>
      <w:r>
        <w:rPr>
          <w:rtl/>
        </w:rPr>
        <w:t>ن في عرفهم يتوسلون بهم ويتخذون لهم الصور والتماثيل في كنائسهم، ولكنهم لا يسمون هذا عبادة في الغالب والظاهر أن من كان قد تنصر من مشركي العرب لم يكونوا يعبدون هؤلاء الرؤساء والكبراء في الملة إلا قليلا</w:t>
      </w:r>
      <w:r w:rsidR="00BA149D">
        <w:rPr>
          <w:rFonts w:hint="cs"/>
          <w:rtl/>
        </w:rPr>
        <w:t>ً</w:t>
      </w:r>
      <w:r>
        <w:rPr>
          <w:rtl/>
        </w:rPr>
        <w:t>.</w:t>
      </w:r>
    </w:p>
    <w:p w14:paraId="70F1BB8B" w14:textId="5188C45D" w:rsidR="00BA149D" w:rsidRDefault="005C67B5" w:rsidP="005304FA">
      <w:pPr>
        <w:pStyle w:val="3"/>
        <w:rPr>
          <w:rtl/>
        </w:rPr>
      </w:pPr>
      <w:bookmarkStart w:id="74" w:name="_Toc155503276"/>
      <w:r>
        <w:rPr>
          <w:rtl/>
        </w:rPr>
        <w:t>كيف اتخذوا أحبارهم ورهبانهم أربابا؟</w:t>
      </w:r>
      <w:r w:rsidR="00BA149D">
        <w:rPr>
          <w:rtl/>
        </w:rPr>
        <w:br/>
      </w:r>
      <w:r>
        <w:rPr>
          <w:rtl/>
        </w:rPr>
        <w:t>وهل كان ذلك بالعبادة؟</w:t>
      </w:r>
      <w:bookmarkEnd w:id="74"/>
    </w:p>
    <w:p w14:paraId="61DF8813" w14:textId="6F4957A2" w:rsidR="005C67B5" w:rsidRDefault="00BA149D" w:rsidP="005304FA">
      <w:pPr>
        <w:ind w:firstLine="226"/>
        <w:rPr>
          <w:rtl/>
        </w:rPr>
      </w:pPr>
      <w:r>
        <w:rPr>
          <w:rFonts w:hint="cs"/>
          <w:rtl/>
        </w:rPr>
        <w:t>أ</w:t>
      </w:r>
      <w:r w:rsidR="005C67B5">
        <w:rPr>
          <w:rtl/>
        </w:rPr>
        <w:t>ما اليهود فقد أتخذوا أحبارهم أرباب</w:t>
      </w:r>
      <w:r>
        <w:rPr>
          <w:rFonts w:hint="cs"/>
          <w:rtl/>
        </w:rPr>
        <w:t>ً</w:t>
      </w:r>
      <w:r w:rsidR="005C67B5">
        <w:rPr>
          <w:rtl/>
        </w:rPr>
        <w:t>ا بمعن</w:t>
      </w:r>
      <w:r>
        <w:rPr>
          <w:rFonts w:hint="cs"/>
          <w:rtl/>
        </w:rPr>
        <w:t>ى</w:t>
      </w:r>
      <w:r w:rsidR="005C67B5">
        <w:rPr>
          <w:rtl/>
        </w:rPr>
        <w:t xml:space="preserve"> أنهم لم يقتصروا في دينهم على أحكام التوراة ولم ي</w:t>
      </w:r>
      <w:r>
        <w:rPr>
          <w:rFonts w:hint="cs"/>
          <w:rtl/>
        </w:rPr>
        <w:t>لت</w:t>
      </w:r>
      <w:r w:rsidR="005C67B5">
        <w:rPr>
          <w:rtl/>
        </w:rPr>
        <w:t>زموها بل أضافوا إليها من الشرائع اللسانية عن رؤسائهم ما كان خاص</w:t>
      </w:r>
      <w:r>
        <w:rPr>
          <w:rFonts w:hint="cs"/>
          <w:rtl/>
        </w:rPr>
        <w:t>ً</w:t>
      </w:r>
      <w:r w:rsidR="005C67B5">
        <w:rPr>
          <w:rtl/>
        </w:rPr>
        <w:t>ا ببعض الأحوال من قبل أن يدو</w:t>
      </w:r>
      <w:r>
        <w:rPr>
          <w:rFonts w:hint="cs"/>
          <w:rtl/>
        </w:rPr>
        <w:t>ن</w:t>
      </w:r>
      <w:r w:rsidR="005C67B5">
        <w:rPr>
          <w:rtl/>
        </w:rPr>
        <w:t>وه في المشن</w:t>
      </w:r>
      <w:r>
        <w:rPr>
          <w:rFonts w:hint="cs"/>
          <w:rtl/>
        </w:rPr>
        <w:t>ة</w:t>
      </w:r>
      <w:r w:rsidR="005C67B5">
        <w:rPr>
          <w:rtl/>
        </w:rPr>
        <w:t xml:space="preserve"> والتلمود، ثم دونوه، فكان هو الشرع العام وعل</w:t>
      </w:r>
      <w:r>
        <w:rPr>
          <w:rFonts w:hint="cs"/>
          <w:rtl/>
        </w:rPr>
        <w:t>ي</w:t>
      </w:r>
      <w:r w:rsidR="005C67B5">
        <w:rPr>
          <w:rtl/>
        </w:rPr>
        <w:t>ه العمل عندهم، وأما النصارى فقد اتخذوا رجال دينهم أرباب</w:t>
      </w:r>
      <w:r>
        <w:rPr>
          <w:rFonts w:hint="cs"/>
          <w:rtl/>
        </w:rPr>
        <w:t>ً</w:t>
      </w:r>
      <w:r w:rsidR="005C67B5">
        <w:rPr>
          <w:rtl/>
        </w:rPr>
        <w:t>ا على معنى أن رؤساءهم غيروا جميع أحكام التوراة الدينية والدنيوية</w:t>
      </w:r>
      <w:r>
        <w:rPr>
          <w:rFonts w:hint="cs"/>
          <w:rtl/>
        </w:rPr>
        <w:t xml:space="preserve"> -</w:t>
      </w:r>
      <w:r w:rsidR="005C67B5">
        <w:rPr>
          <w:rtl/>
        </w:rPr>
        <w:t xml:space="preserve">مع </w:t>
      </w:r>
      <w:r>
        <w:rPr>
          <w:rFonts w:hint="cs"/>
          <w:rtl/>
        </w:rPr>
        <w:t>إ</w:t>
      </w:r>
      <w:r w:rsidR="005C67B5">
        <w:rPr>
          <w:rtl/>
        </w:rPr>
        <w:t>قرار المسيح لها</w:t>
      </w:r>
      <w:r>
        <w:rPr>
          <w:rFonts w:hint="cs"/>
          <w:rtl/>
        </w:rPr>
        <w:t>-</w:t>
      </w:r>
      <w:r w:rsidR="005C67B5">
        <w:rPr>
          <w:rtl/>
        </w:rPr>
        <w:t xml:space="preserve"> واستبدلوا بها شرائع بعيدة في العقائد والعبادات والمعاملات جميع</w:t>
      </w:r>
      <w:r>
        <w:rPr>
          <w:rFonts w:hint="cs"/>
          <w:rtl/>
        </w:rPr>
        <w:t>ً</w:t>
      </w:r>
      <w:r w:rsidR="005C67B5">
        <w:rPr>
          <w:rtl/>
        </w:rPr>
        <w:t>ا وزادوا على ذلك انتحالهم حق مغفرة الذنوب لمن شاءوا وحرمان من شاءوا من رحمة الله وملكوته، والقول بعصمة البابا رئيس الكنيسة في تفسير الكتب الإلهية ووجوب طاعته في كل ما يأمر به من العبادات أو ينهي عنه من المحرمات.</w:t>
      </w:r>
    </w:p>
    <w:p w14:paraId="57741CB0" w14:textId="2D72CA52" w:rsidR="005C67B5" w:rsidRPr="00BA149D" w:rsidRDefault="005C67B5" w:rsidP="005304FA">
      <w:pPr>
        <w:ind w:firstLine="226"/>
        <w:rPr>
          <w:b/>
          <w:bCs/>
          <w:color w:val="C00000"/>
          <w:rtl/>
        </w:rPr>
      </w:pPr>
      <w:r w:rsidRPr="00BA149D">
        <w:rPr>
          <w:b/>
          <w:bCs/>
          <w:color w:val="C00000"/>
          <w:rtl/>
        </w:rPr>
        <w:t>تفسير رسول الله</w:t>
      </w:r>
      <w:r w:rsidR="00BA149D">
        <w:rPr>
          <w:rFonts w:hint="cs"/>
          <w:b/>
          <w:bCs/>
          <w:color w:val="C00000"/>
          <w:rtl/>
        </w:rPr>
        <w:t xml:space="preserve"> صلى الله عليه وسلم</w:t>
      </w:r>
      <w:r w:rsidR="00BA149D" w:rsidRPr="00BA149D">
        <w:rPr>
          <w:rFonts w:hint="cs"/>
          <w:b/>
          <w:bCs/>
          <w:color w:val="C00000"/>
          <w:rtl/>
        </w:rPr>
        <w:t>:</w:t>
      </w:r>
    </w:p>
    <w:p w14:paraId="1C7D7956" w14:textId="7A1ABBC8" w:rsidR="005C67B5" w:rsidRDefault="005C67B5" w:rsidP="005304FA">
      <w:pPr>
        <w:ind w:firstLine="226"/>
        <w:rPr>
          <w:rtl/>
        </w:rPr>
      </w:pPr>
      <w:r>
        <w:rPr>
          <w:rtl/>
        </w:rPr>
        <w:t>وفي تفسير رسول الله صلى الله عليه وسلم لل</w:t>
      </w:r>
      <w:r w:rsidR="0087389E">
        <w:rPr>
          <w:rFonts w:hint="cs"/>
          <w:rtl/>
        </w:rPr>
        <w:t>آ</w:t>
      </w:r>
      <w:r>
        <w:rPr>
          <w:rtl/>
        </w:rPr>
        <w:t xml:space="preserve">ية فصل الخطاب.. ففي </w:t>
      </w:r>
      <w:r w:rsidR="00BA149D">
        <w:rPr>
          <w:rFonts w:hint="cs"/>
          <w:rtl/>
        </w:rPr>
        <w:t>«</w:t>
      </w:r>
      <w:r>
        <w:rPr>
          <w:rtl/>
        </w:rPr>
        <w:t>الدر المنثور</w:t>
      </w:r>
      <w:r w:rsidR="00BA149D">
        <w:rPr>
          <w:rFonts w:hint="cs"/>
          <w:rtl/>
        </w:rPr>
        <w:t>»</w:t>
      </w:r>
      <w:r>
        <w:rPr>
          <w:rtl/>
        </w:rPr>
        <w:t>: رو</w:t>
      </w:r>
      <w:r w:rsidR="00BA149D">
        <w:rPr>
          <w:rFonts w:hint="cs"/>
          <w:rtl/>
        </w:rPr>
        <w:t>ى</w:t>
      </w:r>
      <w:r>
        <w:rPr>
          <w:rtl/>
        </w:rPr>
        <w:t xml:space="preserve"> الترمذي وحسنه،</w:t>
      </w:r>
      <w:r w:rsidR="00852B9A">
        <w:rPr>
          <w:rtl/>
        </w:rPr>
        <w:t xml:space="preserve"> وابن </w:t>
      </w:r>
      <w:r>
        <w:rPr>
          <w:rtl/>
        </w:rPr>
        <w:t>المنذر</w:t>
      </w:r>
      <w:r w:rsidR="00852B9A">
        <w:rPr>
          <w:rtl/>
        </w:rPr>
        <w:t xml:space="preserve"> وابن </w:t>
      </w:r>
      <w:r>
        <w:rPr>
          <w:rtl/>
        </w:rPr>
        <w:t>أبي حاتم وأبو الشيخ وبن مردويه والبيهقي في سنته وغيرهم،</w:t>
      </w:r>
      <w:r w:rsidR="00BA149D">
        <w:rPr>
          <w:rFonts w:hint="cs"/>
          <w:rtl/>
        </w:rPr>
        <w:t xml:space="preserve"> ع</w:t>
      </w:r>
      <w:r>
        <w:rPr>
          <w:rtl/>
        </w:rPr>
        <w:t>ن عدي بن حاتم رضي الله عنه قال:</w:t>
      </w:r>
    </w:p>
    <w:p w14:paraId="14A49337" w14:textId="116B1B22" w:rsidR="005C67B5" w:rsidRDefault="00BA149D" w:rsidP="005304FA">
      <w:pPr>
        <w:ind w:firstLine="226"/>
        <w:rPr>
          <w:rtl/>
        </w:rPr>
      </w:pPr>
      <w:r>
        <w:rPr>
          <w:rFonts w:hint="cs"/>
          <w:rtl/>
        </w:rPr>
        <w:t>«</w:t>
      </w:r>
      <w:r w:rsidR="005C67B5">
        <w:rPr>
          <w:rtl/>
        </w:rPr>
        <w:t>أتيت النبي صلى الله عليه وسلم</w:t>
      </w:r>
      <w:r w:rsidRPr="00BA149D">
        <w:rPr>
          <w:rFonts w:hint="cs"/>
          <w:vertAlign w:val="superscript"/>
          <w:rtl/>
        </w:rPr>
        <w:t>(</w:t>
      </w:r>
      <w:r w:rsidRPr="003C5F07">
        <w:rPr>
          <w:rStyle w:val="a4"/>
          <w:rtl/>
        </w:rPr>
        <w:footnoteReference w:id="328"/>
      </w:r>
      <w:r w:rsidRPr="00BA149D">
        <w:rPr>
          <w:rFonts w:hint="cs"/>
          <w:vertAlign w:val="superscript"/>
          <w:rtl/>
        </w:rPr>
        <w:t>)</w:t>
      </w:r>
      <w:r w:rsidR="005C67B5">
        <w:rPr>
          <w:rtl/>
        </w:rPr>
        <w:t xml:space="preserve"> وهو يقر</w:t>
      </w:r>
      <w:r>
        <w:rPr>
          <w:rFonts w:hint="cs"/>
          <w:rtl/>
        </w:rPr>
        <w:t>أ</w:t>
      </w:r>
      <w:r w:rsidR="005C67B5">
        <w:rPr>
          <w:rtl/>
        </w:rPr>
        <w:t xml:space="preserve"> في سورة </w:t>
      </w:r>
      <w:r>
        <w:rPr>
          <w:rFonts w:hint="cs"/>
          <w:rtl/>
        </w:rPr>
        <w:t>«</w:t>
      </w:r>
      <w:r w:rsidR="005C67B5">
        <w:rPr>
          <w:rtl/>
        </w:rPr>
        <w:t>براءة</w:t>
      </w:r>
      <w:r>
        <w:rPr>
          <w:rFonts w:hint="cs"/>
          <w:rtl/>
        </w:rPr>
        <w:t>»</w:t>
      </w:r>
      <w:r w:rsidR="005C67B5">
        <w:rPr>
          <w:rtl/>
        </w:rPr>
        <w:t xml:space="preserve"> </w:t>
      </w:r>
      <w:r w:rsidRPr="00BA149D">
        <w:rPr>
          <w:rtl/>
        </w:rPr>
        <w:t>﴿اتَّخَذُوا أَحْبَارَهُمْ وَرُهْبَانَهُمْ أَرْبَابًا مِنْ دُونِ اللَّهِ﴾</w:t>
      </w:r>
      <w:r>
        <w:rPr>
          <w:rFonts w:hint="cs"/>
          <w:rtl/>
        </w:rPr>
        <w:t>،</w:t>
      </w:r>
      <w:r w:rsidR="005C67B5">
        <w:rPr>
          <w:rtl/>
        </w:rPr>
        <w:t xml:space="preserve"> فقال: </w:t>
      </w:r>
      <w:r>
        <w:rPr>
          <w:rFonts w:hint="cs"/>
          <w:rtl/>
        </w:rPr>
        <w:t>(</w:t>
      </w:r>
      <w:r w:rsidR="005C67B5">
        <w:rPr>
          <w:rtl/>
        </w:rPr>
        <w:t>أما أنهم لم يكونوا يعبدونهم، ولكنهم كانوا إذا أحل</w:t>
      </w:r>
      <w:r>
        <w:rPr>
          <w:rFonts w:hint="cs"/>
          <w:rtl/>
        </w:rPr>
        <w:t>ّ</w:t>
      </w:r>
      <w:r w:rsidR="005C67B5">
        <w:rPr>
          <w:rtl/>
        </w:rPr>
        <w:t>وا لهم شيئ</w:t>
      </w:r>
      <w:r>
        <w:rPr>
          <w:rFonts w:hint="cs"/>
          <w:rtl/>
        </w:rPr>
        <w:t>ً</w:t>
      </w:r>
      <w:r w:rsidR="005C67B5">
        <w:rPr>
          <w:rtl/>
        </w:rPr>
        <w:t xml:space="preserve">ا </w:t>
      </w:r>
      <w:r>
        <w:rPr>
          <w:rFonts w:hint="cs"/>
          <w:rtl/>
        </w:rPr>
        <w:t>ا</w:t>
      </w:r>
      <w:r w:rsidR="005C67B5">
        <w:rPr>
          <w:rtl/>
        </w:rPr>
        <w:t>ست</w:t>
      </w:r>
      <w:r>
        <w:rPr>
          <w:rFonts w:hint="cs"/>
          <w:rtl/>
        </w:rPr>
        <w:t>ح</w:t>
      </w:r>
      <w:r w:rsidR="005C67B5">
        <w:rPr>
          <w:rtl/>
        </w:rPr>
        <w:t>لوه، وإذا حر</w:t>
      </w:r>
      <w:r>
        <w:rPr>
          <w:rFonts w:hint="cs"/>
          <w:rtl/>
        </w:rPr>
        <w:t>ّ</w:t>
      </w:r>
      <w:r w:rsidR="005C67B5">
        <w:rPr>
          <w:rtl/>
        </w:rPr>
        <w:t>موا عليهم شيئ</w:t>
      </w:r>
      <w:r>
        <w:rPr>
          <w:rFonts w:hint="cs"/>
          <w:rtl/>
        </w:rPr>
        <w:t>ً</w:t>
      </w:r>
      <w:r w:rsidR="005C67B5">
        <w:rPr>
          <w:rtl/>
        </w:rPr>
        <w:t>ا حر</w:t>
      </w:r>
      <w:r>
        <w:rPr>
          <w:rFonts w:hint="cs"/>
          <w:rtl/>
        </w:rPr>
        <w:t>َّ</w:t>
      </w:r>
      <w:r w:rsidR="005C67B5">
        <w:rPr>
          <w:rtl/>
        </w:rPr>
        <w:t>موه</w:t>
      </w:r>
      <w:r>
        <w:rPr>
          <w:rFonts w:hint="cs"/>
          <w:rtl/>
        </w:rPr>
        <w:t>)</w:t>
      </w:r>
      <w:r w:rsidR="005C67B5">
        <w:rPr>
          <w:rtl/>
        </w:rPr>
        <w:t>.</w:t>
      </w:r>
    </w:p>
    <w:p w14:paraId="5D030A78" w14:textId="6698F48D" w:rsidR="005C67B5" w:rsidRDefault="005C67B5" w:rsidP="005304FA">
      <w:pPr>
        <w:ind w:firstLine="226"/>
        <w:rPr>
          <w:rtl/>
        </w:rPr>
      </w:pPr>
      <w:r>
        <w:rPr>
          <w:rtl/>
        </w:rPr>
        <w:t xml:space="preserve">وفي تفسير </w:t>
      </w:r>
      <w:r w:rsidR="00BA149D">
        <w:rPr>
          <w:rFonts w:hint="cs"/>
          <w:rtl/>
        </w:rPr>
        <w:t>ا</w:t>
      </w:r>
      <w:r>
        <w:rPr>
          <w:rtl/>
        </w:rPr>
        <w:t>بن کثير، وروى الإمام أحمد والترمذي</w:t>
      </w:r>
      <w:r w:rsidR="00852B9A">
        <w:rPr>
          <w:rtl/>
        </w:rPr>
        <w:t xml:space="preserve"> وابن </w:t>
      </w:r>
      <w:r>
        <w:rPr>
          <w:rtl/>
        </w:rPr>
        <w:t>جرير</w:t>
      </w:r>
      <w:r w:rsidR="00BA149D">
        <w:rPr>
          <w:rFonts w:hint="cs"/>
          <w:rtl/>
        </w:rPr>
        <w:t xml:space="preserve"> -</w:t>
      </w:r>
      <w:r>
        <w:rPr>
          <w:rtl/>
        </w:rPr>
        <w:t>من طرق</w:t>
      </w:r>
      <w:r w:rsidR="00BA149D">
        <w:rPr>
          <w:rFonts w:hint="cs"/>
          <w:rtl/>
        </w:rPr>
        <w:t>-</w:t>
      </w:r>
      <w:r>
        <w:rPr>
          <w:rtl/>
        </w:rPr>
        <w:t xml:space="preserve"> عن عدي بن حاتم رضي الله عنه أنه لما بل</w:t>
      </w:r>
      <w:r w:rsidR="00BA149D">
        <w:rPr>
          <w:rFonts w:hint="cs"/>
          <w:rtl/>
        </w:rPr>
        <w:t>غ</w:t>
      </w:r>
      <w:r>
        <w:rPr>
          <w:rtl/>
        </w:rPr>
        <w:t>ته دعوة رسول الله صلى الله عليه وسلم فر</w:t>
      </w:r>
      <w:r w:rsidR="00BA149D">
        <w:rPr>
          <w:rFonts w:hint="cs"/>
          <w:rtl/>
        </w:rPr>
        <w:t>َّ</w:t>
      </w:r>
      <w:r>
        <w:rPr>
          <w:rtl/>
        </w:rPr>
        <w:t xml:space="preserve"> إلى الشام وكان قد ت</w:t>
      </w:r>
      <w:r w:rsidR="00BA149D">
        <w:rPr>
          <w:rFonts w:hint="cs"/>
          <w:rtl/>
        </w:rPr>
        <w:t>ن</w:t>
      </w:r>
      <w:r>
        <w:rPr>
          <w:rtl/>
        </w:rPr>
        <w:t>صر في الجاهلية، فأ</w:t>
      </w:r>
      <w:r w:rsidR="00BA149D">
        <w:rPr>
          <w:rFonts w:hint="cs"/>
          <w:rtl/>
        </w:rPr>
        <w:t>ُ</w:t>
      </w:r>
      <w:r>
        <w:rPr>
          <w:rtl/>
        </w:rPr>
        <w:t>سرت أخته وجماعة من قومه، ثم من</w:t>
      </w:r>
      <w:r w:rsidR="00BA149D">
        <w:rPr>
          <w:rFonts w:hint="cs"/>
          <w:rtl/>
        </w:rPr>
        <w:t>َّ</w:t>
      </w:r>
      <w:r>
        <w:rPr>
          <w:rtl/>
        </w:rPr>
        <w:t xml:space="preserve"> رسول الله صلى الله عليه وسلم على أخته وأعطاها فرجعت إلى أخيها فرغ</w:t>
      </w:r>
      <w:r w:rsidR="002A55FA">
        <w:rPr>
          <w:rFonts w:hint="cs"/>
          <w:rtl/>
        </w:rPr>
        <w:t>ّ</w:t>
      </w:r>
      <w:r>
        <w:rPr>
          <w:rtl/>
        </w:rPr>
        <w:t>بته في الإسلام، وفي القدوم على رسول الله صلى الله عليه وسلم، فقدم عد</w:t>
      </w:r>
      <w:r w:rsidR="002A55FA">
        <w:rPr>
          <w:rFonts w:hint="cs"/>
          <w:rtl/>
        </w:rPr>
        <w:t>ي</w:t>
      </w:r>
      <w:r>
        <w:rPr>
          <w:rtl/>
        </w:rPr>
        <w:t xml:space="preserve"> إلى المدينة </w:t>
      </w:r>
      <w:r w:rsidR="002A55FA">
        <w:rPr>
          <w:rFonts w:hint="cs"/>
          <w:rtl/>
        </w:rPr>
        <w:t>-</w:t>
      </w:r>
      <w:r>
        <w:rPr>
          <w:rtl/>
        </w:rPr>
        <w:t>وكان رئيس</w:t>
      </w:r>
      <w:r w:rsidR="002A55FA">
        <w:rPr>
          <w:rFonts w:hint="cs"/>
          <w:rtl/>
        </w:rPr>
        <w:t>ً</w:t>
      </w:r>
      <w:r>
        <w:rPr>
          <w:rtl/>
        </w:rPr>
        <w:t>ا في قومه ط</w:t>
      </w:r>
      <w:r w:rsidR="002A55FA">
        <w:rPr>
          <w:rFonts w:hint="cs"/>
          <w:rtl/>
        </w:rPr>
        <w:t>يء،</w:t>
      </w:r>
      <w:r>
        <w:rPr>
          <w:rtl/>
        </w:rPr>
        <w:t xml:space="preserve"> وأبوه حاتم الطائي المشهور بالكرم</w:t>
      </w:r>
      <w:r w:rsidR="002A55FA">
        <w:rPr>
          <w:rFonts w:hint="cs"/>
          <w:rtl/>
        </w:rPr>
        <w:t>-</w:t>
      </w:r>
      <w:r>
        <w:rPr>
          <w:rtl/>
        </w:rPr>
        <w:t xml:space="preserve"> فتحدث الناس بقدومه، فدخل على رسول الله صلى الله عليه وسلم وفي عنق ع</w:t>
      </w:r>
      <w:r w:rsidR="002A55FA">
        <w:rPr>
          <w:rFonts w:hint="cs"/>
          <w:rtl/>
        </w:rPr>
        <w:t xml:space="preserve">دي </w:t>
      </w:r>
      <w:r>
        <w:rPr>
          <w:rtl/>
        </w:rPr>
        <w:t>صليب من فضة، وهو يقرأ هذه</w:t>
      </w:r>
      <w:r w:rsidR="009F06DD">
        <w:rPr>
          <w:rtl/>
        </w:rPr>
        <w:t xml:space="preserve"> الآية</w:t>
      </w:r>
      <w:r w:rsidR="007331D3">
        <w:rPr>
          <w:rtl/>
        </w:rPr>
        <w:t xml:space="preserve"> </w:t>
      </w:r>
      <w:r w:rsidR="002A55FA" w:rsidRPr="002A55FA">
        <w:rPr>
          <w:rtl/>
        </w:rPr>
        <w:t>﴿اتَّخَذُوا أَحْبَارَهُمْ وَرُهْبَانَهُمْ أَرْبَابًا مِنْ دُونِ اللَّهِ﴾</w:t>
      </w:r>
      <w:r>
        <w:rPr>
          <w:rtl/>
        </w:rPr>
        <w:t xml:space="preserve"> قال</w:t>
      </w:r>
      <w:r w:rsidR="002A55FA">
        <w:rPr>
          <w:rFonts w:hint="cs"/>
          <w:rtl/>
        </w:rPr>
        <w:t>:</w:t>
      </w:r>
      <w:r>
        <w:rPr>
          <w:rtl/>
        </w:rPr>
        <w:t xml:space="preserve"> فقلت: </w:t>
      </w:r>
      <w:r w:rsidR="002A55FA">
        <w:rPr>
          <w:rFonts w:hint="cs"/>
          <w:rtl/>
        </w:rPr>
        <w:t>إ</w:t>
      </w:r>
      <w:r>
        <w:rPr>
          <w:rtl/>
        </w:rPr>
        <w:t>نهم لم يعبدوهم، فقال</w:t>
      </w:r>
      <w:r w:rsidR="002A55FA">
        <w:rPr>
          <w:rFonts w:hint="cs"/>
          <w:rtl/>
        </w:rPr>
        <w:t>:</w:t>
      </w:r>
      <w:r>
        <w:rPr>
          <w:rtl/>
        </w:rPr>
        <w:t xml:space="preserve"> </w:t>
      </w:r>
      <w:r w:rsidR="002A55FA">
        <w:rPr>
          <w:rFonts w:hint="cs"/>
          <w:rtl/>
        </w:rPr>
        <w:t>(</w:t>
      </w:r>
      <w:r>
        <w:rPr>
          <w:rtl/>
        </w:rPr>
        <w:t>بلى</w:t>
      </w:r>
      <w:r w:rsidR="002A55FA">
        <w:rPr>
          <w:rFonts w:hint="cs"/>
          <w:rtl/>
        </w:rPr>
        <w:t>،</w:t>
      </w:r>
      <w:r>
        <w:rPr>
          <w:rtl/>
        </w:rPr>
        <w:t xml:space="preserve"> </w:t>
      </w:r>
      <w:r w:rsidR="002A55FA">
        <w:rPr>
          <w:rFonts w:hint="cs"/>
          <w:rtl/>
        </w:rPr>
        <w:t>إ</w:t>
      </w:r>
      <w:r>
        <w:rPr>
          <w:rtl/>
        </w:rPr>
        <w:t>نهم حر</w:t>
      </w:r>
      <w:r w:rsidR="002A55FA">
        <w:rPr>
          <w:rFonts w:hint="cs"/>
          <w:rtl/>
        </w:rPr>
        <w:t>ّ</w:t>
      </w:r>
      <w:r>
        <w:rPr>
          <w:rtl/>
        </w:rPr>
        <w:t>موا عليهم الحلال، وأحل</w:t>
      </w:r>
      <w:r w:rsidR="002A55FA">
        <w:rPr>
          <w:rFonts w:hint="cs"/>
          <w:rtl/>
        </w:rPr>
        <w:t>ّ</w:t>
      </w:r>
      <w:r>
        <w:rPr>
          <w:rtl/>
        </w:rPr>
        <w:t xml:space="preserve">وا لهم الحرام، فاتبعوهم فذلك عبادتهم </w:t>
      </w:r>
      <w:r w:rsidR="002A55FA">
        <w:rPr>
          <w:rFonts w:hint="cs"/>
          <w:rtl/>
        </w:rPr>
        <w:t>إ</w:t>
      </w:r>
      <w:r>
        <w:rPr>
          <w:rtl/>
        </w:rPr>
        <w:t>ياهم</w:t>
      </w:r>
      <w:r w:rsidR="002A55FA">
        <w:rPr>
          <w:rFonts w:hint="cs"/>
          <w:rtl/>
        </w:rPr>
        <w:t>)</w:t>
      </w:r>
      <w:r w:rsidR="002A55FA" w:rsidRPr="002A55FA">
        <w:rPr>
          <w:rFonts w:hint="cs"/>
          <w:vertAlign w:val="superscript"/>
          <w:rtl/>
        </w:rPr>
        <w:t>(</w:t>
      </w:r>
      <w:r w:rsidR="002A55FA" w:rsidRPr="003C5F07">
        <w:rPr>
          <w:rStyle w:val="a4"/>
          <w:rtl/>
        </w:rPr>
        <w:footnoteReference w:id="329"/>
      </w:r>
      <w:r w:rsidR="002A55FA" w:rsidRPr="002A55FA">
        <w:rPr>
          <w:rFonts w:hint="cs"/>
          <w:vertAlign w:val="superscript"/>
          <w:rtl/>
        </w:rPr>
        <w:t>)</w:t>
      </w:r>
      <w:r w:rsidR="002A55FA">
        <w:rPr>
          <w:rFonts w:hint="cs"/>
          <w:rtl/>
        </w:rPr>
        <w:t>.</w:t>
      </w:r>
    </w:p>
    <w:p w14:paraId="58B588D1" w14:textId="1B15A699" w:rsidR="005C67B5" w:rsidRDefault="005C67B5" w:rsidP="005304FA">
      <w:pPr>
        <w:ind w:firstLine="226"/>
        <w:rPr>
          <w:rtl/>
        </w:rPr>
      </w:pPr>
      <w:r>
        <w:rPr>
          <w:rtl/>
        </w:rPr>
        <w:t>وقال السدي: استنصحوا الرجال ونبذوا كتاب الله وراء ظهورهم، ولهذا قال تعال</w:t>
      </w:r>
      <w:r w:rsidR="002A55FA">
        <w:rPr>
          <w:rFonts w:hint="cs"/>
          <w:rtl/>
        </w:rPr>
        <w:t>ى:</w:t>
      </w:r>
      <w:r>
        <w:rPr>
          <w:rtl/>
        </w:rPr>
        <w:t xml:space="preserve"> </w:t>
      </w:r>
      <w:r w:rsidR="002A55FA" w:rsidRPr="002A55FA">
        <w:rPr>
          <w:rtl/>
        </w:rPr>
        <w:t>﴿وَمَا أُمِرُوا إِلَّا لِيَعْبُدُوا إِلَهًا وَاحِدًا﴾</w:t>
      </w:r>
      <w:r>
        <w:rPr>
          <w:rtl/>
        </w:rPr>
        <w:t>.. أي الذي إذا حر</w:t>
      </w:r>
      <w:r w:rsidR="002A55FA">
        <w:rPr>
          <w:rFonts w:hint="cs"/>
          <w:rtl/>
        </w:rPr>
        <w:t>ّ</w:t>
      </w:r>
      <w:r>
        <w:rPr>
          <w:rtl/>
        </w:rPr>
        <w:t>م شيئ</w:t>
      </w:r>
      <w:r w:rsidR="002A55FA">
        <w:rPr>
          <w:rFonts w:hint="cs"/>
          <w:rtl/>
        </w:rPr>
        <w:t>ً</w:t>
      </w:r>
      <w:r>
        <w:rPr>
          <w:rtl/>
        </w:rPr>
        <w:t>ا فهو الحرام، وما حلله فهو الحلال، وما شرعه ا</w:t>
      </w:r>
      <w:r w:rsidR="002A55FA">
        <w:rPr>
          <w:rFonts w:hint="cs"/>
          <w:rtl/>
        </w:rPr>
        <w:t>ُ</w:t>
      </w:r>
      <w:r>
        <w:rPr>
          <w:rtl/>
        </w:rPr>
        <w:t>تبع، وما حكم به ن</w:t>
      </w:r>
      <w:r w:rsidR="002A55FA">
        <w:rPr>
          <w:rFonts w:hint="cs"/>
          <w:rtl/>
        </w:rPr>
        <w:t>ُ</w:t>
      </w:r>
      <w:r>
        <w:rPr>
          <w:rtl/>
        </w:rPr>
        <w:t>فذ.</w:t>
      </w:r>
    </w:p>
    <w:p w14:paraId="6970875E" w14:textId="1D061417" w:rsidR="00852B9A" w:rsidRDefault="005C67B5" w:rsidP="005304FA">
      <w:pPr>
        <w:ind w:firstLine="226"/>
        <w:rPr>
          <w:b/>
          <w:bCs/>
          <w:rtl/>
        </w:rPr>
      </w:pPr>
      <w:r w:rsidRPr="002A55FA">
        <w:rPr>
          <w:b/>
          <w:bCs/>
          <w:rtl/>
        </w:rPr>
        <w:t>ن</w:t>
      </w:r>
      <w:r w:rsidR="002A55FA" w:rsidRPr="002A55FA">
        <w:rPr>
          <w:rFonts w:hint="cs"/>
          <w:b/>
          <w:bCs/>
          <w:rtl/>
        </w:rPr>
        <w:t>ُ</w:t>
      </w:r>
      <w:r w:rsidRPr="002A55FA">
        <w:rPr>
          <w:b/>
          <w:bCs/>
          <w:rtl/>
        </w:rPr>
        <w:t>قول عن المفسرين</w:t>
      </w:r>
      <w:r w:rsidR="00852B9A" w:rsidRPr="002A55FA">
        <w:rPr>
          <w:rFonts w:hint="cs"/>
          <w:b/>
          <w:bCs/>
          <w:rtl/>
        </w:rPr>
        <w:t>:</w:t>
      </w:r>
    </w:p>
    <w:p w14:paraId="474E90FE" w14:textId="083856BD" w:rsidR="005C67B5" w:rsidRDefault="005C67B5" w:rsidP="005304FA">
      <w:pPr>
        <w:ind w:firstLine="226"/>
        <w:rPr>
          <w:rtl/>
        </w:rPr>
      </w:pPr>
      <w:r>
        <w:rPr>
          <w:rtl/>
        </w:rPr>
        <w:t>ولبعض المفسرين أقول في</w:t>
      </w:r>
      <w:r w:rsidR="009F06DD">
        <w:rPr>
          <w:rtl/>
        </w:rPr>
        <w:t xml:space="preserve"> الآية</w:t>
      </w:r>
      <w:r w:rsidR="007331D3">
        <w:rPr>
          <w:rtl/>
        </w:rPr>
        <w:t xml:space="preserve"> </w:t>
      </w:r>
      <w:r>
        <w:rPr>
          <w:rtl/>
        </w:rPr>
        <w:t>جديرة بأن ت</w:t>
      </w:r>
      <w:r w:rsidR="002A55FA">
        <w:rPr>
          <w:rFonts w:hint="cs"/>
          <w:rtl/>
        </w:rPr>
        <w:t>ُ</w:t>
      </w:r>
      <w:r>
        <w:rPr>
          <w:rtl/>
        </w:rPr>
        <w:t>نقل ب</w:t>
      </w:r>
      <w:r w:rsidR="002A55FA">
        <w:rPr>
          <w:rFonts w:hint="cs"/>
          <w:rtl/>
        </w:rPr>
        <w:t>ن</w:t>
      </w:r>
      <w:r>
        <w:rPr>
          <w:rtl/>
        </w:rPr>
        <w:t>صها لما فيها من العبرة لأهل هذا العصر</w:t>
      </w:r>
      <w:r w:rsidR="002A55FA">
        <w:rPr>
          <w:rFonts w:hint="cs"/>
          <w:rtl/>
        </w:rPr>
        <w:t>:</w:t>
      </w:r>
    </w:p>
    <w:p w14:paraId="2C1D3CA9" w14:textId="51E1EFFA" w:rsidR="005C67B5" w:rsidRDefault="0060304A" w:rsidP="005304FA">
      <w:pPr>
        <w:ind w:firstLine="226"/>
        <w:rPr>
          <w:rtl/>
        </w:rPr>
      </w:pPr>
      <w:r>
        <w:rPr>
          <w:rFonts w:hint="cs"/>
          <w:rtl/>
        </w:rPr>
        <w:t xml:space="preserve">1 - </w:t>
      </w:r>
      <w:r w:rsidR="005C67B5">
        <w:rPr>
          <w:rtl/>
        </w:rPr>
        <w:t>قال الطوفي الحنبلي</w:t>
      </w:r>
      <w:r w:rsidR="002A55FA" w:rsidRPr="002A55FA">
        <w:rPr>
          <w:rFonts w:hint="cs"/>
          <w:vertAlign w:val="superscript"/>
          <w:rtl/>
        </w:rPr>
        <w:t>(</w:t>
      </w:r>
      <w:r w:rsidR="002A55FA" w:rsidRPr="003C5F07">
        <w:rPr>
          <w:rStyle w:val="a4"/>
          <w:rtl/>
        </w:rPr>
        <w:footnoteReference w:id="330"/>
      </w:r>
      <w:r w:rsidR="002A55FA" w:rsidRPr="002A55FA">
        <w:rPr>
          <w:rFonts w:hint="cs"/>
          <w:vertAlign w:val="superscript"/>
          <w:rtl/>
        </w:rPr>
        <w:t>)</w:t>
      </w:r>
      <w:r w:rsidR="005C67B5">
        <w:rPr>
          <w:rtl/>
        </w:rPr>
        <w:t xml:space="preserve"> في تفسير هذه</w:t>
      </w:r>
      <w:r w:rsidR="009F06DD">
        <w:rPr>
          <w:rtl/>
        </w:rPr>
        <w:t xml:space="preserve"> الآية</w:t>
      </w:r>
      <w:r w:rsidR="007331D3">
        <w:rPr>
          <w:rtl/>
        </w:rPr>
        <w:t xml:space="preserve"> </w:t>
      </w:r>
      <w:r w:rsidR="005C67B5">
        <w:rPr>
          <w:rtl/>
        </w:rPr>
        <w:t>أما المسيح فاتخذوا رب</w:t>
      </w:r>
      <w:r w:rsidR="002A55FA">
        <w:rPr>
          <w:rFonts w:hint="cs"/>
          <w:rtl/>
        </w:rPr>
        <w:t>ً</w:t>
      </w:r>
      <w:r w:rsidR="005C67B5">
        <w:rPr>
          <w:rtl/>
        </w:rPr>
        <w:t>ا معبود</w:t>
      </w:r>
      <w:r w:rsidR="002A55FA">
        <w:rPr>
          <w:rFonts w:hint="cs"/>
          <w:rtl/>
        </w:rPr>
        <w:t>ً</w:t>
      </w:r>
      <w:r w:rsidR="005C67B5">
        <w:rPr>
          <w:rtl/>
        </w:rPr>
        <w:t>ا بالحقيقة و</w:t>
      </w:r>
      <w:r w:rsidR="002A55FA">
        <w:rPr>
          <w:rFonts w:hint="cs"/>
          <w:rtl/>
        </w:rPr>
        <w:t>أ</w:t>
      </w:r>
      <w:r w:rsidR="005C67B5">
        <w:rPr>
          <w:rtl/>
        </w:rPr>
        <w:t xml:space="preserve">ما الأحبار </w:t>
      </w:r>
      <w:r w:rsidR="002A55FA">
        <w:rPr>
          <w:rFonts w:hint="cs"/>
          <w:rtl/>
        </w:rPr>
        <w:t>ل</w:t>
      </w:r>
      <w:r w:rsidR="005C67B5">
        <w:rPr>
          <w:rtl/>
        </w:rPr>
        <w:t>ليهود</w:t>
      </w:r>
      <w:r w:rsidR="002A55FA">
        <w:rPr>
          <w:rFonts w:hint="cs"/>
          <w:rtl/>
        </w:rPr>
        <w:t>،</w:t>
      </w:r>
      <w:r w:rsidR="005C67B5">
        <w:rPr>
          <w:rtl/>
        </w:rPr>
        <w:t xml:space="preserve"> والرهبان للنصارى، فإنما اتخذوهم أرباب</w:t>
      </w:r>
      <w:r w:rsidR="002A55FA">
        <w:rPr>
          <w:rFonts w:hint="cs"/>
          <w:rtl/>
        </w:rPr>
        <w:t>ً</w:t>
      </w:r>
      <w:r w:rsidR="005C67B5">
        <w:rPr>
          <w:rtl/>
        </w:rPr>
        <w:t>ا مجاز</w:t>
      </w:r>
      <w:r w:rsidR="002A55FA">
        <w:rPr>
          <w:rFonts w:hint="cs"/>
          <w:rtl/>
        </w:rPr>
        <w:t>ً</w:t>
      </w:r>
      <w:r w:rsidR="005C67B5">
        <w:rPr>
          <w:rtl/>
        </w:rPr>
        <w:t>ا لأنهم أمروهم بتكذيب محمد صلى الله عليه وسلم و</w:t>
      </w:r>
      <w:r w:rsidR="002A55FA">
        <w:rPr>
          <w:rFonts w:hint="cs"/>
          <w:rtl/>
        </w:rPr>
        <w:t>إ</w:t>
      </w:r>
      <w:r w:rsidR="005C67B5">
        <w:rPr>
          <w:rtl/>
        </w:rPr>
        <w:t>ن</w:t>
      </w:r>
      <w:r w:rsidR="0087389E">
        <w:rPr>
          <w:rFonts w:hint="cs"/>
          <w:rtl/>
        </w:rPr>
        <w:t>ك</w:t>
      </w:r>
      <w:r w:rsidR="005C67B5">
        <w:rPr>
          <w:rtl/>
        </w:rPr>
        <w:t xml:space="preserve">ار رسالته فأطاعوهم، وغير ذلك مما أطاعوهم فيه، </w:t>
      </w:r>
      <w:r w:rsidR="002A55FA">
        <w:rPr>
          <w:rFonts w:hint="cs"/>
          <w:rtl/>
        </w:rPr>
        <w:t>ف</w:t>
      </w:r>
      <w:r w:rsidR="005C67B5">
        <w:rPr>
          <w:rtl/>
        </w:rPr>
        <w:t xml:space="preserve">صاروا </w:t>
      </w:r>
      <w:r w:rsidR="0087389E">
        <w:rPr>
          <w:rFonts w:hint="cs"/>
          <w:rtl/>
        </w:rPr>
        <w:t>ك</w:t>
      </w:r>
      <w:r w:rsidR="005C67B5">
        <w:rPr>
          <w:rtl/>
        </w:rPr>
        <w:t>الأرباب لهم بجامع الطاعة، والنصارى يزعمون أن المسيح قال لتلاميذه عند صعوده عنهم ما حللتموه فهو م</w:t>
      </w:r>
      <w:r w:rsidR="002A55FA">
        <w:rPr>
          <w:rFonts w:hint="cs"/>
          <w:rtl/>
        </w:rPr>
        <w:t>ح</w:t>
      </w:r>
      <w:r w:rsidR="005C67B5">
        <w:rPr>
          <w:rtl/>
        </w:rPr>
        <w:t xml:space="preserve">لول في السماء، وما ربطتموه فهو مربوط في السماء.. فمن ثم إذا </w:t>
      </w:r>
      <w:r w:rsidR="002A55FA">
        <w:rPr>
          <w:rFonts w:hint="cs"/>
          <w:rtl/>
        </w:rPr>
        <w:t>أ</w:t>
      </w:r>
      <w:r w:rsidR="005C67B5">
        <w:rPr>
          <w:rtl/>
        </w:rPr>
        <w:t>ذنب أحدهم دن</w:t>
      </w:r>
      <w:r w:rsidR="002A55FA">
        <w:rPr>
          <w:rFonts w:hint="cs"/>
          <w:rtl/>
        </w:rPr>
        <w:t>بً</w:t>
      </w:r>
      <w:r w:rsidR="005C67B5">
        <w:rPr>
          <w:rtl/>
        </w:rPr>
        <w:t xml:space="preserve">ا جاء بالقربان إلى التبرك أو الراهب وقال: يا أبونا </w:t>
      </w:r>
      <w:r w:rsidR="002A55FA">
        <w:rPr>
          <w:rFonts w:hint="cs"/>
          <w:rtl/>
        </w:rPr>
        <w:t>ا</w:t>
      </w:r>
      <w:r w:rsidR="005C67B5">
        <w:rPr>
          <w:rtl/>
        </w:rPr>
        <w:t>غفر لنا.. بناء</w:t>
      </w:r>
      <w:r w:rsidR="002A55FA">
        <w:rPr>
          <w:rFonts w:hint="cs"/>
          <w:rtl/>
        </w:rPr>
        <w:t>ً</w:t>
      </w:r>
      <w:r w:rsidR="005C67B5">
        <w:rPr>
          <w:rtl/>
        </w:rPr>
        <w:t xml:space="preserve"> على أن خلافة المسيح مستمرة فيهم، وأنهم أهل الحل والعقد في السماء والأرض على ما نقلوه </w:t>
      </w:r>
      <w:r w:rsidR="002A55FA">
        <w:rPr>
          <w:rFonts w:hint="cs"/>
          <w:rtl/>
        </w:rPr>
        <w:t>ع</w:t>
      </w:r>
      <w:r w:rsidR="005C67B5">
        <w:rPr>
          <w:rtl/>
        </w:rPr>
        <w:t xml:space="preserve">ن المسيح، وهو من ابتداعاتهم في الدين، </w:t>
      </w:r>
      <w:r w:rsidR="002A55FA" w:rsidRPr="002A55FA">
        <w:rPr>
          <w:rtl/>
        </w:rPr>
        <w:t>﴿وَمَا أُمِرُوا إِلَّا لِيَعْبُدُوا إِلَهًا وَاحِدًا﴾</w:t>
      </w:r>
      <w:r w:rsidR="002A55FA">
        <w:rPr>
          <w:rFonts w:hint="cs"/>
          <w:rtl/>
        </w:rPr>
        <w:t>..</w:t>
      </w:r>
      <w:r w:rsidR="009F06DD">
        <w:rPr>
          <w:rtl/>
        </w:rPr>
        <w:t xml:space="preserve"> الآية</w:t>
      </w:r>
      <w:r w:rsidR="002A55FA">
        <w:rPr>
          <w:rFonts w:hint="cs"/>
          <w:rtl/>
        </w:rPr>
        <w:t>،</w:t>
      </w:r>
      <w:r w:rsidR="005C67B5">
        <w:rPr>
          <w:rtl/>
        </w:rPr>
        <w:t xml:space="preserve"> بدليل قول المسيح </w:t>
      </w:r>
      <w:r w:rsidR="002A55FA" w:rsidRPr="002A55FA">
        <w:rPr>
          <w:rtl/>
        </w:rPr>
        <w:t>﴿يَا بَنِي إِسْرَائِيلَ اعْبُدُوا اللَّهَ رَبِّي وَرَبَّكُمْ إِنَّهُ مَنْ يُشْرِكْ بِاللَّهِ فَقَدْ حَرَّمَ اللَّهُ عَلَيْهِ الْجَنَّةَ وَمَأْوَاهُ النَّارُ﴾</w:t>
      </w:r>
      <w:r w:rsidR="002A55FA" w:rsidRPr="002A55FA">
        <w:rPr>
          <w:sz w:val="24"/>
          <w:szCs w:val="24"/>
          <w:rtl/>
        </w:rPr>
        <w:t xml:space="preserve"> [المائدة: 72]</w:t>
      </w:r>
      <w:r w:rsidR="005C67B5">
        <w:rPr>
          <w:rtl/>
        </w:rPr>
        <w:t>.</w:t>
      </w:r>
    </w:p>
    <w:p w14:paraId="78ACF7CF" w14:textId="54C1505D" w:rsidR="005C67B5" w:rsidRDefault="0060304A" w:rsidP="005304FA">
      <w:pPr>
        <w:ind w:firstLine="226"/>
        <w:rPr>
          <w:rtl/>
        </w:rPr>
      </w:pPr>
      <w:r>
        <w:rPr>
          <w:rFonts w:hint="cs"/>
          <w:rtl/>
        </w:rPr>
        <w:t xml:space="preserve">2 - </w:t>
      </w:r>
      <w:r w:rsidR="005C67B5">
        <w:rPr>
          <w:rtl/>
        </w:rPr>
        <w:t>وقال الإمام الرازي: الأكثرون من المفسرون قالوا: ليسوا المراد من الأرباب أنهم اعتقدوا أنهم آلهة العالم، بل المراد أنهم أطاعوهم في أوامرهم ونواهيهم.</w:t>
      </w:r>
    </w:p>
    <w:p w14:paraId="1EABA6EE" w14:textId="785FB77F" w:rsidR="005C67B5" w:rsidRDefault="005C67B5" w:rsidP="005304FA">
      <w:pPr>
        <w:ind w:firstLine="226"/>
        <w:rPr>
          <w:rtl/>
        </w:rPr>
      </w:pPr>
      <w:r>
        <w:rPr>
          <w:rtl/>
        </w:rPr>
        <w:t>وقال الربيع: قلت لأبي العالية: كيف كانت تلك الربوبية في بني إسرائيل</w:t>
      </w:r>
      <w:r w:rsidR="002A55FA">
        <w:rPr>
          <w:rFonts w:hint="cs"/>
          <w:rtl/>
        </w:rPr>
        <w:t>؟</w:t>
      </w:r>
    </w:p>
    <w:p w14:paraId="3A2FAD23" w14:textId="0B0F8D3C" w:rsidR="005C67B5" w:rsidRDefault="005C67B5" w:rsidP="005304FA">
      <w:pPr>
        <w:ind w:firstLine="226"/>
        <w:rPr>
          <w:rtl/>
        </w:rPr>
      </w:pPr>
      <w:r>
        <w:rPr>
          <w:rtl/>
        </w:rPr>
        <w:t>فقال: إنهم ربما وجدوا في كتاب الله ما يخالف أقوال الأحبار والرهبان، فكانوا يأخذون بأقوالهم، وما كانوا يقبلون حكم كتاب الله تعالى.</w:t>
      </w:r>
    </w:p>
    <w:p w14:paraId="5211E5CA" w14:textId="7B4FF583" w:rsidR="005C67B5" w:rsidRDefault="005C67B5" w:rsidP="005304FA">
      <w:pPr>
        <w:ind w:firstLine="226"/>
        <w:rPr>
          <w:rtl/>
        </w:rPr>
      </w:pPr>
      <w:r>
        <w:rPr>
          <w:rtl/>
        </w:rPr>
        <w:t>ثم قال الرازي، قال شيخنا ومولانا</w:t>
      </w:r>
      <w:r w:rsidR="002A55FA" w:rsidRPr="002A55FA">
        <w:rPr>
          <w:rFonts w:hint="cs"/>
          <w:vertAlign w:val="superscript"/>
          <w:rtl/>
        </w:rPr>
        <w:t>(</w:t>
      </w:r>
      <w:r w:rsidR="002A55FA" w:rsidRPr="003C5F07">
        <w:rPr>
          <w:rStyle w:val="a4"/>
          <w:rtl/>
        </w:rPr>
        <w:footnoteReference w:id="331"/>
      </w:r>
      <w:r w:rsidR="002A55FA" w:rsidRPr="002A55FA">
        <w:rPr>
          <w:rFonts w:hint="cs"/>
          <w:vertAlign w:val="superscript"/>
          <w:rtl/>
        </w:rPr>
        <w:t>)</w:t>
      </w:r>
      <w:r>
        <w:rPr>
          <w:rtl/>
        </w:rPr>
        <w:t xml:space="preserve"> خاتمة المحققين والمجتهدين رحمه الله: قد شاهدت جماعة من مقلدة الفقهاء قرأت عليهم</w:t>
      </w:r>
      <w:r w:rsidR="00852B9A">
        <w:rPr>
          <w:rtl/>
        </w:rPr>
        <w:t xml:space="preserve"> </w:t>
      </w:r>
      <w:r w:rsidR="004E682B">
        <w:rPr>
          <w:rtl/>
        </w:rPr>
        <w:t xml:space="preserve">آيات </w:t>
      </w:r>
      <w:r>
        <w:rPr>
          <w:rtl/>
        </w:rPr>
        <w:t xml:space="preserve">كثيرة من كتاب الله تعالى، فيها بعض مسائل، وكانت مذاهبهم بخلاف تلك </w:t>
      </w:r>
      <w:r w:rsidR="00D11A91">
        <w:rPr>
          <w:rtl/>
        </w:rPr>
        <w:t>الآيات</w:t>
      </w:r>
      <w:r>
        <w:rPr>
          <w:rtl/>
        </w:rPr>
        <w:t xml:space="preserve">، فلم يقبلوا تلك </w:t>
      </w:r>
      <w:r w:rsidR="00D11A91">
        <w:rPr>
          <w:rtl/>
        </w:rPr>
        <w:t>الآيات</w:t>
      </w:r>
      <w:r w:rsidR="004E682B">
        <w:rPr>
          <w:rtl/>
        </w:rPr>
        <w:t xml:space="preserve"> </w:t>
      </w:r>
      <w:r>
        <w:rPr>
          <w:rtl/>
        </w:rPr>
        <w:t>ولم يلتفتوا إليها وبقوا ينظرون إل</w:t>
      </w:r>
      <w:r w:rsidR="006E6ABB">
        <w:rPr>
          <w:rFonts w:hint="cs"/>
          <w:rtl/>
        </w:rPr>
        <w:t>يها</w:t>
      </w:r>
      <w:r>
        <w:rPr>
          <w:rtl/>
        </w:rPr>
        <w:t xml:space="preserve"> كالمتعجب</w:t>
      </w:r>
      <w:r w:rsidR="006E6ABB">
        <w:rPr>
          <w:rFonts w:hint="cs"/>
          <w:rtl/>
        </w:rPr>
        <w:t>؛</w:t>
      </w:r>
      <w:r>
        <w:rPr>
          <w:rtl/>
        </w:rPr>
        <w:t xml:space="preserve"> يعني كيف يمكن العمل بظواهر هذه </w:t>
      </w:r>
      <w:r w:rsidR="00D11A91">
        <w:rPr>
          <w:rtl/>
        </w:rPr>
        <w:t>الآيات</w:t>
      </w:r>
      <w:r w:rsidR="004E682B">
        <w:rPr>
          <w:rtl/>
        </w:rPr>
        <w:t xml:space="preserve"> </w:t>
      </w:r>
      <w:r>
        <w:rPr>
          <w:rtl/>
        </w:rPr>
        <w:t>مع أن الرواية عن سلفنا وردت على خلافها</w:t>
      </w:r>
      <w:r w:rsidR="006E6ABB">
        <w:rPr>
          <w:rFonts w:hint="cs"/>
          <w:rtl/>
        </w:rPr>
        <w:t>؟</w:t>
      </w:r>
      <w:r>
        <w:rPr>
          <w:rtl/>
        </w:rPr>
        <w:t xml:space="preserve"> ولو تأملت حق التأمل وجدت هذا الداء ساري</w:t>
      </w:r>
      <w:r w:rsidR="006E6ABB">
        <w:rPr>
          <w:rFonts w:hint="cs"/>
          <w:rtl/>
        </w:rPr>
        <w:t>ً</w:t>
      </w:r>
      <w:r>
        <w:rPr>
          <w:rtl/>
        </w:rPr>
        <w:t>ا في عروق الأكثرين من أهل الدنيا</w:t>
      </w:r>
      <w:r w:rsidR="006E6ABB">
        <w:rPr>
          <w:rFonts w:hint="cs"/>
          <w:rtl/>
        </w:rPr>
        <w:t>.</w:t>
      </w:r>
    </w:p>
    <w:p w14:paraId="63041A88" w14:textId="5FD3E916" w:rsidR="005C67B5" w:rsidRDefault="005C67B5" w:rsidP="005304FA">
      <w:pPr>
        <w:ind w:firstLine="226"/>
        <w:rPr>
          <w:rtl/>
        </w:rPr>
      </w:pPr>
      <w:r>
        <w:rPr>
          <w:rtl/>
        </w:rPr>
        <w:t>ثم قال: فإن قيل: أنه تعالى لما كفرهم بسبب أنهم أطاعوا الأحبار والرهبان، فالفاسق بطبع الشيطان، فوجب الحكم بكفره، كما هو قول الخوارج.</w:t>
      </w:r>
    </w:p>
    <w:p w14:paraId="2F7AB38A" w14:textId="7D1844D9" w:rsidR="005C67B5" w:rsidRDefault="005C67B5" w:rsidP="005304FA">
      <w:pPr>
        <w:ind w:firstLine="226"/>
        <w:rPr>
          <w:rtl/>
        </w:rPr>
      </w:pPr>
      <w:r>
        <w:rPr>
          <w:rtl/>
        </w:rPr>
        <w:t xml:space="preserve">والجواب: أن الفاسق وإن كان يقبل دعوة الشيطان إلا أنه لا يعظمه، لكنه </w:t>
      </w:r>
      <w:r w:rsidR="0060304A">
        <w:rPr>
          <w:rFonts w:hint="cs"/>
          <w:rtl/>
        </w:rPr>
        <w:t>ي</w:t>
      </w:r>
      <w:r>
        <w:rPr>
          <w:rtl/>
        </w:rPr>
        <w:t>ل</w:t>
      </w:r>
      <w:r w:rsidR="0060304A">
        <w:rPr>
          <w:rFonts w:hint="cs"/>
          <w:rtl/>
        </w:rPr>
        <w:t>عن</w:t>
      </w:r>
      <w:r>
        <w:rPr>
          <w:rtl/>
        </w:rPr>
        <w:t>ه و</w:t>
      </w:r>
      <w:r w:rsidR="0060304A">
        <w:rPr>
          <w:rFonts w:hint="cs"/>
          <w:rtl/>
        </w:rPr>
        <w:t>ي</w:t>
      </w:r>
      <w:r>
        <w:rPr>
          <w:rtl/>
        </w:rPr>
        <w:t>س</w:t>
      </w:r>
      <w:r w:rsidR="0060304A">
        <w:rPr>
          <w:rFonts w:hint="cs"/>
          <w:rtl/>
        </w:rPr>
        <w:t>تخ</w:t>
      </w:r>
      <w:r>
        <w:rPr>
          <w:rtl/>
        </w:rPr>
        <w:t>ف به، أما أولئك الأتباع فكانوا يقبلون قول الأحبار والرهبان ويعظمونه فظهر الفرق.</w:t>
      </w:r>
    </w:p>
    <w:p w14:paraId="114690B3" w14:textId="336DADD4" w:rsidR="005C67B5" w:rsidRDefault="005C67B5" w:rsidP="005304FA">
      <w:pPr>
        <w:ind w:firstLine="226"/>
        <w:rPr>
          <w:rtl/>
        </w:rPr>
      </w:pPr>
      <w:r>
        <w:rPr>
          <w:rtl/>
        </w:rPr>
        <w:t>قال: والقول الثاني في تفسير هذه الربوبية، إن الجهال والحشوية إذا بال</w:t>
      </w:r>
      <w:r w:rsidR="0060304A">
        <w:rPr>
          <w:rFonts w:hint="cs"/>
          <w:rtl/>
        </w:rPr>
        <w:t>غ</w:t>
      </w:r>
      <w:r>
        <w:rPr>
          <w:rtl/>
        </w:rPr>
        <w:t>وا في تعظيم شيخهم وقدوتهم فقد يميل طبعهم إلى القول بالحلول والاتحاد، وذلك الشيخ إذا كان طالب</w:t>
      </w:r>
      <w:r w:rsidR="0060304A">
        <w:rPr>
          <w:rFonts w:hint="cs"/>
          <w:rtl/>
        </w:rPr>
        <w:t>ً</w:t>
      </w:r>
      <w:r>
        <w:rPr>
          <w:rtl/>
        </w:rPr>
        <w:t>ا للدنيا بعيد</w:t>
      </w:r>
      <w:r w:rsidR="0060304A">
        <w:rPr>
          <w:rFonts w:hint="cs"/>
          <w:rtl/>
        </w:rPr>
        <w:t>ً</w:t>
      </w:r>
      <w:r>
        <w:rPr>
          <w:rtl/>
        </w:rPr>
        <w:t xml:space="preserve">ا عن الدين فقد </w:t>
      </w:r>
      <w:r w:rsidR="0060304A">
        <w:rPr>
          <w:rFonts w:hint="cs"/>
          <w:rtl/>
        </w:rPr>
        <w:t>ي</w:t>
      </w:r>
      <w:r>
        <w:rPr>
          <w:rtl/>
        </w:rPr>
        <w:t>لق</w:t>
      </w:r>
      <w:r w:rsidR="0060304A">
        <w:rPr>
          <w:rFonts w:hint="cs"/>
          <w:rtl/>
        </w:rPr>
        <w:t>ي</w:t>
      </w:r>
      <w:r>
        <w:rPr>
          <w:rtl/>
        </w:rPr>
        <w:t xml:space="preserve"> إليهم أن الأمر كما يقولون ويعتقدون، وشاهدت بعض المزورين ممن كان بعيد</w:t>
      </w:r>
      <w:r w:rsidR="0060304A">
        <w:rPr>
          <w:rFonts w:hint="cs"/>
          <w:rtl/>
        </w:rPr>
        <w:t>ً</w:t>
      </w:r>
      <w:r>
        <w:rPr>
          <w:rtl/>
        </w:rPr>
        <w:t xml:space="preserve">ا عن الدين كان </w:t>
      </w:r>
      <w:r w:rsidR="0060304A">
        <w:rPr>
          <w:rFonts w:hint="cs"/>
          <w:rtl/>
        </w:rPr>
        <w:t>ي</w:t>
      </w:r>
      <w:r>
        <w:rPr>
          <w:rtl/>
        </w:rPr>
        <w:t>أمر أتباعه وأصحابه بأن يسجدوا له وكان يقول لهم: أنتم عبيدي، فكان يلق</w:t>
      </w:r>
      <w:r w:rsidR="0060304A">
        <w:rPr>
          <w:rFonts w:hint="cs"/>
          <w:rtl/>
        </w:rPr>
        <w:t>ي</w:t>
      </w:r>
      <w:r>
        <w:rPr>
          <w:rtl/>
        </w:rPr>
        <w:t xml:space="preserve"> إليهم من حديث الحلول والإتحاد أشياء، ولو خلا بعض الحمقى من أتباعه فر</w:t>
      </w:r>
      <w:r w:rsidR="0060304A">
        <w:rPr>
          <w:rFonts w:hint="cs"/>
          <w:rtl/>
        </w:rPr>
        <w:t>ب</w:t>
      </w:r>
      <w:r>
        <w:rPr>
          <w:rtl/>
        </w:rPr>
        <w:t>ما ادعى الألوهية.. كان هذا مشاهد</w:t>
      </w:r>
      <w:r w:rsidR="0060304A">
        <w:rPr>
          <w:rFonts w:hint="cs"/>
          <w:rtl/>
        </w:rPr>
        <w:t>ً</w:t>
      </w:r>
      <w:r>
        <w:rPr>
          <w:rtl/>
        </w:rPr>
        <w:t>ا في هذه الأمة، فكيف بعد ثبوته في الأمم السالفة؟</w:t>
      </w:r>
    </w:p>
    <w:p w14:paraId="5B29D527" w14:textId="6550A377" w:rsidR="005C67B5" w:rsidRDefault="005C67B5" w:rsidP="005304FA">
      <w:pPr>
        <w:ind w:firstLine="226"/>
        <w:rPr>
          <w:rtl/>
        </w:rPr>
      </w:pPr>
      <w:r>
        <w:rPr>
          <w:rtl/>
        </w:rPr>
        <w:t>قال: وحاصل الكلام أن تلك الربوبية ي</w:t>
      </w:r>
      <w:r w:rsidR="0060304A">
        <w:rPr>
          <w:rFonts w:hint="cs"/>
          <w:rtl/>
        </w:rPr>
        <w:t>ُ</w:t>
      </w:r>
      <w:r>
        <w:rPr>
          <w:rtl/>
        </w:rPr>
        <w:t>حتمل أن يكون المراد منها أنهم أطاعوهم فيما كانوا مخالفين فيه الحكم الله، وأن يكون المراد منها أنهم قبلوا منهم أنواع الكفر فكفروا بالله، فصار ذلك جاري</w:t>
      </w:r>
      <w:r w:rsidR="0060304A">
        <w:rPr>
          <w:rFonts w:hint="cs"/>
          <w:rtl/>
        </w:rPr>
        <w:t>ً</w:t>
      </w:r>
      <w:r>
        <w:rPr>
          <w:rtl/>
        </w:rPr>
        <w:t>ا مجر</w:t>
      </w:r>
      <w:r w:rsidR="0060304A">
        <w:rPr>
          <w:rFonts w:hint="cs"/>
          <w:rtl/>
        </w:rPr>
        <w:t>ى</w:t>
      </w:r>
      <w:r>
        <w:rPr>
          <w:rtl/>
        </w:rPr>
        <w:t xml:space="preserve"> أنهم اتخذوهم أرباب</w:t>
      </w:r>
      <w:r w:rsidR="0060304A">
        <w:rPr>
          <w:rFonts w:hint="cs"/>
          <w:rtl/>
        </w:rPr>
        <w:t>ً</w:t>
      </w:r>
      <w:r>
        <w:rPr>
          <w:rtl/>
        </w:rPr>
        <w:t>ا من دون الله، ويحتمل أنهم أثبتوا في حقهم الحلول والإتحاد</w:t>
      </w:r>
      <w:r w:rsidR="0060304A">
        <w:rPr>
          <w:rFonts w:hint="cs"/>
          <w:rtl/>
        </w:rPr>
        <w:t>..</w:t>
      </w:r>
      <w:r>
        <w:rPr>
          <w:rtl/>
        </w:rPr>
        <w:t xml:space="preserve"> وكل هذه الوجوه الأربعة مشاهد وواقع في هذه الأمة</w:t>
      </w:r>
      <w:r w:rsidR="0060304A" w:rsidRPr="0060304A">
        <w:rPr>
          <w:rFonts w:hint="cs"/>
          <w:vertAlign w:val="superscript"/>
          <w:rtl/>
        </w:rPr>
        <w:t>(</w:t>
      </w:r>
      <w:r w:rsidR="0060304A" w:rsidRPr="003C5F07">
        <w:rPr>
          <w:rStyle w:val="a4"/>
          <w:rtl/>
        </w:rPr>
        <w:footnoteReference w:id="332"/>
      </w:r>
      <w:r w:rsidR="0060304A" w:rsidRPr="0060304A">
        <w:rPr>
          <w:rFonts w:hint="cs"/>
          <w:vertAlign w:val="superscript"/>
          <w:rtl/>
        </w:rPr>
        <w:t>)</w:t>
      </w:r>
      <w:r w:rsidR="0060304A">
        <w:rPr>
          <w:rFonts w:hint="cs"/>
          <w:rtl/>
        </w:rPr>
        <w:t>.</w:t>
      </w:r>
    </w:p>
    <w:p w14:paraId="6EE326DC" w14:textId="3CF3EBBD" w:rsidR="005C67B5" w:rsidRDefault="005C67B5" w:rsidP="005304FA">
      <w:pPr>
        <w:ind w:firstLine="226"/>
        <w:rPr>
          <w:rtl/>
        </w:rPr>
      </w:pPr>
      <w:r>
        <w:rPr>
          <w:rtl/>
        </w:rPr>
        <w:t>٣</w:t>
      </w:r>
      <w:r w:rsidR="0060304A">
        <w:rPr>
          <w:rFonts w:hint="cs"/>
          <w:rtl/>
        </w:rPr>
        <w:t xml:space="preserve"> - </w:t>
      </w:r>
      <w:r>
        <w:rPr>
          <w:rtl/>
        </w:rPr>
        <w:t>وقال السيد حسن صديق في تفسيره «فتح البيان في مقاصد القرآن»:</w:t>
      </w:r>
    </w:p>
    <w:p w14:paraId="6A88908B" w14:textId="63BAC35F" w:rsidR="005C67B5" w:rsidRDefault="005C67B5" w:rsidP="005304FA">
      <w:pPr>
        <w:ind w:firstLine="226"/>
        <w:rPr>
          <w:rtl/>
        </w:rPr>
      </w:pPr>
      <w:r>
        <w:rPr>
          <w:rtl/>
        </w:rPr>
        <w:t>وفي هذه</w:t>
      </w:r>
      <w:r w:rsidR="009F06DD">
        <w:rPr>
          <w:rtl/>
        </w:rPr>
        <w:t xml:space="preserve"> الآية</w:t>
      </w:r>
      <w:r w:rsidR="007331D3">
        <w:rPr>
          <w:rtl/>
        </w:rPr>
        <w:t xml:space="preserve"> </w:t>
      </w:r>
      <w:r>
        <w:rPr>
          <w:rtl/>
        </w:rPr>
        <w:t xml:space="preserve">ما </w:t>
      </w:r>
      <w:r w:rsidR="00F46105">
        <w:rPr>
          <w:rFonts w:hint="cs"/>
          <w:rtl/>
        </w:rPr>
        <w:t>ي</w:t>
      </w:r>
      <w:r>
        <w:rPr>
          <w:rtl/>
        </w:rPr>
        <w:t>زجر من كان له قلب أو ألقى السمع وهو شهيد، والتقليد في دين الله و</w:t>
      </w:r>
      <w:r w:rsidR="0060304A">
        <w:rPr>
          <w:rFonts w:hint="cs"/>
          <w:rtl/>
        </w:rPr>
        <w:t>إيث</w:t>
      </w:r>
      <w:r>
        <w:rPr>
          <w:rtl/>
        </w:rPr>
        <w:t xml:space="preserve">ار ما </w:t>
      </w:r>
      <w:r w:rsidR="0060304A">
        <w:rPr>
          <w:rFonts w:hint="cs"/>
          <w:rtl/>
        </w:rPr>
        <w:t>ي</w:t>
      </w:r>
      <w:r>
        <w:rPr>
          <w:rtl/>
        </w:rPr>
        <w:t>قوله الأسلاف على ما في الكتاب العزيز والسنة المطهرة، فإن طاعة المت</w:t>
      </w:r>
      <w:r w:rsidR="00F46105">
        <w:rPr>
          <w:rFonts w:hint="cs"/>
          <w:rtl/>
        </w:rPr>
        <w:t>م</w:t>
      </w:r>
      <w:r>
        <w:rPr>
          <w:rtl/>
        </w:rPr>
        <w:t xml:space="preserve">ذهب لمن </w:t>
      </w:r>
      <w:r w:rsidR="0060304A">
        <w:rPr>
          <w:rFonts w:hint="cs"/>
          <w:rtl/>
        </w:rPr>
        <w:t>يقت</w:t>
      </w:r>
      <w:r>
        <w:rPr>
          <w:rtl/>
        </w:rPr>
        <w:t>دي بقوله و</w:t>
      </w:r>
      <w:r w:rsidR="00F46105">
        <w:rPr>
          <w:rFonts w:hint="cs"/>
          <w:rtl/>
        </w:rPr>
        <w:t>ي</w:t>
      </w:r>
      <w:r>
        <w:rPr>
          <w:rtl/>
        </w:rPr>
        <w:t>ستن بسنته من علماء هذه الأمة مع مخالفته لما جا</w:t>
      </w:r>
      <w:r w:rsidR="0060304A">
        <w:rPr>
          <w:rFonts w:hint="cs"/>
          <w:rtl/>
        </w:rPr>
        <w:t>ءت</w:t>
      </w:r>
      <w:r>
        <w:rPr>
          <w:rtl/>
        </w:rPr>
        <w:t xml:space="preserve"> به هذه النصوص </w:t>
      </w:r>
      <w:r w:rsidR="00F46105">
        <w:rPr>
          <w:rFonts w:hint="cs"/>
          <w:rtl/>
        </w:rPr>
        <w:t>من</w:t>
      </w:r>
      <w:r>
        <w:rPr>
          <w:rtl/>
        </w:rPr>
        <w:t xml:space="preserve"> حجج الله وبراهينه ونطقت به كتبه وأنبياؤه، هو كاتخاذ اليهود والنصارى للأحبار والرهبان أرباب</w:t>
      </w:r>
      <w:r w:rsidR="0060304A">
        <w:rPr>
          <w:rFonts w:hint="cs"/>
          <w:rtl/>
        </w:rPr>
        <w:t>ً</w:t>
      </w:r>
      <w:r>
        <w:rPr>
          <w:rtl/>
        </w:rPr>
        <w:t>ا من دون الله للقطع بأنهم لم يعبدوهم أصلا</w:t>
      </w:r>
      <w:r w:rsidR="0060304A">
        <w:rPr>
          <w:rFonts w:hint="cs"/>
          <w:rtl/>
        </w:rPr>
        <w:t>ً</w:t>
      </w:r>
      <w:r>
        <w:rPr>
          <w:rtl/>
        </w:rPr>
        <w:t>، بل أطاعوهم وحر</w:t>
      </w:r>
      <w:r w:rsidR="0060304A">
        <w:rPr>
          <w:rFonts w:hint="cs"/>
          <w:rtl/>
        </w:rPr>
        <w:t>ّ</w:t>
      </w:r>
      <w:r>
        <w:rPr>
          <w:rtl/>
        </w:rPr>
        <w:t>موا ما حر</w:t>
      </w:r>
      <w:r w:rsidR="0060304A">
        <w:rPr>
          <w:rFonts w:hint="cs"/>
          <w:rtl/>
        </w:rPr>
        <w:t>ّ</w:t>
      </w:r>
      <w:r>
        <w:rPr>
          <w:rtl/>
        </w:rPr>
        <w:t>موا وحللوا ما</w:t>
      </w:r>
      <w:r w:rsidR="0060304A">
        <w:rPr>
          <w:rFonts w:hint="cs"/>
          <w:rtl/>
        </w:rPr>
        <w:t xml:space="preserve"> </w:t>
      </w:r>
      <w:r>
        <w:rPr>
          <w:rtl/>
        </w:rPr>
        <w:t>حللوا، وهذا هو صنيع المقلدين من هذه الأمة، وهو أشبه به من شبه البيضة بالبيضة والتمرة بالتمرة والماء بالماء</w:t>
      </w:r>
      <w:r w:rsidR="0060304A">
        <w:rPr>
          <w:rFonts w:hint="cs"/>
          <w:rtl/>
        </w:rPr>
        <w:t>،</w:t>
      </w:r>
      <w:r>
        <w:rPr>
          <w:rtl/>
        </w:rPr>
        <w:t xml:space="preserve"> فيا عباد الله، ويا أتباع محمد بن عبد الله</w:t>
      </w:r>
      <w:r w:rsidR="0060304A">
        <w:rPr>
          <w:rFonts w:hint="cs"/>
          <w:rtl/>
        </w:rPr>
        <w:t>:</w:t>
      </w:r>
      <w:r>
        <w:rPr>
          <w:rtl/>
        </w:rPr>
        <w:t xml:space="preserve"> ما بالكم تركتم الكتاب والسنة جانب</w:t>
      </w:r>
      <w:r w:rsidR="0060304A">
        <w:rPr>
          <w:rFonts w:hint="cs"/>
          <w:rtl/>
        </w:rPr>
        <w:t>ً</w:t>
      </w:r>
      <w:r>
        <w:rPr>
          <w:rtl/>
        </w:rPr>
        <w:t>ا وعدتم إلى رجال هم مثلكم في تعبد الله لهم بها، وطلبه للعمل منهم بما دل عليه وأفاده؟ فعملتم بما جاءوا به من الآراء التي تعم</w:t>
      </w:r>
      <w:r w:rsidR="0060304A">
        <w:rPr>
          <w:rFonts w:hint="cs"/>
          <w:rtl/>
        </w:rPr>
        <w:t>د</w:t>
      </w:r>
      <w:r>
        <w:rPr>
          <w:rtl/>
        </w:rPr>
        <w:t xml:space="preserve"> ب</w:t>
      </w:r>
      <w:r w:rsidR="0060304A">
        <w:rPr>
          <w:rFonts w:hint="cs"/>
          <w:rtl/>
        </w:rPr>
        <w:t>ع</w:t>
      </w:r>
      <w:r>
        <w:rPr>
          <w:rtl/>
        </w:rPr>
        <w:t>ما</w:t>
      </w:r>
      <w:r w:rsidR="0060304A">
        <w:rPr>
          <w:rFonts w:hint="cs"/>
          <w:rtl/>
        </w:rPr>
        <w:t>د</w:t>
      </w:r>
      <w:r>
        <w:rPr>
          <w:rtl/>
        </w:rPr>
        <w:t xml:space="preserve"> الحق، ولم تعضد بعضد الدين ونصوص الكتاب والسنة بل تنادي بأبلغ نداء، وتصوت بأعلى صوت بما يخالف ذلك و</w:t>
      </w:r>
      <w:r w:rsidR="0060304A">
        <w:rPr>
          <w:rFonts w:hint="cs"/>
          <w:rtl/>
        </w:rPr>
        <w:t>يب</w:t>
      </w:r>
      <w:r>
        <w:rPr>
          <w:rtl/>
        </w:rPr>
        <w:t>ا</w:t>
      </w:r>
      <w:r w:rsidR="0060304A">
        <w:rPr>
          <w:rFonts w:hint="cs"/>
          <w:rtl/>
        </w:rPr>
        <w:t>ي</w:t>
      </w:r>
      <w:r>
        <w:rPr>
          <w:rtl/>
        </w:rPr>
        <w:t>نه، فأعر</w:t>
      </w:r>
      <w:r w:rsidR="0060304A">
        <w:rPr>
          <w:rFonts w:hint="cs"/>
          <w:rtl/>
        </w:rPr>
        <w:t>ت</w:t>
      </w:r>
      <w:r>
        <w:rPr>
          <w:rtl/>
        </w:rPr>
        <w:t>موها آذان</w:t>
      </w:r>
      <w:r w:rsidR="0060304A">
        <w:rPr>
          <w:rFonts w:hint="cs"/>
          <w:rtl/>
        </w:rPr>
        <w:t>ً</w:t>
      </w:r>
      <w:r>
        <w:rPr>
          <w:rtl/>
        </w:rPr>
        <w:t>ا صم</w:t>
      </w:r>
      <w:r w:rsidR="0060304A">
        <w:rPr>
          <w:rFonts w:hint="cs"/>
          <w:rtl/>
        </w:rPr>
        <w:t>ً</w:t>
      </w:r>
      <w:r>
        <w:rPr>
          <w:rtl/>
        </w:rPr>
        <w:t>ا وقلوب</w:t>
      </w:r>
      <w:r w:rsidR="0060304A">
        <w:rPr>
          <w:rFonts w:hint="cs"/>
          <w:rtl/>
        </w:rPr>
        <w:t>ً</w:t>
      </w:r>
      <w:r>
        <w:rPr>
          <w:rtl/>
        </w:rPr>
        <w:t>ا غلف</w:t>
      </w:r>
      <w:r w:rsidR="0060304A">
        <w:rPr>
          <w:rFonts w:hint="cs"/>
          <w:rtl/>
        </w:rPr>
        <w:t>ً</w:t>
      </w:r>
      <w:r>
        <w:rPr>
          <w:rtl/>
        </w:rPr>
        <w:t>ا وأفهام</w:t>
      </w:r>
      <w:r w:rsidR="0060304A">
        <w:rPr>
          <w:rFonts w:hint="cs"/>
          <w:rtl/>
        </w:rPr>
        <w:t>ً</w:t>
      </w:r>
      <w:r>
        <w:rPr>
          <w:rtl/>
        </w:rPr>
        <w:t>ا مريضة وعقولا</w:t>
      </w:r>
      <w:r w:rsidR="0060304A">
        <w:rPr>
          <w:rFonts w:hint="cs"/>
          <w:rtl/>
        </w:rPr>
        <w:t>ً</w:t>
      </w:r>
      <w:r>
        <w:rPr>
          <w:rtl/>
        </w:rPr>
        <w:t xml:space="preserve"> مهيضة، وأذهان</w:t>
      </w:r>
      <w:r w:rsidR="0060304A">
        <w:rPr>
          <w:rFonts w:hint="cs"/>
          <w:rtl/>
        </w:rPr>
        <w:t>ً</w:t>
      </w:r>
      <w:r>
        <w:rPr>
          <w:rtl/>
        </w:rPr>
        <w:t>ا كليلة، وخواطر عليلة، وأنشد</w:t>
      </w:r>
      <w:r w:rsidR="00F46105">
        <w:rPr>
          <w:rFonts w:hint="cs"/>
          <w:rtl/>
        </w:rPr>
        <w:t>ت</w:t>
      </w:r>
      <w:r>
        <w:rPr>
          <w:rtl/>
        </w:rPr>
        <w:t>م بلسان الحال.</w:t>
      </w:r>
    </w:p>
    <w:tbl>
      <w:tblPr>
        <w:tblStyle w:val="a7"/>
        <w:bidiVisual/>
        <w:tblW w:w="375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579"/>
        <w:gridCol w:w="2826"/>
      </w:tblGrid>
      <w:tr w:rsidR="00FB0D50" w14:paraId="481E452D" w14:textId="77777777" w:rsidTr="00FB0D50">
        <w:trPr>
          <w:cantSplit/>
          <w:trHeight w:hRule="exact" w:val="567"/>
          <w:jc w:val="center"/>
        </w:trPr>
        <w:tc>
          <w:tcPr>
            <w:tcW w:w="2768" w:type="dxa"/>
            <w:shd w:val="clear" w:color="auto" w:fill="auto"/>
            <w:vAlign w:val="center"/>
          </w:tcPr>
          <w:p w14:paraId="1A42F8A1" w14:textId="494AA051" w:rsidR="00FB0D50" w:rsidRPr="00FB0D50" w:rsidRDefault="00FB0D50" w:rsidP="005304FA">
            <w:pPr>
              <w:ind w:firstLine="0"/>
              <w:jc w:val="lowKashida"/>
              <w:rPr>
                <w:b/>
                <w:bCs/>
                <w:rtl/>
              </w:rPr>
            </w:pPr>
            <w:r w:rsidRPr="00FB0D50">
              <w:rPr>
                <w:b/>
                <w:bCs/>
                <w:rtl/>
              </w:rPr>
              <w:t>ومَا أنَا إلا من غَزِيَّةَ إنْ غوَتْ</w:t>
            </w:r>
            <w:r w:rsidRPr="00FB0D50">
              <w:rPr>
                <w:b/>
                <w:bCs/>
                <w:rtl/>
              </w:rPr>
              <w:br/>
            </w:r>
          </w:p>
        </w:tc>
        <w:tc>
          <w:tcPr>
            <w:tcW w:w="567" w:type="dxa"/>
            <w:shd w:val="clear" w:color="auto" w:fill="auto"/>
            <w:vAlign w:val="center"/>
          </w:tcPr>
          <w:p w14:paraId="16490046" w14:textId="77777777" w:rsidR="00FB0D50" w:rsidRPr="00FB0D50" w:rsidRDefault="00FB0D50" w:rsidP="005304FA">
            <w:pPr>
              <w:ind w:firstLine="0"/>
              <w:jc w:val="lowKashida"/>
              <w:rPr>
                <w:b/>
                <w:bCs/>
                <w:rtl/>
              </w:rPr>
            </w:pPr>
          </w:p>
        </w:tc>
        <w:tc>
          <w:tcPr>
            <w:tcW w:w="2769" w:type="dxa"/>
            <w:shd w:val="clear" w:color="auto" w:fill="auto"/>
            <w:vAlign w:val="center"/>
          </w:tcPr>
          <w:p w14:paraId="099C315C" w14:textId="4EF52D39" w:rsidR="00FB0D50" w:rsidRPr="00FB0D50" w:rsidRDefault="00FB0D50" w:rsidP="005304FA">
            <w:pPr>
              <w:ind w:firstLine="0"/>
              <w:jc w:val="lowKashida"/>
              <w:rPr>
                <w:b/>
                <w:bCs/>
                <w:rtl/>
              </w:rPr>
            </w:pPr>
            <w:r w:rsidRPr="00FB0D50">
              <w:rPr>
                <w:b/>
                <w:bCs/>
                <w:rtl/>
              </w:rPr>
              <w:t>غوَيْتُ وإنْ تَرشُدْ غزَّيَةُ أَرْشُدِ</w:t>
            </w:r>
            <w:r w:rsidRPr="00FB0D50">
              <w:rPr>
                <w:b/>
                <w:bCs/>
                <w:rtl/>
              </w:rPr>
              <w:br/>
            </w:r>
          </w:p>
        </w:tc>
      </w:tr>
    </w:tbl>
    <w:p w14:paraId="141E103F" w14:textId="2AEE2C65" w:rsidR="005C67B5" w:rsidRDefault="005C67B5" w:rsidP="005304FA">
      <w:pPr>
        <w:ind w:firstLine="226"/>
        <w:rPr>
          <w:rtl/>
        </w:rPr>
      </w:pPr>
      <w:r>
        <w:rPr>
          <w:rtl/>
        </w:rPr>
        <w:t>فدعوا</w:t>
      </w:r>
      <w:r w:rsidR="0060304A">
        <w:rPr>
          <w:rFonts w:hint="cs"/>
          <w:rtl/>
        </w:rPr>
        <w:t xml:space="preserve"> -</w:t>
      </w:r>
      <w:r>
        <w:rPr>
          <w:rtl/>
        </w:rPr>
        <w:t>أرشدكم الله و</w:t>
      </w:r>
      <w:r w:rsidR="0060304A">
        <w:rPr>
          <w:rFonts w:hint="cs"/>
          <w:rtl/>
        </w:rPr>
        <w:t>إ</w:t>
      </w:r>
      <w:r>
        <w:rPr>
          <w:rtl/>
        </w:rPr>
        <w:t>ياي</w:t>
      </w:r>
      <w:r w:rsidR="0060304A">
        <w:rPr>
          <w:rFonts w:hint="cs"/>
          <w:rtl/>
        </w:rPr>
        <w:t>-</w:t>
      </w:r>
      <w:r>
        <w:rPr>
          <w:rtl/>
        </w:rPr>
        <w:t xml:space="preserve"> كتب</w:t>
      </w:r>
      <w:r w:rsidR="00FB0D50">
        <w:rPr>
          <w:rFonts w:hint="cs"/>
          <w:rtl/>
        </w:rPr>
        <w:t>ً</w:t>
      </w:r>
      <w:r>
        <w:rPr>
          <w:rtl/>
        </w:rPr>
        <w:t>ا كتبها لكم الأموات من أسلافكم، واستبدلوا بها كتاب الله خالقهم وخالقكم ومتعبدهم وم</w:t>
      </w:r>
      <w:r w:rsidR="00FB0D50">
        <w:rPr>
          <w:rFonts w:hint="cs"/>
          <w:rtl/>
        </w:rPr>
        <w:t>ت</w:t>
      </w:r>
      <w:r>
        <w:rPr>
          <w:rtl/>
        </w:rPr>
        <w:t>ع</w:t>
      </w:r>
      <w:r w:rsidR="00F46105">
        <w:rPr>
          <w:rFonts w:hint="cs"/>
          <w:rtl/>
        </w:rPr>
        <w:t>ب</w:t>
      </w:r>
      <w:r>
        <w:rPr>
          <w:rtl/>
        </w:rPr>
        <w:t>دكم ومعبودهم وم</w:t>
      </w:r>
      <w:r w:rsidR="00FB0D50">
        <w:rPr>
          <w:rFonts w:hint="cs"/>
          <w:rtl/>
        </w:rPr>
        <w:t>عب</w:t>
      </w:r>
      <w:r>
        <w:rPr>
          <w:rtl/>
        </w:rPr>
        <w:t>ودكم، واستبدلوا بأقوال من تعدونهم بأ</w:t>
      </w:r>
      <w:r w:rsidR="00FB0D50">
        <w:rPr>
          <w:rFonts w:hint="cs"/>
          <w:rtl/>
        </w:rPr>
        <w:t>ئ</w:t>
      </w:r>
      <w:r>
        <w:rPr>
          <w:rtl/>
        </w:rPr>
        <w:t>م</w:t>
      </w:r>
      <w:r w:rsidR="00FB0D50">
        <w:rPr>
          <w:rFonts w:hint="cs"/>
          <w:rtl/>
        </w:rPr>
        <w:t>ت</w:t>
      </w:r>
      <w:r>
        <w:rPr>
          <w:rtl/>
        </w:rPr>
        <w:t xml:space="preserve">كم وما جاءوكم به من الرأي أقوال </w:t>
      </w:r>
      <w:r w:rsidR="00FB0D50">
        <w:rPr>
          <w:rFonts w:hint="cs"/>
          <w:rtl/>
        </w:rPr>
        <w:t>إ</w:t>
      </w:r>
      <w:r>
        <w:rPr>
          <w:rtl/>
        </w:rPr>
        <w:t>مامكم و</w:t>
      </w:r>
      <w:r w:rsidR="00FB0D50">
        <w:rPr>
          <w:rFonts w:hint="cs"/>
          <w:rtl/>
        </w:rPr>
        <w:t>إ</w:t>
      </w:r>
      <w:r>
        <w:rPr>
          <w:rtl/>
        </w:rPr>
        <w:t>مامهم وقدوتهم و</w:t>
      </w:r>
      <w:r w:rsidR="00FB0D50">
        <w:rPr>
          <w:rFonts w:hint="cs"/>
          <w:rtl/>
        </w:rPr>
        <w:t>ق</w:t>
      </w:r>
      <w:r>
        <w:rPr>
          <w:rtl/>
        </w:rPr>
        <w:t>دو</w:t>
      </w:r>
      <w:r w:rsidR="00FB0D50">
        <w:rPr>
          <w:rFonts w:hint="cs"/>
          <w:rtl/>
        </w:rPr>
        <w:t>ت</w:t>
      </w:r>
      <w:r>
        <w:rPr>
          <w:rtl/>
        </w:rPr>
        <w:t xml:space="preserve">كم، وهو الإمام الأول محمد بن عبد الله صلى الله عليه وسلم، دعوا كل قول عند قول محمد، فما </w:t>
      </w:r>
      <w:r w:rsidR="00FB0D50">
        <w:rPr>
          <w:rFonts w:hint="cs"/>
          <w:rtl/>
        </w:rPr>
        <w:t>آ</w:t>
      </w:r>
      <w:r>
        <w:rPr>
          <w:rtl/>
        </w:rPr>
        <w:t>من في دينه كمخاطر</w:t>
      </w:r>
      <w:r w:rsidR="00FB0D50">
        <w:rPr>
          <w:rFonts w:hint="cs"/>
          <w:rtl/>
        </w:rPr>
        <w:t>.</w:t>
      </w:r>
    </w:p>
    <w:p w14:paraId="2A0D9844" w14:textId="1FD3B9C8" w:rsidR="005C67B5" w:rsidRDefault="005C67B5" w:rsidP="005304FA">
      <w:pPr>
        <w:ind w:firstLine="226"/>
        <w:rPr>
          <w:rtl/>
        </w:rPr>
      </w:pPr>
      <w:r>
        <w:rPr>
          <w:rtl/>
        </w:rPr>
        <w:t>اللهم هادي الضال مرشد ال</w:t>
      </w:r>
      <w:r w:rsidR="00FB0D50">
        <w:rPr>
          <w:rFonts w:hint="cs"/>
          <w:rtl/>
        </w:rPr>
        <w:t>ت</w:t>
      </w:r>
      <w:r w:rsidR="00F46105">
        <w:rPr>
          <w:rFonts w:hint="cs"/>
          <w:rtl/>
        </w:rPr>
        <w:t>ائ</w:t>
      </w:r>
      <w:r>
        <w:rPr>
          <w:rtl/>
        </w:rPr>
        <w:t>ه موضع السبيل أهدنا إلى الحق وأرشدنا إلى الصواب وأوضح لنا منهج الهداية</w:t>
      </w:r>
      <w:r w:rsidR="00FB0D50">
        <w:rPr>
          <w:rFonts w:hint="cs"/>
          <w:rtl/>
        </w:rPr>
        <w:t>.</w:t>
      </w:r>
      <w:r>
        <w:rPr>
          <w:rtl/>
        </w:rPr>
        <w:t xml:space="preserve"> </w:t>
      </w:r>
      <w:r w:rsidR="00FB0D50">
        <w:rPr>
          <w:rFonts w:hint="cs"/>
          <w:rtl/>
        </w:rPr>
        <w:t xml:space="preserve">ا </w:t>
      </w:r>
      <w:r>
        <w:rPr>
          <w:rtl/>
        </w:rPr>
        <w:t>ه</w:t>
      </w:r>
      <w:r w:rsidR="00FB0D50">
        <w:rPr>
          <w:rFonts w:hint="cs"/>
          <w:rtl/>
        </w:rPr>
        <w:t>ــ.</w:t>
      </w:r>
    </w:p>
    <w:p w14:paraId="057295D5" w14:textId="482D6B3D" w:rsidR="00FB0D50" w:rsidRDefault="00FB0D50" w:rsidP="005304FA">
      <w:pPr>
        <w:pStyle w:val="3"/>
        <w:rPr>
          <w:rtl/>
        </w:rPr>
      </w:pPr>
      <w:bookmarkStart w:id="75" w:name="_Toc155503277"/>
      <w:r>
        <w:rPr>
          <w:rFonts w:hint="cs"/>
          <w:rtl/>
        </w:rPr>
        <w:t>حقائق مُستفادة من هذا النص</w:t>
      </w:r>
      <w:bookmarkEnd w:id="75"/>
    </w:p>
    <w:p w14:paraId="669743BD" w14:textId="72B54956" w:rsidR="005C67B5" w:rsidRDefault="005C67B5" w:rsidP="005304FA">
      <w:pPr>
        <w:ind w:firstLine="226"/>
        <w:rPr>
          <w:rtl/>
        </w:rPr>
      </w:pPr>
      <w:r>
        <w:rPr>
          <w:rtl/>
        </w:rPr>
        <w:t xml:space="preserve">ومن النص </w:t>
      </w:r>
      <w:r w:rsidR="00FA5A4E">
        <w:rPr>
          <w:rtl/>
        </w:rPr>
        <w:t>القرآني</w:t>
      </w:r>
      <w:r>
        <w:rPr>
          <w:rtl/>
        </w:rPr>
        <w:t xml:space="preserve"> الواضح الدلالة، ومن تفسير رسول الله صلى الله عليه وسلم، وهو فصل الخطاب، ثم مما نقلناه مطيلين من مفهومات المفسرين الأوائل والمتأخرين </w:t>
      </w:r>
      <w:r w:rsidR="00FB0D50">
        <w:rPr>
          <w:rFonts w:hint="cs"/>
          <w:rtl/>
        </w:rPr>
        <w:t>ت</w:t>
      </w:r>
      <w:r>
        <w:rPr>
          <w:rtl/>
        </w:rPr>
        <w:t>خلص لنا حقائق في العقيدة والدين ذات أهمية بالغة تتمثل في أمور ثلاثة، نشير إليها هنا في غاية الاختصار</w:t>
      </w:r>
      <w:r w:rsidR="00FB0D50">
        <w:rPr>
          <w:rFonts w:hint="cs"/>
          <w:rtl/>
        </w:rPr>
        <w:t>:</w:t>
      </w:r>
    </w:p>
    <w:p w14:paraId="540E9E19" w14:textId="0322ACE7" w:rsidR="005C67B5" w:rsidRPr="00FB0D50" w:rsidRDefault="005C67B5" w:rsidP="005304FA">
      <w:pPr>
        <w:ind w:firstLine="226"/>
        <w:rPr>
          <w:b/>
          <w:bCs/>
          <w:rtl/>
        </w:rPr>
      </w:pPr>
      <w:r w:rsidRPr="00FB0D50">
        <w:rPr>
          <w:b/>
          <w:bCs/>
          <w:rtl/>
        </w:rPr>
        <w:t>أولا</w:t>
      </w:r>
      <w:r w:rsidR="00FB0D50" w:rsidRPr="00FB0D50">
        <w:rPr>
          <w:rFonts w:hint="cs"/>
          <w:b/>
          <w:bCs/>
          <w:rtl/>
        </w:rPr>
        <w:t>ً</w:t>
      </w:r>
      <w:r w:rsidRPr="00FB0D50">
        <w:rPr>
          <w:b/>
          <w:bCs/>
          <w:rtl/>
        </w:rPr>
        <w:t>: لا تشريع لغير الله</w:t>
      </w:r>
      <w:r w:rsidR="00FB0D50" w:rsidRPr="00FB0D50">
        <w:rPr>
          <w:rFonts w:hint="cs"/>
          <w:b/>
          <w:bCs/>
          <w:rtl/>
        </w:rPr>
        <w:t>:</w:t>
      </w:r>
    </w:p>
    <w:p w14:paraId="4FD40943" w14:textId="22D1C830" w:rsidR="005C67B5" w:rsidRDefault="00FB0D50" w:rsidP="005304FA">
      <w:pPr>
        <w:ind w:firstLine="226"/>
        <w:rPr>
          <w:rtl/>
        </w:rPr>
      </w:pPr>
      <w:r>
        <w:rPr>
          <w:rFonts w:hint="cs"/>
          <w:rtl/>
        </w:rPr>
        <w:t>إ</w:t>
      </w:r>
      <w:r w:rsidR="005C67B5">
        <w:rPr>
          <w:rtl/>
        </w:rPr>
        <w:t>ن العبادة هي الأتباع في الشرائع بنص</w:t>
      </w:r>
      <w:r w:rsidR="00852B9A">
        <w:rPr>
          <w:rtl/>
        </w:rPr>
        <w:t xml:space="preserve"> القرآن </w:t>
      </w:r>
      <w:r w:rsidR="005C67B5">
        <w:rPr>
          <w:rtl/>
        </w:rPr>
        <w:t>وتفسير رسول الله صلى الله عليه وسلم</w:t>
      </w:r>
      <w:r>
        <w:rPr>
          <w:rFonts w:hint="cs"/>
          <w:rtl/>
        </w:rPr>
        <w:t>،</w:t>
      </w:r>
      <w:r w:rsidR="005C67B5">
        <w:rPr>
          <w:rtl/>
        </w:rPr>
        <w:t xml:space="preserve"> فاليهود والنصارى لم يتخذوا الأحبار والرهبان أرباب</w:t>
      </w:r>
      <w:r>
        <w:rPr>
          <w:rFonts w:hint="cs"/>
          <w:rtl/>
        </w:rPr>
        <w:t>ً</w:t>
      </w:r>
      <w:r w:rsidR="005C67B5">
        <w:rPr>
          <w:rtl/>
        </w:rPr>
        <w:t xml:space="preserve">ا بمعنى </w:t>
      </w:r>
      <w:r w:rsidR="00F46105">
        <w:rPr>
          <w:rFonts w:hint="cs"/>
          <w:rtl/>
        </w:rPr>
        <w:t>الاعتقاد</w:t>
      </w:r>
      <w:r w:rsidR="005C67B5">
        <w:rPr>
          <w:rtl/>
        </w:rPr>
        <w:t xml:space="preserve"> بألوهيتهم أو تقديم الشعائر التعبدية إليهم</w:t>
      </w:r>
      <w:r>
        <w:rPr>
          <w:rFonts w:hint="cs"/>
          <w:rtl/>
        </w:rPr>
        <w:t xml:space="preserve">، </w:t>
      </w:r>
      <w:r w:rsidR="005C67B5">
        <w:rPr>
          <w:rtl/>
        </w:rPr>
        <w:t>مع هذا فقد حكم الله سبحانه عليهم بالشرك في هذه</w:t>
      </w:r>
      <w:r w:rsidR="009F06DD">
        <w:rPr>
          <w:rtl/>
        </w:rPr>
        <w:t xml:space="preserve"> الآية</w:t>
      </w:r>
      <w:r>
        <w:rPr>
          <w:rFonts w:hint="cs"/>
          <w:rtl/>
        </w:rPr>
        <w:t>،</w:t>
      </w:r>
      <w:r w:rsidR="005C67B5">
        <w:rPr>
          <w:rtl/>
        </w:rPr>
        <w:t xml:space="preserve"> وبالكفر في </w:t>
      </w:r>
      <w:r w:rsidR="00A01E51">
        <w:rPr>
          <w:rFonts w:hint="cs"/>
          <w:rtl/>
        </w:rPr>
        <w:t>آ</w:t>
      </w:r>
      <w:r w:rsidR="005C67B5">
        <w:rPr>
          <w:rtl/>
        </w:rPr>
        <w:t>ية تالية في السياق لمجرد أنهم تلقوا منهم الشرائع فأطاعوها واتبعوها.. فهذا وحده دون الاعتقاد والشعائر بكفي لاعتبار من يفعله مشرك</w:t>
      </w:r>
      <w:r w:rsidR="00A01E51">
        <w:rPr>
          <w:rFonts w:hint="cs"/>
          <w:rtl/>
        </w:rPr>
        <w:t>ً</w:t>
      </w:r>
      <w:r w:rsidR="005C67B5">
        <w:rPr>
          <w:rtl/>
        </w:rPr>
        <w:t>ا بالله الشرك الذي يخرجه من عداد المؤمنين ويدخله في عداد الكافرين.</w:t>
      </w:r>
    </w:p>
    <w:p w14:paraId="14742390" w14:textId="288419D2" w:rsidR="005C67B5" w:rsidRDefault="005C67B5" w:rsidP="005304FA">
      <w:pPr>
        <w:ind w:firstLine="226"/>
        <w:rPr>
          <w:rtl/>
        </w:rPr>
      </w:pPr>
      <w:r>
        <w:rPr>
          <w:rtl/>
        </w:rPr>
        <w:t xml:space="preserve">إن النص </w:t>
      </w:r>
      <w:r w:rsidR="00FA5A4E">
        <w:rPr>
          <w:rtl/>
        </w:rPr>
        <w:t>القرآني</w:t>
      </w:r>
      <w:r>
        <w:rPr>
          <w:rtl/>
        </w:rPr>
        <w:t xml:space="preserve"> </w:t>
      </w:r>
      <w:r w:rsidR="00A01E51">
        <w:rPr>
          <w:rFonts w:hint="cs"/>
          <w:rtl/>
        </w:rPr>
        <w:t>ي</w:t>
      </w:r>
      <w:r>
        <w:rPr>
          <w:rtl/>
        </w:rPr>
        <w:t>سو</w:t>
      </w:r>
      <w:r w:rsidR="00A01E51">
        <w:rPr>
          <w:rFonts w:hint="cs"/>
          <w:rtl/>
        </w:rPr>
        <w:t>ي</w:t>
      </w:r>
      <w:r>
        <w:rPr>
          <w:rtl/>
        </w:rPr>
        <w:t xml:space="preserve"> في الوصف بالشرك واتخاذ الأرباب من دون الله بين اليهود الذين قبلوا التشريع من أحبارهم وأطاعوه واتبعوه، وبين النصارى الذين قالوا بألوهية المس</w:t>
      </w:r>
      <w:r w:rsidR="00A01E51">
        <w:rPr>
          <w:rFonts w:hint="cs"/>
          <w:rtl/>
        </w:rPr>
        <w:t>ي</w:t>
      </w:r>
      <w:r>
        <w:rPr>
          <w:rtl/>
        </w:rPr>
        <w:t>ح اعتقاد</w:t>
      </w:r>
      <w:r w:rsidR="00A01E51">
        <w:rPr>
          <w:rFonts w:hint="cs"/>
          <w:rtl/>
        </w:rPr>
        <w:t>ً</w:t>
      </w:r>
      <w:r>
        <w:rPr>
          <w:rtl/>
        </w:rPr>
        <w:t>ا، وقدموا إليه الشعائر في العبادة، فهذه كتلك سواء في اعتبار فاعلها مشرك</w:t>
      </w:r>
      <w:r w:rsidR="00A01E51">
        <w:rPr>
          <w:rFonts w:hint="cs"/>
          <w:rtl/>
        </w:rPr>
        <w:t>ً</w:t>
      </w:r>
      <w:r>
        <w:rPr>
          <w:rtl/>
        </w:rPr>
        <w:t>ا بالله</w:t>
      </w:r>
      <w:r w:rsidR="00A01E51">
        <w:rPr>
          <w:rFonts w:hint="cs"/>
          <w:rtl/>
        </w:rPr>
        <w:t>،</w:t>
      </w:r>
      <w:r>
        <w:rPr>
          <w:rtl/>
        </w:rPr>
        <w:t xml:space="preserve"> الشرك الذي يخرجه من عداد المؤمنين ويدخله في عداد الكافرين.. إن الشرك بالله </w:t>
      </w:r>
      <w:r w:rsidR="00A01E51">
        <w:rPr>
          <w:rFonts w:hint="cs"/>
          <w:rtl/>
        </w:rPr>
        <w:t>يت</w:t>
      </w:r>
      <w:r>
        <w:rPr>
          <w:rtl/>
        </w:rPr>
        <w:t xml:space="preserve">حقق بمجرد </w:t>
      </w:r>
      <w:r w:rsidR="00A01E51">
        <w:rPr>
          <w:rFonts w:hint="cs"/>
          <w:rtl/>
        </w:rPr>
        <w:t>إ</w:t>
      </w:r>
      <w:r>
        <w:rPr>
          <w:rtl/>
        </w:rPr>
        <w:t xml:space="preserve">عطاء حق التشريع لغير الله من عباده ولو </w:t>
      </w:r>
      <w:r w:rsidR="00A01E51">
        <w:rPr>
          <w:rFonts w:hint="cs"/>
          <w:rtl/>
        </w:rPr>
        <w:t>ي</w:t>
      </w:r>
      <w:r>
        <w:rPr>
          <w:rtl/>
        </w:rPr>
        <w:t>صحب</w:t>
      </w:r>
      <w:r w:rsidR="00A01E51">
        <w:rPr>
          <w:rFonts w:hint="cs"/>
          <w:rtl/>
        </w:rPr>
        <w:t>ه</w:t>
      </w:r>
      <w:r>
        <w:rPr>
          <w:rtl/>
        </w:rPr>
        <w:t xml:space="preserve"> شرك في الاعتقاد ب</w:t>
      </w:r>
      <w:r w:rsidR="00A01E51">
        <w:rPr>
          <w:rFonts w:hint="cs"/>
          <w:rtl/>
        </w:rPr>
        <w:t>أ</w:t>
      </w:r>
      <w:r>
        <w:rPr>
          <w:rtl/>
        </w:rPr>
        <w:t>لوه</w:t>
      </w:r>
      <w:r w:rsidR="00A01E51">
        <w:rPr>
          <w:rFonts w:hint="cs"/>
          <w:rtl/>
        </w:rPr>
        <w:t>ي</w:t>
      </w:r>
      <w:r>
        <w:rPr>
          <w:rtl/>
        </w:rPr>
        <w:t>ته ولا تقديم الشعائر التعبدية له</w:t>
      </w:r>
      <w:r w:rsidR="00A01E51">
        <w:rPr>
          <w:rFonts w:hint="cs"/>
          <w:rtl/>
        </w:rPr>
        <w:t>.</w:t>
      </w:r>
    </w:p>
    <w:p w14:paraId="46850515" w14:textId="69715C67" w:rsidR="005C67B5" w:rsidRDefault="005C67B5" w:rsidP="005304FA">
      <w:pPr>
        <w:ind w:firstLine="226"/>
        <w:rPr>
          <w:rtl/>
        </w:rPr>
      </w:pPr>
      <w:r>
        <w:rPr>
          <w:rtl/>
        </w:rPr>
        <w:t xml:space="preserve">ومن ثم نجد في سورة </w:t>
      </w:r>
      <w:r w:rsidR="00A01E51">
        <w:rPr>
          <w:rFonts w:hint="cs"/>
          <w:rtl/>
        </w:rPr>
        <w:t>«</w:t>
      </w:r>
      <w:r>
        <w:rPr>
          <w:rtl/>
        </w:rPr>
        <w:t>يونس</w:t>
      </w:r>
      <w:r w:rsidR="00A01E51">
        <w:rPr>
          <w:rFonts w:hint="cs"/>
          <w:rtl/>
        </w:rPr>
        <w:t>»</w:t>
      </w:r>
      <w:r>
        <w:rPr>
          <w:rtl/>
        </w:rPr>
        <w:t>، وفي ظل الحديث عن فضل الله ورحمته المتمثلين فيما جاء للناس من موعظة وهدى وشفاء لما في الصدور يتعرض السياق للجاهلية وهي تزاول ح</w:t>
      </w:r>
      <w:r w:rsidR="00A01E51">
        <w:rPr>
          <w:rFonts w:hint="cs"/>
          <w:rtl/>
        </w:rPr>
        <w:t>ي</w:t>
      </w:r>
      <w:r>
        <w:rPr>
          <w:rtl/>
        </w:rPr>
        <w:t xml:space="preserve">اتها العملية، لا وفق ما جاء من عند الله، ولكن وفق أهواء البشر واعتدائهم على خصائص الله سبحانه ومزاولتهم أمر التحليل والتحريم فيما رزقهم الله.. </w:t>
      </w:r>
      <w:r w:rsidR="00A01E51" w:rsidRPr="00A01E51">
        <w:rPr>
          <w:rtl/>
        </w:rPr>
        <w:t>﴿قُلْ أَرَأَيْتُمْ مَا أَنْزَلَ اللَّهُ لَكُمْ مِنْ رِزْقٍ فَجَعَلْتُمْ مِنْهُ حَرَامًا وَحَلَالًا قُلْ آللَّهُ أَذِنَ لَكُمْ أَمْ عَلَى اللَّهِ تَفْتَرُونَ (59) وَمَا ظَنُّ الَّذِينَ يَفْتَرُونَ عَلَى اللَّهِ الْكَذِبَ يَوْمَ الْقِيَامَةِ إِنَّ اللَّهَ لَذُو فَضْلٍ عَلَى النَّاسِ وَلَكِنَّ أَكْثَرَهُمْ لَا يَشْكُرُونَ (60)﴾</w:t>
      </w:r>
      <w:r w:rsidR="00A01E51" w:rsidRPr="00A01E51">
        <w:rPr>
          <w:sz w:val="24"/>
          <w:szCs w:val="24"/>
          <w:rtl/>
        </w:rPr>
        <w:t xml:space="preserve"> [يونس: 59-60]</w:t>
      </w:r>
      <w:r>
        <w:rPr>
          <w:rtl/>
        </w:rPr>
        <w:t>.</w:t>
      </w:r>
    </w:p>
    <w:p w14:paraId="7820D230" w14:textId="2A3D5BFF" w:rsidR="005C67B5" w:rsidRDefault="005C67B5" w:rsidP="005304FA">
      <w:pPr>
        <w:ind w:firstLine="226"/>
        <w:rPr>
          <w:rtl/>
        </w:rPr>
      </w:pPr>
      <w:r>
        <w:rPr>
          <w:rtl/>
        </w:rPr>
        <w:t xml:space="preserve">قل: ماذا ترون في رزق الله الذي أنزله إليكم؟ </w:t>
      </w:r>
      <w:r w:rsidR="00A01E51">
        <w:rPr>
          <w:rFonts w:hint="cs"/>
          <w:rtl/>
        </w:rPr>
        <w:t>-</w:t>
      </w:r>
      <w:r>
        <w:rPr>
          <w:rtl/>
        </w:rPr>
        <w:t>وكل ما جاء من عند الله في عليائه إلى البشر فهو منز</w:t>
      </w:r>
      <w:r w:rsidR="00A01E51">
        <w:rPr>
          <w:rFonts w:hint="cs"/>
          <w:rtl/>
        </w:rPr>
        <w:t>ّ</w:t>
      </w:r>
      <w:r>
        <w:rPr>
          <w:rtl/>
        </w:rPr>
        <w:t>ل من ذلك المقام الأعلى- ماذا ترون في هذا الرزق الذي أعطاه لكم ل</w:t>
      </w:r>
      <w:r w:rsidR="00A01E51">
        <w:rPr>
          <w:rFonts w:hint="cs"/>
          <w:rtl/>
        </w:rPr>
        <w:t>ت</w:t>
      </w:r>
      <w:r>
        <w:rPr>
          <w:rtl/>
        </w:rPr>
        <w:t>تصرفوا فيه وفق أذنه وشرعه، فإذا أنتم</w:t>
      </w:r>
      <w:r w:rsidR="00A01E51">
        <w:rPr>
          <w:rFonts w:hint="cs"/>
          <w:rtl/>
        </w:rPr>
        <w:t xml:space="preserve"> -</w:t>
      </w:r>
      <w:r>
        <w:rPr>
          <w:rtl/>
        </w:rPr>
        <w:t xml:space="preserve">من عند أنفسكم ودون </w:t>
      </w:r>
      <w:r w:rsidR="00A01E51">
        <w:rPr>
          <w:rFonts w:hint="cs"/>
          <w:rtl/>
        </w:rPr>
        <w:t>إ</w:t>
      </w:r>
      <w:r>
        <w:rPr>
          <w:rtl/>
        </w:rPr>
        <w:t>ذن من الله لكم</w:t>
      </w:r>
      <w:r w:rsidR="00A01E51">
        <w:rPr>
          <w:rFonts w:hint="cs"/>
          <w:rtl/>
        </w:rPr>
        <w:t>-</w:t>
      </w:r>
      <w:r>
        <w:rPr>
          <w:rtl/>
        </w:rPr>
        <w:t xml:space="preserve"> تحرمون منه أنواع</w:t>
      </w:r>
      <w:r w:rsidR="00A01E51">
        <w:rPr>
          <w:rFonts w:hint="cs"/>
          <w:rtl/>
        </w:rPr>
        <w:t>ً</w:t>
      </w:r>
      <w:r>
        <w:rPr>
          <w:rtl/>
        </w:rPr>
        <w:t>ا وتحلون منه أنواع</w:t>
      </w:r>
      <w:r w:rsidR="00A01E51">
        <w:rPr>
          <w:rFonts w:hint="cs"/>
          <w:rtl/>
        </w:rPr>
        <w:t>ً</w:t>
      </w:r>
      <w:r>
        <w:rPr>
          <w:rtl/>
        </w:rPr>
        <w:t xml:space="preserve">ا والتحريم والتحليل تشريع، والتشريع حاكميه، والحاكمية ربوبية، وأنتم تزاولونها من عند أنفسكم </w:t>
      </w:r>
      <w:r w:rsidR="00AD5F33" w:rsidRPr="00AD5F33">
        <w:rPr>
          <w:rtl/>
        </w:rPr>
        <w:t>﴿قُلْ آللَّهُ أَذِنَ لَكُمْ أَمْ عَلَى اللَّهِ تَفْتَرُونَ (59)﴾</w:t>
      </w:r>
      <w:r w:rsidR="00AD5F33" w:rsidRPr="00AD5F33">
        <w:rPr>
          <w:sz w:val="24"/>
          <w:szCs w:val="24"/>
          <w:rtl/>
        </w:rPr>
        <w:t xml:space="preserve"> [يونس: 59]</w:t>
      </w:r>
      <w:r>
        <w:rPr>
          <w:rtl/>
        </w:rPr>
        <w:t>.</w:t>
      </w:r>
    </w:p>
    <w:p w14:paraId="1075227B" w14:textId="69FF5F20" w:rsidR="005C67B5" w:rsidRDefault="00AD5F33" w:rsidP="005304FA">
      <w:pPr>
        <w:ind w:firstLine="226"/>
        <w:rPr>
          <w:rtl/>
        </w:rPr>
      </w:pPr>
      <w:r>
        <w:rPr>
          <w:rFonts w:hint="cs"/>
          <w:rtl/>
        </w:rPr>
        <w:t>إ</w:t>
      </w:r>
      <w:r w:rsidR="005C67B5">
        <w:rPr>
          <w:rtl/>
        </w:rPr>
        <w:t>نها القضية التي يتكرر ذكرها في</w:t>
      </w:r>
      <w:r w:rsidR="00852B9A">
        <w:rPr>
          <w:rtl/>
        </w:rPr>
        <w:t xml:space="preserve"> القرآن </w:t>
      </w:r>
      <w:r w:rsidR="005C67B5">
        <w:rPr>
          <w:rtl/>
        </w:rPr>
        <w:t>الكريم وتواجه بها الجاهلية بين الحين والحين..</w:t>
      </w:r>
      <w:r>
        <w:rPr>
          <w:rFonts w:hint="cs"/>
          <w:rtl/>
        </w:rPr>
        <w:t xml:space="preserve"> </w:t>
      </w:r>
      <w:r w:rsidR="005C67B5">
        <w:rPr>
          <w:rtl/>
        </w:rPr>
        <w:t xml:space="preserve">ذلك أنها القضية الكبرى التالية الشهادة أن لا إله إلا الله، بل </w:t>
      </w:r>
      <w:r>
        <w:rPr>
          <w:rFonts w:hint="cs"/>
          <w:rtl/>
        </w:rPr>
        <w:t>إ</w:t>
      </w:r>
      <w:r w:rsidR="005C67B5">
        <w:rPr>
          <w:rtl/>
        </w:rPr>
        <w:t>نها هي في حالة التطبيق الواقعي في الحياة</w:t>
      </w:r>
      <w:r>
        <w:rPr>
          <w:rFonts w:hint="cs"/>
          <w:rtl/>
        </w:rPr>
        <w:t>.</w:t>
      </w:r>
    </w:p>
    <w:p w14:paraId="78B88C0A" w14:textId="746A7E97" w:rsidR="005C67B5" w:rsidRDefault="00AD5F33" w:rsidP="005304FA">
      <w:pPr>
        <w:ind w:firstLine="226"/>
        <w:rPr>
          <w:rtl/>
        </w:rPr>
      </w:pPr>
      <w:r>
        <w:rPr>
          <w:rFonts w:hint="cs"/>
          <w:rtl/>
        </w:rPr>
        <w:t>إ</w:t>
      </w:r>
      <w:r w:rsidR="005C67B5">
        <w:rPr>
          <w:rtl/>
        </w:rPr>
        <w:t>ن الاعتراف بأن الله هو الخالق الرازق يستتبعه حتم</w:t>
      </w:r>
      <w:r>
        <w:rPr>
          <w:rFonts w:hint="cs"/>
          <w:rtl/>
        </w:rPr>
        <w:t>ً</w:t>
      </w:r>
      <w:r w:rsidR="005C67B5">
        <w:rPr>
          <w:rtl/>
        </w:rPr>
        <w:t>ا أن يكون الله هو الرب المعبود، وأن يكون هو الذي يحكم في أمر الله كله.. ومنه أمر هذه الأرزاق التي أعطاها الله للبشر، وهي تشمل كل ما يرزقهم من السماء والأرض.</w:t>
      </w:r>
    </w:p>
    <w:p w14:paraId="5AE16726" w14:textId="5A1D5F70" w:rsidR="005C67B5" w:rsidRDefault="005C67B5" w:rsidP="005304FA">
      <w:pPr>
        <w:ind w:firstLine="226"/>
        <w:rPr>
          <w:rtl/>
        </w:rPr>
      </w:pPr>
      <w:r>
        <w:rPr>
          <w:rtl/>
        </w:rPr>
        <w:t xml:space="preserve">والجاهليون العرب كانوا يعترفون بوجود الله سبحانه وبأنه الخالق الرازق، كما يعترف اليوم ناس يسمون أنفسهم </w:t>
      </w:r>
      <w:r w:rsidR="00AD5F33">
        <w:rPr>
          <w:rFonts w:hint="cs"/>
          <w:rtl/>
        </w:rPr>
        <w:t>«</w:t>
      </w:r>
      <w:r>
        <w:rPr>
          <w:rtl/>
        </w:rPr>
        <w:t>المسلمين</w:t>
      </w:r>
      <w:r w:rsidR="00AD5F33">
        <w:rPr>
          <w:rFonts w:hint="cs"/>
          <w:rtl/>
        </w:rPr>
        <w:t>!»</w:t>
      </w:r>
      <w:r>
        <w:rPr>
          <w:rtl/>
        </w:rPr>
        <w:t xml:space="preserve"> ثم كانوا مع هذا الاعتراف يزاولون التحريم والتحليل لأنفسهم فيما رزقهم الله</w:t>
      </w:r>
      <w:r w:rsidR="00AD5F33">
        <w:rPr>
          <w:rFonts w:hint="cs"/>
          <w:rtl/>
        </w:rPr>
        <w:t xml:space="preserve"> -</w:t>
      </w:r>
      <w:r>
        <w:rPr>
          <w:rtl/>
        </w:rPr>
        <w:t xml:space="preserve">كما يزاولون ذلك اليوم ناس يسمون أنفسهم </w:t>
      </w:r>
      <w:r w:rsidR="00AD5F33">
        <w:rPr>
          <w:rFonts w:hint="cs"/>
          <w:rtl/>
        </w:rPr>
        <w:t>«</w:t>
      </w:r>
      <w:r>
        <w:rPr>
          <w:rtl/>
        </w:rPr>
        <w:t>المسلمين</w:t>
      </w:r>
      <w:r w:rsidR="00AD5F33">
        <w:rPr>
          <w:rFonts w:hint="cs"/>
          <w:rtl/>
        </w:rPr>
        <w:t>»-</w:t>
      </w:r>
      <w:r>
        <w:rPr>
          <w:rtl/>
        </w:rPr>
        <w:t xml:space="preserve"> وهذا</w:t>
      </w:r>
      <w:r w:rsidR="00852B9A">
        <w:rPr>
          <w:rtl/>
        </w:rPr>
        <w:t xml:space="preserve"> القرآن </w:t>
      </w:r>
      <w:r>
        <w:rPr>
          <w:rtl/>
        </w:rPr>
        <w:t>يواجههم بهذا التناقض بين ما يعترفون به من وجود الله ومن أنه الخالق الرازق، وما يزاولونه في حياتهم من ربوبية لغير الله تتمثل في التشريع الذي يزاو</w:t>
      </w:r>
      <w:r w:rsidR="00F46105">
        <w:rPr>
          <w:rFonts w:hint="cs"/>
          <w:rtl/>
        </w:rPr>
        <w:t>ل</w:t>
      </w:r>
      <w:r>
        <w:rPr>
          <w:rtl/>
        </w:rPr>
        <w:t xml:space="preserve">ه نفر منهم! وهو تناقض صارخ </w:t>
      </w:r>
      <w:r w:rsidR="00AD5F33">
        <w:rPr>
          <w:rFonts w:hint="cs"/>
          <w:rtl/>
        </w:rPr>
        <w:t>ي</w:t>
      </w:r>
      <w:r>
        <w:rPr>
          <w:rtl/>
        </w:rPr>
        <w:t>دم</w:t>
      </w:r>
      <w:r w:rsidR="00AD5F33">
        <w:rPr>
          <w:rFonts w:hint="cs"/>
          <w:rtl/>
        </w:rPr>
        <w:t>غ</w:t>
      </w:r>
      <w:r>
        <w:rPr>
          <w:rtl/>
        </w:rPr>
        <w:t>هم بالشرك، كما يدمغ كل من يزاول هذا التناقض اليوم وغد</w:t>
      </w:r>
      <w:r w:rsidR="00AD5F33">
        <w:rPr>
          <w:rFonts w:hint="cs"/>
          <w:rtl/>
        </w:rPr>
        <w:t>ً</w:t>
      </w:r>
      <w:r>
        <w:rPr>
          <w:rtl/>
        </w:rPr>
        <w:t>ا وإلى آخر الزمان مهما اختلفت الأسماء واللافتات، فالإسلام حقيقة واقعة لا مجرد عنوان</w:t>
      </w:r>
      <w:r w:rsidR="00AD5F33">
        <w:rPr>
          <w:rFonts w:hint="cs"/>
          <w:rtl/>
        </w:rPr>
        <w:t>.</w:t>
      </w:r>
    </w:p>
    <w:p w14:paraId="143EFF0A" w14:textId="29E793E4" w:rsidR="005C67B5" w:rsidRDefault="005C67B5" w:rsidP="005304FA">
      <w:pPr>
        <w:ind w:firstLine="226"/>
        <w:rPr>
          <w:rtl/>
        </w:rPr>
      </w:pPr>
      <w:r>
        <w:rPr>
          <w:rtl/>
        </w:rPr>
        <w:t xml:space="preserve">ولقد كان الجاهليون العرب يزعمون </w:t>
      </w:r>
      <w:r w:rsidR="00AD5F33">
        <w:rPr>
          <w:rFonts w:hint="cs"/>
          <w:rtl/>
        </w:rPr>
        <w:t>-</w:t>
      </w:r>
      <w:r>
        <w:rPr>
          <w:rtl/>
        </w:rPr>
        <w:t xml:space="preserve">كما يزعم اليوم ناس ممن يسمون أنفسهم </w:t>
      </w:r>
      <w:r w:rsidR="00AD5F33">
        <w:rPr>
          <w:rFonts w:hint="cs"/>
          <w:rtl/>
        </w:rPr>
        <w:t>«</w:t>
      </w:r>
      <w:r>
        <w:rPr>
          <w:rtl/>
        </w:rPr>
        <w:t>المسلمين</w:t>
      </w:r>
      <w:r w:rsidR="00AD5F33">
        <w:rPr>
          <w:rFonts w:hint="cs"/>
          <w:rtl/>
        </w:rPr>
        <w:t>»-</w:t>
      </w:r>
      <w:r>
        <w:rPr>
          <w:rtl/>
        </w:rPr>
        <w:t xml:space="preserve"> أن هذا الذي يزاولونه من التحريم والتحليل إنما أذن لهم به الله، أو كانوا يقولون عنه شريعة الله</w:t>
      </w:r>
      <w:r w:rsidR="00AD5F33">
        <w:rPr>
          <w:rFonts w:hint="cs"/>
          <w:rtl/>
        </w:rPr>
        <w:t>!</w:t>
      </w:r>
      <w:r>
        <w:rPr>
          <w:rtl/>
        </w:rPr>
        <w:t xml:space="preserve"> وقد ورد في سورة </w:t>
      </w:r>
      <w:r w:rsidR="00AD5F33">
        <w:rPr>
          <w:rFonts w:hint="cs"/>
          <w:rtl/>
        </w:rPr>
        <w:t>«</w:t>
      </w:r>
      <w:r>
        <w:rPr>
          <w:rtl/>
        </w:rPr>
        <w:t>الأنعام</w:t>
      </w:r>
      <w:r w:rsidR="00AD5F33">
        <w:rPr>
          <w:rFonts w:hint="cs"/>
          <w:rtl/>
        </w:rPr>
        <w:t>»</w:t>
      </w:r>
      <w:r>
        <w:rPr>
          <w:rtl/>
        </w:rPr>
        <w:t xml:space="preserve"> ادعاؤهم أن هذا الذي يحر</w:t>
      </w:r>
      <w:r w:rsidR="00AD5F33">
        <w:rPr>
          <w:rFonts w:hint="cs"/>
          <w:rtl/>
        </w:rPr>
        <w:t>ّ</w:t>
      </w:r>
      <w:r>
        <w:rPr>
          <w:rtl/>
        </w:rPr>
        <w:t>مونه وهذا الذي يحل</w:t>
      </w:r>
      <w:r w:rsidR="00AD5F33">
        <w:rPr>
          <w:rFonts w:hint="cs"/>
          <w:rtl/>
        </w:rPr>
        <w:t>ّ</w:t>
      </w:r>
      <w:r>
        <w:rPr>
          <w:rtl/>
        </w:rPr>
        <w:t>ونه شر</w:t>
      </w:r>
      <w:r w:rsidR="00AD5F33">
        <w:rPr>
          <w:rFonts w:hint="cs"/>
          <w:rtl/>
        </w:rPr>
        <w:t>ّ</w:t>
      </w:r>
      <w:r>
        <w:rPr>
          <w:rtl/>
        </w:rPr>
        <w:t>عه الله، وذلك في قوله تعالى</w:t>
      </w:r>
      <w:r w:rsidR="00AD5F33">
        <w:rPr>
          <w:rFonts w:hint="cs"/>
          <w:rtl/>
        </w:rPr>
        <w:t>:</w:t>
      </w:r>
      <w:r>
        <w:rPr>
          <w:rtl/>
        </w:rPr>
        <w:t xml:space="preserve"> </w:t>
      </w:r>
      <w:r w:rsidR="00AD5F33" w:rsidRPr="00AD5F33">
        <w:rPr>
          <w:rtl/>
        </w:rPr>
        <w:t>﴿وَقَالُوا هَذِهِ أَنْعَامٌ وَحَرْثٌ حِجْرٌ لَا يَطْعَمُهَا إِلَّا مَنْ نَشَاءُ بِزَعْمِهِمْ وَأَنْعَامٌ حُرِّمَتْ ظُهُورُهَا وَأَنْعَامٌ لَا يَذْكُرُونَ اسْمَ اللَّهِ عَلَيْهَا افْتِرَاءً عَلَيْهِ سَيَجْزِيهِمْ بِمَا كَانُوا يَفْتَرُونَ (138)﴾</w:t>
      </w:r>
      <w:r w:rsidR="00AD5F33" w:rsidRPr="00AD5F33">
        <w:rPr>
          <w:sz w:val="24"/>
          <w:szCs w:val="24"/>
          <w:rtl/>
        </w:rPr>
        <w:t xml:space="preserve"> [الأنعام: 138]</w:t>
      </w:r>
      <w:r w:rsidR="00AD5F33">
        <w:rPr>
          <w:rFonts w:hint="cs"/>
          <w:rtl/>
        </w:rPr>
        <w:t>.</w:t>
      </w:r>
    </w:p>
    <w:p w14:paraId="4FCADB21" w14:textId="5AAEC6BA" w:rsidR="005C67B5" w:rsidRDefault="00AD5F33" w:rsidP="005304FA">
      <w:pPr>
        <w:ind w:firstLine="226"/>
        <w:rPr>
          <w:rtl/>
        </w:rPr>
      </w:pPr>
      <w:r>
        <w:rPr>
          <w:rFonts w:hint="cs"/>
          <w:rtl/>
        </w:rPr>
        <w:t>ف</w:t>
      </w:r>
      <w:r w:rsidR="005C67B5">
        <w:rPr>
          <w:rtl/>
        </w:rPr>
        <w:t>هم كانوا يقولون: إن الله يشاء هذا، ولا يشاء هذا.. افتراء</w:t>
      </w:r>
      <w:r>
        <w:rPr>
          <w:rFonts w:hint="cs"/>
          <w:rtl/>
        </w:rPr>
        <w:t>ً</w:t>
      </w:r>
      <w:r w:rsidR="005C67B5">
        <w:rPr>
          <w:rtl/>
        </w:rPr>
        <w:t xml:space="preserve"> على الله</w:t>
      </w:r>
      <w:r>
        <w:rPr>
          <w:rFonts w:hint="cs"/>
          <w:rtl/>
        </w:rPr>
        <w:t>..</w:t>
      </w:r>
      <w:r w:rsidR="005C67B5">
        <w:rPr>
          <w:rtl/>
        </w:rPr>
        <w:t xml:space="preserve"> كما أن ناس</w:t>
      </w:r>
      <w:r>
        <w:rPr>
          <w:rFonts w:hint="cs"/>
          <w:rtl/>
        </w:rPr>
        <w:t>ً</w:t>
      </w:r>
      <w:r w:rsidR="005C67B5">
        <w:rPr>
          <w:rtl/>
        </w:rPr>
        <w:t>ا اليوم يدعون أنفس</w:t>
      </w:r>
      <w:r w:rsidR="00F46105">
        <w:rPr>
          <w:rFonts w:hint="cs"/>
          <w:rtl/>
        </w:rPr>
        <w:t>ه</w:t>
      </w:r>
      <w:r w:rsidR="005C67B5">
        <w:rPr>
          <w:rtl/>
        </w:rPr>
        <w:t xml:space="preserve">م </w:t>
      </w:r>
      <w:r>
        <w:rPr>
          <w:rFonts w:hint="cs"/>
          <w:rtl/>
        </w:rPr>
        <w:t>«</w:t>
      </w:r>
      <w:r w:rsidR="005C67B5">
        <w:rPr>
          <w:rtl/>
        </w:rPr>
        <w:t>المسلمين</w:t>
      </w:r>
      <w:r>
        <w:rPr>
          <w:rFonts w:hint="cs"/>
          <w:rtl/>
        </w:rPr>
        <w:t>»</w:t>
      </w:r>
      <w:r w:rsidR="005C67B5">
        <w:rPr>
          <w:rtl/>
        </w:rPr>
        <w:t xml:space="preserve"> </w:t>
      </w:r>
      <w:r>
        <w:rPr>
          <w:rFonts w:hint="cs"/>
          <w:rtl/>
        </w:rPr>
        <w:t>ي</w:t>
      </w:r>
      <w:r w:rsidR="005C67B5">
        <w:rPr>
          <w:rtl/>
        </w:rPr>
        <w:t>شرعون من عند أنفسهم ثم يقولون: شريعة الله</w:t>
      </w:r>
      <w:r>
        <w:rPr>
          <w:rFonts w:hint="cs"/>
          <w:rtl/>
        </w:rPr>
        <w:t>!</w:t>
      </w:r>
    </w:p>
    <w:p w14:paraId="3445592E" w14:textId="5061DA95" w:rsidR="005C67B5" w:rsidRDefault="005C67B5" w:rsidP="005304FA">
      <w:pPr>
        <w:ind w:firstLine="226"/>
        <w:rPr>
          <w:rtl/>
        </w:rPr>
      </w:pPr>
      <w:r>
        <w:rPr>
          <w:rtl/>
        </w:rPr>
        <w:t xml:space="preserve">والله </w:t>
      </w:r>
      <w:r w:rsidR="00AD5F33">
        <w:rPr>
          <w:rFonts w:hint="cs"/>
          <w:rtl/>
        </w:rPr>
        <w:t>ي</w:t>
      </w:r>
      <w:r>
        <w:rPr>
          <w:rtl/>
        </w:rPr>
        <w:t xml:space="preserve">جبهم هنا بالافتراء، ثم يسألهم ماذا تظنون بربكم يوم القيامة وأنتم تفترون عليه </w:t>
      </w:r>
      <w:r w:rsidR="00AD5F33" w:rsidRPr="00AD5F33">
        <w:rPr>
          <w:rtl/>
        </w:rPr>
        <w:t>﴿وَمَا ظَنُّ الَّذِينَ يَفْتَرُونَ عَلَى اللَّهِ الْكَذِبَ يَوْمَ الْقِيَامَةِ﴾</w:t>
      </w:r>
      <w:r w:rsidR="00AD5F33" w:rsidRPr="00AD5F33">
        <w:rPr>
          <w:sz w:val="24"/>
          <w:szCs w:val="24"/>
          <w:rtl/>
        </w:rPr>
        <w:t xml:space="preserve"> [يونس: 60]</w:t>
      </w:r>
      <w:r>
        <w:rPr>
          <w:rtl/>
        </w:rPr>
        <w:t xml:space="preserve"> وصي</w:t>
      </w:r>
      <w:r w:rsidR="00AD5F33">
        <w:rPr>
          <w:rFonts w:hint="cs"/>
          <w:rtl/>
        </w:rPr>
        <w:t>غ</w:t>
      </w:r>
      <w:r>
        <w:rPr>
          <w:rtl/>
        </w:rPr>
        <w:t>ة الغائب تشمل جنس الذين يفترون على الله الكذب وتنتظمهم جميع</w:t>
      </w:r>
      <w:r w:rsidR="00AD5F33">
        <w:rPr>
          <w:rFonts w:hint="cs"/>
          <w:rtl/>
        </w:rPr>
        <w:t>ً</w:t>
      </w:r>
      <w:r>
        <w:rPr>
          <w:rtl/>
        </w:rPr>
        <w:t>ا، فما ظنهم يا ترى؟ ما الذي يتصورون أن يكون في شأنهم يوم القيامة</w:t>
      </w:r>
      <w:r w:rsidR="00AD5F33">
        <w:rPr>
          <w:rFonts w:hint="cs"/>
          <w:rtl/>
        </w:rPr>
        <w:t>؟!</w:t>
      </w:r>
    </w:p>
    <w:p w14:paraId="637B0B88" w14:textId="5332A1B1" w:rsidR="005C67B5" w:rsidRDefault="005C67B5" w:rsidP="005304FA">
      <w:pPr>
        <w:ind w:firstLine="226"/>
        <w:rPr>
          <w:rtl/>
        </w:rPr>
      </w:pPr>
      <w:r>
        <w:rPr>
          <w:rtl/>
        </w:rPr>
        <w:t>وهو سؤال تذوبه أمامه حتى الجبلات الصلدة الجاسية</w:t>
      </w:r>
      <w:r w:rsidR="00AD5F33">
        <w:rPr>
          <w:rFonts w:hint="cs"/>
          <w:rtl/>
        </w:rPr>
        <w:t>!</w:t>
      </w:r>
    </w:p>
    <w:p w14:paraId="027647BD" w14:textId="4C0ED116" w:rsidR="005C67B5" w:rsidRDefault="00AD5F33" w:rsidP="005304FA">
      <w:pPr>
        <w:ind w:firstLine="226"/>
        <w:rPr>
          <w:rtl/>
        </w:rPr>
      </w:pPr>
      <w:r w:rsidRPr="00AD5F33">
        <w:rPr>
          <w:rtl/>
        </w:rPr>
        <w:t>﴿إِنَّ اللَّهَ لَذُو فَضْلٍ عَلَى النَّاسِ وَلَكِنَّ أَكْثَرَهُمْ لَا يَشْكُرُونَ (60)﴾</w:t>
      </w:r>
      <w:r w:rsidRPr="00AD5F33">
        <w:rPr>
          <w:sz w:val="24"/>
          <w:szCs w:val="24"/>
          <w:rtl/>
        </w:rPr>
        <w:t xml:space="preserve"> [يونس: 60]</w:t>
      </w:r>
      <w:r w:rsidR="005C67B5">
        <w:rPr>
          <w:rtl/>
        </w:rPr>
        <w:t xml:space="preserve"> على هذا الرزق المادي والمعنوي فإذا هم يحيدون عن منهج الله وشرعه.</w:t>
      </w:r>
    </w:p>
    <w:p w14:paraId="0EAABD49" w14:textId="08E7813A" w:rsidR="005C67B5" w:rsidRDefault="005C67B5" w:rsidP="005304FA">
      <w:pPr>
        <w:ind w:firstLine="226"/>
        <w:rPr>
          <w:rtl/>
        </w:rPr>
      </w:pPr>
      <w:r>
        <w:rPr>
          <w:rtl/>
        </w:rPr>
        <w:t>وهذه الحقائق</w:t>
      </w:r>
      <w:r w:rsidR="00AD5F33">
        <w:rPr>
          <w:rFonts w:hint="cs"/>
          <w:rtl/>
        </w:rPr>
        <w:t xml:space="preserve">، </w:t>
      </w:r>
      <w:r>
        <w:rPr>
          <w:rtl/>
        </w:rPr>
        <w:t>و</w:t>
      </w:r>
      <w:r w:rsidR="00AD5F33">
        <w:rPr>
          <w:rFonts w:hint="cs"/>
          <w:rtl/>
        </w:rPr>
        <w:t>إ</w:t>
      </w:r>
      <w:r>
        <w:rPr>
          <w:rtl/>
        </w:rPr>
        <w:t>ن كان المقصود الأول بها في السياق هو مواجهة الملابسات التي كانت قائمة في المجتمع المسلم وذلك من التردد والتهيب للمعركة مع الروم، وجلاء شبهة أنهم مؤمنون بالله لأنهم أهل كتاب</w:t>
      </w:r>
      <w:r w:rsidR="00AD5F33">
        <w:rPr>
          <w:rFonts w:hint="cs"/>
          <w:rtl/>
        </w:rPr>
        <w:t>،</w:t>
      </w:r>
      <w:r>
        <w:rPr>
          <w:rtl/>
        </w:rPr>
        <w:t xml:space="preserve"> هي كذلك حقائق مطلقة تفيدنا في تقرير </w:t>
      </w:r>
      <w:r w:rsidR="00AD5F33">
        <w:rPr>
          <w:rFonts w:hint="cs"/>
          <w:rtl/>
        </w:rPr>
        <w:t>«</w:t>
      </w:r>
      <w:r>
        <w:rPr>
          <w:rtl/>
        </w:rPr>
        <w:t>ح</w:t>
      </w:r>
      <w:r w:rsidR="00AD5F33">
        <w:rPr>
          <w:rFonts w:hint="cs"/>
          <w:rtl/>
        </w:rPr>
        <w:t>ق</w:t>
      </w:r>
      <w:r>
        <w:rPr>
          <w:rtl/>
        </w:rPr>
        <w:t>ي</w:t>
      </w:r>
      <w:r w:rsidR="00AD5F33">
        <w:rPr>
          <w:rFonts w:hint="cs"/>
          <w:rtl/>
        </w:rPr>
        <w:t>ق</w:t>
      </w:r>
      <w:r>
        <w:rPr>
          <w:rtl/>
        </w:rPr>
        <w:t>ة الدين</w:t>
      </w:r>
      <w:r w:rsidR="00AD5F33">
        <w:rPr>
          <w:rFonts w:hint="cs"/>
          <w:rtl/>
        </w:rPr>
        <w:t>»</w:t>
      </w:r>
      <w:r>
        <w:rPr>
          <w:rtl/>
        </w:rPr>
        <w:t xml:space="preserve"> عام</w:t>
      </w:r>
      <w:r w:rsidR="00AD5F33">
        <w:rPr>
          <w:rFonts w:hint="cs"/>
          <w:rtl/>
        </w:rPr>
        <w:t>ة.</w:t>
      </w:r>
    </w:p>
    <w:p w14:paraId="30331BD9" w14:textId="1E218378" w:rsidR="005C67B5" w:rsidRDefault="00322AE1" w:rsidP="005304FA">
      <w:pPr>
        <w:ind w:firstLine="226"/>
        <w:rPr>
          <w:rtl/>
        </w:rPr>
      </w:pPr>
      <w:r>
        <w:rPr>
          <w:rFonts w:hint="cs"/>
          <w:rtl/>
        </w:rPr>
        <w:t>إ</w:t>
      </w:r>
      <w:r w:rsidR="005C67B5">
        <w:rPr>
          <w:rtl/>
        </w:rPr>
        <w:t>ن دين الحق الذي لا يقبل الله من الناس كلهم دين</w:t>
      </w:r>
      <w:r>
        <w:rPr>
          <w:rFonts w:hint="cs"/>
          <w:rtl/>
        </w:rPr>
        <w:t>ً</w:t>
      </w:r>
      <w:r w:rsidR="005C67B5">
        <w:rPr>
          <w:rtl/>
        </w:rPr>
        <w:t>ا غيره هو الإسلام، والإسلام لا يقوم</w:t>
      </w:r>
      <w:r>
        <w:rPr>
          <w:rFonts w:hint="cs"/>
          <w:rtl/>
        </w:rPr>
        <w:t xml:space="preserve"> </w:t>
      </w:r>
      <w:r w:rsidR="005C67B5">
        <w:rPr>
          <w:rtl/>
        </w:rPr>
        <w:t xml:space="preserve">إلا باتباع الله وحده في الشريعة </w:t>
      </w:r>
      <w:r>
        <w:rPr>
          <w:rFonts w:hint="cs"/>
          <w:rtl/>
        </w:rPr>
        <w:t>-</w:t>
      </w:r>
      <w:r w:rsidR="005C67B5">
        <w:rPr>
          <w:rtl/>
        </w:rPr>
        <w:t>بعد الاعتقاد بألوهيته وحده وتقديم الشعائر التعبدية له وحده</w:t>
      </w:r>
      <w:r>
        <w:rPr>
          <w:rFonts w:hint="cs"/>
          <w:rtl/>
        </w:rPr>
        <w:t>-</w:t>
      </w:r>
      <w:r w:rsidR="005C67B5">
        <w:rPr>
          <w:rtl/>
        </w:rPr>
        <w:t xml:space="preserve"> فإذا اتبع الناس شريعة غير شريعة الله صح فيهم ما صح في اليهود والنصارى من أنهم مشركون لا يؤمنون بالله</w:t>
      </w:r>
      <w:r>
        <w:rPr>
          <w:rFonts w:hint="cs"/>
          <w:rtl/>
        </w:rPr>
        <w:t xml:space="preserve"> -</w:t>
      </w:r>
      <w:r w:rsidR="005C67B5">
        <w:rPr>
          <w:rtl/>
        </w:rPr>
        <w:t>مهما كانت دعواهم في الإيمان</w:t>
      </w:r>
      <w:r>
        <w:rPr>
          <w:rFonts w:hint="cs"/>
          <w:rtl/>
        </w:rPr>
        <w:t>-</w:t>
      </w:r>
      <w:r w:rsidR="005C67B5">
        <w:rPr>
          <w:rtl/>
        </w:rPr>
        <w:t xml:space="preserve"> لأن هذا الصوف بلحقهم بمجرد اتباعهم التشريع العباد أهم من دون الله بغير </w:t>
      </w:r>
      <w:r>
        <w:rPr>
          <w:rFonts w:hint="cs"/>
          <w:rtl/>
        </w:rPr>
        <w:t>إ</w:t>
      </w:r>
      <w:r w:rsidR="005C67B5">
        <w:rPr>
          <w:rtl/>
        </w:rPr>
        <w:t xml:space="preserve">نكار منهم يبت منه أنهم لا يتبعون إلا عن </w:t>
      </w:r>
      <w:r w:rsidR="00F46105">
        <w:rPr>
          <w:rFonts w:hint="cs"/>
          <w:rtl/>
        </w:rPr>
        <w:t>إكراه</w:t>
      </w:r>
      <w:r w:rsidR="005C67B5">
        <w:rPr>
          <w:rtl/>
        </w:rPr>
        <w:t xml:space="preserve"> واقع بهم، لا طاقة لهم </w:t>
      </w:r>
      <w:r>
        <w:rPr>
          <w:rFonts w:hint="cs"/>
          <w:rtl/>
        </w:rPr>
        <w:t>ب</w:t>
      </w:r>
      <w:r w:rsidR="005C67B5">
        <w:rPr>
          <w:rtl/>
        </w:rPr>
        <w:t xml:space="preserve">دفعه، وأنهم لا يقرون هذا إلا </w:t>
      </w:r>
      <w:r>
        <w:rPr>
          <w:rFonts w:hint="cs"/>
          <w:rtl/>
        </w:rPr>
        <w:t>فئ</w:t>
      </w:r>
      <w:r w:rsidR="005C67B5">
        <w:rPr>
          <w:rtl/>
        </w:rPr>
        <w:t>ات على الله.</w:t>
      </w:r>
    </w:p>
    <w:p w14:paraId="33C02CEC" w14:textId="2691EE13" w:rsidR="005C67B5" w:rsidRDefault="00322AE1" w:rsidP="005304FA">
      <w:pPr>
        <w:ind w:firstLine="226"/>
        <w:rPr>
          <w:rtl/>
        </w:rPr>
      </w:pPr>
      <w:r>
        <w:rPr>
          <w:rFonts w:hint="cs"/>
          <w:rtl/>
        </w:rPr>
        <w:t>إ</w:t>
      </w:r>
      <w:r w:rsidR="005C67B5">
        <w:rPr>
          <w:rtl/>
        </w:rPr>
        <w:t>ن مصطلح «الدين</w:t>
      </w:r>
      <w:r>
        <w:rPr>
          <w:rFonts w:hint="cs"/>
          <w:rtl/>
        </w:rPr>
        <w:t>»</w:t>
      </w:r>
      <w:r w:rsidR="005C67B5">
        <w:rPr>
          <w:rtl/>
        </w:rPr>
        <w:t xml:space="preserve"> قد انحصر في نفوس الناس اليوم، حتى باتوا </w:t>
      </w:r>
      <w:r w:rsidR="00F46105">
        <w:rPr>
          <w:rFonts w:hint="cs"/>
          <w:rtl/>
        </w:rPr>
        <w:t>ي</w:t>
      </w:r>
      <w:r w:rsidR="005C67B5">
        <w:rPr>
          <w:rtl/>
        </w:rPr>
        <w:t>حسبونه ع</w:t>
      </w:r>
      <w:r>
        <w:rPr>
          <w:rFonts w:hint="cs"/>
          <w:rtl/>
        </w:rPr>
        <w:t>ق</w:t>
      </w:r>
      <w:r w:rsidR="005C67B5">
        <w:rPr>
          <w:rtl/>
        </w:rPr>
        <w:t>يدة في الضمير، وشعائر تعبدية تقام! وهذا ما كان عليه اليهود الذين يقرر هذا النص المحك</w:t>
      </w:r>
      <w:r>
        <w:rPr>
          <w:rFonts w:hint="cs"/>
          <w:rtl/>
        </w:rPr>
        <w:t>م</w:t>
      </w:r>
      <w:r w:rsidR="005C67B5">
        <w:rPr>
          <w:rtl/>
        </w:rPr>
        <w:t xml:space="preserve"> </w:t>
      </w:r>
      <w:r>
        <w:rPr>
          <w:rFonts w:hint="cs"/>
          <w:rtl/>
        </w:rPr>
        <w:t>-</w:t>
      </w:r>
      <w:r w:rsidR="005C67B5">
        <w:rPr>
          <w:rtl/>
        </w:rPr>
        <w:t>ويقرر تفسير رسول الله صلى الله عليه وسلم</w:t>
      </w:r>
      <w:r>
        <w:rPr>
          <w:rFonts w:hint="cs"/>
          <w:rtl/>
        </w:rPr>
        <w:t>-</w:t>
      </w:r>
      <w:r w:rsidR="005C67B5">
        <w:rPr>
          <w:rtl/>
        </w:rPr>
        <w:t xml:space="preserve"> </w:t>
      </w:r>
      <w:r>
        <w:rPr>
          <w:rFonts w:hint="cs"/>
          <w:rtl/>
        </w:rPr>
        <w:t>أ</w:t>
      </w:r>
      <w:r w:rsidR="005C67B5">
        <w:rPr>
          <w:rtl/>
        </w:rPr>
        <w:t>نهم لم يكونوا يؤمنون بالله وأنهم أشركوا به و</w:t>
      </w:r>
      <w:r>
        <w:rPr>
          <w:rFonts w:hint="cs"/>
          <w:rtl/>
        </w:rPr>
        <w:t>أ</w:t>
      </w:r>
      <w:r w:rsidR="005C67B5">
        <w:rPr>
          <w:rtl/>
        </w:rPr>
        <w:t>نهم خالفوا عن أمره ب</w:t>
      </w:r>
      <w:r>
        <w:rPr>
          <w:rFonts w:hint="cs"/>
          <w:rtl/>
        </w:rPr>
        <w:t>أ</w:t>
      </w:r>
      <w:r w:rsidR="005C67B5">
        <w:rPr>
          <w:rtl/>
        </w:rPr>
        <w:t xml:space="preserve">لا </w:t>
      </w:r>
      <w:r>
        <w:rPr>
          <w:rFonts w:hint="cs"/>
          <w:rtl/>
        </w:rPr>
        <w:t>ي</w:t>
      </w:r>
      <w:r w:rsidR="005C67B5">
        <w:rPr>
          <w:rtl/>
        </w:rPr>
        <w:t>عبدوا إلا إله</w:t>
      </w:r>
      <w:r>
        <w:rPr>
          <w:rFonts w:hint="cs"/>
          <w:rtl/>
        </w:rPr>
        <w:t>ً</w:t>
      </w:r>
      <w:r w:rsidR="005C67B5">
        <w:rPr>
          <w:rtl/>
        </w:rPr>
        <w:t>ا واحد</w:t>
      </w:r>
      <w:r>
        <w:rPr>
          <w:rFonts w:hint="cs"/>
          <w:rtl/>
        </w:rPr>
        <w:t>ً</w:t>
      </w:r>
      <w:r w:rsidR="005C67B5">
        <w:rPr>
          <w:rtl/>
        </w:rPr>
        <w:t>ا، و</w:t>
      </w:r>
      <w:r>
        <w:rPr>
          <w:rFonts w:hint="cs"/>
          <w:rtl/>
        </w:rPr>
        <w:t>أ</w:t>
      </w:r>
      <w:r w:rsidR="005C67B5">
        <w:rPr>
          <w:rtl/>
        </w:rPr>
        <w:t>نهم اتخذوا أحبارهم أرباب</w:t>
      </w:r>
      <w:r>
        <w:rPr>
          <w:rFonts w:hint="cs"/>
          <w:rtl/>
        </w:rPr>
        <w:t>ً</w:t>
      </w:r>
      <w:r w:rsidR="005C67B5">
        <w:rPr>
          <w:rtl/>
        </w:rPr>
        <w:t>ا من دون الله.</w:t>
      </w:r>
    </w:p>
    <w:p w14:paraId="6E883272" w14:textId="1C3BC320" w:rsidR="005C67B5" w:rsidRDefault="00322AE1" w:rsidP="005304FA">
      <w:pPr>
        <w:ind w:firstLine="226"/>
        <w:rPr>
          <w:rtl/>
        </w:rPr>
      </w:pPr>
      <w:r>
        <w:rPr>
          <w:rFonts w:hint="cs"/>
          <w:rtl/>
        </w:rPr>
        <w:t>إ</w:t>
      </w:r>
      <w:r w:rsidR="005C67B5">
        <w:rPr>
          <w:rtl/>
        </w:rPr>
        <w:t>ن المعنى الأول للدين هو الد</w:t>
      </w:r>
      <w:r w:rsidR="00F46105">
        <w:rPr>
          <w:rFonts w:hint="cs"/>
          <w:rtl/>
        </w:rPr>
        <w:t>ين</w:t>
      </w:r>
      <w:r w:rsidR="005C67B5">
        <w:rPr>
          <w:rtl/>
        </w:rPr>
        <w:t>ونة</w:t>
      </w:r>
      <w:r>
        <w:rPr>
          <w:rFonts w:hint="cs"/>
          <w:rtl/>
        </w:rPr>
        <w:t>؛</w:t>
      </w:r>
      <w:r w:rsidR="005C67B5">
        <w:rPr>
          <w:rtl/>
        </w:rPr>
        <w:t xml:space="preserve"> أي الخضوع </w:t>
      </w:r>
      <w:r w:rsidR="00F46105">
        <w:rPr>
          <w:rFonts w:hint="cs"/>
          <w:rtl/>
        </w:rPr>
        <w:t>والاستسلام</w:t>
      </w:r>
      <w:r w:rsidR="005C67B5">
        <w:rPr>
          <w:rtl/>
        </w:rPr>
        <w:t xml:space="preserve"> والإتباع وهذا </w:t>
      </w:r>
      <w:r w:rsidR="00F46105">
        <w:rPr>
          <w:rFonts w:hint="cs"/>
          <w:rtl/>
        </w:rPr>
        <w:t>ي</w:t>
      </w:r>
      <w:r>
        <w:rPr>
          <w:rFonts w:hint="cs"/>
          <w:rtl/>
        </w:rPr>
        <w:t>ت</w:t>
      </w:r>
      <w:r w:rsidR="005C67B5">
        <w:rPr>
          <w:rtl/>
        </w:rPr>
        <w:t>جلى في اتباع الشرائع، كما يتجلى في تقديم الشعائر.. والأمر جد لا يقبل هذا التميع في اعتبار من يتبعون شرائع غير الله</w:t>
      </w:r>
      <w:r>
        <w:rPr>
          <w:rFonts w:hint="cs"/>
          <w:rtl/>
        </w:rPr>
        <w:t xml:space="preserve"> -</w:t>
      </w:r>
      <w:r w:rsidR="005C67B5">
        <w:rPr>
          <w:rtl/>
        </w:rPr>
        <w:t xml:space="preserve">دون </w:t>
      </w:r>
      <w:r>
        <w:rPr>
          <w:rFonts w:hint="cs"/>
          <w:rtl/>
        </w:rPr>
        <w:t>إ</w:t>
      </w:r>
      <w:r w:rsidR="005C67B5">
        <w:rPr>
          <w:rtl/>
        </w:rPr>
        <w:t>ن</w:t>
      </w:r>
      <w:r w:rsidR="00F46105">
        <w:rPr>
          <w:rFonts w:hint="cs"/>
          <w:rtl/>
        </w:rPr>
        <w:t>ك</w:t>
      </w:r>
      <w:r w:rsidR="005C67B5">
        <w:rPr>
          <w:rtl/>
        </w:rPr>
        <w:t>ار منهم يثبتون به عدم الرضا عن الافت</w:t>
      </w:r>
      <w:r>
        <w:rPr>
          <w:rFonts w:hint="cs"/>
          <w:rtl/>
        </w:rPr>
        <w:t>ئ</w:t>
      </w:r>
      <w:r w:rsidR="005C67B5">
        <w:rPr>
          <w:rtl/>
        </w:rPr>
        <w:t>ات على سلطان الله</w:t>
      </w:r>
      <w:r>
        <w:rPr>
          <w:rFonts w:hint="cs"/>
          <w:rtl/>
        </w:rPr>
        <w:t>-</w:t>
      </w:r>
      <w:r w:rsidR="005C67B5">
        <w:rPr>
          <w:rtl/>
        </w:rPr>
        <w:t xml:space="preserve"> مؤمنين بالله مسلمين لمجرد أنهم يعتقدون بألوهية الله سبحانه ويقدمون له وحده الشعائر، وهذا التمي</w:t>
      </w:r>
      <w:r>
        <w:rPr>
          <w:rFonts w:hint="cs"/>
          <w:rtl/>
        </w:rPr>
        <w:t>ع</w:t>
      </w:r>
      <w:r w:rsidR="005C67B5">
        <w:rPr>
          <w:rtl/>
        </w:rPr>
        <w:t xml:space="preserve"> هو أخطر ما يعانيه هذا الدين في هذه الحقبة من التاريخ وهو أفتك الأسلحة التي </w:t>
      </w:r>
      <w:r>
        <w:rPr>
          <w:rFonts w:hint="cs"/>
          <w:rtl/>
        </w:rPr>
        <w:t>ي</w:t>
      </w:r>
      <w:r w:rsidR="005C67B5">
        <w:rPr>
          <w:rtl/>
        </w:rPr>
        <w:t xml:space="preserve">حاربه بها أعداؤه، الذين يحرصون على تثبيت لافتة </w:t>
      </w:r>
      <w:r>
        <w:rPr>
          <w:rFonts w:hint="cs"/>
          <w:rtl/>
        </w:rPr>
        <w:t>«</w:t>
      </w:r>
      <w:r w:rsidR="005C67B5">
        <w:rPr>
          <w:rtl/>
        </w:rPr>
        <w:t>الإسلام</w:t>
      </w:r>
      <w:r>
        <w:rPr>
          <w:rFonts w:hint="cs"/>
          <w:rtl/>
        </w:rPr>
        <w:t>»</w:t>
      </w:r>
      <w:r w:rsidR="005C67B5">
        <w:rPr>
          <w:rtl/>
        </w:rPr>
        <w:t xml:space="preserve"> على أوضاع وعلى أشخاص </w:t>
      </w:r>
      <w:r w:rsidR="00644DBC">
        <w:rPr>
          <w:rFonts w:hint="cs"/>
          <w:rtl/>
        </w:rPr>
        <w:t>ي</w:t>
      </w:r>
      <w:r w:rsidR="005C67B5">
        <w:rPr>
          <w:rtl/>
        </w:rPr>
        <w:t xml:space="preserve">قرر الله سبحانه في أمثالهم أنهم مشركون لا </w:t>
      </w:r>
      <w:r>
        <w:rPr>
          <w:rFonts w:hint="cs"/>
          <w:rtl/>
        </w:rPr>
        <w:t>ي</w:t>
      </w:r>
      <w:r w:rsidR="005C67B5">
        <w:rPr>
          <w:rtl/>
        </w:rPr>
        <w:t>دينون دين الحق، وأنهم يتخذون أرباب</w:t>
      </w:r>
      <w:r>
        <w:rPr>
          <w:rFonts w:hint="cs"/>
          <w:rtl/>
        </w:rPr>
        <w:t>ً</w:t>
      </w:r>
      <w:r w:rsidR="005C67B5">
        <w:rPr>
          <w:rtl/>
        </w:rPr>
        <w:t>ا من دون الله.</w:t>
      </w:r>
    </w:p>
    <w:p w14:paraId="68BA733E" w14:textId="77777777" w:rsidR="00322AE1" w:rsidRDefault="005C67B5" w:rsidP="005304FA">
      <w:pPr>
        <w:ind w:firstLine="226"/>
        <w:rPr>
          <w:rtl/>
        </w:rPr>
      </w:pPr>
      <w:r>
        <w:rPr>
          <w:rtl/>
        </w:rPr>
        <w:t xml:space="preserve">وإذا كان أعداء هذا الدين يحرصون على تثبيت لافتة </w:t>
      </w:r>
      <w:r w:rsidR="00322AE1">
        <w:rPr>
          <w:rFonts w:hint="cs"/>
          <w:rtl/>
        </w:rPr>
        <w:t>«</w:t>
      </w:r>
      <w:r>
        <w:rPr>
          <w:rtl/>
        </w:rPr>
        <w:t>الإسلام</w:t>
      </w:r>
      <w:r w:rsidR="00322AE1">
        <w:rPr>
          <w:rFonts w:hint="cs"/>
          <w:rtl/>
        </w:rPr>
        <w:t>»</w:t>
      </w:r>
      <w:r>
        <w:rPr>
          <w:rtl/>
        </w:rPr>
        <w:t xml:space="preserve"> على تلك الأوضاع وهؤلاء الأشخاص، فواجب حماة هذا الدين أن ينزعوا هذه اللافتات الخادعة، وأن يكشفوا ما تحتها من شرك وكفر واتخاذ أرباب من دون الله، وأن يشرحوا للناس الأساس الذي ارتكزت عليه دعامة النظرية السياسية في الإسلام</w:t>
      </w:r>
      <w:r w:rsidR="00322AE1">
        <w:rPr>
          <w:rFonts w:hint="cs"/>
          <w:rtl/>
        </w:rPr>
        <w:t>..</w:t>
      </w:r>
      <w:r>
        <w:rPr>
          <w:rtl/>
        </w:rPr>
        <w:t xml:space="preserve"> وهو أن تنزع جميع سلطات الأمر والتشريع من أ</w:t>
      </w:r>
      <w:r w:rsidR="00322AE1">
        <w:rPr>
          <w:rFonts w:hint="cs"/>
          <w:rtl/>
        </w:rPr>
        <w:t>ي</w:t>
      </w:r>
      <w:r>
        <w:rPr>
          <w:rtl/>
        </w:rPr>
        <w:t xml:space="preserve">دي البشر منفردين ومجتمعين.. وليس لأحد </w:t>
      </w:r>
      <w:r w:rsidR="00322AE1">
        <w:rPr>
          <w:rFonts w:hint="cs"/>
          <w:rtl/>
        </w:rPr>
        <w:t>-</w:t>
      </w:r>
      <w:r>
        <w:rPr>
          <w:rtl/>
        </w:rPr>
        <w:t>و</w:t>
      </w:r>
      <w:r w:rsidR="00322AE1">
        <w:rPr>
          <w:rFonts w:hint="cs"/>
          <w:rtl/>
        </w:rPr>
        <w:t>إ</w:t>
      </w:r>
      <w:r>
        <w:rPr>
          <w:rtl/>
        </w:rPr>
        <w:t>ن كان نبي</w:t>
      </w:r>
      <w:r w:rsidR="00322AE1">
        <w:rPr>
          <w:rFonts w:hint="cs"/>
          <w:rtl/>
        </w:rPr>
        <w:t>ً</w:t>
      </w:r>
      <w:r>
        <w:rPr>
          <w:rtl/>
        </w:rPr>
        <w:t>ا</w:t>
      </w:r>
      <w:r w:rsidR="00322AE1">
        <w:rPr>
          <w:rFonts w:hint="cs"/>
          <w:rtl/>
        </w:rPr>
        <w:t>-</w:t>
      </w:r>
      <w:r>
        <w:rPr>
          <w:rtl/>
        </w:rPr>
        <w:t xml:space="preserve"> أن يأمر وينهى من غير أن يكون له سلطان من الله، ومن ذلك يتبي</w:t>
      </w:r>
      <w:r w:rsidR="00322AE1">
        <w:rPr>
          <w:rFonts w:hint="cs"/>
          <w:rtl/>
        </w:rPr>
        <w:t>ّ</w:t>
      </w:r>
      <w:r>
        <w:rPr>
          <w:rtl/>
        </w:rPr>
        <w:t>ن أن الخصائص الأولية للدولة الإسلامية ثلاث:</w:t>
      </w:r>
    </w:p>
    <w:p w14:paraId="6CF5BD44" w14:textId="67B53C6F" w:rsidR="00322AE1" w:rsidRDefault="00322AE1" w:rsidP="005304FA">
      <w:pPr>
        <w:ind w:firstLine="226"/>
        <w:rPr>
          <w:rtl/>
        </w:rPr>
      </w:pPr>
      <w:r w:rsidRPr="00322AE1">
        <w:rPr>
          <w:rFonts w:hint="cs"/>
          <w:b/>
          <w:bCs/>
          <w:rtl/>
        </w:rPr>
        <w:t xml:space="preserve">1 - </w:t>
      </w:r>
      <w:r w:rsidR="005C67B5">
        <w:rPr>
          <w:rtl/>
        </w:rPr>
        <w:t>ليس لفرد أو أسرة أو طبقة أو حزب نصيب من الحاكمية ف</w:t>
      </w:r>
      <w:r>
        <w:rPr>
          <w:rFonts w:hint="cs"/>
          <w:rtl/>
        </w:rPr>
        <w:t>إ</w:t>
      </w:r>
      <w:r w:rsidR="005C67B5">
        <w:rPr>
          <w:rtl/>
        </w:rPr>
        <w:t>نها لله وحده.</w:t>
      </w:r>
    </w:p>
    <w:p w14:paraId="10655E03" w14:textId="37FAB179" w:rsidR="005C67B5" w:rsidRDefault="00322AE1" w:rsidP="005304FA">
      <w:pPr>
        <w:ind w:firstLine="226"/>
        <w:rPr>
          <w:rtl/>
        </w:rPr>
      </w:pPr>
      <w:r w:rsidRPr="00322AE1">
        <w:rPr>
          <w:rFonts w:hint="cs"/>
          <w:b/>
          <w:bCs/>
          <w:rtl/>
        </w:rPr>
        <w:t xml:space="preserve">2 - </w:t>
      </w:r>
      <w:r w:rsidR="005C67B5">
        <w:rPr>
          <w:rtl/>
        </w:rPr>
        <w:t>ليس لأحد من دون الله شيء من التشريع، والمسلمون جميع</w:t>
      </w:r>
      <w:r>
        <w:rPr>
          <w:rFonts w:hint="cs"/>
          <w:rtl/>
        </w:rPr>
        <w:t>ً</w:t>
      </w:r>
      <w:r w:rsidR="005C67B5">
        <w:rPr>
          <w:rtl/>
        </w:rPr>
        <w:t>ا لا يستطيعون أن يشرعوا</w:t>
      </w:r>
      <w:r>
        <w:rPr>
          <w:rFonts w:hint="cs"/>
          <w:rtl/>
        </w:rPr>
        <w:t>.</w:t>
      </w:r>
    </w:p>
    <w:p w14:paraId="1BD44261" w14:textId="4BAEC695" w:rsidR="005C67B5" w:rsidRDefault="00322AE1" w:rsidP="005304FA">
      <w:pPr>
        <w:ind w:firstLine="226"/>
        <w:rPr>
          <w:rtl/>
        </w:rPr>
      </w:pPr>
      <w:r w:rsidRPr="00322AE1">
        <w:rPr>
          <w:rFonts w:hint="cs"/>
          <w:b/>
          <w:bCs/>
          <w:rtl/>
        </w:rPr>
        <w:t xml:space="preserve">3 - </w:t>
      </w:r>
      <w:r w:rsidR="005C67B5">
        <w:rPr>
          <w:rtl/>
        </w:rPr>
        <w:t xml:space="preserve">أن الدولة الإسلامية </w:t>
      </w:r>
      <w:r w:rsidR="00644DBC">
        <w:rPr>
          <w:rFonts w:hint="cs"/>
          <w:rtl/>
        </w:rPr>
        <w:t>لا يؤس</w:t>
      </w:r>
      <w:r w:rsidR="00644DBC">
        <w:rPr>
          <w:rFonts w:hint="eastAsia"/>
          <w:rtl/>
        </w:rPr>
        <w:t>س</w:t>
      </w:r>
      <w:r w:rsidR="005C67B5">
        <w:rPr>
          <w:rtl/>
        </w:rPr>
        <w:t xml:space="preserve"> بنيانها إلا على ذلك القانون المشر</w:t>
      </w:r>
      <w:r>
        <w:rPr>
          <w:rFonts w:hint="cs"/>
          <w:rtl/>
        </w:rPr>
        <w:t>ّ</w:t>
      </w:r>
      <w:r w:rsidR="005C67B5">
        <w:rPr>
          <w:rtl/>
        </w:rPr>
        <w:t>ع الذي جاء به النبي من ربه، ولا تستحق الحكومات طاعة الناس إلا من حيث إنها تحكم بما أنزل الله وتنفذ أمره.</w:t>
      </w:r>
    </w:p>
    <w:p w14:paraId="390339F0" w14:textId="594F4A6B" w:rsidR="005C67B5" w:rsidRPr="00322AE1" w:rsidRDefault="005C67B5" w:rsidP="005304FA">
      <w:pPr>
        <w:ind w:firstLine="226"/>
        <w:rPr>
          <w:b/>
          <w:bCs/>
          <w:rtl/>
        </w:rPr>
      </w:pPr>
      <w:r w:rsidRPr="00322AE1">
        <w:rPr>
          <w:b/>
          <w:bCs/>
          <w:rtl/>
        </w:rPr>
        <w:t>ثاني</w:t>
      </w:r>
      <w:r w:rsidR="00322AE1" w:rsidRPr="00322AE1">
        <w:rPr>
          <w:rFonts w:hint="cs"/>
          <w:b/>
          <w:bCs/>
          <w:rtl/>
        </w:rPr>
        <w:t>ً</w:t>
      </w:r>
      <w:r w:rsidRPr="00322AE1">
        <w:rPr>
          <w:b/>
          <w:bCs/>
          <w:rtl/>
        </w:rPr>
        <w:t>ا: لا ابتداع بل اتباع</w:t>
      </w:r>
      <w:r w:rsidR="00322AE1" w:rsidRPr="00322AE1">
        <w:rPr>
          <w:rFonts w:hint="cs"/>
          <w:b/>
          <w:bCs/>
          <w:rtl/>
        </w:rPr>
        <w:t>:</w:t>
      </w:r>
    </w:p>
    <w:p w14:paraId="4BD27697" w14:textId="2801C3E8" w:rsidR="005C67B5" w:rsidRDefault="005C67B5" w:rsidP="005304FA">
      <w:pPr>
        <w:ind w:firstLine="226"/>
        <w:rPr>
          <w:rtl/>
        </w:rPr>
      </w:pPr>
      <w:r>
        <w:rPr>
          <w:rtl/>
        </w:rPr>
        <w:t>إن العالم البصير بأصول الإسلام وفروعه لن يخطئه إدراك ما انضاف إلى هذا الدين من محدثات ليست منه، شابت صفاءه، ونفرت منه، وأساءت إلى حقيقته وصورته جميع</w:t>
      </w:r>
      <w:r w:rsidR="00322AE1">
        <w:rPr>
          <w:rFonts w:hint="cs"/>
          <w:rtl/>
        </w:rPr>
        <w:t>ً</w:t>
      </w:r>
      <w:r>
        <w:rPr>
          <w:rtl/>
        </w:rPr>
        <w:t>ا.. هذه الزيادات تبعث على التساؤل: لماذا يأتي الإنسان بجديد من عنده يضمه إلى الدين</w:t>
      </w:r>
      <w:r w:rsidR="00322AE1">
        <w:rPr>
          <w:rFonts w:hint="cs"/>
          <w:rtl/>
        </w:rPr>
        <w:t>؟</w:t>
      </w:r>
      <w:r>
        <w:rPr>
          <w:rtl/>
        </w:rPr>
        <w:t xml:space="preserve"> </w:t>
      </w:r>
      <w:r w:rsidR="00322AE1">
        <w:rPr>
          <w:rFonts w:hint="cs"/>
          <w:rtl/>
        </w:rPr>
        <w:t>أ</w:t>
      </w:r>
      <w:r>
        <w:rPr>
          <w:rtl/>
        </w:rPr>
        <w:t>لنقص ر</w:t>
      </w:r>
      <w:r w:rsidR="00322AE1">
        <w:rPr>
          <w:rFonts w:hint="cs"/>
          <w:rtl/>
        </w:rPr>
        <w:t>أ</w:t>
      </w:r>
      <w:r>
        <w:rPr>
          <w:rtl/>
        </w:rPr>
        <w:t xml:space="preserve">ه في التعاليم التي أنزل الله؟ إن كان ذلك فهو حمق كبير، كيف وقد قال الله تعالى: </w:t>
      </w:r>
      <w:r w:rsidR="00322AE1" w:rsidRPr="00322AE1">
        <w:rPr>
          <w:rtl/>
        </w:rPr>
        <w:t>﴿الْيَوْمَ أَكْمَلْتُ لَكُمْ دِينَكُمْ وَأَتْمَمْتُ عَلَيْكُمْ نِعْمَتِي﴾</w:t>
      </w:r>
      <w:r w:rsidR="00322AE1" w:rsidRPr="00322AE1">
        <w:rPr>
          <w:sz w:val="24"/>
          <w:szCs w:val="24"/>
          <w:rtl/>
        </w:rPr>
        <w:t xml:space="preserve"> [المائدة: 3]</w:t>
      </w:r>
      <w:r w:rsidR="00322AE1">
        <w:rPr>
          <w:rFonts w:hint="cs"/>
          <w:rtl/>
        </w:rPr>
        <w:t>.</w:t>
      </w:r>
    </w:p>
    <w:p w14:paraId="641C66DB" w14:textId="0593EFCC" w:rsidR="005C67B5" w:rsidRDefault="005C67B5" w:rsidP="005304FA">
      <w:pPr>
        <w:ind w:firstLine="226"/>
        <w:rPr>
          <w:rtl/>
        </w:rPr>
      </w:pPr>
      <w:r>
        <w:rPr>
          <w:rtl/>
        </w:rPr>
        <w:t xml:space="preserve">وأغلب الظن أن المبتدعين </w:t>
      </w:r>
      <w:r w:rsidR="00322AE1">
        <w:rPr>
          <w:rFonts w:hint="cs"/>
          <w:rtl/>
        </w:rPr>
        <w:t>ي</w:t>
      </w:r>
      <w:r>
        <w:rPr>
          <w:rtl/>
        </w:rPr>
        <w:t>دفعهم إلى ذلك الغلو في الدين.. وال</w:t>
      </w:r>
      <w:r w:rsidR="00322AE1">
        <w:rPr>
          <w:rFonts w:hint="cs"/>
          <w:rtl/>
        </w:rPr>
        <w:t>غلو</w:t>
      </w:r>
      <w:r>
        <w:rPr>
          <w:rtl/>
        </w:rPr>
        <w:t xml:space="preserve"> في أمر ما مزلقة إلى الخروج منه، وكم من مبالغة ضاعت فيها الحقيقة وثبت بها الباطل، غالى النصارى فأشركوا وغالى غيرهم فحرموا الحلال </w:t>
      </w:r>
      <w:r w:rsidR="00322AE1" w:rsidRPr="00322AE1">
        <w:rPr>
          <w:rtl/>
        </w:rPr>
        <w:t>﴿لَا تَغْلُوا فِي دِينِكُمْ غَيْرَ الْحَقِّ﴾</w:t>
      </w:r>
      <w:r w:rsidR="00322AE1" w:rsidRPr="00322AE1">
        <w:rPr>
          <w:sz w:val="24"/>
          <w:szCs w:val="24"/>
          <w:rtl/>
        </w:rPr>
        <w:t xml:space="preserve"> [المائدة: 77]</w:t>
      </w:r>
      <w:r w:rsidR="00322AE1">
        <w:rPr>
          <w:rFonts w:hint="cs"/>
          <w:rtl/>
        </w:rPr>
        <w:t>.</w:t>
      </w:r>
    </w:p>
    <w:p w14:paraId="30A2BDE5" w14:textId="7077AFCE" w:rsidR="005C67B5" w:rsidRDefault="00322AE1" w:rsidP="005304FA">
      <w:pPr>
        <w:ind w:firstLine="226"/>
        <w:rPr>
          <w:rtl/>
        </w:rPr>
      </w:pPr>
      <w:r w:rsidRPr="00322AE1">
        <w:rPr>
          <w:rtl/>
        </w:rPr>
        <w:t>﴿لَا تُحَرِّمُوا طَيِّبَاتِ مَا أَحَلَّ اللَّهُ لَكُمْ وَلَا تَعْتَدُوا﴾</w:t>
      </w:r>
      <w:r w:rsidRPr="00322AE1">
        <w:rPr>
          <w:sz w:val="24"/>
          <w:szCs w:val="24"/>
          <w:rtl/>
        </w:rPr>
        <w:t xml:space="preserve"> [المائدة: 87]</w:t>
      </w:r>
      <w:r>
        <w:rPr>
          <w:rFonts w:hint="cs"/>
          <w:rtl/>
        </w:rPr>
        <w:t xml:space="preserve">، </w:t>
      </w:r>
      <w:r w:rsidR="005C67B5">
        <w:rPr>
          <w:rtl/>
        </w:rPr>
        <w:t>ثم أمر الله الصالحين أن يلتزموا طريق</w:t>
      </w:r>
      <w:r>
        <w:rPr>
          <w:rFonts w:hint="cs"/>
          <w:rtl/>
        </w:rPr>
        <w:t>ً</w:t>
      </w:r>
      <w:r w:rsidR="005C67B5">
        <w:rPr>
          <w:rtl/>
        </w:rPr>
        <w:t>ا وأحد</w:t>
      </w:r>
      <w:r>
        <w:rPr>
          <w:rFonts w:hint="cs"/>
          <w:rtl/>
        </w:rPr>
        <w:t>ً</w:t>
      </w:r>
      <w:r w:rsidR="005C67B5">
        <w:rPr>
          <w:rtl/>
        </w:rPr>
        <w:t xml:space="preserve">ا لا يحيدون عنها </w:t>
      </w:r>
      <w:r w:rsidRPr="00322AE1">
        <w:rPr>
          <w:rtl/>
        </w:rPr>
        <w:t xml:space="preserve">﴿وَهَذَا صِرَاطُ رَبِّكَ مُسْتَقِيمًا قَدْ فَصَّلْنَا </w:t>
      </w:r>
      <w:r w:rsidR="00D11A91">
        <w:rPr>
          <w:rtl/>
        </w:rPr>
        <w:t>الآيات</w:t>
      </w:r>
      <w:r w:rsidR="004E682B">
        <w:rPr>
          <w:rtl/>
        </w:rPr>
        <w:t xml:space="preserve"> </w:t>
      </w:r>
      <w:r w:rsidRPr="00322AE1">
        <w:rPr>
          <w:rtl/>
        </w:rPr>
        <w:t>لِقَوْمٍ يَذَّكَّرُونَ (126)﴾</w:t>
      </w:r>
      <w:r w:rsidRPr="00322AE1">
        <w:rPr>
          <w:sz w:val="24"/>
          <w:szCs w:val="24"/>
          <w:rtl/>
        </w:rPr>
        <w:t xml:space="preserve"> [الأنعام: 126]</w:t>
      </w:r>
      <w:r>
        <w:rPr>
          <w:rFonts w:hint="cs"/>
          <w:rtl/>
        </w:rPr>
        <w:t>.</w:t>
      </w:r>
    </w:p>
    <w:p w14:paraId="6E5BC7F7" w14:textId="79D87B1F" w:rsidR="005C67B5" w:rsidRDefault="005C67B5" w:rsidP="005304FA">
      <w:pPr>
        <w:ind w:firstLine="226"/>
        <w:rPr>
          <w:rtl/>
        </w:rPr>
      </w:pPr>
      <w:r>
        <w:rPr>
          <w:rtl/>
        </w:rPr>
        <w:t>روى مسلم عن جابر أن رسول الله صلى الله عليه وسلم كان يقول في خطبته</w:t>
      </w:r>
      <w:r w:rsidR="00DB100A">
        <w:rPr>
          <w:rFonts w:hint="cs"/>
          <w:rtl/>
        </w:rPr>
        <w:t>:</w:t>
      </w:r>
      <w:r>
        <w:rPr>
          <w:rtl/>
        </w:rPr>
        <w:t xml:space="preserve"> </w:t>
      </w:r>
      <w:r w:rsidR="00DB100A">
        <w:rPr>
          <w:rFonts w:hint="cs"/>
          <w:rtl/>
        </w:rPr>
        <w:t>(</w:t>
      </w:r>
      <w:r>
        <w:rPr>
          <w:rtl/>
        </w:rPr>
        <w:t>أما بعد فإن خير الحديث كتاب الله، وخير الهدي هدي محمد، وشر الأمور محدثاتها، وكل محدثة بدعة، وكل بدعة ضلالة</w:t>
      </w:r>
      <w:r w:rsidR="00DB100A">
        <w:rPr>
          <w:rFonts w:hint="cs"/>
          <w:rtl/>
        </w:rPr>
        <w:t>)</w:t>
      </w:r>
      <w:r>
        <w:rPr>
          <w:rtl/>
        </w:rPr>
        <w:t xml:space="preserve">، وفي الحديث: </w:t>
      </w:r>
      <w:r w:rsidR="00DB100A">
        <w:rPr>
          <w:rFonts w:hint="cs"/>
          <w:rtl/>
        </w:rPr>
        <w:t>(</w:t>
      </w:r>
      <w:r>
        <w:rPr>
          <w:rtl/>
        </w:rPr>
        <w:t>إنما هما ا</w:t>
      </w:r>
      <w:r w:rsidR="00DB100A">
        <w:rPr>
          <w:rFonts w:hint="cs"/>
          <w:rtl/>
        </w:rPr>
        <w:t>ثنتان</w:t>
      </w:r>
      <w:r>
        <w:rPr>
          <w:rtl/>
        </w:rPr>
        <w:t>: الكلام والهد</w:t>
      </w:r>
      <w:r w:rsidR="00DB100A">
        <w:rPr>
          <w:rFonts w:hint="cs"/>
          <w:rtl/>
        </w:rPr>
        <w:t>ي</w:t>
      </w:r>
      <w:r>
        <w:rPr>
          <w:rtl/>
        </w:rPr>
        <w:t>، فأحسن الكلام كلام الله وأحسن الهدي هدي محمد، غير أنكم ست</w:t>
      </w:r>
      <w:r w:rsidR="00DB100A">
        <w:rPr>
          <w:rFonts w:hint="cs"/>
          <w:rtl/>
        </w:rPr>
        <w:t>ح</w:t>
      </w:r>
      <w:r>
        <w:rPr>
          <w:rtl/>
        </w:rPr>
        <w:t>د</w:t>
      </w:r>
      <w:r w:rsidR="00DB100A">
        <w:rPr>
          <w:rFonts w:hint="cs"/>
          <w:rtl/>
        </w:rPr>
        <w:t>ث</w:t>
      </w:r>
      <w:r>
        <w:rPr>
          <w:rtl/>
        </w:rPr>
        <w:t>ون ويحدث لكم، فكل محدثة ضلالة وكل ضلالة في النار</w:t>
      </w:r>
      <w:r w:rsidR="00DB100A">
        <w:rPr>
          <w:rFonts w:hint="cs"/>
          <w:rtl/>
        </w:rPr>
        <w:t>)</w:t>
      </w:r>
      <w:r>
        <w:rPr>
          <w:rtl/>
        </w:rPr>
        <w:t>.</w:t>
      </w:r>
    </w:p>
    <w:p w14:paraId="52133D66" w14:textId="4B08B760" w:rsidR="005C67B5" w:rsidRDefault="005C67B5" w:rsidP="005304FA">
      <w:pPr>
        <w:ind w:firstLine="226"/>
        <w:rPr>
          <w:rtl/>
        </w:rPr>
      </w:pPr>
      <w:r>
        <w:rPr>
          <w:rtl/>
        </w:rPr>
        <w:t>ولو فتح الباب في هذه الزيادة لاستحدث ال</w:t>
      </w:r>
      <w:r w:rsidR="00DB100A">
        <w:rPr>
          <w:rFonts w:hint="cs"/>
          <w:rtl/>
        </w:rPr>
        <w:t>م</w:t>
      </w:r>
      <w:r>
        <w:rPr>
          <w:rtl/>
        </w:rPr>
        <w:t>ت</w:t>
      </w:r>
      <w:r w:rsidR="00DB100A">
        <w:rPr>
          <w:rFonts w:hint="cs"/>
          <w:rtl/>
        </w:rPr>
        <w:t>ن</w:t>
      </w:r>
      <w:r>
        <w:rPr>
          <w:rtl/>
        </w:rPr>
        <w:t>طعون مقالات طويلة في الدين.. والمبتدع في الدين يعط</w:t>
      </w:r>
      <w:r w:rsidR="00DB100A">
        <w:rPr>
          <w:rFonts w:hint="cs"/>
          <w:rtl/>
        </w:rPr>
        <w:t>ي</w:t>
      </w:r>
      <w:r>
        <w:rPr>
          <w:rtl/>
        </w:rPr>
        <w:t xml:space="preserve"> نفسه منزلة ليست له، فإن المشرع للعباد هو الله تعالى، فكيف </w:t>
      </w:r>
      <w:r w:rsidR="00DB100A">
        <w:rPr>
          <w:rFonts w:hint="cs"/>
          <w:rtl/>
        </w:rPr>
        <w:t>ي</w:t>
      </w:r>
      <w:r>
        <w:rPr>
          <w:rtl/>
        </w:rPr>
        <w:t>جي</w:t>
      </w:r>
      <w:r w:rsidR="00DB100A">
        <w:rPr>
          <w:rFonts w:hint="cs"/>
          <w:rtl/>
        </w:rPr>
        <w:t>ء</w:t>
      </w:r>
      <w:r>
        <w:rPr>
          <w:rtl/>
        </w:rPr>
        <w:t xml:space="preserve"> أحد ليضم أحكام</w:t>
      </w:r>
      <w:r w:rsidR="00DB100A">
        <w:rPr>
          <w:rFonts w:hint="cs"/>
          <w:rtl/>
        </w:rPr>
        <w:t>ً</w:t>
      </w:r>
      <w:r>
        <w:rPr>
          <w:rtl/>
        </w:rPr>
        <w:t>ا إلى أحكام الله؟</w:t>
      </w:r>
    </w:p>
    <w:p w14:paraId="472756D5" w14:textId="0812FA57" w:rsidR="005C67B5" w:rsidRDefault="00DB100A" w:rsidP="005304FA">
      <w:pPr>
        <w:ind w:firstLine="226"/>
        <w:rPr>
          <w:rtl/>
        </w:rPr>
      </w:pPr>
      <w:r w:rsidRPr="00DB100A">
        <w:rPr>
          <w:rtl/>
        </w:rPr>
        <w:t>﴿أَمْ لَهُمْ شُرَكَاءُ شَرَعُوا لَهُمْ مِنَ الدِّينِ مَا لَمْ يَأْذَنْ بِهِ اللَّهُ﴾</w:t>
      </w:r>
      <w:r w:rsidRPr="00DB100A">
        <w:rPr>
          <w:sz w:val="24"/>
          <w:szCs w:val="24"/>
          <w:rtl/>
        </w:rPr>
        <w:t xml:space="preserve"> [الشورى: 21]</w:t>
      </w:r>
      <w:r w:rsidR="005C67B5">
        <w:rPr>
          <w:rtl/>
        </w:rPr>
        <w:t>.. أن هذه نزعة إلى الألوهية يعدو بها الإنسان قدره ويجاور حده..</w:t>
      </w:r>
    </w:p>
    <w:p w14:paraId="4B3B0EFB" w14:textId="55F737D3" w:rsidR="005C67B5" w:rsidRDefault="005C67B5" w:rsidP="005304FA">
      <w:pPr>
        <w:ind w:firstLine="226"/>
        <w:rPr>
          <w:rtl/>
        </w:rPr>
      </w:pPr>
      <w:r>
        <w:rPr>
          <w:rtl/>
        </w:rPr>
        <w:t>والآية التي معنا ناعية على كثير من الفرق الضالة الذين تركوا كتاب الله وسنة نبيه لكلام علمائهم ورؤسائهم، ولا</w:t>
      </w:r>
      <w:r w:rsidR="00DB100A">
        <w:rPr>
          <w:rFonts w:hint="cs"/>
          <w:rtl/>
        </w:rPr>
        <w:t xml:space="preserve"> </w:t>
      </w:r>
      <w:r>
        <w:rPr>
          <w:rtl/>
        </w:rPr>
        <w:t>شك أن التزيد على الدين ميل مع الهو</w:t>
      </w:r>
      <w:r w:rsidR="00DB100A">
        <w:rPr>
          <w:rFonts w:hint="cs"/>
          <w:rtl/>
        </w:rPr>
        <w:t>ى</w:t>
      </w:r>
      <w:r>
        <w:rPr>
          <w:rtl/>
        </w:rPr>
        <w:t>، وأن ترك الأتباع الدقيق جور عن الطريق فماذا بعد الحق إلا الضلالة</w:t>
      </w:r>
      <w:r w:rsidR="00DB100A">
        <w:rPr>
          <w:rFonts w:hint="cs"/>
          <w:rtl/>
        </w:rPr>
        <w:t>؟</w:t>
      </w:r>
      <w:r>
        <w:rPr>
          <w:rtl/>
        </w:rPr>
        <w:t xml:space="preserve"> ومن سن سنة سيئة فعليه وزرها ووزر من عمل بها</w:t>
      </w:r>
      <w:r w:rsidR="00DB100A">
        <w:rPr>
          <w:rFonts w:hint="cs"/>
          <w:rtl/>
        </w:rPr>
        <w:t>،</w:t>
      </w:r>
      <w:r>
        <w:rPr>
          <w:rtl/>
        </w:rPr>
        <w:t xml:space="preserve"> </w:t>
      </w:r>
      <w:r w:rsidR="00DB100A" w:rsidRPr="00DB100A">
        <w:rPr>
          <w:rtl/>
        </w:rPr>
        <w:t>﴿لِيَحْمِلُوا أَوْزَارَهُمْ كَامِلَةً يَوْمَ الْقِيَامَةِ وَمِنْ أَوْزَارِ الَّذِينَ يُضِلُّونَهُمْ بِغَيْرِ عِلْمٍ أَلَا سَاءَ مَا يَزِرُونَ (25)﴾</w:t>
      </w:r>
      <w:r w:rsidR="00DB100A" w:rsidRPr="00DB100A">
        <w:rPr>
          <w:sz w:val="24"/>
          <w:szCs w:val="24"/>
          <w:rtl/>
        </w:rPr>
        <w:t xml:space="preserve"> [النحل: 25]</w:t>
      </w:r>
      <w:r>
        <w:rPr>
          <w:rtl/>
        </w:rPr>
        <w:t>.</w:t>
      </w:r>
    </w:p>
    <w:p w14:paraId="33BA98B6" w14:textId="57980270" w:rsidR="005C67B5" w:rsidRDefault="005C67B5" w:rsidP="005304FA">
      <w:pPr>
        <w:ind w:firstLine="226"/>
        <w:rPr>
          <w:rtl/>
        </w:rPr>
      </w:pPr>
      <w:r>
        <w:rPr>
          <w:rtl/>
        </w:rPr>
        <w:t xml:space="preserve">ليس خطر البدعة أنها وسخ يشوب وجه الحقيقة فحسب، بل هي مرض يفقد الدين عافيته وينقص قلبه وأطرافه، قال بن مسعود: </w:t>
      </w:r>
      <w:r w:rsidR="00DB100A">
        <w:rPr>
          <w:rFonts w:hint="cs"/>
          <w:rtl/>
        </w:rPr>
        <w:t>«</w:t>
      </w:r>
      <w:r>
        <w:rPr>
          <w:rtl/>
        </w:rPr>
        <w:t>ما أحدث الناس بدعة إلا أضاعوا مثلها من السنة</w:t>
      </w:r>
      <w:r w:rsidR="00DB100A">
        <w:rPr>
          <w:rFonts w:hint="cs"/>
          <w:rtl/>
        </w:rPr>
        <w:t>»</w:t>
      </w:r>
      <w:r>
        <w:rPr>
          <w:rtl/>
        </w:rPr>
        <w:t>، وعن معاذ: إن من ورائكم فتن</w:t>
      </w:r>
      <w:r w:rsidR="00DB100A">
        <w:rPr>
          <w:rFonts w:hint="cs"/>
          <w:rtl/>
        </w:rPr>
        <w:t>ً</w:t>
      </w:r>
      <w:r>
        <w:rPr>
          <w:rtl/>
        </w:rPr>
        <w:t>ا يكثر فيها المال ويفتح فيها</w:t>
      </w:r>
      <w:r w:rsidR="00852B9A">
        <w:rPr>
          <w:rtl/>
        </w:rPr>
        <w:t xml:space="preserve"> القرآن </w:t>
      </w:r>
      <w:r>
        <w:rPr>
          <w:rtl/>
        </w:rPr>
        <w:t>حتى يأخذه المؤمن والمنافق والرجل والمرأة والصغير والكبير والع</w:t>
      </w:r>
      <w:r w:rsidR="00DB100A">
        <w:rPr>
          <w:rFonts w:hint="cs"/>
          <w:rtl/>
        </w:rPr>
        <w:t>ب</w:t>
      </w:r>
      <w:r>
        <w:rPr>
          <w:rtl/>
        </w:rPr>
        <w:t>د والحر، فيوشك قا</w:t>
      </w:r>
      <w:r w:rsidR="00DB100A">
        <w:rPr>
          <w:rFonts w:hint="cs"/>
          <w:rtl/>
        </w:rPr>
        <w:t>ئ</w:t>
      </w:r>
      <w:r>
        <w:rPr>
          <w:rtl/>
        </w:rPr>
        <w:t>ل أن يقول: ما للناس لا يتبعوني وقد قرأت</w:t>
      </w:r>
      <w:r w:rsidR="00852B9A">
        <w:rPr>
          <w:rtl/>
        </w:rPr>
        <w:t xml:space="preserve"> القرآن </w:t>
      </w:r>
      <w:r>
        <w:rPr>
          <w:rtl/>
        </w:rPr>
        <w:t>ما هم بمتبع</w:t>
      </w:r>
      <w:r w:rsidR="00DB100A">
        <w:rPr>
          <w:rFonts w:hint="cs"/>
          <w:rtl/>
        </w:rPr>
        <w:t>ي</w:t>
      </w:r>
      <w:r>
        <w:rPr>
          <w:rtl/>
        </w:rPr>
        <w:t xml:space="preserve"> حتى أبتدع لهم غير</w:t>
      </w:r>
      <w:r w:rsidR="00DB100A">
        <w:rPr>
          <w:rFonts w:hint="cs"/>
          <w:rtl/>
        </w:rPr>
        <w:t>ه</w:t>
      </w:r>
      <w:r>
        <w:rPr>
          <w:rtl/>
        </w:rPr>
        <w:t>، فإياكم وما ابتدع فإن ما ابتدع ضلالة</w:t>
      </w:r>
      <w:r w:rsidR="00DB100A">
        <w:rPr>
          <w:rFonts w:hint="cs"/>
          <w:rtl/>
        </w:rPr>
        <w:t>).</w:t>
      </w:r>
    </w:p>
    <w:p w14:paraId="18815CAE" w14:textId="0E8A23CA" w:rsidR="005C67B5" w:rsidRDefault="005C67B5" w:rsidP="005304FA">
      <w:pPr>
        <w:ind w:firstLine="226"/>
        <w:rPr>
          <w:rtl/>
        </w:rPr>
      </w:pPr>
      <w:r>
        <w:rPr>
          <w:rtl/>
        </w:rPr>
        <w:t>والعجب كل العجب، والغرابة كل الغرابة في موقفنا وموقف الأجانب، فالأجانب تقدموا واخترعوا في ش</w:t>
      </w:r>
      <w:r w:rsidR="00DB100A">
        <w:rPr>
          <w:rFonts w:hint="cs"/>
          <w:rtl/>
        </w:rPr>
        <w:t>ؤ</w:t>
      </w:r>
      <w:r>
        <w:rPr>
          <w:rtl/>
        </w:rPr>
        <w:t>ون دنياهم، أما نحن فبدل أن نج</w:t>
      </w:r>
      <w:r w:rsidR="00DB100A">
        <w:rPr>
          <w:rFonts w:hint="cs"/>
          <w:rtl/>
        </w:rPr>
        <w:t>م</w:t>
      </w:r>
      <w:r>
        <w:rPr>
          <w:rtl/>
        </w:rPr>
        <w:t>د على ش</w:t>
      </w:r>
      <w:r w:rsidR="00DB100A">
        <w:rPr>
          <w:rFonts w:hint="cs"/>
          <w:rtl/>
        </w:rPr>
        <w:t>ؤ</w:t>
      </w:r>
      <w:r>
        <w:rPr>
          <w:rtl/>
        </w:rPr>
        <w:t>ون الدين ونخترع في ش</w:t>
      </w:r>
      <w:r w:rsidR="00DB100A">
        <w:rPr>
          <w:rFonts w:hint="cs"/>
          <w:rtl/>
        </w:rPr>
        <w:t>ؤ</w:t>
      </w:r>
      <w:r>
        <w:rPr>
          <w:rtl/>
        </w:rPr>
        <w:t>ون الدنيا</w:t>
      </w:r>
      <w:r w:rsidR="00DB100A">
        <w:rPr>
          <w:rFonts w:hint="cs"/>
          <w:rtl/>
        </w:rPr>
        <w:t>،</w:t>
      </w:r>
      <w:r>
        <w:rPr>
          <w:rtl/>
        </w:rPr>
        <w:t xml:space="preserve"> قل</w:t>
      </w:r>
      <w:r w:rsidR="00DB100A">
        <w:rPr>
          <w:rFonts w:hint="cs"/>
          <w:rtl/>
        </w:rPr>
        <w:t>بن</w:t>
      </w:r>
      <w:r>
        <w:rPr>
          <w:rtl/>
        </w:rPr>
        <w:t>ا</w:t>
      </w:r>
      <w:r w:rsidR="009F06DD">
        <w:rPr>
          <w:rtl/>
        </w:rPr>
        <w:t xml:space="preserve"> الآية</w:t>
      </w:r>
      <w:r w:rsidR="007331D3">
        <w:rPr>
          <w:rtl/>
        </w:rPr>
        <w:t xml:space="preserve"> </w:t>
      </w:r>
      <w:r>
        <w:rPr>
          <w:rtl/>
        </w:rPr>
        <w:t xml:space="preserve">فاخترعنا في </w:t>
      </w:r>
      <w:r w:rsidR="00DB100A">
        <w:rPr>
          <w:rFonts w:hint="cs"/>
          <w:rtl/>
        </w:rPr>
        <w:t>شؤون</w:t>
      </w:r>
      <w:r>
        <w:rPr>
          <w:rtl/>
        </w:rPr>
        <w:t xml:space="preserve"> الدين ما لا معنى له، وجمدنا في ش</w:t>
      </w:r>
      <w:r w:rsidR="00DB100A">
        <w:rPr>
          <w:rFonts w:hint="cs"/>
          <w:rtl/>
        </w:rPr>
        <w:t>ؤ</w:t>
      </w:r>
      <w:r>
        <w:rPr>
          <w:rtl/>
        </w:rPr>
        <w:t xml:space="preserve">ون الدنيا، </w:t>
      </w:r>
      <w:r w:rsidR="00DB100A">
        <w:rPr>
          <w:rFonts w:hint="cs"/>
          <w:rtl/>
        </w:rPr>
        <w:t>ف</w:t>
      </w:r>
      <w:r>
        <w:rPr>
          <w:rtl/>
        </w:rPr>
        <w:t>طار ال</w:t>
      </w:r>
      <w:r w:rsidR="00DB100A">
        <w:rPr>
          <w:rFonts w:hint="cs"/>
          <w:rtl/>
        </w:rPr>
        <w:t>نا</w:t>
      </w:r>
      <w:r>
        <w:rPr>
          <w:rtl/>
        </w:rPr>
        <w:t>س بين الأرض والسماء، وما</w:t>
      </w:r>
      <w:r w:rsidR="00DB100A">
        <w:rPr>
          <w:rFonts w:hint="cs"/>
          <w:rtl/>
        </w:rPr>
        <w:t xml:space="preserve"> </w:t>
      </w:r>
      <w:r>
        <w:rPr>
          <w:rtl/>
        </w:rPr>
        <w:t>زلنا ندب على الثرى.. ماذا لو اتبعنا فبما أنزل الله و</w:t>
      </w:r>
      <w:r w:rsidR="00DB100A">
        <w:rPr>
          <w:rFonts w:hint="cs"/>
          <w:rtl/>
        </w:rPr>
        <w:t>ا</w:t>
      </w:r>
      <w:r>
        <w:rPr>
          <w:rtl/>
        </w:rPr>
        <w:t>ب</w:t>
      </w:r>
      <w:r w:rsidR="00DB100A">
        <w:rPr>
          <w:rFonts w:hint="cs"/>
          <w:rtl/>
        </w:rPr>
        <w:t>ت</w:t>
      </w:r>
      <w:r>
        <w:rPr>
          <w:rtl/>
        </w:rPr>
        <w:t>دعنا فيما وكل إلى عقولنا، أليس ذلك أدعى لديننا وأجدى على حياتنا</w:t>
      </w:r>
      <w:r w:rsidR="00DB100A">
        <w:rPr>
          <w:rFonts w:hint="cs"/>
          <w:rtl/>
        </w:rPr>
        <w:t>؟</w:t>
      </w:r>
    </w:p>
    <w:p w14:paraId="1D718C5A" w14:textId="02935EBC" w:rsidR="005C67B5" w:rsidRDefault="005C67B5" w:rsidP="005304FA">
      <w:pPr>
        <w:ind w:firstLine="226"/>
        <w:rPr>
          <w:rtl/>
        </w:rPr>
      </w:pPr>
      <w:r>
        <w:rPr>
          <w:rtl/>
        </w:rPr>
        <w:t xml:space="preserve">وقد وردت أثار أساء البعض فهمها: </w:t>
      </w:r>
      <w:r w:rsidR="00DB100A">
        <w:rPr>
          <w:rFonts w:hint="cs"/>
          <w:rtl/>
        </w:rPr>
        <w:t>«</w:t>
      </w:r>
      <w:r>
        <w:rPr>
          <w:rtl/>
        </w:rPr>
        <w:t xml:space="preserve">من سن سنة حسنة فله أجرها وأجر من عمل بها لا </w:t>
      </w:r>
      <w:r w:rsidR="00DB100A">
        <w:rPr>
          <w:rFonts w:hint="cs"/>
          <w:rtl/>
        </w:rPr>
        <w:t>ي</w:t>
      </w:r>
      <w:r>
        <w:rPr>
          <w:rtl/>
        </w:rPr>
        <w:t>نقص ذلك من أجورهم شيئ</w:t>
      </w:r>
      <w:r w:rsidR="00DB100A">
        <w:rPr>
          <w:rFonts w:hint="cs"/>
          <w:rtl/>
        </w:rPr>
        <w:t>ً</w:t>
      </w:r>
      <w:r>
        <w:rPr>
          <w:rtl/>
        </w:rPr>
        <w:t>ا</w:t>
      </w:r>
      <w:r w:rsidR="00DB100A">
        <w:rPr>
          <w:rFonts w:hint="cs"/>
          <w:rtl/>
        </w:rPr>
        <w:t>»</w:t>
      </w:r>
      <w:r>
        <w:rPr>
          <w:rtl/>
        </w:rPr>
        <w:t>، ومن ذلك ما نسب إلى رسول الله: ما رأه المسلمون حسن</w:t>
      </w:r>
      <w:r w:rsidR="00DB100A">
        <w:rPr>
          <w:rFonts w:hint="cs"/>
          <w:rtl/>
        </w:rPr>
        <w:t>ً</w:t>
      </w:r>
      <w:r>
        <w:rPr>
          <w:rtl/>
        </w:rPr>
        <w:t>ا فهو</w:t>
      </w:r>
      <w:r w:rsidR="00DB100A">
        <w:rPr>
          <w:rFonts w:hint="cs"/>
          <w:rtl/>
        </w:rPr>
        <w:t xml:space="preserve"> </w:t>
      </w:r>
      <w:r>
        <w:rPr>
          <w:rtl/>
        </w:rPr>
        <w:t>عند الله حسن</w:t>
      </w:r>
      <w:r w:rsidR="00DB100A">
        <w:rPr>
          <w:rFonts w:hint="cs"/>
          <w:rtl/>
        </w:rPr>
        <w:t>».</w:t>
      </w:r>
    </w:p>
    <w:p w14:paraId="28221829" w14:textId="4298A2D5" w:rsidR="005C67B5" w:rsidRDefault="005C67B5" w:rsidP="005304FA">
      <w:pPr>
        <w:ind w:firstLine="226"/>
        <w:rPr>
          <w:rtl/>
        </w:rPr>
      </w:pPr>
      <w:r>
        <w:rPr>
          <w:rtl/>
        </w:rPr>
        <w:t>فالحديث الأول في مسلم، وهو لا يفيد بتات</w:t>
      </w:r>
      <w:r w:rsidR="00DB100A">
        <w:rPr>
          <w:rFonts w:hint="cs"/>
          <w:rtl/>
        </w:rPr>
        <w:t>ً</w:t>
      </w:r>
      <w:r>
        <w:rPr>
          <w:rtl/>
        </w:rPr>
        <w:t xml:space="preserve">ا أن الاختراع في الدين جائز، إذ ليست هناك سنة حسنة إلا ولها من كتاب الله وسنة رسوله معتمد، فهو يشبه </w:t>
      </w:r>
      <w:r w:rsidR="00B66AA8">
        <w:rPr>
          <w:rFonts w:hint="cs"/>
          <w:rtl/>
        </w:rPr>
        <w:t>(</w:t>
      </w:r>
      <w:r>
        <w:rPr>
          <w:rtl/>
        </w:rPr>
        <w:t>من دعا إلى هد</w:t>
      </w:r>
      <w:r w:rsidR="00DB100A">
        <w:rPr>
          <w:rFonts w:hint="cs"/>
          <w:rtl/>
        </w:rPr>
        <w:t>ى</w:t>
      </w:r>
      <w:r>
        <w:rPr>
          <w:rtl/>
        </w:rPr>
        <w:t xml:space="preserve"> فله أجره وأجر من عمل به لا ينقص من أجورهم شيئ</w:t>
      </w:r>
      <w:r w:rsidR="00DB100A">
        <w:rPr>
          <w:rFonts w:hint="cs"/>
          <w:rtl/>
        </w:rPr>
        <w:t>ً</w:t>
      </w:r>
      <w:r>
        <w:rPr>
          <w:rtl/>
        </w:rPr>
        <w:t>ا</w:t>
      </w:r>
      <w:r w:rsidR="00B66AA8">
        <w:rPr>
          <w:rFonts w:hint="cs"/>
          <w:rtl/>
        </w:rPr>
        <w:t>)،</w:t>
      </w:r>
      <w:r>
        <w:rPr>
          <w:rtl/>
        </w:rPr>
        <w:t xml:space="preserve"> </w:t>
      </w:r>
      <w:r w:rsidR="00B66AA8">
        <w:rPr>
          <w:rFonts w:hint="cs"/>
          <w:rtl/>
        </w:rPr>
        <w:t>(</w:t>
      </w:r>
      <w:r>
        <w:rPr>
          <w:rtl/>
        </w:rPr>
        <w:t>الدال على الخير كفاعله</w:t>
      </w:r>
      <w:r w:rsidR="00B66AA8">
        <w:rPr>
          <w:rFonts w:hint="cs"/>
          <w:rtl/>
        </w:rPr>
        <w:t>)</w:t>
      </w:r>
      <w:r>
        <w:rPr>
          <w:rtl/>
        </w:rPr>
        <w:t>.. فالهدي المدعو إليه هو السنة الحسنة وهو الخير الذي يرضا</w:t>
      </w:r>
      <w:r w:rsidR="00B66AA8">
        <w:rPr>
          <w:rFonts w:hint="cs"/>
          <w:rtl/>
        </w:rPr>
        <w:t>ه</w:t>
      </w:r>
      <w:r>
        <w:rPr>
          <w:rtl/>
        </w:rPr>
        <w:t xml:space="preserve"> الله لعباده، وليس من الهدي آن تستدرك على الله شيئ</w:t>
      </w:r>
      <w:r w:rsidR="00B66AA8">
        <w:rPr>
          <w:rFonts w:hint="cs"/>
          <w:rtl/>
        </w:rPr>
        <w:t>ً</w:t>
      </w:r>
      <w:r>
        <w:rPr>
          <w:rtl/>
        </w:rPr>
        <w:t xml:space="preserve">ا فاته، أما ما نسب إلى رسول الله </w:t>
      </w:r>
      <w:r w:rsidR="00B66AA8">
        <w:rPr>
          <w:rFonts w:hint="cs"/>
          <w:rtl/>
        </w:rPr>
        <w:t>«</w:t>
      </w:r>
      <w:r>
        <w:rPr>
          <w:rtl/>
        </w:rPr>
        <w:t>ما رأه المسلمون حسن</w:t>
      </w:r>
      <w:r w:rsidR="00B66AA8">
        <w:rPr>
          <w:rFonts w:hint="cs"/>
          <w:rtl/>
        </w:rPr>
        <w:t>ً</w:t>
      </w:r>
      <w:r>
        <w:rPr>
          <w:rtl/>
        </w:rPr>
        <w:t>ا فهو عند الله حسن</w:t>
      </w:r>
      <w:r w:rsidR="00B66AA8">
        <w:rPr>
          <w:rFonts w:hint="cs"/>
          <w:rtl/>
        </w:rPr>
        <w:t>»</w:t>
      </w:r>
      <w:r>
        <w:rPr>
          <w:rtl/>
        </w:rPr>
        <w:t xml:space="preserve"> فليس من كلامه، بل هو من كلام </w:t>
      </w:r>
      <w:r w:rsidR="00B66AA8">
        <w:rPr>
          <w:rFonts w:hint="cs"/>
          <w:rtl/>
        </w:rPr>
        <w:t>ا</w:t>
      </w:r>
      <w:r>
        <w:rPr>
          <w:rtl/>
        </w:rPr>
        <w:t xml:space="preserve">بن مسعود، ولعله يريد تزكية ما </w:t>
      </w:r>
      <w:r w:rsidR="00B66AA8">
        <w:rPr>
          <w:rFonts w:hint="cs"/>
          <w:rtl/>
        </w:rPr>
        <w:t>ي</w:t>
      </w:r>
      <w:r>
        <w:rPr>
          <w:rtl/>
        </w:rPr>
        <w:t xml:space="preserve">نعقد عليه </w:t>
      </w:r>
      <w:r w:rsidR="00B66AA8">
        <w:rPr>
          <w:rFonts w:hint="cs"/>
          <w:rtl/>
        </w:rPr>
        <w:t>إ</w:t>
      </w:r>
      <w:r>
        <w:rPr>
          <w:rtl/>
        </w:rPr>
        <w:t>جماع الصحابة على رج</w:t>
      </w:r>
      <w:r w:rsidR="00B66AA8">
        <w:rPr>
          <w:rFonts w:hint="cs"/>
          <w:rtl/>
        </w:rPr>
        <w:t>اء</w:t>
      </w:r>
      <w:r>
        <w:rPr>
          <w:rtl/>
        </w:rPr>
        <w:t xml:space="preserve"> أن الحق لن يفوت عامتهم.. إن قبول الزيادة في الدين </w:t>
      </w:r>
      <w:r w:rsidR="00B66AA8">
        <w:rPr>
          <w:rFonts w:hint="cs"/>
          <w:rtl/>
        </w:rPr>
        <w:t>أ</w:t>
      </w:r>
      <w:r>
        <w:rPr>
          <w:rtl/>
        </w:rPr>
        <w:t>نها حسنة كقبول الحذف من تعاليمه بدعوى أنها رديئة أو غير مسايرة للتطور، وكلا الأمرين ضلالة</w:t>
      </w:r>
      <w:r w:rsidR="00B66AA8">
        <w:rPr>
          <w:rFonts w:hint="cs"/>
          <w:rtl/>
        </w:rPr>
        <w:t>.</w:t>
      </w:r>
    </w:p>
    <w:p w14:paraId="3F05B0F7" w14:textId="3421289C" w:rsidR="005C67B5" w:rsidRDefault="00B66AA8" w:rsidP="005304FA">
      <w:pPr>
        <w:ind w:firstLine="226"/>
        <w:rPr>
          <w:rtl/>
        </w:rPr>
      </w:pPr>
      <w:r>
        <w:rPr>
          <w:rFonts w:hint="cs"/>
          <w:rtl/>
        </w:rPr>
        <w:t>(</w:t>
      </w:r>
      <w:r w:rsidR="005C67B5">
        <w:rPr>
          <w:rtl/>
        </w:rPr>
        <w:t>إن الله فرض فرائض فلا تضيعوها، وحد حدود</w:t>
      </w:r>
      <w:r>
        <w:rPr>
          <w:rFonts w:hint="cs"/>
          <w:rtl/>
        </w:rPr>
        <w:t>ً</w:t>
      </w:r>
      <w:r w:rsidR="005C67B5">
        <w:rPr>
          <w:rtl/>
        </w:rPr>
        <w:t>ا فلا تعتدوها</w:t>
      </w:r>
      <w:r>
        <w:rPr>
          <w:rFonts w:hint="cs"/>
          <w:rtl/>
        </w:rPr>
        <w:t>،</w:t>
      </w:r>
      <w:r w:rsidR="005C67B5">
        <w:rPr>
          <w:rtl/>
        </w:rPr>
        <w:t xml:space="preserve"> وحر</w:t>
      </w:r>
      <w:r>
        <w:rPr>
          <w:rFonts w:hint="cs"/>
          <w:rtl/>
        </w:rPr>
        <w:t>ّ</w:t>
      </w:r>
      <w:r w:rsidR="005C67B5">
        <w:rPr>
          <w:rtl/>
        </w:rPr>
        <w:t>م أشياء</w:t>
      </w:r>
      <w:r>
        <w:rPr>
          <w:rFonts w:hint="cs"/>
          <w:rtl/>
        </w:rPr>
        <w:t>ً</w:t>
      </w:r>
      <w:r w:rsidR="005C67B5">
        <w:rPr>
          <w:rtl/>
        </w:rPr>
        <w:t xml:space="preserve"> فلا ت</w:t>
      </w:r>
      <w:r>
        <w:rPr>
          <w:rFonts w:hint="cs"/>
          <w:rtl/>
        </w:rPr>
        <w:t>نت</w:t>
      </w:r>
      <w:r w:rsidR="005C67B5">
        <w:rPr>
          <w:rtl/>
        </w:rPr>
        <w:t>هكوها</w:t>
      </w:r>
      <w:r>
        <w:rPr>
          <w:rFonts w:hint="cs"/>
          <w:rtl/>
        </w:rPr>
        <w:t>،</w:t>
      </w:r>
      <w:r w:rsidR="005C67B5">
        <w:rPr>
          <w:rtl/>
        </w:rPr>
        <w:t xml:space="preserve"> وسكت عن أشياء رحمة لكم غير نسيان فلا تبحثوا عنها</w:t>
      </w:r>
      <w:r>
        <w:rPr>
          <w:rFonts w:hint="cs"/>
          <w:rtl/>
        </w:rPr>
        <w:t>)،</w:t>
      </w:r>
      <w:r w:rsidR="005C67B5">
        <w:rPr>
          <w:rtl/>
        </w:rPr>
        <w:t xml:space="preserve"> وقال مالك: </w:t>
      </w:r>
      <w:r>
        <w:rPr>
          <w:rFonts w:hint="cs"/>
          <w:rtl/>
        </w:rPr>
        <w:t>«</w:t>
      </w:r>
      <w:r w:rsidR="005C67B5">
        <w:rPr>
          <w:rtl/>
        </w:rPr>
        <w:t>من است</w:t>
      </w:r>
      <w:r>
        <w:rPr>
          <w:rFonts w:hint="cs"/>
          <w:rtl/>
        </w:rPr>
        <w:t>حس</w:t>
      </w:r>
      <w:r w:rsidR="005C67B5">
        <w:rPr>
          <w:rtl/>
        </w:rPr>
        <w:t>ن بدعمة فقد زعم أن محمد</w:t>
      </w:r>
      <w:r>
        <w:rPr>
          <w:rFonts w:hint="cs"/>
          <w:rtl/>
        </w:rPr>
        <w:t>ً</w:t>
      </w:r>
      <w:r w:rsidR="005C67B5">
        <w:rPr>
          <w:rtl/>
        </w:rPr>
        <w:t>ا خان الرسالة</w:t>
      </w:r>
      <w:r>
        <w:rPr>
          <w:rFonts w:hint="cs"/>
          <w:rtl/>
        </w:rPr>
        <w:t>»،</w:t>
      </w:r>
      <w:r w:rsidR="005C67B5">
        <w:rPr>
          <w:rtl/>
        </w:rPr>
        <w:t xml:space="preserve"> وقال الشافعي: </w:t>
      </w:r>
      <w:r>
        <w:rPr>
          <w:rFonts w:hint="cs"/>
          <w:rtl/>
        </w:rPr>
        <w:t>«</w:t>
      </w:r>
      <w:r w:rsidR="005C67B5">
        <w:rPr>
          <w:rtl/>
        </w:rPr>
        <w:t xml:space="preserve">لو رأيت صاحب بدعة </w:t>
      </w:r>
      <w:r w:rsidR="00644DBC">
        <w:rPr>
          <w:rFonts w:hint="cs"/>
          <w:rtl/>
        </w:rPr>
        <w:t>ي</w:t>
      </w:r>
      <w:r w:rsidR="005C67B5">
        <w:rPr>
          <w:rtl/>
        </w:rPr>
        <w:t xml:space="preserve">مشي على الهواء ما قبلته، من </w:t>
      </w:r>
      <w:r w:rsidR="00644DBC">
        <w:rPr>
          <w:rFonts w:hint="cs"/>
          <w:rtl/>
        </w:rPr>
        <w:t>است</w:t>
      </w:r>
      <w:r w:rsidR="005C67B5">
        <w:rPr>
          <w:rtl/>
        </w:rPr>
        <w:t>حسن فقد شرع</w:t>
      </w:r>
      <w:r>
        <w:rPr>
          <w:rFonts w:hint="cs"/>
          <w:rtl/>
        </w:rPr>
        <w:t>»</w:t>
      </w:r>
      <w:r w:rsidR="005C67B5">
        <w:rPr>
          <w:rtl/>
        </w:rPr>
        <w:t>، وقال: ما حدث مخالف</w:t>
      </w:r>
      <w:r>
        <w:rPr>
          <w:rFonts w:hint="cs"/>
          <w:rtl/>
        </w:rPr>
        <w:t>ً</w:t>
      </w:r>
      <w:r w:rsidR="005C67B5">
        <w:rPr>
          <w:rtl/>
        </w:rPr>
        <w:t>ا كتاب</w:t>
      </w:r>
      <w:r>
        <w:rPr>
          <w:rFonts w:hint="cs"/>
          <w:rtl/>
        </w:rPr>
        <w:t>ً</w:t>
      </w:r>
      <w:r w:rsidR="005C67B5">
        <w:rPr>
          <w:rtl/>
        </w:rPr>
        <w:t>ا أو سنة أو أثر</w:t>
      </w:r>
      <w:r>
        <w:rPr>
          <w:rFonts w:hint="cs"/>
          <w:rtl/>
        </w:rPr>
        <w:t>ً</w:t>
      </w:r>
      <w:r w:rsidR="005C67B5">
        <w:rPr>
          <w:rtl/>
        </w:rPr>
        <w:t xml:space="preserve">ا أو </w:t>
      </w:r>
      <w:r>
        <w:rPr>
          <w:rFonts w:hint="cs"/>
          <w:rtl/>
        </w:rPr>
        <w:t>إ</w:t>
      </w:r>
      <w:r w:rsidR="005C67B5">
        <w:rPr>
          <w:rtl/>
        </w:rPr>
        <w:t>جماع</w:t>
      </w:r>
      <w:r>
        <w:rPr>
          <w:rFonts w:hint="cs"/>
          <w:rtl/>
        </w:rPr>
        <w:t>ً</w:t>
      </w:r>
      <w:r w:rsidR="005C67B5">
        <w:rPr>
          <w:rtl/>
        </w:rPr>
        <w:t xml:space="preserve">ا فهو بدعة ضلالة، وقال </w:t>
      </w:r>
      <w:r w:rsidR="00644DBC">
        <w:rPr>
          <w:rFonts w:hint="cs"/>
          <w:rtl/>
        </w:rPr>
        <w:t>و</w:t>
      </w:r>
      <w:r w:rsidR="005C67B5">
        <w:rPr>
          <w:rtl/>
        </w:rPr>
        <w:t xml:space="preserve">كيع: </w:t>
      </w:r>
      <w:r w:rsidR="00644DBC" w:rsidRPr="00644DBC">
        <w:rPr>
          <w:rtl/>
        </w:rPr>
        <w:t>«</w:t>
      </w:r>
      <w:r w:rsidR="005C67B5">
        <w:rPr>
          <w:rtl/>
        </w:rPr>
        <w:t>لأن أزني أخف عل</w:t>
      </w:r>
      <w:r w:rsidR="00644DBC">
        <w:rPr>
          <w:rFonts w:hint="cs"/>
          <w:rtl/>
        </w:rPr>
        <w:t>يّ</w:t>
      </w:r>
      <w:r w:rsidR="005C67B5">
        <w:rPr>
          <w:rtl/>
        </w:rPr>
        <w:t xml:space="preserve"> من أسأل مبتدع</w:t>
      </w:r>
      <w:r>
        <w:rPr>
          <w:rFonts w:hint="cs"/>
          <w:rtl/>
        </w:rPr>
        <w:t>ً</w:t>
      </w:r>
      <w:r w:rsidR="005C67B5">
        <w:rPr>
          <w:rtl/>
        </w:rPr>
        <w:t>ا</w:t>
      </w:r>
      <w:r>
        <w:rPr>
          <w:rFonts w:hint="cs"/>
          <w:rtl/>
        </w:rPr>
        <w:t>».</w:t>
      </w:r>
    </w:p>
    <w:p w14:paraId="5862C5ED" w14:textId="3348855C" w:rsidR="005C67B5" w:rsidRDefault="005C67B5" w:rsidP="005304FA">
      <w:pPr>
        <w:ind w:firstLine="226"/>
        <w:rPr>
          <w:rtl/>
        </w:rPr>
      </w:pPr>
      <w:r>
        <w:rPr>
          <w:rtl/>
        </w:rPr>
        <w:t xml:space="preserve">وقال </w:t>
      </w:r>
      <w:r w:rsidR="00B66AA8">
        <w:rPr>
          <w:rFonts w:hint="cs"/>
          <w:rtl/>
        </w:rPr>
        <w:t>ا</w:t>
      </w:r>
      <w:r>
        <w:rPr>
          <w:rtl/>
        </w:rPr>
        <w:t xml:space="preserve">بن مسعود: </w:t>
      </w:r>
      <w:r w:rsidR="00B66AA8">
        <w:rPr>
          <w:rFonts w:hint="cs"/>
          <w:rtl/>
        </w:rPr>
        <w:t>«</w:t>
      </w:r>
      <w:r>
        <w:rPr>
          <w:rtl/>
        </w:rPr>
        <w:t xml:space="preserve">عليكم بالعلم، </w:t>
      </w:r>
      <w:r w:rsidR="00644DBC">
        <w:rPr>
          <w:rFonts w:hint="cs"/>
          <w:rtl/>
        </w:rPr>
        <w:t>وإياكم</w:t>
      </w:r>
      <w:r>
        <w:rPr>
          <w:rtl/>
        </w:rPr>
        <w:t xml:space="preserve"> والتبدع، و</w:t>
      </w:r>
      <w:r w:rsidR="00B66AA8">
        <w:rPr>
          <w:rFonts w:hint="cs"/>
          <w:rtl/>
        </w:rPr>
        <w:t>إ</w:t>
      </w:r>
      <w:r>
        <w:rPr>
          <w:rtl/>
        </w:rPr>
        <w:t>ياكم والتنطع، و</w:t>
      </w:r>
      <w:r w:rsidR="00B66AA8">
        <w:rPr>
          <w:rFonts w:hint="cs"/>
          <w:rtl/>
        </w:rPr>
        <w:t>إي</w:t>
      </w:r>
      <w:r>
        <w:rPr>
          <w:rtl/>
        </w:rPr>
        <w:t xml:space="preserve">اكم والتعمق، وعليكم بالعتيق </w:t>
      </w:r>
      <w:r w:rsidR="00B66AA8">
        <w:rPr>
          <w:rFonts w:hint="cs"/>
          <w:rtl/>
        </w:rPr>
        <w:t>-</w:t>
      </w:r>
      <w:r>
        <w:rPr>
          <w:rtl/>
        </w:rPr>
        <w:t>أي المأثور</w:t>
      </w:r>
      <w:r w:rsidR="00B66AA8">
        <w:rPr>
          <w:rFonts w:hint="cs"/>
          <w:rtl/>
        </w:rPr>
        <w:t>-».</w:t>
      </w:r>
    </w:p>
    <w:p w14:paraId="604FF8E7" w14:textId="214FB9EA" w:rsidR="005C67B5" w:rsidRDefault="005C67B5" w:rsidP="005304FA">
      <w:pPr>
        <w:ind w:firstLine="226"/>
        <w:rPr>
          <w:rtl/>
        </w:rPr>
      </w:pPr>
      <w:r>
        <w:rPr>
          <w:rtl/>
        </w:rPr>
        <w:t xml:space="preserve">وفي الحديث عن رسول الله صلى الله عليه وسلم: </w:t>
      </w:r>
      <w:r w:rsidR="00B66AA8">
        <w:rPr>
          <w:rFonts w:hint="cs"/>
          <w:rtl/>
        </w:rPr>
        <w:t>(</w:t>
      </w:r>
      <w:r>
        <w:rPr>
          <w:rtl/>
        </w:rPr>
        <w:t>ما أ</w:t>
      </w:r>
      <w:r w:rsidR="00B66AA8">
        <w:rPr>
          <w:rFonts w:hint="cs"/>
          <w:rtl/>
        </w:rPr>
        <w:t>ُ</w:t>
      </w:r>
      <w:r>
        <w:rPr>
          <w:rtl/>
        </w:rPr>
        <w:t>حدث في أمرنا هذا ما ليس منه فهو رد</w:t>
      </w:r>
      <w:r w:rsidR="00B66AA8">
        <w:rPr>
          <w:rFonts w:hint="cs"/>
          <w:rtl/>
        </w:rPr>
        <w:t>)،</w:t>
      </w:r>
      <w:r>
        <w:rPr>
          <w:rtl/>
        </w:rPr>
        <w:t xml:space="preserve"> </w:t>
      </w:r>
      <w:r w:rsidR="00B66AA8">
        <w:rPr>
          <w:rFonts w:hint="cs"/>
          <w:rtl/>
        </w:rPr>
        <w:t>(</w:t>
      </w:r>
      <w:r>
        <w:rPr>
          <w:rtl/>
        </w:rPr>
        <w:t>من عمل عملا</w:t>
      </w:r>
      <w:r w:rsidR="00B66AA8">
        <w:rPr>
          <w:rFonts w:hint="cs"/>
          <w:rtl/>
        </w:rPr>
        <w:t>ً</w:t>
      </w:r>
      <w:r>
        <w:rPr>
          <w:rtl/>
        </w:rPr>
        <w:t xml:space="preserve"> ليس عليه أمرنا فهو رد</w:t>
      </w:r>
      <w:r w:rsidR="00B66AA8">
        <w:rPr>
          <w:rFonts w:hint="cs"/>
          <w:rtl/>
        </w:rPr>
        <w:t>)</w:t>
      </w:r>
      <w:r>
        <w:rPr>
          <w:rtl/>
        </w:rPr>
        <w:t>، وكلاهما حرب على البدع: الأول على اختراعها والآخر على إقرارها ومتابعتها</w:t>
      </w:r>
      <w:r w:rsidR="00B66AA8" w:rsidRPr="00B66AA8">
        <w:rPr>
          <w:rFonts w:hint="cs"/>
          <w:vertAlign w:val="superscript"/>
          <w:rtl/>
        </w:rPr>
        <w:t>(</w:t>
      </w:r>
      <w:r w:rsidR="00B66AA8" w:rsidRPr="003C5F07">
        <w:rPr>
          <w:rStyle w:val="a4"/>
          <w:rtl/>
        </w:rPr>
        <w:footnoteReference w:id="333"/>
      </w:r>
      <w:r w:rsidR="00B66AA8" w:rsidRPr="00B66AA8">
        <w:rPr>
          <w:rFonts w:hint="cs"/>
          <w:vertAlign w:val="superscript"/>
          <w:rtl/>
        </w:rPr>
        <w:t>)</w:t>
      </w:r>
      <w:r w:rsidR="00B66AA8">
        <w:rPr>
          <w:rFonts w:hint="cs"/>
          <w:rtl/>
        </w:rPr>
        <w:t>،</w:t>
      </w:r>
      <w:r>
        <w:rPr>
          <w:rtl/>
        </w:rPr>
        <w:t xml:space="preserve"> قال الشيخ السماحي في المعلم: </w:t>
      </w:r>
      <w:r w:rsidR="00B66AA8">
        <w:rPr>
          <w:rFonts w:hint="cs"/>
          <w:rtl/>
        </w:rPr>
        <w:t>«</w:t>
      </w:r>
      <w:r>
        <w:rPr>
          <w:rtl/>
        </w:rPr>
        <w:t>إن أعظم بدعة في عصرنا اليوم هو ترك كتاب الله وهد</w:t>
      </w:r>
      <w:r w:rsidR="00B66AA8">
        <w:rPr>
          <w:rFonts w:hint="cs"/>
          <w:rtl/>
        </w:rPr>
        <w:t>ي</w:t>
      </w:r>
      <w:r>
        <w:rPr>
          <w:rtl/>
        </w:rPr>
        <w:t xml:space="preserve"> رسول الله محمد صلى الله عليه وسلم إلى قواعد وأصول من الرأي يدعونها، تساس عليها الأمم الإسلامية و</w:t>
      </w:r>
      <w:r w:rsidR="00644DBC">
        <w:rPr>
          <w:rFonts w:hint="cs"/>
          <w:rtl/>
        </w:rPr>
        <w:t>ي</w:t>
      </w:r>
      <w:r>
        <w:rPr>
          <w:rtl/>
        </w:rPr>
        <w:t>حكمون بمقتضاها ويسيرون على مناهجها ومجراها، ويعتقدون أنها أصلح لأمور الدنيا ما جاء عن الله ورسوله مما أدى إلى فساد ذريع في الأمم الإسلامية، نسأل الله العافية</w:t>
      </w:r>
      <w:r w:rsidR="00B66AA8">
        <w:rPr>
          <w:rFonts w:hint="cs"/>
          <w:rtl/>
        </w:rPr>
        <w:t>»</w:t>
      </w:r>
      <w:r w:rsidR="00B66AA8" w:rsidRPr="00B66AA8">
        <w:rPr>
          <w:rFonts w:hint="cs"/>
          <w:vertAlign w:val="superscript"/>
          <w:rtl/>
        </w:rPr>
        <w:t>(</w:t>
      </w:r>
      <w:r w:rsidR="00B66AA8" w:rsidRPr="003C5F07">
        <w:rPr>
          <w:rStyle w:val="a4"/>
          <w:rtl/>
        </w:rPr>
        <w:footnoteReference w:id="334"/>
      </w:r>
      <w:r w:rsidR="00B66AA8" w:rsidRPr="00B66AA8">
        <w:rPr>
          <w:rFonts w:hint="cs"/>
          <w:vertAlign w:val="superscript"/>
          <w:rtl/>
        </w:rPr>
        <w:t>)</w:t>
      </w:r>
      <w:r w:rsidR="00B66AA8">
        <w:rPr>
          <w:rFonts w:hint="cs"/>
          <w:rtl/>
        </w:rPr>
        <w:t>.</w:t>
      </w:r>
    </w:p>
    <w:p w14:paraId="770C8DA8" w14:textId="525E5ACF" w:rsidR="005C67B5" w:rsidRPr="00B66AA8" w:rsidRDefault="005C67B5" w:rsidP="005304FA">
      <w:pPr>
        <w:ind w:firstLine="226"/>
        <w:rPr>
          <w:b/>
          <w:bCs/>
          <w:rtl/>
        </w:rPr>
      </w:pPr>
      <w:r w:rsidRPr="00B66AA8">
        <w:rPr>
          <w:b/>
          <w:bCs/>
          <w:rtl/>
        </w:rPr>
        <w:t>ثالث</w:t>
      </w:r>
      <w:r w:rsidR="00B66AA8" w:rsidRPr="00B66AA8">
        <w:rPr>
          <w:rFonts w:hint="cs"/>
          <w:b/>
          <w:bCs/>
          <w:rtl/>
        </w:rPr>
        <w:t>ً</w:t>
      </w:r>
      <w:r w:rsidRPr="00B66AA8">
        <w:rPr>
          <w:b/>
          <w:bCs/>
          <w:rtl/>
        </w:rPr>
        <w:t>ا: لا تقليد موروث للكتب والمذاهب</w:t>
      </w:r>
      <w:r w:rsidR="00B66AA8">
        <w:rPr>
          <w:rFonts w:hint="cs"/>
          <w:b/>
          <w:bCs/>
          <w:rtl/>
        </w:rPr>
        <w:t>:</w:t>
      </w:r>
    </w:p>
    <w:p w14:paraId="37A35AC5" w14:textId="53B3397E" w:rsidR="005C67B5" w:rsidRDefault="005C67B5" w:rsidP="005304FA">
      <w:pPr>
        <w:ind w:firstLine="226"/>
        <w:rPr>
          <w:rtl/>
        </w:rPr>
      </w:pPr>
      <w:r>
        <w:rPr>
          <w:rtl/>
        </w:rPr>
        <w:t>لقد ن</w:t>
      </w:r>
      <w:r w:rsidR="00B66AA8">
        <w:rPr>
          <w:rFonts w:hint="cs"/>
          <w:rtl/>
        </w:rPr>
        <w:t>هى</w:t>
      </w:r>
      <w:r w:rsidR="00852B9A">
        <w:rPr>
          <w:rtl/>
        </w:rPr>
        <w:t xml:space="preserve"> القرآن </w:t>
      </w:r>
      <w:r>
        <w:rPr>
          <w:rtl/>
        </w:rPr>
        <w:t xml:space="preserve">على التقليد والمقلدين، وما نقلنا من المفسرين وأطلنا فيه إلا ليعتبر به </w:t>
      </w:r>
      <w:r w:rsidR="00644DBC">
        <w:rPr>
          <w:rFonts w:hint="cs"/>
          <w:rtl/>
        </w:rPr>
        <w:t>مسلمو</w:t>
      </w:r>
      <w:r>
        <w:rPr>
          <w:rtl/>
        </w:rPr>
        <w:t xml:space="preserve"> هذا العصر الذين يقلدون شيوخ مذاهبهم الموروثة، بغير علم في العبادات والحلال والحرام، بدون نصر من كتاب الله </w:t>
      </w:r>
      <w:r w:rsidR="00644DBC">
        <w:rPr>
          <w:rFonts w:hint="cs"/>
          <w:rtl/>
        </w:rPr>
        <w:t>ق</w:t>
      </w:r>
      <w:r>
        <w:rPr>
          <w:rtl/>
        </w:rPr>
        <w:t>طعي الدلالة، أو سنة رسوله القطبية المتبعة بالعمل المتواتر، ولا من حديث صحيح ظاهر الدلالة، بل فيما يخالف النصوص ما</w:t>
      </w:r>
      <w:r w:rsidR="00B66AA8">
        <w:rPr>
          <w:rFonts w:hint="cs"/>
          <w:rtl/>
        </w:rPr>
        <w:t xml:space="preserve"> </w:t>
      </w:r>
      <w:r>
        <w:rPr>
          <w:rtl/>
        </w:rPr>
        <w:t>دام موافق</w:t>
      </w:r>
      <w:r w:rsidR="00B66AA8">
        <w:rPr>
          <w:rFonts w:hint="cs"/>
          <w:rtl/>
        </w:rPr>
        <w:t>ً</w:t>
      </w:r>
      <w:r>
        <w:rPr>
          <w:rtl/>
        </w:rPr>
        <w:t>ا لأصول أئمتهم، وأرجع إلى كلام شيخ الرازي تجد فيه وصف</w:t>
      </w:r>
      <w:r w:rsidR="00B66AA8">
        <w:rPr>
          <w:rFonts w:hint="cs"/>
          <w:rtl/>
        </w:rPr>
        <w:t>ً</w:t>
      </w:r>
      <w:r>
        <w:rPr>
          <w:rtl/>
        </w:rPr>
        <w:t>ا دقيق</w:t>
      </w:r>
      <w:r w:rsidR="00B66AA8">
        <w:rPr>
          <w:rFonts w:hint="cs"/>
          <w:rtl/>
        </w:rPr>
        <w:t>ً</w:t>
      </w:r>
      <w:r>
        <w:rPr>
          <w:rtl/>
        </w:rPr>
        <w:t>ا لهذه الحالة، والذين يتبعون مشايخ الطرق في بدعهم وغلوهم وضلالهم، ويوجد فيهم في هذا الزمان من هم مثل في ذكر الرازي ومن هم شر منهم</w:t>
      </w:r>
      <w:r w:rsidR="00B66AA8">
        <w:rPr>
          <w:rFonts w:hint="cs"/>
          <w:rtl/>
        </w:rPr>
        <w:t>.</w:t>
      </w:r>
    </w:p>
    <w:p w14:paraId="0BA1FF89" w14:textId="3BD82198" w:rsidR="005C67B5" w:rsidRDefault="005C67B5" w:rsidP="005304FA">
      <w:pPr>
        <w:ind w:firstLine="226"/>
        <w:rPr>
          <w:rtl/>
        </w:rPr>
      </w:pPr>
      <w:r>
        <w:rPr>
          <w:rtl/>
        </w:rPr>
        <w:t>ونحن لا نجد بعد د</w:t>
      </w:r>
      <w:r w:rsidR="00B66AA8">
        <w:rPr>
          <w:rFonts w:hint="cs"/>
          <w:rtl/>
        </w:rPr>
        <w:t>ق</w:t>
      </w:r>
      <w:r>
        <w:rPr>
          <w:rtl/>
        </w:rPr>
        <w:t>ة البحث سبب</w:t>
      </w:r>
      <w:r w:rsidR="00B66AA8">
        <w:rPr>
          <w:rFonts w:hint="cs"/>
          <w:rtl/>
        </w:rPr>
        <w:t>ً</w:t>
      </w:r>
      <w:r>
        <w:rPr>
          <w:rtl/>
        </w:rPr>
        <w:t>ا لهذا التقليد الأعمى من هؤلاء وهؤلاء، رغم وضوح الحق وسهولة أخذه من مصدره الأصليين</w:t>
      </w:r>
      <w:r w:rsidR="00B66AA8">
        <w:rPr>
          <w:rFonts w:hint="cs"/>
          <w:rtl/>
        </w:rPr>
        <w:t>،</w:t>
      </w:r>
      <w:r>
        <w:rPr>
          <w:rtl/>
        </w:rPr>
        <w:t xml:space="preserve"> إلا ما أرشدت إليه</w:t>
      </w:r>
      <w:r w:rsidR="009F06DD">
        <w:rPr>
          <w:rtl/>
        </w:rPr>
        <w:t xml:space="preserve"> الآية</w:t>
      </w:r>
      <w:r w:rsidR="007331D3">
        <w:rPr>
          <w:rtl/>
        </w:rPr>
        <w:t xml:space="preserve"> </w:t>
      </w:r>
      <w:r>
        <w:rPr>
          <w:rtl/>
        </w:rPr>
        <w:t>الكريمة من شرك أهل</w:t>
      </w:r>
      <w:r w:rsidR="00B66AA8">
        <w:rPr>
          <w:rFonts w:hint="cs"/>
          <w:rtl/>
        </w:rPr>
        <w:t xml:space="preserve"> </w:t>
      </w:r>
      <w:r>
        <w:rPr>
          <w:rtl/>
        </w:rPr>
        <w:t>الكتاب با</w:t>
      </w:r>
      <w:r w:rsidR="00B66AA8">
        <w:rPr>
          <w:rFonts w:hint="cs"/>
          <w:rtl/>
        </w:rPr>
        <w:t>ت</w:t>
      </w:r>
      <w:r>
        <w:rPr>
          <w:rtl/>
        </w:rPr>
        <w:t>خاذ رؤسائهم أرباب</w:t>
      </w:r>
      <w:r w:rsidR="00B66AA8">
        <w:rPr>
          <w:rFonts w:hint="cs"/>
          <w:rtl/>
        </w:rPr>
        <w:t>ً</w:t>
      </w:r>
      <w:r>
        <w:rPr>
          <w:rtl/>
        </w:rPr>
        <w:t>ا من دون الله، ب</w:t>
      </w:r>
      <w:r w:rsidR="00B66AA8">
        <w:rPr>
          <w:rFonts w:hint="cs"/>
          <w:rtl/>
        </w:rPr>
        <w:t>إ</w:t>
      </w:r>
      <w:r>
        <w:rPr>
          <w:rtl/>
        </w:rPr>
        <w:t>عطائهم حق التشريع للعبادات والتحريم والتحليل غلوا في تعظيمهم، ومضاه</w:t>
      </w:r>
      <w:r w:rsidR="00644DBC">
        <w:rPr>
          <w:rFonts w:hint="cs"/>
          <w:rtl/>
        </w:rPr>
        <w:t>ئ</w:t>
      </w:r>
      <w:r>
        <w:rPr>
          <w:rtl/>
        </w:rPr>
        <w:t>ة مبتدعة المسلمين لهم في ذلك، كما ضا</w:t>
      </w:r>
      <w:r w:rsidR="00B66AA8">
        <w:rPr>
          <w:rFonts w:hint="cs"/>
          <w:rtl/>
        </w:rPr>
        <w:t>هئ</w:t>
      </w:r>
      <w:r>
        <w:rPr>
          <w:rtl/>
        </w:rPr>
        <w:t xml:space="preserve">وا هم من قبلهم من الوثنيين كما أنبأ عن ذلك رسول الله صلى الله عليه وسلم بقوله المروي في الصحيحين وغيرهما: </w:t>
      </w:r>
      <w:r w:rsidR="00D755DF">
        <w:rPr>
          <w:rFonts w:hint="cs"/>
          <w:rtl/>
        </w:rPr>
        <w:t>(</w:t>
      </w:r>
      <w:r w:rsidR="00D755DF" w:rsidRPr="00D755DF">
        <w:rPr>
          <w:rtl/>
        </w:rPr>
        <w:t>لَتَتَّبِعُنَّ سَنَنَ مَن قَبْلَكُمْ شِبْرًا بشِبْرٍ، وَذِرَاعًا بذِرَاعٍ، حتَّى لو سَلَكُوا جُحْرَ ضَبٍّ لَسَلَكْتُمُوهُ، قُلْنَا: يا رَسُولَ اللَّهِ، اليَهُودَ وَالنَّصَارَى؟ قالَ: فَمَنْ؟</w:t>
      </w:r>
      <w:r w:rsidR="00D755DF">
        <w:rPr>
          <w:rFonts w:hint="cs"/>
          <w:rtl/>
        </w:rPr>
        <w:t>).</w:t>
      </w:r>
    </w:p>
    <w:p w14:paraId="60D4D2A1" w14:textId="349D857D" w:rsidR="005C67B5" w:rsidRDefault="005C67B5" w:rsidP="005304FA">
      <w:pPr>
        <w:ind w:firstLine="226"/>
        <w:rPr>
          <w:rtl/>
        </w:rPr>
      </w:pPr>
      <w:r>
        <w:rPr>
          <w:rtl/>
        </w:rPr>
        <w:t xml:space="preserve">وبعد: فقد ثبت في </w:t>
      </w:r>
      <w:r w:rsidR="00D11A91">
        <w:rPr>
          <w:rtl/>
        </w:rPr>
        <w:t>الآيات</w:t>
      </w:r>
      <w:r w:rsidR="004E682B">
        <w:rPr>
          <w:rtl/>
        </w:rPr>
        <w:t xml:space="preserve"> </w:t>
      </w:r>
      <w:r>
        <w:rPr>
          <w:rtl/>
        </w:rPr>
        <w:t>المحكمات القطعية الدلالة أن الله تعالى هو شارع الدين وأركان الدين التي لا تثبت إلا بنص كتاب الله تعالى أو بيان رسوله لمراده منه ثلاث:</w:t>
      </w:r>
    </w:p>
    <w:p w14:paraId="1F0F40DB" w14:textId="0AEF2832" w:rsidR="00D755DF" w:rsidRDefault="005C67B5" w:rsidP="005304FA">
      <w:pPr>
        <w:ind w:firstLine="226"/>
        <w:rPr>
          <w:rtl/>
        </w:rPr>
      </w:pPr>
      <w:r>
        <w:rPr>
          <w:rtl/>
        </w:rPr>
        <w:t>١</w:t>
      </w:r>
      <w:r w:rsidR="00D755DF">
        <w:rPr>
          <w:rFonts w:hint="cs"/>
          <w:rtl/>
        </w:rPr>
        <w:t xml:space="preserve"> - </w:t>
      </w:r>
      <w:r>
        <w:rPr>
          <w:rtl/>
        </w:rPr>
        <w:t>العقائد</w:t>
      </w:r>
      <w:r w:rsidR="00D755DF">
        <w:rPr>
          <w:rFonts w:hint="cs"/>
          <w:rtl/>
        </w:rPr>
        <w:t>.</w:t>
      </w:r>
    </w:p>
    <w:p w14:paraId="5FA15C9A" w14:textId="6D8DA121" w:rsidR="005C67B5" w:rsidRDefault="005C67B5" w:rsidP="005304FA">
      <w:pPr>
        <w:ind w:firstLine="226"/>
        <w:rPr>
          <w:rtl/>
        </w:rPr>
      </w:pPr>
      <w:r>
        <w:rPr>
          <w:rtl/>
        </w:rPr>
        <w:t>٢</w:t>
      </w:r>
      <w:r w:rsidR="00D755DF">
        <w:rPr>
          <w:rFonts w:hint="cs"/>
          <w:rtl/>
        </w:rPr>
        <w:t xml:space="preserve"> -</w:t>
      </w:r>
      <w:r>
        <w:rPr>
          <w:rtl/>
        </w:rPr>
        <w:t xml:space="preserve"> العبادات المطلقة والقيد بالزمان أو المكان أو الصفة أو العدد.</w:t>
      </w:r>
    </w:p>
    <w:p w14:paraId="4C6A7249" w14:textId="0C9CE626" w:rsidR="005C67B5" w:rsidRDefault="00D755DF" w:rsidP="005304FA">
      <w:pPr>
        <w:ind w:firstLine="226"/>
        <w:rPr>
          <w:rtl/>
        </w:rPr>
      </w:pPr>
      <w:r>
        <w:rPr>
          <w:rFonts w:hint="cs"/>
          <w:rtl/>
        </w:rPr>
        <w:t xml:space="preserve">3 - </w:t>
      </w:r>
      <w:r w:rsidR="005C67B5">
        <w:rPr>
          <w:rtl/>
        </w:rPr>
        <w:t>التحريم الديني</w:t>
      </w:r>
      <w:r>
        <w:rPr>
          <w:rFonts w:hint="cs"/>
          <w:rtl/>
        </w:rPr>
        <w:t>.</w:t>
      </w:r>
    </w:p>
    <w:p w14:paraId="2AAF3B67" w14:textId="7FBD0B5F" w:rsidR="005C67B5" w:rsidRDefault="005C67B5" w:rsidP="005304FA">
      <w:pPr>
        <w:ind w:firstLine="226"/>
        <w:rPr>
          <w:rtl/>
        </w:rPr>
      </w:pPr>
      <w:r>
        <w:rPr>
          <w:rtl/>
        </w:rPr>
        <w:t>وما عدا ذلك من أحكام الشرع فيثبت باجتهاد الرأي فبما ليس فيه نص.. ومداره على إقامة المصالح ودفع المفاسد</w:t>
      </w:r>
      <w:r w:rsidR="00D755DF">
        <w:rPr>
          <w:rFonts w:hint="cs"/>
          <w:rtl/>
        </w:rPr>
        <w:t>.</w:t>
      </w:r>
    </w:p>
    <w:p w14:paraId="265D5231" w14:textId="6526EA7B" w:rsidR="00852B9A" w:rsidRDefault="005C67B5" w:rsidP="005304FA">
      <w:pPr>
        <w:ind w:firstLine="226"/>
        <w:rPr>
          <w:rtl/>
        </w:rPr>
      </w:pPr>
      <w:r>
        <w:rPr>
          <w:rtl/>
        </w:rPr>
        <w:t>ونصوص الكتاب وهد</w:t>
      </w:r>
      <w:r w:rsidR="00D755DF">
        <w:rPr>
          <w:rFonts w:hint="cs"/>
          <w:rtl/>
        </w:rPr>
        <w:t>ي</w:t>
      </w:r>
      <w:r>
        <w:rPr>
          <w:rtl/>
        </w:rPr>
        <w:t xml:space="preserve"> السنة وعمل السلف الصالح وكلامهم كثير في هذا، ولاسيما التحريم الديني الذي هو موضوعنا هنا، وكونه لا يثبت إلا بدليل قطعي الرواية والدلالة.. نقل ابن مفلح عن شيخ الإسلام تقي الدين بن تيمية: أن السلف الصالح لم يطلقوا الحرام إلا على ما ع</w:t>
      </w:r>
      <w:r w:rsidR="00D755DF">
        <w:rPr>
          <w:rFonts w:hint="cs"/>
          <w:rtl/>
        </w:rPr>
        <w:t>ُ</w:t>
      </w:r>
      <w:r>
        <w:rPr>
          <w:rtl/>
        </w:rPr>
        <w:t>لم تحريمه قطع</w:t>
      </w:r>
      <w:r w:rsidR="00D755DF">
        <w:rPr>
          <w:rFonts w:hint="cs"/>
          <w:rtl/>
        </w:rPr>
        <w:t>ً</w:t>
      </w:r>
      <w:r>
        <w:rPr>
          <w:rtl/>
        </w:rPr>
        <w:t>ا</w:t>
      </w:r>
      <w:r w:rsidR="00D755DF" w:rsidRPr="00D755DF">
        <w:rPr>
          <w:rFonts w:hint="cs"/>
          <w:vertAlign w:val="superscript"/>
          <w:rtl/>
        </w:rPr>
        <w:t>(</w:t>
      </w:r>
      <w:r w:rsidR="00D755DF" w:rsidRPr="003C5F07">
        <w:rPr>
          <w:rStyle w:val="a4"/>
          <w:rtl/>
        </w:rPr>
        <w:footnoteReference w:id="335"/>
      </w:r>
      <w:r w:rsidR="00D755DF" w:rsidRPr="00D755DF">
        <w:rPr>
          <w:rFonts w:hint="cs"/>
          <w:vertAlign w:val="superscript"/>
          <w:rtl/>
        </w:rPr>
        <w:t>)</w:t>
      </w:r>
      <w:r w:rsidR="00D755DF">
        <w:rPr>
          <w:rFonts w:hint="cs"/>
          <w:rtl/>
        </w:rPr>
        <w:t>،</w:t>
      </w:r>
      <w:r>
        <w:rPr>
          <w:rtl/>
        </w:rPr>
        <w:t xml:space="preserve"> وروى الإمام الشافعي في الأم</w:t>
      </w:r>
      <w:r w:rsidR="00D755DF" w:rsidRPr="00D755DF">
        <w:rPr>
          <w:rFonts w:hint="cs"/>
          <w:vertAlign w:val="superscript"/>
          <w:rtl/>
        </w:rPr>
        <w:t>(</w:t>
      </w:r>
      <w:r w:rsidR="00D755DF" w:rsidRPr="003C5F07">
        <w:rPr>
          <w:rStyle w:val="a4"/>
          <w:rtl/>
        </w:rPr>
        <w:footnoteReference w:id="336"/>
      </w:r>
      <w:r w:rsidR="00D755DF" w:rsidRPr="00D755DF">
        <w:rPr>
          <w:rFonts w:hint="cs"/>
          <w:vertAlign w:val="superscript"/>
          <w:rtl/>
        </w:rPr>
        <w:t>)</w:t>
      </w:r>
      <w:r>
        <w:rPr>
          <w:rtl/>
        </w:rPr>
        <w:t xml:space="preserve"> عن القاضي أبي يوسف معني ما ذكره بن تيمية عن السلف</w:t>
      </w:r>
      <w:r w:rsidR="00D755DF">
        <w:rPr>
          <w:rFonts w:hint="cs"/>
          <w:rtl/>
        </w:rPr>
        <w:t>،</w:t>
      </w:r>
      <w:r>
        <w:rPr>
          <w:rtl/>
        </w:rPr>
        <w:t xml:space="preserve"> ولكن بعبارة أخرى وأقوى، وهي: «أدركت مشايخنا من أهل العلم يكرهون في الفتيا أن يقولوا: هذا حلال وهذا حرام، إلا ما كان في كتاب الله عز وجل بي</w:t>
      </w:r>
      <w:r w:rsidR="00D755DF">
        <w:rPr>
          <w:rFonts w:hint="cs"/>
          <w:rtl/>
        </w:rPr>
        <w:t>ّ</w:t>
      </w:r>
      <w:r>
        <w:rPr>
          <w:rtl/>
        </w:rPr>
        <w:t>ن</w:t>
      </w:r>
      <w:r w:rsidR="00D755DF">
        <w:rPr>
          <w:rFonts w:hint="cs"/>
          <w:rtl/>
        </w:rPr>
        <w:t>ً</w:t>
      </w:r>
      <w:r>
        <w:rPr>
          <w:rtl/>
        </w:rPr>
        <w:t>ا بلا تفسير</w:t>
      </w:r>
      <w:r w:rsidR="00D755DF">
        <w:rPr>
          <w:rFonts w:hint="cs"/>
          <w:rtl/>
        </w:rPr>
        <w:t>»</w:t>
      </w:r>
      <w:r w:rsidR="00852B9A">
        <w:rPr>
          <w:rFonts w:hint="cs"/>
          <w:rtl/>
        </w:rPr>
        <w:t>.</w:t>
      </w:r>
    </w:p>
    <w:p w14:paraId="664A1F41" w14:textId="4559F01D" w:rsidR="00852B9A" w:rsidRDefault="005C67B5" w:rsidP="005304FA">
      <w:pPr>
        <w:ind w:firstLine="226"/>
        <w:rPr>
          <w:rtl/>
        </w:rPr>
      </w:pPr>
      <w:r>
        <w:rPr>
          <w:rtl/>
        </w:rPr>
        <w:t>حدثنا بن السائب عن ربيع بن خيثم</w:t>
      </w:r>
      <w:r w:rsidR="00D755DF">
        <w:rPr>
          <w:rFonts w:hint="cs"/>
          <w:rtl/>
        </w:rPr>
        <w:t xml:space="preserve"> -</w:t>
      </w:r>
      <w:r>
        <w:rPr>
          <w:rtl/>
        </w:rPr>
        <w:t>وكان أفضل التابعين</w:t>
      </w:r>
      <w:r w:rsidR="00D755DF">
        <w:rPr>
          <w:rFonts w:hint="cs"/>
          <w:rtl/>
        </w:rPr>
        <w:t>-</w:t>
      </w:r>
      <w:r>
        <w:rPr>
          <w:rtl/>
        </w:rPr>
        <w:t xml:space="preserve"> أنه قال: </w:t>
      </w:r>
      <w:r w:rsidR="00D755DF">
        <w:rPr>
          <w:rFonts w:hint="cs"/>
          <w:rtl/>
        </w:rPr>
        <w:t>«إي</w:t>
      </w:r>
      <w:r>
        <w:rPr>
          <w:rtl/>
        </w:rPr>
        <w:t>اكم أن يقول الرجل</w:t>
      </w:r>
      <w:r w:rsidR="00D755DF">
        <w:rPr>
          <w:rFonts w:hint="cs"/>
          <w:rtl/>
        </w:rPr>
        <w:t>:</w:t>
      </w:r>
      <w:r>
        <w:rPr>
          <w:rtl/>
        </w:rPr>
        <w:t xml:space="preserve"> إن الله أحل</w:t>
      </w:r>
      <w:r w:rsidR="00D755DF">
        <w:rPr>
          <w:rFonts w:hint="cs"/>
          <w:rtl/>
        </w:rPr>
        <w:t>َّ</w:t>
      </w:r>
      <w:r>
        <w:rPr>
          <w:rtl/>
        </w:rPr>
        <w:t xml:space="preserve"> هذا أو رضيه، فيقول الله له: لم أحل هذا ولم أرضه، ويقول: إن الله حر</w:t>
      </w:r>
      <w:r w:rsidR="00D755DF">
        <w:rPr>
          <w:rFonts w:hint="cs"/>
          <w:rtl/>
        </w:rPr>
        <w:t>ّ</w:t>
      </w:r>
      <w:r>
        <w:rPr>
          <w:rtl/>
        </w:rPr>
        <w:t>م هذا ونهي عنه، فيقول الله: كذبت، لم أحر</w:t>
      </w:r>
      <w:r w:rsidR="00D755DF">
        <w:rPr>
          <w:rFonts w:hint="cs"/>
          <w:rtl/>
        </w:rPr>
        <w:t>ّ</w:t>
      </w:r>
      <w:r>
        <w:rPr>
          <w:rtl/>
        </w:rPr>
        <w:t>مه ولم أنه عنه</w:t>
      </w:r>
      <w:r w:rsidR="00D755DF">
        <w:rPr>
          <w:rFonts w:hint="cs"/>
          <w:rtl/>
        </w:rPr>
        <w:t>»</w:t>
      </w:r>
      <w:r>
        <w:rPr>
          <w:rtl/>
        </w:rPr>
        <w:t>، وحدثنا بعض أصحابنا عن إبراهيم النخعي أنه حدث عن أصحابه أنهم كانوا إذا افتوا بشيء أو نهوا عنه قالوا: هذا مكروه وهذا لا بأس به ف</w:t>
      </w:r>
      <w:r w:rsidR="00D755DF">
        <w:rPr>
          <w:rFonts w:hint="cs"/>
          <w:rtl/>
        </w:rPr>
        <w:t>إ</w:t>
      </w:r>
      <w:r>
        <w:rPr>
          <w:rtl/>
        </w:rPr>
        <w:t>ما أن نقول</w:t>
      </w:r>
      <w:r w:rsidR="00D755DF">
        <w:rPr>
          <w:rFonts w:hint="cs"/>
          <w:rtl/>
        </w:rPr>
        <w:t>:</w:t>
      </w:r>
      <w:r>
        <w:rPr>
          <w:rtl/>
        </w:rPr>
        <w:t xml:space="preserve"> هذا حلال وهذا حرام، فما أعظم هذا!! والشافعي ينقل هذا نقل الراض</w:t>
      </w:r>
      <w:r w:rsidR="00D755DF">
        <w:rPr>
          <w:rFonts w:hint="cs"/>
          <w:rtl/>
        </w:rPr>
        <w:t>ي</w:t>
      </w:r>
      <w:r>
        <w:rPr>
          <w:rtl/>
        </w:rPr>
        <w:t xml:space="preserve"> عنه القائل به</w:t>
      </w:r>
      <w:r w:rsidR="00852B9A">
        <w:rPr>
          <w:rFonts w:hint="cs"/>
          <w:rtl/>
        </w:rPr>
        <w:t>.</w:t>
      </w:r>
    </w:p>
    <w:p w14:paraId="3A5A9475" w14:textId="1C543A37" w:rsidR="005C67B5" w:rsidRDefault="005C67B5" w:rsidP="005304FA">
      <w:pPr>
        <w:ind w:firstLine="226"/>
        <w:rPr>
          <w:rtl/>
        </w:rPr>
      </w:pPr>
      <w:r>
        <w:rPr>
          <w:rtl/>
        </w:rPr>
        <w:t xml:space="preserve">وذكر بن وهب وعتيق بن يعقوب أنهما </w:t>
      </w:r>
      <w:r w:rsidR="00D755DF">
        <w:rPr>
          <w:rFonts w:hint="cs"/>
          <w:rtl/>
        </w:rPr>
        <w:t>س</w:t>
      </w:r>
      <w:r>
        <w:rPr>
          <w:rtl/>
        </w:rPr>
        <w:t>معا مالك بن أنس يقول: لم يكن من أمر الناس ولا من مضى من سلفها ولا أدركت أحد</w:t>
      </w:r>
      <w:r w:rsidR="00D755DF">
        <w:rPr>
          <w:rFonts w:hint="cs"/>
          <w:rtl/>
        </w:rPr>
        <w:t>ً</w:t>
      </w:r>
      <w:r>
        <w:rPr>
          <w:rtl/>
        </w:rPr>
        <w:t xml:space="preserve">ا </w:t>
      </w:r>
      <w:r w:rsidR="00D755DF">
        <w:rPr>
          <w:rFonts w:hint="cs"/>
          <w:rtl/>
        </w:rPr>
        <w:t>أ</w:t>
      </w:r>
      <w:r>
        <w:rPr>
          <w:rtl/>
        </w:rPr>
        <w:t>قتد</w:t>
      </w:r>
      <w:r w:rsidR="00D755DF">
        <w:rPr>
          <w:rFonts w:hint="cs"/>
          <w:rtl/>
        </w:rPr>
        <w:t>ي</w:t>
      </w:r>
      <w:r>
        <w:rPr>
          <w:rtl/>
        </w:rPr>
        <w:t xml:space="preserve"> به يقول في شيء: هذا حلال وهذا حرام، ما كانوا يجترئون على ذلك، وإنما كانوا يقولون: نكره هذا أو نرى هذا حسن</w:t>
      </w:r>
      <w:r w:rsidR="00D755DF">
        <w:rPr>
          <w:rFonts w:hint="cs"/>
          <w:rtl/>
        </w:rPr>
        <w:t>ً</w:t>
      </w:r>
      <w:r>
        <w:rPr>
          <w:rtl/>
        </w:rPr>
        <w:t>ا، و</w:t>
      </w:r>
      <w:r w:rsidR="00D755DF">
        <w:rPr>
          <w:rFonts w:hint="cs"/>
          <w:rtl/>
        </w:rPr>
        <w:t>ن</w:t>
      </w:r>
      <w:r>
        <w:rPr>
          <w:rtl/>
        </w:rPr>
        <w:t>نف</w:t>
      </w:r>
      <w:r w:rsidR="00D755DF">
        <w:rPr>
          <w:rFonts w:hint="cs"/>
          <w:rtl/>
        </w:rPr>
        <w:t>ي</w:t>
      </w:r>
      <w:r>
        <w:rPr>
          <w:rtl/>
        </w:rPr>
        <w:t xml:space="preserve"> هذا، </w:t>
      </w:r>
      <w:r w:rsidR="00D755DF">
        <w:rPr>
          <w:rFonts w:hint="cs"/>
          <w:rtl/>
        </w:rPr>
        <w:t>أ</w:t>
      </w:r>
      <w:r>
        <w:rPr>
          <w:rtl/>
        </w:rPr>
        <w:t>و نرى هذا</w:t>
      </w:r>
      <w:r w:rsidR="00D755DF">
        <w:rPr>
          <w:rFonts w:hint="cs"/>
          <w:rtl/>
        </w:rPr>
        <w:t>،</w:t>
      </w:r>
      <w:r>
        <w:rPr>
          <w:rtl/>
        </w:rPr>
        <w:t xml:space="preserve"> وزاد عتيق بن يعقوب: ولا يقولون: حلال ولا حرام، أما سمعت قول الله عز وجل: </w:t>
      </w:r>
      <w:r w:rsidR="00D755DF" w:rsidRPr="00D755DF">
        <w:rPr>
          <w:rtl/>
        </w:rPr>
        <w:t>﴿قُلْ أَرَأَيْتُمْ مَا أَنْزَلَ اللَّهُ لَكُمْ مِنْ رِزْقٍ فَجَعَلْتُمْ مِنْهُ حَرَامًا وَحَلَالًا قُلْ آللَّهُ أَذِنَ لَكُمْ أَمْ عَلَى اللَّهِ تَفْتَرُونَ (59)﴾</w:t>
      </w:r>
      <w:r w:rsidR="00D755DF" w:rsidRPr="00D755DF">
        <w:rPr>
          <w:sz w:val="24"/>
          <w:szCs w:val="24"/>
          <w:rtl/>
        </w:rPr>
        <w:t xml:space="preserve"> [يونس: 59]</w:t>
      </w:r>
      <w:r w:rsidR="00D755DF">
        <w:rPr>
          <w:rFonts w:hint="cs"/>
          <w:rtl/>
        </w:rPr>
        <w:t xml:space="preserve">، </w:t>
      </w:r>
      <w:r>
        <w:rPr>
          <w:rtl/>
        </w:rPr>
        <w:t>الحلال ما أحله الله وذكره، والحرام ما حر</w:t>
      </w:r>
      <w:r w:rsidR="00D755DF">
        <w:rPr>
          <w:rFonts w:hint="cs"/>
          <w:rtl/>
        </w:rPr>
        <w:t>ّ</w:t>
      </w:r>
      <w:r>
        <w:rPr>
          <w:rtl/>
        </w:rPr>
        <w:t xml:space="preserve">مه الله وذكره، وقال </w:t>
      </w:r>
      <w:r w:rsidR="00D755DF">
        <w:rPr>
          <w:rFonts w:hint="cs"/>
          <w:rtl/>
        </w:rPr>
        <w:t>ا</w:t>
      </w:r>
      <w:r>
        <w:rPr>
          <w:rtl/>
        </w:rPr>
        <w:t xml:space="preserve">بن مفلح في مقدمة كتابه الفروع للحنابلة: </w:t>
      </w:r>
      <w:r w:rsidR="00D755DF">
        <w:rPr>
          <w:rFonts w:hint="cs"/>
          <w:rtl/>
        </w:rPr>
        <w:t>«</w:t>
      </w:r>
      <w:r>
        <w:rPr>
          <w:rtl/>
        </w:rPr>
        <w:t>وقوله</w:t>
      </w:r>
      <w:r w:rsidR="00D755DF">
        <w:rPr>
          <w:rFonts w:hint="cs"/>
          <w:rtl/>
        </w:rPr>
        <w:t xml:space="preserve"> -</w:t>
      </w:r>
      <w:r>
        <w:rPr>
          <w:rtl/>
        </w:rPr>
        <w:t>أ</w:t>
      </w:r>
      <w:r w:rsidR="00D755DF">
        <w:rPr>
          <w:rFonts w:hint="cs"/>
          <w:rtl/>
        </w:rPr>
        <w:t>ي</w:t>
      </w:r>
      <w:r>
        <w:rPr>
          <w:rtl/>
        </w:rPr>
        <w:t xml:space="preserve"> أحمد</w:t>
      </w:r>
      <w:r w:rsidR="00D755DF">
        <w:rPr>
          <w:rFonts w:hint="cs"/>
          <w:rtl/>
        </w:rPr>
        <w:t>-</w:t>
      </w:r>
      <w:r>
        <w:rPr>
          <w:rtl/>
        </w:rPr>
        <w:t xml:space="preserve"> لا ينبغي أو</w:t>
      </w:r>
      <w:r w:rsidR="00D755DF">
        <w:rPr>
          <w:rFonts w:hint="cs"/>
          <w:rtl/>
        </w:rPr>
        <w:t xml:space="preserve"> </w:t>
      </w:r>
      <w:r>
        <w:rPr>
          <w:rtl/>
        </w:rPr>
        <w:t>لا يصلح أو استقب</w:t>
      </w:r>
      <w:r w:rsidR="00D755DF">
        <w:rPr>
          <w:rFonts w:hint="cs"/>
          <w:rtl/>
        </w:rPr>
        <w:t>ح</w:t>
      </w:r>
      <w:r>
        <w:rPr>
          <w:rtl/>
        </w:rPr>
        <w:t>ه أو هو قبيح أو</w:t>
      </w:r>
      <w:r w:rsidR="00D755DF">
        <w:rPr>
          <w:rFonts w:hint="cs"/>
          <w:rtl/>
        </w:rPr>
        <w:t xml:space="preserve"> </w:t>
      </w:r>
      <w:r>
        <w:rPr>
          <w:rtl/>
        </w:rPr>
        <w:t xml:space="preserve">لا أراه، </w:t>
      </w:r>
      <w:r w:rsidR="00D755DF">
        <w:rPr>
          <w:rFonts w:hint="cs"/>
          <w:rtl/>
        </w:rPr>
        <w:t>ل</w:t>
      </w:r>
      <w:r>
        <w:rPr>
          <w:rtl/>
        </w:rPr>
        <w:t>لتحريم</w:t>
      </w:r>
      <w:r w:rsidR="00D755DF">
        <w:rPr>
          <w:rFonts w:hint="cs"/>
          <w:rtl/>
        </w:rPr>
        <w:t>».</w:t>
      </w:r>
    </w:p>
    <w:p w14:paraId="3FFE267E" w14:textId="79D5F881" w:rsidR="005C67B5" w:rsidRDefault="005C67B5" w:rsidP="005304FA">
      <w:pPr>
        <w:ind w:firstLine="226"/>
        <w:rPr>
          <w:rtl/>
        </w:rPr>
      </w:pPr>
      <w:r>
        <w:rPr>
          <w:rtl/>
        </w:rPr>
        <w:t>وإذا كان كلام الله عز وجل الدال على التحريم بالظن الراجع المحتمل لعدمه بالاجتهاد لم يجعله الرسول صلى الله عليه وسلم وأصحابه دليلا</w:t>
      </w:r>
      <w:r w:rsidR="00C3306F">
        <w:rPr>
          <w:rFonts w:hint="cs"/>
          <w:rtl/>
        </w:rPr>
        <w:t>ً</w:t>
      </w:r>
      <w:r>
        <w:rPr>
          <w:rtl/>
        </w:rPr>
        <w:t xml:space="preserve"> على التحريم العام المطلق ويلزموا الأمة العمل به</w:t>
      </w:r>
      <w:r w:rsidR="00C3306F">
        <w:rPr>
          <w:rFonts w:hint="cs"/>
          <w:rtl/>
        </w:rPr>
        <w:t>،</w:t>
      </w:r>
      <w:r>
        <w:rPr>
          <w:rtl/>
        </w:rPr>
        <w:t xml:space="preserve"> بل تركوه ل</w:t>
      </w:r>
      <w:r w:rsidR="00C3306F">
        <w:rPr>
          <w:rFonts w:hint="cs"/>
          <w:rtl/>
        </w:rPr>
        <w:t>ا</w:t>
      </w:r>
      <w:r>
        <w:rPr>
          <w:rtl/>
        </w:rPr>
        <w:t>جتهاد الأفراد، فكيف يجوز أن نج</w:t>
      </w:r>
      <w:r w:rsidR="00C3306F">
        <w:rPr>
          <w:rFonts w:hint="cs"/>
          <w:rtl/>
        </w:rPr>
        <w:t>ع</w:t>
      </w:r>
      <w:r>
        <w:rPr>
          <w:rtl/>
        </w:rPr>
        <w:t>ل كلام من لا يحتج بكلامه مطلق</w:t>
      </w:r>
      <w:r w:rsidR="00C3306F">
        <w:rPr>
          <w:rFonts w:hint="cs"/>
          <w:rtl/>
        </w:rPr>
        <w:t>ً</w:t>
      </w:r>
      <w:r>
        <w:rPr>
          <w:rtl/>
        </w:rPr>
        <w:t>ا بإجماع المسلمين دليلا</w:t>
      </w:r>
      <w:r w:rsidR="00C3306F">
        <w:rPr>
          <w:rFonts w:hint="cs"/>
          <w:rtl/>
        </w:rPr>
        <w:t>ً</w:t>
      </w:r>
      <w:r>
        <w:rPr>
          <w:rtl/>
        </w:rPr>
        <w:t xml:space="preserve"> على التحريم العامة</w:t>
      </w:r>
      <w:r w:rsidR="00C3306F">
        <w:rPr>
          <w:rFonts w:hint="cs"/>
          <w:rtl/>
        </w:rPr>
        <w:t>؟!</w:t>
      </w:r>
    </w:p>
    <w:p w14:paraId="14178F63" w14:textId="3AF629D6" w:rsidR="005C67B5" w:rsidRDefault="005C67B5" w:rsidP="005304FA">
      <w:pPr>
        <w:ind w:firstLine="226"/>
        <w:rPr>
          <w:rtl/>
        </w:rPr>
      </w:pPr>
      <w:r>
        <w:rPr>
          <w:rtl/>
        </w:rPr>
        <w:t>وجملة القول: إن الله تعالى أنكر في كتابه على من يقول برأيه وفهمه: هذا حلال وهذا حرام وسماه كذاب</w:t>
      </w:r>
      <w:r w:rsidR="00C3306F">
        <w:rPr>
          <w:rFonts w:hint="cs"/>
          <w:rtl/>
        </w:rPr>
        <w:t>ً</w:t>
      </w:r>
      <w:r>
        <w:rPr>
          <w:rtl/>
        </w:rPr>
        <w:t xml:space="preserve">ا، وسمى اتباعه شركا.. </w:t>
      </w:r>
      <w:r w:rsidR="00836DD9" w:rsidRPr="00836DD9">
        <w:rPr>
          <w:rtl/>
        </w:rPr>
        <w:t>﴿وَلَا تَقُولُوا لِمَا تَصِفُ أَلْسِنَتُكُمُ الْكَذِبَ هَذَا حَلَالٌ وَهَذَا حَرَامٌ لِتَفْتَرُوا عَلَى اللَّهِ الْكَذِبَ﴾</w:t>
      </w:r>
      <w:r w:rsidR="00836DD9" w:rsidRPr="00836DD9">
        <w:rPr>
          <w:sz w:val="24"/>
          <w:szCs w:val="24"/>
          <w:rtl/>
        </w:rPr>
        <w:t xml:space="preserve"> [النحل: 116]</w:t>
      </w:r>
      <w:r w:rsidR="00C3306F">
        <w:rPr>
          <w:rFonts w:hint="cs"/>
          <w:rtl/>
        </w:rPr>
        <w:t xml:space="preserve">، </w:t>
      </w:r>
      <w:r>
        <w:rPr>
          <w:rtl/>
        </w:rPr>
        <w:t>والعمدة في تفسير اتخاذ رجال الدين أرباب</w:t>
      </w:r>
      <w:r w:rsidR="00C3306F">
        <w:rPr>
          <w:rFonts w:hint="cs"/>
          <w:rtl/>
        </w:rPr>
        <w:t>ً</w:t>
      </w:r>
      <w:r>
        <w:rPr>
          <w:rtl/>
        </w:rPr>
        <w:t xml:space="preserve">ا: </w:t>
      </w:r>
      <w:r w:rsidR="00644DBC">
        <w:rPr>
          <w:rFonts w:hint="cs"/>
          <w:rtl/>
        </w:rPr>
        <w:t>ك</w:t>
      </w:r>
      <w:r>
        <w:rPr>
          <w:rtl/>
        </w:rPr>
        <w:t>ون الت</w:t>
      </w:r>
      <w:r w:rsidR="00644DBC">
        <w:rPr>
          <w:rFonts w:hint="cs"/>
          <w:rtl/>
        </w:rPr>
        <w:t>ح</w:t>
      </w:r>
      <w:r>
        <w:rPr>
          <w:rtl/>
        </w:rPr>
        <w:t>ريم على العباد إنما هو حق ربهم عليهم</w:t>
      </w:r>
      <w:r w:rsidR="00C3306F">
        <w:rPr>
          <w:rFonts w:hint="cs"/>
          <w:rtl/>
        </w:rPr>
        <w:t>،</w:t>
      </w:r>
      <w:r>
        <w:rPr>
          <w:rtl/>
        </w:rPr>
        <w:t xml:space="preserve"> وكونه تشريع</w:t>
      </w:r>
      <w:r w:rsidR="00C3306F">
        <w:rPr>
          <w:rFonts w:hint="cs"/>
          <w:rtl/>
        </w:rPr>
        <w:t>ً</w:t>
      </w:r>
      <w:r>
        <w:rPr>
          <w:rtl/>
        </w:rPr>
        <w:t>ا ديني</w:t>
      </w:r>
      <w:r w:rsidR="00C3306F">
        <w:rPr>
          <w:rFonts w:hint="cs"/>
          <w:rtl/>
        </w:rPr>
        <w:t>ً</w:t>
      </w:r>
      <w:r>
        <w:rPr>
          <w:rtl/>
        </w:rPr>
        <w:t>ا، وإنما شارع الدين هو الله تعالى، فإذا نيط التشريع الد</w:t>
      </w:r>
      <w:r w:rsidR="00C3306F">
        <w:rPr>
          <w:rFonts w:hint="cs"/>
          <w:rtl/>
        </w:rPr>
        <w:t>ي</w:t>
      </w:r>
      <w:r>
        <w:rPr>
          <w:rtl/>
        </w:rPr>
        <w:t>ني بغيره تعالى كان ذلك إشراك</w:t>
      </w:r>
      <w:r w:rsidR="00C3306F">
        <w:rPr>
          <w:rFonts w:hint="cs"/>
          <w:rtl/>
        </w:rPr>
        <w:t>ً</w:t>
      </w:r>
      <w:r>
        <w:rPr>
          <w:rtl/>
        </w:rPr>
        <w:t>ا بنص قوله تعالى</w:t>
      </w:r>
      <w:r w:rsidR="00C3306F">
        <w:rPr>
          <w:rFonts w:hint="cs"/>
          <w:rtl/>
        </w:rPr>
        <w:t>:</w:t>
      </w:r>
      <w:r>
        <w:rPr>
          <w:rtl/>
        </w:rPr>
        <w:t xml:space="preserve"> </w:t>
      </w:r>
      <w:r w:rsidR="00836DD9" w:rsidRPr="00836DD9">
        <w:rPr>
          <w:rtl/>
        </w:rPr>
        <w:t>﴿أَمْ لَهُمْ شُرَكَاءُ شَرَعُوا لَهُمْ مِنَ الدِّينِ مَا لَمْ يَأْذَنْ بِهِ اللَّهُ﴾</w:t>
      </w:r>
      <w:r w:rsidR="00836DD9" w:rsidRPr="00836DD9">
        <w:rPr>
          <w:sz w:val="24"/>
          <w:szCs w:val="24"/>
          <w:rtl/>
        </w:rPr>
        <w:t xml:space="preserve"> [الشورى: 21]</w:t>
      </w:r>
      <w:r>
        <w:rPr>
          <w:rtl/>
        </w:rPr>
        <w:t>.</w:t>
      </w:r>
    </w:p>
    <w:p w14:paraId="66E473BF" w14:textId="5265227A" w:rsidR="005C67B5" w:rsidRDefault="005C67B5" w:rsidP="005304FA">
      <w:pPr>
        <w:ind w:firstLine="226"/>
        <w:rPr>
          <w:rtl/>
        </w:rPr>
      </w:pPr>
      <w:r>
        <w:rPr>
          <w:rtl/>
        </w:rPr>
        <w:t>فليتق الله من يشرعون للناس أو يقبلون في ضبط ح</w:t>
      </w:r>
      <w:r w:rsidR="00C3306F">
        <w:rPr>
          <w:rFonts w:hint="cs"/>
          <w:rtl/>
        </w:rPr>
        <w:t>ي</w:t>
      </w:r>
      <w:r>
        <w:rPr>
          <w:rtl/>
        </w:rPr>
        <w:t>اتهم غير ما شر</w:t>
      </w:r>
      <w:r w:rsidR="00C3306F">
        <w:rPr>
          <w:rFonts w:hint="cs"/>
          <w:rtl/>
        </w:rPr>
        <w:t>ّ</w:t>
      </w:r>
      <w:r>
        <w:rPr>
          <w:rtl/>
        </w:rPr>
        <w:t>ع الله، وليتق الله من يظنون بجهلهم أن جرأتهم على تحريم ما لم يحر</w:t>
      </w:r>
      <w:r w:rsidR="00C3306F">
        <w:rPr>
          <w:rFonts w:hint="cs"/>
          <w:rtl/>
        </w:rPr>
        <w:t>ّ</w:t>
      </w:r>
      <w:r>
        <w:rPr>
          <w:rtl/>
        </w:rPr>
        <w:t>مه الله تعالى على عباده من كمال الدين وقوة اليقين، سواء</w:t>
      </w:r>
      <w:r w:rsidR="00C3306F">
        <w:rPr>
          <w:rFonts w:hint="cs"/>
          <w:rtl/>
        </w:rPr>
        <w:t>ً</w:t>
      </w:r>
      <w:r>
        <w:rPr>
          <w:rtl/>
        </w:rPr>
        <w:t xml:space="preserve"> حر</w:t>
      </w:r>
      <w:r w:rsidR="00C3306F">
        <w:rPr>
          <w:rFonts w:hint="cs"/>
          <w:rtl/>
        </w:rPr>
        <w:t>ّ</w:t>
      </w:r>
      <w:r>
        <w:rPr>
          <w:rtl/>
        </w:rPr>
        <w:t>موا ما حر</w:t>
      </w:r>
      <w:r w:rsidR="00C3306F">
        <w:rPr>
          <w:rFonts w:hint="cs"/>
          <w:rtl/>
        </w:rPr>
        <w:t>ّ</w:t>
      </w:r>
      <w:r>
        <w:rPr>
          <w:rtl/>
        </w:rPr>
        <w:t>موا بأرائهم وأهوائهم، أو بقياس في غي</w:t>
      </w:r>
      <w:r w:rsidR="00C3306F">
        <w:rPr>
          <w:rFonts w:hint="cs"/>
          <w:rtl/>
        </w:rPr>
        <w:t>ر</w:t>
      </w:r>
      <w:r>
        <w:rPr>
          <w:rtl/>
        </w:rPr>
        <w:t xml:space="preserve"> محله، مع كونهم غير أهله</w:t>
      </w:r>
      <w:r w:rsidR="00C3306F">
        <w:rPr>
          <w:rFonts w:hint="cs"/>
          <w:rtl/>
        </w:rPr>
        <w:t>،</w:t>
      </w:r>
      <w:r>
        <w:rPr>
          <w:rtl/>
        </w:rPr>
        <w:t xml:space="preserve"> أو بالنفل عن بعض مؤلفي الكتب الميتين و</w:t>
      </w:r>
      <w:r w:rsidR="00C3306F">
        <w:rPr>
          <w:rFonts w:hint="cs"/>
          <w:rtl/>
        </w:rPr>
        <w:t>إ</w:t>
      </w:r>
      <w:r>
        <w:rPr>
          <w:rtl/>
        </w:rPr>
        <w:t>ن كبرت ألقابهم، وكذا إن كان أخذ</w:t>
      </w:r>
      <w:r w:rsidR="00C3306F">
        <w:rPr>
          <w:rFonts w:hint="cs"/>
          <w:rtl/>
        </w:rPr>
        <w:t>ً</w:t>
      </w:r>
      <w:r>
        <w:rPr>
          <w:rtl/>
        </w:rPr>
        <w:t xml:space="preserve">ا من نص شرعي لا يدل عليه دلالة قطعية.. وليتق الله من يضعون </w:t>
      </w:r>
      <w:r w:rsidR="00C3306F">
        <w:rPr>
          <w:rFonts w:hint="cs"/>
          <w:rtl/>
        </w:rPr>
        <w:t>ل</w:t>
      </w:r>
      <w:r>
        <w:rPr>
          <w:rtl/>
        </w:rPr>
        <w:t>لناس الأوراد والأحزاب الكثيرة ويجعلون</w:t>
      </w:r>
      <w:r w:rsidR="00C3306F">
        <w:rPr>
          <w:rFonts w:hint="cs"/>
          <w:rtl/>
        </w:rPr>
        <w:t>ها</w:t>
      </w:r>
      <w:r>
        <w:rPr>
          <w:rtl/>
        </w:rPr>
        <w:t xml:space="preserve"> لهم كشعائر الدين المنصوصة، بحملهم عليها في الاجتماعات، واشتراكهم فيها برفع الأصوات، أو توفي</w:t>
      </w:r>
      <w:r w:rsidR="00C3306F">
        <w:rPr>
          <w:rFonts w:hint="cs"/>
          <w:rtl/>
        </w:rPr>
        <w:t>ت</w:t>
      </w:r>
      <w:r>
        <w:rPr>
          <w:rtl/>
        </w:rPr>
        <w:t>ها لهم كالصلوات</w:t>
      </w:r>
      <w:r w:rsidR="00C3306F">
        <w:rPr>
          <w:rFonts w:hint="cs"/>
          <w:rtl/>
        </w:rPr>
        <w:t>..</w:t>
      </w:r>
      <w:r>
        <w:rPr>
          <w:rtl/>
        </w:rPr>
        <w:t xml:space="preserve"> وكل ذلك حق لله تعالى وحده، ولم يكن عند أكمل البشر في الدين من أهل القرون الأولى شيء من ذلك، والله </w:t>
      </w:r>
      <w:r w:rsidR="00C3306F">
        <w:rPr>
          <w:rFonts w:hint="cs"/>
          <w:rtl/>
        </w:rPr>
        <w:t>إ</w:t>
      </w:r>
      <w:r>
        <w:rPr>
          <w:rtl/>
        </w:rPr>
        <w:t>ن المأثور في كتاب الله وسنة رسوله من الأذكار والدعوات خير من حزب فلان وورد فلان، وما هي بقليل، فليراجعوها في كتب الأذكار للمحدثين، كأذكار النووي وكتاب الحصن الحصين للجزري، ففيها ما يكفيهم من الأذكار والأدعية المطلقة والمقيدة.. والله الهادي إلى سواء السبيل</w:t>
      </w:r>
      <w:r w:rsidR="00C3306F">
        <w:rPr>
          <w:rFonts w:hint="cs"/>
          <w:rtl/>
        </w:rPr>
        <w:t>.</w:t>
      </w:r>
    </w:p>
    <w:p w14:paraId="65395BB9" w14:textId="400AA4A1" w:rsidR="005C67B5" w:rsidRDefault="005C67B5" w:rsidP="005304FA">
      <w:pPr>
        <w:ind w:firstLine="226"/>
        <w:rPr>
          <w:rtl/>
        </w:rPr>
      </w:pPr>
      <w:r>
        <w:rPr>
          <w:rtl/>
        </w:rPr>
        <w:t>ختام</w:t>
      </w:r>
      <w:r w:rsidR="009F06DD">
        <w:rPr>
          <w:rtl/>
        </w:rPr>
        <w:t xml:space="preserve"> الآية</w:t>
      </w:r>
      <w:r>
        <w:rPr>
          <w:rtl/>
        </w:rPr>
        <w:t xml:space="preserve">: </w:t>
      </w:r>
      <w:r w:rsidR="00C3306F">
        <w:rPr>
          <w:rFonts w:hint="cs"/>
          <w:rtl/>
        </w:rPr>
        <w:t>إ</w:t>
      </w:r>
      <w:r>
        <w:rPr>
          <w:rtl/>
        </w:rPr>
        <w:t xml:space="preserve">ن الربوبية تستلزم الألوهية بالذات، إذ الرب هو الذي يجب أن </w:t>
      </w:r>
      <w:r w:rsidR="00C3306F">
        <w:rPr>
          <w:rFonts w:hint="cs"/>
          <w:rtl/>
        </w:rPr>
        <w:t>يُ</w:t>
      </w:r>
      <w:r>
        <w:rPr>
          <w:rtl/>
        </w:rPr>
        <w:t>ع</w:t>
      </w:r>
      <w:r w:rsidR="00C3306F">
        <w:rPr>
          <w:rFonts w:hint="cs"/>
          <w:rtl/>
        </w:rPr>
        <w:t>ب</w:t>
      </w:r>
      <w:r>
        <w:rPr>
          <w:rtl/>
        </w:rPr>
        <w:t>د وحده، واليهود والنصارى اتخذوا أحبارهم ورهبانهم أرباب</w:t>
      </w:r>
      <w:r w:rsidR="00C3306F">
        <w:rPr>
          <w:rFonts w:hint="cs"/>
          <w:rtl/>
        </w:rPr>
        <w:t>ً</w:t>
      </w:r>
      <w:r>
        <w:rPr>
          <w:rtl/>
        </w:rPr>
        <w:t xml:space="preserve">ا من دون الله المسيح بن مريم والحال أنهم </w:t>
      </w:r>
      <w:r w:rsidR="00C3306F">
        <w:rPr>
          <w:rFonts w:hint="cs"/>
          <w:rtl/>
        </w:rPr>
        <w:t>«</w:t>
      </w:r>
      <w:r>
        <w:rPr>
          <w:rtl/>
        </w:rPr>
        <w:t xml:space="preserve">ما أمروا» على لسان موسى وعيسى ومن اتبعهما فيما جاء به </w:t>
      </w:r>
      <w:r w:rsidR="00836DD9" w:rsidRPr="00836DD9">
        <w:rPr>
          <w:rtl/>
        </w:rPr>
        <w:t>﴿إِلَّا لِيَعْبُدُوا إِلَهًا وَاحِدًا﴾</w:t>
      </w:r>
      <w:r w:rsidR="00836DD9" w:rsidRPr="00836DD9">
        <w:rPr>
          <w:sz w:val="24"/>
          <w:szCs w:val="24"/>
          <w:rtl/>
        </w:rPr>
        <w:t xml:space="preserve"> [التوبة: 31]</w:t>
      </w:r>
      <w:r w:rsidR="00C3306F">
        <w:rPr>
          <w:rFonts w:hint="cs"/>
          <w:rtl/>
        </w:rPr>
        <w:t>،</w:t>
      </w:r>
      <w:r>
        <w:rPr>
          <w:rtl/>
        </w:rPr>
        <w:t xml:space="preserve"> إلا أن </w:t>
      </w:r>
      <w:r w:rsidR="00C3306F">
        <w:rPr>
          <w:rFonts w:hint="cs"/>
          <w:rtl/>
        </w:rPr>
        <w:t>ي</w:t>
      </w:r>
      <w:r>
        <w:rPr>
          <w:rtl/>
        </w:rPr>
        <w:t>عبدوه ويط</w:t>
      </w:r>
      <w:r w:rsidR="00C3306F">
        <w:rPr>
          <w:rFonts w:hint="cs"/>
          <w:rtl/>
        </w:rPr>
        <w:t>ي</w:t>
      </w:r>
      <w:r>
        <w:rPr>
          <w:rtl/>
        </w:rPr>
        <w:t>عوه في الدين بما شرعه هو</w:t>
      </w:r>
      <w:r w:rsidR="00C3306F">
        <w:rPr>
          <w:rFonts w:hint="cs"/>
          <w:rtl/>
        </w:rPr>
        <w:t xml:space="preserve"> </w:t>
      </w:r>
      <w:r>
        <w:rPr>
          <w:rtl/>
        </w:rPr>
        <w:t>لهم، وهو ربهم ورب كل شيء وملي</w:t>
      </w:r>
      <w:r w:rsidR="00644DBC">
        <w:rPr>
          <w:rFonts w:hint="cs"/>
          <w:rtl/>
        </w:rPr>
        <w:t>ك</w:t>
      </w:r>
      <w:r>
        <w:rPr>
          <w:rtl/>
        </w:rPr>
        <w:t xml:space="preserve">ه </w:t>
      </w:r>
      <w:r w:rsidR="00836DD9" w:rsidRPr="00836DD9">
        <w:rPr>
          <w:rtl/>
        </w:rPr>
        <w:t>﴿لَا إِلَهَ إِلَّا هُوَ﴾</w:t>
      </w:r>
      <w:r w:rsidR="00836DD9" w:rsidRPr="00836DD9">
        <w:rPr>
          <w:sz w:val="24"/>
          <w:szCs w:val="24"/>
          <w:rtl/>
        </w:rPr>
        <w:t xml:space="preserve"> [التوبة: 31]</w:t>
      </w:r>
      <w:r>
        <w:rPr>
          <w:rtl/>
        </w:rPr>
        <w:t>، تعليل للأمر بعبادة الله و</w:t>
      </w:r>
      <w:r w:rsidR="00C3306F">
        <w:rPr>
          <w:rFonts w:hint="cs"/>
          <w:rtl/>
        </w:rPr>
        <w:t>ا</w:t>
      </w:r>
      <w:r>
        <w:rPr>
          <w:rtl/>
        </w:rPr>
        <w:t xml:space="preserve">حد، بأنه لا وجود لغيره في حكم الشرع ولا في نظر العقل، وإنما اتخذ المشركون </w:t>
      </w:r>
      <w:r w:rsidR="00C3306F">
        <w:rPr>
          <w:rFonts w:hint="cs"/>
          <w:rtl/>
        </w:rPr>
        <w:t>آ</w:t>
      </w:r>
      <w:r>
        <w:rPr>
          <w:rtl/>
        </w:rPr>
        <w:t xml:space="preserve">لهة من دونه بمحض الهوى والجهل </w:t>
      </w:r>
      <w:r w:rsidR="00836DD9" w:rsidRPr="00836DD9">
        <w:rPr>
          <w:rtl/>
        </w:rPr>
        <w:t>﴿سُبْحَانَهُ عَمَّا يُشْرِكُونَ (31)﴾</w:t>
      </w:r>
      <w:r w:rsidR="00836DD9" w:rsidRPr="00836DD9">
        <w:rPr>
          <w:sz w:val="24"/>
          <w:szCs w:val="24"/>
          <w:rtl/>
        </w:rPr>
        <w:t xml:space="preserve"> [التوبة: 31]</w:t>
      </w:r>
      <w:r>
        <w:rPr>
          <w:rtl/>
        </w:rPr>
        <w:t>.. تنزيه</w:t>
      </w:r>
      <w:r w:rsidR="00C3306F">
        <w:rPr>
          <w:rFonts w:hint="cs"/>
          <w:rtl/>
        </w:rPr>
        <w:t>ً</w:t>
      </w:r>
      <w:r>
        <w:rPr>
          <w:rtl/>
        </w:rPr>
        <w:t xml:space="preserve">ا له عن شركهم في ألوهيته بدعاء غيره معه أو من دونه، وفي ربوبيته بطاعة </w:t>
      </w:r>
      <w:r w:rsidR="00644DBC">
        <w:rPr>
          <w:rFonts w:hint="cs"/>
          <w:rtl/>
        </w:rPr>
        <w:t>الرؤساء</w:t>
      </w:r>
      <w:r>
        <w:rPr>
          <w:rtl/>
        </w:rPr>
        <w:t xml:space="preserve"> في التشريع الديني بدون </w:t>
      </w:r>
      <w:r w:rsidR="00C3306F">
        <w:rPr>
          <w:rFonts w:hint="cs"/>
          <w:rtl/>
        </w:rPr>
        <w:t>إ</w:t>
      </w:r>
      <w:r>
        <w:rPr>
          <w:rtl/>
        </w:rPr>
        <w:t>ذنه</w:t>
      </w:r>
      <w:r w:rsidR="00C3306F">
        <w:rPr>
          <w:rFonts w:hint="cs"/>
          <w:rtl/>
        </w:rPr>
        <w:t>.</w:t>
      </w:r>
    </w:p>
    <w:p w14:paraId="6480B347" w14:textId="720CBA96" w:rsidR="005C67B5" w:rsidRDefault="005C67B5" w:rsidP="005304FA">
      <w:pPr>
        <w:ind w:firstLine="226"/>
        <w:rPr>
          <w:rtl/>
        </w:rPr>
      </w:pPr>
      <w:r>
        <w:rPr>
          <w:rtl/>
        </w:rPr>
        <w:t xml:space="preserve">أما أمر الله تعالى </w:t>
      </w:r>
      <w:r w:rsidR="00C3306F">
        <w:rPr>
          <w:rFonts w:hint="cs"/>
          <w:rtl/>
        </w:rPr>
        <w:t>إ</w:t>
      </w:r>
      <w:r>
        <w:rPr>
          <w:rtl/>
        </w:rPr>
        <w:t>ياهم بعبادته وحده على ل</w:t>
      </w:r>
      <w:r w:rsidR="00C3306F">
        <w:rPr>
          <w:rFonts w:hint="cs"/>
          <w:rtl/>
        </w:rPr>
        <w:t>س</w:t>
      </w:r>
      <w:r>
        <w:rPr>
          <w:rtl/>
        </w:rPr>
        <w:t xml:space="preserve">ان موسى عليه السلام فهو في مواضع من التوراة، أظهرها وأشهرها أول الوصايا العشر من سفر </w:t>
      </w:r>
      <w:r w:rsidR="00C3306F">
        <w:rPr>
          <w:rFonts w:hint="cs"/>
          <w:rtl/>
        </w:rPr>
        <w:t>«</w:t>
      </w:r>
      <w:r>
        <w:rPr>
          <w:rtl/>
        </w:rPr>
        <w:t>الخروج</w:t>
      </w:r>
      <w:r w:rsidR="00C3306F">
        <w:rPr>
          <w:rFonts w:hint="cs"/>
          <w:rtl/>
        </w:rPr>
        <w:t>»</w:t>
      </w:r>
      <w:r>
        <w:rPr>
          <w:rtl/>
        </w:rPr>
        <w:t xml:space="preserve"> وهذا أولها</w:t>
      </w:r>
      <w:r w:rsidR="00C3306F">
        <w:rPr>
          <w:rFonts w:hint="cs"/>
          <w:rtl/>
        </w:rPr>
        <w:t>:</w:t>
      </w:r>
      <w:r>
        <w:rPr>
          <w:rtl/>
        </w:rPr>
        <w:t xml:space="preserve"> </w:t>
      </w:r>
      <w:r w:rsidR="00C3306F">
        <w:rPr>
          <w:rFonts w:hint="cs"/>
          <w:rtl/>
        </w:rPr>
        <w:t>«</w:t>
      </w:r>
      <w:r>
        <w:rPr>
          <w:rtl/>
        </w:rPr>
        <w:t>أنا الرب إلهك الذي أخرجك من أر</w:t>
      </w:r>
      <w:r w:rsidR="00C3306F">
        <w:rPr>
          <w:rFonts w:hint="cs"/>
          <w:rtl/>
        </w:rPr>
        <w:t>ض</w:t>
      </w:r>
      <w:r>
        <w:rPr>
          <w:rtl/>
        </w:rPr>
        <w:t xml:space="preserve"> مصر من بيت العبودية، لا يكن لك آلهة أخرى أمامي، لا </w:t>
      </w:r>
      <w:r w:rsidR="00C3306F">
        <w:rPr>
          <w:rFonts w:hint="cs"/>
          <w:rtl/>
        </w:rPr>
        <w:t>ت</w:t>
      </w:r>
      <w:r>
        <w:rPr>
          <w:rtl/>
        </w:rPr>
        <w:t>صنع لك تمثالا</w:t>
      </w:r>
      <w:r w:rsidR="00C3306F">
        <w:rPr>
          <w:rFonts w:hint="cs"/>
          <w:rtl/>
        </w:rPr>
        <w:t>ً</w:t>
      </w:r>
      <w:r>
        <w:rPr>
          <w:rtl/>
        </w:rPr>
        <w:t xml:space="preserve"> منحو</w:t>
      </w:r>
      <w:r w:rsidR="00C3306F">
        <w:rPr>
          <w:rFonts w:hint="cs"/>
          <w:rtl/>
        </w:rPr>
        <w:t>تً</w:t>
      </w:r>
      <w:r>
        <w:rPr>
          <w:rtl/>
        </w:rPr>
        <w:t>ا ولا صورة ما في السماء من فوق ولا مما في الأرض من تحت، لا تسجد لهن ولا تعبدهن لأني أنا الرب إلهك إله غيور</w:t>
      </w:r>
      <w:r w:rsidR="00C3306F">
        <w:rPr>
          <w:rFonts w:hint="cs"/>
          <w:rtl/>
        </w:rPr>
        <w:t>».</w:t>
      </w:r>
    </w:p>
    <w:p w14:paraId="6CADC725" w14:textId="754F2FF5" w:rsidR="005C67B5" w:rsidRDefault="005C67B5" w:rsidP="005304FA">
      <w:pPr>
        <w:ind w:firstLine="226"/>
        <w:rPr>
          <w:rtl/>
        </w:rPr>
      </w:pPr>
      <w:r>
        <w:rPr>
          <w:rtl/>
        </w:rPr>
        <w:t>وأما أمره تعال</w:t>
      </w:r>
      <w:r w:rsidR="00C3306F">
        <w:rPr>
          <w:rFonts w:hint="cs"/>
          <w:rtl/>
        </w:rPr>
        <w:t>ى</w:t>
      </w:r>
      <w:r>
        <w:rPr>
          <w:rtl/>
        </w:rPr>
        <w:t xml:space="preserve"> </w:t>
      </w:r>
      <w:r w:rsidR="00C3306F">
        <w:rPr>
          <w:rFonts w:hint="cs"/>
          <w:rtl/>
        </w:rPr>
        <w:t>إ</w:t>
      </w:r>
      <w:r>
        <w:rPr>
          <w:rtl/>
        </w:rPr>
        <w:t xml:space="preserve">ياهم بها على لسان المسيح عليه السلام فستجد منه فيما رواه يوحنا عنه في </w:t>
      </w:r>
      <w:r w:rsidR="00C3306F">
        <w:rPr>
          <w:rFonts w:hint="cs"/>
          <w:rtl/>
        </w:rPr>
        <w:t>إ</w:t>
      </w:r>
      <w:r>
        <w:rPr>
          <w:rtl/>
        </w:rPr>
        <w:t>نجيله</w:t>
      </w:r>
      <w:r w:rsidR="00671B6C">
        <w:rPr>
          <w:rFonts w:hint="cs"/>
          <w:rtl/>
        </w:rPr>
        <w:t xml:space="preserve"> «307»</w:t>
      </w:r>
      <w:r>
        <w:rPr>
          <w:rtl/>
        </w:rPr>
        <w:t xml:space="preserve"> قوله</w:t>
      </w:r>
      <w:r w:rsidR="00671B6C">
        <w:rPr>
          <w:rFonts w:hint="cs"/>
          <w:rtl/>
        </w:rPr>
        <w:t>:</w:t>
      </w:r>
      <w:r>
        <w:rPr>
          <w:rtl/>
        </w:rPr>
        <w:t xml:space="preserve"> </w:t>
      </w:r>
      <w:r w:rsidR="00C3306F">
        <w:rPr>
          <w:rFonts w:hint="cs"/>
          <w:rtl/>
        </w:rPr>
        <w:t>«</w:t>
      </w:r>
      <w:r>
        <w:rPr>
          <w:rtl/>
        </w:rPr>
        <w:t xml:space="preserve">وهذه الحياة الأبدية أن يعرفوك أنت الإله </w:t>
      </w:r>
      <w:r w:rsidR="00644DBC">
        <w:rPr>
          <w:rFonts w:hint="cs"/>
          <w:rtl/>
        </w:rPr>
        <w:t>الحقيقي</w:t>
      </w:r>
      <w:r>
        <w:rPr>
          <w:rtl/>
        </w:rPr>
        <w:t xml:space="preserve"> وحدك، ويسوع المسيح الذي أرسلته</w:t>
      </w:r>
      <w:r w:rsidR="00671B6C">
        <w:rPr>
          <w:rFonts w:hint="cs"/>
          <w:rtl/>
        </w:rPr>
        <w:t>»</w:t>
      </w:r>
      <w:r>
        <w:rPr>
          <w:rtl/>
        </w:rPr>
        <w:t xml:space="preserve">، وفي </w:t>
      </w:r>
      <w:r w:rsidR="00671B6C">
        <w:rPr>
          <w:rFonts w:hint="cs"/>
          <w:rtl/>
        </w:rPr>
        <w:t>إ</w:t>
      </w:r>
      <w:r>
        <w:rPr>
          <w:rtl/>
        </w:rPr>
        <w:t xml:space="preserve">نجيل </w:t>
      </w:r>
      <w:r w:rsidR="00E21C54">
        <w:rPr>
          <w:rtl/>
        </w:rPr>
        <w:t>«</w:t>
      </w:r>
      <w:r>
        <w:rPr>
          <w:rtl/>
        </w:rPr>
        <w:t>برنابا</w:t>
      </w:r>
      <w:r w:rsidR="00E21C54">
        <w:rPr>
          <w:rtl/>
        </w:rPr>
        <w:t>»</w:t>
      </w:r>
      <w:r>
        <w:rPr>
          <w:rtl/>
        </w:rPr>
        <w:t xml:space="preserve"> الذي تعده الكنيسة غير قانوني، من</w:t>
      </w:r>
      <w:r w:rsidR="00852B9A">
        <w:rPr>
          <w:rtl/>
        </w:rPr>
        <w:t xml:space="preserve"> </w:t>
      </w:r>
      <w:r w:rsidR="004E682B">
        <w:rPr>
          <w:rtl/>
        </w:rPr>
        <w:t xml:space="preserve">آيات </w:t>
      </w:r>
      <w:r>
        <w:rPr>
          <w:rtl/>
        </w:rPr>
        <w:t>التوحيد المطلق المجرد من جميع شوائب الشرك ما هو أجدرن الأناجيل الأربعة القا</w:t>
      </w:r>
      <w:r w:rsidR="00671B6C">
        <w:rPr>
          <w:rFonts w:hint="cs"/>
          <w:rtl/>
        </w:rPr>
        <w:t>ن</w:t>
      </w:r>
      <w:r>
        <w:rPr>
          <w:rtl/>
        </w:rPr>
        <w:t xml:space="preserve">ونية بأن يكون من </w:t>
      </w:r>
      <w:r w:rsidR="00671B6C">
        <w:rPr>
          <w:rFonts w:hint="cs"/>
          <w:rtl/>
        </w:rPr>
        <w:t>إ</w:t>
      </w:r>
      <w:r>
        <w:rPr>
          <w:rtl/>
        </w:rPr>
        <w:t>نجيل المسيح الصحيح الموحى إليه من ربه عز وجل</w:t>
      </w:r>
      <w:r w:rsidR="00671B6C">
        <w:rPr>
          <w:rFonts w:hint="cs"/>
          <w:rtl/>
        </w:rPr>
        <w:t>.</w:t>
      </w:r>
    </w:p>
    <w:p w14:paraId="317A12BA" w14:textId="0DB91349" w:rsidR="005C67B5" w:rsidRDefault="00671B6C" w:rsidP="005304FA">
      <w:pPr>
        <w:pStyle w:val="2"/>
        <w:rPr>
          <w:rtl/>
        </w:rPr>
      </w:pPr>
      <w:r>
        <w:rPr>
          <w:rtl/>
        </w:rPr>
        <w:br w:type="column"/>
      </w:r>
      <w:bookmarkStart w:id="76" w:name="_Toc155503278"/>
      <w:r w:rsidR="005C67B5">
        <w:rPr>
          <w:rtl/>
        </w:rPr>
        <w:t>الفصل الثالث</w:t>
      </w:r>
      <w:r>
        <w:rPr>
          <w:rFonts w:hint="cs"/>
          <w:rtl/>
        </w:rPr>
        <w:t>:</w:t>
      </w:r>
      <w:r>
        <w:rPr>
          <w:rtl/>
        </w:rPr>
        <w:br/>
      </w:r>
      <w:r w:rsidR="005C67B5">
        <w:rPr>
          <w:rtl/>
        </w:rPr>
        <w:t>من جرائم أهل الكتاب أيض</w:t>
      </w:r>
      <w:r>
        <w:rPr>
          <w:rFonts w:hint="cs"/>
          <w:rtl/>
        </w:rPr>
        <w:t>ً</w:t>
      </w:r>
      <w:r w:rsidR="005C67B5">
        <w:rPr>
          <w:rtl/>
        </w:rPr>
        <w:t>ا</w:t>
      </w:r>
      <w:r>
        <w:rPr>
          <w:rtl/>
        </w:rPr>
        <w:br/>
      </w:r>
      <w:r w:rsidR="005C67B5">
        <w:rPr>
          <w:rtl/>
        </w:rPr>
        <w:t>الداعية إلى قتالهم</w:t>
      </w:r>
      <w:bookmarkEnd w:id="76"/>
    </w:p>
    <w:p w14:paraId="0AB6F14C" w14:textId="77777777" w:rsidR="00671B6C" w:rsidRDefault="00671B6C" w:rsidP="005304FA">
      <w:pPr>
        <w:ind w:firstLine="226"/>
        <w:rPr>
          <w:rtl/>
        </w:rPr>
      </w:pPr>
    </w:p>
    <w:p w14:paraId="668EF235" w14:textId="33B82D3F" w:rsidR="005C67B5" w:rsidRDefault="00671B6C" w:rsidP="005304FA">
      <w:pPr>
        <w:ind w:firstLine="226"/>
        <w:rPr>
          <w:rtl/>
        </w:rPr>
      </w:pPr>
      <w:r>
        <w:rPr>
          <w:rFonts w:hint="cs"/>
          <w:rtl/>
        </w:rPr>
        <w:t>إ</w:t>
      </w:r>
      <w:r w:rsidR="005C67B5">
        <w:rPr>
          <w:rtl/>
        </w:rPr>
        <w:t xml:space="preserve">رادة </w:t>
      </w:r>
      <w:r>
        <w:rPr>
          <w:rFonts w:hint="cs"/>
          <w:rtl/>
        </w:rPr>
        <w:t>إ</w:t>
      </w:r>
      <w:r w:rsidR="005C67B5">
        <w:rPr>
          <w:rtl/>
        </w:rPr>
        <w:t>طفاء نور الله</w:t>
      </w:r>
      <w:r>
        <w:rPr>
          <w:rFonts w:hint="cs"/>
          <w:rtl/>
        </w:rPr>
        <w:t xml:space="preserve"> -</w:t>
      </w:r>
      <w:r w:rsidR="005C67B5">
        <w:rPr>
          <w:rtl/>
        </w:rPr>
        <w:t xml:space="preserve"> أكل أموال الناس بالباطل</w:t>
      </w:r>
      <w:r>
        <w:rPr>
          <w:rFonts w:hint="cs"/>
          <w:rtl/>
        </w:rPr>
        <w:t xml:space="preserve"> -</w:t>
      </w:r>
      <w:r w:rsidR="005C67B5">
        <w:rPr>
          <w:rtl/>
        </w:rPr>
        <w:t xml:space="preserve"> الصد عن سبيل الله</w:t>
      </w:r>
      <w:r>
        <w:rPr>
          <w:rFonts w:hint="cs"/>
          <w:rtl/>
        </w:rPr>
        <w:t xml:space="preserve"> -</w:t>
      </w:r>
      <w:r w:rsidR="005C67B5">
        <w:rPr>
          <w:rtl/>
        </w:rPr>
        <w:t xml:space="preserve"> كنز الذهب والفضة</w:t>
      </w:r>
      <w:r>
        <w:rPr>
          <w:rFonts w:hint="cs"/>
          <w:rtl/>
        </w:rPr>
        <w:t xml:space="preserve">، </w:t>
      </w:r>
      <w:r w:rsidR="005C67B5">
        <w:rPr>
          <w:rtl/>
        </w:rPr>
        <w:t xml:space="preserve">قال الله عز سلطانه: </w:t>
      </w:r>
      <w:r w:rsidR="006C0183" w:rsidRPr="006C0183">
        <w:rPr>
          <w:b/>
          <w:bCs/>
          <w:rtl/>
        </w:rPr>
        <w:t>﴿يُرِيدُونَ أَنْ يُطْفِئُوا نُورَ اللَّهِ بِأَفْوَاهِهِمْ وَيَأْبَى اللَّهُ إِلَّا أَنْ يُتِمَّ نُورَهُ وَلَوْ كَرِهَ الْكَافِرُونَ (32) هُوَ الَّذِي أَرْسَلَ رَسُولَهُ بِالْهُدَى وَدِينِ الْحَقِّ لِيُظْهِرَهُ عَلَى الدِّينِ كُلِّهِ وَلَوْ كَرِهَ الْمُشْرِكُونَ (33) يَا أَيُّهَا الَّذِينَ آمَنُوا إِنَّ كَثِيرًا مِنَ الْأَحْبَارِ وَالرُّهْبَانِ لَيَأْكُلُونَ أَمْوَالَ النَّاسِ بِالْبَاطِلِ وَيَصُدُّونَ عَنْ سَبِيلِ اللَّهِ وَالَّذِينَ يَكْنِزُونَ الذَّهَبَ وَالْفِضَّةَ وَلَا يُنْفِقُونَهَا فِي سَبِيلِ اللَّهِ فَبَشِّرْهُمْ بِعَذَابٍ أَلِيمٍ (34) يَوْمَ يُحْمَى عَلَيْهَا فِي نَارِ جَهَنَّمَ فَتُكْوَى بِهَا جِبَاهُهُمْ وَجُنُوبُهُمْ وَظُهُورُهُمْ هَذَا مَا كَنَزْتُمْ لِأَنْفُسِكُمْ فَذُوقُوا مَا كُنْتُمْ تَكْنِزُونَ (35)﴾</w:t>
      </w:r>
      <w:r w:rsidR="006C0183" w:rsidRPr="006C0183">
        <w:rPr>
          <w:b/>
          <w:bCs/>
          <w:sz w:val="24"/>
          <w:szCs w:val="24"/>
          <w:rtl/>
        </w:rPr>
        <w:t xml:space="preserve"> [التوبة: 32-35]</w:t>
      </w:r>
      <w:r w:rsidR="005C67B5" w:rsidRPr="006C0183">
        <w:rPr>
          <w:b/>
          <w:bCs/>
          <w:rtl/>
        </w:rPr>
        <w:t>.</w:t>
      </w:r>
    </w:p>
    <w:p w14:paraId="14EECFB2" w14:textId="3005302D" w:rsidR="005C67B5" w:rsidRDefault="005C67B5" w:rsidP="005304FA">
      <w:pPr>
        <w:ind w:firstLine="226"/>
        <w:rPr>
          <w:rtl/>
        </w:rPr>
      </w:pPr>
      <w:r>
        <w:rPr>
          <w:rtl/>
        </w:rPr>
        <w:t>أهل الكتاب محاربون لنور الله</w:t>
      </w:r>
      <w:r w:rsidR="00671B6C">
        <w:rPr>
          <w:rFonts w:hint="cs"/>
          <w:rtl/>
        </w:rPr>
        <w:t xml:space="preserve"> - </w:t>
      </w:r>
      <w:r>
        <w:rPr>
          <w:rtl/>
        </w:rPr>
        <w:t>المراد بنور الله</w:t>
      </w:r>
      <w:r w:rsidR="00671B6C">
        <w:rPr>
          <w:rFonts w:hint="cs"/>
          <w:rtl/>
        </w:rPr>
        <w:t xml:space="preserve"> -</w:t>
      </w:r>
      <w:r>
        <w:rPr>
          <w:rtl/>
        </w:rPr>
        <w:t xml:space="preserve"> فرق بين آ</w:t>
      </w:r>
      <w:r w:rsidR="00671B6C">
        <w:rPr>
          <w:rFonts w:hint="cs"/>
          <w:rtl/>
        </w:rPr>
        <w:t>ي</w:t>
      </w:r>
      <w:r>
        <w:rPr>
          <w:rtl/>
        </w:rPr>
        <w:t>تين</w:t>
      </w:r>
      <w:r w:rsidR="00671B6C">
        <w:rPr>
          <w:rFonts w:hint="cs"/>
          <w:rtl/>
        </w:rPr>
        <w:t xml:space="preserve"> -</w:t>
      </w:r>
      <w:r>
        <w:rPr>
          <w:rtl/>
        </w:rPr>
        <w:t xml:space="preserve"> الواقع التاريخي لمحاولة </w:t>
      </w:r>
      <w:r w:rsidR="00671B6C">
        <w:rPr>
          <w:rFonts w:hint="cs"/>
          <w:rtl/>
        </w:rPr>
        <w:t>إ</w:t>
      </w:r>
      <w:r>
        <w:rPr>
          <w:rtl/>
        </w:rPr>
        <w:t>طفاء نور الله</w:t>
      </w:r>
      <w:r w:rsidR="00671B6C">
        <w:rPr>
          <w:rFonts w:hint="cs"/>
          <w:rtl/>
        </w:rPr>
        <w:t xml:space="preserve"> عز وجل -</w:t>
      </w:r>
      <w:r>
        <w:rPr>
          <w:rtl/>
        </w:rPr>
        <w:t xml:space="preserve"> المراد بدين الحق</w:t>
      </w:r>
      <w:r w:rsidR="00671B6C">
        <w:rPr>
          <w:rFonts w:hint="cs"/>
          <w:rtl/>
        </w:rPr>
        <w:t xml:space="preserve"> -</w:t>
      </w:r>
      <w:r>
        <w:rPr>
          <w:rtl/>
        </w:rPr>
        <w:t xml:space="preserve"> كيف ظهر على الأديان كلها</w:t>
      </w:r>
      <w:r w:rsidR="00671B6C">
        <w:rPr>
          <w:rFonts w:hint="cs"/>
          <w:rtl/>
        </w:rPr>
        <w:t xml:space="preserve"> -</w:t>
      </w:r>
      <w:r>
        <w:rPr>
          <w:rtl/>
        </w:rPr>
        <w:t xml:space="preserve"> شواهد تاريخية</w:t>
      </w:r>
      <w:r w:rsidR="00671B6C">
        <w:rPr>
          <w:rFonts w:hint="cs"/>
          <w:rtl/>
        </w:rPr>
        <w:t xml:space="preserve"> -</w:t>
      </w:r>
      <w:r>
        <w:rPr>
          <w:rtl/>
        </w:rPr>
        <w:t xml:space="preserve"> شبهات حول هذه</w:t>
      </w:r>
      <w:r w:rsidR="009F06DD">
        <w:rPr>
          <w:rtl/>
        </w:rPr>
        <w:t xml:space="preserve"> الآية</w:t>
      </w:r>
      <w:r w:rsidR="007331D3">
        <w:rPr>
          <w:rtl/>
        </w:rPr>
        <w:t xml:space="preserve"> </w:t>
      </w:r>
      <w:r>
        <w:rPr>
          <w:rtl/>
        </w:rPr>
        <w:t>وردها</w:t>
      </w:r>
      <w:r w:rsidR="00671B6C">
        <w:rPr>
          <w:rFonts w:hint="cs"/>
          <w:rtl/>
        </w:rPr>
        <w:t xml:space="preserve"> -</w:t>
      </w:r>
      <w:r>
        <w:rPr>
          <w:rtl/>
        </w:rPr>
        <w:t xml:space="preserve"> أحاديث المهدي والمسيح لا يصح الاعتماد عليها في هذا الشأن</w:t>
      </w:r>
      <w:r w:rsidR="00671B6C">
        <w:rPr>
          <w:rFonts w:hint="cs"/>
          <w:rtl/>
        </w:rPr>
        <w:t xml:space="preserve"> -</w:t>
      </w:r>
      <w:r>
        <w:rPr>
          <w:rtl/>
        </w:rPr>
        <w:t xml:space="preserve"> أكل الأحبار والرهبان أموال الناس بالباطل</w:t>
      </w:r>
      <w:r w:rsidR="00671B6C">
        <w:rPr>
          <w:rFonts w:hint="cs"/>
          <w:rtl/>
        </w:rPr>
        <w:t xml:space="preserve"> -</w:t>
      </w:r>
      <w:r>
        <w:rPr>
          <w:rtl/>
        </w:rPr>
        <w:t xml:space="preserve"> أنواع هذا الأكل الصد عن سبيل الله</w:t>
      </w:r>
      <w:r w:rsidR="00671B6C">
        <w:rPr>
          <w:rFonts w:hint="cs"/>
          <w:rtl/>
        </w:rPr>
        <w:t xml:space="preserve"> -</w:t>
      </w:r>
      <w:r>
        <w:rPr>
          <w:rtl/>
        </w:rPr>
        <w:t xml:space="preserve"> كنز الذهب والفضة</w:t>
      </w:r>
      <w:r w:rsidR="00671B6C">
        <w:rPr>
          <w:rFonts w:hint="cs"/>
          <w:rtl/>
        </w:rPr>
        <w:t xml:space="preserve"> -</w:t>
      </w:r>
      <w:r>
        <w:rPr>
          <w:rtl/>
        </w:rPr>
        <w:t xml:space="preserve"> وقفة قصيرة للتعقيب</w:t>
      </w:r>
      <w:r w:rsidR="00671B6C">
        <w:rPr>
          <w:rFonts w:hint="cs"/>
          <w:rtl/>
        </w:rPr>
        <w:t xml:space="preserve"> -</w:t>
      </w:r>
      <w:r>
        <w:rPr>
          <w:rtl/>
        </w:rPr>
        <w:t xml:space="preserve"> حقيقة ما عليه أهل الكتاب من عقيدة.. إلخ.</w:t>
      </w:r>
    </w:p>
    <w:p w14:paraId="04E1A5F5" w14:textId="77777777" w:rsidR="00671B6C" w:rsidRDefault="005C67B5" w:rsidP="005304FA">
      <w:pPr>
        <w:pStyle w:val="3"/>
        <w:rPr>
          <w:rtl/>
        </w:rPr>
      </w:pPr>
      <w:bookmarkStart w:id="77" w:name="_Toc155503279"/>
      <w:r>
        <w:rPr>
          <w:rtl/>
        </w:rPr>
        <w:t>أهل الكتاب محاربون لنور الله</w:t>
      </w:r>
      <w:bookmarkEnd w:id="77"/>
    </w:p>
    <w:p w14:paraId="01804BE8" w14:textId="6BCF849D" w:rsidR="005C67B5" w:rsidRDefault="005C67B5" w:rsidP="005304FA">
      <w:pPr>
        <w:ind w:firstLine="226"/>
        <w:rPr>
          <w:rtl/>
        </w:rPr>
      </w:pPr>
      <w:r>
        <w:rPr>
          <w:rtl/>
        </w:rPr>
        <w:t>هذا امتداد لما مضى في الفصل السابق و</w:t>
      </w:r>
      <w:r w:rsidR="00671B6C">
        <w:rPr>
          <w:rFonts w:hint="cs"/>
          <w:rtl/>
        </w:rPr>
        <w:t>إ</w:t>
      </w:r>
      <w:r>
        <w:rPr>
          <w:rtl/>
        </w:rPr>
        <w:t xml:space="preserve">تمام لجرائم أهل الكتاب الداعية إلى </w:t>
      </w:r>
      <w:r w:rsidR="00671B6C">
        <w:rPr>
          <w:rFonts w:hint="cs"/>
          <w:rtl/>
        </w:rPr>
        <w:t>ق</w:t>
      </w:r>
      <w:r>
        <w:rPr>
          <w:rtl/>
        </w:rPr>
        <w:t>تالهم.. إن أهل الكتاب هؤلاء لا يقفون عند حد الانحراف عن دين الحق وعبادة أرباب من دون الله وعدم الإيمان بالله واليوم الآخر، وفق المفهوم الصحيح للإيمان بالله واليوم الآ</w:t>
      </w:r>
      <w:r w:rsidR="00671B6C">
        <w:rPr>
          <w:rFonts w:hint="cs"/>
          <w:rtl/>
        </w:rPr>
        <w:t>خ</w:t>
      </w:r>
      <w:r>
        <w:rPr>
          <w:rtl/>
        </w:rPr>
        <w:t>ر</w:t>
      </w:r>
      <w:r w:rsidR="00671B6C">
        <w:rPr>
          <w:rFonts w:hint="cs"/>
          <w:rtl/>
        </w:rPr>
        <w:t xml:space="preserve">، </w:t>
      </w:r>
      <w:r>
        <w:rPr>
          <w:rtl/>
        </w:rPr>
        <w:t xml:space="preserve">إنما كذلك يعلنون الحرب على دين الحق، ويريدون </w:t>
      </w:r>
      <w:r w:rsidR="00671B6C">
        <w:rPr>
          <w:rFonts w:hint="cs"/>
          <w:rtl/>
        </w:rPr>
        <w:t>إ</w:t>
      </w:r>
      <w:r>
        <w:rPr>
          <w:rtl/>
        </w:rPr>
        <w:t xml:space="preserve">طفاء نور الله في الأرض، المتمثل في هذا الدين، وفي الدعوة التي تنطلق به في الأرض، وفي المنهج الذي يصوغ على وقفة حياة البشر.. ومن ثم </w:t>
      </w:r>
      <w:r w:rsidR="00671B6C">
        <w:rPr>
          <w:rFonts w:hint="cs"/>
          <w:rtl/>
        </w:rPr>
        <w:t>ي</w:t>
      </w:r>
      <w:r>
        <w:rPr>
          <w:rtl/>
        </w:rPr>
        <w:t xml:space="preserve">مضي السياق خطوة أخرى في تحريض المؤمنين على قتالهم، وذلك بتفصيل حال كفرهم المجمل المتقدم، بعد وصفهم باتخاذهم </w:t>
      </w:r>
      <w:r w:rsidR="00671B6C">
        <w:rPr>
          <w:rFonts w:hint="cs"/>
          <w:rtl/>
        </w:rPr>
        <w:t>ا</w:t>
      </w:r>
      <w:r>
        <w:rPr>
          <w:rtl/>
        </w:rPr>
        <w:t>بن</w:t>
      </w:r>
      <w:r w:rsidR="00671B6C">
        <w:rPr>
          <w:rFonts w:hint="cs"/>
          <w:rtl/>
        </w:rPr>
        <w:t>ً</w:t>
      </w:r>
      <w:r>
        <w:rPr>
          <w:rtl/>
        </w:rPr>
        <w:t>ا لله، ورؤسائهم أرباب</w:t>
      </w:r>
      <w:r w:rsidR="00671B6C">
        <w:rPr>
          <w:rFonts w:hint="cs"/>
          <w:rtl/>
        </w:rPr>
        <w:t>ً</w:t>
      </w:r>
      <w:r>
        <w:rPr>
          <w:rtl/>
        </w:rPr>
        <w:t>ا من دون الله.</w:t>
      </w:r>
    </w:p>
    <w:p w14:paraId="31ECBD0D" w14:textId="69BE0D7A" w:rsidR="005C67B5" w:rsidRDefault="00836DD9" w:rsidP="005304FA">
      <w:pPr>
        <w:ind w:firstLine="226"/>
        <w:rPr>
          <w:rtl/>
        </w:rPr>
      </w:pPr>
      <w:r w:rsidRPr="00836DD9">
        <w:rPr>
          <w:rtl/>
        </w:rPr>
        <w:t>﴿يُرِيدُونَ أَنْ يُطْفِئُوا نُورَ اللَّهِ بِأَفْوَاهِهِمْ وَيَأْبَى اللَّهُ إِلَّا أَنْ يُتِمَّ نُورَهُ وَلَوْ كَرِهَ الْكَافِرُونَ (32)﴾</w:t>
      </w:r>
      <w:r w:rsidRPr="00836DD9">
        <w:rPr>
          <w:sz w:val="24"/>
          <w:szCs w:val="24"/>
          <w:rtl/>
        </w:rPr>
        <w:t xml:space="preserve"> [التوبة: 32]</w:t>
      </w:r>
      <w:r w:rsidR="005C67B5">
        <w:rPr>
          <w:rtl/>
        </w:rPr>
        <w:t>.</w:t>
      </w:r>
    </w:p>
    <w:p w14:paraId="1D36CEE3" w14:textId="068CC1CC" w:rsidR="005C67B5" w:rsidRDefault="005C67B5" w:rsidP="005304FA">
      <w:pPr>
        <w:ind w:firstLine="226"/>
        <w:rPr>
          <w:rtl/>
        </w:rPr>
      </w:pPr>
      <w:r>
        <w:rPr>
          <w:rtl/>
        </w:rPr>
        <w:t>بريد اليهود والنصارى أن يطفئوا نور الله الذي أفاضه على البشر بهدا</w:t>
      </w:r>
      <w:r w:rsidR="00671B6C">
        <w:rPr>
          <w:rFonts w:hint="cs"/>
          <w:rtl/>
        </w:rPr>
        <w:t>ي</w:t>
      </w:r>
      <w:r>
        <w:rPr>
          <w:rtl/>
        </w:rPr>
        <w:t>ة دينه الحق الذي أوحاه إلى موسى وعيسى وغيرهما من رسله</w:t>
      </w:r>
      <w:r w:rsidR="00671B6C">
        <w:rPr>
          <w:rFonts w:hint="cs"/>
          <w:rtl/>
        </w:rPr>
        <w:t xml:space="preserve"> عليهم السلام</w:t>
      </w:r>
      <w:r>
        <w:rPr>
          <w:rtl/>
        </w:rPr>
        <w:t>، ثم أتمه وأكمله ب</w:t>
      </w:r>
      <w:r w:rsidR="00671B6C">
        <w:rPr>
          <w:rFonts w:hint="cs"/>
          <w:rtl/>
        </w:rPr>
        <w:t>بعثت</w:t>
      </w:r>
      <w:r>
        <w:rPr>
          <w:rtl/>
        </w:rPr>
        <w:t xml:space="preserve">ه خاتم النبيين محمد صلي الله عليه وسلم، يريدون </w:t>
      </w:r>
      <w:r w:rsidR="00671B6C">
        <w:rPr>
          <w:rFonts w:hint="cs"/>
          <w:rtl/>
        </w:rPr>
        <w:t>إ</w:t>
      </w:r>
      <w:r>
        <w:rPr>
          <w:rtl/>
        </w:rPr>
        <w:t>طفاءه بالطعن في الإسلام والصد عنه بالباطل، كما فعلوا من قبل</w:t>
      </w:r>
      <w:r w:rsidR="00671B6C">
        <w:rPr>
          <w:rFonts w:hint="cs"/>
          <w:rtl/>
        </w:rPr>
        <w:t xml:space="preserve"> بمثل تلك الأقوال في عزير والمسيح، التي لم تتجاوز أفواههم إلى المعنى صحيح، وبما ابتدعه الرؤساء لهم من التشريع، حتى صار التوحيد شركًا، والعبد المربوب ربًا، والعابد المألوه إلهًا، على تفاوت بين فرقهم في ذلك.</w:t>
      </w:r>
    </w:p>
    <w:p w14:paraId="60F37278" w14:textId="7068FE11" w:rsidR="00671B6C" w:rsidRDefault="00671B6C" w:rsidP="005304FA">
      <w:pPr>
        <w:ind w:firstLine="226"/>
        <w:rPr>
          <w:rtl/>
        </w:rPr>
      </w:pPr>
      <w:r>
        <w:rPr>
          <w:rFonts w:hint="cs"/>
          <w:rtl/>
        </w:rPr>
        <w:t xml:space="preserve">إن أهل الكتاب الذين عادوا الإسلام </w:t>
      </w:r>
      <w:r w:rsidR="00EB6064">
        <w:rPr>
          <w:rFonts w:hint="cs"/>
          <w:rtl/>
        </w:rPr>
        <w:t>منذ البعثة المحمدية كانوا يقصدون إبطاله والقضاء عليه بالحرب والقتال من جهة، وبإفساد العقائد والطعن فيه من جهى أخرى، وكل من الأمرين يصح التعبير عنه بإرادة إطفاء النور</w:t>
      </w:r>
      <w:r w:rsidR="00EB6064" w:rsidRPr="00EB6064">
        <w:rPr>
          <w:rFonts w:hint="cs"/>
          <w:vertAlign w:val="superscript"/>
          <w:rtl/>
        </w:rPr>
        <w:t>(</w:t>
      </w:r>
      <w:r w:rsidR="00EB6064" w:rsidRPr="003C5F07">
        <w:rPr>
          <w:rStyle w:val="a4"/>
          <w:rtl/>
        </w:rPr>
        <w:footnoteReference w:id="337"/>
      </w:r>
      <w:r w:rsidR="00EB6064" w:rsidRPr="00EB6064">
        <w:rPr>
          <w:rFonts w:hint="cs"/>
          <w:vertAlign w:val="superscript"/>
          <w:rtl/>
        </w:rPr>
        <w:t>)</w:t>
      </w:r>
      <w:r w:rsidR="00EB6064">
        <w:rPr>
          <w:rFonts w:hint="cs"/>
          <w:rtl/>
        </w:rPr>
        <w:t>؛ لأنه تمثيل لحالهم معه.. أما أنهم محاربون لنور الله فذلك واقع لا شك فيه سواء بما يطلقونه من أكاذيب ودسائس وفتن، أو بما يحرضون به أتباعهم وأشياعهم على حرب هذا الدين وأهله، والوقوف سدًا في وجهه، كما كان هو الواقع الذي تواجهه هذه النصوص، وكما هو الواقع على مدار التاريخ.</w:t>
      </w:r>
    </w:p>
    <w:p w14:paraId="2DA1F6E6" w14:textId="2A8F382D" w:rsidR="00EB6064" w:rsidRDefault="00EB6064" w:rsidP="005304FA">
      <w:pPr>
        <w:ind w:firstLine="226"/>
        <w:rPr>
          <w:rtl/>
        </w:rPr>
      </w:pPr>
      <w:r>
        <w:rPr>
          <w:rFonts w:hint="cs"/>
          <w:rtl/>
        </w:rPr>
        <w:t xml:space="preserve">وأما ما كان من إفسادهم في دينهم، فمنه ما كان يقصد من المنافقين والمبتدعين فيه، ولا سيما الروم الذين اتخذوا من النصرانية عصبية سياسية منذ عهد </w:t>
      </w:r>
      <w:r w:rsidR="00E21C54">
        <w:rPr>
          <w:rtl/>
        </w:rPr>
        <w:t>«</w:t>
      </w:r>
      <w:r>
        <w:rPr>
          <w:rFonts w:hint="cs"/>
          <w:rtl/>
        </w:rPr>
        <w:t>قسطنطين</w:t>
      </w:r>
      <w:r w:rsidR="00E21C54">
        <w:rPr>
          <w:rtl/>
        </w:rPr>
        <w:t>»</w:t>
      </w:r>
      <w:r>
        <w:rPr>
          <w:rFonts w:hint="cs"/>
          <w:rtl/>
        </w:rPr>
        <w:t>، ومنه ما كان بغير قصد إلى إطفاء نوره، بل كان بعضه بقصد خدمته والعبادات المبتدعة ونشر الخرافات.</w:t>
      </w:r>
    </w:p>
    <w:p w14:paraId="552CB367" w14:textId="77777777" w:rsidR="00EB6064" w:rsidRDefault="00EB6064" w:rsidP="005304FA">
      <w:pPr>
        <w:ind w:firstLine="226"/>
        <w:rPr>
          <w:rtl/>
        </w:rPr>
      </w:pPr>
      <w:r>
        <w:rPr>
          <w:rFonts w:hint="cs"/>
          <w:rtl/>
        </w:rPr>
        <w:t>وإضافة «الإطفاء» إلى «أفواههم» لأن أفواههم هي التي تنطق بهذا الزور والبهتان والافتراء على الله ونسبة الولد إليه.</w:t>
      </w:r>
    </w:p>
    <w:p w14:paraId="1397ABC7" w14:textId="050A6A4D" w:rsidR="000B6D49" w:rsidRDefault="00836DD9" w:rsidP="005304FA">
      <w:pPr>
        <w:ind w:firstLine="226"/>
        <w:rPr>
          <w:rtl/>
        </w:rPr>
      </w:pPr>
      <w:r w:rsidRPr="00836DD9">
        <w:rPr>
          <w:rtl/>
        </w:rPr>
        <w:t>﴿ذَلِكَ قَوْلُهُمْ بِأَفْوَاهِهِمْ﴾</w:t>
      </w:r>
      <w:r w:rsidR="006C0183">
        <w:rPr>
          <w:rFonts w:hint="cs"/>
          <w:rtl/>
        </w:rPr>
        <w:t xml:space="preserve">، </w:t>
      </w:r>
      <w:r w:rsidR="00EB6064">
        <w:rPr>
          <w:rFonts w:hint="cs"/>
          <w:rtl/>
        </w:rPr>
        <w:t>فهذه الأفواه التي تنطق بهذا الضلال وما أشبهه</w:t>
      </w:r>
      <w:r w:rsidR="00564184">
        <w:rPr>
          <w:rFonts w:hint="cs"/>
          <w:rtl/>
        </w:rPr>
        <w:t>؛</w:t>
      </w:r>
      <w:r w:rsidR="00EB6064">
        <w:rPr>
          <w:rFonts w:hint="cs"/>
          <w:rtl/>
        </w:rPr>
        <w:t xml:space="preserve"> هي مما يضل الناس ويفتنهم في دينهم إذا كانوا مؤمنين، أو يمسك بهم على الكفر والضلال إذا كانوا كافرين ضالين</w:t>
      </w:r>
      <w:r w:rsidR="000B6D49">
        <w:rPr>
          <w:rFonts w:hint="cs"/>
          <w:rtl/>
        </w:rPr>
        <w:t>.. وهذا شأنه -لو مضى إلى غايته- أن يذهب بنور الحق ويمحو معالم الهدى ويقيم الناس في ضلال وعمى وظلام</w:t>
      </w:r>
      <w:r w:rsidR="00852B9A">
        <w:rPr>
          <w:rFonts w:hint="cs"/>
          <w:rtl/>
        </w:rPr>
        <w:t>.</w:t>
      </w:r>
      <w:r w:rsidR="000B6D49">
        <w:rPr>
          <w:rFonts w:hint="cs"/>
          <w:rtl/>
        </w:rPr>
        <w:t xml:space="preserve">. ثم </w:t>
      </w:r>
      <w:r w:rsidR="00564184">
        <w:rPr>
          <w:rFonts w:hint="cs"/>
          <w:rtl/>
        </w:rPr>
        <w:t>إ</w:t>
      </w:r>
      <w:r w:rsidR="000B6D49">
        <w:rPr>
          <w:rFonts w:hint="cs"/>
          <w:rtl/>
        </w:rPr>
        <w:t>ن هذه الأفواه هي التي ت</w:t>
      </w:r>
      <w:r w:rsidR="00644DBC">
        <w:rPr>
          <w:rFonts w:hint="cs"/>
          <w:rtl/>
        </w:rPr>
        <w:t>ك</w:t>
      </w:r>
      <w:r w:rsidR="000B6D49">
        <w:rPr>
          <w:rFonts w:hint="cs"/>
          <w:rtl/>
        </w:rPr>
        <w:t>يد للإسلام وتدس له وتسعى بقال السوء فيه</w:t>
      </w:r>
      <w:r w:rsidR="00852B9A">
        <w:rPr>
          <w:rFonts w:hint="cs"/>
          <w:rtl/>
        </w:rPr>
        <w:t>.</w:t>
      </w:r>
      <w:r w:rsidR="000B6D49">
        <w:rPr>
          <w:rFonts w:hint="cs"/>
          <w:rtl/>
        </w:rPr>
        <w:t>.. لكن هيهات أن يبلغوا مرادهم، فذلك دونه خرق القتاد كمن ينفخ في نور قوي ليطفئه فيزداد بذلك اشتعالاً، أو كمن يحاول إطفاء نور الشمس فلا</w:t>
      </w:r>
      <w:r w:rsidR="00564184">
        <w:rPr>
          <w:rFonts w:hint="cs"/>
          <w:rtl/>
        </w:rPr>
        <w:t xml:space="preserve"> </w:t>
      </w:r>
      <w:r w:rsidR="000B6D49">
        <w:rPr>
          <w:rFonts w:hint="cs"/>
          <w:rtl/>
        </w:rPr>
        <w:t>ي</w:t>
      </w:r>
      <w:r w:rsidR="00644DBC">
        <w:rPr>
          <w:rFonts w:hint="cs"/>
          <w:rtl/>
        </w:rPr>
        <w:t>ُ</w:t>
      </w:r>
      <w:r w:rsidR="000B6D49">
        <w:rPr>
          <w:rFonts w:hint="cs"/>
          <w:rtl/>
        </w:rPr>
        <w:t>نال منها منالاً.</w:t>
      </w:r>
    </w:p>
    <w:p w14:paraId="00346238" w14:textId="469799E4" w:rsidR="006C0183" w:rsidRDefault="000B6D49" w:rsidP="005304FA">
      <w:pPr>
        <w:ind w:firstLine="226"/>
        <w:rPr>
          <w:rtl/>
        </w:rPr>
      </w:pPr>
      <w:r>
        <w:rPr>
          <w:rFonts w:hint="cs"/>
          <w:rtl/>
        </w:rPr>
        <w:t>والمعنى: أنهم يريدون أن يطفئوا نور الله الذي شرّعه لهداية العباد -وإنما قلبه الذي تدور عليه جميع عباداته، توحيد الربوبية والألوهية- فتحولوا عنه إلى الشرك والوثنية والله تعالى لا يريد ذلك، لا يريد في هذا الشأن إلا أن يمتد هذا النور الذي بدا في الأجيال السابقة كالسراج على منارته، أو كنور الهلال في بزوغ القمر حتى يجعله بدرًا كاملاً بل شمسًا ضاحية</w:t>
      </w:r>
      <w:r w:rsidR="00852B9A">
        <w:rPr>
          <w:rFonts w:hint="cs"/>
          <w:rtl/>
        </w:rPr>
        <w:t>.</w:t>
      </w:r>
      <w:r>
        <w:rPr>
          <w:rFonts w:hint="cs"/>
          <w:rtl/>
        </w:rPr>
        <w:t>. وتمام النور وكماله هو أن يبسط الإسلام سلطانه على الوجود كله ويصبح دين الإنسانية جميعًا، يطلع عليها طلوع الشمس، فيغمره نوره كل صقع و</w:t>
      </w:r>
      <w:r w:rsidR="00836DD9">
        <w:rPr>
          <w:rFonts w:hint="cs"/>
          <w:rtl/>
        </w:rPr>
        <w:t xml:space="preserve">يتسرب شعاعه إلى كل قلب، ويهدد كل ما يحجبه أو يغفل عنه.. وهو الوعد الحق من الله عز وجل، الدال على سنته التي لا تتبدل في إتمام نوره بإظهار دينه وما يريده الله كائن لا مرد له </w:t>
      </w:r>
      <w:r w:rsidR="00836DD9" w:rsidRPr="00836DD9">
        <w:rPr>
          <w:rtl/>
        </w:rPr>
        <w:t>﴿وَ</w:t>
      </w:r>
      <w:r w:rsidR="00836DD9" w:rsidRPr="004624D0">
        <w:rPr>
          <w:color w:val="C00000"/>
          <w:rtl/>
        </w:rPr>
        <w:t>لَوْ</w:t>
      </w:r>
      <w:r w:rsidR="00836DD9" w:rsidRPr="00836DD9">
        <w:rPr>
          <w:rtl/>
        </w:rPr>
        <w:t xml:space="preserve"> كَرِهَ الْكَافِرُونَ﴾</w:t>
      </w:r>
      <w:r w:rsidR="004624D0" w:rsidRPr="004624D0">
        <w:rPr>
          <w:rFonts w:hint="cs"/>
          <w:vertAlign w:val="superscript"/>
          <w:rtl/>
        </w:rPr>
        <w:t>(</w:t>
      </w:r>
      <w:r w:rsidR="004624D0" w:rsidRPr="003C5F07">
        <w:rPr>
          <w:rStyle w:val="a4"/>
          <w:rtl/>
        </w:rPr>
        <w:footnoteReference w:id="338"/>
      </w:r>
      <w:r w:rsidR="004624D0" w:rsidRPr="004624D0">
        <w:rPr>
          <w:rFonts w:hint="cs"/>
          <w:vertAlign w:val="superscript"/>
          <w:rtl/>
        </w:rPr>
        <w:t>)</w:t>
      </w:r>
      <w:r w:rsidR="00836DD9">
        <w:rPr>
          <w:rFonts w:hint="cs"/>
          <w:rtl/>
        </w:rPr>
        <w:t>، وذلك بعد إتمامه كما كانوا يكرهونه من قبل عند بدء ظهوره</w:t>
      </w:r>
      <w:r w:rsidR="00852B9A">
        <w:rPr>
          <w:rFonts w:hint="cs"/>
          <w:rtl/>
        </w:rPr>
        <w:t>.</w:t>
      </w:r>
      <w:r w:rsidR="00836DD9">
        <w:rPr>
          <w:rFonts w:hint="cs"/>
          <w:rtl/>
        </w:rPr>
        <w:t>. فلترغم أنوفهم، ولتأكل الحسرة قلوبهم</w:t>
      </w:r>
      <w:r w:rsidR="00852B9A">
        <w:rPr>
          <w:rFonts w:hint="cs"/>
          <w:rtl/>
        </w:rPr>
        <w:t>.</w:t>
      </w:r>
      <w:r w:rsidR="00836DD9">
        <w:rPr>
          <w:rFonts w:hint="cs"/>
          <w:rtl/>
        </w:rPr>
        <w:t>. وهو وعد تطمئن له قلوب الذين آمنوا، فيدفعهم هذا إلى المضي في الطريق، على المشقة واللأواء وعلى الكيد والحرب من الكافرين -والمراد بهم هنا هم أهل الكتاب السابق ذكرهم-</w:t>
      </w:r>
      <w:r w:rsidR="00852B9A">
        <w:rPr>
          <w:rFonts w:hint="cs"/>
          <w:rtl/>
        </w:rPr>
        <w:t>.</w:t>
      </w:r>
      <w:r w:rsidR="00836DD9">
        <w:rPr>
          <w:rFonts w:hint="cs"/>
          <w:rtl/>
        </w:rPr>
        <w:t>. كما أنه يتضمن في ثنايا</w:t>
      </w:r>
      <w:r w:rsidR="00644DBC">
        <w:rPr>
          <w:rFonts w:hint="cs"/>
          <w:rtl/>
        </w:rPr>
        <w:t>ه</w:t>
      </w:r>
      <w:r w:rsidR="00836DD9">
        <w:rPr>
          <w:rFonts w:hint="cs"/>
          <w:rtl/>
        </w:rPr>
        <w:t xml:space="preserve"> الوعيد لهؤلاء الكافرين وأمثالهم على مدار الزمان.</w:t>
      </w:r>
    </w:p>
    <w:p w14:paraId="2C44608E" w14:textId="4CAC2AE5" w:rsidR="006C0183" w:rsidRDefault="006C0183" w:rsidP="005304FA">
      <w:pPr>
        <w:pStyle w:val="3"/>
        <w:rPr>
          <w:rtl/>
        </w:rPr>
      </w:pPr>
      <w:bookmarkStart w:id="78" w:name="_Toc155503280"/>
      <w:r>
        <w:rPr>
          <w:rFonts w:hint="cs"/>
          <w:rtl/>
        </w:rPr>
        <w:t>ما المراد بنور الله؟</w:t>
      </w:r>
      <w:bookmarkEnd w:id="78"/>
    </w:p>
    <w:p w14:paraId="11670AEB" w14:textId="4C5ECF06" w:rsidR="006C0183" w:rsidRDefault="006C0183" w:rsidP="005304FA">
      <w:pPr>
        <w:ind w:firstLine="226"/>
        <w:rPr>
          <w:rtl/>
        </w:rPr>
      </w:pPr>
      <w:r w:rsidRPr="006C0183">
        <w:rPr>
          <w:rFonts w:hint="cs"/>
          <w:b/>
          <w:bCs/>
          <w:rtl/>
        </w:rPr>
        <w:t>1 -</w:t>
      </w:r>
      <w:r>
        <w:rPr>
          <w:rFonts w:hint="cs"/>
          <w:rtl/>
        </w:rPr>
        <w:t xml:space="preserve"> قال المدي: المراد بالنور هنا الاسم.</w:t>
      </w:r>
    </w:p>
    <w:p w14:paraId="6C39012E" w14:textId="13FBC689" w:rsidR="006C0183" w:rsidRDefault="006C0183" w:rsidP="005304FA">
      <w:pPr>
        <w:ind w:firstLine="226"/>
        <w:rPr>
          <w:rtl/>
        </w:rPr>
      </w:pPr>
      <w:r w:rsidRPr="006C0183">
        <w:rPr>
          <w:rFonts w:hint="cs"/>
          <w:b/>
          <w:bCs/>
          <w:rtl/>
        </w:rPr>
        <w:t>2 -</w:t>
      </w:r>
      <w:r>
        <w:rPr>
          <w:rFonts w:hint="cs"/>
          <w:rtl/>
        </w:rPr>
        <w:t xml:space="preserve"> وقال الضحاك: هو محمد صلى الله عليه وسلم.</w:t>
      </w:r>
    </w:p>
    <w:p w14:paraId="7F5E5066" w14:textId="5ABD2B57" w:rsidR="006C0183" w:rsidRDefault="006C0183" w:rsidP="005304FA">
      <w:pPr>
        <w:ind w:firstLine="226"/>
        <w:rPr>
          <w:rtl/>
        </w:rPr>
      </w:pPr>
      <w:r w:rsidRPr="006C0183">
        <w:rPr>
          <w:rFonts w:hint="cs"/>
          <w:b/>
          <w:bCs/>
          <w:rtl/>
        </w:rPr>
        <w:t>3 -</w:t>
      </w:r>
      <w:r>
        <w:rPr>
          <w:rFonts w:hint="cs"/>
          <w:rtl/>
        </w:rPr>
        <w:t xml:space="preserve"> وقال الكلبي: هو</w:t>
      </w:r>
      <w:r w:rsidR="00852B9A">
        <w:rPr>
          <w:rFonts w:hint="cs"/>
          <w:rtl/>
        </w:rPr>
        <w:t xml:space="preserve"> القرآن </w:t>
      </w:r>
      <w:r>
        <w:rPr>
          <w:rFonts w:hint="cs"/>
          <w:rtl/>
        </w:rPr>
        <w:t>العظيم الصادع الصادح بوحدانية الله.</w:t>
      </w:r>
    </w:p>
    <w:p w14:paraId="40100529" w14:textId="7B4D5B9A" w:rsidR="006C0183" w:rsidRDefault="006C0183" w:rsidP="005304FA">
      <w:pPr>
        <w:ind w:firstLine="226"/>
        <w:rPr>
          <w:rtl/>
        </w:rPr>
      </w:pPr>
      <w:r>
        <w:rPr>
          <w:rFonts w:hint="cs"/>
          <w:rtl/>
        </w:rPr>
        <w:t>و</w:t>
      </w:r>
      <w:r w:rsidR="00350DA4">
        <w:rPr>
          <w:rFonts w:hint="cs"/>
          <w:rtl/>
        </w:rPr>
        <w:t>ي</w:t>
      </w:r>
      <w:r>
        <w:rPr>
          <w:rFonts w:hint="cs"/>
          <w:rtl/>
        </w:rPr>
        <w:t xml:space="preserve">مكن أن يُختار هذا الأخير لموافقته لقوله تعالى: </w:t>
      </w:r>
      <w:r w:rsidR="00350DA4" w:rsidRPr="00350DA4">
        <w:rPr>
          <w:rtl/>
        </w:rPr>
        <w:t>﴿يَا أَيُّهَا النَّاسُ قَدْ جَاءَكُمْ بُرْهَانٌ مِنْ رَبِّكُمْ وَأَنْزَلْنَا إِلَيْكُمْ نُورًا مُبِينًا (174)﴾</w:t>
      </w:r>
      <w:r w:rsidR="00350DA4" w:rsidRPr="00350DA4">
        <w:rPr>
          <w:sz w:val="24"/>
          <w:szCs w:val="24"/>
          <w:rtl/>
        </w:rPr>
        <w:t xml:space="preserve"> [النساء: 174]</w:t>
      </w:r>
      <w:r>
        <w:rPr>
          <w:rFonts w:hint="cs"/>
          <w:rtl/>
        </w:rPr>
        <w:t xml:space="preserve">، </w:t>
      </w:r>
      <w:r w:rsidR="00350DA4" w:rsidRPr="00350DA4">
        <w:rPr>
          <w:rtl/>
        </w:rPr>
        <w:t>﴿فَالَّذِينَ آمَنُوا بِهِ وَعَزَّرُوهُ وَنَصَرُوهُ وَاتَّبَعُوا النُّورَ الَّذِي أُنْزِلَ مَعَهُ أُولَئِكَ هُمُ الْمُفْلِحُونَ (157)﴾</w:t>
      </w:r>
      <w:r w:rsidR="00350DA4" w:rsidRPr="00350DA4">
        <w:rPr>
          <w:sz w:val="24"/>
          <w:szCs w:val="24"/>
          <w:rtl/>
        </w:rPr>
        <w:t xml:space="preserve"> [الأعراف: 157]</w:t>
      </w:r>
      <w:r>
        <w:rPr>
          <w:rFonts w:hint="cs"/>
          <w:rtl/>
        </w:rPr>
        <w:t xml:space="preserve">، </w:t>
      </w:r>
      <w:r w:rsidR="00350DA4" w:rsidRPr="00350DA4">
        <w:rPr>
          <w:rtl/>
        </w:rPr>
        <w:t>﴿فَآمِنُوا بِاللَّهِ وَرَسُولِهِ وَالنُّورِ الَّذِي أَنْزَلْنَا﴾</w:t>
      </w:r>
      <w:r w:rsidR="00350DA4" w:rsidRPr="00350DA4">
        <w:rPr>
          <w:sz w:val="24"/>
          <w:szCs w:val="24"/>
          <w:rtl/>
        </w:rPr>
        <w:t xml:space="preserve"> [التغابن: 8]</w:t>
      </w:r>
      <w:r>
        <w:rPr>
          <w:rFonts w:hint="cs"/>
          <w:rtl/>
        </w:rPr>
        <w:t xml:space="preserve">، أما التوراة والإنجيل فقال تعالى فيهما: </w:t>
      </w:r>
      <w:r w:rsidR="00350DA4" w:rsidRPr="00350DA4">
        <w:rPr>
          <w:rtl/>
        </w:rPr>
        <w:t>﴿إِنَّا أَنْزَلْنَا التَّوْرَاةَ فِيهَا هُدًى وَنُورٌ﴾</w:t>
      </w:r>
      <w:r w:rsidR="00350DA4" w:rsidRPr="00350DA4">
        <w:rPr>
          <w:sz w:val="24"/>
          <w:szCs w:val="24"/>
          <w:rtl/>
        </w:rPr>
        <w:t xml:space="preserve"> [المائدة: 44]</w:t>
      </w:r>
      <w:r>
        <w:rPr>
          <w:rFonts w:hint="cs"/>
          <w:rtl/>
        </w:rPr>
        <w:t xml:space="preserve">، </w:t>
      </w:r>
      <w:r w:rsidR="00350DA4" w:rsidRPr="00350DA4">
        <w:rPr>
          <w:rtl/>
        </w:rPr>
        <w:t>﴿وَآتَيْنَاهُ الْإِنْجِيلَ فِيهِ هُدًى وَنُورٌ﴾</w:t>
      </w:r>
      <w:r w:rsidR="00350DA4" w:rsidRPr="00350DA4">
        <w:rPr>
          <w:sz w:val="24"/>
          <w:szCs w:val="24"/>
          <w:rtl/>
        </w:rPr>
        <w:t xml:space="preserve"> [المائدة: 46]</w:t>
      </w:r>
      <w:r>
        <w:rPr>
          <w:rFonts w:hint="cs"/>
          <w:rtl/>
        </w:rPr>
        <w:t>، ولم يجعلها عين النور كالقرآن.</w:t>
      </w:r>
    </w:p>
    <w:p w14:paraId="2443AC1C" w14:textId="75351A04" w:rsidR="006C0183" w:rsidRDefault="006C0183" w:rsidP="005304FA">
      <w:pPr>
        <w:ind w:firstLine="226"/>
        <w:rPr>
          <w:rtl/>
        </w:rPr>
      </w:pPr>
      <w:r w:rsidRPr="00350DA4">
        <w:rPr>
          <w:rFonts w:hint="cs"/>
          <w:b/>
          <w:bCs/>
          <w:rtl/>
        </w:rPr>
        <w:t xml:space="preserve">4 </w:t>
      </w:r>
      <w:r w:rsidR="00350DA4" w:rsidRPr="00350DA4">
        <w:rPr>
          <w:rFonts w:hint="cs"/>
          <w:b/>
          <w:bCs/>
          <w:rtl/>
        </w:rPr>
        <w:t>-</w:t>
      </w:r>
      <w:r>
        <w:rPr>
          <w:rFonts w:hint="cs"/>
          <w:rtl/>
        </w:rPr>
        <w:t xml:space="preserve"> وفي الألوسي</w:t>
      </w:r>
      <w:r w:rsidRPr="006C0183">
        <w:rPr>
          <w:rFonts w:hint="cs"/>
          <w:vertAlign w:val="superscript"/>
          <w:rtl/>
        </w:rPr>
        <w:t>(</w:t>
      </w:r>
      <w:r w:rsidRPr="003C5F07">
        <w:rPr>
          <w:rStyle w:val="a4"/>
          <w:rtl/>
        </w:rPr>
        <w:footnoteReference w:id="339"/>
      </w:r>
      <w:r w:rsidRPr="006C0183">
        <w:rPr>
          <w:rFonts w:hint="cs"/>
          <w:vertAlign w:val="superscript"/>
          <w:rtl/>
        </w:rPr>
        <w:t>)</w:t>
      </w:r>
      <w:r>
        <w:rPr>
          <w:rFonts w:hint="cs"/>
          <w:rtl/>
        </w:rPr>
        <w:t>: والمراد بنور الله حجته تعالى المشرقة النيرة الدالة على وحدانيته وتنزيهه سبحانه عن الشركاء والأولاد.</w:t>
      </w:r>
    </w:p>
    <w:p w14:paraId="3D1B11A5" w14:textId="58865AB3" w:rsidR="004624D0" w:rsidRDefault="006C0183" w:rsidP="005304FA">
      <w:pPr>
        <w:ind w:firstLine="226"/>
        <w:rPr>
          <w:rtl/>
        </w:rPr>
      </w:pPr>
      <w:r w:rsidRPr="00350DA4">
        <w:rPr>
          <w:rFonts w:hint="cs"/>
          <w:b/>
          <w:bCs/>
          <w:rtl/>
        </w:rPr>
        <w:t xml:space="preserve">5 </w:t>
      </w:r>
      <w:r w:rsidR="00350DA4" w:rsidRPr="00350DA4">
        <w:rPr>
          <w:rFonts w:hint="cs"/>
          <w:b/>
          <w:bCs/>
          <w:rtl/>
        </w:rPr>
        <w:t>-</w:t>
      </w:r>
      <w:r>
        <w:rPr>
          <w:rFonts w:hint="cs"/>
          <w:rtl/>
        </w:rPr>
        <w:t xml:space="preserve"> وفي الرازي</w:t>
      </w:r>
      <w:r w:rsidRPr="006C0183">
        <w:rPr>
          <w:rFonts w:hint="cs"/>
          <w:vertAlign w:val="superscript"/>
          <w:rtl/>
        </w:rPr>
        <w:t>(</w:t>
      </w:r>
      <w:r w:rsidRPr="003C5F07">
        <w:rPr>
          <w:rStyle w:val="a4"/>
          <w:rtl/>
        </w:rPr>
        <w:footnoteReference w:id="340"/>
      </w:r>
      <w:r w:rsidRPr="006C0183">
        <w:rPr>
          <w:rFonts w:hint="cs"/>
          <w:vertAlign w:val="superscript"/>
          <w:rtl/>
        </w:rPr>
        <w:t>)</w:t>
      </w:r>
      <w:r>
        <w:rPr>
          <w:rFonts w:hint="cs"/>
          <w:rtl/>
        </w:rPr>
        <w:t xml:space="preserve">: الدلائل </w:t>
      </w:r>
      <w:r w:rsidR="00350DA4">
        <w:rPr>
          <w:rFonts w:hint="cs"/>
          <w:rtl/>
        </w:rPr>
        <w:t xml:space="preserve">الدالة على صحة نبوته صلى الله عليه </w:t>
      </w:r>
      <w:r w:rsidR="00350DA4" w:rsidRPr="004624D0">
        <w:rPr>
          <w:rFonts w:hint="cs"/>
          <w:rtl/>
        </w:rPr>
        <w:t>وسلم</w:t>
      </w:r>
      <w:r w:rsidR="00350DA4">
        <w:rPr>
          <w:rFonts w:hint="cs"/>
          <w:rtl/>
        </w:rPr>
        <w:t xml:space="preserve"> وهي أمور كثيرة</w:t>
      </w:r>
      <w:r w:rsidR="004624D0">
        <w:rPr>
          <w:rFonts w:hint="cs"/>
          <w:rtl/>
        </w:rPr>
        <w:t xml:space="preserve">، </w:t>
      </w:r>
      <w:r w:rsidR="004624D0">
        <w:rPr>
          <w:rtl/>
        </w:rPr>
        <w:t>ذكر منها المعجزات القاهرة التي ظهرت على يده، والقرآن العظيم، وآن حاصل شريعته تنظيم الله والثناء عليه والانقياد لطاعته وصرف النفس عن حب الدنيا، وأن شرعه خال</w:t>
      </w:r>
      <w:r w:rsidR="004624D0">
        <w:rPr>
          <w:rFonts w:hint="cs"/>
          <w:rtl/>
        </w:rPr>
        <w:t>ٍ</w:t>
      </w:r>
      <w:r w:rsidR="004624D0">
        <w:rPr>
          <w:rtl/>
        </w:rPr>
        <w:t xml:space="preserve"> من جميع العيوب فليس فيه </w:t>
      </w:r>
      <w:r w:rsidR="004624D0">
        <w:rPr>
          <w:rFonts w:hint="cs"/>
          <w:rtl/>
        </w:rPr>
        <w:t>إ</w:t>
      </w:r>
      <w:r w:rsidR="004624D0">
        <w:rPr>
          <w:rtl/>
        </w:rPr>
        <w:t>ثبات ما لا يليق بالله، وليس فيه دعوة إلى غير الله، وإنما سم</w:t>
      </w:r>
      <w:r w:rsidR="004624D0">
        <w:rPr>
          <w:rFonts w:hint="cs"/>
          <w:rtl/>
        </w:rPr>
        <w:t xml:space="preserve">ى </w:t>
      </w:r>
      <w:r w:rsidR="004624D0">
        <w:rPr>
          <w:rtl/>
        </w:rPr>
        <w:t xml:space="preserve">الدلائل بالنور لأنها </w:t>
      </w:r>
      <w:r w:rsidR="004624D0">
        <w:rPr>
          <w:rFonts w:hint="cs"/>
          <w:rtl/>
        </w:rPr>
        <w:t>يُ</w:t>
      </w:r>
      <w:r w:rsidR="004624D0">
        <w:rPr>
          <w:rtl/>
        </w:rPr>
        <w:t>هتدى بها إلى الحق في العقليات، كما ي</w:t>
      </w:r>
      <w:r w:rsidR="004624D0">
        <w:rPr>
          <w:rFonts w:hint="cs"/>
          <w:rtl/>
        </w:rPr>
        <w:t>ُ</w:t>
      </w:r>
      <w:r w:rsidR="004624D0">
        <w:rPr>
          <w:rtl/>
        </w:rPr>
        <w:t>هتد</w:t>
      </w:r>
      <w:r w:rsidR="004624D0">
        <w:rPr>
          <w:rFonts w:hint="cs"/>
          <w:rtl/>
        </w:rPr>
        <w:t>ى</w:t>
      </w:r>
      <w:r w:rsidR="004624D0">
        <w:rPr>
          <w:rtl/>
        </w:rPr>
        <w:t xml:space="preserve"> بالنور في رؤية الحسيات</w:t>
      </w:r>
      <w:r w:rsidR="004624D0" w:rsidRPr="004624D0">
        <w:rPr>
          <w:rFonts w:hint="cs"/>
          <w:vertAlign w:val="superscript"/>
          <w:rtl/>
        </w:rPr>
        <w:t>(</w:t>
      </w:r>
      <w:r w:rsidR="004624D0" w:rsidRPr="003C5F07">
        <w:rPr>
          <w:rStyle w:val="a4"/>
          <w:rtl/>
        </w:rPr>
        <w:footnoteReference w:id="341"/>
      </w:r>
      <w:r w:rsidR="004624D0" w:rsidRPr="004624D0">
        <w:rPr>
          <w:rFonts w:hint="cs"/>
          <w:vertAlign w:val="superscript"/>
          <w:rtl/>
        </w:rPr>
        <w:t>)</w:t>
      </w:r>
      <w:r w:rsidR="004624D0">
        <w:rPr>
          <w:rtl/>
        </w:rPr>
        <w:t>.</w:t>
      </w:r>
    </w:p>
    <w:p w14:paraId="423D3095" w14:textId="4B76B34E" w:rsidR="004624D0" w:rsidRDefault="004624D0" w:rsidP="005304FA">
      <w:pPr>
        <w:ind w:firstLine="226"/>
        <w:rPr>
          <w:rtl/>
        </w:rPr>
      </w:pPr>
      <w:r>
        <w:rPr>
          <w:rtl/>
        </w:rPr>
        <w:t>واختار المنار</w:t>
      </w:r>
      <w:r>
        <w:rPr>
          <w:rFonts w:hint="cs"/>
          <w:rtl/>
        </w:rPr>
        <w:t xml:space="preserve"> -</w:t>
      </w:r>
      <w:r>
        <w:rPr>
          <w:rtl/>
        </w:rPr>
        <w:t>وهو الأجدر بال</w:t>
      </w:r>
      <w:r>
        <w:rPr>
          <w:rFonts w:hint="cs"/>
          <w:rtl/>
        </w:rPr>
        <w:t>ا</w:t>
      </w:r>
      <w:r>
        <w:rPr>
          <w:rtl/>
        </w:rPr>
        <w:t>ختيار بل هو الحق</w:t>
      </w:r>
      <w:r>
        <w:rPr>
          <w:rFonts w:hint="cs"/>
          <w:rtl/>
        </w:rPr>
        <w:t>-</w:t>
      </w:r>
      <w:r>
        <w:rPr>
          <w:rtl/>
        </w:rPr>
        <w:t xml:space="preserve"> </w:t>
      </w:r>
      <w:r>
        <w:rPr>
          <w:rFonts w:hint="cs"/>
          <w:rtl/>
        </w:rPr>
        <w:t>إ</w:t>
      </w:r>
      <w:r>
        <w:rPr>
          <w:rtl/>
        </w:rPr>
        <w:t>ن المراد بنور الله هو دين الإسلام بالمعنى العام الشامل لكل ما جاء به رسل الله ولاسيما دين التوراة والإنجيل والقرآن، وقد كان كل منها نور</w:t>
      </w:r>
      <w:r>
        <w:rPr>
          <w:rFonts w:hint="cs"/>
          <w:rtl/>
        </w:rPr>
        <w:t>ً</w:t>
      </w:r>
      <w:r>
        <w:rPr>
          <w:rtl/>
        </w:rPr>
        <w:t>ا لأهله في الزمن الذي نزل به بقدر حاجتهم، حتى إذا نزل</w:t>
      </w:r>
      <w:r w:rsidR="00852B9A">
        <w:rPr>
          <w:rtl/>
        </w:rPr>
        <w:t xml:space="preserve"> القرآن </w:t>
      </w:r>
      <w:r>
        <w:rPr>
          <w:rtl/>
        </w:rPr>
        <w:t>كان هو النور الأعظم الكافي لهداية جميع البشر إلى آخر الزمان ولله در البوصيري حيث قال في لامي</w:t>
      </w:r>
      <w:r>
        <w:rPr>
          <w:rFonts w:hint="cs"/>
          <w:rtl/>
        </w:rPr>
        <w:t>ت</w:t>
      </w:r>
      <w:r>
        <w:rPr>
          <w:rtl/>
        </w:rPr>
        <w:t>ه بعد ذكر تلك الكتب:</w:t>
      </w:r>
    </w:p>
    <w:tbl>
      <w:tblPr>
        <w:tblStyle w:val="a7"/>
        <w:bidiVisual/>
        <w:tblW w:w="375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579"/>
        <w:gridCol w:w="2826"/>
      </w:tblGrid>
      <w:tr w:rsidR="004624D0" w:rsidRPr="004624D0" w14:paraId="57988064" w14:textId="77777777" w:rsidTr="004624D0">
        <w:trPr>
          <w:cantSplit/>
          <w:trHeight w:hRule="exact" w:val="567"/>
          <w:jc w:val="center"/>
        </w:trPr>
        <w:tc>
          <w:tcPr>
            <w:tcW w:w="2768" w:type="dxa"/>
            <w:shd w:val="clear" w:color="auto" w:fill="auto"/>
            <w:vAlign w:val="center"/>
          </w:tcPr>
          <w:p w14:paraId="4A77BEFC" w14:textId="666A3A84" w:rsidR="004624D0" w:rsidRPr="004624D0" w:rsidRDefault="004624D0" w:rsidP="005304FA">
            <w:pPr>
              <w:ind w:firstLine="0"/>
              <w:jc w:val="lowKashida"/>
              <w:rPr>
                <w:rtl/>
              </w:rPr>
            </w:pPr>
            <w:r w:rsidRPr="004624D0">
              <w:rPr>
                <w:rtl/>
              </w:rPr>
              <w:t>الله أكبر إن دين محمد</w:t>
            </w:r>
            <w:r>
              <w:rPr>
                <w:rtl/>
              </w:rPr>
              <w:br/>
            </w:r>
          </w:p>
        </w:tc>
        <w:tc>
          <w:tcPr>
            <w:tcW w:w="567" w:type="dxa"/>
            <w:shd w:val="clear" w:color="auto" w:fill="auto"/>
            <w:vAlign w:val="center"/>
          </w:tcPr>
          <w:p w14:paraId="6EE6B823" w14:textId="77777777" w:rsidR="004624D0" w:rsidRPr="004624D0" w:rsidRDefault="004624D0" w:rsidP="005304FA">
            <w:pPr>
              <w:ind w:firstLine="0"/>
              <w:jc w:val="lowKashida"/>
              <w:rPr>
                <w:rtl/>
              </w:rPr>
            </w:pPr>
          </w:p>
        </w:tc>
        <w:tc>
          <w:tcPr>
            <w:tcW w:w="2769" w:type="dxa"/>
            <w:shd w:val="clear" w:color="auto" w:fill="auto"/>
            <w:vAlign w:val="center"/>
          </w:tcPr>
          <w:p w14:paraId="24331AD1" w14:textId="1453CC26" w:rsidR="004624D0" w:rsidRPr="004624D0" w:rsidRDefault="004624D0" w:rsidP="005304FA">
            <w:pPr>
              <w:ind w:firstLine="0"/>
              <w:jc w:val="lowKashida"/>
              <w:rPr>
                <w:rtl/>
              </w:rPr>
            </w:pPr>
            <w:r w:rsidRPr="004624D0">
              <w:rPr>
                <w:rtl/>
              </w:rPr>
              <w:t xml:space="preserve">وكتابه أقوى وأقوم </w:t>
            </w:r>
            <w:r w:rsidRPr="004624D0">
              <w:rPr>
                <w:rFonts w:hint="cs"/>
                <w:rtl/>
              </w:rPr>
              <w:t>ق</w:t>
            </w:r>
            <w:r w:rsidRPr="004624D0">
              <w:rPr>
                <w:rtl/>
              </w:rPr>
              <w:t>يلا</w:t>
            </w:r>
            <w:r>
              <w:rPr>
                <w:rtl/>
              </w:rPr>
              <w:br/>
            </w:r>
          </w:p>
        </w:tc>
      </w:tr>
      <w:tr w:rsidR="004624D0" w14:paraId="5F9D2F11" w14:textId="77777777" w:rsidTr="004624D0">
        <w:trPr>
          <w:cantSplit/>
          <w:trHeight w:hRule="exact" w:val="567"/>
          <w:jc w:val="center"/>
        </w:trPr>
        <w:tc>
          <w:tcPr>
            <w:tcW w:w="2768" w:type="dxa"/>
            <w:shd w:val="clear" w:color="auto" w:fill="auto"/>
            <w:vAlign w:val="center"/>
          </w:tcPr>
          <w:p w14:paraId="10826C93" w14:textId="6DCB7A62" w:rsidR="004624D0" w:rsidRPr="004624D0" w:rsidRDefault="004624D0" w:rsidP="005304FA">
            <w:pPr>
              <w:ind w:firstLine="0"/>
              <w:jc w:val="lowKashida"/>
              <w:rPr>
                <w:rtl/>
              </w:rPr>
            </w:pPr>
            <w:r w:rsidRPr="004624D0">
              <w:rPr>
                <w:rtl/>
              </w:rPr>
              <w:t>لا تذكروا الكتب السوالف عنده</w:t>
            </w:r>
            <w:r>
              <w:rPr>
                <w:rtl/>
              </w:rPr>
              <w:br/>
            </w:r>
          </w:p>
        </w:tc>
        <w:tc>
          <w:tcPr>
            <w:tcW w:w="567" w:type="dxa"/>
            <w:shd w:val="clear" w:color="auto" w:fill="auto"/>
            <w:vAlign w:val="center"/>
          </w:tcPr>
          <w:p w14:paraId="768BFA9F" w14:textId="77777777" w:rsidR="004624D0" w:rsidRPr="004624D0" w:rsidRDefault="004624D0" w:rsidP="005304FA">
            <w:pPr>
              <w:ind w:firstLine="0"/>
              <w:jc w:val="lowKashida"/>
              <w:rPr>
                <w:rtl/>
              </w:rPr>
            </w:pPr>
          </w:p>
        </w:tc>
        <w:tc>
          <w:tcPr>
            <w:tcW w:w="2769" w:type="dxa"/>
            <w:shd w:val="clear" w:color="auto" w:fill="auto"/>
            <w:vAlign w:val="center"/>
          </w:tcPr>
          <w:p w14:paraId="731AA0F1" w14:textId="322304BA" w:rsidR="004624D0" w:rsidRDefault="004624D0" w:rsidP="005304FA">
            <w:pPr>
              <w:ind w:firstLine="0"/>
              <w:jc w:val="lowKashida"/>
              <w:rPr>
                <w:rtl/>
              </w:rPr>
            </w:pPr>
            <w:r w:rsidRPr="004624D0">
              <w:rPr>
                <w:rtl/>
              </w:rPr>
              <w:t>طلع الصباح فاطفئ القنديلا</w:t>
            </w:r>
            <w:r>
              <w:rPr>
                <w:rtl/>
              </w:rPr>
              <w:br/>
            </w:r>
          </w:p>
        </w:tc>
      </w:tr>
    </w:tbl>
    <w:p w14:paraId="205B93D4" w14:textId="0699BF9C" w:rsidR="00852B9A" w:rsidRDefault="004624D0" w:rsidP="005304FA">
      <w:pPr>
        <w:ind w:firstLine="226"/>
        <w:rPr>
          <w:rtl/>
        </w:rPr>
      </w:pPr>
      <w:r>
        <w:rPr>
          <w:rtl/>
        </w:rPr>
        <w:t xml:space="preserve">نعم </w:t>
      </w:r>
      <w:r>
        <w:rPr>
          <w:rFonts w:hint="cs"/>
          <w:rtl/>
        </w:rPr>
        <w:t>إ</w:t>
      </w:r>
      <w:r>
        <w:rPr>
          <w:rtl/>
        </w:rPr>
        <w:t xml:space="preserve">ن القوم قد </w:t>
      </w:r>
      <w:r>
        <w:rPr>
          <w:rFonts w:hint="cs"/>
          <w:rtl/>
        </w:rPr>
        <w:t>أ</w:t>
      </w:r>
      <w:r>
        <w:rPr>
          <w:rtl/>
        </w:rPr>
        <w:t>طف</w:t>
      </w:r>
      <w:r>
        <w:rPr>
          <w:rFonts w:hint="cs"/>
          <w:rtl/>
        </w:rPr>
        <w:t>أ</w:t>
      </w:r>
      <w:r>
        <w:rPr>
          <w:rtl/>
        </w:rPr>
        <w:t xml:space="preserve">وا جل ذلك النور الذي أتاهم، فزجوا بأنفسهم في ظلمات لا يلوح لهم فيها إلا وميض ضئيل منه، وهم يريدون </w:t>
      </w:r>
      <w:r>
        <w:rPr>
          <w:rFonts w:hint="cs"/>
          <w:rtl/>
        </w:rPr>
        <w:t>إ</w:t>
      </w:r>
      <w:r>
        <w:rPr>
          <w:rtl/>
        </w:rPr>
        <w:t xml:space="preserve">خفاء الجزء الأخير </w:t>
      </w:r>
      <w:r>
        <w:rPr>
          <w:rFonts w:hint="cs"/>
          <w:rtl/>
        </w:rPr>
        <w:t>أ</w:t>
      </w:r>
      <w:r>
        <w:rPr>
          <w:rtl/>
        </w:rPr>
        <w:t>يض</w:t>
      </w:r>
      <w:r>
        <w:rPr>
          <w:rFonts w:hint="cs"/>
          <w:rtl/>
        </w:rPr>
        <w:t>ً</w:t>
      </w:r>
      <w:r>
        <w:rPr>
          <w:rtl/>
        </w:rPr>
        <w:t>ا و</w:t>
      </w:r>
      <w:r>
        <w:rPr>
          <w:rFonts w:hint="cs"/>
          <w:rtl/>
        </w:rPr>
        <w:t>إ</w:t>
      </w:r>
      <w:r>
        <w:rPr>
          <w:rtl/>
        </w:rPr>
        <w:t xml:space="preserve">نما اخترت هنا أن المراد بالنور، دين الله الذي بعث به رسله في كل قوم بما يناسب حالهم في زمنهم، لأنه هو الذي كان يقبل الكمال والتمام في قوله تعالى </w:t>
      </w:r>
      <w:r w:rsidR="00C06704" w:rsidRPr="00C06704">
        <w:rPr>
          <w:rtl/>
        </w:rPr>
        <w:t>﴿وَيَأْبَى اللَّهُ إِلَّا أَنْ يُتِمَّ نُورَهُ﴾</w:t>
      </w:r>
      <w:r>
        <w:rPr>
          <w:rFonts w:hint="cs"/>
          <w:rtl/>
        </w:rPr>
        <w:t>،</w:t>
      </w:r>
      <w:r>
        <w:rPr>
          <w:rtl/>
        </w:rPr>
        <w:t xml:space="preserve"> وذلك إنما يكون ببعثه محمد خاتم النبيين صلى الله عليه وسلم إلى الخلق أجمعين، مبي</w:t>
      </w:r>
      <w:r>
        <w:rPr>
          <w:rFonts w:hint="cs"/>
          <w:rtl/>
        </w:rPr>
        <w:t>ّ</w:t>
      </w:r>
      <w:r>
        <w:rPr>
          <w:rtl/>
        </w:rPr>
        <w:t>ن</w:t>
      </w:r>
      <w:r>
        <w:rPr>
          <w:rFonts w:hint="cs"/>
          <w:rtl/>
        </w:rPr>
        <w:t>ً</w:t>
      </w:r>
      <w:r>
        <w:rPr>
          <w:rtl/>
        </w:rPr>
        <w:t xml:space="preserve">ا لهم كل ما يحتاجونه من أمر الدين.. من عقائد </w:t>
      </w:r>
      <w:r>
        <w:rPr>
          <w:rFonts w:hint="cs"/>
          <w:rtl/>
        </w:rPr>
        <w:t>ي</w:t>
      </w:r>
      <w:r>
        <w:rPr>
          <w:rtl/>
        </w:rPr>
        <w:t>ؤيدها البرهان، ويطمئن لها الوجدان</w:t>
      </w:r>
      <w:r>
        <w:rPr>
          <w:rFonts w:hint="cs"/>
          <w:rtl/>
        </w:rPr>
        <w:t>،</w:t>
      </w:r>
      <w:r>
        <w:rPr>
          <w:rtl/>
        </w:rPr>
        <w:t xml:space="preserve"> وتبطل بها عبادة الإنسان للإنسان، فضلا</w:t>
      </w:r>
      <w:r>
        <w:rPr>
          <w:rFonts w:hint="cs"/>
          <w:rtl/>
        </w:rPr>
        <w:t>ً</w:t>
      </w:r>
      <w:r>
        <w:rPr>
          <w:rtl/>
        </w:rPr>
        <w:t xml:space="preserve"> عن الأصنام والأوثان وعبادات تتز</w:t>
      </w:r>
      <w:r w:rsidR="00C06704">
        <w:rPr>
          <w:rFonts w:hint="cs"/>
          <w:rtl/>
        </w:rPr>
        <w:t>كى</w:t>
      </w:r>
      <w:r>
        <w:rPr>
          <w:rtl/>
        </w:rPr>
        <w:t xml:space="preserve"> بها النفس وتطهر من كل رجس، وتجعل كفاية</w:t>
      </w:r>
      <w:r w:rsidR="00C06704">
        <w:rPr>
          <w:rFonts w:hint="cs"/>
          <w:rtl/>
        </w:rPr>
        <w:t xml:space="preserve"> </w:t>
      </w:r>
      <w:r>
        <w:rPr>
          <w:rtl/>
        </w:rPr>
        <w:t>الأغنياء للفقراء حقوق</w:t>
      </w:r>
      <w:r w:rsidR="00C06704">
        <w:rPr>
          <w:rFonts w:hint="cs"/>
          <w:rtl/>
        </w:rPr>
        <w:t>ً</w:t>
      </w:r>
      <w:r>
        <w:rPr>
          <w:rtl/>
        </w:rPr>
        <w:t>ا إلهية، تكفلها العقائد الوجدانية، ويبطل ثوابها المن والأذى، وآداب تطبع في الأنفس ملكات الفضائل، وتتوثق بها عرى المصالح، وتشريع سياسي و</w:t>
      </w:r>
      <w:r w:rsidR="00C06704">
        <w:rPr>
          <w:rFonts w:hint="cs"/>
          <w:rtl/>
        </w:rPr>
        <w:t>ق</w:t>
      </w:r>
      <w:r>
        <w:rPr>
          <w:rtl/>
        </w:rPr>
        <w:t>ضائي بجمع بين العدل والرحمة ويجعل السلطان الحكم</w:t>
      </w:r>
      <w:r w:rsidR="00C06704">
        <w:rPr>
          <w:rFonts w:hint="cs"/>
          <w:rtl/>
        </w:rPr>
        <w:t>ي</w:t>
      </w:r>
      <w:r>
        <w:rPr>
          <w:rtl/>
        </w:rPr>
        <w:t xml:space="preserve"> للأمة، و</w:t>
      </w:r>
      <w:r w:rsidR="00C06704">
        <w:rPr>
          <w:rFonts w:hint="cs"/>
          <w:rtl/>
        </w:rPr>
        <w:t>ا</w:t>
      </w:r>
      <w:r>
        <w:rPr>
          <w:rtl/>
        </w:rPr>
        <w:t>حترام حرية الإرادة والرأي والوجدان، ومنع ال</w:t>
      </w:r>
      <w:r w:rsidR="00C06704">
        <w:rPr>
          <w:rFonts w:hint="cs"/>
          <w:rtl/>
        </w:rPr>
        <w:t>إ</w:t>
      </w:r>
      <w:r>
        <w:rPr>
          <w:rtl/>
        </w:rPr>
        <w:t>كراه على الأديان، والتوحيد المصلح للاجتماع البشري في العقائد والتعبد والتشريع، لإزالة التعادي بين الشعوب فمن لم يقبلها كلها كان تشريع المساواة بالعدل كافي</w:t>
      </w:r>
      <w:r w:rsidR="00C06704">
        <w:rPr>
          <w:rFonts w:hint="cs"/>
          <w:rtl/>
        </w:rPr>
        <w:t>ً</w:t>
      </w:r>
      <w:r>
        <w:rPr>
          <w:rtl/>
        </w:rPr>
        <w:t xml:space="preserve">ا لحفظ حقوقه فيها، أتم الله تعالى ذلك كله على لسان خاتم النبيين، الذي أرسله رحمة للعالمين، وجعل </w:t>
      </w:r>
      <w:r w:rsidR="00C06704">
        <w:rPr>
          <w:rFonts w:hint="cs"/>
          <w:rtl/>
        </w:rPr>
        <w:t>آيت</w:t>
      </w:r>
      <w:r>
        <w:rPr>
          <w:rtl/>
        </w:rPr>
        <w:t>ه الكبرى علمية عقلية وهي هذا</w:t>
      </w:r>
      <w:r w:rsidR="00852B9A">
        <w:rPr>
          <w:rtl/>
        </w:rPr>
        <w:t xml:space="preserve"> القرآن </w:t>
      </w:r>
      <w:r>
        <w:rPr>
          <w:rtl/>
        </w:rPr>
        <w:t xml:space="preserve">وكفل حفظها إلى آخر الزمان، ولم يكفل ذلك لكتاب </w:t>
      </w:r>
      <w:r w:rsidR="00C06704">
        <w:rPr>
          <w:rFonts w:hint="cs"/>
          <w:rtl/>
        </w:rPr>
        <w:t>آ</w:t>
      </w:r>
      <w:r>
        <w:rPr>
          <w:rtl/>
        </w:rPr>
        <w:t>خر لأن سائر الكتب كانت أديان</w:t>
      </w:r>
      <w:r w:rsidR="00C06704">
        <w:rPr>
          <w:rFonts w:hint="cs"/>
          <w:rtl/>
        </w:rPr>
        <w:t>ً</w:t>
      </w:r>
      <w:r>
        <w:rPr>
          <w:rtl/>
        </w:rPr>
        <w:t>ا خاصة مؤقتة، وأنزل عليه بعد أن أ</w:t>
      </w:r>
      <w:r w:rsidR="00C06704">
        <w:rPr>
          <w:rFonts w:hint="cs"/>
          <w:rtl/>
        </w:rPr>
        <w:t>ت</w:t>
      </w:r>
      <w:r>
        <w:rPr>
          <w:rtl/>
        </w:rPr>
        <w:t xml:space="preserve">م الدعوة وأقام الحجة </w:t>
      </w:r>
      <w:r w:rsidR="00C06704" w:rsidRPr="00C06704">
        <w:rPr>
          <w:rtl/>
        </w:rPr>
        <w:t>﴿الْيَوْمَ أَكْمَلْتُ لَكُمْ دِينَكُمْ وَأَتْمَمْتُ عَلَيْكُمْ نِعْمَتِي وَرَضِيتُ لَكُمُ الْإِسْلَامَ دِينًا﴾</w:t>
      </w:r>
      <w:r w:rsidR="00C06704" w:rsidRPr="00C06704">
        <w:rPr>
          <w:sz w:val="24"/>
          <w:szCs w:val="24"/>
          <w:rtl/>
        </w:rPr>
        <w:t xml:space="preserve"> [المائدة: 3]</w:t>
      </w:r>
      <w:r w:rsidR="00852B9A">
        <w:rPr>
          <w:rFonts w:hint="cs"/>
          <w:rtl/>
        </w:rPr>
        <w:t>.</w:t>
      </w:r>
    </w:p>
    <w:p w14:paraId="4A9F14BB" w14:textId="2435005C" w:rsidR="004624D0" w:rsidRPr="00C06704" w:rsidRDefault="004624D0" w:rsidP="005304FA">
      <w:pPr>
        <w:ind w:firstLine="226"/>
        <w:rPr>
          <w:b/>
          <w:bCs/>
          <w:rtl/>
        </w:rPr>
      </w:pPr>
      <w:r w:rsidRPr="00C06704">
        <w:rPr>
          <w:b/>
          <w:bCs/>
          <w:rtl/>
        </w:rPr>
        <w:t>الفرق بين الآيتين:</w:t>
      </w:r>
    </w:p>
    <w:p w14:paraId="53EB2FE9" w14:textId="306200D6" w:rsidR="004624D0" w:rsidRDefault="004624D0" w:rsidP="005304FA">
      <w:pPr>
        <w:ind w:firstLine="226"/>
        <w:rPr>
          <w:rtl/>
        </w:rPr>
      </w:pPr>
      <w:r>
        <w:rPr>
          <w:rtl/>
        </w:rPr>
        <w:t>وقد بي</w:t>
      </w:r>
      <w:r w:rsidR="00C06704">
        <w:rPr>
          <w:rFonts w:hint="cs"/>
          <w:rtl/>
        </w:rPr>
        <w:t>ّ</w:t>
      </w:r>
      <w:r>
        <w:rPr>
          <w:rtl/>
        </w:rPr>
        <w:t xml:space="preserve">ن الله تعالى هذا المعنى في سورة </w:t>
      </w:r>
      <w:r w:rsidR="00C06704">
        <w:rPr>
          <w:rFonts w:hint="cs"/>
          <w:rtl/>
        </w:rPr>
        <w:t>«</w:t>
      </w:r>
      <w:r>
        <w:rPr>
          <w:rtl/>
        </w:rPr>
        <w:t>الصف</w:t>
      </w:r>
      <w:r w:rsidR="00C06704">
        <w:rPr>
          <w:rFonts w:hint="cs"/>
          <w:rtl/>
        </w:rPr>
        <w:t>»</w:t>
      </w:r>
      <w:r>
        <w:rPr>
          <w:rtl/>
        </w:rPr>
        <w:t xml:space="preserve"> بمثل هذه</w:t>
      </w:r>
      <w:r w:rsidR="009F06DD">
        <w:rPr>
          <w:rtl/>
        </w:rPr>
        <w:t xml:space="preserve"> الآية</w:t>
      </w:r>
      <w:r>
        <w:rPr>
          <w:rtl/>
        </w:rPr>
        <w:t xml:space="preserve">، إلا أنه قال هنالك </w:t>
      </w:r>
      <w:r w:rsidR="00C06704" w:rsidRPr="00C06704">
        <w:rPr>
          <w:rtl/>
        </w:rPr>
        <w:t>﴿لِيُطْفِئُوا﴾</w:t>
      </w:r>
      <w:r w:rsidR="00C06704" w:rsidRPr="00C06704">
        <w:rPr>
          <w:sz w:val="24"/>
          <w:szCs w:val="24"/>
          <w:rtl/>
        </w:rPr>
        <w:t xml:space="preserve"> [الصف: 8]</w:t>
      </w:r>
      <w:r>
        <w:rPr>
          <w:rtl/>
        </w:rPr>
        <w:t xml:space="preserve"> </w:t>
      </w:r>
      <w:r w:rsidR="00C06704" w:rsidRPr="00C06704">
        <w:rPr>
          <w:rtl/>
        </w:rPr>
        <w:t>﴿وَاللَّهُ مُتِمُّ نُورِهِ﴾</w:t>
      </w:r>
      <w:r w:rsidR="00C06704" w:rsidRPr="00C06704">
        <w:rPr>
          <w:sz w:val="24"/>
          <w:szCs w:val="24"/>
          <w:rtl/>
        </w:rPr>
        <w:t xml:space="preserve"> [الصف: 8]</w:t>
      </w:r>
      <w:r>
        <w:rPr>
          <w:rtl/>
        </w:rPr>
        <w:t xml:space="preserve"> والفرق بين الآيتين:</w:t>
      </w:r>
    </w:p>
    <w:p w14:paraId="0099DFA8" w14:textId="74D7D1E9" w:rsidR="004624D0" w:rsidRDefault="004624D0" w:rsidP="005304FA">
      <w:pPr>
        <w:ind w:firstLine="226"/>
        <w:rPr>
          <w:rtl/>
        </w:rPr>
      </w:pPr>
      <w:r>
        <w:rPr>
          <w:rtl/>
        </w:rPr>
        <w:t xml:space="preserve">١ - أن أية سورة </w:t>
      </w:r>
      <w:r w:rsidR="00C06704">
        <w:rPr>
          <w:rFonts w:hint="cs"/>
          <w:rtl/>
        </w:rPr>
        <w:t>«</w:t>
      </w:r>
      <w:r>
        <w:rPr>
          <w:rtl/>
        </w:rPr>
        <w:t>الصف</w:t>
      </w:r>
      <w:r w:rsidR="00C06704">
        <w:rPr>
          <w:rFonts w:hint="cs"/>
          <w:rtl/>
        </w:rPr>
        <w:t>»</w:t>
      </w:r>
      <w:r>
        <w:rPr>
          <w:rtl/>
        </w:rPr>
        <w:t xml:space="preserve"> تعليل </w:t>
      </w:r>
      <w:r w:rsidR="00644DBC">
        <w:rPr>
          <w:rFonts w:hint="cs"/>
          <w:rtl/>
        </w:rPr>
        <w:t>لافترائهم</w:t>
      </w:r>
      <w:r>
        <w:rPr>
          <w:rtl/>
        </w:rPr>
        <w:t xml:space="preserve"> بإرادتهم </w:t>
      </w:r>
      <w:r w:rsidR="00C06704">
        <w:rPr>
          <w:rFonts w:hint="cs"/>
          <w:rtl/>
        </w:rPr>
        <w:t>إ</w:t>
      </w:r>
      <w:r>
        <w:rPr>
          <w:rtl/>
        </w:rPr>
        <w:t>طفاء النور به و</w:t>
      </w:r>
      <w:r w:rsidR="00C06704">
        <w:rPr>
          <w:rFonts w:hint="cs"/>
          <w:rtl/>
        </w:rPr>
        <w:t>آ</w:t>
      </w:r>
      <w:r>
        <w:rPr>
          <w:rtl/>
        </w:rPr>
        <w:t xml:space="preserve">ية </w:t>
      </w:r>
      <w:r w:rsidR="00C06704">
        <w:rPr>
          <w:rFonts w:hint="cs"/>
          <w:rtl/>
        </w:rPr>
        <w:t>«</w:t>
      </w:r>
      <w:r>
        <w:rPr>
          <w:rtl/>
        </w:rPr>
        <w:t>براءة</w:t>
      </w:r>
      <w:r w:rsidR="00C06704">
        <w:rPr>
          <w:rFonts w:hint="cs"/>
          <w:rtl/>
        </w:rPr>
        <w:t>»</w:t>
      </w:r>
      <w:r>
        <w:rPr>
          <w:rtl/>
        </w:rPr>
        <w:t xml:space="preserve"> لما جادت بعد س</w:t>
      </w:r>
      <w:r w:rsidR="00C06704">
        <w:rPr>
          <w:rFonts w:hint="cs"/>
          <w:rtl/>
        </w:rPr>
        <w:t>ي</w:t>
      </w:r>
      <w:r>
        <w:rPr>
          <w:rtl/>
        </w:rPr>
        <w:t>اق شركهم بمضاه</w:t>
      </w:r>
      <w:r w:rsidR="00C06704">
        <w:rPr>
          <w:rFonts w:hint="cs"/>
          <w:rtl/>
        </w:rPr>
        <w:t>أت</w:t>
      </w:r>
      <w:r>
        <w:rPr>
          <w:rtl/>
        </w:rPr>
        <w:t xml:space="preserve">هم لأقوال الوثنيين من قبلهم جعل ذلك نفسه بمعنى إرادة </w:t>
      </w:r>
      <w:r w:rsidR="00C06704">
        <w:rPr>
          <w:rFonts w:hint="cs"/>
          <w:rtl/>
        </w:rPr>
        <w:t>إ</w:t>
      </w:r>
      <w:r>
        <w:rPr>
          <w:rtl/>
        </w:rPr>
        <w:t>طفاء النور بلا واسطة</w:t>
      </w:r>
      <w:r w:rsidR="00C06704">
        <w:rPr>
          <w:rFonts w:hint="cs"/>
          <w:rtl/>
        </w:rPr>
        <w:t>.</w:t>
      </w:r>
    </w:p>
    <w:p w14:paraId="2A25D3A0" w14:textId="52F75109" w:rsidR="004624D0" w:rsidRDefault="004624D0" w:rsidP="005304FA">
      <w:pPr>
        <w:ind w:firstLine="226"/>
        <w:rPr>
          <w:rtl/>
        </w:rPr>
      </w:pPr>
      <w:r>
        <w:rPr>
          <w:rtl/>
        </w:rPr>
        <w:t>٢</w:t>
      </w:r>
      <w:r w:rsidR="00C06704">
        <w:rPr>
          <w:rFonts w:hint="cs"/>
          <w:rtl/>
        </w:rPr>
        <w:t xml:space="preserve"> - </w:t>
      </w:r>
      <w:r>
        <w:rPr>
          <w:rtl/>
        </w:rPr>
        <w:t>ثم إن بينهما فرف</w:t>
      </w:r>
      <w:r w:rsidR="00C06704">
        <w:rPr>
          <w:rFonts w:hint="cs"/>
          <w:rtl/>
        </w:rPr>
        <w:t>ً</w:t>
      </w:r>
      <w:r>
        <w:rPr>
          <w:rtl/>
        </w:rPr>
        <w:t xml:space="preserve">ا آخر وهو التعبير في أية سورة </w:t>
      </w:r>
      <w:r w:rsidR="00C06704">
        <w:rPr>
          <w:rFonts w:hint="cs"/>
          <w:rtl/>
        </w:rPr>
        <w:t>«</w:t>
      </w:r>
      <w:r>
        <w:rPr>
          <w:rtl/>
        </w:rPr>
        <w:t>الصف</w:t>
      </w:r>
      <w:r w:rsidR="00C06704">
        <w:rPr>
          <w:rFonts w:hint="cs"/>
          <w:rtl/>
        </w:rPr>
        <w:t>»</w:t>
      </w:r>
      <w:r>
        <w:rPr>
          <w:rtl/>
        </w:rPr>
        <w:t xml:space="preserve"> بقوله</w:t>
      </w:r>
      <w:r w:rsidR="00C06704">
        <w:rPr>
          <w:rFonts w:hint="cs"/>
          <w:rtl/>
        </w:rPr>
        <w:t>:</w:t>
      </w:r>
      <w:r>
        <w:rPr>
          <w:rtl/>
        </w:rPr>
        <w:t xml:space="preserve"> </w:t>
      </w:r>
      <w:r w:rsidR="00C06704" w:rsidRPr="00C06704">
        <w:rPr>
          <w:rtl/>
        </w:rPr>
        <w:t>﴿وَاللَّهُ مُتِمُّ نُورِهِ﴾</w:t>
      </w:r>
      <w:r w:rsidR="00C06704" w:rsidRPr="00C06704">
        <w:rPr>
          <w:sz w:val="24"/>
          <w:szCs w:val="24"/>
          <w:rtl/>
        </w:rPr>
        <w:t xml:space="preserve"> [الصف: 8]</w:t>
      </w:r>
      <w:r>
        <w:rPr>
          <w:rtl/>
        </w:rPr>
        <w:t xml:space="preserve">، وفي سورة </w:t>
      </w:r>
      <w:r w:rsidR="00C06704">
        <w:rPr>
          <w:rFonts w:hint="cs"/>
          <w:rtl/>
        </w:rPr>
        <w:t>«</w:t>
      </w:r>
      <w:r>
        <w:rPr>
          <w:rtl/>
        </w:rPr>
        <w:t>براءة</w:t>
      </w:r>
      <w:r w:rsidR="00C06704">
        <w:rPr>
          <w:rFonts w:hint="cs"/>
          <w:rtl/>
        </w:rPr>
        <w:t>»</w:t>
      </w:r>
      <w:r>
        <w:rPr>
          <w:rtl/>
        </w:rPr>
        <w:t xml:space="preserve"> بقوله</w:t>
      </w:r>
      <w:r w:rsidR="00C06704">
        <w:rPr>
          <w:rFonts w:hint="cs"/>
          <w:rtl/>
        </w:rPr>
        <w:t>:</w:t>
      </w:r>
      <w:r>
        <w:rPr>
          <w:rtl/>
        </w:rPr>
        <w:t xml:space="preserve"> </w:t>
      </w:r>
      <w:r w:rsidR="00C06704" w:rsidRPr="00C06704">
        <w:rPr>
          <w:rtl/>
        </w:rPr>
        <w:t>﴿وَيَأْبَى اللَّهُ إِلَّا أَنْ يُتِمَّ نُورَهُ﴾</w:t>
      </w:r>
      <w:r w:rsidR="00C06704" w:rsidRPr="00C06704">
        <w:rPr>
          <w:sz w:val="24"/>
          <w:szCs w:val="24"/>
          <w:rtl/>
        </w:rPr>
        <w:t xml:space="preserve"> [التوبة: 32]</w:t>
      </w:r>
      <w:r w:rsidR="00C06704">
        <w:rPr>
          <w:rFonts w:hint="cs"/>
          <w:rtl/>
        </w:rPr>
        <w:t>،</w:t>
      </w:r>
      <w:r>
        <w:rPr>
          <w:rtl/>
        </w:rPr>
        <w:t xml:space="preserve"> والأول يفيد أن م</w:t>
      </w:r>
      <w:r w:rsidR="00C06704">
        <w:rPr>
          <w:rFonts w:hint="cs"/>
          <w:rtl/>
        </w:rPr>
        <w:t>ت</w:t>
      </w:r>
      <w:r>
        <w:rPr>
          <w:rtl/>
        </w:rPr>
        <w:t>مه بالفعل في الحال</w:t>
      </w:r>
      <w:r w:rsidR="00C06704">
        <w:rPr>
          <w:rFonts w:hint="cs"/>
          <w:rtl/>
        </w:rPr>
        <w:t>،</w:t>
      </w:r>
      <w:r>
        <w:rPr>
          <w:rtl/>
        </w:rPr>
        <w:t xml:space="preserve"> والثاني وعد بأن ي</w:t>
      </w:r>
      <w:r w:rsidR="00C06704">
        <w:rPr>
          <w:rFonts w:hint="cs"/>
          <w:rtl/>
        </w:rPr>
        <w:t>ت</w:t>
      </w:r>
      <w:r>
        <w:rPr>
          <w:rtl/>
        </w:rPr>
        <w:t xml:space="preserve">مه في الاستقبال فيجتمع منها </w:t>
      </w:r>
      <w:r w:rsidR="00C06704">
        <w:rPr>
          <w:rFonts w:hint="cs"/>
          <w:rtl/>
        </w:rPr>
        <w:t>إ</w:t>
      </w:r>
      <w:r>
        <w:rPr>
          <w:rtl/>
        </w:rPr>
        <w:t>ثبات هذا ال</w:t>
      </w:r>
      <w:r w:rsidR="00C06704">
        <w:rPr>
          <w:rFonts w:hint="cs"/>
          <w:rtl/>
        </w:rPr>
        <w:t>إ</w:t>
      </w:r>
      <w:r>
        <w:rPr>
          <w:rtl/>
        </w:rPr>
        <w:t>تمام في الحال وال</w:t>
      </w:r>
      <w:r w:rsidR="00C06704">
        <w:rPr>
          <w:rFonts w:hint="cs"/>
          <w:rtl/>
        </w:rPr>
        <w:t>ا</w:t>
      </w:r>
      <w:r>
        <w:rPr>
          <w:rtl/>
        </w:rPr>
        <w:t>ستقبال فهو النور التام الكامل الذي لا ينطفئ بالقيل والقال، بل يبقى مشر</w:t>
      </w:r>
      <w:r w:rsidR="00C06704">
        <w:rPr>
          <w:rFonts w:hint="cs"/>
          <w:rtl/>
        </w:rPr>
        <w:t>قً</w:t>
      </w:r>
      <w:r>
        <w:rPr>
          <w:rtl/>
        </w:rPr>
        <w:t xml:space="preserve">ا إلى أن </w:t>
      </w:r>
      <w:r w:rsidR="00C06704">
        <w:rPr>
          <w:rFonts w:hint="cs"/>
          <w:rtl/>
        </w:rPr>
        <w:t>ي</w:t>
      </w:r>
      <w:r>
        <w:rPr>
          <w:rtl/>
        </w:rPr>
        <w:t>أذن الله لهذا العالم بالزوال</w:t>
      </w:r>
      <w:r w:rsidR="00C06704">
        <w:rPr>
          <w:rFonts w:hint="cs"/>
          <w:rtl/>
        </w:rPr>
        <w:t>.</w:t>
      </w:r>
    </w:p>
    <w:p w14:paraId="08345F52" w14:textId="1B67BB28" w:rsidR="004624D0" w:rsidRDefault="004624D0" w:rsidP="005304FA">
      <w:pPr>
        <w:ind w:firstLine="226"/>
        <w:rPr>
          <w:rtl/>
        </w:rPr>
      </w:pPr>
      <w:r>
        <w:rPr>
          <w:rtl/>
        </w:rPr>
        <w:t>ولما كان هذا الوعد الذي يتعلق بالمستقبل المنيب عن علم الخلق من شأنه أن يرتاب فيه الناس أكده الله تعالى بما لم يؤكد به الخبر الأول، لأن صد</w:t>
      </w:r>
      <w:r w:rsidR="00C06704">
        <w:rPr>
          <w:rFonts w:hint="cs"/>
          <w:rtl/>
        </w:rPr>
        <w:t>قه</w:t>
      </w:r>
      <w:r>
        <w:rPr>
          <w:rtl/>
        </w:rPr>
        <w:t xml:space="preserve"> م</w:t>
      </w:r>
      <w:r w:rsidR="00C06704">
        <w:rPr>
          <w:rFonts w:hint="cs"/>
          <w:rtl/>
        </w:rPr>
        <w:t>ُ</w:t>
      </w:r>
      <w:r>
        <w:rPr>
          <w:rtl/>
        </w:rPr>
        <w:t xml:space="preserve">شاهد لا يحتاج إلى التأكيد، وناهيك بقوله: </w:t>
      </w:r>
      <w:r w:rsidR="00C06704" w:rsidRPr="00C06704">
        <w:rPr>
          <w:rtl/>
        </w:rPr>
        <w:t>﴿وَيَأْبَى اللَّهُ إِلَّا أَنْ يُتِمَّ نُورَهُ﴾</w:t>
      </w:r>
      <w:r w:rsidR="00C06704">
        <w:rPr>
          <w:rFonts w:hint="cs"/>
          <w:rtl/>
        </w:rPr>
        <w:t>؛</w:t>
      </w:r>
      <w:r>
        <w:rPr>
          <w:rtl/>
        </w:rPr>
        <w:t xml:space="preserve"> أي أنه لا يرض</w:t>
      </w:r>
      <w:r w:rsidR="00C06704">
        <w:rPr>
          <w:rFonts w:hint="cs"/>
          <w:rtl/>
        </w:rPr>
        <w:t>ى</w:t>
      </w:r>
      <w:r>
        <w:rPr>
          <w:rtl/>
        </w:rPr>
        <w:t xml:space="preserve"> ولا تتعلق إرادته بشيء في هذا الشأن إلا شيئ</w:t>
      </w:r>
      <w:r w:rsidR="00C06704">
        <w:rPr>
          <w:rFonts w:hint="cs"/>
          <w:rtl/>
        </w:rPr>
        <w:t>ً</w:t>
      </w:r>
      <w:r>
        <w:rPr>
          <w:rtl/>
        </w:rPr>
        <w:t>ا واحد</w:t>
      </w:r>
      <w:r w:rsidR="00C06704">
        <w:rPr>
          <w:rFonts w:hint="cs"/>
          <w:rtl/>
        </w:rPr>
        <w:t>ً</w:t>
      </w:r>
      <w:r>
        <w:rPr>
          <w:rtl/>
        </w:rPr>
        <w:t>ا، وهو أن يتم نوره فلا يجعل في قدرة أحد أن يطفئه.</w:t>
      </w:r>
    </w:p>
    <w:p w14:paraId="7F47891D" w14:textId="2B9037A1" w:rsidR="00C06704" w:rsidRDefault="004624D0" w:rsidP="005304FA">
      <w:pPr>
        <w:pStyle w:val="3"/>
        <w:rPr>
          <w:rtl/>
        </w:rPr>
      </w:pPr>
      <w:bookmarkStart w:id="79" w:name="_Toc155503281"/>
      <w:r>
        <w:rPr>
          <w:rtl/>
        </w:rPr>
        <w:t xml:space="preserve">الواقع التاريخي لمحاولة </w:t>
      </w:r>
      <w:r w:rsidR="00C06704">
        <w:rPr>
          <w:rFonts w:hint="cs"/>
          <w:rtl/>
        </w:rPr>
        <w:t>إ</w:t>
      </w:r>
      <w:r>
        <w:rPr>
          <w:rtl/>
        </w:rPr>
        <w:t>طفاء نور الله</w:t>
      </w:r>
      <w:bookmarkEnd w:id="79"/>
    </w:p>
    <w:p w14:paraId="5C3982A0" w14:textId="7C7C4278" w:rsidR="004624D0" w:rsidRDefault="004624D0" w:rsidP="005304FA">
      <w:pPr>
        <w:ind w:firstLine="226"/>
        <w:rPr>
          <w:rtl/>
        </w:rPr>
      </w:pPr>
      <w:r>
        <w:rPr>
          <w:rtl/>
        </w:rPr>
        <w:t>وهذه</w:t>
      </w:r>
      <w:r w:rsidR="009F06DD">
        <w:rPr>
          <w:rtl/>
        </w:rPr>
        <w:t xml:space="preserve"> الآية</w:t>
      </w:r>
      <w:r w:rsidR="007331D3">
        <w:rPr>
          <w:rtl/>
        </w:rPr>
        <w:t xml:space="preserve"> </w:t>
      </w:r>
      <w:r w:rsidR="00C06704">
        <w:rPr>
          <w:rFonts w:hint="cs"/>
          <w:rtl/>
        </w:rPr>
        <w:t>-</w:t>
      </w:r>
      <w:r>
        <w:rPr>
          <w:rtl/>
        </w:rPr>
        <w:t>وإن كان يراد بها استجاشة قلوب الم</w:t>
      </w:r>
      <w:r w:rsidR="00D65243">
        <w:rPr>
          <w:rFonts w:hint="cs"/>
          <w:rtl/>
        </w:rPr>
        <w:t>س</w:t>
      </w:r>
      <w:r>
        <w:rPr>
          <w:rtl/>
        </w:rPr>
        <w:t xml:space="preserve">لمين </w:t>
      </w:r>
      <w:r w:rsidR="00D65243">
        <w:rPr>
          <w:rFonts w:hint="cs"/>
          <w:rtl/>
        </w:rPr>
        <w:t>آن</w:t>
      </w:r>
      <w:r>
        <w:rPr>
          <w:rtl/>
        </w:rPr>
        <w:t xml:space="preserve"> ذاك</w:t>
      </w:r>
      <w:r w:rsidR="00D65243">
        <w:rPr>
          <w:rFonts w:hint="cs"/>
          <w:rtl/>
        </w:rPr>
        <w:t>-</w:t>
      </w:r>
      <w:r>
        <w:rPr>
          <w:rtl/>
        </w:rPr>
        <w:t xml:space="preserve"> هي كذلك تصور طبيعة الموقف الدائم لأهل الكتاب من نور الله المتمثل في دينه الحق </w:t>
      </w:r>
      <w:r w:rsidR="00D65243">
        <w:rPr>
          <w:rFonts w:hint="cs"/>
          <w:rtl/>
        </w:rPr>
        <w:t>-</w:t>
      </w:r>
      <w:r>
        <w:rPr>
          <w:rtl/>
        </w:rPr>
        <w:t>الذي يهد</w:t>
      </w:r>
      <w:r w:rsidR="00D65243">
        <w:rPr>
          <w:rFonts w:hint="cs"/>
          <w:rtl/>
        </w:rPr>
        <w:t>ي</w:t>
      </w:r>
      <w:r>
        <w:rPr>
          <w:rtl/>
        </w:rPr>
        <w:t xml:space="preserve"> الناس بنور الله</w:t>
      </w:r>
      <w:r w:rsidR="00D65243">
        <w:rPr>
          <w:rFonts w:hint="cs"/>
          <w:rtl/>
        </w:rPr>
        <w:t>-</w:t>
      </w:r>
      <w:r>
        <w:rPr>
          <w:rtl/>
        </w:rPr>
        <w:t xml:space="preserve"> فهي م</w:t>
      </w:r>
      <w:r w:rsidR="00D65243">
        <w:rPr>
          <w:rFonts w:hint="cs"/>
          <w:rtl/>
        </w:rPr>
        <w:t>ُ</w:t>
      </w:r>
      <w:r>
        <w:rPr>
          <w:rtl/>
        </w:rPr>
        <w:t xml:space="preserve">شعرة بأن هؤلاء الكافرين الكارهين له سيحاولون في المستقبل </w:t>
      </w:r>
      <w:r w:rsidR="00D65243">
        <w:rPr>
          <w:rFonts w:hint="cs"/>
          <w:rtl/>
        </w:rPr>
        <w:t>إ</w:t>
      </w:r>
      <w:r>
        <w:rPr>
          <w:rtl/>
        </w:rPr>
        <w:t>طفاء هذا النور كما حاولوا ذلك في عصر من أ</w:t>
      </w:r>
      <w:r w:rsidR="00D65243">
        <w:rPr>
          <w:rFonts w:hint="cs"/>
          <w:rtl/>
        </w:rPr>
        <w:t>ت</w:t>
      </w:r>
      <w:r>
        <w:rPr>
          <w:rtl/>
        </w:rPr>
        <w:t>مه وأكمله بوح</w:t>
      </w:r>
      <w:r w:rsidR="00D65243">
        <w:rPr>
          <w:rFonts w:hint="cs"/>
          <w:rtl/>
        </w:rPr>
        <w:t>ي</w:t>
      </w:r>
      <w:r>
        <w:rPr>
          <w:rtl/>
        </w:rPr>
        <w:t>ه إليه وبيانه له.. وهذا ما وقع وما هو واقع الآن، فهم في كل وقت يكيدون له وينفرون عليه ويطعنون فيه وفيم</w:t>
      </w:r>
      <w:r w:rsidR="00D65243">
        <w:rPr>
          <w:rFonts w:hint="cs"/>
          <w:rtl/>
        </w:rPr>
        <w:t>ا</w:t>
      </w:r>
      <w:r>
        <w:rPr>
          <w:rtl/>
        </w:rPr>
        <w:t xml:space="preserve"> جاء به ويحاولون </w:t>
      </w:r>
      <w:r w:rsidR="00D65243">
        <w:rPr>
          <w:rFonts w:hint="cs"/>
          <w:rtl/>
        </w:rPr>
        <w:t>إ</w:t>
      </w:r>
      <w:r>
        <w:rPr>
          <w:rtl/>
        </w:rPr>
        <w:t>خفاءه أو خنق دعوته وحصد ن</w:t>
      </w:r>
      <w:r w:rsidR="00D65243">
        <w:rPr>
          <w:rFonts w:hint="cs"/>
          <w:rtl/>
        </w:rPr>
        <w:t>ب</w:t>
      </w:r>
      <w:r>
        <w:rPr>
          <w:rtl/>
        </w:rPr>
        <w:t>ت</w:t>
      </w:r>
      <w:r w:rsidR="00D65243">
        <w:rPr>
          <w:rFonts w:hint="cs"/>
          <w:rtl/>
        </w:rPr>
        <w:t>ت</w:t>
      </w:r>
      <w:r>
        <w:rPr>
          <w:rtl/>
        </w:rPr>
        <w:t>ه</w:t>
      </w:r>
      <w:r w:rsidR="00D65243" w:rsidRPr="00D65243">
        <w:rPr>
          <w:rFonts w:hint="cs"/>
          <w:vertAlign w:val="superscript"/>
          <w:rtl/>
        </w:rPr>
        <w:t>(</w:t>
      </w:r>
      <w:r w:rsidR="00D65243" w:rsidRPr="003C5F07">
        <w:rPr>
          <w:rStyle w:val="a4"/>
          <w:rtl/>
        </w:rPr>
        <w:footnoteReference w:id="342"/>
      </w:r>
      <w:r w:rsidR="00D65243" w:rsidRPr="00D65243">
        <w:rPr>
          <w:rFonts w:hint="cs"/>
          <w:vertAlign w:val="superscript"/>
          <w:rtl/>
        </w:rPr>
        <w:t>)</w:t>
      </w:r>
      <w:r w:rsidR="00D65243">
        <w:rPr>
          <w:rFonts w:hint="cs"/>
          <w:rtl/>
        </w:rPr>
        <w:t>.</w:t>
      </w:r>
    </w:p>
    <w:p w14:paraId="1F704B62" w14:textId="1B5EE294" w:rsidR="004624D0" w:rsidRDefault="004624D0" w:rsidP="005304FA">
      <w:pPr>
        <w:ind w:firstLine="226"/>
        <w:rPr>
          <w:rtl/>
        </w:rPr>
      </w:pPr>
      <w:r>
        <w:rPr>
          <w:rtl/>
        </w:rPr>
        <w:t>أما اليهود فكان من أمرهم في مقاومة دعوته ومساعدة المشركين عابدي الأصنام في قتال أهله ومن خذلان الله تعال</w:t>
      </w:r>
      <w:r w:rsidR="00D65243">
        <w:rPr>
          <w:rFonts w:hint="cs"/>
          <w:rtl/>
        </w:rPr>
        <w:t>ى</w:t>
      </w:r>
      <w:r>
        <w:rPr>
          <w:rtl/>
        </w:rPr>
        <w:t xml:space="preserve"> </w:t>
      </w:r>
      <w:r w:rsidR="00D65243">
        <w:rPr>
          <w:rFonts w:hint="cs"/>
          <w:rtl/>
        </w:rPr>
        <w:t>إي</w:t>
      </w:r>
      <w:r>
        <w:rPr>
          <w:rtl/>
        </w:rPr>
        <w:t>اهم ونصر رسوله والمؤمنين عليهم، فكانوا في أول الإسلام أشد</w:t>
      </w:r>
      <w:r w:rsidR="00D65243">
        <w:rPr>
          <w:rFonts w:hint="cs"/>
          <w:rtl/>
        </w:rPr>
        <w:t xml:space="preserve"> </w:t>
      </w:r>
      <w:r>
        <w:rPr>
          <w:rtl/>
        </w:rPr>
        <w:t xml:space="preserve">الناس عداوة لأهله كمشركي العرب سواء، ولما عجزوا عن </w:t>
      </w:r>
      <w:r w:rsidR="00D65243">
        <w:rPr>
          <w:rFonts w:hint="cs"/>
          <w:rtl/>
        </w:rPr>
        <w:t>إ</w:t>
      </w:r>
      <w:r>
        <w:rPr>
          <w:rtl/>
        </w:rPr>
        <w:t xml:space="preserve">طفاء نوره بمساعدة المشركين على قتال النبي صلى الله عليه وسلم قصدوا </w:t>
      </w:r>
      <w:r w:rsidR="00D65243">
        <w:rPr>
          <w:rFonts w:hint="cs"/>
          <w:rtl/>
        </w:rPr>
        <w:t>إ</w:t>
      </w:r>
      <w:r>
        <w:rPr>
          <w:rtl/>
        </w:rPr>
        <w:t xml:space="preserve">طفاء نوره </w:t>
      </w:r>
      <w:r w:rsidR="00D65243">
        <w:rPr>
          <w:rFonts w:hint="cs"/>
          <w:rtl/>
        </w:rPr>
        <w:t>ب</w:t>
      </w:r>
      <w:r>
        <w:rPr>
          <w:rtl/>
        </w:rPr>
        <w:t>بث البدع فيه وتفريق كلمة أهله، بما فعل عبد الله بن سبأ من ابتداع التشنيع لعلي كرم الله وجهه، والغلو فيه، وإلقاء الش</w:t>
      </w:r>
      <w:r w:rsidR="00D65243">
        <w:rPr>
          <w:rFonts w:hint="cs"/>
          <w:rtl/>
        </w:rPr>
        <w:t>ق</w:t>
      </w:r>
      <w:r>
        <w:rPr>
          <w:rtl/>
        </w:rPr>
        <w:t xml:space="preserve">اق بين المسلمين في مسألة الخلافة، وكان لشريعته من الدسائس في قتل عثمان رضي </w:t>
      </w:r>
      <w:r w:rsidR="00D65243">
        <w:rPr>
          <w:rFonts w:hint="cs"/>
          <w:rtl/>
        </w:rPr>
        <w:t>الله</w:t>
      </w:r>
      <w:r>
        <w:rPr>
          <w:rtl/>
        </w:rPr>
        <w:t xml:space="preserve"> عنه تم في الفتنة الكبرى بين عل</w:t>
      </w:r>
      <w:r w:rsidR="00D65243">
        <w:rPr>
          <w:rFonts w:hint="cs"/>
          <w:rtl/>
        </w:rPr>
        <w:t>ي</w:t>
      </w:r>
      <w:r>
        <w:rPr>
          <w:rtl/>
        </w:rPr>
        <w:t xml:space="preserve"> ومعاوية أقبح التأثير، ولولاهم لما ق</w:t>
      </w:r>
      <w:r w:rsidR="00D65243">
        <w:rPr>
          <w:rFonts w:hint="cs"/>
          <w:rtl/>
        </w:rPr>
        <w:t>ُ</w:t>
      </w:r>
      <w:r>
        <w:rPr>
          <w:rtl/>
        </w:rPr>
        <w:t>تل أولئك الألوف الكثيرون من صناديد المسلمين، فإن السعي إلى الصلح نج</w:t>
      </w:r>
      <w:r w:rsidR="00D65243">
        <w:rPr>
          <w:rFonts w:hint="cs"/>
          <w:rtl/>
        </w:rPr>
        <w:t>ح</w:t>
      </w:r>
      <w:r>
        <w:rPr>
          <w:rtl/>
        </w:rPr>
        <w:t xml:space="preserve"> غير مرة، فأفسدوه بد</w:t>
      </w:r>
      <w:r w:rsidR="00D65243">
        <w:rPr>
          <w:rFonts w:hint="cs"/>
          <w:rtl/>
        </w:rPr>
        <w:t>س</w:t>
      </w:r>
      <w:r>
        <w:rPr>
          <w:rtl/>
        </w:rPr>
        <w:t>ائ</w:t>
      </w:r>
      <w:r w:rsidR="00D65243">
        <w:rPr>
          <w:rFonts w:hint="cs"/>
          <w:rtl/>
        </w:rPr>
        <w:t>س</w:t>
      </w:r>
      <w:r>
        <w:rPr>
          <w:rtl/>
        </w:rPr>
        <w:t>هم.. ثم كان لليهود الذين أظهروا الإسلام والقيام بفرائضه نفاق</w:t>
      </w:r>
      <w:r w:rsidR="00D65243">
        <w:rPr>
          <w:rFonts w:hint="cs"/>
          <w:rtl/>
        </w:rPr>
        <w:t>ً</w:t>
      </w:r>
      <w:r>
        <w:rPr>
          <w:rtl/>
        </w:rPr>
        <w:t>ا، م</w:t>
      </w:r>
      <w:r w:rsidR="00644DBC">
        <w:rPr>
          <w:rFonts w:hint="cs"/>
          <w:rtl/>
        </w:rPr>
        <w:t>ك</w:t>
      </w:r>
      <w:r>
        <w:rPr>
          <w:rtl/>
        </w:rPr>
        <w:t>يدة أخرى لا تزال مفاسدها مبثوثة في كتب التفسير والحديث والتاريخ والتي تحتاج إلى جهد ضخم من ال</w:t>
      </w:r>
      <w:r w:rsidR="00D65243">
        <w:rPr>
          <w:rFonts w:hint="cs"/>
          <w:rtl/>
        </w:rPr>
        <w:t>م</w:t>
      </w:r>
      <w:r>
        <w:rPr>
          <w:rtl/>
        </w:rPr>
        <w:t>سلمين لإزالتها وهي الإسرائيليات و</w:t>
      </w:r>
      <w:r w:rsidR="00D65243">
        <w:rPr>
          <w:rFonts w:hint="cs"/>
          <w:rtl/>
        </w:rPr>
        <w:t>أ</w:t>
      </w:r>
      <w:r>
        <w:rPr>
          <w:rtl/>
        </w:rPr>
        <w:t>نه لا غنى عن البيان ما تفعله إسرائيل اليوم من محاولة إطفاء نور الله عسكري</w:t>
      </w:r>
      <w:r w:rsidR="00D65243">
        <w:rPr>
          <w:rFonts w:hint="cs"/>
          <w:rtl/>
        </w:rPr>
        <w:t>ً</w:t>
      </w:r>
      <w:r>
        <w:rPr>
          <w:rtl/>
        </w:rPr>
        <w:t>ا وسياسي</w:t>
      </w:r>
      <w:r w:rsidR="00D65243">
        <w:rPr>
          <w:rFonts w:hint="cs"/>
          <w:rtl/>
        </w:rPr>
        <w:t>ً</w:t>
      </w:r>
      <w:r>
        <w:rPr>
          <w:rtl/>
        </w:rPr>
        <w:t>ا وثقافي</w:t>
      </w:r>
      <w:r w:rsidR="00D65243">
        <w:rPr>
          <w:rFonts w:hint="cs"/>
          <w:rtl/>
        </w:rPr>
        <w:t>ً</w:t>
      </w:r>
      <w:r>
        <w:rPr>
          <w:rtl/>
        </w:rPr>
        <w:t>ا.. الأخير منها وليس آخرها طبع مصحف م</w:t>
      </w:r>
      <w:r w:rsidR="00D65243">
        <w:rPr>
          <w:rFonts w:hint="cs"/>
          <w:rtl/>
        </w:rPr>
        <w:t>ح</w:t>
      </w:r>
      <w:r>
        <w:rPr>
          <w:rtl/>
        </w:rPr>
        <w:t xml:space="preserve">رف زادوا فيه ونقصوا منه حسب أهوائهم، ووزعوه في البلاد النائية من </w:t>
      </w:r>
      <w:r w:rsidR="00D65243">
        <w:rPr>
          <w:rFonts w:hint="cs"/>
          <w:rtl/>
        </w:rPr>
        <w:t>إ</w:t>
      </w:r>
      <w:r>
        <w:rPr>
          <w:rtl/>
        </w:rPr>
        <w:t>فريقيا وآسيا.</w:t>
      </w:r>
    </w:p>
    <w:p w14:paraId="3208AD65" w14:textId="2648FB70" w:rsidR="004624D0" w:rsidRDefault="004624D0" w:rsidP="005304FA">
      <w:pPr>
        <w:ind w:firstLine="226"/>
        <w:rPr>
          <w:rtl/>
        </w:rPr>
      </w:pPr>
      <w:r>
        <w:rPr>
          <w:rtl/>
        </w:rPr>
        <w:t xml:space="preserve">وأما النصارى فقد كان الحبشة منهم أول من أظهر المودة له، وأكرم ملكهم النجاشي من لجأ إليه من مهاجريهم، ومنعهم من تعدد المشركين عليهم، بل أسلم هو على أيديهم.. ثم انقلب الأمر وانعكست القضية بعد انتشار الإسلام، فكان اليهود يتوددون للمسلمين، لأنهم أنقذوهم من </w:t>
      </w:r>
      <w:r w:rsidR="00D65243">
        <w:rPr>
          <w:rFonts w:hint="cs"/>
          <w:rtl/>
        </w:rPr>
        <w:t>ظل</w:t>
      </w:r>
      <w:r>
        <w:rPr>
          <w:rtl/>
        </w:rPr>
        <w:t>م النصارى واستبدادهم وصار نصارى الرومان المست</w:t>
      </w:r>
      <w:r w:rsidR="00D65243">
        <w:rPr>
          <w:rFonts w:hint="cs"/>
          <w:rtl/>
        </w:rPr>
        <w:t>ع</w:t>
      </w:r>
      <w:r>
        <w:rPr>
          <w:rtl/>
        </w:rPr>
        <w:t xml:space="preserve">مرون للممالك الشرقية هم الذين </w:t>
      </w:r>
      <w:r w:rsidR="00D65243">
        <w:rPr>
          <w:rFonts w:hint="cs"/>
          <w:rtl/>
        </w:rPr>
        <w:t>ي</w:t>
      </w:r>
      <w:r>
        <w:rPr>
          <w:rtl/>
        </w:rPr>
        <w:t>قا</w:t>
      </w:r>
      <w:r w:rsidR="00D65243">
        <w:rPr>
          <w:rFonts w:hint="cs"/>
          <w:rtl/>
        </w:rPr>
        <w:t>تل</w:t>
      </w:r>
      <w:r>
        <w:rPr>
          <w:rtl/>
        </w:rPr>
        <w:t>ون المسلمين ويعادونهم دون نصارى هذه البلاد ولاسيما سوريا ومصر الأصليين، فإنهم رأوا من عدل المسلمين وفضائلهم ما فضلوهم به على الروم الذين كانوا يظلمونهم ويحتقرونهم، مع أنهم على نفس دينهم</w:t>
      </w:r>
      <w:r w:rsidR="00D65243">
        <w:rPr>
          <w:rFonts w:hint="cs"/>
          <w:rtl/>
        </w:rPr>
        <w:t>.</w:t>
      </w:r>
    </w:p>
    <w:p w14:paraId="11F0B76A" w14:textId="5094BC40" w:rsidR="004624D0" w:rsidRDefault="004624D0" w:rsidP="005304FA">
      <w:pPr>
        <w:ind w:firstLine="226"/>
        <w:rPr>
          <w:rtl/>
        </w:rPr>
      </w:pPr>
      <w:r>
        <w:rPr>
          <w:rtl/>
        </w:rPr>
        <w:t>وأفظع ما حدث بعد ذلك الحروب الصليبية وما برز فيها من غلو نصارى أوروبا في عداوة المسلمين</w:t>
      </w:r>
      <w:r w:rsidR="00D65243">
        <w:rPr>
          <w:rFonts w:hint="cs"/>
          <w:rtl/>
        </w:rPr>
        <w:t>..</w:t>
      </w:r>
      <w:r>
        <w:rPr>
          <w:rtl/>
        </w:rPr>
        <w:t xml:space="preserve"> ثم انتهى الأمر إلى ما نرى من حال مسلم</w:t>
      </w:r>
      <w:r w:rsidR="00D65243">
        <w:rPr>
          <w:rFonts w:hint="cs"/>
          <w:rtl/>
        </w:rPr>
        <w:t>ي</w:t>
      </w:r>
      <w:r>
        <w:rPr>
          <w:rtl/>
        </w:rPr>
        <w:t xml:space="preserve"> هذا العصر مع دول أوروبا المس</w:t>
      </w:r>
      <w:r w:rsidR="00D65243">
        <w:rPr>
          <w:rFonts w:hint="cs"/>
          <w:rtl/>
        </w:rPr>
        <w:t>ؤ</w:t>
      </w:r>
      <w:r>
        <w:rPr>
          <w:rtl/>
        </w:rPr>
        <w:t>ولية على أكثر بلادهم، إن لم يكن سياسي</w:t>
      </w:r>
      <w:r w:rsidR="00D65243">
        <w:rPr>
          <w:rFonts w:hint="cs"/>
          <w:rtl/>
        </w:rPr>
        <w:t>ً</w:t>
      </w:r>
      <w:r>
        <w:rPr>
          <w:rtl/>
        </w:rPr>
        <w:t>ا فاقتصادي</w:t>
      </w:r>
      <w:r w:rsidR="00D65243">
        <w:rPr>
          <w:rFonts w:hint="cs"/>
          <w:rtl/>
        </w:rPr>
        <w:t>ً</w:t>
      </w:r>
      <w:r>
        <w:rPr>
          <w:rtl/>
        </w:rPr>
        <w:t>ا وثقافي</w:t>
      </w:r>
      <w:r w:rsidR="00D65243">
        <w:rPr>
          <w:rFonts w:hint="cs"/>
          <w:rtl/>
        </w:rPr>
        <w:t>ً</w:t>
      </w:r>
      <w:r>
        <w:rPr>
          <w:rtl/>
        </w:rPr>
        <w:t>ا.. ودعاة النصرانية من المبشرين والمستشرقين يغلون في الطعن على الإسلام والقرآن والنبي صلى الله عليه وسلم في كل بلد لدولهم فيه حكم أو نفوذ أو امتياز</w:t>
      </w:r>
      <w:r w:rsidR="00DF6779">
        <w:rPr>
          <w:rFonts w:hint="cs"/>
          <w:rtl/>
        </w:rPr>
        <w:t>..</w:t>
      </w:r>
      <w:r>
        <w:rPr>
          <w:rtl/>
        </w:rPr>
        <w:t xml:space="preserve"> وها هي كتبهم الكثيرة جد</w:t>
      </w:r>
      <w:r w:rsidR="00DF6779">
        <w:rPr>
          <w:rFonts w:hint="cs"/>
          <w:rtl/>
        </w:rPr>
        <w:t>ً</w:t>
      </w:r>
      <w:r>
        <w:rPr>
          <w:rtl/>
        </w:rPr>
        <w:t>ا تدل على حقدهم الدفين على الإسلام والمسلمين، ولا نتوقع منهم في الأزمنة التالية إلا شدة غلو</w:t>
      </w:r>
      <w:r w:rsidR="00DF6779">
        <w:rPr>
          <w:rFonts w:hint="cs"/>
          <w:rtl/>
        </w:rPr>
        <w:t>ه</w:t>
      </w:r>
      <w:r>
        <w:rPr>
          <w:rtl/>
        </w:rPr>
        <w:t>م ووقاحتهم في الافتراء والبهتان على الإسلام</w:t>
      </w:r>
      <w:r w:rsidR="00DF6779">
        <w:rPr>
          <w:rFonts w:hint="cs"/>
          <w:rtl/>
        </w:rPr>
        <w:t>،</w:t>
      </w:r>
      <w:r>
        <w:rPr>
          <w:rtl/>
        </w:rPr>
        <w:t xml:space="preserve"> </w:t>
      </w:r>
      <w:r w:rsidR="00DF6779">
        <w:rPr>
          <w:rFonts w:hint="cs"/>
          <w:rtl/>
        </w:rPr>
        <w:t>إ</w:t>
      </w:r>
      <w:r>
        <w:rPr>
          <w:rtl/>
        </w:rPr>
        <w:t>ن اضطهاد المسلمين يجري في كل مكان على ظهر هذه الأرض.. يجري في العالم المسيحي والعالم الشيوعي والعالم الوثني ولا تنس فظائع إسرائيل وجرائمها مع المسلمين.. ك</w:t>
      </w:r>
      <w:r w:rsidR="00DF6779">
        <w:rPr>
          <w:rFonts w:hint="cs"/>
          <w:rtl/>
        </w:rPr>
        <w:t>أ</w:t>
      </w:r>
      <w:r>
        <w:rPr>
          <w:rtl/>
        </w:rPr>
        <w:t xml:space="preserve">نما هناك حلف أعظم مقدس ضد المسلمين، ذلك </w:t>
      </w:r>
      <w:r w:rsidR="00644DBC">
        <w:rPr>
          <w:rFonts w:hint="cs"/>
          <w:rtl/>
        </w:rPr>
        <w:t>الاضطهاد</w:t>
      </w:r>
      <w:r>
        <w:rPr>
          <w:rtl/>
        </w:rPr>
        <w:t xml:space="preserve"> الذي لو وقع مثله لمسيحي واحد لارتجت الأرض، واندكت الجبال، و</w:t>
      </w:r>
      <w:r w:rsidR="00DF6779">
        <w:rPr>
          <w:rFonts w:hint="cs"/>
          <w:rtl/>
        </w:rPr>
        <w:t>ات</w:t>
      </w:r>
      <w:r>
        <w:rPr>
          <w:rtl/>
        </w:rPr>
        <w:t>هم المسلمون بالتوحش والهمجية في القرن العشرين</w:t>
      </w:r>
      <w:r w:rsidR="00DF6779">
        <w:rPr>
          <w:rFonts w:hint="cs"/>
          <w:rtl/>
        </w:rPr>
        <w:t>.</w:t>
      </w:r>
    </w:p>
    <w:p w14:paraId="0337B845" w14:textId="471BD450" w:rsidR="00DF6779" w:rsidRDefault="004624D0" w:rsidP="005304FA">
      <w:pPr>
        <w:ind w:firstLine="226"/>
        <w:rPr>
          <w:rtl/>
        </w:rPr>
      </w:pPr>
      <w:r>
        <w:rPr>
          <w:rtl/>
        </w:rPr>
        <w:t xml:space="preserve">ومثل هذا الاضطهاد بل أشنع منه يتم في روسيا، ويمتاز بأنه عملية </w:t>
      </w:r>
      <w:r w:rsidR="00DF6779">
        <w:rPr>
          <w:rFonts w:hint="cs"/>
          <w:rtl/>
        </w:rPr>
        <w:t>إ</w:t>
      </w:r>
      <w:r>
        <w:rPr>
          <w:rtl/>
        </w:rPr>
        <w:t xml:space="preserve">قناء منظمة تتم بمعرفة الدولة منذ ربع قرن، وقد انتجت تناقص المسلمين من </w:t>
      </w:r>
      <w:r w:rsidR="00DF6779">
        <w:rPr>
          <w:rFonts w:hint="cs"/>
          <w:rtl/>
        </w:rPr>
        <w:t>«</w:t>
      </w:r>
      <w:r>
        <w:rPr>
          <w:rtl/>
        </w:rPr>
        <w:t>٤٢</w:t>
      </w:r>
      <w:r w:rsidR="00DF6779">
        <w:rPr>
          <w:rFonts w:hint="cs"/>
          <w:rtl/>
        </w:rPr>
        <w:t>»</w:t>
      </w:r>
      <w:r>
        <w:rPr>
          <w:rtl/>
        </w:rPr>
        <w:t xml:space="preserve"> مليون</w:t>
      </w:r>
      <w:r w:rsidR="00DF6779">
        <w:rPr>
          <w:rFonts w:hint="cs"/>
          <w:rtl/>
        </w:rPr>
        <w:t>ً</w:t>
      </w:r>
      <w:r>
        <w:rPr>
          <w:rtl/>
        </w:rPr>
        <w:t xml:space="preserve">ا إلى </w:t>
      </w:r>
      <w:r w:rsidR="00DF6779">
        <w:rPr>
          <w:rFonts w:hint="cs"/>
          <w:rtl/>
        </w:rPr>
        <w:t>«</w:t>
      </w:r>
      <w:r>
        <w:rPr>
          <w:rtl/>
        </w:rPr>
        <w:t>٣</w:t>
      </w:r>
      <w:r w:rsidR="00DF6779">
        <w:rPr>
          <w:rFonts w:hint="cs"/>
          <w:rtl/>
        </w:rPr>
        <w:t>»</w:t>
      </w:r>
      <w:r>
        <w:rPr>
          <w:rtl/>
        </w:rPr>
        <w:t xml:space="preserve"> مليون</w:t>
      </w:r>
      <w:r w:rsidR="00DF6779">
        <w:rPr>
          <w:rFonts w:hint="cs"/>
          <w:rtl/>
        </w:rPr>
        <w:t>ً</w:t>
      </w:r>
      <w:r>
        <w:rPr>
          <w:rtl/>
        </w:rPr>
        <w:t xml:space="preserve">ا ويتم في </w:t>
      </w:r>
      <w:r w:rsidR="00644DBC">
        <w:rPr>
          <w:rFonts w:hint="cs"/>
          <w:rtl/>
        </w:rPr>
        <w:t>يوغوسلافيا</w:t>
      </w:r>
      <w:r>
        <w:rPr>
          <w:rtl/>
        </w:rPr>
        <w:t xml:space="preserve"> حيث تتعرض حياة مليون مسلم ووجودهم للزوال، وبخاصة </w:t>
      </w:r>
      <w:r w:rsidR="00644DBC">
        <w:rPr>
          <w:rFonts w:hint="cs"/>
          <w:rtl/>
        </w:rPr>
        <w:t>العنصر</w:t>
      </w:r>
      <w:r>
        <w:rPr>
          <w:rtl/>
        </w:rPr>
        <w:t xml:space="preserve"> الألماني المسلم الذي اغتصبت يوغوسلافيا </w:t>
      </w:r>
      <w:r w:rsidR="00DF6779">
        <w:rPr>
          <w:rFonts w:hint="cs"/>
          <w:rtl/>
        </w:rPr>
        <w:t>أ</w:t>
      </w:r>
      <w:r>
        <w:rPr>
          <w:rtl/>
        </w:rPr>
        <w:t>رضه بالتعاون بين روسيا وانجلترا وفرنسا وأمريكا في أثناء الحرب العالمية الثانية</w:t>
      </w:r>
      <w:r w:rsidR="00DF6779">
        <w:rPr>
          <w:rFonts w:hint="cs"/>
          <w:rtl/>
        </w:rPr>
        <w:t>.</w:t>
      </w:r>
    </w:p>
    <w:p w14:paraId="07F5B5BF" w14:textId="1CE4EDE7" w:rsidR="004624D0" w:rsidRDefault="004624D0" w:rsidP="005304FA">
      <w:pPr>
        <w:ind w:firstLine="226"/>
        <w:rPr>
          <w:rtl/>
        </w:rPr>
      </w:pPr>
      <w:r>
        <w:rPr>
          <w:rtl/>
        </w:rPr>
        <w:t>ولعلنا على ذكر ما تقدم من الوحشية التي تصنعها المسيحية في الحبشة بالمسلمين في</w:t>
      </w:r>
      <w:r w:rsidR="00DF6779">
        <w:rPr>
          <w:rFonts w:hint="cs"/>
          <w:rtl/>
        </w:rPr>
        <w:t xml:space="preserve"> أ</w:t>
      </w:r>
      <w:r>
        <w:rPr>
          <w:rtl/>
        </w:rPr>
        <w:t>رتيريا و</w:t>
      </w:r>
      <w:r w:rsidR="00DF6779">
        <w:rPr>
          <w:rFonts w:hint="cs"/>
          <w:rtl/>
        </w:rPr>
        <w:t>ه</w:t>
      </w:r>
      <w:r>
        <w:rPr>
          <w:rtl/>
        </w:rPr>
        <w:t xml:space="preserve">رر، وما صنعنه المسيحية البروتستانتية وما قدمته من مساعدات وقامت به من مجهود ضائع لخلق دولة </w:t>
      </w:r>
      <w:r w:rsidR="00644DBC">
        <w:rPr>
          <w:rFonts w:hint="cs"/>
          <w:rtl/>
        </w:rPr>
        <w:t>«</w:t>
      </w:r>
      <w:r>
        <w:rPr>
          <w:rtl/>
        </w:rPr>
        <w:t>بيافر</w:t>
      </w:r>
      <w:r w:rsidR="00DF6779">
        <w:rPr>
          <w:rFonts w:hint="cs"/>
          <w:rtl/>
        </w:rPr>
        <w:t>ا</w:t>
      </w:r>
      <w:r w:rsidR="00644DBC">
        <w:rPr>
          <w:rFonts w:hint="cs"/>
          <w:rtl/>
        </w:rPr>
        <w:t>»</w:t>
      </w:r>
      <w:r>
        <w:rPr>
          <w:rtl/>
        </w:rPr>
        <w:t xml:space="preserve"> الإقليم المنشق من </w:t>
      </w:r>
      <w:r w:rsidR="00644DBC">
        <w:rPr>
          <w:rFonts w:hint="cs"/>
          <w:rtl/>
        </w:rPr>
        <w:t>«</w:t>
      </w:r>
      <w:r>
        <w:rPr>
          <w:rtl/>
        </w:rPr>
        <w:t>نيجيريا</w:t>
      </w:r>
      <w:r w:rsidR="00644DBC">
        <w:rPr>
          <w:rFonts w:hint="cs"/>
          <w:rtl/>
        </w:rPr>
        <w:t>»</w:t>
      </w:r>
      <w:r>
        <w:rPr>
          <w:rtl/>
        </w:rPr>
        <w:t xml:space="preserve"> المسلمة، وكذلك </w:t>
      </w:r>
      <w:r w:rsidR="00DF6779">
        <w:rPr>
          <w:rFonts w:hint="cs"/>
          <w:rtl/>
        </w:rPr>
        <w:t>ص</w:t>
      </w:r>
      <w:r>
        <w:rPr>
          <w:rtl/>
        </w:rPr>
        <w:t>نع ال</w:t>
      </w:r>
      <w:r w:rsidR="00DF6779">
        <w:rPr>
          <w:rFonts w:hint="cs"/>
          <w:rtl/>
        </w:rPr>
        <w:t>ا</w:t>
      </w:r>
      <w:r>
        <w:rPr>
          <w:rtl/>
        </w:rPr>
        <w:t>ستعمار في كل مكان وأقربه ما يقوم به المسيحيون الآن في ال</w:t>
      </w:r>
      <w:r w:rsidR="00DF6779">
        <w:rPr>
          <w:rFonts w:hint="cs"/>
          <w:rtl/>
        </w:rPr>
        <w:t>ف</w:t>
      </w:r>
      <w:r>
        <w:rPr>
          <w:rtl/>
        </w:rPr>
        <w:t>لبين من حصد المسلمين و</w:t>
      </w:r>
      <w:r w:rsidR="00DF6779">
        <w:rPr>
          <w:rFonts w:hint="cs"/>
          <w:rtl/>
        </w:rPr>
        <w:t>إ</w:t>
      </w:r>
      <w:r>
        <w:rPr>
          <w:rtl/>
        </w:rPr>
        <w:t>بادتهم</w:t>
      </w:r>
      <w:r w:rsidR="00DF6779">
        <w:rPr>
          <w:rFonts w:hint="cs"/>
          <w:rtl/>
        </w:rPr>
        <w:t>.</w:t>
      </w:r>
    </w:p>
    <w:p w14:paraId="784A2864" w14:textId="3027A5D6" w:rsidR="004624D0" w:rsidRDefault="004624D0" w:rsidP="005304FA">
      <w:pPr>
        <w:ind w:firstLine="226"/>
        <w:rPr>
          <w:rtl/>
        </w:rPr>
      </w:pPr>
      <w:r>
        <w:rPr>
          <w:rtl/>
        </w:rPr>
        <w:t>ولولا قوة كامنة في الإسلام تتخطى الحدود والسدود، ما أمكن أن ت</w:t>
      </w:r>
      <w:r w:rsidR="00DF6779">
        <w:rPr>
          <w:rFonts w:hint="cs"/>
          <w:rtl/>
        </w:rPr>
        <w:t>ن</w:t>
      </w:r>
      <w:r>
        <w:rPr>
          <w:rtl/>
        </w:rPr>
        <w:t>ب</w:t>
      </w:r>
      <w:r w:rsidR="00DF6779">
        <w:rPr>
          <w:rFonts w:hint="cs"/>
          <w:rtl/>
        </w:rPr>
        <w:t>ت</w:t>
      </w:r>
      <w:r>
        <w:rPr>
          <w:rtl/>
        </w:rPr>
        <w:t xml:space="preserve"> النبتة من جديد.. ولكن ها نحن أولاء نعيش </w:t>
      </w:r>
      <w:r w:rsidR="00DF6779">
        <w:rPr>
          <w:rFonts w:hint="cs"/>
          <w:rtl/>
        </w:rPr>
        <w:t>لنرى</w:t>
      </w:r>
      <w:r>
        <w:rPr>
          <w:rtl/>
        </w:rPr>
        <w:t xml:space="preserve"> المد الإسلامي تظهر بوادره من جديد ونرى الحواجز والسدود التي وضعها </w:t>
      </w:r>
      <w:r w:rsidR="00644DBC">
        <w:rPr>
          <w:rFonts w:hint="cs"/>
          <w:rtl/>
        </w:rPr>
        <w:t>الاستعمار</w:t>
      </w:r>
      <w:r>
        <w:rPr>
          <w:rtl/>
        </w:rPr>
        <w:t xml:space="preserve"> في الطريق، ونرى القدرة التي صنعها الاستعمار على عينه ت</w:t>
      </w:r>
      <w:r w:rsidR="00DF6779">
        <w:rPr>
          <w:rFonts w:hint="cs"/>
          <w:rtl/>
        </w:rPr>
        <w:t>قف</w:t>
      </w:r>
      <w:r>
        <w:rPr>
          <w:rtl/>
        </w:rPr>
        <w:t xml:space="preserve"> لحراسة </w:t>
      </w:r>
      <w:r w:rsidR="00DF6779">
        <w:rPr>
          <w:rFonts w:hint="cs"/>
          <w:rtl/>
        </w:rPr>
        <w:t>ا</w:t>
      </w:r>
      <w:r>
        <w:rPr>
          <w:rtl/>
        </w:rPr>
        <w:t xml:space="preserve">لموج والركام.. وعندئذ تتم كلمة الله، وتعلو راية الإسلام.. الإسلام الصحيح، الإسلام الذي </w:t>
      </w:r>
      <w:r w:rsidR="00DF6779">
        <w:rPr>
          <w:rFonts w:hint="cs"/>
          <w:rtl/>
        </w:rPr>
        <w:t>ي</w:t>
      </w:r>
      <w:r>
        <w:rPr>
          <w:rtl/>
        </w:rPr>
        <w:t>صرف الحياة كلها، الإسلام الذي هو عقيدة تجمع بين قلوب المسلمين، ونظام اجتماعي ينسق مصالح و</w:t>
      </w:r>
      <w:r w:rsidR="00DF6779">
        <w:rPr>
          <w:rFonts w:hint="cs"/>
          <w:rtl/>
        </w:rPr>
        <w:t>أ</w:t>
      </w:r>
      <w:r>
        <w:rPr>
          <w:rtl/>
        </w:rPr>
        <w:t xml:space="preserve">وضاع المسلمين، ونظام سياسي </w:t>
      </w:r>
      <w:r w:rsidR="00DF6779">
        <w:rPr>
          <w:rFonts w:hint="cs"/>
          <w:rtl/>
        </w:rPr>
        <w:t>ي</w:t>
      </w:r>
      <w:r>
        <w:rPr>
          <w:rtl/>
        </w:rPr>
        <w:t>وحد الهدف الإسلامي والجيش الإسلامي والكتلة الإسلامية.. وقد صدق الله وعده، ومن أصدق من الله حديث</w:t>
      </w:r>
      <w:r w:rsidR="00DF6779">
        <w:rPr>
          <w:rFonts w:hint="cs"/>
          <w:rtl/>
        </w:rPr>
        <w:t>ً</w:t>
      </w:r>
      <w:r>
        <w:rPr>
          <w:rtl/>
        </w:rPr>
        <w:t>ا</w:t>
      </w:r>
      <w:r w:rsidR="00DF6779">
        <w:rPr>
          <w:rFonts w:hint="cs"/>
          <w:rtl/>
        </w:rPr>
        <w:t>؟</w:t>
      </w:r>
      <w:r>
        <w:rPr>
          <w:rtl/>
        </w:rPr>
        <w:t xml:space="preserve"> </w:t>
      </w:r>
      <w:r w:rsidR="00DF6779" w:rsidRPr="00DF6779">
        <w:rPr>
          <w:rtl/>
        </w:rPr>
        <w:t>﴿وَيَأْبَى اللَّهُ إِلَّا أَنْ يُتِمَّ نُورَهُ وَلَوْ كَرِهَ الْكَافِرُونَ (32)﴾</w:t>
      </w:r>
      <w:r w:rsidR="00DF6779">
        <w:rPr>
          <w:rFonts w:hint="cs"/>
          <w:rtl/>
        </w:rPr>
        <w:t>.</w:t>
      </w:r>
    </w:p>
    <w:p w14:paraId="66420308" w14:textId="77777777" w:rsidR="00DF6779" w:rsidRDefault="004624D0" w:rsidP="005304FA">
      <w:pPr>
        <w:pStyle w:val="3"/>
        <w:rPr>
          <w:rtl/>
        </w:rPr>
      </w:pPr>
      <w:bookmarkStart w:id="80" w:name="_Toc155503282"/>
      <w:r>
        <w:rPr>
          <w:rtl/>
        </w:rPr>
        <w:t>دين الحق</w:t>
      </w:r>
      <w:bookmarkEnd w:id="80"/>
    </w:p>
    <w:p w14:paraId="4FFC7385" w14:textId="7BFBAF0B" w:rsidR="004624D0" w:rsidRDefault="004624D0" w:rsidP="005304FA">
      <w:pPr>
        <w:ind w:firstLine="226"/>
        <w:rPr>
          <w:rtl/>
        </w:rPr>
      </w:pPr>
      <w:r>
        <w:rPr>
          <w:rtl/>
        </w:rPr>
        <w:t>ويزيد الس</w:t>
      </w:r>
      <w:r w:rsidR="00570C8E">
        <w:rPr>
          <w:rFonts w:hint="cs"/>
          <w:rtl/>
        </w:rPr>
        <w:t>ي</w:t>
      </w:r>
      <w:r>
        <w:rPr>
          <w:rtl/>
        </w:rPr>
        <w:t xml:space="preserve">اق هذا الوعد الحق من الله الدال على سننه التي لا تتبدل في </w:t>
      </w:r>
      <w:r w:rsidR="00570C8E">
        <w:rPr>
          <w:rFonts w:hint="cs"/>
          <w:rtl/>
        </w:rPr>
        <w:t>إ</w:t>
      </w:r>
      <w:r>
        <w:rPr>
          <w:rtl/>
        </w:rPr>
        <w:t>تمام نوره وذلك الوعيد لهؤلاء الكافرين و</w:t>
      </w:r>
      <w:r w:rsidR="00570C8E">
        <w:rPr>
          <w:rFonts w:hint="cs"/>
          <w:rtl/>
        </w:rPr>
        <w:t>أ</w:t>
      </w:r>
      <w:r>
        <w:rPr>
          <w:rtl/>
        </w:rPr>
        <w:t xml:space="preserve">مثالهم على مدار التاريخ </w:t>
      </w:r>
      <w:r w:rsidR="00570C8E">
        <w:rPr>
          <w:rFonts w:hint="cs"/>
          <w:rtl/>
        </w:rPr>
        <w:t>ي</w:t>
      </w:r>
      <w:r>
        <w:rPr>
          <w:rtl/>
        </w:rPr>
        <w:t>زيدهما توكيد</w:t>
      </w:r>
      <w:r w:rsidR="00570C8E">
        <w:rPr>
          <w:rFonts w:hint="cs"/>
          <w:rtl/>
        </w:rPr>
        <w:t>ً</w:t>
      </w:r>
      <w:r>
        <w:rPr>
          <w:rtl/>
        </w:rPr>
        <w:t xml:space="preserve">ا </w:t>
      </w:r>
      <w:r w:rsidR="00570C8E" w:rsidRPr="00570C8E">
        <w:rPr>
          <w:rtl/>
        </w:rPr>
        <w:t>﴿هُوَ الَّذِي أَرْسَلَ رَسُولَهُ بِالْهُدَى وَدِينِ الْحَقِّ لِيُظْهِرَهُ عَلَى الدِّينِ كُلِّهِ وَلَوْ كَرِهَ الْمُشْرِكُونَ (33)﴾</w:t>
      </w:r>
      <w:r w:rsidR="00570C8E" w:rsidRPr="00570C8E">
        <w:rPr>
          <w:sz w:val="24"/>
          <w:szCs w:val="24"/>
          <w:rtl/>
        </w:rPr>
        <w:t xml:space="preserve"> [التوبة: 33]</w:t>
      </w:r>
      <w:r>
        <w:rPr>
          <w:rtl/>
        </w:rPr>
        <w:t>.</w:t>
      </w:r>
    </w:p>
    <w:p w14:paraId="22E8A470" w14:textId="4748E13C" w:rsidR="004624D0" w:rsidRDefault="004624D0" w:rsidP="005304FA">
      <w:pPr>
        <w:ind w:firstLine="226"/>
        <w:rPr>
          <w:rtl/>
        </w:rPr>
      </w:pPr>
      <w:r>
        <w:rPr>
          <w:rtl/>
        </w:rPr>
        <w:t>وفي هذا النص بتبي</w:t>
      </w:r>
      <w:r w:rsidR="00570C8E">
        <w:rPr>
          <w:rFonts w:hint="cs"/>
          <w:rtl/>
        </w:rPr>
        <w:t>ّ</w:t>
      </w:r>
      <w:r>
        <w:rPr>
          <w:rtl/>
        </w:rPr>
        <w:t xml:space="preserve">ن أن المراد بدين الحق الذي سبق في قوله تعالى </w:t>
      </w:r>
      <w:r w:rsidR="00570C8E" w:rsidRPr="00570C8E">
        <w:rPr>
          <w:rtl/>
        </w:rPr>
        <w:t>﴿وَلَا يَدِينُونَ دِينَ الْحَقِّ﴾</w:t>
      </w:r>
      <w:r w:rsidR="00570C8E" w:rsidRPr="00570C8E">
        <w:rPr>
          <w:sz w:val="24"/>
          <w:szCs w:val="24"/>
          <w:rtl/>
        </w:rPr>
        <w:t xml:space="preserve"> [التوبة: 29]</w:t>
      </w:r>
      <w:r>
        <w:rPr>
          <w:rtl/>
        </w:rPr>
        <w:t xml:space="preserve"> هو هذا الدين الذي أرسل الله به رسوله الأخير، وأن الذين لا يدينون بهذا الدين دين الحق من أهل الكتاب </w:t>
      </w:r>
      <w:r w:rsidR="00570C8E">
        <w:rPr>
          <w:rFonts w:hint="cs"/>
          <w:rtl/>
        </w:rPr>
        <w:t>-</w:t>
      </w:r>
      <w:r>
        <w:rPr>
          <w:rtl/>
        </w:rPr>
        <w:t>لكونهم أضاعوا حظ</w:t>
      </w:r>
      <w:r w:rsidR="00570C8E">
        <w:rPr>
          <w:rFonts w:hint="cs"/>
          <w:rtl/>
        </w:rPr>
        <w:t>ً</w:t>
      </w:r>
      <w:r>
        <w:rPr>
          <w:rtl/>
        </w:rPr>
        <w:t>ا عظيم</w:t>
      </w:r>
      <w:r w:rsidR="00570C8E">
        <w:rPr>
          <w:rFonts w:hint="cs"/>
          <w:rtl/>
        </w:rPr>
        <w:t>ً</w:t>
      </w:r>
      <w:r>
        <w:rPr>
          <w:rtl/>
        </w:rPr>
        <w:t>ا من كتب أنبيائهم ومواعظهم وحرفوا البا</w:t>
      </w:r>
      <w:r w:rsidR="00570C8E">
        <w:rPr>
          <w:rFonts w:hint="cs"/>
          <w:rtl/>
        </w:rPr>
        <w:t>ق</w:t>
      </w:r>
      <w:r>
        <w:rPr>
          <w:rtl/>
        </w:rPr>
        <w:t>ي منها فلم يقيموه على وجهه، بل استبدلوا به تقاليد وضعها لهم الرؤساء بأهوائهم</w:t>
      </w:r>
      <w:r w:rsidR="00570C8E">
        <w:rPr>
          <w:rFonts w:hint="cs"/>
          <w:rtl/>
        </w:rPr>
        <w:t>-</w:t>
      </w:r>
      <w:r>
        <w:rPr>
          <w:rtl/>
        </w:rPr>
        <w:t xml:space="preserve"> هم الذين يشملهم الأمر بالقتال.. وهذا صحيح على أي وجه أو لنا</w:t>
      </w:r>
      <w:r w:rsidR="009F06DD">
        <w:rPr>
          <w:rtl/>
        </w:rPr>
        <w:t xml:space="preserve"> الآية</w:t>
      </w:r>
      <w:r>
        <w:rPr>
          <w:rtl/>
        </w:rPr>
        <w:t>.</w:t>
      </w:r>
    </w:p>
    <w:p w14:paraId="51F91E79" w14:textId="4A07C0CC" w:rsidR="004624D0" w:rsidRDefault="004624D0" w:rsidP="005304FA">
      <w:pPr>
        <w:ind w:firstLine="226"/>
        <w:rPr>
          <w:rtl/>
        </w:rPr>
      </w:pPr>
      <w:r>
        <w:rPr>
          <w:rtl/>
        </w:rPr>
        <w:t xml:space="preserve">فالمقصود </w:t>
      </w:r>
      <w:r w:rsidR="00570C8E">
        <w:rPr>
          <w:rFonts w:hint="cs"/>
          <w:rtl/>
        </w:rPr>
        <w:t>إ</w:t>
      </w:r>
      <w:r>
        <w:rPr>
          <w:rtl/>
        </w:rPr>
        <w:t>جمالا</w:t>
      </w:r>
      <w:r w:rsidR="00570C8E">
        <w:rPr>
          <w:rFonts w:hint="cs"/>
          <w:rtl/>
        </w:rPr>
        <w:t>ً</w:t>
      </w:r>
      <w:r>
        <w:rPr>
          <w:rtl/>
        </w:rPr>
        <w:t xml:space="preserve"> بدين الحق هو الدينونة لله وحده في الاعتقاد والشعائر والشرائع </w:t>
      </w:r>
      <w:r w:rsidR="00570C8E">
        <w:rPr>
          <w:rFonts w:hint="cs"/>
          <w:rtl/>
        </w:rPr>
        <w:t>-</w:t>
      </w:r>
      <w:r>
        <w:rPr>
          <w:rtl/>
        </w:rPr>
        <w:t>وهذه هي قاعدة دين الحق كله، وهو الدين الممثل أخير</w:t>
      </w:r>
      <w:r w:rsidR="00570C8E">
        <w:rPr>
          <w:rFonts w:hint="cs"/>
          <w:rtl/>
        </w:rPr>
        <w:t>ً</w:t>
      </w:r>
      <w:r>
        <w:rPr>
          <w:rtl/>
        </w:rPr>
        <w:t>ا فيما جاء به محمد صلى الله عليه وسلم</w:t>
      </w:r>
      <w:r w:rsidR="00570C8E">
        <w:rPr>
          <w:rFonts w:hint="cs"/>
          <w:rtl/>
        </w:rPr>
        <w:t>-</w:t>
      </w:r>
      <w:r>
        <w:rPr>
          <w:rtl/>
        </w:rPr>
        <w:t xml:space="preserve"> فأيما شخص أو قوم لم يدينوا لله وحده في الاعتقاد والشعائر والشرائع مج</w:t>
      </w:r>
      <w:r w:rsidR="00570C8E">
        <w:rPr>
          <w:rFonts w:hint="cs"/>
          <w:rtl/>
        </w:rPr>
        <w:t>ت</w:t>
      </w:r>
      <w:r>
        <w:rPr>
          <w:rtl/>
        </w:rPr>
        <w:t xml:space="preserve">معة، انطبق عليهم أنهم لا يدينون دين الحق، ودخلوا في مدلول آية القتال.. مع مراعاة طبيعة المنهج الحركي للإسلام ومراحله المتعددة ووسائله المتجددة </w:t>
      </w:r>
      <w:r w:rsidR="00570C8E">
        <w:rPr>
          <w:rFonts w:hint="cs"/>
          <w:rtl/>
        </w:rPr>
        <w:t>-</w:t>
      </w:r>
      <w:r>
        <w:rPr>
          <w:rtl/>
        </w:rPr>
        <w:t>كما قلنا مرار</w:t>
      </w:r>
      <w:r w:rsidR="00570C8E">
        <w:rPr>
          <w:rFonts w:hint="cs"/>
          <w:rtl/>
        </w:rPr>
        <w:t>ً</w:t>
      </w:r>
      <w:r>
        <w:rPr>
          <w:rtl/>
        </w:rPr>
        <w:t>ا.</w:t>
      </w:r>
    </w:p>
    <w:p w14:paraId="5D12F43A" w14:textId="78C3D96D" w:rsidR="004624D0" w:rsidRDefault="004624D0" w:rsidP="005304FA">
      <w:pPr>
        <w:ind w:firstLine="226"/>
        <w:rPr>
          <w:rtl/>
        </w:rPr>
      </w:pPr>
      <w:r>
        <w:rPr>
          <w:rtl/>
        </w:rPr>
        <w:t xml:space="preserve">وهذا توكيد لوعد الله الأول </w:t>
      </w:r>
      <w:r w:rsidR="00570C8E" w:rsidRPr="00570C8E">
        <w:rPr>
          <w:rtl/>
        </w:rPr>
        <w:t>﴿وَيَأْبَى اللَّهُ إِلَّا أَنْ يُتِمَّ نُورَهُ﴾</w:t>
      </w:r>
      <w:r w:rsidR="00570C8E" w:rsidRPr="00570C8E">
        <w:rPr>
          <w:sz w:val="24"/>
          <w:szCs w:val="24"/>
          <w:rtl/>
        </w:rPr>
        <w:t xml:space="preserve"> [التوبة: 32]</w:t>
      </w:r>
      <w:r>
        <w:rPr>
          <w:rtl/>
        </w:rPr>
        <w:t>.. ولكن في صورة أكثر تحديد</w:t>
      </w:r>
      <w:r w:rsidR="00570C8E">
        <w:rPr>
          <w:rFonts w:hint="cs"/>
          <w:rtl/>
        </w:rPr>
        <w:t>ً</w:t>
      </w:r>
      <w:r>
        <w:rPr>
          <w:rtl/>
        </w:rPr>
        <w:t xml:space="preserve">ا.. وهو أن الله كفل </w:t>
      </w:r>
      <w:r w:rsidR="00570C8E">
        <w:rPr>
          <w:rFonts w:hint="cs"/>
          <w:rtl/>
        </w:rPr>
        <w:t>إ</w:t>
      </w:r>
      <w:r>
        <w:rPr>
          <w:rtl/>
        </w:rPr>
        <w:t xml:space="preserve">تمام هذا النور هو الذي أرسل رسوله الأكمل، الذي أخذ العهد على النبيين من قبل </w:t>
      </w:r>
      <w:r w:rsidR="00570C8E" w:rsidRPr="00570C8E">
        <w:rPr>
          <w:rtl/>
        </w:rPr>
        <w:t>﴿لَتُؤْمِنُنَّ بِهِ وَلَتَنْصُرُنَّهُ﴾</w:t>
      </w:r>
      <w:r w:rsidR="00570C8E" w:rsidRPr="00570C8E">
        <w:rPr>
          <w:sz w:val="24"/>
          <w:szCs w:val="24"/>
          <w:rtl/>
        </w:rPr>
        <w:t xml:space="preserve"> [آل عمران: 81]</w:t>
      </w:r>
      <w:r>
        <w:rPr>
          <w:rtl/>
        </w:rPr>
        <w:t>، أن جاء في زمن أحد منهم..</w:t>
      </w:r>
    </w:p>
    <w:p w14:paraId="3B3040F8" w14:textId="11334298" w:rsidR="004624D0" w:rsidRDefault="004624D0" w:rsidP="005304FA">
      <w:pPr>
        <w:ind w:firstLine="226"/>
        <w:rPr>
          <w:rtl/>
        </w:rPr>
      </w:pPr>
      <w:r>
        <w:rPr>
          <w:rtl/>
        </w:rPr>
        <w:t xml:space="preserve">أرسله بالهدى الأتم الأكمل الأعم الأشمل ودين الحق.. وفيه وجهان صحيحان كل واحد منهما </w:t>
      </w:r>
      <w:r w:rsidR="00570C8E">
        <w:rPr>
          <w:rFonts w:hint="cs"/>
          <w:rtl/>
        </w:rPr>
        <w:t>ي</w:t>
      </w:r>
      <w:r>
        <w:rPr>
          <w:rtl/>
        </w:rPr>
        <w:t xml:space="preserve">جامع الأخر ولا </w:t>
      </w:r>
      <w:r w:rsidR="00570C8E">
        <w:rPr>
          <w:rFonts w:hint="cs"/>
          <w:rtl/>
        </w:rPr>
        <w:t>يب</w:t>
      </w:r>
      <w:r>
        <w:rPr>
          <w:rtl/>
        </w:rPr>
        <w:t>ا</w:t>
      </w:r>
      <w:r w:rsidR="00570C8E">
        <w:rPr>
          <w:rFonts w:hint="cs"/>
          <w:rtl/>
        </w:rPr>
        <w:t>ي</w:t>
      </w:r>
      <w:r>
        <w:rPr>
          <w:rtl/>
        </w:rPr>
        <w:t>نه..</w:t>
      </w:r>
    </w:p>
    <w:p w14:paraId="45393326" w14:textId="19C26C69" w:rsidR="004624D0" w:rsidRDefault="004624D0" w:rsidP="005304FA">
      <w:pPr>
        <w:ind w:firstLine="226"/>
        <w:rPr>
          <w:rtl/>
        </w:rPr>
      </w:pPr>
      <w:r w:rsidRPr="00570C8E">
        <w:rPr>
          <w:b/>
          <w:bCs/>
          <w:rtl/>
        </w:rPr>
        <w:t>الأول</w:t>
      </w:r>
      <w:r w:rsidR="00570C8E" w:rsidRPr="00570C8E">
        <w:rPr>
          <w:rFonts w:hint="cs"/>
          <w:b/>
          <w:bCs/>
          <w:rtl/>
        </w:rPr>
        <w:t>:</w:t>
      </w:r>
      <w:r>
        <w:rPr>
          <w:rtl/>
        </w:rPr>
        <w:t xml:space="preserve"> أنه الثابت المتحقق الذي لا ينسخه دين آخر، ولا يبطله شيء آخر، </w:t>
      </w:r>
      <w:r w:rsidR="00570C8E" w:rsidRPr="009F2E64">
        <w:rPr>
          <w:rtl/>
        </w:rPr>
        <w:t>﴿لَا يَأْتِيهِ الْبَاطِلُ مِنْ بَيْنِ يَدَيْهِ وَلَا مِنْ خَلْفِهِ﴾</w:t>
      </w:r>
      <w:r w:rsidR="00570C8E" w:rsidRPr="009F2E64">
        <w:rPr>
          <w:sz w:val="24"/>
          <w:szCs w:val="24"/>
          <w:rtl/>
        </w:rPr>
        <w:t xml:space="preserve"> [فصلت: 42]</w:t>
      </w:r>
      <w:r w:rsidR="00570C8E" w:rsidRPr="00570C8E">
        <w:rPr>
          <w:rFonts w:hint="cs"/>
          <w:vertAlign w:val="superscript"/>
          <w:rtl/>
        </w:rPr>
        <w:t>(</w:t>
      </w:r>
      <w:r w:rsidR="00570C8E" w:rsidRPr="003C5F07">
        <w:rPr>
          <w:rStyle w:val="a4"/>
          <w:rtl/>
        </w:rPr>
        <w:footnoteReference w:id="343"/>
      </w:r>
      <w:r w:rsidR="00570C8E" w:rsidRPr="00570C8E">
        <w:rPr>
          <w:rFonts w:hint="cs"/>
          <w:vertAlign w:val="superscript"/>
          <w:rtl/>
        </w:rPr>
        <w:t>)</w:t>
      </w:r>
      <w:r>
        <w:rPr>
          <w:rtl/>
        </w:rPr>
        <w:t>.</w:t>
      </w:r>
    </w:p>
    <w:p w14:paraId="53A6AF04" w14:textId="5230A282" w:rsidR="004624D0" w:rsidRDefault="004624D0" w:rsidP="005304FA">
      <w:pPr>
        <w:ind w:firstLine="226"/>
        <w:rPr>
          <w:rtl/>
        </w:rPr>
      </w:pPr>
      <w:r w:rsidRPr="00570C8E">
        <w:rPr>
          <w:b/>
          <w:bCs/>
          <w:rtl/>
        </w:rPr>
        <w:t>الثاني:</w:t>
      </w:r>
      <w:r>
        <w:rPr>
          <w:rtl/>
        </w:rPr>
        <w:t xml:space="preserve"> أن معناه دين الله المحض الذي لا شائبه فيه، كالشوائب التي عرضت للأديان السابقة ولما بقي من كتبها</w:t>
      </w:r>
      <w:r w:rsidR="00570C8E" w:rsidRPr="00570C8E">
        <w:rPr>
          <w:rFonts w:hint="cs"/>
          <w:vertAlign w:val="superscript"/>
          <w:rtl/>
        </w:rPr>
        <w:t>(</w:t>
      </w:r>
      <w:r w:rsidR="00570C8E" w:rsidRPr="003C5F07">
        <w:rPr>
          <w:rStyle w:val="a4"/>
          <w:rtl/>
        </w:rPr>
        <w:footnoteReference w:id="344"/>
      </w:r>
      <w:r w:rsidR="00570C8E" w:rsidRPr="00570C8E">
        <w:rPr>
          <w:rFonts w:hint="cs"/>
          <w:vertAlign w:val="superscript"/>
          <w:rtl/>
        </w:rPr>
        <w:t>)</w:t>
      </w:r>
      <w:r w:rsidR="00570C8E">
        <w:rPr>
          <w:rFonts w:hint="cs"/>
          <w:rtl/>
        </w:rPr>
        <w:t>.</w:t>
      </w:r>
    </w:p>
    <w:p w14:paraId="3C9519D9" w14:textId="6B810353" w:rsidR="004624D0" w:rsidRDefault="004624D0" w:rsidP="005304FA">
      <w:pPr>
        <w:ind w:firstLine="226"/>
        <w:rPr>
          <w:rtl/>
        </w:rPr>
      </w:pPr>
      <w:r>
        <w:rPr>
          <w:rtl/>
        </w:rPr>
        <w:t xml:space="preserve">وعلى أية حال فسرت </w:t>
      </w:r>
      <w:r w:rsidR="004A5377">
        <w:rPr>
          <w:rFonts w:hint="cs"/>
          <w:rtl/>
        </w:rPr>
        <w:t>«</w:t>
      </w:r>
      <w:r>
        <w:rPr>
          <w:rtl/>
        </w:rPr>
        <w:t>الحق</w:t>
      </w:r>
      <w:r w:rsidR="004A5377">
        <w:rPr>
          <w:rFonts w:hint="cs"/>
          <w:rtl/>
        </w:rPr>
        <w:t>»</w:t>
      </w:r>
      <w:r>
        <w:rPr>
          <w:rtl/>
        </w:rPr>
        <w:t xml:space="preserve"> ف</w:t>
      </w:r>
      <w:r w:rsidR="004A5377">
        <w:rPr>
          <w:rFonts w:hint="cs"/>
          <w:rtl/>
        </w:rPr>
        <w:t>ـــ</w:t>
      </w:r>
      <w:r>
        <w:rPr>
          <w:rtl/>
        </w:rPr>
        <w:t xml:space="preserve"> </w:t>
      </w:r>
      <w:r w:rsidR="004A5377">
        <w:rPr>
          <w:rFonts w:hint="cs"/>
          <w:rtl/>
        </w:rPr>
        <w:t>«</w:t>
      </w:r>
      <w:r>
        <w:rPr>
          <w:rtl/>
        </w:rPr>
        <w:t>ين الحق</w:t>
      </w:r>
      <w:r w:rsidR="004A5377">
        <w:rPr>
          <w:rFonts w:hint="cs"/>
          <w:rtl/>
        </w:rPr>
        <w:t>»</w:t>
      </w:r>
      <w:r>
        <w:rPr>
          <w:rtl/>
        </w:rPr>
        <w:t xml:space="preserve"> </w:t>
      </w:r>
      <w:r w:rsidR="004A5377">
        <w:rPr>
          <w:rFonts w:hint="cs"/>
          <w:rtl/>
        </w:rPr>
        <w:t>-</w:t>
      </w:r>
      <w:r>
        <w:rPr>
          <w:rtl/>
        </w:rPr>
        <w:t>كما أسلفنا</w:t>
      </w:r>
      <w:r w:rsidR="004A5377">
        <w:rPr>
          <w:rFonts w:hint="cs"/>
          <w:rtl/>
        </w:rPr>
        <w:t>-</w:t>
      </w:r>
      <w:r>
        <w:rPr>
          <w:rtl/>
        </w:rPr>
        <w:t xml:space="preserve"> هو الدينونة لله وحده في الاعتقاد والعبادة والتشريع مجتمعة، وهو متمثل في كل دين سماوي جاء به رسول من قبل.. ولا يدخل فيه طبع</w:t>
      </w:r>
      <w:r w:rsidR="004A5377">
        <w:rPr>
          <w:rFonts w:hint="cs"/>
          <w:rtl/>
        </w:rPr>
        <w:t>ً</w:t>
      </w:r>
      <w:r>
        <w:rPr>
          <w:rtl/>
        </w:rPr>
        <w:t>ا تلك الديانات المحرفة المشوهة المشو</w:t>
      </w:r>
      <w:r w:rsidR="004A5377">
        <w:rPr>
          <w:rFonts w:hint="cs"/>
          <w:rtl/>
        </w:rPr>
        <w:t>ب</w:t>
      </w:r>
      <w:r>
        <w:rPr>
          <w:rtl/>
        </w:rPr>
        <w:t>ة بالو</w:t>
      </w:r>
      <w:r w:rsidR="004A5377">
        <w:rPr>
          <w:rFonts w:hint="cs"/>
          <w:rtl/>
        </w:rPr>
        <w:t>ثن</w:t>
      </w:r>
      <w:r>
        <w:rPr>
          <w:rtl/>
        </w:rPr>
        <w:t>يات في الاعتقاد التي عليها اليهود والنصارى اليوم، كما لا تدخل فيه الأنظمة والأوضاع التي ترفع لافتة الدين وهي تقيم في الأرض أرباب</w:t>
      </w:r>
      <w:r w:rsidR="004A5377">
        <w:rPr>
          <w:rFonts w:hint="cs"/>
          <w:rtl/>
        </w:rPr>
        <w:t>ً</w:t>
      </w:r>
      <w:r>
        <w:rPr>
          <w:rtl/>
        </w:rPr>
        <w:t>ا يعبدها الناس من دون الله، في صور الاتباع للشرائع التي لم ينزلها الله</w:t>
      </w:r>
      <w:r w:rsidR="004A5377">
        <w:rPr>
          <w:rFonts w:hint="cs"/>
          <w:rtl/>
        </w:rPr>
        <w:t>.</w:t>
      </w:r>
    </w:p>
    <w:p w14:paraId="3F0D7B2A" w14:textId="6D2E6D34" w:rsidR="004624D0" w:rsidRDefault="004624D0" w:rsidP="005304FA">
      <w:pPr>
        <w:ind w:firstLine="226"/>
        <w:rPr>
          <w:rtl/>
        </w:rPr>
      </w:pPr>
      <w:r>
        <w:rPr>
          <w:rtl/>
        </w:rPr>
        <w:t>ومن المعلوم عند جميع علماء التاريخ العام ولاسيما تاريخ الأد</w:t>
      </w:r>
      <w:r w:rsidR="004A5377">
        <w:rPr>
          <w:rFonts w:hint="cs"/>
          <w:rtl/>
        </w:rPr>
        <w:t>ي</w:t>
      </w:r>
      <w:r>
        <w:rPr>
          <w:rtl/>
        </w:rPr>
        <w:t>ان أنه لا يوجد دين منقول عمن جاء به رسل الله تعالى أو من غيرهم نقلا</w:t>
      </w:r>
      <w:r w:rsidR="004A5377">
        <w:rPr>
          <w:rFonts w:hint="cs"/>
          <w:rtl/>
        </w:rPr>
        <w:t>ً</w:t>
      </w:r>
      <w:r>
        <w:rPr>
          <w:rtl/>
        </w:rPr>
        <w:t xml:space="preserve"> صحيح</w:t>
      </w:r>
      <w:r w:rsidR="004A5377">
        <w:rPr>
          <w:rFonts w:hint="cs"/>
          <w:rtl/>
        </w:rPr>
        <w:t>ً</w:t>
      </w:r>
      <w:r>
        <w:rPr>
          <w:rtl/>
        </w:rPr>
        <w:t>ا متواتر</w:t>
      </w:r>
      <w:r w:rsidR="004A5377">
        <w:rPr>
          <w:rFonts w:hint="cs"/>
          <w:rtl/>
        </w:rPr>
        <w:t>ً</w:t>
      </w:r>
      <w:r>
        <w:rPr>
          <w:rtl/>
        </w:rPr>
        <w:t>ا بالقول والفعل تصل الأسانيد إلا دين الإسلام.. وقد حدث أن فيلسوف</w:t>
      </w:r>
      <w:r w:rsidR="004A5377">
        <w:rPr>
          <w:rFonts w:hint="cs"/>
          <w:rtl/>
        </w:rPr>
        <w:t>ً</w:t>
      </w:r>
      <w:r>
        <w:rPr>
          <w:rtl/>
        </w:rPr>
        <w:t>ا هندي</w:t>
      </w:r>
      <w:r w:rsidR="004A5377">
        <w:rPr>
          <w:rFonts w:hint="cs"/>
          <w:rtl/>
        </w:rPr>
        <w:t>ً</w:t>
      </w:r>
      <w:r>
        <w:rPr>
          <w:rtl/>
        </w:rPr>
        <w:t>ا درس تواريخ الأديان كلها وبحث فيها بحث حکيم منصف لا يريد إلا استبانة الحق، وأطال الب</w:t>
      </w:r>
      <w:r w:rsidR="004A5377">
        <w:rPr>
          <w:rFonts w:hint="cs"/>
          <w:rtl/>
        </w:rPr>
        <w:t>ح</w:t>
      </w:r>
      <w:r>
        <w:rPr>
          <w:rtl/>
        </w:rPr>
        <w:t>ث في النصرانية، لما للدول المنسوبة إليها من الملك وسعة السلطان، ونظر بعد ذلك كله في الإسلام، فكانت غاية ذلك الدرس أن عرف بالبرهان أن الإسلام هو الدين الحق، فأسلم وألف كتاب</w:t>
      </w:r>
      <w:r w:rsidR="004A5377">
        <w:rPr>
          <w:rFonts w:hint="cs"/>
          <w:rtl/>
        </w:rPr>
        <w:t>ً</w:t>
      </w:r>
      <w:r>
        <w:rPr>
          <w:rtl/>
        </w:rPr>
        <w:t>ا باللغة الإنجليزية عنوانه «لماذا أسلمت</w:t>
      </w:r>
      <w:r w:rsidR="004A5377">
        <w:rPr>
          <w:rFonts w:hint="cs"/>
          <w:rtl/>
        </w:rPr>
        <w:t>»</w:t>
      </w:r>
      <w:r>
        <w:rPr>
          <w:rtl/>
        </w:rPr>
        <w:t xml:space="preserve"> أظهر فيه مزاياه على جميع الأديان، وكان من أهمها عنده أنه هو الدين الوحيد الذي له تاريخ ثابت محفوظ، وكان من مثار العجب عنده أن ترضى أوروبا لنفسها دين</w:t>
      </w:r>
      <w:r w:rsidR="004A5377">
        <w:rPr>
          <w:rFonts w:hint="cs"/>
          <w:rtl/>
        </w:rPr>
        <w:t>ً</w:t>
      </w:r>
      <w:r>
        <w:rPr>
          <w:rtl/>
        </w:rPr>
        <w:t xml:space="preserve">ا ترفع من تنسب إليه عن مرتبة البشر فتجعله </w:t>
      </w:r>
      <w:r w:rsidR="004A5377">
        <w:rPr>
          <w:rFonts w:hint="cs"/>
          <w:rtl/>
        </w:rPr>
        <w:t>إ</w:t>
      </w:r>
      <w:r>
        <w:rPr>
          <w:rtl/>
        </w:rPr>
        <w:t>له</w:t>
      </w:r>
      <w:r w:rsidR="004A5377">
        <w:rPr>
          <w:rFonts w:hint="cs"/>
          <w:rtl/>
        </w:rPr>
        <w:t>ً</w:t>
      </w:r>
      <w:r>
        <w:rPr>
          <w:rtl/>
        </w:rPr>
        <w:t>ا وهي لا تعرف من تاريخه شيئ</w:t>
      </w:r>
      <w:r w:rsidR="004A5377">
        <w:rPr>
          <w:rFonts w:hint="cs"/>
          <w:rtl/>
        </w:rPr>
        <w:t>ً</w:t>
      </w:r>
      <w:r>
        <w:rPr>
          <w:rtl/>
        </w:rPr>
        <w:t>ا ي</w:t>
      </w:r>
      <w:r w:rsidR="004A5377">
        <w:rPr>
          <w:rFonts w:hint="cs"/>
          <w:rtl/>
        </w:rPr>
        <w:t>ُ</w:t>
      </w:r>
      <w:r>
        <w:rPr>
          <w:rtl/>
        </w:rPr>
        <w:t>عتد به</w:t>
      </w:r>
      <w:r w:rsidR="004A5377">
        <w:rPr>
          <w:rFonts w:hint="cs"/>
          <w:rtl/>
        </w:rPr>
        <w:t>.</w:t>
      </w:r>
    </w:p>
    <w:p w14:paraId="033AD23A" w14:textId="3E3B399B" w:rsidR="004624D0" w:rsidRDefault="004624D0" w:rsidP="005304FA">
      <w:pPr>
        <w:ind w:firstLine="226"/>
        <w:rPr>
          <w:rtl/>
        </w:rPr>
      </w:pPr>
      <w:r>
        <w:rPr>
          <w:rtl/>
        </w:rPr>
        <w:t>ثم بي</w:t>
      </w:r>
      <w:r w:rsidR="004A5377">
        <w:rPr>
          <w:rFonts w:hint="cs"/>
          <w:rtl/>
        </w:rPr>
        <w:t>ّ</w:t>
      </w:r>
      <w:r>
        <w:rPr>
          <w:rtl/>
        </w:rPr>
        <w:t xml:space="preserve">ن غاية إرسال خاتم النبيين والمرسلين بدين الحق أو علته بقوله: </w:t>
      </w:r>
      <w:r w:rsidR="004A5377" w:rsidRPr="004A5377">
        <w:rPr>
          <w:rtl/>
        </w:rPr>
        <w:t>﴿لِيُظْهِرَهُ عَلَى الدِّينِ كُلِّهِ﴾</w:t>
      </w:r>
      <w:r>
        <w:rPr>
          <w:rtl/>
        </w:rPr>
        <w:t xml:space="preserve">.. </w:t>
      </w:r>
      <w:r w:rsidR="004A5377">
        <w:rPr>
          <w:rFonts w:hint="cs"/>
          <w:rtl/>
        </w:rPr>
        <w:t>ي</w:t>
      </w:r>
      <w:r>
        <w:rPr>
          <w:rtl/>
        </w:rPr>
        <w:t xml:space="preserve">قال: أظهره على الشيء </w:t>
      </w:r>
      <w:r w:rsidR="004A5377">
        <w:rPr>
          <w:rFonts w:hint="cs"/>
          <w:rtl/>
        </w:rPr>
        <w:t>أ</w:t>
      </w:r>
      <w:r>
        <w:rPr>
          <w:rtl/>
        </w:rPr>
        <w:t>و على الشخص، جعله فوقه مستعلي</w:t>
      </w:r>
      <w:r w:rsidR="004A5377">
        <w:rPr>
          <w:rFonts w:hint="cs"/>
          <w:rtl/>
        </w:rPr>
        <w:t>ً</w:t>
      </w:r>
      <w:r>
        <w:rPr>
          <w:rtl/>
        </w:rPr>
        <w:t>ا عليه، والاستيلاء هنا بالعلم والحجة</w:t>
      </w:r>
      <w:r w:rsidR="004A5377">
        <w:rPr>
          <w:rFonts w:hint="cs"/>
          <w:rtl/>
        </w:rPr>
        <w:t>،</w:t>
      </w:r>
      <w:r>
        <w:rPr>
          <w:rtl/>
        </w:rPr>
        <w:t xml:space="preserve"> </w:t>
      </w:r>
      <w:r w:rsidR="004A5377">
        <w:rPr>
          <w:rFonts w:hint="cs"/>
          <w:rtl/>
        </w:rPr>
        <w:t>أ</w:t>
      </w:r>
      <w:r>
        <w:rPr>
          <w:rtl/>
        </w:rPr>
        <w:t>و السيادة والغلبة، أو الشرف، والمنزلة أو بها كلها، وهو المختار و</w:t>
      </w:r>
      <w:r w:rsidR="004A5377">
        <w:rPr>
          <w:rFonts w:hint="cs"/>
          <w:rtl/>
        </w:rPr>
        <w:t>إ</w:t>
      </w:r>
      <w:r>
        <w:rPr>
          <w:rtl/>
        </w:rPr>
        <w:t>ن كان الوعد بصدق ببعضها</w:t>
      </w:r>
      <w:r w:rsidR="004A5377">
        <w:rPr>
          <w:rFonts w:hint="cs"/>
          <w:rtl/>
        </w:rPr>
        <w:t>.</w:t>
      </w:r>
    </w:p>
    <w:p w14:paraId="029FB7FE" w14:textId="6BBB0B01" w:rsidR="004624D0" w:rsidRDefault="004624D0" w:rsidP="005304FA">
      <w:pPr>
        <w:ind w:firstLine="226"/>
        <w:rPr>
          <w:rtl/>
        </w:rPr>
      </w:pPr>
      <w:r>
        <w:rPr>
          <w:rtl/>
        </w:rPr>
        <w:t xml:space="preserve">وفي الضمير المنصوب في قوله: </w:t>
      </w:r>
      <w:r w:rsidR="004A5377" w:rsidRPr="004A5377">
        <w:rPr>
          <w:rtl/>
        </w:rPr>
        <w:t>﴿لِيُظْهِرَهُ﴾</w:t>
      </w:r>
      <w:r>
        <w:rPr>
          <w:rtl/>
        </w:rPr>
        <w:t xml:space="preserve"> قولان: أحدهما</w:t>
      </w:r>
      <w:r w:rsidR="004A5377">
        <w:rPr>
          <w:rFonts w:hint="cs"/>
          <w:rtl/>
        </w:rPr>
        <w:t>:</w:t>
      </w:r>
      <w:r>
        <w:rPr>
          <w:rtl/>
        </w:rPr>
        <w:t xml:space="preserve"> أنه للرسول صلى الله عليه وسلم، وهو مروي عن بن عباس رضي الله عنهما، والثاني</w:t>
      </w:r>
      <w:r w:rsidR="004A5377">
        <w:rPr>
          <w:rFonts w:hint="cs"/>
          <w:rtl/>
        </w:rPr>
        <w:t>:</w:t>
      </w:r>
      <w:r>
        <w:rPr>
          <w:rtl/>
        </w:rPr>
        <w:t xml:space="preserve"> أن الضمير لدين الحق الذي أرسل به رسول الله صلى الله عليه وسلم</w:t>
      </w:r>
      <w:r w:rsidR="004A5377">
        <w:rPr>
          <w:rFonts w:hint="cs"/>
          <w:rtl/>
        </w:rPr>
        <w:t>.</w:t>
      </w:r>
    </w:p>
    <w:p w14:paraId="4462323D" w14:textId="6FFEE482" w:rsidR="004624D0" w:rsidRDefault="004A5377" w:rsidP="005304FA">
      <w:pPr>
        <w:ind w:firstLine="226"/>
        <w:rPr>
          <w:rtl/>
        </w:rPr>
      </w:pPr>
      <w:r w:rsidRPr="004A5377">
        <w:rPr>
          <w:rtl/>
        </w:rPr>
        <w:t>﴿وَلَوْ كَرِهَ الْمُشْرِكُونَ﴾</w:t>
      </w:r>
      <w:r w:rsidR="004624D0">
        <w:rPr>
          <w:rtl/>
        </w:rPr>
        <w:t>، ذلك ال</w:t>
      </w:r>
      <w:r>
        <w:rPr>
          <w:rFonts w:hint="cs"/>
          <w:rtl/>
        </w:rPr>
        <w:t>إ</w:t>
      </w:r>
      <w:r w:rsidR="004624D0">
        <w:rPr>
          <w:rtl/>
        </w:rPr>
        <w:t xml:space="preserve">ظهار.. والشرك أخص من الكفر، وفي الجملتين </w:t>
      </w:r>
      <w:r w:rsidRPr="004A5377">
        <w:rPr>
          <w:rtl/>
        </w:rPr>
        <w:t>﴿وَلَوْ كَرِهَ الْكَافِرُونَ﴾</w:t>
      </w:r>
      <w:r w:rsidR="004624D0">
        <w:rPr>
          <w:rtl/>
        </w:rPr>
        <w:t xml:space="preserve">، </w:t>
      </w:r>
      <w:r w:rsidRPr="004A5377">
        <w:rPr>
          <w:rtl/>
        </w:rPr>
        <w:t>﴿وَلَوْ كَرِهَ الْمُشْرِكُونَ﴾</w:t>
      </w:r>
      <w:r w:rsidR="004624D0">
        <w:rPr>
          <w:rtl/>
        </w:rPr>
        <w:t>، أخبار ب</w:t>
      </w:r>
      <w:r>
        <w:rPr>
          <w:rFonts w:hint="cs"/>
          <w:rtl/>
        </w:rPr>
        <w:t>أ</w:t>
      </w:r>
      <w:r w:rsidR="004624D0">
        <w:rPr>
          <w:rtl/>
        </w:rPr>
        <w:t xml:space="preserve">ن </w:t>
      </w:r>
      <w:r>
        <w:rPr>
          <w:rFonts w:hint="cs"/>
          <w:rtl/>
        </w:rPr>
        <w:t>إ</w:t>
      </w:r>
      <w:r w:rsidR="004624D0">
        <w:rPr>
          <w:rtl/>
        </w:rPr>
        <w:t>تمام الله لدينه و</w:t>
      </w:r>
      <w:r>
        <w:rPr>
          <w:rFonts w:hint="cs"/>
          <w:rtl/>
        </w:rPr>
        <w:t>إ</w:t>
      </w:r>
      <w:r w:rsidR="004624D0">
        <w:rPr>
          <w:rtl/>
        </w:rPr>
        <w:t>ظهاره على جميع الأديان سيكون بالرغام من أنوف جميع الكفار المشركين منهم بالله تعالى وغير المشركين</w:t>
      </w:r>
      <w:r>
        <w:rPr>
          <w:rFonts w:hint="cs"/>
          <w:rtl/>
        </w:rPr>
        <w:t xml:space="preserve"> </w:t>
      </w:r>
      <w:r w:rsidRPr="004A5377">
        <w:rPr>
          <w:rtl/>
        </w:rPr>
        <w:t>﴿لِلَّهِ الْأَمْرُ مِنْ قَبْلُ وَمِنْ بَعْدُ وَيَوْمَئِذٍ يَفْرَحُ الْمُؤْمِنُونَ (4) بِنَصْرِ اللَّهِ يَنْصُرُ مَنْ يَشَاءُ وَهُوَ الْعَزِيزُ الرَّحِيمُ (5) وَعْدَ اللَّهِ لَا يُخْلِفُ اللَّهُ وَعْدَهُ وَلَكِنَّ أَكْثَرَ النَّاسِ لَا يَعْلَمُونَ (6)﴾</w:t>
      </w:r>
      <w:r w:rsidRPr="004A5377">
        <w:rPr>
          <w:sz w:val="24"/>
          <w:szCs w:val="24"/>
          <w:rtl/>
        </w:rPr>
        <w:t xml:space="preserve"> [الروم: 4-6]</w:t>
      </w:r>
      <w:r w:rsidR="004624D0">
        <w:rPr>
          <w:rtl/>
        </w:rPr>
        <w:t>.</w:t>
      </w:r>
    </w:p>
    <w:p w14:paraId="7F39DC61" w14:textId="69C87B82" w:rsidR="004A5377" w:rsidRDefault="004624D0" w:rsidP="005304FA">
      <w:pPr>
        <w:pStyle w:val="3"/>
        <w:rPr>
          <w:rtl/>
        </w:rPr>
      </w:pPr>
      <w:bookmarkStart w:id="81" w:name="_Toc155503283"/>
      <w:r>
        <w:rPr>
          <w:rtl/>
        </w:rPr>
        <w:t>إظهار الله ورسوله ودينه الحق</w:t>
      </w:r>
      <w:bookmarkEnd w:id="81"/>
    </w:p>
    <w:p w14:paraId="062E2A05" w14:textId="20913F65" w:rsidR="004624D0" w:rsidRPr="004A5377" w:rsidRDefault="004624D0" w:rsidP="005304FA">
      <w:pPr>
        <w:ind w:firstLine="226"/>
        <w:rPr>
          <w:b/>
          <w:bCs/>
          <w:rtl/>
        </w:rPr>
      </w:pPr>
      <w:r w:rsidRPr="004A5377">
        <w:rPr>
          <w:b/>
          <w:bCs/>
          <w:rtl/>
        </w:rPr>
        <w:t>والأولى أن تنظر المعنى على التقديرين:</w:t>
      </w:r>
    </w:p>
    <w:p w14:paraId="587E8035" w14:textId="5C8165BF" w:rsidR="004624D0" w:rsidRDefault="004A5377" w:rsidP="005304FA">
      <w:pPr>
        <w:ind w:firstLine="226"/>
        <w:rPr>
          <w:rtl/>
        </w:rPr>
      </w:pPr>
      <w:r w:rsidRPr="00576897">
        <w:rPr>
          <w:rFonts w:hint="cs"/>
          <w:b/>
          <w:bCs/>
          <w:rtl/>
        </w:rPr>
        <w:t>1 -</w:t>
      </w:r>
      <w:r>
        <w:rPr>
          <w:rFonts w:hint="cs"/>
          <w:rtl/>
        </w:rPr>
        <w:t xml:space="preserve"> </w:t>
      </w:r>
      <w:r w:rsidR="004624D0">
        <w:rPr>
          <w:rtl/>
        </w:rPr>
        <w:t>فإذا قلنا إن الضمير للرسول صلى الله عليه وسلم كان المعن</w:t>
      </w:r>
      <w:r>
        <w:rPr>
          <w:rFonts w:hint="cs"/>
          <w:rtl/>
        </w:rPr>
        <w:t>ى</w:t>
      </w:r>
      <w:r w:rsidR="004624D0">
        <w:rPr>
          <w:rtl/>
        </w:rPr>
        <w:t>: أنه تعالى يظهر هذا الرسول على كل ما يحتاج إليه المرسل هو إليهم من أمور الدين</w:t>
      </w:r>
      <w:r w:rsidR="00852B9A">
        <w:rPr>
          <w:rFonts w:hint="cs"/>
          <w:rtl/>
        </w:rPr>
        <w:t>.</w:t>
      </w:r>
      <w:r>
        <w:rPr>
          <w:rFonts w:hint="cs"/>
          <w:rtl/>
        </w:rPr>
        <w:t>.</w:t>
      </w:r>
      <w:r w:rsidR="004624D0">
        <w:rPr>
          <w:rtl/>
        </w:rPr>
        <w:t xml:space="preserve"> عقائده وآدابه، وسياسته وأحكامه، لأن ما أرسله به هو الدين الأخير الذي لا يحتاج البشر بعده إلى زيادة في الهداية</w:t>
      </w:r>
      <w:r>
        <w:rPr>
          <w:rFonts w:hint="cs"/>
          <w:rtl/>
        </w:rPr>
        <w:t xml:space="preserve"> </w:t>
      </w:r>
      <w:r w:rsidR="004624D0">
        <w:rPr>
          <w:rtl/>
        </w:rPr>
        <w:t xml:space="preserve">الدينية، بل </w:t>
      </w:r>
      <w:r>
        <w:rPr>
          <w:rFonts w:hint="cs"/>
          <w:rtl/>
        </w:rPr>
        <w:t>ي</w:t>
      </w:r>
      <w:r w:rsidR="004624D0">
        <w:rPr>
          <w:rtl/>
        </w:rPr>
        <w:t xml:space="preserve">وكلون فيما وراء نصوصه إلى اجتهادهم واختبارهم العلم مع الاهتداء بها حتى لا </w:t>
      </w:r>
      <w:r w:rsidR="00644DBC">
        <w:rPr>
          <w:rFonts w:hint="cs"/>
          <w:rtl/>
        </w:rPr>
        <w:t>ت</w:t>
      </w:r>
      <w:r w:rsidR="004624D0">
        <w:rPr>
          <w:rtl/>
        </w:rPr>
        <w:t xml:space="preserve">ضلوا ولا تفرقوا بتركها.. ونحن نعلم من كتب الأديان وتاريخها </w:t>
      </w:r>
      <w:r>
        <w:rPr>
          <w:rFonts w:hint="cs"/>
          <w:rtl/>
        </w:rPr>
        <w:t>أ</w:t>
      </w:r>
      <w:r w:rsidR="004624D0">
        <w:rPr>
          <w:rtl/>
        </w:rPr>
        <w:t>نها ليست كذلك، بل لا تعدو كتب كل منها حاجة المخاطبين بها من قوم رسولها</w:t>
      </w:r>
      <w:r>
        <w:rPr>
          <w:rFonts w:hint="cs"/>
          <w:rtl/>
        </w:rPr>
        <w:t>.</w:t>
      </w:r>
    </w:p>
    <w:p w14:paraId="0809512A" w14:textId="3B3CBACB" w:rsidR="004624D0" w:rsidRDefault="004624D0" w:rsidP="005304FA">
      <w:pPr>
        <w:ind w:firstLine="226"/>
        <w:rPr>
          <w:rtl/>
        </w:rPr>
      </w:pPr>
      <w:r>
        <w:rPr>
          <w:rtl/>
        </w:rPr>
        <w:t>فاليهودية دين شعب نسبي أراد الله تربيتهم بشريعة شديدة التضييق عليهم لتطهيرهم من الوثنية وعبادة البشر، ليقيموا التوحيد في بلاد مباركة استحوذ عليها الشرك، وقد كان ذلك زمن</w:t>
      </w:r>
      <w:r w:rsidR="004A5377">
        <w:rPr>
          <w:rFonts w:hint="cs"/>
          <w:rtl/>
        </w:rPr>
        <w:t>ً</w:t>
      </w:r>
      <w:r>
        <w:rPr>
          <w:rtl/>
        </w:rPr>
        <w:t>ا ما، ثم فسدوا وصار أكثرهم وث</w:t>
      </w:r>
      <w:r w:rsidR="00644DBC">
        <w:rPr>
          <w:rFonts w:hint="cs"/>
          <w:rtl/>
        </w:rPr>
        <w:t>ني</w:t>
      </w:r>
      <w:r>
        <w:rPr>
          <w:rtl/>
        </w:rPr>
        <w:t>ين ماديين، فبعث الله المسيح بتعاليم شديدة المبالغة في الزهد ومقاومة المفاسد المادية، وكبح جماح الشهوات الجسدية، فكان له ما كان من التأثير فيهم وفي الروم وغيرهم زمن</w:t>
      </w:r>
      <w:r w:rsidR="00576897">
        <w:rPr>
          <w:rFonts w:hint="cs"/>
          <w:rtl/>
        </w:rPr>
        <w:t>ً</w:t>
      </w:r>
      <w:r>
        <w:rPr>
          <w:rtl/>
        </w:rPr>
        <w:t>ا ما، ولكن غلا بعضهم في الزهد، وعرض عليهم فيه الغرور مع الجهل، وعاد الأكثرون إلى الإسراف في الشهوات والعلو في الأرض</w:t>
      </w:r>
      <w:r w:rsidR="00576897">
        <w:rPr>
          <w:rFonts w:hint="cs"/>
          <w:rtl/>
        </w:rPr>
        <w:t>.</w:t>
      </w:r>
    </w:p>
    <w:p w14:paraId="687B7EEA" w14:textId="75643D3A" w:rsidR="004624D0" w:rsidRDefault="004624D0" w:rsidP="005304FA">
      <w:pPr>
        <w:ind w:firstLine="226"/>
        <w:rPr>
          <w:rtl/>
        </w:rPr>
      </w:pPr>
      <w:r>
        <w:rPr>
          <w:rtl/>
        </w:rPr>
        <w:t>وكان هذا بعد ذلك تمهيد</w:t>
      </w:r>
      <w:r w:rsidR="00576897">
        <w:rPr>
          <w:rFonts w:hint="cs"/>
          <w:rtl/>
        </w:rPr>
        <w:t>ً</w:t>
      </w:r>
      <w:r>
        <w:rPr>
          <w:rtl/>
        </w:rPr>
        <w:t>ا للدين العام الوسط الجامع بين المصالح المادية والمعنوية والمزايا الروحية والجسدية، ليكون عام</w:t>
      </w:r>
      <w:r w:rsidR="00576897">
        <w:rPr>
          <w:rFonts w:hint="cs"/>
          <w:rtl/>
        </w:rPr>
        <w:t>ً</w:t>
      </w:r>
      <w:r>
        <w:rPr>
          <w:rtl/>
        </w:rPr>
        <w:t>ا للبشر إلى أن يرث الله الأرض ومن عليها.</w:t>
      </w:r>
    </w:p>
    <w:p w14:paraId="50F3D37E" w14:textId="425D15AB" w:rsidR="004624D0" w:rsidRDefault="004624D0" w:rsidP="005304FA">
      <w:pPr>
        <w:ind w:firstLine="226"/>
        <w:rPr>
          <w:rtl/>
        </w:rPr>
      </w:pPr>
      <w:r>
        <w:rPr>
          <w:rtl/>
        </w:rPr>
        <w:t>وهذه النصرانية التي يد</w:t>
      </w:r>
      <w:r w:rsidR="00576897">
        <w:rPr>
          <w:rFonts w:hint="cs"/>
          <w:rtl/>
        </w:rPr>
        <w:t>ّ</w:t>
      </w:r>
      <w:r>
        <w:rPr>
          <w:rtl/>
        </w:rPr>
        <w:t xml:space="preserve">عي أهلها أنها دين عام بالرغم مما في أناجيلها من قول المسيح لهم </w:t>
      </w:r>
      <w:r w:rsidR="00576897">
        <w:rPr>
          <w:rFonts w:hint="cs"/>
          <w:rtl/>
        </w:rPr>
        <w:t>«</w:t>
      </w:r>
      <w:r>
        <w:rPr>
          <w:rtl/>
        </w:rPr>
        <w:t xml:space="preserve">مت </w:t>
      </w:r>
      <w:r w:rsidR="00576897">
        <w:rPr>
          <w:rFonts w:hint="cs"/>
          <w:rtl/>
        </w:rPr>
        <w:t>10: 6.5»، «</w:t>
      </w:r>
      <w:r>
        <w:rPr>
          <w:rtl/>
        </w:rPr>
        <w:t>أنه لم يرسل ولم يرسلهم إلا إلى خراف بيت إسرائيل الضالة</w:t>
      </w:r>
      <w:r w:rsidR="00576897">
        <w:rPr>
          <w:rFonts w:hint="cs"/>
          <w:rtl/>
        </w:rPr>
        <w:t>»</w:t>
      </w:r>
      <w:r>
        <w:rPr>
          <w:rtl/>
        </w:rPr>
        <w:t xml:space="preserve">، </w:t>
      </w:r>
      <w:r w:rsidR="00576897">
        <w:rPr>
          <w:rFonts w:hint="cs"/>
          <w:rtl/>
        </w:rPr>
        <w:t>ي</w:t>
      </w:r>
      <w:r>
        <w:rPr>
          <w:rtl/>
        </w:rPr>
        <w:t xml:space="preserve">عترفون بأنه قال </w:t>
      </w:r>
      <w:r w:rsidR="00576897">
        <w:rPr>
          <w:rFonts w:hint="cs"/>
          <w:rtl/>
        </w:rPr>
        <w:t>«</w:t>
      </w:r>
      <w:r>
        <w:rPr>
          <w:rtl/>
        </w:rPr>
        <w:t xml:space="preserve">مت </w:t>
      </w:r>
      <w:r w:rsidR="00576897">
        <w:rPr>
          <w:rFonts w:hint="cs"/>
          <w:rtl/>
        </w:rPr>
        <w:t>7</w:t>
      </w:r>
      <w:r>
        <w:rPr>
          <w:rtl/>
        </w:rPr>
        <w:t>:</w:t>
      </w:r>
      <w:r w:rsidR="00576897">
        <w:rPr>
          <w:rFonts w:hint="cs"/>
          <w:rtl/>
        </w:rPr>
        <w:t>5»:</w:t>
      </w:r>
      <w:r>
        <w:rPr>
          <w:rtl/>
        </w:rPr>
        <w:t xml:space="preserve"> </w:t>
      </w:r>
      <w:r w:rsidR="00576897">
        <w:rPr>
          <w:rFonts w:hint="cs"/>
          <w:rtl/>
        </w:rPr>
        <w:t>«</w:t>
      </w:r>
      <w:r>
        <w:rPr>
          <w:rtl/>
        </w:rPr>
        <w:t>ألا تظنوا أني جئت لأنقض الناموس أو الأنبياء ما جئت لأنقض بل لأكمل</w:t>
      </w:r>
      <w:r w:rsidR="00576897">
        <w:rPr>
          <w:rFonts w:hint="cs"/>
          <w:rtl/>
        </w:rPr>
        <w:t>».</w:t>
      </w:r>
      <w:r w:rsidR="00852B9A">
        <w:rPr>
          <w:rFonts w:hint="cs"/>
          <w:rtl/>
        </w:rPr>
        <w:t>. إ</w:t>
      </w:r>
      <w:r w:rsidR="00576897">
        <w:rPr>
          <w:rFonts w:hint="cs"/>
          <w:rtl/>
        </w:rPr>
        <w:t>لخ.</w:t>
      </w:r>
    </w:p>
    <w:p w14:paraId="35056A2E" w14:textId="4433182C" w:rsidR="004624D0" w:rsidRDefault="004624D0" w:rsidP="005304FA">
      <w:pPr>
        <w:ind w:firstLine="226"/>
        <w:rPr>
          <w:rtl/>
        </w:rPr>
      </w:pPr>
      <w:r>
        <w:rPr>
          <w:rtl/>
        </w:rPr>
        <w:t>ونقلوا عنه أيض</w:t>
      </w:r>
      <w:r w:rsidR="00576897">
        <w:rPr>
          <w:rFonts w:hint="cs"/>
          <w:rtl/>
        </w:rPr>
        <w:t>ً</w:t>
      </w:r>
      <w:r>
        <w:rPr>
          <w:rtl/>
        </w:rPr>
        <w:t xml:space="preserve">ا أنه مع هذا قال: </w:t>
      </w:r>
      <w:r w:rsidR="00576897">
        <w:rPr>
          <w:rFonts w:hint="cs"/>
          <w:rtl/>
        </w:rPr>
        <w:t>«</w:t>
      </w:r>
      <w:r>
        <w:rPr>
          <w:rtl/>
        </w:rPr>
        <w:t xml:space="preserve">يو </w:t>
      </w:r>
      <w:r w:rsidR="00576897">
        <w:rPr>
          <w:rFonts w:hint="cs"/>
          <w:rtl/>
        </w:rPr>
        <w:t>12</w:t>
      </w:r>
      <w:r>
        <w:rPr>
          <w:rtl/>
        </w:rPr>
        <w:t>:</w:t>
      </w:r>
      <w:r w:rsidR="00576897">
        <w:rPr>
          <w:rFonts w:hint="cs"/>
          <w:rtl/>
        </w:rPr>
        <w:t>16» «إ</w:t>
      </w:r>
      <w:r>
        <w:rPr>
          <w:rtl/>
        </w:rPr>
        <w:t>ن ل</w:t>
      </w:r>
      <w:r w:rsidR="00576897">
        <w:rPr>
          <w:rFonts w:hint="cs"/>
          <w:rtl/>
        </w:rPr>
        <w:t>ي</w:t>
      </w:r>
      <w:r>
        <w:rPr>
          <w:rtl/>
        </w:rPr>
        <w:t xml:space="preserve"> أمور</w:t>
      </w:r>
      <w:r w:rsidR="00576897">
        <w:rPr>
          <w:rFonts w:hint="cs"/>
          <w:rtl/>
        </w:rPr>
        <w:t>ً</w:t>
      </w:r>
      <w:r>
        <w:rPr>
          <w:rtl/>
        </w:rPr>
        <w:t>ا كثيرة أيض</w:t>
      </w:r>
      <w:r w:rsidR="00576897">
        <w:rPr>
          <w:rFonts w:hint="cs"/>
          <w:rtl/>
        </w:rPr>
        <w:t>ً</w:t>
      </w:r>
      <w:r>
        <w:rPr>
          <w:rtl/>
        </w:rPr>
        <w:t xml:space="preserve">ا لأقول لكم ولكنكم لا تستطيعون أن تحتملوا الآن </w:t>
      </w:r>
      <w:r w:rsidR="00576897">
        <w:rPr>
          <w:rFonts w:hint="cs"/>
          <w:rtl/>
        </w:rPr>
        <w:t>«</w:t>
      </w:r>
      <w:r>
        <w:rPr>
          <w:rtl/>
        </w:rPr>
        <w:t>١٣</w:t>
      </w:r>
      <w:r w:rsidR="00576897">
        <w:rPr>
          <w:rFonts w:hint="cs"/>
          <w:rtl/>
        </w:rPr>
        <w:t>»</w:t>
      </w:r>
      <w:r>
        <w:rPr>
          <w:rtl/>
        </w:rPr>
        <w:t xml:space="preserve"> وأما متى جاء ذاك روح الحق فهو يرشدكم إلى جميع الحق لأنه لا يتكلم من نفسه بل كان كل ما يسمع يتكلم به ويخبركم بأمور أتية</w:t>
      </w:r>
      <w:r w:rsidR="00576897">
        <w:rPr>
          <w:rFonts w:hint="cs"/>
          <w:rtl/>
        </w:rPr>
        <w:t>»</w:t>
      </w:r>
      <w:r w:rsidR="00852B9A">
        <w:rPr>
          <w:rFonts w:hint="cs"/>
          <w:rtl/>
        </w:rPr>
        <w:t>.</w:t>
      </w:r>
      <w:r w:rsidR="00576897">
        <w:rPr>
          <w:rFonts w:hint="cs"/>
          <w:rtl/>
        </w:rPr>
        <w:t>.</w:t>
      </w:r>
      <w:r>
        <w:rPr>
          <w:rtl/>
        </w:rPr>
        <w:t xml:space="preserve"> إلخ.</w:t>
      </w:r>
    </w:p>
    <w:p w14:paraId="2BC745A6" w14:textId="40FC692A" w:rsidR="004624D0" w:rsidRDefault="004624D0" w:rsidP="005304FA">
      <w:pPr>
        <w:ind w:firstLine="226"/>
        <w:rPr>
          <w:rtl/>
        </w:rPr>
      </w:pPr>
      <w:r>
        <w:rPr>
          <w:rtl/>
        </w:rPr>
        <w:t xml:space="preserve">وهذا لا يصدق ولا يمكن تأويله إلا بمحمد صلى الله عليه وسلم الذي أخبرهم وأخبر غيرهم بكل شيء من أمر الدين </w:t>
      </w:r>
      <w:r w:rsidR="00576897" w:rsidRPr="00576897">
        <w:rPr>
          <w:rtl/>
        </w:rPr>
        <w:t>﴿مَا فَرَّطْنَا فِي الْكِتَابِ مِنْ شَيْءٍ﴾</w:t>
      </w:r>
      <w:r w:rsidR="00576897" w:rsidRPr="00576897">
        <w:rPr>
          <w:sz w:val="24"/>
          <w:szCs w:val="24"/>
          <w:rtl/>
        </w:rPr>
        <w:t xml:space="preserve"> [الأنعام: 38]</w:t>
      </w:r>
      <w:r w:rsidR="00576897">
        <w:rPr>
          <w:rFonts w:hint="cs"/>
          <w:rtl/>
        </w:rPr>
        <w:t>.</w:t>
      </w:r>
    </w:p>
    <w:p w14:paraId="16C7AA1A" w14:textId="11F4AC6F" w:rsidR="004624D0" w:rsidRDefault="004624D0" w:rsidP="005304FA">
      <w:pPr>
        <w:ind w:firstLine="226"/>
        <w:rPr>
          <w:rtl/>
        </w:rPr>
      </w:pPr>
      <w:r>
        <w:rPr>
          <w:rtl/>
        </w:rPr>
        <w:t xml:space="preserve">وإنما أخبر عن الله عز وجل لا من عند نفسه </w:t>
      </w:r>
      <w:r w:rsidR="00576897" w:rsidRPr="00576897">
        <w:rPr>
          <w:rtl/>
        </w:rPr>
        <w:t>﴿وَمَا يَنْطِقُ عَنِ الْهَوَى (3) إِنْ هُوَ إِلَّا وَحْيٌ يُوحَى (4)﴾</w:t>
      </w:r>
      <w:r w:rsidR="00576897" w:rsidRPr="00576897">
        <w:rPr>
          <w:sz w:val="24"/>
          <w:szCs w:val="24"/>
          <w:rtl/>
        </w:rPr>
        <w:t xml:space="preserve"> [النجم: 3-4]</w:t>
      </w:r>
      <w:r>
        <w:rPr>
          <w:rtl/>
        </w:rPr>
        <w:t xml:space="preserve"> وأخبرهم بأمور أتية كثيرة جد</w:t>
      </w:r>
      <w:r w:rsidR="00576897">
        <w:rPr>
          <w:rFonts w:hint="cs"/>
          <w:rtl/>
        </w:rPr>
        <w:t>ً</w:t>
      </w:r>
      <w:r>
        <w:rPr>
          <w:rtl/>
        </w:rPr>
        <w:t>ا صريحة بعضها في</w:t>
      </w:r>
      <w:r w:rsidR="00852B9A">
        <w:rPr>
          <w:rtl/>
        </w:rPr>
        <w:t xml:space="preserve"> القرآن </w:t>
      </w:r>
      <w:r>
        <w:rPr>
          <w:rtl/>
        </w:rPr>
        <w:t>وأظهرها غلب الروم الفرس في مدى بضع سنين، وبعضها في الأحاديث الصحيحة، ومن المتواتر منها قوله صلى الله عليه وسلم لعمار بن ياسر</w:t>
      </w:r>
      <w:r w:rsidR="00576897">
        <w:rPr>
          <w:rFonts w:hint="cs"/>
          <w:rtl/>
        </w:rPr>
        <w:t>:</w:t>
      </w:r>
      <w:r>
        <w:rPr>
          <w:rtl/>
        </w:rPr>
        <w:t xml:space="preserve"> </w:t>
      </w:r>
      <w:r w:rsidR="00576897">
        <w:rPr>
          <w:rFonts w:hint="cs"/>
          <w:rtl/>
        </w:rPr>
        <w:t>(</w:t>
      </w:r>
      <w:r>
        <w:rPr>
          <w:rtl/>
        </w:rPr>
        <w:t>لتقتلك الفئة الباغية</w:t>
      </w:r>
      <w:r w:rsidR="00576897">
        <w:rPr>
          <w:rFonts w:hint="cs"/>
          <w:rtl/>
        </w:rPr>
        <w:t>)</w:t>
      </w:r>
      <w:r>
        <w:rPr>
          <w:rtl/>
        </w:rPr>
        <w:t xml:space="preserve">، وفي </w:t>
      </w:r>
      <w:r w:rsidR="002059BB">
        <w:rPr>
          <w:rtl/>
        </w:rPr>
        <w:t>روايات</w:t>
      </w:r>
      <w:r w:rsidR="004E682B">
        <w:rPr>
          <w:rtl/>
        </w:rPr>
        <w:t xml:space="preserve"> </w:t>
      </w:r>
      <w:r>
        <w:rPr>
          <w:rtl/>
        </w:rPr>
        <w:t>بالغيبة</w:t>
      </w:r>
      <w:r w:rsidR="00576897">
        <w:rPr>
          <w:rFonts w:hint="cs"/>
          <w:rtl/>
        </w:rPr>
        <w:t>؛</w:t>
      </w:r>
      <w:r>
        <w:rPr>
          <w:rtl/>
        </w:rPr>
        <w:t xml:space="preserve"> أي قال هذا له ولغيره وقوله على المنبر في الحسن عليه السلام </w:t>
      </w:r>
      <w:r w:rsidR="00576897">
        <w:rPr>
          <w:rFonts w:hint="cs"/>
          <w:rtl/>
        </w:rPr>
        <w:t>(</w:t>
      </w:r>
      <w:r>
        <w:rPr>
          <w:rtl/>
        </w:rPr>
        <w:t>وابني هذا سيد، ولعل الله يصلح به بين فئتين عظيمتين من المسلمين</w:t>
      </w:r>
      <w:r w:rsidR="00576897">
        <w:rPr>
          <w:rFonts w:hint="cs"/>
          <w:rtl/>
        </w:rPr>
        <w:t>)</w:t>
      </w:r>
      <w:r>
        <w:rPr>
          <w:rtl/>
        </w:rPr>
        <w:t>، و</w:t>
      </w:r>
      <w:r w:rsidR="00576897">
        <w:rPr>
          <w:rFonts w:hint="cs"/>
          <w:rtl/>
        </w:rPr>
        <w:t>إ</w:t>
      </w:r>
      <w:r>
        <w:rPr>
          <w:rtl/>
        </w:rPr>
        <w:t>خباره فاطمة عليها السلام بمو</w:t>
      </w:r>
      <w:r w:rsidR="00576897">
        <w:rPr>
          <w:rFonts w:hint="cs"/>
          <w:rtl/>
        </w:rPr>
        <w:t>ت</w:t>
      </w:r>
      <w:r>
        <w:rPr>
          <w:rtl/>
        </w:rPr>
        <w:t>ه وبأنها أول من يلحق به، و</w:t>
      </w:r>
      <w:r w:rsidR="00576897">
        <w:rPr>
          <w:rFonts w:hint="cs"/>
          <w:rtl/>
        </w:rPr>
        <w:t>إ</w:t>
      </w:r>
      <w:r>
        <w:rPr>
          <w:rtl/>
        </w:rPr>
        <w:t>خباره بموت النجاشي يوم موته وصلاته عليه</w:t>
      </w:r>
      <w:r w:rsidR="00576897">
        <w:rPr>
          <w:rFonts w:hint="cs"/>
          <w:rtl/>
        </w:rPr>
        <w:t>،</w:t>
      </w:r>
      <w:r>
        <w:rPr>
          <w:rtl/>
        </w:rPr>
        <w:t xml:space="preserve"> ولا يزال الزمان يظهر صدقه في كل ما أخبر به في وقته</w:t>
      </w:r>
      <w:r w:rsidR="00576897">
        <w:rPr>
          <w:rFonts w:hint="cs"/>
          <w:rtl/>
        </w:rPr>
        <w:t>.</w:t>
      </w:r>
    </w:p>
    <w:p w14:paraId="04D57526" w14:textId="12AF0F70" w:rsidR="004624D0" w:rsidRDefault="004624D0" w:rsidP="005304FA">
      <w:pPr>
        <w:ind w:firstLine="226"/>
        <w:rPr>
          <w:rtl/>
        </w:rPr>
      </w:pPr>
      <w:r>
        <w:rPr>
          <w:rtl/>
        </w:rPr>
        <w:t>و</w:t>
      </w:r>
      <w:r w:rsidR="00576897">
        <w:rPr>
          <w:rFonts w:hint="cs"/>
          <w:rtl/>
        </w:rPr>
        <w:t>ق</w:t>
      </w:r>
      <w:r>
        <w:rPr>
          <w:rtl/>
        </w:rPr>
        <w:t>د مجد محمد المسيح</w:t>
      </w:r>
      <w:r w:rsidR="00576897">
        <w:rPr>
          <w:rFonts w:hint="cs"/>
          <w:rtl/>
        </w:rPr>
        <w:t xml:space="preserve"> -</w:t>
      </w:r>
      <w:r>
        <w:rPr>
          <w:rtl/>
        </w:rPr>
        <w:t>عليهما الصلاة والسلام</w:t>
      </w:r>
      <w:r w:rsidR="00576897">
        <w:rPr>
          <w:rFonts w:hint="cs"/>
          <w:rtl/>
        </w:rPr>
        <w:t>-</w:t>
      </w:r>
      <w:r>
        <w:rPr>
          <w:rtl/>
        </w:rPr>
        <w:t xml:space="preserve"> بنفي طعن اليهود فيه وفي أمه، و</w:t>
      </w:r>
      <w:r w:rsidR="00576897">
        <w:rPr>
          <w:rFonts w:hint="cs"/>
          <w:rtl/>
        </w:rPr>
        <w:t>إ</w:t>
      </w:r>
      <w:r>
        <w:rPr>
          <w:rtl/>
        </w:rPr>
        <w:t xml:space="preserve">ثبات </w:t>
      </w:r>
      <w:r w:rsidR="00211B14">
        <w:rPr>
          <w:rFonts w:hint="cs"/>
          <w:rtl/>
        </w:rPr>
        <w:t>ك</w:t>
      </w:r>
      <w:r>
        <w:rPr>
          <w:rtl/>
        </w:rPr>
        <w:t>ونه ولد طاهر</w:t>
      </w:r>
      <w:r w:rsidR="00576897">
        <w:rPr>
          <w:rFonts w:hint="cs"/>
          <w:rtl/>
        </w:rPr>
        <w:t>ً</w:t>
      </w:r>
      <w:r>
        <w:rPr>
          <w:rtl/>
        </w:rPr>
        <w:t>ا من الدنس بكلمة الله وكونه من روح الله، ومؤيد</w:t>
      </w:r>
      <w:r w:rsidR="00576897">
        <w:rPr>
          <w:rFonts w:hint="cs"/>
          <w:rtl/>
        </w:rPr>
        <w:t>ً</w:t>
      </w:r>
      <w:r>
        <w:rPr>
          <w:rtl/>
        </w:rPr>
        <w:t>ا ب</w:t>
      </w:r>
      <w:r w:rsidR="004E682B">
        <w:rPr>
          <w:rtl/>
        </w:rPr>
        <w:t xml:space="preserve">آيات </w:t>
      </w:r>
      <w:r>
        <w:rPr>
          <w:rtl/>
        </w:rPr>
        <w:t>الله، وقد سماه المسيح باسمه الدال على الحمد الكثير «أحمد» وم</w:t>
      </w:r>
      <w:r w:rsidR="00211B14">
        <w:rPr>
          <w:rFonts w:hint="cs"/>
          <w:rtl/>
        </w:rPr>
        <w:t>ث</w:t>
      </w:r>
      <w:r>
        <w:rPr>
          <w:rtl/>
        </w:rPr>
        <w:t>له «محمد»، وهو في نسخ ال</w:t>
      </w:r>
      <w:r w:rsidR="00576897">
        <w:rPr>
          <w:rFonts w:hint="cs"/>
          <w:rtl/>
        </w:rPr>
        <w:t>إ</w:t>
      </w:r>
      <w:r>
        <w:rPr>
          <w:rtl/>
        </w:rPr>
        <w:t xml:space="preserve">نجيل اليونانية والعربية القديمة </w:t>
      </w:r>
      <w:r w:rsidR="00576897">
        <w:rPr>
          <w:rFonts w:hint="cs"/>
          <w:rtl/>
        </w:rPr>
        <w:t>«</w:t>
      </w:r>
      <w:r>
        <w:rPr>
          <w:rtl/>
        </w:rPr>
        <w:t>البارقليط</w:t>
      </w:r>
      <w:r w:rsidR="00576897">
        <w:rPr>
          <w:rFonts w:hint="cs"/>
          <w:rtl/>
        </w:rPr>
        <w:t>»</w:t>
      </w:r>
      <w:r>
        <w:rPr>
          <w:rtl/>
        </w:rPr>
        <w:t xml:space="preserve">، ثم غيروه في التراجم الأخيرة فسموه </w:t>
      </w:r>
      <w:r w:rsidR="00576897">
        <w:rPr>
          <w:rFonts w:hint="cs"/>
          <w:rtl/>
        </w:rPr>
        <w:t>«</w:t>
      </w:r>
      <w:r>
        <w:rPr>
          <w:rtl/>
        </w:rPr>
        <w:t>المعزي</w:t>
      </w:r>
      <w:r w:rsidR="00576897">
        <w:rPr>
          <w:rFonts w:hint="cs"/>
          <w:rtl/>
        </w:rPr>
        <w:t>».</w:t>
      </w:r>
    </w:p>
    <w:p w14:paraId="203A092E" w14:textId="15E6CA33" w:rsidR="004624D0" w:rsidRDefault="00576897" w:rsidP="005304FA">
      <w:pPr>
        <w:ind w:firstLine="226"/>
        <w:rPr>
          <w:rtl/>
        </w:rPr>
      </w:pPr>
      <w:r w:rsidRPr="00576897">
        <w:rPr>
          <w:rFonts w:hint="cs"/>
          <w:b/>
          <w:bCs/>
          <w:rtl/>
        </w:rPr>
        <w:t>2 -</w:t>
      </w:r>
      <w:r>
        <w:rPr>
          <w:rFonts w:hint="cs"/>
          <w:rtl/>
        </w:rPr>
        <w:t xml:space="preserve"> </w:t>
      </w:r>
      <w:r w:rsidR="004624D0">
        <w:rPr>
          <w:rtl/>
        </w:rPr>
        <w:t>وإذا قلنا إن الضمير لدين الحق الذي أرسل به صلى الله عليه وسلم كان المعنى: أنه</w:t>
      </w:r>
      <w:r>
        <w:rPr>
          <w:rFonts w:hint="cs"/>
          <w:rtl/>
        </w:rPr>
        <w:t xml:space="preserve"> </w:t>
      </w:r>
      <w:r w:rsidR="004624D0">
        <w:rPr>
          <w:rtl/>
        </w:rPr>
        <w:t>تعالى يعل</w:t>
      </w:r>
      <w:r>
        <w:rPr>
          <w:rFonts w:hint="cs"/>
          <w:rtl/>
        </w:rPr>
        <w:t>ي</w:t>
      </w:r>
      <w:r w:rsidR="004624D0">
        <w:rPr>
          <w:rtl/>
        </w:rPr>
        <w:t xml:space="preserve"> هذا الدين ويرفع شأنه على جميع الأديان بالحجة والبرهان، والهداية والعرفان والعلم والعمران، وكذا السيادة والسلطان - كما قلنا </w:t>
      </w:r>
      <w:r>
        <w:rPr>
          <w:rFonts w:hint="cs"/>
          <w:rtl/>
        </w:rPr>
        <w:t>آ</w:t>
      </w:r>
      <w:r w:rsidR="004624D0">
        <w:rPr>
          <w:rtl/>
        </w:rPr>
        <w:t>نف</w:t>
      </w:r>
      <w:r>
        <w:rPr>
          <w:rFonts w:hint="cs"/>
          <w:rtl/>
        </w:rPr>
        <w:t>ً</w:t>
      </w:r>
      <w:r w:rsidR="004624D0">
        <w:rPr>
          <w:rtl/>
        </w:rPr>
        <w:t>ا</w:t>
      </w:r>
      <w:r>
        <w:rPr>
          <w:rFonts w:hint="cs"/>
          <w:rtl/>
        </w:rPr>
        <w:t>-</w:t>
      </w:r>
      <w:r w:rsidR="004624D0">
        <w:rPr>
          <w:rtl/>
        </w:rPr>
        <w:t xml:space="preserve"> ولم يكن لدين من الأديان مثل هذا التأثير الروحي والعقلي والمادي والاجتماعي والسياسي إلا للإسلام وحده</w:t>
      </w:r>
      <w:r>
        <w:rPr>
          <w:rFonts w:hint="cs"/>
          <w:rtl/>
        </w:rPr>
        <w:t>.</w:t>
      </w:r>
    </w:p>
    <w:p w14:paraId="6D7EF084" w14:textId="06A9C3B9" w:rsidR="004624D0" w:rsidRDefault="004624D0" w:rsidP="005304FA">
      <w:pPr>
        <w:ind w:firstLine="226"/>
        <w:rPr>
          <w:rtl/>
        </w:rPr>
      </w:pPr>
      <w:r>
        <w:rPr>
          <w:rtl/>
        </w:rPr>
        <w:t xml:space="preserve">لا </w:t>
      </w:r>
      <w:r w:rsidR="00194BFB">
        <w:rPr>
          <w:rFonts w:hint="cs"/>
          <w:rtl/>
        </w:rPr>
        <w:t>ن</w:t>
      </w:r>
      <w:r>
        <w:rPr>
          <w:rtl/>
        </w:rPr>
        <w:t>نكر أن جميع أتباع الأنبياء قد صلحت حالهم باهتداء كل منهم بنبيهم مدة اهتد</w:t>
      </w:r>
      <w:r w:rsidR="00194BFB">
        <w:rPr>
          <w:rFonts w:hint="cs"/>
          <w:rtl/>
        </w:rPr>
        <w:t>ائ</w:t>
      </w:r>
      <w:r>
        <w:rPr>
          <w:rtl/>
        </w:rPr>
        <w:t>هم به</w:t>
      </w:r>
      <w:r w:rsidR="00194BFB">
        <w:rPr>
          <w:rFonts w:hint="cs"/>
          <w:rtl/>
        </w:rPr>
        <w:t>،</w:t>
      </w:r>
      <w:r>
        <w:rPr>
          <w:rtl/>
        </w:rPr>
        <w:t xml:space="preserve"> ولكن التاريخ لم يرو</w:t>
      </w:r>
      <w:r w:rsidR="00194BFB">
        <w:rPr>
          <w:rFonts w:hint="cs"/>
          <w:rtl/>
        </w:rPr>
        <w:t>ِ</w:t>
      </w:r>
      <w:r>
        <w:rPr>
          <w:rtl/>
        </w:rPr>
        <w:t xml:space="preserve"> لنا أنه كان لدين من الأديان كل هذه الفوائد </w:t>
      </w:r>
      <w:r w:rsidR="00211B14">
        <w:rPr>
          <w:rFonts w:hint="cs"/>
          <w:rtl/>
        </w:rPr>
        <w:t>بتأثيره</w:t>
      </w:r>
      <w:r>
        <w:rPr>
          <w:rtl/>
        </w:rPr>
        <w:t xml:space="preserve"> فيهم.. أما ظهور الإسلام بالحجة والبرهان فلا يختلف فيه عاقلان مستقلان، عرفاه وعرفا غيره من الأديان.. وأما ظهوره عليها بالعلم والعمران والسيادة والسلطان فذلك يستوجب إيراد شبهة أو استفهام</w:t>
      </w:r>
      <w:r w:rsidR="00194BFB">
        <w:rPr>
          <w:rFonts w:hint="cs"/>
          <w:rtl/>
        </w:rPr>
        <w:t>.</w:t>
      </w:r>
    </w:p>
    <w:p w14:paraId="0A7A7049" w14:textId="77777777" w:rsidR="00194BFB" w:rsidRDefault="004624D0" w:rsidP="005304FA">
      <w:pPr>
        <w:pStyle w:val="3"/>
        <w:rPr>
          <w:rtl/>
        </w:rPr>
      </w:pPr>
      <w:bookmarkStart w:id="82" w:name="_Toc155503284"/>
      <w:r>
        <w:rPr>
          <w:rtl/>
        </w:rPr>
        <w:t>تساؤل وجوابه</w:t>
      </w:r>
      <w:bookmarkEnd w:id="82"/>
    </w:p>
    <w:p w14:paraId="39DDEABE" w14:textId="543D157E" w:rsidR="004624D0" w:rsidRDefault="00194BFB" w:rsidP="005304FA">
      <w:pPr>
        <w:ind w:firstLine="226"/>
        <w:rPr>
          <w:rtl/>
        </w:rPr>
      </w:pPr>
      <w:r>
        <w:rPr>
          <w:rFonts w:hint="cs"/>
          <w:rtl/>
        </w:rPr>
        <w:t>ي</w:t>
      </w:r>
      <w:r w:rsidR="004624D0">
        <w:rPr>
          <w:rtl/>
        </w:rPr>
        <w:t xml:space="preserve">رد </w:t>
      </w:r>
      <w:r w:rsidR="00211B14">
        <w:rPr>
          <w:rFonts w:hint="cs"/>
          <w:rtl/>
        </w:rPr>
        <w:t>تساؤل</w:t>
      </w:r>
      <w:r>
        <w:rPr>
          <w:rFonts w:hint="cs"/>
          <w:rtl/>
        </w:rPr>
        <w:t xml:space="preserve"> -</w:t>
      </w:r>
      <w:r w:rsidR="004624D0">
        <w:rPr>
          <w:rtl/>
        </w:rPr>
        <w:t>أو شبهة</w:t>
      </w:r>
      <w:r>
        <w:rPr>
          <w:rFonts w:hint="cs"/>
          <w:rtl/>
        </w:rPr>
        <w:t>-</w:t>
      </w:r>
      <w:r w:rsidR="004624D0">
        <w:rPr>
          <w:rtl/>
        </w:rPr>
        <w:t xml:space="preserve"> مفاده: أن الذي </w:t>
      </w:r>
      <w:r w:rsidR="00211B14">
        <w:rPr>
          <w:rFonts w:hint="cs"/>
          <w:rtl/>
        </w:rPr>
        <w:t>يتراء</w:t>
      </w:r>
      <w:r w:rsidR="00211B14">
        <w:rPr>
          <w:rFonts w:hint="eastAsia"/>
          <w:rtl/>
        </w:rPr>
        <w:t>ى</w:t>
      </w:r>
      <w:r w:rsidR="004624D0">
        <w:rPr>
          <w:rtl/>
        </w:rPr>
        <w:t xml:space="preserve"> </w:t>
      </w:r>
      <w:r>
        <w:rPr>
          <w:rFonts w:hint="cs"/>
          <w:rtl/>
        </w:rPr>
        <w:t>ل</w:t>
      </w:r>
      <w:r w:rsidR="004624D0">
        <w:rPr>
          <w:rtl/>
        </w:rPr>
        <w:t xml:space="preserve">لناس في هذا الزمان أن دول أوروبا وأمريكا تبدو في أوج عظمتها وقوتها على حين يرى ضعف ما بقي من دول الإسلام </w:t>
      </w:r>
      <w:r>
        <w:rPr>
          <w:rFonts w:hint="cs"/>
          <w:rtl/>
        </w:rPr>
        <w:t>«</w:t>
      </w:r>
      <w:r w:rsidR="004624D0">
        <w:rPr>
          <w:rtl/>
        </w:rPr>
        <w:t>و</w:t>
      </w:r>
      <w:r>
        <w:rPr>
          <w:rFonts w:hint="cs"/>
          <w:rtl/>
        </w:rPr>
        <w:t>أ</w:t>
      </w:r>
      <w:r w:rsidR="004624D0">
        <w:rPr>
          <w:rtl/>
        </w:rPr>
        <w:t xml:space="preserve">نه </w:t>
      </w:r>
      <w:r>
        <w:rPr>
          <w:rFonts w:hint="cs"/>
          <w:rtl/>
        </w:rPr>
        <w:t>إ</w:t>
      </w:r>
      <w:r w:rsidR="004624D0">
        <w:rPr>
          <w:rtl/>
        </w:rPr>
        <w:t>نما يظهر وجهه في دول العرب الأولى وكذا دولة الترك في أول عهدها</w:t>
      </w:r>
      <w:r>
        <w:rPr>
          <w:rFonts w:hint="cs"/>
          <w:rtl/>
        </w:rPr>
        <w:t>»</w:t>
      </w:r>
      <w:r w:rsidR="004624D0">
        <w:rPr>
          <w:rtl/>
        </w:rPr>
        <w:t>... والجواب عن ذلك</w:t>
      </w:r>
      <w:r>
        <w:rPr>
          <w:rFonts w:hint="cs"/>
          <w:rtl/>
        </w:rPr>
        <w:t>:</w:t>
      </w:r>
    </w:p>
    <w:p w14:paraId="11835F5B" w14:textId="132122BF" w:rsidR="004624D0" w:rsidRDefault="004624D0" w:rsidP="005304FA">
      <w:pPr>
        <w:ind w:firstLine="226"/>
        <w:rPr>
          <w:rtl/>
        </w:rPr>
      </w:pPr>
      <w:r w:rsidRPr="00194BFB">
        <w:rPr>
          <w:b/>
          <w:bCs/>
          <w:rtl/>
        </w:rPr>
        <w:t>أولا</w:t>
      </w:r>
      <w:r w:rsidR="00194BFB" w:rsidRPr="00194BFB">
        <w:rPr>
          <w:rFonts w:hint="cs"/>
          <w:b/>
          <w:bCs/>
          <w:rtl/>
        </w:rPr>
        <w:t>ً</w:t>
      </w:r>
      <w:r w:rsidRPr="00194BFB">
        <w:rPr>
          <w:b/>
          <w:bCs/>
          <w:rtl/>
        </w:rPr>
        <w:t>:</w:t>
      </w:r>
      <w:r>
        <w:rPr>
          <w:rtl/>
        </w:rPr>
        <w:t xml:space="preserve"> بأن ما عليه دول الحضارة الآن ليس من تأثير أديانها في تعاليمها ولا في العمل بها ولو كان كذلك لظهر عقب وجود الدين فيهم وأخذهم به</w:t>
      </w:r>
      <w:r w:rsidR="00194BFB">
        <w:rPr>
          <w:rFonts w:hint="cs"/>
          <w:rtl/>
        </w:rPr>
        <w:t>.</w:t>
      </w:r>
    </w:p>
    <w:p w14:paraId="77EDE1D9" w14:textId="1D6A9A60" w:rsidR="004624D0" w:rsidRDefault="004624D0" w:rsidP="005304FA">
      <w:pPr>
        <w:ind w:firstLine="226"/>
        <w:rPr>
          <w:rtl/>
        </w:rPr>
      </w:pPr>
      <w:r w:rsidRPr="00194BFB">
        <w:rPr>
          <w:b/>
          <w:bCs/>
          <w:rtl/>
        </w:rPr>
        <w:t>ثاني</w:t>
      </w:r>
      <w:r w:rsidR="00194BFB">
        <w:rPr>
          <w:rFonts w:hint="cs"/>
          <w:b/>
          <w:bCs/>
          <w:rtl/>
        </w:rPr>
        <w:t>ً</w:t>
      </w:r>
      <w:r w:rsidRPr="00194BFB">
        <w:rPr>
          <w:b/>
          <w:bCs/>
          <w:rtl/>
        </w:rPr>
        <w:t>ا:</w:t>
      </w:r>
      <w:r>
        <w:rPr>
          <w:rtl/>
        </w:rPr>
        <w:t xml:space="preserve"> وعلماء </w:t>
      </w:r>
      <w:r w:rsidR="00211B14">
        <w:rPr>
          <w:rFonts w:hint="cs"/>
          <w:rtl/>
        </w:rPr>
        <w:t>الإفرنج</w:t>
      </w:r>
      <w:r>
        <w:rPr>
          <w:rtl/>
        </w:rPr>
        <w:t xml:space="preserve"> الأحرار المستقلون </w:t>
      </w:r>
      <w:r w:rsidR="00211B14">
        <w:rPr>
          <w:rFonts w:hint="cs"/>
          <w:rtl/>
        </w:rPr>
        <w:t>يشهدون</w:t>
      </w:r>
      <w:r>
        <w:rPr>
          <w:rtl/>
        </w:rPr>
        <w:t xml:space="preserve"> أن مدينتهم الحاضرة وما بنيت عليه من العلوم والفنون لم يكن إلا من تأثير الحضارة الإسلامية والاقتباس من كتبها وحضارة العرب لا يمكن أن يكون لها سبب إلا هداية دينهم.</w:t>
      </w:r>
    </w:p>
    <w:p w14:paraId="7BFE4015" w14:textId="4765E45D" w:rsidR="004624D0" w:rsidRDefault="004624D0" w:rsidP="005304FA">
      <w:pPr>
        <w:ind w:firstLine="226"/>
        <w:rPr>
          <w:rtl/>
        </w:rPr>
      </w:pPr>
      <w:r w:rsidRPr="00194BFB">
        <w:rPr>
          <w:b/>
          <w:bCs/>
          <w:rtl/>
        </w:rPr>
        <w:t>ثالث</w:t>
      </w:r>
      <w:r w:rsidR="00194BFB" w:rsidRPr="00194BFB">
        <w:rPr>
          <w:rFonts w:hint="cs"/>
          <w:b/>
          <w:bCs/>
          <w:rtl/>
        </w:rPr>
        <w:t>ً</w:t>
      </w:r>
      <w:r w:rsidRPr="00194BFB">
        <w:rPr>
          <w:b/>
          <w:bCs/>
          <w:rtl/>
        </w:rPr>
        <w:t>ا:</w:t>
      </w:r>
      <w:r>
        <w:rPr>
          <w:rtl/>
        </w:rPr>
        <w:t xml:space="preserve"> يجب أن نفهم </w:t>
      </w:r>
      <w:r w:rsidR="00194BFB">
        <w:rPr>
          <w:rFonts w:hint="cs"/>
          <w:rtl/>
        </w:rPr>
        <w:t>«</w:t>
      </w:r>
      <w:r>
        <w:rPr>
          <w:rtl/>
        </w:rPr>
        <w:t>الدين</w:t>
      </w:r>
      <w:r w:rsidR="00194BFB">
        <w:rPr>
          <w:rFonts w:hint="cs"/>
          <w:rtl/>
        </w:rPr>
        <w:t>»</w:t>
      </w:r>
      <w:r>
        <w:rPr>
          <w:rtl/>
        </w:rPr>
        <w:t xml:space="preserve"> بمدلوله الواسع الذي بينا</w:t>
      </w:r>
      <w:r w:rsidR="00194BFB">
        <w:rPr>
          <w:rFonts w:hint="cs"/>
          <w:rtl/>
        </w:rPr>
        <w:t>ه</w:t>
      </w:r>
      <w:r>
        <w:rPr>
          <w:rtl/>
        </w:rPr>
        <w:t xml:space="preserve">، لندرك أبعاد هذا الوعد الإلهي ومؤداه.. أن </w:t>
      </w:r>
      <w:r w:rsidR="00194BFB">
        <w:rPr>
          <w:rFonts w:hint="cs"/>
          <w:rtl/>
        </w:rPr>
        <w:t>«</w:t>
      </w:r>
      <w:r>
        <w:rPr>
          <w:rtl/>
        </w:rPr>
        <w:t>الدين</w:t>
      </w:r>
      <w:r w:rsidR="00194BFB">
        <w:rPr>
          <w:rFonts w:hint="cs"/>
          <w:rtl/>
        </w:rPr>
        <w:t>»</w:t>
      </w:r>
      <w:r>
        <w:rPr>
          <w:rtl/>
        </w:rPr>
        <w:t xml:space="preserve"> هو </w:t>
      </w:r>
      <w:r w:rsidR="00194BFB">
        <w:rPr>
          <w:rFonts w:hint="cs"/>
          <w:rtl/>
        </w:rPr>
        <w:t>«</w:t>
      </w:r>
      <w:r>
        <w:rPr>
          <w:rtl/>
        </w:rPr>
        <w:t xml:space="preserve">الدينونة».. فيدخل فيه كل منهج وكل مذهب وكل نظام يدين الناس له بالطاعة والاتباع والولاء.. والله سبحانه يعلن </w:t>
      </w:r>
      <w:r w:rsidR="00194BFB">
        <w:rPr>
          <w:rFonts w:hint="cs"/>
          <w:rtl/>
        </w:rPr>
        <w:t>ق</w:t>
      </w:r>
      <w:r>
        <w:rPr>
          <w:rtl/>
        </w:rPr>
        <w:t>ضا</w:t>
      </w:r>
      <w:r w:rsidR="00194BFB">
        <w:rPr>
          <w:rFonts w:hint="cs"/>
          <w:rtl/>
        </w:rPr>
        <w:t>ء</w:t>
      </w:r>
      <w:r>
        <w:rPr>
          <w:rtl/>
        </w:rPr>
        <w:t>ه بظهور الدين الحق الذي أرسل به رسوله على «الدين</w:t>
      </w:r>
      <w:r w:rsidR="00194BFB">
        <w:rPr>
          <w:rFonts w:hint="cs"/>
          <w:rtl/>
        </w:rPr>
        <w:t>»</w:t>
      </w:r>
      <w:r>
        <w:rPr>
          <w:rtl/>
        </w:rPr>
        <w:t xml:space="preserve"> كله بهذا المدلول الشامل العام</w:t>
      </w:r>
      <w:r w:rsidR="00194BFB">
        <w:rPr>
          <w:rFonts w:hint="cs"/>
          <w:rtl/>
        </w:rPr>
        <w:t>!</w:t>
      </w:r>
      <w:r>
        <w:rPr>
          <w:rtl/>
        </w:rPr>
        <w:t xml:space="preserve"> أن الدينونة ستكون لله وحده والظهور س</w:t>
      </w:r>
      <w:r w:rsidR="00211B14">
        <w:rPr>
          <w:rFonts w:hint="cs"/>
          <w:rtl/>
        </w:rPr>
        <w:t>يك</w:t>
      </w:r>
      <w:r>
        <w:rPr>
          <w:rtl/>
        </w:rPr>
        <w:t>ون للمنهج الذي تتمثل فيه الدينونة لله وحده.</w:t>
      </w:r>
    </w:p>
    <w:p w14:paraId="63ED6860" w14:textId="6195FD45" w:rsidR="004624D0" w:rsidRDefault="004624D0" w:rsidP="005304FA">
      <w:pPr>
        <w:ind w:firstLine="226"/>
        <w:rPr>
          <w:rtl/>
        </w:rPr>
      </w:pPr>
      <w:r>
        <w:rPr>
          <w:rtl/>
        </w:rPr>
        <w:t>ولقد تحقق هذا مرة على يد رسول الله صلى الله عليه وسلم وخلفائه ومن جاء بعدهم فترة طويلة من الزمان، وكان دين الحق أظهر وأغلب، وكانت الأديان التي لا تخلص فيها الدينونة لله تخاف وترجف</w:t>
      </w:r>
      <w:r w:rsidR="00194BFB">
        <w:rPr>
          <w:rFonts w:hint="cs"/>
          <w:rtl/>
        </w:rPr>
        <w:t>!</w:t>
      </w:r>
      <w:r>
        <w:rPr>
          <w:rtl/>
        </w:rPr>
        <w:t xml:space="preserve"> ثم تخل</w:t>
      </w:r>
      <w:r w:rsidR="00194BFB">
        <w:rPr>
          <w:rFonts w:hint="cs"/>
          <w:rtl/>
        </w:rPr>
        <w:t>ى</w:t>
      </w:r>
      <w:r>
        <w:rPr>
          <w:rtl/>
        </w:rPr>
        <w:t xml:space="preserve"> أصحاب دين الحق عنه، خطوة </w:t>
      </w:r>
      <w:r w:rsidR="00194BFB">
        <w:rPr>
          <w:rFonts w:hint="cs"/>
          <w:rtl/>
        </w:rPr>
        <w:t>ف</w:t>
      </w:r>
      <w:r>
        <w:rPr>
          <w:rtl/>
        </w:rPr>
        <w:t>خطوة بفعل عوامل داخلة في تركيب المجتمعات الإسلامية من ناحية وبفعل الحرب الطويلة المدى</w:t>
      </w:r>
      <w:r w:rsidR="00194BFB">
        <w:rPr>
          <w:rFonts w:hint="cs"/>
          <w:rtl/>
        </w:rPr>
        <w:t>،</w:t>
      </w:r>
      <w:r>
        <w:rPr>
          <w:rtl/>
        </w:rPr>
        <w:t xml:space="preserve"> المنوعة الأساليب</w:t>
      </w:r>
      <w:r w:rsidR="00194BFB">
        <w:rPr>
          <w:rFonts w:hint="cs"/>
          <w:rtl/>
        </w:rPr>
        <w:t>،</w:t>
      </w:r>
      <w:r>
        <w:rPr>
          <w:rtl/>
        </w:rPr>
        <w:t xml:space="preserve"> التي أعلنها عليه أعداؤه من الو</w:t>
      </w:r>
      <w:r w:rsidR="00194BFB">
        <w:rPr>
          <w:rFonts w:hint="cs"/>
          <w:rtl/>
        </w:rPr>
        <w:t>ثن</w:t>
      </w:r>
      <w:r>
        <w:rPr>
          <w:rtl/>
        </w:rPr>
        <w:t>يين وأهل الكتاب سواء</w:t>
      </w:r>
      <w:r w:rsidR="00194BFB">
        <w:rPr>
          <w:rFonts w:hint="cs"/>
          <w:rtl/>
        </w:rPr>
        <w:t>.</w:t>
      </w:r>
    </w:p>
    <w:p w14:paraId="25CA29BB" w14:textId="43972438" w:rsidR="004624D0" w:rsidRDefault="004624D0" w:rsidP="005304FA">
      <w:pPr>
        <w:ind w:firstLine="226"/>
        <w:rPr>
          <w:rtl/>
        </w:rPr>
      </w:pPr>
      <w:r w:rsidRPr="00194BFB">
        <w:rPr>
          <w:b/>
          <w:bCs/>
          <w:rtl/>
        </w:rPr>
        <w:t>رابع</w:t>
      </w:r>
      <w:r w:rsidR="00194BFB" w:rsidRPr="00194BFB">
        <w:rPr>
          <w:rFonts w:hint="cs"/>
          <w:b/>
          <w:bCs/>
          <w:rtl/>
        </w:rPr>
        <w:t>ً</w:t>
      </w:r>
      <w:r w:rsidRPr="00194BFB">
        <w:rPr>
          <w:b/>
          <w:bCs/>
          <w:rtl/>
        </w:rPr>
        <w:t>ا:</w:t>
      </w:r>
      <w:r>
        <w:rPr>
          <w:rtl/>
        </w:rPr>
        <w:t xml:space="preserve"> ما نحن عليه ليس نهاية المطاف.. إن وعد الله قائم ينتظر العصبة المسلمة التي تحمل الراية و</w:t>
      </w:r>
      <w:r w:rsidR="00194BFB">
        <w:rPr>
          <w:rFonts w:hint="cs"/>
          <w:rtl/>
        </w:rPr>
        <w:t>ت</w:t>
      </w:r>
      <w:r>
        <w:rPr>
          <w:rtl/>
        </w:rPr>
        <w:t>مض</w:t>
      </w:r>
      <w:r w:rsidR="00194BFB">
        <w:rPr>
          <w:rFonts w:hint="cs"/>
          <w:rtl/>
        </w:rPr>
        <w:t>ي</w:t>
      </w:r>
      <w:r>
        <w:rPr>
          <w:rtl/>
        </w:rPr>
        <w:t xml:space="preserve">، مبتدئة من نقطة البدء التي بدأت منها خطوات رسول الله صلى الله عليه وسلم وهو يحمل دين الحق ويتحرك </w:t>
      </w:r>
      <w:r w:rsidR="00194BFB">
        <w:rPr>
          <w:rFonts w:hint="cs"/>
          <w:rtl/>
        </w:rPr>
        <w:t>ب</w:t>
      </w:r>
      <w:r>
        <w:rPr>
          <w:rtl/>
        </w:rPr>
        <w:t>نور الدين</w:t>
      </w:r>
      <w:r w:rsidR="00194BFB">
        <w:rPr>
          <w:rFonts w:hint="cs"/>
          <w:rtl/>
        </w:rPr>
        <w:t>.</w:t>
      </w:r>
    </w:p>
    <w:p w14:paraId="0A56B18C" w14:textId="5FDEF8C3" w:rsidR="004624D0" w:rsidRDefault="004624D0" w:rsidP="005304FA">
      <w:pPr>
        <w:ind w:firstLine="226"/>
        <w:rPr>
          <w:rtl/>
        </w:rPr>
      </w:pPr>
      <w:r w:rsidRPr="00194BFB">
        <w:rPr>
          <w:b/>
          <w:bCs/>
          <w:rtl/>
        </w:rPr>
        <w:t>خامس</w:t>
      </w:r>
      <w:r w:rsidR="00194BFB" w:rsidRPr="00194BFB">
        <w:rPr>
          <w:rFonts w:hint="cs"/>
          <w:b/>
          <w:bCs/>
          <w:rtl/>
        </w:rPr>
        <w:t>ً</w:t>
      </w:r>
      <w:r w:rsidRPr="00194BFB">
        <w:rPr>
          <w:b/>
          <w:bCs/>
          <w:rtl/>
        </w:rPr>
        <w:t>ا:</w:t>
      </w:r>
      <w:r>
        <w:rPr>
          <w:rtl/>
        </w:rPr>
        <w:t xml:space="preserve"> وقد جاء تفسير لذلك الظهور على الدين كله عن رسول الله صلى الله عليه وسلم منها قوله صلى الله عليه وسلم: </w:t>
      </w:r>
      <w:r w:rsidR="00194BFB">
        <w:rPr>
          <w:rFonts w:hint="cs"/>
          <w:rtl/>
        </w:rPr>
        <w:t>(</w:t>
      </w:r>
      <w:r>
        <w:rPr>
          <w:rtl/>
        </w:rPr>
        <w:t>إن الله زوي لي الأرض مشارقها ومغاربها، وسيبلغ ملك أمتي ما زوي لي منها</w:t>
      </w:r>
      <w:r w:rsidR="00194BFB">
        <w:rPr>
          <w:rFonts w:hint="cs"/>
          <w:rtl/>
        </w:rPr>
        <w:t>)</w:t>
      </w:r>
      <w:r w:rsidR="00194BFB" w:rsidRPr="00194BFB">
        <w:rPr>
          <w:rFonts w:hint="cs"/>
          <w:vertAlign w:val="superscript"/>
          <w:rtl/>
        </w:rPr>
        <w:t>(</w:t>
      </w:r>
      <w:r w:rsidR="00194BFB" w:rsidRPr="003C5F07">
        <w:rPr>
          <w:rStyle w:val="a4"/>
          <w:rtl/>
        </w:rPr>
        <w:footnoteReference w:id="345"/>
      </w:r>
      <w:r w:rsidR="00194BFB" w:rsidRPr="00194BFB">
        <w:rPr>
          <w:rFonts w:hint="cs"/>
          <w:vertAlign w:val="superscript"/>
          <w:rtl/>
        </w:rPr>
        <w:t>)</w:t>
      </w:r>
      <w:r w:rsidR="00194BFB">
        <w:rPr>
          <w:rFonts w:hint="cs"/>
          <w:rtl/>
        </w:rPr>
        <w:t>.</w:t>
      </w:r>
    </w:p>
    <w:p w14:paraId="3AE60F57" w14:textId="5FEA32BF" w:rsidR="004624D0" w:rsidRDefault="004624D0" w:rsidP="005304FA">
      <w:pPr>
        <w:ind w:firstLine="226"/>
        <w:rPr>
          <w:rtl/>
        </w:rPr>
      </w:pPr>
      <w:r>
        <w:rPr>
          <w:rtl/>
        </w:rPr>
        <w:t xml:space="preserve">وقوله </w:t>
      </w:r>
      <w:r w:rsidR="00454611">
        <w:rPr>
          <w:rFonts w:hint="cs"/>
          <w:rtl/>
        </w:rPr>
        <w:t>أ</w:t>
      </w:r>
      <w:r>
        <w:rPr>
          <w:rtl/>
        </w:rPr>
        <w:t>نه</w:t>
      </w:r>
      <w:r w:rsidR="00454611">
        <w:rPr>
          <w:rFonts w:hint="cs"/>
          <w:rtl/>
        </w:rPr>
        <w:t>:</w:t>
      </w:r>
      <w:r>
        <w:rPr>
          <w:rtl/>
        </w:rPr>
        <w:t xml:space="preserve"> </w:t>
      </w:r>
      <w:r w:rsidR="00454611">
        <w:rPr>
          <w:rFonts w:hint="cs"/>
          <w:rtl/>
        </w:rPr>
        <w:t>(</w:t>
      </w:r>
      <w:r>
        <w:rPr>
          <w:rtl/>
        </w:rPr>
        <w:t>ستفتح لكم مشارق الأرض ومغاربها</w:t>
      </w:r>
      <w:r w:rsidR="00454611">
        <w:rPr>
          <w:rFonts w:hint="cs"/>
          <w:rtl/>
        </w:rPr>
        <w:t>)</w:t>
      </w:r>
      <w:r w:rsidR="00454611" w:rsidRPr="00454611">
        <w:rPr>
          <w:rFonts w:hint="cs"/>
          <w:vertAlign w:val="superscript"/>
          <w:rtl/>
        </w:rPr>
        <w:t>(</w:t>
      </w:r>
      <w:r w:rsidR="00454611" w:rsidRPr="003C5F07">
        <w:rPr>
          <w:rStyle w:val="a4"/>
          <w:rtl/>
        </w:rPr>
        <w:footnoteReference w:id="346"/>
      </w:r>
      <w:r w:rsidR="00454611" w:rsidRPr="00454611">
        <w:rPr>
          <w:rFonts w:hint="cs"/>
          <w:vertAlign w:val="superscript"/>
          <w:rtl/>
        </w:rPr>
        <w:t>)</w:t>
      </w:r>
      <w:r>
        <w:rPr>
          <w:rtl/>
        </w:rPr>
        <w:t xml:space="preserve"> وهو مطلق غير مقيد ب</w:t>
      </w:r>
      <w:r w:rsidR="00454611">
        <w:rPr>
          <w:rFonts w:hint="cs"/>
          <w:rtl/>
        </w:rPr>
        <w:t>م</w:t>
      </w:r>
      <w:r>
        <w:rPr>
          <w:rtl/>
        </w:rPr>
        <w:t>ا زوي له صلى الله عليه وسلم وأطلعه الله عليه من الأرض، ومن علماء الأصول من يوجب حمل المطلق على الم</w:t>
      </w:r>
      <w:r w:rsidR="00454611">
        <w:rPr>
          <w:rFonts w:hint="cs"/>
          <w:rtl/>
        </w:rPr>
        <w:t>ق</w:t>
      </w:r>
      <w:r>
        <w:rPr>
          <w:rtl/>
        </w:rPr>
        <w:t>يد، وفي بعض ال</w:t>
      </w:r>
      <w:r w:rsidR="002059BB">
        <w:rPr>
          <w:rtl/>
        </w:rPr>
        <w:t>روايات</w:t>
      </w:r>
      <w:r w:rsidR="004E682B">
        <w:rPr>
          <w:rtl/>
        </w:rPr>
        <w:t xml:space="preserve"> </w:t>
      </w:r>
      <w:r>
        <w:rPr>
          <w:rtl/>
        </w:rPr>
        <w:t>تعيين مصر، وأوصى بالقبط خير</w:t>
      </w:r>
      <w:r w:rsidR="00454611">
        <w:rPr>
          <w:rFonts w:hint="cs"/>
          <w:rtl/>
        </w:rPr>
        <w:t>ً</w:t>
      </w:r>
      <w:r>
        <w:rPr>
          <w:rtl/>
        </w:rPr>
        <w:t>ا، والشام وملك كسرى وقيصر، وكل هذا قد تم فإن كل شيء مما صح عنه صلى الله عليه وسلم أنه سيفتح للمسلمين ول</w:t>
      </w:r>
      <w:r w:rsidR="00454611">
        <w:rPr>
          <w:rFonts w:hint="cs"/>
          <w:rtl/>
        </w:rPr>
        <w:t>م</w:t>
      </w:r>
      <w:r>
        <w:rPr>
          <w:rtl/>
        </w:rPr>
        <w:t xml:space="preserve"> يفتح فلا</w:t>
      </w:r>
      <w:r w:rsidR="00454611">
        <w:rPr>
          <w:rFonts w:hint="cs"/>
          <w:rtl/>
        </w:rPr>
        <w:t xml:space="preserve"> </w:t>
      </w:r>
      <w:r>
        <w:rPr>
          <w:rtl/>
        </w:rPr>
        <w:t>بد أن يفتح</w:t>
      </w:r>
      <w:r w:rsidR="00454611">
        <w:rPr>
          <w:rFonts w:hint="cs"/>
          <w:rtl/>
        </w:rPr>
        <w:t>.</w:t>
      </w:r>
    </w:p>
    <w:p w14:paraId="26E76163" w14:textId="0BA78478" w:rsidR="004624D0" w:rsidRDefault="004624D0" w:rsidP="005304FA">
      <w:pPr>
        <w:ind w:firstLine="226"/>
        <w:rPr>
          <w:rtl/>
        </w:rPr>
      </w:pPr>
      <w:r>
        <w:rPr>
          <w:rtl/>
        </w:rPr>
        <w:t xml:space="preserve">روى الإمام أحمد عن عدي بن حاتم رضي الله عنه قال: </w:t>
      </w:r>
      <w:r w:rsidR="00454611">
        <w:rPr>
          <w:rFonts w:hint="cs"/>
          <w:rtl/>
        </w:rPr>
        <w:t>«</w:t>
      </w:r>
      <w:r>
        <w:rPr>
          <w:rtl/>
        </w:rPr>
        <w:t xml:space="preserve">دخلت على رسول الله صلى الله عليه وسلم فقال: </w:t>
      </w:r>
      <w:r w:rsidR="00454611">
        <w:rPr>
          <w:rFonts w:hint="cs"/>
          <w:rtl/>
        </w:rPr>
        <w:t>(</w:t>
      </w:r>
      <w:r>
        <w:rPr>
          <w:rtl/>
        </w:rPr>
        <w:t>يا عدي، أسلم تسلم</w:t>
      </w:r>
      <w:r w:rsidR="00454611">
        <w:rPr>
          <w:rFonts w:hint="cs"/>
          <w:rtl/>
        </w:rPr>
        <w:t>)،</w:t>
      </w:r>
      <w:r>
        <w:rPr>
          <w:rtl/>
        </w:rPr>
        <w:t xml:space="preserve"> قلت: إني من أهل دين: قال</w:t>
      </w:r>
      <w:r w:rsidR="00454611">
        <w:rPr>
          <w:rFonts w:hint="cs"/>
          <w:rtl/>
        </w:rPr>
        <w:t>:</w:t>
      </w:r>
      <w:r>
        <w:rPr>
          <w:rtl/>
        </w:rPr>
        <w:t xml:space="preserve"> </w:t>
      </w:r>
      <w:r w:rsidR="00454611">
        <w:rPr>
          <w:rFonts w:hint="cs"/>
          <w:rtl/>
        </w:rPr>
        <w:t>(</w:t>
      </w:r>
      <w:r>
        <w:rPr>
          <w:rtl/>
        </w:rPr>
        <w:t>أنا أعلم بدينك منك</w:t>
      </w:r>
      <w:r w:rsidR="00454611">
        <w:rPr>
          <w:rFonts w:hint="cs"/>
          <w:rtl/>
        </w:rPr>
        <w:t>)،</w:t>
      </w:r>
      <w:r>
        <w:rPr>
          <w:rtl/>
        </w:rPr>
        <w:t xml:space="preserve"> فقلت: أنت أعلم بديني مني؟ قال: </w:t>
      </w:r>
      <w:r w:rsidR="00454611">
        <w:rPr>
          <w:rFonts w:hint="cs"/>
          <w:rtl/>
        </w:rPr>
        <w:t>(</w:t>
      </w:r>
      <w:r>
        <w:rPr>
          <w:rtl/>
        </w:rPr>
        <w:t>نعم ألست من الركوسوية</w:t>
      </w:r>
      <w:r w:rsidR="00454611" w:rsidRPr="00454611">
        <w:rPr>
          <w:rFonts w:hint="cs"/>
          <w:vertAlign w:val="superscript"/>
          <w:rtl/>
        </w:rPr>
        <w:t>(</w:t>
      </w:r>
      <w:r w:rsidR="00454611" w:rsidRPr="003C5F07">
        <w:rPr>
          <w:rStyle w:val="a4"/>
          <w:rtl/>
        </w:rPr>
        <w:footnoteReference w:id="347"/>
      </w:r>
      <w:r w:rsidR="00454611" w:rsidRPr="00454611">
        <w:rPr>
          <w:rFonts w:hint="cs"/>
          <w:vertAlign w:val="superscript"/>
          <w:rtl/>
        </w:rPr>
        <w:t>)</w:t>
      </w:r>
      <w:r>
        <w:rPr>
          <w:rtl/>
        </w:rPr>
        <w:t xml:space="preserve"> وأنت تأكل مربا</w:t>
      </w:r>
      <w:r w:rsidR="00454611">
        <w:rPr>
          <w:rFonts w:hint="cs"/>
          <w:rtl/>
        </w:rPr>
        <w:t>ع</w:t>
      </w:r>
      <w:r w:rsidR="00454611" w:rsidRPr="00454611">
        <w:rPr>
          <w:rFonts w:hint="cs"/>
          <w:vertAlign w:val="superscript"/>
          <w:rtl/>
        </w:rPr>
        <w:t>(</w:t>
      </w:r>
      <w:r w:rsidR="00454611" w:rsidRPr="003C5F07">
        <w:rPr>
          <w:rStyle w:val="a4"/>
          <w:rtl/>
        </w:rPr>
        <w:footnoteReference w:id="348"/>
      </w:r>
      <w:r w:rsidR="00454611" w:rsidRPr="00454611">
        <w:rPr>
          <w:rFonts w:hint="cs"/>
          <w:vertAlign w:val="superscript"/>
          <w:rtl/>
        </w:rPr>
        <w:t>)</w:t>
      </w:r>
      <w:r>
        <w:rPr>
          <w:rtl/>
        </w:rPr>
        <w:t xml:space="preserve"> قومك</w:t>
      </w:r>
      <w:r w:rsidR="00454611">
        <w:rPr>
          <w:rFonts w:hint="cs"/>
          <w:rtl/>
        </w:rPr>
        <w:t>؟</w:t>
      </w:r>
      <w:r w:rsidR="00211B14">
        <w:rPr>
          <w:rFonts w:hint="cs"/>
          <w:rtl/>
        </w:rPr>
        <w:t>)</w:t>
      </w:r>
      <w:r w:rsidR="00454611">
        <w:rPr>
          <w:rFonts w:hint="cs"/>
          <w:rtl/>
        </w:rPr>
        <w:t>.</w:t>
      </w:r>
    </w:p>
    <w:p w14:paraId="158FD235" w14:textId="441AD618" w:rsidR="004624D0" w:rsidRDefault="004624D0" w:rsidP="005304FA">
      <w:pPr>
        <w:ind w:firstLine="226"/>
        <w:rPr>
          <w:rtl/>
        </w:rPr>
      </w:pPr>
      <w:r>
        <w:rPr>
          <w:rtl/>
        </w:rPr>
        <w:t xml:space="preserve">قلت: بلى، قال: </w:t>
      </w:r>
      <w:r w:rsidR="00454611">
        <w:rPr>
          <w:rFonts w:hint="cs"/>
          <w:rtl/>
        </w:rPr>
        <w:t>(</w:t>
      </w:r>
      <w:r>
        <w:rPr>
          <w:rtl/>
        </w:rPr>
        <w:t>فإن هذا لا يحل لك في دينك</w:t>
      </w:r>
      <w:r w:rsidR="00454611">
        <w:rPr>
          <w:rFonts w:hint="cs"/>
          <w:rtl/>
        </w:rPr>
        <w:t>)،</w:t>
      </w:r>
      <w:r>
        <w:rPr>
          <w:rtl/>
        </w:rPr>
        <w:t xml:space="preserve"> </w:t>
      </w:r>
      <w:r w:rsidR="00454611">
        <w:rPr>
          <w:rFonts w:hint="cs"/>
          <w:rtl/>
        </w:rPr>
        <w:t>فل</w:t>
      </w:r>
      <w:r>
        <w:rPr>
          <w:rtl/>
        </w:rPr>
        <w:t xml:space="preserve">م </w:t>
      </w:r>
      <w:r w:rsidR="00454611">
        <w:rPr>
          <w:rFonts w:hint="cs"/>
          <w:rtl/>
        </w:rPr>
        <w:t>ي</w:t>
      </w:r>
      <w:r>
        <w:rPr>
          <w:rtl/>
        </w:rPr>
        <w:t>عد أن قالها فتواضعه لها، قال</w:t>
      </w:r>
      <w:r w:rsidR="00454611">
        <w:rPr>
          <w:rFonts w:hint="cs"/>
          <w:rtl/>
        </w:rPr>
        <w:t>:</w:t>
      </w:r>
      <w:r>
        <w:rPr>
          <w:rtl/>
        </w:rPr>
        <w:t xml:space="preserve"> </w:t>
      </w:r>
      <w:r w:rsidR="00454611">
        <w:rPr>
          <w:rFonts w:hint="cs"/>
          <w:rtl/>
        </w:rPr>
        <w:t>(</w:t>
      </w:r>
      <w:r>
        <w:rPr>
          <w:rtl/>
        </w:rPr>
        <w:t>أما إني أعلم الذي يمنعك من الإسلام.. تقول: إنما اتبعه ضعفة الناس ومن لا قولة له وقد رمنهم العرب، أتعرف الحيرة؟</w:t>
      </w:r>
      <w:r w:rsidR="00454611">
        <w:rPr>
          <w:rFonts w:hint="cs"/>
          <w:rtl/>
        </w:rPr>
        <w:t>).</w:t>
      </w:r>
    </w:p>
    <w:p w14:paraId="497FFA6B" w14:textId="35199373" w:rsidR="004624D0" w:rsidRDefault="004624D0" w:rsidP="005304FA">
      <w:pPr>
        <w:ind w:firstLine="226"/>
        <w:rPr>
          <w:rtl/>
        </w:rPr>
      </w:pPr>
      <w:r>
        <w:rPr>
          <w:rtl/>
        </w:rPr>
        <w:t xml:space="preserve">قلت: لم أرها ولكن سمعت بها، قال: </w:t>
      </w:r>
      <w:r w:rsidR="00454611">
        <w:rPr>
          <w:rFonts w:hint="cs"/>
          <w:rtl/>
        </w:rPr>
        <w:t>(</w:t>
      </w:r>
      <w:r>
        <w:rPr>
          <w:rtl/>
        </w:rPr>
        <w:t>فوالذي نفسي بيده ليتمن الله هذا الأمر حتى نخرج ال</w:t>
      </w:r>
      <w:r w:rsidR="00211B14">
        <w:rPr>
          <w:rFonts w:hint="cs"/>
          <w:rtl/>
        </w:rPr>
        <w:t>ظ</w:t>
      </w:r>
      <w:r w:rsidR="00454611">
        <w:rPr>
          <w:rFonts w:hint="cs"/>
          <w:rtl/>
        </w:rPr>
        <w:t>ع</w:t>
      </w:r>
      <w:r>
        <w:rPr>
          <w:rtl/>
        </w:rPr>
        <w:t>ينة من الحيرة حتى تطوف بالبيت من غير جوار أحد</w:t>
      </w:r>
      <w:r w:rsidR="00454611" w:rsidRPr="00454611">
        <w:rPr>
          <w:rFonts w:hint="cs"/>
          <w:vertAlign w:val="superscript"/>
          <w:rtl/>
        </w:rPr>
        <w:t>(</w:t>
      </w:r>
      <w:r w:rsidR="00454611" w:rsidRPr="003C5F07">
        <w:rPr>
          <w:rStyle w:val="a4"/>
          <w:rtl/>
        </w:rPr>
        <w:footnoteReference w:id="349"/>
      </w:r>
      <w:r w:rsidR="00454611" w:rsidRPr="00454611">
        <w:rPr>
          <w:rFonts w:hint="cs"/>
          <w:vertAlign w:val="superscript"/>
          <w:rtl/>
        </w:rPr>
        <w:t>)</w:t>
      </w:r>
      <w:r>
        <w:rPr>
          <w:rtl/>
        </w:rPr>
        <w:t xml:space="preserve"> ولتفتحن كنوز </w:t>
      </w:r>
      <w:r w:rsidR="00211B14">
        <w:rPr>
          <w:rFonts w:hint="cs"/>
          <w:rtl/>
        </w:rPr>
        <w:t>ك</w:t>
      </w:r>
      <w:r>
        <w:rPr>
          <w:rtl/>
        </w:rPr>
        <w:t>سر</w:t>
      </w:r>
      <w:r w:rsidR="00454611">
        <w:rPr>
          <w:rFonts w:hint="cs"/>
          <w:rtl/>
        </w:rPr>
        <w:t>ى</w:t>
      </w:r>
      <w:r>
        <w:rPr>
          <w:rtl/>
        </w:rPr>
        <w:t xml:space="preserve"> بن هرمز</w:t>
      </w:r>
      <w:r w:rsidR="00454611">
        <w:rPr>
          <w:rFonts w:hint="cs"/>
          <w:rtl/>
        </w:rPr>
        <w:t>)</w:t>
      </w:r>
      <w:r>
        <w:rPr>
          <w:rtl/>
        </w:rPr>
        <w:t xml:space="preserve">، </w:t>
      </w:r>
      <w:r w:rsidR="00454611">
        <w:rPr>
          <w:rFonts w:hint="cs"/>
          <w:rtl/>
        </w:rPr>
        <w:t>ق</w:t>
      </w:r>
      <w:r>
        <w:rPr>
          <w:rtl/>
        </w:rPr>
        <w:t>لت</w:t>
      </w:r>
      <w:r w:rsidR="00454611">
        <w:rPr>
          <w:rFonts w:hint="cs"/>
          <w:rtl/>
        </w:rPr>
        <w:t>:</w:t>
      </w:r>
      <w:r>
        <w:rPr>
          <w:rtl/>
        </w:rPr>
        <w:t xml:space="preserve"> </w:t>
      </w:r>
      <w:r w:rsidR="00211B14">
        <w:rPr>
          <w:rFonts w:hint="cs"/>
          <w:rtl/>
        </w:rPr>
        <w:t>ك</w:t>
      </w:r>
      <w:r>
        <w:rPr>
          <w:rtl/>
        </w:rPr>
        <w:t>سر</w:t>
      </w:r>
      <w:r w:rsidR="00211B14">
        <w:rPr>
          <w:rFonts w:hint="cs"/>
          <w:rtl/>
        </w:rPr>
        <w:t>ى</w:t>
      </w:r>
      <w:r>
        <w:rPr>
          <w:rtl/>
        </w:rPr>
        <w:t xml:space="preserve"> بن هرمز؟ قال: </w:t>
      </w:r>
      <w:r w:rsidR="00454611">
        <w:rPr>
          <w:rFonts w:hint="cs"/>
          <w:rtl/>
        </w:rPr>
        <w:t>(</w:t>
      </w:r>
      <w:r>
        <w:rPr>
          <w:rtl/>
        </w:rPr>
        <w:t xml:space="preserve">نعم </w:t>
      </w:r>
      <w:r w:rsidR="00211B14">
        <w:rPr>
          <w:rFonts w:hint="cs"/>
          <w:rtl/>
        </w:rPr>
        <w:t>ك</w:t>
      </w:r>
      <w:r>
        <w:rPr>
          <w:rtl/>
        </w:rPr>
        <w:t>سر</w:t>
      </w:r>
      <w:r w:rsidR="00454611">
        <w:rPr>
          <w:rFonts w:hint="cs"/>
          <w:rtl/>
        </w:rPr>
        <w:t>ى</w:t>
      </w:r>
      <w:r>
        <w:rPr>
          <w:rtl/>
        </w:rPr>
        <w:t xml:space="preserve"> بن هرمز، وليبذلن المال حتى لا يقبله أحد</w:t>
      </w:r>
      <w:r w:rsidR="00454611">
        <w:rPr>
          <w:rFonts w:hint="cs"/>
          <w:rtl/>
        </w:rPr>
        <w:t>)،</w:t>
      </w:r>
      <w:r>
        <w:rPr>
          <w:rtl/>
        </w:rPr>
        <w:t xml:space="preserve"> </w:t>
      </w:r>
      <w:r w:rsidR="00454611">
        <w:rPr>
          <w:rFonts w:hint="cs"/>
          <w:rtl/>
        </w:rPr>
        <w:t>ق</w:t>
      </w:r>
      <w:r>
        <w:rPr>
          <w:rtl/>
        </w:rPr>
        <w:t>ال عدي</w:t>
      </w:r>
      <w:r w:rsidR="00454611">
        <w:rPr>
          <w:rFonts w:hint="cs"/>
          <w:rtl/>
        </w:rPr>
        <w:t>:</w:t>
      </w:r>
      <w:r>
        <w:rPr>
          <w:rtl/>
        </w:rPr>
        <w:t xml:space="preserve"> فهذه الظعينة تخرج من الحيرة فتطوف بالبيت من غير جوار أحد ولقد كنت فيمن فتح كنوز </w:t>
      </w:r>
      <w:r w:rsidR="00211B14">
        <w:rPr>
          <w:rFonts w:hint="cs"/>
          <w:rtl/>
        </w:rPr>
        <w:t>ك</w:t>
      </w:r>
      <w:r>
        <w:rPr>
          <w:rtl/>
        </w:rPr>
        <w:t>سر</w:t>
      </w:r>
      <w:r w:rsidR="00454611">
        <w:rPr>
          <w:rFonts w:hint="cs"/>
          <w:rtl/>
        </w:rPr>
        <w:t>ى</w:t>
      </w:r>
      <w:r>
        <w:rPr>
          <w:rtl/>
        </w:rPr>
        <w:t xml:space="preserve"> بن هرمز، والذي نفسي بيده لتكوين الثالثة لأن رسول الله صلى الله عليه وسلم قالها</w:t>
      </w:r>
      <w:r w:rsidR="00454611">
        <w:rPr>
          <w:rFonts w:hint="cs"/>
          <w:rtl/>
        </w:rPr>
        <w:t>»</w:t>
      </w:r>
      <w:r w:rsidR="00454611" w:rsidRPr="00454611">
        <w:rPr>
          <w:rFonts w:hint="cs"/>
          <w:vertAlign w:val="superscript"/>
          <w:rtl/>
        </w:rPr>
        <w:t>(</w:t>
      </w:r>
      <w:r w:rsidR="00454611" w:rsidRPr="003C5F07">
        <w:rPr>
          <w:rStyle w:val="a4"/>
          <w:rtl/>
        </w:rPr>
        <w:footnoteReference w:id="350"/>
      </w:r>
      <w:r w:rsidR="00454611" w:rsidRPr="00454611">
        <w:rPr>
          <w:rFonts w:hint="cs"/>
          <w:vertAlign w:val="superscript"/>
          <w:rtl/>
        </w:rPr>
        <w:t>)</w:t>
      </w:r>
      <w:r w:rsidR="00454611">
        <w:rPr>
          <w:rFonts w:hint="cs"/>
          <w:rtl/>
        </w:rPr>
        <w:t>.</w:t>
      </w:r>
    </w:p>
    <w:p w14:paraId="4DB6B96E" w14:textId="77777777" w:rsidR="004624D0" w:rsidRPr="00454611" w:rsidRDefault="004624D0" w:rsidP="005304FA">
      <w:pPr>
        <w:ind w:firstLine="226"/>
        <w:rPr>
          <w:b/>
          <w:bCs/>
          <w:rtl/>
        </w:rPr>
      </w:pPr>
      <w:r w:rsidRPr="00454611">
        <w:rPr>
          <w:b/>
          <w:bCs/>
          <w:rtl/>
        </w:rPr>
        <w:t>تفسير مردود:</w:t>
      </w:r>
    </w:p>
    <w:p w14:paraId="75F493A3" w14:textId="1F5AEF1C" w:rsidR="004624D0" w:rsidRDefault="004624D0" w:rsidP="005304FA">
      <w:pPr>
        <w:ind w:firstLine="226"/>
        <w:rPr>
          <w:rtl/>
        </w:rPr>
      </w:pPr>
      <w:r>
        <w:rPr>
          <w:rtl/>
        </w:rPr>
        <w:t>ومن العلماء من يقول: إن بعض هذه البشارات لا يتم إلا في آخر الزمان عند ظهور المهدي وما يتلوه من نزول عيسى من السماء وإقامته لدين الإسلام الذي جاء به محمد صلى الله عليه وسلم، و</w:t>
      </w:r>
      <w:r w:rsidR="00454611">
        <w:rPr>
          <w:rFonts w:hint="cs"/>
          <w:rtl/>
        </w:rPr>
        <w:t>إ</w:t>
      </w:r>
      <w:r>
        <w:rPr>
          <w:rtl/>
        </w:rPr>
        <w:t>ظهاره بالحكم والعمل ب</w:t>
      </w:r>
      <w:r w:rsidR="00454611">
        <w:rPr>
          <w:rFonts w:hint="cs"/>
          <w:rtl/>
        </w:rPr>
        <w:t>ه</w:t>
      </w:r>
      <w:r w:rsidR="00454611" w:rsidRPr="00454611">
        <w:rPr>
          <w:rFonts w:hint="cs"/>
          <w:vertAlign w:val="superscript"/>
          <w:rtl/>
        </w:rPr>
        <w:t>(</w:t>
      </w:r>
      <w:r w:rsidR="00454611" w:rsidRPr="003C5F07">
        <w:rPr>
          <w:rStyle w:val="a4"/>
          <w:rtl/>
        </w:rPr>
        <w:footnoteReference w:id="351"/>
      </w:r>
      <w:r w:rsidR="00454611" w:rsidRPr="00454611">
        <w:rPr>
          <w:rFonts w:hint="cs"/>
          <w:vertAlign w:val="superscript"/>
          <w:rtl/>
        </w:rPr>
        <w:t>)</w:t>
      </w:r>
      <w:r>
        <w:rPr>
          <w:rtl/>
        </w:rPr>
        <w:t xml:space="preserve"> وذلك مردود من وجوه:</w:t>
      </w:r>
    </w:p>
    <w:p w14:paraId="42D0DCE2" w14:textId="60F323DE" w:rsidR="004624D0" w:rsidRDefault="004624D0" w:rsidP="005304FA">
      <w:pPr>
        <w:ind w:firstLine="226"/>
        <w:rPr>
          <w:rtl/>
        </w:rPr>
      </w:pPr>
      <w:r w:rsidRPr="00454611">
        <w:rPr>
          <w:b/>
          <w:bCs/>
          <w:rtl/>
        </w:rPr>
        <w:t>أولا</w:t>
      </w:r>
      <w:r w:rsidR="00454611">
        <w:rPr>
          <w:rFonts w:hint="cs"/>
          <w:b/>
          <w:bCs/>
          <w:rtl/>
        </w:rPr>
        <w:t>ً</w:t>
      </w:r>
      <w:r w:rsidRPr="00454611">
        <w:rPr>
          <w:b/>
          <w:bCs/>
          <w:rtl/>
        </w:rPr>
        <w:t>:</w:t>
      </w:r>
      <w:r>
        <w:rPr>
          <w:rtl/>
        </w:rPr>
        <w:t xml:space="preserve"> </w:t>
      </w:r>
      <w:r w:rsidR="00454611">
        <w:rPr>
          <w:rFonts w:hint="cs"/>
          <w:rtl/>
        </w:rPr>
        <w:t>إ</w:t>
      </w:r>
      <w:r>
        <w:rPr>
          <w:rtl/>
        </w:rPr>
        <w:t xml:space="preserve">ن شيوع هذا بين المسلمين من أسباب تقاعسهم وتقاعدهم عما أوجبه الله تعالى في كل وقت من </w:t>
      </w:r>
      <w:r w:rsidR="00454611">
        <w:rPr>
          <w:rFonts w:hint="cs"/>
          <w:rtl/>
        </w:rPr>
        <w:t>إ</w:t>
      </w:r>
      <w:r>
        <w:rPr>
          <w:rtl/>
        </w:rPr>
        <w:t>علاء دينه و</w:t>
      </w:r>
      <w:r w:rsidR="00454611">
        <w:rPr>
          <w:rFonts w:hint="cs"/>
          <w:rtl/>
        </w:rPr>
        <w:t>إ</w:t>
      </w:r>
      <w:r>
        <w:rPr>
          <w:rtl/>
        </w:rPr>
        <w:t>قامة حجنه وحماية دعوته، وتنفيذ شريعته وتعزيز سلط</w:t>
      </w:r>
      <w:r w:rsidR="00454611">
        <w:rPr>
          <w:rFonts w:hint="cs"/>
          <w:rtl/>
        </w:rPr>
        <w:t>ت</w:t>
      </w:r>
      <w:r>
        <w:rPr>
          <w:rtl/>
        </w:rPr>
        <w:t>ه، اتكالا</w:t>
      </w:r>
      <w:r w:rsidR="00454611">
        <w:rPr>
          <w:rFonts w:hint="cs"/>
          <w:rtl/>
        </w:rPr>
        <w:t>ً</w:t>
      </w:r>
      <w:r>
        <w:rPr>
          <w:rtl/>
        </w:rPr>
        <w:t xml:space="preserve"> على أمور غيبية مستقبلة، لا تسقط عنهم فريضة حاضرة</w:t>
      </w:r>
      <w:r w:rsidR="00454611">
        <w:rPr>
          <w:rFonts w:hint="cs"/>
          <w:rtl/>
        </w:rPr>
        <w:t>.</w:t>
      </w:r>
    </w:p>
    <w:p w14:paraId="272B9CA9" w14:textId="77777777" w:rsidR="00454611" w:rsidRDefault="004624D0" w:rsidP="005304FA">
      <w:pPr>
        <w:ind w:firstLine="226"/>
        <w:rPr>
          <w:rtl/>
        </w:rPr>
      </w:pPr>
      <w:r w:rsidRPr="00454611">
        <w:rPr>
          <w:b/>
          <w:bCs/>
          <w:rtl/>
        </w:rPr>
        <w:t>ثاني</w:t>
      </w:r>
      <w:r w:rsidR="00454611" w:rsidRPr="00454611">
        <w:rPr>
          <w:rFonts w:hint="cs"/>
          <w:b/>
          <w:bCs/>
          <w:rtl/>
        </w:rPr>
        <w:t>ً</w:t>
      </w:r>
      <w:r w:rsidRPr="00454611">
        <w:rPr>
          <w:b/>
          <w:bCs/>
          <w:rtl/>
        </w:rPr>
        <w:t>ا</w:t>
      </w:r>
      <w:r w:rsidR="00454611" w:rsidRPr="00454611">
        <w:rPr>
          <w:rFonts w:hint="cs"/>
          <w:b/>
          <w:bCs/>
          <w:rtl/>
        </w:rPr>
        <w:t>:</w:t>
      </w:r>
      <w:r w:rsidRPr="00454611">
        <w:rPr>
          <w:b/>
          <w:bCs/>
          <w:rtl/>
        </w:rPr>
        <w:t xml:space="preserve"> </w:t>
      </w:r>
      <w:r>
        <w:rPr>
          <w:rtl/>
        </w:rPr>
        <w:t>أن أحاديث ال</w:t>
      </w:r>
      <w:r w:rsidR="00454611">
        <w:rPr>
          <w:rFonts w:hint="cs"/>
          <w:rtl/>
        </w:rPr>
        <w:t>م</w:t>
      </w:r>
      <w:r>
        <w:rPr>
          <w:rtl/>
        </w:rPr>
        <w:t>هد</w:t>
      </w:r>
      <w:r w:rsidR="00454611">
        <w:rPr>
          <w:rFonts w:hint="cs"/>
          <w:rtl/>
        </w:rPr>
        <w:t>ي</w:t>
      </w:r>
      <w:r>
        <w:rPr>
          <w:rtl/>
        </w:rPr>
        <w:t xml:space="preserve"> لا يصح منها شيء يحتج به، وأنها مع ذلك متعارضة متدافعة</w:t>
      </w:r>
      <w:r w:rsidR="00454611">
        <w:rPr>
          <w:rFonts w:hint="cs"/>
          <w:rtl/>
        </w:rPr>
        <w:t>.</w:t>
      </w:r>
    </w:p>
    <w:p w14:paraId="38881188" w14:textId="2042CFA7" w:rsidR="004624D0" w:rsidRDefault="004624D0" w:rsidP="005304FA">
      <w:pPr>
        <w:ind w:firstLine="226"/>
        <w:rPr>
          <w:rtl/>
        </w:rPr>
      </w:pPr>
      <w:r w:rsidRPr="00454611">
        <w:rPr>
          <w:b/>
          <w:bCs/>
          <w:rtl/>
        </w:rPr>
        <w:t>ثالث</w:t>
      </w:r>
      <w:r w:rsidR="00454611" w:rsidRPr="00454611">
        <w:rPr>
          <w:rFonts w:hint="cs"/>
          <w:b/>
          <w:bCs/>
          <w:rtl/>
        </w:rPr>
        <w:t>ً</w:t>
      </w:r>
      <w:r w:rsidRPr="00454611">
        <w:rPr>
          <w:b/>
          <w:bCs/>
          <w:rtl/>
        </w:rPr>
        <w:t>ا:</w:t>
      </w:r>
      <w:r>
        <w:rPr>
          <w:rtl/>
        </w:rPr>
        <w:t xml:space="preserve"> </w:t>
      </w:r>
      <w:r w:rsidR="00454611">
        <w:rPr>
          <w:rFonts w:hint="cs"/>
          <w:rtl/>
        </w:rPr>
        <w:t>إ</w:t>
      </w:r>
      <w:r>
        <w:rPr>
          <w:rtl/>
        </w:rPr>
        <w:t xml:space="preserve">ن مصدرها </w:t>
      </w:r>
      <w:r w:rsidR="00454611">
        <w:rPr>
          <w:rFonts w:hint="cs"/>
          <w:rtl/>
        </w:rPr>
        <w:t>ن</w:t>
      </w:r>
      <w:r>
        <w:rPr>
          <w:rtl/>
        </w:rPr>
        <w:t>زعة سياسية شيعية معروفة، وللشيعة فيها خرافات مخالفة لأصول</w:t>
      </w:r>
      <w:r w:rsidR="00454611">
        <w:rPr>
          <w:rFonts w:hint="cs"/>
          <w:rtl/>
        </w:rPr>
        <w:t xml:space="preserve"> </w:t>
      </w:r>
      <w:r>
        <w:rPr>
          <w:rtl/>
        </w:rPr>
        <w:t>الدين</w:t>
      </w:r>
      <w:r w:rsidR="00454611">
        <w:rPr>
          <w:rFonts w:hint="cs"/>
          <w:rtl/>
        </w:rPr>
        <w:t>.</w:t>
      </w:r>
    </w:p>
    <w:p w14:paraId="5715609A" w14:textId="68108F01" w:rsidR="004624D0" w:rsidRDefault="004624D0" w:rsidP="005304FA">
      <w:pPr>
        <w:ind w:firstLine="226"/>
        <w:rPr>
          <w:rtl/>
        </w:rPr>
      </w:pPr>
      <w:r w:rsidRPr="00454611">
        <w:rPr>
          <w:b/>
          <w:bCs/>
          <w:rtl/>
        </w:rPr>
        <w:t>رابع</w:t>
      </w:r>
      <w:r w:rsidR="00454611" w:rsidRPr="00454611">
        <w:rPr>
          <w:rFonts w:hint="cs"/>
          <w:b/>
          <w:bCs/>
          <w:rtl/>
        </w:rPr>
        <w:t>ً</w:t>
      </w:r>
      <w:r w:rsidRPr="00454611">
        <w:rPr>
          <w:b/>
          <w:bCs/>
          <w:rtl/>
        </w:rPr>
        <w:t>ا:</w:t>
      </w:r>
      <w:r>
        <w:rPr>
          <w:rtl/>
        </w:rPr>
        <w:t xml:space="preserve"> وأما أحاديث نزول عيسى فبعض أسانيدها صحيحة، وهي على تعارضها واردة في أمر غيبي متعلق بأحاديث الدجال المتعارضة مثلها، فينبغي أن </w:t>
      </w:r>
      <w:r w:rsidR="009B1D6E">
        <w:rPr>
          <w:rFonts w:hint="cs"/>
          <w:rtl/>
        </w:rPr>
        <w:t>ن</w:t>
      </w:r>
      <w:r>
        <w:rPr>
          <w:rtl/>
        </w:rPr>
        <w:t>فوض أمرها إلى الله تعالى، لكن لا تكون س</w:t>
      </w:r>
      <w:r w:rsidR="009B1D6E">
        <w:rPr>
          <w:rFonts w:hint="cs"/>
          <w:rtl/>
        </w:rPr>
        <w:t>ب</w:t>
      </w:r>
      <w:r>
        <w:rPr>
          <w:rtl/>
        </w:rPr>
        <w:t>ب</w:t>
      </w:r>
      <w:r w:rsidR="009B1D6E">
        <w:rPr>
          <w:rFonts w:hint="cs"/>
          <w:rtl/>
        </w:rPr>
        <w:t>ً</w:t>
      </w:r>
      <w:r>
        <w:rPr>
          <w:rtl/>
        </w:rPr>
        <w:t>ا للتقصير في إقامة الدين والدنيا بما شرعه الله تعالى فيها.</w:t>
      </w:r>
    </w:p>
    <w:p w14:paraId="4109F37E" w14:textId="0B8203E1" w:rsidR="004624D0" w:rsidRDefault="004624D0" w:rsidP="005304FA">
      <w:pPr>
        <w:ind w:firstLine="226"/>
        <w:rPr>
          <w:rtl/>
        </w:rPr>
      </w:pPr>
      <w:r w:rsidRPr="009B1D6E">
        <w:rPr>
          <w:b/>
          <w:bCs/>
          <w:rtl/>
        </w:rPr>
        <w:t>خامس</w:t>
      </w:r>
      <w:r w:rsidR="009B1D6E" w:rsidRPr="009B1D6E">
        <w:rPr>
          <w:rFonts w:hint="cs"/>
          <w:b/>
          <w:bCs/>
          <w:rtl/>
        </w:rPr>
        <w:t>ً</w:t>
      </w:r>
      <w:r w:rsidRPr="009B1D6E">
        <w:rPr>
          <w:b/>
          <w:bCs/>
          <w:rtl/>
        </w:rPr>
        <w:t>ا:</w:t>
      </w:r>
      <w:r>
        <w:rPr>
          <w:rtl/>
        </w:rPr>
        <w:t xml:space="preserve"> وقد كان اليهود يتكلمون في إعادة ملكهم في فلسطين وما جاورها على ما في</w:t>
      </w:r>
      <w:r w:rsidR="009B1D6E">
        <w:rPr>
          <w:rFonts w:hint="cs"/>
          <w:rtl/>
        </w:rPr>
        <w:t xml:space="preserve"> </w:t>
      </w:r>
      <w:r>
        <w:rPr>
          <w:rtl/>
        </w:rPr>
        <w:t xml:space="preserve">كتب أنبيائهم من البشائر بظهور المسيح </w:t>
      </w:r>
      <w:r w:rsidR="009B1D6E">
        <w:rPr>
          <w:rFonts w:hint="cs"/>
          <w:rtl/>
        </w:rPr>
        <w:t>«</w:t>
      </w:r>
      <w:r>
        <w:rPr>
          <w:rtl/>
        </w:rPr>
        <w:t>مسيا</w:t>
      </w:r>
      <w:r w:rsidR="009B1D6E">
        <w:rPr>
          <w:rFonts w:hint="cs"/>
          <w:rtl/>
        </w:rPr>
        <w:t>»</w:t>
      </w:r>
      <w:r>
        <w:rPr>
          <w:rtl/>
        </w:rPr>
        <w:t xml:space="preserve"> الذي يعيده لهم بخوارق العادات، فلما طال</w:t>
      </w:r>
      <w:r w:rsidR="009B1D6E">
        <w:rPr>
          <w:rFonts w:hint="cs"/>
          <w:rtl/>
        </w:rPr>
        <w:t xml:space="preserve"> </w:t>
      </w:r>
      <w:r>
        <w:rPr>
          <w:rtl/>
        </w:rPr>
        <w:t xml:space="preserve">عليهم الأمد ومرت ألوف السنين ولم يقع ذلك هبوا إلى </w:t>
      </w:r>
      <w:r w:rsidR="009B1D6E">
        <w:rPr>
          <w:rFonts w:hint="cs"/>
          <w:rtl/>
        </w:rPr>
        <w:t>إ</w:t>
      </w:r>
      <w:r>
        <w:rPr>
          <w:rtl/>
        </w:rPr>
        <w:t xml:space="preserve">عادته بالأسباب الكسبية، حتى </w:t>
      </w:r>
      <w:r w:rsidR="009B1D6E">
        <w:rPr>
          <w:rFonts w:hint="cs"/>
          <w:rtl/>
        </w:rPr>
        <w:t>إ</w:t>
      </w:r>
      <w:r>
        <w:rPr>
          <w:rtl/>
        </w:rPr>
        <w:t>نهم سخروا الدول الغربية لمساعدتهم عليه ومعاداة العرب وسائر المسلمين في سبيله.. أفلسنا أحق بحفظ ما بقي من ملكنا واستعادة ما فقدنا منه بكس</w:t>
      </w:r>
      <w:r w:rsidR="009B1D6E">
        <w:rPr>
          <w:rFonts w:hint="cs"/>
          <w:rtl/>
        </w:rPr>
        <w:t>ب</w:t>
      </w:r>
      <w:r>
        <w:rPr>
          <w:rtl/>
        </w:rPr>
        <w:t>نا واجتهادنا من هؤلاء اليهود على قلتهم وكثرتنا</w:t>
      </w:r>
      <w:r w:rsidR="009B1D6E">
        <w:rPr>
          <w:rFonts w:hint="cs"/>
          <w:rtl/>
        </w:rPr>
        <w:t>؟</w:t>
      </w:r>
      <w:r>
        <w:rPr>
          <w:rtl/>
        </w:rPr>
        <w:t xml:space="preserve"> بلى والله</w:t>
      </w:r>
      <w:r w:rsidR="009B1D6E">
        <w:rPr>
          <w:rFonts w:hint="cs"/>
          <w:rtl/>
        </w:rPr>
        <w:t>.</w:t>
      </w:r>
    </w:p>
    <w:p w14:paraId="35CF12DF" w14:textId="6ABA344E" w:rsidR="004624D0" w:rsidRDefault="004624D0" w:rsidP="005304FA">
      <w:pPr>
        <w:ind w:firstLine="226"/>
        <w:rPr>
          <w:rtl/>
        </w:rPr>
      </w:pPr>
      <w:r w:rsidRPr="009B1D6E">
        <w:rPr>
          <w:b/>
          <w:bCs/>
          <w:rtl/>
        </w:rPr>
        <w:t>سادس</w:t>
      </w:r>
      <w:r w:rsidR="009B1D6E" w:rsidRPr="009B1D6E">
        <w:rPr>
          <w:rFonts w:hint="cs"/>
          <w:b/>
          <w:bCs/>
          <w:rtl/>
        </w:rPr>
        <w:t>ً</w:t>
      </w:r>
      <w:r w:rsidRPr="009B1D6E">
        <w:rPr>
          <w:b/>
          <w:bCs/>
          <w:rtl/>
        </w:rPr>
        <w:t>ا:</w:t>
      </w:r>
      <w:r>
        <w:rPr>
          <w:rtl/>
        </w:rPr>
        <w:t xml:space="preserve"> أن من الجهل بالدين وسنن الله في الخلق أن نقصر في ذلك اتكالا</w:t>
      </w:r>
      <w:r w:rsidR="009B1D6E">
        <w:rPr>
          <w:rFonts w:hint="cs"/>
          <w:rtl/>
        </w:rPr>
        <w:t>ً</w:t>
      </w:r>
      <w:r>
        <w:rPr>
          <w:rtl/>
        </w:rPr>
        <w:t xml:space="preserve"> على المستقبل الذي لا يعلمه إلا الله عز وجل، ومتى جاء وكنا مقيمين لديننا كنا أجدر بالانتفاع به، بل لا بعقل أن </w:t>
      </w:r>
      <w:r w:rsidR="009B1D6E">
        <w:rPr>
          <w:rFonts w:hint="cs"/>
          <w:rtl/>
        </w:rPr>
        <w:t>ي</w:t>
      </w:r>
      <w:r>
        <w:rPr>
          <w:rtl/>
        </w:rPr>
        <w:t>ع</w:t>
      </w:r>
      <w:r w:rsidR="009B1D6E">
        <w:rPr>
          <w:rFonts w:hint="cs"/>
          <w:rtl/>
        </w:rPr>
        <w:t>ت</w:t>
      </w:r>
      <w:r>
        <w:rPr>
          <w:rtl/>
        </w:rPr>
        <w:t>د المهدي والمسيح بدين أحد لا يفعل ما يستطيع في إقامة فرائض الله وحدوده</w:t>
      </w:r>
      <w:r w:rsidR="009B1D6E">
        <w:rPr>
          <w:rFonts w:hint="cs"/>
          <w:rtl/>
        </w:rPr>
        <w:t>،</w:t>
      </w:r>
      <w:r>
        <w:rPr>
          <w:rtl/>
        </w:rPr>
        <w:t xml:space="preserve"> و</w:t>
      </w:r>
      <w:r w:rsidR="009B1D6E">
        <w:rPr>
          <w:rFonts w:hint="cs"/>
          <w:rtl/>
        </w:rPr>
        <w:t>إ</w:t>
      </w:r>
      <w:r>
        <w:rPr>
          <w:rtl/>
        </w:rPr>
        <w:t>ن</w:t>
      </w:r>
      <w:r w:rsidR="009B1D6E">
        <w:rPr>
          <w:rFonts w:hint="cs"/>
          <w:rtl/>
        </w:rPr>
        <w:t>ّ</w:t>
      </w:r>
      <w:r>
        <w:rPr>
          <w:rtl/>
        </w:rPr>
        <w:t xml:space="preserve">ا لنرجو ونتوقع ظهور الإسلام في المستقبل القريب إن شاء الله، وبذلك تتم هذه البشارات على أكمل وجه، وكذا ما في معناها من قوله تعالى: </w:t>
      </w:r>
      <w:r w:rsidR="009B1D6E" w:rsidRPr="009B1D6E">
        <w:rPr>
          <w:rtl/>
        </w:rPr>
        <w:t>﴿وَعَدَ اللَّهُ الَّذِينَ آمَنُوا مِنْكُمْ وَعَمِلُوا الصَّالِحَاتِ لَيَسْتَخْلِفَنَّهُمْ فِي الْأَرْضِ كَمَا اسْتَخْلَفَ الَّذِينَ مِنْ قَبْلِهِمْ﴾</w:t>
      </w:r>
      <w:r w:rsidR="009B1D6E" w:rsidRPr="009B1D6E">
        <w:rPr>
          <w:sz w:val="24"/>
          <w:szCs w:val="24"/>
          <w:rtl/>
        </w:rPr>
        <w:t xml:space="preserve"> [النور: 55]</w:t>
      </w:r>
      <w:r>
        <w:rPr>
          <w:rtl/>
        </w:rPr>
        <w:t>.</w:t>
      </w:r>
    </w:p>
    <w:p w14:paraId="0878014A" w14:textId="77777777" w:rsidR="009B1D6E" w:rsidRDefault="004624D0" w:rsidP="005304FA">
      <w:pPr>
        <w:pStyle w:val="3"/>
        <w:rPr>
          <w:rtl/>
        </w:rPr>
      </w:pPr>
      <w:bookmarkStart w:id="83" w:name="_Toc155503285"/>
      <w:r>
        <w:rPr>
          <w:rtl/>
        </w:rPr>
        <w:t>شبهتان مردودتان</w:t>
      </w:r>
      <w:bookmarkEnd w:id="83"/>
    </w:p>
    <w:p w14:paraId="6413D6A4" w14:textId="2D05B32B" w:rsidR="004624D0" w:rsidRDefault="004624D0" w:rsidP="005304FA">
      <w:pPr>
        <w:ind w:firstLine="226"/>
        <w:rPr>
          <w:rtl/>
        </w:rPr>
      </w:pPr>
      <w:r>
        <w:rPr>
          <w:rtl/>
        </w:rPr>
        <w:t>بق</w:t>
      </w:r>
      <w:r w:rsidR="009B1D6E">
        <w:rPr>
          <w:rFonts w:hint="cs"/>
          <w:rtl/>
        </w:rPr>
        <w:t>ي</w:t>
      </w:r>
      <w:r>
        <w:rPr>
          <w:rtl/>
        </w:rPr>
        <w:t xml:space="preserve"> بعد هذا شبه</w:t>
      </w:r>
      <w:r w:rsidR="009B1D6E">
        <w:rPr>
          <w:rFonts w:hint="cs"/>
          <w:rtl/>
        </w:rPr>
        <w:t>ت</w:t>
      </w:r>
      <w:r>
        <w:rPr>
          <w:rtl/>
        </w:rPr>
        <w:t>ان قد تندفعان في صدور أولئك الذين يأخذون الأمور ب</w:t>
      </w:r>
      <w:r w:rsidR="009B1D6E">
        <w:rPr>
          <w:rFonts w:hint="cs"/>
          <w:rtl/>
        </w:rPr>
        <w:t>م</w:t>
      </w:r>
      <w:r>
        <w:rPr>
          <w:rtl/>
        </w:rPr>
        <w:t xml:space="preserve">ا </w:t>
      </w:r>
      <w:r w:rsidR="009B1D6E">
        <w:rPr>
          <w:rFonts w:hint="cs"/>
          <w:rtl/>
        </w:rPr>
        <w:t>ي</w:t>
      </w:r>
      <w:r>
        <w:rPr>
          <w:rtl/>
        </w:rPr>
        <w:t>لوح على ظاهرها دون أن ينفذ نظرهم إلى ما وراء هذا الظاهر من حق وصدق</w:t>
      </w:r>
      <w:r w:rsidR="009B1D6E">
        <w:rPr>
          <w:rFonts w:hint="cs"/>
          <w:rtl/>
        </w:rPr>
        <w:t>.</w:t>
      </w:r>
    </w:p>
    <w:p w14:paraId="681E456A" w14:textId="4EB754B5" w:rsidR="004624D0" w:rsidRDefault="004624D0" w:rsidP="005304FA">
      <w:pPr>
        <w:ind w:firstLine="226"/>
        <w:rPr>
          <w:rtl/>
        </w:rPr>
      </w:pPr>
      <w:r w:rsidRPr="009B1D6E">
        <w:rPr>
          <w:b/>
          <w:bCs/>
          <w:rtl/>
        </w:rPr>
        <w:t>الشبهة الأولى:</w:t>
      </w:r>
      <w:r>
        <w:rPr>
          <w:rtl/>
        </w:rPr>
        <w:t xml:space="preserve"> هي ما يبدو على ظاهر الحياة اليوم من انكماش الدين عموم</w:t>
      </w:r>
      <w:r w:rsidR="009B1D6E">
        <w:rPr>
          <w:rFonts w:hint="cs"/>
          <w:rtl/>
        </w:rPr>
        <w:t>ً</w:t>
      </w:r>
      <w:r>
        <w:rPr>
          <w:rtl/>
        </w:rPr>
        <w:t>ا في النفوس واستيلاء الإلحاد على مواقع الإيمان عند كثير من الشعوب والأفراد.. وهذا يعني بظاهر واقعه أن عصر الإيمان قد ولى وأن الناس في طريقهم إلى إيمان آخر غير هذا الإيمان المستند إلى ما وراء المادة..</w:t>
      </w:r>
    </w:p>
    <w:p w14:paraId="6C59ECAA" w14:textId="7A616DFC" w:rsidR="004624D0" w:rsidRDefault="004624D0" w:rsidP="005304FA">
      <w:pPr>
        <w:ind w:firstLine="226"/>
        <w:rPr>
          <w:rtl/>
        </w:rPr>
      </w:pPr>
      <w:r>
        <w:rPr>
          <w:rtl/>
        </w:rPr>
        <w:t>إيمان بالطبيعة والحياة في صورها المادية المختلفة وما تولده منها العلوم والفنون وهذا يعني أيض</w:t>
      </w:r>
      <w:r w:rsidR="009B1D6E">
        <w:rPr>
          <w:rFonts w:hint="cs"/>
          <w:rtl/>
        </w:rPr>
        <w:t>ً</w:t>
      </w:r>
      <w:r>
        <w:rPr>
          <w:rtl/>
        </w:rPr>
        <w:t>ا أنه لا الإسلام ولا غير الإسلام من الأديان الأخرى سيبقى على ما هو عليه الآن فضلا</w:t>
      </w:r>
      <w:r w:rsidR="009B1D6E">
        <w:rPr>
          <w:rFonts w:hint="cs"/>
          <w:rtl/>
        </w:rPr>
        <w:t>ً</w:t>
      </w:r>
      <w:r>
        <w:rPr>
          <w:rtl/>
        </w:rPr>
        <w:t xml:space="preserve"> عن أن يمتد ظله ويقوى سلطانه</w:t>
      </w:r>
      <w:r w:rsidR="009B1D6E">
        <w:rPr>
          <w:rFonts w:hint="cs"/>
          <w:rtl/>
        </w:rPr>
        <w:t>!</w:t>
      </w:r>
    </w:p>
    <w:p w14:paraId="50D92AF2" w14:textId="5BECBBA2" w:rsidR="004624D0" w:rsidRDefault="004624D0" w:rsidP="005304FA">
      <w:pPr>
        <w:ind w:firstLine="226"/>
        <w:rPr>
          <w:rtl/>
        </w:rPr>
      </w:pPr>
      <w:r>
        <w:rPr>
          <w:rtl/>
        </w:rPr>
        <w:t>ونقول</w:t>
      </w:r>
      <w:r w:rsidR="009B1D6E">
        <w:rPr>
          <w:rFonts w:hint="cs"/>
          <w:rtl/>
        </w:rPr>
        <w:t>:</w:t>
      </w:r>
      <w:r>
        <w:rPr>
          <w:rtl/>
        </w:rPr>
        <w:t xml:space="preserve"> إن هذه الظاهرة هي مقدمة طبيعية لإقامة الإنسانية على دين صحيح </w:t>
      </w:r>
      <w:r w:rsidR="009B1D6E">
        <w:rPr>
          <w:rFonts w:hint="cs"/>
          <w:rtl/>
        </w:rPr>
        <w:t>يت</w:t>
      </w:r>
      <w:r>
        <w:rPr>
          <w:rtl/>
        </w:rPr>
        <w:t>جاوب مع العقل ومنطقه، ويدخل إلى عقول الناس كما تدخل الحقائق العلمية، فالعقل الحديث الذي بعد عن الدين إنما بعد عن تلك المعتقدات التي لا تثبت لأدن</w:t>
      </w:r>
      <w:r w:rsidR="009B1D6E">
        <w:rPr>
          <w:rFonts w:hint="cs"/>
          <w:rtl/>
        </w:rPr>
        <w:t>ى</w:t>
      </w:r>
      <w:r>
        <w:rPr>
          <w:rtl/>
        </w:rPr>
        <w:t xml:space="preserve"> نظر</w:t>
      </w:r>
      <w:r w:rsidR="009B1D6E">
        <w:rPr>
          <w:rFonts w:hint="cs"/>
          <w:rtl/>
        </w:rPr>
        <w:t xml:space="preserve"> </w:t>
      </w:r>
      <w:r>
        <w:rPr>
          <w:rtl/>
        </w:rPr>
        <w:t>ينظر إليها، ثم يفرض عليه</w:t>
      </w:r>
      <w:r w:rsidR="009B1D6E">
        <w:rPr>
          <w:rFonts w:hint="cs"/>
          <w:rtl/>
        </w:rPr>
        <w:t xml:space="preserve"> -</w:t>
      </w:r>
      <w:r>
        <w:rPr>
          <w:rtl/>
        </w:rPr>
        <w:t>مع هذا</w:t>
      </w:r>
      <w:r w:rsidR="009B1D6E">
        <w:rPr>
          <w:rFonts w:hint="cs"/>
          <w:rtl/>
        </w:rPr>
        <w:t>-</w:t>
      </w:r>
      <w:r>
        <w:rPr>
          <w:rtl/>
        </w:rPr>
        <w:t xml:space="preserve"> أن يقبلها وأن يتعامل معها، لأنه لا</w:t>
      </w:r>
      <w:r w:rsidR="009B1D6E">
        <w:rPr>
          <w:rFonts w:hint="cs"/>
          <w:rtl/>
        </w:rPr>
        <w:t xml:space="preserve"> </w:t>
      </w:r>
      <w:r>
        <w:rPr>
          <w:rtl/>
        </w:rPr>
        <w:t>بد له من دين يعيش به ويحيى معه</w:t>
      </w:r>
      <w:r w:rsidR="009B1D6E">
        <w:rPr>
          <w:rFonts w:hint="cs"/>
          <w:rtl/>
        </w:rPr>
        <w:t>.</w:t>
      </w:r>
    </w:p>
    <w:p w14:paraId="3651630D" w14:textId="57EC0228" w:rsidR="004624D0" w:rsidRDefault="004624D0" w:rsidP="005304FA">
      <w:pPr>
        <w:ind w:firstLine="226"/>
        <w:rPr>
          <w:rtl/>
        </w:rPr>
      </w:pPr>
      <w:r>
        <w:rPr>
          <w:rtl/>
        </w:rPr>
        <w:t>فإذا وقف العقل من تلك الم</w:t>
      </w:r>
      <w:r w:rsidR="009B1D6E">
        <w:rPr>
          <w:rFonts w:hint="cs"/>
          <w:rtl/>
        </w:rPr>
        <w:t>عق</w:t>
      </w:r>
      <w:r>
        <w:rPr>
          <w:rtl/>
        </w:rPr>
        <w:t>دات هذا الموقف، وإذا أب</w:t>
      </w:r>
      <w:r w:rsidR="009B1D6E">
        <w:rPr>
          <w:rFonts w:hint="cs"/>
          <w:rtl/>
        </w:rPr>
        <w:t>ى</w:t>
      </w:r>
      <w:r>
        <w:rPr>
          <w:rtl/>
        </w:rPr>
        <w:t xml:space="preserve"> أن يخضع خضوع</w:t>
      </w:r>
      <w:r w:rsidR="009B1D6E">
        <w:rPr>
          <w:rFonts w:hint="cs"/>
          <w:rtl/>
        </w:rPr>
        <w:t>ً</w:t>
      </w:r>
      <w:r>
        <w:rPr>
          <w:rtl/>
        </w:rPr>
        <w:t xml:space="preserve">ا أعمى لسلطانها فذلك حق مشروع له، وإلا فما كان لهذا العقل الذي ميز الله الإنسان به عن عالم الحيوان وظيفة يؤديها للإنسان، أو عمل </w:t>
      </w:r>
      <w:r w:rsidR="009B1D6E">
        <w:rPr>
          <w:rFonts w:hint="cs"/>
          <w:rtl/>
        </w:rPr>
        <w:t>ي</w:t>
      </w:r>
      <w:r>
        <w:rPr>
          <w:rtl/>
        </w:rPr>
        <w:t>عمله في هدايته، وكشف معالم الطريق له، وخاصة</w:t>
      </w:r>
      <w:r w:rsidR="009B1D6E">
        <w:rPr>
          <w:rFonts w:hint="cs"/>
          <w:rtl/>
        </w:rPr>
        <w:t>ً</w:t>
      </w:r>
      <w:r>
        <w:rPr>
          <w:rtl/>
        </w:rPr>
        <w:t xml:space="preserve"> في أهم شأن حيو</w:t>
      </w:r>
      <w:r w:rsidR="009B1D6E">
        <w:rPr>
          <w:rFonts w:hint="cs"/>
          <w:rtl/>
        </w:rPr>
        <w:t>ي</w:t>
      </w:r>
      <w:r>
        <w:rPr>
          <w:rtl/>
        </w:rPr>
        <w:t xml:space="preserve"> من ش</w:t>
      </w:r>
      <w:r w:rsidR="009B1D6E">
        <w:rPr>
          <w:rFonts w:hint="cs"/>
          <w:rtl/>
        </w:rPr>
        <w:t>ؤ</w:t>
      </w:r>
      <w:r>
        <w:rPr>
          <w:rtl/>
        </w:rPr>
        <w:t>ونه وهو ما يمس الحياة الروحية منه.. فليس إذن هذا الموقف المنحرف الذي يقف</w:t>
      </w:r>
      <w:r w:rsidR="009B1D6E">
        <w:rPr>
          <w:rFonts w:hint="cs"/>
          <w:rtl/>
        </w:rPr>
        <w:t>ه</w:t>
      </w:r>
      <w:r>
        <w:rPr>
          <w:rtl/>
        </w:rPr>
        <w:t xml:space="preserve"> العقل العصر</w:t>
      </w:r>
      <w:r w:rsidR="009B1D6E">
        <w:rPr>
          <w:rFonts w:hint="cs"/>
          <w:rtl/>
        </w:rPr>
        <w:t>ي</w:t>
      </w:r>
      <w:r>
        <w:rPr>
          <w:rtl/>
        </w:rPr>
        <w:t xml:space="preserve"> من الدين، ليس هذا الموقف عن آفة في هذا العقل أو عن استغناء منه عن الدين، وإنما ذلك لهذا الخلاف البعيد الذي بينه وبين الدين الذي ينظر فيه ويدع</w:t>
      </w:r>
      <w:r w:rsidR="009B1D6E">
        <w:rPr>
          <w:rFonts w:hint="cs"/>
          <w:rtl/>
        </w:rPr>
        <w:t>ي</w:t>
      </w:r>
      <w:r>
        <w:rPr>
          <w:rtl/>
        </w:rPr>
        <w:t xml:space="preserve"> إلى الإيمان به.</w:t>
      </w:r>
    </w:p>
    <w:p w14:paraId="6B51BB18" w14:textId="29C3427B" w:rsidR="004624D0" w:rsidRDefault="004624D0" w:rsidP="005304FA">
      <w:pPr>
        <w:ind w:firstLine="226"/>
        <w:rPr>
          <w:rtl/>
        </w:rPr>
      </w:pPr>
      <w:r>
        <w:rPr>
          <w:rtl/>
        </w:rPr>
        <w:t xml:space="preserve">ولا تحسين أن هذا العقل </w:t>
      </w:r>
      <w:r w:rsidR="009B1D6E">
        <w:rPr>
          <w:rFonts w:hint="cs"/>
          <w:rtl/>
        </w:rPr>
        <w:t>«</w:t>
      </w:r>
      <w:r>
        <w:rPr>
          <w:rtl/>
        </w:rPr>
        <w:t>العصري</w:t>
      </w:r>
      <w:r w:rsidR="009B1D6E">
        <w:rPr>
          <w:rFonts w:hint="cs"/>
          <w:rtl/>
        </w:rPr>
        <w:t>»</w:t>
      </w:r>
      <w:r>
        <w:rPr>
          <w:rtl/>
        </w:rPr>
        <w:t xml:space="preserve"> الذي يبعد عن الدين هذا البعد قد أطمئن إلى تلك الحياة التي </w:t>
      </w:r>
      <w:r w:rsidR="009B1D6E">
        <w:rPr>
          <w:rFonts w:hint="cs"/>
          <w:rtl/>
        </w:rPr>
        <w:t>ي</w:t>
      </w:r>
      <w:r>
        <w:rPr>
          <w:rtl/>
        </w:rPr>
        <w:t xml:space="preserve">حياها بلا دين.. كلا.. فالإنسان متدين بطبعه والذين مطلب من مطالب الإنسان على أي مستوى من مستويات الإنسانية.. فالإنسان البدائي وسقراط وأفلاطون </w:t>
      </w:r>
      <w:r w:rsidR="00211B14">
        <w:rPr>
          <w:rFonts w:hint="cs"/>
          <w:rtl/>
        </w:rPr>
        <w:t>وأرسطو</w:t>
      </w:r>
      <w:r>
        <w:rPr>
          <w:rtl/>
        </w:rPr>
        <w:t xml:space="preserve"> والفارابي</w:t>
      </w:r>
      <w:r w:rsidR="00852B9A">
        <w:rPr>
          <w:rtl/>
        </w:rPr>
        <w:t xml:space="preserve"> وابن </w:t>
      </w:r>
      <w:r>
        <w:rPr>
          <w:rtl/>
        </w:rPr>
        <w:t>سينا</w:t>
      </w:r>
      <w:r w:rsidR="00852B9A">
        <w:rPr>
          <w:rtl/>
        </w:rPr>
        <w:t xml:space="preserve"> وابن </w:t>
      </w:r>
      <w:r>
        <w:rPr>
          <w:rtl/>
        </w:rPr>
        <w:t>رشد، هم سواء في الحاجة إلى الدين، وإلى تصور المعتقد الديني الذي يرضيهم ويغذي عاطفتهم، ويروي الجدب الروحي الذي يجده الإنسان</w:t>
      </w:r>
      <w:r w:rsidR="009B1D6E">
        <w:rPr>
          <w:rFonts w:hint="cs"/>
          <w:rtl/>
        </w:rPr>
        <w:t xml:space="preserve"> -</w:t>
      </w:r>
      <w:r>
        <w:rPr>
          <w:rtl/>
        </w:rPr>
        <w:t>أي إنسان</w:t>
      </w:r>
      <w:r w:rsidR="009B1D6E">
        <w:rPr>
          <w:rFonts w:hint="cs"/>
          <w:rtl/>
        </w:rPr>
        <w:t>-</w:t>
      </w:r>
      <w:r>
        <w:rPr>
          <w:rtl/>
        </w:rPr>
        <w:t xml:space="preserve"> إذا هو بات ليلة أو بعض ليلة على غير دين</w:t>
      </w:r>
      <w:r w:rsidR="009B1D6E">
        <w:rPr>
          <w:rFonts w:hint="cs"/>
          <w:rtl/>
        </w:rPr>
        <w:t>!</w:t>
      </w:r>
    </w:p>
    <w:p w14:paraId="39836B99" w14:textId="75AA6DA9" w:rsidR="004624D0" w:rsidRDefault="004624D0" w:rsidP="005304FA">
      <w:pPr>
        <w:ind w:firstLine="226"/>
        <w:rPr>
          <w:rtl/>
        </w:rPr>
      </w:pPr>
      <w:r>
        <w:rPr>
          <w:rtl/>
        </w:rPr>
        <w:t>والملحدون الذين تعج بهم الدين في الغرب والشرق أكثر الناس ظم</w:t>
      </w:r>
      <w:r w:rsidR="009B1D6E">
        <w:rPr>
          <w:rFonts w:hint="cs"/>
          <w:rtl/>
        </w:rPr>
        <w:t>أً</w:t>
      </w:r>
      <w:r>
        <w:rPr>
          <w:rtl/>
        </w:rPr>
        <w:t xml:space="preserve"> إلى الدين وتطلع</w:t>
      </w:r>
      <w:r w:rsidR="009B1D6E">
        <w:rPr>
          <w:rFonts w:hint="cs"/>
          <w:rtl/>
        </w:rPr>
        <w:t>ً</w:t>
      </w:r>
      <w:r>
        <w:rPr>
          <w:rtl/>
        </w:rPr>
        <w:t>ا إليه وبحث</w:t>
      </w:r>
      <w:r w:rsidR="009B1D6E">
        <w:rPr>
          <w:rFonts w:hint="cs"/>
          <w:rtl/>
        </w:rPr>
        <w:t>ً</w:t>
      </w:r>
      <w:r>
        <w:rPr>
          <w:rtl/>
        </w:rPr>
        <w:t xml:space="preserve">ا عنه </w:t>
      </w:r>
      <w:r w:rsidR="009B1D6E">
        <w:rPr>
          <w:rFonts w:hint="cs"/>
          <w:rtl/>
        </w:rPr>
        <w:t>و</w:t>
      </w:r>
      <w:r>
        <w:rPr>
          <w:rtl/>
        </w:rPr>
        <w:t>وسواس</w:t>
      </w:r>
      <w:r w:rsidR="009B1D6E">
        <w:rPr>
          <w:rFonts w:hint="cs"/>
          <w:rtl/>
        </w:rPr>
        <w:t>ً</w:t>
      </w:r>
      <w:r>
        <w:rPr>
          <w:rtl/>
        </w:rPr>
        <w:t>ا به.. وليست هذه المذاهب التي تعيش فيها الماديون من طبيعية ووجودية وغيرها إلا سعي</w:t>
      </w:r>
      <w:r w:rsidR="009B1D6E">
        <w:rPr>
          <w:rFonts w:hint="cs"/>
          <w:rtl/>
        </w:rPr>
        <w:t>ً</w:t>
      </w:r>
      <w:r>
        <w:rPr>
          <w:rtl/>
        </w:rPr>
        <w:t>ا وراء الدين وإلا م</w:t>
      </w:r>
      <w:r w:rsidR="009B1D6E">
        <w:rPr>
          <w:rFonts w:hint="cs"/>
          <w:rtl/>
        </w:rPr>
        <w:t>ِ</w:t>
      </w:r>
      <w:r>
        <w:rPr>
          <w:rtl/>
        </w:rPr>
        <w:t>لأ</w:t>
      </w:r>
      <w:r w:rsidR="009B1D6E">
        <w:rPr>
          <w:rFonts w:hint="cs"/>
          <w:rtl/>
        </w:rPr>
        <w:t>ً</w:t>
      </w:r>
      <w:r>
        <w:rPr>
          <w:rtl/>
        </w:rPr>
        <w:t xml:space="preserve"> لهذا الفراغ الديني الذي يجدونه في كيانهم، ولا يجدون الدين الحق الذي يملؤه</w:t>
      </w:r>
      <w:r w:rsidR="009B1D6E">
        <w:rPr>
          <w:rFonts w:hint="cs"/>
          <w:rtl/>
        </w:rPr>
        <w:t>!</w:t>
      </w:r>
      <w:r>
        <w:rPr>
          <w:rtl/>
        </w:rPr>
        <w:t xml:space="preserve"> وهم في هذا معذورون.. وإلا فماذا يمنع الجائع الذي لا يجد الطعام الطيب الذي يسد جوعه إذا هو مد يده إلى الخبيث الذي تعافه النفوس من الطعام وتستقذره؟ </w:t>
      </w:r>
      <w:r w:rsidR="00270E9C">
        <w:rPr>
          <w:rFonts w:hint="cs"/>
          <w:rtl/>
        </w:rPr>
        <w:t>إ</w:t>
      </w:r>
      <w:r>
        <w:rPr>
          <w:rtl/>
        </w:rPr>
        <w:t>ن هذا من ذاك سواء بسواء</w:t>
      </w:r>
      <w:r w:rsidR="00270E9C">
        <w:rPr>
          <w:rFonts w:hint="cs"/>
          <w:rtl/>
        </w:rPr>
        <w:t>!</w:t>
      </w:r>
    </w:p>
    <w:p w14:paraId="01C3AB5F" w14:textId="283EFFE4" w:rsidR="004624D0" w:rsidRDefault="004624D0" w:rsidP="005304FA">
      <w:pPr>
        <w:ind w:firstLine="226"/>
        <w:rPr>
          <w:rtl/>
        </w:rPr>
      </w:pPr>
      <w:r w:rsidRPr="00270E9C">
        <w:rPr>
          <w:b/>
          <w:bCs/>
          <w:rtl/>
        </w:rPr>
        <w:t>الشبهة الثانية:</w:t>
      </w:r>
      <w:r>
        <w:rPr>
          <w:rtl/>
        </w:rPr>
        <w:t xml:space="preserve"> هي هل الدين الإسلامي دين بحمل في كيانه من الحقائق ما </w:t>
      </w:r>
      <w:r w:rsidR="00270E9C">
        <w:rPr>
          <w:rFonts w:hint="cs"/>
          <w:rtl/>
        </w:rPr>
        <w:t>ي</w:t>
      </w:r>
      <w:r>
        <w:rPr>
          <w:rtl/>
        </w:rPr>
        <w:t xml:space="preserve">تقبله العقل </w:t>
      </w:r>
      <w:r w:rsidR="00270E9C">
        <w:rPr>
          <w:rFonts w:hint="cs"/>
          <w:rtl/>
        </w:rPr>
        <w:t>«</w:t>
      </w:r>
      <w:r>
        <w:rPr>
          <w:rtl/>
        </w:rPr>
        <w:t>ال</w:t>
      </w:r>
      <w:r w:rsidR="00270E9C">
        <w:rPr>
          <w:rFonts w:hint="cs"/>
          <w:rtl/>
        </w:rPr>
        <w:t>ع</w:t>
      </w:r>
      <w:r>
        <w:rPr>
          <w:rtl/>
        </w:rPr>
        <w:t>صر</w:t>
      </w:r>
      <w:r w:rsidR="00270E9C">
        <w:rPr>
          <w:rFonts w:hint="cs"/>
          <w:rtl/>
        </w:rPr>
        <w:t>ي»</w:t>
      </w:r>
      <w:r>
        <w:rPr>
          <w:rtl/>
        </w:rPr>
        <w:t xml:space="preserve"> و</w:t>
      </w:r>
      <w:r w:rsidR="00270E9C">
        <w:rPr>
          <w:rFonts w:hint="cs"/>
          <w:rtl/>
        </w:rPr>
        <w:t>ي</w:t>
      </w:r>
      <w:r>
        <w:rPr>
          <w:rtl/>
        </w:rPr>
        <w:t>جد فيه شيئ</w:t>
      </w:r>
      <w:r w:rsidR="00270E9C">
        <w:rPr>
          <w:rFonts w:hint="cs"/>
          <w:rtl/>
        </w:rPr>
        <w:t>ً</w:t>
      </w:r>
      <w:r>
        <w:rPr>
          <w:rtl/>
        </w:rPr>
        <w:t xml:space="preserve">ا يمسك به ويقيمه على منطقة؟ وكيف </w:t>
      </w:r>
      <w:r w:rsidR="00270E9C">
        <w:rPr>
          <w:rFonts w:hint="cs"/>
          <w:rtl/>
        </w:rPr>
        <w:t>تدّعي</w:t>
      </w:r>
      <w:r>
        <w:rPr>
          <w:rtl/>
        </w:rPr>
        <w:t xml:space="preserve"> الإسلام هذه الد</w:t>
      </w:r>
      <w:r w:rsidR="00270E9C">
        <w:rPr>
          <w:rFonts w:hint="cs"/>
          <w:rtl/>
        </w:rPr>
        <w:t>ع</w:t>
      </w:r>
      <w:r>
        <w:rPr>
          <w:rtl/>
        </w:rPr>
        <w:t>و</w:t>
      </w:r>
      <w:r w:rsidR="00270E9C">
        <w:rPr>
          <w:rFonts w:hint="cs"/>
          <w:rtl/>
        </w:rPr>
        <w:t>ى</w:t>
      </w:r>
      <w:r>
        <w:rPr>
          <w:rtl/>
        </w:rPr>
        <w:t xml:space="preserve"> وهذه ثمراته ظاهرة في أهله الذين يدينون به، وهي ثمرات معطوبة لا تشتهيها نفس ولا </w:t>
      </w:r>
      <w:r w:rsidR="00270E9C">
        <w:rPr>
          <w:rFonts w:hint="cs"/>
          <w:rtl/>
        </w:rPr>
        <w:t>ي</w:t>
      </w:r>
      <w:r>
        <w:rPr>
          <w:rtl/>
        </w:rPr>
        <w:t>ستريح إليها نظر</w:t>
      </w:r>
      <w:r w:rsidR="00270E9C">
        <w:rPr>
          <w:rFonts w:hint="cs"/>
          <w:rtl/>
        </w:rPr>
        <w:t>!</w:t>
      </w:r>
    </w:p>
    <w:p w14:paraId="4A92065F" w14:textId="2F3BBED4" w:rsidR="004624D0" w:rsidRDefault="004624D0" w:rsidP="005304FA">
      <w:pPr>
        <w:ind w:firstLine="226"/>
        <w:rPr>
          <w:rtl/>
        </w:rPr>
      </w:pPr>
      <w:r>
        <w:rPr>
          <w:rtl/>
        </w:rPr>
        <w:t>فحال المسلمين</w:t>
      </w:r>
      <w:r w:rsidR="00270E9C">
        <w:rPr>
          <w:rFonts w:hint="cs"/>
          <w:rtl/>
        </w:rPr>
        <w:t xml:space="preserve"> -</w:t>
      </w:r>
      <w:r>
        <w:rPr>
          <w:rtl/>
        </w:rPr>
        <w:t>في أفرادهم وجماعاتهم وأم</w:t>
      </w:r>
      <w:r w:rsidR="00270E9C">
        <w:rPr>
          <w:rFonts w:hint="cs"/>
          <w:rtl/>
        </w:rPr>
        <w:t>ت</w:t>
      </w:r>
      <w:r>
        <w:rPr>
          <w:rtl/>
        </w:rPr>
        <w:t>هم</w:t>
      </w:r>
      <w:r w:rsidR="00270E9C">
        <w:rPr>
          <w:rFonts w:hint="cs"/>
          <w:rtl/>
        </w:rPr>
        <w:t>-</w:t>
      </w:r>
      <w:r>
        <w:rPr>
          <w:rtl/>
        </w:rPr>
        <w:t xml:space="preserve"> في المستوى الذي لا يرض</w:t>
      </w:r>
      <w:r w:rsidR="00270E9C">
        <w:rPr>
          <w:rFonts w:hint="cs"/>
          <w:rtl/>
        </w:rPr>
        <w:t>ي</w:t>
      </w:r>
      <w:r>
        <w:rPr>
          <w:rtl/>
        </w:rPr>
        <w:t xml:space="preserve"> أحد من الشعوب المتقدمة أن يكون عليه من الفقر والضعف في ماديات الحياة ومعنوياتها جميعها.. فكيف يكون للإسلام وجه يطلع به على الحياة العصرية ويدعو أهلها إليه؟</w:t>
      </w:r>
    </w:p>
    <w:p w14:paraId="5F0B4075" w14:textId="5B2AEB72" w:rsidR="004624D0" w:rsidRDefault="004624D0" w:rsidP="005304FA">
      <w:pPr>
        <w:ind w:firstLine="226"/>
        <w:rPr>
          <w:rtl/>
        </w:rPr>
      </w:pPr>
      <w:r>
        <w:rPr>
          <w:rtl/>
        </w:rPr>
        <w:t xml:space="preserve">والحق إن الذي ينظر إلى الإسلام من خلال أهله ويأخذه بحسابهم </w:t>
      </w:r>
      <w:r w:rsidR="00270E9C">
        <w:rPr>
          <w:rFonts w:hint="cs"/>
          <w:rtl/>
        </w:rPr>
        <w:t>ي</w:t>
      </w:r>
      <w:r>
        <w:rPr>
          <w:rtl/>
        </w:rPr>
        <w:t>فر من الإسلام ويصرف وجهه عنه إن لم يكن هناك طريق أخر يصله بالإسلام وبمبادئه اتصالا</w:t>
      </w:r>
      <w:r w:rsidR="00270E9C">
        <w:rPr>
          <w:rFonts w:hint="cs"/>
          <w:rtl/>
        </w:rPr>
        <w:t>ً</w:t>
      </w:r>
      <w:r>
        <w:rPr>
          <w:rtl/>
        </w:rPr>
        <w:t xml:space="preserve"> مباشر</w:t>
      </w:r>
      <w:r w:rsidR="00270E9C">
        <w:rPr>
          <w:rFonts w:hint="cs"/>
          <w:rtl/>
        </w:rPr>
        <w:t>ً</w:t>
      </w:r>
      <w:r>
        <w:rPr>
          <w:rtl/>
        </w:rPr>
        <w:t xml:space="preserve">ا لا يمر به على طريق </w:t>
      </w:r>
      <w:r w:rsidR="00270E9C">
        <w:rPr>
          <w:rFonts w:hint="cs"/>
          <w:rtl/>
        </w:rPr>
        <w:t>ي</w:t>
      </w:r>
      <w:r>
        <w:rPr>
          <w:rtl/>
        </w:rPr>
        <w:t>طلع منه على العالم الإسلام</w:t>
      </w:r>
      <w:r w:rsidR="00270E9C">
        <w:rPr>
          <w:rFonts w:hint="cs"/>
          <w:rtl/>
        </w:rPr>
        <w:t>ي</w:t>
      </w:r>
      <w:r>
        <w:rPr>
          <w:rtl/>
        </w:rPr>
        <w:t xml:space="preserve"> وأحوال المسلمين اليوم</w:t>
      </w:r>
      <w:r w:rsidR="00270E9C">
        <w:rPr>
          <w:rFonts w:hint="cs"/>
          <w:rtl/>
        </w:rPr>
        <w:t>!</w:t>
      </w:r>
    </w:p>
    <w:p w14:paraId="4DB4A018" w14:textId="46F265FC" w:rsidR="004624D0" w:rsidRDefault="004624D0" w:rsidP="005304FA">
      <w:pPr>
        <w:ind w:firstLine="226"/>
        <w:rPr>
          <w:rtl/>
        </w:rPr>
      </w:pPr>
      <w:r>
        <w:rPr>
          <w:rtl/>
        </w:rPr>
        <w:t>إن الدين بأهله.. ولقد ص</w:t>
      </w:r>
      <w:r w:rsidR="00270E9C">
        <w:rPr>
          <w:rFonts w:hint="cs"/>
          <w:rtl/>
        </w:rPr>
        <w:t>غ</w:t>
      </w:r>
      <w:r>
        <w:rPr>
          <w:rtl/>
        </w:rPr>
        <w:t>رت نفوسنا</w:t>
      </w:r>
      <w:r w:rsidR="00270E9C">
        <w:rPr>
          <w:rFonts w:hint="cs"/>
          <w:rtl/>
        </w:rPr>
        <w:t xml:space="preserve"> -</w:t>
      </w:r>
      <w:r>
        <w:rPr>
          <w:rtl/>
        </w:rPr>
        <w:t>نحن المسلمين</w:t>
      </w:r>
      <w:r w:rsidR="00270E9C">
        <w:rPr>
          <w:rFonts w:hint="cs"/>
          <w:rtl/>
        </w:rPr>
        <w:t>-</w:t>
      </w:r>
      <w:r>
        <w:rPr>
          <w:rtl/>
        </w:rPr>
        <w:t xml:space="preserve"> وضمرت </w:t>
      </w:r>
      <w:r w:rsidR="00270E9C">
        <w:rPr>
          <w:rFonts w:hint="cs"/>
          <w:rtl/>
        </w:rPr>
        <w:t>غ</w:t>
      </w:r>
      <w:r>
        <w:rPr>
          <w:rtl/>
        </w:rPr>
        <w:t>ا</w:t>
      </w:r>
      <w:r w:rsidR="00270E9C">
        <w:rPr>
          <w:rFonts w:hint="cs"/>
          <w:rtl/>
        </w:rPr>
        <w:t>ي</w:t>
      </w:r>
      <w:r>
        <w:rPr>
          <w:rtl/>
        </w:rPr>
        <w:t>تنا ف</w:t>
      </w:r>
      <w:r w:rsidR="00270E9C">
        <w:rPr>
          <w:rFonts w:hint="cs"/>
          <w:rtl/>
        </w:rPr>
        <w:t>صغ</w:t>
      </w:r>
      <w:r>
        <w:rPr>
          <w:rtl/>
        </w:rPr>
        <w:t>ر فيها كل معن</w:t>
      </w:r>
      <w:r w:rsidR="00270E9C">
        <w:rPr>
          <w:rFonts w:hint="cs"/>
          <w:rtl/>
        </w:rPr>
        <w:t>ى</w:t>
      </w:r>
      <w:r>
        <w:rPr>
          <w:rtl/>
        </w:rPr>
        <w:t xml:space="preserve"> </w:t>
      </w:r>
      <w:r w:rsidR="00211B14">
        <w:rPr>
          <w:rFonts w:hint="cs"/>
          <w:rtl/>
        </w:rPr>
        <w:t>ك</w:t>
      </w:r>
      <w:r>
        <w:rPr>
          <w:rtl/>
        </w:rPr>
        <w:t>ريم، وضمر فيها كل مثل فاضل.. إن النفوس المريضة تتغير فيها حقائق الأشياء، كما ت</w:t>
      </w:r>
      <w:r w:rsidR="00270E9C">
        <w:rPr>
          <w:rFonts w:hint="cs"/>
          <w:rtl/>
        </w:rPr>
        <w:t>تغ</w:t>
      </w:r>
      <w:r>
        <w:rPr>
          <w:rtl/>
        </w:rPr>
        <w:t>ير حقائق المرئيات وصورها في العين المريضة، وكما ت</w:t>
      </w:r>
      <w:r w:rsidR="00270E9C">
        <w:rPr>
          <w:rFonts w:hint="cs"/>
          <w:rtl/>
        </w:rPr>
        <w:t>نح</w:t>
      </w:r>
      <w:r>
        <w:rPr>
          <w:rtl/>
        </w:rPr>
        <w:t>رف مذاقات الطعوم في الفم السقيم</w:t>
      </w:r>
      <w:r w:rsidR="00270E9C">
        <w:rPr>
          <w:rFonts w:hint="cs"/>
          <w:rtl/>
        </w:rPr>
        <w:t>.</w:t>
      </w:r>
    </w:p>
    <w:tbl>
      <w:tblPr>
        <w:tblStyle w:val="a7"/>
        <w:bidiVisual/>
        <w:tblW w:w="375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579"/>
        <w:gridCol w:w="2826"/>
      </w:tblGrid>
      <w:tr w:rsidR="00270E9C" w14:paraId="7B2394C7" w14:textId="77777777" w:rsidTr="00270E9C">
        <w:trPr>
          <w:cantSplit/>
          <w:trHeight w:hRule="exact" w:val="567"/>
          <w:jc w:val="center"/>
        </w:trPr>
        <w:tc>
          <w:tcPr>
            <w:tcW w:w="2768" w:type="dxa"/>
            <w:shd w:val="clear" w:color="auto" w:fill="auto"/>
            <w:vAlign w:val="center"/>
          </w:tcPr>
          <w:p w14:paraId="60EA7D29" w14:textId="57722AE6" w:rsidR="00270E9C" w:rsidRPr="00270E9C" w:rsidRDefault="00270E9C" w:rsidP="005304FA">
            <w:pPr>
              <w:ind w:firstLine="0"/>
              <w:jc w:val="lowKashida"/>
              <w:rPr>
                <w:rtl/>
              </w:rPr>
            </w:pPr>
            <w:r w:rsidRPr="00270E9C">
              <w:rPr>
                <w:rtl/>
              </w:rPr>
              <w:t>قد تنكر العين ضوء الشمس رمد</w:t>
            </w:r>
            <w:r>
              <w:rPr>
                <w:rtl/>
              </w:rPr>
              <w:br/>
            </w:r>
          </w:p>
        </w:tc>
        <w:tc>
          <w:tcPr>
            <w:tcW w:w="567" w:type="dxa"/>
            <w:shd w:val="clear" w:color="auto" w:fill="auto"/>
            <w:vAlign w:val="center"/>
          </w:tcPr>
          <w:p w14:paraId="1ED06AF5" w14:textId="77777777" w:rsidR="00270E9C" w:rsidRPr="00270E9C" w:rsidRDefault="00270E9C" w:rsidP="005304FA">
            <w:pPr>
              <w:ind w:firstLine="0"/>
              <w:jc w:val="lowKashida"/>
              <w:rPr>
                <w:rtl/>
              </w:rPr>
            </w:pPr>
          </w:p>
        </w:tc>
        <w:tc>
          <w:tcPr>
            <w:tcW w:w="2769" w:type="dxa"/>
            <w:shd w:val="clear" w:color="auto" w:fill="auto"/>
            <w:vAlign w:val="center"/>
          </w:tcPr>
          <w:p w14:paraId="3CA40369" w14:textId="51E49A23" w:rsidR="00270E9C" w:rsidRDefault="00270E9C" w:rsidP="005304FA">
            <w:pPr>
              <w:ind w:firstLine="0"/>
              <w:jc w:val="lowKashida"/>
              <w:rPr>
                <w:rtl/>
              </w:rPr>
            </w:pPr>
            <w:r w:rsidRPr="00270E9C">
              <w:rPr>
                <w:rtl/>
              </w:rPr>
              <w:t>وينكر الفم طعم الماء من سقم</w:t>
            </w:r>
            <w:r>
              <w:rPr>
                <w:rtl/>
              </w:rPr>
              <w:br/>
            </w:r>
          </w:p>
        </w:tc>
      </w:tr>
    </w:tbl>
    <w:p w14:paraId="051FC13D" w14:textId="201CEA5D" w:rsidR="004624D0" w:rsidRDefault="004624D0" w:rsidP="005304FA">
      <w:pPr>
        <w:ind w:firstLine="226"/>
        <w:rPr>
          <w:rtl/>
        </w:rPr>
      </w:pPr>
      <w:r>
        <w:rPr>
          <w:rtl/>
        </w:rPr>
        <w:t>والواقع أننا قد أصبنا في القرون الأخيرة بعلل وأوجاع أفسدت حياتنا وأنزلتنا منازل الهون في دنيا الناس.. فاست</w:t>
      </w:r>
      <w:r w:rsidR="00270E9C">
        <w:rPr>
          <w:rFonts w:hint="cs"/>
          <w:rtl/>
        </w:rPr>
        <w:t>ع</w:t>
      </w:r>
      <w:r>
        <w:rPr>
          <w:rtl/>
        </w:rPr>
        <w:t xml:space="preserve">مرت أوطاننا بالدخلاء، وصار إلى </w:t>
      </w:r>
      <w:r w:rsidR="00270E9C">
        <w:rPr>
          <w:rFonts w:hint="cs"/>
          <w:rtl/>
        </w:rPr>
        <w:t>غ</w:t>
      </w:r>
      <w:r>
        <w:rPr>
          <w:rtl/>
        </w:rPr>
        <w:t>يرنا تدبير ش</w:t>
      </w:r>
      <w:r w:rsidR="00270E9C">
        <w:rPr>
          <w:rFonts w:hint="cs"/>
          <w:rtl/>
        </w:rPr>
        <w:t>ؤ</w:t>
      </w:r>
      <w:r>
        <w:rPr>
          <w:rtl/>
        </w:rPr>
        <w:t>وننا ووجه حياتنا.. وكان من خداع المستعمر ومكره بنا وكيده لنا أن جعل من همه الأول إفساد عقيدتها.. وعزانا من د</w:t>
      </w:r>
      <w:r w:rsidR="00381C39">
        <w:rPr>
          <w:rFonts w:hint="cs"/>
          <w:rtl/>
        </w:rPr>
        <w:t>ينن</w:t>
      </w:r>
      <w:r>
        <w:rPr>
          <w:rtl/>
        </w:rPr>
        <w:t>ا، وخلق جفوة بيننا وبينه</w:t>
      </w:r>
      <w:r w:rsidR="00381C39">
        <w:rPr>
          <w:rFonts w:hint="cs"/>
          <w:rtl/>
        </w:rPr>
        <w:t>..</w:t>
      </w:r>
      <w:r>
        <w:rPr>
          <w:rtl/>
        </w:rPr>
        <w:t xml:space="preserve"> إذ كان يعلم أن ال</w:t>
      </w:r>
      <w:r w:rsidR="00381C39">
        <w:rPr>
          <w:rFonts w:hint="cs"/>
          <w:rtl/>
        </w:rPr>
        <w:t>د</w:t>
      </w:r>
      <w:r>
        <w:rPr>
          <w:rtl/>
        </w:rPr>
        <w:t xml:space="preserve">ين هو الذي يقف عقبة في سبيل </w:t>
      </w:r>
      <w:r w:rsidR="00381C39">
        <w:rPr>
          <w:rFonts w:hint="cs"/>
          <w:rtl/>
        </w:rPr>
        <w:t>إ</w:t>
      </w:r>
      <w:r>
        <w:rPr>
          <w:rtl/>
        </w:rPr>
        <w:t>ما</w:t>
      </w:r>
      <w:r w:rsidR="00381C39">
        <w:rPr>
          <w:rFonts w:hint="cs"/>
          <w:rtl/>
        </w:rPr>
        <w:t>ت</w:t>
      </w:r>
      <w:r>
        <w:rPr>
          <w:rtl/>
        </w:rPr>
        <w:t>ة مشاعر الحياة الإنسانية الكريمة في الشعوب التي يحتلها وأنه ما</w:t>
      </w:r>
      <w:r w:rsidR="00381C39">
        <w:rPr>
          <w:rFonts w:hint="cs"/>
          <w:rtl/>
        </w:rPr>
        <w:t xml:space="preserve"> </w:t>
      </w:r>
      <w:r>
        <w:rPr>
          <w:rtl/>
        </w:rPr>
        <w:t>د</w:t>
      </w:r>
      <w:r w:rsidR="00381C39">
        <w:rPr>
          <w:rFonts w:hint="cs"/>
          <w:rtl/>
        </w:rPr>
        <w:t>ا</w:t>
      </w:r>
      <w:r>
        <w:rPr>
          <w:rtl/>
        </w:rPr>
        <w:t>م للدين الإسلام</w:t>
      </w:r>
      <w:r w:rsidR="00381C39">
        <w:rPr>
          <w:rFonts w:hint="cs"/>
          <w:rtl/>
        </w:rPr>
        <w:t>ي</w:t>
      </w:r>
      <w:r>
        <w:rPr>
          <w:rtl/>
        </w:rPr>
        <w:t xml:space="preserve"> سلطان</w:t>
      </w:r>
      <w:r w:rsidR="00381C39">
        <w:rPr>
          <w:rFonts w:hint="cs"/>
          <w:rtl/>
        </w:rPr>
        <w:t xml:space="preserve"> </w:t>
      </w:r>
      <w:r>
        <w:rPr>
          <w:rtl/>
        </w:rPr>
        <w:t>على النفوس، وتحكم فيها، فإن الاستعمار لن يبلغ الغاية التي يريدها من استسلام الناس استسلام</w:t>
      </w:r>
      <w:r w:rsidR="00381C39">
        <w:rPr>
          <w:rFonts w:hint="cs"/>
          <w:rtl/>
        </w:rPr>
        <w:t>ً</w:t>
      </w:r>
      <w:r>
        <w:rPr>
          <w:rtl/>
        </w:rPr>
        <w:t>ا مطلق</w:t>
      </w:r>
      <w:r w:rsidR="00381C39">
        <w:rPr>
          <w:rFonts w:hint="cs"/>
          <w:rtl/>
        </w:rPr>
        <w:t>ً</w:t>
      </w:r>
      <w:r>
        <w:rPr>
          <w:rtl/>
        </w:rPr>
        <w:t xml:space="preserve">ا له يتمكن به من تضييع معالمهم ومسخ </w:t>
      </w:r>
      <w:r w:rsidR="00381C39">
        <w:rPr>
          <w:rFonts w:hint="cs"/>
          <w:rtl/>
        </w:rPr>
        <w:t>إ</w:t>
      </w:r>
      <w:r>
        <w:rPr>
          <w:rtl/>
        </w:rPr>
        <w:t>نسانيتهم، وتحويلهم إلى دم</w:t>
      </w:r>
      <w:r w:rsidR="00381C39">
        <w:rPr>
          <w:rFonts w:hint="cs"/>
          <w:rtl/>
        </w:rPr>
        <w:t>ى</w:t>
      </w:r>
      <w:r>
        <w:rPr>
          <w:rtl/>
        </w:rPr>
        <w:t xml:space="preserve"> تتحرك حسب مشيئته تبع </w:t>
      </w:r>
      <w:r w:rsidR="00381C39">
        <w:rPr>
          <w:rFonts w:hint="cs"/>
          <w:rtl/>
        </w:rPr>
        <w:t>إ</w:t>
      </w:r>
      <w:r>
        <w:rPr>
          <w:rtl/>
        </w:rPr>
        <w:t>شارته</w:t>
      </w:r>
      <w:r w:rsidR="00381C39">
        <w:rPr>
          <w:rFonts w:hint="cs"/>
          <w:rtl/>
        </w:rPr>
        <w:t>.</w:t>
      </w:r>
    </w:p>
    <w:p w14:paraId="2E450379" w14:textId="7E621ECE" w:rsidR="004624D0" w:rsidRDefault="004624D0" w:rsidP="005304FA">
      <w:pPr>
        <w:ind w:firstLine="226"/>
        <w:rPr>
          <w:rtl/>
        </w:rPr>
      </w:pPr>
      <w:r>
        <w:rPr>
          <w:rtl/>
        </w:rPr>
        <w:t>ومن هنا كانت حرب الاستعمار للدين الإسلامي في نفوس أهله وفي تصويره لنا بصورة الداء الذي أصابنا في الصميم من حياتنا، فصار بنا إلى ما نحن فيه من ضعف وفقر و</w:t>
      </w:r>
      <w:r w:rsidR="00381C39">
        <w:rPr>
          <w:rFonts w:hint="cs"/>
          <w:rtl/>
        </w:rPr>
        <w:t>ت</w:t>
      </w:r>
      <w:r>
        <w:rPr>
          <w:rtl/>
        </w:rPr>
        <w:t>خلف</w:t>
      </w:r>
      <w:r w:rsidR="00381C39">
        <w:rPr>
          <w:rFonts w:hint="cs"/>
          <w:rtl/>
        </w:rPr>
        <w:t>،</w:t>
      </w:r>
      <w:r>
        <w:rPr>
          <w:rtl/>
        </w:rPr>
        <w:t xml:space="preserve"> وأنه لولا تمسكنا به لما كانت تلك حالنا ولما قالت علينا تلك الوصاية القاهرة الظالمة من الأمم التي استولت على مواطن الإسلام</w:t>
      </w:r>
      <w:r w:rsidR="00381C39">
        <w:rPr>
          <w:rFonts w:hint="cs"/>
          <w:rtl/>
        </w:rPr>
        <w:t>..</w:t>
      </w:r>
      <w:r>
        <w:rPr>
          <w:rtl/>
        </w:rPr>
        <w:t xml:space="preserve"> هكذا ألقى الاستعمار إلينا بهذا الظلام المسموم فتلقاه كثير منا وكأنه نصيحة ناصح أمين، وتذكرة طبيب حاذق لمريض يشفق عليه، ويلتمس الدواء لع</w:t>
      </w:r>
      <w:r w:rsidR="00381C39">
        <w:rPr>
          <w:rFonts w:hint="cs"/>
          <w:rtl/>
        </w:rPr>
        <w:t>ل</w:t>
      </w:r>
      <w:r>
        <w:rPr>
          <w:rtl/>
        </w:rPr>
        <w:t>ته القاتلة</w:t>
      </w:r>
      <w:r w:rsidR="00381C39">
        <w:rPr>
          <w:rFonts w:hint="cs"/>
          <w:rtl/>
        </w:rPr>
        <w:t>!</w:t>
      </w:r>
    </w:p>
    <w:p w14:paraId="28A30948" w14:textId="22CA4D00" w:rsidR="004624D0" w:rsidRDefault="004624D0" w:rsidP="005304FA">
      <w:pPr>
        <w:ind w:firstLine="226"/>
        <w:rPr>
          <w:rtl/>
        </w:rPr>
      </w:pPr>
      <w:r>
        <w:rPr>
          <w:rtl/>
        </w:rPr>
        <w:t>ولقد عمل الاستعمار جاهد</w:t>
      </w:r>
      <w:r w:rsidR="00381C39">
        <w:rPr>
          <w:rFonts w:hint="cs"/>
          <w:rtl/>
        </w:rPr>
        <w:t>ً</w:t>
      </w:r>
      <w:r>
        <w:rPr>
          <w:rtl/>
        </w:rPr>
        <w:t>ا على أن يمكن لهذا الضلال من نفوسنا وأن يغر</w:t>
      </w:r>
      <w:r w:rsidR="00381C39">
        <w:rPr>
          <w:rFonts w:hint="cs"/>
          <w:rtl/>
        </w:rPr>
        <w:t>ي</w:t>
      </w:r>
      <w:r>
        <w:rPr>
          <w:rtl/>
        </w:rPr>
        <w:t xml:space="preserve"> به الشباب خاصة</w:t>
      </w:r>
      <w:r w:rsidR="00381C39">
        <w:rPr>
          <w:rFonts w:hint="cs"/>
          <w:rtl/>
        </w:rPr>
        <w:t>ً</w:t>
      </w:r>
      <w:r>
        <w:rPr>
          <w:rtl/>
        </w:rPr>
        <w:t xml:space="preserve"> بما أذاع </w:t>
      </w:r>
      <w:r w:rsidR="00381C39">
        <w:rPr>
          <w:rFonts w:hint="cs"/>
          <w:rtl/>
        </w:rPr>
        <w:t>ب</w:t>
      </w:r>
      <w:r>
        <w:rPr>
          <w:rtl/>
        </w:rPr>
        <w:t xml:space="preserve">أساليبه وصنائعه من مفتريات على الإسلام وتهجم عليه وازدراء لأهله واستخفاف بمكانهم في الحياة، وحرمانهم من كل مكان كريم فيها.. بل وأكثر من هذا.. فلقد أرانا الاستعمار صورة عملية تعيش بيننا وتشهد لما </w:t>
      </w:r>
      <w:r w:rsidR="00381C39">
        <w:rPr>
          <w:rFonts w:hint="cs"/>
          <w:rtl/>
        </w:rPr>
        <w:t>ي</w:t>
      </w:r>
      <w:r>
        <w:rPr>
          <w:rtl/>
        </w:rPr>
        <w:t>حدثنا به عن الإسلام وعن جناي</w:t>
      </w:r>
      <w:r w:rsidR="00381C39">
        <w:rPr>
          <w:rFonts w:hint="cs"/>
          <w:rtl/>
        </w:rPr>
        <w:t>ت</w:t>
      </w:r>
      <w:r>
        <w:rPr>
          <w:rtl/>
        </w:rPr>
        <w:t>ه على المسلمين</w:t>
      </w:r>
      <w:r w:rsidR="00381C39">
        <w:rPr>
          <w:rFonts w:hint="cs"/>
          <w:rtl/>
        </w:rPr>
        <w:t>!</w:t>
      </w:r>
    </w:p>
    <w:p w14:paraId="11A7DE35" w14:textId="2033B7B9" w:rsidR="004624D0" w:rsidRDefault="00381C39" w:rsidP="005304FA">
      <w:pPr>
        <w:ind w:firstLine="226"/>
        <w:rPr>
          <w:rtl/>
        </w:rPr>
      </w:pPr>
      <w:r>
        <w:rPr>
          <w:rFonts w:hint="cs"/>
          <w:rtl/>
        </w:rPr>
        <w:t>.</w:t>
      </w:r>
      <w:r w:rsidR="00852B9A">
        <w:rPr>
          <w:rFonts w:hint="cs"/>
          <w:rtl/>
        </w:rPr>
        <w:t xml:space="preserve">. </w:t>
      </w:r>
      <w:r w:rsidR="00211B14">
        <w:rPr>
          <w:rFonts w:hint="cs"/>
          <w:rtl/>
        </w:rPr>
        <w:t>فالاستعمار</w:t>
      </w:r>
      <w:r w:rsidR="004624D0">
        <w:rPr>
          <w:rtl/>
        </w:rPr>
        <w:t xml:space="preserve"> إذا وضع يده على أوطان الإسلام كلها ترك في وسط العالم الإسلامي بلاد</w:t>
      </w:r>
      <w:r>
        <w:rPr>
          <w:rFonts w:hint="cs"/>
          <w:rtl/>
        </w:rPr>
        <w:t>ً</w:t>
      </w:r>
      <w:r w:rsidR="004624D0">
        <w:rPr>
          <w:rtl/>
        </w:rPr>
        <w:t xml:space="preserve">ا غير مسلمة </w:t>
      </w:r>
      <w:r>
        <w:rPr>
          <w:rFonts w:hint="cs"/>
          <w:rtl/>
        </w:rPr>
        <w:t>-</w:t>
      </w:r>
      <w:r w:rsidR="004624D0">
        <w:rPr>
          <w:rtl/>
        </w:rPr>
        <w:t>كالحبشة مثلا</w:t>
      </w:r>
      <w:r>
        <w:rPr>
          <w:rFonts w:hint="cs"/>
          <w:rtl/>
        </w:rPr>
        <w:t>ً-</w:t>
      </w:r>
      <w:r w:rsidR="004624D0">
        <w:rPr>
          <w:rtl/>
        </w:rPr>
        <w:t xml:space="preserve"> دون أن يمد إليها </w:t>
      </w:r>
      <w:r>
        <w:rPr>
          <w:rFonts w:hint="cs"/>
          <w:rtl/>
        </w:rPr>
        <w:t>ي</w:t>
      </w:r>
      <w:r w:rsidR="004624D0">
        <w:rPr>
          <w:rtl/>
        </w:rPr>
        <w:t>د</w:t>
      </w:r>
      <w:r>
        <w:rPr>
          <w:rFonts w:hint="cs"/>
          <w:rtl/>
        </w:rPr>
        <w:t>ً</w:t>
      </w:r>
      <w:r w:rsidR="004624D0">
        <w:rPr>
          <w:rtl/>
        </w:rPr>
        <w:t>ا، ليرى المسلمين من ذلك أن دينهم هو الذي ج</w:t>
      </w:r>
      <w:r>
        <w:rPr>
          <w:rFonts w:hint="cs"/>
          <w:rtl/>
        </w:rPr>
        <w:t>ع</w:t>
      </w:r>
      <w:r w:rsidR="004624D0">
        <w:rPr>
          <w:rtl/>
        </w:rPr>
        <w:t xml:space="preserve">ل أوطانهم </w:t>
      </w:r>
      <w:r>
        <w:rPr>
          <w:rFonts w:hint="cs"/>
          <w:rtl/>
        </w:rPr>
        <w:t>-</w:t>
      </w:r>
      <w:r w:rsidR="004624D0">
        <w:rPr>
          <w:rtl/>
        </w:rPr>
        <w:t>دون سائر الأوطان</w:t>
      </w:r>
      <w:r>
        <w:rPr>
          <w:rFonts w:hint="cs"/>
          <w:rtl/>
        </w:rPr>
        <w:t>-</w:t>
      </w:r>
      <w:r w:rsidR="004624D0">
        <w:rPr>
          <w:rtl/>
        </w:rPr>
        <w:t xml:space="preserve"> على هذه الحالة من الضعف الذي أغرى المستعمرين بهم ومك</w:t>
      </w:r>
      <w:r>
        <w:rPr>
          <w:rFonts w:hint="cs"/>
          <w:rtl/>
        </w:rPr>
        <w:t>ّ</w:t>
      </w:r>
      <w:r w:rsidR="004624D0">
        <w:rPr>
          <w:rtl/>
        </w:rPr>
        <w:t>ن منهم و</w:t>
      </w:r>
      <w:r>
        <w:rPr>
          <w:rFonts w:hint="cs"/>
          <w:rtl/>
        </w:rPr>
        <w:t>إ</w:t>
      </w:r>
      <w:r w:rsidR="004624D0">
        <w:rPr>
          <w:rtl/>
        </w:rPr>
        <w:t>قامة قيم</w:t>
      </w:r>
      <w:r>
        <w:rPr>
          <w:rFonts w:hint="cs"/>
          <w:rtl/>
        </w:rPr>
        <w:t>ً</w:t>
      </w:r>
      <w:r w:rsidR="004624D0">
        <w:rPr>
          <w:rtl/>
        </w:rPr>
        <w:t>ا عليهم حتى يرشدوا ويبلغوا مبلغ الرجال.. ولن يكون لهم ذلك إلا إذا تحللوا من هذا الدين وتركوه ورائهم ظهري</w:t>
      </w:r>
      <w:r>
        <w:rPr>
          <w:rFonts w:hint="cs"/>
          <w:rtl/>
        </w:rPr>
        <w:t>ً</w:t>
      </w:r>
      <w:r w:rsidR="004624D0">
        <w:rPr>
          <w:rtl/>
        </w:rPr>
        <w:t>ا.</w:t>
      </w:r>
    </w:p>
    <w:p w14:paraId="700462EE" w14:textId="1A8218B0" w:rsidR="004624D0" w:rsidRPr="00381C39" w:rsidRDefault="004624D0" w:rsidP="005304FA">
      <w:pPr>
        <w:ind w:firstLine="226"/>
        <w:rPr>
          <w:b/>
          <w:bCs/>
          <w:rtl/>
        </w:rPr>
      </w:pPr>
      <w:r w:rsidRPr="00381C39">
        <w:rPr>
          <w:b/>
          <w:bCs/>
          <w:rtl/>
        </w:rPr>
        <w:t>ن</w:t>
      </w:r>
      <w:r w:rsidR="00381C39">
        <w:rPr>
          <w:rFonts w:hint="cs"/>
          <w:b/>
          <w:bCs/>
          <w:rtl/>
        </w:rPr>
        <w:t>ُ</w:t>
      </w:r>
      <w:r w:rsidRPr="00381C39">
        <w:rPr>
          <w:b/>
          <w:bCs/>
          <w:rtl/>
        </w:rPr>
        <w:t>شدان الحق للحق</w:t>
      </w:r>
      <w:r w:rsidR="00381C39" w:rsidRPr="00381C39">
        <w:rPr>
          <w:rFonts w:hint="cs"/>
          <w:b/>
          <w:bCs/>
          <w:rtl/>
        </w:rPr>
        <w:t>:</w:t>
      </w:r>
    </w:p>
    <w:p w14:paraId="73542FD5" w14:textId="4494C623" w:rsidR="004624D0" w:rsidRDefault="004624D0" w:rsidP="005304FA">
      <w:pPr>
        <w:ind w:firstLine="226"/>
        <w:rPr>
          <w:rtl/>
        </w:rPr>
      </w:pPr>
      <w:r>
        <w:rPr>
          <w:rtl/>
        </w:rPr>
        <w:t>إن الإسلام شيء وأهله شيء آخر</w:t>
      </w:r>
      <w:r w:rsidR="00381C39">
        <w:rPr>
          <w:rFonts w:hint="cs"/>
          <w:rtl/>
        </w:rPr>
        <w:t>..</w:t>
      </w:r>
      <w:r>
        <w:rPr>
          <w:rtl/>
        </w:rPr>
        <w:t xml:space="preserve"> و</w:t>
      </w:r>
      <w:r w:rsidR="00381C39">
        <w:rPr>
          <w:rFonts w:hint="cs"/>
          <w:rtl/>
        </w:rPr>
        <w:t>أ</w:t>
      </w:r>
      <w:r>
        <w:rPr>
          <w:rtl/>
        </w:rPr>
        <w:t>نه إذا كانت قد عرضت للمسلمين عوارض الض</w:t>
      </w:r>
      <w:r w:rsidR="00381C39">
        <w:rPr>
          <w:rFonts w:hint="cs"/>
          <w:rtl/>
        </w:rPr>
        <w:t>ع</w:t>
      </w:r>
      <w:r>
        <w:rPr>
          <w:rtl/>
        </w:rPr>
        <w:t>ف والوهن في فترة من فترات تاريخهم الطويل فليس من الإنصاف للإسلام أن يقام ميزانه على حساب تلك الفترة العارضة.. و</w:t>
      </w:r>
      <w:r w:rsidR="00381C39">
        <w:rPr>
          <w:rFonts w:hint="cs"/>
          <w:rtl/>
        </w:rPr>
        <w:t>أ</w:t>
      </w:r>
      <w:r>
        <w:rPr>
          <w:rtl/>
        </w:rPr>
        <w:t>ن على الذي ينشد الحق للحق أن ينظر إلى الإسلام أولا</w:t>
      </w:r>
      <w:r w:rsidR="00381C39">
        <w:rPr>
          <w:rFonts w:hint="cs"/>
          <w:rtl/>
        </w:rPr>
        <w:t>ً</w:t>
      </w:r>
      <w:r>
        <w:rPr>
          <w:rtl/>
        </w:rPr>
        <w:t xml:space="preserve"> وقبل كل شي</w:t>
      </w:r>
      <w:r w:rsidR="00381C39">
        <w:rPr>
          <w:rFonts w:hint="cs"/>
          <w:rtl/>
        </w:rPr>
        <w:t>ء</w:t>
      </w:r>
      <w:r>
        <w:rPr>
          <w:rtl/>
        </w:rPr>
        <w:t xml:space="preserve"> في مبادئه وأحكامه، وفي تصوره للألوهية والحياة الآخرة وفي دعوته الأخلاقية لبناء الكيان الإنساني وصلته بالمجتمع الإنساني والحياة.. فإن وجد نظام</w:t>
      </w:r>
      <w:r w:rsidR="00381C39">
        <w:rPr>
          <w:rFonts w:hint="cs"/>
          <w:rtl/>
        </w:rPr>
        <w:t>ً</w:t>
      </w:r>
      <w:r>
        <w:rPr>
          <w:rtl/>
        </w:rPr>
        <w:t>ا وضعي</w:t>
      </w:r>
      <w:r w:rsidR="00381C39">
        <w:rPr>
          <w:rFonts w:hint="cs"/>
          <w:rtl/>
        </w:rPr>
        <w:t>ً</w:t>
      </w:r>
      <w:r>
        <w:rPr>
          <w:rtl/>
        </w:rPr>
        <w:t>ا أو ديني</w:t>
      </w:r>
      <w:r w:rsidR="00381C39">
        <w:rPr>
          <w:rFonts w:hint="cs"/>
          <w:rtl/>
        </w:rPr>
        <w:t>ً</w:t>
      </w:r>
      <w:r>
        <w:rPr>
          <w:rtl/>
        </w:rPr>
        <w:t>ا عرفته الحياة قديم</w:t>
      </w:r>
      <w:r w:rsidR="00381C39">
        <w:rPr>
          <w:rFonts w:hint="cs"/>
          <w:rtl/>
        </w:rPr>
        <w:t>ً</w:t>
      </w:r>
      <w:r>
        <w:rPr>
          <w:rtl/>
        </w:rPr>
        <w:t>ا أو حديث</w:t>
      </w:r>
      <w:r w:rsidR="00381C39">
        <w:rPr>
          <w:rFonts w:hint="cs"/>
          <w:rtl/>
        </w:rPr>
        <w:t>ً</w:t>
      </w:r>
      <w:r>
        <w:rPr>
          <w:rtl/>
        </w:rPr>
        <w:t>ا في سياسة الأمم والشعوب، وفي إقامة موازين العدل بين الناس، وفي تنظيم العلاقات بينهم في الحرب والسلم</w:t>
      </w:r>
      <w:r w:rsidR="00381C39">
        <w:rPr>
          <w:rFonts w:hint="cs"/>
          <w:rtl/>
        </w:rPr>
        <w:t>..</w:t>
      </w:r>
      <w:r>
        <w:rPr>
          <w:rtl/>
        </w:rPr>
        <w:t xml:space="preserve"> إن وجد نظام</w:t>
      </w:r>
      <w:r w:rsidR="00381C39">
        <w:rPr>
          <w:rFonts w:hint="cs"/>
          <w:rtl/>
        </w:rPr>
        <w:t>ً</w:t>
      </w:r>
      <w:r>
        <w:rPr>
          <w:rtl/>
        </w:rPr>
        <w:t>ا وضعي</w:t>
      </w:r>
      <w:r w:rsidR="00381C39">
        <w:rPr>
          <w:rFonts w:hint="cs"/>
          <w:rtl/>
        </w:rPr>
        <w:t>ً</w:t>
      </w:r>
      <w:r>
        <w:rPr>
          <w:rtl/>
        </w:rPr>
        <w:t>ا أو ديني</w:t>
      </w:r>
      <w:r w:rsidR="00381C39">
        <w:rPr>
          <w:rFonts w:hint="cs"/>
          <w:rtl/>
        </w:rPr>
        <w:t>ً</w:t>
      </w:r>
      <w:r>
        <w:rPr>
          <w:rtl/>
        </w:rPr>
        <w:t>ا يقارب نظام الإسلام في اعتداله وتواؤمه وتوافقه مع متطلبات الناس وواقع الحياة، فليقل في الإسلام ما يقول، وليرمه بالسهم القائل، وهو أنه ليس من عند الله، إذ لا يكون من عند الله شيء يكون فيه خلل أو اضطراب</w:t>
      </w:r>
      <w:r w:rsidR="00381C39">
        <w:rPr>
          <w:rFonts w:hint="cs"/>
          <w:rtl/>
        </w:rPr>
        <w:t>!</w:t>
      </w:r>
    </w:p>
    <w:p w14:paraId="55FF9463" w14:textId="4A723358" w:rsidR="004624D0" w:rsidRDefault="004624D0" w:rsidP="005304FA">
      <w:pPr>
        <w:ind w:firstLine="226"/>
        <w:rPr>
          <w:rtl/>
        </w:rPr>
      </w:pPr>
      <w:r>
        <w:rPr>
          <w:rtl/>
        </w:rPr>
        <w:t>ثم أن من ينشد الحق للحق وينظر إلى الإسلام نظر</w:t>
      </w:r>
      <w:r w:rsidR="00381C39">
        <w:rPr>
          <w:rFonts w:hint="cs"/>
          <w:rtl/>
        </w:rPr>
        <w:t>ً</w:t>
      </w:r>
      <w:r>
        <w:rPr>
          <w:rtl/>
        </w:rPr>
        <w:t>ا مباشر</w:t>
      </w:r>
      <w:r w:rsidR="00381C39">
        <w:rPr>
          <w:rFonts w:hint="cs"/>
          <w:rtl/>
        </w:rPr>
        <w:t>ً</w:t>
      </w:r>
      <w:r>
        <w:rPr>
          <w:rtl/>
        </w:rPr>
        <w:t>ا ينبغي ألا يغفل عن تلك الفترة من تاريخ المسلمين يوم كان الإسلام قائد حياتهم ورا</w:t>
      </w:r>
      <w:r w:rsidR="00381C39">
        <w:rPr>
          <w:rFonts w:hint="cs"/>
          <w:rtl/>
        </w:rPr>
        <w:t>ي</w:t>
      </w:r>
      <w:r>
        <w:rPr>
          <w:rtl/>
        </w:rPr>
        <w:t>ة دولتهم ودستورهم العامل في حياتهم السياسية والاجتماعية والاقتصادية، فذلك من شأنه أن يعط</w:t>
      </w:r>
      <w:r w:rsidR="00381C39">
        <w:rPr>
          <w:rFonts w:hint="cs"/>
          <w:rtl/>
        </w:rPr>
        <w:t>ي</w:t>
      </w:r>
      <w:r>
        <w:rPr>
          <w:rtl/>
        </w:rPr>
        <w:t xml:space="preserve"> الإسلام فرصته ليقيم بين ديني</w:t>
      </w:r>
      <w:r w:rsidR="00381C39">
        <w:rPr>
          <w:rFonts w:hint="cs"/>
          <w:rtl/>
        </w:rPr>
        <w:t xml:space="preserve"> </w:t>
      </w:r>
      <w:r>
        <w:rPr>
          <w:rtl/>
        </w:rPr>
        <w:t>الناظر إليه مج</w:t>
      </w:r>
      <w:r w:rsidR="00381C39">
        <w:rPr>
          <w:rFonts w:hint="cs"/>
          <w:rtl/>
        </w:rPr>
        <w:t>ت</w:t>
      </w:r>
      <w:r>
        <w:rPr>
          <w:rtl/>
        </w:rPr>
        <w:t>م</w:t>
      </w:r>
      <w:r w:rsidR="00381C39">
        <w:rPr>
          <w:rFonts w:hint="cs"/>
          <w:rtl/>
        </w:rPr>
        <w:t>عً</w:t>
      </w:r>
      <w:r>
        <w:rPr>
          <w:rtl/>
        </w:rPr>
        <w:t>ا بشري</w:t>
      </w:r>
      <w:r w:rsidR="00381C39">
        <w:rPr>
          <w:rFonts w:hint="cs"/>
          <w:rtl/>
        </w:rPr>
        <w:t>ً</w:t>
      </w:r>
      <w:r>
        <w:rPr>
          <w:rtl/>
        </w:rPr>
        <w:t>ا لم تعرف الحياة مثلا</w:t>
      </w:r>
      <w:r w:rsidR="00381C39">
        <w:rPr>
          <w:rFonts w:hint="cs"/>
          <w:rtl/>
        </w:rPr>
        <w:t>ً</w:t>
      </w:r>
      <w:r>
        <w:rPr>
          <w:rtl/>
        </w:rPr>
        <w:t xml:space="preserve"> له في ماضيها وحاضرها مج</w:t>
      </w:r>
      <w:r w:rsidR="00381C39">
        <w:rPr>
          <w:rFonts w:hint="cs"/>
          <w:rtl/>
        </w:rPr>
        <w:t>ت</w:t>
      </w:r>
      <w:r>
        <w:rPr>
          <w:rtl/>
        </w:rPr>
        <w:t>م</w:t>
      </w:r>
      <w:r w:rsidR="00381C39">
        <w:rPr>
          <w:rFonts w:hint="cs"/>
          <w:rtl/>
        </w:rPr>
        <w:t>عً</w:t>
      </w:r>
      <w:r>
        <w:rPr>
          <w:rtl/>
        </w:rPr>
        <w:t>ا م</w:t>
      </w:r>
      <w:r w:rsidR="00381C39">
        <w:rPr>
          <w:rFonts w:hint="cs"/>
          <w:rtl/>
        </w:rPr>
        <w:t>ِ</w:t>
      </w:r>
      <w:r>
        <w:rPr>
          <w:rtl/>
        </w:rPr>
        <w:t>ل</w:t>
      </w:r>
      <w:r w:rsidR="00381C39">
        <w:rPr>
          <w:rFonts w:hint="cs"/>
          <w:rtl/>
        </w:rPr>
        <w:t>أ</w:t>
      </w:r>
      <w:r>
        <w:rPr>
          <w:rtl/>
        </w:rPr>
        <w:t xml:space="preserve"> </w:t>
      </w:r>
      <w:r w:rsidR="00381C39">
        <w:rPr>
          <w:rFonts w:hint="cs"/>
          <w:rtl/>
        </w:rPr>
        <w:t>ي</w:t>
      </w:r>
      <w:r>
        <w:rPr>
          <w:rtl/>
        </w:rPr>
        <w:t>ديه من طيبات الحياة في أصفى مواردها وأكرم مناز</w:t>
      </w:r>
      <w:r w:rsidR="00211B14">
        <w:rPr>
          <w:rFonts w:hint="cs"/>
          <w:rtl/>
        </w:rPr>
        <w:t>ل</w:t>
      </w:r>
      <w:r>
        <w:rPr>
          <w:rtl/>
        </w:rPr>
        <w:t>ها دون أن ينسى نصيبه من معطيات الروح فكانت قدمه على الأرض ورأسه في السماء</w:t>
      </w:r>
      <w:r w:rsidR="00381C39">
        <w:rPr>
          <w:rFonts w:hint="cs"/>
          <w:rtl/>
        </w:rPr>
        <w:t>.</w:t>
      </w:r>
    </w:p>
    <w:p w14:paraId="58A3D646" w14:textId="53084830" w:rsidR="00381C39" w:rsidRDefault="004624D0" w:rsidP="005304FA">
      <w:pPr>
        <w:pStyle w:val="3"/>
        <w:rPr>
          <w:rtl/>
        </w:rPr>
      </w:pPr>
      <w:bookmarkStart w:id="84" w:name="_Toc155503286"/>
      <w:r>
        <w:rPr>
          <w:rtl/>
        </w:rPr>
        <w:t>مبادئ الإسلام التي كفلت له الظهور على كل الأديان</w:t>
      </w:r>
      <w:bookmarkEnd w:id="84"/>
    </w:p>
    <w:p w14:paraId="48EC7CDF" w14:textId="5B2AF06D" w:rsidR="004624D0" w:rsidRDefault="004624D0" w:rsidP="005304FA">
      <w:pPr>
        <w:ind w:firstLine="226"/>
        <w:rPr>
          <w:rtl/>
        </w:rPr>
      </w:pPr>
      <w:r w:rsidRPr="00381C39">
        <w:rPr>
          <w:b/>
          <w:bCs/>
          <w:rtl/>
        </w:rPr>
        <w:t>أولا</w:t>
      </w:r>
      <w:r w:rsidR="00381C39" w:rsidRPr="00381C39">
        <w:rPr>
          <w:rFonts w:hint="cs"/>
          <w:b/>
          <w:bCs/>
          <w:rtl/>
        </w:rPr>
        <w:t>ً</w:t>
      </w:r>
      <w:r w:rsidRPr="00381C39">
        <w:rPr>
          <w:b/>
          <w:bCs/>
          <w:rtl/>
        </w:rPr>
        <w:t>:</w:t>
      </w:r>
      <w:r>
        <w:rPr>
          <w:rtl/>
        </w:rPr>
        <w:t xml:space="preserve"> الإسلام دين الفطرة فهو لا يقاوم الفطرة بل يصلحها ويطهرها ولا </w:t>
      </w:r>
      <w:r w:rsidR="00381C39">
        <w:rPr>
          <w:rFonts w:hint="cs"/>
          <w:rtl/>
        </w:rPr>
        <w:t>ي</w:t>
      </w:r>
      <w:r>
        <w:rPr>
          <w:rtl/>
        </w:rPr>
        <w:t>كبت ال</w:t>
      </w:r>
      <w:r w:rsidR="00381C39">
        <w:rPr>
          <w:rFonts w:hint="cs"/>
          <w:rtl/>
        </w:rPr>
        <w:t>غ</w:t>
      </w:r>
      <w:r>
        <w:rPr>
          <w:rtl/>
        </w:rPr>
        <w:t xml:space="preserve">رائز بل </w:t>
      </w:r>
      <w:r w:rsidR="00381C39">
        <w:rPr>
          <w:rFonts w:hint="cs"/>
          <w:rtl/>
        </w:rPr>
        <w:t>ي</w:t>
      </w:r>
      <w:r>
        <w:rPr>
          <w:rtl/>
        </w:rPr>
        <w:t>قومها و</w:t>
      </w:r>
      <w:r w:rsidR="00381C39">
        <w:rPr>
          <w:rFonts w:hint="cs"/>
          <w:rtl/>
        </w:rPr>
        <w:t>ي</w:t>
      </w:r>
      <w:r>
        <w:rPr>
          <w:rtl/>
        </w:rPr>
        <w:t xml:space="preserve">هذبها قوام تشريعه </w:t>
      </w:r>
      <w:r w:rsidR="00381C39">
        <w:rPr>
          <w:rFonts w:hint="cs"/>
          <w:rtl/>
        </w:rPr>
        <w:t>أ</w:t>
      </w:r>
      <w:r>
        <w:rPr>
          <w:rtl/>
        </w:rPr>
        <w:t xml:space="preserve">نه </w:t>
      </w:r>
      <w:r w:rsidR="00381C39">
        <w:rPr>
          <w:rFonts w:hint="cs"/>
          <w:rtl/>
        </w:rPr>
        <w:t>ي</w:t>
      </w:r>
      <w:r>
        <w:rPr>
          <w:rtl/>
        </w:rPr>
        <w:t>حل</w:t>
      </w:r>
      <w:r w:rsidR="00381C39">
        <w:rPr>
          <w:rFonts w:hint="cs"/>
          <w:rtl/>
        </w:rPr>
        <w:t>ّ</w:t>
      </w:r>
      <w:r>
        <w:rPr>
          <w:rtl/>
        </w:rPr>
        <w:t xml:space="preserve"> الطيبات ويحر</w:t>
      </w:r>
      <w:r w:rsidR="00381C39">
        <w:rPr>
          <w:rFonts w:hint="cs"/>
          <w:rtl/>
        </w:rPr>
        <w:t>ّ</w:t>
      </w:r>
      <w:r>
        <w:rPr>
          <w:rtl/>
        </w:rPr>
        <w:t xml:space="preserve">م الخبائث ويرفع الحرج ومن أجل ذلك </w:t>
      </w:r>
      <w:r w:rsidR="00381C39">
        <w:rPr>
          <w:rFonts w:hint="cs"/>
          <w:rtl/>
        </w:rPr>
        <w:t>ي</w:t>
      </w:r>
      <w:r>
        <w:rPr>
          <w:rtl/>
        </w:rPr>
        <w:t xml:space="preserve">سر الأمور عند الشدة كقصر الصلاة للمسافر والفطر في رمضان عند المرض أو السفر قال تعالى: </w:t>
      </w:r>
      <w:r w:rsidR="004C3A1A" w:rsidRPr="004C3A1A">
        <w:rPr>
          <w:rtl/>
        </w:rPr>
        <w:t>﴿وَمَا جَعَلَ عَلَيْكُمْ فِي الدِّينِ مِنْ حَرَجٍ﴾</w:t>
      </w:r>
      <w:r w:rsidR="004C3A1A" w:rsidRPr="004C3A1A">
        <w:rPr>
          <w:sz w:val="24"/>
          <w:szCs w:val="24"/>
          <w:rtl/>
        </w:rPr>
        <w:t xml:space="preserve"> [الحج: 78]</w:t>
      </w:r>
      <w:r w:rsidR="004C3A1A">
        <w:rPr>
          <w:rFonts w:hint="cs"/>
          <w:rtl/>
        </w:rPr>
        <w:t xml:space="preserve">، </w:t>
      </w:r>
      <w:r>
        <w:rPr>
          <w:rtl/>
        </w:rPr>
        <w:t xml:space="preserve">وهو ينفي المشقة ويقدر الضرورة ولا </w:t>
      </w:r>
      <w:r w:rsidR="004C3A1A">
        <w:rPr>
          <w:rFonts w:hint="cs"/>
          <w:rtl/>
        </w:rPr>
        <w:t>ي</w:t>
      </w:r>
      <w:r>
        <w:rPr>
          <w:rtl/>
        </w:rPr>
        <w:t>كلف بما لا يطاق قال تعالى</w:t>
      </w:r>
      <w:r w:rsidR="004C3A1A">
        <w:rPr>
          <w:rFonts w:hint="cs"/>
          <w:rtl/>
        </w:rPr>
        <w:t>:</w:t>
      </w:r>
      <w:r>
        <w:rPr>
          <w:rtl/>
        </w:rPr>
        <w:t xml:space="preserve"> </w:t>
      </w:r>
      <w:r w:rsidR="004C3A1A" w:rsidRPr="004C3A1A">
        <w:rPr>
          <w:rtl/>
        </w:rPr>
        <w:t>﴿لَا يُكَلِّفُ اللَّهُ نَفْسًا إِلَّا وُسْعَهَا﴾</w:t>
      </w:r>
      <w:r w:rsidR="004C3A1A" w:rsidRPr="004C3A1A">
        <w:rPr>
          <w:sz w:val="24"/>
          <w:szCs w:val="24"/>
          <w:rtl/>
        </w:rPr>
        <w:t xml:space="preserve"> [البقرة: 286]</w:t>
      </w:r>
      <w:r w:rsidR="004C3A1A">
        <w:rPr>
          <w:rFonts w:hint="cs"/>
          <w:rtl/>
        </w:rPr>
        <w:t>،</w:t>
      </w:r>
      <w:r>
        <w:rPr>
          <w:rtl/>
        </w:rPr>
        <w:t xml:space="preserve"> وقال</w:t>
      </w:r>
      <w:r w:rsidR="004C3A1A">
        <w:rPr>
          <w:rFonts w:hint="cs"/>
          <w:rtl/>
        </w:rPr>
        <w:t>:</w:t>
      </w:r>
      <w:r>
        <w:rPr>
          <w:rtl/>
        </w:rPr>
        <w:t xml:space="preserve"> </w:t>
      </w:r>
      <w:r w:rsidR="004C3A1A" w:rsidRPr="004C3A1A">
        <w:rPr>
          <w:rtl/>
        </w:rPr>
        <w:t>﴿فَاتَّقُوا اللَّهَ مَا اسْتَطَعْتُمْ﴾</w:t>
      </w:r>
      <w:r w:rsidR="004C3A1A" w:rsidRPr="004C3A1A">
        <w:rPr>
          <w:sz w:val="24"/>
          <w:szCs w:val="24"/>
          <w:rtl/>
        </w:rPr>
        <w:t xml:space="preserve"> [التغابن: 16]</w:t>
      </w:r>
      <w:r>
        <w:rPr>
          <w:rtl/>
        </w:rPr>
        <w:t>.</w:t>
      </w:r>
    </w:p>
    <w:p w14:paraId="337F47DC" w14:textId="172136F3" w:rsidR="004624D0" w:rsidRDefault="004624D0" w:rsidP="005304FA">
      <w:pPr>
        <w:ind w:firstLine="226"/>
        <w:rPr>
          <w:rtl/>
        </w:rPr>
      </w:pPr>
      <w:r w:rsidRPr="004C3A1A">
        <w:rPr>
          <w:b/>
          <w:bCs/>
          <w:rtl/>
        </w:rPr>
        <w:t>ثاني</w:t>
      </w:r>
      <w:r w:rsidR="004C3A1A" w:rsidRPr="004C3A1A">
        <w:rPr>
          <w:rFonts w:hint="cs"/>
          <w:b/>
          <w:bCs/>
          <w:rtl/>
        </w:rPr>
        <w:t>ً</w:t>
      </w:r>
      <w:r w:rsidRPr="004C3A1A">
        <w:rPr>
          <w:b/>
          <w:bCs/>
          <w:rtl/>
        </w:rPr>
        <w:t>ا:</w:t>
      </w:r>
      <w:r>
        <w:rPr>
          <w:rtl/>
        </w:rPr>
        <w:t xml:space="preserve"> الإسلام دين ال</w:t>
      </w:r>
      <w:r w:rsidR="004C3A1A">
        <w:rPr>
          <w:rFonts w:hint="cs"/>
          <w:rtl/>
        </w:rPr>
        <w:t>ا</w:t>
      </w:r>
      <w:r>
        <w:rPr>
          <w:rtl/>
        </w:rPr>
        <w:t>جتماع فهو ينم</w:t>
      </w:r>
      <w:r w:rsidR="004C3A1A">
        <w:rPr>
          <w:rFonts w:hint="cs"/>
          <w:rtl/>
        </w:rPr>
        <w:t>ي</w:t>
      </w:r>
      <w:r>
        <w:rPr>
          <w:rtl/>
        </w:rPr>
        <w:t xml:space="preserve"> القوة ولا يخمدها ويؤلف الجماعات ولا ب</w:t>
      </w:r>
      <w:r w:rsidR="004C3A1A">
        <w:rPr>
          <w:rFonts w:hint="cs"/>
          <w:rtl/>
        </w:rPr>
        <w:t>ف</w:t>
      </w:r>
      <w:r>
        <w:rPr>
          <w:rtl/>
        </w:rPr>
        <w:t xml:space="preserve">ضها </w:t>
      </w:r>
      <w:r w:rsidR="003E581F" w:rsidRPr="003E581F">
        <w:rPr>
          <w:rtl/>
        </w:rPr>
        <w:t xml:space="preserve">﴿وَتَعَاوَنُوا عَلَى الْبِرِّ وَالتَّقْوَى وَلَا تَعَاوَنُوا عَلَى </w:t>
      </w:r>
      <w:r w:rsidR="00193276">
        <w:rPr>
          <w:rtl/>
        </w:rPr>
        <w:t>الإثم</w:t>
      </w:r>
      <w:r w:rsidR="003E581F" w:rsidRPr="003E581F">
        <w:rPr>
          <w:rtl/>
        </w:rPr>
        <w:t xml:space="preserve"> وَالْعُدْوَانِ﴾</w:t>
      </w:r>
      <w:r w:rsidR="003E581F" w:rsidRPr="003E581F">
        <w:rPr>
          <w:sz w:val="24"/>
          <w:szCs w:val="24"/>
          <w:rtl/>
        </w:rPr>
        <w:t xml:space="preserve"> [المائدة: 2]</w:t>
      </w:r>
      <w:r w:rsidR="004C3A1A">
        <w:rPr>
          <w:rFonts w:hint="cs"/>
          <w:rtl/>
        </w:rPr>
        <w:t>،</w:t>
      </w:r>
      <w:r>
        <w:rPr>
          <w:rtl/>
        </w:rPr>
        <w:t xml:space="preserve"> وقد نظم الإسلام الجماعة الإسلامية بما يكفل لها كل خير وسعادة تحث على ال</w:t>
      </w:r>
      <w:r w:rsidR="004C3A1A">
        <w:rPr>
          <w:rFonts w:hint="cs"/>
          <w:rtl/>
        </w:rPr>
        <w:t>إ</w:t>
      </w:r>
      <w:r>
        <w:rPr>
          <w:rtl/>
        </w:rPr>
        <w:t>لفة والصفا، وجعلها أخص صفات المؤمنين وجعل قوام الجماعة الإسلامية التعاون على تهذيب النفس وصلاح الناس وقد أوجب الله اجتماع المسلمين وسنه في مواضع كثيرة كالحج والجمعة والعيدين وأوجب على الأغنياء</w:t>
      </w:r>
      <w:r w:rsidR="004C3A1A">
        <w:rPr>
          <w:rFonts w:hint="cs"/>
          <w:rtl/>
        </w:rPr>
        <w:t xml:space="preserve"> مع</w:t>
      </w:r>
      <w:r>
        <w:rPr>
          <w:rtl/>
        </w:rPr>
        <w:t>ونة الفقراء فكفل بذلك نظام الحياة الاقتصادية والاجتماعية بين أفراد الجماعة الإسلامية، ونه</w:t>
      </w:r>
      <w:r w:rsidR="004C3A1A">
        <w:rPr>
          <w:rFonts w:hint="cs"/>
          <w:rtl/>
        </w:rPr>
        <w:t>ى</w:t>
      </w:r>
      <w:r>
        <w:rPr>
          <w:rtl/>
        </w:rPr>
        <w:t xml:space="preserve"> عن المن والأذى والمباهاة والمراء</w:t>
      </w:r>
      <w:r w:rsidR="00211B14">
        <w:rPr>
          <w:rFonts w:hint="cs"/>
          <w:rtl/>
        </w:rPr>
        <w:t>ا</w:t>
      </w:r>
      <w:r>
        <w:rPr>
          <w:rtl/>
        </w:rPr>
        <w:t>ة وجعلها م</w:t>
      </w:r>
      <w:r w:rsidR="004C3A1A">
        <w:rPr>
          <w:rFonts w:hint="cs"/>
          <w:rtl/>
        </w:rPr>
        <w:t>ُ</w:t>
      </w:r>
      <w:r>
        <w:rPr>
          <w:rtl/>
        </w:rPr>
        <w:t>حبطة للصدقة</w:t>
      </w:r>
      <w:r w:rsidR="004C3A1A">
        <w:rPr>
          <w:rFonts w:hint="cs"/>
          <w:rtl/>
        </w:rPr>
        <w:t>،</w:t>
      </w:r>
      <w:r>
        <w:rPr>
          <w:rtl/>
        </w:rPr>
        <w:t xml:space="preserve"> كما نهى عما </w:t>
      </w:r>
      <w:r w:rsidR="004C3A1A">
        <w:rPr>
          <w:rFonts w:hint="cs"/>
          <w:rtl/>
        </w:rPr>
        <w:t>ي</w:t>
      </w:r>
      <w:r>
        <w:rPr>
          <w:rtl/>
        </w:rPr>
        <w:t>شوب صفو هذا المجتمع من الغيبة والنميمة والفتنة والوقيعة وتتبع عورات الناس والتجسس وسوء الظن والبغي والسخرية والسباب وشدد الشارع النكير على الغش والحقد والحسد وجعل الله كمال الإيمان أن يحب الإنسان لأخيه المسلم ما يحب لنفسه</w:t>
      </w:r>
      <w:r w:rsidR="004C3A1A">
        <w:rPr>
          <w:rFonts w:hint="cs"/>
          <w:rtl/>
        </w:rPr>
        <w:t>.</w:t>
      </w:r>
    </w:p>
    <w:p w14:paraId="34F49C63" w14:textId="59DB498B" w:rsidR="004624D0" w:rsidRDefault="004624D0" w:rsidP="005304FA">
      <w:pPr>
        <w:ind w:firstLine="226"/>
        <w:rPr>
          <w:rtl/>
        </w:rPr>
      </w:pPr>
      <w:r w:rsidRPr="004C3A1A">
        <w:rPr>
          <w:b/>
          <w:bCs/>
          <w:rtl/>
        </w:rPr>
        <w:t>ثالث</w:t>
      </w:r>
      <w:r w:rsidR="004C3A1A" w:rsidRPr="004C3A1A">
        <w:rPr>
          <w:rFonts w:hint="cs"/>
          <w:b/>
          <w:bCs/>
          <w:rtl/>
        </w:rPr>
        <w:t>ً</w:t>
      </w:r>
      <w:r w:rsidRPr="004C3A1A">
        <w:rPr>
          <w:b/>
          <w:bCs/>
          <w:rtl/>
        </w:rPr>
        <w:t>ا:</w:t>
      </w:r>
      <w:r>
        <w:rPr>
          <w:rtl/>
        </w:rPr>
        <w:t xml:space="preserve"> الإسلام دين المساواة والإنصاف وقد قرر الإسلام حق المساواة </w:t>
      </w:r>
      <w:r w:rsidR="004C3A1A">
        <w:rPr>
          <w:rFonts w:hint="cs"/>
          <w:rtl/>
        </w:rPr>
        <w:t>ف</w:t>
      </w:r>
      <w:r>
        <w:rPr>
          <w:rtl/>
        </w:rPr>
        <w:t>حطم الفوارق بين طبقات المسلمين جميع</w:t>
      </w:r>
      <w:r w:rsidR="004C3A1A">
        <w:rPr>
          <w:rFonts w:hint="cs"/>
          <w:rtl/>
        </w:rPr>
        <w:t>ً</w:t>
      </w:r>
      <w:r>
        <w:rPr>
          <w:rtl/>
        </w:rPr>
        <w:t>ا وجعلهم أخوة متساويين في الحقوق ل</w:t>
      </w:r>
      <w:r w:rsidR="004C3A1A">
        <w:rPr>
          <w:rFonts w:hint="cs"/>
          <w:rtl/>
        </w:rPr>
        <w:t xml:space="preserve">ا </w:t>
      </w:r>
      <w:r>
        <w:rPr>
          <w:rtl/>
        </w:rPr>
        <w:t>فضل لعربي على عجمي إلا بالتقوى</w:t>
      </w:r>
      <w:r w:rsidR="004C3A1A">
        <w:rPr>
          <w:rFonts w:hint="cs"/>
          <w:rtl/>
        </w:rPr>
        <w:t>.</w:t>
      </w:r>
    </w:p>
    <w:p w14:paraId="27205729" w14:textId="4CA13702" w:rsidR="004624D0" w:rsidRDefault="004624D0" w:rsidP="005304FA">
      <w:pPr>
        <w:ind w:firstLine="226"/>
        <w:rPr>
          <w:rtl/>
        </w:rPr>
      </w:pPr>
      <w:r>
        <w:rPr>
          <w:rtl/>
        </w:rPr>
        <w:t>ونظم الحياة الزوجية بما يكفل لكل من الزوجين هناءته وسعادته، وحرر الضعفاء من ظلم الأقوياء والرقاب من رق المستعبدين، وهذب الرق وجعله ولاية وكفالة وأمر بتحرير الرقاب في الكفارات وغيرها</w:t>
      </w:r>
      <w:r w:rsidR="004C3A1A">
        <w:rPr>
          <w:rFonts w:hint="cs"/>
          <w:rtl/>
        </w:rPr>
        <w:t>.</w:t>
      </w:r>
    </w:p>
    <w:p w14:paraId="1EBC8787" w14:textId="772D2D88" w:rsidR="004624D0" w:rsidRDefault="004624D0" w:rsidP="005304FA">
      <w:pPr>
        <w:ind w:firstLine="226"/>
        <w:rPr>
          <w:rtl/>
        </w:rPr>
      </w:pPr>
      <w:r w:rsidRPr="004C3A1A">
        <w:rPr>
          <w:b/>
          <w:bCs/>
          <w:rtl/>
        </w:rPr>
        <w:t>رابع</w:t>
      </w:r>
      <w:r w:rsidR="004C3A1A" w:rsidRPr="004C3A1A">
        <w:rPr>
          <w:rFonts w:hint="cs"/>
          <w:b/>
          <w:bCs/>
          <w:rtl/>
        </w:rPr>
        <w:t>ً</w:t>
      </w:r>
      <w:r w:rsidRPr="004C3A1A">
        <w:rPr>
          <w:b/>
          <w:bCs/>
          <w:rtl/>
        </w:rPr>
        <w:t>ا:</w:t>
      </w:r>
      <w:r>
        <w:rPr>
          <w:rtl/>
        </w:rPr>
        <w:t xml:space="preserve"> الإسلام دين العلم والعمل وقد أطلق الإسلام عنان الفكر في ملكوت السموات والأرض وصرف العقل وأوسع له المجال ليتدبر في دقائق الأمور وخوافيها ولا تكاد تخلو سورة من</w:t>
      </w:r>
      <w:r w:rsidR="00852B9A">
        <w:rPr>
          <w:rtl/>
        </w:rPr>
        <w:t xml:space="preserve"> القرآن </w:t>
      </w:r>
      <w:r>
        <w:rPr>
          <w:rtl/>
        </w:rPr>
        <w:t>عن الحث والدعوة إلى التبصر في مصنوعات الله.</w:t>
      </w:r>
    </w:p>
    <w:p w14:paraId="41A81265" w14:textId="7DB1037E" w:rsidR="004624D0" w:rsidRDefault="004624D0" w:rsidP="005304FA">
      <w:pPr>
        <w:ind w:firstLine="226"/>
        <w:rPr>
          <w:rtl/>
        </w:rPr>
      </w:pPr>
      <w:r>
        <w:rPr>
          <w:rtl/>
        </w:rPr>
        <w:t>وقد جعل الله للمسلمين نصيب</w:t>
      </w:r>
      <w:r w:rsidR="004C3A1A">
        <w:rPr>
          <w:rFonts w:hint="cs"/>
          <w:rtl/>
        </w:rPr>
        <w:t>ً</w:t>
      </w:r>
      <w:r>
        <w:rPr>
          <w:rtl/>
        </w:rPr>
        <w:t>ا في التشريع بعد الكتاب والسنة واعتبر القياس والإجماع من مصادر التشريع الإسلامي وذلك ل</w:t>
      </w:r>
      <w:r w:rsidR="004C3A1A">
        <w:rPr>
          <w:rFonts w:hint="cs"/>
          <w:rtl/>
        </w:rPr>
        <w:t>يح</w:t>
      </w:r>
      <w:r>
        <w:rPr>
          <w:rtl/>
        </w:rPr>
        <w:t>ملهم على العلم والتفكير ولتكون الشريعة الإسلامية خالدة إلى يوم الدين وذلك هو الفوز العظيم.</w:t>
      </w:r>
    </w:p>
    <w:p w14:paraId="67D68A0D" w14:textId="39BE2053" w:rsidR="004624D0" w:rsidRDefault="004624D0" w:rsidP="005304FA">
      <w:pPr>
        <w:ind w:firstLine="226"/>
        <w:rPr>
          <w:rtl/>
        </w:rPr>
      </w:pPr>
      <w:r>
        <w:rPr>
          <w:rtl/>
        </w:rPr>
        <w:t>وكما حث الإسلام على العلم حث على العمل وال</w:t>
      </w:r>
      <w:r w:rsidR="004C3A1A">
        <w:rPr>
          <w:rFonts w:hint="cs"/>
          <w:rtl/>
        </w:rPr>
        <w:t>إ</w:t>
      </w:r>
      <w:r>
        <w:rPr>
          <w:rtl/>
        </w:rPr>
        <w:t>خلاص فيه ولم يجعل الإسلام بين الع</w:t>
      </w:r>
      <w:r w:rsidR="004C3A1A">
        <w:rPr>
          <w:rFonts w:hint="cs"/>
          <w:rtl/>
        </w:rPr>
        <w:t>ب</w:t>
      </w:r>
      <w:r>
        <w:rPr>
          <w:rtl/>
        </w:rPr>
        <w:t>د وربه حجا</w:t>
      </w:r>
      <w:r w:rsidR="004C3A1A">
        <w:rPr>
          <w:rFonts w:hint="cs"/>
          <w:rtl/>
        </w:rPr>
        <w:t>بً</w:t>
      </w:r>
      <w:r>
        <w:rPr>
          <w:rtl/>
        </w:rPr>
        <w:t>ا ولا وسيط</w:t>
      </w:r>
      <w:r w:rsidR="004C3A1A">
        <w:rPr>
          <w:rFonts w:hint="cs"/>
          <w:rtl/>
        </w:rPr>
        <w:t>ً</w:t>
      </w:r>
      <w:r>
        <w:rPr>
          <w:rtl/>
        </w:rPr>
        <w:t>ا فلا يدنيه من الله أو يبعده عن رحمته إلا نيته وعمله فمن أخلص النية وأحسن العمل فقد ه</w:t>
      </w:r>
      <w:r w:rsidR="004C3A1A">
        <w:rPr>
          <w:rFonts w:hint="cs"/>
          <w:rtl/>
        </w:rPr>
        <w:t>ُ</w:t>
      </w:r>
      <w:r>
        <w:rPr>
          <w:rtl/>
        </w:rPr>
        <w:t>د</w:t>
      </w:r>
      <w:r w:rsidR="004C3A1A">
        <w:rPr>
          <w:rFonts w:hint="cs"/>
          <w:rtl/>
        </w:rPr>
        <w:t>ي</w:t>
      </w:r>
      <w:r>
        <w:rPr>
          <w:rtl/>
        </w:rPr>
        <w:t xml:space="preserve"> إلى </w:t>
      </w:r>
      <w:r w:rsidR="004C3A1A">
        <w:rPr>
          <w:rFonts w:hint="cs"/>
          <w:rtl/>
        </w:rPr>
        <w:t>ال</w:t>
      </w:r>
      <w:r>
        <w:rPr>
          <w:rtl/>
        </w:rPr>
        <w:t>صراط</w:t>
      </w:r>
      <w:r w:rsidR="004C3A1A">
        <w:rPr>
          <w:rFonts w:hint="cs"/>
          <w:rtl/>
        </w:rPr>
        <w:t xml:space="preserve"> </w:t>
      </w:r>
      <w:r>
        <w:rPr>
          <w:rtl/>
        </w:rPr>
        <w:t>المستقيم</w:t>
      </w:r>
      <w:r w:rsidR="004C3A1A">
        <w:rPr>
          <w:rFonts w:hint="cs"/>
          <w:rtl/>
        </w:rPr>
        <w:t>،</w:t>
      </w:r>
      <w:r>
        <w:rPr>
          <w:rtl/>
        </w:rPr>
        <w:t xml:space="preserve"> ومن لم يخلص النية ولم يحسن العمل فقد باء بالخسران المبين</w:t>
      </w:r>
      <w:r w:rsidR="004C3A1A">
        <w:rPr>
          <w:rFonts w:hint="cs"/>
          <w:rtl/>
        </w:rPr>
        <w:t>.</w:t>
      </w:r>
    </w:p>
    <w:p w14:paraId="2C7AFB00" w14:textId="344AB13E" w:rsidR="004624D0" w:rsidRDefault="004624D0" w:rsidP="005304FA">
      <w:pPr>
        <w:ind w:firstLine="226"/>
        <w:rPr>
          <w:rtl/>
        </w:rPr>
      </w:pPr>
      <w:r w:rsidRPr="004C3A1A">
        <w:rPr>
          <w:b/>
          <w:bCs/>
          <w:rtl/>
        </w:rPr>
        <w:t>خامس</w:t>
      </w:r>
      <w:r w:rsidR="004C3A1A" w:rsidRPr="004C3A1A">
        <w:rPr>
          <w:rFonts w:hint="cs"/>
          <w:b/>
          <w:bCs/>
          <w:rtl/>
        </w:rPr>
        <w:t>ً</w:t>
      </w:r>
      <w:r w:rsidRPr="004C3A1A">
        <w:rPr>
          <w:b/>
          <w:bCs/>
          <w:rtl/>
        </w:rPr>
        <w:t>ا:</w:t>
      </w:r>
      <w:r>
        <w:rPr>
          <w:rtl/>
        </w:rPr>
        <w:t xml:space="preserve"> الإسلام دين التضحية في الواجب والتفاني في سبيله وقد طلب الإسلام من المؤمن أن يكون فدائي</w:t>
      </w:r>
      <w:r w:rsidR="004C3A1A">
        <w:rPr>
          <w:rFonts w:hint="cs"/>
          <w:rtl/>
        </w:rPr>
        <w:t>ً</w:t>
      </w:r>
      <w:r>
        <w:rPr>
          <w:rtl/>
        </w:rPr>
        <w:t>ا بضحي بنفسه في سبيل الله و</w:t>
      </w:r>
      <w:r w:rsidR="004C3A1A">
        <w:rPr>
          <w:rFonts w:hint="cs"/>
          <w:rtl/>
        </w:rPr>
        <w:t>يبي</w:t>
      </w:r>
      <w:r>
        <w:rPr>
          <w:rtl/>
        </w:rPr>
        <w:t>عها في مرضاة الله وجعل ذلك أعلى درجات الإيمان لما فيه من السمو الروحي والخ</w:t>
      </w:r>
      <w:r w:rsidR="00211B14">
        <w:rPr>
          <w:rFonts w:hint="cs"/>
          <w:rtl/>
        </w:rPr>
        <w:t>لق</w:t>
      </w:r>
      <w:r>
        <w:rPr>
          <w:rtl/>
        </w:rPr>
        <w:t>ي والتجرد عن م</w:t>
      </w:r>
      <w:r w:rsidR="004C3A1A">
        <w:rPr>
          <w:rFonts w:hint="cs"/>
          <w:rtl/>
        </w:rPr>
        <w:t>آ</w:t>
      </w:r>
      <w:r>
        <w:rPr>
          <w:rtl/>
        </w:rPr>
        <w:t>رب النفس وأهوائها.</w:t>
      </w:r>
    </w:p>
    <w:p w14:paraId="04FC0685" w14:textId="2B31DB8F" w:rsidR="004624D0" w:rsidRDefault="004624D0" w:rsidP="005304FA">
      <w:pPr>
        <w:ind w:firstLine="226"/>
        <w:rPr>
          <w:rtl/>
        </w:rPr>
      </w:pPr>
      <w:r w:rsidRPr="004C3A1A">
        <w:rPr>
          <w:b/>
          <w:bCs/>
          <w:rtl/>
        </w:rPr>
        <w:t>سادس</w:t>
      </w:r>
      <w:r w:rsidR="004C3A1A" w:rsidRPr="004C3A1A">
        <w:rPr>
          <w:rFonts w:hint="cs"/>
          <w:b/>
          <w:bCs/>
          <w:rtl/>
        </w:rPr>
        <w:t>ً</w:t>
      </w:r>
      <w:r w:rsidRPr="004C3A1A">
        <w:rPr>
          <w:b/>
          <w:bCs/>
          <w:rtl/>
        </w:rPr>
        <w:t>ا:</w:t>
      </w:r>
      <w:r>
        <w:rPr>
          <w:rtl/>
        </w:rPr>
        <w:t xml:space="preserve"> الإسلام دين السلام وقد بث الإسلام السلام والرحمة بين المؤمنين ب</w:t>
      </w:r>
      <w:r w:rsidR="004C3A1A">
        <w:rPr>
          <w:rFonts w:hint="cs"/>
          <w:rtl/>
        </w:rPr>
        <w:t>م</w:t>
      </w:r>
      <w:r>
        <w:rPr>
          <w:rtl/>
        </w:rPr>
        <w:t>ا حثهم عليه من ال</w:t>
      </w:r>
      <w:r w:rsidR="004C3A1A">
        <w:rPr>
          <w:rFonts w:hint="cs"/>
          <w:rtl/>
        </w:rPr>
        <w:t>إ</w:t>
      </w:r>
      <w:r>
        <w:rPr>
          <w:rtl/>
        </w:rPr>
        <w:t>لفة والمودة والمحبة والتعاطف وبما شرع لهم من قانون السلام</w:t>
      </w:r>
      <w:r w:rsidR="004C3A1A">
        <w:rPr>
          <w:rFonts w:hint="cs"/>
          <w:rtl/>
        </w:rPr>
        <w:t>.</w:t>
      </w:r>
    </w:p>
    <w:p w14:paraId="5392D5C9" w14:textId="03AE64A1" w:rsidR="004624D0" w:rsidRDefault="004624D0" w:rsidP="005304FA">
      <w:pPr>
        <w:ind w:firstLine="226"/>
        <w:rPr>
          <w:rtl/>
        </w:rPr>
      </w:pPr>
      <w:r>
        <w:rPr>
          <w:rtl/>
        </w:rPr>
        <w:t>و</w:t>
      </w:r>
      <w:r w:rsidR="004C3A1A">
        <w:rPr>
          <w:rFonts w:hint="cs"/>
          <w:rtl/>
        </w:rPr>
        <w:t>ق</w:t>
      </w:r>
      <w:r>
        <w:rPr>
          <w:rtl/>
        </w:rPr>
        <w:t>د جا</w:t>
      </w:r>
      <w:r w:rsidR="004C3A1A">
        <w:rPr>
          <w:rFonts w:hint="cs"/>
          <w:rtl/>
        </w:rPr>
        <w:t>ء</w:t>
      </w:r>
      <w:r>
        <w:rPr>
          <w:rtl/>
        </w:rPr>
        <w:t>ت</w:t>
      </w:r>
      <w:r w:rsidR="00852B9A">
        <w:rPr>
          <w:rtl/>
        </w:rPr>
        <w:t xml:space="preserve"> </w:t>
      </w:r>
      <w:r w:rsidR="004E682B">
        <w:rPr>
          <w:rtl/>
        </w:rPr>
        <w:t xml:space="preserve">آيات </w:t>
      </w:r>
      <w:r w:rsidR="00852B9A">
        <w:rPr>
          <w:rtl/>
        </w:rPr>
        <w:t xml:space="preserve">القرآن </w:t>
      </w:r>
      <w:r>
        <w:rPr>
          <w:rtl/>
        </w:rPr>
        <w:t>كلها تحث على كظم الغيظ ودفع السيئة بالحسنة والإعراض عن الجاهلين حتى الذين شا</w:t>
      </w:r>
      <w:r w:rsidR="004C3A1A">
        <w:rPr>
          <w:rFonts w:hint="cs"/>
          <w:rtl/>
        </w:rPr>
        <w:t>ق</w:t>
      </w:r>
      <w:r>
        <w:rPr>
          <w:rtl/>
        </w:rPr>
        <w:t>وا الله ورسوله، فقد أمر الله رسوله صلى الله عليه وسلم باحتمالهم ومجادلتهم بالتي هي أحسن وضرب الله الأمثال لنبيه بالأنبياء قبله الذين احتملوا الأذ</w:t>
      </w:r>
      <w:r w:rsidR="004C3A1A">
        <w:rPr>
          <w:rFonts w:hint="cs"/>
          <w:rtl/>
        </w:rPr>
        <w:t>ى</w:t>
      </w:r>
      <w:r>
        <w:rPr>
          <w:rtl/>
        </w:rPr>
        <w:t xml:space="preserve"> في سبيل الله.</w:t>
      </w:r>
    </w:p>
    <w:p w14:paraId="43206612" w14:textId="7A29987C" w:rsidR="004624D0" w:rsidRDefault="004624D0" w:rsidP="005304FA">
      <w:pPr>
        <w:ind w:firstLine="226"/>
        <w:rPr>
          <w:rtl/>
        </w:rPr>
      </w:pPr>
      <w:r>
        <w:rPr>
          <w:rtl/>
        </w:rPr>
        <w:t>ولم ي</w:t>
      </w:r>
      <w:r w:rsidR="004C3A1A">
        <w:rPr>
          <w:rFonts w:hint="cs"/>
          <w:rtl/>
        </w:rPr>
        <w:t>ُ</w:t>
      </w:r>
      <w:r>
        <w:rPr>
          <w:rtl/>
        </w:rPr>
        <w:t>حارب الإسلام إلا أمم</w:t>
      </w:r>
      <w:r w:rsidR="004C3A1A">
        <w:rPr>
          <w:rFonts w:hint="cs"/>
          <w:rtl/>
        </w:rPr>
        <w:t>ً</w:t>
      </w:r>
      <w:r>
        <w:rPr>
          <w:rtl/>
        </w:rPr>
        <w:t>ا انغمست في ظلمات الظلم وحمأة الشرك وأسرفت في الشهوات والفتن وران على قولهم الجهل والضلال ذلك بعد أن دعاهم الرسول صلوات الله وسلامه عليه إلى الإسلام بالحسنى وجادلهم بالتي هي أحسن</w:t>
      </w:r>
      <w:r w:rsidR="000814D5">
        <w:rPr>
          <w:rFonts w:hint="cs"/>
          <w:rtl/>
        </w:rPr>
        <w:t>،</w:t>
      </w:r>
      <w:r>
        <w:rPr>
          <w:rtl/>
        </w:rPr>
        <w:t xml:space="preserve"> فلم يزدادوا </w:t>
      </w:r>
      <w:r w:rsidR="000814D5">
        <w:rPr>
          <w:rFonts w:hint="cs"/>
          <w:rtl/>
        </w:rPr>
        <w:t>إ</w:t>
      </w:r>
      <w:r>
        <w:rPr>
          <w:rtl/>
        </w:rPr>
        <w:t>ل</w:t>
      </w:r>
      <w:r w:rsidR="000814D5">
        <w:rPr>
          <w:rFonts w:hint="cs"/>
          <w:rtl/>
        </w:rPr>
        <w:t xml:space="preserve">ا </w:t>
      </w:r>
      <w:r>
        <w:rPr>
          <w:rtl/>
        </w:rPr>
        <w:t>عداء</w:t>
      </w:r>
      <w:r w:rsidR="000814D5">
        <w:rPr>
          <w:rFonts w:hint="cs"/>
          <w:rtl/>
        </w:rPr>
        <w:t>ً</w:t>
      </w:r>
      <w:r>
        <w:rPr>
          <w:rtl/>
        </w:rPr>
        <w:t xml:space="preserve"> وظلم</w:t>
      </w:r>
      <w:r w:rsidR="000814D5">
        <w:rPr>
          <w:rFonts w:hint="cs"/>
          <w:rtl/>
        </w:rPr>
        <w:t>ً</w:t>
      </w:r>
      <w:r>
        <w:rPr>
          <w:rtl/>
        </w:rPr>
        <w:t>ا وعدوان</w:t>
      </w:r>
      <w:r w:rsidR="000814D5">
        <w:rPr>
          <w:rFonts w:hint="cs"/>
          <w:rtl/>
        </w:rPr>
        <w:t>ً</w:t>
      </w:r>
      <w:r>
        <w:rPr>
          <w:rtl/>
        </w:rPr>
        <w:t>ا فكان من الحكمة والمصلحة محاربة هذا الجهل لإصلاح الأجيال المستقبلة إلى يوم الدين، ولما كان الإسلام هو المقصد الأسمى و</w:t>
      </w:r>
      <w:r w:rsidR="000814D5">
        <w:rPr>
          <w:rFonts w:hint="cs"/>
          <w:rtl/>
        </w:rPr>
        <w:t>ا</w:t>
      </w:r>
      <w:r>
        <w:rPr>
          <w:rtl/>
        </w:rPr>
        <w:t>لغاية العظمى من بعثته صلى الله عليه وسلم فقد جعله الله شعار الأمة المحمدية وتحيتهم عند اللقاء والوداع والسلام يجاب بالسلام والرحمة</w:t>
      </w:r>
      <w:r w:rsidR="000814D5">
        <w:rPr>
          <w:rFonts w:hint="cs"/>
          <w:rtl/>
        </w:rPr>
        <w:t>..</w:t>
      </w:r>
      <w:r>
        <w:rPr>
          <w:rtl/>
        </w:rPr>
        <w:t xml:space="preserve"> وبعد</w:t>
      </w:r>
      <w:r w:rsidR="000814D5">
        <w:rPr>
          <w:rFonts w:hint="cs"/>
          <w:rtl/>
        </w:rPr>
        <w:t>:</w:t>
      </w:r>
      <w:r>
        <w:rPr>
          <w:rtl/>
        </w:rPr>
        <w:t xml:space="preserve"> فهذه </w:t>
      </w:r>
      <w:r w:rsidR="000814D5">
        <w:rPr>
          <w:rFonts w:hint="cs"/>
          <w:rtl/>
        </w:rPr>
        <w:t>آ</w:t>
      </w:r>
      <w:r>
        <w:rPr>
          <w:rtl/>
        </w:rPr>
        <w:t xml:space="preserve">ثار من مبادئ الإسلام وهي أرفع ما عرفه الإنسان من قواعد الحياة السامية ولن </w:t>
      </w:r>
      <w:r w:rsidR="00211B14">
        <w:rPr>
          <w:rFonts w:hint="cs"/>
          <w:rtl/>
        </w:rPr>
        <w:t>ي</w:t>
      </w:r>
      <w:r>
        <w:rPr>
          <w:rtl/>
        </w:rPr>
        <w:t>نق</w:t>
      </w:r>
      <w:r w:rsidR="000814D5">
        <w:rPr>
          <w:rFonts w:hint="cs"/>
          <w:rtl/>
        </w:rPr>
        <w:t>ذ</w:t>
      </w:r>
      <w:r>
        <w:rPr>
          <w:rtl/>
        </w:rPr>
        <w:t xml:space="preserve"> البشرية التي تهوي إلى قرار سحيق إلا أن تعتصم بهذه المبادئ فالإسلام في هذا الجو العاصف القاصف هو وادي الأمن وركن السلام</w:t>
      </w:r>
      <w:r w:rsidR="000814D5" w:rsidRPr="000814D5">
        <w:rPr>
          <w:rFonts w:hint="cs"/>
          <w:vertAlign w:val="superscript"/>
          <w:rtl/>
        </w:rPr>
        <w:t>(</w:t>
      </w:r>
      <w:r w:rsidR="000814D5" w:rsidRPr="003C5F07">
        <w:rPr>
          <w:rStyle w:val="a4"/>
          <w:rtl/>
        </w:rPr>
        <w:footnoteReference w:id="352"/>
      </w:r>
      <w:r w:rsidR="000814D5" w:rsidRPr="000814D5">
        <w:rPr>
          <w:rFonts w:hint="cs"/>
          <w:vertAlign w:val="superscript"/>
          <w:rtl/>
        </w:rPr>
        <w:t>)</w:t>
      </w:r>
      <w:r w:rsidR="000814D5">
        <w:rPr>
          <w:rFonts w:hint="cs"/>
          <w:rtl/>
        </w:rPr>
        <w:t>.</w:t>
      </w:r>
    </w:p>
    <w:p w14:paraId="4CF8A983" w14:textId="317F06C5" w:rsidR="004624D0" w:rsidRDefault="004624D0" w:rsidP="005304FA">
      <w:pPr>
        <w:ind w:firstLine="226"/>
        <w:rPr>
          <w:rtl/>
        </w:rPr>
      </w:pPr>
      <w:r>
        <w:rPr>
          <w:rtl/>
        </w:rPr>
        <w:t>والسؤال الذي نسأله هنا هو: إذا كانت بعض الأديان</w:t>
      </w:r>
      <w:r w:rsidR="000814D5">
        <w:rPr>
          <w:rFonts w:hint="cs"/>
          <w:rtl/>
        </w:rPr>
        <w:t xml:space="preserve"> -</w:t>
      </w:r>
      <w:r>
        <w:rPr>
          <w:rtl/>
        </w:rPr>
        <w:t>بما دخل عليها من تبديل وتحريف</w:t>
      </w:r>
      <w:r w:rsidR="000814D5">
        <w:rPr>
          <w:rFonts w:hint="cs"/>
          <w:rtl/>
        </w:rPr>
        <w:t>-</w:t>
      </w:r>
      <w:r>
        <w:rPr>
          <w:rtl/>
        </w:rPr>
        <w:t xml:space="preserve"> قد فضحها العلم الحديث وانكشف للمتدينين بها ما تلبس بها من أوهام وخرافات، فهل وقع الإسلام تحت هذا الحكم الذي أصدره العلم الحديث على هذه الأديان</w:t>
      </w:r>
      <w:r w:rsidR="000814D5">
        <w:rPr>
          <w:rFonts w:hint="cs"/>
          <w:rtl/>
        </w:rPr>
        <w:t>؟</w:t>
      </w:r>
      <w:r>
        <w:rPr>
          <w:rtl/>
        </w:rPr>
        <w:t xml:space="preserve"> وهل أمت</w:t>
      </w:r>
      <w:r w:rsidR="000814D5">
        <w:rPr>
          <w:rFonts w:hint="cs"/>
          <w:rtl/>
        </w:rPr>
        <w:t>ح</w:t>
      </w:r>
      <w:r>
        <w:rPr>
          <w:rtl/>
        </w:rPr>
        <w:t>ن الإسلام وم</w:t>
      </w:r>
      <w:r w:rsidR="000814D5">
        <w:rPr>
          <w:rFonts w:hint="cs"/>
          <w:rtl/>
        </w:rPr>
        <w:t>ُ</w:t>
      </w:r>
      <w:r>
        <w:rPr>
          <w:rtl/>
        </w:rPr>
        <w:t>حص</w:t>
      </w:r>
      <w:r w:rsidR="000814D5">
        <w:rPr>
          <w:rFonts w:hint="cs"/>
          <w:rtl/>
        </w:rPr>
        <w:t>ّ</w:t>
      </w:r>
      <w:r>
        <w:rPr>
          <w:rtl/>
        </w:rPr>
        <w:t>ت ح</w:t>
      </w:r>
      <w:r w:rsidR="000814D5">
        <w:rPr>
          <w:rFonts w:hint="cs"/>
          <w:rtl/>
        </w:rPr>
        <w:t>ق</w:t>
      </w:r>
      <w:r>
        <w:rPr>
          <w:rtl/>
        </w:rPr>
        <w:t>ائقه على ضوء العلم وفي مخابير الحياة ثم ظهر منه ما لا يرضاه العلم وما لا تقبله الحياة؟</w:t>
      </w:r>
    </w:p>
    <w:p w14:paraId="65EDEDF2" w14:textId="5F82A3DD" w:rsidR="004624D0" w:rsidRDefault="004624D0" w:rsidP="005304FA">
      <w:pPr>
        <w:ind w:firstLine="226"/>
        <w:rPr>
          <w:rtl/>
        </w:rPr>
      </w:pPr>
      <w:r>
        <w:rPr>
          <w:rtl/>
        </w:rPr>
        <w:t>إن الإسلام</w:t>
      </w:r>
      <w:r w:rsidR="000814D5">
        <w:rPr>
          <w:rFonts w:hint="cs"/>
          <w:rtl/>
        </w:rPr>
        <w:t xml:space="preserve"> -</w:t>
      </w:r>
      <w:r>
        <w:rPr>
          <w:rtl/>
        </w:rPr>
        <w:t>وثوق</w:t>
      </w:r>
      <w:r w:rsidR="000814D5">
        <w:rPr>
          <w:rFonts w:hint="cs"/>
          <w:rtl/>
        </w:rPr>
        <w:t>ً</w:t>
      </w:r>
      <w:r>
        <w:rPr>
          <w:rtl/>
        </w:rPr>
        <w:t>ا منه بما ضم عليه من حق وخير</w:t>
      </w:r>
      <w:r w:rsidR="000814D5">
        <w:rPr>
          <w:rFonts w:hint="cs"/>
          <w:rtl/>
        </w:rPr>
        <w:t>-</w:t>
      </w:r>
      <w:r>
        <w:rPr>
          <w:rtl/>
        </w:rPr>
        <w:t xml:space="preserve"> ليفتح ذراعيه للعلم الحديث و</w:t>
      </w:r>
      <w:r w:rsidR="000814D5">
        <w:rPr>
          <w:rFonts w:hint="cs"/>
          <w:rtl/>
        </w:rPr>
        <w:t>ي</w:t>
      </w:r>
      <w:r>
        <w:rPr>
          <w:rtl/>
        </w:rPr>
        <w:t xml:space="preserve">رحب به كل الترحيب، ويسعد السعادة كلها بلقاء العقول الناضجة المستنيرة له بكل ما وضعه العلم بين </w:t>
      </w:r>
      <w:r w:rsidR="000814D5">
        <w:rPr>
          <w:rFonts w:hint="cs"/>
          <w:rtl/>
        </w:rPr>
        <w:t>ي</w:t>
      </w:r>
      <w:r>
        <w:rPr>
          <w:rtl/>
        </w:rPr>
        <w:t>ديها من وسائل التمييز بين الحق والباطل والنافع والضار والسليم والسقيم، فتلك هي فرصة الإسلام التي يظهر فيها كرم معدنه وتتجلى فيها عظمة حقائقه ويسفر بها وجهة المشرق</w:t>
      </w:r>
      <w:r w:rsidR="000814D5">
        <w:rPr>
          <w:rFonts w:hint="cs"/>
          <w:rtl/>
        </w:rPr>
        <w:t xml:space="preserve"> </w:t>
      </w:r>
      <w:r>
        <w:rPr>
          <w:rtl/>
        </w:rPr>
        <w:t>الكريم</w:t>
      </w:r>
      <w:r w:rsidR="000814D5">
        <w:rPr>
          <w:rFonts w:hint="cs"/>
          <w:rtl/>
        </w:rPr>
        <w:t>.</w:t>
      </w:r>
    </w:p>
    <w:p w14:paraId="4CF42F4C" w14:textId="02DF5095" w:rsidR="004624D0" w:rsidRDefault="004624D0" w:rsidP="005304FA">
      <w:pPr>
        <w:ind w:firstLine="226"/>
        <w:rPr>
          <w:rtl/>
        </w:rPr>
      </w:pPr>
      <w:r>
        <w:rPr>
          <w:rtl/>
        </w:rPr>
        <w:t>إن هذا العصر</w:t>
      </w:r>
      <w:r w:rsidR="000814D5">
        <w:rPr>
          <w:rFonts w:hint="cs"/>
          <w:rtl/>
        </w:rPr>
        <w:t xml:space="preserve"> -</w:t>
      </w:r>
      <w:r>
        <w:rPr>
          <w:rtl/>
        </w:rPr>
        <w:t>عصر العلم والشك</w:t>
      </w:r>
      <w:r w:rsidR="000814D5">
        <w:rPr>
          <w:rFonts w:hint="cs"/>
          <w:rtl/>
        </w:rPr>
        <w:t>،</w:t>
      </w:r>
      <w:r>
        <w:rPr>
          <w:rtl/>
        </w:rPr>
        <w:t xml:space="preserve"> عصر الامتحان لكل شيء، عصر الاتحاد وغربلة الأديان</w:t>
      </w:r>
      <w:r w:rsidR="000814D5">
        <w:rPr>
          <w:rFonts w:hint="cs"/>
          <w:rtl/>
        </w:rPr>
        <w:t>-</w:t>
      </w:r>
      <w:r>
        <w:rPr>
          <w:rtl/>
        </w:rPr>
        <w:t xml:space="preserve"> هو عصر الإسلام، وهو اللسان المجد لدعوته حيث بجلي حقائق هذا الدين و</w:t>
      </w:r>
      <w:r w:rsidR="000814D5">
        <w:rPr>
          <w:rFonts w:hint="cs"/>
          <w:rtl/>
        </w:rPr>
        <w:t>ي</w:t>
      </w:r>
      <w:r>
        <w:rPr>
          <w:rtl/>
        </w:rPr>
        <w:t>كشف عن الخير الكثير المخبوء للناس فيه.. ولا يريد الإسلام</w:t>
      </w:r>
      <w:r w:rsidR="000814D5">
        <w:rPr>
          <w:rFonts w:hint="cs"/>
          <w:rtl/>
        </w:rPr>
        <w:t xml:space="preserve"> </w:t>
      </w:r>
      <w:r w:rsidR="00211B14">
        <w:rPr>
          <w:rFonts w:hint="cs"/>
          <w:rtl/>
        </w:rPr>
        <w:t>-</w:t>
      </w:r>
      <w:r>
        <w:rPr>
          <w:rtl/>
        </w:rPr>
        <w:t>ولا نريد له</w:t>
      </w:r>
      <w:r w:rsidR="00211B14">
        <w:rPr>
          <w:rFonts w:hint="cs"/>
          <w:rtl/>
        </w:rPr>
        <w:t>-</w:t>
      </w:r>
      <w:r>
        <w:rPr>
          <w:rtl/>
        </w:rPr>
        <w:t xml:space="preserve"> أن </w:t>
      </w:r>
      <w:r w:rsidR="000814D5">
        <w:rPr>
          <w:rFonts w:hint="cs"/>
          <w:rtl/>
        </w:rPr>
        <w:t>يتلقى</w:t>
      </w:r>
      <w:r>
        <w:rPr>
          <w:rtl/>
        </w:rPr>
        <w:t xml:space="preserve"> الناس دعو</w:t>
      </w:r>
      <w:r w:rsidR="000814D5">
        <w:rPr>
          <w:rFonts w:hint="cs"/>
          <w:rtl/>
        </w:rPr>
        <w:t>ت</w:t>
      </w:r>
      <w:r>
        <w:rPr>
          <w:rtl/>
        </w:rPr>
        <w:t>ه قضية مسلم</w:t>
      </w:r>
      <w:r w:rsidR="000814D5">
        <w:rPr>
          <w:rFonts w:hint="cs"/>
          <w:rtl/>
        </w:rPr>
        <w:t>ة</w:t>
      </w:r>
      <w:r>
        <w:rPr>
          <w:rtl/>
        </w:rPr>
        <w:t>، بل إن ذلك ل</w:t>
      </w:r>
      <w:r w:rsidR="000814D5">
        <w:rPr>
          <w:rFonts w:hint="cs"/>
          <w:rtl/>
        </w:rPr>
        <w:t>ت</w:t>
      </w:r>
      <w:r>
        <w:rPr>
          <w:rtl/>
        </w:rPr>
        <w:t>أباه طبيعته التي تدعو العقل دائم</w:t>
      </w:r>
      <w:r w:rsidR="000814D5">
        <w:rPr>
          <w:rFonts w:hint="cs"/>
          <w:rtl/>
        </w:rPr>
        <w:t>ً</w:t>
      </w:r>
      <w:r>
        <w:rPr>
          <w:rtl/>
        </w:rPr>
        <w:t xml:space="preserve">ا وتأنس بصحبته، وتسعد بالحديث إليه والاستماع له.. فالذي يريده الإسلام </w:t>
      </w:r>
      <w:r w:rsidR="00211B14">
        <w:rPr>
          <w:rFonts w:hint="cs"/>
          <w:rtl/>
        </w:rPr>
        <w:t>-</w:t>
      </w:r>
      <w:r>
        <w:rPr>
          <w:rtl/>
        </w:rPr>
        <w:t>و</w:t>
      </w:r>
      <w:r w:rsidR="000814D5">
        <w:rPr>
          <w:rFonts w:hint="cs"/>
          <w:rtl/>
        </w:rPr>
        <w:t>ن</w:t>
      </w:r>
      <w:r>
        <w:rPr>
          <w:rtl/>
        </w:rPr>
        <w:t>ريده له</w:t>
      </w:r>
      <w:r w:rsidR="000814D5">
        <w:rPr>
          <w:rFonts w:hint="cs"/>
          <w:rtl/>
        </w:rPr>
        <w:t>-</w:t>
      </w:r>
      <w:r>
        <w:rPr>
          <w:rtl/>
        </w:rPr>
        <w:t xml:space="preserve"> هو أن يضع العلماء والفلاسفة والمفكرون هذه العقيدة موضع الشك أو الانكسار</w:t>
      </w:r>
      <w:r w:rsidR="000814D5">
        <w:rPr>
          <w:rFonts w:hint="cs"/>
          <w:rtl/>
        </w:rPr>
        <w:t xml:space="preserve"> -</w:t>
      </w:r>
      <w:r>
        <w:rPr>
          <w:rtl/>
        </w:rPr>
        <w:t>إن شاءوا</w:t>
      </w:r>
      <w:r w:rsidR="000814D5">
        <w:rPr>
          <w:rFonts w:hint="cs"/>
          <w:rtl/>
        </w:rPr>
        <w:t>-</w:t>
      </w:r>
      <w:r>
        <w:rPr>
          <w:rtl/>
        </w:rPr>
        <w:t xml:space="preserve"> ثم ليعاملوها معاملة القضايا التي ينكرونها أو يتشككون فيها، وليسلموا عليها نظر</w:t>
      </w:r>
      <w:r w:rsidR="000814D5">
        <w:rPr>
          <w:rFonts w:hint="cs"/>
          <w:rtl/>
        </w:rPr>
        <w:t>ة</w:t>
      </w:r>
      <w:r>
        <w:rPr>
          <w:rtl/>
        </w:rPr>
        <w:t xml:space="preserve"> باحثة فاحصة، ثم ليقلبوها في أيديهم</w:t>
      </w:r>
      <w:r w:rsidR="000814D5">
        <w:rPr>
          <w:rFonts w:hint="cs"/>
          <w:rtl/>
        </w:rPr>
        <w:t xml:space="preserve"> </w:t>
      </w:r>
      <w:r>
        <w:rPr>
          <w:rtl/>
        </w:rPr>
        <w:t>ظهر</w:t>
      </w:r>
      <w:r w:rsidR="000814D5">
        <w:rPr>
          <w:rFonts w:hint="cs"/>
          <w:rtl/>
        </w:rPr>
        <w:t>ً</w:t>
      </w:r>
      <w:r>
        <w:rPr>
          <w:rtl/>
        </w:rPr>
        <w:t>ا لبطن وبطن</w:t>
      </w:r>
      <w:r w:rsidR="000814D5">
        <w:rPr>
          <w:rFonts w:hint="cs"/>
          <w:rtl/>
        </w:rPr>
        <w:t>ً</w:t>
      </w:r>
      <w:r>
        <w:rPr>
          <w:rtl/>
        </w:rPr>
        <w:t>ا لظهر، وليم</w:t>
      </w:r>
      <w:r w:rsidR="000814D5">
        <w:rPr>
          <w:rFonts w:hint="cs"/>
          <w:rtl/>
        </w:rPr>
        <w:t>ت</w:t>
      </w:r>
      <w:r>
        <w:rPr>
          <w:rtl/>
        </w:rPr>
        <w:t>ح</w:t>
      </w:r>
      <w:r w:rsidR="00211B14">
        <w:rPr>
          <w:rFonts w:hint="cs"/>
          <w:rtl/>
        </w:rPr>
        <w:t>ن</w:t>
      </w:r>
      <w:r>
        <w:rPr>
          <w:rtl/>
        </w:rPr>
        <w:t>وها بكل ما فتح به عليهم العلم من أساليب الامتحان، ثم ليحكموا بعد هذا على الإسلام بما يظهر لهم على محك الفحص والاختبار</w:t>
      </w:r>
      <w:r w:rsidR="000814D5">
        <w:rPr>
          <w:rFonts w:hint="cs"/>
          <w:rtl/>
        </w:rPr>
        <w:t>.</w:t>
      </w:r>
    </w:p>
    <w:p w14:paraId="4EC751F2" w14:textId="0DCD8F64" w:rsidR="004624D0" w:rsidRDefault="004624D0" w:rsidP="005304FA">
      <w:pPr>
        <w:ind w:firstLine="226"/>
        <w:rPr>
          <w:rtl/>
        </w:rPr>
      </w:pPr>
      <w:r>
        <w:rPr>
          <w:rtl/>
        </w:rPr>
        <w:t>و</w:t>
      </w:r>
      <w:r w:rsidR="000814D5">
        <w:rPr>
          <w:rFonts w:hint="cs"/>
          <w:rtl/>
        </w:rPr>
        <w:t>إ</w:t>
      </w:r>
      <w:r>
        <w:rPr>
          <w:rtl/>
        </w:rPr>
        <w:t>ن الإسلام لي</w:t>
      </w:r>
      <w:r w:rsidR="000814D5">
        <w:rPr>
          <w:rFonts w:hint="cs"/>
          <w:rtl/>
        </w:rPr>
        <w:t>ت</w:t>
      </w:r>
      <w:r>
        <w:rPr>
          <w:rtl/>
        </w:rPr>
        <w:t>قبل هذا الحكم في غبطة ورضا، لأنه لن يكون إلا شهادة بي</w:t>
      </w:r>
      <w:r w:rsidR="000814D5">
        <w:rPr>
          <w:rFonts w:hint="cs"/>
          <w:rtl/>
        </w:rPr>
        <w:t>ّ</w:t>
      </w:r>
      <w:r>
        <w:rPr>
          <w:rtl/>
        </w:rPr>
        <w:t>نة الحجة ساطعة البرهان على أن هذا الدين هو دين الحق، دين الله الذي أراده لخبر الإنسانية وإسعادها</w:t>
      </w:r>
      <w:r w:rsidR="007949A8">
        <w:rPr>
          <w:rFonts w:hint="cs"/>
          <w:rtl/>
        </w:rPr>
        <w:t>..</w:t>
      </w:r>
      <w:r>
        <w:rPr>
          <w:rtl/>
        </w:rPr>
        <w:t xml:space="preserve"> إن العلم الحديث هو فرصة الإسلام التي تتجلى فيها م</w:t>
      </w:r>
      <w:r w:rsidR="007949A8">
        <w:rPr>
          <w:rFonts w:hint="cs"/>
          <w:rtl/>
        </w:rPr>
        <w:t>ع</w:t>
      </w:r>
      <w:r>
        <w:rPr>
          <w:rtl/>
        </w:rPr>
        <w:t xml:space="preserve">جزته من جانبها العلمية والسياسية والاجتماعية، فيرى العقل الحديث منها أنه أمام </w:t>
      </w:r>
      <w:r w:rsidR="007949A8">
        <w:rPr>
          <w:rFonts w:hint="cs"/>
          <w:rtl/>
        </w:rPr>
        <w:t>م</w:t>
      </w:r>
      <w:r>
        <w:rPr>
          <w:rtl/>
        </w:rPr>
        <w:t>عجزة قاهرة متحدية، لا يملك إلا التسليم لها والسجود بين يديها تمام</w:t>
      </w:r>
      <w:r w:rsidR="007949A8">
        <w:rPr>
          <w:rFonts w:hint="cs"/>
          <w:rtl/>
        </w:rPr>
        <w:t>ً</w:t>
      </w:r>
      <w:r>
        <w:rPr>
          <w:rtl/>
        </w:rPr>
        <w:t xml:space="preserve">ا، كما تجلت معجزته البيانية للأمة العربية </w:t>
      </w:r>
      <w:r w:rsidR="007949A8">
        <w:rPr>
          <w:rFonts w:hint="cs"/>
          <w:rtl/>
        </w:rPr>
        <w:t>ي</w:t>
      </w:r>
      <w:r>
        <w:rPr>
          <w:rtl/>
        </w:rPr>
        <w:t xml:space="preserve">وم کان سلطان البيان هو الذي </w:t>
      </w:r>
      <w:r w:rsidR="007949A8">
        <w:rPr>
          <w:rFonts w:hint="cs"/>
          <w:rtl/>
        </w:rPr>
        <w:t>ي</w:t>
      </w:r>
      <w:r>
        <w:rPr>
          <w:rtl/>
        </w:rPr>
        <w:t>حكم هذه الأمة، ويستول</w:t>
      </w:r>
      <w:r w:rsidR="007949A8">
        <w:rPr>
          <w:rFonts w:hint="cs"/>
          <w:rtl/>
        </w:rPr>
        <w:t>ي</w:t>
      </w:r>
      <w:r>
        <w:rPr>
          <w:rtl/>
        </w:rPr>
        <w:t xml:space="preserve"> على مواطن الإدراك والشعور منها، ف</w:t>
      </w:r>
      <w:r w:rsidR="007949A8">
        <w:rPr>
          <w:rFonts w:hint="cs"/>
          <w:rtl/>
        </w:rPr>
        <w:t>آ</w:t>
      </w:r>
      <w:r>
        <w:rPr>
          <w:rtl/>
        </w:rPr>
        <w:t>منت به وسجدت</w:t>
      </w:r>
      <w:r w:rsidR="007949A8">
        <w:rPr>
          <w:rFonts w:hint="cs"/>
          <w:rtl/>
        </w:rPr>
        <w:t xml:space="preserve"> </w:t>
      </w:r>
      <w:r>
        <w:rPr>
          <w:rtl/>
        </w:rPr>
        <w:t>بين بديه.</w:t>
      </w:r>
    </w:p>
    <w:p w14:paraId="0BAAE9E8" w14:textId="5AD395C6" w:rsidR="004624D0" w:rsidRDefault="004624D0" w:rsidP="005304FA">
      <w:pPr>
        <w:ind w:firstLine="226"/>
        <w:rPr>
          <w:rtl/>
        </w:rPr>
      </w:pPr>
      <w:r w:rsidRPr="003E581F">
        <w:rPr>
          <w:rtl/>
        </w:rPr>
        <w:t>وهذا</w:t>
      </w:r>
      <w:r>
        <w:rPr>
          <w:rtl/>
        </w:rPr>
        <w:t xml:space="preserve"> هو كتاب الإسلام، وتلك هي حجته القا</w:t>
      </w:r>
      <w:r w:rsidR="00F877BC">
        <w:rPr>
          <w:rFonts w:hint="cs"/>
          <w:rtl/>
        </w:rPr>
        <w:t>ئ</w:t>
      </w:r>
      <w:r>
        <w:rPr>
          <w:rtl/>
        </w:rPr>
        <w:t>مة، ودستوره المسطور في</w:t>
      </w:r>
      <w:r w:rsidR="00852B9A">
        <w:rPr>
          <w:rtl/>
        </w:rPr>
        <w:t xml:space="preserve"> القرآن </w:t>
      </w:r>
      <w:r>
        <w:rPr>
          <w:rtl/>
        </w:rPr>
        <w:t>الكريم</w:t>
      </w:r>
      <w:r w:rsidR="003E581F">
        <w:rPr>
          <w:rFonts w:hint="cs"/>
          <w:rtl/>
        </w:rPr>
        <w:t>..</w:t>
      </w:r>
      <w:r>
        <w:rPr>
          <w:rtl/>
        </w:rPr>
        <w:t xml:space="preserve"> </w:t>
      </w:r>
      <w:r w:rsidR="003E581F">
        <w:rPr>
          <w:rFonts w:hint="cs"/>
          <w:rtl/>
        </w:rPr>
        <w:t>إ</w:t>
      </w:r>
      <w:r>
        <w:rPr>
          <w:rtl/>
        </w:rPr>
        <w:t xml:space="preserve">نه يقدم نفسه لكل من يريد النظر فيه والتعرف إليه </w:t>
      </w:r>
      <w:r w:rsidRPr="00152A34">
        <w:rPr>
          <w:rtl/>
        </w:rPr>
        <w:t>غير</w:t>
      </w:r>
      <w:r w:rsidR="00152A34" w:rsidRPr="00152A34">
        <w:rPr>
          <w:rFonts w:hint="cs"/>
          <w:rtl/>
        </w:rPr>
        <w:t xml:space="preserve"> مستند</w:t>
      </w:r>
      <w:r w:rsidRPr="00152A34">
        <w:rPr>
          <w:rtl/>
        </w:rPr>
        <w:t xml:space="preserve"> إلى تأويل أو تفسير</w:t>
      </w:r>
      <w:r>
        <w:rPr>
          <w:rtl/>
        </w:rPr>
        <w:t>، فلسانه أفصح من كل لسان، وبيانه أوضح من كل بيان.. فالذين يعرفون العربية يعرفون طريقهم إليه</w:t>
      </w:r>
      <w:r w:rsidR="003E581F">
        <w:rPr>
          <w:rFonts w:hint="cs"/>
          <w:rtl/>
        </w:rPr>
        <w:t xml:space="preserve"> من</w:t>
      </w:r>
      <w:r>
        <w:rPr>
          <w:rtl/>
        </w:rPr>
        <w:t xml:space="preserve"> غير عناء، ويضعون أيديهم على حقائقه من غير معاناة.. والذين لا يعرفون العربية </w:t>
      </w:r>
      <w:r w:rsidR="003E581F">
        <w:rPr>
          <w:rFonts w:hint="cs"/>
          <w:rtl/>
        </w:rPr>
        <w:t>ي</w:t>
      </w:r>
      <w:r>
        <w:rPr>
          <w:rtl/>
        </w:rPr>
        <w:t xml:space="preserve">مكن أن تترجم لهم حقائقه، كما تترجم الدساتير القانونية والحقائق العملية، </w:t>
      </w:r>
      <w:r w:rsidRPr="00152A34">
        <w:rPr>
          <w:rtl/>
        </w:rPr>
        <w:t xml:space="preserve">ولا عليهم </w:t>
      </w:r>
      <w:r w:rsidR="00152A34" w:rsidRPr="00152A34">
        <w:rPr>
          <w:rFonts w:hint="cs"/>
          <w:rtl/>
        </w:rPr>
        <w:t>إ</w:t>
      </w:r>
      <w:r w:rsidRPr="00152A34">
        <w:rPr>
          <w:rtl/>
        </w:rPr>
        <w:t>ن ف</w:t>
      </w:r>
      <w:r w:rsidR="00152A34" w:rsidRPr="00152A34">
        <w:rPr>
          <w:rFonts w:hint="cs"/>
          <w:rtl/>
        </w:rPr>
        <w:t>ات</w:t>
      </w:r>
      <w:r w:rsidRPr="00152A34">
        <w:rPr>
          <w:rtl/>
        </w:rPr>
        <w:t>هم إعجاز الكلمة</w:t>
      </w:r>
      <w:r>
        <w:rPr>
          <w:rtl/>
        </w:rPr>
        <w:t>، فإن الحقائق التي تصل إليهم من خلال الترجمة كافية في الكشف عن وجوه أخرى من ال</w:t>
      </w:r>
      <w:r w:rsidR="003E581F">
        <w:rPr>
          <w:rFonts w:hint="cs"/>
          <w:rtl/>
        </w:rPr>
        <w:t>إ</w:t>
      </w:r>
      <w:r>
        <w:rPr>
          <w:rtl/>
        </w:rPr>
        <w:t xml:space="preserve">عجاز، ممثلة في محكم أحكامه وروعة حقائقه وخلود مقرراته والإسلام </w:t>
      </w:r>
      <w:r w:rsidR="003E581F">
        <w:rPr>
          <w:rFonts w:hint="cs"/>
          <w:rtl/>
        </w:rPr>
        <w:t>-</w:t>
      </w:r>
      <w:r>
        <w:rPr>
          <w:rtl/>
        </w:rPr>
        <w:t xml:space="preserve">في يسره </w:t>
      </w:r>
      <w:r w:rsidRPr="00152A34">
        <w:rPr>
          <w:rtl/>
        </w:rPr>
        <w:t xml:space="preserve">وسماحته </w:t>
      </w:r>
      <w:r w:rsidR="00152A34" w:rsidRPr="00152A34">
        <w:rPr>
          <w:rtl/>
        </w:rPr>
        <w:t xml:space="preserve">ومواءمته </w:t>
      </w:r>
      <w:r w:rsidRPr="00152A34">
        <w:rPr>
          <w:rtl/>
        </w:rPr>
        <w:t>للفطرة</w:t>
      </w:r>
      <w:r>
        <w:rPr>
          <w:rtl/>
        </w:rPr>
        <w:t xml:space="preserve"> الإنسانية</w:t>
      </w:r>
      <w:r w:rsidR="003E581F">
        <w:rPr>
          <w:rFonts w:hint="cs"/>
          <w:rtl/>
        </w:rPr>
        <w:t>-</w:t>
      </w:r>
      <w:r>
        <w:rPr>
          <w:rtl/>
        </w:rPr>
        <w:t xml:space="preserve"> قريب من كل نفس، واضح </w:t>
      </w:r>
      <w:r w:rsidR="003E581F">
        <w:rPr>
          <w:rFonts w:hint="cs"/>
          <w:rtl/>
        </w:rPr>
        <w:t>ل</w:t>
      </w:r>
      <w:r>
        <w:rPr>
          <w:rtl/>
        </w:rPr>
        <w:t>كل ذي نظر</w:t>
      </w:r>
      <w:r w:rsidR="003E581F">
        <w:rPr>
          <w:rFonts w:hint="cs"/>
          <w:rtl/>
        </w:rPr>
        <w:t>،</w:t>
      </w:r>
      <w:r>
        <w:rPr>
          <w:rtl/>
        </w:rPr>
        <w:t xml:space="preserve"> واقع في فهم كل ذي فهم، تلتقي عنده عقول المتعلمين والعلماء، وتجتمع عليه أنظار العامة والف</w:t>
      </w:r>
      <w:r w:rsidR="003E581F">
        <w:rPr>
          <w:rFonts w:hint="cs"/>
          <w:rtl/>
        </w:rPr>
        <w:t>لاسف</w:t>
      </w:r>
      <w:r>
        <w:rPr>
          <w:rtl/>
        </w:rPr>
        <w:t>ة بحيث يجد فيه كل عقل ما يغنيه و</w:t>
      </w:r>
      <w:r w:rsidR="003E581F">
        <w:rPr>
          <w:rFonts w:hint="cs"/>
          <w:rtl/>
        </w:rPr>
        <w:t>ي</w:t>
      </w:r>
      <w:r>
        <w:rPr>
          <w:rtl/>
        </w:rPr>
        <w:t>رضيه، ويأخذ منه كل ن</w:t>
      </w:r>
      <w:r w:rsidR="003E581F">
        <w:rPr>
          <w:rFonts w:hint="cs"/>
          <w:rtl/>
        </w:rPr>
        <w:t>ا</w:t>
      </w:r>
      <w:r>
        <w:rPr>
          <w:rtl/>
        </w:rPr>
        <w:t>ظر ما يرشده ويسعده.. هكذا دائم</w:t>
      </w:r>
      <w:r w:rsidR="003E581F">
        <w:rPr>
          <w:rFonts w:hint="cs"/>
          <w:rtl/>
        </w:rPr>
        <w:t>ً</w:t>
      </w:r>
      <w:r>
        <w:rPr>
          <w:rtl/>
        </w:rPr>
        <w:t>ا</w:t>
      </w:r>
      <w:r w:rsidR="00852B9A">
        <w:rPr>
          <w:rtl/>
        </w:rPr>
        <w:t xml:space="preserve"> </w:t>
      </w:r>
      <w:r w:rsidR="004E682B">
        <w:rPr>
          <w:rtl/>
        </w:rPr>
        <w:t xml:space="preserve">آيات </w:t>
      </w:r>
      <w:r>
        <w:rPr>
          <w:rtl/>
        </w:rPr>
        <w:t>الله المبثوثة في هذا الوجود مما يمسك على الناس حياتهم، ويحفظ وجودهم، ولا تقصر عنها يد، ولا يستأثر بها إنسان دون إنسان، أو تختص بها جماعة دون جماعة</w:t>
      </w:r>
      <w:r w:rsidR="003E581F">
        <w:rPr>
          <w:rFonts w:hint="cs"/>
          <w:rtl/>
        </w:rPr>
        <w:t>،</w:t>
      </w:r>
      <w:r>
        <w:rPr>
          <w:rtl/>
        </w:rPr>
        <w:t xml:space="preserve"> أو أمة دون أمة </w:t>
      </w:r>
      <w:r w:rsidR="003E581F">
        <w:rPr>
          <w:rFonts w:hint="cs"/>
          <w:rtl/>
        </w:rPr>
        <w:t>إ</w:t>
      </w:r>
      <w:r>
        <w:rPr>
          <w:rtl/>
        </w:rPr>
        <w:t>نها من الله ولعباد الله، كالماء والهواء والشمس والقمر والنجوم.. وإن كان لأحد أو الجماعة أو أمة نصيب أوفر أو حظ أعظم، فهو</w:t>
      </w:r>
      <w:r w:rsidR="003E581F">
        <w:rPr>
          <w:rFonts w:hint="cs"/>
          <w:rtl/>
        </w:rPr>
        <w:t xml:space="preserve"> م</w:t>
      </w:r>
      <w:r>
        <w:rPr>
          <w:rtl/>
        </w:rPr>
        <w:t>ما زاد الحاجة التي لا</w:t>
      </w:r>
      <w:r w:rsidR="003E581F">
        <w:rPr>
          <w:rFonts w:hint="cs"/>
          <w:rtl/>
        </w:rPr>
        <w:t xml:space="preserve"> </w:t>
      </w:r>
      <w:r>
        <w:rPr>
          <w:rtl/>
        </w:rPr>
        <w:t>تتطلبها ضرورات الحياة، وإن كان فيها متعة فوق متعة ورضا فوق رض</w:t>
      </w:r>
      <w:r w:rsidR="003E581F">
        <w:rPr>
          <w:rFonts w:hint="cs"/>
          <w:rtl/>
        </w:rPr>
        <w:t>ى</w:t>
      </w:r>
      <w:r>
        <w:rPr>
          <w:rtl/>
        </w:rPr>
        <w:t xml:space="preserve">.. فصاحب النظر الحديد </w:t>
      </w:r>
      <w:r w:rsidR="003E581F">
        <w:rPr>
          <w:rFonts w:hint="cs"/>
          <w:rtl/>
        </w:rPr>
        <w:t>ي</w:t>
      </w:r>
      <w:r>
        <w:rPr>
          <w:rtl/>
        </w:rPr>
        <w:t>ر</w:t>
      </w:r>
      <w:r w:rsidR="003E581F">
        <w:rPr>
          <w:rFonts w:hint="cs"/>
          <w:rtl/>
        </w:rPr>
        <w:t>ى</w:t>
      </w:r>
      <w:r>
        <w:rPr>
          <w:rtl/>
        </w:rPr>
        <w:t xml:space="preserve"> من جمال الوجود وروائع</w:t>
      </w:r>
      <w:r w:rsidR="00852B9A">
        <w:rPr>
          <w:rtl/>
        </w:rPr>
        <w:t xml:space="preserve"> </w:t>
      </w:r>
      <w:r w:rsidR="004E682B">
        <w:rPr>
          <w:rtl/>
        </w:rPr>
        <w:t>آيات</w:t>
      </w:r>
      <w:r>
        <w:rPr>
          <w:rtl/>
        </w:rPr>
        <w:t xml:space="preserve"> ما لا يراه صاحب النظر الكليل</w:t>
      </w:r>
      <w:r w:rsidR="003E581F">
        <w:rPr>
          <w:rFonts w:hint="cs"/>
          <w:rtl/>
        </w:rPr>
        <w:t>،</w:t>
      </w:r>
      <w:r>
        <w:rPr>
          <w:rtl/>
        </w:rPr>
        <w:t xml:space="preserve"> وصاحب الشم السليم </w:t>
      </w:r>
      <w:r w:rsidR="003E581F">
        <w:rPr>
          <w:rFonts w:hint="cs"/>
          <w:rtl/>
        </w:rPr>
        <w:t>ي</w:t>
      </w:r>
      <w:r>
        <w:rPr>
          <w:rtl/>
        </w:rPr>
        <w:t>جد من طيب ال</w:t>
      </w:r>
      <w:r w:rsidR="003E581F">
        <w:rPr>
          <w:rFonts w:hint="cs"/>
          <w:rtl/>
        </w:rPr>
        <w:t>ط</w:t>
      </w:r>
      <w:r>
        <w:rPr>
          <w:rtl/>
        </w:rPr>
        <w:t>هر وعبيره بما لا يجده المزكوم</w:t>
      </w:r>
      <w:r w:rsidR="003E581F">
        <w:rPr>
          <w:rFonts w:hint="cs"/>
          <w:rtl/>
        </w:rPr>
        <w:t>،</w:t>
      </w:r>
      <w:r>
        <w:rPr>
          <w:rtl/>
        </w:rPr>
        <w:t xml:space="preserve"> ومثل هذا تما</w:t>
      </w:r>
      <w:r w:rsidR="003E581F">
        <w:rPr>
          <w:rFonts w:hint="cs"/>
          <w:rtl/>
        </w:rPr>
        <w:t>مً</w:t>
      </w:r>
      <w:r>
        <w:rPr>
          <w:rtl/>
        </w:rPr>
        <w:t>ا موقف الناس جميع</w:t>
      </w:r>
      <w:r w:rsidR="003E581F">
        <w:rPr>
          <w:rFonts w:hint="cs"/>
          <w:rtl/>
        </w:rPr>
        <w:t>ً</w:t>
      </w:r>
      <w:r>
        <w:rPr>
          <w:rtl/>
        </w:rPr>
        <w:t>ا أمام</w:t>
      </w:r>
      <w:r w:rsidR="00852B9A">
        <w:rPr>
          <w:rtl/>
        </w:rPr>
        <w:t xml:space="preserve"> القرآن </w:t>
      </w:r>
      <w:r>
        <w:rPr>
          <w:rtl/>
        </w:rPr>
        <w:t>الكريم، و</w:t>
      </w:r>
      <w:r w:rsidR="003E581F">
        <w:rPr>
          <w:rFonts w:hint="cs"/>
          <w:rtl/>
        </w:rPr>
        <w:t>م</w:t>
      </w:r>
      <w:r>
        <w:rPr>
          <w:rtl/>
        </w:rPr>
        <w:t>ا</w:t>
      </w:r>
      <w:r w:rsidR="003E581F">
        <w:rPr>
          <w:rFonts w:hint="cs"/>
          <w:rtl/>
        </w:rPr>
        <w:t xml:space="preserve"> </w:t>
      </w:r>
      <w:r>
        <w:rPr>
          <w:rtl/>
        </w:rPr>
        <w:t>تحمل سورة من</w:t>
      </w:r>
      <w:r w:rsidR="00852B9A">
        <w:rPr>
          <w:rtl/>
        </w:rPr>
        <w:t xml:space="preserve"> </w:t>
      </w:r>
      <w:r w:rsidR="004E682B">
        <w:rPr>
          <w:rtl/>
        </w:rPr>
        <w:t xml:space="preserve">آيات </w:t>
      </w:r>
      <w:r>
        <w:rPr>
          <w:rtl/>
        </w:rPr>
        <w:t>الله البي</w:t>
      </w:r>
      <w:r w:rsidR="003E581F">
        <w:rPr>
          <w:rFonts w:hint="cs"/>
          <w:rtl/>
        </w:rPr>
        <w:t>ن</w:t>
      </w:r>
      <w:r>
        <w:rPr>
          <w:rtl/>
        </w:rPr>
        <w:t xml:space="preserve">ات.. الناس كلهم بين يديه </w:t>
      </w:r>
      <w:r w:rsidR="003E581F">
        <w:rPr>
          <w:rFonts w:hint="cs"/>
          <w:rtl/>
        </w:rPr>
        <w:t>-</w:t>
      </w:r>
      <w:r>
        <w:rPr>
          <w:rtl/>
        </w:rPr>
        <w:t>على اختلاف حظوظهم من العلم والمعرفة</w:t>
      </w:r>
      <w:r w:rsidR="003E581F">
        <w:rPr>
          <w:rFonts w:hint="cs"/>
          <w:rtl/>
        </w:rPr>
        <w:t>-</w:t>
      </w:r>
      <w:r>
        <w:rPr>
          <w:rtl/>
        </w:rPr>
        <w:t xml:space="preserve"> على مائدة طيبة طعامها لكل عقل، وشرابها مرئ سا</w:t>
      </w:r>
      <w:r w:rsidR="003E581F">
        <w:rPr>
          <w:rFonts w:hint="cs"/>
          <w:rtl/>
        </w:rPr>
        <w:t>ئ</w:t>
      </w:r>
      <w:r>
        <w:rPr>
          <w:rtl/>
        </w:rPr>
        <w:t xml:space="preserve">غ لكل قلب </w:t>
      </w:r>
      <w:r w:rsidR="003E581F">
        <w:rPr>
          <w:rFonts w:hint="cs"/>
          <w:rtl/>
        </w:rPr>
        <w:t>م</w:t>
      </w:r>
      <w:r>
        <w:rPr>
          <w:rtl/>
        </w:rPr>
        <w:t>ن ط</w:t>
      </w:r>
      <w:r w:rsidR="003E581F">
        <w:rPr>
          <w:rFonts w:hint="cs"/>
          <w:rtl/>
        </w:rPr>
        <w:t>ع</w:t>
      </w:r>
      <w:r>
        <w:rPr>
          <w:rtl/>
        </w:rPr>
        <w:t xml:space="preserve">م منها لا </w:t>
      </w:r>
      <w:r w:rsidR="003E581F">
        <w:rPr>
          <w:rFonts w:hint="cs"/>
          <w:rtl/>
        </w:rPr>
        <w:t>ي</w:t>
      </w:r>
      <w:r>
        <w:rPr>
          <w:rtl/>
        </w:rPr>
        <w:t>جد الجوع العقل</w:t>
      </w:r>
      <w:r w:rsidR="00F877BC">
        <w:rPr>
          <w:rFonts w:hint="cs"/>
          <w:rtl/>
        </w:rPr>
        <w:t>ي</w:t>
      </w:r>
      <w:r>
        <w:rPr>
          <w:rtl/>
        </w:rPr>
        <w:t xml:space="preserve"> أبد</w:t>
      </w:r>
      <w:r w:rsidR="00F877BC">
        <w:rPr>
          <w:rFonts w:hint="cs"/>
          <w:rtl/>
        </w:rPr>
        <w:t>ً</w:t>
      </w:r>
      <w:r>
        <w:rPr>
          <w:rtl/>
        </w:rPr>
        <w:t>ا ومن رو</w:t>
      </w:r>
      <w:r w:rsidR="00F877BC">
        <w:rPr>
          <w:rFonts w:hint="cs"/>
          <w:rtl/>
        </w:rPr>
        <w:t>ي</w:t>
      </w:r>
      <w:r>
        <w:rPr>
          <w:rtl/>
        </w:rPr>
        <w:t xml:space="preserve"> منها </w:t>
      </w:r>
      <w:r w:rsidR="00211B14">
        <w:rPr>
          <w:rFonts w:hint="cs"/>
          <w:rtl/>
        </w:rPr>
        <w:t>لا يعر</w:t>
      </w:r>
      <w:r w:rsidR="00211B14">
        <w:rPr>
          <w:rFonts w:hint="eastAsia"/>
          <w:rtl/>
        </w:rPr>
        <w:t>ف</w:t>
      </w:r>
      <w:r>
        <w:rPr>
          <w:rtl/>
        </w:rPr>
        <w:t xml:space="preserve"> الظمأ الروحي أبد</w:t>
      </w:r>
      <w:r w:rsidR="00F877BC">
        <w:rPr>
          <w:rFonts w:hint="cs"/>
          <w:rtl/>
        </w:rPr>
        <w:t>ً</w:t>
      </w:r>
      <w:r>
        <w:rPr>
          <w:rtl/>
        </w:rPr>
        <w:t>ا.. وتلك هي معجزة</w:t>
      </w:r>
      <w:r w:rsidR="00852B9A">
        <w:rPr>
          <w:rtl/>
        </w:rPr>
        <w:t xml:space="preserve"> القرآن </w:t>
      </w:r>
      <w:r>
        <w:rPr>
          <w:rtl/>
        </w:rPr>
        <w:t>القائمة على الناس أبد الدهر، وتلك هي حجة الله على من أخلى عقله وقلبه من الدين أو دان ب</w:t>
      </w:r>
      <w:r w:rsidR="00F877BC">
        <w:rPr>
          <w:rFonts w:hint="cs"/>
          <w:rtl/>
        </w:rPr>
        <w:t>غ</w:t>
      </w:r>
      <w:r>
        <w:rPr>
          <w:rtl/>
        </w:rPr>
        <w:t>ير دين الحق</w:t>
      </w:r>
      <w:r w:rsidR="00852B9A">
        <w:rPr>
          <w:rtl/>
        </w:rPr>
        <w:t>،،</w:t>
      </w:r>
      <w:r>
        <w:rPr>
          <w:rtl/>
        </w:rPr>
        <w:t xml:space="preserve"> دين الله الذي ارتضاه لعباده كما يقول الحق جل وعلا</w:t>
      </w:r>
      <w:r w:rsidR="00F877BC">
        <w:rPr>
          <w:rFonts w:hint="cs"/>
          <w:rtl/>
        </w:rPr>
        <w:t>:</w:t>
      </w:r>
      <w:r w:rsidR="00F877BC" w:rsidRPr="00F877BC">
        <w:rPr>
          <w:rtl/>
        </w:rPr>
        <w:t>﴿وَمَنْ يَبْتَغِ غَيْرَ الْإِسْلَامِ دِينًا فَلَنْ يُقْبَلَ مِنْهُ وَهُوَ فِي الْآخِرَةِ مِنَ الْخَاسِرِينَ (85)﴾</w:t>
      </w:r>
      <w:r w:rsidR="00F877BC" w:rsidRPr="00F877BC">
        <w:rPr>
          <w:sz w:val="24"/>
          <w:szCs w:val="24"/>
          <w:rtl/>
        </w:rPr>
        <w:t xml:space="preserve"> [آل عمران: 85]</w:t>
      </w:r>
      <w:r w:rsidR="00F877BC">
        <w:rPr>
          <w:rFonts w:hint="cs"/>
          <w:rtl/>
        </w:rPr>
        <w:t>،</w:t>
      </w:r>
      <w:r>
        <w:rPr>
          <w:rtl/>
        </w:rPr>
        <w:t xml:space="preserve"> وكما يقول سبحانه</w:t>
      </w:r>
      <w:r w:rsidR="00F877BC">
        <w:rPr>
          <w:rFonts w:hint="cs"/>
          <w:rtl/>
        </w:rPr>
        <w:t>:</w:t>
      </w:r>
      <w:r>
        <w:rPr>
          <w:rtl/>
        </w:rPr>
        <w:t xml:space="preserve"> </w:t>
      </w:r>
      <w:r w:rsidR="00F877BC" w:rsidRPr="00F877BC">
        <w:rPr>
          <w:rtl/>
        </w:rPr>
        <w:t>﴿الْيَوْمَ أَكْمَلْتُ لَكُمْ دِينَكُمْ وَأَتْمَمْتُ عَلَيْكُمْ نِعْمَتِي وَرَضِيتُ لَكُمُ الْإِسْلَامَ دِينًا﴾</w:t>
      </w:r>
      <w:r w:rsidR="00F877BC" w:rsidRPr="00F877BC">
        <w:rPr>
          <w:sz w:val="24"/>
          <w:szCs w:val="24"/>
          <w:rtl/>
        </w:rPr>
        <w:t xml:space="preserve"> [المائدة: 3]</w:t>
      </w:r>
      <w:r w:rsidR="00F877BC">
        <w:rPr>
          <w:rFonts w:hint="cs"/>
          <w:rtl/>
        </w:rPr>
        <w:t>.</w:t>
      </w:r>
    </w:p>
    <w:p w14:paraId="36DC14F7" w14:textId="10E1FD0B" w:rsidR="004624D0" w:rsidRDefault="004624D0" w:rsidP="005304FA">
      <w:pPr>
        <w:ind w:firstLine="226"/>
        <w:rPr>
          <w:rtl/>
        </w:rPr>
      </w:pPr>
      <w:r>
        <w:rPr>
          <w:rtl/>
        </w:rPr>
        <w:t>إن الأيام ستثبت صد</w:t>
      </w:r>
      <w:r w:rsidR="00152A34">
        <w:rPr>
          <w:rFonts w:hint="cs"/>
          <w:rtl/>
        </w:rPr>
        <w:t>ق</w:t>
      </w:r>
      <w:r>
        <w:rPr>
          <w:rtl/>
        </w:rPr>
        <w:t xml:space="preserve"> هذه الدعوى التي ندعيها لعالمية الإسلام، لأننا لا نقيم هذه الدعوى على عاطفية دينية نحو الدين الذي ندين به</w:t>
      </w:r>
      <w:r w:rsidR="00F877BC">
        <w:rPr>
          <w:rFonts w:hint="cs"/>
          <w:rtl/>
        </w:rPr>
        <w:t>،</w:t>
      </w:r>
      <w:r>
        <w:rPr>
          <w:rtl/>
        </w:rPr>
        <w:t xml:space="preserve"> وإنما تقيمها على ما نستشفه من كلمات الله، بل على ما تكاد تصرح به كلمات الله لمن أ</w:t>
      </w:r>
      <w:r w:rsidR="00F877BC">
        <w:rPr>
          <w:rFonts w:hint="cs"/>
          <w:rtl/>
        </w:rPr>
        <w:t>صغى</w:t>
      </w:r>
      <w:r>
        <w:rPr>
          <w:rtl/>
        </w:rPr>
        <w:t xml:space="preserve"> إليها ب</w:t>
      </w:r>
      <w:r w:rsidR="00F877BC">
        <w:rPr>
          <w:rFonts w:hint="cs"/>
          <w:rtl/>
        </w:rPr>
        <w:t>أ</w:t>
      </w:r>
      <w:r>
        <w:rPr>
          <w:rtl/>
        </w:rPr>
        <w:t>ذن</w:t>
      </w:r>
      <w:r w:rsidR="00F877BC">
        <w:rPr>
          <w:rFonts w:hint="cs"/>
          <w:rtl/>
        </w:rPr>
        <w:t>ٍ</w:t>
      </w:r>
      <w:r>
        <w:rPr>
          <w:rtl/>
        </w:rPr>
        <w:t xml:space="preserve"> واعية</w:t>
      </w:r>
      <w:r w:rsidR="00F877BC">
        <w:rPr>
          <w:rFonts w:hint="cs"/>
          <w:rtl/>
        </w:rPr>
        <w:t>،</w:t>
      </w:r>
      <w:r>
        <w:rPr>
          <w:rtl/>
        </w:rPr>
        <w:t xml:space="preserve"> والتفت نحوها بقلب</w:t>
      </w:r>
      <w:r w:rsidR="00F877BC">
        <w:rPr>
          <w:rFonts w:hint="cs"/>
          <w:rtl/>
        </w:rPr>
        <w:t>ٍ</w:t>
      </w:r>
      <w:r>
        <w:rPr>
          <w:rtl/>
        </w:rPr>
        <w:t xml:space="preserve"> سليم</w:t>
      </w:r>
      <w:r w:rsidR="00F877BC">
        <w:rPr>
          <w:rFonts w:hint="cs"/>
          <w:rtl/>
        </w:rPr>
        <w:t>،</w:t>
      </w:r>
      <w:r>
        <w:rPr>
          <w:rtl/>
        </w:rPr>
        <w:t xml:space="preserve"> ونظر فيها بعقل</w:t>
      </w:r>
      <w:r w:rsidR="00F877BC">
        <w:rPr>
          <w:rFonts w:hint="cs"/>
          <w:rtl/>
        </w:rPr>
        <w:t>ٍ</w:t>
      </w:r>
      <w:r>
        <w:rPr>
          <w:rtl/>
        </w:rPr>
        <w:t xml:space="preserve"> متحرر من التعصب والهوى</w:t>
      </w:r>
      <w:r w:rsidR="00F877BC">
        <w:rPr>
          <w:rFonts w:hint="cs"/>
          <w:rtl/>
        </w:rPr>
        <w:t>.</w:t>
      </w:r>
    </w:p>
    <w:p w14:paraId="08CA6297" w14:textId="77777777" w:rsidR="00F877BC" w:rsidRDefault="004624D0" w:rsidP="005304FA">
      <w:pPr>
        <w:pStyle w:val="3"/>
        <w:rPr>
          <w:rtl/>
        </w:rPr>
      </w:pPr>
      <w:bookmarkStart w:id="85" w:name="_Toc155503287"/>
      <w:r>
        <w:rPr>
          <w:rtl/>
        </w:rPr>
        <w:t>تحقيق وعد الله</w:t>
      </w:r>
      <w:bookmarkEnd w:id="85"/>
    </w:p>
    <w:p w14:paraId="341D1D99" w14:textId="30C96DF6" w:rsidR="004624D0" w:rsidRDefault="004624D0" w:rsidP="005304FA">
      <w:pPr>
        <w:ind w:firstLine="226"/>
        <w:rPr>
          <w:rtl/>
        </w:rPr>
      </w:pPr>
      <w:r>
        <w:rPr>
          <w:rtl/>
        </w:rPr>
        <w:t>وكذلك أنجز الله لهؤلاء المؤمنين الخ</w:t>
      </w:r>
      <w:r w:rsidR="00152A34">
        <w:rPr>
          <w:rFonts w:hint="cs"/>
          <w:rtl/>
        </w:rPr>
        <w:t>ُلّ</w:t>
      </w:r>
      <w:r>
        <w:rPr>
          <w:rtl/>
        </w:rPr>
        <w:t xml:space="preserve">ص الذين استمسكوا بدينهم ما وعدهم به من ظهور هذا الدين على جميع الأديان فسرعان ما انتشر الإسلام في جزيرة العرب وجاوزها إلى أكبر ممالك الدنيا قد </w:t>
      </w:r>
      <w:r w:rsidR="00152A34">
        <w:rPr>
          <w:rFonts w:hint="cs"/>
          <w:rtl/>
        </w:rPr>
        <w:t>دا</w:t>
      </w:r>
      <w:r>
        <w:rPr>
          <w:rtl/>
        </w:rPr>
        <w:t>نت لسلطانه فارس والروم وما وراءهما من أقطار وأمصار ورفرفت را</w:t>
      </w:r>
      <w:r w:rsidR="00152A34">
        <w:rPr>
          <w:rFonts w:hint="cs"/>
          <w:rtl/>
        </w:rPr>
        <w:t>ي</w:t>
      </w:r>
      <w:r>
        <w:rPr>
          <w:rtl/>
        </w:rPr>
        <w:t>ة الإسلام عالية على معظم أقطار الدنيا المعروفة إذ ذاك وما كان انتشار الإسلام في مشار</w:t>
      </w:r>
      <w:r w:rsidR="00152A34">
        <w:rPr>
          <w:rFonts w:hint="cs"/>
          <w:rtl/>
        </w:rPr>
        <w:t>ق</w:t>
      </w:r>
      <w:r>
        <w:rPr>
          <w:rtl/>
        </w:rPr>
        <w:t xml:space="preserve"> الأرض ومغاربها بهذه السرعة التي لا نظير لها في التاريخ إلا بفضل مبادئه التوبة، و</w:t>
      </w:r>
      <w:r w:rsidR="00152A34">
        <w:rPr>
          <w:rFonts w:hint="cs"/>
          <w:rtl/>
        </w:rPr>
        <w:t>إ</w:t>
      </w:r>
      <w:r>
        <w:rPr>
          <w:rtl/>
        </w:rPr>
        <w:t>خلا</w:t>
      </w:r>
      <w:r w:rsidR="00152A34">
        <w:rPr>
          <w:rFonts w:hint="cs"/>
          <w:rtl/>
        </w:rPr>
        <w:t>ص</w:t>
      </w:r>
      <w:r>
        <w:rPr>
          <w:rtl/>
        </w:rPr>
        <w:t xml:space="preserve"> المؤمنين لهذه المبادئ وتمسكهم بها، والمسلمون الآن وهم على ما هم عليه من الضعف </w:t>
      </w:r>
      <w:r w:rsidR="00211B14">
        <w:rPr>
          <w:rFonts w:hint="cs"/>
          <w:rtl/>
        </w:rPr>
        <w:t>والاستكانة</w:t>
      </w:r>
      <w:r>
        <w:rPr>
          <w:rtl/>
        </w:rPr>
        <w:t xml:space="preserve"> والتواكل عن مبادئ الدين قد صاروا عبئ</w:t>
      </w:r>
      <w:r w:rsidR="00152A34">
        <w:rPr>
          <w:rFonts w:hint="cs"/>
          <w:rtl/>
        </w:rPr>
        <w:t>ً</w:t>
      </w:r>
      <w:r>
        <w:rPr>
          <w:rtl/>
        </w:rPr>
        <w:t>ا ثقيلا</w:t>
      </w:r>
      <w:r w:rsidR="00152A34">
        <w:rPr>
          <w:rFonts w:hint="cs"/>
          <w:rtl/>
        </w:rPr>
        <w:t>ً</w:t>
      </w:r>
      <w:r>
        <w:rPr>
          <w:rtl/>
        </w:rPr>
        <w:t xml:space="preserve"> على الإسلام</w:t>
      </w:r>
      <w:r w:rsidR="00152A34">
        <w:rPr>
          <w:rFonts w:hint="cs"/>
          <w:rtl/>
        </w:rPr>
        <w:t>،</w:t>
      </w:r>
      <w:r>
        <w:rPr>
          <w:rtl/>
        </w:rPr>
        <w:t xml:space="preserve"> وعنوان</w:t>
      </w:r>
      <w:r w:rsidR="00152A34">
        <w:rPr>
          <w:rFonts w:hint="cs"/>
          <w:rtl/>
        </w:rPr>
        <w:t>ً</w:t>
      </w:r>
      <w:r>
        <w:rPr>
          <w:rtl/>
        </w:rPr>
        <w:t>ا غير صالح له</w:t>
      </w:r>
      <w:r w:rsidR="00152A34">
        <w:rPr>
          <w:rFonts w:hint="cs"/>
          <w:rtl/>
        </w:rPr>
        <w:t>،</w:t>
      </w:r>
      <w:r>
        <w:rPr>
          <w:rtl/>
        </w:rPr>
        <w:t xml:space="preserve"> فمن العنت في الرأي والعدول عن جادة الإنصاف أن يخلط الباحث بين الإسلام ومسلمي هذا العصر</w:t>
      </w:r>
      <w:r w:rsidR="00152A34">
        <w:rPr>
          <w:rFonts w:hint="cs"/>
          <w:rtl/>
        </w:rPr>
        <w:t>،</w:t>
      </w:r>
      <w:r>
        <w:rPr>
          <w:rtl/>
        </w:rPr>
        <w:t xml:space="preserve"> وأن يرسم صورته في حالهم ويرهن ماله بمالهم.. ولو أن المسلمين عرفوا الله حق معرفته واتفوه ح</w:t>
      </w:r>
      <w:r w:rsidR="00152A34">
        <w:rPr>
          <w:rFonts w:hint="cs"/>
          <w:rtl/>
        </w:rPr>
        <w:t>ق</w:t>
      </w:r>
      <w:r>
        <w:rPr>
          <w:rtl/>
        </w:rPr>
        <w:t xml:space="preserve"> تقا</w:t>
      </w:r>
      <w:r w:rsidR="00152A34">
        <w:rPr>
          <w:rFonts w:hint="cs"/>
          <w:rtl/>
        </w:rPr>
        <w:t>ت</w:t>
      </w:r>
      <w:r>
        <w:rPr>
          <w:rtl/>
        </w:rPr>
        <w:t>ه</w:t>
      </w:r>
      <w:r w:rsidR="00152A34">
        <w:rPr>
          <w:rFonts w:hint="cs"/>
          <w:rtl/>
        </w:rPr>
        <w:t>،</w:t>
      </w:r>
      <w:r>
        <w:rPr>
          <w:rtl/>
        </w:rPr>
        <w:t xml:space="preserve"> وساروا كما رسم الدين رحماء متوادين أخوة متعاونين م</w:t>
      </w:r>
      <w:r w:rsidR="00211B14">
        <w:rPr>
          <w:rFonts w:hint="cs"/>
          <w:rtl/>
        </w:rPr>
        <w:t>ت</w:t>
      </w:r>
      <w:r>
        <w:rPr>
          <w:rtl/>
        </w:rPr>
        <w:t xml:space="preserve">جهين إلى غاية واحدة هي </w:t>
      </w:r>
      <w:r w:rsidR="00152A34">
        <w:rPr>
          <w:rFonts w:hint="cs"/>
          <w:rtl/>
        </w:rPr>
        <w:t>إ</w:t>
      </w:r>
      <w:r>
        <w:rPr>
          <w:rtl/>
        </w:rPr>
        <w:t>علاء كلمة الله والاعتصام بحبل الله لح</w:t>
      </w:r>
      <w:r w:rsidR="00EF0CFE">
        <w:rPr>
          <w:rFonts w:hint="cs"/>
          <w:rtl/>
        </w:rPr>
        <w:t>ق</w:t>
      </w:r>
      <w:r>
        <w:rPr>
          <w:rtl/>
        </w:rPr>
        <w:t>ق لهم ما وعد به عباده الصالحين، ولكنهم نسوا الله فأنساهم أنفسهم</w:t>
      </w:r>
      <w:r w:rsidR="00EF0CFE">
        <w:rPr>
          <w:rFonts w:hint="cs"/>
          <w:rtl/>
        </w:rPr>
        <w:t>،</w:t>
      </w:r>
      <w:r>
        <w:rPr>
          <w:rtl/>
        </w:rPr>
        <w:t xml:space="preserve"> وأوهنوا دينه فأوهن قوتهم وما ظلمهم الله ولكن كانوا أنفسهم يظلمون.</w:t>
      </w:r>
    </w:p>
    <w:p w14:paraId="5C055690" w14:textId="27CF1B1A" w:rsidR="004624D0" w:rsidRDefault="004624D0" w:rsidP="005304FA">
      <w:pPr>
        <w:ind w:firstLine="226"/>
        <w:rPr>
          <w:rtl/>
        </w:rPr>
      </w:pPr>
      <w:r>
        <w:rPr>
          <w:rtl/>
        </w:rPr>
        <w:t>ولعل الله أن يهديهم سبيل الرشاد ويقي</w:t>
      </w:r>
      <w:r w:rsidR="00EF0CFE">
        <w:rPr>
          <w:rFonts w:hint="cs"/>
          <w:rtl/>
        </w:rPr>
        <w:t>ض</w:t>
      </w:r>
      <w:r>
        <w:rPr>
          <w:rtl/>
        </w:rPr>
        <w:t xml:space="preserve"> لهذا الدين من زعمائه وعلمائه من </w:t>
      </w:r>
      <w:r w:rsidR="00EF0CFE">
        <w:rPr>
          <w:rFonts w:hint="cs"/>
          <w:rtl/>
        </w:rPr>
        <w:t>ي</w:t>
      </w:r>
      <w:r>
        <w:rPr>
          <w:rtl/>
        </w:rPr>
        <w:t xml:space="preserve">علي كلمته ابتغاء وجه الله ويكون شعاره شعار النبيين يدعون إلى الله ويجاهدون في سبيل الله </w:t>
      </w:r>
      <w:r w:rsidR="00EF0CFE" w:rsidRPr="00EF0CFE">
        <w:rPr>
          <w:rtl/>
        </w:rPr>
        <w:t>﴿وَيَا قَوْمِ لَا أَسْأَلُكُمْ عَلَيْهِ مَالًا إِنْ أَجْرِيَ إِلَّا عَلَى اللَّهِ﴾</w:t>
      </w:r>
      <w:r w:rsidR="00EF0CFE" w:rsidRPr="00EF0CFE">
        <w:rPr>
          <w:sz w:val="24"/>
          <w:szCs w:val="24"/>
          <w:rtl/>
        </w:rPr>
        <w:t xml:space="preserve"> [هود: 29]</w:t>
      </w:r>
      <w:r w:rsidR="00EF0CFE">
        <w:rPr>
          <w:rFonts w:hint="cs"/>
          <w:rtl/>
        </w:rPr>
        <w:t>،</w:t>
      </w:r>
      <w:r>
        <w:rPr>
          <w:rtl/>
        </w:rPr>
        <w:t xml:space="preserve"> ولعل في هذه الأحداث الراجفة ما يوقظهم من سباتهم ويرد إليهم صوابهم ويجمع شتاتهم فيعتصموا بحبل الله جميع</w:t>
      </w:r>
      <w:r w:rsidR="00EF0CFE">
        <w:rPr>
          <w:rFonts w:hint="cs"/>
          <w:rtl/>
        </w:rPr>
        <w:t>ً</w:t>
      </w:r>
      <w:r>
        <w:rPr>
          <w:rtl/>
        </w:rPr>
        <w:t>ا و</w:t>
      </w:r>
      <w:r w:rsidR="00EF0CFE">
        <w:rPr>
          <w:rFonts w:hint="cs"/>
          <w:rtl/>
        </w:rPr>
        <w:t>ي</w:t>
      </w:r>
      <w:r>
        <w:rPr>
          <w:rtl/>
        </w:rPr>
        <w:t>عيدوا للإسلام عزه السالف ومجده ال</w:t>
      </w:r>
      <w:r w:rsidR="00EF0CFE">
        <w:rPr>
          <w:rFonts w:hint="cs"/>
          <w:rtl/>
        </w:rPr>
        <w:t>ت</w:t>
      </w:r>
      <w:r>
        <w:rPr>
          <w:rtl/>
        </w:rPr>
        <w:t>ا</w:t>
      </w:r>
      <w:r w:rsidR="00EF0CFE">
        <w:rPr>
          <w:rFonts w:hint="cs"/>
          <w:rtl/>
        </w:rPr>
        <w:t>ل</w:t>
      </w:r>
      <w:r>
        <w:rPr>
          <w:rtl/>
        </w:rPr>
        <w:t>د</w:t>
      </w:r>
      <w:r w:rsidR="00EF0CFE">
        <w:rPr>
          <w:rFonts w:hint="cs"/>
          <w:rtl/>
        </w:rPr>
        <w:t>؛</w:t>
      </w:r>
      <w:r>
        <w:rPr>
          <w:rtl/>
        </w:rPr>
        <w:t xml:space="preserve"> فيجد الخائف أمنه</w:t>
      </w:r>
      <w:r w:rsidR="00EF0CFE">
        <w:rPr>
          <w:rFonts w:hint="cs"/>
          <w:rtl/>
        </w:rPr>
        <w:t>،</w:t>
      </w:r>
      <w:r>
        <w:rPr>
          <w:rtl/>
        </w:rPr>
        <w:t xml:space="preserve"> والعا</w:t>
      </w:r>
      <w:r w:rsidR="00EF0CFE">
        <w:rPr>
          <w:rFonts w:hint="cs"/>
          <w:rtl/>
        </w:rPr>
        <w:t>ن</w:t>
      </w:r>
      <w:r>
        <w:rPr>
          <w:rtl/>
        </w:rPr>
        <w:t>ي راحته</w:t>
      </w:r>
      <w:r w:rsidR="00EF0CFE">
        <w:rPr>
          <w:rFonts w:hint="cs"/>
          <w:rtl/>
        </w:rPr>
        <w:t>،</w:t>
      </w:r>
      <w:r>
        <w:rPr>
          <w:rtl/>
        </w:rPr>
        <w:t xml:space="preserve"> والعالم كله عصمته وسعادته</w:t>
      </w:r>
      <w:r w:rsidR="00EF0CFE">
        <w:rPr>
          <w:rFonts w:hint="cs"/>
          <w:rtl/>
        </w:rPr>
        <w:t>،</w:t>
      </w:r>
      <w:r>
        <w:rPr>
          <w:rtl/>
        </w:rPr>
        <w:t xml:space="preserve"> هذا ما كفله الله للمؤمنين إن هم استمسكوا بدينهم </w:t>
      </w:r>
      <w:r w:rsidR="00EF0CFE" w:rsidRPr="00EF0CFE">
        <w:rPr>
          <w:rtl/>
        </w:rPr>
        <w:t>﴿وَكَفَى بِاللَّهِ شَهِيدًا﴾</w:t>
      </w:r>
      <w:r>
        <w:rPr>
          <w:rtl/>
        </w:rPr>
        <w:t xml:space="preserve"> على إنجاز ما وعد به رسوله الذي أرسله بالهدى ودين الحق وأيده بالمعجزات وأظهر دينه عل</w:t>
      </w:r>
      <w:r w:rsidR="00EF0CFE">
        <w:rPr>
          <w:rFonts w:hint="cs"/>
          <w:rtl/>
        </w:rPr>
        <w:t xml:space="preserve">ى </w:t>
      </w:r>
      <w:r>
        <w:rPr>
          <w:rtl/>
        </w:rPr>
        <w:t>جميع الأديان</w:t>
      </w:r>
      <w:r w:rsidR="00EF0CFE">
        <w:rPr>
          <w:rFonts w:hint="cs"/>
          <w:rtl/>
        </w:rPr>
        <w:t>.</w:t>
      </w:r>
    </w:p>
    <w:p w14:paraId="3091DE56" w14:textId="775047AD" w:rsidR="004624D0" w:rsidRDefault="004624D0" w:rsidP="005304FA">
      <w:pPr>
        <w:ind w:firstLine="226"/>
        <w:rPr>
          <w:rtl/>
        </w:rPr>
      </w:pPr>
      <w:r>
        <w:rPr>
          <w:rtl/>
        </w:rPr>
        <w:t>و</w:t>
      </w:r>
      <w:r w:rsidR="00EF0CFE">
        <w:rPr>
          <w:rFonts w:hint="cs"/>
          <w:rtl/>
        </w:rPr>
        <w:t>إ</w:t>
      </w:r>
      <w:r>
        <w:rPr>
          <w:rtl/>
        </w:rPr>
        <w:t xml:space="preserve">ن المرء عندما يقرأ هذه </w:t>
      </w:r>
      <w:r w:rsidR="00D11A91">
        <w:rPr>
          <w:rtl/>
        </w:rPr>
        <w:t>الآيات</w:t>
      </w:r>
      <w:r w:rsidR="004E682B">
        <w:rPr>
          <w:rtl/>
        </w:rPr>
        <w:t xml:space="preserve"> </w:t>
      </w:r>
      <w:r>
        <w:rPr>
          <w:rtl/>
        </w:rPr>
        <w:t>التي نعيش معها يجد في قسمات وجهها السماوي الرض</w:t>
      </w:r>
      <w:r w:rsidR="00211B14">
        <w:rPr>
          <w:rFonts w:hint="cs"/>
          <w:rtl/>
        </w:rPr>
        <w:t>ى</w:t>
      </w:r>
      <w:r>
        <w:rPr>
          <w:rtl/>
        </w:rPr>
        <w:t xml:space="preserve"> مل</w:t>
      </w:r>
      <w:r w:rsidR="00EF0CFE">
        <w:rPr>
          <w:rFonts w:hint="cs"/>
          <w:rtl/>
        </w:rPr>
        <w:t>ء</w:t>
      </w:r>
      <w:r>
        <w:rPr>
          <w:rtl/>
        </w:rPr>
        <w:t xml:space="preserve"> مشاعره يقين</w:t>
      </w:r>
      <w:r w:rsidR="00EF0CFE">
        <w:rPr>
          <w:rFonts w:hint="cs"/>
          <w:rtl/>
        </w:rPr>
        <w:t>ً</w:t>
      </w:r>
      <w:r>
        <w:rPr>
          <w:rtl/>
        </w:rPr>
        <w:t xml:space="preserve">ا بأنه أمام معجزة من معجزات الكتاب الكريم تكشف له عن مستقبل الإسلام، وتشير إلى يوم قريب في دورة الزمن، تصبح فيه الإنسانية كلها وقد دانت بهذا الدين ورضيت بما ارتضاه الله لها في قوله سبحانه </w:t>
      </w:r>
      <w:r w:rsidR="0016536E" w:rsidRPr="0016536E">
        <w:rPr>
          <w:rtl/>
        </w:rPr>
        <w:t>﴿وَرَضِيتُ لَكُمُ الْإِسْلَامَ دِينًا﴾</w:t>
      </w:r>
      <w:r>
        <w:rPr>
          <w:rtl/>
        </w:rPr>
        <w:t>.. هذا وقد استظهر بعض العلما</w:t>
      </w:r>
      <w:r w:rsidR="00211B14">
        <w:rPr>
          <w:rFonts w:hint="cs"/>
          <w:rtl/>
        </w:rPr>
        <w:t>ء</w:t>
      </w:r>
      <w:r>
        <w:rPr>
          <w:rtl/>
        </w:rPr>
        <w:t xml:space="preserve"> الم</w:t>
      </w:r>
      <w:r w:rsidR="00EF0CFE">
        <w:rPr>
          <w:rFonts w:hint="cs"/>
          <w:rtl/>
        </w:rPr>
        <w:t>ن</w:t>
      </w:r>
      <w:r>
        <w:rPr>
          <w:rtl/>
        </w:rPr>
        <w:t>شغلين بالدراسات الإسلامية، استظهر مع مسيرة الإسلام في فلك النبوة</w:t>
      </w:r>
      <w:r w:rsidR="00EF0CFE">
        <w:rPr>
          <w:rFonts w:hint="cs"/>
          <w:rtl/>
        </w:rPr>
        <w:t xml:space="preserve"> -</w:t>
      </w:r>
      <w:r>
        <w:rPr>
          <w:rtl/>
        </w:rPr>
        <w:t>والذي كانت دورته فيها ثلاث وعشرين سنة</w:t>
      </w:r>
      <w:r w:rsidR="00EF0CFE">
        <w:rPr>
          <w:rFonts w:hint="cs"/>
          <w:rtl/>
        </w:rPr>
        <w:t>-</w:t>
      </w:r>
      <w:r>
        <w:rPr>
          <w:rtl/>
        </w:rPr>
        <w:t xml:space="preserve"> </w:t>
      </w:r>
      <w:r w:rsidR="00EF0CFE">
        <w:rPr>
          <w:rFonts w:hint="cs"/>
          <w:rtl/>
        </w:rPr>
        <w:t>أ</w:t>
      </w:r>
      <w:r>
        <w:rPr>
          <w:rtl/>
        </w:rPr>
        <w:t>ن للإسلام دورة في فلك خارج فلك النبوة أشبه بهذه الدورة، مدتها ثلاثة وعشرون قرن</w:t>
      </w:r>
      <w:r w:rsidR="0016536E">
        <w:rPr>
          <w:rFonts w:hint="cs"/>
          <w:rtl/>
        </w:rPr>
        <w:t>ً</w:t>
      </w:r>
      <w:r>
        <w:rPr>
          <w:rtl/>
        </w:rPr>
        <w:t>ا</w:t>
      </w:r>
      <w:r w:rsidR="0016536E">
        <w:rPr>
          <w:rFonts w:hint="cs"/>
          <w:rtl/>
        </w:rPr>
        <w:t>؛</w:t>
      </w:r>
      <w:r>
        <w:rPr>
          <w:rtl/>
        </w:rPr>
        <w:t xml:space="preserve"> أي أن كل سنة من ع</w:t>
      </w:r>
      <w:r w:rsidR="0016536E">
        <w:rPr>
          <w:rFonts w:hint="cs"/>
          <w:rtl/>
        </w:rPr>
        <w:t>ص</w:t>
      </w:r>
      <w:r>
        <w:rPr>
          <w:rtl/>
        </w:rPr>
        <w:t xml:space="preserve">ر النبوة </w:t>
      </w:r>
      <w:r w:rsidR="0016536E">
        <w:rPr>
          <w:rFonts w:hint="cs"/>
          <w:rtl/>
        </w:rPr>
        <w:t>ت</w:t>
      </w:r>
      <w:r>
        <w:rPr>
          <w:rtl/>
        </w:rPr>
        <w:t>مثل فرن</w:t>
      </w:r>
      <w:r w:rsidR="0016536E">
        <w:rPr>
          <w:rFonts w:hint="cs"/>
          <w:rtl/>
        </w:rPr>
        <w:t>ً</w:t>
      </w:r>
      <w:r>
        <w:rPr>
          <w:rtl/>
        </w:rPr>
        <w:t>ا کاملا</w:t>
      </w:r>
      <w:r w:rsidR="0016536E">
        <w:rPr>
          <w:rFonts w:hint="cs"/>
          <w:rtl/>
        </w:rPr>
        <w:t>ً</w:t>
      </w:r>
      <w:r>
        <w:rPr>
          <w:rtl/>
        </w:rPr>
        <w:t xml:space="preserve"> في تلك الدورة الجديدة.. كما استظهر أيض</w:t>
      </w:r>
      <w:r w:rsidR="0016536E">
        <w:rPr>
          <w:rFonts w:hint="cs"/>
          <w:rtl/>
        </w:rPr>
        <w:t>ً</w:t>
      </w:r>
      <w:r>
        <w:rPr>
          <w:rtl/>
        </w:rPr>
        <w:t>ا أن الثلاثة عشر عام</w:t>
      </w:r>
      <w:r w:rsidR="0016536E">
        <w:rPr>
          <w:rFonts w:hint="cs"/>
          <w:rtl/>
        </w:rPr>
        <w:t>ً</w:t>
      </w:r>
      <w:r>
        <w:rPr>
          <w:rtl/>
        </w:rPr>
        <w:t xml:space="preserve">ا الأولى التي عاشتها الدعوة الإسلامية في دائرتها الضيقة وفي مواجهة الكيد لها والمكر بها والتضييق على </w:t>
      </w:r>
      <w:r w:rsidR="0016536E">
        <w:rPr>
          <w:rFonts w:hint="cs"/>
          <w:rtl/>
        </w:rPr>
        <w:t>أ</w:t>
      </w:r>
      <w:r>
        <w:rPr>
          <w:rtl/>
        </w:rPr>
        <w:t>تباعها قبل الهجرة النبوية</w:t>
      </w:r>
      <w:r w:rsidR="0016536E">
        <w:rPr>
          <w:rFonts w:hint="cs"/>
          <w:rtl/>
        </w:rPr>
        <w:t xml:space="preserve">، </w:t>
      </w:r>
      <w:r>
        <w:rPr>
          <w:rtl/>
        </w:rPr>
        <w:t>هذه المدة تمثل الثلاثة عشر قرن</w:t>
      </w:r>
      <w:r w:rsidR="0016536E">
        <w:rPr>
          <w:rFonts w:hint="cs"/>
          <w:rtl/>
        </w:rPr>
        <w:t>ً</w:t>
      </w:r>
      <w:r>
        <w:rPr>
          <w:rtl/>
        </w:rPr>
        <w:t>ا التي انسلخت بعد عصر النبوة والتي تحرك فيها الإسلام تحركات محدودة خلال هذه الدورة أشبه بما كان له من تحركات في تلك الفترة بالهجرة إلى الحبشة وإلى المدينة قبل الهجرة النبوية</w:t>
      </w:r>
      <w:r w:rsidR="0016536E">
        <w:rPr>
          <w:rFonts w:hint="cs"/>
          <w:rtl/>
        </w:rPr>
        <w:t>.</w:t>
      </w:r>
    </w:p>
    <w:p w14:paraId="670B6746" w14:textId="1A994598" w:rsidR="004624D0" w:rsidRDefault="004624D0" w:rsidP="005304FA">
      <w:pPr>
        <w:ind w:firstLine="226"/>
        <w:rPr>
          <w:rtl/>
        </w:rPr>
      </w:pPr>
      <w:r>
        <w:rPr>
          <w:rtl/>
        </w:rPr>
        <w:t>و</w:t>
      </w:r>
      <w:r w:rsidR="0016536E">
        <w:rPr>
          <w:rFonts w:hint="cs"/>
          <w:rtl/>
        </w:rPr>
        <w:t>أ</w:t>
      </w:r>
      <w:r>
        <w:rPr>
          <w:rtl/>
        </w:rPr>
        <w:t>ن الإسلام وبعد هذه القرون الثلاثة عشر التي مضت سينطلق من محبسه كما انطلقت دعو</w:t>
      </w:r>
      <w:r w:rsidR="0016536E">
        <w:rPr>
          <w:rFonts w:hint="cs"/>
          <w:rtl/>
        </w:rPr>
        <w:t>ت</w:t>
      </w:r>
      <w:r>
        <w:rPr>
          <w:rtl/>
        </w:rPr>
        <w:t>ه بعد الهجرة، وستكون له فتوحات في آفاق الأرض كلها، كما كانت له فتوحاته في الجزيرة العربية التي دانت كلها بدين الإسلام قبل أن يلحق النبي بالرفيق الأعلى، وقد تحقق له ما وعده الله سبحانه وتعالى به في قوله جل شأنه</w:t>
      </w:r>
      <w:r w:rsidR="0016536E">
        <w:rPr>
          <w:rFonts w:hint="cs"/>
          <w:rtl/>
        </w:rPr>
        <w:t>:</w:t>
      </w:r>
      <w:r>
        <w:rPr>
          <w:rtl/>
        </w:rPr>
        <w:t xml:space="preserve"> </w:t>
      </w:r>
      <w:r w:rsidR="0016536E" w:rsidRPr="0016536E">
        <w:rPr>
          <w:rtl/>
        </w:rPr>
        <w:t>﴿إِذَا جَاءَ نَصْرُ اللَّهِ وَالْفَتْحُ (1) وَرَأَيْتَ النَّاسَ يَدْخُلُونَ فِي دِينِ اللَّهِ أَفْوَاجًا (2) فَسَبِّحْ بِحَمْدِ رَبِّكَ وَاسْتَغْفِرْهُ إِنَّهُ كَانَ تَوَّابًا (3)﴾</w:t>
      </w:r>
      <w:r w:rsidR="0016536E" w:rsidRPr="0016536E">
        <w:rPr>
          <w:sz w:val="24"/>
          <w:szCs w:val="24"/>
          <w:rtl/>
        </w:rPr>
        <w:t xml:space="preserve"> [النصر: 1-3]</w:t>
      </w:r>
      <w:r w:rsidR="0016536E">
        <w:rPr>
          <w:rFonts w:hint="cs"/>
          <w:rtl/>
        </w:rPr>
        <w:t>.</w:t>
      </w:r>
    </w:p>
    <w:p w14:paraId="3B85E70F" w14:textId="560AEDDE" w:rsidR="004624D0" w:rsidRDefault="004624D0" w:rsidP="005304FA">
      <w:pPr>
        <w:ind w:firstLine="226"/>
        <w:rPr>
          <w:rtl/>
        </w:rPr>
      </w:pPr>
      <w:r>
        <w:rPr>
          <w:rtl/>
        </w:rPr>
        <w:t>فالقرون العشرة المقبلة</w:t>
      </w:r>
      <w:r w:rsidR="0016536E">
        <w:rPr>
          <w:rFonts w:hint="cs"/>
          <w:rtl/>
        </w:rPr>
        <w:t xml:space="preserve"> -</w:t>
      </w:r>
      <w:r>
        <w:rPr>
          <w:rtl/>
        </w:rPr>
        <w:t>كما استظهر هذا العالم</w:t>
      </w:r>
      <w:r w:rsidR="0016536E">
        <w:rPr>
          <w:rFonts w:hint="cs"/>
          <w:rtl/>
        </w:rPr>
        <w:t>-</w:t>
      </w:r>
      <w:r>
        <w:rPr>
          <w:rtl/>
        </w:rPr>
        <w:t xml:space="preserve"> هي انطلاقة جديدة للإسلام أشبه بانطلاقته التي كانت له بعد الهجرة في سنواتها العشر، وستكون هذه القرون العشرة كما كانت تلك السنوات العشر </w:t>
      </w:r>
      <w:r w:rsidR="000A663F">
        <w:rPr>
          <w:rFonts w:hint="cs"/>
          <w:rtl/>
        </w:rPr>
        <w:t>تمكينا</w:t>
      </w:r>
      <w:r>
        <w:rPr>
          <w:rtl/>
        </w:rPr>
        <w:t xml:space="preserve"> للإسلام وتثبيتنا لقواعده وامتداد</w:t>
      </w:r>
      <w:r w:rsidR="0016536E">
        <w:rPr>
          <w:rFonts w:hint="cs"/>
          <w:rtl/>
        </w:rPr>
        <w:t>ً</w:t>
      </w:r>
      <w:r>
        <w:rPr>
          <w:rtl/>
        </w:rPr>
        <w:t xml:space="preserve">ا لدولته، حتى تدين به الجزيرة الأرضية جميعها، كما دانت له الجزيرة العربية كلها من قبل </w:t>
      </w:r>
      <w:r w:rsidR="0016536E" w:rsidRPr="0016536E">
        <w:rPr>
          <w:rtl/>
        </w:rPr>
        <w:t>﴿لِلَّهِ الْأَمْرُ مِنْ قَبْلُ وَمِنْ بَعْدُ وَيَوْمَئِذٍ يَفْرَحُ الْمُؤْمِنُونَ (4) بِنَصْرِ اللَّهِ يَنْصُرُ مَنْ يَشَاءُ وَهُوَ الْعَزِيزُ الرَّحِيمُ (5) وَعْدَ اللَّهِ لَا يُخْلِفُ اللَّهُ وَعْدَهُ وَلَكِنَّ أَكْثَرَ النَّاسِ لَا يَعْلَمُونَ (6)﴾</w:t>
      </w:r>
      <w:r w:rsidR="0016536E" w:rsidRPr="0016536E">
        <w:rPr>
          <w:sz w:val="24"/>
          <w:szCs w:val="24"/>
          <w:rtl/>
        </w:rPr>
        <w:t xml:space="preserve"> [الروم: 4-6]</w:t>
      </w:r>
      <w:r>
        <w:rPr>
          <w:rtl/>
        </w:rPr>
        <w:t>.</w:t>
      </w:r>
    </w:p>
    <w:p w14:paraId="1AFE033E" w14:textId="7EEEB188" w:rsidR="004624D0" w:rsidRDefault="004624D0" w:rsidP="005304FA">
      <w:pPr>
        <w:ind w:firstLine="226"/>
        <w:rPr>
          <w:rtl/>
        </w:rPr>
      </w:pPr>
      <w:r>
        <w:rPr>
          <w:rtl/>
        </w:rPr>
        <w:t>أما بعد هذه القرون العشرة فقد تبدأ دورة جديدة للحياة الإنسانية كلها أو قد ينتهي عمر الإنسان على هذه الأرض</w:t>
      </w:r>
      <w:r w:rsidR="0016536E">
        <w:rPr>
          <w:rFonts w:hint="cs"/>
          <w:rtl/>
        </w:rPr>
        <w:t>،</w:t>
      </w:r>
      <w:r>
        <w:rPr>
          <w:rtl/>
        </w:rPr>
        <w:t xml:space="preserve"> وع</w:t>
      </w:r>
      <w:r w:rsidR="0016536E">
        <w:rPr>
          <w:rFonts w:hint="cs"/>
          <w:rtl/>
        </w:rPr>
        <w:t>ِ</w:t>
      </w:r>
      <w:r>
        <w:rPr>
          <w:rtl/>
        </w:rPr>
        <w:t>لم ذلك عند علام الغيوب.</w:t>
      </w:r>
    </w:p>
    <w:p w14:paraId="2E6B7312" w14:textId="77777777" w:rsidR="0016536E" w:rsidRDefault="004624D0" w:rsidP="005304FA">
      <w:pPr>
        <w:pStyle w:val="3"/>
        <w:rPr>
          <w:rtl/>
        </w:rPr>
      </w:pPr>
      <w:bookmarkStart w:id="86" w:name="_Toc155503288"/>
      <w:r>
        <w:rPr>
          <w:rtl/>
        </w:rPr>
        <w:t>أكلهم أموال الناس بالباطل</w:t>
      </w:r>
      <w:bookmarkEnd w:id="86"/>
    </w:p>
    <w:p w14:paraId="1EE3CDF3" w14:textId="7ED55B48" w:rsidR="004624D0" w:rsidRDefault="004624D0" w:rsidP="005304FA">
      <w:pPr>
        <w:ind w:firstLine="226"/>
        <w:rPr>
          <w:rtl/>
        </w:rPr>
      </w:pPr>
      <w:r>
        <w:rPr>
          <w:rtl/>
        </w:rPr>
        <w:t xml:space="preserve">تقدم في هذا السياق أن اليهود والنصارى ما أمروا: </w:t>
      </w:r>
      <w:r w:rsidR="0011218B" w:rsidRPr="0011218B">
        <w:rPr>
          <w:rtl/>
        </w:rPr>
        <w:t>﴿إِلَّا لِيَعْبُدُوا إِلَهًا وَاحِدًا﴾</w:t>
      </w:r>
      <w:r>
        <w:rPr>
          <w:rtl/>
        </w:rPr>
        <w:t xml:space="preserve">، فعبدوا غيره من دونه، وأنهم يريدون أن يطفئوا نور الله الذي أفاضه على عباده برسالة محمد صلى الله عليه وسلم، وأن الله لا يريد </w:t>
      </w:r>
      <w:r w:rsidR="0016536E">
        <w:rPr>
          <w:rFonts w:hint="cs"/>
          <w:rtl/>
        </w:rPr>
        <w:t>إ</w:t>
      </w:r>
      <w:r>
        <w:rPr>
          <w:rtl/>
        </w:rPr>
        <w:t>طفاءه بل ير</w:t>
      </w:r>
      <w:r w:rsidR="0016536E">
        <w:rPr>
          <w:rFonts w:hint="cs"/>
          <w:rtl/>
        </w:rPr>
        <w:t>ي</w:t>
      </w:r>
      <w:r>
        <w:rPr>
          <w:rtl/>
        </w:rPr>
        <w:t xml:space="preserve">د </w:t>
      </w:r>
      <w:r w:rsidR="0016536E">
        <w:rPr>
          <w:rFonts w:hint="cs"/>
          <w:rtl/>
        </w:rPr>
        <w:t>إ</w:t>
      </w:r>
      <w:r>
        <w:rPr>
          <w:rtl/>
        </w:rPr>
        <w:t xml:space="preserve">تمامه وقد فعل.. </w:t>
      </w:r>
      <w:r w:rsidR="0016536E">
        <w:rPr>
          <w:rFonts w:hint="cs"/>
          <w:rtl/>
        </w:rPr>
        <w:t>ف</w:t>
      </w:r>
      <w:r w:rsidR="0011218B">
        <w:rPr>
          <w:rFonts w:hint="cs"/>
          <w:rtl/>
        </w:rPr>
        <w:t>ن</w:t>
      </w:r>
      <w:r>
        <w:rPr>
          <w:rtl/>
        </w:rPr>
        <w:t>اسب أن يبي</w:t>
      </w:r>
      <w:r w:rsidR="0016536E">
        <w:rPr>
          <w:rFonts w:hint="cs"/>
          <w:rtl/>
        </w:rPr>
        <w:t>ّ</w:t>
      </w:r>
      <w:r>
        <w:rPr>
          <w:rtl/>
        </w:rPr>
        <w:t>ن مع هذا شي</w:t>
      </w:r>
      <w:r w:rsidR="0016536E">
        <w:rPr>
          <w:rFonts w:hint="cs"/>
          <w:rtl/>
        </w:rPr>
        <w:t>ئً</w:t>
      </w:r>
      <w:r>
        <w:rPr>
          <w:rtl/>
        </w:rPr>
        <w:t xml:space="preserve">ا من سيرة جمهور هؤلاء الرؤساء الدينيين العملية، ليعرف المسلمون حقيقة حالهم، والأسباب التي تحملهم على محاولة </w:t>
      </w:r>
      <w:r w:rsidR="0016536E">
        <w:rPr>
          <w:rFonts w:hint="cs"/>
          <w:rtl/>
        </w:rPr>
        <w:t>إ</w:t>
      </w:r>
      <w:r>
        <w:rPr>
          <w:rtl/>
        </w:rPr>
        <w:t>طفاء نور الله تعالى، وأن أكثرهم يعبدون أهواءهم وشهواتهم.. ومن</w:t>
      </w:r>
      <w:r w:rsidR="0016536E">
        <w:rPr>
          <w:rFonts w:hint="cs"/>
          <w:rtl/>
        </w:rPr>
        <w:t xml:space="preserve"> ث</w:t>
      </w:r>
      <w:r>
        <w:rPr>
          <w:rtl/>
        </w:rPr>
        <w:t xml:space="preserve">م </w:t>
      </w:r>
      <w:r w:rsidR="0016536E">
        <w:rPr>
          <w:rFonts w:hint="cs"/>
          <w:rtl/>
        </w:rPr>
        <w:t>ي</w:t>
      </w:r>
      <w:r>
        <w:rPr>
          <w:rtl/>
        </w:rPr>
        <w:t>خطو السياق الخطوة الأخيرة في هذا المقطع من السورة، مصور</w:t>
      </w:r>
      <w:r w:rsidR="0011218B">
        <w:rPr>
          <w:rFonts w:hint="cs"/>
          <w:rtl/>
        </w:rPr>
        <w:t>ً</w:t>
      </w:r>
      <w:r>
        <w:rPr>
          <w:rtl/>
        </w:rPr>
        <w:t>ا كيف أن أهل الكتاب لا يحر</w:t>
      </w:r>
      <w:r w:rsidR="0011218B">
        <w:rPr>
          <w:rFonts w:hint="cs"/>
          <w:rtl/>
        </w:rPr>
        <w:t>ِّ</w:t>
      </w:r>
      <w:r>
        <w:rPr>
          <w:rtl/>
        </w:rPr>
        <w:t>مون ما حر</w:t>
      </w:r>
      <w:r w:rsidR="0011218B">
        <w:rPr>
          <w:rFonts w:hint="cs"/>
          <w:rtl/>
        </w:rPr>
        <w:t>َّ</w:t>
      </w:r>
      <w:r>
        <w:rPr>
          <w:rtl/>
        </w:rPr>
        <w:t>م الله ورسوله، بعدما أشار إلى هذه الحقيقة في قوله</w:t>
      </w:r>
      <w:r w:rsidR="0011218B">
        <w:rPr>
          <w:rFonts w:hint="cs"/>
          <w:rtl/>
        </w:rPr>
        <w:t>:</w:t>
      </w:r>
      <w:r>
        <w:rPr>
          <w:rtl/>
        </w:rPr>
        <w:t xml:space="preserve"> </w:t>
      </w:r>
      <w:r w:rsidR="00E862DE" w:rsidRPr="00E862DE">
        <w:rPr>
          <w:rtl/>
        </w:rPr>
        <w:t>﴿اتَّخَذُوا أَحْبَارَهُمْ وَرُهْبَانَهُمْ أَرْبَابًا مِنْ دُونِ اللَّهِ﴾</w:t>
      </w:r>
      <w:r w:rsidR="00E862DE" w:rsidRPr="00E862DE">
        <w:rPr>
          <w:sz w:val="24"/>
          <w:szCs w:val="24"/>
          <w:rtl/>
        </w:rPr>
        <w:t xml:space="preserve"> [التوبة: 31]</w:t>
      </w:r>
      <w:r w:rsidR="0011218B">
        <w:rPr>
          <w:rFonts w:hint="cs"/>
          <w:rtl/>
        </w:rPr>
        <w:t>،</w:t>
      </w:r>
      <w:r>
        <w:rPr>
          <w:rtl/>
        </w:rPr>
        <w:t xml:space="preserve"> التي فسرها رسول الله صلى الله عليه وسلم بأنهم</w:t>
      </w:r>
      <w:r w:rsidR="0011218B">
        <w:rPr>
          <w:rFonts w:hint="cs"/>
          <w:rtl/>
        </w:rPr>
        <w:t>:</w:t>
      </w:r>
      <w:r>
        <w:rPr>
          <w:rtl/>
        </w:rPr>
        <w:t xml:space="preserve"> </w:t>
      </w:r>
      <w:r w:rsidR="0011218B">
        <w:rPr>
          <w:rFonts w:hint="cs"/>
          <w:rtl/>
        </w:rPr>
        <w:t>(</w:t>
      </w:r>
      <w:r>
        <w:rPr>
          <w:rtl/>
        </w:rPr>
        <w:t>أحلوا لهم الحرام وحر</w:t>
      </w:r>
      <w:r w:rsidR="0011218B">
        <w:rPr>
          <w:rFonts w:hint="cs"/>
          <w:rtl/>
        </w:rPr>
        <w:t>ّ</w:t>
      </w:r>
      <w:r>
        <w:rPr>
          <w:rtl/>
        </w:rPr>
        <w:t>موا عليهم الحلال فاتبعوهم</w:t>
      </w:r>
      <w:r w:rsidR="0011218B">
        <w:rPr>
          <w:rFonts w:hint="cs"/>
          <w:rtl/>
        </w:rPr>
        <w:t>)</w:t>
      </w:r>
      <w:r>
        <w:rPr>
          <w:rtl/>
        </w:rPr>
        <w:t>.. فبي</w:t>
      </w:r>
      <w:r w:rsidR="00E862DE">
        <w:rPr>
          <w:rFonts w:hint="cs"/>
          <w:rtl/>
        </w:rPr>
        <w:t>ّ</w:t>
      </w:r>
      <w:r>
        <w:rPr>
          <w:rtl/>
        </w:rPr>
        <w:t xml:space="preserve">ن أنهم </w:t>
      </w:r>
      <w:r w:rsidR="00E862DE">
        <w:rPr>
          <w:rFonts w:hint="cs"/>
          <w:rtl/>
        </w:rPr>
        <w:t>إذن</w:t>
      </w:r>
      <w:r>
        <w:rPr>
          <w:rtl/>
        </w:rPr>
        <w:t xml:space="preserve"> لا يحر</w:t>
      </w:r>
      <w:r w:rsidR="00E862DE">
        <w:rPr>
          <w:rFonts w:hint="cs"/>
          <w:rtl/>
        </w:rPr>
        <w:t>ِّ</w:t>
      </w:r>
      <w:r>
        <w:rPr>
          <w:rtl/>
        </w:rPr>
        <w:t>مون ما حر</w:t>
      </w:r>
      <w:r w:rsidR="00E862DE">
        <w:rPr>
          <w:rFonts w:hint="cs"/>
          <w:rtl/>
        </w:rPr>
        <w:t>َّ</w:t>
      </w:r>
      <w:r>
        <w:rPr>
          <w:rtl/>
        </w:rPr>
        <w:t>م الله ورسوله، إنما يحر</w:t>
      </w:r>
      <w:r w:rsidR="00E862DE">
        <w:rPr>
          <w:rFonts w:hint="cs"/>
          <w:rtl/>
        </w:rPr>
        <w:t>ِّ</w:t>
      </w:r>
      <w:r>
        <w:rPr>
          <w:rtl/>
        </w:rPr>
        <w:t>مون ما حر</w:t>
      </w:r>
      <w:r w:rsidR="00E862DE">
        <w:rPr>
          <w:rFonts w:hint="cs"/>
          <w:rtl/>
        </w:rPr>
        <w:t>ّ</w:t>
      </w:r>
      <w:r>
        <w:rPr>
          <w:rtl/>
        </w:rPr>
        <w:t>مه عليهم الأحبار والرهبان</w:t>
      </w:r>
      <w:r w:rsidR="00E862DE">
        <w:rPr>
          <w:rFonts w:hint="cs"/>
          <w:rtl/>
        </w:rPr>
        <w:t>!</w:t>
      </w:r>
      <w:r>
        <w:rPr>
          <w:rtl/>
        </w:rPr>
        <w:t xml:space="preserve"> يخطو الس</w:t>
      </w:r>
      <w:r w:rsidR="00E862DE">
        <w:rPr>
          <w:rFonts w:hint="cs"/>
          <w:rtl/>
        </w:rPr>
        <w:t>ي</w:t>
      </w:r>
      <w:r>
        <w:rPr>
          <w:rtl/>
        </w:rPr>
        <w:t>اق الخطوة الأخيرة في بيان هذه الح</w:t>
      </w:r>
      <w:r w:rsidR="00E862DE">
        <w:rPr>
          <w:rFonts w:hint="cs"/>
          <w:rtl/>
        </w:rPr>
        <w:t>قيق</w:t>
      </w:r>
      <w:r>
        <w:rPr>
          <w:rtl/>
        </w:rPr>
        <w:t>ة، مخاطب</w:t>
      </w:r>
      <w:r w:rsidR="00E862DE">
        <w:rPr>
          <w:rFonts w:hint="cs"/>
          <w:rtl/>
        </w:rPr>
        <w:t>ً</w:t>
      </w:r>
      <w:r>
        <w:rPr>
          <w:rtl/>
        </w:rPr>
        <w:t>ا بها الذين آمنوا، كاشف</w:t>
      </w:r>
      <w:r w:rsidR="00E862DE">
        <w:rPr>
          <w:rFonts w:hint="cs"/>
          <w:rtl/>
        </w:rPr>
        <w:t>ً</w:t>
      </w:r>
      <w:r>
        <w:rPr>
          <w:rtl/>
        </w:rPr>
        <w:t xml:space="preserve">ا لهم في هذا الخطاب عن حقيقة أهل الكتاب </w:t>
      </w:r>
      <w:r w:rsidR="00E862DE" w:rsidRPr="00E862DE">
        <w:rPr>
          <w:rtl/>
        </w:rPr>
        <w:t>﴿يَا أَيُّهَا الَّذِينَ آمَنُوا إِنَّ كَثِيرًا مِنَ الْأَحْبَارِ وَالرُّهْبَانِ لَيَأْكُلُونَ أَمْوَالَ النَّاسِ بِالْبَاطِلِ وَيَصُدُّونَ عَنْ سَبِيلِ اللَّهِ﴾</w:t>
      </w:r>
      <w:r w:rsidR="00E862DE" w:rsidRPr="00E862DE">
        <w:rPr>
          <w:sz w:val="24"/>
          <w:szCs w:val="24"/>
          <w:rtl/>
        </w:rPr>
        <w:t xml:space="preserve"> [التوبة: 34]</w:t>
      </w:r>
      <w:r w:rsidR="00E862DE">
        <w:rPr>
          <w:rFonts w:hint="cs"/>
          <w:rtl/>
        </w:rPr>
        <w:t>.</w:t>
      </w:r>
    </w:p>
    <w:p w14:paraId="24609CD3" w14:textId="061A3514" w:rsidR="004624D0" w:rsidRDefault="004624D0" w:rsidP="005304FA">
      <w:pPr>
        <w:ind w:firstLine="226"/>
        <w:rPr>
          <w:rtl/>
        </w:rPr>
      </w:pPr>
      <w:r>
        <w:rPr>
          <w:rtl/>
        </w:rPr>
        <w:t>وهو استطراد في بيان دور الأحبار والرهبان الذين اتخذتهم أهل الكتاب أرباب</w:t>
      </w:r>
      <w:r w:rsidR="00E862DE">
        <w:rPr>
          <w:rFonts w:hint="cs"/>
          <w:rtl/>
        </w:rPr>
        <w:t>ً</w:t>
      </w:r>
      <w:r>
        <w:rPr>
          <w:rtl/>
        </w:rPr>
        <w:t>ا من دون الله، فاتبعوهم فيما يشرعون لهم من المعاملات ومن العبادات سواء.. فهؤلاء الأحبار والرهبان يجهلون أنفسهم ويجعلهم قومهم أرباب</w:t>
      </w:r>
      <w:r w:rsidR="00E862DE">
        <w:rPr>
          <w:rFonts w:hint="cs"/>
          <w:rtl/>
        </w:rPr>
        <w:t>ً</w:t>
      </w:r>
      <w:r>
        <w:rPr>
          <w:rtl/>
        </w:rPr>
        <w:t>ا تتبع وتطاع، وهم فيما يشرعون يأكلون أموال الناس بالباطل ويصدون عن سبيل الله.</w:t>
      </w:r>
    </w:p>
    <w:p w14:paraId="296D1150" w14:textId="0AF75500" w:rsidR="004624D0" w:rsidRDefault="004624D0" w:rsidP="005304FA">
      <w:pPr>
        <w:ind w:firstLine="226"/>
        <w:rPr>
          <w:rtl/>
        </w:rPr>
      </w:pPr>
      <w:r>
        <w:rPr>
          <w:rtl/>
        </w:rPr>
        <w:t>ولا</w:t>
      </w:r>
      <w:r w:rsidR="00E862DE">
        <w:rPr>
          <w:rFonts w:hint="cs"/>
          <w:rtl/>
        </w:rPr>
        <w:t xml:space="preserve"> </w:t>
      </w:r>
      <w:r>
        <w:rPr>
          <w:rtl/>
        </w:rPr>
        <w:t xml:space="preserve">بد أن نلحظ الدقة </w:t>
      </w:r>
      <w:r w:rsidR="00FA5A4E">
        <w:rPr>
          <w:rtl/>
        </w:rPr>
        <w:t>القرآني</w:t>
      </w:r>
      <w:r>
        <w:rPr>
          <w:rtl/>
        </w:rPr>
        <w:t xml:space="preserve">ة في التعبير، والعدل الإلهي في تحري الحق، وذلك في قول الله تعالى: </w:t>
      </w:r>
      <w:r w:rsidR="00E862DE" w:rsidRPr="00E862DE">
        <w:rPr>
          <w:rtl/>
        </w:rPr>
        <w:t>﴿إِنَّ كَثِيرًا مِنَ الْأَحْبَارِ وَالرُّهْبَانِ﴾</w:t>
      </w:r>
      <w:r>
        <w:rPr>
          <w:rtl/>
        </w:rPr>
        <w:t xml:space="preserve"> للاحتراز من الحكم على القليل منهم، الذي لا يزاول هذه الخطيئة</w:t>
      </w:r>
      <w:r w:rsidR="00E862DE">
        <w:rPr>
          <w:rFonts w:hint="cs"/>
          <w:rtl/>
        </w:rPr>
        <w:t>،</w:t>
      </w:r>
      <w:r>
        <w:rPr>
          <w:rtl/>
        </w:rPr>
        <w:t xml:space="preserve"> والقرآن العظيم لا يحكم على الأمة الكبيرة بفساد جميع أفرادها أو فس</w:t>
      </w:r>
      <w:r w:rsidR="00E862DE">
        <w:rPr>
          <w:rFonts w:hint="cs"/>
          <w:rtl/>
        </w:rPr>
        <w:t>قه</w:t>
      </w:r>
      <w:r>
        <w:rPr>
          <w:rtl/>
        </w:rPr>
        <w:t xml:space="preserve">م أو </w:t>
      </w:r>
      <w:r w:rsidR="00E862DE">
        <w:rPr>
          <w:rFonts w:hint="cs"/>
          <w:rtl/>
        </w:rPr>
        <w:t>ظل</w:t>
      </w:r>
      <w:r>
        <w:rPr>
          <w:rtl/>
        </w:rPr>
        <w:t xml:space="preserve">مهم، بل </w:t>
      </w:r>
      <w:r w:rsidR="00E862DE">
        <w:rPr>
          <w:rFonts w:hint="cs"/>
          <w:rtl/>
        </w:rPr>
        <w:t>ي</w:t>
      </w:r>
      <w:r>
        <w:rPr>
          <w:rtl/>
        </w:rPr>
        <w:t>سند ذلك إلى الكثير أو الأكثر أو يطلق اللفظ العام ثم يستثنى منه</w:t>
      </w:r>
      <w:r w:rsidR="00E862DE" w:rsidRPr="00E862DE">
        <w:rPr>
          <w:rFonts w:hint="cs"/>
          <w:vertAlign w:val="superscript"/>
          <w:rtl/>
        </w:rPr>
        <w:t>(</w:t>
      </w:r>
      <w:r w:rsidR="00E862DE" w:rsidRPr="003C5F07">
        <w:rPr>
          <w:rStyle w:val="a4"/>
          <w:rtl/>
        </w:rPr>
        <w:footnoteReference w:id="353"/>
      </w:r>
      <w:r w:rsidR="00E862DE" w:rsidRPr="00E862DE">
        <w:rPr>
          <w:rFonts w:hint="cs"/>
          <w:vertAlign w:val="superscript"/>
          <w:rtl/>
        </w:rPr>
        <w:t>)</w:t>
      </w:r>
      <w:r>
        <w:rPr>
          <w:rtl/>
        </w:rPr>
        <w:t xml:space="preserve"> إذ لا</w:t>
      </w:r>
      <w:r w:rsidR="00E862DE">
        <w:rPr>
          <w:rFonts w:hint="cs"/>
          <w:rtl/>
        </w:rPr>
        <w:t xml:space="preserve"> </w:t>
      </w:r>
      <w:r>
        <w:rPr>
          <w:rtl/>
        </w:rPr>
        <w:t xml:space="preserve">بد من أفراد في </w:t>
      </w:r>
      <w:r w:rsidR="00E862DE">
        <w:rPr>
          <w:rFonts w:hint="cs"/>
          <w:rtl/>
        </w:rPr>
        <w:t>آ</w:t>
      </w:r>
      <w:r>
        <w:rPr>
          <w:rtl/>
        </w:rPr>
        <w:t>ية جماعة من الناس فيهم بقية خير، ولا يظلم ربك أحد</w:t>
      </w:r>
      <w:r w:rsidR="00E862DE">
        <w:rPr>
          <w:rFonts w:hint="cs"/>
          <w:rtl/>
        </w:rPr>
        <w:t>ً</w:t>
      </w:r>
      <w:r>
        <w:rPr>
          <w:rtl/>
        </w:rPr>
        <w:t>ا</w:t>
      </w:r>
      <w:r w:rsidR="00E862DE">
        <w:rPr>
          <w:rFonts w:hint="cs"/>
          <w:rtl/>
        </w:rPr>
        <w:t>.</w:t>
      </w:r>
    </w:p>
    <w:p w14:paraId="583DE88D" w14:textId="48FF99B9" w:rsidR="004624D0" w:rsidRDefault="004624D0" w:rsidP="005304FA">
      <w:pPr>
        <w:ind w:firstLine="226"/>
        <w:rPr>
          <w:rtl/>
        </w:rPr>
      </w:pPr>
      <w:r>
        <w:rPr>
          <w:rtl/>
        </w:rPr>
        <w:t>وعبر عن أخذ الأموال والتصرف فيها بوجوه الانتفاع ب</w:t>
      </w:r>
      <w:r w:rsidR="00E862DE">
        <w:rPr>
          <w:rFonts w:hint="cs"/>
          <w:rtl/>
        </w:rPr>
        <w:t>ـــ «</w:t>
      </w:r>
      <w:r>
        <w:rPr>
          <w:rtl/>
        </w:rPr>
        <w:t>الأكل</w:t>
      </w:r>
      <w:r w:rsidR="00E862DE">
        <w:rPr>
          <w:rFonts w:hint="cs"/>
          <w:rtl/>
        </w:rPr>
        <w:t>»</w:t>
      </w:r>
      <w:r>
        <w:rPr>
          <w:rtl/>
        </w:rPr>
        <w:t xml:space="preserve"> لأنه يعد أعم أنواع الاستعمال والتصرفات، ولأن المقصود الأعظم من جمع الأموال هو الأكل فسمى الشيء باسم ما هو أعظم مقاصده.. والمعنى العام لأكل أموال الناس بالباطل هو أخذها بغير وجه شرعي من الوجوه التي يبذل الناس فيها هذه الأموال بحق يرضاه الله عز وجل، وهو أنواع كثيرة.</w:t>
      </w:r>
    </w:p>
    <w:p w14:paraId="2CC60910" w14:textId="45BE9141" w:rsidR="00E862DE" w:rsidRPr="00E862DE" w:rsidRDefault="004624D0" w:rsidP="005304FA">
      <w:pPr>
        <w:ind w:firstLine="226"/>
        <w:rPr>
          <w:b/>
          <w:bCs/>
          <w:rtl/>
        </w:rPr>
      </w:pPr>
      <w:r w:rsidRPr="00E862DE">
        <w:rPr>
          <w:b/>
          <w:bCs/>
          <w:rtl/>
        </w:rPr>
        <w:t>أنواع أخذهم الأموال بالباطل</w:t>
      </w:r>
      <w:r w:rsidR="00E862DE">
        <w:rPr>
          <w:rFonts w:hint="cs"/>
          <w:b/>
          <w:bCs/>
          <w:rtl/>
        </w:rPr>
        <w:t>:</w:t>
      </w:r>
    </w:p>
    <w:p w14:paraId="5A0F55CB" w14:textId="3C012061" w:rsidR="004624D0" w:rsidRDefault="00E862DE" w:rsidP="005304FA">
      <w:pPr>
        <w:ind w:firstLine="226"/>
        <w:rPr>
          <w:rtl/>
        </w:rPr>
      </w:pPr>
      <w:r w:rsidRPr="00E862DE">
        <w:rPr>
          <w:rFonts w:hint="cs"/>
          <w:b/>
          <w:bCs/>
          <w:rtl/>
        </w:rPr>
        <w:t xml:space="preserve">1 - </w:t>
      </w:r>
      <w:r w:rsidR="004624D0">
        <w:rPr>
          <w:rtl/>
        </w:rPr>
        <w:t xml:space="preserve">ما يبذله له كثير من الناس لمن يعتقدون أنه عابد </w:t>
      </w:r>
      <w:r>
        <w:rPr>
          <w:rFonts w:hint="cs"/>
          <w:rtl/>
        </w:rPr>
        <w:t>ق</w:t>
      </w:r>
      <w:r w:rsidR="004624D0">
        <w:rPr>
          <w:rtl/>
        </w:rPr>
        <w:t xml:space="preserve">انت </w:t>
      </w:r>
      <w:r>
        <w:rPr>
          <w:rFonts w:hint="cs"/>
          <w:rtl/>
        </w:rPr>
        <w:t>ل</w:t>
      </w:r>
      <w:r w:rsidR="004624D0">
        <w:rPr>
          <w:rtl/>
        </w:rPr>
        <w:t>له زاهد في الدنيا، ليدعو لهم ويشفع لهم عند الله في قضاء حاجاتهم وشفاء مرضاهم لاعتقادهم أن الله يستجيب دعا</w:t>
      </w:r>
      <w:r>
        <w:rPr>
          <w:rFonts w:hint="cs"/>
          <w:rtl/>
        </w:rPr>
        <w:t>ء</w:t>
      </w:r>
      <w:r w:rsidR="004624D0">
        <w:rPr>
          <w:rtl/>
        </w:rPr>
        <w:t xml:space="preserve">ه ولا </w:t>
      </w:r>
      <w:r>
        <w:rPr>
          <w:rFonts w:hint="cs"/>
          <w:rtl/>
        </w:rPr>
        <w:t>ي</w:t>
      </w:r>
      <w:r w:rsidR="004624D0">
        <w:rPr>
          <w:rtl/>
        </w:rPr>
        <w:t>رد شفاعته، أو لظنهم أن الله تعالى أعطاه سلطان</w:t>
      </w:r>
      <w:r>
        <w:rPr>
          <w:rFonts w:hint="cs"/>
          <w:rtl/>
        </w:rPr>
        <w:t>ً</w:t>
      </w:r>
      <w:r w:rsidR="004624D0">
        <w:rPr>
          <w:rtl/>
        </w:rPr>
        <w:t>ا وتصرف</w:t>
      </w:r>
      <w:r>
        <w:rPr>
          <w:rFonts w:hint="cs"/>
          <w:rtl/>
        </w:rPr>
        <w:t>ً</w:t>
      </w:r>
      <w:r w:rsidR="004624D0">
        <w:rPr>
          <w:rtl/>
        </w:rPr>
        <w:t>ا في الكون فهو يقضي الحاجات من دفع الضر عمن يشاء وجلب الخير لمن شاء م</w:t>
      </w:r>
      <w:r>
        <w:rPr>
          <w:rFonts w:hint="cs"/>
          <w:rtl/>
        </w:rPr>
        <w:t>تى</w:t>
      </w:r>
      <w:r w:rsidR="004624D0">
        <w:rPr>
          <w:rtl/>
        </w:rPr>
        <w:t xml:space="preserve"> شاء كما هو المعهود من الوثنيين في الأصل، وممن طرأت عليهم العقائد الوثنية من أتباع الأنبياء عليهم الصلاة والسلام، وتأولها الهم الرؤساء الدي</w:t>
      </w:r>
      <w:r>
        <w:rPr>
          <w:rFonts w:hint="cs"/>
          <w:rtl/>
        </w:rPr>
        <w:t>ن</w:t>
      </w:r>
      <w:r w:rsidR="004624D0">
        <w:rPr>
          <w:rtl/>
        </w:rPr>
        <w:t>يون المض</w:t>
      </w:r>
      <w:r>
        <w:rPr>
          <w:rFonts w:hint="cs"/>
          <w:rtl/>
        </w:rPr>
        <w:t>ّ</w:t>
      </w:r>
      <w:r w:rsidR="004624D0">
        <w:rPr>
          <w:rtl/>
        </w:rPr>
        <w:t>لون بأنها لا ت</w:t>
      </w:r>
      <w:r>
        <w:rPr>
          <w:rFonts w:hint="cs"/>
          <w:rtl/>
        </w:rPr>
        <w:t>تن</w:t>
      </w:r>
      <w:r w:rsidR="004624D0">
        <w:rPr>
          <w:rtl/>
        </w:rPr>
        <w:t>اف</w:t>
      </w:r>
      <w:r>
        <w:rPr>
          <w:rFonts w:hint="cs"/>
          <w:rtl/>
        </w:rPr>
        <w:t>ى</w:t>
      </w:r>
      <w:r w:rsidR="004624D0">
        <w:rPr>
          <w:rtl/>
        </w:rPr>
        <w:t xml:space="preserve"> </w:t>
      </w:r>
      <w:r>
        <w:rPr>
          <w:rFonts w:hint="cs"/>
          <w:rtl/>
        </w:rPr>
        <w:t xml:space="preserve">مع </w:t>
      </w:r>
      <w:r w:rsidR="004624D0">
        <w:rPr>
          <w:rtl/>
        </w:rPr>
        <w:t>التوحيد الذي جاء به الرسل</w:t>
      </w:r>
      <w:r>
        <w:rPr>
          <w:rFonts w:hint="cs"/>
          <w:rtl/>
        </w:rPr>
        <w:t>.</w:t>
      </w:r>
    </w:p>
    <w:p w14:paraId="195B2E28" w14:textId="3A970A1C" w:rsidR="004624D0" w:rsidRDefault="00E862DE" w:rsidP="005304FA">
      <w:pPr>
        <w:ind w:firstLine="226"/>
        <w:rPr>
          <w:rtl/>
        </w:rPr>
      </w:pPr>
      <w:r w:rsidRPr="00E862DE">
        <w:rPr>
          <w:rFonts w:hint="cs"/>
          <w:b/>
          <w:bCs/>
          <w:rtl/>
        </w:rPr>
        <w:t xml:space="preserve">2 - </w:t>
      </w:r>
      <w:r w:rsidR="004624D0">
        <w:rPr>
          <w:rtl/>
        </w:rPr>
        <w:t xml:space="preserve">ما </w:t>
      </w:r>
      <w:r>
        <w:rPr>
          <w:rFonts w:hint="cs"/>
          <w:rtl/>
        </w:rPr>
        <w:t>ي</w:t>
      </w:r>
      <w:r w:rsidR="004624D0">
        <w:rPr>
          <w:rtl/>
        </w:rPr>
        <w:t>أخذه سدنة قبور الأنبياء والصالحين والمعابد التي ب</w:t>
      </w:r>
      <w:r>
        <w:rPr>
          <w:rFonts w:hint="cs"/>
          <w:rtl/>
        </w:rPr>
        <w:t>ُ</w:t>
      </w:r>
      <w:r w:rsidR="004624D0">
        <w:rPr>
          <w:rtl/>
        </w:rPr>
        <w:t xml:space="preserve">نيت بأسمائهم من الهدايا والنذور التي يحملها إلى تلك المواضع </w:t>
      </w:r>
      <w:r>
        <w:rPr>
          <w:rFonts w:hint="cs"/>
          <w:rtl/>
        </w:rPr>
        <w:t>أ</w:t>
      </w:r>
      <w:r w:rsidR="004624D0">
        <w:rPr>
          <w:rtl/>
        </w:rPr>
        <w:t>مثال من ذكرنا ممن لا يعقلون معنى التوحيد المجرد.. وال</w:t>
      </w:r>
      <w:r>
        <w:rPr>
          <w:rFonts w:hint="cs"/>
          <w:rtl/>
        </w:rPr>
        <w:t>ن</w:t>
      </w:r>
      <w:r w:rsidR="004624D0">
        <w:rPr>
          <w:rtl/>
        </w:rPr>
        <w:t>صار</w:t>
      </w:r>
      <w:r>
        <w:rPr>
          <w:rFonts w:hint="cs"/>
          <w:rtl/>
        </w:rPr>
        <w:t>ى</w:t>
      </w:r>
      <w:r w:rsidR="004624D0">
        <w:rPr>
          <w:rtl/>
        </w:rPr>
        <w:t xml:space="preserve"> </w:t>
      </w:r>
      <w:r>
        <w:rPr>
          <w:rFonts w:hint="cs"/>
          <w:rtl/>
        </w:rPr>
        <w:t>يب</w:t>
      </w:r>
      <w:r w:rsidR="004624D0">
        <w:rPr>
          <w:rtl/>
        </w:rPr>
        <w:t>نون الكنائس وأديرة بأسماء القديسين والقديسات فتحبس عليها الأراضي والعقارات، وتقدم لها النذور والهدايا تقرب</w:t>
      </w:r>
      <w:r>
        <w:rPr>
          <w:rFonts w:hint="cs"/>
          <w:rtl/>
        </w:rPr>
        <w:t>ً</w:t>
      </w:r>
      <w:r w:rsidR="004624D0">
        <w:rPr>
          <w:rtl/>
        </w:rPr>
        <w:t>ا إلى تلك الأسماء أو المسميات.</w:t>
      </w:r>
    </w:p>
    <w:p w14:paraId="0B11C3B0" w14:textId="67977B64" w:rsidR="001A0F1B" w:rsidRDefault="004624D0" w:rsidP="005304FA">
      <w:pPr>
        <w:ind w:firstLine="226"/>
        <w:rPr>
          <w:rtl/>
        </w:rPr>
      </w:pPr>
      <w:r>
        <w:rPr>
          <w:rtl/>
        </w:rPr>
        <w:t xml:space="preserve">وهذا وما </w:t>
      </w:r>
      <w:r w:rsidR="00E862DE">
        <w:rPr>
          <w:rFonts w:hint="cs"/>
          <w:rtl/>
        </w:rPr>
        <w:t>قب</w:t>
      </w:r>
      <w:r>
        <w:rPr>
          <w:rtl/>
        </w:rPr>
        <w:t xml:space="preserve">له مما </w:t>
      </w:r>
      <w:r w:rsidR="00E862DE">
        <w:rPr>
          <w:rFonts w:hint="cs"/>
          <w:rtl/>
        </w:rPr>
        <w:t>ات</w:t>
      </w:r>
      <w:r>
        <w:rPr>
          <w:rtl/>
        </w:rPr>
        <w:t xml:space="preserve">بع المسلمون فيه </w:t>
      </w:r>
      <w:r w:rsidR="003E3955">
        <w:rPr>
          <w:rFonts w:hint="cs"/>
          <w:rtl/>
        </w:rPr>
        <w:t>سننهم</w:t>
      </w:r>
      <w:r>
        <w:rPr>
          <w:rtl/>
        </w:rPr>
        <w:t xml:space="preserve"> شبر</w:t>
      </w:r>
      <w:r w:rsidR="001A0F1B">
        <w:rPr>
          <w:rFonts w:hint="cs"/>
          <w:rtl/>
        </w:rPr>
        <w:t>ً</w:t>
      </w:r>
      <w:r>
        <w:rPr>
          <w:rtl/>
        </w:rPr>
        <w:t>ا بشبر وذراع</w:t>
      </w:r>
      <w:r w:rsidR="001A0F1B">
        <w:rPr>
          <w:rFonts w:hint="cs"/>
          <w:rtl/>
        </w:rPr>
        <w:t>ً</w:t>
      </w:r>
      <w:r>
        <w:rPr>
          <w:rtl/>
        </w:rPr>
        <w:t>ا بذراع، مصداق</w:t>
      </w:r>
      <w:r w:rsidR="001A0F1B">
        <w:rPr>
          <w:rFonts w:hint="cs"/>
          <w:rtl/>
        </w:rPr>
        <w:t>ً</w:t>
      </w:r>
      <w:r>
        <w:rPr>
          <w:rtl/>
        </w:rPr>
        <w:t>ا للحديث النبو</w:t>
      </w:r>
      <w:r w:rsidR="001A0F1B">
        <w:rPr>
          <w:rFonts w:hint="cs"/>
          <w:rtl/>
        </w:rPr>
        <w:t>ي</w:t>
      </w:r>
      <w:r>
        <w:rPr>
          <w:rtl/>
        </w:rPr>
        <w:t xml:space="preserve"> الصحيح</w:t>
      </w:r>
      <w:r w:rsidR="001A0F1B">
        <w:rPr>
          <w:rFonts w:hint="cs"/>
          <w:rtl/>
        </w:rPr>
        <w:t>..</w:t>
      </w:r>
      <w:r>
        <w:rPr>
          <w:rtl/>
        </w:rPr>
        <w:t xml:space="preserve"> والوقف على الدير أو الكنيسة عندهم كالوقف على المسجد عندنا.. فرية حقيقية.. فأخذ المال و</w:t>
      </w:r>
      <w:r w:rsidR="001A0F1B">
        <w:rPr>
          <w:rFonts w:hint="cs"/>
          <w:rtl/>
        </w:rPr>
        <w:t>إ</w:t>
      </w:r>
      <w:r>
        <w:rPr>
          <w:rtl/>
        </w:rPr>
        <w:t>عطاؤه في بناء المعابد حق في أصل كل دين سماوي، وإنما البدع الوثنية في المعابد هي المتعلقة بعبادة من ينسب إليه ال</w:t>
      </w:r>
      <w:r w:rsidR="001A0F1B">
        <w:rPr>
          <w:rFonts w:hint="cs"/>
          <w:rtl/>
        </w:rPr>
        <w:t>م</w:t>
      </w:r>
      <w:r>
        <w:rPr>
          <w:rtl/>
        </w:rPr>
        <w:t xml:space="preserve">عبد ويوضع له فيه قير أو صورة أو تمثال، فيدعى فيه مع الله تارة ومن دونه تارة، وينذر له وحده </w:t>
      </w:r>
      <w:r w:rsidR="001A0F1B">
        <w:rPr>
          <w:rFonts w:hint="cs"/>
          <w:rtl/>
        </w:rPr>
        <w:t>آ</w:t>
      </w:r>
      <w:r>
        <w:rPr>
          <w:rtl/>
        </w:rPr>
        <w:t xml:space="preserve">ونة ومع الله </w:t>
      </w:r>
      <w:r w:rsidR="001A0F1B">
        <w:rPr>
          <w:rFonts w:hint="cs"/>
          <w:rtl/>
        </w:rPr>
        <w:t>آ</w:t>
      </w:r>
      <w:r>
        <w:rPr>
          <w:rtl/>
        </w:rPr>
        <w:t>ونة.. فهذه بدع تتبرأ منها أديان الأنبياء الموحاة إليهم من الله عز وجل، والنفقة فيها كلها من الباطل وأكلها من رؤساء الدين وسدنة المعابد من الذين يأكلون أموال الناس بالباطل.</w:t>
      </w:r>
    </w:p>
    <w:p w14:paraId="43945D9B" w14:textId="73F1E6B3" w:rsidR="004624D0" w:rsidRDefault="001A0F1B" w:rsidP="005304FA">
      <w:pPr>
        <w:ind w:firstLine="226"/>
        <w:rPr>
          <w:rtl/>
        </w:rPr>
      </w:pPr>
      <w:r w:rsidRPr="001A0F1B">
        <w:rPr>
          <w:rFonts w:hint="cs"/>
          <w:b/>
          <w:bCs/>
          <w:rtl/>
        </w:rPr>
        <w:t xml:space="preserve">3 - </w:t>
      </w:r>
      <w:r w:rsidR="004624D0">
        <w:rPr>
          <w:rtl/>
        </w:rPr>
        <w:t>ما هو خاص بال</w:t>
      </w:r>
      <w:r w:rsidR="000A663F">
        <w:rPr>
          <w:rFonts w:hint="cs"/>
          <w:rtl/>
        </w:rPr>
        <w:t>ن</w:t>
      </w:r>
      <w:r w:rsidR="004624D0">
        <w:rPr>
          <w:rtl/>
        </w:rPr>
        <w:t>صار</w:t>
      </w:r>
      <w:r>
        <w:rPr>
          <w:rFonts w:hint="cs"/>
          <w:rtl/>
        </w:rPr>
        <w:t>ى</w:t>
      </w:r>
      <w:r w:rsidR="004624D0">
        <w:rPr>
          <w:rtl/>
        </w:rPr>
        <w:t xml:space="preserve">، بل ببعض فرقهم </w:t>
      </w:r>
      <w:r w:rsidR="00E21C54">
        <w:rPr>
          <w:rtl/>
        </w:rPr>
        <w:t>«</w:t>
      </w:r>
      <w:r w:rsidR="004624D0">
        <w:rPr>
          <w:rtl/>
        </w:rPr>
        <w:t>كالأرثوذكس والكاثوليك</w:t>
      </w:r>
      <w:r w:rsidR="00E21C54">
        <w:rPr>
          <w:rtl/>
        </w:rPr>
        <w:t>»</w:t>
      </w:r>
      <w:r w:rsidR="004624D0">
        <w:rPr>
          <w:rtl/>
        </w:rPr>
        <w:t xml:space="preserve"> وهو ما يأخذونه جعلا</w:t>
      </w:r>
      <w:r>
        <w:rPr>
          <w:rFonts w:hint="cs"/>
          <w:rtl/>
        </w:rPr>
        <w:t>ً</w:t>
      </w:r>
      <w:r w:rsidR="004624D0">
        <w:rPr>
          <w:rtl/>
        </w:rPr>
        <w:t xml:space="preserve"> على مغفرة الذنوب أو ثمن</w:t>
      </w:r>
      <w:r>
        <w:rPr>
          <w:rFonts w:hint="cs"/>
          <w:rtl/>
        </w:rPr>
        <w:t>ً</w:t>
      </w:r>
      <w:r w:rsidR="004624D0">
        <w:rPr>
          <w:rtl/>
        </w:rPr>
        <w:t xml:space="preserve">ا لها، ويتوسلون إليها بما يسمونه </w:t>
      </w:r>
      <w:r>
        <w:rPr>
          <w:rFonts w:hint="cs"/>
          <w:rtl/>
        </w:rPr>
        <w:t>«</w:t>
      </w:r>
      <w:r w:rsidR="004624D0">
        <w:rPr>
          <w:rtl/>
        </w:rPr>
        <w:t>سر الاعتراف</w:t>
      </w:r>
      <w:r>
        <w:rPr>
          <w:rFonts w:hint="cs"/>
          <w:rtl/>
        </w:rPr>
        <w:t>»</w:t>
      </w:r>
      <w:r w:rsidR="004624D0">
        <w:rPr>
          <w:rtl/>
        </w:rPr>
        <w:t xml:space="preserve">.. وهو أن يأتي الرجل أو المرأة القسيس أو الراهب المأذون له من الرئيس الأكبر بسماع </w:t>
      </w:r>
      <w:r>
        <w:rPr>
          <w:rFonts w:hint="cs"/>
          <w:rtl/>
        </w:rPr>
        <w:t>أ</w:t>
      </w:r>
      <w:r w:rsidR="004624D0">
        <w:rPr>
          <w:rtl/>
        </w:rPr>
        <w:t>سرار الاعتراف ومغفرة الذنوب، فيخلوا به أو بها فيقص عليها الخاط</w:t>
      </w:r>
      <w:r>
        <w:rPr>
          <w:rFonts w:hint="cs"/>
          <w:rtl/>
        </w:rPr>
        <w:t>ئ</w:t>
      </w:r>
      <w:r w:rsidR="004624D0">
        <w:rPr>
          <w:rtl/>
        </w:rPr>
        <w:t xml:space="preserve"> ما عمل من الفواحش والمنكرات بأنواعها لأجل أن يغفرها له لأن من عقائد الكنيسة أن ما ب</w:t>
      </w:r>
      <w:r>
        <w:rPr>
          <w:rFonts w:hint="cs"/>
          <w:rtl/>
        </w:rPr>
        <w:t>غف</w:t>
      </w:r>
      <w:r w:rsidR="004624D0">
        <w:rPr>
          <w:rtl/>
        </w:rPr>
        <w:t xml:space="preserve">ره هؤلاء يغفره الله تعالى.. وقد كان لبيع الباباوات للغفران نظام متبع في القرون الوسطى للنصرانية، وكان الثمن بتفاوت بقدر ثروة المشترين من الملوك والأمراء والنبلاء وكبار الأغنياء فمن دونهم وكانوا يعملون بالمغفرة </w:t>
      </w:r>
      <w:r>
        <w:rPr>
          <w:rFonts w:hint="cs"/>
          <w:rtl/>
        </w:rPr>
        <w:t>«ص</w:t>
      </w:r>
      <w:r w:rsidR="004624D0">
        <w:rPr>
          <w:rtl/>
        </w:rPr>
        <w:t>كوك</w:t>
      </w:r>
      <w:r>
        <w:rPr>
          <w:rFonts w:hint="cs"/>
          <w:rtl/>
        </w:rPr>
        <w:t>ً</w:t>
      </w:r>
      <w:r w:rsidR="004624D0">
        <w:rPr>
          <w:rtl/>
        </w:rPr>
        <w:t>ا</w:t>
      </w:r>
      <w:r>
        <w:rPr>
          <w:rFonts w:hint="cs"/>
          <w:rtl/>
        </w:rPr>
        <w:t>»</w:t>
      </w:r>
      <w:r w:rsidR="004624D0">
        <w:rPr>
          <w:rtl/>
        </w:rPr>
        <w:t xml:space="preserve"> يحملونها ليلقوا الله تعالى بها.. وكان هذا الخطب الكبير من غلو </w:t>
      </w:r>
      <w:r w:rsidR="00E21C54">
        <w:rPr>
          <w:rtl/>
        </w:rPr>
        <w:t>«</w:t>
      </w:r>
      <w:r w:rsidR="004624D0">
        <w:rPr>
          <w:rtl/>
        </w:rPr>
        <w:t>الكاثوليك</w:t>
      </w:r>
      <w:r w:rsidR="00E21C54">
        <w:rPr>
          <w:rtl/>
        </w:rPr>
        <w:t>»</w:t>
      </w:r>
      <w:r w:rsidR="004624D0">
        <w:rPr>
          <w:rtl/>
        </w:rPr>
        <w:t xml:space="preserve"> في استغلال سلطنهم الدينية أعظم أسباب الخروج عليهم، والانقلاب الكبير الذي يسمونه ال</w:t>
      </w:r>
      <w:r>
        <w:rPr>
          <w:rFonts w:hint="cs"/>
          <w:rtl/>
        </w:rPr>
        <w:t>إص</w:t>
      </w:r>
      <w:r w:rsidR="004624D0">
        <w:rPr>
          <w:rtl/>
        </w:rPr>
        <w:t xml:space="preserve">لاح </w:t>
      </w:r>
      <w:r w:rsidR="00E21C54">
        <w:rPr>
          <w:rtl/>
        </w:rPr>
        <w:t>«</w:t>
      </w:r>
      <w:r w:rsidR="004624D0">
        <w:rPr>
          <w:rtl/>
        </w:rPr>
        <w:t>البروتستانت</w:t>
      </w:r>
      <w:r w:rsidR="00E21C54">
        <w:rPr>
          <w:rtl/>
        </w:rPr>
        <w:t>»</w:t>
      </w:r>
      <w:r w:rsidR="004624D0">
        <w:rPr>
          <w:rtl/>
        </w:rPr>
        <w:t xml:space="preserve"> إذ ترتب عليه فساد كبير في استباحة الفواحش وكبائر ال</w:t>
      </w:r>
      <w:r>
        <w:rPr>
          <w:rFonts w:hint="cs"/>
          <w:rtl/>
        </w:rPr>
        <w:t>م</w:t>
      </w:r>
      <w:r w:rsidR="004624D0">
        <w:rPr>
          <w:rtl/>
        </w:rPr>
        <w:t>عاصي</w:t>
      </w:r>
      <w:r>
        <w:rPr>
          <w:rFonts w:hint="cs"/>
          <w:rtl/>
        </w:rPr>
        <w:t>..</w:t>
      </w:r>
      <w:r w:rsidR="004624D0">
        <w:rPr>
          <w:rtl/>
        </w:rPr>
        <w:t xml:space="preserve"> والاعتراف في الأصل لم يوضع له ثمن، ولكن سوء استعمال بعض رجال الدين له أغراهم بجعله وسيلة لسلب المال</w:t>
      </w:r>
      <w:r>
        <w:rPr>
          <w:rFonts w:hint="cs"/>
          <w:rtl/>
        </w:rPr>
        <w:t>..</w:t>
      </w:r>
      <w:r w:rsidR="004624D0">
        <w:rPr>
          <w:rtl/>
        </w:rPr>
        <w:t xml:space="preserve"> وفي القوانين السرية لبعض الرهبنات </w:t>
      </w:r>
      <w:r w:rsidR="00E21C54">
        <w:rPr>
          <w:rtl/>
        </w:rPr>
        <w:t>«</w:t>
      </w:r>
      <w:r w:rsidR="004624D0">
        <w:rPr>
          <w:rtl/>
        </w:rPr>
        <w:t>الكاثوليكية</w:t>
      </w:r>
      <w:r w:rsidR="00E21C54">
        <w:rPr>
          <w:rtl/>
        </w:rPr>
        <w:t>»</w:t>
      </w:r>
      <w:r w:rsidR="004624D0">
        <w:rPr>
          <w:rtl/>
        </w:rPr>
        <w:t xml:space="preserve"> مواد </w:t>
      </w:r>
      <w:r>
        <w:rPr>
          <w:rFonts w:hint="cs"/>
          <w:rtl/>
        </w:rPr>
        <w:t>ص</w:t>
      </w:r>
      <w:r w:rsidR="004624D0">
        <w:rPr>
          <w:rtl/>
        </w:rPr>
        <w:t>ريحة في ذلك</w:t>
      </w:r>
      <w:r>
        <w:rPr>
          <w:rFonts w:hint="cs"/>
          <w:rtl/>
        </w:rPr>
        <w:t>.</w:t>
      </w:r>
    </w:p>
    <w:p w14:paraId="4B7A216D" w14:textId="222C5BC3" w:rsidR="004624D0" w:rsidRDefault="001A0F1B" w:rsidP="005304FA">
      <w:pPr>
        <w:ind w:firstLine="226"/>
        <w:rPr>
          <w:rtl/>
        </w:rPr>
      </w:pPr>
      <w:r w:rsidRPr="001A0F1B">
        <w:rPr>
          <w:rFonts w:hint="cs"/>
          <w:b/>
          <w:bCs/>
          <w:rtl/>
        </w:rPr>
        <w:t xml:space="preserve">4 - </w:t>
      </w:r>
      <w:r w:rsidR="004624D0">
        <w:rPr>
          <w:rtl/>
        </w:rPr>
        <w:t>الفتاوي</w:t>
      </w:r>
      <w:r>
        <w:rPr>
          <w:rFonts w:hint="cs"/>
          <w:rtl/>
        </w:rPr>
        <w:t xml:space="preserve">: </w:t>
      </w:r>
      <w:r w:rsidR="004624D0">
        <w:rPr>
          <w:rtl/>
        </w:rPr>
        <w:t>ما يؤخذ على ف</w:t>
      </w:r>
      <w:r>
        <w:rPr>
          <w:rFonts w:hint="cs"/>
          <w:rtl/>
        </w:rPr>
        <w:t>ت</w:t>
      </w:r>
      <w:r w:rsidR="004624D0">
        <w:rPr>
          <w:rtl/>
        </w:rPr>
        <w:t xml:space="preserve">اوى تحليل الحرام وتحريم الحلال.. فأولو المطامع والأهواء بفنون الملوك والأمراء وكبار الأغنياء بما يساعدهم على </w:t>
      </w:r>
      <w:r>
        <w:rPr>
          <w:rFonts w:hint="cs"/>
          <w:rtl/>
        </w:rPr>
        <w:t>إ</w:t>
      </w:r>
      <w:r w:rsidR="004624D0">
        <w:rPr>
          <w:rtl/>
        </w:rPr>
        <w:t xml:space="preserve">رضاء شهواتهم والانتقام من أعدائهم </w:t>
      </w:r>
      <w:r>
        <w:rPr>
          <w:rFonts w:hint="cs"/>
          <w:rtl/>
        </w:rPr>
        <w:t>أ</w:t>
      </w:r>
      <w:r w:rsidR="004624D0">
        <w:rPr>
          <w:rtl/>
        </w:rPr>
        <w:t xml:space="preserve">و ظلم رعاياهم وعامليهم </w:t>
      </w:r>
      <w:r>
        <w:rPr>
          <w:rFonts w:hint="cs"/>
          <w:rtl/>
        </w:rPr>
        <w:t>ب</w:t>
      </w:r>
      <w:r w:rsidR="004624D0">
        <w:rPr>
          <w:rtl/>
        </w:rPr>
        <w:t>دروب من الحيل والتأويل يصورون به النوازل بغير صورها، ويلبسون به المسائ</w:t>
      </w:r>
      <w:r>
        <w:rPr>
          <w:rFonts w:hint="cs"/>
          <w:rtl/>
        </w:rPr>
        <w:t>ل</w:t>
      </w:r>
      <w:r w:rsidR="004624D0">
        <w:rPr>
          <w:rtl/>
        </w:rPr>
        <w:t xml:space="preserve"> أثواب</w:t>
      </w:r>
      <w:r>
        <w:rPr>
          <w:rFonts w:hint="cs"/>
          <w:rtl/>
        </w:rPr>
        <w:t>ً</w:t>
      </w:r>
      <w:r w:rsidR="004624D0">
        <w:rPr>
          <w:rtl/>
        </w:rPr>
        <w:t xml:space="preserve">ا من الزور تلتبس بحقيقتها.. وفي المادة الثانية من الفصل الثاني من التعاليم السرية للرهبنة المشار إليها </w:t>
      </w:r>
      <w:r>
        <w:rPr>
          <w:rFonts w:hint="cs"/>
          <w:rtl/>
        </w:rPr>
        <w:t>آ</w:t>
      </w:r>
      <w:r w:rsidR="004624D0">
        <w:rPr>
          <w:rtl/>
        </w:rPr>
        <w:t>نف</w:t>
      </w:r>
      <w:r>
        <w:rPr>
          <w:rFonts w:hint="cs"/>
          <w:rtl/>
        </w:rPr>
        <w:t>ً</w:t>
      </w:r>
      <w:r w:rsidR="004624D0">
        <w:rPr>
          <w:rtl/>
        </w:rPr>
        <w:t xml:space="preserve">ا وجوب التساهل مع الملوك وعشائرهم في الزواج غير الشرعي، وغفران أمثال هذه الخطيئة وغيرها لهم، واستخراج براءة من البابا لهم بالمغفرة، بل في تلك المادة نص في وجوب التساهل في الاعتراف والفرقة حتى لخدم الملوك والأمراء.. ومن هذا النوع ما خاطب الله تعالى به أحبار اليهود خطاب الاحتجاج والتوبيخ بقوله تعالى: </w:t>
      </w:r>
      <w:r w:rsidRPr="001A0F1B">
        <w:rPr>
          <w:rtl/>
        </w:rPr>
        <w:t>﴿قُلْ مَنْ أَنْزَلَ الْكِتَابَ الَّذِي جَاءَ بِهِ مُوسَى نُورًا وَهُدًى لِلنَّاسِ تَجْعَلُونَهُ قَرَاطِيسَ تُبْدُونَهَا وَتُخْفُونَ كَثِيرًا وَعُلِّمْتُمْ مَا لَمْ تَعْلَمُوا أَنْتُمْ وَلَا آبَاؤُكُمْ﴾</w:t>
      </w:r>
      <w:r w:rsidRPr="001A0F1B">
        <w:rPr>
          <w:sz w:val="24"/>
          <w:szCs w:val="24"/>
          <w:rtl/>
        </w:rPr>
        <w:t xml:space="preserve"> [الأنعام: 91]</w:t>
      </w:r>
      <w:r>
        <w:rPr>
          <w:rFonts w:hint="cs"/>
          <w:rtl/>
        </w:rPr>
        <w:t>.</w:t>
      </w:r>
    </w:p>
    <w:p w14:paraId="7D81DAF1" w14:textId="4583325F" w:rsidR="004624D0" w:rsidRDefault="001A0F1B" w:rsidP="005304FA">
      <w:pPr>
        <w:ind w:firstLine="226"/>
        <w:rPr>
          <w:rtl/>
        </w:rPr>
      </w:pPr>
      <w:r w:rsidRPr="001A0F1B">
        <w:rPr>
          <w:rFonts w:hint="cs"/>
          <w:b/>
          <w:bCs/>
          <w:rtl/>
        </w:rPr>
        <w:t xml:space="preserve">5 - </w:t>
      </w:r>
      <w:r w:rsidR="004624D0">
        <w:rPr>
          <w:rtl/>
        </w:rPr>
        <w:t xml:space="preserve">ما تيسير لهم سلبه من أموال المخالفين لهم في جنسهم أو دينهم من خيانة وسرقة وغيرها، كما قال تعالى: </w:t>
      </w:r>
      <w:r w:rsidR="00316154" w:rsidRPr="00316154">
        <w:rPr>
          <w:rtl/>
        </w:rPr>
        <w:t>﴿وَمِنْ أَهْلِ الْكِتَابِ مَنْ إِنْ تَأْمَنْهُ بِقِنْطَارٍ يُؤَدِّهِ إِلَيْكَ وَمِنْهُمْ مَنْ إِنْ تَأْمَنْهُ بِدِينَارٍ لَا يُؤَدِّهِ إِلَيْكَ إِلَّا مَا دُمْتَ عَلَيْهِ قَائِمًا ذَلِكَ بِأَنَّهُمْ قَالُوا لَيْسَ عَلَيْنَا فِي الْأُمِّيِّينَ سَبِيلٌ وَيَقُولُونَ عَلَى اللَّهِ الْكَذِبَ وَهُمْ يَعْلَمُونَ (75)﴾</w:t>
      </w:r>
      <w:r w:rsidR="00316154" w:rsidRPr="00316154">
        <w:rPr>
          <w:sz w:val="24"/>
          <w:szCs w:val="24"/>
          <w:rtl/>
        </w:rPr>
        <w:t xml:space="preserve"> [آل عمران: 75]</w:t>
      </w:r>
      <w:r w:rsidR="00316154">
        <w:rPr>
          <w:rFonts w:hint="cs"/>
          <w:rtl/>
        </w:rPr>
        <w:t>؛</w:t>
      </w:r>
      <w:r w:rsidR="004624D0">
        <w:rPr>
          <w:rtl/>
        </w:rPr>
        <w:t xml:space="preserve"> </w:t>
      </w:r>
      <w:r w:rsidR="00316154">
        <w:rPr>
          <w:rFonts w:hint="cs"/>
          <w:rtl/>
        </w:rPr>
        <w:t>أي</w:t>
      </w:r>
      <w:r w:rsidR="004624D0">
        <w:rPr>
          <w:rtl/>
        </w:rPr>
        <w:t xml:space="preserve"> أن الله حر</w:t>
      </w:r>
      <w:r w:rsidR="00316154">
        <w:rPr>
          <w:rFonts w:hint="cs"/>
          <w:rtl/>
        </w:rPr>
        <w:t>ّ</w:t>
      </w:r>
      <w:r w:rsidR="004624D0">
        <w:rPr>
          <w:rtl/>
        </w:rPr>
        <w:t xml:space="preserve">م عليهم أكل أموال </w:t>
      </w:r>
      <w:r w:rsidR="00316154">
        <w:rPr>
          <w:rFonts w:hint="cs"/>
          <w:rtl/>
        </w:rPr>
        <w:t>إ</w:t>
      </w:r>
      <w:r w:rsidR="004624D0">
        <w:rPr>
          <w:rtl/>
        </w:rPr>
        <w:t>خوانه</w:t>
      </w:r>
      <w:r w:rsidR="00316154">
        <w:rPr>
          <w:rFonts w:hint="cs"/>
          <w:rtl/>
        </w:rPr>
        <w:t>م</w:t>
      </w:r>
      <w:r w:rsidR="004624D0">
        <w:rPr>
          <w:rtl/>
        </w:rPr>
        <w:t xml:space="preserve"> الإسرائيليين بالباطل، دون الأميين وهم العرب، وكذا سائر الطوائف، وفي هؤلاء يقول البوصير</w:t>
      </w:r>
      <w:r w:rsidR="00316154">
        <w:rPr>
          <w:rFonts w:hint="cs"/>
          <w:rtl/>
        </w:rPr>
        <w:t>ي</w:t>
      </w:r>
      <w:r w:rsidR="004624D0">
        <w:rPr>
          <w:rtl/>
        </w:rPr>
        <w:t xml:space="preserve"> في سرد ما خالف اليهود فيه الحق وادعوا أنه مشروع لهم وبأن أموال الطوائف حللت لهم رب</w:t>
      </w:r>
      <w:r w:rsidR="00316154">
        <w:rPr>
          <w:rFonts w:hint="cs"/>
          <w:rtl/>
        </w:rPr>
        <w:t>ً</w:t>
      </w:r>
      <w:r w:rsidR="004624D0">
        <w:rPr>
          <w:rtl/>
        </w:rPr>
        <w:t>ا وخيانة وعلولا</w:t>
      </w:r>
      <w:r w:rsidR="00316154">
        <w:rPr>
          <w:rFonts w:hint="cs"/>
          <w:rtl/>
        </w:rPr>
        <w:t>ً</w:t>
      </w:r>
      <w:r w:rsidR="004624D0">
        <w:rPr>
          <w:rtl/>
        </w:rPr>
        <w:t>.</w:t>
      </w:r>
    </w:p>
    <w:p w14:paraId="5332E7EF" w14:textId="0D773D65" w:rsidR="004624D0" w:rsidRDefault="004624D0" w:rsidP="005304FA">
      <w:pPr>
        <w:ind w:firstLine="226"/>
        <w:rPr>
          <w:rtl/>
        </w:rPr>
      </w:pPr>
      <w:r w:rsidRPr="00316154">
        <w:rPr>
          <w:b/>
          <w:bCs/>
          <w:rtl/>
        </w:rPr>
        <w:t>٦</w:t>
      </w:r>
      <w:r w:rsidR="00316154" w:rsidRPr="00316154">
        <w:rPr>
          <w:rFonts w:hint="cs"/>
          <w:b/>
          <w:bCs/>
          <w:rtl/>
        </w:rPr>
        <w:t xml:space="preserve"> -</w:t>
      </w:r>
      <w:r w:rsidR="00316154">
        <w:rPr>
          <w:rFonts w:hint="cs"/>
          <w:rtl/>
        </w:rPr>
        <w:t xml:space="preserve"> </w:t>
      </w:r>
      <w:r>
        <w:rPr>
          <w:rtl/>
        </w:rPr>
        <w:t>الرشوة</w:t>
      </w:r>
      <w:r w:rsidR="00316154">
        <w:rPr>
          <w:rFonts w:hint="cs"/>
          <w:rtl/>
        </w:rPr>
        <w:t xml:space="preserve">: </w:t>
      </w:r>
      <w:r>
        <w:rPr>
          <w:rtl/>
        </w:rPr>
        <w:t xml:space="preserve">وهي ما </w:t>
      </w:r>
      <w:r w:rsidR="00316154">
        <w:rPr>
          <w:rFonts w:hint="cs"/>
          <w:rtl/>
        </w:rPr>
        <w:t>ي</w:t>
      </w:r>
      <w:r>
        <w:rPr>
          <w:rtl/>
        </w:rPr>
        <w:t xml:space="preserve">أخذه صاحب السلطة الدينية أو المدنية رسمية أو غير رسمية من المال وغيره لأجل الحكم، أو المساعدة على </w:t>
      </w:r>
      <w:r w:rsidR="00316154">
        <w:rPr>
          <w:rFonts w:hint="cs"/>
          <w:rtl/>
        </w:rPr>
        <w:t>إ</w:t>
      </w:r>
      <w:r>
        <w:rPr>
          <w:rtl/>
        </w:rPr>
        <w:t xml:space="preserve">بطال حق أو </w:t>
      </w:r>
      <w:r w:rsidR="00316154">
        <w:rPr>
          <w:rFonts w:hint="cs"/>
          <w:rtl/>
        </w:rPr>
        <w:t>إ</w:t>
      </w:r>
      <w:r>
        <w:rPr>
          <w:rtl/>
        </w:rPr>
        <w:t xml:space="preserve">حقاق باطل، وهو في معنى الأخذ على الفتوى.. وهما ما </w:t>
      </w:r>
      <w:r w:rsidR="00316154">
        <w:rPr>
          <w:rFonts w:hint="cs"/>
          <w:rtl/>
        </w:rPr>
        <w:t>ا</w:t>
      </w:r>
      <w:r>
        <w:rPr>
          <w:rtl/>
        </w:rPr>
        <w:t>تبع فيه بعض فقهاء المسلمين وحكامهم من أهل الكتاب أيض</w:t>
      </w:r>
      <w:r w:rsidR="00316154">
        <w:rPr>
          <w:rFonts w:hint="cs"/>
          <w:rtl/>
        </w:rPr>
        <w:t>ً</w:t>
      </w:r>
      <w:r>
        <w:rPr>
          <w:rtl/>
        </w:rPr>
        <w:t>ا.</w:t>
      </w:r>
    </w:p>
    <w:p w14:paraId="76D45DF1" w14:textId="3707F52A" w:rsidR="004624D0" w:rsidRDefault="004624D0" w:rsidP="005304FA">
      <w:pPr>
        <w:ind w:firstLine="226"/>
        <w:rPr>
          <w:rtl/>
        </w:rPr>
      </w:pPr>
      <w:r w:rsidRPr="00316154">
        <w:rPr>
          <w:b/>
          <w:bCs/>
          <w:rtl/>
        </w:rPr>
        <w:t>٧</w:t>
      </w:r>
      <w:r w:rsidR="00316154" w:rsidRPr="00316154">
        <w:rPr>
          <w:rFonts w:hint="cs"/>
          <w:b/>
          <w:bCs/>
          <w:rtl/>
        </w:rPr>
        <w:t xml:space="preserve"> -</w:t>
      </w:r>
      <w:r w:rsidR="00316154">
        <w:rPr>
          <w:rFonts w:hint="cs"/>
          <w:rtl/>
        </w:rPr>
        <w:t xml:space="preserve"> </w:t>
      </w:r>
      <w:r>
        <w:rPr>
          <w:rtl/>
        </w:rPr>
        <w:t>الر</w:t>
      </w:r>
      <w:r w:rsidR="00316154">
        <w:rPr>
          <w:rFonts w:hint="cs"/>
          <w:rtl/>
        </w:rPr>
        <w:t>ب</w:t>
      </w:r>
      <w:r>
        <w:rPr>
          <w:rtl/>
        </w:rPr>
        <w:t>ا</w:t>
      </w:r>
      <w:r w:rsidR="00316154">
        <w:rPr>
          <w:rFonts w:hint="cs"/>
          <w:rtl/>
        </w:rPr>
        <w:t xml:space="preserve">: </w:t>
      </w:r>
      <w:r>
        <w:rPr>
          <w:rtl/>
        </w:rPr>
        <w:t>حتى الفاحش منه، وهو فا</w:t>
      </w:r>
      <w:r w:rsidR="00316154">
        <w:rPr>
          <w:rFonts w:hint="cs"/>
          <w:rtl/>
        </w:rPr>
        <w:t>ح</w:t>
      </w:r>
      <w:r>
        <w:rPr>
          <w:rtl/>
        </w:rPr>
        <w:t xml:space="preserve">ش عند اليهود والنصارى، ولكن منه ما </w:t>
      </w:r>
      <w:r w:rsidR="00316154">
        <w:rPr>
          <w:rFonts w:hint="cs"/>
          <w:rtl/>
        </w:rPr>
        <w:t>ي</w:t>
      </w:r>
      <w:r>
        <w:rPr>
          <w:rtl/>
        </w:rPr>
        <w:t xml:space="preserve">حله </w:t>
      </w:r>
      <w:r w:rsidR="00316154">
        <w:rPr>
          <w:rFonts w:hint="cs"/>
          <w:rtl/>
        </w:rPr>
        <w:t>ل</w:t>
      </w:r>
      <w:r>
        <w:rPr>
          <w:rtl/>
        </w:rPr>
        <w:t>هم رجال الدين</w:t>
      </w:r>
      <w:r w:rsidR="00316154">
        <w:rPr>
          <w:rFonts w:hint="cs"/>
          <w:rtl/>
        </w:rPr>
        <w:t>،</w:t>
      </w:r>
      <w:r>
        <w:rPr>
          <w:rtl/>
        </w:rPr>
        <w:t xml:space="preserve"> ومنه ما </w:t>
      </w:r>
      <w:r w:rsidR="00316154">
        <w:rPr>
          <w:rFonts w:hint="cs"/>
          <w:rtl/>
        </w:rPr>
        <w:t>يح</w:t>
      </w:r>
      <w:r>
        <w:rPr>
          <w:rtl/>
        </w:rPr>
        <w:t>رمونه في الفتوى وكتب الشرع</w:t>
      </w:r>
      <w:r w:rsidR="00316154">
        <w:rPr>
          <w:rFonts w:hint="cs"/>
          <w:rtl/>
        </w:rPr>
        <w:t>.</w:t>
      </w:r>
    </w:p>
    <w:p w14:paraId="3E760EB5" w14:textId="2E6C00EC" w:rsidR="004624D0" w:rsidRDefault="004624D0" w:rsidP="005304FA">
      <w:pPr>
        <w:ind w:firstLine="226"/>
        <w:rPr>
          <w:rtl/>
        </w:rPr>
      </w:pPr>
      <w:r w:rsidRPr="00316154">
        <w:rPr>
          <w:b/>
          <w:bCs/>
          <w:rtl/>
        </w:rPr>
        <w:t>واليهود:</w:t>
      </w:r>
      <w:r>
        <w:rPr>
          <w:rtl/>
        </w:rPr>
        <w:t xml:space="preserve"> أساتذة المرابين في العالم كله، وأحبارهم يفتنونهم بأكل الربا من غير </w:t>
      </w:r>
      <w:r w:rsidR="00316154">
        <w:rPr>
          <w:rFonts w:hint="cs"/>
          <w:rtl/>
        </w:rPr>
        <w:t>إ</w:t>
      </w:r>
      <w:r>
        <w:rPr>
          <w:rtl/>
        </w:rPr>
        <w:t>خو</w:t>
      </w:r>
      <w:r w:rsidR="00316154">
        <w:rPr>
          <w:rFonts w:hint="cs"/>
          <w:rtl/>
        </w:rPr>
        <w:t>ت</w:t>
      </w:r>
      <w:r>
        <w:rPr>
          <w:rtl/>
        </w:rPr>
        <w:t>هم الإسرائيليين، ويأكلونه معهم مستحلين له بنص في توراتهم المحرفة بدلا</w:t>
      </w:r>
      <w:r w:rsidR="00316154">
        <w:rPr>
          <w:rFonts w:hint="cs"/>
          <w:rtl/>
        </w:rPr>
        <w:t>ً</w:t>
      </w:r>
      <w:r>
        <w:rPr>
          <w:rtl/>
        </w:rPr>
        <w:t xml:space="preserve"> من نهيهم عنه.. وفيد تكرر في التوراة النهي عن أخذ الربا والمرابحة و</w:t>
      </w:r>
      <w:r w:rsidR="00316154">
        <w:rPr>
          <w:rFonts w:hint="cs"/>
          <w:rtl/>
        </w:rPr>
        <w:t>إ</w:t>
      </w:r>
      <w:r>
        <w:rPr>
          <w:rtl/>
        </w:rPr>
        <w:t>قراض النقد والطعام بالربا مطلق</w:t>
      </w:r>
      <w:r w:rsidR="00316154">
        <w:rPr>
          <w:rFonts w:hint="cs"/>
          <w:rtl/>
        </w:rPr>
        <w:t>ً</w:t>
      </w:r>
      <w:r>
        <w:rPr>
          <w:rtl/>
        </w:rPr>
        <w:t>ا</w:t>
      </w:r>
      <w:r w:rsidR="00316154">
        <w:rPr>
          <w:rFonts w:hint="cs"/>
          <w:rtl/>
        </w:rPr>
        <w:t>،</w:t>
      </w:r>
      <w:r>
        <w:rPr>
          <w:rtl/>
        </w:rPr>
        <w:t xml:space="preserve"> وذكر </w:t>
      </w:r>
      <w:r w:rsidR="00316154">
        <w:rPr>
          <w:rFonts w:hint="cs"/>
          <w:rtl/>
        </w:rPr>
        <w:t>«</w:t>
      </w:r>
      <w:r>
        <w:rPr>
          <w:rtl/>
        </w:rPr>
        <w:t>الأخ</w:t>
      </w:r>
      <w:r w:rsidR="00316154">
        <w:rPr>
          <w:rFonts w:hint="cs"/>
          <w:rtl/>
        </w:rPr>
        <w:t>»</w:t>
      </w:r>
      <w:r>
        <w:rPr>
          <w:rtl/>
        </w:rPr>
        <w:t xml:space="preserve"> في نصوص النهي سببه أنه نص في المعاملة مع الخاضعين لشريعتهم، وهم لا يكونون إلا منهم، لأنها خاصة بهم</w:t>
      </w:r>
      <w:r w:rsidR="00316154">
        <w:rPr>
          <w:rFonts w:hint="cs"/>
          <w:rtl/>
        </w:rPr>
        <w:t>..</w:t>
      </w:r>
      <w:r>
        <w:rPr>
          <w:rtl/>
        </w:rPr>
        <w:t xml:space="preserve"> وفي سفر </w:t>
      </w:r>
      <w:r w:rsidR="00316154">
        <w:rPr>
          <w:rFonts w:hint="cs"/>
          <w:rtl/>
        </w:rPr>
        <w:t>«</w:t>
      </w:r>
      <w:r>
        <w:rPr>
          <w:rtl/>
        </w:rPr>
        <w:t>تثنية ال</w:t>
      </w:r>
      <w:r w:rsidR="000A663F">
        <w:rPr>
          <w:rFonts w:hint="cs"/>
          <w:rtl/>
        </w:rPr>
        <w:t>ا</w:t>
      </w:r>
      <w:r>
        <w:rPr>
          <w:rtl/>
        </w:rPr>
        <w:t xml:space="preserve">شتراع </w:t>
      </w:r>
      <w:r w:rsidR="00316154">
        <w:rPr>
          <w:rFonts w:hint="cs"/>
          <w:rtl/>
        </w:rPr>
        <w:t>23: 19»: «</w:t>
      </w:r>
      <w:r>
        <w:rPr>
          <w:rtl/>
        </w:rPr>
        <w:t>لا ت</w:t>
      </w:r>
      <w:r w:rsidR="00316154">
        <w:rPr>
          <w:rFonts w:hint="cs"/>
          <w:rtl/>
        </w:rPr>
        <w:t>ق</w:t>
      </w:r>
      <w:r>
        <w:rPr>
          <w:rtl/>
        </w:rPr>
        <w:t>رض أخاك بريا فضة أو ر</w:t>
      </w:r>
      <w:r w:rsidR="00316154">
        <w:rPr>
          <w:rFonts w:hint="cs"/>
          <w:rtl/>
        </w:rPr>
        <w:t>ب</w:t>
      </w:r>
      <w:r>
        <w:rPr>
          <w:rtl/>
        </w:rPr>
        <w:t>ا طعام أو ر</w:t>
      </w:r>
      <w:r w:rsidR="00316154">
        <w:rPr>
          <w:rFonts w:hint="cs"/>
          <w:rtl/>
        </w:rPr>
        <w:t>ب</w:t>
      </w:r>
      <w:r>
        <w:rPr>
          <w:rtl/>
        </w:rPr>
        <w:t xml:space="preserve">ا شيء مما </w:t>
      </w:r>
      <w:r w:rsidR="00316154">
        <w:rPr>
          <w:rFonts w:hint="cs"/>
          <w:rtl/>
        </w:rPr>
        <w:t>ي</w:t>
      </w:r>
      <w:r>
        <w:rPr>
          <w:rtl/>
        </w:rPr>
        <w:t xml:space="preserve">قرض بريا </w:t>
      </w:r>
      <w:r w:rsidR="00316154">
        <w:rPr>
          <w:rFonts w:hint="cs"/>
          <w:rtl/>
        </w:rPr>
        <w:t>«20»</w:t>
      </w:r>
      <w:r>
        <w:rPr>
          <w:rtl/>
        </w:rPr>
        <w:t xml:space="preserve"> للأجنبي تقرض بريا ولكن لأخيك لا تفرض بر</w:t>
      </w:r>
      <w:r w:rsidR="00316154">
        <w:rPr>
          <w:rFonts w:hint="cs"/>
          <w:rtl/>
        </w:rPr>
        <w:t>ب</w:t>
      </w:r>
      <w:r>
        <w:rPr>
          <w:rtl/>
        </w:rPr>
        <w:t xml:space="preserve">ا لكي يباركك الرب إلهك في كل ما تمتد إليه يدك في الأرض التي </w:t>
      </w:r>
      <w:r w:rsidR="00316154">
        <w:rPr>
          <w:rFonts w:hint="cs"/>
          <w:rtl/>
        </w:rPr>
        <w:t>أ</w:t>
      </w:r>
      <w:r>
        <w:rPr>
          <w:rtl/>
        </w:rPr>
        <w:t>نت داخل إليها ل</w:t>
      </w:r>
      <w:r w:rsidR="00316154">
        <w:rPr>
          <w:rFonts w:hint="cs"/>
          <w:rtl/>
        </w:rPr>
        <w:t>ت</w:t>
      </w:r>
      <w:r>
        <w:rPr>
          <w:rtl/>
        </w:rPr>
        <w:t>متلكها</w:t>
      </w:r>
      <w:r w:rsidR="00316154">
        <w:rPr>
          <w:rFonts w:hint="cs"/>
          <w:rtl/>
        </w:rPr>
        <w:t>».</w:t>
      </w:r>
    </w:p>
    <w:p w14:paraId="521EFDAF" w14:textId="7DD70FC8" w:rsidR="004624D0" w:rsidRDefault="004624D0" w:rsidP="005304FA">
      <w:pPr>
        <w:ind w:firstLine="226"/>
        <w:rPr>
          <w:rtl/>
        </w:rPr>
      </w:pPr>
      <w:r>
        <w:rPr>
          <w:rtl/>
        </w:rPr>
        <w:t>المراد بالأجنبي هنا</w:t>
      </w:r>
      <w:r w:rsidR="00316154">
        <w:rPr>
          <w:rFonts w:hint="cs"/>
          <w:rtl/>
        </w:rPr>
        <w:t xml:space="preserve"> -إ</w:t>
      </w:r>
      <w:r>
        <w:rPr>
          <w:rtl/>
        </w:rPr>
        <w:t>ن كان من الأصل</w:t>
      </w:r>
      <w:r w:rsidR="00316154">
        <w:rPr>
          <w:rFonts w:hint="cs"/>
          <w:rtl/>
        </w:rPr>
        <w:t>-</w:t>
      </w:r>
      <w:r>
        <w:rPr>
          <w:rtl/>
        </w:rPr>
        <w:t xml:space="preserve"> هو العدو الحربي الذي كانوا م</w:t>
      </w:r>
      <w:r w:rsidR="00316154">
        <w:rPr>
          <w:rFonts w:hint="cs"/>
          <w:rtl/>
        </w:rPr>
        <w:t>أ</w:t>
      </w:r>
      <w:r>
        <w:rPr>
          <w:rtl/>
        </w:rPr>
        <w:t xml:space="preserve">ذونين في شريعتهم بقتاله لامتلاك بلاده، وهذا قد مضى.. ولا </w:t>
      </w:r>
      <w:r w:rsidR="00316154">
        <w:rPr>
          <w:rFonts w:hint="cs"/>
          <w:rtl/>
        </w:rPr>
        <w:t>ي</w:t>
      </w:r>
      <w:r>
        <w:rPr>
          <w:rtl/>
        </w:rPr>
        <w:t>صدق على كل من كان غير إسرائيلي في أي بلد من بلاد الله تعال</w:t>
      </w:r>
      <w:r w:rsidR="00316154">
        <w:rPr>
          <w:rFonts w:hint="cs"/>
          <w:rtl/>
        </w:rPr>
        <w:t>ى</w:t>
      </w:r>
      <w:r>
        <w:rPr>
          <w:rtl/>
        </w:rPr>
        <w:t>.. خلاف</w:t>
      </w:r>
      <w:r w:rsidR="00316154">
        <w:rPr>
          <w:rFonts w:hint="cs"/>
          <w:rtl/>
        </w:rPr>
        <w:t>ً</w:t>
      </w:r>
      <w:r>
        <w:rPr>
          <w:rtl/>
        </w:rPr>
        <w:t>ا لما يجمعون عليه إلى اليوم.. والظاهر أنهم يعدون عرب فلسطين المالكين لمعظم أرضها أعداء حربيين، الذين كانوا فيها عند مقاتلة «يوشح لهم</w:t>
      </w:r>
      <w:r w:rsidR="00316154">
        <w:rPr>
          <w:rFonts w:hint="cs"/>
          <w:rtl/>
        </w:rPr>
        <w:t>»</w:t>
      </w:r>
      <w:r>
        <w:rPr>
          <w:rtl/>
        </w:rPr>
        <w:t xml:space="preserve"> ويستحلون سلب أمولاهم وسفك دمائهم </w:t>
      </w:r>
      <w:r w:rsidR="00316154">
        <w:rPr>
          <w:rFonts w:hint="cs"/>
          <w:rtl/>
        </w:rPr>
        <w:t>إ</w:t>
      </w:r>
      <w:r>
        <w:rPr>
          <w:rtl/>
        </w:rPr>
        <w:t>ن استطاعوا، لأنهم يزعمون أن أنبياءهم وعدوهم بأن هذه البلاد كلها وما فيها من موضع هيكل سليمان س</w:t>
      </w:r>
      <w:r w:rsidR="00316154">
        <w:rPr>
          <w:rFonts w:hint="cs"/>
          <w:rtl/>
        </w:rPr>
        <w:t>ت</w:t>
      </w:r>
      <w:r>
        <w:rPr>
          <w:rtl/>
        </w:rPr>
        <w:t xml:space="preserve">عود إليهم كما وعد الرب أجدادهم من قبل </w:t>
      </w:r>
      <w:r w:rsidR="00316154">
        <w:rPr>
          <w:rFonts w:hint="cs"/>
          <w:rtl/>
        </w:rPr>
        <w:t>ب</w:t>
      </w:r>
      <w:r>
        <w:rPr>
          <w:rtl/>
        </w:rPr>
        <w:t>جعلها لهم، ولكن وعد أنبيائهم مقيد ب</w:t>
      </w:r>
      <w:r w:rsidR="00316154">
        <w:rPr>
          <w:rFonts w:hint="cs"/>
          <w:rtl/>
        </w:rPr>
        <w:t>إ</w:t>
      </w:r>
      <w:r>
        <w:rPr>
          <w:rtl/>
        </w:rPr>
        <w:t>تيان المسيح، وقد أتى وكذبه أك</w:t>
      </w:r>
      <w:r w:rsidR="00316154">
        <w:rPr>
          <w:rFonts w:hint="cs"/>
          <w:rtl/>
        </w:rPr>
        <w:t>ث</w:t>
      </w:r>
      <w:r>
        <w:rPr>
          <w:rtl/>
        </w:rPr>
        <w:t>ر</w:t>
      </w:r>
      <w:r w:rsidR="00316154">
        <w:rPr>
          <w:rFonts w:hint="cs"/>
          <w:rtl/>
        </w:rPr>
        <w:t>ه</w:t>
      </w:r>
      <w:r>
        <w:rPr>
          <w:rtl/>
        </w:rPr>
        <w:t>م.. فإن كانوا ينتظرون غيره فليصيروا إلى أن يأتي ويصدق بشارات الأنبياء.. وأما التعد</w:t>
      </w:r>
      <w:r w:rsidR="00316154">
        <w:rPr>
          <w:rFonts w:hint="cs"/>
          <w:rtl/>
        </w:rPr>
        <w:t>ي</w:t>
      </w:r>
      <w:r>
        <w:rPr>
          <w:rtl/>
        </w:rPr>
        <w:t xml:space="preserve"> على أهل البلاد ومحاولة سلب أرضهم وعقارهم منهم بتسخير بعض الدول التي تعبد المال بمالهم لمساعدتهم على هذا الظلم، فليس له شبهة في تلك البشارات</w:t>
      </w:r>
      <w:r w:rsidR="00316154">
        <w:rPr>
          <w:rFonts w:hint="cs"/>
          <w:rtl/>
        </w:rPr>
        <w:t>.</w:t>
      </w:r>
    </w:p>
    <w:p w14:paraId="09F70ACE" w14:textId="0A04B7B1" w:rsidR="004624D0" w:rsidRDefault="004624D0" w:rsidP="005304FA">
      <w:pPr>
        <w:ind w:firstLine="226"/>
        <w:rPr>
          <w:rtl/>
        </w:rPr>
      </w:pPr>
      <w:r>
        <w:rPr>
          <w:rtl/>
        </w:rPr>
        <w:t xml:space="preserve">ولكن عند المسلمين بشارة أصح وأصرح من بشارتهم، وهو </w:t>
      </w:r>
      <w:r w:rsidR="00316154">
        <w:rPr>
          <w:rFonts w:hint="cs"/>
          <w:rtl/>
        </w:rPr>
        <w:t>إ</w:t>
      </w:r>
      <w:r>
        <w:rPr>
          <w:rtl/>
        </w:rPr>
        <w:t xml:space="preserve">خباره صلى الله عليه وسلم لهم بأن اليهود يقاتلونهم فيظهرهم الله تعالى عليهم.. فانتظروا </w:t>
      </w:r>
      <w:r w:rsidR="00316154">
        <w:rPr>
          <w:rFonts w:hint="cs"/>
          <w:rtl/>
        </w:rPr>
        <w:t>إ</w:t>
      </w:r>
      <w:r>
        <w:rPr>
          <w:rtl/>
        </w:rPr>
        <w:t>نا منتظرون.</w:t>
      </w:r>
    </w:p>
    <w:p w14:paraId="3F1FA940" w14:textId="5C37CE68" w:rsidR="004624D0" w:rsidRDefault="004624D0" w:rsidP="005304FA">
      <w:pPr>
        <w:ind w:firstLine="226"/>
        <w:rPr>
          <w:rtl/>
        </w:rPr>
      </w:pPr>
      <w:r>
        <w:rPr>
          <w:rtl/>
        </w:rPr>
        <w:t xml:space="preserve">على أن اليهود لم يقفوا في الربا عند حد، فقد صاروا </w:t>
      </w:r>
      <w:r w:rsidR="00316154">
        <w:rPr>
          <w:rFonts w:hint="cs"/>
          <w:rtl/>
        </w:rPr>
        <w:t>ي</w:t>
      </w:r>
      <w:r>
        <w:rPr>
          <w:rtl/>
        </w:rPr>
        <w:t xml:space="preserve">أكلون الربا من </w:t>
      </w:r>
      <w:r w:rsidR="00316154">
        <w:rPr>
          <w:rFonts w:hint="cs"/>
          <w:rtl/>
        </w:rPr>
        <w:t>إ</w:t>
      </w:r>
      <w:r>
        <w:rPr>
          <w:rtl/>
        </w:rPr>
        <w:t>خوتهم الفقراء</w:t>
      </w:r>
      <w:r w:rsidR="00316154">
        <w:rPr>
          <w:rFonts w:hint="cs"/>
          <w:rtl/>
        </w:rPr>
        <w:t xml:space="preserve"> </w:t>
      </w:r>
      <w:r>
        <w:rPr>
          <w:rtl/>
        </w:rPr>
        <w:t>وهم منهيون في التوراة عنه بلفظ: «شعبي الفقير</w:t>
      </w:r>
      <w:r w:rsidR="00316154">
        <w:rPr>
          <w:rFonts w:hint="cs"/>
          <w:rtl/>
        </w:rPr>
        <w:t>»</w:t>
      </w:r>
      <w:r>
        <w:rPr>
          <w:rtl/>
        </w:rPr>
        <w:t xml:space="preserve"> كما يرو</w:t>
      </w:r>
      <w:r w:rsidR="00316154">
        <w:rPr>
          <w:rFonts w:hint="cs"/>
          <w:rtl/>
        </w:rPr>
        <w:t>ى</w:t>
      </w:r>
      <w:r>
        <w:rPr>
          <w:rtl/>
        </w:rPr>
        <w:t xml:space="preserve"> في سفر الخروج </w:t>
      </w:r>
      <w:r w:rsidR="00316154">
        <w:rPr>
          <w:rFonts w:hint="cs"/>
          <w:rtl/>
        </w:rPr>
        <w:t>«</w:t>
      </w:r>
      <w:r>
        <w:rPr>
          <w:rtl/>
        </w:rPr>
        <w:t>٢٢: ٢٥</w:t>
      </w:r>
      <w:r w:rsidR="00316154">
        <w:rPr>
          <w:rFonts w:hint="cs"/>
          <w:rtl/>
        </w:rPr>
        <w:t>»</w:t>
      </w:r>
      <w:r>
        <w:rPr>
          <w:rtl/>
        </w:rPr>
        <w:t xml:space="preserve">، وقد وبخهم على ذلك </w:t>
      </w:r>
      <w:r w:rsidR="00E45A8E">
        <w:rPr>
          <w:rFonts w:hint="cs"/>
          <w:rtl/>
        </w:rPr>
        <w:t>«</w:t>
      </w:r>
      <w:r>
        <w:rPr>
          <w:rtl/>
        </w:rPr>
        <w:t>نحميا</w:t>
      </w:r>
      <w:r w:rsidR="00E45A8E">
        <w:rPr>
          <w:rFonts w:hint="cs"/>
          <w:rtl/>
        </w:rPr>
        <w:t>»</w:t>
      </w:r>
      <w:r>
        <w:rPr>
          <w:rtl/>
        </w:rPr>
        <w:t xml:space="preserve"> الذي كان صاحب السعي الأول </w:t>
      </w:r>
      <w:r w:rsidR="000A663F">
        <w:rPr>
          <w:rFonts w:hint="cs"/>
          <w:rtl/>
        </w:rPr>
        <w:t>لإطلاقهم</w:t>
      </w:r>
      <w:r>
        <w:rPr>
          <w:rtl/>
        </w:rPr>
        <w:t xml:space="preserve"> من السبي، والمعبد لبناء أورشليم بعد خرابها، والحاكم فيها والمقيم للسبت وسائر الشرائع التي كتبها لهم رفقة العزي</w:t>
      </w:r>
      <w:r w:rsidR="00E45A8E">
        <w:rPr>
          <w:rFonts w:hint="cs"/>
          <w:rtl/>
        </w:rPr>
        <w:t>ر «</w:t>
      </w:r>
      <w:r>
        <w:rPr>
          <w:rtl/>
        </w:rPr>
        <w:t>عزرا»</w:t>
      </w:r>
      <w:r w:rsidR="00E45A8E" w:rsidRPr="00E45A8E">
        <w:rPr>
          <w:rFonts w:hint="cs"/>
          <w:vertAlign w:val="superscript"/>
          <w:rtl/>
        </w:rPr>
        <w:t>(</w:t>
      </w:r>
      <w:r w:rsidR="00E45A8E" w:rsidRPr="003C5F07">
        <w:rPr>
          <w:rStyle w:val="a4"/>
          <w:rtl/>
        </w:rPr>
        <w:footnoteReference w:id="354"/>
      </w:r>
      <w:r w:rsidR="00E45A8E" w:rsidRPr="00E45A8E">
        <w:rPr>
          <w:rFonts w:hint="cs"/>
          <w:vertAlign w:val="superscript"/>
          <w:rtl/>
        </w:rPr>
        <w:t>)</w:t>
      </w:r>
      <w:r w:rsidR="00E45A8E">
        <w:rPr>
          <w:rFonts w:hint="cs"/>
          <w:rtl/>
        </w:rPr>
        <w:t>،</w:t>
      </w:r>
      <w:r>
        <w:rPr>
          <w:rtl/>
        </w:rPr>
        <w:t xml:space="preserve"> وفي نبوة </w:t>
      </w:r>
      <w:r w:rsidR="006273BD">
        <w:rPr>
          <w:rFonts w:hint="cs"/>
          <w:rtl/>
        </w:rPr>
        <w:t>«</w:t>
      </w:r>
      <w:r>
        <w:rPr>
          <w:rtl/>
        </w:rPr>
        <w:t>حزقيال» نهى لهم عن الر</w:t>
      </w:r>
      <w:r w:rsidR="006273BD">
        <w:rPr>
          <w:rFonts w:hint="cs"/>
          <w:rtl/>
        </w:rPr>
        <w:t>ب</w:t>
      </w:r>
      <w:r>
        <w:rPr>
          <w:rtl/>
        </w:rPr>
        <w:t>ا تارة</w:t>
      </w:r>
      <w:r w:rsidR="006273BD">
        <w:rPr>
          <w:rFonts w:hint="cs"/>
          <w:rtl/>
        </w:rPr>
        <w:t>ً</w:t>
      </w:r>
      <w:r>
        <w:rPr>
          <w:rtl/>
        </w:rPr>
        <w:t xml:space="preserve"> بال</w:t>
      </w:r>
      <w:r w:rsidR="006273BD">
        <w:rPr>
          <w:rFonts w:hint="cs"/>
          <w:rtl/>
        </w:rPr>
        <w:t>إ</w:t>
      </w:r>
      <w:r>
        <w:rPr>
          <w:rtl/>
        </w:rPr>
        <w:t>طلاق وتارة</w:t>
      </w:r>
      <w:r w:rsidR="006273BD">
        <w:rPr>
          <w:rFonts w:hint="cs"/>
          <w:rtl/>
        </w:rPr>
        <w:t>ً</w:t>
      </w:r>
      <w:r>
        <w:rPr>
          <w:rtl/>
        </w:rPr>
        <w:t xml:space="preserve"> بتخصيص الفقير، كما ترى في </w:t>
      </w:r>
      <w:r w:rsidR="006273BD">
        <w:rPr>
          <w:rFonts w:hint="cs"/>
          <w:rtl/>
        </w:rPr>
        <w:t>«</w:t>
      </w:r>
      <w:r>
        <w:rPr>
          <w:rtl/>
        </w:rPr>
        <w:t>ال</w:t>
      </w:r>
      <w:r w:rsidR="006273BD">
        <w:rPr>
          <w:rFonts w:hint="cs"/>
          <w:rtl/>
        </w:rPr>
        <w:t>إ</w:t>
      </w:r>
      <w:r>
        <w:rPr>
          <w:rtl/>
        </w:rPr>
        <w:t>صحاح ١٨</w:t>
      </w:r>
      <w:r w:rsidR="006273BD">
        <w:rPr>
          <w:rFonts w:hint="cs"/>
          <w:rtl/>
        </w:rPr>
        <w:t>»</w:t>
      </w:r>
      <w:r>
        <w:rPr>
          <w:rtl/>
        </w:rPr>
        <w:t xml:space="preserve"> منه، وكذلك داود عليه السلام: أطلق القول في ذم الربا والرشوة في </w:t>
      </w:r>
      <w:r w:rsidR="006273BD">
        <w:rPr>
          <w:rFonts w:hint="cs"/>
          <w:rtl/>
        </w:rPr>
        <w:t>آ</w:t>
      </w:r>
      <w:r>
        <w:rPr>
          <w:rtl/>
        </w:rPr>
        <w:t>خر الم</w:t>
      </w:r>
      <w:r w:rsidR="006273BD">
        <w:rPr>
          <w:rFonts w:hint="cs"/>
          <w:rtl/>
        </w:rPr>
        <w:t>ز</w:t>
      </w:r>
      <w:r>
        <w:rPr>
          <w:rtl/>
        </w:rPr>
        <w:t>مور الخامس عشر</w:t>
      </w:r>
      <w:r w:rsidR="006273BD">
        <w:rPr>
          <w:rFonts w:hint="cs"/>
          <w:rtl/>
        </w:rPr>
        <w:t>،</w:t>
      </w:r>
      <w:r>
        <w:rPr>
          <w:rtl/>
        </w:rPr>
        <w:t xml:space="preserve"> وأما النصارى فقد وضع لهم الأساقفة أحكام</w:t>
      </w:r>
      <w:r w:rsidR="006273BD">
        <w:rPr>
          <w:rFonts w:hint="cs"/>
          <w:rtl/>
        </w:rPr>
        <w:t>ً</w:t>
      </w:r>
      <w:r>
        <w:rPr>
          <w:rtl/>
        </w:rPr>
        <w:t>ا للر</w:t>
      </w:r>
      <w:r w:rsidR="006273BD">
        <w:rPr>
          <w:rFonts w:hint="cs"/>
          <w:rtl/>
        </w:rPr>
        <w:t>ب</w:t>
      </w:r>
      <w:r>
        <w:rPr>
          <w:rtl/>
        </w:rPr>
        <w:t>ا والقروض فيما يسمونه الكهنوت الأدبي، يبيحون فيها بعض الريا دون بعض.. وهم كاليهود في المعاملات الربوية الرسمية، وليس من موضوعنا بيان هذا بالتفصيل، وإنما موضوعنا أن الربا المحر</w:t>
      </w:r>
      <w:r w:rsidR="006273BD">
        <w:rPr>
          <w:rFonts w:hint="cs"/>
          <w:rtl/>
        </w:rPr>
        <w:t>ّ</w:t>
      </w:r>
      <w:r>
        <w:rPr>
          <w:rtl/>
        </w:rPr>
        <w:t>م</w:t>
      </w:r>
      <w:r w:rsidR="006273BD">
        <w:rPr>
          <w:rFonts w:hint="cs"/>
          <w:rtl/>
        </w:rPr>
        <w:t xml:space="preserve"> </w:t>
      </w:r>
      <w:r>
        <w:rPr>
          <w:rtl/>
        </w:rPr>
        <w:t xml:space="preserve">عند الله تعالى على </w:t>
      </w:r>
      <w:r w:rsidR="006273BD">
        <w:rPr>
          <w:rFonts w:hint="cs"/>
          <w:rtl/>
        </w:rPr>
        <w:t>أ</w:t>
      </w:r>
      <w:r>
        <w:rPr>
          <w:rtl/>
        </w:rPr>
        <w:t xml:space="preserve">لسنة </w:t>
      </w:r>
      <w:r w:rsidR="006273BD">
        <w:rPr>
          <w:rFonts w:hint="cs"/>
          <w:rtl/>
        </w:rPr>
        <w:t>أ</w:t>
      </w:r>
      <w:r>
        <w:rPr>
          <w:rtl/>
        </w:rPr>
        <w:t>نبيائه لضرره مما بأكله رهبانهم أفراد</w:t>
      </w:r>
      <w:r w:rsidR="006273BD">
        <w:rPr>
          <w:rFonts w:hint="cs"/>
          <w:rtl/>
        </w:rPr>
        <w:t>ً</w:t>
      </w:r>
      <w:r>
        <w:rPr>
          <w:rtl/>
        </w:rPr>
        <w:t xml:space="preserve">ا وجماعات، وأن لبعض </w:t>
      </w:r>
      <w:r w:rsidR="000A663F">
        <w:rPr>
          <w:rFonts w:hint="cs"/>
          <w:rtl/>
        </w:rPr>
        <w:t>رهبانهم</w:t>
      </w:r>
      <w:r>
        <w:rPr>
          <w:rtl/>
        </w:rPr>
        <w:t xml:space="preserve"> </w:t>
      </w:r>
      <w:r w:rsidR="000A663F">
        <w:rPr>
          <w:rFonts w:hint="cs"/>
          <w:rtl/>
        </w:rPr>
        <w:t>جمعيات</w:t>
      </w:r>
      <w:r>
        <w:rPr>
          <w:rtl/>
        </w:rPr>
        <w:t xml:space="preserve"> غنية معظم ثروتها من الر</w:t>
      </w:r>
      <w:r w:rsidR="006273BD">
        <w:rPr>
          <w:rFonts w:hint="cs"/>
          <w:rtl/>
        </w:rPr>
        <w:t>ب</w:t>
      </w:r>
      <w:r>
        <w:rPr>
          <w:rtl/>
        </w:rPr>
        <w:t>ا، منها جمعيات كانت قد أ</w:t>
      </w:r>
      <w:r w:rsidR="006273BD">
        <w:rPr>
          <w:rFonts w:hint="cs"/>
          <w:rtl/>
        </w:rPr>
        <w:t>ُ</w:t>
      </w:r>
      <w:r>
        <w:rPr>
          <w:rtl/>
        </w:rPr>
        <w:t>سست بأرض فرنسا مصرف</w:t>
      </w:r>
      <w:r w:rsidR="006273BD">
        <w:rPr>
          <w:rFonts w:hint="cs"/>
          <w:rtl/>
        </w:rPr>
        <w:t>ً</w:t>
      </w:r>
      <w:r>
        <w:rPr>
          <w:rtl/>
        </w:rPr>
        <w:t>ا مالي</w:t>
      </w:r>
      <w:r w:rsidR="006273BD">
        <w:rPr>
          <w:rFonts w:hint="cs"/>
          <w:rtl/>
        </w:rPr>
        <w:t>ً</w:t>
      </w:r>
      <w:r>
        <w:rPr>
          <w:rtl/>
        </w:rPr>
        <w:t xml:space="preserve">ا جمعوا فيه من الأمانات ألوف الألوف، ثم ادعوا </w:t>
      </w:r>
      <w:r w:rsidR="006273BD">
        <w:rPr>
          <w:rFonts w:hint="cs"/>
          <w:rtl/>
        </w:rPr>
        <w:t>إ</w:t>
      </w:r>
      <w:r>
        <w:rPr>
          <w:rtl/>
        </w:rPr>
        <w:t>فلاسه، فضاعت تلك الأمانات الكثيرة على مودعيها في مصرفهم، فهاج عليهم الناس هيجة شؤم</w:t>
      </w:r>
      <w:r w:rsidR="006273BD">
        <w:rPr>
          <w:rFonts w:hint="cs"/>
          <w:rtl/>
        </w:rPr>
        <w:t>ى</w:t>
      </w:r>
      <w:r>
        <w:rPr>
          <w:rtl/>
        </w:rPr>
        <w:t xml:space="preserve">، </w:t>
      </w:r>
      <w:r w:rsidR="006273BD" w:rsidRPr="006273BD">
        <w:rPr>
          <w:rtl/>
        </w:rPr>
        <w:t>فكانوا يهجمون عليهم في أديارهم، ويقتلونهم تقتيلا</w:t>
      </w:r>
      <w:r w:rsidR="006273BD">
        <w:rPr>
          <w:rFonts w:hint="cs"/>
          <w:rtl/>
        </w:rPr>
        <w:t>ً</w:t>
      </w:r>
      <w:r w:rsidR="006273BD" w:rsidRPr="006273BD">
        <w:rPr>
          <w:rtl/>
        </w:rPr>
        <w:t>، ثم طردتهم فرنسة من بلادها، وإنما تساعدهم في مستعمراتها وغيرها من بلاد الشرق لترويجهم لسياستها</w:t>
      </w:r>
      <w:r w:rsidR="003E3955">
        <w:rPr>
          <w:rFonts w:hint="cs"/>
          <w:rtl/>
        </w:rPr>
        <w:t>.</w:t>
      </w:r>
    </w:p>
    <w:p w14:paraId="3CACCC20" w14:textId="2765A8E2" w:rsidR="004624D0" w:rsidRDefault="004624D0" w:rsidP="005304FA">
      <w:pPr>
        <w:ind w:firstLine="226"/>
        <w:rPr>
          <w:rtl/>
        </w:rPr>
      </w:pPr>
      <w:r>
        <w:rPr>
          <w:rtl/>
        </w:rPr>
        <w:t xml:space="preserve">وقد أطلعت على نظام في الطرق الخفية التي يجمعون بها أموال من أهل دينهم ومذهبهم ومن أهمها حمل </w:t>
      </w:r>
      <w:r w:rsidR="000A663F">
        <w:rPr>
          <w:rFonts w:hint="cs"/>
          <w:rtl/>
        </w:rPr>
        <w:t>الأغنيا</w:t>
      </w:r>
      <w:r w:rsidR="000A663F">
        <w:rPr>
          <w:rFonts w:hint="eastAsia"/>
          <w:rtl/>
        </w:rPr>
        <w:t>ء</w:t>
      </w:r>
      <w:r>
        <w:rPr>
          <w:rtl/>
        </w:rPr>
        <w:t xml:space="preserve">، ولاسيما </w:t>
      </w:r>
      <w:r w:rsidR="000A663F">
        <w:rPr>
          <w:rFonts w:hint="cs"/>
          <w:rtl/>
        </w:rPr>
        <w:t>الثريات</w:t>
      </w:r>
      <w:r>
        <w:rPr>
          <w:rtl/>
        </w:rPr>
        <w:t xml:space="preserve"> من النساء</w:t>
      </w:r>
      <w:r w:rsidR="003E3955">
        <w:rPr>
          <w:rFonts w:hint="cs"/>
          <w:rtl/>
        </w:rPr>
        <w:t>،</w:t>
      </w:r>
      <w:r>
        <w:rPr>
          <w:rtl/>
        </w:rPr>
        <w:t xml:space="preserve"> على الوصية لجمعيتهم أو بعض أديارهم وكنائسهم أو الوقوف عليها، وقد أتقنت رهبانهم جمع المال ثم أتقنت الانتفاع به في دينها التقليدي ودنياها وأخذت رهبنات الشرق النظام عنها.. وماذا فعل المسلمون في أوقافهم وخدمة دينهم.</w:t>
      </w:r>
    </w:p>
    <w:p w14:paraId="4C1FB33A" w14:textId="77777777" w:rsidR="004624D0" w:rsidRDefault="004624D0" w:rsidP="005304FA">
      <w:pPr>
        <w:pStyle w:val="3"/>
        <w:rPr>
          <w:rtl/>
        </w:rPr>
      </w:pPr>
      <w:bookmarkStart w:id="87" w:name="_Toc155503289"/>
      <w:r>
        <w:rPr>
          <w:rtl/>
        </w:rPr>
        <w:t>صدهم عن سبيل الله؟</w:t>
      </w:r>
      <w:bookmarkEnd w:id="87"/>
    </w:p>
    <w:p w14:paraId="645751AE" w14:textId="27DF9E69" w:rsidR="003E3955" w:rsidRDefault="004624D0" w:rsidP="005304FA">
      <w:pPr>
        <w:ind w:firstLine="226"/>
        <w:rPr>
          <w:rtl/>
        </w:rPr>
      </w:pPr>
      <w:r>
        <w:rPr>
          <w:rtl/>
        </w:rPr>
        <w:t>ومن جرائم الأحبار والرهبان صدهم عن سبيل الله، وهو من</w:t>
      </w:r>
      <w:r w:rsidR="003E3955">
        <w:rPr>
          <w:rFonts w:hint="cs"/>
          <w:rtl/>
        </w:rPr>
        <w:t>ع</w:t>
      </w:r>
      <w:r>
        <w:rPr>
          <w:rtl/>
        </w:rPr>
        <w:t xml:space="preserve">هم الناس من الإسلام فإن سبيل الله في الدين هي طريق معرفته الصحيحة وعبادته القويمة ورأس معرفته التوحيد </w:t>
      </w:r>
      <w:r w:rsidR="003E3955" w:rsidRPr="003E3955">
        <w:rPr>
          <w:rtl/>
        </w:rPr>
        <w:t xml:space="preserve">والتنزيه، وهم مشركون غير موحدين، ومشبهون غير منزهين، كما عُلم من </w:t>
      </w:r>
      <w:r w:rsidR="00D11A91">
        <w:rPr>
          <w:rtl/>
        </w:rPr>
        <w:t>الآيات</w:t>
      </w:r>
      <w:r w:rsidR="004E682B">
        <w:rPr>
          <w:rtl/>
        </w:rPr>
        <w:t xml:space="preserve"> </w:t>
      </w:r>
      <w:r w:rsidR="003E3955" w:rsidRPr="003E3955">
        <w:rPr>
          <w:rtl/>
        </w:rPr>
        <w:t xml:space="preserve">السابقة </w:t>
      </w:r>
      <w:r w:rsidR="003E3955">
        <w:rPr>
          <w:rtl/>
        </w:rPr>
        <w:t>فاليهود قد تركوا جل ما شرعه لهم حتى القرابين والتقدمات، إذ يزعمون أن شرطها أن تفعل في هيكل سليمان، مع أن الله شرع الشرائع على لسان موسى قبل سليمان عليهما السلام، ثم كفروا بالمسيح المصلح الأكبر في شريعتهم.. والنصارى يعبدون المسيح وأمه والقديسين، وجل عباداتهم من صلاة وصيام مبتدعة لم تكن في عهد المسيح.</w:t>
      </w:r>
    </w:p>
    <w:p w14:paraId="442850B0" w14:textId="4EB482FC" w:rsidR="003E3955" w:rsidRDefault="003E3955" w:rsidP="005304FA">
      <w:pPr>
        <w:ind w:firstLine="226"/>
        <w:rPr>
          <w:rtl/>
        </w:rPr>
      </w:pPr>
      <w:r>
        <w:rPr>
          <w:rtl/>
        </w:rPr>
        <w:t>فمعرفة الله تعالى وعبادته على الوجه الحق المرضي له تعالى محصورة في الإسلام الذي حفظ الله كتابه المنزل، وما بيّنه من سنة نبيه صلى الله عليه وسلم، وكل ما ابتدعه جهلة المسلمين، والكائدون له من غيرهم، فالقرآن الحكيم والسنة الصحيحة حجة على بطلانه وعلى أهله، يقيمها أنصار السنة عليهم في كل زمان، فسبيل الله إذن هذا الإسلام، إسلام</w:t>
      </w:r>
      <w:r w:rsidR="00852B9A">
        <w:rPr>
          <w:rtl/>
        </w:rPr>
        <w:t xml:space="preserve"> القرآن </w:t>
      </w:r>
      <w:r>
        <w:rPr>
          <w:rtl/>
        </w:rPr>
        <w:t>والسنة الصحيحة.</w:t>
      </w:r>
    </w:p>
    <w:p w14:paraId="16E75084" w14:textId="56429827" w:rsidR="00622C79" w:rsidRDefault="00622C79" w:rsidP="005304FA">
      <w:pPr>
        <w:ind w:firstLine="226"/>
        <w:rPr>
          <w:rtl/>
        </w:rPr>
      </w:pPr>
      <w:r w:rsidRPr="00622C79">
        <w:rPr>
          <w:rtl/>
        </w:rPr>
        <w:t>وأما طرق صدهم عن الإسلام فهي تختلف باختلاف الزمان والمكان والإمكان، وقد انفرد النصارى بالعناية بهذا الصد من طريقي السياسة والدعوة معًا وكل ذلك داخل في معنى</w:t>
      </w:r>
      <w:r w:rsidR="009F06DD">
        <w:rPr>
          <w:rtl/>
        </w:rPr>
        <w:t xml:space="preserve"> الآية</w:t>
      </w:r>
      <w:r w:rsidRPr="00622C79">
        <w:rPr>
          <w:rtl/>
        </w:rPr>
        <w:t>؛ لأن الخبر فيها بصيغة المضارع الذي يدل على الحال والاستقبال، وهي من كلام علام الغيوب، وهم لا يقنعون بصد أهل مللهم عن الإسلام، بل يصدون أهله عنه ويدعونهم إلى دينهم الملفق من الأديان الوثنية القديمة كما تقدم، وقسمت أممهم ودولهم البلاد الإسلامية إلى مناطق نفوذ دينية تبشيرية، تابعة لمناطق النفوذ السياسية الدولية.. وقد اشتدت ضراوتهم بعد الحرب العالمية الأولى بسلب البلاد الإسلامية ما بقي من استقلالها، وتعميم النصرانية في جميع أهلها، حتى جزيرة العربية مهد الإسلام ومعقله ومأرزه، وعقدوا للتنصير عدة مؤتمرات دولية، وألفوا للتمهيد له كتبًا كثيرة، وقد سخروا بعض أمراء المسلمين المستعبدين وشيوخ الطريق والفقه المنافقين لشد أزرهم، فماذا تنكر بعد هذا من تسخير زنادقتهم وملاحدتهم؟</w:t>
      </w:r>
      <w:r w:rsidR="004624D0">
        <w:rPr>
          <w:rtl/>
        </w:rPr>
        <w:t xml:space="preserve"> </w:t>
      </w:r>
      <w:r w:rsidRPr="00622C79">
        <w:rPr>
          <w:rtl/>
        </w:rPr>
        <w:t>هذا وإن أشد طرقهم في الصد عن الإسلام فظاعة وقبحًا وإهانة لهو الطعن في النبي الأعظم والقرآن، وأشر منه وأضر تعليم المدارس التي يفسدون عقائد النشء والتي يتربى ويتعلم فيها، ولكن أكثر مسلمي الأمصار لا يعقلون كنه مفاسدها، وسوء عاقبتها في الدين والأدب وسياسة الأمة واستقلالها.</w:t>
      </w:r>
    </w:p>
    <w:p w14:paraId="111835D8" w14:textId="042F7B9E" w:rsidR="004624D0" w:rsidRDefault="004624D0" w:rsidP="005304FA">
      <w:pPr>
        <w:ind w:firstLine="226"/>
        <w:rPr>
          <w:rtl/>
        </w:rPr>
      </w:pPr>
      <w:r>
        <w:rPr>
          <w:rtl/>
        </w:rPr>
        <w:t>ويؤخذ من</w:t>
      </w:r>
      <w:r w:rsidR="009F06DD">
        <w:rPr>
          <w:rtl/>
        </w:rPr>
        <w:t xml:space="preserve"> الآية</w:t>
      </w:r>
      <w:r>
        <w:rPr>
          <w:rtl/>
        </w:rPr>
        <w:t>: التحذير من علماء السوء وعباد الضلال، كما قال سفيان بن ع</w:t>
      </w:r>
      <w:r w:rsidR="00622C79">
        <w:rPr>
          <w:rFonts w:hint="cs"/>
          <w:rtl/>
        </w:rPr>
        <w:t>يي</w:t>
      </w:r>
      <w:r>
        <w:rPr>
          <w:rtl/>
        </w:rPr>
        <w:t xml:space="preserve">نة: </w:t>
      </w:r>
      <w:r w:rsidR="00622C79">
        <w:rPr>
          <w:rFonts w:hint="cs"/>
          <w:rtl/>
        </w:rPr>
        <w:t>«</w:t>
      </w:r>
      <w:r>
        <w:rPr>
          <w:rtl/>
        </w:rPr>
        <w:t>من ف</w:t>
      </w:r>
      <w:r w:rsidR="00622C79">
        <w:rPr>
          <w:rFonts w:hint="cs"/>
          <w:rtl/>
        </w:rPr>
        <w:t>س</w:t>
      </w:r>
      <w:r>
        <w:rPr>
          <w:rtl/>
        </w:rPr>
        <w:t>د من علمائنا كان فيه شبه من اليهود، ومن فسد من عبادنا كان فيه شبه من النصار</w:t>
      </w:r>
      <w:r w:rsidR="00622C79">
        <w:rPr>
          <w:rFonts w:hint="cs"/>
          <w:rtl/>
        </w:rPr>
        <w:t>ى»</w:t>
      </w:r>
      <w:r>
        <w:rPr>
          <w:rtl/>
        </w:rPr>
        <w:t>.</w:t>
      </w:r>
    </w:p>
    <w:p w14:paraId="7B53EFA2" w14:textId="77777777" w:rsidR="00622C79" w:rsidRDefault="004624D0" w:rsidP="005304FA">
      <w:pPr>
        <w:pStyle w:val="3"/>
        <w:rPr>
          <w:rtl/>
        </w:rPr>
      </w:pPr>
      <w:bookmarkStart w:id="88" w:name="_Toc155503290"/>
      <w:r>
        <w:rPr>
          <w:rtl/>
        </w:rPr>
        <w:t>ك</w:t>
      </w:r>
      <w:r w:rsidR="00622C79">
        <w:rPr>
          <w:rFonts w:hint="cs"/>
          <w:rtl/>
        </w:rPr>
        <w:t>ن</w:t>
      </w:r>
      <w:r>
        <w:rPr>
          <w:rtl/>
        </w:rPr>
        <w:t>زهم الذهب والفضة</w:t>
      </w:r>
      <w:bookmarkEnd w:id="88"/>
    </w:p>
    <w:p w14:paraId="68D64FB8" w14:textId="7C831688" w:rsidR="004624D0" w:rsidRDefault="004624D0" w:rsidP="005304FA">
      <w:pPr>
        <w:ind w:firstLine="226"/>
        <w:rPr>
          <w:rtl/>
        </w:rPr>
      </w:pPr>
      <w:r>
        <w:rPr>
          <w:rtl/>
        </w:rPr>
        <w:t xml:space="preserve">والكثير من الأحبار والرهبان </w:t>
      </w:r>
      <w:r w:rsidR="000A663F">
        <w:rPr>
          <w:rFonts w:hint="cs"/>
          <w:rtl/>
        </w:rPr>
        <w:t>يكنزون</w:t>
      </w:r>
      <w:r>
        <w:rPr>
          <w:rtl/>
        </w:rPr>
        <w:t xml:space="preserve"> هذه الأموال التي يأكلونها بالباطل، وقد شهد تاريخ هؤلاء الناس أموالا</w:t>
      </w:r>
      <w:r w:rsidR="007B6D1D">
        <w:rPr>
          <w:rFonts w:hint="cs"/>
          <w:rtl/>
        </w:rPr>
        <w:t>ً</w:t>
      </w:r>
      <w:r>
        <w:rPr>
          <w:rtl/>
        </w:rPr>
        <w:t xml:space="preserve"> ضخمة تنتهي إلى أيدي رجال الدين وتؤول إلى الكنائس والأديرة وقد جاء عليهم زمان كانوا أكثر ثراء من الملوك المتسلطين والأباطرة </w:t>
      </w:r>
      <w:r w:rsidR="000A663F">
        <w:rPr>
          <w:rFonts w:hint="cs"/>
          <w:rtl/>
        </w:rPr>
        <w:t>الطغاة</w:t>
      </w:r>
      <w:r w:rsidR="007B6D1D">
        <w:rPr>
          <w:rFonts w:hint="cs"/>
          <w:rtl/>
        </w:rPr>
        <w:t>!</w:t>
      </w:r>
    </w:p>
    <w:p w14:paraId="00BD4527" w14:textId="73B68D2D" w:rsidR="004624D0" w:rsidRDefault="004624D0" w:rsidP="005304FA">
      <w:pPr>
        <w:ind w:firstLine="226"/>
        <w:rPr>
          <w:rtl/>
        </w:rPr>
      </w:pPr>
      <w:r>
        <w:rPr>
          <w:rtl/>
        </w:rPr>
        <w:t xml:space="preserve">والسياق </w:t>
      </w:r>
      <w:r w:rsidR="00FA5A4E">
        <w:rPr>
          <w:rtl/>
        </w:rPr>
        <w:t>القرآني</w:t>
      </w:r>
      <w:r>
        <w:rPr>
          <w:rtl/>
        </w:rPr>
        <w:t xml:space="preserve"> يصور عذابهم في الآخرة بها كنزوا، وعذاب كل من يكنز الذهب والفضة ولا ينفقها في سبيل الله، في مشهد من المشاهد التصويرة الرائعة المروعة </w:t>
      </w:r>
      <w:r w:rsidR="007B6D1D" w:rsidRPr="007B6D1D">
        <w:rPr>
          <w:rtl/>
        </w:rPr>
        <w:t>﴿وَالَّذِينَ يَكْنِزُونَ الذَّهَبَ وَالْفِضَّةَ وَلَا يُنْفِقُونَهَا فِي سَبِيلِ اللَّهِ فَبَشِّرْهُمْ بِعَذَابٍ أَلِيمٍ (34) يَوْمَ يُحْمَى عَلَيْهَا فِي نَارِ جَهَنَّمَ فَتُكْوَى بِهَا جِبَاهُهُمْ وَجُنُوبُهُمْ وَظُهُورُهُمْ هَذَا مَا كَنَزْتُمْ لِأَنْفُسِكُمْ فَذُوقُوا مَا كُنْتُمْ تَكْنِزُونَ (35)﴾</w:t>
      </w:r>
      <w:r w:rsidR="0064504A" w:rsidRPr="0064504A">
        <w:rPr>
          <w:rFonts w:hint="cs"/>
          <w:vertAlign w:val="superscript"/>
          <w:rtl/>
        </w:rPr>
        <w:t>(</w:t>
      </w:r>
      <w:r w:rsidR="0064504A" w:rsidRPr="003C5F07">
        <w:rPr>
          <w:rStyle w:val="a4"/>
          <w:rtl/>
        </w:rPr>
        <w:footnoteReference w:id="355"/>
      </w:r>
      <w:r w:rsidR="0064504A" w:rsidRPr="0064504A">
        <w:rPr>
          <w:rFonts w:hint="cs"/>
          <w:vertAlign w:val="superscript"/>
          <w:rtl/>
        </w:rPr>
        <w:t>)</w:t>
      </w:r>
      <w:r w:rsidR="007B6D1D" w:rsidRPr="007B6D1D">
        <w:rPr>
          <w:sz w:val="24"/>
          <w:szCs w:val="24"/>
          <w:rtl/>
        </w:rPr>
        <w:t xml:space="preserve"> [التوبة: 34-35]</w:t>
      </w:r>
      <w:r>
        <w:rPr>
          <w:rtl/>
        </w:rPr>
        <w:t>.</w:t>
      </w:r>
    </w:p>
    <w:p w14:paraId="78128D94" w14:textId="79CFF523" w:rsidR="004624D0" w:rsidRDefault="004624D0" w:rsidP="005304FA">
      <w:pPr>
        <w:ind w:firstLine="226"/>
        <w:rPr>
          <w:rtl/>
        </w:rPr>
      </w:pPr>
      <w:r>
        <w:rPr>
          <w:rtl/>
        </w:rPr>
        <w:t xml:space="preserve">إن رسم المشهد هكذا في تفصيل.. وعرض مشهد العملية منذ خطواتها الأولى إلى خطواتها الأخيرة ليطيل المشهد في الخيال والحس، وهي إطالة مقصودة </w:t>
      </w:r>
      <w:r w:rsidR="007B6D1D" w:rsidRPr="007B6D1D">
        <w:rPr>
          <w:rtl/>
        </w:rPr>
        <w:t>﴿فَبَشِّرْهُمْ بِعَذَابٍ أَلِيمٍ﴾</w:t>
      </w:r>
      <w:r>
        <w:rPr>
          <w:rtl/>
        </w:rPr>
        <w:t>.. ويسكت السياق، وتنتهي</w:t>
      </w:r>
      <w:r w:rsidR="009F06DD">
        <w:rPr>
          <w:rtl/>
        </w:rPr>
        <w:t xml:space="preserve"> الآية</w:t>
      </w:r>
      <w:r w:rsidR="007331D3">
        <w:rPr>
          <w:rtl/>
        </w:rPr>
        <w:t xml:space="preserve"> </w:t>
      </w:r>
      <w:r>
        <w:rPr>
          <w:rtl/>
        </w:rPr>
        <w:t>على هذا الجمال وال</w:t>
      </w:r>
      <w:r w:rsidR="007B6D1D">
        <w:rPr>
          <w:rFonts w:hint="cs"/>
          <w:rtl/>
        </w:rPr>
        <w:t>إ</w:t>
      </w:r>
      <w:r>
        <w:rPr>
          <w:rtl/>
        </w:rPr>
        <w:t>بهام في العذاب.</w:t>
      </w:r>
    </w:p>
    <w:p w14:paraId="7ACE719B" w14:textId="5E227D6F" w:rsidR="004624D0" w:rsidRDefault="004624D0" w:rsidP="005304FA">
      <w:pPr>
        <w:ind w:firstLine="226"/>
        <w:rPr>
          <w:rtl/>
        </w:rPr>
      </w:pPr>
      <w:r>
        <w:rPr>
          <w:rtl/>
        </w:rPr>
        <w:t>ثم يأخذ في التفصيل بعد الاجمال ليبي</w:t>
      </w:r>
      <w:r w:rsidR="007B6D1D">
        <w:rPr>
          <w:rFonts w:hint="cs"/>
          <w:rtl/>
        </w:rPr>
        <w:t>ّ</w:t>
      </w:r>
      <w:r>
        <w:rPr>
          <w:rtl/>
        </w:rPr>
        <w:t>ن هذا المصير المش</w:t>
      </w:r>
      <w:r w:rsidR="007B6D1D">
        <w:rPr>
          <w:rFonts w:hint="cs"/>
          <w:rtl/>
        </w:rPr>
        <w:t>ؤ</w:t>
      </w:r>
      <w:r>
        <w:rPr>
          <w:rtl/>
        </w:rPr>
        <w:t>وم الذي سيؤول إليه هذا الم</w:t>
      </w:r>
      <w:r w:rsidR="007B6D1D">
        <w:rPr>
          <w:rFonts w:hint="cs"/>
          <w:rtl/>
        </w:rPr>
        <w:t>ا</w:t>
      </w:r>
      <w:r>
        <w:rPr>
          <w:rtl/>
        </w:rPr>
        <w:t xml:space="preserve">ل الكثير </w:t>
      </w:r>
      <w:r w:rsidR="007B6D1D">
        <w:rPr>
          <w:rFonts w:hint="cs"/>
          <w:rtl/>
        </w:rPr>
        <w:t>ب</w:t>
      </w:r>
      <w:r>
        <w:rPr>
          <w:rtl/>
        </w:rPr>
        <w:t>م</w:t>
      </w:r>
      <w:r w:rsidR="007B6D1D">
        <w:rPr>
          <w:rFonts w:hint="cs"/>
          <w:rtl/>
        </w:rPr>
        <w:t>ا</w:t>
      </w:r>
      <w:r>
        <w:rPr>
          <w:rtl/>
        </w:rPr>
        <w:t xml:space="preserve"> </w:t>
      </w:r>
      <w:r w:rsidR="007B6D1D">
        <w:rPr>
          <w:rFonts w:hint="cs"/>
          <w:rtl/>
        </w:rPr>
        <w:t>ا</w:t>
      </w:r>
      <w:r>
        <w:rPr>
          <w:rtl/>
        </w:rPr>
        <w:t>كت</w:t>
      </w:r>
      <w:r w:rsidR="007B6D1D">
        <w:rPr>
          <w:rFonts w:hint="cs"/>
          <w:rtl/>
        </w:rPr>
        <w:t>ن</w:t>
      </w:r>
      <w:r>
        <w:rPr>
          <w:rtl/>
        </w:rPr>
        <w:t xml:space="preserve">زوه، وأنهم إذ خلفوه وراهم فلم ينفقوه في سبيل الله، فإنه قد تبعهم إلى </w:t>
      </w:r>
      <w:r w:rsidR="007B6D1D">
        <w:rPr>
          <w:rFonts w:hint="cs"/>
          <w:rtl/>
        </w:rPr>
        <w:t>آ</w:t>
      </w:r>
      <w:r>
        <w:rPr>
          <w:rtl/>
        </w:rPr>
        <w:t>خرتهم ليلقاهم هناك في يوم القيامة حيث لا بيع وشراء.. ولكن لا</w:t>
      </w:r>
      <w:r w:rsidR="007B6D1D">
        <w:rPr>
          <w:rFonts w:hint="cs"/>
          <w:rtl/>
        </w:rPr>
        <w:t xml:space="preserve"> </w:t>
      </w:r>
      <w:r>
        <w:rPr>
          <w:rtl/>
        </w:rPr>
        <w:t xml:space="preserve">بد أن يكون لهذا المال عمل، وقد صار إلى يد أربابه </w:t>
      </w:r>
      <w:r w:rsidR="00C72B8E" w:rsidRPr="00C72B8E">
        <w:rPr>
          <w:rtl/>
        </w:rPr>
        <w:t>﴿يَوْمَ يُحْمَى عَلَيْهَا فِي نَارِ جَهَنَّمَ﴾</w:t>
      </w:r>
      <w:r w:rsidR="007B6D1D">
        <w:rPr>
          <w:rFonts w:hint="cs"/>
          <w:rtl/>
        </w:rPr>
        <w:t>،</w:t>
      </w:r>
      <w:r>
        <w:rPr>
          <w:rtl/>
        </w:rPr>
        <w:t xml:space="preserve"> وحين </w:t>
      </w:r>
      <w:r w:rsidR="007B6D1D">
        <w:rPr>
          <w:rFonts w:hint="cs"/>
          <w:rtl/>
        </w:rPr>
        <w:t>ي</w:t>
      </w:r>
      <w:r w:rsidR="00C72B8E">
        <w:rPr>
          <w:rFonts w:hint="cs"/>
          <w:rtl/>
        </w:rPr>
        <w:t>ُحمى على</w:t>
      </w:r>
      <w:r>
        <w:rPr>
          <w:rtl/>
        </w:rPr>
        <w:t xml:space="preserve"> هذا المال سيتحول </w:t>
      </w:r>
      <w:r w:rsidR="007B6D1D">
        <w:rPr>
          <w:rFonts w:hint="cs"/>
          <w:rtl/>
        </w:rPr>
        <w:t>إ</w:t>
      </w:r>
      <w:r>
        <w:rPr>
          <w:rtl/>
        </w:rPr>
        <w:t>ل</w:t>
      </w:r>
      <w:r w:rsidR="00C72B8E">
        <w:rPr>
          <w:rFonts w:hint="cs"/>
          <w:rtl/>
        </w:rPr>
        <w:t>ى</w:t>
      </w:r>
      <w:r>
        <w:rPr>
          <w:rtl/>
        </w:rPr>
        <w:t xml:space="preserve"> </w:t>
      </w:r>
      <w:r w:rsidR="000A663F">
        <w:rPr>
          <w:rFonts w:hint="cs"/>
          <w:rtl/>
        </w:rPr>
        <w:t>ك</w:t>
      </w:r>
      <w:r>
        <w:rPr>
          <w:rtl/>
        </w:rPr>
        <w:t>تل من الجمر، وينتظر السامع عملية ال</w:t>
      </w:r>
      <w:r w:rsidR="007B6D1D">
        <w:rPr>
          <w:rFonts w:hint="cs"/>
          <w:rtl/>
        </w:rPr>
        <w:t>إ</w:t>
      </w:r>
      <w:r>
        <w:rPr>
          <w:rtl/>
        </w:rPr>
        <w:t>حماء</w:t>
      </w:r>
      <w:r w:rsidR="007B6D1D">
        <w:rPr>
          <w:rFonts w:hint="cs"/>
          <w:rtl/>
        </w:rPr>
        <w:t>!</w:t>
      </w:r>
    </w:p>
    <w:p w14:paraId="5CE94304" w14:textId="6B95E239" w:rsidR="004624D0" w:rsidRDefault="00C72B8E" w:rsidP="005304FA">
      <w:pPr>
        <w:ind w:firstLine="226"/>
        <w:rPr>
          <w:rtl/>
        </w:rPr>
      </w:pPr>
      <w:r>
        <w:rPr>
          <w:rFonts w:hint="cs"/>
          <w:rtl/>
        </w:rPr>
        <w:t xml:space="preserve">.. </w:t>
      </w:r>
      <w:r w:rsidR="004624D0">
        <w:rPr>
          <w:rtl/>
        </w:rPr>
        <w:t>ثم ها هي ذي حميت واحمرت وها هي ذي معدة مهيأة.. فليبدا العذاب الأليم.. ها هي ذي الجباه تكو</w:t>
      </w:r>
      <w:r>
        <w:rPr>
          <w:rFonts w:hint="cs"/>
          <w:rtl/>
        </w:rPr>
        <w:t>ى</w:t>
      </w:r>
      <w:r w:rsidR="004624D0">
        <w:rPr>
          <w:rtl/>
        </w:rPr>
        <w:t>..</w:t>
      </w:r>
    </w:p>
    <w:p w14:paraId="4372A68C" w14:textId="206C2998" w:rsidR="00852B9A" w:rsidRDefault="004624D0" w:rsidP="005304FA">
      <w:pPr>
        <w:ind w:firstLine="226"/>
        <w:rPr>
          <w:rtl/>
        </w:rPr>
      </w:pPr>
      <w:r>
        <w:rPr>
          <w:rtl/>
        </w:rPr>
        <w:t>لقد انتهت عملية الكي في الجبا</w:t>
      </w:r>
      <w:r w:rsidR="00C72B8E">
        <w:rPr>
          <w:rFonts w:hint="cs"/>
          <w:rtl/>
        </w:rPr>
        <w:t>ه</w:t>
      </w:r>
      <w:r>
        <w:rPr>
          <w:rtl/>
        </w:rPr>
        <w:t>، فليداروا على الجنوب.</w:t>
      </w:r>
      <w:r w:rsidR="00852B9A">
        <w:rPr>
          <w:rtl/>
        </w:rPr>
        <w:t>.</w:t>
      </w:r>
    </w:p>
    <w:p w14:paraId="14AD8810" w14:textId="7AD473FD" w:rsidR="00C72B8E" w:rsidRDefault="004624D0" w:rsidP="005304FA">
      <w:pPr>
        <w:ind w:firstLine="226"/>
        <w:rPr>
          <w:rtl/>
        </w:rPr>
      </w:pPr>
      <w:r>
        <w:rPr>
          <w:rtl/>
        </w:rPr>
        <w:t>ها هي ذي الجنوب تكو</w:t>
      </w:r>
      <w:r w:rsidR="00C72B8E">
        <w:rPr>
          <w:rFonts w:hint="cs"/>
          <w:rtl/>
        </w:rPr>
        <w:t>ى</w:t>
      </w:r>
      <w:r>
        <w:rPr>
          <w:rtl/>
        </w:rPr>
        <w:t>.</w:t>
      </w:r>
      <w:r w:rsidR="00C72B8E">
        <w:rPr>
          <w:rFonts w:hint="cs"/>
          <w:rtl/>
        </w:rPr>
        <w:t>.</w:t>
      </w:r>
    </w:p>
    <w:p w14:paraId="3BB4C651" w14:textId="77777777" w:rsidR="00C72B8E" w:rsidRDefault="004624D0" w:rsidP="005304FA">
      <w:pPr>
        <w:ind w:firstLine="226"/>
        <w:rPr>
          <w:rtl/>
        </w:rPr>
      </w:pPr>
      <w:r>
        <w:rPr>
          <w:rtl/>
        </w:rPr>
        <w:t>لقد انتهت هذه، فليد اروا على الظهور</w:t>
      </w:r>
      <w:r w:rsidR="00C72B8E">
        <w:rPr>
          <w:rFonts w:hint="cs"/>
          <w:rtl/>
        </w:rPr>
        <w:t>..</w:t>
      </w:r>
    </w:p>
    <w:p w14:paraId="4C9AB4BE" w14:textId="7C53F6F6" w:rsidR="00C72B8E" w:rsidRDefault="004624D0" w:rsidP="005304FA">
      <w:pPr>
        <w:ind w:firstLine="226"/>
        <w:rPr>
          <w:rtl/>
        </w:rPr>
      </w:pPr>
      <w:r>
        <w:rPr>
          <w:rtl/>
        </w:rPr>
        <w:t>ها هي ذي الظهور ت</w:t>
      </w:r>
      <w:r w:rsidR="000A663F">
        <w:rPr>
          <w:rFonts w:hint="cs"/>
          <w:rtl/>
        </w:rPr>
        <w:t>ك</w:t>
      </w:r>
      <w:r>
        <w:rPr>
          <w:rtl/>
        </w:rPr>
        <w:t>و</w:t>
      </w:r>
      <w:r w:rsidR="00C72B8E">
        <w:rPr>
          <w:rFonts w:hint="cs"/>
          <w:rtl/>
        </w:rPr>
        <w:t>ى</w:t>
      </w:r>
      <w:r>
        <w:rPr>
          <w:rtl/>
        </w:rPr>
        <w:t>..</w:t>
      </w:r>
    </w:p>
    <w:p w14:paraId="1408782A" w14:textId="432B344B" w:rsidR="004624D0" w:rsidRDefault="004624D0" w:rsidP="005304FA">
      <w:pPr>
        <w:ind w:firstLine="226"/>
        <w:rPr>
          <w:rtl/>
        </w:rPr>
      </w:pPr>
      <w:r>
        <w:rPr>
          <w:rtl/>
        </w:rPr>
        <w:t>لقد انته</w:t>
      </w:r>
      <w:r w:rsidR="00C72B8E">
        <w:rPr>
          <w:rFonts w:hint="cs"/>
          <w:rtl/>
        </w:rPr>
        <w:t>ى</w:t>
      </w:r>
      <w:r>
        <w:rPr>
          <w:rtl/>
        </w:rPr>
        <w:t xml:space="preserve"> هذا اللون من العذاب، فليتبعه الترذيل والتأنيب..</w:t>
      </w:r>
    </w:p>
    <w:p w14:paraId="23F69709" w14:textId="4FF6B359" w:rsidR="004624D0" w:rsidRDefault="00C72B8E" w:rsidP="005304FA">
      <w:pPr>
        <w:ind w:firstLine="226"/>
        <w:rPr>
          <w:rtl/>
        </w:rPr>
      </w:pPr>
      <w:r w:rsidRPr="00C72B8E">
        <w:rPr>
          <w:rtl/>
        </w:rPr>
        <w:t>﴿هَذَا مَا كَنَزْتُمْ لِأَنْفُسِكُمْ﴾</w:t>
      </w:r>
      <w:r w:rsidR="004624D0">
        <w:rPr>
          <w:rtl/>
        </w:rPr>
        <w:t>.. هذا هو بذاته الذي كنزتموه للذة فانقلب أداة لهذا اللون الأليم من العذاب</w:t>
      </w:r>
      <w:r>
        <w:rPr>
          <w:rFonts w:hint="cs"/>
          <w:rtl/>
        </w:rPr>
        <w:t>!</w:t>
      </w:r>
    </w:p>
    <w:p w14:paraId="460CFB74" w14:textId="60B74BAB" w:rsidR="004624D0" w:rsidRDefault="00C72B8E" w:rsidP="005304FA">
      <w:pPr>
        <w:ind w:firstLine="226"/>
        <w:rPr>
          <w:rtl/>
        </w:rPr>
      </w:pPr>
      <w:r w:rsidRPr="00C72B8E">
        <w:rPr>
          <w:rtl/>
        </w:rPr>
        <w:t>﴿فَذُوقُوا مَا كُنْتُمْ تَكْنِزُونَ﴾</w:t>
      </w:r>
      <w:r w:rsidR="004624D0">
        <w:rPr>
          <w:rtl/>
        </w:rPr>
        <w:t xml:space="preserve"> ذوقوه بذاته فهو هو الذي تذوقون منه مسه الجنوب والظهور والجباه</w:t>
      </w:r>
      <w:r>
        <w:rPr>
          <w:rFonts w:hint="cs"/>
          <w:rtl/>
        </w:rPr>
        <w:t>،</w:t>
      </w:r>
      <w:r w:rsidR="004624D0">
        <w:rPr>
          <w:rtl/>
        </w:rPr>
        <w:t xml:space="preserve"> </w:t>
      </w:r>
      <w:r>
        <w:rPr>
          <w:rFonts w:hint="cs"/>
          <w:rtl/>
        </w:rPr>
        <w:t>أ</w:t>
      </w:r>
      <w:r w:rsidR="004624D0">
        <w:rPr>
          <w:rtl/>
        </w:rPr>
        <w:t xml:space="preserve">لا </w:t>
      </w:r>
      <w:r>
        <w:rPr>
          <w:rFonts w:hint="cs"/>
          <w:rtl/>
        </w:rPr>
        <w:t>إ</w:t>
      </w:r>
      <w:r w:rsidR="004624D0">
        <w:rPr>
          <w:rtl/>
        </w:rPr>
        <w:t xml:space="preserve">نه لمشهد مفزع مروع، </w:t>
      </w:r>
      <w:r>
        <w:rPr>
          <w:rFonts w:hint="cs"/>
          <w:rtl/>
        </w:rPr>
        <w:t>يُ</w:t>
      </w:r>
      <w:r w:rsidR="004624D0">
        <w:rPr>
          <w:rtl/>
        </w:rPr>
        <w:t>عرض في تفصيل وتطويل و</w:t>
      </w:r>
      <w:r>
        <w:rPr>
          <w:rFonts w:hint="cs"/>
          <w:rtl/>
        </w:rPr>
        <w:t>آ</w:t>
      </w:r>
      <w:r w:rsidR="004624D0">
        <w:rPr>
          <w:rtl/>
        </w:rPr>
        <w:t>ناة</w:t>
      </w:r>
      <w:r>
        <w:rPr>
          <w:rFonts w:hint="cs"/>
          <w:rtl/>
        </w:rPr>
        <w:t>.</w:t>
      </w:r>
    </w:p>
    <w:p w14:paraId="7B175A0B" w14:textId="09A42193" w:rsidR="004624D0" w:rsidRDefault="004624D0" w:rsidP="005304FA">
      <w:pPr>
        <w:ind w:firstLine="226"/>
        <w:rPr>
          <w:rtl/>
        </w:rPr>
      </w:pPr>
      <w:r>
        <w:rPr>
          <w:rtl/>
        </w:rPr>
        <w:t xml:space="preserve">وهو </w:t>
      </w:r>
      <w:r w:rsidR="00C72B8E">
        <w:rPr>
          <w:rFonts w:hint="cs"/>
          <w:rtl/>
        </w:rPr>
        <w:t>ي</w:t>
      </w:r>
      <w:r>
        <w:rPr>
          <w:rtl/>
        </w:rPr>
        <w:t>عرض أولا</w:t>
      </w:r>
      <w:r w:rsidR="00C72B8E">
        <w:rPr>
          <w:rFonts w:hint="cs"/>
          <w:rtl/>
        </w:rPr>
        <w:t>ً</w:t>
      </w:r>
      <w:r>
        <w:rPr>
          <w:rtl/>
        </w:rPr>
        <w:t xml:space="preserve"> لتصوير مصائر الكثير من الأحبار والرهبان، لم لتصوير مصائر الكانزين الذهب والفضة لا ينفقونها في سبيل الله، والسياق يمهد لغزوة العسر</w:t>
      </w:r>
      <w:r w:rsidR="00C72B8E">
        <w:rPr>
          <w:rFonts w:hint="cs"/>
          <w:rtl/>
        </w:rPr>
        <w:t>ة</w:t>
      </w:r>
      <w:r>
        <w:rPr>
          <w:rtl/>
        </w:rPr>
        <w:t xml:space="preserve"> كذلك يوم ذاك</w:t>
      </w:r>
      <w:r w:rsidR="00C72B8E">
        <w:rPr>
          <w:rFonts w:hint="cs"/>
          <w:rtl/>
        </w:rPr>
        <w:t>.</w:t>
      </w:r>
    </w:p>
    <w:p w14:paraId="6F4C71C4" w14:textId="77777777" w:rsidR="00C72B8E" w:rsidRDefault="004624D0" w:rsidP="005304FA">
      <w:pPr>
        <w:pStyle w:val="3"/>
        <w:rPr>
          <w:rtl/>
        </w:rPr>
      </w:pPr>
      <w:bookmarkStart w:id="89" w:name="_Toc155503291"/>
      <w:r>
        <w:rPr>
          <w:rtl/>
        </w:rPr>
        <w:t>وقفة قصيرة للتعقيب</w:t>
      </w:r>
      <w:bookmarkEnd w:id="89"/>
    </w:p>
    <w:p w14:paraId="49E64E15" w14:textId="301C71B9" w:rsidR="004624D0" w:rsidRDefault="004624D0" w:rsidP="005304FA">
      <w:pPr>
        <w:ind w:firstLine="226"/>
        <w:rPr>
          <w:rtl/>
        </w:rPr>
      </w:pPr>
      <w:r>
        <w:rPr>
          <w:rtl/>
        </w:rPr>
        <w:t>وبعد فلا</w:t>
      </w:r>
      <w:r w:rsidR="00C72B8E">
        <w:rPr>
          <w:rFonts w:hint="cs"/>
          <w:rtl/>
        </w:rPr>
        <w:t xml:space="preserve"> </w:t>
      </w:r>
      <w:r>
        <w:rPr>
          <w:rtl/>
        </w:rPr>
        <w:t>بد من أن نقف هنا وقفة قصيرة للتعقيب، نبرز فيها دلالة هذا البيان الرباني لحقيقة ما عليه أهل الكتاب من عقيدة ومن دين ومن خلق ومن سلوك</w:t>
      </w:r>
      <w:r w:rsidR="00C72B8E">
        <w:rPr>
          <w:rFonts w:hint="cs"/>
          <w:rtl/>
        </w:rPr>
        <w:t>،</w:t>
      </w:r>
      <w:r>
        <w:rPr>
          <w:rtl/>
        </w:rPr>
        <w:t xml:space="preserve"> وذلك بالإضافة إل</w:t>
      </w:r>
      <w:r w:rsidR="00C72B8E">
        <w:rPr>
          <w:rFonts w:hint="cs"/>
          <w:rtl/>
        </w:rPr>
        <w:t>ى</w:t>
      </w:r>
      <w:r>
        <w:rPr>
          <w:rtl/>
        </w:rPr>
        <w:t xml:space="preserve"> ال</w:t>
      </w:r>
      <w:r w:rsidR="00C72B8E">
        <w:rPr>
          <w:rFonts w:hint="cs"/>
          <w:rtl/>
        </w:rPr>
        <w:t>إ</w:t>
      </w:r>
      <w:r>
        <w:rPr>
          <w:rtl/>
        </w:rPr>
        <w:t>شارات التي أوردناها خلال الفقرات السابقة</w:t>
      </w:r>
      <w:r w:rsidR="00C72B8E">
        <w:rPr>
          <w:rFonts w:hint="cs"/>
          <w:rtl/>
        </w:rPr>
        <w:t>.</w:t>
      </w:r>
    </w:p>
    <w:p w14:paraId="234E5FA9" w14:textId="11D8CF9F" w:rsidR="004624D0" w:rsidRDefault="004624D0" w:rsidP="005304FA">
      <w:pPr>
        <w:ind w:firstLine="226"/>
        <w:rPr>
          <w:rtl/>
        </w:rPr>
      </w:pPr>
      <w:r>
        <w:rPr>
          <w:rtl/>
        </w:rPr>
        <w:t>إن تعرية أهل الكتاب من شبهة أنهم على شيء من دين الله، ألزم وأشد ضرورة من بيان حال المشركين الصريحين في شركهم، الشاهدين على أنفسهم بالكفر بظاهر عقائدهم وش</w:t>
      </w:r>
      <w:r w:rsidR="00C72B8E">
        <w:rPr>
          <w:rFonts w:hint="cs"/>
          <w:rtl/>
        </w:rPr>
        <w:t>ع</w:t>
      </w:r>
      <w:r>
        <w:rPr>
          <w:rtl/>
        </w:rPr>
        <w:t>ائرهم</w:t>
      </w:r>
      <w:r w:rsidR="00C72B8E">
        <w:rPr>
          <w:rFonts w:hint="cs"/>
          <w:rtl/>
        </w:rPr>
        <w:t>.</w:t>
      </w:r>
    </w:p>
    <w:p w14:paraId="10B89CAE" w14:textId="3C8F58AE" w:rsidR="004624D0" w:rsidRDefault="004624D0" w:rsidP="005304FA">
      <w:pPr>
        <w:ind w:firstLine="226"/>
        <w:rPr>
          <w:rtl/>
        </w:rPr>
      </w:pPr>
      <w:r>
        <w:rPr>
          <w:rtl/>
        </w:rPr>
        <w:t>ذلك أن نفوس المسلمين لا تنطلق الانطلاق الكامل لمواجهة الجاه</w:t>
      </w:r>
      <w:r w:rsidR="00C72B8E">
        <w:rPr>
          <w:rFonts w:hint="cs"/>
          <w:rtl/>
        </w:rPr>
        <w:t>ل</w:t>
      </w:r>
      <w:r>
        <w:rPr>
          <w:rtl/>
        </w:rPr>
        <w:t xml:space="preserve">ية </w:t>
      </w:r>
      <w:r w:rsidR="00C72B8E">
        <w:rPr>
          <w:rFonts w:hint="cs"/>
          <w:rtl/>
        </w:rPr>
        <w:t>إ</w:t>
      </w:r>
      <w:r>
        <w:rPr>
          <w:rtl/>
        </w:rPr>
        <w:t>لا</w:t>
      </w:r>
      <w:r w:rsidR="00C72B8E">
        <w:rPr>
          <w:rFonts w:hint="cs"/>
          <w:rtl/>
        </w:rPr>
        <w:t xml:space="preserve"> </w:t>
      </w:r>
      <w:r>
        <w:rPr>
          <w:rtl/>
        </w:rPr>
        <w:t xml:space="preserve">حين </w:t>
      </w:r>
      <w:r w:rsidR="00C72B8E">
        <w:rPr>
          <w:rFonts w:hint="cs"/>
          <w:rtl/>
        </w:rPr>
        <w:t>يت</w:t>
      </w:r>
      <w:r>
        <w:rPr>
          <w:rtl/>
        </w:rPr>
        <w:t>جلى لها تمام</w:t>
      </w:r>
      <w:r w:rsidR="00C72B8E">
        <w:rPr>
          <w:rFonts w:hint="cs"/>
          <w:rtl/>
        </w:rPr>
        <w:t>ً</w:t>
      </w:r>
      <w:r>
        <w:rPr>
          <w:rtl/>
        </w:rPr>
        <w:t>ا وجه الجاهلية</w:t>
      </w:r>
      <w:r w:rsidR="00C72B8E">
        <w:rPr>
          <w:rFonts w:hint="cs"/>
          <w:rtl/>
        </w:rPr>
        <w:t>!</w:t>
      </w:r>
      <w:r>
        <w:rPr>
          <w:rtl/>
        </w:rPr>
        <w:t xml:space="preserve"> ووجه الجاهلية مكشوف صريح فيما يختص بالمشركين ول</w:t>
      </w:r>
      <w:r w:rsidR="00C72B8E">
        <w:rPr>
          <w:rFonts w:hint="cs"/>
          <w:rtl/>
        </w:rPr>
        <w:t>ي</w:t>
      </w:r>
      <w:r>
        <w:rPr>
          <w:rtl/>
        </w:rPr>
        <w:t xml:space="preserve">س الحال كذلك فيما يختص بأهل الكتاب </w:t>
      </w:r>
      <w:r w:rsidR="00C72B8E">
        <w:rPr>
          <w:rFonts w:hint="cs"/>
          <w:rtl/>
        </w:rPr>
        <w:t>«</w:t>
      </w:r>
      <w:r>
        <w:rPr>
          <w:rtl/>
        </w:rPr>
        <w:t>ومن يزعمون أنهم عل</w:t>
      </w:r>
      <w:r w:rsidR="00C72B8E">
        <w:rPr>
          <w:rFonts w:hint="cs"/>
          <w:rtl/>
        </w:rPr>
        <w:t>ى</w:t>
      </w:r>
      <w:r>
        <w:rPr>
          <w:rtl/>
        </w:rPr>
        <w:t xml:space="preserve"> ش</w:t>
      </w:r>
      <w:r w:rsidR="00C72B8E">
        <w:rPr>
          <w:rFonts w:hint="cs"/>
          <w:rtl/>
        </w:rPr>
        <w:t>يء</w:t>
      </w:r>
      <w:r>
        <w:rPr>
          <w:rtl/>
        </w:rPr>
        <w:t xml:space="preserve"> من دين الله من أمثالهم</w:t>
      </w:r>
      <w:r w:rsidR="00C72B8E">
        <w:rPr>
          <w:rFonts w:hint="cs"/>
          <w:rtl/>
        </w:rPr>
        <w:t>،</w:t>
      </w:r>
      <w:r>
        <w:rPr>
          <w:rtl/>
        </w:rPr>
        <w:t xml:space="preserve"> كالشأن في الغالبية العظمى ممن يدعون أنفسهم اليوم </w:t>
      </w:r>
      <w:r w:rsidR="00E21C54">
        <w:rPr>
          <w:rtl/>
        </w:rPr>
        <w:t>«</w:t>
      </w:r>
      <w:r>
        <w:rPr>
          <w:rtl/>
        </w:rPr>
        <w:t>مسلمين</w:t>
      </w:r>
      <w:r w:rsidR="00E21C54">
        <w:rPr>
          <w:rtl/>
        </w:rPr>
        <w:t>»</w:t>
      </w:r>
      <w:r>
        <w:rPr>
          <w:rtl/>
        </w:rPr>
        <w:t>!»</w:t>
      </w:r>
      <w:r w:rsidR="00C72B8E">
        <w:rPr>
          <w:rFonts w:hint="cs"/>
          <w:rtl/>
        </w:rPr>
        <w:t>.</w:t>
      </w:r>
    </w:p>
    <w:p w14:paraId="155F813A" w14:textId="10639838" w:rsidR="004624D0" w:rsidRDefault="004624D0" w:rsidP="005304FA">
      <w:pPr>
        <w:ind w:firstLine="226"/>
        <w:rPr>
          <w:rtl/>
        </w:rPr>
      </w:pPr>
      <w:r>
        <w:rPr>
          <w:rtl/>
        </w:rPr>
        <w:t>ولقد احتاج الانطلاق الكامل لمواجهة المشركين كثير</w:t>
      </w:r>
      <w:r w:rsidR="00C72B8E">
        <w:rPr>
          <w:rFonts w:hint="cs"/>
          <w:rtl/>
        </w:rPr>
        <w:t>ً</w:t>
      </w:r>
      <w:r>
        <w:rPr>
          <w:rtl/>
        </w:rPr>
        <w:t>ا من البيان في هذه السورة نظر</w:t>
      </w:r>
      <w:r w:rsidR="00C72B8E">
        <w:rPr>
          <w:rFonts w:hint="cs"/>
          <w:rtl/>
        </w:rPr>
        <w:t>ً</w:t>
      </w:r>
      <w:r>
        <w:rPr>
          <w:rtl/>
        </w:rPr>
        <w:t xml:space="preserve">ا </w:t>
      </w:r>
      <w:r w:rsidR="00C72B8E">
        <w:rPr>
          <w:rFonts w:hint="cs"/>
          <w:rtl/>
        </w:rPr>
        <w:t>ل</w:t>
      </w:r>
      <w:r>
        <w:rPr>
          <w:rtl/>
        </w:rPr>
        <w:t xml:space="preserve">لملابسات المتقدمة في المقدمة وفي التقديم للباب الأول منها، كذلك حيث قال الله سبحانه </w:t>
      </w:r>
      <w:r w:rsidR="000A1AFD">
        <w:rPr>
          <w:rFonts w:hint="cs"/>
          <w:rtl/>
        </w:rPr>
        <w:t>ل</w:t>
      </w:r>
      <w:r>
        <w:rPr>
          <w:rtl/>
        </w:rPr>
        <w:t xml:space="preserve">لمؤمنين: </w:t>
      </w:r>
      <w:r w:rsidR="000A1AFD" w:rsidRPr="000A1AFD">
        <w:rPr>
          <w:rtl/>
        </w:rPr>
        <w:t>﴿كَيْفَ يَكُونُ لِلْمُشْرِكِينَ عَهْدٌ عِنْدَ اللَّهِ وَعِنْدَ رَسُولِهِ﴾</w:t>
      </w:r>
      <w:r w:rsidR="000A1AFD" w:rsidRPr="000A1AFD">
        <w:rPr>
          <w:sz w:val="24"/>
          <w:szCs w:val="24"/>
          <w:rtl/>
        </w:rPr>
        <w:t xml:space="preserve"> [التوبة: 7]</w:t>
      </w:r>
      <w:r w:rsidR="000A1AFD">
        <w:rPr>
          <w:rFonts w:hint="cs"/>
          <w:rtl/>
        </w:rPr>
        <w:t>،</w:t>
      </w:r>
      <w:r>
        <w:rPr>
          <w:rtl/>
        </w:rPr>
        <w:t xml:space="preserve"> </w:t>
      </w:r>
      <w:r w:rsidR="000A1AFD" w:rsidRPr="000A1AFD">
        <w:rPr>
          <w:rtl/>
        </w:rPr>
        <w:t>﴿كَيْفَ وَإِنْ يَظْهَرُوا عَلَيْكُمْ لَا يَرْقُبُوا فِيكُمْ إِلًّا وَلَا ذِمَّةً يُرْضُونَكُمْ بِأَفْوَاهِهِمْ وَتَأْبَى قُلُوبُهُمْ وَأَكْثَرُهُمْ فَاسِقُونَ (8) اشْتَرَوْا بِ</w:t>
      </w:r>
      <w:r w:rsidR="004E682B">
        <w:rPr>
          <w:rtl/>
        </w:rPr>
        <w:t xml:space="preserve">آيات </w:t>
      </w:r>
      <w:r w:rsidR="000A1AFD" w:rsidRPr="000A1AFD">
        <w:rPr>
          <w:rtl/>
        </w:rPr>
        <w:t>اللَّهِ ثَمَنًا قَلِيلًا فَصَدُّوا عَنْ سَبِيلِهِ إِنَّهُمْ سَاءَ مَا كَانُوا يَعْمَلُونَ (9) لَا يَرْقُبُونَ فِي مُؤْمِنٍ إِلًّا وَلَا ذِمَّةً وَأُولَئِكَ هُمُ الْمُعْتَدُونَ (10)﴾</w:t>
      </w:r>
      <w:r w:rsidR="000A1AFD" w:rsidRPr="000A1AFD">
        <w:rPr>
          <w:sz w:val="24"/>
          <w:szCs w:val="24"/>
          <w:rtl/>
        </w:rPr>
        <w:t xml:space="preserve"> [التوبة: 8-10]</w:t>
      </w:r>
      <w:r w:rsidR="000A1AFD">
        <w:rPr>
          <w:rFonts w:hint="cs"/>
          <w:rtl/>
        </w:rPr>
        <w:t>،</w:t>
      </w:r>
      <w:r>
        <w:rPr>
          <w:rtl/>
        </w:rPr>
        <w:t xml:space="preserve"> </w:t>
      </w:r>
      <w:r w:rsidR="000A1AFD" w:rsidRPr="000A1AFD">
        <w:rPr>
          <w:rtl/>
        </w:rPr>
        <w:t>﴿أَلَا تُقَاتِلُونَ قَوْمًا نَكَثُوا أَيْمَانَهُمْ وَهَمُّوا بِإِخْرَاجِ الرَّسُولِ وَهُمْ بَدَءُوكُمْ أَوَّلَ مَرَّةٍ أَتَخْشَوْنَهُمْ فَاللَّهُ أَحَقُّ أَنْ تَخْشَوْهُ إِنْ كُنْتُمْ مُؤْمِنِينَ (13)﴾</w:t>
      </w:r>
      <w:r w:rsidR="000A1AFD" w:rsidRPr="000A1AFD">
        <w:rPr>
          <w:sz w:val="24"/>
          <w:szCs w:val="24"/>
          <w:rtl/>
        </w:rPr>
        <w:t xml:space="preserve"> [التوبة: 13]</w:t>
      </w:r>
      <w:r w:rsidR="000A1AFD">
        <w:rPr>
          <w:rFonts w:hint="cs"/>
          <w:rtl/>
        </w:rPr>
        <w:t>،</w:t>
      </w:r>
      <w:r>
        <w:rPr>
          <w:rtl/>
        </w:rPr>
        <w:t xml:space="preserve"> </w:t>
      </w:r>
      <w:r w:rsidR="000A1AFD" w:rsidRPr="000A1AFD">
        <w:rPr>
          <w:rtl/>
        </w:rPr>
        <w:t>﴿مَا كَانَ لِلْمُشْرِكِينَ أَنْ يَعْمُرُوا مَسَاجِدَ اللَّهِ شَاهِدِينَ عَلَى أَنْفُسِهِمْ بِالْكُفْرِ﴾</w:t>
      </w:r>
      <w:r w:rsidR="000A1AFD" w:rsidRPr="000A1AFD">
        <w:rPr>
          <w:sz w:val="24"/>
          <w:szCs w:val="24"/>
          <w:rtl/>
        </w:rPr>
        <w:t xml:space="preserve"> [التوبة: 17]</w:t>
      </w:r>
      <w:r w:rsidR="000A1AFD">
        <w:rPr>
          <w:rFonts w:hint="cs"/>
          <w:rtl/>
        </w:rPr>
        <w:t>،</w:t>
      </w:r>
      <w:r>
        <w:rPr>
          <w:rtl/>
        </w:rPr>
        <w:t xml:space="preserve"> </w:t>
      </w:r>
      <w:r w:rsidR="000A1AFD" w:rsidRPr="000A1AFD">
        <w:rPr>
          <w:rtl/>
        </w:rPr>
        <w:t>﴿لَا تَتَّخِذُوا آبَاءَكُمْ وَإِخْوَانَكُمْ أَوْلِيَاءَ إِنِ اسْتَحَبُّوا الْكُفْرَ عَلَى الْإِيمَانِ وَمَنْ يَتَوَلَّهُمْ مِنْكُمْ فَأُولَئِكَ هُمُ الظَّالِمُونَ (23)﴾</w:t>
      </w:r>
      <w:r w:rsidR="000A1AFD" w:rsidRPr="000A1AFD">
        <w:rPr>
          <w:sz w:val="24"/>
          <w:szCs w:val="24"/>
          <w:rtl/>
        </w:rPr>
        <w:t xml:space="preserve"> [التوبة: 23]</w:t>
      </w:r>
      <w:r>
        <w:rPr>
          <w:rtl/>
        </w:rPr>
        <w:t>.</w:t>
      </w:r>
    </w:p>
    <w:p w14:paraId="0BED4286" w14:textId="12444574" w:rsidR="004624D0" w:rsidRDefault="004624D0" w:rsidP="005304FA">
      <w:pPr>
        <w:ind w:firstLine="226"/>
        <w:rPr>
          <w:rtl/>
        </w:rPr>
      </w:pPr>
      <w:r>
        <w:rPr>
          <w:rtl/>
        </w:rPr>
        <w:t>و</w:t>
      </w:r>
      <w:r w:rsidR="000A1AFD">
        <w:rPr>
          <w:rFonts w:hint="cs"/>
          <w:rtl/>
        </w:rPr>
        <w:t>إ</w:t>
      </w:r>
      <w:r>
        <w:rPr>
          <w:rtl/>
        </w:rPr>
        <w:t xml:space="preserve">ذا كان </w:t>
      </w:r>
      <w:r w:rsidR="000A663F">
        <w:rPr>
          <w:rFonts w:hint="cs"/>
          <w:rtl/>
        </w:rPr>
        <w:t>الانطلاق</w:t>
      </w:r>
      <w:r>
        <w:rPr>
          <w:rtl/>
        </w:rPr>
        <w:t xml:space="preserve"> لمجاهدة المشركين قد اقتضى كل هذه الحملة</w:t>
      </w:r>
      <w:r w:rsidR="000A1AFD">
        <w:rPr>
          <w:rFonts w:hint="cs"/>
          <w:rtl/>
        </w:rPr>
        <w:t xml:space="preserve"> -</w:t>
      </w:r>
      <w:r>
        <w:rPr>
          <w:rtl/>
        </w:rPr>
        <w:t>وأمرهم ظاهر</w:t>
      </w:r>
      <w:r w:rsidR="000A1AFD">
        <w:rPr>
          <w:rFonts w:hint="cs"/>
          <w:rtl/>
        </w:rPr>
        <w:t>-</w:t>
      </w:r>
      <w:r>
        <w:rPr>
          <w:rtl/>
        </w:rPr>
        <w:t xml:space="preserve"> ونظر</w:t>
      </w:r>
      <w:r w:rsidR="000A1AFD">
        <w:rPr>
          <w:rFonts w:hint="cs"/>
          <w:rtl/>
        </w:rPr>
        <w:t>ً</w:t>
      </w:r>
      <w:r>
        <w:rPr>
          <w:rtl/>
        </w:rPr>
        <w:t xml:space="preserve">ا </w:t>
      </w:r>
      <w:r w:rsidR="000A1AFD">
        <w:rPr>
          <w:rFonts w:hint="cs"/>
          <w:rtl/>
        </w:rPr>
        <w:t>ل</w:t>
      </w:r>
      <w:r>
        <w:rPr>
          <w:rtl/>
        </w:rPr>
        <w:t>تلك الملابسات التي كانت قائمة في التكوين العضوي للمجتمع المسلم في تلك الفترة.. فقد كان الانطلاق لمجاهدة أهل الكتاب في حاجة إلى حملة أشد وأعمق، تستهدف أول ما تستهدف تعرية أهل الكتاب هؤلاء من تلك «اللافتة</w:t>
      </w:r>
      <w:r w:rsidR="000A1AFD">
        <w:rPr>
          <w:rFonts w:hint="cs"/>
          <w:rtl/>
        </w:rPr>
        <w:t>»</w:t>
      </w:r>
      <w:r>
        <w:rPr>
          <w:rtl/>
        </w:rPr>
        <w:t xml:space="preserve"> الشكلية التي لم تعد وراءها حقيقة</w:t>
      </w:r>
      <w:r w:rsidR="000A1AFD">
        <w:rPr>
          <w:rFonts w:hint="cs"/>
          <w:rtl/>
        </w:rPr>
        <w:t>،</w:t>
      </w:r>
      <w:r>
        <w:rPr>
          <w:rtl/>
        </w:rPr>
        <w:t xml:space="preserve"> وتظهرهم على حقيقتهم الواقعية</w:t>
      </w:r>
      <w:r w:rsidR="00852B9A">
        <w:rPr>
          <w:rFonts w:hint="cs"/>
          <w:rtl/>
        </w:rPr>
        <w:t>.</w:t>
      </w:r>
      <w:r w:rsidR="000A1AFD">
        <w:rPr>
          <w:rFonts w:hint="cs"/>
          <w:rtl/>
        </w:rPr>
        <w:t>.</w:t>
      </w:r>
      <w:r>
        <w:rPr>
          <w:rtl/>
        </w:rPr>
        <w:t xml:space="preserve"> مشركين كالمشركين.. كفار</w:t>
      </w:r>
      <w:r w:rsidR="000A1AFD">
        <w:rPr>
          <w:rFonts w:hint="cs"/>
          <w:rtl/>
        </w:rPr>
        <w:t>ً</w:t>
      </w:r>
      <w:r>
        <w:rPr>
          <w:rtl/>
        </w:rPr>
        <w:t xml:space="preserve">ا </w:t>
      </w:r>
      <w:r w:rsidR="000A663F">
        <w:rPr>
          <w:rFonts w:hint="cs"/>
          <w:rtl/>
        </w:rPr>
        <w:t>كالكفار</w:t>
      </w:r>
      <w:r w:rsidR="00852B9A">
        <w:rPr>
          <w:rFonts w:hint="cs"/>
          <w:rtl/>
        </w:rPr>
        <w:t>.</w:t>
      </w:r>
      <w:r w:rsidR="000A1AFD">
        <w:rPr>
          <w:rFonts w:hint="cs"/>
          <w:rtl/>
        </w:rPr>
        <w:t>.</w:t>
      </w:r>
      <w:r>
        <w:rPr>
          <w:rtl/>
        </w:rPr>
        <w:t xml:space="preserve"> محاربين لله ولد</w:t>
      </w:r>
      <w:r w:rsidR="000A1AFD">
        <w:rPr>
          <w:rFonts w:hint="cs"/>
          <w:rtl/>
        </w:rPr>
        <w:t>ي</w:t>
      </w:r>
      <w:r>
        <w:rPr>
          <w:rtl/>
        </w:rPr>
        <w:t xml:space="preserve">نه الحق </w:t>
      </w:r>
      <w:r w:rsidR="000A663F">
        <w:rPr>
          <w:rFonts w:hint="cs"/>
          <w:rtl/>
        </w:rPr>
        <w:t>كأمثالهم</w:t>
      </w:r>
      <w:r>
        <w:rPr>
          <w:rtl/>
        </w:rPr>
        <w:t xml:space="preserve"> من المشركين الكافرين</w:t>
      </w:r>
      <w:r w:rsidR="000A1AFD">
        <w:rPr>
          <w:rFonts w:hint="cs"/>
          <w:rtl/>
        </w:rPr>
        <w:t>..</w:t>
      </w:r>
      <w:r>
        <w:rPr>
          <w:rtl/>
        </w:rPr>
        <w:t xml:space="preserve"> ضلالا</w:t>
      </w:r>
      <w:r w:rsidR="000A1AFD">
        <w:rPr>
          <w:rFonts w:hint="cs"/>
          <w:rtl/>
        </w:rPr>
        <w:t>ً</w:t>
      </w:r>
      <w:r>
        <w:rPr>
          <w:rtl/>
        </w:rPr>
        <w:t xml:space="preserve"> </w:t>
      </w:r>
      <w:r w:rsidR="000A1AFD">
        <w:rPr>
          <w:rFonts w:hint="cs"/>
          <w:rtl/>
        </w:rPr>
        <w:t>ي</w:t>
      </w:r>
      <w:r>
        <w:rPr>
          <w:rtl/>
        </w:rPr>
        <w:t xml:space="preserve">أكلون أموال الناس بالباطل ويصدون عن سبيل الله.. في مثل هذه النصوص القاطعة الصريحة.. وما علينا </w:t>
      </w:r>
      <w:r w:rsidR="000A1AFD">
        <w:rPr>
          <w:rFonts w:hint="cs"/>
          <w:rtl/>
        </w:rPr>
        <w:t>إ</w:t>
      </w:r>
      <w:r>
        <w:rPr>
          <w:rtl/>
        </w:rPr>
        <w:t xml:space="preserve">لا أن تقرأ هذا المقطع كله </w:t>
      </w:r>
      <w:r w:rsidR="000A1AFD" w:rsidRPr="000A1AFD">
        <w:rPr>
          <w:rtl/>
        </w:rPr>
        <w:t>﴿قَاتِلُوا الَّذِينَ لَا يُؤْمِنُونَ بِاللَّهِ وَلَا بِالْيَوْمِ الْآخِرِ وَلَا يُحَرِّمُونَ مَا حَرَّمَ اللَّهُ وَرَسُولُهُ وَلَا يَدِينُونَ دِينَ الْحَقِّ﴾</w:t>
      </w:r>
      <w:r w:rsidR="000A1AFD" w:rsidRPr="000A1AFD">
        <w:rPr>
          <w:sz w:val="24"/>
          <w:szCs w:val="24"/>
          <w:rtl/>
        </w:rPr>
        <w:t xml:space="preserve"> [التوبة: 29]</w:t>
      </w:r>
      <w:r w:rsidR="000A1AFD">
        <w:rPr>
          <w:rFonts w:hint="cs"/>
          <w:rtl/>
        </w:rPr>
        <w:t>،</w:t>
      </w:r>
      <w:r>
        <w:rPr>
          <w:rtl/>
        </w:rPr>
        <w:t xml:space="preserve"> </w:t>
      </w:r>
      <w:r w:rsidR="000A1AFD" w:rsidRPr="000A1AFD">
        <w:rPr>
          <w:rtl/>
        </w:rPr>
        <w:t>﴿وَقَالَتِ الْيَهُودُ عُزَيْرٌ ابْنُ اللَّهِ وَقَالَتِ النَّصَارَى الْمَسِيحُ ابْنُ اللَّهِ ذَلِكَ قَوْلُهُمْ بِأَفْوَاهِهِمْ يُضَاهِئُونَ قَوْلَ الَّذِينَ كَفَرُوا مِنْ قَبْلُ﴾</w:t>
      </w:r>
      <w:r w:rsidR="000A1AFD" w:rsidRPr="000A1AFD">
        <w:rPr>
          <w:sz w:val="24"/>
          <w:szCs w:val="24"/>
          <w:rtl/>
        </w:rPr>
        <w:t xml:space="preserve"> [التوبة: 30]</w:t>
      </w:r>
      <w:r w:rsidR="000A1AFD">
        <w:rPr>
          <w:rFonts w:hint="cs"/>
          <w:rtl/>
        </w:rPr>
        <w:t>،</w:t>
      </w:r>
      <w:r>
        <w:rPr>
          <w:rtl/>
        </w:rPr>
        <w:t xml:space="preserve"> </w:t>
      </w:r>
      <w:r w:rsidR="000A1AFD" w:rsidRPr="000A1AFD">
        <w:rPr>
          <w:rtl/>
        </w:rPr>
        <w:t>﴿اتَّخَذُوا أَحْبَارَهُمْ وَرُهْبَانَهُمْ أَرْبَابًا مِنْ دُونِ اللَّهِ وَالْمَسِيحَ ابْنَ مَرْيَمَ﴾</w:t>
      </w:r>
      <w:r w:rsidR="000A1AFD" w:rsidRPr="000A1AFD">
        <w:rPr>
          <w:sz w:val="24"/>
          <w:szCs w:val="24"/>
          <w:rtl/>
        </w:rPr>
        <w:t xml:space="preserve"> [التوبة: 31]</w:t>
      </w:r>
      <w:r w:rsidR="000A1AFD">
        <w:rPr>
          <w:rFonts w:hint="cs"/>
          <w:rtl/>
        </w:rPr>
        <w:t>،</w:t>
      </w:r>
      <w:r>
        <w:rPr>
          <w:rtl/>
        </w:rPr>
        <w:t xml:space="preserve"> </w:t>
      </w:r>
      <w:r w:rsidR="000A1AFD" w:rsidRPr="000A1AFD">
        <w:rPr>
          <w:rtl/>
        </w:rPr>
        <w:t>﴿يُرِيدُونَ أَنْ يُطْفِئُوا نُورَ اللَّهِ بِأَفْوَاهِهِمْ﴾</w:t>
      </w:r>
      <w:r w:rsidR="000A1AFD" w:rsidRPr="000A1AFD">
        <w:rPr>
          <w:sz w:val="24"/>
          <w:szCs w:val="24"/>
          <w:rtl/>
        </w:rPr>
        <w:t xml:space="preserve"> [التوبة: 32]</w:t>
      </w:r>
      <w:r w:rsidR="000A1AFD">
        <w:rPr>
          <w:rFonts w:hint="cs"/>
          <w:rtl/>
        </w:rPr>
        <w:t>،</w:t>
      </w:r>
      <w:r>
        <w:rPr>
          <w:rtl/>
        </w:rPr>
        <w:t xml:space="preserve"> </w:t>
      </w:r>
      <w:r w:rsidR="000A1AFD" w:rsidRPr="000A1AFD">
        <w:rPr>
          <w:rtl/>
        </w:rPr>
        <w:t>﴿إِنَّ كَثِيرًا مِنَ الْأَحْبَارِ وَالرُّهْبَانِ لَيَأْكُلُونَ أَمْوَالَ النَّاسِ بِالْبَاطِلِ وَيَصُدُّونَ عَنْ سَبِيلِ اللَّهِ﴾</w:t>
      </w:r>
      <w:r w:rsidR="000A1AFD" w:rsidRPr="000A1AFD">
        <w:rPr>
          <w:sz w:val="24"/>
          <w:szCs w:val="24"/>
          <w:rtl/>
        </w:rPr>
        <w:t xml:space="preserve"> [التوبة: 34]</w:t>
      </w:r>
      <w:r>
        <w:rPr>
          <w:rtl/>
        </w:rPr>
        <w:t>.</w:t>
      </w:r>
    </w:p>
    <w:p w14:paraId="7BC54262" w14:textId="38A57240" w:rsidR="000A1AFD" w:rsidRDefault="004624D0" w:rsidP="005304FA">
      <w:pPr>
        <w:ind w:firstLine="226"/>
        <w:rPr>
          <w:rtl/>
        </w:rPr>
      </w:pPr>
      <w:r>
        <w:rPr>
          <w:rtl/>
        </w:rPr>
        <w:t xml:space="preserve">وذلك بالإضافة إلى التقريرات </w:t>
      </w:r>
      <w:r w:rsidR="00FA5A4E">
        <w:rPr>
          <w:rtl/>
        </w:rPr>
        <w:t>القرآني</w:t>
      </w:r>
      <w:r>
        <w:rPr>
          <w:rtl/>
        </w:rPr>
        <w:t xml:space="preserve">ة الحاسمة </w:t>
      </w:r>
      <w:r w:rsidR="000A1AFD">
        <w:rPr>
          <w:rFonts w:hint="cs"/>
          <w:rtl/>
        </w:rPr>
        <w:t>-</w:t>
      </w:r>
      <w:r>
        <w:rPr>
          <w:rtl/>
        </w:rPr>
        <w:t>في السور المكية والمدنية على السواء</w:t>
      </w:r>
      <w:r w:rsidR="000A1AFD">
        <w:rPr>
          <w:rFonts w:hint="cs"/>
          <w:rtl/>
        </w:rPr>
        <w:t>-</w:t>
      </w:r>
      <w:r>
        <w:rPr>
          <w:rtl/>
        </w:rPr>
        <w:t xml:space="preserve"> عن حقيقة ما انتهى إليه أمر أهل الكتاب من الشرك والكفر والخروج من دين الله الذي جاءهم به </w:t>
      </w:r>
      <w:r w:rsidR="000A1AFD">
        <w:rPr>
          <w:rFonts w:hint="cs"/>
          <w:rtl/>
        </w:rPr>
        <w:t>أ</w:t>
      </w:r>
      <w:r>
        <w:rPr>
          <w:rtl/>
        </w:rPr>
        <w:t>نبياؤهم من قبل، فضلا</w:t>
      </w:r>
      <w:r w:rsidR="000A1AFD">
        <w:rPr>
          <w:rFonts w:hint="cs"/>
          <w:rtl/>
        </w:rPr>
        <w:t>ً</w:t>
      </w:r>
      <w:r>
        <w:rPr>
          <w:rtl/>
        </w:rPr>
        <w:t xml:space="preserve"> على وقفتهم من رسالة الله الأخيرة التي على أساس موقفهم منها </w:t>
      </w:r>
      <w:r w:rsidR="000A1AFD">
        <w:rPr>
          <w:rFonts w:hint="cs"/>
          <w:rtl/>
        </w:rPr>
        <w:t>ي</w:t>
      </w:r>
      <w:r>
        <w:rPr>
          <w:rtl/>
        </w:rPr>
        <w:t>تحدد وصفهم بالكفر أو بال</w:t>
      </w:r>
      <w:r w:rsidR="000A1AFD">
        <w:rPr>
          <w:rFonts w:hint="cs"/>
          <w:rtl/>
        </w:rPr>
        <w:t>إ</w:t>
      </w:r>
      <w:r>
        <w:rPr>
          <w:rtl/>
        </w:rPr>
        <w:t>يمان</w:t>
      </w:r>
      <w:r w:rsidR="000A1AFD">
        <w:rPr>
          <w:rFonts w:hint="cs"/>
          <w:rtl/>
        </w:rPr>
        <w:t>.</w:t>
      </w:r>
    </w:p>
    <w:p w14:paraId="1988C061" w14:textId="1EE03D4E" w:rsidR="004624D0" w:rsidRDefault="004624D0" w:rsidP="005304FA">
      <w:pPr>
        <w:ind w:firstLine="226"/>
        <w:rPr>
          <w:rtl/>
        </w:rPr>
      </w:pPr>
      <w:r>
        <w:rPr>
          <w:rtl/>
        </w:rPr>
        <w:t>فلقد سبق أن وجه أهل الكتاب بأنهم ليسوا على شيء من دين الله أصلا</w:t>
      </w:r>
      <w:r w:rsidR="000A1AFD">
        <w:rPr>
          <w:rFonts w:hint="cs"/>
          <w:rtl/>
        </w:rPr>
        <w:t>ً</w:t>
      </w:r>
      <w:r>
        <w:rPr>
          <w:rtl/>
        </w:rPr>
        <w:t xml:space="preserve"> في قوله تعالى</w:t>
      </w:r>
      <w:r w:rsidR="000A1AFD">
        <w:rPr>
          <w:rFonts w:hint="cs"/>
          <w:rtl/>
        </w:rPr>
        <w:t>:</w:t>
      </w:r>
      <w:r>
        <w:rPr>
          <w:rtl/>
        </w:rPr>
        <w:t xml:space="preserve"> </w:t>
      </w:r>
      <w:r w:rsidR="000A1AFD" w:rsidRPr="000A1AFD">
        <w:rPr>
          <w:rtl/>
        </w:rPr>
        <w:t>﴿قُلْ يَا أَهْلَ الْكِتَابِ لَسْتُمْ عَلَى شَيْءٍ حَتَّى تُقِيمُوا التَّوْرَاةَ وَالْإِنْجِيلَ وَمَا أُنْزِلَ إِلَيْكُمْ مِنْ رَبِّكُمْ وَلَيَزِيدَنَّ كَثِيرًا مِنْهُمْ مَا أُنْزِلَ إِلَيْكَ مِنْ رَبِّكَ طُغْيَانًا وَكُفْرًا فَلَا تَأْسَ عَلَى الْقَوْمِ الْكَافِرِينَ (68)﴾</w:t>
      </w:r>
      <w:r w:rsidR="000A1AFD" w:rsidRPr="000A1AFD">
        <w:rPr>
          <w:sz w:val="24"/>
          <w:szCs w:val="24"/>
          <w:rtl/>
        </w:rPr>
        <w:t xml:space="preserve"> [المائدة: 68]</w:t>
      </w:r>
      <w:r w:rsidR="000A1AFD">
        <w:rPr>
          <w:rFonts w:hint="cs"/>
          <w:rtl/>
        </w:rPr>
        <w:t>.</w:t>
      </w:r>
    </w:p>
    <w:p w14:paraId="2E48F5F9" w14:textId="7483ADB9" w:rsidR="004624D0" w:rsidRDefault="004624D0" w:rsidP="005304FA">
      <w:pPr>
        <w:ind w:firstLine="226"/>
        <w:rPr>
          <w:rtl/>
        </w:rPr>
      </w:pPr>
      <w:r>
        <w:rPr>
          <w:rtl/>
        </w:rPr>
        <w:t>كذلك سبق وصفهم بالكفر وضمهم إلى المشركين في هذه الصفة.. يهود</w:t>
      </w:r>
      <w:r w:rsidR="000A1AFD">
        <w:rPr>
          <w:rFonts w:hint="cs"/>
          <w:rtl/>
        </w:rPr>
        <w:t>ً</w:t>
      </w:r>
      <w:r>
        <w:rPr>
          <w:rtl/>
        </w:rPr>
        <w:t xml:space="preserve">ا ونصارى.. أو </w:t>
      </w:r>
      <w:r w:rsidR="000A663F">
        <w:rPr>
          <w:rFonts w:hint="cs"/>
          <w:rtl/>
        </w:rPr>
        <w:t>مجتمعين</w:t>
      </w:r>
      <w:r>
        <w:rPr>
          <w:rtl/>
        </w:rPr>
        <w:t xml:space="preserve"> في صفة «أهل الكتاب</w:t>
      </w:r>
      <w:r w:rsidR="000A1AFD">
        <w:rPr>
          <w:rFonts w:hint="cs"/>
          <w:rtl/>
        </w:rPr>
        <w:t>»</w:t>
      </w:r>
      <w:r>
        <w:rPr>
          <w:rtl/>
        </w:rPr>
        <w:t xml:space="preserve"> في مثل قوله تعالى: </w:t>
      </w:r>
      <w:r w:rsidR="000C6CF2" w:rsidRPr="000C6CF2">
        <w:rPr>
          <w:rtl/>
        </w:rPr>
        <w:t>﴿وَقَالَتِ الْيَهُودُ يَدُ اللَّهِ مَغْلُولَةٌ غُلَّتْ أَيْدِيهِمْ وَلُعِنُوا بِمَا قَالُوا بَلْ يَدَاهُ مَبْسُوطَتَانِ يُنْفِقُ كَيْفَ يَشَاءُ وَلَيَزِيدَنَّ كَثِيرًا مِنْهُمْ مَا أُنْزِلَ إِلَيْكَ مِنْ رَبِّكَ طُغْيَانًا وَكُفْرًا﴾</w:t>
      </w:r>
      <w:r w:rsidR="000C6CF2" w:rsidRPr="000C6CF2">
        <w:rPr>
          <w:sz w:val="24"/>
          <w:szCs w:val="24"/>
          <w:rtl/>
        </w:rPr>
        <w:t xml:space="preserve"> [المائدة: 64]</w:t>
      </w:r>
      <w:r w:rsidR="000A1AFD">
        <w:rPr>
          <w:rFonts w:hint="cs"/>
          <w:rtl/>
        </w:rPr>
        <w:t xml:space="preserve">، </w:t>
      </w:r>
      <w:r w:rsidR="000C6CF2" w:rsidRPr="000C6CF2">
        <w:rPr>
          <w:rtl/>
        </w:rPr>
        <w:t>﴿لَقَدْ كَفَرَ الَّذِينَ قَالُوا إِنَّ اللَّهَ هُوَ الْمَسِيحُ ابْنُ مَرْيَمَ﴾</w:t>
      </w:r>
      <w:r w:rsidR="000C6CF2" w:rsidRPr="000C6CF2">
        <w:rPr>
          <w:sz w:val="24"/>
          <w:szCs w:val="24"/>
          <w:rtl/>
        </w:rPr>
        <w:t xml:space="preserve"> [المائدة: 17]</w:t>
      </w:r>
      <w:r w:rsidR="000A1AFD">
        <w:rPr>
          <w:rFonts w:hint="cs"/>
          <w:rtl/>
        </w:rPr>
        <w:t>،</w:t>
      </w:r>
      <w:r>
        <w:rPr>
          <w:rtl/>
        </w:rPr>
        <w:t xml:space="preserve"> </w:t>
      </w:r>
      <w:r w:rsidR="000C6CF2" w:rsidRPr="000C6CF2">
        <w:rPr>
          <w:rtl/>
        </w:rPr>
        <w:t>﴿لَقَدْ كَفَرَ الَّذِينَ قَالُوا إِنَّ اللَّهَ ثَالِثُ ثَلَاثَةٍ﴾</w:t>
      </w:r>
      <w:r w:rsidR="000C6CF2" w:rsidRPr="000C6CF2">
        <w:rPr>
          <w:sz w:val="24"/>
          <w:szCs w:val="24"/>
          <w:rtl/>
        </w:rPr>
        <w:t xml:space="preserve"> [المائدة: 73]</w:t>
      </w:r>
      <w:r w:rsidR="000A1AFD">
        <w:rPr>
          <w:rFonts w:hint="cs"/>
          <w:rtl/>
        </w:rPr>
        <w:t>،</w:t>
      </w:r>
      <w:r>
        <w:rPr>
          <w:rtl/>
        </w:rPr>
        <w:t xml:space="preserve"> </w:t>
      </w:r>
      <w:r w:rsidR="000C6CF2" w:rsidRPr="000C6CF2">
        <w:rPr>
          <w:rtl/>
        </w:rPr>
        <w:t>﴿لَمْ يَكُنِ الَّذِينَ كَفَرُوا مِنْ أَهْلِ الْكِتَابِ وَالْمُشْرِكِينَ مُنْفَكِّينَ حَتَّى تَأْتِيَهُمُ الْبَيِّنَةُ (1) رَسُولٌ مِنَ اللَّهِ يَتْلُو صُحُفًا مُطَهَّرَةً (2) فِيهَا كُتُبٌ قَيِّمَةٌ (3) وَمَا تَفَرَّقَ الَّذِينَ أُوتُوا الْكِتَابَ إِلَّا مِنْ بَعْدِ مَا جَاءَتْهُمُ الْبَيِّنَةُ (4)﴾</w:t>
      </w:r>
      <w:r w:rsidR="000C6CF2" w:rsidRPr="000C6CF2">
        <w:rPr>
          <w:sz w:val="24"/>
          <w:szCs w:val="24"/>
          <w:rtl/>
        </w:rPr>
        <w:t xml:space="preserve"> [البينة: 1-4]</w:t>
      </w:r>
      <w:r w:rsidR="000C6CF2">
        <w:rPr>
          <w:rFonts w:hint="cs"/>
          <w:rtl/>
        </w:rPr>
        <w:t>.</w:t>
      </w:r>
    </w:p>
    <w:p w14:paraId="401115CB" w14:textId="019F859F" w:rsidR="004624D0" w:rsidRDefault="004624D0" w:rsidP="005304FA">
      <w:pPr>
        <w:ind w:firstLine="226"/>
        <w:rPr>
          <w:rtl/>
        </w:rPr>
      </w:pPr>
      <w:r>
        <w:rPr>
          <w:rtl/>
        </w:rPr>
        <w:t xml:space="preserve">وغيرها كثير أثبتنا بعضه فيما تقدم.. والقرآن الكريم </w:t>
      </w:r>
      <w:r w:rsidR="000C6CF2">
        <w:rPr>
          <w:rFonts w:hint="cs"/>
          <w:rtl/>
        </w:rPr>
        <w:t>-</w:t>
      </w:r>
      <w:r>
        <w:rPr>
          <w:rtl/>
        </w:rPr>
        <w:t>مكي</w:t>
      </w:r>
      <w:r w:rsidR="000C6CF2">
        <w:rPr>
          <w:rFonts w:hint="cs"/>
          <w:rtl/>
        </w:rPr>
        <w:t>ًا</w:t>
      </w:r>
      <w:r>
        <w:rPr>
          <w:rtl/>
        </w:rPr>
        <w:t xml:space="preserve"> ومدني</w:t>
      </w:r>
      <w:r w:rsidR="000C6CF2">
        <w:rPr>
          <w:rFonts w:hint="cs"/>
          <w:rtl/>
        </w:rPr>
        <w:t>ًا-</w:t>
      </w:r>
      <w:r>
        <w:rPr>
          <w:rtl/>
        </w:rPr>
        <w:t xml:space="preserve"> حا</w:t>
      </w:r>
      <w:r w:rsidR="000C6CF2">
        <w:rPr>
          <w:rFonts w:hint="cs"/>
          <w:rtl/>
        </w:rPr>
        <w:t>ف</w:t>
      </w:r>
      <w:r>
        <w:rPr>
          <w:rtl/>
        </w:rPr>
        <w:t>ل بمثل هذه التقريرات..</w:t>
      </w:r>
    </w:p>
    <w:p w14:paraId="6A7DD965" w14:textId="5FD5DE28" w:rsidR="004624D0" w:rsidRPr="000C6CF2" w:rsidRDefault="004624D0" w:rsidP="005304FA">
      <w:pPr>
        <w:ind w:firstLine="226"/>
        <w:rPr>
          <w:b/>
          <w:bCs/>
          <w:rtl/>
        </w:rPr>
      </w:pPr>
      <w:r w:rsidRPr="000C6CF2">
        <w:rPr>
          <w:b/>
          <w:bCs/>
          <w:rtl/>
        </w:rPr>
        <w:t>فرق ما</w:t>
      </w:r>
      <w:r w:rsidR="000C6CF2">
        <w:rPr>
          <w:rFonts w:hint="cs"/>
          <w:b/>
          <w:bCs/>
          <w:rtl/>
        </w:rPr>
        <w:t xml:space="preserve"> </w:t>
      </w:r>
      <w:r w:rsidRPr="000C6CF2">
        <w:rPr>
          <w:b/>
          <w:bCs/>
          <w:rtl/>
        </w:rPr>
        <w:t>بين المشركين وأهل الكتاب:</w:t>
      </w:r>
    </w:p>
    <w:p w14:paraId="17F2C8EC" w14:textId="2A7AF015" w:rsidR="004624D0" w:rsidRDefault="004624D0" w:rsidP="005304FA">
      <w:pPr>
        <w:ind w:firstLine="226"/>
        <w:rPr>
          <w:rtl/>
        </w:rPr>
      </w:pPr>
      <w:r>
        <w:rPr>
          <w:rtl/>
        </w:rPr>
        <w:t xml:space="preserve">وإذا كانت الأحكام </w:t>
      </w:r>
      <w:r w:rsidR="00FA5A4E">
        <w:rPr>
          <w:rtl/>
        </w:rPr>
        <w:t>القرآني</w:t>
      </w:r>
      <w:r>
        <w:rPr>
          <w:rtl/>
        </w:rPr>
        <w:t>ة قد جعلت لأهل الكتاب بعض الامتيازات في التعامل من المشركين، وذلك كإحلال طعامهم للمسلمين، و</w:t>
      </w:r>
      <w:r w:rsidR="000A663F">
        <w:rPr>
          <w:rFonts w:hint="cs"/>
          <w:rtl/>
        </w:rPr>
        <w:t>إ</w:t>
      </w:r>
      <w:r>
        <w:rPr>
          <w:rtl/>
        </w:rPr>
        <w:t>جازة التزوج بالمحصنات «أي العفيفات</w:t>
      </w:r>
      <w:r w:rsidR="00C12C9F">
        <w:rPr>
          <w:rFonts w:hint="cs"/>
          <w:rtl/>
        </w:rPr>
        <w:t>»</w:t>
      </w:r>
      <w:r>
        <w:rPr>
          <w:rtl/>
        </w:rPr>
        <w:t xml:space="preserve"> من نسائهم، فإن ذلك لم يكن مبني</w:t>
      </w:r>
      <w:r w:rsidR="00C12C9F">
        <w:rPr>
          <w:rFonts w:hint="cs"/>
          <w:rtl/>
        </w:rPr>
        <w:t>ًا</w:t>
      </w:r>
      <w:r>
        <w:rPr>
          <w:rtl/>
        </w:rPr>
        <w:t xml:space="preserve"> على أساس أنهم على شي</w:t>
      </w:r>
      <w:r w:rsidR="00C12C9F">
        <w:rPr>
          <w:rFonts w:hint="cs"/>
          <w:rtl/>
        </w:rPr>
        <w:t>ء</w:t>
      </w:r>
      <w:r>
        <w:rPr>
          <w:rtl/>
        </w:rPr>
        <w:t xml:space="preserve"> من دين الله الحق، ولكن كان</w:t>
      </w:r>
      <w:r w:rsidR="00C12C9F">
        <w:rPr>
          <w:rFonts w:hint="cs"/>
          <w:rtl/>
        </w:rPr>
        <w:t xml:space="preserve"> </w:t>
      </w:r>
      <w:r>
        <w:rPr>
          <w:rtl/>
        </w:rPr>
        <w:t>مراعى فيه</w:t>
      </w:r>
      <w:r w:rsidR="00C12C9F">
        <w:rPr>
          <w:rFonts w:hint="cs"/>
          <w:rtl/>
        </w:rPr>
        <w:t xml:space="preserve"> -</w:t>
      </w:r>
      <w:r>
        <w:rPr>
          <w:rtl/>
        </w:rPr>
        <w:t>والله أعلم</w:t>
      </w:r>
      <w:r w:rsidR="00C12C9F">
        <w:rPr>
          <w:rFonts w:hint="cs"/>
          <w:rtl/>
        </w:rPr>
        <w:t>-</w:t>
      </w:r>
      <w:r>
        <w:rPr>
          <w:rtl/>
        </w:rPr>
        <w:t xml:space="preserve"> أن لهم أصلا</w:t>
      </w:r>
      <w:r w:rsidR="00C12C9F">
        <w:rPr>
          <w:rFonts w:hint="cs"/>
          <w:rtl/>
        </w:rPr>
        <w:t>ً</w:t>
      </w:r>
      <w:r>
        <w:rPr>
          <w:rtl/>
        </w:rPr>
        <w:t xml:space="preserve"> من دين وكتاب</w:t>
      </w:r>
      <w:r w:rsidR="00C12C9F">
        <w:rPr>
          <w:rFonts w:hint="cs"/>
          <w:rtl/>
        </w:rPr>
        <w:t xml:space="preserve"> -</w:t>
      </w:r>
      <w:r>
        <w:rPr>
          <w:rtl/>
        </w:rPr>
        <w:t>و</w:t>
      </w:r>
      <w:r w:rsidR="00C12C9F">
        <w:rPr>
          <w:rFonts w:hint="cs"/>
          <w:rtl/>
        </w:rPr>
        <w:t>إ</w:t>
      </w:r>
      <w:r>
        <w:rPr>
          <w:rtl/>
        </w:rPr>
        <w:t>ن كانوا لا يقيمونه</w:t>
      </w:r>
      <w:r w:rsidR="00C12C9F">
        <w:rPr>
          <w:rFonts w:hint="cs"/>
          <w:rtl/>
        </w:rPr>
        <w:t>-</w:t>
      </w:r>
      <w:r>
        <w:rPr>
          <w:rtl/>
        </w:rPr>
        <w:t xml:space="preserve"> فمن الممكن </w:t>
      </w:r>
      <w:r w:rsidR="000A663F">
        <w:rPr>
          <w:rFonts w:hint="cs"/>
          <w:rtl/>
        </w:rPr>
        <w:t>محاكمتهم</w:t>
      </w:r>
      <w:r>
        <w:rPr>
          <w:rtl/>
        </w:rPr>
        <w:t xml:space="preserve"> إلى هذا الأصل الذي يدعون أنهم عليه! فهم في هذا يفترقون عن المشركين الوثنيين الذين لا كتاب لهم، لأنه ليس لهم من أصل يردون إليه ويمكن محاكمتهم له..</w:t>
      </w:r>
    </w:p>
    <w:p w14:paraId="5562DB3A" w14:textId="77777777" w:rsidR="00C12C9F" w:rsidRDefault="004624D0" w:rsidP="005304FA">
      <w:pPr>
        <w:pStyle w:val="3"/>
        <w:rPr>
          <w:rtl/>
        </w:rPr>
      </w:pPr>
      <w:bookmarkStart w:id="90" w:name="_Toc155503292"/>
      <w:r>
        <w:rPr>
          <w:rtl/>
        </w:rPr>
        <w:t>حقيقة ما عليه أهل الكتاب من العقيدة</w:t>
      </w:r>
      <w:bookmarkEnd w:id="90"/>
    </w:p>
    <w:p w14:paraId="5812B816" w14:textId="0DD9DEA2" w:rsidR="004624D0" w:rsidRDefault="004624D0" w:rsidP="005304FA">
      <w:pPr>
        <w:ind w:firstLine="226"/>
        <w:rPr>
          <w:rtl/>
        </w:rPr>
      </w:pPr>
      <w:r>
        <w:rPr>
          <w:rtl/>
        </w:rPr>
        <w:t>أما تقريرات</w:t>
      </w:r>
      <w:r w:rsidR="00852B9A">
        <w:rPr>
          <w:rtl/>
        </w:rPr>
        <w:t xml:space="preserve"> القرآن </w:t>
      </w:r>
      <w:r>
        <w:rPr>
          <w:rtl/>
        </w:rPr>
        <w:t>عن حقيقة ما عليه أهل الكتاب من عقيدة ودين فهي صريحة وحاسمة في أنهم ليسوا على شي</w:t>
      </w:r>
      <w:r w:rsidR="00C12C9F">
        <w:rPr>
          <w:rFonts w:hint="cs"/>
          <w:rtl/>
        </w:rPr>
        <w:t>ء</w:t>
      </w:r>
      <w:r>
        <w:rPr>
          <w:rtl/>
        </w:rPr>
        <w:t xml:space="preserve"> من دين الله، بعد ما تركوا كتبهم ودينهم إلى ذلك الذي صنعه لهم أحبارهم ورهبانهم ومجامعهم وكنائسهم</w:t>
      </w:r>
      <w:r w:rsidR="00C12C9F">
        <w:rPr>
          <w:rFonts w:hint="cs"/>
          <w:rtl/>
        </w:rPr>
        <w:t>!</w:t>
      </w:r>
      <w:r>
        <w:rPr>
          <w:rtl/>
        </w:rPr>
        <w:t xml:space="preserve"> وفي قول الله سبحانه فصل الخطاب في هذا الموضوع</w:t>
      </w:r>
      <w:r w:rsidR="00C12C9F">
        <w:rPr>
          <w:rFonts w:hint="cs"/>
          <w:rtl/>
        </w:rPr>
        <w:t>!</w:t>
      </w:r>
    </w:p>
    <w:p w14:paraId="612D003A" w14:textId="7B4B851D" w:rsidR="004624D0" w:rsidRDefault="004624D0" w:rsidP="005304FA">
      <w:pPr>
        <w:ind w:firstLine="226"/>
        <w:rPr>
          <w:rtl/>
        </w:rPr>
      </w:pPr>
      <w:r>
        <w:rPr>
          <w:rtl/>
        </w:rPr>
        <w:t xml:space="preserve">والمهم الآن أن </w:t>
      </w:r>
      <w:r w:rsidR="00C12C9F">
        <w:rPr>
          <w:rFonts w:hint="cs"/>
          <w:rtl/>
        </w:rPr>
        <w:t>ن</w:t>
      </w:r>
      <w:r>
        <w:rPr>
          <w:rtl/>
        </w:rPr>
        <w:t xml:space="preserve">برز دلالة هذا البيان الرباني لحقيقة ما عليه أهل الكتاب من العقيدة والدين.. أن هذه </w:t>
      </w:r>
      <w:r w:rsidR="00C12C9F">
        <w:rPr>
          <w:rFonts w:hint="cs"/>
          <w:rtl/>
        </w:rPr>
        <w:t>«</w:t>
      </w:r>
      <w:r>
        <w:rPr>
          <w:rtl/>
        </w:rPr>
        <w:t>اللاف</w:t>
      </w:r>
      <w:r w:rsidR="00C12C9F">
        <w:rPr>
          <w:rFonts w:hint="cs"/>
          <w:rtl/>
        </w:rPr>
        <w:t>ت</w:t>
      </w:r>
      <w:r>
        <w:rPr>
          <w:rtl/>
        </w:rPr>
        <w:t>ة» المضللة التي ليس ورائها شيء من الحقيقة تحول دون الانطلاق الإسلامي الكامل لمواجهة «الجاهلية</w:t>
      </w:r>
      <w:r w:rsidR="00C12C9F">
        <w:rPr>
          <w:rFonts w:hint="cs"/>
          <w:rtl/>
        </w:rPr>
        <w:t>»</w:t>
      </w:r>
      <w:r>
        <w:rPr>
          <w:rtl/>
        </w:rPr>
        <w:t xml:space="preserve"> فتتحتم</w:t>
      </w:r>
      <w:r w:rsidR="00C12C9F">
        <w:rPr>
          <w:rFonts w:hint="cs"/>
          <w:rtl/>
        </w:rPr>
        <w:t xml:space="preserve"> -إ</w:t>
      </w:r>
      <w:r>
        <w:rPr>
          <w:rtl/>
        </w:rPr>
        <w:t xml:space="preserve">ذن- </w:t>
      </w:r>
      <w:r w:rsidR="00C12C9F">
        <w:rPr>
          <w:rFonts w:hint="cs"/>
          <w:rtl/>
        </w:rPr>
        <w:t>إ</w:t>
      </w:r>
      <w:r>
        <w:rPr>
          <w:rtl/>
        </w:rPr>
        <w:t xml:space="preserve">زالة هذه </w:t>
      </w:r>
      <w:r w:rsidR="000A663F">
        <w:rPr>
          <w:rFonts w:hint="cs"/>
          <w:rtl/>
        </w:rPr>
        <w:t>اللافتة</w:t>
      </w:r>
      <w:r>
        <w:rPr>
          <w:rtl/>
        </w:rPr>
        <w:t xml:space="preserve"> وتعريتهم من ظلها الخادع، وكشفهم على حقيقتهم الواقعة.. ولا ن</w:t>
      </w:r>
      <w:r w:rsidR="00C12C9F">
        <w:rPr>
          <w:rFonts w:hint="cs"/>
          <w:rtl/>
        </w:rPr>
        <w:t>غف</w:t>
      </w:r>
      <w:r>
        <w:rPr>
          <w:rtl/>
        </w:rPr>
        <w:t xml:space="preserve">ل الملابسات التي كانت قائمة في المجتمع المسلم بوم ذاك، والتي أشير إليها من قبل سواء منها ما يختص بالتكوين العضوي لهذا المجتمع بومها، وما يختص بظروف الغزوة ذاتها في الحر والعسرة! وما </w:t>
      </w:r>
      <w:r w:rsidR="00C12C9F">
        <w:rPr>
          <w:rFonts w:hint="cs"/>
          <w:rtl/>
        </w:rPr>
        <w:t>ي</w:t>
      </w:r>
      <w:r>
        <w:rPr>
          <w:rtl/>
        </w:rPr>
        <w:t>خ</w:t>
      </w:r>
      <w:r w:rsidR="00C12C9F">
        <w:rPr>
          <w:rFonts w:hint="cs"/>
          <w:rtl/>
        </w:rPr>
        <w:t>ت</w:t>
      </w:r>
      <w:r>
        <w:rPr>
          <w:rtl/>
        </w:rPr>
        <w:t>ص كذلك بال</w:t>
      </w:r>
      <w:r w:rsidR="00C12C9F">
        <w:rPr>
          <w:rFonts w:hint="cs"/>
          <w:rtl/>
        </w:rPr>
        <w:t>ت</w:t>
      </w:r>
      <w:r>
        <w:rPr>
          <w:rtl/>
        </w:rPr>
        <w:t>هيب من لقاء الروم بسبب ما كان لهم في نفوس العرب قبل الإسلام من هيبة وسمعة ومخافة</w:t>
      </w:r>
      <w:r w:rsidR="00C12C9F">
        <w:rPr>
          <w:rFonts w:hint="cs"/>
          <w:rtl/>
        </w:rPr>
        <w:t>!</w:t>
      </w:r>
      <w:r>
        <w:rPr>
          <w:rtl/>
        </w:rPr>
        <w:t xml:space="preserve"> ولكن الأعمق من هذا كله هو ما </w:t>
      </w:r>
      <w:r w:rsidR="00C12C9F">
        <w:rPr>
          <w:rFonts w:hint="cs"/>
          <w:rtl/>
        </w:rPr>
        <w:t>ي</w:t>
      </w:r>
      <w:r>
        <w:rPr>
          <w:rtl/>
        </w:rPr>
        <w:t>ح</w:t>
      </w:r>
      <w:r w:rsidR="00C12C9F">
        <w:rPr>
          <w:rFonts w:hint="cs"/>
          <w:rtl/>
        </w:rPr>
        <w:t>ي</w:t>
      </w:r>
      <w:r>
        <w:rPr>
          <w:rtl/>
        </w:rPr>
        <w:t>ك في النفس المسلمة عند الأمر ب</w:t>
      </w:r>
      <w:r w:rsidR="00C12C9F">
        <w:rPr>
          <w:rFonts w:hint="cs"/>
          <w:rtl/>
        </w:rPr>
        <w:t>قت</w:t>
      </w:r>
      <w:r>
        <w:rPr>
          <w:rtl/>
        </w:rPr>
        <w:t>ال أهل الكتاب على هذا النحو الشامل وهم أهل كتاب!!</w:t>
      </w:r>
    </w:p>
    <w:p w14:paraId="166EA1EA" w14:textId="42F3A7E7" w:rsidR="004624D0" w:rsidRPr="00C12C9F" w:rsidRDefault="004624D0" w:rsidP="005304FA">
      <w:pPr>
        <w:ind w:firstLine="226"/>
        <w:rPr>
          <w:b/>
          <w:bCs/>
          <w:rtl/>
        </w:rPr>
      </w:pPr>
      <w:r w:rsidRPr="00C12C9F">
        <w:rPr>
          <w:b/>
          <w:bCs/>
          <w:rtl/>
        </w:rPr>
        <w:t>حرصهم على رفع لافتة إسلامية خادعة مخدرة</w:t>
      </w:r>
      <w:r w:rsidR="00C12C9F" w:rsidRPr="00C12C9F">
        <w:rPr>
          <w:rFonts w:hint="cs"/>
          <w:b/>
          <w:bCs/>
          <w:rtl/>
        </w:rPr>
        <w:t>:</w:t>
      </w:r>
    </w:p>
    <w:p w14:paraId="2D46569D" w14:textId="4AB28F7C" w:rsidR="004624D0" w:rsidRDefault="004624D0" w:rsidP="005304FA">
      <w:pPr>
        <w:ind w:firstLine="226"/>
        <w:rPr>
          <w:rtl/>
        </w:rPr>
      </w:pPr>
      <w:r>
        <w:rPr>
          <w:rtl/>
        </w:rPr>
        <w:t xml:space="preserve">وأعداء هذا الدين الراصدون لحركات البعث الإسلامي الجديدة في هذا الجبل </w:t>
      </w:r>
      <w:r w:rsidR="00C12C9F">
        <w:rPr>
          <w:rFonts w:hint="cs"/>
          <w:rtl/>
        </w:rPr>
        <w:t>ي</w:t>
      </w:r>
      <w:r>
        <w:rPr>
          <w:rtl/>
        </w:rPr>
        <w:t xml:space="preserve">رصدونها عن خبرة واسعة بطبيعة النفس البشرية، وبتاريخ الحركة الإسلامية على السواء.. وهم من أجل ذلك حريصون كل الحرص على رفع </w:t>
      </w:r>
      <w:r w:rsidR="00C12C9F">
        <w:rPr>
          <w:rFonts w:hint="cs"/>
          <w:rtl/>
        </w:rPr>
        <w:t>«</w:t>
      </w:r>
      <w:r>
        <w:rPr>
          <w:rtl/>
        </w:rPr>
        <w:t>لافتة إسلامية</w:t>
      </w:r>
      <w:r w:rsidR="00C12C9F">
        <w:rPr>
          <w:rFonts w:hint="cs"/>
          <w:rtl/>
        </w:rPr>
        <w:t>»</w:t>
      </w:r>
      <w:r>
        <w:rPr>
          <w:rtl/>
        </w:rPr>
        <w:t xml:space="preserve"> على الأوضاع والحركات والاتجاهات والقيم والتقاليد والأفكار التي يعدونها ويقيمونها و</w:t>
      </w:r>
      <w:r w:rsidR="00C12C9F">
        <w:rPr>
          <w:rFonts w:hint="cs"/>
          <w:rtl/>
        </w:rPr>
        <w:t>ي</w:t>
      </w:r>
      <w:r>
        <w:rPr>
          <w:rtl/>
        </w:rPr>
        <w:t>ط</w:t>
      </w:r>
      <w:r w:rsidR="00C12C9F">
        <w:rPr>
          <w:rFonts w:hint="cs"/>
          <w:rtl/>
        </w:rPr>
        <w:t>ل</w:t>
      </w:r>
      <w:r>
        <w:rPr>
          <w:rtl/>
        </w:rPr>
        <w:t xml:space="preserve">قونها لسحق حركات البعث الإسلامي الجديدة في </w:t>
      </w:r>
      <w:r w:rsidR="00C12C9F">
        <w:rPr>
          <w:rFonts w:hint="cs"/>
          <w:rtl/>
        </w:rPr>
        <w:t>إ</w:t>
      </w:r>
      <w:r>
        <w:rPr>
          <w:rtl/>
        </w:rPr>
        <w:t>رجاء الأرض جميع</w:t>
      </w:r>
      <w:r w:rsidR="00C12C9F">
        <w:rPr>
          <w:rFonts w:hint="cs"/>
          <w:rtl/>
        </w:rPr>
        <w:t>ً</w:t>
      </w:r>
      <w:r>
        <w:rPr>
          <w:rtl/>
        </w:rPr>
        <w:t xml:space="preserve">ا، ذلك لتكون هذه </w:t>
      </w:r>
      <w:r w:rsidR="000A663F">
        <w:rPr>
          <w:rFonts w:hint="cs"/>
          <w:rtl/>
        </w:rPr>
        <w:t>اللافتة</w:t>
      </w:r>
      <w:r>
        <w:rPr>
          <w:rtl/>
        </w:rPr>
        <w:t xml:space="preserve"> الخادعة ما</w:t>
      </w:r>
      <w:r w:rsidR="00C12C9F">
        <w:rPr>
          <w:rFonts w:hint="cs"/>
          <w:rtl/>
        </w:rPr>
        <w:t>نع</w:t>
      </w:r>
      <w:r>
        <w:rPr>
          <w:rtl/>
        </w:rPr>
        <w:t xml:space="preserve">ة من الانطلاق الحقيقي لمواجهة </w:t>
      </w:r>
      <w:r w:rsidR="00C12C9F">
        <w:rPr>
          <w:rFonts w:hint="cs"/>
          <w:rtl/>
        </w:rPr>
        <w:t>«</w:t>
      </w:r>
      <w:r>
        <w:rPr>
          <w:rtl/>
        </w:rPr>
        <w:t>الجاهلية</w:t>
      </w:r>
      <w:r w:rsidR="00C12C9F">
        <w:rPr>
          <w:rFonts w:hint="cs"/>
          <w:rtl/>
        </w:rPr>
        <w:t>»</w:t>
      </w:r>
      <w:r>
        <w:rPr>
          <w:rtl/>
        </w:rPr>
        <w:t xml:space="preserve"> الحقيقية القابعة وراء تلك اللافتة الكاذبة..</w:t>
      </w:r>
    </w:p>
    <w:p w14:paraId="7E759F3F" w14:textId="405E04D3" w:rsidR="004624D0" w:rsidRDefault="004624D0" w:rsidP="005304FA">
      <w:pPr>
        <w:ind w:firstLine="226"/>
        <w:rPr>
          <w:rtl/>
        </w:rPr>
      </w:pPr>
      <w:r>
        <w:rPr>
          <w:rtl/>
        </w:rPr>
        <w:t>وقد أخطأوا</w:t>
      </w:r>
      <w:r w:rsidR="0064504A">
        <w:rPr>
          <w:rFonts w:hint="cs"/>
          <w:rtl/>
        </w:rPr>
        <w:t xml:space="preserve"> -</w:t>
      </w:r>
      <w:r>
        <w:rPr>
          <w:rtl/>
        </w:rPr>
        <w:t>مضطرين</w:t>
      </w:r>
      <w:r w:rsidR="0064504A">
        <w:rPr>
          <w:rFonts w:hint="cs"/>
          <w:rtl/>
        </w:rPr>
        <w:t>-</w:t>
      </w:r>
      <w:r>
        <w:rPr>
          <w:rtl/>
        </w:rPr>
        <w:t xml:space="preserve"> مرة أو مرات في إعلان حقيقة بعض الأوضاع والحركات، وفي الكشف عن الوجه الكالح الجاهلية المن</w:t>
      </w:r>
      <w:r w:rsidR="0064504A">
        <w:rPr>
          <w:rFonts w:hint="cs"/>
          <w:rtl/>
        </w:rPr>
        <w:t>ق</w:t>
      </w:r>
      <w:r>
        <w:rPr>
          <w:rtl/>
        </w:rPr>
        <w:t xml:space="preserve">ضة على الإسلام فيها.. وأقرب مثال لذلك حركة </w:t>
      </w:r>
      <w:r w:rsidR="0064504A">
        <w:rPr>
          <w:rFonts w:hint="cs"/>
          <w:rtl/>
        </w:rPr>
        <w:t>«أ</w:t>
      </w:r>
      <w:r>
        <w:rPr>
          <w:rtl/>
        </w:rPr>
        <w:t xml:space="preserve">تاتورك» </w:t>
      </w:r>
      <w:r w:rsidR="000A663F">
        <w:rPr>
          <w:rFonts w:hint="cs"/>
          <w:rtl/>
        </w:rPr>
        <w:t xml:space="preserve">اللا </w:t>
      </w:r>
      <w:r>
        <w:rPr>
          <w:rtl/>
        </w:rPr>
        <w:t>إسلامية الكافرة في تركيا.. وك</w:t>
      </w:r>
      <w:r w:rsidR="0064504A">
        <w:rPr>
          <w:rFonts w:hint="cs"/>
          <w:rtl/>
        </w:rPr>
        <w:t>ا</w:t>
      </w:r>
      <w:r>
        <w:rPr>
          <w:rtl/>
        </w:rPr>
        <w:t xml:space="preserve">ن وجه الاضطرار فيها هو حاجتهم الملحة إلى </w:t>
      </w:r>
      <w:r w:rsidR="0064504A">
        <w:rPr>
          <w:rFonts w:hint="cs"/>
          <w:rtl/>
        </w:rPr>
        <w:t>إ</w:t>
      </w:r>
      <w:r>
        <w:rPr>
          <w:rtl/>
        </w:rPr>
        <w:t>ل</w:t>
      </w:r>
      <w:r w:rsidR="0064504A">
        <w:rPr>
          <w:rFonts w:hint="cs"/>
          <w:rtl/>
        </w:rPr>
        <w:t>غ</w:t>
      </w:r>
      <w:r>
        <w:rPr>
          <w:rtl/>
        </w:rPr>
        <w:t xml:space="preserve">اء </w:t>
      </w:r>
      <w:r w:rsidR="0064504A">
        <w:rPr>
          <w:rFonts w:hint="cs"/>
          <w:rtl/>
        </w:rPr>
        <w:t>آ</w:t>
      </w:r>
      <w:r>
        <w:rPr>
          <w:rtl/>
        </w:rPr>
        <w:t xml:space="preserve">خر مظهر للتجمع الإسلامي تحت راية العقيدة، ذلك المظهر الذي كان يتمثل في قيام </w:t>
      </w:r>
      <w:r w:rsidR="0064504A">
        <w:rPr>
          <w:rFonts w:hint="cs"/>
          <w:rtl/>
        </w:rPr>
        <w:t>«</w:t>
      </w:r>
      <w:r>
        <w:rPr>
          <w:rtl/>
        </w:rPr>
        <w:t>الخلافة</w:t>
      </w:r>
      <w:r w:rsidR="0064504A">
        <w:rPr>
          <w:rFonts w:hint="cs"/>
          <w:rtl/>
        </w:rPr>
        <w:t>»</w:t>
      </w:r>
      <w:r>
        <w:rPr>
          <w:rtl/>
        </w:rPr>
        <w:t>.. وهو</w:t>
      </w:r>
      <w:r w:rsidR="0064504A">
        <w:rPr>
          <w:rFonts w:hint="cs"/>
          <w:rtl/>
        </w:rPr>
        <w:t xml:space="preserve"> -</w:t>
      </w:r>
      <w:r>
        <w:rPr>
          <w:rtl/>
        </w:rPr>
        <w:t>و</w:t>
      </w:r>
      <w:r w:rsidR="0064504A">
        <w:rPr>
          <w:rFonts w:hint="cs"/>
          <w:rtl/>
        </w:rPr>
        <w:t>إ</w:t>
      </w:r>
      <w:r>
        <w:rPr>
          <w:rtl/>
        </w:rPr>
        <w:t>ن كان مجرد مظهر</w:t>
      </w:r>
      <w:r w:rsidR="0064504A">
        <w:rPr>
          <w:rFonts w:hint="cs"/>
          <w:rtl/>
        </w:rPr>
        <w:t>-</w:t>
      </w:r>
      <w:r>
        <w:rPr>
          <w:rtl/>
        </w:rPr>
        <w:t xml:space="preserve"> كان </w:t>
      </w:r>
      <w:r w:rsidR="0064504A">
        <w:rPr>
          <w:rFonts w:hint="cs"/>
          <w:rtl/>
        </w:rPr>
        <w:t>آ</w:t>
      </w:r>
      <w:r>
        <w:rPr>
          <w:rtl/>
        </w:rPr>
        <w:t>خر عروة تن</w:t>
      </w:r>
      <w:r w:rsidR="0064504A">
        <w:rPr>
          <w:rFonts w:hint="cs"/>
          <w:rtl/>
        </w:rPr>
        <w:t>ق</w:t>
      </w:r>
      <w:r>
        <w:rPr>
          <w:rtl/>
        </w:rPr>
        <w:t>ض قبل نقض عروة الصلاة! كما قال رسول الله صلى الله عليه وسلم</w:t>
      </w:r>
      <w:r w:rsidR="0064504A">
        <w:rPr>
          <w:rFonts w:hint="cs"/>
          <w:rtl/>
        </w:rPr>
        <w:t>:</w:t>
      </w:r>
      <w:r>
        <w:rPr>
          <w:rtl/>
        </w:rPr>
        <w:t xml:space="preserve"> </w:t>
      </w:r>
      <w:r w:rsidR="0064504A">
        <w:rPr>
          <w:rFonts w:hint="cs"/>
          <w:rtl/>
        </w:rPr>
        <w:t>(</w:t>
      </w:r>
      <w:r>
        <w:rPr>
          <w:rtl/>
        </w:rPr>
        <w:t>ي</w:t>
      </w:r>
      <w:r w:rsidR="0064504A">
        <w:rPr>
          <w:rFonts w:hint="cs"/>
          <w:rtl/>
        </w:rPr>
        <w:t>ُ</w:t>
      </w:r>
      <w:r>
        <w:rPr>
          <w:rtl/>
        </w:rPr>
        <w:t>نقض هذا ال</w:t>
      </w:r>
      <w:r w:rsidR="0064504A">
        <w:rPr>
          <w:rFonts w:hint="cs"/>
          <w:rtl/>
        </w:rPr>
        <w:t>د</w:t>
      </w:r>
      <w:r>
        <w:rPr>
          <w:rtl/>
        </w:rPr>
        <w:t>ين عروة عروة، ف</w:t>
      </w:r>
      <w:r w:rsidR="0064504A">
        <w:rPr>
          <w:rFonts w:hint="cs"/>
          <w:rtl/>
        </w:rPr>
        <w:t>أ</w:t>
      </w:r>
      <w:r>
        <w:rPr>
          <w:rtl/>
        </w:rPr>
        <w:t>ولها الحكم و</w:t>
      </w:r>
      <w:r w:rsidR="0064504A">
        <w:rPr>
          <w:rFonts w:hint="cs"/>
          <w:rtl/>
        </w:rPr>
        <w:t>آ</w:t>
      </w:r>
      <w:r>
        <w:rPr>
          <w:rtl/>
        </w:rPr>
        <w:t>خرها الصلاة</w:t>
      </w:r>
      <w:r w:rsidR="0064504A">
        <w:rPr>
          <w:rFonts w:hint="cs"/>
          <w:rtl/>
        </w:rPr>
        <w:t>)</w:t>
      </w:r>
      <w:r w:rsidR="0064504A" w:rsidRPr="0064504A">
        <w:rPr>
          <w:rFonts w:hint="cs"/>
          <w:vertAlign w:val="superscript"/>
          <w:rtl/>
        </w:rPr>
        <w:t>(</w:t>
      </w:r>
      <w:r w:rsidR="0064504A" w:rsidRPr="003C5F07">
        <w:rPr>
          <w:rStyle w:val="a4"/>
          <w:rtl/>
        </w:rPr>
        <w:footnoteReference w:id="356"/>
      </w:r>
      <w:r w:rsidR="0064504A" w:rsidRPr="0064504A">
        <w:rPr>
          <w:rFonts w:hint="cs"/>
          <w:vertAlign w:val="superscript"/>
          <w:rtl/>
        </w:rPr>
        <w:t>)</w:t>
      </w:r>
      <w:r w:rsidR="0064504A">
        <w:rPr>
          <w:rFonts w:hint="cs"/>
          <w:rtl/>
        </w:rPr>
        <w:t>.</w:t>
      </w:r>
    </w:p>
    <w:p w14:paraId="35B8C6DD" w14:textId="28392FCD" w:rsidR="004624D0" w:rsidRDefault="004624D0" w:rsidP="005304FA">
      <w:pPr>
        <w:ind w:firstLine="226"/>
        <w:rPr>
          <w:rtl/>
        </w:rPr>
      </w:pPr>
      <w:r>
        <w:rPr>
          <w:rtl/>
        </w:rPr>
        <w:t>ولكن أولئك الأعداء الواعين</w:t>
      </w:r>
      <w:r w:rsidR="0064504A">
        <w:rPr>
          <w:rFonts w:hint="cs"/>
          <w:rtl/>
        </w:rPr>
        <w:t xml:space="preserve"> -</w:t>
      </w:r>
      <w:r>
        <w:rPr>
          <w:rtl/>
        </w:rPr>
        <w:t>من أهل الكتاب والمل</w:t>
      </w:r>
      <w:r w:rsidR="0064504A">
        <w:rPr>
          <w:rFonts w:hint="cs"/>
          <w:rtl/>
        </w:rPr>
        <w:t>ح</w:t>
      </w:r>
      <w:r>
        <w:rPr>
          <w:rtl/>
        </w:rPr>
        <w:t>دين</w:t>
      </w:r>
      <w:r w:rsidR="0064504A">
        <w:rPr>
          <w:rFonts w:hint="cs"/>
          <w:rtl/>
        </w:rPr>
        <w:t>-</w:t>
      </w:r>
      <w:r>
        <w:rPr>
          <w:rtl/>
        </w:rPr>
        <w:t xml:space="preserve"> الذين لا يجتمعون </w:t>
      </w:r>
      <w:r w:rsidR="0064504A">
        <w:rPr>
          <w:rFonts w:hint="cs"/>
          <w:rtl/>
        </w:rPr>
        <w:t>إ</w:t>
      </w:r>
      <w:r>
        <w:rPr>
          <w:rtl/>
        </w:rPr>
        <w:t>لا حين تكون</w:t>
      </w:r>
      <w:r w:rsidR="0064504A">
        <w:rPr>
          <w:rFonts w:hint="cs"/>
          <w:rtl/>
        </w:rPr>
        <w:t xml:space="preserve"> </w:t>
      </w:r>
      <w:r>
        <w:rPr>
          <w:rtl/>
        </w:rPr>
        <w:t>المعركة مع هذا الدين</w:t>
      </w:r>
      <w:r w:rsidR="0064504A">
        <w:rPr>
          <w:rFonts w:hint="cs"/>
          <w:rtl/>
        </w:rPr>
        <w:t>!</w:t>
      </w:r>
      <w:r>
        <w:rPr>
          <w:rtl/>
        </w:rPr>
        <w:t xml:space="preserve"> لم يكادوا يتجاوزون منطقة الاضطرار في الكشف عن الوجهة اللا </w:t>
      </w:r>
      <w:r w:rsidR="0064504A">
        <w:rPr>
          <w:rFonts w:hint="cs"/>
          <w:rtl/>
        </w:rPr>
        <w:t>إ</w:t>
      </w:r>
      <w:r>
        <w:rPr>
          <w:rtl/>
        </w:rPr>
        <w:t>سلامية الكافرة في حركة «</w:t>
      </w:r>
      <w:r w:rsidR="0064504A">
        <w:rPr>
          <w:rFonts w:hint="cs"/>
          <w:rtl/>
        </w:rPr>
        <w:t>أ</w:t>
      </w:r>
      <w:r>
        <w:rPr>
          <w:rtl/>
        </w:rPr>
        <w:t xml:space="preserve">تاتورك» حتى عادوا يحرصون بشدة على ستر الأوضاع التالية المماثلة لحركة </w:t>
      </w:r>
      <w:r w:rsidR="0064504A">
        <w:rPr>
          <w:rFonts w:hint="cs"/>
          <w:rtl/>
        </w:rPr>
        <w:t>«</w:t>
      </w:r>
      <w:r>
        <w:rPr>
          <w:rtl/>
        </w:rPr>
        <w:t>أتاتورك</w:t>
      </w:r>
      <w:r w:rsidR="0064504A">
        <w:rPr>
          <w:rFonts w:hint="cs"/>
          <w:rtl/>
        </w:rPr>
        <w:t>»</w:t>
      </w:r>
      <w:r>
        <w:rPr>
          <w:rtl/>
        </w:rPr>
        <w:t xml:space="preserve"> في وجهتها الدينية، بستار الإسلام، ويحرصون على رفع تلك اللافتة الخادعة على تلك الأوضاع</w:t>
      </w:r>
      <w:r w:rsidR="0064504A">
        <w:rPr>
          <w:rFonts w:hint="cs"/>
          <w:rtl/>
        </w:rPr>
        <w:t xml:space="preserve"> -</w:t>
      </w:r>
      <w:r>
        <w:rPr>
          <w:rtl/>
        </w:rPr>
        <w:t>وهي أشد خطر</w:t>
      </w:r>
      <w:r w:rsidR="0064504A">
        <w:rPr>
          <w:rFonts w:hint="cs"/>
          <w:rtl/>
        </w:rPr>
        <w:t>ً</w:t>
      </w:r>
      <w:r>
        <w:rPr>
          <w:rtl/>
        </w:rPr>
        <w:t>ا على الإسلام من حركة أتاتورك السافرة</w:t>
      </w:r>
      <w:r w:rsidR="0064504A">
        <w:rPr>
          <w:rFonts w:hint="cs"/>
          <w:rtl/>
        </w:rPr>
        <w:t>-</w:t>
      </w:r>
      <w:r>
        <w:rPr>
          <w:rtl/>
        </w:rPr>
        <w:t xml:space="preserve"> ويفتنون </w:t>
      </w:r>
      <w:r w:rsidR="0064504A">
        <w:rPr>
          <w:rFonts w:hint="cs"/>
          <w:rtl/>
        </w:rPr>
        <w:t>إ</w:t>
      </w:r>
      <w:r>
        <w:rPr>
          <w:rtl/>
        </w:rPr>
        <w:t>فتان</w:t>
      </w:r>
      <w:r w:rsidR="0064504A">
        <w:rPr>
          <w:rFonts w:hint="cs"/>
          <w:rtl/>
        </w:rPr>
        <w:t>ً</w:t>
      </w:r>
      <w:r>
        <w:rPr>
          <w:rtl/>
        </w:rPr>
        <w:t xml:space="preserve">ا في ستر حقيقة هذه الأوضاع التي </w:t>
      </w:r>
      <w:r w:rsidR="0064504A">
        <w:rPr>
          <w:rFonts w:hint="cs"/>
          <w:rtl/>
        </w:rPr>
        <w:t>ي</w:t>
      </w:r>
      <w:r>
        <w:rPr>
          <w:rtl/>
        </w:rPr>
        <w:t>قيمونها ويكفلونها اقتصادي</w:t>
      </w:r>
      <w:r w:rsidR="0064504A">
        <w:rPr>
          <w:rFonts w:hint="cs"/>
          <w:rtl/>
        </w:rPr>
        <w:t>ً</w:t>
      </w:r>
      <w:r>
        <w:rPr>
          <w:rtl/>
        </w:rPr>
        <w:t>ا وسياسي</w:t>
      </w:r>
      <w:r w:rsidR="0064504A">
        <w:rPr>
          <w:rFonts w:hint="cs"/>
          <w:rtl/>
        </w:rPr>
        <w:t>ً</w:t>
      </w:r>
      <w:r>
        <w:rPr>
          <w:rtl/>
        </w:rPr>
        <w:t>ا وفكري</w:t>
      </w:r>
      <w:r w:rsidR="0064504A">
        <w:rPr>
          <w:rFonts w:hint="cs"/>
          <w:rtl/>
        </w:rPr>
        <w:t>ً</w:t>
      </w:r>
      <w:r>
        <w:rPr>
          <w:rtl/>
        </w:rPr>
        <w:t>ا ويهي</w:t>
      </w:r>
      <w:r w:rsidR="0064504A">
        <w:rPr>
          <w:rFonts w:hint="cs"/>
          <w:rtl/>
        </w:rPr>
        <w:t>ئ</w:t>
      </w:r>
      <w:r>
        <w:rPr>
          <w:rtl/>
        </w:rPr>
        <w:t>ون لها أسباب الحماية بأقلام مخابراتهم وبأدوات أعلامهم العالمية، وبكل ما يملكون من قوة وحيلة وخبرة، ويتعاون أهل الكتاب والملحدون على تقديم المعونات المتنوعة لها</w:t>
      </w:r>
      <w:r w:rsidR="0064504A">
        <w:rPr>
          <w:rFonts w:hint="cs"/>
          <w:rtl/>
        </w:rPr>
        <w:t>،</w:t>
      </w:r>
      <w:r>
        <w:rPr>
          <w:rtl/>
        </w:rPr>
        <w:t xml:space="preserve"> لتؤدي لهم هذه المهمة التي لم تنته منها الحروب الصليبية قديم</w:t>
      </w:r>
      <w:r w:rsidR="0064504A">
        <w:rPr>
          <w:rFonts w:hint="cs"/>
          <w:rtl/>
        </w:rPr>
        <w:t>ً</w:t>
      </w:r>
      <w:r>
        <w:rPr>
          <w:rtl/>
        </w:rPr>
        <w:t>ا ولا حديث</w:t>
      </w:r>
      <w:r w:rsidR="0064504A">
        <w:rPr>
          <w:rFonts w:hint="cs"/>
          <w:rtl/>
        </w:rPr>
        <w:t>ً</w:t>
      </w:r>
      <w:r>
        <w:rPr>
          <w:rtl/>
        </w:rPr>
        <w:t>ا، يوم كانت هذه الحروب الصليبية معركة سافرة بين الإسلام و</w:t>
      </w:r>
      <w:r w:rsidR="0064504A">
        <w:rPr>
          <w:rFonts w:hint="cs"/>
          <w:rtl/>
        </w:rPr>
        <w:t>أ</w:t>
      </w:r>
      <w:r>
        <w:rPr>
          <w:rtl/>
        </w:rPr>
        <w:t>عدائه المكشوفين الظاهرين</w:t>
      </w:r>
      <w:r w:rsidR="0064504A">
        <w:rPr>
          <w:rFonts w:hint="cs"/>
          <w:rtl/>
        </w:rPr>
        <w:t>!</w:t>
      </w:r>
    </w:p>
    <w:p w14:paraId="0CB1CDD0" w14:textId="28AEEF40" w:rsidR="004624D0" w:rsidRDefault="004624D0" w:rsidP="005304FA">
      <w:pPr>
        <w:ind w:firstLine="226"/>
        <w:rPr>
          <w:rtl/>
        </w:rPr>
      </w:pPr>
      <w:r>
        <w:rPr>
          <w:rtl/>
        </w:rPr>
        <w:t>والسذج ممن يدعون أنفسهم «مسلمين» يخدعون في هذه اللافتة.. ومن هؤلاء السذج كثير من الدعاة إلى الإسلام في الأرض</w:t>
      </w:r>
      <w:r w:rsidR="0064504A">
        <w:rPr>
          <w:rFonts w:hint="cs"/>
          <w:rtl/>
        </w:rPr>
        <w:t>!</w:t>
      </w:r>
      <w:r>
        <w:rPr>
          <w:rtl/>
        </w:rPr>
        <w:t xml:space="preserve"> فيتحرجون من </w:t>
      </w:r>
      <w:r w:rsidR="0064504A">
        <w:rPr>
          <w:rFonts w:hint="cs"/>
          <w:rtl/>
        </w:rPr>
        <w:t>إ</w:t>
      </w:r>
      <w:r>
        <w:rPr>
          <w:rtl/>
        </w:rPr>
        <w:t>نزا</w:t>
      </w:r>
      <w:r w:rsidR="003E63D2">
        <w:rPr>
          <w:rFonts w:hint="cs"/>
          <w:rtl/>
        </w:rPr>
        <w:t>ل</w:t>
      </w:r>
      <w:r>
        <w:rPr>
          <w:rtl/>
        </w:rPr>
        <w:t>ها عن «الجاهلية</w:t>
      </w:r>
      <w:r w:rsidR="0064504A">
        <w:rPr>
          <w:rFonts w:hint="cs"/>
          <w:rtl/>
        </w:rPr>
        <w:t>»</w:t>
      </w:r>
      <w:r>
        <w:rPr>
          <w:rtl/>
        </w:rPr>
        <w:t xml:space="preserve"> القائمة تحتها</w:t>
      </w:r>
      <w:r w:rsidR="0064504A">
        <w:rPr>
          <w:rFonts w:hint="cs"/>
          <w:rtl/>
        </w:rPr>
        <w:t>،</w:t>
      </w:r>
      <w:r>
        <w:rPr>
          <w:rtl/>
        </w:rPr>
        <w:t xml:space="preserve"> و</w:t>
      </w:r>
      <w:r w:rsidR="0064504A">
        <w:rPr>
          <w:rFonts w:hint="cs"/>
          <w:rtl/>
        </w:rPr>
        <w:t>يتح</w:t>
      </w:r>
      <w:r>
        <w:rPr>
          <w:rtl/>
        </w:rPr>
        <w:t>رجون من وصف هذه الأوضاع بصفتها الحقيقية التي تحجبها هذه اللافتة الخادعة.. صفة الشرك والكفر الصريحة.. ويتحرجون من وصف الناس الراضين بهذه الأوضاع بصنتهم الحقيقية كذلك</w:t>
      </w:r>
      <w:r w:rsidR="0064504A">
        <w:rPr>
          <w:rFonts w:hint="cs"/>
          <w:rtl/>
        </w:rPr>
        <w:t>!</w:t>
      </w:r>
    </w:p>
    <w:p w14:paraId="1C31654E" w14:textId="6EB6EFDC" w:rsidR="004624D0" w:rsidRDefault="004624D0" w:rsidP="005304FA">
      <w:pPr>
        <w:ind w:firstLine="226"/>
        <w:rPr>
          <w:rtl/>
        </w:rPr>
      </w:pPr>
      <w:r>
        <w:rPr>
          <w:rtl/>
        </w:rPr>
        <w:t xml:space="preserve">وكل هذا يحول دون الانطلاق الحقيقي الكامل لمواجهة هذه الجاهلية مواجهة صريحة لا تحرج فيها ولا </w:t>
      </w:r>
      <w:r w:rsidR="0064504A">
        <w:rPr>
          <w:rFonts w:hint="cs"/>
          <w:rtl/>
        </w:rPr>
        <w:t>تأث</w:t>
      </w:r>
      <w:r>
        <w:rPr>
          <w:rtl/>
        </w:rPr>
        <w:t>م من وصفها بصفتها الحقيقية الوا</w:t>
      </w:r>
      <w:r w:rsidR="0064504A">
        <w:rPr>
          <w:rFonts w:hint="cs"/>
          <w:rtl/>
        </w:rPr>
        <w:t>قع</w:t>
      </w:r>
      <w:r>
        <w:rPr>
          <w:rtl/>
        </w:rPr>
        <w:t>ة</w:t>
      </w:r>
      <w:r w:rsidR="0064504A">
        <w:rPr>
          <w:rFonts w:hint="cs"/>
          <w:rtl/>
        </w:rPr>
        <w:t>!</w:t>
      </w:r>
      <w:r>
        <w:rPr>
          <w:rtl/>
        </w:rPr>
        <w:t xml:space="preserve"> بذلك تقوم تلك اللاف</w:t>
      </w:r>
      <w:r w:rsidR="00FA5791">
        <w:rPr>
          <w:rFonts w:hint="cs"/>
          <w:rtl/>
        </w:rPr>
        <w:t>ت</w:t>
      </w:r>
      <w:r>
        <w:rPr>
          <w:rtl/>
        </w:rPr>
        <w:t>ة بعملية تخدير خطره لحركات البعث الإسلامي، كما تقوم حاجز</w:t>
      </w:r>
      <w:r w:rsidR="00FA5791">
        <w:rPr>
          <w:rFonts w:hint="cs"/>
          <w:rtl/>
        </w:rPr>
        <w:t>ً</w:t>
      </w:r>
      <w:r>
        <w:rPr>
          <w:rtl/>
        </w:rPr>
        <w:t>ا دون الوعي الحقيقي، ودون الانطلاق الحقيقي لمواجهة جاهلية القرن العشرين التي تتصدى لسحق الجذور الباقية لهذا الدين</w:t>
      </w:r>
      <w:r w:rsidR="00FA5791">
        <w:rPr>
          <w:rFonts w:hint="cs"/>
          <w:rtl/>
        </w:rPr>
        <w:t>.</w:t>
      </w:r>
    </w:p>
    <w:p w14:paraId="2E08126A" w14:textId="0A04E7AD" w:rsidR="004624D0" w:rsidRDefault="004624D0" w:rsidP="005304FA">
      <w:pPr>
        <w:ind w:firstLine="226"/>
        <w:rPr>
          <w:rtl/>
        </w:rPr>
      </w:pPr>
      <w:r>
        <w:rPr>
          <w:rtl/>
        </w:rPr>
        <w:t xml:space="preserve">هؤلاء السذج </w:t>
      </w:r>
      <w:r w:rsidR="00FA5791">
        <w:rPr>
          <w:rFonts w:hint="cs"/>
          <w:rtl/>
        </w:rPr>
        <w:t>-</w:t>
      </w:r>
      <w:r>
        <w:rPr>
          <w:rtl/>
        </w:rPr>
        <w:t>من الدعاة إلى الإسلام</w:t>
      </w:r>
      <w:r w:rsidR="00FA5791">
        <w:rPr>
          <w:rFonts w:hint="cs"/>
          <w:rtl/>
        </w:rPr>
        <w:t>-</w:t>
      </w:r>
      <w:r>
        <w:rPr>
          <w:rtl/>
        </w:rPr>
        <w:t xml:space="preserve"> أخطر في نظري على حركات البعوث الإسلامية من أعداء هذا الدين الواعين الذين يرفعون لافتة الإسلام على الأوضاع والحركات والاتجاهات والأفكار والقيم والتقاليد التي يقيمونها ويكفلونها لتسحق لهم هذا الدين..</w:t>
      </w:r>
    </w:p>
    <w:p w14:paraId="06B74560" w14:textId="19325E02" w:rsidR="004624D0" w:rsidRDefault="004624D0" w:rsidP="005304FA">
      <w:pPr>
        <w:ind w:firstLine="226"/>
        <w:rPr>
          <w:rtl/>
        </w:rPr>
      </w:pPr>
      <w:r>
        <w:rPr>
          <w:rtl/>
        </w:rPr>
        <w:t>إن هذا الدين يغلب دائم</w:t>
      </w:r>
      <w:r w:rsidR="00FA5791">
        <w:rPr>
          <w:rFonts w:hint="cs"/>
          <w:rtl/>
        </w:rPr>
        <w:t>ً</w:t>
      </w:r>
      <w:r>
        <w:rPr>
          <w:rtl/>
        </w:rPr>
        <w:t>ا عندما يصل الوع</w:t>
      </w:r>
      <w:r w:rsidR="00FA5791">
        <w:rPr>
          <w:rFonts w:hint="cs"/>
          <w:rtl/>
        </w:rPr>
        <w:t>ي</w:t>
      </w:r>
      <w:r>
        <w:rPr>
          <w:rtl/>
        </w:rPr>
        <w:t xml:space="preserve"> بحقيقته وحقيقة الجاهلية إلى درجة معينة في نفوس العصبة المؤمنة </w:t>
      </w:r>
      <w:r w:rsidR="00FA5791">
        <w:rPr>
          <w:rFonts w:hint="cs"/>
          <w:rtl/>
        </w:rPr>
        <w:t>-</w:t>
      </w:r>
      <w:r>
        <w:rPr>
          <w:rtl/>
        </w:rPr>
        <w:t>في أي زمان وفي أي مكان</w:t>
      </w:r>
      <w:r w:rsidR="00FA5791">
        <w:rPr>
          <w:rFonts w:hint="cs"/>
          <w:rtl/>
        </w:rPr>
        <w:t>-</w:t>
      </w:r>
      <w:r>
        <w:rPr>
          <w:rtl/>
        </w:rPr>
        <w:t xml:space="preserve"> والخطر الحقيقي على هذا الدين ل</w:t>
      </w:r>
      <w:r w:rsidR="00FA5791">
        <w:rPr>
          <w:rFonts w:hint="cs"/>
          <w:rtl/>
        </w:rPr>
        <w:t>ي</w:t>
      </w:r>
      <w:r>
        <w:rPr>
          <w:rtl/>
        </w:rPr>
        <w:t>س كامن</w:t>
      </w:r>
      <w:r w:rsidR="00FA5791">
        <w:rPr>
          <w:rFonts w:hint="cs"/>
          <w:rtl/>
        </w:rPr>
        <w:t>ً</w:t>
      </w:r>
      <w:r>
        <w:rPr>
          <w:rtl/>
        </w:rPr>
        <w:t>ا في أن يكون له أعداء أقوياء واعون مدر</w:t>
      </w:r>
      <w:r w:rsidR="00FA5791">
        <w:rPr>
          <w:rFonts w:hint="cs"/>
          <w:rtl/>
        </w:rPr>
        <w:t>ب</w:t>
      </w:r>
      <w:r>
        <w:rPr>
          <w:rtl/>
        </w:rPr>
        <w:t xml:space="preserve">ون، بقدر ما يمكن في أن يكون له أصدقاء سذج مخدوعون، </w:t>
      </w:r>
      <w:r w:rsidR="00FA5791">
        <w:rPr>
          <w:rFonts w:hint="cs"/>
          <w:rtl/>
        </w:rPr>
        <w:t>يت</w:t>
      </w:r>
      <w:r>
        <w:rPr>
          <w:rtl/>
        </w:rPr>
        <w:t>حرجون في غير تحرج، ويقبلون أن يشتري أعداؤهم بلافتة خادعة من الإسلام بينما هم يرمون الإسلام من وراء هذه اللافتة الخادعة..</w:t>
      </w:r>
      <w:r w:rsidR="00FA5791">
        <w:rPr>
          <w:rFonts w:hint="cs"/>
          <w:rtl/>
        </w:rPr>
        <w:t>!</w:t>
      </w:r>
    </w:p>
    <w:p w14:paraId="3FED37AF" w14:textId="3C4D2F7E" w:rsidR="004624D0" w:rsidRPr="00FA5791" w:rsidRDefault="004624D0" w:rsidP="005304FA">
      <w:pPr>
        <w:ind w:firstLine="226"/>
        <w:rPr>
          <w:b/>
          <w:bCs/>
          <w:rtl/>
        </w:rPr>
      </w:pPr>
      <w:r w:rsidRPr="00FA5791">
        <w:rPr>
          <w:b/>
          <w:bCs/>
          <w:rtl/>
        </w:rPr>
        <w:t>واجب الدعاة</w:t>
      </w:r>
      <w:r w:rsidR="00FA5791" w:rsidRPr="00FA5791">
        <w:rPr>
          <w:rFonts w:hint="cs"/>
          <w:b/>
          <w:bCs/>
          <w:rtl/>
        </w:rPr>
        <w:t>:</w:t>
      </w:r>
    </w:p>
    <w:p w14:paraId="52B79C8F" w14:textId="2F7F3B64" w:rsidR="004624D0" w:rsidRDefault="004624D0" w:rsidP="005304FA">
      <w:pPr>
        <w:ind w:firstLine="226"/>
        <w:rPr>
          <w:rtl/>
        </w:rPr>
      </w:pPr>
      <w:r>
        <w:rPr>
          <w:rtl/>
        </w:rPr>
        <w:t xml:space="preserve">إن الواجب الأول للدعاة إلى هذا الدين في الأرض أن ينزلوا تلك اللافتات الخادعة المرفوعة على الأوضاع الجاهلية والتي تحمي هذه الأوضاع </w:t>
      </w:r>
      <w:r w:rsidR="00FA5791">
        <w:rPr>
          <w:rFonts w:hint="cs"/>
          <w:rtl/>
        </w:rPr>
        <w:t>ل</w:t>
      </w:r>
      <w:r>
        <w:rPr>
          <w:rtl/>
        </w:rPr>
        <w:t>سحق جذور هذا الدين في الأرض جم</w:t>
      </w:r>
      <w:r w:rsidR="00FA5791">
        <w:rPr>
          <w:rFonts w:hint="cs"/>
          <w:rtl/>
        </w:rPr>
        <w:t>يعً</w:t>
      </w:r>
      <w:r>
        <w:rPr>
          <w:rtl/>
        </w:rPr>
        <w:t>ا</w:t>
      </w:r>
      <w:r w:rsidR="00FA5791">
        <w:rPr>
          <w:rFonts w:hint="cs"/>
          <w:rtl/>
        </w:rPr>
        <w:t>!</w:t>
      </w:r>
      <w:r>
        <w:rPr>
          <w:rtl/>
        </w:rPr>
        <w:t xml:space="preserve"> وأن نقطة البدء في </w:t>
      </w:r>
      <w:r w:rsidR="00FA5791">
        <w:rPr>
          <w:rFonts w:hint="cs"/>
          <w:rtl/>
        </w:rPr>
        <w:t>آ</w:t>
      </w:r>
      <w:r>
        <w:rPr>
          <w:rtl/>
        </w:rPr>
        <w:t xml:space="preserve">ية حركة إسلامية هي تعرية الجاهلية من </w:t>
      </w:r>
      <w:r w:rsidR="003E63D2">
        <w:rPr>
          <w:rFonts w:hint="cs"/>
          <w:rtl/>
        </w:rPr>
        <w:t>ردائها</w:t>
      </w:r>
      <w:r>
        <w:rPr>
          <w:rtl/>
        </w:rPr>
        <w:t xml:space="preserve"> الزائف و</w:t>
      </w:r>
      <w:r w:rsidR="00FA5791">
        <w:rPr>
          <w:rFonts w:hint="cs"/>
          <w:rtl/>
        </w:rPr>
        <w:t>إ</w:t>
      </w:r>
      <w:r>
        <w:rPr>
          <w:rtl/>
        </w:rPr>
        <w:t>ظهارها على حقيقتها.. شرك</w:t>
      </w:r>
      <w:r w:rsidR="00FA5791">
        <w:rPr>
          <w:rFonts w:hint="cs"/>
          <w:rtl/>
        </w:rPr>
        <w:t>ً</w:t>
      </w:r>
      <w:r>
        <w:rPr>
          <w:rtl/>
        </w:rPr>
        <w:t>ا وكفر</w:t>
      </w:r>
      <w:r w:rsidR="00FA5791">
        <w:rPr>
          <w:rFonts w:hint="cs"/>
          <w:rtl/>
        </w:rPr>
        <w:t>ً</w:t>
      </w:r>
      <w:r>
        <w:rPr>
          <w:rtl/>
        </w:rPr>
        <w:t>ا.. ووصف الناس بالوصف الذي يمثل واقعهم، کيما ما</w:t>
      </w:r>
      <w:r w:rsidR="00FA5791">
        <w:rPr>
          <w:rFonts w:hint="cs"/>
          <w:rtl/>
        </w:rPr>
        <w:t xml:space="preserve"> </w:t>
      </w:r>
      <w:r>
        <w:rPr>
          <w:rtl/>
        </w:rPr>
        <w:t>تواجههم الحركة الإسلامية بالطلاقة الكاملة</w:t>
      </w:r>
      <w:r w:rsidR="00FA5791">
        <w:rPr>
          <w:rFonts w:hint="cs"/>
          <w:rtl/>
        </w:rPr>
        <w:t>،</w:t>
      </w:r>
      <w:r>
        <w:rPr>
          <w:rtl/>
        </w:rPr>
        <w:t xml:space="preserve"> بل كيما </w:t>
      </w:r>
      <w:r w:rsidR="00FA5791">
        <w:rPr>
          <w:rFonts w:hint="cs"/>
          <w:rtl/>
        </w:rPr>
        <w:t>ي</w:t>
      </w:r>
      <w:r>
        <w:rPr>
          <w:rtl/>
        </w:rPr>
        <w:t>نتبه هؤلاء الناس أنفسهم إلى حقيقة ما انتهى إليه حالهم</w:t>
      </w:r>
      <w:r w:rsidR="00FA5791">
        <w:rPr>
          <w:rFonts w:hint="cs"/>
          <w:rtl/>
        </w:rPr>
        <w:t xml:space="preserve"> -</w:t>
      </w:r>
      <w:r>
        <w:rPr>
          <w:rtl/>
        </w:rPr>
        <w:t>وهي الحقيقة التي انتهى إليها حال أهل الكتاب كما يقررها الحكيم الخبير</w:t>
      </w:r>
      <w:r w:rsidR="00FA5791">
        <w:rPr>
          <w:rFonts w:hint="cs"/>
          <w:rtl/>
        </w:rPr>
        <w:t>-</w:t>
      </w:r>
      <w:r>
        <w:rPr>
          <w:rtl/>
        </w:rPr>
        <w:t xml:space="preserve"> عسى أن يوقظهم هذا التنبيه إلى تغيير ما بأنفسهم، ل</w:t>
      </w:r>
      <w:r w:rsidR="00FA5791">
        <w:rPr>
          <w:rFonts w:hint="cs"/>
          <w:rtl/>
        </w:rPr>
        <w:t>ي</w:t>
      </w:r>
      <w:r>
        <w:rPr>
          <w:rtl/>
        </w:rPr>
        <w:t>غير الله ما</w:t>
      </w:r>
      <w:r w:rsidR="00FA5791">
        <w:rPr>
          <w:rFonts w:hint="cs"/>
          <w:rtl/>
        </w:rPr>
        <w:t xml:space="preserve"> </w:t>
      </w:r>
      <w:r>
        <w:rPr>
          <w:rtl/>
        </w:rPr>
        <w:t>بهم من الش</w:t>
      </w:r>
      <w:r w:rsidR="00FA5791">
        <w:rPr>
          <w:rFonts w:hint="cs"/>
          <w:rtl/>
        </w:rPr>
        <w:t>قاء</w:t>
      </w:r>
      <w:r>
        <w:rPr>
          <w:rtl/>
        </w:rPr>
        <w:t xml:space="preserve"> والنكد والعذاب الأليم الذي هم فيه م</w:t>
      </w:r>
      <w:r w:rsidR="00FA5791">
        <w:rPr>
          <w:rFonts w:hint="cs"/>
          <w:rtl/>
        </w:rPr>
        <w:t>ب</w:t>
      </w:r>
      <w:r>
        <w:rPr>
          <w:rtl/>
        </w:rPr>
        <w:t>لسون</w:t>
      </w:r>
      <w:r w:rsidR="00FA5791">
        <w:rPr>
          <w:rFonts w:hint="cs"/>
          <w:rtl/>
        </w:rPr>
        <w:t>!</w:t>
      </w:r>
    </w:p>
    <w:p w14:paraId="68FE0B9D" w14:textId="634E9D6F" w:rsidR="004624D0" w:rsidRDefault="004624D0" w:rsidP="005304FA">
      <w:pPr>
        <w:ind w:firstLine="226"/>
        <w:rPr>
          <w:rtl/>
        </w:rPr>
      </w:pPr>
      <w:r>
        <w:rPr>
          <w:rtl/>
        </w:rPr>
        <w:t>وكل تحرج في غير موضعه، وكل انخداع بالأشكال والظواهر واللافتات، هو تعويق لنقطة الانطلاق الأولى لأية حركة إسلامية في الأرض جميع</w:t>
      </w:r>
      <w:r w:rsidR="00FA5791">
        <w:rPr>
          <w:rFonts w:hint="cs"/>
          <w:rtl/>
        </w:rPr>
        <w:t>ً</w:t>
      </w:r>
      <w:r>
        <w:rPr>
          <w:rtl/>
        </w:rPr>
        <w:t xml:space="preserve">ا، وهو تمكين لأعداء هذا الدين من مكرهم الذي </w:t>
      </w:r>
      <w:r w:rsidR="00FA5791">
        <w:rPr>
          <w:rFonts w:hint="cs"/>
          <w:rtl/>
        </w:rPr>
        <w:t>أ</w:t>
      </w:r>
      <w:r>
        <w:rPr>
          <w:rtl/>
        </w:rPr>
        <w:t xml:space="preserve">رادوه بالحصر على </w:t>
      </w:r>
      <w:r w:rsidR="00FA5791">
        <w:rPr>
          <w:rFonts w:hint="cs"/>
          <w:rtl/>
        </w:rPr>
        <w:t>إ</w:t>
      </w:r>
      <w:r>
        <w:rPr>
          <w:rtl/>
        </w:rPr>
        <w:t xml:space="preserve">قامة تلك اللافتات بعدما انكشفت حركة </w:t>
      </w:r>
      <w:r w:rsidR="00FA5791">
        <w:rPr>
          <w:rFonts w:hint="cs"/>
          <w:rtl/>
        </w:rPr>
        <w:t>«أ</w:t>
      </w:r>
      <w:r>
        <w:rPr>
          <w:rtl/>
        </w:rPr>
        <w:t>تاتورك» في التاريخ الحديث، وبا</w:t>
      </w:r>
      <w:r w:rsidR="00FA5791">
        <w:rPr>
          <w:rFonts w:hint="cs"/>
          <w:rtl/>
        </w:rPr>
        <w:t>ت</w:t>
      </w:r>
      <w:r>
        <w:rPr>
          <w:rtl/>
        </w:rPr>
        <w:t xml:space="preserve">ت عاجزة عن المضي خطوة واحدة بعد </w:t>
      </w:r>
      <w:r w:rsidR="00FA5791">
        <w:rPr>
          <w:rFonts w:hint="cs"/>
          <w:rtl/>
        </w:rPr>
        <w:t>إ</w:t>
      </w:r>
      <w:r>
        <w:rPr>
          <w:rtl/>
        </w:rPr>
        <w:t>ل</w:t>
      </w:r>
      <w:r w:rsidR="00FA5791">
        <w:rPr>
          <w:rFonts w:hint="cs"/>
          <w:rtl/>
        </w:rPr>
        <w:t>غ</w:t>
      </w:r>
      <w:r>
        <w:rPr>
          <w:rtl/>
        </w:rPr>
        <w:t>اء آخر مظهر من مظاهر التجمع الإسلامي على أساس العقيدة، نظر</w:t>
      </w:r>
      <w:r w:rsidR="00FA5791">
        <w:rPr>
          <w:rFonts w:hint="cs"/>
          <w:rtl/>
        </w:rPr>
        <w:t>ً</w:t>
      </w:r>
      <w:r>
        <w:rPr>
          <w:rtl/>
        </w:rPr>
        <w:t>ا لانكشاف وجه</w:t>
      </w:r>
      <w:r w:rsidR="00FA5791">
        <w:rPr>
          <w:rFonts w:hint="cs"/>
          <w:rtl/>
        </w:rPr>
        <w:t>ت</w:t>
      </w:r>
      <w:r>
        <w:rPr>
          <w:rtl/>
        </w:rPr>
        <w:t>ها هذا الانكشاف الصريح.. مما دعا كاتب</w:t>
      </w:r>
      <w:r w:rsidR="00FA5791">
        <w:rPr>
          <w:rFonts w:hint="cs"/>
          <w:rtl/>
        </w:rPr>
        <w:t>ً</w:t>
      </w:r>
      <w:r>
        <w:rPr>
          <w:rtl/>
        </w:rPr>
        <w:t>ا صليبي</w:t>
      </w:r>
      <w:r w:rsidR="00FA5791">
        <w:rPr>
          <w:rFonts w:hint="cs"/>
          <w:rtl/>
        </w:rPr>
        <w:t>ً</w:t>
      </w:r>
      <w:r>
        <w:rPr>
          <w:rtl/>
        </w:rPr>
        <w:t xml:space="preserve">ا شديد المكر عميق الخبث مثل «ولفورد کانتبول سميث» في كتابه </w:t>
      </w:r>
      <w:r w:rsidR="00FA5791">
        <w:rPr>
          <w:rFonts w:hint="cs"/>
          <w:rtl/>
        </w:rPr>
        <w:t>«</w:t>
      </w:r>
      <w:r>
        <w:rPr>
          <w:rtl/>
        </w:rPr>
        <w:t>الإسلام في التاريخ الحديث</w:t>
      </w:r>
      <w:r w:rsidR="00FA5791">
        <w:rPr>
          <w:rFonts w:hint="cs"/>
          <w:rtl/>
        </w:rPr>
        <w:t>»</w:t>
      </w:r>
      <w:r>
        <w:rPr>
          <w:rtl/>
        </w:rPr>
        <w:t xml:space="preserve"> إلى محاولة تغطية حركة أتاتورك مرة أخرى، ونفى ال</w:t>
      </w:r>
      <w:r w:rsidR="00FA5791">
        <w:rPr>
          <w:rFonts w:hint="cs"/>
          <w:rtl/>
        </w:rPr>
        <w:t>إ</w:t>
      </w:r>
      <w:r>
        <w:rPr>
          <w:rtl/>
        </w:rPr>
        <w:t>لحاد عنها، واعتبارها أعظم وأصح حركة لبعث «إسلامي» كذا في التاريخ الحديث!!!</w:t>
      </w:r>
    </w:p>
    <w:p w14:paraId="1362A1B6" w14:textId="4B90F441" w:rsidR="004624D0" w:rsidRDefault="00FA5791" w:rsidP="005304FA">
      <w:pPr>
        <w:pStyle w:val="2"/>
        <w:rPr>
          <w:rtl/>
        </w:rPr>
      </w:pPr>
      <w:r>
        <w:rPr>
          <w:rtl/>
        </w:rPr>
        <w:br w:type="column"/>
      </w:r>
      <w:bookmarkStart w:id="91" w:name="_Toc155503293"/>
      <w:r w:rsidR="004624D0">
        <w:rPr>
          <w:rtl/>
        </w:rPr>
        <w:t>الفصل الرابع</w:t>
      </w:r>
      <w:r>
        <w:rPr>
          <w:rFonts w:hint="cs"/>
          <w:rtl/>
        </w:rPr>
        <w:t xml:space="preserve">: </w:t>
      </w:r>
      <w:r w:rsidR="004624D0">
        <w:rPr>
          <w:rtl/>
        </w:rPr>
        <w:t>الأشهر الحرم</w:t>
      </w:r>
      <w:bookmarkEnd w:id="91"/>
    </w:p>
    <w:p w14:paraId="33F8288F" w14:textId="77777777" w:rsidR="00FA5791" w:rsidRDefault="00FA5791" w:rsidP="005304FA">
      <w:pPr>
        <w:ind w:firstLine="226"/>
        <w:rPr>
          <w:rtl/>
        </w:rPr>
      </w:pPr>
    </w:p>
    <w:p w14:paraId="49E26F1A" w14:textId="12F74AAA" w:rsidR="004624D0" w:rsidRPr="008C7813" w:rsidRDefault="004624D0" w:rsidP="005304FA">
      <w:pPr>
        <w:ind w:firstLine="226"/>
        <w:rPr>
          <w:b/>
          <w:bCs/>
          <w:rtl/>
        </w:rPr>
      </w:pPr>
      <w:r w:rsidRPr="008C7813">
        <w:rPr>
          <w:b/>
          <w:bCs/>
          <w:rtl/>
        </w:rPr>
        <w:t>قال الله تبارك وتعالى:</w:t>
      </w:r>
    </w:p>
    <w:p w14:paraId="0ECD03D4" w14:textId="3D60F07C" w:rsidR="004624D0" w:rsidRPr="008C7813" w:rsidRDefault="008C7813" w:rsidP="005304FA">
      <w:pPr>
        <w:ind w:firstLine="226"/>
        <w:rPr>
          <w:b/>
          <w:bCs/>
          <w:rtl/>
        </w:rPr>
      </w:pPr>
      <w:r w:rsidRPr="008C7813">
        <w:rPr>
          <w:b/>
          <w:bCs/>
          <w:rtl/>
        </w:rPr>
        <w:t>﴿إِنَّ عِدَّةَ الشُّهُورِ عِنْدَ اللَّهِ اثْنَا عَشَرَ شَهْرًا فِي كِتَابِ اللَّهِ يَوْمَ خَلَقَ السَّمَاوَاتِ وَالْأَرْضَ مِنْهَا أَرْبَعَةٌ حُرُمٌ ذَلِكَ الدِّينُ الْقَيِّمُ فَلَا تَظْلِمُوا فِيهِنَّ أَنْفُسَكُمْ وَقَاتِلُوا الْمُشْرِكِينَ كَافَّةً كَمَا يُقَاتِلُونَكُمْ كَافَّةً وَاعْلَمُوا أَنَّ اللَّهَ مَعَ الْمُتَّقِينَ (36) إِنَّمَا النَّسِيءُ زِيَادَةٌ فِي الْكُفْرِ يُضَلُّ بِهِ الَّذِينَ كَفَرُوا يُحِلُّونَهُ عَامًا وَيُحَرِّمُونَهُ عَامًا لِيُوَاطِئُوا عِدَّةَ مَا حَرَّمَ اللَّهُ فَيُحِلُّوا مَا حَرَّمَ اللَّهُ زُيِّنَ لَهُمْ سُوءُ أَعْمَالِهِمْ وَاللَّهُ لَا يَهْدِي الْقَوْمَ الْكَافِرِينَ (37)﴾</w:t>
      </w:r>
      <w:r w:rsidRPr="008C7813">
        <w:rPr>
          <w:b/>
          <w:bCs/>
          <w:sz w:val="24"/>
          <w:szCs w:val="24"/>
          <w:rtl/>
        </w:rPr>
        <w:t xml:space="preserve"> [التوبة: 36-37]</w:t>
      </w:r>
      <w:r w:rsidRPr="008C7813">
        <w:rPr>
          <w:rFonts w:hint="cs"/>
          <w:b/>
          <w:bCs/>
          <w:rtl/>
        </w:rPr>
        <w:t>.</w:t>
      </w:r>
    </w:p>
    <w:p w14:paraId="6A188526" w14:textId="08D20319" w:rsidR="004624D0" w:rsidRDefault="004624D0" w:rsidP="005304FA">
      <w:pPr>
        <w:ind w:firstLine="226"/>
        <w:rPr>
          <w:rtl/>
        </w:rPr>
      </w:pPr>
      <w:r>
        <w:rPr>
          <w:rtl/>
        </w:rPr>
        <w:t>هذا الفصل أقرب إلى الباب السابق منه إلى هذا الباب، فكان حقه أن يذهب إلى هناك</w:t>
      </w:r>
      <w:r w:rsidR="008C7813">
        <w:rPr>
          <w:rFonts w:hint="cs"/>
          <w:rtl/>
        </w:rPr>
        <w:t>،</w:t>
      </w:r>
      <w:r>
        <w:rPr>
          <w:rtl/>
        </w:rPr>
        <w:t xml:space="preserve"> بيد أن حرصنا الشديد على المحافظة على السياق ما أمكن جعلنا نستبقيه هنا، وهو و</w:t>
      </w:r>
      <w:r w:rsidR="008C7813">
        <w:rPr>
          <w:rFonts w:hint="cs"/>
          <w:rtl/>
        </w:rPr>
        <w:t>إ</w:t>
      </w:r>
      <w:r>
        <w:rPr>
          <w:rtl/>
        </w:rPr>
        <w:t xml:space="preserve">ن كان بالمشركين </w:t>
      </w:r>
      <w:r w:rsidR="008C7813">
        <w:rPr>
          <w:rFonts w:hint="cs"/>
          <w:rtl/>
        </w:rPr>
        <w:t>أ</w:t>
      </w:r>
      <w:r>
        <w:rPr>
          <w:rtl/>
        </w:rPr>
        <w:t xml:space="preserve">لصق منه بأهل الكتاب </w:t>
      </w:r>
      <w:r w:rsidR="008C7813">
        <w:rPr>
          <w:rFonts w:hint="cs"/>
          <w:rtl/>
        </w:rPr>
        <w:t>إ</w:t>
      </w:r>
      <w:r>
        <w:rPr>
          <w:rtl/>
        </w:rPr>
        <w:t>لا أن هذا لا يعني تباعد</w:t>
      </w:r>
      <w:r w:rsidR="008C7813">
        <w:rPr>
          <w:rFonts w:hint="cs"/>
          <w:rtl/>
        </w:rPr>
        <w:t>ً</w:t>
      </w:r>
      <w:r>
        <w:rPr>
          <w:rtl/>
        </w:rPr>
        <w:t xml:space="preserve">ا أو </w:t>
      </w:r>
      <w:r w:rsidR="008C7813">
        <w:rPr>
          <w:rFonts w:hint="cs"/>
          <w:rtl/>
        </w:rPr>
        <w:t>ان</w:t>
      </w:r>
      <w:r>
        <w:rPr>
          <w:rtl/>
        </w:rPr>
        <w:t>قطاع</w:t>
      </w:r>
      <w:r w:rsidR="008C7813">
        <w:rPr>
          <w:rFonts w:hint="cs"/>
          <w:rtl/>
        </w:rPr>
        <w:t>ً</w:t>
      </w:r>
      <w:r>
        <w:rPr>
          <w:rtl/>
        </w:rPr>
        <w:t>ا في العلاقة</w:t>
      </w:r>
      <w:r w:rsidR="008C7813">
        <w:rPr>
          <w:rFonts w:hint="cs"/>
          <w:rtl/>
        </w:rPr>
        <w:t>،</w:t>
      </w:r>
      <w:r>
        <w:rPr>
          <w:rtl/>
        </w:rPr>
        <w:t xml:space="preserve"> فالارتباط وثيق بينه وبين أهل الكتاب كما سيتبين قريب</w:t>
      </w:r>
      <w:r w:rsidR="008C7813">
        <w:rPr>
          <w:rFonts w:hint="cs"/>
          <w:rtl/>
        </w:rPr>
        <w:t>ً</w:t>
      </w:r>
      <w:r>
        <w:rPr>
          <w:rtl/>
        </w:rPr>
        <w:t>ا.</w:t>
      </w:r>
    </w:p>
    <w:p w14:paraId="49B8F84B" w14:textId="67F20D9A" w:rsidR="004624D0" w:rsidRPr="008C7813" w:rsidRDefault="004624D0" w:rsidP="005304FA">
      <w:pPr>
        <w:ind w:firstLine="226"/>
        <w:rPr>
          <w:b/>
          <w:bCs/>
          <w:rtl/>
        </w:rPr>
      </w:pPr>
      <w:r w:rsidRPr="008C7813">
        <w:rPr>
          <w:b/>
          <w:bCs/>
          <w:rtl/>
        </w:rPr>
        <w:t xml:space="preserve">وهذا الفصل </w:t>
      </w:r>
      <w:r w:rsidR="008C7813" w:rsidRPr="008C7813">
        <w:rPr>
          <w:rFonts w:hint="cs"/>
          <w:b/>
          <w:bCs/>
          <w:rtl/>
        </w:rPr>
        <w:t>ي</w:t>
      </w:r>
      <w:r w:rsidRPr="008C7813">
        <w:rPr>
          <w:b/>
          <w:bCs/>
          <w:rtl/>
        </w:rPr>
        <w:t>حوى النقاط التالية</w:t>
      </w:r>
      <w:r w:rsidR="008C7813" w:rsidRPr="008C7813">
        <w:rPr>
          <w:rFonts w:hint="cs"/>
          <w:b/>
          <w:bCs/>
          <w:rtl/>
        </w:rPr>
        <w:t>:</w:t>
      </w:r>
    </w:p>
    <w:p w14:paraId="581A27E4" w14:textId="768D9686" w:rsidR="004624D0" w:rsidRDefault="004624D0" w:rsidP="005304FA">
      <w:pPr>
        <w:ind w:firstLine="226"/>
        <w:rPr>
          <w:rtl/>
        </w:rPr>
      </w:pPr>
      <w:r>
        <w:rPr>
          <w:rtl/>
        </w:rPr>
        <w:t>تقدم</w:t>
      </w:r>
      <w:r w:rsidR="008C7813">
        <w:rPr>
          <w:rFonts w:hint="cs"/>
          <w:rtl/>
        </w:rPr>
        <w:t>ة -</w:t>
      </w:r>
      <w:r>
        <w:rPr>
          <w:rtl/>
        </w:rPr>
        <w:t xml:space="preserve"> المناسبة </w:t>
      </w:r>
      <w:r w:rsidR="008C7813">
        <w:rPr>
          <w:rFonts w:hint="cs"/>
          <w:rtl/>
        </w:rPr>
        <w:t>-</w:t>
      </w:r>
      <w:r>
        <w:rPr>
          <w:rtl/>
        </w:rPr>
        <w:t xml:space="preserve"> المباحث اللغوية</w:t>
      </w:r>
      <w:r w:rsidR="008C7813">
        <w:rPr>
          <w:rFonts w:hint="cs"/>
          <w:rtl/>
        </w:rPr>
        <w:t xml:space="preserve"> -</w:t>
      </w:r>
      <w:r>
        <w:rPr>
          <w:rtl/>
        </w:rPr>
        <w:t xml:space="preserve"> المعنى ال</w:t>
      </w:r>
      <w:r w:rsidR="008C7813">
        <w:rPr>
          <w:rFonts w:hint="cs"/>
          <w:rtl/>
        </w:rPr>
        <w:t>إ</w:t>
      </w:r>
      <w:r>
        <w:rPr>
          <w:rtl/>
        </w:rPr>
        <w:t>جمالي</w:t>
      </w:r>
      <w:r w:rsidR="008C7813">
        <w:rPr>
          <w:rFonts w:hint="cs"/>
          <w:rtl/>
        </w:rPr>
        <w:t xml:space="preserve"> -</w:t>
      </w:r>
      <w:r>
        <w:rPr>
          <w:rtl/>
        </w:rPr>
        <w:t xml:space="preserve"> فقه الموضوع النس</w:t>
      </w:r>
      <w:r w:rsidR="008C7813">
        <w:rPr>
          <w:rFonts w:hint="cs"/>
          <w:rtl/>
        </w:rPr>
        <w:t>يء</w:t>
      </w:r>
      <w:r>
        <w:rPr>
          <w:rtl/>
        </w:rPr>
        <w:t xml:space="preserve"> وتاريخه </w:t>
      </w:r>
      <w:r w:rsidR="008C7813">
        <w:rPr>
          <w:rFonts w:hint="cs"/>
          <w:rtl/>
        </w:rPr>
        <w:t>-</w:t>
      </w:r>
      <w:r w:rsidR="004E682B">
        <w:rPr>
          <w:rFonts w:hint="cs"/>
          <w:rtl/>
        </w:rPr>
        <w:t xml:space="preserve">آيات </w:t>
      </w:r>
      <w:r>
        <w:rPr>
          <w:rtl/>
        </w:rPr>
        <w:t>تتعلق بالأشهر الحرم</w:t>
      </w:r>
      <w:r w:rsidR="008C7813">
        <w:rPr>
          <w:rFonts w:hint="cs"/>
          <w:rtl/>
        </w:rPr>
        <w:t>-</w:t>
      </w:r>
      <w:r>
        <w:rPr>
          <w:rtl/>
        </w:rPr>
        <w:t xml:space="preserve"> هل في الأشهر الحرم نسخ؟ وإذا كان فما هو الناسخ وما</w:t>
      </w:r>
      <w:r w:rsidR="008C7813">
        <w:rPr>
          <w:rFonts w:hint="cs"/>
          <w:rtl/>
        </w:rPr>
        <w:t xml:space="preserve"> </w:t>
      </w:r>
      <w:r>
        <w:rPr>
          <w:rtl/>
        </w:rPr>
        <w:t xml:space="preserve">هو المنسوخ؟ وإذا لم يكن فكيف نوفق؟ ما القول الفصل؟ ما يؤخذ من </w:t>
      </w:r>
      <w:r w:rsidR="00D11A91">
        <w:rPr>
          <w:rtl/>
        </w:rPr>
        <w:t>الآيات</w:t>
      </w:r>
      <w:r w:rsidR="008C7813">
        <w:rPr>
          <w:rFonts w:hint="cs"/>
          <w:rtl/>
        </w:rPr>
        <w:t>.</w:t>
      </w:r>
    </w:p>
    <w:p w14:paraId="7E793D13" w14:textId="2E1AB5C9" w:rsidR="004624D0" w:rsidRPr="008C7813" w:rsidRDefault="004624D0" w:rsidP="005304FA">
      <w:pPr>
        <w:ind w:firstLine="226"/>
        <w:rPr>
          <w:b/>
          <w:bCs/>
          <w:rtl/>
        </w:rPr>
      </w:pPr>
      <w:r w:rsidRPr="008C7813">
        <w:rPr>
          <w:b/>
          <w:bCs/>
          <w:rtl/>
        </w:rPr>
        <w:t>مناسبة الآيتين لما قبلها</w:t>
      </w:r>
      <w:r w:rsidR="008C7813" w:rsidRPr="008C7813">
        <w:rPr>
          <w:rFonts w:hint="cs"/>
          <w:b/>
          <w:bCs/>
          <w:rtl/>
        </w:rPr>
        <w:t>:</w:t>
      </w:r>
    </w:p>
    <w:p w14:paraId="0A7A3B43" w14:textId="1E88BC66" w:rsidR="008C7813" w:rsidRDefault="004624D0" w:rsidP="005304FA">
      <w:pPr>
        <w:ind w:firstLine="226"/>
        <w:rPr>
          <w:rtl/>
        </w:rPr>
      </w:pPr>
      <w:r>
        <w:rPr>
          <w:rtl/>
        </w:rPr>
        <w:t xml:space="preserve">هاتان الآيتان من السياق، استطراد في </w:t>
      </w:r>
      <w:r w:rsidR="008C7813">
        <w:rPr>
          <w:rFonts w:hint="cs"/>
          <w:rtl/>
        </w:rPr>
        <w:t>إ</w:t>
      </w:r>
      <w:r>
        <w:rPr>
          <w:rtl/>
        </w:rPr>
        <w:t>زالة المعوقات التي كانت قائمة في طريق النفرة إلى جهاد الروم وحلفائهم من نصارى العرب في شمال الجزيرة، ذلك أن الاست</w:t>
      </w:r>
      <w:r w:rsidR="008C7813">
        <w:rPr>
          <w:rFonts w:hint="cs"/>
          <w:rtl/>
        </w:rPr>
        <w:t>ن</w:t>
      </w:r>
      <w:r>
        <w:rPr>
          <w:rtl/>
        </w:rPr>
        <w:t xml:space="preserve">فار لهذه الغزوة </w:t>
      </w:r>
      <w:r w:rsidR="008C7813">
        <w:rPr>
          <w:rFonts w:hint="cs"/>
          <w:rtl/>
        </w:rPr>
        <w:t>-</w:t>
      </w:r>
      <w:r>
        <w:rPr>
          <w:rtl/>
        </w:rPr>
        <w:t>تبوك</w:t>
      </w:r>
      <w:r w:rsidR="008C7813">
        <w:rPr>
          <w:rFonts w:hint="cs"/>
          <w:rtl/>
        </w:rPr>
        <w:t>-</w:t>
      </w:r>
      <w:r>
        <w:rPr>
          <w:rtl/>
        </w:rPr>
        <w:t xml:space="preserve"> كان في رجب من الأشهر الحرام، ولكن كانت هناك ملابسة واق</w:t>
      </w:r>
      <w:r w:rsidR="008C7813">
        <w:rPr>
          <w:rFonts w:hint="cs"/>
          <w:rtl/>
        </w:rPr>
        <w:t>ع</w:t>
      </w:r>
      <w:r>
        <w:rPr>
          <w:rtl/>
        </w:rPr>
        <w:t>ة.. وهي أن رجب في هذا العام لم يكن في موعده الحقيق</w:t>
      </w:r>
      <w:r w:rsidR="008C7813">
        <w:rPr>
          <w:rFonts w:hint="cs"/>
          <w:rtl/>
        </w:rPr>
        <w:t>ي</w:t>
      </w:r>
      <w:r>
        <w:rPr>
          <w:rtl/>
        </w:rPr>
        <w:t xml:space="preserve"> وذلك بسبب </w:t>
      </w:r>
      <w:r w:rsidR="008C7813">
        <w:rPr>
          <w:rFonts w:hint="cs"/>
          <w:rtl/>
        </w:rPr>
        <w:t>«</w:t>
      </w:r>
      <w:r>
        <w:rPr>
          <w:rtl/>
        </w:rPr>
        <w:t>ال</w:t>
      </w:r>
      <w:r w:rsidR="008C7813">
        <w:rPr>
          <w:rFonts w:hint="cs"/>
          <w:rtl/>
        </w:rPr>
        <w:t>ن</w:t>
      </w:r>
      <w:r>
        <w:rPr>
          <w:rtl/>
        </w:rPr>
        <w:t>سي</w:t>
      </w:r>
      <w:r w:rsidR="008C7813">
        <w:rPr>
          <w:rFonts w:hint="cs"/>
          <w:rtl/>
        </w:rPr>
        <w:t>ء»</w:t>
      </w:r>
      <w:r>
        <w:rPr>
          <w:rtl/>
        </w:rPr>
        <w:t xml:space="preserve"> الذي ورد ذكره في</w:t>
      </w:r>
      <w:r w:rsidR="009F06DD">
        <w:rPr>
          <w:rtl/>
        </w:rPr>
        <w:t xml:space="preserve"> الآية</w:t>
      </w:r>
      <w:r w:rsidR="007331D3">
        <w:rPr>
          <w:rtl/>
        </w:rPr>
        <w:t xml:space="preserve"> </w:t>
      </w:r>
      <w:r>
        <w:rPr>
          <w:rtl/>
        </w:rPr>
        <w:t>الثانية</w:t>
      </w:r>
      <w:r w:rsidR="008C7813">
        <w:rPr>
          <w:rFonts w:hint="cs"/>
          <w:rtl/>
        </w:rPr>
        <w:t xml:space="preserve"> -</w:t>
      </w:r>
      <w:r>
        <w:rPr>
          <w:rtl/>
        </w:rPr>
        <w:t>كما سنبين</w:t>
      </w:r>
      <w:r w:rsidR="008C7813">
        <w:rPr>
          <w:rFonts w:hint="cs"/>
          <w:rtl/>
        </w:rPr>
        <w:t>-</w:t>
      </w:r>
      <w:r>
        <w:rPr>
          <w:rtl/>
        </w:rPr>
        <w:t xml:space="preserve"> فقد ورد أن ذا الحجة في هذا العام لم يكن في موعده كذلك</w:t>
      </w:r>
      <w:r w:rsidR="008C7813">
        <w:rPr>
          <w:rFonts w:hint="cs"/>
          <w:rtl/>
        </w:rPr>
        <w:t>،</w:t>
      </w:r>
      <w:r>
        <w:rPr>
          <w:rtl/>
        </w:rPr>
        <w:t xml:space="preserve"> </w:t>
      </w:r>
      <w:r w:rsidR="008C7813">
        <w:rPr>
          <w:rFonts w:hint="cs"/>
          <w:rtl/>
        </w:rPr>
        <w:t>إ</w:t>
      </w:r>
      <w:r>
        <w:rPr>
          <w:rtl/>
        </w:rPr>
        <w:t xml:space="preserve">نما كان في ذي القعدة فكان رجب كان في جمادى الآخرة.. وسر هذا الاضطراب كله هو اضطراب الجاهلية في تقاليدها وعدم التزامها بالحرمات </w:t>
      </w:r>
      <w:r w:rsidR="008C7813">
        <w:rPr>
          <w:rFonts w:hint="cs"/>
          <w:rtl/>
        </w:rPr>
        <w:t>إ</w:t>
      </w:r>
      <w:r>
        <w:rPr>
          <w:rtl/>
        </w:rPr>
        <w:t>لا شكلا</w:t>
      </w:r>
      <w:r w:rsidR="008C7813">
        <w:rPr>
          <w:rFonts w:hint="cs"/>
          <w:rtl/>
        </w:rPr>
        <w:t>ً</w:t>
      </w:r>
      <w:r>
        <w:rPr>
          <w:rtl/>
        </w:rPr>
        <w:t>، والتأويلات والفتاوى التي تصدر عن البشر ما</w:t>
      </w:r>
      <w:r w:rsidR="008C7813">
        <w:rPr>
          <w:rFonts w:hint="cs"/>
          <w:rtl/>
        </w:rPr>
        <w:t xml:space="preserve"> </w:t>
      </w:r>
      <w:r>
        <w:rPr>
          <w:rtl/>
        </w:rPr>
        <w:t>دام أن أمر التحليل والتحريم يوكل في الجاهلية إلى البشر..</w:t>
      </w:r>
    </w:p>
    <w:p w14:paraId="1818B61C" w14:textId="02A846E3" w:rsidR="004624D0" w:rsidRDefault="004624D0" w:rsidP="005304FA">
      <w:pPr>
        <w:ind w:firstLine="226"/>
        <w:rPr>
          <w:rtl/>
        </w:rPr>
      </w:pPr>
      <w:r>
        <w:rPr>
          <w:rtl/>
        </w:rPr>
        <w:t>وبيان هذه القضية، أن الله حر</w:t>
      </w:r>
      <w:r w:rsidR="008C7813">
        <w:rPr>
          <w:rFonts w:hint="cs"/>
          <w:rtl/>
        </w:rPr>
        <w:t>ّ</w:t>
      </w:r>
      <w:r>
        <w:rPr>
          <w:rtl/>
        </w:rPr>
        <w:t>م الأشهر الحرم الأربعة، والواضح أن هذا التحريم كان مع</w:t>
      </w:r>
      <w:r w:rsidR="008C7813">
        <w:rPr>
          <w:rFonts w:hint="cs"/>
          <w:rtl/>
        </w:rPr>
        <w:t xml:space="preserve"> </w:t>
      </w:r>
      <w:r>
        <w:rPr>
          <w:rtl/>
        </w:rPr>
        <w:t xml:space="preserve">فرض الحج في أشهره المعلومات منذ إبراهيم وإسماعيل </w:t>
      </w:r>
      <w:r w:rsidR="00461818">
        <w:rPr>
          <w:rFonts w:hint="cs"/>
          <w:rtl/>
        </w:rPr>
        <w:t xml:space="preserve">عليهما السلام </w:t>
      </w:r>
      <w:r>
        <w:rPr>
          <w:rtl/>
        </w:rPr>
        <w:t>وعلى كثرة ما حرف العرب في دين إبراهيم</w:t>
      </w:r>
      <w:r w:rsidR="00461818">
        <w:rPr>
          <w:rFonts w:hint="cs"/>
          <w:rtl/>
        </w:rPr>
        <w:t xml:space="preserve"> عليه السلام</w:t>
      </w:r>
      <w:r>
        <w:rPr>
          <w:rtl/>
        </w:rPr>
        <w:t xml:space="preserve">، وعلى شدة ما انحرفوا </w:t>
      </w:r>
      <w:r w:rsidR="003E63D2">
        <w:rPr>
          <w:rFonts w:hint="cs"/>
          <w:rtl/>
        </w:rPr>
        <w:t>عنه</w:t>
      </w:r>
      <w:r>
        <w:rPr>
          <w:rtl/>
        </w:rPr>
        <w:t xml:space="preserve"> في جاهليتهم قبل الإسلام، ف</w:t>
      </w:r>
      <w:r w:rsidR="00461818">
        <w:rPr>
          <w:rFonts w:hint="cs"/>
          <w:rtl/>
        </w:rPr>
        <w:t>إ</w:t>
      </w:r>
      <w:r>
        <w:rPr>
          <w:rtl/>
        </w:rPr>
        <w:t>نهم بقوا يعظمون الأشهر الحرم هذه، لارتباطها بموسم الحج الذي كانت تقوم عليه حياة الحجازيين و</w:t>
      </w:r>
      <w:r w:rsidR="00461818">
        <w:rPr>
          <w:rFonts w:hint="cs"/>
          <w:rtl/>
        </w:rPr>
        <w:t>ب</w:t>
      </w:r>
      <w:r>
        <w:rPr>
          <w:rtl/>
        </w:rPr>
        <w:t xml:space="preserve">خاصة سكان مكة، </w:t>
      </w:r>
      <w:r w:rsidR="00461818">
        <w:rPr>
          <w:rFonts w:hint="cs"/>
          <w:rtl/>
        </w:rPr>
        <w:t>ك</w:t>
      </w:r>
      <w:r>
        <w:rPr>
          <w:rtl/>
        </w:rPr>
        <w:t>يما يكون هناك السلام الشامل في الجزيرة الذي يسمح بالموسم والانتقال إليه</w:t>
      </w:r>
      <w:r w:rsidR="00461818">
        <w:rPr>
          <w:rFonts w:hint="cs"/>
          <w:rtl/>
        </w:rPr>
        <w:t>ا</w:t>
      </w:r>
      <w:r>
        <w:rPr>
          <w:rtl/>
        </w:rPr>
        <w:t xml:space="preserve"> والتجارة فيها</w:t>
      </w:r>
      <w:r w:rsidR="00461818">
        <w:rPr>
          <w:rFonts w:hint="cs"/>
          <w:rtl/>
        </w:rPr>
        <w:t>.</w:t>
      </w:r>
    </w:p>
    <w:p w14:paraId="070F073F" w14:textId="4AE7C481" w:rsidR="004624D0" w:rsidRDefault="004624D0" w:rsidP="005304FA">
      <w:pPr>
        <w:ind w:firstLine="226"/>
        <w:rPr>
          <w:rtl/>
        </w:rPr>
      </w:pPr>
      <w:r>
        <w:rPr>
          <w:rtl/>
        </w:rPr>
        <w:t>ثم كانت</w:t>
      </w:r>
      <w:r w:rsidR="00461818">
        <w:rPr>
          <w:rFonts w:hint="cs"/>
          <w:rtl/>
        </w:rPr>
        <w:t xml:space="preserve"> -</w:t>
      </w:r>
      <w:r>
        <w:rPr>
          <w:rtl/>
        </w:rPr>
        <w:t>بعد ذلك</w:t>
      </w:r>
      <w:r w:rsidR="00461818">
        <w:rPr>
          <w:rFonts w:hint="cs"/>
          <w:rtl/>
        </w:rPr>
        <w:t>-</w:t>
      </w:r>
      <w:r>
        <w:rPr>
          <w:rtl/>
        </w:rPr>
        <w:t xml:space="preserve"> تعرض حاجات لبعض القبائل العربية تتعارض مع تحريم هذه الأشهر وهنا تلعب الأهواء ويقوم من يفتي </w:t>
      </w:r>
      <w:r w:rsidR="003E63D2">
        <w:rPr>
          <w:rFonts w:hint="cs"/>
          <w:rtl/>
        </w:rPr>
        <w:t>باستحلال</w:t>
      </w:r>
      <w:r>
        <w:rPr>
          <w:rtl/>
        </w:rPr>
        <w:t xml:space="preserve"> أحد الأشهر الحرم عن طريق تأخيره في عام وتقديمه في عام </w:t>
      </w:r>
      <w:r w:rsidR="00461818">
        <w:rPr>
          <w:rFonts w:hint="cs"/>
          <w:rtl/>
        </w:rPr>
        <w:t>آ</w:t>
      </w:r>
      <w:r>
        <w:rPr>
          <w:rtl/>
        </w:rPr>
        <w:t xml:space="preserve">خر، فتكون عدة الأشهر المحرمة أربعة، ولكن أعيان هذه الأشهر تتبدل </w:t>
      </w:r>
      <w:r w:rsidR="00461818" w:rsidRPr="00461818">
        <w:rPr>
          <w:rtl/>
        </w:rPr>
        <w:t>﴿لِيُوَاطِئُوا عِدَّةَ مَا حَرَّمَ اللَّهُ﴾</w:t>
      </w:r>
      <w:r>
        <w:rPr>
          <w:rtl/>
        </w:rPr>
        <w:t>.. فلما كان هذا العام التاسع كان رجب الحقيق</w:t>
      </w:r>
      <w:r w:rsidR="00461818">
        <w:rPr>
          <w:rFonts w:hint="cs"/>
          <w:rtl/>
        </w:rPr>
        <w:t>ي</w:t>
      </w:r>
      <w:r>
        <w:rPr>
          <w:rtl/>
        </w:rPr>
        <w:t xml:space="preserve"> غير رجب وكان ذو الحجة الحقيقي غير ذي الحجة.. كان رجب هو جماد الآخرة، وكان ذو الحجة هو ذا القعدة</w:t>
      </w:r>
      <w:r w:rsidR="00461818">
        <w:rPr>
          <w:rFonts w:hint="cs"/>
          <w:rtl/>
        </w:rPr>
        <w:t>،</w:t>
      </w:r>
      <w:r>
        <w:rPr>
          <w:rtl/>
        </w:rPr>
        <w:t xml:space="preserve"> وكان النفير في جمادى الآخرة فعلا</w:t>
      </w:r>
      <w:r w:rsidR="00461818">
        <w:rPr>
          <w:rFonts w:hint="cs"/>
          <w:rtl/>
        </w:rPr>
        <w:t>ً</w:t>
      </w:r>
      <w:r>
        <w:rPr>
          <w:rtl/>
        </w:rPr>
        <w:t xml:space="preserve"> وواقع</w:t>
      </w:r>
      <w:r w:rsidR="00461818">
        <w:rPr>
          <w:rFonts w:hint="cs"/>
          <w:rtl/>
        </w:rPr>
        <w:t>ً</w:t>
      </w:r>
      <w:r>
        <w:rPr>
          <w:rtl/>
        </w:rPr>
        <w:t>ا</w:t>
      </w:r>
      <w:r w:rsidR="00461818">
        <w:rPr>
          <w:rFonts w:hint="cs"/>
          <w:rtl/>
        </w:rPr>
        <w:t>،</w:t>
      </w:r>
      <w:r>
        <w:rPr>
          <w:rtl/>
        </w:rPr>
        <w:t xml:space="preserve"> ولكنه كان في رجب اسم</w:t>
      </w:r>
      <w:r w:rsidR="00461818">
        <w:rPr>
          <w:rFonts w:hint="cs"/>
          <w:rtl/>
        </w:rPr>
        <w:t>ً</w:t>
      </w:r>
      <w:r>
        <w:rPr>
          <w:rtl/>
        </w:rPr>
        <w:t>ا بسبب هذا النسي</w:t>
      </w:r>
      <w:r w:rsidR="00461818">
        <w:rPr>
          <w:rFonts w:hint="cs"/>
          <w:rtl/>
        </w:rPr>
        <w:t>ء</w:t>
      </w:r>
      <w:r>
        <w:rPr>
          <w:rtl/>
        </w:rPr>
        <w:t>..</w:t>
      </w:r>
    </w:p>
    <w:p w14:paraId="6695C2C4" w14:textId="29C5E7CA" w:rsidR="004624D0" w:rsidRDefault="004624D0" w:rsidP="005304FA">
      <w:pPr>
        <w:ind w:firstLine="226"/>
        <w:rPr>
          <w:rtl/>
        </w:rPr>
      </w:pPr>
      <w:r>
        <w:rPr>
          <w:rtl/>
        </w:rPr>
        <w:t>فجاءت هذه النصوص تبطل النسي</w:t>
      </w:r>
      <w:r w:rsidR="00461818">
        <w:rPr>
          <w:rFonts w:hint="cs"/>
          <w:rtl/>
        </w:rPr>
        <w:t>ء</w:t>
      </w:r>
      <w:r>
        <w:rPr>
          <w:rtl/>
        </w:rPr>
        <w:t xml:space="preserve"> وتبي</w:t>
      </w:r>
      <w:r w:rsidR="00461818">
        <w:rPr>
          <w:rFonts w:hint="cs"/>
          <w:rtl/>
        </w:rPr>
        <w:t>ّ</w:t>
      </w:r>
      <w:r>
        <w:rPr>
          <w:rtl/>
        </w:rPr>
        <w:t>ن مخالفته ابتداء</w:t>
      </w:r>
      <w:r w:rsidR="00461818">
        <w:rPr>
          <w:rFonts w:hint="cs"/>
          <w:rtl/>
        </w:rPr>
        <w:t>ً</w:t>
      </w:r>
      <w:r>
        <w:rPr>
          <w:rtl/>
        </w:rPr>
        <w:t xml:space="preserve"> لدين الله الذي يجعل التحليل والتحريم «والتشريع كله» حق</w:t>
      </w:r>
      <w:r w:rsidR="00461818">
        <w:rPr>
          <w:rFonts w:hint="cs"/>
          <w:rtl/>
        </w:rPr>
        <w:t>ً</w:t>
      </w:r>
      <w:r>
        <w:rPr>
          <w:rtl/>
        </w:rPr>
        <w:t>ا خالص</w:t>
      </w:r>
      <w:r w:rsidR="00461818">
        <w:rPr>
          <w:rFonts w:hint="cs"/>
          <w:rtl/>
        </w:rPr>
        <w:t>ً</w:t>
      </w:r>
      <w:r>
        <w:rPr>
          <w:rtl/>
        </w:rPr>
        <w:t>ا لله، و</w:t>
      </w:r>
      <w:r w:rsidR="00461818">
        <w:rPr>
          <w:rFonts w:hint="cs"/>
          <w:rtl/>
        </w:rPr>
        <w:t>ت</w:t>
      </w:r>
      <w:r>
        <w:rPr>
          <w:rtl/>
        </w:rPr>
        <w:t>جعل مزاولته التي تح</w:t>
      </w:r>
      <w:r w:rsidR="00461818">
        <w:rPr>
          <w:rFonts w:hint="cs"/>
          <w:rtl/>
        </w:rPr>
        <w:t>ي</w:t>
      </w:r>
      <w:r>
        <w:rPr>
          <w:rtl/>
        </w:rPr>
        <w:t>ك في بعض النفوس من استحلال رجب</w:t>
      </w:r>
      <w:r w:rsidR="00461818">
        <w:rPr>
          <w:rFonts w:hint="cs"/>
          <w:rtl/>
        </w:rPr>
        <w:t>..</w:t>
      </w:r>
      <w:r>
        <w:rPr>
          <w:rtl/>
        </w:rPr>
        <w:t xml:space="preserve"> وفي الوقت ذا</w:t>
      </w:r>
      <w:r w:rsidR="00461818">
        <w:rPr>
          <w:rFonts w:hint="cs"/>
          <w:rtl/>
        </w:rPr>
        <w:t>ت</w:t>
      </w:r>
      <w:r>
        <w:rPr>
          <w:rtl/>
        </w:rPr>
        <w:t>ه تقرر أصلا</w:t>
      </w:r>
      <w:r w:rsidR="00461818">
        <w:rPr>
          <w:rFonts w:hint="cs"/>
          <w:rtl/>
        </w:rPr>
        <w:t>ً</w:t>
      </w:r>
      <w:r>
        <w:rPr>
          <w:rtl/>
        </w:rPr>
        <w:t xml:space="preserve"> من أصول العقيدة الأساسية، وهو قصر حق التشريع في الحل والحرمة على الله وحده، وتربط هذه الحقيقة بالحق الأصيل في بناء الكون كله يوم خلق الله السم</w:t>
      </w:r>
      <w:r w:rsidR="00461818">
        <w:rPr>
          <w:rFonts w:hint="cs"/>
          <w:rtl/>
        </w:rPr>
        <w:t>ا</w:t>
      </w:r>
      <w:r>
        <w:rPr>
          <w:rtl/>
        </w:rPr>
        <w:t>وات والأرض</w:t>
      </w:r>
      <w:r w:rsidR="00461818">
        <w:rPr>
          <w:rFonts w:hint="cs"/>
          <w:rtl/>
        </w:rPr>
        <w:t>..</w:t>
      </w:r>
      <w:r>
        <w:rPr>
          <w:rtl/>
        </w:rPr>
        <w:t xml:space="preserve"> فتشريع الله للناس </w:t>
      </w:r>
      <w:r w:rsidR="00461818">
        <w:rPr>
          <w:rFonts w:hint="cs"/>
          <w:rtl/>
        </w:rPr>
        <w:t>إ</w:t>
      </w:r>
      <w:r>
        <w:rPr>
          <w:rtl/>
        </w:rPr>
        <w:t>نما هو فرع من تشريعه للكون كله بما فيه هؤلاء الناس، والح</w:t>
      </w:r>
      <w:r w:rsidR="00461818">
        <w:rPr>
          <w:rFonts w:hint="cs"/>
          <w:rtl/>
        </w:rPr>
        <w:t>ي</w:t>
      </w:r>
      <w:r>
        <w:rPr>
          <w:rtl/>
        </w:rPr>
        <w:t xml:space="preserve">دة عنه مخالفة لأصل تكوين هذا الكون، فهو زيادة في الكفر </w:t>
      </w:r>
      <w:r w:rsidR="00461818">
        <w:rPr>
          <w:rFonts w:hint="cs"/>
          <w:rtl/>
        </w:rPr>
        <w:t>ي</w:t>
      </w:r>
      <w:r>
        <w:rPr>
          <w:rtl/>
        </w:rPr>
        <w:t>ضل به الذين كفروا</w:t>
      </w:r>
      <w:r w:rsidR="00461818">
        <w:rPr>
          <w:rFonts w:hint="cs"/>
          <w:rtl/>
        </w:rPr>
        <w:t>..</w:t>
      </w:r>
    </w:p>
    <w:p w14:paraId="1A5DD2F7" w14:textId="2A3D69D7" w:rsidR="004624D0" w:rsidRDefault="004624D0" w:rsidP="005304FA">
      <w:pPr>
        <w:ind w:firstLine="226"/>
        <w:rPr>
          <w:rtl/>
        </w:rPr>
      </w:pPr>
      <w:r>
        <w:rPr>
          <w:rtl/>
        </w:rPr>
        <w:t>وحقيقة أخرى تقررها هذه النصوص تتعلق بما سبق تقريره في المقطع السابق مباشرة من اعتبار أهل الكتاب مشركين، وضمهم في العداوة والجهاد إلى المشركين، والأمر بقتالهم كافة المشركين وأهل الكتاب، كما أنهم يقاتلون المسلمين كافة، الأمر الذي يقرره الواقع التاريخي كما تقرره من قبل كلمات الله سبحانه، وهي تعبر عن وحدة الهدف تمام</w:t>
      </w:r>
      <w:r w:rsidR="00461818">
        <w:rPr>
          <w:rFonts w:hint="cs"/>
          <w:rtl/>
        </w:rPr>
        <w:t>ً</w:t>
      </w:r>
      <w:r>
        <w:rPr>
          <w:rtl/>
        </w:rPr>
        <w:t>ا بين المشركين وأهل الكتاب تجاه الإسلام والمسلمين، وعن وحدة الصف التي تجمعهم كذلك عندما تكون المعركة مع الإسلام والمسلمين مهما يكن بينهم هم من عداوات قبل ذلك وثارات واختلافات في تفصيلان العقيدة كذلك لا تقدم شيئ</w:t>
      </w:r>
      <w:r w:rsidR="00461818">
        <w:rPr>
          <w:rFonts w:hint="cs"/>
          <w:rtl/>
        </w:rPr>
        <w:t>ً</w:t>
      </w:r>
      <w:r>
        <w:rPr>
          <w:rtl/>
        </w:rPr>
        <w:t>ا ولا تؤخر في تجمعهم جميع</w:t>
      </w:r>
      <w:r w:rsidR="00461818">
        <w:rPr>
          <w:rFonts w:hint="cs"/>
          <w:rtl/>
        </w:rPr>
        <w:t>ً</w:t>
      </w:r>
      <w:r>
        <w:rPr>
          <w:rtl/>
        </w:rPr>
        <w:t>ا في وجه الانطلاق الإسلامي وفي عملهم مجتمعين لسحق الوجود الإسلامي..</w:t>
      </w:r>
    </w:p>
    <w:p w14:paraId="1C730794" w14:textId="189316E1" w:rsidR="004624D0" w:rsidRDefault="004624D0" w:rsidP="005304FA">
      <w:pPr>
        <w:ind w:firstLine="226"/>
        <w:rPr>
          <w:rtl/>
        </w:rPr>
      </w:pPr>
      <w:r>
        <w:rPr>
          <w:rtl/>
        </w:rPr>
        <w:t>وهذه الحقيقة الأخيرة الخاصة بأن أهل الكتاب مشركون كالمشركين، وأن المشركين هؤلاء وهؤلاء يقاتلون المسلمين كافة، فوجب على المسلمين أن يقاتلوهم كافة.. بالإضافة إلى الحقيقة الأولى وهي أن النسي</w:t>
      </w:r>
      <w:r w:rsidR="00461818">
        <w:rPr>
          <w:rFonts w:hint="cs"/>
          <w:rtl/>
        </w:rPr>
        <w:t>ء</w:t>
      </w:r>
      <w:r>
        <w:rPr>
          <w:rtl/>
        </w:rPr>
        <w:t xml:space="preserve"> زيادة في الكفر فهو ك</w:t>
      </w:r>
      <w:r w:rsidR="00461818">
        <w:rPr>
          <w:rFonts w:hint="cs"/>
          <w:rtl/>
        </w:rPr>
        <w:t>ف</w:t>
      </w:r>
      <w:r>
        <w:rPr>
          <w:rtl/>
        </w:rPr>
        <w:t>ر يضاف إلى الكفر الاعتقاد</w:t>
      </w:r>
      <w:r w:rsidR="00461818">
        <w:rPr>
          <w:rFonts w:hint="cs"/>
          <w:rtl/>
        </w:rPr>
        <w:t>ي</w:t>
      </w:r>
      <w:r>
        <w:rPr>
          <w:rtl/>
        </w:rPr>
        <w:t xml:space="preserve"> ويزيد عليه لأنه </w:t>
      </w:r>
      <w:r w:rsidR="00461818">
        <w:rPr>
          <w:rFonts w:hint="cs"/>
          <w:rtl/>
        </w:rPr>
        <w:t>إ</w:t>
      </w:r>
      <w:r>
        <w:rPr>
          <w:rtl/>
        </w:rPr>
        <w:t>ما مزاولة للتشريع بغير ما أنزل الله، و</w:t>
      </w:r>
      <w:r w:rsidR="00461818">
        <w:rPr>
          <w:rFonts w:hint="cs"/>
          <w:rtl/>
        </w:rPr>
        <w:t>إ</w:t>
      </w:r>
      <w:r>
        <w:rPr>
          <w:rtl/>
        </w:rPr>
        <w:t>ما تأويلات فاسدة لشريعة الله فت</w:t>
      </w:r>
      <w:r w:rsidR="00461818">
        <w:rPr>
          <w:rFonts w:hint="cs"/>
          <w:rtl/>
        </w:rPr>
        <w:t>غي</w:t>
      </w:r>
      <w:r>
        <w:rPr>
          <w:rtl/>
        </w:rPr>
        <w:t>ر وتبدل من صورتها التي أقامها الله عليها، وذلك أشبه بما عليه الأحبار والرهبان من العبث بدين الله وجعله وراء أهوائهم ومام يشتهون..</w:t>
      </w:r>
    </w:p>
    <w:p w14:paraId="06314256" w14:textId="66BDA984" w:rsidR="004624D0" w:rsidRDefault="004624D0" w:rsidP="005304FA">
      <w:pPr>
        <w:ind w:firstLine="226"/>
        <w:rPr>
          <w:rtl/>
        </w:rPr>
      </w:pPr>
      <w:r>
        <w:rPr>
          <w:rtl/>
        </w:rPr>
        <w:t xml:space="preserve">هاتان </w:t>
      </w:r>
      <w:r w:rsidR="003E63D2">
        <w:rPr>
          <w:rFonts w:hint="cs"/>
          <w:rtl/>
        </w:rPr>
        <w:t>الحقيقتان</w:t>
      </w:r>
      <w:r>
        <w:rPr>
          <w:rtl/>
        </w:rPr>
        <w:t xml:space="preserve"> هما المناسبة التي تربط هاتين الآيتين بما قبلهما وما بعدها في الس</w:t>
      </w:r>
      <w:r w:rsidR="00461818">
        <w:rPr>
          <w:rFonts w:hint="cs"/>
          <w:rtl/>
        </w:rPr>
        <w:t>ي</w:t>
      </w:r>
      <w:r>
        <w:rPr>
          <w:rtl/>
        </w:rPr>
        <w:t>اق</w:t>
      </w:r>
      <w:r w:rsidR="00461818">
        <w:rPr>
          <w:rFonts w:hint="cs"/>
          <w:rtl/>
        </w:rPr>
        <w:t xml:space="preserve"> الذي يعالج المعوقات دون النفير العام، والانطلاق الإسلامي تجاه المشركين وأهل الكتاب، وثمة مناسبة أخرى لا تنفك عن سابقتها عنها، وهي أنه بعد الأمر بقتال أهل الكتاب </w:t>
      </w:r>
      <w:r w:rsidR="00001293">
        <w:rPr>
          <w:rFonts w:hint="cs"/>
          <w:rtl/>
        </w:rPr>
        <w:t>الذين لا يحرمون ما حرّم الله ورسوله ولا يدينون دين الحق يبيّن أن هذا القتال ليس على إطلاقه في كل وقت، ولذا عرج السياق على الأشهر الحرم فيها القتال إلا دفاعًا أو امتدادًا لحرب قامت قبلها.</w:t>
      </w:r>
    </w:p>
    <w:p w14:paraId="2E71123D" w14:textId="2D93FB04" w:rsidR="00001293" w:rsidRDefault="00001293" w:rsidP="005304FA">
      <w:pPr>
        <w:pStyle w:val="3"/>
        <w:rPr>
          <w:rtl/>
        </w:rPr>
      </w:pPr>
      <w:bookmarkStart w:id="92" w:name="_Toc155503294"/>
      <w:r>
        <w:rPr>
          <w:rFonts w:hint="cs"/>
          <w:rtl/>
        </w:rPr>
        <w:t>الأبحاث اللغوية</w:t>
      </w:r>
      <w:bookmarkEnd w:id="92"/>
    </w:p>
    <w:p w14:paraId="2111890B" w14:textId="1638844F" w:rsidR="00001293" w:rsidRDefault="00001293" w:rsidP="005304FA">
      <w:pPr>
        <w:ind w:firstLine="226"/>
        <w:rPr>
          <w:rtl/>
        </w:rPr>
      </w:pPr>
      <w:r w:rsidRPr="00001293">
        <w:rPr>
          <w:rFonts w:hint="cs"/>
          <w:b/>
          <w:bCs/>
          <w:rtl/>
        </w:rPr>
        <w:t xml:space="preserve">1 </w:t>
      </w:r>
      <w:r>
        <w:rPr>
          <w:rFonts w:hint="cs"/>
          <w:b/>
          <w:bCs/>
          <w:rtl/>
        </w:rPr>
        <w:t>-</w:t>
      </w:r>
      <w:r w:rsidRPr="00001293">
        <w:rPr>
          <w:rFonts w:hint="cs"/>
          <w:b/>
          <w:bCs/>
          <w:rtl/>
        </w:rPr>
        <w:t xml:space="preserve"> </w:t>
      </w:r>
      <w:r w:rsidRPr="00001293">
        <w:rPr>
          <w:b/>
          <w:bCs/>
          <w:rtl/>
        </w:rPr>
        <w:t>﴿</w:t>
      </w:r>
      <w:r w:rsidRPr="00001293">
        <w:rPr>
          <w:rtl/>
        </w:rPr>
        <w:t>عِدَّةَ</w:t>
      </w:r>
      <w:r w:rsidRPr="00001293">
        <w:rPr>
          <w:b/>
          <w:bCs/>
          <w:rtl/>
        </w:rPr>
        <w:t>﴾</w:t>
      </w:r>
      <w:r>
        <w:rPr>
          <w:rFonts w:hint="cs"/>
          <w:rtl/>
        </w:rPr>
        <w:t xml:space="preserve">.. عدد </w:t>
      </w:r>
      <w:r w:rsidRPr="00001293">
        <w:rPr>
          <w:rtl/>
        </w:rPr>
        <w:t>﴿عِنْدَ اللَّهِ﴾</w:t>
      </w:r>
      <w:r>
        <w:rPr>
          <w:rFonts w:hint="cs"/>
          <w:rtl/>
        </w:rPr>
        <w:t>: في حكمه، وهو معمول لعد</w:t>
      </w:r>
      <w:r w:rsidR="003E63D2">
        <w:rPr>
          <w:rFonts w:hint="cs"/>
          <w:rtl/>
        </w:rPr>
        <w:t>ه</w:t>
      </w:r>
      <w:r>
        <w:rPr>
          <w:rFonts w:hint="cs"/>
          <w:rtl/>
        </w:rPr>
        <w:t xml:space="preserve">ن لأنها مصدر، </w:t>
      </w:r>
      <w:r w:rsidRPr="00001293">
        <w:rPr>
          <w:rtl/>
        </w:rPr>
        <w:t>﴿اثْنَا عَشَرَ﴾</w:t>
      </w:r>
      <w:r>
        <w:rPr>
          <w:rFonts w:hint="cs"/>
          <w:rtl/>
        </w:rPr>
        <w:t xml:space="preserve"> خبر إن، </w:t>
      </w:r>
      <w:r w:rsidRPr="00001293">
        <w:rPr>
          <w:rtl/>
        </w:rPr>
        <w:t>﴿شَهْرًا﴾</w:t>
      </w:r>
      <w:r>
        <w:rPr>
          <w:rFonts w:hint="cs"/>
          <w:rtl/>
        </w:rPr>
        <w:t xml:space="preserve"> تميز مؤكد.</w:t>
      </w:r>
    </w:p>
    <w:p w14:paraId="3BAC17E8" w14:textId="4AECD2A1" w:rsidR="002D02A2" w:rsidRDefault="00001293" w:rsidP="005304FA">
      <w:pPr>
        <w:ind w:firstLine="226"/>
        <w:rPr>
          <w:rtl/>
        </w:rPr>
      </w:pPr>
      <w:r w:rsidRPr="00001293">
        <w:rPr>
          <w:rFonts w:hint="cs"/>
          <w:b/>
          <w:bCs/>
          <w:rtl/>
        </w:rPr>
        <w:t xml:space="preserve">2 </w:t>
      </w:r>
      <w:r>
        <w:rPr>
          <w:rFonts w:hint="cs"/>
          <w:b/>
          <w:bCs/>
          <w:rtl/>
        </w:rPr>
        <w:t>-</w:t>
      </w:r>
      <w:r>
        <w:rPr>
          <w:rFonts w:hint="cs"/>
          <w:rtl/>
        </w:rPr>
        <w:t xml:space="preserve"> </w:t>
      </w:r>
      <w:r w:rsidRPr="00001293">
        <w:rPr>
          <w:rtl/>
        </w:rPr>
        <w:t>﴿فِي كِتَابِ اللَّهِ﴾</w:t>
      </w:r>
      <w:r>
        <w:rPr>
          <w:rFonts w:hint="cs"/>
          <w:rtl/>
        </w:rPr>
        <w:t xml:space="preserve"> الكتاب يطلق على نظام الخلق، والتقدير</w:t>
      </w:r>
      <w:r w:rsidR="002D02A2">
        <w:rPr>
          <w:rFonts w:hint="cs"/>
          <w:rtl/>
        </w:rPr>
        <w:t xml:space="preserve"> </w:t>
      </w:r>
      <w:r w:rsidR="002D02A2">
        <w:rPr>
          <w:rtl/>
        </w:rPr>
        <w:t>والسنن الإلهية فيه؛ لأنه ثابت كالشيء المكتوب المحفوظ الذي لا ي</w:t>
      </w:r>
      <w:r w:rsidR="007D0485">
        <w:rPr>
          <w:rFonts w:hint="cs"/>
          <w:rtl/>
        </w:rPr>
        <w:t>ُ</w:t>
      </w:r>
      <w:r w:rsidR="002D02A2">
        <w:rPr>
          <w:rtl/>
        </w:rPr>
        <w:t>نسى، أو لأنه تعالى كتب كل نظام في خلقه في كتاب عنده في عالم الغيب يسمى «اللوح المحفوظ»، وقد فسر به الكتاب هنا</w:t>
      </w:r>
      <w:r w:rsidR="007D0485">
        <w:rPr>
          <w:rFonts w:hint="cs"/>
          <w:rtl/>
        </w:rPr>
        <w:t>،</w:t>
      </w:r>
      <w:r w:rsidR="002D02A2">
        <w:rPr>
          <w:rtl/>
        </w:rPr>
        <w:t xml:space="preserve"> قال تعال</w:t>
      </w:r>
      <w:r w:rsidR="007D0485">
        <w:rPr>
          <w:rFonts w:hint="cs"/>
          <w:rtl/>
        </w:rPr>
        <w:t>ى:</w:t>
      </w:r>
      <w:r w:rsidR="002D02A2">
        <w:rPr>
          <w:rtl/>
        </w:rPr>
        <w:t xml:space="preserve"> حكاية</w:t>
      </w:r>
      <w:r w:rsidR="007D0485">
        <w:rPr>
          <w:rFonts w:hint="cs"/>
          <w:rtl/>
        </w:rPr>
        <w:t>ً</w:t>
      </w:r>
      <w:r w:rsidR="002D02A2">
        <w:rPr>
          <w:rtl/>
        </w:rPr>
        <w:t xml:space="preserve"> عن موس</w:t>
      </w:r>
      <w:r w:rsidR="007D0485">
        <w:rPr>
          <w:rFonts w:hint="cs"/>
          <w:rtl/>
        </w:rPr>
        <w:t>ى</w:t>
      </w:r>
      <w:r w:rsidR="002D02A2">
        <w:rPr>
          <w:rtl/>
        </w:rPr>
        <w:t xml:space="preserve"> في جوابه لفرعون على سؤاله عن القرون الخالية: </w:t>
      </w:r>
      <w:r w:rsidR="007D0485" w:rsidRPr="007D0485">
        <w:rPr>
          <w:rtl/>
        </w:rPr>
        <w:t>﴿قَالَ عِلْمُهَا عِنْدَ رَبِّي فِي كِتَابٍ لَا يَضِلُّ رَبِّي وَلَا يَنْسَى (52)﴾</w:t>
      </w:r>
      <w:r w:rsidR="007D0485" w:rsidRPr="007D0485">
        <w:rPr>
          <w:sz w:val="24"/>
          <w:szCs w:val="24"/>
          <w:rtl/>
        </w:rPr>
        <w:t xml:space="preserve"> [طه: 52]</w:t>
      </w:r>
      <w:r w:rsidR="007D0485">
        <w:rPr>
          <w:rFonts w:hint="cs"/>
          <w:rtl/>
        </w:rPr>
        <w:t>،</w:t>
      </w:r>
      <w:r w:rsidR="00852B9A">
        <w:rPr>
          <w:rtl/>
        </w:rPr>
        <w:t xml:space="preserve"> </w:t>
      </w:r>
      <w:r w:rsidR="002D02A2">
        <w:rPr>
          <w:rtl/>
        </w:rPr>
        <w:t xml:space="preserve">وقال: </w:t>
      </w:r>
      <w:r w:rsidR="007D0485" w:rsidRPr="007D0485">
        <w:rPr>
          <w:rtl/>
        </w:rPr>
        <w:t>﴿لِكُلِّ أَجَلٍ كِتَابٌ (38)﴾</w:t>
      </w:r>
      <w:r w:rsidR="007D0485" w:rsidRPr="007D0485">
        <w:rPr>
          <w:sz w:val="24"/>
          <w:szCs w:val="24"/>
          <w:rtl/>
        </w:rPr>
        <w:t xml:space="preserve"> [الرعد: 38]</w:t>
      </w:r>
      <w:r w:rsidR="007D0485">
        <w:rPr>
          <w:rFonts w:hint="cs"/>
          <w:rtl/>
        </w:rPr>
        <w:t>،</w:t>
      </w:r>
      <w:r w:rsidR="002D02A2">
        <w:rPr>
          <w:rtl/>
        </w:rPr>
        <w:t xml:space="preserve"> وقال: </w:t>
      </w:r>
      <w:r w:rsidR="007D0485" w:rsidRPr="007D0485">
        <w:rPr>
          <w:rtl/>
        </w:rPr>
        <w:t>﴿كَتَبَ فِي قُلُوبِهِمُ الْإِيمَانَ﴾</w:t>
      </w:r>
      <w:r w:rsidR="007D0485" w:rsidRPr="007D0485">
        <w:rPr>
          <w:sz w:val="24"/>
          <w:szCs w:val="24"/>
          <w:rtl/>
        </w:rPr>
        <w:t xml:space="preserve"> [المجادلة: 22]</w:t>
      </w:r>
      <w:r w:rsidR="007D0485">
        <w:rPr>
          <w:rFonts w:hint="cs"/>
          <w:rtl/>
        </w:rPr>
        <w:t>،</w:t>
      </w:r>
      <w:r w:rsidR="00852B9A">
        <w:rPr>
          <w:rtl/>
        </w:rPr>
        <w:t xml:space="preserve"> </w:t>
      </w:r>
      <w:r w:rsidR="002D02A2">
        <w:rPr>
          <w:rtl/>
        </w:rPr>
        <w:t>وقال:</w:t>
      </w:r>
      <w:r w:rsidR="007D0485">
        <w:rPr>
          <w:rFonts w:hint="cs"/>
          <w:rtl/>
        </w:rPr>
        <w:t xml:space="preserve"> </w:t>
      </w:r>
      <w:r w:rsidR="007D0485" w:rsidRPr="007D0485">
        <w:rPr>
          <w:rtl/>
        </w:rPr>
        <w:t>﴿وَلَوْلَا أَنْ كَتَبَ اللَّهُ عَلَيْهِمُ الْجَلَاءَ﴾</w:t>
      </w:r>
      <w:r w:rsidR="007D0485" w:rsidRPr="007D0485">
        <w:rPr>
          <w:sz w:val="24"/>
          <w:szCs w:val="24"/>
          <w:rtl/>
        </w:rPr>
        <w:t xml:space="preserve"> [الحشر: 3]</w:t>
      </w:r>
      <w:r w:rsidR="007D0485">
        <w:rPr>
          <w:rFonts w:hint="cs"/>
          <w:rtl/>
        </w:rPr>
        <w:t>،</w:t>
      </w:r>
      <w:r w:rsidR="002D02A2">
        <w:rPr>
          <w:rtl/>
        </w:rPr>
        <w:t xml:space="preserve"> وهذا كله بمعنى النظام الإ</w:t>
      </w:r>
      <w:r w:rsidR="007D0485">
        <w:rPr>
          <w:rFonts w:hint="cs"/>
          <w:rtl/>
        </w:rPr>
        <w:t>ل</w:t>
      </w:r>
      <w:r w:rsidR="002D02A2">
        <w:rPr>
          <w:rtl/>
        </w:rPr>
        <w:t>هي القدري، وقيل: إن المراد بكتاب الله هنا حكمه التشريعي لا نظامه التقديري، ومنه حرمة الأشهر الحرم وكون الحج في أشهر معلومات و</w:t>
      </w:r>
      <w:r w:rsidR="007D0485">
        <w:rPr>
          <w:rFonts w:hint="cs"/>
          <w:rtl/>
        </w:rPr>
        <w:t>إ</w:t>
      </w:r>
      <w:r w:rsidR="002D02A2">
        <w:rPr>
          <w:rtl/>
        </w:rPr>
        <w:t>طلاق الكتاب بهذا المعنى معروف ومنه قوله تعالى بعد سرد محرمات النكاح:</w:t>
      </w:r>
      <w:r w:rsidR="007D0485">
        <w:rPr>
          <w:rFonts w:hint="cs"/>
          <w:rtl/>
        </w:rPr>
        <w:t xml:space="preserve"> </w:t>
      </w:r>
      <w:r w:rsidR="007D0485" w:rsidRPr="007D0485">
        <w:rPr>
          <w:rtl/>
        </w:rPr>
        <w:t>﴿كِتَابَ اللَّهِ عَلَيْكُمْ﴾</w:t>
      </w:r>
      <w:r w:rsidR="007D0485" w:rsidRPr="007D0485">
        <w:rPr>
          <w:sz w:val="24"/>
          <w:szCs w:val="24"/>
          <w:rtl/>
        </w:rPr>
        <w:t xml:space="preserve"> [النساء: 24]</w:t>
      </w:r>
      <w:r w:rsidR="007D0485">
        <w:rPr>
          <w:rFonts w:hint="cs"/>
          <w:rtl/>
        </w:rPr>
        <w:t>،</w:t>
      </w:r>
      <w:r w:rsidR="002D02A2">
        <w:rPr>
          <w:rtl/>
        </w:rPr>
        <w:t xml:space="preserve"> ولكن ذكر خلق السم</w:t>
      </w:r>
      <w:r w:rsidR="007D0485">
        <w:rPr>
          <w:rFonts w:hint="cs"/>
          <w:rtl/>
        </w:rPr>
        <w:t>ا</w:t>
      </w:r>
      <w:r w:rsidR="002D02A2">
        <w:rPr>
          <w:rtl/>
        </w:rPr>
        <w:t>وات والأرض أشد مناسبة للأول، ويناسب الثاني قوله</w:t>
      </w:r>
      <w:r w:rsidR="007D0485">
        <w:rPr>
          <w:rFonts w:hint="cs"/>
          <w:rtl/>
        </w:rPr>
        <w:t>:</w:t>
      </w:r>
      <w:r w:rsidR="002D02A2">
        <w:rPr>
          <w:rtl/>
        </w:rPr>
        <w:t xml:space="preserve"> </w:t>
      </w:r>
      <w:r w:rsidR="007D0485" w:rsidRPr="007D0485">
        <w:rPr>
          <w:rtl/>
        </w:rPr>
        <w:t>﴿مِنْهَا أَرْبَعَةٌ حُرُمٌ﴾</w:t>
      </w:r>
      <w:r w:rsidR="007D0485" w:rsidRPr="007D0485">
        <w:rPr>
          <w:sz w:val="24"/>
          <w:szCs w:val="24"/>
          <w:rtl/>
        </w:rPr>
        <w:t xml:space="preserve"> [التوبة: 36]</w:t>
      </w:r>
      <w:r w:rsidR="007D0485">
        <w:rPr>
          <w:rFonts w:hint="cs"/>
          <w:rtl/>
        </w:rPr>
        <w:t>،</w:t>
      </w:r>
      <w:r w:rsidR="002D02A2">
        <w:rPr>
          <w:rtl/>
        </w:rPr>
        <w:t xml:space="preserve"> وقيل</w:t>
      </w:r>
      <w:r w:rsidR="007D0485">
        <w:rPr>
          <w:rFonts w:hint="cs"/>
          <w:rtl/>
        </w:rPr>
        <w:t>:</w:t>
      </w:r>
      <w:r w:rsidR="002D02A2">
        <w:rPr>
          <w:rtl/>
        </w:rPr>
        <w:t xml:space="preserve"> هو القرآن</w:t>
      </w:r>
      <w:r w:rsidR="007D0485">
        <w:rPr>
          <w:rFonts w:hint="cs"/>
          <w:rtl/>
        </w:rPr>
        <w:t>؛</w:t>
      </w:r>
      <w:r w:rsidR="002D02A2">
        <w:rPr>
          <w:rtl/>
        </w:rPr>
        <w:t xml:space="preserve"> لأن فيه</w:t>
      </w:r>
      <w:r w:rsidR="00852B9A">
        <w:rPr>
          <w:rtl/>
        </w:rPr>
        <w:t xml:space="preserve"> </w:t>
      </w:r>
      <w:r w:rsidR="004E682B">
        <w:rPr>
          <w:rtl/>
        </w:rPr>
        <w:t xml:space="preserve">آيات </w:t>
      </w:r>
      <w:r w:rsidR="002D02A2">
        <w:rPr>
          <w:rtl/>
        </w:rPr>
        <w:t>تدل على الحساب ومنازل القمر، وليس بشيء، وهو صفة لأثنى عشر أي مثبت في كتاب الله</w:t>
      </w:r>
      <w:r w:rsidR="007D0485">
        <w:rPr>
          <w:rFonts w:hint="cs"/>
          <w:rtl/>
        </w:rPr>
        <w:t>.</w:t>
      </w:r>
    </w:p>
    <w:p w14:paraId="541DE93C" w14:textId="5B0EA876" w:rsidR="002D02A2" w:rsidRDefault="002D02A2" w:rsidP="005304FA">
      <w:pPr>
        <w:ind w:firstLine="226"/>
        <w:rPr>
          <w:rtl/>
        </w:rPr>
      </w:pPr>
      <w:r w:rsidRPr="002747ED">
        <w:rPr>
          <w:b/>
          <w:bCs/>
          <w:rtl/>
        </w:rPr>
        <w:t xml:space="preserve">٣ </w:t>
      </w:r>
      <w:r w:rsidR="002747ED" w:rsidRPr="002747ED">
        <w:rPr>
          <w:rFonts w:hint="cs"/>
          <w:b/>
          <w:bCs/>
          <w:rtl/>
        </w:rPr>
        <w:t>-</w:t>
      </w:r>
      <w:r w:rsidR="007D0485">
        <w:rPr>
          <w:rFonts w:hint="cs"/>
          <w:rtl/>
        </w:rPr>
        <w:t xml:space="preserve"> </w:t>
      </w:r>
      <w:r w:rsidR="002747ED" w:rsidRPr="002747ED">
        <w:rPr>
          <w:rtl/>
        </w:rPr>
        <w:t>﴿يَوْمَ خَلَقَ السَّمَاوَاتِ وَالْأَرْضَ﴾</w:t>
      </w:r>
      <w:r w:rsidR="007D0485">
        <w:rPr>
          <w:rFonts w:hint="cs"/>
          <w:rtl/>
        </w:rPr>
        <w:t>؛</w:t>
      </w:r>
      <w:r>
        <w:rPr>
          <w:rtl/>
        </w:rPr>
        <w:t xml:space="preserve"> أي في ابتداء </w:t>
      </w:r>
      <w:r w:rsidR="007D0485">
        <w:rPr>
          <w:rFonts w:hint="cs"/>
          <w:rtl/>
        </w:rPr>
        <w:t>إ</w:t>
      </w:r>
      <w:r>
        <w:rPr>
          <w:rtl/>
        </w:rPr>
        <w:t>يجاد هذا العالم، والمراد به الوقت الذي خلقهما فيه باعتبار تمامه ونهايته في جملته وهو ستة أيام من أيام التكوين باعتبار تفصيله وخلق كل منهما وما فيهما</w:t>
      </w:r>
      <w:r w:rsidR="007D0485">
        <w:rPr>
          <w:rFonts w:hint="cs"/>
          <w:rtl/>
        </w:rPr>
        <w:t>..</w:t>
      </w:r>
      <w:r>
        <w:rPr>
          <w:rtl/>
        </w:rPr>
        <w:t xml:space="preserve"> والظرف متعلق بما في كتاب الله من معنى الثبوت الدال عليه بمنطوقه أو بمتعلقه، أو متعلق بالكتاب </w:t>
      </w:r>
      <w:r w:rsidR="007D0485">
        <w:rPr>
          <w:rFonts w:hint="cs"/>
          <w:rtl/>
        </w:rPr>
        <w:t>إ</w:t>
      </w:r>
      <w:r>
        <w:rPr>
          <w:rtl/>
        </w:rPr>
        <w:t>ن كان مصدر</w:t>
      </w:r>
      <w:r w:rsidR="007D0485">
        <w:rPr>
          <w:rFonts w:hint="cs"/>
          <w:rtl/>
        </w:rPr>
        <w:t>ً</w:t>
      </w:r>
      <w:r>
        <w:rPr>
          <w:rtl/>
        </w:rPr>
        <w:t>ا بمعنى الكتابة..</w:t>
      </w:r>
    </w:p>
    <w:p w14:paraId="72BDE637" w14:textId="02EA465C" w:rsidR="002D02A2" w:rsidRDefault="007D0485" w:rsidP="005304FA">
      <w:pPr>
        <w:ind w:firstLine="226"/>
        <w:rPr>
          <w:rtl/>
        </w:rPr>
      </w:pPr>
      <w:r w:rsidRPr="002747ED">
        <w:rPr>
          <w:rFonts w:hint="cs"/>
          <w:b/>
          <w:bCs/>
          <w:rtl/>
        </w:rPr>
        <w:t xml:space="preserve">4 </w:t>
      </w:r>
      <w:r w:rsidR="002747ED" w:rsidRPr="002747ED">
        <w:rPr>
          <w:rFonts w:hint="cs"/>
          <w:b/>
          <w:bCs/>
          <w:rtl/>
        </w:rPr>
        <w:t>-</w:t>
      </w:r>
      <w:r>
        <w:rPr>
          <w:rFonts w:hint="cs"/>
          <w:rtl/>
        </w:rPr>
        <w:t xml:space="preserve"> </w:t>
      </w:r>
      <w:r w:rsidR="002747ED" w:rsidRPr="002747ED">
        <w:rPr>
          <w:rtl/>
        </w:rPr>
        <w:t>﴿ذَلِكَ الدِّينُ الْقَيِّمُ﴾</w:t>
      </w:r>
      <w:r w:rsidR="002D02A2">
        <w:rPr>
          <w:rtl/>
        </w:rPr>
        <w:t xml:space="preserve"> ذلك: أي تحريم الأشهر الأربعة، وما فيه من معنى البعد لتفخيم المشار إليه</w:t>
      </w:r>
      <w:r>
        <w:rPr>
          <w:rFonts w:hint="cs"/>
          <w:rtl/>
        </w:rPr>
        <w:t>..</w:t>
      </w:r>
      <w:r w:rsidR="002D02A2">
        <w:rPr>
          <w:rtl/>
        </w:rPr>
        <w:t xml:space="preserve"> وقيل: هو </w:t>
      </w:r>
      <w:r>
        <w:rPr>
          <w:rFonts w:hint="cs"/>
          <w:rtl/>
        </w:rPr>
        <w:t>إ</w:t>
      </w:r>
      <w:r w:rsidR="002D02A2">
        <w:rPr>
          <w:rtl/>
        </w:rPr>
        <w:t>شارة لكون العدة كذلك، ورجحه الرازي، لأن كونها أربعة محرمة مسلم</w:t>
      </w:r>
      <w:r>
        <w:rPr>
          <w:rFonts w:hint="cs"/>
          <w:rtl/>
        </w:rPr>
        <w:t>ة</w:t>
      </w:r>
      <w:r w:rsidR="002D02A2">
        <w:rPr>
          <w:rtl/>
        </w:rPr>
        <w:t xml:space="preserve"> عند الكفار، و</w:t>
      </w:r>
      <w:r>
        <w:rPr>
          <w:rFonts w:hint="cs"/>
          <w:rtl/>
        </w:rPr>
        <w:t>إ</w:t>
      </w:r>
      <w:r w:rsidR="002D02A2">
        <w:rPr>
          <w:rtl/>
        </w:rPr>
        <w:t>نما القصد الرد عليهم في النسيء والزيادة على العدة، ورجع الأول بأن التفري</w:t>
      </w:r>
      <w:r>
        <w:rPr>
          <w:rFonts w:hint="cs"/>
          <w:rtl/>
        </w:rPr>
        <w:t>ع</w:t>
      </w:r>
      <w:r w:rsidR="002D02A2">
        <w:rPr>
          <w:rtl/>
        </w:rPr>
        <w:t xml:space="preserve"> ال</w:t>
      </w:r>
      <w:r>
        <w:rPr>
          <w:rFonts w:hint="cs"/>
          <w:rtl/>
        </w:rPr>
        <w:t>آ</w:t>
      </w:r>
      <w:r w:rsidR="002D02A2">
        <w:rPr>
          <w:rtl/>
        </w:rPr>
        <w:t xml:space="preserve">تي </w:t>
      </w:r>
      <w:r w:rsidR="003E63D2">
        <w:rPr>
          <w:rFonts w:hint="cs"/>
          <w:rtl/>
        </w:rPr>
        <w:t>يقتضيه</w:t>
      </w:r>
      <w:r w:rsidR="002D02A2">
        <w:rPr>
          <w:rtl/>
        </w:rPr>
        <w:t>، ولا يبعد أن تكون الإشارة إلى مجموع ما</w:t>
      </w:r>
      <w:r>
        <w:rPr>
          <w:rFonts w:hint="cs"/>
          <w:rtl/>
        </w:rPr>
        <w:t xml:space="preserve"> </w:t>
      </w:r>
      <w:r w:rsidR="002D02A2">
        <w:rPr>
          <w:rtl/>
        </w:rPr>
        <w:t>دل عليه الكلام السابق، والتفريع لا يأبى ذلك، وقيل: الإشارة لعدة الشهور وتقسيمها إلى حرم وغيرها وعدد الحرم منها</w:t>
      </w:r>
      <w:r w:rsidR="00852B9A">
        <w:rPr>
          <w:rtl/>
        </w:rPr>
        <w:t>.</w:t>
      </w:r>
      <w:r w:rsidR="002D02A2">
        <w:rPr>
          <w:rtl/>
        </w:rPr>
        <w:t xml:space="preserve">. والمراد بالدين: الشرع والطاعة، وبالقيم: الصحيح المستقيم الذي لا عوج فيه، أي ذلك الشرع المستقيم من لدن إبراهيم وإسماعيل لا ما يفعله أهل الجاهلية، أو ذلك هو الحق الذي </w:t>
      </w:r>
      <w:r>
        <w:rPr>
          <w:rFonts w:hint="cs"/>
          <w:rtl/>
        </w:rPr>
        <w:t>ي</w:t>
      </w:r>
      <w:r w:rsidR="002D02A2">
        <w:rPr>
          <w:rtl/>
        </w:rPr>
        <w:t>دان لله به دون ال</w:t>
      </w:r>
      <w:r w:rsidR="003E63D2">
        <w:rPr>
          <w:rFonts w:hint="cs"/>
          <w:rtl/>
        </w:rPr>
        <w:t>ن</w:t>
      </w:r>
      <w:r w:rsidR="002D02A2">
        <w:rPr>
          <w:rtl/>
        </w:rPr>
        <w:t>سيء، وقيل</w:t>
      </w:r>
      <w:r>
        <w:rPr>
          <w:rFonts w:hint="cs"/>
          <w:rtl/>
        </w:rPr>
        <w:t>:</w:t>
      </w:r>
      <w:r w:rsidR="002D02A2">
        <w:rPr>
          <w:rtl/>
        </w:rPr>
        <w:t xml:space="preserve"> المراد من الدين الحكم والقضاء، ومن القيم: الدائم الذي لا يزول</w:t>
      </w:r>
      <w:r>
        <w:rPr>
          <w:rFonts w:hint="cs"/>
          <w:rtl/>
        </w:rPr>
        <w:t>؛</w:t>
      </w:r>
      <w:r w:rsidR="002D02A2">
        <w:rPr>
          <w:rtl/>
        </w:rPr>
        <w:t xml:space="preserve"> أي ذلك الحكم الذي لا ي</w:t>
      </w:r>
      <w:r>
        <w:rPr>
          <w:rFonts w:hint="cs"/>
          <w:rtl/>
        </w:rPr>
        <w:t>ُ</w:t>
      </w:r>
      <w:r w:rsidR="002D02A2">
        <w:rPr>
          <w:rtl/>
        </w:rPr>
        <w:t xml:space="preserve">بدل ولا </w:t>
      </w:r>
      <w:r>
        <w:rPr>
          <w:rFonts w:hint="cs"/>
          <w:rtl/>
        </w:rPr>
        <w:t>يُ</w:t>
      </w:r>
      <w:r w:rsidR="002D02A2">
        <w:rPr>
          <w:rtl/>
        </w:rPr>
        <w:t>غير</w:t>
      </w:r>
      <w:r>
        <w:rPr>
          <w:rFonts w:hint="cs"/>
          <w:rtl/>
        </w:rPr>
        <w:t>.</w:t>
      </w:r>
      <w:r w:rsidR="002D02A2">
        <w:rPr>
          <w:rtl/>
        </w:rPr>
        <w:t xml:space="preserve"> وقيل: الدين هنا بمعنى الحساب، وسنة قوله صلى الله عليه</w:t>
      </w:r>
      <w:r w:rsidR="002747ED">
        <w:rPr>
          <w:rFonts w:hint="cs"/>
          <w:rtl/>
        </w:rPr>
        <w:t xml:space="preserve"> </w:t>
      </w:r>
      <w:r w:rsidR="002D02A2">
        <w:rPr>
          <w:rtl/>
        </w:rPr>
        <w:t>وسلم</w:t>
      </w:r>
      <w:r w:rsidR="003E63D2">
        <w:rPr>
          <w:rFonts w:hint="cs"/>
          <w:rtl/>
        </w:rPr>
        <w:t>:</w:t>
      </w:r>
      <w:r w:rsidR="002D02A2">
        <w:rPr>
          <w:rtl/>
        </w:rPr>
        <w:t xml:space="preserve"> </w:t>
      </w:r>
      <w:r w:rsidR="002747ED">
        <w:rPr>
          <w:rFonts w:hint="cs"/>
          <w:rtl/>
        </w:rPr>
        <w:t>(</w:t>
      </w:r>
      <w:r w:rsidR="002D02A2">
        <w:rPr>
          <w:rtl/>
        </w:rPr>
        <w:t>الكيس من دان نفسه</w:t>
      </w:r>
      <w:r w:rsidR="002747ED">
        <w:rPr>
          <w:rFonts w:hint="cs"/>
          <w:rtl/>
        </w:rPr>
        <w:t xml:space="preserve"> -</w:t>
      </w:r>
      <w:r w:rsidR="002D02A2">
        <w:rPr>
          <w:rtl/>
        </w:rPr>
        <w:t>أ</w:t>
      </w:r>
      <w:r w:rsidR="002747ED">
        <w:rPr>
          <w:rFonts w:hint="cs"/>
          <w:rtl/>
        </w:rPr>
        <w:t>ي</w:t>
      </w:r>
      <w:r w:rsidR="002D02A2">
        <w:rPr>
          <w:rtl/>
        </w:rPr>
        <w:t xml:space="preserve"> حاسبها</w:t>
      </w:r>
      <w:r w:rsidR="002747ED">
        <w:rPr>
          <w:rFonts w:hint="cs"/>
          <w:rtl/>
        </w:rPr>
        <w:t>-</w:t>
      </w:r>
      <w:r w:rsidR="002D02A2">
        <w:rPr>
          <w:rtl/>
        </w:rPr>
        <w:t xml:space="preserve"> وعمل لما بعد الموت</w:t>
      </w:r>
      <w:r w:rsidR="002747ED">
        <w:rPr>
          <w:rFonts w:hint="cs"/>
          <w:rtl/>
        </w:rPr>
        <w:t>)؛</w:t>
      </w:r>
      <w:r w:rsidR="002D02A2">
        <w:rPr>
          <w:rtl/>
        </w:rPr>
        <w:t xml:space="preserve"> أي ذلك الحساب المستقيم والعدل الصحيح لا ما ابتدعته العرب من زيادة وتأخير، وقد يكون المراد به أن هذا التع</w:t>
      </w:r>
      <w:r w:rsidR="002747ED">
        <w:rPr>
          <w:rFonts w:hint="cs"/>
          <w:rtl/>
        </w:rPr>
        <w:t>ب</w:t>
      </w:r>
      <w:r w:rsidR="002D02A2">
        <w:rPr>
          <w:rtl/>
        </w:rPr>
        <w:t xml:space="preserve">د هو الدين اللازم في الإسلام، ويمكن أن يقال: الأصل في لفظ الدين الانقياد، يقال: </w:t>
      </w:r>
      <w:r w:rsidR="002747ED">
        <w:rPr>
          <w:rFonts w:hint="cs"/>
          <w:rtl/>
        </w:rPr>
        <w:t xml:space="preserve">يا </w:t>
      </w:r>
      <w:r w:rsidR="002D02A2">
        <w:rPr>
          <w:rtl/>
        </w:rPr>
        <w:t>من دانت له الرقاب</w:t>
      </w:r>
      <w:r w:rsidR="002747ED">
        <w:rPr>
          <w:rFonts w:hint="cs"/>
          <w:rtl/>
        </w:rPr>
        <w:t>؛</w:t>
      </w:r>
      <w:r w:rsidR="002D02A2">
        <w:rPr>
          <w:rtl/>
        </w:rPr>
        <w:t xml:space="preserve"> أي انقادت</w:t>
      </w:r>
      <w:r w:rsidR="002747ED">
        <w:rPr>
          <w:rFonts w:hint="cs"/>
          <w:rtl/>
        </w:rPr>
        <w:t>.</w:t>
      </w:r>
    </w:p>
    <w:p w14:paraId="7A35CFC7" w14:textId="6BE47587" w:rsidR="002D02A2" w:rsidRDefault="002747ED" w:rsidP="005304FA">
      <w:pPr>
        <w:ind w:firstLine="226"/>
        <w:rPr>
          <w:rtl/>
        </w:rPr>
      </w:pPr>
      <w:r w:rsidRPr="002747ED">
        <w:rPr>
          <w:rFonts w:hint="cs"/>
          <w:b/>
          <w:bCs/>
          <w:rtl/>
        </w:rPr>
        <w:t>5 -</w:t>
      </w:r>
      <w:r>
        <w:rPr>
          <w:rFonts w:hint="cs"/>
          <w:rtl/>
        </w:rPr>
        <w:t xml:space="preserve"> </w:t>
      </w:r>
      <w:r w:rsidRPr="002747ED">
        <w:rPr>
          <w:rtl/>
        </w:rPr>
        <w:t>﴿فَلَا تَظْلِمُوا فِيهِنَّ أَنْفُسَكُمْ﴾</w:t>
      </w:r>
      <w:r w:rsidR="002D02A2">
        <w:rPr>
          <w:rtl/>
        </w:rPr>
        <w:t xml:space="preserve"> ظلم النفس فيها يكون بفعل المعاصي مطلقا أو القتال فيها أو النسيء، والضمير في قوله: </w:t>
      </w:r>
      <w:r w:rsidRPr="002747ED">
        <w:rPr>
          <w:rtl/>
        </w:rPr>
        <w:t>﴿فِيهِنَّ﴾</w:t>
      </w:r>
      <w:r w:rsidR="002D02A2">
        <w:rPr>
          <w:rtl/>
        </w:rPr>
        <w:t xml:space="preserve"> راجع إلى الأشهر الحرم، وهو قول أكثر المفسرين وقيل راجع إلى الأشهر كلها، لأن المقصود منع الإنسان عن المعاصي في جميع الأوقات ومما يؤيد الرأي الأول ما نقل عن العرب من أنهم بعيدون ضمير المعدود ثلاثة وعشرة وما بينهما جمعا، فيقولون: هؤلاء وفيهن وخلون، ويأتون بضمير ما بعد ذلك مفردا فيقولون: هذه وفيها وخلت، وأن </w:t>
      </w:r>
      <w:r w:rsidR="003E63D2">
        <w:rPr>
          <w:rFonts w:hint="cs"/>
          <w:rtl/>
        </w:rPr>
        <w:t>الكاسان</w:t>
      </w:r>
      <w:r w:rsidR="003E63D2">
        <w:rPr>
          <w:rFonts w:hint="eastAsia"/>
          <w:rtl/>
        </w:rPr>
        <w:t>ي</w:t>
      </w:r>
      <w:r w:rsidR="002D02A2">
        <w:rPr>
          <w:rtl/>
        </w:rPr>
        <w:t xml:space="preserve"> ليعجب من صنيع العرب ذلك.</w:t>
      </w:r>
    </w:p>
    <w:p w14:paraId="4128F956" w14:textId="3526D8B4" w:rsidR="00157879" w:rsidRDefault="002D02A2" w:rsidP="005304FA">
      <w:pPr>
        <w:ind w:firstLine="226"/>
        <w:rPr>
          <w:rtl/>
        </w:rPr>
      </w:pPr>
      <w:r w:rsidRPr="002747ED">
        <w:rPr>
          <w:b/>
          <w:bCs/>
          <w:rtl/>
        </w:rPr>
        <w:t xml:space="preserve">٦ </w:t>
      </w:r>
      <w:r w:rsidR="002747ED" w:rsidRPr="002747ED">
        <w:rPr>
          <w:rFonts w:hint="cs"/>
          <w:b/>
          <w:bCs/>
          <w:rtl/>
        </w:rPr>
        <w:t>-</w:t>
      </w:r>
      <w:r w:rsidR="002747ED">
        <w:rPr>
          <w:rFonts w:hint="cs"/>
          <w:rtl/>
        </w:rPr>
        <w:t xml:space="preserve"> </w:t>
      </w:r>
      <w:r w:rsidR="002747ED" w:rsidRPr="002747ED">
        <w:rPr>
          <w:rtl/>
        </w:rPr>
        <w:t>﴿كَافَّةً﴾</w:t>
      </w:r>
      <w:r>
        <w:rPr>
          <w:rtl/>
        </w:rPr>
        <w:t xml:space="preserve"> معناه جميع</w:t>
      </w:r>
      <w:r w:rsidR="00157879">
        <w:rPr>
          <w:rFonts w:hint="cs"/>
          <w:rtl/>
        </w:rPr>
        <w:t>ً</w:t>
      </w:r>
      <w:r>
        <w:rPr>
          <w:rtl/>
        </w:rPr>
        <w:t>ا، و</w:t>
      </w:r>
      <w:r w:rsidR="00157879">
        <w:rPr>
          <w:rFonts w:hint="cs"/>
          <w:rtl/>
        </w:rPr>
        <w:t>إ</w:t>
      </w:r>
      <w:r>
        <w:rPr>
          <w:rtl/>
        </w:rPr>
        <w:t xml:space="preserve">عرابه حال من الفاعل في </w:t>
      </w:r>
      <w:r w:rsidR="000941B2" w:rsidRPr="000941B2">
        <w:rPr>
          <w:rtl/>
        </w:rPr>
        <w:t>﴿قَاتِلُوا﴾</w:t>
      </w:r>
      <w:r w:rsidR="00157879">
        <w:rPr>
          <w:rFonts w:hint="cs"/>
          <w:rtl/>
        </w:rPr>
        <w:t>،</w:t>
      </w:r>
      <w:r>
        <w:rPr>
          <w:rtl/>
        </w:rPr>
        <w:t xml:space="preserve"> أو من المفعول وهو </w:t>
      </w:r>
      <w:r w:rsidR="000941B2" w:rsidRPr="000941B2">
        <w:rPr>
          <w:rtl/>
        </w:rPr>
        <w:t>﴿الْمُشْرِكِينَ﴾</w:t>
      </w:r>
      <w:r w:rsidR="00157879">
        <w:rPr>
          <w:rFonts w:hint="cs"/>
          <w:rtl/>
        </w:rPr>
        <w:t>،</w:t>
      </w:r>
      <w:r>
        <w:rPr>
          <w:rtl/>
        </w:rPr>
        <w:t xml:space="preserve"> وهو مصدر عند الأزهري على فاعلة كالعافية والعا</w:t>
      </w:r>
      <w:r w:rsidR="00157879">
        <w:rPr>
          <w:rFonts w:hint="cs"/>
          <w:rtl/>
        </w:rPr>
        <w:t>ق</w:t>
      </w:r>
      <w:r w:rsidR="003E63D2">
        <w:rPr>
          <w:rFonts w:hint="cs"/>
          <w:rtl/>
        </w:rPr>
        <w:t>ب</w:t>
      </w:r>
      <w:r>
        <w:rPr>
          <w:rtl/>
        </w:rPr>
        <w:t>ة، وقيل: هو اسم فاعل من كف، والتاء فيه للمبالغة ك</w:t>
      </w:r>
      <w:r w:rsidR="00157879">
        <w:rPr>
          <w:rFonts w:hint="cs"/>
          <w:rtl/>
        </w:rPr>
        <w:t>ع</w:t>
      </w:r>
      <w:r>
        <w:rPr>
          <w:rtl/>
        </w:rPr>
        <w:t>الة وراوية ولا يثنى ولا يجمع ولا تدخله «ال</w:t>
      </w:r>
      <w:r w:rsidR="00157879">
        <w:rPr>
          <w:rFonts w:hint="cs"/>
          <w:rtl/>
        </w:rPr>
        <w:t>ــ</w:t>
      </w:r>
      <w:r>
        <w:rPr>
          <w:rtl/>
        </w:rPr>
        <w:t>»</w:t>
      </w:r>
      <w:r w:rsidR="00157879">
        <w:rPr>
          <w:rFonts w:hint="cs"/>
          <w:rtl/>
        </w:rPr>
        <w:t>،</w:t>
      </w:r>
      <w:r>
        <w:rPr>
          <w:rtl/>
        </w:rPr>
        <w:t xml:space="preserve"> واشتهر أنه لا</w:t>
      </w:r>
      <w:r w:rsidR="00157879">
        <w:rPr>
          <w:rFonts w:hint="cs"/>
          <w:rtl/>
        </w:rPr>
        <w:t xml:space="preserve"> </w:t>
      </w:r>
      <w:r>
        <w:rPr>
          <w:rtl/>
        </w:rPr>
        <w:t>بد من تنكيره ونصبه على الحال وكون</w:t>
      </w:r>
      <w:r w:rsidR="009F06DD">
        <w:rPr>
          <w:rtl/>
        </w:rPr>
        <w:t xml:space="preserve"> ذي </w:t>
      </w:r>
      <w:r>
        <w:rPr>
          <w:rtl/>
        </w:rPr>
        <w:t xml:space="preserve">الحال من العقلاء، ولذلك </w:t>
      </w:r>
      <w:r w:rsidR="00157879">
        <w:rPr>
          <w:rFonts w:hint="cs"/>
          <w:rtl/>
        </w:rPr>
        <w:t>أ</w:t>
      </w:r>
      <w:r>
        <w:rPr>
          <w:rtl/>
        </w:rPr>
        <w:t xml:space="preserve">خطأ ابن هشام في </w:t>
      </w:r>
      <w:r w:rsidR="00157879">
        <w:rPr>
          <w:rFonts w:hint="cs"/>
          <w:rtl/>
        </w:rPr>
        <w:t>«</w:t>
      </w:r>
      <w:r>
        <w:rPr>
          <w:rtl/>
        </w:rPr>
        <w:t>المغني الزمخشر</w:t>
      </w:r>
      <w:r w:rsidR="00157879">
        <w:rPr>
          <w:rFonts w:hint="cs"/>
          <w:rtl/>
        </w:rPr>
        <w:t>ي»؛</w:t>
      </w:r>
      <w:r>
        <w:rPr>
          <w:rtl/>
        </w:rPr>
        <w:t xml:space="preserve"> لأنه استعمله على خلاف هذا بقوله: ووهم الزمخشري في تفسير </w:t>
      </w:r>
      <w:r w:rsidR="000941B2" w:rsidRPr="000941B2">
        <w:rPr>
          <w:rtl/>
        </w:rPr>
        <w:t>﴿وَمَا أَرْسَلْنَاكَ إِلَّا كَافَّةً لِلنَّاسِ﴾</w:t>
      </w:r>
      <w:r>
        <w:rPr>
          <w:rtl/>
        </w:rPr>
        <w:t xml:space="preserve"> </w:t>
      </w:r>
      <w:r w:rsidR="00157879">
        <w:rPr>
          <w:rFonts w:hint="cs"/>
          <w:rtl/>
        </w:rPr>
        <w:t>إ</w:t>
      </w:r>
      <w:r>
        <w:rPr>
          <w:rtl/>
        </w:rPr>
        <w:t xml:space="preserve">ذ </w:t>
      </w:r>
      <w:r w:rsidR="00157879">
        <w:rPr>
          <w:rFonts w:hint="cs"/>
          <w:rtl/>
        </w:rPr>
        <w:t>ق</w:t>
      </w:r>
      <w:r>
        <w:rPr>
          <w:rtl/>
        </w:rPr>
        <w:t>در كافة نع</w:t>
      </w:r>
      <w:r w:rsidR="00157879">
        <w:rPr>
          <w:rFonts w:hint="cs"/>
          <w:rtl/>
        </w:rPr>
        <w:t>تً</w:t>
      </w:r>
      <w:r>
        <w:rPr>
          <w:rtl/>
        </w:rPr>
        <w:t>ا لمصدر</w:t>
      </w:r>
      <w:r w:rsidR="00157879">
        <w:rPr>
          <w:rFonts w:hint="cs"/>
          <w:rtl/>
        </w:rPr>
        <w:t>ٍ</w:t>
      </w:r>
      <w:r>
        <w:rPr>
          <w:rtl/>
        </w:rPr>
        <w:t xml:space="preserve"> محذوف</w:t>
      </w:r>
      <w:r w:rsidR="00157879">
        <w:rPr>
          <w:rFonts w:hint="cs"/>
          <w:rtl/>
        </w:rPr>
        <w:t>؛</w:t>
      </w:r>
      <w:r>
        <w:rPr>
          <w:rtl/>
        </w:rPr>
        <w:t xml:space="preserve"> أي رسالة كافة، كوهمه في خطبة المفصل اذ قال: م</w:t>
      </w:r>
      <w:r w:rsidR="00157879">
        <w:rPr>
          <w:rFonts w:hint="cs"/>
          <w:rtl/>
        </w:rPr>
        <w:t>حي</w:t>
      </w:r>
      <w:r>
        <w:rPr>
          <w:rtl/>
        </w:rPr>
        <w:t>ط</w:t>
      </w:r>
      <w:r w:rsidR="00157879">
        <w:rPr>
          <w:rFonts w:hint="cs"/>
          <w:rtl/>
        </w:rPr>
        <w:t>ً</w:t>
      </w:r>
      <w:r>
        <w:rPr>
          <w:rtl/>
        </w:rPr>
        <w:t>ا بكافة الأبواب، ولكن الألوسي عاب على ابن هشام تخطئته للزمخشري وقال: هذا القول لا يلتفت إليه، وأن م</w:t>
      </w:r>
      <w:r w:rsidR="00157879">
        <w:rPr>
          <w:rFonts w:hint="cs"/>
          <w:rtl/>
        </w:rPr>
        <w:t>ُ</w:t>
      </w:r>
      <w:r>
        <w:rPr>
          <w:rtl/>
        </w:rPr>
        <w:t>خط</w:t>
      </w:r>
      <w:r w:rsidR="00157879">
        <w:rPr>
          <w:rFonts w:hint="cs"/>
          <w:rtl/>
        </w:rPr>
        <w:t>ّ</w:t>
      </w:r>
      <w:r>
        <w:rPr>
          <w:rtl/>
        </w:rPr>
        <w:t>ئه هو المخطئ، واستدل على دعواه بدليلين عقلي ونقلي</w:t>
      </w:r>
      <w:r w:rsidR="00157879">
        <w:rPr>
          <w:rFonts w:hint="cs"/>
          <w:rtl/>
        </w:rPr>
        <w:t>.</w:t>
      </w:r>
    </w:p>
    <w:p w14:paraId="67C9C757" w14:textId="718EADDF" w:rsidR="00157879" w:rsidRDefault="002D02A2" w:rsidP="005304FA">
      <w:pPr>
        <w:ind w:firstLine="226"/>
        <w:rPr>
          <w:rtl/>
        </w:rPr>
      </w:pPr>
      <w:r w:rsidRPr="00157879">
        <w:rPr>
          <w:rtl/>
        </w:rPr>
        <w:t>أما الأول</w:t>
      </w:r>
      <w:r w:rsidR="00157879" w:rsidRPr="00157879">
        <w:rPr>
          <w:rFonts w:hint="cs"/>
          <w:rtl/>
        </w:rPr>
        <w:t xml:space="preserve"> ف</w:t>
      </w:r>
      <w:r w:rsidRPr="00157879">
        <w:rPr>
          <w:rtl/>
        </w:rPr>
        <w:t>ملخصه:</w:t>
      </w:r>
      <w:r>
        <w:rPr>
          <w:rtl/>
        </w:rPr>
        <w:t xml:space="preserve"> أنه </w:t>
      </w:r>
      <w:r w:rsidR="00157879">
        <w:rPr>
          <w:rFonts w:hint="cs"/>
          <w:rtl/>
        </w:rPr>
        <w:t>إ</w:t>
      </w:r>
      <w:r>
        <w:rPr>
          <w:rtl/>
        </w:rPr>
        <w:t xml:space="preserve">ذا وضع لفظ </w:t>
      </w:r>
      <w:r w:rsidR="003E63D2">
        <w:rPr>
          <w:rFonts w:hint="cs"/>
          <w:rtl/>
        </w:rPr>
        <w:t>معنى</w:t>
      </w:r>
      <w:r>
        <w:rPr>
          <w:rtl/>
        </w:rPr>
        <w:t xml:space="preserve"> عام بنقل من السلف ورأيناهم استعملوه على حالة مخصوص</w:t>
      </w:r>
      <w:r w:rsidR="00157879">
        <w:rPr>
          <w:rFonts w:hint="cs"/>
          <w:rtl/>
        </w:rPr>
        <w:t>ة</w:t>
      </w:r>
      <w:r>
        <w:rPr>
          <w:rtl/>
        </w:rPr>
        <w:t xml:space="preserve"> جاز لنا أن نخرج من تلك الحالة، لأن</w:t>
      </w:r>
      <w:r w:rsidR="00050BEC">
        <w:rPr>
          <w:rFonts w:hint="cs"/>
          <w:rtl/>
        </w:rPr>
        <w:t>ّ</w:t>
      </w:r>
      <w:r>
        <w:rPr>
          <w:rtl/>
        </w:rPr>
        <w:t>ا لو اقتصرنا في الألفاظ على ما استعملته العرب العار</w:t>
      </w:r>
      <w:r w:rsidR="00157879">
        <w:rPr>
          <w:rFonts w:hint="cs"/>
          <w:rtl/>
        </w:rPr>
        <w:t>ب</w:t>
      </w:r>
      <w:r>
        <w:rPr>
          <w:rtl/>
        </w:rPr>
        <w:t>ة والمستعمرة نكون قد حجرنا الواسع وعسر التكلم بالعربية على من بعدهم</w:t>
      </w:r>
      <w:r w:rsidR="00157879">
        <w:rPr>
          <w:rFonts w:hint="cs"/>
          <w:rtl/>
        </w:rPr>
        <w:t>.</w:t>
      </w:r>
    </w:p>
    <w:p w14:paraId="71184B79" w14:textId="5C754223" w:rsidR="002D02A2" w:rsidRDefault="002D02A2" w:rsidP="005304FA">
      <w:pPr>
        <w:ind w:firstLine="226"/>
        <w:rPr>
          <w:rtl/>
        </w:rPr>
      </w:pPr>
      <w:r w:rsidRPr="00157879">
        <w:rPr>
          <w:rtl/>
        </w:rPr>
        <w:t>وأما الثاني فهو</w:t>
      </w:r>
      <w:r w:rsidR="00157879" w:rsidRPr="00157879">
        <w:rPr>
          <w:rFonts w:hint="cs"/>
          <w:rtl/>
        </w:rPr>
        <w:t>:</w:t>
      </w:r>
      <w:r>
        <w:rPr>
          <w:rtl/>
        </w:rPr>
        <w:t xml:space="preserve"> ما ورد من كلام عمر بن الخطاب رضي الله عنه أنه قال: </w:t>
      </w:r>
      <w:r w:rsidR="00157879">
        <w:rPr>
          <w:rFonts w:hint="cs"/>
          <w:rtl/>
        </w:rPr>
        <w:t>«</w:t>
      </w:r>
      <w:r w:rsidR="00050BEC" w:rsidRPr="00050BEC">
        <w:rPr>
          <w:rtl/>
        </w:rPr>
        <w:t>قد جعلت لآل بني كاكلة على كافة بيت مال المسلمين</w:t>
      </w:r>
      <w:r w:rsidR="00157879">
        <w:rPr>
          <w:rFonts w:hint="cs"/>
          <w:rtl/>
        </w:rPr>
        <w:t>»</w:t>
      </w:r>
      <w:r w:rsidR="00852B9A">
        <w:rPr>
          <w:rtl/>
        </w:rPr>
        <w:t>.</w:t>
      </w:r>
      <w:r>
        <w:rPr>
          <w:rtl/>
        </w:rPr>
        <w:t xml:space="preserve">. </w:t>
      </w:r>
      <w:r>
        <w:rPr>
          <w:rFonts w:hint="cs"/>
          <w:rtl/>
        </w:rPr>
        <w:t>قال</w:t>
      </w:r>
      <w:r>
        <w:rPr>
          <w:rtl/>
        </w:rPr>
        <w:t xml:space="preserve"> </w:t>
      </w:r>
      <w:r>
        <w:rPr>
          <w:rFonts w:hint="cs"/>
          <w:rtl/>
        </w:rPr>
        <w:t>الألوسي</w:t>
      </w:r>
      <w:r w:rsidR="00157879">
        <w:rPr>
          <w:rFonts w:hint="cs"/>
          <w:rtl/>
        </w:rPr>
        <w:t>:</w:t>
      </w:r>
      <w:r>
        <w:rPr>
          <w:rtl/>
        </w:rPr>
        <w:t xml:space="preserve"> </w:t>
      </w:r>
      <w:r>
        <w:rPr>
          <w:rFonts w:hint="cs"/>
          <w:rtl/>
        </w:rPr>
        <w:t>والحاصل</w:t>
      </w:r>
      <w:r>
        <w:rPr>
          <w:rtl/>
        </w:rPr>
        <w:t xml:space="preserve"> </w:t>
      </w:r>
      <w:r>
        <w:rPr>
          <w:rFonts w:hint="cs"/>
          <w:rtl/>
        </w:rPr>
        <w:t>أنهم</w:t>
      </w:r>
      <w:r>
        <w:rPr>
          <w:rtl/>
        </w:rPr>
        <w:t xml:space="preserve"> </w:t>
      </w:r>
      <w:r>
        <w:rPr>
          <w:rFonts w:hint="cs"/>
          <w:rtl/>
        </w:rPr>
        <w:t>رواية</w:t>
      </w:r>
      <w:r>
        <w:rPr>
          <w:rtl/>
        </w:rPr>
        <w:t xml:space="preserve"> </w:t>
      </w:r>
      <w:r>
        <w:rPr>
          <w:rFonts w:hint="cs"/>
          <w:rtl/>
        </w:rPr>
        <w:t>ودراية</w:t>
      </w:r>
      <w:r>
        <w:rPr>
          <w:rtl/>
        </w:rPr>
        <w:t xml:space="preserve"> </w:t>
      </w:r>
      <w:r>
        <w:rPr>
          <w:rFonts w:hint="cs"/>
          <w:rtl/>
        </w:rPr>
        <w:t>لم</w:t>
      </w:r>
      <w:r>
        <w:rPr>
          <w:rtl/>
        </w:rPr>
        <w:t xml:space="preserve"> </w:t>
      </w:r>
      <w:r>
        <w:rPr>
          <w:rFonts w:hint="cs"/>
          <w:rtl/>
        </w:rPr>
        <w:t>يصيبوا</w:t>
      </w:r>
      <w:r>
        <w:rPr>
          <w:rtl/>
        </w:rPr>
        <w:t xml:space="preserve"> </w:t>
      </w:r>
      <w:r>
        <w:rPr>
          <w:rFonts w:hint="cs"/>
          <w:rtl/>
        </w:rPr>
        <w:t>فيما</w:t>
      </w:r>
      <w:r>
        <w:rPr>
          <w:rtl/>
        </w:rPr>
        <w:t xml:space="preserve"> </w:t>
      </w:r>
      <w:r>
        <w:rPr>
          <w:rFonts w:hint="cs"/>
          <w:rtl/>
        </w:rPr>
        <w:t>التزموه</w:t>
      </w:r>
      <w:r>
        <w:rPr>
          <w:rtl/>
        </w:rPr>
        <w:t xml:space="preserve"> </w:t>
      </w:r>
      <w:r>
        <w:rPr>
          <w:rFonts w:hint="cs"/>
          <w:rtl/>
        </w:rPr>
        <w:t>من</w:t>
      </w:r>
      <w:r>
        <w:rPr>
          <w:rtl/>
        </w:rPr>
        <w:t xml:space="preserve"> </w:t>
      </w:r>
      <w:r>
        <w:rPr>
          <w:rFonts w:hint="cs"/>
          <w:rtl/>
        </w:rPr>
        <w:t>تنكيره</w:t>
      </w:r>
      <w:r>
        <w:rPr>
          <w:rtl/>
        </w:rPr>
        <w:t xml:space="preserve"> </w:t>
      </w:r>
      <w:r>
        <w:rPr>
          <w:rFonts w:hint="cs"/>
          <w:rtl/>
        </w:rPr>
        <w:t>ونصبه</w:t>
      </w:r>
      <w:r>
        <w:rPr>
          <w:rtl/>
        </w:rPr>
        <w:t xml:space="preserve"> </w:t>
      </w:r>
      <w:r>
        <w:rPr>
          <w:rFonts w:hint="cs"/>
          <w:rtl/>
        </w:rPr>
        <w:t>واختصاصه</w:t>
      </w:r>
      <w:r>
        <w:rPr>
          <w:rtl/>
        </w:rPr>
        <w:t xml:space="preserve"> </w:t>
      </w:r>
      <w:r>
        <w:rPr>
          <w:rFonts w:hint="cs"/>
          <w:rtl/>
        </w:rPr>
        <w:t>بالعقلاء</w:t>
      </w:r>
      <w:r w:rsidR="00157879">
        <w:rPr>
          <w:rFonts w:hint="cs"/>
          <w:rtl/>
        </w:rPr>
        <w:t>،</w:t>
      </w:r>
      <w:r>
        <w:rPr>
          <w:rtl/>
        </w:rPr>
        <w:t xml:space="preserve"> </w:t>
      </w:r>
      <w:r>
        <w:rPr>
          <w:rFonts w:hint="cs"/>
          <w:rtl/>
        </w:rPr>
        <w:t>ثم</w:t>
      </w:r>
      <w:r>
        <w:rPr>
          <w:rtl/>
        </w:rPr>
        <w:t xml:space="preserve"> </w:t>
      </w:r>
      <w:r>
        <w:rPr>
          <w:rFonts w:hint="cs"/>
          <w:rtl/>
        </w:rPr>
        <w:t>اختلفوا</w:t>
      </w:r>
      <w:r>
        <w:rPr>
          <w:rtl/>
        </w:rPr>
        <w:t xml:space="preserve"> </w:t>
      </w:r>
      <w:r>
        <w:rPr>
          <w:rFonts w:hint="cs"/>
          <w:rtl/>
        </w:rPr>
        <w:t>هل</w:t>
      </w:r>
      <w:r>
        <w:rPr>
          <w:rtl/>
        </w:rPr>
        <w:t xml:space="preserve"> </w:t>
      </w:r>
      <w:r>
        <w:rPr>
          <w:rFonts w:hint="cs"/>
          <w:rtl/>
        </w:rPr>
        <w:t>هو</w:t>
      </w:r>
      <w:r>
        <w:rPr>
          <w:rtl/>
        </w:rPr>
        <w:t xml:space="preserve"> </w:t>
      </w:r>
      <w:r>
        <w:rPr>
          <w:rFonts w:hint="cs"/>
          <w:rtl/>
        </w:rPr>
        <w:t>مصدر</w:t>
      </w:r>
      <w:r>
        <w:rPr>
          <w:rtl/>
        </w:rPr>
        <w:t xml:space="preserve"> </w:t>
      </w:r>
      <w:r>
        <w:rPr>
          <w:rFonts w:hint="cs"/>
          <w:rtl/>
        </w:rPr>
        <w:t>أو</w:t>
      </w:r>
      <w:r>
        <w:rPr>
          <w:rtl/>
        </w:rPr>
        <w:t xml:space="preserve"> </w:t>
      </w:r>
      <w:r>
        <w:rPr>
          <w:rFonts w:hint="cs"/>
          <w:rtl/>
        </w:rPr>
        <w:t>اسم</w:t>
      </w:r>
      <w:r>
        <w:rPr>
          <w:rtl/>
        </w:rPr>
        <w:t xml:space="preserve"> </w:t>
      </w:r>
      <w:r>
        <w:rPr>
          <w:rFonts w:hint="cs"/>
          <w:rtl/>
        </w:rPr>
        <w:t>فاعل</w:t>
      </w:r>
      <w:r>
        <w:rPr>
          <w:rtl/>
        </w:rPr>
        <w:t xml:space="preserve"> </w:t>
      </w:r>
      <w:r>
        <w:rPr>
          <w:rFonts w:hint="cs"/>
          <w:rtl/>
        </w:rPr>
        <w:t>من</w:t>
      </w:r>
      <w:r>
        <w:rPr>
          <w:rtl/>
        </w:rPr>
        <w:t xml:space="preserve"> </w:t>
      </w:r>
      <w:r>
        <w:rPr>
          <w:rFonts w:hint="cs"/>
          <w:rtl/>
        </w:rPr>
        <w:t>الكف؟</w:t>
      </w:r>
      <w:r>
        <w:rPr>
          <w:rtl/>
        </w:rPr>
        <w:t xml:space="preserve"> </w:t>
      </w:r>
      <w:r>
        <w:rPr>
          <w:rFonts w:hint="cs"/>
          <w:rtl/>
        </w:rPr>
        <w:t>وهل</w:t>
      </w:r>
      <w:r>
        <w:rPr>
          <w:rtl/>
        </w:rPr>
        <w:t xml:space="preserve"> </w:t>
      </w:r>
      <w:r>
        <w:rPr>
          <w:rFonts w:hint="cs"/>
          <w:rtl/>
        </w:rPr>
        <w:t>التاء</w:t>
      </w:r>
      <w:r>
        <w:rPr>
          <w:rtl/>
        </w:rPr>
        <w:t xml:space="preserve"> </w:t>
      </w:r>
      <w:r>
        <w:rPr>
          <w:rFonts w:hint="cs"/>
          <w:rtl/>
        </w:rPr>
        <w:t>للمبالغة</w:t>
      </w:r>
      <w:r>
        <w:rPr>
          <w:rtl/>
        </w:rPr>
        <w:t xml:space="preserve"> </w:t>
      </w:r>
      <w:r>
        <w:rPr>
          <w:rFonts w:hint="cs"/>
          <w:rtl/>
        </w:rPr>
        <w:t>أو</w:t>
      </w:r>
      <w:r>
        <w:rPr>
          <w:rtl/>
        </w:rPr>
        <w:t xml:space="preserve"> </w:t>
      </w:r>
      <w:r w:rsidR="00157879">
        <w:rPr>
          <w:rFonts w:hint="cs"/>
          <w:rtl/>
        </w:rPr>
        <w:t>ل</w:t>
      </w:r>
      <w:r>
        <w:rPr>
          <w:rFonts w:hint="cs"/>
          <w:rtl/>
        </w:rPr>
        <w:t>لتأنيث</w:t>
      </w:r>
      <w:r w:rsidR="00852B9A">
        <w:rPr>
          <w:rFonts w:hint="cs"/>
          <w:rtl/>
        </w:rPr>
        <w:t>؟</w:t>
      </w:r>
      <w:r w:rsidR="00202837" w:rsidRPr="003E63D2">
        <w:rPr>
          <w:rFonts w:hint="cs"/>
          <w:vertAlign w:val="superscript"/>
          <w:rtl/>
        </w:rPr>
        <w:t>(</w:t>
      </w:r>
      <w:r w:rsidR="00202837" w:rsidRPr="003E63D2">
        <w:rPr>
          <w:rStyle w:val="a4"/>
          <w:rtl/>
        </w:rPr>
        <w:footnoteReference w:id="357"/>
      </w:r>
      <w:r w:rsidR="00202837" w:rsidRPr="003E63D2">
        <w:rPr>
          <w:rFonts w:hint="cs"/>
          <w:vertAlign w:val="superscript"/>
          <w:rtl/>
        </w:rPr>
        <w:t>)</w:t>
      </w:r>
    </w:p>
    <w:p w14:paraId="4C144416" w14:textId="2A7FA1AF" w:rsidR="002D02A2" w:rsidRDefault="002D02A2" w:rsidP="005304FA">
      <w:pPr>
        <w:ind w:firstLine="226"/>
        <w:rPr>
          <w:rtl/>
        </w:rPr>
      </w:pPr>
      <w:r w:rsidRPr="00157879">
        <w:rPr>
          <w:b/>
          <w:bCs/>
          <w:rtl/>
        </w:rPr>
        <w:t xml:space="preserve">٧ </w:t>
      </w:r>
      <w:r w:rsidR="00157879" w:rsidRPr="00157879">
        <w:rPr>
          <w:rFonts w:hint="cs"/>
          <w:b/>
          <w:bCs/>
          <w:rtl/>
        </w:rPr>
        <w:t>-</w:t>
      </w:r>
      <w:r w:rsidR="00157879">
        <w:rPr>
          <w:rFonts w:hint="cs"/>
          <w:rtl/>
        </w:rPr>
        <w:t xml:space="preserve"> </w:t>
      </w:r>
      <w:r w:rsidR="000941B2" w:rsidRPr="000941B2">
        <w:rPr>
          <w:rtl/>
        </w:rPr>
        <w:t>﴿وَاعْلَمُوا أَنَّ اللَّهَ مَعَ الْمُتَّقِينَ﴾</w:t>
      </w:r>
      <w:r w:rsidR="00157879">
        <w:rPr>
          <w:rFonts w:hint="cs"/>
          <w:rtl/>
        </w:rPr>
        <w:t>؛</w:t>
      </w:r>
      <w:r>
        <w:rPr>
          <w:rtl/>
        </w:rPr>
        <w:t xml:space="preserve"> أي معكم بالنصر وال</w:t>
      </w:r>
      <w:r w:rsidR="00157879">
        <w:rPr>
          <w:rFonts w:hint="cs"/>
          <w:rtl/>
        </w:rPr>
        <w:t>إ</w:t>
      </w:r>
      <w:r>
        <w:rPr>
          <w:rtl/>
        </w:rPr>
        <w:t>مداد فيما تباشرونه من القتال، و</w:t>
      </w:r>
      <w:r w:rsidR="00157879">
        <w:rPr>
          <w:rFonts w:hint="cs"/>
          <w:rtl/>
        </w:rPr>
        <w:t>إ</w:t>
      </w:r>
      <w:r>
        <w:rPr>
          <w:rtl/>
        </w:rPr>
        <w:t>نما وضع الظاهر موضعه مدح</w:t>
      </w:r>
      <w:r w:rsidR="00157879">
        <w:rPr>
          <w:rFonts w:hint="cs"/>
          <w:rtl/>
        </w:rPr>
        <w:t>ً</w:t>
      </w:r>
      <w:r>
        <w:rPr>
          <w:rtl/>
        </w:rPr>
        <w:t>ا لهم بالتقوى، وحث</w:t>
      </w:r>
      <w:r w:rsidR="00157879">
        <w:rPr>
          <w:rFonts w:hint="cs"/>
          <w:rtl/>
        </w:rPr>
        <w:t>ً</w:t>
      </w:r>
      <w:r>
        <w:rPr>
          <w:rtl/>
        </w:rPr>
        <w:t>ا للقاصرين عليه و</w:t>
      </w:r>
      <w:r w:rsidR="00157879">
        <w:rPr>
          <w:rFonts w:hint="cs"/>
          <w:rtl/>
        </w:rPr>
        <w:t>إ</w:t>
      </w:r>
      <w:r>
        <w:rPr>
          <w:rtl/>
        </w:rPr>
        <w:t>يذان</w:t>
      </w:r>
      <w:r w:rsidR="00157879">
        <w:rPr>
          <w:rFonts w:hint="cs"/>
          <w:rtl/>
        </w:rPr>
        <w:t>ً</w:t>
      </w:r>
      <w:r>
        <w:rPr>
          <w:rtl/>
        </w:rPr>
        <w:t>ا بأنه المدار في ال</w:t>
      </w:r>
      <w:r w:rsidR="003E63D2">
        <w:rPr>
          <w:rFonts w:hint="cs"/>
          <w:rtl/>
        </w:rPr>
        <w:t>ن</w:t>
      </w:r>
      <w:r>
        <w:rPr>
          <w:rtl/>
        </w:rPr>
        <w:t>صر</w:t>
      </w:r>
      <w:r w:rsidR="00157879">
        <w:rPr>
          <w:rFonts w:hint="cs"/>
          <w:rtl/>
        </w:rPr>
        <w:t>،</w:t>
      </w:r>
      <w:r>
        <w:rPr>
          <w:rtl/>
        </w:rPr>
        <w:t xml:space="preserve"> وقيل</w:t>
      </w:r>
      <w:r w:rsidR="00157879">
        <w:rPr>
          <w:rFonts w:hint="cs"/>
          <w:rtl/>
        </w:rPr>
        <w:t>:</w:t>
      </w:r>
      <w:r>
        <w:rPr>
          <w:rtl/>
        </w:rPr>
        <w:t xml:space="preserve"> هو بشارة وضمان لهم بالنصرة بسبب تقواهم</w:t>
      </w:r>
      <w:r w:rsidR="00157879">
        <w:rPr>
          <w:rFonts w:hint="cs"/>
          <w:rtl/>
        </w:rPr>
        <w:t>.</w:t>
      </w:r>
    </w:p>
    <w:p w14:paraId="68D53236" w14:textId="78A70510" w:rsidR="00157879" w:rsidRDefault="002D02A2" w:rsidP="005304FA">
      <w:pPr>
        <w:ind w:firstLine="226"/>
        <w:rPr>
          <w:rtl/>
        </w:rPr>
      </w:pPr>
      <w:r w:rsidRPr="00157879">
        <w:rPr>
          <w:b/>
          <w:bCs/>
          <w:rtl/>
        </w:rPr>
        <w:t xml:space="preserve">٨ </w:t>
      </w:r>
      <w:r w:rsidR="00157879" w:rsidRPr="00157879">
        <w:rPr>
          <w:rFonts w:hint="cs"/>
          <w:b/>
          <w:bCs/>
          <w:rtl/>
        </w:rPr>
        <w:t>-</w:t>
      </w:r>
      <w:r w:rsidR="00157879">
        <w:rPr>
          <w:rFonts w:hint="cs"/>
          <w:rtl/>
        </w:rPr>
        <w:t xml:space="preserve"> </w:t>
      </w:r>
      <w:r w:rsidR="000941B2" w:rsidRPr="000941B2">
        <w:rPr>
          <w:rtl/>
        </w:rPr>
        <w:t>﴿إِنَّمَا النَّسِيءُ﴾</w:t>
      </w:r>
      <w:r w:rsidR="00852B9A">
        <w:rPr>
          <w:rtl/>
        </w:rPr>
        <w:t xml:space="preserve"> </w:t>
      </w:r>
      <w:r w:rsidR="00050BEC" w:rsidRPr="00050BEC">
        <w:rPr>
          <w:rtl/>
        </w:rPr>
        <w:t xml:space="preserve">في </w:t>
      </w:r>
      <w:r w:rsidR="00E21C54">
        <w:rPr>
          <w:rtl/>
        </w:rPr>
        <w:t>«</w:t>
      </w:r>
      <w:r w:rsidR="00050BEC" w:rsidRPr="00050BEC">
        <w:rPr>
          <w:rtl/>
        </w:rPr>
        <w:t>النسيء</w:t>
      </w:r>
      <w:r w:rsidR="00E21C54">
        <w:rPr>
          <w:rtl/>
        </w:rPr>
        <w:t>»</w:t>
      </w:r>
      <w:r w:rsidR="00050BEC" w:rsidRPr="00050BEC">
        <w:rPr>
          <w:rtl/>
        </w:rPr>
        <w:t xml:space="preserve"> قولان أحدهما</w:t>
      </w:r>
      <w:r w:rsidR="00852B9A" w:rsidRPr="00050BEC">
        <w:rPr>
          <w:rtl/>
        </w:rPr>
        <w:t>:</w:t>
      </w:r>
      <w:r w:rsidR="00050BEC" w:rsidRPr="00050BEC">
        <w:rPr>
          <w:rtl/>
        </w:rPr>
        <w:t xml:space="preserve"> أنه مصدر على فعيل من أنسأ أي أخر، كالنذير من أنذر والنكير من أنكر</w:t>
      </w:r>
      <w:r w:rsidR="00050BEC">
        <w:rPr>
          <w:rFonts w:hint="cs"/>
          <w:rtl/>
        </w:rPr>
        <w:t>،</w:t>
      </w:r>
      <w:r w:rsidR="00050BEC" w:rsidRPr="00050BEC">
        <w:rPr>
          <w:rtl/>
        </w:rPr>
        <w:t xml:space="preserve"> وهذا ظاهر قول الزمخشري</w:t>
      </w:r>
      <w:r w:rsidR="00050BEC">
        <w:rPr>
          <w:rFonts w:hint="cs"/>
          <w:rtl/>
        </w:rPr>
        <w:t xml:space="preserve"> </w:t>
      </w:r>
      <w:r>
        <w:rPr>
          <w:rtl/>
        </w:rPr>
        <w:t xml:space="preserve">في </w:t>
      </w:r>
      <w:r w:rsidR="00157879">
        <w:rPr>
          <w:rFonts w:hint="cs"/>
          <w:rtl/>
        </w:rPr>
        <w:t>«</w:t>
      </w:r>
      <w:r>
        <w:rPr>
          <w:rtl/>
        </w:rPr>
        <w:t>الكشاف</w:t>
      </w:r>
      <w:r w:rsidR="00157879">
        <w:rPr>
          <w:rFonts w:hint="cs"/>
          <w:rtl/>
        </w:rPr>
        <w:t>»</w:t>
      </w:r>
      <w:r>
        <w:rPr>
          <w:rtl/>
        </w:rPr>
        <w:t xml:space="preserve">، </w:t>
      </w:r>
      <w:r w:rsidR="00050BEC" w:rsidRPr="00050BEC">
        <w:rPr>
          <w:rtl/>
        </w:rPr>
        <w:t>نسأه إذا أخره. يقال نسأه نسأ ونساء ونسيئ</w:t>
      </w:r>
      <w:r w:rsidR="00050BEC">
        <w:rPr>
          <w:rFonts w:hint="cs"/>
          <w:rtl/>
        </w:rPr>
        <w:t>ً</w:t>
      </w:r>
      <w:r w:rsidR="00050BEC" w:rsidRPr="00050BEC">
        <w:rPr>
          <w:rtl/>
        </w:rPr>
        <w:t>ا، كقولك: مسه مس</w:t>
      </w:r>
      <w:r w:rsidR="00050BEC">
        <w:rPr>
          <w:rFonts w:hint="cs"/>
          <w:rtl/>
        </w:rPr>
        <w:t>ً</w:t>
      </w:r>
      <w:r w:rsidR="00050BEC" w:rsidRPr="00050BEC">
        <w:rPr>
          <w:rtl/>
        </w:rPr>
        <w:t>ا ومساس</w:t>
      </w:r>
      <w:r w:rsidR="00050BEC">
        <w:rPr>
          <w:rFonts w:hint="cs"/>
          <w:rtl/>
        </w:rPr>
        <w:t>ً</w:t>
      </w:r>
      <w:r w:rsidR="00050BEC" w:rsidRPr="00050BEC">
        <w:rPr>
          <w:rtl/>
        </w:rPr>
        <w:t>ا ومسيس</w:t>
      </w:r>
      <w:r w:rsidR="00050BEC">
        <w:rPr>
          <w:rFonts w:hint="cs"/>
          <w:rtl/>
        </w:rPr>
        <w:t>ً</w:t>
      </w:r>
      <w:r w:rsidR="00050BEC" w:rsidRPr="00050BEC">
        <w:rPr>
          <w:rtl/>
        </w:rPr>
        <w:t>ا</w:t>
      </w:r>
      <w:r>
        <w:rPr>
          <w:rtl/>
        </w:rPr>
        <w:t>، وق</w:t>
      </w:r>
      <w:r w:rsidR="00050BEC">
        <w:rPr>
          <w:rFonts w:hint="cs"/>
          <w:rtl/>
        </w:rPr>
        <w:t>ُ</w:t>
      </w:r>
      <w:r>
        <w:rPr>
          <w:rtl/>
        </w:rPr>
        <w:t>ر</w:t>
      </w:r>
      <w:r w:rsidR="00157879">
        <w:rPr>
          <w:rFonts w:hint="cs"/>
          <w:rtl/>
        </w:rPr>
        <w:t>ئ</w:t>
      </w:r>
      <w:r>
        <w:rPr>
          <w:rtl/>
        </w:rPr>
        <w:t xml:space="preserve"> بهن</w:t>
      </w:r>
      <w:r w:rsidR="00050BEC">
        <w:rPr>
          <w:rFonts w:hint="cs"/>
          <w:rtl/>
        </w:rPr>
        <w:t>َّ</w:t>
      </w:r>
      <w:r>
        <w:rPr>
          <w:rtl/>
        </w:rPr>
        <w:t xml:space="preserve"> جميع</w:t>
      </w:r>
      <w:r w:rsidR="00157879">
        <w:rPr>
          <w:rFonts w:hint="cs"/>
          <w:rtl/>
        </w:rPr>
        <w:t>ً</w:t>
      </w:r>
      <w:r>
        <w:rPr>
          <w:rtl/>
        </w:rPr>
        <w:t>ا</w:t>
      </w:r>
      <w:r w:rsidR="00050BEC">
        <w:rPr>
          <w:rFonts w:hint="cs"/>
          <w:rtl/>
        </w:rPr>
        <w:t>،</w:t>
      </w:r>
      <w:r>
        <w:rPr>
          <w:rtl/>
        </w:rPr>
        <w:t xml:space="preserve"> وهو قول أبي السعود</w:t>
      </w:r>
      <w:r w:rsidR="00157879">
        <w:rPr>
          <w:rFonts w:hint="cs"/>
          <w:rtl/>
        </w:rPr>
        <w:t>.</w:t>
      </w:r>
    </w:p>
    <w:p w14:paraId="021573A3" w14:textId="2A283B1D" w:rsidR="002D02A2" w:rsidRDefault="002D02A2" w:rsidP="005304FA">
      <w:pPr>
        <w:ind w:firstLine="226"/>
        <w:rPr>
          <w:rtl/>
        </w:rPr>
      </w:pPr>
      <w:r>
        <w:rPr>
          <w:rtl/>
        </w:rPr>
        <w:t>الثاني</w:t>
      </w:r>
      <w:r w:rsidR="00157879">
        <w:rPr>
          <w:rFonts w:hint="cs"/>
          <w:rtl/>
        </w:rPr>
        <w:t>:</w:t>
      </w:r>
      <w:r>
        <w:rPr>
          <w:rtl/>
        </w:rPr>
        <w:t xml:space="preserve"> </w:t>
      </w:r>
      <w:r w:rsidR="00050BEC" w:rsidRPr="00050BEC">
        <w:rPr>
          <w:rtl/>
        </w:rPr>
        <w:t xml:space="preserve">أنه فعيل بمعنى مفعول، من نسأه أي </w:t>
      </w:r>
      <w:r w:rsidR="003E63D2">
        <w:rPr>
          <w:rFonts w:hint="cs"/>
          <w:rtl/>
        </w:rPr>
        <w:t>أ</w:t>
      </w:r>
      <w:r w:rsidR="00050BEC" w:rsidRPr="00050BEC">
        <w:rPr>
          <w:rtl/>
        </w:rPr>
        <w:t>خ</w:t>
      </w:r>
      <w:r w:rsidR="003E63D2">
        <w:rPr>
          <w:rFonts w:hint="cs"/>
          <w:rtl/>
        </w:rPr>
        <w:t>ّ</w:t>
      </w:r>
      <w:r w:rsidR="00050BEC" w:rsidRPr="00050BEC">
        <w:rPr>
          <w:rtl/>
        </w:rPr>
        <w:t>ره، فهو منسوء، ثم حول مفعول إلى فعيل كما حول مفعول إلى فعيل، وإلى ذلك نحا أبو حاتم</w:t>
      </w:r>
      <w:r>
        <w:rPr>
          <w:rtl/>
        </w:rPr>
        <w:t xml:space="preserve">، وفي المختار: والنسيئة </w:t>
      </w:r>
      <w:r w:rsidR="003E63D2">
        <w:rPr>
          <w:rFonts w:hint="cs"/>
          <w:rtl/>
        </w:rPr>
        <w:t>ك</w:t>
      </w:r>
      <w:r>
        <w:rPr>
          <w:rtl/>
        </w:rPr>
        <w:t>الف</w:t>
      </w:r>
      <w:r w:rsidR="00050BEC">
        <w:rPr>
          <w:rFonts w:hint="cs"/>
          <w:rtl/>
        </w:rPr>
        <w:t>ع</w:t>
      </w:r>
      <w:r>
        <w:rPr>
          <w:rtl/>
        </w:rPr>
        <w:t>يلة التأخير وكذا</w:t>
      </w:r>
      <w:r w:rsidR="000941B2">
        <w:rPr>
          <w:rFonts w:hint="cs"/>
          <w:rtl/>
        </w:rPr>
        <w:t xml:space="preserve"> </w:t>
      </w:r>
      <w:r>
        <w:rPr>
          <w:rtl/>
        </w:rPr>
        <w:t>النساء بالفتح والمد التأخير، والنسيء في</w:t>
      </w:r>
      <w:r w:rsidR="009F06DD">
        <w:rPr>
          <w:rtl/>
        </w:rPr>
        <w:t xml:space="preserve"> الآية</w:t>
      </w:r>
      <w:r w:rsidR="007331D3">
        <w:rPr>
          <w:rtl/>
        </w:rPr>
        <w:t xml:space="preserve"> </w:t>
      </w:r>
      <w:r>
        <w:rPr>
          <w:rtl/>
        </w:rPr>
        <w:t>فعيل بمعنى مفعول من قولك نسأة من باب قطع</w:t>
      </w:r>
      <w:r w:rsidR="000941B2">
        <w:rPr>
          <w:rFonts w:hint="cs"/>
          <w:rtl/>
        </w:rPr>
        <w:t>؛</w:t>
      </w:r>
      <w:r>
        <w:rPr>
          <w:rtl/>
        </w:rPr>
        <w:t xml:space="preserve"> أي أخره فهو منسو</w:t>
      </w:r>
      <w:r w:rsidR="000941B2">
        <w:rPr>
          <w:rFonts w:hint="cs"/>
          <w:rtl/>
        </w:rPr>
        <w:t>ء</w:t>
      </w:r>
      <w:r>
        <w:rPr>
          <w:rtl/>
        </w:rPr>
        <w:t>، فحول منسوء إل</w:t>
      </w:r>
      <w:r w:rsidR="00BF4ECC">
        <w:rPr>
          <w:rFonts w:hint="cs"/>
          <w:rtl/>
        </w:rPr>
        <w:t>ى</w:t>
      </w:r>
      <w:r>
        <w:rPr>
          <w:rtl/>
        </w:rPr>
        <w:t xml:space="preserve"> نس</w:t>
      </w:r>
      <w:r w:rsidR="00BF4ECC">
        <w:rPr>
          <w:rFonts w:hint="cs"/>
          <w:rtl/>
        </w:rPr>
        <w:t>يء</w:t>
      </w:r>
      <w:r w:rsidR="000941B2" w:rsidRPr="000941B2">
        <w:rPr>
          <w:rFonts w:hint="cs"/>
          <w:vertAlign w:val="superscript"/>
          <w:rtl/>
        </w:rPr>
        <w:t>(</w:t>
      </w:r>
      <w:r w:rsidR="000941B2" w:rsidRPr="003C5F07">
        <w:rPr>
          <w:rStyle w:val="a4"/>
          <w:rtl/>
        </w:rPr>
        <w:footnoteReference w:id="358"/>
      </w:r>
      <w:r w:rsidR="000941B2" w:rsidRPr="000941B2">
        <w:rPr>
          <w:rFonts w:hint="cs"/>
          <w:vertAlign w:val="superscript"/>
          <w:rtl/>
        </w:rPr>
        <w:t>)</w:t>
      </w:r>
      <w:r w:rsidR="000941B2">
        <w:rPr>
          <w:rFonts w:hint="cs"/>
          <w:rtl/>
        </w:rPr>
        <w:t>،</w:t>
      </w:r>
      <w:r>
        <w:rPr>
          <w:rtl/>
        </w:rPr>
        <w:t xml:space="preserve"> وقرأ الجمهور «النسي</w:t>
      </w:r>
      <w:r w:rsidR="000941B2">
        <w:rPr>
          <w:rFonts w:hint="cs"/>
          <w:rtl/>
        </w:rPr>
        <w:t>ء</w:t>
      </w:r>
      <w:r>
        <w:rPr>
          <w:rtl/>
        </w:rPr>
        <w:t>» وقرأ ورش من السبعة</w:t>
      </w:r>
      <w:r w:rsidR="000941B2">
        <w:rPr>
          <w:rFonts w:hint="cs"/>
          <w:rtl/>
        </w:rPr>
        <w:t xml:space="preserve"> «</w:t>
      </w:r>
      <w:r>
        <w:rPr>
          <w:rtl/>
        </w:rPr>
        <w:t>ال</w:t>
      </w:r>
      <w:r w:rsidR="000941B2">
        <w:rPr>
          <w:rFonts w:hint="cs"/>
          <w:rtl/>
        </w:rPr>
        <w:t>نس</w:t>
      </w:r>
      <w:r w:rsidR="003E63D2">
        <w:rPr>
          <w:rFonts w:hint="cs"/>
          <w:rtl/>
        </w:rPr>
        <w:t>يء</w:t>
      </w:r>
      <w:r w:rsidR="000941B2">
        <w:rPr>
          <w:rFonts w:hint="cs"/>
          <w:rtl/>
        </w:rPr>
        <w:t>»</w:t>
      </w:r>
      <w:r>
        <w:rPr>
          <w:rtl/>
        </w:rPr>
        <w:t xml:space="preserve"> بال</w:t>
      </w:r>
      <w:r w:rsidR="000941B2">
        <w:rPr>
          <w:rFonts w:hint="cs"/>
          <w:rtl/>
        </w:rPr>
        <w:t>إ</w:t>
      </w:r>
      <w:r w:rsidR="00B6478D">
        <w:rPr>
          <w:rFonts w:hint="cs"/>
          <w:rtl/>
        </w:rPr>
        <w:t>د</w:t>
      </w:r>
      <w:r w:rsidR="000941B2">
        <w:rPr>
          <w:rFonts w:hint="cs"/>
          <w:rtl/>
        </w:rPr>
        <w:t>غ</w:t>
      </w:r>
      <w:r>
        <w:rPr>
          <w:rtl/>
        </w:rPr>
        <w:t>ام</w:t>
      </w:r>
      <w:r w:rsidR="000941B2">
        <w:rPr>
          <w:rFonts w:hint="cs"/>
          <w:rtl/>
        </w:rPr>
        <w:t>،</w:t>
      </w:r>
      <w:r>
        <w:rPr>
          <w:rtl/>
        </w:rPr>
        <w:t xml:space="preserve"> وقرئ شاذ</w:t>
      </w:r>
      <w:r w:rsidR="000941B2">
        <w:rPr>
          <w:rFonts w:hint="cs"/>
          <w:rtl/>
        </w:rPr>
        <w:t>ً</w:t>
      </w:r>
      <w:r>
        <w:rPr>
          <w:rtl/>
        </w:rPr>
        <w:t>ا «النس</w:t>
      </w:r>
      <w:r w:rsidR="000941B2">
        <w:rPr>
          <w:rFonts w:hint="cs"/>
          <w:rtl/>
        </w:rPr>
        <w:t>ئ</w:t>
      </w:r>
      <w:r>
        <w:rPr>
          <w:rtl/>
        </w:rPr>
        <w:t>» بال</w:t>
      </w:r>
      <w:r w:rsidR="000941B2">
        <w:rPr>
          <w:rFonts w:hint="cs"/>
          <w:rtl/>
        </w:rPr>
        <w:t>إ</w:t>
      </w:r>
      <w:r>
        <w:rPr>
          <w:rtl/>
        </w:rPr>
        <w:t>سكان</w:t>
      </w:r>
      <w:r w:rsidR="000941B2">
        <w:rPr>
          <w:rFonts w:hint="cs"/>
          <w:rtl/>
        </w:rPr>
        <w:t>،</w:t>
      </w:r>
      <w:r>
        <w:rPr>
          <w:rtl/>
        </w:rPr>
        <w:t xml:space="preserve"> و</w:t>
      </w:r>
      <w:r w:rsidR="000941B2">
        <w:rPr>
          <w:rFonts w:hint="cs"/>
          <w:rtl/>
        </w:rPr>
        <w:t>«</w:t>
      </w:r>
      <w:r>
        <w:rPr>
          <w:rtl/>
        </w:rPr>
        <w:t>ال</w:t>
      </w:r>
      <w:r w:rsidR="000941B2">
        <w:rPr>
          <w:rFonts w:hint="cs"/>
          <w:rtl/>
        </w:rPr>
        <w:t>ن</w:t>
      </w:r>
      <w:r>
        <w:rPr>
          <w:rtl/>
        </w:rPr>
        <w:t>سوء</w:t>
      </w:r>
      <w:r w:rsidR="000941B2">
        <w:rPr>
          <w:rFonts w:hint="cs"/>
          <w:rtl/>
        </w:rPr>
        <w:t>»</w:t>
      </w:r>
      <w:r>
        <w:rPr>
          <w:rtl/>
        </w:rPr>
        <w:t xml:space="preserve"> بالفتح على ف</w:t>
      </w:r>
      <w:r w:rsidR="000941B2">
        <w:rPr>
          <w:rFonts w:hint="cs"/>
          <w:rtl/>
        </w:rPr>
        <w:t>ع</w:t>
      </w:r>
      <w:r>
        <w:rPr>
          <w:rtl/>
        </w:rPr>
        <w:t>ول، وهو في المصادر قليل فالنسي</w:t>
      </w:r>
      <w:r w:rsidR="000941B2">
        <w:rPr>
          <w:rFonts w:hint="cs"/>
          <w:rtl/>
        </w:rPr>
        <w:t>ء</w:t>
      </w:r>
      <w:r>
        <w:rPr>
          <w:rtl/>
        </w:rPr>
        <w:t xml:space="preserve"> بمعنى التأخير، وقيل</w:t>
      </w:r>
      <w:r w:rsidR="00080AD1">
        <w:rPr>
          <w:rFonts w:hint="cs"/>
          <w:rtl/>
        </w:rPr>
        <w:t>:</w:t>
      </w:r>
      <w:r>
        <w:rPr>
          <w:rtl/>
        </w:rPr>
        <w:t xml:space="preserve"> معناه الزيادة</w:t>
      </w:r>
      <w:r w:rsidR="00080AD1">
        <w:rPr>
          <w:rFonts w:hint="cs"/>
          <w:rtl/>
        </w:rPr>
        <w:t>،</w:t>
      </w:r>
      <w:r>
        <w:rPr>
          <w:rtl/>
        </w:rPr>
        <w:t xml:space="preserve"> يقال: </w:t>
      </w:r>
      <w:r w:rsidR="000941B2">
        <w:rPr>
          <w:rFonts w:hint="cs"/>
          <w:rtl/>
        </w:rPr>
        <w:t>ن</w:t>
      </w:r>
      <w:r>
        <w:rPr>
          <w:rtl/>
        </w:rPr>
        <w:t>س</w:t>
      </w:r>
      <w:r w:rsidR="000941B2">
        <w:rPr>
          <w:rFonts w:hint="cs"/>
          <w:rtl/>
        </w:rPr>
        <w:t>أ</w:t>
      </w:r>
      <w:r>
        <w:rPr>
          <w:rtl/>
        </w:rPr>
        <w:t xml:space="preserve"> ينسأ إذا زاد، وفي الحديث</w:t>
      </w:r>
      <w:r w:rsidR="000941B2">
        <w:rPr>
          <w:rFonts w:hint="cs"/>
          <w:rtl/>
        </w:rPr>
        <w:t>: (</w:t>
      </w:r>
      <w:r>
        <w:rPr>
          <w:rtl/>
        </w:rPr>
        <w:t>وينسأ له في أثره</w:t>
      </w:r>
      <w:r w:rsidR="000941B2">
        <w:rPr>
          <w:rFonts w:hint="cs"/>
          <w:rtl/>
        </w:rPr>
        <w:t>)</w:t>
      </w:r>
      <w:r>
        <w:rPr>
          <w:rtl/>
        </w:rPr>
        <w:t xml:space="preserve"> قال قطر</w:t>
      </w:r>
      <w:r w:rsidR="000941B2">
        <w:rPr>
          <w:rFonts w:hint="cs"/>
          <w:rtl/>
        </w:rPr>
        <w:t>ب</w:t>
      </w:r>
      <w:r>
        <w:rPr>
          <w:rtl/>
        </w:rPr>
        <w:t>: ال</w:t>
      </w:r>
      <w:r w:rsidR="000941B2">
        <w:rPr>
          <w:rFonts w:hint="cs"/>
          <w:rtl/>
        </w:rPr>
        <w:t>ن</w:t>
      </w:r>
      <w:r>
        <w:rPr>
          <w:rtl/>
        </w:rPr>
        <w:t xml:space="preserve">سيء أصله من الزيادة، يقال </w:t>
      </w:r>
      <w:r w:rsidR="000941B2">
        <w:rPr>
          <w:rFonts w:hint="cs"/>
          <w:rtl/>
        </w:rPr>
        <w:t>ن</w:t>
      </w:r>
      <w:r>
        <w:rPr>
          <w:rtl/>
        </w:rPr>
        <w:t>س</w:t>
      </w:r>
      <w:r w:rsidR="000941B2">
        <w:rPr>
          <w:rFonts w:hint="cs"/>
          <w:rtl/>
        </w:rPr>
        <w:t>أ</w:t>
      </w:r>
      <w:r>
        <w:rPr>
          <w:rtl/>
        </w:rPr>
        <w:t xml:space="preserve"> في الأجل وأنس</w:t>
      </w:r>
      <w:r w:rsidR="000941B2">
        <w:rPr>
          <w:rFonts w:hint="cs"/>
          <w:rtl/>
        </w:rPr>
        <w:t>أ</w:t>
      </w:r>
      <w:r>
        <w:rPr>
          <w:rtl/>
        </w:rPr>
        <w:t xml:space="preserve"> </w:t>
      </w:r>
      <w:r w:rsidR="000941B2">
        <w:rPr>
          <w:rFonts w:hint="cs"/>
          <w:rtl/>
        </w:rPr>
        <w:t>إ</w:t>
      </w:r>
      <w:r>
        <w:rPr>
          <w:rtl/>
        </w:rPr>
        <w:t>ذا زاد فيه وكذلك قيل للبن النسي</w:t>
      </w:r>
      <w:r w:rsidR="000941B2">
        <w:rPr>
          <w:rFonts w:hint="cs"/>
          <w:rtl/>
        </w:rPr>
        <w:t>ء</w:t>
      </w:r>
      <w:r>
        <w:rPr>
          <w:rtl/>
        </w:rPr>
        <w:t xml:space="preserve"> لزيادة الماء فيه، وقيل </w:t>
      </w:r>
      <w:r w:rsidR="000941B2">
        <w:rPr>
          <w:rFonts w:hint="cs"/>
          <w:rtl/>
        </w:rPr>
        <w:t>للن</w:t>
      </w:r>
      <w:r>
        <w:rPr>
          <w:rtl/>
        </w:rPr>
        <w:t>اقة نسأتها أي زجرتها ليزداد سيرها، وكل زيادة حدثت في ش</w:t>
      </w:r>
      <w:r w:rsidR="000941B2">
        <w:rPr>
          <w:rFonts w:hint="cs"/>
          <w:rtl/>
        </w:rPr>
        <w:t>يء</w:t>
      </w:r>
      <w:r>
        <w:rPr>
          <w:rtl/>
        </w:rPr>
        <w:t xml:space="preserve"> فالشيء الحادث فيه تلك الزيادة بسبب ما حدث فيه ن</w:t>
      </w:r>
      <w:r w:rsidR="000941B2">
        <w:rPr>
          <w:rFonts w:hint="cs"/>
          <w:rtl/>
        </w:rPr>
        <w:t>سئ.</w:t>
      </w:r>
    </w:p>
    <w:p w14:paraId="0C01DC4E" w14:textId="2E70D933" w:rsidR="002D02A2" w:rsidRDefault="002D02A2" w:rsidP="005304FA">
      <w:pPr>
        <w:ind w:firstLine="226"/>
        <w:rPr>
          <w:rtl/>
        </w:rPr>
      </w:pPr>
      <w:r w:rsidRPr="000941B2">
        <w:rPr>
          <w:b/>
          <w:bCs/>
          <w:rtl/>
        </w:rPr>
        <w:t xml:space="preserve">٩ </w:t>
      </w:r>
      <w:r w:rsidR="000941B2" w:rsidRPr="000941B2">
        <w:rPr>
          <w:rFonts w:hint="cs"/>
          <w:b/>
          <w:bCs/>
          <w:rtl/>
        </w:rPr>
        <w:t>-</w:t>
      </w:r>
      <w:r w:rsidR="000941B2">
        <w:rPr>
          <w:rFonts w:hint="cs"/>
          <w:rtl/>
        </w:rPr>
        <w:t xml:space="preserve"> </w:t>
      </w:r>
      <w:r w:rsidR="000941B2" w:rsidRPr="000941B2">
        <w:rPr>
          <w:rtl/>
        </w:rPr>
        <w:t>﴿يُضَلُّ بِهِ الَّذِينَ كَفَرُوا﴾</w:t>
      </w:r>
      <w:r>
        <w:rPr>
          <w:rtl/>
        </w:rPr>
        <w:t xml:space="preserve"> فيها قراءات أسوقها ليظهر المعن</w:t>
      </w:r>
      <w:r w:rsidR="000941B2">
        <w:rPr>
          <w:rFonts w:hint="cs"/>
          <w:rtl/>
        </w:rPr>
        <w:t>ى</w:t>
      </w:r>
      <w:r>
        <w:rPr>
          <w:rtl/>
        </w:rPr>
        <w:t>: الأولى</w:t>
      </w:r>
      <w:r w:rsidR="000941B2">
        <w:rPr>
          <w:rFonts w:hint="cs"/>
          <w:rtl/>
        </w:rPr>
        <w:t>:</w:t>
      </w:r>
      <w:r>
        <w:rPr>
          <w:rtl/>
        </w:rPr>
        <w:t xml:space="preserve"> </w:t>
      </w:r>
      <w:r w:rsidR="000941B2" w:rsidRPr="000941B2">
        <w:rPr>
          <w:rtl/>
        </w:rPr>
        <w:t>﴿يُضَلُّ﴾</w:t>
      </w:r>
      <w:r>
        <w:rPr>
          <w:rtl/>
        </w:rPr>
        <w:t xml:space="preserve"> بالبناء للمفعول وهي سبعيه، </w:t>
      </w:r>
      <w:r w:rsidR="000941B2">
        <w:rPr>
          <w:rFonts w:hint="cs"/>
          <w:rtl/>
        </w:rPr>
        <w:t>ا</w:t>
      </w:r>
      <w:r>
        <w:rPr>
          <w:rtl/>
        </w:rPr>
        <w:t>لثانية</w:t>
      </w:r>
      <w:r w:rsidR="000941B2">
        <w:rPr>
          <w:rFonts w:hint="cs"/>
          <w:rtl/>
        </w:rPr>
        <w:t>:</w:t>
      </w:r>
      <w:r>
        <w:rPr>
          <w:rtl/>
        </w:rPr>
        <w:t xml:space="preserve"> «ي</w:t>
      </w:r>
      <w:r w:rsidR="000941B2">
        <w:rPr>
          <w:rFonts w:hint="cs"/>
          <w:rtl/>
        </w:rPr>
        <w:t>َ</w:t>
      </w:r>
      <w:r>
        <w:rPr>
          <w:rtl/>
        </w:rPr>
        <w:t>ض</w:t>
      </w:r>
      <w:r w:rsidR="000941B2">
        <w:rPr>
          <w:rFonts w:hint="cs"/>
          <w:rtl/>
        </w:rPr>
        <w:t>ِ</w:t>
      </w:r>
      <w:r>
        <w:rPr>
          <w:rtl/>
        </w:rPr>
        <w:t xml:space="preserve">ل» بفتح الياء وكسر </w:t>
      </w:r>
      <w:r w:rsidR="003E63D2">
        <w:rPr>
          <w:rFonts w:hint="cs"/>
          <w:rtl/>
        </w:rPr>
        <w:t>الضاد</w:t>
      </w:r>
      <w:r>
        <w:rPr>
          <w:rtl/>
        </w:rPr>
        <w:t xml:space="preserve"> من الضلال وهي كذلك سب</w:t>
      </w:r>
      <w:r w:rsidR="000941B2">
        <w:rPr>
          <w:rFonts w:hint="cs"/>
          <w:rtl/>
        </w:rPr>
        <w:t>عي</w:t>
      </w:r>
      <w:r>
        <w:rPr>
          <w:rtl/>
        </w:rPr>
        <w:t>ه</w:t>
      </w:r>
      <w:r w:rsidR="000941B2">
        <w:rPr>
          <w:rFonts w:hint="cs"/>
          <w:rtl/>
        </w:rPr>
        <w:t>،</w:t>
      </w:r>
      <w:r>
        <w:rPr>
          <w:rtl/>
        </w:rPr>
        <w:t xml:space="preserve"> الثالثة</w:t>
      </w:r>
      <w:r w:rsidR="000941B2">
        <w:rPr>
          <w:rFonts w:hint="cs"/>
          <w:rtl/>
        </w:rPr>
        <w:t>:</w:t>
      </w:r>
      <w:r>
        <w:rPr>
          <w:rtl/>
        </w:rPr>
        <w:t xml:space="preserve"> «يضل» مبني</w:t>
      </w:r>
      <w:r w:rsidR="000941B2">
        <w:rPr>
          <w:rFonts w:hint="cs"/>
          <w:rtl/>
        </w:rPr>
        <w:t>ً</w:t>
      </w:r>
      <w:r>
        <w:rPr>
          <w:rtl/>
        </w:rPr>
        <w:t>ا للفاعل من الأفعال، وهي عن يعقوب من العشرة، والفاعل في القراءة الثانية هو الموصول، وفي الثالثة الفاعل هو الله</w:t>
      </w:r>
      <w:r w:rsidR="000941B2">
        <w:rPr>
          <w:rFonts w:hint="cs"/>
          <w:rtl/>
        </w:rPr>
        <w:t>؛</w:t>
      </w:r>
      <w:r>
        <w:rPr>
          <w:rtl/>
        </w:rPr>
        <w:t xml:space="preserve"> أي </w:t>
      </w:r>
      <w:r w:rsidR="000941B2">
        <w:rPr>
          <w:rFonts w:hint="cs"/>
          <w:rtl/>
        </w:rPr>
        <w:t>ي</w:t>
      </w:r>
      <w:r>
        <w:rPr>
          <w:rtl/>
        </w:rPr>
        <w:t>خلق فيهم الضلال عند مباشرتهم لمباد</w:t>
      </w:r>
      <w:r w:rsidR="000941B2">
        <w:rPr>
          <w:rFonts w:hint="cs"/>
          <w:rtl/>
        </w:rPr>
        <w:t>يه</w:t>
      </w:r>
      <w:r>
        <w:rPr>
          <w:rtl/>
        </w:rPr>
        <w:t xml:space="preserve"> وأسبابه، وهو المعنى على القراءة الأولى</w:t>
      </w:r>
      <w:r w:rsidR="000941B2">
        <w:rPr>
          <w:rFonts w:hint="cs"/>
          <w:rtl/>
        </w:rPr>
        <w:t>،</w:t>
      </w:r>
      <w:r>
        <w:rPr>
          <w:rtl/>
        </w:rPr>
        <w:t xml:space="preserve"> و</w:t>
      </w:r>
      <w:r w:rsidR="000941B2">
        <w:rPr>
          <w:rFonts w:hint="cs"/>
          <w:rtl/>
        </w:rPr>
        <w:t>ق</w:t>
      </w:r>
      <w:r>
        <w:rPr>
          <w:rtl/>
        </w:rPr>
        <w:t>يل</w:t>
      </w:r>
      <w:r w:rsidR="000941B2">
        <w:rPr>
          <w:rFonts w:hint="cs"/>
          <w:rtl/>
        </w:rPr>
        <w:t>:</w:t>
      </w:r>
      <w:r>
        <w:rPr>
          <w:rtl/>
        </w:rPr>
        <w:t xml:space="preserve"> الفاعل فيهما الشيطان ل</w:t>
      </w:r>
      <w:r w:rsidR="000941B2">
        <w:rPr>
          <w:rFonts w:hint="cs"/>
          <w:rtl/>
        </w:rPr>
        <w:t>إ</w:t>
      </w:r>
      <w:r>
        <w:rPr>
          <w:rtl/>
        </w:rPr>
        <w:t>غوائه لهم، وقيل</w:t>
      </w:r>
      <w:r w:rsidR="000941B2">
        <w:rPr>
          <w:rFonts w:hint="cs"/>
          <w:rtl/>
        </w:rPr>
        <w:t>:</w:t>
      </w:r>
      <w:r>
        <w:rPr>
          <w:rtl/>
        </w:rPr>
        <w:t xml:space="preserve"> وجوز أن يكون الموصول فاعلا</w:t>
      </w:r>
      <w:r w:rsidR="000941B2">
        <w:rPr>
          <w:rFonts w:hint="cs"/>
          <w:rtl/>
        </w:rPr>
        <w:t>ً</w:t>
      </w:r>
      <w:r>
        <w:rPr>
          <w:rtl/>
        </w:rPr>
        <w:t xml:space="preserve"> والمفعول محذوف</w:t>
      </w:r>
      <w:r w:rsidR="000941B2">
        <w:rPr>
          <w:rFonts w:hint="cs"/>
          <w:rtl/>
        </w:rPr>
        <w:t>ً</w:t>
      </w:r>
      <w:r>
        <w:rPr>
          <w:rtl/>
        </w:rPr>
        <w:t>ا</w:t>
      </w:r>
      <w:r w:rsidR="000941B2">
        <w:rPr>
          <w:rFonts w:hint="cs"/>
          <w:rtl/>
        </w:rPr>
        <w:t>؛</w:t>
      </w:r>
      <w:r>
        <w:rPr>
          <w:rtl/>
        </w:rPr>
        <w:t xml:space="preserve"> أي </w:t>
      </w:r>
      <w:r w:rsidR="000941B2">
        <w:rPr>
          <w:rFonts w:hint="cs"/>
          <w:rtl/>
        </w:rPr>
        <w:t>أ</w:t>
      </w:r>
      <w:r>
        <w:rPr>
          <w:rtl/>
        </w:rPr>
        <w:t>تباعهم ومن يسير على نهجهم، أو الفاعل مقد</w:t>
      </w:r>
      <w:r w:rsidR="000941B2">
        <w:rPr>
          <w:rFonts w:hint="cs"/>
          <w:rtl/>
        </w:rPr>
        <w:t>ّ</w:t>
      </w:r>
      <w:r>
        <w:rPr>
          <w:rtl/>
        </w:rPr>
        <w:t>ر</w:t>
      </w:r>
      <w:r w:rsidR="000941B2">
        <w:rPr>
          <w:rFonts w:hint="cs"/>
          <w:rtl/>
        </w:rPr>
        <w:t>؛</w:t>
      </w:r>
      <w:r>
        <w:rPr>
          <w:rtl/>
        </w:rPr>
        <w:t xml:space="preserve"> </w:t>
      </w:r>
      <w:r w:rsidR="000941B2">
        <w:rPr>
          <w:rFonts w:hint="cs"/>
          <w:rtl/>
        </w:rPr>
        <w:t>أ</w:t>
      </w:r>
      <w:r>
        <w:rPr>
          <w:rtl/>
        </w:rPr>
        <w:t>ي الرؤساء والمفصول هو الموصول</w:t>
      </w:r>
      <w:r w:rsidR="000941B2" w:rsidRPr="000941B2">
        <w:rPr>
          <w:rFonts w:hint="cs"/>
          <w:vertAlign w:val="superscript"/>
          <w:rtl/>
        </w:rPr>
        <w:t>(</w:t>
      </w:r>
      <w:r w:rsidR="000941B2" w:rsidRPr="003C5F07">
        <w:rPr>
          <w:rStyle w:val="a4"/>
          <w:rtl/>
        </w:rPr>
        <w:footnoteReference w:id="359"/>
      </w:r>
      <w:r w:rsidR="000941B2" w:rsidRPr="000941B2">
        <w:rPr>
          <w:rFonts w:hint="cs"/>
          <w:vertAlign w:val="superscript"/>
          <w:rtl/>
        </w:rPr>
        <w:t>)</w:t>
      </w:r>
      <w:r>
        <w:rPr>
          <w:rtl/>
        </w:rPr>
        <w:t xml:space="preserve"> والضمير في «به» تعود على النسي</w:t>
      </w:r>
      <w:r w:rsidR="000941B2">
        <w:rPr>
          <w:rFonts w:hint="cs"/>
          <w:rtl/>
        </w:rPr>
        <w:t>ء..؛</w:t>
      </w:r>
      <w:r>
        <w:rPr>
          <w:rtl/>
        </w:rPr>
        <w:t xml:space="preserve"> أي </w:t>
      </w:r>
      <w:r w:rsidR="003E63D2">
        <w:rPr>
          <w:rFonts w:hint="cs"/>
          <w:rtl/>
        </w:rPr>
        <w:t>ي</w:t>
      </w:r>
      <w:r>
        <w:rPr>
          <w:rtl/>
        </w:rPr>
        <w:t>ضلون بسببه ضلالا</w:t>
      </w:r>
      <w:r w:rsidR="000941B2">
        <w:rPr>
          <w:rFonts w:hint="cs"/>
          <w:rtl/>
        </w:rPr>
        <w:t>ً</w:t>
      </w:r>
      <w:r>
        <w:rPr>
          <w:rtl/>
        </w:rPr>
        <w:t xml:space="preserve"> زائد</w:t>
      </w:r>
      <w:r w:rsidR="000941B2">
        <w:rPr>
          <w:rFonts w:hint="cs"/>
          <w:rtl/>
        </w:rPr>
        <w:t>ً</w:t>
      </w:r>
      <w:r>
        <w:rPr>
          <w:rtl/>
        </w:rPr>
        <w:t>ا على ضلالهم القديم.</w:t>
      </w:r>
    </w:p>
    <w:p w14:paraId="3E6D56A2" w14:textId="15875070" w:rsidR="002D02A2" w:rsidRDefault="002D02A2" w:rsidP="005304FA">
      <w:pPr>
        <w:ind w:firstLine="226"/>
        <w:rPr>
          <w:rtl/>
        </w:rPr>
      </w:pPr>
      <w:r w:rsidRPr="000941B2">
        <w:rPr>
          <w:b/>
          <w:bCs/>
          <w:rtl/>
        </w:rPr>
        <w:t xml:space="preserve">١٠ </w:t>
      </w:r>
      <w:r w:rsidR="000941B2">
        <w:rPr>
          <w:rFonts w:hint="cs"/>
          <w:b/>
          <w:bCs/>
          <w:rtl/>
        </w:rPr>
        <w:t>-</w:t>
      </w:r>
      <w:r w:rsidR="000941B2">
        <w:rPr>
          <w:rFonts w:hint="cs"/>
          <w:rtl/>
        </w:rPr>
        <w:t xml:space="preserve"> </w:t>
      </w:r>
      <w:r w:rsidR="00356E92" w:rsidRPr="00356E92">
        <w:rPr>
          <w:rtl/>
        </w:rPr>
        <w:t xml:space="preserve">﴿يُحِلُّونَهُ عَامًا </w:t>
      </w:r>
      <w:bookmarkStart w:id="93" w:name="_Hlk153089458"/>
      <w:r w:rsidR="00356E92" w:rsidRPr="00356E92">
        <w:rPr>
          <w:rtl/>
        </w:rPr>
        <w:t xml:space="preserve">وَيُحَرِّمُونَهُ </w:t>
      </w:r>
      <w:bookmarkEnd w:id="93"/>
      <w:r w:rsidR="00356E92" w:rsidRPr="00356E92">
        <w:rPr>
          <w:rtl/>
        </w:rPr>
        <w:t>عَامًا﴾</w:t>
      </w:r>
      <w:r w:rsidR="000941B2">
        <w:rPr>
          <w:rFonts w:hint="cs"/>
          <w:rtl/>
        </w:rPr>
        <w:t>،</w:t>
      </w:r>
      <w:r>
        <w:rPr>
          <w:rtl/>
        </w:rPr>
        <w:t xml:space="preserve"> الضمير المنصوب فيهما للشهر أو للنس</w:t>
      </w:r>
      <w:r w:rsidR="003E63D2">
        <w:rPr>
          <w:rFonts w:hint="cs"/>
          <w:rtl/>
        </w:rPr>
        <w:t>يء</w:t>
      </w:r>
      <w:r>
        <w:rPr>
          <w:rtl/>
        </w:rPr>
        <w:t xml:space="preserve"> على أنه فعيل بمعنى مفعول والعام والسنة بمعن</w:t>
      </w:r>
      <w:r w:rsidR="000941B2">
        <w:rPr>
          <w:rFonts w:hint="cs"/>
          <w:rtl/>
        </w:rPr>
        <w:t>ى</w:t>
      </w:r>
      <w:r>
        <w:rPr>
          <w:rtl/>
        </w:rPr>
        <w:t xml:space="preserve">، وقيل: إن العام من أول المحرم إلى </w:t>
      </w:r>
      <w:r w:rsidR="005C0786">
        <w:rPr>
          <w:rFonts w:hint="cs"/>
          <w:rtl/>
        </w:rPr>
        <w:t>آ</w:t>
      </w:r>
      <w:r>
        <w:rPr>
          <w:rtl/>
        </w:rPr>
        <w:t>خر ذي الحجة، والسنة من كل يوم إلى مثله من السنة القابلة، والجملتان تفسير للضلال، أو حال من الموصول، والعامل عامله</w:t>
      </w:r>
      <w:r w:rsidR="005C0786">
        <w:rPr>
          <w:rFonts w:hint="cs"/>
          <w:rtl/>
        </w:rPr>
        <w:t>.</w:t>
      </w:r>
    </w:p>
    <w:p w14:paraId="03A15B77" w14:textId="590BADFD" w:rsidR="002D02A2" w:rsidRDefault="002D02A2" w:rsidP="005304FA">
      <w:pPr>
        <w:ind w:firstLine="226"/>
        <w:rPr>
          <w:rtl/>
        </w:rPr>
      </w:pPr>
      <w:r w:rsidRPr="005C0786">
        <w:rPr>
          <w:b/>
          <w:bCs/>
          <w:rtl/>
        </w:rPr>
        <w:t xml:space="preserve">١١ </w:t>
      </w:r>
      <w:r w:rsidR="005C0786" w:rsidRPr="005C0786">
        <w:rPr>
          <w:rFonts w:hint="cs"/>
          <w:b/>
          <w:bCs/>
          <w:rtl/>
        </w:rPr>
        <w:t>-</w:t>
      </w:r>
      <w:r w:rsidR="005C0786">
        <w:rPr>
          <w:rFonts w:hint="cs"/>
          <w:rtl/>
        </w:rPr>
        <w:t xml:space="preserve"> </w:t>
      </w:r>
      <w:r w:rsidR="00356E92" w:rsidRPr="00356E92">
        <w:rPr>
          <w:rtl/>
        </w:rPr>
        <w:t>﴿لِيُوَاطِئُوا عِدَّةَ مَا حَرَّمَ اللَّهُ﴾</w:t>
      </w:r>
      <w:r w:rsidR="005C0786">
        <w:rPr>
          <w:rFonts w:hint="cs"/>
          <w:rtl/>
        </w:rPr>
        <w:t>؛</w:t>
      </w:r>
      <w:r>
        <w:rPr>
          <w:rtl/>
        </w:rPr>
        <w:t xml:space="preserve"> أي ليوافقوا العدة التي هي الأربعة، واللام تتعلق ب</w:t>
      </w:r>
      <w:r w:rsidR="005C0786">
        <w:rPr>
          <w:rFonts w:hint="cs"/>
          <w:rtl/>
        </w:rPr>
        <w:t>ـــ</w:t>
      </w:r>
      <w:r>
        <w:rPr>
          <w:rtl/>
        </w:rPr>
        <w:t xml:space="preserve"> </w:t>
      </w:r>
      <w:r w:rsidR="00356E92" w:rsidRPr="00356E92">
        <w:rPr>
          <w:rtl/>
        </w:rPr>
        <w:t>﴿يُحَرِّمُونَهُ﴾</w:t>
      </w:r>
      <w:r>
        <w:rPr>
          <w:rtl/>
        </w:rPr>
        <w:t xml:space="preserve"> وهو الظاهر، وذلك مذهب البصريين، فأنهم يعملون الثاني، أو ب</w:t>
      </w:r>
      <w:r w:rsidR="005C0786">
        <w:rPr>
          <w:rFonts w:hint="cs"/>
          <w:rtl/>
        </w:rPr>
        <w:t>ـــ</w:t>
      </w:r>
      <w:r>
        <w:rPr>
          <w:rtl/>
        </w:rPr>
        <w:t xml:space="preserve"> </w:t>
      </w:r>
      <w:r w:rsidR="00356E92" w:rsidRPr="00356E92">
        <w:rPr>
          <w:rtl/>
        </w:rPr>
        <w:t>﴿يُحِلُّونَهُ﴾</w:t>
      </w:r>
      <w:r>
        <w:rPr>
          <w:rtl/>
        </w:rPr>
        <w:t xml:space="preserve"> وهو مذهب الكوفيين، أو بما دل عليه مجموع الفعلين</w:t>
      </w:r>
      <w:r w:rsidR="005C0786">
        <w:rPr>
          <w:rFonts w:hint="cs"/>
          <w:rtl/>
        </w:rPr>
        <w:t>؛</w:t>
      </w:r>
      <w:r>
        <w:rPr>
          <w:rtl/>
        </w:rPr>
        <w:t xml:space="preserve"> أي فعلوا ما فعلوا لأجل الموافقة، قال الجمل</w:t>
      </w:r>
      <w:r w:rsidR="005C0786">
        <w:rPr>
          <w:rFonts w:hint="cs"/>
          <w:rtl/>
        </w:rPr>
        <w:t>:</w:t>
      </w:r>
      <w:r>
        <w:rPr>
          <w:rtl/>
        </w:rPr>
        <w:t xml:space="preserve"> وقول من قال إنها متعلقة بالفعلين مع</w:t>
      </w:r>
      <w:r w:rsidR="005C0786">
        <w:rPr>
          <w:rFonts w:hint="cs"/>
          <w:rtl/>
        </w:rPr>
        <w:t>ً</w:t>
      </w:r>
      <w:r>
        <w:rPr>
          <w:rtl/>
        </w:rPr>
        <w:t>ا ف</w:t>
      </w:r>
      <w:r w:rsidR="005C0786">
        <w:rPr>
          <w:rFonts w:hint="cs"/>
          <w:rtl/>
        </w:rPr>
        <w:t>إ</w:t>
      </w:r>
      <w:r>
        <w:rPr>
          <w:rtl/>
        </w:rPr>
        <w:t>نما يعني من حيث المعني له اللفظ</w:t>
      </w:r>
      <w:r w:rsidR="005C0786" w:rsidRPr="005C0786">
        <w:rPr>
          <w:rFonts w:hint="cs"/>
          <w:vertAlign w:val="superscript"/>
          <w:rtl/>
        </w:rPr>
        <w:t>(</w:t>
      </w:r>
      <w:r w:rsidR="005C0786" w:rsidRPr="003C5F07">
        <w:rPr>
          <w:rStyle w:val="a4"/>
          <w:rtl/>
        </w:rPr>
        <w:footnoteReference w:id="360"/>
      </w:r>
      <w:r w:rsidR="005C0786" w:rsidRPr="005C0786">
        <w:rPr>
          <w:rFonts w:hint="cs"/>
          <w:vertAlign w:val="superscript"/>
          <w:rtl/>
        </w:rPr>
        <w:t>)</w:t>
      </w:r>
      <w:r w:rsidR="005C0786">
        <w:rPr>
          <w:rFonts w:hint="cs"/>
          <w:rtl/>
        </w:rPr>
        <w:t>.</w:t>
      </w:r>
    </w:p>
    <w:p w14:paraId="603E8785" w14:textId="1D67FBA1" w:rsidR="002D02A2" w:rsidRDefault="002D02A2" w:rsidP="005304FA">
      <w:pPr>
        <w:ind w:firstLine="226"/>
        <w:rPr>
          <w:rtl/>
        </w:rPr>
      </w:pPr>
      <w:r w:rsidRPr="005C0786">
        <w:rPr>
          <w:b/>
          <w:bCs/>
          <w:rtl/>
        </w:rPr>
        <w:t xml:space="preserve">١٢ </w:t>
      </w:r>
      <w:r w:rsidR="005C0786" w:rsidRPr="005C0786">
        <w:rPr>
          <w:rFonts w:hint="cs"/>
          <w:b/>
          <w:bCs/>
          <w:rtl/>
        </w:rPr>
        <w:t>-</w:t>
      </w:r>
      <w:r w:rsidR="005C0786">
        <w:rPr>
          <w:rFonts w:hint="cs"/>
          <w:rtl/>
        </w:rPr>
        <w:t xml:space="preserve"> </w:t>
      </w:r>
      <w:r w:rsidR="00356E92" w:rsidRPr="00356E92">
        <w:rPr>
          <w:rtl/>
        </w:rPr>
        <w:t>﴿زُيِّنَ لَهُمْ سُوءُ أَعْمَالِهِمْ﴾</w:t>
      </w:r>
      <w:r>
        <w:rPr>
          <w:rtl/>
        </w:rPr>
        <w:t xml:space="preserve"> وقرئ بالبناء للفاعل وهو الله تعالى</w:t>
      </w:r>
      <w:r w:rsidR="005C0786">
        <w:rPr>
          <w:rFonts w:hint="cs"/>
          <w:rtl/>
        </w:rPr>
        <w:t>؛</w:t>
      </w:r>
      <w:r>
        <w:rPr>
          <w:rtl/>
        </w:rPr>
        <w:t xml:space="preserve"> أي ج</w:t>
      </w:r>
      <w:r w:rsidR="005C0786">
        <w:rPr>
          <w:rFonts w:hint="cs"/>
          <w:rtl/>
        </w:rPr>
        <w:t>ع</w:t>
      </w:r>
      <w:r>
        <w:rPr>
          <w:rtl/>
        </w:rPr>
        <w:t>ل أعماله مشتهاة بالطبع محبوبة للنفس، أو خزلهم حتى رأوا حسن</w:t>
      </w:r>
      <w:r w:rsidR="005C0786">
        <w:rPr>
          <w:rFonts w:hint="cs"/>
          <w:rtl/>
        </w:rPr>
        <w:t>ً</w:t>
      </w:r>
      <w:r>
        <w:rPr>
          <w:rtl/>
        </w:rPr>
        <w:t>ا ما</w:t>
      </w:r>
      <w:r w:rsidR="005C0786">
        <w:rPr>
          <w:rFonts w:hint="cs"/>
          <w:rtl/>
        </w:rPr>
        <w:t xml:space="preserve"> </w:t>
      </w:r>
      <w:r>
        <w:rPr>
          <w:rtl/>
        </w:rPr>
        <w:t>ليس بالحسن، وقيل: المزين هو الشيطان وذلك بالوسوسة وال</w:t>
      </w:r>
      <w:r w:rsidR="005C0786">
        <w:rPr>
          <w:rFonts w:hint="cs"/>
          <w:rtl/>
        </w:rPr>
        <w:t>إ</w:t>
      </w:r>
      <w:r>
        <w:rPr>
          <w:rtl/>
        </w:rPr>
        <w:t>غواء</w:t>
      </w:r>
      <w:r w:rsidR="005C0786">
        <w:rPr>
          <w:rFonts w:hint="cs"/>
          <w:rtl/>
        </w:rPr>
        <w:t>.</w:t>
      </w:r>
    </w:p>
    <w:p w14:paraId="3ACA7E92" w14:textId="7B9973D7" w:rsidR="005C0786" w:rsidRDefault="002D02A2" w:rsidP="005304FA">
      <w:pPr>
        <w:pStyle w:val="3"/>
        <w:rPr>
          <w:rtl/>
        </w:rPr>
      </w:pPr>
      <w:bookmarkStart w:id="94" w:name="_Toc155503295"/>
      <w:r>
        <w:rPr>
          <w:rtl/>
        </w:rPr>
        <w:t>المعنى ال</w:t>
      </w:r>
      <w:r w:rsidR="005C0786">
        <w:rPr>
          <w:rFonts w:hint="cs"/>
          <w:rtl/>
        </w:rPr>
        <w:t>إ</w:t>
      </w:r>
      <w:r>
        <w:rPr>
          <w:rtl/>
        </w:rPr>
        <w:t>جمالي لل</w:t>
      </w:r>
      <w:r w:rsidR="005C0786">
        <w:rPr>
          <w:rFonts w:hint="cs"/>
          <w:rtl/>
        </w:rPr>
        <w:t>آ</w:t>
      </w:r>
      <w:r>
        <w:rPr>
          <w:rtl/>
        </w:rPr>
        <w:t>يتين</w:t>
      </w:r>
      <w:bookmarkEnd w:id="94"/>
    </w:p>
    <w:p w14:paraId="59E1E85C" w14:textId="55AC7454" w:rsidR="002D02A2" w:rsidRDefault="002D02A2" w:rsidP="005304FA">
      <w:pPr>
        <w:ind w:firstLine="226"/>
        <w:rPr>
          <w:rtl/>
        </w:rPr>
      </w:pPr>
      <w:r w:rsidRPr="005C0786">
        <w:rPr>
          <w:b/>
          <w:bCs/>
          <w:rtl/>
        </w:rPr>
        <w:t>١</w:t>
      </w:r>
      <w:r w:rsidR="005C0786" w:rsidRPr="005C0786">
        <w:rPr>
          <w:rFonts w:hint="cs"/>
          <w:b/>
          <w:bCs/>
          <w:rtl/>
        </w:rPr>
        <w:t xml:space="preserve"> - </w:t>
      </w:r>
      <w:r>
        <w:rPr>
          <w:rtl/>
        </w:rPr>
        <w:t>إن عد</w:t>
      </w:r>
      <w:r w:rsidR="005C0786">
        <w:rPr>
          <w:rFonts w:hint="cs"/>
          <w:rtl/>
        </w:rPr>
        <w:t>د</w:t>
      </w:r>
      <w:r>
        <w:rPr>
          <w:rtl/>
        </w:rPr>
        <w:t xml:space="preserve"> شهور السنة اثنا عشر شهر</w:t>
      </w:r>
      <w:r w:rsidR="005C0786">
        <w:rPr>
          <w:rFonts w:hint="cs"/>
          <w:rtl/>
        </w:rPr>
        <w:t>ً</w:t>
      </w:r>
      <w:r>
        <w:rPr>
          <w:rtl/>
        </w:rPr>
        <w:t>ا في حكم الله وتقديره وفيما بي</w:t>
      </w:r>
      <w:r w:rsidR="005C0786">
        <w:rPr>
          <w:rFonts w:hint="cs"/>
          <w:rtl/>
        </w:rPr>
        <w:t>ّ</w:t>
      </w:r>
      <w:r>
        <w:rPr>
          <w:rtl/>
        </w:rPr>
        <w:t xml:space="preserve">نه في كتابه منذ بدأ العالم، وبذلك </w:t>
      </w:r>
      <w:r w:rsidR="005C0786">
        <w:rPr>
          <w:rFonts w:hint="cs"/>
          <w:rtl/>
        </w:rPr>
        <w:t>ي</w:t>
      </w:r>
      <w:r>
        <w:rPr>
          <w:rtl/>
        </w:rPr>
        <w:t xml:space="preserve">رد معيار الزمن وتحديد </w:t>
      </w:r>
      <w:r w:rsidR="003E63D2">
        <w:rPr>
          <w:rFonts w:hint="cs"/>
          <w:rtl/>
        </w:rPr>
        <w:t>د</w:t>
      </w:r>
      <w:r>
        <w:rPr>
          <w:rtl/>
        </w:rPr>
        <w:t>ورانه إلى طبيعة الكون التي فطره الله عليها، وإلى أصل الخلقة، خلقة السم</w:t>
      </w:r>
      <w:r w:rsidR="005C0786">
        <w:rPr>
          <w:rFonts w:hint="cs"/>
          <w:rtl/>
        </w:rPr>
        <w:t>ا</w:t>
      </w:r>
      <w:r>
        <w:rPr>
          <w:rtl/>
        </w:rPr>
        <w:t>وات والأرض</w:t>
      </w:r>
      <w:r w:rsidR="00852B9A">
        <w:rPr>
          <w:rtl/>
        </w:rPr>
        <w:t>.</w:t>
      </w:r>
      <w:r>
        <w:rPr>
          <w:rtl/>
        </w:rPr>
        <w:t>. ويشير هذا النص إلى أن هناك دورة زمنية ثابتة مقسمة إلى اثن</w:t>
      </w:r>
      <w:r w:rsidR="005C0786">
        <w:rPr>
          <w:rFonts w:hint="cs"/>
          <w:rtl/>
        </w:rPr>
        <w:t>ى</w:t>
      </w:r>
      <w:r>
        <w:rPr>
          <w:rtl/>
        </w:rPr>
        <w:t xml:space="preserve"> عشر شهر</w:t>
      </w:r>
      <w:r w:rsidR="005C0786">
        <w:rPr>
          <w:rFonts w:hint="cs"/>
          <w:rtl/>
        </w:rPr>
        <w:t>ً</w:t>
      </w:r>
      <w:r>
        <w:rPr>
          <w:rtl/>
        </w:rPr>
        <w:t>ا يستدل على ثباتها بثبات عد</w:t>
      </w:r>
      <w:r w:rsidR="005C0786">
        <w:rPr>
          <w:rFonts w:hint="cs"/>
          <w:rtl/>
        </w:rPr>
        <w:t>د</w:t>
      </w:r>
      <w:r>
        <w:rPr>
          <w:rtl/>
        </w:rPr>
        <w:t xml:space="preserve"> الأشهر، فلا تزيد في دورة وتنقص في دورة، وأن ذلك في كتاب الله أي في ناموسه الذي أقام عليه نظام الكون</w:t>
      </w:r>
      <w:r w:rsidR="00852B9A">
        <w:rPr>
          <w:rtl/>
        </w:rPr>
        <w:t>.</w:t>
      </w:r>
      <w:r>
        <w:rPr>
          <w:rtl/>
        </w:rPr>
        <w:t>.</w:t>
      </w:r>
    </w:p>
    <w:p w14:paraId="5BB6EE56" w14:textId="46E12A12" w:rsidR="002D02A2" w:rsidRDefault="002D02A2" w:rsidP="005304FA">
      <w:pPr>
        <w:ind w:firstLine="226"/>
        <w:rPr>
          <w:rtl/>
        </w:rPr>
      </w:pPr>
      <w:r>
        <w:rPr>
          <w:rtl/>
        </w:rPr>
        <w:t>وقد تكون هذه الدورة قمرية كالأشهر العربية فهي ثابتة على نظامها، وقد تكون شمسية فهي كذلك ثابتة على نظامها لا تتخلف ولا تتعرض للنقص والزيادة، لأنها تتم وفق قانون ثابت هو ذلك الناموس الكوني الذي أراده الله يوم خلق السم</w:t>
      </w:r>
      <w:r w:rsidR="005C0786">
        <w:rPr>
          <w:rFonts w:hint="cs"/>
          <w:rtl/>
        </w:rPr>
        <w:t>ا</w:t>
      </w:r>
      <w:r>
        <w:rPr>
          <w:rtl/>
        </w:rPr>
        <w:t>وات والأرض.</w:t>
      </w:r>
    </w:p>
    <w:p w14:paraId="13E244C4" w14:textId="28D99FE7" w:rsidR="002D02A2" w:rsidRDefault="005C0786" w:rsidP="005304FA">
      <w:pPr>
        <w:ind w:firstLine="226"/>
        <w:rPr>
          <w:rtl/>
        </w:rPr>
      </w:pPr>
      <w:r w:rsidRPr="005C0786">
        <w:rPr>
          <w:rFonts w:hint="cs"/>
          <w:b/>
          <w:bCs/>
          <w:rtl/>
        </w:rPr>
        <w:t xml:space="preserve">2 </w:t>
      </w:r>
      <w:r w:rsidR="002D02A2" w:rsidRPr="005C0786">
        <w:rPr>
          <w:b/>
          <w:bCs/>
          <w:rtl/>
        </w:rPr>
        <w:t>-</w:t>
      </w:r>
      <w:r w:rsidR="002D02A2">
        <w:rPr>
          <w:rtl/>
        </w:rPr>
        <w:t xml:space="preserve"> ومن هذه </w:t>
      </w:r>
      <w:r w:rsidR="003E63D2">
        <w:rPr>
          <w:rFonts w:hint="cs"/>
          <w:rtl/>
        </w:rPr>
        <w:t>الإثنى</w:t>
      </w:r>
      <w:r w:rsidR="002D02A2">
        <w:rPr>
          <w:rtl/>
        </w:rPr>
        <w:t xml:space="preserve"> عشر شهر</w:t>
      </w:r>
      <w:r>
        <w:rPr>
          <w:rFonts w:hint="cs"/>
          <w:rtl/>
        </w:rPr>
        <w:t>ً</w:t>
      </w:r>
      <w:r w:rsidR="002D02A2">
        <w:rPr>
          <w:rtl/>
        </w:rPr>
        <w:t xml:space="preserve">ا أربعة أشهر محرمة لها ميزة على بقية الشهور، كما للحرم ميزة على سائر البقاع تضاعف فيها الحسنات وتكثر فيها الخيرات كما تعظم فيها السيئات وهي </w:t>
      </w:r>
      <w:r>
        <w:rPr>
          <w:rFonts w:hint="cs"/>
          <w:rtl/>
        </w:rPr>
        <w:t>«</w:t>
      </w:r>
      <w:r w:rsidR="002D02A2">
        <w:rPr>
          <w:rtl/>
        </w:rPr>
        <w:t>رجب وال</w:t>
      </w:r>
      <w:r>
        <w:rPr>
          <w:rFonts w:hint="cs"/>
          <w:rtl/>
        </w:rPr>
        <w:t>ق</w:t>
      </w:r>
      <w:r w:rsidR="002D02A2">
        <w:rPr>
          <w:rtl/>
        </w:rPr>
        <w:t>عدة والحجة والمحرم</w:t>
      </w:r>
      <w:r>
        <w:rPr>
          <w:rFonts w:hint="cs"/>
          <w:rtl/>
        </w:rPr>
        <w:t>»</w:t>
      </w:r>
      <w:r w:rsidR="00852B9A">
        <w:rPr>
          <w:rtl/>
        </w:rPr>
        <w:t>.</w:t>
      </w:r>
      <w:r w:rsidR="002D02A2">
        <w:rPr>
          <w:rtl/>
        </w:rPr>
        <w:t>. وهذا الت</w:t>
      </w:r>
      <w:r>
        <w:rPr>
          <w:rFonts w:hint="cs"/>
          <w:rtl/>
        </w:rPr>
        <w:t>ح</w:t>
      </w:r>
      <w:r w:rsidR="002D02A2">
        <w:rPr>
          <w:rtl/>
        </w:rPr>
        <w:t>ريم للأشهر الأربعة المذكورة هو دين الله المستقيم المطابق للناموس الأصيل الذي تقوم به السم</w:t>
      </w:r>
      <w:r>
        <w:rPr>
          <w:rFonts w:hint="cs"/>
          <w:rtl/>
        </w:rPr>
        <w:t>ا</w:t>
      </w:r>
      <w:r w:rsidR="002D02A2">
        <w:rPr>
          <w:rtl/>
        </w:rPr>
        <w:t xml:space="preserve">وات والأرض منذ أن خلقهما الله والذي لا </w:t>
      </w:r>
      <w:r w:rsidR="003E63D2">
        <w:rPr>
          <w:rFonts w:hint="cs"/>
          <w:rtl/>
        </w:rPr>
        <w:t>تبديل</w:t>
      </w:r>
      <w:r w:rsidR="002D02A2">
        <w:rPr>
          <w:rtl/>
        </w:rPr>
        <w:t xml:space="preserve"> فيه ولا تغيير، فلا تظلموا أنفسكم في هذه الأشهر الحرم التي </w:t>
      </w:r>
      <w:r>
        <w:rPr>
          <w:rFonts w:hint="cs"/>
          <w:rtl/>
        </w:rPr>
        <w:t>يت</w:t>
      </w:r>
      <w:r w:rsidR="002D02A2">
        <w:rPr>
          <w:rtl/>
        </w:rPr>
        <w:t xml:space="preserve">صل تحريمها بناموس </w:t>
      </w:r>
      <w:r w:rsidR="003E63D2">
        <w:rPr>
          <w:rFonts w:hint="cs"/>
          <w:rtl/>
        </w:rPr>
        <w:t>ك</w:t>
      </w:r>
      <w:r w:rsidR="002D02A2">
        <w:rPr>
          <w:rtl/>
        </w:rPr>
        <w:t>وني تقوم عليه السم</w:t>
      </w:r>
      <w:r>
        <w:rPr>
          <w:rFonts w:hint="cs"/>
          <w:rtl/>
        </w:rPr>
        <w:t>ا</w:t>
      </w:r>
      <w:r w:rsidR="002D02A2">
        <w:rPr>
          <w:rtl/>
        </w:rPr>
        <w:t>وات والأرض، ذلك ال</w:t>
      </w:r>
      <w:r>
        <w:rPr>
          <w:rFonts w:hint="cs"/>
          <w:rtl/>
        </w:rPr>
        <w:t>ن</w:t>
      </w:r>
      <w:r w:rsidR="002D02A2">
        <w:rPr>
          <w:rtl/>
        </w:rPr>
        <w:t>اموس هو أن الله هو المشر</w:t>
      </w:r>
      <w:r>
        <w:rPr>
          <w:rFonts w:hint="cs"/>
          <w:rtl/>
        </w:rPr>
        <w:t>ِّ</w:t>
      </w:r>
      <w:r w:rsidR="002D02A2">
        <w:rPr>
          <w:rtl/>
        </w:rPr>
        <w:t>ع للناس، كما أنه هو المشر</w:t>
      </w:r>
      <w:r>
        <w:rPr>
          <w:rFonts w:hint="cs"/>
          <w:rtl/>
        </w:rPr>
        <w:t>ِّ</w:t>
      </w:r>
      <w:r w:rsidR="002D02A2">
        <w:rPr>
          <w:rtl/>
        </w:rPr>
        <w:t>ع للكون</w:t>
      </w:r>
      <w:r w:rsidR="00852B9A">
        <w:rPr>
          <w:rtl/>
        </w:rPr>
        <w:t>.</w:t>
      </w:r>
      <w:r w:rsidR="002D02A2">
        <w:rPr>
          <w:rtl/>
        </w:rPr>
        <w:t>. لا تظلموا أنفسكم هو أن الله هو المشر</w:t>
      </w:r>
      <w:r>
        <w:rPr>
          <w:rFonts w:hint="cs"/>
          <w:rtl/>
        </w:rPr>
        <w:t>ّ</w:t>
      </w:r>
      <w:r w:rsidR="002D02A2">
        <w:rPr>
          <w:rtl/>
        </w:rPr>
        <w:t>ع للناس، كما أنه هو المشرع للكون</w:t>
      </w:r>
      <w:r w:rsidR="00852B9A">
        <w:rPr>
          <w:rtl/>
        </w:rPr>
        <w:t>.</w:t>
      </w:r>
      <w:r w:rsidR="002D02A2">
        <w:rPr>
          <w:rtl/>
        </w:rPr>
        <w:t>. لا</w:t>
      </w:r>
      <w:r>
        <w:rPr>
          <w:rFonts w:hint="cs"/>
          <w:rtl/>
        </w:rPr>
        <w:t xml:space="preserve"> </w:t>
      </w:r>
      <w:r w:rsidR="002D02A2">
        <w:rPr>
          <w:rtl/>
        </w:rPr>
        <w:t>تظلموا أنفسكم باستحلال القتال فيها، أو امت</w:t>
      </w:r>
      <w:r>
        <w:rPr>
          <w:rFonts w:hint="cs"/>
          <w:rtl/>
        </w:rPr>
        <w:t>ن</w:t>
      </w:r>
      <w:r w:rsidR="002D02A2">
        <w:rPr>
          <w:rtl/>
        </w:rPr>
        <w:t xml:space="preserve">اعكم عنه </w:t>
      </w:r>
      <w:r>
        <w:rPr>
          <w:rFonts w:hint="cs"/>
          <w:rtl/>
        </w:rPr>
        <w:t>إ</w:t>
      </w:r>
      <w:r w:rsidR="002D02A2">
        <w:rPr>
          <w:rtl/>
        </w:rPr>
        <w:t>ذا أغار عليكم ال</w:t>
      </w:r>
      <w:r>
        <w:rPr>
          <w:rFonts w:hint="cs"/>
          <w:rtl/>
        </w:rPr>
        <w:t>أ</w:t>
      </w:r>
      <w:r w:rsidR="002D02A2">
        <w:rPr>
          <w:rtl/>
        </w:rPr>
        <w:t xml:space="preserve">عداء فيها، أو بارتكاب المعاصي، ولا سيما </w:t>
      </w:r>
      <w:r>
        <w:rPr>
          <w:rFonts w:hint="cs"/>
          <w:rtl/>
        </w:rPr>
        <w:t>إ</w:t>
      </w:r>
      <w:r w:rsidR="002D02A2">
        <w:rPr>
          <w:rtl/>
        </w:rPr>
        <w:t>حل</w:t>
      </w:r>
      <w:r>
        <w:rPr>
          <w:rFonts w:hint="cs"/>
          <w:rtl/>
        </w:rPr>
        <w:t>ّ</w:t>
      </w:r>
      <w:r w:rsidR="002D02A2">
        <w:rPr>
          <w:rtl/>
        </w:rPr>
        <w:t>ال حرم</w:t>
      </w:r>
      <w:r>
        <w:rPr>
          <w:rFonts w:hint="cs"/>
          <w:rtl/>
        </w:rPr>
        <w:t>ت</w:t>
      </w:r>
      <w:r w:rsidR="002D02A2">
        <w:rPr>
          <w:rtl/>
        </w:rPr>
        <w:t xml:space="preserve">ها التي أرادها الله لتكون فترة </w:t>
      </w:r>
      <w:r>
        <w:rPr>
          <w:rFonts w:hint="cs"/>
          <w:rtl/>
        </w:rPr>
        <w:t>أ</w:t>
      </w:r>
      <w:r w:rsidR="002D02A2">
        <w:rPr>
          <w:rtl/>
        </w:rPr>
        <w:t xml:space="preserve">مان وواحة سلام فلا تخالفوا عن </w:t>
      </w:r>
      <w:r>
        <w:rPr>
          <w:rFonts w:hint="cs"/>
          <w:rtl/>
        </w:rPr>
        <w:t>إ</w:t>
      </w:r>
      <w:r w:rsidR="002D02A2">
        <w:rPr>
          <w:rtl/>
        </w:rPr>
        <w:t>رادة الله</w:t>
      </w:r>
      <w:r>
        <w:rPr>
          <w:rFonts w:hint="cs"/>
          <w:rtl/>
        </w:rPr>
        <w:t xml:space="preserve"> عز وجل</w:t>
      </w:r>
      <w:r w:rsidR="002D02A2">
        <w:rPr>
          <w:rtl/>
        </w:rPr>
        <w:t>، وفي هذه المخالفة ظلم للأنفس بتعرضها لعذاب الله في ال</w:t>
      </w:r>
      <w:r>
        <w:rPr>
          <w:rFonts w:hint="cs"/>
          <w:rtl/>
        </w:rPr>
        <w:t>آ</w:t>
      </w:r>
      <w:r w:rsidR="002D02A2">
        <w:rPr>
          <w:rtl/>
        </w:rPr>
        <w:t>خرة، وتعريضها للخوف والقلق في الأرض حين تست</w:t>
      </w:r>
      <w:r>
        <w:rPr>
          <w:rFonts w:hint="cs"/>
          <w:rtl/>
        </w:rPr>
        <w:t>ح</w:t>
      </w:r>
      <w:r w:rsidR="002D02A2">
        <w:rPr>
          <w:rtl/>
        </w:rPr>
        <w:t>يل كلها جميعها حربية لا هدنة فيها ولا سلام.</w:t>
      </w:r>
    </w:p>
    <w:p w14:paraId="6A74DFC7" w14:textId="2931AF28" w:rsidR="002D02A2" w:rsidRDefault="002D02A2" w:rsidP="005304FA">
      <w:pPr>
        <w:ind w:firstLine="226"/>
        <w:rPr>
          <w:rtl/>
        </w:rPr>
      </w:pPr>
      <w:r w:rsidRPr="005C0786">
        <w:rPr>
          <w:b/>
          <w:bCs/>
          <w:rtl/>
        </w:rPr>
        <w:t>٣</w:t>
      </w:r>
      <w:r w:rsidR="005C0786" w:rsidRPr="005C0786">
        <w:rPr>
          <w:rFonts w:hint="cs"/>
          <w:b/>
          <w:bCs/>
          <w:rtl/>
        </w:rPr>
        <w:t xml:space="preserve"> - </w:t>
      </w:r>
      <w:r>
        <w:rPr>
          <w:rtl/>
        </w:rPr>
        <w:t>وقاتلوا أيها المؤمنون جماعة المشركين كافة كما يقاتلونكم كافة</w:t>
      </w:r>
      <w:r w:rsidR="00852B9A">
        <w:rPr>
          <w:rtl/>
        </w:rPr>
        <w:t>.</w:t>
      </w:r>
      <w:r>
        <w:rPr>
          <w:rtl/>
        </w:rPr>
        <w:t>. قاتلوهم جم</w:t>
      </w:r>
      <w:r w:rsidR="005C0786">
        <w:rPr>
          <w:rFonts w:hint="cs"/>
          <w:rtl/>
        </w:rPr>
        <w:t>يعً</w:t>
      </w:r>
      <w:r>
        <w:rPr>
          <w:rtl/>
        </w:rPr>
        <w:t>ا بلا استثناء أحد منهم ولا جماعة، فهم يقاتلونكم جميعا لا يستبقون منكم أحد</w:t>
      </w:r>
      <w:r w:rsidR="005C0786">
        <w:rPr>
          <w:rFonts w:hint="cs"/>
          <w:rtl/>
        </w:rPr>
        <w:t>ً</w:t>
      </w:r>
      <w:r>
        <w:rPr>
          <w:rtl/>
        </w:rPr>
        <w:t>ا ولا ي</w:t>
      </w:r>
      <w:r w:rsidR="005C0786">
        <w:rPr>
          <w:rFonts w:hint="cs"/>
          <w:rtl/>
        </w:rPr>
        <w:t>ب</w:t>
      </w:r>
      <w:r>
        <w:rPr>
          <w:rtl/>
        </w:rPr>
        <w:t>قون منكم على جماعة</w:t>
      </w:r>
      <w:r w:rsidR="005C0786">
        <w:rPr>
          <w:rFonts w:hint="cs"/>
          <w:rtl/>
        </w:rPr>
        <w:t>،</w:t>
      </w:r>
      <w:r>
        <w:rPr>
          <w:rtl/>
        </w:rPr>
        <w:t xml:space="preserve"> وذلك في غير الأشهر الحرم ما</w:t>
      </w:r>
      <w:r w:rsidR="005C0786">
        <w:rPr>
          <w:rFonts w:hint="cs"/>
          <w:rtl/>
        </w:rPr>
        <w:t xml:space="preserve"> </w:t>
      </w:r>
      <w:r>
        <w:rPr>
          <w:rtl/>
        </w:rPr>
        <w:t>لم يبدأ المشركون بالقتال، فيتعين رد الاعتداء في تلك الأشهر</w:t>
      </w:r>
      <w:r w:rsidR="005C0786">
        <w:rPr>
          <w:rFonts w:hint="cs"/>
          <w:rtl/>
        </w:rPr>
        <w:t>؛</w:t>
      </w:r>
      <w:r>
        <w:rPr>
          <w:rtl/>
        </w:rPr>
        <w:t xml:space="preserve"> لأن الكف عن القتال من جانب واحد ي</w:t>
      </w:r>
      <w:r w:rsidR="005C0786">
        <w:rPr>
          <w:rFonts w:hint="cs"/>
          <w:rtl/>
        </w:rPr>
        <w:t>ُ</w:t>
      </w:r>
      <w:r>
        <w:rPr>
          <w:rtl/>
        </w:rPr>
        <w:t>ضعف القوة الخيرة المنوط بها حفظ الحرمات، و</w:t>
      </w:r>
      <w:r w:rsidR="00356E92">
        <w:rPr>
          <w:rFonts w:hint="cs"/>
          <w:rtl/>
        </w:rPr>
        <w:t>ت</w:t>
      </w:r>
      <w:r>
        <w:rPr>
          <w:rtl/>
        </w:rPr>
        <w:t>ط</w:t>
      </w:r>
      <w:r w:rsidR="00356E92">
        <w:rPr>
          <w:rFonts w:hint="cs"/>
          <w:rtl/>
        </w:rPr>
        <w:t>غ</w:t>
      </w:r>
      <w:r>
        <w:rPr>
          <w:rtl/>
        </w:rPr>
        <w:t>ى القوة الشريرة المعتدية، ويشيع الفساد في الأرض والفساد في النواميس فرد الاعتداء في هذه الحالة وسيلة لحفظ الأشهر الحرم فلا ي</w:t>
      </w:r>
      <w:r w:rsidR="00356E92">
        <w:rPr>
          <w:rFonts w:hint="cs"/>
          <w:rtl/>
        </w:rPr>
        <w:t>ُ</w:t>
      </w:r>
      <w:r>
        <w:rPr>
          <w:rtl/>
        </w:rPr>
        <w:t>عتد</w:t>
      </w:r>
      <w:r w:rsidR="00356E92">
        <w:rPr>
          <w:rFonts w:hint="cs"/>
          <w:rtl/>
        </w:rPr>
        <w:t>ى</w:t>
      </w:r>
      <w:r>
        <w:rPr>
          <w:rtl/>
        </w:rPr>
        <w:t xml:space="preserve"> عليها ولا ت</w:t>
      </w:r>
      <w:r w:rsidR="00356E92">
        <w:rPr>
          <w:rFonts w:hint="cs"/>
          <w:rtl/>
        </w:rPr>
        <w:t>ُ</w:t>
      </w:r>
      <w:r>
        <w:rPr>
          <w:rtl/>
        </w:rPr>
        <w:t>هان.</w:t>
      </w:r>
    </w:p>
    <w:p w14:paraId="20B9C790" w14:textId="0611FC7A" w:rsidR="002D02A2" w:rsidRDefault="002D02A2" w:rsidP="005304FA">
      <w:pPr>
        <w:ind w:firstLine="226"/>
        <w:rPr>
          <w:rtl/>
        </w:rPr>
      </w:pPr>
      <w:r>
        <w:rPr>
          <w:rtl/>
        </w:rPr>
        <w:t>والمعركة في حقيقتها إنما هي معركة بين الشرك والتوحيد وبين الكفر وال</w:t>
      </w:r>
      <w:r w:rsidR="00356E92">
        <w:rPr>
          <w:rFonts w:hint="cs"/>
          <w:rtl/>
        </w:rPr>
        <w:t>إ</w:t>
      </w:r>
      <w:r>
        <w:rPr>
          <w:rtl/>
        </w:rPr>
        <w:t>يمان والهد</w:t>
      </w:r>
      <w:r w:rsidR="00356E92">
        <w:rPr>
          <w:rFonts w:hint="cs"/>
          <w:rtl/>
        </w:rPr>
        <w:t>ى</w:t>
      </w:r>
      <w:r>
        <w:rPr>
          <w:rtl/>
        </w:rPr>
        <w:t xml:space="preserve"> والضلال</w:t>
      </w:r>
      <w:r w:rsidR="00852B9A">
        <w:rPr>
          <w:rtl/>
        </w:rPr>
        <w:t>.</w:t>
      </w:r>
      <w:r>
        <w:rPr>
          <w:rtl/>
        </w:rPr>
        <w:t>. معركة بين معسكرين متمايزين لا يمكن أن يقوم بينهما سلام ولا أن يتم بينهما اتفاق، لأن الخلاف بين</w:t>
      </w:r>
      <w:r w:rsidR="00356E92">
        <w:rPr>
          <w:rFonts w:hint="cs"/>
          <w:rtl/>
        </w:rPr>
        <w:t>ه</w:t>
      </w:r>
      <w:r>
        <w:rPr>
          <w:rtl/>
        </w:rPr>
        <w:t>ما ليس عرضي</w:t>
      </w:r>
      <w:r w:rsidR="00356E92">
        <w:rPr>
          <w:rFonts w:hint="cs"/>
          <w:rtl/>
        </w:rPr>
        <w:t>ً</w:t>
      </w:r>
      <w:r>
        <w:rPr>
          <w:rtl/>
        </w:rPr>
        <w:t>ا ولا جزئي</w:t>
      </w:r>
      <w:r w:rsidR="00356E92">
        <w:rPr>
          <w:rFonts w:hint="cs"/>
          <w:rtl/>
        </w:rPr>
        <w:t>ً</w:t>
      </w:r>
      <w:r>
        <w:rPr>
          <w:rtl/>
        </w:rPr>
        <w:t>ا</w:t>
      </w:r>
      <w:r w:rsidR="00852B9A">
        <w:rPr>
          <w:rtl/>
        </w:rPr>
        <w:t>.</w:t>
      </w:r>
      <w:r>
        <w:rPr>
          <w:rtl/>
        </w:rPr>
        <w:t>. ليس خلاف</w:t>
      </w:r>
      <w:r w:rsidR="00356E92">
        <w:rPr>
          <w:rFonts w:hint="cs"/>
          <w:rtl/>
        </w:rPr>
        <w:t>ً</w:t>
      </w:r>
      <w:r>
        <w:rPr>
          <w:rtl/>
        </w:rPr>
        <w:t xml:space="preserve">ا على مصالح </w:t>
      </w:r>
      <w:r w:rsidR="00356E92">
        <w:rPr>
          <w:rFonts w:hint="cs"/>
          <w:rtl/>
        </w:rPr>
        <w:t>ي</w:t>
      </w:r>
      <w:r>
        <w:rPr>
          <w:rtl/>
        </w:rPr>
        <w:t xml:space="preserve">مكن التوفيق بينها، ولا على حدود يمكن أن </w:t>
      </w:r>
      <w:r w:rsidR="00356E92">
        <w:rPr>
          <w:rFonts w:hint="cs"/>
          <w:rtl/>
        </w:rPr>
        <w:t>يع</w:t>
      </w:r>
      <w:r>
        <w:rPr>
          <w:rtl/>
        </w:rPr>
        <w:t>اد تخطيطها</w:t>
      </w:r>
      <w:r w:rsidR="00852B9A">
        <w:rPr>
          <w:rtl/>
        </w:rPr>
        <w:t>.</w:t>
      </w:r>
      <w:r>
        <w:rPr>
          <w:rtl/>
        </w:rPr>
        <w:t>. و</w:t>
      </w:r>
      <w:r w:rsidR="00356E92">
        <w:rPr>
          <w:rFonts w:hint="cs"/>
          <w:rtl/>
        </w:rPr>
        <w:t>إ</w:t>
      </w:r>
      <w:r>
        <w:rPr>
          <w:rtl/>
        </w:rPr>
        <w:t>ن الأمة المسلمة ل</w:t>
      </w:r>
      <w:r w:rsidR="00356E92">
        <w:rPr>
          <w:rFonts w:hint="cs"/>
          <w:rtl/>
        </w:rPr>
        <w:t>تُ</w:t>
      </w:r>
      <w:r>
        <w:rPr>
          <w:rtl/>
        </w:rPr>
        <w:t>خد</w:t>
      </w:r>
      <w:r w:rsidR="00356E92">
        <w:rPr>
          <w:rFonts w:hint="cs"/>
          <w:rtl/>
        </w:rPr>
        <w:t>َ</w:t>
      </w:r>
      <w:r>
        <w:rPr>
          <w:rtl/>
        </w:rPr>
        <w:t>ع عن حقيقة المعركة بينها وبين المشركين</w:t>
      </w:r>
      <w:r w:rsidR="00356E92">
        <w:rPr>
          <w:rFonts w:hint="cs"/>
          <w:rtl/>
        </w:rPr>
        <w:t>..</w:t>
      </w:r>
      <w:r>
        <w:rPr>
          <w:rtl/>
        </w:rPr>
        <w:t xml:space="preserve"> وث</w:t>
      </w:r>
      <w:r w:rsidR="00356E92">
        <w:rPr>
          <w:rFonts w:hint="cs"/>
          <w:rtl/>
        </w:rPr>
        <w:t>ن</w:t>
      </w:r>
      <w:r>
        <w:rPr>
          <w:rtl/>
        </w:rPr>
        <w:t>يين وأهل كتاب إذا هي فهمت أو هي أ</w:t>
      </w:r>
      <w:r w:rsidR="00356E92">
        <w:rPr>
          <w:rFonts w:hint="cs"/>
          <w:rtl/>
        </w:rPr>
        <w:t>ُ</w:t>
      </w:r>
      <w:r>
        <w:rPr>
          <w:rtl/>
        </w:rPr>
        <w:t>فهمت أنها معركة اقتصادية أو معركة قومية أو معركة وطنية أو معركة استراتيجية</w:t>
      </w:r>
      <w:r w:rsidR="00356E92">
        <w:rPr>
          <w:rFonts w:hint="cs"/>
          <w:rtl/>
        </w:rPr>
        <w:t>!</w:t>
      </w:r>
      <w:r>
        <w:rPr>
          <w:rtl/>
        </w:rPr>
        <w:t xml:space="preserve"> كلا</w:t>
      </w:r>
      <w:r w:rsidR="00356E92">
        <w:rPr>
          <w:rFonts w:hint="cs"/>
          <w:rtl/>
        </w:rPr>
        <w:t>،</w:t>
      </w:r>
      <w:r>
        <w:rPr>
          <w:rtl/>
        </w:rPr>
        <w:t xml:space="preserve"> </w:t>
      </w:r>
      <w:r w:rsidR="00356E92">
        <w:rPr>
          <w:rFonts w:hint="cs"/>
          <w:rtl/>
        </w:rPr>
        <w:t>إ</w:t>
      </w:r>
      <w:r>
        <w:rPr>
          <w:rtl/>
        </w:rPr>
        <w:t>نها قبل كل شيء معركة العقيدة</w:t>
      </w:r>
      <w:r w:rsidR="00356E92">
        <w:rPr>
          <w:rFonts w:hint="cs"/>
          <w:rtl/>
        </w:rPr>
        <w:t>،</w:t>
      </w:r>
      <w:r>
        <w:rPr>
          <w:rtl/>
        </w:rPr>
        <w:t xml:space="preserve"> والمنهج الذي ينبثق من هذه العقيدة، أي الدين</w:t>
      </w:r>
      <w:r w:rsidR="00852B9A">
        <w:rPr>
          <w:rtl/>
        </w:rPr>
        <w:t>.</w:t>
      </w:r>
      <w:r>
        <w:rPr>
          <w:rtl/>
        </w:rPr>
        <w:t>.</w:t>
      </w:r>
    </w:p>
    <w:p w14:paraId="122992DE" w14:textId="63984A10" w:rsidR="002D02A2" w:rsidRDefault="002D02A2" w:rsidP="005304FA">
      <w:pPr>
        <w:ind w:firstLine="226"/>
        <w:rPr>
          <w:rtl/>
        </w:rPr>
      </w:pPr>
      <w:r>
        <w:rPr>
          <w:rtl/>
        </w:rPr>
        <w:t>وهذه لا</w:t>
      </w:r>
      <w:r w:rsidR="00356E92">
        <w:rPr>
          <w:rFonts w:hint="cs"/>
          <w:rtl/>
        </w:rPr>
        <w:t xml:space="preserve"> </w:t>
      </w:r>
      <w:r>
        <w:rPr>
          <w:rtl/>
        </w:rPr>
        <w:t xml:space="preserve">تجدي فيها </w:t>
      </w:r>
      <w:r w:rsidR="00356E92">
        <w:rPr>
          <w:rFonts w:hint="cs"/>
          <w:rtl/>
        </w:rPr>
        <w:t>أ</w:t>
      </w:r>
      <w:r>
        <w:rPr>
          <w:rtl/>
        </w:rPr>
        <w:t xml:space="preserve">نصاف الحلول، ولا تعالجها </w:t>
      </w:r>
      <w:r w:rsidR="003E63D2">
        <w:rPr>
          <w:rFonts w:hint="cs"/>
          <w:rtl/>
        </w:rPr>
        <w:t>الاتفاقات</w:t>
      </w:r>
      <w:r>
        <w:rPr>
          <w:rtl/>
        </w:rPr>
        <w:t xml:space="preserve"> ولا المناورات، ولا علاج لها إلا بالجهاد والكفاح الجامع الشامل</w:t>
      </w:r>
      <w:r w:rsidR="00852B9A">
        <w:rPr>
          <w:rtl/>
        </w:rPr>
        <w:t>.</w:t>
      </w:r>
      <w:r>
        <w:rPr>
          <w:rtl/>
        </w:rPr>
        <w:t>. والكفاح الكامل العام س</w:t>
      </w:r>
      <w:r w:rsidR="00356E92">
        <w:rPr>
          <w:rFonts w:hint="cs"/>
          <w:rtl/>
        </w:rPr>
        <w:t>ُ</w:t>
      </w:r>
      <w:r>
        <w:rPr>
          <w:rtl/>
        </w:rPr>
        <w:t>ن</w:t>
      </w:r>
      <w:r w:rsidR="00356E92">
        <w:rPr>
          <w:rFonts w:hint="cs"/>
          <w:rtl/>
        </w:rPr>
        <w:t>ّ</w:t>
      </w:r>
      <w:r>
        <w:rPr>
          <w:rtl/>
        </w:rPr>
        <w:t>ة الله التي لا تتخلف، وناموسه الذي تقوم عليه السم</w:t>
      </w:r>
      <w:r w:rsidR="00356E92">
        <w:rPr>
          <w:rFonts w:hint="cs"/>
          <w:rtl/>
        </w:rPr>
        <w:t>ا</w:t>
      </w:r>
      <w:r>
        <w:rPr>
          <w:rtl/>
        </w:rPr>
        <w:t>وات والأرض وتقوم عليه العقائد والأديان وتقوم عليه الضمائر والقلوب في كتاب الله يوم خلق الله السم</w:t>
      </w:r>
      <w:r w:rsidR="00356E92">
        <w:rPr>
          <w:rFonts w:hint="cs"/>
          <w:rtl/>
        </w:rPr>
        <w:t>ا</w:t>
      </w:r>
      <w:r>
        <w:rPr>
          <w:rtl/>
        </w:rPr>
        <w:t>وات والأرض</w:t>
      </w:r>
      <w:r w:rsidR="00852B9A">
        <w:rPr>
          <w:rtl/>
        </w:rPr>
        <w:t>.</w:t>
      </w:r>
      <w:r>
        <w:rPr>
          <w:rtl/>
        </w:rPr>
        <w:t>.</w:t>
      </w:r>
    </w:p>
    <w:p w14:paraId="5FF400EC" w14:textId="4E6F72C8" w:rsidR="002D02A2" w:rsidRDefault="002D02A2" w:rsidP="005304FA">
      <w:pPr>
        <w:ind w:firstLine="226"/>
        <w:rPr>
          <w:rtl/>
        </w:rPr>
      </w:pPr>
      <w:r>
        <w:rPr>
          <w:rtl/>
        </w:rPr>
        <w:t>وكونوا على يقين من أن الله ناصر الذين يخافونه، فيلتزمون أوامره ويجتنبون نواهيه</w:t>
      </w:r>
      <w:r w:rsidR="00852B9A">
        <w:rPr>
          <w:rtl/>
        </w:rPr>
        <w:t>.</w:t>
      </w:r>
      <w:r>
        <w:rPr>
          <w:rtl/>
        </w:rPr>
        <w:t>.</w:t>
      </w:r>
    </w:p>
    <w:p w14:paraId="237539C0" w14:textId="7B1DFF04" w:rsidR="002D02A2" w:rsidRDefault="002D02A2" w:rsidP="005304FA">
      <w:pPr>
        <w:ind w:firstLine="226"/>
        <w:rPr>
          <w:rtl/>
        </w:rPr>
      </w:pPr>
      <w:r>
        <w:rPr>
          <w:rtl/>
        </w:rPr>
        <w:t xml:space="preserve">فالنصر </w:t>
      </w:r>
      <w:r w:rsidR="00356E92">
        <w:rPr>
          <w:rFonts w:hint="cs"/>
          <w:rtl/>
        </w:rPr>
        <w:t>ل</w:t>
      </w:r>
      <w:r>
        <w:rPr>
          <w:rtl/>
        </w:rPr>
        <w:t>لمتقين الذين يتقون أن ينتهكوا حرمات الله وأن يحلو ما</w:t>
      </w:r>
      <w:r w:rsidR="00356E92">
        <w:rPr>
          <w:rFonts w:hint="cs"/>
          <w:rtl/>
        </w:rPr>
        <w:t xml:space="preserve"> </w:t>
      </w:r>
      <w:r>
        <w:rPr>
          <w:rtl/>
        </w:rPr>
        <w:t>حر</w:t>
      </w:r>
      <w:r w:rsidR="00356E92">
        <w:rPr>
          <w:rFonts w:hint="cs"/>
          <w:rtl/>
        </w:rPr>
        <w:t>ّ</w:t>
      </w:r>
      <w:r>
        <w:rPr>
          <w:rtl/>
        </w:rPr>
        <w:t>م الله وأن يحر</w:t>
      </w:r>
      <w:r w:rsidR="00356E92">
        <w:rPr>
          <w:rFonts w:hint="cs"/>
          <w:rtl/>
        </w:rPr>
        <w:t>ّ</w:t>
      </w:r>
      <w:r>
        <w:rPr>
          <w:rtl/>
        </w:rPr>
        <w:t>فوا نواميس الله</w:t>
      </w:r>
      <w:r w:rsidR="00356E92">
        <w:rPr>
          <w:rFonts w:hint="cs"/>
          <w:rtl/>
        </w:rPr>
        <w:t>..</w:t>
      </w:r>
      <w:r>
        <w:rPr>
          <w:rtl/>
        </w:rPr>
        <w:t xml:space="preserve"> فلا </w:t>
      </w:r>
      <w:r w:rsidR="00356E92">
        <w:rPr>
          <w:rFonts w:hint="cs"/>
          <w:rtl/>
        </w:rPr>
        <w:t>ي</w:t>
      </w:r>
      <w:r>
        <w:rPr>
          <w:rtl/>
        </w:rPr>
        <w:t xml:space="preserve">قعد المسلمون عن جهاد المشركين كافة ولا يتخوفوا من </w:t>
      </w:r>
      <w:r w:rsidR="00356E92">
        <w:rPr>
          <w:rFonts w:hint="cs"/>
          <w:rtl/>
        </w:rPr>
        <w:t>إ</w:t>
      </w:r>
      <w:r>
        <w:rPr>
          <w:rtl/>
        </w:rPr>
        <w:t>ثارة الحرب فهي حرب في سبيل الله يقفون فيها عند حدوده وآدابه ويتوجهون به إلى الله يراقبون في السر والعلن</w:t>
      </w:r>
      <w:r w:rsidR="00852B9A">
        <w:rPr>
          <w:rtl/>
        </w:rPr>
        <w:t>.</w:t>
      </w:r>
      <w:r>
        <w:rPr>
          <w:rtl/>
        </w:rPr>
        <w:t>. فلهم النصر</w:t>
      </w:r>
      <w:r w:rsidR="00356E92">
        <w:rPr>
          <w:rFonts w:hint="cs"/>
          <w:rtl/>
        </w:rPr>
        <w:t>؛</w:t>
      </w:r>
      <w:r>
        <w:rPr>
          <w:rtl/>
        </w:rPr>
        <w:t xml:space="preserve"> لأن الله معهم، ومن كان الله معه فهو المنصور بلا جدال.</w:t>
      </w:r>
    </w:p>
    <w:p w14:paraId="633542FB" w14:textId="0D4BB22B" w:rsidR="002D02A2" w:rsidRDefault="00356E92" w:rsidP="005304FA">
      <w:pPr>
        <w:ind w:firstLine="226"/>
        <w:rPr>
          <w:rtl/>
        </w:rPr>
      </w:pPr>
      <w:r w:rsidRPr="00356E92">
        <w:rPr>
          <w:rFonts w:hint="cs"/>
          <w:b/>
          <w:bCs/>
          <w:rtl/>
        </w:rPr>
        <w:t>4 -</w:t>
      </w:r>
      <w:r>
        <w:rPr>
          <w:rFonts w:hint="cs"/>
          <w:rtl/>
        </w:rPr>
        <w:t xml:space="preserve"> </w:t>
      </w:r>
      <w:r w:rsidR="002D02A2">
        <w:rPr>
          <w:rtl/>
        </w:rPr>
        <w:t>وما تأخير حرمة هذه الأشهر الحرم أو بعضها عما رتبها الله عليه</w:t>
      </w:r>
      <w:r w:rsidR="00700C03">
        <w:rPr>
          <w:rFonts w:hint="cs"/>
          <w:rtl/>
        </w:rPr>
        <w:t xml:space="preserve"> -</w:t>
      </w:r>
      <w:r w:rsidR="002D02A2">
        <w:rPr>
          <w:rtl/>
        </w:rPr>
        <w:t>كما كان يفعله أهل الجاهلية</w:t>
      </w:r>
      <w:r w:rsidR="00700C03">
        <w:rPr>
          <w:rFonts w:hint="cs"/>
          <w:rtl/>
        </w:rPr>
        <w:t>-</w:t>
      </w:r>
      <w:r w:rsidR="002D02A2">
        <w:rPr>
          <w:rtl/>
        </w:rPr>
        <w:t xml:space="preserve"> </w:t>
      </w:r>
      <w:r w:rsidR="00700C03">
        <w:rPr>
          <w:rFonts w:hint="cs"/>
          <w:rtl/>
        </w:rPr>
        <w:t>إ</w:t>
      </w:r>
      <w:r w:rsidR="002D02A2">
        <w:rPr>
          <w:rtl/>
        </w:rPr>
        <w:t xml:space="preserve">لا </w:t>
      </w:r>
      <w:r w:rsidR="00700C03">
        <w:rPr>
          <w:rFonts w:hint="cs"/>
          <w:rtl/>
        </w:rPr>
        <w:t>إ</w:t>
      </w:r>
      <w:r w:rsidR="002D02A2">
        <w:rPr>
          <w:rtl/>
        </w:rPr>
        <w:t>معان في الكفر يزداد به الذين كفروا ضلال فوق ضلالهم</w:t>
      </w:r>
      <w:r w:rsidR="00852B9A">
        <w:rPr>
          <w:rtl/>
        </w:rPr>
        <w:t>.</w:t>
      </w:r>
      <w:r w:rsidR="002D02A2">
        <w:rPr>
          <w:rtl/>
        </w:rPr>
        <w:t>. فالمخالفة عن شرع الله زيادة في الكفر ولجاج فيه وضراوة عليه، ي</w:t>
      </w:r>
      <w:r w:rsidR="00700C03">
        <w:rPr>
          <w:rFonts w:hint="cs"/>
          <w:rtl/>
        </w:rPr>
        <w:t>ُ</w:t>
      </w:r>
      <w:r w:rsidR="002D02A2">
        <w:rPr>
          <w:rtl/>
        </w:rPr>
        <w:t>ضل بسببه الذين كفروا ويخدعون بما فيه من تلاعب وتحريف وتأويل</w:t>
      </w:r>
      <w:r w:rsidR="00852B9A">
        <w:rPr>
          <w:rFonts w:hint="cs"/>
          <w:rtl/>
        </w:rPr>
        <w:t>.</w:t>
      </w:r>
      <w:r w:rsidR="002D02A2">
        <w:rPr>
          <w:rtl/>
        </w:rPr>
        <w:t xml:space="preserve">.. وكان العرب في الجاهلية </w:t>
      </w:r>
      <w:r w:rsidR="003E63D2">
        <w:rPr>
          <w:rFonts w:hint="cs"/>
          <w:rtl/>
        </w:rPr>
        <w:t>ي</w:t>
      </w:r>
      <w:r w:rsidR="002D02A2">
        <w:rPr>
          <w:rtl/>
        </w:rPr>
        <w:t>جعلون الشهر الحرام حلالا</w:t>
      </w:r>
      <w:r w:rsidR="00700C03">
        <w:rPr>
          <w:rFonts w:hint="cs"/>
          <w:rtl/>
        </w:rPr>
        <w:t>ً</w:t>
      </w:r>
      <w:r w:rsidR="002D02A2">
        <w:rPr>
          <w:rtl/>
        </w:rPr>
        <w:t xml:space="preserve"> </w:t>
      </w:r>
      <w:r w:rsidR="00700C03">
        <w:rPr>
          <w:rFonts w:hint="cs"/>
          <w:rtl/>
        </w:rPr>
        <w:t>إ</w:t>
      </w:r>
      <w:r w:rsidR="002D02A2">
        <w:rPr>
          <w:rtl/>
        </w:rPr>
        <w:t>ذا احتاجوا إلى القتال فيه، ويجعلون الشهر الحلال حرام</w:t>
      </w:r>
      <w:r w:rsidR="00700C03">
        <w:rPr>
          <w:rFonts w:hint="cs"/>
          <w:rtl/>
        </w:rPr>
        <w:t>ً</w:t>
      </w:r>
      <w:r w:rsidR="002D02A2">
        <w:rPr>
          <w:rtl/>
        </w:rPr>
        <w:t>ا، ويقولون: شهر بشهر، ليوافقوا عدد الأشهر التي حر</w:t>
      </w:r>
      <w:r w:rsidR="00700C03">
        <w:rPr>
          <w:rFonts w:hint="cs"/>
          <w:rtl/>
        </w:rPr>
        <w:t>ّ</w:t>
      </w:r>
      <w:r w:rsidR="002D02A2">
        <w:rPr>
          <w:rtl/>
        </w:rPr>
        <w:t>مها الله وقد حس</w:t>
      </w:r>
      <w:r w:rsidR="00700C03">
        <w:rPr>
          <w:rFonts w:hint="cs"/>
          <w:rtl/>
        </w:rPr>
        <w:t>ّ</w:t>
      </w:r>
      <w:r w:rsidR="002D02A2">
        <w:rPr>
          <w:rtl/>
        </w:rPr>
        <w:t>نت لهم أهواؤهم أعمالهم السيئة ف</w:t>
      </w:r>
      <w:r w:rsidR="00700C03">
        <w:rPr>
          <w:rFonts w:hint="cs"/>
          <w:rtl/>
        </w:rPr>
        <w:t>إ</w:t>
      </w:r>
      <w:r w:rsidR="002D02A2">
        <w:rPr>
          <w:rtl/>
        </w:rPr>
        <w:t>ذا</w:t>
      </w:r>
      <w:r w:rsidR="00700C03">
        <w:rPr>
          <w:rFonts w:hint="cs"/>
          <w:rtl/>
        </w:rPr>
        <w:t xml:space="preserve"> </w:t>
      </w:r>
      <w:r w:rsidR="002D02A2">
        <w:rPr>
          <w:rtl/>
        </w:rPr>
        <w:t xml:space="preserve">هم </w:t>
      </w:r>
      <w:r w:rsidR="00700C03">
        <w:rPr>
          <w:rFonts w:hint="cs"/>
          <w:rtl/>
        </w:rPr>
        <w:t>ي</w:t>
      </w:r>
      <w:r w:rsidR="002D02A2">
        <w:rPr>
          <w:rtl/>
        </w:rPr>
        <w:t>رون السوء حسن</w:t>
      </w:r>
      <w:r w:rsidR="00700C03">
        <w:rPr>
          <w:rFonts w:hint="cs"/>
          <w:rtl/>
        </w:rPr>
        <w:t>ً</w:t>
      </w:r>
      <w:r w:rsidR="002D02A2">
        <w:rPr>
          <w:rtl/>
        </w:rPr>
        <w:t>ا، و</w:t>
      </w:r>
      <w:r w:rsidR="00700C03">
        <w:rPr>
          <w:rFonts w:hint="cs"/>
          <w:rtl/>
        </w:rPr>
        <w:t>ي</w:t>
      </w:r>
      <w:r w:rsidR="002D02A2">
        <w:rPr>
          <w:rtl/>
        </w:rPr>
        <w:t>رون قبح الانحراف جمالا</w:t>
      </w:r>
      <w:r w:rsidR="00700C03">
        <w:rPr>
          <w:rFonts w:hint="cs"/>
          <w:rtl/>
        </w:rPr>
        <w:t>ً</w:t>
      </w:r>
      <w:r w:rsidR="002D02A2">
        <w:rPr>
          <w:rtl/>
        </w:rPr>
        <w:t>، ولا يدركون ما هم فيه من ضلال ولجاج في الكفر بهذه الأعمال والله لا يهدي القوم المصرين على كفرهم إلى طريق الخير</w:t>
      </w:r>
      <w:r w:rsidR="00852B9A">
        <w:rPr>
          <w:rtl/>
        </w:rPr>
        <w:t>.</w:t>
      </w:r>
      <w:r w:rsidR="002D02A2">
        <w:rPr>
          <w:rtl/>
        </w:rPr>
        <w:t>. الذين ستروا قلوبهم عن الهدى، وستروا دلائل الهدى عن قلوبهم، فاستحقوا بذلك أن يتركهم الله لما هم فيه من ظلام وضلال.</w:t>
      </w:r>
    </w:p>
    <w:p w14:paraId="75240D71" w14:textId="0324ABB4" w:rsidR="00700C03" w:rsidRDefault="002D02A2" w:rsidP="005304FA">
      <w:pPr>
        <w:pStyle w:val="3"/>
        <w:rPr>
          <w:rtl/>
        </w:rPr>
      </w:pPr>
      <w:bookmarkStart w:id="95" w:name="_Toc155503296"/>
      <w:r>
        <w:rPr>
          <w:rtl/>
        </w:rPr>
        <w:t>فقه الموضوع</w:t>
      </w:r>
      <w:bookmarkEnd w:id="95"/>
    </w:p>
    <w:p w14:paraId="0D5774EC" w14:textId="5AA98424" w:rsidR="002D02A2" w:rsidRDefault="002D02A2" w:rsidP="005304FA">
      <w:pPr>
        <w:ind w:firstLine="226"/>
        <w:rPr>
          <w:rtl/>
        </w:rPr>
      </w:pPr>
      <w:r>
        <w:rPr>
          <w:rtl/>
        </w:rPr>
        <w:t>نبي</w:t>
      </w:r>
      <w:r w:rsidR="00700C03">
        <w:rPr>
          <w:rFonts w:hint="cs"/>
          <w:rtl/>
        </w:rPr>
        <w:t>ّ</w:t>
      </w:r>
      <w:r>
        <w:rPr>
          <w:rtl/>
        </w:rPr>
        <w:t>ن الآن أن مبلغ عدد شهور السنة في حكم الله اثنا عشر، وأن هذا الأمر ثابت في نفس الأمر منذ خلق الله تعالى الأجرام والحركات والأزمنة وهي الآن على ما كانت عليه، و</w:t>
      </w:r>
      <w:r w:rsidR="00700C03">
        <w:rPr>
          <w:rFonts w:hint="cs"/>
          <w:rtl/>
        </w:rPr>
        <w:t>إ</w:t>
      </w:r>
      <w:r>
        <w:rPr>
          <w:rtl/>
        </w:rPr>
        <w:t>نما قال هذا ليبي</w:t>
      </w:r>
      <w:r w:rsidR="00700C03">
        <w:rPr>
          <w:rFonts w:hint="cs"/>
          <w:rtl/>
        </w:rPr>
        <w:t>ّ</w:t>
      </w:r>
      <w:r>
        <w:rPr>
          <w:rtl/>
        </w:rPr>
        <w:t>ن أن قضاءه وقدره كان قبل ذلك، وأنه تعالى وضع هذه الشهور وسماها ب</w:t>
      </w:r>
      <w:r w:rsidR="00700C03">
        <w:rPr>
          <w:rFonts w:hint="cs"/>
          <w:rtl/>
        </w:rPr>
        <w:t>أ</w:t>
      </w:r>
      <w:r>
        <w:rPr>
          <w:rtl/>
        </w:rPr>
        <w:t>سمائها على ما رتبها عليه يوم خلق السم</w:t>
      </w:r>
      <w:r w:rsidR="00700C03">
        <w:rPr>
          <w:rFonts w:hint="cs"/>
          <w:rtl/>
        </w:rPr>
        <w:t>ا</w:t>
      </w:r>
      <w:r>
        <w:rPr>
          <w:rtl/>
        </w:rPr>
        <w:t xml:space="preserve">وات والأرض، وأنزل ذلك على </w:t>
      </w:r>
      <w:r w:rsidR="00700C03">
        <w:rPr>
          <w:rFonts w:hint="cs"/>
          <w:rtl/>
        </w:rPr>
        <w:t>أ</w:t>
      </w:r>
      <w:r>
        <w:rPr>
          <w:rtl/>
        </w:rPr>
        <w:t>نبيائه في كتبه المنز</w:t>
      </w:r>
      <w:r w:rsidR="00700C03">
        <w:rPr>
          <w:rFonts w:hint="cs"/>
          <w:rtl/>
        </w:rPr>
        <w:t>ّ</w:t>
      </w:r>
      <w:r>
        <w:rPr>
          <w:rtl/>
        </w:rPr>
        <w:t>لة</w:t>
      </w:r>
      <w:r w:rsidR="00852B9A">
        <w:rPr>
          <w:rtl/>
        </w:rPr>
        <w:t>.</w:t>
      </w:r>
      <w:r>
        <w:rPr>
          <w:rtl/>
        </w:rPr>
        <w:t xml:space="preserve">. والمقصود من ذلك اتباع </w:t>
      </w:r>
      <w:r w:rsidR="00700C03">
        <w:rPr>
          <w:rFonts w:hint="cs"/>
          <w:rtl/>
        </w:rPr>
        <w:t>أ</w:t>
      </w:r>
      <w:r>
        <w:rPr>
          <w:rtl/>
        </w:rPr>
        <w:t>مر الله فيها، ورفض ما</w:t>
      </w:r>
      <w:r w:rsidR="00700C03">
        <w:rPr>
          <w:rFonts w:hint="cs"/>
          <w:rtl/>
        </w:rPr>
        <w:t xml:space="preserve"> </w:t>
      </w:r>
      <w:r>
        <w:rPr>
          <w:rtl/>
        </w:rPr>
        <w:t xml:space="preserve">كان عليه أهل الجاهلية من تأخير </w:t>
      </w:r>
      <w:r w:rsidR="00700C03">
        <w:rPr>
          <w:rFonts w:hint="cs"/>
          <w:rtl/>
        </w:rPr>
        <w:t>أ</w:t>
      </w:r>
      <w:r>
        <w:rPr>
          <w:rtl/>
        </w:rPr>
        <w:t>سماء الشهور وتقديمها، وفيها الرد عليهم، لأنهم ربما جعلوها ثلاثة عشر أو أربعة عشر ليتسع لهم الوقت</w:t>
      </w:r>
      <w:r w:rsidR="00700C03">
        <w:rPr>
          <w:rFonts w:hint="cs"/>
          <w:rtl/>
        </w:rPr>
        <w:t>.</w:t>
      </w:r>
    </w:p>
    <w:p w14:paraId="6F2D3E20" w14:textId="68089303" w:rsidR="002D02A2" w:rsidRDefault="002D02A2" w:rsidP="005304FA">
      <w:pPr>
        <w:ind w:firstLine="226"/>
        <w:rPr>
          <w:rtl/>
        </w:rPr>
      </w:pPr>
      <w:r>
        <w:rPr>
          <w:rtl/>
        </w:rPr>
        <w:t>والمراد بهذه الأشهر شهور السنة القمرية التي هي مبنية على سير القمر في المنازل وهي الشهور المعروفة عند العرب، والتي يعتد بها المسلمون في حياتهم ومواقيت حجهم وأعيادهم وسائر أمورهم الدينية و</w:t>
      </w:r>
      <w:r w:rsidR="00700C03">
        <w:rPr>
          <w:rFonts w:hint="cs"/>
          <w:rtl/>
        </w:rPr>
        <w:t>أ</w:t>
      </w:r>
      <w:r>
        <w:rPr>
          <w:rtl/>
        </w:rPr>
        <w:t>حكامهم العبادية</w:t>
      </w:r>
      <w:r w:rsidR="00852B9A">
        <w:rPr>
          <w:rtl/>
        </w:rPr>
        <w:t>.</w:t>
      </w:r>
      <w:r>
        <w:rPr>
          <w:rtl/>
        </w:rPr>
        <w:t xml:space="preserve">. وأيام هذه الشهور ثلاثمائة وخمسة وخمسون </w:t>
      </w:r>
      <w:r w:rsidR="00700C03">
        <w:rPr>
          <w:rFonts w:hint="cs"/>
          <w:rtl/>
        </w:rPr>
        <w:t>ي</w:t>
      </w:r>
      <w:r>
        <w:rPr>
          <w:rtl/>
        </w:rPr>
        <w:t>وم</w:t>
      </w:r>
      <w:r w:rsidR="00700C03">
        <w:rPr>
          <w:rFonts w:hint="cs"/>
          <w:rtl/>
        </w:rPr>
        <w:t>ً</w:t>
      </w:r>
      <w:r>
        <w:rPr>
          <w:rtl/>
        </w:rPr>
        <w:t>ا</w:t>
      </w:r>
      <w:r w:rsidR="00852B9A">
        <w:rPr>
          <w:rtl/>
        </w:rPr>
        <w:t>.</w:t>
      </w:r>
      <w:r>
        <w:rPr>
          <w:rtl/>
        </w:rPr>
        <w:t xml:space="preserve">. والسنة الشمسية عبارة عن دوران الأرض حول محورها أمام الشمس، قال الجمل: هي عبارة عن دورة الشمس في الفلك دورة تامة، وهي ثلاثمائة وخمسة وستون </w:t>
      </w:r>
      <w:r w:rsidR="003E63D2">
        <w:rPr>
          <w:rFonts w:hint="cs"/>
          <w:rtl/>
        </w:rPr>
        <w:t>ي</w:t>
      </w:r>
      <w:r>
        <w:rPr>
          <w:rtl/>
        </w:rPr>
        <w:t>وم</w:t>
      </w:r>
      <w:r w:rsidR="00700C03">
        <w:rPr>
          <w:rFonts w:hint="cs"/>
          <w:rtl/>
        </w:rPr>
        <w:t>ً</w:t>
      </w:r>
      <w:r>
        <w:rPr>
          <w:rtl/>
        </w:rPr>
        <w:t xml:space="preserve">ا وربع </w:t>
      </w:r>
      <w:r w:rsidR="00700C03">
        <w:rPr>
          <w:rFonts w:hint="cs"/>
          <w:rtl/>
        </w:rPr>
        <w:t>ي</w:t>
      </w:r>
      <w:r>
        <w:rPr>
          <w:rtl/>
        </w:rPr>
        <w:t xml:space="preserve">وم، فتنقص السنة الهلالية عن السنة الشمسية عشرة أيام وبعض </w:t>
      </w:r>
      <w:r w:rsidR="00700C03">
        <w:rPr>
          <w:rFonts w:hint="cs"/>
          <w:rtl/>
        </w:rPr>
        <w:t>ي</w:t>
      </w:r>
      <w:r>
        <w:rPr>
          <w:rtl/>
        </w:rPr>
        <w:t>وم</w:t>
      </w:r>
      <w:r w:rsidR="00852B9A">
        <w:rPr>
          <w:rtl/>
        </w:rPr>
        <w:t>.</w:t>
      </w:r>
      <w:r>
        <w:rPr>
          <w:rtl/>
        </w:rPr>
        <w:t>. ف</w:t>
      </w:r>
      <w:r w:rsidR="00700C03">
        <w:rPr>
          <w:rFonts w:hint="cs"/>
          <w:rtl/>
        </w:rPr>
        <w:t>ي</w:t>
      </w:r>
      <w:r>
        <w:rPr>
          <w:rtl/>
        </w:rPr>
        <w:t>سبب هذا النقصا</w:t>
      </w:r>
      <w:r w:rsidR="00700C03">
        <w:rPr>
          <w:rFonts w:hint="cs"/>
          <w:rtl/>
        </w:rPr>
        <w:t>ن</w:t>
      </w:r>
      <w:r>
        <w:rPr>
          <w:rtl/>
        </w:rPr>
        <w:t xml:space="preserve"> تدور السنة الهلالية فيقع الصوم والحج تارة</w:t>
      </w:r>
      <w:r w:rsidR="00700C03">
        <w:rPr>
          <w:rFonts w:hint="cs"/>
          <w:rtl/>
        </w:rPr>
        <w:t>ً</w:t>
      </w:r>
      <w:r>
        <w:rPr>
          <w:rtl/>
        </w:rPr>
        <w:t xml:space="preserve"> في الشتاء وتارة</w:t>
      </w:r>
      <w:r w:rsidR="00700C03">
        <w:rPr>
          <w:rFonts w:hint="cs"/>
          <w:rtl/>
        </w:rPr>
        <w:t>ً</w:t>
      </w:r>
      <w:r>
        <w:rPr>
          <w:rtl/>
        </w:rPr>
        <w:t xml:space="preserve"> في الصيف</w:t>
      </w:r>
      <w:r w:rsidR="00700C03" w:rsidRPr="00700C03">
        <w:rPr>
          <w:rFonts w:hint="cs"/>
          <w:vertAlign w:val="superscript"/>
          <w:rtl/>
        </w:rPr>
        <w:t>(</w:t>
      </w:r>
      <w:r w:rsidR="00700C03" w:rsidRPr="003C5F07">
        <w:rPr>
          <w:rStyle w:val="a4"/>
          <w:rtl/>
        </w:rPr>
        <w:footnoteReference w:id="361"/>
      </w:r>
      <w:r w:rsidR="00700C03" w:rsidRPr="00700C03">
        <w:rPr>
          <w:rFonts w:hint="cs"/>
          <w:vertAlign w:val="superscript"/>
          <w:rtl/>
        </w:rPr>
        <w:t>)</w:t>
      </w:r>
      <w:r>
        <w:rPr>
          <w:rtl/>
        </w:rPr>
        <w:t xml:space="preserve"> لأن السنة الشمسية هي التي ينتج منه الفصول الأربعة.</w:t>
      </w:r>
    </w:p>
    <w:p w14:paraId="5C00EFE4" w14:textId="254975AD" w:rsidR="00700C03" w:rsidRDefault="002D02A2" w:rsidP="005304FA">
      <w:pPr>
        <w:ind w:firstLine="226"/>
        <w:rPr>
          <w:rtl/>
        </w:rPr>
      </w:pPr>
      <w:r>
        <w:rPr>
          <w:rtl/>
        </w:rPr>
        <w:t>وهذه اللفتة إلى ثبات الكون يقدم بها السياق لتحريم الأشهر الحرم وتحدي</w:t>
      </w:r>
      <w:r w:rsidR="00700C03">
        <w:rPr>
          <w:rFonts w:hint="cs"/>
          <w:rtl/>
        </w:rPr>
        <w:t>د</w:t>
      </w:r>
      <w:r>
        <w:rPr>
          <w:rtl/>
        </w:rPr>
        <w:t>ها ليقول إن هذا التحديد والتحريم جزء من نواميس الله ثابت بثباتها، لا يجوز تحريفه بالهوى ولا يجوز تحري</w:t>
      </w:r>
      <w:r w:rsidR="003E63D2">
        <w:rPr>
          <w:rFonts w:hint="cs"/>
          <w:rtl/>
        </w:rPr>
        <w:t>ك</w:t>
      </w:r>
      <w:r>
        <w:rPr>
          <w:rtl/>
        </w:rPr>
        <w:t>ه تقديم</w:t>
      </w:r>
      <w:r w:rsidR="00700C03">
        <w:rPr>
          <w:rFonts w:hint="cs"/>
          <w:rtl/>
        </w:rPr>
        <w:t>ً</w:t>
      </w:r>
      <w:r>
        <w:rPr>
          <w:rtl/>
        </w:rPr>
        <w:t>ا وتأخير</w:t>
      </w:r>
      <w:r w:rsidR="00700C03">
        <w:rPr>
          <w:rFonts w:hint="cs"/>
          <w:rtl/>
        </w:rPr>
        <w:t>ً</w:t>
      </w:r>
      <w:r>
        <w:rPr>
          <w:rtl/>
        </w:rPr>
        <w:t>ا، لأنه يشبه دورة الزمن التي تتم بتقدير ثابت وفق ناموس لا يتخلف</w:t>
      </w:r>
      <w:r w:rsidR="00852B9A">
        <w:rPr>
          <w:rtl/>
        </w:rPr>
        <w:t>.</w:t>
      </w:r>
      <w:r>
        <w:rPr>
          <w:rtl/>
        </w:rPr>
        <w:t>. وهكذا يتضمن ذلك النص القصير سلسلة طويلة من المدلولات الع</w:t>
      </w:r>
      <w:r w:rsidR="00700C03">
        <w:rPr>
          <w:rFonts w:hint="cs"/>
          <w:rtl/>
        </w:rPr>
        <w:t>ج</w:t>
      </w:r>
      <w:r>
        <w:rPr>
          <w:rtl/>
        </w:rPr>
        <w:t>يبة يتبع بعضها البعض</w:t>
      </w:r>
      <w:r w:rsidR="00700C03">
        <w:rPr>
          <w:rFonts w:hint="cs"/>
          <w:rtl/>
        </w:rPr>
        <w:t xml:space="preserve"> </w:t>
      </w:r>
      <w:r>
        <w:rPr>
          <w:rtl/>
        </w:rPr>
        <w:t xml:space="preserve">ويمهد بعضها لبعض، وتشتمل على حقائق </w:t>
      </w:r>
      <w:r w:rsidR="003E63D2">
        <w:rPr>
          <w:rFonts w:hint="cs"/>
          <w:rtl/>
        </w:rPr>
        <w:t>ك</w:t>
      </w:r>
      <w:r>
        <w:rPr>
          <w:rtl/>
        </w:rPr>
        <w:t xml:space="preserve">ونية </w:t>
      </w:r>
      <w:r w:rsidR="00700C03">
        <w:rPr>
          <w:rFonts w:hint="cs"/>
          <w:rtl/>
        </w:rPr>
        <w:t>يح</w:t>
      </w:r>
      <w:r>
        <w:rPr>
          <w:rtl/>
        </w:rPr>
        <w:t>اول العلم الحديث أن يقررها بطريقته ومحاولاته وتجار</w:t>
      </w:r>
      <w:r w:rsidR="00700C03">
        <w:rPr>
          <w:rFonts w:hint="cs"/>
          <w:rtl/>
        </w:rPr>
        <w:t>ب</w:t>
      </w:r>
      <w:r>
        <w:rPr>
          <w:rtl/>
        </w:rPr>
        <w:t xml:space="preserve">ه، ويربط بين نواميس الفطرة في حلقة الكون وأصول هذا الدين وفرائضه، ليستقر في الضمائر والأفكار عمق جذوره وثبات أسسه وقدم أصوله، كل أولئك في إحدى </w:t>
      </w:r>
      <w:r w:rsidR="003E63D2">
        <w:rPr>
          <w:rFonts w:hint="cs"/>
          <w:rtl/>
        </w:rPr>
        <w:t>وعشرين</w:t>
      </w:r>
      <w:r>
        <w:rPr>
          <w:rtl/>
        </w:rPr>
        <w:t xml:space="preserve"> كلمة، تبدو في ظاهرها عادية بسيطة قريبة مألوفة</w:t>
      </w:r>
      <w:r w:rsidR="00700C03">
        <w:rPr>
          <w:rFonts w:hint="cs"/>
          <w:rtl/>
        </w:rPr>
        <w:t>.</w:t>
      </w:r>
    </w:p>
    <w:p w14:paraId="513980E2" w14:textId="059DE8E6" w:rsidR="00700C03" w:rsidRDefault="002D02A2" w:rsidP="005304FA">
      <w:pPr>
        <w:ind w:firstLine="226"/>
        <w:rPr>
          <w:rtl/>
        </w:rPr>
      </w:pPr>
      <w:r>
        <w:rPr>
          <w:rtl/>
        </w:rPr>
        <w:t xml:space="preserve">والأشهر الحرم أربعة: ثلاث سرد، </w:t>
      </w:r>
      <w:r w:rsidR="00700C03">
        <w:rPr>
          <w:rFonts w:hint="cs"/>
          <w:rtl/>
        </w:rPr>
        <w:t>«</w:t>
      </w:r>
      <w:r>
        <w:rPr>
          <w:rtl/>
        </w:rPr>
        <w:t>ذو القعدة</w:t>
      </w:r>
      <w:r w:rsidR="00700C03">
        <w:rPr>
          <w:rFonts w:hint="cs"/>
          <w:rtl/>
        </w:rPr>
        <w:t>:</w:t>
      </w:r>
      <w:r>
        <w:rPr>
          <w:rtl/>
        </w:rPr>
        <w:t xml:space="preserve"> للقعود عن القتال فيها، وذو الحجة</w:t>
      </w:r>
      <w:r w:rsidR="00700C03">
        <w:rPr>
          <w:rFonts w:hint="cs"/>
          <w:rtl/>
        </w:rPr>
        <w:t>:</w:t>
      </w:r>
      <w:r>
        <w:rPr>
          <w:rtl/>
        </w:rPr>
        <w:t xml:space="preserve"> للحج، والمحرم</w:t>
      </w:r>
      <w:r w:rsidR="00700C03">
        <w:rPr>
          <w:rFonts w:hint="cs"/>
          <w:rtl/>
        </w:rPr>
        <w:t>:</w:t>
      </w:r>
      <w:r>
        <w:rPr>
          <w:rtl/>
        </w:rPr>
        <w:t xml:space="preserve"> لت</w:t>
      </w:r>
      <w:r w:rsidR="00700C03">
        <w:rPr>
          <w:rFonts w:hint="cs"/>
          <w:rtl/>
        </w:rPr>
        <w:t>ح</w:t>
      </w:r>
      <w:r>
        <w:rPr>
          <w:rtl/>
        </w:rPr>
        <w:t>ريم القتال فيه</w:t>
      </w:r>
      <w:r w:rsidR="00700C03">
        <w:rPr>
          <w:rFonts w:hint="cs"/>
          <w:rtl/>
        </w:rPr>
        <w:t>،</w:t>
      </w:r>
      <w:r>
        <w:rPr>
          <w:rtl/>
        </w:rPr>
        <w:t xml:space="preserve"> وواحد فرد وهو رجب</w:t>
      </w:r>
      <w:r w:rsidR="00700C03">
        <w:rPr>
          <w:rFonts w:hint="cs"/>
          <w:rtl/>
        </w:rPr>
        <w:t>:</w:t>
      </w:r>
      <w:r>
        <w:rPr>
          <w:rtl/>
        </w:rPr>
        <w:t xml:space="preserve"> لترجيب العرب </w:t>
      </w:r>
      <w:r w:rsidR="00700C03">
        <w:rPr>
          <w:rFonts w:hint="cs"/>
          <w:rtl/>
        </w:rPr>
        <w:t>إي</w:t>
      </w:r>
      <w:r>
        <w:rPr>
          <w:rtl/>
        </w:rPr>
        <w:t xml:space="preserve">اه أي </w:t>
      </w:r>
      <w:r w:rsidR="003E63D2">
        <w:rPr>
          <w:rFonts w:hint="cs"/>
          <w:rtl/>
        </w:rPr>
        <w:t>تعظيمه</w:t>
      </w:r>
      <w:r>
        <w:rPr>
          <w:rtl/>
        </w:rPr>
        <w:t xml:space="preserve"> حتي سموه الأصم ومنصل الأسنة</w:t>
      </w:r>
      <w:r w:rsidR="00700C03">
        <w:rPr>
          <w:rFonts w:hint="cs"/>
          <w:rtl/>
        </w:rPr>
        <w:t>،</w:t>
      </w:r>
      <w:r>
        <w:rPr>
          <w:rtl/>
        </w:rPr>
        <w:t xml:space="preserve"> واخت</w:t>
      </w:r>
      <w:r w:rsidR="00700C03">
        <w:rPr>
          <w:rFonts w:hint="cs"/>
          <w:rtl/>
        </w:rPr>
        <w:t>ُ</w:t>
      </w:r>
      <w:r>
        <w:rPr>
          <w:rtl/>
        </w:rPr>
        <w:t>لف في ترتيبها: فقيل: أولها المحرم و</w:t>
      </w:r>
      <w:r w:rsidR="00700C03">
        <w:rPr>
          <w:rFonts w:hint="cs"/>
          <w:rtl/>
        </w:rPr>
        <w:t>آ</w:t>
      </w:r>
      <w:r>
        <w:rPr>
          <w:rtl/>
        </w:rPr>
        <w:t>خرها ذو الحجة، فهي من شهور عام، و</w:t>
      </w:r>
      <w:r w:rsidR="00700C03">
        <w:rPr>
          <w:rFonts w:hint="cs"/>
          <w:rtl/>
        </w:rPr>
        <w:t>إ</w:t>
      </w:r>
      <w:r>
        <w:rPr>
          <w:rtl/>
        </w:rPr>
        <w:t>نما قسمت هذا التقسيم ليكون مبدأ العام ووسطه وآخره هدنة يقف فيها القتال، لعل النفوس ال</w:t>
      </w:r>
      <w:r w:rsidR="00700C03">
        <w:rPr>
          <w:rFonts w:hint="cs"/>
          <w:rtl/>
        </w:rPr>
        <w:t>غ</w:t>
      </w:r>
      <w:r>
        <w:rPr>
          <w:rtl/>
        </w:rPr>
        <w:t>اض</w:t>
      </w:r>
      <w:r w:rsidR="00700C03">
        <w:rPr>
          <w:rFonts w:hint="cs"/>
          <w:rtl/>
        </w:rPr>
        <w:t>ب</w:t>
      </w:r>
      <w:r>
        <w:rPr>
          <w:rtl/>
        </w:rPr>
        <w:t>ة تهدأ ثورتها فيمتنع القتال وتزول الضغائن</w:t>
      </w:r>
      <w:r w:rsidR="00700C03">
        <w:rPr>
          <w:rFonts w:hint="cs"/>
          <w:rtl/>
        </w:rPr>
        <w:t>،</w:t>
      </w:r>
      <w:r>
        <w:rPr>
          <w:rtl/>
        </w:rPr>
        <w:t xml:space="preserve"> وجعل آخر الع</w:t>
      </w:r>
      <w:r w:rsidR="00700C03">
        <w:rPr>
          <w:rFonts w:hint="cs"/>
          <w:rtl/>
        </w:rPr>
        <w:t>ا</w:t>
      </w:r>
      <w:r>
        <w:rPr>
          <w:rtl/>
        </w:rPr>
        <w:t>م شهرين متتالين من الأشهر الحرم ل</w:t>
      </w:r>
      <w:r w:rsidR="00700C03">
        <w:rPr>
          <w:rFonts w:hint="cs"/>
          <w:rtl/>
        </w:rPr>
        <w:t>إ</w:t>
      </w:r>
      <w:r>
        <w:rPr>
          <w:rtl/>
        </w:rPr>
        <w:t>رادة تعضيد الختام والأعمال بخوا</w:t>
      </w:r>
      <w:r w:rsidR="00700C03">
        <w:rPr>
          <w:rFonts w:hint="cs"/>
          <w:rtl/>
        </w:rPr>
        <w:t>ت</w:t>
      </w:r>
      <w:r>
        <w:rPr>
          <w:rtl/>
        </w:rPr>
        <w:t>يمها، ولأنه موسم الحج والتأهب له فيجب أن يتمحض للتوجه إلى بيت الله وتعظيم شعائره</w:t>
      </w:r>
      <w:r w:rsidR="00852B9A">
        <w:rPr>
          <w:rtl/>
        </w:rPr>
        <w:t>.</w:t>
      </w:r>
      <w:r>
        <w:rPr>
          <w:rtl/>
        </w:rPr>
        <w:t>.</w:t>
      </w:r>
    </w:p>
    <w:p w14:paraId="7E90FC98" w14:textId="77777777" w:rsidR="00DF6B18" w:rsidRDefault="002D02A2" w:rsidP="005304FA">
      <w:pPr>
        <w:ind w:firstLine="226"/>
        <w:rPr>
          <w:rtl/>
        </w:rPr>
      </w:pPr>
      <w:r>
        <w:rPr>
          <w:rtl/>
        </w:rPr>
        <w:t>وقيل</w:t>
      </w:r>
      <w:r w:rsidR="00700C03">
        <w:rPr>
          <w:rFonts w:hint="cs"/>
          <w:rtl/>
        </w:rPr>
        <w:t>:</w:t>
      </w:r>
      <w:r>
        <w:rPr>
          <w:rtl/>
        </w:rPr>
        <w:t xml:space="preserve"> أولها رجب، فهي من عامين، واست</w:t>
      </w:r>
      <w:r w:rsidR="00DF6B18">
        <w:rPr>
          <w:rFonts w:hint="cs"/>
          <w:rtl/>
        </w:rPr>
        <w:t>ُ</w:t>
      </w:r>
      <w:r>
        <w:rPr>
          <w:rtl/>
        </w:rPr>
        <w:t>د</w:t>
      </w:r>
      <w:r w:rsidR="00DF6B18">
        <w:rPr>
          <w:rFonts w:hint="cs"/>
          <w:rtl/>
        </w:rPr>
        <w:t>ِ</w:t>
      </w:r>
      <w:r>
        <w:rPr>
          <w:rtl/>
        </w:rPr>
        <w:t xml:space="preserve">ل له بما </w:t>
      </w:r>
      <w:r w:rsidR="00DF6B18">
        <w:rPr>
          <w:rFonts w:hint="cs"/>
          <w:rtl/>
        </w:rPr>
        <w:t>أخ</w:t>
      </w:r>
      <w:r>
        <w:rPr>
          <w:rtl/>
        </w:rPr>
        <w:t xml:space="preserve">رجه </w:t>
      </w:r>
      <w:r w:rsidR="00DF6B18">
        <w:rPr>
          <w:rFonts w:hint="cs"/>
          <w:rtl/>
        </w:rPr>
        <w:t>اب</w:t>
      </w:r>
      <w:r>
        <w:rPr>
          <w:rtl/>
        </w:rPr>
        <w:t xml:space="preserve">ن جرير وغيره عن ابن عمر قال: خطبنا رسول الله صلى الله عليه وسلم في حجة الوداع بمنى إلى أن قال: </w:t>
      </w:r>
      <w:r w:rsidR="00DF6B18">
        <w:rPr>
          <w:rFonts w:hint="cs"/>
          <w:rtl/>
        </w:rPr>
        <w:t>(</w:t>
      </w:r>
      <w:r>
        <w:rPr>
          <w:rtl/>
        </w:rPr>
        <w:t>أولهن رجب</w:t>
      </w:r>
      <w:r w:rsidR="00DF6B18">
        <w:rPr>
          <w:rFonts w:hint="cs"/>
          <w:rtl/>
        </w:rPr>
        <w:t>).</w:t>
      </w:r>
    </w:p>
    <w:p w14:paraId="6C0F63FD" w14:textId="77777777" w:rsidR="00DF6B18" w:rsidRDefault="002D02A2" w:rsidP="005304FA">
      <w:pPr>
        <w:ind w:firstLine="226"/>
        <w:rPr>
          <w:rtl/>
        </w:rPr>
      </w:pPr>
      <w:r>
        <w:rPr>
          <w:rtl/>
        </w:rPr>
        <w:t>وقيل: أولها ذو القعدة، واستدل به بما أخرجه الشيخان عن رسول الله صلى عليه وسلم قال في خطبته الجامعة في حجة الوداع</w:t>
      </w:r>
      <w:r w:rsidR="00DF6B18">
        <w:rPr>
          <w:rFonts w:hint="cs"/>
          <w:rtl/>
        </w:rPr>
        <w:t>:</w:t>
      </w:r>
      <w:r>
        <w:rPr>
          <w:rtl/>
        </w:rPr>
        <w:t xml:space="preserve"> </w:t>
      </w:r>
      <w:r w:rsidR="00DF6B18">
        <w:rPr>
          <w:rFonts w:hint="cs"/>
          <w:rtl/>
        </w:rPr>
        <w:t>(</w:t>
      </w:r>
      <w:r>
        <w:rPr>
          <w:rtl/>
        </w:rPr>
        <w:t>أن الزمان قد استدار كهيئته يوم خلق الله السم</w:t>
      </w:r>
      <w:r w:rsidR="00DF6B18">
        <w:rPr>
          <w:rFonts w:hint="cs"/>
          <w:rtl/>
        </w:rPr>
        <w:t>ا</w:t>
      </w:r>
      <w:r>
        <w:rPr>
          <w:rtl/>
        </w:rPr>
        <w:t>وات والأرض السنة اثنا عشر شهر</w:t>
      </w:r>
      <w:r w:rsidR="00DF6B18">
        <w:rPr>
          <w:rFonts w:hint="cs"/>
          <w:rtl/>
        </w:rPr>
        <w:t>ً</w:t>
      </w:r>
      <w:r>
        <w:rPr>
          <w:rtl/>
        </w:rPr>
        <w:t>ا منها أربعة حرم</w:t>
      </w:r>
      <w:r w:rsidR="00DF6B18">
        <w:rPr>
          <w:rFonts w:hint="cs"/>
          <w:rtl/>
        </w:rPr>
        <w:t>،</w:t>
      </w:r>
      <w:r>
        <w:rPr>
          <w:rtl/>
        </w:rPr>
        <w:t xml:space="preserve"> ثلاث منها متواليات: ذو القعدة وذو الحجة والمحرم ورجب الذي بين جمادى وشعبان</w:t>
      </w:r>
      <w:r w:rsidR="00DF6B18">
        <w:rPr>
          <w:rFonts w:hint="cs"/>
          <w:rtl/>
        </w:rPr>
        <w:t>).</w:t>
      </w:r>
    </w:p>
    <w:p w14:paraId="69700095" w14:textId="11F25EC7" w:rsidR="002D02A2" w:rsidRDefault="002D02A2" w:rsidP="005304FA">
      <w:pPr>
        <w:ind w:firstLine="226"/>
        <w:rPr>
          <w:rtl/>
        </w:rPr>
      </w:pPr>
      <w:r>
        <w:rPr>
          <w:rtl/>
        </w:rPr>
        <w:t>وقيل: إن ما ذ</w:t>
      </w:r>
      <w:r w:rsidR="00DF6B18">
        <w:rPr>
          <w:rFonts w:hint="cs"/>
          <w:rtl/>
        </w:rPr>
        <w:t>ُ</w:t>
      </w:r>
      <w:r>
        <w:rPr>
          <w:rtl/>
        </w:rPr>
        <w:t xml:space="preserve">كر من أنها على الترتيب الأول من شهور عام، وعلى الترتيب الثاني من شهور عامين </w:t>
      </w:r>
      <w:r w:rsidR="00DF6B18">
        <w:rPr>
          <w:rFonts w:hint="cs"/>
          <w:rtl/>
        </w:rPr>
        <w:t>إ</w:t>
      </w:r>
      <w:r>
        <w:rPr>
          <w:rtl/>
        </w:rPr>
        <w:t xml:space="preserve">نما </w:t>
      </w:r>
      <w:r w:rsidR="00DF6B18">
        <w:rPr>
          <w:rFonts w:hint="cs"/>
          <w:rtl/>
        </w:rPr>
        <w:t>ي</w:t>
      </w:r>
      <w:r>
        <w:rPr>
          <w:rtl/>
        </w:rPr>
        <w:t>تم</w:t>
      </w:r>
      <w:r w:rsidR="00DF6B18">
        <w:rPr>
          <w:rFonts w:hint="cs"/>
          <w:rtl/>
        </w:rPr>
        <w:t>ا</w:t>
      </w:r>
      <w:r>
        <w:rPr>
          <w:rtl/>
        </w:rPr>
        <w:t>ش</w:t>
      </w:r>
      <w:r w:rsidR="00DF6B18">
        <w:rPr>
          <w:rFonts w:hint="cs"/>
          <w:rtl/>
        </w:rPr>
        <w:t>ى</w:t>
      </w:r>
      <w:r>
        <w:rPr>
          <w:rtl/>
        </w:rPr>
        <w:t xml:space="preserve"> على أن أول السنة المحرم، وهو </w:t>
      </w:r>
      <w:r w:rsidR="00DF6B18">
        <w:rPr>
          <w:rFonts w:hint="cs"/>
          <w:rtl/>
        </w:rPr>
        <w:t>إ</w:t>
      </w:r>
      <w:r>
        <w:rPr>
          <w:rtl/>
        </w:rPr>
        <w:t>نما حدث في زمن عمر بن الخطاب رضي الله عنه</w:t>
      </w:r>
      <w:r w:rsidR="00DF6B18">
        <w:rPr>
          <w:rFonts w:hint="cs"/>
          <w:rtl/>
        </w:rPr>
        <w:t>،</w:t>
      </w:r>
      <w:r>
        <w:rPr>
          <w:rtl/>
        </w:rPr>
        <w:t xml:space="preserve"> وكان يؤرخ قبله بعام الفيل، وكذا بموت هشام بن المغيرة، ثم </w:t>
      </w:r>
      <w:r w:rsidR="00DF6B18">
        <w:rPr>
          <w:rFonts w:hint="cs"/>
          <w:rtl/>
        </w:rPr>
        <w:t>أُ</w:t>
      </w:r>
      <w:r>
        <w:rPr>
          <w:rtl/>
        </w:rPr>
        <w:t>رخ في صدر الإسلام بربيع الأول</w:t>
      </w:r>
      <w:r w:rsidR="00DF6B18">
        <w:rPr>
          <w:rFonts w:hint="cs"/>
          <w:rtl/>
        </w:rPr>
        <w:t>،</w:t>
      </w:r>
      <w:r>
        <w:rPr>
          <w:rtl/>
        </w:rPr>
        <w:t xml:space="preserve"> وعلى هذا التاريخ يكون الأمر على عكس ما</w:t>
      </w:r>
      <w:r w:rsidR="00DF6B18">
        <w:rPr>
          <w:rFonts w:hint="cs"/>
          <w:rtl/>
        </w:rPr>
        <w:t xml:space="preserve"> </w:t>
      </w:r>
      <w:r>
        <w:rPr>
          <w:rtl/>
        </w:rPr>
        <w:t>ذ</w:t>
      </w:r>
      <w:r w:rsidR="00DF6B18">
        <w:rPr>
          <w:rFonts w:hint="cs"/>
          <w:rtl/>
        </w:rPr>
        <w:t>ُ</w:t>
      </w:r>
      <w:r>
        <w:rPr>
          <w:rtl/>
        </w:rPr>
        <w:t>كر، ولم يبي</w:t>
      </w:r>
      <w:r w:rsidR="00DF6B18">
        <w:rPr>
          <w:rFonts w:hint="cs"/>
          <w:rtl/>
        </w:rPr>
        <w:t>ّ</w:t>
      </w:r>
      <w:r>
        <w:rPr>
          <w:rtl/>
        </w:rPr>
        <w:t xml:space="preserve">ن هذا القائل ما </w:t>
      </w:r>
      <w:r w:rsidR="00DF6B18">
        <w:rPr>
          <w:rFonts w:hint="cs"/>
          <w:rtl/>
        </w:rPr>
        <w:t>أ</w:t>
      </w:r>
      <w:r>
        <w:rPr>
          <w:rtl/>
        </w:rPr>
        <w:t>ول شهور السنة عند العرب قبل الفيل</w:t>
      </w:r>
      <w:r w:rsidR="00DF6B18">
        <w:rPr>
          <w:rFonts w:hint="cs"/>
          <w:rtl/>
        </w:rPr>
        <w:t>،</w:t>
      </w:r>
      <w:r>
        <w:rPr>
          <w:rtl/>
        </w:rPr>
        <w:t xml:space="preserve"> والذي ي</w:t>
      </w:r>
      <w:r w:rsidR="00DF6B18">
        <w:rPr>
          <w:rFonts w:hint="cs"/>
          <w:rtl/>
        </w:rPr>
        <w:t>ُ</w:t>
      </w:r>
      <w:r>
        <w:rPr>
          <w:rtl/>
        </w:rPr>
        <w:t>فهم من كلام بعضهم أن أول شهور السنة المحرم عندهم من قبل أيض</w:t>
      </w:r>
      <w:r w:rsidR="00DF6B18">
        <w:rPr>
          <w:rFonts w:hint="cs"/>
          <w:rtl/>
        </w:rPr>
        <w:t>ً</w:t>
      </w:r>
      <w:r>
        <w:rPr>
          <w:rtl/>
        </w:rPr>
        <w:t>ا</w:t>
      </w:r>
      <w:r w:rsidR="00DF6B18">
        <w:rPr>
          <w:rFonts w:hint="cs"/>
          <w:rtl/>
        </w:rPr>
        <w:t>،</w:t>
      </w:r>
      <w:r>
        <w:rPr>
          <w:rtl/>
        </w:rPr>
        <w:t xml:space="preserve"> </w:t>
      </w:r>
      <w:r w:rsidR="00DF6B18">
        <w:rPr>
          <w:rFonts w:hint="cs"/>
          <w:rtl/>
        </w:rPr>
        <w:t>إ</w:t>
      </w:r>
      <w:r>
        <w:rPr>
          <w:rtl/>
        </w:rPr>
        <w:t xml:space="preserve">لا أن عندهم في اليمن والحجاز تواريخ </w:t>
      </w:r>
      <w:r w:rsidR="003E63D2">
        <w:rPr>
          <w:rFonts w:hint="cs"/>
          <w:rtl/>
        </w:rPr>
        <w:t>كثيرة</w:t>
      </w:r>
      <w:r>
        <w:rPr>
          <w:rtl/>
        </w:rPr>
        <w:t xml:space="preserve"> </w:t>
      </w:r>
      <w:r w:rsidR="00DF6B18">
        <w:rPr>
          <w:rFonts w:hint="cs"/>
          <w:rtl/>
        </w:rPr>
        <w:t>يت</w:t>
      </w:r>
      <w:r>
        <w:rPr>
          <w:rtl/>
        </w:rPr>
        <w:t>عارفونها خلف</w:t>
      </w:r>
      <w:r w:rsidR="00DF6B18">
        <w:rPr>
          <w:rFonts w:hint="cs"/>
          <w:rtl/>
        </w:rPr>
        <w:t>ً</w:t>
      </w:r>
      <w:r>
        <w:rPr>
          <w:rtl/>
        </w:rPr>
        <w:t xml:space="preserve">ا عن سلف، ولعلها كانت باعتبار حوادث وقعت في الأيام الخالية، وأنه لما هاجر النبي صلى الله عليه وسلم </w:t>
      </w:r>
      <w:r w:rsidR="00DF6B18">
        <w:rPr>
          <w:rFonts w:hint="cs"/>
          <w:rtl/>
        </w:rPr>
        <w:t>ا</w:t>
      </w:r>
      <w:r>
        <w:rPr>
          <w:rtl/>
        </w:rPr>
        <w:t>تخذ المسلمون هجر</w:t>
      </w:r>
      <w:r w:rsidR="00DF6B18">
        <w:rPr>
          <w:rFonts w:hint="cs"/>
          <w:rtl/>
        </w:rPr>
        <w:t>ت</w:t>
      </w:r>
      <w:r>
        <w:rPr>
          <w:rtl/>
        </w:rPr>
        <w:t>ه مبدأ التاريخ وتناسوا ما</w:t>
      </w:r>
      <w:r w:rsidR="00DF6B18">
        <w:rPr>
          <w:rFonts w:hint="cs"/>
          <w:rtl/>
        </w:rPr>
        <w:t xml:space="preserve"> </w:t>
      </w:r>
      <w:r>
        <w:rPr>
          <w:rtl/>
        </w:rPr>
        <w:t>قبله، و</w:t>
      </w:r>
      <w:r w:rsidR="00DF6B18">
        <w:rPr>
          <w:rFonts w:hint="cs"/>
          <w:rtl/>
        </w:rPr>
        <w:t>أ</w:t>
      </w:r>
      <w:r>
        <w:rPr>
          <w:rtl/>
        </w:rPr>
        <w:t>س</w:t>
      </w:r>
      <w:r w:rsidR="00DF6B18">
        <w:rPr>
          <w:rFonts w:hint="cs"/>
          <w:rtl/>
        </w:rPr>
        <w:t>مو</w:t>
      </w:r>
      <w:r>
        <w:rPr>
          <w:rtl/>
        </w:rPr>
        <w:t>ا كل سنة أ</w:t>
      </w:r>
      <w:r w:rsidR="00DF6B18">
        <w:rPr>
          <w:rFonts w:hint="cs"/>
          <w:rtl/>
        </w:rPr>
        <w:t>ت</w:t>
      </w:r>
      <w:r>
        <w:rPr>
          <w:rtl/>
        </w:rPr>
        <w:t>ت عليهم باسم حادثة وقعت فيها، كسنة ال</w:t>
      </w:r>
      <w:r w:rsidR="00DF6B18">
        <w:rPr>
          <w:rFonts w:hint="cs"/>
          <w:rtl/>
        </w:rPr>
        <w:t>إ</w:t>
      </w:r>
      <w:r>
        <w:rPr>
          <w:rtl/>
        </w:rPr>
        <w:t>ذن</w:t>
      </w:r>
      <w:r w:rsidR="00DF6B18">
        <w:rPr>
          <w:rFonts w:hint="cs"/>
          <w:rtl/>
        </w:rPr>
        <w:t>،</w:t>
      </w:r>
      <w:r>
        <w:rPr>
          <w:rtl/>
        </w:rPr>
        <w:t xml:space="preserve"> وسنة الأمر، وسنة ال</w:t>
      </w:r>
      <w:r w:rsidR="00DF6B18">
        <w:rPr>
          <w:rFonts w:hint="cs"/>
          <w:rtl/>
        </w:rPr>
        <w:t>اب</w:t>
      </w:r>
      <w:r>
        <w:rPr>
          <w:rtl/>
        </w:rPr>
        <w:t>تلاء، وساروا على هذا المنوال إلى خلافة عمر رضي الله عنه، فسأله بعض الصحابة في ذلك وقال</w:t>
      </w:r>
      <w:r w:rsidR="00DF6B18">
        <w:rPr>
          <w:rFonts w:hint="cs"/>
          <w:rtl/>
        </w:rPr>
        <w:t>:</w:t>
      </w:r>
      <w:r>
        <w:rPr>
          <w:rtl/>
        </w:rPr>
        <w:t xml:space="preserve"> هذا يطول، وربما يقع في بعض السنين اختلاف وغلط..</w:t>
      </w:r>
    </w:p>
    <w:p w14:paraId="2CCD4445" w14:textId="7414BED4" w:rsidR="002D02A2" w:rsidRDefault="002D02A2" w:rsidP="005304FA">
      <w:pPr>
        <w:ind w:firstLine="226"/>
        <w:rPr>
          <w:rtl/>
        </w:rPr>
      </w:pPr>
      <w:r>
        <w:rPr>
          <w:rtl/>
        </w:rPr>
        <w:t xml:space="preserve">وفي بعض شروح البخاري: أن أبا موسى الأشعري كتب إليه: أنه </w:t>
      </w:r>
      <w:r w:rsidR="00DF6B18">
        <w:rPr>
          <w:rFonts w:hint="cs"/>
          <w:rtl/>
        </w:rPr>
        <w:t>يأ</w:t>
      </w:r>
      <w:r>
        <w:rPr>
          <w:rtl/>
        </w:rPr>
        <w:t>ت</w:t>
      </w:r>
      <w:r w:rsidR="003E63D2">
        <w:rPr>
          <w:rFonts w:hint="cs"/>
          <w:rtl/>
        </w:rPr>
        <w:t>ي</w:t>
      </w:r>
      <w:r>
        <w:rPr>
          <w:rtl/>
        </w:rPr>
        <w:t>نا من أمير</w:t>
      </w:r>
      <w:r w:rsidR="00DF6B18">
        <w:rPr>
          <w:rFonts w:hint="cs"/>
          <w:rtl/>
        </w:rPr>
        <w:t xml:space="preserve"> </w:t>
      </w:r>
      <w:r>
        <w:rPr>
          <w:rtl/>
        </w:rPr>
        <w:t>المؤمنين ک</w:t>
      </w:r>
      <w:r w:rsidR="00DF6B18">
        <w:rPr>
          <w:rFonts w:hint="cs"/>
          <w:rtl/>
        </w:rPr>
        <w:t>ُ</w:t>
      </w:r>
      <w:r>
        <w:rPr>
          <w:rtl/>
        </w:rPr>
        <w:t xml:space="preserve">تب لا ندري بأيهما </w:t>
      </w:r>
      <w:r w:rsidR="00DF6B18">
        <w:rPr>
          <w:rFonts w:hint="cs"/>
          <w:rtl/>
        </w:rPr>
        <w:t>ن</w:t>
      </w:r>
      <w:r>
        <w:rPr>
          <w:rtl/>
        </w:rPr>
        <w:t>عمل، وقد قرأنا صك</w:t>
      </w:r>
      <w:r w:rsidR="00DF6B18">
        <w:rPr>
          <w:rFonts w:hint="cs"/>
          <w:rtl/>
        </w:rPr>
        <w:t>ً</w:t>
      </w:r>
      <w:r>
        <w:rPr>
          <w:rtl/>
        </w:rPr>
        <w:t>ا محله شعبان فلم ندر</w:t>
      </w:r>
      <w:r w:rsidR="00DF6B18">
        <w:rPr>
          <w:rFonts w:hint="cs"/>
          <w:rtl/>
        </w:rPr>
        <w:t>ِ</w:t>
      </w:r>
      <w:r>
        <w:rPr>
          <w:rtl/>
        </w:rPr>
        <w:t xml:space="preserve"> أي الشعبانين الماضي أم ال</w:t>
      </w:r>
      <w:r w:rsidR="00DF6B18">
        <w:rPr>
          <w:rFonts w:hint="cs"/>
          <w:rtl/>
        </w:rPr>
        <w:t>آ</w:t>
      </w:r>
      <w:r>
        <w:rPr>
          <w:rtl/>
        </w:rPr>
        <w:t>تي</w:t>
      </w:r>
      <w:r w:rsidR="00DF6B18">
        <w:rPr>
          <w:rFonts w:hint="cs"/>
          <w:rtl/>
        </w:rPr>
        <w:t>،</w:t>
      </w:r>
      <w:r>
        <w:rPr>
          <w:rtl/>
        </w:rPr>
        <w:t xml:space="preserve"> ويروى أن عمر قال: إن الأموال فقد كثرت فينا، وما قسمناه غير مؤقت فكيف التوصل إلى ضبطه</w:t>
      </w:r>
      <w:r w:rsidR="00DF6B18">
        <w:rPr>
          <w:rFonts w:hint="cs"/>
          <w:rtl/>
        </w:rPr>
        <w:t>؟</w:t>
      </w:r>
      <w:r>
        <w:rPr>
          <w:rtl/>
        </w:rPr>
        <w:t xml:space="preserve"> فشرح له ملك الأهواز ما عند العجم من حساب، فقال عمر: ضعوا </w:t>
      </w:r>
      <w:r w:rsidR="00DF6B18">
        <w:rPr>
          <w:rFonts w:hint="cs"/>
          <w:rtl/>
        </w:rPr>
        <w:t>ل</w:t>
      </w:r>
      <w:r>
        <w:rPr>
          <w:rtl/>
        </w:rPr>
        <w:t>لناس تاريخ</w:t>
      </w:r>
      <w:r w:rsidR="00DF6B18">
        <w:rPr>
          <w:rFonts w:hint="cs"/>
          <w:rtl/>
        </w:rPr>
        <w:t>ً</w:t>
      </w:r>
      <w:r>
        <w:rPr>
          <w:rtl/>
        </w:rPr>
        <w:t>ا يتعاملون عليه وتضبط أوقاتهم، فذكروا له تاريخ اليهود فما ارتضاه</w:t>
      </w:r>
      <w:r w:rsidR="00DF6B18">
        <w:rPr>
          <w:rFonts w:hint="cs"/>
          <w:rtl/>
        </w:rPr>
        <w:t>،</w:t>
      </w:r>
      <w:r>
        <w:rPr>
          <w:rtl/>
        </w:rPr>
        <w:t xml:space="preserve"> والفرس فما ارتضاه</w:t>
      </w:r>
      <w:r w:rsidR="00DF6B18">
        <w:rPr>
          <w:rFonts w:hint="cs"/>
          <w:rtl/>
        </w:rPr>
        <w:t>،</w:t>
      </w:r>
      <w:r>
        <w:rPr>
          <w:rtl/>
        </w:rPr>
        <w:t xml:space="preserve"> فاستحسنوا الهجرة تاريخ</w:t>
      </w:r>
      <w:r w:rsidR="00DF6B18">
        <w:rPr>
          <w:rFonts w:hint="cs"/>
          <w:rtl/>
        </w:rPr>
        <w:t>ً</w:t>
      </w:r>
      <w:r>
        <w:rPr>
          <w:rtl/>
        </w:rPr>
        <w:t>ا من غير تسمية السنين بما وقع فيها</w:t>
      </w:r>
      <w:r w:rsidR="00852B9A">
        <w:rPr>
          <w:rtl/>
        </w:rPr>
        <w:t>.</w:t>
      </w:r>
      <w:r>
        <w:rPr>
          <w:rtl/>
        </w:rPr>
        <w:t>..</w:t>
      </w:r>
    </w:p>
    <w:p w14:paraId="59C0D997" w14:textId="07857345" w:rsidR="002D02A2" w:rsidRDefault="002D02A2" w:rsidP="005304FA">
      <w:pPr>
        <w:ind w:firstLine="226"/>
        <w:rPr>
          <w:rtl/>
        </w:rPr>
      </w:pPr>
      <w:r>
        <w:rPr>
          <w:rtl/>
        </w:rPr>
        <w:t>وما ذ</w:t>
      </w:r>
      <w:r w:rsidR="00DF6B18">
        <w:rPr>
          <w:rFonts w:hint="cs"/>
          <w:rtl/>
        </w:rPr>
        <w:t>ُ</w:t>
      </w:r>
      <w:r>
        <w:rPr>
          <w:rtl/>
        </w:rPr>
        <w:t xml:space="preserve">كر من </w:t>
      </w:r>
      <w:r w:rsidR="00DF6B18">
        <w:rPr>
          <w:rFonts w:hint="cs"/>
          <w:rtl/>
        </w:rPr>
        <w:t>أ</w:t>
      </w:r>
      <w:r>
        <w:rPr>
          <w:rtl/>
        </w:rPr>
        <w:t xml:space="preserve">نهم كانوا يؤرخون في صدر الإسلام بربيع الأول، فيه </w:t>
      </w:r>
      <w:r w:rsidR="00DF6B18">
        <w:rPr>
          <w:rFonts w:hint="cs"/>
          <w:rtl/>
        </w:rPr>
        <w:t>إ</w:t>
      </w:r>
      <w:r>
        <w:rPr>
          <w:rtl/>
        </w:rPr>
        <w:t>جمال و</w:t>
      </w:r>
      <w:r w:rsidR="00DF6B18">
        <w:rPr>
          <w:rFonts w:hint="cs"/>
          <w:rtl/>
        </w:rPr>
        <w:t>ي</w:t>
      </w:r>
      <w:r>
        <w:rPr>
          <w:rtl/>
        </w:rPr>
        <w:t>تضح المراد منه بما في النبراس من أنهم كانوا يؤرخون على عهد النبي صلى الله عليه وسلم بسنة القدوم وبأول شهر منها وهو ربيع الأول..</w:t>
      </w:r>
    </w:p>
    <w:p w14:paraId="49638F36" w14:textId="098FFC96" w:rsidR="00DF6B18" w:rsidRDefault="002D02A2" w:rsidP="005304FA">
      <w:pPr>
        <w:ind w:firstLine="226"/>
        <w:rPr>
          <w:rtl/>
        </w:rPr>
      </w:pPr>
      <w:r w:rsidRPr="00DF6B18">
        <w:rPr>
          <w:b/>
          <w:bCs/>
          <w:rtl/>
        </w:rPr>
        <w:t xml:space="preserve">وقد </w:t>
      </w:r>
      <w:r w:rsidR="00DF6B18" w:rsidRPr="00DF6B18">
        <w:rPr>
          <w:rFonts w:hint="cs"/>
          <w:b/>
          <w:bCs/>
          <w:rtl/>
        </w:rPr>
        <w:t>ي</w:t>
      </w:r>
      <w:r w:rsidRPr="00DF6B18">
        <w:rPr>
          <w:b/>
          <w:bCs/>
          <w:rtl/>
        </w:rPr>
        <w:t>قال:</w:t>
      </w:r>
      <w:r>
        <w:rPr>
          <w:rtl/>
        </w:rPr>
        <w:t xml:space="preserve"> ل</w:t>
      </w:r>
      <w:r w:rsidR="00DF6B18">
        <w:rPr>
          <w:rFonts w:hint="cs"/>
          <w:rtl/>
        </w:rPr>
        <w:t>ِ</w:t>
      </w:r>
      <w:r>
        <w:rPr>
          <w:rtl/>
        </w:rPr>
        <w:t>م</w:t>
      </w:r>
      <w:r w:rsidR="00DF6B18">
        <w:rPr>
          <w:rFonts w:hint="cs"/>
          <w:rtl/>
        </w:rPr>
        <w:t>َ</w:t>
      </w:r>
      <w:r>
        <w:rPr>
          <w:rtl/>
        </w:rPr>
        <w:t xml:space="preserve"> لم</w:t>
      </w:r>
      <w:r w:rsidR="00DF6B18">
        <w:rPr>
          <w:rFonts w:hint="cs"/>
          <w:rtl/>
        </w:rPr>
        <w:t>ْ</w:t>
      </w:r>
      <w:r>
        <w:rPr>
          <w:rtl/>
        </w:rPr>
        <w:t xml:space="preserve"> تتعرض في حديثك عن الأربعة الحرم إلى الآيتين أول السورة: </w:t>
      </w:r>
      <w:r w:rsidR="00DF6B18" w:rsidRPr="00DF6B18">
        <w:rPr>
          <w:rtl/>
        </w:rPr>
        <w:t>﴿فَسِيحُوا فِي الْأَرْضِ أَرْبَعَةَ أَشْهُرٍ﴾</w:t>
      </w:r>
      <w:r w:rsidR="00DF6B18" w:rsidRPr="00DF6B18">
        <w:rPr>
          <w:sz w:val="24"/>
          <w:szCs w:val="24"/>
          <w:rtl/>
        </w:rPr>
        <w:t xml:space="preserve"> [التوبة: 2]</w:t>
      </w:r>
      <w:r w:rsidR="00DF6B18">
        <w:rPr>
          <w:rFonts w:hint="cs"/>
          <w:rtl/>
        </w:rPr>
        <w:t>،</w:t>
      </w:r>
      <w:r>
        <w:rPr>
          <w:rtl/>
        </w:rPr>
        <w:t xml:space="preserve"> </w:t>
      </w:r>
      <w:r w:rsidR="00DF6B18" w:rsidRPr="00DF6B18">
        <w:rPr>
          <w:rtl/>
        </w:rPr>
        <w:t>﴿فَإِذَا انْسَلَخَ الْأَشْهُرُ الْحُرُمُ﴾</w:t>
      </w:r>
      <w:r w:rsidR="00DF6B18" w:rsidRPr="00DF6B18">
        <w:rPr>
          <w:sz w:val="24"/>
          <w:szCs w:val="24"/>
          <w:rtl/>
        </w:rPr>
        <w:t xml:space="preserve"> [التوبة: 5]</w:t>
      </w:r>
      <w:r>
        <w:rPr>
          <w:rtl/>
        </w:rPr>
        <w:t xml:space="preserve"> أليست الأربعة هنا هي الأربعة في</w:t>
      </w:r>
      <w:r w:rsidR="009F06DD">
        <w:rPr>
          <w:rtl/>
        </w:rPr>
        <w:t xml:space="preserve"> الآية</w:t>
      </w:r>
      <w:r w:rsidR="007331D3">
        <w:rPr>
          <w:rtl/>
        </w:rPr>
        <w:t xml:space="preserve"> </w:t>
      </w:r>
      <w:r>
        <w:rPr>
          <w:rtl/>
        </w:rPr>
        <w:t>الأولى، والحرم هنا هي الحرم في</w:t>
      </w:r>
      <w:r w:rsidR="009F06DD">
        <w:rPr>
          <w:rtl/>
        </w:rPr>
        <w:t xml:space="preserve"> الآية</w:t>
      </w:r>
      <w:r w:rsidR="007331D3">
        <w:rPr>
          <w:rtl/>
        </w:rPr>
        <w:t xml:space="preserve"> </w:t>
      </w:r>
      <w:r>
        <w:rPr>
          <w:rtl/>
        </w:rPr>
        <w:t>الثانية</w:t>
      </w:r>
      <w:r w:rsidR="00DF6B18">
        <w:rPr>
          <w:rFonts w:hint="cs"/>
          <w:rtl/>
        </w:rPr>
        <w:t>؟</w:t>
      </w:r>
    </w:p>
    <w:p w14:paraId="56685D7B" w14:textId="28FD1732" w:rsidR="002D02A2" w:rsidRDefault="002D02A2" w:rsidP="005304FA">
      <w:pPr>
        <w:ind w:firstLine="226"/>
        <w:rPr>
          <w:rtl/>
        </w:rPr>
      </w:pPr>
      <w:r w:rsidRPr="00DF6B18">
        <w:rPr>
          <w:b/>
          <w:bCs/>
          <w:rtl/>
        </w:rPr>
        <w:t>وأقول:</w:t>
      </w:r>
      <w:r>
        <w:rPr>
          <w:rtl/>
        </w:rPr>
        <w:t xml:space="preserve"> هناك بون شاسع بين هذه وتلك، فإن هذه تعرض للحديث عن الأربعة الحرم المعروفة عند العرب والمصطلح عليها</w:t>
      </w:r>
      <w:r w:rsidR="00DF6B18">
        <w:rPr>
          <w:rFonts w:hint="cs"/>
          <w:rtl/>
        </w:rPr>
        <w:t>:</w:t>
      </w:r>
      <w:r>
        <w:rPr>
          <w:rtl/>
        </w:rPr>
        <w:t xml:space="preserve"> </w:t>
      </w:r>
      <w:r w:rsidR="00DF6B18">
        <w:rPr>
          <w:rFonts w:hint="cs"/>
          <w:rtl/>
        </w:rPr>
        <w:t>«</w:t>
      </w:r>
      <w:r>
        <w:rPr>
          <w:rtl/>
        </w:rPr>
        <w:t>القعدة والحجة والمحرم ورجب</w:t>
      </w:r>
      <w:r w:rsidR="00DF6B18">
        <w:rPr>
          <w:rFonts w:hint="cs"/>
          <w:rtl/>
        </w:rPr>
        <w:t>»</w:t>
      </w:r>
      <w:r>
        <w:rPr>
          <w:rtl/>
        </w:rPr>
        <w:t>، وت</w:t>
      </w:r>
      <w:r w:rsidR="00AF19A6">
        <w:rPr>
          <w:rFonts w:hint="cs"/>
          <w:rtl/>
        </w:rPr>
        <w:t>ل</w:t>
      </w:r>
      <w:r>
        <w:rPr>
          <w:rtl/>
        </w:rPr>
        <w:t>ك ت</w:t>
      </w:r>
      <w:r w:rsidR="00AF19A6">
        <w:rPr>
          <w:rFonts w:hint="cs"/>
          <w:rtl/>
        </w:rPr>
        <w:t>تح</w:t>
      </w:r>
      <w:r>
        <w:rPr>
          <w:rtl/>
        </w:rPr>
        <w:t>دثان عن مهلة م</w:t>
      </w:r>
      <w:r w:rsidR="00AF19A6">
        <w:rPr>
          <w:rFonts w:hint="cs"/>
          <w:rtl/>
        </w:rPr>
        <w:t>ُ</w:t>
      </w:r>
      <w:r>
        <w:rPr>
          <w:rtl/>
        </w:rPr>
        <w:t>نحت للمشركين النا</w:t>
      </w:r>
      <w:r w:rsidR="00AF19A6">
        <w:rPr>
          <w:rFonts w:hint="cs"/>
          <w:rtl/>
        </w:rPr>
        <w:t>ق</w:t>
      </w:r>
      <w:r>
        <w:rPr>
          <w:rtl/>
        </w:rPr>
        <w:t xml:space="preserve">ضين منحها القوي العزيز </w:t>
      </w:r>
      <w:r w:rsidR="00AF19A6">
        <w:rPr>
          <w:rFonts w:hint="cs"/>
          <w:rtl/>
        </w:rPr>
        <w:t>ل</w:t>
      </w:r>
      <w:r>
        <w:rPr>
          <w:rtl/>
        </w:rPr>
        <w:t xml:space="preserve">لضعيف مقدارها أربعة أشهر </w:t>
      </w:r>
      <w:r w:rsidR="00AF19A6">
        <w:rPr>
          <w:rFonts w:hint="cs"/>
          <w:rtl/>
        </w:rPr>
        <w:t>إ</w:t>
      </w:r>
      <w:r>
        <w:rPr>
          <w:rtl/>
        </w:rPr>
        <w:t xml:space="preserve">ذا لم يتوبوا خلالها تستباح دماؤهم </w:t>
      </w:r>
      <w:r w:rsidR="00AF19A6">
        <w:rPr>
          <w:rFonts w:hint="cs"/>
          <w:rtl/>
        </w:rPr>
        <w:t>«</w:t>
      </w:r>
      <w:r>
        <w:rPr>
          <w:rtl/>
        </w:rPr>
        <w:t xml:space="preserve">وقد مر ذلك </w:t>
      </w:r>
      <w:r w:rsidR="00AF19A6">
        <w:rPr>
          <w:rFonts w:hint="cs"/>
          <w:rtl/>
        </w:rPr>
        <w:t>ب</w:t>
      </w:r>
      <w:r>
        <w:rPr>
          <w:rtl/>
        </w:rPr>
        <w:t>توسع في الفصل الأول من الباب الأول».</w:t>
      </w:r>
    </w:p>
    <w:p w14:paraId="7CD71989" w14:textId="30B4238E" w:rsidR="002D02A2" w:rsidRDefault="002D02A2" w:rsidP="005304FA">
      <w:pPr>
        <w:ind w:firstLine="226"/>
        <w:rPr>
          <w:rtl/>
        </w:rPr>
      </w:pPr>
      <w:r>
        <w:rPr>
          <w:rtl/>
        </w:rPr>
        <w:t>وكأن الله عز وجل في تنصيصه على أن السنة اثنا عشر شهر</w:t>
      </w:r>
      <w:r w:rsidR="00AF19A6">
        <w:rPr>
          <w:rFonts w:hint="cs"/>
          <w:rtl/>
        </w:rPr>
        <w:t>ً</w:t>
      </w:r>
      <w:r>
        <w:rPr>
          <w:rtl/>
        </w:rPr>
        <w:t xml:space="preserve">ا </w:t>
      </w:r>
      <w:r w:rsidR="00AF19A6">
        <w:rPr>
          <w:rFonts w:hint="cs"/>
          <w:rtl/>
        </w:rPr>
        <w:t>يُ</w:t>
      </w:r>
      <w:r>
        <w:rPr>
          <w:rtl/>
        </w:rPr>
        <w:t xml:space="preserve">كذب ما </w:t>
      </w:r>
      <w:r w:rsidR="00AF19A6">
        <w:rPr>
          <w:rFonts w:hint="cs"/>
          <w:rtl/>
        </w:rPr>
        <w:t>ا</w:t>
      </w:r>
      <w:r>
        <w:rPr>
          <w:rtl/>
        </w:rPr>
        <w:t>ختل</w:t>
      </w:r>
      <w:r w:rsidR="00AF19A6">
        <w:rPr>
          <w:rFonts w:hint="cs"/>
          <w:rtl/>
        </w:rPr>
        <w:t>ق</w:t>
      </w:r>
      <w:r>
        <w:rPr>
          <w:rtl/>
        </w:rPr>
        <w:t xml:space="preserve">ته أهواء بعض الناس فيما بعد، فإن </w:t>
      </w:r>
      <w:r w:rsidR="00AF19A6" w:rsidRPr="00AF19A6">
        <w:rPr>
          <w:rFonts w:hint="cs"/>
          <w:rtl/>
        </w:rPr>
        <w:t>نِ</w:t>
      </w:r>
      <w:r w:rsidRPr="00AF19A6">
        <w:rPr>
          <w:rtl/>
        </w:rPr>
        <w:t>حلا</w:t>
      </w:r>
      <w:r w:rsidR="00AF19A6" w:rsidRPr="00AF19A6">
        <w:rPr>
          <w:rFonts w:hint="cs"/>
          <w:rtl/>
        </w:rPr>
        <w:t>ً</w:t>
      </w:r>
      <w:r w:rsidRPr="00AF19A6">
        <w:rPr>
          <w:rtl/>
        </w:rPr>
        <w:t xml:space="preserve"> م</w:t>
      </w:r>
      <w:r w:rsidR="00AF19A6" w:rsidRPr="00AF19A6">
        <w:rPr>
          <w:rFonts w:hint="cs"/>
          <w:rtl/>
        </w:rPr>
        <w:t>ُ</w:t>
      </w:r>
      <w:r w:rsidRPr="00AF19A6">
        <w:rPr>
          <w:rtl/>
        </w:rPr>
        <w:t>ضلة</w:t>
      </w:r>
      <w:r>
        <w:rPr>
          <w:rtl/>
        </w:rPr>
        <w:t xml:space="preserve"> جعلت السنة في هذه الأيام تسعة عشر شهر</w:t>
      </w:r>
      <w:r w:rsidR="00AF19A6">
        <w:rPr>
          <w:rFonts w:hint="cs"/>
          <w:rtl/>
        </w:rPr>
        <w:t>ً</w:t>
      </w:r>
      <w:r>
        <w:rPr>
          <w:rtl/>
        </w:rPr>
        <w:t>ا، و</w:t>
      </w:r>
      <w:r w:rsidR="00AF19A6">
        <w:rPr>
          <w:rFonts w:hint="cs"/>
          <w:rtl/>
        </w:rPr>
        <w:t>أ</w:t>
      </w:r>
      <w:r>
        <w:rPr>
          <w:rtl/>
        </w:rPr>
        <w:t>رادت بهذا أن تغير النظام الكوني شمسي</w:t>
      </w:r>
      <w:r w:rsidR="00AF19A6">
        <w:rPr>
          <w:rFonts w:hint="cs"/>
          <w:rtl/>
        </w:rPr>
        <w:t>ً</w:t>
      </w:r>
      <w:r>
        <w:rPr>
          <w:rtl/>
        </w:rPr>
        <w:t>ا كان أو قمري</w:t>
      </w:r>
      <w:r w:rsidR="00AF19A6">
        <w:rPr>
          <w:rFonts w:hint="cs"/>
          <w:rtl/>
        </w:rPr>
        <w:t>ً</w:t>
      </w:r>
      <w:r>
        <w:rPr>
          <w:rtl/>
        </w:rPr>
        <w:t>ا، ولكن الله عز وجل ألهمنا وأطلعنا على أن نظامه الذي استبقاه لديننا ودنيانا هو أن تكون السنة اثني عشر شهر</w:t>
      </w:r>
      <w:r w:rsidR="00AF19A6">
        <w:rPr>
          <w:rFonts w:hint="cs"/>
          <w:rtl/>
        </w:rPr>
        <w:t>ً</w:t>
      </w:r>
      <w:r>
        <w:rPr>
          <w:rtl/>
        </w:rPr>
        <w:t xml:space="preserve">ا </w:t>
      </w:r>
      <w:r w:rsidR="00AF19A6">
        <w:rPr>
          <w:rFonts w:hint="cs"/>
          <w:rtl/>
        </w:rPr>
        <w:t>ي</w:t>
      </w:r>
      <w:r>
        <w:rPr>
          <w:rtl/>
        </w:rPr>
        <w:t>وم خلق السم</w:t>
      </w:r>
      <w:r w:rsidR="00AF19A6">
        <w:rPr>
          <w:rFonts w:hint="cs"/>
          <w:rtl/>
        </w:rPr>
        <w:t>ا</w:t>
      </w:r>
      <w:r>
        <w:rPr>
          <w:rtl/>
        </w:rPr>
        <w:t>وات والأرض</w:t>
      </w:r>
      <w:r w:rsidR="00AF19A6">
        <w:rPr>
          <w:rFonts w:hint="cs"/>
          <w:rtl/>
        </w:rPr>
        <w:t xml:space="preserve"> -</w:t>
      </w:r>
      <w:r>
        <w:rPr>
          <w:rtl/>
        </w:rPr>
        <w:t>أي من الأزل</w:t>
      </w:r>
      <w:r w:rsidR="00AF19A6">
        <w:rPr>
          <w:rFonts w:hint="cs"/>
          <w:rtl/>
        </w:rPr>
        <w:t>-</w:t>
      </w:r>
      <w:r>
        <w:rPr>
          <w:rtl/>
        </w:rPr>
        <w:t xml:space="preserve"> منها أربعة ح</w:t>
      </w:r>
      <w:r w:rsidR="00AF19A6">
        <w:rPr>
          <w:rFonts w:hint="cs"/>
          <w:rtl/>
        </w:rPr>
        <w:t>ُ</w:t>
      </w:r>
      <w:r>
        <w:rPr>
          <w:rtl/>
        </w:rPr>
        <w:t>رم</w:t>
      </w:r>
      <w:r w:rsidR="00AF19A6">
        <w:rPr>
          <w:rFonts w:hint="cs"/>
          <w:rtl/>
        </w:rPr>
        <w:t>.</w:t>
      </w:r>
    </w:p>
    <w:p w14:paraId="62FBA583" w14:textId="3EC1C83B" w:rsidR="002D02A2" w:rsidRDefault="002D02A2" w:rsidP="005304FA">
      <w:pPr>
        <w:ind w:firstLine="226"/>
        <w:rPr>
          <w:rtl/>
        </w:rPr>
      </w:pPr>
      <w:r>
        <w:rPr>
          <w:rtl/>
        </w:rPr>
        <w:t>وبحسب بعض الناس أن وقف القتال في الأشهر الح</w:t>
      </w:r>
      <w:r w:rsidR="00AF19A6">
        <w:rPr>
          <w:rFonts w:hint="cs"/>
          <w:rtl/>
        </w:rPr>
        <w:t>ُ</w:t>
      </w:r>
      <w:r>
        <w:rPr>
          <w:rtl/>
        </w:rPr>
        <w:t xml:space="preserve">رم كان شريعة أرضية تواضع العقلاء عليها، </w:t>
      </w:r>
      <w:r w:rsidR="003E63D2">
        <w:rPr>
          <w:rFonts w:hint="cs"/>
          <w:rtl/>
        </w:rPr>
        <w:t>ك</w:t>
      </w:r>
      <w:r>
        <w:rPr>
          <w:rtl/>
        </w:rPr>
        <w:t xml:space="preserve">ي </w:t>
      </w:r>
      <w:r w:rsidR="003E63D2">
        <w:rPr>
          <w:rFonts w:hint="cs"/>
          <w:rtl/>
        </w:rPr>
        <w:t>ي</w:t>
      </w:r>
      <w:r w:rsidR="00AF19A6">
        <w:rPr>
          <w:rFonts w:hint="cs"/>
          <w:rtl/>
        </w:rPr>
        <w:t>حقن</w:t>
      </w:r>
      <w:r>
        <w:rPr>
          <w:rtl/>
        </w:rPr>
        <w:t>وا الدماء ويخل</w:t>
      </w:r>
      <w:r w:rsidR="00AF19A6">
        <w:rPr>
          <w:rFonts w:hint="cs"/>
          <w:rtl/>
        </w:rPr>
        <w:t>ق</w:t>
      </w:r>
      <w:r>
        <w:rPr>
          <w:rtl/>
        </w:rPr>
        <w:t>وا فرص</w:t>
      </w:r>
      <w:r w:rsidR="00AF19A6">
        <w:rPr>
          <w:rFonts w:hint="cs"/>
          <w:rtl/>
        </w:rPr>
        <w:t>ً</w:t>
      </w:r>
      <w:r>
        <w:rPr>
          <w:rtl/>
        </w:rPr>
        <w:t>ا للسلام، ويجعلوا الأمة العربية بمأمن من غرائز الشر فيها كلما هاج</w:t>
      </w:r>
      <w:r w:rsidR="00AF19A6">
        <w:rPr>
          <w:rFonts w:hint="cs"/>
          <w:rtl/>
        </w:rPr>
        <w:t>ت</w:t>
      </w:r>
      <w:r>
        <w:rPr>
          <w:rtl/>
        </w:rPr>
        <w:t xml:space="preserve"> بها غرائز الشر وأوقعها ذلك في ق</w:t>
      </w:r>
      <w:r w:rsidR="00AF19A6">
        <w:rPr>
          <w:rFonts w:hint="cs"/>
          <w:rtl/>
        </w:rPr>
        <w:t>ت</w:t>
      </w:r>
      <w:r>
        <w:rPr>
          <w:rtl/>
        </w:rPr>
        <w:t xml:space="preserve">ال لا تعرف نتائجه، وأن العرب في الجاهلية </w:t>
      </w:r>
      <w:r w:rsidR="00AF19A6">
        <w:rPr>
          <w:rFonts w:hint="cs"/>
          <w:rtl/>
        </w:rPr>
        <w:t>ي</w:t>
      </w:r>
      <w:r>
        <w:rPr>
          <w:rtl/>
        </w:rPr>
        <w:t>عرفون أن بلادهم قاحلة وهم فقراء، فكانوا يكثرون من القتال، حتى قال شاعرهم</w:t>
      </w:r>
      <w:r w:rsidR="00AF19A6">
        <w:rPr>
          <w:rFonts w:hint="cs"/>
          <w:rtl/>
        </w:rPr>
        <w:t>:</w:t>
      </w:r>
    </w:p>
    <w:tbl>
      <w:tblPr>
        <w:tblStyle w:val="a7"/>
        <w:bidiVisual/>
        <w:tblW w:w="375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579"/>
        <w:gridCol w:w="2826"/>
      </w:tblGrid>
      <w:tr w:rsidR="00AF19A6" w14:paraId="23122DF2" w14:textId="77777777" w:rsidTr="00AF19A6">
        <w:trPr>
          <w:cantSplit/>
          <w:trHeight w:hRule="exact" w:val="567"/>
          <w:jc w:val="center"/>
        </w:trPr>
        <w:tc>
          <w:tcPr>
            <w:tcW w:w="2768" w:type="dxa"/>
            <w:shd w:val="clear" w:color="auto" w:fill="auto"/>
            <w:vAlign w:val="center"/>
          </w:tcPr>
          <w:p w14:paraId="0AAD5361" w14:textId="37651B4D" w:rsidR="00AF19A6" w:rsidRPr="00AF19A6" w:rsidRDefault="00AF19A6" w:rsidP="005304FA">
            <w:pPr>
              <w:ind w:firstLine="0"/>
              <w:jc w:val="lowKashida"/>
              <w:rPr>
                <w:rtl/>
              </w:rPr>
            </w:pPr>
            <w:r w:rsidRPr="00AF19A6">
              <w:rPr>
                <w:rtl/>
              </w:rPr>
              <w:t>وأحيانا على بكر أخينا</w:t>
            </w:r>
            <w:r>
              <w:rPr>
                <w:rtl/>
              </w:rPr>
              <w:br/>
            </w:r>
          </w:p>
        </w:tc>
        <w:tc>
          <w:tcPr>
            <w:tcW w:w="567" w:type="dxa"/>
            <w:shd w:val="clear" w:color="auto" w:fill="auto"/>
            <w:vAlign w:val="center"/>
          </w:tcPr>
          <w:p w14:paraId="366457CD" w14:textId="77777777" w:rsidR="00AF19A6" w:rsidRPr="00AF19A6" w:rsidRDefault="00AF19A6" w:rsidP="005304FA">
            <w:pPr>
              <w:ind w:firstLine="0"/>
              <w:jc w:val="lowKashida"/>
              <w:rPr>
                <w:rtl/>
              </w:rPr>
            </w:pPr>
          </w:p>
        </w:tc>
        <w:tc>
          <w:tcPr>
            <w:tcW w:w="2769" w:type="dxa"/>
            <w:shd w:val="clear" w:color="auto" w:fill="auto"/>
            <w:vAlign w:val="center"/>
          </w:tcPr>
          <w:p w14:paraId="428929B7" w14:textId="3CD51C8F" w:rsidR="00AF19A6" w:rsidRDefault="00AF19A6" w:rsidP="005304FA">
            <w:pPr>
              <w:ind w:firstLine="0"/>
              <w:jc w:val="lowKashida"/>
              <w:rPr>
                <w:rtl/>
              </w:rPr>
            </w:pPr>
            <w:r w:rsidRPr="00AF19A6">
              <w:rPr>
                <w:rtl/>
              </w:rPr>
              <w:t>إذا ما</w:t>
            </w:r>
            <w:r w:rsidRPr="00AF19A6">
              <w:rPr>
                <w:rFonts w:hint="cs"/>
                <w:rtl/>
              </w:rPr>
              <w:t xml:space="preserve"> </w:t>
            </w:r>
            <w:r w:rsidRPr="00AF19A6">
              <w:rPr>
                <w:rtl/>
              </w:rPr>
              <w:t xml:space="preserve">لم نجد </w:t>
            </w:r>
            <w:r w:rsidRPr="00AF19A6">
              <w:rPr>
                <w:rFonts w:hint="cs"/>
                <w:rtl/>
              </w:rPr>
              <w:t>إ</w:t>
            </w:r>
            <w:r w:rsidRPr="00AF19A6">
              <w:rPr>
                <w:rtl/>
              </w:rPr>
              <w:t>لا أخانا</w:t>
            </w:r>
            <w:r>
              <w:rPr>
                <w:rtl/>
              </w:rPr>
              <w:br/>
            </w:r>
          </w:p>
        </w:tc>
      </w:tr>
    </w:tbl>
    <w:p w14:paraId="666BA8C8" w14:textId="233A9DEC" w:rsidR="002D02A2" w:rsidRDefault="002D02A2" w:rsidP="005304FA">
      <w:pPr>
        <w:ind w:firstLine="226"/>
        <w:rPr>
          <w:rtl/>
        </w:rPr>
      </w:pPr>
      <w:r>
        <w:rPr>
          <w:rtl/>
        </w:rPr>
        <w:t>فكان رزقهم في رؤوس رماحهم، فإذا استمروا السنة كلها في حرب طاحنة كثرت خسائرهم وازدادت ثارا</w:t>
      </w:r>
      <w:r w:rsidR="00AF19A6">
        <w:rPr>
          <w:rFonts w:hint="cs"/>
          <w:rtl/>
        </w:rPr>
        <w:t>ت</w:t>
      </w:r>
      <w:r>
        <w:rPr>
          <w:rtl/>
        </w:rPr>
        <w:t xml:space="preserve">هم وعداواتهم، فرأي عقلاؤهم أن يجعلوا أربعة أشهر </w:t>
      </w:r>
      <w:r w:rsidR="00AF19A6">
        <w:rPr>
          <w:rFonts w:hint="cs"/>
          <w:rtl/>
        </w:rPr>
        <w:t>ي</w:t>
      </w:r>
      <w:r>
        <w:rPr>
          <w:rtl/>
        </w:rPr>
        <w:t>حرمون فيها القتال حتى يسود منطق العقل على العاطفة والثارات.</w:t>
      </w:r>
    </w:p>
    <w:p w14:paraId="4B36F578" w14:textId="39490163" w:rsidR="002D02A2" w:rsidRDefault="002D02A2" w:rsidP="005304FA">
      <w:pPr>
        <w:ind w:firstLine="226"/>
        <w:rPr>
          <w:rtl/>
        </w:rPr>
      </w:pPr>
      <w:r>
        <w:rPr>
          <w:rtl/>
        </w:rPr>
        <w:t>والذي اعتقده أن الأشهر الحرم ح</w:t>
      </w:r>
      <w:r w:rsidR="00AF19A6">
        <w:rPr>
          <w:rFonts w:hint="cs"/>
          <w:rtl/>
        </w:rPr>
        <w:t>ُ</w:t>
      </w:r>
      <w:r>
        <w:rPr>
          <w:rtl/>
        </w:rPr>
        <w:t>ر</w:t>
      </w:r>
      <w:r w:rsidR="00AF19A6">
        <w:rPr>
          <w:rFonts w:hint="cs"/>
          <w:rtl/>
        </w:rPr>
        <w:t>ّ</w:t>
      </w:r>
      <w:r>
        <w:rPr>
          <w:rtl/>
        </w:rPr>
        <w:t>مت بشري</w:t>
      </w:r>
      <w:r w:rsidR="00AF19A6">
        <w:rPr>
          <w:rFonts w:hint="cs"/>
          <w:rtl/>
        </w:rPr>
        <w:t>ع</w:t>
      </w:r>
      <w:r>
        <w:rPr>
          <w:rtl/>
        </w:rPr>
        <w:t>ة سماوية، وأن هذا التحريم للأربعة من بداية الخلي</w:t>
      </w:r>
      <w:r w:rsidR="00AF19A6">
        <w:rPr>
          <w:rFonts w:hint="cs"/>
          <w:rtl/>
        </w:rPr>
        <w:t>ق</w:t>
      </w:r>
      <w:r>
        <w:rPr>
          <w:rtl/>
        </w:rPr>
        <w:t xml:space="preserve">ة، ومع امتداد الزمن يدخل هذا التحريم لمصلحة الإنسانية في </w:t>
      </w:r>
      <w:r w:rsidR="00AF19A6">
        <w:rPr>
          <w:rFonts w:hint="cs"/>
          <w:rtl/>
        </w:rPr>
        <w:t>إ</w:t>
      </w:r>
      <w:r>
        <w:rPr>
          <w:rtl/>
        </w:rPr>
        <w:t>عمارها، لا لقطر خاص ولا لبلد خاص، وليس خاص</w:t>
      </w:r>
      <w:r w:rsidR="00AF19A6">
        <w:rPr>
          <w:rFonts w:hint="cs"/>
          <w:rtl/>
        </w:rPr>
        <w:t>ً</w:t>
      </w:r>
      <w:r>
        <w:rPr>
          <w:rtl/>
        </w:rPr>
        <w:t>ا بالعرب وحدهم، و</w:t>
      </w:r>
      <w:r w:rsidR="003E63D2">
        <w:rPr>
          <w:rFonts w:hint="cs"/>
          <w:rtl/>
        </w:rPr>
        <w:t>إ</w:t>
      </w:r>
      <w:r>
        <w:rPr>
          <w:rtl/>
        </w:rPr>
        <w:t>نما هو شريعة إنسانية عامة</w:t>
      </w:r>
      <w:r w:rsidR="00AF19A6">
        <w:rPr>
          <w:rFonts w:hint="cs"/>
          <w:rtl/>
        </w:rPr>
        <w:t>.</w:t>
      </w:r>
    </w:p>
    <w:p w14:paraId="1673DD41" w14:textId="725168BE" w:rsidR="002D02A2" w:rsidRDefault="002D02A2" w:rsidP="005304FA">
      <w:pPr>
        <w:ind w:firstLine="226"/>
        <w:rPr>
          <w:rtl/>
        </w:rPr>
      </w:pPr>
      <w:r>
        <w:rPr>
          <w:rtl/>
        </w:rPr>
        <w:t>واحترام العرب لهذه الأشهر بقية من ديانة إبراهيم وإسماعيل عليهما السلام التي ش</w:t>
      </w:r>
      <w:r w:rsidR="00AF19A6">
        <w:rPr>
          <w:rFonts w:hint="cs"/>
          <w:rtl/>
        </w:rPr>
        <w:t>ُ</w:t>
      </w:r>
      <w:r>
        <w:rPr>
          <w:rtl/>
        </w:rPr>
        <w:t>رع فيها الحج وح</w:t>
      </w:r>
      <w:r w:rsidR="00AF19A6">
        <w:rPr>
          <w:rFonts w:hint="cs"/>
          <w:rtl/>
        </w:rPr>
        <w:t>ُ</w:t>
      </w:r>
      <w:r>
        <w:rPr>
          <w:rtl/>
        </w:rPr>
        <w:t>ر</w:t>
      </w:r>
      <w:r w:rsidR="00AF19A6">
        <w:rPr>
          <w:rFonts w:hint="cs"/>
          <w:rtl/>
        </w:rPr>
        <w:t>ّ</w:t>
      </w:r>
      <w:r>
        <w:rPr>
          <w:rtl/>
        </w:rPr>
        <w:t>م الحرم وح</w:t>
      </w:r>
      <w:r w:rsidR="00AF19A6">
        <w:rPr>
          <w:rFonts w:hint="cs"/>
          <w:rtl/>
        </w:rPr>
        <w:t>ُ</w:t>
      </w:r>
      <w:r>
        <w:rPr>
          <w:rtl/>
        </w:rPr>
        <w:t>ر</w:t>
      </w:r>
      <w:r w:rsidR="00AF19A6">
        <w:rPr>
          <w:rFonts w:hint="cs"/>
          <w:rtl/>
        </w:rPr>
        <w:t>ّ</w:t>
      </w:r>
      <w:r>
        <w:rPr>
          <w:rtl/>
        </w:rPr>
        <w:t xml:space="preserve">مت </w:t>
      </w:r>
      <w:r w:rsidR="00AF19A6">
        <w:rPr>
          <w:rFonts w:hint="cs"/>
          <w:rtl/>
        </w:rPr>
        <w:t>أ</w:t>
      </w:r>
      <w:r>
        <w:rPr>
          <w:rtl/>
        </w:rPr>
        <w:t>يض</w:t>
      </w:r>
      <w:r w:rsidR="00AF19A6">
        <w:rPr>
          <w:rFonts w:hint="cs"/>
          <w:rtl/>
        </w:rPr>
        <w:t>ً</w:t>
      </w:r>
      <w:r>
        <w:rPr>
          <w:rtl/>
        </w:rPr>
        <w:t>ا هذه الأشهر وهذه الش</w:t>
      </w:r>
      <w:r w:rsidR="00AF19A6">
        <w:rPr>
          <w:rFonts w:hint="cs"/>
          <w:rtl/>
        </w:rPr>
        <w:t>ع</w:t>
      </w:r>
      <w:r>
        <w:rPr>
          <w:rtl/>
        </w:rPr>
        <w:t>ائر كلها من مواريث د</w:t>
      </w:r>
      <w:r w:rsidR="00AF19A6">
        <w:rPr>
          <w:rFonts w:hint="cs"/>
          <w:rtl/>
        </w:rPr>
        <w:t>ي</w:t>
      </w:r>
      <w:r>
        <w:rPr>
          <w:rtl/>
        </w:rPr>
        <w:t>انة إبراهيم التي بقيت سليمة في المجتمع العربي، فكانت العرب في الجاهلية تعظمها وتحر</w:t>
      </w:r>
      <w:r w:rsidR="00AF19A6">
        <w:rPr>
          <w:rFonts w:hint="cs"/>
          <w:rtl/>
        </w:rPr>
        <w:t>ّ</w:t>
      </w:r>
      <w:r>
        <w:rPr>
          <w:rtl/>
        </w:rPr>
        <w:t xml:space="preserve">م فيها القتال، حتى أن أحدهم لو لقي قاتل </w:t>
      </w:r>
      <w:r w:rsidR="00AF19A6">
        <w:rPr>
          <w:rFonts w:hint="cs"/>
          <w:rtl/>
        </w:rPr>
        <w:t>أ</w:t>
      </w:r>
      <w:r>
        <w:rPr>
          <w:rtl/>
        </w:rPr>
        <w:t>بيه أو أخيه أو ابنه في هذه الأربعة لم يزعجه، و</w:t>
      </w:r>
      <w:r w:rsidR="00AF19A6">
        <w:rPr>
          <w:rFonts w:hint="cs"/>
          <w:rtl/>
        </w:rPr>
        <w:t>إ</w:t>
      </w:r>
      <w:r>
        <w:rPr>
          <w:rtl/>
        </w:rPr>
        <w:t>ن كان العرب قد تلاعبوا فيما بعد بهذه الأشهر، إذا استباحوا القتال فيها حين</w:t>
      </w:r>
      <w:r w:rsidR="00AF19A6">
        <w:rPr>
          <w:rFonts w:hint="cs"/>
          <w:rtl/>
        </w:rPr>
        <w:t>ً</w:t>
      </w:r>
      <w:r>
        <w:rPr>
          <w:rtl/>
        </w:rPr>
        <w:t>ا أو نقلوها من زمانها إلى زمان آخر</w:t>
      </w:r>
      <w:r w:rsidR="00852B9A">
        <w:rPr>
          <w:rtl/>
        </w:rPr>
        <w:t>.</w:t>
      </w:r>
      <w:r>
        <w:rPr>
          <w:rtl/>
        </w:rPr>
        <w:t>.</w:t>
      </w:r>
    </w:p>
    <w:p w14:paraId="6394A638" w14:textId="656D6277" w:rsidR="002D02A2" w:rsidRDefault="002D02A2" w:rsidP="005304FA">
      <w:pPr>
        <w:ind w:firstLine="226"/>
        <w:rPr>
          <w:rtl/>
        </w:rPr>
      </w:pPr>
      <w:r>
        <w:rPr>
          <w:rtl/>
        </w:rPr>
        <w:t>وقد كان هذا التحريم ك</w:t>
      </w:r>
      <w:r w:rsidR="00BF4ECC">
        <w:rPr>
          <w:rFonts w:hint="cs"/>
          <w:rtl/>
        </w:rPr>
        <w:t>شعيرة</w:t>
      </w:r>
      <w:r>
        <w:rPr>
          <w:rtl/>
        </w:rPr>
        <w:t xml:space="preserve"> دينية، كما كان الحج والاعتمار شعائر دينية</w:t>
      </w:r>
      <w:r w:rsidR="00BF4ECC">
        <w:rPr>
          <w:rFonts w:hint="cs"/>
          <w:rtl/>
        </w:rPr>
        <w:t>،</w:t>
      </w:r>
      <w:r>
        <w:rPr>
          <w:rtl/>
        </w:rPr>
        <w:t xml:space="preserve"> كانت شعائر لا</w:t>
      </w:r>
      <w:r w:rsidR="00BF4ECC">
        <w:rPr>
          <w:rFonts w:hint="cs"/>
          <w:rtl/>
        </w:rPr>
        <w:t xml:space="preserve"> </w:t>
      </w:r>
      <w:r>
        <w:rPr>
          <w:rtl/>
        </w:rPr>
        <w:t>تزال بقاياها متألقة في الجاهلية، وكانت موضع احترام العرب جميع</w:t>
      </w:r>
      <w:r w:rsidR="00BF4ECC">
        <w:rPr>
          <w:rFonts w:hint="cs"/>
          <w:rtl/>
        </w:rPr>
        <w:t>ً</w:t>
      </w:r>
      <w:r>
        <w:rPr>
          <w:rtl/>
        </w:rPr>
        <w:t xml:space="preserve">ا ولذلك شنعوا على المسلمين عندما وقع قتال عن طريق الخطأ بين سرية عبد الله بن جحش وبين المشركين من </w:t>
      </w:r>
      <w:r w:rsidR="00BF4ECC">
        <w:rPr>
          <w:rFonts w:hint="cs"/>
          <w:rtl/>
        </w:rPr>
        <w:t>ق</w:t>
      </w:r>
      <w:r>
        <w:rPr>
          <w:rtl/>
        </w:rPr>
        <w:t>ريش، ولذلك أيض</w:t>
      </w:r>
      <w:r w:rsidR="00BF4ECC">
        <w:rPr>
          <w:rFonts w:hint="cs"/>
          <w:rtl/>
        </w:rPr>
        <w:t>ً</w:t>
      </w:r>
      <w:r>
        <w:rPr>
          <w:rtl/>
        </w:rPr>
        <w:t xml:space="preserve">ا سموا الحرب التي نشبت بين القبائل </w:t>
      </w:r>
      <w:r w:rsidR="00E21C54">
        <w:rPr>
          <w:rtl/>
        </w:rPr>
        <w:t>«</w:t>
      </w:r>
      <w:r>
        <w:rPr>
          <w:rtl/>
        </w:rPr>
        <w:t>هوازن وقريش</w:t>
      </w:r>
      <w:r w:rsidR="00E21C54">
        <w:rPr>
          <w:rtl/>
        </w:rPr>
        <w:t>»</w:t>
      </w:r>
      <w:r>
        <w:rPr>
          <w:rtl/>
        </w:rPr>
        <w:t xml:space="preserve"> في الشهر الحرام</w:t>
      </w:r>
      <w:r w:rsidR="00BF4ECC">
        <w:rPr>
          <w:rFonts w:hint="cs"/>
          <w:rtl/>
        </w:rPr>
        <w:t xml:space="preserve"> «</w:t>
      </w:r>
      <w:r>
        <w:rPr>
          <w:rtl/>
        </w:rPr>
        <w:t>حرب الفجار</w:t>
      </w:r>
      <w:r w:rsidR="00BF4ECC">
        <w:rPr>
          <w:rFonts w:hint="cs"/>
          <w:rtl/>
        </w:rPr>
        <w:t>»</w:t>
      </w:r>
      <w:r>
        <w:rPr>
          <w:rtl/>
        </w:rPr>
        <w:t>، من فاجر يفجر مفاجرة، أي أن الفريقين من المقاتلين تبادلوا الفجار الفجر</w:t>
      </w:r>
      <w:r w:rsidR="00BF4ECC">
        <w:rPr>
          <w:rFonts w:hint="cs"/>
          <w:rtl/>
        </w:rPr>
        <w:t>؛</w:t>
      </w:r>
      <w:r>
        <w:rPr>
          <w:rtl/>
        </w:rPr>
        <w:t xml:space="preserve"> لأن القتال </w:t>
      </w:r>
      <w:r w:rsidR="00BF4ECC">
        <w:rPr>
          <w:rFonts w:hint="cs"/>
          <w:rtl/>
        </w:rPr>
        <w:t>أُ</w:t>
      </w:r>
      <w:r>
        <w:rPr>
          <w:rtl/>
        </w:rPr>
        <w:t>ثير في الأشهر الحرم، ومكث أربعة أيام منها، ثم جاء رجل من أفضل رجالات ك</w:t>
      </w:r>
      <w:r w:rsidR="00BF4ECC">
        <w:rPr>
          <w:rFonts w:hint="cs"/>
          <w:rtl/>
        </w:rPr>
        <w:t>ن</w:t>
      </w:r>
      <w:r>
        <w:rPr>
          <w:rtl/>
        </w:rPr>
        <w:t>ا</w:t>
      </w:r>
      <w:r w:rsidR="00BF4ECC">
        <w:rPr>
          <w:rFonts w:hint="cs"/>
          <w:rtl/>
        </w:rPr>
        <w:t>ن</w:t>
      </w:r>
      <w:r>
        <w:rPr>
          <w:rtl/>
        </w:rPr>
        <w:t>ة، وأصر على أنه يفد</w:t>
      </w:r>
      <w:r w:rsidR="00BF4ECC">
        <w:rPr>
          <w:rFonts w:hint="cs"/>
          <w:rtl/>
        </w:rPr>
        <w:t>ي</w:t>
      </w:r>
      <w:r>
        <w:rPr>
          <w:rtl/>
        </w:rPr>
        <w:t xml:space="preserve"> الق</w:t>
      </w:r>
      <w:r w:rsidR="00BF4ECC">
        <w:rPr>
          <w:rFonts w:hint="cs"/>
          <w:rtl/>
        </w:rPr>
        <w:t>ت</w:t>
      </w:r>
      <w:r>
        <w:rPr>
          <w:rtl/>
        </w:rPr>
        <w:t>ل</w:t>
      </w:r>
      <w:r w:rsidR="00BF4ECC">
        <w:rPr>
          <w:rFonts w:hint="cs"/>
          <w:rtl/>
        </w:rPr>
        <w:t>ى</w:t>
      </w:r>
      <w:r>
        <w:rPr>
          <w:rtl/>
        </w:rPr>
        <w:t>، ثم انتهى الأمر بالصلح.</w:t>
      </w:r>
    </w:p>
    <w:p w14:paraId="58B996E5" w14:textId="2B64E492" w:rsidR="002D02A2" w:rsidRDefault="002D02A2" w:rsidP="005304FA">
      <w:pPr>
        <w:ind w:firstLine="226"/>
        <w:rPr>
          <w:rtl/>
        </w:rPr>
      </w:pPr>
      <w:r>
        <w:rPr>
          <w:rtl/>
        </w:rPr>
        <w:t>ومما يذكر في هذا المقام أن هذه الحرب وقعت في صدر حياة النبي صلى الله عليه وسلم</w:t>
      </w:r>
      <w:r w:rsidR="00BF4ECC">
        <w:rPr>
          <w:rFonts w:hint="cs"/>
          <w:rtl/>
        </w:rPr>
        <w:t>،</w:t>
      </w:r>
      <w:r>
        <w:rPr>
          <w:rtl/>
        </w:rPr>
        <w:t xml:space="preserve"> فكان في سن العشرين</w:t>
      </w:r>
      <w:r w:rsidR="00BF4ECC">
        <w:rPr>
          <w:rFonts w:hint="cs"/>
          <w:rtl/>
        </w:rPr>
        <w:t>،</w:t>
      </w:r>
      <w:r>
        <w:rPr>
          <w:rtl/>
        </w:rPr>
        <w:t xml:space="preserve"> أي أنه كان في سن يستطيع فيها بمقتضى العادات العربية أن يحمل الرمح والسيف</w:t>
      </w:r>
      <w:r w:rsidR="00BF4ECC">
        <w:rPr>
          <w:rFonts w:hint="cs"/>
          <w:rtl/>
        </w:rPr>
        <w:t>،</w:t>
      </w:r>
      <w:r>
        <w:rPr>
          <w:rtl/>
        </w:rPr>
        <w:t xml:space="preserve"> ولكنه لم يحمل ولم يشترك حت</w:t>
      </w:r>
      <w:r w:rsidR="00BF4ECC">
        <w:rPr>
          <w:rFonts w:hint="cs"/>
          <w:rtl/>
        </w:rPr>
        <w:t>ى</w:t>
      </w:r>
      <w:r>
        <w:rPr>
          <w:rtl/>
        </w:rPr>
        <w:t xml:space="preserve"> د</w:t>
      </w:r>
      <w:r w:rsidR="00BF4ECC">
        <w:rPr>
          <w:rFonts w:hint="cs"/>
          <w:rtl/>
        </w:rPr>
        <w:t>ُ</w:t>
      </w:r>
      <w:r>
        <w:rPr>
          <w:rtl/>
        </w:rPr>
        <w:t>عي في اليوم الرابع من قبل أعمامه، فذهب لا ليقاتل ولا ليحمل سيف</w:t>
      </w:r>
      <w:r w:rsidR="00BF4ECC">
        <w:rPr>
          <w:rFonts w:hint="cs"/>
          <w:rtl/>
        </w:rPr>
        <w:t>ً</w:t>
      </w:r>
      <w:r>
        <w:rPr>
          <w:rtl/>
        </w:rPr>
        <w:t>ا</w:t>
      </w:r>
      <w:r w:rsidR="00BF4ECC">
        <w:rPr>
          <w:rFonts w:hint="cs"/>
          <w:rtl/>
        </w:rPr>
        <w:t>،</w:t>
      </w:r>
      <w:r>
        <w:rPr>
          <w:rtl/>
        </w:rPr>
        <w:t xml:space="preserve"> بل ذهب ليحم</w:t>
      </w:r>
      <w:r w:rsidR="00BF4ECC">
        <w:rPr>
          <w:rFonts w:hint="cs"/>
          <w:rtl/>
        </w:rPr>
        <w:t>ي</w:t>
      </w:r>
      <w:r>
        <w:rPr>
          <w:rtl/>
        </w:rPr>
        <w:t xml:space="preserve"> أعمامه من النبل الذي يوجه إليهم، فكأنه صلى الله عليه وسلم لا يريد </w:t>
      </w:r>
      <w:r w:rsidR="00BF4ECC">
        <w:rPr>
          <w:rFonts w:hint="cs"/>
          <w:rtl/>
        </w:rPr>
        <w:t>إ</w:t>
      </w:r>
      <w:r>
        <w:rPr>
          <w:rtl/>
        </w:rPr>
        <w:t>لا الرحم الموصولة الدائمة، ثم كان وجوده بركة، لأنه في اليوم الرابع انت</w:t>
      </w:r>
      <w:r w:rsidR="00BF4ECC">
        <w:rPr>
          <w:rFonts w:hint="cs"/>
          <w:rtl/>
        </w:rPr>
        <w:t>هى</w:t>
      </w:r>
      <w:r>
        <w:rPr>
          <w:rtl/>
        </w:rPr>
        <w:t xml:space="preserve"> القتال فكان مجيئه </w:t>
      </w:r>
      <w:r w:rsidR="00BF4ECC">
        <w:rPr>
          <w:rFonts w:hint="cs"/>
          <w:rtl/>
        </w:rPr>
        <w:t>ي</w:t>
      </w:r>
      <w:r>
        <w:rPr>
          <w:rtl/>
        </w:rPr>
        <w:t>من</w:t>
      </w:r>
      <w:r w:rsidR="00BF4ECC">
        <w:rPr>
          <w:rFonts w:hint="cs"/>
          <w:rtl/>
        </w:rPr>
        <w:t>ً</w:t>
      </w:r>
      <w:r>
        <w:rPr>
          <w:rtl/>
        </w:rPr>
        <w:t>ا وسلام</w:t>
      </w:r>
      <w:r w:rsidR="00BF4ECC">
        <w:rPr>
          <w:rFonts w:hint="cs"/>
          <w:rtl/>
        </w:rPr>
        <w:t>ً</w:t>
      </w:r>
      <w:r>
        <w:rPr>
          <w:rtl/>
        </w:rPr>
        <w:t>ا و</w:t>
      </w:r>
      <w:r w:rsidR="00BF4ECC">
        <w:rPr>
          <w:rFonts w:hint="cs"/>
          <w:rtl/>
        </w:rPr>
        <w:t>إ</w:t>
      </w:r>
      <w:r>
        <w:rPr>
          <w:rtl/>
        </w:rPr>
        <w:t>نهاء</w:t>
      </w:r>
      <w:r w:rsidR="00BF4ECC">
        <w:rPr>
          <w:rFonts w:hint="cs"/>
          <w:rtl/>
        </w:rPr>
        <w:t>ً</w:t>
      </w:r>
      <w:r>
        <w:rPr>
          <w:rtl/>
        </w:rPr>
        <w:t xml:space="preserve"> لخصام فاجر</w:t>
      </w:r>
      <w:r w:rsidR="00BF4ECC">
        <w:rPr>
          <w:rFonts w:hint="cs"/>
          <w:rtl/>
        </w:rPr>
        <w:t>.</w:t>
      </w:r>
    </w:p>
    <w:p w14:paraId="62DEC640" w14:textId="4D6198B2" w:rsidR="002D02A2" w:rsidRDefault="002D02A2" w:rsidP="005304FA">
      <w:pPr>
        <w:ind w:firstLine="226"/>
        <w:rPr>
          <w:rtl/>
        </w:rPr>
      </w:pPr>
      <w:r>
        <w:rPr>
          <w:rtl/>
        </w:rPr>
        <w:t xml:space="preserve">ولما جاء الإسلام لم يزد الأشهر الحرم </w:t>
      </w:r>
      <w:r w:rsidR="00BF4ECC">
        <w:rPr>
          <w:rFonts w:hint="cs"/>
          <w:rtl/>
        </w:rPr>
        <w:t>إ</w:t>
      </w:r>
      <w:r>
        <w:rPr>
          <w:rtl/>
        </w:rPr>
        <w:t>لا ح</w:t>
      </w:r>
      <w:r w:rsidR="00BF4ECC">
        <w:rPr>
          <w:rFonts w:hint="cs"/>
          <w:rtl/>
        </w:rPr>
        <w:t>ُ</w:t>
      </w:r>
      <w:r>
        <w:rPr>
          <w:rtl/>
        </w:rPr>
        <w:t>رمة وتعظيم</w:t>
      </w:r>
      <w:r w:rsidR="00BF4ECC">
        <w:rPr>
          <w:rFonts w:hint="cs"/>
          <w:rtl/>
        </w:rPr>
        <w:t>ً</w:t>
      </w:r>
      <w:r>
        <w:rPr>
          <w:rtl/>
        </w:rPr>
        <w:t>ا ولذلك نص</w:t>
      </w:r>
      <w:r w:rsidR="00BF4ECC">
        <w:rPr>
          <w:rFonts w:hint="cs"/>
          <w:rtl/>
        </w:rPr>
        <w:t>َّ</w:t>
      </w:r>
      <w:r>
        <w:rPr>
          <w:rtl/>
        </w:rPr>
        <w:t xml:space="preserve"> على منع الظلم فيها بقوله تعالى: </w:t>
      </w:r>
      <w:r w:rsidR="00BF4ECC" w:rsidRPr="00BF4ECC">
        <w:rPr>
          <w:rtl/>
        </w:rPr>
        <w:t>﴿فَلَا تَظْلِمُوا فِيهِنَّ أَنْفُسَكُمْ﴾</w:t>
      </w:r>
      <w:r w:rsidR="00BF4ECC" w:rsidRPr="00BF4ECC">
        <w:rPr>
          <w:sz w:val="24"/>
          <w:szCs w:val="24"/>
          <w:rtl/>
        </w:rPr>
        <w:t xml:space="preserve"> [التوبة: 36]</w:t>
      </w:r>
      <w:r>
        <w:rPr>
          <w:rtl/>
        </w:rPr>
        <w:t xml:space="preserve"> وظلم النفس يشمل كل محظور، ويدخل فيه دخولا</w:t>
      </w:r>
      <w:r w:rsidR="00BF4ECC">
        <w:rPr>
          <w:rFonts w:hint="cs"/>
          <w:rtl/>
        </w:rPr>
        <w:t>ً</w:t>
      </w:r>
      <w:r>
        <w:rPr>
          <w:rtl/>
        </w:rPr>
        <w:t xml:space="preserve"> أولي</w:t>
      </w:r>
      <w:r w:rsidR="00BF4ECC">
        <w:rPr>
          <w:rFonts w:hint="cs"/>
          <w:rtl/>
        </w:rPr>
        <w:t>ً</w:t>
      </w:r>
      <w:r>
        <w:rPr>
          <w:rtl/>
        </w:rPr>
        <w:t>ا هتك حرمة الشهر الحرام</w:t>
      </w:r>
      <w:r w:rsidR="00852B9A">
        <w:rPr>
          <w:rtl/>
        </w:rPr>
        <w:t>.</w:t>
      </w:r>
      <w:r>
        <w:rPr>
          <w:rtl/>
        </w:rPr>
        <w:t>.</w:t>
      </w:r>
    </w:p>
    <w:p w14:paraId="17687725" w14:textId="54D955E8" w:rsidR="002D02A2" w:rsidRDefault="00BF4ECC" w:rsidP="005304FA">
      <w:pPr>
        <w:ind w:firstLine="226"/>
        <w:rPr>
          <w:rtl/>
        </w:rPr>
      </w:pPr>
      <w:r>
        <w:rPr>
          <w:rFonts w:hint="cs"/>
          <w:rtl/>
        </w:rPr>
        <w:t xml:space="preserve">1 - </w:t>
      </w:r>
      <w:r w:rsidR="002D02A2">
        <w:rPr>
          <w:rtl/>
        </w:rPr>
        <w:t>بالنس</w:t>
      </w:r>
      <w:r>
        <w:rPr>
          <w:rFonts w:hint="cs"/>
          <w:rtl/>
        </w:rPr>
        <w:t>يء</w:t>
      </w:r>
      <w:r w:rsidR="002D02A2">
        <w:rPr>
          <w:rtl/>
        </w:rPr>
        <w:t xml:space="preserve"> الذي كانوا يعملونه في الجاهلية فينقلون الحج من الشهر الذي أمر الله ب</w:t>
      </w:r>
      <w:r>
        <w:rPr>
          <w:rFonts w:hint="cs"/>
          <w:rtl/>
        </w:rPr>
        <w:t>إ</w:t>
      </w:r>
      <w:r w:rsidR="002D02A2">
        <w:rPr>
          <w:rtl/>
        </w:rPr>
        <w:t xml:space="preserve">قامته فيه إلى شهر </w:t>
      </w:r>
      <w:r>
        <w:rPr>
          <w:rFonts w:hint="cs"/>
          <w:rtl/>
        </w:rPr>
        <w:t>آ</w:t>
      </w:r>
      <w:r w:rsidR="002D02A2">
        <w:rPr>
          <w:rtl/>
        </w:rPr>
        <w:t>خر، ويغيرون سائر تكاليف الله تعالى.</w:t>
      </w:r>
    </w:p>
    <w:p w14:paraId="1DAF7D84" w14:textId="50D92E60" w:rsidR="002D02A2" w:rsidRDefault="00BF4ECC" w:rsidP="005304FA">
      <w:pPr>
        <w:ind w:firstLine="226"/>
        <w:rPr>
          <w:rtl/>
        </w:rPr>
      </w:pPr>
      <w:r>
        <w:rPr>
          <w:rFonts w:hint="cs"/>
          <w:rtl/>
        </w:rPr>
        <w:t xml:space="preserve">2 - </w:t>
      </w:r>
      <w:r w:rsidR="002D02A2">
        <w:rPr>
          <w:rtl/>
        </w:rPr>
        <w:t>وبالمقاتلة فيه، لأنه ج</w:t>
      </w:r>
      <w:r>
        <w:rPr>
          <w:rFonts w:hint="cs"/>
          <w:rtl/>
        </w:rPr>
        <w:t>ُ</w:t>
      </w:r>
      <w:r w:rsidR="002D02A2">
        <w:rPr>
          <w:rtl/>
        </w:rPr>
        <w:t>عل للناس سكن</w:t>
      </w:r>
      <w:r>
        <w:rPr>
          <w:rFonts w:hint="cs"/>
          <w:rtl/>
        </w:rPr>
        <w:t>ً</w:t>
      </w:r>
      <w:r w:rsidR="002D02A2">
        <w:rPr>
          <w:rtl/>
        </w:rPr>
        <w:t>ا آمن</w:t>
      </w:r>
      <w:r>
        <w:rPr>
          <w:rFonts w:hint="cs"/>
          <w:rtl/>
        </w:rPr>
        <w:t>ً</w:t>
      </w:r>
      <w:r w:rsidR="002D02A2">
        <w:rPr>
          <w:rtl/>
        </w:rPr>
        <w:t>ا ي</w:t>
      </w:r>
      <w:r>
        <w:rPr>
          <w:rFonts w:hint="cs"/>
          <w:rtl/>
        </w:rPr>
        <w:t>ف</w:t>
      </w:r>
      <w:r w:rsidR="002D02A2">
        <w:rPr>
          <w:rtl/>
        </w:rPr>
        <w:t>يئون فيه إلى العافية والسلام ويستظلون فيه بظل الطم</w:t>
      </w:r>
      <w:r>
        <w:rPr>
          <w:rFonts w:hint="cs"/>
          <w:rtl/>
        </w:rPr>
        <w:t>أ</w:t>
      </w:r>
      <w:r w:rsidR="002D02A2">
        <w:rPr>
          <w:rtl/>
        </w:rPr>
        <w:t>نينة و</w:t>
      </w:r>
      <w:r w:rsidR="00582336">
        <w:rPr>
          <w:rFonts w:hint="cs"/>
          <w:rtl/>
        </w:rPr>
        <w:t>ا</w:t>
      </w:r>
      <w:r w:rsidR="002D02A2">
        <w:rPr>
          <w:rtl/>
        </w:rPr>
        <w:t>ل</w:t>
      </w:r>
      <w:r w:rsidR="00582336">
        <w:rPr>
          <w:rFonts w:hint="cs"/>
          <w:rtl/>
        </w:rPr>
        <w:t>أ</w:t>
      </w:r>
      <w:r w:rsidR="002D02A2">
        <w:rPr>
          <w:rtl/>
        </w:rPr>
        <w:t>من فإنه ليس بكثير على الناس أن يعيشوا في سلام مطلق أربعة أشهر من كل عام إذا كانت حياتهم قائمة على العدوان.</w:t>
      </w:r>
    </w:p>
    <w:p w14:paraId="706EF7D5" w14:textId="1C03F3AA" w:rsidR="002D02A2" w:rsidRDefault="00582336" w:rsidP="005304FA">
      <w:pPr>
        <w:ind w:firstLine="226"/>
        <w:rPr>
          <w:rtl/>
        </w:rPr>
      </w:pPr>
      <w:r>
        <w:rPr>
          <w:rFonts w:hint="cs"/>
          <w:rtl/>
        </w:rPr>
        <w:t xml:space="preserve">3 - </w:t>
      </w:r>
      <w:r w:rsidR="002D02A2">
        <w:rPr>
          <w:rtl/>
        </w:rPr>
        <w:t>وبجميع المعاصي، بسبب مزيد أثرها في تعظيم الثواب والعقاب.</w:t>
      </w:r>
    </w:p>
    <w:p w14:paraId="01CE1CDB" w14:textId="5B35B30E" w:rsidR="00852B9A" w:rsidRDefault="002D02A2" w:rsidP="005304FA">
      <w:pPr>
        <w:ind w:firstLine="226"/>
        <w:rPr>
          <w:rtl/>
        </w:rPr>
      </w:pPr>
      <w:r w:rsidRPr="00582336">
        <w:rPr>
          <w:b/>
          <w:bCs/>
          <w:rtl/>
        </w:rPr>
        <w:t>فإن قلت:</w:t>
      </w:r>
      <w:r>
        <w:rPr>
          <w:rtl/>
        </w:rPr>
        <w:t xml:space="preserve"> فإن كان الأمر على ما</w:t>
      </w:r>
      <w:r w:rsidR="00582336">
        <w:rPr>
          <w:rFonts w:hint="cs"/>
          <w:rtl/>
        </w:rPr>
        <w:t xml:space="preserve"> </w:t>
      </w:r>
      <w:r>
        <w:rPr>
          <w:rtl/>
        </w:rPr>
        <w:t>وصفت، فقد يحسب أن يكون مباح</w:t>
      </w:r>
      <w:r w:rsidR="00582336">
        <w:rPr>
          <w:rFonts w:hint="cs"/>
          <w:rtl/>
        </w:rPr>
        <w:t>ً</w:t>
      </w:r>
      <w:r>
        <w:rPr>
          <w:rtl/>
        </w:rPr>
        <w:t>ا لنا ظلم أنفسنا في غيرهن من سائر شهور السنة</w:t>
      </w:r>
      <w:r w:rsidR="00582336">
        <w:rPr>
          <w:rFonts w:hint="cs"/>
          <w:rtl/>
        </w:rPr>
        <w:t>.</w:t>
      </w:r>
      <w:r w:rsidR="00852B9A">
        <w:rPr>
          <w:rFonts w:hint="cs"/>
          <w:rtl/>
        </w:rPr>
        <w:t>.</w:t>
      </w:r>
    </w:p>
    <w:p w14:paraId="20DA3F00" w14:textId="79EEA7AC" w:rsidR="002D02A2" w:rsidRDefault="002D02A2" w:rsidP="005304FA">
      <w:pPr>
        <w:ind w:firstLine="226"/>
        <w:rPr>
          <w:rtl/>
        </w:rPr>
      </w:pPr>
      <w:r w:rsidRPr="00582336">
        <w:rPr>
          <w:b/>
          <w:bCs/>
          <w:rtl/>
        </w:rPr>
        <w:t>قلت:</w:t>
      </w:r>
      <w:r>
        <w:rPr>
          <w:rtl/>
        </w:rPr>
        <w:t xml:space="preserve"> ليس ذلك كذلك، بل ذلك حرام علينا في كل وقت وزمان، ولكن الله عظ</w:t>
      </w:r>
      <w:r w:rsidR="00582336">
        <w:rPr>
          <w:rFonts w:hint="cs"/>
          <w:rtl/>
        </w:rPr>
        <w:t>ّ</w:t>
      </w:r>
      <w:r>
        <w:rPr>
          <w:rtl/>
        </w:rPr>
        <w:t>م حرمة هذه الأشهر وشرفهن على سائر شهور السنة فخ</w:t>
      </w:r>
      <w:r w:rsidR="00582336">
        <w:rPr>
          <w:rFonts w:hint="cs"/>
          <w:rtl/>
        </w:rPr>
        <w:t>ص</w:t>
      </w:r>
      <w:r>
        <w:rPr>
          <w:rtl/>
        </w:rPr>
        <w:t xml:space="preserve"> الذنب فيهن بتعظيم، كما خصهن بالتشريف وذلك نظير قوله تعالى: </w:t>
      </w:r>
      <w:r w:rsidR="00794F01" w:rsidRPr="00794F01">
        <w:rPr>
          <w:rtl/>
        </w:rPr>
        <w:t>﴿حَافِظُوا عَلَى الصَّلَوَاتِ وَالصَّلَاةِ الْوُسْطَى﴾</w:t>
      </w:r>
      <w:r w:rsidR="00794F01" w:rsidRPr="00794F01">
        <w:rPr>
          <w:sz w:val="24"/>
          <w:szCs w:val="24"/>
          <w:rtl/>
        </w:rPr>
        <w:t xml:space="preserve"> [البقرة: 238]</w:t>
      </w:r>
      <w:r w:rsidR="00582336">
        <w:rPr>
          <w:rFonts w:hint="cs"/>
          <w:rtl/>
        </w:rPr>
        <w:t>،</w:t>
      </w:r>
      <w:r>
        <w:rPr>
          <w:rtl/>
        </w:rPr>
        <w:t xml:space="preserve"> ولا شك أن الله قد أمرنا بالمحافظة على الصلوات المفروضات كلها بقوله:</w:t>
      </w:r>
      <w:r w:rsidR="00582336">
        <w:rPr>
          <w:rFonts w:hint="cs"/>
          <w:rtl/>
        </w:rPr>
        <w:t xml:space="preserve"> </w:t>
      </w:r>
      <w:r w:rsidR="00794F01" w:rsidRPr="00794F01">
        <w:rPr>
          <w:rtl/>
        </w:rPr>
        <w:t>﴿حَافِظُوا عَلَى الصَّلَوَاتِ﴾</w:t>
      </w:r>
      <w:r w:rsidR="00794F01" w:rsidRPr="00794F01">
        <w:rPr>
          <w:sz w:val="24"/>
          <w:szCs w:val="24"/>
          <w:rtl/>
        </w:rPr>
        <w:t xml:space="preserve"> [البقرة: 238]</w:t>
      </w:r>
      <w:r w:rsidR="00582336">
        <w:rPr>
          <w:rFonts w:hint="cs"/>
          <w:rtl/>
        </w:rPr>
        <w:t>،</w:t>
      </w:r>
      <w:r>
        <w:rPr>
          <w:rtl/>
        </w:rPr>
        <w:t xml:space="preserve"> ولم يبح ترك المحافظة عليهن بأمره بالمحافظة على الصلاة الوسطى، ولكنه تعال</w:t>
      </w:r>
      <w:r w:rsidR="00582336">
        <w:rPr>
          <w:rFonts w:hint="cs"/>
          <w:rtl/>
        </w:rPr>
        <w:t>ى</w:t>
      </w:r>
      <w:r>
        <w:rPr>
          <w:rtl/>
        </w:rPr>
        <w:t xml:space="preserve"> زادها تعظيم</w:t>
      </w:r>
      <w:r w:rsidR="00582336">
        <w:rPr>
          <w:rFonts w:hint="cs"/>
          <w:rtl/>
        </w:rPr>
        <w:t>ً</w:t>
      </w:r>
      <w:r>
        <w:rPr>
          <w:rtl/>
        </w:rPr>
        <w:t>ا، وعلى المحافظة عليها توكيد</w:t>
      </w:r>
      <w:r w:rsidR="00582336">
        <w:rPr>
          <w:rFonts w:hint="cs"/>
          <w:rtl/>
        </w:rPr>
        <w:t>ً</w:t>
      </w:r>
      <w:r>
        <w:rPr>
          <w:rtl/>
        </w:rPr>
        <w:t>ا، وفي تضيعها تشديد</w:t>
      </w:r>
      <w:r w:rsidR="00582336">
        <w:rPr>
          <w:rFonts w:hint="cs"/>
          <w:rtl/>
        </w:rPr>
        <w:t>ً</w:t>
      </w:r>
      <w:r>
        <w:rPr>
          <w:rtl/>
        </w:rPr>
        <w:t>ا، فكذلك هنا</w:t>
      </w:r>
      <w:r w:rsidR="00852B9A">
        <w:rPr>
          <w:rtl/>
        </w:rPr>
        <w:t>.</w:t>
      </w:r>
      <w:r>
        <w:rPr>
          <w:rtl/>
        </w:rPr>
        <w:t>.</w:t>
      </w:r>
    </w:p>
    <w:p w14:paraId="17325B30" w14:textId="77777777" w:rsidR="00582336" w:rsidRDefault="002D02A2" w:rsidP="005304FA">
      <w:pPr>
        <w:ind w:firstLine="226"/>
        <w:rPr>
          <w:rtl/>
        </w:rPr>
      </w:pPr>
      <w:r w:rsidRPr="00582336">
        <w:rPr>
          <w:b/>
          <w:bCs/>
          <w:rtl/>
        </w:rPr>
        <w:t>فإن قلت:</w:t>
      </w:r>
      <w:r>
        <w:rPr>
          <w:rtl/>
        </w:rPr>
        <w:t xml:space="preserve"> </w:t>
      </w:r>
      <w:r w:rsidR="00582336">
        <w:rPr>
          <w:rFonts w:hint="cs"/>
          <w:rtl/>
        </w:rPr>
        <w:t>إ</w:t>
      </w:r>
      <w:r>
        <w:rPr>
          <w:rtl/>
        </w:rPr>
        <w:t>ذن فل</w:t>
      </w:r>
      <w:r w:rsidR="00582336">
        <w:rPr>
          <w:rFonts w:hint="cs"/>
          <w:rtl/>
        </w:rPr>
        <w:t>ِ</w:t>
      </w:r>
      <w:r>
        <w:rPr>
          <w:rtl/>
        </w:rPr>
        <w:t>م</w:t>
      </w:r>
      <w:r w:rsidR="00582336">
        <w:rPr>
          <w:rFonts w:hint="cs"/>
          <w:rtl/>
        </w:rPr>
        <w:t>َ</w:t>
      </w:r>
      <w:r>
        <w:rPr>
          <w:rtl/>
        </w:rPr>
        <w:t xml:space="preserve"> خص الأشهر الحرم بالنهي عن الظلم فيها مع أن الظلم منهي عنه مطلق</w:t>
      </w:r>
      <w:r w:rsidR="00582336">
        <w:rPr>
          <w:rFonts w:hint="cs"/>
          <w:rtl/>
        </w:rPr>
        <w:t>ً</w:t>
      </w:r>
      <w:r>
        <w:rPr>
          <w:rtl/>
        </w:rPr>
        <w:t>ا كما بينت؟</w:t>
      </w:r>
    </w:p>
    <w:p w14:paraId="25524691" w14:textId="41447390" w:rsidR="002D02A2" w:rsidRDefault="002D02A2" w:rsidP="005304FA">
      <w:pPr>
        <w:ind w:firstLine="226"/>
        <w:rPr>
          <w:rtl/>
        </w:rPr>
      </w:pPr>
      <w:r w:rsidRPr="00582336">
        <w:rPr>
          <w:b/>
          <w:bCs/>
          <w:rtl/>
        </w:rPr>
        <w:t>قلت:</w:t>
      </w:r>
      <w:r>
        <w:rPr>
          <w:rtl/>
        </w:rPr>
        <w:t xml:space="preserve"> </w:t>
      </w:r>
      <w:r w:rsidR="00582336">
        <w:rPr>
          <w:rFonts w:hint="cs"/>
          <w:rtl/>
        </w:rPr>
        <w:t>إ</w:t>
      </w:r>
      <w:r>
        <w:rPr>
          <w:rtl/>
        </w:rPr>
        <w:t>نما نهى عنه فيها بخاصة لتعظيمها، ولامتيازها عن غيرها، ف</w:t>
      </w:r>
      <w:r w:rsidR="00582336">
        <w:rPr>
          <w:rFonts w:hint="cs"/>
          <w:rtl/>
        </w:rPr>
        <w:t>إ</w:t>
      </w:r>
      <w:r>
        <w:rPr>
          <w:rtl/>
        </w:rPr>
        <w:t>ن الله تعال</w:t>
      </w:r>
      <w:r w:rsidR="00582336">
        <w:rPr>
          <w:rFonts w:hint="cs"/>
          <w:rtl/>
        </w:rPr>
        <w:t>ى</w:t>
      </w:r>
      <w:r>
        <w:rPr>
          <w:rtl/>
        </w:rPr>
        <w:t xml:space="preserve"> اختص بعض الأزمنة وبعض الأمكنة بأحكام من العبادات تستلزم ترك المحرمات فيها،</w:t>
      </w:r>
      <w:r w:rsidR="00582336">
        <w:rPr>
          <w:rFonts w:hint="cs"/>
          <w:rtl/>
        </w:rPr>
        <w:t xml:space="preserve"> </w:t>
      </w:r>
      <w:r>
        <w:rPr>
          <w:rtl/>
        </w:rPr>
        <w:t xml:space="preserve">والمكروهات بالأولى لأجل تنشيط الأنفس على زيادة العناية بما يزكيها ويرفع شأنها، فإن من طبع البشر الملل والسأمة من الاستمرار على حالة واحدة تشق عليها، فجعل الله العبادات الدائمة خفيفة لا مشقة في </w:t>
      </w:r>
      <w:r w:rsidR="00582336">
        <w:rPr>
          <w:rFonts w:hint="cs"/>
          <w:rtl/>
        </w:rPr>
        <w:t>أ</w:t>
      </w:r>
      <w:r>
        <w:rPr>
          <w:rtl/>
        </w:rPr>
        <w:t>دائها كالصلوات، ف</w:t>
      </w:r>
      <w:r w:rsidR="00582336">
        <w:rPr>
          <w:rFonts w:hint="cs"/>
          <w:rtl/>
        </w:rPr>
        <w:t>إ</w:t>
      </w:r>
      <w:r>
        <w:rPr>
          <w:rtl/>
        </w:rPr>
        <w:t>ن أدن</w:t>
      </w:r>
      <w:r w:rsidR="00582336">
        <w:rPr>
          <w:rFonts w:hint="cs"/>
          <w:rtl/>
        </w:rPr>
        <w:t>ى</w:t>
      </w:r>
      <w:r>
        <w:rPr>
          <w:rtl/>
        </w:rPr>
        <w:t xml:space="preserve"> ما نصح به صلاة الفريضة خمس دقائق للرباعية منها وهي أطولها، وما زاد فهو كمال وخاصة</w:t>
      </w:r>
      <w:r w:rsidR="00582336">
        <w:rPr>
          <w:rFonts w:hint="cs"/>
          <w:rtl/>
        </w:rPr>
        <w:t>ً</w:t>
      </w:r>
      <w:r>
        <w:rPr>
          <w:rtl/>
        </w:rPr>
        <w:t xml:space="preserve"> يوم الجمعة في الأسبوع بوجوب الاجتماع العام لسماع خطبتين في التذكير والموعظة الحسنة وصلاة رك</w:t>
      </w:r>
      <w:r w:rsidR="00582336">
        <w:rPr>
          <w:rFonts w:hint="cs"/>
          <w:rtl/>
        </w:rPr>
        <w:t>عت</w:t>
      </w:r>
      <w:r>
        <w:rPr>
          <w:rtl/>
        </w:rPr>
        <w:t>ين، وخص</w:t>
      </w:r>
      <w:r w:rsidR="00582336">
        <w:rPr>
          <w:rFonts w:hint="cs"/>
          <w:rtl/>
        </w:rPr>
        <w:t>َّ</w:t>
      </w:r>
      <w:r>
        <w:rPr>
          <w:rtl/>
        </w:rPr>
        <w:t xml:space="preserve"> رمضان بوجوب صيامه في كل سنة، وأيام</w:t>
      </w:r>
      <w:r w:rsidR="00582336">
        <w:rPr>
          <w:rFonts w:hint="cs"/>
          <w:rtl/>
        </w:rPr>
        <w:t>ً</w:t>
      </w:r>
      <w:r>
        <w:rPr>
          <w:rtl/>
        </w:rPr>
        <w:t xml:space="preserve">ا معدودات من شهر ذي الحجة، لا سيما يوم عرفة بأداء مناسك الحج وجعل ما قبلها من أول ذي القعدة وما بعدها إلى آخر المحرم من الأيام التي </w:t>
      </w:r>
      <w:r w:rsidR="00582336">
        <w:rPr>
          <w:rFonts w:hint="cs"/>
          <w:rtl/>
        </w:rPr>
        <w:t>يح</w:t>
      </w:r>
      <w:r>
        <w:rPr>
          <w:rtl/>
        </w:rPr>
        <w:t>رم فيها القتال</w:t>
      </w:r>
      <w:r w:rsidR="00582336">
        <w:rPr>
          <w:rFonts w:hint="cs"/>
          <w:rtl/>
        </w:rPr>
        <w:t>؛</w:t>
      </w:r>
      <w:r>
        <w:rPr>
          <w:rtl/>
        </w:rPr>
        <w:t xml:space="preserve"> لأن السفر إلى مشاعر الحج في الحجاز والعودة منها تكون في هذه الأشهر الثلاثة، وحر</w:t>
      </w:r>
      <w:r w:rsidR="00582336">
        <w:rPr>
          <w:rFonts w:hint="cs"/>
          <w:rtl/>
        </w:rPr>
        <w:t>ّ</w:t>
      </w:r>
      <w:r>
        <w:rPr>
          <w:rtl/>
        </w:rPr>
        <w:t xml:space="preserve">م رجب لتقليل شرور القتال وتخفيف </w:t>
      </w:r>
      <w:r w:rsidR="00582336">
        <w:rPr>
          <w:rFonts w:hint="cs"/>
          <w:rtl/>
        </w:rPr>
        <w:t>أ</w:t>
      </w:r>
      <w:r>
        <w:rPr>
          <w:rtl/>
        </w:rPr>
        <w:t>وزاره، ولتسهيل السفر لأداء العمرة فيه</w:t>
      </w:r>
      <w:r w:rsidR="00582336">
        <w:rPr>
          <w:rFonts w:hint="cs"/>
          <w:rtl/>
        </w:rPr>
        <w:t>،</w:t>
      </w:r>
      <w:r>
        <w:rPr>
          <w:rtl/>
        </w:rPr>
        <w:t xml:space="preserve"> كما</w:t>
      </w:r>
      <w:r w:rsidR="00582336">
        <w:rPr>
          <w:rFonts w:hint="cs"/>
          <w:rtl/>
        </w:rPr>
        <w:t xml:space="preserve"> </w:t>
      </w:r>
      <w:r>
        <w:rPr>
          <w:rtl/>
        </w:rPr>
        <w:t>حر</w:t>
      </w:r>
      <w:r w:rsidR="00582336">
        <w:rPr>
          <w:rFonts w:hint="cs"/>
          <w:rtl/>
        </w:rPr>
        <w:t>ّ</w:t>
      </w:r>
      <w:r>
        <w:rPr>
          <w:rtl/>
        </w:rPr>
        <w:t>م مكة وما حولها في جميع السنة لتأمين الحج والعمرة التي ت</w:t>
      </w:r>
      <w:r w:rsidR="00582336">
        <w:rPr>
          <w:rFonts w:hint="cs"/>
          <w:rtl/>
        </w:rPr>
        <w:t>ُ</w:t>
      </w:r>
      <w:r>
        <w:rPr>
          <w:rtl/>
        </w:rPr>
        <w:t>ؤد</w:t>
      </w:r>
      <w:r w:rsidR="00582336">
        <w:rPr>
          <w:rFonts w:hint="cs"/>
          <w:rtl/>
        </w:rPr>
        <w:t>ى</w:t>
      </w:r>
      <w:r>
        <w:rPr>
          <w:rtl/>
        </w:rPr>
        <w:t xml:space="preserve"> في كل وقت، ولاحترام البيت الذي </w:t>
      </w:r>
      <w:r w:rsidR="00582336">
        <w:rPr>
          <w:rFonts w:hint="cs"/>
          <w:rtl/>
        </w:rPr>
        <w:t>أ</w:t>
      </w:r>
      <w:r>
        <w:rPr>
          <w:rtl/>
        </w:rPr>
        <w:t>ضاف</w:t>
      </w:r>
      <w:r w:rsidR="00582336">
        <w:rPr>
          <w:rFonts w:hint="cs"/>
          <w:rtl/>
        </w:rPr>
        <w:t>ه</w:t>
      </w:r>
      <w:r>
        <w:rPr>
          <w:rtl/>
        </w:rPr>
        <w:t xml:space="preserve"> إلى نفسه، وميز بعض الليا</w:t>
      </w:r>
      <w:r w:rsidR="00582336">
        <w:rPr>
          <w:rFonts w:hint="cs"/>
          <w:rtl/>
        </w:rPr>
        <w:t>ل</w:t>
      </w:r>
      <w:r>
        <w:rPr>
          <w:rtl/>
        </w:rPr>
        <w:t>ي على سائرها وهي ليلة القدر، وم</w:t>
      </w:r>
      <w:r w:rsidR="00A84653">
        <w:rPr>
          <w:rFonts w:hint="cs"/>
          <w:rtl/>
        </w:rPr>
        <w:t>ي</w:t>
      </w:r>
      <w:r>
        <w:rPr>
          <w:rtl/>
        </w:rPr>
        <w:t>ز بعض الأشخاص على سائر الناس ب</w:t>
      </w:r>
      <w:r w:rsidR="00582336">
        <w:rPr>
          <w:rFonts w:hint="cs"/>
          <w:rtl/>
        </w:rPr>
        <w:t>إ</w:t>
      </w:r>
      <w:r>
        <w:rPr>
          <w:rtl/>
        </w:rPr>
        <w:t xml:space="preserve">عطائهم </w:t>
      </w:r>
      <w:r w:rsidR="00B6478D" w:rsidRPr="00B6478D">
        <w:rPr>
          <w:rtl/>
        </w:rPr>
        <w:t xml:space="preserve">خِلْعة </w:t>
      </w:r>
      <w:r w:rsidR="00B6478D">
        <w:rPr>
          <w:rFonts w:hint="cs"/>
          <w:rtl/>
        </w:rPr>
        <w:t>الرسالة،</w:t>
      </w:r>
      <w:r>
        <w:rPr>
          <w:rtl/>
        </w:rPr>
        <w:t xml:space="preserve"> وهذه الميزات ظاهرة مشهورة</w:t>
      </w:r>
      <w:r w:rsidR="00582336">
        <w:rPr>
          <w:rFonts w:hint="cs"/>
          <w:rtl/>
        </w:rPr>
        <w:t>.</w:t>
      </w:r>
    </w:p>
    <w:p w14:paraId="5A3ABE4D" w14:textId="62D2402A" w:rsidR="002D02A2" w:rsidRDefault="002D02A2" w:rsidP="005304FA">
      <w:pPr>
        <w:ind w:firstLine="226"/>
        <w:rPr>
          <w:rtl/>
        </w:rPr>
      </w:pPr>
      <w:r>
        <w:rPr>
          <w:rtl/>
        </w:rPr>
        <w:t xml:space="preserve">فال </w:t>
      </w:r>
      <w:r w:rsidR="00582336">
        <w:rPr>
          <w:rFonts w:hint="cs"/>
          <w:rtl/>
        </w:rPr>
        <w:t>قت</w:t>
      </w:r>
      <w:r>
        <w:rPr>
          <w:rtl/>
        </w:rPr>
        <w:t>اد</w:t>
      </w:r>
      <w:r w:rsidR="00582336">
        <w:rPr>
          <w:rFonts w:hint="cs"/>
          <w:rtl/>
        </w:rPr>
        <w:t>ة</w:t>
      </w:r>
      <w:r>
        <w:rPr>
          <w:rtl/>
        </w:rPr>
        <w:t xml:space="preserve"> رضي الله عنه: </w:t>
      </w:r>
      <w:r w:rsidR="00582336">
        <w:rPr>
          <w:rFonts w:hint="cs"/>
          <w:rtl/>
        </w:rPr>
        <w:t>«</w:t>
      </w:r>
      <w:r>
        <w:rPr>
          <w:rtl/>
        </w:rPr>
        <w:t>إن الله اصطفى صفايا من خلفه</w:t>
      </w:r>
      <w:r w:rsidR="00852B9A">
        <w:rPr>
          <w:rtl/>
        </w:rPr>
        <w:t>.</w:t>
      </w:r>
      <w:r>
        <w:rPr>
          <w:rtl/>
        </w:rPr>
        <w:t>. اصطفى من الملائكة رسلا</w:t>
      </w:r>
      <w:r w:rsidR="00582336">
        <w:rPr>
          <w:rFonts w:hint="cs"/>
          <w:rtl/>
        </w:rPr>
        <w:t>ً،</w:t>
      </w:r>
      <w:r>
        <w:rPr>
          <w:rtl/>
        </w:rPr>
        <w:t xml:space="preserve"> ومن الناس رسلا</w:t>
      </w:r>
      <w:r w:rsidR="00582336">
        <w:rPr>
          <w:rFonts w:hint="cs"/>
          <w:rtl/>
        </w:rPr>
        <w:t>ً</w:t>
      </w:r>
      <w:r>
        <w:rPr>
          <w:rtl/>
        </w:rPr>
        <w:t>، واصطفى من الكلام ذكره، واصطفى من الأرض المساجد، واصطفى من الشهور رمضان والأشهر الحرم</w:t>
      </w:r>
      <w:r w:rsidR="00582336">
        <w:rPr>
          <w:rFonts w:hint="cs"/>
          <w:rtl/>
        </w:rPr>
        <w:t>،</w:t>
      </w:r>
      <w:r>
        <w:rPr>
          <w:rtl/>
        </w:rPr>
        <w:t xml:space="preserve"> واصطفى من الأيام يوم الجمعة</w:t>
      </w:r>
      <w:r w:rsidR="00582336">
        <w:rPr>
          <w:rFonts w:hint="cs"/>
          <w:rtl/>
        </w:rPr>
        <w:t>،</w:t>
      </w:r>
      <w:r>
        <w:rPr>
          <w:rtl/>
        </w:rPr>
        <w:t xml:space="preserve"> واصطف</w:t>
      </w:r>
      <w:r w:rsidR="00582336">
        <w:rPr>
          <w:rFonts w:hint="cs"/>
          <w:rtl/>
        </w:rPr>
        <w:t>ى</w:t>
      </w:r>
      <w:r>
        <w:rPr>
          <w:rtl/>
        </w:rPr>
        <w:t xml:space="preserve"> من الليالي ل</w:t>
      </w:r>
      <w:r w:rsidR="00582336">
        <w:rPr>
          <w:rFonts w:hint="cs"/>
          <w:rtl/>
        </w:rPr>
        <w:t>ي</w:t>
      </w:r>
      <w:r>
        <w:rPr>
          <w:rtl/>
        </w:rPr>
        <w:t>لة القدر، فعظ</w:t>
      </w:r>
      <w:r w:rsidR="00582336">
        <w:rPr>
          <w:rFonts w:hint="cs"/>
          <w:rtl/>
        </w:rPr>
        <w:t>ّ</w:t>
      </w:r>
      <w:r>
        <w:rPr>
          <w:rtl/>
        </w:rPr>
        <w:t>موا ما عظ</w:t>
      </w:r>
      <w:r w:rsidR="00582336">
        <w:rPr>
          <w:rFonts w:hint="cs"/>
          <w:rtl/>
        </w:rPr>
        <w:t>ّ</w:t>
      </w:r>
      <w:r>
        <w:rPr>
          <w:rtl/>
        </w:rPr>
        <w:t>م الله، ف</w:t>
      </w:r>
      <w:r w:rsidR="00582336">
        <w:rPr>
          <w:rFonts w:hint="cs"/>
          <w:rtl/>
        </w:rPr>
        <w:t>إ</w:t>
      </w:r>
      <w:r>
        <w:rPr>
          <w:rtl/>
        </w:rPr>
        <w:t>نما تعظ</w:t>
      </w:r>
      <w:r w:rsidR="00582336">
        <w:rPr>
          <w:rFonts w:hint="cs"/>
          <w:rtl/>
        </w:rPr>
        <w:t>ّ</w:t>
      </w:r>
      <w:r>
        <w:rPr>
          <w:rtl/>
        </w:rPr>
        <w:t>م الأمور بما عظ</w:t>
      </w:r>
      <w:r w:rsidR="00582336">
        <w:rPr>
          <w:rFonts w:hint="cs"/>
          <w:rtl/>
        </w:rPr>
        <w:t>ّ</w:t>
      </w:r>
      <w:r>
        <w:rPr>
          <w:rtl/>
        </w:rPr>
        <w:t>مها الله عند أهل الفهم و</w:t>
      </w:r>
      <w:r w:rsidR="00582336">
        <w:rPr>
          <w:rFonts w:hint="cs"/>
          <w:rtl/>
        </w:rPr>
        <w:t>أ</w:t>
      </w:r>
      <w:r>
        <w:rPr>
          <w:rtl/>
        </w:rPr>
        <w:t>هل</w:t>
      </w:r>
      <w:r w:rsidR="00582336">
        <w:rPr>
          <w:rFonts w:hint="cs"/>
          <w:rtl/>
        </w:rPr>
        <w:t xml:space="preserve"> </w:t>
      </w:r>
      <w:r>
        <w:rPr>
          <w:rtl/>
        </w:rPr>
        <w:t>العقل</w:t>
      </w:r>
      <w:r w:rsidR="00582336">
        <w:rPr>
          <w:rFonts w:hint="cs"/>
          <w:rtl/>
        </w:rPr>
        <w:t>»</w:t>
      </w:r>
      <w:r w:rsidR="00582336" w:rsidRPr="00582336">
        <w:rPr>
          <w:rFonts w:hint="cs"/>
          <w:vertAlign w:val="superscript"/>
          <w:rtl/>
        </w:rPr>
        <w:t>(</w:t>
      </w:r>
      <w:r w:rsidR="00582336" w:rsidRPr="003C5F07">
        <w:rPr>
          <w:rStyle w:val="a4"/>
          <w:rtl/>
        </w:rPr>
        <w:footnoteReference w:id="362"/>
      </w:r>
      <w:r w:rsidR="00582336" w:rsidRPr="00582336">
        <w:rPr>
          <w:rFonts w:hint="cs"/>
          <w:vertAlign w:val="superscript"/>
          <w:rtl/>
        </w:rPr>
        <w:t>)</w:t>
      </w:r>
      <w:r w:rsidR="00582336">
        <w:rPr>
          <w:rFonts w:hint="cs"/>
          <w:rtl/>
        </w:rPr>
        <w:t>.</w:t>
      </w:r>
    </w:p>
    <w:p w14:paraId="1AA37A99" w14:textId="27294F5E" w:rsidR="002D02A2" w:rsidRDefault="002D02A2" w:rsidP="005304FA">
      <w:pPr>
        <w:ind w:firstLine="226"/>
        <w:rPr>
          <w:rtl/>
        </w:rPr>
      </w:pPr>
      <w:r>
        <w:rPr>
          <w:rtl/>
        </w:rPr>
        <w:t>وبذلك نعلم أن ارتكاب المعاصي في الأشهر الحرم أعظم وزر</w:t>
      </w:r>
      <w:r w:rsidR="00794F01">
        <w:rPr>
          <w:rFonts w:hint="cs"/>
          <w:rtl/>
        </w:rPr>
        <w:t>ً</w:t>
      </w:r>
      <w:r>
        <w:rPr>
          <w:rtl/>
        </w:rPr>
        <w:t xml:space="preserve">ا من غيرها </w:t>
      </w:r>
      <w:r w:rsidR="00A84653">
        <w:rPr>
          <w:rFonts w:hint="cs"/>
          <w:rtl/>
        </w:rPr>
        <w:t>ك</w:t>
      </w:r>
      <w:r>
        <w:rPr>
          <w:rtl/>
        </w:rPr>
        <w:t>ارتكابها في الحرم وحال الإحرام.. وكذلك فعل الطاعات فيها أعظم أجر</w:t>
      </w:r>
      <w:r w:rsidR="00794F01">
        <w:rPr>
          <w:rFonts w:hint="cs"/>
          <w:rtl/>
        </w:rPr>
        <w:t>ً</w:t>
      </w:r>
      <w:r>
        <w:rPr>
          <w:rtl/>
        </w:rPr>
        <w:t>ا وأكثر مضاعفة.. عن قتاد</w:t>
      </w:r>
      <w:r w:rsidR="00794F01">
        <w:rPr>
          <w:rFonts w:hint="cs"/>
          <w:rtl/>
        </w:rPr>
        <w:t>ة</w:t>
      </w:r>
      <w:r>
        <w:rPr>
          <w:rtl/>
        </w:rPr>
        <w:t xml:space="preserve"> قال: </w:t>
      </w:r>
      <w:r w:rsidR="00794F01">
        <w:rPr>
          <w:rFonts w:hint="cs"/>
          <w:rtl/>
        </w:rPr>
        <w:t>«</w:t>
      </w:r>
      <w:r>
        <w:rPr>
          <w:rtl/>
        </w:rPr>
        <w:t>العمل الصالح أعظم أجر</w:t>
      </w:r>
      <w:r w:rsidR="00794F01">
        <w:rPr>
          <w:rFonts w:hint="cs"/>
          <w:rtl/>
        </w:rPr>
        <w:t>ً</w:t>
      </w:r>
      <w:r>
        <w:rPr>
          <w:rtl/>
        </w:rPr>
        <w:t>ا في الأشهر الحرم، والظلم في الأشهر الحرم أعظم خطيئة ووزر</w:t>
      </w:r>
      <w:r w:rsidR="00794F01">
        <w:rPr>
          <w:rFonts w:hint="cs"/>
          <w:rtl/>
        </w:rPr>
        <w:t>ً</w:t>
      </w:r>
      <w:r>
        <w:rPr>
          <w:rtl/>
        </w:rPr>
        <w:t>ا من الظلم في سواها، و</w:t>
      </w:r>
      <w:r w:rsidR="00794F01">
        <w:rPr>
          <w:rFonts w:hint="cs"/>
          <w:rtl/>
        </w:rPr>
        <w:t>إ</w:t>
      </w:r>
      <w:r>
        <w:rPr>
          <w:rtl/>
        </w:rPr>
        <w:t>ن كان الظلم على كل حال عظيم</w:t>
      </w:r>
      <w:r w:rsidR="00794F01">
        <w:rPr>
          <w:rFonts w:hint="cs"/>
          <w:rtl/>
        </w:rPr>
        <w:t>ً</w:t>
      </w:r>
      <w:r>
        <w:rPr>
          <w:rtl/>
        </w:rPr>
        <w:t>ا، ولكن الله يعظم من أمره ما يشاء</w:t>
      </w:r>
      <w:r w:rsidR="00794F01">
        <w:rPr>
          <w:rFonts w:hint="cs"/>
          <w:rtl/>
        </w:rPr>
        <w:t>»</w:t>
      </w:r>
      <w:r w:rsidR="00794F01" w:rsidRPr="00794F01">
        <w:rPr>
          <w:rFonts w:hint="cs"/>
          <w:vertAlign w:val="superscript"/>
          <w:rtl/>
        </w:rPr>
        <w:t>(</w:t>
      </w:r>
      <w:r w:rsidR="00794F01" w:rsidRPr="003C5F07">
        <w:rPr>
          <w:rStyle w:val="a4"/>
          <w:rtl/>
        </w:rPr>
        <w:footnoteReference w:id="363"/>
      </w:r>
      <w:r w:rsidR="00794F01" w:rsidRPr="00794F01">
        <w:rPr>
          <w:rFonts w:hint="cs"/>
          <w:vertAlign w:val="superscript"/>
          <w:rtl/>
        </w:rPr>
        <w:t>)</w:t>
      </w:r>
      <w:r w:rsidR="00794F01">
        <w:rPr>
          <w:rFonts w:hint="cs"/>
          <w:rtl/>
        </w:rPr>
        <w:t>.</w:t>
      </w:r>
    </w:p>
    <w:p w14:paraId="0CA30545" w14:textId="4E08937B" w:rsidR="002D02A2" w:rsidRDefault="002D02A2" w:rsidP="005304FA">
      <w:pPr>
        <w:ind w:firstLine="226"/>
        <w:rPr>
          <w:rtl/>
        </w:rPr>
      </w:pPr>
      <w:r>
        <w:rPr>
          <w:rtl/>
        </w:rPr>
        <w:t>ومن ذلك تعلم أيض</w:t>
      </w:r>
      <w:r w:rsidR="00794F01">
        <w:rPr>
          <w:rFonts w:hint="cs"/>
          <w:rtl/>
        </w:rPr>
        <w:t>ً</w:t>
      </w:r>
      <w:r>
        <w:rPr>
          <w:rtl/>
        </w:rPr>
        <w:t>ا أنه يختلف عقاب الظلم والمعاصي تبع</w:t>
      </w:r>
      <w:r w:rsidR="00794F01">
        <w:rPr>
          <w:rFonts w:hint="cs"/>
          <w:rtl/>
        </w:rPr>
        <w:t>ً</w:t>
      </w:r>
      <w:r>
        <w:rPr>
          <w:rtl/>
        </w:rPr>
        <w:t>ا للأزمنة والأمكنة والأشخاص</w:t>
      </w:r>
      <w:r w:rsidR="00852B9A">
        <w:rPr>
          <w:rtl/>
        </w:rPr>
        <w:t>.</w:t>
      </w:r>
      <w:r>
        <w:rPr>
          <w:rtl/>
        </w:rPr>
        <w:t>. فمن عصى الله في الشهر الحرام في البلد الحرام ليس عقابه عقاب من عصى الله في الشهر الحلال في البلد الحرام، أو في الشهر الحرام في البلد الحلال، ومن عصى الله في الشهر الحلال في البلد الحرام أو في الشهر الحرام في البلد الحلال ليس كمن عصاه في الشهر الح</w:t>
      </w:r>
      <w:r w:rsidR="00794F01">
        <w:rPr>
          <w:rFonts w:hint="cs"/>
          <w:rtl/>
        </w:rPr>
        <w:t>لال</w:t>
      </w:r>
      <w:r>
        <w:rPr>
          <w:rtl/>
        </w:rPr>
        <w:t xml:space="preserve"> في البلد الحلال</w:t>
      </w:r>
      <w:r w:rsidR="00794F01">
        <w:rPr>
          <w:rFonts w:hint="cs"/>
          <w:rtl/>
        </w:rPr>
        <w:t>،</w:t>
      </w:r>
      <w:r>
        <w:rPr>
          <w:rtl/>
        </w:rPr>
        <w:t xml:space="preserve"> ويقال مثل ذلك بالنسبة إلى الطاعة</w:t>
      </w:r>
      <w:r w:rsidR="00852B9A">
        <w:rPr>
          <w:rtl/>
        </w:rPr>
        <w:t>.</w:t>
      </w:r>
      <w:r>
        <w:rPr>
          <w:rtl/>
        </w:rPr>
        <w:t>. وكذلك في الأشخاص</w:t>
      </w:r>
      <w:r w:rsidR="00794F01">
        <w:rPr>
          <w:rFonts w:hint="cs"/>
          <w:rtl/>
        </w:rPr>
        <w:t>،</w:t>
      </w:r>
      <w:r>
        <w:rPr>
          <w:rtl/>
        </w:rPr>
        <w:t xml:space="preserve"> فكلما زاد الشخص </w:t>
      </w:r>
      <w:r w:rsidR="00794F01">
        <w:rPr>
          <w:rFonts w:hint="cs"/>
          <w:rtl/>
        </w:rPr>
        <w:t>ق</w:t>
      </w:r>
      <w:r>
        <w:rPr>
          <w:rtl/>
        </w:rPr>
        <w:t>ر</w:t>
      </w:r>
      <w:r w:rsidR="00794F01">
        <w:rPr>
          <w:rFonts w:hint="cs"/>
          <w:rtl/>
        </w:rPr>
        <w:t>بً</w:t>
      </w:r>
      <w:r>
        <w:rPr>
          <w:rtl/>
        </w:rPr>
        <w:t>ا من ربه كلما زادت محاسبته</w:t>
      </w:r>
      <w:r w:rsidR="00794F01">
        <w:rPr>
          <w:rFonts w:hint="cs"/>
          <w:rtl/>
        </w:rPr>
        <w:t>،</w:t>
      </w:r>
      <w:r>
        <w:rPr>
          <w:rtl/>
        </w:rPr>
        <w:t xml:space="preserve"> ألم تر</w:t>
      </w:r>
      <w:r w:rsidR="00794F01">
        <w:rPr>
          <w:rFonts w:hint="cs"/>
          <w:rtl/>
        </w:rPr>
        <w:t>َ</w:t>
      </w:r>
      <w:r>
        <w:rPr>
          <w:rtl/>
        </w:rPr>
        <w:t xml:space="preserve"> إلى أمهات المؤمنين كيف ضوعف أجرهن كما ضوع</w:t>
      </w:r>
      <w:r w:rsidR="00794F01">
        <w:rPr>
          <w:rFonts w:hint="cs"/>
          <w:rtl/>
        </w:rPr>
        <w:t>ف</w:t>
      </w:r>
      <w:r>
        <w:rPr>
          <w:rtl/>
        </w:rPr>
        <w:t xml:space="preserve"> عذابهن؟ اقرأ قول الله في ذلك: </w:t>
      </w:r>
      <w:r w:rsidR="00794F01" w:rsidRPr="00794F01">
        <w:rPr>
          <w:rtl/>
        </w:rPr>
        <w:t>﴿يَا نِسَاءَ النَّبِيِّ مَنْ يَأْتِ مِنْكُنَّ بِفَاحِشَةٍ مُبَيِّنَةٍ يُضَاعَفْ لَهَا الْعَذَابُ ضِعْفَيْنِ وَكَانَ ذَلِكَ عَلَى اللَّهِ يَسِيرًا (30) وَمَنْ يَقْنُتْ مِنْكُنَّ لِلَّهِ وَرَسُولِهِ وَتَعْمَلْ صَالِحًا نُؤْتِهَا أَجْرَهَا مَرَّتَيْنِ وَأَعْتَدْنَا لَهَا رِزْقًا كَرِيمًا (31)﴾</w:t>
      </w:r>
      <w:r w:rsidR="00794F01" w:rsidRPr="00794F01">
        <w:rPr>
          <w:sz w:val="24"/>
          <w:szCs w:val="24"/>
          <w:rtl/>
        </w:rPr>
        <w:t xml:space="preserve"> [الأحزاب: 30-31]</w:t>
      </w:r>
      <w:r w:rsidR="00794F01">
        <w:rPr>
          <w:rFonts w:hint="cs"/>
          <w:rtl/>
        </w:rPr>
        <w:t>.</w:t>
      </w:r>
    </w:p>
    <w:p w14:paraId="650DD8B1" w14:textId="0D38637C" w:rsidR="002D02A2" w:rsidRDefault="002D02A2" w:rsidP="005304FA">
      <w:pPr>
        <w:ind w:firstLine="226"/>
        <w:rPr>
          <w:rtl/>
        </w:rPr>
      </w:pPr>
      <w:r>
        <w:rPr>
          <w:rtl/>
        </w:rPr>
        <w:t>وقديم</w:t>
      </w:r>
      <w:r w:rsidR="00794F01">
        <w:rPr>
          <w:rFonts w:hint="cs"/>
          <w:rtl/>
        </w:rPr>
        <w:t>ً</w:t>
      </w:r>
      <w:r>
        <w:rPr>
          <w:rtl/>
        </w:rPr>
        <w:t xml:space="preserve">ا قالوا: </w:t>
      </w:r>
      <w:r w:rsidR="00794F01">
        <w:rPr>
          <w:rFonts w:hint="cs"/>
          <w:rtl/>
        </w:rPr>
        <w:t>«</w:t>
      </w:r>
      <w:r>
        <w:rPr>
          <w:rtl/>
        </w:rPr>
        <w:t>حسنات الأبرار سيئات ال</w:t>
      </w:r>
      <w:r w:rsidR="00794F01">
        <w:rPr>
          <w:rFonts w:hint="cs"/>
          <w:rtl/>
        </w:rPr>
        <w:t>م</w:t>
      </w:r>
      <w:r>
        <w:rPr>
          <w:rtl/>
        </w:rPr>
        <w:t>قربين</w:t>
      </w:r>
      <w:r w:rsidR="00794F01">
        <w:rPr>
          <w:rFonts w:hint="cs"/>
          <w:rtl/>
        </w:rPr>
        <w:t>».</w:t>
      </w:r>
    </w:p>
    <w:p w14:paraId="5F3EFA15" w14:textId="781A3A46" w:rsidR="002D02A2" w:rsidRDefault="002D02A2" w:rsidP="005304FA">
      <w:pPr>
        <w:ind w:firstLine="226"/>
        <w:rPr>
          <w:rtl/>
        </w:rPr>
      </w:pPr>
      <w:r>
        <w:rPr>
          <w:rtl/>
        </w:rPr>
        <w:t>ولله أن يميز بعض الأوقات وبعض الأماكن على بعض، ولا يقال: ل</w:t>
      </w:r>
      <w:r w:rsidR="00794F01">
        <w:rPr>
          <w:rFonts w:hint="cs"/>
          <w:rtl/>
        </w:rPr>
        <w:t>ِ</w:t>
      </w:r>
      <w:r>
        <w:rPr>
          <w:rtl/>
        </w:rPr>
        <w:t>م</w:t>
      </w:r>
      <w:r w:rsidR="00794F01">
        <w:rPr>
          <w:rFonts w:hint="cs"/>
          <w:rtl/>
        </w:rPr>
        <w:t>َ</w:t>
      </w:r>
      <w:r>
        <w:rPr>
          <w:rtl/>
        </w:rPr>
        <w:t xml:space="preserve"> ميز</w:t>
      </w:r>
      <w:r w:rsidR="00794F01">
        <w:rPr>
          <w:rFonts w:hint="cs"/>
          <w:rtl/>
        </w:rPr>
        <w:t>؟</w:t>
      </w:r>
      <w:r>
        <w:rPr>
          <w:rtl/>
        </w:rPr>
        <w:t xml:space="preserve"> لأن للباري </w:t>
      </w:r>
      <w:r w:rsidR="00794F01">
        <w:rPr>
          <w:rFonts w:hint="cs"/>
          <w:rtl/>
        </w:rPr>
        <w:t>أ</w:t>
      </w:r>
      <w:r>
        <w:rPr>
          <w:rtl/>
        </w:rPr>
        <w:t>ن يفعل ما</w:t>
      </w:r>
      <w:r w:rsidR="00794F01">
        <w:rPr>
          <w:rFonts w:hint="cs"/>
          <w:rtl/>
        </w:rPr>
        <w:t xml:space="preserve"> </w:t>
      </w:r>
      <w:r>
        <w:rPr>
          <w:rtl/>
        </w:rPr>
        <w:t xml:space="preserve">يشاء </w:t>
      </w:r>
      <w:r w:rsidR="00794F01" w:rsidRPr="00794F01">
        <w:rPr>
          <w:rtl/>
        </w:rPr>
        <w:t>﴿لَا يُسْأَلُ عَمَّا يَفْعَلُ﴾</w:t>
      </w:r>
      <w:r w:rsidR="00794F01" w:rsidRPr="00794F01">
        <w:rPr>
          <w:sz w:val="24"/>
          <w:szCs w:val="24"/>
          <w:rtl/>
        </w:rPr>
        <w:t xml:space="preserve"> [الأنبياء: 23]</w:t>
      </w:r>
      <w:r w:rsidR="00794F01">
        <w:rPr>
          <w:rFonts w:hint="cs"/>
          <w:rtl/>
        </w:rPr>
        <w:t xml:space="preserve">، </w:t>
      </w:r>
      <w:r w:rsidR="00794F01" w:rsidRPr="00794F01">
        <w:rPr>
          <w:rtl/>
        </w:rPr>
        <w:t>﴿وَرَبُّكَ يَخْلُقُ مَا يَشَاءُ وَيَخْتَارُ﴾</w:t>
      </w:r>
      <w:r w:rsidR="00794F01" w:rsidRPr="00794F01">
        <w:rPr>
          <w:sz w:val="24"/>
          <w:szCs w:val="24"/>
          <w:rtl/>
        </w:rPr>
        <w:t xml:space="preserve"> [القصص: 68]</w:t>
      </w:r>
      <w:r w:rsidR="00794F01">
        <w:rPr>
          <w:rFonts w:hint="cs"/>
          <w:rtl/>
        </w:rPr>
        <w:t>.</w:t>
      </w:r>
    </w:p>
    <w:p w14:paraId="1D34359D" w14:textId="1A0B54B5" w:rsidR="002D02A2" w:rsidRDefault="002D02A2" w:rsidP="005304FA">
      <w:pPr>
        <w:ind w:firstLine="226"/>
        <w:rPr>
          <w:rtl/>
        </w:rPr>
      </w:pPr>
      <w:r>
        <w:rPr>
          <w:rtl/>
        </w:rPr>
        <w:t>ولولا اختصاصه تعالى ل</w:t>
      </w:r>
      <w:r w:rsidR="00080AD1">
        <w:rPr>
          <w:rFonts w:hint="cs"/>
          <w:rtl/>
        </w:rPr>
        <w:t>ِ</w:t>
      </w:r>
      <w:r>
        <w:rPr>
          <w:rtl/>
        </w:rPr>
        <w:t>ما شاء من زمان ومكان ل</w:t>
      </w:r>
      <w:r w:rsidR="00080AD1">
        <w:rPr>
          <w:rFonts w:hint="cs"/>
          <w:rtl/>
        </w:rPr>
        <w:t>َ</w:t>
      </w:r>
      <w:r>
        <w:rPr>
          <w:rtl/>
        </w:rPr>
        <w:t>ما كان للأزمنة والأمكنة في نفسها مزية</w:t>
      </w:r>
      <w:r w:rsidR="00852B9A">
        <w:rPr>
          <w:rtl/>
        </w:rPr>
        <w:t>.</w:t>
      </w:r>
      <w:r>
        <w:rPr>
          <w:rtl/>
        </w:rPr>
        <w:t>. و</w:t>
      </w:r>
      <w:r w:rsidR="00080AD1">
        <w:rPr>
          <w:rFonts w:hint="cs"/>
          <w:rtl/>
        </w:rPr>
        <w:t>أ</w:t>
      </w:r>
      <w:r>
        <w:rPr>
          <w:rtl/>
        </w:rPr>
        <w:t>هواء الناس لا تتفق على زمان ولا مكان فيوكل ذلك إليهم، فلم يبق</w:t>
      </w:r>
      <w:r w:rsidR="00080AD1">
        <w:rPr>
          <w:rFonts w:hint="cs"/>
          <w:rtl/>
        </w:rPr>
        <w:t>َ</w:t>
      </w:r>
      <w:r>
        <w:rPr>
          <w:rtl/>
        </w:rPr>
        <w:t xml:space="preserve"> </w:t>
      </w:r>
      <w:r w:rsidR="00080AD1">
        <w:rPr>
          <w:rFonts w:hint="cs"/>
          <w:rtl/>
        </w:rPr>
        <w:t>إ</w:t>
      </w:r>
      <w:r>
        <w:rPr>
          <w:rtl/>
        </w:rPr>
        <w:t>لا أن يجعل الله الاختصاص أمر</w:t>
      </w:r>
      <w:r w:rsidR="00080AD1">
        <w:rPr>
          <w:rFonts w:hint="cs"/>
          <w:rtl/>
        </w:rPr>
        <w:t>ً</w:t>
      </w:r>
      <w:r>
        <w:rPr>
          <w:rtl/>
        </w:rPr>
        <w:t>ا تعبدي</w:t>
      </w:r>
      <w:r w:rsidR="00080AD1">
        <w:rPr>
          <w:rFonts w:hint="cs"/>
          <w:rtl/>
        </w:rPr>
        <w:t>ً</w:t>
      </w:r>
      <w:r>
        <w:rPr>
          <w:rtl/>
        </w:rPr>
        <w:t>ا خالص</w:t>
      </w:r>
      <w:r w:rsidR="00080AD1">
        <w:rPr>
          <w:rFonts w:hint="cs"/>
          <w:rtl/>
        </w:rPr>
        <w:t>ً</w:t>
      </w:r>
      <w:r>
        <w:rPr>
          <w:rtl/>
        </w:rPr>
        <w:t xml:space="preserve">ا، يقول لمجرد الامتثال والقربة كما ورد في تقبيل الحجر الأسود من قول عمر رضي الله عنه: </w:t>
      </w:r>
      <w:r w:rsidR="00080AD1">
        <w:rPr>
          <w:rFonts w:hint="cs"/>
          <w:rtl/>
        </w:rPr>
        <w:t>«</w:t>
      </w:r>
      <w:r>
        <w:rPr>
          <w:rtl/>
        </w:rPr>
        <w:t>إني أعلم أنك حجر لا تضر ولا تنفع ولولا أني رأيت رسول الله صلى الله عليه وسلم يقبلك ما قبلتك</w:t>
      </w:r>
      <w:r w:rsidR="00080AD1">
        <w:rPr>
          <w:rFonts w:hint="cs"/>
          <w:rtl/>
        </w:rPr>
        <w:t>»</w:t>
      </w:r>
      <w:r>
        <w:rPr>
          <w:rtl/>
        </w:rPr>
        <w:t>.</w:t>
      </w:r>
    </w:p>
    <w:p w14:paraId="76F98027" w14:textId="759A3839" w:rsidR="002D02A2" w:rsidRDefault="002D02A2" w:rsidP="005304FA">
      <w:pPr>
        <w:ind w:firstLine="226"/>
        <w:rPr>
          <w:rtl/>
        </w:rPr>
      </w:pPr>
      <w:r>
        <w:rPr>
          <w:rtl/>
        </w:rPr>
        <w:t>ولنا أن نقول:</w:t>
      </w:r>
      <w:r w:rsidR="00080AD1">
        <w:rPr>
          <w:rFonts w:hint="cs"/>
          <w:rtl/>
        </w:rPr>
        <w:t xml:space="preserve"> إ</w:t>
      </w:r>
      <w:r>
        <w:rPr>
          <w:rtl/>
        </w:rPr>
        <w:t>ن يعلم الله تعالى أن وقوع الطاعة في هذه الأوقات أكثر تأثير</w:t>
      </w:r>
      <w:r w:rsidR="00080AD1">
        <w:rPr>
          <w:rFonts w:hint="cs"/>
          <w:rtl/>
        </w:rPr>
        <w:t>ً</w:t>
      </w:r>
      <w:r>
        <w:rPr>
          <w:rtl/>
        </w:rPr>
        <w:t>ا في طهارة النفس، ووقوع المعاصي فيها أقوى تأثير</w:t>
      </w:r>
      <w:r w:rsidR="00080AD1">
        <w:rPr>
          <w:rFonts w:hint="cs"/>
          <w:rtl/>
        </w:rPr>
        <w:t>ً</w:t>
      </w:r>
      <w:r>
        <w:rPr>
          <w:rtl/>
        </w:rPr>
        <w:t>ا في خبث النفس</w:t>
      </w:r>
      <w:r w:rsidR="00852B9A">
        <w:rPr>
          <w:rtl/>
        </w:rPr>
        <w:t>.</w:t>
      </w:r>
      <w:r>
        <w:rPr>
          <w:rtl/>
        </w:rPr>
        <w:t>. وس</w:t>
      </w:r>
      <w:r w:rsidR="00080AD1">
        <w:rPr>
          <w:rFonts w:hint="cs"/>
          <w:rtl/>
        </w:rPr>
        <w:t>ُ</w:t>
      </w:r>
      <w:r>
        <w:rPr>
          <w:rtl/>
        </w:rPr>
        <w:t xml:space="preserve">ئل النبي صلى الله عليه وسلم: أي الصلاة أفضل بعد المكتوبة؟ قال: </w:t>
      </w:r>
      <w:r w:rsidR="00080AD1">
        <w:rPr>
          <w:rFonts w:hint="cs"/>
          <w:rtl/>
        </w:rPr>
        <w:t>(</w:t>
      </w:r>
      <w:r>
        <w:rPr>
          <w:rtl/>
        </w:rPr>
        <w:t>الصل</w:t>
      </w:r>
      <w:r w:rsidR="00080AD1">
        <w:rPr>
          <w:rFonts w:hint="cs"/>
          <w:rtl/>
        </w:rPr>
        <w:t>ا</w:t>
      </w:r>
      <w:r>
        <w:rPr>
          <w:rtl/>
        </w:rPr>
        <w:t>ة في جوف الليل</w:t>
      </w:r>
      <w:r w:rsidR="00080AD1">
        <w:rPr>
          <w:rFonts w:hint="cs"/>
          <w:rtl/>
        </w:rPr>
        <w:t>)،</w:t>
      </w:r>
      <w:r>
        <w:rPr>
          <w:rtl/>
        </w:rPr>
        <w:t xml:space="preserve"> قيل: ثم أي الصيام أفضل بعد رمضان؟ </w:t>
      </w:r>
      <w:r w:rsidR="00080AD1">
        <w:rPr>
          <w:rFonts w:hint="cs"/>
          <w:rtl/>
        </w:rPr>
        <w:t>ق</w:t>
      </w:r>
      <w:r>
        <w:rPr>
          <w:rtl/>
        </w:rPr>
        <w:t>ال</w:t>
      </w:r>
      <w:r w:rsidR="00080AD1">
        <w:rPr>
          <w:rFonts w:hint="cs"/>
          <w:rtl/>
        </w:rPr>
        <w:t>:</w:t>
      </w:r>
      <w:r>
        <w:rPr>
          <w:rtl/>
        </w:rPr>
        <w:t xml:space="preserve"> </w:t>
      </w:r>
      <w:r w:rsidR="00080AD1">
        <w:rPr>
          <w:rFonts w:hint="cs"/>
          <w:rtl/>
        </w:rPr>
        <w:t>(</w:t>
      </w:r>
      <w:r>
        <w:rPr>
          <w:rtl/>
        </w:rPr>
        <w:t>شهر الله الذي تدعونه المحرم</w:t>
      </w:r>
      <w:r w:rsidR="00080AD1">
        <w:rPr>
          <w:rFonts w:hint="cs"/>
          <w:rtl/>
        </w:rPr>
        <w:t>)</w:t>
      </w:r>
      <w:r w:rsidR="00080AD1" w:rsidRPr="00080AD1">
        <w:rPr>
          <w:rFonts w:hint="cs"/>
          <w:vertAlign w:val="superscript"/>
          <w:rtl/>
        </w:rPr>
        <w:t>(</w:t>
      </w:r>
      <w:r w:rsidR="00080AD1" w:rsidRPr="003C5F07">
        <w:rPr>
          <w:rStyle w:val="a4"/>
          <w:rtl/>
        </w:rPr>
        <w:footnoteReference w:id="364"/>
      </w:r>
      <w:r w:rsidR="00080AD1" w:rsidRPr="00080AD1">
        <w:rPr>
          <w:rFonts w:hint="cs"/>
          <w:vertAlign w:val="superscript"/>
          <w:rtl/>
        </w:rPr>
        <w:t>)</w:t>
      </w:r>
      <w:r w:rsidR="00080AD1">
        <w:rPr>
          <w:rFonts w:hint="cs"/>
          <w:rtl/>
        </w:rPr>
        <w:t>،</w:t>
      </w:r>
      <w:r>
        <w:rPr>
          <w:rtl/>
        </w:rPr>
        <w:t xml:space="preserve"> وقال صلى الله عليه وسلم لطالب الاستزادة من الصوم: </w:t>
      </w:r>
      <w:r w:rsidR="00080AD1">
        <w:rPr>
          <w:rFonts w:hint="cs"/>
          <w:rtl/>
        </w:rPr>
        <w:t>(</w:t>
      </w:r>
      <w:r>
        <w:rPr>
          <w:rtl/>
        </w:rPr>
        <w:t>صم من الحرم واترك</w:t>
      </w:r>
      <w:r w:rsidR="00080AD1">
        <w:rPr>
          <w:rFonts w:hint="cs"/>
          <w:rtl/>
        </w:rPr>
        <w:t>)</w:t>
      </w:r>
      <w:r>
        <w:rPr>
          <w:rtl/>
        </w:rPr>
        <w:t xml:space="preserve"> ثلاث</w:t>
      </w:r>
      <w:r w:rsidR="00080AD1">
        <w:rPr>
          <w:rFonts w:hint="cs"/>
          <w:rtl/>
        </w:rPr>
        <w:t>ً</w:t>
      </w:r>
      <w:r>
        <w:rPr>
          <w:rtl/>
        </w:rPr>
        <w:t>ا</w:t>
      </w:r>
      <w:r w:rsidR="00080AD1" w:rsidRPr="00080AD1">
        <w:rPr>
          <w:rFonts w:hint="cs"/>
          <w:vertAlign w:val="superscript"/>
          <w:rtl/>
        </w:rPr>
        <w:t>(</w:t>
      </w:r>
      <w:r w:rsidR="00080AD1" w:rsidRPr="003C5F07">
        <w:rPr>
          <w:rStyle w:val="a4"/>
          <w:rtl/>
        </w:rPr>
        <w:footnoteReference w:id="365"/>
      </w:r>
      <w:r w:rsidR="00080AD1" w:rsidRPr="00080AD1">
        <w:rPr>
          <w:rFonts w:hint="cs"/>
          <w:vertAlign w:val="superscript"/>
          <w:rtl/>
        </w:rPr>
        <w:t>)</w:t>
      </w:r>
      <w:r w:rsidR="00080AD1">
        <w:rPr>
          <w:rFonts w:hint="cs"/>
          <w:rtl/>
        </w:rPr>
        <w:t xml:space="preserve">، </w:t>
      </w:r>
      <w:r>
        <w:rPr>
          <w:rtl/>
        </w:rPr>
        <w:t xml:space="preserve">وقال: </w:t>
      </w:r>
      <w:r w:rsidR="00080AD1">
        <w:rPr>
          <w:rFonts w:hint="cs"/>
          <w:rtl/>
        </w:rPr>
        <w:t>(</w:t>
      </w:r>
      <w:r>
        <w:rPr>
          <w:rtl/>
        </w:rPr>
        <w:t>من صام يوم</w:t>
      </w:r>
      <w:r w:rsidR="00080AD1">
        <w:rPr>
          <w:rFonts w:hint="cs"/>
          <w:rtl/>
        </w:rPr>
        <w:t>ً</w:t>
      </w:r>
      <w:r>
        <w:rPr>
          <w:rtl/>
        </w:rPr>
        <w:t>ا من أشهر الله الحرم كان له بكل يوم ثلاثون يوما</w:t>
      </w:r>
      <w:r w:rsidR="00080AD1">
        <w:rPr>
          <w:rFonts w:hint="cs"/>
          <w:rtl/>
        </w:rPr>
        <w:t>)</w:t>
      </w:r>
      <w:r w:rsidR="00080AD1" w:rsidRPr="00080AD1">
        <w:rPr>
          <w:rFonts w:hint="cs"/>
          <w:vertAlign w:val="superscript"/>
          <w:rtl/>
        </w:rPr>
        <w:t>(</w:t>
      </w:r>
      <w:r w:rsidR="00080AD1" w:rsidRPr="003C5F07">
        <w:rPr>
          <w:rStyle w:val="a4"/>
          <w:rtl/>
        </w:rPr>
        <w:footnoteReference w:id="366"/>
      </w:r>
      <w:r w:rsidR="00080AD1" w:rsidRPr="00080AD1">
        <w:rPr>
          <w:rFonts w:hint="cs"/>
          <w:vertAlign w:val="superscript"/>
          <w:rtl/>
        </w:rPr>
        <w:t>)</w:t>
      </w:r>
      <w:r w:rsidR="00080AD1">
        <w:rPr>
          <w:rFonts w:hint="cs"/>
          <w:rtl/>
        </w:rPr>
        <w:t>.</w:t>
      </w:r>
    </w:p>
    <w:p w14:paraId="5CB65A3E" w14:textId="6418B854" w:rsidR="002D02A2" w:rsidRDefault="002D02A2" w:rsidP="005304FA">
      <w:pPr>
        <w:ind w:firstLine="226"/>
        <w:rPr>
          <w:rtl/>
        </w:rPr>
      </w:pPr>
      <w:r>
        <w:rPr>
          <w:rtl/>
        </w:rPr>
        <w:t>وفيه فائدة أخرى</w:t>
      </w:r>
      <w:r w:rsidR="009C7DA2">
        <w:rPr>
          <w:rFonts w:hint="cs"/>
          <w:rtl/>
        </w:rPr>
        <w:t>:</w:t>
      </w:r>
      <w:r>
        <w:rPr>
          <w:rtl/>
        </w:rPr>
        <w:t xml:space="preserve"> وهي أن الط</w:t>
      </w:r>
      <w:r w:rsidR="009C7DA2">
        <w:rPr>
          <w:rFonts w:hint="cs"/>
          <w:rtl/>
        </w:rPr>
        <w:t>ِ</w:t>
      </w:r>
      <w:r>
        <w:rPr>
          <w:rtl/>
        </w:rPr>
        <w:t>باع مجبولة على الظلم والفساد وامتناعهم من هذه القبائح على ال</w:t>
      </w:r>
      <w:r w:rsidR="009C7DA2">
        <w:rPr>
          <w:rFonts w:hint="cs"/>
          <w:rtl/>
        </w:rPr>
        <w:t>إ</w:t>
      </w:r>
      <w:r>
        <w:rPr>
          <w:rtl/>
        </w:rPr>
        <w:t>طلاق شا</w:t>
      </w:r>
      <w:r w:rsidR="009C7DA2">
        <w:rPr>
          <w:rFonts w:hint="cs"/>
          <w:rtl/>
        </w:rPr>
        <w:t>ق</w:t>
      </w:r>
      <w:r>
        <w:rPr>
          <w:rtl/>
        </w:rPr>
        <w:t xml:space="preserve"> علبهم، فالله سبحانه وتعالى خص بعض الأوقات بم</w:t>
      </w:r>
      <w:r w:rsidR="009C7DA2">
        <w:rPr>
          <w:rFonts w:hint="cs"/>
          <w:rtl/>
        </w:rPr>
        <w:t>زيد</w:t>
      </w:r>
      <w:r>
        <w:rPr>
          <w:rtl/>
        </w:rPr>
        <w:t xml:space="preserve"> التعظيم والاحترام</w:t>
      </w:r>
      <w:r w:rsidR="009C7DA2">
        <w:rPr>
          <w:rFonts w:hint="cs"/>
          <w:rtl/>
        </w:rPr>
        <w:t>،</w:t>
      </w:r>
      <w:r>
        <w:rPr>
          <w:rtl/>
        </w:rPr>
        <w:t xml:space="preserve"> وخص بعض الأماكن بمزيد التعظيم والاحترام، حتى أن الإنسان ربما امتنع في تلك الأزمنة وفي تلك الأمكنة من القبائح والمنكرات وذلك يقلل القبائح، وأنه ربما صار تركه لها في تلك الأوقات سبب</w:t>
      </w:r>
      <w:r w:rsidR="005F4075">
        <w:rPr>
          <w:rFonts w:hint="cs"/>
          <w:rtl/>
        </w:rPr>
        <w:t>ً</w:t>
      </w:r>
      <w:r>
        <w:rPr>
          <w:rtl/>
        </w:rPr>
        <w:t>ا لميل ط</w:t>
      </w:r>
      <w:r w:rsidR="005F4075">
        <w:rPr>
          <w:rFonts w:hint="cs"/>
          <w:rtl/>
        </w:rPr>
        <w:t>بع</w:t>
      </w:r>
      <w:r>
        <w:rPr>
          <w:rtl/>
        </w:rPr>
        <w:t>ه إلى ال</w:t>
      </w:r>
      <w:r w:rsidR="005F4075">
        <w:rPr>
          <w:rFonts w:hint="cs"/>
          <w:rtl/>
        </w:rPr>
        <w:t>إ</w:t>
      </w:r>
      <w:r>
        <w:rPr>
          <w:rtl/>
        </w:rPr>
        <w:t>عراض عنها مطلق</w:t>
      </w:r>
      <w:r w:rsidR="005F4075">
        <w:rPr>
          <w:rFonts w:hint="cs"/>
          <w:rtl/>
        </w:rPr>
        <w:t>ً</w:t>
      </w:r>
      <w:r>
        <w:rPr>
          <w:rtl/>
        </w:rPr>
        <w:t>ا، فيصير ترك المعاصي في هذه الأوقات الشريفة والأشهر المحرمة المنظمة سبب</w:t>
      </w:r>
      <w:r w:rsidR="005F4075">
        <w:rPr>
          <w:rFonts w:hint="cs"/>
          <w:rtl/>
        </w:rPr>
        <w:t>ً</w:t>
      </w:r>
      <w:r>
        <w:rPr>
          <w:rtl/>
        </w:rPr>
        <w:t>ا لترك الظلم والمعاصي في غيرها من الأشهر</w:t>
      </w:r>
      <w:r w:rsidR="00852B9A">
        <w:rPr>
          <w:rtl/>
        </w:rPr>
        <w:t>.</w:t>
      </w:r>
      <w:r>
        <w:rPr>
          <w:rtl/>
        </w:rPr>
        <w:t>. و</w:t>
      </w:r>
      <w:r w:rsidR="005F4075">
        <w:rPr>
          <w:rFonts w:hint="cs"/>
          <w:rtl/>
        </w:rPr>
        <w:t>إ</w:t>
      </w:r>
      <w:r>
        <w:rPr>
          <w:rtl/>
        </w:rPr>
        <w:t>ذا أت</w:t>
      </w:r>
      <w:r w:rsidR="005F4075">
        <w:rPr>
          <w:rFonts w:hint="cs"/>
          <w:rtl/>
        </w:rPr>
        <w:t>ى</w:t>
      </w:r>
      <w:r>
        <w:rPr>
          <w:rtl/>
        </w:rPr>
        <w:t xml:space="preserve"> الإنسان بالطاعات في تلك الأوقات وأعرض عن المعاصي فيها، فبعد انقضاء تلك الأوقات لو شرع في القبائح والمعاصي صار شروعه فيها سبب</w:t>
      </w:r>
      <w:r w:rsidR="005F4075">
        <w:rPr>
          <w:rFonts w:hint="cs"/>
          <w:rtl/>
        </w:rPr>
        <w:t>ً</w:t>
      </w:r>
      <w:r>
        <w:rPr>
          <w:rtl/>
        </w:rPr>
        <w:t>ا لبطلان ما</w:t>
      </w:r>
      <w:r w:rsidR="005F4075">
        <w:rPr>
          <w:rFonts w:hint="cs"/>
          <w:rtl/>
        </w:rPr>
        <w:t xml:space="preserve"> </w:t>
      </w:r>
      <w:r>
        <w:rPr>
          <w:rtl/>
        </w:rPr>
        <w:t xml:space="preserve">تحمله من العناء والمشقة في أداء تلك الطاعات في تلك الأوقات، والظاهر من حال العاقل </w:t>
      </w:r>
      <w:r w:rsidR="00A84653">
        <w:rPr>
          <w:rFonts w:hint="cs"/>
          <w:rtl/>
        </w:rPr>
        <w:t>ألا</w:t>
      </w:r>
      <w:r>
        <w:rPr>
          <w:rtl/>
        </w:rPr>
        <w:t xml:space="preserve"> يرضى بذلك، فيصير ذلك سبب</w:t>
      </w:r>
      <w:r w:rsidR="005F4075">
        <w:rPr>
          <w:rFonts w:hint="cs"/>
          <w:rtl/>
        </w:rPr>
        <w:t>ً</w:t>
      </w:r>
      <w:r>
        <w:rPr>
          <w:rtl/>
        </w:rPr>
        <w:t xml:space="preserve">ا </w:t>
      </w:r>
      <w:r w:rsidR="00A84653">
        <w:rPr>
          <w:rFonts w:hint="cs"/>
          <w:rtl/>
        </w:rPr>
        <w:t>لاجتنابه</w:t>
      </w:r>
      <w:r>
        <w:rPr>
          <w:rtl/>
        </w:rPr>
        <w:t xml:space="preserve"> المعاصي بالكلية، فهذا وجه الحكمة في تخصيص بعض الأشهر دون بعض بمزيد التشريف والتعظيم</w:t>
      </w:r>
      <w:r w:rsidR="005F4075">
        <w:rPr>
          <w:rFonts w:hint="cs"/>
          <w:rtl/>
        </w:rPr>
        <w:t>.</w:t>
      </w:r>
    </w:p>
    <w:p w14:paraId="5AB0E2F3" w14:textId="43380F98" w:rsidR="002D02A2" w:rsidRDefault="002D02A2" w:rsidP="005304FA">
      <w:pPr>
        <w:ind w:firstLine="226"/>
        <w:rPr>
          <w:rtl/>
        </w:rPr>
      </w:pPr>
      <w:r>
        <w:rPr>
          <w:rtl/>
        </w:rPr>
        <w:t>ولما كان الظلم منهي</w:t>
      </w:r>
      <w:r w:rsidR="005F4075">
        <w:rPr>
          <w:rFonts w:hint="cs"/>
          <w:rtl/>
        </w:rPr>
        <w:t>ً</w:t>
      </w:r>
      <w:r>
        <w:rPr>
          <w:rtl/>
        </w:rPr>
        <w:t xml:space="preserve">ا عنه في الأشهر الحرم أكثر من غيرها فقد حرص الشافعي رحمه الله على </w:t>
      </w:r>
      <w:r w:rsidR="005F4075">
        <w:rPr>
          <w:rFonts w:hint="cs"/>
          <w:rtl/>
        </w:rPr>
        <w:t>إ</w:t>
      </w:r>
      <w:r>
        <w:rPr>
          <w:rtl/>
        </w:rPr>
        <w:t>براز ذلك في ميدان العقوبات، حيث غل</w:t>
      </w:r>
      <w:r w:rsidR="005F4075">
        <w:rPr>
          <w:rFonts w:hint="cs"/>
          <w:rtl/>
        </w:rPr>
        <w:t>ظ</w:t>
      </w:r>
      <w:r>
        <w:rPr>
          <w:rtl/>
        </w:rPr>
        <w:t xml:space="preserve"> الدية في النفس وفي الجراح بزيادة ثلثها في ثلاث حالات: </w:t>
      </w:r>
      <w:r w:rsidR="005F4075">
        <w:rPr>
          <w:rFonts w:hint="cs"/>
          <w:rtl/>
        </w:rPr>
        <w:t>إ</w:t>
      </w:r>
      <w:r>
        <w:rPr>
          <w:rtl/>
        </w:rPr>
        <w:t>ذا قتل في الشهر الحرام، أو قتل في البلد الحرام، أو قتل ذا رحم محرم</w:t>
      </w:r>
      <w:r w:rsidR="005F4075">
        <w:rPr>
          <w:rFonts w:hint="cs"/>
          <w:rtl/>
        </w:rPr>
        <w:t>،</w:t>
      </w:r>
      <w:r>
        <w:rPr>
          <w:rtl/>
        </w:rPr>
        <w:t xml:space="preserve"> أما أبو</w:t>
      </w:r>
      <w:r w:rsidR="005F4075">
        <w:rPr>
          <w:rFonts w:hint="cs"/>
          <w:rtl/>
        </w:rPr>
        <w:t xml:space="preserve"> </w:t>
      </w:r>
      <w:r>
        <w:rPr>
          <w:rtl/>
        </w:rPr>
        <w:t xml:space="preserve">حنيفة ومالك رحمهما الله وأصحابهما فقد أبو التفرقة في الأزمنة والأمكنة في هذا الشأن، </w:t>
      </w:r>
      <w:r w:rsidR="005F4075">
        <w:rPr>
          <w:rFonts w:hint="cs"/>
          <w:rtl/>
        </w:rPr>
        <w:t>إ</w:t>
      </w:r>
      <w:r>
        <w:rPr>
          <w:rtl/>
        </w:rPr>
        <w:t xml:space="preserve">ذ قالوا: القتل في الحل والحرم سواء، وفي الشهر الحرام وغيره سواء، قال القرطبي: </w:t>
      </w:r>
      <w:r w:rsidR="005F4075">
        <w:rPr>
          <w:rFonts w:hint="cs"/>
          <w:rtl/>
        </w:rPr>
        <w:t>«</w:t>
      </w:r>
      <w:r>
        <w:rPr>
          <w:rtl/>
        </w:rPr>
        <w:t>وهو الصحيح لأن النبي صلى الله عليه وسلم ذكر الديات ولم يفرق في ذلك بين الحل والحرم ولا بين الشهر الحرام وغيره، وأيض</w:t>
      </w:r>
      <w:r w:rsidR="005F4075">
        <w:rPr>
          <w:rFonts w:hint="cs"/>
          <w:rtl/>
        </w:rPr>
        <w:t>ً</w:t>
      </w:r>
      <w:r>
        <w:rPr>
          <w:rtl/>
        </w:rPr>
        <w:t>ا فقد أجمعوا على أن الكفارة على من قتل خطأ في الشهر الحرام وغيره سواء، فالقياس أن تكون الدية كذلك</w:t>
      </w:r>
      <w:r w:rsidR="005F4075">
        <w:rPr>
          <w:rFonts w:hint="cs"/>
          <w:rtl/>
        </w:rPr>
        <w:t>»</w:t>
      </w:r>
      <w:r w:rsidR="005F4075" w:rsidRPr="005F4075">
        <w:rPr>
          <w:rFonts w:hint="cs"/>
          <w:vertAlign w:val="superscript"/>
          <w:rtl/>
        </w:rPr>
        <w:t>(</w:t>
      </w:r>
      <w:r w:rsidR="005F4075" w:rsidRPr="003C5F07">
        <w:rPr>
          <w:rStyle w:val="a4"/>
          <w:rtl/>
        </w:rPr>
        <w:footnoteReference w:id="367"/>
      </w:r>
      <w:r w:rsidR="005F4075" w:rsidRPr="005F4075">
        <w:rPr>
          <w:rFonts w:hint="cs"/>
          <w:vertAlign w:val="superscript"/>
          <w:rtl/>
        </w:rPr>
        <w:t>)</w:t>
      </w:r>
      <w:r w:rsidR="005F4075">
        <w:rPr>
          <w:rFonts w:hint="cs"/>
          <w:rtl/>
        </w:rPr>
        <w:t>.</w:t>
      </w:r>
    </w:p>
    <w:p w14:paraId="450E42F4" w14:textId="50903C95" w:rsidR="005F4075" w:rsidRDefault="002D02A2" w:rsidP="005304FA">
      <w:pPr>
        <w:ind w:firstLine="226"/>
        <w:rPr>
          <w:rtl/>
        </w:rPr>
      </w:pPr>
      <w:r>
        <w:rPr>
          <w:rtl/>
        </w:rPr>
        <w:t>وقد وهم بعض المفسرين اذ اد</w:t>
      </w:r>
      <w:r w:rsidR="005F4075">
        <w:rPr>
          <w:rFonts w:hint="cs"/>
          <w:rtl/>
        </w:rPr>
        <w:t>ّ</w:t>
      </w:r>
      <w:r>
        <w:rPr>
          <w:rtl/>
        </w:rPr>
        <w:t>عوا أن الظلم في</w:t>
      </w:r>
      <w:r w:rsidR="009F06DD">
        <w:rPr>
          <w:rtl/>
        </w:rPr>
        <w:t xml:space="preserve"> الآية</w:t>
      </w:r>
      <w:r w:rsidR="007331D3">
        <w:rPr>
          <w:rtl/>
        </w:rPr>
        <w:t xml:space="preserve"> </w:t>
      </w:r>
      <w:r>
        <w:rPr>
          <w:rtl/>
        </w:rPr>
        <w:t>معناه الق</w:t>
      </w:r>
      <w:r w:rsidR="005F4075">
        <w:rPr>
          <w:rFonts w:hint="cs"/>
          <w:rtl/>
        </w:rPr>
        <w:t>ت</w:t>
      </w:r>
      <w:r>
        <w:rPr>
          <w:rtl/>
        </w:rPr>
        <w:t>ال</w:t>
      </w:r>
      <w:r w:rsidR="005F4075">
        <w:rPr>
          <w:rFonts w:hint="cs"/>
          <w:rtl/>
        </w:rPr>
        <w:t>؛</w:t>
      </w:r>
      <w:r>
        <w:rPr>
          <w:rtl/>
        </w:rPr>
        <w:t xml:space="preserve"> أي لا تظلموا أنفسكم بالقتال في الأشهر الحرم، وهذا حق، </w:t>
      </w:r>
      <w:r w:rsidR="005F4075">
        <w:rPr>
          <w:rFonts w:hint="cs"/>
          <w:rtl/>
        </w:rPr>
        <w:t>إ</w:t>
      </w:r>
      <w:r>
        <w:rPr>
          <w:rtl/>
        </w:rPr>
        <w:t xml:space="preserve">لا أنهم </w:t>
      </w:r>
      <w:r w:rsidR="00A84653">
        <w:rPr>
          <w:rFonts w:hint="cs"/>
          <w:rtl/>
        </w:rPr>
        <w:t>أضافو</w:t>
      </w:r>
      <w:r w:rsidR="00A84653">
        <w:rPr>
          <w:rFonts w:hint="eastAsia"/>
          <w:rtl/>
        </w:rPr>
        <w:t>ا</w:t>
      </w:r>
      <w:r w:rsidR="00852B9A">
        <w:rPr>
          <w:rtl/>
        </w:rPr>
        <w:t>.</w:t>
      </w:r>
      <w:r>
        <w:rPr>
          <w:rtl/>
        </w:rPr>
        <w:t>. وأن ذلك قد نسخ ب</w:t>
      </w:r>
      <w:r w:rsidR="005F4075">
        <w:rPr>
          <w:rFonts w:hint="cs"/>
          <w:rtl/>
        </w:rPr>
        <w:t>إ</w:t>
      </w:r>
      <w:r>
        <w:rPr>
          <w:rtl/>
        </w:rPr>
        <w:t>باحة القتال في جميع الشهور بقوله تعالى</w:t>
      </w:r>
      <w:r w:rsidR="005F4075">
        <w:rPr>
          <w:rFonts w:hint="cs"/>
          <w:rtl/>
        </w:rPr>
        <w:t>:</w:t>
      </w:r>
      <w:r>
        <w:rPr>
          <w:rtl/>
        </w:rPr>
        <w:t xml:space="preserve"> </w:t>
      </w:r>
      <w:r w:rsidR="005F4075" w:rsidRPr="005F4075">
        <w:rPr>
          <w:rtl/>
        </w:rPr>
        <w:t>﴿وَقَاتِلُوا الْمُشْرِكِينَ كَافَّةً كَمَا يُقَاتِلُونَكُمْ كَافَّةً﴾</w:t>
      </w:r>
      <w:r w:rsidR="005F4075" w:rsidRPr="005F4075">
        <w:rPr>
          <w:sz w:val="24"/>
          <w:szCs w:val="24"/>
          <w:rtl/>
        </w:rPr>
        <w:t xml:space="preserve"> [التوبة: 36]</w:t>
      </w:r>
      <w:r w:rsidR="005F4075">
        <w:rPr>
          <w:rFonts w:hint="cs"/>
          <w:rtl/>
        </w:rPr>
        <w:t>،</w:t>
      </w:r>
      <w:r>
        <w:rPr>
          <w:rtl/>
        </w:rPr>
        <w:t xml:space="preserve"> وهؤلاء القا</w:t>
      </w:r>
      <w:r w:rsidR="005F4075">
        <w:rPr>
          <w:rFonts w:hint="cs"/>
          <w:rtl/>
        </w:rPr>
        <w:t>ئل</w:t>
      </w:r>
      <w:r>
        <w:rPr>
          <w:rtl/>
        </w:rPr>
        <w:t>ون بذلك</w:t>
      </w:r>
      <w:r w:rsidR="005F4075">
        <w:rPr>
          <w:rFonts w:hint="cs"/>
          <w:rtl/>
        </w:rPr>
        <w:t xml:space="preserve"> </w:t>
      </w:r>
      <w:r>
        <w:rPr>
          <w:rtl/>
        </w:rPr>
        <w:t xml:space="preserve">لم </w:t>
      </w:r>
      <w:r w:rsidR="00A84653">
        <w:rPr>
          <w:rFonts w:hint="cs"/>
          <w:rtl/>
        </w:rPr>
        <w:t>يعرفو</w:t>
      </w:r>
      <w:r w:rsidR="00A84653">
        <w:rPr>
          <w:rFonts w:hint="eastAsia"/>
          <w:rtl/>
        </w:rPr>
        <w:t>ا</w:t>
      </w:r>
      <w:r>
        <w:rPr>
          <w:rtl/>
        </w:rPr>
        <w:t xml:space="preserve"> عن النسخ الا صورة مشوهة</w:t>
      </w:r>
      <w:r w:rsidR="005F4075">
        <w:rPr>
          <w:rFonts w:hint="cs"/>
          <w:rtl/>
        </w:rPr>
        <w:t>،</w:t>
      </w:r>
      <w:r>
        <w:rPr>
          <w:rtl/>
        </w:rPr>
        <w:t xml:space="preserve"> ولم يقفوا على شيء منه إلا على اسمه</w:t>
      </w:r>
      <w:r w:rsidR="005F4075">
        <w:rPr>
          <w:rFonts w:hint="cs"/>
          <w:rtl/>
        </w:rPr>
        <w:t>،</w:t>
      </w:r>
      <w:r>
        <w:rPr>
          <w:rtl/>
        </w:rPr>
        <w:t xml:space="preserve"> و</w:t>
      </w:r>
      <w:r w:rsidR="005F4075">
        <w:rPr>
          <w:rFonts w:hint="cs"/>
          <w:rtl/>
        </w:rPr>
        <w:t>إ</w:t>
      </w:r>
      <w:r>
        <w:rPr>
          <w:rtl/>
        </w:rPr>
        <w:t>لا فأين التعارض بين النهي عن ظلم النفس في الشهر الحرام وبين قنال المشركين فيه، وإذا كان ثمة تعارض فهل تعذر معه الجمع؟ ثم هل ثبت في تاريخ التشريع أن الجزء الأول من</w:t>
      </w:r>
      <w:r w:rsidR="009F06DD">
        <w:rPr>
          <w:rtl/>
        </w:rPr>
        <w:t xml:space="preserve"> الآية</w:t>
      </w:r>
      <w:r w:rsidR="007331D3">
        <w:rPr>
          <w:rtl/>
        </w:rPr>
        <w:t xml:space="preserve"> </w:t>
      </w:r>
      <w:r>
        <w:rPr>
          <w:rtl/>
        </w:rPr>
        <w:t>نزل أولا</w:t>
      </w:r>
      <w:r w:rsidR="005F4075">
        <w:rPr>
          <w:rFonts w:hint="cs"/>
          <w:rtl/>
        </w:rPr>
        <w:t>ً</w:t>
      </w:r>
      <w:r>
        <w:rPr>
          <w:rtl/>
        </w:rPr>
        <w:t xml:space="preserve"> وع</w:t>
      </w:r>
      <w:r w:rsidR="005F4075">
        <w:rPr>
          <w:rFonts w:hint="cs"/>
          <w:rtl/>
        </w:rPr>
        <w:t>ُ</w:t>
      </w:r>
      <w:r>
        <w:rPr>
          <w:rtl/>
        </w:rPr>
        <w:t>مل به ثم نزل الجزء الثاني منها بعد ذلك حتى يتحقق ما</w:t>
      </w:r>
      <w:r w:rsidR="005F4075">
        <w:rPr>
          <w:rFonts w:hint="cs"/>
          <w:rtl/>
        </w:rPr>
        <w:t xml:space="preserve"> </w:t>
      </w:r>
      <w:r>
        <w:rPr>
          <w:rtl/>
        </w:rPr>
        <w:t xml:space="preserve">هو معروف من تقدم المنسوخ وتأخر الناسخ </w:t>
      </w:r>
      <w:r w:rsidR="005F4075">
        <w:rPr>
          <w:rFonts w:hint="cs"/>
          <w:rtl/>
        </w:rPr>
        <w:t>-</w:t>
      </w:r>
      <w:r>
        <w:rPr>
          <w:rtl/>
        </w:rPr>
        <w:t>كما يقول أصحاب النسخ</w:t>
      </w:r>
      <w:r w:rsidR="005F4075">
        <w:rPr>
          <w:rFonts w:hint="cs"/>
          <w:rtl/>
        </w:rPr>
        <w:t>-</w:t>
      </w:r>
      <w:r>
        <w:rPr>
          <w:rtl/>
        </w:rPr>
        <w:t xml:space="preserve"> ثم كيف يعقل أن يكون المنسوخ وال</w:t>
      </w:r>
      <w:r w:rsidR="005F4075">
        <w:rPr>
          <w:rFonts w:hint="cs"/>
          <w:rtl/>
        </w:rPr>
        <w:t>ن</w:t>
      </w:r>
      <w:r>
        <w:rPr>
          <w:rtl/>
        </w:rPr>
        <w:t xml:space="preserve">اسخ في </w:t>
      </w:r>
      <w:r w:rsidR="005F4075">
        <w:rPr>
          <w:rFonts w:hint="cs"/>
          <w:rtl/>
        </w:rPr>
        <w:t>آ</w:t>
      </w:r>
      <w:r>
        <w:rPr>
          <w:rtl/>
        </w:rPr>
        <w:t>ية واحدة</w:t>
      </w:r>
      <w:r w:rsidR="005F4075">
        <w:rPr>
          <w:rFonts w:hint="cs"/>
          <w:rtl/>
        </w:rPr>
        <w:t>؟!</w:t>
      </w:r>
    </w:p>
    <w:p w14:paraId="77D5B57A" w14:textId="210438D2" w:rsidR="002D02A2" w:rsidRDefault="002D02A2" w:rsidP="005304FA">
      <w:pPr>
        <w:ind w:firstLine="226"/>
        <w:rPr>
          <w:rtl/>
        </w:rPr>
      </w:pPr>
      <w:r w:rsidRPr="005F4075">
        <w:rPr>
          <w:b/>
          <w:bCs/>
          <w:rtl/>
        </w:rPr>
        <w:t>والخلاصة:</w:t>
      </w:r>
      <w:r>
        <w:rPr>
          <w:rtl/>
        </w:rPr>
        <w:t xml:space="preserve"> أن شروط النسخ الثلاثة التي في وجود التعارض بين النصين، و</w:t>
      </w:r>
      <w:r w:rsidR="005F4075">
        <w:rPr>
          <w:rFonts w:hint="cs"/>
          <w:rtl/>
        </w:rPr>
        <w:t>تع</w:t>
      </w:r>
      <w:r>
        <w:rPr>
          <w:rtl/>
        </w:rPr>
        <w:t>ذر الجمع بينهما، وكون المنسوخ م</w:t>
      </w:r>
      <w:r w:rsidR="005F4075">
        <w:rPr>
          <w:rFonts w:hint="cs"/>
          <w:rtl/>
        </w:rPr>
        <w:t>ُ</w:t>
      </w:r>
      <w:r>
        <w:rPr>
          <w:rtl/>
        </w:rPr>
        <w:t>تقدم</w:t>
      </w:r>
      <w:r w:rsidR="005F4075">
        <w:rPr>
          <w:rFonts w:hint="cs"/>
          <w:rtl/>
        </w:rPr>
        <w:t>ً</w:t>
      </w:r>
      <w:r>
        <w:rPr>
          <w:rtl/>
        </w:rPr>
        <w:t>ا والناسخ متأخر</w:t>
      </w:r>
      <w:r w:rsidR="005F4075">
        <w:rPr>
          <w:rFonts w:hint="cs"/>
          <w:rtl/>
        </w:rPr>
        <w:t>ً</w:t>
      </w:r>
      <w:r>
        <w:rPr>
          <w:rtl/>
        </w:rPr>
        <w:t xml:space="preserve">ا، لم تتحقق </w:t>
      </w:r>
      <w:r w:rsidR="005F4075">
        <w:rPr>
          <w:rFonts w:hint="cs"/>
          <w:rtl/>
        </w:rPr>
        <w:t>إ</w:t>
      </w:r>
      <w:r>
        <w:rPr>
          <w:rtl/>
        </w:rPr>
        <w:t>ذن فلا نسخ، و</w:t>
      </w:r>
      <w:r w:rsidR="005F4075">
        <w:rPr>
          <w:rFonts w:hint="cs"/>
          <w:rtl/>
        </w:rPr>
        <w:t>إ</w:t>
      </w:r>
      <w:r>
        <w:rPr>
          <w:rtl/>
        </w:rPr>
        <w:t xml:space="preserve">نما هي أوهام قد </w:t>
      </w:r>
      <w:r w:rsidR="005F4075">
        <w:rPr>
          <w:rFonts w:hint="cs"/>
          <w:rtl/>
        </w:rPr>
        <w:t>أ</w:t>
      </w:r>
      <w:r>
        <w:rPr>
          <w:rtl/>
        </w:rPr>
        <w:t>دخلوها في النسخ وعد</w:t>
      </w:r>
      <w:r w:rsidR="005F4075">
        <w:rPr>
          <w:rFonts w:hint="cs"/>
          <w:rtl/>
        </w:rPr>
        <w:t>ّ</w:t>
      </w:r>
      <w:r>
        <w:rPr>
          <w:rtl/>
        </w:rPr>
        <w:t>وها منه، بل إن الكثير قد توسع في هذا الباب فأطلق على كل شبه تعارض أو على ما</w:t>
      </w:r>
      <w:r w:rsidR="005F4075">
        <w:rPr>
          <w:rFonts w:hint="cs"/>
          <w:rtl/>
        </w:rPr>
        <w:t xml:space="preserve"> </w:t>
      </w:r>
      <w:r>
        <w:rPr>
          <w:rtl/>
        </w:rPr>
        <w:t>لا يقف على سر</w:t>
      </w:r>
      <w:r w:rsidR="005F4075">
        <w:rPr>
          <w:rFonts w:hint="cs"/>
          <w:rtl/>
        </w:rPr>
        <w:t>ه</w:t>
      </w:r>
      <w:r>
        <w:rPr>
          <w:rtl/>
        </w:rPr>
        <w:t xml:space="preserve"> أو تاريخ تشريعه أو حقيقة أمره أنه نسخ، حتى قال الزركشي في البرهان: </w:t>
      </w:r>
      <w:r w:rsidR="005F4075">
        <w:rPr>
          <w:rFonts w:hint="cs"/>
          <w:rtl/>
        </w:rPr>
        <w:t>«</w:t>
      </w:r>
      <w:r>
        <w:rPr>
          <w:rtl/>
        </w:rPr>
        <w:t>وأما بالقرآن على ما</w:t>
      </w:r>
      <w:r w:rsidR="005F4075">
        <w:rPr>
          <w:rFonts w:hint="cs"/>
          <w:rtl/>
        </w:rPr>
        <w:t xml:space="preserve"> </w:t>
      </w:r>
      <w:r>
        <w:rPr>
          <w:rtl/>
        </w:rPr>
        <w:t xml:space="preserve">ظنه كثير من المفسرين فليس </w:t>
      </w:r>
      <w:r w:rsidR="005F4075">
        <w:rPr>
          <w:rFonts w:hint="cs"/>
          <w:rtl/>
        </w:rPr>
        <w:t>ب</w:t>
      </w:r>
      <w:r>
        <w:rPr>
          <w:rtl/>
        </w:rPr>
        <w:t>نسخ و</w:t>
      </w:r>
      <w:r w:rsidR="005F4075">
        <w:rPr>
          <w:rFonts w:hint="cs"/>
          <w:rtl/>
        </w:rPr>
        <w:t>إ</w:t>
      </w:r>
      <w:r>
        <w:rPr>
          <w:rtl/>
        </w:rPr>
        <w:t>نما هو نساء وتأخير، أو م</w:t>
      </w:r>
      <w:r w:rsidR="005F4075">
        <w:rPr>
          <w:rFonts w:hint="cs"/>
          <w:rtl/>
        </w:rPr>
        <w:t>ُ</w:t>
      </w:r>
      <w:r>
        <w:rPr>
          <w:rtl/>
        </w:rPr>
        <w:t>جمل آخر بيانه لوقت الحاجة، أو خطاب قد حال بينه وبين أوله خطاب غيره، أو مخصوص من عموم، أو حكم لخاص أو لمداخلة معنى في معنى وأنواع الخطاب كثيرة فظنوا ذلك نسخ</w:t>
      </w:r>
      <w:r w:rsidR="005F4075">
        <w:rPr>
          <w:rFonts w:hint="cs"/>
          <w:rtl/>
        </w:rPr>
        <w:t>ً</w:t>
      </w:r>
      <w:r>
        <w:rPr>
          <w:rtl/>
        </w:rPr>
        <w:t>ا وليس به</w:t>
      </w:r>
      <w:r w:rsidR="005F4075">
        <w:rPr>
          <w:rFonts w:hint="cs"/>
          <w:rtl/>
        </w:rPr>
        <w:t>»</w:t>
      </w:r>
      <w:r w:rsidR="005F4075" w:rsidRPr="005F4075">
        <w:rPr>
          <w:rFonts w:hint="cs"/>
          <w:vertAlign w:val="superscript"/>
          <w:rtl/>
        </w:rPr>
        <w:t>(</w:t>
      </w:r>
      <w:r w:rsidR="005F4075" w:rsidRPr="003C5F07">
        <w:rPr>
          <w:rStyle w:val="a4"/>
          <w:rtl/>
        </w:rPr>
        <w:footnoteReference w:id="368"/>
      </w:r>
      <w:r w:rsidR="005F4075" w:rsidRPr="005F4075">
        <w:rPr>
          <w:rFonts w:hint="cs"/>
          <w:vertAlign w:val="superscript"/>
          <w:rtl/>
        </w:rPr>
        <w:t>)</w:t>
      </w:r>
      <w:r>
        <w:rPr>
          <w:rtl/>
        </w:rPr>
        <w:t xml:space="preserve"> </w:t>
      </w:r>
      <w:r w:rsidR="005F4075">
        <w:rPr>
          <w:rFonts w:hint="cs"/>
          <w:rtl/>
        </w:rPr>
        <w:t>ا</w:t>
      </w:r>
      <w:r>
        <w:rPr>
          <w:rtl/>
        </w:rPr>
        <w:t xml:space="preserve"> ه</w:t>
      </w:r>
      <w:r w:rsidR="005F4075">
        <w:rPr>
          <w:rFonts w:hint="cs"/>
          <w:rtl/>
        </w:rPr>
        <w:t>ــ.</w:t>
      </w:r>
    </w:p>
    <w:p w14:paraId="03D09D77" w14:textId="6F0A1F5B" w:rsidR="002D02A2" w:rsidRDefault="002D02A2" w:rsidP="005304FA">
      <w:pPr>
        <w:ind w:firstLine="226"/>
        <w:rPr>
          <w:rtl/>
        </w:rPr>
      </w:pPr>
      <w:r>
        <w:rPr>
          <w:rtl/>
        </w:rPr>
        <w:t>و</w:t>
      </w:r>
      <w:r w:rsidR="005F4075">
        <w:rPr>
          <w:rFonts w:hint="cs"/>
          <w:rtl/>
        </w:rPr>
        <w:t>إ</w:t>
      </w:r>
      <w:r>
        <w:rPr>
          <w:rtl/>
        </w:rPr>
        <w:t xml:space="preserve">نما النسخ الحقيقي </w:t>
      </w:r>
      <w:r w:rsidR="005F4075">
        <w:rPr>
          <w:rFonts w:hint="cs"/>
          <w:rtl/>
        </w:rPr>
        <w:t>-</w:t>
      </w:r>
      <w:r>
        <w:rPr>
          <w:rtl/>
        </w:rPr>
        <w:t xml:space="preserve">كما ذهب </w:t>
      </w:r>
      <w:r w:rsidR="005F4075">
        <w:rPr>
          <w:rFonts w:hint="cs"/>
          <w:rtl/>
        </w:rPr>
        <w:t>إ</w:t>
      </w:r>
      <w:r>
        <w:rPr>
          <w:rtl/>
        </w:rPr>
        <w:t>ليه جمهور المفسرين</w:t>
      </w:r>
      <w:r w:rsidR="005F4075">
        <w:rPr>
          <w:rFonts w:hint="cs"/>
          <w:rtl/>
        </w:rPr>
        <w:t>-</w:t>
      </w:r>
      <w:r>
        <w:rPr>
          <w:rtl/>
        </w:rPr>
        <w:t xml:space="preserve"> واقع بين قوله تعالى: </w:t>
      </w:r>
      <w:r w:rsidR="005F4075" w:rsidRPr="005F4075">
        <w:rPr>
          <w:rtl/>
        </w:rPr>
        <w:t>﴿يَسْأَلُونَكَ عَنِ الشَّهْرِ الْحَرَامِ قِتَالٍ فِيهِ﴾</w:t>
      </w:r>
      <w:r w:rsidR="005F4075" w:rsidRPr="005F4075">
        <w:rPr>
          <w:sz w:val="24"/>
          <w:szCs w:val="24"/>
          <w:rtl/>
        </w:rPr>
        <w:t xml:space="preserve"> [البقرة: 217]</w:t>
      </w:r>
      <w:r w:rsidR="005F4075">
        <w:rPr>
          <w:rFonts w:hint="cs"/>
          <w:rtl/>
        </w:rPr>
        <w:t>،</w:t>
      </w:r>
      <w:r>
        <w:rPr>
          <w:rtl/>
        </w:rPr>
        <w:t xml:space="preserve"> وقوله: </w:t>
      </w:r>
      <w:r w:rsidR="005F4075" w:rsidRPr="005F4075">
        <w:rPr>
          <w:rtl/>
        </w:rPr>
        <w:t>﴿وَقَاتِلُوا الْمُشْرِكِينَ كَافَّةً﴾</w:t>
      </w:r>
      <w:r w:rsidR="005F4075" w:rsidRPr="005F4075">
        <w:rPr>
          <w:sz w:val="24"/>
          <w:szCs w:val="24"/>
          <w:rtl/>
        </w:rPr>
        <w:t xml:space="preserve"> [التوبة: 36]</w:t>
      </w:r>
      <w:r>
        <w:rPr>
          <w:rtl/>
        </w:rPr>
        <w:t xml:space="preserve"> وسأرجئه إلى نهاية ال</w:t>
      </w:r>
      <w:r w:rsidR="005F4075">
        <w:rPr>
          <w:rFonts w:hint="cs"/>
          <w:rtl/>
        </w:rPr>
        <w:t>ف</w:t>
      </w:r>
      <w:r>
        <w:rPr>
          <w:rtl/>
        </w:rPr>
        <w:t>صل لطول</w:t>
      </w:r>
      <w:r w:rsidR="005F4075">
        <w:rPr>
          <w:rFonts w:hint="cs"/>
          <w:rtl/>
        </w:rPr>
        <w:t xml:space="preserve"> </w:t>
      </w:r>
      <w:r>
        <w:rPr>
          <w:rtl/>
        </w:rPr>
        <w:t>الكلام عليه</w:t>
      </w:r>
      <w:r w:rsidR="005F4075">
        <w:rPr>
          <w:rFonts w:hint="cs"/>
          <w:rtl/>
        </w:rPr>
        <w:t>.</w:t>
      </w:r>
    </w:p>
    <w:p w14:paraId="75358125" w14:textId="5B2A9498" w:rsidR="002D02A2" w:rsidRPr="005F4075" w:rsidRDefault="002D02A2" w:rsidP="005304FA">
      <w:pPr>
        <w:ind w:firstLine="226"/>
        <w:rPr>
          <w:b/>
          <w:bCs/>
          <w:rtl/>
        </w:rPr>
      </w:pPr>
      <w:r w:rsidRPr="005F4075">
        <w:rPr>
          <w:b/>
          <w:bCs/>
          <w:rtl/>
        </w:rPr>
        <w:t xml:space="preserve">سر عطف </w:t>
      </w:r>
      <w:r w:rsidR="005F4075" w:rsidRPr="005F4075">
        <w:rPr>
          <w:b/>
          <w:bCs/>
          <w:rtl/>
        </w:rPr>
        <w:t>﴿وَقَاتِلُوا الْمُشْرِكِينَ﴾</w:t>
      </w:r>
      <w:r w:rsidRPr="005F4075">
        <w:rPr>
          <w:b/>
          <w:bCs/>
          <w:rtl/>
        </w:rPr>
        <w:t xml:space="preserve"> على </w:t>
      </w:r>
      <w:r w:rsidR="00A84653" w:rsidRPr="005F4075">
        <w:rPr>
          <w:rFonts w:hint="cs"/>
          <w:b/>
          <w:bCs/>
          <w:rtl/>
        </w:rPr>
        <w:t>ما قبل</w:t>
      </w:r>
      <w:r w:rsidR="00A84653" w:rsidRPr="005F4075">
        <w:rPr>
          <w:rFonts w:hint="eastAsia"/>
          <w:b/>
          <w:bCs/>
          <w:rtl/>
        </w:rPr>
        <w:t>ه</w:t>
      </w:r>
      <w:r w:rsidR="005F4075" w:rsidRPr="005F4075">
        <w:rPr>
          <w:rFonts w:hint="cs"/>
          <w:b/>
          <w:bCs/>
          <w:rtl/>
        </w:rPr>
        <w:t>:</w:t>
      </w:r>
    </w:p>
    <w:p w14:paraId="20A85B02" w14:textId="3F9885BE" w:rsidR="002D02A2" w:rsidRDefault="002D02A2" w:rsidP="005304FA">
      <w:pPr>
        <w:ind w:firstLine="226"/>
        <w:rPr>
          <w:rtl/>
        </w:rPr>
      </w:pPr>
      <w:r>
        <w:rPr>
          <w:rtl/>
        </w:rPr>
        <w:t>إن الأشهر الحرم دعوة إلى السلام الذي ينبغي أن يقوم بين الناس حتى تطيب لهم الحياة وحتى يكون سعيهم كله متجه</w:t>
      </w:r>
      <w:r w:rsidR="009754E3">
        <w:rPr>
          <w:rFonts w:hint="cs"/>
          <w:rtl/>
        </w:rPr>
        <w:t>ً</w:t>
      </w:r>
      <w:r>
        <w:rPr>
          <w:rtl/>
        </w:rPr>
        <w:t>ا إلى العمل المثمر الذي يعود عليهم جميع</w:t>
      </w:r>
      <w:r w:rsidR="009754E3">
        <w:rPr>
          <w:rFonts w:hint="cs"/>
          <w:rtl/>
        </w:rPr>
        <w:t>ً</w:t>
      </w:r>
      <w:r>
        <w:rPr>
          <w:rtl/>
        </w:rPr>
        <w:t>ا بالخير والبركة والنماء لما في أيديهم من عمل في غير مجال الحرب والقتال..</w:t>
      </w:r>
    </w:p>
    <w:p w14:paraId="75B82B39" w14:textId="27B53449" w:rsidR="002D02A2" w:rsidRDefault="002D02A2" w:rsidP="005304FA">
      <w:pPr>
        <w:ind w:firstLine="226"/>
        <w:rPr>
          <w:rtl/>
        </w:rPr>
      </w:pPr>
      <w:r>
        <w:rPr>
          <w:rtl/>
        </w:rPr>
        <w:t xml:space="preserve">كذلك فإن الأشهر الحرم هدنة تقطع حبل القتال </w:t>
      </w:r>
      <w:r w:rsidR="009754E3">
        <w:rPr>
          <w:rFonts w:hint="cs"/>
          <w:rtl/>
        </w:rPr>
        <w:t>إ</w:t>
      </w:r>
      <w:r>
        <w:rPr>
          <w:rtl/>
        </w:rPr>
        <w:t>ذا</w:t>
      </w:r>
      <w:r w:rsidR="009754E3">
        <w:rPr>
          <w:rFonts w:hint="cs"/>
          <w:rtl/>
        </w:rPr>
        <w:t xml:space="preserve"> </w:t>
      </w:r>
      <w:r>
        <w:rPr>
          <w:rtl/>
        </w:rPr>
        <w:t>كان واقع</w:t>
      </w:r>
      <w:r w:rsidR="009754E3">
        <w:rPr>
          <w:rFonts w:hint="cs"/>
          <w:rtl/>
        </w:rPr>
        <w:t>ً</w:t>
      </w:r>
      <w:r>
        <w:rPr>
          <w:rtl/>
        </w:rPr>
        <w:t xml:space="preserve">ا بين جماعة وجماعة، وهذه الهدنة من شأنها أن تدعو المتفائلين إلى مراجعة </w:t>
      </w:r>
      <w:r w:rsidR="009754E3">
        <w:rPr>
          <w:rFonts w:hint="cs"/>
          <w:rtl/>
        </w:rPr>
        <w:t>أ</w:t>
      </w:r>
      <w:r>
        <w:rPr>
          <w:rtl/>
        </w:rPr>
        <w:t>نفسهم، وإلى العمل على الخلاص من هذا البلاء الذي حل بهم، فيطرقون باب السلم، أو يفتحونه لمن يدعوهم إليه</w:t>
      </w:r>
      <w:r w:rsidR="00852B9A">
        <w:rPr>
          <w:rtl/>
        </w:rPr>
        <w:t>.</w:t>
      </w:r>
      <w:r>
        <w:rPr>
          <w:rtl/>
        </w:rPr>
        <w:t>.</w:t>
      </w:r>
    </w:p>
    <w:p w14:paraId="37FF5374" w14:textId="313E3CE1" w:rsidR="002D02A2" w:rsidRDefault="002D02A2" w:rsidP="005304FA">
      <w:pPr>
        <w:ind w:firstLine="226"/>
        <w:rPr>
          <w:rtl/>
        </w:rPr>
      </w:pPr>
      <w:r>
        <w:rPr>
          <w:rtl/>
        </w:rPr>
        <w:t>إن هذه الدعوة التي تدعو إلى السلام، وتجنب القتال في الأشهر الحرم و</w:t>
      </w:r>
      <w:r w:rsidR="009754E3">
        <w:rPr>
          <w:rFonts w:hint="cs"/>
          <w:rtl/>
        </w:rPr>
        <w:t>إ</w:t>
      </w:r>
      <w:r>
        <w:rPr>
          <w:rtl/>
        </w:rPr>
        <w:t>ن كان حتم</w:t>
      </w:r>
      <w:r w:rsidR="009754E3">
        <w:rPr>
          <w:rFonts w:hint="cs"/>
          <w:rtl/>
        </w:rPr>
        <w:t>ً</w:t>
      </w:r>
      <w:r>
        <w:rPr>
          <w:rtl/>
        </w:rPr>
        <w:t>ا على المسلمين أن يمتثلوها، ويح</w:t>
      </w:r>
      <w:r w:rsidR="009754E3">
        <w:rPr>
          <w:rFonts w:hint="cs"/>
          <w:rtl/>
        </w:rPr>
        <w:t>قق</w:t>
      </w:r>
      <w:r>
        <w:rPr>
          <w:rtl/>
        </w:rPr>
        <w:t xml:space="preserve">وها من جانبهم، </w:t>
      </w:r>
      <w:r w:rsidR="009754E3">
        <w:rPr>
          <w:rFonts w:hint="cs"/>
          <w:rtl/>
        </w:rPr>
        <w:t>إ</w:t>
      </w:r>
      <w:r>
        <w:rPr>
          <w:rtl/>
        </w:rPr>
        <w:t xml:space="preserve">لا أنها لا تحمل المسلمين على التهاون في قتال المشركين، وترك الإعداد لحربهم، لأن المشركين لا يحترمون هذه الدعوة، ولا يستقيمون عليها، ولا </w:t>
      </w:r>
      <w:r w:rsidR="009754E3">
        <w:rPr>
          <w:rFonts w:hint="cs"/>
          <w:rtl/>
        </w:rPr>
        <w:t>ي</w:t>
      </w:r>
      <w:r>
        <w:rPr>
          <w:rtl/>
        </w:rPr>
        <w:t xml:space="preserve">دعون المسلمين في أمن وسلام </w:t>
      </w:r>
      <w:r w:rsidR="009754E3">
        <w:rPr>
          <w:rFonts w:hint="cs"/>
          <w:rtl/>
        </w:rPr>
        <w:t>إ</w:t>
      </w:r>
      <w:r>
        <w:rPr>
          <w:rtl/>
        </w:rPr>
        <w:t>ذا هم قدروا على قتالهم، ووجدوا الفرصة السانحة لهم فيه</w:t>
      </w:r>
      <w:r w:rsidR="00852B9A">
        <w:rPr>
          <w:rtl/>
        </w:rPr>
        <w:t>.</w:t>
      </w:r>
      <w:r>
        <w:rPr>
          <w:rtl/>
        </w:rPr>
        <w:t xml:space="preserve">. وهذا هو السر في عطف هذا الأمر </w:t>
      </w:r>
      <w:r w:rsidR="009754E3" w:rsidRPr="009754E3">
        <w:rPr>
          <w:rtl/>
        </w:rPr>
        <w:t>﴿وَقَاتِلُوا الْمُشْرِكِينَ كَافَّةً كَمَا يُقَاتِلُونَكُمْ كَافَّةً﴾</w:t>
      </w:r>
      <w:r w:rsidR="009754E3">
        <w:rPr>
          <w:rFonts w:hint="cs"/>
          <w:rtl/>
        </w:rPr>
        <w:t>،</w:t>
      </w:r>
      <w:r>
        <w:rPr>
          <w:rtl/>
        </w:rPr>
        <w:t xml:space="preserve"> على النهي السابق في قوله</w:t>
      </w:r>
      <w:r w:rsidR="009754E3">
        <w:rPr>
          <w:rFonts w:hint="cs"/>
          <w:rtl/>
        </w:rPr>
        <w:t>:</w:t>
      </w:r>
      <w:r>
        <w:rPr>
          <w:rtl/>
        </w:rPr>
        <w:t xml:space="preserve"> </w:t>
      </w:r>
      <w:r w:rsidR="009754E3" w:rsidRPr="009754E3">
        <w:rPr>
          <w:rtl/>
        </w:rPr>
        <w:t>﴿فَلَا تَظْلِمُوا فِيهِنَّ أَنْفُسَكُمْ﴾</w:t>
      </w:r>
      <w:r w:rsidR="009754E3">
        <w:rPr>
          <w:rFonts w:hint="cs"/>
          <w:rtl/>
        </w:rPr>
        <w:t>،</w:t>
      </w:r>
      <w:r>
        <w:rPr>
          <w:rtl/>
        </w:rPr>
        <w:t xml:space="preserve"> </w:t>
      </w:r>
      <w:r w:rsidR="009754E3">
        <w:rPr>
          <w:rFonts w:hint="cs"/>
          <w:rtl/>
        </w:rPr>
        <w:t>إ</w:t>
      </w:r>
      <w:r>
        <w:rPr>
          <w:rtl/>
        </w:rPr>
        <w:t xml:space="preserve">ذ </w:t>
      </w:r>
      <w:r w:rsidR="009754E3">
        <w:rPr>
          <w:rFonts w:hint="cs"/>
          <w:rtl/>
        </w:rPr>
        <w:t>إ</w:t>
      </w:r>
      <w:r>
        <w:rPr>
          <w:rtl/>
        </w:rPr>
        <w:t>ن هذا النهي يقتضي الكف عن القتال في هذه الأشهر الحرم خاصة</w:t>
      </w:r>
      <w:r w:rsidR="009754E3">
        <w:rPr>
          <w:rFonts w:hint="cs"/>
          <w:rtl/>
        </w:rPr>
        <w:t>ً</w:t>
      </w:r>
      <w:r>
        <w:rPr>
          <w:rtl/>
        </w:rPr>
        <w:t xml:space="preserve"> وفي غيرها عامة، </w:t>
      </w:r>
      <w:r w:rsidR="009754E3">
        <w:rPr>
          <w:rFonts w:hint="cs"/>
          <w:rtl/>
        </w:rPr>
        <w:t>إ</w:t>
      </w:r>
      <w:r>
        <w:rPr>
          <w:rtl/>
        </w:rPr>
        <w:t>ذا لم يكن من المشركين عدوان على المؤمنين، وهذا من شأنه</w:t>
      </w:r>
      <w:r w:rsidR="009754E3">
        <w:rPr>
          <w:rFonts w:hint="cs"/>
          <w:rtl/>
        </w:rPr>
        <w:t xml:space="preserve"> -</w:t>
      </w:r>
      <w:r>
        <w:rPr>
          <w:rtl/>
        </w:rPr>
        <w:t>لو أطلق</w:t>
      </w:r>
      <w:r w:rsidR="009754E3">
        <w:rPr>
          <w:rFonts w:hint="cs"/>
          <w:rtl/>
        </w:rPr>
        <w:t>-</w:t>
      </w:r>
      <w:r>
        <w:rPr>
          <w:rtl/>
        </w:rPr>
        <w:t xml:space="preserve"> أن يحمل المسلمين على طلب المسالمة والموادعة وترك الاستعداد </w:t>
      </w:r>
      <w:r w:rsidR="009754E3">
        <w:rPr>
          <w:rFonts w:hint="cs"/>
          <w:rtl/>
        </w:rPr>
        <w:t>ل</w:t>
      </w:r>
      <w:r>
        <w:rPr>
          <w:rtl/>
        </w:rPr>
        <w:t>لحرب والانخلاع من مشاعر القتال في حين أن المشركين على غير هذا الموقف، لأنهم أبد</w:t>
      </w:r>
      <w:r w:rsidR="009754E3">
        <w:rPr>
          <w:rFonts w:hint="cs"/>
          <w:rtl/>
        </w:rPr>
        <w:t>ً</w:t>
      </w:r>
      <w:r>
        <w:rPr>
          <w:rtl/>
        </w:rPr>
        <w:t xml:space="preserve">ا على عداوة مضمرة أو ظاهرة للمؤمنين، وأنهم </w:t>
      </w:r>
      <w:r w:rsidR="009754E3">
        <w:rPr>
          <w:rFonts w:hint="cs"/>
          <w:rtl/>
        </w:rPr>
        <w:t>إ</w:t>
      </w:r>
      <w:r>
        <w:rPr>
          <w:rtl/>
        </w:rPr>
        <w:t>ذا وجدوا فرصة للنيل منهم فلم يمسكهم عن</w:t>
      </w:r>
      <w:r w:rsidR="009754E3">
        <w:rPr>
          <w:rFonts w:hint="cs"/>
          <w:rtl/>
        </w:rPr>
        <w:t xml:space="preserve"> </w:t>
      </w:r>
      <w:r>
        <w:rPr>
          <w:rtl/>
        </w:rPr>
        <w:t xml:space="preserve">ذلك عهد أو قرابة </w:t>
      </w:r>
      <w:r w:rsidR="009754E3" w:rsidRPr="009754E3">
        <w:rPr>
          <w:rtl/>
        </w:rPr>
        <w:t>﴿لَا يَرْقُبُونَ فِي مُؤْمِنٍ إِلًّا وَلَا ذِمَّةً﴾</w:t>
      </w:r>
      <w:r>
        <w:rPr>
          <w:rtl/>
        </w:rPr>
        <w:t xml:space="preserve"> فكان اتباع هذا النهي بذلك الأمر </w:t>
      </w:r>
      <w:r w:rsidR="009754E3" w:rsidRPr="009754E3">
        <w:rPr>
          <w:rtl/>
        </w:rPr>
        <w:t>﴿وَقَاتِلُوا الْمُشْرِكِينَ كَافَّةً﴾</w:t>
      </w:r>
      <w:r>
        <w:rPr>
          <w:rtl/>
        </w:rPr>
        <w:t xml:space="preserve"> كان وضع</w:t>
      </w:r>
      <w:r w:rsidR="009754E3">
        <w:rPr>
          <w:rFonts w:hint="cs"/>
          <w:rtl/>
        </w:rPr>
        <w:t>ً</w:t>
      </w:r>
      <w:r>
        <w:rPr>
          <w:rtl/>
        </w:rPr>
        <w:t xml:space="preserve">ا للنهي في موضعه الصحيح، فهذه دعوة السلم مع الحذر من خطر الحرب ومع مراقبة العدو والإعداد لدفع عدوانه </w:t>
      </w:r>
      <w:r w:rsidR="009754E3">
        <w:rPr>
          <w:rFonts w:hint="cs"/>
          <w:rtl/>
        </w:rPr>
        <w:t>إ</w:t>
      </w:r>
      <w:r>
        <w:rPr>
          <w:rtl/>
        </w:rPr>
        <w:t>ن حدثته نفسه بعدوان..</w:t>
      </w:r>
    </w:p>
    <w:p w14:paraId="59314827" w14:textId="34EE5034" w:rsidR="002D02A2" w:rsidRDefault="002D02A2" w:rsidP="005304FA">
      <w:pPr>
        <w:ind w:firstLine="226"/>
        <w:rPr>
          <w:rtl/>
        </w:rPr>
      </w:pPr>
      <w:r>
        <w:rPr>
          <w:rtl/>
        </w:rPr>
        <w:t>وفي</w:t>
      </w:r>
      <w:r w:rsidR="009F06DD">
        <w:rPr>
          <w:rtl/>
        </w:rPr>
        <w:t xml:space="preserve"> الآية</w:t>
      </w:r>
      <w:r w:rsidR="007331D3">
        <w:rPr>
          <w:rtl/>
        </w:rPr>
        <w:t xml:space="preserve"> </w:t>
      </w:r>
      <w:r>
        <w:rPr>
          <w:rtl/>
        </w:rPr>
        <w:t>دعوة إلى الحض على قتالهم والتحزب عليهم وجمع الكلمة ضدهم فحسب قتالهم واجتماعهم لنا يكون فرض اجتماعنا وقتالنا لهم</w:t>
      </w:r>
      <w:r w:rsidR="009754E3">
        <w:rPr>
          <w:rFonts w:hint="cs"/>
          <w:rtl/>
        </w:rPr>
        <w:t>؛</w:t>
      </w:r>
      <w:r>
        <w:rPr>
          <w:rtl/>
        </w:rPr>
        <w:t xml:space="preserve"> أي قاتلوهم كافة لا يتخلف أحد منكم عن قتالهم، أو لا تتركوا قتال واحد</w:t>
      </w:r>
      <w:r w:rsidR="009754E3">
        <w:rPr>
          <w:rFonts w:hint="cs"/>
          <w:rtl/>
        </w:rPr>
        <w:t>ٍ</w:t>
      </w:r>
      <w:r>
        <w:rPr>
          <w:rtl/>
        </w:rPr>
        <w:t xml:space="preserve"> منهم، واستدل </w:t>
      </w:r>
      <w:r w:rsidR="00A84653">
        <w:rPr>
          <w:rFonts w:hint="cs"/>
          <w:rtl/>
        </w:rPr>
        <w:t>بالاحتمال</w:t>
      </w:r>
      <w:r>
        <w:rPr>
          <w:rtl/>
        </w:rPr>
        <w:t xml:space="preserve"> الأول على أن الجهاد فرض عين.</w:t>
      </w:r>
    </w:p>
    <w:p w14:paraId="52A9F727" w14:textId="124B4847" w:rsidR="002D02A2" w:rsidRDefault="002D02A2" w:rsidP="005304FA">
      <w:pPr>
        <w:ind w:firstLine="226"/>
        <w:rPr>
          <w:rtl/>
        </w:rPr>
      </w:pPr>
      <w:r>
        <w:rPr>
          <w:rtl/>
        </w:rPr>
        <w:t>وفي</w:t>
      </w:r>
      <w:r w:rsidR="009F06DD">
        <w:rPr>
          <w:rtl/>
        </w:rPr>
        <w:t xml:space="preserve"> الآية</w:t>
      </w:r>
      <w:r w:rsidR="007331D3">
        <w:rPr>
          <w:rtl/>
        </w:rPr>
        <w:t xml:space="preserve"> </w:t>
      </w:r>
      <w:r>
        <w:rPr>
          <w:rtl/>
        </w:rPr>
        <w:t>أيض</w:t>
      </w:r>
      <w:r w:rsidR="009754E3">
        <w:rPr>
          <w:rFonts w:hint="cs"/>
          <w:rtl/>
        </w:rPr>
        <w:t>ً</w:t>
      </w:r>
      <w:r>
        <w:rPr>
          <w:rtl/>
        </w:rPr>
        <w:t>ا في ختامها دعوة إلى التقوى وجعلها الميزان الذي يضبط عليه المسلمون موقفهم من المشركين فلا ب</w:t>
      </w:r>
      <w:r w:rsidR="009754E3">
        <w:rPr>
          <w:rFonts w:hint="cs"/>
          <w:rtl/>
        </w:rPr>
        <w:t>غي</w:t>
      </w:r>
      <w:r>
        <w:rPr>
          <w:rtl/>
        </w:rPr>
        <w:t xml:space="preserve"> ولا عدوان ولا ظلم لأن ذلك يخرج المسلمين عن صفة التقوى ويقيمهم هم والمشركون على مقام واحد، الأمر الذي من شأنه أن يفوت عليهم أن يكون الله سبحانه معهم يؤيدهم، و</w:t>
      </w:r>
      <w:r w:rsidR="009754E3">
        <w:rPr>
          <w:rFonts w:hint="cs"/>
          <w:rtl/>
        </w:rPr>
        <w:t>ي</w:t>
      </w:r>
      <w:r>
        <w:rPr>
          <w:rtl/>
        </w:rPr>
        <w:t xml:space="preserve">نصرهم على عدوهم لأنه سبحانه لا يكون إلا مع المتقين </w:t>
      </w:r>
      <w:r w:rsidR="009754E3" w:rsidRPr="009754E3">
        <w:rPr>
          <w:rtl/>
        </w:rPr>
        <w:t>﴿وَاعْلَمُوا أَنَّ اللَّهَ مَعَ الْمُتَّقِينَ (36)﴾</w:t>
      </w:r>
      <w:r w:rsidR="009754E3" w:rsidRPr="009754E3">
        <w:rPr>
          <w:sz w:val="24"/>
          <w:szCs w:val="24"/>
          <w:rtl/>
        </w:rPr>
        <w:t xml:space="preserve"> [التوبة: 36]</w:t>
      </w:r>
      <w:r>
        <w:rPr>
          <w:rtl/>
        </w:rPr>
        <w:t>.</w:t>
      </w:r>
    </w:p>
    <w:p w14:paraId="5D7B7E17" w14:textId="64C928A5" w:rsidR="002D02A2" w:rsidRDefault="002D02A2" w:rsidP="005304FA">
      <w:pPr>
        <w:ind w:firstLine="226"/>
        <w:rPr>
          <w:rtl/>
        </w:rPr>
      </w:pPr>
      <w:r>
        <w:rPr>
          <w:rtl/>
        </w:rPr>
        <w:t xml:space="preserve">وعن هذا الفهم لخاتمة هذه </w:t>
      </w:r>
      <w:r w:rsidR="00D11A91">
        <w:rPr>
          <w:rtl/>
        </w:rPr>
        <w:t>الآيات</w:t>
      </w:r>
      <w:r w:rsidR="004E682B">
        <w:rPr>
          <w:rtl/>
        </w:rPr>
        <w:t xml:space="preserve"> </w:t>
      </w:r>
      <w:r>
        <w:rPr>
          <w:rtl/>
        </w:rPr>
        <w:t>كانت وصية عمر بن الخطاب رضي الله عنه حين كتب إلى قائد الجبهة الشرقية سعد بن أبي وقاص يقول في رسالته</w:t>
      </w:r>
      <w:r w:rsidR="009754E3">
        <w:rPr>
          <w:rFonts w:hint="cs"/>
          <w:rtl/>
        </w:rPr>
        <w:t>:</w:t>
      </w:r>
    </w:p>
    <w:p w14:paraId="65A119E9" w14:textId="3587A273" w:rsidR="002D02A2" w:rsidRDefault="002D02A2" w:rsidP="005304FA">
      <w:pPr>
        <w:ind w:firstLine="226"/>
        <w:rPr>
          <w:rtl/>
        </w:rPr>
      </w:pPr>
      <w:r>
        <w:rPr>
          <w:rtl/>
        </w:rPr>
        <w:t xml:space="preserve">«أني </w:t>
      </w:r>
      <w:r w:rsidR="009754E3">
        <w:rPr>
          <w:rFonts w:hint="cs"/>
          <w:rtl/>
        </w:rPr>
        <w:t>آ</w:t>
      </w:r>
      <w:r>
        <w:rPr>
          <w:rtl/>
        </w:rPr>
        <w:t>مرك ومن معك بتقوى الله على كل حال، فإن تقوى الله أفضل العدة على العد</w:t>
      </w:r>
      <w:r w:rsidR="009754E3">
        <w:rPr>
          <w:rFonts w:hint="cs"/>
          <w:rtl/>
        </w:rPr>
        <w:t>و</w:t>
      </w:r>
      <w:r>
        <w:rPr>
          <w:rtl/>
        </w:rPr>
        <w:t xml:space="preserve"> و</w:t>
      </w:r>
      <w:r w:rsidR="009754E3">
        <w:rPr>
          <w:rFonts w:hint="cs"/>
          <w:rtl/>
        </w:rPr>
        <w:t>أ</w:t>
      </w:r>
      <w:r>
        <w:rPr>
          <w:rtl/>
        </w:rPr>
        <w:t>قوى المكيدة في الحرب، و</w:t>
      </w:r>
      <w:r w:rsidR="009754E3">
        <w:rPr>
          <w:rFonts w:hint="cs"/>
          <w:rtl/>
        </w:rPr>
        <w:t>آ</w:t>
      </w:r>
      <w:r>
        <w:rPr>
          <w:rtl/>
        </w:rPr>
        <w:t>مرك ومن معك أن تكونوا أشد احتراس</w:t>
      </w:r>
      <w:r w:rsidR="009754E3">
        <w:rPr>
          <w:rFonts w:hint="cs"/>
          <w:rtl/>
        </w:rPr>
        <w:t>ً</w:t>
      </w:r>
      <w:r>
        <w:rPr>
          <w:rtl/>
        </w:rPr>
        <w:t>ا من المعاصي منكم من عدوكم، فإن ذنوب الجيش أخوف عليهم من عدوهم، و</w:t>
      </w:r>
      <w:r w:rsidR="009754E3">
        <w:rPr>
          <w:rFonts w:hint="cs"/>
          <w:rtl/>
        </w:rPr>
        <w:t>إ</w:t>
      </w:r>
      <w:r>
        <w:rPr>
          <w:rtl/>
        </w:rPr>
        <w:t xml:space="preserve">نما </w:t>
      </w:r>
      <w:r w:rsidR="009754E3">
        <w:rPr>
          <w:rFonts w:hint="cs"/>
          <w:rtl/>
        </w:rPr>
        <w:t>يُ</w:t>
      </w:r>
      <w:r>
        <w:rPr>
          <w:rtl/>
        </w:rPr>
        <w:t>نصر المسلمون بطاعتهم لله ولمعصية عدوهم لله، ولولا ذلك لم تكن لنا بهم قوة، لأن عددنا ليس كعددهم وعدتنا ليست كعد</w:t>
      </w:r>
      <w:r w:rsidR="009754E3">
        <w:rPr>
          <w:rFonts w:hint="cs"/>
          <w:rtl/>
        </w:rPr>
        <w:t>ت</w:t>
      </w:r>
      <w:r>
        <w:rPr>
          <w:rtl/>
        </w:rPr>
        <w:t>هم، فإن استوينا في المعصية كان لهم الفضل علينا بالقوة</w:t>
      </w:r>
      <w:r w:rsidR="009754E3">
        <w:rPr>
          <w:rFonts w:hint="cs"/>
          <w:rtl/>
        </w:rPr>
        <w:t>،</w:t>
      </w:r>
      <w:r>
        <w:rPr>
          <w:rtl/>
        </w:rPr>
        <w:t xml:space="preserve"> و</w:t>
      </w:r>
      <w:r w:rsidR="009754E3">
        <w:rPr>
          <w:rFonts w:hint="cs"/>
          <w:rtl/>
        </w:rPr>
        <w:t>أ</w:t>
      </w:r>
      <w:r>
        <w:rPr>
          <w:rtl/>
        </w:rPr>
        <w:t>لا</w:t>
      </w:r>
      <w:r w:rsidR="009754E3">
        <w:rPr>
          <w:rFonts w:hint="cs"/>
          <w:rtl/>
        </w:rPr>
        <w:t xml:space="preserve"> ن</w:t>
      </w:r>
      <w:r>
        <w:rPr>
          <w:rtl/>
        </w:rPr>
        <w:t xml:space="preserve">نصر عليهم </w:t>
      </w:r>
      <w:r w:rsidR="009754E3">
        <w:rPr>
          <w:rFonts w:hint="cs"/>
          <w:rtl/>
        </w:rPr>
        <w:t>ب</w:t>
      </w:r>
      <w:r>
        <w:rPr>
          <w:rtl/>
        </w:rPr>
        <w:t>فضلنا لن نغلبهم بقوت</w:t>
      </w:r>
      <w:r w:rsidR="00A84653">
        <w:rPr>
          <w:rFonts w:hint="cs"/>
          <w:rtl/>
        </w:rPr>
        <w:t>ن</w:t>
      </w:r>
      <w:r>
        <w:rPr>
          <w:rtl/>
        </w:rPr>
        <w:t>ا»</w:t>
      </w:r>
      <w:r w:rsidR="009754E3" w:rsidRPr="009754E3">
        <w:rPr>
          <w:rFonts w:hint="cs"/>
          <w:vertAlign w:val="superscript"/>
          <w:rtl/>
        </w:rPr>
        <w:t>(</w:t>
      </w:r>
      <w:r w:rsidR="009754E3" w:rsidRPr="003C5F07">
        <w:rPr>
          <w:rStyle w:val="a4"/>
          <w:rtl/>
        </w:rPr>
        <w:footnoteReference w:id="369"/>
      </w:r>
      <w:r w:rsidR="009754E3" w:rsidRPr="009754E3">
        <w:rPr>
          <w:rFonts w:hint="cs"/>
          <w:vertAlign w:val="superscript"/>
          <w:rtl/>
        </w:rPr>
        <w:t>)</w:t>
      </w:r>
      <w:r w:rsidR="009754E3">
        <w:rPr>
          <w:rFonts w:hint="cs"/>
          <w:rtl/>
        </w:rPr>
        <w:t>.</w:t>
      </w:r>
    </w:p>
    <w:p w14:paraId="5248664E" w14:textId="19CFAE2A" w:rsidR="009754E3" w:rsidRDefault="002D02A2" w:rsidP="005304FA">
      <w:pPr>
        <w:pStyle w:val="3"/>
        <w:rPr>
          <w:rtl/>
        </w:rPr>
      </w:pPr>
      <w:bookmarkStart w:id="96" w:name="_Toc155503297"/>
      <w:r>
        <w:rPr>
          <w:rtl/>
        </w:rPr>
        <w:t>ملخص تاريخ النسيء وفكرته</w:t>
      </w:r>
      <w:bookmarkEnd w:id="96"/>
    </w:p>
    <w:p w14:paraId="5373EB76" w14:textId="479365E0" w:rsidR="002D02A2" w:rsidRDefault="002D02A2" w:rsidP="005304FA">
      <w:pPr>
        <w:ind w:firstLine="226"/>
        <w:rPr>
          <w:rtl/>
        </w:rPr>
      </w:pPr>
      <w:r>
        <w:rPr>
          <w:rtl/>
        </w:rPr>
        <w:t>إن العرب في الجاهلية كانت تعتقد حرمة الأشهر الحرم و</w:t>
      </w:r>
      <w:r w:rsidR="009754E3">
        <w:rPr>
          <w:rFonts w:hint="cs"/>
          <w:rtl/>
        </w:rPr>
        <w:t>تع</w:t>
      </w:r>
      <w:r>
        <w:rPr>
          <w:rtl/>
        </w:rPr>
        <w:t>ظ</w:t>
      </w:r>
      <w:r w:rsidR="009754E3">
        <w:rPr>
          <w:rFonts w:hint="cs"/>
          <w:rtl/>
        </w:rPr>
        <w:t>ّ</w:t>
      </w:r>
      <w:r>
        <w:rPr>
          <w:rtl/>
        </w:rPr>
        <w:t xml:space="preserve">مها، حيث كان ذلك مما تمسكوا به من ملة إبراهيم عليه السلام، وكانت عامة معايش العرب من الصيد والغارات وكان يشق عليهم الكف عن ذلك ثلاثة أشهر متوالية، وربما وقعت حروب في بعض الأشهر الحرم فكانوا يكرهون تأخير حروبهم إلى الأشهر الحلال، فنسأوا </w:t>
      </w:r>
      <w:r w:rsidR="00177231">
        <w:rPr>
          <w:rFonts w:hint="cs"/>
          <w:rtl/>
        </w:rPr>
        <w:t>-</w:t>
      </w:r>
      <w:r>
        <w:rPr>
          <w:rtl/>
        </w:rPr>
        <w:t>أي أخروا</w:t>
      </w:r>
      <w:r w:rsidR="00177231">
        <w:rPr>
          <w:rFonts w:hint="cs"/>
          <w:rtl/>
        </w:rPr>
        <w:t>-</w:t>
      </w:r>
      <w:r>
        <w:rPr>
          <w:rtl/>
        </w:rPr>
        <w:t xml:space="preserve"> تحريم شهر إلى شهر آخر، حتى رفضوا خصوص الأشهر واعتبروا مجرد العدد، فكانوا يؤخرون تحريم المحرم إلى صفر، فيستحلون المحرم وي</w:t>
      </w:r>
      <w:r w:rsidR="00177231">
        <w:rPr>
          <w:rFonts w:hint="cs"/>
          <w:rtl/>
        </w:rPr>
        <w:t>ح</w:t>
      </w:r>
      <w:r>
        <w:rPr>
          <w:rtl/>
        </w:rPr>
        <w:t xml:space="preserve">رمون صفر، فإذا احتاجوا إلى تأخير تحريم صفر </w:t>
      </w:r>
      <w:r w:rsidR="00177231">
        <w:rPr>
          <w:rFonts w:hint="cs"/>
          <w:rtl/>
        </w:rPr>
        <w:t>أ</w:t>
      </w:r>
      <w:r>
        <w:rPr>
          <w:rtl/>
        </w:rPr>
        <w:t>خروه إلى ربيع الأول، وكانوا يصنعون هكذا، يؤخرون شهر</w:t>
      </w:r>
      <w:r w:rsidR="00177231">
        <w:rPr>
          <w:rFonts w:hint="cs"/>
          <w:rtl/>
        </w:rPr>
        <w:t>ً</w:t>
      </w:r>
      <w:r>
        <w:rPr>
          <w:rtl/>
        </w:rPr>
        <w:t>ا بعد شهر حت</w:t>
      </w:r>
      <w:r w:rsidR="00177231">
        <w:rPr>
          <w:rFonts w:hint="cs"/>
          <w:rtl/>
        </w:rPr>
        <w:t>ى</w:t>
      </w:r>
      <w:r>
        <w:rPr>
          <w:rtl/>
        </w:rPr>
        <w:t xml:space="preserve"> استدار التحريم على السنة كلها، وربما زادوا في عدد الشهور بأن يجعلوها ثلاثة عشر أو أربعة عشر ليتسع لهم الوقت، وكانوا في كل شهر عامين فحجوا في ذي الحجة عامين ثم حجوا في المحرم عامين ثم حجو في صفر عامين، وكذلك با</w:t>
      </w:r>
      <w:r w:rsidR="00177231">
        <w:rPr>
          <w:rFonts w:hint="cs"/>
          <w:rtl/>
        </w:rPr>
        <w:t>ق</w:t>
      </w:r>
      <w:r>
        <w:rPr>
          <w:rtl/>
        </w:rPr>
        <w:t xml:space="preserve">ي شهور </w:t>
      </w:r>
      <w:r w:rsidR="00177231">
        <w:rPr>
          <w:rFonts w:hint="cs"/>
          <w:rtl/>
        </w:rPr>
        <w:t>ا</w:t>
      </w:r>
      <w:r>
        <w:rPr>
          <w:rtl/>
        </w:rPr>
        <w:t xml:space="preserve">لسنة، فوافقت حجة أبي بكر رضي الله عنه في السنة التاسعة </w:t>
      </w:r>
      <w:r w:rsidR="00177231">
        <w:rPr>
          <w:rFonts w:hint="cs"/>
          <w:rtl/>
        </w:rPr>
        <w:t>قب</w:t>
      </w:r>
      <w:r>
        <w:rPr>
          <w:rtl/>
        </w:rPr>
        <w:t>ل حجة الوداع المرة الثانية من ذي القعدة، ثم حج رسول الله صلى الله عليه وسلم</w:t>
      </w:r>
      <w:r w:rsidR="00177231">
        <w:rPr>
          <w:rFonts w:hint="cs"/>
          <w:rtl/>
        </w:rPr>
        <w:t xml:space="preserve"> </w:t>
      </w:r>
      <w:r>
        <w:rPr>
          <w:rtl/>
        </w:rPr>
        <w:t xml:space="preserve">في العام المقبل حجة الوداع </w:t>
      </w:r>
      <w:r w:rsidR="00177231">
        <w:rPr>
          <w:rFonts w:hint="cs"/>
          <w:rtl/>
        </w:rPr>
        <w:t>ف</w:t>
      </w:r>
      <w:r>
        <w:rPr>
          <w:rtl/>
        </w:rPr>
        <w:t>وافق حجه في ذي الحجة وهو شهر الحج المشروع فوقف بعرفة في اليوم التاسع وخطب الناس في اليوم العاشر بمنى وأعلم</w:t>
      </w:r>
      <w:r w:rsidR="00177231">
        <w:rPr>
          <w:rFonts w:hint="cs"/>
          <w:rtl/>
        </w:rPr>
        <w:t>ه</w:t>
      </w:r>
      <w:r>
        <w:rPr>
          <w:rtl/>
        </w:rPr>
        <w:t>م أن أشهر النسي</w:t>
      </w:r>
      <w:r w:rsidR="00177231">
        <w:rPr>
          <w:rFonts w:hint="cs"/>
          <w:rtl/>
        </w:rPr>
        <w:t>ء</w:t>
      </w:r>
      <w:r>
        <w:rPr>
          <w:rtl/>
        </w:rPr>
        <w:t xml:space="preserve"> قد تناسخت باستدارة الزمان ورجع إلى نظامه الأول وهيئته التي كان عليها، وعاد الأمر إلى ما وضع الله عليه حساب الأشهر يوم خلق السم</w:t>
      </w:r>
      <w:r w:rsidR="00177231">
        <w:rPr>
          <w:rFonts w:hint="cs"/>
          <w:rtl/>
        </w:rPr>
        <w:t>ا</w:t>
      </w:r>
      <w:r>
        <w:rPr>
          <w:rtl/>
        </w:rPr>
        <w:t>وات والأرض</w:t>
      </w:r>
      <w:r w:rsidR="00852B9A">
        <w:rPr>
          <w:rtl/>
        </w:rPr>
        <w:t>.</w:t>
      </w:r>
      <w:r>
        <w:rPr>
          <w:rtl/>
        </w:rPr>
        <w:t>.</w:t>
      </w:r>
    </w:p>
    <w:p w14:paraId="211CEE9A" w14:textId="71379560" w:rsidR="002D02A2" w:rsidRDefault="002D02A2" w:rsidP="005304FA">
      <w:pPr>
        <w:ind w:firstLine="226"/>
        <w:rPr>
          <w:rtl/>
        </w:rPr>
      </w:pPr>
      <w:r>
        <w:rPr>
          <w:rtl/>
        </w:rPr>
        <w:t xml:space="preserve">وهو ما رواه البخاري عن أبي بكر رضي الله عنه عن النبي صلى الله عليه وسلم قال: </w:t>
      </w:r>
      <w:r w:rsidR="00177231">
        <w:rPr>
          <w:rFonts w:hint="cs"/>
          <w:rtl/>
        </w:rPr>
        <w:t>(</w:t>
      </w:r>
      <w:r>
        <w:rPr>
          <w:rtl/>
        </w:rPr>
        <w:t xml:space="preserve">الزمان </w:t>
      </w:r>
      <w:r w:rsidR="00177231">
        <w:rPr>
          <w:rFonts w:hint="cs"/>
          <w:rtl/>
        </w:rPr>
        <w:t>قد</w:t>
      </w:r>
      <w:r>
        <w:rPr>
          <w:rtl/>
        </w:rPr>
        <w:t xml:space="preserve"> </w:t>
      </w:r>
      <w:r w:rsidR="00A84653">
        <w:rPr>
          <w:rFonts w:hint="cs"/>
          <w:rtl/>
        </w:rPr>
        <w:t>استدار</w:t>
      </w:r>
      <w:r>
        <w:rPr>
          <w:rtl/>
        </w:rPr>
        <w:t xml:space="preserve"> ك</w:t>
      </w:r>
      <w:r w:rsidR="00177231">
        <w:rPr>
          <w:rFonts w:hint="cs"/>
          <w:rtl/>
        </w:rPr>
        <w:t>هيئته</w:t>
      </w:r>
      <w:r>
        <w:rPr>
          <w:rtl/>
        </w:rPr>
        <w:t xml:space="preserve"> يوم خلق الله السم</w:t>
      </w:r>
      <w:r w:rsidR="00177231">
        <w:rPr>
          <w:rFonts w:hint="cs"/>
          <w:rtl/>
        </w:rPr>
        <w:t>ا</w:t>
      </w:r>
      <w:r>
        <w:rPr>
          <w:rtl/>
        </w:rPr>
        <w:t>وات والأرض، السنة اثنا عشر شهرا، منها أربعة حرم، ثلاث منها متواليات</w:t>
      </w:r>
      <w:r w:rsidR="00852B9A">
        <w:rPr>
          <w:rtl/>
        </w:rPr>
        <w:t>.</w:t>
      </w:r>
      <w:r>
        <w:rPr>
          <w:rtl/>
        </w:rPr>
        <w:t>. ذو القعدة، وذو الحجة، والمحرم، ورجب مضر الذي بين جمادي، وشعبان</w:t>
      </w:r>
      <w:r w:rsidR="00177231">
        <w:rPr>
          <w:rFonts w:hint="cs"/>
          <w:rtl/>
        </w:rPr>
        <w:t>).</w:t>
      </w:r>
    </w:p>
    <w:p w14:paraId="7B413B25" w14:textId="1086FE65" w:rsidR="00852B9A" w:rsidRDefault="002D02A2" w:rsidP="005304FA">
      <w:pPr>
        <w:ind w:firstLine="226"/>
        <w:rPr>
          <w:rtl/>
        </w:rPr>
      </w:pPr>
      <w:r>
        <w:rPr>
          <w:rtl/>
        </w:rPr>
        <w:t xml:space="preserve">وقد أعلم أمنه في هذا الجزء من خطبة الوداع، أن الزمان في انقسامه إلى الأعوام والأشهر عاد إلى أصل الحساب والموضع الذي </w:t>
      </w:r>
      <w:r w:rsidR="00177231">
        <w:rPr>
          <w:rFonts w:hint="cs"/>
          <w:rtl/>
        </w:rPr>
        <w:t>ابتدأ</w:t>
      </w:r>
      <w:r>
        <w:rPr>
          <w:rtl/>
        </w:rPr>
        <w:t xml:space="preserve"> منه، وصار كل شهر في موضعه الأصل</w:t>
      </w:r>
      <w:r w:rsidR="00177231">
        <w:rPr>
          <w:rFonts w:hint="cs"/>
          <w:rtl/>
        </w:rPr>
        <w:t>ي</w:t>
      </w:r>
      <w:r>
        <w:rPr>
          <w:rtl/>
        </w:rPr>
        <w:t xml:space="preserve"> وبطل النسي</w:t>
      </w:r>
      <w:r w:rsidR="00177231">
        <w:rPr>
          <w:rFonts w:hint="cs"/>
          <w:rtl/>
        </w:rPr>
        <w:t>ء</w:t>
      </w:r>
      <w:r>
        <w:rPr>
          <w:rtl/>
        </w:rPr>
        <w:t xml:space="preserve"> الذي ابتدعته العرب في جاهليتهم، وأمرهم بالمحافظة على ذلك لئلا يتبدل في مستأنف الأيام</w:t>
      </w:r>
      <w:r w:rsidR="00852B9A">
        <w:rPr>
          <w:rtl/>
        </w:rPr>
        <w:t>..</w:t>
      </w:r>
    </w:p>
    <w:p w14:paraId="36F028EE" w14:textId="1968D255" w:rsidR="002D02A2" w:rsidRDefault="002D02A2" w:rsidP="005304FA">
      <w:pPr>
        <w:ind w:firstLine="226"/>
        <w:rPr>
          <w:rtl/>
        </w:rPr>
      </w:pPr>
      <w:r>
        <w:rPr>
          <w:rtl/>
        </w:rPr>
        <w:t>وقد أثبت صحة هذا الكلام علماء الفلك بالحساب الدقيق، وما</w:t>
      </w:r>
      <w:r w:rsidR="00177231">
        <w:rPr>
          <w:rFonts w:hint="cs"/>
          <w:rtl/>
        </w:rPr>
        <w:t xml:space="preserve"> </w:t>
      </w:r>
      <w:r>
        <w:rPr>
          <w:rtl/>
        </w:rPr>
        <w:t xml:space="preserve">ذاك </w:t>
      </w:r>
      <w:r w:rsidR="00177231">
        <w:rPr>
          <w:rFonts w:hint="cs"/>
          <w:rtl/>
        </w:rPr>
        <w:t>إلا</w:t>
      </w:r>
      <w:r>
        <w:rPr>
          <w:rtl/>
        </w:rPr>
        <w:t xml:space="preserve"> </w:t>
      </w:r>
      <w:r w:rsidR="00177231">
        <w:rPr>
          <w:rFonts w:hint="cs"/>
          <w:rtl/>
        </w:rPr>
        <w:t>في</w:t>
      </w:r>
      <w:r>
        <w:rPr>
          <w:rtl/>
        </w:rPr>
        <w:t>ض العل</w:t>
      </w:r>
      <w:r w:rsidR="00A84653">
        <w:rPr>
          <w:rFonts w:hint="cs"/>
          <w:rtl/>
        </w:rPr>
        <w:t>ي</w:t>
      </w:r>
      <w:r>
        <w:rPr>
          <w:rtl/>
        </w:rPr>
        <w:t>م الحكيم على رسوله العظيم</w:t>
      </w:r>
      <w:r w:rsidR="00852B9A">
        <w:rPr>
          <w:rtl/>
        </w:rPr>
        <w:t>.</w:t>
      </w:r>
      <w:r>
        <w:rPr>
          <w:rtl/>
        </w:rPr>
        <w:t>.</w:t>
      </w:r>
    </w:p>
    <w:p w14:paraId="365EFCDE" w14:textId="5865B46E" w:rsidR="002D02A2" w:rsidRDefault="002D02A2" w:rsidP="005304FA">
      <w:pPr>
        <w:ind w:firstLine="226"/>
        <w:rPr>
          <w:rtl/>
        </w:rPr>
      </w:pPr>
      <w:r>
        <w:rPr>
          <w:rtl/>
        </w:rPr>
        <w:t>و</w:t>
      </w:r>
      <w:r w:rsidR="00177231">
        <w:rPr>
          <w:rFonts w:hint="cs"/>
          <w:rtl/>
        </w:rPr>
        <w:t>إ</w:t>
      </w:r>
      <w:r>
        <w:rPr>
          <w:rtl/>
        </w:rPr>
        <w:t>نما أضاف النبي صلى الله عليه وسلم رجب</w:t>
      </w:r>
      <w:r w:rsidR="00177231">
        <w:rPr>
          <w:rFonts w:hint="cs"/>
          <w:rtl/>
        </w:rPr>
        <w:t>ً</w:t>
      </w:r>
      <w:r>
        <w:rPr>
          <w:rtl/>
        </w:rPr>
        <w:t>ا إلى م</w:t>
      </w:r>
      <w:r w:rsidR="00177231">
        <w:rPr>
          <w:rFonts w:hint="cs"/>
          <w:rtl/>
        </w:rPr>
        <w:t>ض</w:t>
      </w:r>
      <w:r>
        <w:rPr>
          <w:rtl/>
        </w:rPr>
        <w:t>ر لأنها كانت تحافظ على تحريمه أشد من محافظة سائر العرب، وعلى هذا يكون قوله</w:t>
      </w:r>
      <w:r w:rsidR="00852B9A">
        <w:rPr>
          <w:rtl/>
        </w:rPr>
        <w:t>.</w:t>
      </w:r>
      <w:r>
        <w:rPr>
          <w:rtl/>
        </w:rPr>
        <w:t xml:space="preserve">. </w:t>
      </w:r>
      <w:r w:rsidR="00177231">
        <w:rPr>
          <w:rFonts w:hint="cs"/>
          <w:rtl/>
        </w:rPr>
        <w:t>(</w:t>
      </w:r>
      <w:r>
        <w:rPr>
          <w:rtl/>
        </w:rPr>
        <w:t>الذي بين جمادى وشعبان</w:t>
      </w:r>
      <w:r w:rsidR="00177231">
        <w:rPr>
          <w:rFonts w:hint="cs"/>
          <w:rtl/>
        </w:rPr>
        <w:t>)</w:t>
      </w:r>
      <w:r>
        <w:rPr>
          <w:rtl/>
        </w:rPr>
        <w:t xml:space="preserve"> ت</w:t>
      </w:r>
      <w:r w:rsidR="00A84653">
        <w:rPr>
          <w:rFonts w:hint="cs"/>
          <w:rtl/>
        </w:rPr>
        <w:t>أ</w:t>
      </w:r>
      <w:r>
        <w:rPr>
          <w:rtl/>
        </w:rPr>
        <w:t>كيد</w:t>
      </w:r>
      <w:r w:rsidR="00177231">
        <w:rPr>
          <w:rFonts w:hint="cs"/>
          <w:rtl/>
        </w:rPr>
        <w:t>ً</w:t>
      </w:r>
      <w:r>
        <w:rPr>
          <w:rtl/>
        </w:rPr>
        <w:t xml:space="preserve">ا أو </w:t>
      </w:r>
      <w:r w:rsidR="00177231">
        <w:rPr>
          <w:rFonts w:hint="cs"/>
          <w:rtl/>
        </w:rPr>
        <w:t>إ</w:t>
      </w:r>
      <w:r>
        <w:rPr>
          <w:rtl/>
        </w:rPr>
        <w:t>زاحة للري</w:t>
      </w:r>
      <w:r w:rsidR="00177231">
        <w:rPr>
          <w:rFonts w:hint="cs"/>
          <w:rtl/>
        </w:rPr>
        <w:t>ب</w:t>
      </w:r>
      <w:r>
        <w:rPr>
          <w:rtl/>
        </w:rPr>
        <w:t xml:space="preserve"> الحادث فيه من ال</w:t>
      </w:r>
      <w:r w:rsidR="00177231">
        <w:rPr>
          <w:rFonts w:hint="cs"/>
          <w:rtl/>
        </w:rPr>
        <w:t>ن</w:t>
      </w:r>
      <w:r>
        <w:rPr>
          <w:rtl/>
        </w:rPr>
        <w:t>سيء</w:t>
      </w:r>
      <w:r w:rsidR="00177231">
        <w:rPr>
          <w:rFonts w:hint="cs"/>
          <w:rtl/>
        </w:rPr>
        <w:t>،</w:t>
      </w:r>
      <w:r>
        <w:rPr>
          <w:rtl/>
        </w:rPr>
        <w:t xml:space="preserve"> ويصح أن يقال أضيف إلى م</w:t>
      </w:r>
      <w:r w:rsidR="00177231">
        <w:rPr>
          <w:rFonts w:hint="cs"/>
          <w:rtl/>
        </w:rPr>
        <w:t>ض</w:t>
      </w:r>
      <w:r>
        <w:rPr>
          <w:rtl/>
        </w:rPr>
        <w:t>ر لأن ربي</w:t>
      </w:r>
      <w:r w:rsidR="00177231">
        <w:rPr>
          <w:rFonts w:hint="cs"/>
          <w:rtl/>
        </w:rPr>
        <w:t>عه</w:t>
      </w:r>
      <w:r>
        <w:rPr>
          <w:rtl/>
        </w:rPr>
        <w:t xml:space="preserve"> كانوا يحرمون رمضان، ويسمونه رجب</w:t>
      </w:r>
      <w:r w:rsidR="00177231">
        <w:rPr>
          <w:rFonts w:hint="cs"/>
          <w:rtl/>
        </w:rPr>
        <w:t>ً</w:t>
      </w:r>
      <w:r>
        <w:rPr>
          <w:rtl/>
        </w:rPr>
        <w:t>ا، فيكون قوله</w:t>
      </w:r>
      <w:r w:rsidR="00177231">
        <w:rPr>
          <w:rFonts w:hint="cs"/>
          <w:rtl/>
        </w:rPr>
        <w:t>:</w:t>
      </w:r>
      <w:r>
        <w:rPr>
          <w:rtl/>
        </w:rPr>
        <w:t xml:space="preserve"> </w:t>
      </w:r>
      <w:r w:rsidR="00177231">
        <w:rPr>
          <w:rFonts w:hint="cs"/>
          <w:rtl/>
        </w:rPr>
        <w:t>(</w:t>
      </w:r>
      <w:r>
        <w:rPr>
          <w:rtl/>
        </w:rPr>
        <w:t>الذي بين جمادى وشعبان</w:t>
      </w:r>
      <w:r w:rsidR="00177231">
        <w:rPr>
          <w:rFonts w:hint="cs"/>
          <w:rtl/>
        </w:rPr>
        <w:t>)</w:t>
      </w:r>
      <w:r>
        <w:rPr>
          <w:rtl/>
        </w:rPr>
        <w:t xml:space="preserve"> تأسيس</w:t>
      </w:r>
      <w:r w:rsidR="00177231">
        <w:rPr>
          <w:rFonts w:hint="cs"/>
          <w:rtl/>
        </w:rPr>
        <w:t>ً</w:t>
      </w:r>
      <w:r>
        <w:rPr>
          <w:rtl/>
        </w:rPr>
        <w:t>ا لا تأكيد</w:t>
      </w:r>
      <w:r w:rsidR="00177231">
        <w:rPr>
          <w:rFonts w:hint="cs"/>
          <w:rtl/>
        </w:rPr>
        <w:t>ً</w:t>
      </w:r>
      <w:r>
        <w:rPr>
          <w:rtl/>
        </w:rPr>
        <w:t>ا، والأشبه أنه تأسيس، لأنهم كانوا يؤخرون الشهر من موضعه إلى شهر آخر، فينتقل عن وقته الح</w:t>
      </w:r>
      <w:r w:rsidR="00177231">
        <w:rPr>
          <w:rFonts w:hint="cs"/>
          <w:rtl/>
        </w:rPr>
        <w:t>ق</w:t>
      </w:r>
      <w:r>
        <w:rPr>
          <w:rtl/>
        </w:rPr>
        <w:t>ي</w:t>
      </w:r>
      <w:r w:rsidR="00177231">
        <w:rPr>
          <w:rFonts w:hint="cs"/>
          <w:rtl/>
        </w:rPr>
        <w:t>قي</w:t>
      </w:r>
      <w:r>
        <w:rPr>
          <w:rtl/>
        </w:rPr>
        <w:t xml:space="preserve">، فقال صلى الله عليه وسلم </w:t>
      </w:r>
      <w:r w:rsidR="00177231">
        <w:rPr>
          <w:rFonts w:hint="cs"/>
          <w:rtl/>
        </w:rPr>
        <w:t>(</w:t>
      </w:r>
      <w:r>
        <w:rPr>
          <w:rtl/>
        </w:rPr>
        <w:t>رجب مضر الذي بين جمادى وشعبان</w:t>
      </w:r>
      <w:r w:rsidR="00177231">
        <w:rPr>
          <w:rFonts w:hint="cs"/>
          <w:rtl/>
        </w:rPr>
        <w:t>)،</w:t>
      </w:r>
      <w:r>
        <w:rPr>
          <w:rtl/>
        </w:rPr>
        <w:t xml:space="preserve"> لا رجب الذي عندكم و</w:t>
      </w:r>
      <w:r w:rsidR="00177231">
        <w:rPr>
          <w:rFonts w:hint="cs"/>
          <w:rtl/>
        </w:rPr>
        <w:t>ق</w:t>
      </w:r>
      <w:r>
        <w:rPr>
          <w:rtl/>
        </w:rPr>
        <w:t>ت أنس</w:t>
      </w:r>
      <w:r w:rsidR="00177231">
        <w:rPr>
          <w:rFonts w:hint="cs"/>
          <w:rtl/>
        </w:rPr>
        <w:t>أ</w:t>
      </w:r>
      <w:r>
        <w:rPr>
          <w:rtl/>
        </w:rPr>
        <w:t>تموه.</w:t>
      </w:r>
    </w:p>
    <w:p w14:paraId="75179248" w14:textId="0B8A0D7A" w:rsidR="002D02A2" w:rsidRPr="00177231" w:rsidRDefault="002D02A2" w:rsidP="005304FA">
      <w:pPr>
        <w:ind w:firstLine="226"/>
        <w:rPr>
          <w:b/>
          <w:bCs/>
          <w:rtl/>
        </w:rPr>
      </w:pPr>
      <w:r w:rsidRPr="00177231">
        <w:rPr>
          <w:b/>
          <w:bCs/>
          <w:rtl/>
        </w:rPr>
        <w:t xml:space="preserve">من </w:t>
      </w:r>
      <w:r w:rsidR="00177231" w:rsidRPr="00177231">
        <w:rPr>
          <w:rFonts w:hint="cs"/>
          <w:b/>
          <w:bCs/>
          <w:rtl/>
        </w:rPr>
        <w:t>أ</w:t>
      </w:r>
      <w:r w:rsidRPr="00177231">
        <w:rPr>
          <w:b/>
          <w:bCs/>
          <w:rtl/>
        </w:rPr>
        <w:t>حدث ال</w:t>
      </w:r>
      <w:r w:rsidR="00177231" w:rsidRPr="00177231">
        <w:rPr>
          <w:rFonts w:hint="cs"/>
          <w:b/>
          <w:bCs/>
          <w:rtl/>
        </w:rPr>
        <w:t>ن</w:t>
      </w:r>
      <w:r w:rsidRPr="00177231">
        <w:rPr>
          <w:b/>
          <w:bCs/>
          <w:rtl/>
        </w:rPr>
        <w:t>سيء؟ وأول من سن النسيء</w:t>
      </w:r>
      <w:r w:rsidR="00177231" w:rsidRPr="00177231">
        <w:rPr>
          <w:rFonts w:hint="cs"/>
          <w:b/>
          <w:bCs/>
          <w:rtl/>
        </w:rPr>
        <w:t>:</w:t>
      </w:r>
    </w:p>
    <w:p w14:paraId="2453D8DB" w14:textId="289A437A" w:rsidR="002D02A2" w:rsidRDefault="00177231" w:rsidP="005304FA">
      <w:pPr>
        <w:ind w:firstLine="226"/>
        <w:rPr>
          <w:rtl/>
        </w:rPr>
      </w:pPr>
      <w:r w:rsidRPr="00177231">
        <w:rPr>
          <w:rFonts w:hint="cs"/>
          <w:b/>
          <w:bCs/>
          <w:rtl/>
        </w:rPr>
        <w:t xml:space="preserve">1 - </w:t>
      </w:r>
      <w:r w:rsidR="002D02A2">
        <w:rPr>
          <w:rtl/>
        </w:rPr>
        <w:t>قال بن عباس هو عمرو بن لحي بن قمع</w:t>
      </w:r>
      <w:r w:rsidR="00A84653">
        <w:rPr>
          <w:rFonts w:hint="cs"/>
          <w:rtl/>
        </w:rPr>
        <w:t>ة</w:t>
      </w:r>
      <w:r w:rsidR="002D02A2">
        <w:rPr>
          <w:rtl/>
        </w:rPr>
        <w:t xml:space="preserve"> بن خندف، وروي كما في الخازن</w:t>
      </w:r>
      <w:r w:rsidRPr="00177231">
        <w:rPr>
          <w:rFonts w:hint="cs"/>
          <w:vertAlign w:val="superscript"/>
          <w:rtl/>
        </w:rPr>
        <w:t>(</w:t>
      </w:r>
      <w:r w:rsidRPr="003C5F07">
        <w:rPr>
          <w:rStyle w:val="a4"/>
          <w:rtl/>
        </w:rPr>
        <w:footnoteReference w:id="370"/>
      </w:r>
      <w:r w:rsidRPr="00177231">
        <w:rPr>
          <w:rFonts w:hint="cs"/>
          <w:vertAlign w:val="superscript"/>
          <w:rtl/>
        </w:rPr>
        <w:t>)</w:t>
      </w:r>
      <w:r>
        <w:rPr>
          <w:rFonts w:hint="cs"/>
          <w:rtl/>
        </w:rPr>
        <w:t>:</w:t>
      </w:r>
      <w:r w:rsidR="002D02A2">
        <w:rPr>
          <w:rtl/>
        </w:rPr>
        <w:t xml:space="preserve"> أن رسول الله صلى الله عليه وسلم قال: </w:t>
      </w:r>
      <w:r>
        <w:rPr>
          <w:rFonts w:hint="cs"/>
          <w:rtl/>
        </w:rPr>
        <w:t>(</w:t>
      </w:r>
      <w:r w:rsidR="002D02A2">
        <w:rPr>
          <w:rtl/>
        </w:rPr>
        <w:t xml:space="preserve">رأيت عمرو بن لحي </w:t>
      </w:r>
      <w:r>
        <w:rPr>
          <w:rFonts w:hint="cs"/>
          <w:rtl/>
        </w:rPr>
        <w:t>ي</w:t>
      </w:r>
      <w:r w:rsidR="002D02A2">
        <w:rPr>
          <w:rtl/>
        </w:rPr>
        <w:t xml:space="preserve">جر </w:t>
      </w:r>
      <w:r>
        <w:rPr>
          <w:rFonts w:hint="cs"/>
          <w:rtl/>
        </w:rPr>
        <w:t>ق</w:t>
      </w:r>
      <w:r w:rsidR="002D02A2">
        <w:rPr>
          <w:rtl/>
        </w:rPr>
        <w:t>صبه في النار</w:t>
      </w:r>
      <w:r>
        <w:rPr>
          <w:rFonts w:hint="cs"/>
          <w:rtl/>
        </w:rPr>
        <w:t>)</w:t>
      </w:r>
      <w:r w:rsidR="002D02A2">
        <w:rPr>
          <w:rtl/>
        </w:rPr>
        <w:t>.</w:t>
      </w:r>
    </w:p>
    <w:p w14:paraId="448C9EE6" w14:textId="79B608AD" w:rsidR="00A464C0" w:rsidRDefault="002D02A2" w:rsidP="005304FA">
      <w:pPr>
        <w:ind w:firstLine="226"/>
        <w:rPr>
          <w:rtl/>
        </w:rPr>
      </w:pPr>
      <w:r>
        <w:rPr>
          <w:rtl/>
        </w:rPr>
        <w:t>وقال مجاهد: كان رجل من بني كنانة يأتي كل عام إلى الموسم على حمار له فيقول</w:t>
      </w:r>
      <w:r w:rsidR="00A464C0">
        <w:rPr>
          <w:rFonts w:hint="cs"/>
          <w:rtl/>
        </w:rPr>
        <w:t>:</w:t>
      </w:r>
      <w:r>
        <w:rPr>
          <w:rtl/>
        </w:rPr>
        <w:t xml:space="preserve"> أيها الناس</w:t>
      </w:r>
      <w:r w:rsidR="00A464C0">
        <w:rPr>
          <w:rFonts w:hint="cs"/>
          <w:rtl/>
        </w:rPr>
        <w:t>،</w:t>
      </w:r>
      <w:r>
        <w:rPr>
          <w:rtl/>
        </w:rPr>
        <w:t xml:space="preserve"> أني لا أعاب ولا أخاب ولا مرد لما أقول، أنا قد حر</w:t>
      </w:r>
      <w:r w:rsidR="00A464C0">
        <w:rPr>
          <w:rFonts w:hint="cs"/>
          <w:rtl/>
        </w:rPr>
        <w:t>ّ</w:t>
      </w:r>
      <w:r>
        <w:rPr>
          <w:rtl/>
        </w:rPr>
        <w:t>منا المحرم وأخر</w:t>
      </w:r>
      <w:r w:rsidR="00A464C0">
        <w:rPr>
          <w:rFonts w:hint="cs"/>
          <w:rtl/>
        </w:rPr>
        <w:t>ّ</w:t>
      </w:r>
      <w:r>
        <w:rPr>
          <w:rtl/>
        </w:rPr>
        <w:t xml:space="preserve">نا صفر، ثم </w:t>
      </w:r>
      <w:r w:rsidR="00A84653">
        <w:rPr>
          <w:rFonts w:hint="cs"/>
          <w:rtl/>
        </w:rPr>
        <w:t>ي</w:t>
      </w:r>
      <w:r w:rsidR="00A464C0">
        <w:rPr>
          <w:rFonts w:hint="cs"/>
          <w:rtl/>
        </w:rPr>
        <w:t>ج</w:t>
      </w:r>
      <w:r>
        <w:rPr>
          <w:rtl/>
        </w:rPr>
        <w:t>ي</w:t>
      </w:r>
      <w:r w:rsidR="00A464C0">
        <w:rPr>
          <w:rFonts w:hint="cs"/>
          <w:rtl/>
        </w:rPr>
        <w:t>ء</w:t>
      </w:r>
      <w:r>
        <w:rPr>
          <w:rtl/>
        </w:rPr>
        <w:t xml:space="preserve"> العام المقبل بعده فيقول مثل م</w:t>
      </w:r>
      <w:r w:rsidR="00A464C0">
        <w:rPr>
          <w:rFonts w:hint="cs"/>
          <w:rtl/>
        </w:rPr>
        <w:t>ق</w:t>
      </w:r>
      <w:r>
        <w:rPr>
          <w:rtl/>
        </w:rPr>
        <w:t>الته، ويقول: إنا قد حر</w:t>
      </w:r>
      <w:r w:rsidR="00A464C0">
        <w:rPr>
          <w:rFonts w:hint="cs"/>
          <w:rtl/>
        </w:rPr>
        <w:t>ّ</w:t>
      </w:r>
      <w:r>
        <w:rPr>
          <w:rtl/>
        </w:rPr>
        <w:t xml:space="preserve">منا صفر وأخرنا المحرم، فهو قوله </w:t>
      </w:r>
      <w:r w:rsidR="00A464C0">
        <w:rPr>
          <w:rFonts w:hint="cs"/>
          <w:rtl/>
        </w:rPr>
        <w:t xml:space="preserve">تعالى: </w:t>
      </w:r>
      <w:r w:rsidR="00A464C0" w:rsidRPr="00A464C0">
        <w:rPr>
          <w:rtl/>
        </w:rPr>
        <w:t>﴿لِيُوَاطِئُوا عِدَّةَ مَا حَرَّمَ اللَّهُ﴾</w:t>
      </w:r>
      <w:r w:rsidR="00A464C0" w:rsidRPr="00A464C0">
        <w:rPr>
          <w:sz w:val="24"/>
          <w:szCs w:val="24"/>
          <w:rtl/>
        </w:rPr>
        <w:t xml:space="preserve"> [التوبة: 37]</w:t>
      </w:r>
      <w:r w:rsidR="00A464C0">
        <w:rPr>
          <w:rFonts w:hint="cs"/>
          <w:rtl/>
        </w:rPr>
        <w:t>،</w:t>
      </w:r>
      <w:r>
        <w:rPr>
          <w:rtl/>
        </w:rPr>
        <w:t xml:space="preserve"> قال: يعني الأربعة، فيحلوا ما</w:t>
      </w:r>
      <w:r w:rsidR="00A464C0">
        <w:rPr>
          <w:rFonts w:hint="cs"/>
          <w:rtl/>
        </w:rPr>
        <w:t xml:space="preserve"> </w:t>
      </w:r>
      <w:r>
        <w:rPr>
          <w:rtl/>
        </w:rPr>
        <w:t>حر</w:t>
      </w:r>
      <w:r w:rsidR="00A464C0">
        <w:rPr>
          <w:rFonts w:hint="cs"/>
          <w:rtl/>
        </w:rPr>
        <w:t>َّ</w:t>
      </w:r>
      <w:r>
        <w:rPr>
          <w:rtl/>
        </w:rPr>
        <w:t xml:space="preserve">م الله </w:t>
      </w:r>
      <w:r w:rsidR="00A464C0">
        <w:rPr>
          <w:rFonts w:hint="cs"/>
          <w:rtl/>
        </w:rPr>
        <w:t>ب</w:t>
      </w:r>
      <w:r>
        <w:rPr>
          <w:rtl/>
        </w:rPr>
        <w:t>تأخير هذا الشهر الحرام</w:t>
      </w:r>
      <w:r w:rsidR="00A464C0">
        <w:rPr>
          <w:rFonts w:hint="cs"/>
          <w:rtl/>
        </w:rPr>
        <w:t>.</w:t>
      </w:r>
    </w:p>
    <w:p w14:paraId="5495E66B" w14:textId="50A3BAFE" w:rsidR="002D02A2" w:rsidRDefault="00A464C0" w:rsidP="005304FA">
      <w:pPr>
        <w:ind w:firstLine="226"/>
        <w:rPr>
          <w:rtl/>
        </w:rPr>
      </w:pPr>
      <w:r w:rsidRPr="003B6D68">
        <w:rPr>
          <w:rFonts w:hint="cs"/>
          <w:b/>
          <w:bCs/>
          <w:rtl/>
        </w:rPr>
        <w:t>3 -</w:t>
      </w:r>
      <w:r>
        <w:rPr>
          <w:rFonts w:hint="cs"/>
          <w:rtl/>
        </w:rPr>
        <w:t xml:space="preserve"> </w:t>
      </w:r>
      <w:r w:rsidR="002D02A2">
        <w:rPr>
          <w:rtl/>
        </w:rPr>
        <w:t>وقال الك</w:t>
      </w:r>
      <w:r>
        <w:rPr>
          <w:rFonts w:hint="cs"/>
          <w:rtl/>
        </w:rPr>
        <w:t>لبي</w:t>
      </w:r>
      <w:r w:rsidR="002D02A2">
        <w:rPr>
          <w:rtl/>
        </w:rPr>
        <w:t xml:space="preserve">: أول من فعل ذلك رجل من كنانة يقال له نعيم بن ثعلبة، وكان </w:t>
      </w:r>
      <w:r>
        <w:rPr>
          <w:rFonts w:hint="cs"/>
          <w:rtl/>
        </w:rPr>
        <w:t>إ</w:t>
      </w:r>
      <w:r w:rsidR="002D02A2">
        <w:rPr>
          <w:rtl/>
        </w:rPr>
        <w:t>ذا هم بالناس بالصدر من الموسم يقوم فيخطب ويقول: لا</w:t>
      </w:r>
      <w:r>
        <w:rPr>
          <w:rFonts w:hint="cs"/>
          <w:rtl/>
        </w:rPr>
        <w:t xml:space="preserve"> </w:t>
      </w:r>
      <w:r w:rsidR="002D02A2">
        <w:rPr>
          <w:rtl/>
        </w:rPr>
        <w:t>مرد لما قضيت، وأنا الذي لا أعاب ولا أجاب، فيقول له المشركون: لبيك</w:t>
      </w:r>
      <w:r>
        <w:rPr>
          <w:rFonts w:hint="cs"/>
          <w:rtl/>
        </w:rPr>
        <w:t>،</w:t>
      </w:r>
      <w:r w:rsidR="002D02A2">
        <w:rPr>
          <w:rtl/>
        </w:rPr>
        <w:t xml:space="preserve"> ثم يسألونه: أن ينسئهم شهر</w:t>
      </w:r>
      <w:r>
        <w:rPr>
          <w:rFonts w:hint="cs"/>
          <w:rtl/>
        </w:rPr>
        <w:t>ً</w:t>
      </w:r>
      <w:r w:rsidR="002D02A2">
        <w:rPr>
          <w:rtl/>
        </w:rPr>
        <w:t xml:space="preserve">ا </w:t>
      </w:r>
      <w:r>
        <w:rPr>
          <w:rFonts w:hint="cs"/>
          <w:rtl/>
        </w:rPr>
        <w:t>يغ</w:t>
      </w:r>
      <w:r w:rsidR="002D02A2">
        <w:rPr>
          <w:rtl/>
        </w:rPr>
        <w:t>يرون فيه، فيقول: إن ص</w:t>
      </w:r>
      <w:r>
        <w:rPr>
          <w:rFonts w:hint="cs"/>
          <w:rtl/>
        </w:rPr>
        <w:t>ف</w:t>
      </w:r>
      <w:r w:rsidR="002D02A2">
        <w:rPr>
          <w:rtl/>
        </w:rPr>
        <w:t>ر العام حرام، فإذا قال ذلك</w:t>
      </w:r>
      <w:r>
        <w:rPr>
          <w:rFonts w:hint="cs"/>
          <w:rtl/>
        </w:rPr>
        <w:t>؛</w:t>
      </w:r>
      <w:r w:rsidR="002D02A2">
        <w:rPr>
          <w:rtl/>
        </w:rPr>
        <w:t xml:space="preserve"> حلوا الأوتار، ونزعوا الأ</w:t>
      </w:r>
      <w:r>
        <w:rPr>
          <w:rFonts w:hint="cs"/>
          <w:rtl/>
        </w:rPr>
        <w:t>س</w:t>
      </w:r>
      <w:r w:rsidR="002D02A2">
        <w:rPr>
          <w:rtl/>
        </w:rPr>
        <w:t>نة والأذجة، و</w:t>
      </w:r>
      <w:r>
        <w:rPr>
          <w:rFonts w:hint="cs"/>
          <w:rtl/>
        </w:rPr>
        <w:t>إ</w:t>
      </w:r>
      <w:r w:rsidR="002D02A2">
        <w:rPr>
          <w:rtl/>
        </w:rPr>
        <w:t>ن قال حلال</w:t>
      </w:r>
      <w:r>
        <w:rPr>
          <w:rFonts w:hint="cs"/>
          <w:rtl/>
        </w:rPr>
        <w:t>؛</w:t>
      </w:r>
      <w:r w:rsidR="002D02A2">
        <w:rPr>
          <w:rtl/>
        </w:rPr>
        <w:t xml:space="preserve"> عقدوا الأوتار وشدوا الأذجة وأغاروا</w:t>
      </w:r>
      <w:r>
        <w:rPr>
          <w:rFonts w:hint="cs"/>
          <w:rtl/>
        </w:rPr>
        <w:t>.</w:t>
      </w:r>
    </w:p>
    <w:p w14:paraId="400BA3EF" w14:textId="6649B9D3" w:rsidR="002D02A2" w:rsidRDefault="003B6D68" w:rsidP="005304FA">
      <w:pPr>
        <w:ind w:firstLine="226"/>
        <w:rPr>
          <w:rtl/>
        </w:rPr>
      </w:pPr>
      <w:r w:rsidRPr="003B6D68">
        <w:rPr>
          <w:rFonts w:hint="cs"/>
          <w:b/>
          <w:bCs/>
          <w:rtl/>
        </w:rPr>
        <w:t>4 -</w:t>
      </w:r>
      <w:r>
        <w:rPr>
          <w:rFonts w:hint="cs"/>
          <w:rtl/>
        </w:rPr>
        <w:t xml:space="preserve"> </w:t>
      </w:r>
      <w:r w:rsidR="002D02A2">
        <w:rPr>
          <w:rtl/>
        </w:rPr>
        <w:t>وقيل: أول من صنع ذلك هو جنادة بن عوف الك</w:t>
      </w:r>
      <w:r w:rsidR="00A464C0">
        <w:rPr>
          <w:rFonts w:hint="cs"/>
          <w:rtl/>
        </w:rPr>
        <w:t>ن</w:t>
      </w:r>
      <w:r w:rsidR="002D02A2">
        <w:rPr>
          <w:rtl/>
        </w:rPr>
        <w:t>اني، قيل: لما يكن هو الأول بل إنه جاء</w:t>
      </w:r>
      <w:r w:rsidR="00A464C0">
        <w:rPr>
          <w:rFonts w:hint="cs"/>
          <w:rtl/>
        </w:rPr>
        <w:t xml:space="preserve"> </w:t>
      </w:r>
      <w:r w:rsidR="002D02A2">
        <w:rPr>
          <w:rtl/>
        </w:rPr>
        <w:t>بعد نعيم بن ثعلب</w:t>
      </w:r>
      <w:r>
        <w:rPr>
          <w:rFonts w:hint="cs"/>
          <w:rtl/>
        </w:rPr>
        <w:t>ة</w:t>
      </w:r>
      <w:r w:rsidR="002D02A2">
        <w:rPr>
          <w:rtl/>
        </w:rPr>
        <w:t xml:space="preserve"> وهو الذي أدركه النبي صلى الله عليه وسلم وكان مطاع</w:t>
      </w:r>
      <w:r>
        <w:rPr>
          <w:rFonts w:hint="cs"/>
          <w:rtl/>
        </w:rPr>
        <w:t>ً</w:t>
      </w:r>
      <w:r w:rsidR="002D02A2">
        <w:rPr>
          <w:rtl/>
        </w:rPr>
        <w:t>ا في الجاهلية كان يقوم على جمل في الموسم فيناد</w:t>
      </w:r>
      <w:r>
        <w:rPr>
          <w:rFonts w:hint="cs"/>
          <w:rtl/>
        </w:rPr>
        <w:t>ي</w:t>
      </w:r>
      <w:r w:rsidR="002D02A2">
        <w:rPr>
          <w:rtl/>
        </w:rPr>
        <w:t xml:space="preserve"> بأعلى صوته: إن آلهتكم قد أحلت لكم المحرم فأ</w:t>
      </w:r>
      <w:r>
        <w:rPr>
          <w:rFonts w:hint="cs"/>
          <w:rtl/>
        </w:rPr>
        <w:t>ح</w:t>
      </w:r>
      <w:r w:rsidR="002D02A2">
        <w:rPr>
          <w:rtl/>
        </w:rPr>
        <w:t>لو</w:t>
      </w:r>
      <w:r>
        <w:rPr>
          <w:rFonts w:hint="cs"/>
          <w:rtl/>
        </w:rPr>
        <w:t>ه</w:t>
      </w:r>
      <w:r w:rsidR="002D02A2">
        <w:rPr>
          <w:rtl/>
        </w:rPr>
        <w:t>، ثم يقوم في العام ال</w:t>
      </w:r>
      <w:r>
        <w:rPr>
          <w:rFonts w:hint="cs"/>
          <w:rtl/>
        </w:rPr>
        <w:t>م</w:t>
      </w:r>
      <w:r w:rsidR="002D02A2">
        <w:rPr>
          <w:rtl/>
        </w:rPr>
        <w:t>قبل فيقول: إن آلهتكم قد حرمت عليكم المحرم ف</w:t>
      </w:r>
      <w:r>
        <w:rPr>
          <w:rFonts w:hint="cs"/>
          <w:rtl/>
        </w:rPr>
        <w:t>ح</w:t>
      </w:r>
      <w:r w:rsidR="002D02A2">
        <w:rPr>
          <w:rtl/>
        </w:rPr>
        <w:t>رموه</w:t>
      </w:r>
      <w:r w:rsidR="00852B9A">
        <w:rPr>
          <w:rtl/>
        </w:rPr>
        <w:t>.</w:t>
      </w:r>
      <w:r w:rsidR="002D02A2">
        <w:rPr>
          <w:rtl/>
        </w:rPr>
        <w:t xml:space="preserve">. ويشهد </w:t>
      </w:r>
      <w:r>
        <w:rPr>
          <w:rFonts w:hint="cs"/>
          <w:rtl/>
        </w:rPr>
        <w:t>لعم</w:t>
      </w:r>
      <w:r w:rsidR="002D02A2">
        <w:rPr>
          <w:rtl/>
        </w:rPr>
        <w:t>ا</w:t>
      </w:r>
      <w:r>
        <w:rPr>
          <w:rFonts w:hint="cs"/>
          <w:rtl/>
        </w:rPr>
        <w:t xml:space="preserve"> </w:t>
      </w:r>
      <w:r w:rsidR="002D02A2">
        <w:rPr>
          <w:rtl/>
        </w:rPr>
        <w:t>رو</w:t>
      </w:r>
      <w:r>
        <w:rPr>
          <w:rFonts w:hint="cs"/>
          <w:rtl/>
        </w:rPr>
        <w:t>ي</w:t>
      </w:r>
      <w:r w:rsidR="002D02A2">
        <w:rPr>
          <w:rtl/>
        </w:rPr>
        <w:t xml:space="preserve"> في الطبري</w:t>
      </w:r>
      <w:r>
        <w:rPr>
          <w:rFonts w:hint="cs"/>
          <w:rtl/>
        </w:rPr>
        <w:t xml:space="preserve"> -</w:t>
      </w:r>
      <w:r w:rsidR="002D02A2">
        <w:rPr>
          <w:rtl/>
        </w:rPr>
        <w:t>ب</w:t>
      </w:r>
      <w:r>
        <w:rPr>
          <w:rFonts w:hint="cs"/>
          <w:rtl/>
        </w:rPr>
        <w:t>إ</w:t>
      </w:r>
      <w:r w:rsidR="002D02A2">
        <w:rPr>
          <w:rtl/>
        </w:rPr>
        <w:t>سناده</w:t>
      </w:r>
      <w:r>
        <w:rPr>
          <w:rFonts w:hint="cs"/>
          <w:rtl/>
        </w:rPr>
        <w:t>-</w:t>
      </w:r>
      <w:r w:rsidR="002D02A2">
        <w:rPr>
          <w:rtl/>
        </w:rPr>
        <w:t xml:space="preserve"> عن </w:t>
      </w:r>
      <w:r>
        <w:rPr>
          <w:rFonts w:hint="cs"/>
          <w:rtl/>
        </w:rPr>
        <w:t>ا</w:t>
      </w:r>
      <w:r w:rsidR="002D02A2">
        <w:rPr>
          <w:rtl/>
        </w:rPr>
        <w:t>بن عباس</w:t>
      </w:r>
      <w:r>
        <w:rPr>
          <w:rFonts w:hint="cs"/>
          <w:rtl/>
        </w:rPr>
        <w:t>:</w:t>
      </w:r>
      <w:r w:rsidR="002D02A2">
        <w:rPr>
          <w:rtl/>
        </w:rPr>
        <w:t xml:space="preserve"> </w:t>
      </w:r>
      <w:r>
        <w:rPr>
          <w:rFonts w:hint="cs"/>
          <w:rtl/>
        </w:rPr>
        <w:t>«</w:t>
      </w:r>
      <w:r w:rsidR="002D02A2">
        <w:rPr>
          <w:rtl/>
        </w:rPr>
        <w:t>أن جنادة بن عوف بن أمية الك</w:t>
      </w:r>
      <w:r>
        <w:rPr>
          <w:rFonts w:hint="cs"/>
          <w:rtl/>
        </w:rPr>
        <w:t>ن</w:t>
      </w:r>
      <w:r w:rsidR="002D02A2">
        <w:rPr>
          <w:rtl/>
        </w:rPr>
        <w:t xml:space="preserve">اني كان يوافي الموسم كل عام، وكان يكنى أبا ثمامة، فينادي: </w:t>
      </w:r>
      <w:r>
        <w:rPr>
          <w:rFonts w:hint="cs"/>
          <w:rtl/>
        </w:rPr>
        <w:t>أ</w:t>
      </w:r>
      <w:r w:rsidR="002D02A2">
        <w:rPr>
          <w:rtl/>
        </w:rPr>
        <w:t xml:space="preserve">لا </w:t>
      </w:r>
      <w:r>
        <w:rPr>
          <w:rFonts w:hint="cs"/>
          <w:rtl/>
        </w:rPr>
        <w:t>إ</w:t>
      </w:r>
      <w:r w:rsidR="002D02A2">
        <w:rPr>
          <w:rtl/>
        </w:rPr>
        <w:t>ن أبا ثمامة لا ي</w:t>
      </w:r>
      <w:r>
        <w:rPr>
          <w:rFonts w:hint="cs"/>
          <w:rtl/>
        </w:rPr>
        <w:t>ج</w:t>
      </w:r>
      <w:r w:rsidR="002D02A2">
        <w:rPr>
          <w:rtl/>
        </w:rPr>
        <w:t xml:space="preserve">اب، ولا </w:t>
      </w:r>
      <w:r>
        <w:rPr>
          <w:rFonts w:hint="cs"/>
          <w:rtl/>
        </w:rPr>
        <w:t>ي</w:t>
      </w:r>
      <w:r w:rsidR="002D02A2">
        <w:rPr>
          <w:rtl/>
        </w:rPr>
        <w:t xml:space="preserve">عاب، </w:t>
      </w:r>
      <w:r>
        <w:rPr>
          <w:rFonts w:hint="cs"/>
          <w:rtl/>
        </w:rPr>
        <w:t>أ</w:t>
      </w:r>
      <w:r w:rsidR="002D02A2">
        <w:rPr>
          <w:rtl/>
        </w:rPr>
        <w:t>لا وأن صفر العام حر</w:t>
      </w:r>
      <w:r>
        <w:rPr>
          <w:rFonts w:hint="cs"/>
          <w:rtl/>
        </w:rPr>
        <w:t>ّ</w:t>
      </w:r>
      <w:r w:rsidR="002D02A2">
        <w:rPr>
          <w:rtl/>
        </w:rPr>
        <w:t>ام فيحرمه الناس</w:t>
      </w:r>
      <w:r w:rsidR="00852B9A">
        <w:rPr>
          <w:rtl/>
        </w:rPr>
        <w:t>.</w:t>
      </w:r>
      <w:r w:rsidR="002D02A2">
        <w:rPr>
          <w:rtl/>
        </w:rPr>
        <w:t xml:space="preserve">. </w:t>
      </w:r>
      <w:r>
        <w:rPr>
          <w:rFonts w:hint="cs"/>
          <w:rtl/>
        </w:rPr>
        <w:t>أ</w:t>
      </w:r>
      <w:r w:rsidR="002D02A2">
        <w:rPr>
          <w:rtl/>
        </w:rPr>
        <w:t>لا وأن صفر العام حلال فيحل</w:t>
      </w:r>
      <w:r>
        <w:rPr>
          <w:rFonts w:hint="cs"/>
          <w:rtl/>
        </w:rPr>
        <w:t>ّ</w:t>
      </w:r>
      <w:r w:rsidR="002D02A2">
        <w:rPr>
          <w:rtl/>
        </w:rPr>
        <w:t>ه الناس، فيحر</w:t>
      </w:r>
      <w:r>
        <w:rPr>
          <w:rFonts w:hint="cs"/>
          <w:rtl/>
        </w:rPr>
        <w:t>ّ</w:t>
      </w:r>
      <w:r w:rsidR="002D02A2">
        <w:rPr>
          <w:rtl/>
        </w:rPr>
        <w:t>م صفر عام</w:t>
      </w:r>
      <w:r>
        <w:rPr>
          <w:rFonts w:hint="cs"/>
          <w:rtl/>
        </w:rPr>
        <w:t>ً</w:t>
      </w:r>
      <w:r w:rsidR="002D02A2">
        <w:rPr>
          <w:rtl/>
        </w:rPr>
        <w:t>ا ويحر</w:t>
      </w:r>
      <w:r>
        <w:rPr>
          <w:rFonts w:hint="cs"/>
          <w:rtl/>
        </w:rPr>
        <w:t>ّ</w:t>
      </w:r>
      <w:r w:rsidR="002D02A2">
        <w:rPr>
          <w:rtl/>
        </w:rPr>
        <w:t>م المحرم عام</w:t>
      </w:r>
      <w:r>
        <w:rPr>
          <w:rFonts w:hint="cs"/>
          <w:rtl/>
        </w:rPr>
        <w:t>ً</w:t>
      </w:r>
      <w:r w:rsidR="002D02A2">
        <w:rPr>
          <w:rtl/>
        </w:rPr>
        <w:t>ا، فذلك قوله تعالى</w:t>
      </w:r>
      <w:r>
        <w:rPr>
          <w:rFonts w:hint="cs"/>
          <w:rtl/>
        </w:rPr>
        <w:t>:</w:t>
      </w:r>
      <w:r w:rsidR="002D02A2">
        <w:rPr>
          <w:rtl/>
        </w:rPr>
        <w:t xml:space="preserve"> </w:t>
      </w:r>
      <w:r w:rsidRPr="003B6D68">
        <w:rPr>
          <w:rtl/>
        </w:rPr>
        <w:t>﴿إِنَّمَا النَّسِيءُ﴾</w:t>
      </w:r>
      <w:r w:rsidRPr="003B6D68">
        <w:rPr>
          <w:sz w:val="24"/>
          <w:szCs w:val="24"/>
          <w:rtl/>
        </w:rPr>
        <w:t xml:space="preserve"> [التوبة: 37]</w:t>
      </w:r>
      <w:r>
        <w:rPr>
          <w:rFonts w:hint="cs"/>
          <w:rtl/>
        </w:rPr>
        <w:t>»</w:t>
      </w:r>
      <w:r w:rsidRPr="003B6D68">
        <w:rPr>
          <w:rFonts w:hint="cs"/>
          <w:vertAlign w:val="superscript"/>
          <w:rtl/>
        </w:rPr>
        <w:t>(</w:t>
      </w:r>
      <w:r w:rsidRPr="003C5F07">
        <w:rPr>
          <w:rStyle w:val="a4"/>
          <w:rtl/>
        </w:rPr>
        <w:footnoteReference w:id="371"/>
      </w:r>
      <w:r w:rsidRPr="003B6D68">
        <w:rPr>
          <w:rFonts w:hint="cs"/>
          <w:vertAlign w:val="superscript"/>
          <w:rtl/>
        </w:rPr>
        <w:t>)</w:t>
      </w:r>
      <w:r>
        <w:rPr>
          <w:rFonts w:hint="cs"/>
          <w:rtl/>
        </w:rPr>
        <w:t>.</w:t>
      </w:r>
    </w:p>
    <w:p w14:paraId="199CD17B" w14:textId="3A33DD85" w:rsidR="002D02A2" w:rsidRDefault="003B6D68" w:rsidP="005304FA">
      <w:pPr>
        <w:ind w:firstLine="226"/>
        <w:rPr>
          <w:rtl/>
        </w:rPr>
      </w:pPr>
      <w:r w:rsidRPr="003B6D68">
        <w:rPr>
          <w:rFonts w:hint="cs"/>
          <w:b/>
          <w:bCs/>
          <w:rtl/>
        </w:rPr>
        <w:t xml:space="preserve">5 - </w:t>
      </w:r>
      <w:r w:rsidR="002D02A2">
        <w:rPr>
          <w:rtl/>
        </w:rPr>
        <w:t>وعن عبد</w:t>
      </w:r>
      <w:r>
        <w:rPr>
          <w:rFonts w:hint="cs"/>
          <w:rtl/>
        </w:rPr>
        <w:t xml:space="preserve"> </w:t>
      </w:r>
      <w:r w:rsidR="002D02A2">
        <w:rPr>
          <w:rtl/>
        </w:rPr>
        <w:t>الرحمن بن زيد بن أسلم: هذا رجل من بني كنانة يقال له القلم</w:t>
      </w:r>
      <w:r>
        <w:rPr>
          <w:rFonts w:hint="cs"/>
          <w:rtl/>
        </w:rPr>
        <w:t>س</w:t>
      </w:r>
      <w:r w:rsidR="002D02A2">
        <w:rPr>
          <w:rtl/>
        </w:rPr>
        <w:t xml:space="preserve"> وكانوا في الجاهلية لا ي</w:t>
      </w:r>
      <w:r>
        <w:rPr>
          <w:rFonts w:hint="cs"/>
          <w:rtl/>
        </w:rPr>
        <w:t>غ</w:t>
      </w:r>
      <w:r w:rsidR="002D02A2">
        <w:rPr>
          <w:rtl/>
        </w:rPr>
        <w:t xml:space="preserve">ير بعضهم على بعض في الشهر الحرام، يلقى الرجل قائل أبيه </w:t>
      </w:r>
      <w:r>
        <w:rPr>
          <w:rFonts w:hint="cs"/>
          <w:rtl/>
        </w:rPr>
        <w:t>ف</w:t>
      </w:r>
      <w:r w:rsidR="002D02A2">
        <w:rPr>
          <w:rtl/>
        </w:rPr>
        <w:t xml:space="preserve">لا </w:t>
      </w:r>
      <w:r>
        <w:rPr>
          <w:rFonts w:hint="cs"/>
          <w:rtl/>
        </w:rPr>
        <w:t>يم</w:t>
      </w:r>
      <w:r w:rsidR="002D02A2">
        <w:rPr>
          <w:rtl/>
        </w:rPr>
        <w:t xml:space="preserve">د إليه يده، فلما كان هو قال: أخرجوا بنا، قالوا له: هذا المحرم، قال: ننسئه العام هما العام صفران، فإذا كان العام القابل قضينا جعلناهما محرمين، قال: </w:t>
      </w:r>
      <w:r>
        <w:rPr>
          <w:rFonts w:hint="cs"/>
          <w:rtl/>
        </w:rPr>
        <w:t>ف</w:t>
      </w:r>
      <w:r w:rsidR="002D02A2">
        <w:rPr>
          <w:rtl/>
        </w:rPr>
        <w:t xml:space="preserve">فعل ذلك فلما كان عام قابل قال: لا </w:t>
      </w:r>
      <w:r>
        <w:rPr>
          <w:rFonts w:hint="cs"/>
          <w:rtl/>
        </w:rPr>
        <w:t>تغ</w:t>
      </w:r>
      <w:r w:rsidR="002D02A2">
        <w:rPr>
          <w:rtl/>
        </w:rPr>
        <w:t>روا في صفر، حر</w:t>
      </w:r>
      <w:r>
        <w:rPr>
          <w:rFonts w:hint="cs"/>
          <w:rtl/>
        </w:rPr>
        <w:t>ّ</w:t>
      </w:r>
      <w:r w:rsidR="002D02A2">
        <w:rPr>
          <w:rtl/>
        </w:rPr>
        <w:t>موه مع المحرم، هما محرمان</w:t>
      </w:r>
      <w:r w:rsidR="00852B9A">
        <w:rPr>
          <w:rtl/>
        </w:rPr>
        <w:t>.</w:t>
      </w:r>
      <w:r w:rsidR="002D02A2">
        <w:rPr>
          <w:rtl/>
        </w:rPr>
        <w:t>. قال قائلهم:</w:t>
      </w:r>
    </w:p>
    <w:p w14:paraId="7DEA5033" w14:textId="5D8BF31D" w:rsidR="00D45F54" w:rsidRDefault="00D45F54" w:rsidP="005304FA">
      <w:pPr>
        <w:ind w:firstLine="226"/>
        <w:rPr>
          <w:rtl/>
        </w:rPr>
      </w:pPr>
      <w:r>
        <w:rPr>
          <w:rtl/>
        </w:rPr>
        <w:t xml:space="preserve">وَمِنّا </w:t>
      </w:r>
      <w:r w:rsidR="00A84653">
        <w:rPr>
          <w:rFonts w:hint="cs"/>
          <w:rtl/>
        </w:rPr>
        <w:t>ناسئ</w:t>
      </w:r>
      <w:r>
        <w:rPr>
          <w:rtl/>
        </w:rPr>
        <w:t xml:space="preserve"> الشَّهْرِ الْقَلَمَّس‌</w:t>
      </w:r>
      <w:r>
        <w:rPr>
          <w:rFonts w:hint="cs"/>
          <w:rtl/>
        </w:rPr>
        <w:t>..</w:t>
      </w:r>
    </w:p>
    <w:p w14:paraId="0CF21122" w14:textId="35C96C85" w:rsidR="00D45F54" w:rsidRDefault="00D45F54" w:rsidP="005304FA">
      <w:pPr>
        <w:ind w:firstLine="226"/>
        <w:rPr>
          <w:rtl/>
        </w:rPr>
      </w:pPr>
      <w:r>
        <w:rPr>
          <w:rtl/>
        </w:rPr>
        <w:t xml:space="preserve"> وقال‌ الكُمَيْت‌:</w:t>
      </w:r>
    </w:p>
    <w:p w14:paraId="058D160A" w14:textId="5ABD6CC7" w:rsidR="00D45F54" w:rsidRDefault="00D45F54" w:rsidP="005304FA">
      <w:pPr>
        <w:ind w:firstLine="226"/>
        <w:rPr>
          <w:rtl/>
        </w:rPr>
      </w:pPr>
      <w:r>
        <w:rPr>
          <w:rtl/>
        </w:rPr>
        <w:t xml:space="preserve"> وَنَحْنُ النَّاسِئُونَ </w:t>
      </w:r>
      <w:r w:rsidR="00A84653">
        <w:rPr>
          <w:rFonts w:hint="cs"/>
          <w:rtl/>
        </w:rPr>
        <w:t>على</w:t>
      </w:r>
      <w:r>
        <w:rPr>
          <w:rtl/>
        </w:rPr>
        <w:t xml:space="preserve"> مُعَدٍّ شُهُورَ الحِلِّ نَجْعَلُهَا حَرَام</w:t>
      </w:r>
      <w:r>
        <w:rPr>
          <w:rFonts w:hint="cs"/>
          <w:rtl/>
        </w:rPr>
        <w:t>ً</w:t>
      </w:r>
      <w:r>
        <w:rPr>
          <w:rtl/>
        </w:rPr>
        <w:t>ا</w:t>
      </w:r>
      <w:r>
        <w:rPr>
          <w:rFonts w:hint="cs"/>
          <w:rtl/>
        </w:rPr>
        <w:t>..</w:t>
      </w:r>
    </w:p>
    <w:p w14:paraId="6908E4F7" w14:textId="3002FB8A" w:rsidR="002D02A2" w:rsidRDefault="002D02A2" w:rsidP="005304FA">
      <w:pPr>
        <w:ind w:firstLine="226"/>
        <w:rPr>
          <w:rtl/>
        </w:rPr>
      </w:pPr>
      <w:r>
        <w:rPr>
          <w:rtl/>
        </w:rPr>
        <w:t>وأي</w:t>
      </w:r>
      <w:r w:rsidR="00D45F54">
        <w:rPr>
          <w:rFonts w:hint="cs"/>
          <w:rtl/>
        </w:rPr>
        <w:t>ًّ</w:t>
      </w:r>
      <w:r>
        <w:rPr>
          <w:rtl/>
        </w:rPr>
        <w:t>ا ما كان الفاعل للنس</w:t>
      </w:r>
      <w:r w:rsidR="00D45F54">
        <w:rPr>
          <w:rFonts w:hint="cs"/>
          <w:rtl/>
        </w:rPr>
        <w:t>ئ</w:t>
      </w:r>
      <w:r>
        <w:rPr>
          <w:rtl/>
        </w:rPr>
        <w:t>، أولا</w:t>
      </w:r>
      <w:r w:rsidR="00D45F54">
        <w:rPr>
          <w:rFonts w:hint="cs"/>
          <w:rtl/>
        </w:rPr>
        <w:t>ً:</w:t>
      </w:r>
      <w:r>
        <w:rPr>
          <w:rtl/>
        </w:rPr>
        <w:t xml:space="preserve"> فقد ظهر لنا من هذا العرض صورتان من صور النس</w:t>
      </w:r>
      <w:r w:rsidR="00D45F54">
        <w:rPr>
          <w:rFonts w:hint="cs"/>
          <w:rtl/>
        </w:rPr>
        <w:t>ئ</w:t>
      </w:r>
      <w:r>
        <w:rPr>
          <w:rtl/>
        </w:rPr>
        <w:t>: في الصورة الأولى ي</w:t>
      </w:r>
      <w:r w:rsidR="00D45F54">
        <w:rPr>
          <w:rFonts w:hint="cs"/>
          <w:rtl/>
        </w:rPr>
        <w:t>ُ</w:t>
      </w:r>
      <w:r>
        <w:rPr>
          <w:rtl/>
        </w:rPr>
        <w:t>حرم صفر بدل المحرم، فالشهور المحرمة أربعة في الع</w:t>
      </w:r>
      <w:r w:rsidR="00D45F54">
        <w:rPr>
          <w:rFonts w:hint="cs"/>
          <w:rtl/>
        </w:rPr>
        <w:t>د</w:t>
      </w:r>
      <w:r>
        <w:rPr>
          <w:rtl/>
        </w:rPr>
        <w:t xml:space="preserve">د ولكنها ليست هي التي </w:t>
      </w:r>
      <w:r w:rsidR="00D45F54">
        <w:rPr>
          <w:rFonts w:hint="cs"/>
          <w:rtl/>
        </w:rPr>
        <w:t>نصَّ</w:t>
      </w:r>
      <w:r>
        <w:rPr>
          <w:rtl/>
        </w:rPr>
        <w:t xml:space="preserve"> عليها التحريم بسبب </w:t>
      </w:r>
      <w:r w:rsidR="00D45F54">
        <w:rPr>
          <w:rFonts w:hint="cs"/>
          <w:rtl/>
        </w:rPr>
        <w:t>إ</w:t>
      </w:r>
      <w:r>
        <w:rPr>
          <w:rtl/>
        </w:rPr>
        <w:t>حلال شهر المحرم</w:t>
      </w:r>
      <w:r w:rsidR="00D45F54">
        <w:rPr>
          <w:rFonts w:hint="cs"/>
          <w:rtl/>
        </w:rPr>
        <w:t>.</w:t>
      </w:r>
      <w:r>
        <w:rPr>
          <w:rtl/>
        </w:rPr>
        <w:t xml:space="preserve"> وفي الصورة الثانية</w:t>
      </w:r>
      <w:r w:rsidR="00D45F54">
        <w:rPr>
          <w:rFonts w:hint="cs"/>
          <w:rtl/>
        </w:rPr>
        <w:t>:</w:t>
      </w:r>
      <w:r>
        <w:rPr>
          <w:rtl/>
        </w:rPr>
        <w:t xml:space="preserve"> </w:t>
      </w:r>
      <w:r w:rsidR="00D45F54">
        <w:rPr>
          <w:rFonts w:hint="cs"/>
          <w:rtl/>
        </w:rPr>
        <w:t>ي</w:t>
      </w:r>
      <w:r>
        <w:rPr>
          <w:rtl/>
        </w:rPr>
        <w:t>حرم في عام ثلاثة أشهر وفي عام خمسة، فالمجموع ثمانية في عامين بمتوسط أربعة في العام ولكن حرمة المحرم ضاعت في أحدهما، وحل صفر ضاع في ثانيهما</w:t>
      </w:r>
      <w:r w:rsidR="00852B9A">
        <w:rPr>
          <w:rtl/>
        </w:rPr>
        <w:t>.</w:t>
      </w:r>
      <w:r>
        <w:rPr>
          <w:rtl/>
        </w:rPr>
        <w:t xml:space="preserve">. وهذه كتلك في </w:t>
      </w:r>
      <w:r w:rsidR="00684E00">
        <w:rPr>
          <w:rFonts w:hint="cs"/>
          <w:rtl/>
        </w:rPr>
        <w:t>إ</w:t>
      </w:r>
      <w:r>
        <w:rPr>
          <w:rtl/>
        </w:rPr>
        <w:t>حلال ما</w:t>
      </w:r>
      <w:r w:rsidR="00684E00">
        <w:rPr>
          <w:rFonts w:hint="cs"/>
          <w:rtl/>
        </w:rPr>
        <w:t xml:space="preserve"> </w:t>
      </w:r>
      <w:r>
        <w:rPr>
          <w:rtl/>
        </w:rPr>
        <w:t>حرم الله</w:t>
      </w:r>
      <w:r w:rsidR="00852B9A">
        <w:rPr>
          <w:rtl/>
        </w:rPr>
        <w:t>.</w:t>
      </w:r>
      <w:r>
        <w:rPr>
          <w:rtl/>
        </w:rPr>
        <w:t>.</w:t>
      </w:r>
    </w:p>
    <w:p w14:paraId="1544C820" w14:textId="1A190B41" w:rsidR="002D02A2" w:rsidRDefault="002D02A2" w:rsidP="005304FA">
      <w:pPr>
        <w:ind w:firstLine="226"/>
        <w:rPr>
          <w:rtl/>
        </w:rPr>
      </w:pPr>
      <w:r>
        <w:rPr>
          <w:rtl/>
        </w:rPr>
        <w:t>وعلى ذلك فيكون ال</w:t>
      </w:r>
      <w:r w:rsidR="00684E00">
        <w:rPr>
          <w:rFonts w:hint="cs"/>
          <w:rtl/>
        </w:rPr>
        <w:t>ن</w:t>
      </w:r>
      <w:r>
        <w:rPr>
          <w:rtl/>
        </w:rPr>
        <w:t>سيء معتاد تأخير حر</w:t>
      </w:r>
      <w:r w:rsidR="00A84653">
        <w:rPr>
          <w:rFonts w:hint="cs"/>
          <w:rtl/>
        </w:rPr>
        <w:t>م</w:t>
      </w:r>
      <w:r>
        <w:rPr>
          <w:rtl/>
        </w:rPr>
        <w:t xml:space="preserve">ة شهر إلى شهر آخر، لكن هذا المعنى لم يكن </w:t>
      </w:r>
      <w:r w:rsidR="00684E00">
        <w:rPr>
          <w:rFonts w:hint="cs"/>
          <w:rtl/>
        </w:rPr>
        <w:t>ليح</w:t>
      </w:r>
      <w:r>
        <w:rPr>
          <w:rtl/>
        </w:rPr>
        <w:t>دث هذه الضجة الكبرى، بل لم يكن في مقدور هذا المعنى</w:t>
      </w:r>
      <w:r w:rsidR="00684E00">
        <w:rPr>
          <w:rFonts w:hint="cs"/>
          <w:rtl/>
        </w:rPr>
        <w:t xml:space="preserve"> -</w:t>
      </w:r>
      <w:r>
        <w:rPr>
          <w:rtl/>
        </w:rPr>
        <w:t>أعني التأخير</w:t>
      </w:r>
      <w:r w:rsidR="00684E00">
        <w:rPr>
          <w:rFonts w:hint="cs"/>
          <w:rtl/>
        </w:rPr>
        <w:t>-</w:t>
      </w:r>
      <w:r>
        <w:rPr>
          <w:rtl/>
        </w:rPr>
        <w:t xml:space="preserve"> </w:t>
      </w:r>
      <w:r w:rsidR="00684E00">
        <w:rPr>
          <w:rFonts w:hint="cs"/>
          <w:rtl/>
        </w:rPr>
        <w:t>أ</w:t>
      </w:r>
      <w:r>
        <w:rPr>
          <w:rtl/>
        </w:rPr>
        <w:t>ن بوجد هذا التغيير الشامل ولا ذلك الانقلاب الخطير في أسماء الشهور وأعدادها ونظامها، فليس م</w:t>
      </w:r>
      <w:r w:rsidR="00684E00">
        <w:rPr>
          <w:rFonts w:hint="cs"/>
          <w:rtl/>
        </w:rPr>
        <w:t>توقً</w:t>
      </w:r>
      <w:r>
        <w:rPr>
          <w:rtl/>
        </w:rPr>
        <w:t xml:space="preserve">ا أن يحدث كل هذا من حرمة شهر تنتقل إلى شهر </w:t>
      </w:r>
      <w:r w:rsidR="00684E00">
        <w:rPr>
          <w:rFonts w:hint="cs"/>
          <w:rtl/>
        </w:rPr>
        <w:t>آ</w:t>
      </w:r>
      <w:r>
        <w:rPr>
          <w:rtl/>
        </w:rPr>
        <w:t>خر</w:t>
      </w:r>
      <w:r w:rsidR="00852B9A">
        <w:rPr>
          <w:rtl/>
        </w:rPr>
        <w:t>.</w:t>
      </w:r>
      <w:r>
        <w:rPr>
          <w:rtl/>
        </w:rPr>
        <w:t xml:space="preserve">. </w:t>
      </w:r>
      <w:r w:rsidR="00684E00">
        <w:rPr>
          <w:rFonts w:hint="cs"/>
          <w:rtl/>
        </w:rPr>
        <w:t>إ</w:t>
      </w:r>
      <w:r>
        <w:rPr>
          <w:rtl/>
        </w:rPr>
        <w:t>ذن فلا</w:t>
      </w:r>
      <w:r w:rsidR="00684E00">
        <w:rPr>
          <w:rFonts w:hint="cs"/>
          <w:rtl/>
        </w:rPr>
        <w:t xml:space="preserve"> </w:t>
      </w:r>
      <w:r>
        <w:rPr>
          <w:rtl/>
        </w:rPr>
        <w:t>بد أن يفيد النسي</w:t>
      </w:r>
      <w:r w:rsidR="00684E00">
        <w:rPr>
          <w:rFonts w:hint="cs"/>
          <w:rtl/>
        </w:rPr>
        <w:t>ء</w:t>
      </w:r>
      <w:r>
        <w:rPr>
          <w:rtl/>
        </w:rPr>
        <w:t xml:space="preserve"> معنى آخر مع هذا المعنى حتى يمكن أن يتأتى يسببه هذا التعديل العام</w:t>
      </w:r>
      <w:r w:rsidR="00852B9A">
        <w:rPr>
          <w:rtl/>
        </w:rPr>
        <w:t>.</w:t>
      </w:r>
      <w:r>
        <w:rPr>
          <w:rtl/>
        </w:rPr>
        <w:t>. ألا وهو الزيادة</w:t>
      </w:r>
      <w:r w:rsidR="00852B9A">
        <w:rPr>
          <w:rtl/>
        </w:rPr>
        <w:t>.</w:t>
      </w:r>
      <w:r>
        <w:rPr>
          <w:rtl/>
        </w:rPr>
        <w:t>.</w:t>
      </w:r>
    </w:p>
    <w:p w14:paraId="0ABE38CA" w14:textId="0ADEE883" w:rsidR="002D02A2" w:rsidRDefault="00684E00" w:rsidP="005304FA">
      <w:pPr>
        <w:ind w:firstLine="226"/>
        <w:rPr>
          <w:rtl/>
        </w:rPr>
      </w:pPr>
      <w:r w:rsidRPr="00684E00">
        <w:rPr>
          <w:rFonts w:hint="cs"/>
          <w:b/>
          <w:bCs/>
          <w:rtl/>
        </w:rPr>
        <w:t>1 -</w:t>
      </w:r>
      <w:r>
        <w:rPr>
          <w:rFonts w:hint="cs"/>
          <w:rtl/>
        </w:rPr>
        <w:t xml:space="preserve"> </w:t>
      </w:r>
      <w:r w:rsidR="002D02A2">
        <w:rPr>
          <w:rtl/>
        </w:rPr>
        <w:t>والنسي</w:t>
      </w:r>
      <w:r>
        <w:rPr>
          <w:rFonts w:hint="cs"/>
          <w:rtl/>
        </w:rPr>
        <w:t>ء</w:t>
      </w:r>
      <w:r w:rsidR="002D02A2">
        <w:rPr>
          <w:rtl/>
        </w:rPr>
        <w:t xml:space="preserve"> بمعنى الزيادة </w:t>
      </w:r>
      <w:r>
        <w:rPr>
          <w:rFonts w:hint="cs"/>
          <w:rtl/>
        </w:rPr>
        <w:t>م</w:t>
      </w:r>
      <w:r w:rsidR="002D02A2">
        <w:rPr>
          <w:rtl/>
        </w:rPr>
        <w:t>ستعمل ل</w:t>
      </w:r>
      <w:r>
        <w:rPr>
          <w:rFonts w:hint="cs"/>
          <w:rtl/>
        </w:rPr>
        <w:t>غ</w:t>
      </w:r>
      <w:r w:rsidR="002D02A2">
        <w:rPr>
          <w:rtl/>
        </w:rPr>
        <w:t>ة</w:t>
      </w:r>
      <w:r>
        <w:rPr>
          <w:rFonts w:hint="cs"/>
          <w:rtl/>
        </w:rPr>
        <w:t>ً</w:t>
      </w:r>
      <w:r w:rsidR="002D02A2">
        <w:rPr>
          <w:rtl/>
        </w:rPr>
        <w:t>، قال قطرب: النسي</w:t>
      </w:r>
      <w:r>
        <w:rPr>
          <w:rFonts w:hint="cs"/>
          <w:rtl/>
        </w:rPr>
        <w:t>ء</w:t>
      </w:r>
      <w:r w:rsidR="002D02A2">
        <w:rPr>
          <w:rtl/>
        </w:rPr>
        <w:t xml:space="preserve"> أصله من الزيادة بقال: نسأ في الأجل وأنسأ إذا زاد فيه وكذلك قيل ال</w:t>
      </w:r>
      <w:r>
        <w:rPr>
          <w:rFonts w:hint="cs"/>
          <w:rtl/>
        </w:rPr>
        <w:t>ل</w:t>
      </w:r>
      <w:r w:rsidR="002D02A2">
        <w:rPr>
          <w:rtl/>
        </w:rPr>
        <w:t>ين ال</w:t>
      </w:r>
      <w:r>
        <w:rPr>
          <w:rFonts w:hint="cs"/>
          <w:rtl/>
        </w:rPr>
        <w:t>ن</w:t>
      </w:r>
      <w:r w:rsidR="002D02A2">
        <w:rPr>
          <w:rtl/>
        </w:rPr>
        <w:t>سيء لزيادة الماء فيه، ونسأت المرأة حبلت، عل</w:t>
      </w:r>
      <w:r>
        <w:rPr>
          <w:rFonts w:hint="cs"/>
          <w:rtl/>
        </w:rPr>
        <w:t>ى</w:t>
      </w:r>
      <w:r w:rsidR="002D02A2">
        <w:rPr>
          <w:rtl/>
        </w:rPr>
        <w:t xml:space="preserve"> زيادة الولد فيها كزيادة الماء في اللبن، وقيل للناقة: نسأتها أي زجرتها ليزداد س</w:t>
      </w:r>
      <w:r>
        <w:rPr>
          <w:rFonts w:hint="cs"/>
          <w:rtl/>
        </w:rPr>
        <w:t>ي</w:t>
      </w:r>
      <w:r w:rsidR="002D02A2">
        <w:rPr>
          <w:rtl/>
        </w:rPr>
        <w:t>رها، وكل زيادة حدثت في شيء فالشيء الحادث فيه تلك الزيادة بسبب ما حدث فيه نسيء</w:t>
      </w:r>
      <w:r>
        <w:rPr>
          <w:rFonts w:hint="cs"/>
          <w:rtl/>
        </w:rPr>
        <w:t>.</w:t>
      </w:r>
    </w:p>
    <w:p w14:paraId="3E954399" w14:textId="1BDD305E" w:rsidR="002D02A2" w:rsidRDefault="00684E00" w:rsidP="005304FA">
      <w:pPr>
        <w:ind w:firstLine="226"/>
        <w:rPr>
          <w:rtl/>
        </w:rPr>
      </w:pPr>
      <w:r w:rsidRPr="00684E00">
        <w:rPr>
          <w:rFonts w:hint="cs"/>
          <w:b/>
          <w:bCs/>
          <w:rtl/>
        </w:rPr>
        <w:t xml:space="preserve">2 - </w:t>
      </w:r>
      <w:r w:rsidR="002D02A2">
        <w:rPr>
          <w:rtl/>
        </w:rPr>
        <w:t xml:space="preserve">وفي الحديث عن رسول الله صلى الله عليه وسلم قال: </w:t>
      </w:r>
      <w:r>
        <w:rPr>
          <w:rFonts w:hint="cs"/>
          <w:rtl/>
        </w:rPr>
        <w:t>(</w:t>
      </w:r>
      <w:r w:rsidR="002D02A2">
        <w:rPr>
          <w:rtl/>
        </w:rPr>
        <w:t xml:space="preserve">من سره أن يبسط له في رزقه وينسأ له في أثره </w:t>
      </w:r>
      <w:r>
        <w:rPr>
          <w:rFonts w:hint="cs"/>
          <w:rtl/>
        </w:rPr>
        <w:t>-</w:t>
      </w:r>
      <w:r w:rsidR="002D02A2">
        <w:rPr>
          <w:rtl/>
        </w:rPr>
        <w:t>أي يزداد له في عمره</w:t>
      </w:r>
      <w:r>
        <w:rPr>
          <w:rFonts w:hint="cs"/>
          <w:rtl/>
        </w:rPr>
        <w:t>-</w:t>
      </w:r>
      <w:r w:rsidR="002D02A2">
        <w:rPr>
          <w:rtl/>
        </w:rPr>
        <w:t xml:space="preserve"> فليصل رحمه</w:t>
      </w:r>
      <w:r>
        <w:rPr>
          <w:rFonts w:hint="cs"/>
          <w:rtl/>
        </w:rPr>
        <w:t>).</w:t>
      </w:r>
    </w:p>
    <w:p w14:paraId="7F4F107B" w14:textId="465DF33B" w:rsidR="002D02A2" w:rsidRDefault="00684E00" w:rsidP="005304FA">
      <w:pPr>
        <w:ind w:firstLine="226"/>
        <w:rPr>
          <w:rtl/>
        </w:rPr>
      </w:pPr>
      <w:r w:rsidRPr="00684E00">
        <w:rPr>
          <w:rFonts w:hint="cs"/>
          <w:b/>
          <w:bCs/>
          <w:rtl/>
        </w:rPr>
        <w:t xml:space="preserve">3 - </w:t>
      </w:r>
      <w:r w:rsidR="002D02A2">
        <w:rPr>
          <w:rtl/>
        </w:rPr>
        <w:t xml:space="preserve">قال </w:t>
      </w:r>
      <w:r>
        <w:rPr>
          <w:rFonts w:hint="cs"/>
          <w:rtl/>
        </w:rPr>
        <w:t>قت</w:t>
      </w:r>
      <w:r w:rsidR="002D02A2">
        <w:rPr>
          <w:rtl/>
        </w:rPr>
        <w:t>اد</w:t>
      </w:r>
      <w:r>
        <w:rPr>
          <w:rFonts w:hint="cs"/>
          <w:rtl/>
        </w:rPr>
        <w:t>ة</w:t>
      </w:r>
      <w:r w:rsidR="002D02A2">
        <w:rPr>
          <w:rtl/>
        </w:rPr>
        <w:t xml:space="preserve">: </w:t>
      </w:r>
      <w:r>
        <w:rPr>
          <w:rFonts w:hint="cs"/>
          <w:rtl/>
        </w:rPr>
        <w:t>إ</w:t>
      </w:r>
      <w:r w:rsidR="002D02A2">
        <w:rPr>
          <w:rtl/>
        </w:rPr>
        <w:t>نهم عمدوا إلى صفر فزادوه في الأشهر الحرم وقرنوه بالمحرم في التحريم</w:t>
      </w:r>
      <w:r>
        <w:rPr>
          <w:rFonts w:hint="cs"/>
          <w:rtl/>
        </w:rPr>
        <w:t>،</w:t>
      </w:r>
      <w:r w:rsidR="002D02A2">
        <w:rPr>
          <w:rtl/>
        </w:rPr>
        <w:t xml:space="preserve"> وعليه </w:t>
      </w:r>
      <w:r>
        <w:rPr>
          <w:rFonts w:hint="cs"/>
          <w:rtl/>
        </w:rPr>
        <w:t>ي</w:t>
      </w:r>
      <w:r w:rsidR="002D02A2">
        <w:rPr>
          <w:rtl/>
        </w:rPr>
        <w:t>كون النسيء بمعنى الزيادة</w:t>
      </w:r>
      <w:r>
        <w:rPr>
          <w:rFonts w:hint="cs"/>
          <w:rtl/>
        </w:rPr>
        <w:t>.</w:t>
      </w:r>
    </w:p>
    <w:p w14:paraId="17383EF7" w14:textId="59C26815" w:rsidR="002D02A2" w:rsidRDefault="00684E00" w:rsidP="005304FA">
      <w:pPr>
        <w:ind w:firstLine="226"/>
        <w:rPr>
          <w:rtl/>
        </w:rPr>
      </w:pPr>
      <w:r w:rsidRPr="00684E00">
        <w:rPr>
          <w:rFonts w:hint="cs"/>
          <w:b/>
          <w:bCs/>
          <w:rtl/>
        </w:rPr>
        <w:t xml:space="preserve">4 - </w:t>
      </w:r>
      <w:r w:rsidR="002D02A2">
        <w:rPr>
          <w:rtl/>
        </w:rPr>
        <w:t>ولأنه لو لم يكن النسيء بمعن</w:t>
      </w:r>
      <w:r>
        <w:rPr>
          <w:rFonts w:hint="cs"/>
          <w:rtl/>
        </w:rPr>
        <w:t>ى</w:t>
      </w:r>
      <w:r w:rsidR="002D02A2">
        <w:rPr>
          <w:rtl/>
        </w:rPr>
        <w:t xml:space="preserve"> الزيادة لما كان هناك كبير فائدة من قوله تعالى: </w:t>
      </w:r>
      <w:r w:rsidR="009D3CAC" w:rsidRPr="009D3CAC">
        <w:rPr>
          <w:rtl/>
        </w:rPr>
        <w:t>﴿إِنَّ عِدَّةَ الشُّهُورِ عِنْدَ اللَّهِ اثْنَا عَشَرَ شَهْرًا﴾</w:t>
      </w:r>
      <w:r w:rsidR="009D3CAC" w:rsidRPr="009D3CAC">
        <w:rPr>
          <w:sz w:val="24"/>
          <w:szCs w:val="24"/>
          <w:rtl/>
        </w:rPr>
        <w:t xml:space="preserve"> [التوبة: 36]</w:t>
      </w:r>
      <w:r w:rsidR="002D02A2">
        <w:rPr>
          <w:rtl/>
        </w:rPr>
        <w:t xml:space="preserve"> ومن قوله صلى الله عليه وسلم </w:t>
      </w:r>
      <w:r>
        <w:rPr>
          <w:rFonts w:hint="cs"/>
          <w:rtl/>
        </w:rPr>
        <w:t>(</w:t>
      </w:r>
      <w:r w:rsidR="002D02A2">
        <w:rPr>
          <w:rtl/>
        </w:rPr>
        <w:t>السنة اثنا عشر شهرا</w:t>
      </w:r>
      <w:r>
        <w:rPr>
          <w:rFonts w:hint="cs"/>
          <w:rtl/>
        </w:rPr>
        <w:t>)</w:t>
      </w:r>
      <w:r w:rsidR="002D02A2">
        <w:rPr>
          <w:rtl/>
        </w:rPr>
        <w:t xml:space="preserve"> مما يدل على أن العرب تجاوزوا الحد المرسوم لهم ولغيرهم من جعل السنة اثن</w:t>
      </w:r>
      <w:r>
        <w:rPr>
          <w:rFonts w:hint="cs"/>
          <w:rtl/>
        </w:rPr>
        <w:t>ى</w:t>
      </w:r>
      <w:r w:rsidR="002D02A2">
        <w:rPr>
          <w:rtl/>
        </w:rPr>
        <w:t xml:space="preserve"> عشر شهر</w:t>
      </w:r>
      <w:r>
        <w:rPr>
          <w:rFonts w:hint="cs"/>
          <w:rtl/>
        </w:rPr>
        <w:t>ً</w:t>
      </w:r>
      <w:r w:rsidR="002D02A2">
        <w:rPr>
          <w:rtl/>
        </w:rPr>
        <w:t>ا فزادوا فيها شهر</w:t>
      </w:r>
      <w:r>
        <w:rPr>
          <w:rFonts w:hint="cs"/>
          <w:rtl/>
        </w:rPr>
        <w:t>ً</w:t>
      </w:r>
      <w:r w:rsidR="002D02A2">
        <w:rPr>
          <w:rtl/>
        </w:rPr>
        <w:t>ا أو شهرين لكي يواصلوا الحروب ويستمروا في القتال، وليبعدوا عن أنفسهم الأشهر الحرم ما استطاعوا</w:t>
      </w:r>
      <w:r>
        <w:rPr>
          <w:rFonts w:hint="cs"/>
          <w:rtl/>
        </w:rPr>
        <w:t>.</w:t>
      </w:r>
    </w:p>
    <w:p w14:paraId="63D43C01" w14:textId="42FD216D" w:rsidR="002D02A2" w:rsidRDefault="002D02A2" w:rsidP="005304FA">
      <w:pPr>
        <w:ind w:firstLine="226"/>
        <w:rPr>
          <w:rtl/>
        </w:rPr>
      </w:pPr>
      <w:r>
        <w:rPr>
          <w:rtl/>
        </w:rPr>
        <w:t>وهذه الزيادة هي التي أحدثت الخلاف الكبير والتبديل والتغيير في أسماء الشهور وعددها وتنظيم حرمتها</w:t>
      </w:r>
      <w:r w:rsidR="00684E00">
        <w:rPr>
          <w:rFonts w:hint="cs"/>
          <w:rtl/>
        </w:rPr>
        <w:t>.</w:t>
      </w:r>
    </w:p>
    <w:p w14:paraId="600EEDFE" w14:textId="1367E6E9" w:rsidR="002D02A2" w:rsidRDefault="00684E00" w:rsidP="005304FA">
      <w:pPr>
        <w:ind w:firstLine="226"/>
        <w:rPr>
          <w:rtl/>
        </w:rPr>
      </w:pPr>
      <w:r w:rsidRPr="00684E00">
        <w:rPr>
          <w:rFonts w:hint="cs"/>
          <w:b/>
          <w:bCs/>
          <w:rtl/>
        </w:rPr>
        <w:t xml:space="preserve">5 - </w:t>
      </w:r>
      <w:r w:rsidR="002D02A2">
        <w:rPr>
          <w:rtl/>
        </w:rPr>
        <w:t xml:space="preserve">ومما يؤيد ذلك قول كثير من المفسرين: وربما زادوا في </w:t>
      </w:r>
      <w:r>
        <w:rPr>
          <w:rFonts w:hint="cs"/>
          <w:rtl/>
        </w:rPr>
        <w:t>ع</w:t>
      </w:r>
      <w:r w:rsidR="002D02A2">
        <w:rPr>
          <w:rtl/>
        </w:rPr>
        <w:t>دد الشهور بأن يجعلوها ثلاثة عشر أو أربعة عشر ليتسع لهم الوقت.</w:t>
      </w:r>
    </w:p>
    <w:p w14:paraId="37CD1E3D" w14:textId="3BF9BE49" w:rsidR="002D02A2" w:rsidRDefault="00684E00" w:rsidP="005304FA">
      <w:pPr>
        <w:ind w:firstLine="226"/>
        <w:rPr>
          <w:rtl/>
        </w:rPr>
      </w:pPr>
      <w:r w:rsidRPr="00684E00">
        <w:rPr>
          <w:rFonts w:hint="cs"/>
          <w:b/>
          <w:bCs/>
          <w:rtl/>
        </w:rPr>
        <w:t xml:space="preserve">6 - </w:t>
      </w:r>
      <w:r w:rsidR="002D02A2">
        <w:rPr>
          <w:rtl/>
        </w:rPr>
        <w:t>ويؤيد ذلك أيض</w:t>
      </w:r>
      <w:r>
        <w:rPr>
          <w:rFonts w:hint="cs"/>
          <w:rtl/>
        </w:rPr>
        <w:t>ً</w:t>
      </w:r>
      <w:r w:rsidR="002D02A2">
        <w:rPr>
          <w:rtl/>
        </w:rPr>
        <w:t>ا أن حجة أبي بكر رضي الله عنه كانت في ذي القعدة كما قال الزمخشر</w:t>
      </w:r>
      <w:r>
        <w:rPr>
          <w:rFonts w:hint="cs"/>
          <w:rtl/>
        </w:rPr>
        <w:t>ي</w:t>
      </w:r>
      <w:r w:rsidR="002D02A2">
        <w:rPr>
          <w:rtl/>
        </w:rPr>
        <w:t>، وعليه فلو كان النس</w:t>
      </w:r>
      <w:r>
        <w:rPr>
          <w:rFonts w:hint="cs"/>
          <w:rtl/>
        </w:rPr>
        <w:t>ئ</w:t>
      </w:r>
      <w:r w:rsidR="002D02A2">
        <w:rPr>
          <w:rtl/>
        </w:rPr>
        <w:t xml:space="preserve"> بمعنى التأخير ف</w:t>
      </w:r>
      <w:r>
        <w:rPr>
          <w:rFonts w:hint="cs"/>
          <w:rtl/>
        </w:rPr>
        <w:t>ق</w:t>
      </w:r>
      <w:r w:rsidR="002D02A2">
        <w:rPr>
          <w:rtl/>
        </w:rPr>
        <w:t>ط لكانت حجة الوداع في ذي القعدة أيض</w:t>
      </w:r>
      <w:r>
        <w:rPr>
          <w:rFonts w:hint="cs"/>
          <w:rtl/>
        </w:rPr>
        <w:t>ً</w:t>
      </w:r>
      <w:r w:rsidR="002D02A2">
        <w:rPr>
          <w:rtl/>
        </w:rPr>
        <w:t>ا، لمرور الى عشر شهر</w:t>
      </w:r>
      <w:r>
        <w:rPr>
          <w:rFonts w:hint="cs"/>
          <w:rtl/>
        </w:rPr>
        <w:t>ً</w:t>
      </w:r>
      <w:r w:rsidR="002D02A2">
        <w:rPr>
          <w:rtl/>
        </w:rPr>
        <w:t>ا على حجة أبي بكر، فتعين أن يكون مع التأخير الزيادة حتى يمكن أن تقع حجة الوداع في ذي الحجة</w:t>
      </w:r>
      <w:r w:rsidR="00852B9A">
        <w:rPr>
          <w:rtl/>
        </w:rPr>
        <w:t>.</w:t>
      </w:r>
      <w:r w:rsidR="002D02A2">
        <w:rPr>
          <w:rtl/>
        </w:rPr>
        <w:t>. وبذلك فقد كانت السنة بين الحجتين ثلاثة عشر شهر</w:t>
      </w:r>
      <w:r>
        <w:rPr>
          <w:rFonts w:hint="cs"/>
          <w:rtl/>
        </w:rPr>
        <w:t>ً</w:t>
      </w:r>
      <w:r w:rsidR="002D02A2">
        <w:rPr>
          <w:rtl/>
        </w:rPr>
        <w:t>ا.</w:t>
      </w:r>
    </w:p>
    <w:p w14:paraId="530DD264" w14:textId="3975D3F8" w:rsidR="002D02A2" w:rsidRDefault="002D02A2" w:rsidP="005304FA">
      <w:pPr>
        <w:ind w:firstLine="226"/>
        <w:rPr>
          <w:rtl/>
        </w:rPr>
      </w:pPr>
      <w:r>
        <w:rPr>
          <w:rtl/>
        </w:rPr>
        <w:t>وتعقب ذلك بأن حج أبي بكر لو لم يكن في ذي الحجة لما قال الله تعالى في شأنه</w:t>
      </w:r>
      <w:r w:rsidR="009D3CAC">
        <w:rPr>
          <w:rFonts w:hint="cs"/>
          <w:rtl/>
        </w:rPr>
        <w:t xml:space="preserve"> </w:t>
      </w:r>
      <w:r w:rsidR="009D3CAC" w:rsidRPr="009D3CAC">
        <w:rPr>
          <w:rtl/>
        </w:rPr>
        <w:t>﴿يَوْمَ الْحَجِّ الْأَكْبَرِ﴾</w:t>
      </w:r>
      <w:r w:rsidR="009D3CAC" w:rsidRPr="009D3CAC">
        <w:rPr>
          <w:sz w:val="24"/>
          <w:szCs w:val="24"/>
          <w:rtl/>
        </w:rPr>
        <w:t xml:space="preserve"> [التوبة: 3]</w:t>
      </w:r>
      <w:r w:rsidR="009D3CAC">
        <w:rPr>
          <w:rFonts w:hint="cs"/>
          <w:sz w:val="24"/>
          <w:szCs w:val="24"/>
          <w:rtl/>
        </w:rPr>
        <w:t>،</w:t>
      </w:r>
      <w:r>
        <w:rPr>
          <w:rtl/>
        </w:rPr>
        <w:t xml:space="preserve"> لعدم صحة الحج في ذي العقدة.</w:t>
      </w:r>
    </w:p>
    <w:p w14:paraId="3079AAC7" w14:textId="78136506" w:rsidR="00852B9A" w:rsidRDefault="002D02A2" w:rsidP="005304FA">
      <w:pPr>
        <w:ind w:firstLine="226"/>
        <w:rPr>
          <w:rtl/>
        </w:rPr>
      </w:pPr>
      <w:r>
        <w:rPr>
          <w:rtl/>
        </w:rPr>
        <w:t>ويمكن أن يجاب بأن حجة أبي بكر لو كانت في ذي الحجة لما كان هناك داع</w:t>
      </w:r>
      <w:r w:rsidR="009D3CAC">
        <w:rPr>
          <w:rFonts w:hint="cs"/>
          <w:rtl/>
        </w:rPr>
        <w:t>ٍ</w:t>
      </w:r>
      <w:r>
        <w:rPr>
          <w:rtl/>
        </w:rPr>
        <w:t xml:space="preserve"> لقول الرسول صلى الله عليه وسلم في حجة الوداع: </w:t>
      </w:r>
      <w:r w:rsidR="009D3CAC">
        <w:rPr>
          <w:rFonts w:hint="cs"/>
          <w:rtl/>
        </w:rPr>
        <w:t>(</w:t>
      </w:r>
      <w:r>
        <w:rPr>
          <w:rtl/>
        </w:rPr>
        <w:t>إن الزمان قد استدار كهيئته</w:t>
      </w:r>
      <w:r w:rsidR="009D3CAC">
        <w:rPr>
          <w:rFonts w:hint="cs"/>
          <w:rtl/>
        </w:rPr>
        <w:t>)...</w:t>
      </w:r>
      <w:r>
        <w:rPr>
          <w:rtl/>
        </w:rPr>
        <w:t xml:space="preserve"> إلخ</w:t>
      </w:r>
      <w:r w:rsidR="009D3CAC">
        <w:rPr>
          <w:rFonts w:hint="cs"/>
          <w:rtl/>
        </w:rPr>
        <w:t>،</w:t>
      </w:r>
      <w:r>
        <w:rPr>
          <w:rtl/>
        </w:rPr>
        <w:t xml:space="preserve"> فإنه يدل بفحواه أن الزمان قبل هذا العام يستدر </w:t>
      </w:r>
      <w:r w:rsidR="00A84653">
        <w:rPr>
          <w:rFonts w:hint="cs"/>
          <w:rtl/>
        </w:rPr>
        <w:t>ك</w:t>
      </w:r>
      <w:r>
        <w:rPr>
          <w:rtl/>
        </w:rPr>
        <w:t xml:space="preserve">هيئته، ورد بأنه لا يلزم منه ذلك وبأنه لا يثبت إلا بنقل تاريخي وهو غير موجود </w:t>
      </w:r>
      <w:r w:rsidR="009D3CAC">
        <w:rPr>
          <w:rFonts w:hint="cs"/>
          <w:rtl/>
        </w:rPr>
        <w:t>ق</w:t>
      </w:r>
      <w:r>
        <w:rPr>
          <w:rtl/>
        </w:rPr>
        <w:t>ط</w:t>
      </w:r>
      <w:r w:rsidR="009D3CAC">
        <w:rPr>
          <w:rFonts w:hint="cs"/>
          <w:rtl/>
        </w:rPr>
        <w:t>عً</w:t>
      </w:r>
      <w:r>
        <w:rPr>
          <w:rtl/>
        </w:rPr>
        <w:t>ا</w:t>
      </w:r>
      <w:r w:rsidR="009D3CAC" w:rsidRPr="009D3CAC">
        <w:rPr>
          <w:rFonts w:hint="cs"/>
          <w:vertAlign w:val="superscript"/>
          <w:rtl/>
        </w:rPr>
        <w:t>(</w:t>
      </w:r>
      <w:r w:rsidR="009D3CAC" w:rsidRPr="003C5F07">
        <w:rPr>
          <w:rStyle w:val="a4"/>
          <w:rtl/>
        </w:rPr>
        <w:footnoteReference w:id="372"/>
      </w:r>
      <w:r w:rsidR="009D3CAC" w:rsidRPr="009D3CAC">
        <w:rPr>
          <w:rFonts w:hint="cs"/>
          <w:vertAlign w:val="superscript"/>
          <w:rtl/>
        </w:rPr>
        <w:t>)</w:t>
      </w:r>
      <w:r w:rsidR="00852B9A">
        <w:rPr>
          <w:rFonts w:hint="cs"/>
          <w:rtl/>
        </w:rPr>
        <w:t>.</w:t>
      </w:r>
    </w:p>
    <w:p w14:paraId="2E6D5C92" w14:textId="34A17105" w:rsidR="002D02A2" w:rsidRDefault="009D3CAC" w:rsidP="005304FA">
      <w:pPr>
        <w:ind w:firstLine="226"/>
        <w:rPr>
          <w:rtl/>
        </w:rPr>
      </w:pPr>
      <w:r w:rsidRPr="009D3CAC">
        <w:rPr>
          <w:rFonts w:hint="cs"/>
          <w:b/>
          <w:bCs/>
          <w:rtl/>
        </w:rPr>
        <w:t xml:space="preserve">7 - </w:t>
      </w:r>
      <w:r w:rsidR="002D02A2">
        <w:rPr>
          <w:rtl/>
        </w:rPr>
        <w:t>ويقول الرازي: فحصل لهم هذان الأمران: الأول الزيادة في عدة الشهور، والثاني تأجير الحرمة الحاصلة من شهر إلى شهر أخر.</w:t>
      </w:r>
    </w:p>
    <w:p w14:paraId="34850FF3" w14:textId="142837F7" w:rsidR="002D02A2" w:rsidRDefault="002D02A2" w:rsidP="005304FA">
      <w:pPr>
        <w:ind w:firstLine="226"/>
        <w:rPr>
          <w:rtl/>
        </w:rPr>
      </w:pPr>
      <w:r>
        <w:rPr>
          <w:rtl/>
        </w:rPr>
        <w:t>وإنما كان النسي</w:t>
      </w:r>
      <w:r w:rsidR="009D3CAC">
        <w:rPr>
          <w:rFonts w:hint="cs"/>
          <w:rtl/>
        </w:rPr>
        <w:t>ء</w:t>
      </w:r>
      <w:r>
        <w:rPr>
          <w:rtl/>
        </w:rPr>
        <w:t xml:space="preserve"> زيادة في الكفر لكفرهم بحكم الله فيه حيث يجحدون تحريم القتال في المحرم ويثبتونه في </w:t>
      </w:r>
      <w:r w:rsidR="009D3CAC">
        <w:rPr>
          <w:rFonts w:hint="cs"/>
          <w:rtl/>
        </w:rPr>
        <w:t>صفر؛</w:t>
      </w:r>
      <w:r>
        <w:rPr>
          <w:rtl/>
        </w:rPr>
        <w:t xml:space="preserve"> يعني أنهم لما توارثوه على أنه شريعة ثم أستحلوه كان ذلك مما بعد كفر</w:t>
      </w:r>
      <w:r w:rsidR="009D3CAC">
        <w:rPr>
          <w:rFonts w:hint="cs"/>
          <w:rtl/>
        </w:rPr>
        <w:t>ً</w:t>
      </w:r>
      <w:r>
        <w:rPr>
          <w:rtl/>
        </w:rPr>
        <w:t>ا</w:t>
      </w:r>
      <w:r w:rsidR="00852B9A">
        <w:rPr>
          <w:rtl/>
        </w:rPr>
        <w:t>.</w:t>
      </w:r>
      <w:r>
        <w:rPr>
          <w:rtl/>
        </w:rPr>
        <w:t>. وقيل: كان زيادة في الكفر لأنه تحليل ما حر</w:t>
      </w:r>
      <w:r w:rsidR="009D3CAC">
        <w:rPr>
          <w:rFonts w:hint="cs"/>
          <w:rtl/>
        </w:rPr>
        <w:t>ّ</w:t>
      </w:r>
      <w:r>
        <w:rPr>
          <w:rtl/>
        </w:rPr>
        <w:t>مه الله وتحريم ما أحل</w:t>
      </w:r>
      <w:r w:rsidR="009D3CAC">
        <w:rPr>
          <w:rFonts w:hint="cs"/>
          <w:rtl/>
        </w:rPr>
        <w:t>ّ</w:t>
      </w:r>
      <w:r>
        <w:rPr>
          <w:rtl/>
        </w:rPr>
        <w:t xml:space="preserve">ه الله فهو كفر </w:t>
      </w:r>
      <w:r w:rsidR="009D3CAC">
        <w:rPr>
          <w:rFonts w:hint="cs"/>
          <w:rtl/>
        </w:rPr>
        <w:t>آ</w:t>
      </w:r>
      <w:r>
        <w:rPr>
          <w:rtl/>
        </w:rPr>
        <w:t>خر ضموه إلى كفرهم</w:t>
      </w:r>
      <w:r w:rsidR="009D3CAC">
        <w:rPr>
          <w:rFonts w:hint="cs"/>
          <w:rtl/>
        </w:rPr>
        <w:t>.</w:t>
      </w:r>
    </w:p>
    <w:p w14:paraId="6FC1BEFB" w14:textId="705FBBA4" w:rsidR="002D02A2" w:rsidRDefault="002D02A2" w:rsidP="005304FA">
      <w:pPr>
        <w:ind w:firstLine="226"/>
        <w:rPr>
          <w:rtl/>
        </w:rPr>
      </w:pPr>
      <w:r>
        <w:rPr>
          <w:rtl/>
        </w:rPr>
        <w:t>فع</w:t>
      </w:r>
      <w:r w:rsidR="009D3CAC">
        <w:rPr>
          <w:rFonts w:hint="cs"/>
          <w:rtl/>
        </w:rPr>
        <w:t>ُ</w:t>
      </w:r>
      <w:r>
        <w:rPr>
          <w:rtl/>
        </w:rPr>
        <w:t>لم من هذا أن النسي</w:t>
      </w:r>
      <w:r w:rsidR="009D3CAC">
        <w:rPr>
          <w:rFonts w:hint="cs"/>
          <w:rtl/>
        </w:rPr>
        <w:t>ء</w:t>
      </w:r>
      <w:r>
        <w:rPr>
          <w:rtl/>
        </w:rPr>
        <w:t xml:space="preserve"> </w:t>
      </w:r>
      <w:r w:rsidR="009D3CAC">
        <w:rPr>
          <w:rFonts w:hint="cs"/>
          <w:rtl/>
        </w:rPr>
        <w:t>ت</w:t>
      </w:r>
      <w:r>
        <w:rPr>
          <w:rtl/>
        </w:rPr>
        <w:t>شريع ملتزم غيروا به ملة إبراهيم بسوء التأويل واتباع الهوى فلهذا سماه الله زيادة في الكفر</w:t>
      </w:r>
      <w:r w:rsidR="009D3CAC">
        <w:rPr>
          <w:rFonts w:hint="cs"/>
          <w:rtl/>
        </w:rPr>
        <w:t>؛</w:t>
      </w:r>
      <w:r>
        <w:rPr>
          <w:rtl/>
        </w:rPr>
        <w:t xml:space="preserve"> أي أنه كفر </w:t>
      </w:r>
      <w:r w:rsidR="009D3CAC">
        <w:rPr>
          <w:rFonts w:hint="cs"/>
          <w:rtl/>
        </w:rPr>
        <w:t>ب</w:t>
      </w:r>
      <w:r>
        <w:rPr>
          <w:rtl/>
        </w:rPr>
        <w:t>شرع دين لم يأذن به الله زائد على أصل كفرهم بالشرك بالله تعالى</w:t>
      </w:r>
      <w:r w:rsidR="00852B9A">
        <w:rPr>
          <w:rtl/>
        </w:rPr>
        <w:t>.</w:t>
      </w:r>
      <w:r>
        <w:rPr>
          <w:rtl/>
        </w:rPr>
        <w:t xml:space="preserve">. وبعبارة أخرى: أنه كفر مزاولة التشريع إلى جانب كفر </w:t>
      </w:r>
      <w:r w:rsidR="00A84653">
        <w:rPr>
          <w:rFonts w:hint="cs"/>
          <w:rtl/>
        </w:rPr>
        <w:t>الاعتقاد</w:t>
      </w:r>
      <w:r>
        <w:rPr>
          <w:rtl/>
        </w:rPr>
        <w:t xml:space="preserve">، فإن شرع الحلال والحرام، والعبادة حق له وحده، فمنازعته فيه شرك في ربوبيته، كما تقدم في قوله تعالى: </w:t>
      </w:r>
      <w:r w:rsidR="009D3CAC" w:rsidRPr="009D3CAC">
        <w:rPr>
          <w:rtl/>
        </w:rPr>
        <w:t>﴿اتَّخَذُوا أَحْبَارَهُمْ وَرُهْبَانَهُمْ أَرْبَابًا﴾</w:t>
      </w:r>
      <w:r w:rsidR="009D3CAC" w:rsidRPr="009D3CAC">
        <w:rPr>
          <w:sz w:val="24"/>
          <w:szCs w:val="24"/>
          <w:rtl/>
        </w:rPr>
        <w:t xml:space="preserve"> [التوبة: 31]</w:t>
      </w:r>
      <w:r>
        <w:rPr>
          <w:rtl/>
        </w:rPr>
        <w:t>.</w:t>
      </w:r>
    </w:p>
    <w:p w14:paraId="76C89DFD" w14:textId="2F3F8856" w:rsidR="002D02A2" w:rsidRDefault="002D02A2" w:rsidP="005304FA">
      <w:pPr>
        <w:ind w:firstLine="226"/>
        <w:rPr>
          <w:rtl/>
        </w:rPr>
      </w:pPr>
      <w:r>
        <w:rPr>
          <w:rtl/>
        </w:rPr>
        <w:t>وقيل: إنه معصية ض</w:t>
      </w:r>
      <w:r w:rsidR="009D3CAC">
        <w:rPr>
          <w:rFonts w:hint="cs"/>
          <w:rtl/>
        </w:rPr>
        <w:t>ُ</w:t>
      </w:r>
      <w:r>
        <w:rPr>
          <w:rtl/>
        </w:rPr>
        <w:t xml:space="preserve">مت إلى الكفر، وكما يزداد الإيمان بالطاعة </w:t>
      </w:r>
      <w:r w:rsidR="009D3CAC">
        <w:rPr>
          <w:rFonts w:hint="cs"/>
          <w:rtl/>
        </w:rPr>
        <w:t>ي</w:t>
      </w:r>
      <w:r>
        <w:rPr>
          <w:rtl/>
        </w:rPr>
        <w:t>زداد الكفر بالمعصية</w:t>
      </w:r>
      <w:r w:rsidR="009D3CAC">
        <w:rPr>
          <w:rFonts w:hint="cs"/>
          <w:rtl/>
        </w:rPr>
        <w:t>..</w:t>
      </w:r>
    </w:p>
    <w:p w14:paraId="0C0F046D" w14:textId="4C77D7F7" w:rsidR="002D02A2" w:rsidRDefault="002D02A2" w:rsidP="005304FA">
      <w:pPr>
        <w:ind w:firstLine="226"/>
        <w:rPr>
          <w:rtl/>
        </w:rPr>
      </w:pPr>
      <w:r>
        <w:rPr>
          <w:rtl/>
        </w:rPr>
        <w:t>وأورد عليه</w:t>
      </w:r>
      <w:r w:rsidR="009D3CAC">
        <w:rPr>
          <w:rFonts w:hint="cs"/>
          <w:rtl/>
        </w:rPr>
        <w:t>:</w:t>
      </w:r>
      <w:r>
        <w:rPr>
          <w:rtl/>
        </w:rPr>
        <w:t xml:space="preserve"> بأن المعصية ليست من الكفر، بخلاف الطاعة ف</w:t>
      </w:r>
      <w:r w:rsidR="009D3CAC">
        <w:rPr>
          <w:rFonts w:hint="cs"/>
          <w:rtl/>
        </w:rPr>
        <w:t>إ</w:t>
      </w:r>
      <w:r>
        <w:rPr>
          <w:rtl/>
        </w:rPr>
        <w:t>نها من الإيمان</w:t>
      </w:r>
      <w:r w:rsidR="009D3CAC">
        <w:rPr>
          <w:rFonts w:hint="cs"/>
          <w:rtl/>
        </w:rPr>
        <w:t>..</w:t>
      </w:r>
      <w:r>
        <w:rPr>
          <w:rtl/>
        </w:rPr>
        <w:t xml:space="preserve"> ولما كان النسي</w:t>
      </w:r>
      <w:r w:rsidR="009D3CAC">
        <w:rPr>
          <w:rFonts w:hint="cs"/>
          <w:rtl/>
        </w:rPr>
        <w:t>ء</w:t>
      </w:r>
      <w:r>
        <w:rPr>
          <w:rtl/>
        </w:rPr>
        <w:t xml:space="preserve"> زيادة في الكفر فإن الذين كفروا </w:t>
      </w:r>
      <w:r w:rsidR="009D3CAC">
        <w:rPr>
          <w:rFonts w:hint="cs"/>
          <w:rtl/>
        </w:rPr>
        <w:t>ي</w:t>
      </w:r>
      <w:r>
        <w:rPr>
          <w:rtl/>
        </w:rPr>
        <w:t>ضلون بسببه ضلالا</w:t>
      </w:r>
      <w:r w:rsidR="009D3CAC">
        <w:rPr>
          <w:rFonts w:hint="cs"/>
          <w:rtl/>
        </w:rPr>
        <w:t>ً</w:t>
      </w:r>
      <w:r>
        <w:rPr>
          <w:rtl/>
        </w:rPr>
        <w:t xml:space="preserve"> زائد</w:t>
      </w:r>
      <w:r w:rsidR="009D3CAC">
        <w:rPr>
          <w:rFonts w:hint="cs"/>
          <w:rtl/>
        </w:rPr>
        <w:t>ً</w:t>
      </w:r>
      <w:r>
        <w:rPr>
          <w:rtl/>
        </w:rPr>
        <w:t>ا على ضلالهم القديم</w:t>
      </w:r>
      <w:r w:rsidR="009D3CAC">
        <w:rPr>
          <w:rFonts w:hint="cs"/>
          <w:rtl/>
        </w:rPr>
        <w:t>.</w:t>
      </w:r>
    </w:p>
    <w:p w14:paraId="37297FB2" w14:textId="3CA66018" w:rsidR="002D02A2" w:rsidRDefault="002D02A2" w:rsidP="005304FA">
      <w:pPr>
        <w:ind w:firstLine="226"/>
        <w:rPr>
          <w:rtl/>
        </w:rPr>
      </w:pPr>
      <w:r>
        <w:rPr>
          <w:rtl/>
        </w:rPr>
        <w:t xml:space="preserve">والمصير في </w:t>
      </w:r>
      <w:r w:rsidR="009D3CAC" w:rsidRPr="009D3CAC">
        <w:rPr>
          <w:rtl/>
        </w:rPr>
        <w:t>﴿يُحِلُّونَهُ عَامًا وَيُحَرِّمُونَهُ عَامًا﴾</w:t>
      </w:r>
      <w:r>
        <w:rPr>
          <w:rtl/>
        </w:rPr>
        <w:t xml:space="preserve"> يعود إلى هذا الشهر</w:t>
      </w:r>
      <w:r w:rsidR="009D3CAC">
        <w:rPr>
          <w:rFonts w:hint="cs"/>
          <w:rtl/>
        </w:rPr>
        <w:t>..</w:t>
      </w:r>
      <w:r>
        <w:rPr>
          <w:rtl/>
        </w:rPr>
        <w:t xml:space="preserve"> شهر المحرم</w:t>
      </w:r>
      <w:r w:rsidR="00852B9A">
        <w:rPr>
          <w:rtl/>
        </w:rPr>
        <w:t>.</w:t>
      </w:r>
      <w:r>
        <w:rPr>
          <w:rtl/>
        </w:rPr>
        <w:t>. الذي إذا ا</w:t>
      </w:r>
      <w:r w:rsidR="009D3CAC">
        <w:rPr>
          <w:rFonts w:hint="cs"/>
          <w:rtl/>
        </w:rPr>
        <w:t>ق</w:t>
      </w:r>
      <w:r>
        <w:rPr>
          <w:rtl/>
        </w:rPr>
        <w:t>تضت دواعيهم للحرب أنساؤه، وإذا لم تدع</w:t>
      </w:r>
      <w:r w:rsidR="009D3CAC">
        <w:rPr>
          <w:rFonts w:hint="cs"/>
          <w:rtl/>
        </w:rPr>
        <w:t>ُ</w:t>
      </w:r>
      <w:r>
        <w:rPr>
          <w:rtl/>
        </w:rPr>
        <w:t xml:space="preserve"> للقتال داعية عندهم تركوه على حاله</w:t>
      </w:r>
      <w:r w:rsidR="00852B9A">
        <w:rPr>
          <w:rtl/>
        </w:rPr>
        <w:t>.</w:t>
      </w:r>
      <w:r>
        <w:rPr>
          <w:rtl/>
        </w:rPr>
        <w:t xml:space="preserve">. فهم </w:t>
      </w:r>
      <w:r w:rsidR="009D3CAC">
        <w:rPr>
          <w:rFonts w:hint="cs"/>
          <w:rtl/>
        </w:rPr>
        <w:t>يح</w:t>
      </w:r>
      <w:r>
        <w:rPr>
          <w:rtl/>
        </w:rPr>
        <w:t>لون المحرم عام</w:t>
      </w:r>
      <w:r w:rsidR="009D3CAC">
        <w:rPr>
          <w:rFonts w:hint="cs"/>
          <w:rtl/>
        </w:rPr>
        <w:t>ً</w:t>
      </w:r>
      <w:r>
        <w:rPr>
          <w:rtl/>
        </w:rPr>
        <w:t xml:space="preserve">ا من الأعوام ويحرمون مكانه شهر آخر مما ليس </w:t>
      </w:r>
      <w:r w:rsidR="009D3CAC">
        <w:rPr>
          <w:rFonts w:hint="cs"/>
          <w:rtl/>
        </w:rPr>
        <w:t>ب</w:t>
      </w:r>
      <w:r>
        <w:rPr>
          <w:rtl/>
        </w:rPr>
        <w:t>حرام، ويحرمون المحرم عام</w:t>
      </w:r>
      <w:r w:rsidR="009D3CAC">
        <w:rPr>
          <w:rFonts w:hint="cs"/>
          <w:rtl/>
        </w:rPr>
        <w:t>ً</w:t>
      </w:r>
      <w:r>
        <w:rPr>
          <w:rtl/>
        </w:rPr>
        <w:t xml:space="preserve">ا </w:t>
      </w:r>
      <w:r w:rsidR="009D3CAC">
        <w:rPr>
          <w:rFonts w:hint="cs"/>
          <w:rtl/>
        </w:rPr>
        <w:t>آ</w:t>
      </w:r>
      <w:r>
        <w:rPr>
          <w:rtl/>
        </w:rPr>
        <w:t>خر إذا لم يتعلق بتغييره غرض من أغراضهم</w:t>
      </w:r>
      <w:r w:rsidR="00852B9A">
        <w:rPr>
          <w:rtl/>
        </w:rPr>
        <w:t>.</w:t>
      </w:r>
      <w:r>
        <w:rPr>
          <w:rtl/>
        </w:rPr>
        <w:t>. ويجوز أن يكون الضمير عائد</w:t>
      </w:r>
      <w:r w:rsidR="009D3CAC">
        <w:rPr>
          <w:rFonts w:hint="cs"/>
          <w:rtl/>
        </w:rPr>
        <w:t>ً</w:t>
      </w:r>
      <w:r>
        <w:rPr>
          <w:rtl/>
        </w:rPr>
        <w:t>ا إلى النسي</w:t>
      </w:r>
      <w:r w:rsidR="009D3CAC">
        <w:rPr>
          <w:rFonts w:hint="cs"/>
          <w:rtl/>
        </w:rPr>
        <w:t>ء؛</w:t>
      </w:r>
      <w:r>
        <w:rPr>
          <w:rtl/>
        </w:rPr>
        <w:t xml:space="preserve"> بمعنى أنهم يعملون بالنسي</w:t>
      </w:r>
      <w:r w:rsidR="009D3CAC">
        <w:rPr>
          <w:rFonts w:hint="cs"/>
          <w:rtl/>
        </w:rPr>
        <w:t>ء</w:t>
      </w:r>
      <w:r>
        <w:rPr>
          <w:rtl/>
        </w:rPr>
        <w:t xml:space="preserve"> عام</w:t>
      </w:r>
      <w:r w:rsidR="009D3CAC">
        <w:rPr>
          <w:rFonts w:hint="cs"/>
          <w:rtl/>
        </w:rPr>
        <w:t>ً</w:t>
      </w:r>
      <w:r>
        <w:rPr>
          <w:rtl/>
        </w:rPr>
        <w:t>ا ولا يعملون به عام</w:t>
      </w:r>
      <w:r w:rsidR="009D3CAC">
        <w:rPr>
          <w:rFonts w:hint="cs"/>
          <w:rtl/>
        </w:rPr>
        <w:t>ً</w:t>
      </w:r>
      <w:r>
        <w:rPr>
          <w:rtl/>
        </w:rPr>
        <w:t>ا، حسب ما تقتضيه دواعي الحال عندهم، وهنا يمكن أن يكون النسي</w:t>
      </w:r>
      <w:r w:rsidR="009D3CAC">
        <w:rPr>
          <w:rFonts w:hint="cs"/>
          <w:rtl/>
        </w:rPr>
        <w:t>ء</w:t>
      </w:r>
      <w:r>
        <w:rPr>
          <w:rtl/>
        </w:rPr>
        <w:t xml:space="preserve"> مراد لكل شهر من الأشهر الحرم، فيقدمون ويؤرخون فيها حسبما يشاؤون فإن قلت:</w:t>
      </w:r>
    </w:p>
    <w:p w14:paraId="4E14AF0C" w14:textId="66B2B9E9" w:rsidR="002D02A2" w:rsidRDefault="002D02A2" w:rsidP="005304FA">
      <w:pPr>
        <w:ind w:firstLine="226"/>
        <w:rPr>
          <w:rtl/>
        </w:rPr>
      </w:pPr>
      <w:r>
        <w:rPr>
          <w:rtl/>
        </w:rPr>
        <w:t xml:space="preserve">المتبادر من </w:t>
      </w:r>
      <w:r w:rsidR="009D3CAC" w:rsidRPr="009D3CAC">
        <w:rPr>
          <w:rtl/>
        </w:rPr>
        <w:t>﴿يُحِلُّونَهُ عَامًا وَيُحَرِّمُونَهُ عَامًا﴾</w:t>
      </w:r>
      <w:r>
        <w:rPr>
          <w:rtl/>
        </w:rPr>
        <w:t xml:space="preserve"> أنهم يلتزمون ذلك عام</w:t>
      </w:r>
      <w:r w:rsidR="009D3CAC">
        <w:rPr>
          <w:rFonts w:hint="cs"/>
          <w:rtl/>
        </w:rPr>
        <w:t>ً</w:t>
      </w:r>
      <w:r>
        <w:rPr>
          <w:rtl/>
        </w:rPr>
        <w:t>ا بعد عام في تتابع بين ال</w:t>
      </w:r>
      <w:r w:rsidR="009D3CAC">
        <w:rPr>
          <w:rFonts w:hint="cs"/>
          <w:rtl/>
        </w:rPr>
        <w:t>إ</w:t>
      </w:r>
      <w:r>
        <w:rPr>
          <w:rtl/>
        </w:rPr>
        <w:t>حلال والتحريم، فهل ذلك مراد؟</w:t>
      </w:r>
    </w:p>
    <w:p w14:paraId="0A8C41F8" w14:textId="79D05955" w:rsidR="002D02A2" w:rsidRDefault="002D02A2" w:rsidP="005304FA">
      <w:pPr>
        <w:ind w:firstLine="226"/>
        <w:rPr>
          <w:rtl/>
        </w:rPr>
      </w:pPr>
      <w:r w:rsidRPr="009D3CAC">
        <w:rPr>
          <w:b/>
          <w:bCs/>
          <w:rtl/>
        </w:rPr>
        <w:t>قلت:</w:t>
      </w:r>
      <w:r>
        <w:rPr>
          <w:rtl/>
        </w:rPr>
        <w:t xml:space="preserve"> ليس ذلك مراد</w:t>
      </w:r>
      <w:r w:rsidR="009D3CAC">
        <w:rPr>
          <w:rFonts w:hint="cs"/>
          <w:rtl/>
        </w:rPr>
        <w:t>ً</w:t>
      </w:r>
      <w:r>
        <w:rPr>
          <w:rtl/>
        </w:rPr>
        <w:t xml:space="preserve">ا، </w:t>
      </w:r>
      <w:r w:rsidR="009D3CAC">
        <w:rPr>
          <w:rFonts w:hint="cs"/>
          <w:rtl/>
        </w:rPr>
        <w:t>إ</w:t>
      </w:r>
      <w:r>
        <w:rPr>
          <w:rtl/>
        </w:rPr>
        <w:t>نما المراد به عدم ثباتهم على وضع واحد مع هذه الأشهر، بل يتلاعبون بها حسب دواعي أحوالهم فإن قلت: كيفه يقول</w:t>
      </w:r>
      <w:r w:rsidR="009D3CAC">
        <w:rPr>
          <w:rFonts w:hint="cs"/>
          <w:rtl/>
        </w:rPr>
        <w:t>:</w:t>
      </w:r>
      <w:r>
        <w:rPr>
          <w:rtl/>
        </w:rPr>
        <w:t xml:space="preserve"> </w:t>
      </w:r>
      <w:r w:rsidR="00F20746" w:rsidRPr="00F20746">
        <w:rPr>
          <w:rtl/>
        </w:rPr>
        <w:t>﴿وَيُحَرِّمُونَهُ﴾</w:t>
      </w:r>
      <w:r>
        <w:rPr>
          <w:rtl/>
        </w:rPr>
        <w:t xml:space="preserve"> مع أنه محرم من ذاته؟ قلت: معن</w:t>
      </w:r>
      <w:r w:rsidR="009D3CAC">
        <w:rPr>
          <w:rFonts w:hint="cs"/>
          <w:rtl/>
        </w:rPr>
        <w:t>ى</w:t>
      </w:r>
      <w:r>
        <w:rPr>
          <w:rtl/>
        </w:rPr>
        <w:t xml:space="preserve"> </w:t>
      </w:r>
      <w:r w:rsidR="009D3CAC">
        <w:rPr>
          <w:rFonts w:hint="cs"/>
          <w:rtl/>
        </w:rPr>
        <w:t>ي</w:t>
      </w:r>
      <w:r>
        <w:rPr>
          <w:rtl/>
        </w:rPr>
        <w:t>حرمونه</w:t>
      </w:r>
      <w:r w:rsidR="00F20746">
        <w:rPr>
          <w:rFonts w:hint="cs"/>
          <w:rtl/>
        </w:rPr>
        <w:t>:</w:t>
      </w:r>
      <w:r>
        <w:rPr>
          <w:rtl/>
        </w:rPr>
        <w:t xml:space="preserve"> يحافظون على حرمته كما كانت، وإنما عبر عن ذلك بالتحريم ب</w:t>
      </w:r>
      <w:r w:rsidR="00F20746">
        <w:rPr>
          <w:rFonts w:hint="cs"/>
          <w:rtl/>
        </w:rPr>
        <w:t>ا</w:t>
      </w:r>
      <w:r>
        <w:rPr>
          <w:rtl/>
        </w:rPr>
        <w:t xml:space="preserve">عتبار </w:t>
      </w:r>
      <w:r w:rsidR="00A84653">
        <w:rPr>
          <w:rFonts w:hint="cs"/>
          <w:rtl/>
        </w:rPr>
        <w:t>إ</w:t>
      </w:r>
      <w:r>
        <w:rPr>
          <w:rtl/>
        </w:rPr>
        <w:t>حلالهم له في العام الماضي، أو ل</w:t>
      </w:r>
      <w:r w:rsidR="00F20746">
        <w:rPr>
          <w:rFonts w:hint="cs"/>
          <w:rtl/>
        </w:rPr>
        <w:t>إ</w:t>
      </w:r>
      <w:r>
        <w:rPr>
          <w:rtl/>
        </w:rPr>
        <w:t>سناده له إلى آلهتهم.</w:t>
      </w:r>
    </w:p>
    <w:p w14:paraId="41CB7C11" w14:textId="3D893CEF" w:rsidR="002D02A2" w:rsidRDefault="002D02A2" w:rsidP="005304FA">
      <w:pPr>
        <w:ind w:firstLine="226"/>
        <w:rPr>
          <w:rtl/>
        </w:rPr>
      </w:pPr>
      <w:r>
        <w:rPr>
          <w:rtl/>
        </w:rPr>
        <w:t>وإنما فعلوا ما فعلوا من ذلك ليوافقوا العد</w:t>
      </w:r>
      <w:r w:rsidR="00F20746">
        <w:rPr>
          <w:rFonts w:hint="cs"/>
          <w:rtl/>
        </w:rPr>
        <w:t>د</w:t>
      </w:r>
      <w:r>
        <w:rPr>
          <w:rtl/>
        </w:rPr>
        <w:t xml:space="preserve"> التي هي الأربعة</w:t>
      </w:r>
      <w:r w:rsidR="00F20746">
        <w:rPr>
          <w:rFonts w:hint="cs"/>
          <w:rtl/>
        </w:rPr>
        <w:t xml:space="preserve"> </w:t>
      </w:r>
      <w:r>
        <w:rPr>
          <w:rtl/>
        </w:rPr>
        <w:t>ولا يخالفونها</w:t>
      </w:r>
      <w:r w:rsidR="00F20746">
        <w:rPr>
          <w:rFonts w:hint="cs"/>
          <w:rtl/>
        </w:rPr>
        <w:t>،</w:t>
      </w:r>
      <w:r>
        <w:rPr>
          <w:rtl/>
        </w:rPr>
        <w:t xml:space="preserve"> وقد خالفوا التخصص الذي هو أحد الواجبين، فرفضوا خصوص الأشهر واعتبروا مجرد العدد، إذ كل همهم أن يجعلوا أربعة أشهر من السنة حرم</w:t>
      </w:r>
      <w:r w:rsidR="00F20746">
        <w:rPr>
          <w:rFonts w:hint="cs"/>
          <w:rtl/>
        </w:rPr>
        <w:t>ً</w:t>
      </w:r>
      <w:r>
        <w:rPr>
          <w:rtl/>
        </w:rPr>
        <w:t>ا، وان لم تكن هي الأشهر التي حددها الله، ولذلك نصت السنة الصحيحة على العدد، كما نصت على التعيين.</w:t>
      </w:r>
    </w:p>
    <w:p w14:paraId="36638220" w14:textId="21F0AAE5" w:rsidR="002D02A2" w:rsidRDefault="002D02A2" w:rsidP="005304FA">
      <w:pPr>
        <w:ind w:firstLine="226"/>
        <w:rPr>
          <w:rtl/>
        </w:rPr>
      </w:pPr>
      <w:r>
        <w:rPr>
          <w:rtl/>
        </w:rPr>
        <w:t>وم</w:t>
      </w:r>
      <w:r w:rsidR="00F20746">
        <w:rPr>
          <w:rFonts w:hint="cs"/>
          <w:rtl/>
        </w:rPr>
        <w:t xml:space="preserve">عنى </w:t>
      </w:r>
      <w:r w:rsidR="00F20746" w:rsidRPr="00F20746">
        <w:rPr>
          <w:rtl/>
        </w:rPr>
        <w:t>﴿فَيُحِلُّوا مَا حَرَّمَ اللَّهُ﴾</w:t>
      </w:r>
      <w:r>
        <w:rPr>
          <w:rtl/>
        </w:rPr>
        <w:t xml:space="preserve"> أنهم يحلون بمواط</w:t>
      </w:r>
      <w:r w:rsidR="00F20746">
        <w:rPr>
          <w:rFonts w:hint="cs"/>
          <w:rtl/>
        </w:rPr>
        <w:t>ئ</w:t>
      </w:r>
      <w:r>
        <w:rPr>
          <w:rtl/>
        </w:rPr>
        <w:t>ة العد</w:t>
      </w:r>
      <w:r w:rsidR="00F20746">
        <w:rPr>
          <w:rFonts w:hint="cs"/>
          <w:rtl/>
        </w:rPr>
        <w:t>ة</w:t>
      </w:r>
      <w:r>
        <w:rPr>
          <w:rtl/>
        </w:rPr>
        <w:t xml:space="preserve"> وحده</w:t>
      </w:r>
      <w:r w:rsidR="00F20746">
        <w:rPr>
          <w:rFonts w:hint="cs"/>
          <w:rtl/>
        </w:rPr>
        <w:t>ا</w:t>
      </w:r>
      <w:r>
        <w:rPr>
          <w:rtl/>
        </w:rPr>
        <w:t xml:space="preserve"> من غير تخصيص ما حر</w:t>
      </w:r>
      <w:r w:rsidR="00F20746">
        <w:rPr>
          <w:rFonts w:hint="cs"/>
          <w:rtl/>
        </w:rPr>
        <w:t>ّ</w:t>
      </w:r>
      <w:r>
        <w:rPr>
          <w:rtl/>
        </w:rPr>
        <w:t xml:space="preserve">م الله من القتال، أو من ترك </w:t>
      </w:r>
      <w:r w:rsidR="00A84653">
        <w:rPr>
          <w:rFonts w:hint="cs"/>
          <w:rtl/>
        </w:rPr>
        <w:t>الاختصاص</w:t>
      </w:r>
      <w:r>
        <w:rPr>
          <w:rtl/>
        </w:rPr>
        <w:t xml:space="preserve"> للأشهر بعينها.</w:t>
      </w:r>
    </w:p>
    <w:p w14:paraId="2283D952" w14:textId="0712B905" w:rsidR="002D02A2" w:rsidRDefault="002D02A2" w:rsidP="005304FA">
      <w:pPr>
        <w:ind w:firstLine="226"/>
        <w:rPr>
          <w:rtl/>
        </w:rPr>
      </w:pPr>
      <w:r>
        <w:rPr>
          <w:rtl/>
        </w:rPr>
        <w:t>والحاصل أنه كان الواجب عليهم التخصيص والعدة، فحيث تركوا التخصيص فقد استحلوا ما حر</w:t>
      </w:r>
      <w:r w:rsidR="00F20746">
        <w:rPr>
          <w:rFonts w:hint="cs"/>
          <w:rtl/>
        </w:rPr>
        <w:t>َّ</w:t>
      </w:r>
      <w:r>
        <w:rPr>
          <w:rtl/>
        </w:rPr>
        <w:t>م الله، و</w:t>
      </w:r>
      <w:r w:rsidR="00F20746">
        <w:rPr>
          <w:rFonts w:hint="cs"/>
          <w:rtl/>
        </w:rPr>
        <w:t>أ</w:t>
      </w:r>
      <w:r>
        <w:rPr>
          <w:rtl/>
        </w:rPr>
        <w:t>نهم ليضلون به سائر الكفار الذين يتبعونهم فيه فيتوهمون أنهم لم يخرجوا به عن ملة إبراهيم، إذا وافقوا فيه العدة في ملته، وأن أحلوا ما حر</w:t>
      </w:r>
      <w:r w:rsidR="00F20746">
        <w:rPr>
          <w:rFonts w:hint="cs"/>
          <w:rtl/>
        </w:rPr>
        <w:t>ّ</w:t>
      </w:r>
      <w:r>
        <w:rPr>
          <w:rtl/>
        </w:rPr>
        <w:t>مه الله وهو المقصود بالذات من شرعه في هذه المسألة، لا مجرد العدد</w:t>
      </w:r>
      <w:r w:rsidR="00852B9A">
        <w:rPr>
          <w:rtl/>
        </w:rPr>
        <w:t>.</w:t>
      </w:r>
      <w:r>
        <w:rPr>
          <w:rtl/>
        </w:rPr>
        <w:t>. فهل ي</w:t>
      </w:r>
      <w:r w:rsidR="00F20746">
        <w:rPr>
          <w:rFonts w:hint="cs"/>
          <w:rtl/>
        </w:rPr>
        <w:t>ُ</w:t>
      </w:r>
      <w:r>
        <w:rPr>
          <w:rtl/>
        </w:rPr>
        <w:t xml:space="preserve">عتبر بهذا من </w:t>
      </w:r>
      <w:r w:rsidR="00A84653">
        <w:rPr>
          <w:rFonts w:hint="cs"/>
          <w:rtl/>
        </w:rPr>
        <w:t>يت</w:t>
      </w:r>
      <w:r>
        <w:rPr>
          <w:rtl/>
        </w:rPr>
        <w:t>جرئون على التحليل والتحريم بآرائهم وتقاليدهم من غير نص</w:t>
      </w:r>
      <w:r w:rsidR="00F20746">
        <w:rPr>
          <w:rFonts w:hint="cs"/>
          <w:rtl/>
        </w:rPr>
        <w:t>ّ</w:t>
      </w:r>
      <w:r>
        <w:rPr>
          <w:rtl/>
        </w:rPr>
        <w:t xml:space="preserve"> قطعي عن الله ورسوله؟</w:t>
      </w:r>
    </w:p>
    <w:p w14:paraId="3734F482" w14:textId="0E38D010" w:rsidR="002D02A2" w:rsidRDefault="00F20746" w:rsidP="005304FA">
      <w:pPr>
        <w:ind w:firstLine="226"/>
        <w:rPr>
          <w:rtl/>
        </w:rPr>
      </w:pPr>
      <w:r w:rsidRPr="00F20746">
        <w:rPr>
          <w:rtl/>
        </w:rPr>
        <w:t>﴿زُيِّنَ لَهُمْ سُوءُ أَعْمَالِهِمْ﴾</w:t>
      </w:r>
      <w:r w:rsidR="002D02A2">
        <w:rPr>
          <w:rtl/>
        </w:rPr>
        <w:t xml:space="preserve"> أنهم اطمأنوا إلى هذا الزيف الذي صنعوه، وساغ لهم هذا الباطل الذي جاءوا به، وحسن لهم وحبب إليهم </w:t>
      </w:r>
      <w:r>
        <w:rPr>
          <w:rFonts w:hint="cs"/>
          <w:rtl/>
        </w:rPr>
        <w:t>سيء</w:t>
      </w:r>
      <w:r w:rsidR="002D02A2">
        <w:rPr>
          <w:rtl/>
        </w:rPr>
        <w:t xml:space="preserve"> أعمالهم وقبيحها وما خو</w:t>
      </w:r>
      <w:r>
        <w:rPr>
          <w:rFonts w:hint="cs"/>
          <w:rtl/>
        </w:rPr>
        <w:t>ل</w:t>
      </w:r>
      <w:r w:rsidR="002D02A2">
        <w:rPr>
          <w:rtl/>
        </w:rPr>
        <w:t xml:space="preserve">ف به، أمر الله وطاعته </w:t>
      </w:r>
      <w:r w:rsidRPr="00F20746">
        <w:rPr>
          <w:rtl/>
        </w:rPr>
        <w:t>﴿أَفَمَنْ زُيِّنَ لَهُ سُوءُ عَمَلِهِ فَرَآهُ حَسَنًا﴾</w:t>
      </w:r>
      <w:r w:rsidR="002D02A2">
        <w:rPr>
          <w:rtl/>
        </w:rPr>
        <w:t>.</w:t>
      </w:r>
    </w:p>
    <w:p w14:paraId="0594F147" w14:textId="66753605" w:rsidR="002D02A2" w:rsidRDefault="002D02A2" w:rsidP="005304FA">
      <w:pPr>
        <w:ind w:firstLine="226"/>
        <w:rPr>
          <w:rtl/>
        </w:rPr>
      </w:pPr>
      <w:r>
        <w:rPr>
          <w:rtl/>
        </w:rPr>
        <w:t>قال بن عباس رضي الله عنهما: يريد زين لهم الشيطان سوء أعمالهم بهذه الشبهة الباطلة، وهي أنهم يحرمون الذي حرمه الله تعالى لم يتقصوا منه شيئ</w:t>
      </w:r>
      <w:r w:rsidR="00F20746">
        <w:rPr>
          <w:rFonts w:hint="cs"/>
          <w:rtl/>
        </w:rPr>
        <w:t>ً</w:t>
      </w:r>
      <w:r>
        <w:rPr>
          <w:rtl/>
        </w:rPr>
        <w:t>ا.</w:t>
      </w:r>
    </w:p>
    <w:p w14:paraId="12ADCBD9" w14:textId="52B7550D" w:rsidR="002D02A2" w:rsidRDefault="00F20746" w:rsidP="005304FA">
      <w:pPr>
        <w:ind w:firstLine="226"/>
        <w:rPr>
          <w:rtl/>
        </w:rPr>
      </w:pPr>
      <w:r w:rsidRPr="00F20746">
        <w:rPr>
          <w:rtl/>
        </w:rPr>
        <w:t>﴿وَاللَّهُ لَا يَهْدِي الْقَوْمَ الْكَافِرِينَ﴾</w:t>
      </w:r>
      <w:r w:rsidR="002D02A2">
        <w:rPr>
          <w:rtl/>
        </w:rPr>
        <w:t xml:space="preserve"> إلى حكمة في أحكام شرعه وبنائها على مصالح الناس</w:t>
      </w:r>
      <w:r w:rsidR="003B0D3C">
        <w:rPr>
          <w:rFonts w:hint="cs"/>
          <w:rtl/>
        </w:rPr>
        <w:t xml:space="preserve"> </w:t>
      </w:r>
      <w:r w:rsidR="002D02A2">
        <w:rPr>
          <w:rtl/>
        </w:rPr>
        <w:t xml:space="preserve">وإصلاح أفرادهم ومجتمعهم في أمور دينهم ودنياهم، بل يتبعون فيها أهواءهم وشهواتهم وما </w:t>
      </w:r>
      <w:r w:rsidR="00A84653">
        <w:rPr>
          <w:rFonts w:hint="cs"/>
          <w:rtl/>
        </w:rPr>
        <w:t>ي</w:t>
      </w:r>
      <w:r w:rsidR="002D02A2">
        <w:rPr>
          <w:rtl/>
        </w:rPr>
        <w:t>زينه لهم الشيطان، وهو سيب الشقاء ودخول النار.</w:t>
      </w:r>
    </w:p>
    <w:p w14:paraId="3071FE34" w14:textId="7B2EBD44" w:rsidR="002D02A2" w:rsidRDefault="002D02A2" w:rsidP="005304FA">
      <w:pPr>
        <w:ind w:firstLine="226"/>
        <w:rPr>
          <w:rtl/>
        </w:rPr>
      </w:pPr>
      <w:r>
        <w:rPr>
          <w:rtl/>
        </w:rPr>
        <w:t>أولا</w:t>
      </w:r>
      <w:r w:rsidR="003B0D3C">
        <w:rPr>
          <w:rFonts w:hint="cs"/>
          <w:rtl/>
        </w:rPr>
        <w:t>ً:</w:t>
      </w:r>
      <w:r>
        <w:rPr>
          <w:rtl/>
        </w:rPr>
        <w:t xml:space="preserve"> يوقفهم لمحاسن الأفعال وجميلها وما لله فيه رضا، ولكنه يخذلهم عن الهدي کما خ</w:t>
      </w:r>
      <w:r w:rsidR="003B0D3C">
        <w:rPr>
          <w:rFonts w:hint="cs"/>
          <w:rtl/>
        </w:rPr>
        <w:t>ذ</w:t>
      </w:r>
      <w:r>
        <w:rPr>
          <w:rtl/>
        </w:rPr>
        <w:t>ل هؤلاء الناس عن الأشهر الحرم</w:t>
      </w:r>
      <w:r w:rsidR="003B0D3C">
        <w:rPr>
          <w:rFonts w:hint="cs"/>
          <w:rtl/>
        </w:rPr>
        <w:t>.</w:t>
      </w:r>
    </w:p>
    <w:p w14:paraId="2031D77A" w14:textId="13B94534" w:rsidR="002D02A2" w:rsidRDefault="002D02A2" w:rsidP="005304FA">
      <w:pPr>
        <w:ind w:firstLine="226"/>
        <w:rPr>
          <w:rtl/>
        </w:rPr>
      </w:pPr>
      <w:r>
        <w:rPr>
          <w:rtl/>
        </w:rPr>
        <w:t>أو يخل</w:t>
      </w:r>
      <w:r w:rsidR="003B0D3C">
        <w:rPr>
          <w:rFonts w:hint="cs"/>
          <w:rtl/>
        </w:rPr>
        <w:t>ي</w:t>
      </w:r>
      <w:r>
        <w:rPr>
          <w:rtl/>
        </w:rPr>
        <w:t xml:space="preserve"> الكافرين وكفرهم فلا يعدل بهم عن طريق الضلال الذي ركبوه ولا </w:t>
      </w:r>
      <w:r w:rsidR="003B0D3C">
        <w:rPr>
          <w:rFonts w:hint="cs"/>
          <w:rtl/>
        </w:rPr>
        <w:t>ي</w:t>
      </w:r>
      <w:r>
        <w:rPr>
          <w:rtl/>
        </w:rPr>
        <w:t xml:space="preserve">منحهم هداية موصلة إلى المطلوب الية، وإنما </w:t>
      </w:r>
      <w:r w:rsidR="003B0D3C">
        <w:rPr>
          <w:rFonts w:hint="cs"/>
          <w:rtl/>
        </w:rPr>
        <w:t>ي</w:t>
      </w:r>
      <w:r>
        <w:rPr>
          <w:rtl/>
        </w:rPr>
        <w:t>هديهم إلى ما يوصل إليه عند سلوكه</w:t>
      </w:r>
      <w:r w:rsidR="00852B9A">
        <w:rPr>
          <w:rtl/>
        </w:rPr>
        <w:t>.</w:t>
      </w:r>
      <w:r>
        <w:rPr>
          <w:rtl/>
        </w:rPr>
        <w:t xml:space="preserve">. وهم قد صدوا عنه بسوء اختيارهم، لأنهم </w:t>
      </w:r>
      <w:r w:rsidR="003B0D3C">
        <w:rPr>
          <w:rFonts w:hint="cs"/>
          <w:rtl/>
        </w:rPr>
        <w:t>ا</w:t>
      </w:r>
      <w:r>
        <w:rPr>
          <w:rtl/>
        </w:rPr>
        <w:t>ست</w:t>
      </w:r>
      <w:r w:rsidR="003B0D3C">
        <w:rPr>
          <w:rFonts w:hint="cs"/>
          <w:rtl/>
        </w:rPr>
        <w:t>ح</w:t>
      </w:r>
      <w:r>
        <w:rPr>
          <w:rtl/>
        </w:rPr>
        <w:t>بوا العم</w:t>
      </w:r>
      <w:r w:rsidR="003B0D3C">
        <w:rPr>
          <w:rFonts w:hint="cs"/>
          <w:rtl/>
        </w:rPr>
        <w:t>ى</w:t>
      </w:r>
      <w:r>
        <w:rPr>
          <w:rtl/>
        </w:rPr>
        <w:t xml:space="preserve"> على الهدى والبلاء على العافية، والكفر على الإيمان فتاهوا في </w:t>
      </w:r>
      <w:r w:rsidR="003B0D3C">
        <w:rPr>
          <w:rFonts w:hint="cs"/>
          <w:rtl/>
        </w:rPr>
        <w:t>ت</w:t>
      </w:r>
      <w:r>
        <w:rPr>
          <w:rtl/>
        </w:rPr>
        <w:t>يه الضلال.</w:t>
      </w:r>
    </w:p>
    <w:p w14:paraId="33241AD8" w14:textId="1B6A3821" w:rsidR="002D02A2" w:rsidRDefault="002D02A2" w:rsidP="005304FA">
      <w:pPr>
        <w:ind w:firstLine="226"/>
        <w:rPr>
          <w:rtl/>
        </w:rPr>
      </w:pPr>
      <w:r>
        <w:rPr>
          <w:rtl/>
        </w:rPr>
        <w:t xml:space="preserve">والمراد بالكافرين، </w:t>
      </w:r>
      <w:r w:rsidR="003B0D3C">
        <w:rPr>
          <w:rFonts w:hint="cs"/>
          <w:rtl/>
        </w:rPr>
        <w:t>إ</w:t>
      </w:r>
      <w:r>
        <w:rPr>
          <w:rtl/>
        </w:rPr>
        <w:t>ما المتقدمون ال</w:t>
      </w:r>
      <w:r w:rsidR="003B0D3C">
        <w:rPr>
          <w:rFonts w:hint="cs"/>
          <w:rtl/>
        </w:rPr>
        <w:t>نا</w:t>
      </w:r>
      <w:r>
        <w:rPr>
          <w:rtl/>
        </w:rPr>
        <w:t>س</w:t>
      </w:r>
      <w:r w:rsidR="003B0D3C">
        <w:rPr>
          <w:rFonts w:hint="cs"/>
          <w:rtl/>
        </w:rPr>
        <w:t>ئ</w:t>
      </w:r>
      <w:r>
        <w:rPr>
          <w:rtl/>
        </w:rPr>
        <w:t>ون، ويكون فيه وضع</w:t>
      </w:r>
      <w:r w:rsidR="003B0D3C">
        <w:rPr>
          <w:rFonts w:hint="cs"/>
          <w:rtl/>
        </w:rPr>
        <w:t>ً</w:t>
      </w:r>
      <w:r>
        <w:rPr>
          <w:rtl/>
        </w:rPr>
        <w:t xml:space="preserve">ا للظاهر موضع الضمير لتسجيل علة الحكم عليهم بعدم الهداية كأنه قال: لا </w:t>
      </w:r>
      <w:r w:rsidR="003B0D3C">
        <w:rPr>
          <w:rFonts w:hint="cs"/>
          <w:rtl/>
        </w:rPr>
        <w:t>ي</w:t>
      </w:r>
      <w:r>
        <w:rPr>
          <w:rtl/>
        </w:rPr>
        <w:t>هديهم لأنهم كفروا، و</w:t>
      </w:r>
      <w:r w:rsidR="003B0D3C">
        <w:rPr>
          <w:rFonts w:hint="cs"/>
          <w:rtl/>
        </w:rPr>
        <w:t>إ</w:t>
      </w:r>
      <w:r>
        <w:rPr>
          <w:rtl/>
        </w:rPr>
        <w:t>ما العموم، ويدخل هؤلاء فيهم دخولا</w:t>
      </w:r>
      <w:r w:rsidR="003B0D3C">
        <w:rPr>
          <w:rFonts w:hint="cs"/>
          <w:rtl/>
        </w:rPr>
        <w:t>ً</w:t>
      </w:r>
      <w:r>
        <w:rPr>
          <w:rtl/>
        </w:rPr>
        <w:t xml:space="preserve"> أولي</w:t>
      </w:r>
      <w:r w:rsidR="003B0D3C">
        <w:rPr>
          <w:rFonts w:hint="cs"/>
          <w:rtl/>
        </w:rPr>
        <w:t>ً</w:t>
      </w:r>
      <w:r>
        <w:rPr>
          <w:rtl/>
        </w:rPr>
        <w:t>ا.</w:t>
      </w:r>
    </w:p>
    <w:p w14:paraId="43142A8F" w14:textId="68213C8E" w:rsidR="003B0D3C" w:rsidRDefault="004E682B" w:rsidP="005304FA">
      <w:pPr>
        <w:pStyle w:val="3"/>
        <w:rPr>
          <w:rtl/>
        </w:rPr>
      </w:pPr>
      <w:bookmarkStart w:id="97" w:name="_Toc155503298"/>
      <w:r>
        <w:rPr>
          <w:rFonts w:hint="cs"/>
          <w:rtl/>
        </w:rPr>
        <w:t xml:space="preserve">آيات </w:t>
      </w:r>
      <w:r w:rsidR="002D02A2">
        <w:rPr>
          <w:rtl/>
        </w:rPr>
        <w:t>تتعلق بالأشهر الحرم</w:t>
      </w:r>
      <w:bookmarkEnd w:id="97"/>
    </w:p>
    <w:p w14:paraId="0B269ACD" w14:textId="5FB1D9FD" w:rsidR="002D02A2" w:rsidRDefault="002D02A2" w:rsidP="005304FA">
      <w:pPr>
        <w:ind w:firstLine="226"/>
        <w:rPr>
          <w:rtl/>
        </w:rPr>
      </w:pPr>
      <w:r>
        <w:rPr>
          <w:rtl/>
        </w:rPr>
        <w:t>وإتمام</w:t>
      </w:r>
      <w:r w:rsidR="003B0D3C">
        <w:rPr>
          <w:rFonts w:hint="cs"/>
          <w:rtl/>
        </w:rPr>
        <w:t>ً</w:t>
      </w:r>
      <w:r>
        <w:rPr>
          <w:rtl/>
        </w:rPr>
        <w:t>ا للموضوع لا أرى بأس</w:t>
      </w:r>
      <w:r w:rsidR="003B0D3C">
        <w:rPr>
          <w:rFonts w:hint="cs"/>
          <w:rtl/>
        </w:rPr>
        <w:t>ً</w:t>
      </w:r>
      <w:r>
        <w:rPr>
          <w:rtl/>
        </w:rPr>
        <w:t xml:space="preserve">ا أن أذكر </w:t>
      </w:r>
      <w:r w:rsidR="00D11A91">
        <w:rPr>
          <w:rtl/>
        </w:rPr>
        <w:t>الآيات</w:t>
      </w:r>
      <w:r w:rsidR="004E682B">
        <w:rPr>
          <w:rtl/>
        </w:rPr>
        <w:t xml:space="preserve"> </w:t>
      </w:r>
      <w:r>
        <w:rPr>
          <w:rtl/>
        </w:rPr>
        <w:t>التي تتحدث عن الأشهر الحرم وتبي</w:t>
      </w:r>
      <w:r w:rsidR="003B0D3C">
        <w:rPr>
          <w:rFonts w:hint="cs"/>
          <w:rtl/>
        </w:rPr>
        <w:t>ّ</w:t>
      </w:r>
      <w:r>
        <w:rPr>
          <w:rtl/>
        </w:rPr>
        <w:t xml:space="preserve">ن أحكامها، وأول هذه </w:t>
      </w:r>
      <w:r w:rsidR="00D11A91">
        <w:rPr>
          <w:rtl/>
        </w:rPr>
        <w:t>الآيات</w:t>
      </w:r>
      <w:r w:rsidR="004E682B">
        <w:rPr>
          <w:rtl/>
        </w:rPr>
        <w:t xml:space="preserve"> </w:t>
      </w:r>
      <w:r>
        <w:rPr>
          <w:rtl/>
        </w:rPr>
        <w:t xml:space="preserve">قوله تعالى: </w:t>
      </w:r>
      <w:r w:rsidR="003B0D3C" w:rsidRPr="003B0D3C">
        <w:rPr>
          <w:rtl/>
        </w:rPr>
        <w:t>﴿يَسْأَلُونَكَ عَنِ الشَّهْرِ الْحَرَامِ قِتَالٍ فِيهِ قُلْ قِتَالٌ فِيهِ كَبِيرٌ وَصَدٌّ عَنْ سَبِيلِ اللَّهِ وَكُفْرٌ بِهِ وَالْمَسْجِدِ الْحَرَامِ وَإِخْرَاجُ أَهْلِهِ مِنْهُ أَكْبَرُ عِنْدَ اللَّهِ وَالْفِتْنَةُ أَكْبَرُ مِنَ الْقَتْلِ﴾</w:t>
      </w:r>
      <w:r w:rsidR="003B0D3C" w:rsidRPr="003B0D3C">
        <w:rPr>
          <w:sz w:val="24"/>
          <w:szCs w:val="24"/>
          <w:rtl/>
        </w:rPr>
        <w:t xml:space="preserve"> [البقرة: 217]</w:t>
      </w:r>
      <w:r>
        <w:rPr>
          <w:rtl/>
        </w:rPr>
        <w:t>.</w:t>
      </w:r>
    </w:p>
    <w:p w14:paraId="630D6524" w14:textId="114C7C6D" w:rsidR="002D02A2" w:rsidRPr="003B0D3C" w:rsidRDefault="002D02A2" w:rsidP="005304FA">
      <w:pPr>
        <w:ind w:firstLine="226"/>
        <w:rPr>
          <w:b/>
          <w:bCs/>
          <w:rtl/>
        </w:rPr>
      </w:pPr>
      <w:r w:rsidRPr="003B0D3C">
        <w:rPr>
          <w:b/>
          <w:bCs/>
          <w:rtl/>
        </w:rPr>
        <w:t>سبب نزول هذه</w:t>
      </w:r>
      <w:r w:rsidR="009F06DD">
        <w:rPr>
          <w:b/>
          <w:bCs/>
          <w:rtl/>
        </w:rPr>
        <w:t xml:space="preserve"> الآية</w:t>
      </w:r>
      <w:r w:rsidRPr="003B0D3C">
        <w:rPr>
          <w:b/>
          <w:bCs/>
          <w:rtl/>
        </w:rPr>
        <w:t>:</w:t>
      </w:r>
    </w:p>
    <w:p w14:paraId="46BCFCD0" w14:textId="033F58FD" w:rsidR="002D02A2" w:rsidRDefault="002D02A2" w:rsidP="005304FA">
      <w:pPr>
        <w:ind w:firstLine="226"/>
        <w:rPr>
          <w:rtl/>
        </w:rPr>
      </w:pPr>
      <w:r>
        <w:rPr>
          <w:rtl/>
        </w:rPr>
        <w:t>ولقد نزلت هذه</w:t>
      </w:r>
      <w:r w:rsidR="009F06DD">
        <w:rPr>
          <w:rtl/>
        </w:rPr>
        <w:t xml:space="preserve"> الآية</w:t>
      </w:r>
      <w:r w:rsidR="007331D3">
        <w:rPr>
          <w:rtl/>
        </w:rPr>
        <w:t xml:space="preserve"> </w:t>
      </w:r>
      <w:r>
        <w:rPr>
          <w:rtl/>
        </w:rPr>
        <w:t>في السنة الثانية من الهجرة قبل غزوة بدر الكبرى، وسبب نزولها كما روي بن جرير الطبري</w:t>
      </w:r>
      <w:r w:rsidR="00852B9A">
        <w:rPr>
          <w:rtl/>
        </w:rPr>
        <w:t xml:space="preserve"> وابن </w:t>
      </w:r>
      <w:r>
        <w:rPr>
          <w:rtl/>
        </w:rPr>
        <w:t>أ</w:t>
      </w:r>
      <w:r w:rsidR="003B0D3C">
        <w:rPr>
          <w:rFonts w:hint="cs"/>
          <w:rtl/>
        </w:rPr>
        <w:t>بي</w:t>
      </w:r>
      <w:r>
        <w:rPr>
          <w:rtl/>
        </w:rPr>
        <w:t xml:space="preserve"> حاتم وبن </w:t>
      </w:r>
      <w:r w:rsidR="003B0D3C">
        <w:rPr>
          <w:rFonts w:hint="cs"/>
          <w:rtl/>
        </w:rPr>
        <w:t>إ</w:t>
      </w:r>
      <w:r>
        <w:rPr>
          <w:rtl/>
        </w:rPr>
        <w:t>سح</w:t>
      </w:r>
      <w:r w:rsidR="003B0D3C">
        <w:rPr>
          <w:rFonts w:hint="cs"/>
          <w:rtl/>
        </w:rPr>
        <w:t>ا</w:t>
      </w:r>
      <w:r>
        <w:rPr>
          <w:rtl/>
        </w:rPr>
        <w:t>ق عن الزهري عن عروة قال: بعث رسول الله صلى الله عليه وسلم عبد الله بن جحش</w:t>
      </w:r>
      <w:r w:rsidR="003B0D3C">
        <w:rPr>
          <w:rFonts w:hint="cs"/>
          <w:rtl/>
        </w:rPr>
        <w:t xml:space="preserve"> -</w:t>
      </w:r>
      <w:r>
        <w:rPr>
          <w:rtl/>
        </w:rPr>
        <w:t>وهو ابن عمة النبي صلى الله عليه وسلم</w:t>
      </w:r>
      <w:r w:rsidR="003B0D3C">
        <w:rPr>
          <w:rFonts w:hint="cs"/>
          <w:rtl/>
        </w:rPr>
        <w:t>-</w:t>
      </w:r>
      <w:r>
        <w:rPr>
          <w:rtl/>
        </w:rPr>
        <w:t xml:space="preserve"> إلى نخلة </w:t>
      </w:r>
      <w:r w:rsidR="003B0D3C">
        <w:rPr>
          <w:rFonts w:hint="cs"/>
          <w:rtl/>
        </w:rPr>
        <w:t>«</w:t>
      </w:r>
      <w:r>
        <w:rPr>
          <w:rtl/>
        </w:rPr>
        <w:t>مكان قرب مكة</w:t>
      </w:r>
      <w:r w:rsidR="003B0D3C">
        <w:rPr>
          <w:rFonts w:hint="cs"/>
          <w:rtl/>
        </w:rPr>
        <w:t>»</w:t>
      </w:r>
      <w:r>
        <w:rPr>
          <w:rtl/>
        </w:rPr>
        <w:t xml:space="preserve">، فقال: </w:t>
      </w:r>
      <w:r w:rsidR="00E54B08">
        <w:rPr>
          <w:rFonts w:hint="cs"/>
          <w:rtl/>
        </w:rPr>
        <w:t>(</w:t>
      </w:r>
      <w:r>
        <w:rPr>
          <w:rtl/>
        </w:rPr>
        <w:t>كن بها حتى تأتينا بخير من أخبار قريش</w:t>
      </w:r>
      <w:r w:rsidR="00E54B08">
        <w:rPr>
          <w:rFonts w:hint="cs"/>
          <w:rtl/>
        </w:rPr>
        <w:t>)</w:t>
      </w:r>
      <w:r w:rsidR="003B0D3C">
        <w:rPr>
          <w:rFonts w:hint="cs"/>
          <w:rtl/>
        </w:rPr>
        <w:t>،</w:t>
      </w:r>
      <w:r>
        <w:rPr>
          <w:rtl/>
        </w:rPr>
        <w:t xml:space="preserve"> ولم يأمره بقتال، وذلك في الشهر الحرام وكتب له كتاب</w:t>
      </w:r>
      <w:r w:rsidR="003B0D3C">
        <w:rPr>
          <w:rFonts w:hint="cs"/>
          <w:rtl/>
        </w:rPr>
        <w:t>ً</w:t>
      </w:r>
      <w:r>
        <w:rPr>
          <w:rtl/>
        </w:rPr>
        <w:t xml:space="preserve">ا </w:t>
      </w:r>
      <w:r w:rsidR="003B0D3C">
        <w:rPr>
          <w:rFonts w:hint="cs"/>
          <w:rtl/>
        </w:rPr>
        <w:t>قب</w:t>
      </w:r>
      <w:r>
        <w:rPr>
          <w:rtl/>
        </w:rPr>
        <w:t>ل أن يعلمه أ</w:t>
      </w:r>
      <w:r w:rsidR="003B0D3C">
        <w:rPr>
          <w:rFonts w:hint="cs"/>
          <w:rtl/>
        </w:rPr>
        <w:t>ي</w:t>
      </w:r>
      <w:r>
        <w:rPr>
          <w:rtl/>
        </w:rPr>
        <w:t>ن يسير، فقال</w:t>
      </w:r>
      <w:r w:rsidR="003B0D3C">
        <w:rPr>
          <w:rFonts w:hint="cs"/>
          <w:rtl/>
        </w:rPr>
        <w:t>:</w:t>
      </w:r>
      <w:r>
        <w:rPr>
          <w:rtl/>
        </w:rPr>
        <w:t xml:space="preserve"> </w:t>
      </w:r>
      <w:r w:rsidR="003B0D3C">
        <w:rPr>
          <w:rFonts w:hint="cs"/>
          <w:rtl/>
        </w:rPr>
        <w:t>(</w:t>
      </w:r>
      <w:r>
        <w:rPr>
          <w:rtl/>
        </w:rPr>
        <w:t>اخرج أنت وأصحابك حتى إذا سرت يومين فافتح كتابك وانظر فيه فما أمرتك به فامض له ولا تستكره أحد</w:t>
      </w:r>
      <w:r w:rsidR="00E54B08">
        <w:rPr>
          <w:rFonts w:hint="cs"/>
          <w:rtl/>
        </w:rPr>
        <w:t>ً</w:t>
      </w:r>
      <w:r>
        <w:rPr>
          <w:rtl/>
        </w:rPr>
        <w:t>ا من أصحابك على الذهاب معك</w:t>
      </w:r>
      <w:r w:rsidR="00E54B08">
        <w:rPr>
          <w:rFonts w:hint="cs"/>
          <w:rtl/>
        </w:rPr>
        <w:t>)</w:t>
      </w:r>
      <w:r>
        <w:rPr>
          <w:rtl/>
        </w:rPr>
        <w:t>، فلما سار يومين فت</w:t>
      </w:r>
      <w:r w:rsidR="00E54B08">
        <w:rPr>
          <w:rFonts w:hint="cs"/>
          <w:rtl/>
        </w:rPr>
        <w:t>ح</w:t>
      </w:r>
      <w:r>
        <w:rPr>
          <w:rtl/>
        </w:rPr>
        <w:t xml:space="preserve"> الكتاب فإذا فيه أن أمضي حتى تنزل نخل</w:t>
      </w:r>
      <w:r w:rsidR="00E54B08">
        <w:rPr>
          <w:rFonts w:hint="cs"/>
          <w:rtl/>
        </w:rPr>
        <w:t>ة</w:t>
      </w:r>
      <w:r>
        <w:rPr>
          <w:rtl/>
        </w:rPr>
        <w:t xml:space="preserve">، فأتنا من </w:t>
      </w:r>
      <w:r w:rsidR="00E54B08">
        <w:rPr>
          <w:rFonts w:hint="cs"/>
          <w:rtl/>
        </w:rPr>
        <w:t>أ</w:t>
      </w:r>
      <w:r>
        <w:rPr>
          <w:rtl/>
        </w:rPr>
        <w:t xml:space="preserve">خبار </w:t>
      </w:r>
      <w:r w:rsidR="00E54B08">
        <w:rPr>
          <w:rFonts w:hint="cs"/>
          <w:rtl/>
        </w:rPr>
        <w:t>ق</w:t>
      </w:r>
      <w:r>
        <w:rPr>
          <w:rtl/>
        </w:rPr>
        <w:t>ريش بما أتصل إليك منهم، فقال لأصحابه</w:t>
      </w:r>
      <w:r w:rsidR="00E54B08">
        <w:rPr>
          <w:rFonts w:hint="cs"/>
          <w:rtl/>
        </w:rPr>
        <w:t xml:space="preserve"> -</w:t>
      </w:r>
      <w:r>
        <w:rPr>
          <w:rtl/>
        </w:rPr>
        <w:t>وكانوا ثمانية</w:t>
      </w:r>
      <w:r w:rsidR="00E54B08">
        <w:rPr>
          <w:rFonts w:hint="cs"/>
          <w:rtl/>
        </w:rPr>
        <w:t>-</w:t>
      </w:r>
      <w:r>
        <w:rPr>
          <w:rtl/>
        </w:rPr>
        <w:t xml:space="preserve"> حين قرأ الكتاب: سمع</w:t>
      </w:r>
      <w:r w:rsidR="00E54B08">
        <w:rPr>
          <w:rFonts w:hint="cs"/>
          <w:rtl/>
        </w:rPr>
        <w:t>ً</w:t>
      </w:r>
      <w:r>
        <w:rPr>
          <w:rtl/>
        </w:rPr>
        <w:t xml:space="preserve">ا وطاعة من كان منكم له رغبة في الشهادة </w:t>
      </w:r>
      <w:r w:rsidR="00A84653">
        <w:rPr>
          <w:rFonts w:hint="cs"/>
          <w:rtl/>
        </w:rPr>
        <w:t>فلينطلق</w:t>
      </w:r>
      <w:r>
        <w:rPr>
          <w:rtl/>
        </w:rPr>
        <w:t xml:space="preserve"> معي، ف</w:t>
      </w:r>
      <w:r w:rsidR="00E54B08">
        <w:rPr>
          <w:rFonts w:hint="cs"/>
          <w:rtl/>
        </w:rPr>
        <w:t>إ</w:t>
      </w:r>
      <w:r>
        <w:rPr>
          <w:rtl/>
        </w:rPr>
        <w:t>ني ماض</w:t>
      </w:r>
      <w:r w:rsidR="00E54B08">
        <w:rPr>
          <w:rFonts w:hint="cs"/>
          <w:rtl/>
        </w:rPr>
        <w:t>ٍ</w:t>
      </w:r>
      <w:r>
        <w:rPr>
          <w:rtl/>
        </w:rPr>
        <w:t xml:space="preserve"> لأمر رسول الله صلى الله عليه وسلم، ومن كره ذلك منكم فليرجع، فإن رسول الله صلى الله عليه وسلم قد نهاني أن </w:t>
      </w:r>
      <w:r w:rsidR="00E54B08">
        <w:rPr>
          <w:rFonts w:hint="cs"/>
          <w:rtl/>
        </w:rPr>
        <w:t>أ</w:t>
      </w:r>
      <w:r>
        <w:rPr>
          <w:rtl/>
        </w:rPr>
        <w:t>ستكره منكم أحد</w:t>
      </w:r>
      <w:r w:rsidR="00E54B08">
        <w:rPr>
          <w:rFonts w:hint="cs"/>
          <w:rtl/>
        </w:rPr>
        <w:t>ً</w:t>
      </w:r>
      <w:r>
        <w:rPr>
          <w:rtl/>
        </w:rPr>
        <w:t>ا، فمضى معه القوم، حتى إذا كانوا بنجران أضل سعد بن أبي وقاص وع</w:t>
      </w:r>
      <w:r w:rsidR="00E54B08">
        <w:rPr>
          <w:rFonts w:hint="cs"/>
          <w:rtl/>
        </w:rPr>
        <w:t>تبة</w:t>
      </w:r>
      <w:r>
        <w:rPr>
          <w:rtl/>
        </w:rPr>
        <w:t xml:space="preserve"> بن غزوان بعير</w:t>
      </w:r>
      <w:r w:rsidR="00E54B08">
        <w:rPr>
          <w:rFonts w:hint="cs"/>
          <w:rtl/>
        </w:rPr>
        <w:t>ً</w:t>
      </w:r>
      <w:r>
        <w:rPr>
          <w:rtl/>
        </w:rPr>
        <w:t>ا لهما كانا يتعاقبانه، فتخلفا عليه يطل</w:t>
      </w:r>
      <w:r w:rsidR="00E54B08">
        <w:rPr>
          <w:rFonts w:hint="cs"/>
          <w:rtl/>
        </w:rPr>
        <w:t>ب</w:t>
      </w:r>
      <w:r>
        <w:rPr>
          <w:rtl/>
        </w:rPr>
        <w:t xml:space="preserve">انه، ومضى القوم حتى نزلوا نخلة، فمر عليهم عمرو بن الحضرمي والحكم بن </w:t>
      </w:r>
      <w:r w:rsidR="00A84653">
        <w:rPr>
          <w:rFonts w:hint="cs"/>
          <w:rtl/>
        </w:rPr>
        <w:t>ك</w:t>
      </w:r>
      <w:r>
        <w:rPr>
          <w:rtl/>
        </w:rPr>
        <w:t>يسان وعثمان بن عبد الله بن المغيرة ونوفل بن عبد الله معهم تجارة قد مروا بها من الطائف أدم وزبيب، فلما رآهم القوم أشرف لهم واقد بن عبد الله وكان قد حلق رأسه</w:t>
      </w:r>
      <w:r w:rsidR="00E54B08">
        <w:rPr>
          <w:rFonts w:hint="cs"/>
          <w:rtl/>
        </w:rPr>
        <w:t>،</w:t>
      </w:r>
      <w:r>
        <w:rPr>
          <w:rtl/>
        </w:rPr>
        <w:t xml:space="preserve"> فلما رأو</w:t>
      </w:r>
      <w:r w:rsidR="00E54B08">
        <w:rPr>
          <w:rFonts w:hint="cs"/>
          <w:rtl/>
        </w:rPr>
        <w:t>ه</w:t>
      </w:r>
      <w:r>
        <w:rPr>
          <w:rtl/>
        </w:rPr>
        <w:t xml:space="preserve"> حلي</w:t>
      </w:r>
      <w:r w:rsidR="00E54B08">
        <w:rPr>
          <w:rFonts w:hint="cs"/>
          <w:rtl/>
        </w:rPr>
        <w:t>قً</w:t>
      </w:r>
      <w:r>
        <w:rPr>
          <w:rtl/>
        </w:rPr>
        <w:t>ا قالوا: عمار ليس عليكم منهم بأس، و</w:t>
      </w:r>
      <w:r w:rsidR="00E54B08">
        <w:rPr>
          <w:rFonts w:hint="cs"/>
          <w:rtl/>
        </w:rPr>
        <w:t>ائت</w:t>
      </w:r>
      <w:r>
        <w:rPr>
          <w:rtl/>
        </w:rPr>
        <w:t>مر القوم</w:t>
      </w:r>
      <w:r w:rsidR="00E54B08">
        <w:rPr>
          <w:rFonts w:hint="cs"/>
          <w:rtl/>
        </w:rPr>
        <w:t xml:space="preserve"> </w:t>
      </w:r>
      <w:r>
        <w:rPr>
          <w:rtl/>
        </w:rPr>
        <w:t xml:space="preserve">بهم أصحاب رسول الله صلى الله عليه وسلم، وكان </w:t>
      </w:r>
      <w:r w:rsidR="00E54B08">
        <w:rPr>
          <w:rFonts w:hint="cs"/>
          <w:rtl/>
        </w:rPr>
        <w:t>آ</w:t>
      </w:r>
      <w:r>
        <w:rPr>
          <w:rtl/>
        </w:rPr>
        <w:t>خر يوم من جمادى فقالوا</w:t>
      </w:r>
      <w:r w:rsidR="00852B9A">
        <w:rPr>
          <w:rtl/>
        </w:rPr>
        <w:t>.</w:t>
      </w:r>
      <w:r>
        <w:rPr>
          <w:rtl/>
        </w:rPr>
        <w:t>. ل</w:t>
      </w:r>
      <w:r w:rsidR="00E54B08">
        <w:rPr>
          <w:rFonts w:hint="cs"/>
          <w:rtl/>
        </w:rPr>
        <w:t>ئ</w:t>
      </w:r>
      <w:r>
        <w:rPr>
          <w:rtl/>
        </w:rPr>
        <w:t>ن قتلتموهم انكم لت</w:t>
      </w:r>
      <w:r w:rsidR="00E54B08">
        <w:rPr>
          <w:rFonts w:hint="cs"/>
          <w:rtl/>
        </w:rPr>
        <w:t>ق</w:t>
      </w:r>
      <w:r>
        <w:rPr>
          <w:rtl/>
        </w:rPr>
        <w:t xml:space="preserve">تلونهم في الشهر الحرام، ولئن تركتموهم </w:t>
      </w:r>
      <w:r w:rsidR="00E54B08">
        <w:rPr>
          <w:rFonts w:hint="cs"/>
          <w:rtl/>
        </w:rPr>
        <w:t>ل</w:t>
      </w:r>
      <w:r>
        <w:rPr>
          <w:rtl/>
        </w:rPr>
        <w:t>يدخلن في هذه الليلة مكة الحرام، فليمتنعن منكم، فأجمع القوم على قتلهم</w:t>
      </w:r>
      <w:r w:rsidR="00852B9A">
        <w:rPr>
          <w:rtl/>
        </w:rPr>
        <w:t>.</w:t>
      </w:r>
      <w:r>
        <w:rPr>
          <w:rtl/>
        </w:rPr>
        <w:t>. فرم</w:t>
      </w:r>
      <w:r w:rsidR="00E54B08">
        <w:rPr>
          <w:rFonts w:hint="cs"/>
          <w:rtl/>
        </w:rPr>
        <w:t>ى</w:t>
      </w:r>
      <w:r>
        <w:rPr>
          <w:rtl/>
        </w:rPr>
        <w:t xml:space="preserve"> واقد بن عبد الله السهمي عمرو بن الحضرم</w:t>
      </w:r>
      <w:r w:rsidR="00E54B08">
        <w:rPr>
          <w:rFonts w:hint="cs"/>
          <w:rtl/>
        </w:rPr>
        <w:t>ي</w:t>
      </w:r>
      <w:r>
        <w:rPr>
          <w:rtl/>
        </w:rPr>
        <w:t xml:space="preserve"> بسهم فقتله</w:t>
      </w:r>
      <w:r w:rsidR="00E54B08">
        <w:rPr>
          <w:rFonts w:hint="cs"/>
          <w:rtl/>
        </w:rPr>
        <w:t>،</w:t>
      </w:r>
      <w:r>
        <w:rPr>
          <w:rtl/>
        </w:rPr>
        <w:t xml:space="preserve"> واستأسر عثمان بن عبد الله والحكم بن كيسان، وأفلت نوفل وأعجزهم واستاقوا العير فقدموا بها على رسول الله صلى الله عليه وسلم، فقال له: </w:t>
      </w:r>
      <w:r w:rsidR="00E54B08">
        <w:rPr>
          <w:rFonts w:hint="cs"/>
          <w:rtl/>
        </w:rPr>
        <w:t>(</w:t>
      </w:r>
      <w:r>
        <w:rPr>
          <w:rtl/>
        </w:rPr>
        <w:t>والله ما أمرتكم بقتال في الشهر الحرام</w:t>
      </w:r>
      <w:r w:rsidR="00E54B08">
        <w:rPr>
          <w:rFonts w:hint="cs"/>
          <w:rtl/>
        </w:rPr>
        <w:t>)</w:t>
      </w:r>
      <w:r>
        <w:rPr>
          <w:rtl/>
        </w:rPr>
        <w:t xml:space="preserve">، فأوقف رسول الله صلى الله عليه وسلم </w:t>
      </w:r>
      <w:r w:rsidR="00A84653">
        <w:rPr>
          <w:rFonts w:hint="cs"/>
          <w:rtl/>
        </w:rPr>
        <w:t>الأسيرين</w:t>
      </w:r>
      <w:r>
        <w:rPr>
          <w:rtl/>
        </w:rPr>
        <w:t xml:space="preserve"> والعير فلم يأخذ منها شيئ</w:t>
      </w:r>
      <w:r w:rsidR="00E54B08">
        <w:rPr>
          <w:rFonts w:hint="cs"/>
          <w:rtl/>
        </w:rPr>
        <w:t>ً</w:t>
      </w:r>
      <w:r>
        <w:rPr>
          <w:rtl/>
        </w:rPr>
        <w:t xml:space="preserve">ا، فلما قال لهم رسول الله صلى الله عليه وسلم ما </w:t>
      </w:r>
      <w:r w:rsidR="00E54B08">
        <w:rPr>
          <w:rFonts w:hint="cs"/>
          <w:rtl/>
        </w:rPr>
        <w:t>ق</w:t>
      </w:r>
      <w:r>
        <w:rPr>
          <w:rtl/>
        </w:rPr>
        <w:t>ال س</w:t>
      </w:r>
      <w:r w:rsidR="00E54B08">
        <w:rPr>
          <w:rFonts w:hint="cs"/>
          <w:rtl/>
        </w:rPr>
        <w:t>ق</w:t>
      </w:r>
      <w:r>
        <w:rPr>
          <w:rtl/>
        </w:rPr>
        <w:t xml:space="preserve">ط في أيديهم وظنوا أنهم قد هلكوا، وعنفهم </w:t>
      </w:r>
      <w:r w:rsidR="00E54B08">
        <w:rPr>
          <w:rFonts w:hint="cs"/>
          <w:rtl/>
        </w:rPr>
        <w:t>إ</w:t>
      </w:r>
      <w:r>
        <w:rPr>
          <w:rtl/>
        </w:rPr>
        <w:t>خوانهم من ال</w:t>
      </w:r>
      <w:r w:rsidR="00E54B08">
        <w:rPr>
          <w:rFonts w:hint="cs"/>
          <w:rtl/>
        </w:rPr>
        <w:t>م</w:t>
      </w:r>
      <w:r>
        <w:rPr>
          <w:rtl/>
        </w:rPr>
        <w:t>سلمين</w:t>
      </w:r>
      <w:r w:rsidR="00E54B08">
        <w:rPr>
          <w:rFonts w:hint="cs"/>
          <w:rtl/>
        </w:rPr>
        <w:t>،</w:t>
      </w:r>
      <w:r>
        <w:rPr>
          <w:rtl/>
        </w:rPr>
        <w:t xml:space="preserve"> وقالت قريش حين بلغهم أمر هؤلاء</w:t>
      </w:r>
      <w:r w:rsidR="00E54B08">
        <w:rPr>
          <w:rFonts w:hint="cs"/>
          <w:rtl/>
        </w:rPr>
        <w:t>:</w:t>
      </w:r>
      <w:r>
        <w:rPr>
          <w:rtl/>
        </w:rPr>
        <w:t xml:space="preserve"> قد سفك محمد الدم الحرام وأخذ المال وأسر الرجال، واستحل الشهر الحرام، وقالت اليهود</w:t>
      </w:r>
      <w:r w:rsidR="00E54B08">
        <w:rPr>
          <w:rFonts w:hint="cs"/>
          <w:rtl/>
        </w:rPr>
        <w:t xml:space="preserve"> -</w:t>
      </w:r>
      <w:r w:rsidR="00A84653">
        <w:rPr>
          <w:rFonts w:hint="cs"/>
          <w:rtl/>
        </w:rPr>
        <w:t>تفاءلوا</w:t>
      </w:r>
      <w:r>
        <w:rPr>
          <w:rtl/>
        </w:rPr>
        <w:t xml:space="preserve"> بذلك على محمد</w:t>
      </w:r>
      <w:r w:rsidR="00E54B08">
        <w:rPr>
          <w:rFonts w:hint="cs"/>
          <w:rtl/>
        </w:rPr>
        <w:t>-:</w:t>
      </w:r>
      <w:r>
        <w:rPr>
          <w:rtl/>
        </w:rPr>
        <w:t xml:space="preserve"> عمرو بن الحضرمي قتله واقد بن عبد الله</w:t>
      </w:r>
      <w:r w:rsidR="00852B9A">
        <w:rPr>
          <w:rtl/>
        </w:rPr>
        <w:t>.</w:t>
      </w:r>
      <w:r>
        <w:rPr>
          <w:rtl/>
        </w:rPr>
        <w:t>. عمرو: عمرة الحرب، والحضرمي: حضرة الحرب، وواقد بن عبد الله، وقدت الحرب</w:t>
      </w:r>
      <w:r w:rsidR="00E54B08">
        <w:rPr>
          <w:rFonts w:hint="cs"/>
          <w:rtl/>
        </w:rPr>
        <w:t>!</w:t>
      </w:r>
    </w:p>
    <w:p w14:paraId="5B3B8A82" w14:textId="0B38A8CA" w:rsidR="002D02A2" w:rsidRDefault="002D02A2" w:rsidP="005304FA">
      <w:pPr>
        <w:ind w:firstLine="226"/>
        <w:rPr>
          <w:rtl/>
        </w:rPr>
      </w:pPr>
      <w:r>
        <w:rPr>
          <w:rtl/>
        </w:rPr>
        <w:t>وانطلقت الدعاية المضللة على هذا النحو بشتى الأساليب الماكرة التي تروج في البيئة العربية، وتظهر محمد</w:t>
      </w:r>
      <w:r w:rsidR="002D2CE2">
        <w:rPr>
          <w:rFonts w:hint="cs"/>
          <w:rtl/>
        </w:rPr>
        <w:t>ً</w:t>
      </w:r>
      <w:r>
        <w:rPr>
          <w:rtl/>
        </w:rPr>
        <w:t>ا وأصحابه بمظهر المعتدي الذي يدوس مقد</w:t>
      </w:r>
      <w:r w:rsidR="002D2CE2">
        <w:rPr>
          <w:rFonts w:hint="cs"/>
          <w:rtl/>
        </w:rPr>
        <w:t>س</w:t>
      </w:r>
      <w:r>
        <w:rPr>
          <w:rtl/>
        </w:rPr>
        <w:t>ات العرب وينكر مقدسات</w:t>
      </w:r>
      <w:r w:rsidR="002D2CE2">
        <w:rPr>
          <w:rFonts w:hint="cs"/>
          <w:rtl/>
        </w:rPr>
        <w:t>ه</w:t>
      </w:r>
      <w:r>
        <w:rPr>
          <w:rtl/>
        </w:rPr>
        <w:t xml:space="preserve"> هو كذلك عند بروز المصلحة! حتى نزلت هذه النصوص </w:t>
      </w:r>
      <w:r w:rsidR="00FA5A4E">
        <w:rPr>
          <w:rtl/>
        </w:rPr>
        <w:t>القرآني</w:t>
      </w:r>
      <w:r>
        <w:rPr>
          <w:rtl/>
        </w:rPr>
        <w:t>ة، فقطت كل قول، وفص</w:t>
      </w:r>
      <w:r w:rsidR="002D2CE2">
        <w:rPr>
          <w:rFonts w:hint="cs"/>
          <w:rtl/>
        </w:rPr>
        <w:t>ّ</w:t>
      </w:r>
      <w:r>
        <w:rPr>
          <w:rtl/>
        </w:rPr>
        <w:t>لت في الموقف بالحق</w:t>
      </w:r>
      <w:r w:rsidR="00852B9A">
        <w:rPr>
          <w:rtl/>
        </w:rPr>
        <w:t>.</w:t>
      </w:r>
      <w:r>
        <w:rPr>
          <w:rtl/>
        </w:rPr>
        <w:t>. فقبض رسول الله صلى الله عليه وسلم الأس</w:t>
      </w:r>
      <w:r w:rsidR="002D2CE2">
        <w:rPr>
          <w:rFonts w:hint="cs"/>
          <w:rtl/>
        </w:rPr>
        <w:t>ير</w:t>
      </w:r>
      <w:r>
        <w:rPr>
          <w:rtl/>
        </w:rPr>
        <w:t>ين والعير</w:t>
      </w:r>
      <w:r w:rsidR="002D2CE2">
        <w:rPr>
          <w:rFonts w:hint="cs"/>
          <w:rtl/>
        </w:rPr>
        <w:t>.</w:t>
      </w:r>
    </w:p>
    <w:p w14:paraId="163D79FE" w14:textId="5A65B5B2" w:rsidR="002D02A2" w:rsidRDefault="002D02A2" w:rsidP="005304FA">
      <w:pPr>
        <w:ind w:firstLine="226"/>
        <w:rPr>
          <w:rtl/>
        </w:rPr>
      </w:pPr>
      <w:r>
        <w:rPr>
          <w:rtl/>
        </w:rPr>
        <w:t>وفيما أعرف أن الألمان يفتخرون في الوقت الحاضر بالرسائل المكتومة، ويقولون: إن أول من استخدمها الألمان في الحرب العالمية الثانية، فيرسلون مثلا</w:t>
      </w:r>
      <w:r w:rsidR="002D2CE2">
        <w:rPr>
          <w:rFonts w:hint="cs"/>
          <w:rtl/>
        </w:rPr>
        <w:t>ً</w:t>
      </w:r>
      <w:r>
        <w:rPr>
          <w:rtl/>
        </w:rPr>
        <w:t xml:space="preserve"> طيار</w:t>
      </w:r>
      <w:r w:rsidR="002D2CE2">
        <w:rPr>
          <w:rFonts w:hint="cs"/>
          <w:rtl/>
        </w:rPr>
        <w:t>ً</w:t>
      </w:r>
      <w:r>
        <w:rPr>
          <w:rtl/>
        </w:rPr>
        <w:t>ا أو قائد</w:t>
      </w:r>
      <w:r w:rsidR="002D2CE2">
        <w:rPr>
          <w:rFonts w:hint="cs"/>
          <w:rtl/>
        </w:rPr>
        <w:t>ً</w:t>
      </w:r>
      <w:r>
        <w:rPr>
          <w:rtl/>
        </w:rPr>
        <w:t>ا إلى هدف م</w:t>
      </w:r>
      <w:r w:rsidR="002D2CE2">
        <w:rPr>
          <w:rFonts w:hint="cs"/>
          <w:rtl/>
        </w:rPr>
        <w:t>عين</w:t>
      </w:r>
      <w:r>
        <w:rPr>
          <w:rtl/>
        </w:rPr>
        <w:t xml:space="preserve"> ومعه رسالة، ثم يسير إلى مسافة يفتح بعدها الرسالة، حتى يؤمن الكتمان، وأنا لا ألوم الألمان أو غير الألمان عندما </w:t>
      </w:r>
      <w:r w:rsidR="002D2CE2">
        <w:rPr>
          <w:rFonts w:hint="cs"/>
          <w:rtl/>
        </w:rPr>
        <w:t>ي</w:t>
      </w:r>
      <w:r>
        <w:rPr>
          <w:rtl/>
        </w:rPr>
        <w:t xml:space="preserve">فتخرون بمثل هذه الرسائل، ولكن ما عذر العرب والمسلمين عندما يقولون: إن الألمان سبقوا، بينما نجد </w:t>
      </w:r>
      <w:r w:rsidR="002D2CE2">
        <w:rPr>
          <w:rFonts w:hint="cs"/>
          <w:rtl/>
        </w:rPr>
        <w:t xml:space="preserve">في </w:t>
      </w:r>
      <w:r>
        <w:rPr>
          <w:rtl/>
        </w:rPr>
        <w:t>الح</w:t>
      </w:r>
      <w:r w:rsidR="002D2CE2">
        <w:rPr>
          <w:rFonts w:hint="cs"/>
          <w:rtl/>
        </w:rPr>
        <w:t>ق</w:t>
      </w:r>
      <w:r>
        <w:rPr>
          <w:rtl/>
        </w:rPr>
        <w:t>ي</w:t>
      </w:r>
      <w:r w:rsidR="002D2CE2">
        <w:rPr>
          <w:rFonts w:hint="cs"/>
          <w:rtl/>
        </w:rPr>
        <w:t>ق</w:t>
      </w:r>
      <w:r>
        <w:rPr>
          <w:rtl/>
        </w:rPr>
        <w:t>ة أن الرسول صلى الله عليه وسلم سبق العالم كله بهذا الأسلوب قبل أربعة عشر قرن</w:t>
      </w:r>
      <w:r w:rsidR="002D2CE2">
        <w:rPr>
          <w:rFonts w:hint="cs"/>
          <w:rtl/>
        </w:rPr>
        <w:t>ً</w:t>
      </w:r>
      <w:r>
        <w:rPr>
          <w:rtl/>
        </w:rPr>
        <w:t>ا من الزمان حتى يأمن الكتمان</w:t>
      </w:r>
      <w:r w:rsidR="002D2CE2">
        <w:rPr>
          <w:rFonts w:hint="cs"/>
          <w:rtl/>
        </w:rPr>
        <w:t>.</w:t>
      </w:r>
    </w:p>
    <w:p w14:paraId="4F7DB3CE" w14:textId="75F1661F" w:rsidR="002D02A2" w:rsidRDefault="002D02A2" w:rsidP="005304FA">
      <w:pPr>
        <w:ind w:firstLine="226"/>
        <w:rPr>
          <w:rtl/>
        </w:rPr>
      </w:pPr>
      <w:r>
        <w:rPr>
          <w:rtl/>
        </w:rPr>
        <w:t>وعلى أية حال فقد ب</w:t>
      </w:r>
      <w:r w:rsidR="002D2CE2">
        <w:rPr>
          <w:rFonts w:hint="cs"/>
          <w:rtl/>
        </w:rPr>
        <w:t>ُ</w:t>
      </w:r>
      <w:r>
        <w:rPr>
          <w:rtl/>
        </w:rPr>
        <w:t xml:space="preserve">عثت السرية في الشهر الحرام، وكان هدفها </w:t>
      </w:r>
      <w:r w:rsidR="00A84653">
        <w:rPr>
          <w:rFonts w:hint="cs"/>
          <w:rtl/>
        </w:rPr>
        <w:t>الاستطلاع</w:t>
      </w:r>
      <w:r>
        <w:rPr>
          <w:rtl/>
        </w:rPr>
        <w:t xml:space="preserve"> وليس القتال، ولكن الأمور تطورت إلى القتال، فأريق أول دم في الإسلام</w:t>
      </w:r>
      <w:r w:rsidR="00852B9A">
        <w:rPr>
          <w:rtl/>
        </w:rPr>
        <w:t>.</w:t>
      </w:r>
      <w:r>
        <w:rPr>
          <w:rtl/>
        </w:rPr>
        <w:t>. وقد وقع القتل في الليلة الأخيرة من جمادى الآخر، ليلة الشك التي لا ي</w:t>
      </w:r>
      <w:r w:rsidR="002D2CE2">
        <w:rPr>
          <w:rFonts w:hint="cs"/>
          <w:rtl/>
        </w:rPr>
        <w:t>ُ</w:t>
      </w:r>
      <w:r>
        <w:rPr>
          <w:rtl/>
        </w:rPr>
        <w:t>عرف أهي ليلة متممة لجمادى أم هي الليلة الأولى من رجب، والظاهر أن السرية كانت تحسب أنها في اليوم الأخير من جمادى الآخر فإذا هي في اليوم الأول من رجب</w:t>
      </w:r>
      <w:r w:rsidR="002D2CE2">
        <w:rPr>
          <w:rFonts w:hint="cs"/>
          <w:rtl/>
        </w:rPr>
        <w:t>..</w:t>
      </w:r>
      <w:r>
        <w:rPr>
          <w:rtl/>
        </w:rPr>
        <w:t xml:space="preserve"> وقد دخلت الأشهر الحرم التي تعظمها العرب، وقد عظمها الإسلام، و</w:t>
      </w:r>
      <w:r w:rsidR="002D2CE2">
        <w:rPr>
          <w:rFonts w:hint="cs"/>
          <w:rtl/>
        </w:rPr>
        <w:t>أق</w:t>
      </w:r>
      <w:r>
        <w:rPr>
          <w:rtl/>
        </w:rPr>
        <w:t>ر حرمتها، فحصل شيء من الضيق لدى المسلمين، لأنهم شعروا أنهم استباحوا الشهر الحرام</w:t>
      </w:r>
      <w:r w:rsidR="00852B9A">
        <w:rPr>
          <w:rtl/>
        </w:rPr>
        <w:t>.</w:t>
      </w:r>
      <w:r>
        <w:rPr>
          <w:rtl/>
        </w:rPr>
        <w:t xml:space="preserve">. ويرى </w:t>
      </w:r>
      <w:r w:rsidR="00E21C54">
        <w:rPr>
          <w:rtl/>
        </w:rPr>
        <w:t>«</w:t>
      </w:r>
      <w:r>
        <w:rPr>
          <w:rtl/>
        </w:rPr>
        <w:t>ابن سيد الناس</w:t>
      </w:r>
      <w:r w:rsidR="00E21C54">
        <w:rPr>
          <w:rtl/>
        </w:rPr>
        <w:t>»</w:t>
      </w:r>
      <w:r>
        <w:rPr>
          <w:rtl/>
        </w:rPr>
        <w:t xml:space="preserve"> أن ذلك لم يكن في آخر يوم من جمادى الآخرة بل كان في أخر يوم من رجب</w:t>
      </w:r>
      <w:r w:rsidR="002D2CE2">
        <w:rPr>
          <w:rFonts w:hint="cs"/>
          <w:rtl/>
        </w:rPr>
        <w:t>.</w:t>
      </w:r>
    </w:p>
    <w:p w14:paraId="2467B7F6" w14:textId="4F930D28" w:rsidR="002D02A2" w:rsidRPr="002D2CE2" w:rsidRDefault="002D02A2" w:rsidP="005304FA">
      <w:pPr>
        <w:ind w:firstLine="226"/>
        <w:rPr>
          <w:b/>
          <w:bCs/>
          <w:rtl/>
        </w:rPr>
      </w:pPr>
      <w:r w:rsidRPr="002D2CE2">
        <w:rPr>
          <w:b/>
          <w:bCs/>
          <w:rtl/>
        </w:rPr>
        <w:t>من السائل في هذه</w:t>
      </w:r>
      <w:r w:rsidR="009F06DD">
        <w:rPr>
          <w:b/>
          <w:bCs/>
          <w:rtl/>
        </w:rPr>
        <w:t xml:space="preserve"> الآية</w:t>
      </w:r>
      <w:r w:rsidRPr="002D2CE2">
        <w:rPr>
          <w:b/>
          <w:bCs/>
          <w:rtl/>
        </w:rPr>
        <w:t>؟ قيل: هم المشركون</w:t>
      </w:r>
    </w:p>
    <w:p w14:paraId="5DD5DD18" w14:textId="26D62380" w:rsidR="002D02A2" w:rsidRDefault="002D02A2" w:rsidP="005304FA">
      <w:pPr>
        <w:ind w:firstLine="226"/>
        <w:rPr>
          <w:rtl/>
        </w:rPr>
      </w:pPr>
      <w:r>
        <w:rPr>
          <w:rtl/>
        </w:rPr>
        <w:t>وذلك أن وفد</w:t>
      </w:r>
      <w:r w:rsidR="002D2CE2">
        <w:rPr>
          <w:rFonts w:hint="cs"/>
          <w:rtl/>
        </w:rPr>
        <w:t>ً</w:t>
      </w:r>
      <w:r>
        <w:rPr>
          <w:rtl/>
        </w:rPr>
        <w:t>ا منهم ركب إلى المدينة بعد الحادث المتقدم، فقالوا: أ</w:t>
      </w:r>
      <w:r w:rsidR="002D2CE2">
        <w:rPr>
          <w:rFonts w:hint="cs"/>
          <w:rtl/>
        </w:rPr>
        <w:t>ي</w:t>
      </w:r>
      <w:r>
        <w:rPr>
          <w:rtl/>
        </w:rPr>
        <w:t>حل القتال في الشهر الحرام؟ وقيل: هم المسلمون، وعليه أكثر المفسرين، قالوا: وأكثروا ال</w:t>
      </w:r>
      <w:r w:rsidR="002059BB">
        <w:rPr>
          <w:rtl/>
        </w:rPr>
        <w:t>روايات</w:t>
      </w:r>
      <w:r w:rsidR="004E682B">
        <w:rPr>
          <w:rtl/>
        </w:rPr>
        <w:t xml:space="preserve"> </w:t>
      </w:r>
      <w:r>
        <w:rPr>
          <w:rtl/>
        </w:rPr>
        <w:t>تقتضيه</w:t>
      </w:r>
      <w:r w:rsidR="00852B9A">
        <w:rPr>
          <w:rtl/>
        </w:rPr>
        <w:t>.</w:t>
      </w:r>
      <w:r>
        <w:rPr>
          <w:rtl/>
        </w:rPr>
        <w:t>. وقيل:</w:t>
      </w:r>
      <w:r w:rsidR="002D2CE2">
        <w:rPr>
          <w:rFonts w:hint="cs"/>
          <w:rtl/>
        </w:rPr>
        <w:t xml:space="preserve"> إ</w:t>
      </w:r>
      <w:r>
        <w:rPr>
          <w:rtl/>
        </w:rPr>
        <w:t>ن اليهود قالت: كيف يكون على ملة إبراهيم ويقتل في الأشهر الحرام! فعلى هذا هم السائلون أو أنهم أوعزوا لقريش أن تسأل</w:t>
      </w:r>
      <w:r w:rsidR="002D2CE2">
        <w:rPr>
          <w:rFonts w:hint="cs"/>
          <w:rtl/>
        </w:rPr>
        <w:t>.</w:t>
      </w:r>
    </w:p>
    <w:p w14:paraId="2928E997" w14:textId="4DA55EB1" w:rsidR="00852B9A" w:rsidRDefault="002D02A2" w:rsidP="005304FA">
      <w:pPr>
        <w:ind w:firstLine="226"/>
        <w:rPr>
          <w:b/>
          <w:bCs/>
          <w:rtl/>
        </w:rPr>
      </w:pPr>
      <w:r w:rsidRPr="002D2CE2">
        <w:rPr>
          <w:b/>
          <w:bCs/>
          <w:rtl/>
        </w:rPr>
        <w:t>وفي نزول</w:t>
      </w:r>
      <w:r w:rsidR="00852B9A">
        <w:rPr>
          <w:b/>
          <w:bCs/>
          <w:rtl/>
        </w:rPr>
        <w:t xml:space="preserve"> القرآن </w:t>
      </w:r>
      <w:r w:rsidRPr="002D2CE2">
        <w:rPr>
          <w:b/>
          <w:bCs/>
          <w:rtl/>
        </w:rPr>
        <w:t>وتعقيبه وتعليقه على القصة ما يشير إلى أمور</w:t>
      </w:r>
      <w:r w:rsidR="00852B9A" w:rsidRPr="002D2CE2">
        <w:rPr>
          <w:rFonts w:hint="cs"/>
          <w:b/>
          <w:bCs/>
          <w:rtl/>
        </w:rPr>
        <w:t>:</w:t>
      </w:r>
    </w:p>
    <w:p w14:paraId="708FBEED" w14:textId="3C0F11C1" w:rsidR="002D02A2" w:rsidRDefault="002D02A2" w:rsidP="005304FA">
      <w:pPr>
        <w:ind w:firstLine="226"/>
        <w:rPr>
          <w:rtl/>
        </w:rPr>
      </w:pPr>
      <w:r>
        <w:rPr>
          <w:rtl/>
        </w:rPr>
        <w:t>أولا</w:t>
      </w:r>
      <w:r w:rsidR="002D2CE2">
        <w:rPr>
          <w:rFonts w:hint="cs"/>
          <w:rtl/>
        </w:rPr>
        <w:t>ً</w:t>
      </w:r>
      <w:r>
        <w:rPr>
          <w:rtl/>
        </w:rPr>
        <w:t>: أن القتال في الشهر الحرام لا يجوز</w:t>
      </w:r>
      <w:r w:rsidR="002D2CE2">
        <w:rPr>
          <w:rFonts w:hint="cs"/>
          <w:rtl/>
        </w:rPr>
        <w:t>.</w:t>
      </w:r>
    </w:p>
    <w:p w14:paraId="559C88CD" w14:textId="1A741845" w:rsidR="002D02A2" w:rsidRDefault="002D02A2" w:rsidP="005304FA">
      <w:pPr>
        <w:ind w:firstLine="226"/>
        <w:rPr>
          <w:rtl/>
        </w:rPr>
      </w:pPr>
      <w:r>
        <w:rPr>
          <w:rtl/>
        </w:rPr>
        <w:t>ثاني</w:t>
      </w:r>
      <w:r w:rsidR="002D2CE2">
        <w:rPr>
          <w:rFonts w:hint="cs"/>
          <w:rtl/>
        </w:rPr>
        <w:t>ً</w:t>
      </w:r>
      <w:r>
        <w:rPr>
          <w:rtl/>
        </w:rPr>
        <w:t>ا: أنه و</w:t>
      </w:r>
      <w:r w:rsidR="002D2CE2">
        <w:rPr>
          <w:rFonts w:hint="cs"/>
          <w:rtl/>
        </w:rPr>
        <w:t>إ</w:t>
      </w:r>
      <w:r>
        <w:rPr>
          <w:rtl/>
        </w:rPr>
        <w:t>ن كان لا يجوز أن المشركين ما ينبغي أن يح</w:t>
      </w:r>
      <w:r w:rsidR="004D6F95">
        <w:rPr>
          <w:rFonts w:hint="cs"/>
          <w:rtl/>
        </w:rPr>
        <w:t>تجوا</w:t>
      </w:r>
      <w:r>
        <w:rPr>
          <w:rtl/>
        </w:rPr>
        <w:t xml:space="preserve"> بحرمة الشهر، لأنهم </w:t>
      </w:r>
      <w:r w:rsidR="004D6F95">
        <w:rPr>
          <w:rFonts w:hint="cs"/>
          <w:rtl/>
        </w:rPr>
        <w:t>ا</w:t>
      </w:r>
      <w:r>
        <w:rPr>
          <w:rtl/>
        </w:rPr>
        <w:t>ستباحوا الحرم واستباحوا الشهر قبل المسلمين بيان فتنوا عباد الله وأكرهوهم على الضلال وشرد وهم ب</w:t>
      </w:r>
      <w:r w:rsidR="004D6F95">
        <w:rPr>
          <w:rFonts w:hint="cs"/>
          <w:rtl/>
        </w:rPr>
        <w:t>إ</w:t>
      </w:r>
      <w:r>
        <w:rPr>
          <w:rtl/>
        </w:rPr>
        <w:t>يمانهم، ولم يدعوهم يستقرون في البلد الأمن، فكيف يحتجون بحرمة الشهر وهم قد ارتكبوا ما هو أشد من استباحتها</w:t>
      </w:r>
      <w:r w:rsidR="004D6F95">
        <w:rPr>
          <w:rFonts w:hint="cs"/>
          <w:rtl/>
        </w:rPr>
        <w:t>.</w:t>
      </w:r>
    </w:p>
    <w:p w14:paraId="7139004E" w14:textId="79E108E4" w:rsidR="002D02A2" w:rsidRDefault="002D02A2" w:rsidP="005304FA">
      <w:pPr>
        <w:ind w:firstLine="226"/>
        <w:rPr>
          <w:rtl/>
        </w:rPr>
      </w:pPr>
      <w:r>
        <w:rPr>
          <w:rtl/>
        </w:rPr>
        <w:t>ونجد</w:t>
      </w:r>
      <w:r w:rsidR="009F06DD">
        <w:rPr>
          <w:rtl/>
        </w:rPr>
        <w:t xml:space="preserve"> الآية</w:t>
      </w:r>
      <w:r w:rsidR="007331D3">
        <w:rPr>
          <w:rtl/>
        </w:rPr>
        <w:t xml:space="preserve"> </w:t>
      </w:r>
      <w:r>
        <w:rPr>
          <w:rtl/>
        </w:rPr>
        <w:t>تتحدث على هذا النحو: يسألونك عن حكم القتال في الشهر الحرام، الجواب</w:t>
      </w:r>
      <w:r w:rsidR="004D6F95">
        <w:rPr>
          <w:rFonts w:hint="cs"/>
          <w:rtl/>
        </w:rPr>
        <w:t>:</w:t>
      </w:r>
      <w:r>
        <w:rPr>
          <w:rtl/>
        </w:rPr>
        <w:t xml:space="preserve"> قل لهم: </w:t>
      </w:r>
      <w:r w:rsidR="000F374F">
        <w:rPr>
          <w:rFonts w:hint="cs"/>
          <w:rtl/>
        </w:rPr>
        <w:t>«</w:t>
      </w:r>
      <w:r>
        <w:rPr>
          <w:rtl/>
        </w:rPr>
        <w:t xml:space="preserve">إن القتال في الشهر الحرام </w:t>
      </w:r>
      <w:r w:rsidR="004D6F95">
        <w:rPr>
          <w:rFonts w:hint="cs"/>
          <w:rtl/>
        </w:rPr>
        <w:t>فيه إ</w:t>
      </w:r>
      <w:r>
        <w:rPr>
          <w:rtl/>
        </w:rPr>
        <w:t>ثم كبير</w:t>
      </w:r>
      <w:r w:rsidR="000F374F">
        <w:rPr>
          <w:rFonts w:hint="cs"/>
          <w:rtl/>
        </w:rPr>
        <w:t>»</w:t>
      </w:r>
      <w:r>
        <w:rPr>
          <w:rtl/>
        </w:rPr>
        <w:t xml:space="preserve">، وهي جملة مستقلة نزلت تقرر حرمة الشهر الحرام، وتقرر أن القتال فيه كبيرة، نعم ولكن </w:t>
      </w:r>
      <w:r w:rsidR="004D6F95" w:rsidRPr="004D6F95">
        <w:rPr>
          <w:rtl/>
        </w:rPr>
        <w:t>﴿وَصَدٌّ عَنْ سَبِيلِ اللَّهِ وَكُفْرٌ بِهِ وَالْمَسْجِدِ الْحَرَامِ وَإِخْرَاجُ أَهْلِهِ مِنْهُ أَكْبَرُ عِنْدَ اللَّهِ﴾</w:t>
      </w:r>
      <w:r w:rsidR="004D6F95" w:rsidRPr="004D6F95">
        <w:rPr>
          <w:sz w:val="24"/>
          <w:szCs w:val="24"/>
          <w:rtl/>
        </w:rPr>
        <w:t xml:space="preserve"> [البقرة: 217]</w:t>
      </w:r>
      <w:r w:rsidR="00852B9A">
        <w:rPr>
          <w:rtl/>
        </w:rPr>
        <w:t>.</w:t>
      </w:r>
      <w:r>
        <w:rPr>
          <w:rtl/>
        </w:rPr>
        <w:t>. وهذه الجملة جاءت لكي يبدأ الرد بها على المشركين، ثم يؤكد هذا المعنى مرة أخرى بقوله</w:t>
      </w:r>
      <w:r w:rsidR="004D6F95">
        <w:rPr>
          <w:rFonts w:hint="cs"/>
          <w:rtl/>
        </w:rPr>
        <w:t>:</w:t>
      </w:r>
      <w:r>
        <w:rPr>
          <w:rtl/>
        </w:rPr>
        <w:t xml:space="preserve"> </w:t>
      </w:r>
      <w:r w:rsidR="004D6F95" w:rsidRPr="004D6F95">
        <w:rPr>
          <w:rtl/>
        </w:rPr>
        <w:t>﴿وَالْفِتْنَةُ أَكْبَرُ مِنَ الْقَتْلِ﴾</w:t>
      </w:r>
      <w:r w:rsidR="004D6F95" w:rsidRPr="004D6F95">
        <w:rPr>
          <w:sz w:val="24"/>
          <w:szCs w:val="24"/>
          <w:rtl/>
        </w:rPr>
        <w:t xml:space="preserve"> [البقرة: 217]</w:t>
      </w:r>
      <w:r w:rsidR="004D6F95">
        <w:rPr>
          <w:rFonts w:hint="cs"/>
          <w:rtl/>
        </w:rPr>
        <w:t>.</w:t>
      </w:r>
    </w:p>
    <w:p w14:paraId="32CD9664" w14:textId="4492150A" w:rsidR="002D02A2" w:rsidRDefault="002D02A2" w:rsidP="005304FA">
      <w:pPr>
        <w:ind w:firstLine="226"/>
        <w:rPr>
          <w:rtl/>
        </w:rPr>
      </w:pPr>
      <w:r>
        <w:rPr>
          <w:rtl/>
        </w:rPr>
        <w:t>فأشعر من هذا الكلام أن</w:t>
      </w:r>
      <w:r w:rsidR="009F06DD">
        <w:rPr>
          <w:rtl/>
        </w:rPr>
        <w:t xml:space="preserve"> الآية</w:t>
      </w:r>
      <w:r w:rsidR="007331D3">
        <w:rPr>
          <w:rtl/>
        </w:rPr>
        <w:t xml:space="preserve"> </w:t>
      </w:r>
      <w:r>
        <w:rPr>
          <w:rtl/>
        </w:rPr>
        <w:t>تؤكد حرمة الأشهر الحرم</w:t>
      </w:r>
      <w:r w:rsidR="00852B9A">
        <w:rPr>
          <w:rtl/>
        </w:rPr>
        <w:t>.</w:t>
      </w:r>
      <w:r>
        <w:rPr>
          <w:rtl/>
        </w:rPr>
        <w:t xml:space="preserve">. وأن هذه الحرية ليست موضع جدال في بقائها بين المسلمين والمشركين، </w:t>
      </w:r>
      <w:r w:rsidR="004D6F95">
        <w:rPr>
          <w:rFonts w:hint="cs"/>
          <w:rtl/>
        </w:rPr>
        <w:t>أ</w:t>
      </w:r>
      <w:r>
        <w:rPr>
          <w:rtl/>
        </w:rPr>
        <w:t>ما موضع رد</w:t>
      </w:r>
      <w:r w:rsidR="00852B9A">
        <w:rPr>
          <w:rtl/>
        </w:rPr>
        <w:t xml:space="preserve"> القرآن </w:t>
      </w:r>
      <w:r>
        <w:rPr>
          <w:rtl/>
        </w:rPr>
        <w:t xml:space="preserve">مناطة تعنيف </w:t>
      </w:r>
      <w:r w:rsidR="004D6F95">
        <w:rPr>
          <w:rFonts w:hint="cs"/>
          <w:rtl/>
        </w:rPr>
        <w:t>ل</w:t>
      </w:r>
      <w:r>
        <w:rPr>
          <w:rtl/>
        </w:rPr>
        <w:t>لمشركين، لماذا تريدون أن تؤنبوا المسلمين إذا قاتلوكم في الشهر الحرام؟ وأنتم قد ارتكبتم ما هو أشنع وما هو أشد، وكان موقفكم وتهجمكم وكانت استثارتكم للمسلمين هي السبب فيما وقع؟ فالمسلمون معذرون وأنتم السبب أولا</w:t>
      </w:r>
      <w:r w:rsidR="004D6F95">
        <w:rPr>
          <w:rFonts w:hint="cs"/>
          <w:rtl/>
        </w:rPr>
        <w:t>ً</w:t>
      </w:r>
      <w:r>
        <w:rPr>
          <w:rtl/>
        </w:rPr>
        <w:t xml:space="preserve"> وأخير</w:t>
      </w:r>
      <w:r w:rsidR="004D6F95">
        <w:rPr>
          <w:rFonts w:hint="cs"/>
          <w:rtl/>
        </w:rPr>
        <w:t>ً</w:t>
      </w:r>
      <w:r>
        <w:rPr>
          <w:rtl/>
        </w:rPr>
        <w:t>ا</w:t>
      </w:r>
      <w:r w:rsidR="004D6F95">
        <w:rPr>
          <w:rFonts w:hint="cs"/>
          <w:rtl/>
        </w:rPr>
        <w:t>.</w:t>
      </w:r>
    </w:p>
    <w:p w14:paraId="140F3D18" w14:textId="39D81E0D" w:rsidR="002D02A2" w:rsidRDefault="004D6F95" w:rsidP="005304FA">
      <w:pPr>
        <w:ind w:firstLine="226"/>
        <w:rPr>
          <w:rtl/>
        </w:rPr>
      </w:pPr>
      <w:r>
        <w:rPr>
          <w:rFonts w:hint="cs"/>
          <w:rtl/>
        </w:rPr>
        <w:t>إ</w:t>
      </w:r>
      <w:r w:rsidR="002D02A2">
        <w:rPr>
          <w:rtl/>
        </w:rPr>
        <w:t>ن المسلمين لم يبدأوا القتال ولم يبدأوا العدوان، إن</w:t>
      </w:r>
      <w:r w:rsidR="00BF50D5">
        <w:rPr>
          <w:rFonts w:hint="cs"/>
          <w:rtl/>
        </w:rPr>
        <w:t>م</w:t>
      </w:r>
      <w:r w:rsidR="002D02A2">
        <w:rPr>
          <w:rtl/>
        </w:rPr>
        <w:t>ا هم المشركون، هم الذين وقع منهم الص</w:t>
      </w:r>
      <w:r w:rsidR="00BF50D5">
        <w:rPr>
          <w:rFonts w:hint="cs"/>
          <w:rtl/>
        </w:rPr>
        <w:t>د</w:t>
      </w:r>
      <w:r w:rsidR="002D02A2">
        <w:rPr>
          <w:rtl/>
        </w:rPr>
        <w:t xml:space="preserve"> عن سبيل الله والكفر به وبالمسجد الحرام</w:t>
      </w:r>
      <w:r w:rsidR="00852B9A">
        <w:rPr>
          <w:rtl/>
        </w:rPr>
        <w:t>.</w:t>
      </w:r>
      <w:r w:rsidR="002D02A2">
        <w:rPr>
          <w:rtl/>
        </w:rPr>
        <w:t>. لقد صنعوا كل كبيرة لصد الناس عن سبيل الله، ولقد كفروا بالله وجعلوا الناس يكفرون، ولقد كفروا بالمسجد الحرام، انتهكوا حرمته، وآذوا المسلمين فيه، وفت</w:t>
      </w:r>
      <w:r w:rsidR="00BF50D5">
        <w:rPr>
          <w:rFonts w:hint="cs"/>
          <w:rtl/>
        </w:rPr>
        <w:t>ن</w:t>
      </w:r>
      <w:r w:rsidR="002D02A2">
        <w:rPr>
          <w:rtl/>
        </w:rPr>
        <w:t>وهم عن دينهم طوال ثلاثة عشر عام</w:t>
      </w:r>
      <w:r w:rsidR="00BF50D5">
        <w:rPr>
          <w:rFonts w:hint="cs"/>
          <w:rtl/>
        </w:rPr>
        <w:t>ً</w:t>
      </w:r>
      <w:r w:rsidR="002D02A2">
        <w:rPr>
          <w:rtl/>
        </w:rPr>
        <w:t>ا قبل الهجرة، وأخرجوا أهله منه، وه</w:t>
      </w:r>
      <w:r w:rsidR="00BF50D5">
        <w:rPr>
          <w:rFonts w:hint="cs"/>
          <w:rtl/>
        </w:rPr>
        <w:t>و</w:t>
      </w:r>
      <w:r w:rsidR="002D02A2">
        <w:rPr>
          <w:rtl/>
        </w:rPr>
        <w:t xml:space="preserve"> الحرم الذي جعله الله آمن</w:t>
      </w:r>
      <w:r w:rsidR="00BF50D5">
        <w:rPr>
          <w:rFonts w:hint="cs"/>
          <w:rtl/>
        </w:rPr>
        <w:t>ً</w:t>
      </w:r>
      <w:r w:rsidR="002D02A2">
        <w:rPr>
          <w:rtl/>
        </w:rPr>
        <w:t>ا، فلم يأخذوا بحرمته ولم يحترموا قدسيته</w:t>
      </w:r>
      <w:r w:rsidR="00852B9A">
        <w:rPr>
          <w:rtl/>
        </w:rPr>
        <w:t>.</w:t>
      </w:r>
      <w:r w:rsidR="002D02A2">
        <w:rPr>
          <w:rtl/>
        </w:rPr>
        <w:t>. وإخراج أهله منه أكبر عند الله من القتال في الشهر الحرام</w:t>
      </w:r>
      <w:r w:rsidR="00852B9A">
        <w:rPr>
          <w:rtl/>
        </w:rPr>
        <w:t>.</w:t>
      </w:r>
      <w:r w:rsidR="002D02A2">
        <w:rPr>
          <w:rtl/>
        </w:rPr>
        <w:t>. وفتنة الناس عن دينهم أكبر عند الله من القتل</w:t>
      </w:r>
      <w:r w:rsidR="00852B9A">
        <w:rPr>
          <w:rtl/>
        </w:rPr>
        <w:t>.</w:t>
      </w:r>
      <w:r w:rsidR="002D02A2">
        <w:rPr>
          <w:rtl/>
        </w:rPr>
        <w:t>. وقد ارتكب المشركون هاتين الكبيرتين، فسقطت حجتهم في التحرز بحرمة البيت الحرام وحرمة الشهر الحرام</w:t>
      </w:r>
      <w:r w:rsidR="00852B9A">
        <w:rPr>
          <w:rtl/>
        </w:rPr>
        <w:t>.</w:t>
      </w:r>
      <w:r w:rsidR="002D02A2">
        <w:rPr>
          <w:rtl/>
        </w:rPr>
        <w:t>. و</w:t>
      </w:r>
      <w:r w:rsidR="00BF50D5">
        <w:rPr>
          <w:rFonts w:hint="cs"/>
          <w:rtl/>
        </w:rPr>
        <w:t>وضح</w:t>
      </w:r>
      <w:r w:rsidR="002D02A2">
        <w:rPr>
          <w:rtl/>
        </w:rPr>
        <w:t xml:space="preserve"> موقف المسلمين في دفع هؤلاء المعتدين على الحرمات، الذين يتخذون منها ستارة حين </w:t>
      </w:r>
      <w:r w:rsidR="00BF50D5">
        <w:rPr>
          <w:rFonts w:hint="cs"/>
          <w:rtl/>
        </w:rPr>
        <w:t>ي</w:t>
      </w:r>
      <w:r w:rsidR="002D02A2">
        <w:rPr>
          <w:rtl/>
        </w:rPr>
        <w:t>ريدون</w:t>
      </w:r>
      <w:r w:rsidR="00BF50D5">
        <w:rPr>
          <w:rFonts w:hint="cs"/>
          <w:rtl/>
        </w:rPr>
        <w:t>،</w:t>
      </w:r>
      <w:r w:rsidR="002D02A2">
        <w:rPr>
          <w:rtl/>
        </w:rPr>
        <w:t xml:space="preserve"> وينتهكون قداستها حين يريدون، وكان على المسلمين أن يقاتلوهم أ</w:t>
      </w:r>
      <w:r w:rsidR="00BF50D5">
        <w:rPr>
          <w:rFonts w:hint="cs"/>
          <w:rtl/>
        </w:rPr>
        <w:t>ين</w:t>
      </w:r>
      <w:r w:rsidR="002D02A2">
        <w:rPr>
          <w:rtl/>
        </w:rPr>
        <w:t xml:space="preserve"> وجدوهم، لأنهم عادون باغون أشرار، لا يرقبون حرمة، ولا يتحرجون أمام قداسة</w:t>
      </w:r>
      <w:r w:rsidR="00852B9A">
        <w:rPr>
          <w:rtl/>
        </w:rPr>
        <w:t>.</w:t>
      </w:r>
      <w:r w:rsidR="002D02A2">
        <w:rPr>
          <w:rtl/>
        </w:rPr>
        <w:t xml:space="preserve">. وكان على المسلمين </w:t>
      </w:r>
      <w:r w:rsidR="00BF50D5">
        <w:rPr>
          <w:rFonts w:hint="cs"/>
          <w:rtl/>
        </w:rPr>
        <w:t>أ</w:t>
      </w:r>
      <w:r w:rsidR="002D02A2">
        <w:rPr>
          <w:rtl/>
        </w:rPr>
        <w:t xml:space="preserve">لا يدعوهم يحتمون </w:t>
      </w:r>
      <w:r w:rsidR="00BF50D5">
        <w:rPr>
          <w:rFonts w:hint="cs"/>
          <w:rtl/>
        </w:rPr>
        <w:t>ب</w:t>
      </w:r>
      <w:r w:rsidR="002D02A2">
        <w:rPr>
          <w:rtl/>
        </w:rPr>
        <w:t>ستار زائف من الحرمات التي لا احترام لها في نفوسهم ولا قداسة</w:t>
      </w:r>
      <w:r w:rsidR="00BF50D5">
        <w:rPr>
          <w:rFonts w:hint="cs"/>
          <w:rtl/>
        </w:rPr>
        <w:t>!</w:t>
      </w:r>
    </w:p>
    <w:p w14:paraId="27A76F21" w14:textId="401CCD80" w:rsidR="002D02A2" w:rsidRDefault="002D02A2" w:rsidP="005304FA">
      <w:pPr>
        <w:ind w:firstLine="226"/>
        <w:rPr>
          <w:rtl/>
        </w:rPr>
      </w:pPr>
      <w:r>
        <w:rPr>
          <w:rtl/>
        </w:rPr>
        <w:t>لقد كانت كلمة حق يراد بها باطل، وكان التلويح بحرمة الشهر الحرام مجرد ستار يحتمون خلفه، لتشويه موقف الجماعة المسلمة و</w:t>
      </w:r>
      <w:r w:rsidR="00BF50D5">
        <w:rPr>
          <w:rFonts w:hint="cs"/>
          <w:rtl/>
        </w:rPr>
        <w:t>إ</w:t>
      </w:r>
      <w:r>
        <w:rPr>
          <w:rtl/>
        </w:rPr>
        <w:t>ظهارها بمظهر المعتدي</w:t>
      </w:r>
      <w:r w:rsidR="00852B9A">
        <w:rPr>
          <w:rtl/>
        </w:rPr>
        <w:t>.</w:t>
      </w:r>
      <w:r>
        <w:rPr>
          <w:rtl/>
        </w:rPr>
        <w:t>. وهم المع</w:t>
      </w:r>
      <w:r w:rsidR="00BF50D5">
        <w:rPr>
          <w:rFonts w:hint="cs"/>
          <w:rtl/>
        </w:rPr>
        <w:t>ت</w:t>
      </w:r>
      <w:r>
        <w:rPr>
          <w:rtl/>
        </w:rPr>
        <w:t>دون ابتداء</w:t>
      </w:r>
      <w:r w:rsidR="00BF50D5">
        <w:rPr>
          <w:rFonts w:hint="cs"/>
          <w:rtl/>
        </w:rPr>
        <w:t>ً</w:t>
      </w:r>
      <w:r>
        <w:rPr>
          <w:rtl/>
        </w:rPr>
        <w:t>، وهم الذين انتهكوا حرمة البيت ابتد</w:t>
      </w:r>
      <w:r w:rsidR="00BF50D5">
        <w:rPr>
          <w:rFonts w:hint="cs"/>
          <w:rtl/>
        </w:rPr>
        <w:t>ا</w:t>
      </w:r>
      <w:r>
        <w:rPr>
          <w:rtl/>
        </w:rPr>
        <w:t>ء</w:t>
      </w:r>
      <w:r w:rsidR="00BF50D5">
        <w:rPr>
          <w:rFonts w:hint="cs"/>
          <w:rtl/>
        </w:rPr>
        <w:t>ً.</w:t>
      </w:r>
    </w:p>
    <w:p w14:paraId="5D5EFB4F" w14:textId="40DAF1B8" w:rsidR="002D02A2" w:rsidRDefault="00BF50D5" w:rsidP="005304FA">
      <w:pPr>
        <w:ind w:firstLine="226"/>
        <w:rPr>
          <w:rtl/>
        </w:rPr>
      </w:pPr>
      <w:r>
        <w:rPr>
          <w:rFonts w:hint="cs"/>
          <w:rtl/>
        </w:rPr>
        <w:t>إ</w:t>
      </w:r>
      <w:r w:rsidR="002D02A2">
        <w:rPr>
          <w:rtl/>
        </w:rPr>
        <w:t>ن الإسلام منهج واقعي للحياة، لا يقوم على مثاليات خيالية جامدة في قوالب نظرية</w:t>
      </w:r>
      <w:r w:rsidR="00852B9A">
        <w:rPr>
          <w:rtl/>
        </w:rPr>
        <w:t>.</w:t>
      </w:r>
      <w:r w:rsidR="002D02A2">
        <w:rPr>
          <w:rtl/>
        </w:rPr>
        <w:t xml:space="preserve">. </w:t>
      </w:r>
      <w:r>
        <w:rPr>
          <w:rFonts w:hint="cs"/>
          <w:rtl/>
        </w:rPr>
        <w:t>إ</w:t>
      </w:r>
      <w:r w:rsidR="002D02A2">
        <w:rPr>
          <w:rtl/>
        </w:rPr>
        <w:t>نه يواجه الحياة البشرية</w:t>
      </w:r>
      <w:r>
        <w:rPr>
          <w:rFonts w:hint="cs"/>
          <w:rtl/>
        </w:rPr>
        <w:t xml:space="preserve"> -</w:t>
      </w:r>
      <w:r w:rsidR="002D02A2">
        <w:rPr>
          <w:rtl/>
        </w:rPr>
        <w:t>كما هي</w:t>
      </w:r>
      <w:r>
        <w:rPr>
          <w:rFonts w:hint="cs"/>
          <w:rtl/>
        </w:rPr>
        <w:t>-</w:t>
      </w:r>
      <w:r w:rsidR="002D02A2">
        <w:rPr>
          <w:rtl/>
        </w:rPr>
        <w:t xml:space="preserve"> بعوائقها وجوانبها وملابساتها الواقعية، يواجهها ليقودها قيادة واقعية إلى السير وإلى </w:t>
      </w:r>
      <w:r w:rsidR="00A84653">
        <w:rPr>
          <w:rFonts w:hint="cs"/>
          <w:rtl/>
        </w:rPr>
        <w:t>الارتقاء</w:t>
      </w:r>
      <w:r w:rsidR="002D02A2">
        <w:rPr>
          <w:rtl/>
        </w:rPr>
        <w:t xml:space="preserve"> في آن واحد</w:t>
      </w:r>
      <w:r>
        <w:rPr>
          <w:rFonts w:hint="cs"/>
          <w:rtl/>
        </w:rPr>
        <w:t>،</w:t>
      </w:r>
      <w:r w:rsidR="002D02A2">
        <w:rPr>
          <w:rtl/>
        </w:rPr>
        <w:t xml:space="preserve"> </w:t>
      </w:r>
      <w:r>
        <w:rPr>
          <w:rFonts w:hint="cs"/>
          <w:rtl/>
        </w:rPr>
        <w:t>ي</w:t>
      </w:r>
      <w:r w:rsidR="002D02A2">
        <w:rPr>
          <w:rtl/>
        </w:rPr>
        <w:t>واجهها بحلول عملية تكاف</w:t>
      </w:r>
      <w:r>
        <w:rPr>
          <w:rFonts w:hint="cs"/>
          <w:rtl/>
        </w:rPr>
        <w:t>ئ</w:t>
      </w:r>
      <w:r w:rsidR="002D02A2">
        <w:rPr>
          <w:rtl/>
        </w:rPr>
        <w:t xml:space="preserve"> واقعيتها</w:t>
      </w:r>
      <w:r>
        <w:rPr>
          <w:rFonts w:hint="cs"/>
          <w:rtl/>
        </w:rPr>
        <w:t>،</w:t>
      </w:r>
      <w:r w:rsidR="002D02A2">
        <w:rPr>
          <w:rtl/>
        </w:rPr>
        <w:t xml:space="preserve"> ولا ترفرف في خيال حالم ورؤى مجنحة لا تجد</w:t>
      </w:r>
      <w:r>
        <w:rPr>
          <w:rFonts w:hint="cs"/>
          <w:rtl/>
        </w:rPr>
        <w:t>ي</w:t>
      </w:r>
      <w:r w:rsidR="002D02A2">
        <w:rPr>
          <w:rtl/>
        </w:rPr>
        <w:t xml:space="preserve"> على واقع الحياة شيئ</w:t>
      </w:r>
      <w:r>
        <w:rPr>
          <w:rFonts w:hint="cs"/>
          <w:rtl/>
        </w:rPr>
        <w:t>ً</w:t>
      </w:r>
      <w:r w:rsidR="002D02A2">
        <w:rPr>
          <w:rtl/>
        </w:rPr>
        <w:t>ا</w:t>
      </w:r>
      <w:r>
        <w:rPr>
          <w:rFonts w:hint="cs"/>
          <w:rtl/>
        </w:rPr>
        <w:t>!</w:t>
      </w:r>
    </w:p>
    <w:p w14:paraId="1FDBF9FD" w14:textId="45417EF2" w:rsidR="002D02A2" w:rsidRDefault="002D02A2" w:rsidP="005304FA">
      <w:pPr>
        <w:ind w:firstLine="226"/>
        <w:rPr>
          <w:rtl/>
        </w:rPr>
      </w:pPr>
      <w:r>
        <w:rPr>
          <w:rtl/>
        </w:rPr>
        <w:t>هؤلاء قوم طغاة بغاه معتدون، ما يقيمون للمقدسات وزن</w:t>
      </w:r>
      <w:r w:rsidR="00BF50D5">
        <w:rPr>
          <w:rFonts w:hint="cs"/>
          <w:rtl/>
        </w:rPr>
        <w:t>ً</w:t>
      </w:r>
      <w:r>
        <w:rPr>
          <w:rtl/>
        </w:rPr>
        <w:t>ا ولا يتحرجون أمام الحرمات ويدوسون كل ما تواضع المجتمع على احترامه من خ</w:t>
      </w:r>
      <w:r w:rsidR="00BF50D5">
        <w:rPr>
          <w:rFonts w:hint="cs"/>
          <w:rtl/>
        </w:rPr>
        <w:t>ُ</w:t>
      </w:r>
      <w:r>
        <w:rPr>
          <w:rtl/>
        </w:rPr>
        <w:t xml:space="preserve">لق ودين وعقيدة، </w:t>
      </w:r>
      <w:r w:rsidR="00BF50D5">
        <w:rPr>
          <w:rFonts w:hint="cs"/>
          <w:rtl/>
        </w:rPr>
        <w:t>ي</w:t>
      </w:r>
      <w:r>
        <w:rPr>
          <w:rtl/>
        </w:rPr>
        <w:t>ق</w:t>
      </w:r>
      <w:r w:rsidR="00BF50D5">
        <w:rPr>
          <w:rFonts w:hint="cs"/>
          <w:rtl/>
        </w:rPr>
        <w:t>ف</w:t>
      </w:r>
      <w:r>
        <w:rPr>
          <w:rtl/>
        </w:rPr>
        <w:t>ون دون الحق في</w:t>
      </w:r>
      <w:r w:rsidR="00BF50D5">
        <w:rPr>
          <w:rFonts w:hint="cs"/>
          <w:rtl/>
        </w:rPr>
        <w:t>ص</w:t>
      </w:r>
      <w:r>
        <w:rPr>
          <w:rtl/>
        </w:rPr>
        <w:t>دون الناس عنه، ويفتنون المؤمنين ويؤذونهم أشد الإيذاء و</w:t>
      </w:r>
      <w:r w:rsidR="00BF50D5">
        <w:rPr>
          <w:rFonts w:hint="cs"/>
          <w:rtl/>
        </w:rPr>
        <w:t>ي</w:t>
      </w:r>
      <w:r>
        <w:rPr>
          <w:rtl/>
        </w:rPr>
        <w:t>خرجونهم من البلد الحرام الذي يأمن فيه كل حي حتى الهوام</w:t>
      </w:r>
      <w:r w:rsidR="00BF50D5">
        <w:rPr>
          <w:rFonts w:hint="cs"/>
          <w:rtl/>
        </w:rPr>
        <w:t>!</w:t>
      </w:r>
    </w:p>
    <w:p w14:paraId="55123527" w14:textId="0C3B5DCB" w:rsidR="002D02A2" w:rsidRDefault="002D02A2" w:rsidP="005304FA">
      <w:pPr>
        <w:ind w:firstLine="226"/>
        <w:rPr>
          <w:rtl/>
        </w:rPr>
      </w:pPr>
      <w:r>
        <w:rPr>
          <w:rtl/>
        </w:rPr>
        <w:t>ثم بعد ذلك ي</w:t>
      </w:r>
      <w:r w:rsidR="00BF50D5">
        <w:rPr>
          <w:rFonts w:hint="cs"/>
          <w:rtl/>
        </w:rPr>
        <w:t>ت</w:t>
      </w:r>
      <w:r>
        <w:rPr>
          <w:rtl/>
        </w:rPr>
        <w:t>سترون وراء الشهر الحرام، ويقيمون الدنيا ويقعدونها باسم الحرمات والمقدسات، و</w:t>
      </w:r>
      <w:r w:rsidR="00BF50D5">
        <w:rPr>
          <w:rFonts w:hint="cs"/>
          <w:rtl/>
        </w:rPr>
        <w:t>ي</w:t>
      </w:r>
      <w:r>
        <w:rPr>
          <w:rtl/>
        </w:rPr>
        <w:t xml:space="preserve">رفعون أصواتهم، انظروا ها هو ذا محمد ومن معه </w:t>
      </w:r>
      <w:r w:rsidR="00BF50D5">
        <w:rPr>
          <w:rFonts w:hint="cs"/>
          <w:rtl/>
        </w:rPr>
        <w:t>ي</w:t>
      </w:r>
      <w:r>
        <w:rPr>
          <w:rtl/>
        </w:rPr>
        <w:t>نته</w:t>
      </w:r>
      <w:r w:rsidR="00BF50D5">
        <w:rPr>
          <w:rFonts w:hint="cs"/>
          <w:rtl/>
        </w:rPr>
        <w:t>ك</w:t>
      </w:r>
      <w:r>
        <w:rPr>
          <w:rtl/>
        </w:rPr>
        <w:t>ون حرمة الشهر الحرام فكيف يواجههم الإسلام؟ أيواجههم بحلول مثالية نظرية طا</w:t>
      </w:r>
      <w:r w:rsidR="00A84653">
        <w:rPr>
          <w:rFonts w:hint="cs"/>
          <w:rtl/>
        </w:rPr>
        <w:t>رئ</w:t>
      </w:r>
      <w:r>
        <w:rPr>
          <w:rtl/>
        </w:rPr>
        <w:t xml:space="preserve">ة؟ </w:t>
      </w:r>
      <w:r w:rsidR="00BF50D5">
        <w:rPr>
          <w:rFonts w:hint="cs"/>
          <w:rtl/>
        </w:rPr>
        <w:t>أ</w:t>
      </w:r>
      <w:r>
        <w:rPr>
          <w:rtl/>
        </w:rPr>
        <w:t xml:space="preserve">نه </w:t>
      </w:r>
      <w:r w:rsidR="000F374F">
        <w:rPr>
          <w:rFonts w:hint="cs"/>
          <w:rtl/>
        </w:rPr>
        <w:t>إ</w:t>
      </w:r>
      <w:r>
        <w:rPr>
          <w:rtl/>
        </w:rPr>
        <w:t>ن يفعل</w:t>
      </w:r>
      <w:r w:rsidR="000F374F">
        <w:rPr>
          <w:rFonts w:hint="cs"/>
          <w:rtl/>
        </w:rPr>
        <w:t>؛</w:t>
      </w:r>
      <w:r>
        <w:rPr>
          <w:rtl/>
        </w:rPr>
        <w:t xml:space="preserve"> </w:t>
      </w:r>
      <w:r w:rsidR="000F374F">
        <w:rPr>
          <w:rFonts w:hint="cs"/>
          <w:rtl/>
        </w:rPr>
        <w:t>ي</w:t>
      </w:r>
      <w:r>
        <w:rPr>
          <w:rtl/>
        </w:rPr>
        <w:t>جرد المسلمين الأخ</w:t>
      </w:r>
      <w:r w:rsidR="000F374F">
        <w:rPr>
          <w:rFonts w:hint="cs"/>
          <w:rtl/>
        </w:rPr>
        <w:t>ي</w:t>
      </w:r>
      <w:r>
        <w:rPr>
          <w:rtl/>
        </w:rPr>
        <w:t>ار من السلاح، بينما خصومهم البغاة الأشرار يستخدمون كل سلاح، ولا يتورعون عن سلاح</w:t>
      </w:r>
      <w:r w:rsidR="000F374F">
        <w:rPr>
          <w:rFonts w:hint="cs"/>
          <w:rtl/>
        </w:rPr>
        <w:t>!</w:t>
      </w:r>
    </w:p>
    <w:p w14:paraId="368DF5A1" w14:textId="10C9DD1B" w:rsidR="002D02A2" w:rsidRDefault="00A84653" w:rsidP="005304FA">
      <w:pPr>
        <w:ind w:firstLine="226"/>
        <w:rPr>
          <w:rtl/>
        </w:rPr>
      </w:pPr>
      <w:r>
        <w:rPr>
          <w:rFonts w:hint="cs"/>
          <w:rtl/>
        </w:rPr>
        <w:t>كلا</w:t>
      </w:r>
      <w:r w:rsidR="002D02A2">
        <w:rPr>
          <w:rtl/>
        </w:rPr>
        <w:t xml:space="preserve">، إن الإسلام لا </w:t>
      </w:r>
      <w:r w:rsidR="000F374F">
        <w:rPr>
          <w:rFonts w:hint="cs"/>
          <w:rtl/>
        </w:rPr>
        <w:t>ي</w:t>
      </w:r>
      <w:r w:rsidR="002D02A2">
        <w:rPr>
          <w:rtl/>
        </w:rPr>
        <w:t>صنع هذا، لأنه يريد مواجهة الوا</w:t>
      </w:r>
      <w:r w:rsidR="000F374F">
        <w:rPr>
          <w:rFonts w:hint="cs"/>
          <w:rtl/>
        </w:rPr>
        <w:t>ق</w:t>
      </w:r>
      <w:r w:rsidR="002D02A2">
        <w:rPr>
          <w:rtl/>
        </w:rPr>
        <w:t>ع لدفعه ورفعه، يريد أن يزيل البغي والشر، وأن بقلم أظافر الباطل والضلال، ويريد أن يسلم الأرض للقوة الخيرة، وبسلم القيادة للجماعة الطيبة</w:t>
      </w:r>
      <w:r w:rsidR="000F374F">
        <w:rPr>
          <w:rFonts w:hint="cs"/>
          <w:rtl/>
        </w:rPr>
        <w:t>..</w:t>
      </w:r>
      <w:r w:rsidR="002D02A2">
        <w:rPr>
          <w:rtl/>
        </w:rPr>
        <w:t xml:space="preserve"> ومن ثم لا يجعل الحرمات متاريس بقف خلفها المفسدون البغاة ال</w:t>
      </w:r>
      <w:r>
        <w:rPr>
          <w:rFonts w:hint="cs"/>
          <w:rtl/>
        </w:rPr>
        <w:t>ط</w:t>
      </w:r>
      <w:r w:rsidR="000F374F">
        <w:rPr>
          <w:rFonts w:hint="cs"/>
          <w:rtl/>
        </w:rPr>
        <w:t>غ</w:t>
      </w:r>
      <w:r w:rsidR="002D02A2">
        <w:rPr>
          <w:rtl/>
        </w:rPr>
        <w:t>اة ليرموا الطيبين الصالحين البناة، وهم في مأمن من رد الهجمات ومن نبل الرماة.</w:t>
      </w:r>
    </w:p>
    <w:p w14:paraId="7F1500DE" w14:textId="7BAEF739" w:rsidR="002D02A2" w:rsidRDefault="002D02A2" w:rsidP="005304FA">
      <w:pPr>
        <w:ind w:firstLine="226"/>
        <w:rPr>
          <w:rtl/>
        </w:rPr>
      </w:pPr>
      <w:r>
        <w:rPr>
          <w:rtl/>
        </w:rPr>
        <w:t>أية ثانية</w:t>
      </w:r>
      <w:r w:rsidR="000F374F">
        <w:rPr>
          <w:rFonts w:hint="cs"/>
          <w:rtl/>
        </w:rPr>
        <w:t>:</w:t>
      </w:r>
      <w:r>
        <w:rPr>
          <w:rtl/>
        </w:rPr>
        <w:t xml:space="preserve"> ومن أجل هذا تأتي أية أخرى توضح هذا الموقف وتقرر تلك القاعدة بما لا يدع مجالا</w:t>
      </w:r>
      <w:r w:rsidR="000F374F">
        <w:rPr>
          <w:rFonts w:hint="cs"/>
          <w:rtl/>
        </w:rPr>
        <w:t>ً</w:t>
      </w:r>
      <w:r>
        <w:rPr>
          <w:rtl/>
        </w:rPr>
        <w:t xml:space="preserve"> للبس ولا فرصة لمحتال</w:t>
      </w:r>
      <w:r w:rsidR="000F374F">
        <w:rPr>
          <w:rFonts w:hint="cs"/>
          <w:rtl/>
        </w:rPr>
        <w:t>؛</w:t>
      </w:r>
      <w:r>
        <w:rPr>
          <w:rtl/>
        </w:rPr>
        <w:t xml:space="preserve"> فتقول: </w:t>
      </w:r>
      <w:r w:rsidR="000F374F" w:rsidRPr="000F374F">
        <w:rPr>
          <w:rtl/>
        </w:rPr>
        <w:t>﴿الشَّهْرُ الْحَرَامُ بِالشَّهْرِ الْحَرَامِ وَالْحُرُمَاتُ قِصَاصٌ﴾</w:t>
      </w:r>
      <w:r w:rsidR="000F374F" w:rsidRPr="000F374F">
        <w:rPr>
          <w:sz w:val="24"/>
          <w:szCs w:val="24"/>
          <w:rtl/>
        </w:rPr>
        <w:t xml:space="preserve"> [البقرة: 194]</w:t>
      </w:r>
      <w:r w:rsidR="000F374F">
        <w:rPr>
          <w:rFonts w:hint="cs"/>
          <w:rtl/>
        </w:rPr>
        <w:t xml:space="preserve">، </w:t>
      </w:r>
      <w:r>
        <w:rPr>
          <w:rtl/>
        </w:rPr>
        <w:t>فالذي ينتهك حرمة الشهر الحرام جزاؤه أن يحرم الضمانات التي يكفلها له الشهر الحرام</w:t>
      </w:r>
      <w:r w:rsidR="000F374F">
        <w:rPr>
          <w:rFonts w:hint="cs"/>
          <w:rtl/>
        </w:rPr>
        <w:t>.</w:t>
      </w:r>
    </w:p>
    <w:p w14:paraId="63CF4D9E" w14:textId="66F58F38" w:rsidR="002D02A2" w:rsidRDefault="002D02A2" w:rsidP="005304FA">
      <w:pPr>
        <w:ind w:firstLine="226"/>
        <w:rPr>
          <w:rtl/>
        </w:rPr>
      </w:pPr>
      <w:r>
        <w:rPr>
          <w:rtl/>
        </w:rPr>
        <w:t xml:space="preserve">وقد جعل الله البيت الحرام واحة الأمن والسلام في المكان، كما جعل الأشهر الحرم واحة للأمن والسلام في الزمان، تصان فيها الدماء والحرمات والأموال، ولا يمس فيها حي بسوء وهو سبق لتقرير نظام الحياد في الزمان والمكان، وضعه الإسلام قبل أن توجد الأمم المتحدة وتوجد سويسرا وغيرها من البلاد الحيادية </w:t>
      </w:r>
      <w:r w:rsidR="000F374F">
        <w:rPr>
          <w:rFonts w:hint="cs"/>
          <w:rtl/>
        </w:rPr>
        <w:t>ب</w:t>
      </w:r>
      <w:r>
        <w:rPr>
          <w:rtl/>
        </w:rPr>
        <w:t>قرون طويلة</w:t>
      </w:r>
      <w:r w:rsidR="000F374F">
        <w:rPr>
          <w:rFonts w:hint="cs"/>
          <w:rtl/>
        </w:rPr>
        <w:t>.</w:t>
      </w:r>
    </w:p>
    <w:p w14:paraId="22E181BD" w14:textId="05C72EDA" w:rsidR="002D02A2" w:rsidRDefault="002D02A2" w:rsidP="005304FA">
      <w:pPr>
        <w:ind w:firstLine="226"/>
        <w:rPr>
          <w:rtl/>
        </w:rPr>
      </w:pPr>
      <w:r>
        <w:rPr>
          <w:rtl/>
        </w:rPr>
        <w:t>فمن أبى أن يستظل بهذه الواحة وأراد أن يحرم المسلمين منها فجزاؤه أن ي</w:t>
      </w:r>
      <w:r w:rsidR="000F374F">
        <w:rPr>
          <w:rFonts w:hint="cs"/>
          <w:rtl/>
        </w:rPr>
        <w:t>ُ</w:t>
      </w:r>
      <w:r>
        <w:rPr>
          <w:rtl/>
        </w:rPr>
        <w:t>حرم ه</w:t>
      </w:r>
      <w:r w:rsidR="000F374F">
        <w:rPr>
          <w:rFonts w:hint="cs"/>
          <w:rtl/>
        </w:rPr>
        <w:t>و</w:t>
      </w:r>
      <w:r>
        <w:rPr>
          <w:rtl/>
        </w:rPr>
        <w:t xml:space="preserve"> منها</w:t>
      </w:r>
      <w:r w:rsidR="000F374F">
        <w:rPr>
          <w:rFonts w:hint="cs"/>
          <w:rtl/>
        </w:rPr>
        <w:t>،</w:t>
      </w:r>
      <w:r>
        <w:rPr>
          <w:rtl/>
        </w:rPr>
        <w:t xml:space="preserve"> والذي ينتهك الحرمات لا تصان حرماته، فالحرمات قصاص، ومع هذا فإن </w:t>
      </w:r>
      <w:r w:rsidR="00A84653">
        <w:rPr>
          <w:rFonts w:hint="cs"/>
          <w:rtl/>
        </w:rPr>
        <w:t>إ</w:t>
      </w:r>
      <w:r>
        <w:rPr>
          <w:rtl/>
        </w:rPr>
        <w:t>باحة الرد والقصاص للمسلمين توضع في حدود لا ي</w:t>
      </w:r>
      <w:r w:rsidR="000F374F">
        <w:rPr>
          <w:rFonts w:hint="cs"/>
          <w:rtl/>
        </w:rPr>
        <w:t>ت</w:t>
      </w:r>
      <w:r>
        <w:rPr>
          <w:rtl/>
        </w:rPr>
        <w:t>عدونها، فما تباح هذه المقدسات إلا بالضرورة ويقدرها</w:t>
      </w:r>
      <w:r w:rsidR="000F374F">
        <w:rPr>
          <w:rFonts w:hint="cs"/>
          <w:rtl/>
        </w:rPr>
        <w:t>.</w:t>
      </w:r>
    </w:p>
    <w:p w14:paraId="403AF33F" w14:textId="1E1A25BB" w:rsidR="002D02A2" w:rsidRDefault="00573514" w:rsidP="005304FA">
      <w:pPr>
        <w:ind w:firstLine="226"/>
        <w:rPr>
          <w:rtl/>
        </w:rPr>
      </w:pPr>
      <w:r w:rsidRPr="00573514">
        <w:rPr>
          <w:rtl/>
        </w:rPr>
        <w:t>﴿فَمَنِ اعْتَدَى عَلَيْكُمْ فَاعْتَدُوا عَلَيْهِ بِمِثْلِ مَا اعْتَدَى عَلَيْكُمْ﴾</w:t>
      </w:r>
      <w:r w:rsidRPr="00573514">
        <w:rPr>
          <w:sz w:val="24"/>
          <w:szCs w:val="24"/>
          <w:rtl/>
        </w:rPr>
        <w:t xml:space="preserve"> [البقرة: 194]</w:t>
      </w:r>
      <w:r w:rsidR="000F374F">
        <w:rPr>
          <w:rFonts w:hint="cs"/>
          <w:rtl/>
        </w:rPr>
        <w:t>،</w:t>
      </w:r>
      <w:r w:rsidR="002D02A2">
        <w:rPr>
          <w:rtl/>
        </w:rPr>
        <w:t xml:space="preserve"> بلا تجاوز ولا مغالاة، والمسلمون مو</w:t>
      </w:r>
      <w:r w:rsidR="00A84653">
        <w:rPr>
          <w:rFonts w:hint="cs"/>
          <w:rtl/>
        </w:rPr>
        <w:t>ك</w:t>
      </w:r>
      <w:r w:rsidR="002D02A2">
        <w:rPr>
          <w:rtl/>
        </w:rPr>
        <w:t xml:space="preserve">ولون في هذا إلى تقواهم، وقد كانوا يعلمون أنهم </w:t>
      </w:r>
      <w:r w:rsidR="000F374F">
        <w:rPr>
          <w:rFonts w:hint="cs"/>
          <w:rtl/>
        </w:rPr>
        <w:t>إ</w:t>
      </w:r>
      <w:r w:rsidR="002D02A2">
        <w:rPr>
          <w:rtl/>
        </w:rPr>
        <w:t>نما ينصرون بعون الله، فيذكرهم هنا بأن الله مع المتقين، بعد أمرهم بالتقوى</w:t>
      </w:r>
      <w:r w:rsidR="00852B9A">
        <w:rPr>
          <w:rtl/>
        </w:rPr>
        <w:t>.</w:t>
      </w:r>
      <w:r w:rsidR="002D02A2">
        <w:rPr>
          <w:rtl/>
        </w:rPr>
        <w:t>. وفي هذا الضمان كل الضمان</w:t>
      </w:r>
      <w:r w:rsidR="00852B9A">
        <w:rPr>
          <w:rtl/>
        </w:rPr>
        <w:t>.</w:t>
      </w:r>
      <w:r w:rsidR="002D02A2">
        <w:rPr>
          <w:rtl/>
        </w:rPr>
        <w:t xml:space="preserve">. </w:t>
      </w:r>
      <w:r w:rsidRPr="00573514">
        <w:rPr>
          <w:rtl/>
        </w:rPr>
        <w:t>﴿وَاتَّقُوا اللَّهَ وَاعْلَمُوا أَنَّ اللَّهَ مَعَ الْمُتَّقِينَ (194)﴾</w:t>
      </w:r>
      <w:r w:rsidRPr="00573514">
        <w:rPr>
          <w:sz w:val="24"/>
          <w:szCs w:val="24"/>
          <w:rtl/>
        </w:rPr>
        <w:t xml:space="preserve"> [البقرة: 194]</w:t>
      </w:r>
      <w:r w:rsidR="002D02A2">
        <w:rPr>
          <w:rtl/>
        </w:rPr>
        <w:t>.</w:t>
      </w:r>
    </w:p>
    <w:p w14:paraId="30928B95" w14:textId="455884B7" w:rsidR="002D02A2" w:rsidRDefault="000F374F" w:rsidP="005304FA">
      <w:pPr>
        <w:ind w:firstLine="226"/>
        <w:rPr>
          <w:rtl/>
        </w:rPr>
      </w:pPr>
      <w:r>
        <w:rPr>
          <w:rFonts w:hint="cs"/>
          <w:rtl/>
        </w:rPr>
        <w:t>إ</w:t>
      </w:r>
      <w:r w:rsidR="002D02A2">
        <w:rPr>
          <w:rtl/>
        </w:rPr>
        <w:t>ن الإسلام يرعى حرمات من يرعون الحرمات، ويشدد في هذا المبدأ ويصونه، ولكنه لا يسمح بأن ت</w:t>
      </w:r>
      <w:r>
        <w:rPr>
          <w:rFonts w:hint="cs"/>
          <w:rtl/>
        </w:rPr>
        <w:t>ُ</w:t>
      </w:r>
      <w:r w:rsidR="002D02A2">
        <w:rPr>
          <w:rtl/>
        </w:rPr>
        <w:t>تخذ الحرما</w:t>
      </w:r>
      <w:r>
        <w:rPr>
          <w:rFonts w:hint="cs"/>
          <w:rtl/>
        </w:rPr>
        <w:t>ت</w:t>
      </w:r>
      <w:r w:rsidR="002D02A2">
        <w:rPr>
          <w:rtl/>
        </w:rPr>
        <w:t xml:space="preserve"> متاريس لمن ينتهكون الحرمات ويرتكبون كل منك</w:t>
      </w:r>
      <w:r>
        <w:rPr>
          <w:rFonts w:hint="cs"/>
          <w:rtl/>
        </w:rPr>
        <w:t>ر</w:t>
      </w:r>
      <w:r w:rsidR="002D02A2">
        <w:rPr>
          <w:rtl/>
        </w:rPr>
        <w:t xml:space="preserve"> وهم في منجاة من القصاص تحت ستار الحرمات التي يجب أن تصان</w:t>
      </w:r>
      <w:r>
        <w:rPr>
          <w:rFonts w:hint="cs"/>
          <w:rtl/>
        </w:rPr>
        <w:t>.</w:t>
      </w:r>
    </w:p>
    <w:p w14:paraId="0101A8DA" w14:textId="0ED9D3F5" w:rsidR="002D02A2" w:rsidRDefault="002D02A2" w:rsidP="005304FA">
      <w:pPr>
        <w:ind w:firstLine="226"/>
        <w:rPr>
          <w:rtl/>
        </w:rPr>
      </w:pPr>
      <w:r>
        <w:rPr>
          <w:rtl/>
        </w:rPr>
        <w:t>وهو يمضي في هذا المبدأ على اط</w:t>
      </w:r>
      <w:r w:rsidR="000F374F">
        <w:rPr>
          <w:rFonts w:hint="cs"/>
          <w:rtl/>
        </w:rPr>
        <w:t>ّ</w:t>
      </w:r>
      <w:r>
        <w:rPr>
          <w:rtl/>
        </w:rPr>
        <w:t>راد</w:t>
      </w:r>
      <w:r w:rsidR="00852B9A">
        <w:rPr>
          <w:rtl/>
        </w:rPr>
        <w:t>.</w:t>
      </w:r>
      <w:r>
        <w:rPr>
          <w:rtl/>
        </w:rPr>
        <w:t xml:space="preserve">. </w:t>
      </w:r>
      <w:r w:rsidR="000F374F">
        <w:rPr>
          <w:rFonts w:hint="cs"/>
          <w:rtl/>
        </w:rPr>
        <w:t>إ</w:t>
      </w:r>
      <w:r>
        <w:rPr>
          <w:rtl/>
        </w:rPr>
        <w:t>نه يحر</w:t>
      </w:r>
      <w:r w:rsidR="000F374F">
        <w:rPr>
          <w:rFonts w:hint="cs"/>
          <w:rtl/>
        </w:rPr>
        <w:t>ّ</w:t>
      </w:r>
      <w:r>
        <w:rPr>
          <w:rtl/>
        </w:rPr>
        <w:t xml:space="preserve">م الغيبة، ولكن لا </w:t>
      </w:r>
      <w:r w:rsidR="000F374F">
        <w:rPr>
          <w:rFonts w:hint="cs"/>
          <w:rtl/>
        </w:rPr>
        <w:t>غيب</w:t>
      </w:r>
      <w:r>
        <w:rPr>
          <w:rtl/>
        </w:rPr>
        <w:t>ة لفاسق، فالفاسق الذي يشتهر بفس</w:t>
      </w:r>
      <w:r w:rsidR="000F374F">
        <w:rPr>
          <w:rFonts w:hint="cs"/>
          <w:rtl/>
        </w:rPr>
        <w:t>ق</w:t>
      </w:r>
      <w:r>
        <w:rPr>
          <w:rtl/>
        </w:rPr>
        <w:t xml:space="preserve">ه </w:t>
      </w:r>
      <w:r w:rsidR="00573514" w:rsidRPr="00573514">
        <w:rPr>
          <w:rtl/>
        </w:rPr>
        <w:t>لا حرمة له يعف عنها الذين يكتوون بفسقه</w:t>
      </w:r>
      <w:r>
        <w:rPr>
          <w:rtl/>
        </w:rPr>
        <w:t xml:space="preserve">، وهو </w:t>
      </w:r>
      <w:r w:rsidR="00573514">
        <w:rPr>
          <w:rFonts w:hint="cs"/>
          <w:rtl/>
        </w:rPr>
        <w:t>ي</w:t>
      </w:r>
      <w:r>
        <w:rPr>
          <w:rtl/>
        </w:rPr>
        <w:t xml:space="preserve">حرم الجهر بالسوء من القول، ولكنه </w:t>
      </w:r>
      <w:r w:rsidR="00573514">
        <w:rPr>
          <w:rFonts w:hint="cs"/>
          <w:rtl/>
        </w:rPr>
        <w:t>ي</w:t>
      </w:r>
      <w:r>
        <w:rPr>
          <w:rtl/>
        </w:rPr>
        <w:t>ست</w:t>
      </w:r>
      <w:r w:rsidR="00573514">
        <w:rPr>
          <w:rFonts w:hint="cs"/>
          <w:rtl/>
        </w:rPr>
        <w:t>ث</w:t>
      </w:r>
      <w:r>
        <w:rPr>
          <w:rtl/>
        </w:rPr>
        <w:t xml:space="preserve">ني </w:t>
      </w:r>
      <w:r w:rsidR="00573514" w:rsidRPr="00573514">
        <w:rPr>
          <w:rtl/>
        </w:rPr>
        <w:t>﴿إِلَّا مَنْ ظُلِمَ﴾</w:t>
      </w:r>
      <w:r w:rsidR="00573514" w:rsidRPr="00573514">
        <w:rPr>
          <w:sz w:val="24"/>
          <w:szCs w:val="24"/>
          <w:rtl/>
        </w:rPr>
        <w:t xml:space="preserve"> [النساء: 148]</w:t>
      </w:r>
      <w:r>
        <w:rPr>
          <w:rtl/>
        </w:rPr>
        <w:t>، فله أن يجهر في حق ظالمه بالسوء من القول</w:t>
      </w:r>
      <w:r w:rsidR="00573514">
        <w:rPr>
          <w:rFonts w:hint="cs"/>
          <w:rtl/>
        </w:rPr>
        <w:t>؛</w:t>
      </w:r>
      <w:r>
        <w:rPr>
          <w:rtl/>
        </w:rPr>
        <w:t xml:space="preserve"> لأنه حق، ولأن السكوت عن الجهر به </w:t>
      </w:r>
      <w:r w:rsidR="00573514">
        <w:rPr>
          <w:rFonts w:hint="cs"/>
          <w:rtl/>
        </w:rPr>
        <w:t>يُ</w:t>
      </w:r>
      <w:r>
        <w:rPr>
          <w:rtl/>
        </w:rPr>
        <w:t xml:space="preserve">طمع الظالم في </w:t>
      </w:r>
      <w:r w:rsidR="00A84653">
        <w:rPr>
          <w:rFonts w:hint="cs"/>
          <w:rtl/>
        </w:rPr>
        <w:t>الاحتماء</w:t>
      </w:r>
      <w:r>
        <w:rPr>
          <w:rtl/>
        </w:rPr>
        <w:t xml:space="preserve"> بالمبد</w:t>
      </w:r>
      <w:r w:rsidR="00573514">
        <w:rPr>
          <w:rFonts w:hint="cs"/>
          <w:rtl/>
        </w:rPr>
        <w:t>أ</w:t>
      </w:r>
      <w:r>
        <w:rPr>
          <w:rtl/>
        </w:rPr>
        <w:t xml:space="preserve"> الكريم الذي لا يستحقه</w:t>
      </w:r>
      <w:r w:rsidR="00573514">
        <w:rPr>
          <w:rFonts w:hint="cs"/>
          <w:rtl/>
        </w:rPr>
        <w:t>!</w:t>
      </w:r>
      <w:r>
        <w:rPr>
          <w:rtl/>
        </w:rPr>
        <w:t xml:space="preserve"> ومع هذا يبقى الإسلام في مستواه الرفيع لا </w:t>
      </w:r>
      <w:r w:rsidR="00573514">
        <w:rPr>
          <w:rFonts w:hint="cs"/>
          <w:rtl/>
        </w:rPr>
        <w:t>ي</w:t>
      </w:r>
      <w:r>
        <w:rPr>
          <w:rtl/>
        </w:rPr>
        <w:t>تدنى إلى مستوى الأشرار الب</w:t>
      </w:r>
      <w:r w:rsidR="00573514">
        <w:rPr>
          <w:rFonts w:hint="cs"/>
          <w:rtl/>
        </w:rPr>
        <w:t>غ</w:t>
      </w:r>
      <w:r>
        <w:rPr>
          <w:rtl/>
        </w:rPr>
        <w:t>ا</w:t>
      </w:r>
      <w:r w:rsidR="00573514">
        <w:rPr>
          <w:rFonts w:hint="cs"/>
          <w:rtl/>
        </w:rPr>
        <w:t>ة</w:t>
      </w:r>
      <w:r>
        <w:rPr>
          <w:rtl/>
        </w:rPr>
        <w:t>، ولا إلى أسلحتهم الخبيثة، ووسائلهم الخسيسة.</w:t>
      </w:r>
    </w:p>
    <w:p w14:paraId="37B75EE1" w14:textId="17883D76" w:rsidR="002D02A2" w:rsidRDefault="00573514" w:rsidP="005304FA">
      <w:pPr>
        <w:ind w:firstLine="226"/>
        <w:rPr>
          <w:rtl/>
        </w:rPr>
      </w:pPr>
      <w:r>
        <w:rPr>
          <w:rFonts w:hint="cs"/>
          <w:rtl/>
        </w:rPr>
        <w:t>إ</w:t>
      </w:r>
      <w:r w:rsidR="002D02A2">
        <w:rPr>
          <w:rtl/>
        </w:rPr>
        <w:t xml:space="preserve">نه فقط </w:t>
      </w:r>
      <w:r>
        <w:rPr>
          <w:rFonts w:hint="cs"/>
          <w:rtl/>
        </w:rPr>
        <w:t>ي</w:t>
      </w:r>
      <w:r w:rsidR="002D02A2">
        <w:rPr>
          <w:rtl/>
        </w:rPr>
        <w:t>دفع الجماعة المسلمة إلى الضرب على أيديهم، وإلى قتالهم وق</w:t>
      </w:r>
      <w:r>
        <w:rPr>
          <w:rFonts w:hint="cs"/>
          <w:rtl/>
        </w:rPr>
        <w:t>ت</w:t>
      </w:r>
      <w:r w:rsidR="002D02A2">
        <w:rPr>
          <w:rtl/>
        </w:rPr>
        <w:t>لهم، وإلى تطهير جو الحياة منهم</w:t>
      </w:r>
      <w:r w:rsidR="00852B9A">
        <w:rPr>
          <w:rtl/>
        </w:rPr>
        <w:t>.</w:t>
      </w:r>
      <w:r w:rsidR="002D02A2">
        <w:rPr>
          <w:rtl/>
        </w:rPr>
        <w:t>. هكذا جهرة وفي وضح النهار.</w:t>
      </w:r>
    </w:p>
    <w:p w14:paraId="10BFB39C" w14:textId="30EB5E98" w:rsidR="002D02A2" w:rsidRDefault="002D02A2" w:rsidP="005304FA">
      <w:pPr>
        <w:ind w:firstLine="226"/>
        <w:rPr>
          <w:rtl/>
        </w:rPr>
      </w:pPr>
      <w:r>
        <w:rPr>
          <w:rtl/>
        </w:rPr>
        <w:t>وحين تكون القيادة في الأيدي النظيفة الط</w:t>
      </w:r>
      <w:r w:rsidR="00573514">
        <w:rPr>
          <w:rFonts w:hint="cs"/>
          <w:rtl/>
        </w:rPr>
        <w:t>يب</w:t>
      </w:r>
      <w:r>
        <w:rPr>
          <w:rtl/>
        </w:rPr>
        <w:t>ة المؤمنة المستقيمة، وحين بتطهر وجه الأرض ممن ينتهكون الحرمات ويدوسون المقدسات</w:t>
      </w:r>
      <w:r w:rsidR="00573514">
        <w:rPr>
          <w:rFonts w:hint="cs"/>
          <w:rtl/>
        </w:rPr>
        <w:t>..</w:t>
      </w:r>
      <w:r>
        <w:rPr>
          <w:rtl/>
        </w:rPr>
        <w:t xml:space="preserve"> حينئذ</w:t>
      </w:r>
      <w:r w:rsidR="00573514">
        <w:rPr>
          <w:rFonts w:hint="cs"/>
          <w:rtl/>
        </w:rPr>
        <w:t>ٍ</w:t>
      </w:r>
      <w:r>
        <w:rPr>
          <w:rtl/>
        </w:rPr>
        <w:t xml:space="preserve"> تصان للمقدسات حرمتها كاملة كما أرادها الله</w:t>
      </w:r>
      <w:r w:rsidR="00573514">
        <w:rPr>
          <w:rFonts w:hint="cs"/>
          <w:rtl/>
        </w:rPr>
        <w:t>.</w:t>
      </w:r>
    </w:p>
    <w:p w14:paraId="255A2CC2" w14:textId="1EAA9920" w:rsidR="002D02A2" w:rsidRDefault="002D02A2" w:rsidP="005304FA">
      <w:pPr>
        <w:ind w:firstLine="226"/>
        <w:rPr>
          <w:rtl/>
        </w:rPr>
      </w:pPr>
      <w:r>
        <w:rPr>
          <w:rtl/>
        </w:rPr>
        <w:t>هذا هو الإسلام صريح</w:t>
      </w:r>
      <w:r w:rsidR="00573514">
        <w:rPr>
          <w:rFonts w:hint="cs"/>
          <w:rtl/>
        </w:rPr>
        <w:t>ً</w:t>
      </w:r>
      <w:r>
        <w:rPr>
          <w:rtl/>
        </w:rPr>
        <w:t>ا واضح</w:t>
      </w:r>
      <w:r w:rsidR="00573514">
        <w:rPr>
          <w:rFonts w:hint="cs"/>
          <w:rtl/>
        </w:rPr>
        <w:t>ً</w:t>
      </w:r>
      <w:r>
        <w:rPr>
          <w:rtl/>
        </w:rPr>
        <w:t>ا قوي</w:t>
      </w:r>
      <w:r w:rsidR="00573514">
        <w:rPr>
          <w:rFonts w:hint="cs"/>
          <w:rtl/>
        </w:rPr>
        <w:t>ً</w:t>
      </w:r>
      <w:r>
        <w:rPr>
          <w:rtl/>
        </w:rPr>
        <w:t>ا دام</w:t>
      </w:r>
      <w:r w:rsidR="00573514">
        <w:rPr>
          <w:rFonts w:hint="cs"/>
          <w:rtl/>
        </w:rPr>
        <w:t>غً</w:t>
      </w:r>
      <w:r>
        <w:rPr>
          <w:rtl/>
        </w:rPr>
        <w:t xml:space="preserve">ا لا يلف ولا يدور، ولا </w:t>
      </w:r>
      <w:r w:rsidR="00573514">
        <w:rPr>
          <w:rFonts w:hint="cs"/>
          <w:rtl/>
        </w:rPr>
        <w:t>ي</w:t>
      </w:r>
      <w:r>
        <w:rPr>
          <w:rtl/>
        </w:rPr>
        <w:t>دع الفرصة كذلك لمن يريد أن يلف من حوله وأن يدور، وهذا هو</w:t>
      </w:r>
      <w:r w:rsidR="00852B9A">
        <w:rPr>
          <w:rtl/>
        </w:rPr>
        <w:t xml:space="preserve"> القرآن </w:t>
      </w:r>
      <w:r>
        <w:rPr>
          <w:rtl/>
        </w:rPr>
        <w:t xml:space="preserve">يقف المسلمين على أرض صلبة، لا تتأرجح فيها أقدامهم، وهم </w:t>
      </w:r>
      <w:r w:rsidR="00573514">
        <w:rPr>
          <w:rFonts w:hint="cs"/>
          <w:rtl/>
        </w:rPr>
        <w:t>يمض</w:t>
      </w:r>
      <w:r>
        <w:rPr>
          <w:rtl/>
        </w:rPr>
        <w:t>ون في سبيل الله، لتطهير الأرض من الشر والفساد، ولا يدع ضمائرهم قلقة متعرجة تأكلها الهواجس وتؤذيها الوساوس..</w:t>
      </w:r>
    </w:p>
    <w:p w14:paraId="0F73D417" w14:textId="7BC25B14" w:rsidR="002D02A2" w:rsidRDefault="002D02A2" w:rsidP="005304FA">
      <w:pPr>
        <w:ind w:firstLine="226"/>
        <w:rPr>
          <w:rtl/>
        </w:rPr>
      </w:pPr>
      <w:r>
        <w:rPr>
          <w:rtl/>
        </w:rPr>
        <w:t>هذا شر وفساد وبغ</w:t>
      </w:r>
      <w:r w:rsidR="00573514">
        <w:rPr>
          <w:rFonts w:hint="cs"/>
          <w:rtl/>
        </w:rPr>
        <w:t>ي</w:t>
      </w:r>
      <w:r>
        <w:rPr>
          <w:rtl/>
        </w:rPr>
        <w:t xml:space="preserve"> وباطل</w:t>
      </w:r>
      <w:r w:rsidR="00573514">
        <w:rPr>
          <w:rFonts w:hint="cs"/>
          <w:rtl/>
        </w:rPr>
        <w:t>..</w:t>
      </w:r>
      <w:r>
        <w:rPr>
          <w:rtl/>
        </w:rPr>
        <w:t xml:space="preserve"> فلا حرمة له </w:t>
      </w:r>
      <w:r w:rsidR="00573514">
        <w:rPr>
          <w:rFonts w:hint="cs"/>
          <w:rtl/>
        </w:rPr>
        <w:t>إ</w:t>
      </w:r>
      <w:r>
        <w:rPr>
          <w:rtl/>
        </w:rPr>
        <w:t>ذن، ولا يجوز أن ت</w:t>
      </w:r>
      <w:r w:rsidR="00573514">
        <w:rPr>
          <w:rFonts w:hint="cs"/>
          <w:rtl/>
        </w:rPr>
        <w:t>ُ</w:t>
      </w:r>
      <w:r>
        <w:rPr>
          <w:rtl/>
        </w:rPr>
        <w:t>ترس بالحرمات، لي</w:t>
      </w:r>
      <w:r w:rsidR="00573514">
        <w:rPr>
          <w:rFonts w:hint="cs"/>
          <w:rtl/>
        </w:rPr>
        <w:t>ُ</w:t>
      </w:r>
      <w:r>
        <w:rPr>
          <w:rtl/>
        </w:rPr>
        <w:t>ضرب من ورائها الحرمات</w:t>
      </w:r>
      <w:r w:rsidR="00573514">
        <w:rPr>
          <w:rFonts w:hint="cs"/>
          <w:rtl/>
        </w:rPr>
        <w:t>!</w:t>
      </w:r>
      <w:r>
        <w:rPr>
          <w:rtl/>
        </w:rPr>
        <w:t xml:space="preserve"> وعلى المسلمين أن يمضوا في طريقهم في </w:t>
      </w:r>
      <w:r w:rsidR="00573514">
        <w:rPr>
          <w:rFonts w:hint="cs"/>
          <w:rtl/>
        </w:rPr>
        <w:t>ي</w:t>
      </w:r>
      <w:r>
        <w:rPr>
          <w:rtl/>
        </w:rPr>
        <w:t>قين وث</w:t>
      </w:r>
      <w:r w:rsidR="00573514">
        <w:rPr>
          <w:rFonts w:hint="cs"/>
          <w:rtl/>
        </w:rPr>
        <w:t>ق</w:t>
      </w:r>
      <w:r>
        <w:rPr>
          <w:rtl/>
        </w:rPr>
        <w:t>ة، في سلام مع ضمائرهم، وفي سلام من الله.</w:t>
      </w:r>
    </w:p>
    <w:p w14:paraId="699C2003" w14:textId="12DC8F00" w:rsidR="002D02A2" w:rsidRDefault="002D02A2" w:rsidP="005304FA">
      <w:pPr>
        <w:ind w:firstLine="226"/>
        <w:rPr>
          <w:rtl/>
        </w:rPr>
      </w:pPr>
      <w:r>
        <w:rPr>
          <w:rtl/>
        </w:rPr>
        <w:t>ويمضي السياق بعد بيان هذه الحقيقة، وتمكين هذه القاعدة وإقرار قلوب المسلمين و</w:t>
      </w:r>
      <w:r w:rsidR="00573514">
        <w:rPr>
          <w:rFonts w:hint="cs"/>
          <w:rtl/>
        </w:rPr>
        <w:t>إ</w:t>
      </w:r>
      <w:r>
        <w:rPr>
          <w:rtl/>
        </w:rPr>
        <w:t>قدامهم</w:t>
      </w:r>
      <w:r w:rsidR="00852B9A">
        <w:rPr>
          <w:rtl/>
        </w:rPr>
        <w:t>.</w:t>
      </w:r>
      <w:r>
        <w:rPr>
          <w:rtl/>
        </w:rPr>
        <w:t xml:space="preserve">. يمضي فيكشف لهم عن عمق الشر في نفوس أعدائهم، وأصالة العدوان في نيتهم وخطتهم </w:t>
      </w:r>
      <w:r w:rsidR="00D16825" w:rsidRPr="00D16825">
        <w:rPr>
          <w:rtl/>
        </w:rPr>
        <w:t>﴿وَلَا يَزَالُونَ يُقَاتِلُونَكُمْ حَتَّى يَرُدُّوكُمْ عَنْ دِينِكُمْ إِنِ اسْتَطَاعُوا﴾</w:t>
      </w:r>
      <w:r w:rsidR="00D16825" w:rsidRPr="00D16825">
        <w:rPr>
          <w:sz w:val="24"/>
          <w:szCs w:val="24"/>
          <w:rtl/>
        </w:rPr>
        <w:t xml:space="preserve"> [البقرة: 217]</w:t>
      </w:r>
      <w:r>
        <w:rPr>
          <w:rtl/>
        </w:rPr>
        <w:t>..</w:t>
      </w:r>
    </w:p>
    <w:p w14:paraId="258512FF" w14:textId="474AE2DC" w:rsidR="002D02A2" w:rsidRDefault="002D02A2" w:rsidP="005304FA">
      <w:pPr>
        <w:ind w:firstLine="226"/>
        <w:rPr>
          <w:rtl/>
        </w:rPr>
      </w:pPr>
      <w:r>
        <w:rPr>
          <w:rtl/>
        </w:rPr>
        <w:t>وهذا التقرير الصادق من العليم الخبير يكشف عن الإصرار الخبيث على الشر، وعلى فتنة المسلمين عن دينهم، بوصفها الهدف الثابت المستقر لأعدائهم، وهو الهدف الذي لا يت</w:t>
      </w:r>
      <w:r w:rsidR="00573514">
        <w:rPr>
          <w:rFonts w:hint="cs"/>
          <w:rtl/>
        </w:rPr>
        <w:t>غي</w:t>
      </w:r>
      <w:r>
        <w:rPr>
          <w:rtl/>
        </w:rPr>
        <w:t>ر لأعداء الجماعة المسلمة في كل أرض وفي كل جيل.</w:t>
      </w:r>
    </w:p>
    <w:p w14:paraId="7D36766F" w14:textId="68A9A213" w:rsidR="002D02A2" w:rsidRDefault="002D02A2" w:rsidP="005304FA">
      <w:pPr>
        <w:ind w:firstLine="226"/>
        <w:rPr>
          <w:rtl/>
        </w:rPr>
      </w:pPr>
      <w:r>
        <w:rPr>
          <w:rtl/>
        </w:rPr>
        <w:t>إن وجود الإسلام في الأرض هو بذاته غيظ ورعب لأعداء هذا الدين، ول</w:t>
      </w:r>
      <w:r w:rsidR="00573514">
        <w:rPr>
          <w:rFonts w:hint="cs"/>
          <w:rtl/>
        </w:rPr>
        <w:t>أ</w:t>
      </w:r>
      <w:r>
        <w:rPr>
          <w:rtl/>
        </w:rPr>
        <w:t>عداء الجماعة المسلمة في كل حين</w:t>
      </w:r>
      <w:r w:rsidR="00852B9A">
        <w:rPr>
          <w:rtl/>
        </w:rPr>
        <w:t>.</w:t>
      </w:r>
      <w:r>
        <w:rPr>
          <w:rtl/>
        </w:rPr>
        <w:t>. إن الإسلام بذاته يؤذيهم ويغيظهم ويخيفهم فهو من القوة ومن المتانة بحيث يخشاه كل م</w:t>
      </w:r>
      <w:r w:rsidR="00573514">
        <w:rPr>
          <w:rFonts w:hint="cs"/>
          <w:rtl/>
        </w:rPr>
        <w:t>ُ</w:t>
      </w:r>
      <w:r>
        <w:rPr>
          <w:rtl/>
        </w:rPr>
        <w:t>بطل ويرهبه كل باغ</w:t>
      </w:r>
      <w:r w:rsidR="00573514">
        <w:rPr>
          <w:rFonts w:hint="cs"/>
          <w:rtl/>
        </w:rPr>
        <w:t>ٍ</w:t>
      </w:r>
      <w:r>
        <w:rPr>
          <w:rtl/>
        </w:rPr>
        <w:t xml:space="preserve"> ويكرهه كل مف</w:t>
      </w:r>
      <w:r w:rsidR="00573514">
        <w:rPr>
          <w:rFonts w:hint="cs"/>
          <w:rtl/>
        </w:rPr>
        <w:t>سد.</w:t>
      </w:r>
    </w:p>
    <w:p w14:paraId="6678F354" w14:textId="1AA99EA9" w:rsidR="002D02A2" w:rsidRDefault="00573514" w:rsidP="005304FA">
      <w:pPr>
        <w:ind w:firstLine="226"/>
        <w:rPr>
          <w:rtl/>
        </w:rPr>
      </w:pPr>
      <w:r>
        <w:rPr>
          <w:rFonts w:hint="cs"/>
          <w:rtl/>
        </w:rPr>
        <w:t>إ</w:t>
      </w:r>
      <w:r w:rsidR="002D02A2">
        <w:rPr>
          <w:rtl/>
        </w:rPr>
        <w:t>نه حرب بذا</w:t>
      </w:r>
      <w:r>
        <w:rPr>
          <w:rFonts w:hint="cs"/>
          <w:rtl/>
        </w:rPr>
        <w:t>ت</w:t>
      </w:r>
      <w:r w:rsidR="002D02A2">
        <w:rPr>
          <w:rtl/>
        </w:rPr>
        <w:t>ه وبما فيه من حق</w:t>
      </w:r>
      <w:r>
        <w:rPr>
          <w:rFonts w:hint="cs"/>
          <w:rtl/>
        </w:rPr>
        <w:t>ٍ</w:t>
      </w:r>
      <w:r w:rsidR="002D02A2">
        <w:rPr>
          <w:rtl/>
        </w:rPr>
        <w:t xml:space="preserve"> أبلج، ومن منهج</w:t>
      </w:r>
      <w:r>
        <w:rPr>
          <w:rFonts w:hint="cs"/>
          <w:rtl/>
        </w:rPr>
        <w:t>ٍ</w:t>
      </w:r>
      <w:r w:rsidR="002D02A2">
        <w:rPr>
          <w:rtl/>
        </w:rPr>
        <w:t xml:space="preserve"> قويم، ومن نظام</w:t>
      </w:r>
      <w:r>
        <w:rPr>
          <w:rFonts w:hint="cs"/>
          <w:rtl/>
        </w:rPr>
        <w:t>ٍ</w:t>
      </w:r>
      <w:r w:rsidR="002D02A2">
        <w:rPr>
          <w:rtl/>
        </w:rPr>
        <w:t xml:space="preserve"> سليم، إنه بهذا كله حرب على الباطل والبغي والفساد</w:t>
      </w:r>
      <w:r w:rsidR="00852B9A">
        <w:rPr>
          <w:rtl/>
        </w:rPr>
        <w:t>.</w:t>
      </w:r>
      <w:r w:rsidR="002D02A2">
        <w:rPr>
          <w:rtl/>
        </w:rPr>
        <w:t>. ومن ثم لا يطيقه المبطلون البغا</w:t>
      </w:r>
      <w:r>
        <w:rPr>
          <w:rFonts w:hint="cs"/>
          <w:rtl/>
        </w:rPr>
        <w:t>ة</w:t>
      </w:r>
      <w:r w:rsidR="002D02A2">
        <w:rPr>
          <w:rtl/>
        </w:rPr>
        <w:t xml:space="preserve"> المفسدون، ومن ثم </w:t>
      </w:r>
      <w:r>
        <w:rPr>
          <w:rFonts w:hint="cs"/>
          <w:rtl/>
        </w:rPr>
        <w:t>ي</w:t>
      </w:r>
      <w:r w:rsidR="002D02A2">
        <w:rPr>
          <w:rtl/>
        </w:rPr>
        <w:t>رصدون لأهله ليفتنوهم عنه، ويردوهم كفار</w:t>
      </w:r>
      <w:r>
        <w:rPr>
          <w:rFonts w:hint="cs"/>
          <w:rtl/>
        </w:rPr>
        <w:t>ً</w:t>
      </w:r>
      <w:r w:rsidR="002D02A2">
        <w:rPr>
          <w:rtl/>
        </w:rPr>
        <w:t>ا في صورة من صور الكفر الكثيرة.</w:t>
      </w:r>
    </w:p>
    <w:p w14:paraId="491BBE53" w14:textId="77777777" w:rsidR="002D02A2" w:rsidRDefault="002D02A2" w:rsidP="005304FA">
      <w:pPr>
        <w:ind w:firstLine="226"/>
        <w:rPr>
          <w:rtl/>
        </w:rPr>
      </w:pPr>
      <w:r>
        <w:rPr>
          <w:rtl/>
        </w:rPr>
        <w:t>وذلك أنهم لا يأمنون على باطلهم، وبغيهم، وفسادهم، وفي الأرض جماعة مسلمة، تؤمن بهذا الدين، وتتبع هذا المنهج، وتعيش بهذا النظام.</w:t>
      </w:r>
    </w:p>
    <w:p w14:paraId="486143B4" w14:textId="3B14D0E8" w:rsidR="002D02A2" w:rsidRDefault="002D02A2" w:rsidP="005304FA">
      <w:pPr>
        <w:ind w:firstLine="226"/>
        <w:rPr>
          <w:rtl/>
        </w:rPr>
      </w:pPr>
      <w:r>
        <w:rPr>
          <w:rtl/>
        </w:rPr>
        <w:t xml:space="preserve">وتتنوع وسائل قتال هؤلاء الأعداء </w:t>
      </w:r>
      <w:r w:rsidR="00D16825">
        <w:rPr>
          <w:rFonts w:hint="cs"/>
          <w:rtl/>
        </w:rPr>
        <w:t>ل</w:t>
      </w:r>
      <w:r>
        <w:rPr>
          <w:rtl/>
        </w:rPr>
        <w:t>لمسلمين وأدواته، ولكن الهدف يظل ثابت</w:t>
      </w:r>
      <w:r w:rsidR="00D16825">
        <w:rPr>
          <w:rFonts w:hint="cs"/>
          <w:rtl/>
        </w:rPr>
        <w:t>ً</w:t>
      </w:r>
      <w:r>
        <w:rPr>
          <w:rtl/>
        </w:rPr>
        <w:t>ا</w:t>
      </w:r>
      <w:r w:rsidR="00D16825">
        <w:rPr>
          <w:rFonts w:hint="cs"/>
          <w:rtl/>
        </w:rPr>
        <w:t>:</w:t>
      </w:r>
      <w:r>
        <w:rPr>
          <w:rtl/>
        </w:rPr>
        <w:t xml:space="preserve"> </w:t>
      </w:r>
      <w:r w:rsidR="00D16825">
        <w:rPr>
          <w:rFonts w:hint="cs"/>
          <w:rtl/>
        </w:rPr>
        <w:t>أ</w:t>
      </w:r>
      <w:r>
        <w:rPr>
          <w:rtl/>
        </w:rPr>
        <w:t xml:space="preserve">ن </w:t>
      </w:r>
      <w:r w:rsidR="00D16825">
        <w:rPr>
          <w:rFonts w:hint="cs"/>
          <w:rtl/>
        </w:rPr>
        <w:t>ي</w:t>
      </w:r>
      <w:r>
        <w:rPr>
          <w:rtl/>
        </w:rPr>
        <w:t xml:space="preserve">ردوا المسلمين الصادقين عن دينهم </w:t>
      </w:r>
      <w:r w:rsidR="00D16825">
        <w:rPr>
          <w:rFonts w:hint="cs"/>
          <w:rtl/>
        </w:rPr>
        <w:t>إ</w:t>
      </w:r>
      <w:r>
        <w:rPr>
          <w:rtl/>
        </w:rPr>
        <w:t xml:space="preserve">ن استطاعوا، وكلما انكسر في </w:t>
      </w:r>
      <w:r w:rsidR="00D16825">
        <w:rPr>
          <w:rFonts w:hint="cs"/>
          <w:rtl/>
        </w:rPr>
        <w:t>ي</w:t>
      </w:r>
      <w:r>
        <w:rPr>
          <w:rtl/>
        </w:rPr>
        <w:t>دهم سلاح ان</w:t>
      </w:r>
      <w:r w:rsidR="00D16825">
        <w:rPr>
          <w:rFonts w:hint="cs"/>
          <w:rtl/>
        </w:rPr>
        <w:t>ت</w:t>
      </w:r>
      <w:r>
        <w:rPr>
          <w:rtl/>
        </w:rPr>
        <w:t>ضوا سلاح</w:t>
      </w:r>
      <w:r w:rsidR="00D16825">
        <w:rPr>
          <w:rFonts w:hint="cs"/>
          <w:rtl/>
        </w:rPr>
        <w:t>ً</w:t>
      </w:r>
      <w:r>
        <w:rPr>
          <w:rtl/>
        </w:rPr>
        <w:t>ا غيره، وكلما كلت في أيديهم أداة شحذوا أداة غيرها</w:t>
      </w:r>
      <w:r w:rsidR="00852B9A">
        <w:rPr>
          <w:rtl/>
        </w:rPr>
        <w:t>.</w:t>
      </w:r>
      <w:r>
        <w:rPr>
          <w:rtl/>
        </w:rPr>
        <w:t xml:space="preserve">. والخبر الصادق من العليم الخبير قائم يحذر الجماعة المسلمة من </w:t>
      </w:r>
      <w:r w:rsidR="00A84653">
        <w:rPr>
          <w:rFonts w:hint="cs"/>
          <w:rtl/>
        </w:rPr>
        <w:t>الاستسلام</w:t>
      </w:r>
      <w:r>
        <w:rPr>
          <w:rtl/>
        </w:rPr>
        <w:t xml:space="preserve"> وينبهها إلى الخطر، ويدعوها إلى الص</w:t>
      </w:r>
      <w:r w:rsidR="00D16825">
        <w:rPr>
          <w:rFonts w:hint="cs"/>
          <w:rtl/>
        </w:rPr>
        <w:t>ب</w:t>
      </w:r>
      <w:r>
        <w:rPr>
          <w:rtl/>
        </w:rPr>
        <w:t>ر على الكيد</w:t>
      </w:r>
      <w:r w:rsidR="00D16825">
        <w:rPr>
          <w:rFonts w:hint="cs"/>
          <w:rtl/>
        </w:rPr>
        <w:t>،</w:t>
      </w:r>
      <w:r>
        <w:rPr>
          <w:rtl/>
        </w:rPr>
        <w:t xml:space="preserve"> والصبر على الحرب، وإلا فه</w:t>
      </w:r>
      <w:r w:rsidR="00D16825">
        <w:rPr>
          <w:rFonts w:hint="cs"/>
          <w:rtl/>
        </w:rPr>
        <w:t>ي</w:t>
      </w:r>
      <w:r>
        <w:rPr>
          <w:rtl/>
        </w:rPr>
        <w:t xml:space="preserve"> خسارة الدنيا والآخرة، والعذاب الذي لا </w:t>
      </w:r>
      <w:r w:rsidR="00D16825">
        <w:rPr>
          <w:rFonts w:hint="cs"/>
          <w:rtl/>
        </w:rPr>
        <w:t>ي</w:t>
      </w:r>
      <w:r>
        <w:rPr>
          <w:rtl/>
        </w:rPr>
        <w:t>دفعه عذر ولا مبرر</w:t>
      </w:r>
      <w:r w:rsidR="00852B9A">
        <w:rPr>
          <w:rtl/>
        </w:rPr>
        <w:t>.</w:t>
      </w:r>
      <w:r>
        <w:rPr>
          <w:rtl/>
        </w:rPr>
        <w:t xml:space="preserve">. </w:t>
      </w:r>
      <w:r w:rsidR="00D16825" w:rsidRPr="00D16825">
        <w:rPr>
          <w:rtl/>
        </w:rPr>
        <w:t>﴿وَمَنْ يَرْتَدِدْ مِنْكُمْ عَنْ دِينِهِ فَيَمُتْ وَهُوَ كَافِرٌ فَأُولَئِكَ حَبِطَتْ أَعْمَالُهُمْ فِي الدُّنْيَا وَالْآخِرَةِ وَأُولَئِكَ أَصْحَابُ النَّارِ هُمْ فِيهَا خَالِدُونَ (217)﴾</w:t>
      </w:r>
      <w:r w:rsidR="00D16825" w:rsidRPr="00D16825">
        <w:rPr>
          <w:sz w:val="24"/>
          <w:szCs w:val="24"/>
          <w:rtl/>
        </w:rPr>
        <w:t xml:space="preserve"> [البقرة: 217]</w:t>
      </w:r>
      <w:r>
        <w:rPr>
          <w:rtl/>
        </w:rPr>
        <w:t>.</w:t>
      </w:r>
    </w:p>
    <w:p w14:paraId="01B10B3D" w14:textId="52AE19B6" w:rsidR="002D02A2" w:rsidRDefault="002D02A2" w:rsidP="005304FA">
      <w:pPr>
        <w:ind w:firstLine="226"/>
        <w:rPr>
          <w:rtl/>
        </w:rPr>
      </w:pPr>
      <w:r>
        <w:rPr>
          <w:rtl/>
        </w:rPr>
        <w:t>والحبوط مأخوذ من حبطت الناقة إذا رعت مرع</w:t>
      </w:r>
      <w:r w:rsidR="00D16825">
        <w:rPr>
          <w:rFonts w:hint="cs"/>
          <w:rtl/>
        </w:rPr>
        <w:t>ى</w:t>
      </w:r>
      <w:r>
        <w:rPr>
          <w:rtl/>
        </w:rPr>
        <w:t xml:space="preserve"> خبيث</w:t>
      </w:r>
      <w:r w:rsidR="00D16825">
        <w:rPr>
          <w:rFonts w:hint="cs"/>
          <w:rtl/>
        </w:rPr>
        <w:t>ً</w:t>
      </w:r>
      <w:r>
        <w:rPr>
          <w:rtl/>
        </w:rPr>
        <w:t>ا فانتفخت ثم نفقت..</w:t>
      </w:r>
      <w:r w:rsidR="00D16825">
        <w:rPr>
          <w:rFonts w:hint="cs"/>
          <w:rtl/>
        </w:rPr>
        <w:t xml:space="preserve"> </w:t>
      </w:r>
      <w:r>
        <w:rPr>
          <w:rtl/>
        </w:rPr>
        <w:t>والقرآن يعبر بهذا عن حبوط العمل، فيتطابق المدلول الحسي والمدلول المعنوي</w:t>
      </w:r>
      <w:r w:rsidR="00D16825">
        <w:rPr>
          <w:rFonts w:hint="cs"/>
          <w:rtl/>
        </w:rPr>
        <w:t xml:space="preserve">، </w:t>
      </w:r>
      <w:r>
        <w:rPr>
          <w:rtl/>
        </w:rPr>
        <w:t>يتطابق تضخم العمل الباطل وانتفاخ مظهره، وهلاكه في النهاية وبواره</w:t>
      </w:r>
      <w:r w:rsidR="00D16825">
        <w:rPr>
          <w:rFonts w:hint="cs"/>
          <w:rtl/>
        </w:rPr>
        <w:t>،</w:t>
      </w:r>
      <w:r>
        <w:rPr>
          <w:rtl/>
        </w:rPr>
        <w:t xml:space="preserve"> مع تضخم حجم الناقة وانتفاخها ثم هلاكها في النهاية بهذا الانتفاخ</w:t>
      </w:r>
      <w:r w:rsidR="00852B9A">
        <w:rPr>
          <w:rtl/>
        </w:rPr>
        <w:t>.</w:t>
      </w:r>
      <w:r>
        <w:rPr>
          <w:rtl/>
        </w:rPr>
        <w:t>. ومن يرتد عن الإسلام وقد ذاقه وعرفه تحت مطارق الأذى والفتنة</w:t>
      </w:r>
      <w:r w:rsidR="00D16825">
        <w:rPr>
          <w:rFonts w:hint="cs"/>
          <w:rtl/>
        </w:rPr>
        <w:t xml:space="preserve"> -</w:t>
      </w:r>
      <w:r>
        <w:rPr>
          <w:rtl/>
        </w:rPr>
        <w:t>مهما بلغت</w:t>
      </w:r>
      <w:r w:rsidR="00D16825">
        <w:rPr>
          <w:rFonts w:hint="cs"/>
          <w:rtl/>
        </w:rPr>
        <w:t>-</w:t>
      </w:r>
      <w:r>
        <w:rPr>
          <w:rtl/>
        </w:rPr>
        <w:t xml:space="preserve"> فهذا مصيره الذي قرره الله له</w:t>
      </w:r>
      <w:r w:rsidR="00D16825">
        <w:rPr>
          <w:rFonts w:hint="cs"/>
          <w:rtl/>
        </w:rPr>
        <w:t>:</w:t>
      </w:r>
      <w:r>
        <w:rPr>
          <w:rtl/>
        </w:rPr>
        <w:t xml:space="preserve"> حبوط العمل في الدنيا والآخرة ثم ملازمة العذاب في النار والخلود فيها.</w:t>
      </w:r>
    </w:p>
    <w:p w14:paraId="0008DA50" w14:textId="7A04979C" w:rsidR="002D02A2" w:rsidRDefault="002D02A2" w:rsidP="005304FA">
      <w:pPr>
        <w:ind w:firstLine="226"/>
        <w:rPr>
          <w:rtl/>
        </w:rPr>
      </w:pPr>
      <w:r>
        <w:rPr>
          <w:rtl/>
        </w:rPr>
        <w:t xml:space="preserve">إن القلب الذي </w:t>
      </w:r>
      <w:r w:rsidR="00D16825">
        <w:rPr>
          <w:rFonts w:hint="cs"/>
          <w:rtl/>
        </w:rPr>
        <w:t>ي</w:t>
      </w:r>
      <w:r>
        <w:rPr>
          <w:rtl/>
        </w:rPr>
        <w:t>ذوق الإسلام ويعرفه، لا يمكن أن يرتد عنه ارتداد</w:t>
      </w:r>
      <w:r w:rsidR="00D16825">
        <w:rPr>
          <w:rFonts w:hint="cs"/>
          <w:rtl/>
        </w:rPr>
        <w:t>ً</w:t>
      </w:r>
      <w:r>
        <w:rPr>
          <w:rtl/>
        </w:rPr>
        <w:t>ا حقيقي</w:t>
      </w:r>
      <w:r w:rsidR="00D16825">
        <w:rPr>
          <w:rFonts w:hint="cs"/>
          <w:rtl/>
        </w:rPr>
        <w:t>ً</w:t>
      </w:r>
      <w:r>
        <w:rPr>
          <w:rtl/>
        </w:rPr>
        <w:t>ا أبد</w:t>
      </w:r>
      <w:r w:rsidR="00D16825">
        <w:rPr>
          <w:rFonts w:hint="cs"/>
          <w:rtl/>
        </w:rPr>
        <w:t>ً</w:t>
      </w:r>
      <w:r>
        <w:rPr>
          <w:rtl/>
        </w:rPr>
        <w:t>ا، إلا إذا فسد فساد الإصلاح له</w:t>
      </w:r>
      <w:r w:rsidR="00852B9A">
        <w:rPr>
          <w:rtl/>
        </w:rPr>
        <w:t>.</w:t>
      </w:r>
      <w:r>
        <w:rPr>
          <w:rtl/>
        </w:rPr>
        <w:t>. وهذا أمر غير الت</w:t>
      </w:r>
      <w:r w:rsidR="00D16825">
        <w:rPr>
          <w:rFonts w:hint="cs"/>
          <w:rtl/>
        </w:rPr>
        <w:t>ق</w:t>
      </w:r>
      <w:r>
        <w:rPr>
          <w:rtl/>
        </w:rPr>
        <w:t>ية من الأذى البالغ الذي يتجاوز الطاقة</w:t>
      </w:r>
      <w:r w:rsidR="00852B9A">
        <w:rPr>
          <w:rtl/>
        </w:rPr>
        <w:t>.</w:t>
      </w:r>
      <w:r>
        <w:rPr>
          <w:rtl/>
        </w:rPr>
        <w:t xml:space="preserve">. فالله رحيم، رخص للمسلم </w:t>
      </w:r>
      <w:r w:rsidR="00D16825">
        <w:rPr>
          <w:rFonts w:hint="cs"/>
          <w:rtl/>
        </w:rPr>
        <w:t>-</w:t>
      </w:r>
      <w:r>
        <w:rPr>
          <w:rtl/>
        </w:rPr>
        <w:t>حين يتجاوز العذاب طاقته</w:t>
      </w:r>
      <w:r w:rsidR="00D16825">
        <w:rPr>
          <w:rFonts w:hint="cs"/>
          <w:rtl/>
        </w:rPr>
        <w:t>-</w:t>
      </w:r>
      <w:r>
        <w:rPr>
          <w:rtl/>
        </w:rPr>
        <w:t xml:space="preserve"> أن يقي نفسه بالتظاهر، مع بقاء قلبه ثابت</w:t>
      </w:r>
      <w:r w:rsidR="00D16825">
        <w:rPr>
          <w:rFonts w:hint="cs"/>
          <w:rtl/>
        </w:rPr>
        <w:t>ً</w:t>
      </w:r>
      <w:r>
        <w:rPr>
          <w:rtl/>
        </w:rPr>
        <w:t>ا على الإسلام مطمئن</w:t>
      </w:r>
      <w:r w:rsidR="00D16825">
        <w:rPr>
          <w:rFonts w:hint="cs"/>
          <w:rtl/>
        </w:rPr>
        <w:t>ً</w:t>
      </w:r>
      <w:r>
        <w:rPr>
          <w:rtl/>
        </w:rPr>
        <w:t>ا بالإيمان</w:t>
      </w:r>
      <w:r w:rsidR="00852B9A">
        <w:rPr>
          <w:rtl/>
        </w:rPr>
        <w:t>.</w:t>
      </w:r>
      <w:r>
        <w:rPr>
          <w:rtl/>
        </w:rPr>
        <w:t xml:space="preserve">. ولكنه لم يرخص له في الكفر الحقيقي، وفي </w:t>
      </w:r>
      <w:r w:rsidR="00A84653">
        <w:rPr>
          <w:rFonts w:hint="cs"/>
          <w:rtl/>
        </w:rPr>
        <w:t>الارتداد</w:t>
      </w:r>
      <w:r>
        <w:rPr>
          <w:rtl/>
        </w:rPr>
        <w:t xml:space="preserve"> الحقيقي بحيث يموت وهو كافر والعياذ بالله</w:t>
      </w:r>
      <w:r w:rsidR="00852B9A">
        <w:rPr>
          <w:rtl/>
        </w:rPr>
        <w:t>.</w:t>
      </w:r>
      <w:r>
        <w:rPr>
          <w:rtl/>
        </w:rPr>
        <w:t>.</w:t>
      </w:r>
    </w:p>
    <w:p w14:paraId="6EABD68D" w14:textId="45F0935D" w:rsidR="002D02A2" w:rsidRDefault="002D02A2" w:rsidP="005304FA">
      <w:pPr>
        <w:ind w:firstLine="226"/>
        <w:rPr>
          <w:rtl/>
        </w:rPr>
      </w:pPr>
      <w:r>
        <w:rPr>
          <w:rtl/>
        </w:rPr>
        <w:t>وهذا التحذير من الله قائم إلى آخر الزمان، ليس لمسلم عذر في أن يخضع للعذاب والفتنة في</w:t>
      </w:r>
      <w:r w:rsidR="00D16825">
        <w:rPr>
          <w:rFonts w:hint="cs"/>
          <w:rtl/>
        </w:rPr>
        <w:t>ت</w:t>
      </w:r>
      <w:r>
        <w:rPr>
          <w:rtl/>
        </w:rPr>
        <w:t>رك دينه ويقينه، ويرتد عن إيمانه وإسلامه، ويرجع عن الحق الذي ذاقه وعرفه.</w:t>
      </w:r>
    </w:p>
    <w:p w14:paraId="5152C57E" w14:textId="33490903" w:rsidR="002D02A2" w:rsidRDefault="002D02A2" w:rsidP="005304FA">
      <w:pPr>
        <w:ind w:firstLine="226"/>
        <w:rPr>
          <w:rtl/>
        </w:rPr>
      </w:pPr>
      <w:r>
        <w:rPr>
          <w:rtl/>
        </w:rPr>
        <w:t>وهناك المجاهدة، والمجالدة والصبر والثبات ح</w:t>
      </w:r>
      <w:r w:rsidR="00D16825">
        <w:rPr>
          <w:rFonts w:hint="cs"/>
          <w:rtl/>
        </w:rPr>
        <w:t>ت</w:t>
      </w:r>
      <w:r>
        <w:rPr>
          <w:rtl/>
        </w:rPr>
        <w:t xml:space="preserve">ى </w:t>
      </w:r>
      <w:r w:rsidR="00D16825">
        <w:rPr>
          <w:rFonts w:hint="cs"/>
          <w:rtl/>
        </w:rPr>
        <w:t>ي</w:t>
      </w:r>
      <w:r>
        <w:rPr>
          <w:rtl/>
        </w:rPr>
        <w:t>أذن الله، والله لا يترك عباده الذين يؤمنون به ويصبرون على الأذى في سبيله، فهو يعوضهم إحدى الحسنيين</w:t>
      </w:r>
      <w:r w:rsidR="00852B9A">
        <w:rPr>
          <w:rtl/>
        </w:rPr>
        <w:t>.</w:t>
      </w:r>
      <w:r>
        <w:rPr>
          <w:rtl/>
        </w:rPr>
        <w:t>. وهذا ما تطلع إليه ال</w:t>
      </w:r>
      <w:r w:rsidR="00D16825">
        <w:rPr>
          <w:rFonts w:hint="cs"/>
          <w:rtl/>
        </w:rPr>
        <w:t>ص</w:t>
      </w:r>
      <w:r>
        <w:rPr>
          <w:rtl/>
        </w:rPr>
        <w:t xml:space="preserve">حابة من أهل السرية، فإنه لما نزلت آية </w:t>
      </w:r>
      <w:r w:rsidR="00D16825" w:rsidRPr="00D16825">
        <w:rPr>
          <w:rtl/>
        </w:rPr>
        <w:t>﴿يَسْأَلُونَكَ عَنِ الشَّهْرِ الْحَرَامِ﴾</w:t>
      </w:r>
      <w:r w:rsidR="00D16825" w:rsidRPr="00D16825">
        <w:rPr>
          <w:sz w:val="24"/>
          <w:szCs w:val="24"/>
          <w:rtl/>
        </w:rPr>
        <w:t xml:space="preserve"> [البقرة: 217]</w:t>
      </w:r>
      <w:r w:rsidR="00D16825">
        <w:rPr>
          <w:rFonts w:hint="cs"/>
          <w:rtl/>
        </w:rPr>
        <w:t>،</w:t>
      </w:r>
      <w:r>
        <w:rPr>
          <w:rtl/>
        </w:rPr>
        <w:t xml:space="preserve"> قالوا: إذا لم يكن علينا من وزر فهل لنا من أجر؟ فنزل</w:t>
      </w:r>
      <w:r w:rsidR="00D16825">
        <w:rPr>
          <w:rFonts w:hint="cs"/>
          <w:rtl/>
        </w:rPr>
        <w:t>:</w:t>
      </w:r>
      <w:r>
        <w:rPr>
          <w:rtl/>
        </w:rPr>
        <w:t xml:space="preserve"> </w:t>
      </w:r>
      <w:r w:rsidR="00D16825" w:rsidRPr="00D16825">
        <w:rPr>
          <w:rtl/>
        </w:rPr>
        <w:t>﴿إِنَّ الَّذِينَ آمَنُوا وَالَّذِينَ هَاجَرُوا وَجَاهَدُوا فِي سَبِيلِ اللَّهِ أُولَئِكَ يَرْجُونَ رَحْمَتَ اللَّهِ وَاللَّهُ غَفُورٌ رَحِيمٌ (218)﴾</w:t>
      </w:r>
      <w:r w:rsidR="00D16825" w:rsidRPr="00D16825">
        <w:rPr>
          <w:sz w:val="24"/>
          <w:szCs w:val="24"/>
          <w:rtl/>
        </w:rPr>
        <w:t xml:space="preserve"> [البقرة: 218]</w:t>
      </w:r>
      <w:r>
        <w:rPr>
          <w:rtl/>
        </w:rPr>
        <w:t>.</w:t>
      </w:r>
    </w:p>
    <w:p w14:paraId="6F6F5FCB" w14:textId="3849B0C8" w:rsidR="002D02A2" w:rsidRPr="00D16825" w:rsidRDefault="002D02A2" w:rsidP="005304FA">
      <w:pPr>
        <w:ind w:firstLine="226"/>
        <w:rPr>
          <w:b/>
          <w:bCs/>
          <w:rtl/>
        </w:rPr>
      </w:pPr>
      <w:r w:rsidRPr="00D16825">
        <w:rPr>
          <w:b/>
          <w:bCs/>
          <w:rtl/>
        </w:rPr>
        <w:t>الآية الثالثة</w:t>
      </w:r>
      <w:r w:rsidR="00D16825" w:rsidRPr="00D16825">
        <w:rPr>
          <w:rFonts w:hint="cs"/>
          <w:b/>
          <w:bCs/>
          <w:rtl/>
        </w:rPr>
        <w:t>:</w:t>
      </w:r>
    </w:p>
    <w:p w14:paraId="44F15651" w14:textId="3C2C2191" w:rsidR="002D02A2" w:rsidRDefault="00D16825" w:rsidP="005304FA">
      <w:pPr>
        <w:ind w:firstLine="226"/>
        <w:rPr>
          <w:rtl/>
        </w:rPr>
      </w:pPr>
      <w:r>
        <w:rPr>
          <w:rFonts w:hint="cs"/>
          <w:rtl/>
        </w:rPr>
        <w:t>إ</w:t>
      </w:r>
      <w:r w:rsidR="002D02A2">
        <w:rPr>
          <w:rtl/>
        </w:rPr>
        <w:t xml:space="preserve">نها منطقة الأمان يقيمها الله </w:t>
      </w:r>
      <w:r w:rsidR="00A730D0">
        <w:rPr>
          <w:rFonts w:hint="cs"/>
          <w:rtl/>
        </w:rPr>
        <w:t xml:space="preserve">عز وجل </w:t>
      </w:r>
      <w:r w:rsidR="002D02A2">
        <w:rPr>
          <w:rtl/>
        </w:rPr>
        <w:t>في بيته الحرام، كما يقيم فترة الأمان في الأشهر الحرم</w:t>
      </w:r>
      <w:r w:rsidR="00A730D0">
        <w:rPr>
          <w:rFonts w:hint="cs"/>
          <w:rtl/>
        </w:rPr>
        <w:t>..</w:t>
      </w:r>
      <w:r w:rsidR="002D02A2">
        <w:rPr>
          <w:rtl/>
        </w:rPr>
        <w:t xml:space="preserve"> منطقة </w:t>
      </w:r>
      <w:r w:rsidR="00A730D0">
        <w:rPr>
          <w:rFonts w:hint="cs"/>
          <w:rtl/>
        </w:rPr>
        <w:t>ي</w:t>
      </w:r>
      <w:r w:rsidR="002D02A2">
        <w:rPr>
          <w:rtl/>
        </w:rPr>
        <w:t>أمن فيها الناس والحيوان والطير والشجر أن ينالها الأذى و</w:t>
      </w:r>
      <w:r w:rsidR="00A730D0">
        <w:rPr>
          <w:rFonts w:hint="cs"/>
          <w:rtl/>
        </w:rPr>
        <w:t>أ</w:t>
      </w:r>
      <w:r w:rsidR="002D02A2">
        <w:rPr>
          <w:rtl/>
        </w:rPr>
        <w:t xml:space="preserve">ن </w:t>
      </w:r>
      <w:r w:rsidR="00A730D0">
        <w:rPr>
          <w:rFonts w:hint="cs"/>
          <w:rtl/>
        </w:rPr>
        <w:t>ي</w:t>
      </w:r>
      <w:r w:rsidR="002D02A2">
        <w:rPr>
          <w:rtl/>
        </w:rPr>
        <w:t xml:space="preserve">روعها العدوان، أنه السلام المطلق </w:t>
      </w:r>
      <w:r w:rsidR="00A730D0">
        <w:rPr>
          <w:rFonts w:hint="cs"/>
          <w:rtl/>
        </w:rPr>
        <w:t>ي</w:t>
      </w:r>
      <w:r w:rsidR="002D02A2">
        <w:rPr>
          <w:rtl/>
        </w:rPr>
        <w:t>رفرف على هذا البيت فلا يروعه خوف ولا يهيجه فزع</w:t>
      </w:r>
      <w:r w:rsidR="00852B9A">
        <w:rPr>
          <w:rtl/>
        </w:rPr>
        <w:t>.</w:t>
      </w:r>
      <w:r w:rsidR="002D02A2">
        <w:rPr>
          <w:rtl/>
        </w:rPr>
        <w:t>. و</w:t>
      </w:r>
      <w:r w:rsidR="00A730D0">
        <w:rPr>
          <w:rFonts w:hint="cs"/>
          <w:rtl/>
        </w:rPr>
        <w:t>إ</w:t>
      </w:r>
      <w:r w:rsidR="002D02A2">
        <w:rPr>
          <w:rtl/>
        </w:rPr>
        <w:t xml:space="preserve">نه </w:t>
      </w:r>
      <w:r w:rsidR="00A730D0">
        <w:rPr>
          <w:rFonts w:hint="cs"/>
          <w:rtl/>
        </w:rPr>
        <w:t>ل</w:t>
      </w:r>
      <w:r w:rsidR="002D02A2">
        <w:rPr>
          <w:rtl/>
        </w:rPr>
        <w:t>سلام الضمير البشر</w:t>
      </w:r>
      <w:r w:rsidR="00A730D0">
        <w:rPr>
          <w:rFonts w:hint="cs"/>
          <w:rtl/>
        </w:rPr>
        <w:t xml:space="preserve">ي </w:t>
      </w:r>
      <w:r w:rsidR="002D02A2">
        <w:rPr>
          <w:rtl/>
        </w:rPr>
        <w:t>يستشعره فترة من الزمان، ويتذوق حلاوته ليحرص عليه وليعمل له في كل زمان وفي</w:t>
      </w:r>
      <w:r w:rsidR="00A730D0">
        <w:rPr>
          <w:rFonts w:hint="cs"/>
          <w:rtl/>
        </w:rPr>
        <w:t xml:space="preserve"> </w:t>
      </w:r>
      <w:r w:rsidR="002D02A2">
        <w:rPr>
          <w:rtl/>
        </w:rPr>
        <w:t>كل مكان</w:t>
      </w:r>
      <w:r w:rsidR="00852B9A">
        <w:rPr>
          <w:rtl/>
        </w:rPr>
        <w:t>.</w:t>
      </w:r>
      <w:r w:rsidR="002D02A2">
        <w:rPr>
          <w:rtl/>
        </w:rPr>
        <w:t>. لذلك يهيب</w:t>
      </w:r>
      <w:r w:rsidR="00852B9A">
        <w:rPr>
          <w:rtl/>
        </w:rPr>
        <w:t xml:space="preserve"> القرآن </w:t>
      </w:r>
      <w:r w:rsidR="002D02A2">
        <w:rPr>
          <w:rtl/>
        </w:rPr>
        <w:t>بالمؤمنين</w:t>
      </w:r>
      <w:r w:rsidR="00A730D0">
        <w:rPr>
          <w:rFonts w:hint="cs"/>
          <w:rtl/>
        </w:rPr>
        <w:t>:</w:t>
      </w:r>
      <w:r w:rsidR="002D02A2">
        <w:rPr>
          <w:rtl/>
        </w:rPr>
        <w:t xml:space="preserve"> </w:t>
      </w:r>
      <w:r w:rsidR="00A730D0" w:rsidRPr="00A730D0">
        <w:rPr>
          <w:rtl/>
        </w:rPr>
        <w:t>﴿يَا أَيُّهَا الَّذِينَ آمَنُوا لَا تُحِلُّوا شَعَائِرَ اللَّهِ وَلَا الشَّهْرَ الْحَرَامَ وَلَا الْهَدْيَ وَلَا الْقَلَائِدَ وَلَا آمِّينَ الْبَيْتَ الْحَرَامَ يَبْتَغُونَ فَضْلًا مِنْ رَبِّهِمْ وَرِضْوَانًا وَإِذَا حَلَلْتُمْ فَاصْطَادُوا﴾</w:t>
      </w:r>
      <w:r w:rsidR="00A730D0" w:rsidRPr="00A730D0">
        <w:rPr>
          <w:sz w:val="24"/>
          <w:szCs w:val="24"/>
          <w:rtl/>
        </w:rPr>
        <w:t xml:space="preserve"> [المائدة: 2]</w:t>
      </w:r>
      <w:r w:rsidR="00A730D0">
        <w:rPr>
          <w:rFonts w:hint="cs"/>
          <w:rtl/>
        </w:rPr>
        <w:t>،</w:t>
      </w:r>
      <w:r w:rsidR="002D02A2">
        <w:rPr>
          <w:rtl/>
        </w:rPr>
        <w:t xml:space="preserve"> بعد منطقة الأمان وفترة السلام</w:t>
      </w:r>
      <w:r w:rsidR="00A730D0">
        <w:rPr>
          <w:rFonts w:hint="cs"/>
          <w:rtl/>
        </w:rPr>
        <w:t>.</w:t>
      </w:r>
    </w:p>
    <w:p w14:paraId="7989381E" w14:textId="5CBD5EFF" w:rsidR="002D02A2" w:rsidRDefault="002D02A2" w:rsidP="005304FA">
      <w:pPr>
        <w:ind w:firstLine="226"/>
        <w:rPr>
          <w:rtl/>
        </w:rPr>
      </w:pPr>
      <w:r>
        <w:rPr>
          <w:rtl/>
        </w:rPr>
        <w:t>وفي جو الحرمات وفي منطقة الأمان، يدعو الإسلام دعوته لكف العدوان، حتى على الذين صدوا المسلمين من البيت الحرام -عام الحديبية</w:t>
      </w:r>
      <w:r w:rsidR="00A730D0">
        <w:rPr>
          <w:rFonts w:hint="cs"/>
          <w:rtl/>
        </w:rPr>
        <w:t>-</w:t>
      </w:r>
      <w:r>
        <w:rPr>
          <w:rtl/>
        </w:rPr>
        <w:t xml:space="preserve"> وتركوا في نفوس المسلمين ندوب</w:t>
      </w:r>
      <w:r w:rsidR="00A730D0">
        <w:rPr>
          <w:rFonts w:hint="cs"/>
          <w:rtl/>
        </w:rPr>
        <w:t>ً</w:t>
      </w:r>
      <w:r>
        <w:rPr>
          <w:rtl/>
        </w:rPr>
        <w:t>ا وجروح</w:t>
      </w:r>
      <w:r w:rsidR="00A730D0">
        <w:rPr>
          <w:rFonts w:hint="cs"/>
          <w:rtl/>
        </w:rPr>
        <w:t>ً</w:t>
      </w:r>
      <w:r>
        <w:rPr>
          <w:rtl/>
        </w:rPr>
        <w:t>ا من هذا الصد وخلفوا في قلوبهم الكره والبغض</w:t>
      </w:r>
      <w:r w:rsidR="00852B9A">
        <w:rPr>
          <w:rtl/>
        </w:rPr>
        <w:t>.</w:t>
      </w:r>
      <w:r>
        <w:rPr>
          <w:rtl/>
        </w:rPr>
        <w:t xml:space="preserve">. حتى على هؤلاء لا يجوز العدوان </w:t>
      </w:r>
      <w:r w:rsidR="00A730D0" w:rsidRPr="00A730D0">
        <w:rPr>
          <w:rtl/>
        </w:rPr>
        <w:t>﴿وَلَا يَجْرِمَنَّكُمْ شَنَآنُ قَوْمٍ أَنْ صَدُّوكُمْ عَنِ الْمَسْجِدِ الْحَرَامِ أَنْ تَعْتَدُوا﴾</w:t>
      </w:r>
      <w:r w:rsidR="00A730D0" w:rsidRPr="00A730D0">
        <w:rPr>
          <w:sz w:val="24"/>
          <w:szCs w:val="24"/>
          <w:rtl/>
        </w:rPr>
        <w:t xml:space="preserve"> [المائدة: 2]</w:t>
      </w:r>
      <w:r w:rsidR="00A730D0">
        <w:rPr>
          <w:rFonts w:hint="cs"/>
          <w:rtl/>
        </w:rPr>
        <w:t>،</w:t>
      </w:r>
      <w:r>
        <w:rPr>
          <w:rtl/>
        </w:rPr>
        <w:t xml:space="preserve"> وتجي</w:t>
      </w:r>
      <w:r w:rsidR="00A730D0">
        <w:rPr>
          <w:rFonts w:hint="cs"/>
          <w:rtl/>
        </w:rPr>
        <w:t>ء</w:t>
      </w:r>
      <w:r>
        <w:rPr>
          <w:rtl/>
        </w:rPr>
        <w:t xml:space="preserve"> هذه الدعوة في أوانها في فترة السلام، وفي مكانها في منطقة الأمان، لتغسل ما في القلوب من ب</w:t>
      </w:r>
      <w:r w:rsidR="00A730D0">
        <w:rPr>
          <w:rFonts w:hint="cs"/>
          <w:rtl/>
        </w:rPr>
        <w:t>غ</w:t>
      </w:r>
      <w:r>
        <w:rPr>
          <w:rtl/>
        </w:rPr>
        <w:t>ض وشنأن، ول</w:t>
      </w:r>
      <w:r w:rsidR="00A730D0">
        <w:rPr>
          <w:rFonts w:hint="cs"/>
          <w:rtl/>
        </w:rPr>
        <w:t>تح</w:t>
      </w:r>
      <w:r>
        <w:rPr>
          <w:rtl/>
        </w:rPr>
        <w:t>مل هذه النفوس على الضبط والكتمان، ول</w:t>
      </w:r>
      <w:r w:rsidR="00A730D0">
        <w:rPr>
          <w:rFonts w:hint="cs"/>
          <w:rtl/>
        </w:rPr>
        <w:t>ت</w:t>
      </w:r>
      <w:r>
        <w:rPr>
          <w:rtl/>
        </w:rPr>
        <w:t xml:space="preserve">قول للأمة المسلمة: </w:t>
      </w:r>
      <w:r w:rsidR="00A730D0">
        <w:rPr>
          <w:rFonts w:hint="cs"/>
          <w:rtl/>
        </w:rPr>
        <w:t>أذكري ع</w:t>
      </w:r>
      <w:r>
        <w:rPr>
          <w:rtl/>
        </w:rPr>
        <w:t xml:space="preserve">قدك مع الله أن تكوني الأمة الوسط التي تشهد على الناس، والتي تقيم القسط بين الناس، والتي لا تتعاون على </w:t>
      </w:r>
      <w:r w:rsidR="00193276">
        <w:rPr>
          <w:rtl/>
        </w:rPr>
        <w:t>الإثم</w:t>
      </w:r>
      <w:r>
        <w:rPr>
          <w:rtl/>
        </w:rPr>
        <w:t xml:space="preserve"> والعدوان، لكن تتعاون على البر والتقوى والعدل بين الناس </w:t>
      </w:r>
      <w:r w:rsidR="00A730D0" w:rsidRPr="00A730D0">
        <w:rPr>
          <w:rtl/>
        </w:rPr>
        <w:t xml:space="preserve">﴿وَتَعَاوَنُوا عَلَى الْبِرِّ وَالتَّقْوَى وَلَا تَعَاوَنُوا عَلَى </w:t>
      </w:r>
      <w:r w:rsidR="00193276">
        <w:rPr>
          <w:rtl/>
        </w:rPr>
        <w:t>الإثم</w:t>
      </w:r>
      <w:r w:rsidR="00A730D0" w:rsidRPr="00A730D0">
        <w:rPr>
          <w:rtl/>
        </w:rPr>
        <w:t xml:space="preserve"> وَالْعُدْوَانِ وَاتَّقُوا اللَّهَ إِنَّ اللَّهَ شَدِيدُ الْعِقَابِ (2)﴾</w:t>
      </w:r>
      <w:r w:rsidR="00A730D0" w:rsidRPr="00A730D0">
        <w:rPr>
          <w:sz w:val="24"/>
          <w:szCs w:val="24"/>
          <w:rtl/>
        </w:rPr>
        <w:t xml:space="preserve"> [المائدة: 2]</w:t>
      </w:r>
      <w:r>
        <w:rPr>
          <w:rtl/>
        </w:rPr>
        <w:t>.</w:t>
      </w:r>
    </w:p>
    <w:p w14:paraId="43789C25" w14:textId="77777777" w:rsidR="00A730D0" w:rsidRDefault="002D02A2" w:rsidP="005304FA">
      <w:pPr>
        <w:ind w:firstLine="226"/>
        <w:rPr>
          <w:rtl/>
        </w:rPr>
      </w:pPr>
      <w:r>
        <w:rPr>
          <w:rtl/>
        </w:rPr>
        <w:t>وهو تعقيب لتهديد من لا يتقي ومن لا يفي بالعقد، ومن تجر</w:t>
      </w:r>
      <w:r w:rsidR="00A730D0">
        <w:rPr>
          <w:rFonts w:hint="cs"/>
          <w:rtl/>
        </w:rPr>
        <w:t>ف</w:t>
      </w:r>
      <w:r>
        <w:rPr>
          <w:rtl/>
        </w:rPr>
        <w:t>ه دف</w:t>
      </w:r>
      <w:r w:rsidR="00A730D0">
        <w:rPr>
          <w:rFonts w:hint="cs"/>
          <w:rtl/>
        </w:rPr>
        <w:t>ع</w:t>
      </w:r>
      <w:r>
        <w:rPr>
          <w:rtl/>
        </w:rPr>
        <w:t>ة الشن</w:t>
      </w:r>
      <w:r w:rsidR="00A730D0">
        <w:rPr>
          <w:rFonts w:hint="cs"/>
          <w:rtl/>
        </w:rPr>
        <w:t>آ</w:t>
      </w:r>
      <w:r>
        <w:rPr>
          <w:rtl/>
        </w:rPr>
        <w:t>ن إلى شاط</w:t>
      </w:r>
      <w:r w:rsidR="00A730D0">
        <w:rPr>
          <w:rFonts w:hint="cs"/>
          <w:rtl/>
        </w:rPr>
        <w:t>ئ</w:t>
      </w:r>
      <w:r>
        <w:rPr>
          <w:rtl/>
        </w:rPr>
        <w:t xml:space="preserve"> العدوان</w:t>
      </w:r>
      <w:r w:rsidR="00A730D0">
        <w:rPr>
          <w:rFonts w:hint="cs"/>
          <w:rtl/>
        </w:rPr>
        <w:t>.</w:t>
      </w:r>
    </w:p>
    <w:p w14:paraId="09ABD108" w14:textId="4A7D497A" w:rsidR="002D02A2" w:rsidRPr="00A730D0" w:rsidRDefault="002D02A2" w:rsidP="005304FA">
      <w:pPr>
        <w:ind w:firstLine="226"/>
        <w:rPr>
          <w:b/>
          <w:bCs/>
          <w:rtl/>
        </w:rPr>
      </w:pPr>
      <w:r w:rsidRPr="00A730D0">
        <w:rPr>
          <w:b/>
          <w:bCs/>
          <w:rtl/>
        </w:rPr>
        <w:t>الآية الرابعة:</w:t>
      </w:r>
    </w:p>
    <w:p w14:paraId="1F7EC66C" w14:textId="276E65BE" w:rsidR="002D02A2" w:rsidRDefault="00A730D0" w:rsidP="005304FA">
      <w:pPr>
        <w:ind w:firstLine="226"/>
        <w:rPr>
          <w:rtl/>
        </w:rPr>
      </w:pPr>
      <w:r>
        <w:rPr>
          <w:rFonts w:hint="cs"/>
          <w:rtl/>
        </w:rPr>
        <w:t>إ</w:t>
      </w:r>
      <w:r w:rsidR="002D02A2">
        <w:rPr>
          <w:rtl/>
        </w:rPr>
        <w:t xml:space="preserve">نها منطقة الأمان يقيمها الله للبشر في زحمة الصراع، </w:t>
      </w:r>
      <w:r>
        <w:rPr>
          <w:rFonts w:hint="cs"/>
          <w:rtl/>
        </w:rPr>
        <w:t>إ</w:t>
      </w:r>
      <w:r w:rsidR="002D02A2">
        <w:rPr>
          <w:rtl/>
        </w:rPr>
        <w:t>نها الك</w:t>
      </w:r>
      <w:r>
        <w:rPr>
          <w:rFonts w:hint="cs"/>
          <w:rtl/>
        </w:rPr>
        <w:t>عب</w:t>
      </w:r>
      <w:r w:rsidR="002D02A2">
        <w:rPr>
          <w:rtl/>
        </w:rPr>
        <w:t>ة الحرام، والأشهر الحرام، تقدم وسط المعركة المستمرة بين المتخاصمين والمتحاربين والمت</w:t>
      </w:r>
      <w:r>
        <w:rPr>
          <w:rFonts w:hint="cs"/>
          <w:rtl/>
        </w:rPr>
        <w:t>ص</w:t>
      </w:r>
      <w:r w:rsidR="002D02A2">
        <w:rPr>
          <w:rtl/>
        </w:rPr>
        <w:t>ارعين، والمتزاحمين على الحياة بين الأحياء من جميع الأنواع والأجناس</w:t>
      </w:r>
      <w:r w:rsidR="00852B9A">
        <w:rPr>
          <w:rtl/>
        </w:rPr>
        <w:t>.</w:t>
      </w:r>
      <w:r w:rsidR="002D02A2">
        <w:rPr>
          <w:rtl/>
        </w:rPr>
        <w:t>. بين الرغائب، والمطامع، والشهوات والضرورا</w:t>
      </w:r>
      <w:r>
        <w:rPr>
          <w:rFonts w:hint="cs"/>
          <w:rtl/>
        </w:rPr>
        <w:t>ت</w:t>
      </w:r>
      <w:r w:rsidR="00852B9A">
        <w:rPr>
          <w:rtl/>
        </w:rPr>
        <w:t>.</w:t>
      </w:r>
      <w:r w:rsidR="002D02A2">
        <w:rPr>
          <w:rtl/>
        </w:rPr>
        <w:t>. فت</w:t>
      </w:r>
      <w:r>
        <w:rPr>
          <w:rFonts w:hint="cs"/>
          <w:rtl/>
        </w:rPr>
        <w:t>ح</w:t>
      </w:r>
      <w:r w:rsidR="002D02A2">
        <w:rPr>
          <w:rtl/>
        </w:rPr>
        <w:t>ل الطمأنينة محل الخوف، ويحل السلام محل الخصام، وترف أجن</w:t>
      </w:r>
      <w:r>
        <w:rPr>
          <w:rFonts w:hint="cs"/>
          <w:rtl/>
        </w:rPr>
        <w:t>ح</w:t>
      </w:r>
      <w:r w:rsidR="002D02A2">
        <w:rPr>
          <w:rtl/>
        </w:rPr>
        <w:t>ة من الحب والإخاء والأمن والسلام، وتدرب النفس البشرية في واقعها العملي</w:t>
      </w:r>
      <w:r>
        <w:rPr>
          <w:rFonts w:hint="cs"/>
          <w:rtl/>
        </w:rPr>
        <w:t>،</w:t>
      </w:r>
      <w:r w:rsidR="002D02A2">
        <w:rPr>
          <w:rtl/>
        </w:rPr>
        <w:t xml:space="preserve"> لا في عالم المثل والنظريات</w:t>
      </w:r>
      <w:r>
        <w:rPr>
          <w:rFonts w:hint="cs"/>
          <w:rtl/>
        </w:rPr>
        <w:t>،</w:t>
      </w:r>
      <w:r w:rsidR="002D02A2">
        <w:rPr>
          <w:rtl/>
        </w:rPr>
        <w:t xml:space="preserve"> على هذه المشاعر وهذه المعاني، فلا تبقى مجرد كلمات مجنحة ورؤيا حالمة تعز على التحقيق في واقع الحياة</w:t>
      </w:r>
      <w:r w:rsidR="00852B9A">
        <w:rPr>
          <w:rtl/>
        </w:rPr>
        <w:t>.</w:t>
      </w:r>
      <w:r w:rsidR="002D02A2">
        <w:rPr>
          <w:rtl/>
        </w:rPr>
        <w:t xml:space="preserve">. </w:t>
      </w:r>
      <w:r w:rsidR="006140F4" w:rsidRPr="006140F4">
        <w:rPr>
          <w:rtl/>
        </w:rPr>
        <w:t>﴿جَعَلَ اللَّهُ الْكَعْبَةَ الْبَيْتَ الْحَرَامَ قِيَامًا لِلنَّاسِ وَالشَّهْرَ الْحَرَامَ وَالْهَدْيَ وَالْقَلَائِدَ﴾</w:t>
      </w:r>
      <w:r w:rsidR="006140F4" w:rsidRPr="006140F4">
        <w:rPr>
          <w:sz w:val="24"/>
          <w:szCs w:val="24"/>
          <w:rtl/>
        </w:rPr>
        <w:t xml:space="preserve"> [المائدة: 97]</w:t>
      </w:r>
      <w:r w:rsidR="002D02A2">
        <w:rPr>
          <w:rtl/>
        </w:rPr>
        <w:t>.</w:t>
      </w:r>
    </w:p>
    <w:p w14:paraId="5D8EDEA5" w14:textId="7D7F5680" w:rsidR="002D02A2" w:rsidRDefault="002D02A2" w:rsidP="005304FA">
      <w:pPr>
        <w:ind w:firstLine="226"/>
        <w:rPr>
          <w:rtl/>
        </w:rPr>
      </w:pPr>
      <w:r>
        <w:rPr>
          <w:rtl/>
        </w:rPr>
        <w:t>ف</w:t>
      </w:r>
      <w:r w:rsidR="00A730D0">
        <w:rPr>
          <w:rFonts w:hint="cs"/>
          <w:rtl/>
        </w:rPr>
        <w:t>ا</w:t>
      </w:r>
      <w:r>
        <w:rPr>
          <w:rtl/>
        </w:rPr>
        <w:t>قتران البيت الحرام والشهر الحرام في النص</w:t>
      </w:r>
      <w:r w:rsidR="00A730D0">
        <w:rPr>
          <w:rFonts w:hint="cs"/>
          <w:rtl/>
        </w:rPr>
        <w:t>ّ</w:t>
      </w:r>
      <w:r>
        <w:rPr>
          <w:rtl/>
        </w:rPr>
        <w:t xml:space="preserve"> </w:t>
      </w:r>
      <w:r w:rsidR="00FA5A4E">
        <w:rPr>
          <w:rtl/>
        </w:rPr>
        <w:t>القرآني</w:t>
      </w:r>
      <w:r>
        <w:rPr>
          <w:rtl/>
        </w:rPr>
        <w:t xml:space="preserve"> يدل</w:t>
      </w:r>
      <w:r w:rsidR="00A730D0">
        <w:rPr>
          <w:rFonts w:hint="cs"/>
          <w:rtl/>
        </w:rPr>
        <w:t>ُّ</w:t>
      </w:r>
      <w:r>
        <w:rPr>
          <w:rtl/>
        </w:rPr>
        <w:t xml:space="preserve"> على اقترانهما في الزمان</w:t>
      </w:r>
      <w:r w:rsidR="00A730D0">
        <w:rPr>
          <w:rFonts w:hint="cs"/>
          <w:rtl/>
        </w:rPr>
        <w:t>،</w:t>
      </w:r>
      <w:r>
        <w:rPr>
          <w:rtl/>
        </w:rPr>
        <w:t xml:space="preserve"> فمن وقت أن جعل الله الكعبة بي</w:t>
      </w:r>
      <w:r w:rsidR="00A730D0">
        <w:rPr>
          <w:rFonts w:hint="cs"/>
          <w:rtl/>
        </w:rPr>
        <w:t>تً</w:t>
      </w:r>
      <w:r>
        <w:rPr>
          <w:rtl/>
        </w:rPr>
        <w:t>ا حرام</w:t>
      </w:r>
      <w:r w:rsidR="00A730D0">
        <w:rPr>
          <w:rFonts w:hint="cs"/>
          <w:rtl/>
        </w:rPr>
        <w:t>ً</w:t>
      </w:r>
      <w:r>
        <w:rPr>
          <w:rtl/>
        </w:rPr>
        <w:t>ا جعل أيض</w:t>
      </w:r>
      <w:r w:rsidR="00A730D0">
        <w:rPr>
          <w:rFonts w:hint="cs"/>
          <w:rtl/>
        </w:rPr>
        <w:t>ً</w:t>
      </w:r>
      <w:r>
        <w:rPr>
          <w:rtl/>
        </w:rPr>
        <w:t>ا هذه الأشهر الأربعة ح</w:t>
      </w:r>
      <w:r w:rsidR="00A730D0">
        <w:rPr>
          <w:rFonts w:hint="cs"/>
          <w:rtl/>
        </w:rPr>
        <w:t>ُ</w:t>
      </w:r>
      <w:r>
        <w:rPr>
          <w:rtl/>
        </w:rPr>
        <w:t>رم</w:t>
      </w:r>
      <w:r w:rsidR="00A730D0">
        <w:rPr>
          <w:rFonts w:hint="cs"/>
          <w:rtl/>
        </w:rPr>
        <w:t>ً</w:t>
      </w:r>
      <w:r>
        <w:rPr>
          <w:rtl/>
        </w:rPr>
        <w:t xml:space="preserve">ا، وهذا </w:t>
      </w:r>
      <w:r w:rsidR="00A84653">
        <w:rPr>
          <w:rFonts w:hint="cs"/>
          <w:rtl/>
        </w:rPr>
        <w:t>يُ</w:t>
      </w:r>
      <w:r>
        <w:rPr>
          <w:rtl/>
        </w:rPr>
        <w:t>ن</w:t>
      </w:r>
      <w:r w:rsidR="00A730D0">
        <w:rPr>
          <w:rFonts w:hint="cs"/>
          <w:rtl/>
        </w:rPr>
        <w:t>بئ</w:t>
      </w:r>
      <w:r>
        <w:rPr>
          <w:rtl/>
        </w:rPr>
        <w:t xml:space="preserve"> بأن الأشهر الحرم مرتبطة بالكعبة، ارتباطها بالكعبة لأنها هي المزار الإنساني العام للمسلمين، والطواف بها من أعظم أركان الحج والعمرة فحرمة هذه الأشهر منوطة بفريضة الحج</w:t>
      </w:r>
      <w:r w:rsidR="00852B9A">
        <w:rPr>
          <w:rtl/>
        </w:rPr>
        <w:t>.</w:t>
      </w:r>
      <w:r>
        <w:rPr>
          <w:rtl/>
        </w:rPr>
        <w:t>. فكان شهر ذي القعدة شهر قعود واستعداد للحج، وكان شهر ذي الحجة شهر الحجة</w:t>
      </w:r>
      <w:r w:rsidR="00A730D0">
        <w:rPr>
          <w:rFonts w:hint="cs"/>
          <w:rtl/>
        </w:rPr>
        <w:t>،</w:t>
      </w:r>
      <w:r>
        <w:rPr>
          <w:rtl/>
        </w:rPr>
        <w:t xml:space="preserve"> ثم كان المحرم منصرف الحجيج إلى بيوتهم آمنين</w:t>
      </w:r>
      <w:r w:rsidR="00852B9A">
        <w:rPr>
          <w:rtl/>
        </w:rPr>
        <w:t>.</w:t>
      </w:r>
      <w:r>
        <w:rPr>
          <w:rtl/>
        </w:rPr>
        <w:t>. وهذا هو سر تحريم القتال في الأشهر الحرم</w:t>
      </w:r>
      <w:r w:rsidR="00852B9A">
        <w:rPr>
          <w:rtl/>
        </w:rPr>
        <w:t>.</w:t>
      </w:r>
      <w:r>
        <w:rPr>
          <w:rtl/>
        </w:rPr>
        <w:t>. وحر</w:t>
      </w:r>
      <w:r w:rsidR="00A730D0">
        <w:rPr>
          <w:rFonts w:hint="cs"/>
          <w:rtl/>
        </w:rPr>
        <w:t>ّ</w:t>
      </w:r>
      <w:r>
        <w:rPr>
          <w:rtl/>
        </w:rPr>
        <w:t>م رجب أيض</w:t>
      </w:r>
      <w:r w:rsidR="00A730D0">
        <w:rPr>
          <w:rFonts w:hint="cs"/>
          <w:rtl/>
        </w:rPr>
        <w:t>ً</w:t>
      </w:r>
      <w:r>
        <w:rPr>
          <w:rtl/>
        </w:rPr>
        <w:t>ا ليكون شهر عمرة وزيارة، ولعل ما يرشد إلى ذلك و</w:t>
      </w:r>
      <w:r w:rsidR="00A730D0">
        <w:rPr>
          <w:rFonts w:hint="cs"/>
          <w:rtl/>
        </w:rPr>
        <w:t>ي</w:t>
      </w:r>
      <w:r>
        <w:rPr>
          <w:rtl/>
        </w:rPr>
        <w:t xml:space="preserve">دل عليه قوله تعالى: </w:t>
      </w:r>
      <w:r w:rsidR="006140F4" w:rsidRPr="006140F4">
        <w:rPr>
          <w:rtl/>
        </w:rPr>
        <w:t>﴿فَمَنْ فَرَضَ فِيهِنَّ الْحَجَّ فَلَا رَفَثَ وَلَا فُسُوقَ وَلَا جِدَالَ فِي الْحَجِّ﴾</w:t>
      </w:r>
      <w:r w:rsidR="006140F4" w:rsidRPr="006140F4">
        <w:rPr>
          <w:sz w:val="24"/>
          <w:szCs w:val="24"/>
          <w:rtl/>
        </w:rPr>
        <w:t xml:space="preserve"> [البقرة: 197]</w:t>
      </w:r>
      <w:r>
        <w:rPr>
          <w:rtl/>
        </w:rPr>
        <w:t>.. فهذه الأمور منهي عنها في فريضة الحج، ولا</w:t>
      </w:r>
      <w:r w:rsidR="00A730D0">
        <w:rPr>
          <w:rFonts w:hint="cs"/>
          <w:rtl/>
        </w:rPr>
        <w:t xml:space="preserve"> </w:t>
      </w:r>
      <w:r>
        <w:rPr>
          <w:rtl/>
        </w:rPr>
        <w:t xml:space="preserve">شك أنها في الأشهر الحرم جريمة منكرة فهي أكثر منها ما الذنب فيها أعظم </w:t>
      </w:r>
      <w:r w:rsidR="006140F4" w:rsidRPr="006140F4">
        <w:rPr>
          <w:rtl/>
        </w:rPr>
        <w:t>﴿فَلَا تَظْلِمُوا فِيهِنَّ أَنْفُسَكُمْ﴾</w:t>
      </w:r>
      <w:r w:rsidR="006140F4" w:rsidRPr="006140F4">
        <w:rPr>
          <w:sz w:val="24"/>
          <w:szCs w:val="24"/>
          <w:rtl/>
        </w:rPr>
        <w:t xml:space="preserve"> [التوبة: 36]</w:t>
      </w:r>
      <w:r>
        <w:rPr>
          <w:rtl/>
        </w:rPr>
        <w:t>.</w:t>
      </w:r>
    </w:p>
    <w:p w14:paraId="1FFFB970" w14:textId="0BBC5A58" w:rsidR="002D02A2" w:rsidRDefault="002D02A2" w:rsidP="005304FA">
      <w:pPr>
        <w:ind w:firstLine="226"/>
        <w:rPr>
          <w:rtl/>
        </w:rPr>
      </w:pPr>
      <w:r>
        <w:rPr>
          <w:rtl/>
        </w:rPr>
        <w:t>وبذلك كان تحريمها احترام</w:t>
      </w:r>
      <w:r w:rsidR="006140F4">
        <w:rPr>
          <w:rFonts w:hint="cs"/>
          <w:rtl/>
        </w:rPr>
        <w:t>ً</w:t>
      </w:r>
      <w:r>
        <w:rPr>
          <w:rtl/>
        </w:rPr>
        <w:t>ا للحج وتأمين لسلامة الحجيج فيه.. ولكننا نجد أن نص</w:t>
      </w:r>
      <w:r w:rsidR="006140F4">
        <w:rPr>
          <w:rFonts w:hint="cs"/>
          <w:rtl/>
        </w:rPr>
        <w:t>ّ</w:t>
      </w:r>
      <w:r w:rsidR="00852B9A">
        <w:rPr>
          <w:rtl/>
        </w:rPr>
        <w:t xml:space="preserve"> القرآن </w:t>
      </w:r>
      <w:r>
        <w:rPr>
          <w:rtl/>
        </w:rPr>
        <w:t>الكريم والحديث النبوي يجعلها حرام</w:t>
      </w:r>
      <w:r w:rsidR="006140F4">
        <w:rPr>
          <w:rFonts w:hint="cs"/>
          <w:rtl/>
        </w:rPr>
        <w:t>ً</w:t>
      </w:r>
      <w:r>
        <w:rPr>
          <w:rtl/>
        </w:rPr>
        <w:t>ا في الحج وفي غير الحج، حرام</w:t>
      </w:r>
      <w:r w:rsidR="006140F4">
        <w:rPr>
          <w:rFonts w:hint="cs"/>
          <w:rtl/>
        </w:rPr>
        <w:t>ً</w:t>
      </w:r>
      <w:r>
        <w:rPr>
          <w:rtl/>
        </w:rPr>
        <w:t>ا سواء أكان الناس حجاج</w:t>
      </w:r>
      <w:r w:rsidR="006140F4">
        <w:rPr>
          <w:rFonts w:hint="cs"/>
          <w:rtl/>
        </w:rPr>
        <w:t>ً</w:t>
      </w:r>
      <w:r>
        <w:rPr>
          <w:rtl/>
        </w:rPr>
        <w:t>ا في البيت الحرام أم كانوا غير حجاج خارج البيت الحرام، فهي أشهر محرمة لذاتها، وتحريم القتال فيها نوع من السياسة الحربية، وليس فقط سياسة دينية تعبدية.. فكأن الله عز وجل أراد أن يجعل ثلث الدهر سلام</w:t>
      </w:r>
      <w:r w:rsidR="006140F4">
        <w:rPr>
          <w:rFonts w:hint="cs"/>
          <w:rtl/>
        </w:rPr>
        <w:t>ً</w:t>
      </w:r>
      <w:r>
        <w:rPr>
          <w:rtl/>
        </w:rPr>
        <w:t>ا بين الناس في</w:t>
      </w:r>
      <w:r w:rsidR="006140F4">
        <w:rPr>
          <w:rFonts w:hint="cs"/>
          <w:rtl/>
        </w:rPr>
        <w:t>ت</w:t>
      </w:r>
      <w:r>
        <w:rPr>
          <w:rtl/>
        </w:rPr>
        <w:t>حاجزون فيه عن الشر ويطفئون فيه نار الح</w:t>
      </w:r>
      <w:r w:rsidR="006140F4">
        <w:rPr>
          <w:rFonts w:hint="cs"/>
          <w:rtl/>
        </w:rPr>
        <w:t>ر</w:t>
      </w:r>
      <w:r>
        <w:rPr>
          <w:rtl/>
        </w:rPr>
        <w:t>ب إذا اشتعلت بينهم حتى يمكن أن تكون مصالح الناس مصونة جبر</w:t>
      </w:r>
      <w:r w:rsidR="006140F4">
        <w:rPr>
          <w:rFonts w:hint="cs"/>
          <w:rtl/>
        </w:rPr>
        <w:t>ً</w:t>
      </w:r>
      <w:r>
        <w:rPr>
          <w:rtl/>
        </w:rPr>
        <w:t xml:space="preserve">ا في هدنة </w:t>
      </w:r>
      <w:r w:rsidR="006140F4">
        <w:rPr>
          <w:rFonts w:hint="cs"/>
          <w:rtl/>
        </w:rPr>
        <w:t>إ</w:t>
      </w:r>
      <w:r>
        <w:rPr>
          <w:rtl/>
        </w:rPr>
        <w:t>جبارية تفرض عليهم فرض</w:t>
      </w:r>
      <w:r w:rsidR="006140F4">
        <w:rPr>
          <w:rFonts w:hint="cs"/>
          <w:rtl/>
        </w:rPr>
        <w:t>ً</w:t>
      </w:r>
      <w:r>
        <w:rPr>
          <w:rtl/>
        </w:rPr>
        <w:t>ا</w:t>
      </w:r>
      <w:r w:rsidR="00852B9A">
        <w:rPr>
          <w:rtl/>
        </w:rPr>
        <w:t>.</w:t>
      </w:r>
      <w:r>
        <w:rPr>
          <w:rtl/>
        </w:rPr>
        <w:t>. ولعل هذه الهدية التي ت</w:t>
      </w:r>
      <w:r w:rsidR="006140F4">
        <w:rPr>
          <w:rFonts w:hint="cs"/>
          <w:rtl/>
        </w:rPr>
        <w:t>ُ</w:t>
      </w:r>
      <w:r>
        <w:rPr>
          <w:rtl/>
        </w:rPr>
        <w:t>فرض عليهم ثلث الدهر</w:t>
      </w:r>
      <w:r w:rsidR="006140F4">
        <w:rPr>
          <w:rFonts w:hint="cs"/>
          <w:rtl/>
        </w:rPr>
        <w:t xml:space="preserve"> -</w:t>
      </w:r>
      <w:r>
        <w:rPr>
          <w:rtl/>
        </w:rPr>
        <w:t>لأنها أربعة أشهر</w:t>
      </w:r>
      <w:r w:rsidR="006140F4">
        <w:rPr>
          <w:rFonts w:hint="cs"/>
          <w:rtl/>
        </w:rPr>
        <w:t>-</w:t>
      </w:r>
      <w:r>
        <w:rPr>
          <w:rtl/>
        </w:rPr>
        <w:t xml:space="preserve"> تكون سبب</w:t>
      </w:r>
      <w:r w:rsidR="006140F4">
        <w:rPr>
          <w:rFonts w:hint="cs"/>
          <w:rtl/>
        </w:rPr>
        <w:t>ً</w:t>
      </w:r>
      <w:r>
        <w:rPr>
          <w:rtl/>
        </w:rPr>
        <w:t>ا في تقليل ما يقع بين البشر من شرور</w:t>
      </w:r>
      <w:r w:rsidR="006140F4">
        <w:rPr>
          <w:rFonts w:hint="cs"/>
          <w:rtl/>
        </w:rPr>
        <w:t>،</w:t>
      </w:r>
      <w:r>
        <w:rPr>
          <w:rtl/>
        </w:rPr>
        <w:t xml:space="preserve"> وفي تخفيف الخسائر المادية وال</w:t>
      </w:r>
      <w:r w:rsidR="006140F4">
        <w:rPr>
          <w:rFonts w:hint="cs"/>
          <w:rtl/>
        </w:rPr>
        <w:t>بشرية</w:t>
      </w:r>
      <w:r>
        <w:rPr>
          <w:rtl/>
        </w:rPr>
        <w:t xml:space="preserve"> التي تتبع هذه الحروب باستمرار</w:t>
      </w:r>
      <w:r w:rsidR="006140F4">
        <w:rPr>
          <w:rFonts w:hint="cs"/>
          <w:rtl/>
        </w:rPr>
        <w:t>.</w:t>
      </w:r>
    </w:p>
    <w:p w14:paraId="3079C4DF" w14:textId="692103C2" w:rsidR="002D02A2" w:rsidRDefault="002D02A2" w:rsidP="005304FA">
      <w:pPr>
        <w:ind w:firstLine="226"/>
        <w:rPr>
          <w:rtl/>
        </w:rPr>
      </w:pPr>
      <w:r>
        <w:rPr>
          <w:rtl/>
        </w:rPr>
        <w:t xml:space="preserve">وفي </w:t>
      </w:r>
      <w:r w:rsidR="006140F4">
        <w:rPr>
          <w:rFonts w:hint="cs"/>
          <w:rtl/>
        </w:rPr>
        <w:t>تعقيب</w:t>
      </w:r>
      <w:r>
        <w:rPr>
          <w:rtl/>
        </w:rPr>
        <w:t xml:space="preserve"> الحكم في</w:t>
      </w:r>
      <w:r w:rsidR="009F06DD">
        <w:rPr>
          <w:rtl/>
        </w:rPr>
        <w:t xml:space="preserve"> الآية</w:t>
      </w:r>
      <w:r w:rsidR="007331D3">
        <w:rPr>
          <w:rtl/>
        </w:rPr>
        <w:t xml:space="preserve"> </w:t>
      </w:r>
      <w:r>
        <w:rPr>
          <w:rtl/>
        </w:rPr>
        <w:t>ما يشعر بأن في هذا التحريم للحرم والأشهر الحرم ولشعائر الحج عموم</w:t>
      </w:r>
      <w:r w:rsidR="006140F4">
        <w:rPr>
          <w:rFonts w:hint="cs"/>
          <w:rtl/>
        </w:rPr>
        <w:t>ً</w:t>
      </w:r>
      <w:r>
        <w:rPr>
          <w:rtl/>
        </w:rPr>
        <w:t xml:space="preserve">ا ما فيه من الصيانة لمصالح الناس وضمان الاستقرار والعمران، وامتداد المنافع التي بحرص الناس عليها </w:t>
      </w:r>
      <w:r w:rsidR="006140F4" w:rsidRPr="006140F4">
        <w:rPr>
          <w:rtl/>
        </w:rPr>
        <w:t>﴿ذَلِكَ لِتَعْلَمُوا أَنَّ اللَّهَ يَعْلَمُ مَا فِي السَّمَاوَاتِ وَمَا فِي الْأَرْضِ وَأَنَّ اللَّهَ بِكُلِّ شَيْءٍ عَلِيمٌ (97)﴾</w:t>
      </w:r>
      <w:r w:rsidR="006140F4" w:rsidRPr="006140F4">
        <w:rPr>
          <w:sz w:val="24"/>
          <w:szCs w:val="24"/>
          <w:rtl/>
        </w:rPr>
        <w:t xml:space="preserve"> [المائدة: 97]</w:t>
      </w:r>
      <w:r>
        <w:rPr>
          <w:rtl/>
        </w:rPr>
        <w:t xml:space="preserve">.. وهو تعقيب عجيب في هذا الموضوع ولكنه مفهوم.. </w:t>
      </w:r>
      <w:r w:rsidR="006140F4">
        <w:rPr>
          <w:rFonts w:hint="cs"/>
          <w:rtl/>
        </w:rPr>
        <w:t>أ</w:t>
      </w:r>
      <w:r>
        <w:rPr>
          <w:rtl/>
        </w:rPr>
        <w:t xml:space="preserve">ن الله </w:t>
      </w:r>
      <w:r w:rsidR="006140F4">
        <w:rPr>
          <w:rFonts w:hint="cs"/>
          <w:rtl/>
        </w:rPr>
        <w:t>ي</w:t>
      </w:r>
      <w:r>
        <w:rPr>
          <w:rtl/>
        </w:rPr>
        <w:t>شرع هذه الشريعة ويقيم هذه المثابة</w:t>
      </w:r>
      <w:r w:rsidR="006140F4">
        <w:rPr>
          <w:rFonts w:hint="cs"/>
          <w:rtl/>
        </w:rPr>
        <w:t>؛</w:t>
      </w:r>
      <w:r>
        <w:rPr>
          <w:rtl/>
        </w:rPr>
        <w:t xml:space="preserve"> ليعلم الناس أن الله يعلم كل شيء</w:t>
      </w:r>
      <w:r w:rsidR="00852B9A">
        <w:rPr>
          <w:rtl/>
        </w:rPr>
        <w:t>.</w:t>
      </w:r>
      <w:r>
        <w:rPr>
          <w:rtl/>
        </w:rPr>
        <w:t>. ليعلموا أنه بعلم طبائع البشر وحاجات نفوسهم وهتاف أرواحهم، ولذلك يقرر الشريعة لتلبية الطبائع والحاجات والاستجابة لل</w:t>
      </w:r>
      <w:r w:rsidR="006140F4">
        <w:rPr>
          <w:rFonts w:hint="cs"/>
          <w:rtl/>
        </w:rPr>
        <w:t>أ</w:t>
      </w:r>
      <w:r>
        <w:rPr>
          <w:rtl/>
        </w:rPr>
        <w:t>شواق والمكنونات</w:t>
      </w:r>
      <w:r w:rsidR="006140F4">
        <w:rPr>
          <w:rFonts w:hint="cs"/>
          <w:rtl/>
        </w:rPr>
        <w:t>.</w:t>
      </w:r>
    </w:p>
    <w:p w14:paraId="433BC9DC" w14:textId="77777777" w:rsidR="006140F4" w:rsidRDefault="002D02A2" w:rsidP="005304FA">
      <w:pPr>
        <w:pStyle w:val="3"/>
        <w:rPr>
          <w:rtl/>
        </w:rPr>
      </w:pPr>
      <w:bookmarkStart w:id="98" w:name="_Toc155503299"/>
      <w:r>
        <w:rPr>
          <w:rtl/>
        </w:rPr>
        <w:t>هل وقع في الأشهر الحرم نسخ</w:t>
      </w:r>
      <w:r w:rsidR="006140F4">
        <w:rPr>
          <w:rFonts w:hint="cs"/>
          <w:rtl/>
        </w:rPr>
        <w:t>؟</w:t>
      </w:r>
      <w:bookmarkEnd w:id="98"/>
    </w:p>
    <w:p w14:paraId="4A8267EB" w14:textId="563D9C7D" w:rsidR="002D02A2" w:rsidRDefault="002D02A2" w:rsidP="005304FA">
      <w:pPr>
        <w:ind w:firstLine="226"/>
        <w:rPr>
          <w:rtl/>
        </w:rPr>
      </w:pPr>
      <w:r>
        <w:rPr>
          <w:rtl/>
        </w:rPr>
        <w:t>كثير</w:t>
      </w:r>
      <w:r w:rsidR="006140F4">
        <w:rPr>
          <w:rFonts w:hint="cs"/>
          <w:rtl/>
        </w:rPr>
        <w:t>ً</w:t>
      </w:r>
      <w:r>
        <w:rPr>
          <w:rtl/>
        </w:rPr>
        <w:t>ا ما يتحدثون عن وقوع ن</w:t>
      </w:r>
      <w:r w:rsidR="006140F4">
        <w:rPr>
          <w:rFonts w:hint="cs"/>
          <w:rtl/>
        </w:rPr>
        <w:t>س</w:t>
      </w:r>
      <w:r>
        <w:rPr>
          <w:rtl/>
        </w:rPr>
        <w:t>خ في</w:t>
      </w:r>
      <w:r w:rsidR="00852B9A">
        <w:rPr>
          <w:rtl/>
        </w:rPr>
        <w:t xml:space="preserve"> </w:t>
      </w:r>
      <w:r w:rsidR="004E682B">
        <w:rPr>
          <w:rtl/>
        </w:rPr>
        <w:t xml:space="preserve">آيات </w:t>
      </w:r>
      <w:r>
        <w:rPr>
          <w:rtl/>
        </w:rPr>
        <w:t>الأشهر الحرم، والآية التي تتجه إليها الأنظار أنها منسوخة هي قوله تعالى</w:t>
      </w:r>
      <w:r w:rsidR="006140F4">
        <w:rPr>
          <w:rFonts w:hint="cs"/>
          <w:rtl/>
        </w:rPr>
        <w:t>:</w:t>
      </w:r>
      <w:r>
        <w:rPr>
          <w:rtl/>
        </w:rPr>
        <w:t xml:space="preserve"> </w:t>
      </w:r>
      <w:r w:rsidR="006140F4" w:rsidRPr="006140F4">
        <w:rPr>
          <w:rtl/>
        </w:rPr>
        <w:t>﴿يَسْأَلُونَكَ عَنِ الشَّهْرِ الْحَرَامِ قِتَالٍ فِيهِ قُلْ قِتَالٌ فِيهِ كَبِيرٌ﴾</w:t>
      </w:r>
      <w:r w:rsidR="006140F4" w:rsidRPr="006140F4">
        <w:rPr>
          <w:sz w:val="24"/>
          <w:szCs w:val="24"/>
          <w:rtl/>
        </w:rPr>
        <w:t xml:space="preserve"> [البقرة: 217]</w:t>
      </w:r>
      <w:r w:rsidR="006140F4">
        <w:rPr>
          <w:rFonts w:hint="cs"/>
          <w:rtl/>
        </w:rPr>
        <w:t>،</w:t>
      </w:r>
      <w:r>
        <w:rPr>
          <w:rtl/>
        </w:rPr>
        <w:t xml:space="preserve"> والآ</w:t>
      </w:r>
      <w:r w:rsidR="006140F4">
        <w:rPr>
          <w:rFonts w:hint="cs"/>
          <w:rtl/>
        </w:rPr>
        <w:t>ي</w:t>
      </w:r>
      <w:r>
        <w:rPr>
          <w:rtl/>
        </w:rPr>
        <w:t>ة الناسخة هي قوله تعالى في سورتنا هذه</w:t>
      </w:r>
      <w:r w:rsidR="006140F4">
        <w:rPr>
          <w:rFonts w:hint="cs"/>
          <w:rtl/>
        </w:rPr>
        <w:t xml:space="preserve"> «التوبة»:</w:t>
      </w:r>
      <w:r>
        <w:rPr>
          <w:rtl/>
        </w:rPr>
        <w:t xml:space="preserve"> </w:t>
      </w:r>
      <w:r w:rsidR="006140F4" w:rsidRPr="006140F4">
        <w:rPr>
          <w:rtl/>
        </w:rPr>
        <w:t>﴿وَقَاتِلُوا الْمُشْرِكِينَ كَافَّةً كَمَا يُقَاتِلُونَكُمْ كَافَّةً﴾</w:t>
      </w:r>
      <w:r w:rsidR="006140F4" w:rsidRPr="006140F4">
        <w:rPr>
          <w:sz w:val="24"/>
          <w:szCs w:val="24"/>
          <w:rtl/>
        </w:rPr>
        <w:t xml:space="preserve"> [التوبة: 36]</w:t>
      </w:r>
      <w:r>
        <w:rPr>
          <w:rtl/>
        </w:rPr>
        <w:t>.</w:t>
      </w:r>
    </w:p>
    <w:p w14:paraId="64F5262A" w14:textId="65314D04" w:rsidR="006140F4" w:rsidRPr="005B6C5F" w:rsidRDefault="002D02A2" w:rsidP="005304FA">
      <w:pPr>
        <w:ind w:firstLine="226"/>
        <w:rPr>
          <w:rtl/>
        </w:rPr>
      </w:pPr>
      <w:r w:rsidRPr="006140F4">
        <w:rPr>
          <w:b/>
          <w:bCs/>
          <w:rtl/>
        </w:rPr>
        <w:t>وفي هذا الموضوع ثلاثة أراء</w:t>
      </w:r>
      <w:r w:rsidR="006140F4" w:rsidRPr="006140F4">
        <w:rPr>
          <w:rFonts w:hint="cs"/>
          <w:b/>
          <w:bCs/>
          <w:rtl/>
        </w:rPr>
        <w:t>:</w:t>
      </w:r>
    </w:p>
    <w:p w14:paraId="07D97219" w14:textId="3F50147F" w:rsidR="002D02A2" w:rsidRDefault="005B6C5F" w:rsidP="005304FA">
      <w:pPr>
        <w:ind w:firstLine="226"/>
        <w:rPr>
          <w:b/>
          <w:bCs/>
          <w:rtl/>
        </w:rPr>
      </w:pPr>
      <w:r>
        <w:rPr>
          <w:rFonts w:hint="cs"/>
          <w:b/>
          <w:bCs/>
          <w:rtl/>
        </w:rPr>
        <w:t>1</w:t>
      </w:r>
      <w:r w:rsidR="006140F4" w:rsidRPr="005B6C5F">
        <w:rPr>
          <w:rFonts w:hint="cs"/>
          <w:b/>
          <w:bCs/>
          <w:rtl/>
        </w:rPr>
        <w:t xml:space="preserve"> - </w:t>
      </w:r>
      <w:r w:rsidR="002D02A2" w:rsidRPr="005B6C5F">
        <w:rPr>
          <w:b/>
          <w:bCs/>
          <w:rtl/>
        </w:rPr>
        <w:t>مذهب الجمهور أنها منسوخة.</w:t>
      </w:r>
    </w:p>
    <w:p w14:paraId="7E2F28F8" w14:textId="18BA41C8" w:rsidR="005B6C5F" w:rsidRPr="005B6C5F" w:rsidRDefault="005B6C5F" w:rsidP="005304FA">
      <w:pPr>
        <w:ind w:firstLine="226"/>
        <w:rPr>
          <w:b/>
          <w:bCs/>
          <w:rtl/>
        </w:rPr>
      </w:pPr>
      <w:r>
        <w:rPr>
          <w:rFonts w:hint="cs"/>
          <w:b/>
          <w:bCs/>
          <w:rtl/>
        </w:rPr>
        <w:t xml:space="preserve">2 - </w:t>
      </w:r>
      <w:r w:rsidRPr="005B6C5F">
        <w:rPr>
          <w:b/>
          <w:bCs/>
          <w:rtl/>
        </w:rPr>
        <w:t>مذهب عطاء أنها محكمة</w:t>
      </w:r>
      <w:r w:rsidRPr="005B6C5F">
        <w:rPr>
          <w:rFonts w:hint="cs"/>
          <w:b/>
          <w:bCs/>
          <w:rtl/>
        </w:rPr>
        <w:t>.</w:t>
      </w:r>
    </w:p>
    <w:p w14:paraId="4FB749F9" w14:textId="77777777" w:rsidR="006140F4" w:rsidRPr="005B6C5F" w:rsidRDefault="006140F4" w:rsidP="005304FA">
      <w:pPr>
        <w:ind w:firstLine="226"/>
        <w:rPr>
          <w:b/>
          <w:bCs/>
          <w:rtl/>
        </w:rPr>
      </w:pPr>
      <w:r w:rsidRPr="005B6C5F">
        <w:rPr>
          <w:rFonts w:hint="cs"/>
          <w:b/>
          <w:bCs/>
          <w:rtl/>
        </w:rPr>
        <w:t xml:space="preserve">3 - </w:t>
      </w:r>
      <w:r w:rsidR="002D02A2" w:rsidRPr="005B6C5F">
        <w:rPr>
          <w:b/>
          <w:bCs/>
          <w:rtl/>
        </w:rPr>
        <w:t>مذهب الرازي أن النسخ يمكن</w:t>
      </w:r>
      <w:r w:rsidRPr="005B6C5F">
        <w:rPr>
          <w:rFonts w:hint="cs"/>
          <w:b/>
          <w:bCs/>
          <w:rtl/>
        </w:rPr>
        <w:t>.</w:t>
      </w:r>
    </w:p>
    <w:p w14:paraId="7ED63CB6" w14:textId="77777777" w:rsidR="006140F4" w:rsidRDefault="002D02A2" w:rsidP="005304FA">
      <w:pPr>
        <w:ind w:firstLine="226"/>
        <w:rPr>
          <w:rtl/>
        </w:rPr>
      </w:pPr>
      <w:r w:rsidRPr="006140F4">
        <w:rPr>
          <w:b/>
          <w:bCs/>
          <w:rtl/>
        </w:rPr>
        <w:t>وإليكم المذاهب موض</w:t>
      </w:r>
      <w:r w:rsidR="006140F4" w:rsidRPr="006140F4">
        <w:rPr>
          <w:rFonts w:hint="cs"/>
          <w:b/>
          <w:bCs/>
          <w:rtl/>
        </w:rPr>
        <w:t>ح</w:t>
      </w:r>
      <w:r w:rsidRPr="006140F4">
        <w:rPr>
          <w:b/>
          <w:bCs/>
          <w:rtl/>
        </w:rPr>
        <w:t>ة ب</w:t>
      </w:r>
      <w:r w:rsidR="006140F4" w:rsidRPr="006140F4">
        <w:rPr>
          <w:rFonts w:hint="cs"/>
          <w:b/>
          <w:bCs/>
          <w:rtl/>
        </w:rPr>
        <w:t>أد</w:t>
      </w:r>
      <w:r w:rsidRPr="006140F4">
        <w:rPr>
          <w:b/>
          <w:bCs/>
          <w:rtl/>
        </w:rPr>
        <w:t>لتها:</w:t>
      </w:r>
    </w:p>
    <w:p w14:paraId="3BFAE6C0" w14:textId="76B6D015" w:rsidR="002D02A2" w:rsidRPr="006140F4" w:rsidRDefault="002D02A2" w:rsidP="005304FA">
      <w:pPr>
        <w:ind w:firstLine="226"/>
        <w:rPr>
          <w:b/>
          <w:bCs/>
          <w:rtl/>
        </w:rPr>
      </w:pPr>
      <w:r w:rsidRPr="006140F4">
        <w:rPr>
          <w:b/>
          <w:bCs/>
          <w:rtl/>
        </w:rPr>
        <w:t>أولا</w:t>
      </w:r>
      <w:r w:rsidR="006140F4" w:rsidRPr="006140F4">
        <w:rPr>
          <w:rFonts w:hint="cs"/>
          <w:b/>
          <w:bCs/>
          <w:rtl/>
        </w:rPr>
        <w:t>ً</w:t>
      </w:r>
      <w:r w:rsidRPr="006140F4">
        <w:rPr>
          <w:b/>
          <w:bCs/>
          <w:rtl/>
        </w:rPr>
        <w:t>: مذهب الجمهور</w:t>
      </w:r>
      <w:r w:rsidR="006140F4" w:rsidRPr="006140F4">
        <w:rPr>
          <w:rFonts w:hint="cs"/>
          <w:b/>
          <w:bCs/>
          <w:rtl/>
        </w:rPr>
        <w:t>:</w:t>
      </w:r>
    </w:p>
    <w:p w14:paraId="23731A09" w14:textId="4ED20C18" w:rsidR="002D02A2" w:rsidRDefault="002D02A2" w:rsidP="005304FA">
      <w:pPr>
        <w:ind w:firstLine="226"/>
        <w:rPr>
          <w:rtl/>
        </w:rPr>
      </w:pPr>
      <w:r>
        <w:rPr>
          <w:rtl/>
        </w:rPr>
        <w:t xml:space="preserve">يرى الجمهور </w:t>
      </w:r>
      <w:r w:rsidR="006140F4">
        <w:rPr>
          <w:rFonts w:hint="cs"/>
          <w:rtl/>
        </w:rPr>
        <w:t>أ</w:t>
      </w:r>
      <w:r>
        <w:rPr>
          <w:rtl/>
        </w:rPr>
        <w:t xml:space="preserve">ن آية </w:t>
      </w:r>
      <w:r w:rsidR="006140F4" w:rsidRPr="006140F4">
        <w:rPr>
          <w:rtl/>
        </w:rPr>
        <w:t>﴿يَسْأَلُونَكَ عَنِ الشَّهْرِ الْحَرَامِ قِتَالٍ فِيهِ﴾</w:t>
      </w:r>
      <w:r w:rsidR="006140F4" w:rsidRPr="006140F4">
        <w:rPr>
          <w:sz w:val="24"/>
          <w:szCs w:val="24"/>
          <w:rtl/>
        </w:rPr>
        <w:t xml:space="preserve"> [البقرة: 217]</w:t>
      </w:r>
      <w:r w:rsidR="006140F4">
        <w:rPr>
          <w:rFonts w:hint="cs"/>
          <w:rtl/>
        </w:rPr>
        <w:t>،</w:t>
      </w:r>
      <w:r>
        <w:rPr>
          <w:rtl/>
        </w:rPr>
        <w:t xml:space="preserve"> منسوخة بقوله تعالى</w:t>
      </w:r>
      <w:r w:rsidR="006140F4">
        <w:rPr>
          <w:rFonts w:hint="cs"/>
          <w:rtl/>
        </w:rPr>
        <w:t>:</w:t>
      </w:r>
      <w:r>
        <w:rPr>
          <w:rtl/>
        </w:rPr>
        <w:t xml:space="preserve"> </w:t>
      </w:r>
      <w:r w:rsidR="006140F4" w:rsidRPr="006140F4">
        <w:rPr>
          <w:rtl/>
        </w:rPr>
        <w:t>﴿وَقَاتِلُوا الْمُشْرِكِينَ كَافَّةً كَمَا يُقَاتِلُونَكُمْ كَافَّةً﴾</w:t>
      </w:r>
      <w:r w:rsidR="006140F4" w:rsidRPr="006140F4">
        <w:rPr>
          <w:sz w:val="24"/>
          <w:szCs w:val="24"/>
          <w:rtl/>
        </w:rPr>
        <w:t xml:space="preserve"> [التوبة: 36]</w:t>
      </w:r>
      <w:r w:rsidR="006140F4">
        <w:rPr>
          <w:rFonts w:hint="cs"/>
          <w:rtl/>
        </w:rPr>
        <w:t>،</w:t>
      </w:r>
      <w:r>
        <w:rPr>
          <w:rtl/>
        </w:rPr>
        <w:t xml:space="preserve"> أو بقوله تعالى</w:t>
      </w:r>
      <w:r w:rsidR="006140F4">
        <w:rPr>
          <w:rFonts w:hint="cs"/>
          <w:rtl/>
        </w:rPr>
        <w:t>:</w:t>
      </w:r>
      <w:r>
        <w:rPr>
          <w:rtl/>
        </w:rPr>
        <w:t xml:space="preserve"> </w:t>
      </w:r>
      <w:r w:rsidR="006140F4" w:rsidRPr="006140F4">
        <w:rPr>
          <w:rtl/>
        </w:rPr>
        <w:t>﴿فَاقْتُلُوا الْمُشْرِكِينَ حَيْثُ وَجَدْتُمُوهُمْ﴾</w:t>
      </w:r>
      <w:r w:rsidR="006140F4" w:rsidRPr="006140F4">
        <w:rPr>
          <w:sz w:val="24"/>
          <w:szCs w:val="24"/>
          <w:rtl/>
        </w:rPr>
        <w:t xml:space="preserve"> [التوبة: 5]</w:t>
      </w:r>
      <w:r>
        <w:rPr>
          <w:rtl/>
        </w:rPr>
        <w:t>، أو بهما مع</w:t>
      </w:r>
      <w:r w:rsidR="006140F4">
        <w:rPr>
          <w:rFonts w:hint="cs"/>
          <w:rtl/>
        </w:rPr>
        <w:t>ً</w:t>
      </w:r>
      <w:r>
        <w:rPr>
          <w:rtl/>
        </w:rPr>
        <w:t>ا.</w:t>
      </w:r>
    </w:p>
    <w:p w14:paraId="3C8962F8" w14:textId="42914CF4" w:rsidR="001D3CF4" w:rsidRDefault="002D02A2" w:rsidP="005304FA">
      <w:pPr>
        <w:ind w:firstLine="226"/>
        <w:rPr>
          <w:rtl/>
        </w:rPr>
      </w:pPr>
      <w:r w:rsidRPr="006140F4">
        <w:rPr>
          <w:b/>
          <w:bCs/>
          <w:rtl/>
        </w:rPr>
        <w:t>وبيان ذلك:</w:t>
      </w:r>
      <w:r>
        <w:rPr>
          <w:rtl/>
        </w:rPr>
        <w:t xml:space="preserve"> أن </w:t>
      </w:r>
      <w:r w:rsidR="006140F4">
        <w:rPr>
          <w:rFonts w:hint="cs"/>
          <w:rtl/>
        </w:rPr>
        <w:t>آ</w:t>
      </w:r>
      <w:r>
        <w:rPr>
          <w:rtl/>
        </w:rPr>
        <w:t xml:space="preserve">ية </w:t>
      </w:r>
      <w:r w:rsidR="001D3CF4" w:rsidRPr="001D3CF4">
        <w:rPr>
          <w:rtl/>
        </w:rPr>
        <w:t>﴿يَسْأَلُونَكَ عَنِ الشَّهْرِ الْحَرَامِ﴾</w:t>
      </w:r>
      <w:r w:rsidR="001D3CF4" w:rsidRPr="001D3CF4">
        <w:rPr>
          <w:sz w:val="24"/>
          <w:szCs w:val="24"/>
          <w:rtl/>
        </w:rPr>
        <w:t xml:space="preserve"> [البقرة: 217]</w:t>
      </w:r>
      <w:r w:rsidR="006140F4">
        <w:rPr>
          <w:rFonts w:hint="cs"/>
          <w:rtl/>
        </w:rPr>
        <w:t xml:space="preserve"> </w:t>
      </w:r>
      <w:r>
        <w:rPr>
          <w:rtl/>
        </w:rPr>
        <w:t>أفادت حرمة القتال في الشهر الحرام</w:t>
      </w:r>
      <w:r w:rsidR="006140F4">
        <w:rPr>
          <w:rFonts w:hint="cs"/>
          <w:rtl/>
        </w:rPr>
        <w:t>،</w:t>
      </w:r>
      <w:r>
        <w:rPr>
          <w:rtl/>
        </w:rPr>
        <w:t xml:space="preserve"> و</w:t>
      </w:r>
      <w:r w:rsidR="006140F4">
        <w:rPr>
          <w:rFonts w:hint="cs"/>
          <w:rtl/>
        </w:rPr>
        <w:t>آ</w:t>
      </w:r>
      <w:r>
        <w:rPr>
          <w:rtl/>
        </w:rPr>
        <w:t>ية</w:t>
      </w:r>
      <w:r w:rsidR="006140F4">
        <w:rPr>
          <w:rFonts w:hint="cs"/>
          <w:rtl/>
        </w:rPr>
        <w:t>:</w:t>
      </w:r>
      <w:r>
        <w:rPr>
          <w:rtl/>
        </w:rPr>
        <w:t xml:space="preserve"> </w:t>
      </w:r>
      <w:r w:rsidR="001D3CF4" w:rsidRPr="001D3CF4">
        <w:rPr>
          <w:rtl/>
        </w:rPr>
        <w:t>﴿وَقَاتِلُوا الْمُشْرِكِينَ كَافَّةً﴾</w:t>
      </w:r>
      <w:r w:rsidR="001D3CF4" w:rsidRPr="001D3CF4">
        <w:rPr>
          <w:sz w:val="24"/>
          <w:szCs w:val="24"/>
          <w:rtl/>
        </w:rPr>
        <w:t xml:space="preserve"> [التوبة: 36]</w:t>
      </w:r>
      <w:r>
        <w:rPr>
          <w:rtl/>
        </w:rPr>
        <w:t xml:space="preserve"> أفادت الأذن </w:t>
      </w:r>
      <w:r w:rsidR="006140F4">
        <w:rPr>
          <w:rFonts w:hint="cs"/>
          <w:rtl/>
        </w:rPr>
        <w:t>ب</w:t>
      </w:r>
      <w:r>
        <w:rPr>
          <w:rtl/>
        </w:rPr>
        <w:t>قتال المشركين عموم</w:t>
      </w:r>
      <w:r w:rsidR="006140F4">
        <w:rPr>
          <w:rFonts w:hint="cs"/>
          <w:rtl/>
        </w:rPr>
        <w:t>ً</w:t>
      </w:r>
      <w:r>
        <w:rPr>
          <w:rtl/>
        </w:rPr>
        <w:t>ا، إلى هنا لا تعارض بين الآيتين، فمن أين جاء النسخ؟ قالوا: إن العموم في الأشخاص -كما في</w:t>
      </w:r>
      <w:r w:rsidR="009F06DD">
        <w:rPr>
          <w:rtl/>
        </w:rPr>
        <w:t xml:space="preserve"> الآية</w:t>
      </w:r>
      <w:r w:rsidR="007331D3">
        <w:rPr>
          <w:rtl/>
        </w:rPr>
        <w:t xml:space="preserve"> </w:t>
      </w:r>
      <w:r>
        <w:rPr>
          <w:rtl/>
        </w:rPr>
        <w:t>الثانية</w:t>
      </w:r>
      <w:r w:rsidR="006140F4">
        <w:rPr>
          <w:rFonts w:hint="cs"/>
          <w:rtl/>
        </w:rPr>
        <w:t>-</w:t>
      </w:r>
      <w:r>
        <w:rPr>
          <w:rtl/>
        </w:rPr>
        <w:t xml:space="preserve"> يستلزم العموم في الأزمان، ومعنى ذلك أن قتال ال</w:t>
      </w:r>
      <w:r w:rsidR="006140F4">
        <w:rPr>
          <w:rFonts w:hint="cs"/>
          <w:rtl/>
        </w:rPr>
        <w:t>م</w:t>
      </w:r>
      <w:r>
        <w:rPr>
          <w:rtl/>
        </w:rPr>
        <w:t>شركين مأذون فيه في كل زمن، سواء كان ذلك</w:t>
      </w:r>
      <w:r w:rsidR="006140F4">
        <w:rPr>
          <w:rFonts w:hint="cs"/>
          <w:rtl/>
        </w:rPr>
        <w:t xml:space="preserve"> </w:t>
      </w:r>
      <w:r>
        <w:rPr>
          <w:rtl/>
        </w:rPr>
        <w:t>الزمن الشهر الحرام أم غيره.. و</w:t>
      </w:r>
      <w:r w:rsidR="006140F4">
        <w:rPr>
          <w:rFonts w:hint="cs"/>
          <w:rtl/>
        </w:rPr>
        <w:t>إ</w:t>
      </w:r>
      <w:r>
        <w:rPr>
          <w:rtl/>
        </w:rPr>
        <w:t>ذن فالآية الثانية تفيد ال</w:t>
      </w:r>
      <w:r w:rsidR="006140F4">
        <w:rPr>
          <w:rFonts w:hint="cs"/>
          <w:rtl/>
        </w:rPr>
        <w:t>إ</w:t>
      </w:r>
      <w:r>
        <w:rPr>
          <w:rtl/>
        </w:rPr>
        <w:t>ذن بالقتال في الشهر الحرام، والآية الأولى ت</w:t>
      </w:r>
      <w:r w:rsidR="006140F4">
        <w:rPr>
          <w:rFonts w:hint="cs"/>
          <w:rtl/>
        </w:rPr>
        <w:t>ق</w:t>
      </w:r>
      <w:r>
        <w:rPr>
          <w:rtl/>
        </w:rPr>
        <w:t xml:space="preserve">يد حرمة القتال في الشهر الحرام، وبذلك ظهر التعارض بين الآيتين، وتعذر الجمع بينهما، إذ فيهما </w:t>
      </w:r>
      <w:r w:rsidR="006140F4">
        <w:rPr>
          <w:rFonts w:hint="cs"/>
          <w:rtl/>
        </w:rPr>
        <w:t>إ</w:t>
      </w:r>
      <w:r>
        <w:rPr>
          <w:rtl/>
        </w:rPr>
        <w:t>ذن ومنع ولا</w:t>
      </w:r>
      <w:r w:rsidR="006140F4">
        <w:rPr>
          <w:rFonts w:hint="cs"/>
          <w:rtl/>
        </w:rPr>
        <w:t xml:space="preserve"> </w:t>
      </w:r>
      <w:r>
        <w:rPr>
          <w:rtl/>
        </w:rPr>
        <w:t xml:space="preserve">شك أن </w:t>
      </w:r>
      <w:r w:rsidR="006140F4">
        <w:rPr>
          <w:rFonts w:hint="cs"/>
          <w:rtl/>
        </w:rPr>
        <w:t>إ</w:t>
      </w:r>
      <w:r>
        <w:rPr>
          <w:rtl/>
        </w:rPr>
        <w:t>حداهما متقدمة</w:t>
      </w:r>
      <w:r w:rsidR="006140F4">
        <w:rPr>
          <w:rFonts w:hint="cs"/>
          <w:rtl/>
        </w:rPr>
        <w:t>،</w:t>
      </w:r>
      <w:r>
        <w:rPr>
          <w:rtl/>
        </w:rPr>
        <w:t xml:space="preserve"> وهي</w:t>
      </w:r>
      <w:r w:rsidR="006140F4">
        <w:rPr>
          <w:rFonts w:hint="cs"/>
          <w:rtl/>
        </w:rPr>
        <w:t>:</w:t>
      </w:r>
      <w:r>
        <w:rPr>
          <w:rtl/>
        </w:rPr>
        <w:t xml:space="preserve"> </w:t>
      </w:r>
      <w:r w:rsidR="001D3CF4" w:rsidRPr="001D3CF4">
        <w:rPr>
          <w:rtl/>
        </w:rPr>
        <w:t>﴿يَسْأَلُونَكَ﴾</w:t>
      </w:r>
      <w:r>
        <w:rPr>
          <w:rtl/>
        </w:rPr>
        <w:t xml:space="preserve"> فقد نزلت في السنة الثانية من الهجرة قبل بدر، والأخرى متأخرة</w:t>
      </w:r>
      <w:r w:rsidR="001D3CF4">
        <w:rPr>
          <w:rFonts w:hint="cs"/>
          <w:rtl/>
        </w:rPr>
        <w:t>،</w:t>
      </w:r>
      <w:r>
        <w:rPr>
          <w:rtl/>
        </w:rPr>
        <w:t xml:space="preserve"> وهي </w:t>
      </w:r>
      <w:r w:rsidR="001D3CF4" w:rsidRPr="001D3CF4">
        <w:rPr>
          <w:rtl/>
        </w:rPr>
        <w:t>﴿وَقَاتِلُوا الْمُشْرِكِينَ﴾</w:t>
      </w:r>
      <w:r>
        <w:rPr>
          <w:rtl/>
        </w:rPr>
        <w:t xml:space="preserve"> فقد نزلت في أواخر سنة تسع</w:t>
      </w:r>
      <w:r w:rsidR="00852B9A">
        <w:rPr>
          <w:rtl/>
        </w:rPr>
        <w:t>.</w:t>
      </w:r>
      <w:r>
        <w:rPr>
          <w:rtl/>
        </w:rPr>
        <w:t>. وما</w:t>
      </w:r>
      <w:r w:rsidR="001D3CF4">
        <w:rPr>
          <w:rFonts w:hint="cs"/>
          <w:rtl/>
        </w:rPr>
        <w:t xml:space="preserve"> </w:t>
      </w:r>
      <w:r>
        <w:rPr>
          <w:rtl/>
        </w:rPr>
        <w:t xml:space="preserve">دامت هذه الأمور الثلاثة قد </w:t>
      </w:r>
      <w:r w:rsidR="00A84653">
        <w:rPr>
          <w:rFonts w:hint="cs"/>
          <w:rtl/>
        </w:rPr>
        <w:t>اجتمعت</w:t>
      </w:r>
      <w:r>
        <w:rPr>
          <w:rtl/>
        </w:rPr>
        <w:t xml:space="preserve"> فقد تحقق النسخ</w:t>
      </w:r>
      <w:r w:rsidR="001D3CF4">
        <w:rPr>
          <w:rFonts w:hint="cs"/>
          <w:rtl/>
        </w:rPr>
        <w:t>.</w:t>
      </w:r>
    </w:p>
    <w:p w14:paraId="4D18B4AB" w14:textId="63D8CDD2" w:rsidR="002D02A2" w:rsidRDefault="002D02A2" w:rsidP="005304FA">
      <w:pPr>
        <w:ind w:firstLine="226"/>
        <w:rPr>
          <w:rtl/>
        </w:rPr>
      </w:pPr>
      <w:r>
        <w:rPr>
          <w:rtl/>
        </w:rPr>
        <w:t xml:space="preserve">هذا على أن الناسخ آية </w:t>
      </w:r>
      <w:r w:rsidR="001D3CF4" w:rsidRPr="001D3CF4">
        <w:rPr>
          <w:rtl/>
        </w:rPr>
        <w:t>﴿وَقَاتِلُوا الْمُشْرِكِينَ كَافَّةً﴾</w:t>
      </w:r>
      <w:r w:rsidR="001D3CF4" w:rsidRPr="001D3CF4">
        <w:rPr>
          <w:sz w:val="24"/>
          <w:szCs w:val="24"/>
          <w:rtl/>
        </w:rPr>
        <w:t xml:space="preserve"> [التوبة: 36]</w:t>
      </w:r>
      <w:r w:rsidR="001D3CF4">
        <w:rPr>
          <w:rFonts w:hint="cs"/>
          <w:rtl/>
        </w:rPr>
        <w:t xml:space="preserve">، </w:t>
      </w:r>
      <w:r>
        <w:rPr>
          <w:rtl/>
        </w:rPr>
        <w:t>أما على أن ال</w:t>
      </w:r>
      <w:r w:rsidR="001D3CF4">
        <w:rPr>
          <w:rFonts w:hint="cs"/>
          <w:rtl/>
        </w:rPr>
        <w:t>نا</w:t>
      </w:r>
      <w:r>
        <w:rPr>
          <w:rtl/>
        </w:rPr>
        <w:t>سخ آية</w:t>
      </w:r>
      <w:r w:rsidR="001D3CF4">
        <w:rPr>
          <w:rFonts w:hint="cs"/>
          <w:rtl/>
        </w:rPr>
        <w:t>:</w:t>
      </w:r>
      <w:r>
        <w:rPr>
          <w:rtl/>
        </w:rPr>
        <w:t xml:space="preserve"> </w:t>
      </w:r>
      <w:r w:rsidR="001D3CF4" w:rsidRPr="001D3CF4">
        <w:rPr>
          <w:rtl/>
        </w:rPr>
        <w:t>﴿فَإِذَا انْسَلَخَ الْأَشْهُرُ الْحُرُمُ فَاقْتُلُوا الْمُشْرِكِينَ حَيْثُ وَجَدْتُمُوهُمْ﴾</w:t>
      </w:r>
      <w:r w:rsidR="001D3CF4" w:rsidRPr="001D3CF4">
        <w:rPr>
          <w:sz w:val="24"/>
          <w:szCs w:val="24"/>
          <w:rtl/>
        </w:rPr>
        <w:t xml:space="preserve"> [التوبة: 5]</w:t>
      </w:r>
      <w:r w:rsidR="001D3CF4">
        <w:rPr>
          <w:rFonts w:hint="cs"/>
          <w:rtl/>
        </w:rPr>
        <w:t>،</w:t>
      </w:r>
      <w:r>
        <w:rPr>
          <w:rtl/>
        </w:rPr>
        <w:t xml:space="preserve"> فإننا نقول: إن المراد بالأشهر الحرم أشهر معينة أبيح للمشركين السياحة فيها بقوله تعالى: </w:t>
      </w:r>
      <w:r w:rsidR="001D3CF4" w:rsidRPr="001D3CF4">
        <w:rPr>
          <w:rtl/>
        </w:rPr>
        <w:t>﴿فَسِيحُوا فِي الْأَرْضِ أَرْبَعَةَ أَشْهُرٍ﴾</w:t>
      </w:r>
      <w:r w:rsidR="001D3CF4" w:rsidRPr="001D3CF4">
        <w:rPr>
          <w:sz w:val="24"/>
          <w:szCs w:val="24"/>
          <w:rtl/>
        </w:rPr>
        <w:t xml:space="preserve"> [التوبة: 2]</w:t>
      </w:r>
      <w:r>
        <w:rPr>
          <w:rtl/>
        </w:rPr>
        <w:t xml:space="preserve"> وليس المراد بها الأشهر الحرام من كل سنة المعروفة لدينا، فالتقيد بها يفيد أن قتلهم بعد انسلاخها مأمور به في جميع الأمكنة، وعموم الأمكنة يستلزم عموم الأزمنة، ثم يقال فيها ما قيل في</w:t>
      </w:r>
      <w:r w:rsidR="009F06DD">
        <w:rPr>
          <w:rtl/>
        </w:rPr>
        <w:t xml:space="preserve"> الآية</w:t>
      </w:r>
      <w:r w:rsidR="007331D3">
        <w:rPr>
          <w:rtl/>
        </w:rPr>
        <w:t xml:space="preserve"> </w:t>
      </w:r>
      <w:r>
        <w:rPr>
          <w:rtl/>
        </w:rPr>
        <w:t>السابقة.</w:t>
      </w:r>
    </w:p>
    <w:p w14:paraId="71A0AE3E" w14:textId="77777777" w:rsidR="001D3CF4" w:rsidRDefault="002D02A2" w:rsidP="005304FA">
      <w:pPr>
        <w:ind w:firstLine="226"/>
        <w:rPr>
          <w:rtl/>
        </w:rPr>
      </w:pPr>
      <w:r w:rsidRPr="001D3CF4">
        <w:rPr>
          <w:b/>
          <w:bCs/>
          <w:rtl/>
        </w:rPr>
        <w:t>أدلة الجمهور:</w:t>
      </w:r>
    </w:p>
    <w:p w14:paraId="7F79F77C" w14:textId="77777777" w:rsidR="001D3CF4" w:rsidRDefault="002D02A2" w:rsidP="005304FA">
      <w:pPr>
        <w:ind w:firstLine="226"/>
        <w:rPr>
          <w:rtl/>
        </w:rPr>
      </w:pPr>
      <w:r>
        <w:rPr>
          <w:rtl/>
        </w:rPr>
        <w:t>ويؤيد القول بالنسخ:</w:t>
      </w:r>
    </w:p>
    <w:p w14:paraId="3E6843AE" w14:textId="3E106422" w:rsidR="002D02A2" w:rsidRDefault="001D3CF4" w:rsidP="005304FA">
      <w:pPr>
        <w:ind w:firstLine="226"/>
        <w:rPr>
          <w:rtl/>
        </w:rPr>
      </w:pPr>
      <w:r w:rsidRPr="001D3CF4">
        <w:rPr>
          <w:rFonts w:hint="cs"/>
          <w:b/>
          <w:bCs/>
          <w:rtl/>
        </w:rPr>
        <w:t>1 -</w:t>
      </w:r>
      <w:r>
        <w:rPr>
          <w:rFonts w:hint="cs"/>
          <w:rtl/>
        </w:rPr>
        <w:t xml:space="preserve"> </w:t>
      </w:r>
      <w:r w:rsidR="002D02A2">
        <w:rPr>
          <w:rtl/>
        </w:rPr>
        <w:t>ما ورى عن كثير من السلف أنها منسوخة، ك</w:t>
      </w:r>
      <w:r>
        <w:rPr>
          <w:rFonts w:hint="cs"/>
          <w:rtl/>
        </w:rPr>
        <w:t>ا</w:t>
      </w:r>
      <w:r w:rsidR="002D02A2">
        <w:rPr>
          <w:rtl/>
        </w:rPr>
        <w:t xml:space="preserve">بن عباس وسليمان بن </w:t>
      </w:r>
      <w:r>
        <w:rPr>
          <w:rFonts w:hint="cs"/>
          <w:rtl/>
        </w:rPr>
        <w:t>ي</w:t>
      </w:r>
      <w:r w:rsidR="002D02A2">
        <w:rPr>
          <w:rtl/>
        </w:rPr>
        <w:t>سار وقتادة والأوزاعي وعطاء بن ميسرة.</w:t>
      </w:r>
    </w:p>
    <w:p w14:paraId="40F936DD" w14:textId="1659D250" w:rsidR="002D02A2" w:rsidRDefault="002D02A2" w:rsidP="005304FA">
      <w:pPr>
        <w:ind w:firstLine="226"/>
        <w:rPr>
          <w:rtl/>
        </w:rPr>
      </w:pPr>
      <w:r w:rsidRPr="001D3CF4">
        <w:rPr>
          <w:b/>
          <w:bCs/>
          <w:rtl/>
        </w:rPr>
        <w:t>٢</w:t>
      </w:r>
      <w:r w:rsidR="001D3CF4" w:rsidRPr="001D3CF4">
        <w:rPr>
          <w:rFonts w:hint="cs"/>
          <w:b/>
          <w:bCs/>
          <w:rtl/>
        </w:rPr>
        <w:t xml:space="preserve"> - </w:t>
      </w:r>
      <w:r>
        <w:rPr>
          <w:rtl/>
        </w:rPr>
        <w:t xml:space="preserve">ما نقله أبو جعفر النحاس من </w:t>
      </w:r>
      <w:r w:rsidR="001D3CF4">
        <w:rPr>
          <w:rFonts w:hint="cs"/>
          <w:rtl/>
        </w:rPr>
        <w:t>إ</w:t>
      </w:r>
      <w:r>
        <w:rPr>
          <w:rtl/>
        </w:rPr>
        <w:t>جماع العلماء ما عدا عطاء على القول بهذا النسخ، فقد أجمعت الأمة قولا</w:t>
      </w:r>
      <w:r w:rsidR="001D3CF4">
        <w:rPr>
          <w:rFonts w:hint="cs"/>
          <w:rtl/>
        </w:rPr>
        <w:t>ً</w:t>
      </w:r>
      <w:r>
        <w:rPr>
          <w:rtl/>
        </w:rPr>
        <w:t xml:space="preserve"> وعملا</w:t>
      </w:r>
      <w:r w:rsidR="001D3CF4">
        <w:rPr>
          <w:rFonts w:hint="cs"/>
          <w:rtl/>
        </w:rPr>
        <w:t>ً</w:t>
      </w:r>
      <w:r>
        <w:rPr>
          <w:rtl/>
        </w:rPr>
        <w:t xml:space="preserve"> على ذلك.</w:t>
      </w:r>
    </w:p>
    <w:p w14:paraId="33BA8F28" w14:textId="24FB50B5" w:rsidR="002D02A2" w:rsidRDefault="001D3CF4" w:rsidP="005304FA">
      <w:pPr>
        <w:ind w:firstLine="226"/>
        <w:rPr>
          <w:rtl/>
        </w:rPr>
      </w:pPr>
      <w:r w:rsidRPr="001D3CF4">
        <w:rPr>
          <w:rFonts w:hint="cs"/>
          <w:b/>
          <w:bCs/>
          <w:rtl/>
        </w:rPr>
        <w:t xml:space="preserve">3 - </w:t>
      </w:r>
      <w:r w:rsidR="002D02A2">
        <w:rPr>
          <w:rtl/>
        </w:rPr>
        <w:t>ما ثبت من ق</w:t>
      </w:r>
      <w:r>
        <w:rPr>
          <w:rFonts w:hint="cs"/>
          <w:rtl/>
        </w:rPr>
        <w:t>ت</w:t>
      </w:r>
      <w:r w:rsidR="002D02A2">
        <w:rPr>
          <w:rtl/>
        </w:rPr>
        <w:t>اله صلى الله عليه وسلم هوازن بحنين</w:t>
      </w:r>
      <w:r>
        <w:rPr>
          <w:rFonts w:hint="cs"/>
          <w:rtl/>
        </w:rPr>
        <w:t>،</w:t>
      </w:r>
      <w:r w:rsidR="002D02A2">
        <w:rPr>
          <w:rtl/>
        </w:rPr>
        <w:t xml:space="preserve"> وثقيف</w:t>
      </w:r>
      <w:r>
        <w:rPr>
          <w:rFonts w:hint="cs"/>
          <w:rtl/>
        </w:rPr>
        <w:t>ً</w:t>
      </w:r>
      <w:r w:rsidR="002D02A2">
        <w:rPr>
          <w:rtl/>
        </w:rPr>
        <w:t>ا بالطائف في شوال وذي القعدة سنة ثمان</w:t>
      </w:r>
      <w:r>
        <w:rPr>
          <w:rFonts w:hint="cs"/>
          <w:rtl/>
        </w:rPr>
        <w:t>ٍ</w:t>
      </w:r>
      <w:r w:rsidR="002D02A2">
        <w:rPr>
          <w:rtl/>
        </w:rPr>
        <w:t xml:space="preserve"> من الهجرة؟؟ أبا عامر الأشعري هوازن كذلك، ولا</w:t>
      </w:r>
      <w:r>
        <w:rPr>
          <w:rFonts w:hint="cs"/>
          <w:rtl/>
        </w:rPr>
        <w:t xml:space="preserve"> </w:t>
      </w:r>
      <w:r w:rsidR="002D02A2">
        <w:rPr>
          <w:rtl/>
        </w:rPr>
        <w:t xml:space="preserve">ريب </w:t>
      </w:r>
      <w:r>
        <w:rPr>
          <w:rFonts w:hint="cs"/>
          <w:rtl/>
        </w:rPr>
        <w:t>أ</w:t>
      </w:r>
      <w:r w:rsidR="002D02A2">
        <w:rPr>
          <w:rtl/>
        </w:rPr>
        <w:t>ن ذا القعدة شهر حرام.</w:t>
      </w:r>
    </w:p>
    <w:p w14:paraId="1712C754" w14:textId="7A8CAD3F" w:rsidR="002D02A2" w:rsidRDefault="002D02A2" w:rsidP="005304FA">
      <w:pPr>
        <w:ind w:firstLine="226"/>
        <w:rPr>
          <w:rtl/>
        </w:rPr>
      </w:pPr>
      <w:r>
        <w:rPr>
          <w:rtl/>
        </w:rPr>
        <w:t>وقد اعترض الشافعية على ذلك النسخ فقالوا: إن</w:t>
      </w:r>
      <w:r w:rsidR="009F06DD">
        <w:rPr>
          <w:rtl/>
        </w:rPr>
        <w:t xml:space="preserve"> الآية</w:t>
      </w:r>
      <w:r w:rsidR="007331D3">
        <w:rPr>
          <w:rtl/>
        </w:rPr>
        <w:t xml:space="preserve"> </w:t>
      </w:r>
      <w:r>
        <w:rPr>
          <w:rtl/>
        </w:rPr>
        <w:t>الأولى خاصة متقدمة، والآية الثانية عامة متأخرة، والخاص سواء كان متقدم</w:t>
      </w:r>
      <w:r w:rsidR="001D3CF4">
        <w:rPr>
          <w:rFonts w:hint="cs"/>
          <w:rtl/>
        </w:rPr>
        <w:t>ً</w:t>
      </w:r>
      <w:r>
        <w:rPr>
          <w:rtl/>
        </w:rPr>
        <w:t>ا على العام أو متأخر</w:t>
      </w:r>
      <w:r w:rsidR="001D3CF4">
        <w:rPr>
          <w:rFonts w:hint="cs"/>
          <w:rtl/>
        </w:rPr>
        <w:t>ً</w:t>
      </w:r>
      <w:r>
        <w:rPr>
          <w:rtl/>
        </w:rPr>
        <w:t xml:space="preserve">ا عنه </w:t>
      </w:r>
      <w:r w:rsidR="001D3CF4">
        <w:rPr>
          <w:rFonts w:hint="cs"/>
          <w:rtl/>
        </w:rPr>
        <w:t>يت</w:t>
      </w:r>
      <w:r>
        <w:rPr>
          <w:rtl/>
        </w:rPr>
        <w:t>عين كونه مخصص</w:t>
      </w:r>
      <w:r w:rsidR="001D3CF4">
        <w:rPr>
          <w:rFonts w:hint="cs"/>
          <w:rtl/>
        </w:rPr>
        <w:t>ً</w:t>
      </w:r>
      <w:r>
        <w:rPr>
          <w:rtl/>
        </w:rPr>
        <w:t>ا للعام، ولا يصح أن يكون العام ناسخ</w:t>
      </w:r>
      <w:r w:rsidR="001D3CF4">
        <w:rPr>
          <w:rFonts w:hint="cs"/>
          <w:rtl/>
        </w:rPr>
        <w:t>ً</w:t>
      </w:r>
      <w:r>
        <w:rPr>
          <w:rtl/>
        </w:rPr>
        <w:t>ا له، وذلك لأن دلالة الخاص قطعية، ودلالة العام وإن كانت على أصل المعنى قطعية إلا أنها على</w:t>
      </w:r>
      <w:r w:rsidR="001D3CF4" w:rsidRPr="001D3CF4">
        <w:rPr>
          <w:rtl/>
        </w:rPr>
        <w:t xml:space="preserve"> كل فرد من أفراده</w:t>
      </w:r>
      <w:r>
        <w:rPr>
          <w:rtl/>
        </w:rPr>
        <w:t xml:space="preserve"> ظنية، والتي لا يتعارض القطعي ولا ينسخه</w:t>
      </w:r>
      <w:r w:rsidR="001D3CF4">
        <w:rPr>
          <w:rFonts w:hint="cs"/>
          <w:rtl/>
        </w:rPr>
        <w:t>.</w:t>
      </w:r>
    </w:p>
    <w:p w14:paraId="4675942B" w14:textId="671D9286" w:rsidR="002D02A2" w:rsidRDefault="002D02A2" w:rsidP="005304FA">
      <w:pPr>
        <w:ind w:firstLine="226"/>
        <w:rPr>
          <w:rtl/>
        </w:rPr>
      </w:pPr>
      <w:r>
        <w:rPr>
          <w:rtl/>
        </w:rPr>
        <w:t>وأجيب من قبل الحنفية، بأن العام وإنكار ظني الدلالة إلا أن الحديث جعل صورة النزاع</w:t>
      </w:r>
      <w:r w:rsidR="005B6C5F">
        <w:rPr>
          <w:rFonts w:hint="cs"/>
          <w:rtl/>
        </w:rPr>
        <w:t xml:space="preserve"> </w:t>
      </w:r>
      <w:r>
        <w:rPr>
          <w:rtl/>
        </w:rPr>
        <w:t>ال</w:t>
      </w:r>
      <w:r w:rsidR="005B6C5F">
        <w:rPr>
          <w:rFonts w:hint="cs"/>
          <w:rtl/>
        </w:rPr>
        <w:t>إ</w:t>
      </w:r>
      <w:r>
        <w:rPr>
          <w:rtl/>
        </w:rPr>
        <w:t>ذن بالقتال في الشهر الحرام</w:t>
      </w:r>
      <w:r w:rsidR="005B6C5F">
        <w:rPr>
          <w:rFonts w:hint="cs"/>
          <w:rtl/>
        </w:rPr>
        <w:t xml:space="preserve"> </w:t>
      </w:r>
      <w:r>
        <w:rPr>
          <w:rtl/>
        </w:rPr>
        <w:t xml:space="preserve">قطعية، والقطعي </w:t>
      </w:r>
      <w:r w:rsidR="005B6C5F">
        <w:rPr>
          <w:rFonts w:hint="cs"/>
          <w:rtl/>
        </w:rPr>
        <w:t>ي</w:t>
      </w:r>
      <w:r>
        <w:rPr>
          <w:rtl/>
        </w:rPr>
        <w:t>عارض القطعي، فثبت النسخ</w:t>
      </w:r>
      <w:r w:rsidR="005B6C5F">
        <w:rPr>
          <w:rFonts w:hint="cs"/>
          <w:rtl/>
        </w:rPr>
        <w:t>.</w:t>
      </w:r>
    </w:p>
    <w:p w14:paraId="2550870E" w14:textId="77777777" w:rsidR="005B6C5F" w:rsidRPr="005B6C5F" w:rsidRDefault="002D02A2" w:rsidP="005304FA">
      <w:pPr>
        <w:ind w:firstLine="226"/>
        <w:rPr>
          <w:b/>
          <w:bCs/>
          <w:rtl/>
        </w:rPr>
      </w:pPr>
      <w:r w:rsidRPr="005B6C5F">
        <w:rPr>
          <w:b/>
          <w:bCs/>
          <w:rtl/>
        </w:rPr>
        <w:t>ثاني</w:t>
      </w:r>
      <w:r w:rsidR="005B6C5F" w:rsidRPr="005B6C5F">
        <w:rPr>
          <w:rFonts w:hint="cs"/>
          <w:b/>
          <w:bCs/>
          <w:rtl/>
        </w:rPr>
        <w:t>ً</w:t>
      </w:r>
      <w:r w:rsidRPr="005B6C5F">
        <w:rPr>
          <w:b/>
          <w:bCs/>
          <w:rtl/>
        </w:rPr>
        <w:t>ا: مذهب عطاء</w:t>
      </w:r>
      <w:r w:rsidR="005B6C5F" w:rsidRPr="005B6C5F">
        <w:rPr>
          <w:rFonts w:hint="cs"/>
          <w:b/>
          <w:bCs/>
          <w:rtl/>
        </w:rPr>
        <w:t>:</w:t>
      </w:r>
    </w:p>
    <w:p w14:paraId="27C2075F" w14:textId="6BFF5F22" w:rsidR="002D02A2" w:rsidRDefault="002D02A2" w:rsidP="005304FA">
      <w:pPr>
        <w:ind w:firstLine="226"/>
        <w:rPr>
          <w:rtl/>
        </w:rPr>
      </w:pPr>
      <w:r>
        <w:rPr>
          <w:rtl/>
        </w:rPr>
        <w:t>وير</w:t>
      </w:r>
      <w:r w:rsidR="005B6C5F">
        <w:rPr>
          <w:rFonts w:hint="cs"/>
          <w:rtl/>
        </w:rPr>
        <w:t>ى</w:t>
      </w:r>
      <w:r>
        <w:rPr>
          <w:rtl/>
        </w:rPr>
        <w:t xml:space="preserve"> عطاء أن</w:t>
      </w:r>
      <w:r w:rsidR="009F06DD">
        <w:rPr>
          <w:rtl/>
        </w:rPr>
        <w:t xml:space="preserve"> الآية</w:t>
      </w:r>
      <w:r w:rsidR="007331D3">
        <w:rPr>
          <w:rtl/>
        </w:rPr>
        <w:t xml:space="preserve"> </w:t>
      </w:r>
      <w:r>
        <w:rPr>
          <w:rtl/>
        </w:rPr>
        <w:t xml:space="preserve">غير منسوخة، بل هي محكمة ويستدل على ذلك بما </w:t>
      </w:r>
      <w:r w:rsidR="005B6C5F">
        <w:rPr>
          <w:rFonts w:hint="cs"/>
          <w:rtl/>
        </w:rPr>
        <w:t>يأ</w:t>
      </w:r>
      <w:r>
        <w:rPr>
          <w:rtl/>
        </w:rPr>
        <w:t>تي</w:t>
      </w:r>
      <w:r w:rsidR="005B6C5F">
        <w:rPr>
          <w:rFonts w:hint="cs"/>
          <w:rtl/>
        </w:rPr>
        <w:t>:</w:t>
      </w:r>
    </w:p>
    <w:p w14:paraId="59A18181" w14:textId="7C7C7A09" w:rsidR="002D02A2" w:rsidRDefault="005B6C5F" w:rsidP="005304FA">
      <w:pPr>
        <w:ind w:firstLine="226"/>
        <w:rPr>
          <w:rtl/>
        </w:rPr>
      </w:pPr>
      <w:r>
        <w:rPr>
          <w:rFonts w:hint="cs"/>
          <w:rtl/>
        </w:rPr>
        <w:t xml:space="preserve">1 - </w:t>
      </w:r>
      <w:r w:rsidR="002D02A2">
        <w:rPr>
          <w:rtl/>
        </w:rPr>
        <w:t xml:space="preserve">أنه لا تعارض بين آية </w:t>
      </w:r>
      <w:r w:rsidRPr="005B6C5F">
        <w:rPr>
          <w:rtl/>
        </w:rPr>
        <w:t>﴿يَسْأَلُونَكَ عَنِ الشَّهْرِ الْحَرَامِ قِتَالٍ فِيهِ﴾</w:t>
      </w:r>
      <w:r w:rsidRPr="005B6C5F">
        <w:rPr>
          <w:sz w:val="24"/>
          <w:szCs w:val="24"/>
          <w:rtl/>
        </w:rPr>
        <w:t xml:space="preserve"> [البقرة: 217]</w:t>
      </w:r>
      <w:r w:rsidR="002D02A2">
        <w:rPr>
          <w:rtl/>
        </w:rPr>
        <w:t xml:space="preserve"> والآيتين الأخريين وذلك أن عموم الأشخاص في</w:t>
      </w:r>
      <w:r w:rsidR="009F06DD">
        <w:rPr>
          <w:rtl/>
        </w:rPr>
        <w:t xml:space="preserve"> الآية</w:t>
      </w:r>
      <w:r w:rsidR="007331D3">
        <w:rPr>
          <w:rtl/>
        </w:rPr>
        <w:t xml:space="preserve"> </w:t>
      </w:r>
      <w:r w:rsidR="002D02A2">
        <w:rPr>
          <w:rtl/>
        </w:rPr>
        <w:t>الأولى، وعموم الأمكنة في</w:t>
      </w:r>
      <w:r w:rsidR="009F06DD">
        <w:rPr>
          <w:rtl/>
        </w:rPr>
        <w:t xml:space="preserve"> الآية</w:t>
      </w:r>
      <w:r w:rsidR="007331D3">
        <w:rPr>
          <w:rtl/>
        </w:rPr>
        <w:t xml:space="preserve"> </w:t>
      </w:r>
      <w:r w:rsidR="002D02A2">
        <w:rPr>
          <w:rtl/>
        </w:rPr>
        <w:t>الثانية، لا يستلزم واحد منهما عموم الأزمنة، و</w:t>
      </w:r>
      <w:r>
        <w:rPr>
          <w:rFonts w:hint="cs"/>
          <w:rtl/>
        </w:rPr>
        <w:t>إ</w:t>
      </w:r>
      <w:r w:rsidR="002D02A2">
        <w:rPr>
          <w:rtl/>
        </w:rPr>
        <w:t>ذن فلا تعارض ولا نسخ، بل</w:t>
      </w:r>
      <w:r w:rsidR="009F06DD">
        <w:rPr>
          <w:rtl/>
        </w:rPr>
        <w:t xml:space="preserve"> الآية</w:t>
      </w:r>
      <w:r w:rsidR="007331D3">
        <w:rPr>
          <w:rtl/>
        </w:rPr>
        <w:t xml:space="preserve"> </w:t>
      </w:r>
      <w:r w:rsidR="002D02A2">
        <w:rPr>
          <w:rtl/>
        </w:rPr>
        <w:t>الأولى نبهت على العموم في الأشخاص، والثانية نبهت على العموم في الأمكنة، وكلاهما غير مناف</w:t>
      </w:r>
      <w:r>
        <w:rPr>
          <w:rFonts w:hint="cs"/>
          <w:rtl/>
        </w:rPr>
        <w:t>ٍ</w:t>
      </w:r>
      <w:r w:rsidR="002D02A2">
        <w:rPr>
          <w:rtl/>
        </w:rPr>
        <w:t xml:space="preserve"> لحرمة القتال في الشهر الحرام</w:t>
      </w:r>
      <w:r>
        <w:rPr>
          <w:rFonts w:hint="cs"/>
          <w:rtl/>
        </w:rPr>
        <w:t>.</w:t>
      </w:r>
    </w:p>
    <w:p w14:paraId="1B1BE302" w14:textId="39EEB791" w:rsidR="002D02A2" w:rsidRDefault="002D02A2" w:rsidP="005304FA">
      <w:pPr>
        <w:ind w:firstLine="226"/>
        <w:rPr>
          <w:rtl/>
        </w:rPr>
      </w:pPr>
      <w:r>
        <w:rPr>
          <w:rtl/>
        </w:rPr>
        <w:t>لأن عموم الأشخاص في عموم الأمكنة يتحققان في بعض الأزمان الصادق بما عدا الأشهر الحرم، ولذلك يقول الزر</w:t>
      </w:r>
      <w:r w:rsidR="005B6C5F">
        <w:rPr>
          <w:rFonts w:hint="cs"/>
          <w:rtl/>
        </w:rPr>
        <w:t>ق</w:t>
      </w:r>
      <w:r>
        <w:rPr>
          <w:rtl/>
        </w:rPr>
        <w:t>اني</w:t>
      </w:r>
      <w:r w:rsidR="005B6C5F">
        <w:rPr>
          <w:rFonts w:hint="cs"/>
          <w:rtl/>
        </w:rPr>
        <w:t>:</w:t>
      </w:r>
      <w:r>
        <w:rPr>
          <w:rtl/>
        </w:rPr>
        <w:t xml:space="preserve"> ويؤيد</w:t>
      </w:r>
      <w:r w:rsidR="005B6C5F">
        <w:rPr>
          <w:rFonts w:hint="cs"/>
          <w:rtl/>
        </w:rPr>
        <w:t xml:space="preserve"> </w:t>
      </w:r>
      <w:r>
        <w:rPr>
          <w:rtl/>
        </w:rPr>
        <w:t>ذلك أن حرمة القتال في الشهر الحرام لا تزال باقية</w:t>
      </w:r>
      <w:r w:rsidR="005B6C5F">
        <w:rPr>
          <w:rFonts w:hint="cs"/>
          <w:rtl/>
        </w:rPr>
        <w:t>،</w:t>
      </w:r>
      <w:r>
        <w:rPr>
          <w:rtl/>
        </w:rPr>
        <w:t xml:space="preserve"> اللهم إلا إذا كان جزاء لما هو أشد منه فإنه يجوز حينئذ</w:t>
      </w:r>
      <w:r w:rsidR="005B6C5F">
        <w:rPr>
          <w:rFonts w:hint="cs"/>
          <w:rtl/>
        </w:rPr>
        <w:t>ٍ</w:t>
      </w:r>
      <w:r>
        <w:rPr>
          <w:rtl/>
        </w:rPr>
        <w:t xml:space="preserve"> لهذا العارض، كما دل</w:t>
      </w:r>
      <w:r w:rsidR="005B6C5F">
        <w:rPr>
          <w:rFonts w:hint="cs"/>
          <w:rtl/>
        </w:rPr>
        <w:t>ّ</w:t>
      </w:r>
      <w:r>
        <w:rPr>
          <w:rtl/>
        </w:rPr>
        <w:t xml:space="preserve"> عليه قول الله في</w:t>
      </w:r>
      <w:r w:rsidR="009F06DD">
        <w:rPr>
          <w:rtl/>
        </w:rPr>
        <w:t xml:space="preserve"> الآية</w:t>
      </w:r>
      <w:r w:rsidR="007331D3">
        <w:rPr>
          <w:rtl/>
        </w:rPr>
        <w:t xml:space="preserve"> </w:t>
      </w:r>
      <w:r>
        <w:rPr>
          <w:rtl/>
        </w:rPr>
        <w:t>نفسها</w:t>
      </w:r>
      <w:r w:rsidR="005B6C5F">
        <w:rPr>
          <w:rFonts w:hint="cs"/>
          <w:rtl/>
        </w:rPr>
        <w:t>:</w:t>
      </w:r>
      <w:r>
        <w:rPr>
          <w:rtl/>
        </w:rPr>
        <w:t xml:space="preserve"> </w:t>
      </w:r>
      <w:r w:rsidR="005B6C5F" w:rsidRPr="005B6C5F">
        <w:rPr>
          <w:rtl/>
        </w:rPr>
        <w:t>﴿وَصَدٌّ عَنْ سَبِيلِ اللَّهِ وَكُفْرٌ بِهِ وَالْمَسْجِدِ الْحَرَامِ وَإِخْرَاجُ أَهْلِهِ مِنْهُ أَكْبَرُ عِنْدَ اللَّهِ﴾</w:t>
      </w:r>
      <w:r w:rsidR="005B6C5F" w:rsidRPr="005B6C5F">
        <w:rPr>
          <w:sz w:val="24"/>
          <w:szCs w:val="24"/>
          <w:rtl/>
        </w:rPr>
        <w:t xml:space="preserve"> [البقرة: 217]</w:t>
      </w:r>
      <w:r w:rsidR="005B6C5F">
        <w:rPr>
          <w:rFonts w:hint="cs"/>
          <w:rtl/>
        </w:rPr>
        <w:t>.</w:t>
      </w:r>
    </w:p>
    <w:p w14:paraId="17E08C2F" w14:textId="0DA67DE1" w:rsidR="002D02A2" w:rsidRDefault="002D02A2" w:rsidP="005304FA">
      <w:pPr>
        <w:ind w:firstLine="226"/>
        <w:rPr>
          <w:rtl/>
        </w:rPr>
      </w:pPr>
      <w:r>
        <w:rPr>
          <w:rtl/>
        </w:rPr>
        <w:t>٢</w:t>
      </w:r>
      <w:r w:rsidR="005B6C5F">
        <w:rPr>
          <w:rFonts w:hint="cs"/>
          <w:rtl/>
        </w:rPr>
        <w:t xml:space="preserve"> - </w:t>
      </w:r>
      <w:r>
        <w:rPr>
          <w:rtl/>
        </w:rPr>
        <w:t xml:space="preserve">استدل بحديث: </w:t>
      </w:r>
      <w:r w:rsidR="005B6C5F">
        <w:rPr>
          <w:rFonts w:hint="cs"/>
          <w:rtl/>
        </w:rPr>
        <w:t>(</w:t>
      </w:r>
      <w:r>
        <w:rPr>
          <w:rtl/>
        </w:rPr>
        <w:t xml:space="preserve">كان النبي صلى الله عليه وسلم لا يقاتل في الشهر الحرام إلا أن </w:t>
      </w:r>
      <w:r w:rsidR="005B6C5F">
        <w:rPr>
          <w:rFonts w:hint="cs"/>
          <w:rtl/>
        </w:rPr>
        <w:t>يُ</w:t>
      </w:r>
      <w:r>
        <w:rPr>
          <w:rtl/>
        </w:rPr>
        <w:t>غز</w:t>
      </w:r>
      <w:r w:rsidR="005B6C5F">
        <w:rPr>
          <w:rFonts w:hint="cs"/>
          <w:rtl/>
        </w:rPr>
        <w:t>ى)،</w:t>
      </w:r>
      <w:r>
        <w:rPr>
          <w:rtl/>
        </w:rPr>
        <w:t xml:space="preserve"> ولذلك فقد ح</w:t>
      </w:r>
      <w:r w:rsidR="005B6C5F">
        <w:rPr>
          <w:rFonts w:hint="cs"/>
          <w:rtl/>
        </w:rPr>
        <w:t>ل</w:t>
      </w:r>
      <w:r>
        <w:rPr>
          <w:rtl/>
        </w:rPr>
        <w:t>ف عطاء بالله حين س</w:t>
      </w:r>
      <w:r w:rsidR="005B6C5F">
        <w:rPr>
          <w:rFonts w:hint="cs"/>
          <w:rtl/>
        </w:rPr>
        <w:t>ُ</w:t>
      </w:r>
      <w:r>
        <w:rPr>
          <w:rtl/>
        </w:rPr>
        <w:t>ئل عن القتال في الشهر الحرام: أنه لا يحل للنا</w:t>
      </w:r>
      <w:r w:rsidR="005B6C5F">
        <w:rPr>
          <w:rFonts w:hint="cs"/>
          <w:rtl/>
        </w:rPr>
        <w:t>س</w:t>
      </w:r>
      <w:r>
        <w:rPr>
          <w:rtl/>
        </w:rPr>
        <w:t xml:space="preserve"> أن ي</w:t>
      </w:r>
      <w:r w:rsidR="005B6C5F">
        <w:rPr>
          <w:rFonts w:hint="cs"/>
          <w:rtl/>
        </w:rPr>
        <w:t>ُ</w:t>
      </w:r>
      <w:r>
        <w:rPr>
          <w:rtl/>
        </w:rPr>
        <w:t>قات</w:t>
      </w:r>
      <w:r w:rsidR="005B6C5F">
        <w:rPr>
          <w:rFonts w:hint="cs"/>
          <w:rtl/>
        </w:rPr>
        <w:t>ِ</w:t>
      </w:r>
      <w:r>
        <w:rPr>
          <w:rtl/>
        </w:rPr>
        <w:t>لو</w:t>
      </w:r>
      <w:r w:rsidR="005B6C5F">
        <w:rPr>
          <w:rFonts w:hint="cs"/>
          <w:rtl/>
        </w:rPr>
        <w:t>ا</w:t>
      </w:r>
      <w:r>
        <w:rPr>
          <w:rtl/>
        </w:rPr>
        <w:t xml:space="preserve"> في الحر</w:t>
      </w:r>
      <w:r w:rsidR="005B6C5F">
        <w:rPr>
          <w:rFonts w:hint="cs"/>
          <w:rtl/>
        </w:rPr>
        <w:t>َ</w:t>
      </w:r>
      <w:r>
        <w:rPr>
          <w:rtl/>
        </w:rPr>
        <w:t>م ولا في الأشهر الحر</w:t>
      </w:r>
      <w:r w:rsidR="005B6C5F">
        <w:rPr>
          <w:rFonts w:hint="cs"/>
          <w:rtl/>
        </w:rPr>
        <w:t>ُ</w:t>
      </w:r>
      <w:r>
        <w:rPr>
          <w:rtl/>
        </w:rPr>
        <w:t>م إلا أن ي</w:t>
      </w:r>
      <w:r w:rsidR="005B6C5F">
        <w:rPr>
          <w:rFonts w:hint="cs"/>
          <w:rtl/>
        </w:rPr>
        <w:t>ُ</w:t>
      </w:r>
      <w:r>
        <w:rPr>
          <w:rtl/>
        </w:rPr>
        <w:t>قات</w:t>
      </w:r>
      <w:r w:rsidR="005B6C5F">
        <w:rPr>
          <w:rFonts w:hint="cs"/>
          <w:rtl/>
        </w:rPr>
        <w:t>َ</w:t>
      </w:r>
      <w:r>
        <w:rPr>
          <w:rtl/>
        </w:rPr>
        <w:t xml:space="preserve">لوا وما </w:t>
      </w:r>
      <w:r w:rsidR="005B6C5F">
        <w:rPr>
          <w:rFonts w:hint="cs"/>
          <w:rtl/>
        </w:rPr>
        <w:t>ن</w:t>
      </w:r>
      <w:r>
        <w:rPr>
          <w:rtl/>
        </w:rPr>
        <w:t xml:space="preserve">سخت ويمكن أن </w:t>
      </w:r>
      <w:r w:rsidR="005B6C5F">
        <w:rPr>
          <w:rFonts w:hint="cs"/>
          <w:rtl/>
        </w:rPr>
        <w:t>يُ</w:t>
      </w:r>
      <w:r>
        <w:rPr>
          <w:rtl/>
        </w:rPr>
        <w:t>رد هذا الرأي من قبل الجمهور بال</w:t>
      </w:r>
      <w:r w:rsidR="00A84653">
        <w:rPr>
          <w:rFonts w:hint="cs"/>
          <w:rtl/>
        </w:rPr>
        <w:t>آ</w:t>
      </w:r>
      <w:r>
        <w:rPr>
          <w:rtl/>
        </w:rPr>
        <w:t>تي</w:t>
      </w:r>
      <w:r w:rsidR="005B6C5F">
        <w:rPr>
          <w:rFonts w:hint="cs"/>
          <w:rtl/>
        </w:rPr>
        <w:t>:</w:t>
      </w:r>
    </w:p>
    <w:p w14:paraId="1C6EB35B" w14:textId="4322DBAC" w:rsidR="002D02A2" w:rsidRDefault="009C2976" w:rsidP="005304FA">
      <w:pPr>
        <w:ind w:firstLine="226"/>
        <w:rPr>
          <w:rtl/>
        </w:rPr>
      </w:pPr>
      <w:r>
        <w:rPr>
          <w:rFonts w:hint="cs"/>
          <w:rtl/>
        </w:rPr>
        <w:t xml:space="preserve">أ - </w:t>
      </w:r>
      <w:r w:rsidR="002D02A2">
        <w:rPr>
          <w:rtl/>
        </w:rPr>
        <w:t>بما سبق من أن العموم في الأشخاص والأمكنة يقتضي العموم في الأزمان</w:t>
      </w:r>
      <w:r w:rsidR="00852B9A">
        <w:rPr>
          <w:rtl/>
        </w:rPr>
        <w:t>.</w:t>
      </w:r>
      <w:r w:rsidR="002D02A2">
        <w:rPr>
          <w:rtl/>
        </w:rPr>
        <w:t>. فم</w:t>
      </w:r>
      <w:r>
        <w:rPr>
          <w:rFonts w:hint="cs"/>
          <w:rtl/>
        </w:rPr>
        <w:t>ع</w:t>
      </w:r>
      <w:r w:rsidR="002D02A2">
        <w:rPr>
          <w:rtl/>
        </w:rPr>
        <w:t>ها عموم</w:t>
      </w:r>
      <w:r>
        <w:rPr>
          <w:rFonts w:hint="cs"/>
          <w:rtl/>
        </w:rPr>
        <w:t>ً</w:t>
      </w:r>
      <w:r w:rsidR="002D02A2">
        <w:rPr>
          <w:rtl/>
        </w:rPr>
        <w:t xml:space="preserve">ا مأخوذان من النص: الأشخاص والأمكنة، وعموم مأخوذ بطريق </w:t>
      </w:r>
      <w:r w:rsidR="00A84653">
        <w:rPr>
          <w:rFonts w:hint="cs"/>
          <w:rtl/>
        </w:rPr>
        <w:t>الاستلزام</w:t>
      </w:r>
      <w:r w:rsidR="002D02A2">
        <w:rPr>
          <w:rtl/>
        </w:rPr>
        <w:t xml:space="preserve"> وهو الأزمان</w:t>
      </w:r>
      <w:r>
        <w:rPr>
          <w:rFonts w:hint="cs"/>
          <w:rtl/>
        </w:rPr>
        <w:t>؛</w:t>
      </w:r>
      <w:r w:rsidR="002D02A2">
        <w:rPr>
          <w:rtl/>
        </w:rPr>
        <w:t xml:space="preserve"> لأن «أي فعل لا</w:t>
      </w:r>
      <w:r>
        <w:rPr>
          <w:rFonts w:hint="cs"/>
          <w:rtl/>
        </w:rPr>
        <w:t xml:space="preserve"> </w:t>
      </w:r>
      <w:r w:rsidR="002D02A2">
        <w:rPr>
          <w:rtl/>
        </w:rPr>
        <w:t>بد فيه من زمان ومكان وحال</w:t>
      </w:r>
      <w:r w:rsidR="00852B9A">
        <w:rPr>
          <w:rtl/>
        </w:rPr>
        <w:t>.</w:t>
      </w:r>
      <w:r w:rsidR="002D02A2">
        <w:rPr>
          <w:rtl/>
        </w:rPr>
        <w:t>. فيكون التعارض قائم</w:t>
      </w:r>
      <w:r>
        <w:rPr>
          <w:rFonts w:hint="cs"/>
          <w:rtl/>
        </w:rPr>
        <w:t>ً</w:t>
      </w:r>
      <w:r w:rsidR="002D02A2">
        <w:rPr>
          <w:rtl/>
        </w:rPr>
        <w:t>ا، ولا مخرج منه إلا بالقول بالنسخ».</w:t>
      </w:r>
    </w:p>
    <w:p w14:paraId="5DE35A16" w14:textId="77819BB8" w:rsidR="002D02A2" w:rsidRDefault="009C2976" w:rsidP="005304FA">
      <w:pPr>
        <w:ind w:firstLine="226"/>
        <w:rPr>
          <w:rtl/>
        </w:rPr>
      </w:pPr>
      <w:r>
        <w:rPr>
          <w:rFonts w:hint="cs"/>
          <w:rtl/>
        </w:rPr>
        <w:t xml:space="preserve">ب - </w:t>
      </w:r>
      <w:r w:rsidR="002D02A2">
        <w:rPr>
          <w:rtl/>
        </w:rPr>
        <w:t xml:space="preserve">ثم أنه لم </w:t>
      </w:r>
      <w:r>
        <w:rPr>
          <w:rFonts w:hint="cs"/>
          <w:rtl/>
        </w:rPr>
        <w:t>ي</w:t>
      </w:r>
      <w:r w:rsidR="002D02A2">
        <w:rPr>
          <w:rtl/>
        </w:rPr>
        <w:t>بي</w:t>
      </w:r>
      <w:r>
        <w:rPr>
          <w:rFonts w:hint="cs"/>
          <w:rtl/>
        </w:rPr>
        <w:t>ّ</w:t>
      </w:r>
      <w:r w:rsidR="002D02A2">
        <w:rPr>
          <w:rtl/>
        </w:rPr>
        <w:t>ن زمن الحديث، وهل هو م</w:t>
      </w:r>
      <w:r>
        <w:rPr>
          <w:rFonts w:hint="cs"/>
          <w:rtl/>
        </w:rPr>
        <w:t>ُ</w:t>
      </w:r>
      <w:r w:rsidR="002D02A2">
        <w:rPr>
          <w:rtl/>
        </w:rPr>
        <w:t>تقدم على</w:t>
      </w:r>
      <w:r w:rsidR="009F06DD">
        <w:rPr>
          <w:rtl/>
        </w:rPr>
        <w:t xml:space="preserve"> الآية</w:t>
      </w:r>
      <w:r w:rsidR="007331D3">
        <w:rPr>
          <w:rtl/>
        </w:rPr>
        <w:t xml:space="preserve"> </w:t>
      </w:r>
      <w:r w:rsidR="002D02A2">
        <w:rPr>
          <w:rtl/>
        </w:rPr>
        <w:t>أو متأخر عنها؟ و</w:t>
      </w:r>
      <w:r>
        <w:rPr>
          <w:rFonts w:hint="cs"/>
          <w:rtl/>
        </w:rPr>
        <w:t xml:space="preserve">إن </w:t>
      </w:r>
      <w:r w:rsidR="002D02A2">
        <w:rPr>
          <w:rtl/>
        </w:rPr>
        <w:t>لم ي</w:t>
      </w:r>
      <w:r>
        <w:rPr>
          <w:rFonts w:hint="cs"/>
          <w:rtl/>
        </w:rPr>
        <w:t>ُ</w:t>
      </w:r>
      <w:r w:rsidR="002D02A2">
        <w:rPr>
          <w:rtl/>
        </w:rPr>
        <w:t>ب</w:t>
      </w:r>
      <w:r>
        <w:rPr>
          <w:rFonts w:hint="cs"/>
          <w:rtl/>
        </w:rPr>
        <w:t>َ</w:t>
      </w:r>
      <w:r w:rsidR="002D02A2">
        <w:rPr>
          <w:rtl/>
        </w:rPr>
        <w:t>ي</w:t>
      </w:r>
      <w:r>
        <w:rPr>
          <w:rFonts w:hint="cs"/>
          <w:rtl/>
        </w:rPr>
        <w:t>ّ</w:t>
      </w:r>
      <w:r w:rsidR="002D02A2">
        <w:rPr>
          <w:rtl/>
        </w:rPr>
        <w:t xml:space="preserve">ن ذلك فالحديث محتمل التقدم والتأخر، </w:t>
      </w:r>
      <w:r>
        <w:rPr>
          <w:rFonts w:hint="cs"/>
          <w:rtl/>
        </w:rPr>
        <w:t>«</w:t>
      </w:r>
      <w:r w:rsidR="002D02A2" w:rsidRPr="009C2976">
        <w:rPr>
          <w:color w:val="C00000"/>
          <w:rtl/>
        </w:rPr>
        <w:t xml:space="preserve">والدليل إذا تطرق إليه </w:t>
      </w:r>
      <w:r w:rsidR="00A84653" w:rsidRPr="009C2976">
        <w:rPr>
          <w:rFonts w:hint="cs"/>
          <w:color w:val="C00000"/>
          <w:rtl/>
        </w:rPr>
        <w:t>الاحتمال</w:t>
      </w:r>
      <w:r w:rsidR="002D02A2" w:rsidRPr="009C2976">
        <w:rPr>
          <w:color w:val="C00000"/>
          <w:rtl/>
        </w:rPr>
        <w:t xml:space="preserve"> سقط به </w:t>
      </w:r>
      <w:r w:rsidR="00A84653" w:rsidRPr="009C2976">
        <w:rPr>
          <w:rFonts w:hint="cs"/>
          <w:color w:val="C00000"/>
          <w:rtl/>
        </w:rPr>
        <w:t>الاستذلال</w:t>
      </w:r>
      <w:r>
        <w:rPr>
          <w:rFonts w:hint="cs"/>
          <w:rtl/>
        </w:rPr>
        <w:t>»</w:t>
      </w:r>
      <w:r w:rsidR="002D02A2">
        <w:rPr>
          <w:rtl/>
        </w:rPr>
        <w:t>.</w:t>
      </w:r>
    </w:p>
    <w:p w14:paraId="7603E863" w14:textId="276C8278" w:rsidR="002D02A2" w:rsidRDefault="009C2976" w:rsidP="005304FA">
      <w:pPr>
        <w:ind w:firstLine="226"/>
        <w:rPr>
          <w:rtl/>
        </w:rPr>
      </w:pPr>
      <w:r>
        <w:rPr>
          <w:rFonts w:hint="cs"/>
          <w:rtl/>
        </w:rPr>
        <w:t xml:space="preserve">ج - </w:t>
      </w:r>
      <w:r w:rsidR="002D02A2">
        <w:rPr>
          <w:rtl/>
        </w:rPr>
        <w:t>قال الألوسي: وخالف عطاء في ذلك، وجعل ذلك حكم</w:t>
      </w:r>
      <w:r>
        <w:rPr>
          <w:rFonts w:hint="cs"/>
          <w:rtl/>
        </w:rPr>
        <w:t>ً</w:t>
      </w:r>
      <w:r w:rsidR="002D02A2">
        <w:rPr>
          <w:rtl/>
        </w:rPr>
        <w:t>ا مستمر</w:t>
      </w:r>
      <w:r>
        <w:rPr>
          <w:rFonts w:hint="cs"/>
          <w:rtl/>
        </w:rPr>
        <w:t>ً</w:t>
      </w:r>
      <w:r w:rsidR="002D02A2">
        <w:rPr>
          <w:rtl/>
        </w:rPr>
        <w:t>ا إلى يوم القيامة، والأمة على خلافه في سائر الأمصار</w:t>
      </w:r>
      <w:r>
        <w:rPr>
          <w:rFonts w:hint="cs"/>
          <w:rtl/>
        </w:rPr>
        <w:t>.</w:t>
      </w:r>
    </w:p>
    <w:p w14:paraId="0EF71B79" w14:textId="08D60240" w:rsidR="002D02A2" w:rsidRPr="009C2976" w:rsidRDefault="002D02A2" w:rsidP="005304FA">
      <w:pPr>
        <w:ind w:firstLine="226"/>
        <w:rPr>
          <w:b/>
          <w:bCs/>
          <w:rtl/>
        </w:rPr>
      </w:pPr>
      <w:r w:rsidRPr="009C2976">
        <w:rPr>
          <w:b/>
          <w:bCs/>
          <w:rtl/>
        </w:rPr>
        <w:t>ثالث</w:t>
      </w:r>
      <w:r w:rsidR="009C2976" w:rsidRPr="009C2976">
        <w:rPr>
          <w:rFonts w:hint="cs"/>
          <w:b/>
          <w:bCs/>
          <w:rtl/>
        </w:rPr>
        <w:t>ً</w:t>
      </w:r>
      <w:r w:rsidRPr="009C2976">
        <w:rPr>
          <w:b/>
          <w:bCs/>
          <w:rtl/>
        </w:rPr>
        <w:t>ا: مذهب الإمام الرازي:</w:t>
      </w:r>
    </w:p>
    <w:p w14:paraId="38E5AE06" w14:textId="6C2F91AA" w:rsidR="002D02A2" w:rsidRDefault="009C2976" w:rsidP="005304FA">
      <w:pPr>
        <w:ind w:firstLine="226"/>
        <w:rPr>
          <w:rtl/>
        </w:rPr>
      </w:pPr>
      <w:r>
        <w:rPr>
          <w:rFonts w:hint="cs"/>
          <w:rtl/>
        </w:rPr>
        <w:t>ي</w:t>
      </w:r>
      <w:r w:rsidR="002D02A2">
        <w:rPr>
          <w:rtl/>
        </w:rPr>
        <w:t>رى الرازي أن النسخ غير متعين، كما أن الأحكام غير متعين</w:t>
      </w:r>
      <w:r w:rsidR="00852B9A">
        <w:rPr>
          <w:rtl/>
        </w:rPr>
        <w:t>.</w:t>
      </w:r>
      <w:r w:rsidR="002D02A2">
        <w:rPr>
          <w:rtl/>
        </w:rPr>
        <w:t xml:space="preserve">. فالنسخ عنده </w:t>
      </w:r>
      <w:r>
        <w:rPr>
          <w:rFonts w:hint="cs"/>
          <w:rtl/>
        </w:rPr>
        <w:t>إ</w:t>
      </w:r>
      <w:r w:rsidR="002D02A2">
        <w:rPr>
          <w:rtl/>
        </w:rPr>
        <w:t>ذن ممكن</w:t>
      </w:r>
      <w:r>
        <w:rPr>
          <w:rFonts w:hint="cs"/>
          <w:rtl/>
        </w:rPr>
        <w:t>،</w:t>
      </w:r>
      <w:r w:rsidR="002D02A2">
        <w:rPr>
          <w:rtl/>
        </w:rPr>
        <w:t xml:space="preserve"> والدليل عليه</w:t>
      </w:r>
      <w:r>
        <w:rPr>
          <w:rFonts w:hint="cs"/>
          <w:rtl/>
        </w:rPr>
        <w:t>:</w:t>
      </w:r>
    </w:p>
    <w:p w14:paraId="5E51F771" w14:textId="40599339" w:rsidR="002D02A2" w:rsidRDefault="009C2976" w:rsidP="005304FA">
      <w:pPr>
        <w:ind w:firstLine="226"/>
        <w:rPr>
          <w:rtl/>
        </w:rPr>
      </w:pPr>
      <w:r w:rsidRPr="009C2976">
        <w:rPr>
          <w:rFonts w:hint="cs"/>
          <w:b/>
          <w:bCs/>
          <w:rtl/>
        </w:rPr>
        <w:t>1 -</w:t>
      </w:r>
      <w:r>
        <w:rPr>
          <w:rFonts w:hint="cs"/>
          <w:rtl/>
        </w:rPr>
        <w:t xml:space="preserve"> </w:t>
      </w:r>
      <w:r w:rsidR="002D02A2">
        <w:rPr>
          <w:rtl/>
        </w:rPr>
        <w:t>قال الرازي: والذي عندي أن</w:t>
      </w:r>
      <w:r w:rsidR="009F06DD">
        <w:rPr>
          <w:rtl/>
        </w:rPr>
        <w:t xml:space="preserve"> الآية</w:t>
      </w:r>
      <w:r w:rsidR="007331D3">
        <w:rPr>
          <w:rtl/>
        </w:rPr>
        <w:t xml:space="preserve"> </w:t>
      </w:r>
      <w:r w:rsidR="002D02A2">
        <w:rPr>
          <w:rtl/>
        </w:rPr>
        <w:t>لا تدل على حرمة القتال مطلق</w:t>
      </w:r>
      <w:r>
        <w:rPr>
          <w:rFonts w:hint="cs"/>
          <w:rtl/>
        </w:rPr>
        <w:t>ً</w:t>
      </w:r>
      <w:r w:rsidR="002D02A2">
        <w:rPr>
          <w:rtl/>
        </w:rPr>
        <w:t>ا في الشهر الحرام لأن القتال فيها نكرة في حيز المثبت فلا تعم، فلا حاجة حينئذ</w:t>
      </w:r>
      <w:r>
        <w:rPr>
          <w:rFonts w:hint="cs"/>
          <w:rtl/>
        </w:rPr>
        <w:t>ٍ</w:t>
      </w:r>
      <w:r w:rsidR="002D02A2">
        <w:rPr>
          <w:rtl/>
        </w:rPr>
        <w:t xml:space="preserve"> إلى القول بالنسخ.</w:t>
      </w:r>
    </w:p>
    <w:p w14:paraId="5F4F70F2" w14:textId="05ACCE35" w:rsidR="00852B9A" w:rsidRDefault="002D02A2" w:rsidP="005304FA">
      <w:pPr>
        <w:ind w:firstLine="226"/>
        <w:rPr>
          <w:b/>
          <w:bCs/>
          <w:rtl/>
        </w:rPr>
      </w:pPr>
      <w:r w:rsidRPr="009C2976">
        <w:rPr>
          <w:b/>
          <w:bCs/>
          <w:rtl/>
        </w:rPr>
        <w:t>واعترض</w:t>
      </w:r>
      <w:r w:rsidR="00852B9A" w:rsidRPr="009C2976">
        <w:rPr>
          <w:b/>
          <w:bCs/>
          <w:rtl/>
        </w:rPr>
        <w:t>:</w:t>
      </w:r>
    </w:p>
    <w:p w14:paraId="098E8D09" w14:textId="2BBF2732" w:rsidR="002D02A2" w:rsidRDefault="002D02A2" w:rsidP="005304FA">
      <w:pPr>
        <w:ind w:firstLine="226"/>
        <w:rPr>
          <w:rtl/>
        </w:rPr>
      </w:pPr>
      <w:r>
        <w:rPr>
          <w:rtl/>
        </w:rPr>
        <w:t>أ</w:t>
      </w:r>
      <w:r w:rsidR="009C2976">
        <w:rPr>
          <w:rFonts w:hint="cs"/>
          <w:rtl/>
        </w:rPr>
        <w:t xml:space="preserve"> -</w:t>
      </w:r>
      <w:r>
        <w:rPr>
          <w:rtl/>
        </w:rPr>
        <w:t xml:space="preserve"> بأنها عامة لكونها موصوفة بوصف عام أو بقرينة المقام</w:t>
      </w:r>
      <w:r w:rsidR="009C2976">
        <w:rPr>
          <w:rFonts w:hint="cs"/>
          <w:rtl/>
        </w:rPr>
        <w:t>.</w:t>
      </w:r>
    </w:p>
    <w:p w14:paraId="3CC543B9" w14:textId="134B6E40" w:rsidR="002D02A2" w:rsidRDefault="002D02A2" w:rsidP="005304FA">
      <w:pPr>
        <w:ind w:firstLine="226"/>
        <w:rPr>
          <w:rtl/>
        </w:rPr>
      </w:pPr>
      <w:r>
        <w:rPr>
          <w:rtl/>
        </w:rPr>
        <w:t>ب</w:t>
      </w:r>
      <w:r w:rsidR="009C2976">
        <w:rPr>
          <w:rFonts w:hint="cs"/>
          <w:rtl/>
        </w:rPr>
        <w:t xml:space="preserve"> -</w:t>
      </w:r>
      <w:r>
        <w:rPr>
          <w:rtl/>
        </w:rPr>
        <w:t xml:space="preserve"> ولو سلم أنها غير بعمامة فقتال المشركين مراد قطع</w:t>
      </w:r>
      <w:r w:rsidR="009C2976">
        <w:rPr>
          <w:rFonts w:hint="cs"/>
          <w:rtl/>
        </w:rPr>
        <w:t>ً</w:t>
      </w:r>
      <w:r>
        <w:rPr>
          <w:rtl/>
        </w:rPr>
        <w:t>ا، لأن قتال المسلمين حرام مطلق</w:t>
      </w:r>
      <w:r w:rsidR="009C2976">
        <w:rPr>
          <w:rFonts w:hint="cs"/>
          <w:rtl/>
        </w:rPr>
        <w:t>ً</w:t>
      </w:r>
      <w:r>
        <w:rPr>
          <w:rtl/>
        </w:rPr>
        <w:t>ا من غير تقييد بالأشهر الحرم.</w:t>
      </w:r>
    </w:p>
    <w:p w14:paraId="0521AC63" w14:textId="77DF121A" w:rsidR="00852B9A" w:rsidRDefault="002D02A2" w:rsidP="005304FA">
      <w:pPr>
        <w:ind w:firstLine="226"/>
        <w:rPr>
          <w:b/>
          <w:bCs/>
          <w:rtl/>
        </w:rPr>
      </w:pPr>
      <w:r w:rsidRPr="009C2976">
        <w:rPr>
          <w:b/>
          <w:bCs/>
          <w:rtl/>
        </w:rPr>
        <w:t>وأجيب عن ذلك</w:t>
      </w:r>
      <w:r w:rsidR="00852B9A" w:rsidRPr="009C2976">
        <w:rPr>
          <w:b/>
          <w:bCs/>
          <w:rtl/>
        </w:rPr>
        <w:t>:</w:t>
      </w:r>
    </w:p>
    <w:p w14:paraId="76C3E58C" w14:textId="4C66218B" w:rsidR="002D02A2" w:rsidRDefault="002D02A2" w:rsidP="005304FA">
      <w:pPr>
        <w:ind w:firstLine="226"/>
        <w:rPr>
          <w:rtl/>
        </w:rPr>
      </w:pPr>
      <w:r>
        <w:rPr>
          <w:rtl/>
        </w:rPr>
        <w:t>أ</w:t>
      </w:r>
      <w:r w:rsidR="009C2976">
        <w:rPr>
          <w:rFonts w:hint="cs"/>
          <w:rtl/>
        </w:rPr>
        <w:t xml:space="preserve"> - </w:t>
      </w:r>
      <w:r>
        <w:rPr>
          <w:rtl/>
        </w:rPr>
        <w:t>بأن</w:t>
      </w:r>
      <w:r w:rsidR="009C2976">
        <w:rPr>
          <w:rFonts w:hint="cs"/>
          <w:rtl/>
        </w:rPr>
        <w:t>ّ</w:t>
      </w:r>
      <w:r>
        <w:rPr>
          <w:rtl/>
        </w:rPr>
        <w:t>ا لا نعلم أنها موصوفة، لجواز أن يكون الجار ظرف ل</w:t>
      </w:r>
      <w:r w:rsidR="009C2976">
        <w:rPr>
          <w:rFonts w:hint="cs"/>
          <w:rtl/>
        </w:rPr>
        <w:t>غ</w:t>
      </w:r>
      <w:r>
        <w:rPr>
          <w:rtl/>
        </w:rPr>
        <w:t>وا.</w:t>
      </w:r>
    </w:p>
    <w:p w14:paraId="544A27CA" w14:textId="7FCBEE5F" w:rsidR="002D02A2" w:rsidRDefault="002D02A2" w:rsidP="005304FA">
      <w:pPr>
        <w:ind w:firstLine="226"/>
        <w:rPr>
          <w:rtl/>
        </w:rPr>
      </w:pPr>
      <w:r>
        <w:rPr>
          <w:rtl/>
        </w:rPr>
        <w:t xml:space="preserve">ب </w:t>
      </w:r>
      <w:r w:rsidR="009C2976">
        <w:rPr>
          <w:rFonts w:hint="cs"/>
          <w:rtl/>
        </w:rPr>
        <w:t xml:space="preserve">- </w:t>
      </w:r>
      <w:r>
        <w:rPr>
          <w:rtl/>
        </w:rPr>
        <w:t xml:space="preserve">ولو سلم أنه وصف فلا </w:t>
      </w:r>
      <w:r w:rsidR="009C2976">
        <w:rPr>
          <w:rFonts w:hint="cs"/>
          <w:rtl/>
        </w:rPr>
        <w:t>ن</w:t>
      </w:r>
      <w:r>
        <w:rPr>
          <w:rtl/>
        </w:rPr>
        <w:t>سلم عموم الوصف بل هو مخص لها بالقتال الواقع في الشهر الحرام المعين.</w:t>
      </w:r>
    </w:p>
    <w:p w14:paraId="3BE55B02" w14:textId="172EA961" w:rsidR="002D02A2" w:rsidRDefault="002D02A2" w:rsidP="005304FA">
      <w:pPr>
        <w:ind w:firstLine="226"/>
        <w:rPr>
          <w:rtl/>
        </w:rPr>
      </w:pPr>
      <w:r>
        <w:rPr>
          <w:rtl/>
        </w:rPr>
        <w:t>فإن قلت</w:t>
      </w:r>
      <w:r w:rsidR="009C2976">
        <w:rPr>
          <w:rFonts w:hint="cs"/>
          <w:rtl/>
        </w:rPr>
        <w:t>:</w:t>
      </w:r>
      <w:r>
        <w:rPr>
          <w:rtl/>
        </w:rPr>
        <w:t xml:space="preserve"> فما الوصف المفيد للعموم؟ قلت: هو الوصف المساوي </w:t>
      </w:r>
      <w:r w:rsidR="009C2976">
        <w:rPr>
          <w:rFonts w:hint="cs"/>
          <w:rtl/>
        </w:rPr>
        <w:t>ع</w:t>
      </w:r>
      <w:r>
        <w:rPr>
          <w:rtl/>
        </w:rPr>
        <w:t xml:space="preserve">مومه عموم الجنس مثل </w:t>
      </w:r>
      <w:r w:rsidR="009C2976" w:rsidRPr="009C2976">
        <w:rPr>
          <w:rtl/>
        </w:rPr>
        <w:t>﴿فِي الْأَرْضِ﴾</w:t>
      </w:r>
      <w:r>
        <w:rPr>
          <w:rtl/>
        </w:rPr>
        <w:t>، و</w:t>
      </w:r>
      <w:r w:rsidR="009C2976" w:rsidRPr="009C2976">
        <w:rPr>
          <w:rtl/>
        </w:rPr>
        <w:t>﴿يَطِيرُ﴾</w:t>
      </w:r>
      <w:r w:rsidR="009C2976" w:rsidRPr="009C2976">
        <w:rPr>
          <w:sz w:val="24"/>
          <w:szCs w:val="24"/>
          <w:rtl/>
        </w:rPr>
        <w:t xml:space="preserve"> [الأنعام: 38]</w:t>
      </w:r>
      <w:r>
        <w:rPr>
          <w:rtl/>
        </w:rPr>
        <w:t xml:space="preserve"> في قوله تعالى</w:t>
      </w:r>
      <w:r w:rsidR="009C2976">
        <w:rPr>
          <w:rFonts w:hint="cs"/>
          <w:rtl/>
        </w:rPr>
        <w:t>:</w:t>
      </w:r>
      <w:r>
        <w:rPr>
          <w:rtl/>
        </w:rPr>
        <w:t xml:space="preserve"> </w:t>
      </w:r>
      <w:r w:rsidR="009C2976" w:rsidRPr="009C2976">
        <w:rPr>
          <w:rtl/>
        </w:rPr>
        <w:t xml:space="preserve">﴿وَمَا مِنْ دَابَّةٍ </w:t>
      </w:r>
      <w:r w:rsidR="009C2976" w:rsidRPr="009C2976">
        <w:rPr>
          <w:color w:val="C00000"/>
          <w:rtl/>
        </w:rPr>
        <w:t xml:space="preserve">فِي الْأَرْضِ </w:t>
      </w:r>
      <w:r w:rsidR="009C2976" w:rsidRPr="009C2976">
        <w:rPr>
          <w:rtl/>
        </w:rPr>
        <w:t xml:space="preserve">وَلَا طَائِرٍ </w:t>
      </w:r>
      <w:r w:rsidR="009C2976" w:rsidRPr="009C2976">
        <w:rPr>
          <w:color w:val="C00000"/>
          <w:rtl/>
        </w:rPr>
        <w:t>يَطِيرُ</w:t>
      </w:r>
      <w:r w:rsidR="009C2976" w:rsidRPr="009C2976">
        <w:rPr>
          <w:rtl/>
        </w:rPr>
        <w:t xml:space="preserve"> بِجَنَاحَيْهِ﴾</w:t>
      </w:r>
      <w:r w:rsidR="009C2976" w:rsidRPr="009C2976">
        <w:rPr>
          <w:sz w:val="24"/>
          <w:szCs w:val="24"/>
          <w:rtl/>
        </w:rPr>
        <w:t xml:space="preserve"> [الأنعام: 38]</w:t>
      </w:r>
      <w:r>
        <w:rPr>
          <w:rtl/>
        </w:rPr>
        <w:t>.</w:t>
      </w:r>
    </w:p>
    <w:p w14:paraId="265C0033" w14:textId="77777777" w:rsidR="009C2976" w:rsidRDefault="002D02A2" w:rsidP="005304FA">
      <w:pPr>
        <w:ind w:firstLine="226"/>
        <w:rPr>
          <w:rtl/>
        </w:rPr>
      </w:pPr>
      <w:r>
        <w:rPr>
          <w:rtl/>
        </w:rPr>
        <w:t xml:space="preserve">ج </w:t>
      </w:r>
      <w:r w:rsidR="009C2976">
        <w:rPr>
          <w:rFonts w:hint="cs"/>
          <w:rtl/>
        </w:rPr>
        <w:t xml:space="preserve">- </w:t>
      </w:r>
      <w:r>
        <w:rPr>
          <w:rtl/>
        </w:rPr>
        <w:t>وأيض</w:t>
      </w:r>
      <w:r w:rsidR="009C2976">
        <w:rPr>
          <w:rFonts w:hint="cs"/>
          <w:rtl/>
        </w:rPr>
        <w:t>ً</w:t>
      </w:r>
      <w:r>
        <w:rPr>
          <w:rtl/>
        </w:rPr>
        <w:t xml:space="preserve">ا كون الأصل مطابقة الجواب </w:t>
      </w:r>
      <w:r w:rsidR="009C2976">
        <w:rPr>
          <w:rFonts w:hint="cs"/>
          <w:rtl/>
        </w:rPr>
        <w:t>ل</w:t>
      </w:r>
      <w:r>
        <w:rPr>
          <w:rtl/>
        </w:rPr>
        <w:t>لسؤال قرينة على الخصوص</w:t>
      </w:r>
      <w:r w:rsidR="009C2976">
        <w:rPr>
          <w:rFonts w:hint="cs"/>
          <w:rtl/>
        </w:rPr>
        <w:t>.</w:t>
      </w:r>
    </w:p>
    <w:p w14:paraId="1FCB9023" w14:textId="1A2E4977" w:rsidR="002D02A2" w:rsidRDefault="002D02A2" w:rsidP="005304FA">
      <w:pPr>
        <w:ind w:firstLine="226"/>
        <w:rPr>
          <w:rtl/>
        </w:rPr>
      </w:pPr>
      <w:r>
        <w:rPr>
          <w:rtl/>
        </w:rPr>
        <w:t xml:space="preserve">د </w:t>
      </w:r>
      <w:r w:rsidR="009C2976">
        <w:rPr>
          <w:rFonts w:hint="cs"/>
          <w:rtl/>
        </w:rPr>
        <w:t xml:space="preserve">- </w:t>
      </w:r>
      <w:r>
        <w:rPr>
          <w:rtl/>
        </w:rPr>
        <w:t>وكون المراد قتال المشركين على عمومه غير مسلم</w:t>
      </w:r>
      <w:r w:rsidR="009C2976">
        <w:rPr>
          <w:rFonts w:hint="cs"/>
          <w:rtl/>
        </w:rPr>
        <w:t>؛</w:t>
      </w:r>
      <w:r>
        <w:rPr>
          <w:rtl/>
        </w:rPr>
        <w:t xml:space="preserve"> لأن الكلام في القتال المخصوص.</w:t>
      </w:r>
    </w:p>
    <w:p w14:paraId="0B1AA0FA" w14:textId="54215E3D" w:rsidR="002C1B96" w:rsidRDefault="002D02A2" w:rsidP="005304FA">
      <w:pPr>
        <w:ind w:firstLine="226"/>
        <w:rPr>
          <w:rtl/>
        </w:rPr>
      </w:pPr>
      <w:r>
        <w:rPr>
          <w:rtl/>
        </w:rPr>
        <w:t xml:space="preserve">ه </w:t>
      </w:r>
      <w:r w:rsidR="009C2976">
        <w:rPr>
          <w:rFonts w:hint="cs"/>
          <w:rtl/>
        </w:rPr>
        <w:t xml:space="preserve">- </w:t>
      </w:r>
      <w:r>
        <w:rPr>
          <w:rtl/>
        </w:rPr>
        <w:t xml:space="preserve">ولو سلم عمومها في السؤال فلا </w:t>
      </w:r>
      <w:r w:rsidR="009C2976">
        <w:rPr>
          <w:rFonts w:hint="cs"/>
          <w:rtl/>
        </w:rPr>
        <w:t>ن</w:t>
      </w:r>
      <w:r>
        <w:rPr>
          <w:rtl/>
        </w:rPr>
        <w:t>سلم عمومها في الجواب، بناء</w:t>
      </w:r>
      <w:r w:rsidR="009C2976">
        <w:rPr>
          <w:rFonts w:hint="cs"/>
          <w:rtl/>
        </w:rPr>
        <w:t>ً</w:t>
      </w:r>
      <w:r>
        <w:rPr>
          <w:rtl/>
        </w:rPr>
        <w:t xml:space="preserve"> على ما ذكره الراغب أن ال</w:t>
      </w:r>
      <w:r w:rsidR="009C2976">
        <w:rPr>
          <w:rFonts w:hint="cs"/>
          <w:rtl/>
        </w:rPr>
        <w:t>ن</w:t>
      </w:r>
      <w:r>
        <w:rPr>
          <w:rtl/>
        </w:rPr>
        <w:t xml:space="preserve">كرة المذكورة إذا أعيد ذكرها </w:t>
      </w:r>
      <w:r w:rsidR="009C2976">
        <w:rPr>
          <w:rFonts w:hint="cs"/>
          <w:rtl/>
        </w:rPr>
        <w:t>ت</w:t>
      </w:r>
      <w:r>
        <w:rPr>
          <w:rtl/>
        </w:rPr>
        <w:t>عاد معرف</w:t>
      </w:r>
      <w:r w:rsidR="009C2976">
        <w:rPr>
          <w:rFonts w:hint="cs"/>
          <w:rtl/>
        </w:rPr>
        <w:t>ة</w:t>
      </w:r>
      <w:r>
        <w:rPr>
          <w:rtl/>
        </w:rPr>
        <w:t>، نحو س</w:t>
      </w:r>
      <w:r w:rsidR="009C2976">
        <w:rPr>
          <w:rFonts w:hint="cs"/>
          <w:rtl/>
        </w:rPr>
        <w:t>أ</w:t>
      </w:r>
      <w:r>
        <w:rPr>
          <w:rtl/>
        </w:rPr>
        <w:t>لتني عن رجل، والرجل كذا وكذا، ففي ت</w:t>
      </w:r>
      <w:r w:rsidR="009C2976">
        <w:rPr>
          <w:rFonts w:hint="cs"/>
          <w:rtl/>
        </w:rPr>
        <w:t>ن</w:t>
      </w:r>
      <w:r>
        <w:rPr>
          <w:rtl/>
        </w:rPr>
        <w:t>كيرها هنا تنبيه على أنه ليس المراد كل قتال حكمه هذا</w:t>
      </w:r>
      <w:r w:rsidR="00852B9A">
        <w:rPr>
          <w:rtl/>
        </w:rPr>
        <w:t>.</w:t>
      </w:r>
      <w:r>
        <w:rPr>
          <w:rtl/>
        </w:rPr>
        <w:t>. والدليل على ذلك أن قتال ال</w:t>
      </w:r>
      <w:r w:rsidR="009C2976">
        <w:rPr>
          <w:rFonts w:hint="cs"/>
          <w:rtl/>
        </w:rPr>
        <w:t>ن</w:t>
      </w:r>
      <w:r>
        <w:rPr>
          <w:rtl/>
        </w:rPr>
        <w:t xml:space="preserve">بي صلى الله عليه وسلم لأهل مكة لم يكن هذا حكمه فقد قال عليه الصلاة والسلام: </w:t>
      </w:r>
      <w:r w:rsidR="009C2976">
        <w:rPr>
          <w:rFonts w:hint="cs"/>
          <w:rtl/>
        </w:rPr>
        <w:t>(</w:t>
      </w:r>
      <w:r>
        <w:rPr>
          <w:rtl/>
        </w:rPr>
        <w:t>أحلت لي ساعة من نهار</w:t>
      </w:r>
      <w:r w:rsidR="002C1B96">
        <w:rPr>
          <w:rFonts w:hint="cs"/>
          <w:rtl/>
        </w:rPr>
        <w:t>).</w:t>
      </w:r>
    </w:p>
    <w:p w14:paraId="7489A7B2" w14:textId="5FF34BE0" w:rsidR="00852B9A" w:rsidRDefault="002D02A2" w:rsidP="005304FA">
      <w:pPr>
        <w:ind w:firstLine="226"/>
        <w:rPr>
          <w:rtl/>
        </w:rPr>
      </w:pPr>
      <w:r>
        <w:rPr>
          <w:rtl/>
        </w:rPr>
        <w:t xml:space="preserve">و </w:t>
      </w:r>
      <w:r w:rsidR="002C1B96">
        <w:rPr>
          <w:rFonts w:hint="cs"/>
          <w:rtl/>
        </w:rPr>
        <w:t xml:space="preserve">- </w:t>
      </w:r>
      <w:r>
        <w:rPr>
          <w:rtl/>
        </w:rPr>
        <w:t>وحرمة قتال المسلمين مطلق</w:t>
      </w:r>
      <w:r w:rsidR="002C1B96">
        <w:rPr>
          <w:rFonts w:hint="cs"/>
          <w:rtl/>
        </w:rPr>
        <w:t>ً</w:t>
      </w:r>
      <w:r>
        <w:rPr>
          <w:rtl/>
        </w:rPr>
        <w:t>ا لا يخفى ما فيه</w:t>
      </w:r>
      <w:r w:rsidR="002C1B96">
        <w:rPr>
          <w:rFonts w:hint="cs"/>
          <w:rtl/>
        </w:rPr>
        <w:t>؛</w:t>
      </w:r>
      <w:r>
        <w:rPr>
          <w:rtl/>
        </w:rPr>
        <w:t xml:space="preserve"> لأن قتال أهل البغي يحل وهم مسلمون</w:t>
      </w:r>
      <w:r w:rsidR="00852B9A">
        <w:rPr>
          <w:rtl/>
        </w:rPr>
        <w:t>.</w:t>
      </w:r>
    </w:p>
    <w:p w14:paraId="5F656422" w14:textId="7558177C" w:rsidR="002D02A2" w:rsidRDefault="002D02A2" w:rsidP="005304FA">
      <w:pPr>
        <w:ind w:firstLine="226"/>
        <w:rPr>
          <w:rtl/>
        </w:rPr>
      </w:pPr>
      <w:r w:rsidRPr="002C1B96">
        <w:rPr>
          <w:b/>
          <w:bCs/>
          <w:rtl/>
        </w:rPr>
        <w:t>٢</w:t>
      </w:r>
      <w:r w:rsidR="002C1B96" w:rsidRPr="002C1B96">
        <w:rPr>
          <w:rFonts w:hint="cs"/>
          <w:b/>
          <w:bCs/>
          <w:rtl/>
        </w:rPr>
        <w:t xml:space="preserve"> -</w:t>
      </w:r>
      <w:r>
        <w:rPr>
          <w:rtl/>
        </w:rPr>
        <w:t xml:space="preserve"> والدليل الثاني للرازي</w:t>
      </w:r>
      <w:r w:rsidR="002C1B96">
        <w:rPr>
          <w:rFonts w:hint="cs"/>
          <w:rtl/>
        </w:rPr>
        <w:t>:</w:t>
      </w:r>
      <w:r>
        <w:rPr>
          <w:rtl/>
        </w:rPr>
        <w:t xml:space="preserve"> أن </w:t>
      </w:r>
      <w:r w:rsidR="002C1B96">
        <w:rPr>
          <w:rFonts w:hint="cs"/>
          <w:rtl/>
        </w:rPr>
        <w:t>ا</w:t>
      </w:r>
      <w:r>
        <w:rPr>
          <w:rtl/>
        </w:rPr>
        <w:t>بن عباس قال به، كما رواه عنه الضحاك، وعن سفيان الثوري أنه س</w:t>
      </w:r>
      <w:r w:rsidR="002C1B96">
        <w:rPr>
          <w:rFonts w:hint="cs"/>
          <w:rtl/>
        </w:rPr>
        <w:t>ُ</w:t>
      </w:r>
      <w:r>
        <w:rPr>
          <w:rtl/>
        </w:rPr>
        <w:t>ئل عن هذه</w:t>
      </w:r>
      <w:r w:rsidR="009F06DD">
        <w:rPr>
          <w:rtl/>
        </w:rPr>
        <w:t xml:space="preserve"> الآية</w:t>
      </w:r>
      <w:r w:rsidR="007331D3">
        <w:rPr>
          <w:rtl/>
        </w:rPr>
        <w:t xml:space="preserve"> </w:t>
      </w:r>
      <w:r>
        <w:rPr>
          <w:rtl/>
        </w:rPr>
        <w:t xml:space="preserve">فقال: </w:t>
      </w:r>
      <w:r w:rsidR="002C1B96">
        <w:rPr>
          <w:rFonts w:hint="cs"/>
          <w:rtl/>
        </w:rPr>
        <w:t>«</w:t>
      </w:r>
      <w:r>
        <w:rPr>
          <w:rtl/>
        </w:rPr>
        <w:t>هذا شيء منسوخ ولا بأس بالقتال في الشهر الحرام</w:t>
      </w:r>
      <w:r w:rsidR="002C1B96">
        <w:rPr>
          <w:rFonts w:hint="cs"/>
          <w:rtl/>
        </w:rPr>
        <w:t>»</w:t>
      </w:r>
      <w:r>
        <w:rPr>
          <w:rtl/>
        </w:rPr>
        <w:t>.</w:t>
      </w:r>
    </w:p>
    <w:p w14:paraId="366B30CE" w14:textId="493C2BE6" w:rsidR="00852B9A" w:rsidRDefault="002C1B96" w:rsidP="005304FA">
      <w:pPr>
        <w:ind w:firstLine="226"/>
        <w:rPr>
          <w:rtl/>
        </w:rPr>
      </w:pPr>
      <w:r w:rsidRPr="002C1B96">
        <w:rPr>
          <w:rFonts w:hint="cs"/>
          <w:b/>
          <w:bCs/>
          <w:rtl/>
        </w:rPr>
        <w:t>3 -</w:t>
      </w:r>
      <w:r>
        <w:rPr>
          <w:rFonts w:hint="cs"/>
          <w:rtl/>
        </w:rPr>
        <w:t xml:space="preserve"> </w:t>
      </w:r>
      <w:r w:rsidR="002D02A2">
        <w:rPr>
          <w:rtl/>
        </w:rPr>
        <w:t>قال الألوسي: فالإنصاف أن القول بالنسخ ليس بضروري، بل هو ممكن</w:t>
      </w:r>
      <w:r w:rsidR="00852B9A">
        <w:rPr>
          <w:rtl/>
        </w:rPr>
        <w:t>.</w:t>
      </w:r>
    </w:p>
    <w:p w14:paraId="4FBF48E3" w14:textId="075A8349" w:rsidR="002D02A2" w:rsidRPr="002C1B96" w:rsidRDefault="002D02A2" w:rsidP="005304FA">
      <w:pPr>
        <w:ind w:firstLine="226"/>
        <w:rPr>
          <w:b/>
          <w:bCs/>
          <w:rtl/>
        </w:rPr>
      </w:pPr>
      <w:r w:rsidRPr="002C1B96">
        <w:rPr>
          <w:b/>
          <w:bCs/>
          <w:rtl/>
        </w:rPr>
        <w:t>ترجيح ما أختار</w:t>
      </w:r>
      <w:r w:rsidR="00852B9A" w:rsidRPr="002C1B96">
        <w:rPr>
          <w:b/>
          <w:bCs/>
          <w:rtl/>
        </w:rPr>
        <w:t>.</w:t>
      </w:r>
      <w:r w:rsidRPr="002C1B96">
        <w:rPr>
          <w:b/>
          <w:bCs/>
          <w:rtl/>
        </w:rPr>
        <w:t>.</w:t>
      </w:r>
    </w:p>
    <w:p w14:paraId="785C12D0" w14:textId="680D36EC" w:rsidR="002D02A2" w:rsidRDefault="002D02A2" w:rsidP="005304FA">
      <w:pPr>
        <w:ind w:firstLine="226"/>
        <w:rPr>
          <w:rtl/>
        </w:rPr>
      </w:pPr>
      <w:r>
        <w:rPr>
          <w:rtl/>
        </w:rPr>
        <w:t>من هذا العرض يتبي</w:t>
      </w:r>
      <w:r w:rsidR="002C1B96">
        <w:rPr>
          <w:rFonts w:hint="cs"/>
          <w:rtl/>
        </w:rPr>
        <w:t>ّ</w:t>
      </w:r>
      <w:r>
        <w:rPr>
          <w:rtl/>
        </w:rPr>
        <w:t xml:space="preserve">ن أن النسخ ليس بواجب، لما نصبه الإمام الرازي من أدلة عقلية قوية ومرتبة، ومن أدلة </w:t>
      </w:r>
      <w:r w:rsidR="002C1B96">
        <w:rPr>
          <w:rFonts w:hint="cs"/>
          <w:rtl/>
        </w:rPr>
        <w:t>نق</w:t>
      </w:r>
      <w:r>
        <w:rPr>
          <w:rtl/>
        </w:rPr>
        <w:t xml:space="preserve">لية مروية عن </w:t>
      </w:r>
      <w:r w:rsidR="002C1B96">
        <w:rPr>
          <w:rFonts w:hint="cs"/>
          <w:rtl/>
        </w:rPr>
        <w:t>ا</w:t>
      </w:r>
      <w:r>
        <w:rPr>
          <w:rtl/>
        </w:rPr>
        <w:t>بن عباس والثوري، ول</w:t>
      </w:r>
      <w:r w:rsidR="002C1B96">
        <w:rPr>
          <w:rFonts w:hint="cs"/>
          <w:rtl/>
        </w:rPr>
        <w:t>م</w:t>
      </w:r>
      <w:r>
        <w:rPr>
          <w:rtl/>
        </w:rPr>
        <w:t xml:space="preserve">ا عقب به الألوسي على ذلك من قوله: </w:t>
      </w:r>
      <w:r w:rsidR="002C1B96">
        <w:rPr>
          <w:rFonts w:hint="cs"/>
          <w:rtl/>
        </w:rPr>
        <w:t>«</w:t>
      </w:r>
      <w:r>
        <w:rPr>
          <w:rtl/>
        </w:rPr>
        <w:t>فالإنصاف أن القول بالنسخ ليس بضروري بل هو ممكن</w:t>
      </w:r>
      <w:r w:rsidR="002C1B96">
        <w:rPr>
          <w:rFonts w:hint="cs"/>
          <w:rtl/>
        </w:rPr>
        <w:t>»</w:t>
      </w:r>
      <w:r>
        <w:rPr>
          <w:rtl/>
        </w:rPr>
        <w:t>، وبهذا زحزح النسخ لحرمة القتال في الأشهر الحرم عن الوجوب إلى ال</w:t>
      </w:r>
      <w:r w:rsidR="002C1B96">
        <w:rPr>
          <w:rFonts w:hint="cs"/>
          <w:rtl/>
        </w:rPr>
        <w:t>إ</w:t>
      </w:r>
      <w:r>
        <w:rPr>
          <w:rtl/>
        </w:rPr>
        <w:t>مكان</w:t>
      </w:r>
      <w:r w:rsidR="00852B9A">
        <w:rPr>
          <w:rtl/>
        </w:rPr>
        <w:t>.</w:t>
      </w:r>
      <w:r>
        <w:rPr>
          <w:rtl/>
        </w:rPr>
        <w:t>. هذه خطوة.</w:t>
      </w:r>
    </w:p>
    <w:p w14:paraId="7F4ABA68" w14:textId="733EC9FF" w:rsidR="002D02A2" w:rsidRDefault="002D02A2" w:rsidP="005304FA">
      <w:pPr>
        <w:ind w:firstLine="226"/>
        <w:rPr>
          <w:rtl/>
        </w:rPr>
      </w:pPr>
      <w:r>
        <w:rPr>
          <w:rtl/>
        </w:rPr>
        <w:t xml:space="preserve">أما الخطوة الثانية فهي أنه </w:t>
      </w:r>
      <w:r w:rsidR="002C1B96">
        <w:rPr>
          <w:rFonts w:hint="cs"/>
          <w:rtl/>
        </w:rPr>
        <w:t>ي</w:t>
      </w:r>
      <w:r>
        <w:rPr>
          <w:rtl/>
        </w:rPr>
        <w:t>حق لي هنا أن أتساءل: ما معن</w:t>
      </w:r>
      <w:r w:rsidR="00A84653">
        <w:rPr>
          <w:rFonts w:hint="cs"/>
          <w:rtl/>
        </w:rPr>
        <w:t>ى</w:t>
      </w:r>
      <w:r>
        <w:rPr>
          <w:rtl/>
        </w:rPr>
        <w:t xml:space="preserve"> </w:t>
      </w:r>
      <w:r w:rsidR="002C1B96">
        <w:rPr>
          <w:rFonts w:hint="cs"/>
          <w:rtl/>
        </w:rPr>
        <w:t>إ</w:t>
      </w:r>
      <w:r>
        <w:rPr>
          <w:rtl/>
        </w:rPr>
        <w:t>م</w:t>
      </w:r>
      <w:r w:rsidR="00A84653">
        <w:rPr>
          <w:rtl/>
        </w:rPr>
        <w:t>ك</w:t>
      </w:r>
      <w:r>
        <w:rPr>
          <w:rtl/>
        </w:rPr>
        <w:t>ان النسخ؟</w:t>
      </w:r>
    </w:p>
    <w:p w14:paraId="70DE29EE" w14:textId="06D8A245" w:rsidR="002D02A2" w:rsidRDefault="002D02A2" w:rsidP="005304FA">
      <w:pPr>
        <w:ind w:firstLine="226"/>
        <w:rPr>
          <w:rtl/>
        </w:rPr>
      </w:pPr>
      <w:r>
        <w:rPr>
          <w:rtl/>
        </w:rPr>
        <w:t xml:space="preserve">إن النسخ ضرورة نلجأ إليها عند الحاجة القصوى التي لا مخلص منها إلا به.. عند تعارض نصين تعارضا لا يمكن معه الجمع بينهما، </w:t>
      </w:r>
      <w:r w:rsidR="002C1B96">
        <w:rPr>
          <w:rFonts w:hint="cs"/>
          <w:rtl/>
        </w:rPr>
        <w:t>ف</w:t>
      </w:r>
      <w:r>
        <w:rPr>
          <w:rtl/>
        </w:rPr>
        <w:t>ن</w:t>
      </w:r>
      <w:r w:rsidR="002C1B96">
        <w:rPr>
          <w:rFonts w:hint="cs"/>
          <w:rtl/>
        </w:rPr>
        <w:t>ُ</w:t>
      </w:r>
      <w:r>
        <w:rPr>
          <w:rtl/>
        </w:rPr>
        <w:t>دفع إلى النسخ دفع المضطرين، والضرورة تقدر بقدرها</w:t>
      </w:r>
      <w:r w:rsidR="002C1B96">
        <w:rPr>
          <w:rFonts w:hint="cs"/>
          <w:rtl/>
        </w:rPr>
        <w:t>..</w:t>
      </w:r>
      <w:r>
        <w:rPr>
          <w:rtl/>
        </w:rPr>
        <w:t xml:space="preserve"> وحيث لا ضرورة فلا نسخ مطلق</w:t>
      </w:r>
      <w:r w:rsidR="002C1B96">
        <w:rPr>
          <w:rFonts w:hint="cs"/>
          <w:rtl/>
        </w:rPr>
        <w:t>ً</w:t>
      </w:r>
      <w:r>
        <w:rPr>
          <w:rtl/>
        </w:rPr>
        <w:t>ا</w:t>
      </w:r>
      <w:r w:rsidR="002C1B96">
        <w:rPr>
          <w:rFonts w:hint="cs"/>
          <w:rtl/>
        </w:rPr>
        <w:t>،</w:t>
      </w:r>
      <w:r>
        <w:rPr>
          <w:rtl/>
        </w:rPr>
        <w:t xml:space="preserve"> لا واجه</w:t>
      </w:r>
      <w:r w:rsidR="002C1B96">
        <w:rPr>
          <w:rFonts w:hint="cs"/>
          <w:rtl/>
        </w:rPr>
        <w:t>ً</w:t>
      </w:r>
      <w:r>
        <w:rPr>
          <w:rtl/>
        </w:rPr>
        <w:t>ا ولا ممكن</w:t>
      </w:r>
      <w:r w:rsidR="002C1B96">
        <w:rPr>
          <w:rFonts w:hint="cs"/>
          <w:rtl/>
        </w:rPr>
        <w:t>ً</w:t>
      </w:r>
      <w:r>
        <w:rPr>
          <w:rtl/>
        </w:rPr>
        <w:t>ا، بل النسخ ممتنع والآية م</w:t>
      </w:r>
      <w:r w:rsidR="002C1B96">
        <w:rPr>
          <w:rFonts w:hint="cs"/>
          <w:rtl/>
        </w:rPr>
        <w:t>ُ</w:t>
      </w:r>
      <w:r>
        <w:rPr>
          <w:rtl/>
        </w:rPr>
        <w:t>حكمة كما ذهب إليه عطاء</w:t>
      </w:r>
      <w:r w:rsidR="00852B9A">
        <w:rPr>
          <w:rtl/>
        </w:rPr>
        <w:t>.</w:t>
      </w:r>
      <w:r>
        <w:rPr>
          <w:rtl/>
        </w:rPr>
        <w:t>. وذلك للأدلة الآتية</w:t>
      </w:r>
      <w:r w:rsidR="002C1B96">
        <w:rPr>
          <w:rFonts w:hint="cs"/>
          <w:rtl/>
        </w:rPr>
        <w:t>:</w:t>
      </w:r>
    </w:p>
    <w:p w14:paraId="15FB7CEF" w14:textId="58A6AD82" w:rsidR="002D02A2" w:rsidRDefault="002D02A2" w:rsidP="005304FA">
      <w:pPr>
        <w:ind w:firstLine="226"/>
        <w:rPr>
          <w:rtl/>
        </w:rPr>
      </w:pPr>
      <w:r w:rsidRPr="002C1B96">
        <w:rPr>
          <w:b/>
          <w:bCs/>
          <w:rtl/>
        </w:rPr>
        <w:t>أولا</w:t>
      </w:r>
      <w:r w:rsidR="009C2976" w:rsidRPr="002C1B96">
        <w:rPr>
          <w:rFonts w:hint="cs"/>
          <w:b/>
          <w:bCs/>
          <w:rtl/>
        </w:rPr>
        <w:t>ً</w:t>
      </w:r>
      <w:r w:rsidRPr="002C1B96">
        <w:rPr>
          <w:b/>
          <w:bCs/>
          <w:rtl/>
        </w:rPr>
        <w:t>:</w:t>
      </w:r>
      <w:r>
        <w:rPr>
          <w:rtl/>
        </w:rPr>
        <w:t xml:space="preserve"> إن أدلة الجمهور لا تستطيع أن تقف على قدم وساق في </w:t>
      </w:r>
      <w:r w:rsidR="002C1B96">
        <w:rPr>
          <w:rFonts w:hint="cs"/>
          <w:rtl/>
        </w:rPr>
        <w:t>إ</w:t>
      </w:r>
      <w:r>
        <w:rPr>
          <w:rtl/>
        </w:rPr>
        <w:t>ثبات مدعاهم وردهم على عطاء رد غير مقنع، ذلك أن عموم الأشخاص وعموم الأمكنة لا يستلزم أحدهما أو كلاهما عموم الأزمنة، إذ من الممكن أن يتح</w:t>
      </w:r>
      <w:r w:rsidR="002C1B96">
        <w:rPr>
          <w:rFonts w:hint="cs"/>
          <w:rtl/>
        </w:rPr>
        <w:t>قق</w:t>
      </w:r>
      <w:r>
        <w:rPr>
          <w:rtl/>
        </w:rPr>
        <w:t>ا في أي زمان آخر غير الأشهر الحرم، فلا استلزام العموم الأزمنة</w:t>
      </w:r>
      <w:r w:rsidR="002C1B96">
        <w:rPr>
          <w:rFonts w:hint="cs"/>
          <w:rtl/>
        </w:rPr>
        <w:t>،</w:t>
      </w:r>
      <w:r>
        <w:rPr>
          <w:rtl/>
        </w:rPr>
        <w:t xml:space="preserve"> و</w:t>
      </w:r>
      <w:r w:rsidR="002C1B96">
        <w:rPr>
          <w:rFonts w:hint="cs"/>
          <w:rtl/>
        </w:rPr>
        <w:t>إ</w:t>
      </w:r>
      <w:r>
        <w:rPr>
          <w:rtl/>
        </w:rPr>
        <w:t>ذن فلا تعارض ولا نسخ</w:t>
      </w:r>
      <w:r w:rsidR="002C1B96">
        <w:rPr>
          <w:rFonts w:hint="cs"/>
          <w:rtl/>
        </w:rPr>
        <w:t>.</w:t>
      </w:r>
    </w:p>
    <w:p w14:paraId="6BF49ED5" w14:textId="69D550DE" w:rsidR="002D02A2" w:rsidRDefault="002D02A2" w:rsidP="005304FA">
      <w:pPr>
        <w:ind w:firstLine="226"/>
        <w:rPr>
          <w:rtl/>
        </w:rPr>
      </w:pPr>
      <w:r w:rsidRPr="002C1B96">
        <w:rPr>
          <w:b/>
          <w:bCs/>
          <w:rtl/>
        </w:rPr>
        <w:t>ثاني</w:t>
      </w:r>
      <w:r w:rsidR="002C1B96" w:rsidRPr="002C1B96">
        <w:rPr>
          <w:rFonts w:hint="cs"/>
          <w:b/>
          <w:bCs/>
          <w:rtl/>
        </w:rPr>
        <w:t>ً</w:t>
      </w:r>
      <w:r w:rsidRPr="002C1B96">
        <w:rPr>
          <w:b/>
          <w:bCs/>
          <w:rtl/>
        </w:rPr>
        <w:t>ا:</w:t>
      </w:r>
      <w:r>
        <w:rPr>
          <w:rtl/>
        </w:rPr>
        <w:t xml:space="preserve"> إن الإجماع على ال</w:t>
      </w:r>
      <w:r w:rsidR="002C1B96">
        <w:rPr>
          <w:rFonts w:hint="cs"/>
          <w:rtl/>
        </w:rPr>
        <w:t>ن</w:t>
      </w:r>
      <w:r>
        <w:rPr>
          <w:rtl/>
        </w:rPr>
        <w:t>سخ الذي ادعاه الجمهور غير م</w:t>
      </w:r>
      <w:r w:rsidR="002C1B96">
        <w:rPr>
          <w:rFonts w:hint="cs"/>
          <w:rtl/>
        </w:rPr>
        <w:t>ُ</w:t>
      </w:r>
      <w:r>
        <w:rPr>
          <w:rtl/>
        </w:rPr>
        <w:t xml:space="preserve">جمع عليه، فقد خالف فيه الكثير مثل عطاء نفسه وما نقله الرازي عن </w:t>
      </w:r>
      <w:r w:rsidR="002C1B96">
        <w:rPr>
          <w:rFonts w:hint="cs"/>
          <w:rtl/>
        </w:rPr>
        <w:t>ا</w:t>
      </w:r>
      <w:r>
        <w:rPr>
          <w:rtl/>
        </w:rPr>
        <w:t xml:space="preserve">بن عباس والثوري، وهؤلاء </w:t>
      </w:r>
      <w:r w:rsidR="002C1B96">
        <w:rPr>
          <w:rFonts w:hint="cs"/>
          <w:rtl/>
        </w:rPr>
        <w:t>قم</w:t>
      </w:r>
      <w:r>
        <w:rPr>
          <w:rtl/>
        </w:rPr>
        <w:t>م في التفسير</w:t>
      </w:r>
      <w:r w:rsidR="002C1B96">
        <w:rPr>
          <w:rFonts w:hint="cs"/>
          <w:rtl/>
        </w:rPr>
        <w:t>،</w:t>
      </w:r>
      <w:r>
        <w:rPr>
          <w:rtl/>
        </w:rPr>
        <w:t xml:space="preserve"> وكذلك الشافعية فإنهم رفضوا القول بالنسخ كما سبق فأين ال</w:t>
      </w:r>
      <w:r w:rsidR="002C1B96">
        <w:rPr>
          <w:rFonts w:hint="cs"/>
          <w:rtl/>
        </w:rPr>
        <w:t>إ</w:t>
      </w:r>
      <w:r>
        <w:rPr>
          <w:rtl/>
        </w:rPr>
        <w:t>جماع بعد هذا؟</w:t>
      </w:r>
    </w:p>
    <w:p w14:paraId="6331F11E" w14:textId="147254DA" w:rsidR="002D02A2" w:rsidRDefault="002D02A2" w:rsidP="005304FA">
      <w:pPr>
        <w:ind w:firstLine="226"/>
        <w:rPr>
          <w:rtl/>
        </w:rPr>
      </w:pPr>
      <w:r w:rsidRPr="002C1B96">
        <w:rPr>
          <w:b/>
          <w:bCs/>
          <w:rtl/>
        </w:rPr>
        <w:t>ثالث</w:t>
      </w:r>
      <w:r w:rsidR="002C1B96" w:rsidRPr="002C1B96">
        <w:rPr>
          <w:rFonts w:hint="cs"/>
          <w:b/>
          <w:bCs/>
          <w:rtl/>
        </w:rPr>
        <w:t>ً</w:t>
      </w:r>
      <w:r w:rsidRPr="002C1B96">
        <w:rPr>
          <w:b/>
          <w:bCs/>
          <w:rtl/>
        </w:rPr>
        <w:t>ا:</w:t>
      </w:r>
      <w:r>
        <w:rPr>
          <w:rtl/>
        </w:rPr>
        <w:t xml:space="preserve"> بقي من أدلة الجمهور الحديث الذي مفاده: أنه صلى الله عليه وسلم قا</w:t>
      </w:r>
      <w:r w:rsidR="002C1B96">
        <w:rPr>
          <w:rFonts w:hint="cs"/>
          <w:rtl/>
        </w:rPr>
        <w:t>ت</w:t>
      </w:r>
      <w:r>
        <w:rPr>
          <w:rtl/>
        </w:rPr>
        <w:t>ل في ذي القعدة هوازن وثقيف</w:t>
      </w:r>
      <w:r w:rsidR="002C1B96">
        <w:rPr>
          <w:rFonts w:hint="cs"/>
          <w:rtl/>
        </w:rPr>
        <w:t>ً</w:t>
      </w:r>
      <w:r>
        <w:rPr>
          <w:rtl/>
        </w:rPr>
        <w:t>ا</w:t>
      </w:r>
      <w:r w:rsidR="00852B9A">
        <w:rPr>
          <w:rtl/>
        </w:rPr>
        <w:t>.</w:t>
      </w:r>
      <w:r>
        <w:rPr>
          <w:rtl/>
        </w:rPr>
        <w:t>. وللرد عليهم أقول: يجب أن يعلم هؤلاء جميع</w:t>
      </w:r>
      <w:r w:rsidR="002C1B96">
        <w:rPr>
          <w:rFonts w:hint="cs"/>
          <w:rtl/>
        </w:rPr>
        <w:t>ً</w:t>
      </w:r>
      <w:r>
        <w:rPr>
          <w:rtl/>
        </w:rPr>
        <w:t>ا أن الإسلام لم يقف في أية معركة موقف المهاجم أبد</w:t>
      </w:r>
      <w:r w:rsidR="002C1B96">
        <w:rPr>
          <w:rFonts w:hint="cs"/>
          <w:rtl/>
        </w:rPr>
        <w:t>ً</w:t>
      </w:r>
      <w:r>
        <w:rPr>
          <w:rtl/>
        </w:rPr>
        <w:t>ا، والأدلة على ذلك كثيرة ومشهورة ليست في حاجة إلى ذكر</w:t>
      </w:r>
      <w:r w:rsidR="002C1B96">
        <w:rPr>
          <w:rFonts w:hint="cs"/>
          <w:rtl/>
        </w:rPr>
        <w:t>،</w:t>
      </w:r>
      <w:r>
        <w:rPr>
          <w:rtl/>
        </w:rPr>
        <w:t xml:space="preserve"> فلم يكن قتاله صلى الله عليه وسلم هوازن وثقيف</w:t>
      </w:r>
      <w:r w:rsidR="002C1B96">
        <w:rPr>
          <w:rFonts w:hint="cs"/>
          <w:rtl/>
        </w:rPr>
        <w:t>ً</w:t>
      </w:r>
      <w:r>
        <w:rPr>
          <w:rtl/>
        </w:rPr>
        <w:t>ا في الشهر الحرام، هجوم</w:t>
      </w:r>
      <w:r w:rsidR="002C1B96">
        <w:rPr>
          <w:rFonts w:hint="cs"/>
          <w:rtl/>
        </w:rPr>
        <w:t>ً</w:t>
      </w:r>
      <w:r>
        <w:rPr>
          <w:rtl/>
        </w:rPr>
        <w:t>ا واست</w:t>
      </w:r>
      <w:r w:rsidR="002C1B96">
        <w:rPr>
          <w:rFonts w:hint="cs"/>
          <w:rtl/>
        </w:rPr>
        <w:t>ي</w:t>
      </w:r>
      <w:r>
        <w:rPr>
          <w:rtl/>
        </w:rPr>
        <w:t>لاء</w:t>
      </w:r>
      <w:r w:rsidR="002C1B96">
        <w:rPr>
          <w:rFonts w:hint="cs"/>
          <w:rtl/>
        </w:rPr>
        <w:t>ً</w:t>
      </w:r>
      <w:r>
        <w:rPr>
          <w:rtl/>
        </w:rPr>
        <w:t xml:space="preserve"> واستعمار</w:t>
      </w:r>
      <w:r w:rsidR="002C1B96">
        <w:rPr>
          <w:rFonts w:hint="cs"/>
          <w:rtl/>
        </w:rPr>
        <w:t>ً</w:t>
      </w:r>
      <w:r>
        <w:rPr>
          <w:rtl/>
        </w:rPr>
        <w:t>ا</w:t>
      </w:r>
      <w:r w:rsidR="002C1B96">
        <w:rPr>
          <w:rFonts w:hint="cs"/>
          <w:rtl/>
        </w:rPr>
        <w:t xml:space="preserve">، </w:t>
      </w:r>
      <w:r>
        <w:rPr>
          <w:rtl/>
        </w:rPr>
        <w:t>وما كان انتهاك</w:t>
      </w:r>
      <w:r w:rsidR="002C1B96">
        <w:rPr>
          <w:rFonts w:hint="cs"/>
          <w:rtl/>
        </w:rPr>
        <w:t>ً</w:t>
      </w:r>
      <w:r>
        <w:rPr>
          <w:rtl/>
        </w:rPr>
        <w:t>ا لحرمة الشهر الحرام، إنما كان دفاع</w:t>
      </w:r>
      <w:r w:rsidR="002C1B96">
        <w:rPr>
          <w:rFonts w:hint="cs"/>
          <w:rtl/>
        </w:rPr>
        <w:t>ً</w:t>
      </w:r>
      <w:r>
        <w:rPr>
          <w:rtl/>
        </w:rPr>
        <w:t>ا عن النفس وذود</w:t>
      </w:r>
      <w:r w:rsidR="002C1B96">
        <w:rPr>
          <w:rFonts w:hint="cs"/>
          <w:rtl/>
        </w:rPr>
        <w:t>ً</w:t>
      </w:r>
      <w:r>
        <w:rPr>
          <w:rtl/>
        </w:rPr>
        <w:t>ا عن العقيدة</w:t>
      </w:r>
      <w:r w:rsidR="002C1B96">
        <w:rPr>
          <w:rFonts w:hint="cs"/>
          <w:rtl/>
        </w:rPr>
        <w:t>؛</w:t>
      </w:r>
      <w:r>
        <w:rPr>
          <w:rtl/>
        </w:rPr>
        <w:t xml:space="preserve"> لأن هؤلاء هم الذين دبروا الهجوم على المسلمين بليل ورتبوه بظلام، ثم باشروا العدوان نهار</w:t>
      </w:r>
      <w:r w:rsidR="002C1B96">
        <w:rPr>
          <w:rFonts w:hint="cs"/>
          <w:rtl/>
        </w:rPr>
        <w:t>ً</w:t>
      </w:r>
      <w:r>
        <w:rPr>
          <w:rtl/>
        </w:rPr>
        <w:t>ا جهار</w:t>
      </w:r>
      <w:r w:rsidR="002C1B96">
        <w:rPr>
          <w:rFonts w:hint="cs"/>
          <w:rtl/>
        </w:rPr>
        <w:t>ً</w:t>
      </w:r>
      <w:r>
        <w:rPr>
          <w:rtl/>
        </w:rPr>
        <w:t>ا دون مبالاة</w:t>
      </w:r>
      <w:r w:rsidR="002C1B96">
        <w:rPr>
          <w:rFonts w:hint="cs"/>
          <w:rtl/>
        </w:rPr>
        <w:t>..</w:t>
      </w:r>
      <w:r>
        <w:rPr>
          <w:rtl/>
        </w:rPr>
        <w:t xml:space="preserve"> ثم إن هؤلاء هم الذين أعانوا أهل مكة على إخراج المسلمين من ديارهم وأموالهم منذ ثمان سنوات، حتى اضطروهم إلى الهجرة، أو على الأقل هم الذين شجعوهم وأبدوهم تأييد</w:t>
      </w:r>
      <w:r w:rsidR="002C1B96">
        <w:rPr>
          <w:rFonts w:hint="cs"/>
          <w:rtl/>
        </w:rPr>
        <w:t>ً</w:t>
      </w:r>
      <w:r>
        <w:rPr>
          <w:rtl/>
        </w:rPr>
        <w:t>ا معنوي</w:t>
      </w:r>
      <w:r w:rsidR="002C1B96">
        <w:rPr>
          <w:rFonts w:hint="cs"/>
          <w:rtl/>
        </w:rPr>
        <w:t>ً</w:t>
      </w:r>
      <w:r>
        <w:rPr>
          <w:rtl/>
        </w:rPr>
        <w:t>ا</w:t>
      </w:r>
      <w:r w:rsidR="002C1B96">
        <w:rPr>
          <w:rFonts w:hint="cs"/>
          <w:rtl/>
        </w:rPr>
        <w:t>..</w:t>
      </w:r>
      <w:r>
        <w:rPr>
          <w:rtl/>
        </w:rPr>
        <w:t xml:space="preserve"> ولا ن</w:t>
      </w:r>
      <w:r w:rsidR="002C1B96">
        <w:rPr>
          <w:rFonts w:hint="cs"/>
          <w:rtl/>
        </w:rPr>
        <w:t>ن</w:t>
      </w:r>
      <w:r>
        <w:rPr>
          <w:rtl/>
        </w:rPr>
        <w:t>سي تاريخ الطائف الأسود مع رسول الله صلى الله عليه وسلم حينما أغروا به صبيانهم وعبيدهم يضربونه بالحجارة حتى أد</w:t>
      </w:r>
      <w:r w:rsidR="002C1B96">
        <w:rPr>
          <w:rFonts w:hint="cs"/>
          <w:rtl/>
        </w:rPr>
        <w:t>م</w:t>
      </w:r>
      <w:r>
        <w:rPr>
          <w:rtl/>
        </w:rPr>
        <w:t>وا قدميه</w:t>
      </w:r>
      <w:r w:rsidR="002C1B96">
        <w:rPr>
          <w:rFonts w:hint="cs"/>
          <w:rtl/>
        </w:rPr>
        <w:t>؛</w:t>
      </w:r>
      <w:r>
        <w:rPr>
          <w:rtl/>
        </w:rPr>
        <w:t xml:space="preserve"> فقتاله صلى الله عليه وسلم هوازن وثقيف</w:t>
      </w:r>
      <w:r w:rsidR="002C1B96">
        <w:rPr>
          <w:rFonts w:hint="cs"/>
          <w:rtl/>
        </w:rPr>
        <w:t>ً</w:t>
      </w:r>
      <w:r>
        <w:rPr>
          <w:rtl/>
        </w:rPr>
        <w:t>ا في الشهر الحرام كقتاله غيرهم في</w:t>
      </w:r>
      <w:r w:rsidR="002C1B96">
        <w:rPr>
          <w:rFonts w:hint="cs"/>
          <w:rtl/>
        </w:rPr>
        <w:t xml:space="preserve"> ع</w:t>
      </w:r>
      <w:r>
        <w:rPr>
          <w:rtl/>
        </w:rPr>
        <w:t>ذر الشهر الحرام أمر دفاعي لا</w:t>
      </w:r>
      <w:r w:rsidR="002C1B96">
        <w:rPr>
          <w:rFonts w:hint="cs"/>
          <w:rtl/>
        </w:rPr>
        <w:t xml:space="preserve"> </w:t>
      </w:r>
      <w:r>
        <w:rPr>
          <w:rtl/>
        </w:rPr>
        <w:t>بد منه</w:t>
      </w:r>
      <w:r w:rsidR="00852B9A">
        <w:rPr>
          <w:rtl/>
        </w:rPr>
        <w:t>.</w:t>
      </w:r>
      <w:r>
        <w:rPr>
          <w:rtl/>
        </w:rPr>
        <w:t>. فلا ي</w:t>
      </w:r>
      <w:r w:rsidR="002C1B96">
        <w:rPr>
          <w:rFonts w:hint="cs"/>
          <w:rtl/>
        </w:rPr>
        <w:t>ُ</w:t>
      </w:r>
      <w:r>
        <w:rPr>
          <w:rtl/>
        </w:rPr>
        <w:t>ستدل به على جواز القتال في الشهر الحرام</w:t>
      </w:r>
      <w:r w:rsidR="002C1B96">
        <w:rPr>
          <w:rFonts w:hint="cs"/>
          <w:rtl/>
        </w:rPr>
        <w:t>.</w:t>
      </w:r>
    </w:p>
    <w:p w14:paraId="0DFBFC72" w14:textId="6FB34F93" w:rsidR="002D02A2" w:rsidRDefault="002D02A2" w:rsidP="005304FA">
      <w:pPr>
        <w:ind w:firstLine="226"/>
        <w:rPr>
          <w:rtl/>
        </w:rPr>
      </w:pPr>
      <w:r>
        <w:rPr>
          <w:rtl/>
        </w:rPr>
        <w:t>وذلك أن الدفاع ضرورة، والضرورات تبيح المحظورات، ألا ترى أن القتال في الحرم محظور، لكن إذا ه</w:t>
      </w:r>
      <w:r w:rsidR="00BE4355">
        <w:rPr>
          <w:rFonts w:hint="cs"/>
          <w:rtl/>
        </w:rPr>
        <w:t>ُ</w:t>
      </w:r>
      <w:r>
        <w:rPr>
          <w:rtl/>
        </w:rPr>
        <w:t xml:space="preserve">وجم المسلمون فيه وجب عليهم في هذه الحالة أن يردوا الهجوم، وأن </w:t>
      </w:r>
      <w:r w:rsidR="002C1B96">
        <w:rPr>
          <w:rFonts w:hint="cs"/>
          <w:rtl/>
        </w:rPr>
        <w:t>ي</w:t>
      </w:r>
      <w:r>
        <w:rPr>
          <w:rtl/>
        </w:rPr>
        <w:t>دافعوا عن أنفسهم، قال تعالى</w:t>
      </w:r>
      <w:r w:rsidR="002C1B96">
        <w:rPr>
          <w:rFonts w:hint="cs"/>
          <w:rtl/>
        </w:rPr>
        <w:t>:</w:t>
      </w:r>
      <w:r>
        <w:rPr>
          <w:rtl/>
        </w:rPr>
        <w:t xml:space="preserve"> </w:t>
      </w:r>
      <w:r w:rsidR="00BC2D28" w:rsidRPr="00BC2D28">
        <w:rPr>
          <w:rtl/>
        </w:rPr>
        <w:t>﴿وَلَا تُقَاتِلُوهُمْ عِنْدَ الْمَسْجِدِ الْحَرَامِ حَتَّى يُقَاتِلُوكُمْ فِيهِ فَإِنْ قَاتَلُوكُمْ فَاقْتُلُوهُمْ﴾</w:t>
      </w:r>
      <w:r w:rsidR="00BC2D28" w:rsidRPr="00BC2D28">
        <w:rPr>
          <w:sz w:val="24"/>
          <w:szCs w:val="24"/>
          <w:rtl/>
        </w:rPr>
        <w:t xml:space="preserve"> [البقرة: 191]</w:t>
      </w:r>
      <w:r w:rsidR="002C1B96">
        <w:rPr>
          <w:rFonts w:hint="cs"/>
          <w:rtl/>
        </w:rPr>
        <w:t>،</w:t>
      </w:r>
      <w:r>
        <w:rPr>
          <w:rtl/>
        </w:rPr>
        <w:t xml:space="preserve"> وليس معنى ذلك أن نفهم أن القتال في الحرم جائز بكل حال، فكذلك الحال في شأن القتال في الأشهر الحرم، ولذا:</w:t>
      </w:r>
    </w:p>
    <w:p w14:paraId="17104E26" w14:textId="0E768216" w:rsidR="002D02A2" w:rsidRDefault="002D02A2" w:rsidP="005304FA">
      <w:pPr>
        <w:ind w:firstLine="226"/>
        <w:rPr>
          <w:rtl/>
        </w:rPr>
      </w:pPr>
      <w:r w:rsidRPr="002C1B96">
        <w:rPr>
          <w:b/>
          <w:bCs/>
          <w:rtl/>
        </w:rPr>
        <w:t>أ</w:t>
      </w:r>
      <w:r w:rsidR="002C1B96" w:rsidRPr="002C1B96">
        <w:rPr>
          <w:rFonts w:hint="cs"/>
          <w:b/>
          <w:bCs/>
          <w:rtl/>
        </w:rPr>
        <w:t xml:space="preserve"> -</w:t>
      </w:r>
      <w:r w:rsidR="002C1B96">
        <w:rPr>
          <w:rFonts w:hint="cs"/>
          <w:rtl/>
        </w:rPr>
        <w:t xml:space="preserve"> </w:t>
      </w:r>
      <w:r>
        <w:rPr>
          <w:rtl/>
        </w:rPr>
        <w:t>يقسم عطا</w:t>
      </w:r>
      <w:r w:rsidR="00BC2D28">
        <w:rPr>
          <w:rFonts w:hint="cs"/>
          <w:rtl/>
        </w:rPr>
        <w:t>ء</w:t>
      </w:r>
      <w:r>
        <w:rPr>
          <w:rtl/>
        </w:rPr>
        <w:t xml:space="preserve"> على أنه لا يحل للناس أن ي</w:t>
      </w:r>
      <w:r w:rsidR="00BC2D28">
        <w:rPr>
          <w:rFonts w:hint="cs"/>
          <w:rtl/>
        </w:rPr>
        <w:t>ُ</w:t>
      </w:r>
      <w:r>
        <w:rPr>
          <w:rtl/>
        </w:rPr>
        <w:t>قات</w:t>
      </w:r>
      <w:r w:rsidR="00BC2D28">
        <w:rPr>
          <w:rFonts w:hint="cs"/>
          <w:rtl/>
        </w:rPr>
        <w:t>ِ</w:t>
      </w:r>
      <w:r>
        <w:rPr>
          <w:rtl/>
        </w:rPr>
        <w:t>لوا في الحرم ولا في الأشهر الحرم إلا أن ي</w:t>
      </w:r>
      <w:r w:rsidR="00BC2D28">
        <w:rPr>
          <w:rFonts w:hint="cs"/>
          <w:rtl/>
        </w:rPr>
        <w:t>ُ</w:t>
      </w:r>
      <w:r>
        <w:rPr>
          <w:rtl/>
        </w:rPr>
        <w:t>قات</w:t>
      </w:r>
      <w:r w:rsidR="00BC2D28">
        <w:rPr>
          <w:rFonts w:hint="cs"/>
          <w:rtl/>
        </w:rPr>
        <w:t>َ</w:t>
      </w:r>
      <w:r>
        <w:rPr>
          <w:rtl/>
        </w:rPr>
        <w:t xml:space="preserve">لوا، وما </w:t>
      </w:r>
      <w:r w:rsidR="00BC2D28">
        <w:rPr>
          <w:rFonts w:hint="cs"/>
          <w:rtl/>
        </w:rPr>
        <w:t>ن</w:t>
      </w:r>
      <w:r>
        <w:rPr>
          <w:rtl/>
        </w:rPr>
        <w:t>سخت</w:t>
      </w:r>
      <w:r w:rsidR="00BC2D28">
        <w:rPr>
          <w:rFonts w:hint="cs"/>
          <w:rtl/>
        </w:rPr>
        <w:t>.</w:t>
      </w:r>
    </w:p>
    <w:p w14:paraId="6792CC23" w14:textId="760424C3" w:rsidR="002D02A2" w:rsidRDefault="002D02A2" w:rsidP="005304FA">
      <w:pPr>
        <w:ind w:firstLine="226"/>
        <w:rPr>
          <w:rtl/>
        </w:rPr>
      </w:pPr>
      <w:r>
        <w:rPr>
          <w:rtl/>
        </w:rPr>
        <w:t>ب</w:t>
      </w:r>
      <w:r w:rsidR="00BC2D28">
        <w:rPr>
          <w:rFonts w:hint="cs"/>
          <w:rtl/>
        </w:rPr>
        <w:t xml:space="preserve"> - </w:t>
      </w:r>
      <w:r>
        <w:rPr>
          <w:rtl/>
        </w:rPr>
        <w:t>ويقول الزرقاني: ويؤيد ذلك</w:t>
      </w:r>
      <w:r w:rsidR="00BC2D28">
        <w:rPr>
          <w:rFonts w:hint="cs"/>
          <w:rtl/>
        </w:rPr>
        <w:t xml:space="preserve"> -</w:t>
      </w:r>
      <w:r>
        <w:rPr>
          <w:rtl/>
        </w:rPr>
        <w:t>أي قول عطاء</w:t>
      </w:r>
      <w:r w:rsidR="00BC2D28">
        <w:rPr>
          <w:rFonts w:hint="cs"/>
          <w:rtl/>
        </w:rPr>
        <w:t>-</w:t>
      </w:r>
      <w:r>
        <w:rPr>
          <w:rtl/>
        </w:rPr>
        <w:t xml:space="preserve"> إن حرمة القتال في الشهر الحرام لا تزال با</w:t>
      </w:r>
      <w:r w:rsidR="00BC2D28">
        <w:rPr>
          <w:rFonts w:hint="cs"/>
          <w:rtl/>
        </w:rPr>
        <w:t>ق</w:t>
      </w:r>
      <w:r>
        <w:rPr>
          <w:rtl/>
        </w:rPr>
        <w:t>ية، اللهم إلا إذا كان جزاء لما هو أشد منه ف</w:t>
      </w:r>
      <w:r w:rsidR="00BC2D28">
        <w:rPr>
          <w:rFonts w:hint="cs"/>
          <w:rtl/>
        </w:rPr>
        <w:t>إ</w:t>
      </w:r>
      <w:r>
        <w:rPr>
          <w:rtl/>
        </w:rPr>
        <w:t>نه يجوز حينئذ</w:t>
      </w:r>
      <w:r w:rsidR="00BC2D28">
        <w:rPr>
          <w:rFonts w:hint="cs"/>
          <w:rtl/>
        </w:rPr>
        <w:t>ٍ</w:t>
      </w:r>
      <w:r>
        <w:rPr>
          <w:rtl/>
        </w:rPr>
        <w:t xml:space="preserve"> لهذا العارض كما دل عليه قول الله تعالى في</w:t>
      </w:r>
      <w:r w:rsidR="009F06DD">
        <w:rPr>
          <w:rtl/>
        </w:rPr>
        <w:t xml:space="preserve"> الآية</w:t>
      </w:r>
      <w:r w:rsidR="007331D3">
        <w:rPr>
          <w:rtl/>
        </w:rPr>
        <w:t xml:space="preserve"> </w:t>
      </w:r>
      <w:r>
        <w:rPr>
          <w:rtl/>
        </w:rPr>
        <w:t xml:space="preserve">نفسها </w:t>
      </w:r>
      <w:r w:rsidR="00BC2D28" w:rsidRPr="00BC2D28">
        <w:rPr>
          <w:rtl/>
        </w:rPr>
        <w:t>﴿وَصَدٌّ عَنْ سَبِيلِ اللَّهِ﴾</w:t>
      </w:r>
      <w:r w:rsidR="00BC2D28" w:rsidRPr="00BC2D28">
        <w:rPr>
          <w:sz w:val="24"/>
          <w:szCs w:val="24"/>
          <w:rtl/>
        </w:rPr>
        <w:t xml:space="preserve"> [البقرة: 217]</w:t>
      </w:r>
      <w:r w:rsidR="00852B9A">
        <w:rPr>
          <w:rtl/>
        </w:rPr>
        <w:t>.</w:t>
      </w:r>
      <w:r>
        <w:rPr>
          <w:rtl/>
        </w:rPr>
        <w:t>. إلخ</w:t>
      </w:r>
      <w:r w:rsidR="00BC2D28">
        <w:rPr>
          <w:rFonts w:hint="cs"/>
          <w:rtl/>
        </w:rPr>
        <w:t>.</w:t>
      </w:r>
    </w:p>
    <w:p w14:paraId="05AE4DBC" w14:textId="7299A9ED" w:rsidR="002D02A2" w:rsidRDefault="002D02A2" w:rsidP="005304FA">
      <w:pPr>
        <w:ind w:firstLine="226"/>
        <w:rPr>
          <w:rtl/>
        </w:rPr>
      </w:pPr>
      <w:r>
        <w:rPr>
          <w:rtl/>
        </w:rPr>
        <w:t>ج</w:t>
      </w:r>
      <w:r w:rsidR="00BC2D28">
        <w:rPr>
          <w:rFonts w:hint="cs"/>
          <w:rtl/>
        </w:rPr>
        <w:t xml:space="preserve"> - </w:t>
      </w:r>
      <w:r>
        <w:rPr>
          <w:rtl/>
        </w:rPr>
        <w:t>وأقول: إن الله سبحانه وتعالى منح العالم منطقة أمان وفرصة سلام حتى يتمكن المتخاصمان والمتحار</w:t>
      </w:r>
      <w:r w:rsidR="00A84653">
        <w:rPr>
          <w:rFonts w:hint="cs"/>
          <w:rtl/>
        </w:rPr>
        <w:t>ب</w:t>
      </w:r>
      <w:r>
        <w:rPr>
          <w:rtl/>
        </w:rPr>
        <w:t xml:space="preserve">ان من التفاوض والتفاهم والتقارب في وجهات النظر.. </w:t>
      </w:r>
      <w:r w:rsidR="00BC2D28">
        <w:rPr>
          <w:rFonts w:hint="cs"/>
          <w:rtl/>
        </w:rPr>
        <w:t>إ</w:t>
      </w:r>
      <w:r>
        <w:rPr>
          <w:rtl/>
        </w:rPr>
        <w:t>ما في دار الأمان التي هي الحرم، و</w:t>
      </w:r>
      <w:r w:rsidR="00BC2D28">
        <w:rPr>
          <w:rFonts w:hint="cs"/>
          <w:rtl/>
        </w:rPr>
        <w:t>إ</w:t>
      </w:r>
      <w:r>
        <w:rPr>
          <w:rtl/>
        </w:rPr>
        <w:t>ما في فرصة السلام التي هي الأشهر الحرم، وحتى لا تتعرض الدنيا إلى الخوف والقلق والاضطراب حين تستحيل كلها جحيم</w:t>
      </w:r>
      <w:r w:rsidR="00BC2D28">
        <w:rPr>
          <w:rFonts w:hint="cs"/>
          <w:rtl/>
        </w:rPr>
        <w:t>ً</w:t>
      </w:r>
      <w:r>
        <w:rPr>
          <w:rtl/>
        </w:rPr>
        <w:t>ا حربية لا هدنة فيها ولا سلام.</w:t>
      </w:r>
    </w:p>
    <w:p w14:paraId="0AE8D1CF" w14:textId="0E7D1A68" w:rsidR="002D02A2" w:rsidRDefault="00BC2D28" w:rsidP="005304FA">
      <w:pPr>
        <w:ind w:firstLine="226"/>
        <w:rPr>
          <w:rtl/>
        </w:rPr>
      </w:pPr>
      <w:r>
        <w:rPr>
          <w:rFonts w:hint="cs"/>
          <w:rtl/>
        </w:rPr>
        <w:t>إ</w:t>
      </w:r>
      <w:r w:rsidR="002D02A2">
        <w:rPr>
          <w:rtl/>
        </w:rPr>
        <w:t>ننا لا يجوز أن نبدأ فيها قتالا</w:t>
      </w:r>
      <w:r>
        <w:rPr>
          <w:rFonts w:hint="cs"/>
          <w:rtl/>
        </w:rPr>
        <w:t>ً</w:t>
      </w:r>
      <w:r w:rsidR="002D02A2">
        <w:rPr>
          <w:rtl/>
        </w:rPr>
        <w:t xml:space="preserve"> ولا أن نهجم فيها على الآخرين، ولكن إذا ه</w:t>
      </w:r>
      <w:r>
        <w:rPr>
          <w:rFonts w:hint="cs"/>
          <w:rtl/>
        </w:rPr>
        <w:t>ُ</w:t>
      </w:r>
      <w:r w:rsidR="002D02A2">
        <w:rPr>
          <w:rtl/>
        </w:rPr>
        <w:t>وجمنا واعتد</w:t>
      </w:r>
      <w:r>
        <w:rPr>
          <w:rFonts w:hint="cs"/>
          <w:rtl/>
        </w:rPr>
        <w:t>ي</w:t>
      </w:r>
      <w:r w:rsidR="002D02A2">
        <w:rPr>
          <w:rtl/>
        </w:rPr>
        <w:t xml:space="preserve"> علينا فإن القتال يجب أن ينشب فور</w:t>
      </w:r>
      <w:r>
        <w:rPr>
          <w:rFonts w:hint="cs"/>
          <w:rtl/>
        </w:rPr>
        <w:t>ً</w:t>
      </w:r>
      <w:r w:rsidR="002D02A2">
        <w:rPr>
          <w:rtl/>
        </w:rPr>
        <w:t>ا</w:t>
      </w:r>
      <w:r w:rsidR="00852B9A">
        <w:rPr>
          <w:rtl/>
        </w:rPr>
        <w:t>.</w:t>
      </w:r>
      <w:r w:rsidR="002D02A2">
        <w:rPr>
          <w:rtl/>
        </w:rPr>
        <w:t>. فإذا كان الاعتداء قبل الأشهر الحرم، ثم امتد إلى الأشهر الحرم ووجدنا أن الهدنة ال</w:t>
      </w:r>
      <w:r>
        <w:rPr>
          <w:rFonts w:hint="cs"/>
          <w:rtl/>
        </w:rPr>
        <w:t>إ</w:t>
      </w:r>
      <w:r w:rsidR="002D02A2">
        <w:rPr>
          <w:rtl/>
        </w:rPr>
        <w:t xml:space="preserve">جبارية ستجعل هذا العدو يتقوى علينا، فينبغي ألا </w:t>
      </w:r>
      <w:r>
        <w:rPr>
          <w:rFonts w:hint="cs"/>
          <w:rtl/>
        </w:rPr>
        <w:t>ن</w:t>
      </w:r>
      <w:r w:rsidR="002D02A2">
        <w:rPr>
          <w:rtl/>
        </w:rPr>
        <w:t>عطيه هذه الفرصة</w:t>
      </w:r>
      <w:r w:rsidR="00852B9A">
        <w:rPr>
          <w:rtl/>
        </w:rPr>
        <w:t>.</w:t>
      </w:r>
      <w:r w:rsidR="002D02A2">
        <w:rPr>
          <w:rtl/>
        </w:rPr>
        <w:t xml:space="preserve">. وهذا </w:t>
      </w:r>
      <w:r>
        <w:rPr>
          <w:rFonts w:hint="cs"/>
          <w:rtl/>
        </w:rPr>
        <w:t>-</w:t>
      </w:r>
      <w:r w:rsidR="002D02A2">
        <w:rPr>
          <w:rtl/>
        </w:rPr>
        <w:t>في نظري</w:t>
      </w:r>
      <w:r>
        <w:rPr>
          <w:rFonts w:hint="cs"/>
          <w:rtl/>
        </w:rPr>
        <w:t>-</w:t>
      </w:r>
      <w:r w:rsidR="002D02A2">
        <w:rPr>
          <w:rtl/>
        </w:rPr>
        <w:t xml:space="preserve"> ليس خدش</w:t>
      </w:r>
      <w:r>
        <w:rPr>
          <w:rFonts w:hint="cs"/>
          <w:rtl/>
        </w:rPr>
        <w:t>ً</w:t>
      </w:r>
      <w:r w:rsidR="002D02A2">
        <w:rPr>
          <w:rtl/>
        </w:rPr>
        <w:t xml:space="preserve">ا لحرمة الأشهر الحرم، إنما هو منع </w:t>
      </w:r>
      <w:r>
        <w:rPr>
          <w:rFonts w:hint="cs"/>
          <w:rtl/>
        </w:rPr>
        <w:t>ل</w:t>
      </w:r>
      <w:r w:rsidR="002D02A2">
        <w:rPr>
          <w:rtl/>
        </w:rPr>
        <w:t>لعدو الذي لا يؤمن بالله ولا باليوم الآخر ولا بحرمة هذه الأشهر أن يستغلها لصالحه، فإنه يمتنع</w:t>
      </w:r>
      <w:r>
        <w:rPr>
          <w:rFonts w:hint="cs"/>
          <w:rtl/>
        </w:rPr>
        <w:t xml:space="preserve"> </w:t>
      </w:r>
      <w:r w:rsidR="002D02A2">
        <w:rPr>
          <w:rtl/>
        </w:rPr>
        <w:t>مراعاة حرمتها مع من لا يحترمها ولا يؤمن بها.</w:t>
      </w:r>
    </w:p>
    <w:p w14:paraId="20C5A1A2" w14:textId="3921C925" w:rsidR="002D02A2" w:rsidRDefault="002D02A2" w:rsidP="005304FA">
      <w:pPr>
        <w:ind w:firstLine="226"/>
        <w:rPr>
          <w:rtl/>
        </w:rPr>
      </w:pPr>
      <w:r>
        <w:rPr>
          <w:rtl/>
        </w:rPr>
        <w:t>أما إذا كان هناك عهود واتفاقيات واحترام لهذه المعاني بين شتى الجماعات فلا</w:t>
      </w:r>
      <w:r w:rsidR="00BC2D28">
        <w:rPr>
          <w:rFonts w:hint="cs"/>
          <w:rtl/>
        </w:rPr>
        <w:t xml:space="preserve"> </w:t>
      </w:r>
      <w:r>
        <w:rPr>
          <w:rtl/>
        </w:rPr>
        <w:t>بد من القول بأن الأشهر الحرم باقية الحرمة.</w:t>
      </w:r>
    </w:p>
    <w:p w14:paraId="5AF6B507" w14:textId="32E61EDB" w:rsidR="002D02A2" w:rsidRDefault="002D02A2" w:rsidP="005304FA">
      <w:pPr>
        <w:ind w:firstLine="226"/>
        <w:rPr>
          <w:rtl/>
        </w:rPr>
      </w:pPr>
      <w:r>
        <w:rPr>
          <w:rtl/>
        </w:rPr>
        <w:t xml:space="preserve">وبهذا البيان يندفع ما قيل </w:t>
      </w:r>
      <w:r w:rsidR="00BC2D28">
        <w:rPr>
          <w:rFonts w:hint="cs"/>
          <w:rtl/>
        </w:rPr>
        <w:t>أ</w:t>
      </w:r>
      <w:r>
        <w:rPr>
          <w:rtl/>
        </w:rPr>
        <w:t>ن النبي</w:t>
      </w:r>
      <w:r w:rsidR="00BC2D28">
        <w:rPr>
          <w:rFonts w:hint="cs"/>
          <w:rtl/>
        </w:rPr>
        <w:t xml:space="preserve"> صلى الله عليه وسلم</w:t>
      </w:r>
      <w:r>
        <w:rPr>
          <w:rtl/>
        </w:rPr>
        <w:t xml:space="preserve"> قا</w:t>
      </w:r>
      <w:r w:rsidR="00BC2D28">
        <w:rPr>
          <w:rFonts w:hint="cs"/>
          <w:rtl/>
        </w:rPr>
        <w:t>ت</w:t>
      </w:r>
      <w:r>
        <w:rPr>
          <w:rtl/>
        </w:rPr>
        <w:t>ل في ذي القعدة، و</w:t>
      </w:r>
      <w:r w:rsidR="00BC2D28">
        <w:rPr>
          <w:rFonts w:hint="cs"/>
          <w:rtl/>
        </w:rPr>
        <w:t>أ</w:t>
      </w:r>
      <w:r>
        <w:rPr>
          <w:rtl/>
        </w:rPr>
        <w:t xml:space="preserve">ن الصحابة </w:t>
      </w:r>
      <w:r w:rsidR="00BC2D28">
        <w:rPr>
          <w:rFonts w:hint="cs"/>
          <w:rtl/>
        </w:rPr>
        <w:t xml:space="preserve">رضي الله عنهم </w:t>
      </w:r>
      <w:r>
        <w:rPr>
          <w:rtl/>
        </w:rPr>
        <w:t xml:space="preserve">قاتلوا في الأشهر الحرم وعلى رأسهم أبو بكر وعمر رضي الله عنهما اللذان كانا </w:t>
      </w:r>
      <w:r w:rsidR="00BC2D28">
        <w:rPr>
          <w:rFonts w:hint="cs"/>
          <w:rtl/>
        </w:rPr>
        <w:t>ي</w:t>
      </w:r>
      <w:r>
        <w:rPr>
          <w:rtl/>
        </w:rPr>
        <w:t>رسلان الجيوش فيها</w:t>
      </w:r>
      <w:r w:rsidR="00852B9A">
        <w:rPr>
          <w:rtl/>
        </w:rPr>
        <w:t>.</w:t>
      </w:r>
      <w:r>
        <w:rPr>
          <w:rtl/>
        </w:rPr>
        <w:t>. يندفع</w:t>
      </w:r>
      <w:r w:rsidR="00BC2D28">
        <w:rPr>
          <w:rFonts w:hint="cs"/>
          <w:rtl/>
        </w:rPr>
        <w:t xml:space="preserve"> </w:t>
      </w:r>
      <w:r>
        <w:rPr>
          <w:rtl/>
        </w:rPr>
        <w:t>بأن ال</w:t>
      </w:r>
      <w:r w:rsidR="00BC2D28">
        <w:rPr>
          <w:rFonts w:hint="cs"/>
          <w:rtl/>
        </w:rPr>
        <w:t>م</w:t>
      </w:r>
      <w:r>
        <w:rPr>
          <w:rtl/>
        </w:rPr>
        <w:t>حرم ابتداء</w:t>
      </w:r>
      <w:r w:rsidR="00BC2D28">
        <w:rPr>
          <w:rFonts w:hint="cs"/>
          <w:rtl/>
        </w:rPr>
        <w:t>ً</w:t>
      </w:r>
      <w:r>
        <w:rPr>
          <w:rtl/>
        </w:rPr>
        <w:t xml:space="preserve"> القتال فيها، والنبي صلى الله عليه وسلم كان قد بدأه في شوال، وبأن الصحابة عندما انسابوا في الأرض غزاة مدافعين عن الإسلام ما كانوا يستطيعون أن يسكتوا ثلاثة أشهر متوالية، وخصمهم لا يؤمن بها قط فهو مستمر الحرب </w:t>
      </w:r>
      <w:r w:rsidR="00BC2D28">
        <w:rPr>
          <w:rFonts w:hint="cs"/>
          <w:rtl/>
        </w:rPr>
        <w:t>د</w:t>
      </w:r>
      <w:r>
        <w:rPr>
          <w:rtl/>
        </w:rPr>
        <w:t>ائب الاستعداد</w:t>
      </w:r>
      <w:r w:rsidR="00852B9A">
        <w:rPr>
          <w:rtl/>
        </w:rPr>
        <w:t>.</w:t>
      </w:r>
      <w:r>
        <w:rPr>
          <w:rtl/>
        </w:rPr>
        <w:t>. و</w:t>
      </w:r>
      <w:r w:rsidR="00BC2D28">
        <w:rPr>
          <w:rFonts w:hint="cs"/>
          <w:rtl/>
        </w:rPr>
        <w:t>إ</w:t>
      </w:r>
      <w:r>
        <w:rPr>
          <w:rtl/>
        </w:rPr>
        <w:t>لا فيؤدي ذلك أن يمكنوا الناس من رقابهم، وينطبق عليهم النب</w:t>
      </w:r>
      <w:r w:rsidR="00BC2D28">
        <w:rPr>
          <w:rFonts w:hint="cs"/>
          <w:rtl/>
        </w:rPr>
        <w:t>أ</w:t>
      </w:r>
      <w:r>
        <w:rPr>
          <w:rtl/>
        </w:rPr>
        <w:t xml:space="preserve"> في قوله تعالى:</w:t>
      </w:r>
      <w:r w:rsidR="00BC2D28">
        <w:rPr>
          <w:rFonts w:hint="cs"/>
          <w:rtl/>
        </w:rPr>
        <w:t xml:space="preserve"> </w:t>
      </w:r>
      <w:r w:rsidR="00BC2D28" w:rsidRPr="00BC2D28">
        <w:rPr>
          <w:rtl/>
        </w:rPr>
        <w:t>﴿فَلَا تَظْلِمُوا فِيهِنَّ أَنْفُسَكُمْ﴾</w:t>
      </w:r>
      <w:r w:rsidR="00BC2D28" w:rsidRPr="00BC2D28">
        <w:rPr>
          <w:sz w:val="24"/>
          <w:szCs w:val="24"/>
          <w:rtl/>
        </w:rPr>
        <w:t xml:space="preserve"> [التوبة: 36]</w:t>
      </w:r>
      <w:r>
        <w:rPr>
          <w:rtl/>
        </w:rPr>
        <w:t xml:space="preserve">، فهي إشارة إلى أن </w:t>
      </w:r>
      <w:r w:rsidR="00A84653">
        <w:rPr>
          <w:rFonts w:hint="cs"/>
          <w:rtl/>
        </w:rPr>
        <w:t>الامتناع</w:t>
      </w:r>
      <w:r>
        <w:rPr>
          <w:rtl/>
        </w:rPr>
        <w:t xml:space="preserve"> المطلق قد يؤدي إلى أن تظلموا أنفسكم</w:t>
      </w:r>
      <w:r w:rsidR="00852B9A">
        <w:rPr>
          <w:rtl/>
        </w:rPr>
        <w:t>.</w:t>
      </w:r>
      <w:r>
        <w:rPr>
          <w:rtl/>
        </w:rPr>
        <w:t>. فلا تمكنوا الأعداء من رقابكم.</w:t>
      </w:r>
    </w:p>
    <w:p w14:paraId="4ED7146F" w14:textId="77777777" w:rsidR="002034B9" w:rsidRDefault="002D02A2" w:rsidP="005304FA">
      <w:pPr>
        <w:ind w:firstLine="226"/>
        <w:rPr>
          <w:rtl/>
        </w:rPr>
      </w:pPr>
      <w:r>
        <w:rPr>
          <w:rtl/>
        </w:rPr>
        <w:t xml:space="preserve">واحتج </w:t>
      </w:r>
      <w:r w:rsidR="002034B9">
        <w:rPr>
          <w:rFonts w:hint="cs"/>
          <w:rtl/>
        </w:rPr>
        <w:t>ال</w:t>
      </w:r>
      <w:r>
        <w:rPr>
          <w:rtl/>
        </w:rPr>
        <w:t>بعض للنسخ فقالوا: إن المسلمين في حروبهم قاتلوا في الأشهر الحرم</w:t>
      </w:r>
      <w:r w:rsidR="002034B9">
        <w:rPr>
          <w:rFonts w:hint="cs"/>
          <w:rtl/>
        </w:rPr>
        <w:t>.</w:t>
      </w:r>
    </w:p>
    <w:p w14:paraId="458BBE03" w14:textId="61C1473F" w:rsidR="002D02A2" w:rsidRDefault="002D02A2" w:rsidP="005304FA">
      <w:pPr>
        <w:ind w:firstLine="226"/>
        <w:rPr>
          <w:rtl/>
        </w:rPr>
      </w:pPr>
      <w:r>
        <w:rPr>
          <w:rtl/>
        </w:rPr>
        <w:t>والرد: متى كان عمل القواد دليل على النسخة</w:t>
      </w:r>
    </w:p>
    <w:p w14:paraId="1D054538" w14:textId="6D0DA032" w:rsidR="002D02A2" w:rsidRDefault="002D02A2" w:rsidP="005304FA">
      <w:pPr>
        <w:ind w:firstLine="226"/>
        <w:rPr>
          <w:rtl/>
        </w:rPr>
      </w:pPr>
      <w:r>
        <w:rPr>
          <w:rtl/>
        </w:rPr>
        <w:t>وأغرب من هذا قول من قال: إن قوله تعالى</w:t>
      </w:r>
      <w:r w:rsidR="002034B9">
        <w:rPr>
          <w:rFonts w:hint="cs"/>
          <w:rtl/>
        </w:rPr>
        <w:t>:</w:t>
      </w:r>
      <w:r>
        <w:rPr>
          <w:rtl/>
        </w:rPr>
        <w:t xml:space="preserve"> </w:t>
      </w:r>
      <w:r w:rsidR="002034B9" w:rsidRPr="002034B9">
        <w:rPr>
          <w:rtl/>
        </w:rPr>
        <w:t>﴿وَقَاتِلُوا الْمُشْرِكِينَ كَافَّةً﴾</w:t>
      </w:r>
      <w:r w:rsidR="002034B9" w:rsidRPr="002034B9">
        <w:rPr>
          <w:sz w:val="24"/>
          <w:szCs w:val="24"/>
          <w:rtl/>
        </w:rPr>
        <w:t xml:space="preserve"> [التوبة: 36]</w:t>
      </w:r>
      <w:r w:rsidR="002034B9">
        <w:rPr>
          <w:rFonts w:hint="cs"/>
          <w:rtl/>
        </w:rPr>
        <w:t>،</w:t>
      </w:r>
      <w:r>
        <w:rPr>
          <w:rtl/>
        </w:rPr>
        <w:t xml:space="preserve"> ناسخ لقوله</w:t>
      </w:r>
      <w:r w:rsidR="002034B9">
        <w:rPr>
          <w:rFonts w:hint="cs"/>
          <w:rtl/>
        </w:rPr>
        <w:t>:</w:t>
      </w:r>
      <w:r>
        <w:rPr>
          <w:rtl/>
        </w:rPr>
        <w:t xml:space="preserve"> </w:t>
      </w:r>
      <w:r w:rsidR="002034B9" w:rsidRPr="002034B9">
        <w:rPr>
          <w:rtl/>
        </w:rPr>
        <w:t>﴿مِنْهَا أَرْبَعَةٌ حُرُمٌ﴾</w:t>
      </w:r>
      <w:r w:rsidR="002034B9" w:rsidRPr="002034B9">
        <w:rPr>
          <w:sz w:val="24"/>
          <w:szCs w:val="24"/>
          <w:rtl/>
        </w:rPr>
        <w:t xml:space="preserve"> [التوبة: 36]</w:t>
      </w:r>
      <w:r>
        <w:rPr>
          <w:rtl/>
        </w:rPr>
        <w:t xml:space="preserve"> أعجب </w:t>
      </w:r>
      <w:r w:rsidR="002034B9">
        <w:rPr>
          <w:rFonts w:hint="cs"/>
          <w:rtl/>
        </w:rPr>
        <w:t>ي</w:t>
      </w:r>
      <w:r>
        <w:rPr>
          <w:rtl/>
        </w:rPr>
        <w:t>ا قوم من هذا القول</w:t>
      </w:r>
      <w:r w:rsidR="002034B9">
        <w:rPr>
          <w:rFonts w:hint="cs"/>
          <w:rtl/>
        </w:rPr>
        <w:t>!</w:t>
      </w:r>
      <w:r w:rsidR="00852B9A">
        <w:rPr>
          <w:rtl/>
        </w:rPr>
        <w:t>.</w:t>
      </w:r>
      <w:r>
        <w:rPr>
          <w:rtl/>
        </w:rPr>
        <w:t>. آية واحدة يضرب بعضها بعض</w:t>
      </w:r>
      <w:r w:rsidR="002034B9">
        <w:rPr>
          <w:rFonts w:hint="cs"/>
          <w:rtl/>
        </w:rPr>
        <w:t>ً</w:t>
      </w:r>
      <w:r>
        <w:rPr>
          <w:rtl/>
        </w:rPr>
        <w:t xml:space="preserve">ا على هذا النحو </w:t>
      </w:r>
      <w:r w:rsidR="002034B9" w:rsidRPr="002034B9">
        <w:rPr>
          <w:rtl/>
        </w:rPr>
        <w:t>﴿مِنْهَا أَرْبَعَةٌ حُرُمٌ﴾</w:t>
      </w:r>
      <w:r w:rsidR="002034B9" w:rsidRPr="002034B9">
        <w:rPr>
          <w:sz w:val="24"/>
          <w:szCs w:val="24"/>
          <w:rtl/>
        </w:rPr>
        <w:t xml:space="preserve"> [التوبة: 36]</w:t>
      </w:r>
      <w:r>
        <w:rPr>
          <w:rtl/>
        </w:rPr>
        <w:t xml:space="preserve">، منسوخة </w:t>
      </w:r>
      <w:r w:rsidR="002034B9" w:rsidRPr="002034B9">
        <w:rPr>
          <w:rtl/>
        </w:rPr>
        <w:t>﴿فَلَا تَظْلِمُوا فِيهِنَّ أَنْفُسَكُمْ﴾</w:t>
      </w:r>
      <w:r w:rsidR="002034B9" w:rsidRPr="002034B9">
        <w:rPr>
          <w:sz w:val="24"/>
          <w:szCs w:val="24"/>
          <w:rtl/>
        </w:rPr>
        <w:t xml:space="preserve"> [التوبة: 36]</w:t>
      </w:r>
      <w:r w:rsidR="002034B9">
        <w:rPr>
          <w:rFonts w:hint="cs"/>
          <w:rtl/>
        </w:rPr>
        <w:t>،</w:t>
      </w:r>
      <w:r>
        <w:rPr>
          <w:rtl/>
        </w:rPr>
        <w:t xml:space="preserve"> ناسخة </w:t>
      </w:r>
      <w:r w:rsidR="002034B9" w:rsidRPr="002034B9">
        <w:rPr>
          <w:rtl/>
        </w:rPr>
        <w:t>﴿وَقَاتِلُوا الْمُشْرِكِينَ كَافَّةً﴾</w:t>
      </w:r>
      <w:r w:rsidR="002034B9" w:rsidRPr="002034B9">
        <w:rPr>
          <w:sz w:val="24"/>
          <w:szCs w:val="24"/>
          <w:rtl/>
        </w:rPr>
        <w:t xml:space="preserve"> [التوبة: 36]</w:t>
      </w:r>
      <w:r w:rsidR="00852B9A">
        <w:rPr>
          <w:rtl/>
        </w:rPr>
        <w:t>.</w:t>
      </w:r>
      <w:r>
        <w:rPr>
          <w:rtl/>
        </w:rPr>
        <w:t>. ناسخة.</w:t>
      </w:r>
    </w:p>
    <w:p w14:paraId="6E3D3DCC" w14:textId="58616CCE" w:rsidR="002D02A2" w:rsidRDefault="002D02A2" w:rsidP="005304FA">
      <w:pPr>
        <w:ind w:firstLine="226"/>
        <w:rPr>
          <w:rtl/>
        </w:rPr>
      </w:pPr>
      <w:r>
        <w:rPr>
          <w:rtl/>
        </w:rPr>
        <w:t>فالناسخ والمنسوخ في آية واحدة</w:t>
      </w:r>
      <w:r w:rsidR="002034B9">
        <w:rPr>
          <w:rFonts w:hint="cs"/>
          <w:rtl/>
        </w:rPr>
        <w:t>!</w:t>
      </w:r>
      <w:r>
        <w:rPr>
          <w:rtl/>
        </w:rPr>
        <w:t xml:space="preserve"> وهذا بداهة لا موضوع له بل ولا معنى له</w:t>
      </w:r>
      <w:r w:rsidR="002034B9">
        <w:rPr>
          <w:rFonts w:hint="cs"/>
          <w:rtl/>
        </w:rPr>
        <w:t>!</w:t>
      </w:r>
    </w:p>
    <w:p w14:paraId="3E78ADC0" w14:textId="61EA368B" w:rsidR="002D02A2" w:rsidRDefault="002D02A2" w:rsidP="005304FA">
      <w:pPr>
        <w:ind w:firstLine="226"/>
        <w:rPr>
          <w:rtl/>
        </w:rPr>
      </w:pPr>
      <w:r>
        <w:rPr>
          <w:rtl/>
        </w:rPr>
        <w:t>و</w:t>
      </w:r>
      <w:r w:rsidR="002034B9">
        <w:rPr>
          <w:rFonts w:hint="cs"/>
          <w:rtl/>
        </w:rPr>
        <w:t>إ</w:t>
      </w:r>
      <w:r>
        <w:rPr>
          <w:rtl/>
        </w:rPr>
        <w:t>ذن فما الذي استدلوا به على النسخ؟ لا دليل من</w:t>
      </w:r>
      <w:r w:rsidR="00852B9A">
        <w:rPr>
          <w:rtl/>
        </w:rPr>
        <w:t xml:space="preserve"> القرآن </w:t>
      </w:r>
      <w:r>
        <w:rPr>
          <w:rtl/>
        </w:rPr>
        <w:t>ولا من الس</w:t>
      </w:r>
      <w:r w:rsidR="002034B9">
        <w:rPr>
          <w:rFonts w:hint="cs"/>
          <w:rtl/>
        </w:rPr>
        <w:t>ُ</w:t>
      </w:r>
      <w:r>
        <w:rPr>
          <w:rtl/>
        </w:rPr>
        <w:t>ن</w:t>
      </w:r>
      <w:r w:rsidR="002034B9">
        <w:rPr>
          <w:rFonts w:hint="cs"/>
          <w:rtl/>
        </w:rPr>
        <w:t>ّ</w:t>
      </w:r>
      <w:r>
        <w:rPr>
          <w:rtl/>
        </w:rPr>
        <w:t>ة</w:t>
      </w:r>
      <w:r w:rsidR="002034B9">
        <w:rPr>
          <w:rFonts w:hint="cs"/>
          <w:rtl/>
        </w:rPr>
        <w:t>،</w:t>
      </w:r>
      <w:r>
        <w:rPr>
          <w:rtl/>
        </w:rPr>
        <w:t xml:space="preserve"> بل إن عموم</w:t>
      </w:r>
      <w:r w:rsidR="00852B9A">
        <w:rPr>
          <w:rtl/>
        </w:rPr>
        <w:t xml:space="preserve"> القرآن </w:t>
      </w:r>
      <w:r>
        <w:rPr>
          <w:rtl/>
        </w:rPr>
        <w:t>والس</w:t>
      </w:r>
      <w:r w:rsidR="002034B9">
        <w:rPr>
          <w:rFonts w:hint="cs"/>
          <w:rtl/>
        </w:rPr>
        <w:t>ُ</w:t>
      </w:r>
      <w:r>
        <w:rPr>
          <w:rtl/>
        </w:rPr>
        <w:t>ن</w:t>
      </w:r>
      <w:r w:rsidR="002034B9">
        <w:rPr>
          <w:rFonts w:hint="cs"/>
          <w:rtl/>
        </w:rPr>
        <w:t>ّ</w:t>
      </w:r>
      <w:r>
        <w:rPr>
          <w:rtl/>
        </w:rPr>
        <w:t xml:space="preserve">ة </w:t>
      </w:r>
      <w:r w:rsidR="002034B9">
        <w:rPr>
          <w:rFonts w:hint="cs"/>
          <w:rtl/>
        </w:rPr>
        <w:t>ي</w:t>
      </w:r>
      <w:r>
        <w:rPr>
          <w:rtl/>
        </w:rPr>
        <w:t xml:space="preserve">دل دلالة </w:t>
      </w:r>
      <w:r w:rsidR="002034B9">
        <w:rPr>
          <w:rFonts w:hint="cs"/>
          <w:rtl/>
        </w:rPr>
        <w:t>ق</w:t>
      </w:r>
      <w:r>
        <w:rPr>
          <w:rtl/>
        </w:rPr>
        <w:t>اط</w:t>
      </w:r>
      <w:r w:rsidR="002034B9">
        <w:rPr>
          <w:rFonts w:hint="cs"/>
          <w:rtl/>
        </w:rPr>
        <w:t>ع</w:t>
      </w:r>
      <w:r>
        <w:rPr>
          <w:rtl/>
        </w:rPr>
        <w:t>ة على التحريم إلى يوم الناس هذا</w:t>
      </w:r>
      <w:r w:rsidR="00852B9A">
        <w:rPr>
          <w:rtl/>
        </w:rPr>
        <w:t>.</w:t>
      </w:r>
      <w:r>
        <w:rPr>
          <w:rtl/>
        </w:rPr>
        <w:t>. ونحن لا نؤمن بأن هناك نسخ</w:t>
      </w:r>
      <w:r w:rsidR="002034B9">
        <w:rPr>
          <w:rFonts w:hint="cs"/>
          <w:rtl/>
        </w:rPr>
        <w:t>ً</w:t>
      </w:r>
      <w:r>
        <w:rPr>
          <w:rtl/>
        </w:rPr>
        <w:t>ا في</w:t>
      </w:r>
      <w:r w:rsidR="00852B9A">
        <w:rPr>
          <w:rtl/>
        </w:rPr>
        <w:t xml:space="preserve"> القرآن </w:t>
      </w:r>
      <w:r>
        <w:rPr>
          <w:rtl/>
        </w:rPr>
        <w:t>الكريم، و</w:t>
      </w:r>
      <w:r w:rsidR="002034B9">
        <w:rPr>
          <w:rFonts w:hint="cs"/>
          <w:rtl/>
        </w:rPr>
        <w:t>أ</w:t>
      </w:r>
      <w:r>
        <w:rPr>
          <w:rtl/>
        </w:rPr>
        <w:t>نه لا يوجد ح</w:t>
      </w:r>
      <w:r w:rsidR="00A84653">
        <w:rPr>
          <w:rtl/>
        </w:rPr>
        <w:t>ك</w:t>
      </w:r>
      <w:r>
        <w:rPr>
          <w:rtl/>
        </w:rPr>
        <w:t xml:space="preserve">م محنط موضوع في المصحف للذكرى والتاريخ، وأنه لا يمكن أن يكون هنالك حكم </w:t>
      </w:r>
      <w:r w:rsidR="002034B9">
        <w:rPr>
          <w:rFonts w:hint="cs"/>
          <w:rtl/>
        </w:rPr>
        <w:t>إ</w:t>
      </w:r>
      <w:r>
        <w:rPr>
          <w:rtl/>
        </w:rPr>
        <w:t>طلاق</w:t>
      </w:r>
      <w:r w:rsidR="002034B9">
        <w:rPr>
          <w:rFonts w:hint="cs"/>
          <w:rtl/>
        </w:rPr>
        <w:t>ً</w:t>
      </w:r>
      <w:r>
        <w:rPr>
          <w:rtl/>
        </w:rPr>
        <w:t>ا إلا معمولا</w:t>
      </w:r>
      <w:r w:rsidR="002034B9">
        <w:rPr>
          <w:rFonts w:hint="cs"/>
          <w:rtl/>
        </w:rPr>
        <w:t>ً</w:t>
      </w:r>
      <w:r>
        <w:rPr>
          <w:rtl/>
        </w:rPr>
        <w:t xml:space="preserve"> به</w:t>
      </w:r>
      <w:r w:rsidR="002034B9">
        <w:rPr>
          <w:rFonts w:hint="cs"/>
          <w:rtl/>
        </w:rPr>
        <w:t>؛</w:t>
      </w:r>
      <w:r>
        <w:rPr>
          <w:rtl/>
        </w:rPr>
        <w:t xml:space="preserve"> وبالتالي فإن حرمة الأشهر الحرم معمول بها يقين</w:t>
      </w:r>
      <w:r w:rsidR="002034B9">
        <w:rPr>
          <w:rFonts w:hint="cs"/>
          <w:rtl/>
        </w:rPr>
        <w:t>ً</w:t>
      </w:r>
      <w:r>
        <w:rPr>
          <w:rtl/>
        </w:rPr>
        <w:t>ا وليست منسوخة.</w:t>
      </w:r>
    </w:p>
    <w:p w14:paraId="36AE754B" w14:textId="4E42B843" w:rsidR="002D02A2" w:rsidRDefault="002D02A2" w:rsidP="005304FA">
      <w:pPr>
        <w:ind w:firstLine="226"/>
        <w:rPr>
          <w:rtl/>
        </w:rPr>
      </w:pPr>
      <w:r>
        <w:rPr>
          <w:rtl/>
        </w:rPr>
        <w:t>والدليل على أنها شريعة باقية هذه</w:t>
      </w:r>
      <w:r w:rsidR="009F06DD">
        <w:rPr>
          <w:rtl/>
        </w:rPr>
        <w:t xml:space="preserve"> الآية</w:t>
      </w:r>
      <w:r w:rsidR="007331D3">
        <w:rPr>
          <w:rtl/>
        </w:rPr>
        <w:t xml:space="preserve"> </w:t>
      </w:r>
      <w:r>
        <w:rPr>
          <w:rtl/>
        </w:rPr>
        <w:t xml:space="preserve">من سورة </w:t>
      </w:r>
      <w:r w:rsidR="002034B9">
        <w:rPr>
          <w:rFonts w:hint="cs"/>
          <w:rtl/>
        </w:rPr>
        <w:t>«</w:t>
      </w:r>
      <w:r>
        <w:rPr>
          <w:rtl/>
        </w:rPr>
        <w:t>التوبة</w:t>
      </w:r>
      <w:r w:rsidR="002034B9">
        <w:rPr>
          <w:rFonts w:hint="cs"/>
          <w:rtl/>
        </w:rPr>
        <w:t>»</w:t>
      </w:r>
      <w:r>
        <w:rPr>
          <w:rtl/>
        </w:rPr>
        <w:t>، وآ</w:t>
      </w:r>
      <w:r w:rsidR="002034B9">
        <w:rPr>
          <w:rFonts w:hint="cs"/>
          <w:rtl/>
        </w:rPr>
        <w:t>ياتا</w:t>
      </w:r>
      <w:r>
        <w:rPr>
          <w:rtl/>
        </w:rPr>
        <w:t xml:space="preserve"> سورة </w:t>
      </w:r>
      <w:r w:rsidR="002034B9">
        <w:rPr>
          <w:rFonts w:hint="cs"/>
          <w:rtl/>
        </w:rPr>
        <w:t>«</w:t>
      </w:r>
      <w:r>
        <w:rPr>
          <w:rtl/>
        </w:rPr>
        <w:t>المائدة</w:t>
      </w:r>
      <w:r w:rsidR="002034B9">
        <w:rPr>
          <w:rFonts w:hint="cs"/>
          <w:rtl/>
        </w:rPr>
        <w:t>»</w:t>
      </w:r>
      <w:r>
        <w:rPr>
          <w:rtl/>
        </w:rPr>
        <w:t>، وهما من أواخر سور</w:t>
      </w:r>
      <w:r w:rsidR="00852B9A">
        <w:rPr>
          <w:rtl/>
        </w:rPr>
        <w:t xml:space="preserve"> القرآن </w:t>
      </w:r>
      <w:r>
        <w:rPr>
          <w:rtl/>
        </w:rPr>
        <w:t>نزولا</w:t>
      </w:r>
      <w:r w:rsidR="002034B9">
        <w:rPr>
          <w:rFonts w:hint="cs"/>
          <w:rtl/>
        </w:rPr>
        <w:t>ً</w:t>
      </w:r>
      <w:r w:rsidR="00852B9A">
        <w:rPr>
          <w:rtl/>
        </w:rPr>
        <w:t>.</w:t>
      </w:r>
      <w:r>
        <w:rPr>
          <w:rtl/>
        </w:rPr>
        <w:t xml:space="preserve">. وثمة دليل يقطع كل لسان وهو خطبة النبي صلى الله عليه وسلم في حجة الوداع إذ قال: </w:t>
      </w:r>
      <w:r w:rsidR="002034B9">
        <w:rPr>
          <w:rFonts w:hint="cs"/>
          <w:rtl/>
        </w:rPr>
        <w:t>(</w:t>
      </w:r>
      <w:r>
        <w:rPr>
          <w:rtl/>
        </w:rPr>
        <w:t>منها أربعة حرم، ثلاث منها متواليات، ذو القعدة وذو الحجة والمحرم، ورجب مضر الذي بين جمادى وشعبان</w:t>
      </w:r>
      <w:r w:rsidR="002034B9">
        <w:rPr>
          <w:rFonts w:hint="cs"/>
          <w:rtl/>
        </w:rPr>
        <w:t>)،</w:t>
      </w:r>
      <w:r>
        <w:rPr>
          <w:rtl/>
        </w:rPr>
        <w:t xml:space="preserve"> فبعد هذا التقرير في سور الوداع وفي حجة الوداع لا يسوغ لإنسان أن يدع</w:t>
      </w:r>
      <w:r w:rsidR="002034B9">
        <w:rPr>
          <w:rFonts w:hint="cs"/>
          <w:rtl/>
        </w:rPr>
        <w:t>ي</w:t>
      </w:r>
      <w:r>
        <w:rPr>
          <w:rtl/>
        </w:rPr>
        <w:t xml:space="preserve"> النسخ</w:t>
      </w:r>
      <w:r w:rsidR="002034B9">
        <w:rPr>
          <w:rFonts w:hint="cs"/>
          <w:rtl/>
        </w:rPr>
        <w:t>.</w:t>
      </w:r>
    </w:p>
    <w:p w14:paraId="5DD69037" w14:textId="465617A0" w:rsidR="002D02A2" w:rsidRDefault="002D02A2" w:rsidP="005304FA">
      <w:pPr>
        <w:ind w:firstLine="226"/>
        <w:rPr>
          <w:rtl/>
        </w:rPr>
      </w:pPr>
      <w:r>
        <w:rPr>
          <w:rtl/>
        </w:rPr>
        <w:t>فالأشهر الحرم شريعة با</w:t>
      </w:r>
      <w:r w:rsidR="002034B9">
        <w:rPr>
          <w:rFonts w:hint="cs"/>
          <w:rtl/>
        </w:rPr>
        <w:t>ق</w:t>
      </w:r>
      <w:r>
        <w:rPr>
          <w:rtl/>
        </w:rPr>
        <w:t>ية، ويجب علينا أن نعلنها، وأن نذكرها في الخافقين فإذا كان البوذيون في فيتنام يذكرون عيدهم القمري ويطالبون ب</w:t>
      </w:r>
      <w:r w:rsidR="002034B9">
        <w:rPr>
          <w:rFonts w:hint="cs"/>
          <w:rtl/>
        </w:rPr>
        <w:t>إ</w:t>
      </w:r>
      <w:r>
        <w:rPr>
          <w:rtl/>
        </w:rPr>
        <w:t>نهاء الحرب فيه</w:t>
      </w:r>
      <w:r w:rsidR="002034B9">
        <w:rPr>
          <w:rFonts w:hint="cs"/>
          <w:rtl/>
        </w:rPr>
        <w:t>،</w:t>
      </w:r>
      <w:r>
        <w:rPr>
          <w:rtl/>
        </w:rPr>
        <w:t xml:space="preserve"> أو يطالبون بهدنة فيه</w:t>
      </w:r>
      <w:r w:rsidR="002034B9">
        <w:rPr>
          <w:rFonts w:hint="cs"/>
          <w:rtl/>
        </w:rPr>
        <w:t>،</w:t>
      </w:r>
      <w:r>
        <w:rPr>
          <w:rtl/>
        </w:rPr>
        <w:t xml:space="preserve"> وإذا كان المسيحيون يطالبون بوقف القتال في عيد ميلادهم، وإذا كانت كل طائفة </w:t>
      </w:r>
      <w:r w:rsidR="002034B9">
        <w:rPr>
          <w:rFonts w:hint="cs"/>
          <w:rtl/>
        </w:rPr>
        <w:t>ت</w:t>
      </w:r>
      <w:r>
        <w:rPr>
          <w:rtl/>
        </w:rPr>
        <w:t xml:space="preserve">حاول في أثناء القتال أن تخضع </w:t>
      </w:r>
      <w:r w:rsidR="00A84653">
        <w:rPr>
          <w:rFonts w:hint="cs"/>
          <w:rtl/>
        </w:rPr>
        <w:t>لشعيرة</w:t>
      </w:r>
      <w:r>
        <w:rPr>
          <w:rtl/>
        </w:rPr>
        <w:t xml:space="preserve"> من شعائرها، فعلينا معشر المسلمين أن نحيي هذه الشريعة في العالمين</w:t>
      </w:r>
      <w:r w:rsidR="00852B9A">
        <w:rPr>
          <w:rtl/>
        </w:rPr>
        <w:t>،،</w:t>
      </w:r>
      <w:r>
        <w:rPr>
          <w:rtl/>
        </w:rPr>
        <w:t xml:space="preserve"> فإذا دخلنا في حرب مع أي جماعة من شراذم هذه الأرض فعلينا أن نعلمهم بأن ع</w:t>
      </w:r>
      <w:r w:rsidR="002034B9">
        <w:rPr>
          <w:rFonts w:hint="cs"/>
          <w:rtl/>
        </w:rPr>
        <w:t>ن</w:t>
      </w:r>
      <w:r>
        <w:rPr>
          <w:rtl/>
        </w:rPr>
        <w:t>دنا أيام</w:t>
      </w:r>
      <w:r w:rsidR="002034B9">
        <w:rPr>
          <w:rFonts w:hint="cs"/>
          <w:rtl/>
        </w:rPr>
        <w:t>ً</w:t>
      </w:r>
      <w:r>
        <w:rPr>
          <w:rtl/>
        </w:rPr>
        <w:t>ا أو أشهر</w:t>
      </w:r>
      <w:r w:rsidR="002034B9">
        <w:rPr>
          <w:rFonts w:hint="cs"/>
          <w:rtl/>
        </w:rPr>
        <w:t>ً</w:t>
      </w:r>
      <w:r>
        <w:rPr>
          <w:rtl/>
        </w:rPr>
        <w:t>ا محر</w:t>
      </w:r>
      <w:r w:rsidR="002034B9">
        <w:rPr>
          <w:rFonts w:hint="cs"/>
          <w:rtl/>
        </w:rPr>
        <w:t>ّ</w:t>
      </w:r>
      <w:r>
        <w:rPr>
          <w:rtl/>
        </w:rPr>
        <w:t>مة فإن احترموها بادل</w:t>
      </w:r>
      <w:r w:rsidR="002034B9">
        <w:rPr>
          <w:rFonts w:hint="cs"/>
          <w:rtl/>
        </w:rPr>
        <w:t>نا</w:t>
      </w:r>
      <w:r>
        <w:rPr>
          <w:rtl/>
        </w:rPr>
        <w:t xml:space="preserve">هم ذلك </w:t>
      </w:r>
      <w:r w:rsidR="00A84653">
        <w:rPr>
          <w:rFonts w:hint="cs"/>
          <w:rtl/>
        </w:rPr>
        <w:t>الاحترام</w:t>
      </w:r>
      <w:r>
        <w:rPr>
          <w:rtl/>
        </w:rPr>
        <w:t xml:space="preserve"> والا قاتلناهم.</w:t>
      </w:r>
    </w:p>
    <w:p w14:paraId="0B67833F" w14:textId="3B32C6C2" w:rsidR="002D02A2" w:rsidRDefault="002D02A2" w:rsidP="005304FA">
      <w:pPr>
        <w:ind w:firstLine="226"/>
        <w:rPr>
          <w:rtl/>
        </w:rPr>
      </w:pPr>
      <w:r>
        <w:rPr>
          <w:rtl/>
        </w:rPr>
        <w:t xml:space="preserve">إن الأشهر الحرم شريعة إنسانية كاملة، وكما قال بعض المتكلمين: </w:t>
      </w:r>
      <w:r w:rsidR="002034B9">
        <w:rPr>
          <w:rFonts w:hint="cs"/>
          <w:rtl/>
        </w:rPr>
        <w:t>إ</w:t>
      </w:r>
      <w:r>
        <w:rPr>
          <w:rtl/>
        </w:rPr>
        <w:t>نها كواحة في صحراء الحرب</w:t>
      </w:r>
      <w:r w:rsidR="00852B9A">
        <w:rPr>
          <w:rtl/>
        </w:rPr>
        <w:t>.</w:t>
      </w:r>
      <w:r>
        <w:rPr>
          <w:rtl/>
        </w:rPr>
        <w:t>. إننا لو أقمنا هذه الشعيرة ودعونا إليها ونفذناها، وجعلناها هدنة ل</w:t>
      </w:r>
      <w:r w:rsidR="002034B9">
        <w:rPr>
          <w:rFonts w:hint="cs"/>
          <w:rtl/>
        </w:rPr>
        <w:t>ا</w:t>
      </w:r>
      <w:r>
        <w:rPr>
          <w:rtl/>
        </w:rPr>
        <w:t>زمة في أ</w:t>
      </w:r>
      <w:r w:rsidR="002034B9">
        <w:rPr>
          <w:rFonts w:hint="cs"/>
          <w:rtl/>
        </w:rPr>
        <w:t>ثن</w:t>
      </w:r>
      <w:r>
        <w:rPr>
          <w:rtl/>
        </w:rPr>
        <w:t>اء الحروب، لكانت واح</w:t>
      </w:r>
      <w:r w:rsidR="002034B9">
        <w:rPr>
          <w:rFonts w:hint="cs"/>
          <w:rtl/>
        </w:rPr>
        <w:t>ة</w:t>
      </w:r>
      <w:r>
        <w:rPr>
          <w:rtl/>
        </w:rPr>
        <w:t xml:space="preserve"> في وسط زمهرير الحرب، وربما أدت هذه الواحة إلى الامتناع عن القتال، وإلى الرضا بالصلح، ومحو الخصام، وبذلك تضع الحرب أوزارها.</w:t>
      </w:r>
    </w:p>
    <w:p w14:paraId="5A047EBD" w14:textId="5F9195BF" w:rsidR="002D02A2" w:rsidRDefault="002D02A2" w:rsidP="005304FA">
      <w:pPr>
        <w:ind w:firstLine="226"/>
        <w:rPr>
          <w:rtl/>
        </w:rPr>
      </w:pPr>
      <w:r w:rsidRPr="00BE4355">
        <w:rPr>
          <w:b/>
          <w:bCs/>
          <w:color w:val="C00000"/>
          <w:rtl/>
        </w:rPr>
        <w:t>والخلاصة:</w:t>
      </w:r>
      <w:r>
        <w:rPr>
          <w:rtl/>
        </w:rPr>
        <w:t xml:space="preserve"> أن القتال في الأشهر الحرم حرمته لا تزال باقية فيما إذا كنا م</w:t>
      </w:r>
      <w:r w:rsidR="002034B9">
        <w:rPr>
          <w:rFonts w:hint="cs"/>
          <w:rtl/>
        </w:rPr>
        <w:t>ُ</w:t>
      </w:r>
      <w:r>
        <w:rPr>
          <w:rtl/>
        </w:rPr>
        <w:t>هاج</w:t>
      </w:r>
      <w:r w:rsidR="002034B9">
        <w:rPr>
          <w:rFonts w:hint="cs"/>
          <w:rtl/>
        </w:rPr>
        <w:t>ِ</w:t>
      </w:r>
      <w:r>
        <w:rPr>
          <w:rtl/>
        </w:rPr>
        <w:t>مين</w:t>
      </w:r>
      <w:r w:rsidR="002034B9">
        <w:rPr>
          <w:rFonts w:hint="cs"/>
          <w:rtl/>
        </w:rPr>
        <w:t>،</w:t>
      </w:r>
      <w:r>
        <w:rPr>
          <w:rtl/>
        </w:rPr>
        <w:t xml:space="preserve"> أما إذا كنا م</w:t>
      </w:r>
      <w:r w:rsidR="002034B9">
        <w:rPr>
          <w:rFonts w:hint="cs"/>
          <w:rtl/>
        </w:rPr>
        <w:t>ُ</w:t>
      </w:r>
      <w:r>
        <w:rPr>
          <w:rtl/>
        </w:rPr>
        <w:t>ه</w:t>
      </w:r>
      <w:r w:rsidR="002034B9">
        <w:rPr>
          <w:rFonts w:hint="cs"/>
          <w:rtl/>
        </w:rPr>
        <w:t>َ</w:t>
      </w:r>
      <w:r>
        <w:rPr>
          <w:rtl/>
        </w:rPr>
        <w:t>اج</w:t>
      </w:r>
      <w:r w:rsidR="002034B9">
        <w:rPr>
          <w:rFonts w:hint="cs"/>
          <w:rtl/>
        </w:rPr>
        <w:t>َ</w:t>
      </w:r>
      <w:r>
        <w:rPr>
          <w:rtl/>
        </w:rPr>
        <w:t>مين م</w:t>
      </w:r>
      <w:r w:rsidR="002034B9">
        <w:rPr>
          <w:rFonts w:hint="cs"/>
          <w:rtl/>
        </w:rPr>
        <w:t>ُ</w:t>
      </w:r>
      <w:r>
        <w:rPr>
          <w:rtl/>
        </w:rPr>
        <w:t>عتدى علينا في الشهر الحرام</w:t>
      </w:r>
      <w:r w:rsidR="002034B9">
        <w:rPr>
          <w:rFonts w:hint="cs"/>
          <w:rtl/>
        </w:rPr>
        <w:t>؛</w:t>
      </w:r>
      <w:r>
        <w:rPr>
          <w:rtl/>
        </w:rPr>
        <w:t xml:space="preserve"> وجب علينا الدفاع عن أنفسنا وذلك لقوله تعالى</w:t>
      </w:r>
      <w:r w:rsidR="002034B9">
        <w:rPr>
          <w:rFonts w:hint="cs"/>
          <w:rtl/>
        </w:rPr>
        <w:t xml:space="preserve">: </w:t>
      </w:r>
      <w:r w:rsidR="00E04119" w:rsidRPr="00E04119">
        <w:rPr>
          <w:rtl/>
        </w:rPr>
        <w:t>﴿الشَّهْرُ الْحَرَامُ بِالشَّهْرِ الْحَرَامِ وَالْحُرُمَاتُ قِصَاصٌ فَمَنِ اعْتَدَى عَلَيْكُمْ فَاعْتَدُوا عَلَيْهِ بِمِثْلِ مَا اعْتَدَى عَلَيْكُمْ﴾</w:t>
      </w:r>
      <w:r w:rsidR="00E04119" w:rsidRPr="00E04119">
        <w:rPr>
          <w:sz w:val="24"/>
          <w:szCs w:val="24"/>
          <w:rtl/>
        </w:rPr>
        <w:t xml:space="preserve"> [البقرة: 194]</w:t>
      </w:r>
      <w:r w:rsidR="002034B9">
        <w:rPr>
          <w:rFonts w:hint="cs"/>
          <w:rtl/>
        </w:rPr>
        <w:t>،</w:t>
      </w:r>
      <w:r>
        <w:rPr>
          <w:rtl/>
        </w:rPr>
        <w:t xml:space="preserve"> ولأن الكف عن القتال من جانب واحد يضعف القوة الخيرة المنوط بها حفظ الحرمات، ويط</w:t>
      </w:r>
      <w:r w:rsidR="002034B9">
        <w:rPr>
          <w:rFonts w:hint="cs"/>
          <w:rtl/>
        </w:rPr>
        <w:t>غي</w:t>
      </w:r>
      <w:r>
        <w:rPr>
          <w:rtl/>
        </w:rPr>
        <w:t xml:space="preserve"> القوة الشريرة المعتدية، ويشيع الفساد في الأرض، فرد </w:t>
      </w:r>
      <w:r w:rsidR="00A84653">
        <w:rPr>
          <w:rFonts w:hint="cs"/>
          <w:rtl/>
        </w:rPr>
        <w:t>الاعتداء</w:t>
      </w:r>
      <w:r>
        <w:rPr>
          <w:rtl/>
        </w:rPr>
        <w:t xml:space="preserve"> في هذه الحالة وسيلة لحفظ الأشهر الحرم، فلا </w:t>
      </w:r>
      <w:r w:rsidR="002034B9">
        <w:rPr>
          <w:rFonts w:hint="cs"/>
          <w:rtl/>
        </w:rPr>
        <w:t>يعت</w:t>
      </w:r>
      <w:r>
        <w:rPr>
          <w:rtl/>
        </w:rPr>
        <w:t>د</w:t>
      </w:r>
      <w:r w:rsidR="002034B9">
        <w:rPr>
          <w:rFonts w:hint="cs"/>
          <w:rtl/>
        </w:rPr>
        <w:t>ى</w:t>
      </w:r>
      <w:r>
        <w:rPr>
          <w:rtl/>
        </w:rPr>
        <w:t xml:space="preserve"> عليها ولا تهان.</w:t>
      </w:r>
    </w:p>
    <w:p w14:paraId="0ACAAE5B" w14:textId="5FA949C9" w:rsidR="002034B9" w:rsidRDefault="002D02A2" w:rsidP="005304FA">
      <w:pPr>
        <w:pStyle w:val="3"/>
        <w:rPr>
          <w:rtl/>
        </w:rPr>
      </w:pPr>
      <w:bookmarkStart w:id="99" w:name="_Toc155503300"/>
      <w:r>
        <w:rPr>
          <w:rtl/>
        </w:rPr>
        <w:t xml:space="preserve">ما يؤخذ من </w:t>
      </w:r>
      <w:r w:rsidR="00D11A91">
        <w:rPr>
          <w:rtl/>
        </w:rPr>
        <w:t>الآيات</w:t>
      </w:r>
      <w:bookmarkEnd w:id="99"/>
    </w:p>
    <w:p w14:paraId="5FD96F14" w14:textId="77777777" w:rsidR="002034B9" w:rsidRDefault="002034B9" w:rsidP="005304FA">
      <w:pPr>
        <w:ind w:firstLine="226"/>
        <w:rPr>
          <w:rtl/>
        </w:rPr>
      </w:pPr>
      <w:r w:rsidRPr="00BE4355">
        <w:rPr>
          <w:rFonts w:hint="cs"/>
          <w:b/>
          <w:bCs/>
          <w:color w:val="C00000"/>
          <w:rtl/>
        </w:rPr>
        <w:t xml:space="preserve">1 - </w:t>
      </w:r>
      <w:r w:rsidR="002D02A2">
        <w:rPr>
          <w:rtl/>
        </w:rPr>
        <w:t>إن السنة اثنا عشر شهر</w:t>
      </w:r>
      <w:r>
        <w:rPr>
          <w:rFonts w:hint="cs"/>
          <w:rtl/>
        </w:rPr>
        <w:t>ً</w:t>
      </w:r>
      <w:r w:rsidR="002D02A2">
        <w:rPr>
          <w:rtl/>
        </w:rPr>
        <w:t>ا لا تصح الزيادة فيها ولا النقص عنها.</w:t>
      </w:r>
    </w:p>
    <w:p w14:paraId="2C5FB0D5" w14:textId="77777777" w:rsidR="00E04119" w:rsidRDefault="002D02A2" w:rsidP="005304FA">
      <w:pPr>
        <w:ind w:firstLine="226"/>
        <w:rPr>
          <w:rtl/>
        </w:rPr>
      </w:pPr>
      <w:r w:rsidRPr="00BE4355">
        <w:rPr>
          <w:b/>
          <w:bCs/>
          <w:color w:val="C00000"/>
          <w:rtl/>
        </w:rPr>
        <w:t>٢</w:t>
      </w:r>
      <w:r w:rsidR="002034B9" w:rsidRPr="00BE4355">
        <w:rPr>
          <w:rFonts w:hint="cs"/>
          <w:b/>
          <w:bCs/>
          <w:color w:val="C00000"/>
          <w:rtl/>
        </w:rPr>
        <w:t xml:space="preserve"> -</w:t>
      </w:r>
      <w:r w:rsidR="002034B9">
        <w:rPr>
          <w:rFonts w:hint="cs"/>
          <w:rtl/>
        </w:rPr>
        <w:t xml:space="preserve"> </w:t>
      </w:r>
      <w:r>
        <w:rPr>
          <w:rtl/>
        </w:rPr>
        <w:t xml:space="preserve">إن الأشهر الحرم </w:t>
      </w:r>
      <w:r w:rsidR="002034B9">
        <w:rPr>
          <w:rFonts w:hint="cs"/>
          <w:rtl/>
        </w:rPr>
        <w:t>أ</w:t>
      </w:r>
      <w:r>
        <w:rPr>
          <w:rtl/>
        </w:rPr>
        <w:t>ربعة معينة م</w:t>
      </w:r>
      <w:r w:rsidR="00E04119">
        <w:rPr>
          <w:rFonts w:hint="cs"/>
          <w:rtl/>
        </w:rPr>
        <w:t>ح</w:t>
      </w:r>
      <w:r>
        <w:rPr>
          <w:rtl/>
        </w:rPr>
        <w:t>ددة، لا يجوز تبديلها ولا تغييرها.</w:t>
      </w:r>
    </w:p>
    <w:p w14:paraId="797EFCE9" w14:textId="6833743B" w:rsidR="002D02A2" w:rsidRDefault="002D02A2" w:rsidP="005304FA">
      <w:pPr>
        <w:ind w:firstLine="226"/>
        <w:rPr>
          <w:rtl/>
        </w:rPr>
      </w:pPr>
      <w:r w:rsidRPr="00BE4355">
        <w:rPr>
          <w:b/>
          <w:bCs/>
          <w:color w:val="C00000"/>
          <w:rtl/>
        </w:rPr>
        <w:t>٣</w:t>
      </w:r>
      <w:r w:rsidR="00E04119" w:rsidRPr="00BE4355">
        <w:rPr>
          <w:rFonts w:hint="cs"/>
          <w:b/>
          <w:bCs/>
          <w:color w:val="C00000"/>
          <w:rtl/>
        </w:rPr>
        <w:t xml:space="preserve"> - </w:t>
      </w:r>
      <w:r>
        <w:rPr>
          <w:rtl/>
        </w:rPr>
        <w:t>إن حرمة الأشهر الحرم لا تزال باقية ولم تنسخ، و</w:t>
      </w:r>
      <w:r w:rsidR="00E04119">
        <w:rPr>
          <w:rFonts w:hint="cs"/>
          <w:rtl/>
        </w:rPr>
        <w:t>إ</w:t>
      </w:r>
      <w:r>
        <w:rPr>
          <w:rtl/>
        </w:rPr>
        <w:t>ن دعوى النسخ لا دليل عليها.</w:t>
      </w:r>
    </w:p>
    <w:p w14:paraId="0365F59D" w14:textId="77777777" w:rsidR="00E04119" w:rsidRDefault="00E04119" w:rsidP="005304FA">
      <w:pPr>
        <w:ind w:firstLine="226"/>
        <w:rPr>
          <w:rtl/>
        </w:rPr>
      </w:pPr>
      <w:r w:rsidRPr="00BE4355">
        <w:rPr>
          <w:rFonts w:hint="cs"/>
          <w:b/>
          <w:bCs/>
          <w:color w:val="C00000"/>
          <w:rtl/>
        </w:rPr>
        <w:t>4 -</w:t>
      </w:r>
      <w:r>
        <w:rPr>
          <w:rFonts w:hint="cs"/>
          <w:rtl/>
        </w:rPr>
        <w:t xml:space="preserve"> </w:t>
      </w:r>
      <w:r w:rsidR="002D02A2">
        <w:rPr>
          <w:rtl/>
        </w:rPr>
        <w:t xml:space="preserve">كما أن الحرم دار أمان، فإن الأشهر الحرم فرصة سلام، تضع فيها </w:t>
      </w:r>
      <w:r>
        <w:rPr>
          <w:rFonts w:hint="cs"/>
          <w:rtl/>
        </w:rPr>
        <w:t>ال</w:t>
      </w:r>
      <w:r w:rsidR="002D02A2">
        <w:rPr>
          <w:rtl/>
        </w:rPr>
        <w:t>حرب أوزارها</w:t>
      </w:r>
      <w:r>
        <w:rPr>
          <w:rFonts w:hint="cs"/>
          <w:rtl/>
        </w:rPr>
        <w:t>،</w:t>
      </w:r>
      <w:r w:rsidR="002D02A2">
        <w:rPr>
          <w:rtl/>
        </w:rPr>
        <w:t xml:space="preserve"> و</w:t>
      </w:r>
      <w:r>
        <w:rPr>
          <w:rFonts w:hint="cs"/>
          <w:rtl/>
        </w:rPr>
        <w:t>ت</w:t>
      </w:r>
      <w:r w:rsidR="002D02A2">
        <w:rPr>
          <w:rtl/>
        </w:rPr>
        <w:t>تبادل الآراء لعل النفوس الغاضبة تهدأ</w:t>
      </w:r>
      <w:r>
        <w:rPr>
          <w:rFonts w:hint="cs"/>
          <w:rtl/>
        </w:rPr>
        <w:t>.</w:t>
      </w:r>
    </w:p>
    <w:p w14:paraId="6C6E26ED" w14:textId="77777777" w:rsidR="00E04119" w:rsidRDefault="00E04119" w:rsidP="005304FA">
      <w:pPr>
        <w:ind w:firstLine="226"/>
        <w:rPr>
          <w:rtl/>
        </w:rPr>
      </w:pPr>
      <w:r w:rsidRPr="00BE4355">
        <w:rPr>
          <w:rFonts w:hint="cs"/>
          <w:b/>
          <w:bCs/>
          <w:color w:val="C00000"/>
          <w:rtl/>
        </w:rPr>
        <w:t>5 -</w:t>
      </w:r>
      <w:r>
        <w:rPr>
          <w:rFonts w:hint="cs"/>
          <w:rtl/>
        </w:rPr>
        <w:t xml:space="preserve"> </w:t>
      </w:r>
      <w:r w:rsidR="002D02A2">
        <w:rPr>
          <w:rtl/>
        </w:rPr>
        <w:t>فيه رد على العرب فيما أحدثوه من النسي</w:t>
      </w:r>
      <w:r>
        <w:rPr>
          <w:rFonts w:hint="cs"/>
          <w:rtl/>
        </w:rPr>
        <w:t xml:space="preserve">ء </w:t>
      </w:r>
      <w:r w:rsidR="002D02A2">
        <w:rPr>
          <w:rtl/>
        </w:rPr>
        <w:t>في الجاهلية.</w:t>
      </w:r>
    </w:p>
    <w:p w14:paraId="0BB19D28" w14:textId="53C9CDF2" w:rsidR="00E04119" w:rsidRDefault="00E04119" w:rsidP="005304FA">
      <w:pPr>
        <w:ind w:firstLine="226"/>
        <w:rPr>
          <w:rtl/>
        </w:rPr>
      </w:pPr>
      <w:r w:rsidRPr="00BE4355">
        <w:rPr>
          <w:rFonts w:hint="cs"/>
          <w:b/>
          <w:bCs/>
          <w:color w:val="C00000"/>
          <w:rtl/>
        </w:rPr>
        <w:t>6 -</w:t>
      </w:r>
      <w:r>
        <w:rPr>
          <w:rFonts w:hint="cs"/>
          <w:rtl/>
        </w:rPr>
        <w:t xml:space="preserve"> </w:t>
      </w:r>
      <w:r w:rsidR="002D02A2">
        <w:rPr>
          <w:rtl/>
        </w:rPr>
        <w:t xml:space="preserve">محاربة </w:t>
      </w:r>
      <w:r w:rsidR="00A84653">
        <w:rPr>
          <w:rFonts w:hint="cs"/>
          <w:rtl/>
        </w:rPr>
        <w:t>الاعتقادات</w:t>
      </w:r>
      <w:r w:rsidR="002D02A2">
        <w:rPr>
          <w:rtl/>
        </w:rPr>
        <w:t xml:space="preserve"> الفاسدة بالقول والعمل</w:t>
      </w:r>
      <w:r>
        <w:rPr>
          <w:rFonts w:hint="cs"/>
          <w:rtl/>
        </w:rPr>
        <w:t>.</w:t>
      </w:r>
    </w:p>
    <w:p w14:paraId="6861807A" w14:textId="77777777" w:rsidR="00E04119" w:rsidRDefault="002D02A2" w:rsidP="005304FA">
      <w:pPr>
        <w:ind w:firstLine="226"/>
        <w:rPr>
          <w:rtl/>
        </w:rPr>
      </w:pPr>
      <w:r w:rsidRPr="00BE4355">
        <w:rPr>
          <w:b/>
          <w:bCs/>
          <w:color w:val="C00000"/>
          <w:rtl/>
        </w:rPr>
        <w:t>٧</w:t>
      </w:r>
      <w:r w:rsidR="00E04119" w:rsidRPr="00BE4355">
        <w:rPr>
          <w:rFonts w:hint="cs"/>
          <w:b/>
          <w:bCs/>
          <w:color w:val="C00000"/>
          <w:rtl/>
        </w:rPr>
        <w:t xml:space="preserve"> -</w:t>
      </w:r>
      <w:r w:rsidR="00E04119">
        <w:rPr>
          <w:rFonts w:hint="cs"/>
          <w:rtl/>
        </w:rPr>
        <w:t xml:space="preserve"> </w:t>
      </w:r>
      <w:r>
        <w:rPr>
          <w:rtl/>
        </w:rPr>
        <w:t xml:space="preserve">منع التلاعب </w:t>
      </w:r>
      <w:r w:rsidR="00E04119">
        <w:rPr>
          <w:rFonts w:hint="cs"/>
          <w:rtl/>
        </w:rPr>
        <w:t>ب</w:t>
      </w:r>
      <w:r>
        <w:rPr>
          <w:rtl/>
        </w:rPr>
        <w:t>الشهور وأسمائها لأنه ع</w:t>
      </w:r>
      <w:r w:rsidR="00E04119">
        <w:rPr>
          <w:rFonts w:hint="cs"/>
          <w:rtl/>
        </w:rPr>
        <w:t>ُ</w:t>
      </w:r>
      <w:r>
        <w:rPr>
          <w:rtl/>
        </w:rPr>
        <w:t>د من أعمالهم الخاطئة.</w:t>
      </w:r>
    </w:p>
    <w:p w14:paraId="376A75CB" w14:textId="77777777" w:rsidR="00E04119" w:rsidRDefault="00E04119" w:rsidP="005304FA">
      <w:pPr>
        <w:ind w:firstLine="226"/>
        <w:rPr>
          <w:rtl/>
        </w:rPr>
      </w:pPr>
      <w:r w:rsidRPr="00BE4355">
        <w:rPr>
          <w:rFonts w:hint="cs"/>
          <w:b/>
          <w:bCs/>
          <w:color w:val="C00000"/>
          <w:rtl/>
        </w:rPr>
        <w:t>8 -</w:t>
      </w:r>
      <w:r>
        <w:rPr>
          <w:rFonts w:hint="cs"/>
          <w:rtl/>
        </w:rPr>
        <w:t xml:space="preserve"> </w:t>
      </w:r>
      <w:r w:rsidR="002D02A2">
        <w:rPr>
          <w:rtl/>
        </w:rPr>
        <w:t>إن لبعض الأزمنة حرمة تستتبع مضاعفة السيئات، وكذلك بعض الأمكنة، وصدورها من بعض الأشخاص، ويقاس على السيئات الحسنات.</w:t>
      </w:r>
    </w:p>
    <w:p w14:paraId="5B6FF0F4" w14:textId="707BA292" w:rsidR="00E04119" w:rsidRDefault="00E04119" w:rsidP="005304FA">
      <w:pPr>
        <w:ind w:firstLine="226"/>
        <w:rPr>
          <w:rtl/>
        </w:rPr>
      </w:pPr>
      <w:r w:rsidRPr="00BE4355">
        <w:rPr>
          <w:rFonts w:hint="cs"/>
          <w:b/>
          <w:bCs/>
          <w:color w:val="C00000"/>
          <w:rtl/>
        </w:rPr>
        <w:t>9 -</w:t>
      </w:r>
      <w:r>
        <w:rPr>
          <w:rFonts w:hint="cs"/>
          <w:rtl/>
        </w:rPr>
        <w:t xml:space="preserve"> إ</w:t>
      </w:r>
      <w:r w:rsidR="002D02A2">
        <w:rPr>
          <w:rtl/>
        </w:rPr>
        <w:t>ن تحليل ما حر</w:t>
      </w:r>
      <w:r>
        <w:rPr>
          <w:rFonts w:hint="cs"/>
          <w:rtl/>
        </w:rPr>
        <w:t>ّ</w:t>
      </w:r>
      <w:r w:rsidR="002D02A2">
        <w:rPr>
          <w:rtl/>
        </w:rPr>
        <w:t>مه الله أو تحر</w:t>
      </w:r>
      <w:r>
        <w:rPr>
          <w:rFonts w:hint="cs"/>
          <w:rtl/>
        </w:rPr>
        <w:t>ّ</w:t>
      </w:r>
      <w:r w:rsidR="002D02A2">
        <w:rPr>
          <w:rtl/>
        </w:rPr>
        <w:t>يم ما أحله الله كفر صريح</w:t>
      </w:r>
      <w:r>
        <w:rPr>
          <w:rFonts w:hint="cs"/>
          <w:rtl/>
        </w:rPr>
        <w:t>.</w:t>
      </w:r>
    </w:p>
    <w:p w14:paraId="0F709663" w14:textId="77777777" w:rsidR="00E04119" w:rsidRDefault="002D02A2" w:rsidP="005304FA">
      <w:pPr>
        <w:ind w:firstLine="226"/>
        <w:rPr>
          <w:rtl/>
        </w:rPr>
      </w:pPr>
      <w:r w:rsidRPr="00BE4355">
        <w:rPr>
          <w:b/>
          <w:bCs/>
          <w:color w:val="C00000"/>
          <w:rtl/>
        </w:rPr>
        <w:t>١٠</w:t>
      </w:r>
      <w:r w:rsidR="00E04119" w:rsidRPr="00BE4355">
        <w:rPr>
          <w:rFonts w:hint="cs"/>
          <w:b/>
          <w:bCs/>
          <w:color w:val="C00000"/>
          <w:rtl/>
        </w:rPr>
        <w:t xml:space="preserve"> - </w:t>
      </w:r>
      <w:r w:rsidR="00E04119">
        <w:rPr>
          <w:rFonts w:hint="cs"/>
          <w:rtl/>
        </w:rPr>
        <w:t>إ</w:t>
      </w:r>
      <w:r>
        <w:rPr>
          <w:rtl/>
        </w:rPr>
        <w:t>ن التشريع حق لله تعالى لا يجوز لأحد مهما بلغت درج</w:t>
      </w:r>
      <w:r w:rsidR="00E04119">
        <w:rPr>
          <w:rFonts w:hint="cs"/>
          <w:rtl/>
        </w:rPr>
        <w:t>ت</w:t>
      </w:r>
      <w:r>
        <w:rPr>
          <w:rtl/>
        </w:rPr>
        <w:t>ه أن يباشره.</w:t>
      </w:r>
    </w:p>
    <w:p w14:paraId="37CB19B4" w14:textId="32447620" w:rsidR="002D02A2" w:rsidRDefault="00E04119" w:rsidP="005304FA">
      <w:pPr>
        <w:ind w:firstLine="226"/>
        <w:rPr>
          <w:rtl/>
        </w:rPr>
      </w:pPr>
      <w:r w:rsidRPr="00BE4355">
        <w:rPr>
          <w:rFonts w:hint="cs"/>
          <w:b/>
          <w:bCs/>
          <w:color w:val="C00000"/>
          <w:rtl/>
        </w:rPr>
        <w:t>11 -</w:t>
      </w:r>
      <w:r>
        <w:rPr>
          <w:rFonts w:hint="cs"/>
          <w:rtl/>
        </w:rPr>
        <w:t xml:space="preserve"> </w:t>
      </w:r>
      <w:r w:rsidR="002D02A2">
        <w:rPr>
          <w:rtl/>
        </w:rPr>
        <w:t>وفيه أن الإيمان ببعض الواجب والعمل به، والكفر بالبعض الآخر وتركه انحراف عن سبيل الجادة وسلوك لغير سبيل المؤمنين وسوء أعمال قد زينها الشيطان وحس</w:t>
      </w:r>
      <w:r>
        <w:rPr>
          <w:rFonts w:hint="cs"/>
          <w:rtl/>
        </w:rPr>
        <w:t>ّ</w:t>
      </w:r>
      <w:r w:rsidR="002D02A2">
        <w:rPr>
          <w:rtl/>
        </w:rPr>
        <w:t>ن مباشرتها</w:t>
      </w:r>
      <w:r>
        <w:rPr>
          <w:rFonts w:hint="cs"/>
          <w:rtl/>
        </w:rPr>
        <w:t>.</w:t>
      </w:r>
    </w:p>
    <w:p w14:paraId="05A5E3BD" w14:textId="79A795FD" w:rsidR="002D02A2" w:rsidRDefault="002D02A2" w:rsidP="005304FA">
      <w:pPr>
        <w:ind w:firstLine="226"/>
        <w:rPr>
          <w:rtl/>
        </w:rPr>
      </w:pPr>
      <w:r w:rsidRPr="00BE4355">
        <w:rPr>
          <w:b/>
          <w:bCs/>
          <w:color w:val="C00000"/>
          <w:rtl/>
        </w:rPr>
        <w:t>١٢</w:t>
      </w:r>
      <w:r w:rsidR="00E04119" w:rsidRPr="00BE4355">
        <w:rPr>
          <w:rFonts w:hint="cs"/>
          <w:b/>
          <w:bCs/>
          <w:color w:val="C00000"/>
          <w:rtl/>
        </w:rPr>
        <w:t xml:space="preserve"> - </w:t>
      </w:r>
      <w:r>
        <w:rPr>
          <w:rtl/>
        </w:rPr>
        <w:t>احتج الجبائي بقوله تعالى</w:t>
      </w:r>
      <w:r w:rsidR="00E04119">
        <w:rPr>
          <w:rFonts w:hint="cs"/>
          <w:rtl/>
        </w:rPr>
        <w:t>:</w:t>
      </w:r>
      <w:r>
        <w:rPr>
          <w:rtl/>
        </w:rPr>
        <w:t xml:space="preserve"> </w:t>
      </w:r>
      <w:r w:rsidR="00E04119" w:rsidRPr="00E04119">
        <w:rPr>
          <w:rtl/>
        </w:rPr>
        <w:t>﴿زِيَادَةٌ فِي الْكُفْرِ﴾</w:t>
      </w:r>
      <w:r w:rsidR="00E04119" w:rsidRPr="00E04119">
        <w:rPr>
          <w:sz w:val="24"/>
          <w:szCs w:val="24"/>
          <w:rtl/>
        </w:rPr>
        <w:t xml:space="preserve"> [التوبة: 37]</w:t>
      </w:r>
      <w:r>
        <w:rPr>
          <w:rtl/>
        </w:rPr>
        <w:t xml:space="preserve"> على فساد قول من يقول</w:t>
      </w:r>
      <w:r w:rsidR="00E04119">
        <w:rPr>
          <w:rFonts w:hint="cs"/>
          <w:rtl/>
        </w:rPr>
        <w:t>:</w:t>
      </w:r>
      <w:r>
        <w:rPr>
          <w:rtl/>
        </w:rPr>
        <w:t xml:space="preserve"> الإيمان مجرد الاعتقاد وال</w:t>
      </w:r>
      <w:r w:rsidR="00E04119">
        <w:rPr>
          <w:rFonts w:hint="cs"/>
          <w:rtl/>
        </w:rPr>
        <w:t>إ</w:t>
      </w:r>
      <w:r>
        <w:rPr>
          <w:rtl/>
        </w:rPr>
        <w:t xml:space="preserve">قرار، قال: لأنه تعالى </w:t>
      </w:r>
      <w:r w:rsidR="00E04119">
        <w:rPr>
          <w:rFonts w:hint="cs"/>
          <w:rtl/>
        </w:rPr>
        <w:t>ب</w:t>
      </w:r>
      <w:r>
        <w:rPr>
          <w:rtl/>
        </w:rPr>
        <w:t>ي</w:t>
      </w:r>
      <w:r w:rsidR="00E04119">
        <w:rPr>
          <w:rFonts w:hint="cs"/>
          <w:rtl/>
        </w:rPr>
        <w:t>ّ</w:t>
      </w:r>
      <w:r>
        <w:rPr>
          <w:rtl/>
        </w:rPr>
        <w:t xml:space="preserve">ن أن هذا العمل زيادة في الكفر، والزيادة على الكفر يجب أن تكون </w:t>
      </w:r>
      <w:r w:rsidR="00E04119">
        <w:rPr>
          <w:rFonts w:hint="cs"/>
          <w:rtl/>
        </w:rPr>
        <w:t>إت</w:t>
      </w:r>
      <w:r>
        <w:rPr>
          <w:rtl/>
        </w:rPr>
        <w:t>مام</w:t>
      </w:r>
      <w:r w:rsidR="00E04119">
        <w:rPr>
          <w:rFonts w:hint="cs"/>
          <w:rtl/>
        </w:rPr>
        <w:t>ً</w:t>
      </w:r>
      <w:r>
        <w:rPr>
          <w:rtl/>
        </w:rPr>
        <w:t>ا، فكان ترك هذا التأخير إيمان</w:t>
      </w:r>
      <w:r w:rsidR="00E04119">
        <w:rPr>
          <w:rFonts w:hint="cs"/>
          <w:rtl/>
        </w:rPr>
        <w:t>ً</w:t>
      </w:r>
      <w:r>
        <w:rPr>
          <w:rtl/>
        </w:rPr>
        <w:t>ا، وظاهر</w:t>
      </w:r>
      <w:r w:rsidR="00E04119">
        <w:rPr>
          <w:rFonts w:hint="cs"/>
          <w:rtl/>
        </w:rPr>
        <w:t>ه</w:t>
      </w:r>
      <w:r>
        <w:rPr>
          <w:rtl/>
        </w:rPr>
        <w:t xml:space="preserve"> أن الترك ليس بم</w:t>
      </w:r>
      <w:r w:rsidR="00E04119">
        <w:rPr>
          <w:rFonts w:hint="cs"/>
          <w:rtl/>
        </w:rPr>
        <w:t>ع</w:t>
      </w:r>
      <w:r>
        <w:rPr>
          <w:rtl/>
        </w:rPr>
        <w:t>رفة ولا ب</w:t>
      </w:r>
      <w:r w:rsidR="00E04119">
        <w:rPr>
          <w:rFonts w:hint="cs"/>
          <w:rtl/>
        </w:rPr>
        <w:t>إ</w:t>
      </w:r>
      <w:r>
        <w:rPr>
          <w:rtl/>
        </w:rPr>
        <w:t>قرار، فثبت أن غير المعرفة وال</w:t>
      </w:r>
      <w:r w:rsidR="00E04119">
        <w:rPr>
          <w:rFonts w:hint="cs"/>
          <w:rtl/>
        </w:rPr>
        <w:t>إ</w:t>
      </w:r>
      <w:r>
        <w:rPr>
          <w:rtl/>
        </w:rPr>
        <w:t>قرار قد يكون إيمان</w:t>
      </w:r>
      <w:r w:rsidR="00E04119">
        <w:rPr>
          <w:rFonts w:hint="cs"/>
          <w:rtl/>
        </w:rPr>
        <w:t>ً</w:t>
      </w:r>
      <w:r>
        <w:rPr>
          <w:rtl/>
        </w:rPr>
        <w:t>ا.</w:t>
      </w:r>
    </w:p>
    <w:p w14:paraId="481E78DD" w14:textId="0AA47427" w:rsidR="002D02A2" w:rsidRDefault="002D02A2" w:rsidP="005304FA">
      <w:pPr>
        <w:ind w:firstLine="226"/>
        <w:rPr>
          <w:rtl/>
        </w:rPr>
      </w:pPr>
      <w:r>
        <w:rPr>
          <w:rtl/>
        </w:rPr>
        <w:t>وردوا عليه ب</w:t>
      </w:r>
      <w:r w:rsidR="00E04119">
        <w:rPr>
          <w:rFonts w:hint="cs"/>
          <w:rtl/>
        </w:rPr>
        <w:t>أ</w:t>
      </w:r>
      <w:r>
        <w:rPr>
          <w:rtl/>
        </w:rPr>
        <w:t>ن هذا الاستدلال ضعيف، لأن</w:t>
      </w:r>
      <w:r w:rsidR="00E04119">
        <w:rPr>
          <w:rFonts w:hint="cs"/>
          <w:rtl/>
        </w:rPr>
        <w:t>ّ</w:t>
      </w:r>
      <w:r>
        <w:rPr>
          <w:rtl/>
        </w:rPr>
        <w:t>ا بي</w:t>
      </w:r>
      <w:r w:rsidR="00E04119">
        <w:rPr>
          <w:rFonts w:hint="cs"/>
          <w:rtl/>
        </w:rPr>
        <w:t>ّ</w:t>
      </w:r>
      <w:r>
        <w:rPr>
          <w:rtl/>
        </w:rPr>
        <w:t xml:space="preserve">نا أنه تعالى لما أوجب عليهم </w:t>
      </w:r>
      <w:r w:rsidR="00E04119">
        <w:rPr>
          <w:rFonts w:hint="cs"/>
          <w:rtl/>
        </w:rPr>
        <w:t>إيق</w:t>
      </w:r>
      <w:r>
        <w:rPr>
          <w:rtl/>
        </w:rPr>
        <w:t>ا</w:t>
      </w:r>
      <w:r w:rsidR="00E04119">
        <w:rPr>
          <w:rFonts w:hint="cs"/>
          <w:rtl/>
        </w:rPr>
        <w:t>ع</w:t>
      </w:r>
      <w:r>
        <w:rPr>
          <w:rtl/>
        </w:rPr>
        <w:t xml:space="preserve"> الحج في شهر ذي الحجة مثلا</w:t>
      </w:r>
      <w:r w:rsidR="00E04119">
        <w:rPr>
          <w:rFonts w:hint="cs"/>
          <w:rtl/>
        </w:rPr>
        <w:t>ً</w:t>
      </w:r>
      <w:r>
        <w:rPr>
          <w:rtl/>
        </w:rPr>
        <w:t xml:space="preserve"> من الأشهر القمرية، فإذا اعتبرنا السنة الشمسية فربما وقع الحج في المحرم مرة وفي صفر مرة أ</w:t>
      </w:r>
      <w:r w:rsidR="00E04119">
        <w:rPr>
          <w:rFonts w:hint="cs"/>
          <w:rtl/>
        </w:rPr>
        <w:t>خ</w:t>
      </w:r>
      <w:r>
        <w:rPr>
          <w:rtl/>
        </w:rPr>
        <w:t>رى، فقولهم</w:t>
      </w:r>
      <w:r w:rsidR="00E04119">
        <w:rPr>
          <w:rFonts w:hint="cs"/>
          <w:rtl/>
        </w:rPr>
        <w:t>:</w:t>
      </w:r>
      <w:r>
        <w:rPr>
          <w:rtl/>
        </w:rPr>
        <w:t xml:space="preserve"> بأن هذا الحج صحيح يجز</w:t>
      </w:r>
      <w:r w:rsidR="00E04119">
        <w:rPr>
          <w:rFonts w:hint="cs"/>
          <w:rtl/>
        </w:rPr>
        <w:t>ي</w:t>
      </w:r>
      <w:r>
        <w:rPr>
          <w:rtl/>
        </w:rPr>
        <w:t xml:space="preserve">، وأنه لا يجب عليهم </w:t>
      </w:r>
      <w:r w:rsidR="00E04119">
        <w:rPr>
          <w:rFonts w:hint="cs"/>
          <w:rtl/>
        </w:rPr>
        <w:t>إ</w:t>
      </w:r>
      <w:r>
        <w:rPr>
          <w:rtl/>
        </w:rPr>
        <w:t>يقاع الحج في شهر ذي الحجة إن كان منهم ب</w:t>
      </w:r>
      <w:r w:rsidR="00E04119">
        <w:rPr>
          <w:rFonts w:hint="cs"/>
          <w:rtl/>
        </w:rPr>
        <w:t>ح</w:t>
      </w:r>
      <w:r w:rsidR="00A84653">
        <w:rPr>
          <w:rtl/>
        </w:rPr>
        <w:t>ك</w:t>
      </w:r>
      <w:r>
        <w:rPr>
          <w:rtl/>
        </w:rPr>
        <w:t>م علم بالضرورة كونه من دين إبراهيم وإسماعيل عليهما السلام، فكان هذا كفر</w:t>
      </w:r>
      <w:r w:rsidR="00E04119">
        <w:rPr>
          <w:rFonts w:hint="cs"/>
          <w:rtl/>
        </w:rPr>
        <w:t>ًا</w:t>
      </w:r>
      <w:r>
        <w:rPr>
          <w:rtl/>
        </w:rPr>
        <w:t xml:space="preserve"> بسبب عدم العلم، وبسبب عدم الإقرار</w:t>
      </w:r>
      <w:r w:rsidR="00E04119">
        <w:rPr>
          <w:rFonts w:hint="cs"/>
          <w:rtl/>
        </w:rPr>
        <w:t>.</w:t>
      </w:r>
    </w:p>
    <w:p w14:paraId="1C6429BB" w14:textId="7731AFBD" w:rsidR="002D02A2" w:rsidRDefault="002D02A2" w:rsidP="005304FA">
      <w:pPr>
        <w:ind w:firstLine="226"/>
        <w:rPr>
          <w:rtl/>
        </w:rPr>
      </w:pPr>
      <w:r w:rsidRPr="00BE4355">
        <w:rPr>
          <w:b/>
          <w:bCs/>
          <w:color w:val="C00000"/>
          <w:rtl/>
        </w:rPr>
        <w:t>١٣</w:t>
      </w:r>
      <w:r w:rsidR="00E04119" w:rsidRPr="00BE4355">
        <w:rPr>
          <w:rFonts w:hint="cs"/>
          <w:b/>
          <w:bCs/>
          <w:color w:val="C00000"/>
          <w:rtl/>
        </w:rPr>
        <w:t xml:space="preserve"> -</w:t>
      </w:r>
      <w:r w:rsidR="00E04119">
        <w:rPr>
          <w:rFonts w:hint="cs"/>
          <w:rtl/>
        </w:rPr>
        <w:t xml:space="preserve"> </w:t>
      </w:r>
      <w:r>
        <w:rPr>
          <w:rtl/>
        </w:rPr>
        <w:t>وفي حديث خطبة الوداع دلالة على معجزة من معجزاته عليه الصلاة والسلام، حيث</w:t>
      </w:r>
      <w:r w:rsidR="00E04119">
        <w:rPr>
          <w:rFonts w:hint="cs"/>
          <w:rtl/>
        </w:rPr>
        <w:t xml:space="preserve"> </w:t>
      </w:r>
      <w:r>
        <w:rPr>
          <w:rtl/>
        </w:rPr>
        <w:t>كان أمي</w:t>
      </w:r>
      <w:r w:rsidR="00E04119">
        <w:rPr>
          <w:rFonts w:hint="cs"/>
          <w:rtl/>
        </w:rPr>
        <w:t>ً</w:t>
      </w:r>
      <w:r>
        <w:rPr>
          <w:rtl/>
        </w:rPr>
        <w:t>ا في أمة أمية، ثم يأتي بهذه الحقائق التي أثبت البحث العلمي الحديث صدقها وتمام مطابقتها للواقع عن طريق علماء الفلك بحسابهم الدقيق ومراصدهم الكاشفة، وما ذاك إلا لأن هذا الكلام من رسول الله صلى الله عليه وسلم ليس من عند نفسه بل هو من عند الله الذي أطلعه عليه</w:t>
      </w:r>
      <w:r w:rsidR="00E04119">
        <w:rPr>
          <w:rFonts w:hint="cs"/>
          <w:rtl/>
        </w:rPr>
        <w:t>.</w:t>
      </w:r>
    </w:p>
    <w:p w14:paraId="49A19950" w14:textId="7CF01CDA" w:rsidR="002D02A2" w:rsidRDefault="002D02A2" w:rsidP="005304FA">
      <w:pPr>
        <w:ind w:firstLine="226"/>
        <w:rPr>
          <w:rtl/>
        </w:rPr>
      </w:pPr>
      <w:r w:rsidRPr="00BE4355">
        <w:rPr>
          <w:b/>
          <w:bCs/>
          <w:color w:val="C00000"/>
          <w:rtl/>
        </w:rPr>
        <w:t>١٤</w:t>
      </w:r>
      <w:r w:rsidR="00E04119" w:rsidRPr="00BE4355">
        <w:rPr>
          <w:rFonts w:hint="cs"/>
          <w:b/>
          <w:bCs/>
          <w:color w:val="C00000"/>
          <w:rtl/>
        </w:rPr>
        <w:t xml:space="preserve"> -</w:t>
      </w:r>
      <w:r w:rsidR="00E04119">
        <w:rPr>
          <w:rFonts w:hint="cs"/>
          <w:rtl/>
        </w:rPr>
        <w:t xml:space="preserve"> </w:t>
      </w:r>
      <w:r>
        <w:rPr>
          <w:rtl/>
        </w:rPr>
        <w:t>وفي الرازي قال أهل العلم: الواجب على المسلمين بحكم هذه</w:t>
      </w:r>
      <w:r w:rsidR="009F06DD">
        <w:rPr>
          <w:rtl/>
        </w:rPr>
        <w:t xml:space="preserve"> الآية</w:t>
      </w:r>
      <w:r w:rsidR="007331D3">
        <w:rPr>
          <w:rtl/>
        </w:rPr>
        <w:t xml:space="preserve"> </w:t>
      </w:r>
      <w:r>
        <w:rPr>
          <w:rtl/>
        </w:rPr>
        <w:t xml:space="preserve">أن يعتبروا في بيوعهم ومد ديونهم وأحوال </w:t>
      </w:r>
      <w:r w:rsidR="00A84653">
        <w:rPr>
          <w:rFonts w:hint="cs"/>
          <w:rtl/>
        </w:rPr>
        <w:t>زكاتهم</w:t>
      </w:r>
      <w:r>
        <w:rPr>
          <w:rtl/>
        </w:rPr>
        <w:t xml:space="preserve"> وسائر أحكامهم </w:t>
      </w:r>
      <w:r w:rsidR="00E04119">
        <w:rPr>
          <w:rFonts w:hint="cs"/>
          <w:rtl/>
        </w:rPr>
        <w:t>«</w:t>
      </w:r>
      <w:r>
        <w:rPr>
          <w:rtl/>
        </w:rPr>
        <w:t>الدينية والمدنية</w:t>
      </w:r>
      <w:r w:rsidR="00E04119">
        <w:rPr>
          <w:rFonts w:hint="cs"/>
          <w:rtl/>
        </w:rPr>
        <w:t>»</w:t>
      </w:r>
      <w:r>
        <w:rPr>
          <w:rtl/>
        </w:rPr>
        <w:t xml:space="preserve"> السنة العربية بالأهلة، ولا يجوز لهم اعتبار السنة ال</w:t>
      </w:r>
      <w:r w:rsidR="004E3AD8">
        <w:rPr>
          <w:rFonts w:hint="cs"/>
          <w:rtl/>
        </w:rPr>
        <w:t>عجمية</w:t>
      </w:r>
      <w:r>
        <w:rPr>
          <w:rtl/>
        </w:rPr>
        <w:t xml:space="preserve"> والرومية </w:t>
      </w:r>
      <w:r w:rsidR="004E3AD8">
        <w:rPr>
          <w:rFonts w:hint="cs"/>
          <w:rtl/>
        </w:rPr>
        <w:t>-</w:t>
      </w:r>
      <w:r>
        <w:rPr>
          <w:rtl/>
        </w:rPr>
        <w:t>الميلادية والقبطية</w:t>
      </w:r>
      <w:r w:rsidR="004E3AD8">
        <w:rPr>
          <w:rFonts w:hint="cs"/>
          <w:rtl/>
        </w:rPr>
        <w:t>-</w:t>
      </w:r>
      <w:r>
        <w:rPr>
          <w:rtl/>
        </w:rPr>
        <w:t xml:space="preserve"> وذلك من مستلزمات استقلالهم في الشخصية الذي حرص عليه الإسلام ودعا إليه في كثير مثل العي</w:t>
      </w:r>
      <w:r w:rsidR="004E3AD8">
        <w:rPr>
          <w:rFonts w:hint="cs"/>
          <w:rtl/>
        </w:rPr>
        <w:t>د</w:t>
      </w:r>
      <w:r>
        <w:rPr>
          <w:rtl/>
        </w:rPr>
        <w:t>ين وعاشوراء والقبلة والآذان.</w:t>
      </w:r>
    </w:p>
    <w:p w14:paraId="57837C9C" w14:textId="715B9261" w:rsidR="002D02A2" w:rsidRDefault="002D02A2" w:rsidP="005304FA">
      <w:pPr>
        <w:ind w:firstLine="226"/>
        <w:rPr>
          <w:rtl/>
        </w:rPr>
      </w:pPr>
      <w:r>
        <w:rPr>
          <w:rtl/>
        </w:rPr>
        <w:t>وبعد فهذه هي العلاقات النهائية بين المسلمين، وخصومهم من المشركين، وأهل الكتاب وخصوم ال</w:t>
      </w:r>
      <w:r w:rsidR="004E3AD8">
        <w:rPr>
          <w:rFonts w:hint="cs"/>
          <w:rtl/>
        </w:rPr>
        <w:t>م</w:t>
      </w:r>
      <w:r>
        <w:rPr>
          <w:rtl/>
        </w:rPr>
        <w:t xml:space="preserve">سلمين لا يغفلون عن الكيد لهم والنيل منهم لحظة واحدة من ليل </w:t>
      </w:r>
      <w:r w:rsidR="004E3AD8">
        <w:rPr>
          <w:rFonts w:hint="cs"/>
          <w:rtl/>
        </w:rPr>
        <w:t>أ</w:t>
      </w:r>
      <w:r>
        <w:rPr>
          <w:rtl/>
        </w:rPr>
        <w:t xml:space="preserve">و نهار </w:t>
      </w:r>
      <w:r w:rsidR="004E3AD8">
        <w:rPr>
          <w:rFonts w:hint="cs"/>
          <w:rtl/>
        </w:rPr>
        <w:t>ي</w:t>
      </w:r>
      <w:r>
        <w:rPr>
          <w:rtl/>
        </w:rPr>
        <w:t>تربصون بهم الدوائر ويترقبون كل فرصة للهجوم عليهم واستئصال شأفتهم، وقد قامت مصر بأعظم دور في رد كيد الأعداء بغيظهم لم ينالوا خير</w:t>
      </w:r>
      <w:r w:rsidR="004E3AD8">
        <w:rPr>
          <w:rFonts w:hint="cs"/>
          <w:rtl/>
        </w:rPr>
        <w:t>ً</w:t>
      </w:r>
      <w:r>
        <w:rPr>
          <w:rtl/>
        </w:rPr>
        <w:t>ا سواء أكانوا مشركين أم أهل كتاب، ويقول الميثاق في ذلك</w:t>
      </w:r>
      <w:r w:rsidR="004E3AD8">
        <w:rPr>
          <w:rFonts w:hint="cs"/>
          <w:rtl/>
        </w:rPr>
        <w:t>:</w:t>
      </w:r>
    </w:p>
    <w:p w14:paraId="6A5051BF" w14:textId="1E7E3D6E" w:rsidR="002D02A2" w:rsidRDefault="004E3AD8" w:rsidP="005304FA">
      <w:pPr>
        <w:ind w:firstLine="226"/>
        <w:rPr>
          <w:rtl/>
        </w:rPr>
      </w:pPr>
      <w:r>
        <w:rPr>
          <w:rFonts w:hint="cs"/>
          <w:rtl/>
        </w:rPr>
        <w:t>«</w:t>
      </w:r>
      <w:r w:rsidR="002D02A2">
        <w:rPr>
          <w:rtl/>
        </w:rPr>
        <w:t>وفي إطار التاريخ الإسلامي وعلى ه</w:t>
      </w:r>
      <w:r>
        <w:rPr>
          <w:rFonts w:hint="cs"/>
          <w:rtl/>
        </w:rPr>
        <w:t>د</w:t>
      </w:r>
      <w:r w:rsidR="002D02A2">
        <w:rPr>
          <w:rtl/>
        </w:rPr>
        <w:t xml:space="preserve">ي من رسالة محمد صلى الله عليه وسلم، </w:t>
      </w:r>
      <w:r>
        <w:rPr>
          <w:rFonts w:hint="cs"/>
          <w:rtl/>
        </w:rPr>
        <w:t>ق</w:t>
      </w:r>
      <w:r w:rsidR="002D02A2">
        <w:rPr>
          <w:rtl/>
        </w:rPr>
        <w:t>ام الشعب المصر</w:t>
      </w:r>
      <w:r>
        <w:rPr>
          <w:rFonts w:hint="cs"/>
          <w:rtl/>
        </w:rPr>
        <w:t>ي</w:t>
      </w:r>
      <w:r w:rsidR="002D02A2">
        <w:rPr>
          <w:rtl/>
        </w:rPr>
        <w:t xml:space="preserve"> بأعظم الأدوار دفاع</w:t>
      </w:r>
      <w:r>
        <w:rPr>
          <w:rFonts w:hint="cs"/>
          <w:rtl/>
        </w:rPr>
        <w:t>ً</w:t>
      </w:r>
      <w:r w:rsidR="002D02A2">
        <w:rPr>
          <w:rtl/>
        </w:rPr>
        <w:t>ا عن الحضارة الإنسانية وقبل أن ينزل ظلام الغزو العثماني على المنطقة بأسرها كان شعب مصر قد تحمل ببسالة منقطعة النظير مس</w:t>
      </w:r>
      <w:r>
        <w:rPr>
          <w:rFonts w:hint="cs"/>
          <w:rtl/>
        </w:rPr>
        <w:t>ؤ</w:t>
      </w:r>
      <w:r w:rsidR="002D02A2">
        <w:rPr>
          <w:rtl/>
        </w:rPr>
        <w:t>وليات حاسمة لصالح المنطقة كلها، كان قد تحمل المس</w:t>
      </w:r>
      <w:r>
        <w:rPr>
          <w:rFonts w:hint="cs"/>
          <w:rtl/>
        </w:rPr>
        <w:t>ؤ</w:t>
      </w:r>
      <w:r w:rsidR="002D02A2">
        <w:rPr>
          <w:rtl/>
        </w:rPr>
        <w:t>ولية المادية والعسكرية في صد أولى موجات الاستعمار الأوروبي التي جاءت مستترة وراء صلب المسيح وهي أبعد ما تكون عن دعوة هذا المعلم العظيم، وكان قد تحمل المس</w:t>
      </w:r>
      <w:r>
        <w:rPr>
          <w:rFonts w:hint="cs"/>
          <w:rtl/>
        </w:rPr>
        <w:t>ؤ</w:t>
      </w:r>
      <w:r w:rsidR="002D02A2">
        <w:rPr>
          <w:rtl/>
        </w:rPr>
        <w:t>ولية المادية والعسكرية في رد غزوات التتار الذين اجتاحوا سهول الشر</w:t>
      </w:r>
      <w:r>
        <w:rPr>
          <w:rFonts w:hint="cs"/>
          <w:rtl/>
        </w:rPr>
        <w:t>ق</w:t>
      </w:r>
      <w:r w:rsidR="002D02A2">
        <w:rPr>
          <w:rtl/>
        </w:rPr>
        <w:t xml:space="preserve"> واجتازوا ج</w:t>
      </w:r>
      <w:r w:rsidR="0053661B">
        <w:rPr>
          <w:rFonts w:hint="cs"/>
          <w:rtl/>
        </w:rPr>
        <w:t>ُّ</w:t>
      </w:r>
      <w:r w:rsidR="002D02A2">
        <w:rPr>
          <w:rtl/>
        </w:rPr>
        <w:t>هاله حاملين الخراب معهم والديار</w:t>
      </w:r>
      <w:r>
        <w:rPr>
          <w:rFonts w:hint="cs"/>
          <w:rtl/>
        </w:rPr>
        <w:t>.</w:t>
      </w:r>
    </w:p>
    <w:p w14:paraId="265D0DDD" w14:textId="3B5325A0" w:rsidR="002D02A2" w:rsidRDefault="002D02A2" w:rsidP="005304FA">
      <w:pPr>
        <w:ind w:firstLine="226"/>
        <w:rPr>
          <w:rtl/>
        </w:rPr>
      </w:pPr>
      <w:r>
        <w:rPr>
          <w:rtl/>
        </w:rPr>
        <w:t>ثم كان قد تحمل المس</w:t>
      </w:r>
      <w:r w:rsidR="004E3AD8">
        <w:rPr>
          <w:rFonts w:hint="cs"/>
          <w:rtl/>
        </w:rPr>
        <w:t>ؤ</w:t>
      </w:r>
      <w:r>
        <w:rPr>
          <w:rtl/>
        </w:rPr>
        <w:t xml:space="preserve">ولية الأدبية في حفظ التراث الحضاري العربي وذخائره الحافلة وجعل من </w:t>
      </w:r>
      <w:r w:rsidR="004E3AD8">
        <w:rPr>
          <w:rFonts w:hint="cs"/>
          <w:rtl/>
        </w:rPr>
        <w:t>أ</w:t>
      </w:r>
      <w:r>
        <w:rPr>
          <w:rtl/>
        </w:rPr>
        <w:t>زهره الشريف حص</w:t>
      </w:r>
      <w:r w:rsidR="004E3AD8">
        <w:rPr>
          <w:rFonts w:hint="cs"/>
          <w:rtl/>
        </w:rPr>
        <w:t>نً</w:t>
      </w:r>
      <w:r>
        <w:rPr>
          <w:rtl/>
        </w:rPr>
        <w:t>ا للمقاومة ضد عوامل الضعف والتفتت التي فرضتها الخلافة العثمانية استعمار</w:t>
      </w:r>
      <w:r w:rsidR="004E3AD8">
        <w:rPr>
          <w:rFonts w:hint="cs"/>
          <w:rtl/>
        </w:rPr>
        <w:t>ً</w:t>
      </w:r>
      <w:r>
        <w:rPr>
          <w:rtl/>
        </w:rPr>
        <w:t>ا وجمعية باسم الدين والدين منهم براء</w:t>
      </w:r>
      <w:r w:rsidR="004E3AD8">
        <w:rPr>
          <w:rFonts w:hint="cs"/>
          <w:rtl/>
        </w:rPr>
        <w:t>»</w:t>
      </w:r>
      <w:r w:rsidR="004E3AD8" w:rsidRPr="004E3AD8">
        <w:rPr>
          <w:rFonts w:hint="cs"/>
          <w:vertAlign w:val="superscript"/>
          <w:rtl/>
        </w:rPr>
        <w:t>(</w:t>
      </w:r>
      <w:r w:rsidR="004E3AD8" w:rsidRPr="003C5F07">
        <w:rPr>
          <w:rStyle w:val="a4"/>
          <w:rtl/>
        </w:rPr>
        <w:footnoteReference w:id="373"/>
      </w:r>
      <w:r w:rsidR="004E3AD8" w:rsidRPr="004E3AD8">
        <w:rPr>
          <w:rFonts w:hint="cs"/>
          <w:vertAlign w:val="superscript"/>
          <w:rtl/>
        </w:rPr>
        <w:t>)</w:t>
      </w:r>
      <w:r w:rsidR="004E3AD8">
        <w:rPr>
          <w:rFonts w:hint="cs"/>
          <w:rtl/>
        </w:rPr>
        <w:t>.</w:t>
      </w:r>
    </w:p>
    <w:p w14:paraId="23183B5D" w14:textId="77777777" w:rsidR="004E3AD8" w:rsidRDefault="002D02A2" w:rsidP="005304FA">
      <w:pPr>
        <w:pStyle w:val="3"/>
        <w:rPr>
          <w:rtl/>
        </w:rPr>
      </w:pPr>
      <w:bookmarkStart w:id="100" w:name="_Toc155503301"/>
      <w:r>
        <w:rPr>
          <w:rtl/>
        </w:rPr>
        <w:t>المقطع الثالث من السورة</w:t>
      </w:r>
      <w:bookmarkEnd w:id="100"/>
    </w:p>
    <w:p w14:paraId="5184F293" w14:textId="17D6FD25" w:rsidR="002D02A2" w:rsidRPr="004E3AD8" w:rsidRDefault="002D02A2" w:rsidP="005304FA">
      <w:pPr>
        <w:ind w:firstLine="226"/>
        <w:rPr>
          <w:b/>
          <w:bCs/>
          <w:rtl/>
        </w:rPr>
      </w:pPr>
      <w:r w:rsidRPr="004E3AD8">
        <w:rPr>
          <w:b/>
          <w:bCs/>
          <w:rtl/>
        </w:rPr>
        <w:t>قال الله تعالى</w:t>
      </w:r>
      <w:r w:rsidR="004E3AD8" w:rsidRPr="004E3AD8">
        <w:rPr>
          <w:rFonts w:hint="cs"/>
          <w:b/>
          <w:bCs/>
          <w:rtl/>
        </w:rPr>
        <w:t xml:space="preserve">: </w:t>
      </w:r>
      <w:r w:rsidR="004E3AD8" w:rsidRPr="004E3AD8">
        <w:rPr>
          <w:b/>
          <w:bCs/>
          <w:rtl/>
        </w:rPr>
        <w:t>﴿يَا أَيُّهَا الَّذِينَ آمَنُوا مَا لَكُمْ إِذَا قِيلَ لَكُمُ انْفِرُوا فِي سَبِيلِ اللَّهِ اثَّاقَلْتُمْ إِلَى الْأَرْضِ أَرَضِيتُمْ بِالْحَيَاةِ الدُّنْيَا مِنَ الْآخِرَةِ فَمَا مَتَاعُ الْحَيَاةِ الدُّنْيَا فِي الْآخِرَةِ إِلَّا قَلِيلٌ (38) إِلَّا تَنْفِرُوا يُعَذِّبْكُمْ عَذَابًا أَلِيمًا وَيَسْتَبْدِلْ قَوْمًا غَيْرَكُمْ وَلَا تَضُرُّوهُ شَيْئًا وَاللَّهُ عَلَى كُلِّ شَيْءٍ قَدِيرٌ (39) إِلَّا تَنْصُرُوهُ فَقَدْ نَصَرَهُ اللَّهُ إِذْ أَخْرَجَهُ الَّذِينَ كَفَرُوا ثَانِيَ اثْنَيْنِ إِذْ هُمَا فِي الْغَارِ إِذْ يَقُولُ لِصَاحِبِهِ لَا تَحْزَنْ إِنَّ اللَّهَ مَعَنَا فَأَنْزَلَ اللَّهُ سَكِينَتَهُ عَلَيْهِ وَأَيَّدَهُ بِجُنُودٍ لَمْ تَرَوْهَا وَجَعَلَ كَلِمَةَ الَّذِينَ كَفَرُوا السُّفْلَى وَكَلِمَةُ اللَّهِ هِيَ الْعُلْيَا وَاللَّهُ عَزِيزٌ حَكِيمٌ (40) انْفِرُوا خِفَافًا وَثِقَالًا وَجَاهِدُوا بِأَمْوَالِكُمْ وَأَنْفُسِكُمْ فِي سَبِيلِ اللَّهِ ذَلِكُمْ خَيْرٌ لَكُمْ إِنْ كُنْتُمْ تَعْلَمُونَ (41)﴾</w:t>
      </w:r>
      <w:r w:rsidR="004E3AD8" w:rsidRPr="004E3AD8">
        <w:rPr>
          <w:b/>
          <w:bCs/>
          <w:sz w:val="24"/>
          <w:szCs w:val="24"/>
          <w:rtl/>
        </w:rPr>
        <w:t xml:space="preserve"> [التوبة: 38-41]</w:t>
      </w:r>
      <w:r w:rsidRPr="004E3AD8">
        <w:rPr>
          <w:b/>
          <w:bCs/>
          <w:rtl/>
        </w:rPr>
        <w:t>.</w:t>
      </w:r>
    </w:p>
    <w:p w14:paraId="745AC5FE" w14:textId="21166B6F" w:rsidR="002D02A2" w:rsidRDefault="002D02A2" w:rsidP="005304FA">
      <w:pPr>
        <w:ind w:firstLine="226"/>
        <w:rPr>
          <w:rtl/>
        </w:rPr>
      </w:pPr>
      <w:r>
        <w:rPr>
          <w:rtl/>
        </w:rPr>
        <w:t xml:space="preserve">هذا السياق من هنا إلى آخر السورة في غزوة تبوك، وما كانت وسيلة لها من هتك </w:t>
      </w:r>
      <w:r w:rsidR="004E3AD8">
        <w:rPr>
          <w:rFonts w:hint="cs"/>
          <w:rtl/>
        </w:rPr>
        <w:t>أ</w:t>
      </w:r>
      <w:r>
        <w:rPr>
          <w:rtl/>
        </w:rPr>
        <w:t>ستار النفاق وتطهير المؤمنين من عوامل الشقاق، إلا الآيتين في آخرها، وما يتخللها من بعض الحكم والأحكام على الس</w:t>
      </w:r>
      <w:r w:rsidR="004E3AD8">
        <w:rPr>
          <w:rFonts w:hint="cs"/>
          <w:rtl/>
        </w:rPr>
        <w:t>ُ</w:t>
      </w:r>
      <w:r>
        <w:rPr>
          <w:rtl/>
        </w:rPr>
        <w:t>ن</w:t>
      </w:r>
      <w:r w:rsidR="004E3AD8">
        <w:rPr>
          <w:rFonts w:hint="cs"/>
          <w:rtl/>
        </w:rPr>
        <w:t>ّ</w:t>
      </w:r>
      <w:r>
        <w:rPr>
          <w:rtl/>
        </w:rPr>
        <w:t>ة المعروفة في أسلوب القرآن.</w:t>
      </w:r>
    </w:p>
    <w:p w14:paraId="596AA43F" w14:textId="6C99625A" w:rsidR="002D02A2" w:rsidRDefault="00BE4355" w:rsidP="005304FA">
      <w:pPr>
        <w:ind w:firstLine="226"/>
        <w:rPr>
          <w:rtl/>
        </w:rPr>
      </w:pPr>
      <w:r w:rsidRPr="00BE4355">
        <w:rPr>
          <w:rtl/>
        </w:rPr>
        <w:t xml:space="preserve">ومناسبته لما قبله أن المراد قتالهم في تبوك: هم الروم وأتباعهم المستعبدون من عرب الشام، وكلهم من النصارى الذين نزلت </w:t>
      </w:r>
      <w:r w:rsidR="00D11A91">
        <w:rPr>
          <w:rtl/>
        </w:rPr>
        <w:t>الآيات</w:t>
      </w:r>
      <w:r w:rsidR="004E682B">
        <w:rPr>
          <w:rtl/>
        </w:rPr>
        <w:t xml:space="preserve"> </w:t>
      </w:r>
      <w:r w:rsidRPr="00BE4355">
        <w:rPr>
          <w:rtl/>
        </w:rPr>
        <w:t>الأخيرة في حكم قتال اليهود وقتالهم، وبيان حقيقة أحوالهم، وأهمها خروجهم عن هداية دين المسيح عليه السلام، في كل من العقائد والفضائل والأعمال</w:t>
      </w:r>
      <w:r>
        <w:rPr>
          <w:rFonts w:hint="cs"/>
          <w:rtl/>
        </w:rPr>
        <w:t>،</w:t>
      </w:r>
      <w:r w:rsidRPr="00BE4355">
        <w:rPr>
          <w:rtl/>
        </w:rPr>
        <w:t xml:space="preserve"> وكان ذكر النسيء</w:t>
      </w:r>
      <w:r>
        <w:rPr>
          <w:rFonts w:hint="cs"/>
          <w:rtl/>
        </w:rPr>
        <w:t xml:space="preserve"> </w:t>
      </w:r>
      <w:r w:rsidR="002D02A2">
        <w:rPr>
          <w:rtl/>
        </w:rPr>
        <w:t xml:space="preserve">في </w:t>
      </w:r>
      <w:r w:rsidR="004E3AD8">
        <w:rPr>
          <w:rFonts w:hint="cs"/>
          <w:rtl/>
        </w:rPr>
        <w:t>آ</w:t>
      </w:r>
      <w:r w:rsidR="002D02A2">
        <w:rPr>
          <w:rtl/>
        </w:rPr>
        <w:t>خره لما تقدم</w:t>
      </w:r>
      <w:r w:rsidR="004E3AD8">
        <w:rPr>
          <w:rFonts w:hint="cs"/>
          <w:rtl/>
        </w:rPr>
        <w:t>.</w:t>
      </w:r>
    </w:p>
    <w:p w14:paraId="6B2BF234" w14:textId="018B4C7B" w:rsidR="002D02A2" w:rsidRDefault="002D02A2" w:rsidP="005304FA">
      <w:pPr>
        <w:ind w:firstLine="226"/>
        <w:rPr>
          <w:rtl/>
        </w:rPr>
      </w:pPr>
      <w:r>
        <w:rPr>
          <w:rtl/>
        </w:rPr>
        <w:t xml:space="preserve">ولعلاقة هذه </w:t>
      </w:r>
      <w:r w:rsidR="00D11A91">
        <w:rPr>
          <w:rtl/>
        </w:rPr>
        <w:t>الآيات</w:t>
      </w:r>
      <w:r w:rsidR="004E682B">
        <w:rPr>
          <w:rtl/>
        </w:rPr>
        <w:t xml:space="preserve"> </w:t>
      </w:r>
      <w:r>
        <w:rPr>
          <w:rtl/>
        </w:rPr>
        <w:t>الوثيقة بالجهاد فقد رأينا أن نؤخر الحديث التفصيلي عن معناها وأحكامها وأهدافها إلى الفصل الأول من الباب الرابع الذي عقد خصيص</w:t>
      </w:r>
      <w:r w:rsidR="004E3AD8">
        <w:rPr>
          <w:rFonts w:hint="cs"/>
          <w:rtl/>
        </w:rPr>
        <w:t>ً</w:t>
      </w:r>
      <w:r>
        <w:rPr>
          <w:rtl/>
        </w:rPr>
        <w:t>ا للجهاد فإلى هناك والله المستعان.</w:t>
      </w:r>
    </w:p>
    <w:p w14:paraId="2CFF4AA3" w14:textId="3E986BFD" w:rsidR="002D02A2" w:rsidRDefault="004E3AD8" w:rsidP="005304FA">
      <w:pPr>
        <w:pStyle w:val="1"/>
        <w:rPr>
          <w:rtl/>
        </w:rPr>
      </w:pPr>
      <w:r>
        <w:rPr>
          <w:rtl/>
        </w:rPr>
        <w:br w:type="column"/>
      </w:r>
      <w:bookmarkStart w:id="101" w:name="_Toc155503302"/>
      <w:r w:rsidR="002D02A2">
        <w:rPr>
          <w:rtl/>
        </w:rPr>
        <w:t>الباب الثالث</w:t>
      </w:r>
      <w:r>
        <w:rPr>
          <w:rFonts w:hint="cs"/>
          <w:rtl/>
        </w:rPr>
        <w:t>:</w:t>
      </w:r>
      <w:r w:rsidR="00BE4355">
        <w:rPr>
          <w:rtl/>
        </w:rPr>
        <w:br/>
      </w:r>
      <w:r w:rsidR="002D02A2">
        <w:rPr>
          <w:rtl/>
        </w:rPr>
        <w:t>علاقة المسلمين بخصومهم من المنافقين</w:t>
      </w:r>
      <w:bookmarkEnd w:id="101"/>
    </w:p>
    <w:p w14:paraId="07684F3A" w14:textId="77777777" w:rsidR="00BE4355" w:rsidRDefault="00BE4355" w:rsidP="005304FA">
      <w:pPr>
        <w:ind w:firstLine="226"/>
        <w:rPr>
          <w:rtl/>
        </w:rPr>
      </w:pPr>
    </w:p>
    <w:p w14:paraId="58DF19B1" w14:textId="54DBBD79" w:rsidR="002D02A2" w:rsidRPr="00BE4355" w:rsidRDefault="002D02A2" w:rsidP="005304FA">
      <w:pPr>
        <w:ind w:firstLine="226"/>
        <w:rPr>
          <w:b/>
          <w:bCs/>
          <w:rtl/>
        </w:rPr>
      </w:pPr>
      <w:r w:rsidRPr="00BE4355">
        <w:rPr>
          <w:b/>
          <w:bCs/>
          <w:rtl/>
        </w:rPr>
        <w:t>قال الله عز وجل</w:t>
      </w:r>
      <w:r w:rsidR="00BE4355" w:rsidRPr="00BE4355">
        <w:rPr>
          <w:rFonts w:hint="cs"/>
          <w:b/>
          <w:bCs/>
          <w:rtl/>
        </w:rPr>
        <w:t>:</w:t>
      </w:r>
      <w:r w:rsidRPr="00BE4355">
        <w:rPr>
          <w:b/>
          <w:bCs/>
          <w:rtl/>
        </w:rPr>
        <w:t xml:space="preserve"> </w:t>
      </w:r>
      <w:r w:rsidR="00BE4355" w:rsidRPr="00BE4355">
        <w:rPr>
          <w:b/>
          <w:bCs/>
          <w:rtl/>
        </w:rPr>
        <w:t>﴿لَوْ كَانَ عَرَضًا قَرِيبًا وَسَفَرًا قَاصِدًا لَاتَّبَعُوكَ وَلَكِنْ بَعُدَتْ عَلَيْهِمُ الشُّقَّةُ وَسَيَحْلِفُونَ بِاللَّهِ لَوِ اسْتَطَعْنَا لَخَرَجْنَا مَعَكُمْ يُهْلِكُونَ أَنْفُسَهُمْ وَاللَّهُ يَعْلَمُ إِنَّهُمْ لَكَاذِبُونَ (42)﴾</w:t>
      </w:r>
      <w:r w:rsidR="00852B9A" w:rsidRPr="00BE4355">
        <w:rPr>
          <w:rFonts w:hint="cs"/>
          <w:b/>
          <w:bCs/>
          <w:rtl/>
        </w:rPr>
        <w:t>.</w:t>
      </w:r>
      <w:r w:rsidR="00BE4355" w:rsidRPr="00BE4355">
        <w:rPr>
          <w:rFonts w:hint="cs"/>
          <w:b/>
          <w:bCs/>
          <w:rtl/>
        </w:rPr>
        <w:t>..</w:t>
      </w:r>
      <w:r w:rsidRPr="00BE4355">
        <w:rPr>
          <w:b/>
          <w:bCs/>
          <w:rtl/>
        </w:rPr>
        <w:t xml:space="preserve"> إلى قوله تعالى</w:t>
      </w:r>
      <w:r w:rsidR="00BE4355" w:rsidRPr="00BE4355">
        <w:rPr>
          <w:rFonts w:hint="cs"/>
          <w:b/>
          <w:bCs/>
          <w:rtl/>
        </w:rPr>
        <w:t>:</w:t>
      </w:r>
      <w:r w:rsidRPr="00BE4355">
        <w:rPr>
          <w:b/>
          <w:bCs/>
          <w:rtl/>
        </w:rPr>
        <w:t xml:space="preserve"> </w:t>
      </w:r>
      <w:r w:rsidR="00BE4355" w:rsidRPr="00BE4355">
        <w:rPr>
          <w:b/>
          <w:bCs/>
          <w:rtl/>
        </w:rPr>
        <w:t>﴿يَحْلِفُونَ لَكُمْ لِتَرْضَوْا عَنْهُمْ فَإِنْ تَرْضَوْا عَنْهُمْ فَإِنَّ اللَّهَ لَا يَرْضَى عَنِ الْقَوْمِ الْفَاسِقِينَ (96)﴾</w:t>
      </w:r>
      <w:r w:rsidR="00BE4355" w:rsidRPr="00BE4355">
        <w:rPr>
          <w:rFonts w:hint="cs"/>
          <w:b/>
          <w:bCs/>
          <w:rtl/>
        </w:rPr>
        <w:t>،</w:t>
      </w:r>
      <w:r w:rsidRPr="00BE4355">
        <w:rPr>
          <w:b/>
          <w:bCs/>
          <w:rtl/>
        </w:rPr>
        <w:t xml:space="preserve"> </w:t>
      </w:r>
      <w:r w:rsidR="00BE4355" w:rsidRPr="00BE4355">
        <w:rPr>
          <w:rFonts w:hint="cs"/>
          <w:b/>
          <w:bCs/>
          <w:sz w:val="28"/>
          <w:szCs w:val="28"/>
          <w:rtl/>
        </w:rPr>
        <w:t xml:space="preserve">[سورة التوبة </w:t>
      </w:r>
      <w:r w:rsidRPr="00BE4355">
        <w:rPr>
          <w:b/>
          <w:bCs/>
          <w:sz w:val="28"/>
          <w:szCs w:val="28"/>
          <w:rtl/>
        </w:rPr>
        <w:t>من أية</w:t>
      </w:r>
      <w:r w:rsidR="00BE4355" w:rsidRPr="00BE4355">
        <w:rPr>
          <w:rFonts w:hint="cs"/>
          <w:b/>
          <w:bCs/>
          <w:sz w:val="28"/>
          <w:szCs w:val="28"/>
          <w:rtl/>
        </w:rPr>
        <w:t>:</w:t>
      </w:r>
      <w:r w:rsidRPr="00BE4355">
        <w:rPr>
          <w:b/>
          <w:bCs/>
          <w:sz w:val="28"/>
          <w:szCs w:val="28"/>
          <w:rtl/>
        </w:rPr>
        <w:t xml:space="preserve"> </w:t>
      </w:r>
      <w:r w:rsidR="00BE4355" w:rsidRPr="00BE4355">
        <w:rPr>
          <w:rFonts w:hint="cs"/>
          <w:b/>
          <w:bCs/>
          <w:sz w:val="28"/>
          <w:szCs w:val="28"/>
          <w:rtl/>
        </w:rPr>
        <w:t>42</w:t>
      </w:r>
      <w:r w:rsidRPr="00BE4355">
        <w:rPr>
          <w:b/>
          <w:bCs/>
          <w:sz w:val="28"/>
          <w:szCs w:val="28"/>
          <w:rtl/>
        </w:rPr>
        <w:t xml:space="preserve"> إلى أية</w:t>
      </w:r>
      <w:r w:rsidR="00BE4355" w:rsidRPr="00BE4355">
        <w:rPr>
          <w:rFonts w:hint="cs"/>
          <w:b/>
          <w:bCs/>
          <w:sz w:val="28"/>
          <w:szCs w:val="28"/>
          <w:rtl/>
        </w:rPr>
        <w:t>:</w:t>
      </w:r>
      <w:r w:rsidRPr="00BE4355">
        <w:rPr>
          <w:b/>
          <w:bCs/>
          <w:sz w:val="28"/>
          <w:szCs w:val="28"/>
          <w:rtl/>
        </w:rPr>
        <w:t xml:space="preserve"> </w:t>
      </w:r>
      <w:r w:rsidR="00BE4355" w:rsidRPr="00BE4355">
        <w:rPr>
          <w:rFonts w:hint="cs"/>
          <w:b/>
          <w:bCs/>
          <w:sz w:val="28"/>
          <w:szCs w:val="28"/>
          <w:rtl/>
        </w:rPr>
        <w:t>96].</w:t>
      </w:r>
    </w:p>
    <w:p w14:paraId="01E98A46" w14:textId="56CED74D" w:rsidR="002D02A2" w:rsidRDefault="002D02A2" w:rsidP="005304FA">
      <w:pPr>
        <w:ind w:firstLine="226"/>
        <w:rPr>
          <w:rtl/>
        </w:rPr>
      </w:pPr>
      <w:r>
        <w:rPr>
          <w:rtl/>
        </w:rPr>
        <w:t xml:space="preserve">من هنا </w:t>
      </w:r>
      <w:r w:rsidR="00BE4355">
        <w:rPr>
          <w:rFonts w:hint="cs"/>
          <w:rtl/>
        </w:rPr>
        <w:t>ي</w:t>
      </w:r>
      <w:r>
        <w:rPr>
          <w:rtl/>
        </w:rPr>
        <w:t>بدأ الحديث عن الطوائف التي ظهر عليها أعراض الضعف في الصف، وبخاصة جماعة المنافقين الذين ان</w:t>
      </w:r>
      <w:r w:rsidR="00623A6E">
        <w:rPr>
          <w:rFonts w:hint="cs"/>
          <w:rtl/>
        </w:rPr>
        <w:t>دس</w:t>
      </w:r>
      <w:r>
        <w:rPr>
          <w:rtl/>
        </w:rPr>
        <w:t xml:space="preserve">وا في صفوف المسلمين </w:t>
      </w:r>
      <w:r w:rsidR="0053661B">
        <w:rPr>
          <w:rFonts w:hint="cs"/>
          <w:rtl/>
        </w:rPr>
        <w:t>باسم</w:t>
      </w:r>
      <w:r>
        <w:rPr>
          <w:rtl/>
        </w:rPr>
        <w:t xml:space="preserve"> الإسلام، بعد أن غلب وظهر، فر</w:t>
      </w:r>
      <w:r w:rsidR="00623A6E">
        <w:rPr>
          <w:rFonts w:hint="cs"/>
          <w:rtl/>
        </w:rPr>
        <w:t>أى</w:t>
      </w:r>
      <w:r>
        <w:rPr>
          <w:rtl/>
        </w:rPr>
        <w:t xml:space="preserve"> هؤلاء أن حب السلامة، وحب الكسب يقتضيان أن يحنوا </w:t>
      </w:r>
      <w:r w:rsidR="0053661B">
        <w:rPr>
          <w:rFonts w:hint="cs"/>
          <w:rtl/>
        </w:rPr>
        <w:t>رؤوسه</w:t>
      </w:r>
      <w:r w:rsidR="0053661B">
        <w:rPr>
          <w:rFonts w:hint="eastAsia"/>
          <w:rtl/>
        </w:rPr>
        <w:t>م</w:t>
      </w:r>
      <w:r>
        <w:rPr>
          <w:rtl/>
        </w:rPr>
        <w:t xml:space="preserve"> للإسلام، وأن ي</w:t>
      </w:r>
      <w:r w:rsidR="0053661B">
        <w:rPr>
          <w:rFonts w:hint="cs"/>
          <w:rtl/>
        </w:rPr>
        <w:t>ك</w:t>
      </w:r>
      <w:r>
        <w:rPr>
          <w:rtl/>
        </w:rPr>
        <w:t xml:space="preserve">يدوا له داخل الصفوف، بعد أن عز عليهم أن يكيدوا له خارج الصفوف، وسنرى في هذا المقطع كل الظواهر التي ذكرت في المقدمة كما يصورها السياق </w:t>
      </w:r>
      <w:r w:rsidR="00FA5A4E">
        <w:rPr>
          <w:rtl/>
        </w:rPr>
        <w:t>القرآني</w:t>
      </w:r>
      <w:r w:rsidR="00623A6E">
        <w:rPr>
          <w:rFonts w:hint="cs"/>
          <w:rtl/>
        </w:rPr>
        <w:t>.</w:t>
      </w:r>
    </w:p>
    <w:p w14:paraId="46E85FF4" w14:textId="7014B674" w:rsidR="00623A6E" w:rsidRDefault="002D02A2" w:rsidP="005304FA">
      <w:pPr>
        <w:ind w:firstLine="226"/>
        <w:rPr>
          <w:rtl/>
        </w:rPr>
      </w:pPr>
      <w:r w:rsidRPr="00623A6E">
        <w:rPr>
          <w:b/>
          <w:bCs/>
          <w:rtl/>
        </w:rPr>
        <w:t>وقد سبق هناك:</w:t>
      </w:r>
      <w:r>
        <w:rPr>
          <w:rtl/>
        </w:rPr>
        <w:t xml:space="preserve"> </w:t>
      </w:r>
      <w:r w:rsidR="00623A6E">
        <w:rPr>
          <w:rFonts w:hint="cs"/>
          <w:rtl/>
        </w:rPr>
        <w:t>أ</w:t>
      </w:r>
      <w:r>
        <w:rPr>
          <w:rtl/>
        </w:rPr>
        <w:t xml:space="preserve">ن هذا المقطع في سياق السورة هو أطول </w:t>
      </w:r>
      <w:r w:rsidR="0053661B">
        <w:rPr>
          <w:rFonts w:hint="cs"/>
          <w:rtl/>
        </w:rPr>
        <w:t>مقاطعها</w:t>
      </w:r>
      <w:r>
        <w:rPr>
          <w:rtl/>
        </w:rPr>
        <w:t xml:space="preserve">، وهو يستغرق أكثر من نصفها، في فضح المنافقين، وأفاعيلهم في المجتمع المسلم، ووصف أحوالهم النفسية، والعملية ومواقفهم في غزوة تبوك وقبلها، وفي </w:t>
      </w:r>
      <w:r w:rsidR="00623A6E">
        <w:rPr>
          <w:rFonts w:hint="cs"/>
          <w:rtl/>
        </w:rPr>
        <w:t>أ</w:t>
      </w:r>
      <w:r>
        <w:rPr>
          <w:rtl/>
        </w:rPr>
        <w:t>ثنائها، وما تلاها، وكشف حقيقة نواياهم، وحيلهم ومعاذيرهم في التخلف عن الجهاد، وبث الضعف والفتنة بالفرقة في الصف، و</w:t>
      </w:r>
      <w:r w:rsidR="00623A6E">
        <w:rPr>
          <w:rFonts w:hint="cs"/>
          <w:rtl/>
        </w:rPr>
        <w:t>إ</w:t>
      </w:r>
      <w:r>
        <w:rPr>
          <w:rtl/>
        </w:rPr>
        <w:t>يذاء رسول الله صلى الله عليه وسلم والخلاص من المؤمنين</w:t>
      </w:r>
      <w:r w:rsidR="00623A6E">
        <w:rPr>
          <w:rFonts w:hint="cs"/>
          <w:rtl/>
        </w:rPr>
        <w:t>.</w:t>
      </w:r>
    </w:p>
    <w:p w14:paraId="5D186063" w14:textId="52D83FDF" w:rsidR="007A7EC9" w:rsidRDefault="002D02A2" w:rsidP="005304FA">
      <w:pPr>
        <w:ind w:firstLine="226"/>
        <w:rPr>
          <w:rtl/>
        </w:rPr>
      </w:pPr>
      <w:r>
        <w:rPr>
          <w:rtl/>
        </w:rPr>
        <w:t xml:space="preserve">يصاحب هذا الكشف تحذير الخلصاء من المؤمنين من كيد المنافقين، وتحديد العلاقات بين هؤلاء وهؤلاء، والمفاصلة بين الفريقين وتمييز كل منهما بصفاته وأعماله، وهذا القطاع يؤلف في الحقيقة جسم السورة، </w:t>
      </w:r>
      <w:r w:rsidR="0053661B">
        <w:rPr>
          <w:rFonts w:hint="cs"/>
          <w:rtl/>
        </w:rPr>
        <w:t>ويتجلى</w:t>
      </w:r>
      <w:r>
        <w:rPr>
          <w:rtl/>
        </w:rPr>
        <w:t xml:space="preserve"> من خلاله كيف عاد النفاق بعد فتح مكة، فاستشرى بعد ما كاد أن يتلاشى من المجتمع المسلم قبيل الفتح، وما علينا </w:t>
      </w:r>
      <w:r w:rsidR="00623A6E">
        <w:rPr>
          <w:rFonts w:hint="cs"/>
          <w:rtl/>
        </w:rPr>
        <w:t>إ</w:t>
      </w:r>
      <w:r>
        <w:rPr>
          <w:rtl/>
        </w:rPr>
        <w:t xml:space="preserve">لا </w:t>
      </w:r>
      <w:r w:rsidR="00623A6E">
        <w:rPr>
          <w:rFonts w:hint="cs"/>
          <w:rtl/>
        </w:rPr>
        <w:t>أ</w:t>
      </w:r>
      <w:r>
        <w:rPr>
          <w:rtl/>
        </w:rPr>
        <w:t xml:space="preserve">ن نقرأ هذه </w:t>
      </w:r>
      <w:r w:rsidR="00D11A91">
        <w:rPr>
          <w:rtl/>
        </w:rPr>
        <w:t>الآيات</w:t>
      </w:r>
      <w:r w:rsidR="004E682B">
        <w:rPr>
          <w:rtl/>
        </w:rPr>
        <w:t xml:space="preserve"> </w:t>
      </w:r>
      <w:r>
        <w:rPr>
          <w:rtl/>
        </w:rPr>
        <w:t xml:space="preserve">حتى نلمس هذه الحملة الطويلة الكاشفة، تشي بما كان </w:t>
      </w:r>
      <w:r w:rsidR="00623A6E">
        <w:rPr>
          <w:rFonts w:hint="cs"/>
          <w:rtl/>
        </w:rPr>
        <w:t>ل</w:t>
      </w:r>
      <w:r>
        <w:rPr>
          <w:rtl/>
        </w:rPr>
        <w:t>لمنافقين في هذه الفترة من محاولات كثيرة لإيذاء الصف المسلم، وفتن</w:t>
      </w:r>
      <w:r w:rsidR="00623A6E">
        <w:rPr>
          <w:rFonts w:hint="cs"/>
          <w:rtl/>
        </w:rPr>
        <w:t>ت</w:t>
      </w:r>
      <w:r>
        <w:rPr>
          <w:rtl/>
        </w:rPr>
        <w:t xml:space="preserve">ه وشغله بشتى الفتن والدسائس والأكاذيب عن وجهته، كما أنها في الوقت ذاته تكشف عن حالة الخلخلة وعدم التناسق في التكوين العضوي للمجتمع الإسلامي في هذه الفترة، يشير إليها قول الله تعالى </w:t>
      </w:r>
      <w:r w:rsidR="00623A6E" w:rsidRPr="00623A6E">
        <w:rPr>
          <w:rtl/>
        </w:rPr>
        <w:t>﴿وَفِيكُمْ سَمَّاعُونَ لَهُمْ﴾</w:t>
      </w:r>
      <w:r w:rsidR="00623A6E" w:rsidRPr="00623A6E">
        <w:rPr>
          <w:sz w:val="24"/>
          <w:szCs w:val="24"/>
          <w:rtl/>
        </w:rPr>
        <w:t xml:space="preserve"> [التوبة: 47]</w:t>
      </w:r>
      <w:r w:rsidR="00623A6E">
        <w:rPr>
          <w:rFonts w:hint="cs"/>
          <w:rtl/>
        </w:rPr>
        <w:t>،</w:t>
      </w:r>
      <w:r>
        <w:rPr>
          <w:rtl/>
        </w:rPr>
        <w:t xml:space="preserve"> كما يشير إليها النهى المشدد من الاستنفار للمنافقين أو الصلاة عليهم</w:t>
      </w:r>
      <w:r w:rsidR="00852B9A">
        <w:rPr>
          <w:rtl/>
        </w:rPr>
        <w:t>.</w:t>
      </w:r>
      <w:r>
        <w:rPr>
          <w:rtl/>
        </w:rPr>
        <w:t xml:space="preserve">. هذه الحالة التي نشأت من دخول جماعات كثيرة في الإسلام بعد الفتح لم يكن الإيمان قد أستقر في قلوبهم، ولا كانوا قد انطبعوا </w:t>
      </w:r>
      <w:r w:rsidRPr="00F733B3">
        <w:rPr>
          <w:highlight w:val="yellow"/>
          <w:rtl/>
        </w:rPr>
        <w:t>بالطابع</w:t>
      </w:r>
      <w:r>
        <w:rPr>
          <w:rtl/>
        </w:rPr>
        <w:t xml:space="preserve"> الإسلامي الصحيح.</w:t>
      </w:r>
    </w:p>
    <w:p w14:paraId="0049383C" w14:textId="1108675A" w:rsidR="00F733B3" w:rsidRDefault="00F733B3" w:rsidP="005304FA">
      <w:pPr>
        <w:ind w:firstLine="226"/>
        <w:rPr>
          <w:rtl/>
        </w:rPr>
      </w:pPr>
      <w:r>
        <w:rPr>
          <w:rtl/>
        </w:rPr>
        <w:t xml:space="preserve">والسياق هنا </w:t>
      </w:r>
      <w:r>
        <w:rPr>
          <w:rFonts w:hint="cs"/>
          <w:rtl/>
        </w:rPr>
        <w:t>ي</w:t>
      </w:r>
      <w:r>
        <w:rPr>
          <w:rtl/>
        </w:rPr>
        <w:t>رسم صورة كاملة للمجتمع المسلم في فترة ما</w:t>
      </w:r>
      <w:r>
        <w:rPr>
          <w:rFonts w:hint="cs"/>
          <w:rtl/>
        </w:rPr>
        <w:t xml:space="preserve"> </w:t>
      </w:r>
      <w:r>
        <w:rPr>
          <w:rtl/>
        </w:rPr>
        <w:t>بعد الفتح، ويصف تكوينه العضوي</w:t>
      </w:r>
      <w:r>
        <w:rPr>
          <w:rFonts w:hint="cs"/>
          <w:rtl/>
        </w:rPr>
        <w:t>..</w:t>
      </w:r>
      <w:r>
        <w:rPr>
          <w:rtl/>
        </w:rPr>
        <w:t xml:space="preserve"> وفي هذه الصورة يتجلى نوع من الخلخلة، وق</w:t>
      </w:r>
      <w:r>
        <w:rPr>
          <w:rFonts w:hint="cs"/>
          <w:rtl/>
        </w:rPr>
        <w:t>ِ</w:t>
      </w:r>
      <w:r>
        <w:rPr>
          <w:rtl/>
        </w:rPr>
        <w:t>لة التناسق بين مستوياته الإيمانية، كما ت</w:t>
      </w:r>
      <w:r>
        <w:rPr>
          <w:rFonts w:hint="cs"/>
          <w:rtl/>
        </w:rPr>
        <w:t>ت</w:t>
      </w:r>
      <w:r>
        <w:rPr>
          <w:rtl/>
        </w:rPr>
        <w:t>كشف ظواهر وأعراض من الشح بالنفس والمال، ومن النفاق، والضعف، والتردد في الواجبات، والتكاليف، والخلط وعدم الوضوح في تصور العلاقات بين المعسكر الإسلامي، والمعسكرات الأخرى، وعدم المفاصلة الكاملة على أساس العقيدة</w:t>
      </w:r>
      <w:r>
        <w:rPr>
          <w:rFonts w:hint="cs"/>
          <w:rtl/>
        </w:rPr>
        <w:t xml:space="preserve"> -</w:t>
      </w:r>
      <w:r>
        <w:rPr>
          <w:rtl/>
        </w:rPr>
        <w:t>و</w:t>
      </w:r>
      <w:r>
        <w:rPr>
          <w:rFonts w:hint="cs"/>
          <w:rtl/>
        </w:rPr>
        <w:t>إ</w:t>
      </w:r>
      <w:r>
        <w:rPr>
          <w:rtl/>
        </w:rPr>
        <w:t>ن كان هذا كله لا يتعارض مع وجود القاعدة الصلبة الأمينة من المهاجرين والأنصار</w:t>
      </w:r>
      <w:r>
        <w:rPr>
          <w:rFonts w:hint="cs"/>
          <w:rtl/>
        </w:rPr>
        <w:t>-</w:t>
      </w:r>
      <w:r>
        <w:rPr>
          <w:rtl/>
        </w:rPr>
        <w:t xml:space="preserve"> مما استدعى حملات طويلة مفصلة ومنوعة، للكشف والتوعية والبيان والتقرير، تش</w:t>
      </w:r>
      <w:r>
        <w:rPr>
          <w:rFonts w:hint="cs"/>
          <w:rtl/>
        </w:rPr>
        <w:t>ي</w:t>
      </w:r>
      <w:r>
        <w:rPr>
          <w:rtl/>
        </w:rPr>
        <w:t xml:space="preserve"> بحاجة المجتمع إليها.</w:t>
      </w:r>
    </w:p>
    <w:p w14:paraId="13FF00BC" w14:textId="3CB079BC" w:rsidR="00F733B3" w:rsidRDefault="00F733B3" w:rsidP="005304FA">
      <w:pPr>
        <w:ind w:firstLine="226"/>
        <w:rPr>
          <w:rtl/>
        </w:rPr>
      </w:pPr>
      <w:r>
        <w:rPr>
          <w:rtl/>
        </w:rPr>
        <w:t xml:space="preserve">والنفاق خلق رديء، ووصف خبيث، تتلوث به الأنفس الدنيئة الفاسدة </w:t>
      </w:r>
      <w:r>
        <w:rPr>
          <w:rFonts w:hint="cs"/>
          <w:rtl/>
        </w:rPr>
        <w:t>ل</w:t>
      </w:r>
      <w:r>
        <w:rPr>
          <w:rtl/>
        </w:rPr>
        <w:t>لفطرة، فلا يرى أهلها وسيلة إلى مطامعهم في المال، ومطامحهم إلى الجاه إلا الكذب والرياء، ولقاء الناس بوجوه مختلفة، والتصنع، والخداع، ولين القول، كما قال تعالى فيهم</w:t>
      </w:r>
      <w:r>
        <w:rPr>
          <w:rFonts w:hint="cs"/>
          <w:rtl/>
        </w:rPr>
        <w:t>:</w:t>
      </w:r>
      <w:r>
        <w:rPr>
          <w:rtl/>
        </w:rPr>
        <w:t xml:space="preserve"> </w:t>
      </w:r>
      <w:r w:rsidR="00746EA3" w:rsidRPr="00746EA3">
        <w:rPr>
          <w:rtl/>
        </w:rPr>
        <w:t>﴿وَإِذَا رَأَيْتَهُمْ تُعْجِبُكَ أَجْسَامُهُمْ وَإِنْ يَقُولُوا تَسْمَعْ لِقَوْلِهِمْ﴾</w:t>
      </w:r>
      <w:r w:rsidR="00746EA3" w:rsidRPr="00746EA3">
        <w:rPr>
          <w:sz w:val="24"/>
          <w:szCs w:val="24"/>
          <w:rtl/>
        </w:rPr>
        <w:t xml:space="preserve"> [المنافقون: 4]</w:t>
      </w:r>
      <w:r>
        <w:rPr>
          <w:rFonts w:hint="cs"/>
          <w:rtl/>
        </w:rPr>
        <w:t>،</w:t>
      </w:r>
      <w:r>
        <w:rPr>
          <w:rtl/>
        </w:rPr>
        <w:t xml:space="preserve"> وهم يوجدون في كل شعب وكل أمة، لا تخلوا منهم بادية، ولا حاضرة</w:t>
      </w:r>
      <w:r>
        <w:rPr>
          <w:rFonts w:hint="cs"/>
          <w:rtl/>
        </w:rPr>
        <w:t>.</w:t>
      </w:r>
    </w:p>
    <w:p w14:paraId="38CBE2D9" w14:textId="3482069C" w:rsidR="00F733B3" w:rsidRDefault="00F733B3" w:rsidP="005304FA">
      <w:pPr>
        <w:pStyle w:val="3"/>
        <w:rPr>
          <w:rtl/>
        </w:rPr>
      </w:pPr>
      <w:bookmarkStart w:id="102" w:name="_Toc155503303"/>
      <w:r>
        <w:rPr>
          <w:rtl/>
        </w:rPr>
        <w:t>أقسام النفاق وعلاماته</w:t>
      </w:r>
      <w:r>
        <w:rPr>
          <w:rFonts w:hint="cs"/>
          <w:rtl/>
        </w:rPr>
        <w:t>:</w:t>
      </w:r>
      <w:bookmarkEnd w:id="102"/>
    </w:p>
    <w:p w14:paraId="00CA69AC" w14:textId="4C26F866" w:rsidR="00F733B3" w:rsidRDefault="00F733B3" w:rsidP="005304FA">
      <w:pPr>
        <w:ind w:firstLine="226"/>
        <w:rPr>
          <w:rtl/>
        </w:rPr>
      </w:pPr>
      <w:r>
        <w:rPr>
          <w:rtl/>
        </w:rPr>
        <w:t xml:space="preserve">والنفاق قسمان: عقيدي وعملي، فإن كان في اعتقاد الإيمان فهو نفاق الكفر، وإلا فهو نفاق العمل، ويدخل فيه الفعل والترك، وتتفاوت مراتبه، والنفاق يتكون من خصال، كما أن الإيمان </w:t>
      </w:r>
      <w:r>
        <w:rPr>
          <w:rFonts w:hint="cs"/>
          <w:rtl/>
        </w:rPr>
        <w:t>ي</w:t>
      </w:r>
      <w:r>
        <w:rPr>
          <w:rtl/>
        </w:rPr>
        <w:t xml:space="preserve">تكون من شعب، روى البخاري في صحيحه عن أبي هريرة عن النبي صلى الله عليه وسلم قال: </w:t>
      </w:r>
      <w:r>
        <w:rPr>
          <w:rFonts w:hint="cs"/>
          <w:rtl/>
        </w:rPr>
        <w:t>(</w:t>
      </w:r>
      <w:r>
        <w:rPr>
          <w:rtl/>
        </w:rPr>
        <w:t>أية المنافق ثلاث</w:t>
      </w:r>
      <w:r>
        <w:rPr>
          <w:rFonts w:hint="cs"/>
          <w:rtl/>
        </w:rPr>
        <w:t>:</w:t>
      </w:r>
      <w:r>
        <w:rPr>
          <w:rtl/>
        </w:rPr>
        <w:t xml:space="preserve"> إذا حدث كذب، وإذا وعد أخلف، وإذا اؤتمن خان</w:t>
      </w:r>
      <w:r>
        <w:rPr>
          <w:rFonts w:hint="cs"/>
          <w:rtl/>
        </w:rPr>
        <w:t>)،</w:t>
      </w:r>
      <w:r>
        <w:rPr>
          <w:rtl/>
        </w:rPr>
        <w:t xml:space="preserve"> و</w:t>
      </w:r>
      <w:r>
        <w:rPr>
          <w:rFonts w:hint="cs"/>
          <w:rtl/>
        </w:rPr>
        <w:t>بعده</w:t>
      </w:r>
      <w:r>
        <w:rPr>
          <w:rtl/>
        </w:rPr>
        <w:t xml:space="preserve"> رو</w:t>
      </w:r>
      <w:r>
        <w:rPr>
          <w:rFonts w:hint="cs"/>
          <w:rtl/>
        </w:rPr>
        <w:t>ى</w:t>
      </w:r>
      <w:r>
        <w:rPr>
          <w:rtl/>
        </w:rPr>
        <w:t xml:space="preserve"> ه</w:t>
      </w:r>
      <w:r>
        <w:rPr>
          <w:rFonts w:hint="cs"/>
          <w:rtl/>
        </w:rPr>
        <w:t>و</w:t>
      </w:r>
      <w:r>
        <w:rPr>
          <w:rtl/>
        </w:rPr>
        <w:t xml:space="preserve"> أيض</w:t>
      </w:r>
      <w:r>
        <w:rPr>
          <w:rFonts w:hint="cs"/>
          <w:rtl/>
        </w:rPr>
        <w:t>ً</w:t>
      </w:r>
      <w:r>
        <w:rPr>
          <w:rtl/>
        </w:rPr>
        <w:t xml:space="preserve">ا عن عبد الله بن عمرو أن النبي صلى الله عليه وسلم قال: </w:t>
      </w:r>
      <w:r>
        <w:rPr>
          <w:rFonts w:hint="cs"/>
          <w:rtl/>
        </w:rPr>
        <w:t>(</w:t>
      </w:r>
      <w:r>
        <w:rPr>
          <w:rtl/>
        </w:rPr>
        <w:t>أربع من كن فيه كان منافق</w:t>
      </w:r>
      <w:r>
        <w:rPr>
          <w:rFonts w:hint="cs"/>
          <w:rtl/>
        </w:rPr>
        <w:t>ً</w:t>
      </w:r>
      <w:r>
        <w:rPr>
          <w:rtl/>
        </w:rPr>
        <w:t>ا خالص</w:t>
      </w:r>
      <w:r>
        <w:rPr>
          <w:rFonts w:hint="cs"/>
          <w:rtl/>
        </w:rPr>
        <w:t>ً</w:t>
      </w:r>
      <w:r>
        <w:rPr>
          <w:rtl/>
        </w:rPr>
        <w:t xml:space="preserve">ا، ومن كانت فيه خصلة منهن كانت فيه خصلة من النفاق حتى </w:t>
      </w:r>
      <w:r>
        <w:rPr>
          <w:rFonts w:hint="cs"/>
          <w:rtl/>
        </w:rPr>
        <w:t>ي</w:t>
      </w:r>
      <w:r>
        <w:rPr>
          <w:rtl/>
        </w:rPr>
        <w:t>دعها</w:t>
      </w:r>
      <w:r>
        <w:rPr>
          <w:rFonts w:hint="cs"/>
          <w:rtl/>
        </w:rPr>
        <w:t>:</w:t>
      </w:r>
      <w:r>
        <w:rPr>
          <w:rtl/>
        </w:rPr>
        <w:t xml:space="preserve"> إذا اؤتمن خان</w:t>
      </w:r>
      <w:r>
        <w:rPr>
          <w:rFonts w:hint="cs"/>
          <w:rtl/>
        </w:rPr>
        <w:t>،</w:t>
      </w:r>
      <w:r>
        <w:rPr>
          <w:rtl/>
        </w:rPr>
        <w:t xml:space="preserve"> وإذا حدث كذب، وإذا عاهد غدر، وإذا خاصم فجر</w:t>
      </w:r>
      <w:r>
        <w:rPr>
          <w:rFonts w:hint="cs"/>
          <w:rtl/>
        </w:rPr>
        <w:t>)</w:t>
      </w:r>
      <w:r>
        <w:rPr>
          <w:rtl/>
        </w:rPr>
        <w:t>.</w:t>
      </w:r>
    </w:p>
    <w:p w14:paraId="70449212" w14:textId="0E1442C4" w:rsidR="00F733B3" w:rsidRPr="00F733B3" w:rsidRDefault="00F733B3" w:rsidP="005304FA">
      <w:pPr>
        <w:ind w:firstLine="226"/>
        <w:rPr>
          <w:b/>
          <w:bCs/>
          <w:rtl/>
        </w:rPr>
      </w:pPr>
      <w:r w:rsidRPr="00F733B3">
        <w:rPr>
          <w:b/>
          <w:bCs/>
          <w:rtl/>
        </w:rPr>
        <w:t>الجمع بين الحديثين</w:t>
      </w:r>
      <w:r w:rsidRPr="00F733B3">
        <w:rPr>
          <w:rFonts w:hint="cs"/>
          <w:b/>
          <w:bCs/>
          <w:rtl/>
        </w:rPr>
        <w:t>:</w:t>
      </w:r>
    </w:p>
    <w:p w14:paraId="11A4AB4A" w14:textId="781DA74D" w:rsidR="00F733B3" w:rsidRDefault="00F733B3" w:rsidP="005304FA">
      <w:pPr>
        <w:ind w:firstLine="226"/>
        <w:rPr>
          <w:rtl/>
        </w:rPr>
      </w:pPr>
      <w:r>
        <w:rPr>
          <w:rtl/>
        </w:rPr>
        <w:t xml:space="preserve">وقد جمع العلماء بين الحديثين بأن الرسول صلى الله عليه وسلم بما أخبر ببعض العلامات في وقت، ويبعضها في وقت آخر، وقال النووي: </w:t>
      </w:r>
      <w:r>
        <w:rPr>
          <w:rFonts w:hint="cs"/>
          <w:rtl/>
        </w:rPr>
        <w:t>«</w:t>
      </w:r>
      <w:r>
        <w:rPr>
          <w:rtl/>
        </w:rPr>
        <w:t>حصل من مجموع الروايتين خمس خصال، لأنهما توارد</w:t>
      </w:r>
      <w:r>
        <w:rPr>
          <w:rFonts w:hint="cs"/>
          <w:rtl/>
        </w:rPr>
        <w:t>ت</w:t>
      </w:r>
      <w:r>
        <w:rPr>
          <w:rtl/>
        </w:rPr>
        <w:t>ا على الكذب في الحديث، والخيانة في الأمانة، وزاد الأول الخام في الوعد، وزاد الثاني ال</w:t>
      </w:r>
      <w:r>
        <w:rPr>
          <w:rFonts w:hint="cs"/>
          <w:rtl/>
        </w:rPr>
        <w:t>غ</w:t>
      </w:r>
      <w:r>
        <w:rPr>
          <w:rtl/>
        </w:rPr>
        <w:t>در في المعاهدة، والفجور في الخصومة</w:t>
      </w:r>
      <w:r>
        <w:rPr>
          <w:rFonts w:hint="cs"/>
          <w:rtl/>
        </w:rPr>
        <w:t>»،</w:t>
      </w:r>
      <w:r>
        <w:rPr>
          <w:rtl/>
        </w:rPr>
        <w:t xml:space="preserve"> وقال العيني: إنها بالنظر إلى الحقيقة ثلاث، وإن كانت بحسب الظاهر خمسة</w:t>
      </w:r>
      <w:r>
        <w:rPr>
          <w:rFonts w:hint="cs"/>
          <w:rtl/>
        </w:rPr>
        <w:t>؛</w:t>
      </w:r>
      <w:r>
        <w:rPr>
          <w:rtl/>
        </w:rPr>
        <w:t xml:space="preserve"> لأن قوله</w:t>
      </w:r>
      <w:r>
        <w:rPr>
          <w:rFonts w:hint="cs"/>
          <w:rtl/>
        </w:rPr>
        <w:t>:</w:t>
      </w:r>
      <w:r>
        <w:rPr>
          <w:rtl/>
        </w:rPr>
        <w:t xml:space="preserve"> </w:t>
      </w:r>
      <w:r>
        <w:rPr>
          <w:rFonts w:hint="cs"/>
          <w:rtl/>
        </w:rPr>
        <w:t>(</w:t>
      </w:r>
      <w:r>
        <w:rPr>
          <w:rtl/>
        </w:rPr>
        <w:t>إذا عاهد غدر</w:t>
      </w:r>
      <w:r>
        <w:rPr>
          <w:rFonts w:hint="cs"/>
          <w:rtl/>
        </w:rPr>
        <w:t>)</w:t>
      </w:r>
      <w:r>
        <w:rPr>
          <w:rtl/>
        </w:rPr>
        <w:t xml:space="preserve"> داخل في قوله</w:t>
      </w:r>
      <w:r>
        <w:rPr>
          <w:rFonts w:hint="cs"/>
          <w:rtl/>
        </w:rPr>
        <w:t>:</w:t>
      </w:r>
      <w:r>
        <w:rPr>
          <w:rtl/>
        </w:rPr>
        <w:t xml:space="preserve"> </w:t>
      </w:r>
      <w:r>
        <w:rPr>
          <w:rFonts w:hint="cs"/>
          <w:rtl/>
        </w:rPr>
        <w:t>(</w:t>
      </w:r>
      <w:r>
        <w:rPr>
          <w:rtl/>
        </w:rPr>
        <w:t>إذا اؤتمن خان</w:t>
      </w:r>
      <w:r>
        <w:rPr>
          <w:rFonts w:hint="cs"/>
          <w:rtl/>
        </w:rPr>
        <w:t>)،</w:t>
      </w:r>
      <w:r>
        <w:rPr>
          <w:rtl/>
        </w:rPr>
        <w:t xml:space="preserve"> وقوله</w:t>
      </w:r>
      <w:r>
        <w:rPr>
          <w:rFonts w:hint="cs"/>
          <w:rtl/>
        </w:rPr>
        <w:t>:</w:t>
      </w:r>
      <w:r>
        <w:rPr>
          <w:rtl/>
        </w:rPr>
        <w:t xml:space="preserve"> </w:t>
      </w:r>
      <w:r>
        <w:rPr>
          <w:rFonts w:hint="cs"/>
          <w:rtl/>
        </w:rPr>
        <w:t>(</w:t>
      </w:r>
      <w:r>
        <w:rPr>
          <w:rtl/>
        </w:rPr>
        <w:t>إذا خاصم فجر</w:t>
      </w:r>
      <w:r>
        <w:rPr>
          <w:rFonts w:hint="cs"/>
          <w:rtl/>
        </w:rPr>
        <w:t>)</w:t>
      </w:r>
      <w:r>
        <w:rPr>
          <w:rtl/>
        </w:rPr>
        <w:t xml:space="preserve"> يندرج في الكذب في الحديث.</w:t>
      </w:r>
    </w:p>
    <w:p w14:paraId="754BE05D" w14:textId="219A1EFA" w:rsidR="00F733B3" w:rsidRDefault="00F733B3" w:rsidP="005304FA">
      <w:pPr>
        <w:ind w:firstLine="226"/>
        <w:rPr>
          <w:rtl/>
        </w:rPr>
      </w:pPr>
      <w:r>
        <w:rPr>
          <w:rtl/>
        </w:rPr>
        <w:t>وخص هذه الخصا</w:t>
      </w:r>
      <w:r w:rsidR="00746EA3">
        <w:rPr>
          <w:rFonts w:hint="cs"/>
          <w:rtl/>
        </w:rPr>
        <w:t>ل</w:t>
      </w:r>
      <w:r>
        <w:rPr>
          <w:rtl/>
        </w:rPr>
        <w:t xml:space="preserve"> بالذكر </w:t>
      </w:r>
      <w:r w:rsidR="00746EA3">
        <w:rPr>
          <w:rFonts w:hint="cs"/>
          <w:rtl/>
        </w:rPr>
        <w:t>ل</w:t>
      </w:r>
      <w:r>
        <w:rPr>
          <w:rtl/>
        </w:rPr>
        <w:t>أنها مبنية على ما عداها إذ أصل الديانة منحصر بالخيانة</w:t>
      </w:r>
      <w:r w:rsidR="00746EA3">
        <w:rPr>
          <w:rFonts w:hint="cs"/>
          <w:rtl/>
        </w:rPr>
        <w:t>،</w:t>
      </w:r>
      <w:r>
        <w:rPr>
          <w:rtl/>
        </w:rPr>
        <w:t xml:space="preserve"> وعلى فساد النية بالخ</w:t>
      </w:r>
      <w:r w:rsidR="00746EA3">
        <w:rPr>
          <w:rFonts w:hint="cs"/>
          <w:rtl/>
        </w:rPr>
        <w:t>ِ</w:t>
      </w:r>
      <w:r>
        <w:rPr>
          <w:rtl/>
        </w:rPr>
        <w:t>لف، إذ الخ</w:t>
      </w:r>
      <w:r w:rsidR="00746EA3">
        <w:rPr>
          <w:rFonts w:hint="cs"/>
          <w:rtl/>
        </w:rPr>
        <w:t>ِ</w:t>
      </w:r>
      <w:r>
        <w:rPr>
          <w:rtl/>
        </w:rPr>
        <w:t>لف المذموم شرع</w:t>
      </w:r>
      <w:r w:rsidR="00746EA3">
        <w:rPr>
          <w:rFonts w:hint="cs"/>
          <w:rtl/>
        </w:rPr>
        <w:t>ً</w:t>
      </w:r>
      <w:r>
        <w:rPr>
          <w:rtl/>
        </w:rPr>
        <w:t>ا ما</w:t>
      </w:r>
      <w:r w:rsidR="00746EA3">
        <w:rPr>
          <w:rFonts w:hint="cs"/>
          <w:rtl/>
        </w:rPr>
        <w:t xml:space="preserve"> </w:t>
      </w:r>
      <w:r>
        <w:rPr>
          <w:rtl/>
        </w:rPr>
        <w:t>كان مبني</w:t>
      </w:r>
      <w:r w:rsidR="00746EA3">
        <w:rPr>
          <w:rFonts w:hint="cs"/>
          <w:rtl/>
        </w:rPr>
        <w:t>ً</w:t>
      </w:r>
      <w:r>
        <w:rPr>
          <w:rtl/>
        </w:rPr>
        <w:t>ا على العزم وسبق الإصرار، بأن اقترن الوعد بالعزم على الخ</w:t>
      </w:r>
      <w:r w:rsidR="00746EA3">
        <w:rPr>
          <w:rFonts w:hint="cs"/>
          <w:rtl/>
        </w:rPr>
        <w:t>ِ</w:t>
      </w:r>
      <w:r>
        <w:rPr>
          <w:rtl/>
        </w:rPr>
        <w:t>لف، أما لو كان عازم</w:t>
      </w:r>
      <w:r w:rsidR="00746EA3">
        <w:rPr>
          <w:rFonts w:hint="cs"/>
          <w:rtl/>
        </w:rPr>
        <w:t>ً</w:t>
      </w:r>
      <w:r>
        <w:rPr>
          <w:rtl/>
        </w:rPr>
        <w:t xml:space="preserve">ا على الوفاء فعرض له مانع، أو بدا له رأي فهذا أم توجد فيه صفة النفاق، يشهد لذلك ما رواه الطبري: </w:t>
      </w:r>
      <w:r w:rsidR="00746EA3">
        <w:rPr>
          <w:rFonts w:hint="cs"/>
          <w:rtl/>
        </w:rPr>
        <w:t>«</w:t>
      </w:r>
      <w:r>
        <w:rPr>
          <w:rtl/>
        </w:rPr>
        <w:t xml:space="preserve">إذا وعد وهو </w:t>
      </w:r>
      <w:r w:rsidR="00746EA3">
        <w:rPr>
          <w:rFonts w:hint="cs"/>
          <w:rtl/>
        </w:rPr>
        <w:t>ي</w:t>
      </w:r>
      <w:r>
        <w:rPr>
          <w:rtl/>
        </w:rPr>
        <w:t xml:space="preserve">حدث نفسه أنه </w:t>
      </w:r>
      <w:r w:rsidR="00746EA3">
        <w:rPr>
          <w:rFonts w:hint="cs"/>
          <w:rtl/>
        </w:rPr>
        <w:t>يخ</w:t>
      </w:r>
      <w:r>
        <w:rPr>
          <w:rtl/>
        </w:rPr>
        <w:t>لف»</w:t>
      </w:r>
      <w:r w:rsidR="00746EA3">
        <w:rPr>
          <w:rFonts w:hint="cs"/>
          <w:rtl/>
        </w:rPr>
        <w:t>،</w:t>
      </w:r>
      <w:r>
        <w:rPr>
          <w:rtl/>
        </w:rPr>
        <w:t xml:space="preserve"> وما رواه أبو داود والترمذي: </w:t>
      </w:r>
      <w:r w:rsidR="00746EA3">
        <w:rPr>
          <w:rFonts w:hint="cs"/>
          <w:rtl/>
        </w:rPr>
        <w:t>«</w:t>
      </w:r>
      <w:r>
        <w:rPr>
          <w:rtl/>
        </w:rPr>
        <w:t>إذا وعد الرجل أخاه، وفي نيته أن يف</w:t>
      </w:r>
      <w:r w:rsidR="00746EA3">
        <w:rPr>
          <w:rFonts w:hint="cs"/>
          <w:rtl/>
        </w:rPr>
        <w:t>ي</w:t>
      </w:r>
      <w:r>
        <w:rPr>
          <w:rtl/>
        </w:rPr>
        <w:t xml:space="preserve"> له فل</w:t>
      </w:r>
      <w:r w:rsidR="00746EA3">
        <w:rPr>
          <w:rFonts w:hint="cs"/>
          <w:rtl/>
        </w:rPr>
        <w:t>م</w:t>
      </w:r>
      <w:r>
        <w:rPr>
          <w:rtl/>
        </w:rPr>
        <w:t xml:space="preserve"> </w:t>
      </w:r>
      <w:r w:rsidR="00746EA3">
        <w:rPr>
          <w:rFonts w:hint="cs"/>
          <w:rtl/>
        </w:rPr>
        <w:t>ي</w:t>
      </w:r>
      <w:r>
        <w:rPr>
          <w:rtl/>
        </w:rPr>
        <w:t>ف</w:t>
      </w:r>
      <w:r w:rsidR="00746EA3">
        <w:rPr>
          <w:rFonts w:hint="cs"/>
          <w:rtl/>
        </w:rPr>
        <w:t>ِ</w:t>
      </w:r>
      <w:r w:rsidR="0053661B">
        <w:rPr>
          <w:rFonts w:hint="cs"/>
          <w:rtl/>
        </w:rPr>
        <w:t>؛</w:t>
      </w:r>
      <w:r>
        <w:rPr>
          <w:rtl/>
        </w:rPr>
        <w:t xml:space="preserve"> فلا </w:t>
      </w:r>
      <w:r w:rsidR="00746EA3">
        <w:rPr>
          <w:rFonts w:hint="cs"/>
          <w:rtl/>
        </w:rPr>
        <w:t>إ</w:t>
      </w:r>
      <w:r>
        <w:rPr>
          <w:rtl/>
        </w:rPr>
        <w:t>ثم عليه».</w:t>
      </w:r>
    </w:p>
    <w:p w14:paraId="0A0CD1E3" w14:textId="45187A4C" w:rsidR="00F733B3" w:rsidRPr="00746EA3" w:rsidRDefault="00F733B3" w:rsidP="005304FA">
      <w:pPr>
        <w:ind w:firstLine="226"/>
        <w:rPr>
          <w:b/>
          <w:bCs/>
          <w:rtl/>
        </w:rPr>
      </w:pPr>
      <w:r w:rsidRPr="00746EA3">
        <w:rPr>
          <w:b/>
          <w:bCs/>
          <w:rtl/>
        </w:rPr>
        <w:t>توجيه الحديث</w:t>
      </w:r>
      <w:r w:rsidR="00746EA3" w:rsidRPr="00746EA3">
        <w:rPr>
          <w:rFonts w:hint="cs"/>
          <w:b/>
          <w:bCs/>
          <w:rtl/>
        </w:rPr>
        <w:t>:</w:t>
      </w:r>
    </w:p>
    <w:p w14:paraId="28DC962E" w14:textId="2580E7A2" w:rsidR="00F733B3" w:rsidRDefault="00F733B3" w:rsidP="005304FA">
      <w:pPr>
        <w:ind w:firstLine="226"/>
        <w:rPr>
          <w:rtl/>
        </w:rPr>
      </w:pPr>
      <w:r>
        <w:rPr>
          <w:rtl/>
        </w:rPr>
        <w:t>نعم قد توجد هذه الخصال في المسلم المصدق بقلبه ولسانه، ولهذا وجه العلماء قوله صلى الله عليه وسلم</w:t>
      </w:r>
      <w:r w:rsidR="00746EA3">
        <w:rPr>
          <w:rFonts w:hint="cs"/>
          <w:rtl/>
        </w:rPr>
        <w:t>:</w:t>
      </w:r>
      <w:r>
        <w:rPr>
          <w:rtl/>
        </w:rPr>
        <w:t xml:space="preserve"> </w:t>
      </w:r>
      <w:r w:rsidR="00746EA3">
        <w:rPr>
          <w:rFonts w:hint="cs"/>
          <w:rtl/>
        </w:rPr>
        <w:t>(</w:t>
      </w:r>
      <w:r>
        <w:rPr>
          <w:rtl/>
        </w:rPr>
        <w:t>كان منافق</w:t>
      </w:r>
      <w:r w:rsidR="00746EA3">
        <w:rPr>
          <w:rFonts w:hint="cs"/>
          <w:rtl/>
        </w:rPr>
        <w:t>ً</w:t>
      </w:r>
      <w:r>
        <w:rPr>
          <w:rtl/>
        </w:rPr>
        <w:t>ا خالص</w:t>
      </w:r>
      <w:r w:rsidR="00746EA3">
        <w:rPr>
          <w:rFonts w:hint="cs"/>
          <w:rtl/>
        </w:rPr>
        <w:t>ً</w:t>
      </w:r>
      <w:r>
        <w:rPr>
          <w:rtl/>
        </w:rPr>
        <w:t>ا</w:t>
      </w:r>
      <w:r w:rsidR="00746EA3">
        <w:rPr>
          <w:rFonts w:hint="cs"/>
          <w:rtl/>
        </w:rPr>
        <w:t>)</w:t>
      </w:r>
      <w:r>
        <w:rPr>
          <w:rtl/>
        </w:rPr>
        <w:t xml:space="preserve"> بتوجيهات كثيرة منها</w:t>
      </w:r>
      <w:r w:rsidR="00746EA3">
        <w:rPr>
          <w:rFonts w:hint="cs"/>
          <w:rtl/>
        </w:rPr>
        <w:t>:</w:t>
      </w:r>
    </w:p>
    <w:p w14:paraId="317A3CB3" w14:textId="7C58B265" w:rsidR="00F733B3" w:rsidRDefault="00746EA3" w:rsidP="005304FA">
      <w:pPr>
        <w:ind w:firstLine="226"/>
        <w:rPr>
          <w:rtl/>
        </w:rPr>
      </w:pPr>
      <w:r w:rsidRPr="00746EA3">
        <w:rPr>
          <w:rFonts w:hint="cs"/>
          <w:b/>
          <w:bCs/>
          <w:rtl/>
        </w:rPr>
        <w:t xml:space="preserve">1 </w:t>
      </w:r>
      <w:r>
        <w:rPr>
          <w:rFonts w:hint="cs"/>
          <w:b/>
          <w:bCs/>
          <w:rtl/>
        </w:rPr>
        <w:t>-</w:t>
      </w:r>
      <w:r w:rsidRPr="00746EA3">
        <w:rPr>
          <w:rFonts w:hint="cs"/>
          <w:b/>
          <w:bCs/>
          <w:rtl/>
        </w:rPr>
        <w:t xml:space="preserve"> </w:t>
      </w:r>
      <w:r w:rsidR="00F733B3">
        <w:rPr>
          <w:rtl/>
        </w:rPr>
        <w:t xml:space="preserve">أن المراد من النفاق نفاق العمل لا نقاق </w:t>
      </w:r>
      <w:r w:rsidR="0053661B">
        <w:rPr>
          <w:rFonts w:hint="cs"/>
          <w:rtl/>
        </w:rPr>
        <w:t>الاعتقاد</w:t>
      </w:r>
      <w:r w:rsidR="00F733B3">
        <w:rPr>
          <w:rtl/>
        </w:rPr>
        <w:t xml:space="preserve"> الذي هو كفر</w:t>
      </w:r>
      <w:r>
        <w:rPr>
          <w:rFonts w:hint="cs"/>
          <w:rtl/>
        </w:rPr>
        <w:t>.</w:t>
      </w:r>
    </w:p>
    <w:p w14:paraId="39777EA3" w14:textId="3C8D4D77" w:rsidR="00F733B3" w:rsidRDefault="00746EA3" w:rsidP="005304FA">
      <w:pPr>
        <w:ind w:firstLine="226"/>
        <w:rPr>
          <w:rtl/>
        </w:rPr>
      </w:pPr>
      <w:r w:rsidRPr="00746EA3">
        <w:rPr>
          <w:rFonts w:hint="cs"/>
          <w:b/>
          <w:bCs/>
          <w:rtl/>
        </w:rPr>
        <w:t>2 -</w:t>
      </w:r>
      <w:r>
        <w:rPr>
          <w:rFonts w:hint="cs"/>
          <w:rtl/>
        </w:rPr>
        <w:t xml:space="preserve"> </w:t>
      </w:r>
      <w:r w:rsidR="00F733B3">
        <w:rPr>
          <w:rtl/>
        </w:rPr>
        <w:t>أو أن الكلام على التشبيه</w:t>
      </w:r>
      <w:r>
        <w:rPr>
          <w:rFonts w:hint="cs"/>
          <w:rtl/>
        </w:rPr>
        <w:t>؛</w:t>
      </w:r>
      <w:r w:rsidR="00F733B3">
        <w:rPr>
          <w:rtl/>
        </w:rPr>
        <w:t xml:space="preserve"> أي كان كالمنا</w:t>
      </w:r>
      <w:r>
        <w:rPr>
          <w:rFonts w:hint="cs"/>
          <w:rtl/>
        </w:rPr>
        <w:t>ف</w:t>
      </w:r>
      <w:r w:rsidR="00F733B3">
        <w:rPr>
          <w:rtl/>
        </w:rPr>
        <w:t>ق الخالص، لا أنه منافق في الإسلام مبطن الكفر فصاحب هذه الخصال شبيه بالمنافق فيها، إذ ال</w:t>
      </w:r>
      <w:r w:rsidR="0053661B">
        <w:rPr>
          <w:rFonts w:hint="cs"/>
          <w:rtl/>
        </w:rPr>
        <w:t>نف</w:t>
      </w:r>
      <w:r w:rsidR="00F733B3">
        <w:rPr>
          <w:rtl/>
        </w:rPr>
        <w:t xml:space="preserve">اق </w:t>
      </w:r>
      <w:r>
        <w:rPr>
          <w:rFonts w:hint="cs"/>
          <w:rtl/>
        </w:rPr>
        <w:t>إ</w:t>
      </w:r>
      <w:r w:rsidR="00F733B3">
        <w:rPr>
          <w:rtl/>
        </w:rPr>
        <w:t>ظهار ما يبطن خلافه، وهو موجود في صاحب هذه الخصال</w:t>
      </w:r>
      <w:r>
        <w:rPr>
          <w:rFonts w:hint="cs"/>
          <w:rtl/>
        </w:rPr>
        <w:t>.</w:t>
      </w:r>
    </w:p>
    <w:p w14:paraId="771A30AC" w14:textId="13E1B051" w:rsidR="00746EA3" w:rsidRDefault="00F733B3" w:rsidP="005304FA">
      <w:pPr>
        <w:ind w:firstLine="226"/>
        <w:rPr>
          <w:rtl/>
        </w:rPr>
      </w:pPr>
      <w:r w:rsidRPr="00746EA3">
        <w:rPr>
          <w:b/>
          <w:bCs/>
          <w:rtl/>
        </w:rPr>
        <w:t>٣</w:t>
      </w:r>
      <w:r w:rsidR="00746EA3" w:rsidRPr="00746EA3">
        <w:rPr>
          <w:rFonts w:hint="cs"/>
          <w:b/>
          <w:bCs/>
          <w:rtl/>
        </w:rPr>
        <w:t xml:space="preserve"> - </w:t>
      </w:r>
      <w:r>
        <w:rPr>
          <w:rtl/>
        </w:rPr>
        <w:t>أو أن هذا فيمن كانت هذه الخصال غالية عليه، وعادة له، يدل عليه التعبير ب</w:t>
      </w:r>
      <w:r w:rsidR="00746EA3">
        <w:rPr>
          <w:rFonts w:hint="cs"/>
          <w:rtl/>
        </w:rPr>
        <w:t>ــ</w:t>
      </w:r>
      <w:r>
        <w:rPr>
          <w:rtl/>
        </w:rPr>
        <w:t xml:space="preserve"> </w:t>
      </w:r>
      <w:r w:rsidR="00746EA3">
        <w:rPr>
          <w:rFonts w:hint="cs"/>
          <w:rtl/>
        </w:rPr>
        <w:t>(</w:t>
      </w:r>
      <w:r>
        <w:rPr>
          <w:rtl/>
        </w:rPr>
        <w:t>إذا</w:t>
      </w:r>
      <w:r w:rsidR="00746EA3">
        <w:rPr>
          <w:rFonts w:hint="cs"/>
          <w:rtl/>
        </w:rPr>
        <w:t>)</w:t>
      </w:r>
      <w:r>
        <w:rPr>
          <w:rtl/>
        </w:rPr>
        <w:t xml:space="preserve"> ف</w:t>
      </w:r>
      <w:r w:rsidR="00746EA3">
        <w:rPr>
          <w:rFonts w:hint="cs"/>
          <w:rtl/>
        </w:rPr>
        <w:t>إ</w:t>
      </w:r>
      <w:r>
        <w:rPr>
          <w:rtl/>
        </w:rPr>
        <w:t>نها تدل</w:t>
      </w:r>
      <w:r w:rsidR="00746EA3">
        <w:rPr>
          <w:rFonts w:hint="cs"/>
          <w:rtl/>
        </w:rPr>
        <w:t>ُّ</w:t>
      </w:r>
      <w:r>
        <w:rPr>
          <w:rtl/>
        </w:rPr>
        <w:t xml:space="preserve"> على </w:t>
      </w:r>
      <w:r w:rsidR="00746EA3">
        <w:rPr>
          <w:rFonts w:hint="cs"/>
          <w:rtl/>
        </w:rPr>
        <w:t>ت</w:t>
      </w:r>
      <w:r>
        <w:rPr>
          <w:rtl/>
        </w:rPr>
        <w:t>كرر الفعل، والتعبير ب</w:t>
      </w:r>
      <w:r w:rsidR="00746EA3">
        <w:rPr>
          <w:rFonts w:hint="cs"/>
          <w:rtl/>
        </w:rPr>
        <w:t>ــــ</w:t>
      </w:r>
      <w:r>
        <w:rPr>
          <w:rtl/>
        </w:rPr>
        <w:t xml:space="preserve"> </w:t>
      </w:r>
      <w:r w:rsidR="00746EA3">
        <w:rPr>
          <w:rFonts w:hint="cs"/>
          <w:rtl/>
        </w:rPr>
        <w:t>(</w:t>
      </w:r>
      <w:r>
        <w:rPr>
          <w:rtl/>
        </w:rPr>
        <w:t>كن فيه</w:t>
      </w:r>
      <w:r w:rsidR="00746EA3">
        <w:rPr>
          <w:rFonts w:hint="cs"/>
          <w:rtl/>
        </w:rPr>
        <w:t>)</w:t>
      </w:r>
      <w:r>
        <w:rPr>
          <w:rtl/>
        </w:rPr>
        <w:t xml:space="preserve"> يدل</w:t>
      </w:r>
      <w:r w:rsidR="00746EA3">
        <w:rPr>
          <w:rFonts w:hint="cs"/>
          <w:rtl/>
        </w:rPr>
        <w:t>ُّ</w:t>
      </w:r>
      <w:r>
        <w:rPr>
          <w:rtl/>
        </w:rPr>
        <w:t xml:space="preserve"> على تمكنها منه</w:t>
      </w:r>
      <w:r w:rsidR="00746EA3">
        <w:rPr>
          <w:rFonts w:hint="cs"/>
          <w:rtl/>
        </w:rPr>
        <w:t>.</w:t>
      </w:r>
    </w:p>
    <w:p w14:paraId="5BB04C52" w14:textId="156CD6EF" w:rsidR="00852B9A" w:rsidRDefault="00746EA3" w:rsidP="005304FA">
      <w:pPr>
        <w:ind w:firstLine="226"/>
        <w:rPr>
          <w:rtl/>
        </w:rPr>
      </w:pPr>
      <w:r w:rsidRPr="00746EA3">
        <w:rPr>
          <w:rFonts w:hint="cs"/>
          <w:b/>
          <w:bCs/>
          <w:rtl/>
        </w:rPr>
        <w:t xml:space="preserve">4 - </w:t>
      </w:r>
      <w:r w:rsidR="00F733B3">
        <w:rPr>
          <w:rtl/>
        </w:rPr>
        <w:t>أو أن الغرض من هذا تحذير من اعتاد هذه الخصال، خوف</w:t>
      </w:r>
      <w:r>
        <w:rPr>
          <w:rFonts w:hint="cs"/>
          <w:rtl/>
        </w:rPr>
        <w:t>ً</w:t>
      </w:r>
      <w:r w:rsidR="00F733B3">
        <w:rPr>
          <w:rtl/>
        </w:rPr>
        <w:t>ا أن يفضي به إلى ال</w:t>
      </w:r>
      <w:r>
        <w:rPr>
          <w:rFonts w:hint="cs"/>
          <w:rtl/>
        </w:rPr>
        <w:t>ن</w:t>
      </w:r>
      <w:r w:rsidR="00F733B3">
        <w:rPr>
          <w:rtl/>
        </w:rPr>
        <w:t>فاق فعلا</w:t>
      </w:r>
      <w:r>
        <w:rPr>
          <w:rFonts w:hint="cs"/>
          <w:rtl/>
        </w:rPr>
        <w:t>ً</w:t>
      </w:r>
      <w:r w:rsidR="00852B9A">
        <w:rPr>
          <w:rtl/>
        </w:rPr>
        <w:t>.</w:t>
      </w:r>
    </w:p>
    <w:p w14:paraId="57AE32C2" w14:textId="262B06CA" w:rsidR="00F733B3" w:rsidRDefault="00746EA3" w:rsidP="005304FA">
      <w:pPr>
        <w:ind w:firstLine="226"/>
        <w:rPr>
          <w:rtl/>
        </w:rPr>
      </w:pPr>
      <w:r w:rsidRPr="00746EA3">
        <w:rPr>
          <w:rFonts w:hint="cs"/>
          <w:b/>
          <w:bCs/>
          <w:rtl/>
        </w:rPr>
        <w:t xml:space="preserve">5 - </w:t>
      </w:r>
      <w:r w:rsidR="00F733B3">
        <w:rPr>
          <w:rtl/>
        </w:rPr>
        <w:t>أو أن المراد النفاق في هذه الخصال فقط دون غيرها.</w:t>
      </w:r>
    </w:p>
    <w:p w14:paraId="50DE278C" w14:textId="4C92694B" w:rsidR="00F733B3" w:rsidRDefault="00F733B3" w:rsidP="005304FA">
      <w:pPr>
        <w:ind w:firstLine="226"/>
        <w:rPr>
          <w:rtl/>
        </w:rPr>
      </w:pPr>
      <w:r>
        <w:rPr>
          <w:rtl/>
        </w:rPr>
        <w:t xml:space="preserve">ولا جدال في أن المتمسك بالنفاق العملي المداوم على خصاله </w:t>
      </w:r>
      <w:r w:rsidR="00746EA3">
        <w:rPr>
          <w:rFonts w:hint="cs"/>
          <w:rtl/>
        </w:rPr>
        <w:t>ي</w:t>
      </w:r>
      <w:r>
        <w:rPr>
          <w:rtl/>
        </w:rPr>
        <w:t>ودي به ذلك إلى ال</w:t>
      </w:r>
      <w:r w:rsidR="00746EA3">
        <w:rPr>
          <w:rFonts w:hint="cs"/>
          <w:rtl/>
        </w:rPr>
        <w:t>ن</w:t>
      </w:r>
      <w:r>
        <w:rPr>
          <w:rtl/>
        </w:rPr>
        <w:t>فا</w:t>
      </w:r>
      <w:r w:rsidR="00746EA3">
        <w:rPr>
          <w:rFonts w:hint="cs"/>
          <w:rtl/>
        </w:rPr>
        <w:t>ق</w:t>
      </w:r>
      <w:r>
        <w:rPr>
          <w:rtl/>
        </w:rPr>
        <w:t xml:space="preserve"> العقيدي الذي نحن بصدد الحديث عنه في هذه السورة.</w:t>
      </w:r>
    </w:p>
    <w:p w14:paraId="75A0155A" w14:textId="2CC64CFB" w:rsidR="00F733B3" w:rsidRDefault="00F733B3" w:rsidP="005304FA">
      <w:pPr>
        <w:ind w:firstLine="226"/>
        <w:rPr>
          <w:rtl/>
        </w:rPr>
      </w:pPr>
      <w:r>
        <w:rPr>
          <w:rtl/>
        </w:rPr>
        <w:t>والنفاق من جهة أخرى ينقسم إلى خاص وعام، فالخاص هو الشخص الذي يحاول صاحبه لقاء كل أحد بما يرضيه عنه وبحبب</w:t>
      </w:r>
      <w:r w:rsidR="00746EA3">
        <w:rPr>
          <w:rFonts w:hint="cs"/>
          <w:rtl/>
        </w:rPr>
        <w:t>ه</w:t>
      </w:r>
      <w:r>
        <w:rPr>
          <w:rtl/>
        </w:rPr>
        <w:t xml:space="preserve"> إليه، ولا سيما الحكام وأصحاب الجاه والمناصب، والثراء الذين يرجو </w:t>
      </w:r>
      <w:r w:rsidR="0053661B">
        <w:rPr>
          <w:rFonts w:hint="cs"/>
          <w:rtl/>
        </w:rPr>
        <w:t>الانتفاع</w:t>
      </w:r>
      <w:r>
        <w:rPr>
          <w:rtl/>
        </w:rPr>
        <w:t xml:space="preserve"> منهم أو </w:t>
      </w:r>
      <w:r w:rsidR="00746EA3">
        <w:rPr>
          <w:rFonts w:hint="cs"/>
          <w:rtl/>
        </w:rPr>
        <w:t>يُ</w:t>
      </w:r>
      <w:r>
        <w:rPr>
          <w:rtl/>
        </w:rPr>
        <w:t>خش</w:t>
      </w:r>
      <w:r w:rsidR="00746EA3">
        <w:rPr>
          <w:rFonts w:hint="cs"/>
          <w:rtl/>
        </w:rPr>
        <w:t>ى</w:t>
      </w:r>
      <w:r>
        <w:rPr>
          <w:rtl/>
        </w:rPr>
        <w:t xml:space="preserve"> ضررهم، فهو</w:t>
      </w:r>
      <w:r w:rsidR="00746EA3">
        <w:rPr>
          <w:rFonts w:hint="cs"/>
          <w:rtl/>
        </w:rPr>
        <w:t xml:space="preserve"> </w:t>
      </w:r>
      <w:r>
        <w:rPr>
          <w:rtl/>
        </w:rPr>
        <w:t>ي</w:t>
      </w:r>
      <w:r w:rsidR="00746EA3">
        <w:rPr>
          <w:rFonts w:hint="cs"/>
          <w:rtl/>
        </w:rPr>
        <w:t>ُ</w:t>
      </w:r>
      <w:r>
        <w:rPr>
          <w:rtl/>
        </w:rPr>
        <w:t>لبس الصالحين منهم لباس التقوى والصلاح، ويخلع للفساق جلباب الحياء، ويفرغ على المستكبرين حلل ال</w:t>
      </w:r>
      <w:r w:rsidR="00746EA3">
        <w:rPr>
          <w:rFonts w:hint="cs"/>
          <w:rtl/>
        </w:rPr>
        <w:t>إط</w:t>
      </w:r>
      <w:r>
        <w:rPr>
          <w:rtl/>
        </w:rPr>
        <w:t>راء وهذا القسم أهون النفاقين، وأما النفاق العام فهو ما يكون في الدين، والدولة، وخيانة الذمة هو أشد المنافقين العظم ضرره.</w:t>
      </w:r>
    </w:p>
    <w:p w14:paraId="0130E4E7" w14:textId="4BCA2432" w:rsidR="00746EA3" w:rsidRDefault="00F733B3" w:rsidP="005304FA">
      <w:pPr>
        <w:ind w:firstLine="226"/>
        <w:rPr>
          <w:rtl/>
        </w:rPr>
      </w:pPr>
      <w:r w:rsidRPr="00746EA3">
        <w:rPr>
          <w:b/>
          <w:bCs/>
          <w:rtl/>
        </w:rPr>
        <w:t>متى وأين ظهر النفاق في المجتمع المسلم</w:t>
      </w:r>
      <w:r w:rsidR="00746EA3" w:rsidRPr="00746EA3">
        <w:rPr>
          <w:rFonts w:hint="cs"/>
          <w:b/>
          <w:bCs/>
          <w:rtl/>
        </w:rPr>
        <w:t>؟</w:t>
      </w:r>
    </w:p>
    <w:p w14:paraId="19600254" w14:textId="1988A78B" w:rsidR="00F733B3" w:rsidRPr="00746EA3" w:rsidRDefault="00F733B3" w:rsidP="005304FA">
      <w:pPr>
        <w:ind w:firstLine="226"/>
        <w:rPr>
          <w:b/>
          <w:bCs/>
          <w:rtl/>
        </w:rPr>
      </w:pPr>
      <w:r w:rsidRPr="00746EA3">
        <w:rPr>
          <w:b/>
          <w:bCs/>
          <w:rtl/>
        </w:rPr>
        <w:t>لم يكن بمكة منافقون</w:t>
      </w:r>
      <w:r w:rsidR="00746EA3" w:rsidRPr="00746EA3">
        <w:rPr>
          <w:rFonts w:hint="cs"/>
          <w:b/>
          <w:bCs/>
          <w:rtl/>
        </w:rPr>
        <w:t>:</w:t>
      </w:r>
    </w:p>
    <w:p w14:paraId="134601E5" w14:textId="3C83214B" w:rsidR="00F733B3" w:rsidRDefault="00746EA3" w:rsidP="005304FA">
      <w:pPr>
        <w:ind w:firstLine="226"/>
        <w:rPr>
          <w:rtl/>
        </w:rPr>
      </w:pPr>
      <w:r w:rsidRPr="00746EA3">
        <w:rPr>
          <w:rFonts w:hint="cs"/>
          <w:b/>
          <w:bCs/>
          <w:rtl/>
        </w:rPr>
        <w:t xml:space="preserve">1 - </w:t>
      </w:r>
      <w:r w:rsidR="00F733B3">
        <w:rPr>
          <w:rtl/>
        </w:rPr>
        <w:t>لأن كبراء فريش المغرورين بثروتهم الواسعة، وجاههم في العرب بسدانة البيت الحرام، واستكبارهم على سائر الناس، و</w:t>
      </w:r>
      <w:r>
        <w:rPr>
          <w:rFonts w:hint="cs"/>
          <w:rtl/>
        </w:rPr>
        <w:t>إ</w:t>
      </w:r>
      <w:r w:rsidR="00F733B3">
        <w:rPr>
          <w:rtl/>
        </w:rPr>
        <w:t>سرافهم في التمتع بالمكر، والزنا</w:t>
      </w:r>
      <w:r>
        <w:rPr>
          <w:rFonts w:hint="cs"/>
          <w:rtl/>
        </w:rPr>
        <w:t>،</w:t>
      </w:r>
      <w:r w:rsidR="00F733B3">
        <w:rPr>
          <w:rtl/>
        </w:rPr>
        <w:t xml:space="preserve"> وأكل الربا</w:t>
      </w:r>
      <w:r>
        <w:rPr>
          <w:rFonts w:hint="cs"/>
          <w:rtl/>
        </w:rPr>
        <w:t>،</w:t>
      </w:r>
      <w:r w:rsidR="00F733B3">
        <w:rPr>
          <w:rtl/>
        </w:rPr>
        <w:t xml:space="preserve"> والشهوات، أقول</w:t>
      </w:r>
      <w:r>
        <w:rPr>
          <w:rFonts w:hint="cs"/>
          <w:rtl/>
        </w:rPr>
        <w:t>:</w:t>
      </w:r>
      <w:r w:rsidR="00F733B3">
        <w:rPr>
          <w:rtl/>
        </w:rPr>
        <w:t xml:space="preserve"> لأن كبرا</w:t>
      </w:r>
      <w:r>
        <w:rPr>
          <w:rFonts w:hint="cs"/>
          <w:rtl/>
        </w:rPr>
        <w:t>ء</w:t>
      </w:r>
      <w:r w:rsidR="00F733B3">
        <w:rPr>
          <w:rtl/>
        </w:rPr>
        <w:t xml:space="preserve"> </w:t>
      </w:r>
      <w:r>
        <w:rPr>
          <w:rFonts w:hint="cs"/>
          <w:rtl/>
        </w:rPr>
        <w:t>ق</w:t>
      </w:r>
      <w:r w:rsidR="00F733B3">
        <w:rPr>
          <w:rtl/>
        </w:rPr>
        <w:t>ريش اعتبروا هذا الدين من أول يوم مناهض</w:t>
      </w:r>
      <w:r>
        <w:rPr>
          <w:rFonts w:hint="cs"/>
          <w:rtl/>
        </w:rPr>
        <w:t>ً</w:t>
      </w:r>
      <w:r w:rsidR="00F733B3">
        <w:rPr>
          <w:rtl/>
        </w:rPr>
        <w:t>ا لمصالحهم الدينية والدنيوية</w:t>
      </w:r>
      <w:r>
        <w:rPr>
          <w:rFonts w:hint="cs"/>
          <w:rtl/>
        </w:rPr>
        <w:t>،</w:t>
      </w:r>
      <w:r w:rsidR="00F733B3">
        <w:rPr>
          <w:rtl/>
        </w:rPr>
        <w:t xml:space="preserve"> ولسيطرتهم على الحرم، وكانوا يرون أن </w:t>
      </w:r>
      <w:r>
        <w:rPr>
          <w:rFonts w:hint="cs"/>
          <w:rtl/>
        </w:rPr>
        <w:t>الإسلام</w:t>
      </w:r>
      <w:r w:rsidR="00F733B3">
        <w:rPr>
          <w:rtl/>
        </w:rPr>
        <w:t xml:space="preserve"> يسو</w:t>
      </w:r>
      <w:r>
        <w:rPr>
          <w:rFonts w:hint="cs"/>
          <w:rtl/>
        </w:rPr>
        <w:t>ي</w:t>
      </w:r>
      <w:r w:rsidR="00F733B3">
        <w:rPr>
          <w:rtl/>
        </w:rPr>
        <w:t xml:space="preserve"> بينهم وبين سائر الناس في جميع الحقوق، وي</w:t>
      </w:r>
      <w:r>
        <w:rPr>
          <w:rFonts w:hint="cs"/>
          <w:rtl/>
        </w:rPr>
        <w:t>ُ</w:t>
      </w:r>
      <w:r w:rsidR="00F733B3">
        <w:rPr>
          <w:rtl/>
        </w:rPr>
        <w:t>فضل الفقير المتق</w:t>
      </w:r>
      <w:r>
        <w:rPr>
          <w:rFonts w:hint="cs"/>
          <w:rtl/>
        </w:rPr>
        <w:t>ي</w:t>
      </w:r>
      <w:r w:rsidR="00F733B3">
        <w:rPr>
          <w:rtl/>
        </w:rPr>
        <w:t xml:space="preserve"> لله على الغنى المسرف في الفسوق، ويقتص للسوق</w:t>
      </w:r>
      <w:r>
        <w:rPr>
          <w:rFonts w:hint="cs"/>
          <w:rtl/>
        </w:rPr>
        <w:t>ة</w:t>
      </w:r>
      <w:r w:rsidR="00F733B3">
        <w:rPr>
          <w:rtl/>
        </w:rPr>
        <w:t xml:space="preserve"> من الأمراء والملوك، ويح</w:t>
      </w:r>
      <w:r>
        <w:rPr>
          <w:rFonts w:hint="cs"/>
          <w:rtl/>
        </w:rPr>
        <w:t>ق</w:t>
      </w:r>
      <w:r w:rsidR="00F733B3">
        <w:rPr>
          <w:rtl/>
        </w:rPr>
        <w:t>ر المتكبرين، ويكرم المتواضعين، ويزدر</w:t>
      </w:r>
      <w:r>
        <w:rPr>
          <w:rFonts w:hint="cs"/>
          <w:rtl/>
        </w:rPr>
        <w:t>ي</w:t>
      </w:r>
      <w:r w:rsidR="00F733B3">
        <w:rPr>
          <w:rtl/>
        </w:rPr>
        <w:t xml:space="preserve"> الظالمين، والفاسقين، فيسلبهم بهذا جميع ما يمتازون به على دهاء الناس، فلهذا أعلنوا عليه حر</w:t>
      </w:r>
      <w:r>
        <w:rPr>
          <w:rFonts w:hint="cs"/>
          <w:rtl/>
        </w:rPr>
        <w:t>بً</w:t>
      </w:r>
      <w:r w:rsidR="00F733B3">
        <w:rPr>
          <w:rtl/>
        </w:rPr>
        <w:t>ا لا مداراة فيها، ولا خفاء</w:t>
      </w:r>
      <w:r>
        <w:rPr>
          <w:rFonts w:hint="cs"/>
          <w:rtl/>
        </w:rPr>
        <w:t>،</w:t>
      </w:r>
      <w:r w:rsidR="00F733B3">
        <w:rPr>
          <w:rtl/>
        </w:rPr>
        <w:t xml:space="preserve"> ولهذا كان </w:t>
      </w:r>
      <w:r>
        <w:rPr>
          <w:rFonts w:hint="cs"/>
          <w:rtl/>
        </w:rPr>
        <w:t>أ</w:t>
      </w:r>
      <w:r w:rsidR="00F733B3">
        <w:rPr>
          <w:rtl/>
        </w:rPr>
        <w:t>كثر من اهتدى به في مكة الفقراء، يضاف إليهم بعض أصحاب الف</w:t>
      </w:r>
      <w:r w:rsidR="00EB2EC1">
        <w:rPr>
          <w:rFonts w:hint="cs"/>
          <w:rtl/>
        </w:rPr>
        <w:t>ِ</w:t>
      </w:r>
      <w:r w:rsidR="00F733B3">
        <w:rPr>
          <w:rtl/>
        </w:rPr>
        <w:t>طر السليمة، والعقول الحرة من الطبقة الوسطى</w:t>
      </w:r>
      <w:r w:rsidR="00EB2EC1">
        <w:rPr>
          <w:rFonts w:hint="cs"/>
          <w:rtl/>
        </w:rPr>
        <w:t>.</w:t>
      </w:r>
    </w:p>
    <w:p w14:paraId="7FC37C90" w14:textId="1BD35F17" w:rsidR="00F733B3" w:rsidRDefault="00EB2EC1" w:rsidP="005304FA">
      <w:pPr>
        <w:ind w:firstLine="226"/>
        <w:rPr>
          <w:rtl/>
        </w:rPr>
      </w:pPr>
      <w:r>
        <w:rPr>
          <w:rFonts w:hint="cs"/>
          <w:rtl/>
        </w:rPr>
        <w:t xml:space="preserve">2 - </w:t>
      </w:r>
      <w:r w:rsidR="00F733B3">
        <w:rPr>
          <w:rtl/>
        </w:rPr>
        <w:t>ولأن طبيعة العرب الخلص تأبى النفاق، فأما إيمان صادق و</w:t>
      </w:r>
      <w:r>
        <w:rPr>
          <w:rFonts w:hint="cs"/>
          <w:rtl/>
        </w:rPr>
        <w:t>إ</w:t>
      </w:r>
      <w:r w:rsidR="00F733B3">
        <w:rPr>
          <w:rtl/>
        </w:rPr>
        <w:t>ما كفر ظاهر.</w:t>
      </w:r>
    </w:p>
    <w:p w14:paraId="3FAAF9F5" w14:textId="06E3AAF4" w:rsidR="00F733B3" w:rsidRPr="00EB2EC1" w:rsidRDefault="00F733B3" w:rsidP="005304FA">
      <w:pPr>
        <w:ind w:firstLine="226"/>
        <w:rPr>
          <w:b/>
          <w:bCs/>
          <w:rtl/>
        </w:rPr>
      </w:pPr>
      <w:r w:rsidRPr="00EB2EC1">
        <w:rPr>
          <w:b/>
          <w:bCs/>
          <w:rtl/>
        </w:rPr>
        <w:t>و</w:t>
      </w:r>
      <w:r w:rsidR="00EB2EC1" w:rsidRPr="00EB2EC1">
        <w:rPr>
          <w:rFonts w:hint="cs"/>
          <w:b/>
          <w:bCs/>
          <w:rtl/>
        </w:rPr>
        <w:t>إ</w:t>
      </w:r>
      <w:r w:rsidRPr="00EB2EC1">
        <w:rPr>
          <w:b/>
          <w:bCs/>
          <w:rtl/>
        </w:rPr>
        <w:t>نما نج</w:t>
      </w:r>
      <w:r w:rsidR="00EB2EC1" w:rsidRPr="00EB2EC1">
        <w:rPr>
          <w:rFonts w:hint="cs"/>
          <w:b/>
          <w:bCs/>
          <w:rtl/>
        </w:rPr>
        <w:t>ّ</w:t>
      </w:r>
      <w:r w:rsidRPr="00EB2EC1">
        <w:rPr>
          <w:b/>
          <w:bCs/>
          <w:rtl/>
        </w:rPr>
        <w:t>م النفاق في المدينة</w:t>
      </w:r>
      <w:r w:rsidR="00EB2EC1" w:rsidRPr="00EB2EC1">
        <w:rPr>
          <w:rFonts w:hint="cs"/>
          <w:b/>
          <w:bCs/>
          <w:rtl/>
        </w:rPr>
        <w:t>:</w:t>
      </w:r>
    </w:p>
    <w:p w14:paraId="3A337078" w14:textId="3A8A4DFC" w:rsidR="00EB2EC1" w:rsidRDefault="00EB2EC1" w:rsidP="005304FA">
      <w:pPr>
        <w:ind w:firstLine="226"/>
        <w:rPr>
          <w:rtl/>
        </w:rPr>
      </w:pPr>
      <w:r>
        <w:rPr>
          <w:rFonts w:hint="cs"/>
          <w:rtl/>
        </w:rPr>
        <w:t xml:space="preserve">1 - </w:t>
      </w:r>
      <w:r w:rsidR="00F733B3">
        <w:rPr>
          <w:rtl/>
        </w:rPr>
        <w:t>فقد ظهر الإسلام، وفشا في المدينة، وأسلم أكثر الأنصار بظهور نور هذا الدين القيم، ولم يكن لهم مصلحة دنيوية تحجب هذا النور عن بصائرهم، أو تحملهم على مكابرة الحق، وجحوده كك</w:t>
      </w:r>
      <w:r>
        <w:rPr>
          <w:rFonts w:hint="cs"/>
          <w:rtl/>
        </w:rPr>
        <w:t>ب</w:t>
      </w:r>
      <w:r w:rsidR="00F733B3">
        <w:rPr>
          <w:rtl/>
        </w:rPr>
        <w:t xml:space="preserve">راء قريش، بيد أن من المعقول </w:t>
      </w:r>
      <w:r w:rsidR="0053661B">
        <w:rPr>
          <w:rFonts w:hint="cs"/>
          <w:rtl/>
        </w:rPr>
        <w:t>ألا</w:t>
      </w:r>
      <w:r w:rsidR="00F733B3">
        <w:rPr>
          <w:rtl/>
        </w:rPr>
        <w:t xml:space="preserve"> يكون نور </w:t>
      </w:r>
      <w:r>
        <w:rPr>
          <w:rFonts w:hint="cs"/>
          <w:rtl/>
        </w:rPr>
        <w:t>الإسلام</w:t>
      </w:r>
      <w:r w:rsidR="00F733B3">
        <w:rPr>
          <w:rtl/>
        </w:rPr>
        <w:t xml:space="preserve"> قد ظهر لكل فرد منهم على سواء، وأن يكون منهم من اضطر إلى الدخول فيما دخل فيه قومه مواتا</w:t>
      </w:r>
      <w:r>
        <w:rPr>
          <w:rFonts w:hint="cs"/>
          <w:rtl/>
        </w:rPr>
        <w:t>ة</w:t>
      </w:r>
      <w:r w:rsidR="00F733B3">
        <w:rPr>
          <w:rtl/>
        </w:rPr>
        <w:t xml:space="preserve"> لهم، فأضطر </w:t>
      </w:r>
      <w:r>
        <w:rPr>
          <w:rFonts w:hint="cs"/>
          <w:rtl/>
        </w:rPr>
        <w:t>أ</w:t>
      </w:r>
      <w:r w:rsidR="00F733B3">
        <w:rPr>
          <w:rtl/>
        </w:rPr>
        <w:t xml:space="preserve">فراد كثيرون ومعظمهم من ذوي المكانة في قومهم، أن </w:t>
      </w:r>
      <w:r>
        <w:rPr>
          <w:rFonts w:hint="cs"/>
          <w:rtl/>
        </w:rPr>
        <w:t>يُ</w:t>
      </w:r>
      <w:r w:rsidR="00F733B3">
        <w:rPr>
          <w:rtl/>
        </w:rPr>
        <w:t>جاروا قومهم احتفاظ</w:t>
      </w:r>
      <w:r>
        <w:rPr>
          <w:rFonts w:hint="cs"/>
          <w:rtl/>
        </w:rPr>
        <w:t>ً</w:t>
      </w:r>
      <w:r w:rsidR="00F733B3">
        <w:rPr>
          <w:rtl/>
        </w:rPr>
        <w:t xml:space="preserve">ا بمكانتهم فيهم، حتى إذا كانت وقعة </w:t>
      </w:r>
      <w:r>
        <w:rPr>
          <w:rFonts w:hint="cs"/>
          <w:rtl/>
        </w:rPr>
        <w:t>«</w:t>
      </w:r>
      <w:r w:rsidR="00F733B3">
        <w:rPr>
          <w:rtl/>
        </w:rPr>
        <w:t>ب</w:t>
      </w:r>
      <w:r>
        <w:rPr>
          <w:rFonts w:hint="cs"/>
          <w:rtl/>
        </w:rPr>
        <w:t>د</w:t>
      </w:r>
      <w:r w:rsidR="00F733B3">
        <w:rPr>
          <w:rtl/>
        </w:rPr>
        <w:t>ر</w:t>
      </w:r>
      <w:r>
        <w:rPr>
          <w:rFonts w:hint="cs"/>
          <w:rtl/>
        </w:rPr>
        <w:t>»</w:t>
      </w:r>
      <w:r w:rsidR="00F733B3">
        <w:rPr>
          <w:rtl/>
        </w:rPr>
        <w:t xml:space="preserve"> قال كبيرهم: </w:t>
      </w:r>
      <w:r w:rsidR="00E21C54">
        <w:rPr>
          <w:rtl/>
        </w:rPr>
        <w:t>«</w:t>
      </w:r>
      <w:r w:rsidR="00F733B3">
        <w:rPr>
          <w:rtl/>
        </w:rPr>
        <w:t>هذا أمر قد توجه</w:t>
      </w:r>
      <w:r w:rsidR="00E21C54">
        <w:rPr>
          <w:rtl/>
        </w:rPr>
        <w:t>»</w:t>
      </w:r>
      <w:r>
        <w:rPr>
          <w:rFonts w:hint="cs"/>
          <w:rtl/>
        </w:rPr>
        <w:t>.</w:t>
      </w:r>
    </w:p>
    <w:p w14:paraId="57D747AA" w14:textId="0E53C1DB" w:rsidR="00F733B3" w:rsidRDefault="00EB2EC1" w:rsidP="005304FA">
      <w:pPr>
        <w:ind w:firstLine="226"/>
        <w:rPr>
          <w:rtl/>
        </w:rPr>
      </w:pPr>
      <w:r>
        <w:rPr>
          <w:rFonts w:hint="cs"/>
          <w:rtl/>
        </w:rPr>
        <w:t xml:space="preserve">2 - </w:t>
      </w:r>
      <w:r w:rsidR="00F733B3">
        <w:rPr>
          <w:rtl/>
        </w:rPr>
        <w:t xml:space="preserve">وكان </w:t>
      </w:r>
      <w:r>
        <w:rPr>
          <w:rFonts w:hint="cs"/>
          <w:rtl/>
        </w:rPr>
        <w:t>ي</w:t>
      </w:r>
      <w:r w:rsidR="00F733B3">
        <w:rPr>
          <w:rtl/>
        </w:rPr>
        <w:t>ساكن العرب في المدينة يهود، وهم قوم مخادعون منافقون بطبيعتهم وعنهم أخذ عرب المدينة الذين لم يسلموا من هذا الخلق المرذول، ولما قدم النبي صلى الله عليه وسلم المدينة، وصارت له الكلمة النافذة على المسلمين جميع</w:t>
      </w:r>
      <w:r>
        <w:rPr>
          <w:rFonts w:hint="cs"/>
          <w:rtl/>
        </w:rPr>
        <w:t>ً</w:t>
      </w:r>
      <w:r w:rsidR="00F733B3">
        <w:rPr>
          <w:rtl/>
        </w:rPr>
        <w:t xml:space="preserve">ا، وصارت إليه الرئاسة الدينية والدنيوية، والقيادة السياسية، والاجتماعية، حقد عليه وعلى دينه بعض العرب الذين كانت لهم الزعامة في المدينة، واليهود الذين حقدوا على العرب أن يكون منهم النبي المبعوث في </w:t>
      </w:r>
      <w:r>
        <w:rPr>
          <w:rFonts w:hint="cs"/>
          <w:rtl/>
        </w:rPr>
        <w:t>آ</w:t>
      </w:r>
      <w:r w:rsidR="00F733B3">
        <w:rPr>
          <w:rtl/>
        </w:rPr>
        <w:t>خر الزمان، وقد عاهدهم النبي على حريتهم في دينهم، وأنفسهم، وأموالهم، ولكنهم كانوا ينقضون عهدهم في كل مرة، ويظاهرون عليه المشركين كلما جاء ل</w:t>
      </w:r>
      <w:r>
        <w:rPr>
          <w:rFonts w:hint="cs"/>
          <w:rtl/>
        </w:rPr>
        <w:t>ق</w:t>
      </w:r>
      <w:r w:rsidR="00F733B3">
        <w:rPr>
          <w:rtl/>
        </w:rPr>
        <w:t>تاله، بل كانوا ي</w:t>
      </w:r>
      <w:r>
        <w:rPr>
          <w:rFonts w:hint="cs"/>
          <w:rtl/>
        </w:rPr>
        <w:t>غ</w:t>
      </w:r>
      <w:r w:rsidR="00F733B3">
        <w:rPr>
          <w:rtl/>
        </w:rPr>
        <w:t>وونهم ويحرضونهم عليه سر</w:t>
      </w:r>
      <w:r>
        <w:rPr>
          <w:rFonts w:hint="cs"/>
          <w:rtl/>
        </w:rPr>
        <w:t>ً</w:t>
      </w:r>
      <w:r w:rsidR="00F733B3">
        <w:rPr>
          <w:rtl/>
        </w:rPr>
        <w:t>ا، فكانوا في إظهار الوفاء بعهده و</w:t>
      </w:r>
      <w:r>
        <w:rPr>
          <w:rFonts w:hint="cs"/>
          <w:rtl/>
        </w:rPr>
        <w:t>إ</w:t>
      </w:r>
      <w:r w:rsidR="00F733B3">
        <w:rPr>
          <w:rtl/>
        </w:rPr>
        <w:t>بطان العداوة له والكيد لدينه منافقين، وكان لهم أحلاف مع عرب المدينة، فحافظ على مودتهم منافقوها سر</w:t>
      </w:r>
      <w:r>
        <w:rPr>
          <w:rFonts w:hint="cs"/>
          <w:rtl/>
        </w:rPr>
        <w:t>ً</w:t>
      </w:r>
      <w:r w:rsidR="00F733B3">
        <w:rPr>
          <w:rtl/>
        </w:rPr>
        <w:t>ا.</w:t>
      </w:r>
    </w:p>
    <w:p w14:paraId="78E517ED" w14:textId="2FAC05B3" w:rsidR="00F733B3" w:rsidRDefault="00F733B3" w:rsidP="005304FA">
      <w:pPr>
        <w:ind w:firstLine="226"/>
        <w:rPr>
          <w:rtl/>
        </w:rPr>
      </w:pPr>
      <w:r>
        <w:rPr>
          <w:rtl/>
        </w:rPr>
        <w:t>و</w:t>
      </w:r>
      <w:r w:rsidR="00EB2EC1">
        <w:rPr>
          <w:rFonts w:hint="cs"/>
          <w:rtl/>
        </w:rPr>
        <w:t>تآ</w:t>
      </w:r>
      <w:r>
        <w:rPr>
          <w:rtl/>
        </w:rPr>
        <w:t>مر من هؤلاء وأولئك فئات على الشر وعداوة الإسلام، ولم يكن في استطاعتهم أن يعلنوا عن الحقد، والبغض الخبيء في قلوبهم، فلم يجدوا بد</w:t>
      </w:r>
      <w:r w:rsidR="00EB2EC1">
        <w:rPr>
          <w:rFonts w:hint="cs"/>
          <w:rtl/>
        </w:rPr>
        <w:t>ً</w:t>
      </w:r>
      <w:r>
        <w:rPr>
          <w:rtl/>
        </w:rPr>
        <w:t>ا من التستر بالإسلام، يظهرونه ويبطنون الكفر والحقد، والضغينة على الإسلام والمسلمين.</w:t>
      </w:r>
    </w:p>
    <w:p w14:paraId="5D827409" w14:textId="70AA5BFA" w:rsidR="00EB2EC1" w:rsidRPr="00EB2EC1" w:rsidRDefault="00F733B3" w:rsidP="005304FA">
      <w:pPr>
        <w:ind w:firstLine="226"/>
        <w:rPr>
          <w:b/>
          <w:bCs/>
          <w:rtl/>
        </w:rPr>
      </w:pPr>
      <w:r w:rsidRPr="00EB2EC1">
        <w:rPr>
          <w:b/>
          <w:bCs/>
          <w:rtl/>
        </w:rPr>
        <w:t xml:space="preserve">زعيم المنافقين وبعض </w:t>
      </w:r>
      <w:r w:rsidR="00EB2EC1" w:rsidRPr="00EB2EC1">
        <w:rPr>
          <w:rFonts w:hint="cs"/>
          <w:b/>
          <w:bCs/>
          <w:rtl/>
        </w:rPr>
        <w:t>أ</w:t>
      </w:r>
      <w:r w:rsidRPr="00EB2EC1">
        <w:rPr>
          <w:b/>
          <w:bCs/>
          <w:rtl/>
        </w:rPr>
        <w:t>تباعه</w:t>
      </w:r>
      <w:r w:rsidR="00EB2EC1">
        <w:rPr>
          <w:rFonts w:hint="cs"/>
          <w:b/>
          <w:bCs/>
          <w:rtl/>
        </w:rPr>
        <w:t>:</w:t>
      </w:r>
    </w:p>
    <w:p w14:paraId="07D3D0C5" w14:textId="6A63C472" w:rsidR="00F733B3" w:rsidRDefault="00F733B3" w:rsidP="005304FA">
      <w:pPr>
        <w:ind w:firstLine="226"/>
        <w:rPr>
          <w:rtl/>
        </w:rPr>
      </w:pPr>
      <w:r>
        <w:rPr>
          <w:rtl/>
        </w:rPr>
        <w:t>وقد تزعم هؤلاء رجل من العرب، كان قومه قد نظموا له الخرز ليتوجوه، ويمل</w:t>
      </w:r>
      <w:r w:rsidR="00EB2EC1">
        <w:rPr>
          <w:rFonts w:hint="cs"/>
          <w:rtl/>
        </w:rPr>
        <w:t>ِّ</w:t>
      </w:r>
      <w:r>
        <w:rPr>
          <w:rtl/>
        </w:rPr>
        <w:t>كوه عليهم، فلما انصرفوا عنه، ومنهم أهله وولده</w:t>
      </w:r>
      <w:r w:rsidR="00EB2EC1">
        <w:rPr>
          <w:rFonts w:hint="cs"/>
          <w:rtl/>
        </w:rPr>
        <w:t>؛</w:t>
      </w:r>
      <w:r>
        <w:rPr>
          <w:rtl/>
        </w:rPr>
        <w:t xml:space="preserve"> ح</w:t>
      </w:r>
      <w:r w:rsidR="00EB2EC1">
        <w:rPr>
          <w:rFonts w:hint="cs"/>
          <w:rtl/>
        </w:rPr>
        <w:t>ق</w:t>
      </w:r>
      <w:r>
        <w:rPr>
          <w:rtl/>
        </w:rPr>
        <w:t>د</w:t>
      </w:r>
      <w:r w:rsidR="00EB2EC1">
        <w:rPr>
          <w:rFonts w:hint="cs"/>
          <w:rtl/>
        </w:rPr>
        <w:t>َ</w:t>
      </w:r>
      <w:r>
        <w:rPr>
          <w:rtl/>
        </w:rPr>
        <w:t>، وض</w:t>
      </w:r>
      <w:r w:rsidR="00EB2EC1">
        <w:rPr>
          <w:rFonts w:hint="cs"/>
          <w:rtl/>
        </w:rPr>
        <w:t>غ</w:t>
      </w:r>
      <w:r>
        <w:rPr>
          <w:rtl/>
        </w:rPr>
        <w:t>ن</w:t>
      </w:r>
      <w:r w:rsidR="00EB2EC1">
        <w:rPr>
          <w:rFonts w:hint="cs"/>
          <w:rtl/>
        </w:rPr>
        <w:t>َ</w:t>
      </w:r>
      <w:r>
        <w:rPr>
          <w:rtl/>
        </w:rPr>
        <w:t>، ونافق، وداهن، وهو عبد</w:t>
      </w:r>
      <w:r w:rsidR="00EB2EC1">
        <w:rPr>
          <w:rFonts w:hint="cs"/>
          <w:rtl/>
        </w:rPr>
        <w:t xml:space="preserve"> </w:t>
      </w:r>
      <w:r>
        <w:rPr>
          <w:rtl/>
        </w:rPr>
        <w:t>الله بن أ</w:t>
      </w:r>
      <w:r w:rsidR="00EB2EC1">
        <w:rPr>
          <w:rFonts w:hint="cs"/>
          <w:rtl/>
        </w:rPr>
        <w:t>ُ</w:t>
      </w:r>
      <w:r>
        <w:rPr>
          <w:rtl/>
        </w:rPr>
        <w:t>بي</w:t>
      </w:r>
      <w:r w:rsidR="00EA1500">
        <w:rPr>
          <w:rFonts w:hint="cs"/>
          <w:rtl/>
        </w:rPr>
        <w:t>ّ</w:t>
      </w:r>
      <w:r>
        <w:rPr>
          <w:rtl/>
        </w:rPr>
        <w:t xml:space="preserve"> بن سلول الخزرجي، وانضوى تحت لوائه </w:t>
      </w:r>
      <w:r w:rsidR="00EB2EC1">
        <w:rPr>
          <w:rFonts w:hint="cs"/>
          <w:rtl/>
        </w:rPr>
        <w:t>-</w:t>
      </w:r>
      <w:r>
        <w:rPr>
          <w:rtl/>
        </w:rPr>
        <w:t>لواء النفاق- جماعة منهم: أبو عامرو وكان يقال له في الجاهلية الراهب، ولبس المسموح</w:t>
      </w:r>
      <w:r w:rsidR="00EB2EC1">
        <w:rPr>
          <w:rFonts w:hint="cs"/>
          <w:rtl/>
        </w:rPr>
        <w:t>،</w:t>
      </w:r>
      <w:r>
        <w:rPr>
          <w:rtl/>
        </w:rPr>
        <w:t xml:space="preserve"> قال فيه الرسول: </w:t>
      </w:r>
      <w:r w:rsidR="00EB2EC1">
        <w:rPr>
          <w:rFonts w:hint="cs"/>
          <w:rtl/>
        </w:rPr>
        <w:t>(</w:t>
      </w:r>
      <w:r>
        <w:rPr>
          <w:rtl/>
        </w:rPr>
        <w:t>لا تقولوا: الراهب، ولكن قولوا: الفاسق</w:t>
      </w:r>
      <w:r w:rsidR="00EB2EC1">
        <w:rPr>
          <w:rFonts w:hint="cs"/>
          <w:rtl/>
        </w:rPr>
        <w:t>)،</w:t>
      </w:r>
      <w:r>
        <w:rPr>
          <w:rtl/>
        </w:rPr>
        <w:t xml:space="preserve"> ومات بالشام غربي</w:t>
      </w:r>
      <w:r w:rsidR="00EB2EC1">
        <w:rPr>
          <w:rFonts w:hint="cs"/>
          <w:rtl/>
        </w:rPr>
        <w:t>ً</w:t>
      </w:r>
      <w:r>
        <w:rPr>
          <w:rtl/>
        </w:rPr>
        <w:t>ا طريد</w:t>
      </w:r>
      <w:r w:rsidR="00EB2EC1">
        <w:rPr>
          <w:rFonts w:hint="cs"/>
          <w:rtl/>
        </w:rPr>
        <w:t>ً</w:t>
      </w:r>
      <w:r>
        <w:rPr>
          <w:rtl/>
        </w:rPr>
        <w:t>ا، وحيد</w:t>
      </w:r>
      <w:r w:rsidR="00EB2EC1">
        <w:rPr>
          <w:rFonts w:hint="cs"/>
          <w:rtl/>
        </w:rPr>
        <w:t>ً</w:t>
      </w:r>
      <w:r>
        <w:rPr>
          <w:rtl/>
        </w:rPr>
        <w:t>ا، وكان ابنه حنظل</w:t>
      </w:r>
      <w:r w:rsidR="00EB2EC1">
        <w:rPr>
          <w:rFonts w:hint="cs"/>
          <w:rtl/>
        </w:rPr>
        <w:t>ة</w:t>
      </w:r>
      <w:r>
        <w:rPr>
          <w:rtl/>
        </w:rPr>
        <w:t xml:space="preserve"> من خيار المسلمين، واستشهد يوم أحد، وهو غسيل الملائكة</w:t>
      </w:r>
      <w:r w:rsidR="00080168">
        <w:rPr>
          <w:rFonts w:hint="cs"/>
          <w:rtl/>
        </w:rPr>
        <w:t>،</w:t>
      </w:r>
      <w:r>
        <w:rPr>
          <w:rtl/>
        </w:rPr>
        <w:t xml:space="preserve"> وجلاس بن سويد بن الصامت، قال ابن </w:t>
      </w:r>
      <w:r w:rsidR="00EB2EC1">
        <w:rPr>
          <w:rFonts w:hint="cs"/>
          <w:rtl/>
        </w:rPr>
        <w:t>إ</w:t>
      </w:r>
      <w:r>
        <w:rPr>
          <w:rtl/>
        </w:rPr>
        <w:t>سح</w:t>
      </w:r>
      <w:r w:rsidR="00EB2EC1">
        <w:rPr>
          <w:rFonts w:hint="cs"/>
          <w:rtl/>
        </w:rPr>
        <w:t>ا</w:t>
      </w:r>
      <w:r>
        <w:rPr>
          <w:rtl/>
        </w:rPr>
        <w:t>ق</w:t>
      </w:r>
      <w:r w:rsidR="00EB2EC1">
        <w:rPr>
          <w:rFonts w:hint="cs"/>
          <w:rtl/>
        </w:rPr>
        <w:t>:</w:t>
      </w:r>
      <w:r>
        <w:rPr>
          <w:rtl/>
        </w:rPr>
        <w:t xml:space="preserve"> وقد زعموا أنه تاب، وحسنت توبته حتى عرف منه الإسلام والخير و</w:t>
      </w:r>
      <w:r w:rsidR="00EB2EC1">
        <w:rPr>
          <w:rFonts w:hint="cs"/>
          <w:rtl/>
        </w:rPr>
        <w:t>ن</w:t>
      </w:r>
      <w:r>
        <w:rPr>
          <w:rtl/>
        </w:rPr>
        <w:t>بتل بن الحارث، وهو الذي قال فيه رسول الله صلى الله عليه وسلم</w:t>
      </w:r>
      <w:r w:rsidR="00EB2EC1">
        <w:rPr>
          <w:rFonts w:hint="cs"/>
          <w:rtl/>
        </w:rPr>
        <w:t>:</w:t>
      </w:r>
      <w:r>
        <w:rPr>
          <w:rtl/>
        </w:rPr>
        <w:t xml:space="preserve"> </w:t>
      </w:r>
      <w:r w:rsidR="00EB2EC1">
        <w:rPr>
          <w:rFonts w:hint="cs"/>
          <w:rtl/>
        </w:rPr>
        <w:t>(</w:t>
      </w:r>
      <w:r>
        <w:rPr>
          <w:rtl/>
        </w:rPr>
        <w:t>من أحب أن ينظر إلى شيطان فلينظر إلى هذا</w:t>
      </w:r>
      <w:r w:rsidR="00EB2EC1">
        <w:rPr>
          <w:rFonts w:hint="cs"/>
          <w:rtl/>
        </w:rPr>
        <w:t>)</w:t>
      </w:r>
      <w:r>
        <w:rPr>
          <w:rtl/>
        </w:rPr>
        <w:t xml:space="preserve"> وكان جسيم</w:t>
      </w:r>
      <w:r w:rsidR="00EB2EC1">
        <w:rPr>
          <w:rFonts w:hint="cs"/>
          <w:rtl/>
        </w:rPr>
        <w:t>ً</w:t>
      </w:r>
      <w:r>
        <w:rPr>
          <w:rtl/>
        </w:rPr>
        <w:t xml:space="preserve">ا ثائر شعر الرأس أحمر العينين اسقع الخدين، وكان يسمع الكلام من رسول الله صلى الله عليه وسلم ثم </w:t>
      </w:r>
      <w:r w:rsidR="00EB2EC1">
        <w:rPr>
          <w:rFonts w:hint="cs"/>
          <w:rtl/>
        </w:rPr>
        <w:t>ي</w:t>
      </w:r>
      <w:r>
        <w:rPr>
          <w:rtl/>
        </w:rPr>
        <w:t>نقله إلى المنافقين، وهو الذي قال:</w:t>
      </w:r>
    </w:p>
    <w:p w14:paraId="71245A69" w14:textId="24CC9A59" w:rsidR="00F733B3" w:rsidRDefault="00F733B3" w:rsidP="005304FA">
      <w:pPr>
        <w:ind w:firstLine="226"/>
        <w:rPr>
          <w:rtl/>
        </w:rPr>
      </w:pPr>
      <w:r>
        <w:rPr>
          <w:rtl/>
        </w:rPr>
        <w:t>«</w:t>
      </w:r>
      <w:r w:rsidR="00080168" w:rsidRPr="00080168">
        <w:rPr>
          <w:rtl/>
        </w:rPr>
        <w:t>إنما محمد أذُنٌ! من حدّثه شيئًا صدّقه</w:t>
      </w:r>
      <w:r>
        <w:rPr>
          <w:rtl/>
        </w:rPr>
        <w:t>»، فأكذبه الله، وعباد بن حنيف، وكان من بن</w:t>
      </w:r>
      <w:r w:rsidR="00EB2EC1">
        <w:rPr>
          <w:rFonts w:hint="cs"/>
          <w:rtl/>
        </w:rPr>
        <w:t xml:space="preserve">ى </w:t>
      </w:r>
      <w:r>
        <w:rPr>
          <w:rtl/>
        </w:rPr>
        <w:t>مسجد الضرار، ومر</w:t>
      </w:r>
      <w:r w:rsidR="00EB2EC1">
        <w:rPr>
          <w:rFonts w:hint="cs"/>
          <w:rtl/>
        </w:rPr>
        <w:t>ب</w:t>
      </w:r>
      <w:r>
        <w:rPr>
          <w:rtl/>
        </w:rPr>
        <w:t xml:space="preserve">ع </w:t>
      </w:r>
      <w:r w:rsidR="00EB2EC1">
        <w:rPr>
          <w:rFonts w:hint="cs"/>
          <w:rtl/>
        </w:rPr>
        <w:t>ا</w:t>
      </w:r>
      <w:r>
        <w:rPr>
          <w:rtl/>
        </w:rPr>
        <w:t>بن قيظ</w:t>
      </w:r>
      <w:r w:rsidR="00EB2EC1">
        <w:rPr>
          <w:rFonts w:hint="cs"/>
          <w:rtl/>
        </w:rPr>
        <w:t>ي</w:t>
      </w:r>
      <w:r>
        <w:rPr>
          <w:rtl/>
        </w:rPr>
        <w:t>، وكان أعمى وهو الذي قال لرسول الله حين جاز في حائطه وهو ذاهب إلى أ</w:t>
      </w:r>
      <w:r w:rsidR="00080168">
        <w:rPr>
          <w:rFonts w:hint="cs"/>
          <w:rtl/>
        </w:rPr>
        <w:t>ُ</w:t>
      </w:r>
      <w:r>
        <w:rPr>
          <w:rtl/>
        </w:rPr>
        <w:t>ح</w:t>
      </w:r>
      <w:r w:rsidR="00080168">
        <w:rPr>
          <w:rFonts w:hint="cs"/>
          <w:rtl/>
        </w:rPr>
        <w:t>ُ</w:t>
      </w:r>
      <w:r>
        <w:rPr>
          <w:rtl/>
        </w:rPr>
        <w:t>د: لا أحل لك إن كنت نبي</w:t>
      </w:r>
      <w:r w:rsidR="00EB2EC1">
        <w:rPr>
          <w:rFonts w:hint="cs"/>
          <w:rtl/>
        </w:rPr>
        <w:t>ً</w:t>
      </w:r>
      <w:r>
        <w:rPr>
          <w:rtl/>
        </w:rPr>
        <w:t>ا أن تمر في حائطي، وأخذ في يده حفنة من تراب ثم قال: لو أعلم أني لا أصيب بها غيرك لرميتك بها، فابتدره القوم ليقتلوه، فقال رسول الله</w:t>
      </w:r>
      <w:r w:rsidR="00EB2EC1">
        <w:rPr>
          <w:rFonts w:hint="cs"/>
          <w:rtl/>
        </w:rPr>
        <w:t xml:space="preserve"> صلى الله عليه وسلم:</w:t>
      </w:r>
      <w:r>
        <w:rPr>
          <w:rtl/>
        </w:rPr>
        <w:t xml:space="preserve"> </w:t>
      </w:r>
      <w:r w:rsidR="00EB2EC1">
        <w:rPr>
          <w:rFonts w:hint="cs"/>
          <w:rtl/>
        </w:rPr>
        <w:t>(</w:t>
      </w:r>
      <w:r>
        <w:rPr>
          <w:rtl/>
        </w:rPr>
        <w:t>دعوه فهذا الأعمى أعمى القلب أعمى البصر</w:t>
      </w:r>
      <w:r w:rsidR="00EB2EC1">
        <w:rPr>
          <w:rFonts w:hint="cs"/>
          <w:rtl/>
        </w:rPr>
        <w:t>)</w:t>
      </w:r>
      <w:r w:rsidR="00080168">
        <w:rPr>
          <w:rFonts w:hint="cs"/>
          <w:rtl/>
        </w:rPr>
        <w:t>،</w:t>
      </w:r>
      <w:r>
        <w:rPr>
          <w:rtl/>
        </w:rPr>
        <w:t xml:space="preserve"> وقد ضربه سعد بن زيد ال</w:t>
      </w:r>
      <w:r w:rsidR="00080168">
        <w:rPr>
          <w:rFonts w:hint="cs"/>
          <w:rtl/>
        </w:rPr>
        <w:t>أ</w:t>
      </w:r>
      <w:r>
        <w:rPr>
          <w:rtl/>
        </w:rPr>
        <w:t>ش</w:t>
      </w:r>
      <w:r w:rsidR="00080168">
        <w:rPr>
          <w:rFonts w:hint="cs"/>
          <w:rtl/>
        </w:rPr>
        <w:t>ه</w:t>
      </w:r>
      <w:r>
        <w:rPr>
          <w:rtl/>
        </w:rPr>
        <w:t xml:space="preserve">لي بالقوس فشجه، وأخوه أوس </w:t>
      </w:r>
      <w:r w:rsidR="00080168">
        <w:rPr>
          <w:rFonts w:hint="cs"/>
          <w:rtl/>
        </w:rPr>
        <w:t>ا</w:t>
      </w:r>
      <w:r>
        <w:rPr>
          <w:rtl/>
        </w:rPr>
        <w:t xml:space="preserve">بن </w:t>
      </w:r>
      <w:r w:rsidR="00EB2EC1">
        <w:rPr>
          <w:rFonts w:hint="cs"/>
          <w:rtl/>
        </w:rPr>
        <w:t>ق</w:t>
      </w:r>
      <w:r>
        <w:rPr>
          <w:rtl/>
        </w:rPr>
        <w:t>يظي، وحاطب بن أمية بن رافع، وكان شيخ</w:t>
      </w:r>
      <w:r w:rsidR="00EB2EC1">
        <w:rPr>
          <w:rFonts w:hint="cs"/>
          <w:rtl/>
        </w:rPr>
        <w:t>ً</w:t>
      </w:r>
      <w:r>
        <w:rPr>
          <w:rtl/>
        </w:rPr>
        <w:t>ا جسيم</w:t>
      </w:r>
      <w:r w:rsidR="00EB2EC1">
        <w:rPr>
          <w:rFonts w:hint="cs"/>
          <w:rtl/>
        </w:rPr>
        <w:t>ً</w:t>
      </w:r>
      <w:r>
        <w:rPr>
          <w:rtl/>
        </w:rPr>
        <w:t>ا قد آسن في الجاهلية، وكان له ابن من خيار المسلمين يقال له يزيد بن حاطب ا</w:t>
      </w:r>
      <w:r w:rsidR="00EB2EC1">
        <w:rPr>
          <w:rFonts w:hint="cs"/>
          <w:rtl/>
        </w:rPr>
        <w:t>ث</w:t>
      </w:r>
      <w:r>
        <w:rPr>
          <w:rtl/>
        </w:rPr>
        <w:t>خن</w:t>
      </w:r>
      <w:r w:rsidR="00EB2EC1">
        <w:rPr>
          <w:rFonts w:hint="cs"/>
          <w:rtl/>
        </w:rPr>
        <w:t>ت</w:t>
      </w:r>
      <w:r>
        <w:rPr>
          <w:rtl/>
        </w:rPr>
        <w:t>ه الجراح ف</w:t>
      </w:r>
      <w:r w:rsidR="00EB2EC1">
        <w:rPr>
          <w:rFonts w:hint="cs"/>
          <w:rtl/>
        </w:rPr>
        <w:t>ا</w:t>
      </w:r>
      <w:r>
        <w:rPr>
          <w:rtl/>
        </w:rPr>
        <w:t>ستشهد</w:t>
      </w:r>
      <w:r w:rsidR="00EB2EC1">
        <w:rPr>
          <w:rFonts w:hint="cs"/>
          <w:rtl/>
        </w:rPr>
        <w:t>،</w:t>
      </w:r>
      <w:r>
        <w:rPr>
          <w:rtl/>
        </w:rPr>
        <w:t xml:space="preserve"> وهؤلاء من الأوس</w:t>
      </w:r>
      <w:r w:rsidR="00EB2EC1">
        <w:rPr>
          <w:rFonts w:hint="cs"/>
          <w:rtl/>
        </w:rPr>
        <w:t>.</w:t>
      </w:r>
    </w:p>
    <w:p w14:paraId="7AA93CB5" w14:textId="4DB0D7AB" w:rsidR="006E46F9" w:rsidRDefault="00F733B3" w:rsidP="005304FA">
      <w:pPr>
        <w:ind w:firstLine="226"/>
        <w:rPr>
          <w:rtl/>
        </w:rPr>
      </w:pPr>
      <w:r>
        <w:rPr>
          <w:rtl/>
        </w:rPr>
        <w:t>ومن الخزرج</w:t>
      </w:r>
      <w:r w:rsidR="00080168">
        <w:rPr>
          <w:rFonts w:hint="cs"/>
          <w:rtl/>
        </w:rPr>
        <w:t>:</w:t>
      </w:r>
      <w:r>
        <w:rPr>
          <w:rtl/>
        </w:rPr>
        <w:t xml:space="preserve"> رافع بن وديعة، والجد بن قيس، وزي</w:t>
      </w:r>
      <w:r w:rsidR="006E46F9">
        <w:rPr>
          <w:rFonts w:hint="cs"/>
          <w:rtl/>
        </w:rPr>
        <w:t>د</w:t>
      </w:r>
      <w:r>
        <w:rPr>
          <w:rtl/>
        </w:rPr>
        <w:t xml:space="preserve"> </w:t>
      </w:r>
      <w:r>
        <w:rPr>
          <w:rFonts w:hint="cs"/>
          <w:rtl/>
        </w:rPr>
        <w:t>بن</w:t>
      </w:r>
      <w:r>
        <w:rPr>
          <w:rtl/>
        </w:rPr>
        <w:t xml:space="preserve"> </w:t>
      </w:r>
      <w:r>
        <w:rPr>
          <w:rFonts w:hint="cs"/>
          <w:rtl/>
        </w:rPr>
        <w:t>عمرو،</w:t>
      </w:r>
      <w:r>
        <w:rPr>
          <w:rtl/>
        </w:rPr>
        <w:t xml:space="preserve"> </w:t>
      </w:r>
      <w:r>
        <w:rPr>
          <w:rFonts w:hint="cs"/>
          <w:rtl/>
        </w:rPr>
        <w:t>وعمرو</w:t>
      </w:r>
      <w:r>
        <w:rPr>
          <w:rtl/>
        </w:rPr>
        <w:t xml:space="preserve"> </w:t>
      </w:r>
      <w:r>
        <w:rPr>
          <w:rFonts w:hint="cs"/>
          <w:rtl/>
        </w:rPr>
        <w:t>بن</w:t>
      </w:r>
      <w:r>
        <w:rPr>
          <w:rtl/>
        </w:rPr>
        <w:t xml:space="preserve"> </w:t>
      </w:r>
      <w:r>
        <w:rPr>
          <w:rFonts w:hint="cs"/>
          <w:rtl/>
        </w:rPr>
        <w:t>قيس،</w:t>
      </w:r>
      <w:r>
        <w:rPr>
          <w:rtl/>
        </w:rPr>
        <w:t xml:space="preserve"> </w:t>
      </w:r>
      <w:r>
        <w:rPr>
          <w:rFonts w:hint="cs"/>
          <w:rtl/>
        </w:rPr>
        <w:t>وقيس</w:t>
      </w:r>
      <w:r>
        <w:rPr>
          <w:rtl/>
        </w:rPr>
        <w:t xml:space="preserve"> </w:t>
      </w:r>
      <w:r>
        <w:rPr>
          <w:rFonts w:hint="cs"/>
          <w:rtl/>
        </w:rPr>
        <w:t>بن</w:t>
      </w:r>
      <w:r>
        <w:rPr>
          <w:rtl/>
        </w:rPr>
        <w:t xml:space="preserve"> </w:t>
      </w:r>
      <w:r>
        <w:rPr>
          <w:rFonts w:hint="cs"/>
          <w:rtl/>
        </w:rPr>
        <w:t>عمرو</w:t>
      </w:r>
      <w:r w:rsidR="006E46F9">
        <w:rPr>
          <w:rFonts w:hint="cs"/>
          <w:rtl/>
        </w:rPr>
        <w:t>.</w:t>
      </w:r>
    </w:p>
    <w:p w14:paraId="08AEB242" w14:textId="024498EB" w:rsidR="00F733B3" w:rsidRDefault="00F733B3" w:rsidP="005304FA">
      <w:pPr>
        <w:ind w:firstLine="226"/>
        <w:rPr>
          <w:rtl/>
        </w:rPr>
      </w:pPr>
      <w:r>
        <w:rPr>
          <w:rtl/>
        </w:rPr>
        <w:t>ومن المفارقات العجيبة أن عبد</w:t>
      </w:r>
      <w:r w:rsidR="006E46F9">
        <w:rPr>
          <w:rFonts w:hint="cs"/>
          <w:rtl/>
        </w:rPr>
        <w:t xml:space="preserve"> </w:t>
      </w:r>
      <w:r>
        <w:rPr>
          <w:rtl/>
        </w:rPr>
        <w:t>الله بن أ</w:t>
      </w:r>
      <w:r w:rsidR="006E46F9">
        <w:rPr>
          <w:rFonts w:hint="cs"/>
          <w:rtl/>
        </w:rPr>
        <w:t>ُ</w:t>
      </w:r>
      <w:r>
        <w:rPr>
          <w:rtl/>
        </w:rPr>
        <w:t>بي</w:t>
      </w:r>
      <w:r w:rsidR="00EA1500">
        <w:rPr>
          <w:rFonts w:hint="cs"/>
          <w:rtl/>
        </w:rPr>
        <w:t>ّ</w:t>
      </w:r>
      <w:r>
        <w:rPr>
          <w:rtl/>
        </w:rPr>
        <w:t xml:space="preserve"> رأس المنافقين كان له ابن من خيار المسلمين وأصد</w:t>
      </w:r>
      <w:r w:rsidR="006E46F9">
        <w:rPr>
          <w:rFonts w:hint="cs"/>
          <w:rtl/>
        </w:rPr>
        <w:t>ق</w:t>
      </w:r>
      <w:r>
        <w:rPr>
          <w:rtl/>
        </w:rPr>
        <w:t xml:space="preserve">هم </w:t>
      </w:r>
      <w:r w:rsidR="006E46F9">
        <w:rPr>
          <w:rFonts w:hint="cs"/>
          <w:rtl/>
        </w:rPr>
        <w:t>إ</w:t>
      </w:r>
      <w:r>
        <w:rPr>
          <w:rtl/>
        </w:rPr>
        <w:t>يمان</w:t>
      </w:r>
      <w:r w:rsidR="006E46F9">
        <w:rPr>
          <w:rFonts w:hint="cs"/>
          <w:rtl/>
        </w:rPr>
        <w:t>ً</w:t>
      </w:r>
      <w:r>
        <w:rPr>
          <w:rtl/>
        </w:rPr>
        <w:t xml:space="preserve">ا، حتى لقد عرض على النبي صلى الله عليه وسلم أن </w:t>
      </w:r>
      <w:r w:rsidR="006E46F9">
        <w:rPr>
          <w:rFonts w:hint="cs"/>
          <w:rtl/>
        </w:rPr>
        <w:t>ي</w:t>
      </w:r>
      <w:r>
        <w:rPr>
          <w:rtl/>
        </w:rPr>
        <w:t xml:space="preserve">قتل أباه، فأبى النبي وقال: </w:t>
      </w:r>
      <w:r w:rsidR="006E46F9">
        <w:rPr>
          <w:rFonts w:hint="cs"/>
          <w:rtl/>
        </w:rPr>
        <w:t>(</w:t>
      </w:r>
      <w:r>
        <w:rPr>
          <w:rtl/>
        </w:rPr>
        <w:t>لا، بل نحسن صحبته ما</w:t>
      </w:r>
      <w:r w:rsidR="006E46F9">
        <w:rPr>
          <w:rFonts w:hint="cs"/>
          <w:rtl/>
        </w:rPr>
        <w:t xml:space="preserve"> </w:t>
      </w:r>
      <w:r>
        <w:rPr>
          <w:rtl/>
        </w:rPr>
        <w:t>دام بيننا</w:t>
      </w:r>
      <w:r w:rsidR="006E46F9">
        <w:rPr>
          <w:rFonts w:hint="cs"/>
          <w:rtl/>
        </w:rPr>
        <w:t>).</w:t>
      </w:r>
    </w:p>
    <w:p w14:paraId="30F93EAE" w14:textId="1CAB0ED8" w:rsidR="00F733B3" w:rsidRDefault="00F733B3" w:rsidP="005304FA">
      <w:pPr>
        <w:ind w:firstLine="226"/>
        <w:rPr>
          <w:rtl/>
        </w:rPr>
      </w:pPr>
      <w:r>
        <w:rPr>
          <w:rtl/>
        </w:rPr>
        <w:t>و</w:t>
      </w:r>
      <w:r w:rsidR="006E46F9">
        <w:rPr>
          <w:rFonts w:hint="cs"/>
          <w:rtl/>
        </w:rPr>
        <w:t>تَ</w:t>
      </w:r>
      <w:r>
        <w:rPr>
          <w:rtl/>
        </w:rPr>
        <w:t>ب</w:t>
      </w:r>
      <w:r w:rsidR="006E46F9">
        <w:rPr>
          <w:rFonts w:hint="cs"/>
          <w:rtl/>
        </w:rPr>
        <w:t>ِ</w:t>
      </w:r>
      <w:r>
        <w:rPr>
          <w:rtl/>
        </w:rPr>
        <w:t>ع ابن أ</w:t>
      </w:r>
      <w:r w:rsidR="006E46F9">
        <w:rPr>
          <w:rFonts w:hint="cs"/>
          <w:rtl/>
        </w:rPr>
        <w:t>ُ</w:t>
      </w:r>
      <w:r>
        <w:rPr>
          <w:rtl/>
        </w:rPr>
        <w:t>بي</w:t>
      </w:r>
      <w:r w:rsidR="00EA1500">
        <w:rPr>
          <w:rFonts w:hint="cs"/>
          <w:rtl/>
        </w:rPr>
        <w:t>ّ</w:t>
      </w:r>
      <w:r>
        <w:rPr>
          <w:rtl/>
        </w:rPr>
        <w:t xml:space="preserve"> من اليهود قوم أظهروا الإسلام نفاق</w:t>
      </w:r>
      <w:r w:rsidR="006E46F9">
        <w:rPr>
          <w:rFonts w:hint="cs"/>
          <w:rtl/>
        </w:rPr>
        <w:t>ً</w:t>
      </w:r>
      <w:r>
        <w:rPr>
          <w:rtl/>
        </w:rPr>
        <w:t>ا وتقي</w:t>
      </w:r>
      <w:r w:rsidR="006E46F9">
        <w:rPr>
          <w:rFonts w:hint="cs"/>
          <w:rtl/>
        </w:rPr>
        <w:t>ة</w:t>
      </w:r>
      <w:r>
        <w:rPr>
          <w:rtl/>
        </w:rPr>
        <w:t>، منهم: سعد بن حنيف، وزيد بن اللصيت ورافع بن حرملة، وهو الذي قال فيه رسول الله يوم مات</w:t>
      </w:r>
      <w:r w:rsidR="006E46F9">
        <w:rPr>
          <w:rFonts w:hint="cs"/>
          <w:rtl/>
        </w:rPr>
        <w:t>: (</w:t>
      </w:r>
      <w:r>
        <w:rPr>
          <w:rtl/>
        </w:rPr>
        <w:t>قد مات اليوم عظيم من عظماء المنافقين</w:t>
      </w:r>
      <w:r w:rsidR="006E46F9">
        <w:rPr>
          <w:rFonts w:hint="cs"/>
          <w:rtl/>
        </w:rPr>
        <w:t>)،</w:t>
      </w:r>
      <w:r>
        <w:rPr>
          <w:rtl/>
        </w:rPr>
        <w:t xml:space="preserve"> ورفاعة بن زيد بن التابوت، أخبر النبي بموته مرجعه من تبوك، ونعمان بن أوف</w:t>
      </w:r>
      <w:r w:rsidR="006E46F9">
        <w:rPr>
          <w:rFonts w:hint="cs"/>
          <w:rtl/>
        </w:rPr>
        <w:t>ى</w:t>
      </w:r>
      <w:r>
        <w:rPr>
          <w:rtl/>
        </w:rPr>
        <w:t>، وعثمان بن أوف</w:t>
      </w:r>
      <w:r w:rsidR="006E46F9">
        <w:rPr>
          <w:rFonts w:hint="cs"/>
          <w:rtl/>
        </w:rPr>
        <w:t>ى</w:t>
      </w:r>
      <w:r>
        <w:rPr>
          <w:rtl/>
        </w:rPr>
        <w:t xml:space="preserve"> وغيرهم</w:t>
      </w:r>
      <w:r w:rsidR="006E46F9" w:rsidRPr="006E46F9">
        <w:rPr>
          <w:rFonts w:hint="cs"/>
          <w:vertAlign w:val="superscript"/>
          <w:rtl/>
        </w:rPr>
        <w:t>(</w:t>
      </w:r>
      <w:r w:rsidR="006E46F9" w:rsidRPr="003C5F07">
        <w:rPr>
          <w:rStyle w:val="a4"/>
          <w:rtl/>
        </w:rPr>
        <w:footnoteReference w:id="374"/>
      </w:r>
      <w:r w:rsidR="006E46F9" w:rsidRPr="006E46F9">
        <w:rPr>
          <w:rFonts w:hint="cs"/>
          <w:vertAlign w:val="superscript"/>
          <w:rtl/>
        </w:rPr>
        <w:t>)</w:t>
      </w:r>
      <w:r>
        <w:rPr>
          <w:rtl/>
        </w:rPr>
        <w:t>.</w:t>
      </w:r>
    </w:p>
    <w:p w14:paraId="64E67598" w14:textId="12E79C9D" w:rsidR="00F733B3" w:rsidRPr="006E46F9" w:rsidRDefault="00F733B3" w:rsidP="005304FA">
      <w:pPr>
        <w:ind w:firstLine="226"/>
        <w:rPr>
          <w:b/>
          <w:bCs/>
          <w:rtl/>
        </w:rPr>
      </w:pPr>
      <w:r w:rsidRPr="006E46F9">
        <w:rPr>
          <w:b/>
          <w:bCs/>
          <w:rtl/>
        </w:rPr>
        <w:t xml:space="preserve">المنافقون </w:t>
      </w:r>
      <w:r w:rsidR="006E46F9" w:rsidRPr="006E46F9">
        <w:rPr>
          <w:rFonts w:hint="cs"/>
          <w:b/>
          <w:bCs/>
          <w:rtl/>
        </w:rPr>
        <w:t>أ</w:t>
      </w:r>
      <w:r w:rsidRPr="006E46F9">
        <w:rPr>
          <w:b/>
          <w:bCs/>
          <w:rtl/>
        </w:rPr>
        <w:t>شد خطر</w:t>
      </w:r>
      <w:r w:rsidR="006E46F9" w:rsidRPr="006E46F9">
        <w:rPr>
          <w:rFonts w:hint="cs"/>
          <w:b/>
          <w:bCs/>
          <w:rtl/>
        </w:rPr>
        <w:t>ً</w:t>
      </w:r>
      <w:r w:rsidRPr="006E46F9">
        <w:rPr>
          <w:b/>
          <w:bCs/>
          <w:rtl/>
        </w:rPr>
        <w:t>ا من غيرهم</w:t>
      </w:r>
      <w:r w:rsidR="006E46F9" w:rsidRPr="006E46F9">
        <w:rPr>
          <w:rFonts w:hint="cs"/>
          <w:b/>
          <w:bCs/>
          <w:rtl/>
        </w:rPr>
        <w:t>:</w:t>
      </w:r>
    </w:p>
    <w:p w14:paraId="783A46FF" w14:textId="75D1540B" w:rsidR="00F733B3" w:rsidRDefault="00F733B3" w:rsidP="005304FA">
      <w:pPr>
        <w:ind w:firstLine="226"/>
        <w:rPr>
          <w:rtl/>
        </w:rPr>
      </w:pPr>
      <w:r>
        <w:rPr>
          <w:rtl/>
        </w:rPr>
        <w:t>وهذا الخليط المنافق الممزوج من عرب المدينة ويهودها، وإن لم يعلنوها حرب</w:t>
      </w:r>
      <w:r w:rsidR="006E46F9">
        <w:rPr>
          <w:rFonts w:hint="cs"/>
          <w:rtl/>
        </w:rPr>
        <w:t>ً</w:t>
      </w:r>
      <w:r>
        <w:rPr>
          <w:rtl/>
        </w:rPr>
        <w:t>ا سافرة، فقد كانوا أشد خطر</w:t>
      </w:r>
      <w:r w:rsidR="006E46F9">
        <w:rPr>
          <w:rFonts w:hint="cs"/>
          <w:rtl/>
        </w:rPr>
        <w:t>ً</w:t>
      </w:r>
      <w:r>
        <w:rPr>
          <w:rtl/>
        </w:rPr>
        <w:t>ا على الدعوة من غيرهم، لأن العدو المكاشف أهون شأن</w:t>
      </w:r>
      <w:r w:rsidR="006E46F9">
        <w:rPr>
          <w:rFonts w:hint="cs"/>
          <w:rtl/>
        </w:rPr>
        <w:t>ً</w:t>
      </w:r>
      <w:r>
        <w:rPr>
          <w:rtl/>
        </w:rPr>
        <w:t xml:space="preserve">ا من العدو المخالط المتستر تحت ستار من الخداع والتمويه، وكان هؤلاء المنافقون بحكم ظاهرهم </w:t>
      </w:r>
      <w:r w:rsidR="006E46F9">
        <w:rPr>
          <w:rFonts w:hint="cs"/>
          <w:rtl/>
        </w:rPr>
        <w:t>ي</w:t>
      </w:r>
      <w:r>
        <w:rPr>
          <w:rtl/>
        </w:rPr>
        <w:t>حضرون المسجد والجماعات، ويسمعون أحاديث المسلمين، ثم هم يسخرون ويستهزئون بدينهم سر</w:t>
      </w:r>
      <w:r w:rsidR="006E46F9">
        <w:rPr>
          <w:rFonts w:hint="cs"/>
          <w:rtl/>
        </w:rPr>
        <w:t>ً</w:t>
      </w:r>
      <w:r>
        <w:rPr>
          <w:rtl/>
        </w:rPr>
        <w:t>ا، ويتسقطون الأخبار، وينقلونها إلى الأعداء</w:t>
      </w:r>
      <w:r w:rsidR="006E46F9">
        <w:rPr>
          <w:rFonts w:hint="cs"/>
          <w:rtl/>
        </w:rPr>
        <w:t>،</w:t>
      </w:r>
      <w:r>
        <w:rPr>
          <w:rtl/>
        </w:rPr>
        <w:t xml:space="preserve"> ولكن الله سبحانه وتعالى كان لهم بالمرصاد، فما بي</w:t>
      </w:r>
      <w:r w:rsidR="006E46F9">
        <w:rPr>
          <w:rFonts w:hint="cs"/>
          <w:rtl/>
        </w:rPr>
        <w:t>ت</w:t>
      </w:r>
      <w:r>
        <w:rPr>
          <w:rtl/>
        </w:rPr>
        <w:t>وا أمر</w:t>
      </w:r>
      <w:r w:rsidR="006E46F9">
        <w:rPr>
          <w:rFonts w:hint="cs"/>
          <w:rtl/>
        </w:rPr>
        <w:t>ً</w:t>
      </w:r>
      <w:r>
        <w:rPr>
          <w:rtl/>
        </w:rPr>
        <w:t>ا إلا أظهره الله وفضحه، وما د</w:t>
      </w:r>
      <w:r w:rsidR="006E46F9">
        <w:rPr>
          <w:rFonts w:hint="cs"/>
          <w:rtl/>
        </w:rPr>
        <w:t>ب</w:t>
      </w:r>
      <w:r>
        <w:rPr>
          <w:rtl/>
        </w:rPr>
        <w:t xml:space="preserve">روا مكيدة </w:t>
      </w:r>
      <w:r w:rsidR="006E46F9">
        <w:rPr>
          <w:rFonts w:hint="cs"/>
          <w:rtl/>
        </w:rPr>
        <w:t>إ</w:t>
      </w:r>
      <w:r>
        <w:rPr>
          <w:rtl/>
        </w:rPr>
        <w:t>لا رد الله كيدهم في نحرهم، وأنزل في شأنهم</w:t>
      </w:r>
      <w:r w:rsidR="00852B9A">
        <w:rPr>
          <w:rtl/>
        </w:rPr>
        <w:t xml:space="preserve"> </w:t>
      </w:r>
      <w:r w:rsidR="004E682B">
        <w:rPr>
          <w:rtl/>
        </w:rPr>
        <w:t xml:space="preserve">آيات </w:t>
      </w:r>
      <w:r>
        <w:rPr>
          <w:rtl/>
        </w:rPr>
        <w:t xml:space="preserve">كثيرة في سور متعددة: </w:t>
      </w:r>
      <w:r w:rsidR="006E46F9">
        <w:rPr>
          <w:rFonts w:hint="cs"/>
          <w:rtl/>
        </w:rPr>
        <w:t>«</w:t>
      </w:r>
      <w:r>
        <w:rPr>
          <w:rtl/>
        </w:rPr>
        <w:t>كالبقرة وآل عمران، والنساء، وال</w:t>
      </w:r>
      <w:r w:rsidR="006E46F9">
        <w:rPr>
          <w:rFonts w:hint="cs"/>
          <w:rtl/>
        </w:rPr>
        <w:t>أنف</w:t>
      </w:r>
      <w:r>
        <w:rPr>
          <w:rtl/>
        </w:rPr>
        <w:t>ال، والأحزاب، والمنافقون</w:t>
      </w:r>
      <w:r w:rsidR="006E46F9">
        <w:rPr>
          <w:rFonts w:hint="cs"/>
          <w:rtl/>
        </w:rPr>
        <w:t>»</w:t>
      </w:r>
      <w:r>
        <w:rPr>
          <w:rtl/>
        </w:rPr>
        <w:t>، و</w:t>
      </w:r>
      <w:r w:rsidR="006E46F9">
        <w:rPr>
          <w:rFonts w:hint="cs"/>
          <w:rtl/>
        </w:rPr>
        <w:t>أ</w:t>
      </w:r>
      <w:r>
        <w:rPr>
          <w:rtl/>
        </w:rPr>
        <w:t>خير</w:t>
      </w:r>
      <w:r w:rsidR="006E46F9">
        <w:rPr>
          <w:rFonts w:hint="cs"/>
          <w:rtl/>
        </w:rPr>
        <w:t>ً</w:t>
      </w:r>
      <w:r>
        <w:rPr>
          <w:rtl/>
        </w:rPr>
        <w:t xml:space="preserve">ا معظم سورة </w:t>
      </w:r>
      <w:r w:rsidR="006E46F9">
        <w:rPr>
          <w:rFonts w:hint="cs"/>
          <w:rtl/>
        </w:rPr>
        <w:t>«</w:t>
      </w:r>
      <w:r>
        <w:rPr>
          <w:rtl/>
        </w:rPr>
        <w:t>التوبة</w:t>
      </w:r>
      <w:r w:rsidR="006E46F9">
        <w:rPr>
          <w:rFonts w:hint="cs"/>
          <w:rtl/>
        </w:rPr>
        <w:t>»</w:t>
      </w:r>
      <w:r>
        <w:rPr>
          <w:rtl/>
        </w:rPr>
        <w:t>، فما</w:t>
      </w:r>
      <w:r w:rsidR="006E46F9">
        <w:rPr>
          <w:rFonts w:hint="cs"/>
          <w:rtl/>
        </w:rPr>
        <w:t xml:space="preserve"> </w:t>
      </w:r>
      <w:r>
        <w:rPr>
          <w:rtl/>
        </w:rPr>
        <w:t>زال يقول فيها: ومنهم</w:t>
      </w:r>
      <w:r w:rsidR="006E46F9">
        <w:rPr>
          <w:rFonts w:hint="cs"/>
          <w:rtl/>
        </w:rPr>
        <w:t>..</w:t>
      </w:r>
      <w:r>
        <w:rPr>
          <w:rtl/>
        </w:rPr>
        <w:t xml:space="preserve"> ومنهم</w:t>
      </w:r>
      <w:r w:rsidR="006E46F9">
        <w:rPr>
          <w:rFonts w:hint="cs"/>
          <w:rtl/>
        </w:rPr>
        <w:t>..</w:t>
      </w:r>
      <w:r>
        <w:rPr>
          <w:rtl/>
        </w:rPr>
        <w:t xml:space="preserve"> حتى أخزاهم وكشف نذالة نفوسهم، وخبث طواياهم، ولؤم طباعهم، وفساد مقاصدهم تجاه الإسلام والمسلمين.</w:t>
      </w:r>
    </w:p>
    <w:p w14:paraId="7D2F0878" w14:textId="77F0AC38" w:rsidR="006E46F9" w:rsidRDefault="00F733B3" w:rsidP="005304FA">
      <w:pPr>
        <w:pStyle w:val="3"/>
        <w:rPr>
          <w:rtl/>
        </w:rPr>
      </w:pPr>
      <w:bookmarkStart w:id="103" w:name="_Toc155503304"/>
      <w:r>
        <w:rPr>
          <w:rtl/>
        </w:rPr>
        <w:t>عرض تاريخي سريع</w:t>
      </w:r>
      <w:r w:rsidR="006E46F9">
        <w:rPr>
          <w:rtl/>
        </w:rPr>
        <w:br/>
      </w:r>
      <w:r>
        <w:rPr>
          <w:rtl/>
        </w:rPr>
        <w:t>لمؤامرات المنافقين، ومكا</w:t>
      </w:r>
      <w:r w:rsidR="006E46F9">
        <w:rPr>
          <w:rFonts w:hint="cs"/>
          <w:rtl/>
        </w:rPr>
        <w:t>ئ</w:t>
      </w:r>
      <w:r>
        <w:rPr>
          <w:rtl/>
        </w:rPr>
        <w:t>دهم كما يصورها القرآن</w:t>
      </w:r>
      <w:bookmarkEnd w:id="103"/>
    </w:p>
    <w:p w14:paraId="3A41F1CE" w14:textId="3AED0731" w:rsidR="00F733B3" w:rsidRDefault="00F733B3" w:rsidP="005304FA">
      <w:pPr>
        <w:ind w:firstLine="226"/>
        <w:rPr>
          <w:rtl/>
        </w:rPr>
      </w:pPr>
      <w:r>
        <w:rPr>
          <w:rtl/>
        </w:rPr>
        <w:t xml:space="preserve">النفاق صفة النفوس الضعيفة الملتوية، التي تضعف عن المواجهة فتلجأ إلى الدسيسة وتصعب عليها </w:t>
      </w:r>
      <w:r w:rsidR="0053661B">
        <w:rPr>
          <w:rFonts w:hint="cs"/>
          <w:rtl/>
        </w:rPr>
        <w:t>الاستقامة</w:t>
      </w:r>
      <w:r>
        <w:rPr>
          <w:rtl/>
        </w:rPr>
        <w:t xml:space="preserve"> ف</w:t>
      </w:r>
      <w:r w:rsidR="006E46F9">
        <w:rPr>
          <w:rFonts w:hint="cs"/>
          <w:rtl/>
        </w:rPr>
        <w:t>ت</w:t>
      </w:r>
      <w:r>
        <w:rPr>
          <w:rtl/>
        </w:rPr>
        <w:t>داور، وتحاور، وت</w:t>
      </w:r>
      <w:r w:rsidR="006E46F9">
        <w:rPr>
          <w:rFonts w:hint="cs"/>
          <w:rtl/>
        </w:rPr>
        <w:t>تثنى</w:t>
      </w:r>
      <w:r>
        <w:rPr>
          <w:rtl/>
        </w:rPr>
        <w:t xml:space="preserve"> كالديدان، والحيات، ولقد وقف هؤلاء المنافقون في وجه الرسول صلى الله عليه وسلم عند مقدمه إلى المدينة يكيدون له بكل وسيلة</w:t>
      </w:r>
      <w:r w:rsidR="006E46F9">
        <w:rPr>
          <w:rFonts w:hint="cs"/>
          <w:rtl/>
        </w:rPr>
        <w:t xml:space="preserve">، </w:t>
      </w:r>
      <w:r>
        <w:rPr>
          <w:rtl/>
        </w:rPr>
        <w:t xml:space="preserve">فلما نصره الله يوم بدر </w:t>
      </w:r>
      <w:r w:rsidR="006E46F9">
        <w:rPr>
          <w:rFonts w:hint="cs"/>
          <w:rtl/>
        </w:rPr>
        <w:t>ق</w:t>
      </w:r>
      <w:r>
        <w:rPr>
          <w:rtl/>
        </w:rPr>
        <w:t xml:space="preserve">ال كبيرهم: </w:t>
      </w:r>
      <w:r w:rsidR="00E21C54">
        <w:rPr>
          <w:rtl/>
        </w:rPr>
        <w:t>«</w:t>
      </w:r>
      <w:r>
        <w:rPr>
          <w:rtl/>
        </w:rPr>
        <w:t>هذا أمر قد توجه</w:t>
      </w:r>
      <w:r w:rsidR="00E21C54">
        <w:rPr>
          <w:rtl/>
        </w:rPr>
        <w:t>»</w:t>
      </w:r>
      <w:r w:rsidR="006E46F9">
        <w:rPr>
          <w:rFonts w:hint="cs"/>
          <w:rtl/>
        </w:rPr>
        <w:t>؛</w:t>
      </w:r>
      <w:r>
        <w:rPr>
          <w:rtl/>
        </w:rPr>
        <w:t xml:space="preserve"> أي بلغ وجهته وانتصر</w:t>
      </w:r>
      <w:r w:rsidR="006E46F9">
        <w:rPr>
          <w:rFonts w:hint="cs"/>
          <w:rtl/>
        </w:rPr>
        <w:t>،</w:t>
      </w:r>
      <w:r>
        <w:rPr>
          <w:rtl/>
        </w:rPr>
        <w:t xml:space="preserve"> فدخلوا في الإسلام ظاهر</w:t>
      </w:r>
      <w:r w:rsidR="006E46F9">
        <w:rPr>
          <w:rFonts w:hint="cs"/>
          <w:rtl/>
        </w:rPr>
        <w:t>ً</w:t>
      </w:r>
      <w:r>
        <w:rPr>
          <w:rtl/>
        </w:rPr>
        <w:t>ا، وقلوبهم تن</w:t>
      </w:r>
      <w:r w:rsidR="006E46F9">
        <w:rPr>
          <w:rFonts w:hint="cs"/>
          <w:rtl/>
        </w:rPr>
        <w:t>غ</w:t>
      </w:r>
      <w:r>
        <w:rPr>
          <w:rtl/>
        </w:rPr>
        <w:t>ل بكراهية الإسلام والكيد له، والتخذيل عنه عند أول فرصة</w:t>
      </w:r>
      <w:r w:rsidR="006E46F9">
        <w:rPr>
          <w:rFonts w:hint="cs"/>
          <w:rtl/>
        </w:rPr>
        <w:t>،</w:t>
      </w:r>
      <w:r>
        <w:rPr>
          <w:rtl/>
        </w:rPr>
        <w:t xml:space="preserve"> وس</w:t>
      </w:r>
      <w:r w:rsidR="006E46F9">
        <w:rPr>
          <w:rFonts w:hint="cs"/>
          <w:rtl/>
        </w:rPr>
        <w:t>ن</w:t>
      </w:r>
      <w:r>
        <w:rPr>
          <w:rtl/>
        </w:rPr>
        <w:t>عرض في سرعة خاطفة بعض الأحداث المفزعة التي قاموا بها في العهد النبوي، وبعض الملاعب التي أثاروها للمجتمع الإسلامي بالمدينة، حتى يتبي</w:t>
      </w:r>
      <w:r w:rsidR="006E46F9">
        <w:rPr>
          <w:rFonts w:hint="cs"/>
          <w:rtl/>
        </w:rPr>
        <w:t>ّ</w:t>
      </w:r>
      <w:r>
        <w:rPr>
          <w:rtl/>
        </w:rPr>
        <w:t>ن على ضوئها من جهة مدى ال</w:t>
      </w:r>
      <w:r w:rsidR="006E46F9">
        <w:rPr>
          <w:rFonts w:hint="cs"/>
          <w:rtl/>
        </w:rPr>
        <w:t>ق</w:t>
      </w:r>
      <w:r>
        <w:rPr>
          <w:rtl/>
        </w:rPr>
        <w:t>لا</w:t>
      </w:r>
      <w:r w:rsidR="006E46F9">
        <w:rPr>
          <w:rFonts w:hint="cs"/>
          <w:rtl/>
        </w:rPr>
        <w:t>ق</w:t>
      </w:r>
      <w:r>
        <w:rPr>
          <w:rtl/>
        </w:rPr>
        <w:t xml:space="preserve">ل والعراقيل التي وضعوها في طريق الدعوة </w:t>
      </w:r>
      <w:r w:rsidR="006E46F9">
        <w:rPr>
          <w:rFonts w:hint="cs"/>
          <w:rtl/>
        </w:rPr>
        <w:t>إلى</w:t>
      </w:r>
      <w:r>
        <w:rPr>
          <w:rtl/>
        </w:rPr>
        <w:t xml:space="preserve"> الله، ومن جهة أخرى مد</w:t>
      </w:r>
      <w:r w:rsidR="006E46F9">
        <w:rPr>
          <w:rFonts w:hint="cs"/>
          <w:rtl/>
        </w:rPr>
        <w:t>ى</w:t>
      </w:r>
      <w:r>
        <w:rPr>
          <w:rtl/>
        </w:rPr>
        <w:t xml:space="preserve"> وما</w:t>
      </w:r>
      <w:r w:rsidR="006E46F9">
        <w:rPr>
          <w:rFonts w:hint="cs"/>
          <w:rtl/>
        </w:rPr>
        <w:t xml:space="preserve"> </w:t>
      </w:r>
      <w:r>
        <w:rPr>
          <w:rtl/>
        </w:rPr>
        <w:t xml:space="preserve">وصلت إليه تلك الصورة </w:t>
      </w:r>
      <w:r w:rsidR="0053661B">
        <w:rPr>
          <w:rFonts w:hint="cs"/>
          <w:rtl/>
        </w:rPr>
        <w:t>الذرية</w:t>
      </w:r>
      <w:r>
        <w:rPr>
          <w:rtl/>
        </w:rPr>
        <w:t xml:space="preserve"> لسقوط الهمة، وضعف العزيمة، والعجز عن المواجهة، وها هي علي الترتيب الآتي:</w:t>
      </w:r>
    </w:p>
    <w:p w14:paraId="0EE630A0" w14:textId="2E5E1039" w:rsidR="00F733B3" w:rsidRPr="006E46F9" w:rsidRDefault="006E46F9" w:rsidP="005304FA">
      <w:pPr>
        <w:ind w:firstLine="226"/>
        <w:rPr>
          <w:b/>
          <w:bCs/>
          <w:rtl/>
        </w:rPr>
      </w:pPr>
      <w:r w:rsidRPr="006E46F9">
        <w:rPr>
          <w:rFonts w:hint="cs"/>
          <w:b/>
          <w:bCs/>
          <w:rtl/>
        </w:rPr>
        <w:t>أ</w:t>
      </w:r>
      <w:r w:rsidR="00F733B3" w:rsidRPr="006E46F9">
        <w:rPr>
          <w:b/>
          <w:bCs/>
          <w:rtl/>
        </w:rPr>
        <w:t>ولا</w:t>
      </w:r>
      <w:r w:rsidRPr="006E46F9">
        <w:rPr>
          <w:rFonts w:hint="cs"/>
          <w:b/>
          <w:bCs/>
          <w:rtl/>
        </w:rPr>
        <w:t>ً</w:t>
      </w:r>
      <w:r w:rsidR="00F733B3" w:rsidRPr="006E46F9">
        <w:rPr>
          <w:b/>
          <w:bCs/>
          <w:rtl/>
        </w:rPr>
        <w:t>: بنو قينقاع</w:t>
      </w:r>
      <w:r w:rsidRPr="006E46F9">
        <w:rPr>
          <w:rFonts w:hint="cs"/>
          <w:b/>
          <w:bCs/>
          <w:rtl/>
        </w:rPr>
        <w:t>:</w:t>
      </w:r>
    </w:p>
    <w:p w14:paraId="5BDABF6E" w14:textId="4CCC0552" w:rsidR="00F733B3" w:rsidRDefault="00F733B3" w:rsidP="005304FA">
      <w:pPr>
        <w:ind w:firstLine="226"/>
        <w:rPr>
          <w:rtl/>
        </w:rPr>
      </w:pPr>
      <w:r>
        <w:rPr>
          <w:rtl/>
        </w:rPr>
        <w:t>عاهد رسول الله صلى الله عليه وسلم يهود بني قينقاع، فنقضوا العهد فحاصرهم رسول الله صلى الله عليه وسلم، وضيق عليهم الخناق فلما أمكن الله منهم جاء عبد</w:t>
      </w:r>
      <w:r w:rsidR="00EA1500">
        <w:rPr>
          <w:rFonts w:hint="cs"/>
          <w:rtl/>
        </w:rPr>
        <w:t xml:space="preserve"> </w:t>
      </w:r>
      <w:r>
        <w:rPr>
          <w:rtl/>
        </w:rPr>
        <w:t>الله بن أ</w:t>
      </w:r>
      <w:r w:rsidR="00EA1500">
        <w:rPr>
          <w:rFonts w:hint="cs"/>
          <w:rtl/>
        </w:rPr>
        <w:t>ُ</w:t>
      </w:r>
      <w:r>
        <w:rPr>
          <w:rtl/>
        </w:rPr>
        <w:t>بي</w:t>
      </w:r>
      <w:r w:rsidR="00EA1500">
        <w:rPr>
          <w:rFonts w:hint="cs"/>
          <w:rtl/>
        </w:rPr>
        <w:t>ّ</w:t>
      </w:r>
      <w:r>
        <w:rPr>
          <w:rtl/>
        </w:rPr>
        <w:t xml:space="preserve"> فقال: </w:t>
      </w:r>
      <w:r w:rsidR="00EA1500">
        <w:rPr>
          <w:rFonts w:hint="cs"/>
          <w:rtl/>
        </w:rPr>
        <w:t>ي</w:t>
      </w:r>
      <w:r>
        <w:rPr>
          <w:rtl/>
        </w:rPr>
        <w:t xml:space="preserve">ا محمد أحسن في موالي </w:t>
      </w:r>
      <w:r w:rsidR="00EA1500">
        <w:rPr>
          <w:rFonts w:hint="cs"/>
          <w:rtl/>
        </w:rPr>
        <w:t>-</w:t>
      </w:r>
      <w:r>
        <w:rPr>
          <w:rtl/>
        </w:rPr>
        <w:t>وكانوا حلفاء الخزرج</w:t>
      </w:r>
      <w:r w:rsidR="00EA1500">
        <w:rPr>
          <w:rFonts w:hint="cs"/>
          <w:rtl/>
        </w:rPr>
        <w:t>-</w:t>
      </w:r>
      <w:r>
        <w:rPr>
          <w:rtl/>
        </w:rPr>
        <w:t xml:space="preserve"> فأبطأ عليه رسول الله، فكرر ابن أ</w:t>
      </w:r>
      <w:r w:rsidR="00EA1500">
        <w:rPr>
          <w:rFonts w:hint="cs"/>
          <w:rtl/>
        </w:rPr>
        <w:t>ُ</w:t>
      </w:r>
      <w:r>
        <w:rPr>
          <w:rtl/>
        </w:rPr>
        <w:t>بي</w:t>
      </w:r>
      <w:r w:rsidR="00EA1500">
        <w:rPr>
          <w:rFonts w:hint="cs"/>
          <w:rtl/>
        </w:rPr>
        <w:t>ّ</w:t>
      </w:r>
      <w:r>
        <w:rPr>
          <w:rtl/>
        </w:rPr>
        <w:t xml:space="preserve"> مقالته </w:t>
      </w:r>
      <w:r w:rsidR="00E21C54">
        <w:rPr>
          <w:rtl/>
        </w:rPr>
        <w:t>«</w:t>
      </w:r>
      <w:r>
        <w:rPr>
          <w:rtl/>
        </w:rPr>
        <w:t>أحسن في موالي</w:t>
      </w:r>
      <w:r w:rsidR="00E21C54">
        <w:rPr>
          <w:rtl/>
        </w:rPr>
        <w:t>»</w:t>
      </w:r>
      <w:r>
        <w:rPr>
          <w:rtl/>
        </w:rPr>
        <w:t xml:space="preserve">، فأعرض عنه الرسول، فأدخل يده في جيب درعه، فتغير وجه النبي وقال له: </w:t>
      </w:r>
      <w:r w:rsidR="00EA1500">
        <w:rPr>
          <w:rFonts w:hint="cs"/>
          <w:rtl/>
        </w:rPr>
        <w:t>(</w:t>
      </w:r>
      <w:r>
        <w:rPr>
          <w:rtl/>
        </w:rPr>
        <w:t>أرسلني</w:t>
      </w:r>
      <w:r w:rsidR="00EA1500">
        <w:rPr>
          <w:rFonts w:hint="cs"/>
          <w:rtl/>
        </w:rPr>
        <w:t>)</w:t>
      </w:r>
      <w:r>
        <w:rPr>
          <w:rtl/>
        </w:rPr>
        <w:t xml:space="preserve"> وغضبه حتى رأوا لوجهه ظللا</w:t>
      </w:r>
      <w:r w:rsidR="00EA1500">
        <w:rPr>
          <w:rFonts w:hint="cs"/>
          <w:rtl/>
        </w:rPr>
        <w:t>ً</w:t>
      </w:r>
      <w:r>
        <w:rPr>
          <w:rtl/>
        </w:rPr>
        <w:t xml:space="preserve">، ثم أعاد أمره وهو منضب </w:t>
      </w:r>
      <w:r w:rsidR="00EA1500">
        <w:rPr>
          <w:rFonts w:hint="cs"/>
          <w:rtl/>
        </w:rPr>
        <w:t>(أ</w:t>
      </w:r>
      <w:r>
        <w:rPr>
          <w:rtl/>
        </w:rPr>
        <w:t>رسلني و</w:t>
      </w:r>
      <w:r w:rsidR="00EA1500">
        <w:rPr>
          <w:rFonts w:hint="cs"/>
          <w:rtl/>
        </w:rPr>
        <w:t>ي</w:t>
      </w:r>
      <w:r>
        <w:rPr>
          <w:rtl/>
        </w:rPr>
        <w:t>ح</w:t>
      </w:r>
      <w:r w:rsidR="00EA1500">
        <w:rPr>
          <w:rFonts w:hint="cs"/>
          <w:rtl/>
        </w:rPr>
        <w:t>ك!)،</w:t>
      </w:r>
      <w:r>
        <w:rPr>
          <w:rtl/>
        </w:rPr>
        <w:t xml:space="preserve"> قال ابن أ</w:t>
      </w:r>
      <w:r w:rsidR="00EA1500">
        <w:rPr>
          <w:rFonts w:hint="cs"/>
          <w:rtl/>
        </w:rPr>
        <w:t>ُ</w:t>
      </w:r>
      <w:r>
        <w:rPr>
          <w:rtl/>
        </w:rPr>
        <w:t>بي</w:t>
      </w:r>
      <w:r w:rsidR="00EA1500">
        <w:rPr>
          <w:rFonts w:hint="cs"/>
          <w:rtl/>
        </w:rPr>
        <w:t>ّ</w:t>
      </w:r>
      <w:r>
        <w:rPr>
          <w:rtl/>
        </w:rPr>
        <w:t>: لا، والله لا أرسلك حتى تحسن في موالي، وأرب</w:t>
      </w:r>
      <w:r w:rsidR="00EA1500">
        <w:rPr>
          <w:rFonts w:hint="cs"/>
          <w:rtl/>
        </w:rPr>
        <w:t>ع</w:t>
      </w:r>
      <w:r>
        <w:rPr>
          <w:rtl/>
        </w:rPr>
        <w:t xml:space="preserve"> مائ</w:t>
      </w:r>
      <w:r w:rsidR="00EA1500">
        <w:rPr>
          <w:rFonts w:hint="cs"/>
          <w:rtl/>
        </w:rPr>
        <w:t>ة</w:t>
      </w:r>
      <w:r>
        <w:rPr>
          <w:rtl/>
        </w:rPr>
        <w:t xml:space="preserve"> حاسر، وثلاث مائة دارع قد منعوني من الأحمر، الأسود تحصدهم في غداة واحدة</w:t>
      </w:r>
      <w:r w:rsidR="00EA1500">
        <w:rPr>
          <w:rFonts w:hint="cs"/>
          <w:rtl/>
        </w:rPr>
        <w:t>؟ إ</w:t>
      </w:r>
      <w:r>
        <w:rPr>
          <w:rtl/>
        </w:rPr>
        <w:t>ني والله أمرؤ أخشى الدوائر، فقال رسول الله صلى الله عليه وسلم</w:t>
      </w:r>
      <w:r w:rsidR="00EA1500">
        <w:rPr>
          <w:rFonts w:hint="cs"/>
          <w:rtl/>
        </w:rPr>
        <w:t>:</w:t>
      </w:r>
      <w:r>
        <w:rPr>
          <w:rtl/>
        </w:rPr>
        <w:t xml:space="preserve"> </w:t>
      </w:r>
      <w:r w:rsidR="00EA1500">
        <w:rPr>
          <w:rFonts w:hint="cs"/>
          <w:rtl/>
        </w:rPr>
        <w:t>(</w:t>
      </w:r>
      <w:r>
        <w:rPr>
          <w:rtl/>
        </w:rPr>
        <w:t xml:space="preserve">هم لك على أن يخرجوا من المدينة </w:t>
      </w:r>
      <w:r w:rsidR="00EA1500" w:rsidRPr="00EA1500">
        <w:rPr>
          <w:rtl/>
        </w:rPr>
        <w:t xml:space="preserve">ولا يجاوروه </w:t>
      </w:r>
      <w:r>
        <w:rPr>
          <w:rtl/>
        </w:rPr>
        <w:t>بها</w:t>
      </w:r>
      <w:r w:rsidR="00EA1500">
        <w:rPr>
          <w:rFonts w:hint="cs"/>
          <w:rtl/>
        </w:rPr>
        <w:t>)</w:t>
      </w:r>
      <w:r w:rsidR="00EA1500" w:rsidRPr="00EA1500">
        <w:rPr>
          <w:rFonts w:hint="cs"/>
          <w:vertAlign w:val="superscript"/>
          <w:rtl/>
        </w:rPr>
        <w:t>(</w:t>
      </w:r>
      <w:r w:rsidR="00EA1500" w:rsidRPr="003C5F07">
        <w:rPr>
          <w:rStyle w:val="a4"/>
          <w:rtl/>
        </w:rPr>
        <w:footnoteReference w:id="375"/>
      </w:r>
      <w:r w:rsidR="00EA1500" w:rsidRPr="00EA1500">
        <w:rPr>
          <w:rFonts w:hint="cs"/>
          <w:vertAlign w:val="superscript"/>
          <w:rtl/>
        </w:rPr>
        <w:t>)</w:t>
      </w:r>
      <w:r w:rsidR="00EA1500">
        <w:rPr>
          <w:rFonts w:hint="cs"/>
          <w:rtl/>
        </w:rPr>
        <w:t>.</w:t>
      </w:r>
    </w:p>
    <w:p w14:paraId="71EEB700" w14:textId="615F108E" w:rsidR="00F733B3" w:rsidRDefault="00F733B3" w:rsidP="005304FA">
      <w:pPr>
        <w:ind w:firstLine="226"/>
        <w:rPr>
          <w:rtl/>
        </w:rPr>
      </w:pPr>
      <w:r>
        <w:rPr>
          <w:rtl/>
        </w:rPr>
        <w:t>وفي حوار عبد</w:t>
      </w:r>
      <w:r w:rsidR="00EA1500">
        <w:rPr>
          <w:rFonts w:hint="cs"/>
          <w:rtl/>
        </w:rPr>
        <w:t xml:space="preserve"> </w:t>
      </w:r>
      <w:r>
        <w:rPr>
          <w:rtl/>
        </w:rPr>
        <w:t>الله بن أ</w:t>
      </w:r>
      <w:r w:rsidR="00EA1500">
        <w:rPr>
          <w:rFonts w:hint="cs"/>
          <w:rtl/>
        </w:rPr>
        <w:t>ُ</w:t>
      </w:r>
      <w:r>
        <w:rPr>
          <w:rtl/>
        </w:rPr>
        <w:t>بي</w:t>
      </w:r>
      <w:r w:rsidR="00EA1500">
        <w:rPr>
          <w:rFonts w:hint="cs"/>
          <w:rtl/>
        </w:rPr>
        <w:t>ّ</w:t>
      </w:r>
      <w:r>
        <w:rPr>
          <w:rtl/>
        </w:rPr>
        <w:t xml:space="preserve"> مع النبي صلى الله عليه وسلم نزل قوله تعالى</w:t>
      </w:r>
      <w:r w:rsidR="00EA1500">
        <w:rPr>
          <w:rFonts w:hint="cs"/>
          <w:rtl/>
        </w:rPr>
        <w:t>:</w:t>
      </w:r>
      <w:r>
        <w:rPr>
          <w:rtl/>
        </w:rPr>
        <w:t xml:space="preserve"> </w:t>
      </w:r>
      <w:r w:rsidR="00EA1500" w:rsidRPr="00EA1500">
        <w:rPr>
          <w:rtl/>
        </w:rPr>
        <w:t>﴿فَتَرَى الَّذِينَ فِي قُلُوبِهِمْ مَرَضٌ يُسَارِعُونَ فِيهِمْ يَقُولُونَ نَخْشَى أَنْ تُصِيبَنَا دَائِرَةٌ فَعَسَى اللَّهُ أَنْ يَأْتِيَ بِالْفَتْحِ أَوْ أَمْرٍ مِنْ عِنْدِهِ فَيُصْبِحُوا عَلَى مَا أَسَرُّوا فِي أَنْفُسِهِمْ نَادِمِينَ (52)﴾</w:t>
      </w:r>
      <w:r w:rsidR="00EA1500" w:rsidRPr="00EA1500">
        <w:rPr>
          <w:sz w:val="24"/>
          <w:szCs w:val="24"/>
          <w:rtl/>
        </w:rPr>
        <w:t xml:space="preserve"> [المائدة: 52]</w:t>
      </w:r>
      <w:r w:rsidR="00EA1500">
        <w:rPr>
          <w:rFonts w:hint="cs"/>
          <w:rtl/>
        </w:rPr>
        <w:t>.</w:t>
      </w:r>
    </w:p>
    <w:p w14:paraId="6DEF653F" w14:textId="7C5B140F" w:rsidR="00F733B3" w:rsidRPr="00EA1500" w:rsidRDefault="00F733B3" w:rsidP="005304FA">
      <w:pPr>
        <w:ind w:firstLine="226"/>
        <w:rPr>
          <w:b/>
          <w:bCs/>
          <w:rtl/>
        </w:rPr>
      </w:pPr>
      <w:r w:rsidRPr="00EA1500">
        <w:rPr>
          <w:b/>
          <w:bCs/>
          <w:rtl/>
        </w:rPr>
        <w:t>ثاني</w:t>
      </w:r>
      <w:r w:rsidR="00EA1500" w:rsidRPr="00EA1500">
        <w:rPr>
          <w:rFonts w:hint="cs"/>
          <w:b/>
          <w:bCs/>
          <w:rtl/>
        </w:rPr>
        <w:t>ً</w:t>
      </w:r>
      <w:r w:rsidRPr="00EA1500">
        <w:rPr>
          <w:b/>
          <w:bCs/>
          <w:rtl/>
        </w:rPr>
        <w:t>ا: أ</w:t>
      </w:r>
      <w:r w:rsidR="00EA1500" w:rsidRPr="00EA1500">
        <w:rPr>
          <w:rFonts w:hint="cs"/>
          <w:b/>
          <w:bCs/>
          <w:rtl/>
        </w:rPr>
        <w:t>ُ</w:t>
      </w:r>
      <w:r w:rsidRPr="00EA1500">
        <w:rPr>
          <w:b/>
          <w:bCs/>
          <w:rtl/>
        </w:rPr>
        <w:t>ح</w:t>
      </w:r>
      <w:r w:rsidR="00EA1500" w:rsidRPr="00EA1500">
        <w:rPr>
          <w:rFonts w:hint="cs"/>
          <w:b/>
          <w:bCs/>
          <w:rtl/>
        </w:rPr>
        <w:t>ُ</w:t>
      </w:r>
      <w:r w:rsidRPr="00EA1500">
        <w:rPr>
          <w:b/>
          <w:bCs/>
          <w:rtl/>
        </w:rPr>
        <w:t>د</w:t>
      </w:r>
      <w:r w:rsidR="00EA1500" w:rsidRPr="00EA1500">
        <w:rPr>
          <w:rFonts w:hint="cs"/>
          <w:b/>
          <w:bCs/>
          <w:rtl/>
        </w:rPr>
        <w:t>:</w:t>
      </w:r>
    </w:p>
    <w:p w14:paraId="140C119C" w14:textId="6714902A" w:rsidR="00F733B3" w:rsidRDefault="00F733B3" w:rsidP="005304FA">
      <w:pPr>
        <w:ind w:firstLine="226"/>
        <w:rPr>
          <w:rtl/>
        </w:rPr>
      </w:pPr>
      <w:r>
        <w:rPr>
          <w:rtl/>
        </w:rPr>
        <w:t>لما خرج المشركون لقتال المسلمين في غزوة أ</w:t>
      </w:r>
      <w:r w:rsidR="00052C0D">
        <w:rPr>
          <w:rFonts w:hint="cs"/>
          <w:rtl/>
        </w:rPr>
        <w:t>ُ</w:t>
      </w:r>
      <w:r>
        <w:rPr>
          <w:rtl/>
        </w:rPr>
        <w:t>ح</w:t>
      </w:r>
      <w:r w:rsidR="00052C0D">
        <w:rPr>
          <w:rFonts w:hint="cs"/>
          <w:rtl/>
        </w:rPr>
        <w:t>ُ</w:t>
      </w:r>
      <w:r>
        <w:rPr>
          <w:rtl/>
        </w:rPr>
        <w:t xml:space="preserve">د استشار النبي </w:t>
      </w:r>
      <w:r w:rsidR="00052C0D">
        <w:rPr>
          <w:rFonts w:hint="cs"/>
          <w:rtl/>
        </w:rPr>
        <w:t xml:space="preserve">صلى الله عليه وسلم </w:t>
      </w:r>
      <w:r>
        <w:rPr>
          <w:rtl/>
        </w:rPr>
        <w:t xml:space="preserve">أصحابه، فأشار الشباب بالخروج، فنزل على رأيهم وهو له </w:t>
      </w:r>
      <w:r w:rsidR="00A84653">
        <w:rPr>
          <w:rtl/>
        </w:rPr>
        <w:t>ك</w:t>
      </w:r>
      <w:r>
        <w:rPr>
          <w:rtl/>
        </w:rPr>
        <w:t xml:space="preserve">اره، ثم خرج بألف رجل، </w:t>
      </w:r>
      <w:r w:rsidR="00052C0D">
        <w:rPr>
          <w:rFonts w:hint="cs"/>
          <w:rtl/>
        </w:rPr>
        <w:t>إ</w:t>
      </w:r>
      <w:r>
        <w:rPr>
          <w:rtl/>
        </w:rPr>
        <w:t xml:space="preserve">لا </w:t>
      </w:r>
      <w:r w:rsidR="00052C0D">
        <w:rPr>
          <w:rFonts w:hint="cs"/>
          <w:rtl/>
        </w:rPr>
        <w:t>أ</w:t>
      </w:r>
      <w:r>
        <w:rPr>
          <w:rtl/>
        </w:rPr>
        <w:t>ن عبد الله بن أ</w:t>
      </w:r>
      <w:r w:rsidR="00052C0D">
        <w:rPr>
          <w:rFonts w:hint="cs"/>
          <w:rtl/>
        </w:rPr>
        <w:t>ُ</w:t>
      </w:r>
      <w:r>
        <w:rPr>
          <w:rtl/>
        </w:rPr>
        <w:t>ب</w:t>
      </w:r>
      <w:r w:rsidR="00052C0D">
        <w:rPr>
          <w:rFonts w:hint="cs"/>
          <w:rtl/>
        </w:rPr>
        <w:t>ّ</w:t>
      </w:r>
      <w:r>
        <w:rPr>
          <w:rtl/>
        </w:rPr>
        <w:t>ي انسحب في الطريق عند مكان يقال له</w:t>
      </w:r>
      <w:r w:rsidR="00052C0D">
        <w:rPr>
          <w:rFonts w:hint="cs"/>
          <w:rtl/>
        </w:rPr>
        <w:t>:</w:t>
      </w:r>
      <w:r>
        <w:rPr>
          <w:rtl/>
        </w:rPr>
        <w:t xml:space="preserve"> الشوط</w:t>
      </w:r>
      <w:r w:rsidR="00052C0D" w:rsidRPr="00052C0D">
        <w:rPr>
          <w:rFonts w:hint="cs"/>
          <w:vertAlign w:val="superscript"/>
          <w:rtl/>
        </w:rPr>
        <w:t>(</w:t>
      </w:r>
      <w:r w:rsidR="00052C0D" w:rsidRPr="003C5F07">
        <w:rPr>
          <w:rStyle w:val="a4"/>
          <w:rtl/>
        </w:rPr>
        <w:footnoteReference w:id="376"/>
      </w:r>
      <w:r w:rsidR="00052C0D" w:rsidRPr="00052C0D">
        <w:rPr>
          <w:rFonts w:hint="cs"/>
          <w:vertAlign w:val="superscript"/>
          <w:rtl/>
        </w:rPr>
        <w:t>)</w:t>
      </w:r>
      <w:r>
        <w:rPr>
          <w:rtl/>
        </w:rPr>
        <w:t xml:space="preserve"> ورجع بثلث الناس </w:t>
      </w:r>
      <w:r w:rsidR="00052C0D">
        <w:rPr>
          <w:rFonts w:hint="cs"/>
          <w:rtl/>
        </w:rPr>
        <w:t>ق</w:t>
      </w:r>
      <w:r>
        <w:rPr>
          <w:rtl/>
        </w:rPr>
        <w:t>ائلا</w:t>
      </w:r>
      <w:r w:rsidR="00052C0D">
        <w:rPr>
          <w:rFonts w:hint="cs"/>
          <w:rtl/>
        </w:rPr>
        <w:t>ً</w:t>
      </w:r>
      <w:r>
        <w:rPr>
          <w:rtl/>
        </w:rPr>
        <w:t xml:space="preserve"> ما ندري علام نقتل أنفسنا هنا أيها الناس، ومحتج</w:t>
      </w:r>
      <w:r w:rsidR="00052C0D">
        <w:rPr>
          <w:rFonts w:hint="cs"/>
          <w:rtl/>
        </w:rPr>
        <w:t>ً</w:t>
      </w:r>
      <w:r>
        <w:rPr>
          <w:rtl/>
        </w:rPr>
        <w:t>ا بأن الرسول صلى الله عليه وسلم ترك رأيه، وأطاع غيره!! وفيه وفيمن انسحب م</w:t>
      </w:r>
      <w:r w:rsidR="00052C0D">
        <w:rPr>
          <w:rFonts w:hint="cs"/>
          <w:rtl/>
        </w:rPr>
        <w:t>ع</w:t>
      </w:r>
      <w:r>
        <w:rPr>
          <w:rtl/>
        </w:rPr>
        <w:t>ه نزلت</w:t>
      </w:r>
      <w:r w:rsidR="009F06DD">
        <w:rPr>
          <w:rtl/>
        </w:rPr>
        <w:t xml:space="preserve"> الآية</w:t>
      </w:r>
      <w:r>
        <w:rPr>
          <w:rtl/>
        </w:rPr>
        <w:t xml:space="preserve">: </w:t>
      </w:r>
      <w:r w:rsidR="00052C0D" w:rsidRPr="00052C0D">
        <w:rPr>
          <w:rtl/>
        </w:rPr>
        <w:t>﴿وَلِيَعْلَمَ الَّذِينَ نَافَقُوا وَقِيلَ لَهُمْ تَعَالَوْا قَاتِلُوا فِي سَبِيلِ اللَّهِ أَوِ ادْفَعُوا قَالُوا لَوْ نَعْلَمُ قِتَالًا لَاتَّبَعْنَاكُمْ هُمْ لِلْكُفْرِ يَوْمَئِذٍ أَقْرَبُ مِنْهُمْ لِلْإِيمَانِ﴾</w:t>
      </w:r>
      <w:r w:rsidR="00052C0D" w:rsidRPr="00052C0D">
        <w:rPr>
          <w:sz w:val="24"/>
          <w:szCs w:val="24"/>
          <w:rtl/>
        </w:rPr>
        <w:t xml:space="preserve"> [آل عمران: 167]</w:t>
      </w:r>
      <w:r w:rsidR="00052C0D">
        <w:rPr>
          <w:rFonts w:hint="cs"/>
          <w:rtl/>
        </w:rPr>
        <w:t>.</w:t>
      </w:r>
    </w:p>
    <w:p w14:paraId="7ED5A32C" w14:textId="77777777" w:rsidR="00052C0D" w:rsidRDefault="00052C0D" w:rsidP="005304FA">
      <w:pPr>
        <w:ind w:firstLine="226"/>
        <w:rPr>
          <w:b/>
          <w:bCs/>
          <w:rtl/>
        </w:rPr>
      </w:pPr>
    </w:p>
    <w:p w14:paraId="2E0C3A8E" w14:textId="6DA21A3E" w:rsidR="00F733B3" w:rsidRPr="00052C0D" w:rsidRDefault="00F733B3" w:rsidP="005304FA">
      <w:pPr>
        <w:ind w:firstLine="226"/>
        <w:rPr>
          <w:b/>
          <w:bCs/>
          <w:rtl/>
        </w:rPr>
      </w:pPr>
      <w:r w:rsidRPr="00052C0D">
        <w:rPr>
          <w:b/>
          <w:bCs/>
          <w:rtl/>
        </w:rPr>
        <w:t>ثالث</w:t>
      </w:r>
      <w:r w:rsidR="00052C0D" w:rsidRPr="00052C0D">
        <w:rPr>
          <w:rFonts w:hint="cs"/>
          <w:b/>
          <w:bCs/>
          <w:rtl/>
        </w:rPr>
        <w:t>ً</w:t>
      </w:r>
      <w:r w:rsidRPr="00052C0D">
        <w:rPr>
          <w:b/>
          <w:bCs/>
          <w:rtl/>
        </w:rPr>
        <w:t>ا: بنو النضير</w:t>
      </w:r>
      <w:r w:rsidR="00052C0D" w:rsidRPr="00052C0D">
        <w:rPr>
          <w:rFonts w:hint="cs"/>
          <w:b/>
          <w:bCs/>
          <w:rtl/>
        </w:rPr>
        <w:t>:</w:t>
      </w:r>
    </w:p>
    <w:p w14:paraId="2701C040" w14:textId="06E1A4C7" w:rsidR="00F733B3" w:rsidRDefault="00F733B3" w:rsidP="005304FA">
      <w:pPr>
        <w:ind w:firstLine="226"/>
        <w:rPr>
          <w:rtl/>
        </w:rPr>
      </w:pPr>
      <w:r>
        <w:rPr>
          <w:rtl/>
        </w:rPr>
        <w:t>وعاهد الرسول أيض</w:t>
      </w:r>
      <w:r w:rsidR="00052C0D">
        <w:rPr>
          <w:rFonts w:hint="cs"/>
          <w:rtl/>
        </w:rPr>
        <w:t>ً</w:t>
      </w:r>
      <w:r>
        <w:rPr>
          <w:rtl/>
        </w:rPr>
        <w:t>ا يهود بني النضير، فخالفوا العهد بمحاولتهم اغتيال رسول الله صلى الله عليه وسلم في محلتهم، فحاصرهم المسلمون وقطعوا بعض نخيلهم ولم يجد بنو النضير مناص</w:t>
      </w:r>
      <w:r w:rsidR="00052C0D">
        <w:rPr>
          <w:rFonts w:hint="cs"/>
          <w:rtl/>
        </w:rPr>
        <w:t>ً</w:t>
      </w:r>
      <w:r>
        <w:rPr>
          <w:rtl/>
        </w:rPr>
        <w:t>ا من الخروج، فأخذوا يتجهزون للرحيل، بيد أن منافقي المدينة وعلى رأسهم عبد الله بن أ</w:t>
      </w:r>
      <w:r w:rsidR="00052C0D">
        <w:rPr>
          <w:rFonts w:hint="cs"/>
          <w:rtl/>
        </w:rPr>
        <w:t>ُ</w:t>
      </w:r>
      <w:r>
        <w:rPr>
          <w:rtl/>
        </w:rPr>
        <w:t>بي</w:t>
      </w:r>
      <w:r w:rsidR="00052C0D">
        <w:rPr>
          <w:rFonts w:hint="cs"/>
          <w:rtl/>
        </w:rPr>
        <w:t>ّ</w:t>
      </w:r>
      <w:r>
        <w:rPr>
          <w:rtl/>
        </w:rPr>
        <w:t xml:space="preserve"> أرسلوا إليهم</w:t>
      </w:r>
      <w:r w:rsidR="00052C0D">
        <w:rPr>
          <w:rFonts w:hint="cs"/>
          <w:rtl/>
        </w:rPr>
        <w:t>:</w:t>
      </w:r>
      <w:r>
        <w:rPr>
          <w:rtl/>
        </w:rPr>
        <w:t xml:space="preserve"> أن اثبتوا ونحن ننصركم على محمد وصحبه، فعادت لليهود ثقتهم، وأستقر</w:t>
      </w:r>
      <w:r w:rsidR="00052C0D">
        <w:rPr>
          <w:rFonts w:hint="cs"/>
          <w:rtl/>
        </w:rPr>
        <w:t xml:space="preserve"> </w:t>
      </w:r>
      <w:r>
        <w:rPr>
          <w:rtl/>
        </w:rPr>
        <w:t>ر</w:t>
      </w:r>
      <w:r w:rsidR="00052C0D">
        <w:rPr>
          <w:rFonts w:hint="cs"/>
          <w:rtl/>
        </w:rPr>
        <w:t>أ</w:t>
      </w:r>
      <w:r>
        <w:rPr>
          <w:rtl/>
        </w:rPr>
        <w:t>بهم على المناو</w:t>
      </w:r>
      <w:r w:rsidR="00052C0D">
        <w:rPr>
          <w:rFonts w:hint="cs"/>
          <w:rtl/>
        </w:rPr>
        <w:t>أ</w:t>
      </w:r>
      <w:r>
        <w:rPr>
          <w:rtl/>
        </w:rPr>
        <w:t>ة، وزادهم إصرار</w:t>
      </w:r>
      <w:r w:rsidR="00052C0D">
        <w:rPr>
          <w:rFonts w:hint="cs"/>
          <w:rtl/>
        </w:rPr>
        <w:t>ً</w:t>
      </w:r>
      <w:r>
        <w:rPr>
          <w:rtl/>
        </w:rPr>
        <w:t>ا على المقاومة ما</w:t>
      </w:r>
      <w:r w:rsidR="00052C0D">
        <w:rPr>
          <w:rFonts w:hint="cs"/>
          <w:rtl/>
        </w:rPr>
        <w:t xml:space="preserve"> </w:t>
      </w:r>
      <w:r>
        <w:rPr>
          <w:rtl/>
        </w:rPr>
        <w:t>ترام</w:t>
      </w:r>
      <w:r w:rsidR="00052C0D">
        <w:rPr>
          <w:rFonts w:hint="cs"/>
          <w:rtl/>
        </w:rPr>
        <w:t>ى</w:t>
      </w:r>
      <w:r>
        <w:rPr>
          <w:rtl/>
        </w:rPr>
        <w:t xml:space="preserve"> إليهم من أن ابن أ</w:t>
      </w:r>
      <w:r w:rsidR="00052C0D">
        <w:rPr>
          <w:rFonts w:hint="cs"/>
          <w:rtl/>
        </w:rPr>
        <w:t>ُ</w:t>
      </w:r>
      <w:r>
        <w:rPr>
          <w:rtl/>
        </w:rPr>
        <w:t>بي</w:t>
      </w:r>
      <w:r w:rsidR="00052C0D">
        <w:rPr>
          <w:rFonts w:hint="cs"/>
          <w:rtl/>
        </w:rPr>
        <w:t>ّ</w:t>
      </w:r>
      <w:r>
        <w:rPr>
          <w:rtl/>
        </w:rPr>
        <w:t xml:space="preserve"> أعد ألفي مقاتل لنصرتهم، ثم جد الجد، ووقع الرعب في قلوب أعوانهم المنافقين، فلم يفوا لهم بما وعدوهم به من نصرهم إذا هم ق</w:t>
      </w:r>
      <w:r w:rsidR="00052C0D">
        <w:rPr>
          <w:rFonts w:hint="cs"/>
          <w:rtl/>
        </w:rPr>
        <w:t>ُ</w:t>
      </w:r>
      <w:r>
        <w:rPr>
          <w:rtl/>
        </w:rPr>
        <w:t xml:space="preserve">وتلوا، ومن الخروج معهم إذا هم </w:t>
      </w:r>
      <w:r w:rsidR="00052C0D">
        <w:rPr>
          <w:rFonts w:hint="cs"/>
          <w:rtl/>
        </w:rPr>
        <w:t>أُ</w:t>
      </w:r>
      <w:r>
        <w:rPr>
          <w:rtl/>
        </w:rPr>
        <w:t>خرجوا، ولم يحاول أحد أن يسوق لهم خير</w:t>
      </w:r>
      <w:r w:rsidR="00052C0D">
        <w:rPr>
          <w:rFonts w:hint="cs"/>
          <w:rtl/>
        </w:rPr>
        <w:t>ً</w:t>
      </w:r>
      <w:r>
        <w:rPr>
          <w:rtl/>
        </w:rPr>
        <w:t>ا أو يدفع عنهم شر</w:t>
      </w:r>
      <w:r w:rsidR="00052C0D">
        <w:rPr>
          <w:rFonts w:hint="cs"/>
          <w:rtl/>
        </w:rPr>
        <w:t>ً</w:t>
      </w:r>
      <w:r>
        <w:rPr>
          <w:rtl/>
        </w:rPr>
        <w:t>ا، ثم فضح</w:t>
      </w:r>
      <w:r w:rsidR="00852B9A">
        <w:rPr>
          <w:rtl/>
        </w:rPr>
        <w:t xml:space="preserve"> القرآن </w:t>
      </w:r>
      <w:r>
        <w:rPr>
          <w:rtl/>
        </w:rPr>
        <w:t xml:space="preserve">مسلك هؤلاء المنافقين الذين حاولوا إعانة يهود في غدرها، وحربها، وحرضوها على مقاتلة المسلمين بما وعدوها من </w:t>
      </w:r>
      <w:r w:rsidR="00052C0D">
        <w:rPr>
          <w:rFonts w:hint="cs"/>
          <w:rtl/>
        </w:rPr>
        <w:t>إ</w:t>
      </w:r>
      <w:r>
        <w:rPr>
          <w:rtl/>
        </w:rPr>
        <w:t>مداد وعتاد</w:t>
      </w:r>
      <w:r w:rsidR="00052C0D">
        <w:rPr>
          <w:rFonts w:hint="cs"/>
          <w:rtl/>
        </w:rPr>
        <w:t>:</w:t>
      </w:r>
      <w:r>
        <w:rPr>
          <w:rtl/>
        </w:rPr>
        <w:t xml:space="preserve"> </w:t>
      </w:r>
      <w:r w:rsidR="00052C0D" w:rsidRPr="00052C0D">
        <w:rPr>
          <w:rtl/>
        </w:rPr>
        <w:t>﴿أَلَمْ تَرَ إِلَى الَّذِينَ نَافَقُوا يَقُولُونَ لِإِخْوَانِهِمُ الَّذِينَ كَفَرُوا مِنْ أَهْلِ الْكِتَابِ لَئِنْ أُخْرِجْتُمْ لَنَخْرُجَنَّ مَعَكُمْ وَلَا نُطِيعُ فِيكُمْ أَحَدًا أَبَدًا وَإِنْ قُوتِلْتُمْ لَنَنْصُرَنَّكُمْ وَاللَّهُ يَشْهَدُ إِنَّهُمْ لَكَاذِبُونَ (11) لَئِنْ أُخْرِجُوا لَا يَخْرُجُونَ مَعَهُمْ وَلَئِنْ قُوتِلُوا لَا يَنْصُرُونَهُمْ وَلَئِنْ نَصَرُوهُمْ لَيُوَلُّنَّ الْأَدْبَارَ ثُمَّ لَا يُنْصَرُونَ (12)﴾</w:t>
      </w:r>
      <w:r w:rsidR="00052C0D" w:rsidRPr="00052C0D">
        <w:rPr>
          <w:sz w:val="24"/>
          <w:szCs w:val="24"/>
          <w:rtl/>
        </w:rPr>
        <w:t xml:space="preserve"> [الحشر: 11-12]</w:t>
      </w:r>
      <w:r w:rsidR="00052C0D">
        <w:rPr>
          <w:rFonts w:hint="cs"/>
          <w:rtl/>
        </w:rPr>
        <w:t>.</w:t>
      </w:r>
    </w:p>
    <w:p w14:paraId="1D7A3B27" w14:textId="2618F038" w:rsidR="00052C0D" w:rsidRPr="00052C0D" w:rsidRDefault="00F733B3" w:rsidP="005304FA">
      <w:pPr>
        <w:ind w:firstLine="226"/>
        <w:rPr>
          <w:b/>
          <w:bCs/>
          <w:rtl/>
        </w:rPr>
      </w:pPr>
      <w:r w:rsidRPr="00052C0D">
        <w:rPr>
          <w:b/>
          <w:bCs/>
          <w:rtl/>
        </w:rPr>
        <w:t>رابع</w:t>
      </w:r>
      <w:r w:rsidR="00052C0D">
        <w:rPr>
          <w:rFonts w:hint="cs"/>
          <w:b/>
          <w:bCs/>
          <w:rtl/>
        </w:rPr>
        <w:t>ً</w:t>
      </w:r>
      <w:r w:rsidRPr="00052C0D">
        <w:rPr>
          <w:b/>
          <w:bCs/>
          <w:rtl/>
        </w:rPr>
        <w:t>ا: حديث ال</w:t>
      </w:r>
      <w:r w:rsidR="00052C0D">
        <w:rPr>
          <w:rFonts w:hint="cs"/>
          <w:b/>
          <w:bCs/>
          <w:rtl/>
        </w:rPr>
        <w:t>إ</w:t>
      </w:r>
      <w:r w:rsidRPr="00052C0D">
        <w:rPr>
          <w:b/>
          <w:bCs/>
          <w:rtl/>
        </w:rPr>
        <w:t>فك</w:t>
      </w:r>
      <w:r w:rsidR="00052C0D" w:rsidRPr="00052C0D">
        <w:rPr>
          <w:rFonts w:hint="cs"/>
          <w:b/>
          <w:bCs/>
          <w:rtl/>
        </w:rPr>
        <w:t>:</w:t>
      </w:r>
    </w:p>
    <w:p w14:paraId="09392D6C" w14:textId="30A51D30" w:rsidR="00F733B3" w:rsidRDefault="00F733B3" w:rsidP="005304FA">
      <w:pPr>
        <w:ind w:firstLine="226"/>
        <w:rPr>
          <w:rtl/>
        </w:rPr>
      </w:pPr>
      <w:r>
        <w:rPr>
          <w:rtl/>
        </w:rPr>
        <w:t>جهد المناف</w:t>
      </w:r>
      <w:r w:rsidR="00052C0D">
        <w:rPr>
          <w:rFonts w:hint="cs"/>
          <w:rtl/>
        </w:rPr>
        <w:t>ق</w:t>
      </w:r>
      <w:r>
        <w:rPr>
          <w:rtl/>
        </w:rPr>
        <w:t>ون جهد</w:t>
      </w:r>
      <w:r w:rsidR="00052C0D">
        <w:rPr>
          <w:rFonts w:hint="cs"/>
          <w:rtl/>
        </w:rPr>
        <w:t>ً</w:t>
      </w:r>
      <w:r>
        <w:rPr>
          <w:rtl/>
        </w:rPr>
        <w:t>ا عظيم</w:t>
      </w:r>
      <w:r w:rsidR="00052C0D">
        <w:rPr>
          <w:rFonts w:hint="cs"/>
          <w:rtl/>
        </w:rPr>
        <w:t>ً</w:t>
      </w:r>
      <w:r>
        <w:rPr>
          <w:rtl/>
        </w:rPr>
        <w:t>ا في ترويج الأخبار الكاذبة المتصلة بحديث ال</w:t>
      </w:r>
      <w:r w:rsidR="00052C0D">
        <w:rPr>
          <w:rFonts w:hint="cs"/>
          <w:rtl/>
        </w:rPr>
        <w:t>إ</w:t>
      </w:r>
      <w:r>
        <w:rPr>
          <w:rtl/>
        </w:rPr>
        <w:t xml:space="preserve">فك، </w:t>
      </w:r>
      <w:r w:rsidR="00052C0D">
        <w:rPr>
          <w:rFonts w:hint="cs"/>
          <w:rtl/>
        </w:rPr>
        <w:t>ل</w:t>
      </w:r>
      <w:r>
        <w:rPr>
          <w:rtl/>
        </w:rPr>
        <w:t xml:space="preserve">حبهم أن تشيع الفاحشة في الذين آمنوا، </w:t>
      </w:r>
      <w:r w:rsidR="00052C0D" w:rsidRPr="00052C0D">
        <w:rPr>
          <w:rtl/>
        </w:rPr>
        <w:t>﴿وَالَّذِي تَوَلَّى كِبْرَهُ مِنْهُمْ لَهُ عَذَابٌ عَظِيمٌ (11)﴾</w:t>
      </w:r>
      <w:r w:rsidR="00052C0D" w:rsidRPr="00052C0D">
        <w:rPr>
          <w:sz w:val="24"/>
          <w:szCs w:val="24"/>
          <w:rtl/>
        </w:rPr>
        <w:t xml:space="preserve"> [النور: 11]</w:t>
      </w:r>
      <w:r>
        <w:rPr>
          <w:rtl/>
        </w:rPr>
        <w:t xml:space="preserve"> وهو عبد الله بن أ</w:t>
      </w:r>
      <w:r w:rsidR="00052C0D">
        <w:rPr>
          <w:rFonts w:hint="cs"/>
          <w:rtl/>
        </w:rPr>
        <w:t>ُ</w:t>
      </w:r>
      <w:r>
        <w:rPr>
          <w:rtl/>
        </w:rPr>
        <w:t>بي</w:t>
      </w:r>
      <w:r w:rsidR="00052C0D">
        <w:rPr>
          <w:rFonts w:hint="cs"/>
          <w:rtl/>
        </w:rPr>
        <w:t>ّ</w:t>
      </w:r>
      <w:r>
        <w:rPr>
          <w:rtl/>
        </w:rPr>
        <w:t>، مع رجال من الخزرج، والغريب أن الحد أقيم على من ثبتت عليهم تهمة القذف، أما ابن أ</w:t>
      </w:r>
      <w:r w:rsidR="00052C0D">
        <w:rPr>
          <w:rFonts w:hint="cs"/>
          <w:rtl/>
        </w:rPr>
        <w:t>ُ</w:t>
      </w:r>
      <w:r>
        <w:rPr>
          <w:rtl/>
        </w:rPr>
        <w:t>بي</w:t>
      </w:r>
      <w:r w:rsidR="00052C0D">
        <w:rPr>
          <w:rFonts w:hint="cs"/>
          <w:rtl/>
        </w:rPr>
        <w:t>ّ</w:t>
      </w:r>
      <w:r>
        <w:rPr>
          <w:rtl/>
        </w:rPr>
        <w:t xml:space="preserve"> مدير الحملة وجرثومتها الخفية فإنه كان أحذر من أن </w:t>
      </w:r>
      <w:r w:rsidR="00052C0D">
        <w:rPr>
          <w:rFonts w:hint="cs"/>
          <w:rtl/>
        </w:rPr>
        <w:t>ي</w:t>
      </w:r>
      <w:r>
        <w:rPr>
          <w:rtl/>
        </w:rPr>
        <w:t>قع تحت طائلة العقاب، لقد أوقع غيره ثم أفلت بنفسه.</w:t>
      </w:r>
    </w:p>
    <w:p w14:paraId="64220222" w14:textId="77777777" w:rsidR="00052C0D" w:rsidRPr="00052C0D" w:rsidRDefault="00F733B3" w:rsidP="005304FA">
      <w:pPr>
        <w:ind w:firstLine="226"/>
        <w:rPr>
          <w:b/>
          <w:bCs/>
          <w:rtl/>
        </w:rPr>
      </w:pPr>
      <w:r w:rsidRPr="00052C0D">
        <w:rPr>
          <w:b/>
          <w:bCs/>
          <w:rtl/>
        </w:rPr>
        <w:t>خامس</w:t>
      </w:r>
      <w:r w:rsidR="00052C0D" w:rsidRPr="00052C0D">
        <w:rPr>
          <w:rFonts w:hint="cs"/>
          <w:b/>
          <w:bCs/>
          <w:rtl/>
        </w:rPr>
        <w:t>ً</w:t>
      </w:r>
      <w:r w:rsidRPr="00052C0D">
        <w:rPr>
          <w:b/>
          <w:bCs/>
          <w:rtl/>
        </w:rPr>
        <w:t>ا: الأحزاب</w:t>
      </w:r>
      <w:r w:rsidR="00052C0D" w:rsidRPr="00052C0D">
        <w:rPr>
          <w:rFonts w:hint="cs"/>
          <w:b/>
          <w:bCs/>
          <w:rtl/>
        </w:rPr>
        <w:t>:</w:t>
      </w:r>
    </w:p>
    <w:p w14:paraId="7190375D" w14:textId="3239C149" w:rsidR="00F733B3" w:rsidRDefault="00F733B3" w:rsidP="005304FA">
      <w:pPr>
        <w:ind w:firstLine="226"/>
        <w:rPr>
          <w:rtl/>
        </w:rPr>
      </w:pPr>
      <w:r>
        <w:rPr>
          <w:rtl/>
        </w:rPr>
        <w:t>قال المؤمنون يوم الخندق</w:t>
      </w:r>
      <w:r w:rsidR="00052C0D">
        <w:rPr>
          <w:rFonts w:hint="cs"/>
          <w:rtl/>
        </w:rPr>
        <w:t>:</w:t>
      </w:r>
      <w:r>
        <w:rPr>
          <w:rtl/>
        </w:rPr>
        <w:t xml:space="preserve"> </w:t>
      </w:r>
      <w:r w:rsidR="00052C0D" w:rsidRPr="00052C0D">
        <w:rPr>
          <w:rtl/>
        </w:rPr>
        <w:t>﴿هَذَا مَا وَعَدَنَا اللَّهُ وَرَسُولُهُ وَصَدَقَ اللَّهُ وَرَسُولُهُ وَمَا زَادَهُمْ إِلَّا إِيمَانًا وَتَسْلِيمًا (22)﴾</w:t>
      </w:r>
      <w:r w:rsidR="00052C0D" w:rsidRPr="00052C0D">
        <w:rPr>
          <w:sz w:val="24"/>
          <w:szCs w:val="24"/>
          <w:rtl/>
        </w:rPr>
        <w:t xml:space="preserve"> [الأحزاب: 22]</w:t>
      </w:r>
      <w:r w:rsidR="00052C0D">
        <w:rPr>
          <w:rFonts w:hint="cs"/>
          <w:rtl/>
        </w:rPr>
        <w:t>،</w:t>
      </w:r>
      <w:r>
        <w:rPr>
          <w:rtl/>
        </w:rPr>
        <w:t xml:space="preserve"> أما الواهنون والمرت</w:t>
      </w:r>
      <w:r w:rsidR="00052C0D">
        <w:rPr>
          <w:rFonts w:hint="cs"/>
          <w:rtl/>
        </w:rPr>
        <w:t>اب</w:t>
      </w:r>
      <w:r>
        <w:rPr>
          <w:rtl/>
        </w:rPr>
        <w:t xml:space="preserve">ون ومرضى القلوب فقد تندروا بأحاديث الفتح </w:t>
      </w:r>
      <w:r w:rsidR="0053661B">
        <w:rPr>
          <w:rFonts w:hint="cs"/>
          <w:rtl/>
        </w:rPr>
        <w:t>و</w:t>
      </w:r>
      <w:r>
        <w:rPr>
          <w:rtl/>
        </w:rPr>
        <w:t xml:space="preserve">وطنوها أماني المغرورين، وقالوا عن رسول الله صلى الله عليه وسلم، </w:t>
      </w:r>
      <w:r w:rsidR="00052C0D">
        <w:rPr>
          <w:rFonts w:hint="cs"/>
          <w:rtl/>
        </w:rPr>
        <w:t>ي</w:t>
      </w:r>
      <w:r>
        <w:rPr>
          <w:rtl/>
        </w:rPr>
        <w:t xml:space="preserve">خبركم </w:t>
      </w:r>
      <w:r w:rsidR="00052C0D">
        <w:rPr>
          <w:rFonts w:hint="cs"/>
          <w:rtl/>
        </w:rPr>
        <w:t>أ</w:t>
      </w:r>
      <w:r>
        <w:rPr>
          <w:rtl/>
        </w:rPr>
        <w:t xml:space="preserve">نه </w:t>
      </w:r>
      <w:r w:rsidR="00052C0D">
        <w:rPr>
          <w:rFonts w:hint="cs"/>
          <w:rtl/>
        </w:rPr>
        <w:t>يب</w:t>
      </w:r>
      <w:r>
        <w:rPr>
          <w:rtl/>
        </w:rPr>
        <w:t>صر من يثرب، قصور الحيرة ومدائن كسرى، وأنتم تحفرون الخندق لا تستطيعون أن تبرزوا</w:t>
      </w:r>
      <w:r w:rsidR="00052C0D">
        <w:rPr>
          <w:rFonts w:hint="cs"/>
          <w:rtl/>
        </w:rPr>
        <w:t>؟</w:t>
      </w:r>
      <w:r>
        <w:rPr>
          <w:rtl/>
        </w:rPr>
        <w:t xml:space="preserve"> وفيهم قال الله تعالى</w:t>
      </w:r>
      <w:r w:rsidR="00052C0D">
        <w:rPr>
          <w:rFonts w:hint="cs"/>
          <w:rtl/>
        </w:rPr>
        <w:t>:</w:t>
      </w:r>
      <w:r>
        <w:rPr>
          <w:rtl/>
        </w:rPr>
        <w:t xml:space="preserve"> </w:t>
      </w:r>
      <w:r w:rsidR="00052C0D" w:rsidRPr="00052C0D">
        <w:rPr>
          <w:rtl/>
        </w:rPr>
        <w:t>﴿وَإِذْ يَقُولُ الْمُنَافِقُونَ وَالَّذِينَ فِي قُلُوبِهِمْ مَرَضٌ مَا وَعَدَنَا اللَّهُ وَرَسُولُهُ إِلَّا غُرُورًا (12)﴾</w:t>
      </w:r>
      <w:r w:rsidR="00052C0D" w:rsidRPr="00052C0D">
        <w:rPr>
          <w:sz w:val="24"/>
          <w:szCs w:val="24"/>
          <w:rtl/>
        </w:rPr>
        <w:t xml:space="preserve"> [الأحزاب: 12]</w:t>
      </w:r>
      <w:r>
        <w:rPr>
          <w:rtl/>
        </w:rPr>
        <w:t>.</w:t>
      </w:r>
    </w:p>
    <w:p w14:paraId="4274B94B" w14:textId="77777777" w:rsidR="00052C0D" w:rsidRDefault="00052C0D" w:rsidP="005304FA">
      <w:pPr>
        <w:ind w:firstLine="226"/>
        <w:rPr>
          <w:b/>
          <w:bCs/>
          <w:rtl/>
        </w:rPr>
      </w:pPr>
    </w:p>
    <w:p w14:paraId="6685F4B1" w14:textId="3C090E41" w:rsidR="00052C0D" w:rsidRPr="00052C0D" w:rsidRDefault="00F733B3" w:rsidP="005304FA">
      <w:pPr>
        <w:ind w:firstLine="226"/>
        <w:rPr>
          <w:b/>
          <w:bCs/>
          <w:rtl/>
        </w:rPr>
      </w:pPr>
      <w:r w:rsidRPr="00052C0D">
        <w:rPr>
          <w:b/>
          <w:bCs/>
          <w:rtl/>
        </w:rPr>
        <w:t>سادس</w:t>
      </w:r>
      <w:r w:rsidR="00052C0D" w:rsidRPr="00052C0D">
        <w:rPr>
          <w:rFonts w:hint="cs"/>
          <w:b/>
          <w:bCs/>
          <w:rtl/>
        </w:rPr>
        <w:t>ً</w:t>
      </w:r>
      <w:r w:rsidRPr="00052C0D">
        <w:rPr>
          <w:b/>
          <w:bCs/>
          <w:rtl/>
        </w:rPr>
        <w:t>ا: في غزوة بني المصطلق</w:t>
      </w:r>
      <w:r w:rsidR="00052C0D" w:rsidRPr="00052C0D">
        <w:rPr>
          <w:rFonts w:hint="cs"/>
          <w:b/>
          <w:bCs/>
          <w:rtl/>
        </w:rPr>
        <w:t>:</w:t>
      </w:r>
    </w:p>
    <w:p w14:paraId="44A8CE4A" w14:textId="68A508CD" w:rsidR="00F733B3" w:rsidRDefault="00F733B3" w:rsidP="005304FA">
      <w:pPr>
        <w:ind w:firstLine="226"/>
        <w:rPr>
          <w:rtl/>
        </w:rPr>
      </w:pPr>
      <w:r>
        <w:rPr>
          <w:rtl/>
        </w:rPr>
        <w:t>حدثت أحداث</w:t>
      </w:r>
      <w:r w:rsidR="00B50E6F">
        <w:rPr>
          <w:rFonts w:hint="cs"/>
          <w:rtl/>
        </w:rPr>
        <w:t>ٌ</w:t>
      </w:r>
      <w:r>
        <w:rPr>
          <w:rtl/>
        </w:rPr>
        <w:t xml:space="preserve"> ج</w:t>
      </w:r>
      <w:r w:rsidR="00B50E6F">
        <w:rPr>
          <w:rFonts w:hint="cs"/>
          <w:rtl/>
        </w:rPr>
        <w:t>ِ</w:t>
      </w:r>
      <w:r>
        <w:rPr>
          <w:rtl/>
        </w:rPr>
        <w:t>سام نرى أن ن</w:t>
      </w:r>
      <w:r w:rsidR="00B50E6F">
        <w:rPr>
          <w:rFonts w:hint="cs"/>
          <w:rtl/>
        </w:rPr>
        <w:t>ُ</w:t>
      </w:r>
      <w:r>
        <w:rPr>
          <w:rtl/>
        </w:rPr>
        <w:t>فص</w:t>
      </w:r>
      <w:r w:rsidR="00B50E6F">
        <w:rPr>
          <w:rFonts w:hint="cs"/>
          <w:rtl/>
        </w:rPr>
        <w:t>ّ</w:t>
      </w:r>
      <w:r>
        <w:rPr>
          <w:rtl/>
        </w:rPr>
        <w:t>ل فيها قليلا</w:t>
      </w:r>
      <w:r w:rsidR="00B50E6F">
        <w:rPr>
          <w:rFonts w:hint="cs"/>
          <w:rtl/>
        </w:rPr>
        <w:t>ً</w:t>
      </w:r>
      <w:r>
        <w:rPr>
          <w:rtl/>
        </w:rPr>
        <w:t xml:space="preserve"> حتى تبرز الصورة الحقيقية الشوهاء للمنافقين، وأفاعيلهم الخبيثة، ومؤامراتهم الدنيئة</w:t>
      </w:r>
      <w:r w:rsidR="00B50E6F">
        <w:rPr>
          <w:rFonts w:hint="cs"/>
          <w:rtl/>
        </w:rPr>
        <w:t>.</w:t>
      </w:r>
    </w:p>
    <w:p w14:paraId="1AFECF1E" w14:textId="15DAA6ED" w:rsidR="00F733B3" w:rsidRDefault="00F733B3" w:rsidP="005304FA">
      <w:pPr>
        <w:ind w:firstLine="226"/>
        <w:rPr>
          <w:rtl/>
        </w:rPr>
      </w:pPr>
      <w:r>
        <w:rPr>
          <w:rtl/>
        </w:rPr>
        <w:t>وهناك تتسع دائرة الحرب النفسية لتشمل محاولات المنافقين الإيقاع بين القوتين الإسلاميتين الكبيرتين</w:t>
      </w:r>
      <w:r w:rsidR="00852B9A">
        <w:rPr>
          <w:rtl/>
        </w:rPr>
        <w:t>.</w:t>
      </w:r>
      <w:r>
        <w:rPr>
          <w:rtl/>
        </w:rPr>
        <w:t>. المهاجرين والأنصار</w:t>
      </w:r>
      <w:r w:rsidR="00852B9A">
        <w:rPr>
          <w:rtl/>
        </w:rPr>
        <w:t>.</w:t>
      </w:r>
      <w:r>
        <w:rPr>
          <w:rtl/>
        </w:rPr>
        <w:t xml:space="preserve">. والنموذج الذي سنعرضه يرجع </w:t>
      </w:r>
      <w:r w:rsidR="00B50E6F">
        <w:rPr>
          <w:rFonts w:hint="cs"/>
          <w:rtl/>
        </w:rPr>
        <w:t>-</w:t>
      </w:r>
      <w:r>
        <w:rPr>
          <w:rtl/>
        </w:rPr>
        <w:t>على الرأي الراجح</w:t>
      </w:r>
      <w:r w:rsidR="00B50E6F">
        <w:rPr>
          <w:rFonts w:hint="cs"/>
          <w:rtl/>
        </w:rPr>
        <w:t>-</w:t>
      </w:r>
      <w:r>
        <w:rPr>
          <w:rtl/>
        </w:rPr>
        <w:t xml:space="preserve"> إلى سنة خمس من الهجرة قبل غزوة </w:t>
      </w:r>
      <w:r w:rsidR="00B50E6F">
        <w:rPr>
          <w:rFonts w:hint="cs"/>
          <w:rtl/>
        </w:rPr>
        <w:t>«</w:t>
      </w:r>
      <w:r>
        <w:rPr>
          <w:rtl/>
        </w:rPr>
        <w:t>الخندق</w:t>
      </w:r>
      <w:r w:rsidR="00B50E6F">
        <w:rPr>
          <w:rFonts w:hint="cs"/>
          <w:rtl/>
        </w:rPr>
        <w:t>»</w:t>
      </w:r>
      <w:r>
        <w:rPr>
          <w:rtl/>
        </w:rPr>
        <w:t>، أخطر ما تعرض له المسلمون من خطر، وكانت جزء</w:t>
      </w:r>
      <w:r w:rsidR="00B50E6F">
        <w:rPr>
          <w:rFonts w:hint="cs"/>
          <w:rtl/>
        </w:rPr>
        <w:t>ً</w:t>
      </w:r>
      <w:r>
        <w:rPr>
          <w:rtl/>
        </w:rPr>
        <w:t xml:space="preserve">ا من سلسلة المؤامرات التي شنتها القبائل الموالية لقريش </w:t>
      </w:r>
      <w:r w:rsidR="0053661B">
        <w:rPr>
          <w:rFonts w:hint="cs"/>
          <w:rtl/>
        </w:rPr>
        <w:t>استدراجا</w:t>
      </w:r>
      <w:r>
        <w:rPr>
          <w:rtl/>
        </w:rPr>
        <w:t xml:space="preserve"> للمسلمين وقتلا</w:t>
      </w:r>
      <w:r w:rsidR="00B50E6F">
        <w:rPr>
          <w:rFonts w:hint="cs"/>
          <w:rtl/>
        </w:rPr>
        <w:t>ً</w:t>
      </w:r>
      <w:r>
        <w:rPr>
          <w:rtl/>
        </w:rPr>
        <w:t xml:space="preserve"> لوفودهم بعد غزوة </w:t>
      </w:r>
      <w:r w:rsidR="00B50E6F">
        <w:rPr>
          <w:rFonts w:hint="cs"/>
          <w:rtl/>
        </w:rPr>
        <w:t>«</w:t>
      </w:r>
      <w:r>
        <w:rPr>
          <w:rtl/>
        </w:rPr>
        <w:t>أحد</w:t>
      </w:r>
      <w:r w:rsidR="00B50E6F">
        <w:rPr>
          <w:rFonts w:hint="cs"/>
          <w:rtl/>
        </w:rPr>
        <w:t>»</w:t>
      </w:r>
      <w:r>
        <w:rPr>
          <w:rtl/>
        </w:rPr>
        <w:t>.</w:t>
      </w:r>
    </w:p>
    <w:p w14:paraId="3C5C6A65" w14:textId="03AB554F" w:rsidR="00F733B3" w:rsidRDefault="00F733B3" w:rsidP="005304FA">
      <w:pPr>
        <w:ind w:firstLine="226"/>
        <w:rPr>
          <w:rtl/>
        </w:rPr>
      </w:pPr>
      <w:r>
        <w:rPr>
          <w:rtl/>
        </w:rPr>
        <w:t xml:space="preserve">وقريش وراء ذلك كله تتصل بالمنافقين داخل المدينة وخارجها، ووسط هذا كله تبرز محاولات المنافقين من الخزرج </w:t>
      </w:r>
      <w:r w:rsidR="00B50E6F">
        <w:rPr>
          <w:rFonts w:hint="cs"/>
          <w:rtl/>
        </w:rPr>
        <w:t>ل</w:t>
      </w:r>
      <w:r>
        <w:rPr>
          <w:rtl/>
        </w:rPr>
        <w:t>ضرب الإخاء القو</w:t>
      </w:r>
      <w:r w:rsidR="00B50E6F">
        <w:rPr>
          <w:rFonts w:hint="cs"/>
          <w:rtl/>
        </w:rPr>
        <w:t>ي</w:t>
      </w:r>
      <w:r>
        <w:rPr>
          <w:rtl/>
        </w:rPr>
        <w:t xml:space="preserve"> بين المهاجرين والأنصار، و</w:t>
      </w:r>
      <w:r w:rsidR="00B50E6F">
        <w:rPr>
          <w:rFonts w:hint="cs"/>
          <w:rtl/>
        </w:rPr>
        <w:t>ين</w:t>
      </w:r>
      <w:r>
        <w:rPr>
          <w:rtl/>
        </w:rPr>
        <w:t>تصر الرسول</w:t>
      </w:r>
      <w:r w:rsidR="00B50E6F">
        <w:rPr>
          <w:rFonts w:hint="cs"/>
          <w:rtl/>
        </w:rPr>
        <w:t xml:space="preserve"> صلى الله عليه وسلم</w:t>
      </w:r>
      <w:r>
        <w:rPr>
          <w:rtl/>
        </w:rPr>
        <w:t xml:space="preserve"> في غز</w:t>
      </w:r>
      <w:r w:rsidR="00B50E6F">
        <w:rPr>
          <w:rFonts w:hint="cs"/>
          <w:rtl/>
        </w:rPr>
        <w:t>وة</w:t>
      </w:r>
      <w:r>
        <w:rPr>
          <w:rtl/>
        </w:rPr>
        <w:t xml:space="preserve"> </w:t>
      </w:r>
      <w:r w:rsidR="00B50E6F">
        <w:rPr>
          <w:rFonts w:hint="cs"/>
          <w:rtl/>
        </w:rPr>
        <w:t>«</w:t>
      </w:r>
      <w:r>
        <w:rPr>
          <w:rFonts w:hint="cs"/>
          <w:rtl/>
        </w:rPr>
        <w:t>بني</w:t>
      </w:r>
      <w:r>
        <w:rPr>
          <w:rtl/>
        </w:rPr>
        <w:t xml:space="preserve"> </w:t>
      </w:r>
      <w:r>
        <w:rPr>
          <w:rFonts w:hint="cs"/>
          <w:rtl/>
        </w:rPr>
        <w:t>المصطلق</w:t>
      </w:r>
      <w:r w:rsidR="00B50E6F">
        <w:rPr>
          <w:rFonts w:hint="cs"/>
          <w:rtl/>
        </w:rPr>
        <w:t>»</w:t>
      </w:r>
      <w:r>
        <w:rPr>
          <w:rFonts w:hint="cs"/>
          <w:rtl/>
        </w:rPr>
        <w:t>،</w:t>
      </w:r>
      <w:r>
        <w:rPr>
          <w:rtl/>
        </w:rPr>
        <w:t xml:space="preserve"> </w:t>
      </w:r>
      <w:r>
        <w:rPr>
          <w:rFonts w:hint="cs"/>
          <w:rtl/>
        </w:rPr>
        <w:t>فكيف</w:t>
      </w:r>
      <w:r>
        <w:rPr>
          <w:rtl/>
        </w:rPr>
        <w:t xml:space="preserve"> </w:t>
      </w:r>
      <w:r>
        <w:rPr>
          <w:rFonts w:hint="cs"/>
          <w:rtl/>
        </w:rPr>
        <w:t>يرض</w:t>
      </w:r>
      <w:r w:rsidR="00B50E6F">
        <w:rPr>
          <w:rFonts w:hint="cs"/>
          <w:rtl/>
        </w:rPr>
        <w:t>ى</w:t>
      </w:r>
      <w:r>
        <w:rPr>
          <w:rtl/>
        </w:rPr>
        <w:t xml:space="preserve"> </w:t>
      </w:r>
      <w:r>
        <w:rPr>
          <w:rFonts w:hint="cs"/>
          <w:rtl/>
        </w:rPr>
        <w:t>المنافقون</w:t>
      </w:r>
      <w:r>
        <w:rPr>
          <w:rtl/>
        </w:rPr>
        <w:t xml:space="preserve"> </w:t>
      </w:r>
      <w:r>
        <w:rPr>
          <w:rFonts w:hint="cs"/>
          <w:rtl/>
        </w:rPr>
        <w:t>بهذا</w:t>
      </w:r>
      <w:r>
        <w:rPr>
          <w:rtl/>
        </w:rPr>
        <w:t xml:space="preserve"> </w:t>
      </w:r>
      <w:r>
        <w:rPr>
          <w:rFonts w:hint="cs"/>
          <w:rtl/>
        </w:rPr>
        <w:t>ال</w:t>
      </w:r>
      <w:r w:rsidR="00B50E6F">
        <w:rPr>
          <w:rFonts w:hint="cs"/>
          <w:rtl/>
        </w:rPr>
        <w:t>ن</w:t>
      </w:r>
      <w:r>
        <w:rPr>
          <w:rFonts w:hint="cs"/>
          <w:rtl/>
        </w:rPr>
        <w:t>صر</w:t>
      </w:r>
      <w:r w:rsidR="00B50E6F">
        <w:rPr>
          <w:rFonts w:hint="cs"/>
          <w:rtl/>
        </w:rPr>
        <w:t>؟</w:t>
      </w:r>
      <w:r>
        <w:rPr>
          <w:rtl/>
        </w:rPr>
        <w:t xml:space="preserve"> </w:t>
      </w:r>
      <w:r>
        <w:rPr>
          <w:rFonts w:hint="cs"/>
          <w:rtl/>
        </w:rPr>
        <w:t>ولم</w:t>
      </w:r>
      <w:r>
        <w:rPr>
          <w:rtl/>
        </w:rPr>
        <w:t xml:space="preserve"> </w:t>
      </w:r>
      <w:r>
        <w:rPr>
          <w:rFonts w:hint="cs"/>
          <w:rtl/>
        </w:rPr>
        <w:t>لا</w:t>
      </w:r>
      <w:r>
        <w:rPr>
          <w:rtl/>
        </w:rPr>
        <w:t xml:space="preserve"> </w:t>
      </w:r>
      <w:r>
        <w:rPr>
          <w:rFonts w:hint="cs"/>
          <w:rtl/>
        </w:rPr>
        <w:t>يثيرون</w:t>
      </w:r>
      <w:r>
        <w:rPr>
          <w:rtl/>
        </w:rPr>
        <w:t xml:space="preserve"> </w:t>
      </w:r>
      <w:r>
        <w:rPr>
          <w:rFonts w:hint="cs"/>
          <w:rtl/>
        </w:rPr>
        <w:t>قضية</w:t>
      </w:r>
      <w:r>
        <w:rPr>
          <w:rtl/>
        </w:rPr>
        <w:t xml:space="preserve"> </w:t>
      </w:r>
      <w:r>
        <w:rPr>
          <w:rFonts w:hint="cs"/>
          <w:rtl/>
        </w:rPr>
        <w:t>يحاولون</w:t>
      </w:r>
      <w:r>
        <w:rPr>
          <w:rtl/>
        </w:rPr>
        <w:t xml:space="preserve"> </w:t>
      </w:r>
      <w:r>
        <w:rPr>
          <w:rFonts w:hint="cs"/>
          <w:rtl/>
        </w:rPr>
        <w:t>بها</w:t>
      </w:r>
      <w:r>
        <w:rPr>
          <w:rtl/>
        </w:rPr>
        <w:t xml:space="preserve"> </w:t>
      </w:r>
      <w:r w:rsidR="00B50E6F">
        <w:rPr>
          <w:rFonts w:hint="cs"/>
          <w:rtl/>
        </w:rPr>
        <w:t>إ</w:t>
      </w:r>
      <w:r>
        <w:rPr>
          <w:rFonts w:hint="cs"/>
          <w:rtl/>
        </w:rPr>
        <w:t>غراق</w:t>
      </w:r>
      <w:r>
        <w:rPr>
          <w:rtl/>
        </w:rPr>
        <w:t xml:space="preserve"> </w:t>
      </w:r>
      <w:r>
        <w:rPr>
          <w:rFonts w:hint="cs"/>
          <w:rtl/>
        </w:rPr>
        <w:t>هذا</w:t>
      </w:r>
      <w:r>
        <w:rPr>
          <w:rtl/>
        </w:rPr>
        <w:t xml:space="preserve"> </w:t>
      </w:r>
      <w:r>
        <w:rPr>
          <w:rFonts w:hint="cs"/>
          <w:rtl/>
        </w:rPr>
        <w:t>النجاح</w:t>
      </w:r>
      <w:r>
        <w:rPr>
          <w:rtl/>
        </w:rPr>
        <w:t xml:space="preserve"> </w:t>
      </w:r>
      <w:r>
        <w:rPr>
          <w:rFonts w:hint="cs"/>
          <w:rtl/>
        </w:rPr>
        <w:t>في</w:t>
      </w:r>
      <w:r>
        <w:rPr>
          <w:rtl/>
        </w:rPr>
        <w:t xml:space="preserve"> </w:t>
      </w:r>
      <w:r>
        <w:rPr>
          <w:rFonts w:hint="cs"/>
          <w:rtl/>
        </w:rPr>
        <w:t>فتنة</w:t>
      </w:r>
      <w:r>
        <w:rPr>
          <w:rtl/>
        </w:rPr>
        <w:t xml:space="preserve"> </w:t>
      </w:r>
      <w:r>
        <w:rPr>
          <w:rFonts w:hint="cs"/>
          <w:rtl/>
        </w:rPr>
        <w:t>داخلية</w:t>
      </w:r>
      <w:r>
        <w:rPr>
          <w:rtl/>
        </w:rPr>
        <w:t xml:space="preserve"> </w:t>
      </w:r>
      <w:r>
        <w:rPr>
          <w:rFonts w:hint="cs"/>
          <w:rtl/>
        </w:rPr>
        <w:t>تعصف</w:t>
      </w:r>
      <w:r>
        <w:rPr>
          <w:rtl/>
        </w:rPr>
        <w:t xml:space="preserve"> </w:t>
      </w:r>
      <w:r>
        <w:rPr>
          <w:rFonts w:hint="cs"/>
          <w:rtl/>
        </w:rPr>
        <w:t>به</w:t>
      </w:r>
      <w:r>
        <w:rPr>
          <w:rtl/>
        </w:rPr>
        <w:t xml:space="preserve"> </w:t>
      </w:r>
      <w:r>
        <w:rPr>
          <w:rFonts w:hint="cs"/>
          <w:rtl/>
        </w:rPr>
        <w:t>و</w:t>
      </w:r>
      <w:r w:rsidR="00B50E6F">
        <w:rPr>
          <w:rFonts w:hint="cs"/>
          <w:rtl/>
        </w:rPr>
        <w:t>ب</w:t>
      </w:r>
      <w:r>
        <w:rPr>
          <w:rFonts w:hint="cs"/>
          <w:rtl/>
        </w:rPr>
        <w:t>تماسك</w:t>
      </w:r>
      <w:r>
        <w:rPr>
          <w:rtl/>
        </w:rPr>
        <w:t xml:space="preserve"> </w:t>
      </w:r>
      <w:r>
        <w:rPr>
          <w:rFonts w:hint="cs"/>
          <w:rtl/>
        </w:rPr>
        <w:t>الجبهة</w:t>
      </w:r>
      <w:r>
        <w:rPr>
          <w:rtl/>
        </w:rPr>
        <w:t xml:space="preserve"> </w:t>
      </w:r>
      <w:r>
        <w:rPr>
          <w:rFonts w:hint="cs"/>
          <w:rtl/>
        </w:rPr>
        <w:t>الداخلية</w:t>
      </w:r>
      <w:r w:rsidR="00B50E6F">
        <w:rPr>
          <w:rFonts w:hint="cs"/>
          <w:rtl/>
        </w:rPr>
        <w:t>.</w:t>
      </w:r>
    </w:p>
    <w:p w14:paraId="1E473410" w14:textId="1FA7EA65" w:rsidR="00F733B3" w:rsidRDefault="00F733B3" w:rsidP="005304FA">
      <w:pPr>
        <w:ind w:firstLine="226"/>
        <w:rPr>
          <w:rtl/>
        </w:rPr>
      </w:pPr>
      <w:r>
        <w:rPr>
          <w:rtl/>
        </w:rPr>
        <w:t>ويحدث حادث</w:t>
      </w:r>
      <w:r w:rsidR="00B50E6F">
        <w:rPr>
          <w:rFonts w:hint="cs"/>
          <w:rtl/>
        </w:rPr>
        <w:t>ٌ</w:t>
      </w:r>
      <w:r>
        <w:rPr>
          <w:rtl/>
        </w:rPr>
        <w:t xml:space="preserve"> </w:t>
      </w:r>
      <w:r w:rsidR="00B50E6F">
        <w:rPr>
          <w:rFonts w:hint="cs"/>
          <w:rtl/>
        </w:rPr>
        <w:t>ي</w:t>
      </w:r>
      <w:r>
        <w:rPr>
          <w:rtl/>
        </w:rPr>
        <w:t>سير كثير</w:t>
      </w:r>
      <w:r w:rsidR="00B50E6F">
        <w:rPr>
          <w:rFonts w:hint="cs"/>
          <w:rtl/>
        </w:rPr>
        <w:t>ً</w:t>
      </w:r>
      <w:r>
        <w:rPr>
          <w:rtl/>
        </w:rPr>
        <w:t>ا ما تشاهده حياة الرعاة</w:t>
      </w:r>
      <w:r w:rsidR="00852B9A">
        <w:rPr>
          <w:rtl/>
        </w:rPr>
        <w:t>.</w:t>
      </w:r>
      <w:r>
        <w:rPr>
          <w:rtl/>
        </w:rPr>
        <w:t>. أن ي</w:t>
      </w:r>
      <w:r w:rsidR="00B50E6F">
        <w:rPr>
          <w:rFonts w:hint="cs"/>
          <w:rtl/>
        </w:rPr>
        <w:t>ت</w:t>
      </w:r>
      <w:r>
        <w:rPr>
          <w:rtl/>
        </w:rPr>
        <w:t xml:space="preserve">نازع اثنان على مورد الماء، ونحن </w:t>
      </w:r>
      <w:r w:rsidR="00B50E6F">
        <w:rPr>
          <w:rFonts w:hint="cs"/>
          <w:rtl/>
        </w:rPr>
        <w:t>ن</w:t>
      </w:r>
      <w:r>
        <w:rPr>
          <w:rtl/>
        </w:rPr>
        <w:t xml:space="preserve">علم مكانة مورد المياه في الحياة البدوية، ويصرخ الأنصاري: </w:t>
      </w:r>
      <w:r w:rsidR="00B50E6F">
        <w:rPr>
          <w:rFonts w:hint="cs"/>
          <w:rtl/>
        </w:rPr>
        <w:t>ي</w:t>
      </w:r>
      <w:r>
        <w:rPr>
          <w:rtl/>
        </w:rPr>
        <w:t>ا معشر الأنصار، ويصرخ المهاجري: يا معشر المهاجرين، ف</w:t>
      </w:r>
      <w:r w:rsidR="00B50E6F">
        <w:rPr>
          <w:rFonts w:hint="cs"/>
          <w:rtl/>
        </w:rPr>
        <w:t>ا</w:t>
      </w:r>
      <w:r>
        <w:rPr>
          <w:rtl/>
        </w:rPr>
        <w:t xml:space="preserve">جتمع الفريقان وكادوا يقتلون، فذهب </w:t>
      </w:r>
      <w:r w:rsidR="00B50E6F">
        <w:rPr>
          <w:rFonts w:hint="cs"/>
          <w:rtl/>
        </w:rPr>
        <w:t>إ</w:t>
      </w:r>
      <w:r>
        <w:rPr>
          <w:rtl/>
        </w:rPr>
        <w:t>ليهم رسول الله صلى</w:t>
      </w:r>
      <w:r w:rsidR="00B50E6F">
        <w:rPr>
          <w:rFonts w:hint="cs"/>
          <w:rtl/>
        </w:rPr>
        <w:t xml:space="preserve"> </w:t>
      </w:r>
      <w:r>
        <w:rPr>
          <w:rtl/>
        </w:rPr>
        <w:t xml:space="preserve">الله عليه وسلم وقال: </w:t>
      </w:r>
      <w:r w:rsidR="00B50E6F">
        <w:rPr>
          <w:rFonts w:hint="cs"/>
          <w:rtl/>
        </w:rPr>
        <w:t>(</w:t>
      </w:r>
      <w:r>
        <w:rPr>
          <w:rtl/>
        </w:rPr>
        <w:t>أبدعوى الجاهلية وأنا بين أظهركم؟ دعوها ف</w:t>
      </w:r>
      <w:r w:rsidR="00B50E6F">
        <w:rPr>
          <w:rFonts w:hint="cs"/>
          <w:rtl/>
        </w:rPr>
        <w:t>إ</w:t>
      </w:r>
      <w:r>
        <w:rPr>
          <w:rtl/>
        </w:rPr>
        <w:t>نها منتنة</w:t>
      </w:r>
      <w:r w:rsidR="00B50E6F">
        <w:rPr>
          <w:rFonts w:hint="cs"/>
          <w:rtl/>
        </w:rPr>
        <w:t>)</w:t>
      </w:r>
      <w:r>
        <w:rPr>
          <w:rtl/>
        </w:rPr>
        <w:t>، وأزال ما بينهما من شحناء، ولكن عبد الله بن أ</w:t>
      </w:r>
      <w:r w:rsidR="00B50E6F">
        <w:rPr>
          <w:rFonts w:hint="cs"/>
          <w:rtl/>
        </w:rPr>
        <w:t>ُ</w:t>
      </w:r>
      <w:r>
        <w:rPr>
          <w:rtl/>
        </w:rPr>
        <w:t>بي</w:t>
      </w:r>
      <w:r w:rsidR="00B50E6F">
        <w:rPr>
          <w:rFonts w:hint="cs"/>
          <w:rtl/>
        </w:rPr>
        <w:t>ّ</w:t>
      </w:r>
      <w:r>
        <w:rPr>
          <w:rtl/>
        </w:rPr>
        <w:t xml:space="preserve"> عز عليه </w:t>
      </w:r>
      <w:r w:rsidR="00B50E6F">
        <w:rPr>
          <w:rFonts w:hint="cs"/>
          <w:rtl/>
        </w:rPr>
        <w:t>أ</w:t>
      </w:r>
      <w:r>
        <w:rPr>
          <w:rtl/>
        </w:rPr>
        <w:t>ن تنام الفتنة، وأراد أن يو</w:t>
      </w:r>
      <w:r w:rsidR="00B50E6F">
        <w:rPr>
          <w:rFonts w:hint="cs"/>
          <w:rtl/>
        </w:rPr>
        <w:t>ق</w:t>
      </w:r>
      <w:r>
        <w:rPr>
          <w:rtl/>
        </w:rPr>
        <w:t>ظها، ويذكي لهيبها</w:t>
      </w:r>
      <w:r w:rsidR="00B50E6F">
        <w:rPr>
          <w:rFonts w:hint="cs"/>
          <w:rtl/>
        </w:rPr>
        <w:t>؛</w:t>
      </w:r>
      <w:r>
        <w:rPr>
          <w:rtl/>
        </w:rPr>
        <w:t xml:space="preserve"> فقال وعنده رهط من قومه من الأنصار فيهم زيد بن أرقم: </w:t>
      </w:r>
      <w:r w:rsidR="00E21C54">
        <w:rPr>
          <w:rtl/>
        </w:rPr>
        <w:t>«</w:t>
      </w:r>
      <w:r>
        <w:rPr>
          <w:rtl/>
        </w:rPr>
        <w:t>أوقد فعلوها؟ فقد نافرو</w:t>
      </w:r>
      <w:r w:rsidR="00B50E6F">
        <w:rPr>
          <w:rFonts w:hint="cs"/>
          <w:rtl/>
        </w:rPr>
        <w:t>ن</w:t>
      </w:r>
      <w:r>
        <w:rPr>
          <w:rtl/>
        </w:rPr>
        <w:t>ا وكاثرونا في بلادنا، والله ما عدنا وجلابيب قريش «فقراؤهم</w:t>
      </w:r>
      <w:r w:rsidR="00B50E6F">
        <w:rPr>
          <w:rFonts w:hint="cs"/>
          <w:rtl/>
        </w:rPr>
        <w:t>»</w:t>
      </w:r>
      <w:r>
        <w:rPr>
          <w:rtl/>
        </w:rPr>
        <w:t xml:space="preserve"> إلا كما قال الأول: سمن كلبك يأكلك، أما والله لئن رجعنا إلى المدينة ليخرجن الأعز منها الأذل</w:t>
      </w:r>
      <w:r w:rsidR="00E21C54">
        <w:rPr>
          <w:rtl/>
        </w:rPr>
        <w:t>»</w:t>
      </w:r>
      <w:r w:rsidR="00B50E6F">
        <w:rPr>
          <w:rFonts w:hint="cs"/>
          <w:rtl/>
        </w:rPr>
        <w:t>.</w:t>
      </w:r>
    </w:p>
    <w:p w14:paraId="1D9533CA" w14:textId="77777777" w:rsidR="00B50E6F" w:rsidRPr="00B50E6F" w:rsidRDefault="00F733B3" w:rsidP="005304FA">
      <w:pPr>
        <w:ind w:firstLine="226"/>
        <w:rPr>
          <w:b/>
          <w:bCs/>
          <w:rtl/>
        </w:rPr>
      </w:pPr>
      <w:r w:rsidRPr="00B50E6F">
        <w:rPr>
          <w:b/>
          <w:bCs/>
          <w:rtl/>
        </w:rPr>
        <w:t xml:space="preserve">فزعيم المنافقين بحديثه هذا قد أراد أن يثبت في أذهان </w:t>
      </w:r>
      <w:r w:rsidR="00B50E6F" w:rsidRPr="00B50E6F">
        <w:rPr>
          <w:rFonts w:hint="cs"/>
          <w:b/>
          <w:bCs/>
          <w:rtl/>
        </w:rPr>
        <w:t>ق</w:t>
      </w:r>
      <w:r w:rsidRPr="00B50E6F">
        <w:rPr>
          <w:b/>
          <w:bCs/>
          <w:rtl/>
        </w:rPr>
        <w:t>ومه</w:t>
      </w:r>
      <w:r w:rsidR="00B50E6F" w:rsidRPr="00B50E6F">
        <w:rPr>
          <w:rFonts w:hint="cs"/>
          <w:b/>
          <w:bCs/>
          <w:rtl/>
        </w:rPr>
        <w:t>:</w:t>
      </w:r>
    </w:p>
    <w:p w14:paraId="48B31116" w14:textId="18A35CA6" w:rsidR="00852B9A" w:rsidRDefault="00B50E6F" w:rsidP="005304FA">
      <w:pPr>
        <w:ind w:firstLine="226"/>
        <w:rPr>
          <w:rtl/>
        </w:rPr>
      </w:pPr>
      <w:r>
        <w:rPr>
          <w:rFonts w:hint="cs"/>
          <w:rtl/>
        </w:rPr>
        <w:t xml:space="preserve">1 - </w:t>
      </w:r>
      <w:r w:rsidR="00F733B3">
        <w:rPr>
          <w:rtl/>
        </w:rPr>
        <w:t>أن العلاقة بين المهاجرين والأنصار علاقة تنافر وتكاثر في الفترة السابقة</w:t>
      </w:r>
      <w:r w:rsidR="00852B9A">
        <w:rPr>
          <w:rtl/>
        </w:rPr>
        <w:t>.</w:t>
      </w:r>
    </w:p>
    <w:p w14:paraId="2CA50FCC" w14:textId="20752256" w:rsidR="00F733B3" w:rsidRDefault="00F733B3" w:rsidP="005304FA">
      <w:pPr>
        <w:ind w:firstLine="226"/>
        <w:rPr>
          <w:rtl/>
        </w:rPr>
      </w:pPr>
      <w:r>
        <w:rPr>
          <w:rtl/>
        </w:rPr>
        <w:t>٢</w:t>
      </w:r>
      <w:r w:rsidR="00B50E6F">
        <w:rPr>
          <w:rFonts w:hint="cs"/>
          <w:rtl/>
        </w:rPr>
        <w:t xml:space="preserve"> -</w:t>
      </w:r>
      <w:r>
        <w:rPr>
          <w:rtl/>
        </w:rPr>
        <w:t xml:space="preserve"> أن العلاقة المقبلة بينهما ستكون على أساس </w:t>
      </w:r>
      <w:r w:rsidR="00B50E6F">
        <w:rPr>
          <w:rFonts w:hint="cs"/>
          <w:rtl/>
        </w:rPr>
        <w:t>إ</w:t>
      </w:r>
      <w:r>
        <w:rPr>
          <w:rtl/>
        </w:rPr>
        <w:t>خراج القوي للضعيف من المدينة.</w:t>
      </w:r>
    </w:p>
    <w:p w14:paraId="535BD19C" w14:textId="5B6EB1F0" w:rsidR="00F733B3" w:rsidRDefault="00F733B3" w:rsidP="005304FA">
      <w:pPr>
        <w:ind w:firstLine="226"/>
        <w:rPr>
          <w:rtl/>
        </w:rPr>
      </w:pPr>
      <w:r>
        <w:rPr>
          <w:rtl/>
        </w:rPr>
        <w:t xml:space="preserve">وإذا كان الأمر كذلك فلتكن القوة للأنصار وليخرجوا منها المهاجرين، ويتابع رأس المنافقين </w:t>
      </w:r>
      <w:r w:rsidR="00B50E6F">
        <w:rPr>
          <w:rFonts w:hint="cs"/>
          <w:rtl/>
        </w:rPr>
        <w:t>إ</w:t>
      </w:r>
      <w:r>
        <w:rPr>
          <w:rtl/>
        </w:rPr>
        <w:t>ثارة قومه قائلا</w:t>
      </w:r>
      <w:r w:rsidR="00B50E6F">
        <w:rPr>
          <w:rFonts w:hint="cs"/>
          <w:rtl/>
        </w:rPr>
        <w:t>ً</w:t>
      </w:r>
      <w:r>
        <w:rPr>
          <w:rtl/>
        </w:rPr>
        <w:t xml:space="preserve">: </w:t>
      </w:r>
      <w:r w:rsidR="00E21C54">
        <w:rPr>
          <w:rtl/>
        </w:rPr>
        <w:t>«</w:t>
      </w:r>
      <w:r>
        <w:rPr>
          <w:rtl/>
        </w:rPr>
        <w:t>هذا ما فعلتم ب</w:t>
      </w:r>
      <w:r w:rsidR="00B50E6F">
        <w:rPr>
          <w:rFonts w:hint="cs"/>
          <w:rtl/>
        </w:rPr>
        <w:t>أ</w:t>
      </w:r>
      <w:r>
        <w:rPr>
          <w:rtl/>
        </w:rPr>
        <w:t>نفسكم</w:t>
      </w:r>
      <w:r w:rsidR="00852B9A">
        <w:rPr>
          <w:rtl/>
        </w:rPr>
        <w:t>.</w:t>
      </w:r>
      <w:r>
        <w:rPr>
          <w:rtl/>
        </w:rPr>
        <w:t xml:space="preserve">. احللتموهم بلادكم، </w:t>
      </w:r>
      <w:r w:rsidR="0053661B">
        <w:rPr>
          <w:rFonts w:hint="cs"/>
          <w:rtl/>
        </w:rPr>
        <w:t>وقاسمتموه</w:t>
      </w:r>
      <w:r w:rsidR="0053661B">
        <w:rPr>
          <w:rFonts w:hint="eastAsia"/>
          <w:rtl/>
        </w:rPr>
        <w:t>م</w:t>
      </w:r>
      <w:r>
        <w:rPr>
          <w:rtl/>
        </w:rPr>
        <w:t xml:space="preserve"> أموالكم، أما والله لو </w:t>
      </w:r>
      <w:r w:rsidR="00B50E6F">
        <w:rPr>
          <w:rFonts w:hint="cs"/>
          <w:rtl/>
        </w:rPr>
        <w:t>أ</w:t>
      </w:r>
      <w:r>
        <w:rPr>
          <w:rtl/>
        </w:rPr>
        <w:t>مسكتم عنهم ما بأيديكم لتحولوا إلى غير د</w:t>
      </w:r>
      <w:r w:rsidR="00B50E6F">
        <w:rPr>
          <w:rFonts w:hint="cs"/>
          <w:rtl/>
        </w:rPr>
        <w:t>ي</w:t>
      </w:r>
      <w:r>
        <w:rPr>
          <w:rtl/>
        </w:rPr>
        <w:t>اركم</w:t>
      </w:r>
      <w:r w:rsidR="00E21C54">
        <w:rPr>
          <w:rtl/>
        </w:rPr>
        <w:t>»</w:t>
      </w:r>
      <w:r>
        <w:rPr>
          <w:rtl/>
        </w:rPr>
        <w:t>.</w:t>
      </w:r>
    </w:p>
    <w:p w14:paraId="048538F9" w14:textId="4D67C0A0" w:rsidR="00F733B3" w:rsidRDefault="00F733B3" w:rsidP="005304FA">
      <w:pPr>
        <w:ind w:firstLine="226"/>
        <w:rPr>
          <w:rtl/>
        </w:rPr>
      </w:pPr>
      <w:r w:rsidRPr="00B50E6F">
        <w:rPr>
          <w:b/>
          <w:bCs/>
          <w:rtl/>
        </w:rPr>
        <w:t>خطة القائد</w:t>
      </w:r>
      <w:r w:rsidR="00B50E6F" w:rsidRPr="00B50E6F">
        <w:rPr>
          <w:rFonts w:hint="cs"/>
          <w:b/>
          <w:bCs/>
          <w:rtl/>
        </w:rPr>
        <w:t>:</w:t>
      </w:r>
      <w:r>
        <w:rPr>
          <w:rtl/>
        </w:rPr>
        <w:t xml:space="preserve"> ويصل الخبر إلى الرسول القائد</w:t>
      </w:r>
      <w:r w:rsidR="00B50E6F">
        <w:rPr>
          <w:rFonts w:hint="cs"/>
          <w:rtl/>
        </w:rPr>
        <w:t xml:space="preserve"> صلى الله عليه وسلم</w:t>
      </w:r>
      <w:r>
        <w:rPr>
          <w:rtl/>
        </w:rPr>
        <w:t xml:space="preserve">، حمله شاب </w:t>
      </w:r>
      <w:r w:rsidR="00B50E6F">
        <w:rPr>
          <w:rFonts w:hint="cs"/>
          <w:rtl/>
        </w:rPr>
        <w:t>أ</w:t>
      </w:r>
      <w:r>
        <w:rPr>
          <w:rtl/>
        </w:rPr>
        <w:t>نصاري مؤمن هو زيد بن أرقم، وسرعان ما علم رأس المنافقين بذلك، فجاء مسرع</w:t>
      </w:r>
      <w:r w:rsidR="00B50E6F">
        <w:rPr>
          <w:rFonts w:hint="cs"/>
          <w:rtl/>
        </w:rPr>
        <w:t>ً</w:t>
      </w:r>
      <w:r>
        <w:rPr>
          <w:rtl/>
        </w:rPr>
        <w:t>ا إلى الرسول</w:t>
      </w:r>
      <w:r w:rsidR="00B50E6F">
        <w:rPr>
          <w:rFonts w:hint="cs"/>
          <w:rtl/>
        </w:rPr>
        <w:t xml:space="preserve"> صلى الله عليه وسلم</w:t>
      </w:r>
      <w:r>
        <w:rPr>
          <w:rtl/>
        </w:rPr>
        <w:t>، م</w:t>
      </w:r>
      <w:r w:rsidR="00B50E6F">
        <w:rPr>
          <w:rFonts w:hint="cs"/>
          <w:rtl/>
        </w:rPr>
        <w:t>ُ</w:t>
      </w:r>
      <w:r>
        <w:rPr>
          <w:rtl/>
        </w:rPr>
        <w:t>نكر</w:t>
      </w:r>
      <w:r w:rsidR="00B50E6F">
        <w:rPr>
          <w:rFonts w:hint="cs"/>
          <w:rtl/>
        </w:rPr>
        <w:t>ً</w:t>
      </w:r>
      <w:r>
        <w:rPr>
          <w:rtl/>
        </w:rPr>
        <w:t>ا ما حدث، حالف</w:t>
      </w:r>
      <w:r w:rsidR="00B50E6F">
        <w:rPr>
          <w:rFonts w:hint="cs"/>
          <w:rtl/>
        </w:rPr>
        <w:t>ً</w:t>
      </w:r>
      <w:r>
        <w:rPr>
          <w:rtl/>
        </w:rPr>
        <w:t xml:space="preserve">ا بالله ما قلت ما قال ولا تكلمت به، ويتدخل في الأمر بعض كبار الأنصار </w:t>
      </w:r>
      <w:r w:rsidR="00B50E6F">
        <w:rPr>
          <w:rFonts w:hint="cs"/>
          <w:rtl/>
        </w:rPr>
        <w:t>ق</w:t>
      </w:r>
      <w:r>
        <w:rPr>
          <w:rtl/>
        </w:rPr>
        <w:t xml:space="preserve">ائلين: </w:t>
      </w:r>
      <w:r w:rsidR="00E21C54">
        <w:rPr>
          <w:rtl/>
        </w:rPr>
        <w:t>«</w:t>
      </w:r>
      <w:r>
        <w:rPr>
          <w:rtl/>
        </w:rPr>
        <w:t xml:space="preserve">يا رسول الله عسى أن يكون الغلام </w:t>
      </w:r>
      <w:r w:rsidR="00B50E6F">
        <w:rPr>
          <w:rFonts w:hint="cs"/>
          <w:rtl/>
        </w:rPr>
        <w:t>ق</w:t>
      </w:r>
      <w:r>
        <w:rPr>
          <w:rtl/>
        </w:rPr>
        <w:t>د أوهم في حديثه، ولم ي</w:t>
      </w:r>
      <w:r w:rsidR="00B50E6F">
        <w:rPr>
          <w:rFonts w:hint="cs"/>
          <w:rtl/>
        </w:rPr>
        <w:t>ح</w:t>
      </w:r>
      <w:r>
        <w:rPr>
          <w:rtl/>
        </w:rPr>
        <w:t>فظ ما قال الرجل</w:t>
      </w:r>
      <w:r w:rsidR="00E21C54">
        <w:rPr>
          <w:rtl/>
        </w:rPr>
        <w:t>»</w:t>
      </w:r>
      <w:r>
        <w:rPr>
          <w:rtl/>
        </w:rPr>
        <w:t>، و</w:t>
      </w:r>
      <w:r w:rsidR="00B50E6F">
        <w:rPr>
          <w:rFonts w:hint="cs"/>
          <w:rtl/>
        </w:rPr>
        <w:t>ي</w:t>
      </w:r>
      <w:r>
        <w:rPr>
          <w:rtl/>
        </w:rPr>
        <w:t xml:space="preserve">تخذ </w:t>
      </w:r>
      <w:r w:rsidR="0053661B">
        <w:rPr>
          <w:rFonts w:hint="cs"/>
          <w:rtl/>
        </w:rPr>
        <w:t>الرسول</w:t>
      </w:r>
      <w:r>
        <w:rPr>
          <w:rtl/>
        </w:rPr>
        <w:t xml:space="preserve"> خطة يصرف بها أذهان القوم عن التفكير في هذا الأمر، أو مجرد القدرة على الحوار فيه، و</w:t>
      </w:r>
      <w:r w:rsidR="00B50E6F">
        <w:rPr>
          <w:rFonts w:hint="cs"/>
          <w:rtl/>
        </w:rPr>
        <w:t>ي</w:t>
      </w:r>
      <w:r>
        <w:rPr>
          <w:rtl/>
        </w:rPr>
        <w:t>صدر أمره بالتحرك فور</w:t>
      </w:r>
      <w:r w:rsidR="00B50E6F">
        <w:rPr>
          <w:rFonts w:hint="cs"/>
          <w:rtl/>
        </w:rPr>
        <w:t>ً</w:t>
      </w:r>
      <w:r>
        <w:rPr>
          <w:rtl/>
        </w:rPr>
        <w:t>ا إلى المدينة في ساعة كانوا لا يرحلون فيها، ويلقاه أسيد بن حضير الأنصاري قائلا</w:t>
      </w:r>
      <w:r w:rsidR="00B50E6F">
        <w:rPr>
          <w:rFonts w:hint="cs"/>
          <w:rtl/>
        </w:rPr>
        <w:t>ً</w:t>
      </w:r>
      <w:r>
        <w:rPr>
          <w:rtl/>
        </w:rPr>
        <w:t xml:space="preserve">: </w:t>
      </w:r>
      <w:r w:rsidR="00E21C54">
        <w:rPr>
          <w:rtl/>
        </w:rPr>
        <w:t>«</w:t>
      </w:r>
      <w:r>
        <w:rPr>
          <w:rtl/>
        </w:rPr>
        <w:t>يا نبي الله، والله قد رحت في ساعة مبكرة ما كنت تروح في مثلها</w:t>
      </w:r>
      <w:r w:rsidR="00E21C54">
        <w:rPr>
          <w:rtl/>
        </w:rPr>
        <w:t>»</w:t>
      </w:r>
      <w:r>
        <w:rPr>
          <w:rtl/>
        </w:rPr>
        <w:t xml:space="preserve">، فيقول الرسول </w:t>
      </w:r>
      <w:r w:rsidR="00B50E6F">
        <w:rPr>
          <w:rFonts w:hint="cs"/>
          <w:rtl/>
        </w:rPr>
        <w:t>صلى الله عليه وسلم: (</w:t>
      </w:r>
      <w:r>
        <w:rPr>
          <w:rtl/>
        </w:rPr>
        <w:t>أو ما بلغك ما قال صاحبكم؟</w:t>
      </w:r>
      <w:r w:rsidR="00B50E6F">
        <w:rPr>
          <w:rFonts w:hint="cs"/>
          <w:rtl/>
        </w:rPr>
        <w:t>)،</w:t>
      </w:r>
      <w:r>
        <w:rPr>
          <w:rtl/>
        </w:rPr>
        <w:t xml:space="preserve"> فيقول أسيد: </w:t>
      </w:r>
      <w:r w:rsidR="00E21C54">
        <w:rPr>
          <w:rtl/>
        </w:rPr>
        <w:t>«</w:t>
      </w:r>
      <w:r>
        <w:rPr>
          <w:rtl/>
        </w:rPr>
        <w:t>وأي صاحب يا رسول الله؟</w:t>
      </w:r>
      <w:r w:rsidR="00B50E6F">
        <w:rPr>
          <w:rFonts w:hint="cs"/>
          <w:rtl/>
        </w:rPr>
        <w:t>"</w:t>
      </w:r>
      <w:r>
        <w:rPr>
          <w:rtl/>
        </w:rPr>
        <w:t xml:space="preserve"> قال: </w:t>
      </w:r>
      <w:r w:rsidR="00B50E6F">
        <w:rPr>
          <w:rFonts w:hint="cs"/>
          <w:rtl/>
        </w:rPr>
        <w:t>(</w:t>
      </w:r>
      <w:r>
        <w:rPr>
          <w:rtl/>
        </w:rPr>
        <w:t>عبد الله بن أ</w:t>
      </w:r>
      <w:r w:rsidR="00B50E6F">
        <w:rPr>
          <w:rFonts w:hint="cs"/>
          <w:rtl/>
        </w:rPr>
        <w:t>ُ</w:t>
      </w:r>
      <w:r>
        <w:rPr>
          <w:rtl/>
        </w:rPr>
        <w:t>بي</w:t>
      </w:r>
      <w:r w:rsidR="00B50E6F">
        <w:rPr>
          <w:rFonts w:hint="cs"/>
          <w:rtl/>
        </w:rPr>
        <w:t>ّ</w:t>
      </w:r>
      <w:r>
        <w:rPr>
          <w:rtl/>
        </w:rPr>
        <w:t xml:space="preserve"> بن سلول، زعم أنه إذا رجع إلى المدينة ليخرجن الأعز منها الأذل</w:t>
      </w:r>
      <w:r w:rsidR="00B50E6F">
        <w:rPr>
          <w:rFonts w:hint="cs"/>
          <w:rtl/>
        </w:rPr>
        <w:t>)</w:t>
      </w:r>
      <w:r>
        <w:rPr>
          <w:rtl/>
        </w:rPr>
        <w:t>، فيقول أسيد</w:t>
      </w:r>
      <w:r w:rsidR="00C36523">
        <w:rPr>
          <w:rFonts w:hint="cs"/>
          <w:rtl/>
        </w:rPr>
        <w:t>:</w:t>
      </w:r>
      <w:r w:rsidR="00B50E6F">
        <w:rPr>
          <w:rFonts w:hint="cs"/>
          <w:rtl/>
        </w:rPr>
        <w:t xml:space="preserve"> "</w:t>
      </w:r>
      <w:r>
        <w:rPr>
          <w:rtl/>
        </w:rPr>
        <w:t>فأنت رسول الله تخرجه إذا شئت، وهو والله الذليل، وأنت العزيز</w:t>
      </w:r>
      <w:r w:rsidR="00E21C54">
        <w:rPr>
          <w:rtl/>
        </w:rPr>
        <w:t>»</w:t>
      </w:r>
      <w:r>
        <w:rPr>
          <w:rtl/>
        </w:rPr>
        <w:t>، ثم ي</w:t>
      </w:r>
      <w:r w:rsidR="00C36523">
        <w:rPr>
          <w:rFonts w:hint="cs"/>
          <w:rtl/>
        </w:rPr>
        <w:t>ُ</w:t>
      </w:r>
      <w:r>
        <w:rPr>
          <w:rtl/>
        </w:rPr>
        <w:t>لق</w:t>
      </w:r>
      <w:r w:rsidR="00C36523">
        <w:rPr>
          <w:rFonts w:hint="cs"/>
          <w:rtl/>
        </w:rPr>
        <w:t>ي</w:t>
      </w:r>
      <w:r>
        <w:rPr>
          <w:rtl/>
        </w:rPr>
        <w:t xml:space="preserve"> أسيد بن حضير الضوء على الدوافع الحقيقية التي حر</w:t>
      </w:r>
      <w:r w:rsidR="00A84653">
        <w:rPr>
          <w:rtl/>
        </w:rPr>
        <w:t>ك</w:t>
      </w:r>
      <w:r>
        <w:rPr>
          <w:rtl/>
        </w:rPr>
        <w:t>ت عبد الله بن أ</w:t>
      </w:r>
      <w:r w:rsidR="00C36523">
        <w:rPr>
          <w:rFonts w:hint="cs"/>
          <w:rtl/>
        </w:rPr>
        <w:t>ُ</w:t>
      </w:r>
      <w:r>
        <w:rPr>
          <w:rtl/>
        </w:rPr>
        <w:t>بي</w:t>
      </w:r>
      <w:r w:rsidR="00C36523">
        <w:rPr>
          <w:rFonts w:hint="cs"/>
          <w:rtl/>
        </w:rPr>
        <w:t>ّ</w:t>
      </w:r>
      <w:r>
        <w:rPr>
          <w:rtl/>
        </w:rPr>
        <w:t xml:space="preserve"> إلى الفتنة ومحاولة ال</w:t>
      </w:r>
      <w:r w:rsidR="00C36523">
        <w:rPr>
          <w:rFonts w:hint="cs"/>
          <w:rtl/>
        </w:rPr>
        <w:t>إ</w:t>
      </w:r>
      <w:r>
        <w:rPr>
          <w:rtl/>
        </w:rPr>
        <w:t>يقاع بين المهاجرين والأنصار، فيقول</w:t>
      </w:r>
      <w:r w:rsidR="00C36523">
        <w:rPr>
          <w:rFonts w:hint="cs"/>
          <w:rtl/>
        </w:rPr>
        <w:t>:</w:t>
      </w:r>
      <w:r>
        <w:rPr>
          <w:rtl/>
        </w:rPr>
        <w:t xml:space="preserve"> </w:t>
      </w:r>
      <w:r w:rsidR="00C36523">
        <w:rPr>
          <w:rFonts w:hint="cs"/>
          <w:rtl/>
        </w:rPr>
        <w:t>«</w:t>
      </w:r>
      <w:r>
        <w:rPr>
          <w:rtl/>
        </w:rPr>
        <w:t>يا رسول الله، أرفق به، فوالله لقد جاءنا الله بك، وإن قومه لينظمون له الخرز ليتوجوه، فإنه ليرى أنك قد استلبته ملكه</w:t>
      </w:r>
      <w:r w:rsidR="00C36523">
        <w:rPr>
          <w:rFonts w:hint="cs"/>
          <w:rtl/>
        </w:rPr>
        <w:t>»</w:t>
      </w:r>
      <w:r>
        <w:rPr>
          <w:rtl/>
        </w:rPr>
        <w:t>.</w:t>
      </w:r>
    </w:p>
    <w:p w14:paraId="05E76022" w14:textId="5340BA5E" w:rsidR="00F733B3" w:rsidRDefault="00F733B3" w:rsidP="005304FA">
      <w:pPr>
        <w:ind w:firstLine="226"/>
        <w:rPr>
          <w:rtl/>
        </w:rPr>
      </w:pPr>
      <w:r>
        <w:rPr>
          <w:rtl/>
        </w:rPr>
        <w:t xml:space="preserve">هذا هو السر الحقيقي.. الطمع في ملك المدينة.. وبتقدير عميق للموقف </w:t>
      </w:r>
      <w:r w:rsidR="00C36523">
        <w:rPr>
          <w:rFonts w:hint="cs"/>
          <w:rtl/>
        </w:rPr>
        <w:t>ي</w:t>
      </w:r>
      <w:r>
        <w:rPr>
          <w:rtl/>
        </w:rPr>
        <w:t>دفع الرسول الجيش إلى السير المرهق الطويل حتى يمسوا، وليلتهم حتى يصبحوا، وصدر بومهم حتى أ</w:t>
      </w:r>
      <w:r w:rsidR="00C36523">
        <w:rPr>
          <w:rFonts w:hint="cs"/>
          <w:rtl/>
        </w:rPr>
        <w:t>ذ</w:t>
      </w:r>
      <w:r>
        <w:rPr>
          <w:rtl/>
        </w:rPr>
        <w:t xml:space="preserve">تهم الشمس، فما نزلوا ووجدوا </w:t>
      </w:r>
      <w:r w:rsidR="00C36523">
        <w:rPr>
          <w:rFonts w:hint="cs"/>
          <w:rtl/>
        </w:rPr>
        <w:t>مس</w:t>
      </w:r>
      <w:r>
        <w:rPr>
          <w:rtl/>
        </w:rPr>
        <w:t xml:space="preserve"> الأرض حتى وقعوا عليها نيام</w:t>
      </w:r>
      <w:r w:rsidR="00C36523">
        <w:rPr>
          <w:rFonts w:hint="cs"/>
          <w:rtl/>
        </w:rPr>
        <w:t>ً</w:t>
      </w:r>
      <w:r>
        <w:rPr>
          <w:rtl/>
        </w:rPr>
        <w:t>ا.. وما استيقظوا حتى وجدوا مرحلة عنيفة من السير حتى بلغوا المدينة.</w:t>
      </w:r>
    </w:p>
    <w:p w14:paraId="185FAA42" w14:textId="3F86281B" w:rsidR="00F733B3" w:rsidRDefault="00F733B3" w:rsidP="005304FA">
      <w:pPr>
        <w:ind w:firstLine="226"/>
        <w:rPr>
          <w:rtl/>
        </w:rPr>
      </w:pPr>
      <w:r w:rsidRPr="00C36523">
        <w:rPr>
          <w:b/>
          <w:bCs/>
          <w:rtl/>
        </w:rPr>
        <w:t>الوحي ينزل:</w:t>
      </w:r>
      <w:r>
        <w:rPr>
          <w:rtl/>
        </w:rPr>
        <w:t xml:space="preserve"> وينزل الوحي مصدق</w:t>
      </w:r>
      <w:r w:rsidR="00C36523">
        <w:rPr>
          <w:rFonts w:hint="cs"/>
          <w:rtl/>
        </w:rPr>
        <w:t>ً</w:t>
      </w:r>
      <w:r>
        <w:rPr>
          <w:rtl/>
        </w:rPr>
        <w:t>ا لما قال الشاب المؤمن، ولم يرد الله</w:t>
      </w:r>
      <w:r w:rsidR="00C36523">
        <w:rPr>
          <w:rFonts w:hint="cs"/>
          <w:rtl/>
        </w:rPr>
        <w:t xml:space="preserve"> عز وجل -</w:t>
      </w:r>
      <w:r>
        <w:rPr>
          <w:rtl/>
        </w:rPr>
        <w:t>وهو البر الرحيم</w:t>
      </w:r>
      <w:r w:rsidR="00C36523">
        <w:rPr>
          <w:rFonts w:hint="cs"/>
          <w:rtl/>
        </w:rPr>
        <w:t>-</w:t>
      </w:r>
      <w:r>
        <w:rPr>
          <w:rtl/>
        </w:rPr>
        <w:t xml:space="preserve"> أن يترك هذا الفتى بعد أن نقل الخبر إلى الرسول القائد تتألب عليه ق</w:t>
      </w:r>
      <w:r w:rsidR="00C36523">
        <w:rPr>
          <w:rFonts w:hint="cs"/>
          <w:rtl/>
        </w:rPr>
        <w:t>ِ</w:t>
      </w:r>
      <w:r>
        <w:rPr>
          <w:rtl/>
        </w:rPr>
        <w:t>وى المنافقين تكذبه أو تتهمه بالوهم، وما فعل إلا خير</w:t>
      </w:r>
      <w:r w:rsidR="00C36523">
        <w:rPr>
          <w:rFonts w:hint="cs"/>
          <w:rtl/>
        </w:rPr>
        <w:t>ً</w:t>
      </w:r>
      <w:r>
        <w:rPr>
          <w:rtl/>
        </w:rPr>
        <w:t xml:space="preserve">ا، وتنزل سورة </w:t>
      </w:r>
      <w:r w:rsidR="00C36523">
        <w:rPr>
          <w:rFonts w:hint="cs"/>
          <w:rtl/>
        </w:rPr>
        <w:t>«</w:t>
      </w:r>
      <w:r>
        <w:rPr>
          <w:rtl/>
        </w:rPr>
        <w:t>المنافقون</w:t>
      </w:r>
      <w:r w:rsidR="00C36523">
        <w:rPr>
          <w:rFonts w:hint="cs"/>
          <w:rtl/>
        </w:rPr>
        <w:t>»</w:t>
      </w:r>
      <w:r>
        <w:rPr>
          <w:rtl/>
        </w:rPr>
        <w:t>، تكذب عظيم القوم عبد الله بن أ</w:t>
      </w:r>
      <w:r w:rsidR="00C36523">
        <w:rPr>
          <w:rFonts w:hint="cs"/>
          <w:rtl/>
        </w:rPr>
        <w:t>ُ</w:t>
      </w:r>
      <w:r>
        <w:rPr>
          <w:rtl/>
        </w:rPr>
        <w:t>بي</w:t>
      </w:r>
      <w:r w:rsidR="00C36523">
        <w:rPr>
          <w:rFonts w:hint="cs"/>
          <w:rtl/>
        </w:rPr>
        <w:t>ّ</w:t>
      </w:r>
      <w:r>
        <w:rPr>
          <w:rtl/>
        </w:rPr>
        <w:t xml:space="preserve"> </w:t>
      </w:r>
      <w:r w:rsidR="00C36523">
        <w:rPr>
          <w:rFonts w:hint="cs"/>
          <w:rtl/>
        </w:rPr>
        <w:t xml:space="preserve">بن </w:t>
      </w:r>
      <w:r>
        <w:rPr>
          <w:rtl/>
        </w:rPr>
        <w:t>سلول والذين معه، وتصدق الفتى المؤمن زيد بن أرقم</w:t>
      </w:r>
      <w:r w:rsidR="00C36523">
        <w:rPr>
          <w:rFonts w:hint="cs"/>
          <w:rtl/>
        </w:rPr>
        <w:t>.</w:t>
      </w:r>
    </w:p>
    <w:p w14:paraId="66334A9F" w14:textId="06C2A094" w:rsidR="00F733B3" w:rsidRDefault="00F733B3" w:rsidP="005304FA">
      <w:pPr>
        <w:ind w:firstLine="226"/>
        <w:rPr>
          <w:rtl/>
        </w:rPr>
      </w:pPr>
      <w:r w:rsidRPr="00C36523">
        <w:rPr>
          <w:b/>
          <w:bCs/>
          <w:rtl/>
        </w:rPr>
        <w:t>موقف المدينة من المنافقين:</w:t>
      </w:r>
      <w:r>
        <w:rPr>
          <w:rtl/>
        </w:rPr>
        <w:t xml:space="preserve"> ولقد كان من رأ</w:t>
      </w:r>
      <w:r w:rsidR="00C36523">
        <w:rPr>
          <w:rFonts w:hint="cs"/>
          <w:rtl/>
        </w:rPr>
        <w:t>ي</w:t>
      </w:r>
      <w:r>
        <w:rPr>
          <w:rtl/>
        </w:rPr>
        <w:t xml:space="preserve"> عمر بن الخطاب </w:t>
      </w:r>
      <w:r w:rsidR="00C36523">
        <w:rPr>
          <w:rFonts w:hint="cs"/>
          <w:rtl/>
        </w:rPr>
        <w:t xml:space="preserve">رضي الله عنه </w:t>
      </w:r>
      <w:r>
        <w:rPr>
          <w:rtl/>
        </w:rPr>
        <w:t>أن يأمر الرسول بقتل رأس المنافقين، ورأي أس</w:t>
      </w:r>
      <w:r w:rsidR="00C36523">
        <w:rPr>
          <w:rFonts w:hint="cs"/>
          <w:rtl/>
        </w:rPr>
        <w:t>ي</w:t>
      </w:r>
      <w:r>
        <w:rPr>
          <w:rtl/>
        </w:rPr>
        <w:t>د بن حضير أن يترفق الرسول به، ولقد تجلى في هذا الوقت موقف بطولي إيما</w:t>
      </w:r>
      <w:r w:rsidR="00C36523">
        <w:rPr>
          <w:rFonts w:hint="cs"/>
          <w:rtl/>
        </w:rPr>
        <w:t>ن</w:t>
      </w:r>
      <w:r>
        <w:rPr>
          <w:rtl/>
        </w:rPr>
        <w:t xml:space="preserve">ي سما عن الرحمة والعاطفة، وعز في تاريخ الدنيا </w:t>
      </w:r>
      <w:r w:rsidR="00C36523">
        <w:rPr>
          <w:rFonts w:hint="cs"/>
          <w:rtl/>
        </w:rPr>
        <w:t>ك</w:t>
      </w:r>
      <w:r>
        <w:rPr>
          <w:rtl/>
        </w:rPr>
        <w:t>له سير الصحابة، ذلك أن المؤمن الصادق المخلص ريه ولرسوله ولدينه عبد الله بن عبد الله بن أ</w:t>
      </w:r>
      <w:r w:rsidR="00C36523">
        <w:rPr>
          <w:rFonts w:hint="cs"/>
          <w:rtl/>
        </w:rPr>
        <w:t>ُ</w:t>
      </w:r>
      <w:r>
        <w:rPr>
          <w:rtl/>
        </w:rPr>
        <w:t>بي</w:t>
      </w:r>
      <w:r w:rsidR="00C36523">
        <w:rPr>
          <w:rFonts w:hint="cs"/>
          <w:rtl/>
        </w:rPr>
        <w:t>ّ</w:t>
      </w:r>
      <w:r>
        <w:rPr>
          <w:rtl/>
        </w:rPr>
        <w:t xml:space="preserve"> قد وصله ذلك الخبر، فذهب إلى الرسول صلى الله عليه وسلم ون</w:t>
      </w:r>
      <w:r w:rsidR="00C36523">
        <w:rPr>
          <w:rFonts w:hint="cs"/>
          <w:rtl/>
        </w:rPr>
        <w:t>ف</w:t>
      </w:r>
      <w:r>
        <w:rPr>
          <w:rtl/>
        </w:rPr>
        <w:t xml:space="preserve">سه موزعة بين </w:t>
      </w:r>
      <w:r w:rsidR="00C36523">
        <w:rPr>
          <w:rFonts w:hint="cs"/>
          <w:rtl/>
        </w:rPr>
        <w:t>إ</w:t>
      </w:r>
      <w:r>
        <w:rPr>
          <w:rtl/>
        </w:rPr>
        <w:t>يمانه بر</w:t>
      </w:r>
      <w:r w:rsidR="00C36523">
        <w:rPr>
          <w:rFonts w:hint="cs"/>
          <w:rtl/>
        </w:rPr>
        <w:t>ب</w:t>
      </w:r>
      <w:r>
        <w:rPr>
          <w:rtl/>
        </w:rPr>
        <w:t>ه، وبره بأبيه</w:t>
      </w:r>
      <w:r w:rsidR="00C36523">
        <w:rPr>
          <w:rFonts w:hint="cs"/>
          <w:rtl/>
        </w:rPr>
        <w:t>،</w:t>
      </w:r>
      <w:r>
        <w:rPr>
          <w:rtl/>
        </w:rPr>
        <w:t xml:space="preserve"> وقال: </w:t>
      </w:r>
      <w:r w:rsidR="00C36523">
        <w:rPr>
          <w:rFonts w:hint="cs"/>
          <w:rtl/>
        </w:rPr>
        <w:t>«</w:t>
      </w:r>
      <w:r>
        <w:rPr>
          <w:rtl/>
        </w:rPr>
        <w:t>يا رسول الله إنه بلغني أنك تريد قتل عبد الله بن أ</w:t>
      </w:r>
      <w:r w:rsidR="00C36523">
        <w:rPr>
          <w:rFonts w:hint="cs"/>
          <w:rtl/>
        </w:rPr>
        <w:t>ُ</w:t>
      </w:r>
      <w:r>
        <w:rPr>
          <w:rtl/>
        </w:rPr>
        <w:t>بي</w:t>
      </w:r>
      <w:r w:rsidR="00C36523">
        <w:rPr>
          <w:rFonts w:hint="cs"/>
          <w:rtl/>
        </w:rPr>
        <w:t>ّ</w:t>
      </w:r>
      <w:r>
        <w:rPr>
          <w:rtl/>
        </w:rPr>
        <w:t xml:space="preserve"> فيما بلغك عنه، فإن كنت لا</w:t>
      </w:r>
      <w:r w:rsidR="00C36523">
        <w:rPr>
          <w:rFonts w:hint="cs"/>
          <w:rtl/>
        </w:rPr>
        <w:t xml:space="preserve"> </w:t>
      </w:r>
      <w:r>
        <w:rPr>
          <w:rtl/>
        </w:rPr>
        <w:t>بد فاعلا</w:t>
      </w:r>
      <w:r w:rsidR="00C36523">
        <w:rPr>
          <w:rFonts w:hint="cs"/>
          <w:rtl/>
        </w:rPr>
        <w:t>ً</w:t>
      </w:r>
      <w:r>
        <w:rPr>
          <w:rtl/>
        </w:rPr>
        <w:t xml:space="preserve"> فمرني به، فأنا أحمل إليك رأسه</w:t>
      </w:r>
      <w:r w:rsidR="00C36523">
        <w:rPr>
          <w:rFonts w:hint="cs"/>
          <w:rtl/>
        </w:rPr>
        <w:t>،</w:t>
      </w:r>
      <w:r>
        <w:rPr>
          <w:rtl/>
        </w:rPr>
        <w:t xml:space="preserve"> فوالله لقد علمت الخزرج ما كان لها من رجل أبر بوالده مني، و</w:t>
      </w:r>
      <w:r w:rsidR="00C36523">
        <w:rPr>
          <w:rFonts w:hint="cs"/>
          <w:rtl/>
        </w:rPr>
        <w:t>إ</w:t>
      </w:r>
      <w:r>
        <w:rPr>
          <w:rtl/>
        </w:rPr>
        <w:t>ني أخشى أن تأمر غير</w:t>
      </w:r>
      <w:r w:rsidR="00C36523">
        <w:rPr>
          <w:rFonts w:hint="cs"/>
          <w:rtl/>
        </w:rPr>
        <w:t>ي</w:t>
      </w:r>
      <w:r>
        <w:rPr>
          <w:rtl/>
        </w:rPr>
        <w:t xml:space="preserve"> فيقتله، فلا تدعني نفسي أنظر إلى قاتل عبد الله بن أ</w:t>
      </w:r>
      <w:r w:rsidR="00C36523">
        <w:rPr>
          <w:rFonts w:hint="cs"/>
          <w:rtl/>
        </w:rPr>
        <w:t>ُ</w:t>
      </w:r>
      <w:r>
        <w:rPr>
          <w:rtl/>
        </w:rPr>
        <w:t>بي</w:t>
      </w:r>
      <w:r w:rsidR="00C36523">
        <w:rPr>
          <w:rFonts w:hint="cs"/>
          <w:rtl/>
        </w:rPr>
        <w:t>ّ</w:t>
      </w:r>
      <w:r>
        <w:rPr>
          <w:rtl/>
        </w:rPr>
        <w:t xml:space="preserve"> </w:t>
      </w:r>
      <w:r w:rsidR="00C36523">
        <w:rPr>
          <w:rFonts w:hint="cs"/>
          <w:rtl/>
        </w:rPr>
        <w:t>ي</w:t>
      </w:r>
      <w:r>
        <w:rPr>
          <w:rtl/>
        </w:rPr>
        <w:t>مشي في الناس، فأقتله، فأقتل رجلا</w:t>
      </w:r>
      <w:r w:rsidR="00C36523">
        <w:rPr>
          <w:rFonts w:hint="cs"/>
          <w:rtl/>
        </w:rPr>
        <w:t>ً</w:t>
      </w:r>
      <w:r>
        <w:rPr>
          <w:rtl/>
        </w:rPr>
        <w:t xml:space="preserve"> مؤمن</w:t>
      </w:r>
      <w:r w:rsidR="00C36523">
        <w:rPr>
          <w:rFonts w:hint="cs"/>
          <w:rtl/>
        </w:rPr>
        <w:t>ً</w:t>
      </w:r>
      <w:r>
        <w:rPr>
          <w:rtl/>
        </w:rPr>
        <w:t>ا بكافر، فأدخل النار</w:t>
      </w:r>
      <w:r w:rsidR="00C36523">
        <w:rPr>
          <w:rFonts w:hint="cs"/>
          <w:rtl/>
        </w:rPr>
        <w:t>»</w:t>
      </w:r>
      <w:r>
        <w:rPr>
          <w:rtl/>
        </w:rPr>
        <w:t>، فماذا</w:t>
      </w:r>
      <w:r w:rsidR="00C36523">
        <w:rPr>
          <w:rFonts w:hint="cs"/>
          <w:rtl/>
        </w:rPr>
        <w:t xml:space="preserve"> </w:t>
      </w:r>
      <w:r>
        <w:rPr>
          <w:rtl/>
        </w:rPr>
        <w:t>كان جواب الرسول</w:t>
      </w:r>
      <w:r w:rsidR="00C36523">
        <w:rPr>
          <w:rFonts w:hint="cs"/>
          <w:rtl/>
        </w:rPr>
        <w:t xml:space="preserve"> صلى الله عليه وسلم</w:t>
      </w:r>
      <w:r>
        <w:rPr>
          <w:rtl/>
        </w:rPr>
        <w:t>؟ وهو الذي وصفه ربه ب</w:t>
      </w:r>
      <w:r w:rsidR="00C36523">
        <w:rPr>
          <w:rFonts w:hint="cs"/>
          <w:rtl/>
        </w:rPr>
        <w:t>ق</w:t>
      </w:r>
      <w:r>
        <w:rPr>
          <w:rtl/>
        </w:rPr>
        <w:t>وله</w:t>
      </w:r>
      <w:r w:rsidR="00C36523">
        <w:rPr>
          <w:rFonts w:hint="cs"/>
          <w:rtl/>
        </w:rPr>
        <w:t>:</w:t>
      </w:r>
      <w:r>
        <w:rPr>
          <w:rtl/>
        </w:rPr>
        <w:t xml:space="preserve"> </w:t>
      </w:r>
      <w:r w:rsidR="001A3FB1" w:rsidRPr="001A3FB1">
        <w:rPr>
          <w:rtl/>
        </w:rPr>
        <w:t>﴿بِالْمُؤْمِنِينَ رَءُوفٌ رَحِيمٌ (128)﴾</w:t>
      </w:r>
      <w:r w:rsidR="001A3FB1" w:rsidRPr="001A3FB1">
        <w:rPr>
          <w:sz w:val="24"/>
          <w:szCs w:val="24"/>
          <w:rtl/>
        </w:rPr>
        <w:t xml:space="preserve"> [التوبة: 128]</w:t>
      </w:r>
      <w:r w:rsidR="00C36523">
        <w:rPr>
          <w:rFonts w:hint="cs"/>
          <w:rtl/>
        </w:rPr>
        <w:t>،</w:t>
      </w:r>
      <w:r>
        <w:rPr>
          <w:rtl/>
        </w:rPr>
        <w:t xml:space="preserve"> قال</w:t>
      </w:r>
      <w:r w:rsidR="00C36523">
        <w:rPr>
          <w:rFonts w:hint="cs"/>
          <w:rtl/>
        </w:rPr>
        <w:t>:</w:t>
      </w:r>
      <w:r>
        <w:rPr>
          <w:rtl/>
        </w:rPr>
        <w:t xml:space="preserve"> </w:t>
      </w:r>
      <w:r w:rsidR="00C36523">
        <w:rPr>
          <w:rFonts w:hint="cs"/>
          <w:rtl/>
        </w:rPr>
        <w:t>(</w:t>
      </w:r>
      <w:r>
        <w:rPr>
          <w:rtl/>
        </w:rPr>
        <w:t>بل نتر</w:t>
      </w:r>
      <w:r w:rsidR="001A3FB1">
        <w:rPr>
          <w:rFonts w:hint="cs"/>
          <w:rtl/>
        </w:rPr>
        <w:t>ف</w:t>
      </w:r>
      <w:r>
        <w:rPr>
          <w:rtl/>
        </w:rPr>
        <w:t>ق به ونحسن صحبته ما بقي معنا</w:t>
      </w:r>
      <w:r w:rsidR="001A3FB1">
        <w:rPr>
          <w:rFonts w:hint="cs"/>
          <w:rtl/>
        </w:rPr>
        <w:t>)</w:t>
      </w:r>
      <w:r>
        <w:rPr>
          <w:rtl/>
        </w:rPr>
        <w:t>.</w:t>
      </w:r>
    </w:p>
    <w:p w14:paraId="58C2A27B" w14:textId="1F6C86A4" w:rsidR="00F733B3" w:rsidRDefault="00F733B3" w:rsidP="005304FA">
      <w:pPr>
        <w:ind w:firstLine="226"/>
        <w:rPr>
          <w:rtl/>
        </w:rPr>
      </w:pPr>
      <w:r>
        <w:rPr>
          <w:rtl/>
        </w:rPr>
        <w:t>إنه لموقف</w:t>
      </w:r>
      <w:r w:rsidR="001A3FB1">
        <w:rPr>
          <w:rFonts w:hint="cs"/>
          <w:rtl/>
        </w:rPr>
        <w:t>ٌ</w:t>
      </w:r>
      <w:r>
        <w:rPr>
          <w:rtl/>
        </w:rPr>
        <w:t xml:space="preserve"> محرج حق</w:t>
      </w:r>
      <w:r w:rsidR="001A3FB1">
        <w:rPr>
          <w:rFonts w:hint="cs"/>
          <w:rtl/>
        </w:rPr>
        <w:t>ً</w:t>
      </w:r>
      <w:r>
        <w:rPr>
          <w:rtl/>
        </w:rPr>
        <w:t>ا.. ويقف ال</w:t>
      </w:r>
      <w:r w:rsidR="001A3FB1">
        <w:rPr>
          <w:rFonts w:hint="cs"/>
          <w:rtl/>
        </w:rPr>
        <w:t>ا</w:t>
      </w:r>
      <w:r>
        <w:rPr>
          <w:rtl/>
        </w:rPr>
        <w:t>بن المؤمن البار بأبيه</w:t>
      </w:r>
      <w:r w:rsidR="001A3FB1">
        <w:rPr>
          <w:rFonts w:hint="cs"/>
          <w:rtl/>
        </w:rPr>
        <w:t xml:space="preserve"> -</w:t>
      </w:r>
      <w:r>
        <w:rPr>
          <w:rtl/>
        </w:rPr>
        <w:t xml:space="preserve">وهم </w:t>
      </w:r>
      <w:r w:rsidR="001A3FB1">
        <w:rPr>
          <w:rFonts w:hint="cs"/>
          <w:rtl/>
        </w:rPr>
        <w:t>أبي</w:t>
      </w:r>
      <w:r>
        <w:rPr>
          <w:rtl/>
        </w:rPr>
        <w:t>ون</w:t>
      </w:r>
      <w:r w:rsidR="001A3FB1">
        <w:rPr>
          <w:rFonts w:hint="cs"/>
          <w:rtl/>
        </w:rPr>
        <w:t>-</w:t>
      </w:r>
      <w:r>
        <w:rPr>
          <w:rtl/>
        </w:rPr>
        <w:t xml:space="preserve"> عند مدخل المدينة، وبيده سيفه قائلا</w:t>
      </w:r>
      <w:r w:rsidR="001A3FB1">
        <w:rPr>
          <w:rFonts w:hint="cs"/>
          <w:rtl/>
        </w:rPr>
        <w:t>ً</w:t>
      </w:r>
      <w:r>
        <w:rPr>
          <w:rtl/>
        </w:rPr>
        <w:t xml:space="preserve"> له: </w:t>
      </w:r>
      <w:r w:rsidR="001A3FB1">
        <w:rPr>
          <w:rFonts w:hint="cs"/>
          <w:rtl/>
        </w:rPr>
        <w:t>«</w:t>
      </w:r>
      <w:r>
        <w:rPr>
          <w:rtl/>
        </w:rPr>
        <w:t>قف، فوالله لا تدخلها حتى يأذن لك رسول الله في ذلك</w:t>
      </w:r>
      <w:r w:rsidR="001A3FB1">
        <w:rPr>
          <w:rFonts w:hint="cs"/>
          <w:rtl/>
        </w:rPr>
        <w:t>»</w:t>
      </w:r>
      <w:r>
        <w:rPr>
          <w:rtl/>
        </w:rPr>
        <w:t>، فلما أذن له تر</w:t>
      </w:r>
      <w:r w:rsidR="00A84653">
        <w:rPr>
          <w:rtl/>
        </w:rPr>
        <w:t>ك</w:t>
      </w:r>
      <w:r>
        <w:rPr>
          <w:rtl/>
        </w:rPr>
        <w:t>ه يدخل، وقد أشاح عنه بوجهه.</w:t>
      </w:r>
    </w:p>
    <w:p w14:paraId="7D942FE4" w14:textId="45AE671A" w:rsidR="001A3FB1" w:rsidRDefault="00F733B3" w:rsidP="005304FA">
      <w:pPr>
        <w:ind w:firstLine="226"/>
        <w:rPr>
          <w:rtl/>
        </w:rPr>
      </w:pPr>
      <w:r>
        <w:rPr>
          <w:rtl/>
        </w:rPr>
        <w:t xml:space="preserve">وكان إمهال الرسول لرأس المنافقين في هذه المرحلة الدقيقة من حياة الدعوة الإسلامية تجربة بدت </w:t>
      </w:r>
      <w:r w:rsidR="001A3FB1">
        <w:rPr>
          <w:rFonts w:hint="cs"/>
          <w:rtl/>
        </w:rPr>
        <w:t>ف</w:t>
      </w:r>
      <w:r>
        <w:rPr>
          <w:rtl/>
        </w:rPr>
        <w:t>يها سماحة الإسلام، وصلابة القاعدة الأمينة ثم إن ان</w:t>
      </w:r>
      <w:r w:rsidR="00A84653">
        <w:rPr>
          <w:rtl/>
        </w:rPr>
        <w:t>ك</w:t>
      </w:r>
      <w:r>
        <w:rPr>
          <w:rtl/>
        </w:rPr>
        <w:t xml:space="preserve">شاف موقف نفاق ابن </w:t>
      </w:r>
      <w:r w:rsidR="001A3FB1">
        <w:rPr>
          <w:rFonts w:hint="cs"/>
          <w:rtl/>
        </w:rPr>
        <w:t>أُ</w:t>
      </w:r>
      <w:r>
        <w:rPr>
          <w:rtl/>
        </w:rPr>
        <w:t>ب</w:t>
      </w:r>
      <w:r w:rsidR="001A3FB1">
        <w:rPr>
          <w:rFonts w:hint="cs"/>
          <w:rtl/>
        </w:rPr>
        <w:t>ّ</w:t>
      </w:r>
      <w:r>
        <w:rPr>
          <w:rtl/>
        </w:rPr>
        <w:t>ي زاد الناس كراهية فيه، وال</w:t>
      </w:r>
      <w:r w:rsidR="001A3FB1">
        <w:rPr>
          <w:rFonts w:hint="cs"/>
          <w:rtl/>
        </w:rPr>
        <w:t>ت</w:t>
      </w:r>
      <w:r>
        <w:rPr>
          <w:rtl/>
        </w:rPr>
        <w:t>فاف</w:t>
      </w:r>
      <w:r w:rsidR="001A3FB1">
        <w:rPr>
          <w:rFonts w:hint="cs"/>
          <w:rtl/>
        </w:rPr>
        <w:t>ً</w:t>
      </w:r>
      <w:r>
        <w:rPr>
          <w:rtl/>
        </w:rPr>
        <w:t>ا حول الرسول القائد</w:t>
      </w:r>
      <w:r w:rsidR="001A3FB1">
        <w:rPr>
          <w:rFonts w:hint="cs"/>
          <w:rtl/>
        </w:rPr>
        <w:t xml:space="preserve"> صلى الله عليه وسلم</w:t>
      </w:r>
      <w:r>
        <w:rPr>
          <w:rtl/>
        </w:rPr>
        <w:t xml:space="preserve">، ويعقب الرسول </w:t>
      </w:r>
      <w:r w:rsidR="001A3FB1">
        <w:rPr>
          <w:rFonts w:hint="cs"/>
          <w:rtl/>
        </w:rPr>
        <w:t xml:space="preserve">صلى الله عليه وسلم </w:t>
      </w:r>
      <w:r>
        <w:rPr>
          <w:rtl/>
        </w:rPr>
        <w:t>على هذا كله قائلا</w:t>
      </w:r>
      <w:r w:rsidR="001A3FB1">
        <w:rPr>
          <w:rFonts w:hint="cs"/>
          <w:rtl/>
        </w:rPr>
        <w:t>ً</w:t>
      </w:r>
      <w:r>
        <w:rPr>
          <w:rtl/>
        </w:rPr>
        <w:t xml:space="preserve"> لعمر بن الخطاب</w:t>
      </w:r>
      <w:r w:rsidR="001A3FB1">
        <w:rPr>
          <w:rFonts w:hint="cs"/>
          <w:rtl/>
        </w:rPr>
        <w:t>: (</w:t>
      </w:r>
      <w:r>
        <w:rPr>
          <w:rtl/>
        </w:rPr>
        <w:t>كيف تر</w:t>
      </w:r>
      <w:r w:rsidR="001A3FB1">
        <w:rPr>
          <w:rFonts w:hint="cs"/>
          <w:rtl/>
        </w:rPr>
        <w:t>ى</w:t>
      </w:r>
      <w:r>
        <w:rPr>
          <w:rtl/>
        </w:rPr>
        <w:t xml:space="preserve"> </w:t>
      </w:r>
      <w:r w:rsidR="001A3FB1">
        <w:rPr>
          <w:rFonts w:hint="cs"/>
          <w:rtl/>
        </w:rPr>
        <w:t>ي</w:t>
      </w:r>
      <w:r>
        <w:rPr>
          <w:rtl/>
        </w:rPr>
        <w:t>ا عمر</w:t>
      </w:r>
      <w:r w:rsidR="001A3FB1">
        <w:rPr>
          <w:rFonts w:hint="cs"/>
          <w:rtl/>
        </w:rPr>
        <w:t>؟</w:t>
      </w:r>
      <w:r>
        <w:rPr>
          <w:rtl/>
        </w:rPr>
        <w:t xml:space="preserve"> أما والله لو قتلته يوم قلت لي اقتله لأرعدت له </w:t>
      </w:r>
      <w:r w:rsidR="001A3FB1">
        <w:rPr>
          <w:rFonts w:hint="cs"/>
          <w:rtl/>
        </w:rPr>
        <w:t>آ</w:t>
      </w:r>
      <w:r>
        <w:rPr>
          <w:rtl/>
        </w:rPr>
        <w:t>نف، لو أمرتها اليوم بقتله لقتلته</w:t>
      </w:r>
      <w:r w:rsidR="001A3FB1">
        <w:rPr>
          <w:rFonts w:hint="cs"/>
          <w:rtl/>
        </w:rPr>
        <w:t>)</w:t>
      </w:r>
      <w:r>
        <w:rPr>
          <w:rtl/>
        </w:rPr>
        <w:t xml:space="preserve">، فيقول عمر بن الخطاب: </w:t>
      </w:r>
      <w:r w:rsidR="001A3FB1">
        <w:rPr>
          <w:rFonts w:hint="cs"/>
          <w:rtl/>
        </w:rPr>
        <w:t>«ق</w:t>
      </w:r>
      <w:r>
        <w:rPr>
          <w:rtl/>
        </w:rPr>
        <w:t>د والله علمت لأمر رسول الله صلى الله عليه وسلم أعظم بركة من أمري</w:t>
      </w:r>
      <w:r w:rsidR="001A3FB1">
        <w:rPr>
          <w:rFonts w:hint="cs"/>
          <w:rtl/>
        </w:rPr>
        <w:t>»</w:t>
      </w:r>
      <w:r>
        <w:rPr>
          <w:rtl/>
        </w:rPr>
        <w:t>، ويقضي الرسول على هذه الفتة، ويسلم له الإخاء الصامد بين المهاجرين والأنصار.</w:t>
      </w:r>
    </w:p>
    <w:p w14:paraId="5DD23B3C" w14:textId="38FE2FDF" w:rsidR="00F733B3" w:rsidRPr="001A3FB1" w:rsidRDefault="00F733B3" w:rsidP="005304FA">
      <w:pPr>
        <w:ind w:firstLine="226"/>
        <w:rPr>
          <w:b/>
          <w:bCs/>
          <w:rtl/>
        </w:rPr>
      </w:pPr>
      <w:r w:rsidRPr="001A3FB1">
        <w:rPr>
          <w:b/>
          <w:bCs/>
          <w:rtl/>
        </w:rPr>
        <w:t>سابع</w:t>
      </w:r>
      <w:r w:rsidR="001A3FB1" w:rsidRPr="001A3FB1">
        <w:rPr>
          <w:rFonts w:hint="cs"/>
          <w:b/>
          <w:bCs/>
          <w:rtl/>
        </w:rPr>
        <w:t>ً</w:t>
      </w:r>
      <w:r w:rsidRPr="001A3FB1">
        <w:rPr>
          <w:b/>
          <w:bCs/>
          <w:rtl/>
        </w:rPr>
        <w:t>ا: موقف المنافقين في غزوة تبوك، وهذا ما سنفصله بعد إن شاء الله.</w:t>
      </w:r>
    </w:p>
    <w:p w14:paraId="0BD0B7BC" w14:textId="77777777" w:rsidR="001A3FB1" w:rsidRDefault="00F733B3" w:rsidP="005304FA">
      <w:pPr>
        <w:pStyle w:val="3"/>
        <w:rPr>
          <w:rtl/>
        </w:rPr>
      </w:pPr>
      <w:bookmarkStart w:id="104" w:name="_Toc155503305"/>
      <w:r>
        <w:rPr>
          <w:rtl/>
        </w:rPr>
        <w:t>سياسة الإسلام مع المنافقين</w:t>
      </w:r>
      <w:bookmarkEnd w:id="104"/>
    </w:p>
    <w:p w14:paraId="65374CB4" w14:textId="093A0DA1" w:rsidR="00F733B3" w:rsidRDefault="00F733B3" w:rsidP="005304FA">
      <w:pPr>
        <w:ind w:firstLine="226"/>
        <w:rPr>
          <w:rtl/>
        </w:rPr>
      </w:pPr>
      <w:r>
        <w:rPr>
          <w:rtl/>
        </w:rPr>
        <w:t xml:space="preserve">وقد كانت سياسة الإسلام تجاه المنافقين أن من أظهر الإسلام </w:t>
      </w:r>
      <w:r w:rsidR="00E370A2">
        <w:rPr>
          <w:rFonts w:hint="cs"/>
          <w:rtl/>
        </w:rPr>
        <w:t>ي</w:t>
      </w:r>
      <w:r>
        <w:rPr>
          <w:rtl/>
        </w:rPr>
        <w:t xml:space="preserve">عامل كما </w:t>
      </w:r>
      <w:r w:rsidR="00E370A2">
        <w:rPr>
          <w:rFonts w:hint="cs"/>
          <w:rtl/>
        </w:rPr>
        <w:t>ي</w:t>
      </w:r>
      <w:r>
        <w:rPr>
          <w:rtl/>
        </w:rPr>
        <w:t>عامل سائر المسلمين، لأن قاعدة الإسلام أن الحكم على الظواهر، و</w:t>
      </w:r>
      <w:r w:rsidR="00E370A2">
        <w:rPr>
          <w:rFonts w:hint="cs"/>
          <w:rtl/>
        </w:rPr>
        <w:t>أ</w:t>
      </w:r>
      <w:r>
        <w:rPr>
          <w:rtl/>
        </w:rPr>
        <w:t>ن الله تعالى وحده هو الذي يحاسب ويعاقب على السرائر، فهو الذي يعلمها، وهو الذي يجازي عليها ولا ي</w:t>
      </w:r>
      <w:r w:rsidR="00E370A2">
        <w:rPr>
          <w:rFonts w:hint="cs"/>
          <w:rtl/>
        </w:rPr>
        <w:t>ُ</w:t>
      </w:r>
      <w:r>
        <w:rPr>
          <w:rtl/>
        </w:rPr>
        <w:t xml:space="preserve">باح لحاكم ولا لنبي أن </w:t>
      </w:r>
      <w:r w:rsidR="00E370A2">
        <w:rPr>
          <w:rFonts w:hint="cs"/>
          <w:rtl/>
        </w:rPr>
        <w:t>يح</w:t>
      </w:r>
      <w:r>
        <w:rPr>
          <w:rtl/>
        </w:rPr>
        <w:t>كم على إنسان بأنه يسر الكفر في نفسه، ولا أن يتهمه بذلك ويعاقبه عليه، ولا يثبت الكفر على من ظاهر</w:t>
      </w:r>
      <w:r w:rsidR="00E370A2">
        <w:rPr>
          <w:rFonts w:hint="cs"/>
          <w:rtl/>
        </w:rPr>
        <w:t>ه</w:t>
      </w:r>
      <w:r>
        <w:rPr>
          <w:rtl/>
        </w:rPr>
        <w:t xml:space="preserve"> الإسلام إلا بإقرار صريح منه أو صدور قول أو فعل يدل</w:t>
      </w:r>
      <w:r w:rsidR="00E370A2">
        <w:rPr>
          <w:rFonts w:hint="cs"/>
          <w:rtl/>
        </w:rPr>
        <w:t>ُّ</w:t>
      </w:r>
      <w:r>
        <w:rPr>
          <w:rtl/>
        </w:rPr>
        <w:t xml:space="preserve"> عليه دلالة قطعية لا تحتمل التأويل، </w:t>
      </w:r>
      <w:r w:rsidR="00A84653">
        <w:rPr>
          <w:rtl/>
        </w:rPr>
        <w:t>ك</w:t>
      </w:r>
      <w:r>
        <w:rPr>
          <w:rtl/>
        </w:rPr>
        <w:t>ت</w:t>
      </w:r>
      <w:r w:rsidR="00A84653">
        <w:rPr>
          <w:rtl/>
        </w:rPr>
        <w:t>ك</w:t>
      </w:r>
      <w:r>
        <w:rPr>
          <w:rtl/>
        </w:rPr>
        <w:t>ذيب</w:t>
      </w:r>
      <w:r w:rsidR="00852B9A">
        <w:rPr>
          <w:rtl/>
        </w:rPr>
        <w:t xml:space="preserve"> القرآن </w:t>
      </w:r>
      <w:r>
        <w:rPr>
          <w:rtl/>
        </w:rPr>
        <w:t>أو النب</w:t>
      </w:r>
      <w:r w:rsidR="00E370A2">
        <w:rPr>
          <w:rFonts w:hint="cs"/>
          <w:rtl/>
        </w:rPr>
        <w:t>ي</w:t>
      </w:r>
      <w:r>
        <w:rPr>
          <w:rtl/>
        </w:rPr>
        <w:t xml:space="preserve">، أو جحود </w:t>
      </w:r>
      <w:r w:rsidR="00A84653">
        <w:rPr>
          <w:rtl/>
        </w:rPr>
        <w:t>ك</w:t>
      </w:r>
      <w:r>
        <w:rPr>
          <w:rtl/>
        </w:rPr>
        <w:t xml:space="preserve">ونه خاتم النبيين لا نبي بعده، والشرك </w:t>
      </w:r>
      <w:r w:rsidR="00E370A2">
        <w:rPr>
          <w:rFonts w:hint="cs"/>
          <w:rtl/>
        </w:rPr>
        <w:t>ب</w:t>
      </w:r>
      <w:r>
        <w:rPr>
          <w:rtl/>
        </w:rPr>
        <w:t>الله بدعاء غيره، وغير ذلك مما هو م</w:t>
      </w:r>
      <w:r w:rsidR="00E370A2">
        <w:rPr>
          <w:rFonts w:hint="cs"/>
          <w:rtl/>
        </w:rPr>
        <w:t>ُ</w:t>
      </w:r>
      <w:r>
        <w:rPr>
          <w:rtl/>
        </w:rPr>
        <w:t xml:space="preserve">جمع عليه معلوم من الدين بالضرورة لا يقبل فيه تأويل </w:t>
      </w:r>
      <w:r w:rsidR="00A84653">
        <w:rPr>
          <w:rtl/>
        </w:rPr>
        <w:t>ك</w:t>
      </w:r>
      <w:r>
        <w:rPr>
          <w:rtl/>
        </w:rPr>
        <w:t>جحود فرضية الصلاة، والزكاة، والصيام، والحج، أو استحلال الزنا، والربا، وشرب الخمر.</w:t>
      </w:r>
    </w:p>
    <w:p w14:paraId="1586826A" w14:textId="08FF7B06" w:rsidR="00F733B3" w:rsidRDefault="00F733B3" w:rsidP="005304FA">
      <w:pPr>
        <w:ind w:firstLine="226"/>
        <w:rPr>
          <w:rtl/>
        </w:rPr>
      </w:pPr>
      <w:r>
        <w:rPr>
          <w:rtl/>
        </w:rPr>
        <w:t>وأما حكمة ذلك وفائدته</w:t>
      </w:r>
      <w:r w:rsidR="00E370A2">
        <w:rPr>
          <w:rFonts w:hint="cs"/>
          <w:rtl/>
        </w:rPr>
        <w:t>:</w:t>
      </w:r>
      <w:r>
        <w:rPr>
          <w:rtl/>
        </w:rPr>
        <w:t xml:space="preserve"> فهي أن من يلتزم شعائر الإسلام وأحكامه، ولو بغير إيمان بقيني فإنه </w:t>
      </w:r>
      <w:r w:rsidR="00E370A2">
        <w:rPr>
          <w:rFonts w:hint="cs"/>
          <w:rtl/>
        </w:rPr>
        <w:t>ي</w:t>
      </w:r>
      <w:r>
        <w:rPr>
          <w:rtl/>
        </w:rPr>
        <w:t>رج</w:t>
      </w:r>
      <w:r w:rsidR="00E370A2">
        <w:rPr>
          <w:rFonts w:hint="cs"/>
          <w:rtl/>
        </w:rPr>
        <w:t>ى</w:t>
      </w:r>
      <w:r>
        <w:rPr>
          <w:rtl/>
        </w:rPr>
        <w:t xml:space="preserve"> له بطول العمل أن ينشرح صدره للإيمان ويطمئن به قلبه، ويو</w:t>
      </w:r>
      <w:r w:rsidR="00E370A2">
        <w:rPr>
          <w:rFonts w:hint="cs"/>
          <w:rtl/>
        </w:rPr>
        <w:t>ق</w:t>
      </w:r>
      <w:r>
        <w:rPr>
          <w:rtl/>
        </w:rPr>
        <w:t>ن به عقله، وإلا كانت استفادته، و</w:t>
      </w:r>
      <w:r w:rsidR="00E370A2">
        <w:rPr>
          <w:rFonts w:hint="cs"/>
          <w:rtl/>
        </w:rPr>
        <w:t>إ</w:t>
      </w:r>
      <w:r>
        <w:rPr>
          <w:rtl/>
        </w:rPr>
        <w:t>فادته للأمة دنيوية فقط.</w:t>
      </w:r>
    </w:p>
    <w:p w14:paraId="40C252A0" w14:textId="77777777" w:rsidR="00E370A2" w:rsidRDefault="00F733B3" w:rsidP="005304FA">
      <w:pPr>
        <w:pStyle w:val="3"/>
        <w:rPr>
          <w:rtl/>
        </w:rPr>
      </w:pPr>
      <w:bookmarkStart w:id="105" w:name="_Toc155503306"/>
      <w:r>
        <w:rPr>
          <w:rtl/>
        </w:rPr>
        <w:t>اعتراضان وردهما</w:t>
      </w:r>
      <w:bookmarkEnd w:id="105"/>
    </w:p>
    <w:p w14:paraId="00713B8E" w14:textId="77777777" w:rsidR="00E370A2" w:rsidRDefault="00E370A2" w:rsidP="005304FA">
      <w:pPr>
        <w:ind w:firstLine="226"/>
        <w:rPr>
          <w:rtl/>
        </w:rPr>
      </w:pPr>
      <w:r w:rsidRPr="00E370A2">
        <w:rPr>
          <w:rFonts w:hint="cs"/>
          <w:b/>
          <w:bCs/>
          <w:rtl/>
        </w:rPr>
        <w:t xml:space="preserve">1 - </w:t>
      </w:r>
      <w:r w:rsidR="00F733B3" w:rsidRPr="00E370A2">
        <w:rPr>
          <w:b/>
          <w:bCs/>
          <w:rtl/>
        </w:rPr>
        <w:t>فإن قيل:</w:t>
      </w:r>
      <w:r w:rsidR="00F733B3">
        <w:rPr>
          <w:rtl/>
        </w:rPr>
        <w:t xml:space="preserve"> إن مقتضى حرية الدين التي امتاز بها الإسلام في معاملة أهل الكتاب</w:t>
      </w:r>
      <w:r>
        <w:rPr>
          <w:rFonts w:hint="cs"/>
          <w:rtl/>
        </w:rPr>
        <w:t xml:space="preserve"> -</w:t>
      </w:r>
      <w:r w:rsidR="00F733B3">
        <w:rPr>
          <w:rtl/>
        </w:rPr>
        <w:t>إذا أقرهم على العمل بدينهم حتى فيما بي</w:t>
      </w:r>
      <w:r>
        <w:rPr>
          <w:rFonts w:hint="cs"/>
          <w:rtl/>
        </w:rPr>
        <w:t>ّ</w:t>
      </w:r>
      <w:r w:rsidR="00F733B3">
        <w:rPr>
          <w:rtl/>
        </w:rPr>
        <w:t xml:space="preserve">ن لهم </w:t>
      </w:r>
      <w:r>
        <w:rPr>
          <w:rFonts w:hint="cs"/>
          <w:rtl/>
        </w:rPr>
        <w:t>أ</w:t>
      </w:r>
      <w:r w:rsidR="00F733B3">
        <w:rPr>
          <w:rtl/>
        </w:rPr>
        <w:t>نهم خالفوا فيه ما جاء به رس</w:t>
      </w:r>
      <w:r>
        <w:rPr>
          <w:rFonts w:hint="cs"/>
          <w:rtl/>
        </w:rPr>
        <w:t>ل</w:t>
      </w:r>
      <w:r w:rsidR="00F733B3">
        <w:rPr>
          <w:rtl/>
        </w:rPr>
        <w:t>هم</w:t>
      </w:r>
      <w:r>
        <w:rPr>
          <w:rFonts w:hint="cs"/>
          <w:rtl/>
        </w:rPr>
        <w:t>-</w:t>
      </w:r>
      <w:r w:rsidR="00F733B3">
        <w:rPr>
          <w:rtl/>
        </w:rPr>
        <w:t xml:space="preserve"> أن يسمح للمنافقين بأن يظهروا كفرهم</w:t>
      </w:r>
      <w:r>
        <w:rPr>
          <w:rFonts w:hint="cs"/>
          <w:rtl/>
        </w:rPr>
        <w:t>.</w:t>
      </w:r>
    </w:p>
    <w:p w14:paraId="6445DAFF" w14:textId="3E4AD7CC" w:rsidR="00F733B3" w:rsidRDefault="00F733B3" w:rsidP="005304FA">
      <w:pPr>
        <w:ind w:firstLine="226"/>
        <w:rPr>
          <w:rtl/>
        </w:rPr>
      </w:pPr>
      <w:r w:rsidRPr="00E370A2">
        <w:rPr>
          <w:b/>
          <w:bCs/>
          <w:rtl/>
        </w:rPr>
        <w:t>فالجواب:</w:t>
      </w:r>
      <w:r>
        <w:rPr>
          <w:rtl/>
        </w:rPr>
        <w:t xml:space="preserve"> إن الجمع بين </w:t>
      </w:r>
      <w:r w:rsidR="00E370A2">
        <w:rPr>
          <w:rFonts w:hint="cs"/>
          <w:rtl/>
        </w:rPr>
        <w:t>إ</w:t>
      </w:r>
      <w:r>
        <w:rPr>
          <w:rtl/>
        </w:rPr>
        <w:t xml:space="preserve">ظهار </w:t>
      </w:r>
      <w:r w:rsidR="00A84653">
        <w:rPr>
          <w:rtl/>
        </w:rPr>
        <w:t>ك</w:t>
      </w:r>
      <w:r>
        <w:rPr>
          <w:rtl/>
        </w:rPr>
        <w:t xml:space="preserve">فرهم وحسبانهم من المسلمين لهم ما لهم من الحقوق، وعليهم ما عليهم من الواجبات، تناقض لا يقول به عاقل، ولا </w:t>
      </w:r>
      <w:r w:rsidR="00E370A2">
        <w:rPr>
          <w:rFonts w:hint="cs"/>
          <w:rtl/>
        </w:rPr>
        <w:t>ي</w:t>
      </w:r>
      <w:r>
        <w:rPr>
          <w:rtl/>
        </w:rPr>
        <w:t>حكم به عادل، ومثلهم فيه كمثل من يسمح له بحقوق الجنسية السياسية الوطنية، ولا يطالب بالخضوع لقوانينها، ولا يعاقبه على انتهاكها، ومخالفة أحكامها، وإنما تكون حرية الدين المعقولة لأهله في دائرة محيطه بأن لا يحاسب أحدهم أحد</w:t>
      </w:r>
      <w:r w:rsidR="00E370A2">
        <w:rPr>
          <w:rFonts w:hint="cs"/>
          <w:rtl/>
        </w:rPr>
        <w:t>ً</w:t>
      </w:r>
      <w:r>
        <w:rPr>
          <w:rtl/>
        </w:rPr>
        <w:t xml:space="preserve">ا على عقيدته، ووجد أنه فيه، ولا </w:t>
      </w:r>
      <w:r w:rsidR="00E370A2">
        <w:rPr>
          <w:rFonts w:hint="cs"/>
          <w:rtl/>
        </w:rPr>
        <w:t>ا</w:t>
      </w:r>
      <w:r>
        <w:rPr>
          <w:rtl/>
        </w:rPr>
        <w:t>جتهاده في فهمه إلا من طريق البحث العلمي، وليس منها أن يخالف أصوله القطعية التي لا يكون المسلم مسلم</w:t>
      </w:r>
      <w:r w:rsidR="00E370A2">
        <w:rPr>
          <w:rFonts w:hint="cs"/>
          <w:rtl/>
        </w:rPr>
        <w:t>ً</w:t>
      </w:r>
      <w:r>
        <w:rPr>
          <w:rtl/>
        </w:rPr>
        <w:t>ا بدونها وبعد ذلك مع ذلك مسلم</w:t>
      </w:r>
      <w:r w:rsidR="00E370A2">
        <w:rPr>
          <w:rFonts w:hint="cs"/>
          <w:rtl/>
        </w:rPr>
        <w:t>ً</w:t>
      </w:r>
      <w:r>
        <w:rPr>
          <w:rtl/>
        </w:rPr>
        <w:t>ا، وإذن فليس لأحد أن يطالب حكومته المتدينة بالسماح له بالخروج على دينها، كما لا يصح له أن يطالبها بالسماح له بالخروج على قوانينها، فتكون حريته هنا متعارضة مع حريتها هي وحرية أم</w:t>
      </w:r>
      <w:r w:rsidR="00E370A2">
        <w:rPr>
          <w:rFonts w:hint="cs"/>
          <w:rtl/>
        </w:rPr>
        <w:t>ت</w:t>
      </w:r>
      <w:r>
        <w:rPr>
          <w:rtl/>
        </w:rPr>
        <w:t>ها.</w:t>
      </w:r>
    </w:p>
    <w:p w14:paraId="507F732C" w14:textId="296D3FF4" w:rsidR="00852B9A" w:rsidRDefault="00F733B3" w:rsidP="005304FA">
      <w:pPr>
        <w:ind w:firstLine="226"/>
        <w:rPr>
          <w:rtl/>
        </w:rPr>
      </w:pPr>
      <w:r w:rsidRPr="00E370A2">
        <w:rPr>
          <w:b/>
          <w:bCs/>
          <w:rtl/>
        </w:rPr>
        <w:t>٢</w:t>
      </w:r>
      <w:r w:rsidR="00E370A2" w:rsidRPr="00E370A2">
        <w:rPr>
          <w:rFonts w:hint="cs"/>
          <w:b/>
          <w:bCs/>
          <w:rtl/>
        </w:rPr>
        <w:t xml:space="preserve"> - </w:t>
      </w:r>
      <w:r w:rsidRPr="00E370A2">
        <w:rPr>
          <w:b/>
          <w:bCs/>
          <w:rtl/>
        </w:rPr>
        <w:t>و</w:t>
      </w:r>
      <w:r w:rsidR="00E370A2" w:rsidRPr="00E370A2">
        <w:rPr>
          <w:rFonts w:hint="cs"/>
          <w:b/>
          <w:bCs/>
          <w:rtl/>
        </w:rPr>
        <w:t>إ</w:t>
      </w:r>
      <w:r w:rsidRPr="00E370A2">
        <w:rPr>
          <w:b/>
          <w:bCs/>
          <w:rtl/>
        </w:rPr>
        <w:t>ن قيل:</w:t>
      </w:r>
      <w:r>
        <w:rPr>
          <w:rtl/>
        </w:rPr>
        <w:t xml:space="preserve"> إن</w:t>
      </w:r>
      <w:r w:rsidR="00852B9A">
        <w:rPr>
          <w:rtl/>
        </w:rPr>
        <w:t xml:space="preserve"> القرآن </w:t>
      </w:r>
      <w:r>
        <w:rPr>
          <w:rtl/>
        </w:rPr>
        <w:t xml:space="preserve">قد فضح بعض المنافقين في هذه السورة وحكم بكفرهم، ولم ينفذ النبي صلى الله عليه وسلم عليهم أحكام المرتدين عن الإسلام، بل بقي </w:t>
      </w:r>
      <w:r w:rsidR="00E370A2">
        <w:rPr>
          <w:rFonts w:hint="cs"/>
          <w:rtl/>
        </w:rPr>
        <w:t>ي</w:t>
      </w:r>
      <w:r>
        <w:rPr>
          <w:rtl/>
        </w:rPr>
        <w:t>عاملهم هو وأصحابه معاملة المسلمين</w:t>
      </w:r>
      <w:r w:rsidR="00852B9A">
        <w:rPr>
          <w:rFonts w:hint="cs"/>
          <w:rtl/>
        </w:rPr>
        <w:t>.</w:t>
      </w:r>
    </w:p>
    <w:p w14:paraId="66EF5535" w14:textId="7C3E7139" w:rsidR="00F733B3" w:rsidRDefault="00F733B3" w:rsidP="005304FA">
      <w:pPr>
        <w:ind w:firstLine="226"/>
        <w:rPr>
          <w:rtl/>
        </w:rPr>
      </w:pPr>
      <w:r w:rsidRPr="00E370A2">
        <w:rPr>
          <w:b/>
          <w:bCs/>
          <w:rtl/>
        </w:rPr>
        <w:t>فالجواب:</w:t>
      </w:r>
      <w:r>
        <w:rPr>
          <w:rtl/>
        </w:rPr>
        <w:t xml:space="preserve"> أن ما بي</w:t>
      </w:r>
      <w:r w:rsidR="00E370A2">
        <w:rPr>
          <w:rFonts w:hint="cs"/>
          <w:rtl/>
        </w:rPr>
        <w:t>ّ</w:t>
      </w:r>
      <w:r>
        <w:rPr>
          <w:rtl/>
        </w:rPr>
        <w:t>نه الله تعالى من حال المنافقين إن</w:t>
      </w:r>
      <w:r w:rsidR="00E370A2">
        <w:rPr>
          <w:rFonts w:hint="cs"/>
          <w:rtl/>
        </w:rPr>
        <w:t>م</w:t>
      </w:r>
      <w:r>
        <w:rPr>
          <w:rtl/>
        </w:rPr>
        <w:t>ا كان وصف</w:t>
      </w:r>
      <w:r w:rsidR="00E370A2">
        <w:rPr>
          <w:rFonts w:hint="cs"/>
          <w:rtl/>
        </w:rPr>
        <w:t>ً</w:t>
      </w:r>
      <w:r>
        <w:rPr>
          <w:rtl/>
        </w:rPr>
        <w:t xml:space="preserve">ا لأناس غير معينين بأشخاصهم </w:t>
      </w:r>
      <w:r w:rsidR="00E370A2">
        <w:rPr>
          <w:rFonts w:hint="cs"/>
          <w:rtl/>
        </w:rPr>
        <w:t>إ</w:t>
      </w:r>
      <w:r>
        <w:rPr>
          <w:rtl/>
        </w:rPr>
        <w:t>نذار</w:t>
      </w:r>
      <w:r w:rsidR="00E370A2">
        <w:rPr>
          <w:rFonts w:hint="cs"/>
          <w:rtl/>
        </w:rPr>
        <w:t>ً</w:t>
      </w:r>
      <w:r>
        <w:rPr>
          <w:rtl/>
        </w:rPr>
        <w:t>ا، وزجر</w:t>
      </w:r>
      <w:r w:rsidR="00E370A2">
        <w:rPr>
          <w:rFonts w:hint="cs"/>
          <w:rtl/>
        </w:rPr>
        <w:t>ً</w:t>
      </w:r>
      <w:r>
        <w:rPr>
          <w:rtl/>
        </w:rPr>
        <w:t>ا لهم، ليعرفوا حقيقة حالهم ويخشوا سوء ما لهم عسى أن يتوب المستعدون للتوبة منهم، وقد تاب الكثيرون منهم بما ظهر لهم من أخبار</w:t>
      </w:r>
      <w:r w:rsidR="00852B9A">
        <w:rPr>
          <w:rtl/>
        </w:rPr>
        <w:t xml:space="preserve"> القرآن </w:t>
      </w:r>
      <w:r>
        <w:rPr>
          <w:rtl/>
        </w:rPr>
        <w:t>عنهم بما لا يعلمه إلا الله تعالى من أمرهم</w:t>
      </w:r>
      <w:r w:rsidR="00A2018F">
        <w:rPr>
          <w:rFonts w:hint="cs"/>
          <w:rtl/>
        </w:rPr>
        <w:t>.</w:t>
      </w:r>
    </w:p>
    <w:p w14:paraId="06A4B3AA" w14:textId="3E7F4D98" w:rsidR="00F733B3" w:rsidRDefault="00F733B3" w:rsidP="005304FA">
      <w:pPr>
        <w:ind w:firstLine="226"/>
        <w:rPr>
          <w:rtl/>
        </w:rPr>
      </w:pPr>
      <w:r>
        <w:rPr>
          <w:rtl/>
        </w:rPr>
        <w:t>وكان الذين عرف النبي صلى الله عليه وسلم بعض أصحابه أشخاصهم قليلين جد</w:t>
      </w:r>
      <w:r w:rsidR="00A2018F">
        <w:rPr>
          <w:rFonts w:hint="cs"/>
          <w:rtl/>
        </w:rPr>
        <w:t>ً</w:t>
      </w:r>
      <w:r>
        <w:rPr>
          <w:rtl/>
        </w:rPr>
        <w:t>ا</w:t>
      </w:r>
      <w:r w:rsidR="00A2018F">
        <w:rPr>
          <w:rFonts w:hint="cs"/>
          <w:rtl/>
        </w:rPr>
        <w:t>،</w:t>
      </w:r>
      <w:r>
        <w:rPr>
          <w:rtl/>
        </w:rPr>
        <w:t xml:space="preserve"> كالذين هموا باغتياله صلى الله عليه وسلم بتشريد راحلته في عقبة في الطريق، منصرفة من تبوك، ليطرحوه منها، وقال بعضهم لبعض: لئن كان محمد صادق</w:t>
      </w:r>
      <w:r w:rsidR="00A2018F">
        <w:rPr>
          <w:rFonts w:hint="cs"/>
          <w:rtl/>
        </w:rPr>
        <w:t>ً</w:t>
      </w:r>
      <w:r>
        <w:rPr>
          <w:rtl/>
        </w:rPr>
        <w:t>ا لنحن شر من الحمير، وفيهم نزل</w:t>
      </w:r>
      <w:r w:rsidR="00A2018F">
        <w:rPr>
          <w:rFonts w:hint="cs"/>
          <w:rtl/>
        </w:rPr>
        <w:t>:</w:t>
      </w:r>
      <w:r>
        <w:rPr>
          <w:rtl/>
        </w:rPr>
        <w:t xml:space="preserve"> </w:t>
      </w:r>
      <w:r w:rsidR="00A2018F" w:rsidRPr="00A2018F">
        <w:rPr>
          <w:rtl/>
        </w:rPr>
        <w:t>﴿يَحْلِفُونَ بِاللَّهِ مَا قَالُوا وَلَقَدْ قَالُوا كَلِمَةَ الْكُفْرِ وَكَفَرُوا بَعْدَ إِسْلَامِهِمْ وَهَمُّوا بِمَا لَمْ يَنَالُوا﴾</w:t>
      </w:r>
      <w:r w:rsidR="00A2018F" w:rsidRPr="00A2018F">
        <w:rPr>
          <w:sz w:val="24"/>
          <w:szCs w:val="24"/>
          <w:rtl/>
        </w:rPr>
        <w:t xml:space="preserve"> [التوبة: 74]</w:t>
      </w:r>
      <w:r w:rsidR="00A2018F">
        <w:rPr>
          <w:rFonts w:hint="cs"/>
          <w:rtl/>
        </w:rPr>
        <w:t xml:space="preserve">، </w:t>
      </w:r>
      <w:r>
        <w:rPr>
          <w:rtl/>
        </w:rPr>
        <w:t xml:space="preserve">ولما أستأمره أصحابه بقتلهم قال: </w:t>
      </w:r>
      <w:r w:rsidR="00A2018F">
        <w:rPr>
          <w:rFonts w:hint="cs"/>
          <w:rtl/>
        </w:rPr>
        <w:t>(</w:t>
      </w:r>
      <w:r>
        <w:rPr>
          <w:rtl/>
        </w:rPr>
        <w:t>أكره أن يتحدث الناس ويقولوا: إن محمد</w:t>
      </w:r>
      <w:r w:rsidR="00A2018F">
        <w:rPr>
          <w:rFonts w:hint="cs"/>
          <w:rtl/>
        </w:rPr>
        <w:t>ً</w:t>
      </w:r>
      <w:r>
        <w:rPr>
          <w:rtl/>
        </w:rPr>
        <w:t>ا قد وضع يده في أصحابه</w:t>
      </w:r>
      <w:r w:rsidR="00A2018F">
        <w:rPr>
          <w:rFonts w:hint="cs"/>
          <w:rtl/>
        </w:rPr>
        <w:t>)؛</w:t>
      </w:r>
      <w:r>
        <w:rPr>
          <w:rtl/>
        </w:rPr>
        <w:t xml:space="preserve"> أي في رقابهم بقتلهم، وهذا أكبر منفر من الإيمان فإن كثير</w:t>
      </w:r>
      <w:r w:rsidR="00A2018F">
        <w:rPr>
          <w:rFonts w:hint="cs"/>
          <w:rtl/>
        </w:rPr>
        <w:t>ً</w:t>
      </w:r>
      <w:r>
        <w:rPr>
          <w:rtl/>
        </w:rPr>
        <w:t>ا من الناس كان يستحسن هذا الدين ويفضله على ما كانوا عليه من الشرك في أحكامه، و</w:t>
      </w:r>
      <w:r w:rsidR="00A2018F">
        <w:rPr>
          <w:rFonts w:hint="cs"/>
          <w:rtl/>
        </w:rPr>
        <w:t>آ</w:t>
      </w:r>
      <w:r>
        <w:rPr>
          <w:rtl/>
        </w:rPr>
        <w:t>دابه لذاتها</w:t>
      </w:r>
      <w:r w:rsidR="00A2018F">
        <w:rPr>
          <w:rFonts w:hint="cs"/>
          <w:rtl/>
        </w:rPr>
        <w:t>،</w:t>
      </w:r>
      <w:r>
        <w:rPr>
          <w:rtl/>
        </w:rPr>
        <w:t xml:space="preserve"> قبل أن تقوم عندهم الحجة على اليقين بكونه وحي</w:t>
      </w:r>
      <w:r w:rsidR="00A2018F">
        <w:rPr>
          <w:rFonts w:hint="cs"/>
          <w:rtl/>
        </w:rPr>
        <w:t>ً</w:t>
      </w:r>
      <w:r>
        <w:rPr>
          <w:rtl/>
        </w:rPr>
        <w:t>ا من الله تعالى، فيدخلون فيه، ثم بعد زمن قليل أو كثير من معرفته التفصيلية تطمئن قلوبهم بالإيمان اليقيني، ومنهم من كان يدخل فيه تبع</w:t>
      </w:r>
      <w:r w:rsidR="00A2018F">
        <w:rPr>
          <w:rFonts w:hint="cs"/>
          <w:rtl/>
        </w:rPr>
        <w:t>ً</w:t>
      </w:r>
      <w:r>
        <w:rPr>
          <w:rtl/>
        </w:rPr>
        <w:t>ا لأكثر قومه من غير نظر إلى تفضيله على غيره لقلة علمه بدعوته، وكل هؤلاء بقبل إسلامهم وي</w:t>
      </w:r>
      <w:r w:rsidR="00A2018F">
        <w:rPr>
          <w:rFonts w:hint="cs"/>
          <w:rtl/>
        </w:rPr>
        <w:t>ُ</w:t>
      </w:r>
      <w:r>
        <w:rPr>
          <w:rtl/>
        </w:rPr>
        <w:t>عتد به شرع</w:t>
      </w:r>
      <w:r w:rsidR="00A2018F">
        <w:rPr>
          <w:rFonts w:hint="cs"/>
          <w:rtl/>
        </w:rPr>
        <w:t>ً</w:t>
      </w:r>
      <w:r>
        <w:rPr>
          <w:rtl/>
        </w:rPr>
        <w:t>ا، وفيهم نزل قوله تعالى</w:t>
      </w:r>
      <w:r w:rsidR="00A2018F">
        <w:rPr>
          <w:rFonts w:hint="cs"/>
          <w:rtl/>
        </w:rPr>
        <w:t>:</w:t>
      </w:r>
      <w:r>
        <w:rPr>
          <w:rtl/>
        </w:rPr>
        <w:t xml:space="preserve"> </w:t>
      </w:r>
      <w:r w:rsidR="00A2018F" w:rsidRPr="00A2018F">
        <w:rPr>
          <w:rtl/>
        </w:rPr>
        <w:t>﴿قَالَتِ الْأَعْرَابُ آمَنَّا قُلْ لَمْ تُؤْمِنُوا وَلَكِنْ قُولُوا أَسْلَمْنَا وَلَمَّا يَدْخُلِ الْإِيمَانُ فِي قُلُوبِكُمْ وَإِنْ تُطِيعُوا اللَّهَ وَرَسُولَهُ لَا يَلِتْكُمْ مِنْ أَعْمَالِكُمْ شَيْئًا﴾</w:t>
      </w:r>
      <w:r w:rsidR="00A2018F" w:rsidRPr="00A2018F">
        <w:rPr>
          <w:sz w:val="24"/>
          <w:szCs w:val="24"/>
          <w:rtl/>
        </w:rPr>
        <w:t xml:space="preserve"> [الحجرات: 14]</w:t>
      </w:r>
      <w:r w:rsidR="00A2018F">
        <w:rPr>
          <w:rFonts w:hint="cs"/>
          <w:rtl/>
        </w:rPr>
        <w:t>،</w:t>
      </w:r>
      <w:r>
        <w:rPr>
          <w:rtl/>
        </w:rPr>
        <w:t xml:space="preserve"> ولو سمع أمثال هؤلاء أن النبي صلى الله عليه وسلم يقتل بعض من اتبعه وصحبه لظهور شيء يدل على عدم إيمانهم في الباطن، أو لأعلام الله تعالى </w:t>
      </w:r>
      <w:r w:rsidR="00A2018F">
        <w:rPr>
          <w:rFonts w:hint="cs"/>
          <w:rtl/>
        </w:rPr>
        <w:t>إي</w:t>
      </w:r>
      <w:r>
        <w:rPr>
          <w:rtl/>
        </w:rPr>
        <w:t>اه بما في قلوبهم لنفروا من الإسلام وخافوا عاقبة الدخول فيه.</w:t>
      </w:r>
    </w:p>
    <w:p w14:paraId="7FDD2AAC" w14:textId="7CB8FC92" w:rsidR="00F733B3" w:rsidRDefault="00F733B3" w:rsidP="005304FA">
      <w:pPr>
        <w:ind w:firstLine="226"/>
        <w:rPr>
          <w:rtl/>
        </w:rPr>
      </w:pPr>
      <w:r>
        <w:rPr>
          <w:rtl/>
        </w:rPr>
        <w:t>وثمة مفسدة أخرى في هذه الإشاعة</w:t>
      </w:r>
      <w:r w:rsidR="00852B9A">
        <w:rPr>
          <w:rtl/>
        </w:rPr>
        <w:t>.</w:t>
      </w:r>
      <w:r>
        <w:rPr>
          <w:rtl/>
        </w:rPr>
        <w:t>. وهي أن المنافقين والك</w:t>
      </w:r>
      <w:r w:rsidR="00A2018F">
        <w:rPr>
          <w:rFonts w:hint="cs"/>
          <w:rtl/>
        </w:rPr>
        <w:t>ف</w:t>
      </w:r>
      <w:r>
        <w:rPr>
          <w:rtl/>
        </w:rPr>
        <w:t xml:space="preserve">ار </w:t>
      </w:r>
      <w:r w:rsidR="00A2018F">
        <w:rPr>
          <w:rFonts w:hint="cs"/>
          <w:rtl/>
        </w:rPr>
        <w:t>ي</w:t>
      </w:r>
      <w:r>
        <w:rPr>
          <w:rtl/>
        </w:rPr>
        <w:t>ذيعون فيها ما شا</w:t>
      </w:r>
      <w:r w:rsidR="00A2018F">
        <w:rPr>
          <w:rFonts w:hint="cs"/>
          <w:rtl/>
        </w:rPr>
        <w:t>ؤ</w:t>
      </w:r>
      <w:r>
        <w:rPr>
          <w:rtl/>
        </w:rPr>
        <w:t xml:space="preserve">وا من التهم الباطلة، والأفك المفتري، </w:t>
      </w:r>
      <w:r w:rsidR="00A84653">
        <w:rPr>
          <w:rtl/>
        </w:rPr>
        <w:t>ك</w:t>
      </w:r>
      <w:r>
        <w:rPr>
          <w:rtl/>
        </w:rPr>
        <w:t>زعمهم إنه إنما قتل من ظهر له منه ما دله على بطلان دينه بعد أن صدقوه وجاهدوا معه</w:t>
      </w:r>
      <w:r w:rsidR="00A2018F">
        <w:rPr>
          <w:rFonts w:hint="cs"/>
          <w:rtl/>
        </w:rPr>
        <w:t>.</w:t>
      </w:r>
    </w:p>
    <w:p w14:paraId="62BAFCB2" w14:textId="34D538D5" w:rsidR="00F733B3" w:rsidRDefault="00F733B3" w:rsidP="005304FA">
      <w:pPr>
        <w:ind w:firstLine="226"/>
        <w:rPr>
          <w:rtl/>
        </w:rPr>
      </w:pPr>
      <w:r>
        <w:rPr>
          <w:rtl/>
        </w:rPr>
        <w:t>ويكفي هذا القدر في هذا التقديم لنواجه مع السياق فصولا</w:t>
      </w:r>
      <w:r w:rsidR="00A2018F">
        <w:rPr>
          <w:rFonts w:hint="cs"/>
          <w:rtl/>
        </w:rPr>
        <w:t>ً</w:t>
      </w:r>
      <w:r>
        <w:rPr>
          <w:rtl/>
        </w:rPr>
        <w:t xml:space="preserve"> أربعة، لم يقم تقسيمها عل</w:t>
      </w:r>
      <w:r w:rsidR="00A2018F">
        <w:rPr>
          <w:rFonts w:hint="cs"/>
          <w:rtl/>
        </w:rPr>
        <w:t>ى</w:t>
      </w:r>
      <w:r>
        <w:rPr>
          <w:rtl/>
        </w:rPr>
        <w:t xml:space="preserve"> أساس الموضوعية الأصيلة، بل قام على أساس الت</w:t>
      </w:r>
      <w:r w:rsidR="00A2018F">
        <w:rPr>
          <w:rFonts w:hint="cs"/>
          <w:rtl/>
        </w:rPr>
        <w:t>س</w:t>
      </w:r>
      <w:r>
        <w:rPr>
          <w:rtl/>
        </w:rPr>
        <w:t xml:space="preserve">هيل والترتيب، وذلك أن السباق </w:t>
      </w:r>
      <w:r w:rsidR="00FA5A4E">
        <w:rPr>
          <w:rtl/>
        </w:rPr>
        <w:t>القرآني</w:t>
      </w:r>
      <w:r>
        <w:rPr>
          <w:rtl/>
        </w:rPr>
        <w:t xml:space="preserve"> في المنافقين</w:t>
      </w:r>
      <w:r w:rsidR="00A2018F">
        <w:rPr>
          <w:rFonts w:hint="cs"/>
          <w:rtl/>
        </w:rPr>
        <w:t xml:space="preserve"> -</w:t>
      </w:r>
      <w:r>
        <w:rPr>
          <w:rtl/>
        </w:rPr>
        <w:t>في هذه السورة</w:t>
      </w:r>
      <w:r w:rsidR="00A2018F">
        <w:rPr>
          <w:rFonts w:hint="cs"/>
          <w:rtl/>
        </w:rPr>
        <w:t>-</w:t>
      </w:r>
      <w:r>
        <w:rPr>
          <w:rtl/>
        </w:rPr>
        <w:t xml:space="preserve"> استغرق نصفها أو يزيد، حتى أن بعضهم ذكر أن المنافقين لم </w:t>
      </w:r>
      <w:r w:rsidR="00A2018F">
        <w:rPr>
          <w:rFonts w:hint="cs"/>
          <w:rtl/>
        </w:rPr>
        <w:t>ي</w:t>
      </w:r>
      <w:r>
        <w:rPr>
          <w:rtl/>
        </w:rPr>
        <w:t>كونوا معروفين إلى أن نزلت هذه السورة، فكان من الأوفق من الناحية الشكلية، ومن الأليق تر</w:t>
      </w:r>
      <w:r w:rsidR="0053661B">
        <w:rPr>
          <w:rFonts w:hint="cs"/>
          <w:rtl/>
        </w:rPr>
        <w:t>ا</w:t>
      </w:r>
      <w:r>
        <w:rPr>
          <w:rtl/>
        </w:rPr>
        <w:t>تبي</w:t>
      </w:r>
      <w:r w:rsidR="00A2018F">
        <w:rPr>
          <w:rFonts w:hint="cs"/>
          <w:rtl/>
        </w:rPr>
        <w:t>ً</w:t>
      </w:r>
      <w:r>
        <w:rPr>
          <w:rtl/>
        </w:rPr>
        <w:t>ا،</w:t>
      </w:r>
      <w:r w:rsidR="00A2018F">
        <w:rPr>
          <w:rFonts w:hint="cs"/>
          <w:rtl/>
        </w:rPr>
        <w:t xml:space="preserve"> </w:t>
      </w:r>
      <w:r>
        <w:rPr>
          <w:rtl/>
        </w:rPr>
        <w:t>وتيسير</w:t>
      </w:r>
      <w:r w:rsidR="00A2018F">
        <w:rPr>
          <w:rFonts w:hint="cs"/>
          <w:rtl/>
        </w:rPr>
        <w:t>ً</w:t>
      </w:r>
      <w:r>
        <w:rPr>
          <w:rtl/>
        </w:rPr>
        <w:t>ا، وتنظيم</w:t>
      </w:r>
      <w:r w:rsidR="00A2018F">
        <w:rPr>
          <w:rFonts w:hint="cs"/>
          <w:rtl/>
        </w:rPr>
        <w:t>ً</w:t>
      </w:r>
      <w:r>
        <w:rPr>
          <w:rtl/>
        </w:rPr>
        <w:t>ا أن توضع كل جملة من جرائمهم، وكل طائفة من م</w:t>
      </w:r>
      <w:r w:rsidR="00A2018F">
        <w:rPr>
          <w:rFonts w:hint="cs"/>
          <w:rtl/>
        </w:rPr>
        <w:t>خ</w:t>
      </w:r>
      <w:r>
        <w:rPr>
          <w:rtl/>
        </w:rPr>
        <w:t>ازيهم وفضائحهم في فصل مستقل، تجلية للنفاق، وتبصير</w:t>
      </w:r>
      <w:r w:rsidR="00A2018F">
        <w:rPr>
          <w:rFonts w:hint="cs"/>
          <w:rtl/>
        </w:rPr>
        <w:t>ً</w:t>
      </w:r>
      <w:r>
        <w:rPr>
          <w:rtl/>
        </w:rPr>
        <w:t>ا بأهله</w:t>
      </w:r>
      <w:r w:rsidR="00A2018F">
        <w:rPr>
          <w:rFonts w:hint="cs"/>
          <w:rtl/>
        </w:rPr>
        <w:t>.</w:t>
      </w:r>
    </w:p>
    <w:p w14:paraId="55480508" w14:textId="6A38E2B2" w:rsidR="00261648" w:rsidRDefault="00F733B3" w:rsidP="005304FA">
      <w:pPr>
        <w:ind w:firstLine="226"/>
        <w:rPr>
          <w:rtl/>
        </w:rPr>
      </w:pPr>
      <w:r>
        <w:rPr>
          <w:rtl/>
        </w:rPr>
        <w:t>ذكر البغوي وغيره عن ابن عباس رضي الله عنه</w:t>
      </w:r>
      <w:r w:rsidR="00A2018F">
        <w:rPr>
          <w:rFonts w:hint="cs"/>
          <w:rtl/>
        </w:rPr>
        <w:t>ما</w:t>
      </w:r>
      <w:r>
        <w:rPr>
          <w:rtl/>
        </w:rPr>
        <w:t xml:space="preserve"> أنه قال:</w:t>
      </w:r>
      <w:r w:rsidR="00261648">
        <w:rPr>
          <w:rFonts w:hint="cs"/>
          <w:rtl/>
        </w:rPr>
        <w:t xml:space="preserve"> «</w:t>
      </w:r>
      <w:r>
        <w:rPr>
          <w:rtl/>
        </w:rPr>
        <w:t xml:space="preserve">لم يكن رسول الله صلى الله عليه وسلم يعرف المنافقين حتى نزلت سورة </w:t>
      </w:r>
      <w:r w:rsidR="00E21C54">
        <w:rPr>
          <w:rtl/>
        </w:rPr>
        <w:t>«</w:t>
      </w:r>
      <w:r>
        <w:rPr>
          <w:rtl/>
        </w:rPr>
        <w:t>برا</w:t>
      </w:r>
      <w:r w:rsidR="00A2018F">
        <w:rPr>
          <w:rFonts w:hint="cs"/>
          <w:rtl/>
        </w:rPr>
        <w:t>ء</w:t>
      </w:r>
      <w:r>
        <w:rPr>
          <w:rtl/>
        </w:rPr>
        <w:t>ة</w:t>
      </w:r>
      <w:r w:rsidR="00E21C54">
        <w:rPr>
          <w:rtl/>
        </w:rPr>
        <w:t>»</w:t>
      </w:r>
      <w:r w:rsidR="00A2018F">
        <w:rPr>
          <w:rFonts w:hint="cs"/>
          <w:rtl/>
        </w:rPr>
        <w:t>»</w:t>
      </w:r>
      <w:r>
        <w:rPr>
          <w:rtl/>
        </w:rPr>
        <w:t>، والظاهر أن مراده لم يكن يعرفهم كلهم، ويعرف ش</w:t>
      </w:r>
      <w:r w:rsidR="00A2018F">
        <w:rPr>
          <w:rFonts w:hint="cs"/>
          <w:rtl/>
        </w:rPr>
        <w:t>ؤ</w:t>
      </w:r>
      <w:r>
        <w:rPr>
          <w:rtl/>
        </w:rPr>
        <w:t>ونهم بمثل ما في هذه السورة من التفصيل، كما قال الله تعالى له في الذين مردوا على النفاق</w:t>
      </w:r>
      <w:r w:rsidR="00A2018F">
        <w:rPr>
          <w:rFonts w:hint="cs"/>
          <w:rtl/>
        </w:rPr>
        <w:t xml:space="preserve">: </w:t>
      </w:r>
      <w:r w:rsidR="00261648" w:rsidRPr="00261648">
        <w:rPr>
          <w:rtl/>
        </w:rPr>
        <w:t>﴿لَا تَعْلَمُهُمْ نَحْنُ نَعْلَمُهُمْ﴾</w:t>
      </w:r>
      <w:r w:rsidR="00261648" w:rsidRPr="00261648">
        <w:rPr>
          <w:sz w:val="24"/>
          <w:szCs w:val="24"/>
          <w:rtl/>
        </w:rPr>
        <w:t xml:space="preserve"> [التوبة: 101]</w:t>
      </w:r>
      <w:r w:rsidR="00A2018F">
        <w:rPr>
          <w:rFonts w:hint="cs"/>
          <w:rtl/>
        </w:rPr>
        <w:t>،</w:t>
      </w:r>
      <w:r>
        <w:rPr>
          <w:rtl/>
        </w:rPr>
        <w:t xml:space="preserve"> إذ من المعلوم أن ذكر المنافقين وبعض صفاتهم، وأقوالهم، وأفعالهم جاء في عدة سور نزلت قبل سورة </w:t>
      </w:r>
      <w:r w:rsidR="00A2018F">
        <w:rPr>
          <w:rFonts w:hint="cs"/>
          <w:rtl/>
        </w:rPr>
        <w:t>«</w:t>
      </w:r>
      <w:r>
        <w:rPr>
          <w:rtl/>
        </w:rPr>
        <w:t>براءة</w:t>
      </w:r>
      <w:r w:rsidR="00A2018F">
        <w:rPr>
          <w:rFonts w:hint="cs"/>
          <w:rtl/>
        </w:rPr>
        <w:t>»</w:t>
      </w:r>
      <w:r>
        <w:rPr>
          <w:rtl/>
        </w:rPr>
        <w:t xml:space="preserve">، منها سور </w:t>
      </w:r>
      <w:r w:rsidR="00A2018F">
        <w:rPr>
          <w:rFonts w:hint="cs"/>
          <w:rtl/>
        </w:rPr>
        <w:t>«</w:t>
      </w:r>
      <w:r>
        <w:rPr>
          <w:rtl/>
        </w:rPr>
        <w:t>المنافقين، والأحزاب، والنساء، والأنفال، والقتال</w:t>
      </w:r>
      <w:r w:rsidR="00261648">
        <w:rPr>
          <w:rFonts w:hint="cs"/>
          <w:rtl/>
        </w:rPr>
        <w:t>،</w:t>
      </w:r>
      <w:r>
        <w:rPr>
          <w:rtl/>
        </w:rPr>
        <w:t xml:space="preserve"> والحشر</w:t>
      </w:r>
      <w:r w:rsidR="00261648">
        <w:rPr>
          <w:rFonts w:hint="cs"/>
          <w:rtl/>
        </w:rPr>
        <w:t>»</w:t>
      </w:r>
      <w:r>
        <w:rPr>
          <w:rtl/>
        </w:rPr>
        <w:t xml:space="preserve">، وأما سورة </w:t>
      </w:r>
      <w:r w:rsidR="00261648">
        <w:rPr>
          <w:rFonts w:hint="cs"/>
          <w:rtl/>
        </w:rPr>
        <w:t>«</w:t>
      </w:r>
      <w:r>
        <w:rPr>
          <w:rtl/>
        </w:rPr>
        <w:t>براءة</w:t>
      </w:r>
      <w:r w:rsidR="00261648">
        <w:rPr>
          <w:rFonts w:hint="cs"/>
          <w:rtl/>
        </w:rPr>
        <w:t>»</w:t>
      </w:r>
      <w:r>
        <w:rPr>
          <w:rtl/>
        </w:rPr>
        <w:t xml:space="preserve"> فهي الفاضحة لهم، والكاشفة لجميع أنواع نفاقهم الظاهرة والباطنة</w:t>
      </w:r>
      <w:r w:rsidR="00261648">
        <w:rPr>
          <w:rFonts w:hint="cs"/>
          <w:rtl/>
        </w:rPr>
        <w:t>،</w:t>
      </w:r>
      <w:r>
        <w:rPr>
          <w:rtl/>
        </w:rPr>
        <w:t xml:space="preserve"> ولعله صلى الله عليه وسلم لم يعلم ذلك إلا بعد نزولها والله أعلم</w:t>
      </w:r>
      <w:r w:rsidR="00261648">
        <w:rPr>
          <w:rFonts w:hint="cs"/>
          <w:rtl/>
        </w:rPr>
        <w:t>.</w:t>
      </w:r>
    </w:p>
    <w:p w14:paraId="484AEBA0" w14:textId="1B66A2A1" w:rsidR="00F733B3" w:rsidRDefault="00261648" w:rsidP="005304FA">
      <w:pPr>
        <w:pStyle w:val="2"/>
        <w:rPr>
          <w:rtl/>
        </w:rPr>
      </w:pPr>
      <w:r>
        <w:rPr>
          <w:rtl/>
        </w:rPr>
        <w:br w:type="column"/>
      </w:r>
      <w:bookmarkStart w:id="106" w:name="_Toc155503307"/>
      <w:r w:rsidR="00F733B3">
        <w:rPr>
          <w:rtl/>
        </w:rPr>
        <w:t>الفصل الأول</w:t>
      </w:r>
      <w:r>
        <w:rPr>
          <w:rFonts w:hint="cs"/>
          <w:rtl/>
        </w:rPr>
        <w:t>:</w:t>
      </w:r>
      <w:r>
        <w:rPr>
          <w:rtl/>
        </w:rPr>
        <w:br/>
      </w:r>
      <w:r w:rsidR="00F733B3">
        <w:rPr>
          <w:rtl/>
        </w:rPr>
        <w:t>المنافقون محبو الراحة والسلامة ومثيرو الفتن والقلاقل</w:t>
      </w:r>
      <w:bookmarkEnd w:id="106"/>
    </w:p>
    <w:p w14:paraId="453185BD" w14:textId="77777777" w:rsidR="00261648" w:rsidRDefault="00261648" w:rsidP="005304FA">
      <w:pPr>
        <w:ind w:firstLine="226"/>
        <w:rPr>
          <w:rtl/>
        </w:rPr>
      </w:pPr>
    </w:p>
    <w:p w14:paraId="7D3E2626" w14:textId="2452993A" w:rsidR="00F733B3" w:rsidRDefault="00F733B3" w:rsidP="005304FA">
      <w:pPr>
        <w:ind w:firstLine="226"/>
        <w:rPr>
          <w:rtl/>
        </w:rPr>
      </w:pPr>
      <w:r>
        <w:rPr>
          <w:rtl/>
        </w:rPr>
        <w:t>الأفق ال</w:t>
      </w:r>
      <w:r w:rsidR="00261648">
        <w:rPr>
          <w:rFonts w:hint="cs"/>
          <w:rtl/>
        </w:rPr>
        <w:t>ع</w:t>
      </w:r>
      <w:r>
        <w:rPr>
          <w:rtl/>
        </w:rPr>
        <w:t>الي ت</w:t>
      </w:r>
      <w:r w:rsidR="00261648">
        <w:rPr>
          <w:rFonts w:hint="cs"/>
          <w:rtl/>
        </w:rPr>
        <w:t>ت</w:t>
      </w:r>
      <w:r>
        <w:rPr>
          <w:rtl/>
        </w:rPr>
        <w:t>خا</w:t>
      </w:r>
      <w:r w:rsidR="00261648">
        <w:rPr>
          <w:rFonts w:hint="cs"/>
          <w:rtl/>
        </w:rPr>
        <w:t>ص</w:t>
      </w:r>
      <w:r>
        <w:rPr>
          <w:rtl/>
        </w:rPr>
        <w:t>ر دونه الهمم الساقطة</w:t>
      </w:r>
      <w:r w:rsidR="00261648">
        <w:rPr>
          <w:rFonts w:hint="cs"/>
          <w:rtl/>
        </w:rPr>
        <w:t xml:space="preserve"> -</w:t>
      </w:r>
      <w:r>
        <w:rPr>
          <w:rtl/>
        </w:rPr>
        <w:t xml:space="preserve"> اجتهاد رفيق وع</w:t>
      </w:r>
      <w:r w:rsidR="00261648">
        <w:rPr>
          <w:rFonts w:hint="cs"/>
          <w:rtl/>
        </w:rPr>
        <w:t>ت</w:t>
      </w:r>
      <w:r>
        <w:rPr>
          <w:rtl/>
        </w:rPr>
        <w:t>اب رفيق</w:t>
      </w:r>
      <w:r w:rsidR="00261648">
        <w:rPr>
          <w:rFonts w:hint="cs"/>
          <w:rtl/>
        </w:rPr>
        <w:t xml:space="preserve"> -</w:t>
      </w:r>
      <w:r>
        <w:rPr>
          <w:rtl/>
        </w:rPr>
        <w:t xml:space="preserve"> بالجهاد </w:t>
      </w:r>
      <w:r w:rsidR="00261648">
        <w:rPr>
          <w:rFonts w:hint="cs"/>
          <w:rtl/>
        </w:rPr>
        <w:t>يت</w:t>
      </w:r>
      <w:r>
        <w:rPr>
          <w:rtl/>
        </w:rPr>
        <w:t>ميز المؤمن من المنافق</w:t>
      </w:r>
      <w:r w:rsidR="00261648">
        <w:rPr>
          <w:rFonts w:hint="cs"/>
          <w:rtl/>
        </w:rPr>
        <w:t xml:space="preserve"> -</w:t>
      </w:r>
      <w:r>
        <w:rPr>
          <w:rtl/>
        </w:rPr>
        <w:t xml:space="preserve"> كرهوا الب</w:t>
      </w:r>
      <w:r w:rsidR="00261648">
        <w:rPr>
          <w:rFonts w:hint="cs"/>
          <w:rtl/>
        </w:rPr>
        <w:t>ع</w:t>
      </w:r>
      <w:r>
        <w:rPr>
          <w:rtl/>
        </w:rPr>
        <w:t>ث فكرة انبعاثهم</w:t>
      </w:r>
      <w:r w:rsidR="00261648">
        <w:rPr>
          <w:rFonts w:hint="cs"/>
          <w:rtl/>
        </w:rPr>
        <w:t xml:space="preserve"> -</w:t>
      </w:r>
      <w:r>
        <w:rPr>
          <w:rtl/>
        </w:rPr>
        <w:t xml:space="preserve"> النفوس الخائنة خطر على الجيوش</w:t>
      </w:r>
      <w:r w:rsidR="00261648">
        <w:rPr>
          <w:rFonts w:hint="cs"/>
          <w:rtl/>
        </w:rPr>
        <w:t xml:space="preserve"> -</w:t>
      </w:r>
      <w:r>
        <w:rPr>
          <w:rtl/>
        </w:rPr>
        <w:t xml:space="preserve"> حكمة بالغة في </w:t>
      </w:r>
      <w:r w:rsidR="00261648">
        <w:rPr>
          <w:rFonts w:hint="cs"/>
          <w:rtl/>
        </w:rPr>
        <w:t>إ</w:t>
      </w:r>
      <w:r>
        <w:rPr>
          <w:rtl/>
        </w:rPr>
        <w:t>ذن النبي للمتخاذلين</w:t>
      </w:r>
      <w:r w:rsidR="00261648">
        <w:rPr>
          <w:rFonts w:hint="cs"/>
          <w:rtl/>
        </w:rPr>
        <w:t xml:space="preserve"> -</w:t>
      </w:r>
      <w:r>
        <w:rPr>
          <w:rtl/>
        </w:rPr>
        <w:t xml:space="preserve"> ماض</w:t>
      </w:r>
      <w:r w:rsidR="00261648">
        <w:rPr>
          <w:rFonts w:hint="cs"/>
          <w:rtl/>
        </w:rPr>
        <w:t>ٍ</w:t>
      </w:r>
      <w:r>
        <w:rPr>
          <w:rtl/>
        </w:rPr>
        <w:t xml:space="preserve"> مملوء فتن</w:t>
      </w:r>
      <w:r w:rsidR="00261648">
        <w:rPr>
          <w:rFonts w:hint="cs"/>
          <w:rtl/>
        </w:rPr>
        <w:t>ً</w:t>
      </w:r>
      <w:r>
        <w:rPr>
          <w:rtl/>
        </w:rPr>
        <w:t>ا، ومستقبل مفعم كراهية</w:t>
      </w:r>
      <w:r w:rsidR="00261648">
        <w:rPr>
          <w:rFonts w:hint="cs"/>
          <w:rtl/>
        </w:rPr>
        <w:t xml:space="preserve"> -</w:t>
      </w:r>
      <w:r>
        <w:rPr>
          <w:rtl/>
        </w:rPr>
        <w:t xml:space="preserve"> معاذير صبيانية</w:t>
      </w:r>
      <w:r w:rsidR="00261648">
        <w:rPr>
          <w:rFonts w:hint="cs"/>
          <w:rtl/>
        </w:rPr>
        <w:t xml:space="preserve"> -</w:t>
      </w:r>
      <w:r>
        <w:rPr>
          <w:rtl/>
        </w:rPr>
        <w:t xml:space="preserve"> مساءة المنافقين بمسرة المؤمنين</w:t>
      </w:r>
      <w:r w:rsidR="00261648">
        <w:rPr>
          <w:rFonts w:hint="cs"/>
          <w:rtl/>
        </w:rPr>
        <w:t xml:space="preserve"> -</w:t>
      </w:r>
      <w:r>
        <w:rPr>
          <w:rtl/>
        </w:rPr>
        <w:t xml:space="preserve"> التسليم لله والرضا بقدره</w:t>
      </w:r>
      <w:r w:rsidR="00261648">
        <w:rPr>
          <w:rFonts w:hint="cs"/>
          <w:rtl/>
        </w:rPr>
        <w:t xml:space="preserve"> -</w:t>
      </w:r>
      <w:r>
        <w:rPr>
          <w:rtl/>
        </w:rPr>
        <w:t xml:space="preserve"> التوكل والأسباب</w:t>
      </w:r>
      <w:r w:rsidR="00261648">
        <w:rPr>
          <w:rFonts w:hint="cs"/>
          <w:rtl/>
        </w:rPr>
        <w:t xml:space="preserve"> -</w:t>
      </w:r>
      <w:r>
        <w:rPr>
          <w:rtl/>
        </w:rPr>
        <w:t xml:space="preserve"> تربص كل من الفريقين بالآخر</w:t>
      </w:r>
      <w:r w:rsidR="00261648">
        <w:rPr>
          <w:rFonts w:hint="cs"/>
          <w:rtl/>
        </w:rPr>
        <w:t xml:space="preserve"> -</w:t>
      </w:r>
      <w:r>
        <w:rPr>
          <w:rtl/>
        </w:rPr>
        <w:t xml:space="preserve"> </w:t>
      </w:r>
      <w:r w:rsidR="00261648">
        <w:rPr>
          <w:rFonts w:hint="cs"/>
          <w:rtl/>
        </w:rPr>
        <w:t>إ</w:t>
      </w:r>
      <w:r>
        <w:rPr>
          <w:rtl/>
        </w:rPr>
        <w:t>مساك العصا من الوسط</w:t>
      </w:r>
      <w:r w:rsidR="00261648">
        <w:rPr>
          <w:rFonts w:hint="cs"/>
          <w:rtl/>
        </w:rPr>
        <w:t xml:space="preserve"> -</w:t>
      </w:r>
      <w:r>
        <w:rPr>
          <w:rtl/>
        </w:rPr>
        <w:t xml:space="preserve"> أسباب عدم قبول نفقاتهم</w:t>
      </w:r>
      <w:r w:rsidR="00261648">
        <w:rPr>
          <w:rFonts w:hint="cs"/>
          <w:rtl/>
        </w:rPr>
        <w:t xml:space="preserve"> -</w:t>
      </w:r>
      <w:r>
        <w:rPr>
          <w:rtl/>
        </w:rPr>
        <w:t xml:space="preserve"> نعم هي في الحقيقة نقم</w:t>
      </w:r>
      <w:r w:rsidR="00261648">
        <w:rPr>
          <w:rFonts w:hint="cs"/>
          <w:rtl/>
        </w:rPr>
        <w:t xml:space="preserve"> -</w:t>
      </w:r>
      <w:r>
        <w:rPr>
          <w:rtl/>
        </w:rPr>
        <w:t xml:space="preserve"> </w:t>
      </w:r>
      <w:r w:rsidR="00A84653">
        <w:rPr>
          <w:rtl/>
        </w:rPr>
        <w:t>ك</w:t>
      </w:r>
      <w:r>
        <w:rPr>
          <w:rtl/>
        </w:rPr>
        <w:t>شف رداء المداورة</w:t>
      </w:r>
      <w:r w:rsidR="00261648">
        <w:rPr>
          <w:rFonts w:hint="cs"/>
          <w:rtl/>
        </w:rPr>
        <w:t>.</w:t>
      </w:r>
    </w:p>
    <w:p w14:paraId="544A7584" w14:textId="78FD2A57" w:rsidR="00F733B3" w:rsidRDefault="00F733B3" w:rsidP="005304FA">
      <w:pPr>
        <w:ind w:firstLine="226"/>
        <w:rPr>
          <w:rtl/>
        </w:rPr>
      </w:pPr>
      <w:r>
        <w:rPr>
          <w:rtl/>
        </w:rPr>
        <w:t>في هذا الفصل يستعرض السياق موقف جماعة من المنافقين، الذين استأذنوا رسول الله صلى الله عليه وسلم في التخلف، فأذن لهم، يستعرض موقفهم في رسم صورة زرية لس</w:t>
      </w:r>
      <w:r w:rsidR="00261648">
        <w:rPr>
          <w:rFonts w:hint="cs"/>
          <w:rtl/>
        </w:rPr>
        <w:t>ق</w:t>
      </w:r>
      <w:r>
        <w:rPr>
          <w:rtl/>
        </w:rPr>
        <w:t>وط الهمة، وضعف العزيمة وسوء الطوية والعجز عن المواجهة، وحب الراحة، والإخلاد إلى الأرض، والطاعة في الأمور الهيئة المسهلة، وتركها فيما فيه مشقة، وعناء، و</w:t>
      </w:r>
      <w:r w:rsidR="00261648">
        <w:rPr>
          <w:rFonts w:hint="cs"/>
          <w:rtl/>
        </w:rPr>
        <w:t>ي</w:t>
      </w:r>
      <w:r>
        <w:rPr>
          <w:rtl/>
        </w:rPr>
        <w:t xml:space="preserve">عتب على الرسول أن </w:t>
      </w:r>
      <w:r w:rsidR="00261648">
        <w:rPr>
          <w:rFonts w:hint="cs"/>
          <w:rtl/>
        </w:rPr>
        <w:t>أ</w:t>
      </w:r>
      <w:r>
        <w:rPr>
          <w:rtl/>
        </w:rPr>
        <w:t>ذن لهم قبل أن ينكشفوا على حقيقتهم ويتخلفوا جهار</w:t>
      </w:r>
      <w:r w:rsidR="00261648">
        <w:rPr>
          <w:rFonts w:hint="cs"/>
          <w:rtl/>
        </w:rPr>
        <w:t>ً</w:t>
      </w:r>
      <w:r>
        <w:rPr>
          <w:rtl/>
        </w:rPr>
        <w:t>ا نهار</w:t>
      </w:r>
      <w:r w:rsidR="00261648">
        <w:rPr>
          <w:rFonts w:hint="cs"/>
          <w:rtl/>
        </w:rPr>
        <w:t>ً</w:t>
      </w:r>
      <w:r>
        <w:rPr>
          <w:rtl/>
        </w:rPr>
        <w:t>ا فيفتضح أمرهم.</w:t>
      </w:r>
    </w:p>
    <w:p w14:paraId="478B3094" w14:textId="0E295275" w:rsidR="00F733B3" w:rsidRDefault="00F733B3" w:rsidP="005304FA">
      <w:pPr>
        <w:ind w:firstLine="226"/>
        <w:rPr>
          <w:rtl/>
        </w:rPr>
      </w:pPr>
      <w:r>
        <w:rPr>
          <w:rtl/>
        </w:rPr>
        <w:t xml:space="preserve">وهؤلاء المتخلفون المعتذرون بشتى المعاذير لم يكن تخلفهم </w:t>
      </w:r>
      <w:r w:rsidR="00261648">
        <w:rPr>
          <w:rFonts w:hint="cs"/>
          <w:rtl/>
        </w:rPr>
        <w:t>لق</w:t>
      </w:r>
      <w:r>
        <w:rPr>
          <w:rtl/>
        </w:rPr>
        <w:t>لة ما بأيديهم أو لعجز في قدراتهم، فقد كانوا ذوي قدرة على الخروج</w:t>
      </w:r>
      <w:r w:rsidR="00261648">
        <w:rPr>
          <w:rFonts w:hint="cs"/>
          <w:rtl/>
        </w:rPr>
        <w:t>،</w:t>
      </w:r>
      <w:r>
        <w:rPr>
          <w:rtl/>
        </w:rPr>
        <w:t xml:space="preserve"> لديهم وسائله، وعندهم عد</w:t>
      </w:r>
      <w:r w:rsidR="00261648">
        <w:rPr>
          <w:rFonts w:hint="cs"/>
          <w:rtl/>
        </w:rPr>
        <w:t>ت</w:t>
      </w:r>
      <w:r>
        <w:rPr>
          <w:rtl/>
        </w:rPr>
        <w:t xml:space="preserve">ه، لكنهم لم </w:t>
      </w:r>
      <w:r w:rsidR="00261648">
        <w:rPr>
          <w:rFonts w:hint="cs"/>
          <w:rtl/>
        </w:rPr>
        <w:t>ي</w:t>
      </w:r>
      <w:r>
        <w:rPr>
          <w:rtl/>
        </w:rPr>
        <w:t xml:space="preserve">عدوا للخروج عدة، لأنهم لم </w:t>
      </w:r>
      <w:r w:rsidR="00261648">
        <w:rPr>
          <w:rFonts w:hint="cs"/>
          <w:rtl/>
        </w:rPr>
        <w:t>ي</w:t>
      </w:r>
      <w:r>
        <w:rPr>
          <w:rtl/>
        </w:rPr>
        <w:t>ريدوه، وكان ذلك خير</w:t>
      </w:r>
      <w:r w:rsidR="00261648">
        <w:rPr>
          <w:rFonts w:hint="cs"/>
          <w:rtl/>
        </w:rPr>
        <w:t>ً</w:t>
      </w:r>
      <w:r>
        <w:rPr>
          <w:rtl/>
        </w:rPr>
        <w:t>ا للدعوة وخير</w:t>
      </w:r>
      <w:r w:rsidR="00261648">
        <w:rPr>
          <w:rFonts w:hint="cs"/>
          <w:rtl/>
        </w:rPr>
        <w:t>ً</w:t>
      </w:r>
      <w:r>
        <w:rPr>
          <w:rtl/>
        </w:rPr>
        <w:t>ا للمسلمين، فإنهم إذا خرجوا مع المسلمين لم يزيدوهم قوة، بل اضطراب</w:t>
      </w:r>
      <w:r w:rsidR="00261648">
        <w:rPr>
          <w:rFonts w:hint="cs"/>
          <w:rtl/>
        </w:rPr>
        <w:t>ً</w:t>
      </w:r>
      <w:r>
        <w:rPr>
          <w:rtl/>
        </w:rPr>
        <w:t>ا وفوضى، ولأسرعوا بينهم بالو</w:t>
      </w:r>
      <w:r w:rsidR="00261648">
        <w:rPr>
          <w:rFonts w:hint="cs"/>
          <w:rtl/>
        </w:rPr>
        <w:t>ق</w:t>
      </w:r>
      <w:r>
        <w:rPr>
          <w:rtl/>
        </w:rPr>
        <w:t>ي</w:t>
      </w:r>
      <w:r w:rsidR="00261648">
        <w:rPr>
          <w:rFonts w:hint="cs"/>
          <w:rtl/>
        </w:rPr>
        <w:t>ع</w:t>
      </w:r>
      <w:r>
        <w:rPr>
          <w:rtl/>
        </w:rPr>
        <w:t>ة، والفتنة، و</w:t>
      </w:r>
      <w:r w:rsidR="00261648">
        <w:rPr>
          <w:rFonts w:hint="cs"/>
          <w:rtl/>
        </w:rPr>
        <w:t>إ</w:t>
      </w:r>
      <w:r>
        <w:rPr>
          <w:rtl/>
        </w:rPr>
        <w:t>ن ماضيهم ليشهد بدخل نفوسهم وسوء طويتهم، فلقد وقفوا في وجه الإسلام وبذلوا ما في طو</w:t>
      </w:r>
      <w:r w:rsidR="00261648">
        <w:rPr>
          <w:rFonts w:hint="cs"/>
          <w:rtl/>
        </w:rPr>
        <w:t>ق</w:t>
      </w:r>
      <w:r>
        <w:rPr>
          <w:rtl/>
        </w:rPr>
        <w:t>هم حتى غ</w:t>
      </w:r>
      <w:r w:rsidR="00261648">
        <w:rPr>
          <w:rFonts w:hint="cs"/>
          <w:rtl/>
        </w:rPr>
        <w:t>ُ</w:t>
      </w:r>
      <w:r>
        <w:rPr>
          <w:rtl/>
        </w:rPr>
        <w:t>لبوا على أمرهم، فاستسلموا وفي القلب ما فيه، ثم يأخذ الس</w:t>
      </w:r>
      <w:r w:rsidR="00261648">
        <w:rPr>
          <w:rFonts w:hint="cs"/>
          <w:rtl/>
        </w:rPr>
        <w:t>ي</w:t>
      </w:r>
      <w:r>
        <w:rPr>
          <w:rtl/>
        </w:rPr>
        <w:t>اق في عرض نماذج منهم، ومن معاذيرهم المف</w:t>
      </w:r>
      <w:r w:rsidR="00261648">
        <w:rPr>
          <w:rFonts w:hint="cs"/>
          <w:rtl/>
        </w:rPr>
        <w:t>ت</w:t>
      </w:r>
      <w:r>
        <w:rPr>
          <w:rtl/>
        </w:rPr>
        <w:t>را</w:t>
      </w:r>
      <w:r w:rsidR="00261648">
        <w:rPr>
          <w:rFonts w:hint="cs"/>
          <w:rtl/>
        </w:rPr>
        <w:t>ة</w:t>
      </w:r>
      <w:r>
        <w:rPr>
          <w:rtl/>
        </w:rPr>
        <w:t>، ثم يكشف عما تنطوي عليه صدورهم من التربص بالرسول صلى الله عليه وسلم والمسلمين، وكيف أنهم لا يريدون بهم خير</w:t>
      </w:r>
      <w:r w:rsidR="00261648">
        <w:rPr>
          <w:rFonts w:hint="cs"/>
          <w:rtl/>
        </w:rPr>
        <w:t>ً</w:t>
      </w:r>
      <w:r>
        <w:rPr>
          <w:rtl/>
        </w:rPr>
        <w:t xml:space="preserve">ا، وأنهم </w:t>
      </w:r>
      <w:r w:rsidR="0053661B">
        <w:rPr>
          <w:rFonts w:hint="cs"/>
          <w:rtl/>
        </w:rPr>
        <w:t>يسوؤهم</w:t>
      </w:r>
      <w:r>
        <w:rPr>
          <w:rtl/>
        </w:rPr>
        <w:t xml:space="preserve"> أن يجد الرسول والمسلمون خبر</w:t>
      </w:r>
      <w:r w:rsidR="00261648">
        <w:rPr>
          <w:rFonts w:hint="cs"/>
          <w:rtl/>
        </w:rPr>
        <w:t>ً</w:t>
      </w:r>
      <w:r>
        <w:rPr>
          <w:rtl/>
        </w:rPr>
        <w:t xml:space="preserve">ا، وأنهم يفرحون بما يحل بالمسلمين من مصائب وما </w:t>
      </w:r>
      <w:r w:rsidR="00261648">
        <w:rPr>
          <w:rFonts w:hint="cs"/>
          <w:rtl/>
        </w:rPr>
        <w:t>ي</w:t>
      </w:r>
      <w:r>
        <w:rPr>
          <w:rtl/>
        </w:rPr>
        <w:t>نزل بهم من مشقة، زاعمين أنهم ينظرون إلى عواقب الأمور بحزم وحذر</w:t>
      </w:r>
      <w:r w:rsidR="00261648">
        <w:rPr>
          <w:rFonts w:hint="cs"/>
          <w:rtl/>
        </w:rPr>
        <w:t>،</w:t>
      </w:r>
      <w:r>
        <w:rPr>
          <w:rtl/>
        </w:rPr>
        <w:t xml:space="preserve"> وكان بعض هؤلاء </w:t>
      </w:r>
      <w:r w:rsidR="00261648">
        <w:rPr>
          <w:rFonts w:hint="cs"/>
          <w:rtl/>
        </w:rPr>
        <w:t>يع</w:t>
      </w:r>
      <w:r>
        <w:rPr>
          <w:rtl/>
        </w:rPr>
        <w:t>رض ما</w:t>
      </w:r>
      <w:r w:rsidR="005C6682">
        <w:rPr>
          <w:rFonts w:hint="cs"/>
          <w:rtl/>
        </w:rPr>
        <w:t xml:space="preserve"> </w:t>
      </w:r>
      <w:r>
        <w:rPr>
          <w:rtl/>
        </w:rPr>
        <w:t xml:space="preserve">له على المسلمين </w:t>
      </w:r>
      <w:r w:rsidR="00261648">
        <w:rPr>
          <w:rFonts w:hint="cs"/>
          <w:rtl/>
        </w:rPr>
        <w:t>إ</w:t>
      </w:r>
      <w:r>
        <w:rPr>
          <w:rtl/>
        </w:rPr>
        <w:t>مس</w:t>
      </w:r>
      <w:r w:rsidR="0053661B">
        <w:rPr>
          <w:rFonts w:hint="cs"/>
          <w:rtl/>
        </w:rPr>
        <w:t>ا</w:t>
      </w:r>
      <w:r>
        <w:rPr>
          <w:rtl/>
        </w:rPr>
        <w:t>ك</w:t>
      </w:r>
      <w:r w:rsidR="00261648">
        <w:rPr>
          <w:rFonts w:hint="cs"/>
          <w:rtl/>
        </w:rPr>
        <w:t>ً</w:t>
      </w:r>
      <w:r>
        <w:rPr>
          <w:rtl/>
        </w:rPr>
        <w:t>ا للعصا من الوسط، فرد الله عليهم مناورتهم، مبين</w:t>
      </w:r>
      <w:r w:rsidR="00261648">
        <w:rPr>
          <w:rFonts w:hint="cs"/>
          <w:rtl/>
        </w:rPr>
        <w:t>ً</w:t>
      </w:r>
      <w:r>
        <w:rPr>
          <w:rtl/>
        </w:rPr>
        <w:t>ا أسباب ذلك، ثم كشفت السورة رداء المداورة ومزقت ثوب النفاق.</w:t>
      </w:r>
    </w:p>
    <w:p w14:paraId="69D3D924" w14:textId="3494BC37" w:rsidR="00F733B3" w:rsidRDefault="00F733B3" w:rsidP="005304FA">
      <w:pPr>
        <w:ind w:firstLine="226"/>
        <w:rPr>
          <w:rtl/>
        </w:rPr>
      </w:pPr>
      <w:r>
        <w:rPr>
          <w:rtl/>
        </w:rPr>
        <w:t xml:space="preserve">قال الله تعالى: </w:t>
      </w:r>
      <w:r w:rsidR="005C6682" w:rsidRPr="005C6682">
        <w:rPr>
          <w:rtl/>
        </w:rPr>
        <w:t>﴿لَوْ كَانَ عَرَضًا قَرِيبًا وَسَفَرًا قَاصِدًا لَاتَّبَعُوكَ وَلَكِنْ بَعُدَتْ عَلَيْهِمُ الشُّقَّةُ وَسَيَحْلِفُونَ بِاللَّهِ لَوِ اسْتَطَعْنَا لَخَرَجْنَا مَعَكُمْ يُهْلِكُونَ أَنْفُسَهُمْ وَاللَّهُ يَعْلَمُ إِنَّهُمْ لَكَاذِبُونَ (42) عَفَا اللَّهُ عَنْكَ لِمَ أَذِنْتَ لَهُمْ حَتَّى يَتَبَيَّنَ لَكَ الَّذِينَ صَدَقُوا وَتَعْلَمَ الْكَاذِبِينَ (43) لَا يَسْتَأْذِنُكَ الَّذِينَ يُؤْمِنُونَ بِاللَّهِ وَالْيَوْمِ الْآخِرِ أَنْ يُجَاهِدُوا بِأَمْوَالِهِمْ وَأَنْفُسِهِمْ وَاللَّهُ عَلِيمٌ بِالْمُتَّقِينَ (44) إِنَّمَا يَسْتَأْذِنُكَ الَّذِينَ لَا يُؤْمِنُونَ بِاللَّهِ وَالْيَوْمِ الْآخِرِ وَارْتَابَتْ قُلُوبُهُمْ فَهُمْ فِي رَيْبِهِمْ يَتَرَدَّدُونَ (45) وَلَوْ أَرَادُوا الْخُرُوجَ لَأَعَدُّوا لَهُ عُدَّةً وَلَكِنْ كَرِهَ اللَّهُ انْبِعَاثَهُمْ فَثَبَّطَهُمْ وَقِيلَ اقْعُدُوا مَعَ الْقَاعِدِينَ (46) لَوْ خَرَجُوا فِيكُمْ مَا زَادُوكُمْ إِلَّا خَبَالًا وَلَأَوْضَعُوا خِلَالَكُمْ يَبْغُونَكُمُ الْفِتْنَةَ وَفِيكُمْ سَمَّاعُونَ لَهُمْ وَاللَّهُ عَلِيمٌ بِالظَّالِمِينَ (47) لَقَدِ ابْتَغَوُا الْفِتْنَةَ مِنْ قَبْلُ وَقَلَّبُوا لَكَ الْأُمُورَ حَتَّى جَاءَ الْحَقُّ وَظَهَرَ أَمْرُ اللَّهِ وَهُمْ كَارِهُونَ (48) وَمِنْهُمْ مَنْ يَقُولُ ائْذَنْ لِي وَلَا تَفْتِنِّي أَلَا فِي الْفِتْنَةِ سَقَطُوا وَإِنَّ جَهَنَّمَ لَمُحِيطَةٌ بِالْكَافِرِينَ (49) إِنْ تُصِبْكَ حَسَنَةٌ تَسُؤْهُمْ وَإِنْ تُصِبْكَ مُصِيبَةٌ يَقُولُوا قَدْ أَخَذْنَا أَمْرَنَا مِنْ قَبْلُ وَيَتَوَلَّوْا وَهُمْ فَرِحُونَ (50) قُلْ لَنْ يُصِيبَنَا إِلَّا مَا كَتَبَ اللَّهُ لَنَا هُوَ مَوْلَانَا وَعَلَى اللَّهِ فَلْيَتَوَكَّلِ الْمُؤْمِنُونَ (51) قُلْ هَلْ تَرَبَّصُونَ بِنَا إِلَّا إِحْدَى الْحُسْنَيَيْنِ وَنَحْنُ نَتَرَبَّصُ بِكُمْ أَنْ يُصِيبَكُمُ اللَّهُ بِعَذَابٍ مِنْ عِنْدِهِ أَوْ بِأَيْدِينَا فَتَرَبَّصُوا إِنَّا مَعَكُمْ مُتَرَبِّصُونَ (52) قُلْ أَنْفِقُوا طَوْعًا أَوْ كَرْهًا لَنْ يُتَقَبَّلَ مِنْكُمْ إِنَّكُمْ كُنْتُمْ قَوْمًا فَاسِقِينَ (53) وَمَا مَنَعَهُمْ أَنْ تُقْبَلَ مِنْهُمْ نَفَقَاتُهُمْ إِلَّا أَنَّهُمْ كَفَرُوا بِاللَّهِ وَبِرَسُولِهِ وَلَا يَأْتُونَ الصَّلَاةَ إِلَّا وَهُمْ كُسَالَى وَلَا يُنْفِقُونَ إِلَّا وَهُمْ كَارِهُونَ (54) فَلَا تُعْجِبْكَ أَمْوَالُهُمْ وَلَا أَوْلَادُهُمْ إِنَّمَا يُرِيدُ اللَّهُ لِيُعَذِّبَهُمْ بِهَا فِي الْحَيَاةِ الدُّنْيَا وَتَزْهَقَ أَنْفُسُهُمْ وَهُمْ كَافِرُونَ (55) وَيَحْلِفُونَ بِاللَّهِ إِنَّهُمْ لَمِنْكُمْ وَمَا هُمْ مِنْكُمْ وَلَكِنَّهُمْ قَوْمٌ يَفْرَقُونَ (56) لَوْ يَجِدُونَ مَلْجَأً أَوْ مَغَارَاتٍ أَوْ مُدَّخَلًا لَوَلَّوْا إِلَيْهِ وَهُمْ يَجْمَحُونَ (57)﴾</w:t>
      </w:r>
      <w:r w:rsidR="005C6682" w:rsidRPr="005C6682">
        <w:rPr>
          <w:sz w:val="24"/>
          <w:szCs w:val="24"/>
          <w:rtl/>
        </w:rPr>
        <w:t xml:space="preserve"> [التوبة: 42-57]</w:t>
      </w:r>
      <w:r>
        <w:rPr>
          <w:rtl/>
        </w:rPr>
        <w:t>.</w:t>
      </w:r>
    </w:p>
    <w:p w14:paraId="7F3E26DF" w14:textId="2237EAA7" w:rsidR="00F733B3" w:rsidRDefault="00F733B3" w:rsidP="005304FA">
      <w:pPr>
        <w:ind w:firstLine="226"/>
        <w:rPr>
          <w:rtl/>
        </w:rPr>
      </w:pPr>
      <w:r>
        <w:rPr>
          <w:rtl/>
        </w:rPr>
        <w:t xml:space="preserve">هو تعريض بأولئك الذين إذا دعوا إلى القتال لم يخفوا له، بل تلبثوا وأخذوا </w:t>
      </w:r>
      <w:r w:rsidR="005C6682">
        <w:rPr>
          <w:rFonts w:hint="cs"/>
          <w:rtl/>
        </w:rPr>
        <w:t>ي</w:t>
      </w:r>
      <w:r>
        <w:rPr>
          <w:rtl/>
        </w:rPr>
        <w:t>ديرون أعينهم هنا وهناك، ليتعرفوا إلى وجوه الربح والخسارة في الدعوة التي د</w:t>
      </w:r>
      <w:r w:rsidR="005C6682">
        <w:rPr>
          <w:rFonts w:hint="cs"/>
          <w:rtl/>
        </w:rPr>
        <w:t>ُ</w:t>
      </w:r>
      <w:r>
        <w:rPr>
          <w:rtl/>
        </w:rPr>
        <w:t>عوا إليها، فإن كان المغنم إليها دني</w:t>
      </w:r>
      <w:r w:rsidR="005C6682">
        <w:rPr>
          <w:rFonts w:hint="cs"/>
          <w:rtl/>
        </w:rPr>
        <w:t>ًّ</w:t>
      </w:r>
      <w:r>
        <w:rPr>
          <w:rtl/>
        </w:rPr>
        <w:t>ا، والسفر قريب</w:t>
      </w:r>
      <w:r w:rsidR="005C6682">
        <w:rPr>
          <w:rFonts w:hint="cs"/>
          <w:rtl/>
        </w:rPr>
        <w:t>ً</w:t>
      </w:r>
      <w:r>
        <w:rPr>
          <w:rtl/>
        </w:rPr>
        <w:t>ا</w:t>
      </w:r>
      <w:r w:rsidR="005C6682">
        <w:rPr>
          <w:rFonts w:hint="cs"/>
          <w:rtl/>
        </w:rPr>
        <w:t>؛</w:t>
      </w:r>
      <w:r>
        <w:rPr>
          <w:rtl/>
        </w:rPr>
        <w:t xml:space="preserve"> استجابوا وخرجوا مع المجاهدين، وإن كان ال</w:t>
      </w:r>
      <w:r w:rsidR="005C6682">
        <w:rPr>
          <w:rFonts w:hint="cs"/>
          <w:rtl/>
        </w:rPr>
        <w:t>م</w:t>
      </w:r>
      <w:r>
        <w:rPr>
          <w:rtl/>
        </w:rPr>
        <w:t xml:space="preserve">غنم </w:t>
      </w:r>
      <w:r w:rsidR="005C6682">
        <w:rPr>
          <w:rFonts w:hint="cs"/>
          <w:rtl/>
        </w:rPr>
        <w:t>عسي</w:t>
      </w:r>
      <w:r>
        <w:rPr>
          <w:rtl/>
        </w:rPr>
        <w:t>ر الوقوع بعيد المسافة</w:t>
      </w:r>
      <w:r w:rsidR="005C6682">
        <w:rPr>
          <w:rFonts w:hint="cs"/>
          <w:rtl/>
        </w:rPr>
        <w:t>؛</w:t>
      </w:r>
      <w:r>
        <w:rPr>
          <w:rtl/>
        </w:rPr>
        <w:t xml:space="preserve"> تثاقلوا، وتباطؤا، وانتحلوا شتى العلل ومختلف المعاذير</w:t>
      </w:r>
      <w:r w:rsidR="005C6682">
        <w:rPr>
          <w:rFonts w:hint="cs"/>
          <w:rtl/>
        </w:rPr>
        <w:t>.</w:t>
      </w:r>
    </w:p>
    <w:p w14:paraId="742E977B" w14:textId="41F94830" w:rsidR="00F405EF" w:rsidRDefault="00F733B3" w:rsidP="005304FA">
      <w:pPr>
        <w:ind w:firstLine="226"/>
        <w:rPr>
          <w:rtl/>
        </w:rPr>
      </w:pPr>
      <w:r>
        <w:rPr>
          <w:rtl/>
        </w:rPr>
        <w:t>والمعنى.. لو كان الأمر أمر عرض قريب من أعراض هذه الأرض، أو أمر سفر قصير الأمد مأمون العاقبة، لأتبعوك فيه وأسرعوا بالن</w:t>
      </w:r>
      <w:r w:rsidR="005C6682">
        <w:rPr>
          <w:rFonts w:hint="cs"/>
          <w:rtl/>
        </w:rPr>
        <w:t>ف</w:t>
      </w:r>
      <w:r>
        <w:rPr>
          <w:rtl/>
        </w:rPr>
        <w:t>ر إليه، ولكنها الش</w:t>
      </w:r>
      <w:r w:rsidR="005C6682">
        <w:rPr>
          <w:rFonts w:hint="cs"/>
          <w:rtl/>
        </w:rPr>
        <w:t>ق</w:t>
      </w:r>
      <w:r>
        <w:rPr>
          <w:rtl/>
        </w:rPr>
        <w:t>ة البعيدة التي ت</w:t>
      </w:r>
      <w:r w:rsidR="0053661B">
        <w:rPr>
          <w:rFonts w:hint="cs"/>
          <w:rtl/>
        </w:rPr>
        <w:t>ت</w:t>
      </w:r>
      <w:r>
        <w:rPr>
          <w:rtl/>
        </w:rPr>
        <w:t>قاصر دونها الهمم الساقطة، والعزائم الضعيفة، ولكنه الجهد الخطر الذي تجزع منه الأرواح الهزيلة</w:t>
      </w:r>
      <w:r w:rsidR="005C6682">
        <w:rPr>
          <w:rFonts w:hint="cs"/>
          <w:rtl/>
        </w:rPr>
        <w:t>،</w:t>
      </w:r>
      <w:r>
        <w:rPr>
          <w:rtl/>
        </w:rPr>
        <w:t xml:space="preserve"> والقلوب المنخوبة، ولكنه الأفق العالي الذي تتخاذل دونه النفوس الصغيرة والبنية المهزولة.</w:t>
      </w:r>
    </w:p>
    <w:p w14:paraId="013255CD" w14:textId="34567761" w:rsidR="00F733B3" w:rsidRDefault="00F733B3" w:rsidP="005304FA">
      <w:pPr>
        <w:ind w:firstLine="226"/>
        <w:rPr>
          <w:rtl/>
        </w:rPr>
      </w:pPr>
      <w:r>
        <w:rPr>
          <w:rtl/>
        </w:rPr>
        <w:t xml:space="preserve">وإنه لنموذج مكرور في البشرية، ذلك الذي ترسمه تلك الكلمات الخالدة </w:t>
      </w:r>
      <w:r w:rsidR="005C6682" w:rsidRPr="005C6682">
        <w:rPr>
          <w:rtl/>
        </w:rPr>
        <w:t xml:space="preserve">﴿لَوْ كَانَ </w:t>
      </w:r>
      <w:r w:rsidR="005C6682" w:rsidRPr="005C6682">
        <w:rPr>
          <w:color w:val="C00000"/>
          <w:rtl/>
        </w:rPr>
        <w:t>عَرَضًا قَرِيبًا</w:t>
      </w:r>
      <w:r w:rsidR="005C6682" w:rsidRPr="005C6682">
        <w:rPr>
          <w:rtl/>
        </w:rPr>
        <w:t xml:space="preserve"> وَسَفَرًا قَاصِدًا لَاتَّبَعُوكَ وَلَكِنْ بَعُدَتْ عَلَيْهِمُ </w:t>
      </w:r>
      <w:r w:rsidR="005C6682" w:rsidRPr="005C6682">
        <w:rPr>
          <w:color w:val="C00000"/>
          <w:rtl/>
        </w:rPr>
        <w:t>الشُّقَّةُ</w:t>
      </w:r>
      <w:r w:rsidR="005C6682" w:rsidRPr="005C6682">
        <w:rPr>
          <w:rtl/>
        </w:rPr>
        <w:t>﴾</w:t>
      </w:r>
      <w:r w:rsidR="005C6682" w:rsidRPr="005C6682">
        <w:rPr>
          <w:rFonts w:hint="cs"/>
          <w:vertAlign w:val="superscript"/>
          <w:rtl/>
        </w:rPr>
        <w:t>(</w:t>
      </w:r>
      <w:r w:rsidR="005C6682" w:rsidRPr="003C5F07">
        <w:rPr>
          <w:rStyle w:val="a4"/>
          <w:rtl/>
        </w:rPr>
        <w:footnoteReference w:id="377"/>
      </w:r>
      <w:r w:rsidR="005C6682" w:rsidRPr="005C6682">
        <w:rPr>
          <w:rFonts w:hint="cs"/>
          <w:vertAlign w:val="superscript"/>
          <w:rtl/>
        </w:rPr>
        <w:t>)</w:t>
      </w:r>
      <w:r w:rsidR="005C6682">
        <w:rPr>
          <w:rFonts w:hint="cs"/>
          <w:rtl/>
        </w:rPr>
        <w:t>،</w:t>
      </w:r>
      <w:r>
        <w:rPr>
          <w:rtl/>
        </w:rPr>
        <w:t xml:space="preserve"> فكثيرون هم أولئك الذين يتهاوون في الطريق الصاعد إلى الآفاق الكريمة، كثيرون أولئك الذين يجهدون لطول الطريق فيتخلفون عن الركب، ويميلون إلى عرض تافه أو مطلب رخيص، كثيرون تعرفهم البشرية في كل زمان، وفي كل مكان، فما هي قلة عارضة، إنما هي النموذج المكرور، و</w:t>
      </w:r>
      <w:r w:rsidR="005C6682">
        <w:rPr>
          <w:rFonts w:hint="cs"/>
          <w:rtl/>
        </w:rPr>
        <w:t>إ</w:t>
      </w:r>
      <w:r>
        <w:rPr>
          <w:rtl/>
        </w:rPr>
        <w:t>نهم ليعيشون على حاشية الحياة، و</w:t>
      </w:r>
      <w:r w:rsidR="005C6682">
        <w:rPr>
          <w:rFonts w:hint="cs"/>
          <w:rtl/>
        </w:rPr>
        <w:t>إ</w:t>
      </w:r>
      <w:r>
        <w:rPr>
          <w:rtl/>
        </w:rPr>
        <w:t>ن خيل إليهم أنهم بل</w:t>
      </w:r>
      <w:r w:rsidR="005C6682">
        <w:rPr>
          <w:rFonts w:hint="cs"/>
          <w:rtl/>
        </w:rPr>
        <w:t>غ</w:t>
      </w:r>
      <w:r>
        <w:rPr>
          <w:rtl/>
        </w:rPr>
        <w:t>وا منافع، ونالوا مطالب، واجتنبوا أداء الثمن ال</w:t>
      </w:r>
      <w:r w:rsidR="005C6682">
        <w:rPr>
          <w:rFonts w:hint="cs"/>
          <w:rtl/>
        </w:rPr>
        <w:t>غ</w:t>
      </w:r>
      <w:r>
        <w:rPr>
          <w:rtl/>
        </w:rPr>
        <w:t>الي</w:t>
      </w:r>
      <w:r w:rsidR="005C6682">
        <w:rPr>
          <w:rFonts w:hint="cs"/>
          <w:rtl/>
        </w:rPr>
        <w:t>،</w:t>
      </w:r>
      <w:r>
        <w:rPr>
          <w:rtl/>
        </w:rPr>
        <w:t xml:space="preserve"> فالثمن القليل لا </w:t>
      </w:r>
      <w:r w:rsidR="005C6682">
        <w:rPr>
          <w:rFonts w:hint="cs"/>
          <w:rtl/>
        </w:rPr>
        <w:t>ي</w:t>
      </w:r>
      <w:r>
        <w:rPr>
          <w:rtl/>
        </w:rPr>
        <w:t>شتر</w:t>
      </w:r>
      <w:r w:rsidR="005C6682">
        <w:rPr>
          <w:rFonts w:hint="cs"/>
          <w:rtl/>
        </w:rPr>
        <w:t>ي</w:t>
      </w:r>
      <w:r>
        <w:rPr>
          <w:rtl/>
        </w:rPr>
        <w:t xml:space="preserve"> سوى التافه الرخيص.</w:t>
      </w:r>
    </w:p>
    <w:p w14:paraId="722160CC" w14:textId="19041F63" w:rsidR="00F733B3" w:rsidRDefault="00F733B3" w:rsidP="005304FA">
      <w:pPr>
        <w:ind w:firstLine="226"/>
        <w:rPr>
          <w:rtl/>
        </w:rPr>
      </w:pPr>
      <w:r>
        <w:rPr>
          <w:rtl/>
        </w:rPr>
        <w:t>إن حب السلامة والراحة، وحب الكسب والمنفعة المادية، والرغبة فيها لاصقة بطبع الإنسان وناهيك بها إذا كانت سهلة المأخذ قرية المنال، وكان الراغب فيها من غير الموقنين بالآخرة، وما فيها من الأجر</w:t>
      </w:r>
      <w:r w:rsidR="005C6682">
        <w:rPr>
          <w:rFonts w:hint="cs"/>
          <w:rtl/>
        </w:rPr>
        <w:t xml:space="preserve"> </w:t>
      </w:r>
      <w:r>
        <w:rPr>
          <w:rtl/>
        </w:rPr>
        <w:t>العظيم للمجاهدين</w:t>
      </w:r>
      <w:r w:rsidR="00852B9A">
        <w:rPr>
          <w:rtl/>
        </w:rPr>
        <w:t>.</w:t>
      </w:r>
      <w:r>
        <w:rPr>
          <w:rtl/>
        </w:rPr>
        <w:t xml:space="preserve">. كأولئك المنافقين الذين دعوا إلى غزوة تبوك، فكبر عليهم التعرض </w:t>
      </w:r>
      <w:r w:rsidR="005C6682">
        <w:rPr>
          <w:rFonts w:hint="cs"/>
          <w:rtl/>
        </w:rPr>
        <w:t>لق</w:t>
      </w:r>
      <w:r>
        <w:rPr>
          <w:rtl/>
        </w:rPr>
        <w:t>تال الروم في ديار ملكهم، وتخلفوا جبن</w:t>
      </w:r>
      <w:r w:rsidR="005C6682">
        <w:rPr>
          <w:rFonts w:hint="cs"/>
          <w:rtl/>
        </w:rPr>
        <w:t>ً</w:t>
      </w:r>
      <w:r>
        <w:rPr>
          <w:rtl/>
        </w:rPr>
        <w:t>ا وحب</w:t>
      </w:r>
      <w:r w:rsidR="005C6682">
        <w:rPr>
          <w:rFonts w:hint="cs"/>
          <w:rtl/>
        </w:rPr>
        <w:t>ً</w:t>
      </w:r>
      <w:r>
        <w:rPr>
          <w:rtl/>
        </w:rPr>
        <w:t>ا للراحة والسلامة.</w:t>
      </w:r>
    </w:p>
    <w:p w14:paraId="058B7499" w14:textId="4D3E93B9" w:rsidR="00F733B3" w:rsidRDefault="00F733B3" w:rsidP="005304FA">
      <w:pPr>
        <w:ind w:firstLine="226"/>
        <w:rPr>
          <w:rtl/>
        </w:rPr>
      </w:pPr>
      <w:r>
        <w:rPr>
          <w:rtl/>
        </w:rPr>
        <w:t xml:space="preserve">ثم </w:t>
      </w:r>
      <w:r w:rsidR="005C6682">
        <w:rPr>
          <w:rFonts w:hint="cs"/>
          <w:rtl/>
        </w:rPr>
        <w:t>إ</w:t>
      </w:r>
      <w:r>
        <w:rPr>
          <w:rtl/>
        </w:rPr>
        <w:t xml:space="preserve">نهم لا يكتفون بهذا، بل يزكون هذه العلل ويؤكدون تلك المعاذير بالحلف المؤكد </w:t>
      </w:r>
      <w:r w:rsidR="00BA2D14">
        <w:rPr>
          <w:rFonts w:hint="cs"/>
          <w:rtl/>
        </w:rPr>
        <w:t>«</w:t>
      </w:r>
      <w:r w:rsidR="005C6682">
        <w:rPr>
          <w:rFonts w:hint="cs"/>
          <w:rtl/>
        </w:rPr>
        <w:t>أ</w:t>
      </w:r>
      <w:r>
        <w:rPr>
          <w:rtl/>
        </w:rPr>
        <w:t>ننا لو استطعنا الخروج إلى الجهاد</w:t>
      </w:r>
      <w:r w:rsidR="00BA2D14">
        <w:rPr>
          <w:rFonts w:hint="cs"/>
          <w:rtl/>
        </w:rPr>
        <w:t xml:space="preserve"> -</w:t>
      </w:r>
      <w:r>
        <w:rPr>
          <w:rtl/>
        </w:rPr>
        <w:t>ب</w:t>
      </w:r>
      <w:r w:rsidR="00BA2D14">
        <w:rPr>
          <w:rFonts w:hint="cs"/>
          <w:rtl/>
        </w:rPr>
        <w:t>ا</w:t>
      </w:r>
      <w:r>
        <w:rPr>
          <w:rtl/>
        </w:rPr>
        <w:t>نت</w:t>
      </w:r>
      <w:r w:rsidR="00BA2D14">
        <w:rPr>
          <w:rFonts w:hint="cs"/>
          <w:rtl/>
        </w:rPr>
        <w:t>ف</w:t>
      </w:r>
      <w:r>
        <w:rPr>
          <w:rtl/>
        </w:rPr>
        <w:t>اء الأعذار المانعة</w:t>
      </w:r>
      <w:r w:rsidR="00BA2D14">
        <w:rPr>
          <w:rFonts w:hint="cs"/>
          <w:rtl/>
        </w:rPr>
        <w:t>-</w:t>
      </w:r>
      <w:r>
        <w:rPr>
          <w:rtl/>
        </w:rPr>
        <w:t xml:space="preserve"> </w:t>
      </w:r>
      <w:r w:rsidR="00BA2D14">
        <w:rPr>
          <w:rFonts w:hint="cs"/>
          <w:rtl/>
        </w:rPr>
        <w:t>ل</w:t>
      </w:r>
      <w:r>
        <w:rPr>
          <w:rtl/>
        </w:rPr>
        <w:t>خرجنا معكم</w:t>
      </w:r>
      <w:r w:rsidR="00BA2D14">
        <w:rPr>
          <w:rFonts w:hint="cs"/>
          <w:rtl/>
        </w:rPr>
        <w:t>»</w:t>
      </w:r>
      <w:r>
        <w:rPr>
          <w:rtl/>
        </w:rPr>
        <w:t>، فإننا لم نتخلف عنكم إلا مضطرين</w:t>
      </w:r>
      <w:r w:rsidR="00852B9A">
        <w:rPr>
          <w:rtl/>
        </w:rPr>
        <w:t>.</w:t>
      </w:r>
      <w:r>
        <w:rPr>
          <w:rtl/>
        </w:rPr>
        <w:t xml:space="preserve">. وحلفهم </w:t>
      </w:r>
      <w:r w:rsidR="00BA2D14">
        <w:rPr>
          <w:rFonts w:hint="cs"/>
          <w:rtl/>
        </w:rPr>
        <w:t>إ</w:t>
      </w:r>
      <w:r>
        <w:rPr>
          <w:rtl/>
        </w:rPr>
        <w:t>ما عند</w:t>
      </w:r>
      <w:r w:rsidR="00BA2D14">
        <w:rPr>
          <w:rFonts w:hint="cs"/>
          <w:rtl/>
        </w:rPr>
        <w:t>ما</w:t>
      </w:r>
      <w:r>
        <w:rPr>
          <w:rtl/>
        </w:rPr>
        <w:t xml:space="preserve"> يعاتبون بسبب التخلف، وأما ابتداء</w:t>
      </w:r>
      <w:r w:rsidR="00BA2D14">
        <w:rPr>
          <w:rFonts w:hint="cs"/>
          <w:rtl/>
        </w:rPr>
        <w:t>ً</w:t>
      </w:r>
      <w:r>
        <w:rPr>
          <w:rtl/>
        </w:rPr>
        <w:t xml:space="preserve"> على طريقة إقامة العذر في التخلف.</w:t>
      </w:r>
    </w:p>
    <w:p w14:paraId="5204CDE6" w14:textId="4D99E556" w:rsidR="00F733B3" w:rsidRDefault="00F733B3" w:rsidP="005304FA">
      <w:pPr>
        <w:ind w:firstLine="226"/>
        <w:rPr>
          <w:rtl/>
        </w:rPr>
      </w:pPr>
      <w:r>
        <w:rPr>
          <w:rtl/>
        </w:rPr>
        <w:t>وهذا الحلف نفسه هو دليل فاض</w:t>
      </w:r>
      <w:r w:rsidR="00BA2D14">
        <w:rPr>
          <w:rFonts w:hint="cs"/>
          <w:rtl/>
        </w:rPr>
        <w:t>ح</w:t>
      </w:r>
      <w:r>
        <w:rPr>
          <w:rtl/>
        </w:rPr>
        <w:t xml:space="preserve"> لكذبهم، إذ لم يطلب أحد إليهم أن يحلفوا</w:t>
      </w:r>
      <w:r w:rsidR="00BA2D14">
        <w:rPr>
          <w:rFonts w:hint="cs"/>
          <w:rtl/>
        </w:rPr>
        <w:t>،</w:t>
      </w:r>
      <w:r>
        <w:rPr>
          <w:rtl/>
        </w:rPr>
        <w:t xml:space="preserve"> ولكن هكذا الكاذب دائم</w:t>
      </w:r>
      <w:r w:rsidR="00BA2D14">
        <w:rPr>
          <w:rFonts w:hint="cs"/>
          <w:rtl/>
        </w:rPr>
        <w:t>ً</w:t>
      </w:r>
      <w:r>
        <w:rPr>
          <w:rtl/>
        </w:rPr>
        <w:t xml:space="preserve">ا </w:t>
      </w:r>
      <w:r w:rsidR="00BA2D14">
        <w:rPr>
          <w:rFonts w:hint="cs"/>
          <w:rtl/>
        </w:rPr>
        <w:t>ي</w:t>
      </w:r>
      <w:r>
        <w:rPr>
          <w:rtl/>
        </w:rPr>
        <w:t>جد الكذب الذي يعرضه على أعين الناس لا يقف على قدميه لض</w:t>
      </w:r>
      <w:r w:rsidR="00BA2D14">
        <w:rPr>
          <w:rFonts w:hint="cs"/>
          <w:rtl/>
        </w:rPr>
        <w:t>ع</w:t>
      </w:r>
      <w:r>
        <w:rPr>
          <w:rtl/>
        </w:rPr>
        <w:t>فه وهزاله</w:t>
      </w:r>
      <w:r w:rsidR="00BA2D14">
        <w:rPr>
          <w:rFonts w:hint="cs"/>
          <w:rtl/>
        </w:rPr>
        <w:t>،</w:t>
      </w:r>
      <w:r>
        <w:rPr>
          <w:rtl/>
        </w:rPr>
        <w:t xml:space="preserve"> فيعمد إلى تقويته بالحلف، ودعمه بتوكيد هذا الحلف، فهو الكذب المصاحب للضعف أبد</w:t>
      </w:r>
      <w:r w:rsidR="00BA2D14">
        <w:rPr>
          <w:rFonts w:hint="cs"/>
          <w:rtl/>
        </w:rPr>
        <w:t>ً</w:t>
      </w:r>
      <w:r>
        <w:rPr>
          <w:rtl/>
        </w:rPr>
        <w:t>ا</w:t>
      </w:r>
      <w:r w:rsidR="00852B9A">
        <w:rPr>
          <w:rtl/>
        </w:rPr>
        <w:t>.</w:t>
      </w:r>
      <w:r>
        <w:rPr>
          <w:rtl/>
        </w:rPr>
        <w:t xml:space="preserve">. وما </w:t>
      </w:r>
      <w:r w:rsidR="00BA2D14">
        <w:rPr>
          <w:rFonts w:hint="cs"/>
          <w:rtl/>
        </w:rPr>
        <w:t>ي</w:t>
      </w:r>
      <w:r>
        <w:rPr>
          <w:rtl/>
        </w:rPr>
        <w:t>كذب إلا الضعفاء، أجل ما يكذب إلا ضعيف ولو بدا في صورة الأقوياء الجبارين في بعض الأحا</w:t>
      </w:r>
      <w:r w:rsidR="00BA2D14">
        <w:rPr>
          <w:rFonts w:hint="cs"/>
          <w:rtl/>
        </w:rPr>
        <w:t>ي</w:t>
      </w:r>
      <w:r>
        <w:rPr>
          <w:rtl/>
        </w:rPr>
        <w:t>ين، فالقو</w:t>
      </w:r>
      <w:r w:rsidR="00BA2D14">
        <w:rPr>
          <w:rFonts w:hint="cs"/>
          <w:rtl/>
        </w:rPr>
        <w:t>ي</w:t>
      </w:r>
      <w:r>
        <w:rPr>
          <w:rtl/>
        </w:rPr>
        <w:t xml:space="preserve"> يواجه، والضعيف يد</w:t>
      </w:r>
      <w:r w:rsidR="00BA2D14">
        <w:rPr>
          <w:rFonts w:hint="cs"/>
          <w:rtl/>
        </w:rPr>
        <w:t>ا</w:t>
      </w:r>
      <w:r>
        <w:rPr>
          <w:rtl/>
        </w:rPr>
        <w:t>ور، وما تتخلف هذه القاعدة في موقف من الموا</w:t>
      </w:r>
      <w:r w:rsidR="00BA2D14">
        <w:rPr>
          <w:rFonts w:hint="cs"/>
          <w:rtl/>
        </w:rPr>
        <w:t>قف</w:t>
      </w:r>
      <w:r>
        <w:rPr>
          <w:rtl/>
        </w:rPr>
        <w:t xml:space="preserve"> ولا في يوم من الأيام.</w:t>
      </w:r>
    </w:p>
    <w:p w14:paraId="1D5BD2DD" w14:textId="7BC8C69B" w:rsidR="00F733B3" w:rsidRDefault="000D1F2D" w:rsidP="005304FA">
      <w:pPr>
        <w:ind w:firstLine="226"/>
        <w:rPr>
          <w:rtl/>
        </w:rPr>
      </w:pPr>
      <w:r w:rsidRPr="000D1F2D">
        <w:rPr>
          <w:rtl/>
        </w:rPr>
        <w:t>﴿يُهْلِكُونَ أَنْفُسَهُمْ﴾</w:t>
      </w:r>
      <w:r>
        <w:rPr>
          <w:rFonts w:hint="cs"/>
          <w:rtl/>
        </w:rPr>
        <w:t>؛</w:t>
      </w:r>
      <w:r w:rsidR="00F733B3">
        <w:rPr>
          <w:rtl/>
        </w:rPr>
        <w:t xml:space="preserve"> بهذا الحلف، وبهذا الكذب الذي يخيل إليهم أنه سبيل النجاة عند الناس </w:t>
      </w:r>
      <w:r w:rsidR="0053661B">
        <w:rPr>
          <w:rFonts w:hint="cs"/>
          <w:rtl/>
        </w:rPr>
        <w:t>وبامتهان</w:t>
      </w:r>
      <w:r w:rsidR="00F733B3">
        <w:rPr>
          <w:rtl/>
        </w:rPr>
        <w:t xml:space="preserve"> اسم الله تعالى بالحلف الكاذب لستر ن</w:t>
      </w:r>
      <w:r>
        <w:rPr>
          <w:rFonts w:hint="cs"/>
          <w:rtl/>
        </w:rPr>
        <w:t>ف</w:t>
      </w:r>
      <w:r w:rsidR="00F733B3">
        <w:rPr>
          <w:rtl/>
        </w:rPr>
        <w:t>ا</w:t>
      </w:r>
      <w:r>
        <w:rPr>
          <w:rFonts w:hint="cs"/>
          <w:rtl/>
        </w:rPr>
        <w:t>ق</w:t>
      </w:r>
      <w:r w:rsidR="00F733B3">
        <w:rPr>
          <w:rtl/>
        </w:rPr>
        <w:t>هم و</w:t>
      </w:r>
      <w:r>
        <w:rPr>
          <w:rFonts w:hint="cs"/>
          <w:rtl/>
        </w:rPr>
        <w:t>إ</w:t>
      </w:r>
      <w:r w:rsidR="00F733B3">
        <w:rPr>
          <w:rtl/>
        </w:rPr>
        <w:t>خفائه</w:t>
      </w:r>
      <w:r w:rsidR="00852B9A">
        <w:rPr>
          <w:rtl/>
        </w:rPr>
        <w:t>.</w:t>
      </w:r>
      <w:r w:rsidR="00F733B3">
        <w:rPr>
          <w:rtl/>
        </w:rPr>
        <w:t xml:space="preserve">. يؤيدون الباطل بالباطل، والأجرام بالإجرام، أو يهلكون </w:t>
      </w:r>
      <w:r>
        <w:rPr>
          <w:rFonts w:hint="cs"/>
          <w:rtl/>
        </w:rPr>
        <w:t>أ</w:t>
      </w:r>
      <w:r w:rsidR="00F733B3">
        <w:rPr>
          <w:rtl/>
        </w:rPr>
        <w:t>نفسهم بالتخلف عن الجهاد المفضي إلى الفضيحة، وما تقتضيه من سوء المعاملة و</w:t>
      </w:r>
      <w:r>
        <w:rPr>
          <w:rFonts w:hint="cs"/>
          <w:rtl/>
        </w:rPr>
        <w:t>أ</w:t>
      </w:r>
      <w:r w:rsidR="00F733B3">
        <w:rPr>
          <w:rtl/>
        </w:rPr>
        <w:t xml:space="preserve">نهم </w:t>
      </w:r>
      <w:r>
        <w:rPr>
          <w:rFonts w:hint="cs"/>
          <w:rtl/>
        </w:rPr>
        <w:t>ي</w:t>
      </w:r>
      <w:r w:rsidR="00F733B3">
        <w:rPr>
          <w:rtl/>
        </w:rPr>
        <w:t>ريدون به النجاة فيقعون في الهلاك، والله بعلم الحق و</w:t>
      </w:r>
      <w:r>
        <w:rPr>
          <w:rFonts w:hint="cs"/>
          <w:rtl/>
        </w:rPr>
        <w:t>ي</w:t>
      </w:r>
      <w:r w:rsidR="00F733B3">
        <w:rPr>
          <w:rtl/>
        </w:rPr>
        <w:t>كشفه للناس، فيهلك الكاذب في الدنيا بكذبه، ويهلك في ال</w:t>
      </w:r>
      <w:r>
        <w:rPr>
          <w:rFonts w:hint="cs"/>
          <w:rtl/>
        </w:rPr>
        <w:t>آ</w:t>
      </w:r>
      <w:r w:rsidR="00F733B3">
        <w:rPr>
          <w:rtl/>
        </w:rPr>
        <w:t>خرة بما أورث نفسه سخط الله، و</w:t>
      </w:r>
      <w:r>
        <w:rPr>
          <w:rFonts w:hint="cs"/>
          <w:rtl/>
        </w:rPr>
        <w:t>أ</w:t>
      </w:r>
      <w:r w:rsidR="00F733B3">
        <w:rPr>
          <w:rtl/>
        </w:rPr>
        <w:t>كسبها أليم عقابه يوم لا يجدي النكران.</w:t>
      </w:r>
    </w:p>
    <w:p w14:paraId="66B527BF" w14:textId="71EA9974" w:rsidR="00F733B3" w:rsidRDefault="000D1F2D" w:rsidP="005304FA">
      <w:pPr>
        <w:ind w:firstLine="226"/>
        <w:rPr>
          <w:rtl/>
        </w:rPr>
      </w:pPr>
      <w:r w:rsidRPr="000D1F2D">
        <w:rPr>
          <w:rtl/>
        </w:rPr>
        <w:t>﴿وَاللَّهُ يَعْلَمُ إِنَّهُمْ لَكَاذِبُونَ (42)﴾</w:t>
      </w:r>
      <w:r>
        <w:rPr>
          <w:rFonts w:hint="cs"/>
          <w:rtl/>
        </w:rPr>
        <w:t>؛</w:t>
      </w:r>
      <w:r w:rsidR="00F733B3">
        <w:rPr>
          <w:rtl/>
        </w:rPr>
        <w:t xml:space="preserve"> في زعمهم </w:t>
      </w:r>
      <w:r>
        <w:rPr>
          <w:rFonts w:hint="cs"/>
          <w:rtl/>
        </w:rPr>
        <w:t>أ</w:t>
      </w:r>
      <w:r w:rsidR="00F733B3">
        <w:rPr>
          <w:rtl/>
        </w:rPr>
        <w:t>نهم لو استطاعوا الخروج لخرجوا معكم، وسيجزيهم على ذلك كله، لأنهم كانوا للخروج مطيقين بوجود السبيل إلى ذلك بالذي كان عندهم من الأموال ما يحتاج إليه الغازي في غزو</w:t>
      </w:r>
      <w:r>
        <w:rPr>
          <w:rFonts w:hint="cs"/>
          <w:rtl/>
        </w:rPr>
        <w:t>ه</w:t>
      </w:r>
      <w:r w:rsidR="00F733B3">
        <w:rPr>
          <w:rtl/>
        </w:rPr>
        <w:t>، والمسافر في سفره</w:t>
      </w:r>
      <w:r>
        <w:rPr>
          <w:rFonts w:hint="cs"/>
          <w:rtl/>
        </w:rPr>
        <w:t>،</w:t>
      </w:r>
      <w:r w:rsidR="00F733B3">
        <w:rPr>
          <w:rtl/>
        </w:rPr>
        <w:t xml:space="preserve"> وص</w:t>
      </w:r>
      <w:r>
        <w:rPr>
          <w:rFonts w:hint="cs"/>
          <w:rtl/>
        </w:rPr>
        <w:t>ح</w:t>
      </w:r>
      <w:r w:rsidR="00F733B3">
        <w:rPr>
          <w:rtl/>
        </w:rPr>
        <w:t>ة الأبدان وقوة الأجسام، فهذا الموقف الذي يقفه أولئك المتثاقلون عن الجهاد، المتعللون لذلك بالع</w:t>
      </w:r>
      <w:r>
        <w:rPr>
          <w:rFonts w:hint="cs"/>
          <w:rtl/>
        </w:rPr>
        <w:t>ل</w:t>
      </w:r>
      <w:r w:rsidR="00F733B3">
        <w:rPr>
          <w:rtl/>
        </w:rPr>
        <w:t xml:space="preserve">ل الكاذبة، إنما قد جنوا على أنفسهم وأوردها موارد الهلاك بتخلفهم عن الجهاد، وعصيانهم لأمر الله، وهم قادرون على القتال، فإنهم </w:t>
      </w:r>
      <w:r>
        <w:rPr>
          <w:rFonts w:hint="cs"/>
          <w:rtl/>
        </w:rPr>
        <w:t>إ</w:t>
      </w:r>
      <w:r w:rsidR="00F733B3">
        <w:rPr>
          <w:rtl/>
        </w:rPr>
        <w:t>ن خفى أمرهم على الناس فلن يخفى على الله</w:t>
      </w:r>
      <w:r>
        <w:rPr>
          <w:rFonts w:hint="cs"/>
          <w:rtl/>
        </w:rPr>
        <w:t xml:space="preserve"> عز وجل.</w:t>
      </w:r>
    </w:p>
    <w:p w14:paraId="4EC2C4D2" w14:textId="2B44AF5A" w:rsidR="00F733B3" w:rsidRDefault="00F733B3" w:rsidP="005304FA">
      <w:pPr>
        <w:ind w:firstLine="226"/>
        <w:rPr>
          <w:rtl/>
        </w:rPr>
      </w:pPr>
      <w:r>
        <w:rPr>
          <w:rtl/>
        </w:rPr>
        <w:t>وفي</w:t>
      </w:r>
      <w:r w:rsidR="009F06DD">
        <w:rPr>
          <w:rtl/>
        </w:rPr>
        <w:t xml:space="preserve"> الآية</w:t>
      </w:r>
      <w:r w:rsidR="007331D3">
        <w:rPr>
          <w:rtl/>
        </w:rPr>
        <w:t xml:space="preserve"> </w:t>
      </w:r>
      <w:r>
        <w:rPr>
          <w:rtl/>
        </w:rPr>
        <w:t>دليل على أن ال</w:t>
      </w:r>
      <w:r w:rsidR="000D1F2D">
        <w:rPr>
          <w:rFonts w:hint="cs"/>
          <w:rtl/>
        </w:rPr>
        <w:t>أ</w:t>
      </w:r>
      <w:r>
        <w:rPr>
          <w:rtl/>
        </w:rPr>
        <w:t>يمان الكاذبة توجب الهلاك، ولذلك قال رسول الله صلى الله عليه وسلم</w:t>
      </w:r>
      <w:r w:rsidR="000D1F2D">
        <w:rPr>
          <w:rFonts w:hint="cs"/>
          <w:rtl/>
        </w:rPr>
        <w:t>:</w:t>
      </w:r>
      <w:r>
        <w:rPr>
          <w:rtl/>
        </w:rPr>
        <w:t xml:space="preserve"> </w:t>
      </w:r>
      <w:r w:rsidR="000D1F2D">
        <w:rPr>
          <w:rFonts w:hint="cs"/>
          <w:rtl/>
        </w:rPr>
        <w:t>(</w:t>
      </w:r>
      <w:r>
        <w:rPr>
          <w:rtl/>
        </w:rPr>
        <w:t>اليمين الفاجرة</w:t>
      </w:r>
      <w:r w:rsidR="000D1F2D">
        <w:rPr>
          <w:rFonts w:hint="cs"/>
          <w:rtl/>
        </w:rPr>
        <w:t xml:space="preserve"> -</w:t>
      </w:r>
      <w:r>
        <w:rPr>
          <w:rtl/>
        </w:rPr>
        <w:t>وفي رواية</w:t>
      </w:r>
      <w:r w:rsidR="000D1F2D">
        <w:rPr>
          <w:rFonts w:hint="cs"/>
          <w:rtl/>
        </w:rPr>
        <w:t>:</w:t>
      </w:r>
      <w:r>
        <w:rPr>
          <w:rtl/>
        </w:rPr>
        <w:t xml:space="preserve"> الغموس- </w:t>
      </w:r>
      <w:r w:rsidR="000D1F2D">
        <w:rPr>
          <w:rFonts w:hint="cs"/>
          <w:rtl/>
        </w:rPr>
        <w:t>ت</w:t>
      </w:r>
      <w:r>
        <w:rPr>
          <w:rtl/>
        </w:rPr>
        <w:t>ذر الديار بلا قع</w:t>
      </w:r>
      <w:r w:rsidR="000D1F2D">
        <w:rPr>
          <w:rFonts w:hint="cs"/>
          <w:rtl/>
        </w:rPr>
        <w:t>)</w:t>
      </w:r>
      <w:r>
        <w:rPr>
          <w:rtl/>
        </w:rPr>
        <w:t>.</w:t>
      </w:r>
    </w:p>
    <w:p w14:paraId="21057E7D" w14:textId="77777777" w:rsidR="00F733B3" w:rsidRPr="000D1F2D" w:rsidRDefault="00F733B3" w:rsidP="005304FA">
      <w:pPr>
        <w:pStyle w:val="3"/>
        <w:rPr>
          <w:rtl/>
        </w:rPr>
      </w:pPr>
      <w:bookmarkStart w:id="107" w:name="_Toc155503308"/>
      <w:r w:rsidRPr="000D1F2D">
        <w:rPr>
          <w:rtl/>
        </w:rPr>
        <w:t>اجتهاد رفيق وعتاب رقيق:</w:t>
      </w:r>
      <w:bookmarkEnd w:id="107"/>
    </w:p>
    <w:p w14:paraId="1EC208F0" w14:textId="7DA9DBBB" w:rsidR="00F733B3" w:rsidRDefault="00F733B3" w:rsidP="005304FA">
      <w:pPr>
        <w:ind w:firstLine="226"/>
        <w:rPr>
          <w:rtl/>
        </w:rPr>
      </w:pPr>
      <w:r>
        <w:rPr>
          <w:rtl/>
        </w:rPr>
        <w:t>روي عن مجاهد أن ناس</w:t>
      </w:r>
      <w:r w:rsidR="000D1F2D">
        <w:rPr>
          <w:rFonts w:hint="cs"/>
          <w:rtl/>
        </w:rPr>
        <w:t>ً</w:t>
      </w:r>
      <w:r>
        <w:rPr>
          <w:rtl/>
        </w:rPr>
        <w:t xml:space="preserve">ا قال بعضهم لبعض: استأذنوا رسول الله صلى الله عليه وسلم فإن </w:t>
      </w:r>
      <w:r w:rsidR="000D1F2D">
        <w:rPr>
          <w:rFonts w:hint="cs"/>
          <w:rtl/>
        </w:rPr>
        <w:t>أ</w:t>
      </w:r>
      <w:r>
        <w:rPr>
          <w:rtl/>
        </w:rPr>
        <w:t>ذن لكم فأقعدوا، و</w:t>
      </w:r>
      <w:r w:rsidR="000D1F2D">
        <w:rPr>
          <w:rFonts w:hint="cs"/>
          <w:rtl/>
        </w:rPr>
        <w:t>إ</w:t>
      </w:r>
      <w:r>
        <w:rPr>
          <w:rtl/>
        </w:rPr>
        <w:t xml:space="preserve">ن لم يأذن لكم فأقعدوا، والذي حصل من النبي صلى الله عليه وسلم أنه </w:t>
      </w:r>
      <w:r w:rsidR="00A43E52">
        <w:rPr>
          <w:rFonts w:hint="cs"/>
          <w:rtl/>
        </w:rPr>
        <w:t>أ</w:t>
      </w:r>
      <w:r>
        <w:rPr>
          <w:rtl/>
        </w:rPr>
        <w:t xml:space="preserve">ذن لهم لما أقسموا كاذبين أنهم لا يستطيعون الجهاد فنزل: </w:t>
      </w:r>
      <w:r w:rsidR="00A43E52" w:rsidRPr="00A43E52">
        <w:rPr>
          <w:rtl/>
        </w:rPr>
        <w:t>﴿عَفَا اللَّهُ عَنْكَ لِمَ أَذِنْتَ لَهُمْ حَتَّى يَتَبَيَّنَ لَكَ الَّذِينَ صَدَقُوا وَتَعْلَمَ الْكَاذِبِينَ (43)﴾</w:t>
      </w:r>
      <w:r w:rsidR="00A43E52" w:rsidRPr="00A43E52">
        <w:rPr>
          <w:sz w:val="24"/>
          <w:szCs w:val="24"/>
          <w:rtl/>
        </w:rPr>
        <w:t xml:space="preserve"> [التوبة: 43]</w:t>
      </w:r>
      <w:r>
        <w:rPr>
          <w:rtl/>
        </w:rPr>
        <w:t xml:space="preserve"> هذا عتاب رقيق للنبي الكريم من رب</w:t>
      </w:r>
      <w:r w:rsidR="00A43E52">
        <w:rPr>
          <w:rFonts w:hint="cs"/>
          <w:rtl/>
        </w:rPr>
        <w:t>ٍ</w:t>
      </w:r>
      <w:r>
        <w:rPr>
          <w:rtl/>
        </w:rPr>
        <w:t xml:space="preserve"> كريم، وفي تصديره بما صدره به </w:t>
      </w:r>
      <w:r w:rsidR="00A43E52" w:rsidRPr="00A43E52">
        <w:rPr>
          <w:rtl/>
        </w:rPr>
        <w:t>﴿عَفَا اللَّهُ عَنْكَ﴾</w:t>
      </w:r>
      <w:r>
        <w:rPr>
          <w:rtl/>
        </w:rPr>
        <w:t xml:space="preserve"> تعظيم لقدر النبي وتوقير له، وتو</w:t>
      </w:r>
      <w:r w:rsidR="00A43E52">
        <w:rPr>
          <w:rFonts w:hint="cs"/>
          <w:rtl/>
        </w:rPr>
        <w:t>ق</w:t>
      </w:r>
      <w:r>
        <w:rPr>
          <w:rtl/>
        </w:rPr>
        <w:t>ير لحرمته، وهو</w:t>
      </w:r>
      <w:r w:rsidR="00A43E52">
        <w:rPr>
          <w:rFonts w:hint="cs"/>
          <w:rtl/>
        </w:rPr>
        <w:t xml:space="preserve"> </w:t>
      </w:r>
      <w:r>
        <w:rPr>
          <w:rtl/>
        </w:rPr>
        <w:t>ع</w:t>
      </w:r>
      <w:r w:rsidR="00A43E52">
        <w:rPr>
          <w:rFonts w:hint="cs"/>
          <w:rtl/>
        </w:rPr>
        <w:t>ت</w:t>
      </w:r>
      <w:r>
        <w:rPr>
          <w:rtl/>
        </w:rPr>
        <w:t xml:space="preserve">اب </w:t>
      </w:r>
      <w:r w:rsidR="00A43E52">
        <w:rPr>
          <w:rFonts w:hint="cs"/>
          <w:rtl/>
        </w:rPr>
        <w:t>ي</w:t>
      </w:r>
      <w:r>
        <w:rPr>
          <w:rtl/>
        </w:rPr>
        <w:t>حمل في أطوائه نفحات الرضا والرضوان، بحيث يبدو هذا الع</w:t>
      </w:r>
      <w:r w:rsidR="00A43E52">
        <w:rPr>
          <w:rFonts w:hint="cs"/>
          <w:rtl/>
        </w:rPr>
        <w:t>ت</w:t>
      </w:r>
      <w:r>
        <w:rPr>
          <w:rtl/>
        </w:rPr>
        <w:t>اب جزاء</w:t>
      </w:r>
      <w:r w:rsidR="00A43E52">
        <w:rPr>
          <w:rFonts w:hint="cs"/>
          <w:rtl/>
        </w:rPr>
        <w:t>ً</w:t>
      </w:r>
      <w:r>
        <w:rPr>
          <w:rtl/>
        </w:rPr>
        <w:t xml:space="preserve"> حسن</w:t>
      </w:r>
      <w:r w:rsidR="00A43E52">
        <w:rPr>
          <w:rFonts w:hint="cs"/>
          <w:rtl/>
        </w:rPr>
        <w:t>ً</w:t>
      </w:r>
      <w:r>
        <w:rPr>
          <w:rtl/>
        </w:rPr>
        <w:t>ا عن عمل</w:t>
      </w:r>
      <w:r w:rsidR="00A43E52">
        <w:rPr>
          <w:rFonts w:hint="cs"/>
          <w:rtl/>
        </w:rPr>
        <w:t>ٍ</w:t>
      </w:r>
      <w:r>
        <w:rPr>
          <w:rtl/>
        </w:rPr>
        <w:t xml:space="preserve"> حسن، فقد عجل له بالصفح قبل العتاب لطف</w:t>
      </w:r>
      <w:r w:rsidR="00A43E52">
        <w:rPr>
          <w:rFonts w:hint="cs"/>
          <w:rtl/>
        </w:rPr>
        <w:t>ً</w:t>
      </w:r>
      <w:r>
        <w:rPr>
          <w:rtl/>
        </w:rPr>
        <w:t xml:space="preserve">ا من الله </w:t>
      </w:r>
      <w:r w:rsidR="00A43E52">
        <w:rPr>
          <w:rFonts w:hint="cs"/>
          <w:rtl/>
        </w:rPr>
        <w:t>ب</w:t>
      </w:r>
      <w:r>
        <w:rPr>
          <w:rtl/>
        </w:rPr>
        <w:t>رسوله، وقدم العفو عن الأمر الذي يطلب العفو له وجاء العفو من أجله، وهذا على غير المألوف، حتى لا يقع الرسول تحت مشاعر الألم لحظة واحدة إذا هو تلقى اللوم ثم جاءه الع</w:t>
      </w:r>
      <w:r w:rsidR="00A43E52">
        <w:rPr>
          <w:rFonts w:hint="cs"/>
          <w:rtl/>
        </w:rPr>
        <w:t>ف</w:t>
      </w:r>
      <w:r>
        <w:rPr>
          <w:rtl/>
        </w:rPr>
        <w:t>و</w:t>
      </w:r>
      <w:r w:rsidR="00A43E52">
        <w:rPr>
          <w:rFonts w:hint="cs"/>
          <w:rtl/>
        </w:rPr>
        <w:t>.</w:t>
      </w:r>
    </w:p>
    <w:p w14:paraId="14DDADA4" w14:textId="1640D5A1" w:rsidR="00F733B3" w:rsidRDefault="00F733B3" w:rsidP="005304FA">
      <w:pPr>
        <w:ind w:firstLine="226"/>
        <w:rPr>
          <w:rtl/>
        </w:rPr>
      </w:pPr>
      <w:r>
        <w:rPr>
          <w:rtl/>
        </w:rPr>
        <w:t xml:space="preserve">أي عفا الله عما تعلق به اجتهادك أيها الرسول حين </w:t>
      </w:r>
      <w:r w:rsidR="0053661B">
        <w:rPr>
          <w:rFonts w:hint="cs"/>
          <w:rtl/>
        </w:rPr>
        <w:t>استأذنوك</w:t>
      </w:r>
      <w:r>
        <w:rPr>
          <w:rtl/>
        </w:rPr>
        <w:t xml:space="preserve"> وكذبوا عليك في </w:t>
      </w:r>
      <w:r w:rsidR="0053661B">
        <w:rPr>
          <w:rFonts w:hint="cs"/>
          <w:rtl/>
        </w:rPr>
        <w:t>الاعتذار</w:t>
      </w:r>
      <w:r>
        <w:rPr>
          <w:rtl/>
        </w:rPr>
        <w:t xml:space="preserve"> لأي شيء سارعت في ال</w:t>
      </w:r>
      <w:r w:rsidR="00A43E52">
        <w:rPr>
          <w:rFonts w:hint="cs"/>
          <w:rtl/>
        </w:rPr>
        <w:t>إ</w:t>
      </w:r>
      <w:r>
        <w:rPr>
          <w:rtl/>
        </w:rPr>
        <w:t xml:space="preserve">ذن لهم بالقعود والتخلف عنك كما أرادوا، إذ قالوا لك: لو استطعنا </w:t>
      </w:r>
      <w:r w:rsidR="00A43E52">
        <w:rPr>
          <w:rFonts w:hint="cs"/>
          <w:rtl/>
        </w:rPr>
        <w:t>ل</w:t>
      </w:r>
      <w:r>
        <w:rPr>
          <w:rtl/>
        </w:rPr>
        <w:t>خرجنا معك؟ وهلا انتظرت حت</w:t>
      </w:r>
      <w:r w:rsidR="00A43E52">
        <w:rPr>
          <w:rFonts w:hint="cs"/>
          <w:rtl/>
        </w:rPr>
        <w:t>ى</w:t>
      </w:r>
      <w:r>
        <w:rPr>
          <w:rtl/>
        </w:rPr>
        <w:t xml:space="preserve"> ينجلي الأمر، فإن هذا هو الحزم والحكمة.. هلا أس</w:t>
      </w:r>
      <w:r w:rsidR="00A43E52">
        <w:rPr>
          <w:rFonts w:hint="cs"/>
          <w:rtl/>
        </w:rPr>
        <w:t>تأ</w:t>
      </w:r>
      <w:r>
        <w:rPr>
          <w:rtl/>
        </w:rPr>
        <w:t>نيت وتر</w:t>
      </w:r>
      <w:r w:rsidR="00A43E52">
        <w:rPr>
          <w:rFonts w:hint="cs"/>
          <w:rtl/>
        </w:rPr>
        <w:t>يث</w:t>
      </w:r>
      <w:r>
        <w:rPr>
          <w:rtl/>
        </w:rPr>
        <w:t xml:space="preserve">ت بالإذن حتى تعرف من له عذر في تخلفه ومن لا عذر له، وتميز بين الصادقين في </w:t>
      </w:r>
      <w:r w:rsidR="0053661B">
        <w:rPr>
          <w:rFonts w:hint="cs"/>
          <w:rtl/>
        </w:rPr>
        <w:t>الاعتذار</w:t>
      </w:r>
      <w:r>
        <w:rPr>
          <w:rtl/>
        </w:rPr>
        <w:t xml:space="preserve"> والكاذبين فيه المتخلفين نفاق</w:t>
      </w:r>
      <w:r w:rsidR="00A43E52">
        <w:rPr>
          <w:rFonts w:hint="cs"/>
          <w:rtl/>
        </w:rPr>
        <w:t>ً</w:t>
      </w:r>
      <w:r>
        <w:rPr>
          <w:rtl/>
        </w:rPr>
        <w:t>ا وشك</w:t>
      </w:r>
      <w:r w:rsidR="00A43E52">
        <w:rPr>
          <w:rFonts w:hint="cs"/>
          <w:rtl/>
        </w:rPr>
        <w:t>ً</w:t>
      </w:r>
      <w:r>
        <w:rPr>
          <w:rtl/>
        </w:rPr>
        <w:t>ا في دين الله، فتعامل ك</w:t>
      </w:r>
      <w:r w:rsidR="00A43E52">
        <w:rPr>
          <w:rFonts w:hint="cs"/>
          <w:rtl/>
        </w:rPr>
        <w:t>ُ</w:t>
      </w:r>
      <w:r>
        <w:rPr>
          <w:rtl/>
        </w:rPr>
        <w:t>ل</w:t>
      </w:r>
      <w:r w:rsidR="00A43E52">
        <w:rPr>
          <w:rFonts w:hint="cs"/>
          <w:rtl/>
        </w:rPr>
        <w:t>اً</w:t>
      </w:r>
      <w:r>
        <w:rPr>
          <w:rtl/>
        </w:rPr>
        <w:t xml:space="preserve"> بما يليق به، وذلك أن الكاذبين لا يخرجون</w:t>
      </w:r>
      <w:r w:rsidR="00A43E52">
        <w:rPr>
          <w:rFonts w:hint="cs"/>
          <w:rtl/>
        </w:rPr>
        <w:t>..</w:t>
      </w:r>
      <w:r>
        <w:rPr>
          <w:rtl/>
        </w:rPr>
        <w:t xml:space="preserve"> سواء أذنت لهم أم لم تأذن لهم، كما تشهد بذلك رواية مجاهد السابقة</w:t>
      </w:r>
      <w:r w:rsidR="00A43E52">
        <w:rPr>
          <w:rFonts w:hint="cs"/>
          <w:rtl/>
        </w:rPr>
        <w:t>،</w:t>
      </w:r>
      <w:r>
        <w:rPr>
          <w:rtl/>
        </w:rPr>
        <w:t xml:space="preserve"> فكان مقتضى الحزم أن تتريث في ال</w:t>
      </w:r>
      <w:r w:rsidR="00A43E52">
        <w:rPr>
          <w:rFonts w:hint="cs"/>
          <w:rtl/>
        </w:rPr>
        <w:t>إ</w:t>
      </w:r>
      <w:r>
        <w:rPr>
          <w:rtl/>
        </w:rPr>
        <w:t>ذن، أو تمسك به اختبار</w:t>
      </w:r>
      <w:r w:rsidR="00A43E52">
        <w:rPr>
          <w:rFonts w:hint="cs"/>
          <w:rtl/>
        </w:rPr>
        <w:t>ً</w:t>
      </w:r>
      <w:r>
        <w:rPr>
          <w:rtl/>
        </w:rPr>
        <w:t>ا لهم</w:t>
      </w:r>
      <w:r w:rsidR="00A43E52">
        <w:rPr>
          <w:rFonts w:hint="cs"/>
          <w:rtl/>
        </w:rPr>
        <w:t>.</w:t>
      </w:r>
    </w:p>
    <w:p w14:paraId="65DB0859" w14:textId="77777777" w:rsidR="00F405EF" w:rsidRDefault="00F405EF" w:rsidP="005304FA">
      <w:pPr>
        <w:ind w:firstLine="226"/>
        <w:rPr>
          <w:b/>
          <w:bCs/>
          <w:rtl/>
        </w:rPr>
      </w:pPr>
    </w:p>
    <w:p w14:paraId="7DC03455" w14:textId="77777777" w:rsidR="00F405EF" w:rsidRDefault="00F405EF" w:rsidP="005304FA">
      <w:pPr>
        <w:ind w:firstLine="226"/>
        <w:rPr>
          <w:b/>
          <w:bCs/>
          <w:rtl/>
        </w:rPr>
      </w:pPr>
    </w:p>
    <w:p w14:paraId="175B26E0" w14:textId="16BA5671" w:rsidR="00F733B3" w:rsidRPr="00A43E52" w:rsidRDefault="00F733B3" w:rsidP="005304FA">
      <w:pPr>
        <w:ind w:firstLine="226"/>
        <w:rPr>
          <w:b/>
          <w:bCs/>
          <w:rtl/>
        </w:rPr>
      </w:pPr>
      <w:r w:rsidRPr="00A43E52">
        <w:rPr>
          <w:b/>
          <w:bCs/>
          <w:rtl/>
        </w:rPr>
        <w:t>ودلت هذه</w:t>
      </w:r>
      <w:r w:rsidR="009F06DD">
        <w:rPr>
          <w:b/>
          <w:bCs/>
          <w:rtl/>
        </w:rPr>
        <w:t xml:space="preserve"> الآية</w:t>
      </w:r>
      <w:r w:rsidRPr="00A43E52">
        <w:rPr>
          <w:b/>
          <w:bCs/>
          <w:rtl/>
        </w:rPr>
        <w:t>:</w:t>
      </w:r>
    </w:p>
    <w:p w14:paraId="1EEF1EFE" w14:textId="73078F0A" w:rsidR="00F733B3" w:rsidRDefault="00A43E52" w:rsidP="005304FA">
      <w:pPr>
        <w:ind w:firstLine="226"/>
        <w:rPr>
          <w:rtl/>
        </w:rPr>
      </w:pPr>
      <w:r>
        <w:rPr>
          <w:rFonts w:hint="cs"/>
          <w:rtl/>
        </w:rPr>
        <w:t xml:space="preserve">1 - </w:t>
      </w:r>
      <w:r w:rsidR="00F733B3">
        <w:rPr>
          <w:rtl/>
        </w:rPr>
        <w:t xml:space="preserve">على وجوب </w:t>
      </w:r>
      <w:r w:rsidR="0053661B">
        <w:rPr>
          <w:rFonts w:hint="cs"/>
          <w:rtl/>
        </w:rPr>
        <w:t>الاحتراز</w:t>
      </w:r>
      <w:r w:rsidR="00F733B3">
        <w:rPr>
          <w:rtl/>
        </w:rPr>
        <w:t xml:space="preserve"> عن العجلة، ووجوب ال</w:t>
      </w:r>
      <w:r>
        <w:rPr>
          <w:rFonts w:hint="cs"/>
          <w:rtl/>
        </w:rPr>
        <w:t>تثب</w:t>
      </w:r>
      <w:r w:rsidR="00F733B3">
        <w:rPr>
          <w:rtl/>
        </w:rPr>
        <w:t xml:space="preserve">ت والتأني، وعدم </w:t>
      </w:r>
      <w:r w:rsidR="0053661B">
        <w:rPr>
          <w:rFonts w:hint="cs"/>
          <w:rtl/>
        </w:rPr>
        <w:t>الاغترار</w:t>
      </w:r>
      <w:r w:rsidR="00F733B3">
        <w:rPr>
          <w:rtl/>
        </w:rPr>
        <w:t xml:space="preserve"> بظواهر الأمور والمبالغة في التفحص</w:t>
      </w:r>
      <w:r w:rsidR="00852B9A">
        <w:rPr>
          <w:rtl/>
        </w:rPr>
        <w:t>.</w:t>
      </w:r>
      <w:r w:rsidR="00F733B3">
        <w:rPr>
          <w:rtl/>
        </w:rPr>
        <w:t>. حتى يمكنه أن يعامل كل فريق بما يستحقه من التقريب أو ال</w:t>
      </w:r>
      <w:r>
        <w:rPr>
          <w:rFonts w:hint="cs"/>
          <w:rtl/>
        </w:rPr>
        <w:t>إ</w:t>
      </w:r>
      <w:r w:rsidR="00F733B3">
        <w:rPr>
          <w:rtl/>
        </w:rPr>
        <w:t>بعاد.</w:t>
      </w:r>
    </w:p>
    <w:p w14:paraId="5684B1EA" w14:textId="2323300A" w:rsidR="00F733B3" w:rsidRDefault="00A43E52" w:rsidP="005304FA">
      <w:pPr>
        <w:ind w:firstLine="226"/>
        <w:rPr>
          <w:rtl/>
        </w:rPr>
      </w:pPr>
      <w:r>
        <w:rPr>
          <w:rFonts w:hint="cs"/>
          <w:rtl/>
        </w:rPr>
        <w:t xml:space="preserve">2 - </w:t>
      </w:r>
      <w:r w:rsidR="00F733B3">
        <w:rPr>
          <w:rtl/>
        </w:rPr>
        <w:t xml:space="preserve">وفيها </w:t>
      </w:r>
      <w:r>
        <w:rPr>
          <w:rFonts w:hint="cs"/>
          <w:rtl/>
        </w:rPr>
        <w:t>إ</w:t>
      </w:r>
      <w:r w:rsidR="00F733B3">
        <w:rPr>
          <w:rtl/>
        </w:rPr>
        <w:t>شارة إلى أن أمر الكذب مفضوح، وأن الزمان لا</w:t>
      </w:r>
      <w:r>
        <w:rPr>
          <w:rFonts w:hint="cs"/>
          <w:rtl/>
        </w:rPr>
        <w:t xml:space="preserve"> </w:t>
      </w:r>
      <w:r w:rsidR="00F733B3">
        <w:rPr>
          <w:rtl/>
        </w:rPr>
        <w:t>بد أن يكشف عن وجهه يوم</w:t>
      </w:r>
      <w:r>
        <w:rPr>
          <w:rFonts w:hint="cs"/>
          <w:rtl/>
        </w:rPr>
        <w:t>ً</w:t>
      </w:r>
      <w:r w:rsidR="00F733B3">
        <w:rPr>
          <w:rtl/>
        </w:rPr>
        <w:t>ا ما</w:t>
      </w:r>
      <w:r>
        <w:rPr>
          <w:rFonts w:hint="cs"/>
          <w:rtl/>
        </w:rPr>
        <w:t>،</w:t>
      </w:r>
      <w:r w:rsidR="00F733B3">
        <w:rPr>
          <w:rtl/>
        </w:rPr>
        <w:t xml:space="preserve"> فلو انتظر النبي بهؤلاء الذين جاءوا بأعذارهم إليه، ولم يقبل هذه الأعذار في حينها لانكشف له أمر ذوي الأعذار الكاذبة منهم</w:t>
      </w:r>
      <w:r w:rsidR="00852B9A">
        <w:rPr>
          <w:rtl/>
        </w:rPr>
        <w:t>.</w:t>
      </w:r>
      <w:r w:rsidR="00F733B3">
        <w:rPr>
          <w:rtl/>
        </w:rPr>
        <w:t xml:space="preserve">. </w:t>
      </w:r>
      <w:r>
        <w:rPr>
          <w:rFonts w:hint="cs"/>
          <w:rtl/>
        </w:rPr>
        <w:t>إ</w:t>
      </w:r>
      <w:r w:rsidR="00F733B3">
        <w:rPr>
          <w:rtl/>
        </w:rPr>
        <w:t xml:space="preserve">ما بما يظهر من حالهم، أو بما </w:t>
      </w:r>
      <w:r>
        <w:rPr>
          <w:rFonts w:hint="cs"/>
          <w:rtl/>
        </w:rPr>
        <w:t>ي</w:t>
      </w:r>
      <w:r w:rsidR="00F733B3">
        <w:rPr>
          <w:rtl/>
        </w:rPr>
        <w:t xml:space="preserve">كشف له أصحابه من أمرهم، أو بما ينزل عليه من قرآن </w:t>
      </w:r>
      <w:r>
        <w:rPr>
          <w:rFonts w:hint="cs"/>
          <w:rtl/>
        </w:rPr>
        <w:t>ي</w:t>
      </w:r>
      <w:r w:rsidR="00F733B3">
        <w:rPr>
          <w:rtl/>
        </w:rPr>
        <w:t>فضحهم</w:t>
      </w:r>
      <w:r>
        <w:rPr>
          <w:rFonts w:hint="cs"/>
          <w:rtl/>
        </w:rPr>
        <w:t>.</w:t>
      </w:r>
    </w:p>
    <w:p w14:paraId="3BAA4E53" w14:textId="2B0721ED" w:rsidR="00F733B3" w:rsidRDefault="00F733B3" w:rsidP="005304FA">
      <w:pPr>
        <w:ind w:firstLine="226"/>
        <w:rPr>
          <w:rtl/>
        </w:rPr>
      </w:pPr>
      <w:r>
        <w:rPr>
          <w:rtl/>
        </w:rPr>
        <w:t>٣</w:t>
      </w:r>
      <w:r w:rsidR="00A43E52">
        <w:rPr>
          <w:rFonts w:hint="cs"/>
          <w:rtl/>
        </w:rPr>
        <w:t xml:space="preserve"> - </w:t>
      </w:r>
      <w:r>
        <w:rPr>
          <w:rtl/>
        </w:rPr>
        <w:t>وفيها أن ال</w:t>
      </w:r>
      <w:r w:rsidR="00A43E52">
        <w:rPr>
          <w:rFonts w:hint="cs"/>
          <w:rtl/>
        </w:rPr>
        <w:t>إ</w:t>
      </w:r>
      <w:r>
        <w:rPr>
          <w:rtl/>
        </w:rPr>
        <w:t>ذن المعاتب عليه كان اجتهاد</w:t>
      </w:r>
      <w:r w:rsidR="00A43E52">
        <w:rPr>
          <w:rFonts w:hint="cs"/>
          <w:rtl/>
        </w:rPr>
        <w:t>ً</w:t>
      </w:r>
      <w:r>
        <w:rPr>
          <w:rtl/>
        </w:rPr>
        <w:t>ا منه صلى الله عليه وسلم فيما لا</w:t>
      </w:r>
      <w:r w:rsidR="00A43E52">
        <w:rPr>
          <w:rFonts w:hint="cs"/>
          <w:rtl/>
        </w:rPr>
        <w:t xml:space="preserve"> </w:t>
      </w:r>
      <w:r>
        <w:rPr>
          <w:rtl/>
        </w:rPr>
        <w:t>نص فيه من الوحي، وهو جائز، ووا</w:t>
      </w:r>
      <w:r w:rsidR="00A43E52">
        <w:rPr>
          <w:rFonts w:hint="cs"/>
          <w:rtl/>
        </w:rPr>
        <w:t>ق</w:t>
      </w:r>
      <w:r>
        <w:rPr>
          <w:rtl/>
        </w:rPr>
        <w:t>ع من الأنبياء، وليسوا بمعصومين من الخطأ فيه، وإنما العصمة المتفق عليه خاصة بتبليغ الوحي</w:t>
      </w:r>
      <w:r w:rsidR="00A43E52">
        <w:rPr>
          <w:rFonts w:hint="cs"/>
          <w:rtl/>
        </w:rPr>
        <w:t>..</w:t>
      </w:r>
      <w:r>
        <w:rPr>
          <w:rtl/>
        </w:rPr>
        <w:t xml:space="preserve"> ببيانه والعمل به فيستحيل على الرسول أن </w:t>
      </w:r>
      <w:r w:rsidR="00A43E52">
        <w:rPr>
          <w:rFonts w:hint="cs"/>
          <w:rtl/>
        </w:rPr>
        <w:t>يُ</w:t>
      </w:r>
      <w:r>
        <w:rPr>
          <w:rtl/>
        </w:rPr>
        <w:t xml:space="preserve">كذب أو </w:t>
      </w:r>
      <w:r w:rsidR="00A43E52">
        <w:rPr>
          <w:rFonts w:hint="cs"/>
          <w:rtl/>
        </w:rPr>
        <w:t>يُ</w:t>
      </w:r>
      <w:r>
        <w:rPr>
          <w:rtl/>
        </w:rPr>
        <w:t xml:space="preserve">خطئ فيما يبلغه عن ربه، أو </w:t>
      </w:r>
      <w:r w:rsidR="00A43E52">
        <w:rPr>
          <w:rFonts w:hint="cs"/>
          <w:rtl/>
        </w:rPr>
        <w:t>ي</w:t>
      </w:r>
      <w:r>
        <w:rPr>
          <w:rtl/>
        </w:rPr>
        <w:t>خال</w:t>
      </w:r>
      <w:r w:rsidR="00A43E52">
        <w:rPr>
          <w:rFonts w:hint="cs"/>
          <w:rtl/>
        </w:rPr>
        <w:t>ف</w:t>
      </w:r>
      <w:r>
        <w:rPr>
          <w:rtl/>
        </w:rPr>
        <w:t>ه بالعمل، ويؤيده حديث طلحه في تأ</w:t>
      </w:r>
      <w:r w:rsidR="00A43E52">
        <w:rPr>
          <w:rFonts w:hint="cs"/>
          <w:rtl/>
        </w:rPr>
        <w:t>بي</w:t>
      </w:r>
      <w:r>
        <w:rPr>
          <w:rtl/>
        </w:rPr>
        <w:t>ر النخل، إذ ر</w:t>
      </w:r>
      <w:r w:rsidR="0053661B">
        <w:rPr>
          <w:rFonts w:hint="cs"/>
          <w:rtl/>
        </w:rPr>
        <w:t>آ</w:t>
      </w:r>
      <w:r>
        <w:rPr>
          <w:rtl/>
        </w:rPr>
        <w:t>هم صلى الله عليه وسلم يلق</w:t>
      </w:r>
      <w:r w:rsidR="00A43E52">
        <w:rPr>
          <w:rFonts w:hint="cs"/>
          <w:rtl/>
        </w:rPr>
        <w:t>ح</w:t>
      </w:r>
      <w:r>
        <w:rPr>
          <w:rtl/>
        </w:rPr>
        <w:t xml:space="preserve">ونها فقال: </w:t>
      </w:r>
      <w:r w:rsidR="00A43E52">
        <w:rPr>
          <w:rFonts w:hint="cs"/>
          <w:rtl/>
        </w:rPr>
        <w:t>(</w:t>
      </w:r>
      <w:r>
        <w:rPr>
          <w:rtl/>
        </w:rPr>
        <w:t>ما أظن ي</w:t>
      </w:r>
      <w:r w:rsidR="00A43E52">
        <w:rPr>
          <w:rFonts w:hint="cs"/>
          <w:rtl/>
        </w:rPr>
        <w:t>غني</w:t>
      </w:r>
      <w:r>
        <w:rPr>
          <w:rtl/>
        </w:rPr>
        <w:t xml:space="preserve"> ذلك شيئ</w:t>
      </w:r>
      <w:r w:rsidR="00A43E52">
        <w:rPr>
          <w:rFonts w:hint="cs"/>
          <w:rtl/>
        </w:rPr>
        <w:t>ً</w:t>
      </w:r>
      <w:r>
        <w:rPr>
          <w:rtl/>
        </w:rPr>
        <w:t>ا</w:t>
      </w:r>
      <w:r w:rsidR="00A43E52">
        <w:rPr>
          <w:rFonts w:hint="cs"/>
          <w:rtl/>
        </w:rPr>
        <w:t>)</w:t>
      </w:r>
      <w:r>
        <w:rPr>
          <w:rtl/>
        </w:rPr>
        <w:t xml:space="preserve"> فأ</w:t>
      </w:r>
      <w:r w:rsidR="00A43E52">
        <w:rPr>
          <w:rFonts w:hint="cs"/>
          <w:rtl/>
        </w:rPr>
        <w:t>ُ</w:t>
      </w:r>
      <w:r>
        <w:rPr>
          <w:rtl/>
        </w:rPr>
        <w:t>خبروا بذلك فتركوه، ظن</w:t>
      </w:r>
      <w:r w:rsidR="00A43E52">
        <w:rPr>
          <w:rFonts w:hint="cs"/>
          <w:rtl/>
        </w:rPr>
        <w:t>ً</w:t>
      </w:r>
      <w:r>
        <w:rPr>
          <w:rtl/>
        </w:rPr>
        <w:t>ا منهم أن قوله هذا من أمر الدين</w:t>
      </w:r>
      <w:r w:rsidR="00A43E52">
        <w:rPr>
          <w:rFonts w:hint="cs"/>
          <w:rtl/>
        </w:rPr>
        <w:t>،</w:t>
      </w:r>
      <w:r>
        <w:rPr>
          <w:rtl/>
        </w:rPr>
        <w:t xml:space="preserve"> </w:t>
      </w:r>
      <w:r w:rsidR="00A43E52">
        <w:rPr>
          <w:rFonts w:hint="cs"/>
          <w:rtl/>
        </w:rPr>
        <w:t>فن</w:t>
      </w:r>
      <w:r>
        <w:rPr>
          <w:rtl/>
        </w:rPr>
        <w:t>ضت النخل وسقط ثمرها، فأ</w:t>
      </w:r>
      <w:r w:rsidR="00A43E52">
        <w:rPr>
          <w:rFonts w:hint="cs"/>
          <w:rtl/>
        </w:rPr>
        <w:t>ُ</w:t>
      </w:r>
      <w:r>
        <w:rPr>
          <w:rtl/>
        </w:rPr>
        <w:t>خبر بذلك</w:t>
      </w:r>
      <w:r w:rsidR="00A43E52">
        <w:rPr>
          <w:rFonts w:hint="cs"/>
          <w:rtl/>
        </w:rPr>
        <w:t>،</w:t>
      </w:r>
      <w:r>
        <w:rPr>
          <w:rtl/>
        </w:rPr>
        <w:t xml:space="preserve"> فقال صلى الله عليه وسلم: </w:t>
      </w:r>
      <w:r w:rsidR="00A43E52">
        <w:rPr>
          <w:rFonts w:hint="cs"/>
          <w:rtl/>
        </w:rPr>
        <w:t>(</w:t>
      </w:r>
      <w:r>
        <w:rPr>
          <w:rtl/>
        </w:rPr>
        <w:t xml:space="preserve">إن كان ينفعهم ذلك فليصنعوه، فإني </w:t>
      </w:r>
      <w:r w:rsidR="00A43E52">
        <w:rPr>
          <w:rFonts w:hint="cs"/>
          <w:rtl/>
        </w:rPr>
        <w:t>إ</w:t>
      </w:r>
      <w:r>
        <w:rPr>
          <w:rtl/>
        </w:rPr>
        <w:t>ن</w:t>
      </w:r>
      <w:r w:rsidR="00A43E52">
        <w:rPr>
          <w:rFonts w:hint="cs"/>
          <w:rtl/>
        </w:rPr>
        <w:t>م</w:t>
      </w:r>
      <w:r>
        <w:rPr>
          <w:rtl/>
        </w:rPr>
        <w:t>ا ظننت ظن</w:t>
      </w:r>
      <w:r w:rsidR="00A43E52">
        <w:rPr>
          <w:rFonts w:hint="cs"/>
          <w:rtl/>
        </w:rPr>
        <w:t>ً</w:t>
      </w:r>
      <w:r>
        <w:rPr>
          <w:rtl/>
        </w:rPr>
        <w:t>ا فلا تؤاخذني بالظن، ولكن إذا حدثتكم عن الله شيئ</w:t>
      </w:r>
      <w:r w:rsidR="00A43E52">
        <w:rPr>
          <w:rFonts w:hint="cs"/>
          <w:rtl/>
        </w:rPr>
        <w:t>ً</w:t>
      </w:r>
      <w:r>
        <w:rPr>
          <w:rtl/>
        </w:rPr>
        <w:t>ا فخذوا به، ف</w:t>
      </w:r>
      <w:r w:rsidR="00A43E52">
        <w:rPr>
          <w:rFonts w:hint="cs"/>
          <w:rtl/>
        </w:rPr>
        <w:t>إ</w:t>
      </w:r>
      <w:r>
        <w:rPr>
          <w:rtl/>
        </w:rPr>
        <w:t>ني لن أكذب على الله عز وجل</w:t>
      </w:r>
      <w:r w:rsidR="00A43E52">
        <w:rPr>
          <w:rFonts w:hint="cs"/>
          <w:rtl/>
        </w:rPr>
        <w:t>)</w:t>
      </w:r>
      <w:r w:rsidR="00A43E52" w:rsidRPr="00A43E52">
        <w:rPr>
          <w:rFonts w:hint="cs"/>
          <w:vertAlign w:val="superscript"/>
          <w:rtl/>
        </w:rPr>
        <w:t>(</w:t>
      </w:r>
      <w:r w:rsidR="00A43E52" w:rsidRPr="003C5F07">
        <w:rPr>
          <w:rStyle w:val="a4"/>
          <w:rtl/>
        </w:rPr>
        <w:footnoteReference w:id="378"/>
      </w:r>
      <w:r w:rsidR="00A43E52" w:rsidRPr="00A43E52">
        <w:rPr>
          <w:rFonts w:hint="cs"/>
          <w:vertAlign w:val="superscript"/>
          <w:rtl/>
        </w:rPr>
        <w:t>)</w:t>
      </w:r>
      <w:r w:rsidR="00A43E52">
        <w:rPr>
          <w:rFonts w:hint="cs"/>
          <w:rtl/>
        </w:rPr>
        <w:t>،</w:t>
      </w:r>
      <w:r>
        <w:rPr>
          <w:rtl/>
        </w:rPr>
        <w:t xml:space="preserve"> وعلى هذا فيحمل قوله</w:t>
      </w:r>
      <w:r w:rsidR="00A43E52">
        <w:rPr>
          <w:rFonts w:hint="cs"/>
          <w:rtl/>
        </w:rPr>
        <w:t>:</w:t>
      </w:r>
      <w:r>
        <w:rPr>
          <w:rtl/>
        </w:rPr>
        <w:t xml:space="preserve"> </w:t>
      </w:r>
      <w:r w:rsidR="00832F10" w:rsidRPr="00832F10">
        <w:rPr>
          <w:rtl/>
        </w:rPr>
        <w:t>﴿لِمَ أَذِنْتَ لَهُمْ﴾</w:t>
      </w:r>
      <w:r>
        <w:rPr>
          <w:rtl/>
        </w:rPr>
        <w:t xml:space="preserve"> على ترك الأولى، والأكمل، لاسيما وهذه الواقعة كانت من جنس ما يتعلق بالحروب، ومصالح الدنيا</w:t>
      </w:r>
      <w:r w:rsidR="00832F10">
        <w:rPr>
          <w:rFonts w:hint="cs"/>
          <w:rtl/>
        </w:rPr>
        <w:t>.</w:t>
      </w:r>
    </w:p>
    <w:p w14:paraId="0D6AD7AC" w14:textId="4F9893A2" w:rsidR="00F733B3" w:rsidRDefault="00F733B3" w:rsidP="005304FA">
      <w:pPr>
        <w:ind w:firstLine="226"/>
        <w:rPr>
          <w:rtl/>
        </w:rPr>
      </w:pPr>
      <w:r>
        <w:rPr>
          <w:rtl/>
        </w:rPr>
        <w:t xml:space="preserve">وقد صرح علماء الأصول بجواز الخطأ في </w:t>
      </w:r>
      <w:r w:rsidR="0053661B">
        <w:rPr>
          <w:rFonts w:hint="cs"/>
          <w:rtl/>
        </w:rPr>
        <w:t>الاجتهاد</w:t>
      </w:r>
      <w:r>
        <w:rPr>
          <w:rtl/>
        </w:rPr>
        <w:t xml:space="preserve"> على الأنبياء، قالوا: ولكن لا يقر</w:t>
      </w:r>
      <w:r w:rsidR="00832F10">
        <w:rPr>
          <w:rFonts w:hint="cs"/>
          <w:rtl/>
        </w:rPr>
        <w:t>ّ</w:t>
      </w:r>
      <w:r>
        <w:rPr>
          <w:rtl/>
        </w:rPr>
        <w:t>هم الله على ذلك، بل يبي</w:t>
      </w:r>
      <w:r w:rsidR="00832F10">
        <w:rPr>
          <w:rFonts w:hint="cs"/>
          <w:rtl/>
        </w:rPr>
        <w:t>ّ</w:t>
      </w:r>
      <w:r>
        <w:rPr>
          <w:rtl/>
        </w:rPr>
        <w:t>ن لهم الصواب فيه</w:t>
      </w:r>
      <w:r w:rsidR="00832F10">
        <w:rPr>
          <w:rFonts w:hint="cs"/>
          <w:rtl/>
        </w:rPr>
        <w:t>،</w:t>
      </w:r>
      <w:r>
        <w:rPr>
          <w:rtl/>
        </w:rPr>
        <w:t xml:space="preserve"> ومنه ما تحدثت عنه سورة </w:t>
      </w:r>
      <w:r w:rsidR="00832F10">
        <w:rPr>
          <w:rFonts w:hint="cs"/>
          <w:rtl/>
        </w:rPr>
        <w:t>«</w:t>
      </w:r>
      <w:r>
        <w:rPr>
          <w:rtl/>
        </w:rPr>
        <w:t>الأنفال</w:t>
      </w:r>
      <w:r w:rsidR="00832F10">
        <w:rPr>
          <w:rFonts w:hint="cs"/>
          <w:rtl/>
        </w:rPr>
        <w:t>»</w:t>
      </w:r>
      <w:r>
        <w:rPr>
          <w:rtl/>
        </w:rPr>
        <w:t xml:space="preserve"> من عتاب الله تعال</w:t>
      </w:r>
      <w:r w:rsidR="00832F10">
        <w:rPr>
          <w:rFonts w:hint="cs"/>
          <w:rtl/>
        </w:rPr>
        <w:t>ى</w:t>
      </w:r>
      <w:r>
        <w:rPr>
          <w:rtl/>
        </w:rPr>
        <w:t xml:space="preserve"> لرسوله صلى الله عليه وسلم في أخذ الفدية من أسار</w:t>
      </w:r>
      <w:r w:rsidR="00832F10">
        <w:rPr>
          <w:rFonts w:hint="cs"/>
          <w:rtl/>
        </w:rPr>
        <w:t>ى</w:t>
      </w:r>
      <w:r>
        <w:rPr>
          <w:rtl/>
        </w:rPr>
        <w:t xml:space="preserve"> بدر، والخطأ هناك أعظم م</w:t>
      </w:r>
      <w:r w:rsidR="00832F10">
        <w:rPr>
          <w:rFonts w:hint="cs"/>
          <w:rtl/>
        </w:rPr>
        <w:t>ن</w:t>
      </w:r>
      <w:r>
        <w:rPr>
          <w:rtl/>
        </w:rPr>
        <w:t xml:space="preserve"> هنا، فغاية ما فيه هنا أنه مخالف لما يقتضيه الحزم، وكان من لطفه تعال</w:t>
      </w:r>
      <w:r w:rsidR="00832F10">
        <w:rPr>
          <w:rFonts w:hint="cs"/>
          <w:rtl/>
        </w:rPr>
        <w:t>ى</w:t>
      </w:r>
      <w:r>
        <w:rPr>
          <w:rtl/>
        </w:rPr>
        <w:t xml:space="preserve"> برسوله أن أخبره</w:t>
      </w:r>
      <w:r w:rsidR="00832F10">
        <w:rPr>
          <w:rFonts w:hint="cs"/>
          <w:rtl/>
        </w:rPr>
        <w:t xml:space="preserve"> </w:t>
      </w:r>
      <w:r>
        <w:rPr>
          <w:rtl/>
        </w:rPr>
        <w:t>بالعفو عنه قبل بيانه له، وأما ذاك فقد بدأ عتابه له وللمؤمنين الذين عمل بر</w:t>
      </w:r>
      <w:r w:rsidR="00832F10">
        <w:rPr>
          <w:rFonts w:hint="cs"/>
          <w:rtl/>
        </w:rPr>
        <w:t>أ</w:t>
      </w:r>
      <w:r>
        <w:rPr>
          <w:rtl/>
        </w:rPr>
        <w:t xml:space="preserve">ي جمهورهم في أخذ الفدية بقوله: </w:t>
      </w:r>
      <w:r w:rsidR="00832F10" w:rsidRPr="00832F10">
        <w:rPr>
          <w:rtl/>
        </w:rPr>
        <w:t>﴿مَا كَانَ لِنَبِيٍّ أَنْ يَكُونَ لَهُ أَسْرَى حَتَّى يُثْخِنَ فِي الْأَرْضِ﴾</w:t>
      </w:r>
      <w:r w:rsidR="00832F10" w:rsidRPr="00832F10">
        <w:rPr>
          <w:sz w:val="24"/>
          <w:szCs w:val="24"/>
          <w:rtl/>
        </w:rPr>
        <w:t xml:space="preserve"> [الأنفال: 67]</w:t>
      </w:r>
      <w:r w:rsidR="00832F10">
        <w:rPr>
          <w:rFonts w:hint="cs"/>
          <w:rtl/>
        </w:rPr>
        <w:t>،</w:t>
      </w:r>
      <w:r>
        <w:rPr>
          <w:rtl/>
        </w:rPr>
        <w:t xml:space="preserve"> ثم بي</w:t>
      </w:r>
      <w:r w:rsidR="00832F10">
        <w:rPr>
          <w:rFonts w:hint="cs"/>
          <w:rtl/>
        </w:rPr>
        <w:t>ّ</w:t>
      </w:r>
      <w:r>
        <w:rPr>
          <w:rtl/>
        </w:rPr>
        <w:t>ن أنه كان مقتضي</w:t>
      </w:r>
      <w:r w:rsidR="00832F10">
        <w:rPr>
          <w:rFonts w:hint="cs"/>
          <w:rtl/>
        </w:rPr>
        <w:t>ً</w:t>
      </w:r>
      <w:r>
        <w:rPr>
          <w:rtl/>
        </w:rPr>
        <w:t>ا لعذاب</w:t>
      </w:r>
      <w:r w:rsidR="00832F10">
        <w:rPr>
          <w:rFonts w:hint="cs"/>
          <w:rtl/>
        </w:rPr>
        <w:t>ٍ</w:t>
      </w:r>
      <w:r>
        <w:rPr>
          <w:rtl/>
        </w:rPr>
        <w:t xml:space="preserve"> أليم لولا كتاب من الله س</w:t>
      </w:r>
      <w:r w:rsidR="00832F10">
        <w:rPr>
          <w:rFonts w:hint="cs"/>
          <w:rtl/>
        </w:rPr>
        <w:t>ب</w:t>
      </w:r>
      <w:r>
        <w:rPr>
          <w:rtl/>
        </w:rPr>
        <w:t xml:space="preserve">ق بأن المجتهد </w:t>
      </w:r>
      <w:r w:rsidR="00832F10">
        <w:rPr>
          <w:rFonts w:hint="cs"/>
          <w:rtl/>
        </w:rPr>
        <w:t>إ</w:t>
      </w:r>
      <w:r>
        <w:rPr>
          <w:rtl/>
        </w:rPr>
        <w:t>ن أخطأ لا يؤاخذ بخطئه، فكان مانع</w:t>
      </w:r>
      <w:r w:rsidR="00832F10">
        <w:rPr>
          <w:rFonts w:hint="cs"/>
          <w:rtl/>
        </w:rPr>
        <w:t>ً</w:t>
      </w:r>
      <w:r>
        <w:rPr>
          <w:rtl/>
        </w:rPr>
        <w:t>ا من العذاب.</w:t>
      </w:r>
    </w:p>
    <w:p w14:paraId="56E0988E" w14:textId="77777777" w:rsidR="00F733B3" w:rsidRPr="00832F10" w:rsidRDefault="00F733B3" w:rsidP="005304FA">
      <w:pPr>
        <w:pStyle w:val="3"/>
        <w:rPr>
          <w:rtl/>
        </w:rPr>
      </w:pPr>
      <w:bookmarkStart w:id="108" w:name="_Toc155503309"/>
      <w:r w:rsidRPr="00832F10">
        <w:rPr>
          <w:rtl/>
        </w:rPr>
        <w:t>بالجهاد يتميز المؤمن من المنافق:</w:t>
      </w:r>
      <w:bookmarkEnd w:id="108"/>
    </w:p>
    <w:p w14:paraId="01496CD6" w14:textId="16777F7C" w:rsidR="00F733B3" w:rsidRDefault="00F733B3" w:rsidP="005304FA">
      <w:pPr>
        <w:ind w:firstLine="226"/>
        <w:rPr>
          <w:rtl/>
        </w:rPr>
      </w:pPr>
      <w:r w:rsidRPr="00832F10">
        <w:rPr>
          <w:b/>
          <w:bCs/>
          <w:rtl/>
        </w:rPr>
        <w:t>قلنا:</w:t>
      </w:r>
      <w:r>
        <w:rPr>
          <w:rtl/>
        </w:rPr>
        <w:t xml:space="preserve"> ل</w:t>
      </w:r>
      <w:r w:rsidR="00832F10">
        <w:rPr>
          <w:rFonts w:hint="cs"/>
          <w:rtl/>
        </w:rPr>
        <w:t>ق</w:t>
      </w:r>
      <w:r>
        <w:rPr>
          <w:rtl/>
        </w:rPr>
        <w:t xml:space="preserve">د </w:t>
      </w:r>
      <w:r w:rsidR="00832F10">
        <w:rPr>
          <w:rFonts w:hint="cs"/>
          <w:rtl/>
        </w:rPr>
        <w:t>ت</w:t>
      </w:r>
      <w:r>
        <w:rPr>
          <w:rtl/>
        </w:rPr>
        <w:t>دار</w:t>
      </w:r>
      <w:r w:rsidR="00832F10">
        <w:rPr>
          <w:rFonts w:hint="cs"/>
          <w:rtl/>
        </w:rPr>
        <w:t>ى</w:t>
      </w:r>
      <w:r>
        <w:rPr>
          <w:rtl/>
        </w:rPr>
        <w:t xml:space="preserve"> المتخلفون خلف </w:t>
      </w:r>
      <w:r w:rsidR="00832F10">
        <w:rPr>
          <w:rFonts w:hint="cs"/>
          <w:rtl/>
        </w:rPr>
        <w:t>إ</w:t>
      </w:r>
      <w:r>
        <w:rPr>
          <w:rtl/>
        </w:rPr>
        <w:t>ذن الرسول الله صلى الله عليه وسلم لهم بالقعود حين قد</w:t>
      </w:r>
      <w:r w:rsidR="00832F10">
        <w:rPr>
          <w:rFonts w:hint="cs"/>
          <w:rtl/>
        </w:rPr>
        <w:t>ّ</w:t>
      </w:r>
      <w:r>
        <w:rPr>
          <w:rtl/>
        </w:rPr>
        <w:t>موا له المعاذير، وقبل أن ينكشف صدقهم من كذبهم في هذه ال</w:t>
      </w:r>
      <w:r w:rsidR="00832F10">
        <w:rPr>
          <w:rFonts w:hint="cs"/>
          <w:rtl/>
        </w:rPr>
        <w:t>م</w:t>
      </w:r>
      <w:r>
        <w:rPr>
          <w:rtl/>
        </w:rPr>
        <w:t>عا</w:t>
      </w:r>
      <w:r w:rsidR="00832F10">
        <w:rPr>
          <w:rFonts w:hint="cs"/>
          <w:rtl/>
        </w:rPr>
        <w:t>ذ</w:t>
      </w:r>
      <w:r>
        <w:rPr>
          <w:rtl/>
        </w:rPr>
        <w:t>ير، وكانوا سيتخلفون عن الركب حتى ولو لم يؤذن لهم، فعندئذ تتكشف حقيقتهم، ويسقط عنهم ثوب النفاق، ويظهرون للناس على طبي</w:t>
      </w:r>
      <w:r w:rsidR="00832F10">
        <w:rPr>
          <w:rFonts w:hint="cs"/>
          <w:rtl/>
        </w:rPr>
        <w:t>عت</w:t>
      </w:r>
      <w:r>
        <w:rPr>
          <w:rtl/>
        </w:rPr>
        <w:t xml:space="preserve">هم، ولا يتوارون خلف </w:t>
      </w:r>
      <w:r w:rsidR="00832F10">
        <w:rPr>
          <w:rFonts w:hint="cs"/>
          <w:rtl/>
        </w:rPr>
        <w:t>إ</w:t>
      </w:r>
      <w:r>
        <w:rPr>
          <w:rtl/>
        </w:rPr>
        <w:t>ذن الرسول، وإذا لم يكن ذلك فإن</w:t>
      </w:r>
      <w:r w:rsidR="00852B9A">
        <w:rPr>
          <w:rtl/>
        </w:rPr>
        <w:t xml:space="preserve"> القرآن </w:t>
      </w:r>
      <w:r>
        <w:rPr>
          <w:rtl/>
        </w:rPr>
        <w:t>ي</w:t>
      </w:r>
      <w:r w:rsidR="00832F10">
        <w:rPr>
          <w:rFonts w:hint="cs"/>
          <w:rtl/>
        </w:rPr>
        <w:t>ت</w:t>
      </w:r>
      <w:r>
        <w:rPr>
          <w:rtl/>
        </w:rPr>
        <w:t>و</w:t>
      </w:r>
      <w:r w:rsidR="00832F10">
        <w:rPr>
          <w:rFonts w:hint="cs"/>
          <w:rtl/>
        </w:rPr>
        <w:t>لى</w:t>
      </w:r>
      <w:r>
        <w:rPr>
          <w:rtl/>
        </w:rPr>
        <w:t xml:space="preserve"> كشفهم، ويقرر القواعد التي يمتاز بها المؤمنون والمنافقون</w:t>
      </w:r>
      <w:r w:rsidR="00832F10">
        <w:rPr>
          <w:rFonts w:hint="cs"/>
          <w:rtl/>
        </w:rPr>
        <w:t>.</w:t>
      </w:r>
    </w:p>
    <w:p w14:paraId="78E0FAC5" w14:textId="7A867979" w:rsidR="00F733B3" w:rsidRDefault="00832F10" w:rsidP="005304FA">
      <w:pPr>
        <w:ind w:firstLine="226"/>
        <w:rPr>
          <w:rtl/>
        </w:rPr>
      </w:pPr>
      <w:r w:rsidRPr="00832F10">
        <w:rPr>
          <w:rtl/>
        </w:rPr>
        <w:t>﴿لَا يَسْتَأْذِنُكَ الَّذِينَ يُؤْمِنُونَ بِاللَّهِ وَالْيَوْمِ الْآخِرِ أَنْ يُجَاهِدُوا بِأَمْوَالِهِمْ وَأَنْفُسِهِمْ وَاللَّهُ عَلِيمٌ بِالْمُتَّقِينَ (44) إِنَّمَا يَسْتَأْذِنُكَ الَّذِينَ لَا يُؤْمِنُونَ بِاللَّهِ وَالْيَوْمِ الْآخِرِ وَارْتَابَتْ قُلُوبُهُمْ فَهُمْ فِي رَيْبِهِمْ يَتَرَدَّدُونَ (45)﴾</w:t>
      </w:r>
      <w:r w:rsidRPr="00832F10">
        <w:rPr>
          <w:sz w:val="24"/>
          <w:szCs w:val="24"/>
          <w:rtl/>
        </w:rPr>
        <w:t xml:space="preserve"> [التوبة: 44-45]</w:t>
      </w:r>
      <w:r w:rsidRPr="00832F10">
        <w:rPr>
          <w:rFonts w:hint="cs"/>
          <w:vertAlign w:val="superscript"/>
          <w:rtl/>
        </w:rPr>
        <w:t>(</w:t>
      </w:r>
      <w:r w:rsidRPr="003C5F07">
        <w:rPr>
          <w:rStyle w:val="a4"/>
          <w:rtl/>
        </w:rPr>
        <w:footnoteReference w:id="379"/>
      </w:r>
      <w:r w:rsidRPr="00832F10">
        <w:rPr>
          <w:rFonts w:hint="cs"/>
          <w:vertAlign w:val="superscript"/>
          <w:rtl/>
        </w:rPr>
        <w:t>)</w:t>
      </w:r>
      <w:r w:rsidR="00F733B3">
        <w:rPr>
          <w:rtl/>
        </w:rPr>
        <w:t>.</w:t>
      </w:r>
    </w:p>
    <w:p w14:paraId="6A015E23" w14:textId="1163337C" w:rsidR="00F733B3" w:rsidRDefault="00F733B3" w:rsidP="005304FA">
      <w:pPr>
        <w:ind w:firstLine="226"/>
        <w:rPr>
          <w:rtl/>
        </w:rPr>
      </w:pPr>
      <w:r>
        <w:rPr>
          <w:rtl/>
        </w:rPr>
        <w:t>وهذه هي القاعدة التي لا تخطئ، وذلك هو البيان الذي يفرق بين الصادقين والكاذبين في الأعذار.. فالذين يؤمنون بالله إيمان</w:t>
      </w:r>
      <w:r w:rsidR="00832F10">
        <w:rPr>
          <w:rFonts w:hint="cs"/>
          <w:rtl/>
        </w:rPr>
        <w:t>ً</w:t>
      </w:r>
      <w:r>
        <w:rPr>
          <w:rtl/>
        </w:rPr>
        <w:t>ا صادق</w:t>
      </w:r>
      <w:r w:rsidR="00832F10">
        <w:rPr>
          <w:rFonts w:hint="cs"/>
          <w:rtl/>
        </w:rPr>
        <w:t>ً</w:t>
      </w:r>
      <w:r>
        <w:rPr>
          <w:rtl/>
        </w:rPr>
        <w:t>ا و</w:t>
      </w:r>
      <w:r w:rsidR="00832F10">
        <w:rPr>
          <w:rFonts w:hint="cs"/>
          <w:rtl/>
        </w:rPr>
        <w:t>ي</w:t>
      </w:r>
      <w:r>
        <w:rPr>
          <w:rtl/>
        </w:rPr>
        <w:t xml:space="preserve">عتقدون بيوم الجزاء لا ينتظرون أن يؤذن لهم في أداء فريضة الجهاد، ولا </w:t>
      </w:r>
      <w:r w:rsidR="00832F10">
        <w:rPr>
          <w:rFonts w:hint="cs"/>
          <w:rtl/>
        </w:rPr>
        <w:t>ي</w:t>
      </w:r>
      <w:r>
        <w:rPr>
          <w:rtl/>
        </w:rPr>
        <w:t xml:space="preserve">تلكأون في تلبية داعي النفرة في سبيل الله بالأموال والأرواح، بل </w:t>
      </w:r>
      <w:r w:rsidR="00832F10">
        <w:rPr>
          <w:rFonts w:hint="cs"/>
          <w:rtl/>
        </w:rPr>
        <w:t>ي</w:t>
      </w:r>
      <w:r>
        <w:rPr>
          <w:rtl/>
        </w:rPr>
        <w:t>سارعون إليها خفاف</w:t>
      </w:r>
      <w:r w:rsidR="00832F10">
        <w:rPr>
          <w:rFonts w:hint="cs"/>
          <w:rtl/>
        </w:rPr>
        <w:t>ً</w:t>
      </w:r>
      <w:r>
        <w:rPr>
          <w:rtl/>
        </w:rPr>
        <w:t>ا، وثقالا</w:t>
      </w:r>
      <w:r w:rsidR="00832F10">
        <w:rPr>
          <w:rFonts w:hint="cs"/>
          <w:rtl/>
        </w:rPr>
        <w:t>ً</w:t>
      </w:r>
      <w:r>
        <w:rPr>
          <w:rtl/>
        </w:rPr>
        <w:t xml:space="preserve"> كما أمرهم الله، طاعة</w:t>
      </w:r>
      <w:r w:rsidR="00832F10">
        <w:rPr>
          <w:rFonts w:hint="cs"/>
          <w:rtl/>
        </w:rPr>
        <w:t>ً</w:t>
      </w:r>
      <w:r>
        <w:rPr>
          <w:rtl/>
        </w:rPr>
        <w:t xml:space="preserve"> لأمره، و</w:t>
      </w:r>
      <w:r w:rsidR="00832F10">
        <w:rPr>
          <w:rFonts w:hint="cs"/>
          <w:rtl/>
        </w:rPr>
        <w:t>ي</w:t>
      </w:r>
      <w:r>
        <w:rPr>
          <w:rtl/>
        </w:rPr>
        <w:t>قين</w:t>
      </w:r>
      <w:r w:rsidR="00832F10">
        <w:rPr>
          <w:rFonts w:hint="cs"/>
          <w:rtl/>
        </w:rPr>
        <w:t>ً</w:t>
      </w:r>
      <w:r>
        <w:rPr>
          <w:rtl/>
        </w:rPr>
        <w:t>ا بلقائه، وثقة</w:t>
      </w:r>
      <w:r w:rsidR="00832F10">
        <w:rPr>
          <w:rFonts w:hint="cs"/>
          <w:rtl/>
        </w:rPr>
        <w:t>ً</w:t>
      </w:r>
      <w:r>
        <w:rPr>
          <w:rtl/>
        </w:rPr>
        <w:t xml:space="preserve"> بجزائه، وابت</w:t>
      </w:r>
      <w:r w:rsidR="00832F10">
        <w:rPr>
          <w:rFonts w:hint="cs"/>
          <w:rtl/>
        </w:rPr>
        <w:t>غ</w:t>
      </w:r>
      <w:r>
        <w:rPr>
          <w:rtl/>
        </w:rPr>
        <w:t>اء</w:t>
      </w:r>
      <w:r w:rsidR="00832F10">
        <w:rPr>
          <w:rFonts w:hint="cs"/>
          <w:rtl/>
        </w:rPr>
        <w:t>ً</w:t>
      </w:r>
      <w:r>
        <w:rPr>
          <w:rtl/>
        </w:rPr>
        <w:t xml:space="preserve"> </w:t>
      </w:r>
      <w:r w:rsidR="00832F10">
        <w:rPr>
          <w:rFonts w:hint="cs"/>
          <w:rtl/>
        </w:rPr>
        <w:t>ل</w:t>
      </w:r>
      <w:r>
        <w:rPr>
          <w:rtl/>
        </w:rPr>
        <w:t>رضاه، وأنهم ليتطوعون تطوع</w:t>
      </w:r>
      <w:r w:rsidR="00832F10">
        <w:rPr>
          <w:rFonts w:hint="cs"/>
          <w:rtl/>
        </w:rPr>
        <w:t>ً</w:t>
      </w:r>
      <w:r>
        <w:rPr>
          <w:rtl/>
        </w:rPr>
        <w:t>ا</w:t>
      </w:r>
      <w:r w:rsidR="00832F10">
        <w:rPr>
          <w:rFonts w:hint="cs"/>
          <w:rtl/>
        </w:rPr>
        <w:t>..</w:t>
      </w:r>
      <w:r>
        <w:rPr>
          <w:rtl/>
        </w:rPr>
        <w:t xml:space="preserve"> فلا يحتاجون إلى ما </w:t>
      </w:r>
      <w:r w:rsidR="00832F10">
        <w:rPr>
          <w:rFonts w:hint="cs"/>
          <w:rtl/>
        </w:rPr>
        <w:t>ي</w:t>
      </w:r>
      <w:r>
        <w:rPr>
          <w:rtl/>
        </w:rPr>
        <w:t>ستحثهم فضلا</w:t>
      </w:r>
      <w:r w:rsidR="00832F10">
        <w:rPr>
          <w:rFonts w:hint="cs"/>
          <w:rtl/>
        </w:rPr>
        <w:t>ً</w:t>
      </w:r>
      <w:r>
        <w:rPr>
          <w:rtl/>
        </w:rPr>
        <w:t xml:space="preserve"> عن الإذن لهم.</w:t>
      </w:r>
    </w:p>
    <w:p w14:paraId="518552C9" w14:textId="4981C594" w:rsidR="00F733B3" w:rsidRDefault="00F733B3" w:rsidP="005304FA">
      <w:pPr>
        <w:ind w:firstLine="226"/>
        <w:rPr>
          <w:rtl/>
        </w:rPr>
      </w:pPr>
      <w:r>
        <w:rPr>
          <w:rtl/>
        </w:rPr>
        <w:t>وأيضا فالمؤمنون لا يطلبون ال</w:t>
      </w:r>
      <w:r w:rsidR="00832F10">
        <w:rPr>
          <w:rFonts w:hint="cs"/>
          <w:rtl/>
        </w:rPr>
        <w:t>إ</w:t>
      </w:r>
      <w:r>
        <w:rPr>
          <w:rtl/>
        </w:rPr>
        <w:t xml:space="preserve">ذن لأنفسهم بالتخلف عن القتال، ذلك أنهم </w:t>
      </w:r>
      <w:r w:rsidR="00832F10">
        <w:rPr>
          <w:rFonts w:hint="cs"/>
          <w:rtl/>
        </w:rPr>
        <w:t>-</w:t>
      </w:r>
      <w:r>
        <w:rPr>
          <w:rtl/>
        </w:rPr>
        <w:t>مع الأعذار القائمة م</w:t>
      </w:r>
      <w:r w:rsidR="00832F10">
        <w:rPr>
          <w:rFonts w:hint="cs"/>
          <w:rtl/>
        </w:rPr>
        <w:t>ع</w:t>
      </w:r>
      <w:r>
        <w:rPr>
          <w:rtl/>
        </w:rPr>
        <w:t>هم</w:t>
      </w:r>
      <w:r w:rsidR="00832F10">
        <w:rPr>
          <w:rFonts w:hint="cs"/>
          <w:rtl/>
        </w:rPr>
        <w:t>-</w:t>
      </w:r>
      <w:r>
        <w:rPr>
          <w:rtl/>
        </w:rPr>
        <w:t xml:space="preserve"> لا يجعلون من تلك الأعذار حاجز</w:t>
      </w:r>
      <w:r w:rsidR="00832F10">
        <w:rPr>
          <w:rFonts w:hint="cs"/>
          <w:rtl/>
        </w:rPr>
        <w:t>ً</w:t>
      </w:r>
      <w:r>
        <w:rPr>
          <w:rtl/>
        </w:rPr>
        <w:t xml:space="preserve">ا </w:t>
      </w:r>
      <w:r w:rsidR="00832F10">
        <w:rPr>
          <w:rFonts w:hint="cs"/>
          <w:rtl/>
        </w:rPr>
        <w:t>ي</w:t>
      </w:r>
      <w:r>
        <w:rPr>
          <w:rtl/>
        </w:rPr>
        <w:t xml:space="preserve">حجزهم عن أخذ حظهم من الجهاد في سبيل الله، فإذا دعا الداعي إلى الجهاد كانوا في مقدمة المستجيبين له، حتى إذا نطقت حالهم عن أنهم بهذه الأعذار التي معهم من مرض أو صغر أو شيخوخة أو نحو هذا، ولن </w:t>
      </w:r>
      <w:r w:rsidR="00832F10">
        <w:rPr>
          <w:rFonts w:hint="cs"/>
          <w:rtl/>
        </w:rPr>
        <w:t>ي</w:t>
      </w:r>
      <w:r>
        <w:rPr>
          <w:rtl/>
        </w:rPr>
        <w:t>مكنوا بسببها من ال</w:t>
      </w:r>
      <w:r w:rsidR="00832F10">
        <w:rPr>
          <w:rFonts w:hint="cs"/>
          <w:rtl/>
        </w:rPr>
        <w:t>ا</w:t>
      </w:r>
      <w:r>
        <w:rPr>
          <w:rtl/>
        </w:rPr>
        <w:t>نتظام في صفوف المجاهدين، رحمة</w:t>
      </w:r>
      <w:r w:rsidR="00832F10">
        <w:rPr>
          <w:rFonts w:hint="cs"/>
          <w:rtl/>
        </w:rPr>
        <w:t>ً</w:t>
      </w:r>
      <w:r>
        <w:rPr>
          <w:rtl/>
        </w:rPr>
        <w:t xml:space="preserve"> بهم وتخفيف</w:t>
      </w:r>
      <w:r w:rsidR="00832F10">
        <w:rPr>
          <w:rFonts w:hint="cs"/>
          <w:rtl/>
        </w:rPr>
        <w:t>ً</w:t>
      </w:r>
      <w:r>
        <w:rPr>
          <w:rtl/>
        </w:rPr>
        <w:t>ا من مؤنتهم على المسلمين، كان ذلك مما يحزنهم ويبعث الحسرة وال</w:t>
      </w:r>
      <w:r w:rsidR="0053661B">
        <w:rPr>
          <w:rFonts w:hint="cs"/>
          <w:rtl/>
        </w:rPr>
        <w:t>أ</w:t>
      </w:r>
      <w:r>
        <w:rPr>
          <w:rtl/>
        </w:rPr>
        <w:t>سى في نفوسهم</w:t>
      </w:r>
      <w:r w:rsidR="00832F10">
        <w:rPr>
          <w:rFonts w:hint="cs"/>
          <w:rtl/>
        </w:rPr>
        <w:t>،</w:t>
      </w:r>
      <w:r>
        <w:rPr>
          <w:rtl/>
        </w:rPr>
        <w:t xml:space="preserve"> أما الذين خلت قلوبهم من اليقين وامتل</w:t>
      </w:r>
      <w:r w:rsidR="00832F10">
        <w:rPr>
          <w:rFonts w:hint="cs"/>
          <w:rtl/>
        </w:rPr>
        <w:t>أ</w:t>
      </w:r>
      <w:r>
        <w:rPr>
          <w:rtl/>
        </w:rPr>
        <w:t>ت مرض</w:t>
      </w:r>
      <w:r w:rsidR="006F0773">
        <w:rPr>
          <w:rFonts w:hint="cs"/>
          <w:rtl/>
        </w:rPr>
        <w:t>ً</w:t>
      </w:r>
      <w:r>
        <w:rPr>
          <w:rtl/>
        </w:rPr>
        <w:t>ا ونفاق</w:t>
      </w:r>
      <w:r w:rsidR="006F0773">
        <w:rPr>
          <w:rFonts w:hint="cs"/>
          <w:rtl/>
        </w:rPr>
        <w:t>ً</w:t>
      </w:r>
      <w:r>
        <w:rPr>
          <w:rtl/>
        </w:rPr>
        <w:t>ا ف</w:t>
      </w:r>
      <w:r w:rsidR="006F0773">
        <w:rPr>
          <w:rFonts w:hint="cs"/>
          <w:rtl/>
        </w:rPr>
        <w:t>إ</w:t>
      </w:r>
      <w:r>
        <w:rPr>
          <w:rtl/>
        </w:rPr>
        <w:t xml:space="preserve">نهم </w:t>
      </w:r>
      <w:r w:rsidR="0053661B">
        <w:rPr>
          <w:rFonts w:hint="cs"/>
          <w:rtl/>
        </w:rPr>
        <w:t>يتلكؤو</w:t>
      </w:r>
      <w:r w:rsidR="0053661B">
        <w:rPr>
          <w:rFonts w:hint="eastAsia"/>
          <w:rtl/>
        </w:rPr>
        <w:t>ن</w:t>
      </w:r>
      <w:r>
        <w:rPr>
          <w:rtl/>
        </w:rPr>
        <w:t xml:space="preserve"> ويتلمسون المعاذير لعل عائق</w:t>
      </w:r>
      <w:r w:rsidR="006F0773">
        <w:rPr>
          <w:rFonts w:hint="cs"/>
          <w:rtl/>
        </w:rPr>
        <w:t>ً</w:t>
      </w:r>
      <w:r>
        <w:rPr>
          <w:rtl/>
        </w:rPr>
        <w:t xml:space="preserve">ا من العوائق يحول بينهم وبين النهوض بتكاليف العقيدة التي يتظاهرون بها، وهم يرتابون فيها ويترددون.. وبالطبع لا </w:t>
      </w:r>
      <w:r w:rsidR="006F0773">
        <w:rPr>
          <w:rFonts w:hint="cs"/>
          <w:rtl/>
        </w:rPr>
        <w:t>ي</w:t>
      </w:r>
      <w:r>
        <w:rPr>
          <w:rtl/>
        </w:rPr>
        <w:t>عجزهم العثور على تلك العلل والمعاذير التي يقدمونها للنبي والمسلمين، لتكون مبرر</w:t>
      </w:r>
      <w:r w:rsidR="006F0773">
        <w:rPr>
          <w:rFonts w:hint="cs"/>
          <w:rtl/>
        </w:rPr>
        <w:t>ً</w:t>
      </w:r>
      <w:r>
        <w:rPr>
          <w:rtl/>
        </w:rPr>
        <w:t>ا لتخلفهم عن الجهاد.</w:t>
      </w:r>
    </w:p>
    <w:p w14:paraId="02C5BC58" w14:textId="206F66ED" w:rsidR="00F733B3" w:rsidRDefault="00F733B3" w:rsidP="005304FA">
      <w:pPr>
        <w:ind w:firstLine="226"/>
        <w:rPr>
          <w:rtl/>
        </w:rPr>
      </w:pPr>
      <w:r>
        <w:rPr>
          <w:rtl/>
        </w:rPr>
        <w:t>إن الطريق إلى الله واضحة مستقيمة، فما يتردد ويتلكأ إلا الذي لا يعرف الطريق، أو الذي يعرفها ويت</w:t>
      </w:r>
      <w:r w:rsidR="006F0773">
        <w:rPr>
          <w:rFonts w:hint="cs"/>
          <w:rtl/>
        </w:rPr>
        <w:t>ن</w:t>
      </w:r>
      <w:r>
        <w:rPr>
          <w:rtl/>
        </w:rPr>
        <w:t>كبها ا</w:t>
      </w:r>
      <w:r w:rsidR="006F0773">
        <w:rPr>
          <w:rFonts w:hint="cs"/>
          <w:rtl/>
        </w:rPr>
        <w:t>ت</w:t>
      </w:r>
      <w:r>
        <w:rPr>
          <w:rtl/>
        </w:rPr>
        <w:t>قاء</w:t>
      </w:r>
      <w:r w:rsidR="006F0773">
        <w:rPr>
          <w:rFonts w:hint="cs"/>
          <w:rtl/>
        </w:rPr>
        <w:t>ً</w:t>
      </w:r>
      <w:r>
        <w:rPr>
          <w:rtl/>
        </w:rPr>
        <w:t xml:space="preserve"> لمتاعب الطريق، هذه هي القاعدة التي لا تتخلف</w:t>
      </w:r>
      <w:r w:rsidR="00852B9A">
        <w:rPr>
          <w:rtl/>
        </w:rPr>
        <w:t>.</w:t>
      </w:r>
      <w:r>
        <w:rPr>
          <w:rtl/>
        </w:rPr>
        <w:t xml:space="preserve">. </w:t>
      </w:r>
      <w:r w:rsidR="0053661B">
        <w:rPr>
          <w:rFonts w:hint="cs"/>
          <w:rtl/>
        </w:rPr>
        <w:t>ق</w:t>
      </w:r>
      <w:r>
        <w:rPr>
          <w:rtl/>
        </w:rPr>
        <w:t>اعدة تمييز المؤمنين من المنافقين</w:t>
      </w:r>
      <w:r w:rsidR="006F0773">
        <w:rPr>
          <w:rFonts w:hint="cs"/>
          <w:rtl/>
        </w:rPr>
        <w:t>..</w:t>
      </w:r>
      <w:r>
        <w:rPr>
          <w:rtl/>
        </w:rPr>
        <w:t xml:space="preserve"> فالمؤمنون م</w:t>
      </w:r>
      <w:r w:rsidR="006F0773">
        <w:rPr>
          <w:rFonts w:hint="cs"/>
          <w:rtl/>
        </w:rPr>
        <w:t>ت</w:t>
      </w:r>
      <w:r>
        <w:rPr>
          <w:rtl/>
        </w:rPr>
        <w:t>ى أ</w:t>
      </w:r>
      <w:r w:rsidR="006F0773">
        <w:rPr>
          <w:rFonts w:hint="cs"/>
          <w:rtl/>
        </w:rPr>
        <w:t>ُ</w:t>
      </w:r>
      <w:r>
        <w:rPr>
          <w:rtl/>
        </w:rPr>
        <w:t>مروا بالخروج إلى الجهاد تبادروا إليه ولم يتوقفوا، والمنافقون يتوقفون ويتبلدون ويأتون بالعلل، والأعذار، فالاستئذان علامة النفاق.</w:t>
      </w:r>
    </w:p>
    <w:p w14:paraId="382CFB20" w14:textId="1529DC1F" w:rsidR="00F733B3" w:rsidRDefault="00F733B3" w:rsidP="005304FA">
      <w:pPr>
        <w:ind w:firstLine="226"/>
        <w:rPr>
          <w:rtl/>
        </w:rPr>
      </w:pPr>
      <w:r w:rsidRPr="006F0773">
        <w:rPr>
          <w:b/>
          <w:bCs/>
          <w:rtl/>
        </w:rPr>
        <w:t>ومعنى ال</w:t>
      </w:r>
      <w:r w:rsidR="006F0773" w:rsidRPr="006F0773">
        <w:rPr>
          <w:rFonts w:hint="cs"/>
          <w:b/>
          <w:bCs/>
          <w:rtl/>
        </w:rPr>
        <w:t>آيت</w:t>
      </w:r>
      <w:r w:rsidRPr="006F0773">
        <w:rPr>
          <w:b/>
          <w:bCs/>
          <w:rtl/>
        </w:rPr>
        <w:t>ين:</w:t>
      </w:r>
      <w:r>
        <w:rPr>
          <w:rtl/>
        </w:rPr>
        <w:t xml:space="preserve"> ليس من شأن المؤمنين بالله الذي</w:t>
      </w:r>
      <w:r w:rsidR="00AA0E09">
        <w:rPr>
          <w:rFonts w:hint="cs"/>
          <w:rtl/>
        </w:rPr>
        <w:t>ن</w:t>
      </w:r>
      <w:r>
        <w:rPr>
          <w:rtl/>
        </w:rPr>
        <w:t xml:space="preserve"> ك</w:t>
      </w:r>
      <w:r w:rsidR="00AA0E09">
        <w:rPr>
          <w:rFonts w:hint="cs"/>
          <w:rtl/>
        </w:rPr>
        <w:t>ُ</w:t>
      </w:r>
      <w:r>
        <w:rPr>
          <w:rtl/>
        </w:rPr>
        <w:t xml:space="preserve">تب عليهم القتال، وباليوم الآخر الذي يكون فيه الأجر الأكمل على الأعمال، ولا من عادتهم أن </w:t>
      </w:r>
      <w:r w:rsidR="0053661B">
        <w:rPr>
          <w:rFonts w:hint="cs"/>
          <w:rtl/>
        </w:rPr>
        <w:t>يستأذنوك</w:t>
      </w:r>
      <w:r>
        <w:rPr>
          <w:rtl/>
        </w:rPr>
        <w:t xml:space="preserve"> أيها الرسول في أمر الجهاد في سبيل الله بأموالهم وأنفسهم إذا عرض المقتض</w:t>
      </w:r>
      <w:r w:rsidR="00AA0E09">
        <w:rPr>
          <w:rFonts w:hint="cs"/>
          <w:rtl/>
        </w:rPr>
        <w:t>ي</w:t>
      </w:r>
      <w:r>
        <w:rPr>
          <w:rtl/>
        </w:rPr>
        <w:t xml:space="preserve"> له، لأن هذا من لوازم الإيمان التي لا تتوقف عن</w:t>
      </w:r>
      <w:r w:rsidR="00AA0E09">
        <w:rPr>
          <w:rFonts w:hint="cs"/>
          <w:rtl/>
        </w:rPr>
        <w:t>د</w:t>
      </w:r>
      <w:r>
        <w:rPr>
          <w:rtl/>
        </w:rPr>
        <w:t xml:space="preserve"> </w:t>
      </w:r>
      <w:r w:rsidR="0053661B">
        <w:rPr>
          <w:rFonts w:hint="cs"/>
          <w:rtl/>
        </w:rPr>
        <w:t>الاستئذان</w:t>
      </w:r>
      <w:r>
        <w:rPr>
          <w:rtl/>
        </w:rPr>
        <w:t xml:space="preserve"> </w:t>
      </w:r>
      <w:r w:rsidR="00AA0E09" w:rsidRPr="00AA0E09">
        <w:rPr>
          <w:rtl/>
        </w:rPr>
        <w:t>﴿إِنَّمَا الْمُؤْمِنُونَ الَّذِينَ آمَنُوا بِاللَّهِ وَرَسُولِهِ ثُمَّ لَمْ يَرْتَابُوا وَجَاهَدُوا بِأَمْوَالِهِمْ وَأَنْفُسِهِمْ فِي سَبِيلِ اللَّهِ أُولَئِكَ هُمُ الصَّادِقُونَ (15)﴾</w:t>
      </w:r>
      <w:r w:rsidR="00AA0E09" w:rsidRPr="00AA0E09">
        <w:rPr>
          <w:sz w:val="24"/>
          <w:szCs w:val="24"/>
          <w:rtl/>
        </w:rPr>
        <w:t xml:space="preserve"> [الحجرات: 15]</w:t>
      </w:r>
      <w:r w:rsidR="00AA0E09">
        <w:rPr>
          <w:rFonts w:hint="cs"/>
          <w:rtl/>
        </w:rPr>
        <w:t>.</w:t>
      </w:r>
    </w:p>
    <w:p w14:paraId="30AABF56" w14:textId="460A56B0" w:rsidR="00F733B3" w:rsidRDefault="00F733B3" w:rsidP="005304FA">
      <w:pPr>
        <w:ind w:firstLine="226"/>
        <w:rPr>
          <w:rtl/>
        </w:rPr>
      </w:pPr>
      <w:r>
        <w:rPr>
          <w:rtl/>
        </w:rPr>
        <w:t>وكان الأكابر من المهاجرين والأنصار يقولون: لا نستأذن النبي في الجهاد فإن ربنا ند</w:t>
      </w:r>
      <w:r w:rsidR="00AA0E09">
        <w:rPr>
          <w:rFonts w:hint="cs"/>
          <w:rtl/>
        </w:rPr>
        <w:t>ب</w:t>
      </w:r>
      <w:r>
        <w:rPr>
          <w:rtl/>
        </w:rPr>
        <w:t>نا إليه مرة بعد أخرى، فأي فائدة في الاستئذان</w:t>
      </w:r>
      <w:r w:rsidR="00AA0E09">
        <w:rPr>
          <w:rFonts w:hint="cs"/>
          <w:rtl/>
        </w:rPr>
        <w:t>؟</w:t>
      </w:r>
      <w:r>
        <w:rPr>
          <w:rtl/>
        </w:rPr>
        <w:t xml:space="preserve"> وكانوا بحيث لو أمرهم الرسول بالقعود لشق عليهم ذلك، ألا ترى أن على بن أبي طالب لما أمره رسول الله صلى الله عليه وسلم عند خروجه لغزوة </w:t>
      </w:r>
      <w:r w:rsidR="00AA0E09">
        <w:rPr>
          <w:rFonts w:hint="cs"/>
          <w:rtl/>
        </w:rPr>
        <w:t>«</w:t>
      </w:r>
      <w:r>
        <w:rPr>
          <w:rtl/>
        </w:rPr>
        <w:t>تبوك</w:t>
      </w:r>
      <w:r w:rsidR="00AA0E09">
        <w:rPr>
          <w:rFonts w:hint="cs"/>
          <w:rtl/>
        </w:rPr>
        <w:t>»</w:t>
      </w:r>
      <w:r>
        <w:rPr>
          <w:rtl/>
        </w:rPr>
        <w:t xml:space="preserve"> بأن يبقى في المدينة </w:t>
      </w:r>
      <w:r w:rsidR="00AA0E09">
        <w:rPr>
          <w:rFonts w:hint="cs"/>
          <w:rtl/>
        </w:rPr>
        <w:t>ي</w:t>
      </w:r>
      <w:r>
        <w:rPr>
          <w:rtl/>
        </w:rPr>
        <w:t>خلفه في أهله شق عليه ذلك ولم يرض</w:t>
      </w:r>
      <w:r w:rsidR="00AA0E09">
        <w:rPr>
          <w:rFonts w:hint="cs"/>
          <w:rtl/>
        </w:rPr>
        <w:t>َ</w:t>
      </w:r>
      <w:r>
        <w:rPr>
          <w:rtl/>
        </w:rPr>
        <w:t xml:space="preserve">، إلى أن قال له الرسول </w:t>
      </w:r>
      <w:r w:rsidR="00AA0E09">
        <w:rPr>
          <w:rFonts w:hint="cs"/>
          <w:rtl/>
        </w:rPr>
        <w:t>صلى الله عليه وسلم: (</w:t>
      </w:r>
      <w:r>
        <w:rPr>
          <w:rtl/>
        </w:rPr>
        <w:t>أنت مني بمنزلة هارون من موسى</w:t>
      </w:r>
      <w:r w:rsidR="00AA0E09">
        <w:rPr>
          <w:rFonts w:hint="cs"/>
          <w:rtl/>
        </w:rPr>
        <w:t>)</w:t>
      </w:r>
      <w:r>
        <w:rPr>
          <w:rtl/>
        </w:rPr>
        <w:t>، وإذا لم يكن من شأنهم أن يستأذنوا في الجهاد، بل يقدمون عليه عند وجوبه من غير استئذان، بل هم يستعدون له في وقت السلم بإعداد القوة، ورباط الخيل من استطاع ذلك منهم، فهل يكون من شأنهم أن يس</w:t>
      </w:r>
      <w:r w:rsidR="00AA0E09">
        <w:rPr>
          <w:rFonts w:hint="cs"/>
          <w:rtl/>
        </w:rPr>
        <w:t>تأذنو</w:t>
      </w:r>
      <w:r>
        <w:rPr>
          <w:rtl/>
        </w:rPr>
        <w:t xml:space="preserve">ك في التخلف عنه بعد </w:t>
      </w:r>
      <w:r w:rsidR="00AA0E09">
        <w:rPr>
          <w:rFonts w:hint="cs"/>
          <w:rtl/>
        </w:rPr>
        <w:t>إ</w:t>
      </w:r>
      <w:r>
        <w:rPr>
          <w:rtl/>
        </w:rPr>
        <w:t xml:space="preserve">علان النفير العام له؟ كلا، </w:t>
      </w:r>
      <w:r w:rsidR="00AA0E09">
        <w:rPr>
          <w:rFonts w:hint="cs"/>
          <w:rtl/>
        </w:rPr>
        <w:t>إ</w:t>
      </w:r>
      <w:r>
        <w:rPr>
          <w:rtl/>
        </w:rPr>
        <w:t>ن أقصى ما قد يقع من بعضهم التثا</w:t>
      </w:r>
      <w:r w:rsidR="00AA0E09">
        <w:rPr>
          <w:rFonts w:hint="cs"/>
          <w:rtl/>
        </w:rPr>
        <w:t>ق</w:t>
      </w:r>
      <w:r>
        <w:rPr>
          <w:rtl/>
        </w:rPr>
        <w:t>ل، والبط</w:t>
      </w:r>
      <w:r w:rsidR="00AA0E09">
        <w:rPr>
          <w:rFonts w:hint="cs"/>
          <w:rtl/>
        </w:rPr>
        <w:t>ء</w:t>
      </w:r>
      <w:r>
        <w:rPr>
          <w:rtl/>
        </w:rPr>
        <w:t xml:space="preserve"> في مثل هذا السفر البعيد.</w:t>
      </w:r>
    </w:p>
    <w:p w14:paraId="217B0F60" w14:textId="2D84F030" w:rsidR="00F733B3" w:rsidRDefault="00F733B3" w:rsidP="005304FA">
      <w:pPr>
        <w:ind w:firstLine="226"/>
        <w:rPr>
          <w:rtl/>
        </w:rPr>
      </w:pPr>
      <w:r>
        <w:rPr>
          <w:rtl/>
        </w:rPr>
        <w:t>ويحتمل أن يكون المعني: لا يستأذنك هؤلاء المؤمنون في الق</w:t>
      </w:r>
      <w:r w:rsidR="00AA0E09">
        <w:rPr>
          <w:rFonts w:hint="cs"/>
          <w:rtl/>
        </w:rPr>
        <w:t>ع</w:t>
      </w:r>
      <w:r>
        <w:rPr>
          <w:rtl/>
        </w:rPr>
        <w:t xml:space="preserve">ود، والتخلف كراهة أن </w:t>
      </w:r>
      <w:r w:rsidR="00AA0E09">
        <w:rPr>
          <w:rFonts w:hint="cs"/>
          <w:rtl/>
        </w:rPr>
        <w:t>ي</w:t>
      </w:r>
      <w:r>
        <w:rPr>
          <w:rtl/>
        </w:rPr>
        <w:t xml:space="preserve">جاهدوا في سبيل الله، فإن الجهاد لا يكرهه مؤمن صادق </w:t>
      </w:r>
      <w:r w:rsidR="00AA0E09">
        <w:rPr>
          <w:rFonts w:hint="cs"/>
          <w:rtl/>
        </w:rPr>
        <w:t>ي</w:t>
      </w:r>
      <w:r>
        <w:rPr>
          <w:rtl/>
        </w:rPr>
        <w:t>رجو الله والدار الآخرة، ويعلم أن عاقبة الجهاد الفوز بإحدى الحسنيين</w:t>
      </w:r>
      <w:r w:rsidR="00AA0E09">
        <w:rPr>
          <w:rFonts w:hint="cs"/>
          <w:rtl/>
        </w:rPr>
        <w:t>:</w:t>
      </w:r>
      <w:r>
        <w:rPr>
          <w:rtl/>
        </w:rPr>
        <w:t xml:space="preserve"> الغنيمة والنصر، أو الشهادة والأجر، وإنما قد يست</w:t>
      </w:r>
      <w:r w:rsidR="00AA0E09">
        <w:rPr>
          <w:rFonts w:hint="cs"/>
          <w:rtl/>
        </w:rPr>
        <w:t>أ</w:t>
      </w:r>
      <w:r w:rsidR="0053661B">
        <w:rPr>
          <w:rFonts w:hint="cs"/>
          <w:rtl/>
        </w:rPr>
        <w:t>ذ</w:t>
      </w:r>
      <w:r>
        <w:rPr>
          <w:rtl/>
        </w:rPr>
        <w:t>ن صاحب العذر الصحيح منهم، وهم الذين قبل الله عذرهم وأسقط الحرج عنهم في قوله</w:t>
      </w:r>
      <w:r w:rsidR="00AA0E09">
        <w:rPr>
          <w:rFonts w:hint="cs"/>
          <w:rtl/>
        </w:rPr>
        <w:t>:</w:t>
      </w:r>
      <w:r>
        <w:rPr>
          <w:rtl/>
        </w:rPr>
        <w:t xml:space="preserve"> </w:t>
      </w:r>
      <w:r w:rsidR="00BF3023" w:rsidRPr="00BF3023">
        <w:rPr>
          <w:rtl/>
        </w:rPr>
        <w:t>﴿لَيْسَ عَلَى الضُّعَفَاءِ وَلَا عَلَى الْمَرْضَى وَلَا عَلَى الَّذِينَ لَا يَجِدُونَ مَا يُنْفِقُونَ حَرَجٌ إِذَا نَصَحُوا لِلَّهِ وَرَسُولِهِ مَا عَلَى الْمُحْسِنِينَ مِنْ سَبِيلٍ وَاللَّهُ غَفُورٌ رَحِيمٌ (91) وَلَا عَلَى الَّذِينَ إِذَا مَا أَتَوْكَ لِتَحْمِلَهُمْ قُلْتَ لَا أَجِدُ مَا أَحْمِلُكُمْ عَلَيْهِ تَوَلَّوْا وَأَعْيُنُهُمْ تَفِيضُ مِنَ الدَّمْعِ حَزَنًا أَلَّا يَجِدُوا مَا يُنْفِقُونَ (92)﴾</w:t>
      </w:r>
      <w:r>
        <w:rPr>
          <w:rtl/>
        </w:rPr>
        <w:t>.</w:t>
      </w:r>
    </w:p>
    <w:p w14:paraId="09099425" w14:textId="5F7FC240" w:rsidR="00F733B3" w:rsidRDefault="00F733B3" w:rsidP="005304FA">
      <w:pPr>
        <w:ind w:firstLine="226"/>
        <w:rPr>
          <w:rtl/>
        </w:rPr>
      </w:pPr>
      <w:r>
        <w:rPr>
          <w:rtl/>
        </w:rPr>
        <w:t>روى مسلم عن أبي هريرة أن رسول الله صلى الله عليه وسلم قال</w:t>
      </w:r>
      <w:r w:rsidR="00AA0E09">
        <w:rPr>
          <w:rFonts w:hint="cs"/>
          <w:rtl/>
        </w:rPr>
        <w:t>:</w:t>
      </w:r>
      <w:r>
        <w:rPr>
          <w:rtl/>
        </w:rPr>
        <w:t xml:space="preserve"> </w:t>
      </w:r>
      <w:r w:rsidR="00AA0E09">
        <w:rPr>
          <w:rFonts w:hint="cs"/>
          <w:rtl/>
        </w:rPr>
        <w:t>(</w:t>
      </w:r>
      <w:r>
        <w:rPr>
          <w:rtl/>
        </w:rPr>
        <w:t>من خير معاش الناس لهم رجل ممسك</w:t>
      </w:r>
      <w:r w:rsidR="00AA0E09">
        <w:rPr>
          <w:rFonts w:hint="cs"/>
          <w:rtl/>
        </w:rPr>
        <w:t>ٌ</w:t>
      </w:r>
      <w:r>
        <w:rPr>
          <w:rtl/>
        </w:rPr>
        <w:t xml:space="preserve"> بعنان فرسه في سبيل الله يطير على متنه، كلما سمع ه</w:t>
      </w:r>
      <w:r w:rsidR="00AA0E09">
        <w:rPr>
          <w:rFonts w:hint="cs"/>
          <w:rtl/>
        </w:rPr>
        <w:t>ي</w:t>
      </w:r>
      <w:r>
        <w:rPr>
          <w:rtl/>
        </w:rPr>
        <w:t>ع</w:t>
      </w:r>
      <w:r w:rsidR="00AA0E09">
        <w:rPr>
          <w:rFonts w:hint="cs"/>
          <w:rtl/>
        </w:rPr>
        <w:t>ة</w:t>
      </w:r>
      <w:r>
        <w:rPr>
          <w:rtl/>
        </w:rPr>
        <w:t>، أو فزعة طار على متنه يبتغي القتل أو الموت مظان</w:t>
      </w:r>
      <w:r w:rsidR="00AA0E09">
        <w:rPr>
          <w:rFonts w:hint="cs"/>
          <w:rtl/>
        </w:rPr>
        <w:t>ه)</w:t>
      </w:r>
      <w:r w:rsidR="00AA0E09" w:rsidRPr="00AA0E09">
        <w:rPr>
          <w:rFonts w:hint="cs"/>
          <w:vertAlign w:val="superscript"/>
          <w:rtl/>
        </w:rPr>
        <w:t>(</w:t>
      </w:r>
      <w:r w:rsidR="00AA0E09" w:rsidRPr="003C5F07">
        <w:rPr>
          <w:rStyle w:val="a4"/>
          <w:rtl/>
        </w:rPr>
        <w:footnoteReference w:id="380"/>
      </w:r>
      <w:r w:rsidR="00AA0E09" w:rsidRPr="00AA0E09">
        <w:rPr>
          <w:rFonts w:hint="cs"/>
          <w:vertAlign w:val="superscript"/>
          <w:rtl/>
        </w:rPr>
        <w:t>)</w:t>
      </w:r>
      <w:r>
        <w:rPr>
          <w:rtl/>
        </w:rPr>
        <w:t>.</w:t>
      </w:r>
    </w:p>
    <w:p w14:paraId="4F8500BE" w14:textId="4AAA7C10" w:rsidR="00F733B3" w:rsidRDefault="00F733B3" w:rsidP="005304FA">
      <w:pPr>
        <w:ind w:firstLine="226"/>
        <w:rPr>
          <w:rtl/>
        </w:rPr>
      </w:pPr>
      <w:r>
        <w:rPr>
          <w:rtl/>
        </w:rPr>
        <w:t>والله عليم بمن خافوا ف</w:t>
      </w:r>
      <w:r w:rsidR="00AA0E09">
        <w:rPr>
          <w:rFonts w:hint="cs"/>
          <w:rtl/>
        </w:rPr>
        <w:t>ا</w:t>
      </w:r>
      <w:r>
        <w:rPr>
          <w:rtl/>
        </w:rPr>
        <w:t>تقو</w:t>
      </w:r>
      <w:r w:rsidR="00AA0E09">
        <w:rPr>
          <w:rFonts w:hint="cs"/>
          <w:rtl/>
        </w:rPr>
        <w:t>ه</w:t>
      </w:r>
      <w:r>
        <w:rPr>
          <w:rtl/>
        </w:rPr>
        <w:t xml:space="preserve"> ب</w:t>
      </w:r>
      <w:r w:rsidR="00AA0E09">
        <w:rPr>
          <w:rFonts w:hint="cs"/>
          <w:rtl/>
        </w:rPr>
        <w:t>ا</w:t>
      </w:r>
      <w:r>
        <w:rPr>
          <w:rtl/>
        </w:rPr>
        <w:t>جتناب ما يسخطه، وفعل ما يرضيه، وأنه ليس من شأنهم أن يستأذنوه بالتخلف كراهة للقتال، وهو يجزيهم وضعهم.</w:t>
      </w:r>
    </w:p>
    <w:p w14:paraId="3C7A66CB" w14:textId="719F2B7A" w:rsidR="00F733B3" w:rsidRDefault="00F733B3" w:rsidP="005304FA">
      <w:pPr>
        <w:ind w:firstLine="226"/>
        <w:rPr>
          <w:rtl/>
        </w:rPr>
      </w:pPr>
      <w:r>
        <w:rPr>
          <w:rtl/>
        </w:rPr>
        <w:t>وقد است</w:t>
      </w:r>
      <w:r w:rsidR="00AA0E09">
        <w:rPr>
          <w:rFonts w:hint="cs"/>
          <w:rtl/>
        </w:rPr>
        <w:t>نب</w:t>
      </w:r>
      <w:r>
        <w:rPr>
          <w:rtl/>
        </w:rPr>
        <w:t>ط من</w:t>
      </w:r>
      <w:r w:rsidR="009F06DD">
        <w:rPr>
          <w:rtl/>
        </w:rPr>
        <w:t xml:space="preserve"> الآية</w:t>
      </w:r>
      <w:r>
        <w:rPr>
          <w:rtl/>
        </w:rPr>
        <w:t>: أنه لا ي</w:t>
      </w:r>
      <w:r w:rsidR="00AA0E09">
        <w:rPr>
          <w:rFonts w:hint="cs"/>
          <w:rtl/>
        </w:rPr>
        <w:t>نبغ</w:t>
      </w:r>
      <w:r>
        <w:rPr>
          <w:rtl/>
        </w:rPr>
        <w:t>ي ال</w:t>
      </w:r>
      <w:r w:rsidR="00AA0E09">
        <w:rPr>
          <w:rFonts w:hint="cs"/>
          <w:rtl/>
        </w:rPr>
        <w:t>ا</w:t>
      </w:r>
      <w:r>
        <w:rPr>
          <w:rtl/>
        </w:rPr>
        <w:t>ستئذان في أداء شيء من الواجبات، ولا في الفضائل، والفواصل من العادات، كقرى الضيوف، و</w:t>
      </w:r>
      <w:r w:rsidR="00BF3023">
        <w:rPr>
          <w:rFonts w:hint="cs"/>
          <w:rtl/>
        </w:rPr>
        <w:t>إ</w:t>
      </w:r>
      <w:r>
        <w:rPr>
          <w:rtl/>
        </w:rPr>
        <w:t>غاثة الملهوف، وسائر أعمال المعروف، وهو أدب يجب أن ي</w:t>
      </w:r>
      <w:r w:rsidR="00BF3023">
        <w:rPr>
          <w:rFonts w:hint="cs"/>
          <w:rtl/>
        </w:rPr>
        <w:t>ت</w:t>
      </w:r>
      <w:r>
        <w:rPr>
          <w:rtl/>
        </w:rPr>
        <w:t>قض</w:t>
      </w:r>
      <w:r w:rsidR="00BF3023">
        <w:rPr>
          <w:rFonts w:hint="cs"/>
          <w:rtl/>
        </w:rPr>
        <w:t>ى</w:t>
      </w:r>
      <w:r>
        <w:rPr>
          <w:rtl/>
        </w:rPr>
        <w:t xml:space="preserve"> مطلق</w:t>
      </w:r>
      <w:r w:rsidR="00BF3023">
        <w:rPr>
          <w:rFonts w:hint="cs"/>
          <w:rtl/>
        </w:rPr>
        <w:t>ً</w:t>
      </w:r>
      <w:r>
        <w:rPr>
          <w:rtl/>
        </w:rPr>
        <w:t xml:space="preserve">ا، فلا يليق بالمرء أن يستأذن أخاه في أن </w:t>
      </w:r>
      <w:r w:rsidR="00BF3023">
        <w:rPr>
          <w:rFonts w:hint="cs"/>
          <w:rtl/>
        </w:rPr>
        <w:t>ي</w:t>
      </w:r>
      <w:r>
        <w:rPr>
          <w:rtl/>
        </w:rPr>
        <w:t>سد</w:t>
      </w:r>
      <w:r w:rsidR="00BF3023">
        <w:rPr>
          <w:rFonts w:hint="cs"/>
          <w:rtl/>
        </w:rPr>
        <w:t>ي</w:t>
      </w:r>
      <w:r>
        <w:rPr>
          <w:rtl/>
        </w:rPr>
        <w:t xml:space="preserve"> إليه معروف</w:t>
      </w:r>
      <w:r w:rsidR="00BF3023">
        <w:rPr>
          <w:rFonts w:hint="cs"/>
          <w:rtl/>
        </w:rPr>
        <w:t>ً</w:t>
      </w:r>
      <w:r>
        <w:rPr>
          <w:rtl/>
        </w:rPr>
        <w:t>ا، ولا بالمضيف أن يستأذن ضيفه في أن يقدم إليه طعام</w:t>
      </w:r>
      <w:r w:rsidR="00BF3023">
        <w:rPr>
          <w:rFonts w:hint="cs"/>
          <w:rtl/>
        </w:rPr>
        <w:t>ً</w:t>
      </w:r>
      <w:r>
        <w:rPr>
          <w:rtl/>
        </w:rPr>
        <w:t xml:space="preserve">ا، فإن الاستئذان في مثل هذه المواطن </w:t>
      </w:r>
      <w:r w:rsidR="00BF3023">
        <w:rPr>
          <w:rFonts w:hint="cs"/>
          <w:rtl/>
        </w:rPr>
        <w:t>أ</w:t>
      </w:r>
      <w:r>
        <w:rPr>
          <w:rtl/>
        </w:rPr>
        <w:t>مارات التكلف والتكره، وكرم الخليل لضيفه ومجيؤه عجل ثمين أكبر دليل على ذلك.</w:t>
      </w:r>
    </w:p>
    <w:p w14:paraId="2ABFD7DB" w14:textId="45BF1F55" w:rsidR="00F733B3" w:rsidRDefault="00F733B3" w:rsidP="005304FA">
      <w:pPr>
        <w:ind w:firstLine="226"/>
        <w:rPr>
          <w:rtl/>
        </w:rPr>
      </w:pPr>
      <w:r>
        <w:rPr>
          <w:rtl/>
        </w:rPr>
        <w:t>إنما يستأذنك يا رسول الله، في القعود خلافك، والتخلف عن الجهاد من غير عذر الذين لا يصدقون بالله ولا يقرون بتوحيده، ولا يعترفون بالبعث والحساب، والثواب والعقاب، لأنهم يرون بذل المال للجهاد مغرم</w:t>
      </w:r>
      <w:r w:rsidR="00BF3023">
        <w:rPr>
          <w:rFonts w:hint="cs"/>
          <w:rtl/>
        </w:rPr>
        <w:t>ً</w:t>
      </w:r>
      <w:r>
        <w:rPr>
          <w:rtl/>
        </w:rPr>
        <w:t xml:space="preserve">ا يفوت عليهم بعض منافعه، ولا </w:t>
      </w:r>
      <w:r w:rsidR="00BF3023">
        <w:rPr>
          <w:rFonts w:hint="cs"/>
          <w:rtl/>
        </w:rPr>
        <w:t>ي</w:t>
      </w:r>
      <w:r>
        <w:rPr>
          <w:rtl/>
        </w:rPr>
        <w:t>رجون عليه ثواب</w:t>
      </w:r>
      <w:r w:rsidR="00BF3023">
        <w:rPr>
          <w:rFonts w:hint="cs"/>
          <w:rtl/>
        </w:rPr>
        <w:t>ً</w:t>
      </w:r>
      <w:r>
        <w:rPr>
          <w:rtl/>
        </w:rPr>
        <w:t>ا كما يرجوا المؤمنون، ويرون الجهاد بال</w:t>
      </w:r>
      <w:r w:rsidR="00BF3023">
        <w:rPr>
          <w:rFonts w:hint="cs"/>
          <w:rtl/>
        </w:rPr>
        <w:t>نفس</w:t>
      </w:r>
      <w:r>
        <w:rPr>
          <w:rtl/>
        </w:rPr>
        <w:t xml:space="preserve"> آلام</w:t>
      </w:r>
      <w:r w:rsidR="00BF3023">
        <w:rPr>
          <w:rFonts w:hint="cs"/>
          <w:rtl/>
        </w:rPr>
        <w:t>ً</w:t>
      </w:r>
      <w:r>
        <w:rPr>
          <w:rtl/>
        </w:rPr>
        <w:t>ا ومتاعب، وتعرض</w:t>
      </w:r>
      <w:r w:rsidR="00BF3023">
        <w:rPr>
          <w:rFonts w:hint="cs"/>
          <w:rtl/>
        </w:rPr>
        <w:t>ً</w:t>
      </w:r>
      <w:r>
        <w:rPr>
          <w:rtl/>
        </w:rPr>
        <w:t xml:space="preserve">ا للقتل الذي ليس بعده حياة عندهم، فطبيعة كفرهم بالله واليوم الآخر تقتضي </w:t>
      </w:r>
      <w:r w:rsidR="00A84653">
        <w:rPr>
          <w:rtl/>
        </w:rPr>
        <w:t>ك</w:t>
      </w:r>
      <w:r>
        <w:rPr>
          <w:rtl/>
        </w:rPr>
        <w:t>راهتهم للجهاد، وفرارهم منه ما وجدوا له سبيلا</w:t>
      </w:r>
      <w:r w:rsidR="00BF3023">
        <w:rPr>
          <w:rFonts w:hint="cs"/>
          <w:rtl/>
        </w:rPr>
        <w:t>ً..</w:t>
      </w:r>
      <w:r>
        <w:rPr>
          <w:rtl/>
        </w:rPr>
        <w:t xml:space="preserve"> بضد ما يقتضيه إيمان المؤمنين، وقد وقع لهم الريب، والشك في الدين من قبل.. فشكت قلوبهم في حقيقة وحدانية الله، وفي ثواب أهل طاعته، وعقاب </w:t>
      </w:r>
      <w:r w:rsidR="00BF3023">
        <w:rPr>
          <w:rFonts w:hint="cs"/>
          <w:rtl/>
        </w:rPr>
        <w:t>أ</w:t>
      </w:r>
      <w:r>
        <w:rPr>
          <w:rtl/>
        </w:rPr>
        <w:t>هل م</w:t>
      </w:r>
      <w:r w:rsidR="00BF3023">
        <w:rPr>
          <w:rFonts w:hint="cs"/>
          <w:rtl/>
        </w:rPr>
        <w:t>ع</w:t>
      </w:r>
      <w:r>
        <w:rPr>
          <w:rtl/>
        </w:rPr>
        <w:t>ا</w:t>
      </w:r>
      <w:r w:rsidR="00BF3023">
        <w:rPr>
          <w:rFonts w:hint="cs"/>
          <w:rtl/>
        </w:rPr>
        <w:t>صي</w:t>
      </w:r>
      <w:r>
        <w:rPr>
          <w:rtl/>
        </w:rPr>
        <w:t>ه، ولم تطمئن به قلوبهم، ولم تذعن له نفوسهم</w:t>
      </w:r>
      <w:r w:rsidR="00BF3023">
        <w:rPr>
          <w:rFonts w:hint="cs"/>
          <w:rtl/>
        </w:rPr>
        <w:t>،</w:t>
      </w:r>
      <w:r>
        <w:rPr>
          <w:rtl/>
        </w:rPr>
        <w:t xml:space="preserve"> وإنما الإيمان هو اليقين المقارن للإذعان وخضوع النفس</w:t>
      </w:r>
      <w:r w:rsidR="00BF3023">
        <w:rPr>
          <w:rFonts w:hint="cs"/>
          <w:rtl/>
        </w:rPr>
        <w:t>،</w:t>
      </w:r>
      <w:r>
        <w:rPr>
          <w:rtl/>
        </w:rPr>
        <w:t xml:space="preserve"> إنهم في ر</w:t>
      </w:r>
      <w:r w:rsidR="00BF3023">
        <w:rPr>
          <w:rFonts w:hint="cs"/>
          <w:rtl/>
        </w:rPr>
        <w:t>ي</w:t>
      </w:r>
      <w:r>
        <w:rPr>
          <w:rtl/>
        </w:rPr>
        <w:t>بهم يترددون</w:t>
      </w:r>
      <w:r w:rsidR="00BF3023">
        <w:rPr>
          <w:rFonts w:hint="cs"/>
          <w:rtl/>
        </w:rPr>
        <w:t>،</w:t>
      </w:r>
      <w:r>
        <w:rPr>
          <w:rtl/>
        </w:rPr>
        <w:t xml:space="preserve"> وهم في شكهم م</w:t>
      </w:r>
      <w:r w:rsidR="00BF3023">
        <w:rPr>
          <w:rFonts w:hint="cs"/>
          <w:rtl/>
        </w:rPr>
        <w:t>ت</w:t>
      </w:r>
      <w:r>
        <w:rPr>
          <w:rtl/>
        </w:rPr>
        <w:t>حيرون، وفي أعمالهم مذبذبون، وفي ظلمة الحيرة مترددون</w:t>
      </w:r>
      <w:r w:rsidR="00BF3023">
        <w:rPr>
          <w:rFonts w:hint="cs"/>
          <w:rtl/>
        </w:rPr>
        <w:t>،</w:t>
      </w:r>
      <w:r>
        <w:rPr>
          <w:rtl/>
        </w:rPr>
        <w:t xml:space="preserve"> </w:t>
      </w:r>
      <w:r w:rsidR="00BF3023">
        <w:rPr>
          <w:rFonts w:hint="cs"/>
          <w:rtl/>
        </w:rPr>
        <w:t>ي</w:t>
      </w:r>
      <w:r>
        <w:rPr>
          <w:rtl/>
        </w:rPr>
        <w:t>حسبون كل صيحة عليهم، لا يعرفون حق</w:t>
      </w:r>
      <w:r w:rsidR="00BF3023">
        <w:rPr>
          <w:rFonts w:hint="cs"/>
          <w:rtl/>
        </w:rPr>
        <w:t>ً</w:t>
      </w:r>
      <w:r>
        <w:rPr>
          <w:rtl/>
        </w:rPr>
        <w:t>ا من باطل في</w:t>
      </w:r>
      <w:r w:rsidR="00BF3023">
        <w:rPr>
          <w:rFonts w:hint="cs"/>
          <w:rtl/>
        </w:rPr>
        <w:t>عم</w:t>
      </w:r>
      <w:r>
        <w:rPr>
          <w:rtl/>
        </w:rPr>
        <w:t>لون على بصيرة فهم</w:t>
      </w:r>
      <w:r w:rsidR="00BF3023">
        <w:rPr>
          <w:rFonts w:hint="cs"/>
          <w:rtl/>
        </w:rPr>
        <w:t>،</w:t>
      </w:r>
      <w:r>
        <w:rPr>
          <w:rtl/>
        </w:rPr>
        <w:t xml:space="preserve"> </w:t>
      </w:r>
      <w:r w:rsidR="00BF3023">
        <w:rPr>
          <w:rFonts w:hint="cs"/>
          <w:rtl/>
        </w:rPr>
        <w:t>ي</w:t>
      </w:r>
      <w:r>
        <w:rPr>
          <w:rtl/>
        </w:rPr>
        <w:t xml:space="preserve">وافقون المؤمنين فيما يسهل أداؤه من عبادات </w:t>
      </w:r>
      <w:r w:rsidR="00BF3023">
        <w:rPr>
          <w:rFonts w:hint="cs"/>
          <w:rtl/>
        </w:rPr>
        <w:t>ب</w:t>
      </w:r>
      <w:r>
        <w:rPr>
          <w:rtl/>
        </w:rPr>
        <w:t>الاسم، فإذا ع</w:t>
      </w:r>
      <w:r w:rsidR="00BF3023">
        <w:rPr>
          <w:rFonts w:hint="cs"/>
          <w:rtl/>
        </w:rPr>
        <w:t>ر</w:t>
      </w:r>
      <w:r>
        <w:rPr>
          <w:rtl/>
        </w:rPr>
        <w:t xml:space="preserve">ض لهم ما </w:t>
      </w:r>
      <w:r w:rsidR="00BF3023">
        <w:rPr>
          <w:rFonts w:hint="cs"/>
          <w:rtl/>
        </w:rPr>
        <w:t>ي</w:t>
      </w:r>
      <w:r>
        <w:rPr>
          <w:rtl/>
        </w:rPr>
        <w:t>شق عليهم فعله ضا</w:t>
      </w:r>
      <w:r w:rsidR="00BF3023">
        <w:rPr>
          <w:rFonts w:hint="cs"/>
          <w:rtl/>
        </w:rPr>
        <w:t>ق</w:t>
      </w:r>
      <w:r>
        <w:rPr>
          <w:rtl/>
        </w:rPr>
        <w:t>ت به صدورهم، والتمسوا التنصل منه بما استطاعوا من الح</w:t>
      </w:r>
      <w:r w:rsidR="00BF3023">
        <w:rPr>
          <w:rFonts w:hint="cs"/>
          <w:rtl/>
        </w:rPr>
        <w:t>ي</w:t>
      </w:r>
      <w:r>
        <w:rPr>
          <w:rtl/>
        </w:rPr>
        <w:t>ل والمعاذير الكاذبة، حتى أنه كان يشق عليهم حضور صلاة الفجر، والعشاء كما ورد في</w:t>
      </w:r>
      <w:r w:rsidR="00BF3023">
        <w:rPr>
          <w:rFonts w:hint="cs"/>
          <w:rtl/>
        </w:rPr>
        <w:t xml:space="preserve"> </w:t>
      </w:r>
      <w:r>
        <w:rPr>
          <w:rtl/>
        </w:rPr>
        <w:t>الصحيح</w:t>
      </w:r>
      <w:r w:rsidR="00BF3023">
        <w:rPr>
          <w:rFonts w:hint="cs"/>
          <w:rtl/>
        </w:rPr>
        <w:t>.</w:t>
      </w:r>
    </w:p>
    <w:p w14:paraId="62CA45F5" w14:textId="3E98CEC8" w:rsidR="00BF3023" w:rsidRDefault="00A84653" w:rsidP="005304FA">
      <w:pPr>
        <w:pStyle w:val="3"/>
        <w:rPr>
          <w:rtl/>
        </w:rPr>
      </w:pPr>
      <w:bookmarkStart w:id="109" w:name="_Toc155503310"/>
      <w:r>
        <w:rPr>
          <w:rtl/>
        </w:rPr>
        <w:t>ك</w:t>
      </w:r>
      <w:r w:rsidR="00F733B3" w:rsidRPr="00BF3023">
        <w:rPr>
          <w:rtl/>
        </w:rPr>
        <w:t>رهوا البعث فكره انبعاثهم:</w:t>
      </w:r>
      <w:bookmarkEnd w:id="109"/>
    </w:p>
    <w:p w14:paraId="58EC7CB7" w14:textId="64A9F08A" w:rsidR="00F733B3" w:rsidRPr="00BF3023" w:rsidRDefault="00F733B3" w:rsidP="005304FA">
      <w:pPr>
        <w:ind w:firstLine="226"/>
        <w:rPr>
          <w:b/>
          <w:bCs/>
          <w:rtl/>
        </w:rPr>
      </w:pPr>
      <w:r>
        <w:rPr>
          <w:rtl/>
        </w:rPr>
        <w:t xml:space="preserve">ولقد كان أولئك الذين تخلفوا عن غزوة تبوك وقدموا بين يدي رسول الله صلى الله عليه وسلم أعذارهم الكاذبة </w:t>
      </w:r>
      <w:r w:rsidR="00F66122">
        <w:rPr>
          <w:rFonts w:hint="cs"/>
          <w:rtl/>
        </w:rPr>
        <w:t xml:space="preserve">وهم </w:t>
      </w:r>
      <w:r>
        <w:rPr>
          <w:rtl/>
        </w:rPr>
        <w:t>ذو</w:t>
      </w:r>
      <w:r w:rsidR="00F66122">
        <w:rPr>
          <w:rFonts w:hint="cs"/>
          <w:rtl/>
        </w:rPr>
        <w:t>ي</w:t>
      </w:r>
      <w:r>
        <w:rPr>
          <w:rtl/>
        </w:rPr>
        <w:t xml:space="preserve"> قدرة على الخروج</w:t>
      </w:r>
      <w:r w:rsidR="00F66122">
        <w:rPr>
          <w:rFonts w:hint="cs"/>
          <w:rtl/>
        </w:rPr>
        <w:t>،</w:t>
      </w:r>
      <w:r>
        <w:rPr>
          <w:rtl/>
        </w:rPr>
        <w:t xml:space="preserve"> لديهم مسائله وعندهم عدته، كانوا مستطيع</w:t>
      </w:r>
      <w:r w:rsidR="0053661B">
        <w:rPr>
          <w:rFonts w:hint="cs"/>
          <w:rtl/>
        </w:rPr>
        <w:t>ي</w:t>
      </w:r>
      <w:r>
        <w:rPr>
          <w:rtl/>
        </w:rPr>
        <w:t>ن لذلك ولم يفعلوا</w:t>
      </w:r>
      <w:r w:rsidR="00BF3023">
        <w:rPr>
          <w:rFonts w:hint="cs"/>
          <w:rtl/>
        </w:rPr>
        <w:t>..</w:t>
      </w:r>
      <w:r>
        <w:rPr>
          <w:rtl/>
        </w:rPr>
        <w:t xml:space="preserve"> فلم يعد</w:t>
      </w:r>
      <w:r w:rsidR="00BF3023">
        <w:rPr>
          <w:rFonts w:hint="cs"/>
          <w:rtl/>
        </w:rPr>
        <w:t>ّ</w:t>
      </w:r>
      <w:r>
        <w:rPr>
          <w:rtl/>
        </w:rPr>
        <w:t>وا للخروج عدته، لأنهم لم يريدوه، وإنما أرا</w:t>
      </w:r>
      <w:r w:rsidR="00BF3023">
        <w:rPr>
          <w:rFonts w:hint="cs"/>
          <w:rtl/>
        </w:rPr>
        <w:t>د</w:t>
      </w:r>
      <w:r w:rsidR="00F66122">
        <w:rPr>
          <w:rFonts w:hint="cs"/>
          <w:rtl/>
        </w:rPr>
        <w:t>و</w:t>
      </w:r>
      <w:r>
        <w:rPr>
          <w:rtl/>
        </w:rPr>
        <w:t xml:space="preserve">ا الاستئذان </w:t>
      </w:r>
      <w:r w:rsidR="00BF3023">
        <w:rPr>
          <w:rFonts w:hint="cs"/>
          <w:rtl/>
        </w:rPr>
        <w:t>ل</w:t>
      </w:r>
      <w:r>
        <w:rPr>
          <w:rtl/>
        </w:rPr>
        <w:t>ستر ما عزموا عليه من العصيان.</w:t>
      </w:r>
    </w:p>
    <w:p w14:paraId="6154DA14" w14:textId="005E7475" w:rsidR="00F733B3" w:rsidRDefault="00F66122" w:rsidP="005304FA">
      <w:pPr>
        <w:ind w:firstLine="226"/>
        <w:rPr>
          <w:rtl/>
        </w:rPr>
      </w:pPr>
      <w:r w:rsidRPr="00F66122">
        <w:rPr>
          <w:rtl/>
        </w:rPr>
        <w:t>﴿وَلَوْ أَرَادُوا الْخُرُوجَ لَأَعَدُّوا لَهُ عُدَّةً وَلَكِنْ كَرِهَ اللَّهُ انْبِعَاثَهُمْ فَثَبَّطَهُمْ وَقِيلَ اقْعُدُوا مَعَ الْقَاعِدِينَ (46)﴾</w:t>
      </w:r>
      <w:r w:rsidRPr="00F66122">
        <w:rPr>
          <w:sz w:val="24"/>
          <w:szCs w:val="24"/>
          <w:rtl/>
        </w:rPr>
        <w:t xml:space="preserve"> [التوبة: 46]</w:t>
      </w:r>
      <w:r w:rsidRPr="00F66122">
        <w:rPr>
          <w:rFonts w:hint="cs"/>
          <w:vertAlign w:val="superscript"/>
          <w:rtl/>
        </w:rPr>
        <w:t>(</w:t>
      </w:r>
      <w:r w:rsidRPr="003C5F07">
        <w:rPr>
          <w:rStyle w:val="a4"/>
          <w:rtl/>
        </w:rPr>
        <w:footnoteReference w:id="381"/>
      </w:r>
      <w:r w:rsidRPr="00F66122">
        <w:rPr>
          <w:rFonts w:hint="cs"/>
          <w:vertAlign w:val="superscript"/>
          <w:rtl/>
        </w:rPr>
        <w:t>)</w:t>
      </w:r>
      <w:r w:rsidR="00BF3023">
        <w:rPr>
          <w:rFonts w:hint="cs"/>
          <w:rtl/>
        </w:rPr>
        <w:t>،</w:t>
      </w:r>
      <w:r w:rsidR="00F733B3">
        <w:rPr>
          <w:rtl/>
        </w:rPr>
        <w:t xml:space="preserve"> فهؤلاء الذين تخلفوا لم يكونوا على نية الجهاد في سبيل الله لأنهم لو كانوا على تلك النية لأعدوا للجهاد عد</w:t>
      </w:r>
      <w:r>
        <w:rPr>
          <w:rFonts w:hint="cs"/>
          <w:rtl/>
        </w:rPr>
        <w:t>ت</w:t>
      </w:r>
      <w:r w:rsidR="00F733B3">
        <w:rPr>
          <w:rtl/>
        </w:rPr>
        <w:t>ه، ول</w:t>
      </w:r>
      <w:r>
        <w:rPr>
          <w:rFonts w:hint="cs"/>
          <w:rtl/>
        </w:rPr>
        <w:t>أ</w:t>
      </w:r>
      <w:r w:rsidR="00F733B3">
        <w:rPr>
          <w:rtl/>
        </w:rPr>
        <w:t>خ</w:t>
      </w:r>
      <w:r>
        <w:rPr>
          <w:rFonts w:hint="cs"/>
          <w:rtl/>
        </w:rPr>
        <w:t>ذ</w:t>
      </w:r>
      <w:r w:rsidR="00F733B3">
        <w:rPr>
          <w:rtl/>
        </w:rPr>
        <w:t>وا له أهبته، حتى إذا دعا داعي الجهاد كانوا على أ</w:t>
      </w:r>
      <w:r>
        <w:rPr>
          <w:rFonts w:hint="cs"/>
          <w:rtl/>
        </w:rPr>
        <w:t>ت</w:t>
      </w:r>
      <w:r w:rsidR="00F733B3">
        <w:rPr>
          <w:rtl/>
        </w:rPr>
        <w:t>م ال</w:t>
      </w:r>
      <w:r>
        <w:rPr>
          <w:rFonts w:hint="cs"/>
          <w:rtl/>
        </w:rPr>
        <w:t>ا</w:t>
      </w:r>
      <w:r w:rsidR="00F733B3">
        <w:rPr>
          <w:rtl/>
        </w:rPr>
        <w:t>ستعداد</w:t>
      </w:r>
      <w:r w:rsidR="00852B9A">
        <w:rPr>
          <w:rtl/>
        </w:rPr>
        <w:t>.</w:t>
      </w:r>
      <w:r w:rsidR="00F733B3">
        <w:rPr>
          <w:rtl/>
        </w:rPr>
        <w:t>. وقد كان بين أيديهم أدوات الجهاد وعدته، وكان فيهم عبد الله بن أ</w:t>
      </w:r>
      <w:r>
        <w:rPr>
          <w:rFonts w:hint="cs"/>
          <w:rtl/>
        </w:rPr>
        <w:t>ُ</w:t>
      </w:r>
      <w:r w:rsidR="00F733B3">
        <w:rPr>
          <w:rtl/>
        </w:rPr>
        <w:t>بي</w:t>
      </w:r>
      <w:r>
        <w:rPr>
          <w:rFonts w:hint="cs"/>
          <w:rtl/>
        </w:rPr>
        <w:t>ّ</w:t>
      </w:r>
      <w:r w:rsidR="00F733B3">
        <w:rPr>
          <w:rtl/>
        </w:rPr>
        <w:t xml:space="preserve"> بن سلول، وكان فيهم الجد بن قيس، وكانوا أشراف</w:t>
      </w:r>
      <w:r>
        <w:rPr>
          <w:rFonts w:hint="cs"/>
          <w:rtl/>
        </w:rPr>
        <w:t>ً</w:t>
      </w:r>
      <w:r w:rsidR="00F733B3">
        <w:rPr>
          <w:rtl/>
        </w:rPr>
        <w:t>ا في قو</w:t>
      </w:r>
      <w:r>
        <w:rPr>
          <w:rFonts w:hint="cs"/>
          <w:rtl/>
        </w:rPr>
        <w:t>م</w:t>
      </w:r>
      <w:r w:rsidR="00F733B3">
        <w:rPr>
          <w:rtl/>
        </w:rPr>
        <w:t>هم أثرياء، ولكنهم لم يكونوا أبد</w:t>
      </w:r>
      <w:r>
        <w:rPr>
          <w:rFonts w:hint="cs"/>
          <w:rtl/>
        </w:rPr>
        <w:t>ً</w:t>
      </w:r>
      <w:r w:rsidR="00F733B3">
        <w:rPr>
          <w:rtl/>
        </w:rPr>
        <w:t>ا على نية الجهاد.. حتى كانوا على كره قائم في نفوسهم له فك</w:t>
      </w:r>
      <w:r>
        <w:rPr>
          <w:rFonts w:hint="cs"/>
          <w:rtl/>
        </w:rPr>
        <w:t>َ</w:t>
      </w:r>
      <w:r w:rsidR="00F733B3">
        <w:rPr>
          <w:rtl/>
        </w:rPr>
        <w:t>ر</w:t>
      </w:r>
      <w:r>
        <w:rPr>
          <w:rFonts w:hint="cs"/>
          <w:rtl/>
        </w:rPr>
        <w:t>ِ</w:t>
      </w:r>
      <w:r w:rsidR="00F733B3">
        <w:rPr>
          <w:rtl/>
        </w:rPr>
        <w:t xml:space="preserve">ه الله انبعاثهم وانطلاقهم مع المجاهدين، وأبغض </w:t>
      </w:r>
      <w:r>
        <w:rPr>
          <w:rFonts w:hint="cs"/>
          <w:rtl/>
        </w:rPr>
        <w:t>ن</w:t>
      </w:r>
      <w:r w:rsidR="00F733B3">
        <w:rPr>
          <w:rtl/>
        </w:rPr>
        <w:t>فرهم وخروجهم مع المؤمنين، ل</w:t>
      </w:r>
      <w:r>
        <w:rPr>
          <w:rFonts w:hint="cs"/>
          <w:rtl/>
        </w:rPr>
        <w:t>ِ</w:t>
      </w:r>
      <w:r w:rsidR="00F733B3">
        <w:rPr>
          <w:rtl/>
        </w:rPr>
        <w:t xml:space="preserve">ما </w:t>
      </w:r>
      <w:r>
        <w:rPr>
          <w:rFonts w:hint="cs"/>
          <w:rtl/>
        </w:rPr>
        <w:t>ي</w:t>
      </w:r>
      <w:r w:rsidR="00F733B3">
        <w:rPr>
          <w:rtl/>
        </w:rPr>
        <w:t>علمه من طبيعتهم، ونواياهم المنطوية على السوء للمسلمين، ومن ضررهم العائق عما أحبه وقدره من نصرهم</w:t>
      </w:r>
      <w:r>
        <w:rPr>
          <w:rFonts w:hint="cs"/>
          <w:rtl/>
        </w:rPr>
        <w:t xml:space="preserve"> -</w:t>
      </w:r>
      <w:r w:rsidR="00F733B3">
        <w:rPr>
          <w:rtl/>
        </w:rPr>
        <w:t>كما سيجيء</w:t>
      </w:r>
      <w:r>
        <w:rPr>
          <w:rFonts w:hint="cs"/>
          <w:rtl/>
        </w:rPr>
        <w:t>-</w:t>
      </w:r>
      <w:r w:rsidR="00F733B3">
        <w:rPr>
          <w:rtl/>
        </w:rPr>
        <w:t xml:space="preserve"> ولهذا.. ثبطهم عنه وحل عزائمهم دون الجهاد، ولم يبعث فيهم الهمة للخروج ب</w:t>
      </w:r>
      <w:r>
        <w:rPr>
          <w:rFonts w:hint="cs"/>
          <w:rtl/>
        </w:rPr>
        <w:t>م</w:t>
      </w:r>
      <w:r w:rsidR="00F733B3">
        <w:rPr>
          <w:rtl/>
        </w:rPr>
        <w:t>ا أحدث في قلوبهم من الخواطر، وما أذاع في جوانبهم من المخاوف، التي هي مقتض</w:t>
      </w:r>
      <w:r>
        <w:rPr>
          <w:rFonts w:hint="cs"/>
          <w:rtl/>
        </w:rPr>
        <w:t>ى</w:t>
      </w:r>
      <w:r w:rsidR="00F733B3">
        <w:rPr>
          <w:rtl/>
        </w:rPr>
        <w:t xml:space="preserve"> سننه في تأثير النفاق.. وإذا ه</w:t>
      </w:r>
      <w:r>
        <w:rPr>
          <w:rFonts w:hint="cs"/>
          <w:rtl/>
        </w:rPr>
        <w:t>م</w:t>
      </w:r>
      <w:r w:rsidR="00F733B3">
        <w:rPr>
          <w:rtl/>
        </w:rPr>
        <w:t xml:space="preserve"> دعوة مستجابة لكل ناطق وصامت، يدعوهم بلسان المقال أو لسان الحال، ساخر</w:t>
      </w:r>
      <w:r>
        <w:rPr>
          <w:rFonts w:hint="cs"/>
          <w:rtl/>
        </w:rPr>
        <w:t>ً</w:t>
      </w:r>
      <w:r w:rsidR="00F733B3">
        <w:rPr>
          <w:rtl/>
        </w:rPr>
        <w:t>ا مستهينا</w:t>
      </w:r>
      <w:r w:rsidR="00852B9A">
        <w:rPr>
          <w:rtl/>
        </w:rPr>
        <w:t>.</w:t>
      </w:r>
      <w:r w:rsidR="00F733B3">
        <w:rPr>
          <w:rtl/>
        </w:rPr>
        <w:t xml:space="preserve">. </w:t>
      </w:r>
      <w:r w:rsidRPr="00F66122">
        <w:rPr>
          <w:rtl/>
        </w:rPr>
        <w:t>﴿اقْعُدُوا مَعَ الْقَاعِدِينَ﴾</w:t>
      </w:r>
      <w:r>
        <w:rPr>
          <w:rFonts w:hint="cs"/>
          <w:rtl/>
        </w:rPr>
        <w:t>،</w:t>
      </w:r>
      <w:r w:rsidR="00F733B3">
        <w:rPr>
          <w:rtl/>
        </w:rPr>
        <w:t xml:space="preserve"> وتخلفوا مع العجائز والنساء والأطفال، الذين شأنهم القعود في البيت، لأنهم لا يستطيعون الغزو، ولا ينبعثون للجهاد</w:t>
      </w:r>
      <w:r w:rsidR="00852B9A">
        <w:rPr>
          <w:rtl/>
        </w:rPr>
        <w:t>.</w:t>
      </w:r>
      <w:r w:rsidR="00F733B3">
        <w:rPr>
          <w:rtl/>
        </w:rPr>
        <w:t>. فهذا مكانهم اللائق بالهمم الساقطة، والقلوب المرتابة، والنفوس الخاوية من الي</w:t>
      </w:r>
      <w:r>
        <w:rPr>
          <w:rFonts w:hint="cs"/>
          <w:rtl/>
        </w:rPr>
        <w:t>ق</w:t>
      </w:r>
      <w:r w:rsidR="00F733B3">
        <w:rPr>
          <w:rtl/>
        </w:rPr>
        <w:t>ين</w:t>
      </w:r>
      <w:r w:rsidR="00852B9A">
        <w:rPr>
          <w:rtl/>
        </w:rPr>
        <w:t>.</w:t>
      </w:r>
      <w:r w:rsidR="00F733B3">
        <w:rPr>
          <w:rtl/>
        </w:rPr>
        <w:t>. وكان ذلك خير</w:t>
      </w:r>
      <w:r>
        <w:rPr>
          <w:rFonts w:hint="cs"/>
          <w:rtl/>
        </w:rPr>
        <w:t>ً</w:t>
      </w:r>
      <w:r w:rsidR="00F733B3">
        <w:rPr>
          <w:rtl/>
        </w:rPr>
        <w:t>ا للدعوة وخ</w:t>
      </w:r>
      <w:r>
        <w:rPr>
          <w:rFonts w:hint="cs"/>
          <w:rtl/>
        </w:rPr>
        <w:t xml:space="preserve">يرًا </w:t>
      </w:r>
      <w:r w:rsidR="00F733B3">
        <w:rPr>
          <w:rtl/>
        </w:rPr>
        <w:t>للمسلمين</w:t>
      </w:r>
      <w:r>
        <w:rPr>
          <w:rFonts w:hint="cs"/>
          <w:rtl/>
        </w:rPr>
        <w:t>.</w:t>
      </w:r>
    </w:p>
    <w:p w14:paraId="0F3F1FA3" w14:textId="2F4C92DD" w:rsidR="00F733B3" w:rsidRPr="00F66122" w:rsidRDefault="00F733B3" w:rsidP="005304FA">
      <w:pPr>
        <w:ind w:firstLine="226"/>
        <w:rPr>
          <w:b/>
          <w:bCs/>
          <w:rtl/>
        </w:rPr>
      </w:pPr>
      <w:r w:rsidRPr="00F66122">
        <w:rPr>
          <w:b/>
          <w:bCs/>
          <w:rtl/>
        </w:rPr>
        <w:t>وفي هذا القيل وجوه</w:t>
      </w:r>
      <w:r w:rsidR="00F66122" w:rsidRPr="00F66122">
        <w:rPr>
          <w:rFonts w:hint="cs"/>
          <w:b/>
          <w:bCs/>
          <w:rtl/>
        </w:rPr>
        <w:t>:</w:t>
      </w:r>
    </w:p>
    <w:p w14:paraId="03AD790D" w14:textId="562013ED" w:rsidR="00F733B3" w:rsidRDefault="00F66122" w:rsidP="005304FA">
      <w:pPr>
        <w:ind w:firstLine="226"/>
        <w:rPr>
          <w:rtl/>
        </w:rPr>
      </w:pPr>
      <w:r w:rsidRPr="00F66122">
        <w:rPr>
          <w:rFonts w:hint="cs"/>
          <w:b/>
          <w:bCs/>
          <w:rtl/>
        </w:rPr>
        <w:t xml:space="preserve">1 - </w:t>
      </w:r>
      <w:r w:rsidR="00F733B3">
        <w:rPr>
          <w:rtl/>
        </w:rPr>
        <w:t>إنه تمثيل لداعية القعود التي هي أثر التثبيط، وفي معناه أنه أمر قدري ت</w:t>
      </w:r>
      <w:r w:rsidR="00A84653">
        <w:rPr>
          <w:rtl/>
        </w:rPr>
        <w:t>ك</w:t>
      </w:r>
      <w:r w:rsidR="00F733B3">
        <w:rPr>
          <w:rtl/>
        </w:rPr>
        <w:t xml:space="preserve">ويني، لا خطاب </w:t>
      </w:r>
      <w:r w:rsidR="00A84653">
        <w:rPr>
          <w:rtl/>
        </w:rPr>
        <w:t>ك</w:t>
      </w:r>
      <w:r w:rsidR="00F733B3">
        <w:rPr>
          <w:rtl/>
        </w:rPr>
        <w:t>لامي.</w:t>
      </w:r>
    </w:p>
    <w:p w14:paraId="31098A1E" w14:textId="7585E4E9" w:rsidR="00F733B3" w:rsidRDefault="00F733B3" w:rsidP="005304FA">
      <w:pPr>
        <w:ind w:firstLine="226"/>
        <w:rPr>
          <w:rtl/>
        </w:rPr>
      </w:pPr>
      <w:r w:rsidRPr="00F66122">
        <w:rPr>
          <w:b/>
          <w:bCs/>
          <w:rtl/>
        </w:rPr>
        <w:t>٢</w:t>
      </w:r>
      <w:r w:rsidR="00F66122" w:rsidRPr="00F66122">
        <w:rPr>
          <w:rFonts w:hint="cs"/>
          <w:b/>
          <w:bCs/>
          <w:rtl/>
        </w:rPr>
        <w:t xml:space="preserve"> - </w:t>
      </w:r>
      <w:r>
        <w:rPr>
          <w:rtl/>
        </w:rPr>
        <w:t>أو أنه قول الشيطان على سبيل الوسوسة</w:t>
      </w:r>
      <w:r w:rsidR="00F66122">
        <w:rPr>
          <w:rFonts w:hint="cs"/>
          <w:rtl/>
        </w:rPr>
        <w:t>.</w:t>
      </w:r>
    </w:p>
    <w:p w14:paraId="560462AF" w14:textId="3B49B058" w:rsidR="00F733B3" w:rsidRDefault="00F66122" w:rsidP="005304FA">
      <w:pPr>
        <w:ind w:firstLine="226"/>
        <w:rPr>
          <w:rtl/>
        </w:rPr>
      </w:pPr>
      <w:r w:rsidRPr="00F66122">
        <w:rPr>
          <w:rFonts w:hint="cs"/>
          <w:b/>
          <w:bCs/>
          <w:rtl/>
        </w:rPr>
        <w:t>3 -</w:t>
      </w:r>
      <w:r>
        <w:rPr>
          <w:rFonts w:hint="cs"/>
          <w:rtl/>
        </w:rPr>
        <w:t xml:space="preserve"> </w:t>
      </w:r>
      <w:r w:rsidR="00F733B3">
        <w:rPr>
          <w:rtl/>
        </w:rPr>
        <w:t xml:space="preserve">أو بعضهم قال ذلك لبعض لما أرادوا الإجماع على التخلف، لأن من يتولى الفساد </w:t>
      </w:r>
      <w:r>
        <w:rPr>
          <w:rFonts w:hint="cs"/>
          <w:rtl/>
        </w:rPr>
        <w:t>ي</w:t>
      </w:r>
      <w:r w:rsidR="00F733B3">
        <w:rPr>
          <w:rtl/>
        </w:rPr>
        <w:t xml:space="preserve">حب التكثر بأشكاله </w:t>
      </w:r>
      <w:r w:rsidRPr="00F66122">
        <w:rPr>
          <w:rtl/>
        </w:rPr>
        <w:t>﴿وَيُرِيدُ الَّذِينَ يَتَّبِعُونَ الشَّهَوَاتِ أَنْ تَمِيلُوا مَيْلًا عَظِيمًا (27)﴾</w:t>
      </w:r>
      <w:r w:rsidRPr="00F66122">
        <w:rPr>
          <w:sz w:val="24"/>
          <w:szCs w:val="24"/>
          <w:rtl/>
        </w:rPr>
        <w:t xml:space="preserve"> [النساء: 27]</w:t>
      </w:r>
      <w:r w:rsidR="00F733B3">
        <w:rPr>
          <w:rtl/>
        </w:rPr>
        <w:t>.</w:t>
      </w:r>
    </w:p>
    <w:p w14:paraId="014ABFDA" w14:textId="04C1C6B0" w:rsidR="00F733B3" w:rsidRDefault="00317832" w:rsidP="005304FA">
      <w:pPr>
        <w:ind w:firstLine="226"/>
        <w:rPr>
          <w:rtl/>
        </w:rPr>
      </w:pPr>
      <w:r w:rsidRPr="00317832">
        <w:rPr>
          <w:rFonts w:hint="cs"/>
          <w:b/>
          <w:bCs/>
          <w:rtl/>
        </w:rPr>
        <w:t xml:space="preserve">4 - </w:t>
      </w:r>
      <w:r w:rsidR="00F733B3">
        <w:rPr>
          <w:rtl/>
        </w:rPr>
        <w:t>أو أنه حكاية ل</w:t>
      </w:r>
      <w:r>
        <w:rPr>
          <w:rFonts w:hint="cs"/>
          <w:rtl/>
        </w:rPr>
        <w:t>إ</w:t>
      </w:r>
      <w:r w:rsidR="00F733B3">
        <w:rPr>
          <w:rtl/>
        </w:rPr>
        <w:t>ذن الرسول لهم في التخلف، وأنه قاله بعبارة تدل على السخط ل</w:t>
      </w:r>
      <w:r>
        <w:rPr>
          <w:rFonts w:hint="cs"/>
          <w:rtl/>
        </w:rPr>
        <w:t xml:space="preserve">ا </w:t>
      </w:r>
      <w:r w:rsidR="00F733B3">
        <w:rPr>
          <w:rtl/>
        </w:rPr>
        <w:t>على الرضا، إذ معناه</w:t>
      </w:r>
      <w:r>
        <w:rPr>
          <w:rFonts w:hint="cs"/>
          <w:rtl/>
        </w:rPr>
        <w:t>..</w:t>
      </w:r>
      <w:r w:rsidR="00F733B3">
        <w:rPr>
          <w:rtl/>
        </w:rPr>
        <w:t xml:space="preserve"> أقعدوا مع الزمن</w:t>
      </w:r>
      <w:r>
        <w:rPr>
          <w:rFonts w:hint="cs"/>
          <w:rtl/>
        </w:rPr>
        <w:t>ى</w:t>
      </w:r>
      <w:r w:rsidR="00F733B3">
        <w:rPr>
          <w:rtl/>
        </w:rPr>
        <w:t xml:space="preserve">، </w:t>
      </w:r>
      <w:r w:rsidR="0053661B">
        <w:rPr>
          <w:rFonts w:hint="cs"/>
          <w:rtl/>
        </w:rPr>
        <w:t>والعجزة</w:t>
      </w:r>
      <w:r w:rsidR="00F733B3">
        <w:rPr>
          <w:rtl/>
        </w:rPr>
        <w:t>، فأخذوه على ظاهره لموافقته لمرادهم</w:t>
      </w:r>
      <w:r>
        <w:rPr>
          <w:rFonts w:hint="cs"/>
          <w:rtl/>
        </w:rPr>
        <w:t>.</w:t>
      </w:r>
    </w:p>
    <w:p w14:paraId="2BAEAD5E" w14:textId="491740D4" w:rsidR="00F733B3" w:rsidRDefault="00F733B3" w:rsidP="005304FA">
      <w:pPr>
        <w:ind w:firstLine="226"/>
        <w:rPr>
          <w:rtl/>
        </w:rPr>
      </w:pPr>
      <w:r>
        <w:rPr>
          <w:rtl/>
        </w:rPr>
        <w:t xml:space="preserve">وفي التعبير عن كراهية الله سبحانه </w:t>
      </w:r>
      <w:r w:rsidR="0053661B">
        <w:rPr>
          <w:rFonts w:hint="cs"/>
          <w:rtl/>
        </w:rPr>
        <w:t>ب</w:t>
      </w:r>
      <w:r>
        <w:rPr>
          <w:rtl/>
        </w:rPr>
        <w:t>خروج هؤلاء المنافقين للجهاد ب</w:t>
      </w:r>
      <w:r w:rsidR="00317832">
        <w:rPr>
          <w:rFonts w:hint="cs"/>
          <w:rtl/>
        </w:rPr>
        <w:t>ــــ</w:t>
      </w:r>
      <w:r>
        <w:rPr>
          <w:rtl/>
        </w:rPr>
        <w:t xml:space="preserve"> </w:t>
      </w:r>
      <w:r w:rsidR="00317832">
        <w:rPr>
          <w:rFonts w:hint="cs"/>
          <w:rtl/>
        </w:rPr>
        <w:t>«</w:t>
      </w:r>
      <w:r>
        <w:rPr>
          <w:rtl/>
        </w:rPr>
        <w:t>الانبعاث</w:t>
      </w:r>
      <w:r w:rsidR="00317832">
        <w:rPr>
          <w:rFonts w:hint="cs"/>
          <w:rtl/>
        </w:rPr>
        <w:t>»</w:t>
      </w:r>
      <w:r>
        <w:rPr>
          <w:rtl/>
        </w:rPr>
        <w:t xml:space="preserve"> </w:t>
      </w:r>
      <w:r w:rsidR="00317832">
        <w:rPr>
          <w:rFonts w:hint="cs"/>
          <w:rtl/>
        </w:rPr>
        <w:t>-</w:t>
      </w:r>
      <w:r>
        <w:rPr>
          <w:rtl/>
        </w:rPr>
        <w:t>وهو ال</w:t>
      </w:r>
      <w:r w:rsidR="00317832">
        <w:rPr>
          <w:rFonts w:hint="cs"/>
          <w:rtl/>
        </w:rPr>
        <w:t>ا</w:t>
      </w:r>
      <w:r>
        <w:rPr>
          <w:rtl/>
        </w:rPr>
        <w:t>نطلاق</w:t>
      </w:r>
      <w:r w:rsidR="00317832">
        <w:rPr>
          <w:rFonts w:hint="cs"/>
          <w:rtl/>
        </w:rPr>
        <w:t>-</w:t>
      </w:r>
      <w:r>
        <w:rPr>
          <w:rtl/>
        </w:rPr>
        <w:t xml:space="preserve"> </w:t>
      </w:r>
      <w:r w:rsidR="00317832">
        <w:rPr>
          <w:rFonts w:hint="cs"/>
          <w:rtl/>
        </w:rPr>
        <w:t>إ</w:t>
      </w:r>
      <w:r>
        <w:rPr>
          <w:rtl/>
        </w:rPr>
        <w:t>شارة إلى أن ذلك هو الذي ينبغي أن يكون من المجاهدين في وجهتهم نحو العدو وهؤلاء المنافقون لم يكن منهم مجرد الحركة، فضلا</w:t>
      </w:r>
      <w:r w:rsidR="00317832">
        <w:rPr>
          <w:rFonts w:hint="cs"/>
          <w:rtl/>
        </w:rPr>
        <w:t>ً</w:t>
      </w:r>
      <w:r>
        <w:rPr>
          <w:rtl/>
        </w:rPr>
        <w:t xml:space="preserve"> عن الانبعاث.</w:t>
      </w:r>
    </w:p>
    <w:p w14:paraId="673DB834" w14:textId="77777777" w:rsidR="00F733B3" w:rsidRPr="00317832" w:rsidRDefault="00F733B3" w:rsidP="005304FA">
      <w:pPr>
        <w:pStyle w:val="3"/>
        <w:rPr>
          <w:rtl/>
        </w:rPr>
      </w:pPr>
      <w:bookmarkStart w:id="110" w:name="_Toc155503311"/>
      <w:r w:rsidRPr="00317832">
        <w:rPr>
          <w:rtl/>
        </w:rPr>
        <w:t>النفوس الخائنة خطر على الجيوش:</w:t>
      </w:r>
      <w:bookmarkEnd w:id="110"/>
    </w:p>
    <w:p w14:paraId="45D08C0D" w14:textId="24D5A5C1" w:rsidR="00F733B3" w:rsidRDefault="00F733B3" w:rsidP="005304FA">
      <w:pPr>
        <w:ind w:firstLine="226"/>
        <w:rPr>
          <w:rtl/>
        </w:rPr>
      </w:pPr>
      <w:r>
        <w:rPr>
          <w:rtl/>
        </w:rPr>
        <w:t>ولو كان منهم لما رضيه الله منهم ولا جعلهم في المجاهدين، لفساد نياتهم وخيانتهم وضعفهم وخورهم.. والقلوب الخائرة تبث الضعف</w:t>
      </w:r>
      <w:r w:rsidR="00317832">
        <w:rPr>
          <w:rFonts w:hint="cs"/>
          <w:rtl/>
        </w:rPr>
        <w:t xml:space="preserve"> </w:t>
      </w:r>
      <w:r>
        <w:rPr>
          <w:rtl/>
        </w:rPr>
        <w:t>والخور في الصفوف، والنفوس الخائنة خطر على الجيوش، ولو خرج أولئك المنافقون ما</w:t>
      </w:r>
      <w:r w:rsidR="00317832">
        <w:rPr>
          <w:rFonts w:hint="cs"/>
          <w:rtl/>
        </w:rPr>
        <w:t xml:space="preserve"> </w:t>
      </w:r>
      <w:r>
        <w:rPr>
          <w:rtl/>
        </w:rPr>
        <w:t>زادوا المسلمين قوة بخروجهم، بل لزادوهم اضطراب</w:t>
      </w:r>
      <w:r w:rsidR="00317832">
        <w:rPr>
          <w:rFonts w:hint="cs"/>
          <w:rtl/>
        </w:rPr>
        <w:t>ً</w:t>
      </w:r>
      <w:r>
        <w:rPr>
          <w:rtl/>
        </w:rPr>
        <w:t xml:space="preserve">ا وفوضى، ولأسرعوا بينهم بالوقيعة، والفتنة، والتفرقة والتخذيل، وفي المسلمين من يسمع لهم في ذلك الحين، ولكن الله الذي </w:t>
      </w:r>
      <w:r w:rsidR="00317832">
        <w:rPr>
          <w:rFonts w:hint="cs"/>
          <w:rtl/>
        </w:rPr>
        <w:t>ي</w:t>
      </w:r>
      <w:r>
        <w:rPr>
          <w:rtl/>
        </w:rPr>
        <w:t>ر</w:t>
      </w:r>
      <w:r w:rsidR="00317832">
        <w:rPr>
          <w:rFonts w:hint="cs"/>
          <w:rtl/>
        </w:rPr>
        <w:t>عى</w:t>
      </w:r>
      <w:r>
        <w:rPr>
          <w:rtl/>
        </w:rPr>
        <w:t xml:space="preserve"> دعوته ويكل</w:t>
      </w:r>
      <w:r w:rsidR="00317832">
        <w:rPr>
          <w:rFonts w:hint="cs"/>
          <w:rtl/>
        </w:rPr>
        <w:t>أ</w:t>
      </w:r>
      <w:r>
        <w:rPr>
          <w:rtl/>
        </w:rPr>
        <w:t xml:space="preserve"> رجالها المخلصين، كفى المؤمنين الفتنة فترك المنافقين المتخاذلين قاعدين</w:t>
      </w:r>
      <w:r w:rsidR="00317832">
        <w:rPr>
          <w:rFonts w:hint="cs"/>
          <w:rtl/>
        </w:rPr>
        <w:t>.</w:t>
      </w:r>
    </w:p>
    <w:p w14:paraId="6C99B91E" w14:textId="24A0F308" w:rsidR="00F733B3" w:rsidRDefault="00317832" w:rsidP="005304FA">
      <w:pPr>
        <w:ind w:firstLine="226"/>
        <w:rPr>
          <w:rtl/>
        </w:rPr>
      </w:pPr>
      <w:r w:rsidRPr="00317832">
        <w:rPr>
          <w:rtl/>
        </w:rPr>
        <w:t>﴿لَوْ خَرَجُوا فِيكُمْ مَا زَادُوكُمْ إِلَّا خَبَالًا وَلَأَوْضَعُوا خِلَالَكُمْ يَبْغُونَكُمُ الْفِتْنَةَ وَفِيكُمْ سَمَّاعُونَ لَهُمْ وَاللَّهُ عَلِيمٌ بِالظَّالِمِينَ (47)﴾</w:t>
      </w:r>
      <w:r w:rsidRPr="00317832">
        <w:rPr>
          <w:sz w:val="24"/>
          <w:szCs w:val="24"/>
          <w:rtl/>
        </w:rPr>
        <w:t xml:space="preserve"> [التوبة: 47]</w:t>
      </w:r>
      <w:r w:rsidRPr="00317832">
        <w:rPr>
          <w:rFonts w:hint="cs"/>
          <w:vertAlign w:val="superscript"/>
          <w:rtl/>
        </w:rPr>
        <w:t>(</w:t>
      </w:r>
      <w:r w:rsidRPr="003C5F07">
        <w:rPr>
          <w:rStyle w:val="a4"/>
          <w:rtl/>
        </w:rPr>
        <w:footnoteReference w:id="382"/>
      </w:r>
      <w:r w:rsidRPr="00317832">
        <w:rPr>
          <w:rFonts w:hint="cs"/>
          <w:vertAlign w:val="superscript"/>
          <w:rtl/>
        </w:rPr>
        <w:t>)</w:t>
      </w:r>
      <w:r>
        <w:rPr>
          <w:rFonts w:hint="cs"/>
          <w:rtl/>
        </w:rPr>
        <w:t>،</w:t>
      </w:r>
      <w:r w:rsidR="00F733B3">
        <w:rPr>
          <w:rtl/>
        </w:rPr>
        <w:t xml:space="preserve"> وفيها ما يكشف عن الحكمة فيما كان لله من تدبير في تثبيط هؤلاء المتخلفين وعزلهم عن جماعة المجاهدين.. فلو خرج هؤلاء المنافقون المستأذنون في القعود في جماعتكم أيها المؤمنون</w:t>
      </w:r>
      <w:r>
        <w:rPr>
          <w:rFonts w:hint="cs"/>
          <w:rtl/>
        </w:rPr>
        <w:t>،</w:t>
      </w:r>
      <w:r w:rsidR="00F733B3">
        <w:rPr>
          <w:rtl/>
        </w:rPr>
        <w:t xml:space="preserve"> وهم يحملون هذا الداء الخبيث المتمكن فيهم</w:t>
      </w:r>
      <w:r>
        <w:rPr>
          <w:rFonts w:hint="cs"/>
          <w:rtl/>
        </w:rPr>
        <w:t>؛</w:t>
      </w:r>
      <w:r w:rsidR="00F733B3">
        <w:rPr>
          <w:rtl/>
        </w:rPr>
        <w:t xml:space="preserve"> ما</w:t>
      </w:r>
      <w:r>
        <w:rPr>
          <w:rFonts w:hint="cs"/>
          <w:rtl/>
        </w:rPr>
        <w:t xml:space="preserve"> </w:t>
      </w:r>
      <w:r w:rsidR="00F733B3">
        <w:rPr>
          <w:rtl/>
        </w:rPr>
        <w:t xml:space="preserve">زادوكم </w:t>
      </w:r>
      <w:r>
        <w:rPr>
          <w:rFonts w:hint="cs"/>
          <w:rtl/>
        </w:rPr>
        <w:t>ق</w:t>
      </w:r>
      <w:r w:rsidR="00F733B3">
        <w:rPr>
          <w:rtl/>
        </w:rPr>
        <w:t>وة ومنعة و</w:t>
      </w:r>
      <w:r>
        <w:rPr>
          <w:rFonts w:hint="cs"/>
          <w:rtl/>
        </w:rPr>
        <w:t>إ</w:t>
      </w:r>
      <w:r w:rsidR="00F733B3">
        <w:rPr>
          <w:rtl/>
        </w:rPr>
        <w:t>قدام</w:t>
      </w:r>
      <w:r>
        <w:rPr>
          <w:rFonts w:hint="cs"/>
          <w:rtl/>
        </w:rPr>
        <w:t>ً</w:t>
      </w:r>
      <w:r w:rsidR="00F733B3">
        <w:rPr>
          <w:rtl/>
        </w:rPr>
        <w:t>ا، كما هو شأن القوة العددية المتحدة في العقيدة والمصلحة، بل لزادوكم اضطراب</w:t>
      </w:r>
      <w:r>
        <w:rPr>
          <w:rFonts w:hint="cs"/>
          <w:rtl/>
        </w:rPr>
        <w:t>ً</w:t>
      </w:r>
      <w:r w:rsidR="00F733B3">
        <w:rPr>
          <w:rtl/>
        </w:rPr>
        <w:t>ا في الرأي، وفساد</w:t>
      </w:r>
      <w:r>
        <w:rPr>
          <w:rFonts w:hint="cs"/>
          <w:rtl/>
        </w:rPr>
        <w:t>ًا</w:t>
      </w:r>
      <w:r w:rsidR="00F733B3">
        <w:rPr>
          <w:rtl/>
        </w:rPr>
        <w:t xml:space="preserve"> في العمل، وضعف</w:t>
      </w:r>
      <w:r>
        <w:rPr>
          <w:rFonts w:hint="cs"/>
          <w:rtl/>
        </w:rPr>
        <w:t>ًا</w:t>
      </w:r>
      <w:r w:rsidR="00F733B3">
        <w:rPr>
          <w:rtl/>
        </w:rPr>
        <w:t xml:space="preserve"> في القتال، فإن المنافقين ولو الأدبار في أول المعركة، وتبعهم ضعفاء الإيمان من المؤلفة قلوبهم من طلقاء فتح مكة، فاضطرب لذلك الجيش </w:t>
      </w:r>
      <w:r w:rsidR="00A84653">
        <w:rPr>
          <w:rtl/>
        </w:rPr>
        <w:t>ك</w:t>
      </w:r>
      <w:r>
        <w:rPr>
          <w:rFonts w:hint="cs"/>
          <w:rtl/>
        </w:rPr>
        <w:t>ل</w:t>
      </w:r>
      <w:r w:rsidR="00F733B3">
        <w:rPr>
          <w:rtl/>
        </w:rPr>
        <w:t>ه و</w:t>
      </w:r>
      <w:r>
        <w:rPr>
          <w:rFonts w:hint="cs"/>
          <w:rtl/>
        </w:rPr>
        <w:t>فس</w:t>
      </w:r>
      <w:r w:rsidR="00F733B3">
        <w:rPr>
          <w:rtl/>
        </w:rPr>
        <w:t xml:space="preserve">د نظامه، </w:t>
      </w:r>
      <w:r>
        <w:rPr>
          <w:rFonts w:hint="cs"/>
          <w:rtl/>
        </w:rPr>
        <w:t>ف</w:t>
      </w:r>
      <w:r w:rsidR="00F733B3">
        <w:rPr>
          <w:rtl/>
        </w:rPr>
        <w:t>ول</w:t>
      </w:r>
      <w:r>
        <w:rPr>
          <w:rFonts w:hint="cs"/>
          <w:rtl/>
        </w:rPr>
        <w:t>ى</w:t>
      </w:r>
      <w:r w:rsidR="00F733B3">
        <w:rPr>
          <w:rtl/>
        </w:rPr>
        <w:t xml:space="preserve"> </w:t>
      </w:r>
      <w:r>
        <w:rPr>
          <w:rFonts w:hint="cs"/>
          <w:rtl/>
        </w:rPr>
        <w:t>أ</w:t>
      </w:r>
      <w:r w:rsidR="00F733B3">
        <w:rPr>
          <w:rtl/>
        </w:rPr>
        <w:t>كثر المؤمنين منهم بلا رو</w:t>
      </w:r>
      <w:r>
        <w:rPr>
          <w:rFonts w:hint="cs"/>
          <w:rtl/>
        </w:rPr>
        <w:t>ي</w:t>
      </w:r>
      <w:r w:rsidR="00F733B3">
        <w:rPr>
          <w:rtl/>
        </w:rPr>
        <w:t>ة ولا تدبر، كما هو شأن جماعات البشر في مثل هذه الأحوال.</w:t>
      </w:r>
    </w:p>
    <w:p w14:paraId="08722319" w14:textId="2AA74568" w:rsidR="00F733B3" w:rsidRDefault="00F733B3" w:rsidP="005304FA">
      <w:pPr>
        <w:ind w:firstLine="226"/>
        <w:rPr>
          <w:rtl/>
        </w:rPr>
      </w:pPr>
      <w:r>
        <w:rPr>
          <w:rtl/>
        </w:rPr>
        <w:t xml:space="preserve">لو خرجوا فيكم لزادوكم </w:t>
      </w:r>
      <w:r w:rsidR="00317832">
        <w:rPr>
          <w:rFonts w:hint="cs"/>
          <w:rtl/>
        </w:rPr>
        <w:t>خ</w:t>
      </w:r>
      <w:r>
        <w:rPr>
          <w:rtl/>
        </w:rPr>
        <w:t>بالا، ولأفسدوا عليكم أمركم، ول</w:t>
      </w:r>
      <w:r w:rsidR="00317832">
        <w:rPr>
          <w:rFonts w:hint="cs"/>
          <w:rtl/>
        </w:rPr>
        <w:t>أ</w:t>
      </w:r>
      <w:r>
        <w:rPr>
          <w:rtl/>
        </w:rPr>
        <w:t xml:space="preserve">دخلوا عليكم الوهن والضعف في لقاء عدوكم </w:t>
      </w:r>
      <w:r w:rsidR="00317832" w:rsidRPr="00317832">
        <w:rPr>
          <w:rtl/>
        </w:rPr>
        <w:t>﴿وَلَأَوْضَعُوا خِلَالَكُمْ﴾</w:t>
      </w:r>
      <w:r w:rsidR="00317832" w:rsidRPr="00317832">
        <w:rPr>
          <w:sz w:val="24"/>
          <w:szCs w:val="24"/>
          <w:rtl/>
        </w:rPr>
        <w:t xml:space="preserve"> [التوبة: 47]</w:t>
      </w:r>
      <w:r w:rsidR="00317832">
        <w:rPr>
          <w:rFonts w:hint="cs"/>
          <w:rtl/>
        </w:rPr>
        <w:t>،</w:t>
      </w:r>
      <w:r>
        <w:rPr>
          <w:rtl/>
        </w:rPr>
        <w:t xml:space="preserve"> ولأسرعوا في الدخول في خلالكم وما بينكم، سعي</w:t>
      </w:r>
      <w:r w:rsidR="00317832">
        <w:rPr>
          <w:rFonts w:hint="cs"/>
          <w:rtl/>
        </w:rPr>
        <w:t>ً</w:t>
      </w:r>
      <w:r>
        <w:rPr>
          <w:rtl/>
        </w:rPr>
        <w:t>ا بالنميمة و</w:t>
      </w:r>
      <w:r w:rsidR="00317832">
        <w:rPr>
          <w:rFonts w:hint="cs"/>
          <w:rtl/>
        </w:rPr>
        <w:t>إ</w:t>
      </w:r>
      <w:r>
        <w:rPr>
          <w:rtl/>
        </w:rPr>
        <w:t>فساد ذات البين وتفريق الكلمة، حال كونهم يطلبون بذلك أن يفت</w:t>
      </w:r>
      <w:r w:rsidR="00317832">
        <w:rPr>
          <w:rFonts w:hint="cs"/>
          <w:rtl/>
        </w:rPr>
        <w:t>ن</w:t>
      </w:r>
      <w:r>
        <w:rPr>
          <w:rtl/>
        </w:rPr>
        <w:t>و</w:t>
      </w:r>
      <w:r w:rsidR="00A84653">
        <w:rPr>
          <w:rtl/>
        </w:rPr>
        <w:t>ك</w:t>
      </w:r>
      <w:r>
        <w:rPr>
          <w:rtl/>
        </w:rPr>
        <w:t>م.. بالتشكيك في دين الله، وإذاعة السوء، وتثبيط الهمم عن القتال، وتهويل أمر العدو، والتخويف من قوته، و</w:t>
      </w:r>
      <w:r w:rsidR="00317832">
        <w:rPr>
          <w:rFonts w:hint="cs"/>
          <w:rtl/>
        </w:rPr>
        <w:t>إ</w:t>
      </w:r>
      <w:r>
        <w:rPr>
          <w:rtl/>
        </w:rPr>
        <w:t>لقاء الرعب في القلوب، وايقاع الخلاف.. وذلك بتزيين أمر القوم، وتقبيحه لقوم آخرين</w:t>
      </w:r>
      <w:r w:rsidR="00317832">
        <w:rPr>
          <w:rFonts w:hint="cs"/>
          <w:rtl/>
        </w:rPr>
        <w:t xml:space="preserve"> </w:t>
      </w:r>
      <w:r>
        <w:rPr>
          <w:rtl/>
        </w:rPr>
        <w:t xml:space="preserve">ليختلفوا وتفترق كلمتهم، وهو من أعظم الأمور التي يجب </w:t>
      </w:r>
      <w:r w:rsidR="0053661B">
        <w:rPr>
          <w:rFonts w:hint="cs"/>
          <w:rtl/>
        </w:rPr>
        <w:t>الاحتراز</w:t>
      </w:r>
      <w:r>
        <w:rPr>
          <w:rtl/>
        </w:rPr>
        <w:t xml:space="preserve"> </w:t>
      </w:r>
      <w:r w:rsidR="001E6451">
        <w:rPr>
          <w:rFonts w:hint="cs"/>
          <w:rtl/>
        </w:rPr>
        <w:t>م</w:t>
      </w:r>
      <w:r>
        <w:rPr>
          <w:rtl/>
        </w:rPr>
        <w:t xml:space="preserve">نها في الحروب، لأنه عند حصول </w:t>
      </w:r>
      <w:r w:rsidR="0053661B">
        <w:rPr>
          <w:rFonts w:hint="cs"/>
          <w:rtl/>
        </w:rPr>
        <w:t>الاختلاف</w:t>
      </w:r>
      <w:r>
        <w:rPr>
          <w:rtl/>
        </w:rPr>
        <w:t xml:space="preserve"> في الرأي يحصل الانهزام </w:t>
      </w:r>
      <w:r w:rsidR="0053661B">
        <w:rPr>
          <w:rFonts w:hint="cs"/>
          <w:rtl/>
        </w:rPr>
        <w:t>والانكسار</w:t>
      </w:r>
      <w:r>
        <w:rPr>
          <w:rtl/>
        </w:rPr>
        <w:t xml:space="preserve"> على أسهل الوجوه</w:t>
      </w:r>
      <w:r w:rsidR="001E6451">
        <w:rPr>
          <w:rFonts w:hint="cs"/>
          <w:rtl/>
        </w:rPr>
        <w:t>.</w:t>
      </w:r>
    </w:p>
    <w:p w14:paraId="1DB932B4" w14:textId="6D932521" w:rsidR="00F733B3" w:rsidRDefault="001E6451" w:rsidP="005304FA">
      <w:pPr>
        <w:ind w:firstLine="226"/>
        <w:rPr>
          <w:rtl/>
        </w:rPr>
      </w:pPr>
      <w:r w:rsidRPr="001E6451">
        <w:rPr>
          <w:rtl/>
        </w:rPr>
        <w:t>﴿وَفِيكُمْ سَمَّاعُونَ لَهُمْ﴾</w:t>
      </w:r>
      <w:r>
        <w:rPr>
          <w:rFonts w:hint="cs"/>
          <w:rtl/>
        </w:rPr>
        <w:t>،</w:t>
      </w:r>
      <w:r w:rsidR="00F733B3">
        <w:rPr>
          <w:rtl/>
        </w:rPr>
        <w:t xml:space="preserve"> وفيكم أناس من ضعفاء الإيمان أو ضعفاء العزم والعقل، أهل سمع وطاعة لهم، </w:t>
      </w:r>
      <w:r w:rsidR="00BC1C10">
        <w:rPr>
          <w:rFonts w:hint="cs"/>
          <w:rtl/>
        </w:rPr>
        <w:t>ي</w:t>
      </w:r>
      <w:r w:rsidR="00F733B3">
        <w:rPr>
          <w:rtl/>
        </w:rPr>
        <w:t>كثرون الاستماع إليهم لاستعدادهم لقبول وسوستهم، فإذا ألقوا إليهم أنواع</w:t>
      </w:r>
      <w:r>
        <w:rPr>
          <w:rFonts w:hint="cs"/>
          <w:rtl/>
        </w:rPr>
        <w:t>ً</w:t>
      </w:r>
      <w:r w:rsidR="00F733B3">
        <w:rPr>
          <w:rtl/>
        </w:rPr>
        <w:t xml:space="preserve">ا من الكلمات الموجهة لضعف القلب، قبلوها، وفتروا بسببها عن القيام بأمر الجهاد كما ينبغي، بل أفسدوهم عليكم بتثبيطهم </w:t>
      </w:r>
      <w:r>
        <w:rPr>
          <w:rFonts w:hint="cs"/>
          <w:rtl/>
        </w:rPr>
        <w:t>إي</w:t>
      </w:r>
      <w:r w:rsidR="00F733B3">
        <w:rPr>
          <w:rtl/>
        </w:rPr>
        <w:t>اهم عن السير معكم</w:t>
      </w:r>
      <w:r>
        <w:rPr>
          <w:rFonts w:hint="cs"/>
          <w:rtl/>
        </w:rPr>
        <w:t>،</w:t>
      </w:r>
      <w:r w:rsidR="00F733B3">
        <w:rPr>
          <w:rtl/>
        </w:rPr>
        <w:t xml:space="preserve"> وقيل: وفيكم ع</w:t>
      </w:r>
      <w:r>
        <w:rPr>
          <w:rFonts w:hint="cs"/>
          <w:rtl/>
        </w:rPr>
        <w:t>ي</w:t>
      </w:r>
      <w:r w:rsidR="00F733B3">
        <w:rPr>
          <w:rtl/>
        </w:rPr>
        <w:t xml:space="preserve">ون لهم </w:t>
      </w:r>
      <w:r>
        <w:rPr>
          <w:rFonts w:hint="cs"/>
          <w:rtl/>
        </w:rPr>
        <w:t>ي</w:t>
      </w:r>
      <w:r w:rsidR="00F733B3">
        <w:rPr>
          <w:rtl/>
        </w:rPr>
        <w:t>نقلون إليهم ما يسمعون منكم، فهم أناس نمامون ي</w:t>
      </w:r>
      <w:r>
        <w:rPr>
          <w:rFonts w:hint="cs"/>
          <w:rtl/>
        </w:rPr>
        <w:t>س</w:t>
      </w:r>
      <w:r w:rsidR="00F733B3">
        <w:rPr>
          <w:rtl/>
        </w:rPr>
        <w:t>معون لأجلهم، ما يعنيهم من أقوالكم فيلقونها إليهم</w:t>
      </w:r>
      <w:r w:rsidR="004146B7" w:rsidRPr="004146B7">
        <w:rPr>
          <w:rFonts w:hint="cs"/>
          <w:vertAlign w:val="superscript"/>
          <w:rtl/>
        </w:rPr>
        <w:t>(</w:t>
      </w:r>
      <w:r w:rsidR="004146B7" w:rsidRPr="003C5F07">
        <w:rPr>
          <w:rStyle w:val="a4"/>
          <w:rtl/>
        </w:rPr>
        <w:footnoteReference w:id="383"/>
      </w:r>
      <w:r w:rsidR="004146B7" w:rsidRPr="004146B7">
        <w:rPr>
          <w:rFonts w:hint="cs"/>
          <w:vertAlign w:val="superscript"/>
          <w:rtl/>
        </w:rPr>
        <w:t>)</w:t>
      </w:r>
      <w:r w:rsidR="004146B7">
        <w:rPr>
          <w:rFonts w:hint="cs"/>
          <w:rtl/>
        </w:rPr>
        <w:t>،</w:t>
      </w:r>
      <w:r w:rsidR="00F733B3">
        <w:rPr>
          <w:rtl/>
        </w:rPr>
        <w:t xml:space="preserve"> </w:t>
      </w:r>
      <w:r w:rsidRPr="001E6451">
        <w:rPr>
          <w:rtl/>
        </w:rPr>
        <w:t>﴿وَاللَّهُ عَلِيمٌ بِالظَّالِمِينَ﴾</w:t>
      </w:r>
      <w:r w:rsidRPr="001E6451">
        <w:rPr>
          <w:sz w:val="24"/>
          <w:szCs w:val="24"/>
          <w:rtl/>
        </w:rPr>
        <w:t xml:space="preserve"> </w:t>
      </w:r>
      <w:r w:rsidR="00F733B3">
        <w:rPr>
          <w:rtl/>
        </w:rPr>
        <w:t>من ه</w:t>
      </w:r>
      <w:r>
        <w:rPr>
          <w:rFonts w:hint="cs"/>
          <w:rtl/>
        </w:rPr>
        <w:t>ؤ</w:t>
      </w:r>
      <w:r w:rsidR="00F733B3">
        <w:rPr>
          <w:rtl/>
        </w:rPr>
        <w:t>لاء وغيرهم.. الذين ظلموا أنفسهم بسبب كفرهم ونفاقهم، وظلموا غيرهم بسبب أنهم سعوا في إلقاء غيرهم في الآفات وال</w:t>
      </w:r>
      <w:r>
        <w:rPr>
          <w:rFonts w:hint="cs"/>
          <w:rtl/>
        </w:rPr>
        <w:t>م</w:t>
      </w:r>
      <w:r w:rsidR="00F733B3">
        <w:rPr>
          <w:rtl/>
        </w:rPr>
        <w:t>هلكات</w:t>
      </w:r>
      <w:r w:rsidR="00852B9A">
        <w:rPr>
          <w:rtl/>
        </w:rPr>
        <w:t>.</w:t>
      </w:r>
      <w:r w:rsidR="00F733B3">
        <w:rPr>
          <w:rtl/>
        </w:rPr>
        <w:t>. أي محيط علم</w:t>
      </w:r>
      <w:r>
        <w:rPr>
          <w:rFonts w:hint="cs"/>
          <w:rtl/>
        </w:rPr>
        <w:t>ً</w:t>
      </w:r>
      <w:r w:rsidR="00F733B3">
        <w:rPr>
          <w:rtl/>
        </w:rPr>
        <w:t>ا بذواتهم وسرائرهم وأعمالهم، ما تقدم منها وما تأخر، وبما هم مستعدون له في كل حال مما وقع، ومما لم ي</w:t>
      </w:r>
      <w:r>
        <w:rPr>
          <w:rFonts w:hint="cs"/>
          <w:rtl/>
        </w:rPr>
        <w:t>ق</w:t>
      </w:r>
      <w:r w:rsidR="00F733B3">
        <w:rPr>
          <w:rtl/>
        </w:rPr>
        <w:t>ع ولا يقع، ككون هؤلاء المنافقين لا يزيدون المؤمنين لو خرجوا فيهم إلا خبالا</w:t>
      </w:r>
      <w:r w:rsidR="00852B9A">
        <w:rPr>
          <w:rtl/>
        </w:rPr>
        <w:t>.</w:t>
      </w:r>
      <w:r w:rsidR="00F733B3">
        <w:rPr>
          <w:rtl/>
        </w:rPr>
        <w:t>. ذو علم بمن يوجه أفعاله إلى غير وجوهها ويضعها في غير مواضعها، ومن يستأذن رسول الله لعذر ومن يستأذنه شك</w:t>
      </w:r>
      <w:r>
        <w:rPr>
          <w:rFonts w:hint="cs"/>
          <w:rtl/>
        </w:rPr>
        <w:t>ً</w:t>
      </w:r>
      <w:r w:rsidR="00F733B3">
        <w:rPr>
          <w:rtl/>
        </w:rPr>
        <w:t>ا في الإسلام و</w:t>
      </w:r>
      <w:r>
        <w:rPr>
          <w:rFonts w:hint="cs"/>
          <w:rtl/>
        </w:rPr>
        <w:t>ن</w:t>
      </w:r>
      <w:r w:rsidR="00F733B3">
        <w:rPr>
          <w:rtl/>
        </w:rPr>
        <w:t>فاق</w:t>
      </w:r>
      <w:r>
        <w:rPr>
          <w:rFonts w:hint="cs"/>
          <w:rtl/>
        </w:rPr>
        <w:t>ً</w:t>
      </w:r>
      <w:r w:rsidR="00F733B3">
        <w:rPr>
          <w:rtl/>
        </w:rPr>
        <w:t>ا، ومن يسمع حديث المؤمنين ليخبر به المنافقين، ومن يسمعه ليسر ب</w:t>
      </w:r>
      <w:r>
        <w:rPr>
          <w:rFonts w:hint="cs"/>
          <w:rtl/>
        </w:rPr>
        <w:t>م</w:t>
      </w:r>
      <w:r w:rsidR="00F733B3">
        <w:rPr>
          <w:rtl/>
        </w:rPr>
        <w:t>ا سر به المؤمنون و</w:t>
      </w:r>
      <w:r>
        <w:rPr>
          <w:rFonts w:hint="cs"/>
          <w:rtl/>
        </w:rPr>
        <w:t>ي</w:t>
      </w:r>
      <w:r w:rsidR="00F733B3">
        <w:rPr>
          <w:rtl/>
        </w:rPr>
        <w:t>ساء بما ساءهم</w:t>
      </w:r>
      <w:r>
        <w:rPr>
          <w:rFonts w:hint="cs"/>
          <w:rtl/>
        </w:rPr>
        <w:t>،</w:t>
      </w:r>
      <w:r w:rsidR="00F733B3">
        <w:rPr>
          <w:rtl/>
        </w:rPr>
        <w:t xml:space="preserve"> لا يخفى عليه شيء من سرائر خلقه وعلانيتهم.</w:t>
      </w:r>
    </w:p>
    <w:p w14:paraId="6410BEFC" w14:textId="77777777" w:rsidR="001E6451" w:rsidRDefault="00F733B3" w:rsidP="005304FA">
      <w:pPr>
        <w:ind w:firstLine="226"/>
        <w:rPr>
          <w:rtl/>
        </w:rPr>
      </w:pPr>
      <w:r>
        <w:rPr>
          <w:rtl/>
        </w:rPr>
        <w:t>فإن قيل: كيف يجوز ذلك على المؤمنين مع قوة دينهم و</w:t>
      </w:r>
      <w:r w:rsidR="001E6451">
        <w:rPr>
          <w:rFonts w:hint="cs"/>
          <w:rtl/>
        </w:rPr>
        <w:t>ن</w:t>
      </w:r>
      <w:r>
        <w:rPr>
          <w:rtl/>
        </w:rPr>
        <w:t>ينهم في الجهاد؟</w:t>
      </w:r>
    </w:p>
    <w:p w14:paraId="0F533D0E" w14:textId="4303F093" w:rsidR="001E6451" w:rsidRPr="001E6451" w:rsidRDefault="00F733B3" w:rsidP="005304FA">
      <w:pPr>
        <w:ind w:firstLine="226"/>
        <w:rPr>
          <w:b/>
          <w:bCs/>
          <w:rtl/>
        </w:rPr>
      </w:pPr>
      <w:r w:rsidRPr="001E6451">
        <w:rPr>
          <w:b/>
          <w:bCs/>
          <w:rtl/>
        </w:rPr>
        <w:t>قلنا:</w:t>
      </w:r>
    </w:p>
    <w:p w14:paraId="74E3A988" w14:textId="60809EFE" w:rsidR="00852B9A" w:rsidRDefault="001E6451" w:rsidP="005304FA">
      <w:pPr>
        <w:ind w:firstLine="226"/>
        <w:rPr>
          <w:rtl/>
        </w:rPr>
      </w:pPr>
      <w:r w:rsidRPr="001E6451">
        <w:rPr>
          <w:rFonts w:hint="cs"/>
          <w:b/>
          <w:bCs/>
          <w:rtl/>
        </w:rPr>
        <w:t>1 -</w:t>
      </w:r>
      <w:r>
        <w:rPr>
          <w:rFonts w:hint="cs"/>
          <w:rtl/>
        </w:rPr>
        <w:t xml:space="preserve"> </w:t>
      </w:r>
      <w:r w:rsidR="00F733B3">
        <w:rPr>
          <w:rtl/>
        </w:rPr>
        <w:t xml:space="preserve">لا يمتنع </w:t>
      </w:r>
      <w:r w:rsidR="00BC1C10">
        <w:rPr>
          <w:rFonts w:hint="cs"/>
          <w:rtl/>
        </w:rPr>
        <w:t>فيمن</w:t>
      </w:r>
      <w:r w:rsidR="00F733B3">
        <w:rPr>
          <w:rtl/>
        </w:rPr>
        <w:t xml:space="preserve"> قرب عهده بالإسلام أن يؤثر قول المنافقين فيهم</w:t>
      </w:r>
      <w:r w:rsidR="00852B9A">
        <w:rPr>
          <w:rtl/>
        </w:rPr>
        <w:t>.</w:t>
      </w:r>
    </w:p>
    <w:p w14:paraId="64DAD4D7" w14:textId="50C37170" w:rsidR="00F733B3" w:rsidRDefault="00F733B3" w:rsidP="005304FA">
      <w:pPr>
        <w:ind w:firstLine="226"/>
        <w:rPr>
          <w:rtl/>
        </w:rPr>
      </w:pPr>
      <w:r w:rsidRPr="001E6451">
        <w:rPr>
          <w:b/>
          <w:bCs/>
          <w:rtl/>
        </w:rPr>
        <w:t>٢</w:t>
      </w:r>
      <w:r w:rsidR="001E6451" w:rsidRPr="001E6451">
        <w:rPr>
          <w:rFonts w:hint="cs"/>
          <w:b/>
          <w:bCs/>
          <w:rtl/>
        </w:rPr>
        <w:t xml:space="preserve"> - </w:t>
      </w:r>
      <w:r>
        <w:rPr>
          <w:rtl/>
        </w:rPr>
        <w:t>ولا يمتنع كون بعض الناس مج</w:t>
      </w:r>
      <w:r w:rsidR="001E6451">
        <w:rPr>
          <w:rFonts w:hint="cs"/>
          <w:rtl/>
        </w:rPr>
        <w:t>ب</w:t>
      </w:r>
      <w:r>
        <w:rPr>
          <w:rtl/>
        </w:rPr>
        <w:t>ولين على الجبن وضعف القلب فيؤثر قولهم فيهم.</w:t>
      </w:r>
    </w:p>
    <w:p w14:paraId="3A2437D0" w14:textId="451449BD" w:rsidR="00F733B3" w:rsidRDefault="001E6451" w:rsidP="005304FA">
      <w:pPr>
        <w:ind w:firstLine="226"/>
        <w:rPr>
          <w:rtl/>
        </w:rPr>
      </w:pPr>
      <w:r w:rsidRPr="001E6451">
        <w:rPr>
          <w:rFonts w:hint="cs"/>
          <w:b/>
          <w:bCs/>
          <w:rtl/>
        </w:rPr>
        <w:t xml:space="preserve">3 - </w:t>
      </w:r>
      <w:r w:rsidR="00F733B3">
        <w:rPr>
          <w:rtl/>
        </w:rPr>
        <w:t>ولا يمتنع أن يكون بعض المسلمين من أ</w:t>
      </w:r>
      <w:r>
        <w:rPr>
          <w:rFonts w:hint="cs"/>
          <w:rtl/>
        </w:rPr>
        <w:t>ق</w:t>
      </w:r>
      <w:r w:rsidR="00F733B3">
        <w:rPr>
          <w:rtl/>
        </w:rPr>
        <w:t>ارب رؤساء المنافقين فينظرون إليهم بعين الإجلال والتعظيم، فلهذا يؤثر قول الأكابر من المنافقين فيهم.</w:t>
      </w:r>
    </w:p>
    <w:p w14:paraId="1A7DFC22" w14:textId="6A3E573C" w:rsidR="00F733B3" w:rsidRDefault="001E6451" w:rsidP="005304FA">
      <w:pPr>
        <w:ind w:firstLine="226"/>
        <w:rPr>
          <w:rtl/>
        </w:rPr>
      </w:pPr>
      <w:r w:rsidRPr="001E6451">
        <w:rPr>
          <w:rFonts w:hint="cs"/>
          <w:b/>
          <w:bCs/>
          <w:rtl/>
        </w:rPr>
        <w:t xml:space="preserve">4 - </w:t>
      </w:r>
      <w:r w:rsidR="00F733B3">
        <w:rPr>
          <w:rtl/>
        </w:rPr>
        <w:t>ولا يمنع أيض</w:t>
      </w:r>
      <w:r>
        <w:rPr>
          <w:rFonts w:hint="cs"/>
          <w:rtl/>
        </w:rPr>
        <w:t>ً</w:t>
      </w:r>
      <w:r w:rsidR="00F733B3">
        <w:rPr>
          <w:rtl/>
        </w:rPr>
        <w:t xml:space="preserve">ا أن يقال: المنافقون على قسمين.. منهم من يقتصر على النفاق ولا </w:t>
      </w:r>
      <w:r>
        <w:rPr>
          <w:rFonts w:hint="cs"/>
          <w:rtl/>
        </w:rPr>
        <w:t>ي</w:t>
      </w:r>
      <w:r w:rsidR="00F733B3">
        <w:rPr>
          <w:rtl/>
        </w:rPr>
        <w:t>س</w:t>
      </w:r>
      <w:r>
        <w:rPr>
          <w:rFonts w:hint="cs"/>
          <w:rtl/>
        </w:rPr>
        <w:t>عى</w:t>
      </w:r>
      <w:r w:rsidR="00F733B3">
        <w:rPr>
          <w:rtl/>
        </w:rPr>
        <w:t xml:space="preserve"> في الأرض بالفساد، ثم إن الفريق الثاني يحملونهم على السعي بالفساد بسبب إلقاء الشبهات والأراجيف إليهم.</w:t>
      </w:r>
    </w:p>
    <w:p w14:paraId="37DADA0E" w14:textId="2BFE9FE2" w:rsidR="00F733B3" w:rsidRDefault="00F733B3" w:rsidP="005304FA">
      <w:pPr>
        <w:ind w:firstLine="226"/>
        <w:rPr>
          <w:rtl/>
        </w:rPr>
      </w:pPr>
      <w:r>
        <w:rPr>
          <w:rtl/>
        </w:rPr>
        <w:t>وفي قوله تعالى</w:t>
      </w:r>
      <w:r w:rsidR="001E6451">
        <w:rPr>
          <w:rFonts w:hint="cs"/>
          <w:rtl/>
        </w:rPr>
        <w:t>:</w:t>
      </w:r>
      <w:r>
        <w:rPr>
          <w:rtl/>
        </w:rPr>
        <w:t xml:space="preserve"> </w:t>
      </w:r>
      <w:r w:rsidR="001E6451" w:rsidRPr="001E6451">
        <w:rPr>
          <w:rtl/>
        </w:rPr>
        <w:t>﴿مَا زَادُوكُمْ إِلَّا خَبَالًا﴾</w:t>
      </w:r>
      <w:r>
        <w:rPr>
          <w:rtl/>
        </w:rPr>
        <w:t xml:space="preserve"> </w:t>
      </w:r>
      <w:r w:rsidR="001E6451">
        <w:rPr>
          <w:rFonts w:hint="cs"/>
          <w:rtl/>
        </w:rPr>
        <w:t>إ</w:t>
      </w:r>
      <w:r>
        <w:rPr>
          <w:rtl/>
        </w:rPr>
        <w:t>شارة إلى أن الجماعة الإسلامية التي ض</w:t>
      </w:r>
      <w:r w:rsidR="001E6451">
        <w:rPr>
          <w:rFonts w:hint="cs"/>
          <w:rtl/>
        </w:rPr>
        <w:t>ُ</w:t>
      </w:r>
      <w:r>
        <w:rPr>
          <w:rtl/>
        </w:rPr>
        <w:t xml:space="preserve">م عليها ركب المجاهدين إلى تبوك لم تكن كلها على السلامة والعافية في </w:t>
      </w:r>
      <w:r w:rsidR="001E6451">
        <w:rPr>
          <w:rFonts w:hint="cs"/>
          <w:rtl/>
        </w:rPr>
        <w:t>إ</w:t>
      </w:r>
      <w:r>
        <w:rPr>
          <w:rtl/>
        </w:rPr>
        <w:t>يمانها وعزمها على الجهاد، بل كان فيها عدد غير قليل من المنافقين وأش</w:t>
      </w:r>
      <w:r w:rsidR="001E6451">
        <w:rPr>
          <w:rFonts w:hint="cs"/>
          <w:rtl/>
        </w:rPr>
        <w:t>ب</w:t>
      </w:r>
      <w:r>
        <w:rPr>
          <w:rtl/>
        </w:rPr>
        <w:t>ا</w:t>
      </w:r>
      <w:r w:rsidR="001E6451">
        <w:rPr>
          <w:rFonts w:hint="cs"/>
          <w:rtl/>
        </w:rPr>
        <w:t>ه</w:t>
      </w:r>
      <w:r>
        <w:rPr>
          <w:rtl/>
        </w:rPr>
        <w:t xml:space="preserve"> المنافقين، ومن في قلوبهم مرض خرجوا مع المجاهدين على كره فكانوا ع</w:t>
      </w:r>
      <w:r w:rsidR="001E6451">
        <w:rPr>
          <w:rFonts w:hint="cs"/>
          <w:rtl/>
        </w:rPr>
        <w:t>ِ</w:t>
      </w:r>
      <w:r>
        <w:rPr>
          <w:rtl/>
        </w:rPr>
        <w:t>بئ</w:t>
      </w:r>
      <w:r w:rsidR="001E6451">
        <w:rPr>
          <w:rFonts w:hint="cs"/>
          <w:rtl/>
        </w:rPr>
        <w:t>ً</w:t>
      </w:r>
      <w:r>
        <w:rPr>
          <w:rtl/>
        </w:rPr>
        <w:t>ا على المسلمين فلو انضم إلى هؤلاء أعداد أخرى من المتخلفين الذين ثبطهم الله عن الجهاد ل</w:t>
      </w:r>
      <w:r w:rsidR="001E6451">
        <w:rPr>
          <w:rFonts w:hint="cs"/>
          <w:rtl/>
        </w:rPr>
        <w:t>ِ</w:t>
      </w:r>
      <w:r>
        <w:rPr>
          <w:rtl/>
        </w:rPr>
        <w:t>ما في قلوبهم من نفاق لزادوا المؤمنين خبالا</w:t>
      </w:r>
      <w:r w:rsidR="001E6451">
        <w:rPr>
          <w:rFonts w:hint="cs"/>
          <w:rtl/>
        </w:rPr>
        <w:t>ً</w:t>
      </w:r>
      <w:r>
        <w:rPr>
          <w:rtl/>
        </w:rPr>
        <w:t xml:space="preserve"> واضطراب</w:t>
      </w:r>
      <w:r w:rsidR="001E6451">
        <w:rPr>
          <w:rFonts w:hint="cs"/>
          <w:rtl/>
        </w:rPr>
        <w:t>ً</w:t>
      </w:r>
      <w:r>
        <w:rPr>
          <w:rtl/>
        </w:rPr>
        <w:t xml:space="preserve">ا إلى ما كان ينبغي به جيشهم من نبضات الخيال </w:t>
      </w:r>
      <w:r w:rsidR="00BC1C10">
        <w:rPr>
          <w:rFonts w:hint="cs"/>
          <w:rtl/>
        </w:rPr>
        <w:t>والاضطراب</w:t>
      </w:r>
      <w:r>
        <w:rPr>
          <w:rtl/>
        </w:rPr>
        <w:t>.. ويشهد لهذا قوله تعالى</w:t>
      </w:r>
      <w:r w:rsidR="001E6451">
        <w:rPr>
          <w:rFonts w:hint="cs"/>
          <w:rtl/>
        </w:rPr>
        <w:t>:</w:t>
      </w:r>
      <w:r>
        <w:rPr>
          <w:rtl/>
        </w:rPr>
        <w:t xml:space="preserve"> </w:t>
      </w:r>
      <w:r w:rsidR="001E6451" w:rsidRPr="001E6451">
        <w:rPr>
          <w:rtl/>
        </w:rPr>
        <w:t>﴿وَلَأَوْضَعُوا خِلَالَكُمْ﴾</w:t>
      </w:r>
      <w:r>
        <w:rPr>
          <w:rtl/>
        </w:rPr>
        <w:t xml:space="preserve"> إذ </w:t>
      </w:r>
      <w:r w:rsidR="001E6451">
        <w:rPr>
          <w:rFonts w:hint="cs"/>
          <w:rtl/>
        </w:rPr>
        <w:t>ي</w:t>
      </w:r>
      <w:r>
        <w:rPr>
          <w:rtl/>
        </w:rPr>
        <w:t>شير هنا إلى ما في صفوف المسلمين من خلخلة، ومن فروج، وفجوات يمكن أن يتحرك فيها المنافقون كيف يشاؤون.. يلقون في أسما</w:t>
      </w:r>
      <w:r w:rsidR="001E6451">
        <w:rPr>
          <w:rFonts w:hint="cs"/>
          <w:rtl/>
        </w:rPr>
        <w:t>ع</w:t>
      </w:r>
      <w:r>
        <w:rPr>
          <w:rtl/>
        </w:rPr>
        <w:t xml:space="preserve"> المسلمين بكلمات السوء للوقيعة بينهم وتثبيط عزائمهم من لقاء العدو، و</w:t>
      </w:r>
      <w:r w:rsidR="001E6451">
        <w:rPr>
          <w:rFonts w:hint="cs"/>
          <w:rtl/>
        </w:rPr>
        <w:t>إ</w:t>
      </w:r>
      <w:r>
        <w:rPr>
          <w:rtl/>
        </w:rPr>
        <w:t xml:space="preserve">شارة أخرى تجدها في قوله سبحانه </w:t>
      </w:r>
      <w:r w:rsidR="001E6451" w:rsidRPr="001E6451">
        <w:rPr>
          <w:rtl/>
        </w:rPr>
        <w:t>﴿وَفِيكُمْ سَمَّاعُونَ لَهُمْ﴾</w:t>
      </w:r>
      <w:r>
        <w:rPr>
          <w:rtl/>
        </w:rPr>
        <w:t xml:space="preserve"> إلى ما كان في جيش المسلمين من أصحاب النفوس المريضة والقلوب الفاسدة حيث يعطون أسماعهم لقالة السوء، ويمنحونهم الثقة والاطمئنان، وحيث يصادف نفاقهم هو</w:t>
      </w:r>
      <w:r w:rsidR="001E6451">
        <w:rPr>
          <w:rFonts w:hint="cs"/>
          <w:rtl/>
        </w:rPr>
        <w:t>ى</w:t>
      </w:r>
      <w:r>
        <w:rPr>
          <w:rtl/>
        </w:rPr>
        <w:t xml:space="preserve"> عندهم</w:t>
      </w:r>
      <w:r w:rsidR="001E6451">
        <w:rPr>
          <w:rFonts w:hint="cs"/>
          <w:rtl/>
        </w:rPr>
        <w:t>.</w:t>
      </w:r>
    </w:p>
    <w:p w14:paraId="61EC1FD4" w14:textId="7A6B3694" w:rsidR="00F733B3" w:rsidRPr="001E6451" w:rsidRDefault="00F733B3" w:rsidP="005304FA">
      <w:pPr>
        <w:pStyle w:val="3"/>
        <w:rPr>
          <w:rtl/>
        </w:rPr>
      </w:pPr>
      <w:bookmarkStart w:id="111" w:name="_Toc155503312"/>
      <w:r w:rsidRPr="001E6451">
        <w:rPr>
          <w:rtl/>
        </w:rPr>
        <w:t xml:space="preserve">حكمة بالغة في </w:t>
      </w:r>
      <w:r w:rsidR="001E6451" w:rsidRPr="001E6451">
        <w:rPr>
          <w:rFonts w:hint="cs"/>
          <w:rtl/>
        </w:rPr>
        <w:t>إ</w:t>
      </w:r>
      <w:r w:rsidRPr="001E6451">
        <w:rPr>
          <w:rtl/>
        </w:rPr>
        <w:t>ذن النبي للمتخاذلين:</w:t>
      </w:r>
      <w:bookmarkEnd w:id="111"/>
    </w:p>
    <w:p w14:paraId="3A8DF290" w14:textId="4C7142FA" w:rsidR="00F733B3" w:rsidRDefault="00F733B3" w:rsidP="005304FA">
      <w:pPr>
        <w:ind w:firstLine="226"/>
        <w:rPr>
          <w:rtl/>
        </w:rPr>
      </w:pPr>
      <w:r>
        <w:rPr>
          <w:rtl/>
        </w:rPr>
        <w:t xml:space="preserve">لما أذن النبي الكريم </w:t>
      </w:r>
      <w:r w:rsidR="00F405EF">
        <w:rPr>
          <w:rFonts w:hint="cs"/>
          <w:rtl/>
        </w:rPr>
        <w:t>ا</w:t>
      </w:r>
      <w:r>
        <w:rPr>
          <w:rtl/>
        </w:rPr>
        <w:t>لمسلمين ب</w:t>
      </w:r>
      <w:r w:rsidR="00F405EF">
        <w:rPr>
          <w:rFonts w:hint="cs"/>
          <w:rtl/>
        </w:rPr>
        <w:t>غ</w:t>
      </w:r>
      <w:r>
        <w:rPr>
          <w:rtl/>
        </w:rPr>
        <w:t>زوة تبوك، و</w:t>
      </w:r>
      <w:r w:rsidR="00F405EF">
        <w:rPr>
          <w:rFonts w:hint="cs"/>
          <w:rtl/>
        </w:rPr>
        <w:t>ن</w:t>
      </w:r>
      <w:r>
        <w:rPr>
          <w:rtl/>
        </w:rPr>
        <w:t>دبهم جميع</w:t>
      </w:r>
      <w:r w:rsidR="00F405EF">
        <w:rPr>
          <w:rFonts w:hint="cs"/>
          <w:rtl/>
        </w:rPr>
        <w:t>ً</w:t>
      </w:r>
      <w:r>
        <w:rPr>
          <w:rtl/>
        </w:rPr>
        <w:t xml:space="preserve">ا إلى الجهاد في سبيل الله، جاء إليه صلى الله عليه وسلم كثير من المنافقين </w:t>
      </w:r>
      <w:r w:rsidR="00F405EF">
        <w:rPr>
          <w:rFonts w:hint="cs"/>
          <w:rtl/>
        </w:rPr>
        <w:t>ي</w:t>
      </w:r>
      <w:r>
        <w:rPr>
          <w:rtl/>
        </w:rPr>
        <w:t>عتذرون إليه بأعذار كاذبة وقد قبلها النبي منهم، وتركهم لما اختاروا لأنفسهم على ما عند الله للمجاهدين من رضا ورضوان.. وماذا يكون من النبي صلى الله عليه وسلم حيال هؤلاء المعتذرين عن الجهاد غير الذي فعله معهم؛ إذ تركهم لشأنهم و</w:t>
      </w:r>
      <w:r w:rsidR="00F405EF">
        <w:rPr>
          <w:rFonts w:hint="cs"/>
          <w:rtl/>
        </w:rPr>
        <w:t>أ</w:t>
      </w:r>
      <w:r>
        <w:rPr>
          <w:rtl/>
        </w:rPr>
        <w:t>عفاهم من مؤونة الجهاد مع المجاهدين؟ وماذا كان غناء أمثال هؤلاء المتكرهين الجهاد إذا هم حملوا عليه حملا</w:t>
      </w:r>
      <w:r w:rsidR="00F405EF">
        <w:rPr>
          <w:rFonts w:hint="cs"/>
          <w:rtl/>
        </w:rPr>
        <w:t>ً</w:t>
      </w:r>
      <w:r>
        <w:rPr>
          <w:rtl/>
        </w:rPr>
        <w:t>، وأخذوا به قر</w:t>
      </w:r>
      <w:r w:rsidR="00F405EF">
        <w:rPr>
          <w:rFonts w:hint="cs"/>
          <w:rtl/>
        </w:rPr>
        <w:t>ً</w:t>
      </w:r>
      <w:r>
        <w:rPr>
          <w:rtl/>
        </w:rPr>
        <w:t>ا؟</w:t>
      </w:r>
    </w:p>
    <w:p w14:paraId="729F6363" w14:textId="07981829" w:rsidR="00F733B3" w:rsidRDefault="00F733B3" w:rsidP="005304FA">
      <w:pPr>
        <w:ind w:firstLine="226"/>
        <w:rPr>
          <w:rtl/>
        </w:rPr>
      </w:pPr>
      <w:r>
        <w:rPr>
          <w:rtl/>
        </w:rPr>
        <w:t>أمثل هؤلاء يكون للمسلمين منهم قوة ينتفع بها في هذا المجال؟ إن الجهاد في سبيل الله قربة من أعظم القربات إلى الله، والقر</w:t>
      </w:r>
      <w:r w:rsidR="00F405EF">
        <w:rPr>
          <w:rFonts w:hint="cs"/>
          <w:rtl/>
        </w:rPr>
        <w:t>ب</w:t>
      </w:r>
      <w:r>
        <w:rPr>
          <w:rtl/>
        </w:rPr>
        <w:t>ات لكي تقع موقع</w:t>
      </w:r>
      <w:r w:rsidR="00F405EF">
        <w:rPr>
          <w:rFonts w:hint="cs"/>
          <w:rtl/>
        </w:rPr>
        <w:t>ً</w:t>
      </w:r>
      <w:r>
        <w:rPr>
          <w:rtl/>
        </w:rPr>
        <w:t>ا من القبول عند الله سبحانه ينبغي أن تكون عن تطوع واختيار، وعن استعداد للتضحية والفداء، بل وعن اشتهاء للتضحية والفداء.</w:t>
      </w:r>
    </w:p>
    <w:p w14:paraId="67B4CE70" w14:textId="0EFDBF9E" w:rsidR="00F733B3" w:rsidRDefault="00F733B3" w:rsidP="005304FA">
      <w:pPr>
        <w:ind w:firstLine="226"/>
        <w:rPr>
          <w:rtl/>
        </w:rPr>
      </w:pPr>
      <w:r>
        <w:rPr>
          <w:rtl/>
        </w:rPr>
        <w:t>إن هؤلاء المتكرهين للحرب المؤثرين للسلامة والعافية في أنفسهم على الجهاد في سبيل الله، والاستشهاد في سبيل الله، هؤلاء هم أشد على المجاهدين بلاء</w:t>
      </w:r>
      <w:r w:rsidR="00F405EF">
        <w:rPr>
          <w:rFonts w:hint="cs"/>
          <w:rtl/>
        </w:rPr>
        <w:t>ً</w:t>
      </w:r>
      <w:r>
        <w:rPr>
          <w:rtl/>
        </w:rPr>
        <w:t xml:space="preserve"> من العدو الذي </w:t>
      </w:r>
      <w:r w:rsidR="00F405EF">
        <w:rPr>
          <w:rFonts w:hint="cs"/>
          <w:rtl/>
        </w:rPr>
        <w:t>ي</w:t>
      </w:r>
      <w:r>
        <w:rPr>
          <w:rtl/>
        </w:rPr>
        <w:t>ل</w:t>
      </w:r>
      <w:r w:rsidR="00F405EF">
        <w:rPr>
          <w:rFonts w:hint="cs"/>
          <w:rtl/>
        </w:rPr>
        <w:t>ق</w:t>
      </w:r>
      <w:r>
        <w:rPr>
          <w:rtl/>
        </w:rPr>
        <w:t xml:space="preserve">ونه في ميدان القتال، إن هؤلاء المنافقين هم صوت الهزيمة الذي </w:t>
      </w:r>
      <w:r w:rsidR="00F405EF">
        <w:rPr>
          <w:rFonts w:hint="cs"/>
          <w:rtl/>
        </w:rPr>
        <w:t>ي</w:t>
      </w:r>
      <w:r>
        <w:rPr>
          <w:rtl/>
        </w:rPr>
        <w:t>ندس بين المجاهدين، وإنهم لهم السلاح الخفي للعدو يضرب به في جبهة المجاهدين، ولهذا فقد كان ما فعله النبي صلى الله عليه وسلم من عزل هذه الجماعة المثبطة عن الجيش المجاهد، كان ذلك هو الحكمة في صم</w:t>
      </w:r>
      <w:r w:rsidR="00F405EF">
        <w:rPr>
          <w:rFonts w:hint="cs"/>
          <w:rtl/>
        </w:rPr>
        <w:t>ي</w:t>
      </w:r>
      <w:r>
        <w:rPr>
          <w:rtl/>
        </w:rPr>
        <w:t>مها، ولهذا جاء قوله تعالى</w:t>
      </w:r>
      <w:r w:rsidR="00F405EF">
        <w:rPr>
          <w:rFonts w:hint="cs"/>
          <w:rtl/>
        </w:rPr>
        <w:t>:</w:t>
      </w:r>
      <w:r>
        <w:rPr>
          <w:rtl/>
        </w:rPr>
        <w:t xml:space="preserve"> </w:t>
      </w:r>
      <w:r w:rsidR="00F405EF" w:rsidRPr="00F405EF">
        <w:rPr>
          <w:rtl/>
        </w:rPr>
        <w:t>﴿لَوْ خَرَجُوا فِيكُمْ مَا زَادُوكُمْ إِلَّا خَبَالًا وَلَأَوْضَعُوا خِلَالَكُمْ يَبْغُونَكُمُ الْفِتْنَةَ وَفِيكُمْ سَمَّاعُونَ لَهُمْ﴾</w:t>
      </w:r>
      <w:r w:rsidR="00F405EF" w:rsidRPr="00F405EF">
        <w:rPr>
          <w:sz w:val="24"/>
          <w:szCs w:val="24"/>
          <w:rtl/>
        </w:rPr>
        <w:t xml:space="preserve"> [التوبة: 47]</w:t>
      </w:r>
      <w:r w:rsidR="00F405EF">
        <w:rPr>
          <w:rFonts w:hint="cs"/>
          <w:rtl/>
        </w:rPr>
        <w:t>،</w:t>
      </w:r>
      <w:r>
        <w:rPr>
          <w:rtl/>
        </w:rPr>
        <w:t xml:space="preserve"> جاء مؤيد</w:t>
      </w:r>
      <w:r w:rsidR="00F405EF">
        <w:rPr>
          <w:rFonts w:hint="cs"/>
          <w:rtl/>
        </w:rPr>
        <w:t>ً</w:t>
      </w:r>
      <w:r>
        <w:rPr>
          <w:rtl/>
        </w:rPr>
        <w:t>ا لما رآه الرسول في هؤلاء الم</w:t>
      </w:r>
      <w:r w:rsidR="00F405EF">
        <w:rPr>
          <w:rFonts w:hint="cs"/>
          <w:rtl/>
        </w:rPr>
        <w:t>عت</w:t>
      </w:r>
      <w:r>
        <w:rPr>
          <w:rtl/>
        </w:rPr>
        <w:t xml:space="preserve">ذرين، حيث قبل منهم ما اعتذروا به، ولم </w:t>
      </w:r>
      <w:r w:rsidR="00BC1C10">
        <w:rPr>
          <w:rFonts w:hint="cs"/>
          <w:rtl/>
        </w:rPr>
        <w:t>ي</w:t>
      </w:r>
      <w:r>
        <w:rPr>
          <w:rtl/>
        </w:rPr>
        <w:t>راج</w:t>
      </w:r>
      <w:r w:rsidR="00F405EF">
        <w:rPr>
          <w:rFonts w:hint="cs"/>
          <w:rtl/>
        </w:rPr>
        <w:t>ع</w:t>
      </w:r>
      <w:r>
        <w:rPr>
          <w:rtl/>
        </w:rPr>
        <w:t>هم فيه، ولم يدخل معهم في جدل لا جدوى م</w:t>
      </w:r>
      <w:r w:rsidR="00F405EF">
        <w:rPr>
          <w:rFonts w:hint="cs"/>
          <w:rtl/>
        </w:rPr>
        <w:t>ع</w:t>
      </w:r>
      <w:r>
        <w:rPr>
          <w:rtl/>
        </w:rPr>
        <w:t>ه</w:t>
      </w:r>
      <w:r w:rsidR="00F405EF">
        <w:rPr>
          <w:rFonts w:hint="cs"/>
          <w:rtl/>
        </w:rPr>
        <w:t>.</w:t>
      </w:r>
    </w:p>
    <w:p w14:paraId="1E609A19" w14:textId="65C4A9E9" w:rsidR="00F733B3" w:rsidRDefault="00F733B3" w:rsidP="005304FA">
      <w:pPr>
        <w:ind w:firstLine="226"/>
        <w:rPr>
          <w:rtl/>
        </w:rPr>
      </w:pPr>
      <w:r>
        <w:rPr>
          <w:rtl/>
        </w:rPr>
        <w:t>ولا ينقض هذا التأييد السماوي لرأ</w:t>
      </w:r>
      <w:r w:rsidR="00F405EF">
        <w:rPr>
          <w:rFonts w:hint="cs"/>
          <w:rtl/>
        </w:rPr>
        <w:t>ي</w:t>
      </w:r>
      <w:r>
        <w:rPr>
          <w:rtl/>
        </w:rPr>
        <w:t xml:space="preserve"> النبي </w:t>
      </w:r>
      <w:r w:rsidR="00F405EF">
        <w:rPr>
          <w:rFonts w:hint="cs"/>
          <w:rtl/>
        </w:rPr>
        <w:t xml:space="preserve">صلى الله عليه وسلم </w:t>
      </w:r>
      <w:r>
        <w:rPr>
          <w:rtl/>
        </w:rPr>
        <w:t>في هؤلاء المعتذرين ما جاء من ع</w:t>
      </w:r>
      <w:r w:rsidR="00F405EF">
        <w:rPr>
          <w:rFonts w:hint="cs"/>
          <w:rtl/>
        </w:rPr>
        <w:t>ت</w:t>
      </w:r>
      <w:r>
        <w:rPr>
          <w:rtl/>
        </w:rPr>
        <w:t xml:space="preserve">اب للنبي </w:t>
      </w:r>
      <w:r w:rsidR="00F405EF">
        <w:rPr>
          <w:rFonts w:hint="cs"/>
          <w:rtl/>
        </w:rPr>
        <w:t xml:space="preserve">صلى الله عليه وسلم </w:t>
      </w:r>
      <w:r>
        <w:rPr>
          <w:rtl/>
        </w:rPr>
        <w:t xml:space="preserve">من الله سبحانه في قوله جل شأنه </w:t>
      </w:r>
      <w:r w:rsidR="00F405EF" w:rsidRPr="00F405EF">
        <w:rPr>
          <w:rtl/>
        </w:rPr>
        <w:t>﴿عَفَا اللَّهُ عَنْكَ لِمَ أَذِنْتَ لَهُمْ حَتَّى يَتَبَيَّنَ لَكَ الَّذِينَ صَدَقُوا وَتَعْلَمَ الْكَاذِبِينَ (43)﴾</w:t>
      </w:r>
      <w:r w:rsidR="00F405EF" w:rsidRPr="00F405EF">
        <w:rPr>
          <w:sz w:val="24"/>
          <w:szCs w:val="24"/>
          <w:rtl/>
        </w:rPr>
        <w:t xml:space="preserve"> [التوبة: 43]</w:t>
      </w:r>
      <w:r>
        <w:rPr>
          <w:rtl/>
        </w:rPr>
        <w:t>.</w:t>
      </w:r>
    </w:p>
    <w:p w14:paraId="0204DCA3" w14:textId="2D2CE415" w:rsidR="00F405EF" w:rsidRDefault="00F733B3" w:rsidP="005304FA">
      <w:pPr>
        <w:ind w:firstLine="226"/>
        <w:rPr>
          <w:rtl/>
        </w:rPr>
      </w:pPr>
      <w:r>
        <w:rPr>
          <w:rtl/>
        </w:rPr>
        <w:t>فهذا الع</w:t>
      </w:r>
      <w:r w:rsidR="00F405EF">
        <w:rPr>
          <w:rFonts w:hint="cs"/>
          <w:rtl/>
        </w:rPr>
        <w:t>ت</w:t>
      </w:r>
      <w:r>
        <w:rPr>
          <w:rtl/>
        </w:rPr>
        <w:t xml:space="preserve">اب هو </w:t>
      </w:r>
      <w:r w:rsidR="00F405EF">
        <w:rPr>
          <w:rFonts w:hint="cs"/>
          <w:rtl/>
        </w:rPr>
        <w:t>-</w:t>
      </w:r>
      <w:r>
        <w:rPr>
          <w:rtl/>
        </w:rPr>
        <w:t>في الواقع</w:t>
      </w:r>
      <w:r w:rsidR="00F405EF">
        <w:rPr>
          <w:rFonts w:hint="cs"/>
          <w:rtl/>
        </w:rPr>
        <w:t>-</w:t>
      </w:r>
      <w:r>
        <w:rPr>
          <w:rtl/>
        </w:rPr>
        <w:t xml:space="preserve"> مدح للنبي </w:t>
      </w:r>
      <w:r w:rsidR="00F405EF">
        <w:rPr>
          <w:rFonts w:hint="cs"/>
          <w:rtl/>
        </w:rPr>
        <w:t xml:space="preserve">صلى الله عليه وسلم </w:t>
      </w:r>
      <w:r>
        <w:rPr>
          <w:rtl/>
        </w:rPr>
        <w:t xml:space="preserve">ورضا </w:t>
      </w:r>
      <w:r w:rsidR="00A84653">
        <w:rPr>
          <w:rtl/>
        </w:rPr>
        <w:t>ك</w:t>
      </w:r>
      <w:r>
        <w:rPr>
          <w:rtl/>
        </w:rPr>
        <w:t>ريم عنه، على حين أنه فضي</w:t>
      </w:r>
      <w:r w:rsidR="00F405EF">
        <w:rPr>
          <w:rFonts w:hint="cs"/>
          <w:rtl/>
        </w:rPr>
        <w:t>ح</w:t>
      </w:r>
      <w:r>
        <w:rPr>
          <w:rtl/>
        </w:rPr>
        <w:t>ة لهؤلاء المعتذرين وكشف ل</w:t>
      </w:r>
      <w:r w:rsidR="00F405EF">
        <w:rPr>
          <w:rFonts w:hint="cs"/>
          <w:rtl/>
        </w:rPr>
        <w:t>ن</w:t>
      </w:r>
      <w:r>
        <w:rPr>
          <w:rtl/>
        </w:rPr>
        <w:t>فاقهم</w:t>
      </w:r>
      <w:r w:rsidR="00F405EF">
        <w:rPr>
          <w:rFonts w:hint="cs"/>
          <w:rtl/>
        </w:rPr>
        <w:t>.</w:t>
      </w:r>
    </w:p>
    <w:p w14:paraId="738128E2" w14:textId="15B4D5C4" w:rsidR="00F733B3" w:rsidRDefault="00F733B3" w:rsidP="005304FA">
      <w:pPr>
        <w:pStyle w:val="3"/>
        <w:rPr>
          <w:rtl/>
        </w:rPr>
      </w:pPr>
      <w:bookmarkStart w:id="112" w:name="_Toc155503313"/>
      <w:r>
        <w:rPr>
          <w:rtl/>
        </w:rPr>
        <w:t>ماض</w:t>
      </w:r>
      <w:r w:rsidR="00F405EF">
        <w:rPr>
          <w:rFonts w:hint="cs"/>
          <w:rtl/>
        </w:rPr>
        <w:t>ٍ</w:t>
      </w:r>
      <w:r>
        <w:rPr>
          <w:rtl/>
        </w:rPr>
        <w:t xml:space="preserve"> مملوء فتن</w:t>
      </w:r>
      <w:r w:rsidR="00F405EF">
        <w:rPr>
          <w:rFonts w:hint="cs"/>
          <w:rtl/>
        </w:rPr>
        <w:t>ً</w:t>
      </w:r>
      <w:r>
        <w:rPr>
          <w:rtl/>
        </w:rPr>
        <w:t>ا ومستقبل مفعم كراهية</w:t>
      </w:r>
      <w:r w:rsidR="00F405EF">
        <w:rPr>
          <w:rFonts w:hint="cs"/>
          <w:rtl/>
        </w:rPr>
        <w:t>:</w:t>
      </w:r>
      <w:bookmarkEnd w:id="112"/>
    </w:p>
    <w:p w14:paraId="3D0A6927" w14:textId="297CF7FE" w:rsidR="00F733B3" w:rsidRDefault="00F733B3" w:rsidP="005304FA">
      <w:pPr>
        <w:ind w:firstLine="226"/>
        <w:rPr>
          <w:rtl/>
        </w:rPr>
      </w:pPr>
      <w:r>
        <w:rPr>
          <w:rtl/>
        </w:rPr>
        <w:t>و</w:t>
      </w:r>
      <w:r w:rsidR="004146B7">
        <w:rPr>
          <w:rFonts w:hint="cs"/>
          <w:rtl/>
        </w:rPr>
        <w:t>إ</w:t>
      </w:r>
      <w:r>
        <w:rPr>
          <w:rtl/>
        </w:rPr>
        <w:t>ن ما فيهم ليشهد بدخل نفوسهم وسوء طويتهم، فلقد وقفوا في وجه الرسول صلى الله عليه وسلم وبذلوا ما في طوقهم، حتى غلبوا على أمرهم، فاستسلموا وفي القلب ما فيه، وكان ذلك عند مقدم رسول الله صلى الله عليه وسلم إلى المدينة قبل أن يظهره الله على أعدائه ثم جاء الحق وانتصرت كلمة الله، فحنوا لها رؤوسهم وهم مغتاظون، وظلوا يتربصون الدوائر بالإسلام والمسلمين</w:t>
      </w:r>
      <w:r w:rsidR="004146B7">
        <w:rPr>
          <w:rFonts w:hint="cs"/>
          <w:rtl/>
        </w:rPr>
        <w:t>.</w:t>
      </w:r>
    </w:p>
    <w:p w14:paraId="5370CB2B" w14:textId="0F990D8F" w:rsidR="00F733B3" w:rsidRDefault="004146B7" w:rsidP="005304FA">
      <w:pPr>
        <w:ind w:firstLine="226"/>
        <w:rPr>
          <w:rtl/>
        </w:rPr>
      </w:pPr>
      <w:r w:rsidRPr="004146B7">
        <w:rPr>
          <w:rtl/>
        </w:rPr>
        <w:t>﴿لَقَدِ ابْتَغَوُا الْفِتْنَةَ مِنْ قَبْلُ وَقَلَّبُوا لَكَ الْأُمُورَ حَتَّى جَاءَ الْحَقُّ وَظَهَرَ أَمْرُ اللَّهِ وَهُمْ كَارِهُونَ (48)﴾</w:t>
      </w:r>
      <w:r w:rsidRPr="004146B7">
        <w:rPr>
          <w:sz w:val="24"/>
          <w:szCs w:val="24"/>
          <w:rtl/>
        </w:rPr>
        <w:t xml:space="preserve"> [التوبة: 48]</w:t>
      </w:r>
      <w:r w:rsidR="00F733B3">
        <w:rPr>
          <w:rtl/>
        </w:rPr>
        <w:t>.</w:t>
      </w:r>
    </w:p>
    <w:p w14:paraId="292F0DD5" w14:textId="24287C12" w:rsidR="00F733B3" w:rsidRDefault="00F733B3" w:rsidP="005304FA">
      <w:pPr>
        <w:ind w:firstLine="226"/>
        <w:rPr>
          <w:rtl/>
        </w:rPr>
      </w:pPr>
      <w:r>
        <w:rPr>
          <w:rtl/>
        </w:rPr>
        <w:t>قال الطبري</w:t>
      </w:r>
      <w:r w:rsidR="004146B7" w:rsidRPr="004146B7">
        <w:rPr>
          <w:rFonts w:hint="cs"/>
          <w:vertAlign w:val="superscript"/>
          <w:rtl/>
        </w:rPr>
        <w:t>(</w:t>
      </w:r>
      <w:r w:rsidR="004146B7" w:rsidRPr="003C5F07">
        <w:rPr>
          <w:rStyle w:val="a4"/>
          <w:rtl/>
        </w:rPr>
        <w:footnoteReference w:id="384"/>
      </w:r>
      <w:r w:rsidR="004146B7" w:rsidRPr="004146B7">
        <w:rPr>
          <w:rFonts w:hint="cs"/>
          <w:vertAlign w:val="superscript"/>
          <w:rtl/>
        </w:rPr>
        <w:t>)</w:t>
      </w:r>
      <w:r w:rsidR="004146B7">
        <w:rPr>
          <w:rFonts w:hint="cs"/>
          <w:rtl/>
        </w:rPr>
        <w:t>:</w:t>
      </w:r>
      <w:r>
        <w:rPr>
          <w:rtl/>
        </w:rPr>
        <w:t xml:space="preserve"> وكان عبد الله بن أ</w:t>
      </w:r>
      <w:r w:rsidR="004146B7">
        <w:rPr>
          <w:rFonts w:hint="cs"/>
          <w:rtl/>
        </w:rPr>
        <w:t>ُ</w:t>
      </w:r>
      <w:r>
        <w:rPr>
          <w:rtl/>
        </w:rPr>
        <w:t>بي</w:t>
      </w:r>
      <w:r w:rsidR="004146B7">
        <w:rPr>
          <w:rFonts w:hint="cs"/>
          <w:rtl/>
        </w:rPr>
        <w:t>ّ</w:t>
      </w:r>
      <w:r>
        <w:rPr>
          <w:rtl/>
        </w:rPr>
        <w:t xml:space="preserve"> أخا بني عوف بن الخزرج، وعبد الله بن نبتل أخا بني عمرو بن عوف، ورفاعة بن يزيد بن التا</w:t>
      </w:r>
      <w:r w:rsidR="004146B7">
        <w:rPr>
          <w:rFonts w:hint="cs"/>
          <w:rtl/>
        </w:rPr>
        <w:t>ب</w:t>
      </w:r>
      <w:r>
        <w:rPr>
          <w:rtl/>
        </w:rPr>
        <w:t>وت أخا بني قينقاع، وكانوا من عظماء المنافقين، وكانوا ممن يكيدون للإسلام وأهله، قال الحسن البصري</w:t>
      </w:r>
      <w:r w:rsidR="00852B9A">
        <w:rPr>
          <w:rtl/>
        </w:rPr>
        <w:t>.</w:t>
      </w:r>
      <w:r>
        <w:rPr>
          <w:rtl/>
        </w:rPr>
        <w:t xml:space="preserve">. وفيهم أنزل الله </w:t>
      </w:r>
      <w:r w:rsidR="004146B7" w:rsidRPr="004146B7">
        <w:rPr>
          <w:rtl/>
        </w:rPr>
        <w:t>﴿لَقَدِ ابْتَغَوُا الْفِتْنَةَ مِنْ قَبْلُ﴾</w:t>
      </w:r>
      <w:r w:rsidR="004146B7" w:rsidRPr="004146B7">
        <w:rPr>
          <w:sz w:val="24"/>
          <w:szCs w:val="24"/>
          <w:rtl/>
        </w:rPr>
        <w:t xml:space="preserve"> [التوبة: 48]</w:t>
      </w:r>
      <w:r w:rsidR="00852B9A">
        <w:rPr>
          <w:rtl/>
        </w:rPr>
        <w:t>.</w:t>
      </w:r>
    </w:p>
    <w:p w14:paraId="0D327CB9" w14:textId="07C03B41" w:rsidR="00F733B3" w:rsidRDefault="00F733B3" w:rsidP="005304FA">
      <w:pPr>
        <w:ind w:firstLine="226"/>
        <w:rPr>
          <w:rtl/>
        </w:rPr>
      </w:pPr>
      <w:r>
        <w:rPr>
          <w:rtl/>
        </w:rPr>
        <w:t>وهي تشير إلى ماض</w:t>
      </w:r>
      <w:r w:rsidR="004146B7">
        <w:rPr>
          <w:rFonts w:hint="cs"/>
          <w:rtl/>
        </w:rPr>
        <w:t>ي</w:t>
      </w:r>
      <w:r>
        <w:rPr>
          <w:rtl/>
        </w:rPr>
        <w:t xml:space="preserve"> هؤلاء المنافقين، وأنهم لم يستقيموا على طريق الإسلام أبد</w:t>
      </w:r>
      <w:r w:rsidR="004146B7">
        <w:rPr>
          <w:rFonts w:hint="cs"/>
          <w:rtl/>
        </w:rPr>
        <w:t>ً</w:t>
      </w:r>
      <w:r>
        <w:rPr>
          <w:rtl/>
        </w:rPr>
        <w:t xml:space="preserve">ا، وأنهم في كل موقف </w:t>
      </w:r>
      <w:r w:rsidR="004146B7">
        <w:rPr>
          <w:rFonts w:hint="cs"/>
          <w:rtl/>
        </w:rPr>
        <w:t>ي</w:t>
      </w:r>
      <w:r>
        <w:rPr>
          <w:rtl/>
        </w:rPr>
        <w:t>تعرض فيه الإسلام ل</w:t>
      </w:r>
      <w:r w:rsidR="004146B7">
        <w:rPr>
          <w:rFonts w:hint="cs"/>
          <w:rtl/>
        </w:rPr>
        <w:t>ا</w:t>
      </w:r>
      <w:r>
        <w:rPr>
          <w:rtl/>
        </w:rPr>
        <w:t xml:space="preserve">متحان </w:t>
      </w:r>
      <w:r w:rsidR="00A84653">
        <w:rPr>
          <w:rtl/>
        </w:rPr>
        <w:t>ك</w:t>
      </w:r>
      <w:r>
        <w:rPr>
          <w:rtl/>
        </w:rPr>
        <w:t>انوا حر</w:t>
      </w:r>
      <w:r w:rsidR="004146B7">
        <w:rPr>
          <w:rFonts w:hint="cs"/>
          <w:rtl/>
        </w:rPr>
        <w:t>ب</w:t>
      </w:r>
      <w:r>
        <w:rPr>
          <w:rtl/>
        </w:rPr>
        <w:t>ة خفية عليه، إلى جانب الحرب الظاهرة التي كان يلقاها بها أعداؤه لقاء</w:t>
      </w:r>
      <w:r w:rsidR="004146B7">
        <w:rPr>
          <w:rFonts w:hint="cs"/>
          <w:rtl/>
        </w:rPr>
        <w:t>ً</w:t>
      </w:r>
      <w:r>
        <w:rPr>
          <w:rtl/>
        </w:rPr>
        <w:t xml:space="preserve"> مباشر</w:t>
      </w:r>
      <w:r w:rsidR="004146B7">
        <w:rPr>
          <w:rFonts w:hint="cs"/>
          <w:rtl/>
        </w:rPr>
        <w:t>ً</w:t>
      </w:r>
      <w:r>
        <w:rPr>
          <w:rtl/>
        </w:rPr>
        <w:t>ا</w:t>
      </w:r>
      <w:r w:rsidR="00852B9A">
        <w:rPr>
          <w:rtl/>
        </w:rPr>
        <w:t>.</w:t>
      </w:r>
      <w:r>
        <w:rPr>
          <w:rtl/>
        </w:rPr>
        <w:t>. فكانوا يضربون في جبهة المسلمين بالفتنة، وتقليب الأحداث، وإثارة الدفين من ال</w:t>
      </w:r>
      <w:r w:rsidR="004146B7">
        <w:rPr>
          <w:rFonts w:hint="cs"/>
          <w:rtl/>
        </w:rPr>
        <w:t>ث</w:t>
      </w:r>
      <w:r>
        <w:rPr>
          <w:rtl/>
        </w:rPr>
        <w:t>ارات القديمة في الجاهلية</w:t>
      </w:r>
      <w:r w:rsidR="00852B9A">
        <w:rPr>
          <w:rtl/>
        </w:rPr>
        <w:t>.</w:t>
      </w:r>
      <w:r>
        <w:rPr>
          <w:rtl/>
        </w:rPr>
        <w:t>. وفي كل مرة كانوا يرجعون بالخيبة، والخسران، حيث يضل سعيهم وتسوء عاقبة من يعملون لهم، ويكتب الله لل</w:t>
      </w:r>
      <w:r w:rsidR="004146B7">
        <w:rPr>
          <w:rFonts w:hint="cs"/>
          <w:rtl/>
        </w:rPr>
        <w:t>ن</w:t>
      </w:r>
      <w:r>
        <w:rPr>
          <w:rtl/>
        </w:rPr>
        <w:t>بي والمسلمين النصر والغلبة.</w:t>
      </w:r>
    </w:p>
    <w:p w14:paraId="64E77E9A" w14:textId="04A95A25" w:rsidR="00F733B3" w:rsidRDefault="00F733B3" w:rsidP="005304FA">
      <w:pPr>
        <w:ind w:firstLine="226"/>
        <w:rPr>
          <w:rtl/>
        </w:rPr>
      </w:pPr>
      <w:r>
        <w:rPr>
          <w:rtl/>
        </w:rPr>
        <w:t>والمعنى</w:t>
      </w:r>
      <w:r w:rsidR="004146B7">
        <w:rPr>
          <w:rFonts w:hint="cs"/>
          <w:rtl/>
        </w:rPr>
        <w:t>:</w:t>
      </w:r>
      <w:r>
        <w:rPr>
          <w:rtl/>
        </w:rPr>
        <w:t xml:space="preserve"> فالله لقد ابتغى هؤلاء المنافقون </w:t>
      </w:r>
      <w:r w:rsidR="004146B7">
        <w:rPr>
          <w:rFonts w:hint="cs"/>
          <w:rtl/>
        </w:rPr>
        <w:t>إ</w:t>
      </w:r>
      <w:r>
        <w:rPr>
          <w:rtl/>
        </w:rPr>
        <w:t>يقاع الفتنة في المسلمين والتمسوا تشتيت ش</w:t>
      </w:r>
      <w:r w:rsidR="004146B7">
        <w:rPr>
          <w:rFonts w:hint="cs"/>
          <w:rtl/>
        </w:rPr>
        <w:t>أن</w:t>
      </w:r>
      <w:r>
        <w:rPr>
          <w:rtl/>
        </w:rPr>
        <w:t>ك</w:t>
      </w:r>
      <w:r w:rsidR="004146B7">
        <w:rPr>
          <w:rFonts w:hint="cs"/>
          <w:rtl/>
        </w:rPr>
        <w:t>،</w:t>
      </w:r>
      <w:r>
        <w:rPr>
          <w:rtl/>
        </w:rPr>
        <w:t xml:space="preserve"> وتفريق أصحابك</w:t>
      </w:r>
      <w:r w:rsidR="004146B7">
        <w:rPr>
          <w:rFonts w:hint="cs"/>
          <w:rtl/>
        </w:rPr>
        <w:t>،</w:t>
      </w:r>
      <w:r>
        <w:rPr>
          <w:rtl/>
        </w:rPr>
        <w:t xml:space="preserve"> وصدهم عن دينهم، وحرصوا على ردهم إلى الكفر بالتخذيل عنه، من قبل هذا العهد</w:t>
      </w:r>
      <w:r w:rsidR="004146B7">
        <w:rPr>
          <w:rFonts w:hint="cs"/>
          <w:rtl/>
        </w:rPr>
        <w:t xml:space="preserve"> -</w:t>
      </w:r>
      <w:r>
        <w:rPr>
          <w:rtl/>
        </w:rPr>
        <w:t>عهد غزوة تبوك</w:t>
      </w:r>
      <w:r w:rsidR="004146B7">
        <w:rPr>
          <w:rFonts w:hint="cs"/>
          <w:rtl/>
        </w:rPr>
        <w:t>-</w:t>
      </w:r>
      <w:r>
        <w:rPr>
          <w:rtl/>
        </w:rPr>
        <w:t xml:space="preserve"> ومثال لهذا</w:t>
      </w:r>
      <w:r w:rsidR="004146B7">
        <w:rPr>
          <w:rFonts w:hint="cs"/>
          <w:rtl/>
        </w:rPr>
        <w:t>:</w:t>
      </w:r>
      <w:r>
        <w:rPr>
          <w:rtl/>
        </w:rPr>
        <w:t xml:space="preserve"> ما كان في غزوة أحد</w:t>
      </w:r>
      <w:r w:rsidR="004146B7">
        <w:rPr>
          <w:rFonts w:hint="cs"/>
          <w:rtl/>
        </w:rPr>
        <w:t xml:space="preserve"> </w:t>
      </w:r>
      <w:r w:rsidR="00582D3B" w:rsidRPr="00582D3B">
        <w:rPr>
          <w:rtl/>
        </w:rPr>
        <w:t>﴿إِذْ هَمَّتْ طَائِفَتَانِ مِنْكُمْ أَنْ تَفْشَلَا﴾</w:t>
      </w:r>
      <w:r w:rsidR="00582D3B" w:rsidRPr="00582D3B">
        <w:rPr>
          <w:sz w:val="24"/>
          <w:szCs w:val="24"/>
          <w:rtl/>
        </w:rPr>
        <w:t xml:space="preserve"> [آل عمران: 122]</w:t>
      </w:r>
      <w:r>
        <w:rPr>
          <w:rtl/>
        </w:rPr>
        <w:t xml:space="preserve"> وذلك أنه لما خرجوا إلى أحد اعتزلهم عبد الله بن </w:t>
      </w:r>
      <w:r w:rsidR="004146B7">
        <w:rPr>
          <w:rFonts w:hint="cs"/>
          <w:rtl/>
        </w:rPr>
        <w:t>اُ</w:t>
      </w:r>
      <w:r>
        <w:rPr>
          <w:rtl/>
        </w:rPr>
        <w:t>بي</w:t>
      </w:r>
      <w:r w:rsidR="004146B7">
        <w:rPr>
          <w:rFonts w:hint="cs"/>
          <w:rtl/>
        </w:rPr>
        <w:t>ّ</w:t>
      </w:r>
      <w:r>
        <w:rPr>
          <w:rtl/>
        </w:rPr>
        <w:t xml:space="preserve"> بن سلول زعيم المنافقين بنحو ثلث الجيش، في موضع يسمى «الشوط</w:t>
      </w:r>
      <w:r w:rsidR="004146B7">
        <w:rPr>
          <w:rFonts w:hint="cs"/>
          <w:rtl/>
        </w:rPr>
        <w:t>»</w:t>
      </w:r>
      <w:r>
        <w:rPr>
          <w:rtl/>
        </w:rPr>
        <w:t xml:space="preserve">، بين المدينة وأحد، وطفق يقول لهم في النبي صلى الله عليه وسلم: أطاعهم وعصاني، وفي رواية: أطاع الولدان ومن لا </w:t>
      </w:r>
      <w:r w:rsidR="004146B7">
        <w:rPr>
          <w:rFonts w:hint="cs"/>
          <w:rtl/>
        </w:rPr>
        <w:t>رأي</w:t>
      </w:r>
      <w:r>
        <w:rPr>
          <w:rtl/>
        </w:rPr>
        <w:t xml:space="preserve"> له فلا ندري علام </w:t>
      </w:r>
      <w:r w:rsidR="00582D3B">
        <w:rPr>
          <w:rFonts w:hint="cs"/>
          <w:rtl/>
        </w:rPr>
        <w:t>ن</w:t>
      </w:r>
      <w:r>
        <w:rPr>
          <w:rtl/>
        </w:rPr>
        <w:t>قتل أنفسنا ها هنا؟ وكان ر</w:t>
      </w:r>
      <w:r w:rsidR="00582D3B">
        <w:rPr>
          <w:rFonts w:hint="cs"/>
          <w:rtl/>
        </w:rPr>
        <w:t>أ</w:t>
      </w:r>
      <w:r>
        <w:rPr>
          <w:rtl/>
        </w:rPr>
        <w:t xml:space="preserve">ي ابن </w:t>
      </w:r>
      <w:r w:rsidR="00582D3B">
        <w:rPr>
          <w:rFonts w:hint="cs"/>
          <w:rtl/>
        </w:rPr>
        <w:t>أُ</w:t>
      </w:r>
      <w:r>
        <w:rPr>
          <w:rtl/>
        </w:rPr>
        <w:t>بي</w:t>
      </w:r>
      <w:r w:rsidR="00582D3B">
        <w:rPr>
          <w:rFonts w:hint="cs"/>
          <w:rtl/>
        </w:rPr>
        <w:t>ّ -</w:t>
      </w:r>
      <w:r>
        <w:rPr>
          <w:rtl/>
        </w:rPr>
        <w:t>لعنه الله</w:t>
      </w:r>
      <w:r w:rsidR="00582D3B">
        <w:rPr>
          <w:rFonts w:hint="cs"/>
          <w:rtl/>
        </w:rPr>
        <w:t>-</w:t>
      </w:r>
      <w:r>
        <w:rPr>
          <w:rtl/>
        </w:rPr>
        <w:t xml:space="preserve"> عدم الخروج إلى أحد، ور</w:t>
      </w:r>
      <w:r w:rsidR="00582D3B">
        <w:rPr>
          <w:rFonts w:hint="cs"/>
          <w:rtl/>
        </w:rPr>
        <w:t>أي</w:t>
      </w:r>
      <w:r>
        <w:rPr>
          <w:rtl/>
        </w:rPr>
        <w:t xml:space="preserve"> الجمهور، ولاسيما الشبان، الخروج، فعمل صلى الله عليه وسلم برأي الأكثر، </w:t>
      </w:r>
      <w:r w:rsidR="00582D3B">
        <w:rPr>
          <w:rFonts w:hint="cs"/>
          <w:rtl/>
        </w:rPr>
        <w:t>مع</w:t>
      </w:r>
      <w:r>
        <w:rPr>
          <w:rtl/>
        </w:rPr>
        <w:t xml:space="preserve"> أنه كان خلاف رأ</w:t>
      </w:r>
      <w:r w:rsidR="00582D3B">
        <w:rPr>
          <w:rFonts w:hint="cs"/>
          <w:rtl/>
        </w:rPr>
        <w:t>ي</w:t>
      </w:r>
      <w:r>
        <w:rPr>
          <w:rtl/>
        </w:rPr>
        <w:t>ه أيض</w:t>
      </w:r>
      <w:r w:rsidR="00582D3B">
        <w:rPr>
          <w:rFonts w:hint="cs"/>
          <w:rtl/>
        </w:rPr>
        <w:t>ً</w:t>
      </w:r>
      <w:r>
        <w:rPr>
          <w:rtl/>
        </w:rPr>
        <w:t>ا</w:t>
      </w:r>
      <w:r w:rsidR="00582D3B">
        <w:rPr>
          <w:rFonts w:hint="cs"/>
          <w:rtl/>
        </w:rPr>
        <w:t>..</w:t>
      </w:r>
      <w:r>
        <w:rPr>
          <w:rtl/>
        </w:rPr>
        <w:t xml:space="preserve"> فرجع ابن أ</w:t>
      </w:r>
      <w:r w:rsidR="00582D3B">
        <w:rPr>
          <w:rFonts w:hint="cs"/>
          <w:rtl/>
        </w:rPr>
        <w:t>ُ</w:t>
      </w:r>
      <w:r>
        <w:rPr>
          <w:rtl/>
        </w:rPr>
        <w:t>بي</w:t>
      </w:r>
      <w:r w:rsidR="00582D3B">
        <w:rPr>
          <w:rFonts w:hint="cs"/>
          <w:rtl/>
        </w:rPr>
        <w:t>ّ</w:t>
      </w:r>
      <w:r>
        <w:rPr>
          <w:rtl/>
        </w:rPr>
        <w:t xml:space="preserve"> بمن </w:t>
      </w:r>
      <w:r w:rsidR="00582D3B">
        <w:rPr>
          <w:rFonts w:hint="cs"/>
          <w:rtl/>
        </w:rPr>
        <w:t>ا</w:t>
      </w:r>
      <w:r>
        <w:rPr>
          <w:rtl/>
        </w:rPr>
        <w:t>تبعه من المنافقين، وكاد يفشل بنو سلمه من الأوس وبنو حارثة من الخزرج بقوله وفعله، فعصمهم الله تعالى من الفتنة بفضله، وذلك قوله تعالى</w:t>
      </w:r>
      <w:r w:rsidR="00582D3B">
        <w:rPr>
          <w:rFonts w:hint="cs"/>
          <w:rtl/>
        </w:rPr>
        <w:t>:</w:t>
      </w:r>
      <w:r>
        <w:rPr>
          <w:rtl/>
        </w:rPr>
        <w:t xml:space="preserve"> </w:t>
      </w:r>
      <w:r w:rsidR="00582D3B" w:rsidRPr="00582D3B">
        <w:rPr>
          <w:rtl/>
        </w:rPr>
        <w:t>﴿وَاللَّهُ وَلِيُّهُمَا﴾</w:t>
      </w:r>
      <w:r>
        <w:rPr>
          <w:rtl/>
        </w:rPr>
        <w:t xml:space="preserve"> وهذا على سبيل المثال</w:t>
      </w:r>
      <w:r w:rsidR="00582D3B">
        <w:rPr>
          <w:rFonts w:hint="cs"/>
          <w:rtl/>
        </w:rPr>
        <w:t>،</w:t>
      </w:r>
      <w:r>
        <w:rPr>
          <w:rtl/>
        </w:rPr>
        <w:t xml:space="preserve"> و</w:t>
      </w:r>
      <w:r w:rsidR="00582D3B">
        <w:rPr>
          <w:rFonts w:hint="cs"/>
          <w:rtl/>
        </w:rPr>
        <w:t>إ</w:t>
      </w:r>
      <w:r>
        <w:rPr>
          <w:rtl/>
        </w:rPr>
        <w:t>لا فهم قد ابتغوا الفتنة منذ قدم النبي صلى الله عليه وسلم إلى المدينة في غزوات بني قينقاع، والنضير، والمصطلق، والأحزاب إلى حنين، وفي حديث الأفك، كما روت الإشارة إليه.</w:t>
      </w:r>
    </w:p>
    <w:p w14:paraId="1FF0B908" w14:textId="77B9CDF6" w:rsidR="00F733B3" w:rsidRDefault="00582D3B" w:rsidP="005304FA">
      <w:pPr>
        <w:ind w:firstLine="226"/>
        <w:rPr>
          <w:rtl/>
        </w:rPr>
      </w:pPr>
      <w:r>
        <w:rPr>
          <w:rFonts w:hint="cs"/>
          <w:rtl/>
        </w:rPr>
        <w:t>إ</w:t>
      </w:r>
      <w:r w:rsidR="00F733B3">
        <w:rPr>
          <w:rtl/>
        </w:rPr>
        <w:t>ن هؤلاء المنافقين واظبوا على تدبير الكيد والمكر و</w:t>
      </w:r>
      <w:r>
        <w:rPr>
          <w:rFonts w:hint="cs"/>
          <w:rtl/>
        </w:rPr>
        <w:t>إ</w:t>
      </w:r>
      <w:r w:rsidR="00F733B3">
        <w:rPr>
          <w:rtl/>
        </w:rPr>
        <w:t>ثارة الفتنة</w:t>
      </w:r>
      <w:r w:rsidR="00852B9A">
        <w:rPr>
          <w:rtl/>
        </w:rPr>
        <w:t>.</w:t>
      </w:r>
      <w:r w:rsidR="00F733B3">
        <w:rPr>
          <w:rtl/>
        </w:rPr>
        <w:t xml:space="preserve">. </w:t>
      </w:r>
      <w:r w:rsidRPr="00582D3B">
        <w:rPr>
          <w:rtl/>
        </w:rPr>
        <w:t>﴿وَقَلَّبُوا لَكَ الْأُمُورَ﴾</w:t>
      </w:r>
      <w:r w:rsidRPr="00582D3B">
        <w:rPr>
          <w:rFonts w:hint="cs"/>
          <w:vertAlign w:val="superscript"/>
          <w:rtl/>
        </w:rPr>
        <w:t>(</w:t>
      </w:r>
      <w:r w:rsidRPr="003C5F07">
        <w:rPr>
          <w:rStyle w:val="a4"/>
          <w:rtl/>
        </w:rPr>
        <w:footnoteReference w:id="385"/>
      </w:r>
      <w:r w:rsidRPr="00582D3B">
        <w:rPr>
          <w:rFonts w:hint="cs"/>
          <w:vertAlign w:val="superscript"/>
          <w:rtl/>
        </w:rPr>
        <w:t>)</w:t>
      </w:r>
      <w:r>
        <w:rPr>
          <w:rFonts w:hint="cs"/>
          <w:rtl/>
        </w:rPr>
        <w:t>،</w:t>
      </w:r>
      <w:r w:rsidR="00F733B3">
        <w:rPr>
          <w:rtl/>
        </w:rPr>
        <w:t xml:space="preserve"> ودبروا لك الحيل والمكا</w:t>
      </w:r>
      <w:r>
        <w:rPr>
          <w:rFonts w:hint="cs"/>
          <w:rtl/>
        </w:rPr>
        <w:t>ئ</w:t>
      </w:r>
      <w:r w:rsidR="00F733B3">
        <w:rPr>
          <w:rtl/>
        </w:rPr>
        <w:t>د، وصرفوا الآراء و</w:t>
      </w:r>
      <w:r>
        <w:rPr>
          <w:rFonts w:hint="cs"/>
          <w:rtl/>
        </w:rPr>
        <w:t>أح</w:t>
      </w:r>
      <w:r w:rsidR="00F733B3">
        <w:rPr>
          <w:rtl/>
        </w:rPr>
        <w:t>الوها، ودوروا الأفكار في كل وجه من وجوهها ل</w:t>
      </w:r>
      <w:r>
        <w:rPr>
          <w:rFonts w:hint="cs"/>
          <w:rtl/>
        </w:rPr>
        <w:t>إ</w:t>
      </w:r>
      <w:r w:rsidR="00F733B3">
        <w:rPr>
          <w:rtl/>
        </w:rPr>
        <w:t>بطال دينك وفض قومك من حولك، وفكروا كثير</w:t>
      </w:r>
      <w:r>
        <w:rPr>
          <w:rFonts w:hint="cs"/>
          <w:rtl/>
        </w:rPr>
        <w:t>ً</w:t>
      </w:r>
      <w:r w:rsidR="00F733B3">
        <w:rPr>
          <w:rtl/>
        </w:rPr>
        <w:t>ا في القضاء على دعوتك وتنفير الناس من قبولها، ولكن</w:t>
      </w:r>
      <w:r w:rsidR="00852B9A">
        <w:rPr>
          <w:rtl/>
        </w:rPr>
        <w:t>.</w:t>
      </w:r>
      <w:r w:rsidR="00F733B3">
        <w:rPr>
          <w:rtl/>
        </w:rPr>
        <w:t>. أط</w:t>
      </w:r>
      <w:r>
        <w:rPr>
          <w:rFonts w:hint="cs"/>
          <w:rtl/>
        </w:rPr>
        <w:t>ن</w:t>
      </w:r>
      <w:r w:rsidR="00F733B3">
        <w:rPr>
          <w:rtl/>
        </w:rPr>
        <w:t>ين أجنحة الذباب يضير</w:t>
      </w:r>
      <w:r>
        <w:rPr>
          <w:rFonts w:hint="cs"/>
          <w:rtl/>
        </w:rPr>
        <w:t>؟</w:t>
      </w:r>
    </w:p>
    <w:p w14:paraId="70F72EA3" w14:textId="7B394AA7" w:rsidR="00F733B3" w:rsidRDefault="00F733B3" w:rsidP="005304FA">
      <w:pPr>
        <w:ind w:firstLine="226"/>
        <w:rPr>
          <w:rtl/>
        </w:rPr>
      </w:pPr>
      <w:r>
        <w:rPr>
          <w:rtl/>
        </w:rPr>
        <w:t>ماذا يصنع مبتغو الفت</w:t>
      </w:r>
      <w:r w:rsidR="00582D3B">
        <w:rPr>
          <w:rFonts w:hint="cs"/>
          <w:rtl/>
        </w:rPr>
        <w:t>ن</w:t>
      </w:r>
      <w:r>
        <w:rPr>
          <w:rtl/>
        </w:rPr>
        <w:t>ة ومد</w:t>
      </w:r>
      <w:r w:rsidR="00582D3B">
        <w:rPr>
          <w:rFonts w:hint="cs"/>
          <w:rtl/>
        </w:rPr>
        <w:t>ب</w:t>
      </w:r>
      <w:r>
        <w:rPr>
          <w:rtl/>
        </w:rPr>
        <w:t>رو المكا</w:t>
      </w:r>
      <w:r w:rsidR="00582D3B">
        <w:rPr>
          <w:rFonts w:hint="cs"/>
          <w:rtl/>
        </w:rPr>
        <w:t>ئ</w:t>
      </w:r>
      <w:r>
        <w:rPr>
          <w:rtl/>
        </w:rPr>
        <w:t>د أمام رسالة لم تكن لبناء وطن صغير، بل كانت إنشاء</w:t>
      </w:r>
      <w:r w:rsidR="00582D3B">
        <w:rPr>
          <w:rFonts w:hint="cs"/>
          <w:rtl/>
        </w:rPr>
        <w:t>ً</w:t>
      </w:r>
      <w:r>
        <w:rPr>
          <w:rtl/>
        </w:rPr>
        <w:t xml:space="preserve"> جديد</w:t>
      </w:r>
      <w:r w:rsidR="00582D3B">
        <w:rPr>
          <w:rFonts w:hint="cs"/>
          <w:rtl/>
        </w:rPr>
        <w:t>ً</w:t>
      </w:r>
      <w:r>
        <w:rPr>
          <w:rtl/>
        </w:rPr>
        <w:t>ا لأجيال، وأمم تظل توارث الحق، وتندفع به في رحاب الأرض إلى أن تنتهي من فوق ظهر الأرض قصة الحياة والأحياء</w:t>
      </w:r>
      <w:r w:rsidR="00582D3B">
        <w:rPr>
          <w:rFonts w:hint="cs"/>
          <w:rtl/>
        </w:rPr>
        <w:t>.</w:t>
      </w:r>
    </w:p>
    <w:p w14:paraId="03DEB4CC" w14:textId="3BD8444D" w:rsidR="00F733B3" w:rsidRDefault="00F733B3" w:rsidP="005304FA">
      <w:pPr>
        <w:ind w:firstLine="226"/>
        <w:rPr>
          <w:rtl/>
        </w:rPr>
      </w:pPr>
      <w:r>
        <w:rPr>
          <w:rtl/>
        </w:rPr>
        <w:t>ما تجد</w:t>
      </w:r>
      <w:r w:rsidR="00582D3B">
        <w:rPr>
          <w:rFonts w:hint="cs"/>
          <w:rtl/>
        </w:rPr>
        <w:t>ي</w:t>
      </w:r>
      <w:r>
        <w:rPr>
          <w:rtl/>
        </w:rPr>
        <w:t xml:space="preserve"> وقف جهول، او غضبة مغرور، أو تدبير كا</w:t>
      </w:r>
      <w:r w:rsidR="00582D3B">
        <w:rPr>
          <w:rFonts w:hint="cs"/>
          <w:rtl/>
        </w:rPr>
        <w:t>ئ</w:t>
      </w:r>
      <w:r>
        <w:rPr>
          <w:rtl/>
        </w:rPr>
        <w:t xml:space="preserve">د، </w:t>
      </w:r>
      <w:r w:rsidR="00582D3B">
        <w:rPr>
          <w:rFonts w:hint="cs"/>
          <w:rtl/>
        </w:rPr>
        <w:t>أ</w:t>
      </w:r>
      <w:r>
        <w:rPr>
          <w:rtl/>
        </w:rPr>
        <w:t>و حقد حاقد من فرد أو جماعة</w:t>
      </w:r>
      <w:r w:rsidR="00582D3B">
        <w:rPr>
          <w:rFonts w:hint="cs"/>
          <w:rtl/>
        </w:rPr>
        <w:t xml:space="preserve"> </w:t>
      </w:r>
      <w:r>
        <w:rPr>
          <w:rtl/>
        </w:rPr>
        <w:t>في منع هذه الرسالة الكبيرة من المضي إلى هدفها البعيد</w:t>
      </w:r>
      <w:r w:rsidR="00852B9A">
        <w:rPr>
          <w:rtl/>
        </w:rPr>
        <w:t>.</w:t>
      </w:r>
      <w:r>
        <w:rPr>
          <w:rtl/>
        </w:rPr>
        <w:t>. إن الطحالب العائمة لا تقف س</w:t>
      </w:r>
      <w:r w:rsidR="00582D3B">
        <w:rPr>
          <w:rFonts w:hint="cs"/>
          <w:rtl/>
        </w:rPr>
        <w:t>ي</w:t>
      </w:r>
      <w:r>
        <w:rPr>
          <w:rtl/>
        </w:rPr>
        <w:t>ر السفن الباخرة</w:t>
      </w:r>
      <w:r w:rsidR="00582D3B">
        <w:rPr>
          <w:rFonts w:hint="cs"/>
          <w:rtl/>
        </w:rPr>
        <w:t>..</w:t>
      </w:r>
      <w:r>
        <w:rPr>
          <w:rtl/>
        </w:rPr>
        <w:t xml:space="preserve"> ولذا فإن هؤلاء المنافقين دبروا، وبي</w:t>
      </w:r>
      <w:r w:rsidR="00582D3B">
        <w:rPr>
          <w:rFonts w:hint="cs"/>
          <w:rtl/>
        </w:rPr>
        <w:t>ت</w:t>
      </w:r>
      <w:r>
        <w:rPr>
          <w:rtl/>
        </w:rPr>
        <w:t xml:space="preserve">وا، ومكروا، وقلبوا الأمور، وكان ما يزال لهم ضلع مع اليهود، وضلع مع المشركين في كل ما فعلوا من عداوة </w:t>
      </w:r>
      <w:r w:rsidR="00582D3B">
        <w:rPr>
          <w:rFonts w:hint="cs"/>
          <w:rtl/>
        </w:rPr>
        <w:t>ل</w:t>
      </w:r>
      <w:r>
        <w:rPr>
          <w:rtl/>
        </w:rPr>
        <w:t>لإسلام وق</w:t>
      </w:r>
      <w:r w:rsidR="00582D3B">
        <w:rPr>
          <w:rFonts w:hint="cs"/>
          <w:rtl/>
        </w:rPr>
        <w:t>ت</w:t>
      </w:r>
      <w:r>
        <w:rPr>
          <w:rtl/>
        </w:rPr>
        <w:t>ال المؤمنين.</w:t>
      </w:r>
    </w:p>
    <w:p w14:paraId="11CAB880" w14:textId="4C4431FE" w:rsidR="00F733B3" w:rsidRDefault="00582D3B" w:rsidP="005304FA">
      <w:pPr>
        <w:ind w:firstLine="226"/>
        <w:rPr>
          <w:rtl/>
        </w:rPr>
      </w:pPr>
      <w:r w:rsidRPr="00582D3B">
        <w:rPr>
          <w:rtl/>
        </w:rPr>
        <w:t>﴿حَتَّى جَاءَ الْحَقُّ﴾</w:t>
      </w:r>
      <w:r w:rsidR="00F733B3">
        <w:rPr>
          <w:rtl/>
        </w:rPr>
        <w:t xml:space="preserve"> النصر الظافر الذي وعدك به ريك، وكانوا به </w:t>
      </w:r>
      <w:r>
        <w:rPr>
          <w:rFonts w:hint="cs"/>
          <w:rtl/>
        </w:rPr>
        <w:t>ي</w:t>
      </w:r>
      <w:r w:rsidR="00F733B3">
        <w:rPr>
          <w:rtl/>
        </w:rPr>
        <w:t>مترون</w:t>
      </w:r>
      <w:r w:rsidR="00852B9A">
        <w:rPr>
          <w:rtl/>
        </w:rPr>
        <w:t>.</w:t>
      </w:r>
      <w:r w:rsidR="00F733B3">
        <w:rPr>
          <w:rtl/>
        </w:rPr>
        <w:t xml:space="preserve">. </w:t>
      </w:r>
      <w:r w:rsidRPr="00582D3B">
        <w:rPr>
          <w:rtl/>
        </w:rPr>
        <w:t>﴿وَظَهَرَ أَمْرُ اللَّهِ﴾</w:t>
      </w:r>
      <w:r w:rsidR="00F733B3">
        <w:rPr>
          <w:rtl/>
        </w:rPr>
        <w:t xml:space="preserve"> وعلا شرعه، وغلب دينه على الدين كله بالتنكيل باليهود ال</w:t>
      </w:r>
      <w:r>
        <w:rPr>
          <w:rFonts w:hint="cs"/>
          <w:rtl/>
        </w:rPr>
        <w:t>غ</w:t>
      </w:r>
      <w:r w:rsidR="00F733B3">
        <w:rPr>
          <w:rtl/>
        </w:rPr>
        <w:t>ادرين، والنصر على المشركين، و</w:t>
      </w:r>
      <w:r>
        <w:rPr>
          <w:rFonts w:hint="cs"/>
          <w:rtl/>
        </w:rPr>
        <w:t>إ</w:t>
      </w:r>
      <w:r w:rsidR="00F733B3">
        <w:rPr>
          <w:rtl/>
        </w:rPr>
        <w:t>بطال الشرك بفتح مكة، ودخول الناس في دين الله أفواج</w:t>
      </w:r>
      <w:r>
        <w:rPr>
          <w:rFonts w:hint="cs"/>
          <w:rtl/>
        </w:rPr>
        <w:t>ً</w:t>
      </w:r>
      <w:r w:rsidR="00F733B3">
        <w:rPr>
          <w:rtl/>
        </w:rPr>
        <w:t>ا.. والمنافقين لظهور.. أمر</w:t>
      </w:r>
      <w:r>
        <w:rPr>
          <w:rFonts w:hint="cs"/>
          <w:rtl/>
        </w:rPr>
        <w:t>ً</w:t>
      </w:r>
      <w:r w:rsidR="00F733B3">
        <w:rPr>
          <w:rtl/>
        </w:rPr>
        <w:t xml:space="preserve">ا لله ولنصر دينه </w:t>
      </w:r>
      <w:r w:rsidR="00A84653">
        <w:rPr>
          <w:rtl/>
        </w:rPr>
        <w:t>ك</w:t>
      </w:r>
      <w:r w:rsidR="00F733B3">
        <w:rPr>
          <w:rtl/>
        </w:rPr>
        <w:t xml:space="preserve">ارهون، حتى كانوا بعد الفتح يمنون أنفسهم بظهور المشركين على المؤمنين في حنين، وكذلك الآن </w:t>
      </w:r>
      <w:r>
        <w:rPr>
          <w:rFonts w:hint="cs"/>
          <w:rtl/>
        </w:rPr>
        <w:t>ي</w:t>
      </w:r>
      <w:r w:rsidR="00F733B3">
        <w:rPr>
          <w:rtl/>
        </w:rPr>
        <w:t>ظهرك الله و</w:t>
      </w:r>
      <w:r>
        <w:rPr>
          <w:rFonts w:hint="cs"/>
          <w:rtl/>
        </w:rPr>
        <w:t>ي</w:t>
      </w:r>
      <w:r w:rsidR="00F733B3">
        <w:rPr>
          <w:rtl/>
        </w:rPr>
        <w:t>ظهر دينه على الذين كفروا من الروم وغيرهم من أهل الكفر به وهم كارهون، وفيه تنبيه على أنه لا أثر لمكرهم وكيدهم ومبال</w:t>
      </w:r>
      <w:r>
        <w:rPr>
          <w:rFonts w:hint="cs"/>
          <w:rtl/>
        </w:rPr>
        <w:t>غ</w:t>
      </w:r>
      <w:r w:rsidR="00F733B3">
        <w:rPr>
          <w:rtl/>
        </w:rPr>
        <w:t xml:space="preserve">تهم في </w:t>
      </w:r>
      <w:r>
        <w:rPr>
          <w:rFonts w:hint="cs"/>
          <w:rtl/>
        </w:rPr>
        <w:t>إ</w:t>
      </w:r>
      <w:r w:rsidR="00F733B3">
        <w:rPr>
          <w:rtl/>
        </w:rPr>
        <w:t>ثارة الشر، ف</w:t>
      </w:r>
      <w:r>
        <w:rPr>
          <w:rFonts w:hint="cs"/>
          <w:rtl/>
        </w:rPr>
        <w:t>إ</w:t>
      </w:r>
      <w:r w:rsidR="00F733B3">
        <w:rPr>
          <w:rtl/>
        </w:rPr>
        <w:t>نهم منذ كانوا في طلب هذا المكر والكبد، والله تعالى رده في نحرهم وقلب مرادهم وأ</w:t>
      </w:r>
      <w:r>
        <w:rPr>
          <w:rFonts w:hint="cs"/>
          <w:rtl/>
        </w:rPr>
        <w:t>تى</w:t>
      </w:r>
      <w:r w:rsidR="00F733B3">
        <w:rPr>
          <w:rtl/>
        </w:rPr>
        <w:t xml:space="preserve"> بضد مقصودهم.</w:t>
      </w:r>
    </w:p>
    <w:p w14:paraId="2914B76E" w14:textId="275E5186" w:rsidR="00F733B3" w:rsidRDefault="00582D3B" w:rsidP="005304FA">
      <w:pPr>
        <w:pStyle w:val="3"/>
        <w:rPr>
          <w:rtl/>
        </w:rPr>
      </w:pPr>
      <w:bookmarkStart w:id="113" w:name="_Toc155503314"/>
      <w:r>
        <w:rPr>
          <w:rFonts w:hint="cs"/>
          <w:rtl/>
        </w:rPr>
        <w:t>أ</w:t>
      </w:r>
      <w:r w:rsidR="00F733B3">
        <w:rPr>
          <w:rtl/>
        </w:rPr>
        <w:t>عذار صبيانية</w:t>
      </w:r>
      <w:r>
        <w:rPr>
          <w:rFonts w:hint="cs"/>
          <w:rtl/>
        </w:rPr>
        <w:t>:</w:t>
      </w:r>
      <w:bookmarkEnd w:id="113"/>
    </w:p>
    <w:p w14:paraId="1ACDC1E4" w14:textId="7B2E19A7" w:rsidR="00F733B3" w:rsidRDefault="00F733B3" w:rsidP="005304FA">
      <w:pPr>
        <w:ind w:firstLine="226"/>
        <w:rPr>
          <w:rtl/>
        </w:rPr>
      </w:pPr>
      <w:r>
        <w:rPr>
          <w:rtl/>
        </w:rPr>
        <w:t xml:space="preserve">ثم </w:t>
      </w:r>
      <w:r w:rsidR="00D45790">
        <w:rPr>
          <w:rFonts w:hint="cs"/>
          <w:rtl/>
        </w:rPr>
        <w:t>ي</w:t>
      </w:r>
      <w:r>
        <w:rPr>
          <w:rtl/>
        </w:rPr>
        <w:t>أخذ السياق في عرض نماذج منهم ومن معاذيرهم المفترا</w:t>
      </w:r>
      <w:r w:rsidR="00D45790">
        <w:rPr>
          <w:rFonts w:hint="cs"/>
          <w:rtl/>
        </w:rPr>
        <w:t>ة</w:t>
      </w:r>
      <w:r>
        <w:rPr>
          <w:rtl/>
        </w:rPr>
        <w:t xml:space="preserve"> ثم </w:t>
      </w:r>
      <w:r w:rsidR="00D45790">
        <w:rPr>
          <w:rFonts w:hint="cs"/>
          <w:rtl/>
        </w:rPr>
        <w:t>ي</w:t>
      </w:r>
      <w:r>
        <w:rPr>
          <w:rtl/>
        </w:rPr>
        <w:t>كشف عما تنطوي عليه صدورهم من التربص بالرسول صلى الله عليه وسلم والمسلمين.</w:t>
      </w:r>
    </w:p>
    <w:p w14:paraId="629413E1" w14:textId="5FF1F0BC" w:rsidR="00F733B3" w:rsidRDefault="00D45790" w:rsidP="005304FA">
      <w:pPr>
        <w:ind w:firstLine="226"/>
        <w:rPr>
          <w:rtl/>
        </w:rPr>
      </w:pPr>
      <w:r w:rsidRPr="00D45790">
        <w:rPr>
          <w:rtl/>
        </w:rPr>
        <w:t>﴿وَمِنْهُمْ مَنْ يَقُولُ ائْذَنْ لِي وَلَا تَفْتِنِّي أَلَا فِي الْفِتْنَةِ سَقَطُوا وَإِنَّ جَهَنَّمَ لَمُحِيطَةٌ بِالْكَافِرِينَ (49)﴾</w:t>
      </w:r>
      <w:r w:rsidRPr="00D45790">
        <w:rPr>
          <w:sz w:val="24"/>
          <w:szCs w:val="24"/>
          <w:rtl/>
        </w:rPr>
        <w:t xml:space="preserve"> [التوبة: 49]</w:t>
      </w:r>
      <w:r>
        <w:rPr>
          <w:rFonts w:hint="cs"/>
          <w:rtl/>
        </w:rPr>
        <w:t>،</w:t>
      </w:r>
      <w:r w:rsidR="00F733B3">
        <w:rPr>
          <w:rtl/>
        </w:rPr>
        <w:t xml:space="preserve"> رو</w:t>
      </w:r>
      <w:r>
        <w:rPr>
          <w:rFonts w:hint="cs"/>
          <w:rtl/>
        </w:rPr>
        <w:t>ى</w:t>
      </w:r>
      <w:r w:rsidR="00F733B3">
        <w:rPr>
          <w:rtl/>
        </w:rPr>
        <w:t xml:space="preserve"> محمد بن </w:t>
      </w:r>
      <w:r>
        <w:rPr>
          <w:rFonts w:hint="cs"/>
          <w:rtl/>
        </w:rPr>
        <w:t>إ</w:t>
      </w:r>
      <w:r w:rsidR="00F733B3">
        <w:rPr>
          <w:rtl/>
        </w:rPr>
        <w:t>سح</w:t>
      </w:r>
      <w:r>
        <w:rPr>
          <w:rFonts w:hint="cs"/>
          <w:rtl/>
        </w:rPr>
        <w:t>ا</w:t>
      </w:r>
      <w:r w:rsidR="00F733B3">
        <w:rPr>
          <w:rtl/>
        </w:rPr>
        <w:t>ق عن الزهري، ويزيد بن رومان وعبد الله بن أبي بكر وعاصم بن قتاد</w:t>
      </w:r>
      <w:r>
        <w:rPr>
          <w:rFonts w:hint="cs"/>
          <w:rtl/>
        </w:rPr>
        <w:t>ة</w:t>
      </w:r>
      <w:r w:rsidR="00F733B3">
        <w:rPr>
          <w:rtl/>
        </w:rPr>
        <w:t xml:space="preserve"> قالوا: قال رسول الله صلى الله عليه وسلم ذات يوم وهو في جهازه </w:t>
      </w:r>
      <w:r>
        <w:rPr>
          <w:rFonts w:hint="cs"/>
          <w:rtl/>
        </w:rPr>
        <w:t>-أ</w:t>
      </w:r>
      <w:r w:rsidR="00F733B3">
        <w:rPr>
          <w:rtl/>
        </w:rPr>
        <w:t xml:space="preserve">ي </w:t>
      </w:r>
      <w:r>
        <w:rPr>
          <w:rFonts w:hint="cs"/>
          <w:rtl/>
        </w:rPr>
        <w:t>ل</w:t>
      </w:r>
      <w:r w:rsidR="00F733B3">
        <w:rPr>
          <w:rtl/>
        </w:rPr>
        <w:t>غزوة تبوك</w:t>
      </w:r>
      <w:r>
        <w:rPr>
          <w:rFonts w:hint="cs"/>
          <w:rtl/>
        </w:rPr>
        <w:t>-</w:t>
      </w:r>
      <w:r w:rsidR="00F733B3">
        <w:rPr>
          <w:rtl/>
        </w:rPr>
        <w:t xml:space="preserve"> للجد بين </w:t>
      </w:r>
      <w:r>
        <w:rPr>
          <w:rFonts w:hint="cs"/>
          <w:rtl/>
        </w:rPr>
        <w:t>ق</w:t>
      </w:r>
      <w:r w:rsidR="00F733B3">
        <w:rPr>
          <w:rtl/>
        </w:rPr>
        <w:t>يس أخي بن مسلمة</w:t>
      </w:r>
      <w:r w:rsidRPr="00D45790">
        <w:rPr>
          <w:rFonts w:hint="cs"/>
          <w:vertAlign w:val="superscript"/>
          <w:rtl/>
        </w:rPr>
        <w:t>(</w:t>
      </w:r>
      <w:r w:rsidRPr="003C5F07">
        <w:rPr>
          <w:rStyle w:val="a4"/>
          <w:rtl/>
        </w:rPr>
        <w:footnoteReference w:id="386"/>
      </w:r>
      <w:r w:rsidRPr="00D45790">
        <w:rPr>
          <w:rFonts w:hint="cs"/>
          <w:vertAlign w:val="superscript"/>
          <w:rtl/>
        </w:rPr>
        <w:t>)</w:t>
      </w:r>
      <w:r w:rsidR="00F733B3">
        <w:rPr>
          <w:rtl/>
        </w:rPr>
        <w:t xml:space="preserve">: </w:t>
      </w:r>
      <w:r>
        <w:rPr>
          <w:rFonts w:hint="cs"/>
          <w:rtl/>
        </w:rPr>
        <w:t>(</w:t>
      </w:r>
      <w:r w:rsidR="00F733B3">
        <w:rPr>
          <w:rtl/>
        </w:rPr>
        <w:t>هل لك يا جد في جلاد بني الأصفر</w:t>
      </w:r>
      <w:r w:rsidR="00852B9A">
        <w:rPr>
          <w:rFonts w:hint="cs"/>
          <w:rtl/>
        </w:rPr>
        <w:t>؟</w:t>
      </w:r>
      <w:r w:rsidR="00202837">
        <w:rPr>
          <w:rFonts w:hint="cs"/>
          <w:rtl/>
        </w:rPr>
        <w:t>(</w:t>
      </w:r>
      <w:r w:rsidR="00202837" w:rsidRPr="003C5F07">
        <w:rPr>
          <w:rStyle w:val="a4"/>
          <w:rtl/>
        </w:rPr>
        <w:footnoteReference w:id="387"/>
      </w:r>
      <w:r w:rsidR="00202837">
        <w:rPr>
          <w:rFonts w:hint="cs"/>
          <w:rtl/>
        </w:rPr>
        <w:t>)</w:t>
      </w:r>
      <w:r>
        <w:rPr>
          <w:rFonts w:hint="cs"/>
          <w:rtl/>
        </w:rPr>
        <w:t>)؛</w:t>
      </w:r>
      <w:r w:rsidR="00F733B3">
        <w:rPr>
          <w:rtl/>
        </w:rPr>
        <w:t xml:space="preserve"> يعني الروم، فقال:</w:t>
      </w:r>
      <w:r>
        <w:rPr>
          <w:rFonts w:hint="cs"/>
          <w:rtl/>
        </w:rPr>
        <w:t xml:space="preserve"> «</w:t>
      </w:r>
      <w:r w:rsidR="00F733B3">
        <w:rPr>
          <w:rtl/>
        </w:rPr>
        <w:t>يا رسول الله، أو تأذن لي ولا تفتن، فوالله لقد عرف قومي ما رجل أشد عجب</w:t>
      </w:r>
      <w:r>
        <w:rPr>
          <w:rFonts w:hint="cs"/>
          <w:rtl/>
        </w:rPr>
        <w:t>ً</w:t>
      </w:r>
      <w:r w:rsidR="00F733B3">
        <w:rPr>
          <w:rtl/>
        </w:rPr>
        <w:t>ا بالنساء مني، و</w:t>
      </w:r>
      <w:r>
        <w:rPr>
          <w:rFonts w:hint="cs"/>
          <w:rtl/>
        </w:rPr>
        <w:t>إ</w:t>
      </w:r>
      <w:r w:rsidR="00F733B3">
        <w:rPr>
          <w:rtl/>
        </w:rPr>
        <w:t>ني أخ</w:t>
      </w:r>
      <w:r>
        <w:rPr>
          <w:rFonts w:hint="cs"/>
          <w:rtl/>
        </w:rPr>
        <w:t>ش</w:t>
      </w:r>
      <w:r w:rsidR="00F733B3">
        <w:rPr>
          <w:rtl/>
        </w:rPr>
        <w:t xml:space="preserve"> </w:t>
      </w:r>
      <w:r>
        <w:rPr>
          <w:rFonts w:hint="cs"/>
          <w:rtl/>
        </w:rPr>
        <w:t>إ</w:t>
      </w:r>
      <w:r w:rsidR="00F733B3">
        <w:rPr>
          <w:rtl/>
        </w:rPr>
        <w:t xml:space="preserve">ن رأيت نساء بني الأصفر </w:t>
      </w:r>
      <w:r>
        <w:rPr>
          <w:rFonts w:hint="cs"/>
          <w:rtl/>
        </w:rPr>
        <w:t>أ</w:t>
      </w:r>
      <w:r w:rsidR="00F733B3">
        <w:rPr>
          <w:rtl/>
        </w:rPr>
        <w:t>لا أصبر عنهن</w:t>
      </w:r>
      <w:r>
        <w:rPr>
          <w:rFonts w:hint="cs"/>
          <w:rtl/>
        </w:rPr>
        <w:t>»</w:t>
      </w:r>
      <w:r w:rsidR="00F733B3">
        <w:rPr>
          <w:rtl/>
        </w:rPr>
        <w:t xml:space="preserve"> ف</w:t>
      </w:r>
      <w:r>
        <w:rPr>
          <w:rFonts w:hint="cs"/>
          <w:rtl/>
        </w:rPr>
        <w:t>أ</w:t>
      </w:r>
      <w:r w:rsidR="00F733B3">
        <w:rPr>
          <w:rtl/>
        </w:rPr>
        <w:t xml:space="preserve">عرض عنه رسول الله صلى الله عليه وسلم وقال: </w:t>
      </w:r>
      <w:r>
        <w:rPr>
          <w:rFonts w:hint="cs"/>
          <w:rtl/>
        </w:rPr>
        <w:t>(</w:t>
      </w:r>
      <w:r w:rsidR="00F733B3">
        <w:rPr>
          <w:rtl/>
        </w:rPr>
        <w:t>قد أذنت لك</w:t>
      </w:r>
      <w:r>
        <w:rPr>
          <w:rFonts w:hint="cs"/>
          <w:rtl/>
        </w:rPr>
        <w:t>)</w:t>
      </w:r>
      <w:r w:rsidR="00F733B3">
        <w:rPr>
          <w:rtl/>
        </w:rPr>
        <w:t xml:space="preserve">، </w:t>
      </w:r>
      <w:r>
        <w:rPr>
          <w:rFonts w:hint="cs"/>
          <w:rtl/>
        </w:rPr>
        <w:t>ففي</w:t>
      </w:r>
      <w:r w:rsidR="00F733B3">
        <w:rPr>
          <w:rtl/>
        </w:rPr>
        <w:t xml:space="preserve"> الجد بن قيس نزلت هذه</w:t>
      </w:r>
      <w:r w:rsidR="009F06DD">
        <w:rPr>
          <w:rtl/>
        </w:rPr>
        <w:t xml:space="preserve"> الآية</w:t>
      </w:r>
      <w:r>
        <w:rPr>
          <w:rFonts w:hint="cs"/>
          <w:rtl/>
        </w:rPr>
        <w:t>،</w:t>
      </w:r>
      <w:r w:rsidR="00F733B3">
        <w:rPr>
          <w:rtl/>
        </w:rPr>
        <w:t xml:space="preserve"> يا عجب</w:t>
      </w:r>
      <w:r>
        <w:rPr>
          <w:rFonts w:hint="cs"/>
          <w:rtl/>
        </w:rPr>
        <w:t>ً</w:t>
      </w:r>
      <w:r w:rsidR="00F733B3">
        <w:rPr>
          <w:rtl/>
        </w:rPr>
        <w:t xml:space="preserve">ا من هؤلاء المنافقين </w:t>
      </w:r>
      <w:r>
        <w:rPr>
          <w:rFonts w:hint="cs"/>
          <w:rtl/>
        </w:rPr>
        <w:t>ي</w:t>
      </w:r>
      <w:r w:rsidR="00F733B3">
        <w:rPr>
          <w:rtl/>
        </w:rPr>
        <w:t>ن</w:t>
      </w:r>
      <w:r>
        <w:rPr>
          <w:rFonts w:hint="cs"/>
          <w:rtl/>
        </w:rPr>
        <w:t>تح</w:t>
      </w:r>
      <w:r w:rsidR="00F733B3">
        <w:rPr>
          <w:rtl/>
        </w:rPr>
        <w:t>لون الأعذار</w:t>
      </w:r>
      <w:r>
        <w:rPr>
          <w:rFonts w:hint="cs"/>
          <w:rtl/>
        </w:rPr>
        <w:t xml:space="preserve"> </w:t>
      </w:r>
      <w:r w:rsidR="00F733B3">
        <w:rPr>
          <w:rtl/>
        </w:rPr>
        <w:t>ويظهرون التمسك بالفضيلة حتى يقول قائلهم معتذر</w:t>
      </w:r>
      <w:r>
        <w:rPr>
          <w:rFonts w:hint="cs"/>
          <w:rtl/>
        </w:rPr>
        <w:t>ً</w:t>
      </w:r>
      <w:r w:rsidR="00F733B3">
        <w:rPr>
          <w:rtl/>
        </w:rPr>
        <w:t>ا بهذا العذر الصبياني الكذوب، و</w:t>
      </w:r>
      <w:r>
        <w:rPr>
          <w:rFonts w:hint="cs"/>
          <w:rtl/>
        </w:rPr>
        <w:t>ب</w:t>
      </w:r>
      <w:r w:rsidR="00F733B3">
        <w:rPr>
          <w:rtl/>
        </w:rPr>
        <w:t xml:space="preserve">مثل هذه المعاذير كل المنافقون </w:t>
      </w:r>
      <w:r>
        <w:rPr>
          <w:rFonts w:hint="cs"/>
          <w:rtl/>
        </w:rPr>
        <w:t>ي</w:t>
      </w:r>
      <w:r w:rsidR="00F733B3">
        <w:rPr>
          <w:rtl/>
        </w:rPr>
        <w:t xml:space="preserve">عتذرون، وما علموا أن الله </w:t>
      </w:r>
      <w:r>
        <w:rPr>
          <w:rFonts w:hint="cs"/>
          <w:rtl/>
        </w:rPr>
        <w:t>ي</w:t>
      </w:r>
      <w:r w:rsidR="00F733B3">
        <w:rPr>
          <w:rtl/>
        </w:rPr>
        <w:t>علم سرهم ونجواهم وإن الله علام الغيوب</w:t>
      </w:r>
      <w:r w:rsidR="00852B9A">
        <w:rPr>
          <w:rtl/>
        </w:rPr>
        <w:t>.</w:t>
      </w:r>
      <w:r w:rsidR="00F733B3">
        <w:rPr>
          <w:rtl/>
        </w:rPr>
        <w:t xml:space="preserve">. وإن مثل الجد في نفاقه لا يخشى على نفسه </w:t>
      </w:r>
      <w:r>
        <w:rPr>
          <w:rFonts w:hint="cs"/>
          <w:rtl/>
        </w:rPr>
        <w:t>إ</w:t>
      </w:r>
      <w:r w:rsidR="00F733B3">
        <w:rPr>
          <w:rtl/>
        </w:rPr>
        <w:t>ثم ال</w:t>
      </w:r>
      <w:r>
        <w:rPr>
          <w:rFonts w:hint="cs"/>
          <w:rtl/>
        </w:rPr>
        <w:t>ا</w:t>
      </w:r>
      <w:r w:rsidR="00F733B3">
        <w:rPr>
          <w:rtl/>
        </w:rPr>
        <w:t>فتنان بالنساء، إذ لا يجد من دينه مانع</w:t>
      </w:r>
      <w:r>
        <w:rPr>
          <w:rFonts w:hint="cs"/>
          <w:rtl/>
        </w:rPr>
        <w:t>ً</w:t>
      </w:r>
      <w:r w:rsidR="00F733B3">
        <w:rPr>
          <w:rtl/>
        </w:rPr>
        <w:t>ا من التمتع ب</w:t>
      </w:r>
      <w:r>
        <w:rPr>
          <w:rFonts w:hint="cs"/>
          <w:rtl/>
        </w:rPr>
        <w:t>ه</w:t>
      </w:r>
      <w:r w:rsidR="00F733B3">
        <w:rPr>
          <w:rtl/>
        </w:rPr>
        <w:t xml:space="preserve">ن وهو </w:t>
      </w:r>
      <w:r>
        <w:rPr>
          <w:rFonts w:hint="cs"/>
          <w:rtl/>
        </w:rPr>
        <w:t>ي</w:t>
      </w:r>
      <w:r w:rsidR="00F733B3">
        <w:rPr>
          <w:rtl/>
        </w:rPr>
        <w:t>حب</w:t>
      </w:r>
      <w:r>
        <w:rPr>
          <w:rFonts w:hint="cs"/>
          <w:rtl/>
        </w:rPr>
        <w:t>ب</w:t>
      </w:r>
      <w:r w:rsidR="00F733B3">
        <w:rPr>
          <w:rtl/>
        </w:rPr>
        <w:t>ن، بل شأن ذلك أن يكون مرغ</w:t>
      </w:r>
      <w:r>
        <w:rPr>
          <w:rFonts w:hint="cs"/>
          <w:rtl/>
        </w:rPr>
        <w:t>بً</w:t>
      </w:r>
      <w:r w:rsidR="00F733B3">
        <w:rPr>
          <w:rtl/>
        </w:rPr>
        <w:t>ا</w:t>
      </w:r>
      <w:r>
        <w:rPr>
          <w:rFonts w:hint="cs"/>
          <w:rtl/>
        </w:rPr>
        <w:t xml:space="preserve"> </w:t>
      </w:r>
      <w:r w:rsidR="00F733B3">
        <w:rPr>
          <w:rtl/>
        </w:rPr>
        <w:t>له في هذه الغزوة</w:t>
      </w:r>
      <w:r>
        <w:rPr>
          <w:rFonts w:hint="cs"/>
          <w:rtl/>
        </w:rPr>
        <w:t>!</w:t>
      </w:r>
    </w:p>
    <w:p w14:paraId="0414CC69" w14:textId="52BBF102" w:rsidR="00F733B3" w:rsidRDefault="00F733B3" w:rsidP="005304FA">
      <w:pPr>
        <w:ind w:firstLine="226"/>
        <w:rPr>
          <w:rtl/>
        </w:rPr>
      </w:pPr>
      <w:r>
        <w:rPr>
          <w:rtl/>
        </w:rPr>
        <w:t xml:space="preserve">وهذا بيان الأول </w:t>
      </w:r>
      <w:r w:rsidR="003A6B22">
        <w:rPr>
          <w:rFonts w:hint="cs"/>
          <w:rtl/>
        </w:rPr>
        <w:t>ا</w:t>
      </w:r>
      <w:r>
        <w:rPr>
          <w:rtl/>
        </w:rPr>
        <w:t xml:space="preserve">ستئذان معين في التخلف وقع من أولئك المنافقين وهو </w:t>
      </w:r>
      <w:r w:rsidR="003A6B22">
        <w:rPr>
          <w:rFonts w:hint="cs"/>
          <w:rtl/>
        </w:rPr>
        <w:t>ي</w:t>
      </w:r>
      <w:r>
        <w:rPr>
          <w:rtl/>
        </w:rPr>
        <w:t>كشف عن وجه من وجوه المنافقين الذين دعوا إلى الجهاد في سبيل الله، وقد رد الله شبهته وشبهة من وافقه عليها ورد</w:t>
      </w:r>
      <w:r w:rsidR="003A6B22">
        <w:rPr>
          <w:rFonts w:hint="cs"/>
          <w:rtl/>
        </w:rPr>
        <w:t>ه</w:t>
      </w:r>
      <w:r>
        <w:rPr>
          <w:rtl/>
        </w:rPr>
        <w:t xml:space="preserve"> معناها بقوله:</w:t>
      </w:r>
      <w:r w:rsidR="003A6B22">
        <w:rPr>
          <w:rFonts w:hint="cs"/>
          <w:rtl/>
        </w:rPr>
        <w:t xml:space="preserve"> </w:t>
      </w:r>
      <w:r w:rsidR="003A6B22" w:rsidRPr="003A6B22">
        <w:rPr>
          <w:rtl/>
        </w:rPr>
        <w:t>﴿أَلَا فِي الْفِتْنَةِ سَقَطُوا﴾</w:t>
      </w:r>
      <w:r w:rsidR="003A6B22" w:rsidRPr="003A6B22">
        <w:rPr>
          <w:sz w:val="24"/>
          <w:szCs w:val="24"/>
          <w:rtl/>
        </w:rPr>
        <w:t xml:space="preserve"> [التوبة: 49]</w:t>
      </w:r>
      <w:r w:rsidR="003A6B22">
        <w:rPr>
          <w:rFonts w:hint="cs"/>
          <w:rtl/>
        </w:rPr>
        <w:t>،</w:t>
      </w:r>
      <w:r>
        <w:rPr>
          <w:rtl/>
        </w:rPr>
        <w:t xml:space="preserve"> </w:t>
      </w:r>
      <w:r w:rsidR="003A6B22">
        <w:rPr>
          <w:rFonts w:hint="cs"/>
          <w:rtl/>
        </w:rPr>
        <w:t>أ</w:t>
      </w:r>
      <w:r>
        <w:rPr>
          <w:rtl/>
        </w:rPr>
        <w:t xml:space="preserve">لا فليعلموا أنهم سقطوا وتردوا حين خرجوا بهذه القولة الكاذبة عن أمر الله فحق عليهم غضب الله وتلك هي الفتنة، وذلك هو البلاء الذي ليس </w:t>
      </w:r>
      <w:r w:rsidR="003A6B22">
        <w:rPr>
          <w:rFonts w:hint="cs"/>
          <w:rtl/>
        </w:rPr>
        <w:t>ل</w:t>
      </w:r>
      <w:r>
        <w:rPr>
          <w:rtl/>
        </w:rPr>
        <w:t>صاحبه من نجاة</w:t>
      </w:r>
      <w:r w:rsidR="003A6B22">
        <w:rPr>
          <w:rFonts w:hint="cs"/>
          <w:rtl/>
        </w:rPr>
        <w:t>..</w:t>
      </w:r>
      <w:r>
        <w:rPr>
          <w:rtl/>
        </w:rPr>
        <w:t xml:space="preserve"> تردوا في هاوية الفتنة بأوسع معناها لا</w:t>
      </w:r>
      <w:r w:rsidR="003A6B22">
        <w:rPr>
          <w:rFonts w:hint="cs"/>
          <w:rtl/>
        </w:rPr>
        <w:t xml:space="preserve"> </w:t>
      </w:r>
      <w:r>
        <w:rPr>
          <w:rtl/>
        </w:rPr>
        <w:t xml:space="preserve">في شيء آخر من مشابهاتها من حيث يزعمون اتقاء </w:t>
      </w:r>
      <w:r w:rsidR="00193276">
        <w:rPr>
          <w:rtl/>
        </w:rPr>
        <w:t>الإثم</w:t>
      </w:r>
      <w:r>
        <w:rPr>
          <w:rtl/>
        </w:rPr>
        <w:t xml:space="preserve"> بالنظر إلى جمال نساء الروم واشتغال القلب بجمالهن فتردوا في شر مما اعتذروا</w:t>
      </w:r>
      <w:r w:rsidR="003A6B22">
        <w:rPr>
          <w:rFonts w:hint="cs"/>
          <w:rtl/>
        </w:rPr>
        <w:t xml:space="preserve"> </w:t>
      </w:r>
      <w:r>
        <w:rPr>
          <w:rtl/>
        </w:rPr>
        <w:t>به، ووقعوا فيها كما يقع الإنسان في البئر</w:t>
      </w:r>
      <w:r w:rsidR="00852B9A">
        <w:rPr>
          <w:rtl/>
        </w:rPr>
        <w:t>.</w:t>
      </w:r>
      <w:r>
        <w:rPr>
          <w:rtl/>
        </w:rPr>
        <w:t>. فهم يحترزون عن الوقوع في الفتنة، وهم في الحال ما وقعوا إلا في فتنة أعظم</w:t>
      </w:r>
      <w:r w:rsidR="00852B9A">
        <w:rPr>
          <w:rtl/>
        </w:rPr>
        <w:t>.</w:t>
      </w:r>
      <w:r>
        <w:rPr>
          <w:rtl/>
        </w:rPr>
        <w:t>. فإن أعظم أنواع الفتة: الكفر بالله ورسوله والتمرد على قبول التكليف، والتخلف عن رسول الله، والرغبة بأنفسهم عن نفسه</w:t>
      </w:r>
      <w:r w:rsidR="003A6B22">
        <w:rPr>
          <w:rFonts w:hint="cs"/>
          <w:rtl/>
        </w:rPr>
        <w:t>.</w:t>
      </w:r>
    </w:p>
    <w:p w14:paraId="2CF29D88" w14:textId="576D7DE4" w:rsidR="00F733B3" w:rsidRDefault="00F733B3" w:rsidP="005304FA">
      <w:pPr>
        <w:ind w:firstLine="226"/>
        <w:rPr>
          <w:rtl/>
        </w:rPr>
      </w:pPr>
      <w:r>
        <w:rPr>
          <w:rtl/>
        </w:rPr>
        <w:t xml:space="preserve">والويل لهم على الفتنة التي تردوا فيها </w:t>
      </w:r>
      <w:r w:rsidR="003A6B22" w:rsidRPr="003A6B22">
        <w:rPr>
          <w:rtl/>
        </w:rPr>
        <w:t>﴿وَإِنَّ جَهَنَّمَ لَمُحِيطَةٌ بِالْكَافِرِينَ (49)﴾</w:t>
      </w:r>
      <w:r w:rsidR="003A6B22" w:rsidRPr="003A6B22">
        <w:rPr>
          <w:sz w:val="24"/>
          <w:szCs w:val="24"/>
          <w:rtl/>
        </w:rPr>
        <w:t xml:space="preserve"> [التوبة: 49]</w:t>
      </w:r>
      <w:r w:rsidR="00852B9A">
        <w:rPr>
          <w:rtl/>
        </w:rPr>
        <w:t>.</w:t>
      </w:r>
      <w:r>
        <w:rPr>
          <w:rtl/>
        </w:rPr>
        <w:t xml:space="preserve">. وهؤلاء المنافقون هم </w:t>
      </w:r>
      <w:r w:rsidR="00A84653">
        <w:rPr>
          <w:rtl/>
        </w:rPr>
        <w:t>ك</w:t>
      </w:r>
      <w:r>
        <w:rPr>
          <w:rtl/>
        </w:rPr>
        <w:t>افرون، بل أشد كفر</w:t>
      </w:r>
      <w:r w:rsidR="003A6B22">
        <w:rPr>
          <w:rFonts w:hint="cs"/>
          <w:rtl/>
        </w:rPr>
        <w:t>ً</w:t>
      </w:r>
      <w:r>
        <w:rPr>
          <w:rtl/>
        </w:rPr>
        <w:t>ا من الكافرين، والله سبحانه يقول</w:t>
      </w:r>
      <w:r w:rsidR="003A6B22">
        <w:rPr>
          <w:rFonts w:hint="cs"/>
          <w:rtl/>
        </w:rPr>
        <w:t>:</w:t>
      </w:r>
      <w:r>
        <w:rPr>
          <w:rtl/>
        </w:rPr>
        <w:t xml:space="preserve"> </w:t>
      </w:r>
      <w:r w:rsidR="003A6B22" w:rsidRPr="003A6B22">
        <w:rPr>
          <w:rtl/>
        </w:rPr>
        <w:t>﴿إِنَّ اللَّهَ جَامِعُ الْمُنَافِقِينَ وَالْكَافِرِينَ فِي جَهَنَّمَ جَمِيعًا (140)﴾</w:t>
      </w:r>
      <w:r w:rsidR="003A6B22" w:rsidRPr="003A6B22">
        <w:rPr>
          <w:sz w:val="24"/>
          <w:szCs w:val="24"/>
          <w:rtl/>
        </w:rPr>
        <w:t xml:space="preserve"> [النساء: 140]</w:t>
      </w:r>
      <w:r w:rsidR="003A6B22">
        <w:rPr>
          <w:rFonts w:hint="cs"/>
          <w:rtl/>
        </w:rPr>
        <w:t xml:space="preserve">، </w:t>
      </w:r>
      <w:r>
        <w:rPr>
          <w:rtl/>
        </w:rPr>
        <w:t>وجهنم ستكون محيطة بهم، جامعة لهم يوم القيامة، أو م</w:t>
      </w:r>
      <w:r w:rsidR="003A6B22">
        <w:rPr>
          <w:rFonts w:hint="cs"/>
          <w:rtl/>
        </w:rPr>
        <w:t>ح</w:t>
      </w:r>
      <w:r>
        <w:rPr>
          <w:rtl/>
        </w:rPr>
        <w:t>يطة بهم الآن، لأن أسباب الإحاطة معهم</w:t>
      </w:r>
      <w:r w:rsidR="003A6B22" w:rsidRPr="003A6B22">
        <w:rPr>
          <w:rFonts w:hint="cs"/>
          <w:vertAlign w:val="superscript"/>
          <w:rtl/>
        </w:rPr>
        <w:t>(</w:t>
      </w:r>
      <w:r w:rsidR="003A6B22" w:rsidRPr="003C5F07">
        <w:rPr>
          <w:rStyle w:val="a4"/>
          <w:rtl/>
        </w:rPr>
        <w:footnoteReference w:id="388"/>
      </w:r>
      <w:r w:rsidR="003A6B22" w:rsidRPr="003A6B22">
        <w:rPr>
          <w:rFonts w:hint="cs"/>
          <w:vertAlign w:val="superscript"/>
          <w:rtl/>
        </w:rPr>
        <w:t>)</w:t>
      </w:r>
      <w:r>
        <w:rPr>
          <w:rtl/>
        </w:rPr>
        <w:t xml:space="preserve"> فكأنهم في وسطها وإنما تحيط النار ب</w:t>
      </w:r>
      <w:r w:rsidR="003A6B22">
        <w:rPr>
          <w:rFonts w:hint="cs"/>
          <w:rtl/>
        </w:rPr>
        <w:t>م</w:t>
      </w:r>
      <w:r>
        <w:rPr>
          <w:rtl/>
        </w:rPr>
        <w:t>ن أحاطت به خطايا</w:t>
      </w:r>
      <w:r w:rsidR="003A6B22">
        <w:rPr>
          <w:rFonts w:hint="cs"/>
          <w:rtl/>
        </w:rPr>
        <w:t>ه</w:t>
      </w:r>
      <w:r>
        <w:rPr>
          <w:rtl/>
        </w:rPr>
        <w:t xml:space="preserve"> حتى لا رجاء في توبته بل </w:t>
      </w:r>
      <w:r w:rsidR="003A6B22" w:rsidRPr="003A6B22">
        <w:rPr>
          <w:rtl/>
        </w:rPr>
        <w:t>﴿مَنْ كَسَبَ سَيِّئَةً وَأَحَاطَتْ بِهِ خَطِيئَتُهُ فَأُولَئِكَ أَصْحَابُ النَّارِ هُمْ فِيهَا خَالِدُونَ (81)﴾</w:t>
      </w:r>
      <w:r w:rsidR="003A6B22" w:rsidRPr="003A6B22">
        <w:rPr>
          <w:sz w:val="24"/>
          <w:szCs w:val="24"/>
          <w:rtl/>
        </w:rPr>
        <w:t xml:space="preserve"> [البقرة: 81]</w:t>
      </w:r>
      <w:r w:rsidR="003A6B22">
        <w:rPr>
          <w:rFonts w:hint="cs"/>
          <w:rtl/>
        </w:rPr>
        <w:t>.</w:t>
      </w:r>
    </w:p>
    <w:p w14:paraId="72922586" w14:textId="732611AC" w:rsidR="00F733B3" w:rsidRDefault="00F733B3" w:rsidP="005304FA">
      <w:pPr>
        <w:ind w:firstLine="226"/>
        <w:rPr>
          <w:rtl/>
        </w:rPr>
      </w:pPr>
      <w:r>
        <w:rPr>
          <w:rtl/>
        </w:rPr>
        <w:t xml:space="preserve">والتعبير </w:t>
      </w:r>
      <w:r w:rsidR="003A6B22">
        <w:rPr>
          <w:rFonts w:hint="cs"/>
          <w:rtl/>
        </w:rPr>
        <w:t>ي</w:t>
      </w:r>
      <w:r>
        <w:rPr>
          <w:rtl/>
        </w:rPr>
        <w:t>رسم مشهد</w:t>
      </w:r>
      <w:r w:rsidR="003A6B22">
        <w:rPr>
          <w:rFonts w:hint="cs"/>
          <w:rtl/>
        </w:rPr>
        <w:t>ً</w:t>
      </w:r>
      <w:r>
        <w:rPr>
          <w:rtl/>
        </w:rPr>
        <w:t>ا، ك</w:t>
      </w:r>
      <w:r w:rsidR="003A6B22">
        <w:rPr>
          <w:rFonts w:hint="cs"/>
          <w:rtl/>
        </w:rPr>
        <w:t>أ</w:t>
      </w:r>
      <w:r>
        <w:rPr>
          <w:rtl/>
        </w:rPr>
        <w:t>ن الفتنة فيه هاوية يسقط فيها الم</w:t>
      </w:r>
      <w:r w:rsidR="003A6B22">
        <w:rPr>
          <w:rFonts w:hint="cs"/>
          <w:rtl/>
        </w:rPr>
        <w:t>ف</w:t>
      </w:r>
      <w:r>
        <w:rPr>
          <w:rtl/>
        </w:rPr>
        <w:t>تونون، وكأن جهنم من ورائهم تحيط بهم وتأخذ عليهم المنافذ والمتجهات، فلا يفلتون، كناية عن مقاومتهم للخط</w:t>
      </w:r>
      <w:r w:rsidR="003A6B22">
        <w:rPr>
          <w:rFonts w:hint="cs"/>
          <w:rtl/>
        </w:rPr>
        <w:t>ي</w:t>
      </w:r>
      <w:r>
        <w:rPr>
          <w:rtl/>
        </w:rPr>
        <w:t>ئة كاملة</w:t>
      </w:r>
      <w:r w:rsidR="003A6B22">
        <w:rPr>
          <w:rFonts w:hint="cs"/>
          <w:rtl/>
        </w:rPr>
        <w:t>،</w:t>
      </w:r>
      <w:r>
        <w:rPr>
          <w:rtl/>
        </w:rPr>
        <w:t xml:space="preserve"> وعن انتظار العقاب عليها ح</w:t>
      </w:r>
      <w:r w:rsidR="003A6B22">
        <w:rPr>
          <w:rFonts w:hint="cs"/>
          <w:rtl/>
        </w:rPr>
        <w:t>ت</w:t>
      </w:r>
      <w:r>
        <w:rPr>
          <w:rtl/>
        </w:rPr>
        <w:t>م</w:t>
      </w:r>
      <w:r w:rsidR="003A6B22">
        <w:rPr>
          <w:rFonts w:hint="cs"/>
          <w:rtl/>
        </w:rPr>
        <w:t>ً</w:t>
      </w:r>
      <w:r>
        <w:rPr>
          <w:rtl/>
        </w:rPr>
        <w:t>ا، جزاء الكذب والتخلف والهبوط إلى هذا المستوى المن</w:t>
      </w:r>
      <w:r w:rsidR="003A6B22">
        <w:rPr>
          <w:rFonts w:hint="cs"/>
          <w:rtl/>
        </w:rPr>
        <w:t>ح</w:t>
      </w:r>
      <w:r>
        <w:rPr>
          <w:rtl/>
        </w:rPr>
        <w:t>ط من المعاذير، وتقرير</w:t>
      </w:r>
      <w:r w:rsidR="003A6B22">
        <w:rPr>
          <w:rFonts w:hint="cs"/>
          <w:rtl/>
        </w:rPr>
        <w:t>ً</w:t>
      </w:r>
      <w:r>
        <w:rPr>
          <w:rtl/>
        </w:rPr>
        <w:t>ا لكفرهم، وإن كانوا يتظاهرون بالإسلام، وهم فيه منافقون.</w:t>
      </w:r>
    </w:p>
    <w:p w14:paraId="6BB66B94" w14:textId="3501748D" w:rsidR="00F733B3" w:rsidRDefault="00F733B3" w:rsidP="005304FA">
      <w:pPr>
        <w:pStyle w:val="3"/>
        <w:rPr>
          <w:rtl/>
        </w:rPr>
      </w:pPr>
      <w:bookmarkStart w:id="114" w:name="_Toc155503315"/>
      <w:r>
        <w:rPr>
          <w:rtl/>
        </w:rPr>
        <w:t>مساءة المنافقين مسرة المؤمنين وع</w:t>
      </w:r>
      <w:r w:rsidR="00A84653">
        <w:rPr>
          <w:rtl/>
        </w:rPr>
        <w:t>ك</w:t>
      </w:r>
      <w:r>
        <w:rPr>
          <w:rtl/>
        </w:rPr>
        <w:t>سه:</w:t>
      </w:r>
      <w:bookmarkEnd w:id="114"/>
    </w:p>
    <w:p w14:paraId="504A0E2B" w14:textId="0F5602CA" w:rsidR="00F733B3" w:rsidRDefault="00F733B3" w:rsidP="005304FA">
      <w:pPr>
        <w:ind w:firstLine="226"/>
        <w:rPr>
          <w:rtl/>
        </w:rPr>
      </w:pPr>
      <w:r>
        <w:rPr>
          <w:rtl/>
        </w:rPr>
        <w:t>إنهم لا يريدون بالرسول خير</w:t>
      </w:r>
      <w:r w:rsidR="0022161A">
        <w:rPr>
          <w:rFonts w:hint="cs"/>
          <w:rtl/>
        </w:rPr>
        <w:t>ً</w:t>
      </w:r>
      <w:r>
        <w:rPr>
          <w:rtl/>
        </w:rPr>
        <w:t>ا ولا بالمسلمين، وإنهم ليسوؤهم أن يجد الرسول والمسلمون خير</w:t>
      </w:r>
      <w:r w:rsidR="0022161A">
        <w:rPr>
          <w:rFonts w:hint="cs"/>
          <w:rtl/>
        </w:rPr>
        <w:t>ً</w:t>
      </w:r>
      <w:r>
        <w:rPr>
          <w:rtl/>
        </w:rPr>
        <w:t>ا، وأنهم ليفرحون لما يحل بالمسلمين من مصائب، وما ينزل بهم من مشقة</w:t>
      </w:r>
      <w:r w:rsidR="00852B9A">
        <w:rPr>
          <w:rtl/>
        </w:rPr>
        <w:t>.</w:t>
      </w:r>
      <w:r>
        <w:rPr>
          <w:rtl/>
        </w:rPr>
        <w:t xml:space="preserve">. </w:t>
      </w:r>
      <w:r w:rsidR="0022161A" w:rsidRPr="0022161A">
        <w:rPr>
          <w:rtl/>
        </w:rPr>
        <w:t>﴿إِنْ تُصِبْكَ حَسَنَةٌ تَسُؤْهُمْ وَإِنْ تُصِبْكَ مُصِيبَةٌ يَقُولُوا قَدْ أَخَذْنَا أَمْرَنَا مِنْ قَبْلُ وَيَتَوَلَّوْا وَهُمْ فَرِحُونَ (50)﴾</w:t>
      </w:r>
      <w:r w:rsidR="0022161A" w:rsidRPr="0022161A">
        <w:rPr>
          <w:sz w:val="24"/>
          <w:szCs w:val="24"/>
          <w:rtl/>
        </w:rPr>
        <w:t xml:space="preserve"> [التوبة: 50]</w:t>
      </w:r>
      <w:r w:rsidR="0022161A">
        <w:rPr>
          <w:rFonts w:hint="cs"/>
          <w:rtl/>
        </w:rPr>
        <w:t>.</w:t>
      </w:r>
    </w:p>
    <w:p w14:paraId="440E55C5" w14:textId="2B3585E4" w:rsidR="00F733B3" w:rsidRDefault="00F733B3" w:rsidP="005304FA">
      <w:pPr>
        <w:ind w:firstLine="226"/>
        <w:rPr>
          <w:rtl/>
        </w:rPr>
      </w:pPr>
      <w:r>
        <w:rPr>
          <w:rtl/>
        </w:rPr>
        <w:t xml:space="preserve">أخرج ابن أبي حاتم عن جابر قال: جعل المنافقون الذين تخلفوا في المدينة </w:t>
      </w:r>
      <w:r w:rsidR="0022161A">
        <w:rPr>
          <w:rFonts w:hint="cs"/>
          <w:rtl/>
        </w:rPr>
        <w:t>ي</w:t>
      </w:r>
      <w:r>
        <w:rPr>
          <w:rtl/>
        </w:rPr>
        <w:t>خبرون عن النبي صلى الله عليه وسلم أخبار السوء، ويقولون</w:t>
      </w:r>
      <w:r w:rsidR="0022161A">
        <w:rPr>
          <w:rFonts w:hint="cs"/>
          <w:rtl/>
        </w:rPr>
        <w:t>:</w:t>
      </w:r>
      <w:r>
        <w:rPr>
          <w:rtl/>
        </w:rPr>
        <w:t xml:space="preserve"> إن محمد</w:t>
      </w:r>
      <w:r w:rsidR="0022161A">
        <w:rPr>
          <w:rFonts w:hint="cs"/>
          <w:rtl/>
        </w:rPr>
        <w:t>ً</w:t>
      </w:r>
      <w:r>
        <w:rPr>
          <w:rtl/>
        </w:rPr>
        <w:t xml:space="preserve">ا وأصحابه فد جهدوا في سفرهم وهلكوا، فبلغهم تكذيب حديثهم وعافية النبي </w:t>
      </w:r>
      <w:r w:rsidR="0022161A">
        <w:rPr>
          <w:rFonts w:hint="cs"/>
          <w:rtl/>
        </w:rPr>
        <w:t xml:space="preserve">صلى الله عليه وسلم </w:t>
      </w:r>
      <w:r>
        <w:rPr>
          <w:rtl/>
        </w:rPr>
        <w:t>وأصحابه، فأنزل الله تعالى هذه</w:t>
      </w:r>
      <w:r w:rsidR="009F06DD">
        <w:rPr>
          <w:rtl/>
        </w:rPr>
        <w:t xml:space="preserve"> الآية</w:t>
      </w:r>
      <w:r w:rsidR="0022161A">
        <w:rPr>
          <w:rFonts w:hint="cs"/>
          <w:rtl/>
        </w:rPr>
        <w:t>..</w:t>
      </w:r>
      <w:r>
        <w:rPr>
          <w:rtl/>
        </w:rPr>
        <w:t xml:space="preserve"> والمتبادر أن هذا </w:t>
      </w:r>
      <w:r w:rsidR="0022161A">
        <w:rPr>
          <w:rFonts w:hint="cs"/>
          <w:rtl/>
        </w:rPr>
        <w:t>إ</w:t>
      </w:r>
      <w:r>
        <w:rPr>
          <w:rtl/>
        </w:rPr>
        <w:t xml:space="preserve">خبار عن شأنهم في ماضيهم وحاضرهم ومستقبلهم ولكن التفسير المأثور هذا </w:t>
      </w:r>
      <w:r w:rsidR="0022161A">
        <w:rPr>
          <w:rFonts w:hint="cs"/>
          <w:rtl/>
        </w:rPr>
        <w:t>ي</w:t>
      </w:r>
      <w:r>
        <w:rPr>
          <w:rtl/>
        </w:rPr>
        <w:t>دل</w:t>
      </w:r>
      <w:r w:rsidR="0022161A">
        <w:rPr>
          <w:rFonts w:hint="cs"/>
          <w:rtl/>
        </w:rPr>
        <w:t>ُّ</w:t>
      </w:r>
      <w:r>
        <w:rPr>
          <w:rtl/>
        </w:rPr>
        <w:t xml:space="preserve"> على أن</w:t>
      </w:r>
      <w:r w:rsidR="009F06DD">
        <w:rPr>
          <w:rtl/>
        </w:rPr>
        <w:t xml:space="preserve"> الآية</w:t>
      </w:r>
      <w:r w:rsidR="007331D3">
        <w:rPr>
          <w:rtl/>
        </w:rPr>
        <w:t xml:space="preserve"> </w:t>
      </w:r>
      <w:r>
        <w:rPr>
          <w:rtl/>
        </w:rPr>
        <w:t>خ</w:t>
      </w:r>
      <w:r w:rsidR="0022161A">
        <w:rPr>
          <w:rFonts w:hint="cs"/>
          <w:rtl/>
        </w:rPr>
        <w:t>ب</w:t>
      </w:r>
      <w:r>
        <w:rPr>
          <w:rtl/>
        </w:rPr>
        <w:t>ر عن مستقبل الأمر في غزوة تبوك</w:t>
      </w:r>
      <w:r w:rsidR="0022161A">
        <w:rPr>
          <w:rFonts w:hint="cs"/>
          <w:rtl/>
        </w:rPr>
        <w:t>.</w:t>
      </w:r>
    </w:p>
    <w:p w14:paraId="405A7359" w14:textId="74DD7B80" w:rsidR="00F733B3" w:rsidRDefault="0022161A" w:rsidP="005304FA">
      <w:pPr>
        <w:ind w:firstLine="226"/>
        <w:rPr>
          <w:rtl/>
        </w:rPr>
      </w:pPr>
      <w:r>
        <w:rPr>
          <w:rFonts w:hint="cs"/>
          <w:rtl/>
        </w:rPr>
        <w:t>إ</w:t>
      </w:r>
      <w:r w:rsidR="00F733B3">
        <w:rPr>
          <w:rtl/>
        </w:rPr>
        <w:t>نهم يتربصون بالمؤمنين وهم على طريق الجهاد.. فإذا عاد المسلمون بالنصر وال</w:t>
      </w:r>
      <w:r>
        <w:rPr>
          <w:rFonts w:hint="cs"/>
          <w:rtl/>
        </w:rPr>
        <w:t>غني</w:t>
      </w:r>
      <w:r w:rsidR="00F733B3">
        <w:rPr>
          <w:rtl/>
        </w:rPr>
        <w:t>مة اغتنموا وحزنوا وعلاهم الخزي والهوان، كما ساءهم النصر في بدر وغير بدر من الغزوات</w:t>
      </w:r>
      <w:r w:rsidR="00852B9A">
        <w:rPr>
          <w:rtl/>
        </w:rPr>
        <w:t>.</w:t>
      </w:r>
      <w:r w:rsidR="00F733B3">
        <w:rPr>
          <w:rtl/>
        </w:rPr>
        <w:t>. و</w:t>
      </w:r>
      <w:r>
        <w:rPr>
          <w:rFonts w:hint="cs"/>
          <w:rtl/>
        </w:rPr>
        <w:t>إ</w:t>
      </w:r>
      <w:r w:rsidR="00F733B3">
        <w:rPr>
          <w:rtl/>
        </w:rPr>
        <w:t>ن وقع بالمسلمين سوء كالذي وقع في أحد فرحوا فرح</w:t>
      </w:r>
      <w:r>
        <w:rPr>
          <w:rFonts w:hint="cs"/>
          <w:rtl/>
        </w:rPr>
        <w:t>ت</w:t>
      </w:r>
      <w:r w:rsidR="00F733B3">
        <w:rPr>
          <w:rtl/>
        </w:rPr>
        <w:t>ين</w:t>
      </w:r>
      <w:r w:rsidR="00852B9A">
        <w:rPr>
          <w:rtl/>
        </w:rPr>
        <w:t>.</w:t>
      </w:r>
      <w:r w:rsidR="00F733B3">
        <w:rPr>
          <w:rtl/>
        </w:rPr>
        <w:t>. فرح</w:t>
      </w:r>
      <w:r>
        <w:rPr>
          <w:rFonts w:hint="cs"/>
          <w:rtl/>
        </w:rPr>
        <w:t>ة</w:t>
      </w:r>
      <w:r w:rsidR="00F733B3">
        <w:rPr>
          <w:rtl/>
        </w:rPr>
        <w:t xml:space="preserve"> لأن المسلمين قد أصيبوا</w:t>
      </w:r>
      <w:r>
        <w:rPr>
          <w:rFonts w:hint="cs"/>
          <w:rtl/>
        </w:rPr>
        <w:t>،</w:t>
      </w:r>
      <w:r w:rsidR="00F733B3">
        <w:rPr>
          <w:rtl/>
        </w:rPr>
        <w:t xml:space="preserve"> وفرحة لأنهم هم لم يكونوا في هذا الوجه الذي وقع فيه للمسلمين ما وقع من بلاء</w:t>
      </w:r>
      <w:r w:rsidR="00852B9A">
        <w:rPr>
          <w:rtl/>
        </w:rPr>
        <w:t>.</w:t>
      </w:r>
      <w:r w:rsidR="00F733B3">
        <w:rPr>
          <w:rtl/>
        </w:rPr>
        <w:t xml:space="preserve">. ثم </w:t>
      </w:r>
      <w:r>
        <w:rPr>
          <w:rFonts w:hint="cs"/>
          <w:rtl/>
        </w:rPr>
        <w:t>ي</w:t>
      </w:r>
      <w:r w:rsidR="00F733B3">
        <w:rPr>
          <w:rtl/>
        </w:rPr>
        <w:t>دعوهم هذا إلى أن يحمدوا لأنفسهم بعد نظرهم وتقديرهم للأمور حيث سلموا، وكان من ش</w:t>
      </w:r>
      <w:r>
        <w:rPr>
          <w:rFonts w:hint="cs"/>
          <w:rtl/>
        </w:rPr>
        <w:t>أ</w:t>
      </w:r>
      <w:r w:rsidR="00F733B3">
        <w:rPr>
          <w:rtl/>
        </w:rPr>
        <w:t xml:space="preserve">نهم أن يعطبوا لو أنهم استجابوا لما دعوا إليه، </w:t>
      </w:r>
      <w:r w:rsidRPr="0022161A">
        <w:rPr>
          <w:rtl/>
        </w:rPr>
        <w:t>﴿وَإِنْ تُصِبْكَ مُصِيبَةٌ يَقُولُوا قَدْ أَخَذْنَا أَمْرَنَا مِنْ قَبْلُ﴾</w:t>
      </w:r>
      <w:r w:rsidRPr="0022161A">
        <w:rPr>
          <w:sz w:val="24"/>
          <w:szCs w:val="24"/>
          <w:rtl/>
        </w:rPr>
        <w:t xml:space="preserve"> [التوبة: 50]</w:t>
      </w:r>
      <w:r>
        <w:rPr>
          <w:rFonts w:hint="cs"/>
          <w:rtl/>
        </w:rPr>
        <w:t>؛</w:t>
      </w:r>
      <w:r w:rsidR="00F733B3">
        <w:rPr>
          <w:rtl/>
        </w:rPr>
        <w:t xml:space="preserve"> أي أخذنا حذرنا، ونظرنا إلى عواقب الأمور بالحزم والحذر، والتيقظ الذي هو دأبنا من قبل وقوعها، واحتطنا لأنفسنا </w:t>
      </w:r>
      <w:r>
        <w:rPr>
          <w:rFonts w:hint="cs"/>
          <w:rtl/>
        </w:rPr>
        <w:t>أ</w:t>
      </w:r>
      <w:r w:rsidR="00F733B3">
        <w:rPr>
          <w:rtl/>
        </w:rPr>
        <w:t>ل</w:t>
      </w:r>
      <w:r>
        <w:rPr>
          <w:rFonts w:hint="cs"/>
          <w:rtl/>
        </w:rPr>
        <w:t xml:space="preserve">ا </w:t>
      </w:r>
      <w:r w:rsidR="00F733B3">
        <w:rPr>
          <w:rtl/>
        </w:rPr>
        <w:t>نصاب من المسلمين بشر، إذ تخلفنا عن الكفاح والغزو ولم نلق</w:t>
      </w:r>
      <w:r>
        <w:rPr>
          <w:rFonts w:hint="cs"/>
          <w:rtl/>
        </w:rPr>
        <w:t>ِ</w:t>
      </w:r>
      <w:r w:rsidR="00F733B3">
        <w:rPr>
          <w:rtl/>
        </w:rPr>
        <w:t xml:space="preserve"> بأيدينا إلى الهلاك، ورأينا بحسن تقديرنا أن لا </w:t>
      </w:r>
      <w:r>
        <w:rPr>
          <w:rFonts w:hint="cs"/>
          <w:rtl/>
        </w:rPr>
        <w:t>ن</w:t>
      </w:r>
      <w:r w:rsidR="00F733B3">
        <w:rPr>
          <w:rtl/>
        </w:rPr>
        <w:t xml:space="preserve">شارك في هذه الحرب التي </w:t>
      </w:r>
      <w:r>
        <w:rPr>
          <w:rFonts w:hint="cs"/>
          <w:rtl/>
        </w:rPr>
        <w:t>ي</w:t>
      </w:r>
      <w:r w:rsidR="00F733B3">
        <w:rPr>
          <w:rtl/>
        </w:rPr>
        <w:t xml:space="preserve">نجه إليها المسلمون، والتي لا </w:t>
      </w:r>
      <w:r>
        <w:rPr>
          <w:rFonts w:hint="cs"/>
          <w:rtl/>
        </w:rPr>
        <w:t>ي</w:t>
      </w:r>
      <w:r w:rsidR="00F733B3">
        <w:rPr>
          <w:rtl/>
        </w:rPr>
        <w:t>لقون فيها إلا الهزيمة، وهنا قد صح تقديرنا</w:t>
      </w:r>
      <w:r w:rsidR="00852B9A">
        <w:rPr>
          <w:rtl/>
        </w:rPr>
        <w:t>.</w:t>
      </w:r>
      <w:r w:rsidR="00F733B3">
        <w:rPr>
          <w:rtl/>
        </w:rPr>
        <w:t>. هكذا تقديرهم، وذلك هو</w:t>
      </w:r>
      <w:r>
        <w:rPr>
          <w:rFonts w:hint="cs"/>
          <w:rtl/>
        </w:rPr>
        <w:t xml:space="preserve"> </w:t>
      </w:r>
      <w:r w:rsidR="00F733B3">
        <w:rPr>
          <w:rtl/>
        </w:rPr>
        <w:t>حسابهم مع الإسلام والمسلمين</w:t>
      </w:r>
      <w:r w:rsidR="00852B9A">
        <w:rPr>
          <w:rtl/>
        </w:rPr>
        <w:t>،،</w:t>
      </w:r>
      <w:r w:rsidR="00F733B3">
        <w:rPr>
          <w:rtl/>
        </w:rPr>
        <w:t xml:space="preserve"> </w:t>
      </w:r>
      <w:r w:rsidRPr="0022161A">
        <w:rPr>
          <w:rtl/>
        </w:rPr>
        <w:t>﴿وَيَتَوَلَّوْا﴾</w:t>
      </w:r>
      <w:r w:rsidR="00F733B3">
        <w:rPr>
          <w:rtl/>
        </w:rPr>
        <w:t xml:space="preserve"> عن مقام التحدث بذلك </w:t>
      </w:r>
      <w:r w:rsidR="00BC1C10">
        <w:rPr>
          <w:rFonts w:hint="cs"/>
          <w:rtl/>
        </w:rPr>
        <w:t>والاجتماع</w:t>
      </w:r>
      <w:r w:rsidR="00F733B3">
        <w:rPr>
          <w:rtl/>
        </w:rPr>
        <w:t xml:space="preserve"> له، و</w:t>
      </w:r>
      <w:r>
        <w:rPr>
          <w:rFonts w:hint="cs"/>
          <w:rtl/>
        </w:rPr>
        <w:t>ين</w:t>
      </w:r>
      <w:r w:rsidR="00F733B3">
        <w:rPr>
          <w:rtl/>
        </w:rPr>
        <w:t xml:space="preserve">صرفوا عن الموضع الذي يقولون فيه هذا القول عند بلوغهم خبر المصيبة إلى أهليهم، أو يعرضوا عنك بجانبهم، </w:t>
      </w:r>
      <w:r w:rsidRPr="0022161A">
        <w:rPr>
          <w:rtl/>
        </w:rPr>
        <w:t>﴿وَهُمْ فَرِحُونَ (50)﴾</w:t>
      </w:r>
      <w:r w:rsidR="00F733B3">
        <w:rPr>
          <w:rtl/>
        </w:rPr>
        <w:t>، فرح البطر والشماتة بالنجاة، وبما أصاب المسلمين من بلاء</w:t>
      </w:r>
      <w:r>
        <w:rPr>
          <w:rFonts w:hint="cs"/>
          <w:rtl/>
        </w:rPr>
        <w:t>.</w:t>
      </w:r>
    </w:p>
    <w:p w14:paraId="6907FC57" w14:textId="58AA83F6" w:rsidR="00F733B3" w:rsidRDefault="00F733B3" w:rsidP="005304FA">
      <w:pPr>
        <w:pStyle w:val="3"/>
        <w:rPr>
          <w:rtl/>
        </w:rPr>
      </w:pPr>
      <w:bookmarkStart w:id="115" w:name="_Toc155503316"/>
      <w:r>
        <w:rPr>
          <w:rtl/>
        </w:rPr>
        <w:t>الت</w:t>
      </w:r>
      <w:r w:rsidR="00270B19">
        <w:rPr>
          <w:rFonts w:hint="cs"/>
          <w:rtl/>
        </w:rPr>
        <w:t>س</w:t>
      </w:r>
      <w:r>
        <w:rPr>
          <w:rtl/>
        </w:rPr>
        <w:t>ليم لله والرضا بقدره</w:t>
      </w:r>
      <w:r w:rsidR="00270B19">
        <w:rPr>
          <w:rFonts w:hint="cs"/>
          <w:rtl/>
        </w:rPr>
        <w:t>:</w:t>
      </w:r>
      <w:bookmarkEnd w:id="115"/>
    </w:p>
    <w:p w14:paraId="72687BBB" w14:textId="4F95E592" w:rsidR="00F733B3" w:rsidRDefault="00F733B3" w:rsidP="005304FA">
      <w:pPr>
        <w:ind w:firstLine="226"/>
        <w:rPr>
          <w:rtl/>
        </w:rPr>
      </w:pPr>
      <w:r>
        <w:rPr>
          <w:rtl/>
        </w:rPr>
        <w:t>ذلك أنهم يأخذون بظواهر الأمور، ويحسبون البلاء شر</w:t>
      </w:r>
      <w:r w:rsidR="00270B19">
        <w:rPr>
          <w:rFonts w:hint="cs"/>
          <w:rtl/>
        </w:rPr>
        <w:t>ً</w:t>
      </w:r>
      <w:r>
        <w:rPr>
          <w:rtl/>
        </w:rPr>
        <w:t xml:space="preserve">ا في كل حال، ويظنون </w:t>
      </w:r>
      <w:r w:rsidR="00270B19">
        <w:rPr>
          <w:rFonts w:hint="cs"/>
          <w:rtl/>
        </w:rPr>
        <w:t>أ</w:t>
      </w:r>
      <w:r>
        <w:rPr>
          <w:rtl/>
        </w:rPr>
        <w:t xml:space="preserve">نهم </w:t>
      </w:r>
      <w:r w:rsidR="00270B19">
        <w:rPr>
          <w:rFonts w:hint="cs"/>
          <w:rtl/>
        </w:rPr>
        <w:t>ي</w:t>
      </w:r>
      <w:r>
        <w:rPr>
          <w:rtl/>
        </w:rPr>
        <w:t>حق</w:t>
      </w:r>
      <w:r w:rsidR="00270B19">
        <w:rPr>
          <w:rFonts w:hint="cs"/>
          <w:rtl/>
        </w:rPr>
        <w:t>ق</w:t>
      </w:r>
      <w:r>
        <w:rPr>
          <w:rtl/>
        </w:rPr>
        <w:t>ون لأنفسهم الخير بالتخلف والقعود، وقد خوت قلوبهم من التسليم لله والرضا بقدره واعتقاد الخير فيه</w:t>
      </w:r>
      <w:r w:rsidR="00270B19">
        <w:rPr>
          <w:rFonts w:hint="cs"/>
          <w:rtl/>
        </w:rPr>
        <w:t>..</w:t>
      </w:r>
      <w:r>
        <w:rPr>
          <w:rtl/>
        </w:rPr>
        <w:t xml:space="preserve"> والمسلم الصادق يبذل جهده ويقدم لا </w:t>
      </w:r>
      <w:r w:rsidR="00270B19">
        <w:rPr>
          <w:rFonts w:hint="cs"/>
          <w:rtl/>
        </w:rPr>
        <w:t>ي</w:t>
      </w:r>
      <w:r>
        <w:rPr>
          <w:rtl/>
        </w:rPr>
        <w:t>خش</w:t>
      </w:r>
      <w:r w:rsidR="00270B19">
        <w:rPr>
          <w:rFonts w:hint="cs"/>
          <w:rtl/>
        </w:rPr>
        <w:t>ى،</w:t>
      </w:r>
      <w:r>
        <w:rPr>
          <w:rtl/>
        </w:rPr>
        <w:t xml:space="preserve"> اعتقاد</w:t>
      </w:r>
      <w:r w:rsidR="00270B19">
        <w:rPr>
          <w:rFonts w:hint="cs"/>
          <w:rtl/>
        </w:rPr>
        <w:t>ً</w:t>
      </w:r>
      <w:r>
        <w:rPr>
          <w:rtl/>
        </w:rPr>
        <w:t xml:space="preserve">ا بأن ما يصيبه من خير أو شر معقود بإرادة الله، وأن الله ناصر له ومعين.. </w:t>
      </w:r>
      <w:r w:rsidR="00270B19" w:rsidRPr="00270B19">
        <w:rPr>
          <w:rtl/>
        </w:rPr>
        <w:t>﴿قُلْ لَنْ يُصِيبَنَا إِلَّا مَا كَتَبَ اللَّهُ لَنَا هُوَ مَوْلَانَا وَعَلَى اللَّهِ فَلْيَتَوَكَّلِ الْمُؤْمِنُونَ (51)﴾</w:t>
      </w:r>
      <w:r w:rsidR="00270B19" w:rsidRPr="00270B19">
        <w:rPr>
          <w:sz w:val="24"/>
          <w:szCs w:val="24"/>
          <w:rtl/>
        </w:rPr>
        <w:t xml:space="preserve"> [التوبة: 51]</w:t>
      </w:r>
      <w:r w:rsidR="00270B19">
        <w:rPr>
          <w:rFonts w:hint="cs"/>
          <w:rtl/>
        </w:rPr>
        <w:t>،</w:t>
      </w:r>
      <w:r>
        <w:rPr>
          <w:rtl/>
        </w:rPr>
        <w:t xml:space="preserve"> قل أيها الرسول لهؤلاء المنافقين الذين تفرحهم مصيبتك، وتس</w:t>
      </w:r>
      <w:r w:rsidR="00BC1C10">
        <w:rPr>
          <w:rFonts w:hint="cs"/>
          <w:rtl/>
        </w:rPr>
        <w:t>وؤ</w:t>
      </w:r>
      <w:r>
        <w:rPr>
          <w:rtl/>
        </w:rPr>
        <w:t>هم نعمتك وغنيمتك، لن يصيبنا إلا ما كتبه الله وأوج</w:t>
      </w:r>
      <w:r w:rsidR="00270B19">
        <w:rPr>
          <w:rFonts w:hint="cs"/>
          <w:rtl/>
        </w:rPr>
        <w:t>ب</w:t>
      </w:r>
      <w:r>
        <w:rPr>
          <w:rtl/>
        </w:rPr>
        <w:t>ه لنا بوعده في كتابه، وتقديره لنظام سننه في خلقه من نصر وغنيمة، وتمحيص وشهادة، وضمان لحسن العاقبة.. من الظفر بالعدو والاستيلاء عليه.</w:t>
      </w:r>
    </w:p>
    <w:p w14:paraId="2D5FA4E1" w14:textId="44722CA4" w:rsidR="00F733B3" w:rsidRDefault="00F733B3" w:rsidP="005304FA">
      <w:pPr>
        <w:ind w:firstLine="226"/>
        <w:rPr>
          <w:rtl/>
        </w:rPr>
      </w:pPr>
      <w:r>
        <w:rPr>
          <w:rtl/>
        </w:rPr>
        <w:t>والمقصود أن يظهر للمنافين أن أحوال الرسول والمسلمين وإن كانت مختلفة في السرور وال</w:t>
      </w:r>
      <w:r w:rsidR="00270B19">
        <w:rPr>
          <w:rFonts w:hint="cs"/>
          <w:rtl/>
        </w:rPr>
        <w:t>غ</w:t>
      </w:r>
      <w:r>
        <w:rPr>
          <w:rtl/>
        </w:rPr>
        <w:t>م، إلا إن في العاقبة الدولة لهم والفتح، والقصر، والظفر من جانبهم فيكون ذلك غيظ</w:t>
      </w:r>
      <w:r w:rsidR="00270B19">
        <w:rPr>
          <w:rFonts w:hint="cs"/>
          <w:rtl/>
        </w:rPr>
        <w:t>ً</w:t>
      </w:r>
      <w:r>
        <w:rPr>
          <w:rtl/>
        </w:rPr>
        <w:t>ا للمنافقين، ورد</w:t>
      </w:r>
      <w:r w:rsidR="00270B19">
        <w:rPr>
          <w:rFonts w:hint="cs"/>
          <w:rtl/>
        </w:rPr>
        <w:t>ً</w:t>
      </w:r>
      <w:r>
        <w:rPr>
          <w:rtl/>
        </w:rPr>
        <w:t>ا عليهم في ذلك الفرح</w:t>
      </w:r>
      <w:r w:rsidR="00270B19">
        <w:rPr>
          <w:rFonts w:hint="cs"/>
          <w:rtl/>
        </w:rPr>
        <w:t>.</w:t>
      </w:r>
    </w:p>
    <w:p w14:paraId="49450D9A" w14:textId="0928A00E" w:rsidR="00F733B3" w:rsidRDefault="00F733B3" w:rsidP="005304FA">
      <w:pPr>
        <w:ind w:firstLine="226"/>
        <w:rPr>
          <w:rtl/>
        </w:rPr>
      </w:pPr>
      <w:r>
        <w:rPr>
          <w:rtl/>
        </w:rPr>
        <w:t xml:space="preserve">والله قد كتب للمؤمنين النصر، ووعدهم به في النهاية، فمهما </w:t>
      </w:r>
      <w:r w:rsidR="00270B19">
        <w:rPr>
          <w:rFonts w:hint="cs"/>
          <w:rtl/>
        </w:rPr>
        <w:t>ي</w:t>
      </w:r>
      <w:r>
        <w:rPr>
          <w:rtl/>
        </w:rPr>
        <w:t>ص</w:t>
      </w:r>
      <w:r w:rsidR="00270B19">
        <w:rPr>
          <w:rFonts w:hint="cs"/>
          <w:rtl/>
        </w:rPr>
        <w:t>ي</w:t>
      </w:r>
      <w:r>
        <w:rPr>
          <w:rtl/>
        </w:rPr>
        <w:t>بهم من شدة وم</w:t>
      </w:r>
      <w:r w:rsidR="00270B19">
        <w:rPr>
          <w:rFonts w:hint="cs"/>
          <w:rtl/>
        </w:rPr>
        <w:t>هما</w:t>
      </w:r>
      <w:r>
        <w:rPr>
          <w:rtl/>
        </w:rPr>
        <w:t xml:space="preserve"> </w:t>
      </w:r>
      <w:r w:rsidR="00270B19">
        <w:rPr>
          <w:rFonts w:hint="cs"/>
          <w:rtl/>
        </w:rPr>
        <w:t>ي</w:t>
      </w:r>
      <w:r>
        <w:rPr>
          <w:rtl/>
        </w:rPr>
        <w:t>لاقوا من ابتلاء، فهو إعداد للنصر الموعود، ليناله المؤمنون عن بيعة وبعد تمحيص، وبوسائله التي ا</w:t>
      </w:r>
      <w:r w:rsidR="00270B19">
        <w:rPr>
          <w:rFonts w:hint="cs"/>
          <w:rtl/>
        </w:rPr>
        <w:t>ق</w:t>
      </w:r>
      <w:r>
        <w:rPr>
          <w:rtl/>
        </w:rPr>
        <w:t>تض</w:t>
      </w:r>
      <w:r w:rsidR="00270B19">
        <w:rPr>
          <w:rFonts w:hint="cs"/>
          <w:rtl/>
        </w:rPr>
        <w:t>ت</w:t>
      </w:r>
      <w:r>
        <w:rPr>
          <w:rtl/>
        </w:rPr>
        <w:t>ها س</w:t>
      </w:r>
      <w:r w:rsidR="00270B19">
        <w:rPr>
          <w:rFonts w:hint="cs"/>
          <w:rtl/>
        </w:rPr>
        <w:t>ُ</w:t>
      </w:r>
      <w:r>
        <w:rPr>
          <w:rtl/>
        </w:rPr>
        <w:t>ن</w:t>
      </w:r>
      <w:r w:rsidR="00270B19">
        <w:rPr>
          <w:rFonts w:hint="cs"/>
          <w:rtl/>
        </w:rPr>
        <w:t>ّ</w:t>
      </w:r>
      <w:r>
        <w:rPr>
          <w:rtl/>
        </w:rPr>
        <w:t>ة الله</w:t>
      </w:r>
      <w:r w:rsidR="00852B9A">
        <w:rPr>
          <w:rtl/>
        </w:rPr>
        <w:t>.</w:t>
      </w:r>
      <w:r>
        <w:rPr>
          <w:rtl/>
        </w:rPr>
        <w:t>. نصر</w:t>
      </w:r>
      <w:r w:rsidR="00270B19">
        <w:rPr>
          <w:rFonts w:hint="cs"/>
          <w:rtl/>
        </w:rPr>
        <w:t>ً</w:t>
      </w:r>
      <w:r>
        <w:rPr>
          <w:rtl/>
        </w:rPr>
        <w:t>ا عزيز</w:t>
      </w:r>
      <w:r w:rsidR="00270B19">
        <w:rPr>
          <w:rFonts w:hint="cs"/>
          <w:rtl/>
        </w:rPr>
        <w:t>ً</w:t>
      </w:r>
      <w:r>
        <w:rPr>
          <w:rtl/>
        </w:rPr>
        <w:t>ا لا رخيص</w:t>
      </w:r>
      <w:r w:rsidR="00270B19">
        <w:rPr>
          <w:rFonts w:hint="cs"/>
          <w:rtl/>
        </w:rPr>
        <w:t>ً</w:t>
      </w:r>
      <w:r>
        <w:rPr>
          <w:rtl/>
        </w:rPr>
        <w:t>ا</w:t>
      </w:r>
      <w:r w:rsidR="00270B19">
        <w:rPr>
          <w:rFonts w:hint="cs"/>
          <w:rtl/>
        </w:rPr>
        <w:t>،</w:t>
      </w:r>
      <w:r>
        <w:rPr>
          <w:rtl/>
        </w:rPr>
        <w:t xml:space="preserve"> وعزة تحميها نفوس عزيزة مستعدة لكل ابتلاء، صابرة على كل </w:t>
      </w:r>
      <w:r w:rsidR="00270B19">
        <w:rPr>
          <w:rFonts w:hint="cs"/>
          <w:rtl/>
        </w:rPr>
        <w:t>ت</w:t>
      </w:r>
      <w:r>
        <w:rPr>
          <w:rtl/>
        </w:rPr>
        <w:t>ضحية</w:t>
      </w:r>
      <w:r w:rsidR="00270B19">
        <w:rPr>
          <w:rFonts w:hint="cs"/>
          <w:rtl/>
        </w:rPr>
        <w:t>.</w:t>
      </w:r>
    </w:p>
    <w:p w14:paraId="7F44F510" w14:textId="5029D95B" w:rsidR="00F733B3" w:rsidRDefault="00F733B3" w:rsidP="005304FA">
      <w:pPr>
        <w:ind w:firstLine="226"/>
        <w:rPr>
          <w:rtl/>
        </w:rPr>
      </w:pPr>
      <w:r>
        <w:rPr>
          <w:rtl/>
        </w:rPr>
        <w:t>والله هو الناصر وهو المعين</w:t>
      </w:r>
      <w:r w:rsidR="00270B19">
        <w:rPr>
          <w:rFonts w:hint="cs"/>
          <w:rtl/>
        </w:rPr>
        <w:t>،</w:t>
      </w:r>
      <w:r>
        <w:rPr>
          <w:rtl/>
        </w:rPr>
        <w:t xml:space="preserve"> </w:t>
      </w:r>
      <w:r w:rsidR="00270B19" w:rsidRPr="00270B19">
        <w:rPr>
          <w:rtl/>
        </w:rPr>
        <w:t>﴿هُوَ﴾</w:t>
      </w:r>
      <w:r>
        <w:rPr>
          <w:rtl/>
        </w:rPr>
        <w:t xml:space="preserve"> وحده </w:t>
      </w:r>
      <w:r w:rsidR="00270B19" w:rsidRPr="00270B19">
        <w:rPr>
          <w:rtl/>
        </w:rPr>
        <w:t>﴿مَوْلَانَا﴾</w:t>
      </w:r>
      <w:r>
        <w:rPr>
          <w:rtl/>
        </w:rPr>
        <w:t xml:space="preserve"> يتولانا بالتوفيق والنصر، ونتولاه باللجوء إليه والتوكل عليه.. فلا نيأس عند شدة ولا نبطر عند نعمة، وقد قال لنا في وعده</w:t>
      </w:r>
      <w:r w:rsidR="00270B19">
        <w:rPr>
          <w:rFonts w:hint="cs"/>
          <w:rtl/>
        </w:rPr>
        <w:t xml:space="preserve">: </w:t>
      </w:r>
      <w:r w:rsidR="00270B19" w:rsidRPr="00270B19">
        <w:rPr>
          <w:rtl/>
        </w:rPr>
        <w:t>﴿وَقَاتِلُوهُمْ حَتَّى لَا تَكُونَ فِتْنَةٌ وَيَكُونَ الدِّينُ كُلُّهُ لِلَّهِ فَإِنِ انْتَهَوْا فَإِنَّ اللَّهَ بِمَا يَعْمَلُونَ بَصِيرٌ (39) وَإِنْ تَوَلَّوْا فَاعْلَمُوا أَنَّ اللَّهَ مَوْلَاكُمْ نِعْمَ الْمَوْلَى وَنِعْمَ النَّصِيرُ (40)﴾</w:t>
      </w:r>
      <w:r w:rsidR="00270B19" w:rsidRPr="00270B19">
        <w:rPr>
          <w:sz w:val="24"/>
          <w:szCs w:val="24"/>
          <w:rtl/>
        </w:rPr>
        <w:t xml:space="preserve"> [الأنفال: 39-40]</w:t>
      </w:r>
      <w:r w:rsidR="00270B19">
        <w:rPr>
          <w:rFonts w:hint="cs"/>
          <w:rtl/>
        </w:rPr>
        <w:t>،</w:t>
      </w:r>
      <w:r>
        <w:rPr>
          <w:rtl/>
        </w:rPr>
        <w:t xml:space="preserve"> وقال في بيان سننه في خل</w:t>
      </w:r>
      <w:r w:rsidR="00270B19">
        <w:rPr>
          <w:rFonts w:hint="cs"/>
          <w:rtl/>
        </w:rPr>
        <w:t>ق</w:t>
      </w:r>
      <w:r>
        <w:rPr>
          <w:rtl/>
        </w:rPr>
        <w:t>ه</w:t>
      </w:r>
      <w:r w:rsidR="00270B19">
        <w:rPr>
          <w:rFonts w:hint="cs"/>
          <w:rtl/>
        </w:rPr>
        <w:t>:</w:t>
      </w:r>
      <w:r>
        <w:rPr>
          <w:rtl/>
        </w:rPr>
        <w:t xml:space="preserve"> </w:t>
      </w:r>
      <w:r w:rsidR="00270B19" w:rsidRPr="00270B19">
        <w:rPr>
          <w:rtl/>
        </w:rPr>
        <w:t>﴿أَفَلَمْ يَسِيرُوا فِي الْأَرْضِ فَيَنْظُرُوا كَيْفَ كَانَ عَاقِبَةُ الَّذِينَ مِنْ قَبْلِهِمْ دَمَّرَ اللَّهُ عَلَيْهِمْ وَلِلْكَافِرِينَ أَمْثَالُهَا (10)﴾</w:t>
      </w:r>
      <w:r w:rsidR="00270B19" w:rsidRPr="00270B19">
        <w:rPr>
          <w:sz w:val="24"/>
          <w:szCs w:val="24"/>
          <w:rtl/>
        </w:rPr>
        <w:t xml:space="preserve"> [محمد: 10]</w:t>
      </w:r>
      <w:r>
        <w:rPr>
          <w:rtl/>
        </w:rPr>
        <w:t xml:space="preserve"> </w:t>
      </w:r>
      <w:r w:rsidR="00270B19" w:rsidRPr="00270B19">
        <w:rPr>
          <w:rtl/>
        </w:rPr>
        <w:t>﴿ذَلِكَ بِأَنَّ اللَّهَ مَوْلَى الَّذِينَ آمَنُوا وَأَنَّ الْكَافِرِينَ لَا مَوْلَى لَهُمْ (11)﴾</w:t>
      </w:r>
      <w:r w:rsidR="00270B19" w:rsidRPr="00270B19">
        <w:rPr>
          <w:sz w:val="24"/>
          <w:szCs w:val="24"/>
          <w:rtl/>
        </w:rPr>
        <w:t xml:space="preserve"> [محمد: 11]</w:t>
      </w:r>
      <w:r w:rsidR="00270B19">
        <w:rPr>
          <w:rFonts w:hint="cs"/>
          <w:rtl/>
        </w:rPr>
        <w:t>،</w:t>
      </w:r>
      <w:r>
        <w:rPr>
          <w:rtl/>
        </w:rPr>
        <w:t xml:space="preserve"> وقال في سننه في العواقب</w:t>
      </w:r>
      <w:r w:rsidR="00270B19">
        <w:rPr>
          <w:rFonts w:hint="cs"/>
          <w:rtl/>
        </w:rPr>
        <w:t>:</w:t>
      </w:r>
      <w:r>
        <w:rPr>
          <w:rtl/>
        </w:rPr>
        <w:t xml:space="preserve"> </w:t>
      </w:r>
      <w:r w:rsidR="00270B19" w:rsidRPr="00270B19">
        <w:rPr>
          <w:rtl/>
        </w:rPr>
        <w:t>﴿إِنَّ الْأَرْضَ لِلَّهِ يُورِثُهَا مَنْ يَشَاءُ مِنْ عِبَادِهِ وَالْعَاقِبَةُ لِلْمُتَّقِينَ (128)﴾</w:t>
      </w:r>
      <w:r w:rsidR="00270B19" w:rsidRPr="00270B19">
        <w:rPr>
          <w:sz w:val="24"/>
          <w:szCs w:val="24"/>
          <w:rtl/>
        </w:rPr>
        <w:t xml:space="preserve"> [الأعراف: 128]</w:t>
      </w:r>
      <w:r>
        <w:rPr>
          <w:rtl/>
        </w:rPr>
        <w:t>.</w:t>
      </w:r>
    </w:p>
    <w:p w14:paraId="137A56AF" w14:textId="20100994" w:rsidR="00F733B3" w:rsidRDefault="00F733B3" w:rsidP="005304FA">
      <w:pPr>
        <w:ind w:firstLine="226"/>
        <w:rPr>
          <w:rtl/>
        </w:rPr>
      </w:pPr>
      <w:r>
        <w:rPr>
          <w:rtl/>
        </w:rPr>
        <w:t xml:space="preserve">وإذ كان الله هو مولاهم فحق عليهم أن يتوكلوا عليه </w:t>
      </w:r>
      <w:r w:rsidR="00D05FB0" w:rsidRPr="00D05FB0">
        <w:rPr>
          <w:rtl/>
        </w:rPr>
        <w:t>﴿وَعَلَى اللَّهِ فَلْيَتَوَكَّلِ الْمُؤْمِنُونَ (51)﴾</w:t>
      </w:r>
      <w:r w:rsidR="00D05FB0" w:rsidRPr="00D05FB0">
        <w:rPr>
          <w:sz w:val="24"/>
          <w:szCs w:val="24"/>
          <w:rtl/>
        </w:rPr>
        <w:t xml:space="preserve"> [التوبة: 51]</w:t>
      </w:r>
      <w:r w:rsidR="00270B19">
        <w:rPr>
          <w:rFonts w:hint="cs"/>
          <w:rtl/>
        </w:rPr>
        <w:t>،</w:t>
      </w:r>
      <w:r>
        <w:rPr>
          <w:rtl/>
        </w:rPr>
        <w:t xml:space="preserve"> و</w:t>
      </w:r>
      <w:r w:rsidR="00270B19">
        <w:rPr>
          <w:rFonts w:hint="cs"/>
          <w:rtl/>
        </w:rPr>
        <w:t>إ</w:t>
      </w:r>
      <w:r>
        <w:rPr>
          <w:rtl/>
        </w:rPr>
        <w:t>ن ي</w:t>
      </w:r>
      <w:r w:rsidR="00270B19">
        <w:rPr>
          <w:rFonts w:hint="cs"/>
          <w:rtl/>
        </w:rPr>
        <w:t>ف</w:t>
      </w:r>
      <w:r>
        <w:rPr>
          <w:rtl/>
        </w:rPr>
        <w:t xml:space="preserve">وضوا الأمر إليه سبحانه مع القيام بما أوجبه عليهم في شرعه، </w:t>
      </w:r>
      <w:r w:rsidR="00BC1C10">
        <w:rPr>
          <w:rFonts w:hint="cs"/>
          <w:rtl/>
        </w:rPr>
        <w:t>والاهتداء</w:t>
      </w:r>
      <w:r>
        <w:rPr>
          <w:rtl/>
        </w:rPr>
        <w:t xml:space="preserve"> بس</w:t>
      </w:r>
      <w:r w:rsidR="00270B19">
        <w:rPr>
          <w:rFonts w:hint="cs"/>
          <w:rtl/>
        </w:rPr>
        <w:t>ن</w:t>
      </w:r>
      <w:r>
        <w:rPr>
          <w:rtl/>
        </w:rPr>
        <w:t>نه في خلقه</w:t>
      </w:r>
      <w:r w:rsidR="00270B19">
        <w:rPr>
          <w:rFonts w:hint="cs"/>
          <w:rtl/>
        </w:rPr>
        <w:t>..</w:t>
      </w:r>
      <w:r>
        <w:rPr>
          <w:rtl/>
        </w:rPr>
        <w:t xml:space="preserve"> ومنها ما أخبرهم به من أسباب النصر المادية والمعنوية التي فصلها في سورة </w:t>
      </w:r>
      <w:r w:rsidR="00270B19">
        <w:rPr>
          <w:rFonts w:hint="cs"/>
          <w:rtl/>
        </w:rPr>
        <w:t>«</w:t>
      </w:r>
      <w:r>
        <w:rPr>
          <w:rtl/>
        </w:rPr>
        <w:t>الأنفال</w:t>
      </w:r>
      <w:r w:rsidR="00270B19">
        <w:rPr>
          <w:rFonts w:hint="cs"/>
          <w:rtl/>
        </w:rPr>
        <w:t>»</w:t>
      </w:r>
      <w:r>
        <w:rPr>
          <w:rtl/>
        </w:rPr>
        <w:t xml:space="preserve"> وغيرها ك</w:t>
      </w:r>
      <w:r w:rsidR="00270B19">
        <w:rPr>
          <w:rFonts w:hint="cs"/>
          <w:rtl/>
        </w:rPr>
        <w:t>إ</w:t>
      </w:r>
      <w:r>
        <w:rPr>
          <w:rtl/>
        </w:rPr>
        <w:t xml:space="preserve">عداد ما تستطيع الأمة من قوة واتقاء التنازع الذي يولد الفشل ويفرق الكلمة وذلك بأن يكلوا إليه </w:t>
      </w:r>
      <w:r w:rsidR="00270B19">
        <w:rPr>
          <w:rFonts w:hint="cs"/>
          <w:rtl/>
        </w:rPr>
        <w:t>ت</w:t>
      </w:r>
      <w:r>
        <w:rPr>
          <w:rtl/>
        </w:rPr>
        <w:t>وفيقهم لما يتوقف عليه النجاح، وتسهيل أسبابه التي لم يصل إليها كسبهم</w:t>
      </w:r>
      <w:r w:rsidR="00270B19">
        <w:rPr>
          <w:rFonts w:hint="cs"/>
          <w:rtl/>
        </w:rPr>
        <w:t>.</w:t>
      </w:r>
    </w:p>
    <w:p w14:paraId="73803FF5" w14:textId="77777777" w:rsidR="00270B19" w:rsidRPr="00270B19" w:rsidRDefault="00F733B3" w:rsidP="005304FA">
      <w:pPr>
        <w:ind w:firstLine="226"/>
        <w:rPr>
          <w:b/>
          <w:bCs/>
          <w:rtl/>
        </w:rPr>
      </w:pPr>
      <w:r w:rsidRPr="00270B19">
        <w:rPr>
          <w:b/>
          <w:bCs/>
          <w:rtl/>
        </w:rPr>
        <w:t>التوكل والأسباب</w:t>
      </w:r>
      <w:r w:rsidR="00270B19" w:rsidRPr="00270B19">
        <w:rPr>
          <w:rFonts w:hint="cs"/>
          <w:b/>
          <w:bCs/>
          <w:rtl/>
        </w:rPr>
        <w:t>:</w:t>
      </w:r>
    </w:p>
    <w:p w14:paraId="0FA27C5E" w14:textId="5E21CD2B" w:rsidR="00F733B3" w:rsidRDefault="00F733B3" w:rsidP="005304FA">
      <w:pPr>
        <w:ind w:firstLine="226"/>
        <w:rPr>
          <w:rtl/>
        </w:rPr>
      </w:pPr>
      <w:r>
        <w:rPr>
          <w:rtl/>
        </w:rPr>
        <w:t>وما أجهل من يظن أن التوكل وكتابة المقادير يقتضيان ترك العمل والأخذ بالأسباب</w:t>
      </w:r>
      <w:r w:rsidR="00852B9A">
        <w:rPr>
          <w:rtl/>
        </w:rPr>
        <w:t>.</w:t>
      </w:r>
      <w:r>
        <w:rPr>
          <w:rtl/>
        </w:rPr>
        <w:t>. إن</w:t>
      </w:r>
      <w:r w:rsidR="00270B19">
        <w:rPr>
          <w:rFonts w:hint="cs"/>
          <w:rtl/>
        </w:rPr>
        <w:t xml:space="preserve"> </w:t>
      </w:r>
      <w:r>
        <w:rPr>
          <w:rtl/>
        </w:rPr>
        <w:t>ال</w:t>
      </w:r>
      <w:r w:rsidR="00270B19">
        <w:rPr>
          <w:rFonts w:hint="cs"/>
          <w:rtl/>
        </w:rPr>
        <w:t>ا</w:t>
      </w:r>
      <w:r>
        <w:rPr>
          <w:rtl/>
        </w:rPr>
        <w:t>عتقاد بقدر الله والتوكل الكامل على الله لا ينفيان اتخاذ العدة بما في الط</w:t>
      </w:r>
      <w:r w:rsidR="00D05FB0">
        <w:rPr>
          <w:rFonts w:hint="cs"/>
          <w:rtl/>
        </w:rPr>
        <w:t>و</w:t>
      </w:r>
      <w:r>
        <w:rPr>
          <w:rtl/>
        </w:rPr>
        <w:t xml:space="preserve">ق، فذلك أمر الله الصريح، </w:t>
      </w:r>
      <w:r w:rsidR="00D05FB0" w:rsidRPr="00D05FB0">
        <w:rPr>
          <w:rtl/>
        </w:rPr>
        <w:t>﴿وَأَعِدُّوا لَهُمْ مَا اسْتَطَعْتُمْ مِنْ قُوَّةٍ﴾</w:t>
      </w:r>
      <w:r w:rsidR="00D05FB0" w:rsidRPr="00D05FB0">
        <w:rPr>
          <w:sz w:val="24"/>
          <w:szCs w:val="24"/>
          <w:rtl/>
        </w:rPr>
        <w:t xml:space="preserve"> [الأنفال: 60]</w:t>
      </w:r>
      <w:r>
        <w:rPr>
          <w:rtl/>
        </w:rPr>
        <w:t xml:space="preserve">، وما يتكل على الله حق </w:t>
      </w:r>
      <w:r w:rsidR="00BC1C10">
        <w:rPr>
          <w:rFonts w:hint="cs"/>
          <w:rtl/>
        </w:rPr>
        <w:t>الاتكال</w:t>
      </w:r>
      <w:r>
        <w:rPr>
          <w:rtl/>
        </w:rPr>
        <w:t xml:space="preserve"> من لا ينف</w:t>
      </w:r>
      <w:r w:rsidR="00D05FB0">
        <w:rPr>
          <w:rFonts w:hint="cs"/>
          <w:rtl/>
        </w:rPr>
        <w:t>ذ</w:t>
      </w:r>
      <w:r>
        <w:rPr>
          <w:rtl/>
        </w:rPr>
        <w:t xml:space="preserve"> أمر الله، ومن لا يأخذ بالأسباب ومن لا يدرك سنة الله الجارية التي لا تحابي أحد</w:t>
      </w:r>
      <w:r w:rsidR="00D05FB0">
        <w:rPr>
          <w:rFonts w:hint="cs"/>
          <w:rtl/>
        </w:rPr>
        <w:t>ً</w:t>
      </w:r>
      <w:r>
        <w:rPr>
          <w:rtl/>
        </w:rPr>
        <w:t>ا ولا تراعي خاطر إنسان.</w:t>
      </w:r>
    </w:p>
    <w:p w14:paraId="6789EEB9" w14:textId="6378BF06" w:rsidR="00F733B3" w:rsidRDefault="00F733B3" w:rsidP="005304FA">
      <w:pPr>
        <w:ind w:firstLine="226"/>
        <w:rPr>
          <w:rtl/>
        </w:rPr>
      </w:pPr>
      <w:r>
        <w:rPr>
          <w:rtl/>
        </w:rPr>
        <w:t xml:space="preserve">تصور حالة مؤمن يوقن أنه لن يصيبه إلا ما كتبه الله له وأنه </w:t>
      </w:r>
      <w:r w:rsidR="00D05FB0">
        <w:rPr>
          <w:rFonts w:hint="cs"/>
          <w:rtl/>
        </w:rPr>
        <w:t>إ</w:t>
      </w:r>
      <w:r>
        <w:rPr>
          <w:rtl/>
        </w:rPr>
        <w:t xml:space="preserve">ن لم يكن </w:t>
      </w:r>
      <w:r w:rsidR="00D05FB0">
        <w:rPr>
          <w:rFonts w:hint="cs"/>
          <w:rtl/>
        </w:rPr>
        <w:t>ي</w:t>
      </w:r>
      <w:r>
        <w:rPr>
          <w:rtl/>
        </w:rPr>
        <w:t xml:space="preserve">عرف هذا المكتوب له بعينه فهو </w:t>
      </w:r>
      <w:r w:rsidR="00D05FB0">
        <w:rPr>
          <w:rFonts w:hint="cs"/>
          <w:rtl/>
        </w:rPr>
        <w:t>يعتق</w:t>
      </w:r>
      <w:r>
        <w:rPr>
          <w:rtl/>
        </w:rPr>
        <w:t>د أنه لا يعدو في جملته وعده تعالى له من حيث هو مؤمن من الخبر والنصر والشهادة في سبيل الله، ويعتقد أن الله تعالى هو مولاه الذي يتولى نصره وتوفيقه فهو بمقتض</w:t>
      </w:r>
      <w:r w:rsidR="00D05FB0">
        <w:rPr>
          <w:rFonts w:hint="cs"/>
          <w:rtl/>
        </w:rPr>
        <w:t>ى</w:t>
      </w:r>
      <w:r>
        <w:rPr>
          <w:rtl/>
        </w:rPr>
        <w:t xml:space="preserve"> </w:t>
      </w:r>
      <w:r w:rsidR="00D05FB0">
        <w:rPr>
          <w:rFonts w:hint="cs"/>
          <w:rtl/>
        </w:rPr>
        <w:t>إ</w:t>
      </w:r>
      <w:r>
        <w:rPr>
          <w:rtl/>
        </w:rPr>
        <w:t xml:space="preserve">يمانه </w:t>
      </w:r>
      <w:r w:rsidR="00D05FB0">
        <w:rPr>
          <w:rFonts w:hint="cs"/>
          <w:rtl/>
        </w:rPr>
        <w:t>يت</w:t>
      </w:r>
      <w:r>
        <w:rPr>
          <w:rtl/>
        </w:rPr>
        <w:t xml:space="preserve">وكل عليه ويفوض أمره إليه، تصور حال مؤمن تمكنت هذه العقائد من نفسه، وملكت عليه وجدانه، هل </w:t>
      </w:r>
      <w:r w:rsidR="00D05FB0">
        <w:rPr>
          <w:rFonts w:hint="cs"/>
          <w:rtl/>
        </w:rPr>
        <w:t>ي</w:t>
      </w:r>
      <w:r>
        <w:rPr>
          <w:rtl/>
        </w:rPr>
        <w:t>خاف من غير الله؟ هل ييأس من روح الله</w:t>
      </w:r>
      <w:r w:rsidR="00D05FB0">
        <w:rPr>
          <w:rFonts w:hint="cs"/>
          <w:rtl/>
        </w:rPr>
        <w:t>؟</w:t>
      </w:r>
      <w:r>
        <w:rPr>
          <w:rtl/>
        </w:rPr>
        <w:t xml:space="preserve"> هل يمنعه خطب من الخطوب عن الجهاد ل</w:t>
      </w:r>
      <w:r w:rsidR="00D05FB0">
        <w:rPr>
          <w:rFonts w:hint="cs"/>
          <w:rtl/>
        </w:rPr>
        <w:t>إ</w:t>
      </w:r>
      <w:r>
        <w:rPr>
          <w:rtl/>
        </w:rPr>
        <w:t>علاء كلمة الله، و</w:t>
      </w:r>
      <w:r w:rsidR="00D05FB0">
        <w:rPr>
          <w:rFonts w:hint="cs"/>
          <w:rtl/>
        </w:rPr>
        <w:t>إ</w:t>
      </w:r>
      <w:r>
        <w:rPr>
          <w:rtl/>
        </w:rPr>
        <w:t>قامة دين الله، وبذل الجهد في إقامة الحق والعدل، ومد بسياط البر والفضل؟ وتصور حال أمة يغلب على أفرادها ما ذكره</w:t>
      </w:r>
      <w:r w:rsidR="00D05FB0">
        <w:rPr>
          <w:rFonts w:hint="cs"/>
          <w:rtl/>
        </w:rPr>
        <w:t>،</w:t>
      </w:r>
      <w:r>
        <w:rPr>
          <w:rtl/>
        </w:rPr>
        <w:t xml:space="preserve"> </w:t>
      </w:r>
      <w:r w:rsidR="00D05FB0">
        <w:rPr>
          <w:rFonts w:hint="cs"/>
          <w:rtl/>
        </w:rPr>
        <w:t>أ</w:t>
      </w:r>
      <w:r>
        <w:rPr>
          <w:rtl/>
        </w:rPr>
        <w:t>لا تكون أعز الأمم نفس</w:t>
      </w:r>
      <w:r w:rsidR="00D05FB0">
        <w:rPr>
          <w:rFonts w:hint="cs"/>
          <w:rtl/>
        </w:rPr>
        <w:t>ً</w:t>
      </w:r>
      <w:r>
        <w:rPr>
          <w:rtl/>
        </w:rPr>
        <w:t>ا وأشدها بأساء</w:t>
      </w:r>
      <w:r w:rsidR="00D05FB0">
        <w:rPr>
          <w:rFonts w:hint="cs"/>
          <w:rtl/>
        </w:rPr>
        <w:t>؟</w:t>
      </w:r>
    </w:p>
    <w:p w14:paraId="56F0225A" w14:textId="20C93626" w:rsidR="00D05FB0" w:rsidRDefault="00F733B3" w:rsidP="005304FA">
      <w:pPr>
        <w:pStyle w:val="3"/>
        <w:rPr>
          <w:rtl/>
        </w:rPr>
      </w:pPr>
      <w:bookmarkStart w:id="116" w:name="_Toc155503317"/>
      <w:r>
        <w:rPr>
          <w:rtl/>
        </w:rPr>
        <w:t>تر</w:t>
      </w:r>
      <w:r w:rsidR="00BC1C10">
        <w:rPr>
          <w:rFonts w:hint="cs"/>
          <w:rtl/>
        </w:rPr>
        <w:t>ب</w:t>
      </w:r>
      <w:r>
        <w:rPr>
          <w:rtl/>
        </w:rPr>
        <w:t>ص كل من الفريقين بالآخر والفرق بينهما</w:t>
      </w:r>
      <w:bookmarkEnd w:id="116"/>
    </w:p>
    <w:p w14:paraId="31982179" w14:textId="08F2EC18" w:rsidR="00F733B3" w:rsidRDefault="00F733B3" w:rsidP="005304FA">
      <w:pPr>
        <w:ind w:firstLine="226"/>
        <w:rPr>
          <w:rtl/>
        </w:rPr>
      </w:pPr>
      <w:r>
        <w:rPr>
          <w:rtl/>
        </w:rPr>
        <w:t xml:space="preserve">على أن المؤمن أمره كله خير، سواء نال النصر أو نال الشهادة، والكافر أمره كله شر سواء </w:t>
      </w:r>
      <w:r w:rsidR="00D05FB0">
        <w:rPr>
          <w:rFonts w:hint="cs"/>
          <w:rtl/>
        </w:rPr>
        <w:t>أ</w:t>
      </w:r>
      <w:r>
        <w:rPr>
          <w:rtl/>
        </w:rPr>
        <w:t>صابه عذاب الله المباشر أو على أيدي المؤمنين فماذا يتربص المنافقون بالمؤمنين</w:t>
      </w:r>
      <w:r w:rsidR="00D05FB0">
        <w:rPr>
          <w:rFonts w:hint="cs"/>
          <w:rtl/>
        </w:rPr>
        <w:t>؟</w:t>
      </w:r>
      <w:r>
        <w:rPr>
          <w:rtl/>
        </w:rPr>
        <w:t xml:space="preserve"> </w:t>
      </w:r>
      <w:r w:rsidR="00D05FB0">
        <w:rPr>
          <w:rFonts w:hint="cs"/>
          <w:rtl/>
        </w:rPr>
        <w:t>إ</w:t>
      </w:r>
      <w:r>
        <w:rPr>
          <w:rtl/>
        </w:rPr>
        <w:t>نها الحسن</w:t>
      </w:r>
      <w:r w:rsidR="00D05FB0">
        <w:rPr>
          <w:rFonts w:hint="cs"/>
          <w:rtl/>
        </w:rPr>
        <w:t>ى</w:t>
      </w:r>
      <w:r>
        <w:rPr>
          <w:rtl/>
        </w:rPr>
        <w:t xml:space="preserve"> على كل حال</w:t>
      </w:r>
      <w:r w:rsidR="00D05FB0">
        <w:rPr>
          <w:rFonts w:hint="cs"/>
          <w:rtl/>
        </w:rPr>
        <w:t>..</w:t>
      </w:r>
      <w:r>
        <w:rPr>
          <w:rtl/>
        </w:rPr>
        <w:t xml:space="preserve"> النصر الذي تعلو به كلمة الله، فهو جزاؤهم في هذه الأرض، أو الشهادة في سبيل الحق لنيل عليا الدرجات عند الله</w:t>
      </w:r>
      <w:r w:rsidR="00D05FB0">
        <w:rPr>
          <w:rFonts w:hint="cs"/>
          <w:rtl/>
        </w:rPr>
        <w:t>،</w:t>
      </w:r>
      <w:r>
        <w:rPr>
          <w:rtl/>
        </w:rPr>
        <w:t xml:space="preserve"> وماذا يتربص المؤمنون بالمنافقين؟ إنه عذاب الله </w:t>
      </w:r>
      <w:r w:rsidR="00D05FB0">
        <w:rPr>
          <w:rFonts w:hint="cs"/>
          <w:rtl/>
        </w:rPr>
        <w:t>ي</w:t>
      </w:r>
      <w:r>
        <w:rPr>
          <w:rtl/>
        </w:rPr>
        <w:t>أخذهم، أو يبطش المؤمنون بهم</w:t>
      </w:r>
      <w:r w:rsidR="00D05FB0">
        <w:rPr>
          <w:rFonts w:hint="cs"/>
          <w:rtl/>
        </w:rPr>
        <w:t>،</w:t>
      </w:r>
      <w:r>
        <w:rPr>
          <w:rtl/>
        </w:rPr>
        <w:t xml:space="preserve"> والعاقبة معروفة، والعاقبة للمتقين</w:t>
      </w:r>
      <w:r w:rsidR="00D05FB0">
        <w:rPr>
          <w:rFonts w:hint="cs"/>
          <w:rtl/>
        </w:rPr>
        <w:t>.</w:t>
      </w:r>
    </w:p>
    <w:p w14:paraId="3448F8DF" w14:textId="12677762" w:rsidR="00F733B3" w:rsidRDefault="00D05FB0" w:rsidP="005304FA">
      <w:pPr>
        <w:ind w:firstLine="226"/>
        <w:rPr>
          <w:rtl/>
        </w:rPr>
      </w:pPr>
      <w:r w:rsidRPr="00D05FB0">
        <w:rPr>
          <w:rtl/>
        </w:rPr>
        <w:t>﴿قُلْ هَلْ تَرَبَّصُونَ بِنَا إِلَّا إِحْدَى الْحُسْنَيَيْنِ وَنَحْنُ نَتَرَبَّصُ بِكُمْ أَنْ يُصِيبَكُمُ اللَّهُ بِعَذَابٍ مِنْ عِنْدِهِ أَوْ بِأَيْدِينَا فَتَرَبَّصُوا إِنَّا مَعَكُمْ مُتَرَبِّصُونَ (52)﴾</w:t>
      </w:r>
      <w:r w:rsidRPr="00D05FB0">
        <w:rPr>
          <w:sz w:val="24"/>
          <w:szCs w:val="24"/>
          <w:rtl/>
        </w:rPr>
        <w:t xml:space="preserve"> [التوبة: 52]</w:t>
      </w:r>
      <w:r w:rsidR="00F733B3">
        <w:rPr>
          <w:rtl/>
        </w:rPr>
        <w:t>.</w:t>
      </w:r>
    </w:p>
    <w:p w14:paraId="6E805BA6" w14:textId="2BE8B7CB" w:rsidR="00F733B3" w:rsidRDefault="00F733B3" w:rsidP="005304FA">
      <w:pPr>
        <w:ind w:firstLine="226"/>
        <w:rPr>
          <w:rtl/>
        </w:rPr>
      </w:pPr>
      <w:r>
        <w:rPr>
          <w:rtl/>
        </w:rPr>
        <w:t xml:space="preserve">إن الذي تنتظرونه فينا </w:t>
      </w:r>
      <w:r w:rsidR="00D05FB0">
        <w:rPr>
          <w:rFonts w:hint="cs"/>
          <w:rtl/>
        </w:rPr>
        <w:t>-</w:t>
      </w:r>
      <w:r>
        <w:rPr>
          <w:rtl/>
        </w:rPr>
        <w:t>أيها الجاهلون</w:t>
      </w:r>
      <w:r w:rsidR="00D05FB0">
        <w:rPr>
          <w:rFonts w:hint="cs"/>
          <w:rtl/>
        </w:rPr>
        <w:t>-</w:t>
      </w:r>
      <w:r>
        <w:rPr>
          <w:rtl/>
        </w:rPr>
        <w:t xml:space="preserve"> لا يخرج عن إحدى العا</w:t>
      </w:r>
      <w:r w:rsidR="00D05FB0">
        <w:rPr>
          <w:rFonts w:hint="cs"/>
          <w:rtl/>
        </w:rPr>
        <w:t>ق</w:t>
      </w:r>
      <w:r>
        <w:rPr>
          <w:rtl/>
        </w:rPr>
        <w:t>بتين اللتين كل واحدة منهما حسن</w:t>
      </w:r>
      <w:r w:rsidR="00D05FB0">
        <w:rPr>
          <w:rFonts w:hint="cs"/>
          <w:rtl/>
        </w:rPr>
        <w:t>ى</w:t>
      </w:r>
      <w:r>
        <w:rPr>
          <w:rtl/>
        </w:rPr>
        <w:t xml:space="preserve"> العواقب وفضلاها، وكلتاهما نعمة عندنا ورحمة من الله ورضوان.. النصرة المضمونة للجماعة والشهادة المكتوبة لبعض الأفراد، ف</w:t>
      </w:r>
      <w:r w:rsidR="00D05FB0">
        <w:rPr>
          <w:rFonts w:hint="cs"/>
          <w:rtl/>
        </w:rPr>
        <w:t>إ</w:t>
      </w:r>
      <w:r>
        <w:rPr>
          <w:rtl/>
        </w:rPr>
        <w:t xml:space="preserve">ما أن </w:t>
      </w:r>
      <w:r w:rsidR="00D05FB0">
        <w:rPr>
          <w:rFonts w:hint="cs"/>
          <w:rtl/>
        </w:rPr>
        <w:t>ن</w:t>
      </w:r>
      <w:r>
        <w:rPr>
          <w:rtl/>
        </w:rPr>
        <w:t>ظفر ونغنم</w:t>
      </w:r>
      <w:r w:rsidR="00D05FB0">
        <w:rPr>
          <w:rFonts w:hint="cs"/>
          <w:rtl/>
        </w:rPr>
        <w:t>،</w:t>
      </w:r>
      <w:r>
        <w:rPr>
          <w:rtl/>
        </w:rPr>
        <w:t xml:space="preserve"> وإما أن نستشهد في سبيل الله، و</w:t>
      </w:r>
      <w:r w:rsidR="00D05FB0">
        <w:rPr>
          <w:rFonts w:hint="cs"/>
          <w:rtl/>
        </w:rPr>
        <w:t>ن</w:t>
      </w:r>
      <w:r>
        <w:rPr>
          <w:rtl/>
        </w:rPr>
        <w:t>نال رضوانه، وننزل منازل الشهداء ع</w:t>
      </w:r>
      <w:r w:rsidR="00D05FB0">
        <w:rPr>
          <w:rFonts w:hint="cs"/>
          <w:rtl/>
        </w:rPr>
        <w:t>ن</w:t>
      </w:r>
      <w:r>
        <w:rPr>
          <w:rtl/>
        </w:rPr>
        <w:t xml:space="preserve">ده، وفي الحديث عن أبي هريرة رضي الله عنه عن النبي صلى الله عليه وسلم قال: </w:t>
      </w:r>
      <w:r w:rsidR="00D05FB0">
        <w:rPr>
          <w:rFonts w:hint="cs"/>
          <w:rtl/>
        </w:rPr>
        <w:t>(</w:t>
      </w:r>
      <w:r>
        <w:rPr>
          <w:rtl/>
        </w:rPr>
        <w:t>تكفل الله تعالى لمن جاهد في سبيله</w:t>
      </w:r>
      <w:r w:rsidR="00852B9A">
        <w:rPr>
          <w:rtl/>
        </w:rPr>
        <w:t>.</w:t>
      </w:r>
      <w:r>
        <w:rPr>
          <w:rtl/>
        </w:rPr>
        <w:t>. لا يخرجه من بي</w:t>
      </w:r>
      <w:r w:rsidR="00D05FB0">
        <w:rPr>
          <w:rFonts w:hint="cs"/>
          <w:rtl/>
        </w:rPr>
        <w:t>ت</w:t>
      </w:r>
      <w:r>
        <w:rPr>
          <w:rtl/>
        </w:rPr>
        <w:t>ه إلا الجهاد في سبيله وتصديق كلمته</w:t>
      </w:r>
      <w:r w:rsidR="00852B9A">
        <w:rPr>
          <w:rtl/>
        </w:rPr>
        <w:t>.</w:t>
      </w:r>
      <w:r>
        <w:rPr>
          <w:rtl/>
        </w:rPr>
        <w:t xml:space="preserve">. أن يدخله الجنة أو </w:t>
      </w:r>
      <w:r w:rsidR="00D05FB0">
        <w:rPr>
          <w:rFonts w:hint="cs"/>
          <w:rtl/>
        </w:rPr>
        <w:t>ي</w:t>
      </w:r>
      <w:r>
        <w:rPr>
          <w:rtl/>
        </w:rPr>
        <w:t>رج</w:t>
      </w:r>
      <w:r w:rsidR="00D05FB0">
        <w:rPr>
          <w:rFonts w:hint="cs"/>
          <w:rtl/>
        </w:rPr>
        <w:t>ع</w:t>
      </w:r>
      <w:r>
        <w:rPr>
          <w:rtl/>
        </w:rPr>
        <w:t>ه إلى مسكنه الذي خرج منه مع ما نال من أجر وغنيمة</w:t>
      </w:r>
      <w:r w:rsidR="00D05FB0">
        <w:rPr>
          <w:rFonts w:hint="cs"/>
          <w:rtl/>
        </w:rPr>
        <w:t>).</w:t>
      </w:r>
    </w:p>
    <w:p w14:paraId="4D48EAF0" w14:textId="44E4E18E" w:rsidR="00F733B3" w:rsidRDefault="00D05FB0" w:rsidP="005304FA">
      <w:pPr>
        <w:ind w:firstLine="226"/>
        <w:rPr>
          <w:rtl/>
        </w:rPr>
      </w:pPr>
      <w:r>
        <w:rPr>
          <w:rFonts w:hint="cs"/>
          <w:rtl/>
        </w:rPr>
        <w:t>أ</w:t>
      </w:r>
      <w:r w:rsidR="00F733B3">
        <w:rPr>
          <w:rtl/>
        </w:rPr>
        <w:t>لا لا شيء ينتظر لنا غير هاتين العاقب</w:t>
      </w:r>
      <w:r>
        <w:rPr>
          <w:rFonts w:hint="cs"/>
          <w:rtl/>
        </w:rPr>
        <w:t>ت</w:t>
      </w:r>
      <w:r w:rsidR="00F733B3">
        <w:rPr>
          <w:rtl/>
        </w:rPr>
        <w:t>ين مما كتب لنا ربنا: فإن عشنا</w:t>
      </w:r>
      <w:r w:rsidR="00BC1C10">
        <w:rPr>
          <w:rFonts w:hint="cs"/>
          <w:rtl/>
        </w:rPr>
        <w:t>؛</w:t>
      </w:r>
      <w:r w:rsidR="00F733B3">
        <w:rPr>
          <w:rtl/>
        </w:rPr>
        <w:t xml:space="preserve"> عشنا أعزة مؤمنين، و</w:t>
      </w:r>
      <w:r>
        <w:rPr>
          <w:rFonts w:hint="cs"/>
          <w:rtl/>
        </w:rPr>
        <w:t>إ</w:t>
      </w:r>
      <w:r w:rsidR="00F733B3">
        <w:rPr>
          <w:rtl/>
        </w:rPr>
        <w:t>ن متنا</w:t>
      </w:r>
      <w:r w:rsidR="00BC1C10">
        <w:rPr>
          <w:rFonts w:hint="cs"/>
          <w:rtl/>
        </w:rPr>
        <w:t>؛</w:t>
      </w:r>
      <w:r w:rsidR="00F733B3">
        <w:rPr>
          <w:rtl/>
        </w:rPr>
        <w:t xml:space="preserve"> مت</w:t>
      </w:r>
      <w:r>
        <w:rPr>
          <w:rFonts w:hint="cs"/>
          <w:rtl/>
        </w:rPr>
        <w:t>ن</w:t>
      </w:r>
      <w:r w:rsidR="00F733B3">
        <w:rPr>
          <w:rtl/>
        </w:rPr>
        <w:t>ا شهداء مأجورين</w:t>
      </w:r>
      <w:r>
        <w:rPr>
          <w:rFonts w:hint="cs"/>
          <w:rtl/>
        </w:rPr>
        <w:t>.</w:t>
      </w:r>
    </w:p>
    <w:p w14:paraId="673B308D" w14:textId="6B244A81" w:rsidR="00F733B3" w:rsidRDefault="00F733B3" w:rsidP="005304FA">
      <w:pPr>
        <w:ind w:firstLine="226"/>
        <w:rPr>
          <w:rtl/>
        </w:rPr>
      </w:pPr>
      <w:r>
        <w:rPr>
          <w:rtl/>
        </w:rPr>
        <w:t>ونحن ننتظر فيكم</w:t>
      </w:r>
      <w:r w:rsidR="00D05FB0">
        <w:rPr>
          <w:rFonts w:hint="cs"/>
          <w:rtl/>
        </w:rPr>
        <w:t xml:space="preserve"> -</w:t>
      </w:r>
      <w:r>
        <w:rPr>
          <w:rtl/>
        </w:rPr>
        <w:t>أيها المنافقون</w:t>
      </w:r>
      <w:r w:rsidR="00D05FB0">
        <w:rPr>
          <w:rFonts w:hint="cs"/>
          <w:rtl/>
        </w:rPr>
        <w:t>-</w:t>
      </w:r>
      <w:r>
        <w:rPr>
          <w:rtl/>
        </w:rPr>
        <w:t xml:space="preserve"> في مقابلة ذلك، العذاب الذي لا</w:t>
      </w:r>
      <w:r w:rsidR="00D05FB0">
        <w:rPr>
          <w:rFonts w:hint="cs"/>
          <w:rtl/>
        </w:rPr>
        <w:t xml:space="preserve"> </w:t>
      </w:r>
      <w:r>
        <w:rPr>
          <w:rtl/>
        </w:rPr>
        <w:t xml:space="preserve">بد أنه واقع بكم، وهو لا </w:t>
      </w:r>
      <w:r w:rsidR="00D05FB0">
        <w:rPr>
          <w:rFonts w:hint="cs"/>
          <w:rtl/>
        </w:rPr>
        <w:t>ي</w:t>
      </w:r>
      <w:r>
        <w:rPr>
          <w:rtl/>
        </w:rPr>
        <w:t>خرج عن إحدى الس</w:t>
      </w:r>
      <w:r w:rsidR="00BC1C10">
        <w:rPr>
          <w:rFonts w:hint="cs"/>
          <w:rtl/>
        </w:rPr>
        <w:t>وئ</w:t>
      </w:r>
      <w:r>
        <w:rPr>
          <w:rtl/>
        </w:rPr>
        <w:t>ين: الأولى</w:t>
      </w:r>
      <w:r w:rsidR="00D05FB0">
        <w:rPr>
          <w:rFonts w:hint="cs"/>
          <w:rtl/>
        </w:rPr>
        <w:t>:</w:t>
      </w:r>
      <w:r>
        <w:rPr>
          <w:rtl/>
        </w:rPr>
        <w:t xml:space="preserve"> </w:t>
      </w:r>
      <w:r w:rsidR="00D05FB0" w:rsidRPr="00D05FB0">
        <w:rPr>
          <w:rtl/>
        </w:rPr>
        <w:t>﴿أَنْ يُصِيبَكُمُ اللَّهُ بِعَذَابٍ مِنْ عِنْدِهِ﴾</w:t>
      </w:r>
      <w:r w:rsidR="00F62B4D">
        <w:rPr>
          <w:rFonts w:hint="cs"/>
          <w:rtl/>
        </w:rPr>
        <w:t>؛</w:t>
      </w:r>
      <w:r>
        <w:rPr>
          <w:rtl/>
        </w:rPr>
        <w:t xml:space="preserve"> ب</w:t>
      </w:r>
      <w:r w:rsidR="00D05FB0">
        <w:rPr>
          <w:rFonts w:hint="cs"/>
          <w:rtl/>
        </w:rPr>
        <w:t>أ</w:t>
      </w:r>
      <w:r>
        <w:rPr>
          <w:rtl/>
        </w:rPr>
        <w:t xml:space="preserve">ن </w:t>
      </w:r>
      <w:r w:rsidR="00D05FB0">
        <w:rPr>
          <w:rFonts w:hint="cs"/>
          <w:rtl/>
        </w:rPr>
        <w:t>ي</w:t>
      </w:r>
      <w:r>
        <w:rPr>
          <w:rtl/>
        </w:rPr>
        <w:t>هلككم ب</w:t>
      </w:r>
      <w:r w:rsidR="00D05FB0">
        <w:rPr>
          <w:rFonts w:hint="cs"/>
          <w:rtl/>
        </w:rPr>
        <w:t>ق</w:t>
      </w:r>
      <w:r>
        <w:rPr>
          <w:rtl/>
        </w:rPr>
        <w:t xml:space="preserve">ارعة سماوية لا كسب لنا فيها، كما أهلك من قبلك من الأمم الكافرة التي كذبت الرسل، كما فعل بعاد وثمود، </w:t>
      </w:r>
      <w:r w:rsidR="00D05FB0">
        <w:rPr>
          <w:rFonts w:hint="cs"/>
          <w:rtl/>
        </w:rPr>
        <w:t>أ</w:t>
      </w:r>
      <w:r>
        <w:rPr>
          <w:rtl/>
        </w:rPr>
        <w:t>و ب</w:t>
      </w:r>
      <w:r w:rsidR="00D05FB0">
        <w:rPr>
          <w:rFonts w:hint="cs"/>
          <w:rtl/>
        </w:rPr>
        <w:t>أ</w:t>
      </w:r>
      <w:r>
        <w:rPr>
          <w:rtl/>
        </w:rPr>
        <w:t>ن تموتوا على ما أنتم عليه من نفاق ف</w:t>
      </w:r>
      <w:r w:rsidR="00D05FB0">
        <w:rPr>
          <w:rFonts w:hint="cs"/>
          <w:rtl/>
        </w:rPr>
        <w:t>يل</w:t>
      </w:r>
      <w:r>
        <w:rPr>
          <w:rtl/>
        </w:rPr>
        <w:t>قاكم الله بالعذاب الأليم الذي أعده لكم</w:t>
      </w:r>
      <w:r w:rsidR="00852B9A">
        <w:rPr>
          <w:rtl/>
        </w:rPr>
        <w:t>.</w:t>
      </w:r>
      <w:r>
        <w:rPr>
          <w:rtl/>
        </w:rPr>
        <w:t>. والثانية</w:t>
      </w:r>
      <w:r w:rsidR="00D05FB0">
        <w:rPr>
          <w:rFonts w:hint="cs"/>
          <w:rtl/>
        </w:rPr>
        <w:t>:</w:t>
      </w:r>
      <w:r>
        <w:rPr>
          <w:rtl/>
        </w:rPr>
        <w:t xml:space="preserve"> أن يكون هلاككم في هذه الدنيا بأيدينا: بأن نقتلكم ونأسركم ونستولى على</w:t>
      </w:r>
      <w:r w:rsidR="00D05FB0">
        <w:rPr>
          <w:rFonts w:hint="cs"/>
          <w:rtl/>
        </w:rPr>
        <w:t xml:space="preserve"> </w:t>
      </w:r>
      <w:r>
        <w:rPr>
          <w:rtl/>
        </w:rPr>
        <w:t>أموالكم ودياركم، وذلك عند ال</w:t>
      </w:r>
      <w:r w:rsidR="00D05FB0">
        <w:rPr>
          <w:rFonts w:hint="cs"/>
          <w:rtl/>
        </w:rPr>
        <w:t>إ</w:t>
      </w:r>
      <w:r>
        <w:rPr>
          <w:rtl/>
        </w:rPr>
        <w:t xml:space="preserve">ذن </w:t>
      </w:r>
      <w:r w:rsidR="00D05FB0">
        <w:rPr>
          <w:rFonts w:hint="cs"/>
          <w:rtl/>
        </w:rPr>
        <w:t>لنا</w:t>
      </w:r>
      <w:r>
        <w:rPr>
          <w:rtl/>
        </w:rPr>
        <w:t xml:space="preserve"> فيه أن أغراكم الشيطان بإظهار كفركم بهذا </w:t>
      </w:r>
      <w:r w:rsidR="00BC1C10">
        <w:rPr>
          <w:rFonts w:hint="cs"/>
          <w:rtl/>
        </w:rPr>
        <w:t>الاستدراج</w:t>
      </w:r>
      <w:r>
        <w:rPr>
          <w:rtl/>
        </w:rPr>
        <w:t xml:space="preserve"> في </w:t>
      </w:r>
      <w:r w:rsidR="00BC1C10">
        <w:rPr>
          <w:rFonts w:hint="cs"/>
          <w:rtl/>
        </w:rPr>
        <w:t>الاستمرار</w:t>
      </w:r>
      <w:r>
        <w:rPr>
          <w:rtl/>
        </w:rPr>
        <w:t xml:space="preserve"> على </w:t>
      </w:r>
      <w:r w:rsidR="00D05FB0">
        <w:rPr>
          <w:rFonts w:hint="cs"/>
          <w:rtl/>
        </w:rPr>
        <w:t>إ</w:t>
      </w:r>
      <w:r>
        <w:rPr>
          <w:rtl/>
        </w:rPr>
        <w:t xml:space="preserve">جرامكم، كما قال في سياق غزوة </w:t>
      </w:r>
      <w:r w:rsidR="00D05FB0">
        <w:rPr>
          <w:rFonts w:hint="cs"/>
          <w:rtl/>
        </w:rPr>
        <w:t>«</w:t>
      </w:r>
      <w:r>
        <w:rPr>
          <w:rtl/>
        </w:rPr>
        <w:t>الأحزاب</w:t>
      </w:r>
      <w:r w:rsidR="00D05FB0">
        <w:rPr>
          <w:rFonts w:hint="cs"/>
          <w:rtl/>
        </w:rPr>
        <w:t>»:</w:t>
      </w:r>
      <w:r>
        <w:rPr>
          <w:rtl/>
        </w:rPr>
        <w:t xml:space="preserve"> </w:t>
      </w:r>
      <w:r w:rsidR="00D05FB0" w:rsidRPr="00D05FB0">
        <w:rPr>
          <w:rtl/>
        </w:rPr>
        <w:t>﴿لَئِنْ لَمْ يَنْتَهِ الْمُنَافِقُونَ وَالَّذِينَ فِي قُلُوبِهِمْ مَرَضٌ وَالْمُرْجِفُونَ فِي الْمَدِينَةِ لَنُغْرِيَنَّكَ بِهِمْ ثُمَّ لَا يُجَاوِرُونَكَ فِيهَا إِلَّا قَلِيلًا (60)﴾</w:t>
      </w:r>
      <w:r w:rsidR="00D05FB0" w:rsidRPr="00D05FB0">
        <w:rPr>
          <w:sz w:val="24"/>
          <w:szCs w:val="24"/>
          <w:rtl/>
        </w:rPr>
        <w:t xml:space="preserve"> [الأحزاب: 60]</w:t>
      </w:r>
      <w:r>
        <w:rPr>
          <w:rtl/>
        </w:rPr>
        <w:t>.</w:t>
      </w:r>
    </w:p>
    <w:p w14:paraId="14BCB204" w14:textId="61222937" w:rsidR="00F733B3" w:rsidRDefault="00F62B4D" w:rsidP="005304FA">
      <w:pPr>
        <w:ind w:firstLine="226"/>
        <w:rPr>
          <w:rtl/>
        </w:rPr>
      </w:pPr>
      <w:r w:rsidRPr="00F62B4D">
        <w:rPr>
          <w:rtl/>
        </w:rPr>
        <w:t>﴿فَتَرَبَّصُوا﴾</w:t>
      </w:r>
      <w:r>
        <w:rPr>
          <w:rFonts w:hint="cs"/>
          <w:rtl/>
        </w:rPr>
        <w:t xml:space="preserve"> </w:t>
      </w:r>
      <w:r w:rsidR="00F733B3">
        <w:rPr>
          <w:rtl/>
        </w:rPr>
        <w:t xml:space="preserve">بنا إحدى الحالتين الشريفتين </w:t>
      </w:r>
      <w:r w:rsidRPr="00F62B4D">
        <w:rPr>
          <w:rtl/>
        </w:rPr>
        <w:t>﴿إِنَّا مَعَكُمْ مُتَرَبِّصُونَ﴾</w:t>
      </w:r>
      <w:r>
        <w:rPr>
          <w:rFonts w:hint="cs"/>
          <w:rtl/>
        </w:rPr>
        <w:t xml:space="preserve"> </w:t>
      </w:r>
      <w:r w:rsidR="00F733B3">
        <w:rPr>
          <w:rtl/>
        </w:rPr>
        <w:t>وقوعكم في إحدى الحالتين الخس</w:t>
      </w:r>
      <w:r>
        <w:rPr>
          <w:rFonts w:hint="cs"/>
          <w:rtl/>
        </w:rPr>
        <w:t>يست</w:t>
      </w:r>
      <w:r w:rsidR="00F733B3">
        <w:rPr>
          <w:rtl/>
        </w:rPr>
        <w:t>ين إن أصررتم على كفركم، وظهر أمركم بما نحن فيه على بينة من ربنا ولا بينة لكم، فإذا لقي كل منا ومنكم ما</w:t>
      </w:r>
      <w:r w:rsidR="00BC1C10">
        <w:rPr>
          <w:rFonts w:hint="cs"/>
          <w:rtl/>
        </w:rPr>
        <w:t xml:space="preserve"> </w:t>
      </w:r>
      <w:r w:rsidR="00F733B3">
        <w:rPr>
          <w:rtl/>
        </w:rPr>
        <w:t>يتر</w:t>
      </w:r>
      <w:r>
        <w:rPr>
          <w:rFonts w:hint="cs"/>
          <w:rtl/>
        </w:rPr>
        <w:t>ب</w:t>
      </w:r>
      <w:r w:rsidR="00F733B3">
        <w:rPr>
          <w:rtl/>
        </w:rPr>
        <w:t>صه لا</w:t>
      </w:r>
      <w:r>
        <w:rPr>
          <w:rFonts w:hint="cs"/>
          <w:rtl/>
        </w:rPr>
        <w:t xml:space="preserve"> </w:t>
      </w:r>
      <w:r w:rsidR="00F733B3">
        <w:rPr>
          <w:rtl/>
        </w:rPr>
        <w:t xml:space="preserve">نشاهد إلا ما </w:t>
      </w:r>
      <w:r>
        <w:rPr>
          <w:rFonts w:hint="cs"/>
          <w:rtl/>
        </w:rPr>
        <w:t>ي</w:t>
      </w:r>
      <w:r w:rsidR="00F733B3">
        <w:rPr>
          <w:rtl/>
        </w:rPr>
        <w:t>س</w:t>
      </w:r>
      <w:r w:rsidR="00BC1C10">
        <w:rPr>
          <w:rFonts w:hint="cs"/>
          <w:rtl/>
        </w:rPr>
        <w:t>و</w:t>
      </w:r>
      <w:r w:rsidR="00F733B3">
        <w:rPr>
          <w:rtl/>
        </w:rPr>
        <w:t>ؤكم ولا تشاهدون إلا ما</w:t>
      </w:r>
      <w:r>
        <w:rPr>
          <w:rFonts w:hint="cs"/>
          <w:rtl/>
        </w:rPr>
        <w:t xml:space="preserve"> </w:t>
      </w:r>
      <w:r w:rsidR="00F733B3">
        <w:rPr>
          <w:rtl/>
        </w:rPr>
        <w:t>يسرنا.</w:t>
      </w:r>
    </w:p>
    <w:p w14:paraId="2606119B" w14:textId="2A648747" w:rsidR="00F733B3" w:rsidRDefault="00F733B3" w:rsidP="005304FA">
      <w:pPr>
        <w:ind w:firstLine="226"/>
        <w:rPr>
          <w:rtl/>
        </w:rPr>
      </w:pPr>
      <w:r>
        <w:rPr>
          <w:rtl/>
        </w:rPr>
        <w:t>وحكم الشرع أنهم لا يقتلون ما</w:t>
      </w:r>
      <w:r w:rsidR="00F62B4D">
        <w:rPr>
          <w:rFonts w:hint="cs"/>
          <w:rtl/>
        </w:rPr>
        <w:t xml:space="preserve"> </w:t>
      </w:r>
      <w:r>
        <w:rPr>
          <w:rtl/>
        </w:rPr>
        <w:t>داموا يظهرون الإسلام بإقامة الشعائر وأداء الأركان ولا</w:t>
      </w:r>
      <w:r w:rsidR="00F62B4D">
        <w:rPr>
          <w:rFonts w:hint="cs"/>
          <w:rtl/>
        </w:rPr>
        <w:t xml:space="preserve"> </w:t>
      </w:r>
      <w:r>
        <w:rPr>
          <w:rtl/>
        </w:rPr>
        <w:t>سيما الصلاة والزكاة، ولم تذكر ها</w:t>
      </w:r>
      <w:r w:rsidR="00F62B4D">
        <w:rPr>
          <w:rFonts w:hint="cs"/>
          <w:rtl/>
        </w:rPr>
        <w:t>ت</w:t>
      </w:r>
      <w:r>
        <w:rPr>
          <w:rtl/>
        </w:rPr>
        <w:t>ان العاقبتان لهم بصيغة الحصر كعا</w:t>
      </w:r>
      <w:r w:rsidR="00F62B4D">
        <w:rPr>
          <w:rFonts w:hint="cs"/>
          <w:rtl/>
        </w:rPr>
        <w:t>قب</w:t>
      </w:r>
      <w:r>
        <w:rPr>
          <w:rtl/>
        </w:rPr>
        <w:t xml:space="preserve">تي المؤمنين، لجواز أن يتوبوا عن نفاقهم ويصح إيمانهم، وقد تاب بعضهم واعترفوا بما كانوا عليه بعد ظهور أمرهم، كالذين أخبرهم النبي </w:t>
      </w:r>
      <w:r w:rsidR="00BC1C10">
        <w:rPr>
          <w:rFonts w:hint="cs"/>
          <w:rtl/>
        </w:rPr>
        <w:t>بائتمارهم</w:t>
      </w:r>
      <w:r>
        <w:rPr>
          <w:rtl/>
        </w:rPr>
        <w:t xml:space="preserve"> ل</w:t>
      </w:r>
      <w:r w:rsidR="00F62B4D">
        <w:rPr>
          <w:rFonts w:hint="cs"/>
          <w:rtl/>
        </w:rPr>
        <w:t>ا</w:t>
      </w:r>
      <w:r>
        <w:rPr>
          <w:rtl/>
        </w:rPr>
        <w:t xml:space="preserve">غتياله صلى الله عليه وسلم، ومن المعقول أن يكون أكثر الباقين قد تابوا بعد أن أنجز الله لرسوله جميع ما وعد به، ووقع ما كانوا </w:t>
      </w:r>
      <w:r w:rsidR="00F62B4D">
        <w:rPr>
          <w:rFonts w:hint="cs"/>
          <w:rtl/>
        </w:rPr>
        <w:t>ي</w:t>
      </w:r>
      <w:r>
        <w:rPr>
          <w:rtl/>
        </w:rPr>
        <w:t>حذرونه من تنزيل سورة تنبئهم بما في قلوبهم، ومنها فضيحته تعالى لزعيمهم الذي مات على كفره، وهذه</w:t>
      </w:r>
      <w:r w:rsidR="009F06DD">
        <w:rPr>
          <w:rtl/>
        </w:rPr>
        <w:t xml:space="preserve"> الآية</w:t>
      </w:r>
      <w:r w:rsidR="007331D3">
        <w:rPr>
          <w:rtl/>
        </w:rPr>
        <w:t xml:space="preserve"> </w:t>
      </w:r>
      <w:r>
        <w:rPr>
          <w:rtl/>
        </w:rPr>
        <w:t xml:space="preserve">فيها الجواب الثاني عن فرح المنافقين بمصائب المؤمنين بعد الجواب الأول الذي تضمنته أية </w:t>
      </w:r>
      <w:r w:rsidR="00F62B4D" w:rsidRPr="00F62B4D">
        <w:rPr>
          <w:rtl/>
        </w:rPr>
        <w:t>﴿قُلْ لَنْ يُصِيبَنَا إِلَّا مَا كَتَبَ اللَّهُ لَنَا﴾</w:t>
      </w:r>
      <w:r w:rsidR="00F62B4D" w:rsidRPr="00F62B4D">
        <w:rPr>
          <w:sz w:val="24"/>
          <w:szCs w:val="24"/>
          <w:rtl/>
        </w:rPr>
        <w:t xml:space="preserve"> [التوبة: 51]</w:t>
      </w:r>
      <w:r>
        <w:rPr>
          <w:rtl/>
        </w:rPr>
        <w:t>.</w:t>
      </w:r>
    </w:p>
    <w:p w14:paraId="51DE2C18" w14:textId="078CB1FA" w:rsidR="00F733B3" w:rsidRDefault="00F62B4D" w:rsidP="005304FA">
      <w:pPr>
        <w:pStyle w:val="3"/>
        <w:rPr>
          <w:rtl/>
        </w:rPr>
      </w:pPr>
      <w:bookmarkStart w:id="117" w:name="_Toc155503318"/>
      <w:r>
        <w:rPr>
          <w:rFonts w:hint="cs"/>
          <w:rtl/>
        </w:rPr>
        <w:t>إ</w:t>
      </w:r>
      <w:r w:rsidR="00F733B3">
        <w:rPr>
          <w:rtl/>
        </w:rPr>
        <w:t>مساك العصا من الوسط</w:t>
      </w:r>
      <w:bookmarkEnd w:id="117"/>
    </w:p>
    <w:p w14:paraId="534E64D1" w14:textId="1649A497" w:rsidR="00F733B3" w:rsidRDefault="00F733B3" w:rsidP="005304FA">
      <w:pPr>
        <w:ind w:firstLine="226"/>
        <w:rPr>
          <w:rtl/>
        </w:rPr>
      </w:pPr>
      <w:r>
        <w:rPr>
          <w:rtl/>
        </w:rPr>
        <w:t>ولقد كان بعض هؤلاء المعتذرين المتخلفين المتربصين قد عرض ماله وهو يعتذر عن الجهاد</w:t>
      </w:r>
      <w:r w:rsidR="00F62B4D">
        <w:rPr>
          <w:rFonts w:hint="cs"/>
          <w:rtl/>
        </w:rPr>
        <w:t>،</w:t>
      </w:r>
      <w:r>
        <w:rPr>
          <w:rtl/>
        </w:rPr>
        <w:t xml:space="preserve"> وهو الجد بن قيس حين قال للرسول صلى الله عليه وسلم: </w:t>
      </w:r>
      <w:r w:rsidR="00BC1C10">
        <w:rPr>
          <w:rFonts w:hint="cs"/>
          <w:rtl/>
        </w:rPr>
        <w:t>ا</w:t>
      </w:r>
      <w:r>
        <w:rPr>
          <w:rtl/>
        </w:rPr>
        <w:t>ئذن لي في القعود وهذا مالي أعينك به، ذلك ليمسك العصا من الوسط على طريقة المنافقين في كل زمان وم</w:t>
      </w:r>
      <w:r w:rsidR="00A84653">
        <w:rPr>
          <w:rtl/>
        </w:rPr>
        <w:t>ك</w:t>
      </w:r>
      <w:r>
        <w:rPr>
          <w:rtl/>
        </w:rPr>
        <w:t xml:space="preserve">ان، فرد الله عليهم مناورتهم، وكلف رسوله أن يعلن أن اتفاقهم غير مقبول عند الله، لأنهم </w:t>
      </w:r>
      <w:r w:rsidR="00F62B4D">
        <w:rPr>
          <w:rFonts w:hint="cs"/>
          <w:rtl/>
        </w:rPr>
        <w:t>إ</w:t>
      </w:r>
      <w:r>
        <w:rPr>
          <w:rtl/>
        </w:rPr>
        <w:t>ن</w:t>
      </w:r>
      <w:r w:rsidR="00F62B4D">
        <w:rPr>
          <w:rFonts w:hint="cs"/>
          <w:rtl/>
        </w:rPr>
        <w:t>م</w:t>
      </w:r>
      <w:r>
        <w:rPr>
          <w:rtl/>
        </w:rPr>
        <w:t xml:space="preserve">ا </w:t>
      </w:r>
      <w:r w:rsidR="00BC1C10">
        <w:rPr>
          <w:rFonts w:hint="cs"/>
          <w:rtl/>
        </w:rPr>
        <w:t>ي</w:t>
      </w:r>
      <w:r>
        <w:rPr>
          <w:rtl/>
        </w:rPr>
        <w:t xml:space="preserve">نفقون عن رياء وخوف لا عن إيمان وثقة، وسواء بذلوه عن رضا منهم بوصفه ذريعة يخدعون بها المسلمين، أو عن </w:t>
      </w:r>
      <w:r w:rsidR="00F62B4D">
        <w:rPr>
          <w:rFonts w:hint="cs"/>
          <w:rtl/>
        </w:rPr>
        <w:t>ك</w:t>
      </w:r>
      <w:r>
        <w:rPr>
          <w:rtl/>
        </w:rPr>
        <w:t>ره خوف</w:t>
      </w:r>
      <w:r w:rsidR="00F62B4D">
        <w:rPr>
          <w:rFonts w:hint="cs"/>
          <w:rtl/>
        </w:rPr>
        <w:t>ً</w:t>
      </w:r>
      <w:r>
        <w:rPr>
          <w:rtl/>
        </w:rPr>
        <w:t xml:space="preserve">ا من انكشاف أمرهم، فهو في الحالتين مردود لا ثواب له، ولا </w:t>
      </w:r>
      <w:r w:rsidR="00F62B4D">
        <w:rPr>
          <w:rFonts w:hint="cs"/>
          <w:rtl/>
        </w:rPr>
        <w:t>ي</w:t>
      </w:r>
      <w:r>
        <w:rPr>
          <w:rtl/>
        </w:rPr>
        <w:t>حسب لهم عند الله.</w:t>
      </w:r>
    </w:p>
    <w:p w14:paraId="017E8670" w14:textId="79804388" w:rsidR="00F733B3" w:rsidRDefault="00F62B4D" w:rsidP="005304FA">
      <w:pPr>
        <w:ind w:firstLine="226"/>
        <w:rPr>
          <w:rtl/>
        </w:rPr>
      </w:pPr>
      <w:r w:rsidRPr="00F62B4D">
        <w:rPr>
          <w:rtl/>
        </w:rPr>
        <w:t>﴿قُلْ أَنْفِقُوا طَوْعًا أَوْ كَرْهًا لَنْ يُتَقَبَّلَ مِنْكُمْ إِنَّكُمْ كُنْتُمْ قَوْمًا فَاسِقِينَ (53) وَمَا مَنَعَهُمْ أَنْ تُقْبَلَ مِنْهُمْ نَفَقَاتُهُمْ إِلَّا أَنَّهُمْ كَفَرُوا بِاللَّهِ وَبِرَسُولِهِ وَلَا يَأْتُونَ الصَّلَاةَ إِلَّا وَهُمْ كُسَالَى وَلَا يُنْفِقُونَ إِلَّا وَهُمْ كَارِهُونَ (54)﴾</w:t>
      </w:r>
      <w:r w:rsidRPr="00F62B4D">
        <w:rPr>
          <w:sz w:val="24"/>
          <w:szCs w:val="24"/>
          <w:rtl/>
        </w:rPr>
        <w:t xml:space="preserve"> [التوبة: 53-54]</w:t>
      </w:r>
      <w:r>
        <w:rPr>
          <w:rFonts w:hint="cs"/>
          <w:rtl/>
        </w:rPr>
        <w:t>.</w:t>
      </w:r>
    </w:p>
    <w:p w14:paraId="5EA12B88" w14:textId="77777777" w:rsidR="006E459F" w:rsidRDefault="00F733B3" w:rsidP="005304FA">
      <w:pPr>
        <w:ind w:firstLine="226"/>
        <w:rPr>
          <w:rtl/>
        </w:rPr>
      </w:pPr>
      <w:r w:rsidRPr="00F62B4D">
        <w:rPr>
          <w:b/>
          <w:bCs/>
          <w:rtl/>
        </w:rPr>
        <w:t>وشيء آخر:</w:t>
      </w:r>
      <w:r>
        <w:rPr>
          <w:rtl/>
        </w:rPr>
        <w:t xml:space="preserve"> هو أنه بعد أن دعا الله سبحانه المسلمين إلى الجهاد بالنفس والمال في قوله تعالى: </w:t>
      </w:r>
      <w:r w:rsidR="00F62B4D" w:rsidRPr="00F62B4D">
        <w:rPr>
          <w:rtl/>
        </w:rPr>
        <w:t>﴿انْفِرُوا خِفَافًا وَثِقَالًا وَجَاهِدُوا بِأَمْوَالِكُمْ وَأَنْفُسِكُمْ فِي سَبِيلِ اللَّهِ﴾</w:t>
      </w:r>
      <w:r w:rsidR="00F62B4D" w:rsidRPr="00F62B4D">
        <w:rPr>
          <w:sz w:val="24"/>
          <w:szCs w:val="24"/>
          <w:rtl/>
        </w:rPr>
        <w:t xml:space="preserve"> [التوبة: 41]</w:t>
      </w:r>
      <w:r w:rsidR="00F62B4D">
        <w:rPr>
          <w:rFonts w:hint="cs"/>
          <w:rtl/>
        </w:rPr>
        <w:t>،</w:t>
      </w:r>
      <w:r>
        <w:rPr>
          <w:rtl/>
        </w:rPr>
        <w:t xml:space="preserve"> رد المنافقين الذين أرادوا أن يدخلوا في صفوف المسلمين بما يقدمونه من مال ومتاع</w:t>
      </w:r>
      <w:r w:rsidR="00F62B4D">
        <w:rPr>
          <w:rFonts w:hint="cs"/>
          <w:rtl/>
        </w:rPr>
        <w:t>،</w:t>
      </w:r>
      <w:r>
        <w:rPr>
          <w:rtl/>
        </w:rPr>
        <w:t xml:space="preserve"> ولم يقبل سبحانه من أولئك المنافقين الذين في قلوبهم مرض ما تقدموا به من مال ومتاع</w:t>
      </w:r>
      <w:r w:rsidR="00F62B4D">
        <w:rPr>
          <w:rFonts w:hint="cs"/>
          <w:rtl/>
        </w:rPr>
        <w:t>،</w:t>
      </w:r>
      <w:r>
        <w:rPr>
          <w:rtl/>
        </w:rPr>
        <w:t xml:space="preserve"> لأنهم لم ينفقوه في سبيل الله، وابتغاء مرضاته، وإنما أنفقوا ما أنفقوا مدارة لنفاقهم، وستر</w:t>
      </w:r>
      <w:r w:rsidR="00F62B4D">
        <w:rPr>
          <w:rFonts w:hint="cs"/>
          <w:rtl/>
        </w:rPr>
        <w:t>ً</w:t>
      </w:r>
      <w:r>
        <w:rPr>
          <w:rtl/>
        </w:rPr>
        <w:t>ا لما في قلوبهم من ض</w:t>
      </w:r>
      <w:r w:rsidR="00F62B4D">
        <w:rPr>
          <w:rFonts w:hint="cs"/>
          <w:rtl/>
        </w:rPr>
        <w:t>غ</w:t>
      </w:r>
      <w:r>
        <w:rPr>
          <w:rtl/>
        </w:rPr>
        <w:t>ينة وح</w:t>
      </w:r>
      <w:r w:rsidR="00F62B4D">
        <w:rPr>
          <w:rFonts w:hint="cs"/>
          <w:rtl/>
        </w:rPr>
        <w:t>ق</w:t>
      </w:r>
      <w:r>
        <w:rPr>
          <w:rtl/>
        </w:rPr>
        <w:t>د، وبأس، فهم بهذا المال الذي أنفقو</w:t>
      </w:r>
      <w:r w:rsidR="00F62B4D">
        <w:rPr>
          <w:rFonts w:hint="cs"/>
          <w:rtl/>
        </w:rPr>
        <w:t>ه</w:t>
      </w:r>
      <w:r>
        <w:rPr>
          <w:rtl/>
        </w:rPr>
        <w:t>، يجدون وجه</w:t>
      </w:r>
      <w:r w:rsidR="00F62B4D">
        <w:rPr>
          <w:rFonts w:hint="cs"/>
          <w:rtl/>
        </w:rPr>
        <w:t>ً</w:t>
      </w:r>
      <w:r>
        <w:rPr>
          <w:rtl/>
        </w:rPr>
        <w:t xml:space="preserve">ا </w:t>
      </w:r>
      <w:r w:rsidR="00F62B4D">
        <w:rPr>
          <w:rFonts w:hint="cs"/>
          <w:rtl/>
        </w:rPr>
        <w:t>ي</w:t>
      </w:r>
      <w:r>
        <w:rPr>
          <w:rtl/>
        </w:rPr>
        <w:t>عيشون به بين المسلمين، ويأخذون</w:t>
      </w:r>
      <w:r w:rsidR="00F62B4D">
        <w:rPr>
          <w:rFonts w:hint="cs"/>
          <w:rtl/>
        </w:rPr>
        <w:t xml:space="preserve"> </w:t>
      </w:r>
      <w:r>
        <w:rPr>
          <w:rtl/>
        </w:rPr>
        <w:t>فرصتهم في بث سمومهم بينهم، وقد فضحهم الله ورد كيدهم ورجسهم بالمال الذي قدموه.</w:t>
      </w:r>
    </w:p>
    <w:p w14:paraId="426D234B" w14:textId="3F739F29" w:rsidR="00F733B3" w:rsidRDefault="00F62B4D" w:rsidP="005304FA">
      <w:pPr>
        <w:ind w:firstLine="226"/>
        <w:rPr>
          <w:rtl/>
        </w:rPr>
      </w:pPr>
      <w:r w:rsidRPr="00F62B4D">
        <w:rPr>
          <w:rtl/>
        </w:rPr>
        <w:t>﴿قُلْ أَنْفِقُوا طَوْعًا أَوْ كَرْهًا لَنْ يُتَقَبَّلَ مِنْكُمْ﴾</w:t>
      </w:r>
      <w:r w:rsidRPr="00F62B4D">
        <w:rPr>
          <w:rFonts w:hint="cs"/>
          <w:vertAlign w:val="superscript"/>
          <w:rtl/>
        </w:rPr>
        <w:t>(</w:t>
      </w:r>
      <w:r w:rsidRPr="003C5F07">
        <w:rPr>
          <w:rStyle w:val="a4"/>
          <w:rtl/>
        </w:rPr>
        <w:footnoteReference w:id="389"/>
      </w:r>
      <w:r w:rsidRPr="00F62B4D">
        <w:rPr>
          <w:rFonts w:hint="cs"/>
          <w:vertAlign w:val="superscript"/>
          <w:rtl/>
        </w:rPr>
        <w:t>)</w:t>
      </w:r>
      <w:r>
        <w:rPr>
          <w:rFonts w:hint="cs"/>
          <w:rtl/>
        </w:rPr>
        <w:t xml:space="preserve">؛ </w:t>
      </w:r>
      <w:r w:rsidR="00F733B3">
        <w:rPr>
          <w:rtl/>
        </w:rPr>
        <w:t xml:space="preserve">قل يا أيها الرسول </w:t>
      </w:r>
      <w:r>
        <w:rPr>
          <w:rFonts w:hint="cs"/>
          <w:rtl/>
        </w:rPr>
        <w:t>ل</w:t>
      </w:r>
      <w:r w:rsidR="00F733B3">
        <w:rPr>
          <w:rtl/>
        </w:rPr>
        <w:t>لمنافقين: انفقوا ما شئتم من أموالكم في الجهاد أو غيره ما أمر الله به، وعلى أي حال ششتم من حال الطوع</w:t>
      </w:r>
      <w:r w:rsidR="008E5F3F" w:rsidRPr="008E5F3F">
        <w:rPr>
          <w:rFonts w:hint="cs"/>
          <w:vertAlign w:val="superscript"/>
          <w:rtl/>
        </w:rPr>
        <w:t>(</w:t>
      </w:r>
      <w:r w:rsidR="008E5F3F" w:rsidRPr="003C5F07">
        <w:rPr>
          <w:rStyle w:val="a4"/>
          <w:rtl/>
        </w:rPr>
        <w:footnoteReference w:id="390"/>
      </w:r>
      <w:r w:rsidR="008E5F3F" w:rsidRPr="008E5F3F">
        <w:rPr>
          <w:rFonts w:hint="cs"/>
          <w:vertAlign w:val="superscript"/>
          <w:rtl/>
        </w:rPr>
        <w:t>)</w:t>
      </w:r>
      <w:r w:rsidR="00F733B3">
        <w:rPr>
          <w:rtl/>
        </w:rPr>
        <w:t xml:space="preserve"> لتت</w:t>
      </w:r>
      <w:r w:rsidR="008E5F3F">
        <w:rPr>
          <w:rFonts w:hint="cs"/>
          <w:rtl/>
        </w:rPr>
        <w:t>ق</w:t>
      </w:r>
      <w:r w:rsidR="00F733B3">
        <w:rPr>
          <w:rtl/>
        </w:rPr>
        <w:t>وا به المسلمين وصولتهم، أو من حال الكره خوف العقوبة</w:t>
      </w:r>
      <w:r w:rsidR="00852B9A">
        <w:rPr>
          <w:rtl/>
        </w:rPr>
        <w:t>.</w:t>
      </w:r>
      <w:r w:rsidR="00F733B3">
        <w:rPr>
          <w:rtl/>
        </w:rPr>
        <w:t>. فمهما</w:t>
      </w:r>
      <w:r w:rsidR="008E5F3F">
        <w:rPr>
          <w:rFonts w:hint="cs"/>
          <w:rtl/>
        </w:rPr>
        <w:t>..</w:t>
      </w:r>
      <w:r w:rsidR="00F733B3">
        <w:rPr>
          <w:rtl/>
        </w:rPr>
        <w:t xml:space="preserve"> تنفقوا في الحالين فلن يتقبله الرسول ويأخذه منكم، أو فلن يتقبل الله منكم شيئ</w:t>
      </w:r>
      <w:r w:rsidR="008E5F3F">
        <w:rPr>
          <w:rFonts w:hint="cs"/>
          <w:rtl/>
        </w:rPr>
        <w:t>ً</w:t>
      </w:r>
      <w:r w:rsidR="00F733B3">
        <w:rPr>
          <w:rtl/>
        </w:rPr>
        <w:t>ا منه ويثيبكم عليه ما دمتم في شك م</w:t>
      </w:r>
      <w:r w:rsidR="008E5F3F">
        <w:rPr>
          <w:rFonts w:hint="cs"/>
          <w:rtl/>
        </w:rPr>
        <w:t>م</w:t>
      </w:r>
      <w:r w:rsidR="00F733B3">
        <w:rPr>
          <w:rtl/>
        </w:rPr>
        <w:t xml:space="preserve">ا جاءكم به الرسول من أمر الدين وسوء معرفة منكم بثواب الله وعقابه، والجزاء على الأعمال في الآخرة.. وهو تيئيس لهؤلاء المنافقين من أن يتقبل الله أعمالهم، وأن يجزيهم جزاء العاملين المحسنين، لأنهم لا يؤمنون بالله إلا على حرف، ولا </w:t>
      </w:r>
      <w:r w:rsidR="008E5F3F">
        <w:rPr>
          <w:rFonts w:hint="cs"/>
          <w:rtl/>
        </w:rPr>
        <w:t>ي</w:t>
      </w:r>
      <w:r w:rsidR="00F733B3">
        <w:rPr>
          <w:rtl/>
        </w:rPr>
        <w:t>نفقون ما ينفقون في سبيل الله إلا على خوف وتكره، وحتى لو انفقوا من تطوع ورضا</w:t>
      </w:r>
      <w:r w:rsidR="008E5F3F">
        <w:rPr>
          <w:rFonts w:hint="cs"/>
          <w:rtl/>
        </w:rPr>
        <w:t xml:space="preserve"> -</w:t>
      </w:r>
      <w:r w:rsidR="00F733B3">
        <w:rPr>
          <w:rtl/>
        </w:rPr>
        <w:t>وهذا غير واقع منهم</w:t>
      </w:r>
      <w:r w:rsidR="008E5F3F">
        <w:rPr>
          <w:rFonts w:hint="cs"/>
          <w:rtl/>
        </w:rPr>
        <w:t>-</w:t>
      </w:r>
      <w:r w:rsidR="00F733B3">
        <w:rPr>
          <w:rtl/>
        </w:rPr>
        <w:t xml:space="preserve"> فلن يتقبل الله ما أنفقوا </w:t>
      </w:r>
      <w:r w:rsidR="006E459F" w:rsidRPr="006E459F">
        <w:rPr>
          <w:rtl/>
        </w:rPr>
        <w:t>﴿إِنَّمَا يَتَقَبَّلُ اللَّهُ مِنَ الْمُتَّقِينَ (27)﴾</w:t>
      </w:r>
      <w:r w:rsidR="006E459F" w:rsidRPr="006E459F">
        <w:rPr>
          <w:sz w:val="24"/>
          <w:szCs w:val="24"/>
          <w:rtl/>
        </w:rPr>
        <w:t xml:space="preserve"> [المائدة: 27]</w:t>
      </w:r>
      <w:r w:rsidR="008E5F3F">
        <w:rPr>
          <w:rFonts w:hint="cs"/>
          <w:rtl/>
        </w:rPr>
        <w:t>،</w:t>
      </w:r>
      <w:r w:rsidR="00F733B3">
        <w:rPr>
          <w:rtl/>
        </w:rPr>
        <w:t xml:space="preserve"> فكيف إذا كان </w:t>
      </w:r>
      <w:r w:rsidR="008E5F3F">
        <w:rPr>
          <w:rFonts w:hint="cs"/>
          <w:rtl/>
        </w:rPr>
        <w:t>إ</w:t>
      </w:r>
      <w:r w:rsidR="00F733B3">
        <w:rPr>
          <w:rtl/>
        </w:rPr>
        <w:t xml:space="preserve">نفاقهم عن </w:t>
      </w:r>
      <w:r w:rsidR="008E5F3F">
        <w:rPr>
          <w:rFonts w:hint="cs"/>
          <w:rtl/>
        </w:rPr>
        <w:t>ن</w:t>
      </w:r>
      <w:r w:rsidR="00F733B3">
        <w:rPr>
          <w:rtl/>
        </w:rPr>
        <w:t xml:space="preserve">فاق لا يريدون به من وجه الله؟ </w:t>
      </w:r>
      <w:r w:rsidR="008E5F3F">
        <w:rPr>
          <w:rFonts w:hint="cs"/>
          <w:rtl/>
        </w:rPr>
        <w:t>إ</w:t>
      </w:r>
      <w:r w:rsidR="00F733B3">
        <w:rPr>
          <w:rtl/>
        </w:rPr>
        <w:t>نهم لن يكونوا من المقبولين أبد</w:t>
      </w:r>
      <w:r w:rsidR="008E5F3F">
        <w:rPr>
          <w:rFonts w:hint="cs"/>
          <w:rtl/>
        </w:rPr>
        <w:t>ً</w:t>
      </w:r>
      <w:r w:rsidR="00F733B3">
        <w:rPr>
          <w:rtl/>
        </w:rPr>
        <w:t xml:space="preserve">ا، </w:t>
      </w:r>
      <w:r w:rsidR="008E5F3F">
        <w:rPr>
          <w:rFonts w:hint="cs"/>
          <w:rtl/>
        </w:rPr>
        <w:t>إ</w:t>
      </w:r>
      <w:r w:rsidR="00F733B3">
        <w:rPr>
          <w:rtl/>
        </w:rPr>
        <w:t>نهم كانوا قوم</w:t>
      </w:r>
      <w:r w:rsidR="008E5F3F">
        <w:rPr>
          <w:rFonts w:hint="cs"/>
          <w:rtl/>
        </w:rPr>
        <w:t>ً</w:t>
      </w:r>
      <w:r w:rsidR="00F733B3">
        <w:rPr>
          <w:rtl/>
        </w:rPr>
        <w:t>ا فاسقين</w:t>
      </w:r>
      <w:r w:rsidR="00852B9A">
        <w:rPr>
          <w:rtl/>
        </w:rPr>
        <w:t>.</w:t>
      </w:r>
      <w:r w:rsidR="00F733B3">
        <w:rPr>
          <w:rtl/>
        </w:rPr>
        <w:t>. متمردين خارجين عن الإيمان بربهم.</w:t>
      </w:r>
    </w:p>
    <w:p w14:paraId="6FEFCF5B" w14:textId="723834EC" w:rsidR="00F733B3" w:rsidRDefault="008E5F3F" w:rsidP="005304FA">
      <w:pPr>
        <w:ind w:firstLine="226"/>
        <w:rPr>
          <w:rtl/>
        </w:rPr>
      </w:pPr>
      <w:r>
        <w:rPr>
          <w:rFonts w:hint="cs"/>
          <w:rtl/>
        </w:rPr>
        <w:t>فليعتبر</w:t>
      </w:r>
      <w:r w:rsidR="00F733B3">
        <w:rPr>
          <w:rtl/>
        </w:rPr>
        <w:t xml:space="preserve"> بهذا </w:t>
      </w:r>
      <w:r w:rsidR="00BC1C10">
        <w:rPr>
          <w:rFonts w:hint="cs"/>
          <w:rtl/>
        </w:rPr>
        <w:t>منافقو</w:t>
      </w:r>
      <w:r w:rsidR="00F733B3">
        <w:rPr>
          <w:rtl/>
        </w:rPr>
        <w:t xml:space="preserve"> هذا الزمان الذين ينفقون أموالهم رئاء الناس ويعلنون أمرها عل</w:t>
      </w:r>
      <w:r>
        <w:rPr>
          <w:rFonts w:hint="cs"/>
          <w:rtl/>
        </w:rPr>
        <w:t>ى</w:t>
      </w:r>
      <w:r w:rsidR="00F733B3">
        <w:rPr>
          <w:rtl/>
        </w:rPr>
        <w:t xml:space="preserve"> صفحات الجرائد أو المجلات، ليذيع صيتهم في الآفاق ويشتهروا بها بين الناس حب</w:t>
      </w:r>
      <w:r>
        <w:rPr>
          <w:rFonts w:hint="cs"/>
          <w:rtl/>
        </w:rPr>
        <w:t>ً</w:t>
      </w:r>
      <w:r w:rsidR="00F733B3">
        <w:rPr>
          <w:rtl/>
        </w:rPr>
        <w:t>ا للثناء</w:t>
      </w:r>
      <w:r>
        <w:rPr>
          <w:rFonts w:hint="cs"/>
          <w:rtl/>
        </w:rPr>
        <w:t>.</w:t>
      </w:r>
    </w:p>
    <w:p w14:paraId="5DF2D177" w14:textId="4160DCC0" w:rsidR="00F733B3" w:rsidRPr="008E5F3F" w:rsidRDefault="00F733B3" w:rsidP="005304FA">
      <w:pPr>
        <w:ind w:firstLine="226"/>
        <w:rPr>
          <w:b/>
          <w:bCs/>
          <w:rtl/>
        </w:rPr>
      </w:pPr>
      <w:r w:rsidRPr="008E5F3F">
        <w:rPr>
          <w:b/>
          <w:bCs/>
          <w:rtl/>
        </w:rPr>
        <w:t>أسباب عدم القبول</w:t>
      </w:r>
      <w:r w:rsidR="008E5F3F" w:rsidRPr="008E5F3F">
        <w:rPr>
          <w:rFonts w:hint="cs"/>
          <w:b/>
          <w:bCs/>
          <w:rtl/>
        </w:rPr>
        <w:t>:</w:t>
      </w:r>
    </w:p>
    <w:p w14:paraId="475AA25D" w14:textId="105441C1" w:rsidR="00F733B3" w:rsidRDefault="00F733B3" w:rsidP="005304FA">
      <w:pPr>
        <w:ind w:firstLine="226"/>
        <w:rPr>
          <w:rtl/>
        </w:rPr>
      </w:pPr>
      <w:r>
        <w:rPr>
          <w:rtl/>
        </w:rPr>
        <w:t>ثم بين تعال</w:t>
      </w:r>
      <w:r w:rsidR="008E5F3F">
        <w:rPr>
          <w:rFonts w:hint="cs"/>
          <w:rtl/>
        </w:rPr>
        <w:t>ى</w:t>
      </w:r>
      <w:r>
        <w:rPr>
          <w:rtl/>
        </w:rPr>
        <w:t xml:space="preserve"> ما من أجله لم يتقبل من هؤلاء المنافقين أعمالهم ولو كانت ما </w:t>
      </w:r>
      <w:r w:rsidR="008E5F3F">
        <w:rPr>
          <w:rFonts w:hint="cs"/>
          <w:rtl/>
        </w:rPr>
        <w:t>ي</w:t>
      </w:r>
      <w:r>
        <w:rPr>
          <w:rtl/>
        </w:rPr>
        <w:t>عد في الصالحات من الأعمال فقال:</w:t>
      </w:r>
    </w:p>
    <w:p w14:paraId="7B13A558" w14:textId="5CDBC954" w:rsidR="00F733B3" w:rsidRDefault="006E459F" w:rsidP="005304FA">
      <w:pPr>
        <w:ind w:firstLine="226"/>
        <w:rPr>
          <w:rtl/>
        </w:rPr>
      </w:pPr>
      <w:r w:rsidRPr="006E459F">
        <w:rPr>
          <w:rtl/>
        </w:rPr>
        <w:t>﴿وَمَا مَنَعَهُمْ أَنْ تُقْبَلَ مِنْهُمْ نَفَقَاتُهُمْ إِلَّا أَنَّهُمْ كَفَرُوا بِاللَّهِ وَبِرَسُولِهِ وَلَا يَأْتُونَ الصَّلَاةَ إِلَّا وَهُمْ كُسَالَى وَلَا يُنْفِقُونَ إِلَّا وَهُمْ كَارِهُونَ (54)﴾</w:t>
      </w:r>
      <w:r w:rsidRPr="006E459F">
        <w:rPr>
          <w:sz w:val="24"/>
          <w:szCs w:val="24"/>
          <w:rtl/>
        </w:rPr>
        <w:t xml:space="preserve"> [التوبة: 54]</w:t>
      </w:r>
      <w:r w:rsidR="00852B9A">
        <w:rPr>
          <w:rtl/>
        </w:rPr>
        <w:t>.</w:t>
      </w:r>
      <w:r w:rsidR="00F733B3">
        <w:rPr>
          <w:rtl/>
        </w:rPr>
        <w:t>. وما منعهم قبول نفقاتهم</w:t>
      </w:r>
      <w:r>
        <w:rPr>
          <w:rFonts w:hint="cs"/>
          <w:rtl/>
        </w:rPr>
        <w:t xml:space="preserve"> -</w:t>
      </w:r>
      <w:r w:rsidR="00F733B3">
        <w:rPr>
          <w:rtl/>
        </w:rPr>
        <w:t xml:space="preserve">التي </w:t>
      </w:r>
      <w:r>
        <w:rPr>
          <w:rFonts w:hint="cs"/>
          <w:rtl/>
        </w:rPr>
        <w:t>ي</w:t>
      </w:r>
      <w:r w:rsidR="00F733B3">
        <w:rPr>
          <w:rtl/>
        </w:rPr>
        <w:t>نفقونها في الجهاد م</w:t>
      </w:r>
      <w:r>
        <w:rPr>
          <w:rFonts w:hint="cs"/>
          <w:rtl/>
        </w:rPr>
        <w:t>ع</w:t>
      </w:r>
      <w:r w:rsidR="00F733B3">
        <w:rPr>
          <w:rtl/>
        </w:rPr>
        <w:t>ك أو في غيره من السبل</w:t>
      </w:r>
      <w:r>
        <w:rPr>
          <w:rFonts w:hint="cs"/>
          <w:rtl/>
        </w:rPr>
        <w:t>-</w:t>
      </w:r>
      <w:r w:rsidR="00F733B3">
        <w:rPr>
          <w:rtl/>
        </w:rPr>
        <w:t xml:space="preserve"> شيء من الأشياء إلا كفرهم بالله وصفاته على الوجه الحق، ومنها الحكمة والتنزه عن العبث في خ</w:t>
      </w:r>
      <w:r>
        <w:rPr>
          <w:rFonts w:hint="cs"/>
          <w:rtl/>
        </w:rPr>
        <w:t>ُ</w:t>
      </w:r>
      <w:r w:rsidR="00F733B3">
        <w:rPr>
          <w:rtl/>
        </w:rPr>
        <w:t>ل</w:t>
      </w:r>
      <w:r>
        <w:rPr>
          <w:rFonts w:hint="cs"/>
          <w:rtl/>
        </w:rPr>
        <w:t>ُ</w:t>
      </w:r>
      <w:r w:rsidR="00F733B3">
        <w:rPr>
          <w:rtl/>
        </w:rPr>
        <w:t>ق الخلق وهدايتهم وجزاؤهم على أعمالهم، وكفرهم برسالة رسوله وما جاء به من البينات، والهدى</w:t>
      </w:r>
      <w:r w:rsidR="00852B9A">
        <w:rPr>
          <w:rtl/>
        </w:rPr>
        <w:t>.</w:t>
      </w:r>
      <w:r w:rsidR="00F733B3">
        <w:rPr>
          <w:rtl/>
        </w:rPr>
        <w:t xml:space="preserve">. </w:t>
      </w:r>
      <w:r>
        <w:rPr>
          <w:rFonts w:hint="cs"/>
          <w:rtl/>
        </w:rPr>
        <w:t>ف</w:t>
      </w:r>
      <w:r w:rsidR="00F733B3">
        <w:rPr>
          <w:rtl/>
        </w:rPr>
        <w:t>إيمانهم هذا الذي يراه الناس منهم هو إيمان يض</w:t>
      </w:r>
      <w:r>
        <w:rPr>
          <w:rFonts w:hint="cs"/>
          <w:rtl/>
        </w:rPr>
        <w:t>م</w:t>
      </w:r>
      <w:r w:rsidR="00F733B3">
        <w:rPr>
          <w:rtl/>
        </w:rPr>
        <w:t>ر وراءه كفر</w:t>
      </w:r>
      <w:r>
        <w:rPr>
          <w:rFonts w:hint="cs"/>
          <w:rtl/>
        </w:rPr>
        <w:t>ً</w:t>
      </w:r>
      <w:r w:rsidR="00F733B3">
        <w:rPr>
          <w:rtl/>
        </w:rPr>
        <w:t>ا و</w:t>
      </w:r>
      <w:r>
        <w:rPr>
          <w:rFonts w:hint="cs"/>
          <w:rtl/>
        </w:rPr>
        <w:t>إ</w:t>
      </w:r>
      <w:r w:rsidR="00F733B3">
        <w:rPr>
          <w:rtl/>
        </w:rPr>
        <w:t>لحاد</w:t>
      </w:r>
      <w:r>
        <w:rPr>
          <w:rFonts w:hint="cs"/>
          <w:rtl/>
        </w:rPr>
        <w:t>ً</w:t>
      </w:r>
      <w:r w:rsidR="00F733B3">
        <w:rPr>
          <w:rtl/>
        </w:rPr>
        <w:t>ا.. وكل عمل لا يزكيه الإيمان بالله وبرسوله هو رد على أهله، والله سبحانه وتعالى يقول</w:t>
      </w:r>
      <w:r>
        <w:rPr>
          <w:rFonts w:hint="cs"/>
          <w:rtl/>
        </w:rPr>
        <w:t>:</w:t>
      </w:r>
      <w:r w:rsidR="00F733B3">
        <w:rPr>
          <w:rtl/>
        </w:rPr>
        <w:t xml:space="preserve"> </w:t>
      </w:r>
      <w:r w:rsidRPr="006E459F">
        <w:rPr>
          <w:rtl/>
        </w:rPr>
        <w:t>﴿مَثَلُ الَّذِينَ كَفَرُوا بِرَبِّهِمْ أَعْمَالُهُمْ كَرَمَادٍ اشْتَدَّتْ بِهِ الرِّيحُ فِي يَوْمٍ عَاصِفٍ لَا يَقْدِرُونَ مِمَّا كَسَبُوا عَلَى شَيْءٍ ذَلِكَ هُوَ الضَّلَالُ الْبَعِيدُ (18)﴾</w:t>
      </w:r>
      <w:r w:rsidRPr="006E459F">
        <w:rPr>
          <w:sz w:val="24"/>
          <w:szCs w:val="24"/>
          <w:rtl/>
        </w:rPr>
        <w:t xml:space="preserve"> [إبراهيم: 18]</w:t>
      </w:r>
      <w:r w:rsidR="00F733B3">
        <w:rPr>
          <w:rtl/>
        </w:rPr>
        <w:t>.</w:t>
      </w:r>
    </w:p>
    <w:p w14:paraId="3E228243" w14:textId="1634CAFB" w:rsidR="00F733B3" w:rsidRDefault="00F733B3" w:rsidP="005304FA">
      <w:pPr>
        <w:ind w:firstLine="226"/>
        <w:rPr>
          <w:rtl/>
        </w:rPr>
      </w:pPr>
      <w:r>
        <w:rPr>
          <w:rtl/>
        </w:rPr>
        <w:t xml:space="preserve">وإذا كان المنافقون على هذا الكفر بالله ورسوله فإن ما </w:t>
      </w:r>
      <w:r w:rsidR="006E459F">
        <w:rPr>
          <w:rFonts w:hint="cs"/>
          <w:rtl/>
        </w:rPr>
        <w:t>ي</w:t>
      </w:r>
      <w:r>
        <w:rPr>
          <w:rtl/>
        </w:rPr>
        <w:t xml:space="preserve">أتون من </w:t>
      </w:r>
      <w:r w:rsidR="006E459F">
        <w:rPr>
          <w:rFonts w:hint="cs"/>
          <w:rtl/>
        </w:rPr>
        <w:t>أ</w:t>
      </w:r>
      <w:r>
        <w:rPr>
          <w:rtl/>
        </w:rPr>
        <w:t>عمال المؤمنين في ظل هذا النفاق المتمكن من قلوبهم، إنما يأتونه رياء</w:t>
      </w:r>
      <w:r w:rsidR="006E459F">
        <w:rPr>
          <w:rFonts w:hint="cs"/>
          <w:rtl/>
        </w:rPr>
        <w:t>ً</w:t>
      </w:r>
      <w:r>
        <w:rPr>
          <w:rtl/>
        </w:rPr>
        <w:t xml:space="preserve"> ونفاق</w:t>
      </w:r>
      <w:r w:rsidR="006E459F">
        <w:rPr>
          <w:rFonts w:hint="cs"/>
          <w:rtl/>
        </w:rPr>
        <w:t>ً</w:t>
      </w:r>
      <w:r>
        <w:rPr>
          <w:rtl/>
        </w:rPr>
        <w:t>ا حتى لا ي</w:t>
      </w:r>
      <w:r w:rsidR="006E459F">
        <w:rPr>
          <w:rFonts w:hint="cs"/>
          <w:rtl/>
        </w:rPr>
        <w:t>ُ</w:t>
      </w:r>
      <w:r>
        <w:rPr>
          <w:rtl/>
        </w:rPr>
        <w:t xml:space="preserve">فتضح </w:t>
      </w:r>
      <w:r w:rsidR="00BC1C10">
        <w:rPr>
          <w:rFonts w:hint="cs"/>
          <w:rtl/>
        </w:rPr>
        <w:t>نفاقهم</w:t>
      </w:r>
      <w:r>
        <w:rPr>
          <w:rtl/>
        </w:rPr>
        <w:t xml:space="preserve"> و</w:t>
      </w:r>
      <w:r w:rsidR="006E459F">
        <w:rPr>
          <w:rFonts w:hint="cs"/>
          <w:rtl/>
        </w:rPr>
        <w:t>ي</w:t>
      </w:r>
      <w:r>
        <w:rPr>
          <w:rtl/>
        </w:rPr>
        <w:t>نكشف المستور من كفرهم</w:t>
      </w:r>
      <w:r w:rsidR="00852B9A">
        <w:rPr>
          <w:rtl/>
        </w:rPr>
        <w:t>.</w:t>
      </w:r>
      <w:r>
        <w:rPr>
          <w:rtl/>
        </w:rPr>
        <w:t xml:space="preserve">. إنها صورة المنافقين في كل آن، خوف ومداراة، وقلب منحرف وضمير مدخول ومظاهر خالية من الروح، وتظاهر بغير ما </w:t>
      </w:r>
      <w:r w:rsidR="006E459F">
        <w:rPr>
          <w:rFonts w:hint="cs"/>
          <w:rtl/>
        </w:rPr>
        <w:t>ي</w:t>
      </w:r>
      <w:r>
        <w:rPr>
          <w:rtl/>
        </w:rPr>
        <w:t>ك</w:t>
      </w:r>
      <w:r w:rsidR="006E459F">
        <w:rPr>
          <w:rFonts w:hint="cs"/>
          <w:rtl/>
        </w:rPr>
        <w:t>ن</w:t>
      </w:r>
      <w:r>
        <w:rPr>
          <w:rtl/>
        </w:rPr>
        <w:t>ه الضمير</w:t>
      </w:r>
      <w:r w:rsidR="00852B9A">
        <w:rPr>
          <w:rtl/>
        </w:rPr>
        <w:t>.</w:t>
      </w:r>
      <w:r>
        <w:rPr>
          <w:rtl/>
        </w:rPr>
        <w:t>. فهم إذا اقتضاهم الحال أن يصلوا لم تكن صلاتهم ولاء</w:t>
      </w:r>
      <w:r w:rsidR="006E459F">
        <w:rPr>
          <w:rFonts w:hint="cs"/>
          <w:rtl/>
        </w:rPr>
        <w:t>ً</w:t>
      </w:r>
      <w:r>
        <w:rPr>
          <w:rtl/>
        </w:rPr>
        <w:t xml:space="preserve"> لله واستجابة لأمره إنما هو ثوب من أثواب ال</w:t>
      </w:r>
      <w:r w:rsidR="006E459F">
        <w:rPr>
          <w:rFonts w:hint="cs"/>
          <w:rtl/>
        </w:rPr>
        <w:t>نف</w:t>
      </w:r>
      <w:r>
        <w:rPr>
          <w:rtl/>
        </w:rPr>
        <w:t xml:space="preserve">اق </w:t>
      </w:r>
      <w:r w:rsidR="006E459F">
        <w:rPr>
          <w:rFonts w:hint="cs"/>
          <w:rtl/>
        </w:rPr>
        <w:t>ي</w:t>
      </w:r>
      <w:r>
        <w:rPr>
          <w:rtl/>
        </w:rPr>
        <w:t>لبسونه إلى حين، ومن هنا كانت صلاتهم باردة فاترة لا</w:t>
      </w:r>
      <w:r w:rsidR="006E459F">
        <w:rPr>
          <w:rFonts w:hint="cs"/>
          <w:rtl/>
        </w:rPr>
        <w:t xml:space="preserve"> </w:t>
      </w:r>
      <w:r>
        <w:rPr>
          <w:rtl/>
        </w:rPr>
        <w:t xml:space="preserve">تتصل بها نبضة قلب أو هزة وجدان، والتعبير </w:t>
      </w:r>
      <w:r w:rsidR="00FA5A4E">
        <w:rPr>
          <w:rtl/>
        </w:rPr>
        <w:t>القرآني</w:t>
      </w:r>
      <w:r>
        <w:rPr>
          <w:rtl/>
        </w:rPr>
        <w:t xml:space="preserve"> الدقيق </w:t>
      </w:r>
      <w:r w:rsidR="005C526F" w:rsidRPr="005C526F">
        <w:rPr>
          <w:rtl/>
        </w:rPr>
        <w:t>﴿وَلَا يَأْتُونَ الصَّلَاةَ إِلَّا وَهُمْ كُسَالَى﴾</w:t>
      </w:r>
      <w:r w:rsidR="005C526F" w:rsidRPr="005C526F">
        <w:rPr>
          <w:sz w:val="24"/>
          <w:szCs w:val="24"/>
          <w:rtl/>
        </w:rPr>
        <w:t xml:space="preserve"> [التوبة: 54]</w:t>
      </w:r>
      <w:r w:rsidR="00852B9A">
        <w:rPr>
          <w:rtl/>
        </w:rPr>
        <w:t>.</w:t>
      </w:r>
      <w:r>
        <w:rPr>
          <w:rtl/>
        </w:rPr>
        <w:t>. فهم يأتونها مظهر</w:t>
      </w:r>
      <w:r w:rsidR="006E459F">
        <w:rPr>
          <w:rFonts w:hint="cs"/>
          <w:rtl/>
        </w:rPr>
        <w:t>ً</w:t>
      </w:r>
      <w:r>
        <w:rPr>
          <w:rtl/>
        </w:rPr>
        <w:t xml:space="preserve">ا بلا حقيقة، ولا يقيمونها </w:t>
      </w:r>
      <w:r w:rsidR="006E459F">
        <w:rPr>
          <w:rFonts w:hint="cs"/>
          <w:rtl/>
        </w:rPr>
        <w:t>إ</w:t>
      </w:r>
      <w:r>
        <w:rPr>
          <w:rtl/>
        </w:rPr>
        <w:t>قامة</w:t>
      </w:r>
      <w:r w:rsidR="006E459F">
        <w:rPr>
          <w:rFonts w:hint="cs"/>
          <w:rtl/>
        </w:rPr>
        <w:t xml:space="preserve"> </w:t>
      </w:r>
      <w:r>
        <w:rPr>
          <w:rtl/>
        </w:rPr>
        <w:t xml:space="preserve">واستقامة، يأتونها </w:t>
      </w:r>
      <w:r w:rsidR="00A84653">
        <w:rPr>
          <w:rtl/>
        </w:rPr>
        <w:t>ك</w:t>
      </w:r>
      <w:r>
        <w:rPr>
          <w:rtl/>
        </w:rPr>
        <w:t>سال</w:t>
      </w:r>
      <w:r w:rsidR="006E459F">
        <w:rPr>
          <w:rFonts w:hint="cs"/>
          <w:rtl/>
        </w:rPr>
        <w:t>ى</w:t>
      </w:r>
      <w:r>
        <w:rPr>
          <w:rtl/>
        </w:rPr>
        <w:t>، لأن الباعث عليها لا ينبثق من أعماق الضمير، إنما يدفعون إليها دفع</w:t>
      </w:r>
      <w:r w:rsidR="006E459F">
        <w:rPr>
          <w:rFonts w:hint="cs"/>
          <w:rtl/>
        </w:rPr>
        <w:t>ً</w:t>
      </w:r>
      <w:r>
        <w:rPr>
          <w:rtl/>
        </w:rPr>
        <w:t>ا فيحسون أنهم عليها مسخرون، لا تنشط لها أبدانهم، ولا تنشرح لها صدورهم، ذلك بأنهم لا يرجون على الصلاة ثواب</w:t>
      </w:r>
      <w:r w:rsidR="006E459F">
        <w:rPr>
          <w:rFonts w:hint="cs"/>
          <w:rtl/>
        </w:rPr>
        <w:t>ً</w:t>
      </w:r>
      <w:r>
        <w:rPr>
          <w:rtl/>
        </w:rPr>
        <w:t>ا، ولا يخشون في تركها عقاب</w:t>
      </w:r>
      <w:r w:rsidR="006E459F">
        <w:rPr>
          <w:rFonts w:hint="cs"/>
          <w:rtl/>
        </w:rPr>
        <w:t>ً</w:t>
      </w:r>
      <w:r>
        <w:rPr>
          <w:rtl/>
        </w:rPr>
        <w:t>ا</w:t>
      </w:r>
      <w:r w:rsidR="00852B9A">
        <w:rPr>
          <w:rtl/>
        </w:rPr>
        <w:t>.</w:t>
      </w:r>
      <w:r>
        <w:rPr>
          <w:rtl/>
        </w:rPr>
        <w:t xml:space="preserve">. </w:t>
      </w:r>
      <w:r w:rsidR="006E459F">
        <w:rPr>
          <w:rFonts w:hint="cs"/>
          <w:rtl/>
        </w:rPr>
        <w:t>إ</w:t>
      </w:r>
      <w:r>
        <w:rPr>
          <w:rtl/>
        </w:rPr>
        <w:t>ن كان أحدهم في جماعة صلى، و</w:t>
      </w:r>
      <w:r w:rsidR="006E459F">
        <w:rPr>
          <w:rFonts w:hint="cs"/>
          <w:rtl/>
        </w:rPr>
        <w:t>إ</w:t>
      </w:r>
      <w:r>
        <w:rPr>
          <w:rtl/>
        </w:rPr>
        <w:t>ن ا</w:t>
      </w:r>
      <w:r w:rsidR="006E459F">
        <w:rPr>
          <w:rFonts w:hint="cs"/>
          <w:rtl/>
        </w:rPr>
        <w:t>ن</w:t>
      </w:r>
      <w:r>
        <w:rPr>
          <w:rtl/>
        </w:rPr>
        <w:t>فرد لم يصل</w:t>
      </w:r>
      <w:r w:rsidR="006E459F">
        <w:rPr>
          <w:rFonts w:hint="cs"/>
          <w:rtl/>
        </w:rPr>
        <w:t>ِ</w:t>
      </w:r>
      <w:r>
        <w:rPr>
          <w:rtl/>
        </w:rPr>
        <w:t xml:space="preserve"> </w:t>
      </w:r>
      <w:r w:rsidR="005C526F" w:rsidRPr="005C526F">
        <w:rPr>
          <w:rtl/>
        </w:rPr>
        <w:t>﴿يُرَاءُونَ النَّاسَ وَلَا يَذْكُرُونَ اللَّهَ إِلَّا قَلِيلًا (142)﴾</w:t>
      </w:r>
      <w:r w:rsidR="005C526F" w:rsidRPr="005C526F">
        <w:rPr>
          <w:sz w:val="24"/>
          <w:szCs w:val="24"/>
          <w:rtl/>
        </w:rPr>
        <w:t xml:space="preserve"> [النساء: 142]</w:t>
      </w:r>
      <w:r w:rsidR="006E459F">
        <w:rPr>
          <w:rFonts w:hint="cs"/>
          <w:rtl/>
        </w:rPr>
        <w:t>،</w:t>
      </w:r>
      <w:r>
        <w:rPr>
          <w:rtl/>
        </w:rPr>
        <w:t xml:space="preserve"> فالنفاق</w:t>
      </w:r>
      <w:r w:rsidR="006E459F">
        <w:rPr>
          <w:rFonts w:hint="cs"/>
          <w:rtl/>
        </w:rPr>
        <w:t xml:space="preserve"> -</w:t>
      </w:r>
      <w:r>
        <w:rPr>
          <w:rtl/>
        </w:rPr>
        <w:t>لا محالة</w:t>
      </w:r>
      <w:r w:rsidR="006E459F">
        <w:rPr>
          <w:rFonts w:hint="cs"/>
          <w:rtl/>
        </w:rPr>
        <w:t>-</w:t>
      </w:r>
      <w:r>
        <w:rPr>
          <w:rtl/>
        </w:rPr>
        <w:t xml:space="preserve"> </w:t>
      </w:r>
      <w:r w:rsidR="006E459F">
        <w:rPr>
          <w:rFonts w:hint="cs"/>
          <w:rtl/>
        </w:rPr>
        <w:t>ي</w:t>
      </w:r>
      <w:r>
        <w:rPr>
          <w:rtl/>
        </w:rPr>
        <w:t>ثقل البدن ويورث الكسل في العبادة، فعلى كل مسلم أن يحاسب نفسه هل صلاته صلاة المؤمنون أم صلاة المنافقين؟؟</w:t>
      </w:r>
    </w:p>
    <w:p w14:paraId="4CEC07B3" w14:textId="020500C5" w:rsidR="00F733B3" w:rsidRDefault="00F733B3" w:rsidP="005304FA">
      <w:pPr>
        <w:ind w:firstLine="226"/>
        <w:rPr>
          <w:rtl/>
        </w:rPr>
      </w:pPr>
      <w:r>
        <w:rPr>
          <w:rtl/>
        </w:rPr>
        <w:t>وكذلك الشأن فيما ينفقون في سبيل الله</w:t>
      </w:r>
      <w:r w:rsidR="00852B9A">
        <w:rPr>
          <w:rtl/>
        </w:rPr>
        <w:t>.</w:t>
      </w:r>
      <w:r>
        <w:rPr>
          <w:rtl/>
        </w:rPr>
        <w:t>. إنهم لا ينفقون عن إيمان بالله وبرسوله وبالجهاد في سبيله، ولكنهم ينفقون حين لا يكون بد من الا</w:t>
      </w:r>
      <w:r w:rsidR="006E459F">
        <w:rPr>
          <w:rFonts w:hint="cs"/>
          <w:rtl/>
        </w:rPr>
        <w:t>ن</w:t>
      </w:r>
      <w:r>
        <w:rPr>
          <w:rtl/>
        </w:rPr>
        <w:t xml:space="preserve">فاق، حتى لا يفتضح أمرهم وينكشف نفاقهم: </w:t>
      </w:r>
      <w:r w:rsidR="005C526F" w:rsidRPr="005C526F">
        <w:rPr>
          <w:rtl/>
        </w:rPr>
        <w:t>﴿وَلَا يُنْفِقُونَ إِلَّا وَهُمْ كَارِهُونَ (54)﴾</w:t>
      </w:r>
      <w:r w:rsidR="005C526F" w:rsidRPr="005C526F">
        <w:rPr>
          <w:sz w:val="24"/>
          <w:szCs w:val="24"/>
          <w:rtl/>
        </w:rPr>
        <w:t xml:space="preserve"> [التوبة: 54]</w:t>
      </w:r>
      <w:r>
        <w:rPr>
          <w:rtl/>
        </w:rPr>
        <w:t xml:space="preserve"> كراهة دائمة لازمة لهم، غير ط</w:t>
      </w:r>
      <w:r w:rsidR="006E459F">
        <w:rPr>
          <w:rFonts w:hint="cs"/>
          <w:rtl/>
        </w:rPr>
        <w:t>يب</w:t>
      </w:r>
      <w:r>
        <w:rPr>
          <w:rtl/>
        </w:rPr>
        <w:t>ة أنفسهم بها</w:t>
      </w:r>
      <w:r w:rsidR="006E459F">
        <w:rPr>
          <w:rFonts w:hint="cs"/>
          <w:rtl/>
        </w:rPr>
        <w:t>،</w:t>
      </w:r>
      <w:r>
        <w:rPr>
          <w:rtl/>
        </w:rPr>
        <w:t xml:space="preserve"> فإن أنفقوا أمر ولا إلزام من الرسول بل طوع أنفسهم فهم أيض</w:t>
      </w:r>
      <w:r w:rsidR="006E459F">
        <w:rPr>
          <w:rFonts w:hint="cs"/>
          <w:rtl/>
        </w:rPr>
        <w:t>ً</w:t>
      </w:r>
      <w:r>
        <w:rPr>
          <w:rtl/>
        </w:rPr>
        <w:t xml:space="preserve">ا </w:t>
      </w:r>
      <w:r w:rsidR="00A84653">
        <w:rPr>
          <w:rtl/>
        </w:rPr>
        <w:t>ك</w:t>
      </w:r>
      <w:r>
        <w:rPr>
          <w:rtl/>
        </w:rPr>
        <w:t>ار</w:t>
      </w:r>
      <w:r w:rsidR="006E459F">
        <w:rPr>
          <w:rFonts w:hint="cs"/>
          <w:rtl/>
        </w:rPr>
        <w:t>ه</w:t>
      </w:r>
      <w:r>
        <w:rPr>
          <w:rtl/>
        </w:rPr>
        <w:t>ون كرا</w:t>
      </w:r>
      <w:r w:rsidR="006E459F">
        <w:rPr>
          <w:rFonts w:hint="cs"/>
          <w:rtl/>
        </w:rPr>
        <w:t>ه</w:t>
      </w:r>
      <w:r>
        <w:rPr>
          <w:rtl/>
        </w:rPr>
        <w:t>ة قلبية ل</w:t>
      </w:r>
      <w:r w:rsidR="006E459F">
        <w:rPr>
          <w:rFonts w:hint="cs"/>
          <w:rtl/>
        </w:rPr>
        <w:t>إن</w:t>
      </w:r>
      <w:r>
        <w:rPr>
          <w:rtl/>
        </w:rPr>
        <w:t xml:space="preserve">فاقهم، ومع الإلزام من باب أولى كارهون مكرهون، لأنهم </w:t>
      </w:r>
      <w:r w:rsidR="006E459F">
        <w:rPr>
          <w:rFonts w:hint="cs"/>
          <w:rtl/>
        </w:rPr>
        <w:t>ي</w:t>
      </w:r>
      <w:r>
        <w:rPr>
          <w:rtl/>
        </w:rPr>
        <w:t>عد</w:t>
      </w:r>
      <w:r w:rsidR="006E459F">
        <w:rPr>
          <w:rFonts w:hint="cs"/>
          <w:rtl/>
        </w:rPr>
        <w:t>ون</w:t>
      </w:r>
      <w:r>
        <w:rPr>
          <w:rtl/>
        </w:rPr>
        <w:t xml:space="preserve"> هذه النفقات مغرم</w:t>
      </w:r>
      <w:r w:rsidR="006E459F">
        <w:rPr>
          <w:rFonts w:hint="cs"/>
          <w:rtl/>
        </w:rPr>
        <w:t>ً</w:t>
      </w:r>
      <w:r>
        <w:rPr>
          <w:rtl/>
        </w:rPr>
        <w:t>ا، ومنعها م</w:t>
      </w:r>
      <w:r w:rsidR="006E459F">
        <w:rPr>
          <w:rFonts w:hint="cs"/>
          <w:rtl/>
        </w:rPr>
        <w:t>غن</w:t>
      </w:r>
      <w:r>
        <w:rPr>
          <w:rtl/>
        </w:rPr>
        <w:t>م</w:t>
      </w:r>
      <w:r w:rsidR="006E459F">
        <w:rPr>
          <w:rFonts w:hint="cs"/>
          <w:rtl/>
        </w:rPr>
        <w:t>ً</w:t>
      </w:r>
      <w:r>
        <w:rPr>
          <w:rtl/>
        </w:rPr>
        <w:t>ا</w:t>
      </w:r>
      <w:r w:rsidR="00852B9A">
        <w:rPr>
          <w:rtl/>
        </w:rPr>
        <w:t>.</w:t>
      </w:r>
      <w:r>
        <w:rPr>
          <w:rtl/>
        </w:rPr>
        <w:t xml:space="preserve">. </w:t>
      </w:r>
      <w:r w:rsidR="006E459F">
        <w:rPr>
          <w:rFonts w:hint="cs"/>
          <w:rtl/>
        </w:rPr>
        <w:t>ي</w:t>
      </w:r>
      <w:r>
        <w:rPr>
          <w:rtl/>
        </w:rPr>
        <w:t>رونها مغارم مضروبة عليهم تقوم بها مرافق المؤمنين، وهم يعلمون من أنفسهم أنهم ليسوا منهم، فلا يرون لهم به نفع</w:t>
      </w:r>
      <w:r w:rsidR="006E459F">
        <w:rPr>
          <w:rFonts w:hint="cs"/>
          <w:rtl/>
        </w:rPr>
        <w:t>ً</w:t>
      </w:r>
      <w:r>
        <w:rPr>
          <w:rtl/>
        </w:rPr>
        <w:t>ا في الدنيا، ولا يؤمنون بنفعها لهم في الآخرة.</w:t>
      </w:r>
    </w:p>
    <w:p w14:paraId="15F0432F" w14:textId="53987E91" w:rsidR="00F733B3" w:rsidRDefault="00F733B3" w:rsidP="005304FA">
      <w:pPr>
        <w:ind w:firstLine="226"/>
        <w:rPr>
          <w:rtl/>
        </w:rPr>
      </w:pPr>
      <w:r>
        <w:rPr>
          <w:rtl/>
        </w:rPr>
        <w:t>فتبي</w:t>
      </w:r>
      <w:r w:rsidR="006E459F">
        <w:rPr>
          <w:rFonts w:hint="cs"/>
          <w:rtl/>
        </w:rPr>
        <w:t>ّ</w:t>
      </w:r>
      <w:r>
        <w:rPr>
          <w:rtl/>
        </w:rPr>
        <w:t>ن أن هؤلاء المنافقين ليس لهم قدم صحيح ولا همة في العمل، وقد أخبر الصادق المصدوق</w:t>
      </w:r>
      <w:r w:rsidR="005C526F">
        <w:rPr>
          <w:rFonts w:hint="cs"/>
          <w:rtl/>
        </w:rPr>
        <w:t xml:space="preserve"> صلى الله عليه وسلم</w:t>
      </w:r>
      <w:r w:rsidR="006E459F">
        <w:rPr>
          <w:rFonts w:hint="cs"/>
          <w:rtl/>
        </w:rPr>
        <w:t>:</w:t>
      </w:r>
      <w:r>
        <w:rPr>
          <w:rtl/>
        </w:rPr>
        <w:t xml:space="preserve"> </w:t>
      </w:r>
      <w:r w:rsidR="006E459F">
        <w:rPr>
          <w:rFonts w:hint="cs"/>
          <w:rtl/>
        </w:rPr>
        <w:t>(</w:t>
      </w:r>
      <w:r>
        <w:rPr>
          <w:rtl/>
        </w:rPr>
        <w:t>أن الله لا يمل حتى تملوا</w:t>
      </w:r>
      <w:r w:rsidR="005C526F">
        <w:rPr>
          <w:rFonts w:hint="cs"/>
          <w:rtl/>
        </w:rPr>
        <w:t>)</w:t>
      </w:r>
      <w:r>
        <w:rPr>
          <w:rtl/>
        </w:rPr>
        <w:t xml:space="preserve">، </w:t>
      </w:r>
      <w:r w:rsidR="005C526F">
        <w:rPr>
          <w:rFonts w:hint="cs"/>
          <w:rtl/>
        </w:rPr>
        <w:t>(</w:t>
      </w:r>
      <w:r>
        <w:rPr>
          <w:rtl/>
        </w:rPr>
        <w:t>و</w:t>
      </w:r>
      <w:r w:rsidR="006E459F">
        <w:rPr>
          <w:rFonts w:hint="cs"/>
          <w:rtl/>
        </w:rPr>
        <w:t>أ</w:t>
      </w:r>
      <w:r>
        <w:rPr>
          <w:rtl/>
        </w:rPr>
        <w:t>ن الله طيب لا يقبل إلا طيب</w:t>
      </w:r>
      <w:r w:rsidR="006E459F">
        <w:rPr>
          <w:rFonts w:hint="cs"/>
          <w:rtl/>
        </w:rPr>
        <w:t>ً</w:t>
      </w:r>
      <w:r>
        <w:rPr>
          <w:rtl/>
        </w:rPr>
        <w:t>ا</w:t>
      </w:r>
      <w:r w:rsidR="006E459F">
        <w:rPr>
          <w:rFonts w:hint="cs"/>
          <w:rtl/>
        </w:rPr>
        <w:t>)</w:t>
      </w:r>
      <w:r>
        <w:rPr>
          <w:rtl/>
        </w:rPr>
        <w:t>، فلهذا لا يقبل الله من هؤلاء نفقة ولا عملا</w:t>
      </w:r>
      <w:r w:rsidR="005C526F">
        <w:rPr>
          <w:rFonts w:hint="cs"/>
          <w:rtl/>
        </w:rPr>
        <w:t>ً</w:t>
      </w:r>
      <w:r>
        <w:rPr>
          <w:rtl/>
        </w:rPr>
        <w:t>، لأنه إنما يتقبل من المتقين، وما كان الله ليتقبل هذه الحركات الظاهرة التي لا تحدوا إليها عقيدة، ولا يصاحبها شعور دافع، فالباعث هو عمدة العمل، والنية هي مقياس</w:t>
      </w:r>
      <w:r w:rsidR="005C526F">
        <w:rPr>
          <w:rFonts w:hint="cs"/>
          <w:rtl/>
        </w:rPr>
        <w:t>ه</w:t>
      </w:r>
      <w:r>
        <w:rPr>
          <w:rtl/>
        </w:rPr>
        <w:t xml:space="preserve"> الصحيح.</w:t>
      </w:r>
    </w:p>
    <w:p w14:paraId="78D9C5AA" w14:textId="3D0E5AA2" w:rsidR="00F733B3" w:rsidRDefault="00F733B3" w:rsidP="005304FA">
      <w:pPr>
        <w:ind w:firstLine="226"/>
        <w:rPr>
          <w:rtl/>
        </w:rPr>
      </w:pPr>
      <w:r>
        <w:rPr>
          <w:rtl/>
        </w:rPr>
        <w:t xml:space="preserve">ومن سمات هؤلاء المنافقين أنهم يتتبعون السهل اليسير من الطاعات فيعملونه، ويتركون ما هو شاق أو ما يخيل إليهم </w:t>
      </w:r>
      <w:r w:rsidR="005C526F">
        <w:rPr>
          <w:rFonts w:hint="cs"/>
          <w:rtl/>
        </w:rPr>
        <w:t>أ</w:t>
      </w:r>
      <w:r>
        <w:rPr>
          <w:rtl/>
        </w:rPr>
        <w:t>نه شاق، وهذا خطأ وهو شائع بين كثير من المسلمين</w:t>
      </w:r>
      <w:r w:rsidR="00852B9A">
        <w:rPr>
          <w:rtl/>
        </w:rPr>
        <w:t>.</w:t>
      </w:r>
      <w:r>
        <w:rPr>
          <w:rtl/>
        </w:rPr>
        <w:t xml:space="preserve">. فمن أطاع الله ورسوله فيما يسهل عليه، وعصاهما فيما يشق عليه فلا </w:t>
      </w:r>
      <w:r w:rsidR="005C526F">
        <w:rPr>
          <w:rFonts w:hint="cs"/>
          <w:rtl/>
        </w:rPr>
        <w:t>ي</w:t>
      </w:r>
      <w:r>
        <w:rPr>
          <w:rtl/>
        </w:rPr>
        <w:t>عد مذعن</w:t>
      </w:r>
      <w:r w:rsidR="005C526F">
        <w:rPr>
          <w:rFonts w:hint="cs"/>
          <w:rtl/>
        </w:rPr>
        <w:t>ً</w:t>
      </w:r>
      <w:r>
        <w:rPr>
          <w:rtl/>
        </w:rPr>
        <w:t>ا للأمر والنهي، لأنه</w:t>
      </w:r>
      <w:r w:rsidR="005C526F">
        <w:rPr>
          <w:rFonts w:hint="cs"/>
          <w:rtl/>
        </w:rPr>
        <w:t xml:space="preserve"> </w:t>
      </w:r>
      <w:r>
        <w:rPr>
          <w:rtl/>
        </w:rPr>
        <w:t>ح</w:t>
      </w:r>
      <w:r w:rsidR="005C526F">
        <w:rPr>
          <w:rFonts w:hint="cs"/>
          <w:rtl/>
        </w:rPr>
        <w:t>ُ</w:t>
      </w:r>
      <w:r>
        <w:rPr>
          <w:rtl/>
        </w:rPr>
        <w:t>كم الله ودينه، وهو لا يتجزأ، ومن لم يكن مذعن</w:t>
      </w:r>
      <w:r w:rsidR="005C526F">
        <w:rPr>
          <w:rFonts w:hint="cs"/>
          <w:rtl/>
        </w:rPr>
        <w:t>ً</w:t>
      </w:r>
      <w:r>
        <w:rPr>
          <w:rtl/>
        </w:rPr>
        <w:t xml:space="preserve">ا لا يكون مؤمنا </w:t>
      </w:r>
      <w:r w:rsidR="005C526F" w:rsidRPr="005C526F">
        <w:rPr>
          <w:rtl/>
        </w:rPr>
        <w:t>﴿أَفَتُؤْمِنُونَ بِبَعْضِ الْكِتَابِ وَتَكْفُرُونَ بِبَعْضٍ فَمَا جَزَاءُ مَنْ يَفْعَلُ ذَلِكَ مِنْكُمْ إِلَّا خِزْيٌ فِي الْحَيَاةِ الدُّنْيَا وَيَوْمَ الْقِيَامَةِ يُرَدُّونَ إِلَى أَشَدِّ الْعَذَابِ وَمَا اللَّهُ بِغَافِلٍ عَمَّا تَعْمَلُونَ (85)﴾</w:t>
      </w:r>
      <w:r w:rsidR="005C526F" w:rsidRPr="005C526F">
        <w:rPr>
          <w:sz w:val="24"/>
          <w:szCs w:val="24"/>
          <w:rtl/>
        </w:rPr>
        <w:t xml:space="preserve"> [البقرة: 85]</w:t>
      </w:r>
      <w:r>
        <w:rPr>
          <w:rtl/>
        </w:rPr>
        <w:t>.</w:t>
      </w:r>
    </w:p>
    <w:p w14:paraId="5581118E" w14:textId="7E7CC4CA" w:rsidR="00F733B3" w:rsidRDefault="00F733B3" w:rsidP="005304FA">
      <w:pPr>
        <w:ind w:firstLine="226"/>
        <w:rPr>
          <w:rtl/>
        </w:rPr>
      </w:pPr>
      <w:r>
        <w:rPr>
          <w:rtl/>
        </w:rPr>
        <w:t>وقد بايع المؤمنون الرسول صلى الله عليه وسلم ليلة العقبة الكبرى على السمع والطاعة في المنشط والمكر</w:t>
      </w:r>
      <w:r w:rsidR="005C526F">
        <w:rPr>
          <w:rFonts w:hint="cs"/>
          <w:rtl/>
        </w:rPr>
        <w:t>ه</w:t>
      </w:r>
      <w:r>
        <w:rPr>
          <w:rtl/>
        </w:rPr>
        <w:t>.</w:t>
      </w:r>
    </w:p>
    <w:p w14:paraId="538B45BB" w14:textId="1340AACD" w:rsidR="00F733B3" w:rsidRDefault="00F733B3" w:rsidP="005304FA">
      <w:pPr>
        <w:ind w:firstLine="226"/>
        <w:rPr>
          <w:rtl/>
        </w:rPr>
      </w:pPr>
      <w:r>
        <w:rPr>
          <w:rtl/>
        </w:rPr>
        <w:t>وفي قوله تعالى</w:t>
      </w:r>
      <w:r w:rsidR="005C526F">
        <w:rPr>
          <w:rFonts w:hint="cs"/>
          <w:rtl/>
        </w:rPr>
        <w:t>:</w:t>
      </w:r>
      <w:r>
        <w:rPr>
          <w:rtl/>
        </w:rPr>
        <w:t xml:space="preserve"> </w:t>
      </w:r>
      <w:r w:rsidR="005C526F" w:rsidRPr="005C526F">
        <w:rPr>
          <w:rtl/>
        </w:rPr>
        <w:t>﴿وَمَا مَنَعَهُمْ أَنْ تُقْبَلَ مِنْهُمْ نَفَقَاتُهُمْ﴾</w:t>
      </w:r>
      <w:r w:rsidR="005C526F">
        <w:rPr>
          <w:rFonts w:hint="cs"/>
          <w:rtl/>
        </w:rPr>
        <w:t xml:space="preserve"> </w:t>
      </w:r>
      <w:r>
        <w:rPr>
          <w:rtl/>
        </w:rPr>
        <w:t xml:space="preserve">تحريض </w:t>
      </w:r>
      <w:r w:rsidR="00BC1C10">
        <w:rPr>
          <w:rFonts w:hint="cs"/>
          <w:rtl/>
        </w:rPr>
        <w:t>لهؤلاء</w:t>
      </w:r>
      <w:r>
        <w:rPr>
          <w:rtl/>
        </w:rPr>
        <w:t xml:space="preserve"> المنافقين على التخلص من هذا النفاق الذي يقف لهم بالمرصاد على طريق الوصول إلى الله بما يقدمون من أعمال</w:t>
      </w:r>
      <w:r w:rsidR="00852B9A">
        <w:rPr>
          <w:rtl/>
        </w:rPr>
        <w:t>.</w:t>
      </w:r>
      <w:r>
        <w:rPr>
          <w:rtl/>
        </w:rPr>
        <w:t>. فالمفروض في كل من يعمل عملا</w:t>
      </w:r>
      <w:r w:rsidR="005C526F">
        <w:rPr>
          <w:rFonts w:hint="cs"/>
          <w:rtl/>
        </w:rPr>
        <w:t>ً</w:t>
      </w:r>
      <w:r>
        <w:rPr>
          <w:rtl/>
        </w:rPr>
        <w:t xml:space="preserve"> أن يجني ثمرته، وهؤلاء المنافقون يعملون أعمالا</w:t>
      </w:r>
      <w:r w:rsidR="005C526F">
        <w:rPr>
          <w:rFonts w:hint="cs"/>
          <w:rtl/>
        </w:rPr>
        <w:t>ً</w:t>
      </w:r>
      <w:r>
        <w:rPr>
          <w:rtl/>
        </w:rPr>
        <w:t xml:space="preserve"> كان من شأنها أن تثمر ثمر</w:t>
      </w:r>
      <w:r w:rsidR="005C526F">
        <w:rPr>
          <w:rFonts w:hint="cs"/>
          <w:rtl/>
        </w:rPr>
        <w:t>ً</w:t>
      </w:r>
      <w:r>
        <w:rPr>
          <w:rtl/>
        </w:rPr>
        <w:t>ا طيب</w:t>
      </w:r>
      <w:r w:rsidR="005C526F">
        <w:rPr>
          <w:rFonts w:hint="cs"/>
          <w:rtl/>
        </w:rPr>
        <w:t>ً</w:t>
      </w:r>
      <w:r>
        <w:rPr>
          <w:rtl/>
        </w:rPr>
        <w:t>ا، ولكن هناك آفة خطيرة تتسلط على هذه الأعمال تأ</w:t>
      </w:r>
      <w:r w:rsidR="005C526F">
        <w:rPr>
          <w:rFonts w:hint="cs"/>
          <w:rtl/>
        </w:rPr>
        <w:t>تي</w:t>
      </w:r>
      <w:r>
        <w:rPr>
          <w:rtl/>
        </w:rPr>
        <w:t xml:space="preserve"> عليها قبل أن تزهر أو تثمر، وهذه الآفة هي النفاق، فإذا كان بالمنافقين حاجة إلى أعمالهم تلك، وإلى الثمرة المرجوة منها فعليهم أن يحاربوا هذا النفاق الذي يمنعهم أن ينالوا أمر</w:t>
      </w:r>
      <w:r w:rsidR="005C526F">
        <w:rPr>
          <w:rFonts w:hint="cs"/>
          <w:rtl/>
        </w:rPr>
        <w:t>ً</w:t>
      </w:r>
      <w:r>
        <w:rPr>
          <w:rtl/>
        </w:rPr>
        <w:t xml:space="preserve">ا مما </w:t>
      </w:r>
      <w:r w:rsidR="005C526F">
        <w:rPr>
          <w:rFonts w:hint="cs"/>
          <w:rtl/>
        </w:rPr>
        <w:t>ي</w:t>
      </w:r>
      <w:r>
        <w:rPr>
          <w:rtl/>
        </w:rPr>
        <w:t>عملون، وما يستنبط من</w:t>
      </w:r>
      <w:r w:rsidR="009F06DD">
        <w:rPr>
          <w:rtl/>
        </w:rPr>
        <w:t xml:space="preserve"> الآية</w:t>
      </w:r>
      <w:r w:rsidR="007331D3">
        <w:rPr>
          <w:rtl/>
        </w:rPr>
        <w:t xml:space="preserve"> </w:t>
      </w:r>
      <w:r>
        <w:rPr>
          <w:rtl/>
        </w:rPr>
        <w:t>سيأتي إن شاء الله بعد قليل آخر الفصل</w:t>
      </w:r>
      <w:r w:rsidR="005C526F">
        <w:rPr>
          <w:rFonts w:hint="cs"/>
          <w:rtl/>
        </w:rPr>
        <w:t>.</w:t>
      </w:r>
    </w:p>
    <w:p w14:paraId="73869E23" w14:textId="5598DC5E" w:rsidR="00F733B3" w:rsidRDefault="00F733B3" w:rsidP="005304FA">
      <w:pPr>
        <w:pStyle w:val="3"/>
        <w:rPr>
          <w:rtl/>
        </w:rPr>
      </w:pPr>
      <w:bookmarkStart w:id="118" w:name="_Toc155503319"/>
      <w:r>
        <w:rPr>
          <w:rtl/>
        </w:rPr>
        <w:t>نعم هي في الحقيقة نقم</w:t>
      </w:r>
      <w:bookmarkEnd w:id="118"/>
    </w:p>
    <w:p w14:paraId="0E6D9436" w14:textId="1FAD2E99" w:rsidR="00F733B3" w:rsidRDefault="00F733B3" w:rsidP="005304FA">
      <w:pPr>
        <w:ind w:firstLine="226"/>
        <w:rPr>
          <w:rtl/>
        </w:rPr>
      </w:pPr>
      <w:r>
        <w:rPr>
          <w:rtl/>
        </w:rPr>
        <w:t>ولقد كان هؤلاء المنافقون ال</w:t>
      </w:r>
      <w:r w:rsidR="005C526F">
        <w:rPr>
          <w:rFonts w:hint="cs"/>
          <w:rtl/>
        </w:rPr>
        <w:t>م</w:t>
      </w:r>
      <w:r>
        <w:rPr>
          <w:rtl/>
        </w:rPr>
        <w:t xml:space="preserve">نفقون وهم كارهون، </w:t>
      </w:r>
      <w:r w:rsidR="005C526F">
        <w:rPr>
          <w:rFonts w:hint="cs"/>
          <w:rtl/>
        </w:rPr>
        <w:t>ذ</w:t>
      </w:r>
      <w:r>
        <w:rPr>
          <w:rtl/>
        </w:rPr>
        <w:t>وي مال وذو</w:t>
      </w:r>
      <w:r w:rsidR="005C526F">
        <w:rPr>
          <w:rFonts w:hint="cs"/>
          <w:rtl/>
        </w:rPr>
        <w:t>ي</w:t>
      </w:r>
      <w:r>
        <w:rPr>
          <w:rtl/>
        </w:rPr>
        <w:t xml:space="preserve"> أولاد وذوي جاه في </w:t>
      </w:r>
      <w:r w:rsidR="005C526F">
        <w:rPr>
          <w:rFonts w:hint="cs"/>
          <w:rtl/>
        </w:rPr>
        <w:t>ق</w:t>
      </w:r>
      <w:r>
        <w:rPr>
          <w:rtl/>
        </w:rPr>
        <w:t>ومهم وشرف، ولكن هذا كله ليس بشيء عند الله، وكذلك يجب ألا يكون شيئ</w:t>
      </w:r>
      <w:r w:rsidR="005C526F">
        <w:rPr>
          <w:rFonts w:hint="cs"/>
          <w:rtl/>
        </w:rPr>
        <w:t>ً</w:t>
      </w:r>
      <w:r>
        <w:rPr>
          <w:rtl/>
        </w:rPr>
        <w:t xml:space="preserve">ا عند الرسول والمؤمنين، فما هي بنعمة يسبغها الله عليهم </w:t>
      </w:r>
      <w:r w:rsidR="00BC1C10">
        <w:rPr>
          <w:rFonts w:hint="cs"/>
          <w:rtl/>
        </w:rPr>
        <w:t>ليهنئوا</w:t>
      </w:r>
      <w:r>
        <w:rPr>
          <w:rtl/>
        </w:rPr>
        <w:t xml:space="preserve"> بها، إنما هي الفتنة يسوقها الله إليهم ويعذبهم بها.</w:t>
      </w:r>
    </w:p>
    <w:p w14:paraId="1CDB99E3" w14:textId="4EF213CF" w:rsidR="00F733B3" w:rsidRDefault="00F733B3" w:rsidP="005304FA">
      <w:pPr>
        <w:ind w:firstLine="226"/>
        <w:rPr>
          <w:rtl/>
        </w:rPr>
      </w:pPr>
      <w:r>
        <w:rPr>
          <w:rtl/>
        </w:rPr>
        <w:t>إن الأموال والأولاد قد تكون نعمة يسب</w:t>
      </w:r>
      <w:r w:rsidR="005C526F">
        <w:rPr>
          <w:rFonts w:hint="cs"/>
          <w:rtl/>
        </w:rPr>
        <w:t>غ</w:t>
      </w:r>
      <w:r>
        <w:rPr>
          <w:rtl/>
        </w:rPr>
        <w:t xml:space="preserve">ها الله على عبد من عباده، حين يوفقه إلى الشكر على النعمة والإصلاح بها في الأرض، والتوجه بها إلى الله، فإذا هو مطمئن </w:t>
      </w:r>
      <w:r w:rsidR="00BC1C10">
        <w:rPr>
          <w:rFonts w:hint="cs"/>
          <w:rtl/>
        </w:rPr>
        <w:t>الضمير</w:t>
      </w:r>
      <w:r>
        <w:rPr>
          <w:rtl/>
        </w:rPr>
        <w:t xml:space="preserve"> سا</w:t>
      </w:r>
      <w:r w:rsidR="00A84653">
        <w:rPr>
          <w:rtl/>
        </w:rPr>
        <w:t>ك</w:t>
      </w:r>
      <w:r>
        <w:rPr>
          <w:rtl/>
        </w:rPr>
        <w:t>ن النفس واثق من المصير، كلما أنفق احتسب وشعر أنه قدم لنفسه ذخر</w:t>
      </w:r>
      <w:r w:rsidR="005C526F">
        <w:rPr>
          <w:rFonts w:hint="cs"/>
          <w:rtl/>
        </w:rPr>
        <w:t>ً</w:t>
      </w:r>
      <w:r>
        <w:rPr>
          <w:rtl/>
        </w:rPr>
        <w:t>ا، وكلما أصيب في نفسه أو بنيه أو ماله أحتسب، فإذا السكينة النفسية تغمره، والأمل في الله يسر</w:t>
      </w:r>
      <w:r w:rsidR="005C526F">
        <w:rPr>
          <w:rFonts w:hint="cs"/>
          <w:rtl/>
        </w:rPr>
        <w:t>ي</w:t>
      </w:r>
      <w:r>
        <w:rPr>
          <w:rtl/>
        </w:rPr>
        <w:t xml:space="preserve"> عنه، وقد تكون نقمة </w:t>
      </w:r>
      <w:r w:rsidR="005C526F">
        <w:rPr>
          <w:rFonts w:hint="cs"/>
          <w:rtl/>
        </w:rPr>
        <w:t>ي</w:t>
      </w:r>
      <w:r>
        <w:rPr>
          <w:rtl/>
        </w:rPr>
        <w:t>ص</w:t>
      </w:r>
      <w:r w:rsidR="005C526F">
        <w:rPr>
          <w:rFonts w:hint="cs"/>
          <w:rtl/>
        </w:rPr>
        <w:t>ي</w:t>
      </w:r>
      <w:r>
        <w:rPr>
          <w:rtl/>
        </w:rPr>
        <w:t>ب الله بها عبد</w:t>
      </w:r>
      <w:r w:rsidR="005C526F">
        <w:rPr>
          <w:rFonts w:hint="cs"/>
          <w:rtl/>
        </w:rPr>
        <w:t>ً</w:t>
      </w:r>
      <w:r>
        <w:rPr>
          <w:rtl/>
        </w:rPr>
        <w:t xml:space="preserve">ا من عباده، لأنه يعلم من أمره الفساد والدخل، فإذا القلق على الأموال والأولاد </w:t>
      </w:r>
      <w:r w:rsidR="005C526F">
        <w:rPr>
          <w:rFonts w:hint="cs"/>
          <w:rtl/>
        </w:rPr>
        <w:t>ي</w:t>
      </w:r>
      <w:r>
        <w:rPr>
          <w:rtl/>
        </w:rPr>
        <w:t>حول حياته جحيم</w:t>
      </w:r>
      <w:r w:rsidR="005C526F">
        <w:rPr>
          <w:rFonts w:hint="cs"/>
          <w:rtl/>
        </w:rPr>
        <w:t>ً</w:t>
      </w:r>
      <w:r>
        <w:rPr>
          <w:rtl/>
        </w:rPr>
        <w:t xml:space="preserve">ا، وإذا الحرص عليها يؤرقه ويتلف أعصابه، وإذا هو </w:t>
      </w:r>
      <w:r w:rsidR="005C526F">
        <w:rPr>
          <w:rFonts w:hint="cs"/>
          <w:rtl/>
        </w:rPr>
        <w:t>ي</w:t>
      </w:r>
      <w:r>
        <w:rPr>
          <w:rtl/>
        </w:rPr>
        <w:t xml:space="preserve">نفق المال حين </w:t>
      </w:r>
      <w:r w:rsidR="005C526F">
        <w:rPr>
          <w:rFonts w:hint="cs"/>
          <w:rtl/>
        </w:rPr>
        <w:t>ي</w:t>
      </w:r>
      <w:r>
        <w:rPr>
          <w:rtl/>
        </w:rPr>
        <w:t xml:space="preserve">نفقه فيما </w:t>
      </w:r>
      <w:r w:rsidR="005C526F">
        <w:rPr>
          <w:rFonts w:hint="cs"/>
          <w:rtl/>
        </w:rPr>
        <w:t>ي</w:t>
      </w:r>
      <w:r>
        <w:rPr>
          <w:rtl/>
        </w:rPr>
        <w:t>تلفه ويعود عليه بالأذى، وإذا هو يش</w:t>
      </w:r>
      <w:r w:rsidR="005C526F">
        <w:rPr>
          <w:rFonts w:hint="cs"/>
          <w:rtl/>
        </w:rPr>
        <w:t>ق</w:t>
      </w:r>
      <w:r>
        <w:rPr>
          <w:rtl/>
        </w:rPr>
        <w:t>ى بأبنائه إذا مرضوا، ويشقى بهم إذا صحوا</w:t>
      </w:r>
      <w:r w:rsidR="00852B9A">
        <w:rPr>
          <w:rtl/>
        </w:rPr>
        <w:t>.</w:t>
      </w:r>
      <w:r>
        <w:rPr>
          <w:rtl/>
        </w:rPr>
        <w:t>. وكم من الناس يعذبون بأبنائهم لسبب من الأسباب</w:t>
      </w:r>
      <w:r w:rsidR="005C526F">
        <w:rPr>
          <w:rFonts w:hint="cs"/>
          <w:rtl/>
        </w:rPr>
        <w:t>.</w:t>
      </w:r>
    </w:p>
    <w:p w14:paraId="2FAB4AC5" w14:textId="5DA8784E" w:rsidR="00F733B3" w:rsidRDefault="00F733B3" w:rsidP="005304FA">
      <w:pPr>
        <w:ind w:firstLine="226"/>
        <w:rPr>
          <w:rtl/>
        </w:rPr>
      </w:pPr>
      <w:r>
        <w:rPr>
          <w:rtl/>
        </w:rPr>
        <w:t>وهؤلاء الذين كانوا على عهد الرسول صلى الله عليه وسلم</w:t>
      </w:r>
      <w:r w:rsidR="005C526F">
        <w:rPr>
          <w:rFonts w:hint="cs"/>
          <w:rtl/>
        </w:rPr>
        <w:t xml:space="preserve"> -</w:t>
      </w:r>
      <w:r>
        <w:rPr>
          <w:rtl/>
        </w:rPr>
        <w:t>وأمثالهم في كل زمان</w:t>
      </w:r>
      <w:r w:rsidR="005C526F">
        <w:rPr>
          <w:rFonts w:hint="cs"/>
          <w:rtl/>
        </w:rPr>
        <w:t>-</w:t>
      </w:r>
      <w:r>
        <w:rPr>
          <w:rtl/>
        </w:rPr>
        <w:t xml:space="preserve"> يملكون الأموال و</w:t>
      </w:r>
      <w:r w:rsidR="005C526F">
        <w:rPr>
          <w:rFonts w:hint="cs"/>
          <w:rtl/>
        </w:rPr>
        <w:t>ي</w:t>
      </w:r>
      <w:r>
        <w:rPr>
          <w:rtl/>
        </w:rPr>
        <w:t>رزقون الأولاد، يعجب الناس ظاهرها وهي لهم عذاب على نحو من الان</w:t>
      </w:r>
      <w:r w:rsidR="006F469A">
        <w:rPr>
          <w:rFonts w:hint="cs"/>
          <w:rtl/>
        </w:rPr>
        <w:t>ح</w:t>
      </w:r>
      <w:r>
        <w:rPr>
          <w:rtl/>
        </w:rPr>
        <w:t xml:space="preserve">اء، عذاب في الحياة الدنيا وهم </w:t>
      </w:r>
      <w:r w:rsidR="006F469A">
        <w:rPr>
          <w:rFonts w:hint="cs"/>
          <w:rtl/>
        </w:rPr>
        <w:t>-</w:t>
      </w:r>
      <w:r>
        <w:rPr>
          <w:rtl/>
        </w:rPr>
        <w:t>بما علم الله من دخيلتهم</w:t>
      </w:r>
      <w:r w:rsidR="006F469A">
        <w:rPr>
          <w:rFonts w:hint="cs"/>
          <w:rtl/>
        </w:rPr>
        <w:t>-</w:t>
      </w:r>
      <w:r>
        <w:rPr>
          <w:rtl/>
        </w:rPr>
        <w:t xml:space="preserve"> صائرون إلى الهاوية</w:t>
      </w:r>
      <w:r w:rsidR="006F469A">
        <w:rPr>
          <w:rFonts w:hint="cs"/>
          <w:rtl/>
        </w:rPr>
        <w:t>،</w:t>
      </w:r>
      <w:r>
        <w:rPr>
          <w:rtl/>
        </w:rPr>
        <w:t xml:space="preserve"> هاوية الموت على الكفر، والعياذ بالله من هذا المصير</w:t>
      </w:r>
      <w:r w:rsidR="006F469A">
        <w:rPr>
          <w:rFonts w:hint="cs"/>
          <w:rtl/>
        </w:rPr>
        <w:t>.</w:t>
      </w:r>
    </w:p>
    <w:p w14:paraId="59602EF9" w14:textId="1F78A2B3" w:rsidR="00F733B3" w:rsidRDefault="006F469A" w:rsidP="005304FA">
      <w:pPr>
        <w:ind w:firstLine="226"/>
        <w:rPr>
          <w:rtl/>
        </w:rPr>
      </w:pPr>
      <w:r w:rsidRPr="006F469A">
        <w:rPr>
          <w:rtl/>
        </w:rPr>
        <w:t>﴿فَلَا تُعْجِبْكَ أَمْوَالُهُمْ وَلَا أَوْلَادُهُمْ إِنَّمَا يُرِيدُ اللَّهُ لِيُعَذِّبَهُمْ بِهَا فِي الْحَيَاةِ الدُّنْيَا وَتَزْهَقَ أَنْفُسُهُمْ وَهُمْ كَافِرُونَ (55)﴾</w:t>
      </w:r>
      <w:r w:rsidRPr="006F469A">
        <w:rPr>
          <w:sz w:val="24"/>
          <w:szCs w:val="24"/>
          <w:rtl/>
        </w:rPr>
        <w:t xml:space="preserve"> [التوبة: 55]</w:t>
      </w:r>
      <w:r w:rsidR="00F733B3">
        <w:rPr>
          <w:rtl/>
        </w:rPr>
        <w:t>.</w:t>
      </w:r>
    </w:p>
    <w:p w14:paraId="59F6E444" w14:textId="501DF51C" w:rsidR="00F733B3" w:rsidRDefault="006F469A" w:rsidP="005304FA">
      <w:pPr>
        <w:ind w:firstLine="226"/>
        <w:rPr>
          <w:rtl/>
        </w:rPr>
      </w:pPr>
      <w:r>
        <w:rPr>
          <w:rFonts w:hint="cs"/>
          <w:rtl/>
        </w:rPr>
        <w:t>إ</w:t>
      </w:r>
      <w:r w:rsidR="00F733B3">
        <w:rPr>
          <w:rtl/>
        </w:rPr>
        <w:t xml:space="preserve">ن جناية النفاق على أهله ليست واقفة عند حد، فهو إذ يفسد على المنافقين كل ما يبدو </w:t>
      </w:r>
      <w:r>
        <w:rPr>
          <w:rFonts w:hint="cs"/>
          <w:rtl/>
        </w:rPr>
        <w:t>أ</w:t>
      </w:r>
      <w:r w:rsidR="00F733B3">
        <w:rPr>
          <w:rtl/>
        </w:rPr>
        <w:t>نه متصل بما يقرب إلى الله من عبادات وقر</w:t>
      </w:r>
      <w:r>
        <w:rPr>
          <w:rFonts w:hint="cs"/>
          <w:rtl/>
        </w:rPr>
        <w:t>ب</w:t>
      </w:r>
      <w:r w:rsidR="00F733B3">
        <w:rPr>
          <w:rtl/>
        </w:rPr>
        <w:t>ات، وكذلك هو مفسد لكل ما هو متصل بحياتهم الدنيوية مما يجمعون من أموال وما يستكثرون من أولاد</w:t>
      </w:r>
      <w:r w:rsidR="00852B9A">
        <w:rPr>
          <w:rtl/>
        </w:rPr>
        <w:t>.</w:t>
      </w:r>
      <w:r w:rsidR="00F733B3">
        <w:rPr>
          <w:rtl/>
        </w:rPr>
        <w:t>. فهذه الأموال التي يجمعونها ويشقون في جمعها، وهؤلاء الأولاد الذين يعملون لهم ويكدحون في الحياة من أجلهم، إنما هي مصادر ش</w:t>
      </w:r>
      <w:r>
        <w:rPr>
          <w:rFonts w:hint="cs"/>
          <w:rtl/>
        </w:rPr>
        <w:t>ق</w:t>
      </w:r>
      <w:r w:rsidR="00F733B3">
        <w:rPr>
          <w:rtl/>
        </w:rPr>
        <w:t xml:space="preserve">اء لهم وبلاء عليهم، حيث تبدوا جميعها في ظل الكفر بالله، </w:t>
      </w:r>
      <w:r>
        <w:rPr>
          <w:rFonts w:hint="cs"/>
          <w:rtl/>
        </w:rPr>
        <w:t>إ</w:t>
      </w:r>
      <w:r w:rsidR="00F733B3">
        <w:rPr>
          <w:rtl/>
        </w:rPr>
        <w:t>نها ظل زائل سرعان ما ينفضون أيديهم منه إذا هم فارفوا هذه الدنيا وصاروا تراب</w:t>
      </w:r>
      <w:r>
        <w:rPr>
          <w:rFonts w:hint="cs"/>
          <w:rtl/>
        </w:rPr>
        <w:t>ً</w:t>
      </w:r>
      <w:r w:rsidR="00F733B3">
        <w:rPr>
          <w:rtl/>
        </w:rPr>
        <w:t xml:space="preserve">ا في التراب، </w:t>
      </w:r>
      <w:r>
        <w:rPr>
          <w:rFonts w:hint="cs"/>
          <w:rtl/>
        </w:rPr>
        <w:t>إ</w:t>
      </w:r>
      <w:r w:rsidR="00F733B3">
        <w:rPr>
          <w:rtl/>
        </w:rPr>
        <w:t>نهم لا يؤمنون بحياة أخرى وراء هذه الحياة تتصل بها حياتهم، ويجدون فيها شيئ</w:t>
      </w:r>
      <w:r>
        <w:rPr>
          <w:rFonts w:hint="cs"/>
          <w:rtl/>
        </w:rPr>
        <w:t>ً</w:t>
      </w:r>
      <w:r w:rsidR="00F733B3">
        <w:rPr>
          <w:rtl/>
        </w:rPr>
        <w:t>ا من ثمرة أعمالهم، ومن هنا تضاعف حسراتهم على هذا المال الذي جمعوه، وعلى هؤلاء الأولاد الذين لن يلتقوا بهم بعد الموت أبد</w:t>
      </w:r>
      <w:r>
        <w:rPr>
          <w:rFonts w:hint="cs"/>
          <w:rtl/>
        </w:rPr>
        <w:t>ً</w:t>
      </w:r>
      <w:r w:rsidR="00F733B3">
        <w:rPr>
          <w:rtl/>
        </w:rPr>
        <w:t>ا</w:t>
      </w:r>
      <w:r>
        <w:rPr>
          <w:rFonts w:hint="cs"/>
          <w:rtl/>
        </w:rPr>
        <w:t>.</w:t>
      </w:r>
    </w:p>
    <w:p w14:paraId="6F9FEE6D" w14:textId="535BC0C1" w:rsidR="00F733B3" w:rsidRDefault="00F733B3" w:rsidP="005304FA">
      <w:pPr>
        <w:ind w:firstLine="226"/>
        <w:rPr>
          <w:rtl/>
        </w:rPr>
      </w:pPr>
      <w:r>
        <w:rPr>
          <w:rtl/>
        </w:rPr>
        <w:t xml:space="preserve">وعلى خلاف هذا شعور المؤمنين بالله واليوم الآخر، </w:t>
      </w:r>
      <w:r w:rsidR="006F469A">
        <w:rPr>
          <w:rFonts w:hint="cs"/>
          <w:rtl/>
        </w:rPr>
        <w:t>إ</w:t>
      </w:r>
      <w:r>
        <w:rPr>
          <w:rtl/>
        </w:rPr>
        <w:t>نهم لا يحزنون على فا</w:t>
      </w:r>
      <w:r w:rsidR="006F469A">
        <w:rPr>
          <w:rFonts w:hint="cs"/>
          <w:rtl/>
        </w:rPr>
        <w:t>ئ</w:t>
      </w:r>
      <w:r>
        <w:rPr>
          <w:rtl/>
        </w:rPr>
        <w:t xml:space="preserve">ت في هذه الدنيا، لأن أنظارهم ممتدة على طريق أفسح من طريق هذه الحياة، وقلوبهم معلقة بحياة </w:t>
      </w:r>
      <w:r w:rsidR="006F469A">
        <w:rPr>
          <w:rFonts w:hint="cs"/>
          <w:rtl/>
        </w:rPr>
        <w:t>أ</w:t>
      </w:r>
      <w:r>
        <w:rPr>
          <w:rtl/>
        </w:rPr>
        <w:t>كرم وأطيب وأخلد من تلك الحياة، فإذا فاتهم شيء من هذه الدنيا كان لهم فيما يرجون من الله ما يغني عن كل فائت، ومن أجل هذا لم يكن الموت عند المؤمنين بالله واليوم الآخر شيئ</w:t>
      </w:r>
      <w:r w:rsidR="006F469A">
        <w:rPr>
          <w:rFonts w:hint="cs"/>
          <w:rtl/>
        </w:rPr>
        <w:t>ً</w:t>
      </w:r>
      <w:r>
        <w:rPr>
          <w:rtl/>
        </w:rPr>
        <w:t>ا يفزعون له ويبيتون مؤرقين للقائه، فما هو عندهم إلا نقلة إلى عالم خير من هذا العالم، وإلى حياة طبية وجنات لهم فيها نعيم مقيم.</w:t>
      </w:r>
    </w:p>
    <w:p w14:paraId="658AB0C0" w14:textId="171C2287" w:rsidR="00F733B3" w:rsidRDefault="00F733B3" w:rsidP="005304FA">
      <w:pPr>
        <w:ind w:firstLine="226"/>
        <w:rPr>
          <w:rtl/>
        </w:rPr>
      </w:pPr>
      <w:r>
        <w:rPr>
          <w:rtl/>
        </w:rPr>
        <w:t>أما الذين لا يؤمنون بالله واليوم الآخر فإن للموت عندهم رهبة رهيبة مسلطة عليهم مع كل نفس يتنفسونه في هذه الدنيا فما الموت عندهم إلا الفناء الأ</w:t>
      </w:r>
      <w:r w:rsidR="006F469A">
        <w:rPr>
          <w:rFonts w:hint="cs"/>
          <w:rtl/>
        </w:rPr>
        <w:t>ب</w:t>
      </w:r>
      <w:r>
        <w:rPr>
          <w:rtl/>
        </w:rPr>
        <w:t>دي والض</w:t>
      </w:r>
      <w:r w:rsidR="006F469A">
        <w:rPr>
          <w:rFonts w:hint="cs"/>
          <w:rtl/>
        </w:rPr>
        <w:t>ي</w:t>
      </w:r>
      <w:r>
        <w:rPr>
          <w:rtl/>
        </w:rPr>
        <w:t>اع في ت</w:t>
      </w:r>
      <w:r w:rsidR="006F469A">
        <w:rPr>
          <w:rFonts w:hint="cs"/>
          <w:rtl/>
        </w:rPr>
        <w:t>ي</w:t>
      </w:r>
      <w:r>
        <w:rPr>
          <w:rtl/>
        </w:rPr>
        <w:t>ه العدم، وال</w:t>
      </w:r>
      <w:r w:rsidR="006F469A">
        <w:rPr>
          <w:rFonts w:hint="cs"/>
          <w:rtl/>
        </w:rPr>
        <w:t>غ</w:t>
      </w:r>
      <w:r>
        <w:rPr>
          <w:rtl/>
        </w:rPr>
        <w:t xml:space="preserve">رق في بحار الظلام الأبدي </w:t>
      </w:r>
      <w:r w:rsidR="006F469A" w:rsidRPr="006F469A">
        <w:rPr>
          <w:rtl/>
        </w:rPr>
        <w:t>﴿وَلَتَجِدَنَّهُمْ أَحْرَصَ النَّاسِ عَلَى حَيَاةٍ وَمِنَ الَّذِينَ أَشْرَكُوا يَوَدُّ أَحَدُهُمْ لَوْ يُعَمَّرُ أَلْفَ سَنَةٍ وَمَا هُوَ بِمُزَحْزِحِهِ مِنَ الْعَذَابِ أَنْ يُعَمَّرَ وَاللَّهُ بَصِيرٌ بِمَا يَعْمَلُونَ (96)﴾</w:t>
      </w:r>
      <w:r w:rsidR="006F469A" w:rsidRPr="006F469A">
        <w:rPr>
          <w:sz w:val="24"/>
          <w:szCs w:val="24"/>
          <w:rtl/>
        </w:rPr>
        <w:t xml:space="preserve"> [البقرة: 96]</w:t>
      </w:r>
      <w:r w:rsidR="006F469A">
        <w:rPr>
          <w:rFonts w:hint="cs"/>
          <w:rtl/>
        </w:rPr>
        <w:t>،</w:t>
      </w:r>
      <w:r>
        <w:rPr>
          <w:rtl/>
        </w:rPr>
        <w:t xml:space="preserve"> فهذا هو العذاب الدنيوي الذي يعذب به الذين لا يؤمنون بالله واليوم الآخر، وإنما يعذبون بأيديهم، وبما يجمعون من مال، وما يستكثرون من أولاد</w:t>
      </w:r>
      <w:r w:rsidR="00852B9A">
        <w:rPr>
          <w:rtl/>
        </w:rPr>
        <w:t>.</w:t>
      </w:r>
      <w:r>
        <w:rPr>
          <w:rtl/>
        </w:rPr>
        <w:t>. و</w:t>
      </w:r>
      <w:r w:rsidR="006F469A">
        <w:rPr>
          <w:rFonts w:hint="cs"/>
          <w:rtl/>
        </w:rPr>
        <w:t>إ</w:t>
      </w:r>
      <w:r>
        <w:rPr>
          <w:rtl/>
        </w:rPr>
        <w:t>نهم كلما كثر مالهم وكثر أولادهم كلما اشتد عذابهم وتضاعف بلاهم بما يعرض لهم فيها من المنغصات والحسرات.</w:t>
      </w:r>
    </w:p>
    <w:p w14:paraId="14AB97FC" w14:textId="4D33B44D" w:rsidR="00F733B3" w:rsidRDefault="00F733B3" w:rsidP="005304FA">
      <w:pPr>
        <w:ind w:firstLine="226"/>
        <w:rPr>
          <w:rtl/>
        </w:rPr>
      </w:pPr>
      <w:r>
        <w:rPr>
          <w:rtl/>
        </w:rPr>
        <w:t xml:space="preserve">أما الأموال </w:t>
      </w:r>
      <w:r w:rsidR="006F469A">
        <w:rPr>
          <w:rFonts w:hint="cs"/>
          <w:rtl/>
        </w:rPr>
        <w:t>ف</w:t>
      </w:r>
      <w:r>
        <w:rPr>
          <w:rtl/>
        </w:rPr>
        <w:t>لخوف فواتها، ولحزن فراقها، ولضياع الوقت في كسبها، والمحافظة عليها فإنهم يكابدون في جمعها المتاعب و</w:t>
      </w:r>
      <w:r w:rsidR="00BC1C10">
        <w:rPr>
          <w:rFonts w:hint="cs"/>
          <w:rtl/>
        </w:rPr>
        <w:t>ي</w:t>
      </w:r>
      <w:r>
        <w:rPr>
          <w:rtl/>
        </w:rPr>
        <w:t>قاسون في حفظها</w:t>
      </w:r>
      <w:r w:rsidR="006F469A">
        <w:rPr>
          <w:rFonts w:hint="cs"/>
          <w:rtl/>
        </w:rPr>
        <w:t xml:space="preserve"> </w:t>
      </w:r>
      <w:r>
        <w:rPr>
          <w:rtl/>
        </w:rPr>
        <w:t>والحرص عليها الشدائد والمصائب</w:t>
      </w:r>
      <w:r w:rsidR="006F469A">
        <w:rPr>
          <w:rFonts w:hint="cs"/>
          <w:rtl/>
        </w:rPr>
        <w:t>،</w:t>
      </w:r>
      <w:r>
        <w:rPr>
          <w:rtl/>
        </w:rPr>
        <w:t xml:space="preserve"> وليس عندهم من ال</w:t>
      </w:r>
      <w:r w:rsidR="006F469A">
        <w:rPr>
          <w:rFonts w:hint="cs"/>
          <w:rtl/>
        </w:rPr>
        <w:t>ا</w:t>
      </w:r>
      <w:r>
        <w:rPr>
          <w:rtl/>
        </w:rPr>
        <w:t xml:space="preserve">عتقاد بثواب الله ما يهون عليهم ما </w:t>
      </w:r>
      <w:r w:rsidR="00BC1C10">
        <w:rPr>
          <w:rFonts w:hint="cs"/>
          <w:rtl/>
        </w:rPr>
        <w:t>ي</w:t>
      </w:r>
      <w:r>
        <w:rPr>
          <w:rtl/>
        </w:rPr>
        <w:t>جدونه، ويشق عليهم ما ينفقون منها في وجوه البر من زكاة وإعانة على جهاد وا</w:t>
      </w:r>
      <w:r w:rsidR="006F469A">
        <w:rPr>
          <w:rFonts w:hint="cs"/>
          <w:rtl/>
        </w:rPr>
        <w:t>ن</w:t>
      </w:r>
      <w:r>
        <w:rPr>
          <w:rtl/>
        </w:rPr>
        <w:t>فاق على قريب من المؤمنين، وهم غير طيبي النفس، ولا معتقدين الثواب على ذلك ولا راجين من الله جزاء ولا من الأخذ منه حمد</w:t>
      </w:r>
      <w:r w:rsidR="006F469A">
        <w:rPr>
          <w:rFonts w:hint="cs"/>
          <w:rtl/>
        </w:rPr>
        <w:t>ً</w:t>
      </w:r>
      <w:r>
        <w:rPr>
          <w:rtl/>
        </w:rPr>
        <w:t>ا ولا شكر</w:t>
      </w:r>
      <w:r w:rsidR="006F469A">
        <w:rPr>
          <w:rFonts w:hint="cs"/>
          <w:rtl/>
        </w:rPr>
        <w:t>ً</w:t>
      </w:r>
      <w:r>
        <w:rPr>
          <w:rtl/>
        </w:rPr>
        <w:t>ا على ضجر منهم وكره، واشق منه اعتقادهم أنهم يتركونها بعدهم لمصالح المسلمين، لأن ورثتهم عنهم في الغالب حتى زعيمهم الأكبر عبد الله بن أ</w:t>
      </w:r>
      <w:r w:rsidR="006F469A">
        <w:rPr>
          <w:rFonts w:hint="cs"/>
          <w:rtl/>
        </w:rPr>
        <w:t>ُ</w:t>
      </w:r>
      <w:r>
        <w:rPr>
          <w:rtl/>
        </w:rPr>
        <w:t>بي</w:t>
      </w:r>
      <w:r w:rsidR="006F469A">
        <w:rPr>
          <w:rFonts w:hint="cs"/>
          <w:rtl/>
        </w:rPr>
        <w:t>ّ</w:t>
      </w:r>
      <w:r>
        <w:rPr>
          <w:rtl/>
        </w:rPr>
        <w:t xml:space="preserve"> لعنه الله.</w:t>
      </w:r>
    </w:p>
    <w:p w14:paraId="15F2570C" w14:textId="7E2F440F" w:rsidR="00F733B3" w:rsidRDefault="00F733B3" w:rsidP="005304FA">
      <w:pPr>
        <w:ind w:firstLine="226"/>
        <w:rPr>
          <w:rtl/>
        </w:rPr>
      </w:pPr>
      <w:r>
        <w:rPr>
          <w:rtl/>
        </w:rPr>
        <w:t>وأما الأولاد فلأنهم يرونهم قد نشأوا في الإسلام واطمأنت به قلوبهم، وإنهم يجاهدون في سبيل الله بأموالهم وأنفسهم، وقد يقتلون في الغزو، فيجزعون حيث لا يعتقدون بالشهادة</w:t>
      </w:r>
      <w:r w:rsidR="00852B9A">
        <w:rPr>
          <w:rtl/>
        </w:rPr>
        <w:t>.</w:t>
      </w:r>
      <w:r>
        <w:rPr>
          <w:rtl/>
        </w:rPr>
        <w:t xml:space="preserve">. وكل هذه حسرات في قلوبهم، وكل هذه عذاب الدنيا </w:t>
      </w:r>
      <w:r w:rsidR="006F469A" w:rsidRPr="006F469A">
        <w:rPr>
          <w:rtl/>
        </w:rPr>
        <w:t>﴿إِنَّمَا يُرِيدُ اللَّهُ لِيُعَذِّبَهُمْ بِهَا فِي الْحَيَاةِ الدُّنْيَا﴾</w:t>
      </w:r>
      <w:r w:rsidR="006F469A" w:rsidRPr="006F469A">
        <w:rPr>
          <w:sz w:val="24"/>
          <w:szCs w:val="24"/>
          <w:rtl/>
        </w:rPr>
        <w:t xml:space="preserve"> [التوبة: 55]</w:t>
      </w:r>
      <w:r w:rsidR="000A7686" w:rsidRPr="000A7686">
        <w:rPr>
          <w:rFonts w:hint="cs"/>
          <w:sz w:val="24"/>
          <w:szCs w:val="24"/>
          <w:vertAlign w:val="superscript"/>
          <w:rtl/>
        </w:rPr>
        <w:t>(</w:t>
      </w:r>
      <w:r w:rsidR="000A7686" w:rsidRPr="000A7686">
        <w:rPr>
          <w:rStyle w:val="a4"/>
          <w:sz w:val="24"/>
          <w:szCs w:val="24"/>
          <w:rtl/>
        </w:rPr>
        <w:footnoteReference w:id="391"/>
      </w:r>
      <w:r w:rsidR="000A7686" w:rsidRPr="000A7686">
        <w:rPr>
          <w:rFonts w:hint="cs"/>
          <w:sz w:val="24"/>
          <w:szCs w:val="24"/>
          <w:vertAlign w:val="superscript"/>
          <w:rtl/>
        </w:rPr>
        <w:t>)</w:t>
      </w:r>
      <w:r w:rsidR="006F469A">
        <w:rPr>
          <w:rFonts w:hint="cs"/>
          <w:sz w:val="24"/>
          <w:szCs w:val="24"/>
          <w:rtl/>
        </w:rPr>
        <w:t>،</w:t>
      </w:r>
      <w:r>
        <w:rPr>
          <w:rtl/>
        </w:rPr>
        <w:t xml:space="preserve"> فهم بهذا أحق بالرثاء منهم من أن يكونوا موضع قدوة و</w:t>
      </w:r>
      <w:r w:rsidR="006F469A">
        <w:rPr>
          <w:rFonts w:hint="cs"/>
          <w:rtl/>
        </w:rPr>
        <w:t>إ</w:t>
      </w:r>
      <w:r>
        <w:rPr>
          <w:rtl/>
        </w:rPr>
        <w:t xml:space="preserve">عجاب، فإذا كان الأمر كذلك وكان هذا شأنهم في مظنة ما ينتفعون به من أموالهم لا يقبل منهم صرف ولا عدل </w:t>
      </w:r>
      <w:r w:rsidR="006F469A" w:rsidRPr="006F469A">
        <w:rPr>
          <w:rtl/>
        </w:rPr>
        <w:t>﴿فَلَا تُعْجِبْكَ﴾</w:t>
      </w:r>
      <w:r>
        <w:rPr>
          <w:rtl/>
        </w:rPr>
        <w:t xml:space="preserve"> أيها الرسول أو أيها السامع أموال هؤلاء المنافقين ولا أولادهم التي هي في نفسها من أكبر النعم وأجلها، ولا تسر من حالهم، ولا يروقك من ذلك فإنه استدراج لهم ووبال عليهم، ولا تظن أنهم وقد حرموا ثوابها في الآخرة قد صفا لهم نعيمها في الدنيا ونظره </w:t>
      </w:r>
      <w:r w:rsidR="006F469A" w:rsidRPr="006F469A">
        <w:rPr>
          <w:rtl/>
        </w:rPr>
        <w:t>﴿وَلَا تَمُدَّنَّ عَيْنَيْكَ إِلَى مَا مَتَّعْنَا بِهِ أَزْوَاجًا مِنْهُمْ زَهْرَةَ الْحَيَاةِ الدُّنْيَا لِنَفْتِنَهُمْ فِيهِ﴾</w:t>
      </w:r>
      <w:r w:rsidR="006F469A" w:rsidRPr="006F469A">
        <w:rPr>
          <w:sz w:val="24"/>
          <w:szCs w:val="24"/>
          <w:rtl/>
        </w:rPr>
        <w:t xml:space="preserve"> [طه: 131]</w:t>
      </w:r>
      <w:r w:rsidR="006F469A">
        <w:rPr>
          <w:rFonts w:hint="cs"/>
          <w:rtl/>
        </w:rPr>
        <w:t>،</w:t>
      </w:r>
      <w:r>
        <w:rPr>
          <w:rtl/>
        </w:rPr>
        <w:t xml:space="preserve"> وفي الحديث</w:t>
      </w:r>
      <w:r w:rsidR="006F469A">
        <w:rPr>
          <w:rFonts w:hint="cs"/>
          <w:rtl/>
        </w:rPr>
        <w:t>:</w:t>
      </w:r>
      <w:r>
        <w:rPr>
          <w:rtl/>
        </w:rPr>
        <w:t xml:space="preserve"> </w:t>
      </w:r>
      <w:r w:rsidR="006F469A">
        <w:rPr>
          <w:rFonts w:hint="cs"/>
          <w:rtl/>
        </w:rPr>
        <w:t>(</w:t>
      </w:r>
      <w:r>
        <w:rPr>
          <w:rtl/>
        </w:rPr>
        <w:t>ثلاث مهلكات</w:t>
      </w:r>
      <w:r w:rsidR="006F469A">
        <w:rPr>
          <w:rFonts w:hint="cs"/>
          <w:rtl/>
        </w:rPr>
        <w:t>:</w:t>
      </w:r>
      <w:r>
        <w:rPr>
          <w:rtl/>
        </w:rPr>
        <w:t xml:space="preserve"> ش</w:t>
      </w:r>
      <w:r w:rsidR="006F469A">
        <w:rPr>
          <w:rFonts w:hint="cs"/>
          <w:rtl/>
        </w:rPr>
        <w:t>ح</w:t>
      </w:r>
      <w:r>
        <w:rPr>
          <w:rtl/>
        </w:rPr>
        <w:t xml:space="preserve"> مطاع، وهو</w:t>
      </w:r>
      <w:r w:rsidR="006F469A">
        <w:rPr>
          <w:rFonts w:hint="cs"/>
          <w:rtl/>
        </w:rPr>
        <w:t>ى</w:t>
      </w:r>
      <w:r>
        <w:rPr>
          <w:rtl/>
        </w:rPr>
        <w:t xml:space="preserve"> م</w:t>
      </w:r>
      <w:r w:rsidR="006F469A">
        <w:rPr>
          <w:rFonts w:hint="cs"/>
          <w:rtl/>
        </w:rPr>
        <w:t>ت</w:t>
      </w:r>
      <w:r>
        <w:rPr>
          <w:rtl/>
        </w:rPr>
        <w:t xml:space="preserve">بع، </w:t>
      </w:r>
      <w:r w:rsidR="00D11A91">
        <w:rPr>
          <w:rFonts w:hint="cs"/>
          <w:rtl/>
        </w:rPr>
        <w:t>و</w:t>
      </w:r>
      <w:r w:rsidR="006F469A">
        <w:rPr>
          <w:rFonts w:hint="cs"/>
          <w:rtl/>
        </w:rPr>
        <w:t>إ</w:t>
      </w:r>
      <w:r>
        <w:rPr>
          <w:rtl/>
        </w:rPr>
        <w:t>عجاب المرء بنفسه</w:t>
      </w:r>
      <w:r w:rsidR="006F469A">
        <w:rPr>
          <w:rFonts w:hint="cs"/>
          <w:rtl/>
        </w:rPr>
        <w:t>)</w:t>
      </w:r>
      <w:r>
        <w:rPr>
          <w:rtl/>
        </w:rPr>
        <w:t xml:space="preserve">، </w:t>
      </w:r>
      <w:r w:rsidR="006F469A">
        <w:rPr>
          <w:rFonts w:hint="cs"/>
          <w:rtl/>
        </w:rPr>
        <w:t>(</w:t>
      </w:r>
      <w:r>
        <w:rPr>
          <w:rtl/>
        </w:rPr>
        <w:t>وهلك المكثرون</w:t>
      </w:r>
      <w:r w:rsidR="006F469A">
        <w:rPr>
          <w:rFonts w:hint="cs"/>
          <w:rtl/>
        </w:rPr>
        <w:t>)</w:t>
      </w:r>
      <w:r>
        <w:rPr>
          <w:rtl/>
        </w:rPr>
        <w:t xml:space="preserve">، </w:t>
      </w:r>
      <w:r w:rsidR="006F469A">
        <w:rPr>
          <w:rFonts w:hint="cs"/>
          <w:rtl/>
        </w:rPr>
        <w:t>(</w:t>
      </w:r>
      <w:r>
        <w:rPr>
          <w:rtl/>
        </w:rPr>
        <w:t>وهل لك من مالك ما أكلت فأفنيت أو لبست فأبليت، أو تصدقت فأمضيت</w:t>
      </w:r>
      <w:r w:rsidR="006F469A">
        <w:rPr>
          <w:rFonts w:hint="cs"/>
          <w:rtl/>
        </w:rPr>
        <w:t>)</w:t>
      </w:r>
      <w:r>
        <w:rPr>
          <w:rtl/>
        </w:rPr>
        <w:t>.</w:t>
      </w:r>
    </w:p>
    <w:p w14:paraId="248D1843" w14:textId="1F06C238" w:rsidR="00F733B3" w:rsidRDefault="00F733B3" w:rsidP="005304FA">
      <w:pPr>
        <w:ind w:firstLine="226"/>
        <w:rPr>
          <w:rtl/>
        </w:rPr>
      </w:pPr>
      <w:r>
        <w:rPr>
          <w:rtl/>
        </w:rPr>
        <w:t>وقوله تعالى</w:t>
      </w:r>
      <w:r w:rsidR="000A7686">
        <w:rPr>
          <w:rFonts w:hint="cs"/>
          <w:rtl/>
        </w:rPr>
        <w:t>:</w:t>
      </w:r>
      <w:r>
        <w:rPr>
          <w:rtl/>
        </w:rPr>
        <w:t xml:space="preserve"> </w:t>
      </w:r>
      <w:r w:rsidR="000A7686" w:rsidRPr="000A7686">
        <w:rPr>
          <w:rtl/>
        </w:rPr>
        <w:t>﴿وَتَزْهَقَ أَنْفُسُهُمْ وَهُمْ كَافِرُونَ (55)﴾</w:t>
      </w:r>
      <w:r w:rsidR="000A7686">
        <w:rPr>
          <w:rFonts w:hint="cs"/>
          <w:rtl/>
        </w:rPr>
        <w:t xml:space="preserve"> </w:t>
      </w:r>
      <w:r>
        <w:rPr>
          <w:rtl/>
        </w:rPr>
        <w:t xml:space="preserve">عطف على </w:t>
      </w:r>
      <w:r w:rsidR="000A7686" w:rsidRPr="000A7686">
        <w:rPr>
          <w:rtl/>
        </w:rPr>
        <w:t>﴿لِيُعَذِّبَهُمْ بِهَا فِي الْحَيَاةِ الدُّنْيَا﴾</w:t>
      </w:r>
      <w:r w:rsidR="000A7686">
        <w:rPr>
          <w:rFonts w:hint="cs"/>
          <w:rtl/>
        </w:rPr>
        <w:t>؛</w:t>
      </w:r>
      <w:r>
        <w:rPr>
          <w:rtl/>
        </w:rPr>
        <w:t xml:space="preserve"> بمعنى أن هذا الذي في أيديهم من كثرة الأموال والأولاد إنما جعله الله ليكون مصدر عذاب وبلاء لهم في الدنيا، ولتزهق أنفسهم وتخرج من هذه الدنيا على كره، وهم في لجاج في الكفر و</w:t>
      </w:r>
      <w:r w:rsidR="000A7686">
        <w:rPr>
          <w:rFonts w:hint="cs"/>
          <w:rtl/>
        </w:rPr>
        <w:t>إ</w:t>
      </w:r>
      <w:r>
        <w:rPr>
          <w:rtl/>
        </w:rPr>
        <w:t xml:space="preserve">غراق في الضلال، إذ لم يدع لهم تعلقهم بالأموال والأولاد فرصة </w:t>
      </w:r>
      <w:r w:rsidR="000A7686">
        <w:rPr>
          <w:rFonts w:hint="cs"/>
          <w:rtl/>
        </w:rPr>
        <w:t>ي</w:t>
      </w:r>
      <w:r>
        <w:rPr>
          <w:rtl/>
        </w:rPr>
        <w:t>فكرون فيها في الله وفي الإيمان به واليوم الآخر، فكل همهم هو هذه الأموال وأولئك الأولاد فإذا نزل بهم الموت اش</w:t>
      </w:r>
      <w:r w:rsidR="000A7686">
        <w:rPr>
          <w:rFonts w:hint="cs"/>
          <w:rtl/>
        </w:rPr>
        <w:t>ت</w:t>
      </w:r>
      <w:r>
        <w:rPr>
          <w:rtl/>
        </w:rPr>
        <w:t xml:space="preserve">د </w:t>
      </w:r>
      <w:r w:rsidR="00A84653">
        <w:rPr>
          <w:rtl/>
        </w:rPr>
        <w:t>ك</w:t>
      </w:r>
      <w:r>
        <w:rPr>
          <w:rtl/>
        </w:rPr>
        <w:t>ربهم، و</w:t>
      </w:r>
      <w:r w:rsidR="000A7686">
        <w:rPr>
          <w:rFonts w:hint="cs"/>
          <w:rtl/>
        </w:rPr>
        <w:t>أ</w:t>
      </w:r>
      <w:r>
        <w:rPr>
          <w:rtl/>
        </w:rPr>
        <w:t>مسكوا بالحياة في ذعر وجنون، فهم يعذبون بها في الآخرة أشد مما ع</w:t>
      </w:r>
      <w:r w:rsidR="000A7686">
        <w:rPr>
          <w:rFonts w:hint="cs"/>
          <w:rtl/>
        </w:rPr>
        <w:t>ُ</w:t>
      </w:r>
      <w:r>
        <w:rPr>
          <w:rtl/>
        </w:rPr>
        <w:t xml:space="preserve">ذبوا بها في الدنيا لموتهم على كفرههم المحبط لعملهم، والتعبير </w:t>
      </w:r>
      <w:r w:rsidR="000A7686" w:rsidRPr="000A7686">
        <w:rPr>
          <w:rtl/>
        </w:rPr>
        <w:t>﴿وَتَزْهَقَ أَنْفُسُهُمْ﴾</w:t>
      </w:r>
      <w:r w:rsidR="000A7686">
        <w:rPr>
          <w:rFonts w:hint="cs"/>
          <w:rtl/>
        </w:rPr>
        <w:t xml:space="preserve"> </w:t>
      </w:r>
      <w:r>
        <w:rPr>
          <w:rtl/>
        </w:rPr>
        <w:t>يلق</w:t>
      </w:r>
      <w:r w:rsidR="000A7686">
        <w:rPr>
          <w:rFonts w:hint="cs"/>
          <w:rtl/>
        </w:rPr>
        <w:t>ي</w:t>
      </w:r>
      <w:r>
        <w:rPr>
          <w:rtl/>
        </w:rPr>
        <w:t xml:space="preserve"> ظل الفرار لهذه النفوس أو الهلاك، ظلا</w:t>
      </w:r>
      <w:r w:rsidR="000A7686">
        <w:rPr>
          <w:rFonts w:hint="cs"/>
          <w:rtl/>
        </w:rPr>
        <w:t>ً</w:t>
      </w:r>
      <w:r>
        <w:rPr>
          <w:rtl/>
        </w:rPr>
        <w:t xml:space="preserve"> مزعج</w:t>
      </w:r>
      <w:r w:rsidR="000A7686">
        <w:rPr>
          <w:rFonts w:hint="cs"/>
          <w:rtl/>
        </w:rPr>
        <w:t>ً</w:t>
      </w:r>
      <w:r>
        <w:rPr>
          <w:rtl/>
        </w:rPr>
        <w:t>ا لا هدوء فيه ولا اطمئنان فينسق هذا الظل مع طل العذاب في</w:t>
      </w:r>
      <w:r w:rsidR="000A7686">
        <w:rPr>
          <w:rFonts w:hint="cs"/>
          <w:rtl/>
        </w:rPr>
        <w:t xml:space="preserve"> </w:t>
      </w:r>
      <w:r>
        <w:rPr>
          <w:rtl/>
        </w:rPr>
        <w:t xml:space="preserve">الحياة الدنيا بالأموال والأولاد، فهو القلق والكرب في الدنيا والآخرة، وما </w:t>
      </w:r>
      <w:r w:rsidR="000A7686">
        <w:rPr>
          <w:rFonts w:hint="cs"/>
          <w:rtl/>
        </w:rPr>
        <w:t>ي</w:t>
      </w:r>
      <w:r>
        <w:rPr>
          <w:rtl/>
        </w:rPr>
        <w:t>حسد أحد على هذه المظاهر التي تحمل في طياتها البلاء</w:t>
      </w:r>
      <w:r w:rsidR="000A7686">
        <w:rPr>
          <w:rFonts w:hint="cs"/>
          <w:rtl/>
        </w:rPr>
        <w:t>.</w:t>
      </w:r>
    </w:p>
    <w:p w14:paraId="60E4E77C" w14:textId="1A43EBCF" w:rsidR="000A7686" w:rsidRDefault="00F733B3" w:rsidP="005304FA">
      <w:pPr>
        <w:ind w:firstLine="226"/>
        <w:rPr>
          <w:rtl/>
        </w:rPr>
      </w:pPr>
      <w:r>
        <w:rPr>
          <w:rtl/>
        </w:rPr>
        <w:t>قال الرازي في نسق هذه</w:t>
      </w:r>
      <w:r w:rsidR="009F06DD">
        <w:rPr>
          <w:rtl/>
        </w:rPr>
        <w:t xml:space="preserve"> الآية</w:t>
      </w:r>
      <w:r w:rsidR="007331D3">
        <w:rPr>
          <w:rtl/>
        </w:rPr>
        <w:t xml:space="preserve"> </w:t>
      </w:r>
      <w:r>
        <w:rPr>
          <w:rtl/>
        </w:rPr>
        <w:t>مع ما قبلها: «لما بي</w:t>
      </w:r>
      <w:r w:rsidR="000A7686">
        <w:rPr>
          <w:rFonts w:hint="cs"/>
          <w:rtl/>
        </w:rPr>
        <w:t>ّ</w:t>
      </w:r>
      <w:r>
        <w:rPr>
          <w:rtl/>
        </w:rPr>
        <w:t>ن تعالى قبائح أفعالهم وفضائح أعمالهم بي</w:t>
      </w:r>
      <w:r w:rsidR="000A7686">
        <w:rPr>
          <w:rFonts w:hint="cs"/>
          <w:rtl/>
        </w:rPr>
        <w:t>ّ</w:t>
      </w:r>
      <w:r>
        <w:rPr>
          <w:rtl/>
        </w:rPr>
        <w:t>ن ما لهم في الآخرة من العذاب الشديد وما لهم في الدنيا من وجوه المحنة والبلية، ثم بي</w:t>
      </w:r>
      <w:r w:rsidR="000A7686">
        <w:rPr>
          <w:rFonts w:hint="cs"/>
          <w:rtl/>
        </w:rPr>
        <w:t>ّ</w:t>
      </w:r>
      <w:r>
        <w:rPr>
          <w:rtl/>
        </w:rPr>
        <w:t>ن بعد ذلك أن ما يفعلونه من أعمال البر لا ينتفعون به يوم القيامة البتة، ثم بي</w:t>
      </w:r>
      <w:r w:rsidR="000A7686">
        <w:rPr>
          <w:rFonts w:hint="cs"/>
          <w:rtl/>
        </w:rPr>
        <w:t>ّ</w:t>
      </w:r>
      <w:r>
        <w:rPr>
          <w:rtl/>
        </w:rPr>
        <w:t>ن في هذه</w:t>
      </w:r>
      <w:r w:rsidR="009F06DD">
        <w:rPr>
          <w:rtl/>
        </w:rPr>
        <w:t xml:space="preserve"> الآية</w:t>
      </w:r>
      <w:r w:rsidR="007331D3">
        <w:rPr>
          <w:rtl/>
        </w:rPr>
        <w:t xml:space="preserve"> </w:t>
      </w:r>
      <w:r>
        <w:rPr>
          <w:rtl/>
        </w:rPr>
        <w:t>أن ما يظنون أنه من منافع الدنيا فهو في الحقيقة سبب لعذابهم وبلائهم، وتشديد المحنة عليهم وعند هذا يظهر أن ال</w:t>
      </w:r>
      <w:r w:rsidR="000A7686">
        <w:rPr>
          <w:rFonts w:hint="cs"/>
          <w:rtl/>
        </w:rPr>
        <w:t>ن</w:t>
      </w:r>
      <w:r>
        <w:rPr>
          <w:rtl/>
        </w:rPr>
        <w:t>فاق جالب لجميع الآفات في الدين والدنيا، ومبطل لجميع الخيرات في الدين والدنيا وهو ترتيب بديع</w:t>
      </w:r>
      <w:r w:rsidR="000A7686">
        <w:rPr>
          <w:rFonts w:hint="cs"/>
          <w:rtl/>
        </w:rPr>
        <w:t>)</w:t>
      </w:r>
      <w:r w:rsidR="000A7686" w:rsidRPr="000A7686">
        <w:rPr>
          <w:rFonts w:hint="cs"/>
          <w:vertAlign w:val="superscript"/>
          <w:rtl/>
        </w:rPr>
        <w:t>(</w:t>
      </w:r>
      <w:r w:rsidR="000A7686" w:rsidRPr="003C5F07">
        <w:rPr>
          <w:rStyle w:val="a4"/>
          <w:rtl/>
        </w:rPr>
        <w:footnoteReference w:id="392"/>
      </w:r>
      <w:r w:rsidR="000A7686" w:rsidRPr="000A7686">
        <w:rPr>
          <w:rFonts w:hint="cs"/>
          <w:vertAlign w:val="superscript"/>
          <w:rtl/>
        </w:rPr>
        <w:t>)</w:t>
      </w:r>
      <w:r w:rsidR="000A7686">
        <w:rPr>
          <w:rFonts w:hint="cs"/>
          <w:rtl/>
        </w:rPr>
        <w:t>.</w:t>
      </w:r>
    </w:p>
    <w:p w14:paraId="1598AC8B" w14:textId="53F99D3E" w:rsidR="000A7686" w:rsidRDefault="00F733B3" w:rsidP="005304FA">
      <w:pPr>
        <w:ind w:firstLine="226"/>
        <w:rPr>
          <w:rtl/>
        </w:rPr>
      </w:pPr>
      <w:r>
        <w:rPr>
          <w:rtl/>
        </w:rPr>
        <w:t xml:space="preserve">وقال المنار: </w:t>
      </w:r>
      <w:r w:rsidR="000A7686">
        <w:rPr>
          <w:rFonts w:hint="cs"/>
          <w:rtl/>
        </w:rPr>
        <w:t>«</w:t>
      </w:r>
      <w:r>
        <w:rPr>
          <w:rtl/>
        </w:rPr>
        <w:t>و</w:t>
      </w:r>
      <w:r w:rsidR="000A7686">
        <w:rPr>
          <w:rFonts w:hint="cs"/>
          <w:rtl/>
        </w:rPr>
        <w:t>لما</w:t>
      </w:r>
      <w:r>
        <w:rPr>
          <w:rtl/>
        </w:rPr>
        <w:t xml:space="preserve"> كان أولئك المنافقون من أول</w:t>
      </w:r>
      <w:r w:rsidR="000A7686">
        <w:rPr>
          <w:rFonts w:hint="cs"/>
          <w:rtl/>
        </w:rPr>
        <w:t>ي</w:t>
      </w:r>
      <w:r>
        <w:rPr>
          <w:rtl/>
        </w:rPr>
        <w:t xml:space="preserve"> الطول والسعة في الدنيا، وكان ترف ال</w:t>
      </w:r>
      <w:r w:rsidR="000A7686">
        <w:rPr>
          <w:rFonts w:hint="cs"/>
          <w:rtl/>
        </w:rPr>
        <w:t>غ</w:t>
      </w:r>
      <w:r>
        <w:rPr>
          <w:rtl/>
        </w:rPr>
        <w:t>ن</w:t>
      </w:r>
      <w:r w:rsidR="000A7686">
        <w:rPr>
          <w:rFonts w:hint="cs"/>
          <w:rtl/>
        </w:rPr>
        <w:t>ى</w:t>
      </w:r>
      <w:r>
        <w:rPr>
          <w:rtl/>
        </w:rPr>
        <w:t xml:space="preserve"> وطغيانه أقوى أسباب </w:t>
      </w:r>
      <w:r w:rsidR="000A7686">
        <w:rPr>
          <w:rFonts w:hint="cs"/>
          <w:rtl/>
        </w:rPr>
        <w:t>إ</w:t>
      </w:r>
      <w:r>
        <w:rPr>
          <w:rtl/>
        </w:rPr>
        <w:t>عراضهم من</w:t>
      </w:r>
      <w:r w:rsidR="00852B9A">
        <w:rPr>
          <w:rtl/>
        </w:rPr>
        <w:t xml:space="preserve"> </w:t>
      </w:r>
      <w:r w:rsidR="004E682B">
        <w:rPr>
          <w:rtl/>
        </w:rPr>
        <w:t xml:space="preserve">آيات </w:t>
      </w:r>
      <w:r>
        <w:rPr>
          <w:rtl/>
        </w:rPr>
        <w:t>الله والتأمل في محاسن الإسلام بي</w:t>
      </w:r>
      <w:r w:rsidR="000A7686">
        <w:rPr>
          <w:rFonts w:hint="cs"/>
          <w:rtl/>
        </w:rPr>
        <w:t>ّ</w:t>
      </w:r>
      <w:r>
        <w:rPr>
          <w:rtl/>
        </w:rPr>
        <w:t>ن الله تعالى سوء عاقبتهم بهذه</w:t>
      </w:r>
      <w:r w:rsidR="009F06DD">
        <w:rPr>
          <w:rtl/>
        </w:rPr>
        <w:t xml:space="preserve"> الآية</w:t>
      </w:r>
      <w:r w:rsidR="000A7686">
        <w:rPr>
          <w:rFonts w:hint="cs"/>
          <w:rtl/>
        </w:rPr>
        <w:t>»</w:t>
      </w:r>
      <w:r w:rsidR="000A7686" w:rsidRPr="000A7686">
        <w:rPr>
          <w:rFonts w:hint="cs"/>
          <w:vertAlign w:val="superscript"/>
          <w:rtl/>
        </w:rPr>
        <w:t>(</w:t>
      </w:r>
      <w:r w:rsidR="000A7686" w:rsidRPr="003C5F07">
        <w:rPr>
          <w:rStyle w:val="a4"/>
          <w:rtl/>
        </w:rPr>
        <w:footnoteReference w:id="393"/>
      </w:r>
      <w:r w:rsidR="000A7686" w:rsidRPr="000A7686">
        <w:rPr>
          <w:rFonts w:hint="cs"/>
          <w:vertAlign w:val="superscript"/>
          <w:rtl/>
        </w:rPr>
        <w:t>)</w:t>
      </w:r>
      <w:r>
        <w:rPr>
          <w:rtl/>
        </w:rPr>
        <w:t>.</w:t>
      </w:r>
    </w:p>
    <w:p w14:paraId="53E8834D" w14:textId="4D0D5ED8" w:rsidR="00F733B3" w:rsidRDefault="00F733B3" w:rsidP="005304FA">
      <w:pPr>
        <w:ind w:firstLine="226"/>
        <w:rPr>
          <w:rtl/>
        </w:rPr>
      </w:pPr>
      <w:r>
        <w:rPr>
          <w:rtl/>
        </w:rPr>
        <w:t>ومن أهداف</w:t>
      </w:r>
      <w:r w:rsidR="009F06DD">
        <w:rPr>
          <w:rtl/>
        </w:rPr>
        <w:t xml:space="preserve"> الآية</w:t>
      </w:r>
      <w:r w:rsidR="007331D3">
        <w:rPr>
          <w:rtl/>
        </w:rPr>
        <w:t xml:space="preserve"> </w:t>
      </w:r>
      <w:r>
        <w:rPr>
          <w:rtl/>
        </w:rPr>
        <w:t>الزجر عن ال</w:t>
      </w:r>
      <w:r w:rsidR="000A7686">
        <w:rPr>
          <w:rFonts w:hint="cs"/>
          <w:rtl/>
        </w:rPr>
        <w:t>ا</w:t>
      </w:r>
      <w:r>
        <w:rPr>
          <w:rtl/>
        </w:rPr>
        <w:t>رتكان إلى الدنيا، والمنع من التهالك في حبها والاغترار بها.</w:t>
      </w:r>
    </w:p>
    <w:p w14:paraId="6F71A3C8" w14:textId="2F3D239F" w:rsidR="000A7686" w:rsidRDefault="00A84653" w:rsidP="005304FA">
      <w:pPr>
        <w:pStyle w:val="3"/>
        <w:rPr>
          <w:rtl/>
        </w:rPr>
      </w:pPr>
      <w:bookmarkStart w:id="119" w:name="_Toc155503320"/>
      <w:r>
        <w:rPr>
          <w:rtl/>
        </w:rPr>
        <w:t>ك</w:t>
      </w:r>
      <w:r w:rsidR="00F733B3">
        <w:rPr>
          <w:rtl/>
        </w:rPr>
        <w:t>شف رداء المداورة</w:t>
      </w:r>
      <w:bookmarkEnd w:id="119"/>
    </w:p>
    <w:p w14:paraId="1A020D52" w14:textId="316D6219" w:rsidR="00F733B3" w:rsidRDefault="00F733B3" w:rsidP="005304FA">
      <w:pPr>
        <w:ind w:firstLine="226"/>
        <w:rPr>
          <w:rtl/>
        </w:rPr>
      </w:pPr>
      <w:r>
        <w:rPr>
          <w:rtl/>
        </w:rPr>
        <w:t xml:space="preserve">ولقد كان أولئك المنافقون يدسون أنفسهم في الصف لا </w:t>
      </w:r>
      <w:r w:rsidR="00372345">
        <w:rPr>
          <w:rFonts w:hint="cs"/>
          <w:rtl/>
        </w:rPr>
        <w:t>ع</w:t>
      </w:r>
      <w:r>
        <w:rPr>
          <w:rtl/>
        </w:rPr>
        <w:t>ن إيمان واعتقاد ولكن من خوف وتقية، وعن طمع وره</w:t>
      </w:r>
      <w:r w:rsidR="00372345">
        <w:rPr>
          <w:rFonts w:hint="cs"/>
          <w:rtl/>
        </w:rPr>
        <w:t>بة</w:t>
      </w:r>
      <w:r>
        <w:rPr>
          <w:rtl/>
        </w:rPr>
        <w:t>، ثم يحلفون أنهم من المسلمين، اسلموا اقتناع</w:t>
      </w:r>
      <w:r w:rsidR="00372345">
        <w:rPr>
          <w:rFonts w:hint="cs"/>
          <w:rtl/>
        </w:rPr>
        <w:t>ً</w:t>
      </w:r>
      <w:r>
        <w:rPr>
          <w:rtl/>
        </w:rPr>
        <w:t>ا، وأمنوا اعتقاد</w:t>
      </w:r>
      <w:r w:rsidR="00372345">
        <w:rPr>
          <w:rFonts w:hint="cs"/>
          <w:rtl/>
        </w:rPr>
        <w:t>ً</w:t>
      </w:r>
      <w:r>
        <w:rPr>
          <w:rtl/>
        </w:rPr>
        <w:t>ا</w:t>
      </w:r>
      <w:r w:rsidR="00852B9A">
        <w:rPr>
          <w:rtl/>
        </w:rPr>
        <w:t>.</w:t>
      </w:r>
      <w:r>
        <w:rPr>
          <w:rtl/>
        </w:rPr>
        <w:t>. فهذه السورة تفضحهم وتكشفهم على حقيقتهم، فهي الفاضحة التي تكشف رداء المداورة وتمزق ثوب النفاق</w:t>
      </w:r>
      <w:r w:rsidR="00852B9A">
        <w:rPr>
          <w:rtl/>
        </w:rPr>
        <w:t>.</w:t>
      </w:r>
      <w:r>
        <w:rPr>
          <w:rtl/>
        </w:rPr>
        <w:t xml:space="preserve">. </w:t>
      </w:r>
      <w:r w:rsidR="00372345" w:rsidRPr="00372345">
        <w:rPr>
          <w:rtl/>
        </w:rPr>
        <w:t xml:space="preserve">﴿وَيَحْلِفُونَ بِاللَّهِ إِنَّهُمْ لَمِنْكُمْ وَمَا هُمْ مِنْكُمْ وَلَكِنَّهُمْ قَوْمٌ </w:t>
      </w:r>
      <w:r w:rsidR="00372345" w:rsidRPr="00372345">
        <w:rPr>
          <w:color w:val="C00000"/>
          <w:rtl/>
        </w:rPr>
        <w:t xml:space="preserve">يَفْرَقُونَ </w:t>
      </w:r>
      <w:r w:rsidR="00372345" w:rsidRPr="00372345">
        <w:rPr>
          <w:rtl/>
        </w:rPr>
        <w:t xml:space="preserve">(56) لَوْ يَجِدُونَ </w:t>
      </w:r>
      <w:r w:rsidR="00372345" w:rsidRPr="00372345">
        <w:rPr>
          <w:color w:val="C00000"/>
          <w:rtl/>
        </w:rPr>
        <w:t xml:space="preserve">مَلْجَأً </w:t>
      </w:r>
      <w:r w:rsidR="00372345" w:rsidRPr="00372345">
        <w:rPr>
          <w:rtl/>
        </w:rPr>
        <w:t>أَوْ مَغَارَاتٍ أَوْ مُدَّخَلًا لَوَلَّوْا إِلَيْهِ وَهُمْ يَجْمَحُونَ (57)﴾</w:t>
      </w:r>
      <w:r w:rsidR="00372345" w:rsidRPr="00372345">
        <w:rPr>
          <w:sz w:val="24"/>
          <w:szCs w:val="24"/>
          <w:rtl/>
        </w:rPr>
        <w:t xml:space="preserve"> [التوبة: 56-57]</w:t>
      </w:r>
      <w:r w:rsidR="00372345" w:rsidRPr="00372345">
        <w:rPr>
          <w:rFonts w:hint="cs"/>
          <w:vertAlign w:val="superscript"/>
          <w:rtl/>
        </w:rPr>
        <w:t>(</w:t>
      </w:r>
      <w:r w:rsidR="00372345" w:rsidRPr="003C5F07">
        <w:rPr>
          <w:rStyle w:val="a4"/>
          <w:rtl/>
        </w:rPr>
        <w:footnoteReference w:id="394"/>
      </w:r>
      <w:r w:rsidR="00372345" w:rsidRPr="00372345">
        <w:rPr>
          <w:rFonts w:hint="cs"/>
          <w:vertAlign w:val="superscript"/>
          <w:rtl/>
        </w:rPr>
        <w:t>)</w:t>
      </w:r>
      <w:r>
        <w:rPr>
          <w:rtl/>
        </w:rPr>
        <w:t>.</w:t>
      </w:r>
    </w:p>
    <w:p w14:paraId="5BC5CF4A" w14:textId="687F5239" w:rsidR="00F733B3" w:rsidRDefault="00F733B3" w:rsidP="005304FA">
      <w:pPr>
        <w:ind w:firstLine="226"/>
        <w:rPr>
          <w:rtl/>
        </w:rPr>
      </w:pPr>
      <w:r>
        <w:rPr>
          <w:rtl/>
        </w:rPr>
        <w:t xml:space="preserve">من نفاق المنافقين مع أنفسهم أنهم يحلفون للمؤمنين أنهم منهم في الدين والملة، لأنهم </w:t>
      </w:r>
      <w:r w:rsidR="00D11A91">
        <w:rPr>
          <w:rFonts w:hint="cs"/>
          <w:rtl/>
        </w:rPr>
        <w:t>ي</w:t>
      </w:r>
      <w:r>
        <w:rPr>
          <w:rtl/>
        </w:rPr>
        <w:t>حسبون الإيمان كلمة يقولونها، ولباس</w:t>
      </w:r>
      <w:r w:rsidR="00677BCE">
        <w:rPr>
          <w:rFonts w:hint="cs"/>
          <w:rtl/>
        </w:rPr>
        <w:t>ً</w:t>
      </w:r>
      <w:r>
        <w:rPr>
          <w:rtl/>
        </w:rPr>
        <w:t>ا يلبسونه أول النهار ثم يخلعونه آخره، وما أكثر ال</w:t>
      </w:r>
      <w:r w:rsidR="00677BCE">
        <w:rPr>
          <w:rFonts w:hint="cs"/>
          <w:rtl/>
        </w:rPr>
        <w:t>أ</w:t>
      </w:r>
      <w:r>
        <w:rPr>
          <w:rtl/>
        </w:rPr>
        <w:t>يمان التي تجري على ألسنة المنافقين، إنها هي الطلاء الذي ي</w:t>
      </w:r>
      <w:r w:rsidR="00677BCE">
        <w:rPr>
          <w:rFonts w:hint="cs"/>
          <w:rtl/>
        </w:rPr>
        <w:t>ُ</w:t>
      </w:r>
      <w:r>
        <w:rPr>
          <w:rtl/>
        </w:rPr>
        <w:t>طلى به كذبهم، ويزيف به نفاقهم حتى يرو</w:t>
      </w:r>
      <w:r w:rsidR="00677BCE">
        <w:rPr>
          <w:rFonts w:hint="cs"/>
          <w:rtl/>
        </w:rPr>
        <w:t>ج</w:t>
      </w:r>
      <w:r>
        <w:rPr>
          <w:rtl/>
        </w:rPr>
        <w:t xml:space="preserve"> عند من ثغره ظواهر الأمور ولا يستشفون ما وراءها، وقد رد الله عليهم بأنهم ليسوا من المؤمنين ولا من أهل دينهم وملتهم، لأن المؤمنين لا يخافون أبد</w:t>
      </w:r>
      <w:r w:rsidR="00677BCE">
        <w:rPr>
          <w:rFonts w:hint="cs"/>
          <w:rtl/>
        </w:rPr>
        <w:t>َ</w:t>
      </w:r>
      <w:r>
        <w:rPr>
          <w:rtl/>
        </w:rPr>
        <w:t>ا، ل</w:t>
      </w:r>
      <w:r w:rsidR="00677BCE">
        <w:rPr>
          <w:rFonts w:hint="cs"/>
          <w:rtl/>
        </w:rPr>
        <w:t>ِ</w:t>
      </w:r>
      <w:r>
        <w:rPr>
          <w:rtl/>
        </w:rPr>
        <w:t>ما في قلوبهم من إيمان بالله وثقة بما عنده، واطمئنان ل</w:t>
      </w:r>
      <w:r w:rsidR="00677BCE">
        <w:rPr>
          <w:rFonts w:hint="cs"/>
          <w:rtl/>
        </w:rPr>
        <w:t>ِ</w:t>
      </w:r>
      <w:r>
        <w:rPr>
          <w:rtl/>
        </w:rPr>
        <w:t>ما يقض</w:t>
      </w:r>
      <w:r w:rsidR="00677BCE">
        <w:rPr>
          <w:rFonts w:hint="cs"/>
          <w:rtl/>
        </w:rPr>
        <w:t>ي</w:t>
      </w:r>
      <w:r>
        <w:rPr>
          <w:rtl/>
        </w:rPr>
        <w:t xml:space="preserve"> به فيهم، فإن أصابهم خير لم </w:t>
      </w:r>
      <w:r w:rsidR="00677BCE">
        <w:rPr>
          <w:rFonts w:hint="cs"/>
          <w:rtl/>
        </w:rPr>
        <w:t>ي</w:t>
      </w:r>
      <w:r>
        <w:rPr>
          <w:rtl/>
        </w:rPr>
        <w:t>طيروا به فرح</w:t>
      </w:r>
      <w:r w:rsidR="00677BCE">
        <w:rPr>
          <w:rFonts w:hint="cs"/>
          <w:rtl/>
        </w:rPr>
        <w:t>ً</w:t>
      </w:r>
      <w:r>
        <w:rPr>
          <w:rtl/>
        </w:rPr>
        <w:t xml:space="preserve">ا، وإن </w:t>
      </w:r>
      <w:r w:rsidR="00677BCE">
        <w:rPr>
          <w:rFonts w:hint="cs"/>
          <w:rtl/>
        </w:rPr>
        <w:t>أ</w:t>
      </w:r>
      <w:r>
        <w:rPr>
          <w:rtl/>
        </w:rPr>
        <w:t>صابهم بلاء لم يجزعوا له فرق</w:t>
      </w:r>
      <w:r w:rsidR="00677BCE">
        <w:rPr>
          <w:rFonts w:hint="cs"/>
          <w:rtl/>
        </w:rPr>
        <w:t>ً</w:t>
      </w:r>
      <w:r>
        <w:rPr>
          <w:rtl/>
        </w:rPr>
        <w:t>ا وخوف</w:t>
      </w:r>
      <w:r w:rsidR="00677BCE">
        <w:rPr>
          <w:rFonts w:hint="cs"/>
          <w:rtl/>
        </w:rPr>
        <w:t>ً</w:t>
      </w:r>
      <w:r>
        <w:rPr>
          <w:rtl/>
        </w:rPr>
        <w:t>ا</w:t>
      </w:r>
      <w:r w:rsidR="00677BCE">
        <w:rPr>
          <w:rFonts w:hint="cs"/>
          <w:rtl/>
        </w:rPr>
        <w:t>،</w:t>
      </w:r>
      <w:r>
        <w:rPr>
          <w:rtl/>
        </w:rPr>
        <w:t xml:space="preserve"> الموت والحياة عندهم سواء، والغني والفقر لديهم أشباه، والسراء والضراء عدلان كل من عند الله</w:t>
      </w:r>
      <w:r w:rsidR="00677BCE">
        <w:rPr>
          <w:rFonts w:hint="cs"/>
          <w:rtl/>
        </w:rPr>
        <w:t>.</w:t>
      </w:r>
    </w:p>
    <w:p w14:paraId="4EAE352E" w14:textId="53699AC7" w:rsidR="00F733B3" w:rsidRDefault="00F733B3" w:rsidP="005304FA">
      <w:pPr>
        <w:ind w:firstLine="226"/>
        <w:rPr>
          <w:rtl/>
        </w:rPr>
      </w:pPr>
      <w:r>
        <w:rPr>
          <w:rtl/>
        </w:rPr>
        <w:t>أما أهل الكفر والنفاق، والزيغ والضلال</w:t>
      </w:r>
      <w:r w:rsidR="00677BCE">
        <w:rPr>
          <w:rFonts w:hint="cs"/>
          <w:rtl/>
        </w:rPr>
        <w:t>،</w:t>
      </w:r>
      <w:r>
        <w:rPr>
          <w:rtl/>
        </w:rPr>
        <w:t xml:space="preserve"> فهم على خوف دائم وهو مقيم، وهم فر</w:t>
      </w:r>
      <w:r w:rsidR="00677BCE">
        <w:rPr>
          <w:rFonts w:hint="cs"/>
          <w:rtl/>
        </w:rPr>
        <w:t>قً</w:t>
      </w:r>
      <w:r>
        <w:rPr>
          <w:rtl/>
        </w:rPr>
        <w:t>ا من المؤمنين يظهرون الإسلام تقب</w:t>
      </w:r>
      <w:r w:rsidR="00677BCE">
        <w:rPr>
          <w:rFonts w:hint="cs"/>
          <w:rtl/>
        </w:rPr>
        <w:t>ة</w:t>
      </w:r>
      <w:r>
        <w:rPr>
          <w:rtl/>
        </w:rPr>
        <w:t>، ويؤيدنه بال</w:t>
      </w:r>
      <w:r w:rsidR="00677BCE">
        <w:rPr>
          <w:rFonts w:hint="cs"/>
          <w:rtl/>
        </w:rPr>
        <w:t>أ</w:t>
      </w:r>
      <w:r>
        <w:rPr>
          <w:rtl/>
        </w:rPr>
        <w:t xml:space="preserve">يمان الفاجرة، ويقولون بألسنتهم </w:t>
      </w:r>
      <w:r w:rsidR="00677BCE">
        <w:rPr>
          <w:rFonts w:hint="cs"/>
          <w:rtl/>
        </w:rPr>
        <w:t>أ</w:t>
      </w:r>
      <w:r>
        <w:rPr>
          <w:rtl/>
        </w:rPr>
        <w:t>نهم منهم، ليأمنوا فيهم فلا ي</w:t>
      </w:r>
      <w:r w:rsidR="00677BCE">
        <w:rPr>
          <w:rFonts w:hint="cs"/>
          <w:rtl/>
        </w:rPr>
        <w:t>ُ</w:t>
      </w:r>
      <w:r>
        <w:rPr>
          <w:rtl/>
        </w:rPr>
        <w:t>قتلوا ولا ي</w:t>
      </w:r>
      <w:r w:rsidR="00677BCE">
        <w:rPr>
          <w:rFonts w:hint="cs"/>
          <w:rtl/>
        </w:rPr>
        <w:t>ُ</w:t>
      </w:r>
      <w:r>
        <w:rPr>
          <w:rtl/>
        </w:rPr>
        <w:t>فعل بهم ما ي</w:t>
      </w:r>
      <w:r w:rsidR="00677BCE">
        <w:rPr>
          <w:rFonts w:hint="cs"/>
          <w:rtl/>
        </w:rPr>
        <w:t>ُ</w:t>
      </w:r>
      <w:r>
        <w:rPr>
          <w:rtl/>
        </w:rPr>
        <w:t>فعل بالمشركين، ونظيره قوله تعالى</w:t>
      </w:r>
      <w:r w:rsidR="00677BCE">
        <w:rPr>
          <w:rFonts w:hint="cs"/>
          <w:rtl/>
        </w:rPr>
        <w:t>:</w:t>
      </w:r>
      <w:r>
        <w:rPr>
          <w:rtl/>
        </w:rPr>
        <w:t xml:space="preserve"> </w:t>
      </w:r>
      <w:r w:rsidR="00677BCE" w:rsidRPr="00677BCE">
        <w:rPr>
          <w:rtl/>
        </w:rPr>
        <w:t>﴿وَإِذَا لَقُوا الَّذِينَ آمَنُوا قَالُوا آمَنَّا وَإِذَا خَلَوْا إِلَى شَيَاطِينِهِمْ قَالُوا إِنَّا مَعَكُمْ إِنَّمَا نَحْنُ مُسْتَهْزِئُونَ (14)﴾</w:t>
      </w:r>
      <w:r w:rsidR="00677BCE" w:rsidRPr="00677BCE">
        <w:rPr>
          <w:sz w:val="24"/>
          <w:szCs w:val="24"/>
          <w:rtl/>
        </w:rPr>
        <w:t xml:space="preserve"> [البقرة: 14]</w:t>
      </w:r>
      <w:r w:rsidR="00677BCE">
        <w:rPr>
          <w:rFonts w:hint="cs"/>
          <w:rtl/>
        </w:rPr>
        <w:t>،</w:t>
      </w:r>
      <w:r>
        <w:rPr>
          <w:rtl/>
        </w:rPr>
        <w:t xml:space="preserve"> وقوله سبحانه: </w:t>
      </w:r>
      <w:r w:rsidR="00677BCE" w:rsidRPr="00677BCE">
        <w:rPr>
          <w:rtl/>
        </w:rPr>
        <w:t>﴿إِذَا جَاءَكَ الْمُنَافِقُونَ قَالُوا نَشْهَدُ إِنَّكَ لَرَسُولُ اللَّهِ وَاللَّهُ يَعْلَمُ إِنَّكَ لَرَسُولُهُ وَاللَّهُ يَشْهَدُ إِنَّ الْمُنَافِقِينَ لَكَاذِبُونَ (1)﴾</w:t>
      </w:r>
      <w:r w:rsidR="00677BCE" w:rsidRPr="00677BCE">
        <w:rPr>
          <w:sz w:val="24"/>
          <w:szCs w:val="24"/>
          <w:rtl/>
        </w:rPr>
        <w:t xml:space="preserve"> [المنافقون: 1]</w:t>
      </w:r>
      <w:r>
        <w:rPr>
          <w:rtl/>
        </w:rPr>
        <w:t>.</w:t>
      </w:r>
    </w:p>
    <w:p w14:paraId="096C7576" w14:textId="1D4165EE" w:rsidR="00F733B3" w:rsidRDefault="00F733B3" w:rsidP="005304FA">
      <w:pPr>
        <w:ind w:firstLine="226"/>
        <w:rPr>
          <w:rtl/>
        </w:rPr>
      </w:pPr>
      <w:r>
        <w:rPr>
          <w:rtl/>
        </w:rPr>
        <w:t>فالفرق الذي يقض مضاجع هؤلاء الكافرين والمنافقين المكذبين بيوم الدين والجزء الذي</w:t>
      </w:r>
      <w:r w:rsidR="00677BCE">
        <w:rPr>
          <w:rFonts w:hint="cs"/>
          <w:rtl/>
        </w:rPr>
        <w:t xml:space="preserve"> ي</w:t>
      </w:r>
      <w:r>
        <w:rPr>
          <w:rtl/>
        </w:rPr>
        <w:t>عيش في كيانهم، والخوف الذي يمزق قلوبهم ويفرقها، هو داء</w:t>
      </w:r>
      <w:r w:rsidR="00677BCE">
        <w:rPr>
          <w:rFonts w:hint="cs"/>
          <w:rtl/>
        </w:rPr>
        <w:t xml:space="preserve"> </w:t>
      </w:r>
      <w:r>
        <w:rPr>
          <w:rtl/>
        </w:rPr>
        <w:t>عاف</w:t>
      </w:r>
      <w:r w:rsidR="00677BCE">
        <w:rPr>
          <w:rFonts w:hint="cs"/>
          <w:rtl/>
        </w:rPr>
        <w:t>ى</w:t>
      </w:r>
      <w:r>
        <w:rPr>
          <w:rtl/>
        </w:rPr>
        <w:t xml:space="preserve"> الله المؤمنين منه، إذ كان </w:t>
      </w:r>
      <w:r w:rsidR="00677BCE">
        <w:rPr>
          <w:rFonts w:hint="cs"/>
          <w:rtl/>
        </w:rPr>
        <w:t>إي</w:t>
      </w:r>
      <w:r>
        <w:rPr>
          <w:rtl/>
        </w:rPr>
        <w:t>مانهم بالله سكن</w:t>
      </w:r>
      <w:r w:rsidR="00677BCE">
        <w:rPr>
          <w:rFonts w:hint="cs"/>
          <w:rtl/>
        </w:rPr>
        <w:t>ً</w:t>
      </w:r>
      <w:r>
        <w:rPr>
          <w:rtl/>
        </w:rPr>
        <w:t>ا لقلوبهم، وأنس</w:t>
      </w:r>
      <w:r w:rsidR="00677BCE">
        <w:rPr>
          <w:rFonts w:hint="cs"/>
          <w:rtl/>
        </w:rPr>
        <w:t>ً</w:t>
      </w:r>
      <w:r>
        <w:rPr>
          <w:rtl/>
        </w:rPr>
        <w:t>ا لأنفسهم</w:t>
      </w:r>
      <w:r w:rsidR="00677BCE">
        <w:rPr>
          <w:rFonts w:hint="cs"/>
          <w:rtl/>
        </w:rPr>
        <w:t>،</w:t>
      </w:r>
      <w:r>
        <w:rPr>
          <w:rtl/>
        </w:rPr>
        <w:t xml:space="preserve"> وزاد</w:t>
      </w:r>
      <w:r w:rsidR="00677BCE">
        <w:rPr>
          <w:rFonts w:hint="cs"/>
          <w:rtl/>
        </w:rPr>
        <w:t>ً</w:t>
      </w:r>
      <w:r>
        <w:rPr>
          <w:rtl/>
        </w:rPr>
        <w:t>ا طيب</w:t>
      </w:r>
      <w:r w:rsidR="00677BCE">
        <w:rPr>
          <w:rFonts w:hint="cs"/>
          <w:rtl/>
        </w:rPr>
        <w:t>ً</w:t>
      </w:r>
      <w:r>
        <w:rPr>
          <w:rtl/>
        </w:rPr>
        <w:t xml:space="preserve">ا </w:t>
      </w:r>
      <w:r w:rsidR="00677BCE">
        <w:rPr>
          <w:rFonts w:hint="cs"/>
          <w:rtl/>
        </w:rPr>
        <w:t>ي</w:t>
      </w:r>
      <w:r>
        <w:rPr>
          <w:rtl/>
        </w:rPr>
        <w:t>نفردون منه لكل نازلة تنزل بهم وكل</w:t>
      </w:r>
      <w:r w:rsidR="00677BCE">
        <w:rPr>
          <w:rFonts w:hint="cs"/>
          <w:rtl/>
        </w:rPr>
        <w:t xml:space="preserve"> </w:t>
      </w:r>
      <w:r>
        <w:rPr>
          <w:rtl/>
        </w:rPr>
        <w:t xml:space="preserve">حدث </w:t>
      </w:r>
      <w:r w:rsidR="00677BCE">
        <w:rPr>
          <w:rFonts w:hint="cs"/>
          <w:rtl/>
        </w:rPr>
        <w:t>ي</w:t>
      </w:r>
      <w:r>
        <w:rPr>
          <w:rtl/>
        </w:rPr>
        <w:t>فع لهم، فانظر كيف فرق الإيمان بين الناس في مدركا</w:t>
      </w:r>
      <w:r w:rsidR="00677BCE">
        <w:rPr>
          <w:rFonts w:hint="cs"/>
          <w:rtl/>
        </w:rPr>
        <w:t>ت</w:t>
      </w:r>
      <w:r>
        <w:rPr>
          <w:rtl/>
        </w:rPr>
        <w:t>هم، ومشاعرهم، وتصوراتهم و</w:t>
      </w:r>
      <w:r w:rsidR="00677BCE">
        <w:rPr>
          <w:rFonts w:hint="cs"/>
          <w:rtl/>
        </w:rPr>
        <w:t>إ</w:t>
      </w:r>
      <w:r>
        <w:rPr>
          <w:rtl/>
        </w:rPr>
        <w:t>ن جمعتهم لحمة القرابة، والنسب، فهؤلاء غير أولئك</w:t>
      </w:r>
      <w:r w:rsidR="00852B9A">
        <w:rPr>
          <w:rtl/>
        </w:rPr>
        <w:t>.</w:t>
      </w:r>
      <w:r>
        <w:rPr>
          <w:rtl/>
        </w:rPr>
        <w:t xml:space="preserve">. فمن كان على الإيمان لا </w:t>
      </w:r>
      <w:r w:rsidR="00677BCE">
        <w:rPr>
          <w:rFonts w:hint="cs"/>
          <w:rtl/>
        </w:rPr>
        <w:t>ي</w:t>
      </w:r>
      <w:r>
        <w:rPr>
          <w:rtl/>
        </w:rPr>
        <w:t>دخل قلبه هم أو جزع، ومن كان على غير الإيمان فهم في هم وكرب، وجزع</w:t>
      </w:r>
      <w:r w:rsidR="001F5E47">
        <w:rPr>
          <w:rFonts w:hint="cs"/>
          <w:rtl/>
        </w:rPr>
        <w:t>.</w:t>
      </w:r>
    </w:p>
    <w:p w14:paraId="20E2ECB6" w14:textId="597CB44E" w:rsidR="00F733B3" w:rsidRDefault="001F5E47" w:rsidP="005304FA">
      <w:pPr>
        <w:ind w:firstLine="226"/>
        <w:rPr>
          <w:rtl/>
        </w:rPr>
      </w:pPr>
      <w:r>
        <w:rPr>
          <w:rFonts w:hint="cs"/>
          <w:rtl/>
        </w:rPr>
        <w:t>إ</w:t>
      </w:r>
      <w:r w:rsidR="00F733B3">
        <w:rPr>
          <w:rtl/>
        </w:rPr>
        <w:t xml:space="preserve">ن هذه الدنيا على سعتها هي أضيق من سم الخياط في أعين الذين لا يؤمنون بالله واليوم الآخر، إذ لا حياة لهم بعدها، ولا رجاء لهم </w:t>
      </w:r>
      <w:r w:rsidR="00D11A91">
        <w:rPr>
          <w:rFonts w:hint="cs"/>
          <w:rtl/>
        </w:rPr>
        <w:t>فيما</w:t>
      </w:r>
      <w:r w:rsidR="00F733B3">
        <w:rPr>
          <w:rtl/>
        </w:rPr>
        <w:t xml:space="preserve"> </w:t>
      </w:r>
      <w:r>
        <w:rPr>
          <w:rFonts w:hint="cs"/>
          <w:rtl/>
        </w:rPr>
        <w:t>ي</w:t>
      </w:r>
      <w:r w:rsidR="00F733B3">
        <w:rPr>
          <w:rtl/>
        </w:rPr>
        <w:t>رجو</w:t>
      </w:r>
      <w:r>
        <w:rPr>
          <w:rFonts w:hint="cs"/>
          <w:rtl/>
        </w:rPr>
        <w:t>ه</w:t>
      </w:r>
      <w:r w:rsidR="00F733B3">
        <w:rPr>
          <w:rtl/>
        </w:rPr>
        <w:t xml:space="preserve"> المؤمنون بعد الموت، ومن هنا كانت الدنيا على ما في أيديهم منها من مال وبنين هي سجن مطبق عليهم يقضون فيه أيام حياتهم المعدودة</w:t>
      </w:r>
      <w:r>
        <w:rPr>
          <w:rFonts w:hint="cs"/>
          <w:rtl/>
        </w:rPr>
        <w:t>.</w:t>
      </w:r>
    </w:p>
    <w:tbl>
      <w:tblPr>
        <w:tblStyle w:val="a7"/>
        <w:bidiVisual/>
        <w:tblW w:w="375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579"/>
        <w:gridCol w:w="2826"/>
      </w:tblGrid>
      <w:tr w:rsidR="001F5E47" w:rsidRPr="001F5E47" w14:paraId="58AE1E85" w14:textId="77777777" w:rsidTr="001F5E47">
        <w:trPr>
          <w:cantSplit/>
          <w:trHeight w:hRule="exact" w:val="567"/>
          <w:jc w:val="center"/>
        </w:trPr>
        <w:tc>
          <w:tcPr>
            <w:tcW w:w="2768" w:type="dxa"/>
            <w:shd w:val="clear" w:color="auto" w:fill="auto"/>
            <w:vAlign w:val="center"/>
          </w:tcPr>
          <w:p w14:paraId="60D820A1" w14:textId="5E1CC72E" w:rsidR="001F5E47" w:rsidRPr="001F5E47" w:rsidRDefault="001F5E47" w:rsidP="005304FA">
            <w:pPr>
              <w:ind w:firstLine="0"/>
              <w:jc w:val="lowKashida"/>
              <w:rPr>
                <w:rtl/>
              </w:rPr>
            </w:pPr>
            <w:r w:rsidRPr="001F5E47">
              <w:rPr>
                <w:rtl/>
              </w:rPr>
              <w:t>كأنَّ فِجاجَ الأرضِ</w:t>
            </w:r>
            <w:r w:rsidR="00852B9A">
              <w:rPr>
                <w:rtl/>
              </w:rPr>
              <w:t xml:space="preserve"> و</w:t>
            </w:r>
            <w:r w:rsidRPr="001F5E47">
              <w:rPr>
                <w:rtl/>
              </w:rPr>
              <w:t>هْيَ فسيحَةٌ</w:t>
            </w:r>
            <w:r>
              <w:rPr>
                <w:rtl/>
              </w:rPr>
              <w:br/>
            </w:r>
          </w:p>
        </w:tc>
        <w:tc>
          <w:tcPr>
            <w:tcW w:w="567" w:type="dxa"/>
            <w:shd w:val="clear" w:color="auto" w:fill="auto"/>
            <w:vAlign w:val="center"/>
          </w:tcPr>
          <w:p w14:paraId="5E68A99C" w14:textId="77777777" w:rsidR="001F5E47" w:rsidRPr="001F5E47" w:rsidRDefault="001F5E47" w:rsidP="005304FA">
            <w:pPr>
              <w:ind w:firstLine="0"/>
              <w:jc w:val="lowKashida"/>
              <w:rPr>
                <w:rtl/>
              </w:rPr>
            </w:pPr>
          </w:p>
        </w:tc>
        <w:tc>
          <w:tcPr>
            <w:tcW w:w="2769" w:type="dxa"/>
            <w:shd w:val="clear" w:color="auto" w:fill="auto"/>
            <w:vAlign w:val="center"/>
          </w:tcPr>
          <w:p w14:paraId="703FBFCD" w14:textId="1C7B8DE0" w:rsidR="001F5E47" w:rsidRPr="001F5E47" w:rsidRDefault="001F5E47" w:rsidP="005304FA">
            <w:pPr>
              <w:ind w:firstLine="0"/>
              <w:jc w:val="lowKashida"/>
              <w:rPr>
                <w:rtl/>
              </w:rPr>
            </w:pPr>
            <w:r w:rsidRPr="001F5E47">
              <w:rPr>
                <w:rtl/>
              </w:rPr>
              <w:t>على الخائِفِ المذعور كِفَّةَ حابِلِ</w:t>
            </w:r>
            <w:r>
              <w:rPr>
                <w:rtl/>
              </w:rPr>
              <w:br/>
            </w:r>
          </w:p>
        </w:tc>
      </w:tr>
      <w:tr w:rsidR="001F5E47" w14:paraId="16E7CA2A" w14:textId="77777777" w:rsidTr="001F5E47">
        <w:trPr>
          <w:cantSplit/>
          <w:trHeight w:hRule="exact" w:val="567"/>
          <w:jc w:val="center"/>
        </w:trPr>
        <w:tc>
          <w:tcPr>
            <w:tcW w:w="2768" w:type="dxa"/>
            <w:shd w:val="clear" w:color="auto" w:fill="auto"/>
            <w:vAlign w:val="center"/>
          </w:tcPr>
          <w:p w14:paraId="2AD5C8AF" w14:textId="4AFE7EC0" w:rsidR="001F5E47" w:rsidRPr="001F5E47" w:rsidRDefault="001F5E47" w:rsidP="005304FA">
            <w:pPr>
              <w:ind w:firstLine="0"/>
              <w:jc w:val="lowKashida"/>
              <w:rPr>
                <w:rtl/>
              </w:rPr>
            </w:pPr>
            <w:r w:rsidRPr="001F5E47">
              <w:rPr>
                <w:rtl/>
              </w:rPr>
              <w:t>يًـــــؤدَّى إليــــــــه أنَّ كـــلَّ ثَنِيَّةٍ</w:t>
            </w:r>
            <w:r>
              <w:rPr>
                <w:rtl/>
              </w:rPr>
              <w:br/>
            </w:r>
          </w:p>
        </w:tc>
        <w:tc>
          <w:tcPr>
            <w:tcW w:w="567" w:type="dxa"/>
            <w:shd w:val="clear" w:color="auto" w:fill="auto"/>
            <w:vAlign w:val="center"/>
          </w:tcPr>
          <w:p w14:paraId="6680986B" w14:textId="77777777" w:rsidR="001F5E47" w:rsidRPr="001F5E47" w:rsidRDefault="001F5E47" w:rsidP="005304FA">
            <w:pPr>
              <w:ind w:firstLine="0"/>
              <w:jc w:val="lowKashida"/>
              <w:rPr>
                <w:rtl/>
              </w:rPr>
            </w:pPr>
          </w:p>
        </w:tc>
        <w:tc>
          <w:tcPr>
            <w:tcW w:w="2769" w:type="dxa"/>
            <w:shd w:val="clear" w:color="auto" w:fill="auto"/>
            <w:vAlign w:val="center"/>
          </w:tcPr>
          <w:p w14:paraId="6E643F93" w14:textId="20516451" w:rsidR="001F5E47" w:rsidRDefault="001F5E47" w:rsidP="005304FA">
            <w:pPr>
              <w:ind w:firstLine="0"/>
              <w:jc w:val="lowKashida"/>
              <w:rPr>
                <w:rtl/>
              </w:rPr>
            </w:pPr>
            <w:r w:rsidRPr="001F5E47">
              <w:rPr>
                <w:rtl/>
              </w:rPr>
              <w:t>تَيَمَّمَها تُلْقِي إليــــه بقــــــــــاتلِ</w:t>
            </w:r>
            <w:r>
              <w:rPr>
                <w:rtl/>
              </w:rPr>
              <w:br/>
            </w:r>
          </w:p>
        </w:tc>
      </w:tr>
    </w:tbl>
    <w:p w14:paraId="58DAB94D" w14:textId="7859B2B3" w:rsidR="00F733B3" w:rsidRDefault="00F733B3" w:rsidP="005304FA">
      <w:pPr>
        <w:ind w:firstLine="226"/>
        <w:rPr>
          <w:rtl/>
        </w:rPr>
      </w:pPr>
      <w:r>
        <w:rPr>
          <w:rtl/>
        </w:rPr>
        <w:t>هكذا حال الذي لا يؤمن بالله باليوم ال</w:t>
      </w:r>
      <w:r w:rsidR="001F5E47">
        <w:rPr>
          <w:rFonts w:hint="cs"/>
          <w:rtl/>
        </w:rPr>
        <w:t>آ</w:t>
      </w:r>
      <w:r>
        <w:rPr>
          <w:rtl/>
        </w:rPr>
        <w:t>خر، هو دائم</w:t>
      </w:r>
      <w:r w:rsidR="001F5E47">
        <w:rPr>
          <w:rFonts w:hint="cs"/>
          <w:rtl/>
        </w:rPr>
        <w:t>ً</w:t>
      </w:r>
      <w:r>
        <w:rPr>
          <w:rtl/>
        </w:rPr>
        <w:t>ا في خوف متوقع يطلع عليه من كل جانب فلا يبيت على جناح آمن أبد</w:t>
      </w:r>
      <w:r w:rsidR="001F5E47">
        <w:rPr>
          <w:rFonts w:hint="cs"/>
          <w:rtl/>
        </w:rPr>
        <w:t>ً</w:t>
      </w:r>
      <w:r>
        <w:rPr>
          <w:rtl/>
        </w:rPr>
        <w:t>ا.</w:t>
      </w:r>
    </w:p>
    <w:p w14:paraId="5A0395AA" w14:textId="66289C52" w:rsidR="00F733B3" w:rsidRDefault="001F5E47" w:rsidP="005304FA">
      <w:pPr>
        <w:ind w:firstLine="226"/>
        <w:rPr>
          <w:rtl/>
        </w:rPr>
      </w:pPr>
      <w:r w:rsidRPr="001F5E47">
        <w:rPr>
          <w:rtl/>
        </w:rPr>
        <w:t>﴿لَوْ يَجِدُونَ مَلْجَأً أَوْ مَغَارَاتٍ أَوْ مُدَّخَلًا لَوَلَّوْا إِلَيْهِ وَهُمْ يَجْمَحُونَ (57)﴾</w:t>
      </w:r>
      <w:r w:rsidRPr="001F5E47">
        <w:rPr>
          <w:sz w:val="24"/>
          <w:szCs w:val="24"/>
          <w:rtl/>
        </w:rPr>
        <w:t xml:space="preserve"> [التوبة: 57]</w:t>
      </w:r>
      <w:r>
        <w:rPr>
          <w:rFonts w:hint="cs"/>
          <w:rtl/>
        </w:rPr>
        <w:t>؛</w:t>
      </w:r>
      <w:r w:rsidR="00F733B3">
        <w:rPr>
          <w:rtl/>
        </w:rPr>
        <w:t xml:space="preserve"> هو بيان لسوء حال الكافرين والمنافقين الناجم عن الفرق، وتصوير لحجم الفزع الذي يعيش في كيانهم، والجزع والهلع والخوف الذي يسيطر على نفوسهم</w:t>
      </w:r>
      <w:r w:rsidR="00852B9A">
        <w:rPr>
          <w:rtl/>
        </w:rPr>
        <w:t>.</w:t>
      </w:r>
      <w:r w:rsidR="00F733B3">
        <w:rPr>
          <w:rtl/>
        </w:rPr>
        <w:t xml:space="preserve">. إنهم إنما </w:t>
      </w:r>
      <w:r>
        <w:rPr>
          <w:rFonts w:hint="cs"/>
          <w:rtl/>
        </w:rPr>
        <w:t>ي</w:t>
      </w:r>
      <w:r w:rsidR="00F733B3">
        <w:rPr>
          <w:rtl/>
        </w:rPr>
        <w:t>خالطونكم كره</w:t>
      </w:r>
      <w:r>
        <w:rPr>
          <w:rFonts w:hint="cs"/>
          <w:rtl/>
        </w:rPr>
        <w:t>ً</w:t>
      </w:r>
      <w:r w:rsidR="00F733B3">
        <w:rPr>
          <w:rtl/>
        </w:rPr>
        <w:t xml:space="preserve">ا لا محبة، وودوا أنهم لا </w:t>
      </w:r>
      <w:r w:rsidR="00D11A91">
        <w:rPr>
          <w:rFonts w:hint="cs"/>
          <w:rtl/>
        </w:rPr>
        <w:t>ي</w:t>
      </w:r>
      <w:r w:rsidR="00F733B3">
        <w:rPr>
          <w:rtl/>
        </w:rPr>
        <w:t xml:space="preserve">خالطونكم، ولكن للضرورة أحكام، ولهذا لا يزالون في هم وحزن وغم، لأن الإسلام وأهله لا يزال في عز ونصر ورفعة، فلهذا كلما سررتم ساهم ذلك، فهم يودون </w:t>
      </w:r>
      <w:r>
        <w:rPr>
          <w:rFonts w:hint="cs"/>
          <w:rtl/>
        </w:rPr>
        <w:t>أ</w:t>
      </w:r>
      <w:r w:rsidR="00F733B3">
        <w:rPr>
          <w:rtl/>
        </w:rPr>
        <w:t xml:space="preserve">لا يخالطوكم، فلا تظنوا أن موافقتهم </w:t>
      </w:r>
      <w:r>
        <w:rPr>
          <w:rFonts w:hint="cs"/>
          <w:rtl/>
        </w:rPr>
        <w:t>إي</w:t>
      </w:r>
      <w:r w:rsidR="00F733B3">
        <w:rPr>
          <w:rtl/>
        </w:rPr>
        <w:t>اكم في الدار صادر عن القلب</w:t>
      </w:r>
      <w:r w:rsidR="00852B9A">
        <w:rPr>
          <w:rtl/>
        </w:rPr>
        <w:t>.</w:t>
      </w:r>
      <w:r w:rsidR="00F733B3">
        <w:rPr>
          <w:rtl/>
        </w:rPr>
        <w:t xml:space="preserve">. </w:t>
      </w:r>
      <w:r>
        <w:rPr>
          <w:rFonts w:hint="cs"/>
          <w:rtl/>
        </w:rPr>
        <w:t>إ</w:t>
      </w:r>
      <w:r w:rsidR="00F733B3">
        <w:rPr>
          <w:rtl/>
        </w:rPr>
        <w:t xml:space="preserve">نهم لشدة كرههم لمعاشرتكم وللقتال معكم، ولشدة رعبهم من ظهور نفاقهم لكم، يتمنون الفرار منكم، والمعيشة في مضيق من الأرض </w:t>
      </w:r>
      <w:r>
        <w:rPr>
          <w:rFonts w:hint="cs"/>
          <w:rtl/>
        </w:rPr>
        <w:t>ي</w:t>
      </w:r>
      <w:r w:rsidR="00F733B3">
        <w:rPr>
          <w:rtl/>
        </w:rPr>
        <w:t>تحصنون فيه فيأمنون على أنفسهم منكم، ويعتصمون به من انتقامكم</w:t>
      </w:r>
      <w:r w:rsidR="00852B9A">
        <w:rPr>
          <w:rtl/>
        </w:rPr>
        <w:t>.</w:t>
      </w:r>
      <w:r w:rsidR="00F733B3">
        <w:rPr>
          <w:rtl/>
        </w:rPr>
        <w:t xml:space="preserve">. بحيث لو </w:t>
      </w:r>
      <w:r>
        <w:rPr>
          <w:rFonts w:hint="cs"/>
          <w:rtl/>
        </w:rPr>
        <w:t>ي</w:t>
      </w:r>
      <w:r w:rsidR="00F733B3">
        <w:rPr>
          <w:rtl/>
        </w:rPr>
        <w:t>جدون ملجأ</w:t>
      </w:r>
      <w:r>
        <w:rPr>
          <w:rFonts w:hint="cs"/>
          <w:rtl/>
        </w:rPr>
        <w:t>ً</w:t>
      </w:r>
      <w:r w:rsidR="00F733B3">
        <w:rPr>
          <w:rtl/>
        </w:rPr>
        <w:t xml:space="preserve"> </w:t>
      </w:r>
      <w:r w:rsidR="00D11A91">
        <w:rPr>
          <w:rFonts w:hint="cs"/>
          <w:rtl/>
        </w:rPr>
        <w:t>يلجؤون</w:t>
      </w:r>
      <w:r w:rsidR="00F733B3">
        <w:rPr>
          <w:rtl/>
        </w:rPr>
        <w:t xml:space="preserve"> إليه، أو مغارات ي</w:t>
      </w:r>
      <w:r>
        <w:rPr>
          <w:rFonts w:hint="cs"/>
          <w:rtl/>
        </w:rPr>
        <w:t>ُ</w:t>
      </w:r>
      <w:r w:rsidR="00F733B3">
        <w:rPr>
          <w:rtl/>
        </w:rPr>
        <w:t>طمرون فيها، أو مدخلا</w:t>
      </w:r>
      <w:r>
        <w:rPr>
          <w:rFonts w:hint="cs"/>
          <w:rtl/>
        </w:rPr>
        <w:t>ً</w:t>
      </w:r>
      <w:r w:rsidR="00F733B3">
        <w:rPr>
          <w:rtl/>
        </w:rPr>
        <w:t xml:space="preserve"> يندسون وينجرون فيه، لولوا إلى ما يجدونه من هذه الوجوه الثلاثة، وهم يسرعون منقمعين لا يلوون على شيء ولا يردهم شيء، سرعة الفرس الجموح الذي لا يرده لجام ولا قائد</w:t>
      </w:r>
      <w:r>
        <w:rPr>
          <w:rFonts w:hint="cs"/>
          <w:rtl/>
        </w:rPr>
        <w:t>.</w:t>
      </w:r>
    </w:p>
    <w:p w14:paraId="56917AAA" w14:textId="46B7806E" w:rsidR="00F733B3" w:rsidRDefault="00F733B3" w:rsidP="005304FA">
      <w:pPr>
        <w:ind w:firstLine="226"/>
        <w:rPr>
          <w:rtl/>
        </w:rPr>
      </w:pPr>
      <w:r>
        <w:rPr>
          <w:rtl/>
        </w:rPr>
        <w:t xml:space="preserve">وهذه المخابئ التي يلجأ إليها الفارون من وجه الحياة هي كل ما يمكن أن </w:t>
      </w:r>
      <w:r w:rsidR="001F5E47">
        <w:rPr>
          <w:rFonts w:hint="cs"/>
          <w:rtl/>
        </w:rPr>
        <w:t>يت</w:t>
      </w:r>
      <w:r>
        <w:rPr>
          <w:rtl/>
        </w:rPr>
        <w:t xml:space="preserve">صور الفرار إليه في عالم الإنسان أو الحيوان أو الهوام، وفي هذا ما يدل على أن المنافقين يلتمسون </w:t>
      </w:r>
      <w:r w:rsidR="001F5E47">
        <w:rPr>
          <w:rFonts w:hint="cs"/>
          <w:rtl/>
        </w:rPr>
        <w:t>أ</w:t>
      </w:r>
      <w:r>
        <w:rPr>
          <w:rtl/>
        </w:rPr>
        <w:t xml:space="preserve">ي مفر يفرون إليه ويدفنون وجودهم فيه، بل وأكثر من هذا إنهم في سبيل </w:t>
      </w:r>
      <w:r w:rsidR="00D11A91">
        <w:rPr>
          <w:rFonts w:hint="cs"/>
          <w:rtl/>
        </w:rPr>
        <w:t>الاحتفاظ</w:t>
      </w:r>
      <w:r>
        <w:rPr>
          <w:rtl/>
        </w:rPr>
        <w:t xml:space="preserve"> بالحياة وفي طلب الفرار من الموت لا يأنفون أن يكونوا على أية صورة من صور الأحياء من حشرات وهوام ودواب ونحوها، المهم عندهم هو أن يعيشوا، ليس من المهم عندهم في شيء الصورة التي يكون عليها العيش</w:t>
      </w:r>
      <w:r w:rsidR="001F5E47">
        <w:rPr>
          <w:rFonts w:hint="cs"/>
          <w:rtl/>
        </w:rPr>
        <w:t>.</w:t>
      </w:r>
    </w:p>
    <w:p w14:paraId="7B5C6B02" w14:textId="0FE73F43" w:rsidR="00F733B3" w:rsidRDefault="001F5E47" w:rsidP="005304FA">
      <w:pPr>
        <w:ind w:firstLine="226"/>
        <w:rPr>
          <w:rtl/>
        </w:rPr>
      </w:pPr>
      <w:r>
        <w:rPr>
          <w:rFonts w:hint="cs"/>
          <w:rtl/>
        </w:rPr>
        <w:t>إ</w:t>
      </w:r>
      <w:r w:rsidR="00F733B3">
        <w:rPr>
          <w:rtl/>
        </w:rPr>
        <w:t xml:space="preserve">نهم جبناء، والتعبير </w:t>
      </w:r>
      <w:r>
        <w:rPr>
          <w:rFonts w:hint="cs"/>
          <w:rtl/>
        </w:rPr>
        <w:t>ي</w:t>
      </w:r>
      <w:r w:rsidR="00F733B3">
        <w:rPr>
          <w:rtl/>
        </w:rPr>
        <w:t>رسم لهذا الجين مشهد</w:t>
      </w:r>
      <w:r>
        <w:rPr>
          <w:rFonts w:hint="cs"/>
          <w:rtl/>
        </w:rPr>
        <w:t>ً</w:t>
      </w:r>
      <w:r w:rsidR="00F733B3">
        <w:rPr>
          <w:rtl/>
        </w:rPr>
        <w:t>ا، و</w:t>
      </w:r>
      <w:r>
        <w:rPr>
          <w:rFonts w:hint="cs"/>
          <w:rtl/>
        </w:rPr>
        <w:t>ي</w:t>
      </w:r>
      <w:r w:rsidR="00F733B3">
        <w:rPr>
          <w:rtl/>
        </w:rPr>
        <w:t xml:space="preserve">جسمه في حركة، حركة النفس والقلب، </w:t>
      </w:r>
      <w:r w:rsidR="00D11A91">
        <w:rPr>
          <w:rFonts w:hint="cs"/>
          <w:rtl/>
        </w:rPr>
        <w:t>يب</w:t>
      </w:r>
      <w:r w:rsidR="00F733B3">
        <w:rPr>
          <w:rtl/>
        </w:rPr>
        <w:t>رزها في حركة جسد وعيان</w:t>
      </w:r>
      <w:r w:rsidR="00852B9A">
        <w:rPr>
          <w:rtl/>
        </w:rPr>
        <w:t>.</w:t>
      </w:r>
      <w:r w:rsidR="00F733B3">
        <w:rPr>
          <w:rtl/>
        </w:rPr>
        <w:t>. فهم متطلعون أبد</w:t>
      </w:r>
      <w:r>
        <w:rPr>
          <w:rFonts w:hint="cs"/>
          <w:rtl/>
        </w:rPr>
        <w:t>ً</w:t>
      </w:r>
      <w:r w:rsidR="00F733B3">
        <w:rPr>
          <w:rtl/>
        </w:rPr>
        <w:t xml:space="preserve">ا إلى مخبأ </w:t>
      </w:r>
      <w:r>
        <w:rPr>
          <w:rFonts w:hint="cs"/>
          <w:rtl/>
        </w:rPr>
        <w:t>ي</w:t>
      </w:r>
      <w:r w:rsidR="00F733B3">
        <w:rPr>
          <w:rtl/>
        </w:rPr>
        <w:t>ح</w:t>
      </w:r>
      <w:r w:rsidR="00D11A91">
        <w:rPr>
          <w:rFonts w:hint="cs"/>
          <w:rtl/>
        </w:rPr>
        <w:t>ت</w:t>
      </w:r>
      <w:r w:rsidR="00F733B3">
        <w:rPr>
          <w:rtl/>
        </w:rPr>
        <w:t>مون به و</w:t>
      </w:r>
      <w:r>
        <w:rPr>
          <w:rFonts w:hint="cs"/>
          <w:rtl/>
        </w:rPr>
        <w:t>ي</w:t>
      </w:r>
      <w:r w:rsidR="00F733B3">
        <w:rPr>
          <w:rtl/>
        </w:rPr>
        <w:t>أمنون فيه: حصن</w:t>
      </w:r>
      <w:r>
        <w:rPr>
          <w:rFonts w:hint="cs"/>
          <w:rtl/>
        </w:rPr>
        <w:t>ً</w:t>
      </w:r>
      <w:r w:rsidR="00F733B3">
        <w:rPr>
          <w:rtl/>
        </w:rPr>
        <w:t>ا</w:t>
      </w:r>
      <w:r>
        <w:rPr>
          <w:rFonts w:hint="cs"/>
          <w:rtl/>
        </w:rPr>
        <w:t xml:space="preserve"> </w:t>
      </w:r>
      <w:r w:rsidR="00F733B3">
        <w:rPr>
          <w:rtl/>
        </w:rPr>
        <w:t>أو م</w:t>
      </w:r>
      <w:r>
        <w:rPr>
          <w:rFonts w:hint="cs"/>
          <w:rtl/>
        </w:rPr>
        <w:t>غ</w:t>
      </w:r>
      <w:r w:rsidR="00F733B3">
        <w:rPr>
          <w:rtl/>
        </w:rPr>
        <w:t>ارة</w:t>
      </w:r>
      <w:r>
        <w:rPr>
          <w:rFonts w:hint="cs"/>
          <w:rtl/>
        </w:rPr>
        <w:t>ً</w:t>
      </w:r>
      <w:r w:rsidR="00F733B3">
        <w:rPr>
          <w:rtl/>
        </w:rPr>
        <w:t xml:space="preserve"> أو نفق</w:t>
      </w:r>
      <w:r>
        <w:rPr>
          <w:rFonts w:hint="cs"/>
          <w:rtl/>
        </w:rPr>
        <w:t>ً</w:t>
      </w:r>
      <w:r w:rsidR="00F733B3">
        <w:rPr>
          <w:rtl/>
        </w:rPr>
        <w:t xml:space="preserve">ا، </w:t>
      </w:r>
      <w:r>
        <w:rPr>
          <w:rFonts w:hint="cs"/>
          <w:rtl/>
        </w:rPr>
        <w:t>إ</w:t>
      </w:r>
      <w:r w:rsidR="00F733B3">
        <w:rPr>
          <w:rtl/>
        </w:rPr>
        <w:t xml:space="preserve">نهم مذعورون مطاردون، يطاردهم الفزع الداخلي والجين الروحي، ومن هنا </w:t>
      </w:r>
      <w:r w:rsidRPr="001F5E47">
        <w:rPr>
          <w:rtl/>
        </w:rPr>
        <w:t>﴿وَيَحْلِفُونَ بِاللَّهِ إِنَّهُمْ لَمِنْكُمْ﴾</w:t>
      </w:r>
      <w:r w:rsidR="00F733B3">
        <w:rPr>
          <w:rtl/>
        </w:rPr>
        <w:t xml:space="preserve"> بكل أدوات التوكيد، ليداروا ما في نفوسهم ولي</w:t>
      </w:r>
      <w:r w:rsidR="00366688">
        <w:rPr>
          <w:rFonts w:hint="cs"/>
          <w:rtl/>
        </w:rPr>
        <w:t>أمنوا من</w:t>
      </w:r>
      <w:r w:rsidR="00F733B3">
        <w:rPr>
          <w:rtl/>
        </w:rPr>
        <w:t xml:space="preserve"> ان</w:t>
      </w:r>
      <w:r w:rsidR="00A84653">
        <w:rPr>
          <w:rtl/>
        </w:rPr>
        <w:t>ك</w:t>
      </w:r>
      <w:r w:rsidR="00F733B3">
        <w:rPr>
          <w:rtl/>
        </w:rPr>
        <w:t>شاف طو</w:t>
      </w:r>
      <w:r>
        <w:rPr>
          <w:rFonts w:hint="cs"/>
          <w:rtl/>
        </w:rPr>
        <w:t>ي</w:t>
      </w:r>
      <w:r w:rsidR="00F733B3">
        <w:rPr>
          <w:rtl/>
        </w:rPr>
        <w:t>تهم لي</w:t>
      </w:r>
      <w:r>
        <w:rPr>
          <w:rFonts w:hint="cs"/>
          <w:rtl/>
        </w:rPr>
        <w:t>أ</w:t>
      </w:r>
      <w:r w:rsidR="00F733B3">
        <w:rPr>
          <w:rtl/>
        </w:rPr>
        <w:t>منوا على ذواتهم، وهذا الوصف من أبلغ لغات</w:t>
      </w:r>
      <w:r w:rsidR="00852B9A">
        <w:rPr>
          <w:rtl/>
        </w:rPr>
        <w:t xml:space="preserve"> القرآن </w:t>
      </w:r>
      <w:r w:rsidR="00F733B3">
        <w:rPr>
          <w:rtl/>
        </w:rPr>
        <w:t>في تصوير الحقائق التي لا تنجلي للفهم والعبرة بدونها، فتصور شخوصهم وهم يعدون بغير نظام، يلهثون كما تلهث الكلاب</w:t>
      </w:r>
      <w:r w:rsidR="00D11A91">
        <w:rPr>
          <w:rFonts w:hint="cs"/>
          <w:rtl/>
        </w:rPr>
        <w:t>،</w:t>
      </w:r>
      <w:r w:rsidR="00F733B3">
        <w:rPr>
          <w:rtl/>
        </w:rPr>
        <w:t xml:space="preserve"> يتسابقون إلى تلك الملاجئ من مغارات، ومدخلات، فيتسلقون إليها أو يندسون فيها</w:t>
      </w:r>
      <w:r w:rsidR="00852B9A">
        <w:rPr>
          <w:rtl/>
        </w:rPr>
        <w:t>.</w:t>
      </w:r>
      <w:r w:rsidR="00F733B3">
        <w:rPr>
          <w:rtl/>
        </w:rPr>
        <w:t xml:space="preserve">. فكذلك كان تصورهم عندما يسمعون </w:t>
      </w:r>
      <w:r w:rsidR="00D11A91">
        <w:rPr>
          <w:rtl/>
        </w:rPr>
        <w:t>الآيات</w:t>
      </w:r>
      <w:r w:rsidR="004E682B">
        <w:rPr>
          <w:rtl/>
        </w:rPr>
        <w:t xml:space="preserve"> </w:t>
      </w:r>
      <w:r w:rsidR="00F733B3">
        <w:rPr>
          <w:rtl/>
        </w:rPr>
        <w:t>في وصفهم</w:t>
      </w:r>
      <w:r w:rsidR="00852B9A">
        <w:rPr>
          <w:rtl/>
        </w:rPr>
        <w:t>.</w:t>
      </w:r>
      <w:r w:rsidR="00F733B3">
        <w:rPr>
          <w:rtl/>
        </w:rPr>
        <w:t>. و</w:t>
      </w:r>
      <w:r w:rsidR="00366688">
        <w:rPr>
          <w:rFonts w:hint="cs"/>
          <w:rtl/>
        </w:rPr>
        <w:t>إ</w:t>
      </w:r>
      <w:r w:rsidR="00F733B3">
        <w:rPr>
          <w:rtl/>
        </w:rPr>
        <w:t xml:space="preserve">نها لصورة زرية للجبن والخوف والملق والرياء، لا يرسمها إلا هذا الأسلوب </w:t>
      </w:r>
      <w:r w:rsidR="00FA5A4E">
        <w:rPr>
          <w:rtl/>
        </w:rPr>
        <w:t>القرآني</w:t>
      </w:r>
      <w:r w:rsidR="00F733B3">
        <w:rPr>
          <w:rtl/>
        </w:rPr>
        <w:t xml:space="preserve"> العجيب الذي يبرز حركات النفس شاخصة للحس على طريقة التصوير الفني الموحى العميق.</w:t>
      </w:r>
    </w:p>
    <w:p w14:paraId="393AF41E" w14:textId="4B0C9912" w:rsidR="00366688" w:rsidRDefault="00F733B3" w:rsidP="005304FA">
      <w:pPr>
        <w:pStyle w:val="3"/>
        <w:rPr>
          <w:rtl/>
        </w:rPr>
      </w:pPr>
      <w:bookmarkStart w:id="120" w:name="_Toc155503321"/>
      <w:r>
        <w:rPr>
          <w:rtl/>
        </w:rPr>
        <w:t>بعض ما يستنبط من</w:t>
      </w:r>
      <w:r w:rsidR="00852B9A">
        <w:rPr>
          <w:rtl/>
        </w:rPr>
        <w:t xml:space="preserve"> </w:t>
      </w:r>
      <w:r w:rsidR="004E682B">
        <w:rPr>
          <w:rtl/>
        </w:rPr>
        <w:t xml:space="preserve">آيات </w:t>
      </w:r>
      <w:r>
        <w:rPr>
          <w:rtl/>
        </w:rPr>
        <w:t>هذا الفصل</w:t>
      </w:r>
      <w:bookmarkEnd w:id="120"/>
    </w:p>
    <w:p w14:paraId="23823380" w14:textId="4773DCA3" w:rsidR="00F733B3" w:rsidRDefault="00366688" w:rsidP="005304FA">
      <w:pPr>
        <w:ind w:firstLine="226"/>
        <w:rPr>
          <w:rtl/>
        </w:rPr>
      </w:pPr>
      <w:r w:rsidRPr="00366688">
        <w:rPr>
          <w:rFonts w:hint="cs"/>
          <w:b/>
          <w:bCs/>
          <w:rtl/>
        </w:rPr>
        <w:t xml:space="preserve">1 - </w:t>
      </w:r>
      <w:r w:rsidR="00F733B3">
        <w:rPr>
          <w:rtl/>
        </w:rPr>
        <w:t>عدم الأخذ بالقريب السهل من الطاعة، وتكاليف الدين، وترك الشاق الصعب منها، بل الواجب الأخذ بالجميع على سواء.</w:t>
      </w:r>
    </w:p>
    <w:p w14:paraId="54FE6E12" w14:textId="6C4AFB5D" w:rsidR="00F733B3" w:rsidRDefault="00366688" w:rsidP="005304FA">
      <w:pPr>
        <w:ind w:firstLine="226"/>
        <w:rPr>
          <w:rtl/>
        </w:rPr>
      </w:pPr>
      <w:r w:rsidRPr="00366688">
        <w:rPr>
          <w:rFonts w:hint="cs"/>
          <w:b/>
          <w:bCs/>
          <w:rtl/>
        </w:rPr>
        <w:t>2 -</w:t>
      </w:r>
      <w:r>
        <w:rPr>
          <w:rFonts w:hint="cs"/>
          <w:rtl/>
        </w:rPr>
        <w:t xml:space="preserve"> ت</w:t>
      </w:r>
      <w:r w:rsidR="00F733B3">
        <w:rPr>
          <w:rtl/>
        </w:rPr>
        <w:t>رك كثرة الحلف ووضع ال</w:t>
      </w:r>
      <w:r>
        <w:rPr>
          <w:rFonts w:hint="cs"/>
          <w:rtl/>
        </w:rPr>
        <w:t>أ</w:t>
      </w:r>
      <w:r w:rsidR="00F733B3">
        <w:rPr>
          <w:rtl/>
        </w:rPr>
        <w:t xml:space="preserve">يمان في موضعها الصحيح، وتجنب اليمين الغموس التي </w:t>
      </w:r>
      <w:r>
        <w:rPr>
          <w:rFonts w:hint="cs"/>
          <w:rtl/>
        </w:rPr>
        <w:t>ي</w:t>
      </w:r>
      <w:r w:rsidR="00F733B3">
        <w:rPr>
          <w:rtl/>
        </w:rPr>
        <w:t>حلف بها الإنسان وهو معتقد كذب نفسه والتي تغمس صاحبها في ال</w:t>
      </w:r>
      <w:r>
        <w:rPr>
          <w:rFonts w:hint="cs"/>
          <w:rtl/>
        </w:rPr>
        <w:t>ن</w:t>
      </w:r>
      <w:r w:rsidR="00F733B3">
        <w:rPr>
          <w:rtl/>
        </w:rPr>
        <w:t>ار، وقبل ذلك تغير الديار بلا منع</w:t>
      </w:r>
      <w:r>
        <w:rPr>
          <w:rFonts w:hint="cs"/>
          <w:rtl/>
        </w:rPr>
        <w:t>.</w:t>
      </w:r>
    </w:p>
    <w:p w14:paraId="3FD187B3" w14:textId="16847BCA" w:rsidR="00F733B3" w:rsidRDefault="00366688" w:rsidP="005304FA">
      <w:pPr>
        <w:ind w:firstLine="226"/>
        <w:rPr>
          <w:rtl/>
        </w:rPr>
      </w:pPr>
      <w:r w:rsidRPr="00366688">
        <w:rPr>
          <w:rFonts w:hint="cs"/>
          <w:b/>
          <w:bCs/>
          <w:rtl/>
        </w:rPr>
        <w:t xml:space="preserve">3 - </w:t>
      </w:r>
      <w:r w:rsidR="00F733B3">
        <w:rPr>
          <w:rtl/>
        </w:rPr>
        <w:t>عدم الاستئذان في مباشرة المعروف، والقيام بأي نوع من أنواع البر، بل أقدم عليه وأسرع إليه، وخير البر عاجله.</w:t>
      </w:r>
    </w:p>
    <w:p w14:paraId="644FABBA" w14:textId="4D7F0EA5" w:rsidR="00F733B3" w:rsidRDefault="00F733B3" w:rsidP="005304FA">
      <w:pPr>
        <w:ind w:firstLine="226"/>
        <w:rPr>
          <w:rtl/>
        </w:rPr>
      </w:pPr>
      <w:r w:rsidRPr="00366688">
        <w:rPr>
          <w:b/>
          <w:bCs/>
          <w:rtl/>
        </w:rPr>
        <w:t>٤</w:t>
      </w:r>
      <w:r w:rsidR="00366688" w:rsidRPr="00366688">
        <w:rPr>
          <w:rFonts w:hint="cs"/>
          <w:b/>
          <w:bCs/>
          <w:rtl/>
        </w:rPr>
        <w:t xml:space="preserve"> - </w:t>
      </w:r>
      <w:r>
        <w:rPr>
          <w:rtl/>
        </w:rPr>
        <w:t>عدم التردد والتلكؤ وتقديم ر</w:t>
      </w:r>
      <w:r w:rsidR="00366688">
        <w:rPr>
          <w:rFonts w:hint="cs"/>
          <w:rtl/>
        </w:rPr>
        <w:t>ِ</w:t>
      </w:r>
      <w:r>
        <w:rPr>
          <w:rtl/>
        </w:rPr>
        <w:t>جل وتأخير أخرى في مباشرة مهام الأعمال ولاسيما بين الخير منها، بل ينبغ</w:t>
      </w:r>
      <w:r w:rsidR="00366688">
        <w:rPr>
          <w:rFonts w:hint="cs"/>
          <w:rtl/>
        </w:rPr>
        <w:t>ي</w:t>
      </w:r>
      <w:r>
        <w:rPr>
          <w:rtl/>
        </w:rPr>
        <w:t xml:space="preserve"> العزم والحزم والحسم في الأمور كلها بعد الاستخارة والاستشارة في الغامض منها.</w:t>
      </w:r>
    </w:p>
    <w:p w14:paraId="5F7BE645" w14:textId="48BA9157" w:rsidR="00F733B3" w:rsidRDefault="00366688" w:rsidP="005304FA">
      <w:pPr>
        <w:ind w:firstLine="226"/>
        <w:rPr>
          <w:rtl/>
        </w:rPr>
      </w:pPr>
      <w:r w:rsidRPr="00366688">
        <w:rPr>
          <w:rFonts w:hint="cs"/>
          <w:b/>
          <w:bCs/>
          <w:rtl/>
        </w:rPr>
        <w:t xml:space="preserve">5 - </w:t>
      </w:r>
      <w:r w:rsidR="00F733B3">
        <w:rPr>
          <w:rtl/>
        </w:rPr>
        <w:t xml:space="preserve">مشاركة المؤمنين </w:t>
      </w:r>
      <w:r>
        <w:rPr>
          <w:rFonts w:hint="cs"/>
          <w:rtl/>
        </w:rPr>
        <w:t>إ</w:t>
      </w:r>
      <w:r w:rsidR="00F733B3">
        <w:rPr>
          <w:rtl/>
        </w:rPr>
        <w:t>حساس</w:t>
      </w:r>
      <w:r>
        <w:rPr>
          <w:rFonts w:hint="cs"/>
          <w:rtl/>
        </w:rPr>
        <w:t>ً</w:t>
      </w:r>
      <w:r w:rsidR="00F733B3">
        <w:rPr>
          <w:rtl/>
        </w:rPr>
        <w:t>ا وشعور</w:t>
      </w:r>
      <w:r>
        <w:rPr>
          <w:rFonts w:hint="cs"/>
          <w:rtl/>
        </w:rPr>
        <w:t>ً</w:t>
      </w:r>
      <w:r w:rsidR="00F733B3">
        <w:rPr>
          <w:rtl/>
        </w:rPr>
        <w:t>ا فيما يسرهم، و</w:t>
      </w:r>
      <w:r>
        <w:rPr>
          <w:rFonts w:hint="cs"/>
          <w:rtl/>
        </w:rPr>
        <w:t>ي</w:t>
      </w:r>
      <w:r w:rsidR="00F733B3">
        <w:rPr>
          <w:rtl/>
        </w:rPr>
        <w:t xml:space="preserve">حزنهم وأن العكس من ذلك هو </w:t>
      </w:r>
      <w:r>
        <w:rPr>
          <w:rFonts w:hint="cs"/>
          <w:rtl/>
        </w:rPr>
        <w:t>أ</w:t>
      </w:r>
      <w:r w:rsidR="00F733B3">
        <w:rPr>
          <w:rtl/>
        </w:rPr>
        <w:t>مارة النفاق</w:t>
      </w:r>
      <w:r>
        <w:rPr>
          <w:rFonts w:hint="cs"/>
          <w:rtl/>
        </w:rPr>
        <w:t>.</w:t>
      </w:r>
    </w:p>
    <w:p w14:paraId="2F3DCDE4" w14:textId="7329E82A" w:rsidR="00F733B3" w:rsidRDefault="00366688" w:rsidP="005304FA">
      <w:pPr>
        <w:ind w:firstLine="226"/>
        <w:rPr>
          <w:rtl/>
        </w:rPr>
      </w:pPr>
      <w:r w:rsidRPr="00366688">
        <w:rPr>
          <w:rFonts w:hint="cs"/>
          <w:b/>
          <w:bCs/>
          <w:rtl/>
        </w:rPr>
        <w:t>6 -</w:t>
      </w:r>
      <w:r>
        <w:rPr>
          <w:rFonts w:hint="cs"/>
          <w:rtl/>
        </w:rPr>
        <w:t xml:space="preserve"> </w:t>
      </w:r>
      <w:r w:rsidR="00F733B3">
        <w:rPr>
          <w:rtl/>
        </w:rPr>
        <w:t xml:space="preserve">وجوب التوكل على الله حق توكله، </w:t>
      </w:r>
      <w:r w:rsidR="00D11A91">
        <w:rPr>
          <w:rFonts w:hint="cs"/>
          <w:rtl/>
        </w:rPr>
        <w:t>والالتجاء</w:t>
      </w:r>
      <w:r w:rsidR="00F733B3">
        <w:rPr>
          <w:rtl/>
        </w:rPr>
        <w:t xml:space="preserve"> إلى الله في كل ما يعرض للمسلم من ملمات، وعدم الخوف إلا منه سبحانه</w:t>
      </w:r>
      <w:r>
        <w:rPr>
          <w:rFonts w:hint="cs"/>
          <w:rtl/>
        </w:rPr>
        <w:t>.</w:t>
      </w:r>
    </w:p>
    <w:p w14:paraId="71108216" w14:textId="7390FE44" w:rsidR="00F733B3" w:rsidRDefault="00366688" w:rsidP="005304FA">
      <w:pPr>
        <w:ind w:firstLine="226"/>
        <w:rPr>
          <w:rtl/>
        </w:rPr>
      </w:pPr>
      <w:r w:rsidRPr="00366688">
        <w:rPr>
          <w:rFonts w:hint="cs"/>
          <w:b/>
          <w:bCs/>
          <w:rtl/>
        </w:rPr>
        <w:t>7 -</w:t>
      </w:r>
      <w:r>
        <w:rPr>
          <w:rFonts w:hint="cs"/>
          <w:rtl/>
        </w:rPr>
        <w:t xml:space="preserve"> </w:t>
      </w:r>
      <w:r w:rsidR="00F733B3">
        <w:rPr>
          <w:rtl/>
        </w:rPr>
        <w:t>جواز ال</w:t>
      </w:r>
      <w:r>
        <w:rPr>
          <w:rFonts w:hint="cs"/>
          <w:rtl/>
        </w:rPr>
        <w:t>ا</w:t>
      </w:r>
      <w:r w:rsidR="00F733B3">
        <w:rPr>
          <w:rtl/>
        </w:rPr>
        <w:t>جتهاد من الأنبياء، وجواز خطئهم فيه، إلا إنهم لا يقرون على الخطأ.</w:t>
      </w:r>
    </w:p>
    <w:p w14:paraId="215B732A" w14:textId="69D192AD" w:rsidR="00F733B3" w:rsidRDefault="00366688" w:rsidP="005304FA">
      <w:pPr>
        <w:ind w:firstLine="226"/>
        <w:rPr>
          <w:rtl/>
        </w:rPr>
      </w:pPr>
      <w:r w:rsidRPr="00366688">
        <w:rPr>
          <w:rFonts w:hint="cs"/>
          <w:b/>
          <w:bCs/>
          <w:rtl/>
        </w:rPr>
        <w:t xml:space="preserve">8 - </w:t>
      </w:r>
      <w:r w:rsidR="00F733B3">
        <w:rPr>
          <w:rtl/>
        </w:rPr>
        <w:t xml:space="preserve">محاسبة </w:t>
      </w:r>
      <w:r>
        <w:rPr>
          <w:rFonts w:hint="cs"/>
          <w:rtl/>
        </w:rPr>
        <w:t>ا</w:t>
      </w:r>
      <w:r w:rsidR="00F733B3">
        <w:rPr>
          <w:rtl/>
        </w:rPr>
        <w:t>لنفس ولاسيما بالنظر في أمر الصلاة، ليرى هل صلاته صلاة المؤمنين أم صلاة المنافقين يقوم إليها كسلان</w:t>
      </w:r>
      <w:r>
        <w:rPr>
          <w:rFonts w:hint="cs"/>
          <w:rtl/>
        </w:rPr>
        <w:t>ً</w:t>
      </w:r>
      <w:r w:rsidR="00F733B3">
        <w:rPr>
          <w:rtl/>
        </w:rPr>
        <w:t>ا؟</w:t>
      </w:r>
    </w:p>
    <w:p w14:paraId="4C5DDEC2" w14:textId="42D0C345" w:rsidR="00F733B3" w:rsidRDefault="00366688" w:rsidP="005304FA">
      <w:pPr>
        <w:ind w:firstLine="226"/>
        <w:rPr>
          <w:rtl/>
        </w:rPr>
      </w:pPr>
      <w:r w:rsidRPr="00366688">
        <w:rPr>
          <w:rFonts w:hint="cs"/>
          <w:b/>
          <w:bCs/>
          <w:rtl/>
        </w:rPr>
        <w:t>9 -</w:t>
      </w:r>
      <w:r>
        <w:rPr>
          <w:rFonts w:hint="cs"/>
          <w:rtl/>
        </w:rPr>
        <w:t xml:space="preserve"> </w:t>
      </w:r>
      <w:r w:rsidR="00F733B3">
        <w:rPr>
          <w:rtl/>
        </w:rPr>
        <w:t>دلت أية</w:t>
      </w:r>
      <w:r>
        <w:rPr>
          <w:rFonts w:hint="cs"/>
          <w:rtl/>
        </w:rPr>
        <w:t>:</w:t>
      </w:r>
      <w:r w:rsidR="00F733B3">
        <w:rPr>
          <w:rtl/>
        </w:rPr>
        <w:t xml:space="preserve"> </w:t>
      </w:r>
      <w:r w:rsidR="00B765D6" w:rsidRPr="00B765D6">
        <w:rPr>
          <w:rtl/>
        </w:rPr>
        <w:t>﴿فَلَا تُعْجِبْكَ أَمْوَالُهُمْ وَلَا أَوْلَادُهُمْ﴾</w:t>
      </w:r>
      <w:r w:rsidR="00B765D6" w:rsidRPr="00B765D6">
        <w:rPr>
          <w:sz w:val="24"/>
          <w:szCs w:val="24"/>
          <w:rtl/>
        </w:rPr>
        <w:t xml:space="preserve"> [التوبة: 55]</w:t>
      </w:r>
      <w:r w:rsidR="00F733B3">
        <w:rPr>
          <w:rtl/>
        </w:rPr>
        <w:t xml:space="preserve"> على الزجر عن </w:t>
      </w:r>
      <w:r w:rsidR="00D11A91">
        <w:rPr>
          <w:rFonts w:hint="cs"/>
          <w:rtl/>
        </w:rPr>
        <w:t>الارتكان</w:t>
      </w:r>
      <w:r w:rsidR="00F733B3">
        <w:rPr>
          <w:rtl/>
        </w:rPr>
        <w:t xml:space="preserve"> إلى الدنيا والمنع من التهالك في حبها والافتخار بها.</w:t>
      </w:r>
    </w:p>
    <w:p w14:paraId="4837A3C6" w14:textId="65A6C219" w:rsidR="00F733B3" w:rsidRDefault="00F733B3" w:rsidP="005304FA">
      <w:pPr>
        <w:ind w:firstLine="226"/>
        <w:rPr>
          <w:rtl/>
        </w:rPr>
      </w:pPr>
      <w:r w:rsidRPr="00366688">
        <w:rPr>
          <w:b/>
          <w:bCs/>
          <w:rtl/>
        </w:rPr>
        <w:t>١٠</w:t>
      </w:r>
      <w:r w:rsidR="00366688" w:rsidRPr="00366688">
        <w:rPr>
          <w:rFonts w:hint="cs"/>
          <w:b/>
          <w:bCs/>
          <w:rtl/>
        </w:rPr>
        <w:t xml:space="preserve"> -</w:t>
      </w:r>
      <w:r>
        <w:rPr>
          <w:rtl/>
        </w:rPr>
        <w:t xml:space="preserve"> </w:t>
      </w:r>
      <w:r w:rsidRPr="00526369">
        <w:rPr>
          <w:rtl/>
        </w:rPr>
        <w:t>كما دلت على بطلان القول بالأصل</w:t>
      </w:r>
      <w:r w:rsidR="00366688" w:rsidRPr="00526369">
        <w:rPr>
          <w:rFonts w:hint="cs"/>
          <w:rtl/>
        </w:rPr>
        <w:t>ح</w:t>
      </w:r>
      <w:r w:rsidRPr="00526369">
        <w:rPr>
          <w:rtl/>
        </w:rPr>
        <w:t>، لأنه أ</w:t>
      </w:r>
      <w:r w:rsidR="00C27AFD" w:rsidRPr="00526369">
        <w:rPr>
          <w:rFonts w:hint="cs"/>
          <w:rtl/>
        </w:rPr>
        <w:t>ق</w:t>
      </w:r>
      <w:r w:rsidRPr="00526369">
        <w:rPr>
          <w:rtl/>
        </w:rPr>
        <w:t xml:space="preserve">ر أن </w:t>
      </w:r>
      <w:r w:rsidR="00366688" w:rsidRPr="00526369">
        <w:rPr>
          <w:rFonts w:hint="cs"/>
          <w:rtl/>
        </w:rPr>
        <w:t>إ</w:t>
      </w:r>
      <w:r w:rsidRPr="00526369">
        <w:rPr>
          <w:rtl/>
        </w:rPr>
        <w:t>عطاء الأموال والأولاد لهم للتعذيب وال</w:t>
      </w:r>
      <w:r w:rsidR="00C27AFD" w:rsidRPr="00526369">
        <w:rPr>
          <w:rFonts w:hint="cs"/>
          <w:rtl/>
        </w:rPr>
        <w:t>إ</w:t>
      </w:r>
      <w:r w:rsidRPr="00526369">
        <w:rPr>
          <w:rtl/>
        </w:rPr>
        <w:t>ما</w:t>
      </w:r>
      <w:r w:rsidR="00526369">
        <w:rPr>
          <w:rFonts w:hint="cs"/>
          <w:rtl/>
        </w:rPr>
        <w:t>ت</w:t>
      </w:r>
      <w:r w:rsidRPr="00526369">
        <w:rPr>
          <w:rtl/>
        </w:rPr>
        <w:t xml:space="preserve">ة على الكفر، ودلت كذلك على إرادة الله تعالى </w:t>
      </w:r>
      <w:r w:rsidR="00C27AFD" w:rsidRPr="00526369">
        <w:rPr>
          <w:rFonts w:hint="cs"/>
          <w:rtl/>
        </w:rPr>
        <w:t>ل</w:t>
      </w:r>
      <w:r w:rsidRPr="00526369">
        <w:rPr>
          <w:rtl/>
        </w:rPr>
        <w:t xml:space="preserve">لمعاصي، لإن إرادة العذاب بإرادة ما </w:t>
      </w:r>
      <w:r w:rsidR="00366688" w:rsidRPr="00526369">
        <w:rPr>
          <w:rFonts w:hint="cs"/>
          <w:rtl/>
        </w:rPr>
        <w:t>ي</w:t>
      </w:r>
      <w:r w:rsidRPr="00526369">
        <w:rPr>
          <w:rtl/>
        </w:rPr>
        <w:t>عذب عليه، وكذا إرادة ال</w:t>
      </w:r>
      <w:r w:rsidR="00C27AFD" w:rsidRPr="00526369">
        <w:rPr>
          <w:rFonts w:hint="cs"/>
          <w:rtl/>
        </w:rPr>
        <w:t>إ</w:t>
      </w:r>
      <w:r w:rsidRPr="00526369">
        <w:rPr>
          <w:rtl/>
        </w:rPr>
        <w:t>ما</w:t>
      </w:r>
      <w:r w:rsidR="00C27AFD" w:rsidRPr="00526369">
        <w:rPr>
          <w:rFonts w:hint="cs"/>
          <w:rtl/>
        </w:rPr>
        <w:t>ت</w:t>
      </w:r>
      <w:r w:rsidRPr="00526369">
        <w:rPr>
          <w:rtl/>
        </w:rPr>
        <w:t>ة على الكفر.</w:t>
      </w:r>
    </w:p>
    <w:p w14:paraId="1992C0F8" w14:textId="333331EC" w:rsidR="00F733B3" w:rsidRDefault="00F733B3" w:rsidP="005304FA">
      <w:pPr>
        <w:ind w:firstLine="226"/>
        <w:rPr>
          <w:rtl/>
        </w:rPr>
      </w:pPr>
      <w:r w:rsidRPr="00C27AFD">
        <w:rPr>
          <w:b/>
          <w:bCs/>
          <w:rtl/>
        </w:rPr>
        <w:t>١١</w:t>
      </w:r>
      <w:r w:rsidR="00C27AFD" w:rsidRPr="00C27AFD">
        <w:rPr>
          <w:rFonts w:hint="cs"/>
          <w:b/>
          <w:bCs/>
          <w:rtl/>
        </w:rPr>
        <w:t xml:space="preserve"> </w:t>
      </w:r>
      <w:r w:rsidR="00C27AFD">
        <w:rPr>
          <w:b/>
          <w:bCs/>
          <w:rtl/>
        </w:rPr>
        <w:t>–</w:t>
      </w:r>
      <w:r w:rsidR="00C27AFD" w:rsidRPr="00C27AFD">
        <w:rPr>
          <w:rFonts w:hint="cs"/>
          <w:b/>
          <w:bCs/>
          <w:rtl/>
        </w:rPr>
        <w:t xml:space="preserve"> </w:t>
      </w:r>
      <w:r w:rsidR="00B765D6" w:rsidRPr="00B765D6">
        <w:rPr>
          <w:b/>
          <w:bCs/>
          <w:rtl/>
        </w:rPr>
        <w:t>﴿وَمَا مَنَعَهُمْ أَنْ تُقْبَلَ مِنْهُمْ نَفَقَاتُهُمْ﴾</w:t>
      </w:r>
      <w:r w:rsidR="00B765D6" w:rsidRPr="00B765D6">
        <w:rPr>
          <w:b/>
          <w:bCs/>
          <w:sz w:val="24"/>
          <w:szCs w:val="24"/>
          <w:rtl/>
        </w:rPr>
        <w:t xml:space="preserve"> [التوبة: 54]</w:t>
      </w:r>
      <w:r>
        <w:rPr>
          <w:rtl/>
        </w:rPr>
        <w:t xml:space="preserve"> دلت هذه</w:t>
      </w:r>
      <w:r w:rsidR="009F06DD">
        <w:rPr>
          <w:rtl/>
        </w:rPr>
        <w:t xml:space="preserve"> الآية</w:t>
      </w:r>
      <w:r w:rsidR="007331D3">
        <w:rPr>
          <w:rtl/>
        </w:rPr>
        <w:t xml:space="preserve"> </w:t>
      </w:r>
      <w:r>
        <w:rPr>
          <w:rtl/>
        </w:rPr>
        <w:t>على أن شيئ</w:t>
      </w:r>
      <w:r w:rsidR="00C27AFD">
        <w:rPr>
          <w:rFonts w:hint="cs"/>
          <w:rtl/>
        </w:rPr>
        <w:t>ً</w:t>
      </w:r>
      <w:r>
        <w:rPr>
          <w:rtl/>
        </w:rPr>
        <w:t>ا من أعمال البر لا يكون مقبولا</w:t>
      </w:r>
      <w:r w:rsidR="00C27AFD">
        <w:rPr>
          <w:rFonts w:hint="cs"/>
          <w:rtl/>
        </w:rPr>
        <w:t>ً</w:t>
      </w:r>
      <w:r>
        <w:rPr>
          <w:rtl/>
        </w:rPr>
        <w:t xml:space="preserve"> عند الله مع الكفر بالله.</w:t>
      </w:r>
    </w:p>
    <w:p w14:paraId="1E0BE6DA" w14:textId="77777777" w:rsidR="00B765D6" w:rsidRDefault="00F733B3" w:rsidP="005304FA">
      <w:pPr>
        <w:ind w:firstLine="226"/>
        <w:rPr>
          <w:rtl/>
        </w:rPr>
      </w:pPr>
      <w:r w:rsidRPr="00B765D6">
        <w:rPr>
          <w:b/>
          <w:bCs/>
          <w:rtl/>
        </w:rPr>
        <w:t>١٢</w:t>
      </w:r>
      <w:r w:rsidR="00C27AFD" w:rsidRPr="00B765D6">
        <w:rPr>
          <w:rFonts w:hint="cs"/>
          <w:b/>
          <w:bCs/>
          <w:rtl/>
        </w:rPr>
        <w:t xml:space="preserve"> -</w:t>
      </w:r>
      <w:r w:rsidR="00C27AFD">
        <w:rPr>
          <w:rFonts w:hint="cs"/>
          <w:rtl/>
        </w:rPr>
        <w:t xml:space="preserve"> </w:t>
      </w:r>
      <w:r>
        <w:rPr>
          <w:rtl/>
        </w:rPr>
        <w:t>وعلى أن الصلاة لازمة للكافر، ولولا ذلك ل</w:t>
      </w:r>
      <w:r w:rsidR="00B765D6">
        <w:rPr>
          <w:rFonts w:hint="cs"/>
          <w:rtl/>
        </w:rPr>
        <w:t>ما</w:t>
      </w:r>
      <w:r>
        <w:rPr>
          <w:rtl/>
        </w:rPr>
        <w:t xml:space="preserve"> ذمهم الله تعالى على فعلها على وجه الكسل.</w:t>
      </w:r>
    </w:p>
    <w:p w14:paraId="2E019BFF" w14:textId="42290B58" w:rsidR="00F733B3" w:rsidRDefault="00B765D6" w:rsidP="005304FA">
      <w:pPr>
        <w:ind w:firstLine="226"/>
        <w:rPr>
          <w:rtl/>
        </w:rPr>
      </w:pPr>
      <w:r w:rsidRPr="00B765D6">
        <w:rPr>
          <w:rFonts w:hint="cs"/>
          <w:b/>
          <w:bCs/>
          <w:rtl/>
        </w:rPr>
        <w:t>13 -</w:t>
      </w:r>
      <w:r>
        <w:rPr>
          <w:rFonts w:hint="cs"/>
          <w:rtl/>
        </w:rPr>
        <w:t xml:space="preserve"> </w:t>
      </w:r>
      <w:r w:rsidR="00F733B3">
        <w:rPr>
          <w:rtl/>
        </w:rPr>
        <w:t>وعلى أن الواجب أن تكون ال</w:t>
      </w:r>
      <w:r>
        <w:rPr>
          <w:rFonts w:hint="cs"/>
          <w:rtl/>
        </w:rPr>
        <w:t>ن</w:t>
      </w:r>
      <w:r w:rsidR="00F733B3">
        <w:rPr>
          <w:rtl/>
        </w:rPr>
        <w:t>فس طيبة عند أداء الزكاة والإنفاق في سبيل الله، لأن الله تعالى ذم المنافقين لكراهيتهم ال</w:t>
      </w:r>
      <w:r>
        <w:rPr>
          <w:rFonts w:hint="cs"/>
          <w:rtl/>
        </w:rPr>
        <w:t>إ</w:t>
      </w:r>
      <w:r w:rsidR="00F733B3">
        <w:rPr>
          <w:rtl/>
        </w:rPr>
        <w:t>نفاق، وهذا معنى قوله عليه الصلاة والسلام</w:t>
      </w:r>
      <w:r>
        <w:rPr>
          <w:rFonts w:hint="cs"/>
          <w:rtl/>
        </w:rPr>
        <w:t>:</w:t>
      </w:r>
      <w:r w:rsidR="00F733B3">
        <w:rPr>
          <w:rtl/>
        </w:rPr>
        <w:t xml:space="preserve"> </w:t>
      </w:r>
      <w:r>
        <w:rPr>
          <w:rFonts w:hint="cs"/>
          <w:rtl/>
        </w:rPr>
        <w:t>(</w:t>
      </w:r>
      <w:r w:rsidRPr="00B765D6">
        <w:rPr>
          <w:rtl/>
        </w:rPr>
        <w:t>وأدُّوا زكاةَ أموالِكم</w:t>
      </w:r>
      <w:r w:rsidR="00852B9A" w:rsidRPr="00B765D6">
        <w:rPr>
          <w:rtl/>
        </w:rPr>
        <w:t>،</w:t>
      </w:r>
      <w:r w:rsidRPr="00B765D6">
        <w:rPr>
          <w:rtl/>
        </w:rPr>
        <w:t xml:space="preserve"> طَيِّبَةً بها أنفسُكم</w:t>
      </w:r>
      <w:r>
        <w:rPr>
          <w:rFonts w:hint="cs"/>
          <w:rtl/>
        </w:rPr>
        <w:t>)</w:t>
      </w:r>
      <w:r w:rsidR="00F733B3">
        <w:rPr>
          <w:rtl/>
        </w:rPr>
        <w:t>، فإن أد</w:t>
      </w:r>
      <w:r>
        <w:rPr>
          <w:rFonts w:hint="cs"/>
          <w:rtl/>
        </w:rPr>
        <w:t>ا</w:t>
      </w:r>
      <w:r w:rsidR="00F733B3">
        <w:rPr>
          <w:rtl/>
        </w:rPr>
        <w:t>ها وهو كاره لذلك كان من علامات الكفر والنفاق، وحاصل هذا يدل</w:t>
      </w:r>
      <w:r>
        <w:rPr>
          <w:rFonts w:hint="cs"/>
          <w:rtl/>
        </w:rPr>
        <w:t>ُّ</w:t>
      </w:r>
      <w:r w:rsidR="00F733B3">
        <w:rPr>
          <w:rtl/>
        </w:rPr>
        <w:t xml:space="preserve"> على أن روح الطاعات الإيمان بها لفرض العبودية وال</w:t>
      </w:r>
      <w:r>
        <w:rPr>
          <w:rFonts w:hint="cs"/>
          <w:rtl/>
        </w:rPr>
        <w:t>ا</w:t>
      </w:r>
      <w:r w:rsidR="00F733B3">
        <w:rPr>
          <w:rtl/>
        </w:rPr>
        <w:t>نقياد في الطاعة فإن لم يؤت</w:t>
      </w:r>
      <w:r>
        <w:rPr>
          <w:rFonts w:hint="cs"/>
          <w:rtl/>
        </w:rPr>
        <w:t>َ</w:t>
      </w:r>
      <w:r w:rsidR="00F733B3">
        <w:rPr>
          <w:rtl/>
        </w:rPr>
        <w:t xml:space="preserve"> بها لهذا الغرض فلا فائدة فيها، بل ربما صارت وبالا</w:t>
      </w:r>
      <w:r>
        <w:rPr>
          <w:rFonts w:hint="cs"/>
          <w:rtl/>
        </w:rPr>
        <w:t>ً</w:t>
      </w:r>
      <w:r w:rsidR="00F733B3">
        <w:rPr>
          <w:rtl/>
        </w:rPr>
        <w:t xml:space="preserve"> على صاحبها</w:t>
      </w:r>
      <w:r>
        <w:rPr>
          <w:rFonts w:hint="cs"/>
          <w:rtl/>
        </w:rPr>
        <w:t>.</w:t>
      </w:r>
    </w:p>
    <w:p w14:paraId="0ECA5E6E" w14:textId="4CB95268" w:rsidR="00F733B3" w:rsidRDefault="00F733B3" w:rsidP="005304FA">
      <w:pPr>
        <w:ind w:firstLine="226"/>
        <w:rPr>
          <w:rtl/>
        </w:rPr>
      </w:pPr>
      <w:r>
        <w:rPr>
          <w:rtl/>
        </w:rPr>
        <w:t>١٤</w:t>
      </w:r>
      <w:r w:rsidR="00B765D6">
        <w:rPr>
          <w:rFonts w:hint="cs"/>
          <w:rtl/>
        </w:rPr>
        <w:t xml:space="preserve"> - </w:t>
      </w:r>
      <w:r>
        <w:rPr>
          <w:rtl/>
        </w:rPr>
        <w:t>والآية أدل دليل على أن أفعال الكافر إذا كان بر</w:t>
      </w:r>
      <w:r w:rsidR="00B765D6">
        <w:rPr>
          <w:rFonts w:hint="cs"/>
          <w:rtl/>
        </w:rPr>
        <w:t>ً</w:t>
      </w:r>
      <w:r>
        <w:rPr>
          <w:rtl/>
        </w:rPr>
        <w:t>ا كصلة الرحم وجبر الكسير و</w:t>
      </w:r>
      <w:r w:rsidR="00B765D6">
        <w:rPr>
          <w:rFonts w:hint="cs"/>
          <w:rtl/>
        </w:rPr>
        <w:t>إ</w:t>
      </w:r>
      <w:r>
        <w:rPr>
          <w:rtl/>
        </w:rPr>
        <w:t>غاثة الملهوف لا ي</w:t>
      </w:r>
      <w:r w:rsidR="00B765D6">
        <w:rPr>
          <w:rFonts w:hint="cs"/>
          <w:rtl/>
        </w:rPr>
        <w:t>ُ</w:t>
      </w:r>
      <w:r>
        <w:rPr>
          <w:rtl/>
        </w:rPr>
        <w:t xml:space="preserve">ثاب عليها ولا ينتفع بها في الآخرة، بيد أنه </w:t>
      </w:r>
      <w:r w:rsidR="00B765D6">
        <w:rPr>
          <w:rFonts w:hint="cs"/>
          <w:rtl/>
        </w:rPr>
        <w:t>ي</w:t>
      </w:r>
      <w:r>
        <w:rPr>
          <w:rtl/>
        </w:rPr>
        <w:t xml:space="preserve">طعم بها في الدنيا، دليله ما رواه مسلم عن عائشة رضي الله عنها قالت: </w:t>
      </w:r>
      <w:r w:rsidR="00B765D6">
        <w:rPr>
          <w:rFonts w:hint="cs"/>
          <w:rtl/>
        </w:rPr>
        <w:t>«</w:t>
      </w:r>
      <w:r>
        <w:rPr>
          <w:rtl/>
        </w:rPr>
        <w:t xml:space="preserve">قلت يا رسول: ابن جدعان كان في الجاهلية </w:t>
      </w:r>
      <w:r w:rsidR="00B765D6">
        <w:rPr>
          <w:rFonts w:hint="cs"/>
          <w:rtl/>
        </w:rPr>
        <w:t>ي</w:t>
      </w:r>
      <w:r>
        <w:rPr>
          <w:rtl/>
        </w:rPr>
        <w:t>صل الرحم ويطعم المسكين، فهل ذلك نافعه</w:t>
      </w:r>
      <w:r w:rsidR="00B765D6">
        <w:rPr>
          <w:rFonts w:hint="cs"/>
          <w:rtl/>
        </w:rPr>
        <w:t>؟</w:t>
      </w:r>
      <w:r>
        <w:rPr>
          <w:rtl/>
        </w:rPr>
        <w:t xml:space="preserve"> قال</w:t>
      </w:r>
      <w:r w:rsidR="00B765D6">
        <w:rPr>
          <w:rFonts w:hint="cs"/>
          <w:rtl/>
        </w:rPr>
        <w:t>:</w:t>
      </w:r>
      <w:r>
        <w:rPr>
          <w:rtl/>
        </w:rPr>
        <w:t xml:space="preserve"> </w:t>
      </w:r>
      <w:r w:rsidR="00B765D6">
        <w:rPr>
          <w:rFonts w:hint="cs"/>
          <w:rtl/>
        </w:rPr>
        <w:t>(</w:t>
      </w:r>
      <w:r w:rsidR="00B765D6" w:rsidRPr="00B765D6">
        <w:rPr>
          <w:rtl/>
        </w:rPr>
        <w:t>لا</w:t>
      </w:r>
      <w:r w:rsidR="00B765D6">
        <w:rPr>
          <w:rFonts w:hint="cs"/>
          <w:rtl/>
        </w:rPr>
        <w:t xml:space="preserve"> ينفعه،</w:t>
      </w:r>
      <w:r w:rsidR="00B765D6" w:rsidRPr="00B765D6">
        <w:rPr>
          <w:rtl/>
        </w:rPr>
        <w:t xml:space="preserve"> إنَّه لم يقُلْ يومًا قطُّ: اللَّهمَّ اغفِرْ لي خطيئتي يومَ الدِّينِ</w:t>
      </w:r>
      <w:r w:rsidR="00B765D6">
        <w:rPr>
          <w:rFonts w:hint="cs"/>
          <w:rtl/>
        </w:rPr>
        <w:t>)»</w:t>
      </w:r>
      <w:r>
        <w:rPr>
          <w:rtl/>
        </w:rPr>
        <w:t>، وروي عن أنس قال: قال رسول الله صلى الله عليه وسلم</w:t>
      </w:r>
      <w:r w:rsidR="00B765D6">
        <w:rPr>
          <w:rFonts w:hint="cs"/>
          <w:rtl/>
        </w:rPr>
        <w:t>:</w:t>
      </w:r>
      <w:r>
        <w:rPr>
          <w:rtl/>
        </w:rPr>
        <w:t xml:space="preserve"> </w:t>
      </w:r>
      <w:r w:rsidR="00B765D6">
        <w:rPr>
          <w:rFonts w:hint="cs"/>
          <w:rtl/>
        </w:rPr>
        <w:t>(</w:t>
      </w:r>
      <w:r w:rsidR="00B765D6" w:rsidRPr="00B765D6">
        <w:rPr>
          <w:rtl/>
        </w:rPr>
        <w:t>إنَّ اللَّهَ لا يَظْلِمُ مُؤْمِنًا حَسَنَةً، يُعْطَى بها في الدُّنْيا ويُجْزَى بها في الآخِرَةِ، وأَمَّا الكافِرُ فيُطْعَمُ بحَسَناتِ ما عَمِلَ بها لِلَّهِ في الدُّنْيا، حتَّى إذا أفْضَى إلى الآخِرَةِ، لَمْ تَكُنْ له حَسَنَةٌ يُجْزَى بها</w:t>
      </w:r>
      <w:r w:rsidR="00B765D6">
        <w:rPr>
          <w:rFonts w:hint="cs"/>
          <w:rtl/>
        </w:rPr>
        <w:t>)،</w:t>
      </w:r>
      <w:r>
        <w:rPr>
          <w:rtl/>
        </w:rPr>
        <w:t xml:space="preserve"> وهذا نص</w:t>
      </w:r>
      <w:r w:rsidR="00B765D6">
        <w:rPr>
          <w:rFonts w:hint="cs"/>
          <w:rtl/>
        </w:rPr>
        <w:t>.</w:t>
      </w:r>
    </w:p>
    <w:p w14:paraId="04955ECF" w14:textId="2F725BC8" w:rsidR="00F733B3" w:rsidRDefault="00F733B3" w:rsidP="005304FA">
      <w:pPr>
        <w:ind w:firstLine="226"/>
        <w:rPr>
          <w:rtl/>
        </w:rPr>
      </w:pPr>
      <w:r>
        <w:rPr>
          <w:rtl/>
        </w:rPr>
        <w:t xml:space="preserve">ثم </w:t>
      </w:r>
      <w:r w:rsidR="00B765D6">
        <w:rPr>
          <w:rFonts w:hint="cs"/>
          <w:rtl/>
        </w:rPr>
        <w:t>ق</w:t>
      </w:r>
      <w:r>
        <w:rPr>
          <w:rtl/>
        </w:rPr>
        <w:t>يل</w:t>
      </w:r>
      <w:r w:rsidR="00B765D6">
        <w:rPr>
          <w:rFonts w:hint="cs"/>
          <w:rtl/>
        </w:rPr>
        <w:t>:</w:t>
      </w:r>
      <w:r>
        <w:rPr>
          <w:rtl/>
        </w:rPr>
        <w:t xml:space="preserve"> هل بحكم هذا الوعد الصادق لا</w:t>
      </w:r>
      <w:r w:rsidR="00B765D6">
        <w:rPr>
          <w:rFonts w:hint="cs"/>
          <w:rtl/>
        </w:rPr>
        <w:t xml:space="preserve"> </w:t>
      </w:r>
      <w:r>
        <w:rPr>
          <w:rtl/>
        </w:rPr>
        <w:t>بد أن ي</w:t>
      </w:r>
      <w:r w:rsidR="00B765D6">
        <w:rPr>
          <w:rFonts w:hint="cs"/>
          <w:rtl/>
        </w:rPr>
        <w:t>ُ</w:t>
      </w:r>
      <w:r>
        <w:rPr>
          <w:rtl/>
        </w:rPr>
        <w:t>طعم الكافر وي</w:t>
      </w:r>
      <w:r w:rsidR="00B765D6">
        <w:rPr>
          <w:rFonts w:hint="cs"/>
          <w:rtl/>
        </w:rPr>
        <w:t>ُ</w:t>
      </w:r>
      <w:r>
        <w:rPr>
          <w:rtl/>
        </w:rPr>
        <w:t>عطى بحسناته في الدنيا، أو ذلك م</w:t>
      </w:r>
      <w:r w:rsidR="00B765D6">
        <w:rPr>
          <w:rFonts w:hint="cs"/>
          <w:rtl/>
        </w:rPr>
        <w:t>ق</w:t>
      </w:r>
      <w:r>
        <w:rPr>
          <w:rtl/>
        </w:rPr>
        <w:t xml:space="preserve">يد بمشيئة الله المذكورة في قوله </w:t>
      </w:r>
      <w:r w:rsidR="00B765D6" w:rsidRPr="00B765D6">
        <w:rPr>
          <w:rtl/>
        </w:rPr>
        <w:t>﴿عَجَّلْنَا لَهُ فِيهَا مَا نَشَاءُ لِمَنْ نُرِيدُ﴾</w:t>
      </w:r>
      <w:r w:rsidR="00B765D6" w:rsidRPr="00B765D6">
        <w:rPr>
          <w:sz w:val="24"/>
          <w:szCs w:val="24"/>
          <w:rtl/>
        </w:rPr>
        <w:t xml:space="preserve"> [الإسراء: 18]</w:t>
      </w:r>
      <w:r w:rsidR="00B765D6">
        <w:rPr>
          <w:rFonts w:hint="cs"/>
          <w:rtl/>
        </w:rPr>
        <w:t>،</w:t>
      </w:r>
      <w:r>
        <w:rPr>
          <w:rtl/>
        </w:rPr>
        <w:t xml:space="preserve"> وهذا هو الصحيح من القولين</w:t>
      </w:r>
      <w:r w:rsidR="00852B9A">
        <w:rPr>
          <w:rtl/>
        </w:rPr>
        <w:t>.</w:t>
      </w:r>
      <w:r>
        <w:rPr>
          <w:rtl/>
        </w:rPr>
        <w:t>. وتسمية ما يصدر عن الكافر حسنة إنما هو بحسب ظن الكافر، وإلا فلا يصح منه قر</w:t>
      </w:r>
      <w:r w:rsidR="00B765D6">
        <w:rPr>
          <w:rFonts w:hint="cs"/>
          <w:rtl/>
        </w:rPr>
        <w:t>ب</w:t>
      </w:r>
      <w:r>
        <w:rPr>
          <w:rtl/>
        </w:rPr>
        <w:t>ة، لعدم شرطها المص</w:t>
      </w:r>
      <w:r w:rsidR="00B765D6">
        <w:rPr>
          <w:rFonts w:hint="cs"/>
          <w:rtl/>
        </w:rPr>
        <w:t>حح</w:t>
      </w:r>
      <w:r>
        <w:rPr>
          <w:rtl/>
        </w:rPr>
        <w:t xml:space="preserve"> لها وهو الإيمان، أو سميت </w:t>
      </w:r>
      <w:r w:rsidR="00B765D6">
        <w:rPr>
          <w:rFonts w:hint="cs"/>
          <w:rtl/>
        </w:rPr>
        <w:t>ح</w:t>
      </w:r>
      <w:r>
        <w:rPr>
          <w:rtl/>
        </w:rPr>
        <w:t>سنة لأنها تشبه صورة حسنة المؤمن ظاهر</w:t>
      </w:r>
      <w:r w:rsidR="00B765D6">
        <w:rPr>
          <w:rFonts w:hint="cs"/>
          <w:rtl/>
        </w:rPr>
        <w:t>ً</w:t>
      </w:r>
      <w:r>
        <w:rPr>
          <w:rtl/>
        </w:rPr>
        <w:t>ا قولان أيض</w:t>
      </w:r>
      <w:r w:rsidR="008D1918">
        <w:rPr>
          <w:rFonts w:hint="cs"/>
          <w:rtl/>
        </w:rPr>
        <w:t>ً</w:t>
      </w:r>
      <w:r>
        <w:rPr>
          <w:rtl/>
        </w:rPr>
        <w:t>ا.</w:t>
      </w:r>
    </w:p>
    <w:p w14:paraId="7162CB31" w14:textId="4333CAC0" w:rsidR="00F733B3" w:rsidRDefault="00F733B3" w:rsidP="005304FA">
      <w:pPr>
        <w:ind w:firstLine="226"/>
        <w:rPr>
          <w:rtl/>
        </w:rPr>
      </w:pPr>
      <w:r>
        <w:rPr>
          <w:rtl/>
        </w:rPr>
        <w:t>فإن قيل</w:t>
      </w:r>
      <w:r w:rsidR="008D1918">
        <w:rPr>
          <w:rFonts w:hint="cs"/>
          <w:rtl/>
        </w:rPr>
        <w:t>:</w:t>
      </w:r>
      <w:r>
        <w:rPr>
          <w:rtl/>
        </w:rPr>
        <w:t xml:space="preserve"> فقد روى مسلم عن حكيم بن حزام أنه قال لرسول الله صلى الله عليه وسلم: </w:t>
      </w:r>
      <w:r w:rsidR="008D1918">
        <w:rPr>
          <w:rFonts w:hint="cs"/>
          <w:rtl/>
        </w:rPr>
        <w:t>«</w:t>
      </w:r>
      <w:r w:rsidR="008D1918" w:rsidRPr="008D1918">
        <w:rPr>
          <w:rtl/>
        </w:rPr>
        <w:t xml:space="preserve">يا رَسولَ اللَّهِ، أرَأَيْتَ أشْياءَ كُنْتُ أتَحَنَّثُ بها في الجاهِلِيَّةِ مِن صَدَقَةٍ أوْ عَتاقَةٍ، وصِلَةِ رَحِمٍ، فَهلْ فيها مِن أجْرٍ؟ فقالَ النبيُّ صَلَّى اللهُ عليه وسلَّمَ: </w:t>
      </w:r>
      <w:r w:rsidR="008D1918">
        <w:rPr>
          <w:rFonts w:hint="cs"/>
          <w:rtl/>
        </w:rPr>
        <w:t>(</w:t>
      </w:r>
      <w:r w:rsidR="008D1918" w:rsidRPr="008D1918">
        <w:rPr>
          <w:rtl/>
        </w:rPr>
        <w:t xml:space="preserve">أسْلَمْتَ على ما </w:t>
      </w:r>
      <w:r w:rsidR="008D1918">
        <w:rPr>
          <w:rFonts w:hint="cs"/>
          <w:rtl/>
        </w:rPr>
        <w:t>أسلفت من خير)»</w:t>
      </w:r>
      <w:r>
        <w:rPr>
          <w:rtl/>
        </w:rPr>
        <w:t>، قلنا: قوله</w:t>
      </w:r>
      <w:r w:rsidR="008D1918">
        <w:rPr>
          <w:rFonts w:hint="cs"/>
          <w:rtl/>
        </w:rPr>
        <w:t>:</w:t>
      </w:r>
      <w:r>
        <w:rPr>
          <w:rtl/>
        </w:rPr>
        <w:t xml:space="preserve"> </w:t>
      </w:r>
      <w:r w:rsidR="008D1918">
        <w:rPr>
          <w:rFonts w:hint="cs"/>
          <w:rtl/>
        </w:rPr>
        <w:t>(أ</w:t>
      </w:r>
      <w:r>
        <w:rPr>
          <w:rtl/>
        </w:rPr>
        <w:t xml:space="preserve">سلمت على ما </w:t>
      </w:r>
      <w:r w:rsidR="008D1918">
        <w:rPr>
          <w:rFonts w:hint="cs"/>
          <w:rtl/>
        </w:rPr>
        <w:t>أ</w:t>
      </w:r>
      <w:r>
        <w:rPr>
          <w:rtl/>
        </w:rPr>
        <w:t>سلفت من خير</w:t>
      </w:r>
      <w:r w:rsidR="008D1918">
        <w:rPr>
          <w:rFonts w:hint="cs"/>
          <w:rtl/>
        </w:rPr>
        <w:t>ٍ)</w:t>
      </w:r>
      <w:r>
        <w:rPr>
          <w:rtl/>
        </w:rPr>
        <w:t>، مخالف ظاهره للأصول، لأن الكافر لا يصح منه ال</w:t>
      </w:r>
      <w:r w:rsidR="008D1918">
        <w:rPr>
          <w:rFonts w:hint="cs"/>
          <w:rtl/>
        </w:rPr>
        <w:t>ت</w:t>
      </w:r>
      <w:r>
        <w:rPr>
          <w:rtl/>
        </w:rPr>
        <w:t>قرب لله تعالى، فيكون مثاب</w:t>
      </w:r>
      <w:r w:rsidR="008D1918">
        <w:rPr>
          <w:rFonts w:hint="cs"/>
          <w:rtl/>
        </w:rPr>
        <w:t>ً</w:t>
      </w:r>
      <w:r>
        <w:rPr>
          <w:rtl/>
        </w:rPr>
        <w:t>ا على طاعته، لأن من شرط التقرب أن يكون عارف</w:t>
      </w:r>
      <w:r w:rsidR="008D1918">
        <w:rPr>
          <w:rFonts w:hint="cs"/>
          <w:rtl/>
        </w:rPr>
        <w:t>ً</w:t>
      </w:r>
      <w:r>
        <w:rPr>
          <w:rtl/>
        </w:rPr>
        <w:t xml:space="preserve">ا بالمتقرب إليه، فإذا عدم الشرط انتفى صحة المشروط، فكان المعنى في الحديث: </w:t>
      </w:r>
      <w:r w:rsidR="008D1918">
        <w:rPr>
          <w:rFonts w:hint="cs"/>
          <w:rtl/>
        </w:rPr>
        <w:t>أ</w:t>
      </w:r>
      <w:r>
        <w:rPr>
          <w:rtl/>
        </w:rPr>
        <w:t>نك اكتسبت طباع</w:t>
      </w:r>
      <w:r w:rsidR="008D1918">
        <w:rPr>
          <w:rFonts w:hint="cs"/>
          <w:rtl/>
        </w:rPr>
        <w:t>ً</w:t>
      </w:r>
      <w:r>
        <w:rPr>
          <w:rtl/>
        </w:rPr>
        <w:t>ا جميلة في الجاهلية صحة المشروط</w:t>
      </w:r>
      <w:r w:rsidR="008D1918">
        <w:rPr>
          <w:rFonts w:hint="cs"/>
          <w:rtl/>
        </w:rPr>
        <w:t>؛</w:t>
      </w:r>
      <w:r>
        <w:rPr>
          <w:rtl/>
        </w:rPr>
        <w:t xml:space="preserve"> فكان المعنى في الحديث: </w:t>
      </w:r>
      <w:r w:rsidR="008D1918">
        <w:rPr>
          <w:rFonts w:hint="cs"/>
          <w:rtl/>
        </w:rPr>
        <w:t>أ</w:t>
      </w:r>
      <w:r>
        <w:rPr>
          <w:rtl/>
        </w:rPr>
        <w:t>نك اكتسبت طباع</w:t>
      </w:r>
      <w:r w:rsidR="008D1918">
        <w:rPr>
          <w:rFonts w:hint="cs"/>
          <w:rtl/>
        </w:rPr>
        <w:t>ً</w:t>
      </w:r>
      <w:r>
        <w:rPr>
          <w:rtl/>
        </w:rPr>
        <w:t xml:space="preserve">ا جميلة في الجاهلية </w:t>
      </w:r>
      <w:r w:rsidR="008D1918">
        <w:rPr>
          <w:rFonts w:hint="cs"/>
          <w:rtl/>
        </w:rPr>
        <w:t>أ</w:t>
      </w:r>
      <w:r w:rsidR="00A84653">
        <w:rPr>
          <w:rtl/>
        </w:rPr>
        <w:t>ك</w:t>
      </w:r>
      <w:r>
        <w:rPr>
          <w:rtl/>
        </w:rPr>
        <w:t>سب</w:t>
      </w:r>
      <w:r w:rsidR="008D1918">
        <w:rPr>
          <w:rFonts w:hint="cs"/>
          <w:rtl/>
        </w:rPr>
        <w:t>ت</w:t>
      </w:r>
      <w:r>
        <w:rPr>
          <w:rtl/>
        </w:rPr>
        <w:t>ك عادة</w:t>
      </w:r>
      <w:r w:rsidR="008D1918">
        <w:rPr>
          <w:rFonts w:hint="cs"/>
          <w:rtl/>
        </w:rPr>
        <w:t>ً</w:t>
      </w:r>
      <w:r>
        <w:rPr>
          <w:rtl/>
        </w:rPr>
        <w:t xml:space="preserve"> جميلة في الإسلام، وذلك أن حكيما رضي الله عنه عاش مائة وعشرين سنة</w:t>
      </w:r>
      <w:r w:rsidR="008D1918">
        <w:rPr>
          <w:rFonts w:hint="cs"/>
          <w:rtl/>
        </w:rPr>
        <w:t>؛</w:t>
      </w:r>
      <w:r>
        <w:rPr>
          <w:rtl/>
        </w:rPr>
        <w:t xml:space="preserve"> س</w:t>
      </w:r>
      <w:r w:rsidR="008D1918">
        <w:rPr>
          <w:rFonts w:hint="cs"/>
          <w:rtl/>
        </w:rPr>
        <w:t>ت</w:t>
      </w:r>
      <w:r>
        <w:rPr>
          <w:rtl/>
        </w:rPr>
        <w:t>ين في الإسلام وس</w:t>
      </w:r>
      <w:r w:rsidR="008D1918">
        <w:rPr>
          <w:rFonts w:hint="cs"/>
          <w:rtl/>
        </w:rPr>
        <w:t>ت</w:t>
      </w:r>
      <w:r>
        <w:rPr>
          <w:rtl/>
        </w:rPr>
        <w:t>ين في الجاهلية</w:t>
      </w:r>
      <w:r w:rsidR="008D1918">
        <w:rPr>
          <w:rFonts w:hint="cs"/>
          <w:rtl/>
        </w:rPr>
        <w:t>،</w:t>
      </w:r>
      <w:r>
        <w:rPr>
          <w:rtl/>
        </w:rPr>
        <w:t xml:space="preserve"> فأع</w:t>
      </w:r>
      <w:r w:rsidR="008D1918">
        <w:rPr>
          <w:rFonts w:hint="cs"/>
          <w:rtl/>
        </w:rPr>
        <w:t>ت</w:t>
      </w:r>
      <w:r>
        <w:rPr>
          <w:rtl/>
        </w:rPr>
        <w:t>ق في الجاهلية مائة رقبة وحمل على مائة بعير، وكذلك فعل في الإسلام، وهذا واضح</w:t>
      </w:r>
      <w:r w:rsidR="00852B9A">
        <w:rPr>
          <w:rtl/>
        </w:rPr>
        <w:t>.</w:t>
      </w:r>
      <w:r>
        <w:rPr>
          <w:rtl/>
        </w:rPr>
        <w:t>. وقد قيل: لا يبعد في كرم الله أن ي</w:t>
      </w:r>
      <w:r w:rsidR="008D1918">
        <w:rPr>
          <w:rFonts w:hint="cs"/>
          <w:rtl/>
        </w:rPr>
        <w:t>ثني</w:t>
      </w:r>
      <w:r>
        <w:rPr>
          <w:rtl/>
        </w:rPr>
        <w:t>ه على فعله ذلك بالإسلام كما ي</w:t>
      </w:r>
      <w:r w:rsidR="008D1918">
        <w:rPr>
          <w:rFonts w:hint="cs"/>
          <w:rtl/>
        </w:rPr>
        <w:t>س</w:t>
      </w:r>
      <w:r>
        <w:rPr>
          <w:rtl/>
        </w:rPr>
        <w:t>قط عنه ما ارتكبه في حال كفره من الآثام، وإنما لا يثاب من لم يسلم ولا ت</w:t>
      </w:r>
      <w:r w:rsidR="008D1918">
        <w:rPr>
          <w:rFonts w:hint="cs"/>
          <w:rtl/>
        </w:rPr>
        <w:t>ا</w:t>
      </w:r>
      <w:r>
        <w:rPr>
          <w:rtl/>
        </w:rPr>
        <w:t>ب ومات كافر</w:t>
      </w:r>
      <w:r w:rsidR="008D1918">
        <w:rPr>
          <w:rFonts w:hint="cs"/>
          <w:rtl/>
        </w:rPr>
        <w:t>ً</w:t>
      </w:r>
      <w:r>
        <w:rPr>
          <w:rtl/>
        </w:rPr>
        <w:t>ا، وهذا ظاهر الحديث، وهو الصحيح إن شاء الله.</w:t>
      </w:r>
    </w:p>
    <w:p w14:paraId="5F6A9048" w14:textId="49A5F93E" w:rsidR="00F733B3" w:rsidRDefault="00F733B3" w:rsidP="005304FA">
      <w:pPr>
        <w:ind w:firstLine="226"/>
        <w:rPr>
          <w:rtl/>
        </w:rPr>
      </w:pPr>
      <w:r>
        <w:rPr>
          <w:rtl/>
        </w:rPr>
        <w:t>وليس عدم شرط الإيمان في عدم ثواب ما يفعله من الخير ثم أسلم ومات مسلم</w:t>
      </w:r>
      <w:r w:rsidR="008D1918">
        <w:rPr>
          <w:rFonts w:hint="cs"/>
          <w:rtl/>
        </w:rPr>
        <w:t>ً</w:t>
      </w:r>
      <w:r>
        <w:rPr>
          <w:rtl/>
        </w:rPr>
        <w:t>ا بشرط عقل</w:t>
      </w:r>
      <w:r w:rsidR="008D1918">
        <w:rPr>
          <w:rFonts w:hint="cs"/>
          <w:rtl/>
        </w:rPr>
        <w:t>ي</w:t>
      </w:r>
      <w:r>
        <w:rPr>
          <w:rtl/>
        </w:rPr>
        <w:t xml:space="preserve"> لا يتبدل، والله أكرم من أن يضيع عمله إذا حس</w:t>
      </w:r>
      <w:r w:rsidR="008D1918">
        <w:rPr>
          <w:rFonts w:hint="cs"/>
          <w:rtl/>
        </w:rPr>
        <w:t>ُ</w:t>
      </w:r>
      <w:r>
        <w:rPr>
          <w:rtl/>
        </w:rPr>
        <w:t xml:space="preserve">ن </w:t>
      </w:r>
      <w:r w:rsidR="008D1918">
        <w:rPr>
          <w:rFonts w:hint="cs"/>
          <w:rtl/>
        </w:rPr>
        <w:t>إ</w:t>
      </w:r>
      <w:r>
        <w:rPr>
          <w:rtl/>
        </w:rPr>
        <w:t>سلام</w:t>
      </w:r>
      <w:r w:rsidR="008D1918">
        <w:rPr>
          <w:rFonts w:hint="cs"/>
          <w:rtl/>
        </w:rPr>
        <w:t>ه</w:t>
      </w:r>
      <w:r>
        <w:rPr>
          <w:rtl/>
        </w:rPr>
        <w:t xml:space="preserve">، وقد تأول الحربي الحديث على هذا المعنى فقال: </w:t>
      </w:r>
      <w:r w:rsidR="008D1918">
        <w:rPr>
          <w:rFonts w:hint="cs"/>
          <w:rtl/>
        </w:rPr>
        <w:t>(</w:t>
      </w:r>
      <w:r>
        <w:rPr>
          <w:rtl/>
        </w:rPr>
        <w:t>أسلمت على ما أس</w:t>
      </w:r>
      <w:r w:rsidR="008D1918">
        <w:rPr>
          <w:rFonts w:hint="cs"/>
          <w:rtl/>
        </w:rPr>
        <w:t>لف</w:t>
      </w:r>
      <w:r>
        <w:rPr>
          <w:rtl/>
        </w:rPr>
        <w:t>ت</w:t>
      </w:r>
      <w:r w:rsidR="008D1918">
        <w:rPr>
          <w:rFonts w:hint="cs"/>
          <w:rtl/>
        </w:rPr>
        <w:t>)؛</w:t>
      </w:r>
      <w:r>
        <w:rPr>
          <w:rtl/>
        </w:rPr>
        <w:t xml:space="preserve"> أي ما تقدم لك من خير عملته فذلك لك كما تقول: أسلمت على ألف درهم</w:t>
      </w:r>
      <w:r w:rsidR="007454B9">
        <w:rPr>
          <w:rFonts w:hint="cs"/>
          <w:rtl/>
        </w:rPr>
        <w:t>؛</w:t>
      </w:r>
      <w:r>
        <w:rPr>
          <w:rtl/>
        </w:rPr>
        <w:t xml:space="preserve"> أي على أن أحرزها ل</w:t>
      </w:r>
      <w:r w:rsidR="007454B9">
        <w:rPr>
          <w:rFonts w:hint="cs"/>
          <w:rtl/>
        </w:rPr>
        <w:t>نفسه</w:t>
      </w:r>
      <w:r>
        <w:rPr>
          <w:rtl/>
        </w:rPr>
        <w:t>.</w:t>
      </w:r>
    </w:p>
    <w:p w14:paraId="162E0814" w14:textId="694A3C76" w:rsidR="00F733B3" w:rsidRDefault="00F733B3" w:rsidP="005304FA">
      <w:pPr>
        <w:ind w:firstLine="226"/>
        <w:rPr>
          <w:rtl/>
        </w:rPr>
      </w:pPr>
      <w:r>
        <w:rPr>
          <w:rtl/>
        </w:rPr>
        <w:t>فإن قيل: فقد روى مسلم عن العباس قال قلت يا رسول الله</w:t>
      </w:r>
      <w:r w:rsidR="007454B9">
        <w:rPr>
          <w:rFonts w:hint="cs"/>
          <w:rtl/>
        </w:rPr>
        <w:t>:</w:t>
      </w:r>
      <w:r>
        <w:rPr>
          <w:rtl/>
        </w:rPr>
        <w:t xml:space="preserve"> إن أبا طالب كان </w:t>
      </w:r>
      <w:r w:rsidR="007454B9">
        <w:rPr>
          <w:rFonts w:hint="cs"/>
          <w:rtl/>
        </w:rPr>
        <w:t>ي</w:t>
      </w:r>
      <w:r>
        <w:rPr>
          <w:rtl/>
        </w:rPr>
        <w:t xml:space="preserve">حوطك وينصرك، فهل نفعه ذلك؟ قال: </w:t>
      </w:r>
      <w:r w:rsidR="007454B9">
        <w:rPr>
          <w:rFonts w:hint="cs"/>
          <w:rtl/>
        </w:rPr>
        <w:t>(</w:t>
      </w:r>
      <w:r>
        <w:rPr>
          <w:rtl/>
        </w:rPr>
        <w:t>نعم وجدته في غرات من النار فأخرجته إلى ضحضاح</w:t>
      </w:r>
      <w:r w:rsidR="007454B9">
        <w:rPr>
          <w:rFonts w:hint="cs"/>
          <w:rtl/>
        </w:rPr>
        <w:t>)</w:t>
      </w:r>
      <w:r w:rsidR="00852B9A">
        <w:rPr>
          <w:rtl/>
        </w:rPr>
        <w:t>.</w:t>
      </w:r>
      <w:r>
        <w:rPr>
          <w:rtl/>
        </w:rPr>
        <w:t>. ق</w:t>
      </w:r>
      <w:r w:rsidR="007454B9">
        <w:rPr>
          <w:rFonts w:hint="cs"/>
          <w:rtl/>
        </w:rPr>
        <w:t>ي</w:t>
      </w:r>
      <w:r>
        <w:rPr>
          <w:rtl/>
        </w:rPr>
        <w:t xml:space="preserve">ل له: لا </w:t>
      </w:r>
      <w:r w:rsidR="007454B9">
        <w:rPr>
          <w:rFonts w:hint="cs"/>
          <w:rtl/>
        </w:rPr>
        <w:t>يب</w:t>
      </w:r>
      <w:r>
        <w:rPr>
          <w:rtl/>
        </w:rPr>
        <w:t>عد أن يخفض عن الكافر بعد العذاب بما عمل من الخير، لكن مع انضمام شفاعة: كما جاء في أبي طالب، فأما غيره فقد أخبر التنزيل بقوله</w:t>
      </w:r>
      <w:r w:rsidR="007454B9">
        <w:rPr>
          <w:rFonts w:hint="cs"/>
          <w:rtl/>
        </w:rPr>
        <w:t>:</w:t>
      </w:r>
      <w:r>
        <w:rPr>
          <w:rtl/>
        </w:rPr>
        <w:t xml:space="preserve"> </w:t>
      </w:r>
      <w:r w:rsidR="007454B9" w:rsidRPr="007454B9">
        <w:rPr>
          <w:rtl/>
        </w:rPr>
        <w:t>﴿فَمَا تَنْفَعُهُمْ شَفَاعَةُ الشَّافِعِينَ (48)﴾</w:t>
      </w:r>
      <w:r w:rsidR="007454B9" w:rsidRPr="007454B9">
        <w:rPr>
          <w:sz w:val="24"/>
          <w:szCs w:val="24"/>
          <w:rtl/>
        </w:rPr>
        <w:t xml:space="preserve"> [المدثر: 48]</w:t>
      </w:r>
      <w:r w:rsidR="007454B9">
        <w:rPr>
          <w:rFonts w:hint="cs"/>
          <w:rtl/>
        </w:rPr>
        <w:t>،</w:t>
      </w:r>
      <w:r>
        <w:rPr>
          <w:rtl/>
        </w:rPr>
        <w:t xml:space="preserve"> وقال م</w:t>
      </w:r>
      <w:r w:rsidR="007454B9">
        <w:rPr>
          <w:rFonts w:hint="cs"/>
          <w:rtl/>
        </w:rPr>
        <w:t>ُ</w:t>
      </w:r>
      <w:r>
        <w:rPr>
          <w:rtl/>
        </w:rPr>
        <w:t>خبر</w:t>
      </w:r>
      <w:r w:rsidR="007454B9">
        <w:rPr>
          <w:rFonts w:hint="cs"/>
          <w:rtl/>
        </w:rPr>
        <w:t>ً</w:t>
      </w:r>
      <w:r>
        <w:rPr>
          <w:rtl/>
        </w:rPr>
        <w:t>ا عن الكافرين</w:t>
      </w:r>
      <w:r w:rsidR="007454B9">
        <w:rPr>
          <w:rFonts w:hint="cs"/>
          <w:rtl/>
        </w:rPr>
        <w:t>:</w:t>
      </w:r>
      <w:r>
        <w:rPr>
          <w:rtl/>
        </w:rPr>
        <w:t xml:space="preserve"> </w:t>
      </w:r>
      <w:r w:rsidR="007454B9" w:rsidRPr="007454B9">
        <w:rPr>
          <w:rtl/>
        </w:rPr>
        <w:t>﴿فَمَا لَنَا مِنْ شَافِعِينَ (100) وَلَا صَدِيقٍ حَمِيمٍ (101)﴾</w:t>
      </w:r>
      <w:r w:rsidR="007454B9" w:rsidRPr="007454B9">
        <w:rPr>
          <w:sz w:val="24"/>
          <w:szCs w:val="24"/>
          <w:rtl/>
        </w:rPr>
        <w:t xml:space="preserve"> [الشعراء: 100-101]</w:t>
      </w:r>
      <w:r w:rsidR="007454B9">
        <w:rPr>
          <w:rFonts w:hint="cs"/>
          <w:rtl/>
        </w:rPr>
        <w:t>،</w:t>
      </w:r>
      <w:r>
        <w:rPr>
          <w:rtl/>
        </w:rPr>
        <w:t xml:space="preserve"> وقد روى مسلم عن أبي سعيد الخدري أن رسول الله صلى الله عليه وسلم ذكر عنده عمه أبو طالب فقال</w:t>
      </w:r>
      <w:r w:rsidR="007454B9">
        <w:rPr>
          <w:rFonts w:hint="cs"/>
          <w:rtl/>
        </w:rPr>
        <w:t>:</w:t>
      </w:r>
      <w:r>
        <w:rPr>
          <w:rtl/>
        </w:rPr>
        <w:t xml:space="preserve"> </w:t>
      </w:r>
      <w:r w:rsidR="007454B9">
        <w:rPr>
          <w:rFonts w:hint="cs"/>
          <w:rtl/>
        </w:rPr>
        <w:t>(</w:t>
      </w:r>
      <w:r>
        <w:rPr>
          <w:rtl/>
        </w:rPr>
        <w:t>لعله تنفعه شفاعتي يوم القيامة فيجعل في ضحضاح</w:t>
      </w:r>
      <w:r w:rsidR="007454B9" w:rsidRPr="007454B9">
        <w:rPr>
          <w:rFonts w:hint="cs"/>
          <w:vertAlign w:val="superscript"/>
          <w:rtl/>
        </w:rPr>
        <w:t>(</w:t>
      </w:r>
      <w:r w:rsidR="007454B9" w:rsidRPr="003C5F07">
        <w:rPr>
          <w:rStyle w:val="a4"/>
          <w:rtl/>
        </w:rPr>
        <w:footnoteReference w:id="395"/>
      </w:r>
      <w:r w:rsidR="007454B9" w:rsidRPr="007454B9">
        <w:rPr>
          <w:rFonts w:hint="cs"/>
          <w:vertAlign w:val="superscript"/>
          <w:rtl/>
        </w:rPr>
        <w:t>)</w:t>
      </w:r>
      <w:r>
        <w:rPr>
          <w:rtl/>
        </w:rPr>
        <w:t xml:space="preserve"> من النار يبلغ كعبيه </w:t>
      </w:r>
      <w:r w:rsidR="007454B9">
        <w:rPr>
          <w:rFonts w:hint="cs"/>
          <w:rtl/>
        </w:rPr>
        <w:t>ي</w:t>
      </w:r>
      <w:r>
        <w:rPr>
          <w:rtl/>
        </w:rPr>
        <w:t>غل</w:t>
      </w:r>
      <w:r w:rsidR="007454B9">
        <w:rPr>
          <w:rFonts w:hint="cs"/>
          <w:rtl/>
        </w:rPr>
        <w:t>ي</w:t>
      </w:r>
      <w:r>
        <w:rPr>
          <w:rtl/>
        </w:rPr>
        <w:t xml:space="preserve"> من</w:t>
      </w:r>
      <w:r w:rsidR="007454B9">
        <w:rPr>
          <w:rFonts w:hint="cs"/>
          <w:rtl/>
        </w:rPr>
        <w:t>ه</w:t>
      </w:r>
      <w:r>
        <w:rPr>
          <w:rtl/>
        </w:rPr>
        <w:t xml:space="preserve"> دماغه</w:t>
      </w:r>
      <w:r w:rsidR="007454B9">
        <w:rPr>
          <w:rFonts w:hint="cs"/>
          <w:rtl/>
        </w:rPr>
        <w:t>)</w:t>
      </w:r>
      <w:r>
        <w:rPr>
          <w:rtl/>
        </w:rPr>
        <w:t xml:space="preserve"> من حديث العباسي</w:t>
      </w:r>
      <w:r w:rsidR="00852B9A">
        <w:rPr>
          <w:rtl/>
        </w:rPr>
        <w:t>.</w:t>
      </w:r>
      <w:r>
        <w:rPr>
          <w:rtl/>
        </w:rPr>
        <w:t xml:space="preserve">. </w:t>
      </w:r>
      <w:r w:rsidR="007454B9">
        <w:rPr>
          <w:rFonts w:hint="cs"/>
          <w:rtl/>
        </w:rPr>
        <w:t>(</w:t>
      </w:r>
      <w:r>
        <w:rPr>
          <w:rtl/>
        </w:rPr>
        <w:t>ولولا أنا لكان في الدرك الأسفل من النار</w:t>
      </w:r>
      <w:r w:rsidR="007454B9">
        <w:rPr>
          <w:rFonts w:hint="cs"/>
          <w:rtl/>
        </w:rPr>
        <w:t>)</w:t>
      </w:r>
      <w:r w:rsidR="00852B9A">
        <w:rPr>
          <w:rtl/>
        </w:rPr>
        <w:t>.</w:t>
      </w:r>
      <w:r>
        <w:rPr>
          <w:rtl/>
        </w:rPr>
        <w:t xml:space="preserve">. من القرطبي </w:t>
      </w:r>
      <w:r w:rsidR="007454B9">
        <w:rPr>
          <w:rFonts w:hint="cs"/>
          <w:rtl/>
        </w:rPr>
        <w:t>«300 - 302».</w:t>
      </w:r>
    </w:p>
    <w:p w14:paraId="25043DCA" w14:textId="38B09322" w:rsidR="00F733B3" w:rsidRDefault="007454B9" w:rsidP="005304FA">
      <w:pPr>
        <w:pStyle w:val="2"/>
        <w:rPr>
          <w:rtl/>
        </w:rPr>
      </w:pPr>
      <w:r>
        <w:rPr>
          <w:rtl/>
        </w:rPr>
        <w:br w:type="column"/>
      </w:r>
      <w:bookmarkStart w:id="121" w:name="_Toc155503322"/>
      <w:r w:rsidR="00F733B3">
        <w:rPr>
          <w:rtl/>
        </w:rPr>
        <w:t>الفصل الثاني</w:t>
      </w:r>
      <w:r>
        <w:rPr>
          <w:rFonts w:hint="cs"/>
          <w:rtl/>
        </w:rPr>
        <w:t>:</w:t>
      </w:r>
      <w:r>
        <w:rPr>
          <w:rtl/>
        </w:rPr>
        <w:br/>
      </w:r>
      <w:r w:rsidR="00F733B3">
        <w:rPr>
          <w:rtl/>
        </w:rPr>
        <w:t xml:space="preserve">حملة مسعورة من </w:t>
      </w:r>
      <w:r>
        <w:rPr>
          <w:rFonts w:hint="cs"/>
          <w:rtl/>
        </w:rPr>
        <w:t>إ</w:t>
      </w:r>
      <w:r w:rsidR="00F733B3">
        <w:rPr>
          <w:rtl/>
        </w:rPr>
        <w:t>يذاء المنافقين للرسول والقرآن</w:t>
      </w:r>
      <w:bookmarkEnd w:id="121"/>
    </w:p>
    <w:p w14:paraId="62B06DD6" w14:textId="77777777" w:rsidR="007454B9" w:rsidRDefault="007454B9" w:rsidP="005304FA">
      <w:pPr>
        <w:ind w:firstLine="226"/>
        <w:rPr>
          <w:rtl/>
        </w:rPr>
      </w:pPr>
    </w:p>
    <w:p w14:paraId="2EC32E00" w14:textId="029DC12A" w:rsidR="00F733B3" w:rsidRDefault="00F733B3" w:rsidP="005304FA">
      <w:pPr>
        <w:ind w:firstLine="226"/>
        <w:rPr>
          <w:rtl/>
        </w:rPr>
      </w:pPr>
      <w:r>
        <w:rPr>
          <w:rtl/>
        </w:rPr>
        <w:t xml:space="preserve">النفاق ضروب </w:t>
      </w:r>
      <w:r w:rsidR="00D11A91">
        <w:rPr>
          <w:rFonts w:hint="cs"/>
          <w:rtl/>
        </w:rPr>
        <w:t>ك</w:t>
      </w:r>
      <w:r w:rsidR="007454B9">
        <w:rPr>
          <w:rFonts w:hint="cs"/>
          <w:rtl/>
        </w:rPr>
        <w:t>ث</w:t>
      </w:r>
      <w:r>
        <w:rPr>
          <w:rtl/>
        </w:rPr>
        <w:t>ي</w:t>
      </w:r>
      <w:r w:rsidR="00D11A91">
        <w:rPr>
          <w:rFonts w:hint="cs"/>
          <w:rtl/>
        </w:rPr>
        <w:t>ر</w:t>
      </w:r>
      <w:r>
        <w:rPr>
          <w:rtl/>
        </w:rPr>
        <w:t>ة، والمنافقون وجوه متعددة، وعلى طريق ال</w:t>
      </w:r>
      <w:r w:rsidR="007454B9">
        <w:rPr>
          <w:rFonts w:hint="cs"/>
          <w:rtl/>
        </w:rPr>
        <w:t>ن</w:t>
      </w:r>
      <w:r>
        <w:rPr>
          <w:rtl/>
        </w:rPr>
        <w:t xml:space="preserve">فاق </w:t>
      </w:r>
      <w:r w:rsidR="007454B9">
        <w:rPr>
          <w:rFonts w:hint="cs"/>
          <w:rtl/>
        </w:rPr>
        <w:t>أ</w:t>
      </w:r>
      <w:r>
        <w:rPr>
          <w:rtl/>
        </w:rPr>
        <w:t>نماط مختلفة من المنافقين، كل</w:t>
      </w:r>
      <w:r w:rsidR="007454B9">
        <w:rPr>
          <w:rFonts w:hint="cs"/>
          <w:rtl/>
        </w:rPr>
        <w:t>ٌ</w:t>
      </w:r>
      <w:r>
        <w:rPr>
          <w:rtl/>
        </w:rPr>
        <w:t xml:space="preserve"> له لون بل ألوان يعيش بها في الناس، ويلقاهم باللون الذي يناسب الحال الداعية إليه</w:t>
      </w:r>
      <w:r w:rsidR="00852B9A">
        <w:rPr>
          <w:rtl/>
        </w:rPr>
        <w:t>.</w:t>
      </w:r>
      <w:r>
        <w:rPr>
          <w:rtl/>
        </w:rPr>
        <w:t xml:space="preserve">. فالمنافق هو في الشر أمة وحده، لكثرة ما يليس من وجوه، وما </w:t>
      </w:r>
      <w:r w:rsidR="007454B9">
        <w:rPr>
          <w:rFonts w:hint="cs"/>
          <w:rtl/>
        </w:rPr>
        <w:t>ي</w:t>
      </w:r>
      <w:r>
        <w:rPr>
          <w:rtl/>
        </w:rPr>
        <w:t>تخذ من صور وأشكال ولهذا نجد</w:t>
      </w:r>
      <w:r w:rsidR="00852B9A">
        <w:rPr>
          <w:rtl/>
        </w:rPr>
        <w:t xml:space="preserve"> القرآن </w:t>
      </w:r>
      <w:r>
        <w:rPr>
          <w:rtl/>
        </w:rPr>
        <w:t>الكريم يقلب هؤلاء المنافقين على وجوههم المختلفة، ويعرضهم في ألوانهم و</w:t>
      </w:r>
      <w:r w:rsidR="007454B9">
        <w:rPr>
          <w:rFonts w:hint="cs"/>
          <w:rtl/>
        </w:rPr>
        <w:t>أ</w:t>
      </w:r>
      <w:r>
        <w:rPr>
          <w:rtl/>
        </w:rPr>
        <w:t xml:space="preserve">زيائهم المتعددة فيقول جل شأنه في أكثر من موضع </w:t>
      </w:r>
      <w:r w:rsidR="008F09A9" w:rsidRPr="008F09A9">
        <w:rPr>
          <w:rtl/>
        </w:rPr>
        <w:t>﴿وَمِنْهُمْ﴾</w:t>
      </w:r>
      <w:r>
        <w:rPr>
          <w:rtl/>
        </w:rPr>
        <w:t xml:space="preserve"> مشير</w:t>
      </w:r>
      <w:r w:rsidR="007454B9">
        <w:rPr>
          <w:rFonts w:hint="cs"/>
          <w:rtl/>
        </w:rPr>
        <w:t>ً</w:t>
      </w:r>
      <w:r>
        <w:rPr>
          <w:rtl/>
        </w:rPr>
        <w:t>ا إلى طائفة من طوائف المنافقين، وفاضح</w:t>
      </w:r>
      <w:r w:rsidR="007454B9">
        <w:rPr>
          <w:rFonts w:hint="cs"/>
          <w:rtl/>
        </w:rPr>
        <w:t>ً</w:t>
      </w:r>
      <w:r>
        <w:rPr>
          <w:rtl/>
        </w:rPr>
        <w:t>ا لفعلة من فعلا</w:t>
      </w:r>
      <w:r w:rsidR="007454B9">
        <w:rPr>
          <w:rFonts w:hint="cs"/>
          <w:rtl/>
        </w:rPr>
        <w:t>ت</w:t>
      </w:r>
      <w:r>
        <w:rPr>
          <w:rtl/>
        </w:rPr>
        <w:t xml:space="preserve">هم فهم أكوان وليسوا </w:t>
      </w:r>
      <w:r w:rsidR="00A84653">
        <w:rPr>
          <w:rtl/>
        </w:rPr>
        <w:t>ك</w:t>
      </w:r>
      <w:r>
        <w:rPr>
          <w:rtl/>
        </w:rPr>
        <w:t>ون</w:t>
      </w:r>
      <w:r w:rsidR="007454B9">
        <w:rPr>
          <w:rFonts w:hint="cs"/>
          <w:rtl/>
        </w:rPr>
        <w:t>ً</w:t>
      </w:r>
      <w:r>
        <w:rPr>
          <w:rtl/>
        </w:rPr>
        <w:t>ا واحد</w:t>
      </w:r>
      <w:r w:rsidR="007454B9">
        <w:rPr>
          <w:rFonts w:hint="cs"/>
          <w:rtl/>
        </w:rPr>
        <w:t>ً</w:t>
      </w:r>
      <w:r>
        <w:rPr>
          <w:rtl/>
        </w:rPr>
        <w:t xml:space="preserve">ا، وهم أبعاض من هذا الجسد المتضخم من الفساد والعفن الذي </w:t>
      </w:r>
      <w:r w:rsidR="007454B9">
        <w:rPr>
          <w:rFonts w:hint="cs"/>
          <w:rtl/>
        </w:rPr>
        <w:t>ي</w:t>
      </w:r>
      <w:r>
        <w:rPr>
          <w:rtl/>
        </w:rPr>
        <w:t>ضمهم ويشتمل عليهم</w:t>
      </w:r>
      <w:r w:rsidR="00852B9A">
        <w:rPr>
          <w:rtl/>
        </w:rPr>
        <w:t>.</w:t>
      </w:r>
      <w:r>
        <w:rPr>
          <w:rtl/>
        </w:rPr>
        <w:t xml:space="preserve">. ولذلك فإن سياق سورة </w:t>
      </w:r>
      <w:r w:rsidR="007454B9">
        <w:rPr>
          <w:rFonts w:hint="cs"/>
          <w:rtl/>
        </w:rPr>
        <w:t>«</w:t>
      </w:r>
      <w:r>
        <w:rPr>
          <w:rtl/>
        </w:rPr>
        <w:t>ال</w:t>
      </w:r>
      <w:r w:rsidR="007454B9">
        <w:rPr>
          <w:rFonts w:hint="cs"/>
          <w:rtl/>
        </w:rPr>
        <w:t>ت</w:t>
      </w:r>
      <w:r>
        <w:rPr>
          <w:rtl/>
        </w:rPr>
        <w:t>وبة</w:t>
      </w:r>
      <w:r w:rsidR="007454B9">
        <w:rPr>
          <w:rFonts w:hint="cs"/>
          <w:rtl/>
        </w:rPr>
        <w:t>»</w:t>
      </w:r>
      <w:r>
        <w:rPr>
          <w:rtl/>
        </w:rPr>
        <w:t xml:space="preserve"> يستمر في الحملات التفتيشية على المنافقين، و</w:t>
      </w:r>
      <w:r w:rsidR="007454B9">
        <w:rPr>
          <w:rFonts w:hint="cs"/>
          <w:rtl/>
        </w:rPr>
        <w:t>ي</w:t>
      </w:r>
      <w:r>
        <w:rPr>
          <w:rtl/>
        </w:rPr>
        <w:t xml:space="preserve">شن الهجوم عليهم مرة أخرى لما </w:t>
      </w:r>
      <w:r w:rsidR="007454B9">
        <w:rPr>
          <w:rFonts w:hint="cs"/>
          <w:rtl/>
        </w:rPr>
        <w:t>يص</w:t>
      </w:r>
      <w:r>
        <w:rPr>
          <w:rtl/>
        </w:rPr>
        <w:t>د</w:t>
      </w:r>
      <w:r w:rsidR="007454B9">
        <w:rPr>
          <w:rFonts w:hint="cs"/>
          <w:rtl/>
        </w:rPr>
        <w:t>ر</w:t>
      </w:r>
      <w:r>
        <w:rPr>
          <w:rtl/>
        </w:rPr>
        <w:t xml:space="preserve"> منهم من أقوال وأعمال تكشف عن نواياهم التي </w:t>
      </w:r>
      <w:r w:rsidR="007454B9">
        <w:rPr>
          <w:rFonts w:hint="cs"/>
          <w:rtl/>
        </w:rPr>
        <w:t>ي</w:t>
      </w:r>
      <w:r>
        <w:rPr>
          <w:rtl/>
        </w:rPr>
        <w:t>حاولون سترها فلا يستطيعون</w:t>
      </w:r>
      <w:r w:rsidR="00852B9A">
        <w:rPr>
          <w:rtl/>
        </w:rPr>
        <w:t>.</w:t>
      </w:r>
      <w:r>
        <w:rPr>
          <w:rtl/>
        </w:rPr>
        <w:t xml:space="preserve">. فمنهم من </w:t>
      </w:r>
      <w:r w:rsidR="007454B9">
        <w:rPr>
          <w:rFonts w:hint="cs"/>
          <w:rtl/>
        </w:rPr>
        <w:t>ي</w:t>
      </w:r>
      <w:r>
        <w:rPr>
          <w:rtl/>
        </w:rPr>
        <w:t xml:space="preserve">لمز النبي صلى الله عليه وسلم في توزيع الصدقات، ويتهم عدالته في التوزيع، وهو المعصوم ذو الخلق العظيم، ومنهم من يقول: </w:t>
      </w:r>
      <w:r w:rsidR="00E21C54">
        <w:rPr>
          <w:rtl/>
        </w:rPr>
        <w:t>«</w:t>
      </w:r>
      <w:r>
        <w:rPr>
          <w:rtl/>
        </w:rPr>
        <w:t xml:space="preserve">هو </w:t>
      </w:r>
      <w:r w:rsidR="008F09A9">
        <w:rPr>
          <w:rFonts w:hint="cs"/>
          <w:rtl/>
        </w:rPr>
        <w:t>أ</w:t>
      </w:r>
      <w:r>
        <w:rPr>
          <w:rtl/>
        </w:rPr>
        <w:t>ذن يستمع لكل قائل، ويصدق كل ما يقال</w:t>
      </w:r>
      <w:r w:rsidR="00E21C54">
        <w:rPr>
          <w:rtl/>
        </w:rPr>
        <w:t>»</w:t>
      </w:r>
      <w:r>
        <w:rPr>
          <w:rtl/>
        </w:rPr>
        <w:t>، وهو النبي الفطن البصير المفكر المدير الحكيم، ومنهم من ي</w:t>
      </w:r>
      <w:r w:rsidR="008F09A9">
        <w:rPr>
          <w:rFonts w:hint="cs"/>
          <w:rtl/>
        </w:rPr>
        <w:t>ت</w:t>
      </w:r>
      <w:r>
        <w:rPr>
          <w:rtl/>
        </w:rPr>
        <w:t>خف</w:t>
      </w:r>
      <w:r w:rsidR="008F09A9">
        <w:rPr>
          <w:rFonts w:hint="cs"/>
          <w:rtl/>
        </w:rPr>
        <w:t>ى</w:t>
      </w:r>
      <w:r>
        <w:rPr>
          <w:rtl/>
        </w:rPr>
        <w:t xml:space="preserve"> بالقولة الفاجرة الكافرة حت</w:t>
      </w:r>
      <w:r w:rsidR="008F09A9">
        <w:rPr>
          <w:rFonts w:hint="cs"/>
          <w:rtl/>
        </w:rPr>
        <w:t>ى</w:t>
      </w:r>
      <w:r>
        <w:rPr>
          <w:rtl/>
        </w:rPr>
        <w:t xml:space="preserve"> </w:t>
      </w:r>
      <w:r w:rsidR="008F09A9">
        <w:rPr>
          <w:rFonts w:hint="cs"/>
          <w:rtl/>
        </w:rPr>
        <w:t>إ</w:t>
      </w:r>
      <w:r>
        <w:rPr>
          <w:rtl/>
        </w:rPr>
        <w:t xml:space="preserve">ذا انكشف </w:t>
      </w:r>
      <w:r w:rsidR="008F09A9">
        <w:rPr>
          <w:rFonts w:hint="cs"/>
          <w:rtl/>
        </w:rPr>
        <w:t>أ</w:t>
      </w:r>
      <w:r>
        <w:rPr>
          <w:rtl/>
        </w:rPr>
        <w:t xml:space="preserve">مره استعان بالكذب، والحلف ليبرئ نفسه من تبعة ما قال، ومنهم من </w:t>
      </w:r>
      <w:r w:rsidR="008F09A9">
        <w:rPr>
          <w:rFonts w:hint="cs"/>
          <w:rtl/>
        </w:rPr>
        <w:t>ي</w:t>
      </w:r>
      <w:r>
        <w:rPr>
          <w:rtl/>
        </w:rPr>
        <w:t>خشي أن ي</w:t>
      </w:r>
      <w:r w:rsidR="008F09A9">
        <w:rPr>
          <w:rFonts w:hint="cs"/>
          <w:rtl/>
        </w:rPr>
        <w:t>ُ</w:t>
      </w:r>
      <w:r>
        <w:rPr>
          <w:rtl/>
        </w:rPr>
        <w:t>نزل الله على رسوله سورة تفضح نفاقهم وتكشفهم للمسلمين.</w:t>
      </w:r>
    </w:p>
    <w:p w14:paraId="10C871A5" w14:textId="1479B3BF" w:rsidR="00F733B3" w:rsidRDefault="00F733B3" w:rsidP="005304FA">
      <w:pPr>
        <w:ind w:firstLine="226"/>
        <w:rPr>
          <w:rtl/>
        </w:rPr>
      </w:pPr>
      <w:r>
        <w:rPr>
          <w:rtl/>
        </w:rPr>
        <w:t>والقرآن في ذلك كله يكشف عن حملاتهم المسعورة، و</w:t>
      </w:r>
      <w:r w:rsidR="008F09A9">
        <w:rPr>
          <w:rFonts w:hint="cs"/>
          <w:rtl/>
        </w:rPr>
        <w:t>إ</w:t>
      </w:r>
      <w:r>
        <w:rPr>
          <w:rtl/>
        </w:rPr>
        <w:t>يذائهم المتواصل، وتهمهم الباطلة</w:t>
      </w:r>
      <w:r w:rsidR="008F09A9">
        <w:rPr>
          <w:rFonts w:hint="cs"/>
          <w:rtl/>
        </w:rPr>
        <w:t>،</w:t>
      </w:r>
      <w:r>
        <w:rPr>
          <w:rtl/>
        </w:rPr>
        <w:t xml:space="preserve"> </w:t>
      </w:r>
      <w:r w:rsidR="008F09A9">
        <w:rPr>
          <w:rFonts w:hint="cs"/>
          <w:rtl/>
        </w:rPr>
        <w:t>ي</w:t>
      </w:r>
      <w:r>
        <w:rPr>
          <w:rtl/>
        </w:rPr>
        <w:t>فندها و</w:t>
      </w:r>
      <w:r w:rsidR="008F09A9">
        <w:rPr>
          <w:rFonts w:hint="cs"/>
          <w:rtl/>
        </w:rPr>
        <w:t>ي</w:t>
      </w:r>
      <w:r>
        <w:rPr>
          <w:rtl/>
        </w:rPr>
        <w:t>رد عليها ويبي</w:t>
      </w:r>
      <w:r w:rsidR="008F09A9">
        <w:rPr>
          <w:rFonts w:hint="cs"/>
          <w:rtl/>
        </w:rPr>
        <w:t>ّ</w:t>
      </w:r>
      <w:r>
        <w:rPr>
          <w:rtl/>
        </w:rPr>
        <w:t>ن عقابها ال</w:t>
      </w:r>
      <w:r w:rsidR="008F09A9">
        <w:rPr>
          <w:rFonts w:hint="cs"/>
          <w:rtl/>
        </w:rPr>
        <w:t>أ</w:t>
      </w:r>
      <w:r>
        <w:rPr>
          <w:rtl/>
        </w:rPr>
        <w:t xml:space="preserve">ليم، ثم </w:t>
      </w:r>
      <w:r w:rsidR="008F09A9">
        <w:rPr>
          <w:rFonts w:hint="cs"/>
          <w:rtl/>
        </w:rPr>
        <w:t>يح</w:t>
      </w:r>
      <w:r>
        <w:rPr>
          <w:rtl/>
        </w:rPr>
        <w:t>ذر المؤمنين التأثر بها، ويعلمهم الأدب مع ال</w:t>
      </w:r>
      <w:r w:rsidR="008F09A9">
        <w:rPr>
          <w:rFonts w:hint="cs"/>
          <w:rtl/>
        </w:rPr>
        <w:t>ر</w:t>
      </w:r>
      <w:r>
        <w:rPr>
          <w:rtl/>
        </w:rPr>
        <w:t xml:space="preserve">سول </w:t>
      </w:r>
      <w:r w:rsidR="008F09A9">
        <w:rPr>
          <w:rFonts w:hint="cs"/>
          <w:rtl/>
        </w:rPr>
        <w:t>صلى الله عليه وسلم</w:t>
      </w:r>
      <w:r>
        <w:rPr>
          <w:rtl/>
        </w:rPr>
        <w:t>.. أدب النفس</w:t>
      </w:r>
      <w:r w:rsidR="008F09A9">
        <w:rPr>
          <w:rFonts w:hint="cs"/>
          <w:rtl/>
        </w:rPr>
        <w:t>،</w:t>
      </w:r>
      <w:r>
        <w:rPr>
          <w:rtl/>
        </w:rPr>
        <w:t xml:space="preserve"> وأدب اللسان، وأدب الإيمان، ويرشدهم إلى الحرص على رضا الله وإن لم يرض</w:t>
      </w:r>
      <w:r w:rsidR="008F09A9">
        <w:rPr>
          <w:rFonts w:hint="cs"/>
          <w:rtl/>
        </w:rPr>
        <w:t>َ</w:t>
      </w:r>
      <w:r>
        <w:rPr>
          <w:rtl/>
        </w:rPr>
        <w:t xml:space="preserve"> الناس وإلى الخوف من الله لا الخوف من الناس</w:t>
      </w:r>
      <w:r w:rsidR="008F09A9">
        <w:rPr>
          <w:rFonts w:hint="cs"/>
          <w:rtl/>
        </w:rPr>
        <w:t>.</w:t>
      </w:r>
    </w:p>
    <w:p w14:paraId="1237FE10" w14:textId="4A392EDD" w:rsidR="00F733B3" w:rsidRDefault="00F733B3" w:rsidP="005304FA">
      <w:pPr>
        <w:ind w:firstLine="226"/>
        <w:rPr>
          <w:rtl/>
        </w:rPr>
      </w:pPr>
      <w:r w:rsidRPr="008F09A9">
        <w:rPr>
          <w:b/>
          <w:bCs/>
          <w:rtl/>
        </w:rPr>
        <w:t>قال الله عز وجل:</w:t>
      </w:r>
      <w:r>
        <w:rPr>
          <w:rtl/>
        </w:rPr>
        <w:t xml:space="preserve"> </w:t>
      </w:r>
      <w:r w:rsidR="008F09A9" w:rsidRPr="008F09A9">
        <w:rPr>
          <w:rtl/>
        </w:rPr>
        <w:t>﴿وَمِنْهُمْ مَنْ يَلْمِزُكَ فِي الصَّدَقَاتِ فَإِنْ أُعْطُوا مِنْهَا رَضُوا وَإِنْ لَمْ يُعْطَوْا مِنْهَا إِذَا هُمْ يَسْخَطُونَ (58) وَلَوْ أَنَّهُمْ رَضُوا مَا آتَاهُمُ اللَّهُ وَرَسُولُهُ وَقَالُوا حَسْبُنَا اللَّهُ سَيُؤْتِينَا اللَّهُ مِنْ فَضْلِهِ وَرَسُولُهُ إِنَّا إِلَى اللَّهِ رَاغِبُونَ (59) إِنَّمَا الصَّدَقَاتُ لِلْفُقَرَاءِ وَالْمَسَاكِينِ وَالْعَامِلِينَ عَلَيْهَا وَالْمُؤَلَّفَةِ قُلُوبُهُمْ وَفِي الرِّقَابِ وَالْغَارِمِينَ وَفِي سَبِيلِ اللَّهِ</w:t>
      </w:r>
      <w:r w:rsidR="00852B9A">
        <w:rPr>
          <w:rtl/>
        </w:rPr>
        <w:t xml:space="preserve"> وابن </w:t>
      </w:r>
      <w:r w:rsidR="008F09A9" w:rsidRPr="008F09A9">
        <w:rPr>
          <w:rtl/>
        </w:rPr>
        <w:t>السَّبِيلِ فَرِيضَةً مِنَ اللَّهِ وَاللَّهُ عَلِيمٌ حَكِيمٌ (60) وَمِنْهُمُ الَّذِينَ يُؤْذُونَ النَّبِيَّ وَيَقُولُونَ هُوَ أُذُنٌ قُلْ أُذُنُ خَيْرٍ لَكُمْ يُؤْمِنُ بِاللَّهِ وَيُؤْمِنُ لِلْمُؤْمِنِينَ وَرَحْمَةٌ لِلَّذِينَ آمَنُوا مِنْكُمْ وَالَّذِينَ يُؤْذُونَ رَسُولَ اللَّهِ لَهُمْ عَذَابٌ أَلِيمٌ (61) يَحْلِفُونَ بِاللَّهِ لَكُمْ لِيُرْضُوكُمْ وَاللَّهُ وَرَسُولُهُ أَحَقُّ أَنْ يُرْضُوهُ إِنْ كَانُوا مُؤْمِنِينَ (62) أَلَمْ يَعْلَمُوا أَنَّهُ مَنْ يُحَادِدِ اللَّهَ وَرَسُولَهُ فَأَنَّ لَهُ نَارَ جَهَنَّمَ خَالِدًا فِيهَا ذَلِكَ الْخِزْيُ الْعَظِيمُ (63) يَحْذَرُ الْمُنَافِقُونَ أَنْ تُنَزَّلَ عَلَيْهِمْ سُورَةٌ تُنَبِّئُهُمْ بِمَا فِي قُلُوبِهِمْ قُلِ اسْتَهْزِئُوا إِنَّ اللَّهَ مُخْرِجٌ مَا تَحْذَرُونَ (64) وَلَئِنْ سَأَلْتَهُمْ لَيَقُولُنَّ إِنَّمَا كُنَّا نَخُوضُ وَنَلْعَبُ قُلْ أَبِاللَّهِ وَ</w:t>
      </w:r>
      <w:r w:rsidR="004E682B">
        <w:rPr>
          <w:rtl/>
        </w:rPr>
        <w:t>آيات</w:t>
      </w:r>
      <w:r w:rsidR="008F09A9" w:rsidRPr="008F09A9">
        <w:rPr>
          <w:rtl/>
        </w:rPr>
        <w:t xml:space="preserve"> وَرَسُولِهِ كُنْتُمْ تَسْتَهْزِئُونَ (65) لَا تَعْتَذِرُوا قَدْ كَفَرْتُمْ بَعْدَ إِيمَانِكُمْ إِنْ نَعْفُ عَنْ طَائِفَةٍ مِنْكُمْ نُعَذِّبْ طَائِفَةً بِأَنَّهُمْ كَانُوا مُجْرِمِينَ (66)﴾</w:t>
      </w:r>
      <w:r w:rsidR="008F09A9" w:rsidRPr="008F09A9">
        <w:rPr>
          <w:sz w:val="24"/>
          <w:szCs w:val="24"/>
          <w:rtl/>
        </w:rPr>
        <w:t xml:space="preserve"> [التوبة: 58-66]</w:t>
      </w:r>
      <w:r w:rsidR="008F09A9">
        <w:rPr>
          <w:rFonts w:hint="cs"/>
          <w:rtl/>
        </w:rPr>
        <w:t>.</w:t>
      </w:r>
    </w:p>
    <w:p w14:paraId="4CE85C73" w14:textId="4E9E5382" w:rsidR="008F09A9" w:rsidRDefault="008F09A9" w:rsidP="005304FA">
      <w:pPr>
        <w:pStyle w:val="3"/>
        <w:rPr>
          <w:rtl/>
        </w:rPr>
      </w:pPr>
      <w:bookmarkStart w:id="122" w:name="_Toc155503323"/>
      <w:r>
        <w:rPr>
          <w:rFonts w:hint="cs"/>
          <w:rtl/>
        </w:rPr>
        <w:t>طعن المنافقين على النبي في التوزيع</w:t>
      </w:r>
      <w:bookmarkEnd w:id="122"/>
    </w:p>
    <w:p w14:paraId="2AF68BF4" w14:textId="0764EA3D" w:rsidR="008F09A9" w:rsidRDefault="008F09A9" w:rsidP="005304FA">
      <w:pPr>
        <w:ind w:firstLine="226"/>
        <w:rPr>
          <w:rtl/>
        </w:rPr>
      </w:pPr>
      <w:r w:rsidRPr="008F09A9">
        <w:rPr>
          <w:rtl/>
        </w:rPr>
        <w:t>﴿وَمِنْهُمْ مَنْ يَلْمِزُكَ فِي الصَّدَقَاتِ فَإِنْ أُعْطُوا مِنْهَا رَضُوا وَإِنْ لَمْ يُعْطَوْا مِنْهَا إِذَا هُمْ يَسْخَطُونَ (58)﴾</w:t>
      </w:r>
      <w:r w:rsidRPr="008F09A9">
        <w:rPr>
          <w:sz w:val="24"/>
          <w:szCs w:val="24"/>
          <w:rtl/>
        </w:rPr>
        <w:t xml:space="preserve"> [التوبة: 58]</w:t>
      </w:r>
      <w:r>
        <w:rPr>
          <w:rFonts w:hint="cs"/>
          <w:rtl/>
        </w:rPr>
        <w:t>.</w:t>
      </w:r>
    </w:p>
    <w:p w14:paraId="7FE597E6" w14:textId="2D7AB7C1" w:rsidR="008F09A9" w:rsidRPr="00A119D0" w:rsidRDefault="008F09A9" w:rsidP="005304FA">
      <w:pPr>
        <w:rPr>
          <w:b/>
          <w:bCs/>
          <w:rtl/>
        </w:rPr>
      </w:pPr>
      <w:r w:rsidRPr="00A119D0">
        <w:rPr>
          <w:rFonts w:hint="cs"/>
          <w:b/>
          <w:bCs/>
          <w:rtl/>
        </w:rPr>
        <w:t>سبب نزول</w:t>
      </w:r>
      <w:r w:rsidR="009F06DD">
        <w:rPr>
          <w:rFonts w:hint="cs"/>
          <w:b/>
          <w:bCs/>
          <w:rtl/>
        </w:rPr>
        <w:t xml:space="preserve"> الآية</w:t>
      </w:r>
      <w:r w:rsidR="007331D3">
        <w:rPr>
          <w:rFonts w:hint="cs"/>
          <w:b/>
          <w:bCs/>
          <w:rtl/>
        </w:rPr>
        <w:t xml:space="preserve"> </w:t>
      </w:r>
      <w:r w:rsidRPr="00A119D0">
        <w:rPr>
          <w:rFonts w:hint="cs"/>
          <w:b/>
          <w:bCs/>
          <w:rtl/>
        </w:rPr>
        <w:t>والتعقيب عليها</w:t>
      </w:r>
      <w:r w:rsidR="00A119D0" w:rsidRPr="00A119D0">
        <w:rPr>
          <w:rFonts w:hint="cs"/>
          <w:b/>
          <w:bCs/>
          <w:rtl/>
        </w:rPr>
        <w:t>:</w:t>
      </w:r>
    </w:p>
    <w:p w14:paraId="3CFCDF7F" w14:textId="67169E9B" w:rsidR="00A119D0" w:rsidRPr="00A119D0" w:rsidRDefault="008F09A9" w:rsidP="005304FA">
      <w:pPr>
        <w:ind w:firstLine="226"/>
        <w:rPr>
          <w:b/>
          <w:bCs/>
          <w:rtl/>
        </w:rPr>
      </w:pPr>
      <w:r w:rsidRPr="00A119D0">
        <w:rPr>
          <w:rFonts w:hint="cs"/>
          <w:b/>
          <w:bCs/>
          <w:rtl/>
        </w:rPr>
        <w:t xml:space="preserve">وقد وردت </w:t>
      </w:r>
      <w:r w:rsidR="002059BB">
        <w:rPr>
          <w:b/>
          <w:bCs/>
          <w:rtl/>
        </w:rPr>
        <w:t>روايات</w:t>
      </w:r>
      <w:r w:rsidR="004E682B">
        <w:rPr>
          <w:b/>
          <w:bCs/>
          <w:rtl/>
        </w:rPr>
        <w:t xml:space="preserve"> </w:t>
      </w:r>
      <w:r w:rsidR="00A119D0" w:rsidRPr="00A119D0">
        <w:rPr>
          <w:b/>
          <w:bCs/>
          <w:rtl/>
        </w:rPr>
        <w:t xml:space="preserve">متعددة </w:t>
      </w:r>
      <w:r w:rsidR="00A119D0" w:rsidRPr="00A119D0">
        <w:rPr>
          <w:rFonts w:hint="cs"/>
          <w:b/>
          <w:bCs/>
          <w:rtl/>
        </w:rPr>
        <w:t>ع</w:t>
      </w:r>
      <w:r w:rsidR="00A119D0" w:rsidRPr="00A119D0">
        <w:rPr>
          <w:b/>
          <w:bCs/>
          <w:rtl/>
        </w:rPr>
        <w:t>ن سبب نزول هذه</w:t>
      </w:r>
      <w:r w:rsidR="009F06DD">
        <w:rPr>
          <w:b/>
          <w:bCs/>
          <w:rtl/>
        </w:rPr>
        <w:t xml:space="preserve"> الآية</w:t>
      </w:r>
      <w:r w:rsidR="007331D3">
        <w:rPr>
          <w:b/>
          <w:bCs/>
          <w:rtl/>
        </w:rPr>
        <w:t xml:space="preserve"> </w:t>
      </w:r>
      <w:r w:rsidR="00A119D0" w:rsidRPr="00A119D0">
        <w:rPr>
          <w:b/>
          <w:bCs/>
          <w:rtl/>
        </w:rPr>
        <w:t>ت</w:t>
      </w:r>
      <w:r w:rsidR="00A119D0" w:rsidRPr="00A119D0">
        <w:rPr>
          <w:rFonts w:hint="cs"/>
          <w:b/>
          <w:bCs/>
          <w:rtl/>
        </w:rPr>
        <w:t>ق</w:t>
      </w:r>
      <w:r w:rsidR="00A119D0" w:rsidRPr="00A119D0">
        <w:rPr>
          <w:b/>
          <w:bCs/>
          <w:rtl/>
        </w:rPr>
        <w:t>ص حوادث معينة عن أشخاص ب</w:t>
      </w:r>
      <w:r w:rsidR="00A119D0" w:rsidRPr="00A119D0">
        <w:rPr>
          <w:rFonts w:hint="cs"/>
          <w:b/>
          <w:bCs/>
          <w:rtl/>
        </w:rPr>
        <w:t>أ</w:t>
      </w:r>
      <w:r w:rsidR="00A119D0" w:rsidRPr="00A119D0">
        <w:rPr>
          <w:b/>
          <w:bCs/>
          <w:rtl/>
        </w:rPr>
        <w:t>عيانهم لمزوا الرسول صلى الله عليه وسلم في عدالة التوزيع</w:t>
      </w:r>
      <w:r w:rsidR="00A119D0" w:rsidRPr="00A119D0">
        <w:rPr>
          <w:rFonts w:hint="cs"/>
          <w:b/>
          <w:bCs/>
          <w:rtl/>
        </w:rPr>
        <w:t>:</w:t>
      </w:r>
    </w:p>
    <w:p w14:paraId="4C16DC49" w14:textId="45EEFA8D" w:rsidR="00A119D0" w:rsidRDefault="00A119D0" w:rsidP="005304FA">
      <w:pPr>
        <w:ind w:firstLine="226"/>
        <w:rPr>
          <w:rtl/>
        </w:rPr>
      </w:pPr>
      <w:r>
        <w:rPr>
          <w:rtl/>
        </w:rPr>
        <w:t xml:space="preserve">روى البخاري والنسائي عن أبي سعيد الخدري رضي الله عنه قال: </w:t>
      </w:r>
      <w:r>
        <w:rPr>
          <w:rFonts w:hint="cs"/>
          <w:rtl/>
        </w:rPr>
        <w:t>«</w:t>
      </w:r>
      <w:r>
        <w:rPr>
          <w:rtl/>
        </w:rPr>
        <w:t xml:space="preserve">بينما النبي صلى الله عليه وسلم يقسم قسما </w:t>
      </w:r>
      <w:r>
        <w:rPr>
          <w:rFonts w:hint="cs"/>
          <w:rtl/>
        </w:rPr>
        <w:t>إ</w:t>
      </w:r>
      <w:r>
        <w:rPr>
          <w:rtl/>
        </w:rPr>
        <w:t>ذ جاءه ذو الخويصرة التميمي</w:t>
      </w:r>
      <w:r w:rsidRPr="00A119D0">
        <w:rPr>
          <w:rFonts w:hint="cs"/>
          <w:vertAlign w:val="superscript"/>
          <w:rtl/>
        </w:rPr>
        <w:t>(</w:t>
      </w:r>
      <w:r w:rsidRPr="003C5F07">
        <w:rPr>
          <w:rStyle w:val="a4"/>
          <w:rtl/>
        </w:rPr>
        <w:footnoteReference w:id="396"/>
      </w:r>
      <w:r w:rsidRPr="00A119D0">
        <w:rPr>
          <w:rFonts w:hint="cs"/>
          <w:vertAlign w:val="superscript"/>
          <w:rtl/>
        </w:rPr>
        <w:t>)</w:t>
      </w:r>
      <w:r>
        <w:rPr>
          <w:rFonts w:hint="cs"/>
          <w:rtl/>
        </w:rPr>
        <w:t>،</w:t>
      </w:r>
      <w:r>
        <w:rPr>
          <w:rtl/>
        </w:rPr>
        <w:t xml:space="preserve"> فقال: اعدل </w:t>
      </w:r>
      <w:r>
        <w:rPr>
          <w:rFonts w:hint="cs"/>
          <w:rtl/>
        </w:rPr>
        <w:t>ي</w:t>
      </w:r>
      <w:r>
        <w:rPr>
          <w:rtl/>
        </w:rPr>
        <w:t xml:space="preserve">ا رسول الله فقال: </w:t>
      </w:r>
      <w:r>
        <w:rPr>
          <w:rFonts w:hint="cs"/>
          <w:rtl/>
        </w:rPr>
        <w:t>(</w:t>
      </w:r>
      <w:r>
        <w:rPr>
          <w:rtl/>
        </w:rPr>
        <w:t>و</w:t>
      </w:r>
      <w:r>
        <w:rPr>
          <w:rFonts w:hint="cs"/>
          <w:rtl/>
        </w:rPr>
        <w:t>ي</w:t>
      </w:r>
      <w:r>
        <w:rPr>
          <w:rtl/>
        </w:rPr>
        <w:t xml:space="preserve">لك، ومن </w:t>
      </w:r>
      <w:r>
        <w:rPr>
          <w:rFonts w:hint="cs"/>
          <w:rtl/>
        </w:rPr>
        <w:t>ي</w:t>
      </w:r>
      <w:r>
        <w:rPr>
          <w:rtl/>
        </w:rPr>
        <w:t xml:space="preserve">عدل </w:t>
      </w:r>
      <w:r>
        <w:rPr>
          <w:rFonts w:hint="cs"/>
          <w:rtl/>
        </w:rPr>
        <w:t>إ</w:t>
      </w:r>
      <w:r>
        <w:rPr>
          <w:rtl/>
        </w:rPr>
        <w:t>ذا لم أعدل؟</w:t>
      </w:r>
      <w:r>
        <w:rPr>
          <w:rFonts w:hint="cs"/>
          <w:rtl/>
        </w:rPr>
        <w:t>)،</w:t>
      </w:r>
      <w:r>
        <w:rPr>
          <w:rtl/>
        </w:rPr>
        <w:t xml:space="preserve"> فقال عمر بن الخطاب رضي الله عنه</w:t>
      </w:r>
      <w:r>
        <w:rPr>
          <w:rFonts w:hint="cs"/>
          <w:rtl/>
        </w:rPr>
        <w:t>:</w:t>
      </w:r>
      <w:r>
        <w:rPr>
          <w:rtl/>
        </w:rPr>
        <w:t xml:space="preserve"> ائذن لي فأضرب عنقه، فقال رسول الله صلى الله عليه وسلم</w:t>
      </w:r>
      <w:r>
        <w:rPr>
          <w:rFonts w:hint="cs"/>
          <w:rtl/>
        </w:rPr>
        <w:t>:</w:t>
      </w:r>
      <w:r>
        <w:rPr>
          <w:rtl/>
        </w:rPr>
        <w:t xml:space="preserve"> </w:t>
      </w:r>
      <w:r>
        <w:rPr>
          <w:rFonts w:hint="cs"/>
          <w:rtl/>
        </w:rPr>
        <w:t>(</w:t>
      </w:r>
      <w:r>
        <w:rPr>
          <w:rtl/>
        </w:rPr>
        <w:t xml:space="preserve">دعه فإن له </w:t>
      </w:r>
      <w:r>
        <w:rPr>
          <w:rFonts w:hint="cs"/>
          <w:rtl/>
        </w:rPr>
        <w:t>أ</w:t>
      </w:r>
      <w:r>
        <w:rPr>
          <w:rtl/>
        </w:rPr>
        <w:t>ص</w:t>
      </w:r>
      <w:r>
        <w:rPr>
          <w:rFonts w:hint="cs"/>
          <w:rtl/>
        </w:rPr>
        <w:t>ح</w:t>
      </w:r>
      <w:r>
        <w:rPr>
          <w:rtl/>
        </w:rPr>
        <w:t>اب</w:t>
      </w:r>
      <w:r>
        <w:rPr>
          <w:rFonts w:hint="cs"/>
          <w:rtl/>
        </w:rPr>
        <w:t>ً</w:t>
      </w:r>
      <w:r>
        <w:rPr>
          <w:rtl/>
        </w:rPr>
        <w:t xml:space="preserve">ا </w:t>
      </w:r>
      <w:r>
        <w:rPr>
          <w:rFonts w:hint="cs"/>
          <w:rtl/>
        </w:rPr>
        <w:t>يح</w:t>
      </w:r>
      <w:r>
        <w:rPr>
          <w:rtl/>
        </w:rPr>
        <w:t xml:space="preserve">قر </w:t>
      </w:r>
      <w:r>
        <w:rPr>
          <w:rFonts w:hint="cs"/>
          <w:rtl/>
        </w:rPr>
        <w:t>أ</w:t>
      </w:r>
      <w:r>
        <w:rPr>
          <w:rtl/>
        </w:rPr>
        <w:t>حدكم صلاته مع صلاتهم</w:t>
      </w:r>
      <w:r>
        <w:rPr>
          <w:rFonts w:hint="cs"/>
          <w:rtl/>
        </w:rPr>
        <w:t>،</w:t>
      </w:r>
      <w:r>
        <w:rPr>
          <w:rtl/>
        </w:rPr>
        <w:t xml:space="preserve"> وصيامه مع صيامهم، يمرقون من الدين كما يمرق السهم من </w:t>
      </w:r>
      <w:r w:rsidR="00D11A91">
        <w:rPr>
          <w:rFonts w:hint="cs"/>
          <w:rtl/>
        </w:rPr>
        <w:t>الرمية</w:t>
      </w:r>
      <w:r>
        <w:rPr>
          <w:rFonts w:hint="cs"/>
          <w:rtl/>
        </w:rPr>
        <w:t>)</w:t>
      </w:r>
      <w:r>
        <w:rPr>
          <w:rtl/>
        </w:rPr>
        <w:t xml:space="preserve">.. قال أبو سعيد: </w:t>
      </w:r>
      <w:r>
        <w:rPr>
          <w:rFonts w:hint="cs"/>
          <w:rtl/>
        </w:rPr>
        <w:t>ف</w:t>
      </w:r>
      <w:r>
        <w:rPr>
          <w:rtl/>
        </w:rPr>
        <w:t xml:space="preserve">نزلت فيهم </w:t>
      </w:r>
      <w:r w:rsidR="00E32469" w:rsidRPr="00E32469">
        <w:rPr>
          <w:rtl/>
        </w:rPr>
        <w:t>﴿وَمِنْهُمْ مَنْ يَلْمِزُكَ فِي الصَّدَقَاتِ﴾</w:t>
      </w:r>
      <w:r>
        <w:rPr>
          <w:rFonts w:hint="cs"/>
          <w:rtl/>
        </w:rPr>
        <w:t>»،</w:t>
      </w:r>
      <w:r>
        <w:rPr>
          <w:rtl/>
        </w:rPr>
        <w:t xml:space="preserve"> وروى ابن مردويه عن ابن مسعود رضي الله عنه قال: لما قسم النبي صلى الله عليه وسلم غنائم حنين </w:t>
      </w:r>
      <w:r w:rsidR="00E32469">
        <w:rPr>
          <w:rFonts w:hint="cs"/>
          <w:rtl/>
        </w:rPr>
        <w:t>سمع</w:t>
      </w:r>
      <w:r>
        <w:rPr>
          <w:rtl/>
        </w:rPr>
        <w:t>ت رجلا</w:t>
      </w:r>
      <w:r w:rsidR="00E32469">
        <w:rPr>
          <w:rFonts w:hint="cs"/>
          <w:rtl/>
        </w:rPr>
        <w:t>ً</w:t>
      </w:r>
      <w:r>
        <w:rPr>
          <w:rtl/>
        </w:rPr>
        <w:t xml:space="preserve"> يقول: إن هذه </w:t>
      </w:r>
      <w:r w:rsidR="00E32469">
        <w:rPr>
          <w:rFonts w:hint="cs"/>
          <w:rtl/>
        </w:rPr>
        <w:t>ق</w:t>
      </w:r>
      <w:r>
        <w:rPr>
          <w:rtl/>
        </w:rPr>
        <w:t xml:space="preserve">سمة ما أريد بها وجه الله، فأتيت النبي صلى الله عليه وسلم فذكرت له ذلك فقال: </w:t>
      </w:r>
      <w:r w:rsidR="00E32469">
        <w:rPr>
          <w:rFonts w:hint="cs"/>
          <w:rtl/>
        </w:rPr>
        <w:t>(</w:t>
      </w:r>
      <w:r>
        <w:rPr>
          <w:rtl/>
        </w:rPr>
        <w:t>رحمة الله على موس</w:t>
      </w:r>
      <w:r w:rsidR="00E32469">
        <w:rPr>
          <w:rFonts w:hint="cs"/>
          <w:rtl/>
        </w:rPr>
        <w:t>ى</w:t>
      </w:r>
      <w:r>
        <w:rPr>
          <w:rtl/>
        </w:rPr>
        <w:t>، لقد أو</w:t>
      </w:r>
      <w:r w:rsidR="00E32469">
        <w:rPr>
          <w:rFonts w:hint="cs"/>
          <w:rtl/>
        </w:rPr>
        <w:t>ذ</w:t>
      </w:r>
      <w:r>
        <w:rPr>
          <w:rtl/>
        </w:rPr>
        <w:t>ي بأكثر من هذا فصبر</w:t>
      </w:r>
      <w:r w:rsidR="00E32469">
        <w:rPr>
          <w:rFonts w:hint="cs"/>
          <w:rtl/>
        </w:rPr>
        <w:t>)،</w:t>
      </w:r>
      <w:r>
        <w:rPr>
          <w:rtl/>
        </w:rPr>
        <w:t xml:space="preserve"> ونزل </w:t>
      </w:r>
      <w:r w:rsidR="00E32469" w:rsidRPr="00E32469">
        <w:rPr>
          <w:rtl/>
        </w:rPr>
        <w:t>﴿وَمِنْهُمْ مَنْ يَلْمِزُكَ فِي الصَّدَقَاتِ﴾</w:t>
      </w:r>
      <w:r w:rsidR="00E32469">
        <w:rPr>
          <w:rFonts w:hint="cs"/>
          <w:rtl/>
        </w:rPr>
        <w:t>.</w:t>
      </w:r>
    </w:p>
    <w:p w14:paraId="240DAB7F" w14:textId="2F143E06" w:rsidR="00A119D0" w:rsidRDefault="00A119D0" w:rsidP="005304FA">
      <w:pPr>
        <w:ind w:firstLine="226"/>
        <w:rPr>
          <w:rtl/>
        </w:rPr>
      </w:pPr>
      <w:r>
        <w:rPr>
          <w:rtl/>
        </w:rPr>
        <w:t>وروى سعيد</w:t>
      </w:r>
      <w:r w:rsidR="00852B9A">
        <w:rPr>
          <w:rtl/>
        </w:rPr>
        <w:t xml:space="preserve"> وابن </w:t>
      </w:r>
      <w:r>
        <w:rPr>
          <w:rtl/>
        </w:rPr>
        <w:t>جرير عن داود بن أبي عاصم قال: أوت</w:t>
      </w:r>
      <w:r w:rsidR="00E32469">
        <w:rPr>
          <w:rFonts w:hint="cs"/>
          <w:rtl/>
        </w:rPr>
        <w:t>ي</w:t>
      </w:r>
      <w:r>
        <w:rPr>
          <w:rtl/>
        </w:rPr>
        <w:t xml:space="preserve"> النبي صلى الله عليه وسلم بصد</w:t>
      </w:r>
      <w:r w:rsidR="00E32469">
        <w:rPr>
          <w:rFonts w:hint="cs"/>
          <w:rtl/>
        </w:rPr>
        <w:t>ق</w:t>
      </w:r>
      <w:r>
        <w:rPr>
          <w:rtl/>
        </w:rPr>
        <w:t>ة فقسمها ها هنا وها</w:t>
      </w:r>
      <w:r w:rsidR="00E32469">
        <w:rPr>
          <w:rFonts w:hint="cs"/>
          <w:rtl/>
        </w:rPr>
        <w:t xml:space="preserve"> </w:t>
      </w:r>
      <w:r>
        <w:rPr>
          <w:rtl/>
        </w:rPr>
        <w:t>هنا حتى ذهب ور</w:t>
      </w:r>
      <w:r w:rsidR="00D11A91">
        <w:rPr>
          <w:rFonts w:hint="cs"/>
          <w:rtl/>
        </w:rPr>
        <w:t>اء</w:t>
      </w:r>
      <w:r>
        <w:rPr>
          <w:rtl/>
        </w:rPr>
        <w:t>ه رجل من الأنصار فقال: ما هذا بالعدل</w:t>
      </w:r>
      <w:r w:rsidR="00E32469">
        <w:rPr>
          <w:rFonts w:hint="cs"/>
          <w:rtl/>
        </w:rPr>
        <w:t>؛</w:t>
      </w:r>
      <w:r>
        <w:rPr>
          <w:rtl/>
        </w:rPr>
        <w:t xml:space="preserve"> فنزلت هذه</w:t>
      </w:r>
      <w:r w:rsidR="009F06DD">
        <w:rPr>
          <w:rtl/>
        </w:rPr>
        <w:t xml:space="preserve"> الآية</w:t>
      </w:r>
      <w:r>
        <w:rPr>
          <w:rtl/>
        </w:rPr>
        <w:t>..</w:t>
      </w:r>
    </w:p>
    <w:p w14:paraId="3B78EBD9" w14:textId="20BEC774" w:rsidR="00A119D0" w:rsidRDefault="00A119D0" w:rsidP="005304FA">
      <w:pPr>
        <w:ind w:firstLine="226"/>
        <w:rPr>
          <w:rtl/>
        </w:rPr>
      </w:pPr>
      <w:r>
        <w:rPr>
          <w:rtl/>
        </w:rPr>
        <w:t xml:space="preserve">وقال </w:t>
      </w:r>
      <w:r w:rsidR="00E32469">
        <w:rPr>
          <w:rFonts w:hint="cs"/>
          <w:rtl/>
        </w:rPr>
        <w:t>قت</w:t>
      </w:r>
      <w:r>
        <w:rPr>
          <w:rtl/>
        </w:rPr>
        <w:t>اد</w:t>
      </w:r>
      <w:r w:rsidR="00E32469">
        <w:rPr>
          <w:rFonts w:hint="cs"/>
          <w:rtl/>
        </w:rPr>
        <w:t>ة</w:t>
      </w:r>
      <w:r>
        <w:rPr>
          <w:rtl/>
        </w:rPr>
        <w:t xml:space="preserve"> في قوله</w:t>
      </w:r>
      <w:r w:rsidR="00E32469">
        <w:rPr>
          <w:rFonts w:hint="cs"/>
          <w:rtl/>
        </w:rPr>
        <w:t xml:space="preserve">: </w:t>
      </w:r>
      <w:r w:rsidR="00E32469" w:rsidRPr="00E32469">
        <w:rPr>
          <w:rtl/>
        </w:rPr>
        <w:t>﴿وَمِنْهُمْ مَنْ يَلْمِزُكَ فِي الصَّدَقَاتِ﴾</w:t>
      </w:r>
      <w:r>
        <w:rPr>
          <w:rtl/>
        </w:rPr>
        <w:t xml:space="preserve"> </w:t>
      </w:r>
      <w:r w:rsidR="00E32469">
        <w:rPr>
          <w:rFonts w:hint="cs"/>
          <w:rtl/>
        </w:rPr>
        <w:t>ي</w:t>
      </w:r>
      <w:r>
        <w:rPr>
          <w:rtl/>
        </w:rPr>
        <w:t>قول، ومنهم من يطعن عليك في الصد</w:t>
      </w:r>
      <w:r w:rsidR="00E32469">
        <w:rPr>
          <w:rFonts w:hint="cs"/>
          <w:rtl/>
        </w:rPr>
        <w:t>ق</w:t>
      </w:r>
      <w:r>
        <w:rPr>
          <w:rtl/>
        </w:rPr>
        <w:t>ات وذكر لنا أن رجلا</w:t>
      </w:r>
      <w:r w:rsidR="00E32469">
        <w:rPr>
          <w:rFonts w:hint="cs"/>
          <w:rtl/>
        </w:rPr>
        <w:t>ً</w:t>
      </w:r>
      <w:r>
        <w:rPr>
          <w:rtl/>
        </w:rPr>
        <w:t xml:space="preserve"> من أهل البادية حديث عهد بإعرابية أتى النبي صلى الله عليه وسلم، وهو يقسم ذهب</w:t>
      </w:r>
      <w:r w:rsidR="00E32469">
        <w:rPr>
          <w:rFonts w:hint="cs"/>
          <w:rtl/>
        </w:rPr>
        <w:t>ً</w:t>
      </w:r>
      <w:r>
        <w:rPr>
          <w:rtl/>
        </w:rPr>
        <w:t>ا وفضة فقال: يا م</w:t>
      </w:r>
      <w:r w:rsidR="00E32469">
        <w:rPr>
          <w:rFonts w:hint="cs"/>
          <w:rtl/>
        </w:rPr>
        <w:t>حم</w:t>
      </w:r>
      <w:r>
        <w:rPr>
          <w:rtl/>
        </w:rPr>
        <w:t>د والله لئن كان الله أمرك أن تعدل ما عدلت</w:t>
      </w:r>
      <w:r w:rsidR="00E32469">
        <w:rPr>
          <w:rFonts w:hint="cs"/>
          <w:rtl/>
        </w:rPr>
        <w:t>،</w:t>
      </w:r>
      <w:r>
        <w:rPr>
          <w:rtl/>
        </w:rPr>
        <w:t xml:space="preserve"> فقال نبي الله صلى الله عليه وسلم: </w:t>
      </w:r>
      <w:r w:rsidR="00E32469">
        <w:rPr>
          <w:rFonts w:hint="cs"/>
          <w:rtl/>
        </w:rPr>
        <w:t>(</w:t>
      </w:r>
      <w:r>
        <w:rPr>
          <w:rtl/>
        </w:rPr>
        <w:t>ويلك فمن ذا الذي ي</w:t>
      </w:r>
      <w:r w:rsidR="00E32469">
        <w:rPr>
          <w:rFonts w:hint="cs"/>
          <w:rtl/>
        </w:rPr>
        <w:t>ع</w:t>
      </w:r>
      <w:r>
        <w:rPr>
          <w:rtl/>
        </w:rPr>
        <w:t>دل عليك بعدي؟</w:t>
      </w:r>
      <w:r w:rsidR="00E32469">
        <w:rPr>
          <w:rFonts w:hint="cs"/>
          <w:rtl/>
        </w:rPr>
        <w:t>)،</w:t>
      </w:r>
      <w:r>
        <w:rPr>
          <w:rtl/>
        </w:rPr>
        <w:t xml:space="preserve"> ثم قال نبي الله صلى الله عليه وسلم</w:t>
      </w:r>
      <w:r w:rsidR="00E32469">
        <w:rPr>
          <w:rFonts w:hint="cs"/>
          <w:rtl/>
        </w:rPr>
        <w:t>:</w:t>
      </w:r>
      <w:r>
        <w:rPr>
          <w:rtl/>
        </w:rPr>
        <w:t xml:space="preserve"> </w:t>
      </w:r>
      <w:r w:rsidR="00E32469">
        <w:rPr>
          <w:rFonts w:hint="cs"/>
          <w:rtl/>
        </w:rPr>
        <w:t>(</w:t>
      </w:r>
      <w:r>
        <w:rPr>
          <w:rtl/>
        </w:rPr>
        <w:t>احذروا هذا و</w:t>
      </w:r>
      <w:r w:rsidR="00E32469">
        <w:rPr>
          <w:rFonts w:hint="cs"/>
          <w:rtl/>
        </w:rPr>
        <w:t>أ</w:t>
      </w:r>
      <w:r>
        <w:rPr>
          <w:rtl/>
        </w:rPr>
        <w:t>شباهه ف</w:t>
      </w:r>
      <w:r w:rsidR="00E32469">
        <w:rPr>
          <w:rFonts w:hint="cs"/>
          <w:rtl/>
        </w:rPr>
        <w:t>إ</w:t>
      </w:r>
      <w:r>
        <w:rPr>
          <w:rtl/>
        </w:rPr>
        <w:t xml:space="preserve">ن في أمتي </w:t>
      </w:r>
      <w:r w:rsidR="00E32469">
        <w:rPr>
          <w:rFonts w:hint="cs"/>
          <w:rtl/>
        </w:rPr>
        <w:t>أ</w:t>
      </w:r>
      <w:r>
        <w:rPr>
          <w:rtl/>
        </w:rPr>
        <w:t xml:space="preserve">شباه هذا </w:t>
      </w:r>
      <w:r w:rsidR="00E32469">
        <w:rPr>
          <w:rFonts w:hint="cs"/>
          <w:rtl/>
        </w:rPr>
        <w:t>ي</w:t>
      </w:r>
      <w:r>
        <w:rPr>
          <w:rtl/>
        </w:rPr>
        <w:t>قرؤون</w:t>
      </w:r>
      <w:r w:rsidR="00852B9A">
        <w:rPr>
          <w:rtl/>
        </w:rPr>
        <w:t xml:space="preserve"> القرآن </w:t>
      </w:r>
      <w:r>
        <w:rPr>
          <w:rtl/>
        </w:rPr>
        <w:t>لا يجاوز تراقيهم فإذا خرجوا فاقتلوهم</w:t>
      </w:r>
      <w:r w:rsidR="00E32469">
        <w:rPr>
          <w:rFonts w:hint="cs"/>
          <w:rtl/>
        </w:rPr>
        <w:t>،</w:t>
      </w:r>
      <w:r>
        <w:rPr>
          <w:rtl/>
        </w:rPr>
        <w:t xml:space="preserve"> ثم أذا خرجوا ف</w:t>
      </w:r>
      <w:r w:rsidR="00D11A91">
        <w:rPr>
          <w:rFonts w:hint="cs"/>
          <w:rtl/>
        </w:rPr>
        <w:t>ا</w:t>
      </w:r>
      <w:r>
        <w:rPr>
          <w:rtl/>
        </w:rPr>
        <w:t>قتلوهم</w:t>
      </w:r>
      <w:r w:rsidR="00E32469">
        <w:rPr>
          <w:rFonts w:hint="cs"/>
          <w:rtl/>
        </w:rPr>
        <w:t>،</w:t>
      </w:r>
      <w:r>
        <w:rPr>
          <w:rtl/>
        </w:rPr>
        <w:t xml:space="preserve"> ثم أذا خرجوا فاقتلوهم</w:t>
      </w:r>
      <w:r w:rsidR="00E32469">
        <w:rPr>
          <w:rFonts w:hint="cs"/>
          <w:rtl/>
        </w:rPr>
        <w:t>).</w:t>
      </w:r>
    </w:p>
    <w:p w14:paraId="28FCACF7" w14:textId="712DFE7B" w:rsidR="00A119D0" w:rsidRDefault="00A119D0" w:rsidP="005304FA">
      <w:pPr>
        <w:ind w:firstLine="226"/>
        <w:rPr>
          <w:rtl/>
        </w:rPr>
      </w:pPr>
      <w:r>
        <w:rPr>
          <w:rtl/>
        </w:rPr>
        <w:t>وذكر لنا أن نبي الله صلى الله عليه وسلم كان يقول</w:t>
      </w:r>
      <w:r w:rsidR="00E32469">
        <w:rPr>
          <w:rFonts w:hint="cs"/>
          <w:rtl/>
        </w:rPr>
        <w:t>:</w:t>
      </w:r>
      <w:r>
        <w:rPr>
          <w:rtl/>
        </w:rPr>
        <w:t xml:space="preserve"> </w:t>
      </w:r>
      <w:r w:rsidR="00E32469">
        <w:rPr>
          <w:rFonts w:hint="cs"/>
          <w:rtl/>
        </w:rPr>
        <w:t>(</w:t>
      </w:r>
      <w:r>
        <w:rPr>
          <w:rtl/>
        </w:rPr>
        <w:t>والذي نفسي بيده ما أعطيكم شيئ</w:t>
      </w:r>
      <w:r w:rsidR="00E32469">
        <w:rPr>
          <w:rFonts w:hint="cs"/>
          <w:rtl/>
        </w:rPr>
        <w:t>ً</w:t>
      </w:r>
      <w:r>
        <w:rPr>
          <w:rtl/>
        </w:rPr>
        <w:t>ا ولا أمنعكموه، إنما أنا خازن</w:t>
      </w:r>
      <w:r w:rsidR="00E32469">
        <w:rPr>
          <w:rFonts w:hint="cs"/>
          <w:rtl/>
        </w:rPr>
        <w:t>).</w:t>
      </w:r>
    </w:p>
    <w:p w14:paraId="6C4B374D" w14:textId="72990555" w:rsidR="00A119D0" w:rsidRPr="00E32469" w:rsidRDefault="00A119D0" w:rsidP="005304FA">
      <w:pPr>
        <w:ind w:firstLine="226"/>
        <w:rPr>
          <w:b/>
          <w:bCs/>
          <w:rtl/>
        </w:rPr>
      </w:pPr>
      <w:r w:rsidRPr="00E32469">
        <w:rPr>
          <w:b/>
          <w:bCs/>
          <w:rtl/>
        </w:rPr>
        <w:t>تعقيب</w:t>
      </w:r>
      <w:r w:rsidR="00E32469" w:rsidRPr="00E32469">
        <w:rPr>
          <w:rFonts w:hint="cs"/>
          <w:b/>
          <w:bCs/>
          <w:rtl/>
        </w:rPr>
        <w:t>:</w:t>
      </w:r>
    </w:p>
    <w:p w14:paraId="1C9572BF" w14:textId="4CFB8F6B" w:rsidR="00A119D0" w:rsidRDefault="0042639A" w:rsidP="005304FA">
      <w:pPr>
        <w:ind w:firstLine="226"/>
        <w:rPr>
          <w:rtl/>
        </w:rPr>
      </w:pPr>
      <w:r>
        <w:rPr>
          <w:rFonts w:hint="cs"/>
          <w:rtl/>
        </w:rPr>
        <w:t>ن</w:t>
      </w:r>
      <w:r w:rsidR="00A119D0">
        <w:rPr>
          <w:rtl/>
        </w:rPr>
        <w:t>رى من خلال ال</w:t>
      </w:r>
      <w:r w:rsidR="002059BB">
        <w:rPr>
          <w:rtl/>
        </w:rPr>
        <w:t>روايات</w:t>
      </w:r>
      <w:r w:rsidR="004E682B">
        <w:rPr>
          <w:rtl/>
        </w:rPr>
        <w:t xml:space="preserve"> </w:t>
      </w:r>
      <w:r w:rsidR="00A119D0">
        <w:rPr>
          <w:rtl/>
        </w:rPr>
        <w:t>السابقة أن رجلا</w:t>
      </w:r>
      <w:r>
        <w:rPr>
          <w:rFonts w:hint="cs"/>
          <w:rtl/>
        </w:rPr>
        <w:t>ً</w:t>
      </w:r>
      <w:r w:rsidR="00A119D0">
        <w:rPr>
          <w:rtl/>
        </w:rPr>
        <w:t xml:space="preserve"> من المنافقين يرى النبي صلى الله عليه وسلم يقسم غنائم هوازن بعد غزوة حنين، ويتألف بها من يتألف من الذين دخلوا في الإسلام ب</w:t>
      </w:r>
      <w:r>
        <w:rPr>
          <w:rFonts w:hint="cs"/>
          <w:rtl/>
        </w:rPr>
        <w:t>أ</w:t>
      </w:r>
      <w:r w:rsidR="00A119D0">
        <w:rPr>
          <w:rtl/>
        </w:rPr>
        <w:t>لسنتهم ولم يدخل الإيمان في قلوبهم، يرى ذلك فلا يستطيع أن يغالب ن</w:t>
      </w:r>
      <w:r>
        <w:rPr>
          <w:rFonts w:hint="cs"/>
          <w:rtl/>
        </w:rPr>
        <w:t>ف</w:t>
      </w:r>
      <w:r w:rsidR="00A119D0">
        <w:rPr>
          <w:rtl/>
        </w:rPr>
        <w:t>ا</w:t>
      </w:r>
      <w:r>
        <w:rPr>
          <w:rFonts w:hint="cs"/>
          <w:rtl/>
        </w:rPr>
        <w:t>ق</w:t>
      </w:r>
      <w:r w:rsidR="00A119D0">
        <w:rPr>
          <w:rtl/>
        </w:rPr>
        <w:t>ه، ولا أن يمسك ما انطوت عليه نفسه من اتهام لرسول الله</w:t>
      </w:r>
      <w:r>
        <w:rPr>
          <w:rFonts w:hint="cs"/>
          <w:rtl/>
        </w:rPr>
        <w:t xml:space="preserve"> صلى الله عليه وسلم</w:t>
      </w:r>
      <w:r w:rsidR="00A119D0">
        <w:rPr>
          <w:rtl/>
        </w:rPr>
        <w:t xml:space="preserve">، فيقول </w:t>
      </w:r>
      <w:r>
        <w:rPr>
          <w:rFonts w:hint="cs"/>
          <w:rtl/>
        </w:rPr>
        <w:t>-</w:t>
      </w:r>
      <w:r w:rsidR="00A119D0">
        <w:rPr>
          <w:rtl/>
        </w:rPr>
        <w:t xml:space="preserve">والرسول </w:t>
      </w:r>
      <w:r>
        <w:rPr>
          <w:rFonts w:hint="cs"/>
          <w:rtl/>
        </w:rPr>
        <w:t xml:space="preserve">صلى الله عليه وسلم </w:t>
      </w:r>
      <w:r w:rsidR="00A119D0">
        <w:rPr>
          <w:rtl/>
        </w:rPr>
        <w:t>بين يد</w:t>
      </w:r>
      <w:r>
        <w:rPr>
          <w:rFonts w:hint="cs"/>
          <w:rtl/>
        </w:rPr>
        <w:t>ي</w:t>
      </w:r>
      <w:r w:rsidR="00A119D0">
        <w:rPr>
          <w:rtl/>
        </w:rPr>
        <w:t xml:space="preserve"> صحابته، وعلى رأس الجيش الظافر الغانم</w:t>
      </w:r>
      <w:r>
        <w:rPr>
          <w:rFonts w:hint="cs"/>
          <w:rtl/>
        </w:rPr>
        <w:t>-</w:t>
      </w:r>
      <w:r w:rsidR="00A119D0">
        <w:rPr>
          <w:rtl/>
        </w:rPr>
        <w:t xml:space="preserve"> يقول له: يا رسول الله </w:t>
      </w:r>
      <w:r>
        <w:rPr>
          <w:rFonts w:hint="cs"/>
          <w:rtl/>
        </w:rPr>
        <w:t>ا</w:t>
      </w:r>
      <w:r w:rsidR="00A119D0">
        <w:rPr>
          <w:rtl/>
        </w:rPr>
        <w:t xml:space="preserve">عدل.. وهل يتفق قوله: يا رسول الله، ثم قوله لرسول الله: </w:t>
      </w:r>
      <w:r>
        <w:rPr>
          <w:rFonts w:hint="cs"/>
          <w:rtl/>
        </w:rPr>
        <w:t>ا</w:t>
      </w:r>
      <w:r w:rsidR="00A119D0">
        <w:rPr>
          <w:rtl/>
        </w:rPr>
        <w:t>عدل؟</w:t>
      </w:r>
      <w:r>
        <w:rPr>
          <w:rFonts w:hint="cs"/>
          <w:rtl/>
        </w:rPr>
        <w:t>!!</w:t>
      </w:r>
      <w:r w:rsidR="00A119D0">
        <w:rPr>
          <w:rtl/>
        </w:rPr>
        <w:t xml:space="preserve"> وهل يكون من رسول الله غير العدالة ولكنه جهل الجاهلين وضلال الضالين، ولا يجد الرسول ما يقوله لهذا السفيه ذي القولة </w:t>
      </w:r>
      <w:r w:rsidR="00193276">
        <w:rPr>
          <w:rtl/>
        </w:rPr>
        <w:t>ال</w:t>
      </w:r>
      <w:r w:rsidR="00F158C1">
        <w:rPr>
          <w:rFonts w:hint="cs"/>
          <w:rtl/>
        </w:rPr>
        <w:t>آ</w:t>
      </w:r>
      <w:r w:rsidR="00193276">
        <w:rPr>
          <w:rtl/>
        </w:rPr>
        <w:t>ثم</w:t>
      </w:r>
      <w:r w:rsidR="00A119D0">
        <w:rPr>
          <w:rtl/>
        </w:rPr>
        <w:t xml:space="preserve">ة الفاجرة، </w:t>
      </w:r>
      <w:r>
        <w:rPr>
          <w:rFonts w:hint="cs"/>
          <w:rtl/>
        </w:rPr>
        <w:t>إ</w:t>
      </w:r>
      <w:r w:rsidR="00A119D0">
        <w:rPr>
          <w:rtl/>
        </w:rPr>
        <w:t>لا تلك الكلمة الوديعة الوادعة المشر</w:t>
      </w:r>
      <w:r>
        <w:rPr>
          <w:rFonts w:hint="cs"/>
          <w:rtl/>
        </w:rPr>
        <w:t>ق</w:t>
      </w:r>
      <w:r w:rsidR="00A119D0">
        <w:rPr>
          <w:rtl/>
        </w:rPr>
        <w:t xml:space="preserve">ة </w:t>
      </w:r>
      <w:r>
        <w:rPr>
          <w:rFonts w:hint="cs"/>
          <w:rtl/>
        </w:rPr>
        <w:t>(</w:t>
      </w:r>
      <w:r w:rsidR="00A119D0">
        <w:rPr>
          <w:rtl/>
        </w:rPr>
        <w:t xml:space="preserve">ومن يعدل </w:t>
      </w:r>
      <w:r>
        <w:rPr>
          <w:rFonts w:hint="cs"/>
          <w:rtl/>
        </w:rPr>
        <w:t>إ</w:t>
      </w:r>
      <w:r w:rsidR="00A119D0">
        <w:rPr>
          <w:rtl/>
        </w:rPr>
        <w:t>ذا لم أعدل</w:t>
      </w:r>
      <w:r>
        <w:rPr>
          <w:rFonts w:hint="cs"/>
          <w:rtl/>
        </w:rPr>
        <w:t>)؛</w:t>
      </w:r>
      <w:r w:rsidR="00A119D0">
        <w:rPr>
          <w:rtl/>
        </w:rPr>
        <w:t xml:space="preserve"> فأي عدل </w:t>
      </w:r>
      <w:r>
        <w:rPr>
          <w:rFonts w:hint="cs"/>
          <w:rtl/>
        </w:rPr>
        <w:t>يبقى</w:t>
      </w:r>
      <w:r w:rsidR="00A119D0">
        <w:rPr>
          <w:rtl/>
        </w:rPr>
        <w:t xml:space="preserve"> في هذه الدنيا </w:t>
      </w:r>
      <w:r>
        <w:rPr>
          <w:rFonts w:hint="cs"/>
          <w:rtl/>
        </w:rPr>
        <w:t>إ</w:t>
      </w:r>
      <w:r w:rsidR="00A119D0">
        <w:rPr>
          <w:rtl/>
        </w:rPr>
        <w:t>ذا لم يكن إلى يد الرسول ميزان العدل كله؟ و</w:t>
      </w:r>
      <w:r>
        <w:rPr>
          <w:rFonts w:hint="cs"/>
          <w:rtl/>
        </w:rPr>
        <w:t>إ</w:t>
      </w:r>
      <w:r w:rsidR="00A119D0">
        <w:rPr>
          <w:rtl/>
        </w:rPr>
        <w:t>ذا لم يعدل الرسول فمن يعدل بعده؟ ونرى بعض أصحاب الرسول صلى الله عليه وسلم يهمون بتأديب هذا السفيه الأحمق الجهول، فيمنعهم رسول الله مظهر</w:t>
      </w:r>
      <w:r>
        <w:rPr>
          <w:rFonts w:hint="cs"/>
          <w:rtl/>
        </w:rPr>
        <w:t>ً</w:t>
      </w:r>
      <w:r w:rsidR="00A119D0">
        <w:rPr>
          <w:rtl/>
        </w:rPr>
        <w:t>ا معجزة من معجزات النبوة، وهي أن أصحاب هذا المنافق هم من الخوارج الذي يمرقون من الدين، وقد ظهروا بعد وفاته صلى الله عليه وسلم، وبانت فيهم كل العلامات التي تحدث عنها الرسول الكريم..</w:t>
      </w:r>
    </w:p>
    <w:p w14:paraId="2C5FCC73" w14:textId="09EA5CF5" w:rsidR="00A119D0" w:rsidRDefault="00A119D0" w:rsidP="005304FA">
      <w:pPr>
        <w:ind w:firstLine="226"/>
        <w:rPr>
          <w:rtl/>
        </w:rPr>
      </w:pPr>
      <w:r>
        <w:rPr>
          <w:rtl/>
        </w:rPr>
        <w:t>وليس ذو الخويصرة هذا الذي يقال إنه صاحب هذه الكلمة المهلكة</w:t>
      </w:r>
      <w:r w:rsidR="0042639A">
        <w:rPr>
          <w:rFonts w:hint="cs"/>
          <w:rtl/>
        </w:rPr>
        <w:t>،</w:t>
      </w:r>
      <w:r>
        <w:rPr>
          <w:rtl/>
        </w:rPr>
        <w:t xml:space="preserve"> ليس وحده الذي كان على هذا الضلال الذي انطقه بما نطق به، وإنما كان هناك غيره كثير من الذين يرون ما </w:t>
      </w:r>
      <w:r w:rsidR="0042639A">
        <w:rPr>
          <w:rFonts w:hint="cs"/>
          <w:rtl/>
        </w:rPr>
        <w:t>ي</w:t>
      </w:r>
      <w:r>
        <w:rPr>
          <w:rtl/>
        </w:rPr>
        <w:t>ر</w:t>
      </w:r>
      <w:r w:rsidR="0042639A">
        <w:rPr>
          <w:rFonts w:hint="cs"/>
          <w:rtl/>
        </w:rPr>
        <w:t>ى،</w:t>
      </w:r>
      <w:r>
        <w:rPr>
          <w:rtl/>
        </w:rPr>
        <w:t xml:space="preserve"> ولكنهم لم يظهروا ما بأنفسهم وطووا صدورهم على ما</w:t>
      </w:r>
      <w:r w:rsidR="0042639A">
        <w:rPr>
          <w:rFonts w:hint="cs"/>
          <w:rtl/>
        </w:rPr>
        <w:t xml:space="preserve"> </w:t>
      </w:r>
      <w:r>
        <w:rPr>
          <w:rtl/>
        </w:rPr>
        <w:t>فيها من زي</w:t>
      </w:r>
      <w:r w:rsidR="00D11A91">
        <w:rPr>
          <w:rFonts w:hint="cs"/>
          <w:rtl/>
        </w:rPr>
        <w:t>غ</w:t>
      </w:r>
      <w:r>
        <w:rPr>
          <w:rtl/>
        </w:rPr>
        <w:t xml:space="preserve"> وضلال، وإنما نظم ذو الخو</w:t>
      </w:r>
      <w:r w:rsidR="00D11A91">
        <w:rPr>
          <w:rFonts w:hint="cs"/>
          <w:rtl/>
        </w:rPr>
        <w:t>ي</w:t>
      </w:r>
      <w:r>
        <w:rPr>
          <w:rtl/>
        </w:rPr>
        <w:t>صر</w:t>
      </w:r>
      <w:r w:rsidR="00D11A91">
        <w:rPr>
          <w:rFonts w:hint="cs"/>
          <w:rtl/>
        </w:rPr>
        <w:t>ة</w:t>
      </w:r>
      <w:r>
        <w:rPr>
          <w:rtl/>
        </w:rPr>
        <w:t xml:space="preserve"> و</w:t>
      </w:r>
      <w:r w:rsidR="0042639A">
        <w:rPr>
          <w:rFonts w:hint="cs"/>
          <w:rtl/>
        </w:rPr>
        <w:t>أ</w:t>
      </w:r>
      <w:r>
        <w:rPr>
          <w:rtl/>
        </w:rPr>
        <w:t>مثاله في سلك المنافقين مع أنه زيغ وضلال، وإنما نظم ذو الخويصر</w:t>
      </w:r>
      <w:r w:rsidR="00D11A91">
        <w:rPr>
          <w:rFonts w:hint="cs"/>
          <w:rtl/>
        </w:rPr>
        <w:t>ة</w:t>
      </w:r>
      <w:r>
        <w:rPr>
          <w:rtl/>
        </w:rPr>
        <w:t xml:space="preserve"> و</w:t>
      </w:r>
      <w:r w:rsidR="0042639A">
        <w:rPr>
          <w:rFonts w:hint="cs"/>
          <w:rtl/>
        </w:rPr>
        <w:t>أ</w:t>
      </w:r>
      <w:r>
        <w:rPr>
          <w:rtl/>
        </w:rPr>
        <w:t>مثاله في سلك المنافقين مع أنه صرح بما كان يضر من كفر وضلال</w:t>
      </w:r>
      <w:r w:rsidR="00E27C8F">
        <w:rPr>
          <w:rFonts w:hint="cs"/>
          <w:rtl/>
        </w:rPr>
        <w:t>،</w:t>
      </w:r>
      <w:r>
        <w:rPr>
          <w:rtl/>
        </w:rPr>
        <w:t xml:space="preserve"> على حين أن النفاق </w:t>
      </w:r>
      <w:r w:rsidR="00E27C8F">
        <w:rPr>
          <w:rFonts w:hint="cs"/>
          <w:rtl/>
        </w:rPr>
        <w:t>إ</w:t>
      </w:r>
      <w:r>
        <w:rPr>
          <w:rtl/>
        </w:rPr>
        <w:t>نما يكون نفاق</w:t>
      </w:r>
      <w:r w:rsidR="00E27C8F">
        <w:rPr>
          <w:rFonts w:hint="cs"/>
          <w:rtl/>
        </w:rPr>
        <w:t>ً</w:t>
      </w:r>
      <w:r>
        <w:rPr>
          <w:rtl/>
        </w:rPr>
        <w:t xml:space="preserve">ا </w:t>
      </w:r>
      <w:r w:rsidR="00E27C8F">
        <w:rPr>
          <w:rFonts w:hint="cs"/>
          <w:rtl/>
        </w:rPr>
        <w:t>إ</w:t>
      </w:r>
      <w:r>
        <w:rPr>
          <w:rtl/>
        </w:rPr>
        <w:t>ذا كان صاحبه على ظاهر هو خلاف الباطن</w:t>
      </w:r>
      <w:r w:rsidR="00E27C8F">
        <w:rPr>
          <w:rFonts w:hint="cs"/>
          <w:rtl/>
        </w:rPr>
        <w:t>،</w:t>
      </w:r>
      <w:r>
        <w:rPr>
          <w:rtl/>
        </w:rPr>
        <w:t xml:space="preserve"> نقول: إنه عد في المنافقين هو وأمثاله لأن النفاق في الواقع هو كفر مضمر، وكون المنافق يفضحه نفاقه بين الحين والحين فينكشف منه بعض ما أضمره، لا يرفع ذلك عنه صفة ال</w:t>
      </w:r>
      <w:r w:rsidR="00E27C8F">
        <w:rPr>
          <w:rFonts w:hint="cs"/>
          <w:rtl/>
        </w:rPr>
        <w:t>ن</w:t>
      </w:r>
      <w:r>
        <w:rPr>
          <w:rtl/>
        </w:rPr>
        <w:t xml:space="preserve">فاق، فإنه </w:t>
      </w:r>
      <w:r w:rsidR="00E27C8F">
        <w:rPr>
          <w:rFonts w:hint="cs"/>
          <w:rtl/>
        </w:rPr>
        <w:t>إ</w:t>
      </w:r>
      <w:r>
        <w:rPr>
          <w:rtl/>
        </w:rPr>
        <w:t>ذا أظهر بعض</w:t>
      </w:r>
      <w:r w:rsidR="00E27C8F">
        <w:rPr>
          <w:rFonts w:hint="cs"/>
          <w:rtl/>
        </w:rPr>
        <w:t>ً</w:t>
      </w:r>
      <w:r>
        <w:rPr>
          <w:rtl/>
        </w:rPr>
        <w:t xml:space="preserve">ا من كفره فإن ما أخفى من هذا الكفر </w:t>
      </w:r>
      <w:r w:rsidR="00E27C8F">
        <w:rPr>
          <w:rFonts w:hint="cs"/>
          <w:rtl/>
        </w:rPr>
        <w:t>أ</w:t>
      </w:r>
      <w:r w:rsidR="00A84653">
        <w:rPr>
          <w:rtl/>
        </w:rPr>
        <w:t>ك</w:t>
      </w:r>
      <w:r>
        <w:rPr>
          <w:rtl/>
        </w:rPr>
        <w:t xml:space="preserve">ثر وأعظم </w:t>
      </w:r>
      <w:r w:rsidR="00E27C8F" w:rsidRPr="00E27C8F">
        <w:rPr>
          <w:rtl/>
        </w:rPr>
        <w:t>﴿وَدُّوا مَا عَنِتُّمْ قَدْ بَدَتِ الْبَغْضَاءُ مِنْ أَفْوَاهِهِمْ وَمَا تُخْفِي صُدُورُهُمْ أَكْبَرُ﴾</w:t>
      </w:r>
      <w:r w:rsidR="00E27C8F" w:rsidRPr="00E27C8F">
        <w:rPr>
          <w:sz w:val="24"/>
          <w:szCs w:val="24"/>
          <w:rtl/>
        </w:rPr>
        <w:t xml:space="preserve"> [آل عمران: 118]</w:t>
      </w:r>
      <w:r>
        <w:rPr>
          <w:rtl/>
        </w:rPr>
        <w:t xml:space="preserve"> فالمنافق منافق وكافر مع</w:t>
      </w:r>
      <w:r w:rsidR="00E27C8F">
        <w:rPr>
          <w:rFonts w:hint="cs"/>
          <w:rtl/>
        </w:rPr>
        <w:t>ً</w:t>
      </w:r>
      <w:r>
        <w:rPr>
          <w:rtl/>
        </w:rPr>
        <w:t>ا</w:t>
      </w:r>
      <w:r w:rsidR="00E27C8F">
        <w:rPr>
          <w:rFonts w:hint="cs"/>
          <w:rtl/>
        </w:rPr>
        <w:t>.</w:t>
      </w:r>
    </w:p>
    <w:p w14:paraId="7233210E" w14:textId="399110F2" w:rsidR="00A119D0" w:rsidRDefault="00A119D0" w:rsidP="005304FA">
      <w:pPr>
        <w:ind w:firstLine="226"/>
        <w:rPr>
          <w:rtl/>
        </w:rPr>
      </w:pPr>
      <w:r>
        <w:rPr>
          <w:rtl/>
        </w:rPr>
        <w:t xml:space="preserve">وهنالك </w:t>
      </w:r>
      <w:r w:rsidR="002059BB">
        <w:rPr>
          <w:rtl/>
        </w:rPr>
        <w:t>روايات</w:t>
      </w:r>
      <w:r w:rsidR="004E682B">
        <w:rPr>
          <w:rtl/>
        </w:rPr>
        <w:t xml:space="preserve"> </w:t>
      </w:r>
      <w:r>
        <w:rPr>
          <w:rtl/>
        </w:rPr>
        <w:t xml:space="preserve">أخرى </w:t>
      </w:r>
      <w:r w:rsidR="00E27C8F">
        <w:rPr>
          <w:rFonts w:hint="cs"/>
          <w:rtl/>
        </w:rPr>
        <w:t>ي</w:t>
      </w:r>
      <w:r>
        <w:rPr>
          <w:rtl/>
        </w:rPr>
        <w:t>دل مجموعها على أن هذا القول قاله أفراد من المنافقين، وكان سببه حرمانهم من العطية في ال</w:t>
      </w:r>
      <w:r w:rsidR="00E27C8F">
        <w:rPr>
          <w:rFonts w:hint="cs"/>
          <w:rtl/>
        </w:rPr>
        <w:t>غ</w:t>
      </w:r>
      <w:r>
        <w:rPr>
          <w:rtl/>
        </w:rPr>
        <w:t>نائم، وكانوا من الأنصار، ولكن</w:t>
      </w:r>
      <w:r w:rsidR="009F06DD">
        <w:rPr>
          <w:rtl/>
        </w:rPr>
        <w:t xml:space="preserve"> الآية</w:t>
      </w:r>
      <w:r w:rsidR="007331D3">
        <w:rPr>
          <w:rtl/>
        </w:rPr>
        <w:t xml:space="preserve"> </w:t>
      </w:r>
      <w:r>
        <w:rPr>
          <w:rtl/>
        </w:rPr>
        <w:t>نص</w:t>
      </w:r>
      <w:r w:rsidR="00E27C8F">
        <w:rPr>
          <w:rFonts w:hint="cs"/>
          <w:rtl/>
        </w:rPr>
        <w:t>ٌّ</w:t>
      </w:r>
      <w:r>
        <w:rPr>
          <w:rtl/>
        </w:rPr>
        <w:t xml:space="preserve"> في قسمة الصدقات.. فجعل قسمة الغنائم سبب ل</w:t>
      </w:r>
      <w:r w:rsidR="00E27C8F">
        <w:rPr>
          <w:rFonts w:hint="cs"/>
          <w:rtl/>
        </w:rPr>
        <w:t>ن</w:t>
      </w:r>
      <w:r>
        <w:rPr>
          <w:rtl/>
        </w:rPr>
        <w:t>زولها من جملة تساهلهم فيما يسمونه «</w:t>
      </w:r>
      <w:r w:rsidR="00E27C8F">
        <w:rPr>
          <w:rFonts w:hint="cs"/>
          <w:rtl/>
        </w:rPr>
        <w:t>أ</w:t>
      </w:r>
      <w:r>
        <w:rPr>
          <w:rtl/>
        </w:rPr>
        <w:t>سباب النزول»</w:t>
      </w:r>
      <w:r w:rsidR="00E27C8F">
        <w:rPr>
          <w:rFonts w:hint="cs"/>
          <w:rtl/>
        </w:rPr>
        <w:t>.</w:t>
      </w:r>
    </w:p>
    <w:p w14:paraId="2E8808A7" w14:textId="45161A59" w:rsidR="00A119D0" w:rsidRDefault="00A119D0" w:rsidP="005304FA">
      <w:pPr>
        <w:ind w:firstLine="226"/>
        <w:rPr>
          <w:rtl/>
        </w:rPr>
      </w:pPr>
      <w:r>
        <w:rPr>
          <w:rtl/>
        </w:rPr>
        <w:t>وعلى أية حال فالنص</w:t>
      </w:r>
      <w:r w:rsidR="00E27C8F">
        <w:rPr>
          <w:rFonts w:hint="cs"/>
          <w:rtl/>
        </w:rPr>
        <w:t>ّ</w:t>
      </w:r>
      <w:r>
        <w:rPr>
          <w:rtl/>
        </w:rPr>
        <w:t xml:space="preserve"> </w:t>
      </w:r>
      <w:r w:rsidR="00FA5A4E">
        <w:rPr>
          <w:rtl/>
        </w:rPr>
        <w:t>القرآني</w:t>
      </w:r>
      <w:r>
        <w:rPr>
          <w:rtl/>
        </w:rPr>
        <w:t xml:space="preserve"> </w:t>
      </w:r>
      <w:r w:rsidR="00E27C8F">
        <w:rPr>
          <w:rFonts w:hint="cs"/>
          <w:rtl/>
        </w:rPr>
        <w:t>ي</w:t>
      </w:r>
      <w:r>
        <w:rPr>
          <w:rtl/>
        </w:rPr>
        <w:t>قرر أن القول</w:t>
      </w:r>
      <w:r w:rsidR="00D11A91">
        <w:rPr>
          <w:rFonts w:hint="cs"/>
          <w:rtl/>
        </w:rPr>
        <w:t>ة</w:t>
      </w:r>
      <w:r>
        <w:rPr>
          <w:rtl/>
        </w:rPr>
        <w:t xml:space="preserve"> قولة فريق من المنافقين، يقولونها لا غيرة على الدين</w:t>
      </w:r>
      <w:r w:rsidR="00E27C8F">
        <w:rPr>
          <w:rFonts w:hint="cs"/>
          <w:rtl/>
        </w:rPr>
        <w:t>،</w:t>
      </w:r>
      <w:r>
        <w:rPr>
          <w:rtl/>
        </w:rPr>
        <w:t xml:space="preserve"> ولكن غضب</w:t>
      </w:r>
      <w:r w:rsidR="00E27C8F">
        <w:rPr>
          <w:rFonts w:hint="cs"/>
          <w:rtl/>
        </w:rPr>
        <w:t>ً</w:t>
      </w:r>
      <w:r>
        <w:rPr>
          <w:rtl/>
        </w:rPr>
        <w:t>ا على حظ أنفسهم، وغيظ</w:t>
      </w:r>
      <w:r w:rsidR="00E27C8F">
        <w:rPr>
          <w:rFonts w:hint="cs"/>
          <w:rtl/>
        </w:rPr>
        <w:t>ً</w:t>
      </w:r>
      <w:r>
        <w:rPr>
          <w:rtl/>
        </w:rPr>
        <w:t xml:space="preserve">ا أن لم يكن لهم نصيب، وهي آية نفاقهم الصريحة، فما </w:t>
      </w:r>
      <w:r w:rsidR="00E27C8F">
        <w:rPr>
          <w:rFonts w:hint="cs"/>
          <w:rtl/>
        </w:rPr>
        <w:t>ي</w:t>
      </w:r>
      <w:r>
        <w:rPr>
          <w:rtl/>
        </w:rPr>
        <w:t>شك في خ</w:t>
      </w:r>
      <w:r w:rsidR="00E27C8F">
        <w:rPr>
          <w:rFonts w:hint="cs"/>
          <w:rtl/>
        </w:rPr>
        <w:t>ُ</w:t>
      </w:r>
      <w:r>
        <w:rPr>
          <w:rtl/>
        </w:rPr>
        <w:t>لق رسول الله صلى الله عليه وسلم مؤمن بهذا الدين، وهو المعروف حتى قبل الرسالة بأنه الصادق الأمين</w:t>
      </w:r>
      <w:r w:rsidR="00E27C8F">
        <w:rPr>
          <w:rFonts w:hint="cs"/>
          <w:rtl/>
        </w:rPr>
        <w:t>،</w:t>
      </w:r>
      <w:r>
        <w:rPr>
          <w:rtl/>
        </w:rPr>
        <w:t xml:space="preserve"> والعدل فرع من أمانات الله التي ناطها بالمؤمنين، فضلا</w:t>
      </w:r>
      <w:r w:rsidR="00E27C8F">
        <w:rPr>
          <w:rFonts w:hint="cs"/>
          <w:rtl/>
        </w:rPr>
        <w:t>ً</w:t>
      </w:r>
      <w:r>
        <w:rPr>
          <w:rtl/>
        </w:rPr>
        <w:t xml:space="preserve"> عن </w:t>
      </w:r>
      <w:r w:rsidR="00E27C8F">
        <w:rPr>
          <w:rFonts w:hint="cs"/>
          <w:rtl/>
        </w:rPr>
        <w:t>نب</w:t>
      </w:r>
      <w:r>
        <w:rPr>
          <w:rtl/>
        </w:rPr>
        <w:t>ي المؤمنين</w:t>
      </w:r>
      <w:r w:rsidR="00E27C8F">
        <w:rPr>
          <w:rFonts w:hint="cs"/>
          <w:rtl/>
        </w:rPr>
        <w:t>.</w:t>
      </w:r>
    </w:p>
    <w:p w14:paraId="7D42E007" w14:textId="77777777" w:rsidR="00A119D0" w:rsidRDefault="00A119D0" w:rsidP="005304FA">
      <w:pPr>
        <w:ind w:firstLine="226"/>
        <w:rPr>
          <w:rtl/>
        </w:rPr>
      </w:pPr>
      <w:r>
        <w:rPr>
          <w:rtl/>
        </w:rPr>
        <w:t>وواضح أن هذه النصوص تحكي وقائع وظواهر وقعت من قبل، ولكنها تتحدث عنها في ثنايا الغزوة لتصوير أحوال المنافقين الدائمة المتصلة قبل الغزوة وفي ثناياها.</w:t>
      </w:r>
    </w:p>
    <w:p w14:paraId="09997A29" w14:textId="544E82DE" w:rsidR="00A119D0" w:rsidRPr="00E27C8F" w:rsidRDefault="00A119D0" w:rsidP="005304FA">
      <w:pPr>
        <w:ind w:firstLine="226"/>
        <w:rPr>
          <w:b/>
          <w:bCs/>
          <w:rtl/>
        </w:rPr>
      </w:pPr>
      <w:r w:rsidRPr="00E27C8F">
        <w:rPr>
          <w:b/>
          <w:bCs/>
          <w:rtl/>
        </w:rPr>
        <w:t>معنى</w:t>
      </w:r>
      <w:r w:rsidR="009F06DD">
        <w:rPr>
          <w:b/>
          <w:bCs/>
          <w:rtl/>
        </w:rPr>
        <w:t xml:space="preserve"> الآية</w:t>
      </w:r>
      <w:r w:rsidRPr="00E27C8F">
        <w:rPr>
          <w:b/>
          <w:bCs/>
          <w:rtl/>
        </w:rPr>
        <w:t>:</w:t>
      </w:r>
    </w:p>
    <w:p w14:paraId="5FF0360F" w14:textId="4A4F1A29" w:rsidR="00A119D0" w:rsidRDefault="00A119D0" w:rsidP="005304FA">
      <w:pPr>
        <w:ind w:firstLine="226"/>
        <w:rPr>
          <w:rtl/>
        </w:rPr>
      </w:pPr>
      <w:r>
        <w:rPr>
          <w:rtl/>
        </w:rPr>
        <w:t>كان المنافقون يترقبون الفرص للصد عن الإسلام، وبعضهم يريد أن يشوه جمال ال</w:t>
      </w:r>
      <w:r w:rsidR="00D11A91">
        <w:rPr>
          <w:rFonts w:hint="cs"/>
          <w:rtl/>
        </w:rPr>
        <w:t>إ</w:t>
      </w:r>
      <w:r>
        <w:rPr>
          <w:rtl/>
        </w:rPr>
        <w:t>سلام بالطعن على النبي صلى الله عليه وسلم و</w:t>
      </w:r>
      <w:r w:rsidR="00AF2A75">
        <w:rPr>
          <w:rFonts w:hint="cs"/>
          <w:rtl/>
        </w:rPr>
        <w:t>إي</w:t>
      </w:r>
      <w:r>
        <w:rPr>
          <w:rtl/>
        </w:rPr>
        <w:t xml:space="preserve">راد الشبه التي يظنون أنها توقع الريب في قلوب ضعفاء الإيمان من الجانب الذي يوافق أهوائهم.. ومنها تقسيم الغنائم والصدقات، وقد كان النبي صلى الله عليه وسلم يرى </w:t>
      </w:r>
      <w:r w:rsidR="00AF2A75">
        <w:rPr>
          <w:rFonts w:hint="cs"/>
          <w:rtl/>
        </w:rPr>
        <w:t>إ</w:t>
      </w:r>
      <w:r>
        <w:rPr>
          <w:rtl/>
        </w:rPr>
        <w:t>عطاء المؤلفة قلوبهم، وعندئذ يظهر ضرب من نفاق المنافقين</w:t>
      </w:r>
      <w:r w:rsidR="00AF2A75">
        <w:rPr>
          <w:rFonts w:hint="cs"/>
          <w:rtl/>
        </w:rPr>
        <w:t>،</w:t>
      </w:r>
      <w:r>
        <w:rPr>
          <w:rtl/>
        </w:rPr>
        <w:t xml:space="preserve"> وينكشف وجه من وجوههم المنكرة، و</w:t>
      </w:r>
      <w:r w:rsidR="00AF2A75">
        <w:rPr>
          <w:rFonts w:hint="cs"/>
          <w:rtl/>
        </w:rPr>
        <w:t>ي</w:t>
      </w:r>
      <w:r>
        <w:rPr>
          <w:rtl/>
        </w:rPr>
        <w:t xml:space="preserve">لوح نوع آخر من قبائحهم وفضائحهم، فمن هؤلاء المنافقين من </w:t>
      </w:r>
      <w:r w:rsidR="00AF2A75">
        <w:rPr>
          <w:rFonts w:hint="cs"/>
          <w:rtl/>
        </w:rPr>
        <w:t>ي</w:t>
      </w:r>
      <w:r>
        <w:rPr>
          <w:rtl/>
        </w:rPr>
        <w:t>غمزك</w:t>
      </w:r>
      <w:r w:rsidR="00AF2A75">
        <w:rPr>
          <w:rFonts w:hint="cs"/>
          <w:rtl/>
        </w:rPr>
        <w:t xml:space="preserve"> -</w:t>
      </w:r>
      <w:r>
        <w:rPr>
          <w:rtl/>
        </w:rPr>
        <w:t>يا رسول الله- بالقول، ويطعن عليك في قسمة الصدقات</w:t>
      </w:r>
      <w:r w:rsidR="00AF2A75">
        <w:rPr>
          <w:rFonts w:hint="cs"/>
          <w:rtl/>
        </w:rPr>
        <w:t xml:space="preserve"> -</w:t>
      </w:r>
      <w:r>
        <w:rPr>
          <w:rtl/>
        </w:rPr>
        <w:t>وهي أموال الزكاة المفروضة</w:t>
      </w:r>
      <w:r w:rsidR="00AF2A75">
        <w:rPr>
          <w:rFonts w:hint="cs"/>
          <w:rtl/>
        </w:rPr>
        <w:t>-</w:t>
      </w:r>
      <w:r>
        <w:rPr>
          <w:rtl/>
        </w:rPr>
        <w:t xml:space="preserve"> ويعيب عدالتك في التوزيع، ويدعي زاعم</w:t>
      </w:r>
      <w:r w:rsidR="00AF2A75">
        <w:rPr>
          <w:rFonts w:hint="cs"/>
          <w:rtl/>
        </w:rPr>
        <w:t>ً</w:t>
      </w:r>
      <w:r>
        <w:rPr>
          <w:rtl/>
        </w:rPr>
        <w:t>ا أنك تحابي في قسمتها</w:t>
      </w:r>
      <w:r w:rsidR="00AF2A75">
        <w:rPr>
          <w:rFonts w:hint="cs"/>
          <w:rtl/>
        </w:rPr>
        <w:t>،</w:t>
      </w:r>
      <w:r>
        <w:rPr>
          <w:rtl/>
        </w:rPr>
        <w:t xml:space="preserve"> وهم لا يقولون ذلك غضب</w:t>
      </w:r>
      <w:r w:rsidR="00AF2A75">
        <w:rPr>
          <w:rFonts w:hint="cs"/>
          <w:rtl/>
        </w:rPr>
        <w:t>ً</w:t>
      </w:r>
      <w:r>
        <w:rPr>
          <w:rtl/>
        </w:rPr>
        <w:t>ا للحق ولا حماسة</w:t>
      </w:r>
      <w:r w:rsidR="00AF2A75">
        <w:rPr>
          <w:rFonts w:hint="cs"/>
          <w:rtl/>
        </w:rPr>
        <w:t>ً</w:t>
      </w:r>
      <w:r>
        <w:rPr>
          <w:rtl/>
        </w:rPr>
        <w:t xml:space="preserve"> للعدل، ولا غيرة</w:t>
      </w:r>
      <w:r w:rsidR="00AF2A75">
        <w:rPr>
          <w:rFonts w:hint="cs"/>
          <w:rtl/>
        </w:rPr>
        <w:t>ً</w:t>
      </w:r>
      <w:r>
        <w:rPr>
          <w:rtl/>
        </w:rPr>
        <w:t xml:space="preserve"> على الدين.. </w:t>
      </w:r>
      <w:r w:rsidR="00AF2A75">
        <w:rPr>
          <w:rFonts w:hint="cs"/>
          <w:rtl/>
        </w:rPr>
        <w:t>إ</w:t>
      </w:r>
      <w:r>
        <w:rPr>
          <w:rtl/>
        </w:rPr>
        <w:t xml:space="preserve">نما يقولونه لحساب ذواتهم وأطماعهم، وحماسة لمنفعتهم وأنانيتهم </w:t>
      </w:r>
      <w:r w:rsidR="00AF2A75" w:rsidRPr="00AF2A75">
        <w:rPr>
          <w:rtl/>
        </w:rPr>
        <w:t>﴿فَإِنْ أُعْطُوا مِنْهَا رَضُوا﴾</w:t>
      </w:r>
      <w:r w:rsidR="00AF2A75">
        <w:rPr>
          <w:rFonts w:hint="cs"/>
          <w:rtl/>
        </w:rPr>
        <w:t xml:space="preserve"> </w:t>
      </w:r>
      <w:r>
        <w:rPr>
          <w:rtl/>
        </w:rPr>
        <w:t>ولم ي</w:t>
      </w:r>
      <w:r w:rsidR="00AF2A75">
        <w:rPr>
          <w:rFonts w:hint="cs"/>
          <w:rtl/>
        </w:rPr>
        <w:t>ب</w:t>
      </w:r>
      <w:r>
        <w:rPr>
          <w:rtl/>
        </w:rPr>
        <w:t xml:space="preserve">الوا </w:t>
      </w:r>
      <w:r w:rsidR="00AF2A75">
        <w:rPr>
          <w:rFonts w:hint="cs"/>
          <w:rtl/>
        </w:rPr>
        <w:t>ب</w:t>
      </w:r>
      <w:r>
        <w:rPr>
          <w:rtl/>
        </w:rPr>
        <w:t>الحق والعدل ولادين</w:t>
      </w:r>
      <w:r w:rsidR="003D1826">
        <w:rPr>
          <w:rFonts w:hint="cs"/>
          <w:rtl/>
        </w:rPr>
        <w:t>،</w:t>
      </w:r>
      <w:r>
        <w:rPr>
          <w:rtl/>
        </w:rPr>
        <w:t xml:space="preserve"> </w:t>
      </w:r>
      <w:r w:rsidR="003D1826" w:rsidRPr="003D1826">
        <w:rPr>
          <w:rtl/>
        </w:rPr>
        <w:t>﴿وَإِنْ لَمْ يُعْطَوْا مِنْهَا إِذَا هُمْ يَسْخَطُونَ﴾</w:t>
      </w:r>
      <w:r w:rsidR="00AF2A75" w:rsidRPr="00AF2A75">
        <w:rPr>
          <w:rFonts w:hint="cs"/>
          <w:vertAlign w:val="superscript"/>
          <w:rtl/>
        </w:rPr>
        <w:t>(</w:t>
      </w:r>
      <w:r w:rsidR="00AF2A75" w:rsidRPr="003C5F07">
        <w:rPr>
          <w:rStyle w:val="a4"/>
          <w:rtl/>
        </w:rPr>
        <w:footnoteReference w:id="397"/>
      </w:r>
      <w:r w:rsidR="00AF2A75" w:rsidRPr="00AF2A75">
        <w:rPr>
          <w:rFonts w:hint="cs"/>
          <w:vertAlign w:val="superscript"/>
          <w:rtl/>
        </w:rPr>
        <w:t>)</w:t>
      </w:r>
      <w:r>
        <w:rPr>
          <w:rtl/>
        </w:rPr>
        <w:t xml:space="preserve"> ل</w:t>
      </w:r>
      <w:r w:rsidR="00AF2A75">
        <w:rPr>
          <w:rFonts w:hint="cs"/>
          <w:rtl/>
        </w:rPr>
        <w:t xml:space="preserve">ا </w:t>
      </w:r>
      <w:r>
        <w:rPr>
          <w:rtl/>
        </w:rPr>
        <w:t>هم</w:t>
      </w:r>
      <w:r w:rsidR="003D1826">
        <w:rPr>
          <w:rFonts w:hint="cs"/>
          <w:rtl/>
        </w:rPr>
        <w:t>َّ</w:t>
      </w:r>
      <w:r>
        <w:rPr>
          <w:rtl/>
        </w:rPr>
        <w:t xml:space="preserve"> لهم ولا حظ من الإسلام </w:t>
      </w:r>
      <w:r w:rsidR="00AF2A75">
        <w:rPr>
          <w:rFonts w:hint="cs"/>
          <w:rtl/>
        </w:rPr>
        <w:t>إ</w:t>
      </w:r>
      <w:r>
        <w:rPr>
          <w:rtl/>
        </w:rPr>
        <w:t>لا المنف</w:t>
      </w:r>
      <w:r w:rsidR="00AF2A75">
        <w:rPr>
          <w:rFonts w:hint="cs"/>
          <w:rtl/>
        </w:rPr>
        <w:t>ع</w:t>
      </w:r>
      <w:r>
        <w:rPr>
          <w:rtl/>
        </w:rPr>
        <w:t>ة الدنيوية ك</w:t>
      </w:r>
      <w:r w:rsidR="00AF2A75">
        <w:rPr>
          <w:rFonts w:hint="cs"/>
          <w:rtl/>
        </w:rPr>
        <w:t>ن</w:t>
      </w:r>
      <w:r>
        <w:rPr>
          <w:rtl/>
        </w:rPr>
        <w:t xml:space="preserve">يل الحطام، وهذا دأب المنافقين في كل زمان ومكان، كما نراه بالعين حتى من </w:t>
      </w:r>
      <w:r w:rsidR="00AF2A75">
        <w:rPr>
          <w:rFonts w:hint="cs"/>
          <w:rtl/>
        </w:rPr>
        <w:t>إ</w:t>
      </w:r>
      <w:r>
        <w:rPr>
          <w:rtl/>
        </w:rPr>
        <w:t>دع</w:t>
      </w:r>
      <w:r w:rsidR="00AF2A75">
        <w:rPr>
          <w:rFonts w:hint="cs"/>
          <w:rtl/>
        </w:rPr>
        <w:t>ى</w:t>
      </w:r>
      <w:r>
        <w:rPr>
          <w:rtl/>
        </w:rPr>
        <w:t xml:space="preserve"> كمال ال</w:t>
      </w:r>
      <w:r w:rsidR="00AF2A75">
        <w:rPr>
          <w:rFonts w:hint="cs"/>
          <w:rtl/>
        </w:rPr>
        <w:t>إ</w:t>
      </w:r>
      <w:r>
        <w:rPr>
          <w:rtl/>
        </w:rPr>
        <w:t>يمان والعلم والعرفان</w:t>
      </w:r>
      <w:r w:rsidR="00AF2A75">
        <w:rPr>
          <w:rFonts w:hint="cs"/>
          <w:rtl/>
        </w:rPr>
        <w:t>.</w:t>
      </w:r>
    </w:p>
    <w:p w14:paraId="23777B69" w14:textId="28B019DA" w:rsidR="00A119D0" w:rsidRDefault="00A119D0" w:rsidP="005304FA">
      <w:pPr>
        <w:ind w:firstLine="226"/>
        <w:rPr>
          <w:rtl/>
        </w:rPr>
      </w:pPr>
      <w:r>
        <w:rPr>
          <w:rtl/>
        </w:rPr>
        <w:t xml:space="preserve">فال الضحاك: كان رسول الله صلى الله عليه وسلم يقسم بينهم ما </w:t>
      </w:r>
      <w:r w:rsidR="00AF2A75">
        <w:rPr>
          <w:rFonts w:hint="cs"/>
          <w:rtl/>
        </w:rPr>
        <w:t>آ</w:t>
      </w:r>
      <w:r>
        <w:rPr>
          <w:rtl/>
        </w:rPr>
        <w:t>تاه الله من ق</w:t>
      </w:r>
      <w:r w:rsidR="00AF2A75">
        <w:rPr>
          <w:rFonts w:hint="cs"/>
          <w:rtl/>
        </w:rPr>
        <w:t>لي</w:t>
      </w:r>
      <w:r>
        <w:rPr>
          <w:rtl/>
        </w:rPr>
        <w:t>ل المال وكثير وكان المؤمنون يرضون بما يعطون ويحمدون الله عليه، وأما المنافقون فإن أ</w:t>
      </w:r>
      <w:r w:rsidR="00AF2A75">
        <w:rPr>
          <w:rFonts w:hint="cs"/>
          <w:rtl/>
        </w:rPr>
        <w:t>ُ</w:t>
      </w:r>
      <w:r>
        <w:rPr>
          <w:rtl/>
        </w:rPr>
        <w:t>ع</w:t>
      </w:r>
      <w:r w:rsidR="00AF2A75">
        <w:rPr>
          <w:rFonts w:hint="cs"/>
          <w:rtl/>
        </w:rPr>
        <w:t>ُ</w:t>
      </w:r>
      <w:r>
        <w:rPr>
          <w:rtl/>
        </w:rPr>
        <w:t>طوا كثير</w:t>
      </w:r>
      <w:r w:rsidR="00AF2A75">
        <w:rPr>
          <w:rFonts w:hint="cs"/>
          <w:rtl/>
        </w:rPr>
        <w:t>ً</w:t>
      </w:r>
      <w:r>
        <w:rPr>
          <w:rtl/>
        </w:rPr>
        <w:t>ا فرحوا، وإن أ</w:t>
      </w:r>
      <w:r w:rsidR="00AF2A75">
        <w:rPr>
          <w:rFonts w:hint="cs"/>
          <w:rtl/>
        </w:rPr>
        <w:t>ُ</w:t>
      </w:r>
      <w:r>
        <w:rPr>
          <w:rtl/>
        </w:rPr>
        <w:t>ع</w:t>
      </w:r>
      <w:r w:rsidR="00AF2A75">
        <w:rPr>
          <w:rFonts w:hint="cs"/>
          <w:rtl/>
        </w:rPr>
        <w:t>ُ</w:t>
      </w:r>
      <w:r>
        <w:rPr>
          <w:rtl/>
        </w:rPr>
        <w:t xml:space="preserve">طوا </w:t>
      </w:r>
      <w:r w:rsidR="00AF2A75">
        <w:rPr>
          <w:rFonts w:hint="cs"/>
          <w:rtl/>
        </w:rPr>
        <w:t>ق</w:t>
      </w:r>
      <w:r>
        <w:rPr>
          <w:rtl/>
        </w:rPr>
        <w:t>ليلا</w:t>
      </w:r>
      <w:r w:rsidR="00AF2A75">
        <w:rPr>
          <w:rFonts w:hint="cs"/>
          <w:rtl/>
        </w:rPr>
        <w:t>ً</w:t>
      </w:r>
      <w:r>
        <w:rPr>
          <w:rtl/>
        </w:rPr>
        <w:t xml:space="preserve"> سخطوا، وذلك يدل على أن رضاهم وسخطهم </w:t>
      </w:r>
      <w:r w:rsidR="00AF2A75">
        <w:rPr>
          <w:rFonts w:hint="cs"/>
          <w:rtl/>
        </w:rPr>
        <w:t>ل</w:t>
      </w:r>
      <w:r>
        <w:rPr>
          <w:rtl/>
        </w:rPr>
        <w:t>طلب النص</w:t>
      </w:r>
      <w:r w:rsidR="00AF2A75">
        <w:rPr>
          <w:rFonts w:hint="cs"/>
          <w:rtl/>
        </w:rPr>
        <w:t>ي</w:t>
      </w:r>
      <w:r>
        <w:rPr>
          <w:rtl/>
        </w:rPr>
        <w:t>ب</w:t>
      </w:r>
      <w:r w:rsidR="00AF2A75">
        <w:rPr>
          <w:rFonts w:hint="cs"/>
          <w:rtl/>
        </w:rPr>
        <w:t>،</w:t>
      </w:r>
      <w:r>
        <w:rPr>
          <w:rtl/>
        </w:rPr>
        <w:t xml:space="preserve"> لا لأجل الدين، فل</w:t>
      </w:r>
      <w:r w:rsidR="00AF2A75">
        <w:rPr>
          <w:rFonts w:hint="cs"/>
          <w:rtl/>
        </w:rPr>
        <w:t>ي</w:t>
      </w:r>
      <w:r>
        <w:rPr>
          <w:rtl/>
        </w:rPr>
        <w:t>س نقد</w:t>
      </w:r>
      <w:r w:rsidR="00AF2A75">
        <w:rPr>
          <w:rFonts w:hint="cs"/>
          <w:rtl/>
        </w:rPr>
        <w:t>ً</w:t>
      </w:r>
      <w:r>
        <w:rPr>
          <w:rtl/>
        </w:rPr>
        <w:t>ا بريئ</w:t>
      </w:r>
      <w:r w:rsidR="00AF2A75">
        <w:rPr>
          <w:rFonts w:hint="cs"/>
          <w:rtl/>
        </w:rPr>
        <w:t>ً</w:t>
      </w:r>
      <w:r>
        <w:rPr>
          <w:rtl/>
        </w:rPr>
        <w:t>ا، ولكنه لغرض</w:t>
      </w:r>
      <w:r w:rsidR="00AF2A75">
        <w:rPr>
          <w:rFonts w:hint="cs"/>
          <w:rtl/>
        </w:rPr>
        <w:t>ٍ</w:t>
      </w:r>
      <w:r>
        <w:rPr>
          <w:rtl/>
        </w:rPr>
        <w:t xml:space="preserve"> حقير، وهو يدل على ركاكة أخلاقهم، ودناءة</w:t>
      </w:r>
      <w:r w:rsidR="00AF2A75">
        <w:rPr>
          <w:rFonts w:hint="cs"/>
          <w:rtl/>
        </w:rPr>
        <w:t xml:space="preserve"> </w:t>
      </w:r>
      <w:r>
        <w:rPr>
          <w:rtl/>
        </w:rPr>
        <w:t>طباعهم، وذلك أنهم لشدة شرههم إلى أخذ الصدقات عابوا الرسول فنسبوه إلى الجور في القسمة، مع أنه كان أبعد خلق الله عن الميل إلى الدنيا</w:t>
      </w:r>
      <w:r w:rsidR="00AF2A75">
        <w:rPr>
          <w:rFonts w:hint="cs"/>
          <w:rtl/>
        </w:rPr>
        <w:t>.</w:t>
      </w:r>
    </w:p>
    <w:p w14:paraId="176236CB" w14:textId="77777777" w:rsidR="00AF2A75" w:rsidRDefault="00A119D0" w:rsidP="005304FA">
      <w:pPr>
        <w:pStyle w:val="3"/>
        <w:rPr>
          <w:rtl/>
        </w:rPr>
      </w:pPr>
      <w:bookmarkStart w:id="123" w:name="_Toc155503324"/>
      <w:r>
        <w:rPr>
          <w:rtl/>
        </w:rPr>
        <w:t>الأدب اللائق بالمؤمنين</w:t>
      </w:r>
      <w:bookmarkEnd w:id="123"/>
    </w:p>
    <w:p w14:paraId="39C62716" w14:textId="50BAD6FB" w:rsidR="00A119D0" w:rsidRDefault="00A119D0" w:rsidP="005304FA">
      <w:pPr>
        <w:ind w:firstLine="226"/>
        <w:rPr>
          <w:rtl/>
        </w:rPr>
      </w:pPr>
      <w:r>
        <w:rPr>
          <w:rtl/>
        </w:rPr>
        <w:t xml:space="preserve">وبهذه المناسبة </w:t>
      </w:r>
      <w:r w:rsidR="003D1826">
        <w:rPr>
          <w:rFonts w:hint="cs"/>
          <w:rtl/>
        </w:rPr>
        <w:t>ي</w:t>
      </w:r>
      <w:r>
        <w:rPr>
          <w:rtl/>
        </w:rPr>
        <w:t>رسم السياق الطريق اللا</w:t>
      </w:r>
      <w:r w:rsidR="003D1826">
        <w:rPr>
          <w:rFonts w:hint="cs"/>
          <w:rtl/>
        </w:rPr>
        <w:t>ئ</w:t>
      </w:r>
      <w:r>
        <w:rPr>
          <w:rtl/>
        </w:rPr>
        <w:t>ق بالمؤمنين صادق</w:t>
      </w:r>
      <w:r w:rsidR="003D1826">
        <w:rPr>
          <w:rFonts w:hint="cs"/>
          <w:rtl/>
        </w:rPr>
        <w:t>ين</w:t>
      </w:r>
      <w:r>
        <w:rPr>
          <w:rtl/>
        </w:rPr>
        <w:t xml:space="preserve"> ال</w:t>
      </w:r>
      <w:r w:rsidR="003D1826">
        <w:rPr>
          <w:rFonts w:hint="cs"/>
          <w:rtl/>
        </w:rPr>
        <w:t>إ</w:t>
      </w:r>
      <w:r>
        <w:rPr>
          <w:rtl/>
        </w:rPr>
        <w:t>يمان.. وهو أدب النفس وأدب اللسان وأدب الإيمان، وهو الرضا بقسمة الله ورسوله.. رضا التسليم وال</w:t>
      </w:r>
      <w:r w:rsidR="003D1826">
        <w:rPr>
          <w:rFonts w:hint="cs"/>
          <w:rtl/>
        </w:rPr>
        <w:t>ا</w:t>
      </w:r>
      <w:r>
        <w:rPr>
          <w:rtl/>
        </w:rPr>
        <w:t>متناع</w:t>
      </w:r>
      <w:r w:rsidR="003D1826">
        <w:rPr>
          <w:rFonts w:hint="cs"/>
          <w:rtl/>
        </w:rPr>
        <w:t>،</w:t>
      </w:r>
      <w:r>
        <w:rPr>
          <w:rtl/>
        </w:rPr>
        <w:t xml:space="preserve"> لا رضا القهر والغلب، وال</w:t>
      </w:r>
      <w:r w:rsidR="003D1826">
        <w:rPr>
          <w:rFonts w:hint="cs"/>
          <w:rtl/>
        </w:rPr>
        <w:t>ا</w:t>
      </w:r>
      <w:r>
        <w:rPr>
          <w:rtl/>
        </w:rPr>
        <w:t>كتفاء بالله، والله كاف</w:t>
      </w:r>
      <w:r w:rsidR="003D1826">
        <w:rPr>
          <w:rFonts w:hint="cs"/>
          <w:rtl/>
        </w:rPr>
        <w:t>ٍ</w:t>
      </w:r>
      <w:r>
        <w:rPr>
          <w:rtl/>
        </w:rPr>
        <w:t xml:space="preserve"> عبده</w:t>
      </w:r>
      <w:r w:rsidR="003D1826">
        <w:rPr>
          <w:rFonts w:hint="cs"/>
          <w:rtl/>
        </w:rPr>
        <w:t>،</w:t>
      </w:r>
      <w:r>
        <w:rPr>
          <w:rtl/>
        </w:rPr>
        <w:t xml:space="preserve"> والرجاء في فضل الله ورسوله والرغبة في الله خالصة من كل كسب مادي ومن كل طمع دنيوي.. ذلك أدب الايمان الصحيح الذي ين</w:t>
      </w:r>
      <w:r w:rsidR="003D1826">
        <w:rPr>
          <w:rFonts w:hint="cs"/>
          <w:rtl/>
        </w:rPr>
        <w:t>ض</w:t>
      </w:r>
      <w:r>
        <w:rPr>
          <w:rtl/>
        </w:rPr>
        <w:t>ح به قلب المؤمن، و</w:t>
      </w:r>
      <w:r w:rsidR="003D1826">
        <w:rPr>
          <w:rFonts w:hint="cs"/>
          <w:rtl/>
        </w:rPr>
        <w:t>إ</w:t>
      </w:r>
      <w:r>
        <w:rPr>
          <w:rtl/>
        </w:rPr>
        <w:t>ن كانت لا تعرفه قلوب المنافقين الذين لم ت</w:t>
      </w:r>
      <w:r w:rsidR="003D1826">
        <w:rPr>
          <w:rFonts w:hint="cs"/>
          <w:rtl/>
        </w:rPr>
        <w:t>خ</w:t>
      </w:r>
      <w:r>
        <w:rPr>
          <w:rtl/>
        </w:rPr>
        <w:t>الط بشاشة ال</w:t>
      </w:r>
      <w:r w:rsidR="003D1826">
        <w:rPr>
          <w:rFonts w:hint="cs"/>
          <w:rtl/>
        </w:rPr>
        <w:t>إ</w:t>
      </w:r>
      <w:r>
        <w:rPr>
          <w:rtl/>
        </w:rPr>
        <w:t xml:space="preserve">يمان أرواحهم، ولم </w:t>
      </w:r>
      <w:r w:rsidR="003D1826">
        <w:rPr>
          <w:rFonts w:hint="cs"/>
          <w:rtl/>
        </w:rPr>
        <w:t>ي</w:t>
      </w:r>
      <w:r>
        <w:rPr>
          <w:rtl/>
        </w:rPr>
        <w:t>سر</w:t>
      </w:r>
      <w:r w:rsidR="003D1826">
        <w:rPr>
          <w:rFonts w:hint="cs"/>
          <w:rtl/>
        </w:rPr>
        <w:t>ِ</w:t>
      </w:r>
      <w:r>
        <w:rPr>
          <w:rtl/>
        </w:rPr>
        <w:t xml:space="preserve"> في قلوبهم نور اليقين.</w:t>
      </w:r>
    </w:p>
    <w:p w14:paraId="64B4739E" w14:textId="7A5B3A7D" w:rsidR="00A119D0" w:rsidRDefault="003D1826" w:rsidP="005304FA">
      <w:pPr>
        <w:ind w:firstLine="226"/>
        <w:rPr>
          <w:rtl/>
        </w:rPr>
      </w:pPr>
      <w:r w:rsidRPr="003D1826">
        <w:rPr>
          <w:rtl/>
        </w:rPr>
        <w:t>﴿وَلَوْ أَنَّهُمْ رَضُوا مَا آتَاهُمُ اللَّهُ وَرَسُولُهُ وَقَالُوا حَسْبُنَا اللَّهُ سَيُؤْتِينَا اللَّهُ مِنْ فَضْلِهِ وَرَسُولُهُ إِنَّا إِلَى اللَّهِ رَاغِبُونَ (59)﴾</w:t>
      </w:r>
      <w:r w:rsidRPr="003D1826">
        <w:rPr>
          <w:sz w:val="24"/>
          <w:szCs w:val="24"/>
          <w:rtl/>
        </w:rPr>
        <w:t xml:space="preserve"> [التوبة: 59]</w:t>
      </w:r>
      <w:r w:rsidRPr="003D1826">
        <w:rPr>
          <w:rFonts w:hint="cs"/>
          <w:vertAlign w:val="superscript"/>
          <w:rtl/>
        </w:rPr>
        <w:t>(</w:t>
      </w:r>
      <w:r w:rsidRPr="003C5F07">
        <w:rPr>
          <w:rStyle w:val="a4"/>
          <w:rtl/>
        </w:rPr>
        <w:footnoteReference w:id="398"/>
      </w:r>
      <w:r w:rsidRPr="003D1826">
        <w:rPr>
          <w:rFonts w:hint="cs"/>
          <w:vertAlign w:val="superscript"/>
          <w:rtl/>
        </w:rPr>
        <w:t>)</w:t>
      </w:r>
      <w:r>
        <w:rPr>
          <w:rFonts w:hint="cs"/>
          <w:rtl/>
        </w:rPr>
        <w:t>،</w:t>
      </w:r>
      <w:r w:rsidR="00A119D0">
        <w:rPr>
          <w:rtl/>
        </w:rPr>
        <w:t xml:space="preserve"> ولو أنهم رضوا ما أعطاهم الله من فضله بما أنعم عليهم من الغنائم وغيرها وأعطاهم رسوله بقسمه </w:t>
      </w:r>
      <w:r>
        <w:rPr>
          <w:rFonts w:hint="cs"/>
          <w:rtl/>
        </w:rPr>
        <w:t>ل</w:t>
      </w:r>
      <w:r w:rsidR="00A119D0">
        <w:rPr>
          <w:rtl/>
        </w:rPr>
        <w:t>لصدقات والغنائم كما أمره الله تعالى وطلبت نفوسهم و</w:t>
      </w:r>
      <w:r>
        <w:rPr>
          <w:rFonts w:hint="cs"/>
          <w:rtl/>
        </w:rPr>
        <w:t>إ</w:t>
      </w:r>
      <w:r w:rsidR="00A119D0">
        <w:rPr>
          <w:rtl/>
        </w:rPr>
        <w:t>ن قل، وقالوا: الله حسبنا وكافينا في كل حال، سيرزقنا الله ويعطينا من فضله في المستقيل من</w:t>
      </w:r>
      <w:r>
        <w:rPr>
          <w:rFonts w:hint="cs"/>
          <w:rtl/>
        </w:rPr>
        <w:t xml:space="preserve"> </w:t>
      </w:r>
      <w:r w:rsidR="00A119D0">
        <w:rPr>
          <w:rtl/>
        </w:rPr>
        <w:t>الغنائم والكسب، لأن فضله دائم لا ينقطع، ويعطينا رسوله م</w:t>
      </w:r>
      <w:r>
        <w:rPr>
          <w:rFonts w:hint="cs"/>
          <w:rtl/>
        </w:rPr>
        <w:t>م</w:t>
      </w:r>
      <w:r w:rsidR="00A119D0">
        <w:rPr>
          <w:rtl/>
        </w:rPr>
        <w:t xml:space="preserve">ا </w:t>
      </w:r>
      <w:r>
        <w:rPr>
          <w:rFonts w:hint="cs"/>
          <w:rtl/>
        </w:rPr>
        <w:t>ي</w:t>
      </w:r>
      <w:r w:rsidR="00A119D0">
        <w:rPr>
          <w:rtl/>
        </w:rPr>
        <w:t>أ</w:t>
      </w:r>
      <w:r>
        <w:rPr>
          <w:rFonts w:hint="cs"/>
          <w:rtl/>
        </w:rPr>
        <w:t>ت</w:t>
      </w:r>
      <w:r w:rsidR="00A119D0">
        <w:rPr>
          <w:rtl/>
        </w:rPr>
        <w:t xml:space="preserve">يه من الغنائم والصدقات زيادة على ما أعطانا من قبل، </w:t>
      </w:r>
      <w:r w:rsidR="00D11A91">
        <w:rPr>
          <w:rFonts w:hint="cs"/>
          <w:rtl/>
        </w:rPr>
        <w:t>لا يبخ</w:t>
      </w:r>
      <w:r w:rsidR="00D11A91">
        <w:rPr>
          <w:rFonts w:hint="eastAsia"/>
          <w:rtl/>
        </w:rPr>
        <w:t>س</w:t>
      </w:r>
      <w:r w:rsidR="00A119D0">
        <w:rPr>
          <w:rtl/>
        </w:rPr>
        <w:t xml:space="preserve"> أحد</w:t>
      </w:r>
      <w:r>
        <w:rPr>
          <w:rFonts w:hint="cs"/>
          <w:rtl/>
        </w:rPr>
        <w:t>ً</w:t>
      </w:r>
      <w:r w:rsidR="00A119D0">
        <w:rPr>
          <w:rtl/>
        </w:rPr>
        <w:t>ا منا حق</w:t>
      </w:r>
      <w:r>
        <w:rPr>
          <w:rFonts w:hint="cs"/>
          <w:rtl/>
        </w:rPr>
        <w:t>ً</w:t>
      </w:r>
      <w:r w:rsidR="00A119D0">
        <w:rPr>
          <w:rtl/>
        </w:rPr>
        <w:t>ا يستحقه في شرع الله تعالى.. إن</w:t>
      </w:r>
      <w:r>
        <w:rPr>
          <w:rFonts w:hint="cs"/>
          <w:rtl/>
        </w:rPr>
        <w:t>ّ</w:t>
      </w:r>
      <w:r w:rsidR="00A119D0">
        <w:rPr>
          <w:rtl/>
        </w:rPr>
        <w:t xml:space="preserve">ا إلى الله راغبون لا </w:t>
      </w:r>
      <w:r>
        <w:rPr>
          <w:rFonts w:hint="cs"/>
          <w:rtl/>
        </w:rPr>
        <w:t>ن</w:t>
      </w:r>
      <w:r w:rsidR="00A119D0">
        <w:rPr>
          <w:rtl/>
        </w:rPr>
        <w:t>رغب إلى غيره في شي</w:t>
      </w:r>
      <w:r>
        <w:rPr>
          <w:rFonts w:hint="cs"/>
          <w:rtl/>
        </w:rPr>
        <w:t>ء</w:t>
      </w:r>
      <w:r w:rsidR="00A119D0">
        <w:rPr>
          <w:rtl/>
        </w:rPr>
        <w:t xml:space="preserve">، لأنه بيده ملكوت كل شيء، فإليه </w:t>
      </w:r>
      <w:r w:rsidR="00D11A91">
        <w:rPr>
          <w:rFonts w:hint="cs"/>
          <w:rtl/>
        </w:rPr>
        <w:t>ن</w:t>
      </w:r>
      <w:r w:rsidR="00A119D0">
        <w:rPr>
          <w:rtl/>
        </w:rPr>
        <w:t xml:space="preserve">توجه ومنه </w:t>
      </w:r>
      <w:r>
        <w:rPr>
          <w:rFonts w:hint="cs"/>
          <w:rtl/>
        </w:rPr>
        <w:t>ن</w:t>
      </w:r>
      <w:r w:rsidR="00A119D0">
        <w:rPr>
          <w:rtl/>
        </w:rPr>
        <w:t>ر</w:t>
      </w:r>
      <w:r w:rsidR="00D11A91">
        <w:rPr>
          <w:rFonts w:hint="cs"/>
          <w:rtl/>
        </w:rPr>
        <w:t>جو</w:t>
      </w:r>
      <w:r w:rsidR="00A119D0">
        <w:rPr>
          <w:rtl/>
        </w:rPr>
        <w:t xml:space="preserve"> أن يبسط لنا في الرزق بما يوفقنا له من العمل ويهبه لنا من النصر</w:t>
      </w:r>
      <w:r w:rsidR="00D11A91">
        <w:rPr>
          <w:rFonts w:hint="cs"/>
          <w:rtl/>
        </w:rPr>
        <w:t>،</w:t>
      </w:r>
      <w:r w:rsidR="00A119D0">
        <w:rPr>
          <w:rtl/>
        </w:rPr>
        <w:t xml:space="preserve"> لكان خير</w:t>
      </w:r>
      <w:r>
        <w:rPr>
          <w:rFonts w:hint="cs"/>
          <w:rtl/>
        </w:rPr>
        <w:t>ً</w:t>
      </w:r>
      <w:r w:rsidR="00A119D0">
        <w:rPr>
          <w:rtl/>
        </w:rPr>
        <w:t>ا لهم من الطمع في غير مطمع، ولمز الرسول المعصوم من كل ملمز ومهمز</w:t>
      </w:r>
      <w:r>
        <w:rPr>
          <w:rFonts w:hint="cs"/>
          <w:rtl/>
        </w:rPr>
        <w:t>.</w:t>
      </w:r>
    </w:p>
    <w:p w14:paraId="261E7AC2" w14:textId="77777777" w:rsidR="003D1826" w:rsidRDefault="00A119D0" w:rsidP="005304FA">
      <w:pPr>
        <w:pStyle w:val="3"/>
        <w:rPr>
          <w:rtl/>
        </w:rPr>
      </w:pPr>
      <w:bookmarkStart w:id="124" w:name="_Toc155503325"/>
      <w:r>
        <w:rPr>
          <w:rtl/>
        </w:rPr>
        <w:t>ما يؤخذ من الآيتين</w:t>
      </w:r>
      <w:bookmarkEnd w:id="124"/>
    </w:p>
    <w:p w14:paraId="79C46F34" w14:textId="57FA703F" w:rsidR="00A119D0" w:rsidRDefault="00A119D0" w:rsidP="005304FA">
      <w:pPr>
        <w:ind w:firstLine="226"/>
        <w:rPr>
          <w:rtl/>
        </w:rPr>
      </w:pPr>
      <w:r>
        <w:rPr>
          <w:rtl/>
        </w:rPr>
        <w:t xml:space="preserve"> </w:t>
      </w:r>
      <w:r w:rsidR="003D1826">
        <w:rPr>
          <w:rFonts w:hint="cs"/>
          <w:rtl/>
        </w:rPr>
        <w:t xml:space="preserve">1 - </w:t>
      </w:r>
      <w:r>
        <w:rPr>
          <w:rtl/>
        </w:rPr>
        <w:t>تهديان المؤمن إلى القناعة بكسبه، وما يناله بحق من صدقة ونحوها.</w:t>
      </w:r>
    </w:p>
    <w:p w14:paraId="7FEB12ED" w14:textId="2C2939FE" w:rsidR="00A119D0" w:rsidRDefault="00A119D0" w:rsidP="005304FA">
      <w:pPr>
        <w:ind w:firstLine="226"/>
        <w:rPr>
          <w:rtl/>
        </w:rPr>
      </w:pPr>
      <w:r>
        <w:rPr>
          <w:rtl/>
        </w:rPr>
        <w:t>٢</w:t>
      </w:r>
      <w:r w:rsidR="003D1826">
        <w:rPr>
          <w:rFonts w:hint="cs"/>
          <w:rtl/>
        </w:rPr>
        <w:t xml:space="preserve"> - </w:t>
      </w:r>
      <w:r>
        <w:rPr>
          <w:rtl/>
        </w:rPr>
        <w:t xml:space="preserve">وبأن يوجه قلبه إلى ربه، ولا يرغب </w:t>
      </w:r>
      <w:r w:rsidR="003D1826">
        <w:rPr>
          <w:rFonts w:hint="cs"/>
          <w:rtl/>
        </w:rPr>
        <w:t>إ</w:t>
      </w:r>
      <w:r>
        <w:rPr>
          <w:rtl/>
        </w:rPr>
        <w:t>لا إليه في ش</w:t>
      </w:r>
      <w:r w:rsidR="003D1826">
        <w:rPr>
          <w:rFonts w:hint="cs"/>
          <w:rtl/>
        </w:rPr>
        <w:t>يء</w:t>
      </w:r>
      <w:r>
        <w:rPr>
          <w:rtl/>
        </w:rPr>
        <w:t xml:space="preserve"> من رغائب</w:t>
      </w:r>
      <w:r w:rsidR="00304E25">
        <w:rPr>
          <w:rFonts w:hint="cs"/>
          <w:rtl/>
        </w:rPr>
        <w:t>ه</w:t>
      </w:r>
      <w:r>
        <w:rPr>
          <w:rtl/>
        </w:rPr>
        <w:t xml:space="preserve"> التي وراء كسبه وحقوقه الشرعية، لا إلى الرسول ولا إلى من دونه فضلا</w:t>
      </w:r>
      <w:r w:rsidR="00304E25">
        <w:rPr>
          <w:rFonts w:hint="cs"/>
          <w:rtl/>
        </w:rPr>
        <w:t>ً</w:t>
      </w:r>
      <w:r>
        <w:rPr>
          <w:rtl/>
        </w:rPr>
        <w:t xml:space="preserve"> وعدلا</w:t>
      </w:r>
      <w:r w:rsidR="00304E25">
        <w:rPr>
          <w:rFonts w:hint="cs"/>
          <w:rtl/>
        </w:rPr>
        <w:t>ً</w:t>
      </w:r>
      <w:r>
        <w:rPr>
          <w:rtl/>
        </w:rPr>
        <w:t xml:space="preserve"> وقرب</w:t>
      </w:r>
      <w:r w:rsidR="00304E25">
        <w:rPr>
          <w:rFonts w:hint="cs"/>
          <w:rtl/>
        </w:rPr>
        <w:t>ً</w:t>
      </w:r>
      <w:r>
        <w:rPr>
          <w:rtl/>
        </w:rPr>
        <w:t>ا من الله تعالى بالأولى، فنعس</w:t>
      </w:r>
      <w:r w:rsidR="00304E25">
        <w:rPr>
          <w:rFonts w:hint="cs"/>
          <w:rtl/>
        </w:rPr>
        <w:t>ً</w:t>
      </w:r>
      <w:r>
        <w:rPr>
          <w:rtl/>
        </w:rPr>
        <w:t>ا لعباد القبور، والراغبين إلى من دفن فيها في مهمات الأ</w:t>
      </w:r>
      <w:r w:rsidR="00304E25">
        <w:rPr>
          <w:rFonts w:hint="cs"/>
          <w:rtl/>
        </w:rPr>
        <w:t>م</w:t>
      </w:r>
      <w:r>
        <w:rPr>
          <w:rtl/>
        </w:rPr>
        <w:t>ور</w:t>
      </w:r>
      <w:r w:rsidR="00304E25">
        <w:rPr>
          <w:rFonts w:hint="cs"/>
          <w:rtl/>
        </w:rPr>
        <w:t>.</w:t>
      </w:r>
    </w:p>
    <w:p w14:paraId="784203CF" w14:textId="38C17FB1" w:rsidR="00A119D0" w:rsidRDefault="00A119D0" w:rsidP="005304FA">
      <w:pPr>
        <w:ind w:firstLine="226"/>
        <w:rPr>
          <w:rtl/>
        </w:rPr>
      </w:pPr>
      <w:r>
        <w:rPr>
          <w:rtl/>
        </w:rPr>
        <w:t>٣</w:t>
      </w:r>
      <w:r w:rsidR="00304E25">
        <w:rPr>
          <w:rFonts w:hint="cs"/>
          <w:rtl/>
        </w:rPr>
        <w:t xml:space="preserve"> - </w:t>
      </w:r>
      <w:r>
        <w:rPr>
          <w:rtl/>
        </w:rPr>
        <w:t>فيهما بيان لما ينبغي أن يكون عليه المسلمون جميع</w:t>
      </w:r>
      <w:r w:rsidR="00304E25">
        <w:rPr>
          <w:rFonts w:hint="cs"/>
          <w:rtl/>
        </w:rPr>
        <w:t>ً</w:t>
      </w:r>
      <w:r>
        <w:rPr>
          <w:rtl/>
        </w:rPr>
        <w:t xml:space="preserve">ا </w:t>
      </w:r>
      <w:r w:rsidR="00304E25">
        <w:rPr>
          <w:rFonts w:hint="cs"/>
          <w:rtl/>
        </w:rPr>
        <w:t>إ</w:t>
      </w:r>
      <w:r>
        <w:rPr>
          <w:rtl/>
        </w:rPr>
        <w:t xml:space="preserve">زاء كل ما يقول الرسول أو </w:t>
      </w:r>
      <w:r w:rsidR="00304E25">
        <w:rPr>
          <w:rFonts w:hint="cs"/>
          <w:rtl/>
        </w:rPr>
        <w:t>ي</w:t>
      </w:r>
      <w:r>
        <w:rPr>
          <w:rtl/>
        </w:rPr>
        <w:t>علم وهو الرضا المطلق والتسليم المطلق بكل ما يقضي به.. فهو صلى الله عليه وسلم الأمين الذي ائتمنه الله على دين الله والقيم الذي أقامه الله على عباد الله، وإنه صلى الله عليه وسلم لا</w:t>
      </w:r>
      <w:r w:rsidR="00304E25">
        <w:rPr>
          <w:rFonts w:hint="cs"/>
          <w:rtl/>
        </w:rPr>
        <w:t xml:space="preserve"> </w:t>
      </w:r>
      <w:r>
        <w:rPr>
          <w:rtl/>
        </w:rPr>
        <w:t xml:space="preserve">ينطق عن الهوى، ولا </w:t>
      </w:r>
      <w:r w:rsidR="00304E25">
        <w:rPr>
          <w:rFonts w:hint="cs"/>
          <w:rtl/>
        </w:rPr>
        <w:t>ي</w:t>
      </w:r>
      <w:r>
        <w:rPr>
          <w:rtl/>
        </w:rPr>
        <w:t xml:space="preserve">حكم إلا بما </w:t>
      </w:r>
      <w:r w:rsidR="00304E25">
        <w:rPr>
          <w:rFonts w:hint="cs"/>
          <w:rtl/>
        </w:rPr>
        <w:t>أ</w:t>
      </w:r>
      <w:r>
        <w:rPr>
          <w:rtl/>
        </w:rPr>
        <w:t>راه الله، فمن آمن بالله فلن يكون مؤمن</w:t>
      </w:r>
      <w:r w:rsidR="00304E25">
        <w:rPr>
          <w:rFonts w:hint="cs"/>
          <w:rtl/>
        </w:rPr>
        <w:t>ً</w:t>
      </w:r>
      <w:r>
        <w:rPr>
          <w:rtl/>
        </w:rPr>
        <w:t>ا حتى يؤمن ب</w:t>
      </w:r>
      <w:r w:rsidR="00304E25">
        <w:rPr>
          <w:rFonts w:hint="cs"/>
          <w:rtl/>
        </w:rPr>
        <w:t>م</w:t>
      </w:r>
      <w:r>
        <w:rPr>
          <w:rtl/>
        </w:rPr>
        <w:t>ا يقضي به رسول الله.</w:t>
      </w:r>
    </w:p>
    <w:p w14:paraId="179903D4" w14:textId="73FDE8FE" w:rsidR="00A119D0" w:rsidRDefault="00304E25" w:rsidP="005304FA">
      <w:pPr>
        <w:ind w:firstLine="226"/>
        <w:rPr>
          <w:rtl/>
        </w:rPr>
      </w:pPr>
      <w:r>
        <w:rPr>
          <w:rFonts w:hint="cs"/>
          <w:rtl/>
        </w:rPr>
        <w:t xml:space="preserve">4 - </w:t>
      </w:r>
      <w:r w:rsidR="00A119D0">
        <w:rPr>
          <w:rtl/>
        </w:rPr>
        <w:t>قال الرازي</w:t>
      </w:r>
      <w:r w:rsidRPr="00304E25">
        <w:rPr>
          <w:rFonts w:hint="cs"/>
          <w:vertAlign w:val="superscript"/>
          <w:rtl/>
        </w:rPr>
        <w:t>(</w:t>
      </w:r>
      <w:r w:rsidRPr="003C5F07">
        <w:rPr>
          <w:rStyle w:val="a4"/>
          <w:rtl/>
        </w:rPr>
        <w:footnoteReference w:id="399"/>
      </w:r>
      <w:r w:rsidRPr="00304E25">
        <w:rPr>
          <w:rFonts w:hint="cs"/>
          <w:vertAlign w:val="superscript"/>
          <w:rtl/>
        </w:rPr>
        <w:t>)</w:t>
      </w:r>
      <w:r w:rsidR="00A119D0">
        <w:rPr>
          <w:rtl/>
        </w:rPr>
        <w:t>: والآية تدل</w:t>
      </w:r>
      <w:r>
        <w:rPr>
          <w:rFonts w:hint="cs"/>
          <w:rtl/>
        </w:rPr>
        <w:t>ُّ</w:t>
      </w:r>
      <w:r w:rsidR="00A119D0">
        <w:rPr>
          <w:rtl/>
        </w:rPr>
        <w:t xml:space="preserve"> على أن من طلب الدنيا «يعني أقبل عليها بكليته» آل أمره في الدين إلى النفاق و</w:t>
      </w:r>
      <w:r>
        <w:rPr>
          <w:rFonts w:hint="cs"/>
          <w:rtl/>
        </w:rPr>
        <w:t>أ</w:t>
      </w:r>
      <w:r w:rsidR="00A119D0">
        <w:rPr>
          <w:rtl/>
        </w:rPr>
        <w:t>ما من طلب الدنيا بقدر ما أذن الله فيه، وكان غرضه من الدنيا أن يتوصل إلى مصالح الدين وبكون راضي</w:t>
      </w:r>
      <w:r>
        <w:rPr>
          <w:rFonts w:hint="cs"/>
          <w:rtl/>
        </w:rPr>
        <w:t>ً</w:t>
      </w:r>
      <w:r w:rsidR="00A119D0">
        <w:rPr>
          <w:rtl/>
        </w:rPr>
        <w:t>ا بقضاء الله، فهذا هو الطريق الحق.</w:t>
      </w:r>
    </w:p>
    <w:p w14:paraId="64349795" w14:textId="5A72EDB7" w:rsidR="00A119D0" w:rsidRDefault="00304E25" w:rsidP="005304FA">
      <w:pPr>
        <w:ind w:firstLine="226"/>
        <w:rPr>
          <w:rtl/>
        </w:rPr>
      </w:pPr>
      <w:r>
        <w:rPr>
          <w:rFonts w:hint="cs"/>
          <w:rtl/>
        </w:rPr>
        <w:t xml:space="preserve">5 - </w:t>
      </w:r>
      <w:r w:rsidR="00A119D0">
        <w:rPr>
          <w:rtl/>
        </w:rPr>
        <w:t>وقال ابن كثير</w:t>
      </w:r>
      <w:r w:rsidRPr="00304E25">
        <w:rPr>
          <w:rFonts w:hint="cs"/>
          <w:vertAlign w:val="superscript"/>
          <w:rtl/>
        </w:rPr>
        <w:t>(</w:t>
      </w:r>
      <w:r w:rsidRPr="003C5F07">
        <w:rPr>
          <w:rStyle w:val="a4"/>
          <w:rtl/>
        </w:rPr>
        <w:footnoteReference w:id="400"/>
      </w:r>
      <w:r w:rsidRPr="00304E25">
        <w:rPr>
          <w:rFonts w:hint="cs"/>
          <w:vertAlign w:val="superscript"/>
          <w:rtl/>
        </w:rPr>
        <w:t>)</w:t>
      </w:r>
      <w:r w:rsidR="00A119D0">
        <w:rPr>
          <w:rtl/>
        </w:rPr>
        <w:t>: تضمن هذه</w:t>
      </w:r>
      <w:r w:rsidR="009F06DD">
        <w:rPr>
          <w:rtl/>
        </w:rPr>
        <w:t xml:space="preserve"> الآية</w:t>
      </w:r>
      <w:r w:rsidR="007331D3">
        <w:rPr>
          <w:rtl/>
        </w:rPr>
        <w:t xml:space="preserve"> </w:t>
      </w:r>
      <w:r w:rsidR="00A119D0">
        <w:rPr>
          <w:rtl/>
        </w:rPr>
        <w:t>أدب</w:t>
      </w:r>
      <w:r>
        <w:rPr>
          <w:rFonts w:hint="cs"/>
          <w:rtl/>
        </w:rPr>
        <w:t>ً</w:t>
      </w:r>
      <w:r w:rsidR="00A119D0">
        <w:rPr>
          <w:rtl/>
        </w:rPr>
        <w:t>ا عظيم</w:t>
      </w:r>
      <w:r>
        <w:rPr>
          <w:rFonts w:hint="cs"/>
          <w:rtl/>
        </w:rPr>
        <w:t>ً</w:t>
      </w:r>
      <w:r w:rsidR="00A119D0">
        <w:rPr>
          <w:rtl/>
        </w:rPr>
        <w:t>ا وسر</w:t>
      </w:r>
      <w:r>
        <w:rPr>
          <w:rFonts w:hint="cs"/>
          <w:rtl/>
        </w:rPr>
        <w:t>ً</w:t>
      </w:r>
      <w:r w:rsidR="00A119D0">
        <w:rPr>
          <w:rtl/>
        </w:rPr>
        <w:t>ا شريف</w:t>
      </w:r>
      <w:r>
        <w:rPr>
          <w:rFonts w:hint="cs"/>
          <w:rtl/>
        </w:rPr>
        <w:t>ً</w:t>
      </w:r>
      <w:r w:rsidR="00A119D0">
        <w:rPr>
          <w:rtl/>
        </w:rPr>
        <w:t>ا حيث جعل الرضا بما آتاه الله ورسوله والتوكل على الله وحده وهو قوله</w:t>
      </w:r>
      <w:r>
        <w:rPr>
          <w:rFonts w:hint="cs"/>
          <w:rtl/>
        </w:rPr>
        <w:t>:</w:t>
      </w:r>
      <w:r w:rsidR="00A119D0">
        <w:rPr>
          <w:rtl/>
        </w:rPr>
        <w:t xml:space="preserve"> </w:t>
      </w:r>
      <w:r w:rsidRPr="00304E25">
        <w:rPr>
          <w:rtl/>
        </w:rPr>
        <w:t>﴿وَقَالُوا حَسْبُنَا اللَّهُ﴾</w:t>
      </w:r>
      <w:r>
        <w:rPr>
          <w:rFonts w:hint="cs"/>
          <w:rtl/>
        </w:rPr>
        <w:t xml:space="preserve">، </w:t>
      </w:r>
      <w:r w:rsidR="00A119D0">
        <w:rPr>
          <w:rtl/>
        </w:rPr>
        <w:t xml:space="preserve">وكذلك الرغبة إلى الله وحده في التوفيق لطاعة الرسول صلى الله عليه وسلم وامتثال أوامره، وترك زواجره، وتصديق </w:t>
      </w:r>
      <w:r>
        <w:rPr>
          <w:rFonts w:hint="cs"/>
          <w:rtl/>
        </w:rPr>
        <w:t>أ</w:t>
      </w:r>
      <w:r w:rsidR="00A119D0">
        <w:rPr>
          <w:rtl/>
        </w:rPr>
        <w:t xml:space="preserve">خباره، </w:t>
      </w:r>
      <w:r w:rsidR="00D11A91">
        <w:rPr>
          <w:rFonts w:hint="cs"/>
          <w:rtl/>
        </w:rPr>
        <w:t>والاقتفاء</w:t>
      </w:r>
      <w:r w:rsidR="00A119D0">
        <w:rPr>
          <w:rtl/>
        </w:rPr>
        <w:t xml:space="preserve"> بآثاره</w:t>
      </w:r>
      <w:r>
        <w:rPr>
          <w:rFonts w:hint="cs"/>
          <w:rtl/>
        </w:rPr>
        <w:t>.</w:t>
      </w:r>
    </w:p>
    <w:p w14:paraId="586ABF36" w14:textId="77777777" w:rsidR="00304E25" w:rsidRDefault="00304E25" w:rsidP="005304FA">
      <w:pPr>
        <w:ind w:firstLine="226"/>
        <w:rPr>
          <w:rtl/>
        </w:rPr>
      </w:pPr>
      <w:r>
        <w:rPr>
          <w:rFonts w:hint="cs"/>
          <w:rtl/>
        </w:rPr>
        <w:t xml:space="preserve">6 - </w:t>
      </w:r>
      <w:r w:rsidR="00A119D0">
        <w:rPr>
          <w:rtl/>
        </w:rPr>
        <w:t>وفي ذكر الرسول الكريم مرتين في هذا الموضوع مع ذكر الله سبحانه وتعالى ما يكشف عن مقام الرسول الكريم عند ربه، ويؤكد منزل</w:t>
      </w:r>
      <w:r>
        <w:rPr>
          <w:rFonts w:hint="cs"/>
          <w:rtl/>
        </w:rPr>
        <w:t>ته</w:t>
      </w:r>
      <w:r w:rsidR="00A119D0">
        <w:rPr>
          <w:rtl/>
        </w:rPr>
        <w:t xml:space="preserve"> الرفيعة عنده، فما أعظم هذا الفضل العظيم، وما أسمي هذا المقام الكريم، لهذا النبي الذي يحفه ربه بهذا الفضل و</w:t>
      </w:r>
      <w:r>
        <w:rPr>
          <w:rFonts w:hint="cs"/>
          <w:rtl/>
        </w:rPr>
        <w:t>ي</w:t>
      </w:r>
      <w:r w:rsidR="00A119D0">
        <w:rPr>
          <w:rtl/>
        </w:rPr>
        <w:t xml:space="preserve">رفعه إلى هذا المقام، الذي يشرف منه مع ربه على الناس ويعطيهم من فضل الله ما </w:t>
      </w:r>
      <w:r>
        <w:rPr>
          <w:rFonts w:hint="cs"/>
          <w:rtl/>
        </w:rPr>
        <w:t>ي</w:t>
      </w:r>
      <w:r w:rsidR="00A119D0">
        <w:rPr>
          <w:rtl/>
        </w:rPr>
        <w:t>عطيهم وي</w:t>
      </w:r>
      <w:r>
        <w:rPr>
          <w:rFonts w:hint="cs"/>
          <w:rtl/>
        </w:rPr>
        <w:t>غن</w:t>
      </w:r>
      <w:r w:rsidR="00A119D0">
        <w:rPr>
          <w:rtl/>
        </w:rPr>
        <w:t>يهم، وما أشقى أولئك الذين يحادون هذا الرسول أو</w:t>
      </w:r>
      <w:r>
        <w:rPr>
          <w:rFonts w:hint="cs"/>
          <w:rtl/>
        </w:rPr>
        <w:t xml:space="preserve"> </w:t>
      </w:r>
      <w:r w:rsidR="00A119D0">
        <w:rPr>
          <w:rtl/>
        </w:rPr>
        <w:t xml:space="preserve">يخالفون عن أمره، أو </w:t>
      </w:r>
      <w:r>
        <w:rPr>
          <w:rFonts w:hint="cs"/>
          <w:rtl/>
        </w:rPr>
        <w:t>ي</w:t>
      </w:r>
      <w:r w:rsidR="00A119D0">
        <w:rPr>
          <w:rtl/>
        </w:rPr>
        <w:t xml:space="preserve">قع في نفوسهم ريب في قول </w:t>
      </w:r>
      <w:r>
        <w:rPr>
          <w:rFonts w:hint="cs"/>
          <w:rtl/>
        </w:rPr>
        <w:t>ي</w:t>
      </w:r>
      <w:r w:rsidR="00A119D0">
        <w:rPr>
          <w:rtl/>
        </w:rPr>
        <w:t>قوله أو فعل يفعله..</w:t>
      </w:r>
    </w:p>
    <w:p w14:paraId="50A8187A" w14:textId="07355882" w:rsidR="00A119D0" w:rsidRDefault="00A119D0" w:rsidP="005304FA">
      <w:pPr>
        <w:pStyle w:val="3"/>
        <w:rPr>
          <w:rtl/>
        </w:rPr>
      </w:pPr>
      <w:bookmarkStart w:id="125" w:name="_Toc155503326"/>
      <w:r>
        <w:rPr>
          <w:rtl/>
        </w:rPr>
        <w:t>لم وقعت آية الزكاة في تضاعف ذكر المنافقين</w:t>
      </w:r>
      <w:r w:rsidR="00304E25">
        <w:rPr>
          <w:rFonts w:hint="cs"/>
          <w:rtl/>
        </w:rPr>
        <w:t>؟</w:t>
      </w:r>
      <w:bookmarkEnd w:id="125"/>
    </w:p>
    <w:p w14:paraId="5F94026A" w14:textId="2578A5C3" w:rsidR="00A119D0" w:rsidRDefault="00304E25" w:rsidP="005304FA">
      <w:pPr>
        <w:ind w:firstLine="226"/>
        <w:rPr>
          <w:rtl/>
        </w:rPr>
      </w:pPr>
      <w:r>
        <w:rPr>
          <w:rFonts w:hint="cs"/>
          <w:rtl/>
        </w:rPr>
        <w:t xml:space="preserve">1 - </w:t>
      </w:r>
      <w:r w:rsidR="00A119D0">
        <w:rPr>
          <w:rtl/>
        </w:rPr>
        <w:t>ويعد بيان هذا الأدب اللائق في حق الله وحق رسوله، تطوع</w:t>
      </w:r>
      <w:r>
        <w:rPr>
          <w:rFonts w:hint="cs"/>
          <w:rtl/>
        </w:rPr>
        <w:t>ً</w:t>
      </w:r>
      <w:r w:rsidR="00A119D0">
        <w:rPr>
          <w:rtl/>
        </w:rPr>
        <w:t>ا ورض</w:t>
      </w:r>
      <w:r>
        <w:rPr>
          <w:rFonts w:hint="cs"/>
          <w:rtl/>
        </w:rPr>
        <w:t>ً</w:t>
      </w:r>
      <w:r w:rsidR="00A119D0">
        <w:rPr>
          <w:rtl/>
        </w:rPr>
        <w:t>ا و</w:t>
      </w:r>
      <w:r>
        <w:rPr>
          <w:rFonts w:hint="cs"/>
          <w:rtl/>
        </w:rPr>
        <w:t>إ</w:t>
      </w:r>
      <w:r w:rsidR="00A119D0">
        <w:rPr>
          <w:rtl/>
        </w:rPr>
        <w:t>سلام</w:t>
      </w:r>
      <w:r>
        <w:rPr>
          <w:rFonts w:hint="cs"/>
          <w:rtl/>
        </w:rPr>
        <w:t>ً</w:t>
      </w:r>
      <w:r w:rsidR="00A119D0">
        <w:rPr>
          <w:rtl/>
        </w:rPr>
        <w:t>ا، يقرر أن الأمر مع ذلك ليس أمر الرسول</w:t>
      </w:r>
      <w:r>
        <w:rPr>
          <w:rFonts w:hint="cs"/>
          <w:rtl/>
        </w:rPr>
        <w:t>،</w:t>
      </w:r>
      <w:r w:rsidR="00A119D0">
        <w:rPr>
          <w:rtl/>
        </w:rPr>
        <w:t xml:space="preserve"> و</w:t>
      </w:r>
      <w:r>
        <w:rPr>
          <w:rFonts w:hint="cs"/>
          <w:rtl/>
        </w:rPr>
        <w:t>إ</w:t>
      </w:r>
      <w:r w:rsidR="00A119D0">
        <w:rPr>
          <w:rtl/>
        </w:rPr>
        <w:t xml:space="preserve">نما هو </w:t>
      </w:r>
      <w:r>
        <w:rPr>
          <w:rFonts w:hint="cs"/>
          <w:rtl/>
        </w:rPr>
        <w:t>أ</w:t>
      </w:r>
      <w:r w:rsidR="00A119D0">
        <w:rPr>
          <w:rtl/>
        </w:rPr>
        <w:t>مر الله وفريضته وقسم</w:t>
      </w:r>
      <w:r>
        <w:rPr>
          <w:rFonts w:hint="cs"/>
          <w:rtl/>
        </w:rPr>
        <w:t>ت</w:t>
      </w:r>
      <w:r w:rsidR="00A119D0">
        <w:rPr>
          <w:rtl/>
        </w:rPr>
        <w:t xml:space="preserve">ه، وما الرسول فيها </w:t>
      </w:r>
      <w:r>
        <w:rPr>
          <w:rFonts w:hint="cs"/>
          <w:rtl/>
        </w:rPr>
        <w:t>إ</w:t>
      </w:r>
      <w:r w:rsidR="00A119D0">
        <w:rPr>
          <w:rtl/>
        </w:rPr>
        <w:t>لا منفذ للفريضة المقسومة من رب العالمين، فهذه الصدقات</w:t>
      </w:r>
      <w:r>
        <w:rPr>
          <w:rFonts w:hint="cs"/>
          <w:rtl/>
        </w:rPr>
        <w:t xml:space="preserve"> -</w:t>
      </w:r>
      <w:r w:rsidR="00A119D0">
        <w:rPr>
          <w:rtl/>
        </w:rPr>
        <w:t>أي الزكاة</w:t>
      </w:r>
      <w:r>
        <w:rPr>
          <w:rFonts w:hint="cs"/>
          <w:rtl/>
        </w:rPr>
        <w:t>-</w:t>
      </w:r>
      <w:r w:rsidR="00A119D0">
        <w:rPr>
          <w:rtl/>
        </w:rPr>
        <w:t xml:space="preserve"> تؤخذ من الأغنياء</w:t>
      </w:r>
      <w:r>
        <w:rPr>
          <w:rFonts w:hint="cs"/>
          <w:rtl/>
        </w:rPr>
        <w:t xml:space="preserve"> </w:t>
      </w:r>
      <w:r w:rsidR="00A119D0">
        <w:rPr>
          <w:rtl/>
        </w:rPr>
        <w:t>فريضة م</w:t>
      </w:r>
      <w:r>
        <w:rPr>
          <w:rFonts w:hint="cs"/>
          <w:rtl/>
        </w:rPr>
        <w:t>ن</w:t>
      </w:r>
      <w:r w:rsidR="00A119D0">
        <w:rPr>
          <w:rtl/>
        </w:rPr>
        <w:t xml:space="preserve"> الله، وترد على الفقراء فريضة من الله</w:t>
      </w:r>
      <w:r>
        <w:rPr>
          <w:rFonts w:hint="cs"/>
          <w:rtl/>
        </w:rPr>
        <w:t>،</w:t>
      </w:r>
      <w:r w:rsidR="00A119D0">
        <w:rPr>
          <w:rtl/>
        </w:rPr>
        <w:t xml:space="preserve"> و</w:t>
      </w:r>
      <w:r>
        <w:rPr>
          <w:rFonts w:hint="cs"/>
          <w:rtl/>
        </w:rPr>
        <w:t>هي</w:t>
      </w:r>
      <w:r w:rsidR="00A119D0">
        <w:rPr>
          <w:rtl/>
        </w:rPr>
        <w:t xml:space="preserve"> محصورة في طوائف من الناس </w:t>
      </w:r>
      <w:r>
        <w:rPr>
          <w:rFonts w:hint="cs"/>
          <w:rtl/>
        </w:rPr>
        <w:t>ي</w:t>
      </w:r>
      <w:r w:rsidR="00A119D0">
        <w:rPr>
          <w:rtl/>
        </w:rPr>
        <w:t xml:space="preserve">عينهم القرآن، وليست متروكة </w:t>
      </w:r>
      <w:r w:rsidR="00D11A91">
        <w:rPr>
          <w:rFonts w:hint="cs"/>
          <w:rtl/>
        </w:rPr>
        <w:t>لاختيار</w:t>
      </w:r>
      <w:r w:rsidR="00A119D0">
        <w:rPr>
          <w:rtl/>
        </w:rPr>
        <w:t xml:space="preserve"> أحد حتى ولا اختيار الرسول صلى الله عليه وسلم.</w:t>
      </w:r>
    </w:p>
    <w:p w14:paraId="4C2D8EA0" w14:textId="0B687E3D" w:rsidR="00A119D0" w:rsidRDefault="00304E25" w:rsidP="005304FA">
      <w:pPr>
        <w:ind w:firstLine="226"/>
        <w:rPr>
          <w:rtl/>
        </w:rPr>
      </w:pPr>
      <w:r w:rsidRPr="00304E25">
        <w:rPr>
          <w:rtl/>
        </w:rPr>
        <w:t>﴿إِنَّمَا الصَّدَقَاتُ لِلْفُقَرَاءِ وَالْمَسَاكِينِ وَالْعَامِلِينَ عَلَيْهَا وَالْمُؤَلَّفَةِ قُلُوبُهُمْ وَفِي الرِّقَابِ وَالْغَارِمِينَ وَفِي سَبِيلِ اللَّهِ</w:t>
      </w:r>
      <w:r w:rsidR="00852B9A">
        <w:rPr>
          <w:rtl/>
        </w:rPr>
        <w:t xml:space="preserve"> وابن </w:t>
      </w:r>
      <w:r w:rsidRPr="00304E25">
        <w:rPr>
          <w:rtl/>
        </w:rPr>
        <w:t>السَّبِيلِ فَرِيضَةً مِنَ اللَّهِ وَاللَّهُ عَلِيمٌ حَكِيمٌ (60)﴾</w:t>
      </w:r>
      <w:r w:rsidRPr="00304E25">
        <w:rPr>
          <w:sz w:val="24"/>
          <w:szCs w:val="24"/>
          <w:rtl/>
        </w:rPr>
        <w:t xml:space="preserve"> [التوبة: 60]</w:t>
      </w:r>
      <w:r>
        <w:rPr>
          <w:rFonts w:hint="cs"/>
          <w:rtl/>
        </w:rPr>
        <w:t>.</w:t>
      </w:r>
    </w:p>
    <w:p w14:paraId="0AC55C1B" w14:textId="207BEF60" w:rsidR="00A119D0" w:rsidRDefault="00A119D0" w:rsidP="005304FA">
      <w:pPr>
        <w:ind w:firstLine="226"/>
        <w:rPr>
          <w:rtl/>
        </w:rPr>
      </w:pPr>
      <w:r>
        <w:rPr>
          <w:rtl/>
        </w:rPr>
        <w:t>٢</w:t>
      </w:r>
      <w:r w:rsidR="00304E25">
        <w:rPr>
          <w:rFonts w:hint="cs"/>
          <w:rtl/>
        </w:rPr>
        <w:t xml:space="preserve"> - </w:t>
      </w:r>
      <w:r>
        <w:rPr>
          <w:rtl/>
        </w:rPr>
        <w:t>و</w:t>
      </w:r>
      <w:r w:rsidR="00304E25">
        <w:rPr>
          <w:rFonts w:hint="cs"/>
          <w:rtl/>
        </w:rPr>
        <w:t>أ</w:t>
      </w:r>
      <w:r>
        <w:rPr>
          <w:rtl/>
        </w:rPr>
        <w:t>يض</w:t>
      </w:r>
      <w:r w:rsidR="00304E25">
        <w:rPr>
          <w:rFonts w:hint="cs"/>
          <w:rtl/>
        </w:rPr>
        <w:t>ً</w:t>
      </w:r>
      <w:r>
        <w:rPr>
          <w:rtl/>
        </w:rPr>
        <w:t xml:space="preserve">ا: </w:t>
      </w:r>
      <w:r w:rsidR="00304E25">
        <w:rPr>
          <w:rFonts w:hint="cs"/>
          <w:rtl/>
        </w:rPr>
        <w:t>ل</w:t>
      </w:r>
      <w:r>
        <w:rPr>
          <w:rtl/>
        </w:rPr>
        <w:t>ما كان طمع البشر في المال ل</w:t>
      </w:r>
      <w:r w:rsidR="00963E01">
        <w:rPr>
          <w:rFonts w:hint="cs"/>
          <w:rtl/>
        </w:rPr>
        <w:t xml:space="preserve">ا </w:t>
      </w:r>
      <w:r>
        <w:rPr>
          <w:rtl/>
        </w:rPr>
        <w:t>حد له، وقد يكون ال</w:t>
      </w:r>
      <w:r w:rsidR="00963E01">
        <w:rPr>
          <w:rFonts w:hint="cs"/>
          <w:rtl/>
        </w:rPr>
        <w:t>غ</w:t>
      </w:r>
      <w:r>
        <w:rPr>
          <w:rtl/>
        </w:rPr>
        <w:t>ني أشد طمع</w:t>
      </w:r>
      <w:r w:rsidR="00963E01">
        <w:rPr>
          <w:rFonts w:hint="cs"/>
          <w:rtl/>
        </w:rPr>
        <w:t>ً</w:t>
      </w:r>
      <w:r>
        <w:rPr>
          <w:rtl/>
        </w:rPr>
        <w:t>ا فيه من الفقير</w:t>
      </w:r>
      <w:r w:rsidR="00963E01">
        <w:rPr>
          <w:rFonts w:hint="cs"/>
          <w:rtl/>
        </w:rPr>
        <w:t>،</w:t>
      </w:r>
      <w:r>
        <w:rPr>
          <w:rtl/>
        </w:rPr>
        <w:t xml:space="preserve"> وكان ضعيف الإيمان لا يرضيه قسمة الرسول المعصوم له إذا لم </w:t>
      </w:r>
      <w:r w:rsidR="00963E01">
        <w:rPr>
          <w:rFonts w:hint="cs"/>
          <w:rtl/>
        </w:rPr>
        <w:t>يع</w:t>
      </w:r>
      <w:r>
        <w:rPr>
          <w:rtl/>
        </w:rPr>
        <w:t xml:space="preserve">طه ما </w:t>
      </w:r>
      <w:r w:rsidR="00963E01">
        <w:rPr>
          <w:rFonts w:hint="cs"/>
          <w:rtl/>
        </w:rPr>
        <w:t>ي</w:t>
      </w:r>
      <w:r>
        <w:rPr>
          <w:rtl/>
        </w:rPr>
        <w:t>رض</w:t>
      </w:r>
      <w:r w:rsidR="00963E01">
        <w:rPr>
          <w:rFonts w:hint="cs"/>
          <w:rtl/>
        </w:rPr>
        <w:t>ي</w:t>
      </w:r>
      <w:r>
        <w:rPr>
          <w:rtl/>
        </w:rPr>
        <w:t xml:space="preserve"> طمعه، وكان غير المعصوم من أولياء الأمور ومن الأغنياء عرضة لإتباع الهوى في قسمة الصدقات.. فبي</w:t>
      </w:r>
      <w:r w:rsidR="00963E01">
        <w:rPr>
          <w:rFonts w:hint="cs"/>
          <w:rtl/>
        </w:rPr>
        <w:t>ّ</w:t>
      </w:r>
      <w:r>
        <w:rPr>
          <w:rtl/>
        </w:rPr>
        <w:t>ن الله تعالى أنه هو الذي قسمها وبي</w:t>
      </w:r>
      <w:r w:rsidR="00963E01">
        <w:rPr>
          <w:rFonts w:hint="cs"/>
          <w:rtl/>
        </w:rPr>
        <w:t>ّ</w:t>
      </w:r>
      <w:r>
        <w:rPr>
          <w:rtl/>
        </w:rPr>
        <w:t>ن حكمها، وتولى أمرها بنفسه، ولم يكل قسمها إلى أحد غيره، فجز</w:t>
      </w:r>
      <w:r w:rsidR="00963E01">
        <w:rPr>
          <w:rFonts w:hint="cs"/>
          <w:rtl/>
        </w:rPr>
        <w:t>أ</w:t>
      </w:r>
      <w:r>
        <w:rPr>
          <w:rtl/>
        </w:rPr>
        <w:t xml:space="preserve">ها لهؤلاء المذكورين، ولا تعلق للرسول بها، ولا هو آخذ لنفسه نصيبها منها.. وهي حجة على من لمز النبي صلى الله عليه وسلم من المنافقين بعدم </w:t>
      </w:r>
      <w:r w:rsidR="00963E01">
        <w:rPr>
          <w:rFonts w:hint="cs"/>
          <w:rtl/>
        </w:rPr>
        <w:t>إ</w:t>
      </w:r>
      <w:r>
        <w:rPr>
          <w:rtl/>
        </w:rPr>
        <w:t>عطائهم منها، وهم ليسوا منهم، و</w:t>
      </w:r>
      <w:r w:rsidR="00963E01">
        <w:rPr>
          <w:rFonts w:hint="cs"/>
          <w:rtl/>
        </w:rPr>
        <w:t>ق</w:t>
      </w:r>
      <w:r>
        <w:rPr>
          <w:rtl/>
        </w:rPr>
        <w:t>اط</w:t>
      </w:r>
      <w:r w:rsidR="00963E01">
        <w:rPr>
          <w:rFonts w:hint="cs"/>
          <w:rtl/>
        </w:rPr>
        <w:t>ع</w:t>
      </w:r>
      <w:r>
        <w:rPr>
          <w:rtl/>
        </w:rPr>
        <w:t>ة ل</w:t>
      </w:r>
      <w:r w:rsidR="00963E01">
        <w:rPr>
          <w:rFonts w:hint="cs"/>
          <w:rtl/>
        </w:rPr>
        <w:t>أ</w:t>
      </w:r>
      <w:r>
        <w:rPr>
          <w:rtl/>
        </w:rPr>
        <w:t>طماعهم، وأطماع أمثالهم، ومشعرة بأنهم بعداء عنها، وعن مصارفها، فمالهم وماله؟ وما سلطتهم على التكلم فيها ولمز قاسمها؟</w:t>
      </w:r>
    </w:p>
    <w:p w14:paraId="506B3254" w14:textId="4E32CE1F" w:rsidR="00A119D0" w:rsidRDefault="00A119D0" w:rsidP="005304FA">
      <w:pPr>
        <w:ind w:firstLine="226"/>
        <w:rPr>
          <w:rtl/>
        </w:rPr>
      </w:pPr>
      <w:r>
        <w:rPr>
          <w:rtl/>
        </w:rPr>
        <w:t>٣</w:t>
      </w:r>
      <w:r w:rsidR="00963E01">
        <w:rPr>
          <w:rFonts w:hint="cs"/>
          <w:rtl/>
        </w:rPr>
        <w:t xml:space="preserve"> - </w:t>
      </w:r>
      <w:r>
        <w:rPr>
          <w:rtl/>
        </w:rPr>
        <w:t>وأيض</w:t>
      </w:r>
      <w:r w:rsidR="00963E01">
        <w:rPr>
          <w:rFonts w:hint="cs"/>
          <w:rtl/>
        </w:rPr>
        <w:t>ً</w:t>
      </w:r>
      <w:r>
        <w:rPr>
          <w:rtl/>
        </w:rPr>
        <w:t>ا هذه</w:t>
      </w:r>
      <w:r w:rsidR="009F06DD">
        <w:rPr>
          <w:rtl/>
        </w:rPr>
        <w:t xml:space="preserve"> الآية</w:t>
      </w:r>
      <w:r w:rsidR="007331D3">
        <w:rPr>
          <w:rtl/>
        </w:rPr>
        <w:t xml:space="preserve"> </w:t>
      </w:r>
      <w:r>
        <w:rPr>
          <w:rtl/>
        </w:rPr>
        <w:t xml:space="preserve">بيان مصاحب لما وقع في نفوس المسلمين من قسمة غنائم هوازن، والتي كان النبي صلى الله عليه وسلم قد تألف بها بعض النفوس التي كانت تعادي الإسلام، وتحقد على رسول الله </w:t>
      </w:r>
      <w:r w:rsidR="00963E01">
        <w:rPr>
          <w:rFonts w:hint="cs"/>
          <w:rtl/>
        </w:rPr>
        <w:t>أ</w:t>
      </w:r>
      <w:r>
        <w:rPr>
          <w:rtl/>
        </w:rPr>
        <w:t>ن كان هو المبعوث ال</w:t>
      </w:r>
      <w:r w:rsidR="00963E01">
        <w:rPr>
          <w:rFonts w:hint="cs"/>
          <w:rtl/>
        </w:rPr>
        <w:t>مختا</w:t>
      </w:r>
      <w:r>
        <w:rPr>
          <w:rtl/>
        </w:rPr>
        <w:t>ر للتبليغ من الله.. وقد اشتمل هذا البيان فيما اشتمل عليه ممن لهم نصيب في الصدقات</w:t>
      </w:r>
      <w:r w:rsidR="00963E01">
        <w:rPr>
          <w:rFonts w:hint="cs"/>
          <w:rtl/>
        </w:rPr>
        <w:t>،</w:t>
      </w:r>
      <w:r>
        <w:rPr>
          <w:rtl/>
        </w:rPr>
        <w:t xml:space="preserve"> المؤلفة قلوبهم، الذين كان منهم من تألفه رسول الله صلى الله عليه وسلم كان فيما فعله في غنائم هوازن، وفي أ</w:t>
      </w:r>
      <w:r w:rsidR="00963E01">
        <w:rPr>
          <w:rFonts w:hint="cs"/>
          <w:rtl/>
        </w:rPr>
        <w:t>اق</w:t>
      </w:r>
      <w:r>
        <w:rPr>
          <w:rtl/>
        </w:rPr>
        <w:t xml:space="preserve">تطاع </w:t>
      </w:r>
      <w:r w:rsidR="00963E01">
        <w:rPr>
          <w:rFonts w:hint="cs"/>
          <w:rtl/>
        </w:rPr>
        <w:t>ق</w:t>
      </w:r>
      <w:r>
        <w:rPr>
          <w:rtl/>
        </w:rPr>
        <w:t xml:space="preserve">در منها لمن </w:t>
      </w:r>
      <w:r w:rsidR="00963E01">
        <w:rPr>
          <w:rFonts w:hint="cs"/>
          <w:rtl/>
        </w:rPr>
        <w:t>أ</w:t>
      </w:r>
      <w:r>
        <w:rPr>
          <w:rtl/>
        </w:rPr>
        <w:t>راد أن يتألف قلوبهم: كان منفذ</w:t>
      </w:r>
      <w:r w:rsidR="00963E01">
        <w:rPr>
          <w:rFonts w:hint="cs"/>
          <w:rtl/>
        </w:rPr>
        <w:t>ً</w:t>
      </w:r>
      <w:r>
        <w:rPr>
          <w:rtl/>
        </w:rPr>
        <w:t xml:space="preserve">ا لأمر الله، ولم يكن فيما </w:t>
      </w:r>
      <w:r w:rsidR="00963E01">
        <w:rPr>
          <w:rFonts w:hint="cs"/>
          <w:rtl/>
        </w:rPr>
        <w:t>ق</w:t>
      </w:r>
      <w:r>
        <w:rPr>
          <w:rtl/>
        </w:rPr>
        <w:t>ض</w:t>
      </w:r>
      <w:r w:rsidR="00963E01">
        <w:rPr>
          <w:rFonts w:hint="cs"/>
          <w:rtl/>
        </w:rPr>
        <w:t>ى</w:t>
      </w:r>
      <w:r>
        <w:rPr>
          <w:rtl/>
        </w:rPr>
        <w:t xml:space="preserve"> به من ذلك من</w:t>
      </w:r>
      <w:r w:rsidR="00963E01">
        <w:rPr>
          <w:rFonts w:hint="cs"/>
          <w:rtl/>
        </w:rPr>
        <w:t>ق</w:t>
      </w:r>
      <w:r>
        <w:rPr>
          <w:rtl/>
        </w:rPr>
        <w:t>اد</w:t>
      </w:r>
      <w:r w:rsidR="00963E01">
        <w:rPr>
          <w:rFonts w:hint="cs"/>
          <w:rtl/>
        </w:rPr>
        <w:t>ً</w:t>
      </w:r>
      <w:r>
        <w:rPr>
          <w:rtl/>
        </w:rPr>
        <w:t>ا لهوى، أو مؤثر</w:t>
      </w:r>
      <w:r w:rsidR="00963E01">
        <w:rPr>
          <w:rFonts w:hint="cs"/>
          <w:rtl/>
        </w:rPr>
        <w:t>ً</w:t>
      </w:r>
      <w:r>
        <w:rPr>
          <w:rtl/>
        </w:rPr>
        <w:t>ا لقرابة أو صد</w:t>
      </w:r>
      <w:r w:rsidR="00D11A91">
        <w:rPr>
          <w:rFonts w:hint="cs"/>
          <w:rtl/>
        </w:rPr>
        <w:t>ا</w:t>
      </w:r>
      <w:r>
        <w:rPr>
          <w:rtl/>
        </w:rPr>
        <w:t>قة</w:t>
      </w:r>
      <w:r w:rsidR="00963E01">
        <w:rPr>
          <w:rFonts w:hint="cs"/>
          <w:rtl/>
        </w:rPr>
        <w:t>،</w:t>
      </w:r>
      <w:r>
        <w:rPr>
          <w:rtl/>
        </w:rPr>
        <w:t xml:space="preserve"> وحاشاه صلى الله عليه وسلم</w:t>
      </w:r>
      <w:r w:rsidR="00963E01">
        <w:rPr>
          <w:rFonts w:hint="cs"/>
          <w:rtl/>
        </w:rPr>
        <w:t>.</w:t>
      </w:r>
    </w:p>
    <w:p w14:paraId="3B769509" w14:textId="0CD57F59" w:rsidR="00A119D0" w:rsidRDefault="00A119D0" w:rsidP="005304FA">
      <w:pPr>
        <w:ind w:firstLine="226"/>
        <w:rPr>
          <w:rtl/>
        </w:rPr>
      </w:pPr>
      <w:r>
        <w:rPr>
          <w:rtl/>
        </w:rPr>
        <w:t>وبعد بيان مناسبة هذه</w:t>
      </w:r>
      <w:r w:rsidR="009F06DD">
        <w:rPr>
          <w:rtl/>
        </w:rPr>
        <w:t xml:space="preserve"> الآية</w:t>
      </w:r>
      <w:r w:rsidR="007331D3">
        <w:rPr>
          <w:rtl/>
        </w:rPr>
        <w:t xml:space="preserve"> </w:t>
      </w:r>
      <w:r>
        <w:rPr>
          <w:rtl/>
        </w:rPr>
        <w:t>لما قبلها أحسبنا قادرين على الإجابة عن هذا السؤال: ل</w:t>
      </w:r>
      <w:r w:rsidR="00963E01">
        <w:rPr>
          <w:rFonts w:hint="cs"/>
          <w:rtl/>
        </w:rPr>
        <w:t>ِ</w:t>
      </w:r>
      <w:r>
        <w:rPr>
          <w:rtl/>
        </w:rPr>
        <w:t>م وقعت هذه</w:t>
      </w:r>
      <w:r w:rsidR="009F06DD">
        <w:rPr>
          <w:rtl/>
        </w:rPr>
        <w:t xml:space="preserve"> الآية</w:t>
      </w:r>
      <w:r w:rsidR="007331D3">
        <w:rPr>
          <w:rtl/>
        </w:rPr>
        <w:t xml:space="preserve"> </w:t>
      </w:r>
      <w:r>
        <w:rPr>
          <w:rtl/>
        </w:rPr>
        <w:t>في تضاعف ذكر المنافقين؟</w:t>
      </w:r>
    </w:p>
    <w:p w14:paraId="4F404FE9" w14:textId="615B5A61" w:rsidR="00A119D0" w:rsidRDefault="00A119D0" w:rsidP="005304FA">
      <w:pPr>
        <w:ind w:firstLine="226"/>
        <w:rPr>
          <w:rtl/>
        </w:rPr>
      </w:pPr>
      <w:r>
        <w:rPr>
          <w:rtl/>
        </w:rPr>
        <w:t>أما الحديث بالتفصيل عن هذه</w:t>
      </w:r>
      <w:r w:rsidR="009F06DD">
        <w:rPr>
          <w:rtl/>
        </w:rPr>
        <w:t xml:space="preserve"> الآية</w:t>
      </w:r>
      <w:r w:rsidR="007331D3">
        <w:rPr>
          <w:rtl/>
        </w:rPr>
        <w:t xml:space="preserve"> </w:t>
      </w:r>
      <w:r>
        <w:rPr>
          <w:rtl/>
        </w:rPr>
        <w:t>فسيأتي</w:t>
      </w:r>
      <w:r w:rsidR="00963E01">
        <w:rPr>
          <w:rFonts w:hint="cs"/>
          <w:rtl/>
        </w:rPr>
        <w:t xml:space="preserve"> -</w:t>
      </w:r>
      <w:r>
        <w:rPr>
          <w:rtl/>
        </w:rPr>
        <w:t>إن شاء الله</w:t>
      </w:r>
      <w:r w:rsidR="00963E01">
        <w:rPr>
          <w:rFonts w:hint="cs"/>
          <w:rtl/>
        </w:rPr>
        <w:t>-</w:t>
      </w:r>
      <w:r>
        <w:rPr>
          <w:rtl/>
        </w:rPr>
        <w:t xml:space="preserve"> مع قوله تعالى</w:t>
      </w:r>
      <w:r w:rsidR="00963E01">
        <w:rPr>
          <w:rFonts w:hint="cs"/>
          <w:rtl/>
        </w:rPr>
        <w:t>:</w:t>
      </w:r>
      <w:r>
        <w:rPr>
          <w:rtl/>
        </w:rPr>
        <w:t xml:space="preserve"> </w:t>
      </w:r>
      <w:r w:rsidR="00963E01" w:rsidRPr="00963E01">
        <w:rPr>
          <w:rtl/>
        </w:rPr>
        <w:t>﴿خُذْ مِنْ أَمْوَالِهِمْ صَدَقَةً تُطَهِّرُهُمْ وَتُزَكِّيهِمْ بِهَا﴾</w:t>
      </w:r>
      <w:r w:rsidR="00963E01" w:rsidRPr="00963E01">
        <w:rPr>
          <w:sz w:val="24"/>
          <w:szCs w:val="24"/>
          <w:rtl/>
        </w:rPr>
        <w:t xml:space="preserve"> [التوبة: 103]</w:t>
      </w:r>
      <w:r w:rsidR="00963E01">
        <w:rPr>
          <w:rFonts w:hint="cs"/>
          <w:rtl/>
        </w:rPr>
        <w:t>،</w:t>
      </w:r>
      <w:r>
        <w:rPr>
          <w:rtl/>
        </w:rPr>
        <w:t xml:space="preserve"> وقوله</w:t>
      </w:r>
      <w:r w:rsidR="00963E01">
        <w:rPr>
          <w:rFonts w:hint="cs"/>
          <w:rtl/>
        </w:rPr>
        <w:t>:</w:t>
      </w:r>
      <w:r>
        <w:rPr>
          <w:rtl/>
        </w:rPr>
        <w:t xml:space="preserve"> </w:t>
      </w:r>
      <w:r w:rsidR="00963E01" w:rsidRPr="00963E01">
        <w:rPr>
          <w:rtl/>
        </w:rPr>
        <w:t>﴿وَالَّذِينَ يَكْنِزُونَ الذَّهَبَ وَالْفِضَّةَ﴾</w:t>
      </w:r>
      <w:r w:rsidR="00963E01" w:rsidRPr="00963E01">
        <w:rPr>
          <w:sz w:val="24"/>
          <w:szCs w:val="24"/>
          <w:rtl/>
        </w:rPr>
        <w:t xml:space="preserve"> [التوبة: 34]</w:t>
      </w:r>
      <w:r>
        <w:rPr>
          <w:rtl/>
        </w:rPr>
        <w:t xml:space="preserve"> وفي فصل م</w:t>
      </w:r>
      <w:r w:rsidR="00963E01">
        <w:rPr>
          <w:rFonts w:hint="cs"/>
          <w:rtl/>
        </w:rPr>
        <w:t>عق</w:t>
      </w:r>
      <w:r>
        <w:rPr>
          <w:rtl/>
        </w:rPr>
        <w:t>ود خصيص</w:t>
      </w:r>
      <w:r w:rsidR="00963E01">
        <w:rPr>
          <w:rFonts w:hint="cs"/>
          <w:rtl/>
        </w:rPr>
        <w:t>ً</w:t>
      </w:r>
      <w:r>
        <w:rPr>
          <w:rtl/>
        </w:rPr>
        <w:t xml:space="preserve">ا لهذه </w:t>
      </w:r>
      <w:r w:rsidR="00D11A91">
        <w:rPr>
          <w:rtl/>
        </w:rPr>
        <w:t>الآيات</w:t>
      </w:r>
      <w:r>
        <w:rPr>
          <w:rtl/>
        </w:rPr>
        <w:t>، هو الفصل الرابع من «باب بين الأبواب».. و</w:t>
      </w:r>
      <w:r w:rsidR="00963E01">
        <w:rPr>
          <w:rFonts w:hint="cs"/>
          <w:rtl/>
        </w:rPr>
        <w:t>إ</w:t>
      </w:r>
      <w:r>
        <w:rPr>
          <w:rtl/>
        </w:rPr>
        <w:t xml:space="preserve">نما صنعت ذلك </w:t>
      </w:r>
      <w:r w:rsidR="00963E01">
        <w:rPr>
          <w:rFonts w:hint="cs"/>
          <w:rtl/>
        </w:rPr>
        <w:t>ل</w:t>
      </w:r>
      <w:r>
        <w:rPr>
          <w:rtl/>
        </w:rPr>
        <w:t>لمضي مع</w:t>
      </w:r>
      <w:r w:rsidR="00852B9A">
        <w:rPr>
          <w:rtl/>
        </w:rPr>
        <w:t xml:space="preserve"> </w:t>
      </w:r>
      <w:r w:rsidR="004E682B">
        <w:rPr>
          <w:rtl/>
        </w:rPr>
        <w:t xml:space="preserve">آيات </w:t>
      </w:r>
      <w:r>
        <w:rPr>
          <w:rtl/>
        </w:rPr>
        <w:t>المنافقين التي ه</w:t>
      </w:r>
      <w:r w:rsidR="00963E01">
        <w:rPr>
          <w:rFonts w:hint="cs"/>
          <w:rtl/>
        </w:rPr>
        <w:t>ي</w:t>
      </w:r>
      <w:r>
        <w:rPr>
          <w:rtl/>
        </w:rPr>
        <w:t xml:space="preserve"> موضوع فصلنا</w:t>
      </w:r>
      <w:r w:rsidR="00963E01">
        <w:rPr>
          <w:rFonts w:hint="cs"/>
          <w:rtl/>
        </w:rPr>
        <w:t>.</w:t>
      </w:r>
    </w:p>
    <w:p w14:paraId="289734E7" w14:textId="0B0BB288" w:rsidR="00963E01" w:rsidRDefault="00A119D0" w:rsidP="005304FA">
      <w:pPr>
        <w:pStyle w:val="3"/>
        <w:rPr>
          <w:rtl/>
        </w:rPr>
      </w:pPr>
      <w:bookmarkStart w:id="126" w:name="_Toc155503327"/>
      <w:r>
        <w:rPr>
          <w:rtl/>
        </w:rPr>
        <w:t>أذ</w:t>
      </w:r>
      <w:r w:rsidR="00D11A91">
        <w:rPr>
          <w:rFonts w:hint="cs"/>
          <w:rtl/>
        </w:rPr>
        <w:t>ى</w:t>
      </w:r>
      <w:r>
        <w:rPr>
          <w:rtl/>
        </w:rPr>
        <w:t xml:space="preserve"> المنافقين للنبي والرد عليهم</w:t>
      </w:r>
      <w:bookmarkEnd w:id="126"/>
    </w:p>
    <w:p w14:paraId="0E8734DF" w14:textId="1848A44D" w:rsidR="00A119D0" w:rsidRDefault="00A119D0" w:rsidP="005304FA">
      <w:pPr>
        <w:ind w:firstLine="226"/>
        <w:rPr>
          <w:rtl/>
        </w:rPr>
      </w:pPr>
      <w:r>
        <w:rPr>
          <w:rtl/>
        </w:rPr>
        <w:t>وبعد بيان قواعد الصدقات التي يرجع إليها التوزيع والتقسيم، ذلك البيان الذي يكشف عن جهل الذين يلمزون الرسول صلى الله عليه وسلم، فوق سوء أدبهم حين يلمزون الرسول الأمين.. بعد هذا يمضي السياق فيعرض صنوف المنافقين وما يقولون وما يفعلون.. فهذا صنف من أصنافهم، ووجه من وجوهم ال</w:t>
      </w:r>
      <w:r w:rsidR="00963E01">
        <w:rPr>
          <w:rFonts w:hint="cs"/>
          <w:rtl/>
        </w:rPr>
        <w:t>ن</w:t>
      </w:r>
      <w:r>
        <w:rPr>
          <w:rtl/>
        </w:rPr>
        <w:t xml:space="preserve">كرة، صنف يتخذ من </w:t>
      </w:r>
      <w:r w:rsidR="00D11A91">
        <w:rPr>
          <w:rFonts w:hint="cs"/>
          <w:rtl/>
        </w:rPr>
        <w:t>الاستهزاء</w:t>
      </w:r>
      <w:r>
        <w:rPr>
          <w:rtl/>
        </w:rPr>
        <w:t xml:space="preserve"> بالنبي والسخرية منه مادة يطعن منها في شراهة</w:t>
      </w:r>
      <w:r w:rsidR="00963E01">
        <w:rPr>
          <w:rFonts w:hint="cs"/>
          <w:rtl/>
        </w:rPr>
        <w:t xml:space="preserve"> </w:t>
      </w:r>
      <w:r>
        <w:rPr>
          <w:rtl/>
        </w:rPr>
        <w:t>ونهم</w:t>
      </w:r>
      <w:r w:rsidR="00963E01">
        <w:rPr>
          <w:rFonts w:hint="cs"/>
          <w:rtl/>
        </w:rPr>
        <w:t>،</w:t>
      </w:r>
      <w:r>
        <w:rPr>
          <w:rtl/>
        </w:rPr>
        <w:t xml:space="preserve"> ليشبع بذلك جوع</w:t>
      </w:r>
      <w:r w:rsidR="00963E01">
        <w:rPr>
          <w:rFonts w:hint="cs"/>
          <w:rtl/>
        </w:rPr>
        <w:t>ً</w:t>
      </w:r>
      <w:r>
        <w:rPr>
          <w:rtl/>
        </w:rPr>
        <w:t>ا مسعور</w:t>
      </w:r>
      <w:r w:rsidR="00963E01">
        <w:rPr>
          <w:rFonts w:hint="cs"/>
          <w:rtl/>
        </w:rPr>
        <w:t>ً</w:t>
      </w:r>
      <w:r>
        <w:rPr>
          <w:rtl/>
        </w:rPr>
        <w:t>ا من الحقد على الإسلام، والشن</w:t>
      </w:r>
      <w:r w:rsidR="00963E01">
        <w:rPr>
          <w:rFonts w:hint="cs"/>
          <w:rtl/>
        </w:rPr>
        <w:t>آ</w:t>
      </w:r>
      <w:r>
        <w:rPr>
          <w:rtl/>
        </w:rPr>
        <w:t>ن له وللرسول الذي حمل رسالته، وقد ضبط</w:t>
      </w:r>
      <w:r w:rsidR="00852B9A">
        <w:rPr>
          <w:rtl/>
        </w:rPr>
        <w:t xml:space="preserve"> القرآن </w:t>
      </w:r>
      <w:r>
        <w:rPr>
          <w:rtl/>
        </w:rPr>
        <w:t xml:space="preserve">الكريم هذه الجماعة </w:t>
      </w:r>
      <w:r w:rsidR="00193276">
        <w:rPr>
          <w:rtl/>
        </w:rPr>
        <w:t>ال</w:t>
      </w:r>
      <w:r w:rsidR="00F158C1">
        <w:rPr>
          <w:rFonts w:hint="cs"/>
          <w:rtl/>
        </w:rPr>
        <w:t>آ</w:t>
      </w:r>
      <w:r w:rsidR="00193276">
        <w:rPr>
          <w:rtl/>
        </w:rPr>
        <w:t>ثم</w:t>
      </w:r>
      <w:r>
        <w:rPr>
          <w:rtl/>
        </w:rPr>
        <w:t>ة</w:t>
      </w:r>
      <w:r w:rsidR="00963E01">
        <w:rPr>
          <w:rFonts w:hint="cs"/>
          <w:rtl/>
        </w:rPr>
        <w:t>،</w:t>
      </w:r>
      <w:r>
        <w:rPr>
          <w:rtl/>
        </w:rPr>
        <w:t xml:space="preserve"> وهي قائمة على هذا </w:t>
      </w:r>
      <w:r w:rsidR="00193276">
        <w:rPr>
          <w:rtl/>
        </w:rPr>
        <w:t>الإثم</w:t>
      </w:r>
      <w:r w:rsidR="00963E01">
        <w:rPr>
          <w:rFonts w:hint="cs"/>
          <w:rtl/>
        </w:rPr>
        <w:t xml:space="preserve"> </w:t>
      </w:r>
      <w:r>
        <w:rPr>
          <w:rtl/>
        </w:rPr>
        <w:t>تلوكه في أفواههم المنكرة كما تلوك الكلاب قطعة من العظم الرميم، فكان ذلك فضح</w:t>
      </w:r>
      <w:r w:rsidR="00963E01">
        <w:rPr>
          <w:rFonts w:hint="cs"/>
          <w:rtl/>
        </w:rPr>
        <w:t>ً</w:t>
      </w:r>
      <w:r>
        <w:rPr>
          <w:rtl/>
        </w:rPr>
        <w:t>ا لهم على الملأ، وخزي</w:t>
      </w:r>
      <w:r w:rsidR="00963E01">
        <w:rPr>
          <w:rFonts w:hint="cs"/>
          <w:rtl/>
        </w:rPr>
        <w:t>ً</w:t>
      </w:r>
      <w:r>
        <w:rPr>
          <w:rtl/>
        </w:rPr>
        <w:t>ا متنقلا</w:t>
      </w:r>
      <w:r w:rsidR="00963E01">
        <w:rPr>
          <w:rFonts w:hint="cs"/>
          <w:rtl/>
        </w:rPr>
        <w:t>ً</w:t>
      </w:r>
      <w:r>
        <w:rPr>
          <w:rtl/>
        </w:rPr>
        <w:t xml:space="preserve"> معهم في كل مكان، يناد</w:t>
      </w:r>
      <w:r w:rsidR="00963E01">
        <w:rPr>
          <w:rFonts w:hint="cs"/>
          <w:rtl/>
        </w:rPr>
        <w:t>ي</w:t>
      </w:r>
      <w:r>
        <w:rPr>
          <w:rtl/>
        </w:rPr>
        <w:t xml:space="preserve"> عليهم بالذلة، والمهانة، والصغار</w:t>
      </w:r>
      <w:r w:rsidR="00963E01">
        <w:rPr>
          <w:rFonts w:hint="cs"/>
          <w:rtl/>
        </w:rPr>
        <w:t>!</w:t>
      </w:r>
    </w:p>
    <w:p w14:paraId="740400C3" w14:textId="04B8CCF9" w:rsidR="00A119D0" w:rsidRDefault="00A119D0" w:rsidP="005304FA">
      <w:pPr>
        <w:ind w:firstLine="226"/>
        <w:rPr>
          <w:rtl/>
        </w:rPr>
      </w:pPr>
      <w:r>
        <w:rPr>
          <w:rtl/>
        </w:rPr>
        <w:t xml:space="preserve">ومنهم الذين يؤذون النبي، ويقولون: هو أذن، </w:t>
      </w:r>
      <w:r w:rsidR="00963E01" w:rsidRPr="00963E01">
        <w:rPr>
          <w:rtl/>
        </w:rPr>
        <w:t>﴿قُلْ أُذُنُ خَيْرٍ لَكُمْ يُؤْمِنُ بِاللَّهِ وَيُؤْمِنُ لِلْمُؤْمِنِينَ وَرَحْمَةٌ لِلَّذِينَ آمَنُوا مِنْكُمْ وَالَّذِينَ يُؤْذُونَ رَسُولَ اللَّهِ لَهُمْ عَذَابٌ أَلِيمٌ (61)﴾</w:t>
      </w:r>
      <w:r w:rsidR="00963E01" w:rsidRPr="00963E01">
        <w:rPr>
          <w:sz w:val="24"/>
          <w:szCs w:val="24"/>
          <w:rtl/>
        </w:rPr>
        <w:t xml:space="preserve"> [التوبة: 61]</w:t>
      </w:r>
      <w:r>
        <w:rPr>
          <w:rtl/>
        </w:rPr>
        <w:t>.</w:t>
      </w:r>
    </w:p>
    <w:p w14:paraId="589E2A0E" w14:textId="1D84DC14" w:rsidR="00A119D0" w:rsidRPr="00963E01" w:rsidRDefault="00A119D0" w:rsidP="005304FA">
      <w:pPr>
        <w:ind w:firstLine="226"/>
        <w:rPr>
          <w:b/>
          <w:bCs/>
          <w:rtl/>
        </w:rPr>
      </w:pPr>
      <w:r w:rsidRPr="00963E01">
        <w:rPr>
          <w:b/>
          <w:bCs/>
          <w:rtl/>
        </w:rPr>
        <w:t>سبب النزول</w:t>
      </w:r>
      <w:r w:rsidR="00963E01" w:rsidRPr="00963E01">
        <w:rPr>
          <w:rFonts w:hint="cs"/>
          <w:b/>
          <w:bCs/>
          <w:rtl/>
        </w:rPr>
        <w:t>:</w:t>
      </w:r>
    </w:p>
    <w:p w14:paraId="46C0469C" w14:textId="7C60C1A9" w:rsidR="00A119D0" w:rsidRDefault="00A119D0" w:rsidP="005304FA">
      <w:pPr>
        <w:ind w:firstLine="226"/>
        <w:rPr>
          <w:rtl/>
        </w:rPr>
      </w:pPr>
      <w:r>
        <w:rPr>
          <w:rtl/>
        </w:rPr>
        <w:t xml:space="preserve">أخرج ابن </w:t>
      </w:r>
      <w:r w:rsidR="00963E01">
        <w:rPr>
          <w:rFonts w:hint="cs"/>
          <w:rtl/>
        </w:rPr>
        <w:t>إ</w:t>
      </w:r>
      <w:r>
        <w:rPr>
          <w:rtl/>
        </w:rPr>
        <w:t>سح</w:t>
      </w:r>
      <w:r w:rsidR="00963E01">
        <w:rPr>
          <w:rFonts w:hint="cs"/>
          <w:rtl/>
        </w:rPr>
        <w:t>ا</w:t>
      </w:r>
      <w:r>
        <w:rPr>
          <w:rtl/>
        </w:rPr>
        <w:t>ق</w:t>
      </w:r>
      <w:r w:rsidR="00852B9A">
        <w:rPr>
          <w:rtl/>
        </w:rPr>
        <w:t xml:space="preserve"> وابن </w:t>
      </w:r>
      <w:r>
        <w:rPr>
          <w:rtl/>
        </w:rPr>
        <w:t>المنذر</w:t>
      </w:r>
      <w:r w:rsidR="00852B9A">
        <w:rPr>
          <w:rtl/>
        </w:rPr>
        <w:t xml:space="preserve"> وابن </w:t>
      </w:r>
      <w:r>
        <w:rPr>
          <w:rtl/>
        </w:rPr>
        <w:t>أبي حاتم عن ابن عباس أنها نزلت في رجل من المنافقين يقال له نبتل بن الحارث، وكان رجلا</w:t>
      </w:r>
      <w:r w:rsidR="000E3572">
        <w:rPr>
          <w:rFonts w:hint="cs"/>
          <w:rtl/>
        </w:rPr>
        <w:t>ً</w:t>
      </w:r>
      <w:r>
        <w:rPr>
          <w:rtl/>
        </w:rPr>
        <w:t xml:space="preserve"> </w:t>
      </w:r>
      <w:r w:rsidR="000E3572">
        <w:rPr>
          <w:rFonts w:hint="cs"/>
          <w:rtl/>
        </w:rPr>
        <w:t>آ</w:t>
      </w:r>
      <w:r>
        <w:rPr>
          <w:rtl/>
        </w:rPr>
        <w:t xml:space="preserve">دم أحمر العينين </w:t>
      </w:r>
      <w:r w:rsidR="000E3572">
        <w:rPr>
          <w:rFonts w:hint="cs"/>
          <w:rtl/>
        </w:rPr>
        <w:t>أ</w:t>
      </w:r>
      <w:r>
        <w:rPr>
          <w:rtl/>
        </w:rPr>
        <w:t xml:space="preserve">سقع الخدين مشوه الخلقة، وكان ينم حديث النبي صلى الله عليه وسلم إلى المنافقين، فقيل له: لا تفعل، فقال: إنما محمد </w:t>
      </w:r>
      <w:r w:rsidR="000E3572">
        <w:rPr>
          <w:rFonts w:hint="cs"/>
          <w:rtl/>
        </w:rPr>
        <w:t>أ</w:t>
      </w:r>
      <w:r>
        <w:rPr>
          <w:rtl/>
        </w:rPr>
        <w:t>ذن، من حدثه شيئ</w:t>
      </w:r>
      <w:r w:rsidR="000E3572">
        <w:rPr>
          <w:rFonts w:hint="cs"/>
          <w:rtl/>
        </w:rPr>
        <w:t>ً</w:t>
      </w:r>
      <w:r>
        <w:rPr>
          <w:rtl/>
        </w:rPr>
        <w:t>ا صدقه، نقول أي شي</w:t>
      </w:r>
      <w:r w:rsidR="000E3572">
        <w:rPr>
          <w:rFonts w:hint="cs"/>
          <w:rtl/>
        </w:rPr>
        <w:t>ء</w:t>
      </w:r>
      <w:r>
        <w:rPr>
          <w:rtl/>
        </w:rPr>
        <w:t xml:space="preserve"> ثم </w:t>
      </w:r>
      <w:r w:rsidR="000E3572">
        <w:rPr>
          <w:rFonts w:hint="cs"/>
          <w:rtl/>
        </w:rPr>
        <w:t>ن</w:t>
      </w:r>
      <w:r>
        <w:rPr>
          <w:rtl/>
        </w:rPr>
        <w:t>أتيه و</w:t>
      </w:r>
      <w:r w:rsidR="000E3572">
        <w:rPr>
          <w:rFonts w:hint="cs"/>
          <w:rtl/>
        </w:rPr>
        <w:t>ن</w:t>
      </w:r>
      <w:r>
        <w:rPr>
          <w:rtl/>
        </w:rPr>
        <w:t>حلف له فيصدقنا، وهو الذي قال فيه النبي صلى الله عليه وسلم</w:t>
      </w:r>
      <w:r w:rsidR="000E3572">
        <w:rPr>
          <w:rFonts w:hint="cs"/>
          <w:rtl/>
        </w:rPr>
        <w:t>:</w:t>
      </w:r>
      <w:r>
        <w:rPr>
          <w:rtl/>
        </w:rPr>
        <w:t xml:space="preserve"> </w:t>
      </w:r>
      <w:r w:rsidR="000E3572">
        <w:rPr>
          <w:rFonts w:hint="cs"/>
          <w:rtl/>
        </w:rPr>
        <w:t>(</w:t>
      </w:r>
      <w:r>
        <w:rPr>
          <w:rtl/>
        </w:rPr>
        <w:t>من أراد أن ينظر إلى الشيطان فلينظر إلى نب</w:t>
      </w:r>
      <w:r w:rsidR="000E3572">
        <w:rPr>
          <w:rFonts w:hint="cs"/>
          <w:rtl/>
        </w:rPr>
        <w:t>ت</w:t>
      </w:r>
      <w:r>
        <w:rPr>
          <w:rtl/>
        </w:rPr>
        <w:t>ل بن الحارث</w:t>
      </w:r>
      <w:r w:rsidR="000E3572">
        <w:rPr>
          <w:rFonts w:hint="cs"/>
          <w:rtl/>
        </w:rPr>
        <w:t>).</w:t>
      </w:r>
    </w:p>
    <w:p w14:paraId="59619B3F" w14:textId="43EB7388" w:rsidR="00A119D0" w:rsidRDefault="00A119D0" w:rsidP="005304FA">
      <w:pPr>
        <w:ind w:firstLine="226"/>
        <w:rPr>
          <w:rtl/>
        </w:rPr>
      </w:pPr>
      <w:r>
        <w:rPr>
          <w:rtl/>
        </w:rPr>
        <w:t>وفي الرازي</w:t>
      </w:r>
      <w:r w:rsidR="000E3572" w:rsidRPr="000E3572">
        <w:rPr>
          <w:rFonts w:hint="cs"/>
          <w:vertAlign w:val="superscript"/>
          <w:rtl/>
        </w:rPr>
        <w:t>(</w:t>
      </w:r>
      <w:r w:rsidR="000E3572" w:rsidRPr="003C5F07">
        <w:rPr>
          <w:rStyle w:val="a4"/>
          <w:rtl/>
        </w:rPr>
        <w:footnoteReference w:id="401"/>
      </w:r>
      <w:r w:rsidR="000E3572" w:rsidRPr="000E3572">
        <w:rPr>
          <w:rFonts w:hint="cs"/>
          <w:vertAlign w:val="superscript"/>
          <w:rtl/>
        </w:rPr>
        <w:t>)</w:t>
      </w:r>
      <w:r>
        <w:rPr>
          <w:rtl/>
        </w:rPr>
        <w:t>: قال ابن عباس</w:t>
      </w:r>
      <w:r w:rsidR="000E3572">
        <w:rPr>
          <w:rFonts w:hint="cs"/>
          <w:rtl/>
        </w:rPr>
        <w:t xml:space="preserve"> رضي الله عنهما</w:t>
      </w:r>
      <w:r>
        <w:rPr>
          <w:rtl/>
        </w:rPr>
        <w:t>: إن جماعة من المنافقين ذكروا النبي صلى الله عليه وسلم بما لا ينبغي من القول، فقال بعضهم: لا تفعلوا، ف</w:t>
      </w:r>
      <w:r w:rsidR="000E3572">
        <w:rPr>
          <w:rFonts w:hint="cs"/>
          <w:rtl/>
        </w:rPr>
        <w:t>إ</w:t>
      </w:r>
      <w:r>
        <w:rPr>
          <w:rtl/>
        </w:rPr>
        <w:t>نا نخاف أن ي</w:t>
      </w:r>
      <w:r w:rsidR="000E3572">
        <w:rPr>
          <w:rFonts w:hint="cs"/>
          <w:rtl/>
        </w:rPr>
        <w:t>بلغ</w:t>
      </w:r>
      <w:r>
        <w:rPr>
          <w:rtl/>
        </w:rPr>
        <w:t>ه ما تقول، فقال الجلاس بن سويد: بل نقول ما شئنا ثم نذهب إليه ونحلف إنا ما قبلنا فيقبل قولنا و</w:t>
      </w:r>
      <w:r w:rsidR="000E3572">
        <w:rPr>
          <w:rFonts w:hint="cs"/>
          <w:rtl/>
        </w:rPr>
        <w:t>إ</w:t>
      </w:r>
      <w:r>
        <w:rPr>
          <w:rtl/>
        </w:rPr>
        <w:t xml:space="preserve">نما محمد </w:t>
      </w:r>
      <w:r w:rsidR="000E3572">
        <w:rPr>
          <w:rFonts w:hint="cs"/>
          <w:rtl/>
        </w:rPr>
        <w:t>إ</w:t>
      </w:r>
      <w:r>
        <w:rPr>
          <w:rtl/>
        </w:rPr>
        <w:t>ذن سامعة، فنزلت هذه</w:t>
      </w:r>
      <w:r w:rsidR="009F06DD">
        <w:rPr>
          <w:rtl/>
        </w:rPr>
        <w:t xml:space="preserve"> الآية</w:t>
      </w:r>
      <w:r w:rsidR="000E3572">
        <w:rPr>
          <w:rFonts w:hint="cs"/>
          <w:rtl/>
        </w:rPr>
        <w:t>.</w:t>
      </w:r>
    </w:p>
    <w:p w14:paraId="108DB228" w14:textId="79435B37" w:rsidR="00A119D0" w:rsidRDefault="00A119D0" w:rsidP="005304FA">
      <w:pPr>
        <w:ind w:firstLine="226"/>
        <w:rPr>
          <w:rtl/>
        </w:rPr>
      </w:pPr>
      <w:r>
        <w:rPr>
          <w:rtl/>
        </w:rPr>
        <w:t>ولكن منطوق هذه</w:t>
      </w:r>
      <w:r w:rsidR="009F06DD">
        <w:rPr>
          <w:rtl/>
        </w:rPr>
        <w:t xml:space="preserve"> الآية</w:t>
      </w:r>
      <w:r w:rsidR="007331D3">
        <w:rPr>
          <w:rtl/>
        </w:rPr>
        <w:t xml:space="preserve"> </w:t>
      </w:r>
      <w:r w:rsidR="000E3572">
        <w:rPr>
          <w:rFonts w:hint="cs"/>
          <w:rtl/>
        </w:rPr>
        <w:t>ي</w:t>
      </w:r>
      <w:r>
        <w:rPr>
          <w:rtl/>
        </w:rPr>
        <w:t>سند هذا القول إلى جماعة منهم وهو أقرب، و</w:t>
      </w:r>
      <w:r w:rsidR="000E3572">
        <w:rPr>
          <w:rFonts w:hint="cs"/>
          <w:rtl/>
        </w:rPr>
        <w:t>إ</w:t>
      </w:r>
      <w:r>
        <w:rPr>
          <w:rtl/>
        </w:rPr>
        <w:t xml:space="preserve">ن كان الإسناد إلى الجماعة </w:t>
      </w:r>
      <w:r w:rsidR="000E3572">
        <w:rPr>
          <w:rFonts w:hint="cs"/>
          <w:rtl/>
        </w:rPr>
        <w:t>ي</w:t>
      </w:r>
      <w:r>
        <w:rPr>
          <w:rtl/>
        </w:rPr>
        <w:t>صدق بقول واحد و</w:t>
      </w:r>
      <w:r w:rsidR="000E3572">
        <w:rPr>
          <w:rFonts w:hint="cs"/>
          <w:rtl/>
        </w:rPr>
        <w:t>إ</w:t>
      </w:r>
      <w:r>
        <w:rPr>
          <w:rtl/>
        </w:rPr>
        <w:t>قرار الباقين.. والأول مروي عن الس</w:t>
      </w:r>
      <w:r w:rsidR="000E3572">
        <w:rPr>
          <w:rFonts w:hint="cs"/>
          <w:rtl/>
        </w:rPr>
        <w:t>ُ</w:t>
      </w:r>
      <w:r>
        <w:rPr>
          <w:rtl/>
        </w:rPr>
        <w:t xml:space="preserve">دي عند أبي حاتم.. وفي الرازي عن الحسن قال: اجتمع ناس من المنافقين يقولون: </w:t>
      </w:r>
      <w:r w:rsidR="00E21C54">
        <w:rPr>
          <w:rtl/>
        </w:rPr>
        <w:t>«</w:t>
      </w:r>
      <w:r>
        <w:rPr>
          <w:rtl/>
        </w:rPr>
        <w:t>ما</w:t>
      </w:r>
      <w:r w:rsidR="000E3572">
        <w:rPr>
          <w:rFonts w:hint="cs"/>
          <w:rtl/>
        </w:rPr>
        <w:t xml:space="preserve"> </w:t>
      </w:r>
      <w:r>
        <w:rPr>
          <w:rtl/>
        </w:rPr>
        <w:t xml:space="preserve">هذا الرجل </w:t>
      </w:r>
      <w:r w:rsidR="000E3572">
        <w:rPr>
          <w:rFonts w:hint="cs"/>
          <w:rtl/>
        </w:rPr>
        <w:t>إ</w:t>
      </w:r>
      <w:r>
        <w:rPr>
          <w:rtl/>
        </w:rPr>
        <w:t>ل</w:t>
      </w:r>
      <w:r w:rsidR="000E3572">
        <w:rPr>
          <w:rFonts w:hint="cs"/>
          <w:rtl/>
        </w:rPr>
        <w:t>ا</w:t>
      </w:r>
      <w:r>
        <w:rPr>
          <w:rtl/>
        </w:rPr>
        <w:t xml:space="preserve"> أذن، من شاء صرفه حيث شاء لا عزيمة له</w:t>
      </w:r>
      <w:r w:rsidR="00E21C54">
        <w:rPr>
          <w:vertAlign w:val="superscript"/>
          <w:rtl/>
        </w:rPr>
        <w:t>»</w:t>
      </w:r>
      <w:r w:rsidR="00202837">
        <w:rPr>
          <w:rFonts w:hint="cs"/>
          <w:vertAlign w:val="superscript"/>
          <w:rtl/>
        </w:rPr>
        <w:t>(</w:t>
      </w:r>
      <w:r w:rsidR="00202837" w:rsidRPr="003C5F07">
        <w:rPr>
          <w:rStyle w:val="a4"/>
          <w:rtl/>
        </w:rPr>
        <w:footnoteReference w:id="402"/>
      </w:r>
      <w:r w:rsidR="00202837">
        <w:rPr>
          <w:rFonts w:hint="cs"/>
          <w:vertAlign w:val="superscript"/>
          <w:rtl/>
        </w:rPr>
        <w:t>)</w:t>
      </w:r>
      <w:r w:rsidR="000E3572">
        <w:rPr>
          <w:rFonts w:hint="cs"/>
          <w:rtl/>
        </w:rPr>
        <w:t>،</w:t>
      </w:r>
      <w:r>
        <w:rPr>
          <w:rtl/>
        </w:rPr>
        <w:t xml:space="preserve"> وقالوا</w:t>
      </w:r>
      <w:r w:rsidR="000E3572">
        <w:rPr>
          <w:rFonts w:hint="cs"/>
          <w:rtl/>
        </w:rPr>
        <w:t>:</w:t>
      </w:r>
      <w:r>
        <w:rPr>
          <w:rtl/>
        </w:rPr>
        <w:t xml:space="preserve"> </w:t>
      </w:r>
      <w:r w:rsidR="00E21C54">
        <w:rPr>
          <w:rtl/>
        </w:rPr>
        <w:t>«</w:t>
      </w:r>
      <w:r>
        <w:rPr>
          <w:rtl/>
        </w:rPr>
        <w:t>إنما محمد أذن، ولو لقيته وحلفت له ليصدقنك فنزلت هذه</w:t>
      </w:r>
      <w:r w:rsidR="009F06DD">
        <w:rPr>
          <w:rtl/>
        </w:rPr>
        <w:t xml:space="preserve"> الآية</w:t>
      </w:r>
      <w:r>
        <w:rPr>
          <w:rtl/>
        </w:rPr>
        <w:t>.</w:t>
      </w:r>
    </w:p>
    <w:p w14:paraId="5F4CD3E1" w14:textId="694438D9" w:rsidR="00852B9A" w:rsidRDefault="00A119D0" w:rsidP="005304FA">
      <w:pPr>
        <w:ind w:firstLine="226"/>
        <w:rPr>
          <w:rtl/>
        </w:rPr>
      </w:pPr>
      <w:r w:rsidRPr="000E3572">
        <w:rPr>
          <w:b/>
          <w:bCs/>
          <w:rtl/>
        </w:rPr>
        <w:t>والمعنى:</w:t>
      </w:r>
      <w:r>
        <w:rPr>
          <w:rtl/>
        </w:rPr>
        <w:t xml:space="preserve"> ضرب آخر من دلائل نفاق أولئك المنافقين وآثاره.. وهو </w:t>
      </w:r>
      <w:r w:rsidR="00BA6B34">
        <w:rPr>
          <w:rFonts w:hint="cs"/>
          <w:rtl/>
        </w:rPr>
        <w:t>إ</w:t>
      </w:r>
      <w:r>
        <w:rPr>
          <w:rtl/>
        </w:rPr>
        <w:t>يذاء الرسول بالطعن في أخلاقه العظيمة وشمائله الكريمة، أنه سوء الأدب في حقه صلى الله عليه وسلم يبدو في صورة أخرى غير صورة اللمز في الصدقات</w:t>
      </w:r>
      <w:r w:rsidR="00BA6B34">
        <w:rPr>
          <w:rFonts w:hint="cs"/>
          <w:rtl/>
        </w:rPr>
        <w:t>،</w:t>
      </w:r>
      <w:r>
        <w:rPr>
          <w:rtl/>
        </w:rPr>
        <w:t xml:space="preserve"> أنهم يجدون </w:t>
      </w:r>
      <w:r w:rsidR="00BA6B34">
        <w:rPr>
          <w:rFonts w:hint="cs"/>
          <w:rtl/>
        </w:rPr>
        <w:t xml:space="preserve">في </w:t>
      </w:r>
      <w:r>
        <w:rPr>
          <w:rtl/>
        </w:rPr>
        <w:t>النبي صلى الله عليه وسلم أدب</w:t>
      </w:r>
      <w:r w:rsidR="00BA6B34">
        <w:rPr>
          <w:rFonts w:hint="cs"/>
          <w:rtl/>
        </w:rPr>
        <w:t>ً</w:t>
      </w:r>
      <w:r>
        <w:rPr>
          <w:rtl/>
        </w:rPr>
        <w:t>ا رفيع</w:t>
      </w:r>
      <w:r w:rsidR="00BA6B34">
        <w:rPr>
          <w:rFonts w:hint="cs"/>
          <w:rtl/>
        </w:rPr>
        <w:t>ً</w:t>
      </w:r>
      <w:r>
        <w:rPr>
          <w:rtl/>
        </w:rPr>
        <w:t xml:space="preserve">ا في </w:t>
      </w:r>
      <w:r w:rsidR="00D11A91">
        <w:rPr>
          <w:rFonts w:hint="cs"/>
          <w:rtl/>
        </w:rPr>
        <w:t>الاستماع</w:t>
      </w:r>
      <w:r>
        <w:rPr>
          <w:rtl/>
        </w:rPr>
        <w:t xml:space="preserve"> إلى الناس بإقبال وسماحة، وي</w:t>
      </w:r>
      <w:r w:rsidR="00BA6B34">
        <w:rPr>
          <w:rFonts w:hint="cs"/>
          <w:rtl/>
        </w:rPr>
        <w:t>ب</w:t>
      </w:r>
      <w:r>
        <w:rPr>
          <w:rtl/>
        </w:rPr>
        <w:t>ش لهم ويفسح لهم عن صدره، ويعاملهم بظاهرهم حسب أصول شريعته وأحكامها، و</w:t>
      </w:r>
      <w:r w:rsidR="00BA6B34">
        <w:rPr>
          <w:rFonts w:hint="cs"/>
          <w:rtl/>
        </w:rPr>
        <w:t>آ</w:t>
      </w:r>
      <w:r>
        <w:rPr>
          <w:rtl/>
        </w:rPr>
        <w:t>دابها التي ي</w:t>
      </w:r>
      <w:r w:rsidR="00BA6B34">
        <w:rPr>
          <w:rFonts w:hint="cs"/>
          <w:rtl/>
        </w:rPr>
        <w:t>ُ</w:t>
      </w:r>
      <w:r>
        <w:rPr>
          <w:rtl/>
        </w:rPr>
        <w:t>عامل بها عامة المسلمين، كما أمره الله تعال</w:t>
      </w:r>
      <w:r w:rsidR="00BA6B34">
        <w:rPr>
          <w:rFonts w:hint="cs"/>
          <w:rtl/>
        </w:rPr>
        <w:t>ى</w:t>
      </w:r>
      <w:r>
        <w:rPr>
          <w:rtl/>
        </w:rPr>
        <w:t xml:space="preserve"> ببناء المعاملة على الظواهر</w:t>
      </w:r>
      <w:r w:rsidR="00BA6B34">
        <w:rPr>
          <w:rFonts w:hint="cs"/>
          <w:rtl/>
        </w:rPr>
        <w:t>..</w:t>
      </w:r>
      <w:r>
        <w:rPr>
          <w:rtl/>
        </w:rPr>
        <w:t xml:space="preserve"> فيسمون هذا الأدب العظيم بغير اسمه، ويصفونه بغير حقيقته، ويقولون</w:t>
      </w:r>
      <w:r w:rsidR="00BA6B34">
        <w:rPr>
          <w:rFonts w:hint="cs"/>
          <w:rtl/>
        </w:rPr>
        <w:t>:</w:t>
      </w:r>
      <w:r>
        <w:rPr>
          <w:rtl/>
        </w:rPr>
        <w:t xml:space="preserve"> أذنه لكل قائل يلق</w:t>
      </w:r>
      <w:r w:rsidR="00BA6B34">
        <w:rPr>
          <w:rFonts w:hint="cs"/>
          <w:rtl/>
        </w:rPr>
        <w:t>ي</w:t>
      </w:r>
      <w:r>
        <w:rPr>
          <w:rtl/>
        </w:rPr>
        <w:t xml:space="preserve"> فيه ما يقول له ثم يصدقه من غير فرق بين ما يليق بالقبول وما لا يليق</w:t>
      </w:r>
      <w:r w:rsidR="00D61B3C">
        <w:rPr>
          <w:rFonts w:hint="cs"/>
          <w:rtl/>
        </w:rPr>
        <w:t>،</w:t>
      </w:r>
      <w:r>
        <w:rPr>
          <w:rtl/>
        </w:rPr>
        <w:t xml:space="preserve"> يجوز عليه الكذب والخداع والبراعة، ليس له ذكاء ولا بعد غور ولا يفطن إلى غش القول وزوره.. بل هو سليم القلب، سريع </w:t>
      </w:r>
      <w:r w:rsidR="00D11A91">
        <w:rPr>
          <w:rFonts w:hint="cs"/>
          <w:rtl/>
        </w:rPr>
        <w:t>الاغترار</w:t>
      </w:r>
      <w:r>
        <w:rPr>
          <w:rtl/>
        </w:rPr>
        <w:t xml:space="preserve"> بكل ما يسمع، من حلف له صد</w:t>
      </w:r>
      <w:r w:rsidR="00BA6B34">
        <w:rPr>
          <w:rFonts w:hint="cs"/>
          <w:rtl/>
        </w:rPr>
        <w:t>ق</w:t>
      </w:r>
      <w:r>
        <w:rPr>
          <w:rtl/>
        </w:rPr>
        <w:t>ه</w:t>
      </w:r>
      <w:r w:rsidR="00D11A91">
        <w:rPr>
          <w:rFonts w:hint="cs"/>
          <w:rtl/>
        </w:rPr>
        <w:t>،</w:t>
      </w:r>
      <w:r>
        <w:rPr>
          <w:rtl/>
        </w:rPr>
        <w:t xml:space="preserve"> ومن دس عليه قولا</w:t>
      </w:r>
      <w:r w:rsidR="00BA6B34">
        <w:rPr>
          <w:rFonts w:hint="cs"/>
          <w:rtl/>
        </w:rPr>
        <w:t>ً</w:t>
      </w:r>
      <w:r>
        <w:rPr>
          <w:rtl/>
        </w:rPr>
        <w:t xml:space="preserve"> قبله</w:t>
      </w:r>
      <w:r w:rsidR="00852B9A">
        <w:rPr>
          <w:rFonts w:hint="cs"/>
          <w:rtl/>
        </w:rPr>
        <w:t>.</w:t>
      </w:r>
    </w:p>
    <w:p w14:paraId="20F16A45" w14:textId="152FA154" w:rsidR="00A119D0" w:rsidRPr="00D61B3C" w:rsidRDefault="00A119D0" w:rsidP="005304FA">
      <w:pPr>
        <w:ind w:firstLine="226"/>
        <w:rPr>
          <w:b/>
          <w:bCs/>
          <w:rtl/>
        </w:rPr>
      </w:pPr>
      <w:r w:rsidRPr="00D61B3C">
        <w:rPr>
          <w:b/>
          <w:bCs/>
          <w:rtl/>
        </w:rPr>
        <w:t>ما الدافع لهذا القول؟</w:t>
      </w:r>
    </w:p>
    <w:p w14:paraId="15FD11B4" w14:textId="0F0AAE52" w:rsidR="00A119D0" w:rsidRDefault="00D61B3C" w:rsidP="005304FA">
      <w:pPr>
        <w:ind w:firstLine="226"/>
        <w:rPr>
          <w:rtl/>
        </w:rPr>
      </w:pPr>
      <w:r>
        <w:rPr>
          <w:rFonts w:hint="cs"/>
          <w:rtl/>
        </w:rPr>
        <w:t xml:space="preserve">1 </w:t>
      </w:r>
      <w:r>
        <w:rPr>
          <w:rtl/>
        </w:rPr>
        <w:t>–</w:t>
      </w:r>
      <w:r>
        <w:rPr>
          <w:rFonts w:hint="cs"/>
          <w:rtl/>
        </w:rPr>
        <w:t xml:space="preserve"> </w:t>
      </w:r>
      <w:r w:rsidR="00A119D0">
        <w:rPr>
          <w:rtl/>
        </w:rPr>
        <w:t>يقولون هذا بعضهم لبعض تطمين</w:t>
      </w:r>
      <w:r>
        <w:rPr>
          <w:rFonts w:hint="cs"/>
          <w:rtl/>
        </w:rPr>
        <w:t>ً</w:t>
      </w:r>
      <w:r w:rsidR="00A119D0">
        <w:rPr>
          <w:rtl/>
        </w:rPr>
        <w:t xml:space="preserve">ا لأنفسهم أن يكشف النبي صلى الله عليه وسلم حقيقة أمرهم </w:t>
      </w:r>
      <w:r>
        <w:rPr>
          <w:rFonts w:hint="cs"/>
          <w:rtl/>
        </w:rPr>
        <w:t>أ</w:t>
      </w:r>
      <w:r w:rsidR="00A119D0">
        <w:rPr>
          <w:rtl/>
        </w:rPr>
        <w:t>و يفطن إلى نفاقهم، فكلمات النفاق الكاذبة التي يلقونها بين يديه صلى الله عل</w:t>
      </w:r>
      <w:r>
        <w:rPr>
          <w:rFonts w:hint="cs"/>
          <w:rtl/>
        </w:rPr>
        <w:t>ي</w:t>
      </w:r>
      <w:r w:rsidR="00A119D0">
        <w:rPr>
          <w:rtl/>
        </w:rPr>
        <w:t>ه</w:t>
      </w:r>
      <w:r>
        <w:rPr>
          <w:rFonts w:hint="cs"/>
          <w:rtl/>
        </w:rPr>
        <w:t xml:space="preserve"> </w:t>
      </w:r>
      <w:r w:rsidR="00A119D0">
        <w:rPr>
          <w:rtl/>
        </w:rPr>
        <w:t xml:space="preserve">وسلم </w:t>
      </w:r>
      <w:r>
        <w:rPr>
          <w:rFonts w:hint="cs"/>
          <w:rtl/>
        </w:rPr>
        <w:t>-</w:t>
      </w:r>
      <w:r w:rsidR="00A119D0">
        <w:rPr>
          <w:rtl/>
        </w:rPr>
        <w:t>ويحلفون عليها كذب</w:t>
      </w:r>
      <w:r>
        <w:rPr>
          <w:rFonts w:hint="cs"/>
          <w:rtl/>
        </w:rPr>
        <w:t>ً</w:t>
      </w:r>
      <w:r w:rsidR="00A119D0">
        <w:rPr>
          <w:rtl/>
        </w:rPr>
        <w:t>ا وزور</w:t>
      </w:r>
      <w:r>
        <w:rPr>
          <w:rFonts w:hint="cs"/>
          <w:rtl/>
        </w:rPr>
        <w:t>ً</w:t>
      </w:r>
      <w:r w:rsidR="00A119D0">
        <w:rPr>
          <w:rtl/>
        </w:rPr>
        <w:t>ا</w:t>
      </w:r>
      <w:r>
        <w:rPr>
          <w:rFonts w:hint="cs"/>
          <w:rtl/>
        </w:rPr>
        <w:t>-</w:t>
      </w:r>
      <w:r w:rsidR="00A119D0">
        <w:rPr>
          <w:rtl/>
        </w:rPr>
        <w:t xml:space="preserve"> هذه الكلمات </w:t>
      </w:r>
      <w:r>
        <w:rPr>
          <w:rFonts w:hint="cs"/>
          <w:rtl/>
        </w:rPr>
        <w:t>ي</w:t>
      </w:r>
      <w:r w:rsidR="00A119D0">
        <w:rPr>
          <w:rtl/>
        </w:rPr>
        <w:t>خيل إليهم أن النبي الكريم</w:t>
      </w:r>
      <w:r>
        <w:rPr>
          <w:rFonts w:hint="cs"/>
          <w:rtl/>
        </w:rPr>
        <w:t xml:space="preserve"> إ</w:t>
      </w:r>
      <w:r w:rsidR="00A119D0">
        <w:rPr>
          <w:rtl/>
        </w:rPr>
        <w:t>ذ يقبلها منهم أو يسكت عليها فلا يبه</w:t>
      </w:r>
      <w:r>
        <w:rPr>
          <w:rFonts w:hint="cs"/>
          <w:rtl/>
        </w:rPr>
        <w:t>ت</w:t>
      </w:r>
      <w:r w:rsidR="00A119D0">
        <w:rPr>
          <w:rtl/>
        </w:rPr>
        <w:t xml:space="preserve">هم بها أنه </w:t>
      </w:r>
      <w:r>
        <w:rPr>
          <w:rFonts w:hint="cs"/>
          <w:rtl/>
        </w:rPr>
        <w:t>ي</w:t>
      </w:r>
      <w:r w:rsidR="00A119D0">
        <w:rPr>
          <w:rtl/>
        </w:rPr>
        <w:t>حمل كلماتهم الكاذبة المنافقة تلك محمل الصدق.</w:t>
      </w:r>
    </w:p>
    <w:p w14:paraId="289CDDC4" w14:textId="012A609E" w:rsidR="00A119D0" w:rsidRDefault="00A119D0" w:rsidP="005304FA">
      <w:pPr>
        <w:ind w:firstLine="226"/>
        <w:rPr>
          <w:rtl/>
        </w:rPr>
      </w:pPr>
      <w:r>
        <w:rPr>
          <w:rtl/>
        </w:rPr>
        <w:t>٢</w:t>
      </w:r>
      <w:r w:rsidR="00D61B3C">
        <w:rPr>
          <w:rFonts w:hint="cs"/>
          <w:rtl/>
        </w:rPr>
        <w:t xml:space="preserve"> - </w:t>
      </w:r>
      <w:r>
        <w:rPr>
          <w:rtl/>
        </w:rPr>
        <w:t>أو يقولونه طعن</w:t>
      </w:r>
      <w:r w:rsidR="00D61B3C">
        <w:rPr>
          <w:rFonts w:hint="cs"/>
          <w:rtl/>
        </w:rPr>
        <w:t>ً</w:t>
      </w:r>
      <w:r>
        <w:rPr>
          <w:rtl/>
        </w:rPr>
        <w:t>ا على النبي في تصديقه للمؤمنين الخلص الذي ينقلون له ما</w:t>
      </w:r>
      <w:r w:rsidR="00D61B3C">
        <w:rPr>
          <w:rFonts w:hint="cs"/>
          <w:rtl/>
        </w:rPr>
        <w:t xml:space="preserve"> </w:t>
      </w:r>
      <w:r>
        <w:rPr>
          <w:rtl/>
        </w:rPr>
        <w:t>يطلعون عليه من ش</w:t>
      </w:r>
      <w:r w:rsidR="00D61B3C">
        <w:rPr>
          <w:rFonts w:hint="cs"/>
          <w:rtl/>
        </w:rPr>
        <w:t>ؤ</w:t>
      </w:r>
      <w:r>
        <w:rPr>
          <w:rtl/>
        </w:rPr>
        <w:t>ون المنافقين وأعمالهم وأقوالهم عن الرسول ومن المسلمين وقد وردت ال</w:t>
      </w:r>
      <w:r w:rsidR="002059BB">
        <w:rPr>
          <w:rtl/>
        </w:rPr>
        <w:t>روايات</w:t>
      </w:r>
      <w:r w:rsidR="004E682B">
        <w:rPr>
          <w:rtl/>
        </w:rPr>
        <w:t xml:space="preserve"> </w:t>
      </w:r>
      <w:r>
        <w:rPr>
          <w:rtl/>
        </w:rPr>
        <w:t>بهذا وذاك في سبب نزول</w:t>
      </w:r>
      <w:r w:rsidR="009F06DD">
        <w:rPr>
          <w:rtl/>
        </w:rPr>
        <w:t xml:space="preserve"> الآية</w:t>
      </w:r>
      <w:r>
        <w:rPr>
          <w:rtl/>
        </w:rPr>
        <w:t>، وكلاهما يدخل في عمومها، وكلاهما يقع من المنافقين ولهذا فهم يقولون في النبي هذا القول المنكر «هو أذن»</w:t>
      </w:r>
      <w:r w:rsidR="00D61B3C">
        <w:rPr>
          <w:rFonts w:hint="cs"/>
          <w:rtl/>
        </w:rPr>
        <w:t>.</w:t>
      </w:r>
    </w:p>
    <w:p w14:paraId="63ED3822" w14:textId="77777777" w:rsidR="00D61B3C" w:rsidRDefault="00D61B3C" w:rsidP="005304FA">
      <w:pPr>
        <w:ind w:firstLine="226"/>
        <w:rPr>
          <w:b/>
          <w:bCs/>
          <w:rtl/>
        </w:rPr>
      </w:pPr>
    </w:p>
    <w:p w14:paraId="24F46499" w14:textId="61847D7E" w:rsidR="00A119D0" w:rsidRPr="00D61B3C" w:rsidRDefault="00A119D0" w:rsidP="005304FA">
      <w:pPr>
        <w:ind w:firstLine="226"/>
        <w:rPr>
          <w:b/>
          <w:bCs/>
          <w:rtl/>
        </w:rPr>
      </w:pPr>
      <w:r w:rsidRPr="00D61B3C">
        <w:rPr>
          <w:b/>
          <w:bCs/>
          <w:rtl/>
        </w:rPr>
        <w:t>طريقة</w:t>
      </w:r>
      <w:r w:rsidR="00852B9A">
        <w:rPr>
          <w:b/>
          <w:bCs/>
          <w:rtl/>
        </w:rPr>
        <w:t xml:space="preserve"> القرآن </w:t>
      </w:r>
      <w:r w:rsidRPr="00D61B3C">
        <w:rPr>
          <w:b/>
          <w:bCs/>
          <w:rtl/>
        </w:rPr>
        <w:t>في الرد والدفاع</w:t>
      </w:r>
      <w:r w:rsidR="00D61B3C" w:rsidRPr="00D61B3C">
        <w:rPr>
          <w:rFonts w:hint="cs"/>
          <w:b/>
          <w:bCs/>
          <w:rtl/>
        </w:rPr>
        <w:t>:</w:t>
      </w:r>
    </w:p>
    <w:p w14:paraId="12B95399" w14:textId="52740D69" w:rsidR="00D61B3C" w:rsidRDefault="00A119D0" w:rsidP="005304FA">
      <w:pPr>
        <w:ind w:firstLine="226"/>
        <w:rPr>
          <w:rtl/>
        </w:rPr>
      </w:pPr>
      <w:r>
        <w:rPr>
          <w:rtl/>
        </w:rPr>
        <w:t>ويأخذ</w:t>
      </w:r>
      <w:r w:rsidR="00852B9A">
        <w:rPr>
          <w:rtl/>
        </w:rPr>
        <w:t xml:space="preserve"> القرآن </w:t>
      </w:r>
      <w:r>
        <w:rPr>
          <w:rtl/>
        </w:rPr>
        <w:t>الكريم كلامهم ليجعل منه رد</w:t>
      </w:r>
      <w:r w:rsidR="00D61B3C">
        <w:rPr>
          <w:rFonts w:hint="cs"/>
          <w:rtl/>
        </w:rPr>
        <w:t>ً</w:t>
      </w:r>
      <w:r>
        <w:rPr>
          <w:rtl/>
        </w:rPr>
        <w:t>ا عليهم بما يكبتهم ويملأ قلوبهم حسرة وكم</w:t>
      </w:r>
      <w:r w:rsidR="00D61B3C">
        <w:rPr>
          <w:rFonts w:hint="cs"/>
          <w:rtl/>
        </w:rPr>
        <w:t>د</w:t>
      </w:r>
      <w:r>
        <w:rPr>
          <w:rtl/>
        </w:rPr>
        <w:t xml:space="preserve">ا </w:t>
      </w:r>
      <w:r w:rsidR="00D61B3C" w:rsidRPr="00D61B3C">
        <w:rPr>
          <w:rtl/>
        </w:rPr>
        <w:t>﴿وَيَقُولُونَ هُوَ أُذُنٌ﴾</w:t>
      </w:r>
      <w:r w:rsidR="00D61B3C" w:rsidRPr="00D61B3C">
        <w:rPr>
          <w:sz w:val="24"/>
          <w:szCs w:val="24"/>
          <w:rtl/>
        </w:rPr>
        <w:t xml:space="preserve"> [التوبة: 61]</w:t>
      </w:r>
      <w:r w:rsidR="00D61B3C">
        <w:rPr>
          <w:rFonts w:hint="cs"/>
          <w:rtl/>
        </w:rPr>
        <w:t>،</w:t>
      </w:r>
      <w:r>
        <w:rPr>
          <w:rtl/>
        </w:rPr>
        <w:t xml:space="preserve"> نعم ولكن </w:t>
      </w:r>
      <w:r w:rsidR="00D61B3C" w:rsidRPr="00D61B3C">
        <w:rPr>
          <w:rtl/>
        </w:rPr>
        <w:t>﴿قُلْ أُذُنُ خَيْرٍ لَكُمْ﴾</w:t>
      </w:r>
      <w:r w:rsidR="00D61B3C" w:rsidRPr="00D61B3C">
        <w:rPr>
          <w:rFonts w:hint="cs"/>
          <w:vertAlign w:val="superscript"/>
          <w:rtl/>
        </w:rPr>
        <w:t>(</w:t>
      </w:r>
      <w:r w:rsidR="00D61B3C" w:rsidRPr="003C5F07">
        <w:rPr>
          <w:rStyle w:val="a4"/>
          <w:rtl/>
        </w:rPr>
        <w:footnoteReference w:id="403"/>
      </w:r>
      <w:r w:rsidR="00D61B3C" w:rsidRPr="00D61B3C">
        <w:rPr>
          <w:rFonts w:hint="cs"/>
          <w:vertAlign w:val="superscript"/>
          <w:rtl/>
        </w:rPr>
        <w:t>)</w:t>
      </w:r>
      <w:r>
        <w:rPr>
          <w:rtl/>
        </w:rPr>
        <w:t xml:space="preserve"> لا كما تزعمون</w:t>
      </w:r>
      <w:r w:rsidR="00D61B3C">
        <w:rPr>
          <w:rFonts w:hint="cs"/>
          <w:rtl/>
        </w:rPr>
        <w:t>.</w:t>
      </w:r>
    </w:p>
    <w:p w14:paraId="37763E21" w14:textId="05943298" w:rsidR="00A119D0" w:rsidRDefault="00D61B3C" w:rsidP="005304FA">
      <w:pPr>
        <w:ind w:firstLine="226"/>
        <w:rPr>
          <w:rtl/>
        </w:rPr>
      </w:pPr>
      <w:r>
        <w:rPr>
          <w:rFonts w:hint="cs"/>
          <w:rtl/>
        </w:rPr>
        <w:t>أ</w:t>
      </w:r>
      <w:r w:rsidR="00A119D0">
        <w:rPr>
          <w:rtl/>
        </w:rPr>
        <w:t>ذن خير يستمع إلى الوحي ثم يبلغه لكم وفيه خيركم وصلاحكم، وأذن خير يستمع إليكم في أدب ولا</w:t>
      </w:r>
      <w:r>
        <w:rPr>
          <w:rFonts w:hint="cs"/>
          <w:rtl/>
        </w:rPr>
        <w:t xml:space="preserve"> </w:t>
      </w:r>
      <w:r w:rsidR="00A119D0">
        <w:rPr>
          <w:rtl/>
        </w:rPr>
        <w:t>ي</w:t>
      </w:r>
      <w:r>
        <w:rPr>
          <w:rFonts w:hint="cs"/>
          <w:rtl/>
        </w:rPr>
        <w:t>ج</w:t>
      </w:r>
      <w:r w:rsidR="00A119D0">
        <w:rPr>
          <w:rtl/>
        </w:rPr>
        <w:t xml:space="preserve">همكم </w:t>
      </w:r>
      <w:r w:rsidR="00D11A91">
        <w:rPr>
          <w:rFonts w:hint="cs"/>
          <w:rtl/>
        </w:rPr>
        <w:t>بنفاقكم</w:t>
      </w:r>
      <w:r w:rsidR="00A119D0">
        <w:rPr>
          <w:rtl/>
        </w:rPr>
        <w:t xml:space="preserve"> ولا يرميكم بخداعكم ولا </w:t>
      </w:r>
      <w:r>
        <w:rPr>
          <w:rFonts w:hint="cs"/>
          <w:rtl/>
        </w:rPr>
        <w:t>ي</w:t>
      </w:r>
      <w:r w:rsidR="00A119D0">
        <w:rPr>
          <w:rtl/>
        </w:rPr>
        <w:t xml:space="preserve">أخذكم بريائكم، وأذن خير لا يقبل مما يسمعه </w:t>
      </w:r>
      <w:r>
        <w:rPr>
          <w:rFonts w:hint="cs"/>
          <w:rtl/>
        </w:rPr>
        <w:t>إ</w:t>
      </w:r>
      <w:r w:rsidR="00A119D0">
        <w:rPr>
          <w:rtl/>
        </w:rPr>
        <w:t>لا الحق وما وافق الشرع وما</w:t>
      </w:r>
      <w:r>
        <w:rPr>
          <w:rFonts w:hint="cs"/>
          <w:rtl/>
        </w:rPr>
        <w:t xml:space="preserve"> </w:t>
      </w:r>
      <w:r w:rsidR="00A119D0">
        <w:rPr>
          <w:rtl/>
        </w:rPr>
        <w:t>فيه الخير والمصلحة للخلق.. وليس ب</w:t>
      </w:r>
      <w:r>
        <w:rPr>
          <w:rFonts w:hint="cs"/>
          <w:rtl/>
        </w:rPr>
        <w:t>أ</w:t>
      </w:r>
      <w:r w:rsidR="00A119D0">
        <w:rPr>
          <w:rtl/>
        </w:rPr>
        <w:t xml:space="preserve">ذن في غير ذلك، </w:t>
      </w:r>
      <w:r w:rsidR="00A84653">
        <w:rPr>
          <w:rtl/>
        </w:rPr>
        <w:t>ك</w:t>
      </w:r>
      <w:r w:rsidR="00A119D0">
        <w:rPr>
          <w:rtl/>
        </w:rPr>
        <w:t>سماع الباطل والكذب والغيبة والنميمة والجدل والمراء، فهو لا يلق</w:t>
      </w:r>
      <w:r>
        <w:rPr>
          <w:rFonts w:hint="cs"/>
          <w:rtl/>
        </w:rPr>
        <w:t>ي</w:t>
      </w:r>
      <w:r w:rsidR="00A119D0">
        <w:rPr>
          <w:rtl/>
        </w:rPr>
        <w:t xml:space="preserve"> سمعه لشيء من ذلك</w:t>
      </w:r>
      <w:r>
        <w:rPr>
          <w:rFonts w:hint="cs"/>
          <w:rtl/>
        </w:rPr>
        <w:t>،</w:t>
      </w:r>
      <w:r w:rsidR="00A119D0">
        <w:rPr>
          <w:rtl/>
        </w:rPr>
        <w:t xml:space="preserve"> و</w:t>
      </w:r>
      <w:r>
        <w:rPr>
          <w:rFonts w:hint="cs"/>
          <w:rtl/>
        </w:rPr>
        <w:t>إ</w:t>
      </w:r>
      <w:r w:rsidR="00A119D0">
        <w:rPr>
          <w:rtl/>
        </w:rPr>
        <w:t>ذا سمعه من غير أن يستمع إليه لا يقبله، ولا يصدق ما</w:t>
      </w:r>
      <w:r>
        <w:rPr>
          <w:rFonts w:hint="cs"/>
          <w:rtl/>
        </w:rPr>
        <w:t xml:space="preserve"> </w:t>
      </w:r>
      <w:r w:rsidR="00A119D0">
        <w:rPr>
          <w:rtl/>
        </w:rPr>
        <w:t>لا يجوز تصديقه شرع</w:t>
      </w:r>
      <w:r>
        <w:rPr>
          <w:rFonts w:hint="cs"/>
          <w:rtl/>
        </w:rPr>
        <w:t>ً</w:t>
      </w:r>
      <w:r w:rsidR="00A119D0">
        <w:rPr>
          <w:rtl/>
        </w:rPr>
        <w:t>ا أو عقلا</w:t>
      </w:r>
      <w:r>
        <w:rPr>
          <w:rFonts w:hint="cs"/>
          <w:rtl/>
        </w:rPr>
        <w:t>ً</w:t>
      </w:r>
      <w:r w:rsidR="00A119D0">
        <w:rPr>
          <w:rtl/>
        </w:rPr>
        <w:t xml:space="preserve">، كما هو شأن من يوصفون بهذا الوصف من الملوك والزعماء فيستعين المتعلقون وأصحاب الأهواء به على السعاية عندهم </w:t>
      </w:r>
      <w:r>
        <w:rPr>
          <w:rFonts w:hint="cs"/>
          <w:rtl/>
        </w:rPr>
        <w:t>لإ</w:t>
      </w:r>
      <w:r w:rsidR="00A119D0">
        <w:rPr>
          <w:rtl/>
        </w:rPr>
        <w:t xml:space="preserve">بعاد الناصحين المخلصين عنهم، وحملهم على </w:t>
      </w:r>
      <w:r>
        <w:rPr>
          <w:rFonts w:hint="cs"/>
          <w:rtl/>
        </w:rPr>
        <w:t>إ</w:t>
      </w:r>
      <w:r w:rsidR="00A119D0">
        <w:rPr>
          <w:rtl/>
        </w:rPr>
        <w:t>يذاء من يبقون</w:t>
      </w:r>
      <w:r w:rsidR="00C404EA">
        <w:rPr>
          <w:rFonts w:hint="cs"/>
          <w:rtl/>
        </w:rPr>
        <w:t xml:space="preserve"> إيذ</w:t>
      </w:r>
      <w:r w:rsidR="00A119D0">
        <w:rPr>
          <w:rtl/>
        </w:rPr>
        <w:t>ا</w:t>
      </w:r>
      <w:r w:rsidR="00C404EA">
        <w:rPr>
          <w:rFonts w:hint="cs"/>
          <w:rtl/>
        </w:rPr>
        <w:t>ئ</w:t>
      </w:r>
      <w:r w:rsidR="00A119D0">
        <w:rPr>
          <w:rtl/>
        </w:rPr>
        <w:t>ه.</w:t>
      </w:r>
    </w:p>
    <w:p w14:paraId="4E3A46AA" w14:textId="77777777" w:rsidR="00A119D0" w:rsidRPr="00C404EA" w:rsidRDefault="00A119D0" w:rsidP="005304FA">
      <w:pPr>
        <w:ind w:firstLine="226"/>
        <w:rPr>
          <w:b/>
          <w:bCs/>
          <w:rtl/>
        </w:rPr>
      </w:pPr>
      <w:r w:rsidRPr="00C404EA">
        <w:rPr>
          <w:b/>
          <w:bCs/>
          <w:rtl/>
        </w:rPr>
        <w:t>وفي هذا الرد أمور:</w:t>
      </w:r>
    </w:p>
    <w:p w14:paraId="2CB5B6F5" w14:textId="7D193E65" w:rsidR="00A119D0" w:rsidRDefault="00C404EA" w:rsidP="005304FA">
      <w:pPr>
        <w:ind w:firstLine="226"/>
        <w:rPr>
          <w:rtl/>
        </w:rPr>
      </w:pPr>
      <w:r>
        <w:rPr>
          <w:rFonts w:hint="cs"/>
          <w:rtl/>
        </w:rPr>
        <w:t xml:space="preserve">1 - </w:t>
      </w:r>
      <w:r w:rsidR="00A119D0">
        <w:rPr>
          <w:rtl/>
        </w:rPr>
        <w:t>منها</w:t>
      </w:r>
      <w:r>
        <w:rPr>
          <w:rFonts w:hint="cs"/>
          <w:rtl/>
        </w:rPr>
        <w:t>:</w:t>
      </w:r>
      <w:r w:rsidR="00A119D0">
        <w:rPr>
          <w:rtl/>
        </w:rPr>
        <w:t xml:space="preserve"> أن النبي صلى الله عليه وسلم هو المأمور بتبليغ هذا الرد السماوي بقوله تعال</w:t>
      </w:r>
      <w:r>
        <w:rPr>
          <w:rFonts w:hint="cs"/>
          <w:rtl/>
        </w:rPr>
        <w:t>ى:</w:t>
      </w:r>
      <w:r w:rsidR="00A119D0">
        <w:rPr>
          <w:rtl/>
        </w:rPr>
        <w:t xml:space="preserve"> </w:t>
      </w:r>
      <w:r w:rsidRPr="00C404EA">
        <w:rPr>
          <w:rtl/>
        </w:rPr>
        <w:t>﴿قُلْ﴾</w:t>
      </w:r>
      <w:r w:rsidR="00A119D0">
        <w:rPr>
          <w:rtl/>
        </w:rPr>
        <w:t xml:space="preserve"> وفي هذا تكريم للنبي بوضع هذا السلاح السماوي في يده ليضرب به في وجه هؤلاء الذين آذوه بهذا المنكر من القول الذي قالوه عنه</w:t>
      </w:r>
      <w:r>
        <w:rPr>
          <w:rFonts w:hint="cs"/>
          <w:rtl/>
        </w:rPr>
        <w:t>.</w:t>
      </w:r>
    </w:p>
    <w:p w14:paraId="31A45785" w14:textId="08BE6063" w:rsidR="00852B9A" w:rsidRDefault="00A119D0" w:rsidP="005304FA">
      <w:pPr>
        <w:ind w:firstLine="226"/>
        <w:rPr>
          <w:rtl/>
        </w:rPr>
      </w:pPr>
      <w:r>
        <w:rPr>
          <w:rtl/>
        </w:rPr>
        <w:t>٢</w:t>
      </w:r>
      <w:r w:rsidR="00C404EA">
        <w:rPr>
          <w:rFonts w:hint="cs"/>
          <w:rtl/>
        </w:rPr>
        <w:t xml:space="preserve"> - </w:t>
      </w:r>
      <w:r>
        <w:rPr>
          <w:rtl/>
        </w:rPr>
        <w:t xml:space="preserve">ومنها الإشارة للنبي الكريم بضمير الغيه </w:t>
      </w:r>
      <w:r w:rsidR="00C404EA" w:rsidRPr="00C404EA">
        <w:rPr>
          <w:rtl/>
        </w:rPr>
        <w:t>﴿هُوَ﴾</w:t>
      </w:r>
      <w:r>
        <w:rPr>
          <w:rtl/>
        </w:rPr>
        <w:t xml:space="preserve"> وظاهر النظم يقضي بأن يكون النبي هو المتحدث عن نفسه هكذا «قل أنا أذن خير لكم» وفي هذا </w:t>
      </w:r>
      <w:r w:rsidR="00C404EA">
        <w:rPr>
          <w:rFonts w:hint="cs"/>
          <w:rtl/>
        </w:rPr>
        <w:t>إ</w:t>
      </w:r>
      <w:r>
        <w:rPr>
          <w:rtl/>
        </w:rPr>
        <w:t xml:space="preserve">شارة إلى أن الذي يتولى الدفاع عن النبي هو الله سبحانه وتعالى، وأنه </w:t>
      </w:r>
      <w:r w:rsidR="00C404EA">
        <w:rPr>
          <w:rFonts w:hint="cs"/>
          <w:rtl/>
        </w:rPr>
        <w:t>إ</w:t>
      </w:r>
      <w:r>
        <w:rPr>
          <w:rtl/>
        </w:rPr>
        <w:t>ذا كان النبي في غير محضر من هؤلاء الذين يقولون فيه هذا القول المنكر فإن الله سبحانه وتعالى هو وليه، وهو الذي يدافع عنه، و</w:t>
      </w:r>
      <w:r w:rsidR="00C404EA">
        <w:rPr>
          <w:rFonts w:hint="cs"/>
          <w:rtl/>
        </w:rPr>
        <w:t>ي</w:t>
      </w:r>
      <w:r>
        <w:rPr>
          <w:rtl/>
        </w:rPr>
        <w:t>فضح المتآمرين عليه</w:t>
      </w:r>
      <w:r w:rsidR="00852B9A">
        <w:rPr>
          <w:rFonts w:hint="cs"/>
          <w:rtl/>
        </w:rPr>
        <w:t>.</w:t>
      </w:r>
    </w:p>
    <w:p w14:paraId="638FC687" w14:textId="2A3440BD" w:rsidR="00A119D0" w:rsidRDefault="00C404EA" w:rsidP="005304FA">
      <w:pPr>
        <w:ind w:firstLine="226"/>
        <w:rPr>
          <w:rtl/>
        </w:rPr>
      </w:pPr>
      <w:r>
        <w:rPr>
          <w:rFonts w:hint="cs"/>
          <w:rtl/>
        </w:rPr>
        <w:t xml:space="preserve">3 - </w:t>
      </w:r>
      <w:r w:rsidR="00A119D0">
        <w:rPr>
          <w:rtl/>
        </w:rPr>
        <w:t>ومنها ما تضمن هذا الرد من أن النبي هو خير لهؤلاء المنافقين، فكيف هذا وهم في معرض العقاب والتفريع؟</w:t>
      </w:r>
    </w:p>
    <w:p w14:paraId="02116EF0" w14:textId="1EBA646D" w:rsidR="00A119D0" w:rsidRDefault="00A119D0" w:rsidP="005304FA">
      <w:pPr>
        <w:ind w:firstLine="226"/>
        <w:rPr>
          <w:rtl/>
        </w:rPr>
      </w:pPr>
      <w:r w:rsidRPr="00C404EA">
        <w:rPr>
          <w:b/>
          <w:bCs/>
          <w:rtl/>
        </w:rPr>
        <w:t>والجواب على هذا</w:t>
      </w:r>
      <w:r w:rsidR="00C404EA" w:rsidRPr="00C404EA">
        <w:rPr>
          <w:rFonts w:hint="cs"/>
          <w:b/>
          <w:bCs/>
          <w:rtl/>
        </w:rPr>
        <w:t xml:space="preserve"> -</w:t>
      </w:r>
      <w:r w:rsidRPr="00C404EA">
        <w:rPr>
          <w:b/>
          <w:bCs/>
          <w:rtl/>
        </w:rPr>
        <w:t>والله أعلم</w:t>
      </w:r>
      <w:r w:rsidR="00C404EA" w:rsidRPr="00C404EA">
        <w:rPr>
          <w:rFonts w:hint="cs"/>
          <w:b/>
          <w:bCs/>
          <w:rtl/>
        </w:rPr>
        <w:t>-:</w:t>
      </w:r>
      <w:r>
        <w:rPr>
          <w:rtl/>
        </w:rPr>
        <w:t xml:space="preserve"> أنه عليه الصلاة والسلام مبعوث بالهدى والرحمة، وأن </w:t>
      </w:r>
      <w:r w:rsidR="00C404EA">
        <w:rPr>
          <w:rFonts w:hint="cs"/>
          <w:rtl/>
        </w:rPr>
        <w:t>أذ</w:t>
      </w:r>
      <w:r>
        <w:rPr>
          <w:rtl/>
        </w:rPr>
        <w:t xml:space="preserve">ته التي يعيبها </w:t>
      </w:r>
      <w:r w:rsidR="00C404EA">
        <w:rPr>
          <w:rFonts w:hint="cs"/>
          <w:rtl/>
        </w:rPr>
        <w:t>أ</w:t>
      </w:r>
      <w:r>
        <w:rPr>
          <w:rtl/>
        </w:rPr>
        <w:t xml:space="preserve">ولئك المنافقون بتصديق ما يلقى </w:t>
      </w:r>
      <w:r w:rsidR="00C404EA">
        <w:rPr>
          <w:rFonts w:hint="cs"/>
          <w:rtl/>
        </w:rPr>
        <w:t>إ</w:t>
      </w:r>
      <w:r>
        <w:rPr>
          <w:rtl/>
        </w:rPr>
        <w:t xml:space="preserve">ليها من </w:t>
      </w:r>
      <w:r w:rsidR="00C404EA">
        <w:rPr>
          <w:rFonts w:hint="cs"/>
          <w:rtl/>
        </w:rPr>
        <w:t>أ</w:t>
      </w:r>
      <w:r>
        <w:rPr>
          <w:rtl/>
        </w:rPr>
        <w:t xml:space="preserve">خبار، هي </w:t>
      </w:r>
      <w:r w:rsidR="00C404EA">
        <w:rPr>
          <w:rFonts w:hint="cs"/>
          <w:rtl/>
        </w:rPr>
        <w:t>أ</w:t>
      </w:r>
      <w:r>
        <w:rPr>
          <w:rtl/>
        </w:rPr>
        <w:t xml:space="preserve">ذن خير ووعاء رحمة تتلقى ما ينزل </w:t>
      </w:r>
      <w:r w:rsidR="00C404EA">
        <w:rPr>
          <w:rFonts w:hint="cs"/>
          <w:rtl/>
        </w:rPr>
        <w:t>إ</w:t>
      </w:r>
      <w:r>
        <w:rPr>
          <w:rtl/>
        </w:rPr>
        <w:t>ليها من كلمات الله و</w:t>
      </w:r>
      <w:r w:rsidR="004E682B">
        <w:rPr>
          <w:rtl/>
        </w:rPr>
        <w:t>آيات</w:t>
      </w:r>
      <w:r>
        <w:rPr>
          <w:rtl/>
        </w:rPr>
        <w:t xml:space="preserve"> فتنقله إلى الناس ونؤديه لهم كما سمع</w:t>
      </w:r>
      <w:r w:rsidR="00C404EA">
        <w:rPr>
          <w:rFonts w:hint="cs"/>
          <w:rtl/>
        </w:rPr>
        <w:t>ت</w:t>
      </w:r>
      <w:r>
        <w:rPr>
          <w:rtl/>
        </w:rPr>
        <w:t>ه.. ف</w:t>
      </w:r>
      <w:r w:rsidR="00C404EA">
        <w:rPr>
          <w:rFonts w:hint="cs"/>
          <w:rtl/>
        </w:rPr>
        <w:t>إ</w:t>
      </w:r>
      <w:r>
        <w:rPr>
          <w:rtl/>
        </w:rPr>
        <w:t>ذن الرسول هي وعاء خير خالص للناس جميع</w:t>
      </w:r>
      <w:r w:rsidR="00C404EA">
        <w:rPr>
          <w:rFonts w:hint="cs"/>
          <w:rtl/>
        </w:rPr>
        <w:t>ً</w:t>
      </w:r>
      <w:r>
        <w:rPr>
          <w:rtl/>
        </w:rPr>
        <w:t>ا مؤمنهم وكافرهم وبرهم وفاجرهم.. ذلك أن</w:t>
      </w:r>
      <w:r w:rsidR="00C404EA">
        <w:rPr>
          <w:rFonts w:hint="cs"/>
          <w:rtl/>
        </w:rPr>
        <w:t xml:space="preserve"> </w:t>
      </w:r>
      <w:r>
        <w:rPr>
          <w:rtl/>
        </w:rPr>
        <w:t xml:space="preserve">الرسول </w:t>
      </w:r>
      <w:r w:rsidR="00C404EA">
        <w:rPr>
          <w:rFonts w:hint="cs"/>
          <w:rtl/>
        </w:rPr>
        <w:t>ي</w:t>
      </w:r>
      <w:r>
        <w:rPr>
          <w:rtl/>
        </w:rPr>
        <w:t>ؤذن بكلمات ربه التي سمعها من الروح الأمين -يؤذن بها في الناس جميع</w:t>
      </w:r>
      <w:r w:rsidR="00C404EA">
        <w:rPr>
          <w:rFonts w:hint="cs"/>
          <w:rtl/>
        </w:rPr>
        <w:t>ً</w:t>
      </w:r>
      <w:r>
        <w:rPr>
          <w:rtl/>
        </w:rPr>
        <w:t>ا</w:t>
      </w:r>
      <w:r w:rsidR="00C404EA">
        <w:rPr>
          <w:rFonts w:hint="cs"/>
          <w:rtl/>
        </w:rPr>
        <w:t>-</w:t>
      </w:r>
      <w:r>
        <w:rPr>
          <w:rtl/>
        </w:rPr>
        <w:t xml:space="preserve"> فمن سمع وعقل ووع</w:t>
      </w:r>
      <w:r w:rsidR="00C404EA">
        <w:rPr>
          <w:rFonts w:hint="cs"/>
          <w:rtl/>
        </w:rPr>
        <w:t>ى</w:t>
      </w:r>
      <w:r>
        <w:rPr>
          <w:rtl/>
        </w:rPr>
        <w:t xml:space="preserve"> فقد أخذ لنفسه بحظها من هذا الخير العام وتلك الرحمة الشاملة، ومن أصم </w:t>
      </w:r>
      <w:r w:rsidR="00C404EA">
        <w:rPr>
          <w:rFonts w:hint="cs"/>
          <w:rtl/>
        </w:rPr>
        <w:t>أ</w:t>
      </w:r>
      <w:r>
        <w:rPr>
          <w:rtl/>
        </w:rPr>
        <w:t>ذنيه وأعرض عن</w:t>
      </w:r>
      <w:r w:rsidR="00852B9A">
        <w:rPr>
          <w:rtl/>
        </w:rPr>
        <w:t xml:space="preserve"> </w:t>
      </w:r>
      <w:r w:rsidR="004E682B">
        <w:rPr>
          <w:rtl/>
        </w:rPr>
        <w:t xml:space="preserve">آيات </w:t>
      </w:r>
      <w:r>
        <w:rPr>
          <w:rtl/>
        </w:rPr>
        <w:t>ربه فقد حرم نفسه الخير كله وأورده الضلال والهلاك.</w:t>
      </w:r>
    </w:p>
    <w:p w14:paraId="71D9AA40" w14:textId="2CE89F61" w:rsidR="00A119D0" w:rsidRDefault="00A119D0" w:rsidP="005304FA">
      <w:pPr>
        <w:ind w:firstLine="226"/>
        <w:rPr>
          <w:rtl/>
        </w:rPr>
      </w:pPr>
      <w:r>
        <w:rPr>
          <w:rtl/>
        </w:rPr>
        <w:t xml:space="preserve">فلو أن هؤلاء المنافقين استمعوا لكلمات الله ولم </w:t>
      </w:r>
      <w:r w:rsidR="00C404EA">
        <w:rPr>
          <w:rFonts w:hint="cs"/>
          <w:rtl/>
        </w:rPr>
        <w:t>ي</w:t>
      </w:r>
      <w:r>
        <w:rPr>
          <w:rtl/>
        </w:rPr>
        <w:t>مكروا بها لكان لهم ذلك الخير كل الخير</w:t>
      </w:r>
      <w:r w:rsidR="00C404EA">
        <w:rPr>
          <w:rFonts w:hint="cs"/>
          <w:rtl/>
        </w:rPr>
        <w:t>،</w:t>
      </w:r>
      <w:r>
        <w:rPr>
          <w:rtl/>
        </w:rPr>
        <w:t xml:space="preserve"> ولكنهم نافقوا ومكروا فمكر الله بهم وحرمهم أن ينالوا من تلك النعمة شيئ</w:t>
      </w:r>
      <w:r w:rsidR="00C404EA">
        <w:rPr>
          <w:rFonts w:hint="cs"/>
          <w:rtl/>
        </w:rPr>
        <w:t>ً</w:t>
      </w:r>
      <w:r>
        <w:rPr>
          <w:rtl/>
        </w:rPr>
        <w:t>ا</w:t>
      </w:r>
      <w:r w:rsidR="00C404EA">
        <w:rPr>
          <w:rFonts w:hint="cs"/>
          <w:rtl/>
        </w:rPr>
        <w:t>.</w:t>
      </w:r>
    </w:p>
    <w:p w14:paraId="46655AE1" w14:textId="074B697D" w:rsidR="00A119D0" w:rsidRDefault="00A119D0" w:rsidP="005304FA">
      <w:pPr>
        <w:ind w:firstLine="226"/>
        <w:rPr>
          <w:rtl/>
        </w:rPr>
      </w:pPr>
      <w:r>
        <w:rPr>
          <w:rtl/>
        </w:rPr>
        <w:t xml:space="preserve">وقرء: </w:t>
      </w:r>
      <w:r w:rsidR="00C404EA" w:rsidRPr="00C404EA">
        <w:rPr>
          <w:rtl/>
        </w:rPr>
        <w:t>﴿أُذُن خَيْر﴾</w:t>
      </w:r>
      <w:r>
        <w:rPr>
          <w:rtl/>
        </w:rPr>
        <w:t xml:space="preserve"> بتنوين آذن وجعل </w:t>
      </w:r>
      <w:r w:rsidR="00C404EA" w:rsidRPr="00C404EA">
        <w:rPr>
          <w:rtl/>
        </w:rPr>
        <w:t>﴿خَيْر﴾</w:t>
      </w:r>
      <w:r>
        <w:rPr>
          <w:rtl/>
        </w:rPr>
        <w:t xml:space="preserve"> خبر</w:t>
      </w:r>
      <w:r w:rsidR="00C404EA">
        <w:rPr>
          <w:rFonts w:hint="cs"/>
          <w:rtl/>
        </w:rPr>
        <w:t>ً</w:t>
      </w:r>
      <w:r>
        <w:rPr>
          <w:rtl/>
        </w:rPr>
        <w:t>ا له</w:t>
      </w:r>
      <w:r w:rsidR="00C404EA">
        <w:rPr>
          <w:rFonts w:hint="cs"/>
          <w:rtl/>
        </w:rPr>
        <w:t>؛</w:t>
      </w:r>
      <w:r>
        <w:rPr>
          <w:rtl/>
        </w:rPr>
        <w:t xml:space="preserve"> بمعنى قل من يسمع منكم أيها المنافقون ما تقولون ويصدقكم، </w:t>
      </w:r>
      <w:r w:rsidR="00C404EA">
        <w:rPr>
          <w:rFonts w:hint="cs"/>
          <w:rtl/>
        </w:rPr>
        <w:t>إ</w:t>
      </w:r>
      <w:r>
        <w:rPr>
          <w:rtl/>
        </w:rPr>
        <w:t xml:space="preserve">ن كان محمد كما وصفتموه من أنكم </w:t>
      </w:r>
      <w:r w:rsidR="00C404EA">
        <w:rPr>
          <w:rFonts w:hint="cs"/>
          <w:rtl/>
        </w:rPr>
        <w:t>إ</w:t>
      </w:r>
      <w:r>
        <w:rPr>
          <w:rtl/>
        </w:rPr>
        <w:t xml:space="preserve">ذا </w:t>
      </w:r>
      <w:r w:rsidR="00C404EA">
        <w:rPr>
          <w:rFonts w:hint="cs"/>
          <w:rtl/>
        </w:rPr>
        <w:t>أ</w:t>
      </w:r>
      <w:r>
        <w:rPr>
          <w:rtl/>
        </w:rPr>
        <w:t xml:space="preserve">تيتموه فأنكرتم ما ذكر له عنكم من </w:t>
      </w:r>
      <w:r w:rsidR="00C404EA">
        <w:rPr>
          <w:rFonts w:hint="cs"/>
          <w:rtl/>
        </w:rPr>
        <w:t>أ</w:t>
      </w:r>
      <w:r>
        <w:rPr>
          <w:rtl/>
        </w:rPr>
        <w:t xml:space="preserve">ذاكم </w:t>
      </w:r>
      <w:r w:rsidR="00C404EA">
        <w:rPr>
          <w:rFonts w:hint="cs"/>
          <w:rtl/>
        </w:rPr>
        <w:t>إ</w:t>
      </w:r>
      <w:r>
        <w:rPr>
          <w:rtl/>
        </w:rPr>
        <w:t>ياه وعيبكم له</w:t>
      </w:r>
      <w:r w:rsidR="00D11A91">
        <w:rPr>
          <w:rFonts w:hint="cs"/>
          <w:rtl/>
        </w:rPr>
        <w:t>،</w:t>
      </w:r>
      <w:r>
        <w:rPr>
          <w:rtl/>
        </w:rPr>
        <w:t xml:space="preserve"> سمع منكم وصد</w:t>
      </w:r>
      <w:r w:rsidR="00D11A91">
        <w:rPr>
          <w:rFonts w:hint="cs"/>
          <w:rtl/>
        </w:rPr>
        <w:t>ّ</w:t>
      </w:r>
      <w:r w:rsidR="00C404EA">
        <w:rPr>
          <w:rFonts w:hint="cs"/>
          <w:rtl/>
        </w:rPr>
        <w:t>ق</w:t>
      </w:r>
      <w:r w:rsidR="00D11A91">
        <w:rPr>
          <w:rFonts w:hint="cs"/>
          <w:rtl/>
        </w:rPr>
        <w:t>ك</w:t>
      </w:r>
      <w:r>
        <w:rPr>
          <w:rtl/>
        </w:rPr>
        <w:t>م، خير لكم من أن يكذبكم ولا يقبل منكم ما تقولون.</w:t>
      </w:r>
    </w:p>
    <w:p w14:paraId="395C3D6F" w14:textId="40594EB6" w:rsidR="00A119D0" w:rsidRPr="00C404EA" w:rsidRDefault="00A119D0" w:rsidP="005304FA">
      <w:pPr>
        <w:ind w:firstLine="226"/>
        <w:rPr>
          <w:b/>
          <w:bCs/>
          <w:rtl/>
        </w:rPr>
      </w:pPr>
      <w:r w:rsidRPr="00C404EA">
        <w:rPr>
          <w:b/>
          <w:bCs/>
          <w:rtl/>
        </w:rPr>
        <w:t>توض</w:t>
      </w:r>
      <w:r w:rsidR="00C404EA" w:rsidRPr="00C404EA">
        <w:rPr>
          <w:rFonts w:hint="cs"/>
          <w:b/>
          <w:bCs/>
          <w:rtl/>
        </w:rPr>
        <w:t>ح</w:t>
      </w:r>
      <w:r w:rsidRPr="00C404EA">
        <w:rPr>
          <w:b/>
          <w:bCs/>
          <w:rtl/>
        </w:rPr>
        <w:t xml:space="preserve"> المراد من </w:t>
      </w:r>
      <w:r w:rsidR="00C404EA" w:rsidRPr="00C404EA">
        <w:rPr>
          <w:rFonts w:hint="cs"/>
          <w:b/>
          <w:bCs/>
          <w:rtl/>
        </w:rPr>
        <w:t>أ</w:t>
      </w:r>
      <w:r w:rsidRPr="00C404EA">
        <w:rPr>
          <w:b/>
          <w:bCs/>
          <w:rtl/>
        </w:rPr>
        <w:t>ذن خير:</w:t>
      </w:r>
    </w:p>
    <w:p w14:paraId="22ADA10B" w14:textId="7C5D5133" w:rsidR="00A119D0" w:rsidRDefault="00A119D0" w:rsidP="005304FA">
      <w:pPr>
        <w:ind w:firstLine="226"/>
        <w:rPr>
          <w:rtl/>
        </w:rPr>
      </w:pPr>
      <w:r>
        <w:rPr>
          <w:rtl/>
        </w:rPr>
        <w:t xml:space="preserve">ثم فسر المراد من </w:t>
      </w:r>
      <w:r w:rsidR="00C404EA" w:rsidRPr="00C404EA">
        <w:rPr>
          <w:rtl/>
        </w:rPr>
        <w:t>﴿أُذُنُ خَيْرٍ﴾</w:t>
      </w:r>
      <w:r w:rsidR="00991672">
        <w:rPr>
          <w:rFonts w:hint="cs"/>
          <w:rtl/>
        </w:rPr>
        <w:t xml:space="preserve"> </w:t>
      </w:r>
      <w:r>
        <w:rPr>
          <w:rtl/>
        </w:rPr>
        <w:t xml:space="preserve">بأفضل الخير وأعلاه مما يكشف عن صفات هذا الرسول الكريم الذي يقول فيه المنافقون هذا القول المنكر.. </w:t>
      </w:r>
      <w:r w:rsidR="00C404EA" w:rsidRPr="00C404EA">
        <w:rPr>
          <w:rtl/>
        </w:rPr>
        <w:t>﴿يُؤْمِنُ بِاللَّهِ وَيُؤْمِنُ لِلْمُؤْمِنِينَ وَرَحْمَةٌ لِلَّذِينَ آمَنُوا مِنْكُمْ﴾</w:t>
      </w:r>
      <w:r w:rsidR="00C404EA" w:rsidRPr="00C404EA">
        <w:rPr>
          <w:rFonts w:hint="cs"/>
          <w:vertAlign w:val="superscript"/>
          <w:rtl/>
        </w:rPr>
        <w:t>(</w:t>
      </w:r>
      <w:r w:rsidR="00C404EA" w:rsidRPr="003C5F07">
        <w:rPr>
          <w:rStyle w:val="a4"/>
          <w:rtl/>
        </w:rPr>
        <w:footnoteReference w:id="404"/>
      </w:r>
      <w:r w:rsidR="00C404EA" w:rsidRPr="00C404EA">
        <w:rPr>
          <w:rFonts w:hint="cs"/>
          <w:vertAlign w:val="superscript"/>
          <w:rtl/>
        </w:rPr>
        <w:t>)</w:t>
      </w:r>
      <w:r w:rsidR="00C404EA">
        <w:rPr>
          <w:rFonts w:hint="cs"/>
          <w:rtl/>
        </w:rPr>
        <w:t>.</w:t>
      </w:r>
    </w:p>
    <w:p w14:paraId="7A07F50A" w14:textId="630EC189" w:rsidR="00A119D0" w:rsidRDefault="00991672" w:rsidP="005304FA">
      <w:pPr>
        <w:ind w:firstLine="226"/>
        <w:rPr>
          <w:rtl/>
        </w:rPr>
      </w:pPr>
      <w:r>
        <w:rPr>
          <w:rFonts w:hint="cs"/>
          <w:rtl/>
        </w:rPr>
        <w:t>1 - ي</w:t>
      </w:r>
      <w:r w:rsidR="00A119D0">
        <w:rPr>
          <w:rtl/>
        </w:rPr>
        <w:t>صدق بالله تعالى فيما يوحيه إليه ويخبره به عنكم وعن سواكم، وهو الخبر القط</w:t>
      </w:r>
      <w:r>
        <w:rPr>
          <w:rFonts w:hint="cs"/>
          <w:rtl/>
        </w:rPr>
        <w:t>ع</w:t>
      </w:r>
      <w:r w:rsidR="00A119D0">
        <w:rPr>
          <w:rtl/>
        </w:rPr>
        <w:t>ي الصدق الذي لا يحوم حوله الشك.</w:t>
      </w:r>
    </w:p>
    <w:p w14:paraId="1E507CDE" w14:textId="5D54E0E3" w:rsidR="00A119D0" w:rsidRDefault="00A119D0" w:rsidP="005304FA">
      <w:pPr>
        <w:ind w:firstLine="226"/>
        <w:rPr>
          <w:rtl/>
        </w:rPr>
      </w:pPr>
      <w:r>
        <w:rPr>
          <w:rtl/>
        </w:rPr>
        <w:t>٢</w:t>
      </w:r>
      <w:r w:rsidR="00991672">
        <w:rPr>
          <w:rFonts w:hint="cs"/>
          <w:rtl/>
        </w:rPr>
        <w:t xml:space="preserve"> - </w:t>
      </w:r>
      <w:r>
        <w:rPr>
          <w:rtl/>
        </w:rPr>
        <w:t>و</w:t>
      </w:r>
      <w:r w:rsidR="00991672">
        <w:rPr>
          <w:rFonts w:hint="cs"/>
          <w:rtl/>
        </w:rPr>
        <w:t>ي</w:t>
      </w:r>
      <w:r>
        <w:rPr>
          <w:rtl/>
        </w:rPr>
        <w:t>صدق تصديق ائتمان وجنوح للمؤمنين الصادقي ال</w:t>
      </w:r>
      <w:r w:rsidR="00991672">
        <w:rPr>
          <w:rFonts w:hint="cs"/>
          <w:rtl/>
        </w:rPr>
        <w:t>إ</w:t>
      </w:r>
      <w:r>
        <w:rPr>
          <w:rtl/>
        </w:rPr>
        <w:t xml:space="preserve">يمان الذين برهنوا على صدقهم بجهادهم معه في سبيل الله بأموالهم وأنفسهم، فهو يطمئن إليهم، ويثق بهم، ويصدق </w:t>
      </w:r>
      <w:r w:rsidR="00D11A91">
        <w:rPr>
          <w:rFonts w:hint="cs"/>
          <w:rtl/>
        </w:rPr>
        <w:t>أخبارهم</w:t>
      </w:r>
      <w:r>
        <w:rPr>
          <w:rtl/>
        </w:rPr>
        <w:t xml:space="preserve"> لا لذاتها بمجرد سماعها، بل لما عليه من</w:t>
      </w:r>
      <w:r w:rsidR="00852B9A">
        <w:rPr>
          <w:rtl/>
        </w:rPr>
        <w:t xml:space="preserve"> </w:t>
      </w:r>
      <w:r w:rsidR="004E682B">
        <w:rPr>
          <w:rtl/>
        </w:rPr>
        <w:t xml:space="preserve">آيات </w:t>
      </w:r>
      <w:r>
        <w:rPr>
          <w:rtl/>
        </w:rPr>
        <w:t>أيمانهم الذي يوجب عليهم الصدق</w:t>
      </w:r>
      <w:r w:rsidR="00991672">
        <w:rPr>
          <w:rFonts w:hint="cs"/>
          <w:rtl/>
        </w:rPr>
        <w:t>،</w:t>
      </w:r>
      <w:r>
        <w:rPr>
          <w:rtl/>
        </w:rPr>
        <w:t xml:space="preserve"> ولا سيما الصدق فيما </w:t>
      </w:r>
      <w:r w:rsidR="00991672">
        <w:rPr>
          <w:rFonts w:hint="cs"/>
          <w:rtl/>
        </w:rPr>
        <w:t>ي</w:t>
      </w:r>
      <w:r>
        <w:rPr>
          <w:rtl/>
        </w:rPr>
        <w:t xml:space="preserve">حدثونه به، ويعصمهم عن الكذب، والالتواء والوباء.. ويتضمن هذا أنه لا يؤمن لهؤلاء المنافقين </w:t>
      </w:r>
      <w:r w:rsidR="00991672">
        <w:rPr>
          <w:rFonts w:hint="cs"/>
          <w:rtl/>
        </w:rPr>
        <w:t>إ</w:t>
      </w:r>
      <w:r>
        <w:rPr>
          <w:rtl/>
        </w:rPr>
        <w:t>يمان تسليم وائتمان، ولا يصدقهم في أخبارهم و</w:t>
      </w:r>
      <w:r w:rsidR="00991672">
        <w:rPr>
          <w:rFonts w:hint="cs"/>
          <w:rtl/>
        </w:rPr>
        <w:t>إ</w:t>
      </w:r>
      <w:r>
        <w:rPr>
          <w:rtl/>
        </w:rPr>
        <w:t>ن و</w:t>
      </w:r>
      <w:r w:rsidR="00A84653">
        <w:rPr>
          <w:rtl/>
        </w:rPr>
        <w:t>ك</w:t>
      </w:r>
      <w:r>
        <w:rPr>
          <w:rtl/>
        </w:rPr>
        <w:t>دوها بال</w:t>
      </w:r>
      <w:r w:rsidR="00991672">
        <w:rPr>
          <w:rFonts w:hint="cs"/>
          <w:rtl/>
        </w:rPr>
        <w:t>إ</w:t>
      </w:r>
      <w:r>
        <w:rPr>
          <w:rtl/>
        </w:rPr>
        <w:t>يمان</w:t>
      </w:r>
      <w:r w:rsidR="00991672">
        <w:rPr>
          <w:rFonts w:hint="cs"/>
          <w:rtl/>
        </w:rPr>
        <w:t>،</w:t>
      </w:r>
      <w:r>
        <w:rPr>
          <w:rtl/>
        </w:rPr>
        <w:t xml:space="preserve"> كما ظن من قال منهم: هو </w:t>
      </w:r>
      <w:r w:rsidR="00991672">
        <w:rPr>
          <w:rFonts w:hint="cs"/>
          <w:rtl/>
        </w:rPr>
        <w:t>أ</w:t>
      </w:r>
      <w:r>
        <w:rPr>
          <w:rtl/>
        </w:rPr>
        <w:t>ذن، اغترار</w:t>
      </w:r>
      <w:r w:rsidR="00991672">
        <w:rPr>
          <w:rFonts w:hint="cs"/>
          <w:rtl/>
        </w:rPr>
        <w:t>ً</w:t>
      </w:r>
      <w:r>
        <w:rPr>
          <w:rtl/>
        </w:rPr>
        <w:t xml:space="preserve">ا بلطفه وأدبه صلى الله عليه وسلم، </w:t>
      </w:r>
      <w:r w:rsidR="00991672">
        <w:rPr>
          <w:rFonts w:hint="cs"/>
          <w:rtl/>
        </w:rPr>
        <w:t>إ</w:t>
      </w:r>
      <w:r>
        <w:rPr>
          <w:rtl/>
        </w:rPr>
        <w:t>ذ كان لا يواجه أحد بما يكره، و</w:t>
      </w:r>
      <w:r w:rsidR="00991672">
        <w:rPr>
          <w:rFonts w:hint="cs"/>
          <w:rtl/>
        </w:rPr>
        <w:t>ب</w:t>
      </w:r>
      <w:r>
        <w:rPr>
          <w:rtl/>
        </w:rPr>
        <w:t xml:space="preserve">معاملاته </w:t>
      </w:r>
      <w:r w:rsidR="00991672">
        <w:rPr>
          <w:rFonts w:hint="cs"/>
          <w:rtl/>
        </w:rPr>
        <w:t>إي</w:t>
      </w:r>
      <w:r>
        <w:rPr>
          <w:rtl/>
        </w:rPr>
        <w:t xml:space="preserve">اهم كما يعامل أمثالهم من عامة </w:t>
      </w:r>
      <w:r w:rsidR="00991672">
        <w:rPr>
          <w:rFonts w:hint="cs"/>
          <w:rtl/>
        </w:rPr>
        <w:t>أ</w:t>
      </w:r>
      <w:r>
        <w:rPr>
          <w:rtl/>
        </w:rPr>
        <w:t>صحابه، وفي هذا تهديد لهم وتخويف.</w:t>
      </w:r>
    </w:p>
    <w:p w14:paraId="10D30A6C" w14:textId="2E756437" w:rsidR="00A119D0" w:rsidRDefault="00991672" w:rsidP="005304FA">
      <w:pPr>
        <w:ind w:firstLine="226"/>
        <w:rPr>
          <w:rtl/>
        </w:rPr>
      </w:pPr>
      <w:r>
        <w:rPr>
          <w:rFonts w:hint="cs"/>
          <w:rtl/>
        </w:rPr>
        <w:t xml:space="preserve">3 - </w:t>
      </w:r>
      <w:r w:rsidR="00A119D0">
        <w:rPr>
          <w:rtl/>
        </w:rPr>
        <w:t xml:space="preserve">وهو رحمة للذين </w:t>
      </w:r>
      <w:r>
        <w:rPr>
          <w:rFonts w:hint="cs"/>
          <w:rtl/>
        </w:rPr>
        <w:t>أ</w:t>
      </w:r>
      <w:r w:rsidR="00A119D0">
        <w:rPr>
          <w:rtl/>
        </w:rPr>
        <w:t>ظهروا ال</w:t>
      </w:r>
      <w:r>
        <w:rPr>
          <w:rFonts w:hint="cs"/>
          <w:rtl/>
        </w:rPr>
        <w:t>إ</w:t>
      </w:r>
      <w:r w:rsidR="00A119D0">
        <w:rPr>
          <w:rtl/>
        </w:rPr>
        <w:t>يمان منكم أيها المنافقون، حيث يقبله منكم.. لكن لا تصديق</w:t>
      </w:r>
      <w:r>
        <w:rPr>
          <w:rFonts w:hint="cs"/>
          <w:rtl/>
        </w:rPr>
        <w:t>ً</w:t>
      </w:r>
      <w:r w:rsidR="00A119D0">
        <w:rPr>
          <w:rtl/>
        </w:rPr>
        <w:t>ا لكم في ذلك، بل رفق</w:t>
      </w:r>
      <w:r>
        <w:rPr>
          <w:rFonts w:hint="cs"/>
          <w:rtl/>
        </w:rPr>
        <w:t>ً</w:t>
      </w:r>
      <w:r w:rsidR="00A119D0">
        <w:rPr>
          <w:rtl/>
        </w:rPr>
        <w:t>ا بكم وترحم</w:t>
      </w:r>
      <w:r>
        <w:rPr>
          <w:rFonts w:hint="cs"/>
          <w:rtl/>
        </w:rPr>
        <w:t>ً</w:t>
      </w:r>
      <w:r w:rsidR="00A119D0">
        <w:rPr>
          <w:rtl/>
        </w:rPr>
        <w:t xml:space="preserve">ا عليكم، ولا يكشف </w:t>
      </w:r>
      <w:r w:rsidR="00D11A91">
        <w:rPr>
          <w:rFonts w:hint="cs"/>
          <w:rtl/>
        </w:rPr>
        <w:t>أسراركم</w:t>
      </w:r>
      <w:r w:rsidR="00A119D0">
        <w:rPr>
          <w:rtl/>
        </w:rPr>
        <w:t>، ولا يه</w:t>
      </w:r>
      <w:r>
        <w:rPr>
          <w:rFonts w:hint="cs"/>
          <w:rtl/>
        </w:rPr>
        <w:t>ت</w:t>
      </w:r>
      <w:r w:rsidR="00A119D0">
        <w:rPr>
          <w:rtl/>
        </w:rPr>
        <w:t xml:space="preserve">ك </w:t>
      </w:r>
      <w:r>
        <w:rPr>
          <w:rFonts w:hint="cs"/>
          <w:rtl/>
        </w:rPr>
        <w:t>أ</w:t>
      </w:r>
      <w:r w:rsidR="00A119D0">
        <w:rPr>
          <w:rtl/>
        </w:rPr>
        <w:t>ستاركم، ولا بفعل ي</w:t>
      </w:r>
      <w:r w:rsidR="00A84653">
        <w:rPr>
          <w:rtl/>
        </w:rPr>
        <w:t>ك</w:t>
      </w:r>
      <w:r w:rsidR="00A119D0">
        <w:rPr>
          <w:rtl/>
        </w:rPr>
        <w:t xml:space="preserve">م ما يفعل بالمشركين أو هو رحمة للذين آمنوا منكم </w:t>
      </w:r>
      <w:r>
        <w:rPr>
          <w:rFonts w:hint="cs"/>
          <w:rtl/>
        </w:rPr>
        <w:t>إ</w:t>
      </w:r>
      <w:r w:rsidR="00A119D0">
        <w:rPr>
          <w:rtl/>
        </w:rPr>
        <w:t>يمان</w:t>
      </w:r>
      <w:r>
        <w:rPr>
          <w:rFonts w:hint="cs"/>
          <w:rtl/>
        </w:rPr>
        <w:t>ً</w:t>
      </w:r>
      <w:r w:rsidR="00A119D0">
        <w:rPr>
          <w:rtl/>
        </w:rPr>
        <w:t>ا صحيح</w:t>
      </w:r>
      <w:r>
        <w:rPr>
          <w:rFonts w:hint="cs"/>
          <w:rtl/>
        </w:rPr>
        <w:t>ً</w:t>
      </w:r>
      <w:r w:rsidR="00A119D0">
        <w:rPr>
          <w:rtl/>
        </w:rPr>
        <w:t>ا صادق</w:t>
      </w:r>
      <w:r>
        <w:rPr>
          <w:rFonts w:hint="cs"/>
          <w:rtl/>
        </w:rPr>
        <w:t>ً</w:t>
      </w:r>
      <w:r w:rsidR="00A119D0">
        <w:rPr>
          <w:rtl/>
        </w:rPr>
        <w:t>ا بما جاء به من عند الله، حيث استنقذهم من الكفر إلى الإيمان، وأخذ بأيديهم إلى الخير، وكان سبب هدايتهم إلى ما</w:t>
      </w:r>
      <w:r>
        <w:rPr>
          <w:rFonts w:hint="cs"/>
          <w:rtl/>
        </w:rPr>
        <w:t xml:space="preserve"> </w:t>
      </w:r>
      <w:r w:rsidR="00A119D0">
        <w:rPr>
          <w:rtl/>
        </w:rPr>
        <w:t>فيه سعادة الدنيا والآخرة، دون من أظهر الإسلام، وأسر الكفر منافق</w:t>
      </w:r>
      <w:r>
        <w:rPr>
          <w:rFonts w:hint="cs"/>
          <w:rtl/>
        </w:rPr>
        <w:t>ً</w:t>
      </w:r>
      <w:r w:rsidR="00A119D0">
        <w:rPr>
          <w:rtl/>
        </w:rPr>
        <w:t>ا فهو نقمة عليه.</w:t>
      </w:r>
    </w:p>
    <w:p w14:paraId="00EFA143" w14:textId="1C7402A4" w:rsidR="00A119D0" w:rsidRDefault="00A119D0" w:rsidP="005304FA">
      <w:pPr>
        <w:ind w:firstLine="226"/>
        <w:rPr>
          <w:rtl/>
        </w:rPr>
      </w:pPr>
      <w:r>
        <w:rPr>
          <w:rtl/>
        </w:rPr>
        <w:t xml:space="preserve">ومع هذا فهو </w:t>
      </w:r>
      <w:r w:rsidR="00991672">
        <w:rPr>
          <w:rFonts w:hint="cs"/>
          <w:rtl/>
        </w:rPr>
        <w:t>أ</w:t>
      </w:r>
      <w:r>
        <w:rPr>
          <w:rtl/>
        </w:rPr>
        <w:t xml:space="preserve">ذن خير للمنافقين، يعاملهم بالحلم وما يقتضيه حكم الشرع من العمل بالظواهر ومنها قبول المعاذير، ولو كان </w:t>
      </w:r>
      <w:r w:rsidR="00991672">
        <w:rPr>
          <w:rFonts w:hint="cs"/>
          <w:rtl/>
        </w:rPr>
        <w:t>ي</w:t>
      </w:r>
      <w:r>
        <w:rPr>
          <w:rtl/>
        </w:rPr>
        <w:t>عاملهم ب</w:t>
      </w:r>
      <w:r w:rsidR="00D11A91">
        <w:rPr>
          <w:rFonts w:hint="cs"/>
          <w:rtl/>
        </w:rPr>
        <w:t>م</w:t>
      </w:r>
      <w:r>
        <w:rPr>
          <w:rtl/>
        </w:rPr>
        <w:t>قتض</w:t>
      </w:r>
      <w:r w:rsidR="00D11A91">
        <w:rPr>
          <w:rFonts w:hint="cs"/>
          <w:rtl/>
        </w:rPr>
        <w:t>ى</w:t>
      </w:r>
      <w:r>
        <w:rPr>
          <w:rtl/>
        </w:rPr>
        <w:t xml:space="preserve"> ما يسمع عنهم كما تقتضيه استعمال كلمة </w:t>
      </w:r>
      <w:r w:rsidR="00991672" w:rsidRPr="00991672">
        <w:rPr>
          <w:rtl/>
        </w:rPr>
        <w:t>﴿أُذُنٌ﴾</w:t>
      </w:r>
      <w:r>
        <w:rPr>
          <w:rtl/>
        </w:rPr>
        <w:t xml:space="preserve"> لما سلموا من عقابه لأن أخبار السوء عنهم كثيرة، وفي هذا تعريض بهم بأنهم آذان</w:t>
      </w:r>
      <w:r w:rsidR="00991672">
        <w:rPr>
          <w:rFonts w:hint="cs"/>
          <w:rtl/>
        </w:rPr>
        <w:t xml:space="preserve"> </w:t>
      </w:r>
      <w:r>
        <w:rPr>
          <w:rtl/>
        </w:rPr>
        <w:t>سو</w:t>
      </w:r>
      <w:r w:rsidR="00991672">
        <w:rPr>
          <w:rFonts w:hint="cs"/>
          <w:rtl/>
        </w:rPr>
        <w:t>ء</w:t>
      </w:r>
      <w:r>
        <w:rPr>
          <w:rtl/>
        </w:rPr>
        <w:t xml:space="preserve"> لا تستمع </w:t>
      </w:r>
      <w:r w:rsidR="00991672">
        <w:rPr>
          <w:rFonts w:hint="cs"/>
          <w:rtl/>
        </w:rPr>
        <w:t>آ</w:t>
      </w:r>
      <w:r>
        <w:rPr>
          <w:rtl/>
        </w:rPr>
        <w:t>ذانهم خير</w:t>
      </w:r>
      <w:r w:rsidR="00991672">
        <w:rPr>
          <w:rFonts w:hint="cs"/>
          <w:rtl/>
        </w:rPr>
        <w:t>ً</w:t>
      </w:r>
      <w:r>
        <w:rPr>
          <w:rtl/>
        </w:rPr>
        <w:t>ا وأن سمعته تغيرت معال</w:t>
      </w:r>
      <w:r w:rsidR="00991672">
        <w:rPr>
          <w:rFonts w:hint="cs"/>
          <w:rtl/>
        </w:rPr>
        <w:t>م</w:t>
      </w:r>
      <w:r>
        <w:rPr>
          <w:rtl/>
        </w:rPr>
        <w:t xml:space="preserve">ه فيها، فلا تعرف </w:t>
      </w:r>
      <w:r w:rsidR="00991672">
        <w:rPr>
          <w:rFonts w:hint="cs"/>
          <w:rtl/>
        </w:rPr>
        <w:t>ل</w:t>
      </w:r>
      <w:r>
        <w:rPr>
          <w:rtl/>
        </w:rPr>
        <w:t>لحق وجه</w:t>
      </w:r>
      <w:r w:rsidR="00991672">
        <w:rPr>
          <w:rFonts w:hint="cs"/>
          <w:rtl/>
        </w:rPr>
        <w:t>ً</w:t>
      </w:r>
      <w:r>
        <w:rPr>
          <w:rtl/>
        </w:rPr>
        <w:t>ا، ولا ت</w:t>
      </w:r>
      <w:r w:rsidR="00991672">
        <w:rPr>
          <w:rFonts w:hint="cs"/>
          <w:rtl/>
        </w:rPr>
        <w:t>ن</w:t>
      </w:r>
      <w:r>
        <w:rPr>
          <w:rtl/>
        </w:rPr>
        <w:t xml:space="preserve">ال من الخير المحمول </w:t>
      </w:r>
      <w:r w:rsidR="00991672">
        <w:rPr>
          <w:rFonts w:hint="cs"/>
          <w:rtl/>
        </w:rPr>
        <w:t>إ</w:t>
      </w:r>
      <w:r>
        <w:rPr>
          <w:rtl/>
        </w:rPr>
        <w:t>ليها فيه شيئ</w:t>
      </w:r>
      <w:r w:rsidR="00991672">
        <w:rPr>
          <w:rFonts w:hint="cs"/>
          <w:rtl/>
        </w:rPr>
        <w:t>ً</w:t>
      </w:r>
      <w:r>
        <w:rPr>
          <w:rtl/>
        </w:rPr>
        <w:t>ا</w:t>
      </w:r>
      <w:r w:rsidR="00991672">
        <w:rPr>
          <w:rFonts w:hint="cs"/>
          <w:rtl/>
        </w:rPr>
        <w:t>.</w:t>
      </w:r>
    </w:p>
    <w:p w14:paraId="040A37D3" w14:textId="7B2082D7" w:rsidR="00A119D0" w:rsidRDefault="00A119D0" w:rsidP="005304FA">
      <w:pPr>
        <w:ind w:firstLine="226"/>
        <w:rPr>
          <w:rtl/>
        </w:rPr>
      </w:pPr>
      <w:r>
        <w:rPr>
          <w:rtl/>
        </w:rPr>
        <w:t>قال الرازي</w:t>
      </w:r>
      <w:r w:rsidR="00991672" w:rsidRPr="00991672">
        <w:rPr>
          <w:rFonts w:hint="cs"/>
          <w:vertAlign w:val="superscript"/>
          <w:rtl/>
        </w:rPr>
        <w:t>(</w:t>
      </w:r>
      <w:r w:rsidR="00991672" w:rsidRPr="003C5F07">
        <w:rPr>
          <w:rStyle w:val="a4"/>
          <w:rtl/>
        </w:rPr>
        <w:footnoteReference w:id="405"/>
      </w:r>
      <w:r w:rsidR="00991672" w:rsidRPr="00991672">
        <w:rPr>
          <w:rFonts w:hint="cs"/>
          <w:vertAlign w:val="superscript"/>
          <w:rtl/>
        </w:rPr>
        <w:t>)</w:t>
      </w:r>
      <w:r w:rsidR="00991672">
        <w:rPr>
          <w:rFonts w:hint="cs"/>
          <w:rtl/>
        </w:rPr>
        <w:t>:</w:t>
      </w:r>
      <w:r>
        <w:rPr>
          <w:rtl/>
        </w:rPr>
        <w:t xml:space="preserve"> فهذه الثلاثة كالموجهة لكونه </w:t>
      </w:r>
      <w:r w:rsidR="00991672">
        <w:rPr>
          <w:rFonts w:hint="cs"/>
          <w:rtl/>
        </w:rPr>
        <w:t>أ</w:t>
      </w:r>
      <w:r>
        <w:rPr>
          <w:rtl/>
        </w:rPr>
        <w:t xml:space="preserve">ذن خير.. أما الأول فلأن كل من </w:t>
      </w:r>
      <w:r w:rsidR="00991672">
        <w:rPr>
          <w:rFonts w:hint="cs"/>
          <w:rtl/>
        </w:rPr>
        <w:t>آ</w:t>
      </w:r>
      <w:r>
        <w:rPr>
          <w:rtl/>
        </w:rPr>
        <w:t>من بالله كان خائف</w:t>
      </w:r>
      <w:r w:rsidR="00991672">
        <w:rPr>
          <w:rFonts w:hint="cs"/>
          <w:rtl/>
        </w:rPr>
        <w:t>ً</w:t>
      </w:r>
      <w:r>
        <w:rPr>
          <w:rtl/>
        </w:rPr>
        <w:t>ا من الله، والخائف من الله لا يقدم على ال</w:t>
      </w:r>
      <w:r w:rsidR="00991672">
        <w:rPr>
          <w:rFonts w:hint="cs"/>
          <w:rtl/>
        </w:rPr>
        <w:t>إ</w:t>
      </w:r>
      <w:r>
        <w:rPr>
          <w:rtl/>
        </w:rPr>
        <w:t xml:space="preserve">يذاء بالباطل، وأما الثاني فلأن معناه أنه يسلم للمؤمنين قوله، أي أنهم </w:t>
      </w:r>
      <w:r w:rsidR="00991672">
        <w:rPr>
          <w:rFonts w:hint="cs"/>
          <w:rtl/>
        </w:rPr>
        <w:t>إ</w:t>
      </w:r>
      <w:r>
        <w:rPr>
          <w:rtl/>
        </w:rPr>
        <w:t xml:space="preserve">ذا توافقوا على قول واحد سلم لهم ذلك القول، وهذا </w:t>
      </w:r>
      <w:r w:rsidR="00991672">
        <w:rPr>
          <w:rFonts w:hint="cs"/>
          <w:rtl/>
        </w:rPr>
        <w:t>ي</w:t>
      </w:r>
      <w:r>
        <w:rPr>
          <w:rtl/>
        </w:rPr>
        <w:t xml:space="preserve">نافي كونه سليم القلب سريع </w:t>
      </w:r>
      <w:r w:rsidR="00D11A91">
        <w:rPr>
          <w:rFonts w:hint="cs"/>
          <w:rtl/>
        </w:rPr>
        <w:t>الاغترار</w:t>
      </w:r>
      <w:r w:rsidR="00991672">
        <w:rPr>
          <w:rFonts w:hint="cs"/>
          <w:rtl/>
        </w:rPr>
        <w:t>،</w:t>
      </w:r>
      <w:r>
        <w:rPr>
          <w:rtl/>
        </w:rPr>
        <w:t xml:space="preserve"> وأما الثالث فلأنه يجري أمركم على الظاهر ولا يبالغ في التفتيش عن بواطنكم ولا يسعى في هتك </w:t>
      </w:r>
      <w:r w:rsidR="00991672">
        <w:rPr>
          <w:rFonts w:hint="cs"/>
          <w:rtl/>
        </w:rPr>
        <w:t>أ</w:t>
      </w:r>
      <w:r>
        <w:rPr>
          <w:rtl/>
        </w:rPr>
        <w:t>ستار</w:t>
      </w:r>
      <w:r w:rsidR="00A84653">
        <w:rPr>
          <w:rtl/>
        </w:rPr>
        <w:t>ك</w:t>
      </w:r>
      <w:r>
        <w:rPr>
          <w:rtl/>
        </w:rPr>
        <w:t>م</w:t>
      </w:r>
      <w:r w:rsidR="00991672">
        <w:rPr>
          <w:rFonts w:hint="cs"/>
          <w:rtl/>
        </w:rPr>
        <w:t>.</w:t>
      </w:r>
    </w:p>
    <w:p w14:paraId="170C3AC6" w14:textId="2CD67FEB" w:rsidR="00A119D0" w:rsidRDefault="00A119D0" w:rsidP="005304FA">
      <w:pPr>
        <w:ind w:firstLine="226"/>
        <w:rPr>
          <w:rtl/>
        </w:rPr>
      </w:pPr>
      <w:r>
        <w:rPr>
          <w:rtl/>
        </w:rPr>
        <w:t xml:space="preserve">ثم أنه صلى الله عليه وسلم </w:t>
      </w:r>
      <w:r w:rsidR="00991672">
        <w:rPr>
          <w:rFonts w:hint="cs"/>
          <w:rtl/>
        </w:rPr>
        <w:t>إ</w:t>
      </w:r>
      <w:r>
        <w:rPr>
          <w:rtl/>
        </w:rPr>
        <w:t xml:space="preserve">ذا كان يسعى في </w:t>
      </w:r>
      <w:r w:rsidR="00991672">
        <w:rPr>
          <w:rFonts w:hint="cs"/>
          <w:rtl/>
        </w:rPr>
        <w:t>إ</w:t>
      </w:r>
      <w:r>
        <w:rPr>
          <w:rtl/>
        </w:rPr>
        <w:t>يصال الخير، والرحمة إليهم مع كونهم في غاية الخبث والخز</w:t>
      </w:r>
      <w:r w:rsidR="00991672">
        <w:rPr>
          <w:rFonts w:hint="cs"/>
          <w:rtl/>
        </w:rPr>
        <w:t>ي</w:t>
      </w:r>
      <w:r>
        <w:rPr>
          <w:rtl/>
        </w:rPr>
        <w:t xml:space="preserve">، ويقابلون </w:t>
      </w:r>
      <w:r w:rsidR="00991672">
        <w:rPr>
          <w:rFonts w:hint="cs"/>
          <w:rtl/>
        </w:rPr>
        <w:t>إ</w:t>
      </w:r>
      <w:r>
        <w:rPr>
          <w:rtl/>
        </w:rPr>
        <w:t>حسانه بالإساءة وخيراته بالشرور فلا شك أنهم يستحقون العذاب الشديد من الله</w:t>
      </w:r>
      <w:r w:rsidR="00991672">
        <w:rPr>
          <w:rFonts w:hint="cs"/>
          <w:rtl/>
        </w:rPr>
        <w:t>..</w:t>
      </w:r>
      <w:r>
        <w:rPr>
          <w:rtl/>
        </w:rPr>
        <w:t xml:space="preserve"> </w:t>
      </w:r>
      <w:r w:rsidR="004862FC" w:rsidRPr="004862FC">
        <w:rPr>
          <w:rtl/>
        </w:rPr>
        <w:t>﴿وَالَّذِينَ يُؤْذُونَ رَسُولَ اللَّهِ لَهُمْ عَذَابٌ أَلِيمٌ (61)﴾</w:t>
      </w:r>
      <w:r w:rsidR="004862FC" w:rsidRPr="004862FC">
        <w:rPr>
          <w:sz w:val="24"/>
          <w:szCs w:val="24"/>
          <w:rtl/>
        </w:rPr>
        <w:t xml:space="preserve"> [التوبة: 61]</w:t>
      </w:r>
      <w:r>
        <w:rPr>
          <w:rtl/>
        </w:rPr>
        <w:t xml:space="preserve"> من الله غيرة على الرسول أن يؤذ</w:t>
      </w:r>
      <w:r w:rsidR="00991672">
        <w:rPr>
          <w:rFonts w:hint="cs"/>
          <w:rtl/>
        </w:rPr>
        <w:t>ى</w:t>
      </w:r>
      <w:r>
        <w:rPr>
          <w:rtl/>
        </w:rPr>
        <w:t xml:space="preserve"> وهو رسول الله وهو تهديد ووعيد لأولئك المنافقين الذين يؤ</w:t>
      </w:r>
      <w:r w:rsidR="00991672">
        <w:rPr>
          <w:rFonts w:hint="cs"/>
          <w:rtl/>
        </w:rPr>
        <w:t>ذ</w:t>
      </w:r>
      <w:r>
        <w:rPr>
          <w:rtl/>
        </w:rPr>
        <w:t>ون رسول الله بتلك الكلمات الم</w:t>
      </w:r>
      <w:r w:rsidR="00991672">
        <w:rPr>
          <w:rFonts w:hint="cs"/>
          <w:rtl/>
        </w:rPr>
        <w:t>ن</w:t>
      </w:r>
      <w:r>
        <w:rPr>
          <w:rtl/>
        </w:rPr>
        <w:t>كرة التي يصفون بها الرسول هذا الوصف الشنيع، ويتطاولون بها على مقامه الكريم في غير حياء من دين أو خلق.. فهؤلاء قد أعد الله لهم عذاب</w:t>
      </w:r>
      <w:r w:rsidR="00991672">
        <w:rPr>
          <w:rFonts w:hint="cs"/>
          <w:rtl/>
        </w:rPr>
        <w:t>ً</w:t>
      </w:r>
      <w:r>
        <w:rPr>
          <w:rtl/>
        </w:rPr>
        <w:t>ا أليم</w:t>
      </w:r>
      <w:r w:rsidR="00991672">
        <w:rPr>
          <w:rFonts w:hint="cs"/>
          <w:rtl/>
        </w:rPr>
        <w:t>ً</w:t>
      </w:r>
      <w:r>
        <w:rPr>
          <w:rtl/>
        </w:rPr>
        <w:t>ا، انتقام</w:t>
      </w:r>
      <w:r w:rsidR="00991672">
        <w:rPr>
          <w:rFonts w:hint="cs"/>
          <w:rtl/>
        </w:rPr>
        <w:t>ً</w:t>
      </w:r>
      <w:r>
        <w:rPr>
          <w:rtl/>
        </w:rPr>
        <w:t>ا منهم لرسول الله وجزاء</w:t>
      </w:r>
      <w:r w:rsidR="004862FC">
        <w:rPr>
          <w:rFonts w:hint="cs"/>
          <w:rtl/>
        </w:rPr>
        <w:t>ً</w:t>
      </w:r>
      <w:r>
        <w:rPr>
          <w:rtl/>
        </w:rPr>
        <w:t xml:space="preserve"> وفاق</w:t>
      </w:r>
      <w:r w:rsidR="004862FC">
        <w:rPr>
          <w:rFonts w:hint="cs"/>
          <w:rtl/>
        </w:rPr>
        <w:t>ً</w:t>
      </w:r>
      <w:r>
        <w:rPr>
          <w:rtl/>
        </w:rPr>
        <w:t xml:space="preserve">ا لهذا العدوان </w:t>
      </w:r>
      <w:r w:rsidR="00193276">
        <w:rPr>
          <w:rtl/>
        </w:rPr>
        <w:t>الإثم</w:t>
      </w:r>
      <w:r>
        <w:rPr>
          <w:rtl/>
        </w:rPr>
        <w:t xml:space="preserve"> على مقامه الكريم</w:t>
      </w:r>
      <w:r w:rsidR="004862FC">
        <w:rPr>
          <w:rFonts w:hint="cs"/>
          <w:rtl/>
        </w:rPr>
        <w:t>.</w:t>
      </w:r>
    </w:p>
    <w:p w14:paraId="4170BE3A" w14:textId="77777777" w:rsidR="004862FC" w:rsidRDefault="00A119D0" w:rsidP="005304FA">
      <w:pPr>
        <w:ind w:firstLine="226"/>
        <w:rPr>
          <w:b/>
          <w:bCs/>
          <w:rtl/>
        </w:rPr>
      </w:pPr>
      <w:r w:rsidRPr="004862FC">
        <w:rPr>
          <w:b/>
          <w:bCs/>
          <w:rtl/>
        </w:rPr>
        <w:t>والآية تدل</w:t>
      </w:r>
      <w:r w:rsidR="004862FC" w:rsidRPr="004862FC">
        <w:rPr>
          <w:rFonts w:hint="cs"/>
          <w:b/>
          <w:bCs/>
          <w:rtl/>
        </w:rPr>
        <w:t>:</w:t>
      </w:r>
    </w:p>
    <w:p w14:paraId="2C632FBC" w14:textId="3970F95E" w:rsidR="00A119D0" w:rsidRPr="004862FC" w:rsidRDefault="004862FC" w:rsidP="005304FA">
      <w:pPr>
        <w:ind w:firstLine="226"/>
        <w:rPr>
          <w:b/>
          <w:bCs/>
          <w:rtl/>
        </w:rPr>
      </w:pPr>
      <w:r>
        <w:rPr>
          <w:rFonts w:hint="cs"/>
          <w:b/>
          <w:bCs/>
          <w:rtl/>
        </w:rPr>
        <w:t xml:space="preserve">1 - </w:t>
      </w:r>
      <w:r w:rsidR="00A119D0">
        <w:rPr>
          <w:rtl/>
        </w:rPr>
        <w:t>على وجوب حسن الأدب مع رسول الله صلى الله عليه وسلم وتخير الألفاظ الطبية في الحديث معه أو عنه.</w:t>
      </w:r>
    </w:p>
    <w:p w14:paraId="742B092C" w14:textId="4FF09DE4" w:rsidR="00A119D0" w:rsidRDefault="00A119D0" w:rsidP="005304FA">
      <w:pPr>
        <w:ind w:firstLine="226"/>
        <w:rPr>
          <w:rtl/>
        </w:rPr>
      </w:pPr>
      <w:r w:rsidRPr="004862FC">
        <w:rPr>
          <w:b/>
          <w:bCs/>
          <w:rtl/>
        </w:rPr>
        <w:t>٢</w:t>
      </w:r>
      <w:r w:rsidR="004862FC" w:rsidRPr="004862FC">
        <w:rPr>
          <w:rFonts w:hint="cs"/>
          <w:b/>
          <w:bCs/>
          <w:rtl/>
        </w:rPr>
        <w:t xml:space="preserve"> - </w:t>
      </w:r>
      <w:r>
        <w:rPr>
          <w:rtl/>
        </w:rPr>
        <w:t xml:space="preserve">وعلى أن </w:t>
      </w:r>
      <w:r w:rsidR="004862FC">
        <w:rPr>
          <w:rFonts w:hint="cs"/>
          <w:rtl/>
        </w:rPr>
        <w:t>إيذا</w:t>
      </w:r>
      <w:r>
        <w:rPr>
          <w:rtl/>
        </w:rPr>
        <w:t>ء الرسول صلى الله عليه وسلم بالقول أو الفعل ينافي الإيمان الذي هو سبب الرحمة فجزاؤه ضد جزائه</w:t>
      </w:r>
      <w:r w:rsidR="004862FC">
        <w:rPr>
          <w:rFonts w:hint="cs"/>
          <w:rtl/>
        </w:rPr>
        <w:t xml:space="preserve">، </w:t>
      </w:r>
      <w:r>
        <w:rPr>
          <w:rtl/>
        </w:rPr>
        <w:t>وهو العذاب الشديد الإيلام.</w:t>
      </w:r>
    </w:p>
    <w:p w14:paraId="320BE0EF" w14:textId="28D1DA74" w:rsidR="00A119D0" w:rsidRDefault="004862FC" w:rsidP="005304FA">
      <w:pPr>
        <w:ind w:firstLine="226"/>
        <w:rPr>
          <w:rtl/>
        </w:rPr>
      </w:pPr>
      <w:r w:rsidRPr="004862FC">
        <w:rPr>
          <w:rFonts w:hint="cs"/>
          <w:b/>
          <w:bCs/>
          <w:rtl/>
        </w:rPr>
        <w:t>3 -</w:t>
      </w:r>
      <w:r>
        <w:rPr>
          <w:rFonts w:hint="cs"/>
          <w:rtl/>
        </w:rPr>
        <w:t xml:space="preserve"> </w:t>
      </w:r>
      <w:r w:rsidR="00A119D0">
        <w:rPr>
          <w:rtl/>
        </w:rPr>
        <w:t xml:space="preserve">وعلى أن </w:t>
      </w:r>
      <w:r>
        <w:rPr>
          <w:rFonts w:hint="cs"/>
          <w:rtl/>
        </w:rPr>
        <w:t>إ</w:t>
      </w:r>
      <w:r w:rsidR="00A119D0">
        <w:rPr>
          <w:rtl/>
        </w:rPr>
        <w:t xml:space="preserve">يذاء الرسول صلى الله عليه وسلم كفر </w:t>
      </w:r>
      <w:r>
        <w:rPr>
          <w:rFonts w:hint="cs"/>
          <w:rtl/>
        </w:rPr>
        <w:t>إ</w:t>
      </w:r>
      <w:r w:rsidR="00A119D0">
        <w:rPr>
          <w:rtl/>
        </w:rPr>
        <w:t>ذا كان فيما يتعلق بالرسالة كوصفه بالسحر والكذب وعدم الفط</w:t>
      </w:r>
      <w:r>
        <w:rPr>
          <w:rFonts w:hint="cs"/>
          <w:rtl/>
        </w:rPr>
        <w:t>ن</w:t>
      </w:r>
      <w:r w:rsidR="00A119D0">
        <w:rPr>
          <w:rtl/>
        </w:rPr>
        <w:t>ة، ف</w:t>
      </w:r>
      <w:r>
        <w:rPr>
          <w:rFonts w:hint="cs"/>
          <w:rtl/>
        </w:rPr>
        <w:t>إ</w:t>
      </w:r>
      <w:r w:rsidR="00A119D0">
        <w:rPr>
          <w:rtl/>
        </w:rPr>
        <w:t xml:space="preserve">ن </w:t>
      </w:r>
      <w:r>
        <w:rPr>
          <w:rFonts w:hint="cs"/>
          <w:rtl/>
        </w:rPr>
        <w:t>إ</w:t>
      </w:r>
      <w:r w:rsidR="00A119D0">
        <w:rPr>
          <w:rtl/>
        </w:rPr>
        <w:t>يذاءه في رسالته ينافي صدق الإيمان بطبيعته</w:t>
      </w:r>
      <w:r>
        <w:rPr>
          <w:rFonts w:hint="cs"/>
          <w:rtl/>
        </w:rPr>
        <w:t>،</w:t>
      </w:r>
      <w:r w:rsidR="00A119D0">
        <w:rPr>
          <w:rtl/>
        </w:rPr>
        <w:t xml:space="preserve"> و</w:t>
      </w:r>
      <w:r>
        <w:rPr>
          <w:rFonts w:hint="cs"/>
          <w:rtl/>
        </w:rPr>
        <w:t>أ</w:t>
      </w:r>
      <w:r w:rsidR="00A119D0">
        <w:rPr>
          <w:rtl/>
        </w:rPr>
        <w:t>ما ال</w:t>
      </w:r>
      <w:r>
        <w:rPr>
          <w:rFonts w:hint="cs"/>
          <w:rtl/>
        </w:rPr>
        <w:t>إ</w:t>
      </w:r>
      <w:r w:rsidR="00A119D0">
        <w:rPr>
          <w:rtl/>
        </w:rPr>
        <w:t>يذاء الخفيف فيما يتعلق بالعادات والش</w:t>
      </w:r>
      <w:r>
        <w:rPr>
          <w:rFonts w:hint="cs"/>
          <w:rtl/>
        </w:rPr>
        <w:t>ؤ</w:t>
      </w:r>
      <w:r w:rsidR="00A119D0">
        <w:rPr>
          <w:rtl/>
        </w:rPr>
        <w:t>ون البشرية فهو حرام لا كفر ك</w:t>
      </w:r>
      <w:r>
        <w:rPr>
          <w:rFonts w:hint="cs"/>
          <w:rtl/>
        </w:rPr>
        <w:t>إ</w:t>
      </w:r>
      <w:r w:rsidR="00A119D0">
        <w:rPr>
          <w:rtl/>
        </w:rPr>
        <w:t xml:space="preserve">يذاء الذين كانوا يطيلون المكث في بيوته، عند نسائه بعد الطعام، فنزلت فيهم </w:t>
      </w:r>
      <w:r w:rsidRPr="004862FC">
        <w:rPr>
          <w:rtl/>
        </w:rPr>
        <w:t>﴿إِنَّ ذَلِكُمْ كَانَ يُؤْذِي النَّبِيَّ فَيَسْتَحْيِي مِنْكُمْ﴾</w:t>
      </w:r>
      <w:r w:rsidRPr="004862FC">
        <w:rPr>
          <w:sz w:val="24"/>
          <w:szCs w:val="24"/>
          <w:rtl/>
        </w:rPr>
        <w:t xml:space="preserve"> [الأحزاب: 53]</w:t>
      </w:r>
      <w:r>
        <w:rPr>
          <w:rFonts w:hint="cs"/>
          <w:rtl/>
        </w:rPr>
        <w:t>،</w:t>
      </w:r>
      <w:r w:rsidR="00A119D0">
        <w:rPr>
          <w:rtl/>
        </w:rPr>
        <w:t xml:space="preserve"> </w:t>
      </w:r>
      <w:r w:rsidRPr="004862FC">
        <w:rPr>
          <w:rtl/>
        </w:rPr>
        <w:t>﴿وَمَا كَانَ لَكُمْ أَنْ تُؤْذُوا رَسُولَ اللَّهِ وَلَا أَنْ تَنْكِحُوا أَزْوَاجَهُ مِنْ بَعْدِهِ أَبَدًا إِنَّ ذَلِكُمْ كَانَ عِنْدَ اللَّهِ عَظِيمًا (53)﴾</w:t>
      </w:r>
      <w:r w:rsidRPr="004862FC">
        <w:rPr>
          <w:sz w:val="24"/>
          <w:szCs w:val="24"/>
          <w:rtl/>
        </w:rPr>
        <w:t xml:space="preserve"> [الأحزاب: 53]</w:t>
      </w:r>
      <w:r>
        <w:rPr>
          <w:rFonts w:hint="cs"/>
          <w:rtl/>
        </w:rPr>
        <w:t>،</w:t>
      </w:r>
      <w:r w:rsidR="00A119D0">
        <w:rPr>
          <w:rtl/>
        </w:rPr>
        <w:t xml:space="preserve"> ومنه الخوض في أبويه و</w:t>
      </w:r>
      <w:r>
        <w:rPr>
          <w:rFonts w:hint="cs"/>
          <w:rtl/>
        </w:rPr>
        <w:t>آ</w:t>
      </w:r>
      <w:r w:rsidR="00A119D0">
        <w:rPr>
          <w:rtl/>
        </w:rPr>
        <w:t>ل بيته بما يعلم أنه يؤذيه لو كان حي</w:t>
      </w:r>
      <w:r>
        <w:rPr>
          <w:rFonts w:hint="cs"/>
          <w:rtl/>
        </w:rPr>
        <w:t>ً</w:t>
      </w:r>
      <w:r w:rsidR="00A119D0">
        <w:rPr>
          <w:rtl/>
        </w:rPr>
        <w:t>ا</w:t>
      </w:r>
      <w:r>
        <w:rPr>
          <w:rFonts w:hint="cs"/>
          <w:rtl/>
        </w:rPr>
        <w:t>.</w:t>
      </w:r>
    </w:p>
    <w:p w14:paraId="1D945C07" w14:textId="77777777" w:rsidR="004862FC" w:rsidRDefault="00A119D0" w:rsidP="005304FA">
      <w:pPr>
        <w:pStyle w:val="3"/>
        <w:rPr>
          <w:rtl/>
        </w:rPr>
      </w:pPr>
      <w:bookmarkStart w:id="127" w:name="_Toc155503328"/>
      <w:r>
        <w:rPr>
          <w:rtl/>
        </w:rPr>
        <w:t>من النفاق الحرص على رضى الناس لا رض</w:t>
      </w:r>
      <w:r w:rsidR="004862FC">
        <w:rPr>
          <w:rFonts w:hint="cs"/>
          <w:rtl/>
        </w:rPr>
        <w:t>ى</w:t>
      </w:r>
      <w:r>
        <w:rPr>
          <w:rtl/>
        </w:rPr>
        <w:t xml:space="preserve"> الله</w:t>
      </w:r>
      <w:bookmarkEnd w:id="127"/>
    </w:p>
    <w:p w14:paraId="36F42191" w14:textId="38F7F3A3" w:rsidR="00A119D0" w:rsidRDefault="00A119D0" w:rsidP="005304FA">
      <w:pPr>
        <w:ind w:firstLine="226"/>
        <w:rPr>
          <w:rtl/>
        </w:rPr>
      </w:pPr>
      <w:r>
        <w:rPr>
          <w:rtl/>
        </w:rPr>
        <w:t>إن من عادة المنافقين والكافرين ومن يرتكبون جرم</w:t>
      </w:r>
      <w:r w:rsidR="004862FC">
        <w:rPr>
          <w:rFonts w:hint="cs"/>
          <w:rtl/>
        </w:rPr>
        <w:t>ً</w:t>
      </w:r>
      <w:r>
        <w:rPr>
          <w:rtl/>
        </w:rPr>
        <w:t>ا أن يشعروا بحرج موقعهم، وك</w:t>
      </w:r>
      <w:r w:rsidR="004862FC">
        <w:rPr>
          <w:rFonts w:hint="cs"/>
          <w:rtl/>
        </w:rPr>
        <w:t>أ</w:t>
      </w:r>
      <w:r>
        <w:rPr>
          <w:rtl/>
        </w:rPr>
        <w:t>ن الناس جم</w:t>
      </w:r>
      <w:r w:rsidR="004862FC">
        <w:rPr>
          <w:rFonts w:hint="cs"/>
          <w:rtl/>
        </w:rPr>
        <w:t>يعً</w:t>
      </w:r>
      <w:r>
        <w:rPr>
          <w:rtl/>
        </w:rPr>
        <w:t xml:space="preserve">ا مطلعون عليهم عالمون بأحوالهم، ولذلك تراهم </w:t>
      </w:r>
      <w:r w:rsidR="004862FC">
        <w:rPr>
          <w:rFonts w:hint="cs"/>
          <w:rtl/>
        </w:rPr>
        <w:t>ي</w:t>
      </w:r>
      <w:r>
        <w:rPr>
          <w:rtl/>
        </w:rPr>
        <w:t>كثرون من الحلف حتى تب</w:t>
      </w:r>
      <w:r w:rsidR="005C6543">
        <w:rPr>
          <w:rFonts w:hint="cs"/>
          <w:rtl/>
        </w:rPr>
        <w:t>تع</w:t>
      </w:r>
      <w:r>
        <w:rPr>
          <w:rtl/>
        </w:rPr>
        <w:t xml:space="preserve">د عنهم الشبهة المحيطة بهم وتلك عادة المنافقين في كل زمان.. يقولون ما يقولون، ويفعلون ما يفعلون من وراء الظهور، ثم </w:t>
      </w:r>
      <w:r w:rsidR="005C6543">
        <w:rPr>
          <w:rFonts w:hint="cs"/>
          <w:rtl/>
        </w:rPr>
        <w:t>ي</w:t>
      </w:r>
      <w:r>
        <w:rPr>
          <w:rtl/>
        </w:rPr>
        <w:t>ج</w:t>
      </w:r>
      <w:r w:rsidR="005C6543">
        <w:rPr>
          <w:rFonts w:hint="cs"/>
          <w:rtl/>
        </w:rPr>
        <w:t>ب</w:t>
      </w:r>
      <w:r>
        <w:rPr>
          <w:rtl/>
        </w:rPr>
        <w:t>نون عن المواجهة ويضعفون عن المصارحة، فيتضاءلون و</w:t>
      </w:r>
      <w:r w:rsidR="005C6543">
        <w:rPr>
          <w:rFonts w:hint="cs"/>
          <w:rtl/>
        </w:rPr>
        <w:t>ي</w:t>
      </w:r>
      <w:r>
        <w:rPr>
          <w:rtl/>
        </w:rPr>
        <w:t>تخاذلون للناس ليرضوهم، فماذا يكون الناس؟</w:t>
      </w:r>
      <w:r w:rsidR="005C6543">
        <w:rPr>
          <w:rFonts w:hint="cs"/>
          <w:rtl/>
        </w:rPr>
        <w:t>!</w:t>
      </w:r>
      <w:r>
        <w:rPr>
          <w:rtl/>
        </w:rPr>
        <w:t xml:space="preserve"> وماذا تبلغ قوتهم؟</w:t>
      </w:r>
      <w:r w:rsidR="005C6543">
        <w:rPr>
          <w:rFonts w:hint="cs"/>
          <w:rtl/>
        </w:rPr>
        <w:t>!</w:t>
      </w:r>
      <w:r>
        <w:rPr>
          <w:rtl/>
        </w:rPr>
        <w:t xml:space="preserve"> ولكن الذي لا يؤمن بالله عادة</w:t>
      </w:r>
      <w:r w:rsidR="005C6543">
        <w:rPr>
          <w:rFonts w:hint="cs"/>
          <w:rtl/>
        </w:rPr>
        <w:t>ً</w:t>
      </w:r>
      <w:r>
        <w:rPr>
          <w:rtl/>
        </w:rPr>
        <w:t xml:space="preserve">، ولا </w:t>
      </w:r>
      <w:r w:rsidR="005C6543">
        <w:rPr>
          <w:rFonts w:hint="cs"/>
          <w:rtl/>
        </w:rPr>
        <w:t>ي</w:t>
      </w:r>
      <w:r>
        <w:rPr>
          <w:rtl/>
        </w:rPr>
        <w:t xml:space="preserve">عفو له، </w:t>
      </w:r>
      <w:r w:rsidR="005C6543">
        <w:rPr>
          <w:rFonts w:hint="cs"/>
          <w:rtl/>
        </w:rPr>
        <w:t>ي</w:t>
      </w:r>
      <w:r>
        <w:rPr>
          <w:rtl/>
        </w:rPr>
        <w:t>عفو الإنسان مثله ويخشاه، ولكن كان خير</w:t>
      </w:r>
      <w:r w:rsidR="005C6543">
        <w:rPr>
          <w:rFonts w:hint="cs"/>
          <w:rtl/>
        </w:rPr>
        <w:t>ً</w:t>
      </w:r>
      <w:r>
        <w:rPr>
          <w:rtl/>
        </w:rPr>
        <w:t xml:space="preserve">ا أن يعفو لله الذي </w:t>
      </w:r>
      <w:r w:rsidR="005C6543">
        <w:rPr>
          <w:rFonts w:hint="cs"/>
          <w:rtl/>
        </w:rPr>
        <w:t>ي</w:t>
      </w:r>
      <w:r>
        <w:rPr>
          <w:rtl/>
        </w:rPr>
        <w:t>تساوى أمامه الجميع،</w:t>
      </w:r>
      <w:r w:rsidR="005C6543">
        <w:rPr>
          <w:rFonts w:hint="cs"/>
          <w:rtl/>
        </w:rPr>
        <w:t xml:space="preserve"> </w:t>
      </w:r>
      <w:r>
        <w:rPr>
          <w:rtl/>
        </w:rPr>
        <w:t xml:space="preserve">ولا يذل من يخضع له إنما يذل من </w:t>
      </w:r>
      <w:r w:rsidR="005C6543">
        <w:rPr>
          <w:rFonts w:hint="cs"/>
          <w:rtl/>
        </w:rPr>
        <w:t>ي</w:t>
      </w:r>
      <w:r>
        <w:rPr>
          <w:rtl/>
        </w:rPr>
        <w:t xml:space="preserve">خضع لعباده.. ولا يصغر من يخشاه، إنما </w:t>
      </w:r>
      <w:r w:rsidR="005C6543">
        <w:rPr>
          <w:rFonts w:hint="cs"/>
          <w:rtl/>
        </w:rPr>
        <w:t>ي</w:t>
      </w:r>
      <w:r>
        <w:rPr>
          <w:rtl/>
        </w:rPr>
        <w:t xml:space="preserve">صغر من يعرضون عنه ويرضون من دونه من عباد الله.. </w:t>
      </w:r>
      <w:r w:rsidR="005C6543" w:rsidRPr="005C6543">
        <w:rPr>
          <w:rtl/>
        </w:rPr>
        <w:t>﴿يَحْلِفُونَ بِاللَّهِ لَكُمْ لِيُرْضُوكُمْ وَاللَّهُ وَرَسُولُهُ أَحَقُّ أَنْ يُرْضُوهُ إِنْ كَانُوا مُؤْمِنِينَ (62)﴾</w:t>
      </w:r>
      <w:r w:rsidR="005C6543" w:rsidRPr="005C6543">
        <w:rPr>
          <w:sz w:val="24"/>
          <w:szCs w:val="24"/>
          <w:rtl/>
        </w:rPr>
        <w:t xml:space="preserve"> [التوبة: 62]</w:t>
      </w:r>
      <w:r>
        <w:rPr>
          <w:rtl/>
        </w:rPr>
        <w:t>.</w:t>
      </w:r>
    </w:p>
    <w:p w14:paraId="4EB8938A" w14:textId="39082966" w:rsidR="00A119D0" w:rsidRPr="005C6543" w:rsidRDefault="00A119D0" w:rsidP="005304FA">
      <w:pPr>
        <w:ind w:firstLine="226"/>
        <w:rPr>
          <w:b/>
          <w:bCs/>
          <w:rtl/>
        </w:rPr>
      </w:pPr>
      <w:r w:rsidRPr="005C6543">
        <w:rPr>
          <w:b/>
          <w:bCs/>
          <w:rtl/>
        </w:rPr>
        <w:t>سبب النزول</w:t>
      </w:r>
      <w:r w:rsidR="005C6543" w:rsidRPr="005C6543">
        <w:rPr>
          <w:rFonts w:hint="cs"/>
          <w:b/>
          <w:bCs/>
          <w:rtl/>
        </w:rPr>
        <w:t>:</w:t>
      </w:r>
    </w:p>
    <w:p w14:paraId="1A00E323" w14:textId="4B975325" w:rsidR="00A119D0" w:rsidRDefault="00A119D0" w:rsidP="005304FA">
      <w:pPr>
        <w:ind w:firstLine="226"/>
        <w:rPr>
          <w:rtl/>
        </w:rPr>
      </w:pPr>
      <w:r>
        <w:rPr>
          <w:rtl/>
        </w:rPr>
        <w:t>قيل</w:t>
      </w:r>
      <w:r w:rsidR="005C6543">
        <w:rPr>
          <w:rFonts w:hint="cs"/>
          <w:rtl/>
        </w:rPr>
        <w:t>:</w:t>
      </w:r>
      <w:r>
        <w:rPr>
          <w:rtl/>
        </w:rPr>
        <w:t xml:space="preserve"> نزلت في رهط من المنافقين تخلفوا عن غزوة تبوك فلما رجع رسول الله إلى الم</w:t>
      </w:r>
      <w:r w:rsidR="005C6543">
        <w:rPr>
          <w:rFonts w:hint="cs"/>
          <w:rtl/>
        </w:rPr>
        <w:t>د</w:t>
      </w:r>
      <w:r>
        <w:rPr>
          <w:rtl/>
        </w:rPr>
        <w:t>ينة أتوه واعتذروا وحلفوا ففيهم نزلت</w:t>
      </w:r>
      <w:r w:rsidR="009F06DD">
        <w:rPr>
          <w:rtl/>
        </w:rPr>
        <w:t xml:space="preserve"> الآية</w:t>
      </w:r>
      <w:r w:rsidR="007331D3">
        <w:rPr>
          <w:rtl/>
        </w:rPr>
        <w:t xml:space="preserve"> </w:t>
      </w:r>
      <w:r>
        <w:rPr>
          <w:rtl/>
        </w:rPr>
        <w:t>وأخرج ابن المنذر</w:t>
      </w:r>
      <w:r w:rsidR="00852B9A">
        <w:rPr>
          <w:rtl/>
        </w:rPr>
        <w:t xml:space="preserve"> وابن </w:t>
      </w:r>
      <w:r>
        <w:rPr>
          <w:rtl/>
        </w:rPr>
        <w:t>أبي حاتم عن قتادة قال: ذكر لنا أن رجلا</w:t>
      </w:r>
      <w:r w:rsidR="005C6543">
        <w:rPr>
          <w:rFonts w:hint="cs"/>
          <w:rtl/>
        </w:rPr>
        <w:t>ً</w:t>
      </w:r>
      <w:r>
        <w:rPr>
          <w:rtl/>
        </w:rPr>
        <w:t xml:space="preserve"> من المنافقين قال: والله إن هؤلاء لخيارنا وأشراف</w:t>
      </w:r>
      <w:r w:rsidR="005C6543">
        <w:rPr>
          <w:rFonts w:hint="cs"/>
          <w:rtl/>
        </w:rPr>
        <w:t>ن</w:t>
      </w:r>
      <w:r>
        <w:rPr>
          <w:rtl/>
        </w:rPr>
        <w:t>ا</w:t>
      </w:r>
      <w:r w:rsidR="005C6543">
        <w:rPr>
          <w:rFonts w:hint="cs"/>
          <w:rtl/>
        </w:rPr>
        <w:t>،</w:t>
      </w:r>
      <w:r>
        <w:rPr>
          <w:rtl/>
        </w:rPr>
        <w:t xml:space="preserve"> و</w:t>
      </w:r>
      <w:r w:rsidR="005C6543">
        <w:rPr>
          <w:rFonts w:hint="cs"/>
          <w:rtl/>
        </w:rPr>
        <w:t>لئ</w:t>
      </w:r>
      <w:r>
        <w:rPr>
          <w:rtl/>
        </w:rPr>
        <w:t>ن كان ما يقول محمد حق</w:t>
      </w:r>
      <w:r w:rsidR="005C6543">
        <w:rPr>
          <w:rFonts w:hint="cs"/>
          <w:rtl/>
        </w:rPr>
        <w:t>ً</w:t>
      </w:r>
      <w:r>
        <w:rPr>
          <w:rtl/>
        </w:rPr>
        <w:t>ا لهم شر من الحمر، فسمعها بجل من المسلمين</w:t>
      </w:r>
      <w:r w:rsidR="005C6543" w:rsidRPr="005C6543">
        <w:rPr>
          <w:rFonts w:hint="cs"/>
          <w:vertAlign w:val="superscript"/>
          <w:rtl/>
        </w:rPr>
        <w:t>(</w:t>
      </w:r>
      <w:r w:rsidR="005C6543" w:rsidRPr="003C5F07">
        <w:rPr>
          <w:rStyle w:val="a4"/>
          <w:rtl/>
        </w:rPr>
        <w:footnoteReference w:id="406"/>
      </w:r>
      <w:r w:rsidR="005C6543" w:rsidRPr="005C6543">
        <w:rPr>
          <w:rFonts w:hint="cs"/>
          <w:vertAlign w:val="superscript"/>
          <w:rtl/>
        </w:rPr>
        <w:t>)</w:t>
      </w:r>
      <w:r>
        <w:rPr>
          <w:rtl/>
        </w:rPr>
        <w:t xml:space="preserve"> فقال: إن ما يقول محمد صلى الله عليه وسلم الحق، ولأنت شر من الحمار، فسعى بها الرجل إلى نبي الله صلى الله عليه وسلم، فأخبره، ف</w:t>
      </w:r>
      <w:r w:rsidR="005C6543">
        <w:rPr>
          <w:rFonts w:hint="cs"/>
          <w:rtl/>
        </w:rPr>
        <w:t>أ</w:t>
      </w:r>
      <w:r>
        <w:rPr>
          <w:rtl/>
        </w:rPr>
        <w:t xml:space="preserve">رسل إلى الرجل فدعاه، فقال: </w:t>
      </w:r>
      <w:r w:rsidR="005C6543">
        <w:rPr>
          <w:rFonts w:hint="cs"/>
          <w:rtl/>
        </w:rPr>
        <w:t>(</w:t>
      </w:r>
      <w:r>
        <w:rPr>
          <w:rtl/>
        </w:rPr>
        <w:t>ما حملك على الذي قلت</w:t>
      </w:r>
      <w:r w:rsidR="005C6543">
        <w:rPr>
          <w:rFonts w:hint="cs"/>
          <w:rtl/>
        </w:rPr>
        <w:t>؟)،</w:t>
      </w:r>
      <w:r>
        <w:rPr>
          <w:rtl/>
        </w:rPr>
        <w:t xml:space="preserve"> فجعل يلتعن ويحلف بالله تعالى ما قال ذلك، وجعل الرجل المسلم يقول: اللهم صدق الصادق، وكذب الكاذب فأنزل الله في ذلك </w:t>
      </w:r>
      <w:r w:rsidR="005C6543" w:rsidRPr="005C6543">
        <w:rPr>
          <w:rtl/>
        </w:rPr>
        <w:t>﴿يَحْلِفُونَ بِاللَّهِ لَكُمْ لِيُرْضُوكُمْ﴾</w:t>
      </w:r>
      <w:r w:rsidR="005C6543" w:rsidRPr="005C6543">
        <w:rPr>
          <w:sz w:val="24"/>
          <w:szCs w:val="24"/>
          <w:rtl/>
        </w:rPr>
        <w:t xml:space="preserve"> [التوبة: 62]</w:t>
      </w:r>
      <w:r w:rsidR="005C6543">
        <w:rPr>
          <w:rFonts w:hint="cs"/>
          <w:rtl/>
        </w:rPr>
        <w:t>،</w:t>
      </w:r>
      <w:r>
        <w:rPr>
          <w:rtl/>
        </w:rPr>
        <w:t xml:space="preserve"> وهذا ليس بحصر، بل المراد أن</w:t>
      </w:r>
      <w:r w:rsidR="009F06DD">
        <w:rPr>
          <w:rtl/>
        </w:rPr>
        <w:t xml:space="preserve"> الآية</w:t>
      </w:r>
      <w:r w:rsidR="007331D3">
        <w:rPr>
          <w:rtl/>
        </w:rPr>
        <w:t xml:space="preserve"> </w:t>
      </w:r>
      <w:r>
        <w:rPr>
          <w:rtl/>
        </w:rPr>
        <w:t>نزلت في هذا وأمثاله.</w:t>
      </w:r>
    </w:p>
    <w:p w14:paraId="2F166C90" w14:textId="73C9ECD6" w:rsidR="00A119D0" w:rsidRPr="005C6543" w:rsidRDefault="00A119D0" w:rsidP="005304FA">
      <w:pPr>
        <w:pStyle w:val="3"/>
        <w:rPr>
          <w:rtl/>
        </w:rPr>
      </w:pPr>
      <w:bookmarkStart w:id="128" w:name="_Toc155503329"/>
      <w:r w:rsidRPr="005C6543">
        <w:rPr>
          <w:rtl/>
        </w:rPr>
        <w:t>اتخاذ الإيمان ج</w:t>
      </w:r>
      <w:r w:rsidR="005C6543">
        <w:rPr>
          <w:rFonts w:hint="cs"/>
          <w:rtl/>
        </w:rPr>
        <w:t>ُ</w:t>
      </w:r>
      <w:r w:rsidRPr="005C6543">
        <w:rPr>
          <w:rtl/>
        </w:rPr>
        <w:t>نة</w:t>
      </w:r>
      <w:bookmarkEnd w:id="128"/>
    </w:p>
    <w:p w14:paraId="0A4FA8A8" w14:textId="5ACC18A7" w:rsidR="00A119D0" w:rsidRDefault="00A119D0" w:rsidP="005304FA">
      <w:pPr>
        <w:ind w:firstLine="226"/>
        <w:rPr>
          <w:rtl/>
        </w:rPr>
      </w:pPr>
      <w:r>
        <w:rPr>
          <w:rtl/>
        </w:rPr>
        <w:t xml:space="preserve">وهذا تسفيه لموقف هؤلاء المنافقين الذين يتخذونه من المؤمنين، وقد شعروا بما لم يكونوا </w:t>
      </w:r>
      <w:r w:rsidR="005C6543">
        <w:rPr>
          <w:rFonts w:hint="cs"/>
          <w:rtl/>
        </w:rPr>
        <w:t>ي</w:t>
      </w:r>
      <w:r>
        <w:rPr>
          <w:rtl/>
        </w:rPr>
        <w:t>ش</w:t>
      </w:r>
      <w:r w:rsidR="005C6543">
        <w:rPr>
          <w:rFonts w:hint="cs"/>
          <w:rtl/>
        </w:rPr>
        <w:t>ع</w:t>
      </w:r>
      <w:r>
        <w:rPr>
          <w:rtl/>
        </w:rPr>
        <w:t>رون من ظهور نفاقهم، فكثر اعتذارهم وحلفهم للمؤمنين في كل ما يعلمون أنهم متهمون به من قول وعمل، خصوص</w:t>
      </w:r>
      <w:r w:rsidR="005C6543">
        <w:rPr>
          <w:rFonts w:hint="cs"/>
          <w:rtl/>
        </w:rPr>
        <w:t>ً</w:t>
      </w:r>
      <w:r>
        <w:rPr>
          <w:rtl/>
        </w:rPr>
        <w:t xml:space="preserve">ا وبالذات عندما أتوا إليهم معتذرين عما شاع عنهم من قولهم المنكر في الرسول صلى الله عليه وسلم فهم </w:t>
      </w:r>
      <w:r w:rsidR="005C6543">
        <w:rPr>
          <w:rFonts w:hint="cs"/>
          <w:rtl/>
        </w:rPr>
        <w:t>ي</w:t>
      </w:r>
      <w:r>
        <w:rPr>
          <w:rtl/>
        </w:rPr>
        <w:t xml:space="preserve">دفعون عن أنفسهم هذا </w:t>
      </w:r>
      <w:r w:rsidR="00D11A91">
        <w:rPr>
          <w:rFonts w:hint="cs"/>
          <w:rtl/>
        </w:rPr>
        <w:t>الاتهام</w:t>
      </w:r>
      <w:r>
        <w:rPr>
          <w:rtl/>
        </w:rPr>
        <w:t xml:space="preserve"> الذي يتهمهم به المؤمنون بالحلف بالله تعال</w:t>
      </w:r>
      <w:r w:rsidR="005C6543">
        <w:rPr>
          <w:rFonts w:hint="cs"/>
          <w:rtl/>
        </w:rPr>
        <w:t>ى</w:t>
      </w:r>
      <w:r>
        <w:rPr>
          <w:rtl/>
        </w:rPr>
        <w:t xml:space="preserve"> </w:t>
      </w:r>
      <w:r w:rsidR="00A84653">
        <w:rPr>
          <w:rtl/>
        </w:rPr>
        <w:t>ك</w:t>
      </w:r>
      <w:r>
        <w:rPr>
          <w:rtl/>
        </w:rPr>
        <w:t>ذب</w:t>
      </w:r>
      <w:r w:rsidR="005C6543">
        <w:rPr>
          <w:rFonts w:hint="cs"/>
          <w:rtl/>
        </w:rPr>
        <w:t>ً</w:t>
      </w:r>
      <w:r>
        <w:rPr>
          <w:rtl/>
        </w:rPr>
        <w:t>ا أنهم ما قالوا شيئ</w:t>
      </w:r>
      <w:r w:rsidR="005C6543">
        <w:rPr>
          <w:rFonts w:hint="cs"/>
          <w:rtl/>
        </w:rPr>
        <w:t>ً</w:t>
      </w:r>
      <w:r>
        <w:rPr>
          <w:rtl/>
        </w:rPr>
        <w:t>ا يمس رسول الله صلى الله عليه وسلم مما نقل عنهم، وهم في هذا كاذبون منافقون، لأنهم لو كانوا مؤمنين حق</w:t>
      </w:r>
      <w:r w:rsidR="005C6543">
        <w:rPr>
          <w:rFonts w:hint="cs"/>
          <w:rtl/>
        </w:rPr>
        <w:t>ً</w:t>
      </w:r>
      <w:r>
        <w:rPr>
          <w:rtl/>
        </w:rPr>
        <w:t>ا لكان أول ما يعنيهم من أمرهم هو براءة ساحتهم عند الله، وذلك ب</w:t>
      </w:r>
      <w:r w:rsidR="005C6543">
        <w:rPr>
          <w:rFonts w:hint="cs"/>
          <w:rtl/>
        </w:rPr>
        <w:t>إ</w:t>
      </w:r>
      <w:r>
        <w:rPr>
          <w:rtl/>
        </w:rPr>
        <w:t>خلاص إيمانهم وسلامة قلوبهم و</w:t>
      </w:r>
      <w:r w:rsidR="005C6543">
        <w:rPr>
          <w:rFonts w:hint="cs"/>
          <w:rtl/>
        </w:rPr>
        <w:t>إ</w:t>
      </w:r>
      <w:r>
        <w:rPr>
          <w:rtl/>
        </w:rPr>
        <w:t>خلاء ضمائرهم من النفاق الذي يموج فيها وتوبتهم وموافقتهم لأمره تعالى، و</w:t>
      </w:r>
      <w:r w:rsidR="005C6543">
        <w:rPr>
          <w:rFonts w:hint="cs"/>
          <w:rtl/>
        </w:rPr>
        <w:t>إ</w:t>
      </w:r>
      <w:r>
        <w:rPr>
          <w:rtl/>
        </w:rPr>
        <w:t>يفاء حقوقه صلى الله عليه وسلم في باب الإجلال والإعظام حضور</w:t>
      </w:r>
      <w:r w:rsidR="005C6543">
        <w:rPr>
          <w:rFonts w:hint="cs"/>
          <w:rtl/>
        </w:rPr>
        <w:t>ً</w:t>
      </w:r>
      <w:r>
        <w:rPr>
          <w:rtl/>
        </w:rPr>
        <w:t>ا وغي</w:t>
      </w:r>
      <w:r w:rsidR="005C6543">
        <w:rPr>
          <w:rFonts w:hint="cs"/>
          <w:rtl/>
        </w:rPr>
        <w:t>ب</w:t>
      </w:r>
      <w:r>
        <w:rPr>
          <w:rtl/>
        </w:rPr>
        <w:t>ة</w:t>
      </w:r>
      <w:r w:rsidR="005C6543">
        <w:rPr>
          <w:rFonts w:hint="cs"/>
          <w:rtl/>
        </w:rPr>
        <w:t>ً..</w:t>
      </w:r>
      <w:r>
        <w:rPr>
          <w:rtl/>
        </w:rPr>
        <w:t xml:space="preserve"> فلو أنهم فعلوا هذا لكانوا مؤمنين حق</w:t>
      </w:r>
      <w:r w:rsidR="005C6543">
        <w:rPr>
          <w:rFonts w:hint="cs"/>
          <w:rtl/>
        </w:rPr>
        <w:t>ً</w:t>
      </w:r>
      <w:r>
        <w:rPr>
          <w:rtl/>
        </w:rPr>
        <w:t>ا، ولرض</w:t>
      </w:r>
      <w:r w:rsidR="005C6543">
        <w:rPr>
          <w:rFonts w:hint="cs"/>
          <w:rtl/>
        </w:rPr>
        <w:t>ي</w:t>
      </w:r>
      <w:r>
        <w:rPr>
          <w:rtl/>
        </w:rPr>
        <w:t xml:space="preserve"> الله عنهم ورسوله، ولما كان بهم من حاجة إلى استرضاء المؤمنين والإكثار </w:t>
      </w:r>
      <w:r w:rsidR="005C6543">
        <w:rPr>
          <w:rFonts w:hint="cs"/>
          <w:rtl/>
        </w:rPr>
        <w:t>من</w:t>
      </w:r>
      <w:r>
        <w:rPr>
          <w:rtl/>
        </w:rPr>
        <w:t xml:space="preserve"> الحلف لهم لأن المرء إذا لم يكن </w:t>
      </w:r>
      <w:r w:rsidR="003561FA">
        <w:rPr>
          <w:rFonts w:hint="cs"/>
          <w:rtl/>
        </w:rPr>
        <w:t xml:space="preserve">متّهمًا </w:t>
      </w:r>
      <w:r>
        <w:rPr>
          <w:rtl/>
        </w:rPr>
        <w:t>عند نفسه لا يجد داعية إلى دفع اتهام هو منه بر</w:t>
      </w:r>
      <w:r w:rsidR="003561FA">
        <w:rPr>
          <w:rFonts w:hint="cs"/>
          <w:rtl/>
        </w:rPr>
        <w:t>يء</w:t>
      </w:r>
      <w:r>
        <w:rPr>
          <w:rtl/>
        </w:rPr>
        <w:t>، كما لا يجد داعية إلى الحلف إن هو أراد دفع هذا الاتهام.</w:t>
      </w:r>
    </w:p>
    <w:p w14:paraId="2D05EE6E" w14:textId="7D8617FF" w:rsidR="00A119D0" w:rsidRDefault="00A119D0" w:rsidP="005304FA">
      <w:pPr>
        <w:ind w:firstLine="226"/>
        <w:rPr>
          <w:rtl/>
        </w:rPr>
      </w:pPr>
      <w:r>
        <w:rPr>
          <w:rtl/>
        </w:rPr>
        <w:t xml:space="preserve">لماذا يحرصون على </w:t>
      </w:r>
      <w:r w:rsidR="003561FA">
        <w:rPr>
          <w:rFonts w:hint="cs"/>
          <w:rtl/>
        </w:rPr>
        <w:t>إ</w:t>
      </w:r>
      <w:r>
        <w:rPr>
          <w:rtl/>
        </w:rPr>
        <w:t>رضاء المؤمنين، والله ورسوله أحق بالإرضاء من المؤمنين</w:t>
      </w:r>
      <w:r w:rsidR="003561FA" w:rsidRPr="003561FA">
        <w:rPr>
          <w:rFonts w:hint="cs"/>
          <w:vertAlign w:val="superscript"/>
          <w:rtl/>
        </w:rPr>
        <w:t>(</w:t>
      </w:r>
      <w:r w:rsidR="003561FA" w:rsidRPr="003C5F07">
        <w:rPr>
          <w:rStyle w:val="a4"/>
          <w:rtl/>
        </w:rPr>
        <w:footnoteReference w:id="407"/>
      </w:r>
      <w:r w:rsidR="003561FA" w:rsidRPr="003561FA">
        <w:rPr>
          <w:rFonts w:hint="cs"/>
          <w:vertAlign w:val="superscript"/>
          <w:rtl/>
        </w:rPr>
        <w:t>)</w:t>
      </w:r>
      <w:r w:rsidR="003561FA">
        <w:rPr>
          <w:rFonts w:hint="cs"/>
          <w:rtl/>
        </w:rPr>
        <w:t>؟</w:t>
      </w:r>
      <w:r>
        <w:rPr>
          <w:rtl/>
        </w:rPr>
        <w:t xml:space="preserve"> فإن المؤمنين قد يصدقونهم فيما </w:t>
      </w:r>
      <w:r w:rsidR="00D11A91">
        <w:rPr>
          <w:rFonts w:hint="cs"/>
          <w:rtl/>
        </w:rPr>
        <w:t>ي</w:t>
      </w:r>
      <w:r>
        <w:rPr>
          <w:rtl/>
        </w:rPr>
        <w:t>حلفون عليه، إذا لم يكن كذبهم فيه ظاهر</w:t>
      </w:r>
      <w:r w:rsidR="003561FA">
        <w:rPr>
          <w:rFonts w:hint="cs"/>
          <w:rtl/>
        </w:rPr>
        <w:t>ً</w:t>
      </w:r>
      <w:r>
        <w:rPr>
          <w:rtl/>
        </w:rPr>
        <w:t>ا معلوم</w:t>
      </w:r>
      <w:r w:rsidR="003561FA">
        <w:rPr>
          <w:rFonts w:hint="cs"/>
          <w:rtl/>
        </w:rPr>
        <w:t>ً</w:t>
      </w:r>
      <w:r>
        <w:rPr>
          <w:rtl/>
        </w:rPr>
        <w:t>ا باليقين، ولكن الله لا يخف عليه شيء، فهو يعلم خائنة الأعين وما تخفي الصدور، وهو يوحي إلى رسوله من أمور الغيب ما فيه المصلحة</w:t>
      </w:r>
      <w:r w:rsidR="003561FA">
        <w:rPr>
          <w:rFonts w:hint="cs"/>
          <w:rtl/>
        </w:rPr>
        <w:t>.</w:t>
      </w:r>
    </w:p>
    <w:p w14:paraId="5798AAAE" w14:textId="4ECC42E2" w:rsidR="00A119D0" w:rsidRDefault="00A119D0" w:rsidP="005304FA">
      <w:pPr>
        <w:ind w:firstLine="226"/>
        <w:rPr>
          <w:rtl/>
        </w:rPr>
      </w:pPr>
      <w:r>
        <w:rPr>
          <w:rtl/>
        </w:rPr>
        <w:t>وفي</w:t>
      </w:r>
      <w:r w:rsidR="009F06DD">
        <w:rPr>
          <w:rtl/>
        </w:rPr>
        <w:t xml:space="preserve"> الآية</w:t>
      </w:r>
      <w:r w:rsidR="007331D3">
        <w:rPr>
          <w:rtl/>
        </w:rPr>
        <w:t xml:space="preserve"> </w:t>
      </w:r>
      <w:r>
        <w:rPr>
          <w:rtl/>
        </w:rPr>
        <w:t xml:space="preserve">عبرة للمنافقين في زماننا هذا وكل زمان.. وهي عبرة بحالهم لمن يراهم يكذبون ويحلفون عند الحاجة إلى تأكيد أخبارهم فيما </w:t>
      </w:r>
      <w:r w:rsidR="003561FA">
        <w:rPr>
          <w:rFonts w:hint="cs"/>
          <w:rtl/>
        </w:rPr>
        <w:t>ي</w:t>
      </w:r>
      <w:r>
        <w:rPr>
          <w:rtl/>
        </w:rPr>
        <w:t xml:space="preserve">حاولون به </w:t>
      </w:r>
      <w:r w:rsidR="003561FA">
        <w:rPr>
          <w:rFonts w:hint="cs"/>
          <w:rtl/>
        </w:rPr>
        <w:t>إ</w:t>
      </w:r>
      <w:r>
        <w:rPr>
          <w:rtl/>
        </w:rPr>
        <w:t>رضاء الناس ولا</w:t>
      </w:r>
      <w:r w:rsidR="003561FA">
        <w:rPr>
          <w:rFonts w:hint="cs"/>
          <w:rtl/>
        </w:rPr>
        <w:t xml:space="preserve"> </w:t>
      </w:r>
      <w:r>
        <w:rPr>
          <w:rtl/>
        </w:rPr>
        <w:t>سيما الحكام الذين يتقربون إليهم فيما لا يرض</w:t>
      </w:r>
      <w:r w:rsidR="003561FA">
        <w:rPr>
          <w:rFonts w:hint="cs"/>
          <w:rtl/>
        </w:rPr>
        <w:t xml:space="preserve">ي </w:t>
      </w:r>
      <w:r>
        <w:rPr>
          <w:rtl/>
        </w:rPr>
        <w:t xml:space="preserve">الله تعالى، بل فيه </w:t>
      </w:r>
      <w:r w:rsidR="003561FA">
        <w:rPr>
          <w:rFonts w:hint="cs"/>
          <w:rtl/>
        </w:rPr>
        <w:t>ما ي</w:t>
      </w:r>
      <w:r>
        <w:rPr>
          <w:rtl/>
        </w:rPr>
        <w:t xml:space="preserve">سخطه من </w:t>
      </w:r>
      <w:r w:rsidR="00D11A91">
        <w:rPr>
          <w:rFonts w:hint="cs"/>
          <w:rtl/>
        </w:rPr>
        <w:t>المقاصد</w:t>
      </w:r>
      <w:r>
        <w:rPr>
          <w:rtl/>
        </w:rPr>
        <w:t xml:space="preserve"> التي يتوصلون إليها بأخص الوسائل، وأحقرها ولو على أكتاف البشر وجماجمهم.</w:t>
      </w:r>
    </w:p>
    <w:p w14:paraId="14A31629" w14:textId="592F29B2" w:rsidR="00A119D0" w:rsidRPr="003561FA" w:rsidRDefault="00A119D0" w:rsidP="005304FA">
      <w:pPr>
        <w:ind w:firstLine="226"/>
        <w:rPr>
          <w:b/>
          <w:bCs/>
          <w:rtl/>
        </w:rPr>
      </w:pPr>
      <w:r w:rsidRPr="003561FA">
        <w:rPr>
          <w:b/>
          <w:bCs/>
          <w:rtl/>
        </w:rPr>
        <w:t>مخالفة النظم للسياق</w:t>
      </w:r>
      <w:r w:rsidR="003561FA" w:rsidRPr="003561FA">
        <w:rPr>
          <w:rFonts w:hint="cs"/>
          <w:b/>
          <w:bCs/>
          <w:rtl/>
        </w:rPr>
        <w:t>:</w:t>
      </w:r>
    </w:p>
    <w:p w14:paraId="4F95E4FB" w14:textId="4E74B050" w:rsidR="00A119D0" w:rsidRDefault="00A119D0" w:rsidP="005304FA">
      <w:pPr>
        <w:ind w:firstLine="226"/>
        <w:rPr>
          <w:rtl/>
        </w:rPr>
      </w:pPr>
      <w:r>
        <w:rPr>
          <w:rtl/>
        </w:rPr>
        <w:t>وفي مخالفة النظم في قوله تعالى</w:t>
      </w:r>
      <w:r w:rsidR="003561FA">
        <w:rPr>
          <w:rFonts w:hint="cs"/>
          <w:rtl/>
        </w:rPr>
        <w:t>:</w:t>
      </w:r>
      <w:r>
        <w:rPr>
          <w:rtl/>
        </w:rPr>
        <w:t xml:space="preserve"> </w:t>
      </w:r>
      <w:r w:rsidR="005F361E" w:rsidRPr="005F361E">
        <w:rPr>
          <w:rtl/>
        </w:rPr>
        <w:t>﴿وَاللَّهُ وَرَسُولُهُ أَحَقُّ أَنْ يُرْضُوهُ﴾</w:t>
      </w:r>
      <w:r>
        <w:rPr>
          <w:rtl/>
        </w:rPr>
        <w:t xml:space="preserve"> لما يقتضيه وهو أن يعود الضمير على الله والرسول هكذا </w:t>
      </w:r>
      <w:r w:rsidR="005F361E">
        <w:rPr>
          <w:rFonts w:hint="cs"/>
          <w:rtl/>
        </w:rPr>
        <w:t>«</w:t>
      </w:r>
      <w:r>
        <w:rPr>
          <w:rtl/>
        </w:rPr>
        <w:t>والله ورسوله أحق أن يرضوهما</w:t>
      </w:r>
      <w:r w:rsidR="005F361E">
        <w:rPr>
          <w:rFonts w:hint="cs"/>
          <w:rtl/>
        </w:rPr>
        <w:t>»</w:t>
      </w:r>
      <w:r>
        <w:rPr>
          <w:rtl/>
        </w:rPr>
        <w:t xml:space="preserve"> في هذه المخالفة ما بشعر بأن في رضي الله رضي الرسول، وأن في رضى الرسول رضى الله سبحانه وتعالى، إذ ليس فيما يرضي الله ما لا يرض</w:t>
      </w:r>
      <w:r w:rsidR="003561FA">
        <w:rPr>
          <w:rFonts w:hint="cs"/>
          <w:rtl/>
        </w:rPr>
        <w:t>ي</w:t>
      </w:r>
      <w:r>
        <w:rPr>
          <w:rtl/>
        </w:rPr>
        <w:t xml:space="preserve"> الرسول، ولا فيما يرضي الرسول ما لا يرض</w:t>
      </w:r>
      <w:r w:rsidR="003561FA">
        <w:rPr>
          <w:rFonts w:hint="cs"/>
          <w:rtl/>
        </w:rPr>
        <w:t>ي</w:t>
      </w:r>
      <w:r>
        <w:rPr>
          <w:rtl/>
        </w:rPr>
        <w:t xml:space="preserve"> الله..</w:t>
      </w:r>
    </w:p>
    <w:p w14:paraId="447E52F7" w14:textId="51B57002" w:rsidR="00A119D0" w:rsidRDefault="00A119D0" w:rsidP="005304FA">
      <w:pPr>
        <w:ind w:firstLine="226"/>
        <w:rPr>
          <w:rtl/>
        </w:rPr>
      </w:pPr>
      <w:r>
        <w:rPr>
          <w:rtl/>
        </w:rPr>
        <w:t xml:space="preserve">ولو جاء النظم على ما يقتضيه ظاهر السياق فجاء هكذا: </w:t>
      </w:r>
      <w:r w:rsidR="003561FA">
        <w:rPr>
          <w:rFonts w:hint="cs"/>
          <w:rtl/>
        </w:rPr>
        <w:t>«</w:t>
      </w:r>
      <w:r>
        <w:rPr>
          <w:rtl/>
        </w:rPr>
        <w:t xml:space="preserve">والله ورسوله أحق أن </w:t>
      </w:r>
      <w:r w:rsidR="003561FA">
        <w:rPr>
          <w:rFonts w:hint="cs"/>
          <w:rtl/>
        </w:rPr>
        <w:t>ي</w:t>
      </w:r>
      <w:r>
        <w:rPr>
          <w:rtl/>
        </w:rPr>
        <w:t xml:space="preserve">رضوهما» لكان من معنى هذا أن لله سبحانه وتعالى ما يرضيه من عباده، وأن للرسول صلى الله عليه وسلم ما يرضيه منهم، وأن هذا الذي يرضي الله، وذلك الذي يرضي الرسول، قد يتفقان وقد يختلفان.. أما الذي جاء عليه النظم </w:t>
      </w:r>
      <w:r w:rsidR="00FA5A4E">
        <w:rPr>
          <w:rtl/>
        </w:rPr>
        <w:t>القرآني</w:t>
      </w:r>
      <w:r>
        <w:rPr>
          <w:rtl/>
        </w:rPr>
        <w:t xml:space="preserve"> فإنه لا يدع مجالا</w:t>
      </w:r>
      <w:r w:rsidR="005F361E">
        <w:rPr>
          <w:rFonts w:hint="cs"/>
          <w:rtl/>
        </w:rPr>
        <w:t>ً</w:t>
      </w:r>
      <w:r>
        <w:rPr>
          <w:rtl/>
        </w:rPr>
        <w:t xml:space="preserve"> لهذا </w:t>
      </w:r>
      <w:r w:rsidR="00D11A91">
        <w:rPr>
          <w:rFonts w:hint="cs"/>
          <w:rtl/>
        </w:rPr>
        <w:t>الاحتمال</w:t>
      </w:r>
      <w:r>
        <w:rPr>
          <w:rtl/>
        </w:rPr>
        <w:t xml:space="preserve">، بل </w:t>
      </w:r>
      <w:r w:rsidR="005F361E">
        <w:rPr>
          <w:rFonts w:hint="cs"/>
          <w:rtl/>
        </w:rPr>
        <w:t>ي</w:t>
      </w:r>
      <w:r>
        <w:rPr>
          <w:rtl/>
        </w:rPr>
        <w:t xml:space="preserve">جعل التوافق </w:t>
      </w:r>
      <w:r w:rsidR="005F361E">
        <w:rPr>
          <w:rFonts w:hint="cs"/>
          <w:rtl/>
        </w:rPr>
        <w:t>ت</w:t>
      </w:r>
      <w:r>
        <w:rPr>
          <w:rtl/>
        </w:rPr>
        <w:t>ام</w:t>
      </w:r>
      <w:r w:rsidR="005F361E">
        <w:rPr>
          <w:rFonts w:hint="cs"/>
          <w:rtl/>
        </w:rPr>
        <w:t>ً</w:t>
      </w:r>
      <w:r>
        <w:rPr>
          <w:rtl/>
        </w:rPr>
        <w:t>ا مطلق</w:t>
      </w:r>
      <w:r w:rsidR="005F361E">
        <w:rPr>
          <w:rFonts w:hint="cs"/>
          <w:rtl/>
        </w:rPr>
        <w:t>ً</w:t>
      </w:r>
      <w:r>
        <w:rPr>
          <w:rtl/>
        </w:rPr>
        <w:t>ا بين ما يرضي الله وما يرضى رسول الله، وفي هذا</w:t>
      </w:r>
      <w:r w:rsidR="005F361E">
        <w:rPr>
          <w:rFonts w:hint="cs"/>
          <w:rtl/>
        </w:rPr>
        <w:t xml:space="preserve"> -</w:t>
      </w:r>
      <w:r>
        <w:rPr>
          <w:rtl/>
        </w:rPr>
        <w:t xml:space="preserve">فوق </w:t>
      </w:r>
      <w:r w:rsidR="005F361E">
        <w:rPr>
          <w:rFonts w:hint="cs"/>
          <w:rtl/>
        </w:rPr>
        <w:t>أ</w:t>
      </w:r>
      <w:r>
        <w:rPr>
          <w:rtl/>
        </w:rPr>
        <w:t>نه تكريم للرسول وتنويه بقدره، وتشريف للرسالة الكريمة التي يحملها</w:t>
      </w:r>
      <w:r w:rsidR="005F361E">
        <w:rPr>
          <w:rFonts w:hint="cs"/>
          <w:rtl/>
        </w:rPr>
        <w:t>-</w:t>
      </w:r>
      <w:r>
        <w:rPr>
          <w:rtl/>
        </w:rPr>
        <w:t xml:space="preserve"> هو </w:t>
      </w:r>
      <w:r w:rsidR="005F361E">
        <w:rPr>
          <w:rFonts w:hint="cs"/>
          <w:rtl/>
        </w:rPr>
        <w:t>إ</w:t>
      </w:r>
      <w:r>
        <w:rPr>
          <w:rtl/>
        </w:rPr>
        <w:t>عجاز من</w:t>
      </w:r>
      <w:r w:rsidR="00852B9A">
        <w:rPr>
          <w:rtl/>
        </w:rPr>
        <w:t xml:space="preserve"> القرآن </w:t>
      </w:r>
      <w:r>
        <w:rPr>
          <w:rtl/>
        </w:rPr>
        <w:t>في أحكام نظمه، وصدق أدائه، ووزن كلماته وحروفه بمعيار لا تستطيع قوة بشرية أن تمسك به، لد</w:t>
      </w:r>
      <w:r w:rsidR="005F361E">
        <w:rPr>
          <w:rFonts w:hint="cs"/>
          <w:rtl/>
        </w:rPr>
        <w:t>قت</w:t>
      </w:r>
      <w:r>
        <w:rPr>
          <w:rtl/>
        </w:rPr>
        <w:t>ه وعلوه عن مستوى الحواس والمدركات</w:t>
      </w:r>
      <w:r w:rsidR="005F361E">
        <w:rPr>
          <w:rFonts w:hint="cs"/>
          <w:rtl/>
        </w:rPr>
        <w:t>.</w:t>
      </w:r>
    </w:p>
    <w:p w14:paraId="3D41A925" w14:textId="10220E4A" w:rsidR="00A119D0" w:rsidRDefault="00A119D0" w:rsidP="005304FA">
      <w:pPr>
        <w:ind w:firstLine="226"/>
        <w:rPr>
          <w:rtl/>
        </w:rPr>
      </w:pPr>
      <w:r>
        <w:rPr>
          <w:rtl/>
        </w:rPr>
        <w:t>ومن جهة أخرى</w:t>
      </w:r>
      <w:r w:rsidR="005F361E">
        <w:rPr>
          <w:rFonts w:hint="cs"/>
          <w:rtl/>
        </w:rPr>
        <w:t>:</w:t>
      </w:r>
      <w:r>
        <w:rPr>
          <w:rtl/>
        </w:rPr>
        <w:t xml:space="preserve"> فإنه لو عاد الضمير على الله والرسول مع</w:t>
      </w:r>
      <w:r w:rsidR="005F361E">
        <w:rPr>
          <w:rFonts w:hint="cs"/>
          <w:rtl/>
        </w:rPr>
        <w:t>ً</w:t>
      </w:r>
      <w:r>
        <w:rPr>
          <w:rtl/>
        </w:rPr>
        <w:t xml:space="preserve">ا لكان فيه إخلال بمقام الألوهية، وتسوية الخالق بمخلوق من مخلوقاته، والله سبحانه وتعالى منزه عن أن يشاركه في جلاله بشر، ولو كان أكرم الخلق عليه، فاقتضى هذا المقام أن </w:t>
      </w:r>
      <w:r w:rsidR="005F361E">
        <w:rPr>
          <w:rFonts w:hint="cs"/>
          <w:rtl/>
        </w:rPr>
        <w:t>ي</w:t>
      </w:r>
      <w:r>
        <w:rPr>
          <w:rtl/>
        </w:rPr>
        <w:t>جي</w:t>
      </w:r>
      <w:r w:rsidR="005F361E">
        <w:rPr>
          <w:rFonts w:hint="cs"/>
          <w:rtl/>
        </w:rPr>
        <w:t>ء</w:t>
      </w:r>
      <w:r>
        <w:rPr>
          <w:rtl/>
        </w:rPr>
        <w:t xml:space="preserve"> الضمير مفرد</w:t>
      </w:r>
      <w:r w:rsidR="005F361E">
        <w:rPr>
          <w:rFonts w:hint="cs"/>
          <w:rtl/>
        </w:rPr>
        <w:t>ً</w:t>
      </w:r>
      <w:r>
        <w:rPr>
          <w:rtl/>
        </w:rPr>
        <w:t xml:space="preserve">ا </w:t>
      </w:r>
      <w:r w:rsidR="005F361E">
        <w:rPr>
          <w:rFonts w:hint="cs"/>
          <w:rtl/>
        </w:rPr>
        <w:t>ي</w:t>
      </w:r>
      <w:r>
        <w:rPr>
          <w:rtl/>
        </w:rPr>
        <w:t>عود إلى الله سبحانه، وكفى الرسول شرف</w:t>
      </w:r>
      <w:r w:rsidR="005F361E">
        <w:rPr>
          <w:rFonts w:hint="cs"/>
          <w:rtl/>
        </w:rPr>
        <w:t>ً</w:t>
      </w:r>
      <w:r>
        <w:rPr>
          <w:rtl/>
        </w:rPr>
        <w:t>ا أن يجي</w:t>
      </w:r>
      <w:r w:rsidR="005F361E">
        <w:rPr>
          <w:rFonts w:hint="cs"/>
          <w:rtl/>
        </w:rPr>
        <w:t>ء</w:t>
      </w:r>
      <w:r>
        <w:rPr>
          <w:rtl/>
        </w:rPr>
        <w:t xml:space="preserve"> تابع</w:t>
      </w:r>
      <w:r w:rsidR="005F361E">
        <w:rPr>
          <w:rFonts w:hint="cs"/>
          <w:rtl/>
        </w:rPr>
        <w:t>ً</w:t>
      </w:r>
      <w:r>
        <w:rPr>
          <w:rtl/>
        </w:rPr>
        <w:t>ا لله سبحانه فيما يرضيه.. وعلى هذا جاء قوله</w:t>
      </w:r>
      <w:r w:rsidR="00E21C54">
        <w:rPr>
          <w:rtl/>
        </w:rPr>
        <w:t>»</w:t>
      </w:r>
      <w:r w:rsidR="005F361E">
        <w:rPr>
          <w:rFonts w:hint="cs"/>
          <w:rtl/>
        </w:rPr>
        <w:t>:</w:t>
      </w:r>
      <w:r>
        <w:rPr>
          <w:rtl/>
        </w:rPr>
        <w:t xml:space="preserve"> </w:t>
      </w:r>
      <w:r w:rsidR="005F361E" w:rsidRPr="005F361E">
        <w:rPr>
          <w:rtl/>
        </w:rPr>
        <w:t>﴿أَنَّ اللَّهَ بَرِيءٌ مِنَ الْمُشْرِكِينَ وَرَسُولُهُ﴾</w:t>
      </w:r>
      <w:r w:rsidR="005F361E" w:rsidRPr="005F361E">
        <w:rPr>
          <w:sz w:val="24"/>
          <w:szCs w:val="24"/>
          <w:rtl/>
        </w:rPr>
        <w:t xml:space="preserve"> [التوبة: 3]</w:t>
      </w:r>
      <w:r w:rsidR="005F361E">
        <w:rPr>
          <w:rFonts w:hint="cs"/>
          <w:rtl/>
        </w:rPr>
        <w:t>،</w:t>
      </w:r>
      <w:r>
        <w:rPr>
          <w:rtl/>
        </w:rPr>
        <w:t xml:space="preserve"> ولم يجيء النظم هكذا.. </w:t>
      </w:r>
      <w:r w:rsidR="005F361E">
        <w:rPr>
          <w:rFonts w:hint="cs"/>
          <w:rtl/>
        </w:rPr>
        <w:t>«إ</w:t>
      </w:r>
      <w:r>
        <w:rPr>
          <w:rtl/>
        </w:rPr>
        <w:t xml:space="preserve">ن الله ورسوله </w:t>
      </w:r>
      <w:r w:rsidR="00D11A91">
        <w:rPr>
          <w:rFonts w:hint="cs"/>
          <w:rtl/>
        </w:rPr>
        <w:t>بريئان</w:t>
      </w:r>
      <w:r>
        <w:rPr>
          <w:rtl/>
        </w:rPr>
        <w:t xml:space="preserve"> من المشركين» فهذا وذاك على سواء.</w:t>
      </w:r>
    </w:p>
    <w:p w14:paraId="1B02BAFF" w14:textId="77777777" w:rsidR="00A119D0" w:rsidRPr="005F361E" w:rsidRDefault="00A119D0" w:rsidP="005304FA">
      <w:pPr>
        <w:ind w:firstLine="226"/>
        <w:rPr>
          <w:b/>
          <w:bCs/>
          <w:rtl/>
        </w:rPr>
      </w:pPr>
      <w:r w:rsidRPr="005F361E">
        <w:rPr>
          <w:b/>
          <w:bCs/>
          <w:rtl/>
        </w:rPr>
        <w:t>حرب الله ورسوله كبرى الكبائر:</w:t>
      </w:r>
    </w:p>
    <w:p w14:paraId="52CC9836" w14:textId="223A8AFC" w:rsidR="00A119D0" w:rsidRDefault="005F361E" w:rsidP="005304FA">
      <w:pPr>
        <w:ind w:firstLine="226"/>
        <w:rPr>
          <w:rtl/>
        </w:rPr>
      </w:pPr>
      <w:r>
        <w:rPr>
          <w:rFonts w:hint="cs"/>
          <w:rtl/>
        </w:rPr>
        <w:t>إ</w:t>
      </w:r>
      <w:r w:rsidR="00A119D0">
        <w:rPr>
          <w:rtl/>
        </w:rPr>
        <w:t>نهم ليدعون الإيمان، ومن يؤمن يعلم أن حرب الله ورسوله كبرى الكبائر، وأن جهنم في انتظار من يرتكبها من العباد، و</w:t>
      </w:r>
      <w:r>
        <w:rPr>
          <w:rFonts w:hint="cs"/>
          <w:rtl/>
        </w:rPr>
        <w:t>أ</w:t>
      </w:r>
      <w:r w:rsidR="00A119D0">
        <w:rPr>
          <w:rtl/>
        </w:rPr>
        <w:t xml:space="preserve">ن الخزي هو الجزاء المقابل للتمرد، فإذا كانوا قد أمنوا </w:t>
      </w:r>
      <w:r>
        <w:rPr>
          <w:rFonts w:hint="cs"/>
          <w:rtl/>
        </w:rPr>
        <w:t>-</w:t>
      </w:r>
      <w:r w:rsidR="00A119D0">
        <w:rPr>
          <w:rtl/>
        </w:rPr>
        <w:t>كما يدعون</w:t>
      </w:r>
      <w:r>
        <w:rPr>
          <w:rFonts w:hint="cs"/>
          <w:rtl/>
        </w:rPr>
        <w:t>-</w:t>
      </w:r>
      <w:r w:rsidR="00A119D0">
        <w:rPr>
          <w:rtl/>
        </w:rPr>
        <w:t xml:space="preserve"> فكيف لا يعلمون أنهم يخشون عباد الله فيحلفون لهم ليرضوهم ول</w:t>
      </w:r>
      <w:r>
        <w:rPr>
          <w:rFonts w:hint="cs"/>
          <w:rtl/>
        </w:rPr>
        <w:t>ي</w:t>
      </w:r>
      <w:r w:rsidR="00A119D0">
        <w:rPr>
          <w:rtl/>
        </w:rPr>
        <w:t>نفوا ما بلغهم عنهم</w:t>
      </w:r>
      <w:r>
        <w:rPr>
          <w:rFonts w:hint="cs"/>
          <w:rtl/>
        </w:rPr>
        <w:t>؟!</w:t>
      </w:r>
      <w:r w:rsidR="00A119D0">
        <w:rPr>
          <w:rtl/>
        </w:rPr>
        <w:t xml:space="preserve"> فكيف لا يخشون خالق العبادة وهم يؤ</w:t>
      </w:r>
      <w:r>
        <w:rPr>
          <w:rFonts w:hint="cs"/>
          <w:rtl/>
        </w:rPr>
        <w:t>ذ</w:t>
      </w:r>
      <w:r w:rsidR="00A119D0">
        <w:rPr>
          <w:rtl/>
        </w:rPr>
        <w:t>ون رسوله ويحاربون دينه</w:t>
      </w:r>
      <w:r>
        <w:rPr>
          <w:rFonts w:hint="cs"/>
          <w:rtl/>
        </w:rPr>
        <w:t>؟!</w:t>
      </w:r>
      <w:r w:rsidR="00A119D0">
        <w:rPr>
          <w:rtl/>
        </w:rPr>
        <w:t xml:space="preserve"> فكأنما يحاربون الله</w:t>
      </w:r>
      <w:r>
        <w:rPr>
          <w:rFonts w:hint="cs"/>
          <w:rtl/>
        </w:rPr>
        <w:t>؛</w:t>
      </w:r>
      <w:r w:rsidR="00A119D0">
        <w:rPr>
          <w:rtl/>
        </w:rPr>
        <w:t xml:space="preserve"> </w:t>
      </w:r>
      <w:r w:rsidRPr="005F361E">
        <w:rPr>
          <w:rtl/>
        </w:rPr>
        <w:t xml:space="preserve">﴿أَلَمْ يَعْلَمُوا أَنَّهُ مَنْ </w:t>
      </w:r>
      <w:r w:rsidRPr="00D025B2">
        <w:rPr>
          <w:color w:val="C00000"/>
          <w:rtl/>
        </w:rPr>
        <w:t xml:space="preserve">يُحَادِدِ اللَّهَ </w:t>
      </w:r>
      <w:r w:rsidRPr="005F361E">
        <w:rPr>
          <w:rtl/>
        </w:rPr>
        <w:t xml:space="preserve">وَرَسُولَهُ فَأَنَّ لَهُ نَارَ جَهَنَّمَ خَالِدًا فِيهَا ذَلِكَ </w:t>
      </w:r>
      <w:r w:rsidRPr="00D025B2">
        <w:rPr>
          <w:color w:val="C00000"/>
          <w:rtl/>
        </w:rPr>
        <w:t>الْخِزْيُ</w:t>
      </w:r>
      <w:r w:rsidRPr="005F361E">
        <w:rPr>
          <w:rtl/>
        </w:rPr>
        <w:t xml:space="preserve"> الْعَظِيمُ (63)﴾</w:t>
      </w:r>
      <w:r w:rsidRPr="005F361E">
        <w:rPr>
          <w:sz w:val="24"/>
          <w:szCs w:val="24"/>
          <w:rtl/>
        </w:rPr>
        <w:t xml:space="preserve"> [التوبة: 63]</w:t>
      </w:r>
      <w:r w:rsidR="00D025B2" w:rsidRPr="00D025B2">
        <w:rPr>
          <w:rFonts w:hint="cs"/>
          <w:vertAlign w:val="superscript"/>
          <w:rtl/>
        </w:rPr>
        <w:t>(</w:t>
      </w:r>
      <w:r w:rsidR="00D025B2" w:rsidRPr="003C5F07">
        <w:rPr>
          <w:rStyle w:val="a4"/>
          <w:rtl/>
        </w:rPr>
        <w:footnoteReference w:id="408"/>
      </w:r>
      <w:r w:rsidR="00D025B2" w:rsidRPr="00D025B2">
        <w:rPr>
          <w:rFonts w:hint="cs"/>
          <w:vertAlign w:val="superscript"/>
          <w:rtl/>
        </w:rPr>
        <w:t>)</w:t>
      </w:r>
      <w:r>
        <w:rPr>
          <w:rFonts w:hint="cs"/>
          <w:rtl/>
        </w:rPr>
        <w:t>.</w:t>
      </w:r>
    </w:p>
    <w:p w14:paraId="03CB85A5" w14:textId="0281099A" w:rsidR="00A119D0" w:rsidRDefault="00A119D0" w:rsidP="005304FA">
      <w:pPr>
        <w:ind w:firstLine="226"/>
        <w:rPr>
          <w:rtl/>
        </w:rPr>
      </w:pPr>
      <w:r>
        <w:rPr>
          <w:rtl/>
        </w:rPr>
        <w:t>سؤال للتأنيب والتوبيخ قصد به تهديد بعد تهديد، ووعيد تلو وعيد، لهؤلاء المنافقين الذين يحادون الله ورسوله، ويعلنون هذه الحرب الس</w:t>
      </w:r>
      <w:r w:rsidR="005F361E">
        <w:rPr>
          <w:rFonts w:hint="cs"/>
          <w:rtl/>
        </w:rPr>
        <w:t>ف</w:t>
      </w:r>
      <w:r>
        <w:rPr>
          <w:rtl/>
        </w:rPr>
        <w:t xml:space="preserve">يهة على الله ورسوله </w:t>
      </w:r>
      <w:r w:rsidR="005F361E">
        <w:rPr>
          <w:rFonts w:hint="cs"/>
          <w:rtl/>
        </w:rPr>
        <w:t>ب</w:t>
      </w:r>
      <w:r>
        <w:rPr>
          <w:rtl/>
        </w:rPr>
        <w:t>تعد</w:t>
      </w:r>
      <w:r w:rsidR="005F361E">
        <w:rPr>
          <w:rFonts w:hint="cs"/>
          <w:rtl/>
        </w:rPr>
        <w:t>ي</w:t>
      </w:r>
      <w:r>
        <w:rPr>
          <w:rtl/>
        </w:rPr>
        <w:t xml:space="preserve"> حدود الله، أو بلمز الرسول صلى الله عليه وسلم في أعماله كقيمة الصدقات، أو في أخلاقه وشمائله كقولهم: </w:t>
      </w:r>
      <w:r w:rsidR="00E21C54">
        <w:rPr>
          <w:rtl/>
        </w:rPr>
        <w:t>«</w:t>
      </w:r>
      <w:r>
        <w:rPr>
          <w:rtl/>
        </w:rPr>
        <w:t>ه</w:t>
      </w:r>
      <w:r w:rsidR="005F361E">
        <w:rPr>
          <w:rFonts w:hint="cs"/>
          <w:rtl/>
        </w:rPr>
        <w:t>و</w:t>
      </w:r>
      <w:r>
        <w:rPr>
          <w:rtl/>
        </w:rPr>
        <w:t xml:space="preserve"> أذن</w:t>
      </w:r>
      <w:r w:rsidR="00E21C54">
        <w:rPr>
          <w:rtl/>
        </w:rPr>
        <w:t>»</w:t>
      </w:r>
      <w:r>
        <w:rPr>
          <w:rtl/>
        </w:rPr>
        <w:t>، أو بما يذيعون من كلمات السوء مطلق</w:t>
      </w:r>
      <w:r w:rsidR="005F361E">
        <w:rPr>
          <w:rFonts w:hint="cs"/>
          <w:rtl/>
        </w:rPr>
        <w:t>ً</w:t>
      </w:r>
      <w:r>
        <w:rPr>
          <w:rtl/>
        </w:rPr>
        <w:t>ا في رسول الله، وليس لمن يحارب الله ورسوله</w:t>
      </w:r>
      <w:r w:rsidR="005F361E">
        <w:rPr>
          <w:rFonts w:hint="cs"/>
          <w:rtl/>
        </w:rPr>
        <w:t xml:space="preserve"> -</w:t>
      </w:r>
      <w:r>
        <w:rPr>
          <w:rtl/>
        </w:rPr>
        <w:t>تعالى الله أن يقصده أحد بحرب!</w:t>
      </w:r>
      <w:r w:rsidR="005F361E">
        <w:rPr>
          <w:rFonts w:hint="cs"/>
          <w:rtl/>
        </w:rPr>
        <w:t>-</w:t>
      </w:r>
      <w:r>
        <w:rPr>
          <w:rtl/>
        </w:rPr>
        <w:t xml:space="preserve"> إنما هو تفظيع ما يرتكبون من </w:t>
      </w:r>
      <w:r w:rsidR="005F361E">
        <w:rPr>
          <w:rFonts w:hint="cs"/>
          <w:rtl/>
        </w:rPr>
        <w:t>إ</w:t>
      </w:r>
      <w:r>
        <w:rPr>
          <w:rtl/>
        </w:rPr>
        <w:t>ثم، وتجسيم ما يق</w:t>
      </w:r>
      <w:r w:rsidR="005F361E">
        <w:rPr>
          <w:rFonts w:hint="cs"/>
          <w:rtl/>
        </w:rPr>
        <w:t>ترفون</w:t>
      </w:r>
      <w:r>
        <w:rPr>
          <w:rtl/>
        </w:rPr>
        <w:t xml:space="preserve"> من خطيئة، وتخويف من يؤذون رسول الله و</w:t>
      </w:r>
      <w:r w:rsidR="005F361E">
        <w:rPr>
          <w:rFonts w:hint="cs"/>
          <w:rtl/>
        </w:rPr>
        <w:t>ي</w:t>
      </w:r>
      <w:r>
        <w:rPr>
          <w:rtl/>
        </w:rPr>
        <w:t xml:space="preserve">كيدون </w:t>
      </w:r>
      <w:r w:rsidR="005F361E">
        <w:rPr>
          <w:rFonts w:hint="cs"/>
          <w:rtl/>
        </w:rPr>
        <w:t>ل</w:t>
      </w:r>
      <w:r>
        <w:rPr>
          <w:rtl/>
        </w:rPr>
        <w:t>دينه في الخفاء</w:t>
      </w:r>
      <w:r w:rsidR="005F361E">
        <w:rPr>
          <w:rFonts w:hint="cs"/>
          <w:rtl/>
        </w:rPr>
        <w:t>،</w:t>
      </w:r>
      <w:r>
        <w:rPr>
          <w:rtl/>
        </w:rPr>
        <w:t xml:space="preserve"> إلا أن يصل</w:t>
      </w:r>
      <w:r w:rsidR="005F361E">
        <w:rPr>
          <w:rFonts w:hint="cs"/>
          <w:rtl/>
        </w:rPr>
        <w:t>ى</w:t>
      </w:r>
      <w:r>
        <w:rPr>
          <w:rtl/>
        </w:rPr>
        <w:t xml:space="preserve"> عذاب الله يوم القيامة، ويأخذ مكانه في جهنم خالد</w:t>
      </w:r>
      <w:r w:rsidR="005F361E">
        <w:rPr>
          <w:rFonts w:hint="cs"/>
          <w:rtl/>
        </w:rPr>
        <w:t>ً</w:t>
      </w:r>
      <w:r>
        <w:rPr>
          <w:rtl/>
        </w:rPr>
        <w:t xml:space="preserve">ا فيها لا مخرج له منها.. ذلك الصلى الأبدي </w:t>
      </w:r>
      <w:r w:rsidR="00D025B2">
        <w:rPr>
          <w:rFonts w:hint="cs"/>
          <w:rtl/>
        </w:rPr>
        <w:t xml:space="preserve">الذي </w:t>
      </w:r>
      <w:r>
        <w:rPr>
          <w:rtl/>
        </w:rPr>
        <w:t>هو النكال العظيم</w:t>
      </w:r>
      <w:r w:rsidR="00D025B2">
        <w:rPr>
          <w:rFonts w:hint="cs"/>
          <w:rtl/>
        </w:rPr>
        <w:t>،</w:t>
      </w:r>
      <w:r>
        <w:rPr>
          <w:rtl/>
        </w:rPr>
        <w:t xml:space="preserve"> الذي يتضاءل دونه كل خزي و</w:t>
      </w:r>
      <w:r w:rsidR="00D025B2">
        <w:rPr>
          <w:rFonts w:hint="cs"/>
          <w:rtl/>
        </w:rPr>
        <w:t>ذ</w:t>
      </w:r>
      <w:r>
        <w:rPr>
          <w:rtl/>
        </w:rPr>
        <w:t>ل في الدنيا للمنافقين حين يساقون إلى جهنم ويدعون فيها دعا، على حين تفتح أبواب الجنات للمؤمنين الذين أسلموا وجوههم لله وأخلصوا دينهم له، ولم تحمل قلوبهم نفاق</w:t>
      </w:r>
      <w:r w:rsidR="00D025B2">
        <w:rPr>
          <w:rFonts w:hint="cs"/>
          <w:rtl/>
        </w:rPr>
        <w:t>ً</w:t>
      </w:r>
      <w:r>
        <w:rPr>
          <w:rtl/>
        </w:rPr>
        <w:t>ا، ولم تجر</w:t>
      </w:r>
      <w:r w:rsidR="00D025B2">
        <w:rPr>
          <w:rFonts w:hint="cs"/>
          <w:rtl/>
        </w:rPr>
        <w:t>ِ</w:t>
      </w:r>
      <w:r>
        <w:rPr>
          <w:rtl/>
        </w:rPr>
        <w:t xml:space="preserve"> على ألسنتهم كلمة منافقة.</w:t>
      </w:r>
    </w:p>
    <w:p w14:paraId="31D2CC35" w14:textId="7B57D66C" w:rsidR="00A119D0" w:rsidRPr="00D025B2" w:rsidRDefault="00A119D0" w:rsidP="005304FA">
      <w:pPr>
        <w:pStyle w:val="3"/>
        <w:rPr>
          <w:rtl/>
        </w:rPr>
      </w:pPr>
      <w:bookmarkStart w:id="129" w:name="_Toc155503330"/>
      <w:r w:rsidRPr="00D025B2">
        <w:rPr>
          <w:rtl/>
        </w:rPr>
        <w:t>كاد المريب أن يقول خذوني</w:t>
      </w:r>
      <w:bookmarkEnd w:id="129"/>
    </w:p>
    <w:p w14:paraId="7EF0C8BE" w14:textId="39F3B06F" w:rsidR="00A119D0" w:rsidRDefault="00A119D0" w:rsidP="005304FA">
      <w:pPr>
        <w:ind w:firstLine="226"/>
        <w:rPr>
          <w:rtl/>
        </w:rPr>
      </w:pPr>
      <w:r>
        <w:rPr>
          <w:rtl/>
        </w:rPr>
        <w:t>المنافقون مذبذبون بين الإيمان والكفر، شاكون مرتابون في الوح</w:t>
      </w:r>
      <w:r w:rsidR="00D025B2">
        <w:rPr>
          <w:rFonts w:hint="cs"/>
          <w:rtl/>
        </w:rPr>
        <w:t>ي</w:t>
      </w:r>
      <w:r>
        <w:rPr>
          <w:rtl/>
        </w:rPr>
        <w:t xml:space="preserve">، وصدق الرسول صلى الله عليه وسلم، وهذا الشك </w:t>
      </w:r>
      <w:r w:rsidR="00D11A91">
        <w:rPr>
          <w:rFonts w:hint="cs"/>
          <w:rtl/>
        </w:rPr>
        <w:t>والارتياب</w:t>
      </w:r>
      <w:r>
        <w:rPr>
          <w:rtl/>
        </w:rPr>
        <w:t xml:space="preserve"> يدعوهم إلى الحذر والإشفاق، بل هو لازم له، إذا لو كانوا موق</w:t>
      </w:r>
      <w:r w:rsidR="00D025B2">
        <w:rPr>
          <w:rFonts w:hint="cs"/>
          <w:rtl/>
        </w:rPr>
        <w:t>ن</w:t>
      </w:r>
      <w:r>
        <w:rPr>
          <w:rtl/>
        </w:rPr>
        <w:t>ين بكذب الرسول لما جاءهم الحذر، ولو كانوا مؤمنين حق</w:t>
      </w:r>
      <w:r w:rsidR="00D025B2">
        <w:rPr>
          <w:rFonts w:hint="cs"/>
          <w:rtl/>
        </w:rPr>
        <w:t>ً</w:t>
      </w:r>
      <w:r>
        <w:rPr>
          <w:rtl/>
        </w:rPr>
        <w:t xml:space="preserve">ا لما كان لهذا الخوف والحذر محل.. </w:t>
      </w:r>
      <w:r w:rsidR="00D025B2">
        <w:rPr>
          <w:rFonts w:hint="cs"/>
          <w:rtl/>
        </w:rPr>
        <w:t>إ</w:t>
      </w:r>
      <w:r>
        <w:rPr>
          <w:rtl/>
        </w:rPr>
        <w:t>نهم لأج</w:t>
      </w:r>
      <w:r w:rsidR="00D025B2">
        <w:rPr>
          <w:rFonts w:hint="cs"/>
          <w:rtl/>
        </w:rPr>
        <w:t>ب</w:t>
      </w:r>
      <w:r>
        <w:rPr>
          <w:rtl/>
        </w:rPr>
        <w:t>ن من أن يواجهوا الرسول والذين معه، و</w:t>
      </w:r>
      <w:r w:rsidR="00D025B2">
        <w:rPr>
          <w:rFonts w:hint="cs"/>
          <w:rtl/>
        </w:rPr>
        <w:t>إ</w:t>
      </w:r>
      <w:r>
        <w:rPr>
          <w:rtl/>
        </w:rPr>
        <w:t>نهم ليخشون أن يكشف الله سترهم وأن يط</w:t>
      </w:r>
      <w:r w:rsidR="00D025B2">
        <w:rPr>
          <w:rFonts w:hint="cs"/>
          <w:rtl/>
        </w:rPr>
        <w:t>ّ</w:t>
      </w:r>
      <w:r>
        <w:rPr>
          <w:rtl/>
        </w:rPr>
        <w:t>لع الرسول صلى الله عليه وسلم على نواياهم، و</w:t>
      </w:r>
      <w:r w:rsidR="00D025B2">
        <w:rPr>
          <w:rFonts w:hint="cs"/>
          <w:rtl/>
        </w:rPr>
        <w:t>إ</w:t>
      </w:r>
      <w:r>
        <w:rPr>
          <w:rtl/>
        </w:rPr>
        <w:t>نهم ليحذرون أن ينزل الله قرآن</w:t>
      </w:r>
      <w:r w:rsidR="00D025B2">
        <w:rPr>
          <w:rFonts w:hint="cs"/>
          <w:rtl/>
        </w:rPr>
        <w:t>ً</w:t>
      </w:r>
      <w:r>
        <w:rPr>
          <w:rtl/>
        </w:rPr>
        <w:t xml:space="preserve">ا </w:t>
      </w:r>
      <w:r w:rsidR="00D025B2">
        <w:rPr>
          <w:rFonts w:hint="cs"/>
          <w:rtl/>
        </w:rPr>
        <w:t>ي</w:t>
      </w:r>
      <w:r>
        <w:rPr>
          <w:rtl/>
        </w:rPr>
        <w:t>كشف خبيئتهم ويتحدث عما في قلوبهم، فينكشف للناس ما يخبئونه.</w:t>
      </w:r>
    </w:p>
    <w:p w14:paraId="765229C4" w14:textId="570D8BB3" w:rsidR="00A119D0" w:rsidRDefault="00D025B2" w:rsidP="005304FA">
      <w:pPr>
        <w:ind w:firstLine="226"/>
        <w:rPr>
          <w:rtl/>
        </w:rPr>
      </w:pPr>
      <w:r w:rsidRPr="00D025B2">
        <w:rPr>
          <w:rtl/>
        </w:rPr>
        <w:t xml:space="preserve">﴿يَحْذَرُ الْمُنَافِقُونَ أَنْ تُنَزَّلَ </w:t>
      </w:r>
      <w:r w:rsidRPr="00D025B2">
        <w:rPr>
          <w:color w:val="C00000"/>
          <w:rtl/>
        </w:rPr>
        <w:t xml:space="preserve">عَلَيْهِمْ </w:t>
      </w:r>
      <w:r w:rsidRPr="00D025B2">
        <w:rPr>
          <w:rtl/>
        </w:rPr>
        <w:t xml:space="preserve">سُورَةٌ </w:t>
      </w:r>
      <w:r w:rsidRPr="00D025B2">
        <w:rPr>
          <w:color w:val="C00000"/>
          <w:rtl/>
        </w:rPr>
        <w:t xml:space="preserve">تُنَبِّئُهُمْ </w:t>
      </w:r>
      <w:r w:rsidRPr="00D025B2">
        <w:rPr>
          <w:rtl/>
        </w:rPr>
        <w:t xml:space="preserve">بِمَا </w:t>
      </w:r>
      <w:r w:rsidRPr="00D025B2">
        <w:rPr>
          <w:color w:val="C00000"/>
          <w:rtl/>
        </w:rPr>
        <w:t xml:space="preserve">فِي قُلُوبِهِمْ </w:t>
      </w:r>
      <w:r w:rsidRPr="00D025B2">
        <w:rPr>
          <w:rtl/>
        </w:rPr>
        <w:t xml:space="preserve">قُلِ </w:t>
      </w:r>
      <w:r w:rsidRPr="00D025B2">
        <w:rPr>
          <w:color w:val="C00000"/>
          <w:rtl/>
        </w:rPr>
        <w:t xml:space="preserve">اسْتَهْزِئُوا </w:t>
      </w:r>
      <w:r w:rsidRPr="00D025B2">
        <w:rPr>
          <w:rtl/>
        </w:rPr>
        <w:t>إِنَّ اللَّهَ مُخْرِجٌ مَا تَحْذَرُونَ (64)﴾</w:t>
      </w:r>
      <w:r w:rsidRPr="00D025B2">
        <w:rPr>
          <w:sz w:val="24"/>
          <w:szCs w:val="24"/>
          <w:rtl/>
        </w:rPr>
        <w:t xml:space="preserve"> [التوبة: 64]</w:t>
      </w:r>
      <w:r w:rsidRPr="00D025B2">
        <w:rPr>
          <w:rFonts w:hint="cs"/>
          <w:vertAlign w:val="superscript"/>
          <w:rtl/>
        </w:rPr>
        <w:t>(</w:t>
      </w:r>
      <w:r w:rsidRPr="003C5F07">
        <w:rPr>
          <w:rStyle w:val="a4"/>
          <w:rtl/>
        </w:rPr>
        <w:footnoteReference w:id="409"/>
      </w:r>
      <w:r w:rsidRPr="00D025B2">
        <w:rPr>
          <w:rFonts w:hint="cs"/>
          <w:vertAlign w:val="superscript"/>
          <w:rtl/>
        </w:rPr>
        <w:t>)</w:t>
      </w:r>
      <w:r w:rsidR="00A119D0">
        <w:rPr>
          <w:rtl/>
        </w:rPr>
        <w:t>.</w:t>
      </w:r>
    </w:p>
    <w:p w14:paraId="674A1EE1" w14:textId="77777777" w:rsidR="00D025B2" w:rsidRDefault="00D025B2" w:rsidP="005304FA">
      <w:pPr>
        <w:ind w:firstLine="226"/>
        <w:rPr>
          <w:b/>
          <w:bCs/>
          <w:rtl/>
        </w:rPr>
      </w:pPr>
    </w:p>
    <w:p w14:paraId="49193113" w14:textId="7B00C31D" w:rsidR="00A119D0" w:rsidRPr="00D025B2" w:rsidRDefault="00A119D0" w:rsidP="005304FA">
      <w:pPr>
        <w:ind w:firstLine="226"/>
        <w:rPr>
          <w:b/>
          <w:bCs/>
          <w:rtl/>
        </w:rPr>
      </w:pPr>
      <w:r w:rsidRPr="00D025B2">
        <w:rPr>
          <w:b/>
          <w:bCs/>
          <w:rtl/>
        </w:rPr>
        <w:t>سبب النزول</w:t>
      </w:r>
      <w:r w:rsidR="00D025B2" w:rsidRPr="00D025B2">
        <w:rPr>
          <w:rFonts w:hint="cs"/>
          <w:b/>
          <w:bCs/>
          <w:rtl/>
        </w:rPr>
        <w:t>:</w:t>
      </w:r>
    </w:p>
    <w:p w14:paraId="667C7CE4" w14:textId="5D0CDD7C" w:rsidR="00A119D0" w:rsidRDefault="00A119D0" w:rsidP="005304FA">
      <w:pPr>
        <w:ind w:firstLine="226"/>
        <w:rPr>
          <w:rtl/>
        </w:rPr>
      </w:pPr>
      <w:r>
        <w:rPr>
          <w:rtl/>
        </w:rPr>
        <w:t>أخرج ابن أبي شيبه</w:t>
      </w:r>
      <w:r w:rsidR="00852B9A">
        <w:rPr>
          <w:rtl/>
        </w:rPr>
        <w:t xml:space="preserve"> وابن </w:t>
      </w:r>
      <w:r>
        <w:rPr>
          <w:rtl/>
        </w:rPr>
        <w:t>أبي حاتم وأبو الشيخ عن مجاهد في قوله تعالى</w:t>
      </w:r>
      <w:r w:rsidR="00D025B2">
        <w:rPr>
          <w:rFonts w:hint="cs"/>
          <w:rtl/>
        </w:rPr>
        <w:t>:</w:t>
      </w:r>
      <w:r>
        <w:rPr>
          <w:rtl/>
        </w:rPr>
        <w:t xml:space="preserve"> </w:t>
      </w:r>
      <w:r w:rsidR="00D025B2" w:rsidRPr="00D025B2">
        <w:rPr>
          <w:rtl/>
        </w:rPr>
        <w:t>﴿يَحْذَرُ الْمُنَافِقُونَ أَنْ تُنَزَّلَ عَلَيْهِمْ سُورَةٌ تُنَبِّئُهُمْ بِمَا فِي قُلُوبِهِمْ﴾</w:t>
      </w:r>
      <w:r w:rsidR="00D025B2">
        <w:rPr>
          <w:rFonts w:hint="cs"/>
          <w:rtl/>
        </w:rPr>
        <w:t>،</w:t>
      </w:r>
      <w:r>
        <w:rPr>
          <w:rtl/>
        </w:rPr>
        <w:t xml:space="preserve"> قال: </w:t>
      </w:r>
      <w:r w:rsidR="00D025B2">
        <w:rPr>
          <w:rFonts w:hint="cs"/>
          <w:rtl/>
        </w:rPr>
        <w:t>«</w:t>
      </w:r>
      <w:r>
        <w:rPr>
          <w:rtl/>
        </w:rPr>
        <w:t>يقولون القول فيما بينهم ثم يقولون عسى أن لا يفش</w:t>
      </w:r>
      <w:r w:rsidR="00D025B2">
        <w:rPr>
          <w:rFonts w:hint="cs"/>
          <w:rtl/>
        </w:rPr>
        <w:t>ى</w:t>
      </w:r>
      <w:r>
        <w:rPr>
          <w:rtl/>
        </w:rPr>
        <w:t xml:space="preserve"> علينا هذا</w:t>
      </w:r>
      <w:r w:rsidR="00D025B2">
        <w:rPr>
          <w:rFonts w:hint="cs"/>
          <w:rtl/>
        </w:rPr>
        <w:t>»،</w:t>
      </w:r>
      <w:r>
        <w:rPr>
          <w:rtl/>
        </w:rPr>
        <w:t xml:space="preserve"> وفي رواية الطبري: </w:t>
      </w:r>
      <w:r w:rsidR="00D025B2">
        <w:rPr>
          <w:rFonts w:hint="cs"/>
          <w:rtl/>
        </w:rPr>
        <w:t>«</w:t>
      </w:r>
      <w:r>
        <w:rPr>
          <w:rtl/>
        </w:rPr>
        <w:t>وقيل إن الله أنزل هذه</w:t>
      </w:r>
      <w:r w:rsidR="009F06DD">
        <w:rPr>
          <w:rtl/>
        </w:rPr>
        <w:t xml:space="preserve"> الآية</w:t>
      </w:r>
      <w:r w:rsidR="007331D3">
        <w:rPr>
          <w:rtl/>
        </w:rPr>
        <w:t xml:space="preserve"> </w:t>
      </w:r>
      <w:r>
        <w:rPr>
          <w:rtl/>
        </w:rPr>
        <w:t>على رسول الله صلى الله عليه وسلم لأن المنافقين كانوا إذا عابوا رسول الله صلى الله عليه وسلم وذكروا شيئ</w:t>
      </w:r>
      <w:r w:rsidR="00D025B2">
        <w:rPr>
          <w:rFonts w:hint="cs"/>
          <w:rtl/>
        </w:rPr>
        <w:t>ً</w:t>
      </w:r>
      <w:r>
        <w:rPr>
          <w:rtl/>
        </w:rPr>
        <w:t>ا من أمره وأمر المسلمين، قالوا: لعل الله لا ي</w:t>
      </w:r>
      <w:r w:rsidR="00D025B2">
        <w:rPr>
          <w:rFonts w:hint="cs"/>
          <w:rtl/>
        </w:rPr>
        <w:t>ُ</w:t>
      </w:r>
      <w:r>
        <w:rPr>
          <w:rtl/>
        </w:rPr>
        <w:t xml:space="preserve">فشي سرنا، فقال الله لنبيه </w:t>
      </w:r>
      <w:r w:rsidR="00D025B2" w:rsidRPr="00D025B2">
        <w:rPr>
          <w:rtl/>
        </w:rPr>
        <w:t>﴿قُلِ اسْتَهْزِئُوا إِنَّ اللَّهَ مُخْرِجٌ مَا تَحْذَرُونَ (64)﴾</w:t>
      </w:r>
      <w:r w:rsidR="00D025B2">
        <w:rPr>
          <w:rFonts w:hint="cs"/>
          <w:rtl/>
        </w:rPr>
        <w:t>».</w:t>
      </w:r>
    </w:p>
    <w:p w14:paraId="50D0329C" w14:textId="31AAD8F6" w:rsidR="00A119D0" w:rsidRDefault="00A119D0" w:rsidP="005304FA">
      <w:pPr>
        <w:ind w:firstLine="226"/>
        <w:rPr>
          <w:rtl/>
        </w:rPr>
      </w:pPr>
      <w:r>
        <w:rPr>
          <w:rtl/>
        </w:rPr>
        <w:t xml:space="preserve">وأخرج ابن أبي حاتم وأبو الشيخ عن قتادة قال: كانت هذه السورة تسمي </w:t>
      </w:r>
      <w:r w:rsidR="00E21C54">
        <w:rPr>
          <w:rtl/>
        </w:rPr>
        <w:t>«</w:t>
      </w:r>
      <w:r>
        <w:rPr>
          <w:rtl/>
        </w:rPr>
        <w:t>الفاضحة</w:t>
      </w:r>
      <w:r w:rsidR="00E21C54">
        <w:rPr>
          <w:rtl/>
        </w:rPr>
        <w:t>»</w:t>
      </w:r>
      <w:r>
        <w:rPr>
          <w:rtl/>
        </w:rPr>
        <w:t xml:space="preserve"> فاضحة المنافقين وكان </w:t>
      </w:r>
      <w:r w:rsidR="00D025B2">
        <w:rPr>
          <w:rFonts w:hint="cs"/>
          <w:rtl/>
        </w:rPr>
        <w:t>ي</w:t>
      </w:r>
      <w:r>
        <w:rPr>
          <w:rtl/>
        </w:rPr>
        <w:t xml:space="preserve">قال لها </w:t>
      </w:r>
      <w:r w:rsidR="00E21C54">
        <w:rPr>
          <w:rtl/>
        </w:rPr>
        <w:t>«</w:t>
      </w:r>
      <w:r>
        <w:rPr>
          <w:rtl/>
        </w:rPr>
        <w:t>المنبئة</w:t>
      </w:r>
      <w:r w:rsidR="00E21C54">
        <w:rPr>
          <w:rtl/>
        </w:rPr>
        <w:t>»</w:t>
      </w:r>
      <w:r>
        <w:rPr>
          <w:rtl/>
        </w:rPr>
        <w:t xml:space="preserve"> أنبأت بمثالبهم وعوراتهم</w:t>
      </w:r>
      <w:r w:rsidR="00D025B2">
        <w:rPr>
          <w:rFonts w:hint="cs"/>
          <w:rtl/>
        </w:rPr>
        <w:t>،</w:t>
      </w:r>
      <w:r>
        <w:rPr>
          <w:rtl/>
        </w:rPr>
        <w:t xml:space="preserve"> وذكر الرازي رواية عن الحسن دون أن يبي</w:t>
      </w:r>
      <w:r w:rsidR="00D025B2">
        <w:rPr>
          <w:rFonts w:hint="cs"/>
          <w:rtl/>
        </w:rPr>
        <w:t>ّ</w:t>
      </w:r>
      <w:r>
        <w:rPr>
          <w:rtl/>
        </w:rPr>
        <w:t xml:space="preserve">ن من الذي أخرجها </w:t>
      </w:r>
      <w:r w:rsidR="00393F72">
        <w:rPr>
          <w:rFonts w:hint="cs"/>
          <w:rtl/>
        </w:rPr>
        <w:t>-</w:t>
      </w:r>
      <w:r>
        <w:rPr>
          <w:rtl/>
        </w:rPr>
        <w:t>وهي عادته دائم</w:t>
      </w:r>
      <w:r w:rsidR="00393F72">
        <w:rPr>
          <w:rFonts w:hint="cs"/>
          <w:rtl/>
        </w:rPr>
        <w:t>ً</w:t>
      </w:r>
      <w:r>
        <w:rPr>
          <w:rtl/>
        </w:rPr>
        <w:t>ا في ذكر ال</w:t>
      </w:r>
      <w:r w:rsidR="002059BB">
        <w:rPr>
          <w:rtl/>
        </w:rPr>
        <w:t>روايات</w:t>
      </w:r>
      <w:r>
        <w:rPr>
          <w:rtl/>
        </w:rPr>
        <w:t xml:space="preserve">، لا </w:t>
      </w:r>
      <w:r w:rsidR="00393F72">
        <w:rPr>
          <w:rFonts w:hint="cs"/>
          <w:rtl/>
        </w:rPr>
        <w:t>ي</w:t>
      </w:r>
      <w:r>
        <w:rPr>
          <w:rtl/>
        </w:rPr>
        <w:t>ذكر مصدرها ولا مكانها من الصحة أو الحسن أو الضعف</w:t>
      </w:r>
      <w:r w:rsidR="00393F72">
        <w:rPr>
          <w:rFonts w:hint="cs"/>
          <w:rtl/>
        </w:rPr>
        <w:t>-</w:t>
      </w:r>
      <w:r>
        <w:rPr>
          <w:rtl/>
        </w:rPr>
        <w:t xml:space="preserve"> قال: قال الحسن: اجتمع اثنا عشر رجلا</w:t>
      </w:r>
      <w:r w:rsidR="00393F72">
        <w:rPr>
          <w:rFonts w:hint="cs"/>
          <w:rtl/>
        </w:rPr>
        <w:t>ً</w:t>
      </w:r>
      <w:r>
        <w:rPr>
          <w:rtl/>
        </w:rPr>
        <w:t xml:space="preserve"> من المنافقين على أمر</w:t>
      </w:r>
      <w:r w:rsidR="00393F72">
        <w:rPr>
          <w:rFonts w:hint="cs"/>
          <w:rtl/>
        </w:rPr>
        <w:t>ٍ</w:t>
      </w:r>
      <w:r>
        <w:rPr>
          <w:rtl/>
        </w:rPr>
        <w:t xml:space="preserve"> من النفاق، فأخبر جبريل الرسول بأسمائهم فقال صلى الله عليه وسلم</w:t>
      </w:r>
      <w:r w:rsidR="00393F72">
        <w:rPr>
          <w:rFonts w:hint="cs"/>
          <w:rtl/>
        </w:rPr>
        <w:t>:</w:t>
      </w:r>
      <w:r>
        <w:rPr>
          <w:rtl/>
        </w:rPr>
        <w:t xml:space="preserve"> </w:t>
      </w:r>
      <w:r w:rsidR="00393F72">
        <w:rPr>
          <w:rFonts w:hint="cs"/>
          <w:rtl/>
        </w:rPr>
        <w:t>(إ</w:t>
      </w:r>
      <w:r>
        <w:rPr>
          <w:rtl/>
        </w:rPr>
        <w:t>ن أناس</w:t>
      </w:r>
      <w:r w:rsidR="00393F72">
        <w:rPr>
          <w:rFonts w:hint="cs"/>
          <w:rtl/>
        </w:rPr>
        <w:t>ً</w:t>
      </w:r>
      <w:r>
        <w:rPr>
          <w:rtl/>
        </w:rPr>
        <w:t>ا اجتمعوا على كيت وكيت، فليقوموا وليعترفوا، وليستغفروا ربهم حتى أشفع لهم</w:t>
      </w:r>
      <w:r w:rsidR="00393F72">
        <w:rPr>
          <w:rFonts w:hint="cs"/>
          <w:rtl/>
        </w:rPr>
        <w:t>)،</w:t>
      </w:r>
      <w:r>
        <w:rPr>
          <w:rtl/>
        </w:rPr>
        <w:t xml:space="preserve"> فلم يقوموا: فقال صلى الله عليه وسلم بعد ذلك</w:t>
      </w:r>
      <w:r w:rsidR="00393F72">
        <w:rPr>
          <w:rFonts w:hint="cs"/>
          <w:rtl/>
        </w:rPr>
        <w:t>:</w:t>
      </w:r>
      <w:r>
        <w:rPr>
          <w:rtl/>
        </w:rPr>
        <w:t xml:space="preserve"> </w:t>
      </w:r>
      <w:r w:rsidR="00393F72">
        <w:rPr>
          <w:rFonts w:hint="cs"/>
          <w:rtl/>
        </w:rPr>
        <w:t>(</w:t>
      </w:r>
      <w:r>
        <w:rPr>
          <w:rtl/>
        </w:rPr>
        <w:t xml:space="preserve">قم </w:t>
      </w:r>
      <w:r w:rsidR="00393F72">
        <w:rPr>
          <w:rFonts w:hint="cs"/>
          <w:rtl/>
        </w:rPr>
        <w:t>ي</w:t>
      </w:r>
      <w:r>
        <w:rPr>
          <w:rtl/>
        </w:rPr>
        <w:t>ا فلان ويا فلان</w:t>
      </w:r>
      <w:r w:rsidR="00393F72">
        <w:rPr>
          <w:rFonts w:hint="cs"/>
          <w:rtl/>
        </w:rPr>
        <w:t>)</w:t>
      </w:r>
      <w:r>
        <w:rPr>
          <w:rtl/>
        </w:rPr>
        <w:t xml:space="preserve"> حتى أ</w:t>
      </w:r>
      <w:r w:rsidR="00393F72">
        <w:rPr>
          <w:rFonts w:hint="cs"/>
          <w:rtl/>
        </w:rPr>
        <w:t>تى</w:t>
      </w:r>
      <w:r>
        <w:rPr>
          <w:rtl/>
        </w:rPr>
        <w:t xml:space="preserve"> عليهم، ثم قال</w:t>
      </w:r>
      <w:r w:rsidR="00393F72">
        <w:rPr>
          <w:rFonts w:hint="cs"/>
          <w:rtl/>
        </w:rPr>
        <w:t>وا</w:t>
      </w:r>
      <w:r>
        <w:rPr>
          <w:rtl/>
        </w:rPr>
        <w:t xml:space="preserve">: نعترف ونستغفر، فقال: </w:t>
      </w:r>
      <w:r w:rsidR="00393F72">
        <w:rPr>
          <w:rFonts w:hint="cs"/>
          <w:rtl/>
        </w:rPr>
        <w:t>(</w:t>
      </w:r>
      <w:r>
        <w:rPr>
          <w:rtl/>
        </w:rPr>
        <w:t>الآن؟ أنا كنت في أول الأمر أطيب نفس</w:t>
      </w:r>
      <w:r w:rsidR="00393F72">
        <w:rPr>
          <w:rFonts w:hint="cs"/>
          <w:rtl/>
        </w:rPr>
        <w:t>ً</w:t>
      </w:r>
      <w:r>
        <w:rPr>
          <w:rtl/>
        </w:rPr>
        <w:t xml:space="preserve">ا بالشفاعة، والله كان </w:t>
      </w:r>
      <w:r w:rsidR="00393F72">
        <w:rPr>
          <w:rFonts w:hint="cs"/>
          <w:rtl/>
        </w:rPr>
        <w:t>أ</w:t>
      </w:r>
      <w:r>
        <w:rPr>
          <w:rtl/>
        </w:rPr>
        <w:t>سرع في الإجابة، أخرجوا عني، أخرجوا عني</w:t>
      </w:r>
      <w:r w:rsidR="00393F72">
        <w:rPr>
          <w:rFonts w:hint="cs"/>
          <w:rtl/>
        </w:rPr>
        <w:t>)..</w:t>
      </w:r>
      <w:r>
        <w:rPr>
          <w:rtl/>
        </w:rPr>
        <w:t xml:space="preserve"> فلم يزل يقول حتى خرجوا بالكلية.. وذكر الأصم حادثة العقبة، وتدبيرهم ل</w:t>
      </w:r>
      <w:r w:rsidR="00393F72">
        <w:rPr>
          <w:rFonts w:hint="cs"/>
          <w:rtl/>
        </w:rPr>
        <w:t>ا</w:t>
      </w:r>
      <w:r>
        <w:rPr>
          <w:rtl/>
        </w:rPr>
        <w:t>غتيال الرسول عندها وأن</w:t>
      </w:r>
      <w:r w:rsidR="009F06DD">
        <w:rPr>
          <w:rtl/>
        </w:rPr>
        <w:t xml:space="preserve"> الآية</w:t>
      </w:r>
      <w:r w:rsidR="007331D3">
        <w:rPr>
          <w:rtl/>
        </w:rPr>
        <w:t xml:space="preserve"> </w:t>
      </w:r>
      <w:r>
        <w:rPr>
          <w:rtl/>
        </w:rPr>
        <w:t>نزلت فيهم</w:t>
      </w:r>
      <w:r w:rsidR="00393F72" w:rsidRPr="00393F72">
        <w:rPr>
          <w:rFonts w:hint="cs"/>
          <w:vertAlign w:val="superscript"/>
          <w:rtl/>
        </w:rPr>
        <w:t>(</w:t>
      </w:r>
      <w:r w:rsidR="00393F72" w:rsidRPr="003C5F07">
        <w:rPr>
          <w:rStyle w:val="a4"/>
          <w:rtl/>
        </w:rPr>
        <w:footnoteReference w:id="410"/>
      </w:r>
      <w:r w:rsidR="00393F72" w:rsidRPr="00393F72">
        <w:rPr>
          <w:rFonts w:hint="cs"/>
          <w:vertAlign w:val="superscript"/>
          <w:rtl/>
        </w:rPr>
        <w:t>)</w:t>
      </w:r>
      <w:r>
        <w:rPr>
          <w:rtl/>
        </w:rPr>
        <w:t>.</w:t>
      </w:r>
    </w:p>
    <w:p w14:paraId="5E326735" w14:textId="1C16208C" w:rsidR="00A119D0" w:rsidRPr="00393F72" w:rsidRDefault="00A119D0" w:rsidP="005304FA">
      <w:pPr>
        <w:ind w:firstLine="226"/>
        <w:rPr>
          <w:b/>
          <w:bCs/>
          <w:rtl/>
        </w:rPr>
      </w:pPr>
      <w:r w:rsidRPr="00393F72">
        <w:rPr>
          <w:b/>
          <w:bCs/>
          <w:rtl/>
        </w:rPr>
        <w:t>معنى</w:t>
      </w:r>
      <w:r w:rsidR="009F06DD">
        <w:rPr>
          <w:b/>
          <w:bCs/>
          <w:rtl/>
        </w:rPr>
        <w:t xml:space="preserve"> الآية</w:t>
      </w:r>
      <w:r w:rsidRPr="00393F72">
        <w:rPr>
          <w:b/>
          <w:bCs/>
          <w:rtl/>
        </w:rPr>
        <w:t>:</w:t>
      </w:r>
    </w:p>
    <w:p w14:paraId="0E3E12CC" w14:textId="4471E1D2" w:rsidR="00A119D0" w:rsidRDefault="00A119D0" w:rsidP="005304FA">
      <w:pPr>
        <w:ind w:firstLine="226"/>
        <w:rPr>
          <w:rtl/>
        </w:rPr>
      </w:pPr>
      <w:r>
        <w:rPr>
          <w:rtl/>
        </w:rPr>
        <w:t>هذا شأن آخر من ش</w:t>
      </w:r>
      <w:r w:rsidR="00393F72">
        <w:rPr>
          <w:rFonts w:hint="cs"/>
          <w:rtl/>
        </w:rPr>
        <w:t>ؤ</w:t>
      </w:r>
      <w:r>
        <w:rPr>
          <w:rtl/>
        </w:rPr>
        <w:t>ون المنافقين التي كشفت سوءتهم فيها غزوة تبوك، وهذا نذير لهم وفضح ل</w:t>
      </w:r>
      <w:r w:rsidR="00393F72">
        <w:rPr>
          <w:rFonts w:hint="cs"/>
          <w:rtl/>
        </w:rPr>
        <w:t>ن</w:t>
      </w:r>
      <w:r>
        <w:rPr>
          <w:rtl/>
        </w:rPr>
        <w:t>فا</w:t>
      </w:r>
      <w:r w:rsidR="00393F72">
        <w:rPr>
          <w:rFonts w:hint="cs"/>
          <w:rtl/>
        </w:rPr>
        <w:t>ق</w:t>
      </w:r>
      <w:r>
        <w:rPr>
          <w:rtl/>
        </w:rPr>
        <w:t>هم على الملأ، وكشف ما بي</w:t>
      </w:r>
      <w:r w:rsidR="00393F72">
        <w:rPr>
          <w:rFonts w:hint="cs"/>
          <w:rtl/>
        </w:rPr>
        <w:t>ت</w:t>
      </w:r>
      <w:r>
        <w:rPr>
          <w:rtl/>
        </w:rPr>
        <w:t>وا من نفاق، فهم يحذرون أن تنزل على المؤمنين سورة</w:t>
      </w:r>
      <w:r w:rsidR="00393F72">
        <w:rPr>
          <w:rFonts w:hint="cs"/>
          <w:rtl/>
        </w:rPr>
        <w:t xml:space="preserve"> </w:t>
      </w:r>
      <w:r>
        <w:rPr>
          <w:rtl/>
        </w:rPr>
        <w:t>في شأنهم</w:t>
      </w:r>
      <w:r w:rsidR="00393F72">
        <w:rPr>
          <w:rFonts w:hint="cs"/>
          <w:rtl/>
        </w:rPr>
        <w:t xml:space="preserve"> -</w:t>
      </w:r>
      <w:r>
        <w:rPr>
          <w:rtl/>
        </w:rPr>
        <w:t>شأن المنافقين</w:t>
      </w:r>
      <w:r w:rsidR="00393F72">
        <w:rPr>
          <w:rFonts w:hint="cs"/>
          <w:rtl/>
        </w:rPr>
        <w:t>-</w:t>
      </w:r>
      <w:r>
        <w:rPr>
          <w:rtl/>
        </w:rPr>
        <w:t xml:space="preserve"> تخبرهم بمخاز</w:t>
      </w:r>
      <w:r w:rsidR="00393F72">
        <w:rPr>
          <w:rFonts w:hint="cs"/>
          <w:rtl/>
        </w:rPr>
        <w:t>ي</w:t>
      </w:r>
      <w:r>
        <w:rPr>
          <w:rtl/>
        </w:rPr>
        <w:t>هم وم</w:t>
      </w:r>
      <w:r w:rsidR="00393F72">
        <w:rPr>
          <w:rFonts w:hint="cs"/>
          <w:rtl/>
        </w:rPr>
        <w:t>س</w:t>
      </w:r>
      <w:r>
        <w:rPr>
          <w:rtl/>
        </w:rPr>
        <w:t>اويهم ومثالبهم، و</w:t>
      </w:r>
      <w:r w:rsidR="00393F72">
        <w:rPr>
          <w:rFonts w:hint="cs"/>
          <w:rtl/>
        </w:rPr>
        <w:t>تنبئ</w:t>
      </w:r>
      <w:r>
        <w:rPr>
          <w:rtl/>
        </w:rPr>
        <w:t>هم بما في قلوبهم من الأسرار الخفية، فضلا</w:t>
      </w:r>
      <w:r w:rsidR="00393F72">
        <w:rPr>
          <w:rFonts w:hint="cs"/>
          <w:rtl/>
        </w:rPr>
        <w:t>ً</w:t>
      </w:r>
      <w:r>
        <w:rPr>
          <w:rtl/>
        </w:rPr>
        <w:t xml:space="preserve"> عما كانوا يظهرونه فيما بينهم خاصة</w:t>
      </w:r>
      <w:r w:rsidR="00393F72">
        <w:rPr>
          <w:rFonts w:hint="cs"/>
          <w:rtl/>
        </w:rPr>
        <w:t>ً</w:t>
      </w:r>
      <w:r>
        <w:rPr>
          <w:rtl/>
        </w:rPr>
        <w:t xml:space="preserve"> من أقاويل الكفر والنفاق، والمراد أنها </w:t>
      </w:r>
      <w:r w:rsidR="00393F72">
        <w:rPr>
          <w:rFonts w:hint="cs"/>
          <w:rtl/>
        </w:rPr>
        <w:t>ت</w:t>
      </w:r>
      <w:r>
        <w:rPr>
          <w:rtl/>
        </w:rPr>
        <w:t>ذيع ما كانوا يخفونه من أسرارهم فينشر فيما بين الناس فيسمعونها من أفواه الرجال مذاعة إذاعة ظاهرة، فكأنها تخبرهم بها، وإلا فما في قلوبهم معلوم لهم.. والمحذور عندهم اطلاع المؤمنين عليه أو علم الرسول به.. فالمقصود من ذلك اللازم، وهو فضيحتهم وكشف عورتهم، وبيان شكهم وارتيابهم، و</w:t>
      </w:r>
      <w:r w:rsidR="00393F72">
        <w:rPr>
          <w:rFonts w:hint="cs"/>
          <w:rtl/>
        </w:rPr>
        <w:t>ت</w:t>
      </w:r>
      <w:r>
        <w:rPr>
          <w:rtl/>
        </w:rPr>
        <w:t>ر</w:t>
      </w:r>
      <w:r w:rsidR="00393F72">
        <w:rPr>
          <w:rFonts w:hint="cs"/>
          <w:rtl/>
        </w:rPr>
        <w:t>ب</w:t>
      </w:r>
      <w:r>
        <w:rPr>
          <w:rtl/>
        </w:rPr>
        <w:t>صهم الدوائر بالمسلمين، و</w:t>
      </w:r>
      <w:r w:rsidR="00393F72">
        <w:rPr>
          <w:rFonts w:hint="cs"/>
          <w:rtl/>
        </w:rPr>
        <w:t>إ</w:t>
      </w:r>
      <w:r>
        <w:rPr>
          <w:rtl/>
        </w:rPr>
        <w:t>نذارهم بما قد يترتب على ذلك من عقابهم، وكل ذلك قد كان ووقع.</w:t>
      </w:r>
    </w:p>
    <w:p w14:paraId="7E63D174" w14:textId="62D6E141" w:rsidR="00A119D0" w:rsidRDefault="00A119D0" w:rsidP="005304FA">
      <w:pPr>
        <w:ind w:firstLine="226"/>
        <w:rPr>
          <w:rtl/>
        </w:rPr>
      </w:pPr>
      <w:r>
        <w:rPr>
          <w:rtl/>
        </w:rPr>
        <w:t>بل إن الأمر أكثر من هذا، فقد فضح الله كثير</w:t>
      </w:r>
      <w:r w:rsidR="00393F72">
        <w:rPr>
          <w:rFonts w:hint="cs"/>
          <w:rtl/>
        </w:rPr>
        <w:t>ً</w:t>
      </w:r>
      <w:r>
        <w:rPr>
          <w:rtl/>
        </w:rPr>
        <w:t>ا من المنافقين، ونزلت</w:t>
      </w:r>
      <w:r w:rsidR="00852B9A">
        <w:rPr>
          <w:rtl/>
        </w:rPr>
        <w:t xml:space="preserve"> </w:t>
      </w:r>
      <w:r w:rsidR="004E682B">
        <w:rPr>
          <w:rtl/>
        </w:rPr>
        <w:t xml:space="preserve">آيات </w:t>
      </w:r>
      <w:r>
        <w:rPr>
          <w:rtl/>
        </w:rPr>
        <w:t>الله تحدث بما كان يسر به بعضهم إلى بعض، بل ربما كان لا يزال مضمر</w:t>
      </w:r>
      <w:r w:rsidR="00393F72">
        <w:rPr>
          <w:rFonts w:hint="cs"/>
          <w:rtl/>
        </w:rPr>
        <w:t>ً</w:t>
      </w:r>
      <w:r>
        <w:rPr>
          <w:rtl/>
        </w:rPr>
        <w:t>ا من السوء في صدورهم، لم يطلع عل</w:t>
      </w:r>
      <w:r w:rsidR="00393F72">
        <w:rPr>
          <w:rFonts w:hint="cs"/>
          <w:rtl/>
        </w:rPr>
        <w:t>ي</w:t>
      </w:r>
      <w:r>
        <w:rPr>
          <w:rtl/>
        </w:rPr>
        <w:t>ه أحد بعد.. ومن هنا كان بلاء المنافقين، وكان الخوف الذي يطل عليهم من حيث لا يحتسبون، فالله تعالى مطلع على ما يدور بينهم، عالم بما يجري في خواطرهم، وم</w:t>
      </w:r>
      <w:r w:rsidR="00393F72">
        <w:rPr>
          <w:rFonts w:hint="cs"/>
          <w:rtl/>
        </w:rPr>
        <w:t>ح</w:t>
      </w:r>
      <w:r>
        <w:rPr>
          <w:rtl/>
        </w:rPr>
        <w:t xml:space="preserve">ال أن يفلتوا من الفضيحة، ولهذا سميت السورة الفاضحة والمثيرة والمبعوثة إلى </w:t>
      </w:r>
      <w:r w:rsidR="00393F72">
        <w:rPr>
          <w:rFonts w:hint="cs"/>
          <w:rtl/>
        </w:rPr>
        <w:t>آ</w:t>
      </w:r>
      <w:r>
        <w:rPr>
          <w:rtl/>
        </w:rPr>
        <w:t>خر ما تقدم في أسماء السورة</w:t>
      </w:r>
      <w:r w:rsidR="00393F72">
        <w:rPr>
          <w:rFonts w:hint="cs"/>
          <w:rtl/>
        </w:rPr>
        <w:t>،</w:t>
      </w:r>
      <w:r>
        <w:rPr>
          <w:rtl/>
        </w:rPr>
        <w:t xml:space="preserve"> وفي</w:t>
      </w:r>
      <w:r w:rsidR="00393F72">
        <w:rPr>
          <w:rFonts w:hint="cs"/>
          <w:rtl/>
        </w:rPr>
        <w:t xml:space="preserve"> </w:t>
      </w:r>
      <w:r>
        <w:rPr>
          <w:rtl/>
        </w:rPr>
        <w:t>القر</w:t>
      </w:r>
      <w:r w:rsidR="00393F72">
        <w:rPr>
          <w:rFonts w:hint="cs"/>
          <w:rtl/>
        </w:rPr>
        <w:t>ط</w:t>
      </w:r>
      <w:r>
        <w:rPr>
          <w:rtl/>
        </w:rPr>
        <w:t xml:space="preserve">بي: قال الحسن: </w:t>
      </w:r>
      <w:r w:rsidR="00393F72">
        <w:rPr>
          <w:rFonts w:hint="cs"/>
          <w:rtl/>
        </w:rPr>
        <w:t>«</w:t>
      </w:r>
      <w:r>
        <w:rPr>
          <w:rtl/>
        </w:rPr>
        <w:t xml:space="preserve">كان المسلمون </w:t>
      </w:r>
      <w:r w:rsidR="00393F72">
        <w:rPr>
          <w:rFonts w:hint="cs"/>
          <w:rtl/>
        </w:rPr>
        <w:t>ي</w:t>
      </w:r>
      <w:r>
        <w:rPr>
          <w:rtl/>
        </w:rPr>
        <w:t>سمون هذه السورة الحفارة، لأنها ح</w:t>
      </w:r>
      <w:r w:rsidR="00393F72">
        <w:rPr>
          <w:rFonts w:hint="cs"/>
          <w:rtl/>
        </w:rPr>
        <w:t>ف</w:t>
      </w:r>
      <w:r>
        <w:rPr>
          <w:rtl/>
        </w:rPr>
        <w:t>رت ما في قلوب المنافقين فأظهرته</w:t>
      </w:r>
      <w:r w:rsidR="00393F72">
        <w:rPr>
          <w:rFonts w:hint="cs"/>
          <w:rtl/>
        </w:rPr>
        <w:t>»</w:t>
      </w:r>
      <w:r w:rsidR="00393F72" w:rsidRPr="00393F72">
        <w:rPr>
          <w:rFonts w:hint="cs"/>
          <w:vertAlign w:val="superscript"/>
          <w:rtl/>
        </w:rPr>
        <w:t>(</w:t>
      </w:r>
      <w:r w:rsidR="00393F72" w:rsidRPr="003C5F07">
        <w:rPr>
          <w:rStyle w:val="a4"/>
          <w:rtl/>
        </w:rPr>
        <w:footnoteReference w:id="411"/>
      </w:r>
      <w:r w:rsidR="00393F72" w:rsidRPr="00393F72">
        <w:rPr>
          <w:rFonts w:hint="cs"/>
          <w:vertAlign w:val="superscript"/>
          <w:rtl/>
        </w:rPr>
        <w:t>)</w:t>
      </w:r>
      <w:r w:rsidR="00393F72">
        <w:rPr>
          <w:rFonts w:hint="cs"/>
          <w:rtl/>
        </w:rPr>
        <w:t>.</w:t>
      </w:r>
    </w:p>
    <w:p w14:paraId="56675BEE" w14:textId="26AACB2F" w:rsidR="00A119D0" w:rsidRPr="00393F72" w:rsidRDefault="00A119D0" w:rsidP="005304FA">
      <w:pPr>
        <w:ind w:firstLine="226"/>
        <w:rPr>
          <w:b/>
          <w:bCs/>
          <w:rtl/>
        </w:rPr>
      </w:pPr>
      <w:r w:rsidRPr="00393F72">
        <w:rPr>
          <w:b/>
          <w:bCs/>
          <w:rtl/>
        </w:rPr>
        <w:t>اعتراض ورده</w:t>
      </w:r>
      <w:r w:rsidR="00393F72" w:rsidRPr="00393F72">
        <w:rPr>
          <w:rFonts w:hint="cs"/>
          <w:b/>
          <w:bCs/>
          <w:rtl/>
        </w:rPr>
        <w:t>:</w:t>
      </w:r>
    </w:p>
    <w:p w14:paraId="563E9EFD" w14:textId="4A23C8C1" w:rsidR="00A119D0" w:rsidRDefault="00A119D0" w:rsidP="005304FA">
      <w:pPr>
        <w:ind w:firstLine="226"/>
        <w:rPr>
          <w:rtl/>
        </w:rPr>
      </w:pPr>
      <w:r w:rsidRPr="00393F72">
        <w:rPr>
          <w:b/>
          <w:bCs/>
          <w:rtl/>
        </w:rPr>
        <w:t xml:space="preserve">فإن قلت: </w:t>
      </w:r>
      <w:r>
        <w:rPr>
          <w:rtl/>
        </w:rPr>
        <w:t xml:space="preserve">إن حذر المنافقين من </w:t>
      </w:r>
      <w:r w:rsidR="00393F72">
        <w:rPr>
          <w:rFonts w:hint="cs"/>
          <w:rtl/>
        </w:rPr>
        <w:t>إ</w:t>
      </w:r>
      <w:r>
        <w:rPr>
          <w:rtl/>
        </w:rPr>
        <w:t>نزال سورة غير متوقع إذ كيف يصدر هذا الحذر من وهم غير مؤمنين بالوحي؟</w:t>
      </w:r>
    </w:p>
    <w:p w14:paraId="3B662E78" w14:textId="0E0188DE" w:rsidR="00A119D0" w:rsidRDefault="00A119D0" w:rsidP="005304FA">
      <w:pPr>
        <w:ind w:firstLine="226"/>
        <w:rPr>
          <w:rtl/>
        </w:rPr>
      </w:pPr>
      <w:r>
        <w:rPr>
          <w:rtl/>
        </w:rPr>
        <w:t>و</w:t>
      </w:r>
      <w:r w:rsidR="00393F72">
        <w:rPr>
          <w:rFonts w:hint="cs"/>
          <w:rtl/>
        </w:rPr>
        <w:t>ل</w:t>
      </w:r>
      <w:r>
        <w:rPr>
          <w:rtl/>
        </w:rPr>
        <w:t>نا على هذا ال</w:t>
      </w:r>
      <w:r w:rsidR="00393F72">
        <w:rPr>
          <w:rFonts w:hint="cs"/>
          <w:rtl/>
        </w:rPr>
        <w:t>إ</w:t>
      </w:r>
      <w:r>
        <w:rPr>
          <w:rtl/>
        </w:rPr>
        <w:t>شكال ردان، أولهما</w:t>
      </w:r>
      <w:r w:rsidR="00393F72">
        <w:rPr>
          <w:rFonts w:hint="cs"/>
          <w:rtl/>
        </w:rPr>
        <w:t>:</w:t>
      </w:r>
      <w:r>
        <w:rPr>
          <w:rtl/>
        </w:rPr>
        <w:t xml:space="preserve"> لأبي مسلم، </w:t>
      </w:r>
      <w:r w:rsidR="00393F72">
        <w:rPr>
          <w:rFonts w:hint="cs"/>
          <w:rtl/>
        </w:rPr>
        <w:t>و</w:t>
      </w:r>
      <w:r>
        <w:rPr>
          <w:rtl/>
        </w:rPr>
        <w:t>الثاني</w:t>
      </w:r>
      <w:r w:rsidR="00393F72">
        <w:rPr>
          <w:rFonts w:hint="cs"/>
          <w:rtl/>
        </w:rPr>
        <w:t>:</w:t>
      </w:r>
      <w:r>
        <w:rPr>
          <w:rtl/>
        </w:rPr>
        <w:t xml:space="preserve"> للجمهور</w:t>
      </w:r>
    </w:p>
    <w:p w14:paraId="5A119446" w14:textId="2A5503E5" w:rsidR="00A119D0" w:rsidRDefault="00A119D0" w:rsidP="005304FA">
      <w:pPr>
        <w:ind w:firstLine="226"/>
        <w:rPr>
          <w:rtl/>
        </w:rPr>
      </w:pPr>
      <w:r>
        <w:rPr>
          <w:rtl/>
        </w:rPr>
        <w:t>أجاب أبو مسلم عنه بأنهم أظهروا الحذر استهزاء</w:t>
      </w:r>
      <w:r w:rsidR="00393F72">
        <w:rPr>
          <w:rFonts w:hint="cs"/>
          <w:rtl/>
        </w:rPr>
        <w:t>،</w:t>
      </w:r>
      <w:r>
        <w:rPr>
          <w:rtl/>
        </w:rPr>
        <w:t xml:space="preserve"> وأجاب الجمهور بما حاصله أن أكثر المنافقين كانوا شاكين مرتابين في الوحي ورسالة الرسول صلى الله عليه وسلم، ولم يكونوا موقنين بشيء من الإيمان ولا من الكفر، فهم مذبذبون بين المؤمنين الموقنين والكافرين الجازمين بالكفر، ومنهم من كان شكه قوي</w:t>
      </w:r>
      <w:r w:rsidR="00393F72">
        <w:rPr>
          <w:rFonts w:hint="cs"/>
          <w:rtl/>
        </w:rPr>
        <w:t>ً</w:t>
      </w:r>
      <w:r>
        <w:rPr>
          <w:rtl/>
        </w:rPr>
        <w:t>ا، ومن كان شكه ضعيف</w:t>
      </w:r>
      <w:r w:rsidR="00393F72">
        <w:rPr>
          <w:rFonts w:hint="cs"/>
          <w:rtl/>
        </w:rPr>
        <w:t>ً</w:t>
      </w:r>
      <w:r>
        <w:rPr>
          <w:rtl/>
        </w:rPr>
        <w:t>ا، وهذا الحذر وال</w:t>
      </w:r>
      <w:r w:rsidR="00393F72">
        <w:rPr>
          <w:rFonts w:hint="cs"/>
          <w:rtl/>
        </w:rPr>
        <w:t>إ</w:t>
      </w:r>
      <w:r>
        <w:rPr>
          <w:rtl/>
        </w:rPr>
        <w:t xml:space="preserve">شفاق </w:t>
      </w:r>
      <w:r w:rsidR="00393F72">
        <w:rPr>
          <w:rFonts w:hint="cs"/>
          <w:rtl/>
        </w:rPr>
        <w:t>أ</w:t>
      </w:r>
      <w:r>
        <w:rPr>
          <w:rtl/>
        </w:rPr>
        <w:t>ثر طبيعي للشك والارتياب</w:t>
      </w:r>
      <w:r w:rsidR="00393F72">
        <w:rPr>
          <w:rFonts w:hint="cs"/>
          <w:rtl/>
        </w:rPr>
        <w:t>..</w:t>
      </w:r>
      <w:r>
        <w:rPr>
          <w:rtl/>
        </w:rPr>
        <w:t xml:space="preserve"> فلو كانوا موقنين بتكذيب الرسول صلى الله عليه وسلم لما خطر لهم هذا الخوف على بال، ولو كانوا موقنين بتصديقه لما كان هناك محل لهذا الخوف والحذر، لأن قلوبهم مطمئنة بالإيمان</w:t>
      </w:r>
      <w:r w:rsidR="00393F72">
        <w:rPr>
          <w:rFonts w:hint="cs"/>
          <w:rtl/>
        </w:rPr>
        <w:t>.</w:t>
      </w:r>
    </w:p>
    <w:p w14:paraId="6F7223BC" w14:textId="3A57AB4D" w:rsidR="00A119D0" w:rsidRDefault="00A119D0" w:rsidP="005304FA">
      <w:pPr>
        <w:ind w:firstLine="226"/>
        <w:rPr>
          <w:rtl/>
        </w:rPr>
      </w:pPr>
      <w:r>
        <w:rPr>
          <w:rtl/>
        </w:rPr>
        <w:t xml:space="preserve">واستدل أبو مسلم بهذا الجواب </w:t>
      </w:r>
      <w:r w:rsidR="00DE1645" w:rsidRPr="00DE1645">
        <w:rPr>
          <w:rtl/>
        </w:rPr>
        <w:t>﴿قُلِ اسْتَهْزِئُوا إِنَّ اللَّهَ مُخْرِجٌ مَا تَحْذَرُونَ (64)﴾</w:t>
      </w:r>
      <w:r w:rsidR="00DE1645" w:rsidRPr="00DE1645">
        <w:rPr>
          <w:sz w:val="24"/>
          <w:szCs w:val="24"/>
          <w:rtl/>
        </w:rPr>
        <w:t xml:space="preserve"> [التوبة: 64]</w:t>
      </w:r>
      <w:r>
        <w:rPr>
          <w:rtl/>
        </w:rPr>
        <w:t xml:space="preserve"> على أن المنافقين أظهروا الحذر مما ذكر </w:t>
      </w:r>
      <w:r w:rsidR="00193276">
        <w:rPr>
          <w:rFonts w:hint="cs"/>
          <w:rtl/>
        </w:rPr>
        <w:t>ا</w:t>
      </w:r>
      <w:r>
        <w:rPr>
          <w:rtl/>
        </w:rPr>
        <w:t>ستهزاء</w:t>
      </w:r>
      <w:r w:rsidR="00DE1645">
        <w:rPr>
          <w:rFonts w:hint="cs"/>
          <w:rtl/>
        </w:rPr>
        <w:t>ً</w:t>
      </w:r>
      <w:r>
        <w:rPr>
          <w:rtl/>
        </w:rPr>
        <w:t>، ولم يكونوا يحذرون ذلك بالفعل لعدم إيمانهم</w:t>
      </w:r>
      <w:r w:rsidR="00DE1645">
        <w:rPr>
          <w:rFonts w:hint="cs"/>
          <w:rtl/>
        </w:rPr>
        <w:t>.</w:t>
      </w:r>
    </w:p>
    <w:p w14:paraId="08D1C921" w14:textId="3CE63FD9" w:rsidR="00A119D0" w:rsidRDefault="00A119D0" w:rsidP="005304FA">
      <w:pPr>
        <w:ind w:firstLine="226"/>
        <w:rPr>
          <w:rtl/>
        </w:rPr>
      </w:pPr>
      <w:r>
        <w:rPr>
          <w:rtl/>
        </w:rPr>
        <w:t xml:space="preserve">ويرده </w:t>
      </w:r>
      <w:r w:rsidR="00DE1645">
        <w:rPr>
          <w:rFonts w:hint="cs"/>
          <w:rtl/>
        </w:rPr>
        <w:t>إ</w:t>
      </w:r>
      <w:r>
        <w:rPr>
          <w:rtl/>
        </w:rPr>
        <w:t>سناد الحذر إليهم في أول</w:t>
      </w:r>
      <w:r w:rsidR="009F06DD">
        <w:rPr>
          <w:rtl/>
        </w:rPr>
        <w:t xml:space="preserve"> الآية</w:t>
      </w:r>
      <w:r w:rsidR="007331D3">
        <w:rPr>
          <w:rtl/>
        </w:rPr>
        <w:t xml:space="preserve"> </w:t>
      </w:r>
      <w:r>
        <w:rPr>
          <w:rtl/>
        </w:rPr>
        <w:t>وآخرها، ولو صح هذا لذكر ذلك عنهم بالحكاية</w:t>
      </w:r>
      <w:r w:rsidR="00DE1645">
        <w:rPr>
          <w:rFonts w:hint="cs"/>
          <w:rtl/>
        </w:rPr>
        <w:t>،</w:t>
      </w:r>
      <w:r>
        <w:rPr>
          <w:rtl/>
        </w:rPr>
        <w:t xml:space="preserve"> ف</w:t>
      </w:r>
      <w:r w:rsidR="00DE1645">
        <w:rPr>
          <w:rFonts w:hint="cs"/>
          <w:rtl/>
        </w:rPr>
        <w:t>أ</w:t>
      </w:r>
      <w:r>
        <w:rPr>
          <w:rtl/>
        </w:rPr>
        <w:t>سند الحذر إلى قولهم ولم ي</w:t>
      </w:r>
      <w:r w:rsidR="00DE1645">
        <w:rPr>
          <w:rFonts w:hint="cs"/>
          <w:rtl/>
        </w:rPr>
        <w:t>سند</w:t>
      </w:r>
      <w:r>
        <w:rPr>
          <w:rtl/>
        </w:rPr>
        <w:t>ه إليهم، كما أسند إليهم كثير</w:t>
      </w:r>
      <w:r w:rsidR="00DE1645">
        <w:rPr>
          <w:rFonts w:hint="cs"/>
          <w:rtl/>
        </w:rPr>
        <w:t>ً</w:t>
      </w:r>
      <w:r>
        <w:rPr>
          <w:rtl/>
        </w:rPr>
        <w:t>ا من الأقوال في هذه السورة وغيرها، ومنها قوله تعالى</w:t>
      </w:r>
      <w:r w:rsidR="00DE1645">
        <w:rPr>
          <w:rFonts w:hint="cs"/>
          <w:rtl/>
        </w:rPr>
        <w:t>:</w:t>
      </w:r>
      <w:r>
        <w:rPr>
          <w:rtl/>
        </w:rPr>
        <w:t xml:space="preserve"> </w:t>
      </w:r>
      <w:r w:rsidR="00DE1645" w:rsidRPr="00DE1645">
        <w:rPr>
          <w:rtl/>
        </w:rPr>
        <w:t>﴿وَإِذَا لَقُوا الَّذِينَ آمَنُوا قَالُوا آمَنَّا وَإِذَا خَلَوْا إِلَى شَيَاطِينِهِمْ قَالُوا إِنَّا مَعَكُمْ إِنَّمَا نَحْنُ مُسْتَهْزِئُونَ (14)﴾</w:t>
      </w:r>
      <w:r w:rsidR="00DE1645" w:rsidRPr="00DE1645">
        <w:rPr>
          <w:sz w:val="24"/>
          <w:szCs w:val="24"/>
          <w:rtl/>
        </w:rPr>
        <w:t xml:space="preserve"> [البقرة: 14]</w:t>
      </w:r>
      <w:r>
        <w:rPr>
          <w:rtl/>
        </w:rPr>
        <w:t>.</w:t>
      </w:r>
    </w:p>
    <w:p w14:paraId="731DA4C4" w14:textId="767A8AF3" w:rsidR="00A119D0" w:rsidRDefault="00A119D0" w:rsidP="005304FA">
      <w:pPr>
        <w:ind w:firstLine="226"/>
        <w:rPr>
          <w:rtl/>
        </w:rPr>
      </w:pPr>
      <w:r>
        <w:rPr>
          <w:rtl/>
        </w:rPr>
        <w:t>و</w:t>
      </w:r>
      <w:r w:rsidR="00DE1645">
        <w:rPr>
          <w:rFonts w:hint="cs"/>
          <w:rtl/>
        </w:rPr>
        <w:t>يؤ</w:t>
      </w:r>
      <w:r>
        <w:rPr>
          <w:rtl/>
        </w:rPr>
        <w:t>يد وقوع الحذر منهم قوله تعالى في سورة المنافقون</w:t>
      </w:r>
      <w:r w:rsidR="00DE1645">
        <w:rPr>
          <w:rFonts w:hint="cs"/>
          <w:rtl/>
        </w:rPr>
        <w:t>:</w:t>
      </w:r>
      <w:r>
        <w:rPr>
          <w:rtl/>
        </w:rPr>
        <w:t xml:space="preserve"> </w:t>
      </w:r>
      <w:r w:rsidR="00DE1645" w:rsidRPr="00DE1645">
        <w:rPr>
          <w:rtl/>
        </w:rPr>
        <w:t>﴿يَحْسَبُونَ كُلَّ صَيْحَةٍ عَلَيْهِمْ﴾</w:t>
      </w:r>
      <w:r w:rsidR="00DE1645" w:rsidRPr="00DE1645">
        <w:rPr>
          <w:sz w:val="24"/>
          <w:szCs w:val="24"/>
          <w:rtl/>
        </w:rPr>
        <w:t xml:space="preserve"> [المنافقون: 4]</w:t>
      </w:r>
      <w:r w:rsidR="00DE1645">
        <w:rPr>
          <w:rFonts w:hint="cs"/>
          <w:rtl/>
        </w:rPr>
        <w:t>.</w:t>
      </w:r>
    </w:p>
    <w:p w14:paraId="63DACFC4" w14:textId="2B1C81C9" w:rsidR="00A119D0" w:rsidRDefault="00A119D0" w:rsidP="005304FA">
      <w:pPr>
        <w:ind w:firstLine="226"/>
        <w:rPr>
          <w:rtl/>
        </w:rPr>
      </w:pPr>
      <w:r>
        <w:rPr>
          <w:rtl/>
        </w:rPr>
        <w:t>وفي</w:t>
      </w:r>
      <w:r w:rsidR="009F06DD">
        <w:rPr>
          <w:rtl/>
        </w:rPr>
        <w:t xml:space="preserve"> الآية</w:t>
      </w:r>
      <w:r w:rsidR="007331D3">
        <w:rPr>
          <w:rtl/>
        </w:rPr>
        <w:t xml:space="preserve"> </w:t>
      </w:r>
      <w:r>
        <w:rPr>
          <w:rtl/>
        </w:rPr>
        <w:t>التالية لهذه</w:t>
      </w:r>
      <w:r w:rsidR="009F06DD">
        <w:rPr>
          <w:rtl/>
        </w:rPr>
        <w:t xml:space="preserve"> الآية</w:t>
      </w:r>
      <w:r w:rsidR="007331D3">
        <w:rPr>
          <w:rtl/>
        </w:rPr>
        <w:t xml:space="preserve"> </w:t>
      </w:r>
      <w:r>
        <w:rPr>
          <w:rtl/>
        </w:rPr>
        <w:t>بيان لضرب آخر من استهزائهم في هذا المقام من س</w:t>
      </w:r>
      <w:r w:rsidR="00DE1645">
        <w:rPr>
          <w:rFonts w:hint="cs"/>
          <w:rtl/>
        </w:rPr>
        <w:t>ي</w:t>
      </w:r>
      <w:r>
        <w:rPr>
          <w:rtl/>
        </w:rPr>
        <w:t xml:space="preserve">اق غزوة تبوك، فالاستهزاء دأبهم وديدنهم، وحذرهم لتنزيل السورة، ليس من هذا </w:t>
      </w:r>
      <w:r w:rsidR="00193276">
        <w:rPr>
          <w:rFonts w:hint="cs"/>
          <w:rtl/>
        </w:rPr>
        <w:t>الاستهزاء</w:t>
      </w:r>
      <w:r>
        <w:rPr>
          <w:rtl/>
        </w:rPr>
        <w:t xml:space="preserve"> بل من خوف عاقبته.. وإنما العجب من أمرهم استمرارهم عليه مع هذا الحذر.. وأما أمرهم به فهو للتهديد والوعيد عليه، وبيان كونه سبب</w:t>
      </w:r>
      <w:r w:rsidR="00DE1645">
        <w:rPr>
          <w:rFonts w:hint="cs"/>
          <w:rtl/>
        </w:rPr>
        <w:t>ً</w:t>
      </w:r>
      <w:r>
        <w:rPr>
          <w:rtl/>
        </w:rPr>
        <w:t>ا لإخراجه تعالى ما يحذرون ظهوره من مخبأت سرائرهم ومكنونات ضمائرهم، والأصل في الإخراج أن يكون للشيء الخفي المستتر</w:t>
      </w:r>
      <w:r w:rsidR="00DE1645">
        <w:rPr>
          <w:rFonts w:hint="cs"/>
          <w:rtl/>
        </w:rPr>
        <w:t>،</w:t>
      </w:r>
      <w:r>
        <w:rPr>
          <w:rtl/>
        </w:rPr>
        <w:t xml:space="preserve"> فالله سبحانه وتعالى مخرج إلى الوجود ما أمسكته قلوبهم، وما انطوت عليه نياتهم وانعقدت عليه دخائلهم من نفاق، أو مخرج ما </w:t>
      </w:r>
      <w:r w:rsidR="00DE1645">
        <w:rPr>
          <w:rFonts w:hint="cs"/>
          <w:rtl/>
        </w:rPr>
        <w:t>ي</w:t>
      </w:r>
      <w:r>
        <w:rPr>
          <w:rtl/>
        </w:rPr>
        <w:t xml:space="preserve">حذرون من </w:t>
      </w:r>
      <w:r w:rsidR="00DE1645">
        <w:rPr>
          <w:rFonts w:hint="cs"/>
          <w:rtl/>
        </w:rPr>
        <w:t>إ</w:t>
      </w:r>
      <w:r>
        <w:rPr>
          <w:rtl/>
        </w:rPr>
        <w:t>نزال السورة فيهم.</w:t>
      </w:r>
    </w:p>
    <w:p w14:paraId="5C617841" w14:textId="653347D6" w:rsidR="00A119D0" w:rsidRPr="00DE1645" w:rsidRDefault="00A119D0" w:rsidP="005304FA">
      <w:pPr>
        <w:pStyle w:val="3"/>
        <w:rPr>
          <w:rtl/>
        </w:rPr>
      </w:pPr>
      <w:bookmarkStart w:id="130" w:name="_Toc155503331"/>
      <w:r w:rsidRPr="00DE1645">
        <w:rPr>
          <w:rtl/>
        </w:rPr>
        <w:t>الهذر في مسائل الدين نفاق</w:t>
      </w:r>
      <w:bookmarkEnd w:id="130"/>
    </w:p>
    <w:p w14:paraId="224F3E97" w14:textId="54F22581" w:rsidR="00A119D0" w:rsidRDefault="00A119D0" w:rsidP="005304FA">
      <w:pPr>
        <w:ind w:firstLine="226"/>
        <w:rPr>
          <w:rtl/>
        </w:rPr>
      </w:pPr>
      <w:r>
        <w:rPr>
          <w:rtl/>
        </w:rPr>
        <w:t>وأمر واحد هو الذي يضمن لصاحبه الأمن والسلامة من هذا البلاء المبين، وهو أن يتخلص من النفاق جملة، وأن يخلص إيمانه من كل شائب</w:t>
      </w:r>
      <w:r w:rsidR="00DE1645">
        <w:rPr>
          <w:rFonts w:hint="cs"/>
          <w:rtl/>
        </w:rPr>
        <w:t>ة</w:t>
      </w:r>
      <w:r>
        <w:rPr>
          <w:rtl/>
        </w:rPr>
        <w:t xml:space="preserve"> نفاق، </w:t>
      </w:r>
      <w:r w:rsidR="00193276">
        <w:rPr>
          <w:rFonts w:hint="cs"/>
          <w:rtl/>
        </w:rPr>
        <w:t>وألا</w:t>
      </w:r>
      <w:r>
        <w:rPr>
          <w:rtl/>
        </w:rPr>
        <w:t xml:space="preserve"> يستهزئ بالإسلام ولا برسول الإسلام، وعندها يجد الإنسان أن سره وعلانيته على سواء، و</w:t>
      </w:r>
      <w:r w:rsidR="00DE1645">
        <w:rPr>
          <w:rFonts w:hint="cs"/>
          <w:rtl/>
        </w:rPr>
        <w:t>أ</w:t>
      </w:r>
      <w:r>
        <w:rPr>
          <w:rtl/>
        </w:rPr>
        <w:t xml:space="preserve">نه لا </w:t>
      </w:r>
      <w:r w:rsidR="00193276">
        <w:rPr>
          <w:rFonts w:hint="cs"/>
          <w:rtl/>
        </w:rPr>
        <w:t>يسوؤه</w:t>
      </w:r>
      <w:r>
        <w:rPr>
          <w:rtl/>
        </w:rPr>
        <w:t xml:space="preserve"> بحال أبد</w:t>
      </w:r>
      <w:r w:rsidR="00DE1645">
        <w:rPr>
          <w:rFonts w:hint="cs"/>
          <w:rtl/>
        </w:rPr>
        <w:t>ً</w:t>
      </w:r>
      <w:r>
        <w:rPr>
          <w:rtl/>
        </w:rPr>
        <w:t xml:space="preserve">ا أن ينكشف للناس باطنه كما انكشف لهم ظاهره.. فهل كلف المنافقون أنفسهم هذا الأمر الهين اليسير؟ كلا، </w:t>
      </w:r>
      <w:r w:rsidR="00DE1645">
        <w:rPr>
          <w:rFonts w:hint="cs"/>
          <w:rtl/>
        </w:rPr>
        <w:t>إ</w:t>
      </w:r>
      <w:r>
        <w:rPr>
          <w:rtl/>
        </w:rPr>
        <w:t>نهم على العكس من ذلك أمعنوا في السخرية والعيب.. ففي أثناء سيرهم.. ففي أثناء سيرهم إلى تبوك أخ</w:t>
      </w:r>
      <w:r w:rsidR="00DE1645">
        <w:rPr>
          <w:rFonts w:hint="cs"/>
          <w:rtl/>
        </w:rPr>
        <w:t>ذ</w:t>
      </w:r>
      <w:r>
        <w:rPr>
          <w:rtl/>
        </w:rPr>
        <w:t>وا يستهزئون برسول الله لتصديه لقتال الروم الذين ملأ صيتهم بلاد العرب بما كان تجارهم يرون من عظمة ملكهم في الشام، إذ كانوا يرحلون إليها في كل صيف.. ولقد نبأ الله رسوله بما كان يقول هؤلاء المنافقون نب</w:t>
      </w:r>
      <w:r w:rsidR="00DE1645">
        <w:rPr>
          <w:rFonts w:hint="cs"/>
          <w:rtl/>
        </w:rPr>
        <w:t>أً</w:t>
      </w:r>
      <w:r>
        <w:rPr>
          <w:rtl/>
        </w:rPr>
        <w:t xml:space="preserve"> مؤكد</w:t>
      </w:r>
      <w:r w:rsidR="00DE1645">
        <w:rPr>
          <w:rFonts w:hint="cs"/>
          <w:rtl/>
        </w:rPr>
        <w:t>ً</w:t>
      </w:r>
      <w:r>
        <w:rPr>
          <w:rtl/>
        </w:rPr>
        <w:t xml:space="preserve">ا بعينة القسم فقال: </w:t>
      </w:r>
      <w:r w:rsidR="00DE1645" w:rsidRPr="00DE1645">
        <w:rPr>
          <w:rtl/>
        </w:rPr>
        <w:t>﴿وَلَئِنْ سَأَلْتَهُمْ لَيَقُولُنَّ إِنَّمَا كُنَّا نَخُوضُ وَنَلْعَبُ قُلْ أَبِاللَّهِ وَ</w:t>
      </w:r>
      <w:r w:rsidR="004E682B">
        <w:rPr>
          <w:rtl/>
        </w:rPr>
        <w:t>آيات</w:t>
      </w:r>
      <w:r w:rsidR="00DE1645" w:rsidRPr="00DE1645">
        <w:rPr>
          <w:rtl/>
        </w:rPr>
        <w:t xml:space="preserve"> وَرَسُولِهِ كُنْتُمْ تَسْتَهْزِئُونَ (65)﴾</w:t>
      </w:r>
      <w:r w:rsidR="00DE1645" w:rsidRPr="00DE1645">
        <w:rPr>
          <w:sz w:val="24"/>
          <w:szCs w:val="24"/>
          <w:rtl/>
        </w:rPr>
        <w:t xml:space="preserve"> [التوبة: 65]</w:t>
      </w:r>
      <w:r>
        <w:rPr>
          <w:rtl/>
        </w:rPr>
        <w:t>.. وهو كشف عن وجه آخر من وجوه النفاق التي يظهرون بها في الناس، وهو أنهم إذا ضبطهم</w:t>
      </w:r>
      <w:r w:rsidR="00852B9A">
        <w:rPr>
          <w:rtl/>
        </w:rPr>
        <w:t xml:space="preserve"> القرآن </w:t>
      </w:r>
      <w:r>
        <w:rPr>
          <w:rtl/>
        </w:rPr>
        <w:t>متلبسين بجريمة من جرائمهم المنكرة، أو سألهم النبي صلى الله عليه وسلم عم انكشف من مستور تدبيرهم السيء، وما جرى على ألسنتهم من هزر وسخرية برسول الله صلى الله عليه وسلم، وبالمؤمنين</w:t>
      </w:r>
      <w:r w:rsidR="00DE1645">
        <w:rPr>
          <w:rFonts w:hint="cs"/>
          <w:rtl/>
        </w:rPr>
        <w:t>؛</w:t>
      </w:r>
      <w:r>
        <w:rPr>
          <w:rtl/>
        </w:rPr>
        <w:t xml:space="preserve"> قالوا معتذرين: لم نكن </w:t>
      </w:r>
      <w:r w:rsidR="00DE1645">
        <w:rPr>
          <w:rFonts w:hint="cs"/>
          <w:rtl/>
        </w:rPr>
        <w:t>ل</w:t>
      </w:r>
      <w:r>
        <w:rPr>
          <w:rtl/>
        </w:rPr>
        <w:t xml:space="preserve">جادين فيما كنا فيه، ولا منكرين، وإنما هو لعب وعبث وفاكهة، وهكذا المنافق لا يجد ما </w:t>
      </w:r>
      <w:r w:rsidR="00DE1645">
        <w:rPr>
          <w:rFonts w:hint="cs"/>
          <w:rtl/>
        </w:rPr>
        <w:t>ي</w:t>
      </w:r>
      <w:r>
        <w:rPr>
          <w:rtl/>
        </w:rPr>
        <w:t>ستر به نفاقه إلا الكذب، فهو كذب يستر كذب</w:t>
      </w:r>
      <w:r w:rsidR="00DE1645">
        <w:rPr>
          <w:rFonts w:hint="cs"/>
          <w:rtl/>
        </w:rPr>
        <w:t>ً</w:t>
      </w:r>
      <w:r>
        <w:rPr>
          <w:rtl/>
        </w:rPr>
        <w:t>ا و</w:t>
      </w:r>
      <w:r w:rsidR="00DE1645">
        <w:rPr>
          <w:rFonts w:hint="cs"/>
          <w:rtl/>
        </w:rPr>
        <w:t>ن</w:t>
      </w:r>
      <w:r>
        <w:rPr>
          <w:rtl/>
        </w:rPr>
        <w:t>فاق يداري ن</w:t>
      </w:r>
      <w:r w:rsidR="00DE1645">
        <w:rPr>
          <w:rFonts w:hint="cs"/>
          <w:rtl/>
        </w:rPr>
        <w:t>ف</w:t>
      </w:r>
      <w:r>
        <w:rPr>
          <w:rtl/>
        </w:rPr>
        <w:t>ا</w:t>
      </w:r>
      <w:r w:rsidR="00DE1645">
        <w:rPr>
          <w:rFonts w:hint="cs"/>
          <w:rtl/>
        </w:rPr>
        <w:t>قً</w:t>
      </w:r>
      <w:r>
        <w:rPr>
          <w:rtl/>
        </w:rPr>
        <w:t>ا.</w:t>
      </w:r>
    </w:p>
    <w:p w14:paraId="5520ECB0" w14:textId="0CF12458" w:rsidR="00A119D0" w:rsidRPr="00DE1645" w:rsidRDefault="00A119D0" w:rsidP="005304FA">
      <w:pPr>
        <w:ind w:firstLine="226"/>
        <w:rPr>
          <w:b/>
          <w:bCs/>
          <w:rtl/>
        </w:rPr>
      </w:pPr>
      <w:r w:rsidRPr="00DE1645">
        <w:rPr>
          <w:b/>
          <w:bCs/>
          <w:rtl/>
        </w:rPr>
        <w:t>سبب النزول:</w:t>
      </w:r>
    </w:p>
    <w:p w14:paraId="6B2500DD" w14:textId="1EA5394D" w:rsidR="00A119D0" w:rsidRDefault="00A119D0" w:rsidP="005304FA">
      <w:pPr>
        <w:ind w:firstLine="226"/>
        <w:rPr>
          <w:rtl/>
        </w:rPr>
      </w:pPr>
      <w:r>
        <w:rPr>
          <w:rtl/>
        </w:rPr>
        <w:t xml:space="preserve">وقد وردت عدة </w:t>
      </w:r>
      <w:r w:rsidR="002059BB">
        <w:rPr>
          <w:rtl/>
        </w:rPr>
        <w:t>روايات</w:t>
      </w:r>
      <w:r w:rsidR="004E682B">
        <w:rPr>
          <w:rtl/>
        </w:rPr>
        <w:t xml:space="preserve"> </w:t>
      </w:r>
      <w:r>
        <w:rPr>
          <w:rtl/>
        </w:rPr>
        <w:t>عن حوادث معينة في سبب نزول هذه</w:t>
      </w:r>
      <w:r w:rsidR="009F06DD">
        <w:rPr>
          <w:rtl/>
        </w:rPr>
        <w:t xml:space="preserve"> الآية</w:t>
      </w:r>
      <w:r>
        <w:rPr>
          <w:rtl/>
        </w:rPr>
        <w:t xml:space="preserve">: قال أبو منذر المديني عن محمد بن </w:t>
      </w:r>
      <w:r w:rsidR="00A84653">
        <w:rPr>
          <w:rtl/>
        </w:rPr>
        <w:t>ك</w:t>
      </w:r>
      <w:r>
        <w:rPr>
          <w:rtl/>
        </w:rPr>
        <w:t>عب القرظي وغيره قالوا: قال رجل من المنافقين: ما أرى قراءنا هؤلاء إلا أرغبنا بطون</w:t>
      </w:r>
      <w:r w:rsidR="00DE1645">
        <w:rPr>
          <w:rFonts w:hint="cs"/>
          <w:rtl/>
        </w:rPr>
        <w:t>ً</w:t>
      </w:r>
      <w:r>
        <w:rPr>
          <w:rtl/>
        </w:rPr>
        <w:t>ا و</w:t>
      </w:r>
      <w:r w:rsidR="00DE1645">
        <w:rPr>
          <w:rFonts w:hint="cs"/>
          <w:rtl/>
        </w:rPr>
        <w:t>أ</w:t>
      </w:r>
      <w:r>
        <w:rPr>
          <w:rtl/>
        </w:rPr>
        <w:t xml:space="preserve">كذبنا </w:t>
      </w:r>
      <w:r w:rsidR="00DE1645">
        <w:rPr>
          <w:rFonts w:hint="cs"/>
          <w:rtl/>
        </w:rPr>
        <w:t>أ</w:t>
      </w:r>
      <w:r>
        <w:rPr>
          <w:rtl/>
        </w:rPr>
        <w:t xml:space="preserve">لسنة وأجبننا عند اللقاء </w:t>
      </w:r>
      <w:r w:rsidR="00452CE1">
        <w:rPr>
          <w:rFonts w:hint="cs"/>
          <w:rtl/>
        </w:rPr>
        <w:t>«ي</w:t>
      </w:r>
      <w:r>
        <w:rPr>
          <w:rtl/>
        </w:rPr>
        <w:t>قصدون قراء القرآن</w:t>
      </w:r>
      <w:r w:rsidR="00452CE1">
        <w:rPr>
          <w:rFonts w:hint="cs"/>
          <w:rtl/>
        </w:rPr>
        <w:t>»</w:t>
      </w:r>
      <w:r>
        <w:rPr>
          <w:rtl/>
        </w:rPr>
        <w:t xml:space="preserve">، فرفع ذلك إلى رسول الله صلى الله عليه وسلم، فجاء إلى رسول الله صلى الله عليه وسلم وقد ارتحل وركب ناقته فقال: يا رسول الله، إنما كنا نخوض ونلعب، فقال: </w:t>
      </w:r>
      <w:r w:rsidR="00452CE1">
        <w:rPr>
          <w:rFonts w:hint="cs"/>
          <w:rtl/>
        </w:rPr>
        <w:t>(</w:t>
      </w:r>
      <w:r>
        <w:rPr>
          <w:rtl/>
        </w:rPr>
        <w:t>أبالله و</w:t>
      </w:r>
      <w:r w:rsidR="004E682B">
        <w:rPr>
          <w:rtl/>
        </w:rPr>
        <w:t>آيات</w:t>
      </w:r>
      <w:r>
        <w:rPr>
          <w:rtl/>
        </w:rPr>
        <w:t xml:space="preserve"> ورسوله كنتم تستهزئون</w:t>
      </w:r>
      <w:r w:rsidR="00852B9A">
        <w:rPr>
          <w:rFonts w:hint="cs"/>
          <w:rtl/>
        </w:rPr>
        <w:t>.</w:t>
      </w:r>
      <w:r w:rsidR="00452CE1">
        <w:rPr>
          <w:rFonts w:hint="cs"/>
          <w:rtl/>
        </w:rPr>
        <w:t>..</w:t>
      </w:r>
      <w:r>
        <w:rPr>
          <w:rtl/>
        </w:rPr>
        <w:t xml:space="preserve"> إلى قوله.</w:t>
      </w:r>
      <w:r w:rsidR="00452CE1">
        <w:rPr>
          <w:rFonts w:hint="cs"/>
          <w:rtl/>
        </w:rPr>
        <w:t>..</w:t>
      </w:r>
      <w:r>
        <w:rPr>
          <w:rtl/>
        </w:rPr>
        <w:t xml:space="preserve"> كانوا مجرمين</w:t>
      </w:r>
      <w:r w:rsidR="00452CE1">
        <w:rPr>
          <w:rFonts w:hint="cs"/>
          <w:rtl/>
        </w:rPr>
        <w:t>)</w:t>
      </w:r>
      <w:r>
        <w:rPr>
          <w:rtl/>
        </w:rPr>
        <w:t>، و</w:t>
      </w:r>
      <w:r w:rsidR="00452CE1">
        <w:rPr>
          <w:rFonts w:hint="cs"/>
          <w:rtl/>
        </w:rPr>
        <w:t>أ</w:t>
      </w:r>
      <w:r>
        <w:rPr>
          <w:rtl/>
        </w:rPr>
        <w:t>ن رجليه ل</w:t>
      </w:r>
      <w:r w:rsidR="00452CE1">
        <w:rPr>
          <w:rFonts w:hint="cs"/>
          <w:rtl/>
        </w:rPr>
        <w:t>ت</w:t>
      </w:r>
      <w:r>
        <w:rPr>
          <w:rtl/>
        </w:rPr>
        <w:t>سفعان الحجارة وما يلتفت إليه رسول الله صلى الله عليه وسلم وهو متعلق بسيف رسول الله صلى الله عليه وسلم.</w:t>
      </w:r>
    </w:p>
    <w:p w14:paraId="059F11D4" w14:textId="23E762EB" w:rsidR="00A119D0" w:rsidRDefault="00A119D0" w:rsidP="005304FA">
      <w:pPr>
        <w:ind w:firstLine="226"/>
        <w:rPr>
          <w:rtl/>
        </w:rPr>
      </w:pPr>
      <w:r>
        <w:rPr>
          <w:rtl/>
        </w:rPr>
        <w:t xml:space="preserve">وقال محمد بن </w:t>
      </w:r>
      <w:r w:rsidR="00452CE1">
        <w:rPr>
          <w:rFonts w:hint="cs"/>
          <w:rtl/>
        </w:rPr>
        <w:t>إ</w:t>
      </w:r>
      <w:r>
        <w:rPr>
          <w:rtl/>
        </w:rPr>
        <w:t>سح</w:t>
      </w:r>
      <w:r w:rsidR="00452CE1">
        <w:rPr>
          <w:rFonts w:hint="cs"/>
          <w:rtl/>
        </w:rPr>
        <w:t>ا</w:t>
      </w:r>
      <w:r>
        <w:rPr>
          <w:rtl/>
        </w:rPr>
        <w:t>ق</w:t>
      </w:r>
      <w:r w:rsidR="00452CE1">
        <w:rPr>
          <w:rFonts w:hint="cs"/>
          <w:rtl/>
        </w:rPr>
        <w:t>:</w:t>
      </w:r>
      <w:r>
        <w:rPr>
          <w:rtl/>
        </w:rPr>
        <w:t xml:space="preserve"> وقد كان جماعة من المنافقين منهم وديعة بن ثابت اخو بني أمية بن زيد بن عمرو بن عوف، ورجل من أشجع حليف لبني سلمة يقال له </w:t>
      </w:r>
      <w:r w:rsidR="00E21C54">
        <w:rPr>
          <w:rtl/>
        </w:rPr>
        <w:t>«</w:t>
      </w:r>
      <w:r>
        <w:rPr>
          <w:rtl/>
        </w:rPr>
        <w:t>مخشي بن حمير</w:t>
      </w:r>
      <w:r w:rsidR="00E21C54">
        <w:rPr>
          <w:vertAlign w:val="superscript"/>
          <w:rtl/>
        </w:rPr>
        <w:t>»</w:t>
      </w:r>
      <w:r w:rsidR="00202837">
        <w:rPr>
          <w:rFonts w:hint="cs"/>
          <w:vertAlign w:val="superscript"/>
          <w:rtl/>
        </w:rPr>
        <w:t>(</w:t>
      </w:r>
      <w:r w:rsidR="00202837" w:rsidRPr="003C5F07">
        <w:rPr>
          <w:rStyle w:val="a4"/>
          <w:rtl/>
        </w:rPr>
        <w:footnoteReference w:id="412"/>
      </w:r>
      <w:r w:rsidR="00202837">
        <w:rPr>
          <w:rFonts w:hint="cs"/>
          <w:vertAlign w:val="superscript"/>
          <w:rtl/>
        </w:rPr>
        <w:t>)</w:t>
      </w:r>
      <w:r>
        <w:rPr>
          <w:rtl/>
        </w:rPr>
        <w:t>، يسيرون مع رسول الله صلى الله عليه وسلم وهو منطلق إلى تبوك، فقال بعضهم لبعض:</w:t>
      </w:r>
    </w:p>
    <w:p w14:paraId="1D129E3D" w14:textId="0A42E9CA" w:rsidR="00A119D0" w:rsidRDefault="00A119D0" w:rsidP="005304FA">
      <w:pPr>
        <w:ind w:firstLine="226"/>
        <w:rPr>
          <w:rtl/>
        </w:rPr>
      </w:pPr>
      <w:r>
        <w:rPr>
          <w:rtl/>
        </w:rPr>
        <w:t>أتحسبون جلاد بني الأصفر كقتال العرب بعضهم بعضا؟ والله لكأنا بكم غد</w:t>
      </w:r>
      <w:r w:rsidR="00452CE1">
        <w:rPr>
          <w:rFonts w:hint="cs"/>
          <w:rtl/>
        </w:rPr>
        <w:t>ً</w:t>
      </w:r>
      <w:r>
        <w:rPr>
          <w:rtl/>
        </w:rPr>
        <w:t>ا مقر</w:t>
      </w:r>
      <w:r w:rsidR="00452CE1">
        <w:rPr>
          <w:rFonts w:hint="cs"/>
          <w:rtl/>
        </w:rPr>
        <w:t>ن</w:t>
      </w:r>
      <w:r>
        <w:rPr>
          <w:rtl/>
        </w:rPr>
        <w:t>ين في الحبال -</w:t>
      </w:r>
      <w:r w:rsidR="00452CE1">
        <w:rPr>
          <w:rFonts w:hint="cs"/>
          <w:rtl/>
        </w:rPr>
        <w:t>إ</w:t>
      </w:r>
      <w:r>
        <w:rPr>
          <w:rtl/>
        </w:rPr>
        <w:t>رجاف</w:t>
      </w:r>
      <w:r w:rsidR="00452CE1">
        <w:rPr>
          <w:rFonts w:hint="cs"/>
          <w:rtl/>
        </w:rPr>
        <w:t>ً</w:t>
      </w:r>
      <w:r>
        <w:rPr>
          <w:rtl/>
        </w:rPr>
        <w:t>ا وترهيب</w:t>
      </w:r>
      <w:r w:rsidR="00452CE1">
        <w:rPr>
          <w:rFonts w:hint="cs"/>
          <w:rtl/>
        </w:rPr>
        <w:t>ً</w:t>
      </w:r>
      <w:r>
        <w:rPr>
          <w:rtl/>
        </w:rPr>
        <w:t>ا للمؤمنين</w:t>
      </w:r>
      <w:r w:rsidR="00452CE1">
        <w:rPr>
          <w:rFonts w:hint="cs"/>
          <w:rtl/>
        </w:rPr>
        <w:t>-</w:t>
      </w:r>
      <w:r>
        <w:rPr>
          <w:rtl/>
        </w:rPr>
        <w:t xml:space="preserve"> فقال مخشي بن حمير: والله لوددت أن أقاض</w:t>
      </w:r>
      <w:r w:rsidR="00452CE1">
        <w:rPr>
          <w:rFonts w:hint="cs"/>
          <w:rtl/>
        </w:rPr>
        <w:t>ى</w:t>
      </w:r>
      <w:r>
        <w:rPr>
          <w:rtl/>
        </w:rPr>
        <w:t xml:space="preserve"> على أن </w:t>
      </w:r>
      <w:r w:rsidR="00452CE1">
        <w:rPr>
          <w:rFonts w:hint="cs"/>
          <w:rtl/>
        </w:rPr>
        <w:t>ي</w:t>
      </w:r>
      <w:r>
        <w:rPr>
          <w:rtl/>
        </w:rPr>
        <w:t>ضرب كل رجل منا مائة جلدة، و</w:t>
      </w:r>
      <w:r w:rsidR="00452CE1">
        <w:rPr>
          <w:rFonts w:hint="cs"/>
          <w:rtl/>
        </w:rPr>
        <w:t>أنن</w:t>
      </w:r>
      <w:r>
        <w:rPr>
          <w:rtl/>
        </w:rPr>
        <w:t xml:space="preserve">ا </w:t>
      </w:r>
      <w:r w:rsidR="00452CE1">
        <w:rPr>
          <w:rFonts w:hint="cs"/>
          <w:rtl/>
        </w:rPr>
        <w:t>ن</w:t>
      </w:r>
      <w:r>
        <w:rPr>
          <w:rtl/>
        </w:rPr>
        <w:t xml:space="preserve">نجو أن ينزل فينا قرآن لمقالتكم هذه، وقال رسول الله صلى الله عليه وسلم فيما بلغني لعمار بن ياسر: </w:t>
      </w:r>
      <w:r w:rsidR="00452CE1">
        <w:rPr>
          <w:rFonts w:hint="cs"/>
          <w:rtl/>
        </w:rPr>
        <w:t>(</w:t>
      </w:r>
      <w:r>
        <w:rPr>
          <w:rtl/>
        </w:rPr>
        <w:t>أدرك القوم ف</w:t>
      </w:r>
      <w:r w:rsidR="00452CE1">
        <w:rPr>
          <w:rFonts w:hint="cs"/>
          <w:rtl/>
        </w:rPr>
        <w:t>إ</w:t>
      </w:r>
      <w:r>
        <w:rPr>
          <w:rtl/>
        </w:rPr>
        <w:t>نهم قد احترقوا، واسألهم عما قالوا، فإن أنكروا فقل: بل قلتم كذا وكذا</w:t>
      </w:r>
      <w:r w:rsidR="00452CE1">
        <w:rPr>
          <w:rFonts w:hint="cs"/>
          <w:rtl/>
        </w:rPr>
        <w:t>)</w:t>
      </w:r>
      <w:r>
        <w:rPr>
          <w:rtl/>
        </w:rPr>
        <w:t xml:space="preserve">، فانطلق إليهم عمار، فقال ذلك لهم، فأتوا رسول الله صلى الله عليه وسلم </w:t>
      </w:r>
      <w:r w:rsidR="00452CE1">
        <w:rPr>
          <w:rFonts w:hint="cs"/>
          <w:rtl/>
        </w:rPr>
        <w:t>ي</w:t>
      </w:r>
      <w:r>
        <w:rPr>
          <w:rtl/>
        </w:rPr>
        <w:t>عتذرون إليه، فقال وديعة بن ثابت، ورسول الله صلى الله عليه وسلم واقف على راحلته، فجعل يقول وهو أخذ بعقبها: يا رسول الله، إنما كنا نخوض ونلعب، فقال مخشي بن حمير</w:t>
      </w:r>
      <w:r w:rsidR="00452CE1">
        <w:rPr>
          <w:rFonts w:hint="cs"/>
          <w:rtl/>
        </w:rPr>
        <w:t>:</w:t>
      </w:r>
      <w:r>
        <w:rPr>
          <w:rtl/>
        </w:rPr>
        <w:t xml:space="preserve"> يا</w:t>
      </w:r>
      <w:r w:rsidR="00452CE1">
        <w:rPr>
          <w:rFonts w:hint="cs"/>
          <w:rtl/>
        </w:rPr>
        <w:t xml:space="preserve"> </w:t>
      </w:r>
      <w:r>
        <w:rPr>
          <w:rtl/>
        </w:rPr>
        <w:t xml:space="preserve">رسول الله، </w:t>
      </w:r>
      <w:r w:rsidR="00452CE1" w:rsidRPr="00452CE1">
        <w:rPr>
          <w:rtl/>
        </w:rPr>
        <w:t>قعد بي اسمي واسم أبي</w:t>
      </w:r>
      <w:r>
        <w:rPr>
          <w:rtl/>
        </w:rPr>
        <w:t>، فكان الذي عفى عنه في هذه</w:t>
      </w:r>
      <w:r w:rsidR="009F06DD">
        <w:rPr>
          <w:rtl/>
        </w:rPr>
        <w:t xml:space="preserve"> الآية</w:t>
      </w:r>
      <w:r w:rsidR="007331D3">
        <w:rPr>
          <w:rtl/>
        </w:rPr>
        <w:t xml:space="preserve"> </w:t>
      </w:r>
      <w:r>
        <w:rPr>
          <w:rtl/>
        </w:rPr>
        <w:t>مخ</w:t>
      </w:r>
      <w:r w:rsidR="00452CE1">
        <w:rPr>
          <w:rFonts w:hint="cs"/>
          <w:rtl/>
        </w:rPr>
        <w:t>ش</w:t>
      </w:r>
      <w:r>
        <w:rPr>
          <w:rtl/>
        </w:rPr>
        <w:t>ي بن حمير، فتسمى عبد الرحمن وسأل الله أن يقتل شهيد</w:t>
      </w:r>
      <w:r w:rsidR="00452CE1">
        <w:rPr>
          <w:rFonts w:hint="cs"/>
          <w:rtl/>
        </w:rPr>
        <w:t>ً</w:t>
      </w:r>
      <w:r>
        <w:rPr>
          <w:rtl/>
        </w:rPr>
        <w:t>ا لا ي</w:t>
      </w:r>
      <w:r w:rsidR="00452CE1">
        <w:rPr>
          <w:rFonts w:hint="cs"/>
          <w:rtl/>
        </w:rPr>
        <w:t>ُ</w:t>
      </w:r>
      <w:r>
        <w:rPr>
          <w:rtl/>
        </w:rPr>
        <w:t>علم بمكانه، فق</w:t>
      </w:r>
      <w:r w:rsidR="00452CE1">
        <w:rPr>
          <w:rFonts w:hint="cs"/>
          <w:rtl/>
        </w:rPr>
        <w:t>ُ</w:t>
      </w:r>
      <w:r>
        <w:rPr>
          <w:rtl/>
        </w:rPr>
        <w:t xml:space="preserve">تل </w:t>
      </w:r>
      <w:r w:rsidR="00452CE1">
        <w:rPr>
          <w:rFonts w:hint="cs"/>
          <w:rtl/>
        </w:rPr>
        <w:t>ي</w:t>
      </w:r>
      <w:r>
        <w:rPr>
          <w:rtl/>
        </w:rPr>
        <w:t>وم اليمامة، ولم يوجد له أثر</w:t>
      </w:r>
      <w:r w:rsidR="00452CE1">
        <w:rPr>
          <w:rFonts w:hint="cs"/>
          <w:rtl/>
        </w:rPr>
        <w:t>،</w:t>
      </w:r>
      <w:r>
        <w:rPr>
          <w:rtl/>
        </w:rPr>
        <w:t xml:space="preserve"> وقال عكرمة</w:t>
      </w:r>
      <w:r w:rsidR="00452CE1">
        <w:rPr>
          <w:rFonts w:hint="cs"/>
          <w:rtl/>
        </w:rPr>
        <w:t xml:space="preserve"> -</w:t>
      </w:r>
      <w:r>
        <w:rPr>
          <w:rtl/>
        </w:rPr>
        <w:t>فيما رواه ابن كثير</w:t>
      </w:r>
      <w:r w:rsidR="00452CE1">
        <w:rPr>
          <w:rFonts w:hint="cs"/>
          <w:rtl/>
        </w:rPr>
        <w:t>-</w:t>
      </w:r>
      <w:r>
        <w:rPr>
          <w:rtl/>
        </w:rPr>
        <w:t xml:space="preserve"> في تفسير هذه</w:t>
      </w:r>
      <w:r w:rsidR="009F06DD">
        <w:rPr>
          <w:rtl/>
        </w:rPr>
        <w:t xml:space="preserve"> الآية</w:t>
      </w:r>
      <w:r>
        <w:rPr>
          <w:rtl/>
        </w:rPr>
        <w:t xml:space="preserve">: كان رجل ممن </w:t>
      </w:r>
      <w:r w:rsidR="00452CE1">
        <w:rPr>
          <w:rFonts w:hint="cs"/>
          <w:rtl/>
        </w:rPr>
        <w:t>إ</w:t>
      </w:r>
      <w:r>
        <w:rPr>
          <w:rtl/>
        </w:rPr>
        <w:t>ن شاء الله عفا عنه يقول: اللهم إني أسمع آية أنا أ</w:t>
      </w:r>
      <w:r w:rsidR="00452CE1">
        <w:rPr>
          <w:rFonts w:hint="cs"/>
          <w:rtl/>
        </w:rPr>
        <w:t>عنى</w:t>
      </w:r>
      <w:r>
        <w:rPr>
          <w:rtl/>
        </w:rPr>
        <w:t xml:space="preserve"> بها، تقشعر منها الجلود وتجب منها القلوب اللهم ف</w:t>
      </w:r>
      <w:r w:rsidR="00452CE1">
        <w:rPr>
          <w:rFonts w:hint="cs"/>
          <w:rtl/>
        </w:rPr>
        <w:t>ا</w:t>
      </w:r>
      <w:r>
        <w:rPr>
          <w:rtl/>
        </w:rPr>
        <w:t>جعل وفا</w:t>
      </w:r>
      <w:r w:rsidR="00452CE1">
        <w:rPr>
          <w:rFonts w:hint="cs"/>
          <w:rtl/>
        </w:rPr>
        <w:t>ت</w:t>
      </w:r>
      <w:r>
        <w:rPr>
          <w:rtl/>
        </w:rPr>
        <w:t>ي قتلا</w:t>
      </w:r>
      <w:r w:rsidR="00452CE1">
        <w:rPr>
          <w:rFonts w:hint="cs"/>
          <w:rtl/>
        </w:rPr>
        <w:t>ً</w:t>
      </w:r>
      <w:r>
        <w:rPr>
          <w:rtl/>
        </w:rPr>
        <w:t xml:space="preserve"> في سبيلك، لا يقول أحد.. أنا غسلت، أنا كفنت، أنا دفنت، قال: فأصيب بوم اليمامة، فما من أحد من المسلمين إلا وقد وجد، غيره</w:t>
      </w:r>
      <w:r w:rsidR="00452CE1" w:rsidRPr="00452CE1">
        <w:rPr>
          <w:rFonts w:hint="cs"/>
          <w:vertAlign w:val="superscript"/>
          <w:rtl/>
        </w:rPr>
        <w:t>(</w:t>
      </w:r>
      <w:r w:rsidR="00452CE1" w:rsidRPr="003C5F07">
        <w:rPr>
          <w:rStyle w:val="a4"/>
          <w:rtl/>
        </w:rPr>
        <w:footnoteReference w:id="413"/>
      </w:r>
      <w:r w:rsidR="00452CE1" w:rsidRPr="00452CE1">
        <w:rPr>
          <w:rFonts w:hint="cs"/>
          <w:vertAlign w:val="superscript"/>
          <w:rtl/>
        </w:rPr>
        <w:t>)</w:t>
      </w:r>
      <w:r>
        <w:rPr>
          <w:rtl/>
        </w:rPr>
        <w:t>.</w:t>
      </w:r>
    </w:p>
    <w:p w14:paraId="6E4D5D8E" w14:textId="07BEC343" w:rsidR="00A119D0" w:rsidRDefault="00A119D0" w:rsidP="005304FA">
      <w:pPr>
        <w:ind w:firstLine="226"/>
        <w:rPr>
          <w:rtl/>
        </w:rPr>
      </w:pPr>
      <w:r>
        <w:rPr>
          <w:rtl/>
        </w:rPr>
        <w:t>وأخرج ابن المنذر</w:t>
      </w:r>
      <w:r w:rsidR="00852B9A">
        <w:rPr>
          <w:rtl/>
        </w:rPr>
        <w:t xml:space="preserve"> وابن </w:t>
      </w:r>
      <w:r>
        <w:rPr>
          <w:rtl/>
        </w:rPr>
        <w:t>أبي حاتم وأبو الشيخ، عن قتادة قال: بينما رسول الله صلى الله عليه وسلم في غزوته إلى تبوك، وبين يدي</w:t>
      </w:r>
      <w:r w:rsidR="00C93305">
        <w:rPr>
          <w:rFonts w:hint="cs"/>
          <w:rtl/>
        </w:rPr>
        <w:t>ه</w:t>
      </w:r>
      <w:r>
        <w:rPr>
          <w:rtl/>
        </w:rPr>
        <w:t xml:space="preserve"> </w:t>
      </w:r>
      <w:r w:rsidR="00C93305">
        <w:rPr>
          <w:rFonts w:hint="cs"/>
          <w:rtl/>
        </w:rPr>
        <w:t>أ</w:t>
      </w:r>
      <w:r>
        <w:rPr>
          <w:rtl/>
        </w:rPr>
        <w:t>ناس من المنافقين فقالوا: أ</w:t>
      </w:r>
      <w:r w:rsidR="00C93305">
        <w:rPr>
          <w:rFonts w:hint="cs"/>
          <w:rtl/>
        </w:rPr>
        <w:t>ي</w:t>
      </w:r>
      <w:r>
        <w:rPr>
          <w:rtl/>
        </w:rPr>
        <w:t xml:space="preserve">رجو هذا الرجل أن </w:t>
      </w:r>
      <w:r w:rsidR="00C93305">
        <w:rPr>
          <w:rFonts w:hint="cs"/>
          <w:rtl/>
        </w:rPr>
        <w:t>ي</w:t>
      </w:r>
      <w:r>
        <w:rPr>
          <w:rtl/>
        </w:rPr>
        <w:t>ف</w:t>
      </w:r>
      <w:r w:rsidR="00C93305">
        <w:rPr>
          <w:rFonts w:hint="cs"/>
          <w:rtl/>
        </w:rPr>
        <w:t>تح</w:t>
      </w:r>
      <w:r>
        <w:rPr>
          <w:rtl/>
        </w:rPr>
        <w:t xml:space="preserve"> له قصور الشام وحصونها</w:t>
      </w:r>
      <w:r w:rsidR="00C93305">
        <w:rPr>
          <w:rFonts w:hint="cs"/>
          <w:rtl/>
        </w:rPr>
        <w:t>؟</w:t>
      </w:r>
      <w:r>
        <w:rPr>
          <w:rtl/>
        </w:rPr>
        <w:t xml:space="preserve"> هيهات هيهات</w:t>
      </w:r>
      <w:r w:rsidR="00C93305">
        <w:rPr>
          <w:rFonts w:hint="cs"/>
          <w:rtl/>
        </w:rPr>
        <w:t>..!</w:t>
      </w:r>
      <w:r>
        <w:rPr>
          <w:rtl/>
        </w:rPr>
        <w:t xml:space="preserve"> ف</w:t>
      </w:r>
      <w:r w:rsidR="00C93305">
        <w:rPr>
          <w:rFonts w:hint="cs"/>
          <w:rtl/>
        </w:rPr>
        <w:t>أ</w:t>
      </w:r>
      <w:r>
        <w:rPr>
          <w:rtl/>
        </w:rPr>
        <w:t xml:space="preserve">طلع الله نبيه صلى الله عليه وسلم على ذلك، فقال النبي صلى الله عليه وسلم: </w:t>
      </w:r>
      <w:r w:rsidR="00C93305">
        <w:rPr>
          <w:rFonts w:hint="cs"/>
          <w:rtl/>
        </w:rPr>
        <w:t>(</w:t>
      </w:r>
      <w:r>
        <w:rPr>
          <w:rtl/>
        </w:rPr>
        <w:t>احبسوا على هؤلاء الركب</w:t>
      </w:r>
      <w:r w:rsidR="00C93305">
        <w:rPr>
          <w:rFonts w:hint="cs"/>
          <w:rtl/>
        </w:rPr>
        <w:t>)</w:t>
      </w:r>
      <w:r>
        <w:rPr>
          <w:rtl/>
        </w:rPr>
        <w:t>، فأتاهم فقال</w:t>
      </w:r>
      <w:r w:rsidR="00C93305">
        <w:rPr>
          <w:rFonts w:hint="cs"/>
          <w:rtl/>
        </w:rPr>
        <w:t>:</w:t>
      </w:r>
      <w:r>
        <w:rPr>
          <w:rtl/>
        </w:rPr>
        <w:t xml:space="preserve"> </w:t>
      </w:r>
      <w:r w:rsidR="00C93305">
        <w:rPr>
          <w:rFonts w:hint="cs"/>
          <w:rtl/>
        </w:rPr>
        <w:t>(</w:t>
      </w:r>
      <w:r>
        <w:rPr>
          <w:rtl/>
        </w:rPr>
        <w:t>قلتم كذا</w:t>
      </w:r>
      <w:r w:rsidR="00C93305">
        <w:rPr>
          <w:rFonts w:hint="cs"/>
          <w:rtl/>
        </w:rPr>
        <w:t>،</w:t>
      </w:r>
      <w:r>
        <w:rPr>
          <w:rtl/>
        </w:rPr>
        <w:t xml:space="preserve"> قلتم كذا</w:t>
      </w:r>
      <w:r w:rsidR="00C93305">
        <w:rPr>
          <w:rFonts w:hint="cs"/>
          <w:rtl/>
        </w:rPr>
        <w:t>)</w:t>
      </w:r>
      <w:r>
        <w:rPr>
          <w:rtl/>
        </w:rPr>
        <w:t>، قالوا: يا نبي الله، إنما كنا نخوض ونلعب، فأنزل الله فيهم ما تسمعون</w:t>
      </w:r>
      <w:r w:rsidR="00C93305">
        <w:rPr>
          <w:rFonts w:hint="cs"/>
          <w:rtl/>
        </w:rPr>
        <w:t>.</w:t>
      </w:r>
    </w:p>
    <w:p w14:paraId="23C47E47" w14:textId="520D0230" w:rsidR="00A119D0" w:rsidRDefault="00A119D0" w:rsidP="005304FA">
      <w:pPr>
        <w:ind w:firstLine="226"/>
        <w:rPr>
          <w:rtl/>
        </w:rPr>
      </w:pPr>
      <w:r>
        <w:rPr>
          <w:rtl/>
        </w:rPr>
        <w:t>وأخرج ابن المنذر</w:t>
      </w:r>
      <w:r w:rsidR="00852B9A">
        <w:rPr>
          <w:rtl/>
        </w:rPr>
        <w:t xml:space="preserve"> وابن </w:t>
      </w:r>
      <w:r>
        <w:rPr>
          <w:rtl/>
        </w:rPr>
        <w:t>أبي حاتم</w:t>
      </w:r>
      <w:r w:rsidR="00852B9A">
        <w:rPr>
          <w:rtl/>
        </w:rPr>
        <w:t xml:space="preserve"> وابن </w:t>
      </w:r>
      <w:r>
        <w:rPr>
          <w:rtl/>
        </w:rPr>
        <w:t xml:space="preserve">مردويه، عن سعيد بن جبير قال: </w:t>
      </w:r>
      <w:r w:rsidR="00C93305" w:rsidRPr="00C93305">
        <w:rPr>
          <w:rtl/>
        </w:rPr>
        <w:t>بينما النبي صلى الله عليه وسلم في مسيره وأناس من المنافقين يسيرون أمامه، فقالوا: إن كان ما يقول محمد حق</w:t>
      </w:r>
      <w:r w:rsidR="00C93305">
        <w:rPr>
          <w:rFonts w:hint="cs"/>
          <w:rtl/>
        </w:rPr>
        <w:t>ً</w:t>
      </w:r>
      <w:r w:rsidR="00C93305" w:rsidRPr="00C93305">
        <w:rPr>
          <w:rtl/>
        </w:rPr>
        <w:t>ا فلنحن أشر من الحمير</w:t>
      </w:r>
      <w:r>
        <w:rPr>
          <w:rtl/>
        </w:rPr>
        <w:t>، فأنزل الله تعالى ما قالوا، فأرسل إليهم ما كنتم تقولون؟ فقالوا: إما كنا نخوض ونلعب، وقيل: إنه ضلت للنبي صلى الله عليه وسلم ناقة في هذه الغزوة، فجعل أصحابه يبحثون عنها، فقال المنافقون</w:t>
      </w:r>
      <w:r w:rsidR="00C93305">
        <w:rPr>
          <w:rFonts w:hint="cs"/>
          <w:rtl/>
        </w:rPr>
        <w:t>:</w:t>
      </w:r>
      <w:r>
        <w:rPr>
          <w:rtl/>
        </w:rPr>
        <w:t xml:space="preserve"> لو كان محمد متصلا</w:t>
      </w:r>
      <w:r w:rsidR="00C93305">
        <w:rPr>
          <w:rFonts w:hint="cs"/>
          <w:rtl/>
        </w:rPr>
        <w:t>ً</w:t>
      </w:r>
      <w:r>
        <w:rPr>
          <w:rtl/>
        </w:rPr>
        <w:t xml:space="preserve"> بر</w:t>
      </w:r>
      <w:r w:rsidR="00C93305">
        <w:rPr>
          <w:rFonts w:hint="cs"/>
          <w:rtl/>
        </w:rPr>
        <w:t>ب</w:t>
      </w:r>
      <w:r>
        <w:rPr>
          <w:rtl/>
        </w:rPr>
        <w:t xml:space="preserve">ه </w:t>
      </w:r>
      <w:r w:rsidR="00C93305">
        <w:rPr>
          <w:rFonts w:hint="cs"/>
          <w:rtl/>
        </w:rPr>
        <w:t>-</w:t>
      </w:r>
      <w:r>
        <w:rPr>
          <w:rtl/>
        </w:rPr>
        <w:t>كما يقول</w:t>
      </w:r>
      <w:r w:rsidR="00C93305">
        <w:rPr>
          <w:rFonts w:hint="cs"/>
          <w:rtl/>
        </w:rPr>
        <w:t>-</w:t>
      </w:r>
      <w:r>
        <w:rPr>
          <w:rtl/>
        </w:rPr>
        <w:t xml:space="preserve"> لأخبره بالمكان الذي فيه ناقته، فكيف يدع</w:t>
      </w:r>
      <w:r w:rsidR="00C93305">
        <w:rPr>
          <w:rFonts w:hint="cs"/>
          <w:rtl/>
        </w:rPr>
        <w:t>ي</w:t>
      </w:r>
      <w:r>
        <w:rPr>
          <w:rtl/>
        </w:rPr>
        <w:t xml:space="preserve"> بعد هذا أنه يوحى إليه من ربه؟ وقد أطلع الله سبحانه نبيه على ما دار بين هؤلاء المنافقين، فلما أنبأهم النبي بهذا </w:t>
      </w:r>
      <w:r w:rsidR="00193276">
        <w:rPr>
          <w:rtl/>
        </w:rPr>
        <w:t>الإثم</w:t>
      </w:r>
      <w:r>
        <w:rPr>
          <w:rtl/>
        </w:rPr>
        <w:t xml:space="preserve"> الذي تعاطوه قالوا: إنما كنا نخوض و</w:t>
      </w:r>
      <w:r w:rsidR="00C93305">
        <w:rPr>
          <w:rFonts w:hint="cs"/>
          <w:rtl/>
        </w:rPr>
        <w:t>ن</w:t>
      </w:r>
      <w:r>
        <w:rPr>
          <w:rtl/>
        </w:rPr>
        <w:t>لعب، وقد أخزاهم الله سبحانه بقوله</w:t>
      </w:r>
      <w:r w:rsidR="00C93305">
        <w:rPr>
          <w:rFonts w:hint="cs"/>
          <w:rtl/>
        </w:rPr>
        <w:t>:</w:t>
      </w:r>
      <w:r>
        <w:rPr>
          <w:rtl/>
        </w:rPr>
        <w:t xml:space="preserve"> </w:t>
      </w:r>
      <w:r w:rsidR="00C93305" w:rsidRPr="00C93305">
        <w:rPr>
          <w:rtl/>
        </w:rPr>
        <w:t>﴿أَبِاللَّهِ وَ</w:t>
      </w:r>
      <w:r w:rsidR="004E682B">
        <w:rPr>
          <w:rtl/>
        </w:rPr>
        <w:t>آيات</w:t>
      </w:r>
      <w:r w:rsidR="00C93305" w:rsidRPr="00C93305">
        <w:rPr>
          <w:rtl/>
        </w:rPr>
        <w:t xml:space="preserve"> وَرَسُولِهِ كُنْتُمْ تَسْتَهْزِئُونَ﴾</w:t>
      </w:r>
      <w:r w:rsidR="00C93305">
        <w:rPr>
          <w:rFonts w:hint="cs"/>
          <w:rtl/>
        </w:rPr>
        <w:t>،</w:t>
      </w:r>
      <w:r>
        <w:rPr>
          <w:rtl/>
        </w:rPr>
        <w:t xml:space="preserve"> ثم أخزاهم خزي</w:t>
      </w:r>
      <w:r w:rsidR="00C93305">
        <w:rPr>
          <w:rFonts w:hint="cs"/>
          <w:rtl/>
        </w:rPr>
        <w:t>ً</w:t>
      </w:r>
      <w:r>
        <w:rPr>
          <w:rtl/>
        </w:rPr>
        <w:t>ا بعد خر</w:t>
      </w:r>
      <w:r w:rsidR="00C93305">
        <w:rPr>
          <w:rFonts w:hint="cs"/>
          <w:rtl/>
        </w:rPr>
        <w:t>ي</w:t>
      </w:r>
      <w:r>
        <w:rPr>
          <w:rtl/>
        </w:rPr>
        <w:t xml:space="preserve"> إذا أطلع النبي صلى الله عليه وسلم على المكان الذي شردت إليه الناقة، ف</w:t>
      </w:r>
      <w:r w:rsidR="00C93305">
        <w:rPr>
          <w:rFonts w:hint="cs"/>
          <w:rtl/>
        </w:rPr>
        <w:t>أ</w:t>
      </w:r>
      <w:r>
        <w:rPr>
          <w:rtl/>
        </w:rPr>
        <w:t>شار إلى أصحابه إليه فوجودها حيث أشار</w:t>
      </w:r>
      <w:r w:rsidR="00C93305">
        <w:rPr>
          <w:rFonts w:hint="cs"/>
          <w:rtl/>
        </w:rPr>
        <w:t>.</w:t>
      </w:r>
    </w:p>
    <w:p w14:paraId="442D3E2A" w14:textId="3BF63735" w:rsidR="00A119D0" w:rsidRDefault="00A119D0" w:rsidP="005304FA">
      <w:pPr>
        <w:pStyle w:val="3"/>
        <w:rPr>
          <w:rtl/>
        </w:rPr>
      </w:pPr>
      <w:bookmarkStart w:id="131" w:name="_Toc155503332"/>
      <w:r>
        <w:rPr>
          <w:rtl/>
        </w:rPr>
        <w:t>عذر أقبح من الذنب، ونفاق أوضح من الكفر</w:t>
      </w:r>
      <w:bookmarkEnd w:id="131"/>
    </w:p>
    <w:p w14:paraId="16B698F8" w14:textId="0C8477E2" w:rsidR="00A119D0" w:rsidRDefault="00946A62" w:rsidP="005304FA">
      <w:pPr>
        <w:ind w:firstLine="226"/>
        <w:rPr>
          <w:rtl/>
        </w:rPr>
      </w:pPr>
      <w:r w:rsidRPr="00946A62">
        <w:rPr>
          <w:rtl/>
        </w:rPr>
        <w:t>﴿إِنَّمَا كُنَّا نَخُوضُ وَنَلْعَبُ﴾</w:t>
      </w:r>
      <w:r w:rsidR="00A119D0">
        <w:rPr>
          <w:rtl/>
        </w:rPr>
        <w:t xml:space="preserve"> كأن هذه المسائل الكبرى التي يتصدون لها، وهي ذات صلة وثيقة بأصل العقيدة، كأن هذه المسائل مما ي</w:t>
      </w:r>
      <w:r w:rsidR="00C93305">
        <w:rPr>
          <w:rFonts w:hint="cs"/>
          <w:rtl/>
        </w:rPr>
        <w:t>ُ</w:t>
      </w:r>
      <w:r w:rsidR="00A119D0">
        <w:rPr>
          <w:rtl/>
        </w:rPr>
        <w:t>خاض فيه وي</w:t>
      </w:r>
      <w:r w:rsidR="00C93305">
        <w:rPr>
          <w:rFonts w:hint="cs"/>
          <w:rtl/>
        </w:rPr>
        <w:t>ُ</w:t>
      </w:r>
      <w:r w:rsidR="00A119D0">
        <w:rPr>
          <w:rtl/>
        </w:rPr>
        <w:t xml:space="preserve">لعب، وقد أمر الله سبحانه نبيه الكريم أن </w:t>
      </w:r>
      <w:r w:rsidR="00C93305">
        <w:rPr>
          <w:rFonts w:hint="cs"/>
          <w:rtl/>
        </w:rPr>
        <w:t>ي</w:t>
      </w:r>
      <w:r w:rsidR="00A119D0">
        <w:rPr>
          <w:rtl/>
        </w:rPr>
        <w:t>رد عليهم زعمهم هذا وأن يسفه باطلهم الذي هم فيه، وأن يفضح عذرهم المفضوح الذي اعتذروا به</w:t>
      </w:r>
      <w:r>
        <w:rPr>
          <w:rFonts w:hint="cs"/>
          <w:rtl/>
        </w:rPr>
        <w:t>؛</w:t>
      </w:r>
      <w:r w:rsidR="00A119D0">
        <w:rPr>
          <w:rtl/>
        </w:rPr>
        <w:t xml:space="preserve"> </w:t>
      </w:r>
      <w:r w:rsidRPr="00946A62">
        <w:rPr>
          <w:rtl/>
        </w:rPr>
        <w:t>﴿قُلْ أَبِاللَّهِ وَ</w:t>
      </w:r>
      <w:r w:rsidR="004E682B">
        <w:rPr>
          <w:rtl/>
        </w:rPr>
        <w:t>آيات</w:t>
      </w:r>
      <w:r w:rsidRPr="00946A62">
        <w:rPr>
          <w:rtl/>
        </w:rPr>
        <w:t xml:space="preserve"> وَرَسُولِهِ كُنْتُمْ تَسْتَهْزِئُونَ﴾</w:t>
      </w:r>
      <w:r w:rsidR="00C93305">
        <w:rPr>
          <w:rFonts w:hint="cs"/>
          <w:rtl/>
        </w:rPr>
        <w:t>.</w:t>
      </w:r>
    </w:p>
    <w:p w14:paraId="6DA93EF6" w14:textId="4E395262" w:rsidR="00A119D0" w:rsidRDefault="00A119D0" w:rsidP="005304FA">
      <w:pPr>
        <w:ind w:firstLine="226"/>
        <w:rPr>
          <w:rtl/>
        </w:rPr>
      </w:pPr>
      <w:r>
        <w:rPr>
          <w:rtl/>
        </w:rPr>
        <w:t>ألم تجدوا ما تستهزئون به في خوضكم ولعبكم إلا الله و</w:t>
      </w:r>
      <w:r w:rsidR="004E682B">
        <w:rPr>
          <w:rtl/>
        </w:rPr>
        <w:t>آيات</w:t>
      </w:r>
      <w:r>
        <w:rPr>
          <w:rtl/>
        </w:rPr>
        <w:t xml:space="preserve"> ورسوله، فقصرتم ذلك عليهما؟</w:t>
      </w:r>
    </w:p>
    <w:p w14:paraId="10E14A19" w14:textId="7AA53F84" w:rsidR="00A119D0" w:rsidRDefault="00A119D0" w:rsidP="005304FA">
      <w:pPr>
        <w:ind w:firstLine="226"/>
        <w:rPr>
          <w:rtl/>
        </w:rPr>
      </w:pPr>
      <w:r>
        <w:rPr>
          <w:rtl/>
        </w:rPr>
        <w:t xml:space="preserve">فهل ضاقت عليكم جميع مذاهب الكلام تخوضون فيهما وتعبثون دونهما ثم تظنون أن هذا عذر مقبول فتدلون به بلا خوف ولا حياء؟ أفهذا مقام </w:t>
      </w:r>
      <w:r w:rsidR="00C93305">
        <w:rPr>
          <w:rFonts w:hint="cs"/>
          <w:rtl/>
        </w:rPr>
        <w:t>ي</w:t>
      </w:r>
      <w:r>
        <w:rPr>
          <w:rtl/>
        </w:rPr>
        <w:t>خوض فيه الخائضون و</w:t>
      </w:r>
      <w:r w:rsidR="00C93305">
        <w:rPr>
          <w:rFonts w:hint="cs"/>
          <w:rtl/>
        </w:rPr>
        <w:t>ي</w:t>
      </w:r>
      <w:r>
        <w:rPr>
          <w:rtl/>
        </w:rPr>
        <w:t xml:space="preserve">لعب اللاعبون؟ </w:t>
      </w:r>
      <w:r w:rsidR="00C93305">
        <w:rPr>
          <w:rFonts w:hint="cs"/>
          <w:rtl/>
        </w:rPr>
        <w:t>إ</w:t>
      </w:r>
      <w:r>
        <w:rPr>
          <w:rtl/>
        </w:rPr>
        <w:t>نه لعذر أقبح من الذنب</w:t>
      </w:r>
      <w:r w:rsidR="00C93305">
        <w:rPr>
          <w:rFonts w:hint="cs"/>
          <w:rtl/>
        </w:rPr>
        <w:t>.</w:t>
      </w:r>
    </w:p>
    <w:p w14:paraId="2DE455C2" w14:textId="28E4037D" w:rsidR="00A119D0" w:rsidRDefault="00A119D0" w:rsidP="005304FA">
      <w:pPr>
        <w:ind w:firstLine="226"/>
        <w:rPr>
          <w:rtl/>
        </w:rPr>
      </w:pPr>
      <w:r>
        <w:rPr>
          <w:rtl/>
        </w:rPr>
        <w:t xml:space="preserve">ولعظم الجريمة التي ارتكبوها يأخذهم الله بنفاقهم ولا يقبل منهم عذرهم الذي اعتذروا به، لأنه كذب إلى كذب ونفاق إلى </w:t>
      </w:r>
      <w:r w:rsidR="00946A62">
        <w:rPr>
          <w:rFonts w:hint="cs"/>
          <w:rtl/>
        </w:rPr>
        <w:t>ن</w:t>
      </w:r>
      <w:r>
        <w:rPr>
          <w:rtl/>
        </w:rPr>
        <w:t xml:space="preserve">فاق، ثم </w:t>
      </w:r>
      <w:r w:rsidR="00946A62">
        <w:rPr>
          <w:rFonts w:hint="cs"/>
          <w:rtl/>
        </w:rPr>
        <w:t>ي</w:t>
      </w:r>
      <w:r>
        <w:rPr>
          <w:rtl/>
        </w:rPr>
        <w:t>حكم تعالى عليهم بالكفر بسبب هذا النفاق الذي ل</w:t>
      </w:r>
      <w:r w:rsidR="00946A62">
        <w:rPr>
          <w:rFonts w:hint="cs"/>
          <w:rtl/>
        </w:rPr>
        <w:t>ب</w:t>
      </w:r>
      <w:r>
        <w:rPr>
          <w:rtl/>
        </w:rPr>
        <w:t>سوه بعد أن نزعوا ثوب الإيمان الذي كان يخفون به ما انطوت عليه قلوبهم من نفاق، وبهذا</w:t>
      </w:r>
      <w:r w:rsidR="00946A62">
        <w:rPr>
          <w:rFonts w:hint="cs"/>
          <w:rtl/>
        </w:rPr>
        <w:t xml:space="preserve"> -</w:t>
      </w:r>
      <w:r>
        <w:rPr>
          <w:rtl/>
        </w:rPr>
        <w:t>وبعد أن افتضح أمرهم</w:t>
      </w:r>
      <w:r w:rsidR="00946A62">
        <w:rPr>
          <w:rFonts w:hint="cs"/>
          <w:rtl/>
        </w:rPr>
        <w:t>-</w:t>
      </w:r>
      <w:r>
        <w:rPr>
          <w:rtl/>
        </w:rPr>
        <w:t xml:space="preserve"> صاروا كافرين ظاهر</w:t>
      </w:r>
      <w:r w:rsidR="00946A62">
        <w:rPr>
          <w:rFonts w:hint="cs"/>
          <w:rtl/>
        </w:rPr>
        <w:t>ً</w:t>
      </w:r>
      <w:r>
        <w:rPr>
          <w:rtl/>
        </w:rPr>
        <w:t>ا وباطن</w:t>
      </w:r>
      <w:r w:rsidR="00946A62">
        <w:rPr>
          <w:rFonts w:hint="cs"/>
          <w:rtl/>
        </w:rPr>
        <w:t>ً</w:t>
      </w:r>
      <w:r>
        <w:rPr>
          <w:rtl/>
        </w:rPr>
        <w:t>ا بعد أن كانوا كافرين باطن</w:t>
      </w:r>
      <w:r w:rsidR="00946A62">
        <w:rPr>
          <w:rFonts w:hint="cs"/>
          <w:rtl/>
        </w:rPr>
        <w:t>ً</w:t>
      </w:r>
      <w:r>
        <w:rPr>
          <w:rtl/>
        </w:rPr>
        <w:t>ا مؤمنين ظاهر</w:t>
      </w:r>
      <w:r w:rsidR="00946A62">
        <w:rPr>
          <w:rFonts w:hint="cs"/>
          <w:rtl/>
        </w:rPr>
        <w:t>ً</w:t>
      </w:r>
      <w:r>
        <w:rPr>
          <w:rtl/>
        </w:rPr>
        <w:t>ا</w:t>
      </w:r>
      <w:r w:rsidR="00852B9A">
        <w:rPr>
          <w:rtl/>
        </w:rPr>
        <w:t>،،</w:t>
      </w:r>
      <w:r>
        <w:rPr>
          <w:rtl/>
        </w:rPr>
        <w:t xml:space="preserve"> ومن ثم يجبههم الله بأنهم قالوا كلمة الكفر، وكفروا بعد إيمانهم الذي أظهرو</w:t>
      </w:r>
      <w:r w:rsidR="00946A62">
        <w:rPr>
          <w:rFonts w:hint="cs"/>
          <w:rtl/>
        </w:rPr>
        <w:t>ه،</w:t>
      </w:r>
      <w:r>
        <w:rPr>
          <w:rtl/>
        </w:rPr>
        <w:t xml:space="preserve"> وينذرهم بالعذاب الذي </w:t>
      </w:r>
      <w:r w:rsidR="00946A62">
        <w:rPr>
          <w:rFonts w:hint="cs"/>
          <w:rtl/>
        </w:rPr>
        <w:t>إ</w:t>
      </w:r>
      <w:r>
        <w:rPr>
          <w:rtl/>
        </w:rPr>
        <w:t xml:space="preserve">ن تخلف بعضهم لمسارعته إلى التوبة وإلى الإيمان الصحيح، فإنه لن </w:t>
      </w:r>
      <w:r w:rsidR="00946A62">
        <w:rPr>
          <w:rFonts w:hint="cs"/>
          <w:rtl/>
        </w:rPr>
        <w:t>ي</w:t>
      </w:r>
      <w:r>
        <w:rPr>
          <w:rtl/>
        </w:rPr>
        <w:t>صرف عن بعضهم الذي ظل على نفاقه واستهزائه ب</w:t>
      </w:r>
      <w:r w:rsidR="004E682B">
        <w:rPr>
          <w:rtl/>
        </w:rPr>
        <w:t xml:space="preserve">آيات </w:t>
      </w:r>
      <w:r>
        <w:rPr>
          <w:rtl/>
        </w:rPr>
        <w:t>الله وبرسوله وبعقيدته ودينه.</w:t>
      </w:r>
    </w:p>
    <w:p w14:paraId="2BBAC18E" w14:textId="609082EC" w:rsidR="00A119D0" w:rsidRDefault="00946A62" w:rsidP="005304FA">
      <w:pPr>
        <w:ind w:firstLine="226"/>
        <w:rPr>
          <w:rtl/>
        </w:rPr>
      </w:pPr>
      <w:r w:rsidRPr="00946A62">
        <w:rPr>
          <w:rtl/>
        </w:rPr>
        <w:t>﴿لَا تَعْتَذِرُوا قَدْ كَفَرْتُمْ بَعْدَ إِيمَانِكُمْ إِنْ نَعْفُ عَنْ طَائِفَةٍ مِنْكُمْ نُعَذِّبْ طَائِفَةً بِأَنَّهُمْ كَانُوا مُجْرِمِينَ (66)﴾</w:t>
      </w:r>
      <w:r w:rsidRPr="00946A62">
        <w:rPr>
          <w:sz w:val="24"/>
          <w:szCs w:val="24"/>
          <w:rtl/>
        </w:rPr>
        <w:t xml:space="preserve"> [التوبة: 66]</w:t>
      </w:r>
      <w:r w:rsidRPr="00946A62">
        <w:rPr>
          <w:rFonts w:hint="cs"/>
          <w:vertAlign w:val="superscript"/>
          <w:rtl/>
        </w:rPr>
        <w:t>(</w:t>
      </w:r>
      <w:r w:rsidRPr="003C5F07">
        <w:rPr>
          <w:rStyle w:val="a4"/>
          <w:rtl/>
        </w:rPr>
        <w:footnoteReference w:id="414"/>
      </w:r>
      <w:r w:rsidRPr="00946A62">
        <w:rPr>
          <w:rFonts w:hint="cs"/>
          <w:vertAlign w:val="superscript"/>
          <w:rtl/>
        </w:rPr>
        <w:t>)</w:t>
      </w:r>
      <w:r w:rsidR="00A119D0">
        <w:rPr>
          <w:rtl/>
        </w:rPr>
        <w:t>.</w:t>
      </w:r>
    </w:p>
    <w:p w14:paraId="36A02267" w14:textId="724BC57C" w:rsidR="00A119D0" w:rsidRDefault="00A119D0" w:rsidP="005304FA">
      <w:pPr>
        <w:ind w:firstLine="226"/>
        <w:rPr>
          <w:rtl/>
        </w:rPr>
      </w:pPr>
      <w:r>
        <w:rPr>
          <w:rtl/>
        </w:rPr>
        <w:t>لا تشتغلوا بالاعتذار وتستمروا عليه، لأن ما تزعمونه معلوم الكذب بي</w:t>
      </w:r>
      <w:r w:rsidR="00946A62">
        <w:rPr>
          <w:rFonts w:hint="cs"/>
          <w:rtl/>
        </w:rPr>
        <w:t>ّ</w:t>
      </w:r>
      <w:r>
        <w:rPr>
          <w:rtl/>
        </w:rPr>
        <w:t>ن البطلان.. فد أظهرتم الكفر بهذا الخوض واللعب، و</w:t>
      </w:r>
      <w:r w:rsidR="00946A62">
        <w:rPr>
          <w:rFonts w:hint="cs"/>
          <w:rtl/>
        </w:rPr>
        <w:t>إ</w:t>
      </w:r>
      <w:r>
        <w:rPr>
          <w:rtl/>
        </w:rPr>
        <w:t xml:space="preserve">يذاء الرسول، والطعن فيه، بعد </w:t>
      </w:r>
      <w:r w:rsidR="00946A62">
        <w:rPr>
          <w:rFonts w:hint="cs"/>
          <w:rtl/>
        </w:rPr>
        <w:t>إ</w:t>
      </w:r>
      <w:r>
        <w:rPr>
          <w:rtl/>
        </w:rPr>
        <w:t>ظهاركم الإيمان من قبل، ف</w:t>
      </w:r>
      <w:r w:rsidR="00946A62">
        <w:rPr>
          <w:rFonts w:hint="cs"/>
          <w:rtl/>
        </w:rPr>
        <w:t>ا</w:t>
      </w:r>
      <w:r>
        <w:rPr>
          <w:rtl/>
        </w:rPr>
        <w:t>عتذاركم إقرار بذنبكم، وأنتم قد جئتكم بما يثبت الذنب ويقتضي العقاب</w:t>
      </w:r>
      <w:r w:rsidR="00946A62">
        <w:rPr>
          <w:rFonts w:hint="cs"/>
          <w:rtl/>
        </w:rPr>
        <w:t>.</w:t>
      </w:r>
    </w:p>
    <w:p w14:paraId="38549DA3" w14:textId="6BF9F4E5" w:rsidR="00A119D0" w:rsidRDefault="00A119D0" w:rsidP="005304FA">
      <w:pPr>
        <w:ind w:firstLine="226"/>
        <w:rPr>
          <w:rtl/>
        </w:rPr>
      </w:pPr>
      <w:r>
        <w:rPr>
          <w:rtl/>
        </w:rPr>
        <w:t>فإن قيل: ظاهر هذا أنهم كانوا مؤمنين فكفروا بهذا الاستهزاء الذي سموه خوض</w:t>
      </w:r>
      <w:r w:rsidR="00946A62">
        <w:rPr>
          <w:rFonts w:hint="cs"/>
          <w:rtl/>
        </w:rPr>
        <w:t>ً</w:t>
      </w:r>
      <w:r>
        <w:rPr>
          <w:rtl/>
        </w:rPr>
        <w:t>ا ولعب</w:t>
      </w:r>
      <w:r w:rsidR="00946A62">
        <w:rPr>
          <w:rFonts w:hint="cs"/>
          <w:rtl/>
        </w:rPr>
        <w:t>ً</w:t>
      </w:r>
      <w:r>
        <w:rPr>
          <w:rtl/>
        </w:rPr>
        <w:t>ا</w:t>
      </w:r>
      <w:r w:rsidR="00946A62">
        <w:rPr>
          <w:rFonts w:hint="cs"/>
          <w:rtl/>
        </w:rPr>
        <w:t>،</w:t>
      </w:r>
      <w:r>
        <w:rPr>
          <w:rtl/>
        </w:rPr>
        <w:t xml:space="preserve"> وظاهر السياق أن الكفر الذي يسرونه هو سبب الاستهزاء الذي يعلنونه، قلنا: كلاهما حق ولكل منهما وجه، فالأول بيان لحكم الشرع، وهو أنهم كانوا مؤمنين حكم</w:t>
      </w:r>
      <w:r w:rsidR="00946A62">
        <w:rPr>
          <w:rFonts w:hint="cs"/>
          <w:rtl/>
        </w:rPr>
        <w:t>ً</w:t>
      </w:r>
      <w:r>
        <w:rPr>
          <w:rtl/>
        </w:rPr>
        <w:t xml:space="preserve">ا فإنهم ادعوا الإيمان فجرت عليهم أحكام الإسلام، وهي إنما نبني على الظواهر، </w:t>
      </w:r>
      <w:r w:rsidR="00193276">
        <w:rPr>
          <w:rFonts w:hint="cs"/>
          <w:rtl/>
        </w:rPr>
        <w:t>والاستهزاء</w:t>
      </w:r>
      <w:r>
        <w:rPr>
          <w:rtl/>
        </w:rPr>
        <w:t xml:space="preserve"> بما ذ</w:t>
      </w:r>
      <w:r w:rsidR="00946A62">
        <w:rPr>
          <w:rFonts w:hint="cs"/>
          <w:rtl/>
        </w:rPr>
        <w:t>ُ</w:t>
      </w:r>
      <w:r>
        <w:rPr>
          <w:rtl/>
        </w:rPr>
        <w:t xml:space="preserve">كر عمل ظاهر </w:t>
      </w:r>
      <w:r w:rsidR="00946A62">
        <w:rPr>
          <w:rFonts w:hint="cs"/>
          <w:rtl/>
        </w:rPr>
        <w:t>ي</w:t>
      </w:r>
      <w:r>
        <w:rPr>
          <w:rtl/>
        </w:rPr>
        <w:t>قطع الإسلام، وي</w:t>
      </w:r>
      <w:r w:rsidR="00946A62">
        <w:rPr>
          <w:rFonts w:hint="cs"/>
          <w:rtl/>
        </w:rPr>
        <w:t>ق</w:t>
      </w:r>
      <w:r>
        <w:rPr>
          <w:rtl/>
        </w:rPr>
        <w:t>تض</w:t>
      </w:r>
      <w:r w:rsidR="00946A62">
        <w:rPr>
          <w:rFonts w:hint="cs"/>
          <w:rtl/>
        </w:rPr>
        <w:t>ي</w:t>
      </w:r>
      <w:r>
        <w:rPr>
          <w:rtl/>
        </w:rPr>
        <w:t xml:space="preserve"> الكفر فيه</w:t>
      </w:r>
      <w:r w:rsidR="00946A62">
        <w:rPr>
          <w:rFonts w:hint="cs"/>
          <w:rtl/>
        </w:rPr>
        <w:t>،</w:t>
      </w:r>
      <w:r>
        <w:rPr>
          <w:rtl/>
        </w:rPr>
        <w:t xml:space="preserve"> </w:t>
      </w:r>
      <w:r w:rsidR="00946A62">
        <w:rPr>
          <w:rFonts w:hint="cs"/>
          <w:rtl/>
        </w:rPr>
        <w:t>ف</w:t>
      </w:r>
      <w:r>
        <w:rPr>
          <w:rtl/>
        </w:rPr>
        <w:t>صاروا كافرين حكم</w:t>
      </w:r>
      <w:r w:rsidR="00946A62">
        <w:rPr>
          <w:rFonts w:hint="cs"/>
          <w:rtl/>
        </w:rPr>
        <w:t>ً</w:t>
      </w:r>
      <w:r>
        <w:rPr>
          <w:rtl/>
        </w:rPr>
        <w:t>ا بعد أن كانوا مؤمنين حكم</w:t>
      </w:r>
      <w:r w:rsidR="00946A62">
        <w:rPr>
          <w:rFonts w:hint="cs"/>
          <w:rtl/>
        </w:rPr>
        <w:t>ً</w:t>
      </w:r>
      <w:r>
        <w:rPr>
          <w:rtl/>
        </w:rPr>
        <w:t>ا، والثاني</w:t>
      </w:r>
      <w:r w:rsidR="00946A62">
        <w:rPr>
          <w:rFonts w:hint="cs"/>
          <w:rtl/>
        </w:rPr>
        <w:t>:</w:t>
      </w:r>
      <w:r>
        <w:rPr>
          <w:rtl/>
        </w:rPr>
        <w:t xml:space="preserve"> وهو ما دل عليه السياق</w:t>
      </w:r>
      <w:r w:rsidR="00946A62">
        <w:rPr>
          <w:rFonts w:hint="cs"/>
          <w:rtl/>
        </w:rPr>
        <w:t>،</w:t>
      </w:r>
      <w:r>
        <w:rPr>
          <w:rtl/>
        </w:rPr>
        <w:t xml:space="preserve"> هو الواقع بالفعل.</w:t>
      </w:r>
    </w:p>
    <w:p w14:paraId="2130565A" w14:textId="728EB36B" w:rsidR="00A119D0" w:rsidRDefault="00946A62" w:rsidP="005304FA">
      <w:pPr>
        <w:ind w:firstLine="226"/>
        <w:rPr>
          <w:rtl/>
        </w:rPr>
      </w:pPr>
      <w:r w:rsidRPr="00946A62">
        <w:rPr>
          <w:rtl/>
        </w:rPr>
        <w:t>﴿إِنْ نَعْفُ عَنْ طَائِفَةٍ مِنْكُمْ نُعَذِّبْ طَائِفَةً بِأَنَّهُمْ كَانُوا مُجْرِمِينَ (66)﴾</w:t>
      </w:r>
      <w:r w:rsidR="00A119D0">
        <w:rPr>
          <w:rtl/>
        </w:rPr>
        <w:t>.. إن تعف عن بعضهم بتلبسهم بما يقتضي العفو وهو التوبة وال</w:t>
      </w:r>
      <w:r>
        <w:rPr>
          <w:rFonts w:hint="cs"/>
          <w:rtl/>
        </w:rPr>
        <w:t>إ</w:t>
      </w:r>
      <w:r w:rsidR="00A119D0">
        <w:rPr>
          <w:rtl/>
        </w:rPr>
        <w:t>نابة، ومنهم مخش</w:t>
      </w:r>
      <w:r>
        <w:rPr>
          <w:rFonts w:hint="cs"/>
          <w:rtl/>
        </w:rPr>
        <w:t>ي</w:t>
      </w:r>
      <w:r w:rsidR="00A119D0">
        <w:rPr>
          <w:rtl/>
        </w:rPr>
        <w:t xml:space="preserve"> بن حمير</w:t>
      </w:r>
      <w:r w:rsidRPr="00946A62">
        <w:rPr>
          <w:rFonts w:hint="cs"/>
          <w:vertAlign w:val="superscript"/>
          <w:rtl/>
        </w:rPr>
        <w:t>(</w:t>
      </w:r>
      <w:r w:rsidRPr="003C5F07">
        <w:rPr>
          <w:rStyle w:val="a4"/>
          <w:rtl/>
        </w:rPr>
        <w:footnoteReference w:id="415"/>
      </w:r>
      <w:r w:rsidRPr="00946A62">
        <w:rPr>
          <w:rFonts w:hint="cs"/>
          <w:vertAlign w:val="superscript"/>
          <w:rtl/>
        </w:rPr>
        <w:t>)</w:t>
      </w:r>
      <w:r w:rsidR="00A119D0">
        <w:rPr>
          <w:rtl/>
        </w:rPr>
        <w:t>، نعذب بعض</w:t>
      </w:r>
      <w:r>
        <w:rPr>
          <w:rFonts w:hint="cs"/>
          <w:rtl/>
        </w:rPr>
        <w:t>ً</w:t>
      </w:r>
      <w:r w:rsidR="00A119D0">
        <w:rPr>
          <w:rtl/>
        </w:rPr>
        <w:t xml:space="preserve">ا </w:t>
      </w:r>
      <w:r>
        <w:rPr>
          <w:rFonts w:hint="cs"/>
          <w:rtl/>
        </w:rPr>
        <w:t>آ</w:t>
      </w:r>
      <w:r w:rsidR="00A119D0">
        <w:rPr>
          <w:rtl/>
        </w:rPr>
        <w:t>خر ل</w:t>
      </w:r>
      <w:r w:rsidR="00626F97">
        <w:rPr>
          <w:rFonts w:hint="cs"/>
          <w:rtl/>
        </w:rPr>
        <w:t>ات</w:t>
      </w:r>
      <w:r w:rsidR="00A119D0">
        <w:rPr>
          <w:rtl/>
        </w:rPr>
        <w:t>صافهم بالإجرام ورسوخهم فيه، وعدم تحولهم عنه.. أي بالإصرار على النفاق وما يستلزمه من الجرائم الظاهرة.</w:t>
      </w:r>
    </w:p>
    <w:p w14:paraId="566D6FE5" w14:textId="1FAEF0D6" w:rsidR="00A119D0" w:rsidRDefault="00A119D0" w:rsidP="005304FA">
      <w:pPr>
        <w:ind w:firstLine="226"/>
        <w:rPr>
          <w:rtl/>
        </w:rPr>
      </w:pPr>
      <w:r>
        <w:rPr>
          <w:rtl/>
        </w:rPr>
        <w:t>فإن كان الوعيد من النبي صلى الله عليه وسلم فمعناه: أن هذا ما س</w:t>
      </w:r>
      <w:r w:rsidR="00946A62">
        <w:rPr>
          <w:rFonts w:hint="cs"/>
          <w:rtl/>
        </w:rPr>
        <w:t>ن</w:t>
      </w:r>
      <w:r>
        <w:rPr>
          <w:rtl/>
        </w:rPr>
        <w:t>نفذ حكم الشرع عليكم به عند الرجوع من دار الحرب إلى دار الإسلام، لأن دار الحرب لا تقام فيها الحدود وأمثالها من الأحكام.. والمختار أنه من الله تعالى وأن المراد به عفوه وتع</w:t>
      </w:r>
      <w:r w:rsidR="00626F97">
        <w:rPr>
          <w:rFonts w:hint="cs"/>
          <w:rtl/>
        </w:rPr>
        <w:t>ذيب</w:t>
      </w:r>
      <w:r>
        <w:rPr>
          <w:rtl/>
        </w:rPr>
        <w:t>ه في الآخرة</w:t>
      </w:r>
      <w:r w:rsidR="00946A62">
        <w:rPr>
          <w:rFonts w:hint="cs"/>
          <w:rtl/>
        </w:rPr>
        <w:t>.</w:t>
      </w:r>
    </w:p>
    <w:p w14:paraId="2E81F720" w14:textId="412D92B2" w:rsidR="00A119D0" w:rsidRDefault="00A119D0" w:rsidP="005304FA">
      <w:pPr>
        <w:ind w:firstLine="226"/>
        <w:rPr>
          <w:rtl/>
        </w:rPr>
      </w:pPr>
      <w:r>
        <w:rPr>
          <w:rtl/>
        </w:rPr>
        <w:t>وفي هذا إشارة إلى أن باب التوبة والقبول لا يقفل أبد</w:t>
      </w:r>
      <w:r w:rsidR="00626F97">
        <w:rPr>
          <w:rFonts w:hint="cs"/>
          <w:rtl/>
        </w:rPr>
        <w:t>ً</w:t>
      </w:r>
      <w:r>
        <w:rPr>
          <w:rtl/>
        </w:rPr>
        <w:t>ا في وجه أي إنسان يتجه إلى الله و</w:t>
      </w:r>
      <w:r w:rsidR="00626F97">
        <w:rPr>
          <w:rFonts w:hint="cs"/>
          <w:rtl/>
        </w:rPr>
        <w:t>ي</w:t>
      </w:r>
      <w:r>
        <w:rPr>
          <w:rtl/>
        </w:rPr>
        <w:t>نزع عما كان فيه من غي وضلال، وإن هؤلاء المنافين الذين كفروا بعد إيمانهم ليسوا على</w:t>
      </w:r>
      <w:r w:rsidR="00626F97">
        <w:rPr>
          <w:rFonts w:hint="cs"/>
          <w:rtl/>
        </w:rPr>
        <w:t xml:space="preserve"> </w:t>
      </w:r>
      <w:r>
        <w:rPr>
          <w:rtl/>
        </w:rPr>
        <w:t>حال واحدة.. ف</w:t>
      </w:r>
      <w:r w:rsidR="00626F97">
        <w:rPr>
          <w:rFonts w:hint="cs"/>
          <w:rtl/>
        </w:rPr>
        <w:t>ف</w:t>
      </w:r>
      <w:r>
        <w:rPr>
          <w:rtl/>
        </w:rPr>
        <w:t>يهم من سي</w:t>
      </w:r>
      <w:r w:rsidR="00626F97">
        <w:rPr>
          <w:rFonts w:hint="cs"/>
          <w:rtl/>
        </w:rPr>
        <w:t>تث</w:t>
      </w:r>
      <w:r>
        <w:rPr>
          <w:rtl/>
        </w:rPr>
        <w:t xml:space="preserve">وب إلى رشده وينزع </w:t>
      </w:r>
      <w:r w:rsidR="00626F97">
        <w:rPr>
          <w:rFonts w:hint="cs"/>
          <w:rtl/>
        </w:rPr>
        <w:t>ع</w:t>
      </w:r>
      <w:r>
        <w:rPr>
          <w:rtl/>
        </w:rPr>
        <w:t xml:space="preserve">ن </w:t>
      </w:r>
      <w:r w:rsidR="00626F97">
        <w:rPr>
          <w:rFonts w:hint="cs"/>
          <w:rtl/>
        </w:rPr>
        <w:t>غ</w:t>
      </w:r>
      <w:r>
        <w:rPr>
          <w:rtl/>
        </w:rPr>
        <w:t>يه، ويرجع إلى الله تائب</w:t>
      </w:r>
      <w:r w:rsidR="00626F97">
        <w:rPr>
          <w:rFonts w:hint="cs"/>
          <w:rtl/>
        </w:rPr>
        <w:t>ً</w:t>
      </w:r>
      <w:r>
        <w:rPr>
          <w:rtl/>
        </w:rPr>
        <w:t>ا نادم</w:t>
      </w:r>
      <w:r w:rsidR="00626F97">
        <w:rPr>
          <w:rFonts w:hint="cs"/>
          <w:rtl/>
        </w:rPr>
        <w:t>ً</w:t>
      </w:r>
      <w:r>
        <w:rPr>
          <w:rtl/>
        </w:rPr>
        <w:t xml:space="preserve">ا، وفيهم من </w:t>
      </w:r>
      <w:r w:rsidR="00626F97">
        <w:rPr>
          <w:rFonts w:hint="cs"/>
          <w:rtl/>
        </w:rPr>
        <w:t>ي</w:t>
      </w:r>
      <w:r>
        <w:rPr>
          <w:rtl/>
        </w:rPr>
        <w:t xml:space="preserve">لج به الضلال ويستبد به العمى فيمضي إلى مساقه الذي </w:t>
      </w:r>
      <w:r w:rsidR="00626F97">
        <w:rPr>
          <w:rFonts w:hint="cs"/>
          <w:rtl/>
        </w:rPr>
        <w:t>ي</w:t>
      </w:r>
      <w:r>
        <w:rPr>
          <w:rtl/>
        </w:rPr>
        <w:t>سوقه شيطانه إليه</w:t>
      </w:r>
      <w:r w:rsidR="00626F97">
        <w:rPr>
          <w:rFonts w:hint="cs"/>
          <w:rtl/>
        </w:rPr>
        <w:t>.</w:t>
      </w:r>
    </w:p>
    <w:p w14:paraId="4AF24E2E" w14:textId="2EF54675" w:rsidR="00A119D0" w:rsidRDefault="00A119D0" w:rsidP="005304FA">
      <w:pPr>
        <w:ind w:firstLine="226"/>
        <w:rPr>
          <w:rtl/>
        </w:rPr>
      </w:pPr>
      <w:r>
        <w:rPr>
          <w:rtl/>
        </w:rPr>
        <w:t>فالذين يتوبون إلى الله ويرجعون إليه من قريب من هؤلاء المنافقين، سيلقون من الله عفو</w:t>
      </w:r>
      <w:r w:rsidR="00626F97">
        <w:rPr>
          <w:rFonts w:hint="cs"/>
          <w:rtl/>
        </w:rPr>
        <w:t>ً</w:t>
      </w:r>
      <w:r>
        <w:rPr>
          <w:rtl/>
        </w:rPr>
        <w:t>ا ومغفرة</w:t>
      </w:r>
      <w:r w:rsidR="00626F97">
        <w:rPr>
          <w:rFonts w:hint="cs"/>
          <w:rtl/>
        </w:rPr>
        <w:t>ً</w:t>
      </w:r>
      <w:r>
        <w:rPr>
          <w:rtl/>
        </w:rPr>
        <w:t>، والذين يصرون على هذا النفاق الذي هم فيه، سيلقون من الله ما أعد للكافرين والمنافقين من عذاب ونكال</w:t>
      </w:r>
      <w:r w:rsidR="00626F97">
        <w:rPr>
          <w:rFonts w:hint="cs"/>
          <w:rtl/>
        </w:rPr>
        <w:t>؛</w:t>
      </w:r>
      <w:r>
        <w:rPr>
          <w:rtl/>
        </w:rPr>
        <w:t xml:space="preserve"> بسبب ما كانوا عليه من ضلال، ومحادة لله ورسوله</w:t>
      </w:r>
      <w:r w:rsidR="00626F97">
        <w:rPr>
          <w:rFonts w:hint="cs"/>
          <w:rtl/>
        </w:rPr>
        <w:t>،</w:t>
      </w:r>
      <w:r>
        <w:rPr>
          <w:rtl/>
        </w:rPr>
        <w:t xml:space="preserve"> والظاهر أن أكثر أولئك المنافقين قد تابوا، واهتدوا بعد نزول هذه السورة التي نبأتهم بما في قلوبهم.</w:t>
      </w:r>
    </w:p>
    <w:p w14:paraId="0456B972" w14:textId="53556BA5" w:rsidR="00626F97" w:rsidRDefault="00A119D0" w:rsidP="005304FA">
      <w:pPr>
        <w:pStyle w:val="3"/>
        <w:rPr>
          <w:rtl/>
        </w:rPr>
      </w:pPr>
      <w:bookmarkStart w:id="132" w:name="_Toc155503333"/>
      <w:r>
        <w:rPr>
          <w:rtl/>
        </w:rPr>
        <w:t>بعض ما يستفاد من</w:t>
      </w:r>
      <w:r w:rsidR="00852B9A">
        <w:rPr>
          <w:rtl/>
        </w:rPr>
        <w:t xml:space="preserve"> </w:t>
      </w:r>
      <w:r w:rsidR="004E682B">
        <w:rPr>
          <w:rtl/>
        </w:rPr>
        <w:t xml:space="preserve">آيات </w:t>
      </w:r>
      <w:r>
        <w:rPr>
          <w:rtl/>
        </w:rPr>
        <w:t>هذا الفصل</w:t>
      </w:r>
      <w:bookmarkEnd w:id="132"/>
    </w:p>
    <w:p w14:paraId="4CAE2675" w14:textId="0E4AA1A5" w:rsidR="00A119D0" w:rsidRPr="00626F97" w:rsidRDefault="00A119D0" w:rsidP="005304FA">
      <w:pPr>
        <w:ind w:firstLine="226"/>
        <w:rPr>
          <w:b/>
          <w:bCs/>
          <w:rtl/>
        </w:rPr>
      </w:pPr>
      <w:r w:rsidRPr="00626F97">
        <w:rPr>
          <w:b/>
          <w:bCs/>
          <w:rtl/>
        </w:rPr>
        <w:t xml:space="preserve">ويؤخذ من </w:t>
      </w:r>
      <w:r w:rsidR="00D11A91">
        <w:rPr>
          <w:b/>
          <w:bCs/>
          <w:rtl/>
        </w:rPr>
        <w:t>الآيات</w:t>
      </w:r>
      <w:r w:rsidR="004E682B">
        <w:rPr>
          <w:b/>
          <w:bCs/>
          <w:rtl/>
        </w:rPr>
        <w:t xml:space="preserve"> </w:t>
      </w:r>
      <w:r w:rsidR="00626F97" w:rsidRPr="00626F97">
        <w:rPr>
          <w:rFonts w:hint="cs"/>
          <w:b/>
          <w:bCs/>
          <w:rtl/>
        </w:rPr>
        <w:t>-</w:t>
      </w:r>
      <w:r w:rsidRPr="00626F97">
        <w:rPr>
          <w:b/>
          <w:bCs/>
          <w:rtl/>
        </w:rPr>
        <w:t>فضلا</w:t>
      </w:r>
      <w:r w:rsidR="00626F97" w:rsidRPr="00626F97">
        <w:rPr>
          <w:rFonts w:hint="cs"/>
          <w:b/>
          <w:bCs/>
          <w:rtl/>
        </w:rPr>
        <w:t>ً</w:t>
      </w:r>
      <w:r w:rsidRPr="00626F97">
        <w:rPr>
          <w:b/>
          <w:bCs/>
          <w:rtl/>
        </w:rPr>
        <w:t xml:space="preserve"> عما تقدم</w:t>
      </w:r>
      <w:r w:rsidR="00626F97" w:rsidRPr="00626F97">
        <w:rPr>
          <w:rFonts w:hint="cs"/>
          <w:b/>
          <w:bCs/>
          <w:rtl/>
        </w:rPr>
        <w:t>-:</w:t>
      </w:r>
    </w:p>
    <w:p w14:paraId="500637FC" w14:textId="5E3B2F7D" w:rsidR="00A119D0" w:rsidRDefault="00626F97" w:rsidP="005304FA">
      <w:pPr>
        <w:ind w:firstLine="226"/>
        <w:rPr>
          <w:rtl/>
        </w:rPr>
      </w:pPr>
      <w:r>
        <w:rPr>
          <w:rFonts w:hint="cs"/>
          <w:rtl/>
        </w:rPr>
        <w:t>1 - إ</w:t>
      </w:r>
      <w:r w:rsidR="00A119D0">
        <w:rPr>
          <w:rtl/>
        </w:rPr>
        <w:t>ن الاست</w:t>
      </w:r>
      <w:r>
        <w:rPr>
          <w:rFonts w:hint="cs"/>
          <w:rtl/>
        </w:rPr>
        <w:t>ت</w:t>
      </w:r>
      <w:r w:rsidR="00A119D0">
        <w:rPr>
          <w:rtl/>
        </w:rPr>
        <w:t>ار بالدين لتحقيق أغراض ذاتية</w:t>
      </w:r>
      <w:r>
        <w:rPr>
          <w:rFonts w:hint="cs"/>
          <w:rtl/>
        </w:rPr>
        <w:t>،</w:t>
      </w:r>
      <w:r w:rsidR="00A119D0">
        <w:rPr>
          <w:rtl/>
        </w:rPr>
        <w:t xml:space="preserve"> و</w:t>
      </w:r>
      <w:r>
        <w:rPr>
          <w:rFonts w:hint="cs"/>
          <w:rtl/>
        </w:rPr>
        <w:t>إ</w:t>
      </w:r>
      <w:r w:rsidR="00A119D0">
        <w:rPr>
          <w:rtl/>
        </w:rPr>
        <w:t>ن المطالبة بإقامة العدل لنيل مطامع شخصية، لا لذات العدل ولا حب</w:t>
      </w:r>
      <w:r>
        <w:rPr>
          <w:rFonts w:hint="cs"/>
          <w:rtl/>
        </w:rPr>
        <w:t>ً</w:t>
      </w:r>
      <w:r w:rsidR="00A119D0">
        <w:rPr>
          <w:rtl/>
        </w:rPr>
        <w:t>ا فيه</w:t>
      </w:r>
      <w:r>
        <w:rPr>
          <w:rFonts w:hint="cs"/>
          <w:rtl/>
        </w:rPr>
        <w:t>،</w:t>
      </w:r>
      <w:r w:rsidR="00A119D0">
        <w:rPr>
          <w:rtl/>
        </w:rPr>
        <w:t xml:space="preserve"> و</w:t>
      </w:r>
      <w:r>
        <w:rPr>
          <w:rFonts w:hint="cs"/>
          <w:rtl/>
        </w:rPr>
        <w:t>إ</w:t>
      </w:r>
      <w:r w:rsidR="00A119D0">
        <w:rPr>
          <w:rtl/>
        </w:rPr>
        <w:t>ن عدم الرضى بما أعطى الله وقسم الرسول</w:t>
      </w:r>
      <w:r>
        <w:rPr>
          <w:rFonts w:hint="cs"/>
          <w:rtl/>
        </w:rPr>
        <w:t>،</w:t>
      </w:r>
      <w:r w:rsidR="00A119D0">
        <w:rPr>
          <w:rtl/>
        </w:rPr>
        <w:t xml:space="preserve"> وأن </w:t>
      </w:r>
      <w:r>
        <w:rPr>
          <w:rFonts w:hint="cs"/>
          <w:rtl/>
        </w:rPr>
        <w:t>إ</w:t>
      </w:r>
      <w:r w:rsidR="00A119D0">
        <w:rPr>
          <w:rtl/>
        </w:rPr>
        <w:t>يذاء الرسول بالقول أو الفعل، و</w:t>
      </w:r>
      <w:r>
        <w:rPr>
          <w:rFonts w:hint="cs"/>
          <w:rtl/>
        </w:rPr>
        <w:t>إ</w:t>
      </w:r>
      <w:r w:rsidR="00A119D0">
        <w:rPr>
          <w:rtl/>
        </w:rPr>
        <w:t xml:space="preserve">ن الحرص على </w:t>
      </w:r>
      <w:r>
        <w:rPr>
          <w:rFonts w:hint="cs"/>
          <w:rtl/>
        </w:rPr>
        <w:t>إ</w:t>
      </w:r>
      <w:r w:rsidR="00A119D0">
        <w:rPr>
          <w:rtl/>
        </w:rPr>
        <w:t xml:space="preserve">رضاء الناس ولو بالحلف الكاذب أو غيره مما </w:t>
      </w:r>
      <w:r>
        <w:rPr>
          <w:rFonts w:hint="cs"/>
          <w:rtl/>
        </w:rPr>
        <w:t>ي</w:t>
      </w:r>
      <w:r w:rsidR="00A119D0">
        <w:rPr>
          <w:rtl/>
        </w:rPr>
        <w:t>سخط الله</w:t>
      </w:r>
      <w:r>
        <w:rPr>
          <w:rFonts w:hint="cs"/>
          <w:rtl/>
        </w:rPr>
        <w:t>،</w:t>
      </w:r>
      <w:r w:rsidR="00A119D0">
        <w:rPr>
          <w:rtl/>
        </w:rPr>
        <w:t xml:space="preserve"> وإن معاداة الله ورسوله</w:t>
      </w:r>
      <w:r>
        <w:rPr>
          <w:rFonts w:hint="cs"/>
          <w:rtl/>
        </w:rPr>
        <w:t>،</w:t>
      </w:r>
      <w:r w:rsidR="00A119D0">
        <w:rPr>
          <w:rtl/>
        </w:rPr>
        <w:t xml:space="preserve"> و</w:t>
      </w:r>
      <w:r>
        <w:rPr>
          <w:rFonts w:hint="cs"/>
          <w:rtl/>
        </w:rPr>
        <w:t>إ</w:t>
      </w:r>
      <w:r w:rsidR="00A119D0">
        <w:rPr>
          <w:rtl/>
        </w:rPr>
        <w:t xml:space="preserve">ن </w:t>
      </w:r>
      <w:r w:rsidR="00193276">
        <w:rPr>
          <w:rFonts w:hint="cs"/>
          <w:rtl/>
        </w:rPr>
        <w:t>الاستهزاء</w:t>
      </w:r>
      <w:r w:rsidR="00A119D0">
        <w:rPr>
          <w:rtl/>
        </w:rPr>
        <w:t xml:space="preserve"> بالله و</w:t>
      </w:r>
      <w:r w:rsidR="004E682B">
        <w:rPr>
          <w:rtl/>
        </w:rPr>
        <w:t>آيات</w:t>
      </w:r>
      <w:r w:rsidR="00A119D0">
        <w:rPr>
          <w:rtl/>
        </w:rPr>
        <w:t xml:space="preserve"> ورسوله</w:t>
      </w:r>
      <w:r>
        <w:rPr>
          <w:rFonts w:hint="cs"/>
          <w:rtl/>
        </w:rPr>
        <w:t>،</w:t>
      </w:r>
      <w:r w:rsidR="00A119D0">
        <w:rPr>
          <w:rtl/>
        </w:rPr>
        <w:t xml:space="preserve"> كل ذلك نفاق، والمتصف بها أو بواحدة منها يكون منافق</w:t>
      </w:r>
      <w:r>
        <w:rPr>
          <w:rFonts w:hint="cs"/>
          <w:rtl/>
        </w:rPr>
        <w:t>ً</w:t>
      </w:r>
      <w:r w:rsidR="00A119D0">
        <w:rPr>
          <w:rtl/>
        </w:rPr>
        <w:t xml:space="preserve">ا </w:t>
      </w:r>
      <w:r>
        <w:rPr>
          <w:rFonts w:hint="cs"/>
          <w:rtl/>
        </w:rPr>
        <w:t>ي</w:t>
      </w:r>
      <w:r w:rsidR="00A119D0">
        <w:rPr>
          <w:rtl/>
        </w:rPr>
        <w:t>حتاج إلى العلاج</w:t>
      </w:r>
      <w:r>
        <w:rPr>
          <w:rFonts w:hint="cs"/>
          <w:rtl/>
        </w:rPr>
        <w:t>.</w:t>
      </w:r>
    </w:p>
    <w:p w14:paraId="7617AAD0" w14:textId="598C18AD" w:rsidR="00A119D0" w:rsidRDefault="00A119D0" w:rsidP="005304FA">
      <w:pPr>
        <w:ind w:firstLine="226"/>
        <w:rPr>
          <w:rtl/>
        </w:rPr>
      </w:pPr>
      <w:r>
        <w:rPr>
          <w:rtl/>
        </w:rPr>
        <w:t>٢</w:t>
      </w:r>
      <w:r w:rsidR="00626F97">
        <w:rPr>
          <w:rFonts w:hint="cs"/>
          <w:rtl/>
        </w:rPr>
        <w:t xml:space="preserve"> - </w:t>
      </w:r>
      <w:r>
        <w:rPr>
          <w:rtl/>
        </w:rPr>
        <w:t>إن الواجب على المؤمن أن يسعى حثيث</w:t>
      </w:r>
      <w:r w:rsidR="00626F97">
        <w:rPr>
          <w:rFonts w:hint="cs"/>
          <w:rtl/>
        </w:rPr>
        <w:t>ً</w:t>
      </w:r>
      <w:r>
        <w:rPr>
          <w:rtl/>
        </w:rPr>
        <w:t xml:space="preserve">ا على </w:t>
      </w:r>
      <w:r w:rsidR="00626F97">
        <w:rPr>
          <w:rFonts w:hint="cs"/>
          <w:rtl/>
        </w:rPr>
        <w:t>إ</w:t>
      </w:r>
      <w:r>
        <w:rPr>
          <w:rtl/>
        </w:rPr>
        <w:t>رضاء الله ولو أسخط الناس في سبيل ذلك</w:t>
      </w:r>
      <w:r w:rsidR="00626F97" w:rsidRPr="00626F97">
        <w:rPr>
          <w:rFonts w:hint="cs"/>
          <w:vertAlign w:val="superscript"/>
          <w:rtl/>
        </w:rPr>
        <w:t>(</w:t>
      </w:r>
      <w:r w:rsidR="00626F97" w:rsidRPr="003C5F07">
        <w:rPr>
          <w:rStyle w:val="a4"/>
          <w:rtl/>
        </w:rPr>
        <w:footnoteReference w:id="416"/>
      </w:r>
      <w:r w:rsidR="00626F97" w:rsidRPr="00626F97">
        <w:rPr>
          <w:rFonts w:hint="cs"/>
          <w:vertAlign w:val="superscript"/>
          <w:rtl/>
        </w:rPr>
        <w:t>)</w:t>
      </w:r>
      <w:r>
        <w:rPr>
          <w:rtl/>
        </w:rPr>
        <w:t>، وأن يحر</w:t>
      </w:r>
      <w:r w:rsidR="00626F97">
        <w:rPr>
          <w:rFonts w:hint="cs"/>
          <w:rtl/>
        </w:rPr>
        <w:t>ص</w:t>
      </w:r>
      <w:r>
        <w:rPr>
          <w:rtl/>
        </w:rPr>
        <w:t xml:space="preserve"> على الخوف من الله وحده ولا يخاف أحد</w:t>
      </w:r>
      <w:r w:rsidR="00626F97">
        <w:rPr>
          <w:rFonts w:hint="cs"/>
          <w:rtl/>
        </w:rPr>
        <w:t>ً</w:t>
      </w:r>
      <w:r>
        <w:rPr>
          <w:rtl/>
        </w:rPr>
        <w:t>ا من البشر فهم عبيد</w:t>
      </w:r>
      <w:r w:rsidR="00626F97">
        <w:rPr>
          <w:rFonts w:hint="cs"/>
          <w:rtl/>
        </w:rPr>
        <w:t>ٌ</w:t>
      </w:r>
      <w:r>
        <w:rPr>
          <w:rtl/>
        </w:rPr>
        <w:t xml:space="preserve"> مثله</w:t>
      </w:r>
      <w:r w:rsidR="00626F97">
        <w:rPr>
          <w:rFonts w:hint="cs"/>
          <w:rtl/>
        </w:rPr>
        <w:t>،</w:t>
      </w:r>
      <w:r>
        <w:rPr>
          <w:rtl/>
        </w:rPr>
        <w:t xml:space="preserve"> وعقدة الناس اليوم محاولة </w:t>
      </w:r>
      <w:r w:rsidR="00626F97">
        <w:rPr>
          <w:rFonts w:hint="cs"/>
          <w:rtl/>
        </w:rPr>
        <w:t>إ</w:t>
      </w:r>
      <w:r>
        <w:rPr>
          <w:rtl/>
        </w:rPr>
        <w:t>رضائهم لعبيد أمثالهم بشتى الوسائل، وخشيتهم والخوف منهم وليتهم يرضون الله كما يرضون الناس، أو يخافون الله كما يخافون الناس.. مع أن</w:t>
      </w:r>
      <w:r w:rsidR="00852B9A">
        <w:rPr>
          <w:rtl/>
        </w:rPr>
        <w:t xml:space="preserve"> القرآن </w:t>
      </w:r>
      <w:r w:rsidR="00626F97">
        <w:rPr>
          <w:rFonts w:hint="cs"/>
          <w:rtl/>
        </w:rPr>
        <w:t>أ</w:t>
      </w:r>
      <w:r>
        <w:rPr>
          <w:rtl/>
        </w:rPr>
        <w:t xml:space="preserve">نكر هذا الصنيع وحذر منه في غير آية </w:t>
      </w:r>
      <w:r w:rsidR="00626F97" w:rsidRPr="00626F97">
        <w:rPr>
          <w:rtl/>
        </w:rPr>
        <w:t>﴿يَحْلِفُونَ بِاللَّهِ لَكُمْ لِيُرْضُوكُمْ وَاللَّهُ وَرَسُولُهُ أَحَقُّ أَنْ يُرْضُوهُ إِنْ كَانُوا مُؤْمِنِينَ (62)﴾</w:t>
      </w:r>
      <w:r w:rsidR="00626F97" w:rsidRPr="00626F97">
        <w:rPr>
          <w:sz w:val="24"/>
          <w:szCs w:val="24"/>
          <w:rtl/>
        </w:rPr>
        <w:t xml:space="preserve"> [التوبة: 62]</w:t>
      </w:r>
      <w:r w:rsidR="00626F97">
        <w:rPr>
          <w:rFonts w:hint="cs"/>
          <w:rtl/>
        </w:rPr>
        <w:t xml:space="preserve">، </w:t>
      </w:r>
      <w:r w:rsidR="00626F97" w:rsidRPr="00626F97">
        <w:rPr>
          <w:rtl/>
        </w:rPr>
        <w:t>﴿أَتَخْشَوْنَهُمْ فَاللَّهُ أَحَقُّ أَنْ تَخْشَوْهُ إِنْ كُنْتُمْ مُؤْمِنِينَ (13)﴾</w:t>
      </w:r>
      <w:r w:rsidR="00626F97" w:rsidRPr="00626F97">
        <w:rPr>
          <w:sz w:val="24"/>
          <w:szCs w:val="24"/>
          <w:rtl/>
        </w:rPr>
        <w:t xml:space="preserve"> [التوبة: 13]</w:t>
      </w:r>
      <w:r w:rsidR="00626F97">
        <w:rPr>
          <w:rFonts w:hint="cs"/>
          <w:rtl/>
        </w:rPr>
        <w:t>،</w:t>
      </w:r>
      <w:r>
        <w:rPr>
          <w:rtl/>
        </w:rPr>
        <w:t xml:space="preserve"> </w:t>
      </w:r>
      <w:r w:rsidR="00626F97" w:rsidRPr="00626F97">
        <w:rPr>
          <w:rtl/>
        </w:rPr>
        <w:t>﴿وَتَخْشَى النَّاسَ وَاللَّهُ أَحَقُّ أَنْ تَخْشَاهُ﴾</w:t>
      </w:r>
      <w:r w:rsidR="00626F97" w:rsidRPr="00626F97">
        <w:rPr>
          <w:sz w:val="24"/>
          <w:szCs w:val="24"/>
          <w:rtl/>
        </w:rPr>
        <w:t xml:space="preserve"> [الأحزاب: 37]</w:t>
      </w:r>
      <w:r w:rsidR="00626F97">
        <w:rPr>
          <w:rFonts w:hint="cs"/>
          <w:rtl/>
        </w:rPr>
        <w:t>،</w:t>
      </w:r>
      <w:r>
        <w:rPr>
          <w:rtl/>
        </w:rPr>
        <w:t xml:space="preserve"> </w:t>
      </w:r>
      <w:r w:rsidR="00626F97" w:rsidRPr="00626F97">
        <w:rPr>
          <w:rtl/>
        </w:rPr>
        <w:t>﴿وَيَخْشَوْنَهُ وَلَا يَخْشَوْنَ أَحَدًا إِلَّا اللَّهَ﴾</w:t>
      </w:r>
      <w:r w:rsidR="00626F97" w:rsidRPr="00626F97">
        <w:rPr>
          <w:sz w:val="24"/>
          <w:szCs w:val="24"/>
          <w:rtl/>
        </w:rPr>
        <w:t xml:space="preserve"> [الأحزاب: 39]</w:t>
      </w:r>
      <w:r w:rsidR="00626F97">
        <w:rPr>
          <w:rFonts w:hint="cs"/>
          <w:rtl/>
        </w:rPr>
        <w:t>،</w:t>
      </w:r>
      <w:r>
        <w:rPr>
          <w:rtl/>
        </w:rPr>
        <w:t xml:space="preserve"> </w:t>
      </w:r>
      <w:r w:rsidR="00626F97" w:rsidRPr="00626F97">
        <w:rPr>
          <w:rtl/>
        </w:rPr>
        <w:t>﴿إِنَّمَا يَعْمُرُ مَسَاجِدَ اللَّهِ مَنْ آمَنَ بِاللَّهِ وَالْيَوْمِ الْآخِرِ وَأَقَامَ الصَّلَاةَ وَآتَى الزَّكَاةَ وَلَمْ يَخْشَ إِلَّا اللَّهَ﴾</w:t>
      </w:r>
      <w:r w:rsidR="00626F97" w:rsidRPr="00626F97">
        <w:rPr>
          <w:sz w:val="24"/>
          <w:szCs w:val="24"/>
          <w:rtl/>
        </w:rPr>
        <w:t xml:space="preserve"> [التوبة: 18]</w:t>
      </w:r>
      <w:r w:rsidR="00626F97">
        <w:rPr>
          <w:rFonts w:hint="cs"/>
          <w:rtl/>
        </w:rPr>
        <w:t>،</w:t>
      </w:r>
      <w:r>
        <w:rPr>
          <w:rtl/>
        </w:rPr>
        <w:t xml:space="preserve"> </w:t>
      </w:r>
      <w:r w:rsidR="00626F97" w:rsidRPr="00626F97">
        <w:rPr>
          <w:rtl/>
        </w:rPr>
        <w:t>﴿إِنَّمَا ذَلِكُمُ الشَّيْطَانُ يُخَوِّفُ أَوْلِيَاءَهُ فَلَا تَخَافُوهُمْ وَخَافُونِ إِنْ كُنْتُمْ مُؤْمِنِينَ (175)﴾</w:t>
      </w:r>
      <w:r w:rsidR="00626F97" w:rsidRPr="00626F97">
        <w:rPr>
          <w:sz w:val="24"/>
          <w:szCs w:val="24"/>
          <w:rtl/>
        </w:rPr>
        <w:t xml:space="preserve"> [آل عمران: 175]</w:t>
      </w:r>
      <w:r w:rsidR="00626F97">
        <w:rPr>
          <w:rFonts w:hint="cs"/>
          <w:rtl/>
        </w:rPr>
        <w:t>.</w:t>
      </w:r>
    </w:p>
    <w:p w14:paraId="0DEAFE55" w14:textId="662BA1A9" w:rsidR="00A119D0" w:rsidRDefault="00D12F37" w:rsidP="005304FA">
      <w:pPr>
        <w:ind w:firstLine="226"/>
        <w:rPr>
          <w:rtl/>
        </w:rPr>
      </w:pPr>
      <w:r>
        <w:rPr>
          <w:rFonts w:hint="cs"/>
          <w:rtl/>
        </w:rPr>
        <w:t xml:space="preserve">3 - </w:t>
      </w:r>
      <w:r w:rsidR="00A119D0">
        <w:rPr>
          <w:rtl/>
        </w:rPr>
        <w:t>علو مقام الرسول العظيم، وعظم شأنه، ورفعة قدره، حيث اقترن باسم الله سبحانه وتعالى في أكثر من موضع في هذا الفصل.. سواء ما كان منها في طلب الإرضاء، أو في النهي</w:t>
      </w:r>
      <w:r>
        <w:rPr>
          <w:rFonts w:hint="cs"/>
          <w:rtl/>
        </w:rPr>
        <w:t xml:space="preserve"> </w:t>
      </w:r>
      <w:r w:rsidR="00A119D0">
        <w:rPr>
          <w:rtl/>
        </w:rPr>
        <w:t xml:space="preserve">عن المحاربة </w:t>
      </w:r>
      <w:r w:rsidR="00193276">
        <w:rPr>
          <w:rFonts w:hint="cs"/>
          <w:rtl/>
        </w:rPr>
        <w:t>والاستهزاء</w:t>
      </w:r>
      <w:r w:rsidR="00A119D0">
        <w:rPr>
          <w:rtl/>
        </w:rPr>
        <w:t xml:space="preserve">، حتى في الرضى بالعطاء </w:t>
      </w:r>
      <w:r w:rsidRPr="00D12F37">
        <w:rPr>
          <w:rtl/>
        </w:rPr>
        <w:t>﴿وَلَوْ أَنَّهُمْ رَضُوا مَا آتَاهُمُ اللَّهُ وَرَسُولُهُ﴾</w:t>
      </w:r>
      <w:r w:rsidRPr="00D12F37">
        <w:rPr>
          <w:sz w:val="24"/>
          <w:szCs w:val="24"/>
          <w:rtl/>
        </w:rPr>
        <w:t xml:space="preserve"> [التوبة: 59]</w:t>
      </w:r>
      <w:r>
        <w:rPr>
          <w:rFonts w:hint="cs"/>
          <w:rtl/>
        </w:rPr>
        <w:t>،</w:t>
      </w:r>
      <w:r w:rsidR="00A119D0">
        <w:rPr>
          <w:rtl/>
        </w:rPr>
        <w:t xml:space="preserve"> </w:t>
      </w:r>
      <w:r w:rsidRPr="00D12F37">
        <w:rPr>
          <w:rtl/>
        </w:rPr>
        <w:t>﴿سَيُؤْتِينَا اللَّهُ مِنْ فَضْلِهِ وَرَسُولُهُ﴾</w:t>
      </w:r>
      <w:r w:rsidRPr="00D12F37">
        <w:rPr>
          <w:sz w:val="24"/>
          <w:szCs w:val="24"/>
          <w:rtl/>
        </w:rPr>
        <w:t xml:space="preserve"> [التوبة: 59]</w:t>
      </w:r>
      <w:r>
        <w:rPr>
          <w:rFonts w:hint="cs"/>
          <w:rtl/>
        </w:rPr>
        <w:t>،</w:t>
      </w:r>
      <w:r w:rsidR="00A119D0">
        <w:rPr>
          <w:rtl/>
        </w:rPr>
        <w:t xml:space="preserve"> </w:t>
      </w:r>
      <w:r w:rsidRPr="00D12F37">
        <w:rPr>
          <w:rtl/>
        </w:rPr>
        <w:t>﴿وَاللَّهُ وَرَسُولُهُ أَحَقُّ أَنْ يُرْضُوهُ﴾</w:t>
      </w:r>
      <w:r w:rsidRPr="00D12F37">
        <w:rPr>
          <w:sz w:val="24"/>
          <w:szCs w:val="24"/>
          <w:rtl/>
        </w:rPr>
        <w:t xml:space="preserve"> [التوبة: 62]</w:t>
      </w:r>
      <w:r>
        <w:rPr>
          <w:rFonts w:hint="cs"/>
          <w:rtl/>
        </w:rPr>
        <w:t xml:space="preserve">، </w:t>
      </w:r>
      <w:r w:rsidRPr="00D12F37">
        <w:rPr>
          <w:rtl/>
        </w:rPr>
        <w:t>﴿أَلَمْ يَعْلَمُوا أَنَّهُ مَنْ يُحَادِدِ اللَّهَ وَرَسُولَهُ﴾</w:t>
      </w:r>
      <w:r w:rsidRPr="00D12F37">
        <w:rPr>
          <w:sz w:val="24"/>
          <w:szCs w:val="24"/>
          <w:rtl/>
        </w:rPr>
        <w:t xml:space="preserve"> [التوبة: 63]</w:t>
      </w:r>
      <w:r>
        <w:rPr>
          <w:rFonts w:hint="cs"/>
          <w:rtl/>
        </w:rPr>
        <w:t>،</w:t>
      </w:r>
      <w:r w:rsidR="00A119D0">
        <w:rPr>
          <w:rtl/>
        </w:rPr>
        <w:t xml:space="preserve"> </w:t>
      </w:r>
      <w:r w:rsidRPr="00D12F37">
        <w:rPr>
          <w:rtl/>
        </w:rPr>
        <w:t>﴿أَبِاللَّهِ وَ</w:t>
      </w:r>
      <w:r w:rsidR="004E682B">
        <w:rPr>
          <w:rtl/>
        </w:rPr>
        <w:t>آيات</w:t>
      </w:r>
      <w:r w:rsidRPr="00D12F37">
        <w:rPr>
          <w:rtl/>
        </w:rPr>
        <w:t xml:space="preserve"> وَرَسُولِهِ كُنْتُمْ تَسْتَهْزِئُونَ (65)﴾</w:t>
      </w:r>
      <w:r w:rsidRPr="00D12F37">
        <w:rPr>
          <w:sz w:val="24"/>
          <w:szCs w:val="24"/>
          <w:rtl/>
        </w:rPr>
        <w:t xml:space="preserve"> [التوبة: 65]</w:t>
      </w:r>
      <w:r>
        <w:rPr>
          <w:rFonts w:hint="cs"/>
          <w:rtl/>
        </w:rPr>
        <w:t>.</w:t>
      </w:r>
    </w:p>
    <w:p w14:paraId="5E811B13" w14:textId="77777777" w:rsidR="00D12F37" w:rsidRDefault="00D12F37" w:rsidP="005304FA">
      <w:pPr>
        <w:ind w:firstLine="226"/>
        <w:rPr>
          <w:rtl/>
        </w:rPr>
      </w:pPr>
      <w:r>
        <w:rPr>
          <w:rFonts w:hint="cs"/>
          <w:rtl/>
        </w:rPr>
        <w:t xml:space="preserve">4 - </w:t>
      </w:r>
      <w:r w:rsidR="00A119D0">
        <w:rPr>
          <w:rtl/>
        </w:rPr>
        <w:t>إن باب التوبة والقبول مفتوح لن ي</w:t>
      </w:r>
      <w:r>
        <w:rPr>
          <w:rFonts w:hint="cs"/>
          <w:rtl/>
        </w:rPr>
        <w:t>غ</w:t>
      </w:r>
      <w:r w:rsidR="00A119D0">
        <w:rPr>
          <w:rtl/>
        </w:rPr>
        <w:t>لق أبد</w:t>
      </w:r>
      <w:r>
        <w:rPr>
          <w:rFonts w:hint="cs"/>
          <w:rtl/>
        </w:rPr>
        <w:t>ً</w:t>
      </w:r>
      <w:r w:rsidR="00A119D0">
        <w:rPr>
          <w:rtl/>
        </w:rPr>
        <w:t>ا.</w:t>
      </w:r>
    </w:p>
    <w:p w14:paraId="0B2BBEAD" w14:textId="620D2A98" w:rsidR="00A119D0" w:rsidRDefault="00D12F37" w:rsidP="005304FA">
      <w:pPr>
        <w:ind w:firstLine="226"/>
        <w:rPr>
          <w:rtl/>
        </w:rPr>
      </w:pPr>
      <w:r>
        <w:rPr>
          <w:rFonts w:hint="cs"/>
          <w:rtl/>
        </w:rPr>
        <w:t xml:space="preserve">5 - </w:t>
      </w:r>
      <w:r w:rsidR="00A119D0">
        <w:rPr>
          <w:rtl/>
        </w:rPr>
        <w:t>واست</w:t>
      </w:r>
      <w:r>
        <w:rPr>
          <w:rFonts w:hint="cs"/>
          <w:rtl/>
        </w:rPr>
        <w:t>ُ</w:t>
      </w:r>
      <w:r w:rsidR="00A119D0">
        <w:rPr>
          <w:rtl/>
        </w:rPr>
        <w:t xml:space="preserve">دل بالآية على أن الجد واللعب في </w:t>
      </w:r>
      <w:r>
        <w:rPr>
          <w:rFonts w:hint="cs"/>
          <w:rtl/>
        </w:rPr>
        <w:t>إ</w:t>
      </w:r>
      <w:r w:rsidR="00A119D0">
        <w:rPr>
          <w:rtl/>
        </w:rPr>
        <w:t>ظهار كلمة الكفر سواء</w:t>
      </w:r>
      <w:r>
        <w:rPr>
          <w:rFonts w:hint="cs"/>
          <w:rtl/>
        </w:rPr>
        <w:t>.</w:t>
      </w:r>
    </w:p>
    <w:p w14:paraId="0634D331" w14:textId="70CE8F36" w:rsidR="00A119D0" w:rsidRDefault="00D12F37" w:rsidP="005304FA">
      <w:pPr>
        <w:ind w:firstLine="226"/>
        <w:rPr>
          <w:rtl/>
        </w:rPr>
      </w:pPr>
      <w:r>
        <w:rPr>
          <w:rFonts w:hint="cs"/>
          <w:rtl/>
        </w:rPr>
        <w:t xml:space="preserve">6 - </w:t>
      </w:r>
      <w:r w:rsidR="00A119D0">
        <w:rPr>
          <w:rtl/>
        </w:rPr>
        <w:t>والآية صريحة في أن الخوض واللعب إذا كان موضوعه صفات الله وأفعاله وشرعه و</w:t>
      </w:r>
      <w:r w:rsidR="004E682B">
        <w:rPr>
          <w:rFonts w:hint="cs"/>
          <w:rtl/>
        </w:rPr>
        <w:t>آيات</w:t>
      </w:r>
      <w:r w:rsidR="00A119D0">
        <w:rPr>
          <w:rtl/>
        </w:rPr>
        <w:t xml:space="preserve"> المنزلة وأفعال رسوله وأخلاقه وسيرته، كان ذلك استهزاء</w:t>
      </w:r>
      <w:r>
        <w:rPr>
          <w:rFonts w:hint="cs"/>
          <w:rtl/>
        </w:rPr>
        <w:t>ً</w:t>
      </w:r>
      <w:r w:rsidR="00A119D0">
        <w:rPr>
          <w:rtl/>
        </w:rPr>
        <w:t xml:space="preserve"> بها، لأن </w:t>
      </w:r>
      <w:r w:rsidR="00193276">
        <w:rPr>
          <w:rFonts w:hint="cs"/>
          <w:rtl/>
        </w:rPr>
        <w:t>الاستهزاء</w:t>
      </w:r>
      <w:r w:rsidR="00A119D0">
        <w:rPr>
          <w:rtl/>
        </w:rPr>
        <w:t xml:space="preserve"> بالشيء عبارة عن ال</w:t>
      </w:r>
      <w:r>
        <w:rPr>
          <w:rFonts w:hint="cs"/>
          <w:rtl/>
        </w:rPr>
        <w:t>ا</w:t>
      </w:r>
      <w:r w:rsidR="00A119D0">
        <w:rPr>
          <w:rtl/>
        </w:rPr>
        <w:t xml:space="preserve">ستخفاف به وكل ما يلعب به فهو مستخفيه.. </w:t>
      </w:r>
      <w:r w:rsidR="00193276">
        <w:rPr>
          <w:rFonts w:hint="cs"/>
          <w:rtl/>
        </w:rPr>
        <w:t>والاستهزاء</w:t>
      </w:r>
      <w:r w:rsidR="00A119D0">
        <w:rPr>
          <w:rtl/>
        </w:rPr>
        <w:t xml:space="preserve"> بشيء من ذلك من الكفر</w:t>
      </w:r>
      <w:r>
        <w:rPr>
          <w:rFonts w:hint="cs"/>
          <w:rtl/>
        </w:rPr>
        <w:t xml:space="preserve"> </w:t>
      </w:r>
      <w:r w:rsidR="00A119D0">
        <w:rPr>
          <w:rtl/>
        </w:rPr>
        <w:t>الحقيقي الذي</w:t>
      </w:r>
      <w:r>
        <w:rPr>
          <w:rFonts w:hint="cs"/>
          <w:rtl/>
        </w:rPr>
        <w:t xml:space="preserve"> </w:t>
      </w:r>
      <w:r w:rsidR="00A119D0">
        <w:rPr>
          <w:rtl/>
        </w:rPr>
        <w:t>يخرج به المسلم من الملة وتجر</w:t>
      </w:r>
      <w:r>
        <w:rPr>
          <w:rFonts w:hint="cs"/>
          <w:rtl/>
        </w:rPr>
        <w:t>ي</w:t>
      </w:r>
      <w:r w:rsidR="00A119D0">
        <w:rPr>
          <w:rtl/>
        </w:rPr>
        <w:t xml:space="preserve"> عليه به أحكام الردة، إلا أن يتوب ويجدد إسلامه، ويغفل عن هذا كثير من الناس الذين يخوضون في</w:t>
      </w:r>
      <w:r w:rsidR="00852B9A">
        <w:rPr>
          <w:rtl/>
        </w:rPr>
        <w:t xml:space="preserve"> القرآن </w:t>
      </w:r>
      <w:r w:rsidR="00A119D0">
        <w:rPr>
          <w:rtl/>
        </w:rPr>
        <w:t>والوعد والوعيد، ويدخل في عمومها المبتدعون والمحدثون في الدين، والذين يخوضون في الداعين إلى الكتاب والسنة</w:t>
      </w:r>
      <w:r>
        <w:rPr>
          <w:rFonts w:hint="cs"/>
          <w:rtl/>
        </w:rPr>
        <w:t>،</w:t>
      </w:r>
      <w:r w:rsidR="00A119D0">
        <w:rPr>
          <w:rtl/>
        </w:rPr>
        <w:t xml:space="preserve"> ويستهزئون بهم لاعتصامهم في الدين، و</w:t>
      </w:r>
      <w:r>
        <w:rPr>
          <w:rFonts w:hint="cs"/>
          <w:rtl/>
        </w:rPr>
        <w:t>إ</w:t>
      </w:r>
      <w:r w:rsidR="00A119D0">
        <w:rPr>
          <w:rtl/>
        </w:rPr>
        <w:t xml:space="preserve">يثارهم </w:t>
      </w:r>
      <w:r>
        <w:rPr>
          <w:rFonts w:hint="cs"/>
          <w:rtl/>
        </w:rPr>
        <w:t>إ</w:t>
      </w:r>
      <w:r w:rsidR="00A119D0">
        <w:rPr>
          <w:rtl/>
        </w:rPr>
        <w:t>ياهما على المذاهب المقلدة.</w:t>
      </w:r>
    </w:p>
    <w:p w14:paraId="3396A9E3" w14:textId="78F3BE89" w:rsidR="00A119D0" w:rsidRDefault="00D12F37" w:rsidP="005304FA">
      <w:pPr>
        <w:ind w:firstLine="226"/>
        <w:rPr>
          <w:rtl/>
        </w:rPr>
      </w:pPr>
      <w:r>
        <w:rPr>
          <w:rFonts w:hint="cs"/>
          <w:rtl/>
        </w:rPr>
        <w:t xml:space="preserve">7 - </w:t>
      </w:r>
      <w:r w:rsidR="00A119D0">
        <w:rPr>
          <w:rtl/>
        </w:rPr>
        <w:t xml:space="preserve">في </w:t>
      </w:r>
      <w:r w:rsidR="00D11A91">
        <w:rPr>
          <w:rtl/>
        </w:rPr>
        <w:t>الآيات</w:t>
      </w:r>
      <w:r w:rsidR="004E682B">
        <w:rPr>
          <w:rtl/>
        </w:rPr>
        <w:t xml:space="preserve"> </w:t>
      </w:r>
      <w:r>
        <w:rPr>
          <w:rFonts w:hint="cs"/>
          <w:rtl/>
        </w:rPr>
        <w:t>-</w:t>
      </w:r>
      <w:r w:rsidR="00A119D0">
        <w:rPr>
          <w:rtl/>
        </w:rPr>
        <w:t xml:space="preserve">لاسيما </w:t>
      </w:r>
      <w:r>
        <w:rPr>
          <w:rFonts w:hint="cs"/>
          <w:rtl/>
        </w:rPr>
        <w:t>آي</w:t>
      </w:r>
      <w:r w:rsidR="00A119D0">
        <w:rPr>
          <w:rtl/>
        </w:rPr>
        <w:t xml:space="preserve">ة </w:t>
      </w:r>
      <w:r w:rsidRPr="00D12F37">
        <w:rPr>
          <w:rtl/>
        </w:rPr>
        <w:t>﴿يَحْذَرُ الْمُنَافِقُونَ﴾</w:t>
      </w:r>
      <w:r w:rsidR="00A119D0">
        <w:rPr>
          <w:rtl/>
        </w:rPr>
        <w:t>- تصوير لعملية المتابعة السماوية تجاه المجتمع المدني مؤمنه ومنافقه.. وليس من الممكن أن يتصور أحد ما الذي كان يعيش فيه المنافقون يومئذ من كرب وفزع، وهم يرون كل يوم صرعاهم، وقد رمنهم كلمات الله بسهام نافذة لم تخط</w:t>
      </w:r>
      <w:r>
        <w:rPr>
          <w:rFonts w:hint="cs"/>
          <w:rtl/>
        </w:rPr>
        <w:t>ئ</w:t>
      </w:r>
      <w:r w:rsidR="00A119D0">
        <w:rPr>
          <w:rtl/>
        </w:rPr>
        <w:t xml:space="preserve"> صميم الداء منهم.</w:t>
      </w:r>
    </w:p>
    <w:p w14:paraId="36002DF3" w14:textId="42A69036" w:rsidR="00A119D0" w:rsidRDefault="00A119D0" w:rsidP="005304FA">
      <w:pPr>
        <w:ind w:firstLine="226"/>
        <w:rPr>
          <w:rtl/>
        </w:rPr>
      </w:pPr>
      <w:r>
        <w:rPr>
          <w:rtl/>
        </w:rPr>
        <w:t>ولقد كان ما صنعه الله بالمنافقين في عهد الرسول صلى الله عليه وسلم وفي فضح من ف</w:t>
      </w:r>
      <w:r w:rsidR="00D12F37">
        <w:rPr>
          <w:rFonts w:hint="cs"/>
          <w:rtl/>
        </w:rPr>
        <w:t>ُ</w:t>
      </w:r>
      <w:r>
        <w:rPr>
          <w:rtl/>
        </w:rPr>
        <w:t xml:space="preserve">ضح منهم، حماية للمجتمع الإسلامي الأول من هذا الداء الخبيث، ووقاية للمؤمنين من أن يطوف بهم طائف منهم، حتى لقد كان صحابة رسول صلى الله عليه وسلم </w:t>
      </w:r>
      <w:r w:rsidR="00D12F37">
        <w:rPr>
          <w:rFonts w:hint="cs"/>
          <w:rtl/>
        </w:rPr>
        <w:t>-</w:t>
      </w:r>
      <w:r>
        <w:rPr>
          <w:rtl/>
        </w:rPr>
        <w:t>وهم من هم</w:t>
      </w:r>
      <w:r w:rsidR="00D12F37">
        <w:rPr>
          <w:rFonts w:hint="cs"/>
          <w:rtl/>
        </w:rPr>
        <w:t>-</w:t>
      </w:r>
      <w:r>
        <w:rPr>
          <w:rtl/>
        </w:rPr>
        <w:t xml:space="preserve"> يضعون أنفسهم تحت مراقبة دقيقة منهم لكل خاطرة تخطر لهم، ولكل وسواس </w:t>
      </w:r>
      <w:r w:rsidR="00D12F37">
        <w:rPr>
          <w:rFonts w:hint="cs"/>
          <w:rtl/>
        </w:rPr>
        <w:t>ي</w:t>
      </w:r>
      <w:r>
        <w:rPr>
          <w:rtl/>
        </w:rPr>
        <w:t>ط</w:t>
      </w:r>
      <w:r w:rsidR="00D12F37">
        <w:rPr>
          <w:rFonts w:hint="cs"/>
          <w:rtl/>
        </w:rPr>
        <w:t>و</w:t>
      </w:r>
      <w:r>
        <w:rPr>
          <w:rtl/>
        </w:rPr>
        <w:t>ف بهم.</w:t>
      </w:r>
    </w:p>
    <w:p w14:paraId="3FEF9DDE" w14:textId="008C8834" w:rsidR="00A119D0" w:rsidRDefault="00A119D0" w:rsidP="005304FA">
      <w:pPr>
        <w:ind w:firstLine="226"/>
        <w:rPr>
          <w:rtl/>
        </w:rPr>
      </w:pPr>
      <w:r>
        <w:rPr>
          <w:rtl/>
        </w:rPr>
        <w:t>ومن هنا ندرك السر في هذا الصفاء الروحي الذي كان عليه صحابة رسول الله، وتلك العظمة الإنسانية الموجودة فيهم، والذي كان من آثاره ما شهدته الحياة</w:t>
      </w:r>
      <w:r w:rsidR="00D12F37">
        <w:rPr>
          <w:rFonts w:hint="cs"/>
          <w:rtl/>
        </w:rPr>
        <w:t xml:space="preserve"> -</w:t>
      </w:r>
      <w:r>
        <w:rPr>
          <w:rtl/>
        </w:rPr>
        <w:t>وربما لأول مرة، ولآخر مرة أيض</w:t>
      </w:r>
      <w:r w:rsidR="00D12F37">
        <w:rPr>
          <w:rFonts w:hint="cs"/>
          <w:rtl/>
        </w:rPr>
        <w:t>ً</w:t>
      </w:r>
      <w:r>
        <w:rPr>
          <w:rtl/>
        </w:rPr>
        <w:t>ا</w:t>
      </w:r>
      <w:r w:rsidR="00D12F37">
        <w:rPr>
          <w:rFonts w:hint="cs"/>
          <w:rtl/>
        </w:rPr>
        <w:t>-</w:t>
      </w:r>
      <w:r>
        <w:rPr>
          <w:rtl/>
        </w:rPr>
        <w:t xml:space="preserve"> من مجتمع مثالي </w:t>
      </w:r>
      <w:r w:rsidR="00D12F37">
        <w:rPr>
          <w:rFonts w:hint="cs"/>
          <w:rtl/>
        </w:rPr>
        <w:t>ي</w:t>
      </w:r>
      <w:r>
        <w:rPr>
          <w:rtl/>
        </w:rPr>
        <w:t>حكمه وازع الضمير، ويقوم فيه مقام السلطان القاهر، الذي يتسلط على ك</w:t>
      </w:r>
      <w:r w:rsidR="00D12F37">
        <w:rPr>
          <w:rFonts w:hint="cs"/>
          <w:rtl/>
        </w:rPr>
        <w:t>ل</w:t>
      </w:r>
      <w:r>
        <w:rPr>
          <w:rtl/>
        </w:rPr>
        <w:t xml:space="preserve"> نفس ويأخذ على كل جارحة.</w:t>
      </w:r>
    </w:p>
    <w:p w14:paraId="66881846" w14:textId="6C4FF22C" w:rsidR="00A119D0" w:rsidRDefault="00A119D0" w:rsidP="005304FA">
      <w:pPr>
        <w:ind w:firstLine="226"/>
        <w:rPr>
          <w:rtl/>
        </w:rPr>
      </w:pPr>
      <w:r>
        <w:rPr>
          <w:rtl/>
        </w:rPr>
        <w:t>وفي قص</w:t>
      </w:r>
      <w:r w:rsidR="00D12F37">
        <w:rPr>
          <w:rFonts w:hint="cs"/>
          <w:rtl/>
        </w:rPr>
        <w:t>ة</w:t>
      </w:r>
      <w:r>
        <w:rPr>
          <w:rtl/>
        </w:rPr>
        <w:t xml:space="preserve"> ماعز والمرأة الغامدية شاهد بين، </w:t>
      </w:r>
      <w:r w:rsidR="00D12F37">
        <w:rPr>
          <w:rFonts w:hint="cs"/>
          <w:rtl/>
        </w:rPr>
        <w:t>ي</w:t>
      </w:r>
      <w:r>
        <w:rPr>
          <w:rtl/>
        </w:rPr>
        <w:t xml:space="preserve">حدث بأن المجتمع الإسلامي في عهد الرسول صلى الله عليه وسلم كان تحت مراقبة سماوية تتكشف للناس منها سرائرهم، كما تتكشف لهم صور المرئيات على المرايا العاكسة، فإن عمي الإنسان من أن </w:t>
      </w:r>
      <w:r w:rsidR="00D12F37">
        <w:rPr>
          <w:rFonts w:hint="cs"/>
          <w:rtl/>
        </w:rPr>
        <w:t>ي</w:t>
      </w:r>
      <w:r>
        <w:rPr>
          <w:rtl/>
        </w:rPr>
        <w:t>رى نفسه فيها، ر</w:t>
      </w:r>
      <w:r w:rsidR="00D12F37">
        <w:rPr>
          <w:rFonts w:hint="cs"/>
          <w:rtl/>
        </w:rPr>
        <w:t>أ</w:t>
      </w:r>
      <w:r>
        <w:rPr>
          <w:rtl/>
        </w:rPr>
        <w:t>ه الناس من حوله من قريب وبعيد.</w:t>
      </w:r>
    </w:p>
    <w:p w14:paraId="0E183257" w14:textId="2EED975B" w:rsidR="00A119D0" w:rsidRDefault="00A119D0" w:rsidP="005304FA">
      <w:pPr>
        <w:ind w:firstLine="226"/>
        <w:rPr>
          <w:rtl/>
        </w:rPr>
      </w:pPr>
      <w:r>
        <w:rPr>
          <w:rtl/>
        </w:rPr>
        <w:t>ووراء هذه القصة اكثر من أية مجزة من</w:t>
      </w:r>
      <w:r w:rsidR="00852B9A">
        <w:rPr>
          <w:rtl/>
        </w:rPr>
        <w:t xml:space="preserve"> </w:t>
      </w:r>
      <w:r w:rsidR="004E682B">
        <w:rPr>
          <w:rtl/>
        </w:rPr>
        <w:t xml:space="preserve">آيات </w:t>
      </w:r>
      <w:r>
        <w:rPr>
          <w:rtl/>
        </w:rPr>
        <w:t xml:space="preserve">السمو الإنساني، وعظمة الإنسان حين يسكن الإيمان قلبه ويملأ كيانه، فلا يخاف غير الله، ولا يطمئن إلا </w:t>
      </w:r>
      <w:r w:rsidR="00193276">
        <w:rPr>
          <w:rFonts w:hint="cs"/>
          <w:rtl/>
        </w:rPr>
        <w:t>باللجو</w:t>
      </w:r>
      <w:r w:rsidR="00193276">
        <w:rPr>
          <w:rFonts w:hint="eastAsia"/>
          <w:rtl/>
        </w:rPr>
        <w:t>ء</w:t>
      </w:r>
      <w:r>
        <w:rPr>
          <w:rtl/>
        </w:rPr>
        <w:t xml:space="preserve"> إليه </w:t>
      </w:r>
      <w:r w:rsidR="00193276">
        <w:rPr>
          <w:rFonts w:hint="cs"/>
          <w:rtl/>
        </w:rPr>
        <w:t>والاستسلام</w:t>
      </w:r>
      <w:r>
        <w:rPr>
          <w:rtl/>
        </w:rPr>
        <w:t xml:space="preserve"> له.</w:t>
      </w:r>
    </w:p>
    <w:p w14:paraId="514FDF37" w14:textId="1814B3F8" w:rsidR="00A119D0" w:rsidRDefault="00A119D0" w:rsidP="005304FA">
      <w:pPr>
        <w:ind w:firstLine="226"/>
        <w:rPr>
          <w:rtl/>
        </w:rPr>
      </w:pPr>
      <w:r>
        <w:rPr>
          <w:rtl/>
        </w:rPr>
        <w:t>و</w:t>
      </w:r>
      <w:r w:rsidR="00D12F37">
        <w:rPr>
          <w:rFonts w:hint="cs"/>
          <w:rtl/>
        </w:rPr>
        <w:t>ن</w:t>
      </w:r>
      <w:r>
        <w:rPr>
          <w:rtl/>
        </w:rPr>
        <w:t>حسب أننا لا نعدو الحقيقة إذا قلنا إن ماعز</w:t>
      </w:r>
      <w:r w:rsidR="00D12F37">
        <w:rPr>
          <w:rFonts w:hint="cs"/>
          <w:rtl/>
        </w:rPr>
        <w:t>ً</w:t>
      </w:r>
      <w:r>
        <w:rPr>
          <w:rtl/>
        </w:rPr>
        <w:t>ا والغامدية لم يكن منهما هذا الإصرار العنيف على فضح أمرهما بعد أن ستر الله عليهما إلا خوف</w:t>
      </w:r>
      <w:r w:rsidR="00D12F37">
        <w:rPr>
          <w:rFonts w:hint="cs"/>
          <w:rtl/>
        </w:rPr>
        <w:t>ً</w:t>
      </w:r>
      <w:r>
        <w:rPr>
          <w:rtl/>
        </w:rPr>
        <w:t xml:space="preserve">ا من فضيحة مهلكة </w:t>
      </w:r>
      <w:r w:rsidR="00D12F37">
        <w:rPr>
          <w:rFonts w:hint="cs"/>
          <w:rtl/>
        </w:rPr>
        <w:t>ي</w:t>
      </w:r>
      <w:r>
        <w:rPr>
          <w:rtl/>
        </w:rPr>
        <w:t>تنزل بها</w:t>
      </w:r>
      <w:r w:rsidR="00852B9A">
        <w:rPr>
          <w:rtl/>
        </w:rPr>
        <w:t xml:space="preserve"> القرآن </w:t>
      </w:r>
      <w:r>
        <w:rPr>
          <w:rtl/>
        </w:rPr>
        <w:t xml:space="preserve">في شأنهما، فتكون لعنتهما على لسان كل قارئ للقرآن إلى يوم الدين، فهما إذ يطلبان الموت، وإذ يجد </w:t>
      </w:r>
      <w:r w:rsidR="00D12F37">
        <w:rPr>
          <w:rFonts w:hint="cs"/>
          <w:rtl/>
        </w:rPr>
        <w:t>أ</w:t>
      </w:r>
      <w:r>
        <w:rPr>
          <w:rtl/>
        </w:rPr>
        <w:t>ن هذه الحرارة في الإقدام عليه، واستساغة طعمه، إنما ليهر</w:t>
      </w:r>
      <w:r w:rsidR="00D12F37">
        <w:rPr>
          <w:rFonts w:hint="cs"/>
          <w:rtl/>
        </w:rPr>
        <w:t>ب</w:t>
      </w:r>
      <w:r>
        <w:rPr>
          <w:rtl/>
        </w:rPr>
        <w:t>ا من تلك الس</w:t>
      </w:r>
      <w:r w:rsidR="00D12F37">
        <w:rPr>
          <w:rFonts w:hint="cs"/>
          <w:rtl/>
        </w:rPr>
        <w:t>ي</w:t>
      </w:r>
      <w:r>
        <w:rPr>
          <w:rtl/>
        </w:rPr>
        <w:t>اط الملتهبة التي تتساقط عليهما بن</w:t>
      </w:r>
      <w:r w:rsidR="00D12F37">
        <w:rPr>
          <w:rFonts w:hint="cs"/>
          <w:rtl/>
        </w:rPr>
        <w:t>ذ</w:t>
      </w:r>
      <w:r>
        <w:rPr>
          <w:rtl/>
        </w:rPr>
        <w:t>ر الفضيحة التي يشهدها الوجود كله على امتداد الزمن إلى يوم النشور</w:t>
      </w:r>
      <w:r w:rsidR="00D12F37">
        <w:rPr>
          <w:rFonts w:hint="cs"/>
          <w:rtl/>
        </w:rPr>
        <w:t>.</w:t>
      </w:r>
    </w:p>
    <w:p w14:paraId="00330FE2" w14:textId="3EF1E952" w:rsidR="00A119D0" w:rsidRDefault="00A119D0" w:rsidP="005304FA">
      <w:pPr>
        <w:ind w:firstLine="226"/>
        <w:rPr>
          <w:rtl/>
        </w:rPr>
      </w:pPr>
      <w:r>
        <w:rPr>
          <w:rtl/>
        </w:rPr>
        <w:t>وطبيعي أن هذا الشعور الذي تسلط على ماعز والغامدية، والذي أراهما مد</w:t>
      </w:r>
      <w:r w:rsidR="00D12F37">
        <w:rPr>
          <w:rFonts w:hint="cs"/>
          <w:rtl/>
        </w:rPr>
        <w:t>ى</w:t>
      </w:r>
      <w:r>
        <w:rPr>
          <w:rtl/>
        </w:rPr>
        <w:t xml:space="preserve"> الهوة التي سيهويان فيها إذا هما و</w:t>
      </w:r>
      <w:r w:rsidR="00D12F37">
        <w:rPr>
          <w:rFonts w:hint="cs"/>
          <w:rtl/>
        </w:rPr>
        <w:t>قع</w:t>
      </w:r>
      <w:r>
        <w:rPr>
          <w:rtl/>
        </w:rPr>
        <w:t>ا تح</w:t>
      </w:r>
      <w:r w:rsidR="00D12F37">
        <w:rPr>
          <w:rFonts w:hint="cs"/>
          <w:rtl/>
        </w:rPr>
        <w:t>ت</w:t>
      </w:r>
      <w:r>
        <w:rPr>
          <w:rtl/>
        </w:rPr>
        <w:t xml:space="preserve"> لعنة الله، وأنزل الله سبحانه في شأنهما قرأن</w:t>
      </w:r>
      <w:r w:rsidR="00D12F37">
        <w:rPr>
          <w:rFonts w:hint="cs"/>
          <w:rtl/>
        </w:rPr>
        <w:t>ً</w:t>
      </w:r>
      <w:r>
        <w:rPr>
          <w:rtl/>
        </w:rPr>
        <w:t>ا يفضحهما</w:t>
      </w:r>
      <w:r w:rsidR="00D12F37">
        <w:rPr>
          <w:rFonts w:hint="cs"/>
          <w:rtl/>
        </w:rPr>
        <w:t>،</w:t>
      </w:r>
      <w:r>
        <w:rPr>
          <w:rtl/>
        </w:rPr>
        <w:t xml:space="preserve"> طبيعي أن هذا الشعور إنما بلغ به هذه الدرجة من اليقظة</w:t>
      </w:r>
      <w:r w:rsidR="00E905FF">
        <w:rPr>
          <w:rFonts w:hint="cs"/>
          <w:rtl/>
        </w:rPr>
        <w:t xml:space="preserve"> </w:t>
      </w:r>
      <w:r>
        <w:rPr>
          <w:rtl/>
        </w:rPr>
        <w:t>والحساسية</w:t>
      </w:r>
      <w:r w:rsidR="00E905FF">
        <w:rPr>
          <w:rFonts w:hint="cs"/>
          <w:rtl/>
        </w:rPr>
        <w:t>،</w:t>
      </w:r>
      <w:r>
        <w:rPr>
          <w:rtl/>
        </w:rPr>
        <w:t xml:space="preserve"> هو وثاقة الإيمان بالله وحسن الإدراك لكماله سبحانه وتعالى، وأنه القادر الذي لا يعجزه شيء، العالم الذي لا يعزب عنه مثقال ذرة في الأرض ولا في السماء</w:t>
      </w:r>
      <w:r w:rsidR="00E905FF">
        <w:rPr>
          <w:rFonts w:hint="cs"/>
          <w:rtl/>
        </w:rPr>
        <w:t>.</w:t>
      </w:r>
    </w:p>
    <w:p w14:paraId="454BA829" w14:textId="24F912B9" w:rsidR="00852B9A" w:rsidRDefault="00A119D0" w:rsidP="005304FA">
      <w:pPr>
        <w:ind w:firstLine="226"/>
        <w:rPr>
          <w:rtl/>
        </w:rPr>
      </w:pPr>
      <w:r>
        <w:rPr>
          <w:rtl/>
        </w:rPr>
        <w:t>فإذا جاءت بعد ذلك شواهد عملية تكشف عن تلك القدرة وهذا الع</w:t>
      </w:r>
      <w:r w:rsidR="00E905FF">
        <w:rPr>
          <w:rFonts w:hint="cs"/>
          <w:rtl/>
        </w:rPr>
        <w:t>ل</w:t>
      </w:r>
      <w:r>
        <w:rPr>
          <w:rtl/>
        </w:rPr>
        <w:t>م فيما كشف</w:t>
      </w:r>
      <w:r w:rsidR="00852B9A">
        <w:rPr>
          <w:rtl/>
        </w:rPr>
        <w:t xml:space="preserve"> القرآن </w:t>
      </w:r>
      <w:r>
        <w:rPr>
          <w:rtl/>
        </w:rPr>
        <w:t xml:space="preserve">الكريم من خبايا المنافقين وخفايا </w:t>
      </w:r>
      <w:r w:rsidR="00E905FF">
        <w:rPr>
          <w:rFonts w:hint="cs"/>
          <w:rtl/>
        </w:rPr>
        <w:t>ص</w:t>
      </w:r>
      <w:r>
        <w:rPr>
          <w:rtl/>
        </w:rPr>
        <w:t>دورهم.. لم يكن ثمة مهرب من الله إلا إليه، ولم يكن ثمة سبيل لنجاة إلا في طلب التطهير من الألم وإقامة حد الله على من اعتدى على حرمات الله</w:t>
      </w:r>
      <w:r w:rsidR="00852B9A">
        <w:rPr>
          <w:rFonts w:hint="cs"/>
          <w:rtl/>
        </w:rPr>
        <w:t>.</w:t>
      </w:r>
    </w:p>
    <w:p w14:paraId="714741B8" w14:textId="48856F08" w:rsidR="00A119D0" w:rsidRDefault="00A119D0" w:rsidP="005304FA">
      <w:pPr>
        <w:ind w:firstLine="226"/>
        <w:rPr>
          <w:rtl/>
        </w:rPr>
      </w:pPr>
      <w:r>
        <w:rPr>
          <w:rtl/>
        </w:rPr>
        <w:t>هذا، ول</w:t>
      </w:r>
      <w:r w:rsidR="00E905FF">
        <w:rPr>
          <w:rFonts w:hint="cs"/>
          <w:rtl/>
        </w:rPr>
        <w:t>ما</w:t>
      </w:r>
      <w:r>
        <w:rPr>
          <w:rtl/>
        </w:rPr>
        <w:t xml:space="preserve"> لحق الرسول صلى الله عليه وسلم بالرفيق الأعلى، وانقطع وحي السماء، تنفس المنافقون الصعداء وزال</w:t>
      </w:r>
      <w:r w:rsidR="00E905FF">
        <w:rPr>
          <w:rFonts w:hint="cs"/>
          <w:rtl/>
        </w:rPr>
        <w:t xml:space="preserve"> </w:t>
      </w:r>
      <w:r>
        <w:rPr>
          <w:rtl/>
        </w:rPr>
        <w:t>هم هذا الشعور من الحذر والخوف أن يمسوا أو يصبحوا على أعين الناس فضيحة مفضوحة للعالمين.. فاستعلن نفاقهم، وتحركت ألسنتهم بما كانت تك</w:t>
      </w:r>
      <w:r w:rsidR="00E905FF">
        <w:rPr>
          <w:rFonts w:hint="cs"/>
          <w:rtl/>
        </w:rPr>
        <w:t>ن</w:t>
      </w:r>
      <w:r>
        <w:rPr>
          <w:rtl/>
        </w:rPr>
        <w:t>ه في صدورهم من منكر القول و</w:t>
      </w:r>
      <w:r w:rsidR="00E905FF">
        <w:rPr>
          <w:rFonts w:hint="cs"/>
          <w:rtl/>
        </w:rPr>
        <w:t>إ</w:t>
      </w:r>
      <w:r>
        <w:rPr>
          <w:rtl/>
        </w:rPr>
        <w:t xml:space="preserve">ثم التدبير، ولكن </w:t>
      </w:r>
      <w:r w:rsidR="00E905FF">
        <w:rPr>
          <w:rFonts w:hint="cs"/>
          <w:rtl/>
        </w:rPr>
        <w:t>-</w:t>
      </w:r>
      <w:r>
        <w:rPr>
          <w:rtl/>
        </w:rPr>
        <w:t>مع هذا</w:t>
      </w:r>
      <w:r w:rsidR="00E905FF">
        <w:rPr>
          <w:rFonts w:hint="cs"/>
          <w:rtl/>
        </w:rPr>
        <w:t>-</w:t>
      </w:r>
      <w:r>
        <w:rPr>
          <w:rtl/>
        </w:rPr>
        <w:t xml:space="preserve"> لم يكن للنفاق ولا للمنافقين أثر في حياة المجتمع الإسلامي الذي تركه الرسول صلى الله عليه وسلم، ويدل على ذلك حين س</w:t>
      </w:r>
      <w:r w:rsidR="00E905FF">
        <w:rPr>
          <w:rFonts w:hint="cs"/>
          <w:rtl/>
        </w:rPr>
        <w:t>ُ</w:t>
      </w:r>
      <w:r>
        <w:rPr>
          <w:rtl/>
        </w:rPr>
        <w:t>ئل حذيفة</w:t>
      </w:r>
      <w:r w:rsidR="00E905FF">
        <w:rPr>
          <w:rFonts w:hint="cs"/>
          <w:rtl/>
        </w:rPr>
        <w:t>:</w:t>
      </w:r>
      <w:r>
        <w:rPr>
          <w:rtl/>
        </w:rPr>
        <w:t xml:space="preserve"> أنت صاحب سر رسول الله صلى الله عليه وسلم، فانظر ما في</w:t>
      </w:r>
      <w:r w:rsidR="00E905FF">
        <w:rPr>
          <w:rFonts w:hint="cs"/>
          <w:rtl/>
        </w:rPr>
        <w:t>ّ</w:t>
      </w:r>
      <w:r>
        <w:rPr>
          <w:rtl/>
        </w:rPr>
        <w:t xml:space="preserve"> من النفاق فعرف</w:t>
      </w:r>
      <w:r w:rsidR="00E905FF">
        <w:rPr>
          <w:rFonts w:hint="cs"/>
          <w:rtl/>
        </w:rPr>
        <w:t>ن</w:t>
      </w:r>
      <w:r>
        <w:rPr>
          <w:rtl/>
        </w:rPr>
        <w:t>ي به</w:t>
      </w:r>
      <w:r w:rsidR="00E905FF">
        <w:rPr>
          <w:rFonts w:hint="cs"/>
          <w:rtl/>
        </w:rPr>
        <w:t>!</w:t>
      </w:r>
      <w:r>
        <w:rPr>
          <w:rtl/>
        </w:rPr>
        <w:t xml:space="preserve"> فيقول حذيفة: والله يا أمير المؤمنين ما أعلم فيك نفاق</w:t>
      </w:r>
      <w:r w:rsidR="00E905FF">
        <w:rPr>
          <w:rFonts w:hint="cs"/>
          <w:rtl/>
        </w:rPr>
        <w:t>ً</w:t>
      </w:r>
      <w:r>
        <w:rPr>
          <w:rtl/>
        </w:rPr>
        <w:t>ا، فيقول: انظر وحقق النظر، في</w:t>
      </w:r>
      <w:r w:rsidR="00E905FF">
        <w:rPr>
          <w:rFonts w:hint="cs"/>
          <w:rtl/>
        </w:rPr>
        <w:t>ب</w:t>
      </w:r>
      <w:r w:rsidR="00A84653">
        <w:rPr>
          <w:rtl/>
        </w:rPr>
        <w:t>ك</w:t>
      </w:r>
      <w:r>
        <w:rPr>
          <w:rtl/>
        </w:rPr>
        <w:t>ي حذيفة ويب</w:t>
      </w:r>
      <w:r w:rsidR="00A84653">
        <w:rPr>
          <w:rtl/>
        </w:rPr>
        <w:t>ك</w:t>
      </w:r>
      <w:r>
        <w:rPr>
          <w:rtl/>
        </w:rPr>
        <w:t xml:space="preserve">ي عمر رضي الله عنهما، فلا يزالان </w:t>
      </w:r>
      <w:r w:rsidR="00193276">
        <w:rPr>
          <w:rFonts w:hint="cs"/>
          <w:rtl/>
        </w:rPr>
        <w:t>يبكيان</w:t>
      </w:r>
      <w:r>
        <w:rPr>
          <w:rtl/>
        </w:rPr>
        <w:t xml:space="preserve"> حتى يغشى عليهما</w:t>
      </w:r>
      <w:r w:rsidR="00E905FF">
        <w:rPr>
          <w:rFonts w:hint="cs"/>
          <w:rtl/>
        </w:rPr>
        <w:t>.</w:t>
      </w:r>
    </w:p>
    <w:p w14:paraId="55B1227C" w14:textId="6E2F539C" w:rsidR="00A119D0" w:rsidRDefault="00A119D0" w:rsidP="005304FA">
      <w:pPr>
        <w:ind w:firstLine="226"/>
        <w:rPr>
          <w:rtl/>
        </w:rPr>
      </w:pPr>
      <w:r>
        <w:rPr>
          <w:rtl/>
        </w:rPr>
        <w:t>ومن هنا ندرك السر فيما كان من التفات الدعوة الإسلامية إلى هذا المرض الخبيث</w:t>
      </w:r>
      <w:r w:rsidR="00E905FF">
        <w:rPr>
          <w:rFonts w:hint="cs"/>
          <w:rtl/>
        </w:rPr>
        <w:t xml:space="preserve"> -</w:t>
      </w:r>
      <w:r>
        <w:rPr>
          <w:rtl/>
        </w:rPr>
        <w:t>مرض النفاق</w:t>
      </w:r>
      <w:r w:rsidR="00E905FF">
        <w:rPr>
          <w:rFonts w:hint="cs"/>
          <w:rtl/>
        </w:rPr>
        <w:t>-</w:t>
      </w:r>
      <w:r>
        <w:rPr>
          <w:rtl/>
        </w:rPr>
        <w:t xml:space="preserve"> ورصد تحركاته في المجتمع الإسلامي، وفضح أهله وكشف وجوههم للمل</w:t>
      </w:r>
      <w:r w:rsidR="00E905FF">
        <w:rPr>
          <w:rFonts w:hint="cs"/>
          <w:rtl/>
        </w:rPr>
        <w:t>أ</w:t>
      </w:r>
      <w:r>
        <w:rPr>
          <w:rtl/>
        </w:rPr>
        <w:t>، حتى يأخذ المؤمنون حذرهم منه، وحتى لا تصيبهم عداوة</w:t>
      </w:r>
      <w:r w:rsidR="00E905FF">
        <w:rPr>
          <w:rFonts w:hint="cs"/>
          <w:rtl/>
        </w:rPr>
        <w:t>.</w:t>
      </w:r>
    </w:p>
    <w:p w14:paraId="0784C598" w14:textId="75F2ECF8" w:rsidR="00A119D0" w:rsidRDefault="00A119D0" w:rsidP="005304FA">
      <w:pPr>
        <w:ind w:firstLine="226"/>
        <w:rPr>
          <w:rtl/>
        </w:rPr>
      </w:pPr>
      <w:r>
        <w:rPr>
          <w:rtl/>
        </w:rPr>
        <w:t xml:space="preserve">الأمر الذي </w:t>
      </w:r>
      <w:r w:rsidR="00E905FF">
        <w:rPr>
          <w:rFonts w:hint="cs"/>
          <w:rtl/>
        </w:rPr>
        <w:t>إ</w:t>
      </w:r>
      <w:r>
        <w:rPr>
          <w:rtl/>
        </w:rPr>
        <w:t>ن فشا في الناس أفسد عليهم حياتهم، وأراهم الأمور في أوضاع مقلوبة لا يلتقون معها إلا إذا قلبوا هم أوضاعهم ومشوا على رؤوسهم بدلا</w:t>
      </w:r>
      <w:r w:rsidR="00E905FF">
        <w:rPr>
          <w:rFonts w:hint="cs"/>
          <w:rtl/>
        </w:rPr>
        <w:t>ً</w:t>
      </w:r>
      <w:r>
        <w:rPr>
          <w:rtl/>
        </w:rPr>
        <w:t xml:space="preserve"> من أرجلهم.</w:t>
      </w:r>
    </w:p>
    <w:p w14:paraId="21A8AAEB" w14:textId="6D2050CB" w:rsidR="00A119D0" w:rsidRDefault="00E905FF" w:rsidP="005304FA">
      <w:pPr>
        <w:pStyle w:val="2"/>
        <w:rPr>
          <w:rtl/>
        </w:rPr>
      </w:pPr>
      <w:r>
        <w:rPr>
          <w:rtl/>
        </w:rPr>
        <w:br w:type="column"/>
      </w:r>
      <w:bookmarkStart w:id="133" w:name="_Toc155503334"/>
      <w:r w:rsidR="00A119D0">
        <w:rPr>
          <w:rtl/>
        </w:rPr>
        <w:t>الفصل الثالث</w:t>
      </w:r>
      <w:r>
        <w:rPr>
          <w:rFonts w:hint="cs"/>
          <w:rtl/>
        </w:rPr>
        <w:t>:</w:t>
      </w:r>
      <w:r>
        <w:rPr>
          <w:rtl/>
        </w:rPr>
        <w:br/>
      </w:r>
      <w:r w:rsidR="00A119D0">
        <w:rPr>
          <w:rtl/>
        </w:rPr>
        <w:t>صفات المنافقين وجزاؤهم</w:t>
      </w:r>
      <w:r>
        <w:rPr>
          <w:rtl/>
        </w:rPr>
        <w:br/>
      </w:r>
      <w:r w:rsidR="00A119D0">
        <w:rPr>
          <w:rtl/>
        </w:rPr>
        <w:t>وجهادهم وبعض منا</w:t>
      </w:r>
      <w:r w:rsidR="00A84653">
        <w:rPr>
          <w:rtl/>
        </w:rPr>
        <w:t>ك</w:t>
      </w:r>
      <w:r w:rsidR="00A119D0">
        <w:rPr>
          <w:rtl/>
        </w:rPr>
        <w:t>رهم</w:t>
      </w:r>
      <w:bookmarkEnd w:id="133"/>
    </w:p>
    <w:p w14:paraId="0C5552B1" w14:textId="77777777" w:rsidR="00E905FF" w:rsidRDefault="00E905FF" w:rsidP="005304FA">
      <w:pPr>
        <w:ind w:firstLine="226"/>
        <w:rPr>
          <w:rtl/>
        </w:rPr>
      </w:pPr>
    </w:p>
    <w:p w14:paraId="5EB1B71C" w14:textId="1D7216CF" w:rsidR="00A119D0" w:rsidRDefault="00A119D0" w:rsidP="005304FA">
      <w:pPr>
        <w:ind w:firstLine="226"/>
        <w:rPr>
          <w:rtl/>
        </w:rPr>
      </w:pPr>
      <w:r>
        <w:rPr>
          <w:rtl/>
        </w:rPr>
        <w:t>سمات المنافقين وسلوكهم المستتبع لعقابهم</w:t>
      </w:r>
      <w:r w:rsidR="00E905FF">
        <w:rPr>
          <w:rFonts w:hint="cs"/>
          <w:rtl/>
        </w:rPr>
        <w:t xml:space="preserve"> - </w:t>
      </w:r>
      <w:r>
        <w:rPr>
          <w:rtl/>
        </w:rPr>
        <w:t>ضرب المثل بالأولين ليعتبر الآخرون</w:t>
      </w:r>
      <w:r w:rsidR="00E905FF">
        <w:rPr>
          <w:rFonts w:hint="cs"/>
          <w:rtl/>
        </w:rPr>
        <w:t xml:space="preserve"> -</w:t>
      </w:r>
      <w:r>
        <w:rPr>
          <w:rtl/>
        </w:rPr>
        <w:t xml:space="preserve"> صفحات من تاريخ المكذبين بالرسل</w:t>
      </w:r>
      <w:r w:rsidR="00E905FF">
        <w:rPr>
          <w:rFonts w:hint="cs"/>
          <w:rtl/>
        </w:rPr>
        <w:t xml:space="preserve"> -</w:t>
      </w:r>
      <w:r>
        <w:rPr>
          <w:rtl/>
        </w:rPr>
        <w:t xml:space="preserve"> سمات المؤمنين وسلوكهم المستتبع لثوابهم</w:t>
      </w:r>
      <w:r w:rsidR="00E905FF">
        <w:rPr>
          <w:rFonts w:hint="cs"/>
          <w:rtl/>
        </w:rPr>
        <w:t xml:space="preserve"> -</w:t>
      </w:r>
      <w:r>
        <w:rPr>
          <w:rtl/>
        </w:rPr>
        <w:t xml:space="preserve"> أسباب النصر والتمكين في الأرض</w:t>
      </w:r>
      <w:r w:rsidR="00E905FF">
        <w:rPr>
          <w:rFonts w:hint="cs"/>
          <w:rtl/>
        </w:rPr>
        <w:t xml:space="preserve"> -</w:t>
      </w:r>
      <w:r>
        <w:rPr>
          <w:rtl/>
        </w:rPr>
        <w:t xml:space="preserve"> </w:t>
      </w:r>
      <w:r w:rsidR="00E905FF">
        <w:rPr>
          <w:rFonts w:hint="cs"/>
          <w:rtl/>
        </w:rPr>
        <w:t>إ</w:t>
      </w:r>
      <w:r>
        <w:rPr>
          <w:rtl/>
        </w:rPr>
        <w:t>ثابة الله للمؤمنين</w:t>
      </w:r>
      <w:r w:rsidR="00E905FF">
        <w:rPr>
          <w:rFonts w:hint="cs"/>
          <w:rtl/>
        </w:rPr>
        <w:t xml:space="preserve"> -</w:t>
      </w:r>
      <w:r>
        <w:rPr>
          <w:rtl/>
        </w:rPr>
        <w:t xml:space="preserve"> الجنة وخلودها</w:t>
      </w:r>
      <w:r w:rsidR="00E905FF">
        <w:rPr>
          <w:rFonts w:hint="cs"/>
          <w:rtl/>
        </w:rPr>
        <w:t xml:space="preserve"> -</w:t>
      </w:r>
      <w:r>
        <w:rPr>
          <w:rtl/>
        </w:rPr>
        <w:t xml:space="preserve"> جهاد الكفار والمنافقين</w:t>
      </w:r>
      <w:r w:rsidR="00E905FF">
        <w:rPr>
          <w:rFonts w:hint="cs"/>
          <w:rtl/>
        </w:rPr>
        <w:t xml:space="preserve"> -</w:t>
      </w:r>
      <w:r>
        <w:rPr>
          <w:rtl/>
        </w:rPr>
        <w:t xml:space="preserve"> بعض الأسباب المقتضية لجهادهم: الكذب، ال</w:t>
      </w:r>
      <w:r w:rsidR="00E905FF">
        <w:rPr>
          <w:rFonts w:hint="cs"/>
          <w:rtl/>
        </w:rPr>
        <w:t>غ</w:t>
      </w:r>
      <w:r>
        <w:rPr>
          <w:rtl/>
        </w:rPr>
        <w:t>در، رد المعروف بالإساءة، ظهور ما أختب</w:t>
      </w:r>
      <w:r w:rsidR="00E905FF">
        <w:rPr>
          <w:rFonts w:hint="cs"/>
          <w:rtl/>
        </w:rPr>
        <w:t>أ</w:t>
      </w:r>
      <w:r>
        <w:rPr>
          <w:rtl/>
        </w:rPr>
        <w:t xml:space="preserve"> من النفاق</w:t>
      </w:r>
      <w:r w:rsidR="00E905FF">
        <w:rPr>
          <w:rFonts w:hint="cs"/>
          <w:rtl/>
        </w:rPr>
        <w:t xml:space="preserve"> -</w:t>
      </w:r>
      <w:r>
        <w:rPr>
          <w:rtl/>
        </w:rPr>
        <w:t xml:space="preserve"> سبب نزول يحلفون بالله ما قالوا</w:t>
      </w:r>
      <w:r w:rsidR="00E905FF">
        <w:rPr>
          <w:rFonts w:hint="cs"/>
          <w:rtl/>
        </w:rPr>
        <w:t xml:space="preserve"> -</w:t>
      </w:r>
      <w:r>
        <w:rPr>
          <w:rtl/>
        </w:rPr>
        <w:t xml:space="preserve"> محاولتهم اغتيال النبي منصرف</w:t>
      </w:r>
      <w:r w:rsidR="00E905FF">
        <w:rPr>
          <w:rFonts w:hint="cs"/>
          <w:rtl/>
        </w:rPr>
        <w:t>ًا</w:t>
      </w:r>
      <w:r>
        <w:rPr>
          <w:rtl/>
        </w:rPr>
        <w:t xml:space="preserve"> من تبوك</w:t>
      </w:r>
      <w:r w:rsidR="00E905FF">
        <w:rPr>
          <w:rFonts w:hint="cs"/>
          <w:rtl/>
        </w:rPr>
        <w:t xml:space="preserve"> -</w:t>
      </w:r>
      <w:r>
        <w:rPr>
          <w:rtl/>
        </w:rPr>
        <w:t xml:space="preserve"> نماذج من أحوال المنافقين وأقوالهم</w:t>
      </w:r>
      <w:r w:rsidR="00E905FF">
        <w:rPr>
          <w:rFonts w:hint="cs"/>
          <w:rtl/>
        </w:rPr>
        <w:t xml:space="preserve"> -</w:t>
      </w:r>
      <w:r>
        <w:rPr>
          <w:rtl/>
        </w:rPr>
        <w:t xml:space="preserve"> قصة ثعلبة</w:t>
      </w:r>
      <w:r w:rsidR="00E905FF">
        <w:rPr>
          <w:rFonts w:hint="cs"/>
          <w:rtl/>
        </w:rPr>
        <w:t xml:space="preserve"> -</w:t>
      </w:r>
      <w:r>
        <w:rPr>
          <w:rtl/>
        </w:rPr>
        <w:t xml:space="preserve"> </w:t>
      </w:r>
      <w:r w:rsidR="00E905FF">
        <w:rPr>
          <w:rFonts w:hint="cs"/>
          <w:rtl/>
        </w:rPr>
        <w:t>إ</w:t>
      </w:r>
      <w:r>
        <w:rPr>
          <w:rtl/>
        </w:rPr>
        <w:t>ش</w:t>
      </w:r>
      <w:r w:rsidR="00A84653">
        <w:rPr>
          <w:rtl/>
        </w:rPr>
        <w:t>ك</w:t>
      </w:r>
      <w:r>
        <w:rPr>
          <w:rtl/>
        </w:rPr>
        <w:t>الات عليها</w:t>
      </w:r>
      <w:r w:rsidR="00E905FF">
        <w:rPr>
          <w:rFonts w:hint="cs"/>
          <w:rtl/>
        </w:rPr>
        <w:t xml:space="preserve"> -</w:t>
      </w:r>
      <w:r>
        <w:rPr>
          <w:rtl/>
        </w:rPr>
        <w:t xml:space="preserve"> لون آخر من تصورات المنافقين للصد</w:t>
      </w:r>
      <w:r w:rsidR="00E905FF">
        <w:rPr>
          <w:rFonts w:hint="cs"/>
          <w:rtl/>
        </w:rPr>
        <w:t>ق</w:t>
      </w:r>
      <w:r>
        <w:rPr>
          <w:rtl/>
        </w:rPr>
        <w:t>ة</w:t>
      </w:r>
      <w:r w:rsidR="00E905FF">
        <w:rPr>
          <w:rFonts w:hint="cs"/>
          <w:rtl/>
        </w:rPr>
        <w:t xml:space="preserve"> -</w:t>
      </w:r>
      <w:r>
        <w:rPr>
          <w:rtl/>
        </w:rPr>
        <w:t xml:space="preserve"> حجبوا أنفسهم عن الإيمان فاستحال عليهم الغفران</w:t>
      </w:r>
      <w:r w:rsidR="00E905FF">
        <w:rPr>
          <w:rFonts w:hint="cs"/>
          <w:rtl/>
        </w:rPr>
        <w:t xml:space="preserve"> -</w:t>
      </w:r>
      <w:r>
        <w:rPr>
          <w:rtl/>
        </w:rPr>
        <w:t xml:space="preserve"> بعض ما يستفاد من </w:t>
      </w:r>
      <w:r w:rsidR="00D11A91">
        <w:rPr>
          <w:rtl/>
        </w:rPr>
        <w:t>الآيات</w:t>
      </w:r>
      <w:r>
        <w:rPr>
          <w:rtl/>
        </w:rPr>
        <w:t>.</w:t>
      </w:r>
    </w:p>
    <w:p w14:paraId="12872347" w14:textId="3D239A40" w:rsidR="00A119D0" w:rsidRDefault="00A119D0" w:rsidP="005304FA">
      <w:pPr>
        <w:ind w:firstLine="226"/>
        <w:rPr>
          <w:rtl/>
        </w:rPr>
      </w:pPr>
      <w:r>
        <w:rPr>
          <w:rtl/>
        </w:rPr>
        <w:t xml:space="preserve">كان السباق فيما مضى من </w:t>
      </w:r>
      <w:r w:rsidR="00D11A91">
        <w:rPr>
          <w:rtl/>
        </w:rPr>
        <w:t>الآيات</w:t>
      </w:r>
      <w:r w:rsidR="004E682B">
        <w:rPr>
          <w:rtl/>
        </w:rPr>
        <w:t xml:space="preserve"> </w:t>
      </w:r>
      <w:r>
        <w:rPr>
          <w:rtl/>
        </w:rPr>
        <w:t xml:space="preserve">التي احتواها الفصلان السابقان، يعالج بعض </w:t>
      </w:r>
      <w:r w:rsidR="00E905FF">
        <w:rPr>
          <w:rFonts w:hint="cs"/>
          <w:rtl/>
        </w:rPr>
        <w:t>أ</w:t>
      </w:r>
      <w:r>
        <w:rPr>
          <w:rtl/>
        </w:rPr>
        <w:t>حوال المنافقين ويستعرض نماذج من أقوالهم وأعمالهم وتصوراتهم.. وهو الآن</w:t>
      </w:r>
      <w:r w:rsidR="00E905FF">
        <w:rPr>
          <w:rFonts w:hint="cs"/>
          <w:rtl/>
        </w:rPr>
        <w:t xml:space="preserve"> -</w:t>
      </w:r>
      <w:r>
        <w:rPr>
          <w:rtl/>
        </w:rPr>
        <w:t>وفي هذا الفصل</w:t>
      </w:r>
      <w:r w:rsidR="00E905FF">
        <w:rPr>
          <w:rFonts w:hint="cs"/>
          <w:rtl/>
        </w:rPr>
        <w:t>-</w:t>
      </w:r>
      <w:r>
        <w:rPr>
          <w:rtl/>
        </w:rPr>
        <w:t xml:space="preserve"> </w:t>
      </w:r>
      <w:r w:rsidR="00E905FF">
        <w:rPr>
          <w:rFonts w:hint="cs"/>
          <w:rtl/>
        </w:rPr>
        <w:t>ي</w:t>
      </w:r>
      <w:r>
        <w:rPr>
          <w:rtl/>
        </w:rPr>
        <w:t>ع</w:t>
      </w:r>
      <w:r w:rsidR="00E905FF">
        <w:rPr>
          <w:rFonts w:hint="cs"/>
          <w:rtl/>
        </w:rPr>
        <w:t>م</w:t>
      </w:r>
      <w:r>
        <w:rPr>
          <w:rtl/>
        </w:rPr>
        <w:t>د إلى تقرير طبيعة النفاق والمنافقين وتبيين حقيقتهم بصفة عامة، و</w:t>
      </w:r>
      <w:r w:rsidR="00E905FF">
        <w:rPr>
          <w:rFonts w:hint="cs"/>
          <w:rtl/>
        </w:rPr>
        <w:t>ل</w:t>
      </w:r>
      <w:r>
        <w:rPr>
          <w:rtl/>
        </w:rPr>
        <w:t>ذك</w:t>
      </w:r>
      <w:r w:rsidR="00E905FF">
        <w:rPr>
          <w:rFonts w:hint="cs"/>
          <w:rtl/>
        </w:rPr>
        <w:t>ر</w:t>
      </w:r>
      <w:r>
        <w:rPr>
          <w:rtl/>
        </w:rPr>
        <w:t xml:space="preserve"> حالهم جمي</w:t>
      </w:r>
      <w:r w:rsidR="00E905FF">
        <w:rPr>
          <w:rFonts w:hint="cs"/>
          <w:rtl/>
        </w:rPr>
        <w:t>عً</w:t>
      </w:r>
      <w:r>
        <w:rPr>
          <w:rtl/>
        </w:rPr>
        <w:t>ا</w:t>
      </w:r>
      <w:r w:rsidR="00E905FF">
        <w:rPr>
          <w:rFonts w:hint="cs"/>
          <w:rtl/>
        </w:rPr>
        <w:t>،</w:t>
      </w:r>
      <w:r>
        <w:rPr>
          <w:rtl/>
        </w:rPr>
        <w:t xml:space="preserve"> ذكرانهم و</w:t>
      </w:r>
      <w:r w:rsidR="00E905FF">
        <w:rPr>
          <w:rFonts w:hint="cs"/>
          <w:rtl/>
        </w:rPr>
        <w:t>إ</w:t>
      </w:r>
      <w:r>
        <w:rPr>
          <w:rtl/>
        </w:rPr>
        <w:t>نا</w:t>
      </w:r>
      <w:r w:rsidR="00E905FF">
        <w:rPr>
          <w:rFonts w:hint="cs"/>
          <w:rtl/>
        </w:rPr>
        <w:t>ث</w:t>
      </w:r>
      <w:r>
        <w:rPr>
          <w:rtl/>
        </w:rPr>
        <w:t>هم، مع عرض الصفات الرئيسية التي تميزهم عن المؤمنين، مقرون</w:t>
      </w:r>
      <w:r w:rsidR="00E905FF">
        <w:rPr>
          <w:rFonts w:hint="cs"/>
          <w:rtl/>
        </w:rPr>
        <w:t>ً</w:t>
      </w:r>
      <w:r>
        <w:rPr>
          <w:rtl/>
        </w:rPr>
        <w:t>ا بالوعيد الشديد، والعقاب الأليم</w:t>
      </w:r>
      <w:r w:rsidR="00E905FF">
        <w:rPr>
          <w:rFonts w:hint="cs"/>
          <w:rtl/>
        </w:rPr>
        <w:t>،</w:t>
      </w:r>
      <w:r>
        <w:rPr>
          <w:rtl/>
        </w:rPr>
        <w:t xml:space="preserve"> مع </w:t>
      </w:r>
      <w:r w:rsidR="00E905FF">
        <w:rPr>
          <w:rFonts w:hint="cs"/>
          <w:rtl/>
        </w:rPr>
        <w:t>إ</w:t>
      </w:r>
      <w:r>
        <w:rPr>
          <w:rtl/>
        </w:rPr>
        <w:t>خوانهم الكفار على فسادهم و</w:t>
      </w:r>
      <w:r w:rsidR="00E905FF">
        <w:rPr>
          <w:rFonts w:hint="cs"/>
          <w:rtl/>
        </w:rPr>
        <w:t>إ</w:t>
      </w:r>
      <w:r>
        <w:rPr>
          <w:rtl/>
        </w:rPr>
        <w:t xml:space="preserve">فسادهم، وتحديد العذاب الذي </w:t>
      </w:r>
      <w:r w:rsidR="00E905FF">
        <w:rPr>
          <w:rFonts w:hint="cs"/>
          <w:rtl/>
        </w:rPr>
        <w:t>ي</w:t>
      </w:r>
      <w:r>
        <w:rPr>
          <w:rtl/>
        </w:rPr>
        <w:t>نتظرهم أجمعين</w:t>
      </w:r>
      <w:r w:rsidR="00E905FF">
        <w:rPr>
          <w:rFonts w:hint="cs"/>
          <w:rtl/>
        </w:rPr>
        <w:t>،</w:t>
      </w:r>
      <w:r>
        <w:rPr>
          <w:rtl/>
        </w:rPr>
        <w:t xml:space="preserve"> يتلوه ضرب المثل لهم بحال أمثالهم في الأمم الماضية، ويربط بينهم وبين</w:t>
      </w:r>
      <w:r w:rsidR="00E905FF">
        <w:rPr>
          <w:rFonts w:hint="cs"/>
          <w:rtl/>
        </w:rPr>
        <w:t xml:space="preserve"> </w:t>
      </w:r>
      <w:r>
        <w:rPr>
          <w:rtl/>
        </w:rPr>
        <w:t>هؤلاء الذين كفروا من قبل فأهلكهم الله بعد ما استمتعوا بنصي</w:t>
      </w:r>
      <w:r w:rsidR="00E905FF">
        <w:rPr>
          <w:rFonts w:hint="cs"/>
          <w:rtl/>
        </w:rPr>
        <w:t>ب</w:t>
      </w:r>
      <w:r>
        <w:rPr>
          <w:rtl/>
        </w:rPr>
        <w:t xml:space="preserve">هم إلى أجل معلوم، ذلك ليكشف عن الفوارق بين طبيعتهم هذه وطبيعة المؤمنين الصادقين الذين يخلصون العقيدة ولا </w:t>
      </w:r>
      <w:r w:rsidR="00E905FF">
        <w:rPr>
          <w:rFonts w:hint="cs"/>
          <w:rtl/>
        </w:rPr>
        <w:t>ي</w:t>
      </w:r>
      <w:r>
        <w:rPr>
          <w:rtl/>
        </w:rPr>
        <w:t>نافقون، ومن ثم يحدد طبيعتهم وصفاتهم وما أعد له</w:t>
      </w:r>
      <w:r w:rsidR="00A23FBC">
        <w:rPr>
          <w:rFonts w:hint="cs"/>
          <w:rtl/>
        </w:rPr>
        <w:t>م</w:t>
      </w:r>
      <w:r>
        <w:rPr>
          <w:rtl/>
        </w:rPr>
        <w:t xml:space="preserve"> من فوز عظيم ورضوان من الله أكبر، ثم يمضي السياق فيحث على جهاد الكفار والمنافقين والغلظة عليهم، ويقرر أن هؤلاء المنافقين قالوا كلمة الكفر من أحوال المنافقين قبل الغزوة وفي ثناياها، ليخلص من هذا كله إلى أن هؤلاء المنافقين قد تقرر مصيرهم فما عاد يتبدل، لن يجد</w:t>
      </w:r>
      <w:r w:rsidR="00A23FBC">
        <w:rPr>
          <w:rFonts w:hint="cs"/>
          <w:rtl/>
        </w:rPr>
        <w:t>ي</w:t>
      </w:r>
      <w:r>
        <w:rPr>
          <w:rtl/>
        </w:rPr>
        <w:t xml:space="preserve"> بهم استغفار ولو كان من رسول الله.</w:t>
      </w:r>
    </w:p>
    <w:p w14:paraId="65610F9E" w14:textId="2D7A8296" w:rsidR="00A119D0" w:rsidRDefault="00A119D0" w:rsidP="005304FA">
      <w:pPr>
        <w:ind w:firstLine="226"/>
        <w:rPr>
          <w:rtl/>
        </w:rPr>
      </w:pPr>
      <w:r>
        <w:rPr>
          <w:rtl/>
        </w:rPr>
        <w:t xml:space="preserve">ومن ذلك </w:t>
      </w:r>
      <w:r w:rsidR="00A23FBC">
        <w:rPr>
          <w:rFonts w:hint="cs"/>
          <w:rtl/>
        </w:rPr>
        <w:t>ي</w:t>
      </w:r>
      <w:r>
        <w:rPr>
          <w:rtl/>
        </w:rPr>
        <w:t>تبي</w:t>
      </w:r>
      <w:r w:rsidR="00A23FBC">
        <w:rPr>
          <w:rFonts w:hint="cs"/>
          <w:rtl/>
        </w:rPr>
        <w:t>ّ</w:t>
      </w:r>
      <w:r>
        <w:rPr>
          <w:rtl/>
        </w:rPr>
        <w:t>ن أن اتصال</w:t>
      </w:r>
      <w:r w:rsidR="00852B9A">
        <w:rPr>
          <w:rtl/>
        </w:rPr>
        <w:t xml:space="preserve"> </w:t>
      </w:r>
      <w:r w:rsidR="004E682B">
        <w:rPr>
          <w:rtl/>
        </w:rPr>
        <w:t xml:space="preserve">آيات </w:t>
      </w:r>
      <w:r>
        <w:rPr>
          <w:rtl/>
        </w:rPr>
        <w:t>هذا الفصل بما قبلها من بيان ش</w:t>
      </w:r>
      <w:r w:rsidR="00A23FBC">
        <w:rPr>
          <w:rFonts w:hint="cs"/>
          <w:rtl/>
        </w:rPr>
        <w:t>ؤ</w:t>
      </w:r>
      <w:r>
        <w:rPr>
          <w:rtl/>
        </w:rPr>
        <w:t>ون المنافقين المتعلقة بغزوة تبوك، هو من قبيل التناسق بين القواعد العلمية في الأخلاق، والسنن العامة في روابط الاجتماع، وبين الوقائع الخاصة التي تعد من الشواهد على هذه القواعد والسنن.</w:t>
      </w:r>
    </w:p>
    <w:p w14:paraId="1E25E885" w14:textId="2B23A398" w:rsidR="00A23FBC" w:rsidRPr="00A23FBC" w:rsidRDefault="00A119D0" w:rsidP="005304FA">
      <w:pPr>
        <w:ind w:firstLine="226"/>
        <w:rPr>
          <w:sz w:val="24"/>
          <w:szCs w:val="24"/>
          <w:rtl/>
        </w:rPr>
      </w:pPr>
      <w:r w:rsidRPr="00A23FBC">
        <w:rPr>
          <w:b/>
          <w:bCs/>
          <w:rtl/>
        </w:rPr>
        <w:t>قال الله تبارك وتعالى</w:t>
      </w:r>
      <w:r w:rsidR="00A23FBC" w:rsidRPr="00A23FBC">
        <w:rPr>
          <w:rFonts w:hint="cs"/>
          <w:b/>
          <w:bCs/>
          <w:rtl/>
        </w:rPr>
        <w:t>:</w:t>
      </w:r>
      <w:r>
        <w:rPr>
          <w:rtl/>
        </w:rPr>
        <w:t xml:space="preserve"> </w:t>
      </w:r>
      <w:r w:rsidR="00A23FBC" w:rsidRPr="00A23FBC">
        <w:rPr>
          <w:rtl/>
        </w:rPr>
        <w:t>﴿الْمُنَافِقُونَ وَالْمُنَافِقَاتُ بَعْضُهُمْ مِنْ بَعْضٍ يَأْمُرُونَ بِالْمُنْكَرِ وَيَنْهَوْنَ عَنِ الْمَعْرُوفِ وَيَقْبِضُونَ أَيْدِيَهُمْ نَسُوا اللَّهَ فَنَسِيَهُمْ إِنَّ الْمُنَافِقِينَ هُمُ الْفَاسِقُونَ (67) وَعَدَ اللَّهُ الْمُنَافِقِينَ وَالْمُنَافِقَاتِ وَالْكُفَّارَ نَارَ جَهَنَّمَ خَالِدِينَ فِيهَا هِيَ حَسْبُهُمْ وَلَعَنَهُمُ اللَّهُ وَلَهُمْ عَذَابٌ مُقِيمٌ (68) كَالَّذِينَ مِنْ قَبْلِكُمْ كَانُوا أَشَدَّ مِنْكُمْ قُوَّةً وَأَكْثَرَ أَمْوَالًا وَأَوْلَادًا فَاسْتَمْتَعُوا بِخَلَاقِهِمْ فَاسْتَمْتَعْتُمْ بِخَلَاقِكُمْ كَمَا اسْتَمْتَعَ الَّذِينَ مِنْ قَبْلِكُمْ بِخَلَاقِهِمْ وَخُضْتُمْ كَالَّذِي خَاضُوا أُولَئِكَ حَبِطَتْ أَعْمَالُهُمْ فِي الدُّنْيَا وَالْآخِرَةِ وَأُولَئِكَ هُمُ الْخَاسِرُونَ (69) أَلَمْ يَأْتِهِمْ نَبَأُ الَّذِينَ مِنْ قَبْلِهِمْ قَوْمِ نُوحٍ وَعَادٍ وَثَمُودَ وَقَوْمِ إِبْرَاهِيمَ وَأَصْحَابِ مَدْيَنَ وَالْمُؤْتَفِكَاتِ أَتَتْهُمْ رُسُلُهُمْ بِالْبَيِّنَاتِ فَمَا كَانَ اللَّهُ لِيَظْلِمَهُمْ وَلَكِنْ كَانُوا أَنْفُسَهُمْ يَظْلِمُونَ (70) وَالْمُؤْمِنُونَ وَالْمُؤْمِنَاتُ بَعْضُهُمْ أَوْلِيَاءُ بَعْضٍ يَأْمُرُونَ بِالْمَعْرُوفِ وَيَنْهَوْنَ عَنِ الْمُنْكَرِ وَيُقِيمُونَ الصَّلَاةَ وَيُؤْتُونَ الزَّكَاةَ وَيُطِيعُونَ اللَّهَ وَرَسُولَهُ أُولَئِكَ سَيَرْحَمُهُمُ اللَّهُ إِنَّ اللَّهَ عَزِيزٌ حَكِيمٌ (71) وَعَدَ اللَّهُ الْمُؤْمِنِينَ وَالْمُؤْمِنَاتِ جَنَّاتٍ تَجْرِي مِنْ تَحْتِهَا الْأَنْهَارُ خَالِدِينَ فِيهَا وَمَسَاكِنَ طَيِّبَةً فِي جَنَّاتِ عَدْنٍ وَرِضْوَانٌ مِنَ اللَّهِ أَكْبَرُ ذَلِكَ هُوَ الْفَوْزُ الْعَظِيمُ (72) يَا أَيُّهَا النَّبِيُّ جَاهِدِ الْكُفَّارَ وَالْمُنَافِقِينَ وَاغْلُظْ عَلَيْهِمْ وَمَأْوَاهُمْ جَهَنَّمُ وَبِئْسَ الْمَصِيرُ (73) يَحْلِفُونَ بِاللَّهِ مَا قَالُوا وَلَقَدْ قَالُوا كَلِمَةَ الْكُفْرِ وَكَفَرُوا بَعْدَ إِسْلَامِهِمْ وَهَمُّوا بِمَا لَمْ يَنَالُوا وَمَا نَقَمُوا إِلَّا أَنْ أَغْنَاهُمُ اللَّهُ وَرَسُولُهُ مِنْ فَضْلِهِ فَإِنْ يَتُوبُوا يَكُ خَيْرًا لَهُمْ وَإِنْ يَتَوَلَّوْا يُعَذِّبْهُمُ اللَّهُ عَذَابًا أَلِيمًا فِي الدُّنْيَا وَالْآخِرَةِ وَمَا لَهُمْ فِي الْأَرْضِ مِنْ وَلِيٍّ وَلَا نَصِيرٍ (74) وَمِنْهُمْ مَنْ عَاهَدَ اللَّهَ لَئِنْ آتَانَا مِنْ فَضْلِهِ لَنَصَّدَّقَنَّ وَلَنَكُونَنَّ مِنَ الصَّالِحِينَ (75) فَلَمَّا آتَاهُمْ مِنْ فَضْلِهِ بَخِلُوا بِهِ وَتَوَلَّوْا وَهُمْ مُعْرِضُونَ (76) فَأَعْقَبَهُمْ نِفَاقًا فِي قُلُوبِهِمْ إِلَى يَوْمِ يَلْقَوْنَهُ بِمَا أَخْلَفُوا اللَّهَ مَا وَعَدُوهُ وَبِمَا كَانُوا يَكْذِبُونَ (77) أَلَمْ يَعْلَمُوا أَنَّ اللَّهَ يَعْلَمُ سِرَّهُمْ وَنَجْوَاهُمْ وَأَنَّ اللَّهَ عَلَّامُ الْغُيُوبِ (78) الَّذِينَ يَلْمِزُونَ الْمُطَّوِّعِينَ مِنَ الْمُؤْمِنِينَ فِي الصَّدَقَاتِ وَالَّذِينَ لَا يَجِدُونَ إِلَّا جُهْدَهُمْ فَيَسْخَرُونَ مِنْهُمْ سَخِرَ اللَّهُ مِنْهُمْ وَلَهُمْ عَذَابٌ أَلِيمٌ (79) اسْتَغْفِرْ لَهُمْ أَوْ لَا تَسْتَغْفِرْ لَهُمْ إِنْ تَسْتَغْفِرْ لَهُمْ سَبْعِينَ مَرَّةً فَلَنْ يَغْفِرَ اللَّهُ لَهُمْ ذَلِكَ بِأَنَّهُمْ كَفَرُوا بِاللَّهِ وَرَسُولِهِ وَاللَّهُ لَا يَهْدِي الْقَوْمَ الْفَاسِقِينَ (80)﴾</w:t>
      </w:r>
      <w:r w:rsidR="00A23FBC" w:rsidRPr="00A23FBC">
        <w:rPr>
          <w:sz w:val="24"/>
          <w:szCs w:val="24"/>
          <w:rtl/>
        </w:rPr>
        <w:t xml:space="preserve"> [التوبة: 67-80]</w:t>
      </w:r>
      <w:r w:rsidR="00A23FBC">
        <w:rPr>
          <w:rFonts w:hint="cs"/>
          <w:sz w:val="24"/>
          <w:szCs w:val="24"/>
          <w:rtl/>
        </w:rPr>
        <w:t>.</w:t>
      </w:r>
    </w:p>
    <w:p w14:paraId="68667D13" w14:textId="30FC7439" w:rsidR="008F09A9" w:rsidRDefault="00A23FBC" w:rsidP="005304FA">
      <w:pPr>
        <w:pStyle w:val="3"/>
        <w:rPr>
          <w:rtl/>
        </w:rPr>
      </w:pPr>
      <w:bookmarkStart w:id="134" w:name="_Toc155503335"/>
      <w:r>
        <w:rPr>
          <w:rFonts w:hint="cs"/>
          <w:rtl/>
        </w:rPr>
        <w:t>سمات المنافقين وسلوكهم المستتبع لعقابهم</w:t>
      </w:r>
      <w:bookmarkEnd w:id="134"/>
    </w:p>
    <w:p w14:paraId="7C4BC410" w14:textId="725E27AF" w:rsidR="0037174C" w:rsidRDefault="00A23FBC" w:rsidP="005304FA">
      <w:pPr>
        <w:ind w:firstLine="226"/>
        <w:rPr>
          <w:rtl/>
        </w:rPr>
      </w:pPr>
      <w:r w:rsidRPr="00A23FBC">
        <w:rPr>
          <w:rtl/>
        </w:rPr>
        <w:t>﴿الْمُنَافِقُونَ وَالْمُنَافِقَاتُ﴾</w:t>
      </w:r>
      <w:r w:rsidR="00497E07">
        <w:rPr>
          <w:rFonts w:hint="cs"/>
          <w:rtl/>
        </w:rPr>
        <w:t>؛</w:t>
      </w:r>
      <w:r>
        <w:rPr>
          <w:rFonts w:hint="cs"/>
          <w:rtl/>
        </w:rPr>
        <w:t xml:space="preserve"> من طينة واحدة</w:t>
      </w:r>
      <w:r w:rsidR="0037174C">
        <w:rPr>
          <w:rFonts w:hint="cs"/>
          <w:rtl/>
        </w:rPr>
        <w:t xml:space="preserve"> </w:t>
      </w:r>
      <w:r w:rsidR="0037174C">
        <w:rPr>
          <w:rtl/>
        </w:rPr>
        <w:t>وطبيعة واحدة، والمنافقون في كل زمان وفي كل م</w:t>
      </w:r>
      <w:r w:rsidR="00A84653">
        <w:rPr>
          <w:rtl/>
        </w:rPr>
        <w:t>ك</w:t>
      </w:r>
      <w:r w:rsidR="0037174C">
        <w:rPr>
          <w:rtl/>
        </w:rPr>
        <w:t xml:space="preserve">ان تختلف أفعالهم وأقوالهم ولكنها ترجع إلى طبع واحد، وتنبع من معين واحد، سوء الطوية ولؤم السريرة، والغمز، والدس، والضعف عن المواجهة والجبن من المصارحة.. هكذا هم المنافقون، وذلك هو مجتمعهم، لا ينضح بغير </w:t>
      </w:r>
      <w:r w:rsidR="00193276">
        <w:rPr>
          <w:rtl/>
        </w:rPr>
        <w:t>الإثم</w:t>
      </w:r>
      <w:r w:rsidR="0037174C">
        <w:rPr>
          <w:rtl/>
        </w:rPr>
        <w:t xml:space="preserve"> والمنكر، ولا </w:t>
      </w:r>
      <w:r w:rsidR="00497E07">
        <w:rPr>
          <w:rFonts w:hint="cs"/>
          <w:rtl/>
        </w:rPr>
        <w:t>ي</w:t>
      </w:r>
      <w:r w:rsidR="0037174C">
        <w:rPr>
          <w:rtl/>
        </w:rPr>
        <w:t>لد إلا البغي والفجور</w:t>
      </w:r>
      <w:r w:rsidR="00497E07">
        <w:rPr>
          <w:rFonts w:hint="cs"/>
          <w:rtl/>
        </w:rPr>
        <w:t>.</w:t>
      </w:r>
    </w:p>
    <w:p w14:paraId="01ADA329" w14:textId="36AC9F0A" w:rsidR="0037174C" w:rsidRDefault="00497E07" w:rsidP="005304FA">
      <w:pPr>
        <w:ind w:firstLine="226"/>
        <w:rPr>
          <w:rtl/>
        </w:rPr>
      </w:pPr>
      <w:r w:rsidRPr="00497E07">
        <w:rPr>
          <w:rtl/>
        </w:rPr>
        <w:t>﴿بَعْضُهُمْ مِنْ بَعْضٍ﴾</w:t>
      </w:r>
      <w:r>
        <w:rPr>
          <w:rFonts w:hint="cs"/>
          <w:rtl/>
        </w:rPr>
        <w:t>؛</w:t>
      </w:r>
      <w:r w:rsidR="0037174C">
        <w:rPr>
          <w:rtl/>
        </w:rPr>
        <w:t xml:space="preserve"> على طبيعة سواء، يجمعهم النفاق وصف</w:t>
      </w:r>
      <w:r>
        <w:rPr>
          <w:rFonts w:hint="cs"/>
          <w:rtl/>
        </w:rPr>
        <w:t>ً</w:t>
      </w:r>
      <w:r w:rsidR="0037174C">
        <w:rPr>
          <w:rtl/>
        </w:rPr>
        <w:t>ا وعملا</w:t>
      </w:r>
      <w:r>
        <w:rPr>
          <w:rFonts w:hint="cs"/>
          <w:rtl/>
        </w:rPr>
        <w:t>ً</w:t>
      </w:r>
      <w:r w:rsidR="0037174C">
        <w:rPr>
          <w:rtl/>
        </w:rPr>
        <w:t>، ويؤلف بينهم رجالا</w:t>
      </w:r>
      <w:r>
        <w:rPr>
          <w:rFonts w:hint="cs"/>
          <w:rtl/>
        </w:rPr>
        <w:t>ً</w:t>
      </w:r>
      <w:r w:rsidR="0037174C">
        <w:rPr>
          <w:rtl/>
        </w:rPr>
        <w:t xml:space="preserve"> و</w:t>
      </w:r>
      <w:r>
        <w:rPr>
          <w:rFonts w:hint="cs"/>
          <w:rtl/>
        </w:rPr>
        <w:t>ن</w:t>
      </w:r>
      <w:r w:rsidR="0037174C">
        <w:rPr>
          <w:rtl/>
        </w:rPr>
        <w:t>ساء</w:t>
      </w:r>
      <w:r>
        <w:rPr>
          <w:rFonts w:hint="cs"/>
          <w:rtl/>
        </w:rPr>
        <w:t>ً</w:t>
      </w:r>
      <w:r w:rsidR="0037174C">
        <w:rPr>
          <w:rtl/>
        </w:rPr>
        <w:t>، حتى لكأن كلا منهم عين الآخر، أو كأنهم أفراد أسرة واحدة، تجمعها ل</w:t>
      </w:r>
      <w:r>
        <w:rPr>
          <w:rFonts w:hint="cs"/>
          <w:rtl/>
        </w:rPr>
        <w:t>ُ</w:t>
      </w:r>
      <w:r w:rsidR="0037174C">
        <w:rPr>
          <w:rtl/>
        </w:rPr>
        <w:t>حمة النسب والقرابة، وتؤلف بينها مشاعر الحب والولاء.. كما قيل:</w:t>
      </w:r>
    </w:p>
    <w:tbl>
      <w:tblPr>
        <w:tblStyle w:val="a7"/>
        <w:bidiVisual/>
        <w:tblW w:w="375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579"/>
        <w:gridCol w:w="2826"/>
      </w:tblGrid>
      <w:tr w:rsidR="00497E07" w14:paraId="20301A0E" w14:textId="77777777" w:rsidTr="00497E07">
        <w:trPr>
          <w:cantSplit/>
          <w:trHeight w:hRule="exact" w:val="567"/>
          <w:jc w:val="center"/>
        </w:trPr>
        <w:tc>
          <w:tcPr>
            <w:tcW w:w="2768" w:type="dxa"/>
            <w:shd w:val="clear" w:color="auto" w:fill="auto"/>
            <w:vAlign w:val="center"/>
          </w:tcPr>
          <w:p w14:paraId="195BC528" w14:textId="4363D7EF" w:rsidR="00497E07" w:rsidRPr="00497E07" w:rsidRDefault="00497E07" w:rsidP="005304FA">
            <w:pPr>
              <w:ind w:firstLine="0"/>
              <w:jc w:val="lowKashida"/>
              <w:rPr>
                <w:rtl/>
              </w:rPr>
            </w:pPr>
            <w:r w:rsidRPr="00497E07">
              <w:rPr>
                <w:rtl/>
              </w:rPr>
              <w:t>تلك العصا من هذه العُصَيّة</w:t>
            </w:r>
            <w:r>
              <w:rPr>
                <w:rtl/>
              </w:rPr>
              <w:br/>
            </w:r>
          </w:p>
        </w:tc>
        <w:tc>
          <w:tcPr>
            <w:tcW w:w="567" w:type="dxa"/>
            <w:shd w:val="clear" w:color="auto" w:fill="auto"/>
            <w:vAlign w:val="center"/>
          </w:tcPr>
          <w:p w14:paraId="70A75CA1" w14:textId="77777777" w:rsidR="00497E07" w:rsidRPr="00497E07" w:rsidRDefault="00497E07" w:rsidP="005304FA">
            <w:pPr>
              <w:ind w:firstLine="0"/>
              <w:jc w:val="lowKashida"/>
              <w:rPr>
                <w:rtl/>
              </w:rPr>
            </w:pPr>
          </w:p>
        </w:tc>
        <w:tc>
          <w:tcPr>
            <w:tcW w:w="2769" w:type="dxa"/>
            <w:shd w:val="clear" w:color="auto" w:fill="auto"/>
            <w:vAlign w:val="center"/>
          </w:tcPr>
          <w:p w14:paraId="5F99892B" w14:textId="685FC822" w:rsidR="00497E07" w:rsidRDefault="00497E07" w:rsidP="005304FA">
            <w:pPr>
              <w:ind w:firstLine="0"/>
              <w:jc w:val="lowKashida"/>
              <w:rPr>
                <w:rtl/>
              </w:rPr>
            </w:pPr>
            <w:r w:rsidRPr="00497E07">
              <w:rPr>
                <w:rtl/>
              </w:rPr>
              <w:t>هل تلد الحية إلا الحية</w:t>
            </w:r>
            <w:r w:rsidRPr="00497E07">
              <w:rPr>
                <w:rFonts w:hint="cs"/>
                <w:rtl/>
              </w:rPr>
              <w:t>؟!</w:t>
            </w:r>
            <w:r>
              <w:rPr>
                <w:rtl/>
              </w:rPr>
              <w:br/>
            </w:r>
          </w:p>
        </w:tc>
      </w:tr>
    </w:tbl>
    <w:p w14:paraId="29EEF35A" w14:textId="2CE60B1B" w:rsidR="0037174C" w:rsidRDefault="0037174C" w:rsidP="005304FA">
      <w:pPr>
        <w:ind w:firstLine="226"/>
        <w:rPr>
          <w:rtl/>
        </w:rPr>
      </w:pPr>
      <w:r>
        <w:rPr>
          <w:rtl/>
        </w:rPr>
        <w:t xml:space="preserve">وكما قال تعالى: على سبيل </w:t>
      </w:r>
      <w:r w:rsidR="00193276">
        <w:rPr>
          <w:rFonts w:hint="cs"/>
          <w:rtl/>
        </w:rPr>
        <w:t>الاستئناس</w:t>
      </w:r>
      <w:r>
        <w:rPr>
          <w:rtl/>
        </w:rPr>
        <w:t xml:space="preserve"> لا غير: </w:t>
      </w:r>
      <w:r w:rsidR="002C6DCC" w:rsidRPr="002C6DCC">
        <w:rPr>
          <w:rtl/>
        </w:rPr>
        <w:t>﴿ذُرِّيَّةً بَعْضُهَا مِنْ بَعْضٍ﴾</w:t>
      </w:r>
      <w:r w:rsidR="002C6DCC" w:rsidRPr="002C6DCC">
        <w:rPr>
          <w:sz w:val="24"/>
          <w:szCs w:val="24"/>
          <w:rtl/>
        </w:rPr>
        <w:t xml:space="preserve"> [آل عمران: 34]</w:t>
      </w:r>
      <w:r>
        <w:rPr>
          <w:rtl/>
        </w:rPr>
        <w:t xml:space="preserve"> وذلك أن المنافق لا يجد المرعى الخصيب الذي ي</w:t>
      </w:r>
      <w:r w:rsidR="00497E07">
        <w:rPr>
          <w:rFonts w:hint="cs"/>
          <w:rtl/>
        </w:rPr>
        <w:t>ُ</w:t>
      </w:r>
      <w:r>
        <w:rPr>
          <w:rtl/>
        </w:rPr>
        <w:t xml:space="preserve">غطي فيه </w:t>
      </w:r>
      <w:r w:rsidR="00497E07">
        <w:rPr>
          <w:rFonts w:hint="cs"/>
          <w:rtl/>
        </w:rPr>
        <w:t>تف</w:t>
      </w:r>
      <w:r>
        <w:rPr>
          <w:rtl/>
        </w:rPr>
        <w:t>اقه ويحقن به وجوده ويرض</w:t>
      </w:r>
      <w:r w:rsidR="002C6DCC">
        <w:rPr>
          <w:rFonts w:hint="cs"/>
          <w:rtl/>
        </w:rPr>
        <w:t>ي</w:t>
      </w:r>
      <w:r>
        <w:rPr>
          <w:rtl/>
        </w:rPr>
        <w:t xml:space="preserve"> فيه مشاعره إلا في بيئة منافقة تتجاوب معه وتروج لهذه البضاعة التي يتعامل فيها، ذلك أن بضاعة المنافقين بضاعة خبيثة، وطعامهم طعام فاسد عفن، لا تقبله إلا النفوس المريضة ولا </w:t>
      </w:r>
      <w:r w:rsidR="00193276">
        <w:rPr>
          <w:rFonts w:hint="cs"/>
          <w:rtl/>
        </w:rPr>
        <w:t>تستطيبه</w:t>
      </w:r>
      <w:r>
        <w:rPr>
          <w:rtl/>
        </w:rPr>
        <w:t xml:space="preserve"> إلا</w:t>
      </w:r>
      <w:r w:rsidR="002C6DCC">
        <w:rPr>
          <w:rFonts w:hint="cs"/>
          <w:rtl/>
        </w:rPr>
        <w:t xml:space="preserve"> </w:t>
      </w:r>
      <w:r>
        <w:rPr>
          <w:rtl/>
        </w:rPr>
        <w:t xml:space="preserve">الطبائع الخبيثة، </w:t>
      </w:r>
      <w:r w:rsidR="002C6DCC">
        <w:rPr>
          <w:rFonts w:hint="cs"/>
          <w:rtl/>
        </w:rPr>
        <w:t>إ</w:t>
      </w:r>
      <w:r>
        <w:rPr>
          <w:rtl/>
        </w:rPr>
        <w:t>نهم عملة زائفة لا تروج إلا في الظلام، ولا بتعامل المتعاملون بها إلا في أوكار اللصوص وفي حا</w:t>
      </w:r>
      <w:r w:rsidR="002C6DCC">
        <w:rPr>
          <w:rFonts w:hint="cs"/>
          <w:rtl/>
        </w:rPr>
        <w:t>ن</w:t>
      </w:r>
      <w:r>
        <w:rPr>
          <w:rtl/>
        </w:rPr>
        <w:t xml:space="preserve">ات الخمر حيث تدور الرؤوس وتذهب العقول تلك سماتهم الأصيلة، </w:t>
      </w:r>
      <w:r w:rsidR="002C6DCC">
        <w:rPr>
          <w:rFonts w:hint="cs"/>
          <w:rtl/>
        </w:rPr>
        <w:t>أ</w:t>
      </w:r>
      <w:r>
        <w:rPr>
          <w:rtl/>
        </w:rPr>
        <w:t>ما سلوكهم: فهو الأمر بالمنكر والنهي عن المعروف والبخل بالمال، هذه هي بضاعة القوم، وتلك هي رسالتهم في الحياة وشأنهم في الناس</w:t>
      </w:r>
      <w:r w:rsidR="002C6DCC">
        <w:rPr>
          <w:rFonts w:hint="cs"/>
          <w:rtl/>
        </w:rPr>
        <w:t>.</w:t>
      </w:r>
    </w:p>
    <w:p w14:paraId="4EFA9AFC" w14:textId="5DE71286" w:rsidR="0037174C" w:rsidRDefault="002C6DCC" w:rsidP="005304FA">
      <w:pPr>
        <w:ind w:firstLine="226"/>
        <w:rPr>
          <w:rtl/>
        </w:rPr>
      </w:pPr>
      <w:r w:rsidRPr="002C6DCC">
        <w:rPr>
          <w:rFonts w:hint="cs"/>
          <w:b/>
          <w:bCs/>
          <w:rtl/>
        </w:rPr>
        <w:t>1 -</w:t>
      </w:r>
      <w:r>
        <w:rPr>
          <w:rFonts w:hint="cs"/>
          <w:rtl/>
        </w:rPr>
        <w:t xml:space="preserve"> </w:t>
      </w:r>
      <w:r w:rsidRPr="002C6DCC">
        <w:rPr>
          <w:rtl/>
        </w:rPr>
        <w:t>﴿يَأْمُرُونَ بِالْمُنْكَرِ﴾</w:t>
      </w:r>
      <w:r>
        <w:rPr>
          <w:rFonts w:hint="cs"/>
          <w:rtl/>
        </w:rPr>
        <w:t>؛</w:t>
      </w:r>
      <w:r w:rsidR="0037174C">
        <w:rPr>
          <w:rtl/>
        </w:rPr>
        <w:t xml:space="preserve"> فلا يكفيهم أنهم يطعمون من هذا الطعام الخبيث، ولا يرضيهم أن يعرضوه على الناس.. بل يأمرونهم به ويحرضونهم عليه ويزينون لهم تعاطيه، </w:t>
      </w:r>
      <w:r>
        <w:rPr>
          <w:rFonts w:hint="cs"/>
          <w:rtl/>
        </w:rPr>
        <w:t>إ</w:t>
      </w:r>
      <w:r w:rsidR="0037174C">
        <w:rPr>
          <w:rtl/>
        </w:rPr>
        <w:t xml:space="preserve">نهم لا يهنئوهم </w:t>
      </w:r>
      <w:r>
        <w:rPr>
          <w:rFonts w:hint="cs"/>
          <w:rtl/>
        </w:rPr>
        <w:t>ب</w:t>
      </w:r>
      <w:r w:rsidR="0037174C">
        <w:rPr>
          <w:rtl/>
        </w:rPr>
        <w:t>هذا الطعام الخبيث المغن حتى يستكثروا له من الأيدي التي تشاركهم فيه، ومن الأفواه التي تضعه معهم.</w:t>
      </w:r>
    </w:p>
    <w:p w14:paraId="6FC55228" w14:textId="00CAE409" w:rsidR="0037174C" w:rsidRDefault="0037174C" w:rsidP="005304FA">
      <w:pPr>
        <w:ind w:firstLine="226"/>
        <w:rPr>
          <w:rtl/>
        </w:rPr>
      </w:pPr>
      <w:r w:rsidRPr="00F95A82">
        <w:rPr>
          <w:b/>
          <w:bCs/>
          <w:rtl/>
        </w:rPr>
        <w:t>٢</w:t>
      </w:r>
      <w:r w:rsidR="00F95A82" w:rsidRPr="00F95A82">
        <w:rPr>
          <w:rFonts w:hint="cs"/>
          <w:b/>
          <w:bCs/>
          <w:rtl/>
        </w:rPr>
        <w:t xml:space="preserve"> -</w:t>
      </w:r>
      <w:r w:rsidR="00F95A82">
        <w:rPr>
          <w:rFonts w:hint="cs"/>
          <w:rtl/>
        </w:rPr>
        <w:t xml:space="preserve"> </w:t>
      </w:r>
      <w:r w:rsidR="002C6DCC" w:rsidRPr="002C6DCC">
        <w:rPr>
          <w:rtl/>
        </w:rPr>
        <w:t>﴿وَيَنْهَوْنَ عَنِ الْمَعْرُوفِ﴾</w:t>
      </w:r>
      <w:r>
        <w:rPr>
          <w:rtl/>
        </w:rPr>
        <w:t xml:space="preserve"> فمن دعا إلى منكر وأمر به وحرض عليه فهو</w:t>
      </w:r>
      <w:r w:rsidR="002C6DCC">
        <w:rPr>
          <w:rFonts w:hint="cs"/>
          <w:rtl/>
        </w:rPr>
        <w:t xml:space="preserve"> </w:t>
      </w:r>
      <w:r>
        <w:rPr>
          <w:rtl/>
        </w:rPr>
        <w:t>ناه</w:t>
      </w:r>
      <w:r w:rsidR="002C6DCC">
        <w:rPr>
          <w:rFonts w:hint="cs"/>
          <w:rtl/>
        </w:rPr>
        <w:t>ٍ -</w:t>
      </w:r>
      <w:r>
        <w:rPr>
          <w:rtl/>
        </w:rPr>
        <w:t>ضمن</w:t>
      </w:r>
      <w:r w:rsidR="002C6DCC">
        <w:rPr>
          <w:rFonts w:hint="cs"/>
          <w:rtl/>
        </w:rPr>
        <w:t>ً</w:t>
      </w:r>
      <w:r>
        <w:rPr>
          <w:rtl/>
        </w:rPr>
        <w:t>ا</w:t>
      </w:r>
      <w:r w:rsidR="002C6DCC">
        <w:rPr>
          <w:rFonts w:hint="cs"/>
          <w:rtl/>
        </w:rPr>
        <w:t>-</w:t>
      </w:r>
      <w:r>
        <w:rPr>
          <w:rtl/>
        </w:rPr>
        <w:t xml:space="preserve"> عن معروف صار عن خير، ولكن القوم لا يقفون عند هذا، بل </w:t>
      </w:r>
      <w:r w:rsidR="002C6DCC">
        <w:rPr>
          <w:rFonts w:hint="cs"/>
          <w:rtl/>
        </w:rPr>
        <w:t>إ</w:t>
      </w:r>
      <w:r>
        <w:rPr>
          <w:rtl/>
        </w:rPr>
        <w:t xml:space="preserve">نهم بعد أن </w:t>
      </w:r>
      <w:r w:rsidR="002C6DCC">
        <w:rPr>
          <w:rFonts w:hint="cs"/>
          <w:rtl/>
        </w:rPr>
        <w:t>ي</w:t>
      </w:r>
      <w:r>
        <w:rPr>
          <w:rtl/>
        </w:rPr>
        <w:t xml:space="preserve">دعوا إلى المنكر يقومون بدعوة أخرى: هي تبغيض الحلال إلى الناس وتزهيدهم في الخير.. وذلك إذا </w:t>
      </w:r>
      <w:r w:rsidR="002C6DCC">
        <w:rPr>
          <w:rFonts w:hint="cs"/>
          <w:rtl/>
        </w:rPr>
        <w:t>تأ</w:t>
      </w:r>
      <w:r>
        <w:rPr>
          <w:rtl/>
        </w:rPr>
        <w:t xml:space="preserve">بوا عليهم ولم يستجيبوا لدعوتهم إلى المنكر، وحسبهم في هذا أن يصرفوا وجوه المؤمنين </w:t>
      </w:r>
      <w:r w:rsidR="002C6DCC">
        <w:rPr>
          <w:rFonts w:hint="cs"/>
          <w:rtl/>
        </w:rPr>
        <w:t>ع</w:t>
      </w:r>
      <w:r>
        <w:rPr>
          <w:rtl/>
        </w:rPr>
        <w:t xml:space="preserve">ن الإيمان، ويكفوا أيديهم عن التعامل بالخير، فذلك </w:t>
      </w:r>
      <w:r w:rsidR="002C6DCC">
        <w:rPr>
          <w:rFonts w:hint="cs"/>
          <w:rtl/>
        </w:rPr>
        <w:t>إ</w:t>
      </w:r>
      <w:r>
        <w:rPr>
          <w:rtl/>
        </w:rPr>
        <w:t>ن تم لهم كان كسب</w:t>
      </w:r>
      <w:r w:rsidR="002C6DCC">
        <w:rPr>
          <w:rFonts w:hint="cs"/>
          <w:rtl/>
        </w:rPr>
        <w:t>ً</w:t>
      </w:r>
      <w:r>
        <w:rPr>
          <w:rtl/>
        </w:rPr>
        <w:t xml:space="preserve">ا للمعركة التي </w:t>
      </w:r>
      <w:r w:rsidR="002C6DCC">
        <w:rPr>
          <w:rFonts w:hint="cs"/>
          <w:rtl/>
        </w:rPr>
        <w:t>ي</w:t>
      </w:r>
      <w:r>
        <w:rPr>
          <w:rtl/>
        </w:rPr>
        <w:t>خوضونها مع المؤمنين، وهو عزل أكبر عدد يمكن عزله منهم عن المعركة، بحيث لا يكونون مع المؤمنين ولا مع المنافقين</w:t>
      </w:r>
      <w:r w:rsidR="002C6DCC">
        <w:rPr>
          <w:rFonts w:hint="cs"/>
          <w:rtl/>
        </w:rPr>
        <w:t>..</w:t>
      </w:r>
      <w:r>
        <w:rPr>
          <w:rtl/>
        </w:rPr>
        <w:t xml:space="preserve"> ومن المنكر الذي يأمرون به: الكذب والخيانة و</w:t>
      </w:r>
      <w:r w:rsidR="002C6DCC">
        <w:rPr>
          <w:rFonts w:hint="cs"/>
          <w:rtl/>
        </w:rPr>
        <w:t>إ</w:t>
      </w:r>
      <w:r>
        <w:rPr>
          <w:rtl/>
        </w:rPr>
        <w:t>خلاف الوعود والفجور وال</w:t>
      </w:r>
      <w:r w:rsidR="002C6DCC">
        <w:rPr>
          <w:rFonts w:hint="cs"/>
          <w:rtl/>
        </w:rPr>
        <w:t>غ</w:t>
      </w:r>
      <w:r>
        <w:rPr>
          <w:rtl/>
        </w:rPr>
        <w:t xml:space="preserve">در بنقض العهود </w:t>
      </w:r>
      <w:r w:rsidR="002C6DCC">
        <w:rPr>
          <w:rFonts w:hint="cs"/>
          <w:rtl/>
        </w:rPr>
        <w:t>(</w:t>
      </w:r>
      <w:r>
        <w:rPr>
          <w:rtl/>
        </w:rPr>
        <w:t>أية المنافق ثلاث: إذا حدث كذب، وإذا وعد أخلف، وإذا أؤتمن خان</w:t>
      </w:r>
      <w:r w:rsidR="002C6DCC">
        <w:rPr>
          <w:rFonts w:hint="cs"/>
          <w:rtl/>
        </w:rPr>
        <w:t>)</w:t>
      </w:r>
      <w:r>
        <w:rPr>
          <w:rtl/>
        </w:rPr>
        <w:t>.. ومن المعروف الذي ينهون عنه</w:t>
      </w:r>
      <w:r w:rsidR="002C6DCC">
        <w:rPr>
          <w:rFonts w:hint="cs"/>
          <w:rtl/>
        </w:rPr>
        <w:t>:</w:t>
      </w:r>
      <w:r>
        <w:rPr>
          <w:rtl/>
        </w:rPr>
        <w:t xml:space="preserve"> الجهاد وبذل المال في سبيل الله للقتال وغير القتال، كقوله تعالى</w:t>
      </w:r>
      <w:r w:rsidR="002C6DCC">
        <w:rPr>
          <w:rFonts w:hint="cs"/>
          <w:rtl/>
        </w:rPr>
        <w:t xml:space="preserve">: </w:t>
      </w:r>
      <w:r w:rsidR="002C6DCC" w:rsidRPr="002C6DCC">
        <w:rPr>
          <w:rtl/>
        </w:rPr>
        <w:t>﴿هُمُ الَّذِينَ يَقُولُونَ لَا تُنْفِقُوا عَلَى مَنْ عِنْدَ رَسُولِ اللَّهِ حَتَّى يَنْفَضُّوا﴾</w:t>
      </w:r>
      <w:r w:rsidR="002C6DCC" w:rsidRPr="002C6DCC">
        <w:rPr>
          <w:sz w:val="24"/>
          <w:szCs w:val="24"/>
          <w:rtl/>
        </w:rPr>
        <w:t xml:space="preserve"> [المنافقون: 7]</w:t>
      </w:r>
      <w:r w:rsidR="002C6DCC">
        <w:rPr>
          <w:rFonts w:hint="cs"/>
          <w:rtl/>
        </w:rPr>
        <w:t xml:space="preserve">، </w:t>
      </w:r>
      <w:r>
        <w:rPr>
          <w:rtl/>
        </w:rPr>
        <w:t>وهم حين يأمرون بالمنكر وينهون عن المعروف يستخفون بها ويفعلون ذلك دس</w:t>
      </w:r>
      <w:r w:rsidR="002C6DCC">
        <w:rPr>
          <w:rFonts w:hint="cs"/>
          <w:rtl/>
        </w:rPr>
        <w:t>ً</w:t>
      </w:r>
      <w:r>
        <w:rPr>
          <w:rtl/>
        </w:rPr>
        <w:t>ا وهمس</w:t>
      </w:r>
      <w:r w:rsidR="002C6DCC">
        <w:rPr>
          <w:rFonts w:hint="cs"/>
          <w:rtl/>
        </w:rPr>
        <w:t>ً</w:t>
      </w:r>
      <w:r>
        <w:rPr>
          <w:rtl/>
        </w:rPr>
        <w:t>ا وغز</w:t>
      </w:r>
      <w:r w:rsidR="002C6DCC">
        <w:rPr>
          <w:rFonts w:hint="cs"/>
          <w:rtl/>
        </w:rPr>
        <w:t>ً</w:t>
      </w:r>
      <w:r>
        <w:rPr>
          <w:rtl/>
        </w:rPr>
        <w:t>ا ولمز</w:t>
      </w:r>
      <w:r w:rsidR="002C6DCC">
        <w:rPr>
          <w:rFonts w:hint="cs"/>
          <w:rtl/>
        </w:rPr>
        <w:t>ً</w:t>
      </w:r>
      <w:r>
        <w:rPr>
          <w:rtl/>
        </w:rPr>
        <w:t>ا، لأنهم لا يجرؤن على الجهر إلا حين يأمنون</w:t>
      </w:r>
      <w:r w:rsidR="002C6DCC">
        <w:rPr>
          <w:rFonts w:hint="cs"/>
          <w:rtl/>
        </w:rPr>
        <w:t>.</w:t>
      </w:r>
    </w:p>
    <w:p w14:paraId="7FEDB074" w14:textId="3D9D0AA2" w:rsidR="0037174C" w:rsidRDefault="00F95A82" w:rsidP="005304FA">
      <w:pPr>
        <w:ind w:firstLine="226"/>
        <w:rPr>
          <w:rtl/>
        </w:rPr>
      </w:pPr>
      <w:r>
        <w:rPr>
          <w:rFonts w:hint="cs"/>
          <w:b/>
          <w:bCs/>
          <w:rtl/>
        </w:rPr>
        <w:t>3</w:t>
      </w:r>
      <w:r w:rsidR="002C6DCC" w:rsidRPr="002C6DCC">
        <w:rPr>
          <w:rFonts w:hint="cs"/>
          <w:b/>
          <w:bCs/>
          <w:rtl/>
        </w:rPr>
        <w:t xml:space="preserve"> </w:t>
      </w:r>
      <w:r>
        <w:rPr>
          <w:rFonts w:hint="cs"/>
          <w:b/>
          <w:bCs/>
          <w:rtl/>
        </w:rPr>
        <w:t>-</w:t>
      </w:r>
      <w:r w:rsidR="002C6DCC" w:rsidRPr="002C6DCC">
        <w:rPr>
          <w:rFonts w:hint="cs"/>
          <w:b/>
          <w:bCs/>
          <w:rtl/>
        </w:rPr>
        <w:t xml:space="preserve"> </w:t>
      </w:r>
      <w:r w:rsidRPr="00F95A82">
        <w:rPr>
          <w:rtl/>
        </w:rPr>
        <w:t>﴿وَيَقْبِضُونَ أَيْدِيَهُمْ﴾</w:t>
      </w:r>
      <w:r w:rsidRPr="00F95A82">
        <w:rPr>
          <w:rFonts w:hint="cs"/>
          <w:vertAlign w:val="superscript"/>
          <w:rtl/>
        </w:rPr>
        <w:t>(</w:t>
      </w:r>
      <w:r w:rsidRPr="00F95A82">
        <w:rPr>
          <w:rStyle w:val="a4"/>
          <w:rtl/>
        </w:rPr>
        <w:footnoteReference w:id="417"/>
      </w:r>
      <w:r w:rsidRPr="00F95A82">
        <w:rPr>
          <w:rFonts w:hint="cs"/>
          <w:vertAlign w:val="superscript"/>
          <w:rtl/>
        </w:rPr>
        <w:t>)</w:t>
      </w:r>
      <w:r w:rsidR="002C6DCC" w:rsidRPr="00F95A82">
        <w:rPr>
          <w:rFonts w:hint="cs"/>
          <w:rtl/>
        </w:rPr>
        <w:t>؛</w:t>
      </w:r>
      <w:r w:rsidR="0037174C">
        <w:rPr>
          <w:rtl/>
        </w:rPr>
        <w:t xml:space="preserve"> أي أن هؤلاء المنافقين الذين يسعون في هذا السعي الحثيث في مجال ال</w:t>
      </w:r>
      <w:r w:rsidR="002C6DCC">
        <w:rPr>
          <w:rFonts w:hint="cs"/>
          <w:rtl/>
        </w:rPr>
        <w:t>إ</w:t>
      </w:r>
      <w:r w:rsidR="0037174C">
        <w:rPr>
          <w:rtl/>
        </w:rPr>
        <w:t>فساد وال</w:t>
      </w:r>
      <w:r w:rsidR="002C6DCC">
        <w:rPr>
          <w:rFonts w:hint="cs"/>
          <w:rtl/>
        </w:rPr>
        <w:t>إ</w:t>
      </w:r>
      <w:r w:rsidR="0037174C">
        <w:rPr>
          <w:rtl/>
        </w:rPr>
        <w:t>هلاك للناس هم</w:t>
      </w:r>
      <w:r w:rsidR="002C6DCC">
        <w:rPr>
          <w:rFonts w:hint="cs"/>
          <w:rtl/>
        </w:rPr>
        <w:t xml:space="preserve"> -</w:t>
      </w:r>
      <w:r w:rsidR="0037174C">
        <w:rPr>
          <w:rtl/>
        </w:rPr>
        <w:t>في الوقت نفسه</w:t>
      </w:r>
      <w:r w:rsidR="002C6DCC">
        <w:rPr>
          <w:rFonts w:hint="cs"/>
          <w:rtl/>
        </w:rPr>
        <w:t>-</w:t>
      </w:r>
      <w:r w:rsidR="0037174C">
        <w:rPr>
          <w:rtl/>
        </w:rPr>
        <w:t xml:space="preserve"> </w:t>
      </w:r>
      <w:r w:rsidR="002C6DCC">
        <w:rPr>
          <w:rFonts w:hint="cs"/>
          <w:rtl/>
        </w:rPr>
        <w:t>أ</w:t>
      </w:r>
      <w:r w:rsidR="0037174C">
        <w:rPr>
          <w:rtl/>
        </w:rPr>
        <w:t>ش</w:t>
      </w:r>
      <w:r w:rsidR="002C6DCC">
        <w:rPr>
          <w:rFonts w:hint="cs"/>
          <w:rtl/>
        </w:rPr>
        <w:t>ح</w:t>
      </w:r>
      <w:r w:rsidR="0037174C">
        <w:rPr>
          <w:rtl/>
        </w:rPr>
        <w:t xml:space="preserve">ة على الناس بأي خير يمكن أن تحمله ابديهم من زكاة </w:t>
      </w:r>
      <w:r w:rsidR="002C6DCC">
        <w:rPr>
          <w:rFonts w:hint="cs"/>
          <w:rtl/>
        </w:rPr>
        <w:t>أ</w:t>
      </w:r>
      <w:r w:rsidR="0037174C">
        <w:rPr>
          <w:rtl/>
        </w:rPr>
        <w:t>و صد</w:t>
      </w:r>
      <w:r w:rsidR="002C6DCC">
        <w:rPr>
          <w:rFonts w:hint="cs"/>
          <w:rtl/>
        </w:rPr>
        <w:t>ق</w:t>
      </w:r>
      <w:r w:rsidR="0037174C">
        <w:rPr>
          <w:rtl/>
        </w:rPr>
        <w:t xml:space="preserve">ة أو </w:t>
      </w:r>
      <w:r w:rsidR="002C6DCC">
        <w:rPr>
          <w:rFonts w:hint="cs"/>
          <w:rtl/>
        </w:rPr>
        <w:t>إ</w:t>
      </w:r>
      <w:r w:rsidR="0037174C">
        <w:rPr>
          <w:rtl/>
        </w:rPr>
        <w:t>نفاق في سبيل الله أو غيرها</w:t>
      </w:r>
      <w:r w:rsidR="002C6DCC">
        <w:rPr>
          <w:rFonts w:hint="cs"/>
          <w:rtl/>
        </w:rPr>
        <w:t xml:space="preserve"> -إ</w:t>
      </w:r>
      <w:r w:rsidR="0037174C">
        <w:rPr>
          <w:rtl/>
        </w:rPr>
        <w:t xml:space="preserve">ن كان في </w:t>
      </w:r>
      <w:r w:rsidR="002C6DCC">
        <w:rPr>
          <w:rFonts w:hint="cs"/>
          <w:rtl/>
        </w:rPr>
        <w:t>ي</w:t>
      </w:r>
      <w:r w:rsidR="0037174C">
        <w:rPr>
          <w:rtl/>
        </w:rPr>
        <w:t xml:space="preserve">دهم </w:t>
      </w:r>
      <w:r w:rsidR="002C6DCC">
        <w:rPr>
          <w:rFonts w:hint="cs"/>
          <w:rtl/>
        </w:rPr>
        <w:t>أ</w:t>
      </w:r>
      <w:r w:rsidR="0037174C">
        <w:rPr>
          <w:rtl/>
        </w:rPr>
        <w:t>ي خير</w:t>
      </w:r>
      <w:r w:rsidR="002C6DCC">
        <w:rPr>
          <w:rFonts w:hint="cs"/>
          <w:rtl/>
        </w:rPr>
        <w:t>-</w:t>
      </w:r>
      <w:r w:rsidR="0037174C">
        <w:rPr>
          <w:rtl/>
        </w:rPr>
        <w:t xml:space="preserve"> إلا أن يبذلوه رئاء الناس فيفعلون، </w:t>
      </w:r>
      <w:r w:rsidR="002C6DCC">
        <w:rPr>
          <w:rFonts w:hint="cs"/>
          <w:rtl/>
        </w:rPr>
        <w:t>إ</w:t>
      </w:r>
      <w:r w:rsidR="0037174C">
        <w:rPr>
          <w:rtl/>
        </w:rPr>
        <w:t xml:space="preserve">نهم </w:t>
      </w:r>
      <w:r w:rsidR="002C6DCC">
        <w:rPr>
          <w:rFonts w:hint="cs"/>
          <w:rtl/>
        </w:rPr>
        <w:t>أ</w:t>
      </w:r>
      <w:r w:rsidR="0037174C">
        <w:rPr>
          <w:rtl/>
        </w:rPr>
        <w:t xml:space="preserve">سخياء </w:t>
      </w:r>
      <w:r w:rsidR="00A84653">
        <w:rPr>
          <w:rtl/>
        </w:rPr>
        <w:t>ك</w:t>
      </w:r>
      <w:r w:rsidR="0037174C">
        <w:rPr>
          <w:rtl/>
        </w:rPr>
        <w:t xml:space="preserve">رام </w:t>
      </w:r>
      <w:r w:rsidR="00193276">
        <w:rPr>
          <w:rFonts w:hint="cs"/>
          <w:rtl/>
        </w:rPr>
        <w:t>ي</w:t>
      </w:r>
      <w:r w:rsidR="0037174C">
        <w:rPr>
          <w:rtl/>
        </w:rPr>
        <w:t>بذلون</w:t>
      </w:r>
      <w:r w:rsidR="002C6DCC">
        <w:rPr>
          <w:rFonts w:hint="cs"/>
          <w:rtl/>
        </w:rPr>
        <w:t xml:space="preserve"> -</w:t>
      </w:r>
      <w:r w:rsidR="0037174C">
        <w:rPr>
          <w:rtl/>
        </w:rPr>
        <w:t>في تبذير شديد</w:t>
      </w:r>
      <w:r w:rsidR="002C6DCC">
        <w:rPr>
          <w:rFonts w:hint="cs"/>
          <w:rtl/>
        </w:rPr>
        <w:t>-</w:t>
      </w:r>
      <w:r w:rsidR="0037174C">
        <w:rPr>
          <w:rtl/>
        </w:rPr>
        <w:t xml:space="preserve"> كل منكر ويجودون</w:t>
      </w:r>
      <w:r>
        <w:rPr>
          <w:rFonts w:hint="cs"/>
          <w:rtl/>
        </w:rPr>
        <w:t xml:space="preserve"> -</w:t>
      </w:r>
      <w:r w:rsidR="0037174C">
        <w:rPr>
          <w:rtl/>
        </w:rPr>
        <w:t>بلا حساب</w:t>
      </w:r>
      <w:r>
        <w:rPr>
          <w:rFonts w:hint="cs"/>
          <w:rtl/>
        </w:rPr>
        <w:t>-</w:t>
      </w:r>
      <w:r w:rsidR="0037174C">
        <w:rPr>
          <w:rtl/>
        </w:rPr>
        <w:t xml:space="preserve"> بكل مفسد، وكل ضلال.. أما في مجال الخير والإحسان فهم بخلاء أشحاء، لا تند أيديهم بذرة خير، ولا تسخوا انفسهم لعارفة من </w:t>
      </w:r>
      <w:r>
        <w:rPr>
          <w:rFonts w:hint="cs"/>
          <w:rtl/>
        </w:rPr>
        <w:t>إ</w:t>
      </w:r>
      <w:r w:rsidR="0037174C">
        <w:rPr>
          <w:rtl/>
        </w:rPr>
        <w:t>حسان</w:t>
      </w:r>
      <w:r>
        <w:rPr>
          <w:rFonts w:hint="cs"/>
          <w:rtl/>
        </w:rPr>
        <w:t>ٍ</w:t>
      </w:r>
      <w:r w:rsidR="0037174C">
        <w:rPr>
          <w:rtl/>
        </w:rPr>
        <w:t xml:space="preserve">. </w:t>
      </w:r>
      <w:r>
        <w:rPr>
          <w:rFonts w:hint="cs"/>
          <w:rtl/>
        </w:rPr>
        <w:t>إ</w:t>
      </w:r>
      <w:r w:rsidR="0037174C">
        <w:rPr>
          <w:rtl/>
        </w:rPr>
        <w:t>نهم</w:t>
      </w:r>
      <w:r>
        <w:rPr>
          <w:rFonts w:hint="cs"/>
          <w:rtl/>
        </w:rPr>
        <w:t>:</w:t>
      </w:r>
    </w:p>
    <w:p w14:paraId="469C9BA6" w14:textId="010C1343" w:rsidR="00852B9A" w:rsidRDefault="00F95A82" w:rsidP="005304FA">
      <w:pPr>
        <w:ind w:firstLine="226"/>
        <w:rPr>
          <w:rtl/>
        </w:rPr>
      </w:pPr>
      <w:r w:rsidRPr="00F95A82">
        <w:rPr>
          <w:rFonts w:hint="cs"/>
          <w:b/>
          <w:bCs/>
          <w:rtl/>
        </w:rPr>
        <w:t>4 -</w:t>
      </w:r>
      <w:r>
        <w:rPr>
          <w:rFonts w:hint="cs"/>
          <w:rtl/>
        </w:rPr>
        <w:t xml:space="preserve"> </w:t>
      </w:r>
      <w:r w:rsidRPr="00F95A82">
        <w:rPr>
          <w:rtl/>
        </w:rPr>
        <w:t>﴿نَسُوا اللَّهَ﴾</w:t>
      </w:r>
      <w:r w:rsidR="0037174C">
        <w:rPr>
          <w:rtl/>
        </w:rPr>
        <w:t xml:space="preserve"> فلا يذكرونه أبد</w:t>
      </w:r>
      <w:r>
        <w:rPr>
          <w:rFonts w:hint="cs"/>
          <w:rtl/>
        </w:rPr>
        <w:t>ً</w:t>
      </w:r>
      <w:r w:rsidR="0037174C">
        <w:rPr>
          <w:rtl/>
        </w:rPr>
        <w:t xml:space="preserve">ا، إذ لو ذكروه لما كان لهم في عباد الله هذا البلاء الذي يرمونهم به في غير حرج </w:t>
      </w:r>
      <w:r>
        <w:rPr>
          <w:rFonts w:hint="cs"/>
          <w:rtl/>
        </w:rPr>
        <w:t>أ</w:t>
      </w:r>
      <w:r w:rsidR="0037174C">
        <w:rPr>
          <w:rtl/>
        </w:rPr>
        <w:t>و ت</w:t>
      </w:r>
      <w:r>
        <w:rPr>
          <w:rFonts w:hint="cs"/>
          <w:rtl/>
        </w:rPr>
        <w:t>أ</w:t>
      </w:r>
      <w:r w:rsidR="0037174C">
        <w:rPr>
          <w:rtl/>
        </w:rPr>
        <w:t xml:space="preserve">ثم، ولو </w:t>
      </w:r>
      <w:r>
        <w:rPr>
          <w:rFonts w:hint="cs"/>
          <w:rtl/>
        </w:rPr>
        <w:t>أ</w:t>
      </w:r>
      <w:r w:rsidR="0037174C">
        <w:rPr>
          <w:rtl/>
        </w:rPr>
        <w:t xml:space="preserve">نهم ذكروه تعالى لوجدوا في قلوبهم خشية له، ولكان لهم في خشيتهم لله ما يمسك بهم عن هذا الضلال الذي يهلكون به </w:t>
      </w:r>
      <w:r>
        <w:rPr>
          <w:rFonts w:hint="cs"/>
          <w:rtl/>
        </w:rPr>
        <w:t>أ</w:t>
      </w:r>
      <w:r w:rsidR="0037174C">
        <w:rPr>
          <w:rtl/>
        </w:rPr>
        <w:t>نفسهم ويهلكون به كثير</w:t>
      </w:r>
      <w:r>
        <w:rPr>
          <w:rFonts w:hint="cs"/>
          <w:rtl/>
        </w:rPr>
        <w:t>ً</w:t>
      </w:r>
      <w:r w:rsidR="0037174C">
        <w:rPr>
          <w:rtl/>
        </w:rPr>
        <w:t>ا من الناس معهم</w:t>
      </w:r>
      <w:r w:rsidR="00852B9A">
        <w:rPr>
          <w:rFonts w:hint="cs"/>
          <w:rtl/>
        </w:rPr>
        <w:t>.</w:t>
      </w:r>
    </w:p>
    <w:p w14:paraId="60BAFAB8" w14:textId="42CCD1E2" w:rsidR="0037174C" w:rsidRDefault="00F95A82" w:rsidP="005304FA">
      <w:pPr>
        <w:ind w:firstLine="226"/>
        <w:rPr>
          <w:rtl/>
        </w:rPr>
      </w:pPr>
      <w:r w:rsidRPr="00F95A82">
        <w:rPr>
          <w:rtl/>
        </w:rPr>
        <w:t>﴿نَسُوا اللَّهَ﴾</w:t>
      </w:r>
      <w:r w:rsidR="0037174C">
        <w:rPr>
          <w:rtl/>
        </w:rPr>
        <w:t xml:space="preserve"> أن يترقبوا إليه بالإنفاق في سبيله، وغير ذلك من فعل ما </w:t>
      </w:r>
      <w:r>
        <w:rPr>
          <w:rFonts w:hint="cs"/>
          <w:rtl/>
        </w:rPr>
        <w:t>أم</w:t>
      </w:r>
      <w:r w:rsidR="0037174C">
        <w:rPr>
          <w:rtl/>
        </w:rPr>
        <w:t>ر به وترك مما نهى عنه، فهم لرسوخهم في الكفر لم يعد يخطر ببالهم أن له تعالى عليهم حق الطاعة والشكر، فهم لا يذكرونه بشيء من أعمالهم وإنما يتبعون فيها أهواءهم من الرياء ووسوسة</w:t>
      </w:r>
      <w:r>
        <w:rPr>
          <w:rFonts w:hint="cs"/>
          <w:rtl/>
        </w:rPr>
        <w:t xml:space="preserve"> </w:t>
      </w:r>
      <w:r w:rsidR="0037174C">
        <w:rPr>
          <w:rtl/>
        </w:rPr>
        <w:t xml:space="preserve">الشيطان.. </w:t>
      </w:r>
      <w:r w:rsidRPr="00F95A82">
        <w:rPr>
          <w:rtl/>
        </w:rPr>
        <w:t>﴿نَسُوا اللَّهَ﴾</w:t>
      </w:r>
      <w:r w:rsidR="0037174C">
        <w:rPr>
          <w:rtl/>
        </w:rPr>
        <w:t xml:space="preserve"> فلا يحسبون إلا حساب الناس وحساب المصلحة، ولا يخشون إلا الأقوياء من الناس يذلون لهم ويدارونهم</w:t>
      </w:r>
      <w:r>
        <w:rPr>
          <w:rFonts w:hint="cs"/>
          <w:rtl/>
        </w:rPr>
        <w:t>.</w:t>
      </w:r>
    </w:p>
    <w:p w14:paraId="7F944AD5" w14:textId="403E1B8B" w:rsidR="0037174C" w:rsidRDefault="00F95A82" w:rsidP="005304FA">
      <w:pPr>
        <w:ind w:firstLine="226"/>
        <w:rPr>
          <w:rtl/>
        </w:rPr>
      </w:pPr>
      <w:r w:rsidRPr="00F95A82">
        <w:rPr>
          <w:rtl/>
        </w:rPr>
        <w:t>﴿نَسُوا اللَّهَ فَنَسِيَهُمْ﴾</w:t>
      </w:r>
      <w:r w:rsidR="0037174C">
        <w:rPr>
          <w:rtl/>
        </w:rPr>
        <w:t xml:space="preserve"> الله</w:t>
      </w:r>
      <w:r>
        <w:rPr>
          <w:rFonts w:hint="cs"/>
          <w:rtl/>
        </w:rPr>
        <w:t xml:space="preserve"> جل في علاه</w:t>
      </w:r>
      <w:r w:rsidRPr="00F95A82">
        <w:rPr>
          <w:rFonts w:hint="cs"/>
          <w:vertAlign w:val="superscript"/>
          <w:rtl/>
        </w:rPr>
        <w:t>(</w:t>
      </w:r>
      <w:r w:rsidRPr="003C5F07">
        <w:rPr>
          <w:rStyle w:val="a4"/>
          <w:rtl/>
        </w:rPr>
        <w:footnoteReference w:id="418"/>
      </w:r>
      <w:r w:rsidRPr="00F95A82">
        <w:rPr>
          <w:rFonts w:hint="cs"/>
          <w:vertAlign w:val="superscript"/>
          <w:rtl/>
        </w:rPr>
        <w:t>)</w:t>
      </w:r>
      <w:r>
        <w:rPr>
          <w:rFonts w:hint="cs"/>
          <w:rtl/>
        </w:rPr>
        <w:t xml:space="preserve">؛ </w:t>
      </w:r>
      <w:r w:rsidR="0037174C">
        <w:rPr>
          <w:rtl/>
        </w:rPr>
        <w:t xml:space="preserve">جازاهم على نسيانهم </w:t>
      </w:r>
      <w:r>
        <w:rPr>
          <w:rFonts w:hint="cs"/>
          <w:rtl/>
        </w:rPr>
        <w:t>إ</w:t>
      </w:r>
      <w:r w:rsidR="0037174C">
        <w:rPr>
          <w:rtl/>
        </w:rPr>
        <w:t xml:space="preserve">ياه بأن تركهم لأنفسهم، وما هم فيه من ضلال، وحرمهم من فوائد ذكره تعالى وفضيلة التقرب إليه </w:t>
      </w:r>
      <w:r w:rsidR="00193276">
        <w:rPr>
          <w:rFonts w:hint="cs"/>
          <w:rtl/>
        </w:rPr>
        <w:t>بالاتفاق</w:t>
      </w:r>
      <w:r w:rsidR="0037174C">
        <w:rPr>
          <w:rtl/>
        </w:rPr>
        <w:t xml:space="preserve"> والجهاد في سبيله، وغير ذلك من توفيقه وهدايته ولطفه في الدنيا، وحرمهم من الثواب على ذلك ومن رحمته في الآخرة </w:t>
      </w:r>
      <w:r w:rsidRPr="00F95A82">
        <w:rPr>
          <w:rtl/>
        </w:rPr>
        <w:t>﴿حَبِطَتْ أَعْمَالُهُمْ فِي الدُّنْيَا وَالْآخِرَةِ﴾</w:t>
      </w:r>
      <w:r w:rsidRPr="00F95A82">
        <w:rPr>
          <w:sz w:val="24"/>
          <w:szCs w:val="24"/>
          <w:rtl/>
        </w:rPr>
        <w:t xml:space="preserve"> [التوبة: 69]</w:t>
      </w:r>
      <w:r>
        <w:rPr>
          <w:rFonts w:hint="cs"/>
          <w:rtl/>
        </w:rPr>
        <w:t>،</w:t>
      </w:r>
      <w:r w:rsidR="0037174C">
        <w:rPr>
          <w:rtl/>
        </w:rPr>
        <w:t xml:space="preserve"> </w:t>
      </w:r>
      <w:r w:rsidRPr="00F95A82">
        <w:rPr>
          <w:rtl/>
        </w:rPr>
        <w:t>﴿نَسُوا اللَّهَ فَأَنْسَاهُمْ أَنْفُسَهُمْ﴾</w:t>
      </w:r>
      <w:r w:rsidRPr="00F95A82">
        <w:rPr>
          <w:sz w:val="24"/>
          <w:szCs w:val="24"/>
          <w:rtl/>
        </w:rPr>
        <w:t xml:space="preserve"> [الحشر: 19]</w:t>
      </w:r>
      <w:r>
        <w:rPr>
          <w:rFonts w:hint="cs"/>
          <w:rtl/>
        </w:rPr>
        <w:t>؛</w:t>
      </w:r>
      <w:r w:rsidR="0037174C">
        <w:rPr>
          <w:rtl/>
        </w:rPr>
        <w:t xml:space="preserve"> وبالتالي نسيهم الناس، فلا وزن لهم ولا اعتبار</w:t>
      </w:r>
      <w:r>
        <w:rPr>
          <w:rFonts w:hint="cs"/>
          <w:rtl/>
        </w:rPr>
        <w:t>..</w:t>
      </w:r>
      <w:r w:rsidR="0037174C">
        <w:rPr>
          <w:rtl/>
        </w:rPr>
        <w:t xml:space="preserve"> وإنهم ل</w:t>
      </w:r>
      <w:r>
        <w:rPr>
          <w:rFonts w:hint="cs"/>
          <w:rtl/>
        </w:rPr>
        <w:t>ك</w:t>
      </w:r>
      <w:r w:rsidR="0037174C">
        <w:rPr>
          <w:rtl/>
        </w:rPr>
        <w:t>ذلك في الدنيا بين الناس، و</w:t>
      </w:r>
      <w:r>
        <w:rPr>
          <w:rFonts w:hint="cs"/>
          <w:rtl/>
        </w:rPr>
        <w:t>إ</w:t>
      </w:r>
      <w:r w:rsidR="0037174C">
        <w:rPr>
          <w:rtl/>
        </w:rPr>
        <w:t>نهم لكذلك في الآخرة عند الله.. وما</w:t>
      </w:r>
      <w:r>
        <w:rPr>
          <w:rFonts w:hint="cs"/>
          <w:rtl/>
        </w:rPr>
        <w:t xml:space="preserve"> ي</w:t>
      </w:r>
      <w:r w:rsidR="0037174C">
        <w:rPr>
          <w:rtl/>
        </w:rPr>
        <w:t>حسب الناس حساب</w:t>
      </w:r>
      <w:r>
        <w:rPr>
          <w:rFonts w:hint="cs"/>
          <w:rtl/>
        </w:rPr>
        <w:t>ً</w:t>
      </w:r>
      <w:r w:rsidR="0037174C">
        <w:rPr>
          <w:rtl/>
        </w:rPr>
        <w:t>ا إلا للرجال الأقوياء الصرحاء، الذين يجهرون بآرائهم، ويقفون خلف عقائدهم، ويواجهون الدنيا بأفكارهم، وي</w:t>
      </w:r>
      <w:r>
        <w:rPr>
          <w:rFonts w:hint="cs"/>
          <w:rtl/>
        </w:rPr>
        <w:t>ح</w:t>
      </w:r>
      <w:r w:rsidR="0037174C">
        <w:rPr>
          <w:rtl/>
        </w:rPr>
        <w:t xml:space="preserve">اربون أو </w:t>
      </w:r>
      <w:r>
        <w:rPr>
          <w:rFonts w:hint="cs"/>
          <w:rtl/>
        </w:rPr>
        <w:t>ي</w:t>
      </w:r>
      <w:r w:rsidR="0037174C">
        <w:rPr>
          <w:rtl/>
        </w:rPr>
        <w:t xml:space="preserve">سالمون في وضح النهار.. أولئك </w:t>
      </w:r>
      <w:r>
        <w:rPr>
          <w:rFonts w:hint="cs"/>
          <w:rtl/>
        </w:rPr>
        <w:t>ي</w:t>
      </w:r>
      <w:r w:rsidR="0037174C">
        <w:rPr>
          <w:rtl/>
        </w:rPr>
        <w:t>نسون الناس ليذكروا إله الناس، فلا يخشون في الحق لومة لائم.. وأول</w:t>
      </w:r>
      <w:r>
        <w:rPr>
          <w:rFonts w:hint="cs"/>
          <w:rtl/>
        </w:rPr>
        <w:t>ئ</w:t>
      </w:r>
      <w:r w:rsidR="0037174C">
        <w:rPr>
          <w:rtl/>
        </w:rPr>
        <w:t xml:space="preserve">ك </w:t>
      </w:r>
      <w:r>
        <w:rPr>
          <w:rFonts w:hint="cs"/>
          <w:rtl/>
        </w:rPr>
        <w:t>ي</w:t>
      </w:r>
      <w:r w:rsidR="0037174C">
        <w:rPr>
          <w:rtl/>
        </w:rPr>
        <w:t>ذكرهم الله فيذكرهم الناس و</w:t>
      </w:r>
      <w:r>
        <w:rPr>
          <w:rFonts w:hint="cs"/>
          <w:rtl/>
        </w:rPr>
        <w:t>ي</w:t>
      </w:r>
      <w:r w:rsidR="0037174C">
        <w:rPr>
          <w:rtl/>
        </w:rPr>
        <w:t>حسبون حسابهم</w:t>
      </w:r>
      <w:r>
        <w:rPr>
          <w:rFonts w:hint="cs"/>
          <w:rtl/>
        </w:rPr>
        <w:t>.</w:t>
      </w:r>
    </w:p>
    <w:p w14:paraId="7707D0CD" w14:textId="4CF1D7CA" w:rsidR="0037174C" w:rsidRDefault="00AC4FEA" w:rsidP="005304FA">
      <w:pPr>
        <w:ind w:firstLine="226"/>
        <w:rPr>
          <w:rtl/>
        </w:rPr>
      </w:pPr>
      <w:r w:rsidRPr="00AC4FEA">
        <w:rPr>
          <w:rtl/>
        </w:rPr>
        <w:t>﴿إِنَّ الْمُنَافِقِينَ هُمُ الْفَاسِقُونَ﴾</w:t>
      </w:r>
      <w:r w:rsidR="0037174C">
        <w:rPr>
          <w:rtl/>
        </w:rPr>
        <w:t xml:space="preserve"> الراسخون في الف</w:t>
      </w:r>
      <w:r w:rsidR="00EB5FEA">
        <w:rPr>
          <w:rFonts w:hint="cs"/>
          <w:rtl/>
        </w:rPr>
        <w:t>سق</w:t>
      </w:r>
      <w:r w:rsidR="0037174C">
        <w:rPr>
          <w:rtl/>
        </w:rPr>
        <w:t>، الخارجون عن الإيمان، المنحرفون عن الطريق، ال</w:t>
      </w:r>
      <w:r w:rsidR="00193276">
        <w:rPr>
          <w:rFonts w:hint="cs"/>
          <w:rtl/>
        </w:rPr>
        <w:t>ن</w:t>
      </w:r>
      <w:r w:rsidR="0037174C">
        <w:rPr>
          <w:rtl/>
        </w:rPr>
        <w:t>اكبون عن الصراط المستقيم، الراكبون طرق الضلال والهلاك.</w:t>
      </w:r>
    </w:p>
    <w:p w14:paraId="01E247A1" w14:textId="4EF6B1E9" w:rsidR="0037174C" w:rsidRDefault="0037174C" w:rsidP="005304FA">
      <w:pPr>
        <w:ind w:firstLine="226"/>
        <w:rPr>
          <w:rtl/>
        </w:rPr>
      </w:pPr>
      <w:r>
        <w:rPr>
          <w:rtl/>
        </w:rPr>
        <w:t>و</w:t>
      </w:r>
      <w:r w:rsidR="00EB5FEA">
        <w:rPr>
          <w:rFonts w:hint="cs"/>
          <w:rtl/>
        </w:rPr>
        <w:t>ق</w:t>
      </w:r>
      <w:r>
        <w:rPr>
          <w:rtl/>
        </w:rPr>
        <w:t>د وعدهم الله مصير</w:t>
      </w:r>
      <w:r w:rsidR="00EB5FEA">
        <w:rPr>
          <w:rFonts w:hint="cs"/>
          <w:rtl/>
        </w:rPr>
        <w:t>ً</w:t>
      </w:r>
      <w:r>
        <w:rPr>
          <w:rtl/>
        </w:rPr>
        <w:t xml:space="preserve">ا كمصير الكفار </w:t>
      </w:r>
      <w:r w:rsidR="00AC4FEA" w:rsidRPr="00AC4FEA">
        <w:rPr>
          <w:rtl/>
        </w:rPr>
        <w:t>﴿وَعَدَ اللَّهُ الْمُنَافِقِينَ وَالْمُنَافِقَاتِ وَالْكُفَّارَ نَارَ جَهَنَّمَ خَالِدِينَ فِيهَا هِيَ حَسْبُهُمْ وَلَعَنَهُمُ اللَّهُ وَلَهُمْ عَذَابٌ مُقِيمٌ (68)﴾</w:t>
      </w:r>
      <w:r w:rsidR="00AC4FEA" w:rsidRPr="00AC4FEA">
        <w:rPr>
          <w:sz w:val="24"/>
          <w:szCs w:val="24"/>
          <w:rtl/>
        </w:rPr>
        <w:t xml:space="preserve"> [التوبة: 68]</w:t>
      </w:r>
      <w:r w:rsidR="00AC4FEA" w:rsidRPr="00AC4FEA">
        <w:rPr>
          <w:rFonts w:hint="cs"/>
          <w:sz w:val="24"/>
          <w:szCs w:val="24"/>
          <w:vertAlign w:val="superscript"/>
          <w:rtl/>
        </w:rPr>
        <w:t>(</w:t>
      </w:r>
      <w:r w:rsidR="00AC4FEA" w:rsidRPr="00AC4FEA">
        <w:rPr>
          <w:rStyle w:val="a4"/>
          <w:sz w:val="24"/>
          <w:szCs w:val="24"/>
          <w:rtl/>
        </w:rPr>
        <w:footnoteReference w:id="419"/>
      </w:r>
      <w:r w:rsidR="00AC4FEA" w:rsidRPr="00AC4FEA">
        <w:rPr>
          <w:rFonts w:hint="cs"/>
          <w:sz w:val="24"/>
          <w:szCs w:val="24"/>
          <w:vertAlign w:val="superscript"/>
          <w:rtl/>
        </w:rPr>
        <w:t>)</w:t>
      </w:r>
      <w:r>
        <w:rPr>
          <w:rtl/>
        </w:rPr>
        <w:t>.</w:t>
      </w:r>
    </w:p>
    <w:p w14:paraId="60E2A867" w14:textId="574620DA" w:rsidR="0037174C" w:rsidRDefault="0037174C" w:rsidP="005304FA">
      <w:pPr>
        <w:ind w:firstLine="226"/>
        <w:rPr>
          <w:rtl/>
        </w:rPr>
      </w:pPr>
      <w:r>
        <w:rPr>
          <w:rtl/>
        </w:rPr>
        <w:t>هذا هو الجزاء الذي أعده الله لأهل النفاق والكفر.. نار جهنم خالدين فيها لا يتحولون عنها أبد</w:t>
      </w:r>
      <w:r w:rsidR="00AC4FEA">
        <w:rPr>
          <w:rFonts w:hint="cs"/>
          <w:rtl/>
        </w:rPr>
        <w:t>ً</w:t>
      </w:r>
      <w:r>
        <w:rPr>
          <w:rtl/>
        </w:rPr>
        <w:t xml:space="preserve">ا، </w:t>
      </w:r>
      <w:r w:rsidR="00AC4FEA" w:rsidRPr="00AC4FEA">
        <w:rPr>
          <w:rtl/>
        </w:rPr>
        <w:t>﴿هِيَ حَسْبُهُمْ﴾</w:t>
      </w:r>
      <w:r w:rsidR="00AC4FEA">
        <w:rPr>
          <w:rFonts w:hint="cs"/>
          <w:rtl/>
        </w:rPr>
        <w:t>؛</w:t>
      </w:r>
      <w:r>
        <w:rPr>
          <w:rtl/>
        </w:rPr>
        <w:t xml:space="preserve"> أي فيها كفايتهم وفيها من الجزاء ما يكفيهم عقاب</w:t>
      </w:r>
      <w:r w:rsidR="00AC4FEA">
        <w:rPr>
          <w:rFonts w:hint="cs"/>
          <w:rtl/>
        </w:rPr>
        <w:t>ً</w:t>
      </w:r>
      <w:r>
        <w:rPr>
          <w:rtl/>
        </w:rPr>
        <w:t xml:space="preserve">ا في الآخرة، وهي كفاء </w:t>
      </w:r>
      <w:r w:rsidR="00AC4FEA">
        <w:rPr>
          <w:rFonts w:hint="cs"/>
          <w:rtl/>
        </w:rPr>
        <w:t>إ</w:t>
      </w:r>
      <w:r>
        <w:rPr>
          <w:rtl/>
        </w:rPr>
        <w:t xml:space="preserve">جرامهم، </w:t>
      </w:r>
      <w:r w:rsidR="00AC4FEA" w:rsidRPr="00AC4FEA">
        <w:rPr>
          <w:rtl/>
        </w:rPr>
        <w:t>﴿وَلَعَنَهُمُ اللَّهُ﴾</w:t>
      </w:r>
      <w:r w:rsidR="00AC4FEA">
        <w:rPr>
          <w:rFonts w:hint="cs"/>
          <w:rtl/>
        </w:rPr>
        <w:t>؛</w:t>
      </w:r>
      <w:r>
        <w:rPr>
          <w:rtl/>
        </w:rPr>
        <w:t xml:space="preserve"> فهم </w:t>
      </w:r>
      <w:r w:rsidR="00193276">
        <w:rPr>
          <w:rFonts w:hint="cs"/>
          <w:rtl/>
        </w:rPr>
        <w:t>مطرودو</w:t>
      </w:r>
      <w:r w:rsidR="00193276">
        <w:rPr>
          <w:rFonts w:hint="eastAsia"/>
          <w:rtl/>
        </w:rPr>
        <w:t>ن</w:t>
      </w:r>
      <w:r>
        <w:rPr>
          <w:rtl/>
        </w:rPr>
        <w:t xml:space="preserve"> من رحمته</w:t>
      </w:r>
      <w:r w:rsidR="00AC4FEA">
        <w:rPr>
          <w:rFonts w:hint="cs"/>
          <w:rtl/>
        </w:rPr>
        <w:t>،</w:t>
      </w:r>
      <w:r>
        <w:rPr>
          <w:rtl/>
        </w:rPr>
        <w:t xml:space="preserve"> </w:t>
      </w:r>
      <w:r w:rsidR="00AC4FEA" w:rsidRPr="00AC4FEA">
        <w:rPr>
          <w:rtl/>
        </w:rPr>
        <w:t>﴿وَلَهُمْ عَذَابٌ مُقِيمٌ﴾</w:t>
      </w:r>
      <w:r w:rsidR="00AC4FEA">
        <w:rPr>
          <w:rFonts w:hint="cs"/>
          <w:rtl/>
        </w:rPr>
        <w:t>؛</w:t>
      </w:r>
      <w:r>
        <w:rPr>
          <w:rtl/>
        </w:rPr>
        <w:t xml:space="preserve"> ثابت لا يتحول عنهم</w:t>
      </w:r>
      <w:r w:rsidR="00AC4FEA">
        <w:rPr>
          <w:rFonts w:hint="cs"/>
          <w:rtl/>
        </w:rPr>
        <w:t>،</w:t>
      </w:r>
      <w:r>
        <w:rPr>
          <w:rtl/>
        </w:rPr>
        <w:t xml:space="preserve"> </w:t>
      </w:r>
      <w:r w:rsidR="00AC4FEA" w:rsidRPr="00AC4FEA">
        <w:rPr>
          <w:rtl/>
        </w:rPr>
        <w:t>﴿لَا يُفَتَّرُ عَنْهُمْ وَهُمْ فِيهِ مُبْلِسُونَ (75)﴾</w:t>
      </w:r>
      <w:r w:rsidR="00AC4FEA" w:rsidRPr="00AC4FEA">
        <w:rPr>
          <w:sz w:val="24"/>
          <w:szCs w:val="24"/>
          <w:rtl/>
        </w:rPr>
        <w:t xml:space="preserve"> [الزخرف: 75]</w:t>
      </w:r>
      <w:r w:rsidR="00AC4FEA">
        <w:rPr>
          <w:rFonts w:hint="cs"/>
          <w:rtl/>
        </w:rPr>
        <w:t>.</w:t>
      </w:r>
    </w:p>
    <w:p w14:paraId="72636B1B" w14:textId="24700662" w:rsidR="0037174C" w:rsidRPr="00AC4FEA" w:rsidRDefault="0037174C" w:rsidP="005304FA">
      <w:pPr>
        <w:ind w:firstLine="226"/>
        <w:rPr>
          <w:b/>
          <w:bCs/>
          <w:rtl/>
        </w:rPr>
      </w:pPr>
      <w:r w:rsidRPr="00AC4FEA">
        <w:rPr>
          <w:b/>
          <w:bCs/>
          <w:rtl/>
        </w:rPr>
        <w:t>ويتبين لنا في</w:t>
      </w:r>
      <w:r w:rsidR="009F06DD">
        <w:rPr>
          <w:b/>
          <w:bCs/>
          <w:rtl/>
        </w:rPr>
        <w:t xml:space="preserve"> الآية</w:t>
      </w:r>
      <w:r w:rsidR="007331D3">
        <w:rPr>
          <w:b/>
          <w:bCs/>
          <w:rtl/>
        </w:rPr>
        <w:t xml:space="preserve"> </w:t>
      </w:r>
      <w:r w:rsidR="00AC4FEA" w:rsidRPr="00AC4FEA">
        <w:rPr>
          <w:rFonts w:hint="cs"/>
          <w:b/>
          <w:bCs/>
          <w:rtl/>
        </w:rPr>
        <w:t>أ</w:t>
      </w:r>
      <w:r w:rsidRPr="00AC4FEA">
        <w:rPr>
          <w:b/>
          <w:bCs/>
          <w:rtl/>
        </w:rPr>
        <w:t>مور</w:t>
      </w:r>
      <w:r w:rsidR="00AC4FEA" w:rsidRPr="00AC4FEA">
        <w:rPr>
          <w:rFonts w:hint="cs"/>
          <w:b/>
          <w:bCs/>
          <w:rtl/>
        </w:rPr>
        <w:t>:</w:t>
      </w:r>
    </w:p>
    <w:p w14:paraId="6B10ED08" w14:textId="10176C35" w:rsidR="0037174C" w:rsidRDefault="00AC4FEA" w:rsidP="005304FA">
      <w:pPr>
        <w:ind w:firstLine="226"/>
        <w:rPr>
          <w:rtl/>
        </w:rPr>
      </w:pPr>
      <w:r>
        <w:rPr>
          <w:rFonts w:hint="cs"/>
          <w:rtl/>
        </w:rPr>
        <w:t xml:space="preserve">1 - </w:t>
      </w:r>
      <w:r w:rsidR="0037174C">
        <w:rPr>
          <w:rtl/>
        </w:rPr>
        <w:t>ذكر المنافقات مع المنافق</w:t>
      </w:r>
      <w:r>
        <w:rPr>
          <w:rFonts w:hint="cs"/>
          <w:rtl/>
        </w:rPr>
        <w:t>ين</w:t>
      </w:r>
      <w:r w:rsidR="0037174C">
        <w:rPr>
          <w:rtl/>
        </w:rPr>
        <w:t xml:space="preserve"> للنص على أن في النساء نفاق</w:t>
      </w:r>
      <w:r>
        <w:rPr>
          <w:rFonts w:hint="cs"/>
          <w:rtl/>
        </w:rPr>
        <w:t>ً</w:t>
      </w:r>
      <w:r w:rsidR="0037174C">
        <w:rPr>
          <w:rtl/>
        </w:rPr>
        <w:t>ا كالرجال، وإن كان هذا معروف</w:t>
      </w:r>
      <w:r>
        <w:rPr>
          <w:rFonts w:hint="cs"/>
          <w:rtl/>
        </w:rPr>
        <w:t>ً</w:t>
      </w:r>
      <w:r w:rsidR="0037174C">
        <w:rPr>
          <w:rtl/>
        </w:rPr>
        <w:t>ا في طباع الناس، كما قرن ذكر الإناث بالذكور في صفات الإيمان</w:t>
      </w:r>
      <w:r>
        <w:rPr>
          <w:rFonts w:hint="cs"/>
          <w:rtl/>
        </w:rPr>
        <w:t>.</w:t>
      </w:r>
    </w:p>
    <w:p w14:paraId="0362406C" w14:textId="5B3E8F7A" w:rsidR="0037174C" w:rsidRDefault="00AC4FEA" w:rsidP="005304FA">
      <w:pPr>
        <w:ind w:firstLine="226"/>
        <w:rPr>
          <w:rtl/>
        </w:rPr>
      </w:pPr>
      <w:r>
        <w:rPr>
          <w:rFonts w:hint="cs"/>
          <w:rtl/>
        </w:rPr>
        <w:t xml:space="preserve">2 - </w:t>
      </w:r>
      <w:r w:rsidR="0037174C">
        <w:rPr>
          <w:rtl/>
        </w:rPr>
        <w:t>أخر ذكر الكفار في مقام الوعيد على المنافقين لل</w:t>
      </w:r>
      <w:r>
        <w:rPr>
          <w:rFonts w:hint="cs"/>
          <w:rtl/>
        </w:rPr>
        <w:t>إ</w:t>
      </w:r>
      <w:r w:rsidR="0037174C">
        <w:rPr>
          <w:rtl/>
        </w:rPr>
        <w:t xml:space="preserve">يذان بأن المنافقين </w:t>
      </w:r>
      <w:r>
        <w:rPr>
          <w:rFonts w:hint="cs"/>
          <w:rtl/>
        </w:rPr>
        <w:t>-</w:t>
      </w:r>
      <w:r w:rsidR="0037174C">
        <w:rPr>
          <w:rtl/>
        </w:rPr>
        <w:t>وإن أظهروا الإيمان وعملوا أعمال الإسلام</w:t>
      </w:r>
      <w:r>
        <w:rPr>
          <w:rFonts w:hint="cs"/>
          <w:rtl/>
        </w:rPr>
        <w:t>-</w:t>
      </w:r>
      <w:r w:rsidR="0037174C">
        <w:rPr>
          <w:rtl/>
        </w:rPr>
        <w:t xml:space="preserve"> شر</w:t>
      </w:r>
      <w:r>
        <w:rPr>
          <w:rFonts w:hint="cs"/>
          <w:rtl/>
        </w:rPr>
        <w:t>ٌ</w:t>
      </w:r>
      <w:r w:rsidR="0037174C">
        <w:rPr>
          <w:rtl/>
        </w:rPr>
        <w:t xml:space="preserve"> من الكفار الصرحاء، ولا</w:t>
      </w:r>
      <w:r>
        <w:rPr>
          <w:rFonts w:hint="cs"/>
          <w:rtl/>
        </w:rPr>
        <w:t xml:space="preserve"> </w:t>
      </w:r>
      <w:r w:rsidR="0037174C">
        <w:rPr>
          <w:rtl/>
        </w:rPr>
        <w:t>سيما المتدينين منهم بأديان باطلة عن الأصل أو معرفة ومنسوخة كأهل الكتاب.</w:t>
      </w:r>
    </w:p>
    <w:p w14:paraId="6B4E3417" w14:textId="6CB3007E" w:rsidR="0037174C" w:rsidRDefault="00AC4FEA" w:rsidP="005304FA">
      <w:pPr>
        <w:ind w:firstLine="226"/>
        <w:rPr>
          <w:rtl/>
        </w:rPr>
      </w:pPr>
      <w:r>
        <w:rPr>
          <w:rFonts w:hint="cs"/>
          <w:rtl/>
        </w:rPr>
        <w:t xml:space="preserve">3 - </w:t>
      </w:r>
      <w:r w:rsidR="0037174C">
        <w:rPr>
          <w:rtl/>
        </w:rPr>
        <w:t xml:space="preserve">زيادة التشديد في الوعيد هنا </w:t>
      </w:r>
      <w:r>
        <w:rPr>
          <w:rFonts w:hint="cs"/>
          <w:rtl/>
        </w:rPr>
        <w:t>ل</w:t>
      </w:r>
      <w:r w:rsidR="0037174C">
        <w:rPr>
          <w:rtl/>
        </w:rPr>
        <w:t>لفرق بين جزاء جماعة المنافقين والكفار الراسخين في النفاق والكفر المتعاونين على أعمالهم، وجزاء أفراد العاصين لله ورسوله.. ف</w:t>
      </w:r>
      <w:r>
        <w:rPr>
          <w:rFonts w:hint="cs"/>
          <w:rtl/>
        </w:rPr>
        <w:t>مف</w:t>
      </w:r>
      <w:r w:rsidR="0037174C">
        <w:rPr>
          <w:rtl/>
        </w:rPr>
        <w:t>اسد هؤلاء الأفراد شخصية كبيرة كانت أو صغيرة، وأما مفاسد جماعات النفاق والكفر الوطنية والقومية</w:t>
      </w:r>
      <w:r>
        <w:rPr>
          <w:rFonts w:hint="cs"/>
          <w:rtl/>
        </w:rPr>
        <w:t xml:space="preserve"> -</w:t>
      </w:r>
      <w:r w:rsidR="0037174C">
        <w:rPr>
          <w:rtl/>
        </w:rPr>
        <w:t>والأمم المتعاونة معهم فيها</w:t>
      </w:r>
      <w:r>
        <w:rPr>
          <w:rFonts w:hint="cs"/>
          <w:rtl/>
        </w:rPr>
        <w:t>-</w:t>
      </w:r>
      <w:r w:rsidR="0037174C">
        <w:rPr>
          <w:rtl/>
        </w:rPr>
        <w:t xml:space="preserve"> فهي أكبر لأنها أعم.</w:t>
      </w:r>
    </w:p>
    <w:p w14:paraId="1B0287F1" w14:textId="0B3BAC14" w:rsidR="0037174C" w:rsidRDefault="00AC4FEA" w:rsidP="005304FA">
      <w:pPr>
        <w:ind w:firstLine="226"/>
        <w:rPr>
          <w:rtl/>
        </w:rPr>
      </w:pPr>
      <w:r>
        <w:rPr>
          <w:rFonts w:hint="cs"/>
          <w:rtl/>
        </w:rPr>
        <w:t xml:space="preserve">4 - </w:t>
      </w:r>
      <w:r w:rsidR="0037174C">
        <w:rPr>
          <w:rtl/>
        </w:rPr>
        <w:t>الظاهر من العطف في قوله تعالى</w:t>
      </w:r>
      <w:r>
        <w:rPr>
          <w:rFonts w:hint="cs"/>
          <w:rtl/>
        </w:rPr>
        <w:t>:</w:t>
      </w:r>
      <w:r w:rsidR="0037174C">
        <w:rPr>
          <w:rtl/>
        </w:rPr>
        <w:t xml:space="preserve"> </w:t>
      </w:r>
      <w:r w:rsidR="004B397B" w:rsidRPr="004B397B">
        <w:rPr>
          <w:rtl/>
        </w:rPr>
        <w:t>﴿وَلَهُمْ عَذَابٌ مُقِيمٌ﴾</w:t>
      </w:r>
      <w:r w:rsidR="004B397B">
        <w:rPr>
          <w:rFonts w:hint="cs"/>
          <w:rtl/>
        </w:rPr>
        <w:t xml:space="preserve"> ع</w:t>
      </w:r>
      <w:r w:rsidR="0037174C">
        <w:rPr>
          <w:rtl/>
        </w:rPr>
        <w:t xml:space="preserve">لى جهنم أنه نوع من العذاب نفسي معنوي غير عذاب جهنم الحسي، الخاص بها بنوعية الظاهر والباطن: الظاهر </w:t>
      </w:r>
      <w:r w:rsidR="00A84653">
        <w:rPr>
          <w:rtl/>
        </w:rPr>
        <w:t>ك</w:t>
      </w:r>
      <w:r w:rsidR="0037174C">
        <w:rPr>
          <w:rtl/>
        </w:rPr>
        <w:t>السموم</w:t>
      </w:r>
      <w:r w:rsidR="004B397B">
        <w:rPr>
          <w:rFonts w:hint="cs"/>
          <w:rtl/>
        </w:rPr>
        <w:t xml:space="preserve"> </w:t>
      </w:r>
      <w:r w:rsidR="0037174C">
        <w:rPr>
          <w:rtl/>
        </w:rPr>
        <w:t xml:space="preserve">الذي </w:t>
      </w:r>
      <w:r w:rsidR="00193276">
        <w:rPr>
          <w:rFonts w:hint="cs"/>
          <w:rtl/>
        </w:rPr>
        <w:t>ي</w:t>
      </w:r>
      <w:r w:rsidR="0037174C">
        <w:rPr>
          <w:rtl/>
        </w:rPr>
        <w:t>لفح وجوههم، والحرارة التي تنضج جلودهم، والح</w:t>
      </w:r>
      <w:r w:rsidR="00193276">
        <w:rPr>
          <w:rFonts w:hint="cs"/>
          <w:rtl/>
        </w:rPr>
        <w:t>م</w:t>
      </w:r>
      <w:r w:rsidR="0037174C">
        <w:rPr>
          <w:rtl/>
        </w:rPr>
        <w:t>يم الذي يصهر ما في بطونهم، والزقوم طعام الأثيم، والضريع الذي لا يثمن ولا ي</w:t>
      </w:r>
      <w:r w:rsidR="004B397B">
        <w:rPr>
          <w:rFonts w:hint="cs"/>
          <w:rtl/>
        </w:rPr>
        <w:t>غ</w:t>
      </w:r>
      <w:r w:rsidR="0037174C">
        <w:rPr>
          <w:rtl/>
        </w:rPr>
        <w:t>ني من جوع، والباطن الذي يعبر عنه بقوله تعالى في الحطمة</w:t>
      </w:r>
      <w:r w:rsidR="004B397B">
        <w:rPr>
          <w:rFonts w:hint="cs"/>
          <w:rtl/>
        </w:rPr>
        <w:t xml:space="preserve">: </w:t>
      </w:r>
      <w:r w:rsidR="004B397B" w:rsidRPr="004B397B">
        <w:rPr>
          <w:rtl/>
        </w:rPr>
        <w:t>﴿الَّتِي تَطَّلِعُ عَلَى الْأَفْئِدَةِ (7)﴾</w:t>
      </w:r>
      <w:r w:rsidR="004B397B" w:rsidRPr="004B397B">
        <w:rPr>
          <w:sz w:val="24"/>
          <w:szCs w:val="24"/>
          <w:rtl/>
        </w:rPr>
        <w:t xml:space="preserve"> [الهمزة: 7]</w:t>
      </w:r>
      <w:r w:rsidR="0037174C">
        <w:rPr>
          <w:rtl/>
        </w:rPr>
        <w:t xml:space="preserve">.. فهذا النوع من العذاب المقيم: </w:t>
      </w:r>
      <w:r w:rsidR="004B397B">
        <w:rPr>
          <w:rFonts w:hint="cs"/>
          <w:rtl/>
        </w:rPr>
        <w:t>إ</w:t>
      </w:r>
      <w:r w:rsidR="0037174C">
        <w:rPr>
          <w:rtl/>
        </w:rPr>
        <w:t>ن كان في الدنيا فهو ما يلصق بقلوب المنافقين من خوف الفضيحة، وما تقدم في قوله تعالى</w:t>
      </w:r>
      <w:r w:rsidR="004B397B">
        <w:rPr>
          <w:rFonts w:hint="cs"/>
          <w:rtl/>
        </w:rPr>
        <w:t>:</w:t>
      </w:r>
      <w:r w:rsidR="0037174C">
        <w:rPr>
          <w:rtl/>
        </w:rPr>
        <w:t xml:space="preserve"> </w:t>
      </w:r>
      <w:r w:rsidR="004B397B" w:rsidRPr="004B397B">
        <w:rPr>
          <w:rtl/>
        </w:rPr>
        <w:t>﴿إِنَّمَا يُرِيدُ اللَّهُ لِيُعَذِّبَهُمْ بِهَا فِي الْحَيَاةِ الدُّنْيَا﴾</w:t>
      </w:r>
      <w:r w:rsidR="004B397B" w:rsidRPr="004B397B">
        <w:rPr>
          <w:sz w:val="24"/>
          <w:szCs w:val="24"/>
          <w:rtl/>
        </w:rPr>
        <w:t xml:space="preserve"> [التوبة: 55]</w:t>
      </w:r>
      <w:r w:rsidR="0037174C">
        <w:rPr>
          <w:rtl/>
        </w:rPr>
        <w:t xml:space="preserve"> وغير ذلك من تعذيب الضمير والوجدان، ولكل طائفة من الكفار عذاب دنيو</w:t>
      </w:r>
      <w:r w:rsidR="004B397B">
        <w:rPr>
          <w:rFonts w:hint="cs"/>
          <w:rtl/>
        </w:rPr>
        <w:t>ي</w:t>
      </w:r>
      <w:r w:rsidR="0037174C">
        <w:rPr>
          <w:rtl/>
        </w:rPr>
        <w:t xml:space="preserve"> مقيم بحسب حالهم، ولا</w:t>
      </w:r>
      <w:r w:rsidR="004B397B">
        <w:rPr>
          <w:rFonts w:hint="cs"/>
          <w:rtl/>
        </w:rPr>
        <w:t xml:space="preserve"> </w:t>
      </w:r>
      <w:r w:rsidR="0037174C">
        <w:rPr>
          <w:rtl/>
        </w:rPr>
        <w:t>سيما المعطلين منهم الذين لا هم</w:t>
      </w:r>
      <w:r w:rsidR="004B397B">
        <w:rPr>
          <w:rFonts w:hint="cs"/>
          <w:rtl/>
        </w:rPr>
        <w:t>ّ</w:t>
      </w:r>
      <w:r w:rsidR="0037174C">
        <w:rPr>
          <w:rtl/>
        </w:rPr>
        <w:t xml:space="preserve"> إلا في لذات الدنيا، فكل ما يفوتهم منها أو ين</w:t>
      </w:r>
      <w:r w:rsidR="004B397B">
        <w:rPr>
          <w:rFonts w:hint="cs"/>
          <w:rtl/>
        </w:rPr>
        <w:t>غ</w:t>
      </w:r>
      <w:r w:rsidR="0037174C">
        <w:rPr>
          <w:rtl/>
        </w:rPr>
        <w:t>صها عليهم لهم في</w:t>
      </w:r>
      <w:r w:rsidR="004B397B">
        <w:rPr>
          <w:rFonts w:hint="cs"/>
          <w:rtl/>
        </w:rPr>
        <w:t xml:space="preserve">ه </w:t>
      </w:r>
      <w:r w:rsidR="0037174C">
        <w:rPr>
          <w:rtl/>
        </w:rPr>
        <w:t>عذاب، لا يشعر به المؤمنون الراضون بقضاء الله الصابرون على بلائه الشاكرون لنعمائه، وإن كان في الآخرة فهو حرمانهم من لقاء الله تعالى وكرامته والحجاب دون رؤيته.</w:t>
      </w:r>
    </w:p>
    <w:p w14:paraId="0389E6F8" w14:textId="77777777" w:rsidR="004B397B" w:rsidRDefault="0037174C" w:rsidP="005304FA">
      <w:pPr>
        <w:pStyle w:val="3"/>
        <w:rPr>
          <w:rtl/>
        </w:rPr>
      </w:pPr>
      <w:bookmarkStart w:id="135" w:name="_Toc155503336"/>
      <w:r>
        <w:rPr>
          <w:rtl/>
        </w:rPr>
        <w:t>ضرب المثل بالأولين ليعتبر الآخرون</w:t>
      </w:r>
      <w:bookmarkEnd w:id="135"/>
    </w:p>
    <w:p w14:paraId="4B25E0AC" w14:textId="760B389E" w:rsidR="0037174C" w:rsidRDefault="0037174C" w:rsidP="005304FA">
      <w:pPr>
        <w:ind w:firstLine="226"/>
        <w:rPr>
          <w:rtl/>
        </w:rPr>
      </w:pPr>
      <w:r>
        <w:rPr>
          <w:rtl/>
        </w:rPr>
        <w:t xml:space="preserve">هذه الطبيعة </w:t>
      </w:r>
      <w:r w:rsidR="00193276">
        <w:rPr>
          <w:rFonts w:hint="cs"/>
          <w:rtl/>
        </w:rPr>
        <w:t>الفاسقة</w:t>
      </w:r>
      <w:r>
        <w:rPr>
          <w:rtl/>
        </w:rPr>
        <w:t xml:space="preserve"> المنحرفة الضالة ليست جديدة، ففي تاريخ البشرية لها نظائر وأمثال.. ولقد حوى تاريخ البشرية من قبل هؤلاء نماذج كثيرة من هذا الطراز، ولقد لاقى السابقون مصائر تليق بفسوقهم عن الفطرة المستقيمة والطريق القويم بعدما استمتعوا بنصيبهم المقدر لهم في هذه الأرض، وكانوا أشد قوة وأكثر أموالا</w:t>
      </w:r>
      <w:r w:rsidR="004B397B">
        <w:rPr>
          <w:rFonts w:hint="cs"/>
          <w:rtl/>
        </w:rPr>
        <w:t>ً</w:t>
      </w:r>
      <w:r>
        <w:rPr>
          <w:rtl/>
        </w:rPr>
        <w:t xml:space="preserve"> وأولاد</w:t>
      </w:r>
      <w:r w:rsidR="004B397B">
        <w:rPr>
          <w:rFonts w:hint="cs"/>
          <w:rtl/>
        </w:rPr>
        <w:t>ً</w:t>
      </w:r>
      <w:r>
        <w:rPr>
          <w:rtl/>
        </w:rPr>
        <w:t>ا فلم يغن</w:t>
      </w:r>
      <w:r w:rsidR="004B397B">
        <w:rPr>
          <w:rFonts w:hint="cs"/>
          <w:rtl/>
        </w:rPr>
        <w:t>ِ</w:t>
      </w:r>
      <w:r>
        <w:rPr>
          <w:rtl/>
        </w:rPr>
        <w:t xml:space="preserve"> عنهم من ذلك كله شيئ</w:t>
      </w:r>
      <w:r w:rsidR="004B397B">
        <w:rPr>
          <w:rFonts w:hint="cs"/>
          <w:rtl/>
        </w:rPr>
        <w:t>ً</w:t>
      </w:r>
      <w:r>
        <w:rPr>
          <w:rtl/>
        </w:rPr>
        <w:t xml:space="preserve">ا.. </w:t>
      </w:r>
      <w:r w:rsidR="004B397B">
        <w:rPr>
          <w:rFonts w:hint="cs"/>
          <w:rtl/>
        </w:rPr>
        <w:t>إ</w:t>
      </w:r>
      <w:r>
        <w:rPr>
          <w:rtl/>
        </w:rPr>
        <w:t>نها الفتنة بالقوة والفتنة بالأموال والأولاد، فأما الذين اتصلت قلوبهم بالقوة الكبرى فهم لا يفتنون بالقوة العارضة التي تخول لهم في الأرض، لأنهم يخشون من هو أقوى، فينفقون قوتهم في طاعته و</w:t>
      </w:r>
      <w:r w:rsidR="004B397B">
        <w:rPr>
          <w:rFonts w:hint="cs"/>
          <w:rtl/>
        </w:rPr>
        <w:t>إ</w:t>
      </w:r>
      <w:r>
        <w:rPr>
          <w:rtl/>
        </w:rPr>
        <w:t xml:space="preserve">علاء </w:t>
      </w:r>
      <w:r w:rsidR="00A84653">
        <w:rPr>
          <w:rtl/>
        </w:rPr>
        <w:t>ك</w:t>
      </w:r>
      <w:r>
        <w:rPr>
          <w:rtl/>
        </w:rPr>
        <w:t>لم</w:t>
      </w:r>
      <w:r w:rsidR="004B397B">
        <w:rPr>
          <w:rFonts w:hint="cs"/>
          <w:rtl/>
        </w:rPr>
        <w:t>ت</w:t>
      </w:r>
      <w:r>
        <w:rPr>
          <w:rtl/>
        </w:rPr>
        <w:t xml:space="preserve">ه، وهم لا يفتنون بالأموال والأولاد، لأنهم </w:t>
      </w:r>
      <w:r w:rsidR="004B397B">
        <w:rPr>
          <w:rFonts w:hint="cs"/>
          <w:rtl/>
        </w:rPr>
        <w:t>ي</w:t>
      </w:r>
      <w:r>
        <w:rPr>
          <w:rtl/>
        </w:rPr>
        <w:t>ذكرون من أنعم عليهم بالأموال والأولاد، فيحرصون على شكر نعمته، وتوجيه أموالهم وأولادهم إلى طاعته، وأما الذين انحرفت قلوبهم عن مصدر القوة والنعمة فهم يبطرون ويفجرون في الأرض، ويتمتعون ويأكلون كما تأكل الأنعام.. والقر</w:t>
      </w:r>
      <w:r w:rsidR="004B397B">
        <w:rPr>
          <w:rFonts w:hint="cs"/>
          <w:rtl/>
        </w:rPr>
        <w:t>آ</w:t>
      </w:r>
      <w:r>
        <w:rPr>
          <w:rtl/>
        </w:rPr>
        <w:t>ن يذكر القوم بما كان من أسلافهم ويبصرهم بأنهم يملكون طريقهم، ويحذرهم أن يلاقوا مصيرهم لعلهم يهتدون</w:t>
      </w:r>
      <w:r w:rsidR="004B397B">
        <w:rPr>
          <w:rFonts w:hint="cs"/>
          <w:rtl/>
        </w:rPr>
        <w:t>.</w:t>
      </w:r>
    </w:p>
    <w:p w14:paraId="07290233" w14:textId="049E48CF" w:rsidR="0037174C" w:rsidRDefault="004B397B" w:rsidP="005304FA">
      <w:pPr>
        <w:ind w:firstLine="226"/>
        <w:rPr>
          <w:rtl/>
        </w:rPr>
      </w:pPr>
      <w:r w:rsidRPr="004B397B">
        <w:rPr>
          <w:rtl/>
        </w:rPr>
        <w:t xml:space="preserve">﴿كَالَّذِينَ مِنْ قَبْلِكُمْ كَانُوا أَشَدَّ مِنْكُمْ قُوَّةً وَأَكْثَرَ أَمْوَالًا وَأَوْلَادًا فَاسْتَمْتَعُوا </w:t>
      </w:r>
      <w:r w:rsidRPr="00BE2A1E">
        <w:rPr>
          <w:color w:val="C00000"/>
          <w:rtl/>
        </w:rPr>
        <w:t>بِخَلَاقِهِمْ</w:t>
      </w:r>
      <w:r w:rsidRPr="004B397B">
        <w:rPr>
          <w:rtl/>
        </w:rPr>
        <w:t xml:space="preserve"> فَاسْتَمْتَعْتُمْ بِخَلَاقِكُمْ كَمَا اسْتَمْتَعَ الَّذِينَ مِنْ قَبْلِكُمْ </w:t>
      </w:r>
      <w:r w:rsidRPr="00BE2A1E">
        <w:rPr>
          <w:color w:val="C00000"/>
          <w:rtl/>
        </w:rPr>
        <w:t xml:space="preserve">بِخَلَاقِهِمْ </w:t>
      </w:r>
      <w:r w:rsidRPr="004B397B">
        <w:rPr>
          <w:rtl/>
        </w:rPr>
        <w:t xml:space="preserve">وَخُضْتُمْ </w:t>
      </w:r>
      <w:r w:rsidRPr="00FD5599">
        <w:rPr>
          <w:color w:val="C00000"/>
          <w:rtl/>
        </w:rPr>
        <w:t xml:space="preserve">كَالَّذِي خَاضُوا </w:t>
      </w:r>
      <w:r w:rsidRPr="004B397B">
        <w:rPr>
          <w:rtl/>
        </w:rPr>
        <w:t xml:space="preserve">أُولَئِكَ </w:t>
      </w:r>
      <w:r w:rsidRPr="00FD5599">
        <w:rPr>
          <w:color w:val="C00000"/>
          <w:rtl/>
        </w:rPr>
        <w:t>حَبِطَتْ</w:t>
      </w:r>
      <w:r w:rsidRPr="004B397B">
        <w:rPr>
          <w:rtl/>
        </w:rPr>
        <w:t xml:space="preserve"> أَعْمَالُهُمْ فِي الدُّنْيَا وَالْآخِرَةِ وَأُولَئِكَ هُمُ الْخَاسِرُونَ (69)﴾</w:t>
      </w:r>
      <w:r w:rsidRPr="004B397B">
        <w:rPr>
          <w:sz w:val="24"/>
          <w:szCs w:val="24"/>
          <w:rtl/>
        </w:rPr>
        <w:t xml:space="preserve"> [التوبة: 69]</w:t>
      </w:r>
      <w:r w:rsidR="00BE2A1E" w:rsidRPr="00BE2A1E">
        <w:rPr>
          <w:rFonts w:hint="cs"/>
          <w:vertAlign w:val="superscript"/>
          <w:rtl/>
        </w:rPr>
        <w:t>(</w:t>
      </w:r>
      <w:r w:rsidR="00BE2A1E" w:rsidRPr="003C5F07">
        <w:rPr>
          <w:rStyle w:val="a4"/>
          <w:rtl/>
        </w:rPr>
        <w:footnoteReference w:id="420"/>
      </w:r>
      <w:r w:rsidR="00BE2A1E" w:rsidRPr="00BE2A1E">
        <w:rPr>
          <w:rFonts w:hint="cs"/>
          <w:vertAlign w:val="superscript"/>
          <w:rtl/>
        </w:rPr>
        <w:t>)</w:t>
      </w:r>
      <w:r w:rsidR="0037174C">
        <w:rPr>
          <w:rtl/>
        </w:rPr>
        <w:t>.</w:t>
      </w:r>
    </w:p>
    <w:p w14:paraId="4B461E97" w14:textId="6622468C" w:rsidR="0037174C" w:rsidRDefault="0037174C" w:rsidP="005304FA">
      <w:pPr>
        <w:ind w:firstLine="226"/>
        <w:rPr>
          <w:rtl/>
        </w:rPr>
      </w:pPr>
      <w:r>
        <w:rPr>
          <w:rtl/>
        </w:rPr>
        <w:t xml:space="preserve">أنتم أيها المنافقون المؤذون لله ولرسوله والمؤمنين كأولئك المنافقين الذين خلوا من قبلكم في أقوام الأنبياء، وتلك صورة من صور الضالين المفسدين </w:t>
      </w:r>
      <w:r w:rsidR="004B397B">
        <w:rPr>
          <w:rFonts w:hint="cs"/>
          <w:rtl/>
        </w:rPr>
        <w:t>ت</w:t>
      </w:r>
      <w:r>
        <w:rPr>
          <w:rtl/>
        </w:rPr>
        <w:t>طلع عليكم من ثنايا الزمن الغابر وترتفع إلى بصائركم وأبصاركم ل</w:t>
      </w:r>
      <w:r w:rsidR="004B397B">
        <w:rPr>
          <w:rFonts w:hint="cs"/>
          <w:rtl/>
        </w:rPr>
        <w:t>ت</w:t>
      </w:r>
      <w:r>
        <w:rPr>
          <w:rtl/>
        </w:rPr>
        <w:t xml:space="preserve">عتبروا بها، فأنتم مفتونون بأموالكم وأولادكم </w:t>
      </w:r>
      <w:r w:rsidR="00193276">
        <w:rPr>
          <w:rFonts w:hint="cs"/>
          <w:rtl/>
        </w:rPr>
        <w:t>مغرورو</w:t>
      </w:r>
      <w:r w:rsidR="00193276">
        <w:rPr>
          <w:rFonts w:hint="eastAsia"/>
          <w:rtl/>
        </w:rPr>
        <w:t>ن</w:t>
      </w:r>
      <w:r>
        <w:rPr>
          <w:rtl/>
        </w:rPr>
        <w:t xml:space="preserve"> بدنياكم، كما كانوا مفتونين بأموالهم وأولادهم، ولكنهم </w:t>
      </w:r>
      <w:r w:rsidR="004B397B" w:rsidRPr="004B397B">
        <w:rPr>
          <w:rtl/>
        </w:rPr>
        <w:t>﴿كَانُوا أَشَدَّ مِنْكُمْ قُوَّةً وَأَكْثَرَ أَمْوَالًا وَأَوْلَادًا﴾</w:t>
      </w:r>
      <w:r w:rsidR="004B397B">
        <w:rPr>
          <w:rFonts w:hint="cs"/>
          <w:rtl/>
        </w:rPr>
        <w:t>،</w:t>
      </w:r>
      <w:r>
        <w:rPr>
          <w:rtl/>
        </w:rPr>
        <w:t xml:space="preserve"> وأنتم لن تخلدوا في هذه الدنيا كما لم يخلد من كان قبلكم من الماضين ممن كانوا أكثر منكم أموالا</w:t>
      </w:r>
      <w:r w:rsidR="004B397B">
        <w:rPr>
          <w:rFonts w:hint="cs"/>
          <w:rtl/>
        </w:rPr>
        <w:t>ً</w:t>
      </w:r>
      <w:r>
        <w:rPr>
          <w:rtl/>
        </w:rPr>
        <w:t xml:space="preserve"> وأولاد</w:t>
      </w:r>
      <w:r w:rsidR="004B397B">
        <w:rPr>
          <w:rFonts w:hint="cs"/>
          <w:rtl/>
        </w:rPr>
        <w:t>ً</w:t>
      </w:r>
      <w:r>
        <w:rPr>
          <w:rtl/>
        </w:rPr>
        <w:t>ا وأشد قوة وأمكن سلطان</w:t>
      </w:r>
      <w:r w:rsidR="004B397B">
        <w:rPr>
          <w:rFonts w:hint="cs"/>
          <w:rtl/>
        </w:rPr>
        <w:t>ً</w:t>
      </w:r>
      <w:r>
        <w:rPr>
          <w:rtl/>
        </w:rPr>
        <w:t>ا.. فليست هذه الدنيا دار بقاء وخلود، وليس ما فيها من متاع إلا ظل زائل وعرض ذاهب، ثم يجيء من بعد هذا الحساب والقضاء والجزاء.</w:t>
      </w:r>
    </w:p>
    <w:p w14:paraId="7D17EA49" w14:textId="0804CB1F" w:rsidR="0037174C" w:rsidRDefault="0037174C" w:rsidP="005304FA">
      <w:pPr>
        <w:ind w:firstLine="226"/>
        <w:rPr>
          <w:rtl/>
        </w:rPr>
      </w:pPr>
      <w:r>
        <w:rPr>
          <w:rtl/>
        </w:rPr>
        <w:t>لقد استمتع هؤلاء الذين ذهبوا بما كان بين أيديهم من مال وبنين، وبما كان لهم من جاه</w:t>
      </w:r>
      <w:r w:rsidR="00BE2A1E">
        <w:rPr>
          <w:rFonts w:hint="cs"/>
          <w:rtl/>
        </w:rPr>
        <w:t xml:space="preserve"> </w:t>
      </w:r>
      <w:r>
        <w:rPr>
          <w:rtl/>
        </w:rPr>
        <w:t>وسلطان، استمتع كل بخلاقه</w:t>
      </w:r>
      <w:r w:rsidR="00193276">
        <w:rPr>
          <w:rFonts w:hint="cs"/>
          <w:rtl/>
        </w:rPr>
        <w:t>م</w:t>
      </w:r>
      <w:r>
        <w:rPr>
          <w:rtl/>
        </w:rPr>
        <w:t xml:space="preserve"> و</w:t>
      </w:r>
      <w:r w:rsidR="00193276">
        <w:rPr>
          <w:rFonts w:hint="cs"/>
          <w:rtl/>
        </w:rPr>
        <w:t>ب</w:t>
      </w:r>
      <w:r>
        <w:rPr>
          <w:rtl/>
        </w:rPr>
        <w:t>نصيبه المقسوم له، وبحظه المتاح له كثير</w:t>
      </w:r>
      <w:r w:rsidR="00BE2A1E">
        <w:rPr>
          <w:rFonts w:hint="cs"/>
          <w:rtl/>
        </w:rPr>
        <w:t>ً</w:t>
      </w:r>
      <w:r>
        <w:rPr>
          <w:rtl/>
        </w:rPr>
        <w:t>ا وإن قليلا</w:t>
      </w:r>
      <w:r w:rsidR="00BE2A1E">
        <w:rPr>
          <w:rFonts w:hint="cs"/>
          <w:rtl/>
        </w:rPr>
        <w:t>ً</w:t>
      </w:r>
      <w:r>
        <w:rPr>
          <w:rtl/>
        </w:rPr>
        <w:t>، فقد كان مطلبهم من أعمالهم وسعيهم التمتع والتنعم بنصيبهم وحظهم الدنيوي من الأموال والأولاد، لم يكن لهم مطلب ولا غرض من الدنيا إلا التمتع بعظمتها، تط</w:t>
      </w:r>
      <w:r w:rsidR="00BE2A1E">
        <w:rPr>
          <w:rFonts w:hint="cs"/>
          <w:rtl/>
        </w:rPr>
        <w:t>غ</w:t>
      </w:r>
      <w:r>
        <w:rPr>
          <w:rtl/>
        </w:rPr>
        <w:t xml:space="preserve">يهم بها القوة، وبلدتها </w:t>
      </w:r>
      <w:r w:rsidR="00BE2A1E">
        <w:rPr>
          <w:rFonts w:hint="cs"/>
          <w:rtl/>
        </w:rPr>
        <w:t>تغ</w:t>
      </w:r>
      <w:r>
        <w:rPr>
          <w:rtl/>
        </w:rPr>
        <w:t>ربهم بها الثروة، وبزينتها تفرحهم بها كثرة الذرية، لأنهم لم تكن لهم مقاصد شريفة عالية من الحياة سواها</w:t>
      </w:r>
      <w:r w:rsidR="00BE2A1E">
        <w:rPr>
          <w:rFonts w:hint="cs"/>
          <w:rtl/>
        </w:rPr>
        <w:t>..</w:t>
      </w:r>
      <w:r>
        <w:rPr>
          <w:rtl/>
        </w:rPr>
        <w:t xml:space="preserve"> كالذي يقصده أهل الإيمان بالله ورسله والدار الآخرة من </w:t>
      </w:r>
      <w:r w:rsidR="00BE2A1E">
        <w:rPr>
          <w:rFonts w:hint="cs"/>
          <w:rtl/>
        </w:rPr>
        <w:t>إ</w:t>
      </w:r>
      <w:r>
        <w:rPr>
          <w:rtl/>
        </w:rPr>
        <w:t>علاء كلمة الحق وإقامة ميزان العدل في الخلق، والأمر بالمعروف والنهي عن المنكر.. بل كان خلا</w:t>
      </w:r>
      <w:r w:rsidR="00BE2A1E">
        <w:rPr>
          <w:rFonts w:hint="cs"/>
          <w:rtl/>
        </w:rPr>
        <w:t>ق</w:t>
      </w:r>
      <w:r>
        <w:rPr>
          <w:rtl/>
        </w:rPr>
        <w:t>هم كخلاق السباع والأنعام، لا ه</w:t>
      </w:r>
      <w:r w:rsidR="00BE2A1E">
        <w:rPr>
          <w:rFonts w:hint="cs"/>
          <w:rtl/>
        </w:rPr>
        <w:t>َ</w:t>
      </w:r>
      <w:r>
        <w:rPr>
          <w:rtl/>
        </w:rPr>
        <w:t>م</w:t>
      </w:r>
      <w:r w:rsidR="00BE2A1E">
        <w:rPr>
          <w:rFonts w:hint="cs"/>
          <w:rtl/>
        </w:rPr>
        <w:t>ّ</w:t>
      </w:r>
      <w:r>
        <w:rPr>
          <w:rtl/>
        </w:rPr>
        <w:t xml:space="preserve"> لهم إلا العدوان واللذات البدنية، والتناسل، ثم ذهبوا وذهب كل ما كان لهم وما كان معهم، وانتهى كل</w:t>
      </w:r>
      <w:r w:rsidR="00BE2A1E">
        <w:rPr>
          <w:rFonts w:hint="cs"/>
          <w:rtl/>
        </w:rPr>
        <w:t>ٌ</w:t>
      </w:r>
      <w:r>
        <w:rPr>
          <w:rtl/>
        </w:rPr>
        <w:t xml:space="preserve"> إلى نهايته، وصار كل ما قدم من خير أو شر، وقد كانوا أكثر مالا</w:t>
      </w:r>
      <w:r w:rsidR="00BE2A1E">
        <w:rPr>
          <w:rFonts w:hint="cs"/>
          <w:rtl/>
        </w:rPr>
        <w:t>ً</w:t>
      </w:r>
      <w:r>
        <w:rPr>
          <w:rtl/>
        </w:rPr>
        <w:t xml:space="preserve"> و</w:t>
      </w:r>
      <w:r w:rsidR="00BE2A1E">
        <w:rPr>
          <w:rFonts w:hint="cs"/>
          <w:rtl/>
        </w:rPr>
        <w:t>أ</w:t>
      </w:r>
      <w:r>
        <w:rPr>
          <w:rtl/>
        </w:rPr>
        <w:t>قو</w:t>
      </w:r>
      <w:r w:rsidR="00BE2A1E">
        <w:rPr>
          <w:rFonts w:hint="cs"/>
          <w:rtl/>
        </w:rPr>
        <w:t>ى</w:t>
      </w:r>
      <w:r>
        <w:rPr>
          <w:rtl/>
        </w:rPr>
        <w:t xml:space="preserve"> قوة وأعز نفر</w:t>
      </w:r>
      <w:r w:rsidR="00BE2A1E">
        <w:rPr>
          <w:rFonts w:hint="cs"/>
          <w:rtl/>
        </w:rPr>
        <w:t>ً</w:t>
      </w:r>
      <w:r>
        <w:rPr>
          <w:rtl/>
        </w:rPr>
        <w:t>ا</w:t>
      </w:r>
      <w:r w:rsidR="00BE2A1E">
        <w:rPr>
          <w:rFonts w:hint="cs"/>
          <w:rtl/>
        </w:rPr>
        <w:t>.</w:t>
      </w:r>
    </w:p>
    <w:p w14:paraId="77F4BE81" w14:textId="47D91EE3" w:rsidR="0037174C" w:rsidRDefault="0037174C" w:rsidP="005304FA">
      <w:pPr>
        <w:ind w:firstLine="226"/>
        <w:rPr>
          <w:rtl/>
        </w:rPr>
      </w:pPr>
      <w:r>
        <w:rPr>
          <w:rtl/>
        </w:rPr>
        <w:t>ومع ذلك فقد سلكتم أيها المنافقون سبيلهم وفعلتم فعلهم في الاستمتاع بخلا</w:t>
      </w:r>
      <w:r w:rsidR="00BE2A1E">
        <w:rPr>
          <w:rFonts w:hint="cs"/>
          <w:rtl/>
        </w:rPr>
        <w:t>ق</w:t>
      </w:r>
      <w:r>
        <w:rPr>
          <w:rtl/>
        </w:rPr>
        <w:t>كم من القوة والأموال والأولاد سواء، لم تفضلوا عليهم بشيء من إرشاد كلام الله وهدي رسوله في الفضائل والأعمال الصالحة التي تتز</w:t>
      </w:r>
      <w:r w:rsidR="00A84653">
        <w:rPr>
          <w:rtl/>
        </w:rPr>
        <w:t>ك</w:t>
      </w:r>
      <w:r w:rsidR="00BE2A1E">
        <w:rPr>
          <w:rFonts w:hint="cs"/>
          <w:rtl/>
        </w:rPr>
        <w:t>ى</w:t>
      </w:r>
      <w:r>
        <w:rPr>
          <w:rtl/>
        </w:rPr>
        <w:t xml:space="preserve"> بها الأنفس البشرية وتكون بها أهلاً للسعادة الدنيوية والأخروية، فكنتم أجدر بالملازمة والعقاب منهم، لأنهم أوتوا من القوة المط</w:t>
      </w:r>
      <w:r w:rsidR="00BE2A1E">
        <w:rPr>
          <w:rFonts w:hint="cs"/>
          <w:rtl/>
        </w:rPr>
        <w:t>غ</w:t>
      </w:r>
      <w:r>
        <w:rPr>
          <w:rtl/>
        </w:rPr>
        <w:t>ية، والأموال المبطرة، والأولاد الفاتنة فوق ما أوتيتم، ولم يروا من</w:t>
      </w:r>
      <w:r w:rsidR="00852B9A">
        <w:rPr>
          <w:rtl/>
        </w:rPr>
        <w:t xml:space="preserve"> </w:t>
      </w:r>
      <w:r w:rsidR="004E682B">
        <w:rPr>
          <w:rtl/>
        </w:rPr>
        <w:t xml:space="preserve">آيات </w:t>
      </w:r>
      <w:r>
        <w:rPr>
          <w:rtl/>
        </w:rPr>
        <w:t>الله تعالى ما رأيتم، ولا</w:t>
      </w:r>
      <w:r w:rsidR="00BE2A1E">
        <w:rPr>
          <w:rFonts w:hint="cs"/>
          <w:rtl/>
        </w:rPr>
        <w:t xml:space="preserve"> </w:t>
      </w:r>
      <w:r>
        <w:rPr>
          <w:rtl/>
        </w:rPr>
        <w:t xml:space="preserve">سمعوا من حكم كلامه، وشرائعه ما سمعتم، ولا نصب لهم من المثل الأعلى لهداية رسله ما نصب لكم </w:t>
      </w:r>
      <w:r w:rsidR="00BE2A1E">
        <w:rPr>
          <w:rFonts w:hint="cs"/>
          <w:rtl/>
        </w:rPr>
        <w:t>ب</w:t>
      </w:r>
      <w:r>
        <w:rPr>
          <w:rtl/>
        </w:rPr>
        <w:t>هدي محمد صلى الله عليه وسلم، فإن الله نزل عليه أحسن الحديث وأفضل الكتب و</w:t>
      </w:r>
      <w:r w:rsidR="00BE2A1E">
        <w:rPr>
          <w:rFonts w:hint="cs"/>
          <w:rtl/>
        </w:rPr>
        <w:t>أ</w:t>
      </w:r>
      <w:r>
        <w:rPr>
          <w:rtl/>
        </w:rPr>
        <w:t>كمل به الدين، وجعله خاتم النبيين.. وخضتم في حمأة الباطل كالخوض الذي خاضوه من كل وجه</w:t>
      </w:r>
      <w:r w:rsidR="00BE2A1E">
        <w:rPr>
          <w:rFonts w:hint="cs"/>
          <w:rtl/>
        </w:rPr>
        <w:t>،</w:t>
      </w:r>
      <w:r>
        <w:rPr>
          <w:rtl/>
        </w:rPr>
        <w:t xml:space="preserve"> على ما بين حالكم وحالهم من الفرق الذي كان يقتضي أن تكونوا أهدى منهم فلستم</w:t>
      </w:r>
      <w:r w:rsidR="00BE2A1E">
        <w:rPr>
          <w:rFonts w:hint="cs"/>
          <w:rtl/>
        </w:rPr>
        <w:t xml:space="preserve"> -</w:t>
      </w:r>
      <w:r>
        <w:rPr>
          <w:rtl/>
        </w:rPr>
        <w:t>أ</w:t>
      </w:r>
      <w:r w:rsidR="00BE2A1E">
        <w:rPr>
          <w:rFonts w:hint="cs"/>
          <w:rtl/>
        </w:rPr>
        <w:t>ي</w:t>
      </w:r>
      <w:r>
        <w:rPr>
          <w:rtl/>
        </w:rPr>
        <w:t>ها الكائدون للنبي المحادون لله ورسوله، لستم</w:t>
      </w:r>
      <w:r w:rsidR="00BE2A1E">
        <w:rPr>
          <w:rFonts w:hint="cs"/>
          <w:rtl/>
        </w:rPr>
        <w:t>-</w:t>
      </w:r>
      <w:r>
        <w:rPr>
          <w:rtl/>
        </w:rPr>
        <w:t xml:space="preserve"> بدعا في الناس، ولن تخرجوا على سنة الله التي</w:t>
      </w:r>
      <w:r w:rsidR="00BE2A1E">
        <w:rPr>
          <w:rFonts w:hint="cs"/>
          <w:rtl/>
        </w:rPr>
        <w:t xml:space="preserve"> </w:t>
      </w:r>
      <w:r>
        <w:rPr>
          <w:rtl/>
        </w:rPr>
        <w:t>خلت في عباده، فلن تغني عنكم أموالكم، ولا أولادكم من الله شيئ</w:t>
      </w:r>
      <w:r w:rsidR="00BE2A1E">
        <w:rPr>
          <w:rFonts w:hint="cs"/>
          <w:rtl/>
        </w:rPr>
        <w:t>ً</w:t>
      </w:r>
      <w:r>
        <w:rPr>
          <w:rtl/>
        </w:rPr>
        <w:t>ا، و</w:t>
      </w:r>
      <w:r w:rsidR="00BE2A1E">
        <w:rPr>
          <w:rFonts w:hint="cs"/>
          <w:rtl/>
        </w:rPr>
        <w:t>إ</w:t>
      </w:r>
      <w:r>
        <w:rPr>
          <w:rtl/>
        </w:rPr>
        <w:t>نكم لتأخذون حظكم المقدور لكم مما في أيديكم من مال وولد، ثم تلحقون بمن سبقكم إلى عالم الموت، وتنتظمون في ركب الضالين، والمكذبين، لتقفوا بين يدي الله وتنالوا الجزاء الذي أنتم أهله.. فاحذروا عافيتهم، وانظروا إلى مصيرهم</w:t>
      </w:r>
      <w:r w:rsidR="00BE2A1E">
        <w:rPr>
          <w:rFonts w:hint="cs"/>
          <w:rtl/>
        </w:rPr>
        <w:t>.</w:t>
      </w:r>
    </w:p>
    <w:p w14:paraId="033D4437" w14:textId="3B55DB09" w:rsidR="0037174C" w:rsidRDefault="00BE2A1E" w:rsidP="005304FA">
      <w:pPr>
        <w:ind w:firstLine="226"/>
        <w:rPr>
          <w:rtl/>
        </w:rPr>
      </w:pPr>
      <w:r w:rsidRPr="00BE2A1E">
        <w:rPr>
          <w:rtl/>
        </w:rPr>
        <w:t>﴿</w:t>
      </w:r>
      <w:r w:rsidRPr="00BE2A1E">
        <w:rPr>
          <w:color w:val="C00000"/>
          <w:rtl/>
        </w:rPr>
        <w:t>أُولَئِكَ</w:t>
      </w:r>
      <w:r w:rsidRPr="00BE2A1E">
        <w:rPr>
          <w:rtl/>
        </w:rPr>
        <w:t xml:space="preserve"> حَبِطَتْ أَعْمَالُهُمْ فِي الدُّنْيَا وَالْآخِرَةِ﴾</w:t>
      </w:r>
      <w:r w:rsidRPr="00BE2A1E">
        <w:rPr>
          <w:rFonts w:hint="cs"/>
          <w:vertAlign w:val="superscript"/>
          <w:rtl/>
        </w:rPr>
        <w:t>(</w:t>
      </w:r>
      <w:r w:rsidRPr="003C5F07">
        <w:rPr>
          <w:rStyle w:val="a4"/>
          <w:rtl/>
        </w:rPr>
        <w:footnoteReference w:id="421"/>
      </w:r>
      <w:r w:rsidRPr="00BE2A1E">
        <w:rPr>
          <w:rFonts w:hint="cs"/>
          <w:vertAlign w:val="superscript"/>
          <w:rtl/>
        </w:rPr>
        <w:t>)</w:t>
      </w:r>
      <w:r w:rsidR="0037174C">
        <w:rPr>
          <w:rtl/>
        </w:rPr>
        <w:t xml:space="preserve"> وبطلت بطلان</w:t>
      </w:r>
      <w:r>
        <w:rPr>
          <w:rFonts w:hint="cs"/>
          <w:rtl/>
        </w:rPr>
        <w:t>ً</w:t>
      </w:r>
      <w:r w:rsidR="0037174C">
        <w:rPr>
          <w:rtl/>
        </w:rPr>
        <w:t>ا أساسي</w:t>
      </w:r>
      <w:r>
        <w:rPr>
          <w:rFonts w:hint="cs"/>
          <w:rtl/>
        </w:rPr>
        <w:t>ً</w:t>
      </w:r>
      <w:r w:rsidR="0037174C">
        <w:rPr>
          <w:rtl/>
        </w:rPr>
        <w:t>ا، لأنها كالنبتة بلا جذور لا تستقر، ولا تنمو، ولا تزدهر فلم يسلم لهم منها شيء.</w:t>
      </w:r>
    </w:p>
    <w:p w14:paraId="606EB471" w14:textId="4F8AF089" w:rsidR="0037174C" w:rsidRDefault="0037174C" w:rsidP="005304FA">
      <w:pPr>
        <w:ind w:firstLine="226"/>
        <w:rPr>
          <w:rtl/>
        </w:rPr>
      </w:pPr>
      <w:r>
        <w:rPr>
          <w:rtl/>
        </w:rPr>
        <w:t>حبطت أعمالهم الدنيوية في الدنيا فكان ضررها أكبر من نفسها لهم ل</w:t>
      </w:r>
      <w:r w:rsidR="00FD5599">
        <w:rPr>
          <w:rFonts w:hint="cs"/>
          <w:rtl/>
        </w:rPr>
        <w:t>إ</w:t>
      </w:r>
      <w:r>
        <w:rPr>
          <w:rtl/>
        </w:rPr>
        <w:t>سرافهم فيها و</w:t>
      </w:r>
      <w:r w:rsidR="00FD5599">
        <w:rPr>
          <w:rFonts w:hint="cs"/>
          <w:rtl/>
        </w:rPr>
        <w:t>إ</w:t>
      </w:r>
      <w:r>
        <w:rPr>
          <w:rtl/>
        </w:rPr>
        <w:t>فسادهم في الأرض أو هي فشلهم وخيبتهم فيما كانوا يكيدون للمؤمنين، وحبطت أعمالهم الدينية في ال</w:t>
      </w:r>
      <w:r w:rsidR="00FD5599">
        <w:rPr>
          <w:rFonts w:hint="cs"/>
          <w:rtl/>
        </w:rPr>
        <w:t>آ</w:t>
      </w:r>
      <w:r>
        <w:rPr>
          <w:rtl/>
        </w:rPr>
        <w:t>خرة من العبادات، وصلة الرحم، ومنع المعروف، وقرى الضيوف، والصدقة، فلم يكن لها أجر يدخلهم الجنة، ولم تدفع عنهم عذاب الله الذي أعده لهم وأنزله بهم لأنها كانت لأجل الريا، والسم</w:t>
      </w:r>
      <w:r w:rsidR="00FD5599">
        <w:rPr>
          <w:rFonts w:hint="cs"/>
          <w:rtl/>
        </w:rPr>
        <w:t>ع</w:t>
      </w:r>
      <w:r>
        <w:rPr>
          <w:rtl/>
        </w:rPr>
        <w:t>ة، وحب الظهور ل</w:t>
      </w:r>
      <w:r w:rsidR="00FD5599">
        <w:rPr>
          <w:rFonts w:hint="cs"/>
          <w:rtl/>
        </w:rPr>
        <w:t>ثن</w:t>
      </w:r>
      <w:r>
        <w:rPr>
          <w:rtl/>
        </w:rPr>
        <w:t>اء، ولأجل أن ي</w:t>
      </w:r>
      <w:r w:rsidR="00FD5599">
        <w:rPr>
          <w:rFonts w:hint="cs"/>
          <w:rtl/>
        </w:rPr>
        <w:t>ُ</w:t>
      </w:r>
      <w:r>
        <w:rPr>
          <w:rtl/>
        </w:rPr>
        <w:t>عاملوا معاملة المسلمين وتجر</w:t>
      </w:r>
      <w:r w:rsidR="00FD5599">
        <w:rPr>
          <w:rFonts w:hint="cs"/>
          <w:rtl/>
        </w:rPr>
        <w:t>ي</w:t>
      </w:r>
      <w:r>
        <w:rPr>
          <w:rtl/>
        </w:rPr>
        <w:t xml:space="preserve"> عليهم أحكامه، لم تكن إن فعلوها لأجل أن يزكوا بها أنفسهم ولا أن يرضوا الله عز وجل، ولا أن </w:t>
      </w:r>
      <w:r w:rsidR="00FD5599">
        <w:rPr>
          <w:rFonts w:hint="cs"/>
          <w:rtl/>
        </w:rPr>
        <w:t>ي</w:t>
      </w:r>
      <w:r>
        <w:rPr>
          <w:rtl/>
        </w:rPr>
        <w:t>ريدوا بها وجه الله، ولا أن يطلبوا بها ما عند الله لأنهم لا يؤمنون بالله ولا يتعاملون مع الله</w:t>
      </w:r>
      <w:r w:rsidR="00FD5599">
        <w:rPr>
          <w:rFonts w:hint="cs"/>
          <w:rtl/>
        </w:rPr>
        <w:t>.</w:t>
      </w:r>
    </w:p>
    <w:p w14:paraId="1C19FFBD" w14:textId="0D9D554D" w:rsidR="0037174C" w:rsidRDefault="00FD5599" w:rsidP="005304FA">
      <w:pPr>
        <w:ind w:firstLine="226"/>
        <w:rPr>
          <w:rtl/>
        </w:rPr>
      </w:pPr>
      <w:r w:rsidRPr="00FD5599">
        <w:rPr>
          <w:rtl/>
        </w:rPr>
        <w:t>﴿وَأُولَئِكَ هُمُ الْخَاسِرُونَ﴾</w:t>
      </w:r>
      <w:r w:rsidR="0037174C">
        <w:rPr>
          <w:rtl/>
        </w:rPr>
        <w:t xml:space="preserve"> الذين خسروا كل شيء على وجه ال</w:t>
      </w:r>
      <w:r>
        <w:rPr>
          <w:rFonts w:hint="cs"/>
          <w:rtl/>
        </w:rPr>
        <w:t>إ</w:t>
      </w:r>
      <w:r w:rsidR="0037174C">
        <w:rPr>
          <w:rtl/>
        </w:rPr>
        <w:t xml:space="preserve">جمال بلا </w:t>
      </w:r>
      <w:r>
        <w:rPr>
          <w:rFonts w:hint="cs"/>
          <w:rtl/>
        </w:rPr>
        <w:t>ت</w:t>
      </w:r>
      <w:r w:rsidR="0037174C">
        <w:rPr>
          <w:rtl/>
        </w:rPr>
        <w:t>حديد ولا تفصيل</w:t>
      </w:r>
      <w:r>
        <w:rPr>
          <w:rFonts w:hint="cs"/>
          <w:rtl/>
        </w:rPr>
        <w:t xml:space="preserve">، </w:t>
      </w:r>
      <w:r w:rsidR="0037174C">
        <w:rPr>
          <w:rtl/>
        </w:rPr>
        <w:t>ال</w:t>
      </w:r>
      <w:r w:rsidR="00BB22EA">
        <w:rPr>
          <w:rFonts w:hint="cs"/>
          <w:rtl/>
        </w:rPr>
        <w:t>ت</w:t>
      </w:r>
      <w:r w:rsidR="0037174C">
        <w:rPr>
          <w:rtl/>
        </w:rPr>
        <w:t>امو</w:t>
      </w:r>
      <w:r w:rsidR="00193276">
        <w:rPr>
          <w:rFonts w:hint="cs"/>
          <w:rtl/>
        </w:rPr>
        <w:t>ا</w:t>
      </w:r>
      <w:r w:rsidR="0037174C">
        <w:rPr>
          <w:rtl/>
        </w:rPr>
        <w:t xml:space="preserve"> الخسران دون غيرهم ممن لم يكن كل حظهم من نعم الله الاستم</w:t>
      </w:r>
      <w:r w:rsidR="00BB22EA">
        <w:rPr>
          <w:rFonts w:hint="cs"/>
          <w:rtl/>
        </w:rPr>
        <w:t>ت</w:t>
      </w:r>
      <w:r w:rsidR="0037174C">
        <w:rPr>
          <w:rtl/>
        </w:rPr>
        <w:t>ا</w:t>
      </w:r>
      <w:r w:rsidR="00193276">
        <w:rPr>
          <w:rFonts w:hint="cs"/>
          <w:rtl/>
        </w:rPr>
        <w:t>ع</w:t>
      </w:r>
      <w:r w:rsidR="0037174C">
        <w:rPr>
          <w:rtl/>
        </w:rPr>
        <w:t xml:space="preserve"> العاجل، والخوض في الباطل، إذ لا خسران بعد هذا الخسران ولا ضياع بعد هذا الضياع، والعجب كل العجب أن </w:t>
      </w:r>
      <w:r w:rsidR="00BB22EA">
        <w:rPr>
          <w:rFonts w:hint="cs"/>
          <w:rtl/>
        </w:rPr>
        <w:t>ي</w:t>
      </w:r>
      <w:r w:rsidR="0037174C">
        <w:rPr>
          <w:rtl/>
        </w:rPr>
        <w:t>أ</w:t>
      </w:r>
      <w:r w:rsidR="00BB22EA">
        <w:rPr>
          <w:rFonts w:hint="cs"/>
          <w:rtl/>
        </w:rPr>
        <w:t>ت</w:t>
      </w:r>
      <w:r w:rsidR="0037174C">
        <w:rPr>
          <w:rtl/>
        </w:rPr>
        <w:t>ي خسارهم من مظنة الربح والمنفعة، كقوله تعالى</w:t>
      </w:r>
      <w:r w:rsidR="00BB22EA">
        <w:rPr>
          <w:rFonts w:hint="cs"/>
          <w:rtl/>
        </w:rPr>
        <w:t>:</w:t>
      </w:r>
      <w:r w:rsidR="0037174C">
        <w:rPr>
          <w:rtl/>
        </w:rPr>
        <w:t xml:space="preserve"> </w:t>
      </w:r>
      <w:r w:rsidR="00BB22EA" w:rsidRPr="00BB22EA">
        <w:rPr>
          <w:rtl/>
        </w:rPr>
        <w:t>﴿قُلْ هَلْ نُنَبِّئُكُمْ بِالْأَخْسَرِينَ أَعْمَالًا (103) الَّذِينَ ضَلَّ سَعْيُهُمْ فِي الْحَيَاةِ الدُّنْيَا وَهُمْ يَحْسَبُونَ أَنَّهُمْ يُحْسِنُونَ صُنْعًا (104)﴾</w:t>
      </w:r>
      <w:r w:rsidR="00BB22EA" w:rsidRPr="00BB22EA">
        <w:rPr>
          <w:sz w:val="24"/>
          <w:szCs w:val="24"/>
          <w:rtl/>
        </w:rPr>
        <w:t xml:space="preserve"> [الكهف: 103-104]</w:t>
      </w:r>
      <w:r w:rsidR="00BB22EA">
        <w:rPr>
          <w:rFonts w:hint="cs"/>
          <w:rtl/>
        </w:rPr>
        <w:t>،</w:t>
      </w:r>
      <w:r w:rsidR="0037174C">
        <w:rPr>
          <w:rtl/>
        </w:rPr>
        <w:t xml:space="preserve"> وكل خ</w:t>
      </w:r>
      <w:r w:rsidR="00BB22EA">
        <w:rPr>
          <w:rFonts w:hint="cs"/>
          <w:rtl/>
        </w:rPr>
        <w:t>س</w:t>
      </w:r>
      <w:r w:rsidR="0037174C">
        <w:rPr>
          <w:rtl/>
        </w:rPr>
        <w:t>ار دون هذا هين كأنه ليس بخسار، فهل يعتبر بهذا أهل هذا الزمان؟ أم هل يعتبر به ال</w:t>
      </w:r>
      <w:r w:rsidR="00BB22EA">
        <w:rPr>
          <w:rFonts w:hint="cs"/>
          <w:rtl/>
        </w:rPr>
        <w:t>ت</w:t>
      </w:r>
      <w:r w:rsidR="0037174C">
        <w:rPr>
          <w:rtl/>
        </w:rPr>
        <w:t>ا</w:t>
      </w:r>
      <w:r w:rsidR="00BB22EA">
        <w:rPr>
          <w:rFonts w:hint="cs"/>
          <w:rtl/>
        </w:rPr>
        <w:t>ل</w:t>
      </w:r>
      <w:r w:rsidR="0037174C">
        <w:rPr>
          <w:rtl/>
        </w:rPr>
        <w:t xml:space="preserve">ون والمفسرون </w:t>
      </w:r>
      <w:r w:rsidR="00BB22EA">
        <w:rPr>
          <w:rFonts w:hint="cs"/>
          <w:rtl/>
        </w:rPr>
        <w:t>ل</w:t>
      </w:r>
      <w:r w:rsidR="0037174C">
        <w:rPr>
          <w:rtl/>
        </w:rPr>
        <w:t>لقرآن</w:t>
      </w:r>
      <w:r w:rsidR="00BB22EA">
        <w:rPr>
          <w:rFonts w:hint="cs"/>
          <w:rtl/>
        </w:rPr>
        <w:t>؟</w:t>
      </w:r>
      <w:r w:rsidR="0037174C">
        <w:rPr>
          <w:rtl/>
        </w:rPr>
        <w:t xml:space="preserve"> أم </w:t>
      </w:r>
      <w:r w:rsidR="00193276">
        <w:rPr>
          <w:rFonts w:hint="cs"/>
          <w:rtl/>
        </w:rPr>
        <w:t>يقرؤونه</w:t>
      </w:r>
      <w:r w:rsidR="0037174C">
        <w:rPr>
          <w:rtl/>
        </w:rPr>
        <w:t xml:space="preserve"> ويفسرونه لكسب الحطام ولنيل درجة المدير العام؟ </w:t>
      </w:r>
      <w:r w:rsidR="00BB22EA" w:rsidRPr="00BB22EA">
        <w:rPr>
          <w:rtl/>
        </w:rPr>
        <w:t>﴿وَإِنَّ مِنْهُمْ لَفَرِيقًا يَلْوُونَ أَلْسِنَتَهُمْ بِالْكِتَابِ لِتَحْسَبُوهُ مِنَ الْكِتَابِ وَمَا هُوَ مِنَ الْكِتَابِ وَيَقُولُونَ هُوَ مِنْ عِنْدِ اللَّهِ وَمَا هُوَ مِنْ عِنْدِ اللَّهِ وَيَقُولُونَ عَلَى اللَّهِ الْكَذِبَ وَهُمْ يَعْلَمُونَ (78)﴾</w:t>
      </w:r>
      <w:r w:rsidR="00BB22EA" w:rsidRPr="00BB22EA">
        <w:rPr>
          <w:sz w:val="24"/>
          <w:szCs w:val="24"/>
          <w:rtl/>
        </w:rPr>
        <w:t xml:space="preserve"> [آل عمران: 78]</w:t>
      </w:r>
      <w:r w:rsidR="00BB22EA">
        <w:rPr>
          <w:rFonts w:hint="cs"/>
          <w:rtl/>
        </w:rPr>
        <w:t>.</w:t>
      </w:r>
    </w:p>
    <w:p w14:paraId="2C74B474" w14:textId="4CE12226" w:rsidR="0037174C" w:rsidRDefault="0037174C" w:rsidP="005304FA">
      <w:pPr>
        <w:ind w:firstLine="226"/>
        <w:rPr>
          <w:rtl/>
        </w:rPr>
      </w:pPr>
      <w:r>
        <w:rPr>
          <w:rtl/>
        </w:rPr>
        <w:t>و</w:t>
      </w:r>
      <w:r w:rsidR="00BB22EA">
        <w:rPr>
          <w:rFonts w:hint="cs"/>
          <w:rtl/>
        </w:rPr>
        <w:t>أ</w:t>
      </w:r>
      <w:r>
        <w:rPr>
          <w:rtl/>
        </w:rPr>
        <w:t>خذ</w:t>
      </w:r>
      <w:r w:rsidR="00BB22EA">
        <w:rPr>
          <w:rFonts w:hint="cs"/>
          <w:rtl/>
        </w:rPr>
        <w:t>ً</w:t>
      </w:r>
      <w:r>
        <w:rPr>
          <w:rtl/>
        </w:rPr>
        <w:t>ا مما تقدم يمكننا أن نقسم أعمال الكفار والمنافقين إلى دينية ودنيوية، فالدينية ت</w:t>
      </w:r>
      <w:r w:rsidR="00137AA9">
        <w:rPr>
          <w:rFonts w:hint="cs"/>
          <w:rtl/>
        </w:rPr>
        <w:t>ُ</w:t>
      </w:r>
      <w:r>
        <w:rPr>
          <w:rtl/>
        </w:rPr>
        <w:t>حبط كلها في الآخرة، لأن شرط قبولها الإيمان وال</w:t>
      </w:r>
      <w:r w:rsidR="00137AA9">
        <w:rPr>
          <w:rFonts w:hint="cs"/>
          <w:rtl/>
        </w:rPr>
        <w:t>إ</w:t>
      </w:r>
      <w:r>
        <w:rPr>
          <w:rtl/>
        </w:rPr>
        <w:t xml:space="preserve">خلاص، وتحبط في الدنيا إذا ظهر </w:t>
      </w:r>
      <w:r w:rsidR="00193276">
        <w:rPr>
          <w:rFonts w:hint="cs"/>
          <w:rtl/>
        </w:rPr>
        <w:t>نفاقهم</w:t>
      </w:r>
      <w:r>
        <w:rPr>
          <w:rtl/>
        </w:rPr>
        <w:t xml:space="preserve">، وافتضح أمرهم، ولحبوطها منى آخر، وهو أنها لا تأثير لها في تهذيب أخلاقهم، وتزكية أنفسهم من الفحشاء والمنكر ومساوئ الأخلاق، لأن هذا لا يحصل إلا بالإخلاص، وأما الدنيوية </w:t>
      </w:r>
      <w:r w:rsidR="00193276">
        <w:rPr>
          <w:rFonts w:hint="cs"/>
          <w:rtl/>
        </w:rPr>
        <w:t>فهي</w:t>
      </w:r>
      <w:r>
        <w:rPr>
          <w:rtl/>
        </w:rPr>
        <w:t xml:space="preserve"> قسمان:</w:t>
      </w:r>
    </w:p>
    <w:p w14:paraId="2EAAB042" w14:textId="65389743" w:rsidR="00852B9A" w:rsidRDefault="00137AA9" w:rsidP="005304FA">
      <w:pPr>
        <w:ind w:firstLine="226"/>
        <w:rPr>
          <w:rtl/>
        </w:rPr>
      </w:pPr>
      <w:r>
        <w:rPr>
          <w:rFonts w:hint="cs"/>
          <w:rtl/>
        </w:rPr>
        <w:t xml:space="preserve">1 - </w:t>
      </w:r>
      <w:r w:rsidR="0037174C">
        <w:rPr>
          <w:rtl/>
        </w:rPr>
        <w:t>التمتع بالأموال والأولاد والقوة</w:t>
      </w:r>
      <w:r w:rsidR="00852B9A">
        <w:rPr>
          <w:rtl/>
        </w:rPr>
        <w:t>.</w:t>
      </w:r>
    </w:p>
    <w:p w14:paraId="143B81DD" w14:textId="067DF857" w:rsidR="0037174C" w:rsidRPr="00137AA9" w:rsidRDefault="0037174C" w:rsidP="005304FA">
      <w:pPr>
        <w:ind w:firstLine="226"/>
        <w:rPr>
          <w:rtl/>
        </w:rPr>
      </w:pPr>
      <w:r w:rsidRPr="00137AA9">
        <w:rPr>
          <w:rtl/>
        </w:rPr>
        <w:t>٢</w:t>
      </w:r>
      <w:r w:rsidR="00137AA9" w:rsidRPr="00137AA9">
        <w:rPr>
          <w:rFonts w:hint="cs"/>
          <w:rtl/>
        </w:rPr>
        <w:t xml:space="preserve"> -</w:t>
      </w:r>
      <w:r w:rsidRPr="00137AA9">
        <w:rPr>
          <w:rtl/>
        </w:rPr>
        <w:t xml:space="preserve"> </w:t>
      </w:r>
      <w:r w:rsidR="00A84653">
        <w:rPr>
          <w:rtl/>
        </w:rPr>
        <w:t>ك</w:t>
      </w:r>
      <w:r w:rsidRPr="00137AA9">
        <w:rPr>
          <w:rtl/>
        </w:rPr>
        <w:t>يد، ومكر ونفاق.</w:t>
      </w:r>
    </w:p>
    <w:p w14:paraId="49F1A5D8" w14:textId="4AA75EDF" w:rsidR="0037174C" w:rsidRDefault="0037174C" w:rsidP="005304FA">
      <w:pPr>
        <w:ind w:firstLine="226"/>
        <w:rPr>
          <w:rtl/>
        </w:rPr>
      </w:pPr>
      <w:r>
        <w:rPr>
          <w:rtl/>
        </w:rPr>
        <w:t>وأعمال الفنان الدنيوية في أيام الملوك والحكام الظالمين الفاسقين تكون أكثر رواج</w:t>
      </w:r>
      <w:r w:rsidR="00137AA9">
        <w:rPr>
          <w:rFonts w:hint="cs"/>
          <w:rtl/>
        </w:rPr>
        <w:t>ً</w:t>
      </w:r>
      <w:r>
        <w:rPr>
          <w:rtl/>
        </w:rPr>
        <w:t>ا ونتاج</w:t>
      </w:r>
      <w:r w:rsidR="00137AA9">
        <w:rPr>
          <w:rFonts w:hint="cs"/>
          <w:rtl/>
        </w:rPr>
        <w:t>ً</w:t>
      </w:r>
      <w:r>
        <w:rPr>
          <w:rtl/>
        </w:rPr>
        <w:t>ا من أعمال الصادقين المخلصين، ولا دليل على فساد الملوك والرؤساء أدل من تقريبهم المنافقين المتملقين منهم و</w:t>
      </w:r>
      <w:r w:rsidR="00137AA9">
        <w:rPr>
          <w:rFonts w:hint="cs"/>
          <w:rtl/>
        </w:rPr>
        <w:t>إ</w:t>
      </w:r>
      <w:r>
        <w:rPr>
          <w:rtl/>
        </w:rPr>
        <w:t>بعادهم للناصحين الصادقين عنهم</w:t>
      </w:r>
      <w:r w:rsidR="00137AA9">
        <w:rPr>
          <w:rFonts w:hint="cs"/>
          <w:rtl/>
        </w:rPr>
        <w:t>.</w:t>
      </w:r>
    </w:p>
    <w:p w14:paraId="56742FE7" w14:textId="101F005F" w:rsidR="0037174C" w:rsidRDefault="0037174C" w:rsidP="005304FA">
      <w:pPr>
        <w:ind w:firstLine="226"/>
        <w:rPr>
          <w:rtl/>
        </w:rPr>
      </w:pPr>
      <w:r>
        <w:rPr>
          <w:rtl/>
        </w:rPr>
        <w:t>قال الصادق الأمين صلى الله عليه وسلم</w:t>
      </w:r>
      <w:r w:rsidR="00137AA9">
        <w:rPr>
          <w:rFonts w:hint="cs"/>
          <w:rtl/>
        </w:rPr>
        <w:t>:</w:t>
      </w:r>
      <w:r>
        <w:rPr>
          <w:rtl/>
        </w:rPr>
        <w:t xml:space="preserve"> </w:t>
      </w:r>
      <w:r w:rsidR="00137AA9">
        <w:rPr>
          <w:rFonts w:hint="cs"/>
          <w:rtl/>
        </w:rPr>
        <w:t>(</w:t>
      </w:r>
      <w:r>
        <w:rPr>
          <w:rtl/>
        </w:rPr>
        <w:t>والأرواح جنود مجندة فما تعارف منها ائتلف، وما تناكر منها اختلف</w:t>
      </w:r>
      <w:r w:rsidR="00137AA9">
        <w:rPr>
          <w:rFonts w:hint="cs"/>
          <w:rtl/>
        </w:rPr>
        <w:t>).</w:t>
      </w:r>
    </w:p>
    <w:p w14:paraId="425E81FE" w14:textId="685ED94D" w:rsidR="0037174C" w:rsidRDefault="00137AA9" w:rsidP="005304FA">
      <w:pPr>
        <w:ind w:firstLine="226"/>
        <w:rPr>
          <w:rtl/>
        </w:rPr>
      </w:pPr>
      <w:r>
        <w:rPr>
          <w:rFonts w:hint="cs"/>
          <w:rtl/>
        </w:rPr>
        <w:t>ق</w:t>
      </w:r>
      <w:r w:rsidR="0037174C">
        <w:rPr>
          <w:rtl/>
        </w:rPr>
        <w:t>ال الرازي: والمقصود أنه تعالى لما شبه حال هؤلاء المنافقين بأولئك الكفار بين أن أولئك الكفار لم يحصل لهم إلا حبوط الأعمال و</w:t>
      </w:r>
      <w:r>
        <w:rPr>
          <w:rFonts w:hint="cs"/>
          <w:rtl/>
        </w:rPr>
        <w:t>إ</w:t>
      </w:r>
      <w:r w:rsidR="0037174C">
        <w:rPr>
          <w:rtl/>
        </w:rPr>
        <w:t>لا الخزي والخسار مع أنهم كانوا أقوى من هؤلاء المنافقين وأكثر أموالا</w:t>
      </w:r>
      <w:r>
        <w:rPr>
          <w:rFonts w:hint="cs"/>
          <w:rtl/>
        </w:rPr>
        <w:t>ً</w:t>
      </w:r>
      <w:r w:rsidR="0037174C">
        <w:rPr>
          <w:rtl/>
        </w:rPr>
        <w:t xml:space="preserve"> وأولاد</w:t>
      </w:r>
      <w:r>
        <w:rPr>
          <w:rFonts w:hint="cs"/>
          <w:rtl/>
        </w:rPr>
        <w:t>ً</w:t>
      </w:r>
      <w:r w:rsidR="0037174C">
        <w:rPr>
          <w:rtl/>
        </w:rPr>
        <w:t>ا منهم فهؤلاء المنافقون والمشاركون لهم في هذه الأعمال القبيحة أولى أن يكونوا واقعين في عذاب الدنيا والآخرة محرومين من خ</w:t>
      </w:r>
      <w:r>
        <w:rPr>
          <w:rFonts w:hint="cs"/>
          <w:rtl/>
        </w:rPr>
        <w:t>ي</w:t>
      </w:r>
      <w:r w:rsidR="0037174C">
        <w:rPr>
          <w:rtl/>
        </w:rPr>
        <w:t>رات الدنيا والآخرة</w:t>
      </w:r>
      <w:r w:rsidRPr="00137AA9">
        <w:rPr>
          <w:rFonts w:hint="cs"/>
          <w:vertAlign w:val="superscript"/>
          <w:rtl/>
        </w:rPr>
        <w:t>(</w:t>
      </w:r>
      <w:r w:rsidRPr="003C5F07">
        <w:rPr>
          <w:rStyle w:val="a4"/>
          <w:rtl/>
        </w:rPr>
        <w:footnoteReference w:id="422"/>
      </w:r>
      <w:r w:rsidRPr="00137AA9">
        <w:rPr>
          <w:rFonts w:hint="cs"/>
          <w:vertAlign w:val="superscript"/>
          <w:rtl/>
        </w:rPr>
        <w:t>)</w:t>
      </w:r>
      <w:r>
        <w:rPr>
          <w:rFonts w:hint="cs"/>
          <w:rtl/>
        </w:rPr>
        <w:t>،</w:t>
      </w:r>
      <w:r w:rsidR="0037174C">
        <w:rPr>
          <w:rtl/>
        </w:rPr>
        <w:t xml:space="preserve"> وقال الألوسي: ذم الأولين باستمتاعهم بحظوظهم الخسيسة من الشهوات الفانية، والتهائهم فيها عن النظر في العاقبة والسعي في تحصيل اللذائذ الحقيقية تمهيد</w:t>
      </w:r>
      <w:r w:rsidR="00EC495F">
        <w:rPr>
          <w:rFonts w:hint="cs"/>
          <w:rtl/>
        </w:rPr>
        <w:t>ً</w:t>
      </w:r>
      <w:r w:rsidR="0037174C">
        <w:rPr>
          <w:rtl/>
        </w:rPr>
        <w:t>ا لذم المخاطبين لمشابهتهم واقتفاء أثرهم</w:t>
      </w:r>
      <w:r w:rsidR="00EC495F" w:rsidRPr="00EC495F">
        <w:rPr>
          <w:rFonts w:hint="cs"/>
          <w:vertAlign w:val="superscript"/>
          <w:rtl/>
        </w:rPr>
        <w:t>(</w:t>
      </w:r>
      <w:r w:rsidR="00EC495F" w:rsidRPr="003C5F07">
        <w:rPr>
          <w:rStyle w:val="a4"/>
          <w:rtl/>
        </w:rPr>
        <w:footnoteReference w:id="423"/>
      </w:r>
      <w:r w:rsidR="00EC495F" w:rsidRPr="00EC495F">
        <w:rPr>
          <w:rFonts w:hint="cs"/>
          <w:vertAlign w:val="superscript"/>
          <w:rtl/>
        </w:rPr>
        <w:t>)</w:t>
      </w:r>
      <w:r w:rsidR="00EC495F">
        <w:rPr>
          <w:rFonts w:hint="cs"/>
          <w:rtl/>
        </w:rPr>
        <w:t>.</w:t>
      </w:r>
    </w:p>
    <w:p w14:paraId="3CF896AB" w14:textId="518741DF" w:rsidR="00EC495F" w:rsidRDefault="0037174C" w:rsidP="005304FA">
      <w:pPr>
        <w:ind w:firstLine="226"/>
        <w:rPr>
          <w:rtl/>
        </w:rPr>
      </w:pPr>
      <w:r>
        <w:rPr>
          <w:rtl/>
        </w:rPr>
        <w:t>وروى ابن جرير بسنده</w:t>
      </w:r>
      <w:r w:rsidR="00EC495F">
        <w:rPr>
          <w:rFonts w:hint="cs"/>
          <w:rtl/>
        </w:rPr>
        <w:t xml:space="preserve"> </w:t>
      </w:r>
      <w:r>
        <w:rPr>
          <w:rtl/>
        </w:rPr>
        <w:t>عند تفسير هذه</w:t>
      </w:r>
      <w:r w:rsidR="009F06DD">
        <w:rPr>
          <w:rtl/>
        </w:rPr>
        <w:t xml:space="preserve"> الآية</w:t>
      </w:r>
      <w:r w:rsidR="00EC495F" w:rsidRPr="00EC495F">
        <w:rPr>
          <w:rFonts w:hint="cs"/>
          <w:vertAlign w:val="superscript"/>
          <w:rtl/>
        </w:rPr>
        <w:t>(</w:t>
      </w:r>
      <w:r w:rsidR="00EC495F" w:rsidRPr="003C5F07">
        <w:rPr>
          <w:rStyle w:val="a4"/>
          <w:rtl/>
        </w:rPr>
        <w:footnoteReference w:id="424"/>
      </w:r>
      <w:r w:rsidR="00EC495F" w:rsidRPr="00EC495F">
        <w:rPr>
          <w:rFonts w:hint="cs"/>
          <w:vertAlign w:val="superscript"/>
          <w:rtl/>
        </w:rPr>
        <w:t>)</w:t>
      </w:r>
      <w:r w:rsidR="00EC495F">
        <w:rPr>
          <w:rFonts w:hint="cs"/>
          <w:rtl/>
        </w:rPr>
        <w:t xml:space="preserve">: </w:t>
      </w:r>
      <w:r>
        <w:rPr>
          <w:rtl/>
        </w:rPr>
        <w:t xml:space="preserve">عن الربيع عن النبي صلى الله عليه وسلم قال: </w:t>
      </w:r>
      <w:r w:rsidR="00EC495F">
        <w:rPr>
          <w:rFonts w:hint="cs"/>
          <w:rtl/>
        </w:rPr>
        <w:t>(</w:t>
      </w:r>
      <w:r>
        <w:rPr>
          <w:rtl/>
        </w:rPr>
        <w:t>حذركم أن تحدثوا في الإسلام حدث</w:t>
      </w:r>
      <w:r w:rsidR="00EC495F">
        <w:rPr>
          <w:rFonts w:hint="cs"/>
          <w:rtl/>
        </w:rPr>
        <w:t>ً</w:t>
      </w:r>
      <w:r>
        <w:rPr>
          <w:rtl/>
        </w:rPr>
        <w:t xml:space="preserve">ا، وقد علم أنه سيفعل ذلك أقوام من هذه الأمة قال الله في ذلك </w:t>
      </w:r>
      <w:r w:rsidR="00EC495F" w:rsidRPr="00EC495F">
        <w:rPr>
          <w:rtl/>
        </w:rPr>
        <w:t>﴿فَاسْتَمْتَعُوا بِخَلَاقِهِمْ فَاسْتَمْتَعْتُمْ بِخَلَاقِكُمْ كَمَا اسْتَمْتَعَ الَّذِينَ مِنْ قَبْلِكُمْ بِخَلَاقِهِمْ وَخُضْتُمْ كَالَّذِي خَاضُوا﴾</w:t>
      </w:r>
      <w:r>
        <w:rPr>
          <w:rtl/>
        </w:rPr>
        <w:t>، وإنما حسبوا أن لا يقع بهم في الفتنة ما وقع ببني إسرائيل فيلهم وأن الفتة مائدة كما بدأت</w:t>
      </w:r>
      <w:r w:rsidR="00EC495F">
        <w:rPr>
          <w:rFonts w:hint="cs"/>
          <w:rtl/>
        </w:rPr>
        <w:t>).</w:t>
      </w:r>
    </w:p>
    <w:p w14:paraId="1CD92AFA" w14:textId="3A2B8CDD" w:rsidR="00852B9A" w:rsidRDefault="0037174C" w:rsidP="005304FA">
      <w:pPr>
        <w:ind w:firstLine="226"/>
        <w:rPr>
          <w:rtl/>
        </w:rPr>
      </w:pPr>
      <w:r>
        <w:rPr>
          <w:rtl/>
        </w:rPr>
        <w:t>وعن أبي هريرة رضي الله عنه عن النبي صلى الله</w:t>
      </w:r>
      <w:r w:rsidR="00EC495F">
        <w:rPr>
          <w:rFonts w:hint="cs"/>
          <w:rtl/>
        </w:rPr>
        <w:t xml:space="preserve"> </w:t>
      </w:r>
      <w:r>
        <w:rPr>
          <w:rtl/>
        </w:rPr>
        <w:t xml:space="preserve">عليه وسلم قال: </w:t>
      </w:r>
      <w:r w:rsidR="00EC495F">
        <w:rPr>
          <w:rFonts w:hint="cs"/>
          <w:rtl/>
        </w:rPr>
        <w:t>(</w:t>
      </w:r>
      <w:r>
        <w:rPr>
          <w:rtl/>
        </w:rPr>
        <w:t>والذي نفسي بيده لتتبعن سنن الذين من قبلكم شبر</w:t>
      </w:r>
      <w:r w:rsidR="00EC495F">
        <w:rPr>
          <w:rFonts w:hint="cs"/>
          <w:rtl/>
        </w:rPr>
        <w:t>ً</w:t>
      </w:r>
      <w:r>
        <w:rPr>
          <w:rtl/>
        </w:rPr>
        <w:t>ا بشبر وذراع</w:t>
      </w:r>
      <w:r w:rsidR="00EC495F">
        <w:rPr>
          <w:rFonts w:hint="cs"/>
          <w:rtl/>
        </w:rPr>
        <w:t>ً</w:t>
      </w:r>
      <w:r>
        <w:rPr>
          <w:rtl/>
        </w:rPr>
        <w:t>ا بذراع وباع</w:t>
      </w:r>
      <w:r w:rsidR="00EC495F">
        <w:rPr>
          <w:rFonts w:hint="cs"/>
          <w:rtl/>
        </w:rPr>
        <w:t>ً</w:t>
      </w:r>
      <w:r>
        <w:rPr>
          <w:rtl/>
        </w:rPr>
        <w:t>ا ب</w:t>
      </w:r>
      <w:r w:rsidR="00EC495F">
        <w:rPr>
          <w:rFonts w:hint="cs"/>
          <w:rtl/>
        </w:rPr>
        <w:t>ب</w:t>
      </w:r>
      <w:r>
        <w:rPr>
          <w:rtl/>
        </w:rPr>
        <w:t>اع، حتى لو دخلوا جحر ضب لدخلتموه</w:t>
      </w:r>
      <w:r w:rsidR="00EC495F">
        <w:rPr>
          <w:rFonts w:hint="cs"/>
          <w:rtl/>
        </w:rPr>
        <w:t>)</w:t>
      </w:r>
      <w:r>
        <w:rPr>
          <w:rtl/>
        </w:rPr>
        <w:t xml:space="preserve">، قال أبو هريرة: اقرأوا </w:t>
      </w:r>
      <w:r w:rsidR="00EC495F">
        <w:rPr>
          <w:rFonts w:hint="cs"/>
          <w:rtl/>
        </w:rPr>
        <w:t>إ</w:t>
      </w:r>
      <w:r>
        <w:rPr>
          <w:rtl/>
        </w:rPr>
        <w:t>ن شئتم</w:t>
      </w:r>
      <w:r w:rsidR="00852B9A">
        <w:rPr>
          <w:rtl/>
        </w:rPr>
        <w:t xml:space="preserve"> القرآن </w:t>
      </w:r>
      <w:r w:rsidR="00EC495F" w:rsidRPr="00EC495F">
        <w:rPr>
          <w:rtl/>
        </w:rPr>
        <w:t>﴿كَالَّذِينَ مِنْ قَبْلِكُمْ كَانُوا أَشَدَّ مِنْكُمْ قُوَّةً وَأَكْثَرَ أَمْوَالًا وَأَوْلَادًا﴾</w:t>
      </w:r>
      <w:r w:rsidR="00852B9A">
        <w:rPr>
          <w:rFonts w:hint="cs"/>
          <w:sz w:val="24"/>
          <w:szCs w:val="24"/>
          <w:rtl/>
        </w:rPr>
        <w:t>.</w:t>
      </w:r>
      <w:r w:rsidR="00EC495F">
        <w:rPr>
          <w:rFonts w:hint="cs"/>
          <w:rtl/>
        </w:rPr>
        <w:t>..</w:t>
      </w:r>
      <w:r w:rsidR="009F06DD">
        <w:rPr>
          <w:rtl/>
        </w:rPr>
        <w:t xml:space="preserve"> الآية</w:t>
      </w:r>
      <w:r>
        <w:rPr>
          <w:rtl/>
        </w:rPr>
        <w:t>، قالوا</w:t>
      </w:r>
      <w:r w:rsidR="00EC495F">
        <w:rPr>
          <w:rFonts w:hint="cs"/>
          <w:rtl/>
        </w:rPr>
        <w:t>:</w:t>
      </w:r>
      <w:r>
        <w:rPr>
          <w:rtl/>
        </w:rPr>
        <w:t xml:space="preserve"> يا رسول الله كما صنعت فارس والروم</w:t>
      </w:r>
      <w:r w:rsidR="00EC495F">
        <w:rPr>
          <w:rFonts w:hint="cs"/>
          <w:rtl/>
        </w:rPr>
        <w:t>؟</w:t>
      </w:r>
      <w:r>
        <w:rPr>
          <w:rtl/>
        </w:rPr>
        <w:t xml:space="preserve"> قال: </w:t>
      </w:r>
      <w:r w:rsidR="00EC495F">
        <w:rPr>
          <w:rFonts w:hint="cs"/>
          <w:rtl/>
        </w:rPr>
        <w:t>(</w:t>
      </w:r>
      <w:r>
        <w:rPr>
          <w:rtl/>
        </w:rPr>
        <w:t>فهل الناس إلا هم</w:t>
      </w:r>
      <w:r w:rsidR="00EC495F">
        <w:rPr>
          <w:rFonts w:hint="cs"/>
          <w:rtl/>
        </w:rPr>
        <w:t>)</w:t>
      </w:r>
      <w:r w:rsidR="00852B9A">
        <w:rPr>
          <w:rtl/>
        </w:rPr>
        <w:t>؟</w:t>
      </w:r>
    </w:p>
    <w:p w14:paraId="7272D9AA" w14:textId="1ED2ECF5" w:rsidR="0037174C" w:rsidRDefault="0037174C" w:rsidP="005304FA">
      <w:pPr>
        <w:ind w:firstLine="226"/>
        <w:rPr>
          <w:rtl/>
        </w:rPr>
      </w:pPr>
      <w:r>
        <w:rPr>
          <w:rtl/>
        </w:rPr>
        <w:t>قال ابن كثير: وهذا الحديث له شاهد في الصحيح</w:t>
      </w:r>
      <w:r w:rsidR="00EC495F" w:rsidRPr="00EC495F">
        <w:rPr>
          <w:rFonts w:hint="cs"/>
          <w:vertAlign w:val="superscript"/>
          <w:rtl/>
        </w:rPr>
        <w:t>(</w:t>
      </w:r>
      <w:r w:rsidR="00EC495F" w:rsidRPr="003C5F07">
        <w:rPr>
          <w:rStyle w:val="a4"/>
          <w:rtl/>
        </w:rPr>
        <w:footnoteReference w:id="425"/>
      </w:r>
      <w:r w:rsidR="00EC495F" w:rsidRPr="00EC495F">
        <w:rPr>
          <w:rFonts w:hint="cs"/>
          <w:vertAlign w:val="superscript"/>
          <w:rtl/>
        </w:rPr>
        <w:t>)</w:t>
      </w:r>
      <w:r w:rsidR="00EC495F">
        <w:rPr>
          <w:rFonts w:hint="cs"/>
          <w:rtl/>
        </w:rPr>
        <w:t>،</w:t>
      </w:r>
      <w:r>
        <w:rPr>
          <w:rtl/>
        </w:rPr>
        <w:t xml:space="preserve"> وقال ابن عباس: </w:t>
      </w:r>
      <w:r w:rsidR="00EC495F">
        <w:rPr>
          <w:rFonts w:hint="cs"/>
          <w:rtl/>
        </w:rPr>
        <w:t>«</w:t>
      </w:r>
      <w:r>
        <w:rPr>
          <w:rtl/>
        </w:rPr>
        <w:t>ما أشبه الليلة بالبارحة هؤلاء بنوا إسرائيل شبهنا بهم</w:t>
      </w:r>
      <w:r w:rsidR="00EC495F">
        <w:rPr>
          <w:rFonts w:hint="cs"/>
          <w:rtl/>
        </w:rPr>
        <w:t>»</w:t>
      </w:r>
      <w:r>
        <w:rPr>
          <w:rtl/>
        </w:rPr>
        <w:t>.</w:t>
      </w:r>
    </w:p>
    <w:p w14:paraId="1D2CD77D" w14:textId="77777777" w:rsidR="00EC495F" w:rsidRDefault="0037174C" w:rsidP="005304FA">
      <w:pPr>
        <w:pStyle w:val="3"/>
        <w:rPr>
          <w:rtl/>
        </w:rPr>
      </w:pPr>
      <w:bookmarkStart w:id="136" w:name="_Toc155503337"/>
      <w:r>
        <w:rPr>
          <w:rtl/>
        </w:rPr>
        <w:t>صفحات من تاريخ المكذبين بالرسل</w:t>
      </w:r>
      <w:bookmarkEnd w:id="136"/>
    </w:p>
    <w:p w14:paraId="3B1536E9" w14:textId="6AF2B84A" w:rsidR="0037174C" w:rsidRDefault="0037174C" w:rsidP="005304FA">
      <w:pPr>
        <w:ind w:firstLine="226"/>
        <w:rPr>
          <w:rtl/>
        </w:rPr>
      </w:pPr>
      <w:r>
        <w:rPr>
          <w:rtl/>
        </w:rPr>
        <w:t>وإذا تصف</w:t>
      </w:r>
      <w:r w:rsidR="00EC495F">
        <w:rPr>
          <w:rFonts w:hint="cs"/>
          <w:rtl/>
        </w:rPr>
        <w:t>ح</w:t>
      </w:r>
      <w:r>
        <w:rPr>
          <w:rtl/>
        </w:rPr>
        <w:t xml:space="preserve"> هؤلاء المنافقون تاريخ القرون الماضية فلن ينكشف لهم منها</w:t>
      </w:r>
      <w:r w:rsidR="009C7836">
        <w:rPr>
          <w:rFonts w:hint="cs"/>
          <w:rtl/>
        </w:rPr>
        <w:t xml:space="preserve"> -</w:t>
      </w:r>
      <w:r>
        <w:rPr>
          <w:rtl/>
        </w:rPr>
        <w:t xml:space="preserve">لما هم فيه من </w:t>
      </w:r>
      <w:r w:rsidR="009C7836">
        <w:rPr>
          <w:rFonts w:hint="cs"/>
          <w:rtl/>
        </w:rPr>
        <w:t>ض</w:t>
      </w:r>
      <w:r>
        <w:rPr>
          <w:rtl/>
        </w:rPr>
        <w:t>لال وعم</w:t>
      </w:r>
      <w:r w:rsidR="009C7836">
        <w:rPr>
          <w:rFonts w:hint="cs"/>
          <w:rtl/>
        </w:rPr>
        <w:t>ى-</w:t>
      </w:r>
      <w:r>
        <w:rPr>
          <w:rtl/>
        </w:rPr>
        <w:t xml:space="preserve"> ما أخذ الله به الظالمين من نكال وبلاء، فها هي ذ</w:t>
      </w:r>
      <w:r w:rsidR="009C7836">
        <w:rPr>
          <w:rFonts w:hint="cs"/>
          <w:rtl/>
        </w:rPr>
        <w:t>ي</w:t>
      </w:r>
      <w:r>
        <w:rPr>
          <w:rtl/>
        </w:rPr>
        <w:t xml:space="preserve"> المثولات </w:t>
      </w:r>
      <w:r w:rsidR="009C7836">
        <w:rPr>
          <w:rFonts w:hint="cs"/>
          <w:rtl/>
        </w:rPr>
        <w:t>ي</w:t>
      </w:r>
      <w:r>
        <w:rPr>
          <w:rtl/>
        </w:rPr>
        <w:t>ض</w:t>
      </w:r>
      <w:r w:rsidR="009C7836">
        <w:rPr>
          <w:rFonts w:hint="cs"/>
          <w:rtl/>
        </w:rPr>
        <w:t>ع</w:t>
      </w:r>
      <w:r>
        <w:rPr>
          <w:rtl/>
        </w:rPr>
        <w:t xml:space="preserve">ها الله بين أيديهم ويكشف لهم عما خفي منها.. ومن ثم يلتفت السياق من خطابهم إلى خطاب عام، كأنها بعجب من هؤلاء الذين يسيرون في طريق الهالكين ولا يعتبرون.. </w:t>
      </w:r>
      <w:r w:rsidR="009C7836" w:rsidRPr="009C7836">
        <w:rPr>
          <w:rtl/>
        </w:rPr>
        <w:t>﴿أَلَمْ يَأْتِهِمْ نَبَأُ الَّذِينَ مِنْ قَبْلِهِمْ قَوْمِ نُوحٍ وَعَادٍ وَثَمُودَ وَقَوْمِ إِبْرَاهِيمَ وَأَصْحَابِ مَدْيَنَ وَالْمُؤْتَفِكَاتِ أَتَتْهُمْ رُسُلُهُمْ بِالْبَيِّنَاتِ فَمَا كَانَ اللَّهُ لِيَظْلِمَهُمْ وَلَكِنْ كَانُوا أَنْفُسَهُمْ يَظْلِمُونَ (70)﴾</w:t>
      </w:r>
      <w:r w:rsidR="009C7836" w:rsidRPr="009C7836">
        <w:rPr>
          <w:rFonts w:hint="cs"/>
          <w:vertAlign w:val="superscript"/>
          <w:rtl/>
        </w:rPr>
        <w:t>(</w:t>
      </w:r>
      <w:r w:rsidR="009C7836" w:rsidRPr="003C5F07">
        <w:rPr>
          <w:rStyle w:val="a4"/>
          <w:rtl/>
        </w:rPr>
        <w:footnoteReference w:id="426"/>
      </w:r>
      <w:r w:rsidR="009C7836" w:rsidRPr="009C7836">
        <w:rPr>
          <w:rFonts w:hint="cs"/>
          <w:vertAlign w:val="superscript"/>
          <w:rtl/>
        </w:rPr>
        <w:t>)</w:t>
      </w:r>
      <w:r w:rsidR="009C7836" w:rsidRPr="009C7836">
        <w:rPr>
          <w:sz w:val="24"/>
          <w:szCs w:val="24"/>
          <w:rtl/>
        </w:rPr>
        <w:t xml:space="preserve"> [التوبة: 70]</w:t>
      </w:r>
      <w:r>
        <w:rPr>
          <w:rtl/>
        </w:rPr>
        <w:t>.</w:t>
      </w:r>
    </w:p>
    <w:p w14:paraId="37E84EB4" w14:textId="15056E76" w:rsidR="0037174C" w:rsidRDefault="0037174C" w:rsidP="005304FA">
      <w:pPr>
        <w:ind w:firstLine="226"/>
        <w:rPr>
          <w:rtl/>
        </w:rPr>
      </w:pPr>
      <w:r>
        <w:rPr>
          <w:rtl/>
        </w:rPr>
        <w:t>هؤلاء الذين يستمتعون غير شاعرين، ويسيرون في طريق ال</w:t>
      </w:r>
      <w:r w:rsidR="009C7836">
        <w:rPr>
          <w:rFonts w:hint="cs"/>
          <w:rtl/>
        </w:rPr>
        <w:t>هل</w:t>
      </w:r>
      <w:r w:rsidR="00193276">
        <w:rPr>
          <w:rFonts w:hint="cs"/>
          <w:rtl/>
        </w:rPr>
        <w:t>ك</w:t>
      </w:r>
      <w:r w:rsidR="009C7836">
        <w:rPr>
          <w:rFonts w:hint="cs"/>
          <w:rtl/>
        </w:rPr>
        <w:t>ى</w:t>
      </w:r>
      <w:r>
        <w:rPr>
          <w:rtl/>
        </w:rPr>
        <w:t xml:space="preserve"> ولا </w:t>
      </w:r>
      <w:r w:rsidR="009C7836">
        <w:rPr>
          <w:rFonts w:hint="cs"/>
          <w:rtl/>
        </w:rPr>
        <w:t>ي</w:t>
      </w:r>
      <w:r>
        <w:rPr>
          <w:rtl/>
        </w:rPr>
        <w:t xml:space="preserve">تعظون، هؤلاء </w:t>
      </w:r>
      <w:r w:rsidR="009C7836" w:rsidRPr="009C7836">
        <w:rPr>
          <w:rtl/>
        </w:rPr>
        <w:t>﴿أَلَمْ يَأْتِهِمْ نَبَأُ الَّذِينَ مِنْ قَبْلِهِمْ﴾</w:t>
      </w:r>
      <w:r>
        <w:rPr>
          <w:rtl/>
        </w:rPr>
        <w:t xml:space="preserve"> ممن ساروا في نفس الطريقة</w:t>
      </w:r>
      <w:r w:rsidR="009C7836">
        <w:rPr>
          <w:rFonts w:hint="cs"/>
          <w:rtl/>
        </w:rPr>
        <w:t>؟</w:t>
      </w:r>
      <w:r>
        <w:rPr>
          <w:rtl/>
        </w:rPr>
        <w:t xml:space="preserve"> </w:t>
      </w:r>
      <w:r w:rsidR="009C7836" w:rsidRPr="009C7836">
        <w:rPr>
          <w:rtl/>
        </w:rPr>
        <w:t>﴿قَوْمِ نُوحٍ﴾</w:t>
      </w:r>
      <w:r>
        <w:rPr>
          <w:rtl/>
        </w:rPr>
        <w:t xml:space="preserve"> وقد طمرهم الطوفان وطواهم اليم في ثب</w:t>
      </w:r>
      <w:r w:rsidR="00FC021A">
        <w:rPr>
          <w:rFonts w:hint="cs"/>
          <w:rtl/>
        </w:rPr>
        <w:t>و</w:t>
      </w:r>
      <w:r>
        <w:rPr>
          <w:rtl/>
        </w:rPr>
        <w:t xml:space="preserve">ر الفناء المرهوب </w:t>
      </w:r>
      <w:r w:rsidR="009C7836" w:rsidRPr="009C7836">
        <w:rPr>
          <w:rtl/>
        </w:rPr>
        <w:t>﴿وَعَادٍ﴾</w:t>
      </w:r>
      <w:r>
        <w:rPr>
          <w:rtl/>
        </w:rPr>
        <w:t xml:space="preserve"> وقد أهلكوا </w:t>
      </w:r>
      <w:r w:rsidR="009C7836" w:rsidRPr="009C7836">
        <w:rPr>
          <w:rtl/>
        </w:rPr>
        <w:t>﴿بِرِيحٍ صَرْصَرٍ عَاتِيَةٍ (6) سَخَّرَهَا عَلَيْهِمْ سَبْعَ لَيَالٍ وَثَمَانِيَةَ أَيَّامٍ حُسُومًا فَتَرَى الْقَوْمَ فِيهَا صَرْعَى كَأَنَّهُمْ أَعْجَازُ نَخْلٍ خَاوِيَةٍ (7)﴾</w:t>
      </w:r>
      <w:r w:rsidR="009C7836" w:rsidRPr="009C7836">
        <w:rPr>
          <w:sz w:val="24"/>
          <w:szCs w:val="24"/>
          <w:rtl/>
        </w:rPr>
        <w:t xml:space="preserve"> [الحاقة: 6-7]</w:t>
      </w:r>
      <w:r w:rsidR="00FC021A">
        <w:rPr>
          <w:rFonts w:hint="cs"/>
          <w:rtl/>
        </w:rPr>
        <w:t>،</w:t>
      </w:r>
      <w:r>
        <w:rPr>
          <w:rtl/>
        </w:rPr>
        <w:t xml:space="preserve"> </w:t>
      </w:r>
      <w:r w:rsidR="009C7836" w:rsidRPr="009C7836">
        <w:rPr>
          <w:rtl/>
        </w:rPr>
        <w:t>﴿وَثَمُودَ﴾</w:t>
      </w:r>
      <w:r>
        <w:rPr>
          <w:rtl/>
        </w:rPr>
        <w:t xml:space="preserve"> </w:t>
      </w:r>
      <w:r w:rsidR="009C7836">
        <w:rPr>
          <w:rFonts w:hint="cs"/>
          <w:rtl/>
        </w:rPr>
        <w:t>ق</w:t>
      </w:r>
      <w:r>
        <w:rPr>
          <w:rtl/>
        </w:rPr>
        <w:t xml:space="preserve">وم صالح وقد أخذتهم الصيحة فأصبحوا في ديارهم جاثمين، </w:t>
      </w:r>
      <w:r w:rsidR="009C7836" w:rsidRPr="009C7836">
        <w:rPr>
          <w:rtl/>
        </w:rPr>
        <w:t>﴿وَقَوْمِ إِبْرَاهِيمَ﴾</w:t>
      </w:r>
      <w:r>
        <w:rPr>
          <w:rtl/>
        </w:rPr>
        <w:t xml:space="preserve"> وقد أهلك طاغيتهم الم</w:t>
      </w:r>
      <w:r w:rsidR="00FC021A">
        <w:rPr>
          <w:rFonts w:hint="cs"/>
          <w:rtl/>
        </w:rPr>
        <w:t>ت</w:t>
      </w:r>
      <w:r>
        <w:rPr>
          <w:rtl/>
        </w:rPr>
        <w:t xml:space="preserve">جبر </w:t>
      </w:r>
      <w:r w:rsidR="009C7836">
        <w:rPr>
          <w:rFonts w:hint="cs"/>
          <w:rtl/>
        </w:rPr>
        <w:t>«</w:t>
      </w:r>
      <w:r>
        <w:rPr>
          <w:rtl/>
        </w:rPr>
        <w:t>النمرو</w:t>
      </w:r>
      <w:r w:rsidR="00FC021A">
        <w:rPr>
          <w:rFonts w:hint="cs"/>
          <w:rtl/>
        </w:rPr>
        <w:t>د</w:t>
      </w:r>
      <w:r>
        <w:rPr>
          <w:rtl/>
        </w:rPr>
        <w:t xml:space="preserve">» الذي حاول </w:t>
      </w:r>
      <w:r w:rsidR="009C7836">
        <w:rPr>
          <w:rFonts w:hint="cs"/>
          <w:rtl/>
        </w:rPr>
        <w:t>إ</w:t>
      </w:r>
      <w:r>
        <w:rPr>
          <w:rtl/>
        </w:rPr>
        <w:t>حراق إبراهيم فأنجاه الله منها وجعلها عل</w:t>
      </w:r>
      <w:r w:rsidR="009C7836">
        <w:rPr>
          <w:rFonts w:hint="cs"/>
          <w:rtl/>
        </w:rPr>
        <w:t>ي</w:t>
      </w:r>
      <w:r>
        <w:rPr>
          <w:rtl/>
        </w:rPr>
        <w:t>ه برد</w:t>
      </w:r>
      <w:r w:rsidR="009C7836">
        <w:rPr>
          <w:rFonts w:hint="cs"/>
          <w:rtl/>
        </w:rPr>
        <w:t>ً</w:t>
      </w:r>
      <w:r>
        <w:rPr>
          <w:rtl/>
        </w:rPr>
        <w:t>ا وسلام</w:t>
      </w:r>
      <w:r w:rsidR="009C7836">
        <w:rPr>
          <w:rFonts w:hint="cs"/>
          <w:rtl/>
        </w:rPr>
        <w:t>ً</w:t>
      </w:r>
      <w:r>
        <w:rPr>
          <w:rtl/>
        </w:rPr>
        <w:t xml:space="preserve">ا، وجعل في ذريته الكتاب والحكم والنبوة، </w:t>
      </w:r>
      <w:r w:rsidR="009C7836" w:rsidRPr="009C7836">
        <w:rPr>
          <w:rtl/>
        </w:rPr>
        <w:t>﴿وَأَصْحَابِ مَدْيَنَ﴾</w:t>
      </w:r>
      <w:r>
        <w:rPr>
          <w:rtl/>
        </w:rPr>
        <w:t xml:space="preserve"> قوم شعيب وقد أخذنهم الصيحة كما أخذت </w:t>
      </w:r>
      <w:r w:rsidR="009C7836">
        <w:rPr>
          <w:rFonts w:hint="cs"/>
          <w:rtl/>
        </w:rPr>
        <w:t>ق</w:t>
      </w:r>
      <w:r>
        <w:rPr>
          <w:rtl/>
        </w:rPr>
        <w:t xml:space="preserve">وم صالح </w:t>
      </w:r>
      <w:r w:rsidR="009C7836" w:rsidRPr="009C7836">
        <w:rPr>
          <w:rtl/>
        </w:rPr>
        <w:t>﴿فَأَصْبَحُوا فِي دِيَارِهِمْ جَاثِمِينَ (94) كَأَنْ لَمْ يَغْنَوْا فِيهَا أَلَا بُعْدًا لِمَدْيَنَ كَمَا بَعِدَتْ ثَمُودُ (95)﴾</w:t>
      </w:r>
      <w:r w:rsidR="009C7836" w:rsidRPr="009C7836">
        <w:rPr>
          <w:sz w:val="24"/>
          <w:szCs w:val="24"/>
          <w:rtl/>
        </w:rPr>
        <w:t xml:space="preserve"> [هود: 94-95]</w:t>
      </w:r>
      <w:r w:rsidR="00FC021A">
        <w:rPr>
          <w:rFonts w:hint="cs"/>
          <w:rtl/>
        </w:rPr>
        <w:t>،</w:t>
      </w:r>
      <w:r>
        <w:rPr>
          <w:rtl/>
        </w:rPr>
        <w:t xml:space="preserve"> </w:t>
      </w:r>
      <w:r w:rsidR="009C7836" w:rsidRPr="009C7836">
        <w:rPr>
          <w:rtl/>
        </w:rPr>
        <w:t>﴿وَالْمُؤْتَفِكَاتِ﴾</w:t>
      </w:r>
      <w:r w:rsidR="009C7836" w:rsidRPr="009C7836">
        <w:rPr>
          <w:rFonts w:hint="cs"/>
          <w:vertAlign w:val="superscript"/>
          <w:rtl/>
        </w:rPr>
        <w:t>(</w:t>
      </w:r>
      <w:r w:rsidR="009C7836" w:rsidRPr="003C5F07">
        <w:rPr>
          <w:rStyle w:val="a4"/>
          <w:rtl/>
        </w:rPr>
        <w:footnoteReference w:id="427"/>
      </w:r>
      <w:r w:rsidR="009C7836" w:rsidRPr="009C7836">
        <w:rPr>
          <w:rFonts w:hint="cs"/>
          <w:vertAlign w:val="superscript"/>
          <w:rtl/>
        </w:rPr>
        <w:t>)</w:t>
      </w:r>
      <w:r>
        <w:rPr>
          <w:rtl/>
        </w:rPr>
        <w:t xml:space="preserve"> </w:t>
      </w:r>
      <w:r w:rsidR="007261EE">
        <w:rPr>
          <w:rFonts w:hint="cs"/>
          <w:rtl/>
        </w:rPr>
        <w:t>ق</w:t>
      </w:r>
      <w:r>
        <w:rPr>
          <w:rtl/>
        </w:rPr>
        <w:t>ر</w:t>
      </w:r>
      <w:r w:rsidR="007261EE">
        <w:rPr>
          <w:rFonts w:hint="cs"/>
          <w:rtl/>
        </w:rPr>
        <w:t>ى</w:t>
      </w:r>
      <w:r>
        <w:rPr>
          <w:rtl/>
        </w:rPr>
        <w:t xml:space="preserve"> </w:t>
      </w:r>
      <w:r w:rsidR="007261EE">
        <w:rPr>
          <w:rFonts w:hint="cs"/>
          <w:rtl/>
        </w:rPr>
        <w:t>ق</w:t>
      </w:r>
      <w:r>
        <w:rPr>
          <w:rtl/>
        </w:rPr>
        <w:t>وم لوط و</w:t>
      </w:r>
      <w:r w:rsidR="007C0A34">
        <w:rPr>
          <w:rFonts w:hint="cs"/>
          <w:rtl/>
        </w:rPr>
        <w:t>ق</w:t>
      </w:r>
      <w:r>
        <w:rPr>
          <w:rtl/>
        </w:rPr>
        <w:t>د قطع الله دابرهم إلا ال</w:t>
      </w:r>
      <w:r w:rsidR="007261EE">
        <w:rPr>
          <w:rFonts w:hint="cs"/>
          <w:rtl/>
        </w:rPr>
        <w:t>أ</w:t>
      </w:r>
      <w:r>
        <w:rPr>
          <w:rtl/>
        </w:rPr>
        <w:t>قلين، إذا أمطرهم بحجارة من سجيل منضود فطحنتهم طحن</w:t>
      </w:r>
      <w:r w:rsidR="007C0A34">
        <w:rPr>
          <w:rFonts w:hint="cs"/>
          <w:rtl/>
        </w:rPr>
        <w:t>ً</w:t>
      </w:r>
      <w:r>
        <w:rPr>
          <w:rtl/>
        </w:rPr>
        <w:t xml:space="preserve">ا وقلبت عليهم </w:t>
      </w:r>
      <w:r w:rsidR="007C0A34">
        <w:rPr>
          <w:rFonts w:hint="cs"/>
          <w:rtl/>
        </w:rPr>
        <w:t>ق</w:t>
      </w:r>
      <w:r>
        <w:rPr>
          <w:rtl/>
        </w:rPr>
        <w:t>راهم فأصبح عاليها سا</w:t>
      </w:r>
      <w:r w:rsidR="007C0A34">
        <w:rPr>
          <w:rFonts w:hint="cs"/>
          <w:rtl/>
        </w:rPr>
        <w:t>ف</w:t>
      </w:r>
      <w:r>
        <w:rPr>
          <w:rtl/>
        </w:rPr>
        <w:t>لها.</w:t>
      </w:r>
    </w:p>
    <w:p w14:paraId="662022DC" w14:textId="0CAD5F34" w:rsidR="0037174C" w:rsidRDefault="0037174C" w:rsidP="005304FA">
      <w:pPr>
        <w:ind w:firstLine="226"/>
        <w:rPr>
          <w:rtl/>
        </w:rPr>
      </w:pPr>
      <w:r>
        <w:rPr>
          <w:rtl/>
        </w:rPr>
        <w:t xml:space="preserve">ألم يأتهم نبأ هؤلاء الذين </w:t>
      </w:r>
      <w:r w:rsidR="007C0A34" w:rsidRPr="007C0A34">
        <w:rPr>
          <w:rtl/>
        </w:rPr>
        <w:t>﴿أَتَتْهُمْ رُسُلُهُمْ بِالْبَيِّنَاتِ﴾</w:t>
      </w:r>
      <w:r w:rsidR="007C0A34">
        <w:rPr>
          <w:rFonts w:hint="cs"/>
          <w:rtl/>
        </w:rPr>
        <w:t>،</w:t>
      </w:r>
      <w:r>
        <w:rPr>
          <w:rtl/>
        </w:rPr>
        <w:t xml:space="preserve"> بالحجج والدلائل القاطعات تحمل إليهم الهدى والخير، فمكروا ب</w:t>
      </w:r>
      <w:r w:rsidR="004E682B">
        <w:rPr>
          <w:rtl/>
        </w:rPr>
        <w:t xml:space="preserve">آيات </w:t>
      </w:r>
      <w:r>
        <w:rPr>
          <w:rtl/>
        </w:rPr>
        <w:t>الله، وأعرضوا وعاندوا وكذبوا رسل الله، فماذا كانت عاقبة أمرهم، لقد أخذهم الله بذنوبهم، وأوقع بهم نقمته وصب عليهم عذاب ألوان</w:t>
      </w:r>
      <w:r w:rsidR="007C0A34">
        <w:rPr>
          <w:rFonts w:hint="cs"/>
          <w:rtl/>
        </w:rPr>
        <w:t>ً</w:t>
      </w:r>
      <w:r>
        <w:rPr>
          <w:rtl/>
        </w:rPr>
        <w:t>ا م</w:t>
      </w:r>
      <w:r w:rsidR="007C0A34">
        <w:rPr>
          <w:rFonts w:hint="cs"/>
          <w:rtl/>
        </w:rPr>
        <w:t>تع</w:t>
      </w:r>
      <w:r>
        <w:rPr>
          <w:rtl/>
        </w:rPr>
        <w:t>ددة من البلاء، وصور</w:t>
      </w:r>
      <w:r w:rsidR="007C0A34">
        <w:rPr>
          <w:rFonts w:hint="cs"/>
          <w:rtl/>
        </w:rPr>
        <w:t>ً</w:t>
      </w:r>
      <w:r>
        <w:rPr>
          <w:rtl/>
        </w:rPr>
        <w:t xml:space="preserve">ا متباينة من المهلكات وجزاهم جزاء الظالمين </w:t>
      </w:r>
      <w:r w:rsidR="007C0A34" w:rsidRPr="007C0A34">
        <w:rPr>
          <w:rtl/>
        </w:rPr>
        <w:t>﴿فَمَا كَانَ اللَّهُ لِيَظْلِمَهُمْ﴾</w:t>
      </w:r>
      <w:r w:rsidR="007C0A34" w:rsidRPr="007C0A34">
        <w:rPr>
          <w:rFonts w:hint="cs"/>
          <w:vertAlign w:val="superscript"/>
          <w:rtl/>
        </w:rPr>
        <w:t>(</w:t>
      </w:r>
      <w:r w:rsidR="007C0A34" w:rsidRPr="003C5F07">
        <w:rPr>
          <w:rStyle w:val="a4"/>
          <w:rtl/>
        </w:rPr>
        <w:footnoteReference w:id="428"/>
      </w:r>
      <w:r w:rsidR="007C0A34" w:rsidRPr="007C0A34">
        <w:rPr>
          <w:rFonts w:hint="cs"/>
          <w:vertAlign w:val="superscript"/>
          <w:rtl/>
        </w:rPr>
        <w:t>)</w:t>
      </w:r>
      <w:r>
        <w:rPr>
          <w:rtl/>
        </w:rPr>
        <w:t xml:space="preserve"> ما كان من سنة الله ولا من مقتضى عدله وحكمته أن يظلمهم بما حل بهم من العذاب وقد أنذرهم وأعذر إليهم ليجتنبوه</w:t>
      </w:r>
      <w:r w:rsidR="007C0A34">
        <w:rPr>
          <w:rFonts w:hint="cs"/>
          <w:rtl/>
        </w:rPr>
        <w:t>،</w:t>
      </w:r>
      <w:r>
        <w:rPr>
          <w:rtl/>
        </w:rPr>
        <w:t xml:space="preserve"> </w:t>
      </w:r>
      <w:r w:rsidR="007C0A34" w:rsidRPr="007C0A34">
        <w:rPr>
          <w:rtl/>
        </w:rPr>
        <w:t>﴿وَلَكِنْ كَانُوا أَنْفُسَهُمْ يَظْلِمُونَ (70)﴾</w:t>
      </w:r>
      <w:r>
        <w:rPr>
          <w:rtl/>
        </w:rPr>
        <w:t xml:space="preserve"> فلقد ظلموا أنفسهم بأن جحدوا وعاندوا</w:t>
      </w:r>
      <w:r w:rsidR="007C0A34">
        <w:rPr>
          <w:rFonts w:hint="cs"/>
          <w:rtl/>
        </w:rPr>
        <w:t>،</w:t>
      </w:r>
      <w:r>
        <w:rPr>
          <w:rtl/>
        </w:rPr>
        <w:t xml:space="preserve"> ولم يبالوا </w:t>
      </w:r>
      <w:r w:rsidR="00FC021A">
        <w:rPr>
          <w:rFonts w:hint="cs"/>
          <w:rtl/>
        </w:rPr>
        <w:t>بالإنذارات</w:t>
      </w:r>
      <w:r>
        <w:rPr>
          <w:rtl/>
        </w:rPr>
        <w:t>، وصرفوها عن الخير الذي جاءهم على يد رسل الله فماذا بعد الحق إلا الضلال، وماذا بعد الضلال إلا البلاء والعذاب؟</w:t>
      </w:r>
    </w:p>
    <w:p w14:paraId="1C4E8085" w14:textId="54013C99" w:rsidR="0037174C" w:rsidRDefault="007C0A34" w:rsidP="005304FA">
      <w:pPr>
        <w:ind w:firstLine="226"/>
        <w:rPr>
          <w:rtl/>
        </w:rPr>
      </w:pPr>
      <w:r>
        <w:rPr>
          <w:rFonts w:hint="cs"/>
          <w:rtl/>
        </w:rPr>
        <w:t>إ</w:t>
      </w:r>
      <w:r w:rsidR="0037174C">
        <w:rPr>
          <w:rtl/>
        </w:rPr>
        <w:t>ن النفس المنحرفة تبطرها القوة فلا تذكر، و</w:t>
      </w:r>
      <w:r>
        <w:rPr>
          <w:rFonts w:hint="cs"/>
          <w:rtl/>
        </w:rPr>
        <w:t>ت</w:t>
      </w:r>
      <w:r w:rsidR="0037174C">
        <w:rPr>
          <w:rtl/>
        </w:rPr>
        <w:t>عم</w:t>
      </w:r>
      <w:r w:rsidR="00FC021A">
        <w:rPr>
          <w:rFonts w:hint="cs"/>
          <w:rtl/>
        </w:rPr>
        <w:t>ي</w:t>
      </w:r>
      <w:r w:rsidR="0037174C">
        <w:rPr>
          <w:rtl/>
        </w:rPr>
        <w:t>ها ال</w:t>
      </w:r>
      <w:r>
        <w:rPr>
          <w:rFonts w:hint="cs"/>
          <w:rtl/>
        </w:rPr>
        <w:t>ن</w:t>
      </w:r>
      <w:r w:rsidR="0037174C">
        <w:rPr>
          <w:rtl/>
        </w:rPr>
        <w:t>ع</w:t>
      </w:r>
      <w:r>
        <w:rPr>
          <w:rFonts w:hint="cs"/>
          <w:rtl/>
        </w:rPr>
        <w:t>م</w:t>
      </w:r>
      <w:r w:rsidR="0037174C">
        <w:rPr>
          <w:rtl/>
        </w:rPr>
        <w:t>ة فلا تنظر، وما تنفع عظات</w:t>
      </w:r>
      <w:r>
        <w:rPr>
          <w:rFonts w:hint="cs"/>
          <w:rtl/>
        </w:rPr>
        <w:t xml:space="preserve"> </w:t>
      </w:r>
      <w:r w:rsidR="0037174C">
        <w:rPr>
          <w:rtl/>
        </w:rPr>
        <w:t>الماضين ولا عبرهم إلا من ت</w:t>
      </w:r>
      <w:r>
        <w:rPr>
          <w:rFonts w:hint="cs"/>
          <w:rtl/>
        </w:rPr>
        <w:t>ت</w:t>
      </w:r>
      <w:r w:rsidR="0037174C">
        <w:rPr>
          <w:rtl/>
        </w:rPr>
        <w:t>فتح</w:t>
      </w:r>
      <w:r>
        <w:rPr>
          <w:rFonts w:hint="cs"/>
          <w:rtl/>
        </w:rPr>
        <w:t xml:space="preserve"> </w:t>
      </w:r>
      <w:r w:rsidR="0037174C">
        <w:rPr>
          <w:rtl/>
        </w:rPr>
        <w:t>بصائرهم ل</w:t>
      </w:r>
      <w:r>
        <w:rPr>
          <w:rFonts w:hint="cs"/>
          <w:rtl/>
        </w:rPr>
        <w:t>إ</w:t>
      </w:r>
      <w:r w:rsidR="0037174C">
        <w:rPr>
          <w:rtl/>
        </w:rPr>
        <w:t>دراك سنة الله التي لا تتخلف ولا تتوقف ولا تحابي أحد</w:t>
      </w:r>
      <w:r>
        <w:rPr>
          <w:rFonts w:hint="cs"/>
          <w:rtl/>
        </w:rPr>
        <w:t>ً</w:t>
      </w:r>
      <w:r w:rsidR="0037174C">
        <w:rPr>
          <w:rtl/>
        </w:rPr>
        <w:t>ا من الناس و</w:t>
      </w:r>
      <w:r>
        <w:rPr>
          <w:rFonts w:hint="cs"/>
          <w:rtl/>
        </w:rPr>
        <w:t>إ</w:t>
      </w:r>
      <w:r w:rsidR="0037174C">
        <w:rPr>
          <w:rtl/>
        </w:rPr>
        <w:t>ن كثير</w:t>
      </w:r>
      <w:r>
        <w:rPr>
          <w:rFonts w:hint="cs"/>
          <w:rtl/>
        </w:rPr>
        <w:t>ً</w:t>
      </w:r>
      <w:r w:rsidR="0037174C">
        <w:rPr>
          <w:rtl/>
        </w:rPr>
        <w:t xml:space="preserve">ا ممن يبتليهم الله بالقوة وبالنعمة لتغشى بصائرهم وأبصارهم غشاوة، فلا </w:t>
      </w:r>
      <w:r>
        <w:rPr>
          <w:rFonts w:hint="cs"/>
          <w:rtl/>
        </w:rPr>
        <w:t>ي</w:t>
      </w:r>
      <w:r w:rsidR="0037174C">
        <w:rPr>
          <w:rtl/>
        </w:rPr>
        <w:t>بصرون مصارع الأقوياء قبلهم، ولا يستشعرون مصير البغاة الطغاة من الغابرين.. عندئذ تحق عليهم كلمة الله، وعندئذ تجر</w:t>
      </w:r>
      <w:r>
        <w:rPr>
          <w:rFonts w:hint="cs"/>
          <w:rtl/>
        </w:rPr>
        <w:t>ي</w:t>
      </w:r>
      <w:r w:rsidR="0037174C">
        <w:rPr>
          <w:rtl/>
        </w:rPr>
        <w:t xml:space="preserve"> فيهم سنة الله، وعندئذ يأخذهم الله أخذ عزيز</w:t>
      </w:r>
      <w:r>
        <w:rPr>
          <w:rFonts w:hint="cs"/>
          <w:rtl/>
        </w:rPr>
        <w:t>ٍ</w:t>
      </w:r>
      <w:r w:rsidR="0037174C">
        <w:rPr>
          <w:rtl/>
        </w:rPr>
        <w:t xml:space="preserve"> مقتدر، وهم في نعمائهم ي</w:t>
      </w:r>
      <w:r>
        <w:rPr>
          <w:rFonts w:hint="cs"/>
          <w:rtl/>
        </w:rPr>
        <w:t>ت</w:t>
      </w:r>
      <w:r w:rsidR="0037174C">
        <w:rPr>
          <w:rtl/>
        </w:rPr>
        <w:t>قلبون، وبقوتهم يتحايلون.. والله من ورائهم محبط.</w:t>
      </w:r>
    </w:p>
    <w:p w14:paraId="0AA53281" w14:textId="7655EC4B" w:rsidR="0037174C" w:rsidRDefault="007C0A34" w:rsidP="005304FA">
      <w:pPr>
        <w:ind w:firstLine="226"/>
        <w:rPr>
          <w:rtl/>
        </w:rPr>
      </w:pPr>
      <w:r>
        <w:rPr>
          <w:rFonts w:hint="cs"/>
          <w:rtl/>
        </w:rPr>
        <w:t>إ</w:t>
      </w:r>
      <w:r w:rsidR="0037174C">
        <w:rPr>
          <w:rtl/>
        </w:rPr>
        <w:t>نها الغفلة والعمى والجهالة، تراها تصاحب القوة والنعمة والرخاء، نراها في كل زمان وفي كل مكان، إلا من رحم الله من عباده المخلصين.</w:t>
      </w:r>
    </w:p>
    <w:p w14:paraId="7E8F3D93" w14:textId="4833389A" w:rsidR="0037174C" w:rsidRDefault="0037174C" w:rsidP="005304FA">
      <w:pPr>
        <w:ind w:firstLine="226"/>
        <w:rPr>
          <w:rtl/>
        </w:rPr>
      </w:pPr>
      <w:r>
        <w:rPr>
          <w:rtl/>
        </w:rPr>
        <w:t>وإنما ذكر هؤلاء الطوائف السنة لأن نبأهم</w:t>
      </w:r>
      <w:r w:rsidR="007C0A34">
        <w:rPr>
          <w:rFonts w:hint="cs"/>
          <w:rtl/>
        </w:rPr>
        <w:t xml:space="preserve"> -</w:t>
      </w:r>
      <w:r>
        <w:rPr>
          <w:rtl/>
        </w:rPr>
        <w:t>لا محالة</w:t>
      </w:r>
      <w:r w:rsidR="007C0A34">
        <w:rPr>
          <w:rFonts w:hint="cs"/>
          <w:rtl/>
        </w:rPr>
        <w:t>-</w:t>
      </w:r>
      <w:r>
        <w:rPr>
          <w:rtl/>
        </w:rPr>
        <w:t xml:space="preserve"> قد أت</w:t>
      </w:r>
      <w:r w:rsidR="007C0A34">
        <w:rPr>
          <w:rFonts w:hint="cs"/>
          <w:rtl/>
        </w:rPr>
        <w:t>ى</w:t>
      </w:r>
      <w:r>
        <w:rPr>
          <w:rtl/>
        </w:rPr>
        <w:t xml:space="preserve"> العرب.. تارة</w:t>
      </w:r>
      <w:r w:rsidR="007C0A34">
        <w:rPr>
          <w:rFonts w:hint="cs"/>
          <w:rtl/>
        </w:rPr>
        <w:t>ً</w:t>
      </w:r>
      <w:r>
        <w:rPr>
          <w:rtl/>
        </w:rPr>
        <w:t xml:space="preserve"> بأن سمعوا هذه الأخبار ممن وفد إلى بلادهم من </w:t>
      </w:r>
      <w:r w:rsidR="007C0A34">
        <w:rPr>
          <w:rFonts w:hint="cs"/>
          <w:rtl/>
        </w:rPr>
        <w:t>ال</w:t>
      </w:r>
      <w:r>
        <w:rPr>
          <w:rtl/>
        </w:rPr>
        <w:t>خارج، وتارة</w:t>
      </w:r>
      <w:r w:rsidR="007C0A34">
        <w:rPr>
          <w:rFonts w:hint="cs"/>
          <w:rtl/>
        </w:rPr>
        <w:t>ً</w:t>
      </w:r>
      <w:r>
        <w:rPr>
          <w:rtl/>
        </w:rPr>
        <w:t xml:space="preserve"> لأن بلاد هذه الطوائف </w:t>
      </w:r>
      <w:r w:rsidR="007C0A34">
        <w:rPr>
          <w:rFonts w:hint="cs"/>
          <w:rtl/>
        </w:rPr>
        <w:t>-</w:t>
      </w:r>
      <w:r>
        <w:rPr>
          <w:rtl/>
        </w:rPr>
        <w:t>وهي بلاد الشام فيما عدا عادا فكانت بالأحقاف جنوبي الجزيرة</w:t>
      </w:r>
      <w:r w:rsidR="007C0A34">
        <w:rPr>
          <w:rFonts w:hint="cs"/>
          <w:rtl/>
        </w:rPr>
        <w:t>-</w:t>
      </w:r>
      <w:r>
        <w:rPr>
          <w:rtl/>
        </w:rPr>
        <w:t xml:space="preserve"> قريبة من بلاد العرب، وقد بقيت آثارهم مشاهدة</w:t>
      </w:r>
      <w:r w:rsidR="007C0A34">
        <w:rPr>
          <w:rFonts w:hint="cs"/>
          <w:rtl/>
        </w:rPr>
        <w:t>.</w:t>
      </w:r>
    </w:p>
    <w:p w14:paraId="583A31E1" w14:textId="17E55FE3" w:rsidR="0037174C" w:rsidRDefault="0037174C" w:rsidP="005304FA">
      <w:pPr>
        <w:ind w:firstLine="226"/>
        <w:rPr>
          <w:rtl/>
        </w:rPr>
      </w:pPr>
      <w:r>
        <w:rPr>
          <w:rtl/>
        </w:rPr>
        <w:t xml:space="preserve">والمراد من ضرب هذا المثل للكافرين برسالة محمد صلى الله عليه وسلم من المجاهرين والمنافقين: أن سنة الله في عبادة واحدة، لا ظلم فيها ولا محاباة، كأنه قال: أفأمن هؤلاء المنافقون الذين يستهزئون بالله أن يسلك بهم في الانتقام منهم وتعجيل الخزي والنكال لهم في الدنيا سبيل </w:t>
      </w:r>
      <w:r w:rsidR="007C0A34">
        <w:rPr>
          <w:rFonts w:hint="cs"/>
          <w:rtl/>
        </w:rPr>
        <w:t>أ</w:t>
      </w:r>
      <w:r>
        <w:rPr>
          <w:rtl/>
        </w:rPr>
        <w:t>سلافهم من الأمم الماضية؟ فإذا لم يتوبوا فلا</w:t>
      </w:r>
      <w:r w:rsidR="007C0A34">
        <w:rPr>
          <w:rFonts w:hint="cs"/>
          <w:rtl/>
        </w:rPr>
        <w:t xml:space="preserve"> </w:t>
      </w:r>
      <w:r>
        <w:rPr>
          <w:rtl/>
        </w:rPr>
        <w:t xml:space="preserve">بد أن يحل بهم من العذاب </w:t>
      </w:r>
      <w:r w:rsidR="007C0A34">
        <w:rPr>
          <w:rFonts w:hint="cs"/>
          <w:rtl/>
        </w:rPr>
        <w:t xml:space="preserve">ما </w:t>
      </w:r>
      <w:r>
        <w:rPr>
          <w:rtl/>
        </w:rPr>
        <w:t xml:space="preserve">حل بأمثالهم من أقوام الرسل كما قال </w:t>
      </w:r>
      <w:r w:rsidR="007C0A34">
        <w:rPr>
          <w:rFonts w:hint="cs"/>
          <w:rtl/>
        </w:rPr>
        <w:t>سبحانه و</w:t>
      </w:r>
      <w:r>
        <w:rPr>
          <w:rtl/>
        </w:rPr>
        <w:t>تعالى</w:t>
      </w:r>
      <w:r w:rsidR="007C0A34">
        <w:rPr>
          <w:rFonts w:hint="cs"/>
          <w:rtl/>
        </w:rPr>
        <w:t>:</w:t>
      </w:r>
      <w:r>
        <w:rPr>
          <w:rtl/>
        </w:rPr>
        <w:t xml:space="preserve"> </w:t>
      </w:r>
      <w:r w:rsidR="007C0A34" w:rsidRPr="007C0A34">
        <w:rPr>
          <w:rtl/>
        </w:rPr>
        <w:t>﴿أَكُفَّارُكُمْ خَيْرٌ مِنْ أُولَئِكُمْ أَمْ لَكُمْ بَرَاءَةٌ فِي الزُّبُرِ (43)﴾</w:t>
      </w:r>
      <w:r w:rsidR="007C0A34" w:rsidRPr="007C0A34">
        <w:rPr>
          <w:sz w:val="24"/>
          <w:szCs w:val="24"/>
          <w:rtl/>
        </w:rPr>
        <w:t xml:space="preserve"> [القمر: 43]</w:t>
      </w:r>
      <w:r w:rsidR="007C0A34">
        <w:rPr>
          <w:rFonts w:hint="cs"/>
          <w:rtl/>
        </w:rPr>
        <w:t>.</w:t>
      </w:r>
    </w:p>
    <w:p w14:paraId="4B9859C8" w14:textId="6D20EBF5" w:rsidR="0037174C" w:rsidRDefault="0037174C" w:rsidP="005304FA">
      <w:pPr>
        <w:ind w:firstLine="226"/>
        <w:rPr>
          <w:rtl/>
        </w:rPr>
      </w:pPr>
      <w:r>
        <w:rPr>
          <w:rtl/>
        </w:rPr>
        <w:t xml:space="preserve">وليس لكفار هذه الأمة عهد بالنجاة، ولا هم خير من السابقين.. فقد أهلك الله تعالى أكابر الجاحدين المعاندين منهم في أول غزوة هاجموا المسلمين فيها وهي غزوة بدر، ثم خذل الله من بعدهم في سائر الغزوات، وأخرج الذين ظاهروهم من أهل الكتاب من ديارهم </w:t>
      </w:r>
      <w:r w:rsidR="0067067F" w:rsidRPr="0067067F">
        <w:rPr>
          <w:rtl/>
        </w:rPr>
        <w:t>﴿وَقَذَفَ فِي قُلُوبِهِمُ الرُّعْبَ يُخْرِبُونَ بُيُوتَهُمْ بِأَيْدِيهِمْ وَأَيْدِي الْمُؤْمِنِينَ فَاعْتَبِرُوا يَا أُولِي الْأَبْصَارِ (2)﴾</w:t>
      </w:r>
      <w:r w:rsidR="0067067F" w:rsidRPr="0067067F">
        <w:rPr>
          <w:sz w:val="24"/>
          <w:szCs w:val="24"/>
          <w:rtl/>
        </w:rPr>
        <w:t xml:space="preserve"> [الحشر: 2]</w:t>
      </w:r>
      <w:r w:rsidR="0067067F">
        <w:rPr>
          <w:rFonts w:hint="cs"/>
          <w:rtl/>
        </w:rPr>
        <w:t>،</w:t>
      </w:r>
      <w:r>
        <w:rPr>
          <w:rtl/>
        </w:rPr>
        <w:t xml:space="preserve"> ثم صار الناس يدخلون في دين الله أفواجا</w:t>
      </w:r>
      <w:r w:rsidR="0067067F">
        <w:rPr>
          <w:rFonts w:hint="cs"/>
          <w:rtl/>
        </w:rPr>
        <w:t>.</w:t>
      </w:r>
    </w:p>
    <w:p w14:paraId="2EB92DB7" w14:textId="402F184B" w:rsidR="0037174C" w:rsidRDefault="0037174C" w:rsidP="005304FA">
      <w:pPr>
        <w:ind w:firstLine="226"/>
        <w:rPr>
          <w:rtl/>
        </w:rPr>
      </w:pPr>
      <w:r>
        <w:rPr>
          <w:rtl/>
        </w:rPr>
        <w:t>وأما المنافقون فما</w:t>
      </w:r>
      <w:r w:rsidR="0067067F">
        <w:rPr>
          <w:rFonts w:hint="cs"/>
          <w:rtl/>
        </w:rPr>
        <w:t xml:space="preserve"> </w:t>
      </w:r>
      <w:r>
        <w:rPr>
          <w:rtl/>
        </w:rPr>
        <w:t xml:space="preserve">زالوا يكيدون له في السر حتى فضحهم الله تعالى بهذه السورة في </w:t>
      </w:r>
      <w:r w:rsidR="0067067F">
        <w:rPr>
          <w:rFonts w:hint="cs"/>
          <w:rtl/>
        </w:rPr>
        <w:t>آ</w:t>
      </w:r>
      <w:r>
        <w:rPr>
          <w:rtl/>
        </w:rPr>
        <w:t>خر الأمر فتاب أك</w:t>
      </w:r>
      <w:r w:rsidR="0067067F">
        <w:rPr>
          <w:rFonts w:hint="cs"/>
          <w:rtl/>
        </w:rPr>
        <w:t>ث</w:t>
      </w:r>
      <w:r>
        <w:rPr>
          <w:rtl/>
        </w:rPr>
        <w:t>رهم، ومات زعيمهم عبد الله بن أبي بغيظه وكفره، ولم تقم للنفاق قائمة من بعده، ولو بقي لهم قوة يكيدون بها للإسلام لما خفي أمرها على المؤرخين.</w:t>
      </w:r>
    </w:p>
    <w:p w14:paraId="111B9A14" w14:textId="7878B740" w:rsidR="0037174C" w:rsidRDefault="0037174C" w:rsidP="005304FA">
      <w:pPr>
        <w:ind w:firstLine="226"/>
        <w:rPr>
          <w:rtl/>
        </w:rPr>
      </w:pPr>
      <w:r>
        <w:rPr>
          <w:rtl/>
        </w:rPr>
        <w:t>فخ</w:t>
      </w:r>
      <w:r w:rsidR="0067067F">
        <w:rPr>
          <w:rFonts w:hint="cs"/>
          <w:rtl/>
        </w:rPr>
        <w:t>ي</w:t>
      </w:r>
      <w:r>
        <w:rPr>
          <w:rtl/>
        </w:rPr>
        <w:t xml:space="preserve">ر قوم محمد صلى الله عليه وسلم بهذا التمحيص خير أقوام النبيين، نشر الله تعالى بهم </w:t>
      </w:r>
      <w:r w:rsidR="0067067F">
        <w:rPr>
          <w:rFonts w:hint="cs"/>
          <w:rtl/>
        </w:rPr>
        <w:t>أ</w:t>
      </w:r>
      <w:r>
        <w:rPr>
          <w:rtl/>
        </w:rPr>
        <w:t>علام هذا الدين، فسادوا به جميع العالمين، ولولا ما أحدثه الروافض المنافقون، والخوارج المغرورون من الش</w:t>
      </w:r>
      <w:r w:rsidR="0067067F">
        <w:rPr>
          <w:rFonts w:hint="cs"/>
          <w:rtl/>
        </w:rPr>
        <w:t>ق</w:t>
      </w:r>
      <w:r>
        <w:rPr>
          <w:rtl/>
        </w:rPr>
        <w:t>اق بين المسلمين ل</w:t>
      </w:r>
      <w:r w:rsidR="0067067F">
        <w:rPr>
          <w:rFonts w:hint="cs"/>
          <w:rtl/>
        </w:rPr>
        <w:t>عمت</w:t>
      </w:r>
      <w:r>
        <w:rPr>
          <w:rtl/>
        </w:rPr>
        <w:t xml:space="preserve"> سيادة الإسلام جميع العالمين.</w:t>
      </w:r>
    </w:p>
    <w:p w14:paraId="70921022" w14:textId="36A0C3D5" w:rsidR="0067067F" w:rsidRDefault="0037174C" w:rsidP="005304FA">
      <w:pPr>
        <w:pStyle w:val="3"/>
        <w:rPr>
          <w:rtl/>
        </w:rPr>
      </w:pPr>
      <w:bookmarkStart w:id="137" w:name="_Toc155503338"/>
      <w:r>
        <w:rPr>
          <w:rtl/>
        </w:rPr>
        <w:t>سمات المؤمنين وسلوكهم المس</w:t>
      </w:r>
      <w:r w:rsidR="00364654">
        <w:rPr>
          <w:rFonts w:hint="cs"/>
          <w:rtl/>
        </w:rPr>
        <w:t>ت</w:t>
      </w:r>
      <w:r>
        <w:rPr>
          <w:rtl/>
        </w:rPr>
        <w:t>تبع لثوابهم</w:t>
      </w:r>
      <w:bookmarkEnd w:id="137"/>
    </w:p>
    <w:p w14:paraId="01E77A16" w14:textId="136DED5A" w:rsidR="0037174C" w:rsidRDefault="0037174C" w:rsidP="005304FA">
      <w:pPr>
        <w:ind w:firstLine="226"/>
        <w:rPr>
          <w:rtl/>
        </w:rPr>
      </w:pPr>
      <w:r>
        <w:rPr>
          <w:rtl/>
        </w:rPr>
        <w:t>وفي مقابل المنافقين والكفار يقف المؤمنون الصادقون.. طبيعة</w:t>
      </w:r>
      <w:r w:rsidR="0041696C">
        <w:rPr>
          <w:rFonts w:hint="cs"/>
          <w:rtl/>
        </w:rPr>
        <w:t>ً</w:t>
      </w:r>
      <w:r>
        <w:rPr>
          <w:rtl/>
        </w:rPr>
        <w:t xml:space="preserve"> غير الطبيعة، وسلوك</w:t>
      </w:r>
      <w:r w:rsidR="0041696C">
        <w:rPr>
          <w:rFonts w:hint="cs"/>
          <w:rtl/>
        </w:rPr>
        <w:t>ً</w:t>
      </w:r>
      <w:r>
        <w:rPr>
          <w:rtl/>
        </w:rPr>
        <w:t>ا غير السلوك، ومصير</w:t>
      </w:r>
      <w:r w:rsidR="0041696C">
        <w:rPr>
          <w:rFonts w:hint="cs"/>
          <w:rtl/>
        </w:rPr>
        <w:t>ً</w:t>
      </w:r>
      <w:r>
        <w:rPr>
          <w:rtl/>
        </w:rPr>
        <w:t xml:space="preserve">ا غير المصير، وأنه </w:t>
      </w:r>
      <w:r w:rsidR="0041696C">
        <w:rPr>
          <w:rFonts w:hint="cs"/>
          <w:rtl/>
        </w:rPr>
        <w:t>م</w:t>
      </w:r>
      <w:r>
        <w:rPr>
          <w:rtl/>
        </w:rPr>
        <w:t>ما يضاعف حسرة المنافقين ويزيد في بلا</w:t>
      </w:r>
      <w:r w:rsidR="0041696C">
        <w:rPr>
          <w:rFonts w:hint="cs"/>
          <w:rtl/>
        </w:rPr>
        <w:t>ئ</w:t>
      </w:r>
      <w:r>
        <w:rPr>
          <w:rtl/>
        </w:rPr>
        <w:t xml:space="preserve">هم أن يطلع عليهم المؤمنون في هذا الموكب العظيم، الذي </w:t>
      </w:r>
      <w:r w:rsidR="0041696C">
        <w:rPr>
          <w:rFonts w:hint="cs"/>
          <w:rtl/>
        </w:rPr>
        <w:t>ي</w:t>
      </w:r>
      <w:r>
        <w:rPr>
          <w:rtl/>
        </w:rPr>
        <w:t>حفه الجلال والاكرام، ويتغشاه النعيم والرضوان</w:t>
      </w:r>
      <w:r w:rsidR="0041696C">
        <w:rPr>
          <w:rFonts w:hint="cs"/>
          <w:rtl/>
        </w:rPr>
        <w:t xml:space="preserve"> </w:t>
      </w:r>
      <w:r>
        <w:rPr>
          <w:rtl/>
        </w:rPr>
        <w:t>بعد أن انكشف للمنافقين سوء أمرهم وعاقبة سعيهم وما أخذهم الله به من نكال وبلاء.. وفي هذا الموكب الذي ينتظم المؤمنين يرى الرائي لهم أن بعضهم أولياء بعض، تجمعهم الأخوة وتؤلف بينهم المودة، يلتقون على الإيمان بالله والولاء له، والاستجابة لرسوله.</w:t>
      </w:r>
    </w:p>
    <w:p w14:paraId="28435AC3" w14:textId="7360CEF1" w:rsidR="0037174C" w:rsidRDefault="0041696C" w:rsidP="005304FA">
      <w:pPr>
        <w:ind w:firstLine="226"/>
        <w:rPr>
          <w:rtl/>
        </w:rPr>
      </w:pPr>
      <w:r w:rsidRPr="0041696C">
        <w:rPr>
          <w:rtl/>
        </w:rPr>
        <w:t>﴿وَالْمُؤْمِنُونَ وَالْمُؤْمِنَاتُ بَعْضُهُمْ أَوْلِيَاءُ بَعْضٍ يَأْمُرُونَ بِالْمَعْرُوفِ وَيَنْهَوْنَ عَنِ الْمُنْكَرِ وَيُقِيمُونَ الصَّلَاةَ وَيُؤْتُونَ الزَّكَاةَ وَيُطِيعُونَ اللَّهَ وَرَسُولَهُ أُولَئِكَ سَيَرْحَمُهُمُ اللَّهُ إِنَّ اللَّهَ عَزِيزٌ حَكِيمٌ (71) وَعَدَ اللَّهُ الْمُؤْمِنِينَ وَالْمُؤْمِنَاتِ جَنَّاتٍ تَجْرِي مِنْ تَحْتِهَا الْأَنْهَارُ خَالِدِينَ فِيهَا وَمَسَاكِنَ طَيِّبَةً فِي جَنَّاتِ عَدْنٍ وَرِضْوَانٌ مِنَ اللَّهِ أَكْبَرُ ذَلِكَ هُوَ الْفَوْزُ الْعَظِيمُ (72)﴾</w:t>
      </w:r>
      <w:r w:rsidRPr="0041696C">
        <w:rPr>
          <w:sz w:val="24"/>
          <w:szCs w:val="24"/>
          <w:rtl/>
        </w:rPr>
        <w:t xml:space="preserve"> [التوبة: 71-72]</w:t>
      </w:r>
      <w:r w:rsidR="0037174C">
        <w:rPr>
          <w:rtl/>
        </w:rPr>
        <w:t>.</w:t>
      </w:r>
    </w:p>
    <w:p w14:paraId="3AFDAA3B" w14:textId="011580D2" w:rsidR="0037174C" w:rsidRDefault="0041696C" w:rsidP="005304FA">
      <w:pPr>
        <w:ind w:firstLine="226"/>
        <w:rPr>
          <w:rtl/>
        </w:rPr>
      </w:pPr>
      <w:r>
        <w:rPr>
          <w:rFonts w:hint="cs"/>
          <w:rtl/>
        </w:rPr>
        <w:t>إ</w:t>
      </w:r>
      <w:r w:rsidR="0037174C">
        <w:rPr>
          <w:rtl/>
        </w:rPr>
        <w:t xml:space="preserve">ذا كان المنافقون والمنافقات بعضهم من بعض، </w:t>
      </w:r>
      <w:r>
        <w:rPr>
          <w:rFonts w:hint="cs"/>
          <w:rtl/>
        </w:rPr>
        <w:t>إ</w:t>
      </w:r>
      <w:r w:rsidR="0037174C">
        <w:rPr>
          <w:rtl/>
        </w:rPr>
        <w:t>ذا كانوا جبلة واحدة وطبيعة واحدة</w:t>
      </w:r>
      <w:r>
        <w:rPr>
          <w:rFonts w:hint="cs"/>
          <w:rtl/>
        </w:rPr>
        <w:t>،</w:t>
      </w:r>
      <w:r w:rsidR="0037174C">
        <w:rPr>
          <w:rtl/>
        </w:rPr>
        <w:t xml:space="preserve"> فالمؤمنون والمؤمنات بعضهم أولياء بعض، وهو يشير إلى ما</w:t>
      </w:r>
      <w:r>
        <w:rPr>
          <w:rFonts w:hint="cs"/>
          <w:rtl/>
        </w:rPr>
        <w:t xml:space="preserve"> </w:t>
      </w:r>
      <w:r w:rsidR="0037174C">
        <w:rPr>
          <w:rtl/>
        </w:rPr>
        <w:t>ف</w:t>
      </w:r>
      <w:r>
        <w:rPr>
          <w:rFonts w:hint="cs"/>
          <w:rtl/>
        </w:rPr>
        <w:t>ي</w:t>
      </w:r>
      <w:r w:rsidR="0037174C">
        <w:rPr>
          <w:rtl/>
        </w:rPr>
        <w:t xml:space="preserve"> المؤمنين من معاني الإنسانية التي تعطي المؤمن وجود</w:t>
      </w:r>
      <w:r>
        <w:rPr>
          <w:rFonts w:hint="cs"/>
          <w:rtl/>
        </w:rPr>
        <w:t>ً</w:t>
      </w:r>
      <w:r w:rsidR="0037174C">
        <w:rPr>
          <w:rtl/>
        </w:rPr>
        <w:t>ا مشخص</w:t>
      </w:r>
      <w:r>
        <w:rPr>
          <w:rFonts w:hint="cs"/>
          <w:rtl/>
        </w:rPr>
        <w:t>ً</w:t>
      </w:r>
      <w:r w:rsidR="0037174C">
        <w:rPr>
          <w:rtl/>
        </w:rPr>
        <w:t xml:space="preserve">ا وذاتية مستقلة، ثم هو مع ذلك الوجود الذاتي المستقل </w:t>
      </w:r>
      <w:r>
        <w:rPr>
          <w:rFonts w:hint="cs"/>
          <w:rtl/>
        </w:rPr>
        <w:t>ي</w:t>
      </w:r>
      <w:r w:rsidR="0037174C">
        <w:rPr>
          <w:rtl/>
        </w:rPr>
        <w:t>حكمه عقل رشيد، وبوجهه قلب سليم، فيلتقي مع أصحاب العقول الرشيدة و</w:t>
      </w:r>
      <w:r>
        <w:rPr>
          <w:rFonts w:hint="cs"/>
          <w:rtl/>
        </w:rPr>
        <w:t>ي</w:t>
      </w:r>
      <w:r w:rsidR="0037174C">
        <w:rPr>
          <w:rtl/>
        </w:rPr>
        <w:t>تجاوب مع أول</w:t>
      </w:r>
      <w:r>
        <w:rPr>
          <w:rFonts w:hint="cs"/>
          <w:rtl/>
        </w:rPr>
        <w:t>ي</w:t>
      </w:r>
      <w:r w:rsidR="0037174C">
        <w:rPr>
          <w:rtl/>
        </w:rPr>
        <w:t xml:space="preserve"> القلوب السليمة، على جبهة الحق وتحت راية الخير..</w:t>
      </w:r>
    </w:p>
    <w:p w14:paraId="30787D8A" w14:textId="73112CC0" w:rsidR="0037174C" w:rsidRDefault="0037174C" w:rsidP="005304FA">
      <w:pPr>
        <w:ind w:firstLine="226"/>
        <w:rPr>
          <w:rtl/>
        </w:rPr>
      </w:pPr>
      <w:r>
        <w:rPr>
          <w:rtl/>
        </w:rPr>
        <w:t>فإذا هو قوة عاملة في هذا الميدان، يعمل لل</w:t>
      </w:r>
      <w:r w:rsidR="0041696C">
        <w:rPr>
          <w:rFonts w:hint="cs"/>
          <w:rtl/>
        </w:rPr>
        <w:t>ح</w:t>
      </w:r>
      <w:r>
        <w:rPr>
          <w:rtl/>
        </w:rPr>
        <w:t>ق مع العاملين وينتصر للخير مع أهل الخير.. يبادلهم ولاء</w:t>
      </w:r>
      <w:r w:rsidR="0041696C">
        <w:rPr>
          <w:rFonts w:hint="cs"/>
          <w:rtl/>
        </w:rPr>
        <w:t>ً</w:t>
      </w:r>
      <w:r>
        <w:rPr>
          <w:rtl/>
        </w:rPr>
        <w:t xml:space="preserve"> بولاء وحب</w:t>
      </w:r>
      <w:r w:rsidR="0041696C">
        <w:rPr>
          <w:rFonts w:hint="cs"/>
          <w:rtl/>
        </w:rPr>
        <w:t>ً</w:t>
      </w:r>
      <w:r>
        <w:rPr>
          <w:rtl/>
        </w:rPr>
        <w:t>ا بحب، و</w:t>
      </w:r>
      <w:r w:rsidR="0041696C">
        <w:rPr>
          <w:rFonts w:hint="cs"/>
          <w:rtl/>
        </w:rPr>
        <w:t>إ</w:t>
      </w:r>
      <w:r>
        <w:rPr>
          <w:rtl/>
        </w:rPr>
        <w:t>خاء</w:t>
      </w:r>
      <w:r w:rsidR="0041696C">
        <w:rPr>
          <w:rFonts w:hint="cs"/>
          <w:rtl/>
        </w:rPr>
        <w:t>ً</w:t>
      </w:r>
      <w:r>
        <w:rPr>
          <w:rtl/>
        </w:rPr>
        <w:t xml:space="preserve"> ب</w:t>
      </w:r>
      <w:r w:rsidR="0041696C">
        <w:rPr>
          <w:rFonts w:hint="cs"/>
          <w:rtl/>
        </w:rPr>
        <w:t>إ</w:t>
      </w:r>
      <w:r>
        <w:rPr>
          <w:rtl/>
        </w:rPr>
        <w:t>خاء.</w:t>
      </w:r>
    </w:p>
    <w:p w14:paraId="1974E463" w14:textId="6D44F7D5" w:rsidR="0037174C" w:rsidRDefault="0037174C" w:rsidP="005304FA">
      <w:pPr>
        <w:ind w:firstLine="226"/>
        <w:rPr>
          <w:rtl/>
        </w:rPr>
      </w:pPr>
      <w:r>
        <w:rPr>
          <w:rtl/>
        </w:rPr>
        <w:t xml:space="preserve">وليس كذلك المنافقون والمنافقات </w:t>
      </w:r>
      <w:r w:rsidR="009759F0" w:rsidRPr="009759F0">
        <w:rPr>
          <w:rtl/>
        </w:rPr>
        <w:t>﴿بَعْضُهُمْ مِنْ بَعْضٍ﴾</w:t>
      </w:r>
      <w:r w:rsidR="009759F0">
        <w:rPr>
          <w:rFonts w:hint="cs"/>
          <w:rtl/>
        </w:rPr>
        <w:t xml:space="preserve"> </w:t>
      </w:r>
      <w:r w:rsidR="0041696C">
        <w:rPr>
          <w:rFonts w:hint="cs"/>
          <w:rtl/>
        </w:rPr>
        <w:t>إ</w:t>
      </w:r>
      <w:r>
        <w:rPr>
          <w:rtl/>
        </w:rPr>
        <w:t xml:space="preserve">نهم كتلة متضخمة من الخبث، </w:t>
      </w:r>
      <w:r w:rsidR="0041696C">
        <w:rPr>
          <w:rFonts w:hint="cs"/>
          <w:rtl/>
        </w:rPr>
        <w:t>أ</w:t>
      </w:r>
      <w:r>
        <w:rPr>
          <w:rtl/>
        </w:rPr>
        <w:t>شبه بالديدان التي تتخلق من الرمم، ليس بينها تجاوب في المشاعر أو تلاق</w:t>
      </w:r>
      <w:r w:rsidR="0041696C">
        <w:rPr>
          <w:rFonts w:hint="cs"/>
          <w:rtl/>
        </w:rPr>
        <w:t>ٍ</w:t>
      </w:r>
      <w:r>
        <w:rPr>
          <w:rtl/>
        </w:rPr>
        <w:t xml:space="preserve"> في التفكير، وإنما هي كائنات تسبح على هذه الرمم وتتغذى منها..</w:t>
      </w:r>
    </w:p>
    <w:p w14:paraId="346A67DB" w14:textId="6C43015D" w:rsidR="0037174C" w:rsidRDefault="0037174C" w:rsidP="005304FA">
      <w:pPr>
        <w:ind w:firstLine="226"/>
        <w:rPr>
          <w:rtl/>
        </w:rPr>
      </w:pPr>
      <w:r>
        <w:rPr>
          <w:rtl/>
        </w:rPr>
        <w:t>إن المنافقين والمنافقات مع وحدة طب</w:t>
      </w:r>
      <w:r w:rsidR="00FC021A">
        <w:rPr>
          <w:rFonts w:hint="cs"/>
          <w:rtl/>
        </w:rPr>
        <w:t>ي</w:t>
      </w:r>
      <w:r>
        <w:rPr>
          <w:rtl/>
        </w:rPr>
        <w:t>عتهم لا يبلغون أن يكونوا أولياء بعضهم لبعض</w:t>
      </w:r>
      <w:r w:rsidR="00852B9A">
        <w:rPr>
          <w:rFonts w:hint="cs"/>
          <w:rtl/>
        </w:rPr>
        <w:t>.</w:t>
      </w:r>
      <w:r w:rsidR="0041696C">
        <w:rPr>
          <w:rFonts w:hint="cs"/>
          <w:rtl/>
        </w:rPr>
        <w:t>.</w:t>
      </w:r>
      <w:r>
        <w:rPr>
          <w:rtl/>
        </w:rPr>
        <w:t xml:space="preserve"> </w:t>
      </w:r>
      <w:r w:rsidR="00526369">
        <w:rPr>
          <w:rFonts w:hint="cs"/>
          <w:rtl/>
        </w:rPr>
        <w:t>ف</w:t>
      </w:r>
      <w:r>
        <w:rPr>
          <w:rtl/>
        </w:rPr>
        <w:t>الولاية تحتاج إلى مرؤة وإلى نجدة وإلى تعاون وإلى تكاليف، وطبيعة النفاق تأتي هذا كله ولو كان بين المنافقين أنفسهم..</w:t>
      </w:r>
    </w:p>
    <w:p w14:paraId="50DED666" w14:textId="1DB8B1B4" w:rsidR="0037174C" w:rsidRDefault="0037174C" w:rsidP="005304FA">
      <w:pPr>
        <w:ind w:firstLine="226"/>
        <w:rPr>
          <w:rtl/>
        </w:rPr>
      </w:pPr>
      <w:r>
        <w:rPr>
          <w:rtl/>
        </w:rPr>
        <w:t xml:space="preserve">إن المنافقين أفراد ضعاف </w:t>
      </w:r>
      <w:r w:rsidRPr="00526369">
        <w:rPr>
          <w:rtl/>
        </w:rPr>
        <w:t>ه</w:t>
      </w:r>
      <w:r w:rsidR="00526369" w:rsidRPr="00526369">
        <w:rPr>
          <w:rFonts w:hint="cs"/>
          <w:rtl/>
        </w:rPr>
        <w:t>ز</w:t>
      </w:r>
      <w:r w:rsidRPr="00526369">
        <w:rPr>
          <w:rtl/>
        </w:rPr>
        <w:t>ال</w:t>
      </w:r>
      <w:r>
        <w:rPr>
          <w:rtl/>
        </w:rPr>
        <w:t xml:space="preserve"> وليسوا جماعة متماسكة قوية متضامنة على ما يبدوا بينهم من تشابه في الطبيعة والخلق والسلوك</w:t>
      </w:r>
      <w:r w:rsidR="00526369">
        <w:rPr>
          <w:rFonts w:hint="cs"/>
          <w:rtl/>
        </w:rPr>
        <w:t>،</w:t>
      </w:r>
      <w:r>
        <w:rPr>
          <w:rtl/>
        </w:rPr>
        <w:t xml:space="preserve"> و</w:t>
      </w:r>
      <w:r w:rsidR="0041696C">
        <w:rPr>
          <w:rFonts w:hint="cs"/>
          <w:rtl/>
        </w:rPr>
        <w:t>إ</w:t>
      </w:r>
      <w:r>
        <w:rPr>
          <w:rtl/>
        </w:rPr>
        <w:t>ن كان يشبه بعضهم بعض</w:t>
      </w:r>
      <w:r w:rsidR="0041696C">
        <w:rPr>
          <w:rFonts w:hint="cs"/>
          <w:rtl/>
        </w:rPr>
        <w:t>ً</w:t>
      </w:r>
      <w:r>
        <w:rPr>
          <w:rtl/>
        </w:rPr>
        <w:t xml:space="preserve">ا في شكهم وارتيابهم ونفاقهم وما يتبع ذلك من قول وعمل.. </w:t>
      </w:r>
      <w:r w:rsidR="0041696C">
        <w:rPr>
          <w:rFonts w:hint="cs"/>
          <w:rtl/>
        </w:rPr>
        <w:t>إ</w:t>
      </w:r>
      <w:r>
        <w:rPr>
          <w:rtl/>
        </w:rPr>
        <w:t>ن المنافقين لا ولاية بينهم بأخوة تبلغ فضيلة ال</w:t>
      </w:r>
      <w:r w:rsidR="0041696C">
        <w:rPr>
          <w:rFonts w:hint="cs"/>
          <w:rtl/>
        </w:rPr>
        <w:t>إي</w:t>
      </w:r>
      <w:r>
        <w:rPr>
          <w:rtl/>
        </w:rPr>
        <w:t>ثار ولا ت</w:t>
      </w:r>
      <w:r w:rsidR="0041696C">
        <w:rPr>
          <w:rFonts w:hint="cs"/>
          <w:rtl/>
        </w:rPr>
        <w:t>ن</w:t>
      </w:r>
      <w:r>
        <w:rPr>
          <w:rtl/>
        </w:rPr>
        <w:t>اصر يبلغ ال</w:t>
      </w:r>
      <w:r w:rsidR="0041696C">
        <w:rPr>
          <w:rFonts w:hint="cs"/>
          <w:rtl/>
        </w:rPr>
        <w:t>إ</w:t>
      </w:r>
      <w:r>
        <w:rPr>
          <w:rtl/>
        </w:rPr>
        <w:t>قدام على القتال، لأن النفاق شكوك وذبذبة من لوازمهما الجبن والبخل، وهما الخل</w:t>
      </w:r>
      <w:r w:rsidR="0041696C">
        <w:rPr>
          <w:rFonts w:hint="cs"/>
          <w:rtl/>
        </w:rPr>
        <w:t>ق</w:t>
      </w:r>
      <w:r>
        <w:rPr>
          <w:rtl/>
        </w:rPr>
        <w:t>ان المانعان من ال</w:t>
      </w:r>
      <w:r w:rsidR="0041696C">
        <w:rPr>
          <w:rFonts w:hint="cs"/>
          <w:rtl/>
        </w:rPr>
        <w:t>ت</w:t>
      </w:r>
      <w:r>
        <w:rPr>
          <w:rtl/>
        </w:rPr>
        <w:t xml:space="preserve">ناصر </w:t>
      </w:r>
      <w:r w:rsidR="0041696C">
        <w:rPr>
          <w:rFonts w:hint="cs"/>
          <w:rtl/>
        </w:rPr>
        <w:t>ب</w:t>
      </w:r>
      <w:r>
        <w:rPr>
          <w:rtl/>
        </w:rPr>
        <w:t>بذل النفس والمال بل قصاراه التعاون بالكلم وما</w:t>
      </w:r>
      <w:r w:rsidR="0041696C">
        <w:rPr>
          <w:rFonts w:hint="cs"/>
          <w:rtl/>
        </w:rPr>
        <w:t xml:space="preserve"> </w:t>
      </w:r>
      <w:r>
        <w:rPr>
          <w:rtl/>
        </w:rPr>
        <w:t xml:space="preserve">لا </w:t>
      </w:r>
      <w:r w:rsidR="0041696C">
        <w:rPr>
          <w:rFonts w:hint="cs"/>
          <w:rtl/>
        </w:rPr>
        <w:t>ي</w:t>
      </w:r>
      <w:r>
        <w:rPr>
          <w:rtl/>
        </w:rPr>
        <w:t>شق من</w:t>
      </w:r>
      <w:r w:rsidR="0041696C">
        <w:rPr>
          <w:rFonts w:hint="cs"/>
          <w:rtl/>
        </w:rPr>
        <w:t xml:space="preserve"> </w:t>
      </w:r>
      <w:r>
        <w:rPr>
          <w:rtl/>
        </w:rPr>
        <w:t>الأعمال..</w:t>
      </w:r>
    </w:p>
    <w:p w14:paraId="03C7C69E" w14:textId="2F83EF90" w:rsidR="0037174C" w:rsidRDefault="0037174C" w:rsidP="005304FA">
      <w:pPr>
        <w:ind w:firstLine="226"/>
        <w:rPr>
          <w:rtl/>
        </w:rPr>
      </w:pPr>
      <w:r>
        <w:rPr>
          <w:rtl/>
        </w:rPr>
        <w:t>و</w:t>
      </w:r>
      <w:r w:rsidR="009759F0">
        <w:rPr>
          <w:rFonts w:hint="cs"/>
          <w:rtl/>
        </w:rPr>
        <w:t>إ</w:t>
      </w:r>
      <w:r>
        <w:rPr>
          <w:rtl/>
        </w:rPr>
        <w:t>نما تكون ولاية ال</w:t>
      </w:r>
      <w:r w:rsidR="009759F0">
        <w:rPr>
          <w:rFonts w:hint="cs"/>
          <w:rtl/>
        </w:rPr>
        <w:t>ت</w:t>
      </w:r>
      <w:r>
        <w:rPr>
          <w:rtl/>
        </w:rPr>
        <w:t>ناصر بالقتال لأصحاب العقائد الثابتة والملة الراسخة</w:t>
      </w:r>
      <w:r w:rsidR="009759F0">
        <w:rPr>
          <w:rFonts w:hint="cs"/>
          <w:rtl/>
        </w:rPr>
        <w:t>..</w:t>
      </w:r>
      <w:r>
        <w:rPr>
          <w:rtl/>
        </w:rPr>
        <w:t xml:space="preserve"> سواء كانت حق</w:t>
      </w:r>
      <w:r w:rsidR="009759F0">
        <w:rPr>
          <w:rFonts w:hint="cs"/>
          <w:rtl/>
        </w:rPr>
        <w:t>ً</w:t>
      </w:r>
      <w:r>
        <w:rPr>
          <w:rtl/>
        </w:rPr>
        <w:t>ا أم باطلا</w:t>
      </w:r>
      <w:r w:rsidR="009759F0">
        <w:rPr>
          <w:rFonts w:hint="cs"/>
          <w:rtl/>
        </w:rPr>
        <w:t>ً</w:t>
      </w:r>
      <w:r>
        <w:rPr>
          <w:rtl/>
        </w:rPr>
        <w:t>، ولذلك أثبتها</w:t>
      </w:r>
      <w:r w:rsidR="00852B9A">
        <w:rPr>
          <w:rtl/>
        </w:rPr>
        <w:t xml:space="preserve"> القرآن </w:t>
      </w:r>
      <w:r>
        <w:rPr>
          <w:rtl/>
        </w:rPr>
        <w:t xml:space="preserve">لليهود والنصارى وللكفار على الإطلاق.. </w:t>
      </w:r>
      <w:r w:rsidR="009759F0" w:rsidRPr="009759F0">
        <w:rPr>
          <w:rtl/>
        </w:rPr>
        <w:t>﴿لَا تَتَّخِذُوا الْيَهُودَ وَالنَّصَارَى أَوْلِيَاءَ بَعْضُهُمْ أَوْلِيَاءُ بَعْضٍ﴾</w:t>
      </w:r>
      <w:r w:rsidR="009759F0" w:rsidRPr="009759F0">
        <w:rPr>
          <w:sz w:val="24"/>
          <w:szCs w:val="24"/>
          <w:rtl/>
        </w:rPr>
        <w:t xml:space="preserve"> [المائدة: 51]</w:t>
      </w:r>
      <w:r w:rsidR="009759F0">
        <w:rPr>
          <w:rFonts w:hint="cs"/>
          <w:rtl/>
        </w:rPr>
        <w:t>،</w:t>
      </w:r>
      <w:r>
        <w:rPr>
          <w:rtl/>
        </w:rPr>
        <w:t xml:space="preserve"> ولم يثبتها للمنافقين الخلص بعضهم مع ب</w:t>
      </w:r>
      <w:r w:rsidR="009759F0">
        <w:rPr>
          <w:rFonts w:hint="cs"/>
          <w:rtl/>
        </w:rPr>
        <w:t>عض</w:t>
      </w:r>
      <w:r>
        <w:rPr>
          <w:rtl/>
        </w:rPr>
        <w:t xml:space="preserve">، بل كذب منافقي المدينة في وعدهم لليهود حلفائهم بنصرهم على النبي صلى الله عليه وسلم والمؤمنين </w:t>
      </w:r>
      <w:r w:rsidR="009759F0">
        <w:rPr>
          <w:rFonts w:hint="cs"/>
          <w:rtl/>
        </w:rPr>
        <w:t>إ</w:t>
      </w:r>
      <w:r>
        <w:rPr>
          <w:rtl/>
        </w:rPr>
        <w:t>ذا فاتلوهم في قوله تعال</w:t>
      </w:r>
      <w:r w:rsidR="009759F0">
        <w:rPr>
          <w:rFonts w:hint="cs"/>
          <w:rtl/>
        </w:rPr>
        <w:t>ى</w:t>
      </w:r>
      <w:r>
        <w:rPr>
          <w:rtl/>
        </w:rPr>
        <w:t xml:space="preserve">: </w:t>
      </w:r>
      <w:r w:rsidR="009759F0" w:rsidRPr="009759F0">
        <w:rPr>
          <w:rtl/>
        </w:rPr>
        <w:t>﴿أَلَمْ تَرَ إِلَى الَّذِينَ نَافَقُوا يَقُولُونَ لِإِخْوَانِهِمُ الَّذِينَ كَفَرُوا مِنْ أَهْلِ الْكِتَابِ لَئِنْ أُخْرِجْتُمْ لَنَخْرُجَنَّ مَعَكُمْ وَلَا نُطِيعُ فِيكُمْ أَحَدًا أَبَدًا وَإِنْ قُوتِلْتُمْ لَنَنْصُرَنَّكُمْ وَاللَّهُ يَشْهَدُ إِنَّهُمْ لَكَاذِبُونَ (11) لَئِنْ أُخْرِجُوا لَا يَخْرُجُونَ مَعَهُمْ وَلَئِنْ قُوتِلُوا لَا يَنْصُرُونَهُمْ وَلَئِنْ نَصَرُوهُمْ لَيُوَلُّنَّ الْأَدْبَارَ ثُمَّ لَا يُنْصَرُونَ (12)﴾</w:t>
      </w:r>
      <w:r w:rsidR="009759F0" w:rsidRPr="009759F0">
        <w:rPr>
          <w:sz w:val="24"/>
          <w:szCs w:val="24"/>
          <w:rtl/>
        </w:rPr>
        <w:t xml:space="preserve"> [الحشر: 11-12]</w:t>
      </w:r>
      <w:r w:rsidR="009759F0">
        <w:rPr>
          <w:rFonts w:hint="cs"/>
          <w:rtl/>
        </w:rPr>
        <w:t>.</w:t>
      </w:r>
    </w:p>
    <w:p w14:paraId="221B4DC1" w14:textId="2D68B035" w:rsidR="0037174C" w:rsidRDefault="0037174C" w:rsidP="005304FA">
      <w:pPr>
        <w:ind w:firstLine="226"/>
        <w:rPr>
          <w:rtl/>
        </w:rPr>
      </w:pPr>
      <w:r>
        <w:rPr>
          <w:rtl/>
        </w:rPr>
        <w:t xml:space="preserve">والتعبير </w:t>
      </w:r>
      <w:r w:rsidR="00FA5A4E">
        <w:rPr>
          <w:rtl/>
        </w:rPr>
        <w:t>القرآني</w:t>
      </w:r>
      <w:r>
        <w:rPr>
          <w:rtl/>
        </w:rPr>
        <w:t xml:space="preserve"> الدقيق لا يغفل هذا المعنى في وصف هؤلاء وهؤلاء.. </w:t>
      </w:r>
      <w:r w:rsidR="009759F0" w:rsidRPr="009759F0">
        <w:rPr>
          <w:rtl/>
        </w:rPr>
        <w:t>﴿الْمُنَافِقُونَ وَالْمُنَافِقَاتُ بَعْضُهُمْ مِنْ بَعْضٍ﴾</w:t>
      </w:r>
      <w:r w:rsidR="009759F0" w:rsidRPr="009759F0">
        <w:rPr>
          <w:sz w:val="24"/>
          <w:szCs w:val="24"/>
          <w:rtl/>
        </w:rPr>
        <w:t xml:space="preserve"> [التوبة: 67]</w:t>
      </w:r>
      <w:r>
        <w:rPr>
          <w:rtl/>
        </w:rPr>
        <w:t xml:space="preserve">، </w:t>
      </w:r>
      <w:r w:rsidR="009759F0" w:rsidRPr="009759F0">
        <w:rPr>
          <w:rtl/>
        </w:rPr>
        <w:t>﴿وَالْمُؤْمِنُونَ وَالْمُؤْمِنَاتُ بَعْضُهُمْ أَوْلِيَاءُ بَعْضٍ﴾</w:t>
      </w:r>
      <w:r w:rsidR="009759F0" w:rsidRPr="009759F0">
        <w:rPr>
          <w:sz w:val="24"/>
          <w:szCs w:val="24"/>
          <w:rtl/>
        </w:rPr>
        <w:t xml:space="preserve"> [التوبة: 71]</w:t>
      </w:r>
      <w:r>
        <w:rPr>
          <w:rtl/>
        </w:rPr>
        <w:t>.</w:t>
      </w:r>
    </w:p>
    <w:p w14:paraId="0C829AFD" w14:textId="7EAF317C" w:rsidR="0037174C" w:rsidRDefault="0037174C" w:rsidP="005304FA">
      <w:pPr>
        <w:ind w:firstLine="226"/>
        <w:rPr>
          <w:rtl/>
        </w:rPr>
      </w:pPr>
      <w:r>
        <w:rPr>
          <w:rtl/>
        </w:rPr>
        <w:t>بعضهم أولياء بعض في الولاية العامة من أخوة، ومودة، وتعاون</w:t>
      </w:r>
      <w:r w:rsidR="009759F0">
        <w:rPr>
          <w:rFonts w:hint="cs"/>
          <w:rtl/>
        </w:rPr>
        <w:t>،</w:t>
      </w:r>
      <w:r>
        <w:rPr>
          <w:rtl/>
        </w:rPr>
        <w:t xml:space="preserve"> وتراحم</w:t>
      </w:r>
      <w:r w:rsidR="009759F0">
        <w:rPr>
          <w:rFonts w:hint="cs"/>
          <w:rtl/>
        </w:rPr>
        <w:t>،</w:t>
      </w:r>
      <w:r>
        <w:rPr>
          <w:rtl/>
        </w:rPr>
        <w:t xml:space="preserve"> حتى شبه النبي صلى الله عليه وسلم جماعتهم بالجسد الواحد</w:t>
      </w:r>
      <w:r w:rsidR="009759F0" w:rsidRPr="009759F0">
        <w:rPr>
          <w:rFonts w:hint="cs"/>
          <w:vertAlign w:val="superscript"/>
          <w:rtl/>
        </w:rPr>
        <w:t>(</w:t>
      </w:r>
      <w:r w:rsidR="009759F0" w:rsidRPr="003C5F07">
        <w:rPr>
          <w:rStyle w:val="a4"/>
          <w:rtl/>
        </w:rPr>
        <w:footnoteReference w:id="429"/>
      </w:r>
      <w:r w:rsidR="009759F0" w:rsidRPr="009759F0">
        <w:rPr>
          <w:rFonts w:hint="cs"/>
          <w:vertAlign w:val="superscript"/>
          <w:rtl/>
        </w:rPr>
        <w:t>)</w:t>
      </w:r>
      <w:r w:rsidR="009759F0">
        <w:rPr>
          <w:rFonts w:hint="cs"/>
          <w:rtl/>
        </w:rPr>
        <w:t>،</w:t>
      </w:r>
      <w:r>
        <w:rPr>
          <w:rtl/>
        </w:rPr>
        <w:t xml:space="preserve"> وبالبنيان </w:t>
      </w:r>
      <w:r w:rsidR="009759F0">
        <w:rPr>
          <w:rFonts w:hint="cs"/>
          <w:rtl/>
        </w:rPr>
        <w:t>ي</w:t>
      </w:r>
      <w:r>
        <w:rPr>
          <w:rtl/>
        </w:rPr>
        <w:t>شد بعضه بعض</w:t>
      </w:r>
      <w:r w:rsidR="009759F0">
        <w:rPr>
          <w:rFonts w:hint="cs"/>
          <w:rtl/>
        </w:rPr>
        <w:t>ًا</w:t>
      </w:r>
      <w:r w:rsidR="009759F0" w:rsidRPr="009759F0">
        <w:rPr>
          <w:rFonts w:hint="cs"/>
          <w:vertAlign w:val="superscript"/>
          <w:rtl/>
        </w:rPr>
        <w:t>(</w:t>
      </w:r>
      <w:r w:rsidR="009759F0" w:rsidRPr="003C5F07">
        <w:rPr>
          <w:rStyle w:val="a4"/>
          <w:rtl/>
        </w:rPr>
        <w:footnoteReference w:id="430"/>
      </w:r>
      <w:r w:rsidR="009759F0" w:rsidRPr="009759F0">
        <w:rPr>
          <w:rFonts w:hint="cs"/>
          <w:vertAlign w:val="superscript"/>
          <w:rtl/>
        </w:rPr>
        <w:t>)</w:t>
      </w:r>
      <w:r w:rsidR="009759F0">
        <w:rPr>
          <w:rFonts w:hint="cs"/>
          <w:rtl/>
        </w:rPr>
        <w:t>.</w:t>
      </w:r>
    </w:p>
    <w:p w14:paraId="0980A664" w14:textId="49A8EE94" w:rsidR="0037174C" w:rsidRDefault="0037174C" w:rsidP="005304FA">
      <w:pPr>
        <w:ind w:firstLine="226"/>
        <w:rPr>
          <w:rtl/>
        </w:rPr>
      </w:pPr>
      <w:r>
        <w:rPr>
          <w:rtl/>
        </w:rPr>
        <w:t>وولاية النصرة في الدفاع عن الحق والعدل والملة والوطن و</w:t>
      </w:r>
      <w:r w:rsidR="009759F0">
        <w:rPr>
          <w:rFonts w:hint="cs"/>
          <w:rtl/>
        </w:rPr>
        <w:t>إ</w:t>
      </w:r>
      <w:r>
        <w:rPr>
          <w:rtl/>
        </w:rPr>
        <w:t>علا</w:t>
      </w:r>
      <w:r w:rsidR="009759F0">
        <w:rPr>
          <w:rFonts w:hint="cs"/>
          <w:rtl/>
        </w:rPr>
        <w:t>ء</w:t>
      </w:r>
      <w:r>
        <w:rPr>
          <w:rtl/>
        </w:rPr>
        <w:t xml:space="preserve"> كلمة الله عز وجل وفي آثار ذلك من القول والعمل</w:t>
      </w:r>
      <w:r w:rsidR="009759F0" w:rsidRPr="009759F0">
        <w:rPr>
          <w:rFonts w:hint="cs"/>
          <w:vertAlign w:val="superscript"/>
          <w:rtl/>
        </w:rPr>
        <w:t>(</w:t>
      </w:r>
      <w:r w:rsidR="009759F0" w:rsidRPr="003C5F07">
        <w:rPr>
          <w:rStyle w:val="a4"/>
          <w:rtl/>
        </w:rPr>
        <w:footnoteReference w:id="431"/>
      </w:r>
      <w:r w:rsidR="009759F0" w:rsidRPr="009759F0">
        <w:rPr>
          <w:rFonts w:hint="cs"/>
          <w:vertAlign w:val="superscript"/>
          <w:rtl/>
        </w:rPr>
        <w:t>)</w:t>
      </w:r>
      <w:r w:rsidR="009759F0">
        <w:rPr>
          <w:rFonts w:hint="cs"/>
          <w:rtl/>
        </w:rPr>
        <w:t>.</w:t>
      </w:r>
    </w:p>
    <w:p w14:paraId="277C12EF" w14:textId="77777777" w:rsidR="0037174C" w:rsidRDefault="0037174C" w:rsidP="005304FA">
      <w:pPr>
        <w:ind w:firstLine="226"/>
        <w:rPr>
          <w:rtl/>
        </w:rPr>
      </w:pPr>
      <w:r>
        <w:rPr>
          <w:rtl/>
        </w:rPr>
        <w:t>إن طبيعة المؤمن من طبيعة الأمة المؤمنة.. طبيعة الوحدة، وطبيعة التكافل وطبيعة التضامن، ولكنه التضامن في تحقيق الخير ودفع الشر..</w:t>
      </w:r>
    </w:p>
    <w:p w14:paraId="5DEF3509" w14:textId="0448DAF0" w:rsidR="0037174C" w:rsidRDefault="0042751E" w:rsidP="005304FA">
      <w:pPr>
        <w:ind w:firstLine="226"/>
        <w:rPr>
          <w:rtl/>
        </w:rPr>
      </w:pPr>
      <w:r>
        <w:rPr>
          <w:rFonts w:hint="cs"/>
          <w:rtl/>
        </w:rPr>
        <w:t xml:space="preserve">1 - 2 - </w:t>
      </w:r>
      <w:r w:rsidRPr="0042751E">
        <w:rPr>
          <w:rtl/>
        </w:rPr>
        <w:t>﴿يَأْمُرُونَ بِالْمَعْرُوفِ وَيَنْهَوْنَ عَنِ الْمُنْكَرِ﴾</w:t>
      </w:r>
      <w:r w:rsidR="0037174C">
        <w:rPr>
          <w:rtl/>
        </w:rPr>
        <w:t xml:space="preserve"> وتحقيق الخير ودفع الشر يحتاج إلى الولاية والتضامن والتعاون، ومن هنا تقف الأمة المؤمنة صف</w:t>
      </w:r>
      <w:r w:rsidR="009759F0">
        <w:rPr>
          <w:rFonts w:hint="cs"/>
          <w:rtl/>
        </w:rPr>
        <w:t>ً</w:t>
      </w:r>
      <w:r w:rsidR="0037174C">
        <w:rPr>
          <w:rtl/>
        </w:rPr>
        <w:t>ا واحد</w:t>
      </w:r>
      <w:r w:rsidR="009759F0">
        <w:rPr>
          <w:rFonts w:hint="cs"/>
          <w:rtl/>
        </w:rPr>
        <w:t>ً</w:t>
      </w:r>
      <w:r w:rsidR="0037174C">
        <w:rPr>
          <w:rtl/>
        </w:rPr>
        <w:t>ا، لا تدخل بينها عوامل الفرقة</w:t>
      </w:r>
      <w:r w:rsidR="009759F0">
        <w:rPr>
          <w:rFonts w:hint="cs"/>
          <w:rtl/>
        </w:rPr>
        <w:t>،</w:t>
      </w:r>
      <w:r w:rsidR="0037174C">
        <w:rPr>
          <w:rtl/>
        </w:rPr>
        <w:t xml:space="preserve"> وحيثما وجدت الفرقة في الجماعة المؤمنة فثمة</w:t>
      </w:r>
      <w:r w:rsidR="009759F0">
        <w:rPr>
          <w:rFonts w:hint="cs"/>
          <w:rtl/>
        </w:rPr>
        <w:t xml:space="preserve"> </w:t>
      </w:r>
      <w:r w:rsidR="0037174C">
        <w:rPr>
          <w:rtl/>
        </w:rPr>
        <w:t>ولا</w:t>
      </w:r>
      <w:r w:rsidR="009759F0">
        <w:rPr>
          <w:rFonts w:hint="cs"/>
          <w:rtl/>
        </w:rPr>
        <w:t xml:space="preserve"> </w:t>
      </w:r>
      <w:r w:rsidR="0037174C">
        <w:rPr>
          <w:rtl/>
        </w:rPr>
        <w:t>بد عنصر غريب من طبي</w:t>
      </w:r>
      <w:r w:rsidR="009759F0">
        <w:rPr>
          <w:rFonts w:hint="cs"/>
          <w:rtl/>
        </w:rPr>
        <w:t>عت</w:t>
      </w:r>
      <w:r w:rsidR="0037174C">
        <w:rPr>
          <w:rtl/>
        </w:rPr>
        <w:t>ها وعن عقيدتها هو الذي يدخل بالفرقة، ثم غرض أو مرض بمنع السمة الأولى ويدفعها</w:t>
      </w:r>
      <w:r w:rsidR="009759F0">
        <w:rPr>
          <w:rFonts w:hint="cs"/>
          <w:rtl/>
        </w:rPr>
        <w:t>،</w:t>
      </w:r>
      <w:r w:rsidR="0037174C">
        <w:rPr>
          <w:rtl/>
        </w:rPr>
        <w:t xml:space="preserve"> السمة التي يقررها العليم الخبير </w:t>
      </w:r>
      <w:r w:rsidRPr="0042751E">
        <w:rPr>
          <w:rtl/>
        </w:rPr>
        <w:t>﴿بَعْضُهُمْ أَوْلِيَاءُ بَعْضٍ﴾</w:t>
      </w:r>
      <w:r w:rsidR="0037174C">
        <w:rPr>
          <w:rtl/>
        </w:rPr>
        <w:t xml:space="preserve"> يتجهون بهذه الولاية إلى الأمر بالمعروف والنهي عن المنكر و</w:t>
      </w:r>
      <w:r w:rsidR="00A86B49">
        <w:rPr>
          <w:rFonts w:hint="cs"/>
          <w:rtl/>
        </w:rPr>
        <w:t>إ</w:t>
      </w:r>
      <w:r w:rsidR="0037174C">
        <w:rPr>
          <w:rtl/>
        </w:rPr>
        <w:t>علاء كلمة الله وتحقيق الوصاية لهذه الأمة في الأرض.</w:t>
      </w:r>
    </w:p>
    <w:p w14:paraId="3CD28EC9" w14:textId="524533BB" w:rsidR="0037174C" w:rsidRDefault="0037174C" w:rsidP="005304FA">
      <w:pPr>
        <w:ind w:firstLine="226"/>
        <w:rPr>
          <w:rtl/>
        </w:rPr>
      </w:pPr>
      <w:r>
        <w:rPr>
          <w:rtl/>
        </w:rPr>
        <w:t>٣</w:t>
      </w:r>
      <w:r w:rsidR="0042751E">
        <w:rPr>
          <w:rFonts w:hint="cs"/>
          <w:rtl/>
        </w:rPr>
        <w:t xml:space="preserve"> - </w:t>
      </w:r>
      <w:r w:rsidR="0042751E" w:rsidRPr="0042751E">
        <w:rPr>
          <w:rtl/>
        </w:rPr>
        <w:t>﴿وَيُقِيمُونَ الصَّلَاةَ﴾</w:t>
      </w:r>
      <w:r w:rsidR="0042751E" w:rsidRPr="0042751E">
        <w:rPr>
          <w:sz w:val="24"/>
          <w:szCs w:val="24"/>
          <w:rtl/>
        </w:rPr>
        <w:t xml:space="preserve"> [التوبة: 71]</w:t>
      </w:r>
      <w:r>
        <w:rPr>
          <w:rtl/>
        </w:rPr>
        <w:t xml:space="preserve"> والصلة التي تربطهم بالله</w:t>
      </w:r>
      <w:r w:rsidR="0042751E">
        <w:rPr>
          <w:rFonts w:hint="cs"/>
          <w:rtl/>
        </w:rPr>
        <w:t>؛</w:t>
      </w:r>
      <w:r>
        <w:rPr>
          <w:rtl/>
        </w:rPr>
        <w:t xml:space="preserve"> أي يؤدون الصلاة المفروضة وما هانوا من التطوع على أ</w:t>
      </w:r>
      <w:r w:rsidR="0042751E">
        <w:rPr>
          <w:rFonts w:hint="cs"/>
          <w:rtl/>
        </w:rPr>
        <w:t>ق</w:t>
      </w:r>
      <w:r>
        <w:rPr>
          <w:rtl/>
        </w:rPr>
        <w:t>وم وجه وأكمله في شروطها و</w:t>
      </w:r>
      <w:r w:rsidR="0042751E">
        <w:rPr>
          <w:rFonts w:hint="cs"/>
          <w:rtl/>
        </w:rPr>
        <w:t>أ</w:t>
      </w:r>
      <w:r>
        <w:rPr>
          <w:rtl/>
        </w:rPr>
        <w:t>ركانها وآدابها، ولا سيما الخشوع لله تعالى وكثرة ذكره فيها، وما يوجبه الإيمان من حضور القلب في مناجاته..</w:t>
      </w:r>
    </w:p>
    <w:p w14:paraId="74BC79CD" w14:textId="6E88C83A" w:rsidR="0037174C" w:rsidRDefault="0042751E" w:rsidP="005304FA">
      <w:pPr>
        <w:ind w:firstLine="226"/>
        <w:rPr>
          <w:rtl/>
        </w:rPr>
      </w:pPr>
      <w:r>
        <w:rPr>
          <w:rFonts w:hint="cs"/>
          <w:rtl/>
        </w:rPr>
        <w:t xml:space="preserve">4 - </w:t>
      </w:r>
      <w:r w:rsidRPr="0042751E">
        <w:rPr>
          <w:rtl/>
        </w:rPr>
        <w:t>﴿وَيُؤْتُونَ الزَّكَاةَ﴾</w:t>
      </w:r>
      <w:r w:rsidRPr="0042751E">
        <w:rPr>
          <w:sz w:val="24"/>
          <w:szCs w:val="24"/>
          <w:rtl/>
        </w:rPr>
        <w:t xml:space="preserve"> [التوبة: 71]</w:t>
      </w:r>
      <w:r w:rsidR="0037174C">
        <w:rPr>
          <w:rtl/>
        </w:rPr>
        <w:t xml:space="preserve"> المفروضة عليهم لمن فرضت لهم، وما وفقوا له من التطوع.. وهي الفريضة التي تربط بين الجماعة المسلمة وتحقيق الصورة المادية والروحية للولاية والتضامن.</w:t>
      </w:r>
    </w:p>
    <w:p w14:paraId="7D99A3EE" w14:textId="21D9191D" w:rsidR="0037174C" w:rsidRDefault="0042751E" w:rsidP="005304FA">
      <w:pPr>
        <w:ind w:firstLine="226"/>
        <w:rPr>
          <w:rtl/>
        </w:rPr>
      </w:pPr>
      <w:r>
        <w:rPr>
          <w:rFonts w:hint="cs"/>
          <w:rtl/>
        </w:rPr>
        <w:t xml:space="preserve">5 </w:t>
      </w:r>
      <w:r>
        <w:rPr>
          <w:rtl/>
        </w:rPr>
        <w:t>–</w:t>
      </w:r>
      <w:r>
        <w:rPr>
          <w:rFonts w:hint="cs"/>
          <w:rtl/>
        </w:rPr>
        <w:t xml:space="preserve"> </w:t>
      </w:r>
      <w:r w:rsidRPr="0042751E">
        <w:rPr>
          <w:rtl/>
        </w:rPr>
        <w:t>﴿وَيُطِيعُونَ اللَّهَ وَرَسُولَهُ﴾</w:t>
      </w:r>
      <w:r w:rsidRPr="0042751E">
        <w:rPr>
          <w:sz w:val="24"/>
          <w:szCs w:val="24"/>
          <w:rtl/>
        </w:rPr>
        <w:t xml:space="preserve"> [التوبة: 71]</w:t>
      </w:r>
      <w:r w:rsidR="0037174C">
        <w:rPr>
          <w:rtl/>
        </w:rPr>
        <w:t>، يستمرون على الطاعة بترك ما ن</w:t>
      </w:r>
      <w:r>
        <w:rPr>
          <w:rFonts w:hint="cs"/>
          <w:rtl/>
        </w:rPr>
        <w:t>ُ</w:t>
      </w:r>
      <w:r w:rsidR="0037174C">
        <w:rPr>
          <w:rtl/>
        </w:rPr>
        <w:t>هوا عنه مطلق</w:t>
      </w:r>
      <w:r>
        <w:rPr>
          <w:rFonts w:hint="cs"/>
          <w:rtl/>
        </w:rPr>
        <w:t>ً</w:t>
      </w:r>
      <w:r w:rsidR="0037174C">
        <w:rPr>
          <w:rtl/>
        </w:rPr>
        <w:t>ا وفعل ما أ</w:t>
      </w:r>
      <w:r>
        <w:rPr>
          <w:rFonts w:hint="cs"/>
          <w:rtl/>
        </w:rPr>
        <w:t>ُ</w:t>
      </w:r>
      <w:r w:rsidR="0037174C">
        <w:rPr>
          <w:rtl/>
        </w:rPr>
        <w:t xml:space="preserve">مروا به بقدر الاستطاعة.. فلا يكون لهم هوى غير أمر الله وأمر رسوله، ولا يكون لهم دستور </w:t>
      </w:r>
      <w:r>
        <w:rPr>
          <w:rFonts w:hint="cs"/>
          <w:rtl/>
        </w:rPr>
        <w:t>إ</w:t>
      </w:r>
      <w:r w:rsidR="0037174C">
        <w:rPr>
          <w:rtl/>
        </w:rPr>
        <w:t xml:space="preserve">لا شريعة الله ورسوله، ولا يكون لهم منهج </w:t>
      </w:r>
      <w:r>
        <w:rPr>
          <w:rFonts w:hint="cs"/>
          <w:rtl/>
        </w:rPr>
        <w:t>إ</w:t>
      </w:r>
      <w:r w:rsidR="0037174C">
        <w:rPr>
          <w:rtl/>
        </w:rPr>
        <w:t>لا دين الله ورسوله، ولا يكون لهم الخ</w:t>
      </w:r>
      <w:r>
        <w:rPr>
          <w:rFonts w:hint="cs"/>
          <w:rtl/>
        </w:rPr>
        <w:t>ي</w:t>
      </w:r>
      <w:r w:rsidR="0037174C">
        <w:rPr>
          <w:rtl/>
        </w:rPr>
        <w:t xml:space="preserve">رة </w:t>
      </w:r>
      <w:r>
        <w:rPr>
          <w:rFonts w:hint="cs"/>
          <w:rtl/>
        </w:rPr>
        <w:t>إ</w:t>
      </w:r>
      <w:r w:rsidR="0037174C">
        <w:rPr>
          <w:rtl/>
        </w:rPr>
        <w:t>لا اذا قض</w:t>
      </w:r>
      <w:r>
        <w:rPr>
          <w:rFonts w:hint="cs"/>
          <w:rtl/>
        </w:rPr>
        <w:t>ى</w:t>
      </w:r>
      <w:r w:rsidR="0037174C">
        <w:rPr>
          <w:rtl/>
        </w:rPr>
        <w:t xml:space="preserve"> الله ورسوله</w:t>
      </w:r>
      <w:r>
        <w:rPr>
          <w:rFonts w:hint="cs"/>
          <w:rtl/>
        </w:rPr>
        <w:t>..</w:t>
      </w:r>
      <w:r w:rsidR="0037174C">
        <w:rPr>
          <w:rtl/>
        </w:rPr>
        <w:t xml:space="preserve"> وبذلك يوحدون نهجهم، ويوحدون هدفهم، و</w:t>
      </w:r>
      <w:r>
        <w:rPr>
          <w:rFonts w:hint="cs"/>
          <w:rtl/>
        </w:rPr>
        <w:t>ي</w:t>
      </w:r>
      <w:r w:rsidR="0037174C">
        <w:rPr>
          <w:rtl/>
        </w:rPr>
        <w:t>وحدون طر</w:t>
      </w:r>
      <w:r>
        <w:rPr>
          <w:rFonts w:hint="cs"/>
          <w:rtl/>
        </w:rPr>
        <w:t>يقهم</w:t>
      </w:r>
      <w:r w:rsidR="0037174C">
        <w:rPr>
          <w:rtl/>
        </w:rPr>
        <w:t xml:space="preserve"> هم فلا تتفرق بهم السبل عن الطريق الواحد الواصل المستقيم</w:t>
      </w:r>
      <w:r>
        <w:rPr>
          <w:rFonts w:hint="cs"/>
          <w:rtl/>
        </w:rPr>
        <w:t>.</w:t>
      </w:r>
    </w:p>
    <w:p w14:paraId="5E0ABCDD" w14:textId="1E872C07" w:rsidR="0037174C" w:rsidRDefault="0037174C" w:rsidP="005304FA">
      <w:pPr>
        <w:ind w:firstLine="226"/>
        <w:rPr>
          <w:rtl/>
        </w:rPr>
      </w:pPr>
      <w:r>
        <w:rPr>
          <w:rtl/>
        </w:rPr>
        <w:t>تلك هي سبيل المؤمنين، وذلك هو حبل الله الذي يعتصمون به و</w:t>
      </w:r>
      <w:r w:rsidR="00FC021A">
        <w:rPr>
          <w:rFonts w:hint="cs"/>
          <w:rtl/>
        </w:rPr>
        <w:t>ي</w:t>
      </w:r>
      <w:r>
        <w:rPr>
          <w:rtl/>
        </w:rPr>
        <w:t xml:space="preserve">شدون </w:t>
      </w:r>
      <w:r w:rsidR="0042751E">
        <w:rPr>
          <w:rFonts w:hint="cs"/>
          <w:rtl/>
        </w:rPr>
        <w:t>إ</w:t>
      </w:r>
      <w:r>
        <w:rPr>
          <w:rtl/>
        </w:rPr>
        <w:t xml:space="preserve">يمانهم عليه </w:t>
      </w:r>
      <w:r w:rsidR="0042751E" w:rsidRPr="0042751E">
        <w:rPr>
          <w:rtl/>
        </w:rPr>
        <w:t xml:space="preserve">﴿أُولَئِكَ </w:t>
      </w:r>
      <w:r w:rsidR="0042751E" w:rsidRPr="003B3D6E">
        <w:rPr>
          <w:color w:val="C00000"/>
          <w:rtl/>
        </w:rPr>
        <w:t xml:space="preserve">سَيَرْحَمُهُمُ </w:t>
      </w:r>
      <w:r w:rsidR="0042751E" w:rsidRPr="0042751E">
        <w:rPr>
          <w:rtl/>
        </w:rPr>
        <w:t>اللَّهُ﴾</w:t>
      </w:r>
      <w:r w:rsidR="003B3D6E" w:rsidRPr="003B3D6E">
        <w:rPr>
          <w:rFonts w:hint="cs"/>
          <w:vertAlign w:val="superscript"/>
          <w:rtl/>
        </w:rPr>
        <w:t>(</w:t>
      </w:r>
      <w:r w:rsidR="003B3D6E" w:rsidRPr="003C5F07">
        <w:rPr>
          <w:rStyle w:val="a4"/>
          <w:rtl/>
        </w:rPr>
        <w:footnoteReference w:id="432"/>
      </w:r>
      <w:r w:rsidR="003B3D6E" w:rsidRPr="003B3D6E">
        <w:rPr>
          <w:rFonts w:hint="cs"/>
          <w:vertAlign w:val="superscript"/>
          <w:rtl/>
        </w:rPr>
        <w:t>)</w:t>
      </w:r>
      <w:r w:rsidR="0042751E">
        <w:rPr>
          <w:rFonts w:hint="cs"/>
          <w:rtl/>
        </w:rPr>
        <w:t xml:space="preserve">؛ </w:t>
      </w:r>
      <w:r>
        <w:rPr>
          <w:rtl/>
        </w:rPr>
        <w:t>لأنهم لجأوا إليه والتمسوا مرضاته واخلصوا القول والعمل له واستمروا على طاعته وطاعة رسوله.. والرحمة لا تكون في الآخرة وحدها، إنما تكون في هذه الأرض أولا</w:t>
      </w:r>
      <w:r w:rsidR="0042751E">
        <w:rPr>
          <w:rFonts w:hint="cs"/>
          <w:rtl/>
        </w:rPr>
        <w:t>ً</w:t>
      </w:r>
      <w:r>
        <w:rPr>
          <w:rtl/>
        </w:rPr>
        <w:t>.. ورحمة الله تشمل الفرد الذي ينهض بتكاليف الأمر بالمعروف والنهي عن المنكر، و</w:t>
      </w:r>
      <w:r w:rsidR="0042751E">
        <w:rPr>
          <w:rFonts w:hint="cs"/>
          <w:rtl/>
        </w:rPr>
        <w:t>إ</w:t>
      </w:r>
      <w:r>
        <w:rPr>
          <w:rtl/>
        </w:rPr>
        <w:t>قامة الصلاة، وإيتاء الزكاة، وتشمل الجماعة المكونة من أمثال هذا الفرد الصالح.. رحمة الله في اطمئنان القلب، وفي ال</w:t>
      </w:r>
      <w:r w:rsidR="0042751E">
        <w:rPr>
          <w:rFonts w:hint="cs"/>
          <w:rtl/>
        </w:rPr>
        <w:t>ا</w:t>
      </w:r>
      <w:r>
        <w:rPr>
          <w:rtl/>
        </w:rPr>
        <w:t>تصال بالله، وفي الرعاية والحماية من الفتن والأحداث، ورحمة</w:t>
      </w:r>
      <w:r w:rsidR="0042751E">
        <w:rPr>
          <w:rFonts w:hint="cs"/>
          <w:rtl/>
        </w:rPr>
        <w:t xml:space="preserve"> </w:t>
      </w:r>
      <w:r>
        <w:rPr>
          <w:rtl/>
        </w:rPr>
        <w:t xml:space="preserve">الله في صلاح الجماعة، وتعاونها، وتضامنها، واطمئنان كل فرد </w:t>
      </w:r>
      <w:r w:rsidRPr="003B3D6E">
        <w:rPr>
          <w:rtl/>
        </w:rPr>
        <w:t>للح</w:t>
      </w:r>
      <w:r w:rsidR="003B3D6E">
        <w:rPr>
          <w:rFonts w:hint="cs"/>
          <w:rtl/>
        </w:rPr>
        <w:t>م</w:t>
      </w:r>
      <w:r w:rsidRPr="003B3D6E">
        <w:rPr>
          <w:rtl/>
        </w:rPr>
        <w:t>اية</w:t>
      </w:r>
      <w:r>
        <w:rPr>
          <w:rtl/>
        </w:rPr>
        <w:t>، و</w:t>
      </w:r>
      <w:r w:rsidR="0042751E">
        <w:rPr>
          <w:rFonts w:hint="cs"/>
          <w:rtl/>
        </w:rPr>
        <w:t>اطمئنانه</w:t>
      </w:r>
      <w:r>
        <w:rPr>
          <w:rtl/>
        </w:rPr>
        <w:t xml:space="preserve"> لرضا الله.</w:t>
      </w:r>
    </w:p>
    <w:p w14:paraId="5CFC5761" w14:textId="42B0BBB8" w:rsidR="0037174C" w:rsidRDefault="0042751E" w:rsidP="005304FA">
      <w:pPr>
        <w:ind w:firstLine="226"/>
        <w:rPr>
          <w:rtl/>
        </w:rPr>
      </w:pPr>
      <w:r w:rsidRPr="0042751E">
        <w:rPr>
          <w:rtl/>
        </w:rPr>
        <w:t>﴿إِنَّ اللَّهَ عَزِيزٌ حَكِيمٌ (71)﴾</w:t>
      </w:r>
      <w:r>
        <w:rPr>
          <w:rFonts w:hint="cs"/>
          <w:rtl/>
        </w:rPr>
        <w:t>؛</w:t>
      </w:r>
      <w:r w:rsidR="0037174C">
        <w:rPr>
          <w:rtl/>
        </w:rPr>
        <w:t xml:space="preserve"> عزيز</w:t>
      </w:r>
      <w:r>
        <w:rPr>
          <w:rFonts w:hint="cs"/>
          <w:rtl/>
        </w:rPr>
        <w:t>ٌ</w:t>
      </w:r>
      <w:r w:rsidR="0037174C">
        <w:rPr>
          <w:rtl/>
        </w:rPr>
        <w:t xml:space="preserve"> لا يضام من لجأ إليه واعتصم به، حكيم في </w:t>
      </w:r>
      <w:r>
        <w:rPr>
          <w:rFonts w:hint="cs"/>
          <w:rtl/>
        </w:rPr>
        <w:t>ق</w:t>
      </w:r>
      <w:r w:rsidR="0037174C">
        <w:rPr>
          <w:rtl/>
        </w:rPr>
        <w:t>ضائه بين عباده وحكمه فيهم، فيجازي المحسنين ب</w:t>
      </w:r>
      <w:r w:rsidR="003B3D6E">
        <w:rPr>
          <w:rFonts w:hint="cs"/>
          <w:rtl/>
        </w:rPr>
        <w:t>إ</w:t>
      </w:r>
      <w:r w:rsidR="0037174C">
        <w:rPr>
          <w:rtl/>
        </w:rPr>
        <w:t>حسانهم ويتجاوز عن سي</w:t>
      </w:r>
      <w:r w:rsidR="003B3D6E">
        <w:rPr>
          <w:rFonts w:hint="cs"/>
          <w:rtl/>
        </w:rPr>
        <w:t>ئ</w:t>
      </w:r>
      <w:r w:rsidR="0037174C">
        <w:rPr>
          <w:rtl/>
        </w:rPr>
        <w:t>اتهم وي</w:t>
      </w:r>
      <w:r w:rsidR="003B3D6E">
        <w:rPr>
          <w:rFonts w:hint="cs"/>
          <w:rtl/>
        </w:rPr>
        <w:t>أ</w:t>
      </w:r>
      <w:r w:rsidR="0037174C">
        <w:rPr>
          <w:rtl/>
        </w:rPr>
        <w:t xml:space="preserve">خذ المسيئين بما عملوا </w:t>
      </w:r>
      <w:r w:rsidR="003B3D6E">
        <w:rPr>
          <w:rFonts w:hint="cs"/>
          <w:rtl/>
        </w:rPr>
        <w:t>إ</w:t>
      </w:r>
      <w:r w:rsidR="0037174C">
        <w:rPr>
          <w:rtl/>
        </w:rPr>
        <w:t>ن شا</w:t>
      </w:r>
      <w:r w:rsidR="003B3D6E">
        <w:rPr>
          <w:rFonts w:hint="cs"/>
          <w:rtl/>
        </w:rPr>
        <w:t>ء</w:t>
      </w:r>
      <w:r w:rsidR="0037174C">
        <w:rPr>
          <w:rtl/>
        </w:rPr>
        <w:t xml:space="preserve"> أو ي</w:t>
      </w:r>
      <w:r w:rsidR="003B3D6E">
        <w:rPr>
          <w:rFonts w:hint="cs"/>
          <w:rtl/>
        </w:rPr>
        <w:t>ت</w:t>
      </w:r>
      <w:r w:rsidR="0037174C">
        <w:rPr>
          <w:rtl/>
        </w:rPr>
        <w:t>وب عليهم.. كل ذلك من قدرة متمكنة وعزة غالبة وحكمة</w:t>
      </w:r>
      <w:r w:rsidR="003B3D6E">
        <w:rPr>
          <w:rFonts w:hint="cs"/>
          <w:rtl/>
        </w:rPr>
        <w:t xml:space="preserve"> بالغة،</w:t>
      </w:r>
      <w:r w:rsidR="0037174C">
        <w:rPr>
          <w:rtl/>
        </w:rPr>
        <w:t xml:space="preserve"> سبحانه عز فحكم</w:t>
      </w:r>
      <w:r w:rsidR="003B3D6E">
        <w:rPr>
          <w:rFonts w:hint="cs"/>
          <w:rtl/>
        </w:rPr>
        <w:t>،</w:t>
      </w:r>
      <w:r w:rsidR="0037174C">
        <w:rPr>
          <w:rtl/>
        </w:rPr>
        <w:t xml:space="preserve"> لا معقب ولا منازع لسلطانه.. و</w:t>
      </w:r>
      <w:r w:rsidR="0047721E" w:rsidRPr="0047721E">
        <w:rPr>
          <w:rtl/>
        </w:rPr>
        <w:t>﴿عَزِيزٌ﴾</w:t>
      </w:r>
      <w:r w:rsidR="0037174C">
        <w:rPr>
          <w:rtl/>
        </w:rPr>
        <w:t xml:space="preserve">، قادر على </w:t>
      </w:r>
      <w:r w:rsidR="003B3D6E">
        <w:rPr>
          <w:rFonts w:hint="cs"/>
          <w:rtl/>
        </w:rPr>
        <w:t>إ</w:t>
      </w:r>
      <w:r w:rsidR="0037174C">
        <w:rPr>
          <w:rtl/>
        </w:rPr>
        <w:t>عزاز الفئة المؤمنة ليكون ب</w:t>
      </w:r>
      <w:r w:rsidR="003B3D6E">
        <w:rPr>
          <w:rFonts w:hint="cs"/>
          <w:rtl/>
        </w:rPr>
        <w:t>عض</w:t>
      </w:r>
      <w:r w:rsidR="0037174C">
        <w:rPr>
          <w:rtl/>
        </w:rPr>
        <w:t>ها أولياء بعض في النهوض بهذه التكاليف</w:t>
      </w:r>
      <w:r w:rsidR="003B3D6E">
        <w:rPr>
          <w:rFonts w:hint="cs"/>
          <w:rtl/>
        </w:rPr>
        <w:t>،</w:t>
      </w:r>
      <w:r w:rsidR="0037174C">
        <w:rPr>
          <w:rtl/>
        </w:rPr>
        <w:t xml:space="preserve"> </w:t>
      </w:r>
      <w:r w:rsidR="0047721E" w:rsidRPr="0047721E">
        <w:rPr>
          <w:rtl/>
        </w:rPr>
        <w:t>﴿حَكِيمٌ﴾</w:t>
      </w:r>
      <w:r w:rsidR="0037174C">
        <w:rPr>
          <w:rtl/>
        </w:rPr>
        <w:t xml:space="preserve"> في تقدير النصر والعزة لها لتصلح في الأرض وتحرس كلمة الله بين العباد</w:t>
      </w:r>
      <w:r w:rsidR="003B3D6E">
        <w:rPr>
          <w:rFonts w:hint="cs"/>
          <w:rtl/>
        </w:rPr>
        <w:t>،</w:t>
      </w:r>
      <w:r w:rsidR="0037174C">
        <w:rPr>
          <w:rtl/>
        </w:rPr>
        <w:t xml:space="preserve"> و</w:t>
      </w:r>
      <w:r w:rsidR="0047721E" w:rsidRPr="0047721E">
        <w:rPr>
          <w:rtl/>
        </w:rPr>
        <w:t>﴿عَزِيزٌ﴾</w:t>
      </w:r>
      <w:r w:rsidR="0037174C">
        <w:rPr>
          <w:rtl/>
        </w:rPr>
        <w:t xml:space="preserve"> لا </w:t>
      </w:r>
      <w:r w:rsidR="003B3D6E">
        <w:rPr>
          <w:rFonts w:hint="cs"/>
          <w:rtl/>
        </w:rPr>
        <w:t>ي</w:t>
      </w:r>
      <w:r w:rsidR="0037174C">
        <w:rPr>
          <w:rtl/>
        </w:rPr>
        <w:t>مت</w:t>
      </w:r>
      <w:r w:rsidR="003B3D6E">
        <w:rPr>
          <w:rFonts w:hint="cs"/>
          <w:rtl/>
        </w:rPr>
        <w:t>ن</w:t>
      </w:r>
      <w:r w:rsidR="0037174C">
        <w:rPr>
          <w:rtl/>
        </w:rPr>
        <w:t>ع عليه شيء من وعده ولا من وعيده</w:t>
      </w:r>
      <w:r w:rsidR="003B3D6E">
        <w:rPr>
          <w:rFonts w:hint="cs"/>
          <w:rtl/>
        </w:rPr>
        <w:t>،</w:t>
      </w:r>
      <w:r w:rsidR="0037174C">
        <w:rPr>
          <w:rtl/>
        </w:rPr>
        <w:t xml:space="preserve"> و</w:t>
      </w:r>
      <w:r w:rsidR="0047721E" w:rsidRPr="0047721E">
        <w:rPr>
          <w:rtl/>
        </w:rPr>
        <w:t>﴿حَكِيمٌ﴾</w:t>
      </w:r>
      <w:r w:rsidR="0037174C">
        <w:rPr>
          <w:rtl/>
        </w:rPr>
        <w:t xml:space="preserve"> لا يضع شيئ</w:t>
      </w:r>
      <w:r w:rsidR="003B3D6E">
        <w:rPr>
          <w:rFonts w:hint="cs"/>
          <w:rtl/>
        </w:rPr>
        <w:t>ً</w:t>
      </w:r>
      <w:r w:rsidR="0037174C">
        <w:rPr>
          <w:rtl/>
        </w:rPr>
        <w:t xml:space="preserve">ا منهما </w:t>
      </w:r>
      <w:r w:rsidR="003B3D6E">
        <w:rPr>
          <w:rFonts w:hint="cs"/>
          <w:rtl/>
        </w:rPr>
        <w:t>إ</w:t>
      </w:r>
      <w:r w:rsidR="0037174C">
        <w:rPr>
          <w:rtl/>
        </w:rPr>
        <w:t>لا في موضعه</w:t>
      </w:r>
      <w:r w:rsidR="003B3D6E" w:rsidRPr="003B3D6E">
        <w:rPr>
          <w:rFonts w:hint="cs"/>
          <w:vertAlign w:val="superscript"/>
          <w:rtl/>
        </w:rPr>
        <w:t>(</w:t>
      </w:r>
      <w:r w:rsidR="003B3D6E" w:rsidRPr="003C5F07">
        <w:rPr>
          <w:rStyle w:val="a4"/>
          <w:rtl/>
        </w:rPr>
        <w:footnoteReference w:id="433"/>
      </w:r>
      <w:r w:rsidR="003B3D6E" w:rsidRPr="003B3D6E">
        <w:rPr>
          <w:rFonts w:hint="cs"/>
          <w:vertAlign w:val="superscript"/>
          <w:rtl/>
        </w:rPr>
        <w:t>)</w:t>
      </w:r>
      <w:r w:rsidR="003B3D6E">
        <w:rPr>
          <w:rFonts w:hint="cs"/>
          <w:rtl/>
        </w:rPr>
        <w:t>.</w:t>
      </w:r>
    </w:p>
    <w:p w14:paraId="311A3E44" w14:textId="56D38BAC" w:rsidR="00364654" w:rsidRDefault="0047721E" w:rsidP="005304FA">
      <w:pPr>
        <w:pStyle w:val="3"/>
        <w:rPr>
          <w:rtl/>
        </w:rPr>
      </w:pPr>
      <w:bookmarkStart w:id="138" w:name="_Toc155503339"/>
      <w:r w:rsidRPr="0047721E">
        <w:rPr>
          <w:rFonts w:hint="cs"/>
          <w:rtl/>
        </w:rPr>
        <w:t>أ</w:t>
      </w:r>
      <w:r w:rsidR="0037174C" w:rsidRPr="0047721E">
        <w:rPr>
          <w:rtl/>
        </w:rPr>
        <w:t>سباب النصر والتمكين في الأرض</w:t>
      </w:r>
      <w:r w:rsidRPr="0047721E">
        <w:rPr>
          <w:rFonts w:hint="cs"/>
          <w:rtl/>
        </w:rPr>
        <w:t>:</w:t>
      </w:r>
      <w:bookmarkEnd w:id="138"/>
    </w:p>
    <w:p w14:paraId="57B1100F" w14:textId="50859E64" w:rsidR="0037174C" w:rsidRDefault="0037174C" w:rsidP="005304FA">
      <w:pPr>
        <w:ind w:firstLine="226"/>
        <w:rPr>
          <w:rtl/>
        </w:rPr>
      </w:pPr>
      <w:r w:rsidRPr="00364654">
        <w:rPr>
          <w:b/>
          <w:bCs/>
          <w:rtl/>
        </w:rPr>
        <w:t>إن هذه الصفات الأربع:</w:t>
      </w:r>
      <w:r>
        <w:rPr>
          <w:rtl/>
        </w:rPr>
        <w:t xml:space="preserve"> الأمر بالمعروف والنهي عن المنكر وإقامة الصلاة و</w:t>
      </w:r>
      <w:r w:rsidR="0047721E">
        <w:rPr>
          <w:rFonts w:hint="cs"/>
          <w:rtl/>
        </w:rPr>
        <w:t>إيت</w:t>
      </w:r>
      <w:r>
        <w:rPr>
          <w:rtl/>
        </w:rPr>
        <w:t>اء الزكاة قد جعلها الله غا</w:t>
      </w:r>
      <w:r w:rsidR="0047721E">
        <w:rPr>
          <w:rFonts w:hint="cs"/>
          <w:rtl/>
        </w:rPr>
        <w:t>ي</w:t>
      </w:r>
      <w:r>
        <w:rPr>
          <w:rtl/>
        </w:rPr>
        <w:t>ة لل</w:t>
      </w:r>
      <w:r w:rsidR="0047721E">
        <w:rPr>
          <w:rFonts w:hint="cs"/>
          <w:rtl/>
        </w:rPr>
        <w:t>إ</w:t>
      </w:r>
      <w:r>
        <w:rPr>
          <w:rtl/>
        </w:rPr>
        <w:t>ذن للمؤمنين بقتال من يقاتلونهم ويعادونهم في الدين، ووعدهم عليها النصر والتمكين في الأرض بال</w:t>
      </w:r>
      <w:r w:rsidR="0047721E">
        <w:rPr>
          <w:rFonts w:hint="cs"/>
          <w:rtl/>
        </w:rPr>
        <w:t>ْ</w:t>
      </w:r>
      <w:r>
        <w:rPr>
          <w:rtl/>
        </w:rPr>
        <w:t>م</w:t>
      </w:r>
      <w:r w:rsidR="0047721E">
        <w:rPr>
          <w:rFonts w:hint="cs"/>
          <w:rtl/>
        </w:rPr>
        <w:t>ُ</w:t>
      </w:r>
      <w:r>
        <w:rPr>
          <w:rtl/>
        </w:rPr>
        <w:t xml:space="preserve">لك والسيادة ليحققوها في وصايتهم الرشيدة على البشر، </w:t>
      </w:r>
      <w:r w:rsidR="0047721E">
        <w:rPr>
          <w:rFonts w:hint="cs"/>
          <w:rtl/>
        </w:rPr>
        <w:t>إ</w:t>
      </w:r>
      <w:r>
        <w:rPr>
          <w:rtl/>
        </w:rPr>
        <w:t>ذ قال بعد أول ما نزل من ال</w:t>
      </w:r>
      <w:r w:rsidR="0047721E">
        <w:rPr>
          <w:rFonts w:hint="cs"/>
          <w:rtl/>
        </w:rPr>
        <w:t>إ</w:t>
      </w:r>
      <w:r>
        <w:rPr>
          <w:rtl/>
        </w:rPr>
        <w:t xml:space="preserve">ذن لهم بالقتال: </w:t>
      </w:r>
      <w:r w:rsidR="0047721E" w:rsidRPr="0047721E">
        <w:rPr>
          <w:rtl/>
        </w:rPr>
        <w:t>﴿الَّذِينَ إِنْ مَكَّنَّاهُمْ فِي الْأَرْضِ أَقَامُوا الصَّلَاةَ وَآتَوُا الزَّكَاةَ وَأَمَرُوا بِالْمَعْرُوفِ وَنَهَوْا عَنِ الْمُنْكَرِ﴾</w:t>
      </w:r>
      <w:r w:rsidR="0047721E" w:rsidRPr="0047721E">
        <w:rPr>
          <w:sz w:val="24"/>
          <w:szCs w:val="24"/>
          <w:rtl/>
        </w:rPr>
        <w:t xml:space="preserve"> [الحج: 41]</w:t>
      </w:r>
      <w:r w:rsidR="0047721E">
        <w:rPr>
          <w:rFonts w:hint="cs"/>
          <w:rtl/>
        </w:rPr>
        <w:t xml:space="preserve">؛ </w:t>
      </w:r>
      <w:r>
        <w:rPr>
          <w:rtl/>
        </w:rPr>
        <w:t>فحققوا بهذا وذاك صفة الأمة المسلمة، التي لا تبقى على منكر وهي قادرة على تغيره، ولا تقعد عن معروف وهي قادرة على تحقيقه..</w:t>
      </w:r>
    </w:p>
    <w:p w14:paraId="3EC1F7E6" w14:textId="0EE0744F" w:rsidR="0037174C" w:rsidRDefault="0037174C" w:rsidP="005304FA">
      <w:pPr>
        <w:ind w:firstLine="226"/>
        <w:rPr>
          <w:rtl/>
        </w:rPr>
      </w:pPr>
      <w:r>
        <w:rPr>
          <w:rtl/>
        </w:rPr>
        <w:t xml:space="preserve">هؤلاء هم الذين ينصرون الله، </w:t>
      </w:r>
      <w:r w:rsidR="0047721E">
        <w:rPr>
          <w:rFonts w:hint="cs"/>
          <w:rtl/>
        </w:rPr>
        <w:t>إ</w:t>
      </w:r>
      <w:r>
        <w:rPr>
          <w:rtl/>
        </w:rPr>
        <w:t xml:space="preserve">ذ ينصرون نهجه الذي </w:t>
      </w:r>
      <w:r w:rsidR="0047721E">
        <w:rPr>
          <w:rFonts w:hint="cs"/>
          <w:rtl/>
        </w:rPr>
        <w:t>أ</w:t>
      </w:r>
      <w:r>
        <w:rPr>
          <w:rtl/>
        </w:rPr>
        <w:t>راده للناس في الحياة، م</w:t>
      </w:r>
      <w:r w:rsidR="00FC021A">
        <w:rPr>
          <w:rFonts w:hint="cs"/>
          <w:rtl/>
        </w:rPr>
        <w:t>عت</w:t>
      </w:r>
      <w:r>
        <w:rPr>
          <w:rtl/>
        </w:rPr>
        <w:t>زين بالله وحده دون سواه، وهؤلاء هم الذين يعدهم الله بالنصر على وجه التحقيق واليقين.</w:t>
      </w:r>
    </w:p>
    <w:p w14:paraId="32501456" w14:textId="693D19C3" w:rsidR="0037174C" w:rsidRDefault="0037174C" w:rsidP="005304FA">
      <w:pPr>
        <w:ind w:firstLine="226"/>
        <w:rPr>
          <w:rtl/>
        </w:rPr>
      </w:pPr>
      <w:r>
        <w:rPr>
          <w:rtl/>
        </w:rPr>
        <w:t>فهو النصر القائم على أسبابه ومقتضياته</w:t>
      </w:r>
      <w:r w:rsidR="0047721E">
        <w:rPr>
          <w:rFonts w:hint="cs"/>
          <w:rtl/>
        </w:rPr>
        <w:t>،</w:t>
      </w:r>
      <w:r>
        <w:rPr>
          <w:rtl/>
        </w:rPr>
        <w:t xml:space="preserve"> الشروط بتكاليفه.. والأمر بعد ذلك لله يصرفه كيف يشاء، فيبدل الهزيمة نصر</w:t>
      </w:r>
      <w:r w:rsidR="0047721E">
        <w:rPr>
          <w:rFonts w:hint="cs"/>
          <w:rtl/>
        </w:rPr>
        <w:t>ً</w:t>
      </w:r>
      <w:r>
        <w:rPr>
          <w:rtl/>
        </w:rPr>
        <w:t>ا، والنصر هزيمة، عندما تختل القوائم، أو تهمل التكاليف</w:t>
      </w:r>
      <w:r w:rsidR="0047721E">
        <w:rPr>
          <w:rFonts w:hint="cs"/>
          <w:rtl/>
        </w:rPr>
        <w:t>؛</w:t>
      </w:r>
      <w:r>
        <w:rPr>
          <w:rtl/>
        </w:rPr>
        <w:t xml:space="preserve"> </w:t>
      </w:r>
      <w:r w:rsidR="0047721E" w:rsidRPr="0047721E">
        <w:rPr>
          <w:rtl/>
        </w:rPr>
        <w:t>﴿وَلِلَّهِ عَاقِبَةُ الْأُمُورِ (41)﴾</w:t>
      </w:r>
      <w:r w:rsidR="0047721E" w:rsidRPr="0047721E">
        <w:rPr>
          <w:sz w:val="24"/>
          <w:szCs w:val="24"/>
          <w:rtl/>
        </w:rPr>
        <w:t xml:space="preserve"> [الحج: 41]</w:t>
      </w:r>
      <w:r w:rsidR="0047721E">
        <w:rPr>
          <w:rFonts w:hint="cs"/>
          <w:rtl/>
        </w:rPr>
        <w:t>.</w:t>
      </w:r>
    </w:p>
    <w:p w14:paraId="452902A8" w14:textId="1CDC40A0" w:rsidR="0037174C" w:rsidRDefault="0037174C" w:rsidP="005304FA">
      <w:pPr>
        <w:ind w:firstLine="226"/>
        <w:rPr>
          <w:rtl/>
        </w:rPr>
      </w:pPr>
      <w:r>
        <w:rPr>
          <w:rtl/>
        </w:rPr>
        <w:t>إنه النصر الذي يؤدي إلى تحقيق المنهج الإلهي في الحياة</w:t>
      </w:r>
      <w:r w:rsidR="0047721E">
        <w:rPr>
          <w:rFonts w:hint="cs"/>
          <w:rtl/>
        </w:rPr>
        <w:t>،</w:t>
      </w:r>
      <w:r>
        <w:rPr>
          <w:rtl/>
        </w:rPr>
        <w:t xml:space="preserve"> من انتصار الحق والعدل والحرية المتجهة إلى الخير والصلاح، المنظور فيه إلى هذه الغاية التي يتوارى في ظلها الأشخاص والذوات، والمطامع والشهوات..</w:t>
      </w:r>
    </w:p>
    <w:p w14:paraId="5157B196" w14:textId="10B55021" w:rsidR="0037174C" w:rsidRDefault="0037174C" w:rsidP="005304FA">
      <w:pPr>
        <w:ind w:firstLine="226"/>
        <w:rPr>
          <w:rtl/>
        </w:rPr>
      </w:pPr>
      <w:r>
        <w:rPr>
          <w:rtl/>
        </w:rPr>
        <w:t>وهو نصر له سببه، وله ثمنه، وله تكاليفه، وله شروطه.. فلا ي</w:t>
      </w:r>
      <w:r w:rsidR="0047721E">
        <w:rPr>
          <w:rFonts w:hint="cs"/>
          <w:rtl/>
        </w:rPr>
        <w:t>ُ</w:t>
      </w:r>
      <w:r>
        <w:rPr>
          <w:rtl/>
        </w:rPr>
        <w:t>عطى ل</w:t>
      </w:r>
      <w:r w:rsidR="0047721E">
        <w:rPr>
          <w:rFonts w:hint="cs"/>
          <w:rtl/>
        </w:rPr>
        <w:t>أ</w:t>
      </w:r>
      <w:r>
        <w:rPr>
          <w:rtl/>
        </w:rPr>
        <w:t>حد جزاف</w:t>
      </w:r>
      <w:r w:rsidR="0047721E">
        <w:rPr>
          <w:rFonts w:hint="cs"/>
          <w:rtl/>
        </w:rPr>
        <w:t>ً</w:t>
      </w:r>
      <w:r>
        <w:rPr>
          <w:rtl/>
        </w:rPr>
        <w:t>ا أو محاباة ولا يبقى لأحد لا يحقق غايته ومقتضاه..</w:t>
      </w:r>
    </w:p>
    <w:p w14:paraId="2C449711" w14:textId="624BCED6" w:rsidR="0037174C" w:rsidRDefault="0037174C" w:rsidP="005304FA">
      <w:pPr>
        <w:ind w:firstLine="226"/>
        <w:rPr>
          <w:rtl/>
        </w:rPr>
      </w:pPr>
      <w:r>
        <w:rPr>
          <w:rtl/>
        </w:rPr>
        <w:t>فبهذه الصفات فتح المسلمون الفتوحات ودانت لهم الأمم طوع</w:t>
      </w:r>
      <w:r w:rsidR="0047721E">
        <w:rPr>
          <w:rFonts w:hint="cs"/>
          <w:rtl/>
        </w:rPr>
        <w:t>ً</w:t>
      </w:r>
      <w:r>
        <w:rPr>
          <w:rtl/>
        </w:rPr>
        <w:t>ا، و</w:t>
      </w:r>
      <w:r w:rsidR="0047721E">
        <w:rPr>
          <w:rFonts w:hint="cs"/>
          <w:rtl/>
        </w:rPr>
        <w:t>ب</w:t>
      </w:r>
      <w:r>
        <w:rPr>
          <w:rtl/>
        </w:rPr>
        <w:t>تركها سل</w:t>
      </w:r>
      <w:r w:rsidR="0047721E">
        <w:rPr>
          <w:rFonts w:hint="cs"/>
          <w:rtl/>
        </w:rPr>
        <w:t>ب</w:t>
      </w:r>
      <w:r>
        <w:rPr>
          <w:rtl/>
        </w:rPr>
        <w:t xml:space="preserve"> أكثر ملكهم والباقي على وشك الزوا</w:t>
      </w:r>
      <w:r w:rsidR="0047721E">
        <w:rPr>
          <w:rFonts w:hint="cs"/>
          <w:rtl/>
        </w:rPr>
        <w:t>ل</w:t>
      </w:r>
      <w:r>
        <w:rPr>
          <w:rtl/>
        </w:rPr>
        <w:t xml:space="preserve"> </w:t>
      </w:r>
      <w:r w:rsidR="0047721E">
        <w:rPr>
          <w:rFonts w:hint="cs"/>
          <w:rtl/>
        </w:rPr>
        <w:t>إ</w:t>
      </w:r>
      <w:r>
        <w:rPr>
          <w:rtl/>
        </w:rPr>
        <w:t xml:space="preserve">ن لم يتوبوا إلى ربهم ويرجعوا إلى هداية دينهم ولا سيما </w:t>
      </w:r>
      <w:r w:rsidR="0047721E">
        <w:rPr>
          <w:rFonts w:hint="cs"/>
          <w:rtl/>
        </w:rPr>
        <w:t>إ</w:t>
      </w:r>
      <w:r>
        <w:rPr>
          <w:rtl/>
        </w:rPr>
        <w:t>قامة هذه الأركان منه</w:t>
      </w:r>
      <w:r w:rsidR="0047721E" w:rsidRPr="0047721E">
        <w:rPr>
          <w:rFonts w:hint="cs"/>
          <w:vertAlign w:val="superscript"/>
          <w:rtl/>
        </w:rPr>
        <w:t>(</w:t>
      </w:r>
      <w:r w:rsidR="0047721E" w:rsidRPr="003C5F07">
        <w:rPr>
          <w:rStyle w:val="a4"/>
          <w:rtl/>
        </w:rPr>
        <w:footnoteReference w:id="434"/>
      </w:r>
      <w:r w:rsidR="0047721E" w:rsidRPr="0047721E">
        <w:rPr>
          <w:rFonts w:hint="cs"/>
          <w:vertAlign w:val="superscript"/>
          <w:rtl/>
        </w:rPr>
        <w:t>)</w:t>
      </w:r>
      <w:r w:rsidR="0047721E">
        <w:rPr>
          <w:rFonts w:hint="cs"/>
          <w:rtl/>
        </w:rPr>
        <w:t>.</w:t>
      </w:r>
    </w:p>
    <w:p w14:paraId="5E643D44" w14:textId="114ACA6D" w:rsidR="0037174C" w:rsidRPr="0047721E" w:rsidRDefault="0037174C" w:rsidP="005304FA">
      <w:pPr>
        <w:ind w:firstLine="226"/>
        <w:rPr>
          <w:b/>
          <w:bCs/>
          <w:rtl/>
        </w:rPr>
      </w:pPr>
      <w:r w:rsidRPr="0047721E">
        <w:rPr>
          <w:b/>
          <w:bCs/>
          <w:rtl/>
        </w:rPr>
        <w:t>مقارنة</w:t>
      </w:r>
      <w:r w:rsidR="0047721E" w:rsidRPr="0047721E">
        <w:rPr>
          <w:rFonts w:hint="cs"/>
          <w:b/>
          <w:bCs/>
          <w:rtl/>
        </w:rPr>
        <w:t>:</w:t>
      </w:r>
    </w:p>
    <w:p w14:paraId="468F4E97" w14:textId="26AEE23A" w:rsidR="0037174C" w:rsidRDefault="0047721E" w:rsidP="005304FA">
      <w:pPr>
        <w:ind w:firstLine="226"/>
        <w:rPr>
          <w:rtl/>
        </w:rPr>
      </w:pPr>
      <w:r>
        <w:rPr>
          <w:rFonts w:hint="cs"/>
          <w:rtl/>
        </w:rPr>
        <w:t xml:space="preserve">1 - </w:t>
      </w:r>
      <w:r w:rsidR="0037174C">
        <w:rPr>
          <w:rtl/>
        </w:rPr>
        <w:t>والأمر بالمعروف والنهي عن المنكر في المؤمنين يقابل من صفات المنافقين بالأمر بالمنكر، والنهي عن المعروف.</w:t>
      </w:r>
    </w:p>
    <w:p w14:paraId="3D6BEE84" w14:textId="1CC0B8F7" w:rsidR="0037174C" w:rsidRDefault="0037174C" w:rsidP="005304FA">
      <w:pPr>
        <w:ind w:firstLine="226"/>
        <w:rPr>
          <w:rtl/>
        </w:rPr>
      </w:pPr>
      <w:r>
        <w:rPr>
          <w:rtl/>
        </w:rPr>
        <w:t>٢</w:t>
      </w:r>
      <w:r w:rsidR="0047721E">
        <w:rPr>
          <w:rFonts w:hint="cs"/>
          <w:rtl/>
        </w:rPr>
        <w:t xml:space="preserve"> - </w:t>
      </w:r>
      <w:r>
        <w:rPr>
          <w:rtl/>
        </w:rPr>
        <w:t>و</w:t>
      </w:r>
      <w:r w:rsidR="0047721E">
        <w:rPr>
          <w:rFonts w:hint="cs"/>
          <w:rtl/>
        </w:rPr>
        <w:t>إ</w:t>
      </w:r>
      <w:r>
        <w:rPr>
          <w:rtl/>
        </w:rPr>
        <w:t>قامة المؤمنين للصلاة يقابل في صفات المنافقين نسيانهم الله عز وجل، لأن روح</w:t>
      </w:r>
      <w:r w:rsidR="0047721E">
        <w:rPr>
          <w:rFonts w:hint="cs"/>
          <w:rtl/>
        </w:rPr>
        <w:t xml:space="preserve"> </w:t>
      </w:r>
      <w:r>
        <w:rPr>
          <w:rtl/>
        </w:rPr>
        <w:t xml:space="preserve">الصلاة مراقبة الله تعالى وذكره بالقلب واللسان، ولا فائدة لها بدون ذلك، كما قال تعالى: </w:t>
      </w:r>
      <w:r w:rsidR="0047721E" w:rsidRPr="0047721E">
        <w:rPr>
          <w:rtl/>
        </w:rPr>
        <w:t>﴿إِنَّ الصَّلَاةَ تَنْهَى عَنِ الْفَحْشَاءِ وَالْمُنْكَرِ وَلَذِكْرُ اللَّهِ أَكْبَرُ﴾</w:t>
      </w:r>
      <w:r w:rsidR="0047721E" w:rsidRPr="0047721E">
        <w:rPr>
          <w:sz w:val="24"/>
          <w:szCs w:val="24"/>
          <w:rtl/>
        </w:rPr>
        <w:t xml:space="preserve"> [العنكبوت: 45]</w:t>
      </w:r>
      <w:r w:rsidR="0047721E">
        <w:rPr>
          <w:rFonts w:hint="cs"/>
          <w:rtl/>
        </w:rPr>
        <w:t>؛</w:t>
      </w:r>
      <w:r>
        <w:rPr>
          <w:rtl/>
        </w:rPr>
        <w:t xml:space="preserve"> أي أن ذكره الذي شرعت الصلاة له هو أكبر من كل شي</w:t>
      </w:r>
      <w:r w:rsidR="0047721E">
        <w:rPr>
          <w:rFonts w:hint="cs"/>
          <w:rtl/>
        </w:rPr>
        <w:t>ء..</w:t>
      </w:r>
      <w:r>
        <w:rPr>
          <w:rtl/>
        </w:rPr>
        <w:t xml:space="preserve"> </w:t>
      </w:r>
      <w:r w:rsidR="0047721E">
        <w:rPr>
          <w:rFonts w:hint="cs"/>
          <w:rtl/>
        </w:rPr>
        <w:t>إ</w:t>
      </w:r>
      <w:r>
        <w:rPr>
          <w:rtl/>
        </w:rPr>
        <w:t>ذ به يستحكم للمؤمن ملكية المراقبة لله تعالى في جملة أحواله وأعماله</w:t>
      </w:r>
      <w:r w:rsidR="0047721E">
        <w:rPr>
          <w:rFonts w:hint="cs"/>
          <w:rtl/>
        </w:rPr>
        <w:t>،</w:t>
      </w:r>
      <w:r>
        <w:rPr>
          <w:rtl/>
        </w:rPr>
        <w:t xml:space="preserve"> فينته</w:t>
      </w:r>
      <w:r w:rsidR="0047721E">
        <w:rPr>
          <w:rFonts w:hint="cs"/>
          <w:rtl/>
        </w:rPr>
        <w:t>ي</w:t>
      </w:r>
      <w:r>
        <w:rPr>
          <w:rtl/>
        </w:rPr>
        <w:t xml:space="preserve"> عن الفحشاء و</w:t>
      </w:r>
      <w:r w:rsidR="0047721E">
        <w:rPr>
          <w:rFonts w:hint="cs"/>
          <w:rtl/>
        </w:rPr>
        <w:t>ت</w:t>
      </w:r>
      <w:r>
        <w:rPr>
          <w:rtl/>
        </w:rPr>
        <w:t xml:space="preserve">ذكر نفسه وتعلو همته وتكمل شجاعته ويتم سخاؤه ونجدته، ولذلك قال تعالى: </w:t>
      </w:r>
      <w:r w:rsidR="00364654" w:rsidRPr="00364654">
        <w:rPr>
          <w:rtl/>
        </w:rPr>
        <w:t>﴿قَدْ أَفْلَحَ مَنْ تَزَكَّى (14) وَذَكَرَ اسْمَ رَبِّهِ فَصَلَّى (15)﴾</w:t>
      </w:r>
      <w:r w:rsidR="00364654" w:rsidRPr="00364654">
        <w:rPr>
          <w:sz w:val="24"/>
          <w:szCs w:val="24"/>
          <w:rtl/>
        </w:rPr>
        <w:t xml:space="preserve"> [الأعلى: 14-15]</w:t>
      </w:r>
      <w:r w:rsidR="0047721E">
        <w:rPr>
          <w:rFonts w:hint="cs"/>
          <w:rtl/>
        </w:rPr>
        <w:t xml:space="preserve">، </w:t>
      </w:r>
      <w:r>
        <w:rPr>
          <w:rtl/>
        </w:rPr>
        <w:t xml:space="preserve">وقال لموسى عليه السلام: </w:t>
      </w:r>
      <w:r w:rsidR="00364654" w:rsidRPr="00364654">
        <w:rPr>
          <w:rtl/>
        </w:rPr>
        <w:t>﴿وَأَقِمِ الصَّلَاةَ لِذِكْرِي (14)﴾</w:t>
      </w:r>
      <w:r w:rsidR="00364654" w:rsidRPr="00364654">
        <w:rPr>
          <w:sz w:val="24"/>
          <w:szCs w:val="24"/>
          <w:rtl/>
        </w:rPr>
        <w:t xml:space="preserve"> [طه: 14]</w:t>
      </w:r>
      <w:r w:rsidR="00364654">
        <w:rPr>
          <w:rFonts w:hint="cs"/>
          <w:rtl/>
        </w:rPr>
        <w:t>.</w:t>
      </w:r>
    </w:p>
    <w:p w14:paraId="70AA1B63" w14:textId="1AB1C652" w:rsidR="0037174C" w:rsidRDefault="00364654" w:rsidP="005304FA">
      <w:pPr>
        <w:ind w:firstLine="226"/>
        <w:rPr>
          <w:rtl/>
        </w:rPr>
      </w:pPr>
      <w:r>
        <w:rPr>
          <w:rFonts w:hint="cs"/>
          <w:rtl/>
        </w:rPr>
        <w:t xml:space="preserve">3 - </w:t>
      </w:r>
      <w:r w:rsidR="0037174C">
        <w:rPr>
          <w:rtl/>
        </w:rPr>
        <w:t>و</w:t>
      </w:r>
      <w:r>
        <w:rPr>
          <w:rFonts w:hint="cs"/>
          <w:rtl/>
        </w:rPr>
        <w:t>إيت</w:t>
      </w:r>
      <w:r w:rsidR="0037174C">
        <w:rPr>
          <w:rtl/>
        </w:rPr>
        <w:t>اء المؤمنين للزكاة يقابل في صفات المنافقين قبض الأيدي</w:t>
      </w:r>
      <w:r>
        <w:rPr>
          <w:rFonts w:hint="cs"/>
          <w:rtl/>
        </w:rPr>
        <w:t>.</w:t>
      </w:r>
    </w:p>
    <w:p w14:paraId="48E99236" w14:textId="53DAA602" w:rsidR="0037174C" w:rsidRDefault="0037174C" w:rsidP="005304FA">
      <w:pPr>
        <w:ind w:firstLine="226"/>
        <w:rPr>
          <w:rtl/>
        </w:rPr>
      </w:pPr>
      <w:r>
        <w:rPr>
          <w:rtl/>
        </w:rPr>
        <w:t>ولقد كان المنافقون يصلون، ولكنهم لم يكونوا يقيمون الصلاة، وكانوا يزكون وينفقون ولكن خوف</w:t>
      </w:r>
      <w:r w:rsidR="00364654">
        <w:rPr>
          <w:rFonts w:hint="cs"/>
          <w:rtl/>
        </w:rPr>
        <w:t>ً</w:t>
      </w:r>
      <w:r>
        <w:rPr>
          <w:rtl/>
        </w:rPr>
        <w:t>ا أو رياء</w:t>
      </w:r>
      <w:r w:rsidR="00364654">
        <w:rPr>
          <w:rFonts w:hint="cs"/>
          <w:rtl/>
        </w:rPr>
        <w:t>ً</w:t>
      </w:r>
      <w:r>
        <w:rPr>
          <w:rtl/>
        </w:rPr>
        <w:t xml:space="preserve"> لا طاعة لله </w:t>
      </w:r>
      <w:r w:rsidR="00364654" w:rsidRPr="00364654">
        <w:rPr>
          <w:rtl/>
        </w:rPr>
        <w:t>﴿وَإِذَا قَامُوا إِلَى الصَّلَاةِ قَامُوا كُسَالَى يُرَاءُونَ النَّاسَ وَلَا يَذْكُرُونَ اللَّهَ إِلَّا قَلِيلًا (142)﴾</w:t>
      </w:r>
      <w:r w:rsidR="00364654" w:rsidRPr="00364654">
        <w:rPr>
          <w:sz w:val="24"/>
          <w:szCs w:val="24"/>
          <w:rtl/>
        </w:rPr>
        <w:t xml:space="preserve"> [النساء: 142]</w:t>
      </w:r>
      <w:r w:rsidR="00364654">
        <w:rPr>
          <w:rFonts w:hint="cs"/>
          <w:rtl/>
        </w:rPr>
        <w:t xml:space="preserve">، </w:t>
      </w:r>
      <w:r>
        <w:rPr>
          <w:rtl/>
        </w:rPr>
        <w:t xml:space="preserve">ومن لم يتدبر هذه </w:t>
      </w:r>
      <w:r w:rsidR="00D11A91">
        <w:rPr>
          <w:rtl/>
        </w:rPr>
        <w:t>الآيات</w:t>
      </w:r>
      <w:r w:rsidR="004E682B">
        <w:rPr>
          <w:rtl/>
        </w:rPr>
        <w:t xml:space="preserve"> </w:t>
      </w:r>
      <w:r>
        <w:rPr>
          <w:rtl/>
        </w:rPr>
        <w:t>كلها والمقارنة بين صلاة المؤمنين وصلاة المنافقين وزكا</w:t>
      </w:r>
      <w:r w:rsidR="00364654">
        <w:rPr>
          <w:rFonts w:hint="cs"/>
          <w:rtl/>
        </w:rPr>
        <w:t>ت</w:t>
      </w:r>
      <w:r>
        <w:rPr>
          <w:rtl/>
        </w:rPr>
        <w:t>هما لا</w:t>
      </w:r>
      <w:r w:rsidR="00FC021A">
        <w:rPr>
          <w:rFonts w:hint="cs"/>
          <w:rtl/>
        </w:rPr>
        <w:t xml:space="preserve"> </w:t>
      </w:r>
      <w:r>
        <w:rPr>
          <w:rtl/>
        </w:rPr>
        <w:t xml:space="preserve">يفقه حكمة الله تعالى في هذين الركنين اللذين هما أعظم أركان الإسلام، وهذا الفقه لا </w:t>
      </w:r>
      <w:r w:rsidR="00364654">
        <w:rPr>
          <w:rFonts w:hint="cs"/>
          <w:rtl/>
        </w:rPr>
        <w:t>ي</w:t>
      </w:r>
      <w:r>
        <w:rPr>
          <w:rtl/>
        </w:rPr>
        <w:t xml:space="preserve">جده طالبه فيما يسميه الناس </w:t>
      </w:r>
      <w:r w:rsidR="00364654">
        <w:rPr>
          <w:rFonts w:hint="cs"/>
          <w:rtl/>
        </w:rPr>
        <w:t>«</w:t>
      </w:r>
      <w:r>
        <w:rPr>
          <w:rtl/>
        </w:rPr>
        <w:t>كتب الفقه</w:t>
      </w:r>
      <w:r w:rsidR="00364654">
        <w:rPr>
          <w:rFonts w:hint="cs"/>
          <w:rtl/>
        </w:rPr>
        <w:t>»</w:t>
      </w:r>
      <w:r>
        <w:rPr>
          <w:rtl/>
        </w:rPr>
        <w:t>، و</w:t>
      </w:r>
      <w:r w:rsidR="00364654">
        <w:rPr>
          <w:rFonts w:hint="cs"/>
          <w:rtl/>
        </w:rPr>
        <w:t>إ</w:t>
      </w:r>
      <w:r>
        <w:rPr>
          <w:rtl/>
        </w:rPr>
        <w:t>ن زعم الخاسرون الجاهلون أنها تغني عن هداية كتاب الله تعالى، و</w:t>
      </w:r>
      <w:r w:rsidR="00364654">
        <w:rPr>
          <w:rFonts w:hint="cs"/>
          <w:rtl/>
        </w:rPr>
        <w:t>أ</w:t>
      </w:r>
      <w:r>
        <w:rPr>
          <w:rtl/>
        </w:rPr>
        <w:t>نه لم يبق</w:t>
      </w:r>
      <w:r w:rsidR="00364654">
        <w:rPr>
          <w:rFonts w:hint="cs"/>
          <w:rtl/>
        </w:rPr>
        <w:t>َ</w:t>
      </w:r>
      <w:r>
        <w:rPr>
          <w:rtl/>
        </w:rPr>
        <w:t xml:space="preserve"> للمسلمين فائدة منه إلا التعبد بتلاوته والتبرك بمصاحفه، وكذا </w:t>
      </w:r>
      <w:r w:rsidR="00364654">
        <w:rPr>
          <w:rFonts w:hint="cs"/>
          <w:rtl/>
        </w:rPr>
        <w:t>إ</w:t>
      </w:r>
      <w:r>
        <w:rPr>
          <w:rtl/>
        </w:rPr>
        <w:t xml:space="preserve">تجار بعض حفاظ </w:t>
      </w:r>
      <w:r w:rsidR="00364654">
        <w:rPr>
          <w:rFonts w:hint="cs"/>
          <w:rtl/>
        </w:rPr>
        <w:t>أ</w:t>
      </w:r>
      <w:r>
        <w:rPr>
          <w:rtl/>
        </w:rPr>
        <w:t>لفاظه بتغنيهم به</w:t>
      </w:r>
      <w:r w:rsidR="00364654" w:rsidRPr="00364654">
        <w:rPr>
          <w:rFonts w:hint="cs"/>
          <w:vertAlign w:val="superscript"/>
          <w:rtl/>
        </w:rPr>
        <w:t>(</w:t>
      </w:r>
      <w:r w:rsidR="00364654" w:rsidRPr="003C5F07">
        <w:rPr>
          <w:rStyle w:val="a4"/>
          <w:rtl/>
        </w:rPr>
        <w:footnoteReference w:id="435"/>
      </w:r>
      <w:r w:rsidR="00364654" w:rsidRPr="00364654">
        <w:rPr>
          <w:rFonts w:hint="cs"/>
          <w:vertAlign w:val="superscript"/>
          <w:rtl/>
        </w:rPr>
        <w:t>)</w:t>
      </w:r>
      <w:r>
        <w:rPr>
          <w:rtl/>
        </w:rPr>
        <w:t>.</w:t>
      </w:r>
    </w:p>
    <w:p w14:paraId="3F5AE7CB" w14:textId="0C6916EA" w:rsidR="00364654" w:rsidRDefault="0037174C" w:rsidP="005304FA">
      <w:pPr>
        <w:ind w:firstLine="226"/>
        <w:rPr>
          <w:rtl/>
        </w:rPr>
      </w:pPr>
      <w:r>
        <w:rPr>
          <w:rtl/>
        </w:rPr>
        <w:t>٤</w:t>
      </w:r>
      <w:r w:rsidR="00364654">
        <w:rPr>
          <w:rFonts w:hint="cs"/>
          <w:rtl/>
        </w:rPr>
        <w:t xml:space="preserve"> - </w:t>
      </w:r>
      <w:r>
        <w:rPr>
          <w:rtl/>
        </w:rPr>
        <w:t>وقوله تعالى في المؤمنين</w:t>
      </w:r>
      <w:r w:rsidR="00364654">
        <w:rPr>
          <w:rFonts w:hint="cs"/>
          <w:rtl/>
        </w:rPr>
        <w:t>:</w:t>
      </w:r>
      <w:r>
        <w:rPr>
          <w:rtl/>
        </w:rPr>
        <w:t xml:space="preserve"> </w:t>
      </w:r>
      <w:r w:rsidR="00364654" w:rsidRPr="00364654">
        <w:rPr>
          <w:rtl/>
        </w:rPr>
        <w:t>﴿وَيُطِيعُونَ اللَّهَ وَرَسُولَهُ﴾</w:t>
      </w:r>
      <w:r>
        <w:rPr>
          <w:rtl/>
        </w:rPr>
        <w:t xml:space="preserve"> يقابل وصفه للمنافقين بأنهم </w:t>
      </w:r>
      <w:r w:rsidR="00364654" w:rsidRPr="00364654">
        <w:rPr>
          <w:rtl/>
        </w:rPr>
        <w:t>﴿هُمُ الْفَاسِقُونَ﴾</w:t>
      </w:r>
      <w:r>
        <w:rPr>
          <w:rtl/>
        </w:rPr>
        <w:t>، فإن ال</w:t>
      </w:r>
      <w:r w:rsidR="00364654">
        <w:rPr>
          <w:rFonts w:hint="cs"/>
          <w:rtl/>
        </w:rPr>
        <w:t>ف</w:t>
      </w:r>
      <w:r>
        <w:rPr>
          <w:rtl/>
        </w:rPr>
        <w:t>سق هو الخروج من حظيرة الطاعة</w:t>
      </w:r>
      <w:r w:rsidR="00364654">
        <w:rPr>
          <w:rFonts w:hint="cs"/>
          <w:rtl/>
        </w:rPr>
        <w:t>.</w:t>
      </w:r>
    </w:p>
    <w:p w14:paraId="439AF52A" w14:textId="3873631E" w:rsidR="0037174C" w:rsidRDefault="00364654" w:rsidP="005304FA">
      <w:pPr>
        <w:ind w:firstLine="226"/>
        <w:rPr>
          <w:rtl/>
        </w:rPr>
      </w:pPr>
      <w:r>
        <w:rPr>
          <w:rFonts w:hint="cs"/>
          <w:rtl/>
        </w:rPr>
        <w:t xml:space="preserve">5 - </w:t>
      </w:r>
      <w:r w:rsidR="0037174C">
        <w:rPr>
          <w:rtl/>
        </w:rPr>
        <w:t>ورحمة الله للمؤمنين تقابل لعنته للمنافقين والكفار</w:t>
      </w:r>
      <w:r>
        <w:rPr>
          <w:rFonts w:hint="cs"/>
          <w:rtl/>
        </w:rPr>
        <w:t>.</w:t>
      </w:r>
    </w:p>
    <w:p w14:paraId="531A2DE4" w14:textId="77777777" w:rsidR="00364654" w:rsidRDefault="00364654" w:rsidP="005304FA">
      <w:pPr>
        <w:pStyle w:val="3"/>
        <w:rPr>
          <w:rtl/>
        </w:rPr>
      </w:pPr>
      <w:bookmarkStart w:id="139" w:name="_Toc155503340"/>
      <w:r>
        <w:rPr>
          <w:rFonts w:hint="cs"/>
          <w:rtl/>
        </w:rPr>
        <w:t>إ</w:t>
      </w:r>
      <w:r w:rsidR="0037174C">
        <w:rPr>
          <w:rtl/>
        </w:rPr>
        <w:t>ثابة الله المؤمنين</w:t>
      </w:r>
      <w:bookmarkEnd w:id="139"/>
    </w:p>
    <w:p w14:paraId="2ABC140A" w14:textId="580B436B" w:rsidR="0037174C" w:rsidRDefault="0037174C" w:rsidP="005304FA">
      <w:pPr>
        <w:ind w:firstLine="226"/>
        <w:rPr>
          <w:rtl/>
        </w:rPr>
      </w:pPr>
      <w:r>
        <w:rPr>
          <w:rtl/>
        </w:rPr>
        <w:t>وإذا كان عذاب جهنم ينتظر المنافقين وإخوانهم الكفار، وكانت لعنته لهم بالمرصاد، وكان نسيانه لهم بدمنهم بالض</w:t>
      </w:r>
      <w:r w:rsidR="00364654">
        <w:rPr>
          <w:rFonts w:hint="cs"/>
          <w:rtl/>
        </w:rPr>
        <w:t>آ</w:t>
      </w:r>
      <w:r>
        <w:rPr>
          <w:rtl/>
        </w:rPr>
        <w:t>لة والحرمان، فإن نعيم الجنة ينتظر المؤمنين وعد</w:t>
      </w:r>
      <w:r w:rsidR="00364654">
        <w:rPr>
          <w:rFonts w:hint="cs"/>
          <w:rtl/>
        </w:rPr>
        <w:t>ً</w:t>
      </w:r>
      <w:r>
        <w:rPr>
          <w:rtl/>
        </w:rPr>
        <w:t>ا مبين</w:t>
      </w:r>
      <w:r w:rsidR="00364654">
        <w:rPr>
          <w:rFonts w:hint="cs"/>
          <w:rtl/>
        </w:rPr>
        <w:t>ً</w:t>
      </w:r>
      <w:r>
        <w:rPr>
          <w:rtl/>
        </w:rPr>
        <w:t>ا للرحمة المجملة التي م</w:t>
      </w:r>
      <w:r w:rsidR="00364654">
        <w:rPr>
          <w:rFonts w:hint="cs"/>
          <w:rtl/>
        </w:rPr>
        <w:t>ُ</w:t>
      </w:r>
      <w:r>
        <w:rPr>
          <w:rtl/>
        </w:rPr>
        <w:t>ن</w:t>
      </w:r>
      <w:r w:rsidR="00364654">
        <w:rPr>
          <w:rFonts w:hint="cs"/>
          <w:rtl/>
        </w:rPr>
        <w:t>ِ</w:t>
      </w:r>
      <w:r>
        <w:rPr>
          <w:rtl/>
        </w:rPr>
        <w:t xml:space="preserve">حوها، </w:t>
      </w:r>
      <w:r w:rsidR="00364654" w:rsidRPr="00364654">
        <w:rPr>
          <w:rtl/>
        </w:rPr>
        <w:t xml:space="preserve">﴿وَعَدَ اللَّهُ الْمُؤْمِنِينَ وَالْمُؤْمِنَاتِ جَنَّاتٍ تَجْرِي مِنْ تَحْتِهَا الْأَنْهَارُ خَالِدِينَ فِيهَا </w:t>
      </w:r>
      <w:r w:rsidR="00364654" w:rsidRPr="00BC166D">
        <w:rPr>
          <w:color w:val="C00000"/>
          <w:rtl/>
        </w:rPr>
        <w:t xml:space="preserve">وَمَسَاكِنَ طَيِّبَةً فِي جَنَّاتِ </w:t>
      </w:r>
      <w:r w:rsidR="00364654" w:rsidRPr="00364654">
        <w:rPr>
          <w:color w:val="C00000"/>
          <w:rtl/>
        </w:rPr>
        <w:t>عَدْنٍ</w:t>
      </w:r>
      <w:r w:rsidR="00364654" w:rsidRPr="00364654">
        <w:rPr>
          <w:rtl/>
        </w:rPr>
        <w:t xml:space="preserve"> وَرِضْوَانٌ مِنَ اللَّهِ أَكْبَرُ ذَلِكَ هُوَ الْفَوْزُ الْعَظِيمُ (72)﴾</w:t>
      </w:r>
      <w:r w:rsidR="00364654" w:rsidRPr="00364654">
        <w:rPr>
          <w:sz w:val="24"/>
          <w:szCs w:val="24"/>
          <w:rtl/>
        </w:rPr>
        <w:t xml:space="preserve"> [التوبة: 72]</w:t>
      </w:r>
      <w:r w:rsidR="00364654" w:rsidRPr="00364654">
        <w:rPr>
          <w:rFonts w:hint="cs"/>
          <w:vertAlign w:val="superscript"/>
          <w:rtl/>
        </w:rPr>
        <w:t>(</w:t>
      </w:r>
      <w:r w:rsidR="00364654" w:rsidRPr="003C5F07">
        <w:rPr>
          <w:rStyle w:val="a4"/>
          <w:rtl/>
        </w:rPr>
        <w:footnoteReference w:id="436"/>
      </w:r>
      <w:r w:rsidR="00364654" w:rsidRPr="00364654">
        <w:rPr>
          <w:rFonts w:hint="cs"/>
          <w:vertAlign w:val="superscript"/>
          <w:rtl/>
        </w:rPr>
        <w:t>)</w:t>
      </w:r>
      <w:r w:rsidR="00364654">
        <w:rPr>
          <w:rFonts w:hint="cs"/>
          <w:rtl/>
        </w:rPr>
        <w:t>.</w:t>
      </w:r>
    </w:p>
    <w:p w14:paraId="0C599DED" w14:textId="7FB6711F" w:rsidR="0037174C" w:rsidRDefault="0037174C" w:rsidP="005304FA">
      <w:pPr>
        <w:ind w:firstLine="226"/>
        <w:rPr>
          <w:rtl/>
        </w:rPr>
      </w:pPr>
      <w:r>
        <w:rPr>
          <w:rtl/>
        </w:rPr>
        <w:t xml:space="preserve">فهي جنات لا يتحول عنها ساكنوها إلى مكان آخر حيث تطيب، </w:t>
      </w:r>
      <w:r w:rsidR="00FC021A">
        <w:rPr>
          <w:rFonts w:hint="cs"/>
          <w:rtl/>
        </w:rPr>
        <w:t>لساكنيها</w:t>
      </w:r>
      <w:r>
        <w:rPr>
          <w:rtl/>
        </w:rPr>
        <w:t xml:space="preserve"> ال</w:t>
      </w:r>
      <w:r w:rsidR="00BC166D">
        <w:rPr>
          <w:rFonts w:hint="cs"/>
          <w:rtl/>
        </w:rPr>
        <w:t>إ</w:t>
      </w:r>
      <w:r>
        <w:rPr>
          <w:rtl/>
        </w:rPr>
        <w:t xml:space="preserve">قامة المطمئنة </w:t>
      </w:r>
      <w:r w:rsidR="00BC166D">
        <w:rPr>
          <w:rFonts w:hint="cs"/>
          <w:rtl/>
        </w:rPr>
        <w:t>لِما</w:t>
      </w:r>
      <w:r>
        <w:rPr>
          <w:rtl/>
        </w:rPr>
        <w:t xml:space="preserve"> يجدون فيها من نعيم لا ينفد ولا يمل مهما طالت صحبته وامتد الزمن في الحياة معه</w:t>
      </w:r>
      <w:r w:rsidR="00BC166D">
        <w:rPr>
          <w:rFonts w:hint="cs"/>
          <w:rtl/>
        </w:rPr>
        <w:t>.</w:t>
      </w:r>
    </w:p>
    <w:p w14:paraId="650C3BDA" w14:textId="7D810F0E" w:rsidR="0037174C" w:rsidRDefault="0037174C" w:rsidP="005304FA">
      <w:pPr>
        <w:ind w:firstLine="226"/>
        <w:rPr>
          <w:rtl/>
        </w:rPr>
      </w:pPr>
      <w:r>
        <w:rPr>
          <w:rtl/>
        </w:rPr>
        <w:t>ولهم فوق هذا النعيم الذي نالوه ما</w:t>
      </w:r>
      <w:r w:rsidR="00BC166D">
        <w:rPr>
          <w:rFonts w:hint="cs"/>
          <w:rtl/>
        </w:rPr>
        <w:t xml:space="preserve"> </w:t>
      </w:r>
      <w:r>
        <w:rPr>
          <w:rtl/>
        </w:rPr>
        <w:t>هو أعظم وأكبر، ولهم غير جنات عدن ما</w:t>
      </w:r>
      <w:r w:rsidR="00BC166D">
        <w:rPr>
          <w:rFonts w:hint="cs"/>
          <w:rtl/>
        </w:rPr>
        <w:t xml:space="preserve"> </w:t>
      </w:r>
      <w:r>
        <w:rPr>
          <w:rtl/>
        </w:rPr>
        <w:t>هو أجل وأعلى، وذلك ب</w:t>
      </w:r>
      <w:r w:rsidR="00BC166D">
        <w:rPr>
          <w:rFonts w:hint="cs"/>
          <w:rtl/>
        </w:rPr>
        <w:t>م</w:t>
      </w:r>
      <w:r>
        <w:rPr>
          <w:rtl/>
        </w:rPr>
        <w:t xml:space="preserve">ا </w:t>
      </w:r>
      <w:r w:rsidR="00BC166D">
        <w:rPr>
          <w:rFonts w:hint="cs"/>
          <w:rtl/>
        </w:rPr>
        <w:t>ي</w:t>
      </w:r>
      <w:r>
        <w:rPr>
          <w:rtl/>
        </w:rPr>
        <w:t>فيضه تعالى عليهم من رضوانه، وما يضفيه عليهم من رضاه، فكل نعيم</w:t>
      </w:r>
      <w:r w:rsidR="00BC166D">
        <w:rPr>
          <w:rFonts w:hint="cs"/>
          <w:rtl/>
        </w:rPr>
        <w:t xml:space="preserve"> -</w:t>
      </w:r>
      <w:r>
        <w:rPr>
          <w:rtl/>
        </w:rPr>
        <w:t>و</w:t>
      </w:r>
      <w:r w:rsidR="00BC166D">
        <w:rPr>
          <w:rFonts w:hint="cs"/>
          <w:rtl/>
        </w:rPr>
        <w:t>إ</w:t>
      </w:r>
      <w:r>
        <w:rPr>
          <w:rtl/>
        </w:rPr>
        <w:t>ن عظم</w:t>
      </w:r>
      <w:r w:rsidR="00BC166D">
        <w:rPr>
          <w:rFonts w:hint="cs"/>
          <w:rtl/>
        </w:rPr>
        <w:t>-</w:t>
      </w:r>
      <w:r>
        <w:rPr>
          <w:rtl/>
        </w:rPr>
        <w:t xml:space="preserve"> هو قليل إلى رضوان الله</w:t>
      </w:r>
      <w:r w:rsidR="00BC166D">
        <w:rPr>
          <w:rFonts w:hint="cs"/>
          <w:rtl/>
        </w:rPr>
        <w:t xml:space="preserve"> عز وجل</w:t>
      </w:r>
      <w:r>
        <w:rPr>
          <w:rtl/>
        </w:rPr>
        <w:t xml:space="preserve"> الذي ي</w:t>
      </w:r>
      <w:r w:rsidR="00BC166D">
        <w:rPr>
          <w:rFonts w:hint="cs"/>
          <w:rtl/>
        </w:rPr>
        <w:t>ن</w:t>
      </w:r>
      <w:r>
        <w:rPr>
          <w:rtl/>
        </w:rPr>
        <w:t>ال</w:t>
      </w:r>
      <w:r w:rsidR="00BC166D">
        <w:rPr>
          <w:rFonts w:hint="cs"/>
          <w:rtl/>
        </w:rPr>
        <w:t>ه</w:t>
      </w:r>
      <w:r>
        <w:rPr>
          <w:rtl/>
        </w:rPr>
        <w:t xml:space="preserve"> من رضي الله عنه، وأن الجنة بكل ما</w:t>
      </w:r>
      <w:r w:rsidR="00BC166D">
        <w:rPr>
          <w:rFonts w:hint="cs"/>
          <w:rtl/>
        </w:rPr>
        <w:t xml:space="preserve"> </w:t>
      </w:r>
      <w:r>
        <w:rPr>
          <w:rtl/>
        </w:rPr>
        <w:t>فيها من نعيم ل</w:t>
      </w:r>
      <w:r w:rsidR="00BC166D">
        <w:rPr>
          <w:rFonts w:hint="cs"/>
          <w:rtl/>
        </w:rPr>
        <w:t>ت</w:t>
      </w:r>
      <w:r>
        <w:rPr>
          <w:rtl/>
        </w:rPr>
        <w:t xml:space="preserve">تضاءل وتتوارى في هالات ذلك الرضوان الكريم.. </w:t>
      </w:r>
      <w:r w:rsidR="00BC166D" w:rsidRPr="00BC166D">
        <w:rPr>
          <w:rtl/>
        </w:rPr>
        <w:t>﴿وَرِضْوَانٌ مِنَ اللَّهِ أَكْبَرُ﴾</w:t>
      </w:r>
      <w:r>
        <w:rPr>
          <w:rtl/>
        </w:rPr>
        <w:t>.</w:t>
      </w:r>
    </w:p>
    <w:p w14:paraId="2178B82F" w14:textId="5394E94A" w:rsidR="0037174C" w:rsidRDefault="0037174C" w:rsidP="005304FA">
      <w:pPr>
        <w:ind w:firstLine="226"/>
        <w:rPr>
          <w:rtl/>
        </w:rPr>
      </w:pPr>
      <w:r>
        <w:rPr>
          <w:rtl/>
        </w:rPr>
        <w:t xml:space="preserve">ثم </w:t>
      </w:r>
      <w:r w:rsidR="00BC166D">
        <w:rPr>
          <w:rFonts w:hint="cs"/>
          <w:rtl/>
        </w:rPr>
        <w:t>إ</w:t>
      </w:r>
      <w:r>
        <w:rPr>
          <w:rtl/>
        </w:rPr>
        <w:t xml:space="preserve">ن كل نعيم هو تبع لهذا الرضا، ونسبة من </w:t>
      </w:r>
      <w:r w:rsidR="00BC166D">
        <w:rPr>
          <w:rFonts w:hint="cs"/>
          <w:rtl/>
        </w:rPr>
        <w:t>أ</w:t>
      </w:r>
      <w:r>
        <w:rPr>
          <w:rtl/>
        </w:rPr>
        <w:t xml:space="preserve">نسامه الطيبة المباركة، ولهذا جاء قوله تعالى: </w:t>
      </w:r>
      <w:r w:rsidR="00BC166D" w:rsidRPr="00BC166D">
        <w:rPr>
          <w:rtl/>
        </w:rPr>
        <w:t>﴿وَرِضْوَانٌ مِنَ اللَّهِ أَكْبَرُ﴾</w:t>
      </w:r>
      <w:r>
        <w:rPr>
          <w:rtl/>
        </w:rPr>
        <w:t>، مستأنف</w:t>
      </w:r>
      <w:r w:rsidR="00BC166D">
        <w:rPr>
          <w:rFonts w:hint="cs"/>
          <w:rtl/>
        </w:rPr>
        <w:t>ً</w:t>
      </w:r>
      <w:r>
        <w:rPr>
          <w:rtl/>
        </w:rPr>
        <w:t>ا غير معطوف على ما</w:t>
      </w:r>
      <w:r w:rsidR="00BC166D">
        <w:rPr>
          <w:rFonts w:hint="cs"/>
          <w:rtl/>
        </w:rPr>
        <w:t xml:space="preserve"> </w:t>
      </w:r>
      <w:r>
        <w:rPr>
          <w:rtl/>
        </w:rPr>
        <w:t xml:space="preserve">قبله حتى كأنه </w:t>
      </w:r>
      <w:r w:rsidR="00BC166D">
        <w:rPr>
          <w:rFonts w:hint="cs"/>
          <w:rtl/>
        </w:rPr>
        <w:t>إ</w:t>
      </w:r>
      <w:r>
        <w:rPr>
          <w:rtl/>
        </w:rPr>
        <w:t>ضراب عما سبقه، كأنه قال: بل رضوان من الله أكبر وأعظم من تلك الجنات وما</w:t>
      </w:r>
      <w:r w:rsidR="00BC166D">
        <w:rPr>
          <w:rFonts w:hint="cs"/>
          <w:rtl/>
        </w:rPr>
        <w:t xml:space="preserve"> </w:t>
      </w:r>
      <w:r>
        <w:rPr>
          <w:rtl/>
        </w:rPr>
        <w:t xml:space="preserve">فيها، لا يقدر قدره ولا </w:t>
      </w:r>
      <w:r w:rsidR="00BC166D">
        <w:rPr>
          <w:rFonts w:hint="cs"/>
          <w:rtl/>
        </w:rPr>
        <w:t>ي</w:t>
      </w:r>
      <w:r>
        <w:rPr>
          <w:rtl/>
        </w:rPr>
        <w:t>كنه سره، وما</w:t>
      </w:r>
      <w:r w:rsidR="00BC166D">
        <w:rPr>
          <w:rFonts w:hint="cs"/>
          <w:rtl/>
        </w:rPr>
        <w:t xml:space="preserve"> </w:t>
      </w:r>
      <w:r>
        <w:rPr>
          <w:rtl/>
        </w:rPr>
        <w:t xml:space="preserve">هو </w:t>
      </w:r>
      <w:r w:rsidR="00BC166D">
        <w:rPr>
          <w:rFonts w:hint="cs"/>
          <w:rtl/>
        </w:rPr>
        <w:t>إ</w:t>
      </w:r>
      <w:r>
        <w:rPr>
          <w:rtl/>
        </w:rPr>
        <w:t>لا م</w:t>
      </w:r>
      <w:r w:rsidR="00BC166D">
        <w:rPr>
          <w:rFonts w:hint="cs"/>
          <w:rtl/>
        </w:rPr>
        <w:t>ق</w:t>
      </w:r>
      <w:r>
        <w:rPr>
          <w:rtl/>
        </w:rPr>
        <w:t>ام رؤية الرب تعالى التي ت</w:t>
      </w:r>
      <w:r w:rsidR="00BC166D">
        <w:rPr>
          <w:rFonts w:hint="cs"/>
          <w:rtl/>
        </w:rPr>
        <w:t>ك</w:t>
      </w:r>
      <w:r>
        <w:rPr>
          <w:rtl/>
        </w:rPr>
        <w:t>مل بها معرفة الرحمن، وتتم سعادة</w:t>
      </w:r>
      <w:r w:rsidR="00BC166D">
        <w:rPr>
          <w:rFonts w:hint="cs"/>
          <w:rtl/>
        </w:rPr>
        <w:t xml:space="preserve"> </w:t>
      </w:r>
      <w:r>
        <w:rPr>
          <w:rtl/>
        </w:rPr>
        <w:t xml:space="preserve">الإنسان.. فالإنسان جسد وروح.. </w:t>
      </w:r>
      <w:r w:rsidR="00FC021A">
        <w:rPr>
          <w:rFonts w:hint="cs"/>
          <w:rtl/>
        </w:rPr>
        <w:t>ففي</w:t>
      </w:r>
      <w:r>
        <w:rPr>
          <w:rtl/>
        </w:rPr>
        <w:t xml:space="preserve"> الجنات ومساكنها أعلى النعيم الجسماني، ورضوان الله أكبر هو أعلى النعيم الروحاني.</w:t>
      </w:r>
    </w:p>
    <w:p w14:paraId="2F3E99B3" w14:textId="698433B1" w:rsidR="0037174C" w:rsidRDefault="0037174C" w:rsidP="005304FA">
      <w:pPr>
        <w:ind w:firstLine="226"/>
        <w:rPr>
          <w:rtl/>
        </w:rPr>
      </w:pPr>
      <w:r>
        <w:rPr>
          <w:rtl/>
        </w:rPr>
        <w:t xml:space="preserve">إن لحظة </w:t>
      </w:r>
      <w:r w:rsidR="00BC166D">
        <w:rPr>
          <w:rFonts w:hint="cs"/>
          <w:rtl/>
        </w:rPr>
        <w:t>ال</w:t>
      </w:r>
      <w:r>
        <w:rPr>
          <w:rtl/>
        </w:rPr>
        <w:t>اتصال بالله، لحظة شهود لجلاله، لحظة انطلاق من حبسة هذه الأمشاج ومن ثقلة هذه الأرض، وهمومها القريبة</w:t>
      </w:r>
      <w:r w:rsidR="00BC166D">
        <w:rPr>
          <w:rFonts w:hint="cs"/>
          <w:rtl/>
        </w:rPr>
        <w:t>،</w:t>
      </w:r>
      <w:r>
        <w:rPr>
          <w:rtl/>
        </w:rPr>
        <w:t xml:space="preserve"> لحظة تنبثق فيها في أعماق القلب شاعة من ذلك النور الذي لا تدركه الأبصار، لحظة </w:t>
      </w:r>
      <w:r w:rsidR="00BC166D">
        <w:rPr>
          <w:rFonts w:hint="cs"/>
          <w:rtl/>
        </w:rPr>
        <w:t>إ</w:t>
      </w:r>
      <w:r>
        <w:rPr>
          <w:rtl/>
        </w:rPr>
        <w:t xml:space="preserve">شراق تنير فيها حنايا الروح بقبس من روح الله.. إن لحظة واحدة من هذه اللحظات التي تتفق للندرة القليلة من البشر في ومضة </w:t>
      </w:r>
      <w:r w:rsidR="00BC166D">
        <w:rPr>
          <w:rFonts w:hint="cs"/>
          <w:rtl/>
        </w:rPr>
        <w:t>ص</w:t>
      </w:r>
      <w:r>
        <w:rPr>
          <w:rtl/>
        </w:rPr>
        <w:t>فا</w:t>
      </w:r>
      <w:r w:rsidR="00BC166D">
        <w:rPr>
          <w:rFonts w:hint="cs"/>
          <w:rtl/>
        </w:rPr>
        <w:t>ء</w:t>
      </w:r>
      <w:r>
        <w:rPr>
          <w:rtl/>
        </w:rPr>
        <w:t xml:space="preserve"> ليتضاءل إلى جوارها كل م</w:t>
      </w:r>
      <w:r w:rsidR="00FC021A">
        <w:rPr>
          <w:rFonts w:hint="cs"/>
          <w:rtl/>
        </w:rPr>
        <w:t>م</w:t>
      </w:r>
      <w:r w:rsidR="00BC166D">
        <w:rPr>
          <w:rFonts w:hint="cs"/>
          <w:rtl/>
        </w:rPr>
        <w:t>ت</w:t>
      </w:r>
      <w:r>
        <w:rPr>
          <w:rtl/>
        </w:rPr>
        <w:t>ع، وكل رجاء، فكيف برضوان من الله يغمر هذه الأرواح، ويستشعره بدون انقطاع..؟</w:t>
      </w:r>
    </w:p>
    <w:p w14:paraId="0F9B2B77" w14:textId="74237B4B" w:rsidR="0037174C" w:rsidRDefault="00BC166D" w:rsidP="005304FA">
      <w:pPr>
        <w:ind w:firstLine="226"/>
        <w:rPr>
          <w:rtl/>
        </w:rPr>
      </w:pPr>
      <w:r w:rsidRPr="00BC166D">
        <w:rPr>
          <w:rtl/>
        </w:rPr>
        <w:t>﴿ذَلِكَ﴾</w:t>
      </w:r>
      <w:r w:rsidR="0037174C">
        <w:rPr>
          <w:rtl/>
        </w:rPr>
        <w:t xml:space="preserve">، الرضوان هو وحده </w:t>
      </w:r>
      <w:r w:rsidRPr="00BC166D">
        <w:rPr>
          <w:rtl/>
        </w:rPr>
        <w:t>﴿الْفَوْزُ الْعَظِيمُ﴾</w:t>
      </w:r>
      <w:r w:rsidR="0037174C">
        <w:rPr>
          <w:rtl/>
        </w:rPr>
        <w:t xml:space="preserve">، الفوز كل الفوز، والنعيم كل النعيم، لا ما </w:t>
      </w:r>
      <w:r>
        <w:rPr>
          <w:rFonts w:hint="cs"/>
          <w:rtl/>
        </w:rPr>
        <w:t>ي</w:t>
      </w:r>
      <w:r w:rsidR="0037174C">
        <w:rPr>
          <w:rtl/>
        </w:rPr>
        <w:t>عده الناس فوز</w:t>
      </w:r>
      <w:r>
        <w:rPr>
          <w:rFonts w:hint="cs"/>
          <w:rtl/>
        </w:rPr>
        <w:t>ً</w:t>
      </w:r>
      <w:r w:rsidR="0037174C">
        <w:rPr>
          <w:rtl/>
        </w:rPr>
        <w:t>ا، ولا ما يطلبه المنافقون والكفار من التمتع بطيبات الدنيا</w:t>
      </w:r>
      <w:r>
        <w:rPr>
          <w:rFonts w:hint="cs"/>
          <w:rtl/>
        </w:rPr>
        <w:t>.</w:t>
      </w:r>
    </w:p>
    <w:p w14:paraId="4EDF39FD" w14:textId="01A0DD3B" w:rsidR="0037174C" w:rsidRDefault="0037174C" w:rsidP="005304FA">
      <w:pPr>
        <w:ind w:firstLine="226"/>
        <w:rPr>
          <w:rtl/>
        </w:rPr>
      </w:pPr>
      <w:r>
        <w:rPr>
          <w:rtl/>
        </w:rPr>
        <w:t>أخرج الشيخان والطبري وغيرهم عن أبي سعيد الخدري قال: قال رسول الله صلى الله عليه وسلم</w:t>
      </w:r>
      <w:r w:rsidR="00BC166D">
        <w:rPr>
          <w:rFonts w:hint="cs"/>
          <w:rtl/>
        </w:rPr>
        <w:t>:</w:t>
      </w:r>
      <w:r>
        <w:rPr>
          <w:rtl/>
        </w:rPr>
        <w:t xml:space="preserve"> </w:t>
      </w:r>
      <w:r w:rsidR="00BC166D">
        <w:rPr>
          <w:rFonts w:hint="cs"/>
          <w:rtl/>
        </w:rPr>
        <w:t>(إ</w:t>
      </w:r>
      <w:r>
        <w:rPr>
          <w:rtl/>
        </w:rPr>
        <w:t>ن الله تعالى يقول لأهل الجنة: يا أهل الجنة</w:t>
      </w:r>
      <w:r w:rsidR="00BC166D">
        <w:rPr>
          <w:rFonts w:hint="cs"/>
          <w:rtl/>
        </w:rPr>
        <w:t>،</w:t>
      </w:r>
      <w:r>
        <w:rPr>
          <w:rtl/>
        </w:rPr>
        <w:t xml:space="preserve"> فيقولون: لبيك ربنا وسعديك والخير في يديك، فيقول هل رضيتم؟ فيقولون: ربنا وما</w:t>
      </w:r>
      <w:r w:rsidR="00BC166D">
        <w:rPr>
          <w:rFonts w:hint="cs"/>
          <w:rtl/>
        </w:rPr>
        <w:t xml:space="preserve"> </w:t>
      </w:r>
      <w:r>
        <w:rPr>
          <w:rtl/>
        </w:rPr>
        <w:t>لنا لا نرض</w:t>
      </w:r>
      <w:r w:rsidR="00BC166D">
        <w:rPr>
          <w:rFonts w:hint="cs"/>
          <w:rtl/>
        </w:rPr>
        <w:t>ى</w:t>
      </w:r>
      <w:r>
        <w:rPr>
          <w:rtl/>
        </w:rPr>
        <w:t xml:space="preserve"> وقد </w:t>
      </w:r>
      <w:r w:rsidR="00BC166D">
        <w:rPr>
          <w:rFonts w:hint="cs"/>
          <w:rtl/>
        </w:rPr>
        <w:t>أ</w:t>
      </w:r>
      <w:r>
        <w:rPr>
          <w:rtl/>
        </w:rPr>
        <w:t>عطيتنا ما</w:t>
      </w:r>
      <w:r w:rsidR="00BC166D">
        <w:rPr>
          <w:rFonts w:hint="cs"/>
          <w:rtl/>
        </w:rPr>
        <w:t xml:space="preserve"> </w:t>
      </w:r>
      <w:r>
        <w:rPr>
          <w:rtl/>
        </w:rPr>
        <w:t>لم تعط</w:t>
      </w:r>
      <w:r w:rsidR="00BC166D">
        <w:rPr>
          <w:rFonts w:hint="cs"/>
          <w:rtl/>
        </w:rPr>
        <w:t>ِ</w:t>
      </w:r>
      <w:r>
        <w:rPr>
          <w:rtl/>
        </w:rPr>
        <w:t xml:space="preserve"> أحد من خلقك؟ فيقول: ألا أعطيكم أفضل من ذلك؟ فيقولون</w:t>
      </w:r>
      <w:r w:rsidR="00BC166D">
        <w:rPr>
          <w:rFonts w:hint="cs"/>
          <w:rtl/>
        </w:rPr>
        <w:t>:</w:t>
      </w:r>
      <w:r>
        <w:rPr>
          <w:rtl/>
        </w:rPr>
        <w:t xml:space="preserve"> وأي شيء أفضل من ذلك </w:t>
      </w:r>
      <w:r w:rsidR="00BC166D">
        <w:rPr>
          <w:rFonts w:hint="cs"/>
          <w:rtl/>
        </w:rPr>
        <w:t xml:space="preserve">يا </w:t>
      </w:r>
      <w:r>
        <w:rPr>
          <w:rtl/>
        </w:rPr>
        <w:t>رب؟ فيقول: أحل عليكم رضواني فلا أسخط عليكم بعده أبد</w:t>
      </w:r>
      <w:r w:rsidR="00BC166D">
        <w:rPr>
          <w:rFonts w:hint="cs"/>
          <w:rtl/>
        </w:rPr>
        <w:t>ً</w:t>
      </w:r>
      <w:r>
        <w:rPr>
          <w:rtl/>
        </w:rPr>
        <w:t>ا</w:t>
      </w:r>
      <w:r w:rsidR="00BC166D">
        <w:rPr>
          <w:rFonts w:hint="cs"/>
          <w:rtl/>
        </w:rPr>
        <w:t>).</w:t>
      </w:r>
    </w:p>
    <w:p w14:paraId="741E6485" w14:textId="77777777" w:rsidR="00BC166D" w:rsidRDefault="0037174C" w:rsidP="005304FA">
      <w:pPr>
        <w:pStyle w:val="3"/>
        <w:rPr>
          <w:rtl/>
        </w:rPr>
      </w:pPr>
      <w:bookmarkStart w:id="140" w:name="_Toc155503341"/>
      <w:r>
        <w:rPr>
          <w:rtl/>
        </w:rPr>
        <w:t>الجنة</w:t>
      </w:r>
      <w:bookmarkEnd w:id="140"/>
    </w:p>
    <w:p w14:paraId="64C07CDE" w14:textId="118DACAF" w:rsidR="0037174C" w:rsidRDefault="0037174C" w:rsidP="005304FA">
      <w:pPr>
        <w:ind w:firstLine="226"/>
        <w:rPr>
          <w:rtl/>
        </w:rPr>
      </w:pPr>
      <w:r>
        <w:rPr>
          <w:rtl/>
        </w:rPr>
        <w:t>الجنة في الأصل مأخوذة من الجن</w:t>
      </w:r>
      <w:r w:rsidR="00AE33B6">
        <w:rPr>
          <w:rFonts w:hint="cs"/>
          <w:rtl/>
        </w:rPr>
        <w:t>؛</w:t>
      </w:r>
      <w:r>
        <w:rPr>
          <w:rtl/>
        </w:rPr>
        <w:t xml:space="preserve"> بمعنى الستر وتطلق على البستان الذي سترت أشجاره أرضه، وعلى الأرض التي بها شجر ونخل، كما تطلق على نفس الشجر، ثم صارت علم</w:t>
      </w:r>
      <w:r w:rsidR="00581915">
        <w:rPr>
          <w:rFonts w:hint="cs"/>
          <w:rtl/>
        </w:rPr>
        <w:t>ً</w:t>
      </w:r>
      <w:r>
        <w:rPr>
          <w:rtl/>
        </w:rPr>
        <w:t>ا على دار الثواب التي فيها من أنواع النعيم ما</w:t>
      </w:r>
      <w:r w:rsidR="00581915">
        <w:rPr>
          <w:rFonts w:hint="cs"/>
          <w:rtl/>
        </w:rPr>
        <w:t xml:space="preserve"> </w:t>
      </w:r>
      <w:r>
        <w:rPr>
          <w:rtl/>
        </w:rPr>
        <w:t>لا عين</w:t>
      </w:r>
      <w:r w:rsidR="00581915">
        <w:rPr>
          <w:rFonts w:hint="cs"/>
          <w:rtl/>
        </w:rPr>
        <w:t>ٌ</w:t>
      </w:r>
      <w:r>
        <w:rPr>
          <w:rtl/>
        </w:rPr>
        <w:t xml:space="preserve"> رأت ولا أذن</w:t>
      </w:r>
      <w:r w:rsidR="00581915">
        <w:rPr>
          <w:rFonts w:hint="cs"/>
          <w:rtl/>
        </w:rPr>
        <w:t>ٌ</w:t>
      </w:r>
      <w:r>
        <w:rPr>
          <w:rtl/>
        </w:rPr>
        <w:t xml:space="preserve"> سمعت</w:t>
      </w:r>
      <w:r w:rsidR="00581915">
        <w:rPr>
          <w:rFonts w:hint="cs"/>
          <w:rtl/>
        </w:rPr>
        <w:t>،</w:t>
      </w:r>
      <w:r>
        <w:rPr>
          <w:rtl/>
        </w:rPr>
        <w:t xml:space="preserve"> ولا خطر على قلب بشر مما تشتهيه الأنفس، و</w:t>
      </w:r>
      <w:r w:rsidR="00581915">
        <w:rPr>
          <w:rFonts w:hint="cs"/>
          <w:rtl/>
        </w:rPr>
        <w:t>ت</w:t>
      </w:r>
      <w:r>
        <w:rPr>
          <w:rtl/>
        </w:rPr>
        <w:t>لذ الأعين، وجمعت الجنة جمع قلة لفلتها عدد</w:t>
      </w:r>
      <w:r w:rsidR="00581915">
        <w:rPr>
          <w:rFonts w:hint="cs"/>
          <w:rtl/>
        </w:rPr>
        <w:t>ً</w:t>
      </w:r>
      <w:r>
        <w:rPr>
          <w:rtl/>
        </w:rPr>
        <w:t xml:space="preserve">ا مع اشتمال كل واحدة منها على درجات متفاوتة، ومنازل متباينة، بحسب تفاوت درجات العمل، ومراتب </w:t>
      </w:r>
      <w:r w:rsidR="00581915">
        <w:rPr>
          <w:rFonts w:hint="cs"/>
          <w:rtl/>
        </w:rPr>
        <w:t>الإخلاص.</w:t>
      </w:r>
    </w:p>
    <w:p w14:paraId="4783484F" w14:textId="39A4636C" w:rsidR="0037174C" w:rsidRDefault="0037174C" w:rsidP="005304FA">
      <w:pPr>
        <w:ind w:firstLine="226"/>
        <w:rPr>
          <w:rtl/>
        </w:rPr>
      </w:pPr>
      <w:r>
        <w:rPr>
          <w:rtl/>
        </w:rPr>
        <w:t xml:space="preserve">وقد ورد أنها سبع جنات، أعلاها وأفضلها جنة الفردوس، فجنة المأوى، فجنة الخلد، </w:t>
      </w:r>
      <w:r w:rsidR="00581915">
        <w:rPr>
          <w:rFonts w:hint="cs"/>
          <w:rtl/>
        </w:rPr>
        <w:t>ف</w:t>
      </w:r>
      <w:r>
        <w:rPr>
          <w:rtl/>
        </w:rPr>
        <w:t>جنة النعيم، فجنة عدن، فدار السلام، فدار الإجلال، واختار هذا القول ابن عباس رضي الله عنهما</w:t>
      </w:r>
      <w:r w:rsidR="00581915">
        <w:rPr>
          <w:rFonts w:hint="cs"/>
          <w:rtl/>
        </w:rPr>
        <w:t xml:space="preserve"> -</w:t>
      </w:r>
      <w:r>
        <w:rPr>
          <w:rtl/>
        </w:rPr>
        <w:t>وجماعة</w:t>
      </w:r>
      <w:r w:rsidR="00581915">
        <w:rPr>
          <w:rFonts w:hint="cs"/>
          <w:rtl/>
        </w:rPr>
        <w:t>-</w:t>
      </w:r>
      <w:r>
        <w:rPr>
          <w:rtl/>
        </w:rPr>
        <w:t xml:space="preserve"> وذهب جمع من العلماء إلى أنها أربع فقط: بدليل ما جاء في سورة </w:t>
      </w:r>
      <w:r w:rsidR="00581915">
        <w:rPr>
          <w:rFonts w:hint="cs"/>
          <w:rtl/>
        </w:rPr>
        <w:t>«</w:t>
      </w:r>
      <w:r>
        <w:rPr>
          <w:rtl/>
        </w:rPr>
        <w:t>الرحمن</w:t>
      </w:r>
      <w:r w:rsidR="00581915">
        <w:rPr>
          <w:rFonts w:hint="cs"/>
          <w:rtl/>
        </w:rPr>
        <w:t>»</w:t>
      </w:r>
      <w:r>
        <w:rPr>
          <w:rtl/>
        </w:rPr>
        <w:t xml:space="preserve"> قال تعالى: </w:t>
      </w:r>
      <w:r w:rsidR="00581915" w:rsidRPr="00581915">
        <w:rPr>
          <w:rtl/>
        </w:rPr>
        <w:t>﴿وَلِمَنْ خَافَ مَقَامَ رَبِّهِ جَنَّتَانِ (46)﴾</w:t>
      </w:r>
      <w:r w:rsidR="00581915" w:rsidRPr="00581915">
        <w:rPr>
          <w:sz w:val="24"/>
          <w:szCs w:val="24"/>
          <w:rtl/>
        </w:rPr>
        <w:t xml:space="preserve"> [الرحمن: 46]</w:t>
      </w:r>
      <w:r w:rsidR="00581915">
        <w:rPr>
          <w:rFonts w:hint="cs"/>
          <w:rtl/>
        </w:rPr>
        <w:t>؛</w:t>
      </w:r>
      <w:r>
        <w:rPr>
          <w:rtl/>
        </w:rPr>
        <w:t xml:space="preserve"> جنة النعيم، وجنة المأوى</w:t>
      </w:r>
      <w:r w:rsidR="00581915">
        <w:rPr>
          <w:rFonts w:hint="cs"/>
          <w:rtl/>
        </w:rPr>
        <w:t>،</w:t>
      </w:r>
      <w:r>
        <w:rPr>
          <w:rtl/>
        </w:rPr>
        <w:t xml:space="preserve"> ثم قال تعالى: </w:t>
      </w:r>
      <w:r w:rsidR="00581915" w:rsidRPr="00581915">
        <w:rPr>
          <w:rtl/>
        </w:rPr>
        <w:t>﴿وَمِنْ دُونِهِمَا جَنَّتَانِ (62)﴾</w:t>
      </w:r>
      <w:r w:rsidR="00581915" w:rsidRPr="00581915">
        <w:rPr>
          <w:sz w:val="24"/>
          <w:szCs w:val="24"/>
          <w:rtl/>
        </w:rPr>
        <w:t xml:space="preserve"> [الرحمن: 62]</w:t>
      </w:r>
      <w:r w:rsidR="00581915">
        <w:rPr>
          <w:rFonts w:hint="cs"/>
          <w:rtl/>
        </w:rPr>
        <w:t>؛</w:t>
      </w:r>
      <w:r>
        <w:rPr>
          <w:rtl/>
        </w:rPr>
        <w:t xml:space="preserve"> جنة عدن وجنة الفردوس، وقيل: الجنة واحدة والأسماء المتقدمة صادقة عليها.</w:t>
      </w:r>
    </w:p>
    <w:p w14:paraId="1279DB9D" w14:textId="6C07E7DB" w:rsidR="0037174C" w:rsidRDefault="0037174C" w:rsidP="005304FA">
      <w:pPr>
        <w:ind w:firstLine="226"/>
        <w:rPr>
          <w:rtl/>
        </w:rPr>
      </w:pPr>
      <w:r>
        <w:rPr>
          <w:rtl/>
        </w:rPr>
        <w:t>والحق الذي يجب الإيمان به أن الجنة هي دار الثواب التي وعدها الرحمن عباده الصالحين</w:t>
      </w:r>
      <w:r w:rsidR="00581915">
        <w:rPr>
          <w:rFonts w:hint="cs"/>
          <w:rtl/>
        </w:rPr>
        <w:t>..</w:t>
      </w:r>
      <w:r>
        <w:rPr>
          <w:rtl/>
        </w:rPr>
        <w:t xml:space="preserve"> أما أنها واحدة أو أكثر فهذا بحث لا يترتب عليه كبير فائدة، ولم يرد في ذلك نص صريح أو مستند صحيح</w:t>
      </w:r>
      <w:r w:rsidR="00581915">
        <w:rPr>
          <w:rFonts w:hint="cs"/>
          <w:rtl/>
        </w:rPr>
        <w:t>.</w:t>
      </w:r>
    </w:p>
    <w:p w14:paraId="67EAD280" w14:textId="34B49283" w:rsidR="0037174C" w:rsidRDefault="0037174C" w:rsidP="005304FA">
      <w:pPr>
        <w:ind w:firstLine="226"/>
        <w:rPr>
          <w:rtl/>
        </w:rPr>
      </w:pPr>
      <w:r>
        <w:rPr>
          <w:rtl/>
        </w:rPr>
        <w:t xml:space="preserve">وقد وصف الله الجنة بقوله: </w:t>
      </w:r>
      <w:r w:rsidR="00581915" w:rsidRPr="00581915">
        <w:rPr>
          <w:rtl/>
        </w:rPr>
        <w:t>﴿تَجْرِي مِنْ تَحْتِهَا الْأَنْهَارُ﴾</w:t>
      </w:r>
      <w:r w:rsidR="00581915" w:rsidRPr="00581915">
        <w:rPr>
          <w:sz w:val="24"/>
          <w:szCs w:val="24"/>
          <w:rtl/>
        </w:rPr>
        <w:t xml:space="preserve"> [التوبة: 72]</w:t>
      </w:r>
      <w:r>
        <w:rPr>
          <w:rtl/>
        </w:rPr>
        <w:t>.</w:t>
      </w:r>
    </w:p>
    <w:p w14:paraId="11F01B7E" w14:textId="7EF43F74" w:rsidR="0037174C" w:rsidRDefault="0037174C" w:rsidP="005304FA">
      <w:pPr>
        <w:ind w:firstLine="226"/>
        <w:rPr>
          <w:rtl/>
        </w:rPr>
      </w:pPr>
      <w:r>
        <w:rPr>
          <w:rtl/>
        </w:rPr>
        <w:t>والنهر اسم لمجرى الماء، أو اسم لنفس الماء، وهو أعظم من الجدول، وفد بخص بما دون</w:t>
      </w:r>
      <w:r w:rsidR="00581915">
        <w:rPr>
          <w:rFonts w:hint="cs"/>
          <w:rtl/>
        </w:rPr>
        <w:t xml:space="preserve"> </w:t>
      </w:r>
      <w:r>
        <w:rPr>
          <w:rtl/>
        </w:rPr>
        <w:t>البحر، وهو المتبادر عند الإطلاق لكثرة وروده في ذلك</w:t>
      </w:r>
      <w:r w:rsidR="00581915">
        <w:rPr>
          <w:rFonts w:hint="cs"/>
          <w:rtl/>
        </w:rPr>
        <w:t>،</w:t>
      </w:r>
      <w:r>
        <w:rPr>
          <w:rtl/>
        </w:rPr>
        <w:t xml:space="preserve"> وقد يسمى النهر العظيم بحر</w:t>
      </w:r>
      <w:r w:rsidR="00581915">
        <w:rPr>
          <w:rFonts w:hint="cs"/>
          <w:rtl/>
        </w:rPr>
        <w:t>ً</w:t>
      </w:r>
      <w:r>
        <w:rPr>
          <w:rtl/>
        </w:rPr>
        <w:t>ا</w:t>
      </w:r>
      <w:r w:rsidR="00581915">
        <w:rPr>
          <w:rFonts w:hint="cs"/>
          <w:rtl/>
        </w:rPr>
        <w:t>،</w:t>
      </w:r>
      <w:r>
        <w:rPr>
          <w:rtl/>
        </w:rPr>
        <w:t xml:space="preserve"> وجريان الأنهار إنما هو من تحت أشجار الجنة.</w:t>
      </w:r>
    </w:p>
    <w:p w14:paraId="435B7BED" w14:textId="602EF4D9" w:rsidR="0037174C" w:rsidRDefault="0037174C" w:rsidP="005304FA">
      <w:pPr>
        <w:ind w:firstLine="226"/>
        <w:rPr>
          <w:rtl/>
        </w:rPr>
      </w:pPr>
      <w:r>
        <w:rPr>
          <w:rtl/>
        </w:rPr>
        <w:t xml:space="preserve">وقد ورد أن </w:t>
      </w:r>
      <w:r w:rsidR="00581915">
        <w:rPr>
          <w:rFonts w:hint="cs"/>
          <w:rtl/>
        </w:rPr>
        <w:t>أ</w:t>
      </w:r>
      <w:r>
        <w:rPr>
          <w:rtl/>
        </w:rPr>
        <w:t>نهار الجنة تجري في غير أخدود وهذا في أرض حصباؤها الدر والياقوت</w:t>
      </w:r>
      <w:r w:rsidR="00581915">
        <w:rPr>
          <w:rFonts w:hint="cs"/>
          <w:rtl/>
        </w:rPr>
        <w:t>،</w:t>
      </w:r>
      <w:r>
        <w:rPr>
          <w:rtl/>
        </w:rPr>
        <w:t xml:space="preserve"> وترابها المسك</w:t>
      </w:r>
      <w:r w:rsidR="00581915">
        <w:rPr>
          <w:rFonts w:hint="cs"/>
          <w:rtl/>
        </w:rPr>
        <w:t>،</w:t>
      </w:r>
      <w:r>
        <w:rPr>
          <w:rtl/>
        </w:rPr>
        <w:t xml:space="preserve"> أبلغ في النزهة، وأبهى في المنظر، وأبهج للنفس، يضاف إلى هذه الم</w:t>
      </w:r>
      <w:r w:rsidR="00581915">
        <w:rPr>
          <w:rFonts w:hint="cs"/>
          <w:rtl/>
        </w:rPr>
        <w:t>ت</w:t>
      </w:r>
      <w:r>
        <w:rPr>
          <w:rtl/>
        </w:rPr>
        <w:t>ع الروحية ما</w:t>
      </w:r>
      <w:r w:rsidR="00581915">
        <w:rPr>
          <w:rFonts w:hint="cs"/>
          <w:rtl/>
        </w:rPr>
        <w:t xml:space="preserve"> </w:t>
      </w:r>
      <w:r>
        <w:rPr>
          <w:rtl/>
        </w:rPr>
        <w:t>في أنهار الجنة من ري عذب هنيء، وغذاء شه</w:t>
      </w:r>
      <w:r w:rsidR="00581915">
        <w:rPr>
          <w:rFonts w:hint="cs"/>
          <w:rtl/>
        </w:rPr>
        <w:t>ي</w:t>
      </w:r>
      <w:r>
        <w:rPr>
          <w:rtl/>
        </w:rPr>
        <w:t xml:space="preserve"> مري</w:t>
      </w:r>
      <w:r w:rsidR="00581915">
        <w:rPr>
          <w:rFonts w:hint="cs"/>
          <w:rtl/>
        </w:rPr>
        <w:t>ء</w:t>
      </w:r>
      <w:r>
        <w:rPr>
          <w:rtl/>
        </w:rPr>
        <w:t xml:space="preserve">، </w:t>
      </w:r>
      <w:r w:rsidR="00581915" w:rsidRPr="00581915">
        <w:rPr>
          <w:rtl/>
        </w:rPr>
        <w:t>﴿مَثَلُ الْجَنَّةِ الَّتِي وُعِدَ الْمُتَّقُونَ فِيهَا أَنْهَارٌ مِنْ مَاءٍ غَيْرِ آسِنٍ وَأَنْهَارٌ مِنْ لَبَنٍ لَمْ يَتَغَيَّرْ طَعْمُهُ وَأَنْهَارٌ مِنْ خَمْرٍ لَذَّةٍ لِلشَّارِبِينَ وَأَنْهَارٌ مِنْ عَسَلٍ مُصَفًّى وَلَهُمْ فِيهَا مِنْ كُلِّ الثَّمَرَاتِ﴾</w:t>
      </w:r>
      <w:r w:rsidR="00581915" w:rsidRPr="00581915">
        <w:rPr>
          <w:sz w:val="24"/>
          <w:szCs w:val="24"/>
          <w:rtl/>
        </w:rPr>
        <w:t xml:space="preserve"> [محمد: 15]</w:t>
      </w:r>
      <w:r w:rsidR="00581915">
        <w:rPr>
          <w:rFonts w:hint="cs"/>
          <w:rtl/>
        </w:rPr>
        <w:t>.</w:t>
      </w:r>
    </w:p>
    <w:p w14:paraId="27AE140F" w14:textId="0D116EDC" w:rsidR="0037174C" w:rsidRDefault="0037174C" w:rsidP="005304FA">
      <w:pPr>
        <w:ind w:firstLine="226"/>
        <w:rPr>
          <w:rtl/>
        </w:rPr>
      </w:pPr>
      <w:r>
        <w:rPr>
          <w:rtl/>
        </w:rPr>
        <w:t>ولروعة هذا الوصف وجمال هذا المنظر منظر الأنهار، وهي تجر</w:t>
      </w:r>
      <w:r w:rsidR="00581915">
        <w:rPr>
          <w:rFonts w:hint="cs"/>
          <w:rtl/>
        </w:rPr>
        <w:t>ي</w:t>
      </w:r>
      <w:r>
        <w:rPr>
          <w:rtl/>
        </w:rPr>
        <w:t xml:space="preserve"> تحت ظلال الأشجار كثر في القرآن، وورد الوعد بالجنة مقرون</w:t>
      </w:r>
      <w:r w:rsidR="00581915">
        <w:rPr>
          <w:rFonts w:hint="cs"/>
          <w:rtl/>
        </w:rPr>
        <w:t>ً</w:t>
      </w:r>
      <w:r>
        <w:rPr>
          <w:rtl/>
        </w:rPr>
        <w:t>ا بهذا الوصف.</w:t>
      </w:r>
    </w:p>
    <w:p w14:paraId="5C443892" w14:textId="70D6A96A" w:rsidR="0037174C" w:rsidRPr="00581915" w:rsidRDefault="0037174C" w:rsidP="005304FA">
      <w:pPr>
        <w:ind w:firstLine="226"/>
        <w:rPr>
          <w:b/>
          <w:bCs/>
          <w:rtl/>
        </w:rPr>
      </w:pPr>
      <w:r w:rsidRPr="00581915">
        <w:rPr>
          <w:b/>
          <w:bCs/>
          <w:rtl/>
        </w:rPr>
        <w:t>خلود الجنة والنار</w:t>
      </w:r>
      <w:r w:rsidR="00581915">
        <w:rPr>
          <w:rFonts w:hint="cs"/>
          <w:b/>
          <w:bCs/>
          <w:rtl/>
        </w:rPr>
        <w:t>:</w:t>
      </w:r>
    </w:p>
    <w:p w14:paraId="403B30ED" w14:textId="6409D655" w:rsidR="0037174C" w:rsidRDefault="0037174C" w:rsidP="005304FA">
      <w:pPr>
        <w:ind w:firstLine="226"/>
        <w:rPr>
          <w:rtl/>
        </w:rPr>
      </w:pPr>
      <w:r>
        <w:rPr>
          <w:rtl/>
        </w:rPr>
        <w:t>وقد ضمن الله للمؤمنين والمؤمنات أن يتمتعوا بالتنعم في الجنة خالدين فيها والخلود هو الدوام الأبدي</w:t>
      </w:r>
      <w:r w:rsidR="00581915">
        <w:rPr>
          <w:rFonts w:hint="cs"/>
          <w:rtl/>
        </w:rPr>
        <w:t>؛</w:t>
      </w:r>
      <w:r>
        <w:rPr>
          <w:rtl/>
        </w:rPr>
        <w:t xml:space="preserve"> أي البقاء الذي لا نهاية له كما ذهب إليه الجمهور.</w:t>
      </w:r>
    </w:p>
    <w:p w14:paraId="39D0BF8D" w14:textId="78235431" w:rsidR="0037174C" w:rsidRDefault="0037174C" w:rsidP="005304FA">
      <w:pPr>
        <w:ind w:firstLine="226"/>
        <w:rPr>
          <w:rtl/>
        </w:rPr>
      </w:pPr>
      <w:r>
        <w:rPr>
          <w:rtl/>
        </w:rPr>
        <w:t>وقال قوم: هو البقاء الطويل الأمد، وجاءت اللانهائية في هذا الوعد للتصريح بالأبدية في</w:t>
      </w:r>
      <w:r w:rsidR="00852B9A">
        <w:rPr>
          <w:rtl/>
        </w:rPr>
        <w:t xml:space="preserve"> القرآن </w:t>
      </w:r>
      <w:r>
        <w:rPr>
          <w:rtl/>
        </w:rPr>
        <w:t xml:space="preserve">مع عدم المعارض العقلي، وقد اتفقت الفرق الإسلامية كلها على أن لا فناء للجنة ونعيمها، ولا للنار وعذابها، </w:t>
      </w:r>
      <w:r w:rsidR="00FC021A">
        <w:rPr>
          <w:rFonts w:hint="cs"/>
          <w:rtl/>
        </w:rPr>
        <w:t>ولإفناء</w:t>
      </w:r>
      <w:r>
        <w:rPr>
          <w:rtl/>
        </w:rPr>
        <w:t xml:space="preserve"> لأهليهما فيهما، وعليه جر</w:t>
      </w:r>
      <w:r w:rsidR="00581915">
        <w:rPr>
          <w:rFonts w:hint="cs"/>
          <w:rtl/>
        </w:rPr>
        <w:t>ى</w:t>
      </w:r>
      <w:r>
        <w:rPr>
          <w:rtl/>
        </w:rPr>
        <w:t xml:space="preserve"> السلف.. فلم </w:t>
      </w:r>
      <w:r w:rsidR="00581915">
        <w:rPr>
          <w:rFonts w:hint="cs"/>
          <w:rtl/>
        </w:rPr>
        <w:t>ي</w:t>
      </w:r>
      <w:r>
        <w:rPr>
          <w:rtl/>
        </w:rPr>
        <w:t>ع</w:t>
      </w:r>
      <w:r w:rsidR="00581915">
        <w:rPr>
          <w:rFonts w:hint="cs"/>
          <w:rtl/>
        </w:rPr>
        <w:t>ر</w:t>
      </w:r>
      <w:r>
        <w:rPr>
          <w:rtl/>
        </w:rPr>
        <w:t>ف خلاف في العصر الأول عن أحد من الصحابة في ذلك، ولم يش</w:t>
      </w:r>
      <w:r w:rsidR="00581915">
        <w:rPr>
          <w:rFonts w:hint="cs"/>
          <w:rtl/>
        </w:rPr>
        <w:t>ذ</w:t>
      </w:r>
      <w:r>
        <w:rPr>
          <w:rtl/>
        </w:rPr>
        <w:t xml:space="preserve"> عن هذا </w:t>
      </w:r>
      <w:r w:rsidR="00581915">
        <w:rPr>
          <w:rFonts w:hint="cs"/>
          <w:rtl/>
        </w:rPr>
        <w:t xml:space="preserve">إلا </w:t>
      </w:r>
      <w:r>
        <w:rPr>
          <w:rtl/>
        </w:rPr>
        <w:t xml:space="preserve">الجهم بن صفوان، </w:t>
      </w:r>
      <w:r w:rsidR="00FC021A">
        <w:rPr>
          <w:rFonts w:hint="cs"/>
          <w:rtl/>
        </w:rPr>
        <w:t>وأبو الهذي</w:t>
      </w:r>
      <w:r w:rsidR="00FC021A">
        <w:rPr>
          <w:rFonts w:hint="eastAsia"/>
          <w:rtl/>
        </w:rPr>
        <w:t>ل</w:t>
      </w:r>
      <w:r>
        <w:rPr>
          <w:rtl/>
        </w:rPr>
        <w:t xml:space="preserve"> العلاف، وبعض الروافض</w:t>
      </w:r>
      <w:r w:rsidR="00581915">
        <w:rPr>
          <w:rFonts w:hint="cs"/>
          <w:rtl/>
        </w:rPr>
        <w:t>:</w:t>
      </w:r>
    </w:p>
    <w:p w14:paraId="18515AB1" w14:textId="5E3F84DB" w:rsidR="0037174C" w:rsidRDefault="0037174C" w:rsidP="005304FA">
      <w:pPr>
        <w:ind w:firstLine="226"/>
        <w:rPr>
          <w:rtl/>
        </w:rPr>
      </w:pPr>
      <w:r>
        <w:rPr>
          <w:rtl/>
        </w:rPr>
        <w:t xml:space="preserve">أما جهم فقال: إن الجنة والنار </w:t>
      </w:r>
      <w:r w:rsidR="00581915">
        <w:rPr>
          <w:rFonts w:hint="cs"/>
          <w:rtl/>
        </w:rPr>
        <w:t>ي</w:t>
      </w:r>
      <w:r>
        <w:rPr>
          <w:rtl/>
        </w:rPr>
        <w:t>فنيان، ويفن</w:t>
      </w:r>
      <w:r w:rsidR="00581915">
        <w:rPr>
          <w:rFonts w:hint="cs"/>
          <w:rtl/>
        </w:rPr>
        <w:t>ى</w:t>
      </w:r>
      <w:r>
        <w:rPr>
          <w:rtl/>
        </w:rPr>
        <w:t xml:space="preserve"> أهلهما، وأما </w:t>
      </w:r>
      <w:r w:rsidR="00FC021A">
        <w:rPr>
          <w:rFonts w:hint="cs"/>
          <w:rtl/>
        </w:rPr>
        <w:t>أبو الهذي</w:t>
      </w:r>
      <w:r w:rsidR="00FC021A">
        <w:rPr>
          <w:rFonts w:hint="eastAsia"/>
          <w:rtl/>
        </w:rPr>
        <w:t>ل</w:t>
      </w:r>
      <w:r>
        <w:rPr>
          <w:rtl/>
        </w:rPr>
        <w:t xml:space="preserve"> فقال: إن الجنة والنار لا </w:t>
      </w:r>
      <w:r w:rsidR="00581915">
        <w:rPr>
          <w:rFonts w:hint="cs"/>
          <w:rtl/>
        </w:rPr>
        <w:t>ي</w:t>
      </w:r>
      <w:r>
        <w:rPr>
          <w:rtl/>
        </w:rPr>
        <w:t xml:space="preserve">فنيان ولا يفنى أهلهما، </w:t>
      </w:r>
      <w:r w:rsidR="00581915">
        <w:rPr>
          <w:rFonts w:hint="cs"/>
          <w:rtl/>
        </w:rPr>
        <w:t>أ</w:t>
      </w:r>
      <w:r>
        <w:rPr>
          <w:rtl/>
        </w:rPr>
        <w:t>لا أن حركاتهم تفن</w:t>
      </w:r>
      <w:r w:rsidR="00581915">
        <w:rPr>
          <w:rFonts w:hint="cs"/>
          <w:rtl/>
        </w:rPr>
        <w:t>ى</w:t>
      </w:r>
      <w:r>
        <w:rPr>
          <w:rtl/>
        </w:rPr>
        <w:t xml:space="preserve">، ويبقون بمنزلة الجهاد، ولا يتحركون وهم في ذلك </w:t>
      </w:r>
      <w:r w:rsidR="00581915">
        <w:rPr>
          <w:rFonts w:hint="cs"/>
          <w:rtl/>
        </w:rPr>
        <w:t>أ</w:t>
      </w:r>
      <w:r>
        <w:rPr>
          <w:rtl/>
        </w:rPr>
        <w:t>حباء منعمون أو معذبون</w:t>
      </w:r>
      <w:r w:rsidR="00581915">
        <w:rPr>
          <w:rFonts w:hint="cs"/>
          <w:rtl/>
        </w:rPr>
        <w:t>.</w:t>
      </w:r>
    </w:p>
    <w:p w14:paraId="0411034F" w14:textId="77777777" w:rsidR="0037174C" w:rsidRDefault="0037174C" w:rsidP="005304FA">
      <w:pPr>
        <w:ind w:firstLine="226"/>
        <w:rPr>
          <w:rtl/>
        </w:rPr>
      </w:pPr>
      <w:r>
        <w:rPr>
          <w:rtl/>
        </w:rPr>
        <w:t>وأما بعض الروافض فقالوا: أن أهل الجنة وأهل النار يخرجون منها إلى حيث شاء الله.</w:t>
      </w:r>
    </w:p>
    <w:p w14:paraId="1BB89A5C" w14:textId="538D9B5A" w:rsidR="0037174C" w:rsidRDefault="0037174C" w:rsidP="005304FA">
      <w:pPr>
        <w:ind w:firstLine="226"/>
        <w:rPr>
          <w:rtl/>
        </w:rPr>
      </w:pPr>
      <w:r>
        <w:rPr>
          <w:rtl/>
        </w:rPr>
        <w:t>وهذه الدعاوي تفتقد إلى ما يثبتها، فهي ما</w:t>
      </w:r>
      <w:r w:rsidR="005B07D8">
        <w:rPr>
          <w:rFonts w:hint="cs"/>
          <w:rtl/>
        </w:rPr>
        <w:t xml:space="preserve"> </w:t>
      </w:r>
      <w:r>
        <w:rPr>
          <w:rtl/>
        </w:rPr>
        <w:t>بين دعو</w:t>
      </w:r>
      <w:r w:rsidR="005B07D8">
        <w:rPr>
          <w:rFonts w:hint="cs"/>
          <w:rtl/>
        </w:rPr>
        <w:t>ى</w:t>
      </w:r>
      <w:r>
        <w:rPr>
          <w:rtl/>
        </w:rPr>
        <w:t xml:space="preserve"> لا دليل عليها، وأخرى مستندة إلى شبهة واهية، وثالثة مستندة إلى ظاهر </w:t>
      </w:r>
      <w:r w:rsidR="005B07D8">
        <w:rPr>
          <w:rFonts w:hint="cs"/>
          <w:rtl/>
        </w:rPr>
        <w:t>آ</w:t>
      </w:r>
      <w:r>
        <w:rPr>
          <w:rtl/>
        </w:rPr>
        <w:t>ية غير مراد ويكفي أنها جميعا مخالفة للإجماع الذي عليه سلف الأمة، وجر</w:t>
      </w:r>
      <w:r w:rsidR="005B07D8">
        <w:rPr>
          <w:rFonts w:hint="cs"/>
          <w:rtl/>
        </w:rPr>
        <w:t>ي</w:t>
      </w:r>
      <w:r>
        <w:rPr>
          <w:rtl/>
        </w:rPr>
        <w:t xml:space="preserve"> معاصرو هؤلاء المخالفين</w:t>
      </w:r>
      <w:r w:rsidR="005B07D8">
        <w:rPr>
          <w:rFonts w:hint="cs"/>
          <w:rtl/>
        </w:rPr>
        <w:t>.</w:t>
      </w:r>
    </w:p>
    <w:p w14:paraId="5754AE28" w14:textId="563EDD3B" w:rsidR="0037174C" w:rsidRDefault="0037174C" w:rsidP="005304FA">
      <w:pPr>
        <w:ind w:firstLine="226"/>
        <w:rPr>
          <w:rtl/>
        </w:rPr>
      </w:pPr>
      <w:r>
        <w:rPr>
          <w:rtl/>
        </w:rPr>
        <w:t>وقد صرح</w:t>
      </w:r>
      <w:r w:rsidR="00852B9A">
        <w:rPr>
          <w:rtl/>
        </w:rPr>
        <w:t xml:space="preserve"> القرآن </w:t>
      </w:r>
      <w:r>
        <w:rPr>
          <w:rtl/>
        </w:rPr>
        <w:t>الكريم بخلود أهل الجنة</w:t>
      </w:r>
      <w:r w:rsidR="005B07D8">
        <w:rPr>
          <w:rFonts w:hint="cs"/>
          <w:rtl/>
        </w:rPr>
        <w:t xml:space="preserve"> في الجنة</w:t>
      </w:r>
      <w:r>
        <w:rPr>
          <w:rtl/>
        </w:rPr>
        <w:t xml:space="preserve">، وخلود أهل النار في النار </w:t>
      </w:r>
      <w:r w:rsidR="005B07D8" w:rsidRPr="005B07D8">
        <w:rPr>
          <w:rtl/>
        </w:rPr>
        <w:t>﴿بَلَى مَنْ كَسَبَ سَيِّئَةً وَأَحَاطَتْ بِهِ خَطِيئَتُهُ فَأُولَئِكَ أَصْحَابُ النَّارِ هُمْ فِيهَا خَالِدُونَ (81) وَالَّذِينَ آمَنُوا وَعَمِلُوا الصَّالِحَاتِ أُولَئِكَ أَصْحَابُ الْجَنَّةِ هُمْ فِيهَا خَالِدُونَ (82)﴾</w:t>
      </w:r>
      <w:r w:rsidR="005B07D8" w:rsidRPr="005B07D8">
        <w:rPr>
          <w:sz w:val="24"/>
          <w:szCs w:val="24"/>
          <w:rtl/>
        </w:rPr>
        <w:t xml:space="preserve"> [البقرة: 81-82]</w:t>
      </w:r>
      <w:r w:rsidR="005B07D8">
        <w:rPr>
          <w:rFonts w:hint="cs"/>
          <w:rtl/>
        </w:rPr>
        <w:t xml:space="preserve">، </w:t>
      </w:r>
      <w:r w:rsidR="005B07D8" w:rsidRPr="005B07D8">
        <w:rPr>
          <w:rtl/>
        </w:rPr>
        <w:t>﴿إِنَّ الَّذِينَ آمَنُوا وَعَمِلُوا الصَّالِحَاتِ أُولَئِكَ هُمْ خَيْرُ الْبَرِيَّةِ (7) جَزَاؤُهُمْ عِنْدَ رَبِّهِمْ جَنَّاتُ عَدْنٍ تَجْرِي مِنْ تَحْتِهَا الْأَنْهَارُ خَالِدِينَ فِيهَا أَبَدًا رَضِيَ اللَّهُ عَنْهُمْ وَرَضُوا عَنْهُ﴾</w:t>
      </w:r>
      <w:r w:rsidR="005B07D8" w:rsidRPr="005B07D8">
        <w:rPr>
          <w:sz w:val="24"/>
          <w:szCs w:val="24"/>
          <w:rtl/>
        </w:rPr>
        <w:t xml:space="preserve"> [البينة: 7-8]</w:t>
      </w:r>
      <w:r w:rsidR="005B07D8">
        <w:rPr>
          <w:rFonts w:hint="cs"/>
          <w:rtl/>
        </w:rPr>
        <w:t xml:space="preserve">، </w:t>
      </w:r>
      <w:r w:rsidR="005B07D8" w:rsidRPr="005B07D8">
        <w:rPr>
          <w:rtl/>
        </w:rPr>
        <w:t>﴿لَا يَمَسُّهُمْ فِيهَا نَصَبٌ وَمَا هُمْ مِنْهَا بِمُخْرَجِينَ (48)﴾</w:t>
      </w:r>
      <w:r w:rsidR="005B07D8" w:rsidRPr="005B07D8">
        <w:rPr>
          <w:sz w:val="24"/>
          <w:szCs w:val="24"/>
          <w:rtl/>
        </w:rPr>
        <w:t xml:space="preserve"> [الحجر: 48]</w:t>
      </w:r>
      <w:r w:rsidR="005B07D8">
        <w:rPr>
          <w:rFonts w:hint="cs"/>
          <w:rtl/>
        </w:rPr>
        <w:t xml:space="preserve">، </w:t>
      </w:r>
      <w:r>
        <w:rPr>
          <w:rtl/>
        </w:rPr>
        <w:t xml:space="preserve">كما صرح بأن الفريقين أحياء فيها، فقال في حق أهل النار: </w:t>
      </w:r>
      <w:r w:rsidR="005B07D8" w:rsidRPr="005B07D8">
        <w:rPr>
          <w:rtl/>
        </w:rPr>
        <w:t>﴿لَا يُقْضَى عَلَيْهِمْ فَيَمُوتُوا وَلَا يُخَفَّفُ عَنْهُمْ مِنْ عَذَابِهَا﴾</w:t>
      </w:r>
      <w:r w:rsidR="005B07D8" w:rsidRPr="005B07D8">
        <w:rPr>
          <w:sz w:val="24"/>
          <w:szCs w:val="24"/>
          <w:rtl/>
        </w:rPr>
        <w:t xml:space="preserve"> [فاطر: 36]</w:t>
      </w:r>
      <w:r w:rsidR="005B07D8">
        <w:rPr>
          <w:rFonts w:hint="cs"/>
          <w:rtl/>
        </w:rPr>
        <w:t xml:space="preserve">، </w:t>
      </w:r>
      <w:r>
        <w:rPr>
          <w:rtl/>
        </w:rPr>
        <w:t xml:space="preserve">وقال في حق أهل الجنة: </w:t>
      </w:r>
      <w:r w:rsidR="005B07D8" w:rsidRPr="005B07D8">
        <w:rPr>
          <w:rtl/>
        </w:rPr>
        <w:t>﴿لَا يَذُوقُونَ فِيهَا الْمَوْتَ إِلَّا الْمَوْتَةَ الْأُولَى﴾</w:t>
      </w:r>
      <w:r w:rsidR="005B07D8" w:rsidRPr="005B07D8">
        <w:rPr>
          <w:sz w:val="24"/>
          <w:szCs w:val="24"/>
          <w:rtl/>
        </w:rPr>
        <w:t xml:space="preserve"> [الدخان: 56]</w:t>
      </w:r>
      <w:r w:rsidR="005B07D8">
        <w:rPr>
          <w:rFonts w:hint="cs"/>
          <w:rtl/>
        </w:rPr>
        <w:t>، والله أعلم</w:t>
      </w:r>
      <w:r w:rsidR="005B07D8" w:rsidRPr="005B07D8">
        <w:rPr>
          <w:rFonts w:hint="cs"/>
          <w:vertAlign w:val="superscript"/>
          <w:rtl/>
        </w:rPr>
        <w:t>(</w:t>
      </w:r>
      <w:r w:rsidR="005B07D8" w:rsidRPr="003C5F07">
        <w:rPr>
          <w:rStyle w:val="a4"/>
          <w:rtl/>
        </w:rPr>
        <w:footnoteReference w:id="437"/>
      </w:r>
      <w:r w:rsidR="005B07D8" w:rsidRPr="005B07D8">
        <w:rPr>
          <w:rFonts w:hint="cs"/>
          <w:vertAlign w:val="superscript"/>
          <w:rtl/>
        </w:rPr>
        <w:t>)</w:t>
      </w:r>
      <w:r w:rsidR="005B07D8">
        <w:rPr>
          <w:rFonts w:hint="cs"/>
          <w:rtl/>
        </w:rPr>
        <w:t>.</w:t>
      </w:r>
    </w:p>
    <w:p w14:paraId="66AA0706" w14:textId="04EA6160" w:rsidR="0037174C" w:rsidRPr="005B07D8" w:rsidRDefault="0037174C" w:rsidP="005304FA">
      <w:pPr>
        <w:ind w:firstLine="226"/>
        <w:rPr>
          <w:b/>
          <w:bCs/>
          <w:rtl/>
        </w:rPr>
      </w:pPr>
      <w:r w:rsidRPr="005B07D8">
        <w:rPr>
          <w:b/>
          <w:bCs/>
          <w:rtl/>
        </w:rPr>
        <w:t xml:space="preserve">ومن مجموع </w:t>
      </w:r>
      <w:r w:rsidR="00D11A91">
        <w:rPr>
          <w:b/>
          <w:bCs/>
          <w:rtl/>
        </w:rPr>
        <w:t>الآيات</w:t>
      </w:r>
      <w:r w:rsidR="004E682B">
        <w:rPr>
          <w:rFonts w:hint="cs"/>
          <w:b/>
          <w:bCs/>
          <w:rtl/>
        </w:rPr>
        <w:t xml:space="preserve"> </w:t>
      </w:r>
      <w:r w:rsidRPr="005B07D8">
        <w:rPr>
          <w:b/>
          <w:bCs/>
          <w:rtl/>
        </w:rPr>
        <w:t>تستفيد</w:t>
      </w:r>
      <w:r w:rsidR="005B07D8" w:rsidRPr="005B07D8">
        <w:rPr>
          <w:rFonts w:hint="cs"/>
          <w:b/>
          <w:bCs/>
          <w:rtl/>
        </w:rPr>
        <w:t>:</w:t>
      </w:r>
    </w:p>
    <w:p w14:paraId="23DC70DC" w14:textId="3E8D8D38" w:rsidR="0037174C" w:rsidRDefault="005B07D8" w:rsidP="005304FA">
      <w:pPr>
        <w:ind w:firstLine="226"/>
        <w:rPr>
          <w:rtl/>
        </w:rPr>
      </w:pPr>
      <w:r>
        <w:rPr>
          <w:rFonts w:hint="cs"/>
          <w:rtl/>
        </w:rPr>
        <w:t xml:space="preserve">1 - </w:t>
      </w:r>
      <w:r w:rsidR="0037174C">
        <w:rPr>
          <w:rtl/>
        </w:rPr>
        <w:t xml:space="preserve">أنه ما على المؤمن إلا أن </w:t>
      </w:r>
      <w:r>
        <w:rPr>
          <w:rFonts w:hint="cs"/>
          <w:rtl/>
        </w:rPr>
        <w:t>ي</w:t>
      </w:r>
      <w:r w:rsidR="0037174C">
        <w:rPr>
          <w:rtl/>
        </w:rPr>
        <w:t>حاسب نفسه، وينصب لها الميزان مكون</w:t>
      </w:r>
      <w:r>
        <w:rPr>
          <w:rFonts w:hint="cs"/>
          <w:rtl/>
        </w:rPr>
        <w:t>ً</w:t>
      </w:r>
      <w:r w:rsidR="0037174C">
        <w:rPr>
          <w:rtl/>
        </w:rPr>
        <w:t xml:space="preserve">ا من كفة المؤمنين وكفة المنافقين في هذه </w:t>
      </w:r>
      <w:r w:rsidR="00D11A91">
        <w:rPr>
          <w:rtl/>
        </w:rPr>
        <w:t>الآيات</w:t>
      </w:r>
      <w:r w:rsidR="004E682B">
        <w:rPr>
          <w:rtl/>
        </w:rPr>
        <w:t xml:space="preserve"> </w:t>
      </w:r>
      <w:r w:rsidR="0037174C">
        <w:rPr>
          <w:rtl/>
        </w:rPr>
        <w:t>ويحكم لها أو عليها، بحكم الله عز وجل لا بهواه</w:t>
      </w:r>
      <w:r>
        <w:rPr>
          <w:rFonts w:hint="cs"/>
          <w:rtl/>
        </w:rPr>
        <w:t>،</w:t>
      </w:r>
      <w:r w:rsidR="0037174C">
        <w:rPr>
          <w:rtl/>
        </w:rPr>
        <w:t xml:space="preserve"> ولا يقترن أحد بلقب الاسلام، ولا بدعوى الإيمان، </w:t>
      </w:r>
      <w:r>
        <w:rPr>
          <w:rFonts w:hint="cs"/>
          <w:rtl/>
        </w:rPr>
        <w:t>إ</w:t>
      </w:r>
      <w:r w:rsidR="0037174C">
        <w:rPr>
          <w:rtl/>
        </w:rPr>
        <w:t xml:space="preserve">لا </w:t>
      </w:r>
      <w:r>
        <w:rPr>
          <w:rFonts w:hint="cs"/>
          <w:rtl/>
        </w:rPr>
        <w:t>إ</w:t>
      </w:r>
      <w:r w:rsidR="0037174C">
        <w:rPr>
          <w:rtl/>
        </w:rPr>
        <w:t xml:space="preserve">ذا شهد بصدقه </w:t>
      </w:r>
      <w:r>
        <w:rPr>
          <w:rFonts w:hint="cs"/>
          <w:rtl/>
        </w:rPr>
        <w:t>ل</w:t>
      </w:r>
      <w:r w:rsidR="0037174C">
        <w:rPr>
          <w:rtl/>
        </w:rPr>
        <w:t>لقرآن.</w:t>
      </w:r>
    </w:p>
    <w:p w14:paraId="5AE26F2D" w14:textId="6B80E921" w:rsidR="0037174C" w:rsidRDefault="0037174C" w:rsidP="005304FA">
      <w:pPr>
        <w:ind w:firstLine="226"/>
        <w:rPr>
          <w:rtl/>
        </w:rPr>
      </w:pPr>
      <w:r>
        <w:rPr>
          <w:rtl/>
        </w:rPr>
        <w:t>٢</w:t>
      </w:r>
      <w:r w:rsidR="005B07D8">
        <w:rPr>
          <w:rFonts w:hint="cs"/>
          <w:rtl/>
        </w:rPr>
        <w:t xml:space="preserve"> - </w:t>
      </w:r>
      <w:r>
        <w:rPr>
          <w:rtl/>
        </w:rPr>
        <w:t>و</w:t>
      </w:r>
      <w:r w:rsidR="00D11A91">
        <w:rPr>
          <w:rtl/>
        </w:rPr>
        <w:t>الآيات</w:t>
      </w:r>
      <w:r w:rsidR="004E682B">
        <w:rPr>
          <w:rtl/>
        </w:rPr>
        <w:t xml:space="preserve"> </w:t>
      </w:r>
      <w:r>
        <w:rPr>
          <w:rtl/>
        </w:rPr>
        <w:t>نص في مساواة النساء للرجال في نعيم الآخرة كله حتى أعلاه، لمساواتهم لهم في التكليف وولاية ال</w:t>
      </w:r>
      <w:r w:rsidR="005429BF">
        <w:rPr>
          <w:rFonts w:hint="cs"/>
          <w:rtl/>
        </w:rPr>
        <w:t>إ</w:t>
      </w:r>
      <w:r>
        <w:rPr>
          <w:rtl/>
        </w:rPr>
        <w:t xml:space="preserve">يمان، </w:t>
      </w:r>
      <w:r w:rsidR="005429BF">
        <w:rPr>
          <w:rFonts w:hint="cs"/>
          <w:rtl/>
        </w:rPr>
        <w:t>إ</w:t>
      </w:r>
      <w:r>
        <w:rPr>
          <w:rtl/>
        </w:rPr>
        <w:t>لا ما</w:t>
      </w:r>
      <w:r w:rsidR="005429BF">
        <w:rPr>
          <w:rFonts w:hint="cs"/>
          <w:rtl/>
        </w:rPr>
        <w:t xml:space="preserve"> </w:t>
      </w:r>
      <w:r>
        <w:rPr>
          <w:rtl/>
        </w:rPr>
        <w:t xml:space="preserve">خصهن الشرع به لضعفهن وانفرادهن بوظائفهن الخاصة بهن، اذ حط عنهن وجوب القتال، والصلاة والصيام في بعض الأحوال، وكذا مساواتهن للرجال في عذاب الآخرة، التابع لمشاركتهن لهم في الكفر، أو النفاق.. وهذا من المعلوم بالضرورة من أحكام </w:t>
      </w:r>
      <w:r w:rsidR="005429BF">
        <w:rPr>
          <w:rFonts w:hint="cs"/>
          <w:rtl/>
        </w:rPr>
        <w:t>الإسلام</w:t>
      </w:r>
      <w:r>
        <w:rPr>
          <w:rtl/>
        </w:rPr>
        <w:t xml:space="preserve"> و</w:t>
      </w:r>
      <w:r w:rsidR="005429BF">
        <w:rPr>
          <w:rFonts w:hint="cs"/>
          <w:rtl/>
        </w:rPr>
        <w:t>إ</w:t>
      </w:r>
      <w:r>
        <w:rPr>
          <w:rtl/>
        </w:rPr>
        <w:t>ن جهله أو تجاهله أعداؤه الطغام.</w:t>
      </w:r>
    </w:p>
    <w:p w14:paraId="3FF24E0A" w14:textId="77777777" w:rsidR="005429BF" w:rsidRDefault="0037174C" w:rsidP="005304FA">
      <w:pPr>
        <w:pStyle w:val="3"/>
        <w:rPr>
          <w:rtl/>
        </w:rPr>
      </w:pPr>
      <w:bookmarkStart w:id="141" w:name="_Toc155503342"/>
      <w:r>
        <w:rPr>
          <w:rtl/>
        </w:rPr>
        <w:t>جهاد الكفار والمنافقين</w:t>
      </w:r>
      <w:bookmarkEnd w:id="141"/>
    </w:p>
    <w:p w14:paraId="36BFD119" w14:textId="3052839E" w:rsidR="0037174C" w:rsidRDefault="0037174C" w:rsidP="005304FA">
      <w:pPr>
        <w:ind w:firstLine="226"/>
        <w:rPr>
          <w:rtl/>
        </w:rPr>
      </w:pPr>
      <w:r>
        <w:rPr>
          <w:rtl/>
        </w:rPr>
        <w:t>وبعد بيان صفة المؤمنين الصادقين، وصفة المنافقين الذين يد</w:t>
      </w:r>
      <w:r w:rsidR="005429BF">
        <w:rPr>
          <w:rFonts w:hint="cs"/>
          <w:rtl/>
        </w:rPr>
        <w:t>ّ</w:t>
      </w:r>
      <w:r>
        <w:rPr>
          <w:rtl/>
        </w:rPr>
        <w:t xml:space="preserve">عون الإيمان، </w:t>
      </w:r>
      <w:r w:rsidR="005429BF">
        <w:rPr>
          <w:rFonts w:hint="cs"/>
          <w:rtl/>
        </w:rPr>
        <w:t>ي</w:t>
      </w:r>
      <w:r>
        <w:rPr>
          <w:rtl/>
        </w:rPr>
        <w:t>أمر الله نبيه أن يجاهد الكفار والمنافقين، ويقرر</w:t>
      </w:r>
      <w:r w:rsidR="00852B9A">
        <w:rPr>
          <w:rtl/>
        </w:rPr>
        <w:t xml:space="preserve"> القرآن </w:t>
      </w:r>
      <w:r>
        <w:rPr>
          <w:rtl/>
        </w:rPr>
        <w:t xml:space="preserve">الكريم أن هؤلاء المنافقين قالوا كلمة الكفر، وكفروا بعد </w:t>
      </w:r>
      <w:r w:rsidR="005429BF">
        <w:rPr>
          <w:rFonts w:hint="cs"/>
          <w:rtl/>
        </w:rPr>
        <w:t>إ</w:t>
      </w:r>
      <w:r>
        <w:rPr>
          <w:rtl/>
        </w:rPr>
        <w:t xml:space="preserve">سلامهم، وهموا بأمر خيبهم الله فيه، وهو من وحي الكفر الذي صاروا إليه، ويعجب من </w:t>
      </w:r>
      <w:r w:rsidR="005429BF">
        <w:rPr>
          <w:rFonts w:hint="cs"/>
          <w:rtl/>
        </w:rPr>
        <w:t>نق</w:t>
      </w:r>
      <w:r>
        <w:rPr>
          <w:rtl/>
        </w:rPr>
        <w:t>م</w:t>
      </w:r>
      <w:r w:rsidR="005429BF">
        <w:rPr>
          <w:rFonts w:hint="cs"/>
          <w:rtl/>
        </w:rPr>
        <w:t>ت</w:t>
      </w:r>
      <w:r>
        <w:rPr>
          <w:rtl/>
        </w:rPr>
        <w:t xml:space="preserve">هم على رسول الله صلى الله عليه وسلم، وما كان لهم من بعثته </w:t>
      </w:r>
      <w:r w:rsidR="005429BF">
        <w:rPr>
          <w:rFonts w:hint="cs"/>
          <w:rtl/>
        </w:rPr>
        <w:t>إ</w:t>
      </w:r>
      <w:r>
        <w:rPr>
          <w:rtl/>
        </w:rPr>
        <w:t>لا الخير والغن</w:t>
      </w:r>
      <w:r w:rsidR="005429BF">
        <w:rPr>
          <w:rFonts w:hint="cs"/>
          <w:rtl/>
        </w:rPr>
        <w:t>ى</w:t>
      </w:r>
      <w:r>
        <w:rPr>
          <w:rtl/>
        </w:rPr>
        <w:t>، و</w:t>
      </w:r>
      <w:r w:rsidR="005429BF">
        <w:rPr>
          <w:rFonts w:hint="cs"/>
          <w:rtl/>
        </w:rPr>
        <w:t>ي</w:t>
      </w:r>
      <w:r>
        <w:rPr>
          <w:rtl/>
        </w:rPr>
        <w:t xml:space="preserve">رغبهم في التوبة ويخوفهم التمادي في الكفر والنفاق.. </w:t>
      </w:r>
      <w:r w:rsidR="005429BF" w:rsidRPr="005429BF">
        <w:rPr>
          <w:rtl/>
        </w:rPr>
        <w:t>﴿يَا أَيُّهَا النَّبِيُّ جَاهِدِ الْكُفَّارَ وَالْمُنَافِقِينَ وَاغْلُظْ عَلَيْهِمْ وَمَأْوَاهُمْ جَهَنَّمُ وَبِئْسَ الْمَصِيرُ (73) يَحْلِفُونَ بِاللَّهِ مَا قَالُوا وَلَقَدْ قَالُوا كَلِمَةَ الْكُفْرِ وَكَفَرُوا بَعْدَ إِسْلَامِهِمْ وَهَمُّوا بِمَا لَمْ يَنَالُوا وَمَا نَقَمُوا إِلَّا أَنْ أَغْنَاهُمُ اللَّهُ وَرَسُولُهُ مِنْ فَضْلِهِ فَإِنْ يَتُوبُوا يَكُ خَيْرًا لَهُمْ وَإِنْ يَتَوَلَّوْا يُعَذِّبْهُمُ اللَّهُ عَذَابًا أَلِيمًا فِي الدُّنْيَا وَالْآخِرَةِ وَمَا لَهُمْ فِي الْأَرْضِ مِنْ وَلِيٍّ وَلَا نَصِيرٍ (74)﴾</w:t>
      </w:r>
      <w:r w:rsidR="005429BF" w:rsidRPr="005429BF">
        <w:rPr>
          <w:sz w:val="24"/>
          <w:szCs w:val="24"/>
          <w:rtl/>
        </w:rPr>
        <w:t xml:space="preserve"> [التوبة: 73-74]</w:t>
      </w:r>
      <w:r w:rsidR="005429BF">
        <w:rPr>
          <w:rFonts w:hint="cs"/>
          <w:rtl/>
        </w:rPr>
        <w:t>.</w:t>
      </w:r>
    </w:p>
    <w:p w14:paraId="77C56A1F" w14:textId="1B9CE85F" w:rsidR="0037174C" w:rsidRDefault="0037174C" w:rsidP="005304FA">
      <w:pPr>
        <w:ind w:firstLine="226"/>
        <w:rPr>
          <w:rtl/>
        </w:rPr>
      </w:pPr>
      <w:r>
        <w:rPr>
          <w:rtl/>
        </w:rPr>
        <w:t>يا أيها النبي ابذل جهدك في مقاومة الفريقين اللذين يعيشون مع المؤمنين، بمثل ما يبذلون من جهدهم في ع</w:t>
      </w:r>
      <w:r w:rsidR="005429BF">
        <w:rPr>
          <w:rFonts w:hint="cs"/>
          <w:rtl/>
        </w:rPr>
        <w:t>دا</w:t>
      </w:r>
      <w:r>
        <w:rPr>
          <w:rtl/>
        </w:rPr>
        <w:t>وتك، وعاملهم بالغلظة والشدة الموافقة لسوء حالهم.</w:t>
      </w:r>
      <w:r w:rsidR="005429BF">
        <w:rPr>
          <w:rFonts w:hint="cs"/>
          <w:rtl/>
        </w:rPr>
        <w:t>.</w:t>
      </w:r>
    </w:p>
    <w:p w14:paraId="6B851062" w14:textId="53E28EEB" w:rsidR="0037174C" w:rsidRDefault="0037174C" w:rsidP="005304FA">
      <w:pPr>
        <w:ind w:firstLine="226"/>
        <w:rPr>
          <w:rtl/>
        </w:rPr>
      </w:pPr>
      <w:r>
        <w:rPr>
          <w:rtl/>
        </w:rPr>
        <w:t>والكفار والمنافقون هم على سواء في كفرهم بالله، ومحاربتهم لدين الله، وكيدهم لرسول الله، وعلى النبي أن يجاهد هؤلاء وأولئك جميع</w:t>
      </w:r>
      <w:r w:rsidR="005429BF">
        <w:rPr>
          <w:rFonts w:hint="cs"/>
          <w:rtl/>
        </w:rPr>
        <w:t>ً</w:t>
      </w:r>
      <w:r>
        <w:rPr>
          <w:rtl/>
        </w:rPr>
        <w:t>ا، وأن يلقاهم بكل قوة و</w:t>
      </w:r>
      <w:r w:rsidR="005429BF">
        <w:rPr>
          <w:rFonts w:hint="cs"/>
          <w:rtl/>
        </w:rPr>
        <w:t>ب</w:t>
      </w:r>
      <w:r>
        <w:rPr>
          <w:rtl/>
        </w:rPr>
        <w:t>أس.. والمنافقون كافرون وأكثر من كافرين، فهم أشد أعداء الإسلام خطر</w:t>
      </w:r>
      <w:r w:rsidR="005429BF">
        <w:rPr>
          <w:rFonts w:hint="cs"/>
          <w:rtl/>
        </w:rPr>
        <w:t>ً</w:t>
      </w:r>
      <w:r>
        <w:rPr>
          <w:rtl/>
        </w:rPr>
        <w:t>ا على الإسلام، لأنهم يسترون كفرهم بالنفاق، ويدارونه ب</w:t>
      </w:r>
      <w:r w:rsidR="005429BF">
        <w:rPr>
          <w:rFonts w:hint="cs"/>
          <w:rtl/>
        </w:rPr>
        <w:t>إ</w:t>
      </w:r>
      <w:r>
        <w:rPr>
          <w:rtl/>
        </w:rPr>
        <w:t xml:space="preserve">ظهار الإسلام، فهم بهذا عدو خفي.. </w:t>
      </w:r>
      <w:r w:rsidR="005429BF">
        <w:rPr>
          <w:rFonts w:hint="cs"/>
          <w:rtl/>
        </w:rPr>
        <w:t>ي</w:t>
      </w:r>
      <w:r>
        <w:rPr>
          <w:rtl/>
        </w:rPr>
        <w:t>أمن المسلمون جانبه، ولا يأخذون حذرهم منه فيطلع منهم على ما يطلع عليه العدو الظاهر من مواطن الضعف منهم، وانتهاز الفرصة فيهم</w:t>
      </w:r>
      <w:r w:rsidR="005429BF">
        <w:rPr>
          <w:rFonts w:hint="cs"/>
          <w:rtl/>
        </w:rPr>
        <w:t>.</w:t>
      </w:r>
    </w:p>
    <w:p w14:paraId="6AD279CF" w14:textId="3BBA2379" w:rsidR="0037174C" w:rsidRDefault="0037174C" w:rsidP="005304FA">
      <w:pPr>
        <w:ind w:firstLine="226"/>
        <w:rPr>
          <w:rtl/>
        </w:rPr>
      </w:pPr>
      <w:r>
        <w:rPr>
          <w:rtl/>
        </w:rPr>
        <w:t>ف</w:t>
      </w:r>
      <w:r w:rsidR="005429BF">
        <w:rPr>
          <w:rFonts w:hint="cs"/>
          <w:rtl/>
        </w:rPr>
        <w:t>إ</w:t>
      </w:r>
      <w:r>
        <w:rPr>
          <w:rtl/>
        </w:rPr>
        <w:t xml:space="preserve">ذا جاهد النبي الكفار فليجاهد المنافقين كذلك، وليشتد في جهادهم، وليغلظ عليهم، فلا </w:t>
      </w:r>
      <w:r w:rsidR="005429BF">
        <w:rPr>
          <w:rFonts w:hint="cs"/>
          <w:rtl/>
        </w:rPr>
        <w:t>ي</w:t>
      </w:r>
      <w:r>
        <w:rPr>
          <w:rtl/>
        </w:rPr>
        <w:t>رخي يده عنهم إذا أمكنته الفرصة فيهم..</w:t>
      </w:r>
    </w:p>
    <w:p w14:paraId="455CE42A" w14:textId="60231E0A" w:rsidR="0037174C" w:rsidRDefault="0037174C" w:rsidP="005304FA">
      <w:pPr>
        <w:ind w:firstLine="226"/>
        <w:rPr>
          <w:rtl/>
        </w:rPr>
      </w:pPr>
      <w:r>
        <w:rPr>
          <w:rtl/>
        </w:rPr>
        <w:t>لقد كان الرسول صلى الله عليه وسلم لاين المنافقين كثير</w:t>
      </w:r>
      <w:r w:rsidR="000B7685">
        <w:rPr>
          <w:rFonts w:hint="cs"/>
          <w:rtl/>
        </w:rPr>
        <w:t>ً</w:t>
      </w:r>
      <w:r>
        <w:rPr>
          <w:rtl/>
        </w:rPr>
        <w:t>ا، وأفضى عنهم كثير</w:t>
      </w:r>
      <w:r w:rsidR="005429BF">
        <w:rPr>
          <w:rFonts w:hint="cs"/>
          <w:rtl/>
        </w:rPr>
        <w:t>ً</w:t>
      </w:r>
      <w:r>
        <w:rPr>
          <w:rtl/>
        </w:rPr>
        <w:t>ا</w:t>
      </w:r>
      <w:r w:rsidR="005429BF">
        <w:rPr>
          <w:rFonts w:hint="cs"/>
          <w:rtl/>
        </w:rPr>
        <w:t>،</w:t>
      </w:r>
      <w:r>
        <w:rPr>
          <w:rtl/>
        </w:rPr>
        <w:t xml:space="preserve"> وصفح عنهم كثير</w:t>
      </w:r>
      <w:r w:rsidR="005429BF">
        <w:rPr>
          <w:rFonts w:hint="cs"/>
          <w:rtl/>
        </w:rPr>
        <w:t>ً</w:t>
      </w:r>
      <w:r>
        <w:rPr>
          <w:rtl/>
        </w:rPr>
        <w:t>ا</w:t>
      </w:r>
      <w:r w:rsidR="005429BF">
        <w:rPr>
          <w:rFonts w:hint="cs"/>
          <w:rtl/>
        </w:rPr>
        <w:t>،</w:t>
      </w:r>
      <w:r>
        <w:rPr>
          <w:rtl/>
        </w:rPr>
        <w:t xml:space="preserve"> فها</w:t>
      </w:r>
      <w:r w:rsidR="005429BF">
        <w:rPr>
          <w:rFonts w:hint="cs"/>
          <w:rtl/>
        </w:rPr>
        <w:t xml:space="preserve"> </w:t>
      </w:r>
      <w:r>
        <w:rPr>
          <w:rtl/>
        </w:rPr>
        <w:t>هو ذا يبلغ الحلم غايته، وتبلغ السماحة أجلها، ويأمره ربه أن يبدأ معهم خطة</w:t>
      </w:r>
      <w:r w:rsidR="005429BF">
        <w:rPr>
          <w:rFonts w:hint="cs"/>
          <w:rtl/>
        </w:rPr>
        <w:t xml:space="preserve"> </w:t>
      </w:r>
      <w:r>
        <w:rPr>
          <w:rtl/>
        </w:rPr>
        <w:t>جديدة، و</w:t>
      </w:r>
      <w:r w:rsidR="005429BF">
        <w:rPr>
          <w:rFonts w:hint="cs"/>
          <w:rtl/>
        </w:rPr>
        <w:t>يلحقهم</w:t>
      </w:r>
      <w:r>
        <w:rPr>
          <w:rtl/>
        </w:rPr>
        <w:t xml:space="preserve"> بالكافرين في النص، ويكلفه جهاد هؤلاء، وهؤلاء جهاد</w:t>
      </w:r>
      <w:r w:rsidR="005429BF">
        <w:rPr>
          <w:rFonts w:hint="cs"/>
          <w:rtl/>
        </w:rPr>
        <w:t>ً</w:t>
      </w:r>
      <w:r>
        <w:rPr>
          <w:rtl/>
        </w:rPr>
        <w:t>ا عنيف</w:t>
      </w:r>
      <w:r w:rsidR="005429BF">
        <w:rPr>
          <w:rFonts w:hint="cs"/>
          <w:rtl/>
        </w:rPr>
        <w:t>ً</w:t>
      </w:r>
      <w:r>
        <w:rPr>
          <w:rtl/>
        </w:rPr>
        <w:t>ا لا رحمة فيه ولا هوادة..</w:t>
      </w:r>
    </w:p>
    <w:p w14:paraId="17A9F474" w14:textId="21FD8284" w:rsidR="0037174C" w:rsidRDefault="0037174C" w:rsidP="005304FA">
      <w:pPr>
        <w:ind w:firstLine="226"/>
        <w:rPr>
          <w:rtl/>
        </w:rPr>
      </w:pPr>
      <w:r>
        <w:rPr>
          <w:rtl/>
        </w:rPr>
        <w:t>إن للين مواضعه، وللشدة مواضعها، فإذا انتهى أمد اللين فلتكن الشدة، واذا ان</w:t>
      </w:r>
      <w:r w:rsidR="005429BF">
        <w:rPr>
          <w:rFonts w:hint="cs"/>
          <w:rtl/>
        </w:rPr>
        <w:t>قضى</w:t>
      </w:r>
      <w:r>
        <w:rPr>
          <w:rtl/>
        </w:rPr>
        <w:t xml:space="preserve"> عهد المصابرة فليكن الحسم القاطع، وللحركة </w:t>
      </w:r>
      <w:r w:rsidR="00FC021A">
        <w:rPr>
          <w:rFonts w:hint="cs"/>
          <w:rtl/>
        </w:rPr>
        <w:t>مقتضياتها</w:t>
      </w:r>
      <w:r>
        <w:rPr>
          <w:rtl/>
        </w:rPr>
        <w:t>، وللمنهج مراحله، واللين في بعض الأحيان قد يؤ</w:t>
      </w:r>
      <w:r w:rsidR="005429BF">
        <w:rPr>
          <w:rFonts w:hint="cs"/>
          <w:rtl/>
        </w:rPr>
        <w:t>ذ</w:t>
      </w:r>
      <w:r>
        <w:rPr>
          <w:rtl/>
        </w:rPr>
        <w:t>ي، والمطاولة قد تضر.</w:t>
      </w:r>
    </w:p>
    <w:p w14:paraId="6E13CDC5" w14:textId="3ACFDFCE" w:rsidR="0037174C" w:rsidRDefault="0037174C" w:rsidP="005304FA">
      <w:pPr>
        <w:ind w:firstLine="226"/>
        <w:rPr>
          <w:rtl/>
        </w:rPr>
      </w:pPr>
      <w:r>
        <w:rPr>
          <w:rtl/>
        </w:rPr>
        <w:t xml:space="preserve">وقد اتفق علماء الملة على أن المنافقين </w:t>
      </w:r>
      <w:r w:rsidR="005429BF">
        <w:rPr>
          <w:rFonts w:hint="cs"/>
          <w:rtl/>
        </w:rPr>
        <w:t>ي</w:t>
      </w:r>
      <w:r>
        <w:rPr>
          <w:rtl/>
        </w:rPr>
        <w:t>عاملون بأحكام الشريعة كالمسلمين الصادقين، فلا يقاتلون إلا إذا أظهروا الكفر البواح بالردة</w:t>
      </w:r>
      <w:r w:rsidR="005429BF">
        <w:rPr>
          <w:rFonts w:hint="cs"/>
          <w:rtl/>
        </w:rPr>
        <w:t>،</w:t>
      </w:r>
      <w:r>
        <w:rPr>
          <w:rtl/>
        </w:rPr>
        <w:t xml:space="preserve"> أو</w:t>
      </w:r>
      <w:r w:rsidR="005429BF">
        <w:rPr>
          <w:rFonts w:hint="cs"/>
          <w:rtl/>
        </w:rPr>
        <w:t xml:space="preserve"> </w:t>
      </w:r>
      <w:r>
        <w:rPr>
          <w:rtl/>
        </w:rPr>
        <w:t>بغوا على جماعة المسلمين بالقوة</w:t>
      </w:r>
      <w:r w:rsidR="005429BF">
        <w:rPr>
          <w:rFonts w:hint="cs"/>
          <w:rtl/>
        </w:rPr>
        <w:t>،</w:t>
      </w:r>
      <w:r>
        <w:rPr>
          <w:rtl/>
        </w:rPr>
        <w:t xml:space="preserve"> أو امتنع بعض طوائفهم من </w:t>
      </w:r>
      <w:r w:rsidR="005429BF">
        <w:rPr>
          <w:rFonts w:hint="cs"/>
          <w:rtl/>
        </w:rPr>
        <w:t>إ</w:t>
      </w:r>
      <w:r>
        <w:rPr>
          <w:rtl/>
        </w:rPr>
        <w:t>قامة شعائر الإسلام و</w:t>
      </w:r>
      <w:r w:rsidR="005429BF">
        <w:rPr>
          <w:rFonts w:hint="cs"/>
          <w:rtl/>
        </w:rPr>
        <w:t>أ</w:t>
      </w:r>
      <w:r>
        <w:rPr>
          <w:rtl/>
        </w:rPr>
        <w:t>ركانه، ثم اختلفوا في الجهاد، والغ</w:t>
      </w:r>
      <w:r w:rsidR="005429BF">
        <w:rPr>
          <w:rFonts w:hint="cs"/>
          <w:rtl/>
        </w:rPr>
        <w:t>لظة</w:t>
      </w:r>
      <w:r>
        <w:rPr>
          <w:rtl/>
        </w:rPr>
        <w:t xml:space="preserve"> عليهم</w:t>
      </w:r>
      <w:r w:rsidR="005429BF">
        <w:rPr>
          <w:rFonts w:hint="cs"/>
          <w:rtl/>
        </w:rPr>
        <w:t>:</w:t>
      </w:r>
    </w:p>
    <w:p w14:paraId="6701C865" w14:textId="11DCFB6C" w:rsidR="00852B9A" w:rsidRDefault="005429BF" w:rsidP="005304FA">
      <w:pPr>
        <w:ind w:firstLine="226"/>
        <w:rPr>
          <w:rtl/>
        </w:rPr>
      </w:pPr>
      <w:r>
        <w:rPr>
          <w:rFonts w:hint="cs"/>
          <w:rtl/>
        </w:rPr>
        <w:t xml:space="preserve">1 - </w:t>
      </w:r>
      <w:r w:rsidR="0037174C">
        <w:rPr>
          <w:rtl/>
        </w:rPr>
        <w:t>أتكون بالسيف؟ كما روي عن علي</w:t>
      </w:r>
      <w:r w:rsidR="00852B9A">
        <w:rPr>
          <w:rtl/>
        </w:rPr>
        <w:t xml:space="preserve"> وابن </w:t>
      </w:r>
      <w:r w:rsidR="0037174C">
        <w:rPr>
          <w:rtl/>
        </w:rPr>
        <w:t>مسعود، واختاره ابن جرير، ولهذا أعتبر كثير من المفسرين بالم</w:t>
      </w:r>
      <w:r>
        <w:rPr>
          <w:rFonts w:hint="cs"/>
          <w:rtl/>
        </w:rPr>
        <w:t>أ</w:t>
      </w:r>
      <w:r w:rsidR="0037174C">
        <w:rPr>
          <w:rtl/>
        </w:rPr>
        <w:t>ثور هذه</w:t>
      </w:r>
      <w:r w:rsidR="009F06DD">
        <w:rPr>
          <w:rtl/>
        </w:rPr>
        <w:t xml:space="preserve"> الآية</w:t>
      </w:r>
      <w:r w:rsidR="0037174C">
        <w:rPr>
          <w:rtl/>
        </w:rPr>
        <w:t>، السيف الخاص بالمنافقين وعد</w:t>
      </w:r>
      <w:r>
        <w:rPr>
          <w:rFonts w:hint="cs"/>
          <w:rtl/>
        </w:rPr>
        <w:t>ّ</w:t>
      </w:r>
      <w:r w:rsidR="0037174C">
        <w:rPr>
          <w:rtl/>
        </w:rPr>
        <w:t>وها إحدى الأسياف الأربعة المعدة لأعداء الإسلام</w:t>
      </w:r>
      <w:r w:rsidR="00852B9A">
        <w:rPr>
          <w:rFonts w:hint="cs"/>
          <w:rtl/>
        </w:rPr>
        <w:t>.</w:t>
      </w:r>
    </w:p>
    <w:p w14:paraId="463A3497" w14:textId="390DF1CB" w:rsidR="0037174C" w:rsidRDefault="0037174C" w:rsidP="005304FA">
      <w:pPr>
        <w:ind w:firstLine="226"/>
        <w:rPr>
          <w:rtl/>
        </w:rPr>
      </w:pPr>
      <w:r>
        <w:rPr>
          <w:rtl/>
        </w:rPr>
        <w:t>٢</w:t>
      </w:r>
      <w:r w:rsidR="005429BF">
        <w:rPr>
          <w:rFonts w:hint="cs"/>
          <w:rtl/>
        </w:rPr>
        <w:t xml:space="preserve"> - </w:t>
      </w:r>
      <w:r>
        <w:rPr>
          <w:rtl/>
        </w:rPr>
        <w:t>أم تكون في المعاملة، والمواجهة وكشف خبيئتهم لل</w:t>
      </w:r>
      <w:r w:rsidR="005429BF">
        <w:rPr>
          <w:rFonts w:hint="cs"/>
          <w:rtl/>
        </w:rPr>
        <w:t>إ</w:t>
      </w:r>
      <w:r>
        <w:rPr>
          <w:rtl/>
        </w:rPr>
        <w:t>نظار</w:t>
      </w:r>
      <w:r w:rsidR="005429BF">
        <w:rPr>
          <w:rFonts w:hint="cs"/>
          <w:rtl/>
        </w:rPr>
        <w:t>؟</w:t>
      </w:r>
      <w:r>
        <w:rPr>
          <w:rtl/>
        </w:rPr>
        <w:t xml:space="preserve"> كما اختاره الرازي والبيضاوي وهو مروي عن ابن عباس </w:t>
      </w:r>
      <w:r w:rsidR="005429BF">
        <w:rPr>
          <w:rFonts w:hint="cs"/>
          <w:rtl/>
        </w:rPr>
        <w:t>رضي الله عنهما إ</w:t>
      </w:r>
      <w:r>
        <w:rPr>
          <w:rtl/>
        </w:rPr>
        <w:t xml:space="preserve">ذ قال: </w:t>
      </w:r>
      <w:r w:rsidR="005429BF">
        <w:rPr>
          <w:rFonts w:hint="cs"/>
          <w:rtl/>
        </w:rPr>
        <w:t>«</w:t>
      </w:r>
      <w:r>
        <w:rPr>
          <w:rtl/>
        </w:rPr>
        <w:t>جهاد الكفار بالسيف، وجهاد المنافقين باللسان</w:t>
      </w:r>
      <w:r w:rsidR="005429BF">
        <w:rPr>
          <w:rFonts w:hint="cs"/>
          <w:rtl/>
        </w:rPr>
        <w:t>»</w:t>
      </w:r>
      <w:r>
        <w:rPr>
          <w:rtl/>
        </w:rPr>
        <w:t>.</w:t>
      </w:r>
    </w:p>
    <w:p w14:paraId="4200721A" w14:textId="1EFA7118" w:rsidR="0037174C" w:rsidRDefault="0037174C" w:rsidP="005304FA">
      <w:pPr>
        <w:ind w:firstLine="226"/>
        <w:rPr>
          <w:rtl/>
        </w:rPr>
      </w:pPr>
      <w:r>
        <w:rPr>
          <w:rtl/>
        </w:rPr>
        <w:t>وفي تأ</w:t>
      </w:r>
      <w:r w:rsidR="005429BF">
        <w:rPr>
          <w:rFonts w:hint="cs"/>
          <w:rtl/>
        </w:rPr>
        <w:t>ي</w:t>
      </w:r>
      <w:r>
        <w:rPr>
          <w:rtl/>
        </w:rPr>
        <w:t>يد هذا الرأي يقول الرازي القول الثالث</w:t>
      </w:r>
      <w:r w:rsidR="005429BF">
        <w:rPr>
          <w:rFonts w:hint="cs"/>
          <w:rtl/>
        </w:rPr>
        <w:t xml:space="preserve"> -</w:t>
      </w:r>
      <w:r>
        <w:rPr>
          <w:rtl/>
        </w:rPr>
        <w:t>وهو الصحيح</w:t>
      </w:r>
      <w:r w:rsidR="005429BF">
        <w:rPr>
          <w:rFonts w:hint="cs"/>
          <w:rtl/>
        </w:rPr>
        <w:t>-</w:t>
      </w:r>
      <w:r w:rsidR="000B7685">
        <w:rPr>
          <w:rFonts w:hint="cs"/>
          <w:rtl/>
        </w:rPr>
        <w:t>:</w:t>
      </w:r>
      <w:r>
        <w:rPr>
          <w:rtl/>
        </w:rPr>
        <w:t xml:space="preserve"> </w:t>
      </w:r>
      <w:r w:rsidR="000B7685">
        <w:rPr>
          <w:rFonts w:hint="cs"/>
          <w:rtl/>
        </w:rPr>
        <w:t>«</w:t>
      </w:r>
      <w:r>
        <w:rPr>
          <w:rtl/>
        </w:rPr>
        <w:t xml:space="preserve">إن الجهاد عبارة عن بذل الجهد، وليس في اللفظ ما يدل على أن ذلك الجهاد بالسيف أو باللسان أو بطريق </w:t>
      </w:r>
      <w:r w:rsidR="000B7685">
        <w:rPr>
          <w:rFonts w:hint="cs"/>
          <w:rtl/>
        </w:rPr>
        <w:t>آ</w:t>
      </w:r>
      <w:r>
        <w:rPr>
          <w:rtl/>
        </w:rPr>
        <w:t>خر.. فالآ</w:t>
      </w:r>
      <w:r w:rsidR="000B7685">
        <w:rPr>
          <w:rFonts w:hint="cs"/>
          <w:rtl/>
        </w:rPr>
        <w:t>ي</w:t>
      </w:r>
      <w:r>
        <w:rPr>
          <w:rtl/>
        </w:rPr>
        <w:t>ة تدل</w:t>
      </w:r>
      <w:r w:rsidR="000B7685">
        <w:rPr>
          <w:rFonts w:hint="cs"/>
          <w:rtl/>
        </w:rPr>
        <w:t>ُّ</w:t>
      </w:r>
      <w:r>
        <w:rPr>
          <w:rtl/>
        </w:rPr>
        <w:t xml:space="preserve"> على وجوب الجهاد مع الفريقين، فأما كيفية تلك المجاهدة </w:t>
      </w:r>
      <w:r w:rsidR="000B7685">
        <w:rPr>
          <w:rFonts w:hint="cs"/>
          <w:rtl/>
        </w:rPr>
        <w:t>فلفظ</w:t>
      </w:r>
      <w:r w:rsidR="009F06DD">
        <w:rPr>
          <w:rtl/>
        </w:rPr>
        <w:t xml:space="preserve"> الآية</w:t>
      </w:r>
      <w:r w:rsidR="007331D3">
        <w:rPr>
          <w:rtl/>
        </w:rPr>
        <w:t xml:space="preserve"> </w:t>
      </w:r>
      <w:r>
        <w:rPr>
          <w:rtl/>
        </w:rPr>
        <w:t>لا يدل</w:t>
      </w:r>
      <w:r w:rsidR="000B7685">
        <w:rPr>
          <w:rFonts w:hint="cs"/>
          <w:rtl/>
        </w:rPr>
        <w:t>ُّ</w:t>
      </w:r>
      <w:r>
        <w:rPr>
          <w:rtl/>
        </w:rPr>
        <w:t xml:space="preserve"> عليها، بل إنما بعرف من دليل </w:t>
      </w:r>
      <w:r w:rsidR="000B7685">
        <w:rPr>
          <w:rFonts w:hint="cs"/>
          <w:rtl/>
        </w:rPr>
        <w:t>آ</w:t>
      </w:r>
      <w:r>
        <w:rPr>
          <w:rtl/>
        </w:rPr>
        <w:t>خر.. وقد دلت الدلائل المنفصلة على أن المجاهدة مع الكفار يجب أن تكون بالسيف، ومع المنافقين بإظهار الحجة تارة، وبترك الرفق ثاني</w:t>
      </w:r>
      <w:r w:rsidR="000B7685">
        <w:rPr>
          <w:rFonts w:hint="cs"/>
          <w:rtl/>
        </w:rPr>
        <w:t>ً</w:t>
      </w:r>
      <w:r>
        <w:rPr>
          <w:rtl/>
        </w:rPr>
        <w:t xml:space="preserve">ا، </w:t>
      </w:r>
      <w:r w:rsidR="00FC021A">
        <w:rPr>
          <w:rFonts w:hint="cs"/>
          <w:rtl/>
        </w:rPr>
        <w:t>وبالانتهار</w:t>
      </w:r>
      <w:r>
        <w:rPr>
          <w:rtl/>
        </w:rPr>
        <w:t xml:space="preserve"> </w:t>
      </w:r>
      <w:r w:rsidR="000B7685">
        <w:rPr>
          <w:rFonts w:hint="cs"/>
          <w:rtl/>
        </w:rPr>
        <w:t>ثالثًا»</w:t>
      </w:r>
      <w:r w:rsidR="000B7685" w:rsidRPr="000B7685">
        <w:rPr>
          <w:rFonts w:hint="cs"/>
          <w:vertAlign w:val="superscript"/>
          <w:rtl/>
        </w:rPr>
        <w:t>(</w:t>
      </w:r>
      <w:r w:rsidR="000B7685" w:rsidRPr="00583389">
        <w:rPr>
          <w:rStyle w:val="a4"/>
          <w:rtl/>
        </w:rPr>
        <w:footnoteReference w:id="438"/>
      </w:r>
      <w:r w:rsidR="000B7685" w:rsidRPr="000B7685">
        <w:rPr>
          <w:rFonts w:hint="cs"/>
          <w:vertAlign w:val="superscript"/>
          <w:rtl/>
        </w:rPr>
        <w:t>)</w:t>
      </w:r>
      <w:r w:rsidR="000B7685">
        <w:rPr>
          <w:rFonts w:hint="cs"/>
          <w:rtl/>
        </w:rPr>
        <w:t>.</w:t>
      </w:r>
    </w:p>
    <w:p w14:paraId="262622D8" w14:textId="32381331" w:rsidR="0037174C" w:rsidRDefault="0037174C" w:rsidP="005304FA">
      <w:pPr>
        <w:ind w:firstLine="226"/>
        <w:rPr>
          <w:rtl/>
        </w:rPr>
      </w:pPr>
      <w:r>
        <w:rPr>
          <w:rtl/>
        </w:rPr>
        <w:t>ويظهر أن ابن جرير يرى أنهم ي</w:t>
      </w:r>
      <w:r w:rsidR="000B7685">
        <w:rPr>
          <w:rFonts w:hint="cs"/>
          <w:rtl/>
        </w:rPr>
        <w:t>ُ</w:t>
      </w:r>
      <w:r>
        <w:rPr>
          <w:rtl/>
        </w:rPr>
        <w:t>جاه</w:t>
      </w:r>
      <w:r w:rsidR="000B7685">
        <w:rPr>
          <w:rFonts w:hint="cs"/>
          <w:rtl/>
        </w:rPr>
        <w:t>َ</w:t>
      </w:r>
      <w:r>
        <w:rPr>
          <w:rtl/>
        </w:rPr>
        <w:t xml:space="preserve">دون بالسيوف إذا أظهروا النفاق، قال: </w:t>
      </w:r>
      <w:r w:rsidR="000B7685">
        <w:rPr>
          <w:rFonts w:hint="cs"/>
          <w:rtl/>
        </w:rPr>
        <w:t>«</w:t>
      </w:r>
      <w:r>
        <w:rPr>
          <w:rtl/>
        </w:rPr>
        <w:t>وأول</w:t>
      </w:r>
      <w:r w:rsidR="000B7685">
        <w:rPr>
          <w:rFonts w:hint="cs"/>
          <w:rtl/>
        </w:rPr>
        <w:t>ى</w:t>
      </w:r>
      <w:r>
        <w:rPr>
          <w:rtl/>
        </w:rPr>
        <w:t xml:space="preserve"> الأقوال في تأويل ذلك عندي بالصواب ما قال ابن مسعود من أن الله أمر نبيه صلى الله عليه وسلم من جهاد المنافقين بنحو الذي أمره به من جهاد المشركين.</w:t>
      </w:r>
    </w:p>
    <w:p w14:paraId="311F2CF2" w14:textId="77777777" w:rsidR="000B7685" w:rsidRDefault="000B7685" w:rsidP="005304FA">
      <w:pPr>
        <w:ind w:firstLine="226"/>
        <w:rPr>
          <w:rtl/>
        </w:rPr>
      </w:pPr>
      <w:r>
        <w:rPr>
          <w:rtl/>
        </w:rPr>
        <w:t>فإن قال قائل: فكيف تركهم صلى الله عليه وسلم مقيمين بين أظُهرِ أصحابه، مع علمه بهم؟</w:t>
      </w:r>
    </w:p>
    <w:p w14:paraId="20137251" w14:textId="33E113B4" w:rsidR="0037174C" w:rsidRDefault="000B7685" w:rsidP="005304FA">
      <w:pPr>
        <w:ind w:firstLine="226"/>
        <w:rPr>
          <w:rtl/>
        </w:rPr>
      </w:pPr>
      <w:r>
        <w:rPr>
          <w:rtl/>
        </w:rPr>
        <w:t>قيل: إن الله تعالى ذكره إنما أمر بقتال من أظهرَ منهم كلمةَ الكفر، ثم أقام على إظهاره ما أظهر من ذلك</w:t>
      </w:r>
      <w:r>
        <w:rPr>
          <w:rFonts w:hint="cs"/>
          <w:rtl/>
        </w:rPr>
        <w:t>،</w:t>
      </w:r>
      <w:r>
        <w:rPr>
          <w:rtl/>
        </w:rPr>
        <w:t xml:space="preserve"> وأمّا مَنْ إذا اطُّلع عليه منهم أنه تكلم بكلمة الكفر وأُخِذ بها</w:t>
      </w:r>
      <w:r>
        <w:rPr>
          <w:rFonts w:hint="cs"/>
          <w:rtl/>
        </w:rPr>
        <w:t>،</w:t>
      </w:r>
      <w:r>
        <w:rPr>
          <w:rtl/>
        </w:rPr>
        <w:t xml:space="preserve"> أنكرها ورجع عنها وقال: </w:t>
      </w:r>
      <w:r w:rsidR="00E21C54">
        <w:rPr>
          <w:rtl/>
        </w:rPr>
        <w:t>«</w:t>
      </w:r>
      <w:r>
        <w:rPr>
          <w:rtl/>
        </w:rPr>
        <w:t>إني مسلم</w:t>
      </w:r>
      <w:r w:rsidR="00E21C54">
        <w:rPr>
          <w:rtl/>
        </w:rPr>
        <w:t>»</w:t>
      </w:r>
      <w:r>
        <w:rPr>
          <w:rFonts w:hint="cs"/>
          <w:rtl/>
        </w:rPr>
        <w:t>؛</w:t>
      </w:r>
      <w:r>
        <w:rPr>
          <w:rtl/>
        </w:rPr>
        <w:t xml:space="preserve"> فإن حكم الله في كلّ من أظهر الإسلام بلسانه</w:t>
      </w:r>
      <w:r>
        <w:rPr>
          <w:rFonts w:hint="cs"/>
          <w:rtl/>
        </w:rPr>
        <w:t>،</w:t>
      </w:r>
      <w:r>
        <w:rPr>
          <w:rtl/>
        </w:rPr>
        <w:t xml:space="preserve"> أن يحقِنَ بذلك له دمه وماله، وإن كان معتقدًا غير ذلك</w:t>
      </w:r>
      <w:r>
        <w:rPr>
          <w:rFonts w:hint="cs"/>
          <w:rtl/>
        </w:rPr>
        <w:t>،</w:t>
      </w:r>
      <w:r>
        <w:rPr>
          <w:rtl/>
        </w:rPr>
        <w:t xml:space="preserve"> وتوكَّل هو جلّ ثناؤه بسرائرهم</w:t>
      </w:r>
      <w:r>
        <w:rPr>
          <w:rFonts w:hint="cs"/>
          <w:rtl/>
        </w:rPr>
        <w:t>،</w:t>
      </w:r>
      <w:r>
        <w:rPr>
          <w:rtl/>
        </w:rPr>
        <w:t xml:space="preserve"> ولم يجعل للخلق البحثَ عن السرائر</w:t>
      </w:r>
      <w:r>
        <w:rPr>
          <w:rFonts w:hint="cs"/>
          <w:rtl/>
        </w:rPr>
        <w:t>،</w:t>
      </w:r>
      <w:r>
        <w:rPr>
          <w:rtl/>
        </w:rPr>
        <w:t xml:space="preserve"> فلذلك كان النبيّ صلى الله عليه وسلم، مع علمه بهم وإطْلاع الله إياه على ضمائرهم واعتقاد صُدورهم</w:t>
      </w:r>
      <w:r>
        <w:rPr>
          <w:rFonts w:hint="cs"/>
          <w:rtl/>
        </w:rPr>
        <w:t>،</w:t>
      </w:r>
      <w:r>
        <w:rPr>
          <w:rtl/>
        </w:rPr>
        <w:t xml:space="preserve"> كان يُقِرّهم بين أظهر الصحابة</w:t>
      </w:r>
      <w:r>
        <w:rPr>
          <w:rFonts w:hint="cs"/>
          <w:rtl/>
        </w:rPr>
        <w:t>،</w:t>
      </w:r>
      <w:r>
        <w:rPr>
          <w:rtl/>
        </w:rPr>
        <w:t xml:space="preserve"> ولا يسلك بجهادهم مسلك جهاد من قد ناصبَه الحرب على الشرك بالله، لأن أحدهم كان إذا اطُّلِع عليه أنه قد قال قولا</w:t>
      </w:r>
      <w:r>
        <w:rPr>
          <w:rFonts w:hint="cs"/>
          <w:rtl/>
        </w:rPr>
        <w:t>ً</w:t>
      </w:r>
      <w:r>
        <w:rPr>
          <w:rtl/>
        </w:rPr>
        <w:t xml:space="preserve"> كفر فيه بالله، ثم أخذ به أنكره وأظهر الإسلام بلسانه</w:t>
      </w:r>
      <w:r>
        <w:rPr>
          <w:rFonts w:hint="cs"/>
          <w:rtl/>
        </w:rPr>
        <w:t>،</w:t>
      </w:r>
      <w:r>
        <w:rPr>
          <w:rtl/>
        </w:rPr>
        <w:t xml:space="preserve"> فلم يكن صلى الله عليه وسلم يأخذه إلا بما أظهر له من قوله، عند حضوره إياه وعزمه على إمضاء الحكم فيه</w:t>
      </w:r>
      <w:r>
        <w:rPr>
          <w:rFonts w:hint="cs"/>
          <w:rtl/>
        </w:rPr>
        <w:t>،</w:t>
      </w:r>
      <w:r>
        <w:rPr>
          <w:rtl/>
        </w:rPr>
        <w:t xml:space="preserve"> دون ما سلف من قولٍ كان نطقَ به قبل ذلك</w:t>
      </w:r>
      <w:r>
        <w:rPr>
          <w:rFonts w:hint="cs"/>
          <w:rtl/>
        </w:rPr>
        <w:t>،</w:t>
      </w:r>
      <w:r>
        <w:rPr>
          <w:rtl/>
        </w:rPr>
        <w:t xml:space="preserve"> ودون اعتقاد ضميرِه الذي لم يبح الله لأحَدٍ الأخذ به في الحكم، وتولَّى الأخذَ به هو دون خلقه</w:t>
      </w:r>
      <w:r>
        <w:rPr>
          <w:rFonts w:hint="cs"/>
          <w:rtl/>
        </w:rPr>
        <w:t>»</w:t>
      </w:r>
      <w:r w:rsidRPr="000B7685">
        <w:rPr>
          <w:rFonts w:hint="cs"/>
          <w:vertAlign w:val="superscript"/>
          <w:rtl/>
        </w:rPr>
        <w:t>(</w:t>
      </w:r>
      <w:r w:rsidRPr="00583389">
        <w:rPr>
          <w:rStyle w:val="a4"/>
          <w:rtl/>
        </w:rPr>
        <w:footnoteReference w:id="439"/>
      </w:r>
      <w:r w:rsidRPr="000B7685">
        <w:rPr>
          <w:rFonts w:hint="cs"/>
          <w:vertAlign w:val="superscript"/>
          <w:rtl/>
        </w:rPr>
        <w:t>)</w:t>
      </w:r>
      <w:r>
        <w:rPr>
          <w:rFonts w:hint="cs"/>
          <w:rtl/>
        </w:rPr>
        <w:t>.</w:t>
      </w:r>
    </w:p>
    <w:p w14:paraId="0BB00891" w14:textId="1EC1582E" w:rsidR="0037174C" w:rsidRDefault="000B7685" w:rsidP="005304FA">
      <w:pPr>
        <w:ind w:firstLine="226"/>
        <w:rPr>
          <w:rtl/>
        </w:rPr>
      </w:pPr>
      <w:r>
        <w:rPr>
          <w:rFonts w:hint="cs"/>
          <w:rtl/>
        </w:rPr>
        <w:t xml:space="preserve">أ - </w:t>
      </w:r>
      <w:r w:rsidR="0037174C">
        <w:rPr>
          <w:rtl/>
        </w:rPr>
        <w:t xml:space="preserve">بالجهاد </w:t>
      </w:r>
      <w:r>
        <w:rPr>
          <w:rFonts w:hint="cs"/>
          <w:rtl/>
        </w:rPr>
        <w:t>ك</w:t>
      </w:r>
      <w:r w:rsidR="0037174C">
        <w:rPr>
          <w:rtl/>
        </w:rPr>
        <w:t xml:space="preserve">الكفار المجاهرين </w:t>
      </w:r>
      <w:r>
        <w:rPr>
          <w:rFonts w:hint="cs"/>
          <w:rtl/>
        </w:rPr>
        <w:t>إ</w:t>
      </w:r>
      <w:r w:rsidR="0037174C">
        <w:rPr>
          <w:rtl/>
        </w:rPr>
        <w:t xml:space="preserve">ذا استرسلوا بهذه الجرأة في </w:t>
      </w:r>
      <w:r>
        <w:rPr>
          <w:rFonts w:hint="cs"/>
          <w:rtl/>
        </w:rPr>
        <w:t>إ</w:t>
      </w:r>
      <w:r w:rsidR="0037174C">
        <w:rPr>
          <w:rtl/>
        </w:rPr>
        <w:t xml:space="preserve">ظهار ما ينافي الإسلام من الأقوال والأفعال كالقول الذي أنكروه بعد أن أظهره الله عليه وكذبهم الله تعالى في </w:t>
      </w:r>
      <w:r>
        <w:rPr>
          <w:rFonts w:hint="cs"/>
          <w:rtl/>
        </w:rPr>
        <w:t>إ</w:t>
      </w:r>
      <w:r w:rsidR="0037174C">
        <w:rPr>
          <w:rtl/>
        </w:rPr>
        <w:t>نكارهم</w:t>
      </w:r>
      <w:r>
        <w:rPr>
          <w:rFonts w:hint="cs"/>
          <w:rtl/>
        </w:rPr>
        <w:t>.</w:t>
      </w:r>
    </w:p>
    <w:p w14:paraId="7B454FA1" w14:textId="1865204E" w:rsidR="0037174C" w:rsidRDefault="0037174C" w:rsidP="005304FA">
      <w:pPr>
        <w:ind w:firstLine="226"/>
        <w:rPr>
          <w:rtl/>
        </w:rPr>
      </w:pPr>
      <w:r>
        <w:rPr>
          <w:rtl/>
        </w:rPr>
        <w:t>ب</w:t>
      </w:r>
      <w:r w:rsidR="000B7685">
        <w:rPr>
          <w:rFonts w:hint="cs"/>
          <w:rtl/>
        </w:rPr>
        <w:t xml:space="preserve"> -</w:t>
      </w:r>
      <w:r>
        <w:rPr>
          <w:rtl/>
        </w:rPr>
        <w:t xml:space="preserve"> أو بجهاد دون جهاد الكفار المحاربين.. وأقله </w:t>
      </w:r>
      <w:r w:rsidR="00C92CDF">
        <w:rPr>
          <w:rFonts w:hint="cs"/>
          <w:rtl/>
        </w:rPr>
        <w:t>أ</w:t>
      </w:r>
      <w:r>
        <w:rPr>
          <w:rtl/>
        </w:rPr>
        <w:t xml:space="preserve">لا </w:t>
      </w:r>
      <w:r w:rsidR="00C92CDF">
        <w:rPr>
          <w:rFonts w:hint="cs"/>
          <w:rtl/>
        </w:rPr>
        <w:t>ي</w:t>
      </w:r>
      <w:r>
        <w:rPr>
          <w:rtl/>
        </w:rPr>
        <w:t>عاملوا بعد هذا الأمر كمعاملة المؤمنين الصادقين، وأن يقابلوا بالغلظة، والتجهم</w:t>
      </w:r>
      <w:r w:rsidR="00C92CDF">
        <w:rPr>
          <w:rFonts w:hint="cs"/>
          <w:rtl/>
        </w:rPr>
        <w:t>،</w:t>
      </w:r>
      <w:r>
        <w:rPr>
          <w:rtl/>
        </w:rPr>
        <w:t xml:space="preserve"> لا بالطلاقة، والبشر، والل</w:t>
      </w:r>
      <w:r w:rsidR="00C92CDF">
        <w:rPr>
          <w:rFonts w:hint="cs"/>
          <w:rtl/>
        </w:rPr>
        <w:t>ي</w:t>
      </w:r>
      <w:r>
        <w:rPr>
          <w:rtl/>
        </w:rPr>
        <w:t>ن وسيأتي أن من جهادهم حرمانهم من الخروج والقتال مع النبي صلى الله عليه وسلم ومن صلاته على جنائزهم، ذكره المنار</w:t>
      </w:r>
      <w:r w:rsidR="00C92CDF">
        <w:rPr>
          <w:rFonts w:hint="cs"/>
          <w:rtl/>
        </w:rPr>
        <w:t>.</w:t>
      </w:r>
      <w:r w:rsidR="00852B9A">
        <w:rPr>
          <w:rFonts w:hint="cs"/>
          <w:rtl/>
        </w:rPr>
        <w:t>.</w:t>
      </w:r>
      <w:r w:rsidR="00202837">
        <w:rPr>
          <w:rFonts w:hint="cs"/>
          <w:rtl/>
        </w:rPr>
        <w:t>(</w:t>
      </w:r>
      <w:r w:rsidR="00202837" w:rsidRPr="00583389">
        <w:rPr>
          <w:rStyle w:val="a4"/>
          <w:rtl/>
        </w:rPr>
        <w:footnoteReference w:id="440"/>
      </w:r>
      <w:r w:rsidR="00202837">
        <w:rPr>
          <w:rFonts w:hint="cs"/>
          <w:rtl/>
        </w:rPr>
        <w:t>)</w:t>
      </w:r>
      <w:r w:rsidR="00C92CDF">
        <w:rPr>
          <w:rFonts w:hint="cs"/>
          <w:rtl/>
        </w:rPr>
        <w:t>.</w:t>
      </w:r>
    </w:p>
    <w:p w14:paraId="600B0015" w14:textId="1DA1BC9F" w:rsidR="0037174C" w:rsidRDefault="0037174C" w:rsidP="005304FA">
      <w:pPr>
        <w:ind w:firstLine="226"/>
        <w:rPr>
          <w:rtl/>
        </w:rPr>
      </w:pPr>
      <w:r>
        <w:rPr>
          <w:rtl/>
        </w:rPr>
        <w:t xml:space="preserve">ثم قسم أعداء الإسلام إلى حربيين وغير حربيين.. فالحربيون </w:t>
      </w:r>
      <w:r w:rsidR="00C92CDF">
        <w:rPr>
          <w:rFonts w:hint="cs"/>
          <w:rtl/>
        </w:rPr>
        <w:t>يُ</w:t>
      </w:r>
      <w:r>
        <w:rPr>
          <w:rtl/>
        </w:rPr>
        <w:t>جاه</w:t>
      </w:r>
      <w:r w:rsidR="00C92CDF">
        <w:rPr>
          <w:rFonts w:hint="cs"/>
          <w:rtl/>
        </w:rPr>
        <w:t>َ</w:t>
      </w:r>
      <w:r>
        <w:rPr>
          <w:rtl/>
        </w:rPr>
        <w:t xml:space="preserve">دون بالسيف، وعليهم حمل رواية ابن عباس: </w:t>
      </w:r>
      <w:r w:rsidR="00C92CDF">
        <w:rPr>
          <w:rFonts w:hint="cs"/>
          <w:rtl/>
        </w:rPr>
        <w:t>«</w:t>
      </w:r>
      <w:r>
        <w:rPr>
          <w:rtl/>
        </w:rPr>
        <w:t>اجهاد الكفار بالسيف</w:t>
      </w:r>
      <w:r w:rsidR="00C92CDF">
        <w:rPr>
          <w:rFonts w:hint="cs"/>
          <w:rtl/>
        </w:rPr>
        <w:t>»</w:t>
      </w:r>
      <w:r>
        <w:rPr>
          <w:rtl/>
        </w:rPr>
        <w:t>، قال:</w:t>
      </w:r>
      <w:r w:rsidR="000B0238">
        <w:rPr>
          <w:rFonts w:hint="cs"/>
          <w:rtl/>
        </w:rPr>
        <w:t xml:space="preserve"> </w:t>
      </w:r>
      <w:r>
        <w:rPr>
          <w:rtl/>
        </w:rPr>
        <w:t>و</w:t>
      </w:r>
      <w:r w:rsidR="00C92CDF">
        <w:rPr>
          <w:rFonts w:hint="cs"/>
          <w:rtl/>
        </w:rPr>
        <w:t>أ</w:t>
      </w:r>
      <w:r>
        <w:rPr>
          <w:rtl/>
        </w:rPr>
        <w:t xml:space="preserve">ما الأعداء غير المحاربين كالمنافقين الذين قال الله عنهم لرسوله </w:t>
      </w:r>
      <w:r w:rsidR="00C92CDF" w:rsidRPr="00C92CDF">
        <w:rPr>
          <w:rtl/>
        </w:rPr>
        <w:t>﴿هُمُ الْعَدُوُّ فَاحْذَرْهُمْ قَاتَلَهُمُ اللَّهُ أَنَّى يُؤْفَكُونَ (4)﴾</w:t>
      </w:r>
      <w:r w:rsidR="00C92CDF" w:rsidRPr="00C92CDF">
        <w:rPr>
          <w:sz w:val="24"/>
          <w:szCs w:val="24"/>
          <w:rtl/>
        </w:rPr>
        <w:t xml:space="preserve"> [المنافقون: 4]</w:t>
      </w:r>
      <w:r w:rsidR="00C92CDF">
        <w:rPr>
          <w:rFonts w:hint="cs"/>
          <w:rtl/>
        </w:rPr>
        <w:t xml:space="preserve">.. </w:t>
      </w:r>
      <w:r>
        <w:rPr>
          <w:rtl/>
        </w:rPr>
        <w:t>والكفار المعاهدين والذميين الخا</w:t>
      </w:r>
      <w:r w:rsidR="00C92CDF">
        <w:rPr>
          <w:rFonts w:hint="cs"/>
          <w:rtl/>
        </w:rPr>
        <w:t>ئنين</w:t>
      </w:r>
      <w:r>
        <w:rPr>
          <w:rtl/>
        </w:rPr>
        <w:t xml:space="preserve"> فقد كان صلى الله عليه وسلم يعاملهم </w:t>
      </w:r>
      <w:r w:rsidR="00C92CDF">
        <w:rPr>
          <w:rFonts w:hint="cs"/>
          <w:rtl/>
        </w:rPr>
        <w:t>أ</w:t>
      </w:r>
      <w:r>
        <w:rPr>
          <w:rtl/>
        </w:rPr>
        <w:t>ولا</w:t>
      </w:r>
      <w:r w:rsidR="00C92CDF">
        <w:rPr>
          <w:rFonts w:hint="cs"/>
          <w:rtl/>
        </w:rPr>
        <w:t>ً</w:t>
      </w:r>
      <w:r>
        <w:rPr>
          <w:rtl/>
        </w:rPr>
        <w:t xml:space="preserve"> ب</w:t>
      </w:r>
      <w:r w:rsidR="00C92CDF">
        <w:rPr>
          <w:rFonts w:hint="cs"/>
          <w:rtl/>
        </w:rPr>
        <w:t>ل</w:t>
      </w:r>
      <w:r>
        <w:rPr>
          <w:rtl/>
        </w:rPr>
        <w:t>طفه ولينه، بناء</w:t>
      </w:r>
      <w:r w:rsidR="00C92CDF">
        <w:rPr>
          <w:rFonts w:hint="cs"/>
          <w:rtl/>
        </w:rPr>
        <w:t>ً</w:t>
      </w:r>
      <w:r>
        <w:rPr>
          <w:rtl/>
        </w:rPr>
        <w:t xml:space="preserve"> على</w:t>
      </w:r>
      <w:r w:rsidR="00C92CDF">
        <w:rPr>
          <w:rFonts w:hint="cs"/>
          <w:rtl/>
        </w:rPr>
        <w:t xml:space="preserve"> </w:t>
      </w:r>
      <w:r>
        <w:rPr>
          <w:rtl/>
        </w:rPr>
        <w:t>حكم الإسلام</w:t>
      </w:r>
      <w:r w:rsidR="00C92CDF">
        <w:rPr>
          <w:rFonts w:hint="cs"/>
          <w:rtl/>
        </w:rPr>
        <w:t>،</w:t>
      </w:r>
      <w:r>
        <w:rPr>
          <w:rtl/>
        </w:rPr>
        <w:t xml:space="preserve"> وكانت هذه المعاملة هي التي جرأت المنافقين على أذاه، ومنه قولهم فيه</w:t>
      </w:r>
      <w:r w:rsidR="00C92CDF">
        <w:rPr>
          <w:rFonts w:hint="cs"/>
          <w:rtl/>
        </w:rPr>
        <w:t>:</w:t>
      </w:r>
      <w:r>
        <w:rPr>
          <w:rtl/>
        </w:rPr>
        <w:t xml:space="preserve"> </w:t>
      </w:r>
      <w:r w:rsidR="00E21C54">
        <w:rPr>
          <w:rtl/>
        </w:rPr>
        <w:t>«</w:t>
      </w:r>
      <w:r>
        <w:rPr>
          <w:rtl/>
        </w:rPr>
        <w:t xml:space="preserve">هو </w:t>
      </w:r>
      <w:r w:rsidR="00C92CDF">
        <w:rPr>
          <w:rFonts w:hint="cs"/>
          <w:rtl/>
        </w:rPr>
        <w:t>أ</w:t>
      </w:r>
      <w:r>
        <w:rPr>
          <w:rtl/>
        </w:rPr>
        <w:t>ذن</w:t>
      </w:r>
      <w:r w:rsidR="00E21C54">
        <w:rPr>
          <w:rtl/>
        </w:rPr>
        <w:t>»</w:t>
      </w:r>
      <w:r>
        <w:rPr>
          <w:rtl/>
        </w:rPr>
        <w:t xml:space="preserve"> وكذلك كفار اليهود</w:t>
      </w:r>
      <w:r w:rsidR="00C92CDF">
        <w:rPr>
          <w:rFonts w:hint="cs"/>
          <w:rtl/>
        </w:rPr>
        <w:t>..</w:t>
      </w:r>
      <w:r>
        <w:rPr>
          <w:rtl/>
        </w:rPr>
        <w:t xml:space="preserve"> كان صلى الله عليه وسلم عاهدهم ووف</w:t>
      </w:r>
      <w:r w:rsidR="00C92CDF">
        <w:rPr>
          <w:rFonts w:hint="cs"/>
          <w:rtl/>
        </w:rPr>
        <w:t>ى</w:t>
      </w:r>
      <w:r>
        <w:rPr>
          <w:rtl/>
        </w:rPr>
        <w:t xml:space="preserve"> لهم، وكانوا يؤذونه حتى بتحريف السلام عليهم بقولهم: </w:t>
      </w:r>
      <w:r w:rsidR="00E21C54">
        <w:rPr>
          <w:rtl/>
        </w:rPr>
        <w:t>«</w:t>
      </w:r>
      <w:r>
        <w:rPr>
          <w:rtl/>
        </w:rPr>
        <w:t>السام عليكم</w:t>
      </w:r>
      <w:r w:rsidR="00E21C54">
        <w:rPr>
          <w:rtl/>
        </w:rPr>
        <w:t>»</w:t>
      </w:r>
      <w:r>
        <w:rPr>
          <w:rtl/>
        </w:rPr>
        <w:t xml:space="preserve">، وهو الموت، فيقول: </w:t>
      </w:r>
      <w:r w:rsidR="00C92CDF">
        <w:rPr>
          <w:rFonts w:hint="cs"/>
          <w:rtl/>
        </w:rPr>
        <w:t>(</w:t>
      </w:r>
      <w:r>
        <w:rPr>
          <w:rtl/>
        </w:rPr>
        <w:t>وعليكم</w:t>
      </w:r>
      <w:r w:rsidR="00C92CDF">
        <w:rPr>
          <w:rFonts w:hint="cs"/>
          <w:rtl/>
        </w:rPr>
        <w:t>)،</w:t>
      </w:r>
      <w:r>
        <w:rPr>
          <w:rtl/>
        </w:rPr>
        <w:t xml:space="preserve"> ثم تكرر ن</w:t>
      </w:r>
      <w:r w:rsidR="00C92CDF">
        <w:rPr>
          <w:rFonts w:hint="cs"/>
          <w:rtl/>
        </w:rPr>
        <w:t>ق</w:t>
      </w:r>
      <w:r>
        <w:rPr>
          <w:rtl/>
        </w:rPr>
        <w:t>ضهم حت</w:t>
      </w:r>
      <w:r w:rsidR="00C92CDF">
        <w:rPr>
          <w:rFonts w:hint="cs"/>
          <w:rtl/>
        </w:rPr>
        <w:t>ى</w:t>
      </w:r>
      <w:r>
        <w:rPr>
          <w:rtl/>
        </w:rPr>
        <w:t xml:space="preserve"> كان من أمرهم ما</w:t>
      </w:r>
      <w:r w:rsidR="00C92CDF">
        <w:rPr>
          <w:rFonts w:hint="cs"/>
          <w:rtl/>
        </w:rPr>
        <w:t xml:space="preserve"> </w:t>
      </w:r>
      <w:r>
        <w:rPr>
          <w:rtl/>
        </w:rPr>
        <w:t>كن، فأمره الله تعالى في هذه</w:t>
      </w:r>
      <w:r w:rsidR="009F06DD">
        <w:rPr>
          <w:rtl/>
        </w:rPr>
        <w:t xml:space="preserve"> الآية</w:t>
      </w:r>
      <w:r w:rsidR="007331D3">
        <w:rPr>
          <w:rtl/>
        </w:rPr>
        <w:t xml:space="preserve"> </w:t>
      </w:r>
      <w:r>
        <w:rPr>
          <w:rtl/>
        </w:rPr>
        <w:t>بالغلظة على الفريقين في جهاده التأديبي لهم، وه</w:t>
      </w:r>
      <w:r w:rsidR="00C92CDF">
        <w:rPr>
          <w:rFonts w:hint="cs"/>
          <w:rtl/>
        </w:rPr>
        <w:t>و</w:t>
      </w:r>
      <w:r>
        <w:rPr>
          <w:rtl/>
        </w:rPr>
        <w:t xml:space="preserve"> جهاد فيه مش</w:t>
      </w:r>
      <w:r w:rsidR="00C92CDF">
        <w:rPr>
          <w:rFonts w:hint="cs"/>
          <w:rtl/>
        </w:rPr>
        <w:t>ق</w:t>
      </w:r>
      <w:r>
        <w:rPr>
          <w:rtl/>
        </w:rPr>
        <w:t xml:space="preserve">ة عظيمة، لأنه موقف وسط بين رحمته ولينه </w:t>
      </w:r>
      <w:r w:rsidR="00C92CDF">
        <w:rPr>
          <w:rFonts w:hint="cs"/>
          <w:rtl/>
        </w:rPr>
        <w:t>ل</w:t>
      </w:r>
      <w:r>
        <w:rPr>
          <w:rtl/>
        </w:rPr>
        <w:t>لمؤمنين المخلصين</w:t>
      </w:r>
      <w:r w:rsidR="00C92CDF">
        <w:rPr>
          <w:rFonts w:hint="cs"/>
          <w:rtl/>
        </w:rPr>
        <w:t>،</w:t>
      </w:r>
      <w:r>
        <w:rPr>
          <w:rtl/>
        </w:rPr>
        <w:t xml:space="preserve"> وشدته في </w:t>
      </w:r>
      <w:r w:rsidR="00C92CDF">
        <w:rPr>
          <w:rFonts w:hint="cs"/>
          <w:rtl/>
        </w:rPr>
        <w:t>ق</w:t>
      </w:r>
      <w:r>
        <w:rPr>
          <w:rtl/>
        </w:rPr>
        <w:t>تاله للأعداء الحربي</w:t>
      </w:r>
      <w:r w:rsidR="00FC021A">
        <w:rPr>
          <w:rFonts w:hint="cs"/>
          <w:rtl/>
        </w:rPr>
        <w:t>ي</w:t>
      </w:r>
      <w:r>
        <w:rPr>
          <w:rtl/>
        </w:rPr>
        <w:t xml:space="preserve">ن، يجب فيه </w:t>
      </w:r>
      <w:r w:rsidR="00C92CDF">
        <w:rPr>
          <w:rFonts w:hint="cs"/>
          <w:rtl/>
        </w:rPr>
        <w:t>إ</w:t>
      </w:r>
      <w:r>
        <w:rPr>
          <w:rtl/>
        </w:rPr>
        <w:t xml:space="preserve">قامة العدل، واجتناب الظلم، ومن كلام عمر بن الخطاب رضي الله عنه فيهم: </w:t>
      </w:r>
      <w:r w:rsidR="00C92CDF">
        <w:rPr>
          <w:rFonts w:hint="cs"/>
          <w:rtl/>
        </w:rPr>
        <w:t>«</w:t>
      </w:r>
      <w:r>
        <w:rPr>
          <w:rtl/>
        </w:rPr>
        <w:t>أذلوهم ولا تظلموهم</w:t>
      </w:r>
      <w:r w:rsidR="00C92CDF">
        <w:rPr>
          <w:rFonts w:hint="cs"/>
          <w:rtl/>
        </w:rPr>
        <w:t>».</w:t>
      </w:r>
    </w:p>
    <w:p w14:paraId="01F238C2" w14:textId="17E353BE" w:rsidR="000B0238" w:rsidRDefault="0037174C" w:rsidP="005304FA">
      <w:pPr>
        <w:ind w:firstLine="226"/>
        <w:rPr>
          <w:rtl/>
        </w:rPr>
      </w:pPr>
      <w:r>
        <w:rPr>
          <w:rtl/>
        </w:rPr>
        <w:t>وهذه ال</w:t>
      </w:r>
      <w:r w:rsidR="00C92CDF">
        <w:rPr>
          <w:rFonts w:hint="cs"/>
          <w:rtl/>
        </w:rPr>
        <w:t>غ</w:t>
      </w:r>
      <w:r>
        <w:rPr>
          <w:rtl/>
        </w:rPr>
        <w:t>ل</w:t>
      </w:r>
      <w:r w:rsidR="00C92CDF">
        <w:rPr>
          <w:rFonts w:hint="cs"/>
          <w:rtl/>
        </w:rPr>
        <w:t>ظ</w:t>
      </w:r>
      <w:r>
        <w:rPr>
          <w:rtl/>
        </w:rPr>
        <w:t xml:space="preserve">ة الإرادية </w:t>
      </w:r>
      <w:r w:rsidR="00C92CDF">
        <w:rPr>
          <w:rFonts w:hint="cs"/>
          <w:rtl/>
        </w:rPr>
        <w:t>-</w:t>
      </w:r>
      <w:r>
        <w:rPr>
          <w:rtl/>
        </w:rPr>
        <w:t>أي غير الطبيعية</w:t>
      </w:r>
      <w:r w:rsidR="00C92CDF">
        <w:rPr>
          <w:rFonts w:hint="cs"/>
          <w:rtl/>
        </w:rPr>
        <w:t>-</w:t>
      </w:r>
      <w:r>
        <w:rPr>
          <w:rtl/>
        </w:rPr>
        <w:t xml:space="preserve"> تربية للمنافقين، وع</w:t>
      </w:r>
      <w:r w:rsidR="00C92CDF">
        <w:rPr>
          <w:rFonts w:hint="cs"/>
          <w:rtl/>
        </w:rPr>
        <w:t>ق</w:t>
      </w:r>
      <w:r>
        <w:rPr>
          <w:rtl/>
        </w:rPr>
        <w:t>و</w:t>
      </w:r>
      <w:r w:rsidR="00C92CDF">
        <w:rPr>
          <w:rFonts w:hint="cs"/>
          <w:rtl/>
        </w:rPr>
        <w:t>ب</w:t>
      </w:r>
      <w:r>
        <w:rPr>
          <w:rtl/>
        </w:rPr>
        <w:t xml:space="preserve">ة </w:t>
      </w:r>
      <w:r w:rsidR="00C92CDF">
        <w:rPr>
          <w:rFonts w:hint="cs"/>
          <w:rtl/>
        </w:rPr>
        <w:t>ي</w:t>
      </w:r>
      <w:r>
        <w:rPr>
          <w:rtl/>
        </w:rPr>
        <w:t>رج</w:t>
      </w:r>
      <w:r w:rsidR="00C92CDF">
        <w:rPr>
          <w:rFonts w:hint="cs"/>
          <w:rtl/>
        </w:rPr>
        <w:t>ى</w:t>
      </w:r>
      <w:r>
        <w:rPr>
          <w:rtl/>
        </w:rPr>
        <w:t xml:space="preserve"> أن تكون سبب</w:t>
      </w:r>
      <w:r w:rsidR="00C92CDF">
        <w:rPr>
          <w:rFonts w:hint="cs"/>
          <w:rtl/>
        </w:rPr>
        <w:t>ً</w:t>
      </w:r>
      <w:r>
        <w:rPr>
          <w:rtl/>
        </w:rPr>
        <w:t xml:space="preserve">ا </w:t>
      </w:r>
      <w:r w:rsidR="00C92CDF">
        <w:rPr>
          <w:rFonts w:hint="cs"/>
          <w:rtl/>
        </w:rPr>
        <w:t>ل</w:t>
      </w:r>
      <w:r>
        <w:rPr>
          <w:rtl/>
        </w:rPr>
        <w:t>هداية من لم يطبع الكفر على قلبه، وتحيط به خطايا نفاقه، فإن اكفهراره صلى الله عليه وسلم في وجوههم تحقير</w:t>
      </w:r>
      <w:r w:rsidR="00C92CDF">
        <w:rPr>
          <w:rFonts w:hint="cs"/>
          <w:rtl/>
        </w:rPr>
        <w:t>ً</w:t>
      </w:r>
      <w:r>
        <w:rPr>
          <w:rtl/>
        </w:rPr>
        <w:t xml:space="preserve">ا لهم </w:t>
      </w:r>
      <w:r w:rsidR="00C92CDF">
        <w:rPr>
          <w:rFonts w:hint="cs"/>
          <w:rtl/>
        </w:rPr>
        <w:t>ي</w:t>
      </w:r>
      <w:r>
        <w:rPr>
          <w:rtl/>
        </w:rPr>
        <w:t xml:space="preserve">تبعه فيه المؤمنون، وبه يفقدون جميع منافع </w:t>
      </w:r>
      <w:r w:rsidR="00C92CDF">
        <w:rPr>
          <w:rFonts w:hint="cs"/>
          <w:rtl/>
        </w:rPr>
        <w:t>إ</w:t>
      </w:r>
      <w:r>
        <w:rPr>
          <w:rtl/>
        </w:rPr>
        <w:t xml:space="preserve">ظهار الإسلام الأدبية، ومظاهر إخوة الإيمان وعطفه.. </w:t>
      </w:r>
      <w:r w:rsidR="000B0238" w:rsidRPr="000B0238">
        <w:rPr>
          <w:rtl/>
        </w:rPr>
        <w:t>فمن رأى أنه محتقر بين قومه وأبناء جنسه، من الرئيس والإمام الأعظم وغيره يضيق صدره، ويرجع إلى نفسه بالمحاسبة، فيراها إذا أنصف وتدبر مليمة مذنبة فلا يزال ينح</w:t>
      </w:r>
      <w:r w:rsidR="00DD1B87">
        <w:rPr>
          <w:rFonts w:hint="cs"/>
          <w:rtl/>
        </w:rPr>
        <w:t>ى</w:t>
      </w:r>
      <w:r w:rsidR="000B0238" w:rsidRPr="000B0238">
        <w:rPr>
          <w:rtl/>
        </w:rPr>
        <w:t xml:space="preserve"> عليها باللائمة، حتى تعرف ذنبها، وتثوب إلى رشدها، فتثوب إلى ربها، وهي سياسة حكيمة كانت سبب توبة أكثر المنافقين، وإسلام كثير من الكافرين، هذا وإن معاشرة الرئيس لمنافقي قومه بمثل ما يعاشر به المخلصين منهم، فيه توطين لأنفسهم على النفاق، وحمل لغيرهم على الشقاق، فكيف إذا وضع المحاسنة موضع المخاشنة، والإيثار لهم حيث تجب الأثرة عليهم، وبالغ في تكريمهم بالحباء والاصطفاء، لمبالغتهم في التملق له، ودهان الدهاء، والإطراء في الثناء؟ فإن هذه المعاملة مفسدة لأخلاق الدهماء، ومثيرة لحفائظ المخلصين الفضلاء، وكم أفسدت على الملوك الجاهلين أمرهم، وكانت سببًا لإضاعة ملكهم.</w:t>
      </w:r>
    </w:p>
    <w:p w14:paraId="57968E53" w14:textId="1A7F6EBB" w:rsidR="0037174C" w:rsidRDefault="0037174C" w:rsidP="005304FA">
      <w:pPr>
        <w:ind w:firstLine="226"/>
        <w:rPr>
          <w:rtl/>
        </w:rPr>
      </w:pPr>
      <w:r>
        <w:rPr>
          <w:rtl/>
        </w:rPr>
        <w:t>هذا جزاؤهم في الدنيا، فما جزاؤهم في الآخرة؟ هو أن جهنم م</w:t>
      </w:r>
      <w:r w:rsidR="000B0238">
        <w:rPr>
          <w:rFonts w:hint="cs"/>
          <w:rtl/>
        </w:rPr>
        <w:t>أ</w:t>
      </w:r>
      <w:r>
        <w:rPr>
          <w:rtl/>
        </w:rPr>
        <w:t xml:space="preserve">واهم الذي يأوون إليه، ومصيرهم الذي يصيرون له، فلا ملجأ لهم </w:t>
      </w:r>
      <w:r w:rsidR="00DD1B87">
        <w:rPr>
          <w:rFonts w:hint="cs"/>
          <w:rtl/>
        </w:rPr>
        <w:t>يلجؤون</w:t>
      </w:r>
      <w:r>
        <w:rPr>
          <w:rtl/>
        </w:rPr>
        <w:t xml:space="preserve"> إليه هناك إلا دار العذاب الكبرى التي لا يموت من أو</w:t>
      </w:r>
      <w:r w:rsidR="000B0238">
        <w:rPr>
          <w:rFonts w:hint="cs"/>
          <w:rtl/>
        </w:rPr>
        <w:t>ى</w:t>
      </w:r>
      <w:r>
        <w:rPr>
          <w:rtl/>
        </w:rPr>
        <w:t xml:space="preserve"> إليها ولا يحيى، فهم يصيرون إليها م</w:t>
      </w:r>
      <w:r w:rsidR="000B0238">
        <w:rPr>
          <w:rFonts w:hint="cs"/>
          <w:rtl/>
        </w:rPr>
        <w:t>ع</w:t>
      </w:r>
      <w:r>
        <w:rPr>
          <w:rtl/>
        </w:rPr>
        <w:t xml:space="preserve">تولين، ويدعون إليها مقهورين، لا يأوون إليها مختارين، </w:t>
      </w:r>
      <w:r w:rsidR="000B0238" w:rsidRPr="000B0238">
        <w:rPr>
          <w:rtl/>
        </w:rPr>
        <w:t>﴿إِنَّهَا سَاءَتْ مُسْتَقَرًّا وَمُقَامًا (66)﴾</w:t>
      </w:r>
      <w:r w:rsidR="000B0238" w:rsidRPr="000B0238">
        <w:rPr>
          <w:sz w:val="24"/>
          <w:szCs w:val="24"/>
          <w:rtl/>
        </w:rPr>
        <w:t xml:space="preserve"> [الفرقان: 66]</w:t>
      </w:r>
      <w:r w:rsidR="000B0238">
        <w:rPr>
          <w:rFonts w:hint="cs"/>
          <w:rtl/>
        </w:rPr>
        <w:t>.</w:t>
      </w:r>
    </w:p>
    <w:p w14:paraId="45DEEE74" w14:textId="6DFF2612" w:rsidR="0037174C" w:rsidRDefault="0037174C" w:rsidP="005304FA">
      <w:pPr>
        <w:ind w:firstLine="226"/>
        <w:rPr>
          <w:rtl/>
        </w:rPr>
      </w:pPr>
      <w:r>
        <w:rPr>
          <w:rtl/>
        </w:rPr>
        <w:t xml:space="preserve">فقد اجتمع لهم عذاب الدنيا بالجهاد، والغلظة، وعذاب الآخرة بجعل النار مأواهم وأنهم </w:t>
      </w:r>
      <w:r w:rsidR="000B0238">
        <w:rPr>
          <w:rFonts w:hint="cs"/>
          <w:rtl/>
        </w:rPr>
        <w:t>إ</w:t>
      </w:r>
      <w:r>
        <w:rPr>
          <w:rtl/>
        </w:rPr>
        <w:t>ذا افلتوا في هذه الدنيا من القتل أو الأسر</w:t>
      </w:r>
      <w:r w:rsidR="000B0238">
        <w:rPr>
          <w:rFonts w:hint="cs"/>
          <w:rtl/>
        </w:rPr>
        <w:t>،</w:t>
      </w:r>
      <w:r>
        <w:rPr>
          <w:rtl/>
        </w:rPr>
        <w:t xml:space="preserve"> فلن يفلتوا في الآخرة من عذاب جهنم، والآية تطالب الأمة المسلمة بالمحافظة على الإسلام، ومجاهدة الكفار والمنافقين، لأن الخطاب و</w:t>
      </w:r>
      <w:r w:rsidR="000B0238">
        <w:rPr>
          <w:rFonts w:hint="cs"/>
          <w:rtl/>
        </w:rPr>
        <w:t>إ</w:t>
      </w:r>
      <w:r>
        <w:rPr>
          <w:rtl/>
        </w:rPr>
        <w:t>ن كان موجه</w:t>
      </w:r>
      <w:r w:rsidR="000B0238">
        <w:rPr>
          <w:rFonts w:hint="cs"/>
          <w:rtl/>
        </w:rPr>
        <w:t>ً</w:t>
      </w:r>
      <w:r>
        <w:rPr>
          <w:rtl/>
        </w:rPr>
        <w:t>ا للنبي صلى الله عليه وسلم بالأصالة، إلا أنه موجه لكل فرد من أفراد الأمة لقائده</w:t>
      </w:r>
      <w:r w:rsidR="000B0238">
        <w:rPr>
          <w:rFonts w:hint="cs"/>
          <w:rtl/>
        </w:rPr>
        <w:t>،</w:t>
      </w:r>
      <w:r>
        <w:rPr>
          <w:rtl/>
        </w:rPr>
        <w:t xml:space="preserve"> وبالأسوة والقدوة لرسوله</w:t>
      </w:r>
      <w:r w:rsidR="000B0238">
        <w:rPr>
          <w:rFonts w:hint="cs"/>
          <w:rtl/>
        </w:rPr>
        <w:t>،</w:t>
      </w:r>
      <w:r>
        <w:rPr>
          <w:rtl/>
        </w:rPr>
        <w:t xml:space="preserve"> وكذلك كل من وقفت منه الأمة على فساد في العقيدة فهذا الحكم ثابت فيه، يجاهد بالحجة، وتستعمل معه الغلطة ما أمكن</w:t>
      </w:r>
      <w:r w:rsidR="000B0238">
        <w:rPr>
          <w:rFonts w:hint="cs"/>
          <w:rtl/>
        </w:rPr>
        <w:t>.</w:t>
      </w:r>
    </w:p>
    <w:p w14:paraId="62FFA140" w14:textId="77777777" w:rsidR="003647AD" w:rsidRDefault="0037174C" w:rsidP="005304FA">
      <w:pPr>
        <w:pStyle w:val="3"/>
        <w:rPr>
          <w:rtl/>
        </w:rPr>
      </w:pPr>
      <w:bookmarkStart w:id="142" w:name="_Toc155503343"/>
      <w:r>
        <w:rPr>
          <w:rtl/>
        </w:rPr>
        <w:t>بعض الأسباب المقتضية لجهادهم</w:t>
      </w:r>
      <w:bookmarkEnd w:id="142"/>
    </w:p>
    <w:p w14:paraId="2C3F173A" w14:textId="0B6AD6DA" w:rsidR="00852B9A" w:rsidRDefault="0037174C" w:rsidP="005304FA">
      <w:pPr>
        <w:ind w:firstLine="226"/>
        <w:rPr>
          <w:rtl/>
        </w:rPr>
      </w:pPr>
      <w:r>
        <w:rPr>
          <w:rtl/>
        </w:rPr>
        <w:t>الكذب</w:t>
      </w:r>
      <w:r w:rsidR="003647AD">
        <w:rPr>
          <w:rFonts w:hint="cs"/>
          <w:rtl/>
        </w:rPr>
        <w:t xml:space="preserve"> -</w:t>
      </w:r>
      <w:r>
        <w:rPr>
          <w:rtl/>
        </w:rPr>
        <w:t xml:space="preserve"> الغدر - رد المعروف بال</w:t>
      </w:r>
      <w:r w:rsidR="003647AD">
        <w:rPr>
          <w:rFonts w:hint="cs"/>
          <w:rtl/>
        </w:rPr>
        <w:t>إ</w:t>
      </w:r>
      <w:r>
        <w:rPr>
          <w:rtl/>
        </w:rPr>
        <w:t>ساءة</w:t>
      </w:r>
      <w:r w:rsidR="003647AD">
        <w:rPr>
          <w:rFonts w:hint="cs"/>
          <w:rtl/>
        </w:rPr>
        <w:t xml:space="preserve"> -</w:t>
      </w:r>
      <w:r>
        <w:rPr>
          <w:rtl/>
        </w:rPr>
        <w:t xml:space="preserve"> ظهور ما اختبأ من النفاق</w:t>
      </w:r>
      <w:r w:rsidR="00852B9A">
        <w:rPr>
          <w:rFonts w:hint="cs"/>
          <w:rtl/>
        </w:rPr>
        <w:t>.</w:t>
      </w:r>
    </w:p>
    <w:p w14:paraId="146EABFD" w14:textId="3E03A0DD" w:rsidR="0037174C" w:rsidRDefault="003647AD" w:rsidP="005304FA">
      <w:pPr>
        <w:ind w:firstLine="226"/>
        <w:rPr>
          <w:rtl/>
        </w:rPr>
      </w:pPr>
      <w:r>
        <w:rPr>
          <w:rFonts w:hint="cs"/>
          <w:rtl/>
        </w:rPr>
        <w:t xml:space="preserve">قال تعالى: </w:t>
      </w:r>
      <w:r w:rsidRPr="003647AD">
        <w:rPr>
          <w:rtl/>
        </w:rPr>
        <w:t>﴿يَحْلِفُونَ بِاللَّهِ مَا قَالُوا وَلَقَدْ قَالُوا كَلِمَةَ الْكُفْرِ وَكَفَرُوا بَعْدَ إِسْلَامِهِمْ وَهَمُّوا بِمَا لَمْ يَنَالُوا﴾</w:t>
      </w:r>
      <w:r w:rsidRPr="003647AD">
        <w:rPr>
          <w:sz w:val="24"/>
          <w:szCs w:val="24"/>
          <w:rtl/>
        </w:rPr>
        <w:t xml:space="preserve"> [التوبة: 74]</w:t>
      </w:r>
      <w:r>
        <w:rPr>
          <w:rFonts w:hint="cs"/>
          <w:rtl/>
        </w:rPr>
        <w:t>.</w:t>
      </w:r>
    </w:p>
    <w:p w14:paraId="74C8C633" w14:textId="770C54FB" w:rsidR="0037174C" w:rsidRDefault="0037174C" w:rsidP="005304FA">
      <w:pPr>
        <w:ind w:firstLine="226"/>
        <w:rPr>
          <w:rtl/>
        </w:rPr>
      </w:pPr>
      <w:r>
        <w:rPr>
          <w:rtl/>
        </w:rPr>
        <w:t xml:space="preserve">هذا عرض لحال من أحوال المنافقين، وكشف لوجه من وجوهم المنكرة، وبيان للسبب المقتضي لجهادهم كالكفار، وهو أنهم أظهروا الكفر بالقول وهموا بشر ما </w:t>
      </w:r>
      <w:r w:rsidR="003647AD">
        <w:rPr>
          <w:rFonts w:hint="cs"/>
          <w:rtl/>
        </w:rPr>
        <w:t>يغ</w:t>
      </w:r>
      <w:r>
        <w:rPr>
          <w:rtl/>
        </w:rPr>
        <w:t xml:space="preserve">ري به من الفعل، وهو الفتك برسول الله صلى الله عليه وسلم، وقد أظهره الله على ذلك وأنبأه بأنهم سينكرونه </w:t>
      </w:r>
      <w:r w:rsidR="003647AD">
        <w:rPr>
          <w:rFonts w:hint="cs"/>
          <w:rtl/>
        </w:rPr>
        <w:t>إ</w:t>
      </w:r>
      <w:r>
        <w:rPr>
          <w:rtl/>
        </w:rPr>
        <w:t>ذا سألهم عنه، ويحلفون كذب</w:t>
      </w:r>
      <w:r w:rsidR="003647AD">
        <w:rPr>
          <w:rFonts w:hint="cs"/>
          <w:rtl/>
        </w:rPr>
        <w:t>ً</w:t>
      </w:r>
      <w:r>
        <w:rPr>
          <w:rtl/>
        </w:rPr>
        <w:t>ا وزور</w:t>
      </w:r>
      <w:r w:rsidR="003647AD">
        <w:rPr>
          <w:rFonts w:hint="cs"/>
          <w:rtl/>
        </w:rPr>
        <w:t>ً</w:t>
      </w:r>
      <w:r>
        <w:rPr>
          <w:rtl/>
        </w:rPr>
        <w:t xml:space="preserve">ا على </w:t>
      </w:r>
      <w:r w:rsidR="003647AD">
        <w:rPr>
          <w:rFonts w:hint="cs"/>
          <w:rtl/>
        </w:rPr>
        <w:t>إ</w:t>
      </w:r>
      <w:r>
        <w:rPr>
          <w:rtl/>
        </w:rPr>
        <w:t xml:space="preserve">نكارهم ليصدقوا، كدأبهم الذي سبق </w:t>
      </w:r>
      <w:r w:rsidR="003647AD" w:rsidRPr="003647AD">
        <w:rPr>
          <w:rtl/>
        </w:rPr>
        <w:t>﴿اتَّخَذُوا أَيْمَانَهُمْ جُنَّةً﴾</w:t>
      </w:r>
      <w:r w:rsidR="003647AD" w:rsidRPr="003647AD">
        <w:rPr>
          <w:sz w:val="24"/>
          <w:szCs w:val="24"/>
          <w:rtl/>
        </w:rPr>
        <w:t xml:space="preserve"> [المنافقون: 2]</w:t>
      </w:r>
      <w:r>
        <w:rPr>
          <w:rtl/>
        </w:rPr>
        <w:t xml:space="preserve"> وكانوا </w:t>
      </w:r>
      <w:r w:rsidR="003647AD">
        <w:rPr>
          <w:rFonts w:hint="cs"/>
          <w:rtl/>
        </w:rPr>
        <w:t>ي</w:t>
      </w:r>
      <w:r>
        <w:rPr>
          <w:rtl/>
        </w:rPr>
        <w:t>حلفون للمؤمنين ليرضوهم، وكانوا يخوضون في</w:t>
      </w:r>
      <w:r w:rsidR="00852B9A">
        <w:rPr>
          <w:rtl/>
        </w:rPr>
        <w:t xml:space="preserve"> </w:t>
      </w:r>
      <w:r w:rsidR="004E682B">
        <w:rPr>
          <w:rtl/>
        </w:rPr>
        <w:t xml:space="preserve">آيات </w:t>
      </w:r>
      <w:r>
        <w:rPr>
          <w:rtl/>
        </w:rPr>
        <w:t>الله وفي رسوله بما هو استهزاء خرجوا به من حظيرة ال</w:t>
      </w:r>
      <w:r w:rsidR="003647AD">
        <w:rPr>
          <w:rFonts w:hint="cs"/>
          <w:rtl/>
        </w:rPr>
        <w:t>إ</w:t>
      </w:r>
      <w:r>
        <w:rPr>
          <w:rtl/>
        </w:rPr>
        <w:t xml:space="preserve">يمان الذي </w:t>
      </w:r>
      <w:r w:rsidR="003647AD">
        <w:rPr>
          <w:rFonts w:hint="cs"/>
          <w:rtl/>
        </w:rPr>
        <w:t>ي</w:t>
      </w:r>
      <w:r>
        <w:rPr>
          <w:rtl/>
        </w:rPr>
        <w:t>د</w:t>
      </w:r>
      <w:r w:rsidR="003647AD">
        <w:rPr>
          <w:rFonts w:hint="cs"/>
          <w:rtl/>
        </w:rPr>
        <w:t>ّ</w:t>
      </w:r>
      <w:r>
        <w:rPr>
          <w:rtl/>
        </w:rPr>
        <w:t>عون إلى محظور الكفر الذي يكتمونه، وفي هذه</w:t>
      </w:r>
      <w:r w:rsidR="009F06DD">
        <w:rPr>
          <w:rtl/>
        </w:rPr>
        <w:t xml:space="preserve"> الآية</w:t>
      </w:r>
      <w:r w:rsidR="007331D3">
        <w:rPr>
          <w:rtl/>
        </w:rPr>
        <w:t xml:space="preserve"> </w:t>
      </w:r>
      <w:r w:rsidR="003647AD">
        <w:rPr>
          <w:rFonts w:hint="cs"/>
          <w:rtl/>
        </w:rPr>
        <w:t>إ</w:t>
      </w:r>
      <w:r>
        <w:rPr>
          <w:rtl/>
        </w:rPr>
        <w:t xml:space="preserve">سناد قول </w:t>
      </w:r>
      <w:r w:rsidR="003647AD">
        <w:rPr>
          <w:rFonts w:hint="cs"/>
          <w:rtl/>
        </w:rPr>
        <w:t>آ</w:t>
      </w:r>
      <w:r>
        <w:rPr>
          <w:rtl/>
        </w:rPr>
        <w:t xml:space="preserve">خر من الكفر إليهم </w:t>
      </w:r>
      <w:r w:rsidR="003647AD">
        <w:rPr>
          <w:rFonts w:hint="cs"/>
          <w:rtl/>
        </w:rPr>
        <w:t>ي</w:t>
      </w:r>
      <w:r>
        <w:rPr>
          <w:rtl/>
        </w:rPr>
        <w:t>نافي الإسلام الظاهر فضلا</w:t>
      </w:r>
      <w:r w:rsidR="003647AD">
        <w:rPr>
          <w:rFonts w:hint="cs"/>
          <w:rtl/>
        </w:rPr>
        <w:t>ً</w:t>
      </w:r>
      <w:r>
        <w:rPr>
          <w:rtl/>
        </w:rPr>
        <w:t xml:space="preserve"> عن الإيمان الباطل.</w:t>
      </w:r>
    </w:p>
    <w:p w14:paraId="556882B2" w14:textId="30B818BB" w:rsidR="0037174C" w:rsidRDefault="0037174C" w:rsidP="005304FA">
      <w:pPr>
        <w:ind w:firstLine="226"/>
        <w:rPr>
          <w:rtl/>
        </w:rPr>
      </w:pPr>
      <w:r>
        <w:rPr>
          <w:rtl/>
        </w:rPr>
        <w:t>والمعنى</w:t>
      </w:r>
      <w:r w:rsidR="003647AD">
        <w:rPr>
          <w:rFonts w:hint="cs"/>
          <w:rtl/>
        </w:rPr>
        <w:t>:</w:t>
      </w:r>
      <w:r>
        <w:rPr>
          <w:rtl/>
        </w:rPr>
        <w:t xml:space="preserve"> يحلفون بالله </w:t>
      </w:r>
      <w:r w:rsidR="003647AD">
        <w:rPr>
          <w:rFonts w:hint="cs"/>
          <w:rtl/>
        </w:rPr>
        <w:t>أ</w:t>
      </w:r>
      <w:r>
        <w:rPr>
          <w:rtl/>
        </w:rPr>
        <w:t xml:space="preserve">نهم ما قالوا تلك الكلمة التي أسندت إليهم ولا ذلك القول المنكر الذي كان </w:t>
      </w:r>
      <w:r w:rsidR="003647AD">
        <w:rPr>
          <w:rFonts w:hint="cs"/>
          <w:rtl/>
        </w:rPr>
        <w:t>س</w:t>
      </w:r>
      <w:r>
        <w:rPr>
          <w:rtl/>
        </w:rPr>
        <w:t>ر</w:t>
      </w:r>
      <w:r w:rsidR="003647AD">
        <w:rPr>
          <w:rFonts w:hint="cs"/>
          <w:rtl/>
        </w:rPr>
        <w:t>ً</w:t>
      </w:r>
      <w:r>
        <w:rPr>
          <w:rtl/>
        </w:rPr>
        <w:t xml:space="preserve">ا بينهم، وقد رد الله </w:t>
      </w:r>
      <w:r w:rsidR="003647AD">
        <w:rPr>
          <w:rFonts w:hint="cs"/>
          <w:rtl/>
        </w:rPr>
        <w:t>أ</w:t>
      </w:r>
      <w:r>
        <w:rPr>
          <w:rtl/>
        </w:rPr>
        <w:t>يمانهم الفاجرة، وكذبهم وفضحهم، و</w:t>
      </w:r>
      <w:r w:rsidR="003647AD">
        <w:rPr>
          <w:rFonts w:hint="cs"/>
          <w:rtl/>
        </w:rPr>
        <w:t>أ</w:t>
      </w:r>
      <w:r>
        <w:rPr>
          <w:rtl/>
        </w:rPr>
        <w:t xml:space="preserve">طلع رسوله </w:t>
      </w:r>
      <w:r w:rsidR="003647AD">
        <w:rPr>
          <w:rFonts w:hint="cs"/>
          <w:rtl/>
        </w:rPr>
        <w:t xml:space="preserve">صلى الله عليه وسلم </w:t>
      </w:r>
      <w:r>
        <w:rPr>
          <w:rtl/>
        </w:rPr>
        <w:t>والمسلمين عليه وأثبت بت</w:t>
      </w:r>
      <w:r w:rsidR="003647AD">
        <w:rPr>
          <w:rFonts w:hint="cs"/>
          <w:rtl/>
        </w:rPr>
        <w:t>أ</w:t>
      </w:r>
      <w:r>
        <w:rPr>
          <w:rtl/>
        </w:rPr>
        <w:t xml:space="preserve">كيد القسم، </w:t>
      </w:r>
      <w:r w:rsidR="003647AD">
        <w:rPr>
          <w:rFonts w:hint="cs"/>
          <w:rtl/>
        </w:rPr>
        <w:t>أ</w:t>
      </w:r>
      <w:r>
        <w:rPr>
          <w:rtl/>
        </w:rPr>
        <w:t>نهم قد قالوا كلمة الكفر التي رويت عنهم، والمراد بها الكلام الذي تحدثوا به فيما بينهم، وتناولوا فيه النبي صلى الله عليه وسلم بالهزؤ والسخرية، وقالوا حين س</w:t>
      </w:r>
      <w:r w:rsidR="003647AD">
        <w:rPr>
          <w:rFonts w:hint="cs"/>
          <w:rtl/>
        </w:rPr>
        <w:t>ُ</w:t>
      </w:r>
      <w:r>
        <w:rPr>
          <w:rtl/>
        </w:rPr>
        <w:t xml:space="preserve">ئلوا: </w:t>
      </w:r>
      <w:r w:rsidR="003647AD">
        <w:rPr>
          <w:rFonts w:hint="cs"/>
          <w:rtl/>
        </w:rPr>
        <w:t>إ</w:t>
      </w:r>
      <w:r>
        <w:rPr>
          <w:rtl/>
        </w:rPr>
        <w:t>نما كنا نخوض ونلعب، وذلك منهم هو الكفر الصراح، فلو كان في قلوبهم شي</w:t>
      </w:r>
      <w:r w:rsidR="003647AD">
        <w:rPr>
          <w:rFonts w:hint="cs"/>
          <w:rtl/>
        </w:rPr>
        <w:t>ء</w:t>
      </w:r>
      <w:r>
        <w:rPr>
          <w:rtl/>
        </w:rPr>
        <w:t xml:space="preserve"> من الإيمان لما حدثتهم أنفسهم بهذا السوء ولما طاوعتهم ألسنتهم على النطق بهذا المنكر من القول.</w:t>
      </w:r>
    </w:p>
    <w:p w14:paraId="256ABD5C" w14:textId="4066E471" w:rsidR="0037174C" w:rsidRDefault="0037174C" w:rsidP="005304FA">
      <w:pPr>
        <w:ind w:firstLine="226"/>
        <w:rPr>
          <w:rtl/>
        </w:rPr>
      </w:pPr>
      <w:r>
        <w:rPr>
          <w:rtl/>
        </w:rPr>
        <w:t xml:space="preserve">ولم يذكر هذه الكلمة التي </w:t>
      </w:r>
      <w:r w:rsidR="003647AD">
        <w:rPr>
          <w:rFonts w:hint="cs"/>
          <w:rtl/>
        </w:rPr>
        <w:t>ن</w:t>
      </w:r>
      <w:r>
        <w:rPr>
          <w:rtl/>
        </w:rPr>
        <w:t>فوها وأث</w:t>
      </w:r>
      <w:r w:rsidR="003647AD">
        <w:rPr>
          <w:rFonts w:hint="cs"/>
          <w:rtl/>
        </w:rPr>
        <w:t>ب</w:t>
      </w:r>
      <w:r>
        <w:rPr>
          <w:rtl/>
        </w:rPr>
        <w:t>تها، لأنها لا ينبغي أن تذكر في نص الكتاب، في</w:t>
      </w:r>
      <w:r w:rsidR="003647AD">
        <w:rPr>
          <w:rFonts w:hint="cs"/>
          <w:rtl/>
        </w:rPr>
        <w:t>ت</w:t>
      </w:r>
      <w:r>
        <w:rPr>
          <w:rtl/>
        </w:rPr>
        <w:t>عبد المسلمون بتلاوتها</w:t>
      </w:r>
      <w:r w:rsidR="003647AD">
        <w:rPr>
          <w:rFonts w:hint="cs"/>
          <w:rtl/>
        </w:rPr>
        <w:t>..</w:t>
      </w:r>
      <w:r>
        <w:rPr>
          <w:rtl/>
        </w:rPr>
        <w:t xml:space="preserve"> وفي التعبير عن كلمات السوء بكلمة الكفر </w:t>
      </w:r>
      <w:r w:rsidR="003647AD">
        <w:rPr>
          <w:rFonts w:hint="cs"/>
          <w:rtl/>
        </w:rPr>
        <w:t>إ</w:t>
      </w:r>
      <w:r>
        <w:rPr>
          <w:rtl/>
        </w:rPr>
        <w:t>شارة إلى أن حصيلة هذا الكلام الكثير الذي دار على ألسنتهم هو كلمة واحدة هي الكفر، الذي دم</w:t>
      </w:r>
      <w:r w:rsidR="003647AD">
        <w:rPr>
          <w:rFonts w:hint="cs"/>
          <w:rtl/>
        </w:rPr>
        <w:t>غ</w:t>
      </w:r>
      <w:r>
        <w:rPr>
          <w:rtl/>
        </w:rPr>
        <w:t>وا به ظاهر</w:t>
      </w:r>
      <w:r w:rsidR="003647AD">
        <w:rPr>
          <w:rFonts w:hint="cs"/>
          <w:rtl/>
        </w:rPr>
        <w:t>ً</w:t>
      </w:r>
      <w:r>
        <w:rPr>
          <w:rtl/>
        </w:rPr>
        <w:t>ا بعد أن كان يعيش في كيانهم متخفي</w:t>
      </w:r>
      <w:r w:rsidR="003647AD">
        <w:rPr>
          <w:rFonts w:hint="cs"/>
          <w:rtl/>
        </w:rPr>
        <w:t>ً</w:t>
      </w:r>
      <w:r>
        <w:rPr>
          <w:rtl/>
        </w:rPr>
        <w:t>ا مستبطن</w:t>
      </w:r>
      <w:r w:rsidR="003647AD">
        <w:rPr>
          <w:rFonts w:hint="cs"/>
          <w:rtl/>
        </w:rPr>
        <w:t>ً</w:t>
      </w:r>
      <w:r>
        <w:rPr>
          <w:rtl/>
        </w:rPr>
        <w:t xml:space="preserve">ا.. فكلامهم كله هو الكفر، </w:t>
      </w:r>
      <w:r w:rsidR="003647AD">
        <w:rPr>
          <w:rFonts w:hint="cs"/>
          <w:rtl/>
        </w:rPr>
        <w:t>إ</w:t>
      </w:r>
      <w:r>
        <w:rPr>
          <w:rtl/>
        </w:rPr>
        <w:t xml:space="preserve">ذ لا ثمرة له </w:t>
      </w:r>
      <w:r w:rsidR="003647AD">
        <w:rPr>
          <w:rFonts w:hint="cs"/>
          <w:rtl/>
        </w:rPr>
        <w:t>إ</w:t>
      </w:r>
      <w:r>
        <w:rPr>
          <w:rtl/>
        </w:rPr>
        <w:t>لا الكفر.</w:t>
      </w:r>
    </w:p>
    <w:p w14:paraId="0AEF2BF8" w14:textId="4ECB311B" w:rsidR="0037174C" w:rsidRDefault="003647AD" w:rsidP="005304FA">
      <w:pPr>
        <w:ind w:firstLine="226"/>
        <w:rPr>
          <w:rtl/>
        </w:rPr>
      </w:pPr>
      <w:r w:rsidRPr="003647AD">
        <w:rPr>
          <w:rtl/>
        </w:rPr>
        <w:t>﴿وَكَفَرُوا بَعْدَ إِسْلَامِهِمْ﴾</w:t>
      </w:r>
      <w:r w:rsidR="0037174C">
        <w:rPr>
          <w:rtl/>
        </w:rPr>
        <w:t xml:space="preserve">.. تأكيد لكفرهم الذي استعلن بكلماتهم المنكرة المنافقة التي فضحهم الله تعالى بها، وفيه </w:t>
      </w:r>
      <w:r>
        <w:rPr>
          <w:rFonts w:hint="cs"/>
          <w:rtl/>
        </w:rPr>
        <w:t>إ</w:t>
      </w:r>
      <w:r w:rsidR="0037174C">
        <w:rPr>
          <w:rtl/>
        </w:rPr>
        <w:t>شارة إلى أنهم لم يكونوا مؤمنين أبد</w:t>
      </w:r>
      <w:r>
        <w:rPr>
          <w:rFonts w:hint="cs"/>
          <w:rtl/>
        </w:rPr>
        <w:t>ً</w:t>
      </w:r>
      <w:r w:rsidR="0037174C">
        <w:rPr>
          <w:rtl/>
        </w:rPr>
        <w:t>ا، وأن الإيمان لم يدخل قلوبهم، و</w:t>
      </w:r>
      <w:r>
        <w:rPr>
          <w:rFonts w:hint="cs"/>
          <w:rtl/>
        </w:rPr>
        <w:t>إ</w:t>
      </w:r>
      <w:r w:rsidR="0037174C">
        <w:rPr>
          <w:rtl/>
        </w:rPr>
        <w:t xml:space="preserve">نما جرت كلمة الإسلام على ألسنتهم فحسبوا بهذا من المسلمين </w:t>
      </w:r>
      <w:r>
        <w:rPr>
          <w:rFonts w:hint="cs"/>
          <w:rtl/>
        </w:rPr>
        <w:t xml:space="preserve">لا </w:t>
      </w:r>
      <w:r w:rsidR="0037174C">
        <w:rPr>
          <w:rtl/>
        </w:rPr>
        <w:t>من المؤمنين</w:t>
      </w:r>
      <w:r>
        <w:rPr>
          <w:rFonts w:hint="cs"/>
          <w:rtl/>
        </w:rPr>
        <w:t>،</w:t>
      </w:r>
      <w:r w:rsidR="0037174C">
        <w:rPr>
          <w:rtl/>
        </w:rPr>
        <w:t xml:space="preserve"> </w:t>
      </w:r>
      <w:r w:rsidRPr="003647AD">
        <w:rPr>
          <w:rtl/>
        </w:rPr>
        <w:t>﴿قَالَتِ الْأَعْرَابُ آمَنَّا قُلْ لَمْ تُؤْمِنُوا وَلَكِنْ قُولُوا أَسْلَمْنَا وَلَمَّا يَدْخُلِ الْإِيمَانُ فِي قُلُوبِكُمْ﴾</w:t>
      </w:r>
      <w:r w:rsidRPr="003647AD">
        <w:rPr>
          <w:sz w:val="24"/>
          <w:szCs w:val="24"/>
          <w:rtl/>
        </w:rPr>
        <w:t xml:space="preserve"> [الحجرات: 14]</w:t>
      </w:r>
      <w:r>
        <w:rPr>
          <w:rFonts w:hint="cs"/>
          <w:rtl/>
        </w:rPr>
        <w:t>.</w:t>
      </w:r>
    </w:p>
    <w:p w14:paraId="31DB672F" w14:textId="26949045" w:rsidR="003647AD" w:rsidRDefault="0037174C" w:rsidP="005304FA">
      <w:pPr>
        <w:ind w:firstLine="226"/>
        <w:rPr>
          <w:rtl/>
        </w:rPr>
      </w:pPr>
      <w:r w:rsidRPr="003647AD">
        <w:rPr>
          <w:b/>
          <w:bCs/>
          <w:rtl/>
        </w:rPr>
        <w:t>سبب نزول</w:t>
      </w:r>
      <w:r w:rsidR="009F06DD">
        <w:rPr>
          <w:b/>
          <w:bCs/>
          <w:rtl/>
        </w:rPr>
        <w:t xml:space="preserve"> الآية</w:t>
      </w:r>
      <w:r w:rsidR="003647AD" w:rsidRPr="003647AD">
        <w:rPr>
          <w:rFonts w:hint="cs"/>
          <w:b/>
          <w:bCs/>
          <w:rtl/>
        </w:rPr>
        <w:t>:</w:t>
      </w:r>
    </w:p>
    <w:p w14:paraId="2E13BC89" w14:textId="6055ED1B" w:rsidR="00852B9A" w:rsidRDefault="0037174C" w:rsidP="005304FA">
      <w:pPr>
        <w:ind w:firstLine="226"/>
        <w:rPr>
          <w:rtl/>
        </w:rPr>
      </w:pPr>
      <w:r>
        <w:rPr>
          <w:rtl/>
        </w:rPr>
        <w:t xml:space="preserve">وهناك </w:t>
      </w:r>
      <w:r w:rsidR="002059BB">
        <w:rPr>
          <w:rtl/>
        </w:rPr>
        <w:t>روايات</w:t>
      </w:r>
      <w:r w:rsidR="004E682B">
        <w:rPr>
          <w:rtl/>
        </w:rPr>
        <w:t xml:space="preserve"> </w:t>
      </w:r>
      <w:r>
        <w:rPr>
          <w:rtl/>
        </w:rPr>
        <w:t>متعددة تحدد حادثة خاصة لسبب نزول</w:t>
      </w:r>
      <w:r w:rsidR="009F06DD">
        <w:rPr>
          <w:rtl/>
        </w:rPr>
        <w:t xml:space="preserve"> الآية</w:t>
      </w:r>
      <w:r>
        <w:rPr>
          <w:rtl/>
        </w:rPr>
        <w:t>، وتعين كلمة الكفر والقائلين لها</w:t>
      </w:r>
      <w:r w:rsidR="00852B9A">
        <w:rPr>
          <w:rtl/>
        </w:rPr>
        <w:t>:</w:t>
      </w:r>
    </w:p>
    <w:p w14:paraId="722C0983" w14:textId="66045D79" w:rsidR="0037174C" w:rsidRDefault="00E3189F" w:rsidP="005304FA">
      <w:pPr>
        <w:ind w:firstLine="226"/>
        <w:rPr>
          <w:rtl/>
        </w:rPr>
      </w:pPr>
      <w:r>
        <w:rPr>
          <w:rFonts w:hint="cs"/>
          <w:rtl/>
        </w:rPr>
        <w:t xml:space="preserve">- </w:t>
      </w:r>
      <w:r w:rsidR="0037174C">
        <w:rPr>
          <w:rtl/>
        </w:rPr>
        <w:t>أخرج ابن جرير</w:t>
      </w:r>
      <w:r w:rsidR="00852B9A">
        <w:rPr>
          <w:rtl/>
        </w:rPr>
        <w:t xml:space="preserve"> وابن </w:t>
      </w:r>
      <w:r w:rsidR="0037174C">
        <w:rPr>
          <w:rtl/>
        </w:rPr>
        <w:t>المنذر</w:t>
      </w:r>
      <w:r w:rsidR="00852B9A">
        <w:rPr>
          <w:rtl/>
        </w:rPr>
        <w:t xml:space="preserve"> وابن </w:t>
      </w:r>
      <w:r w:rsidR="0037174C">
        <w:rPr>
          <w:rtl/>
        </w:rPr>
        <w:t>أبي حاتم عن قتاد</w:t>
      </w:r>
      <w:r>
        <w:rPr>
          <w:rFonts w:hint="cs"/>
          <w:rtl/>
        </w:rPr>
        <w:t>ة</w:t>
      </w:r>
      <w:r w:rsidR="0037174C">
        <w:rPr>
          <w:rtl/>
        </w:rPr>
        <w:t xml:space="preserve"> قال: نزلت في عبد الله ابن أ</w:t>
      </w:r>
      <w:r w:rsidR="003647AD">
        <w:rPr>
          <w:rFonts w:hint="cs"/>
          <w:rtl/>
        </w:rPr>
        <w:t>ُ</w:t>
      </w:r>
      <w:r w:rsidR="0037174C">
        <w:rPr>
          <w:rtl/>
        </w:rPr>
        <w:t>بي</w:t>
      </w:r>
      <w:r>
        <w:rPr>
          <w:rFonts w:hint="cs"/>
          <w:rtl/>
        </w:rPr>
        <w:t>ّ</w:t>
      </w:r>
      <w:r w:rsidR="0037174C">
        <w:rPr>
          <w:rtl/>
        </w:rPr>
        <w:t>، وذلك أنه اقتتل رجلان جهني وأنصاري فعلا الجهني على الأنصاري، فقال عبد الله لل</w:t>
      </w:r>
      <w:r>
        <w:rPr>
          <w:rFonts w:hint="cs"/>
          <w:rtl/>
        </w:rPr>
        <w:t>أ</w:t>
      </w:r>
      <w:r w:rsidR="0037174C">
        <w:rPr>
          <w:rtl/>
        </w:rPr>
        <w:t xml:space="preserve">نصار: </w:t>
      </w:r>
      <w:r>
        <w:rPr>
          <w:rFonts w:hint="cs"/>
          <w:rtl/>
        </w:rPr>
        <w:t>أ</w:t>
      </w:r>
      <w:r w:rsidR="0037174C">
        <w:rPr>
          <w:rtl/>
        </w:rPr>
        <w:t xml:space="preserve">لا تنصرون أخاكم والله ما مثلنا ومثل محمد </w:t>
      </w:r>
      <w:r>
        <w:rPr>
          <w:rFonts w:hint="cs"/>
          <w:rtl/>
        </w:rPr>
        <w:t>إ</w:t>
      </w:r>
      <w:r w:rsidR="0037174C">
        <w:rPr>
          <w:rtl/>
        </w:rPr>
        <w:t xml:space="preserve">لا كما قال القائل: سمن </w:t>
      </w:r>
      <w:r w:rsidR="00A84653">
        <w:rPr>
          <w:rtl/>
        </w:rPr>
        <w:t>ك</w:t>
      </w:r>
      <w:r w:rsidR="0037174C">
        <w:rPr>
          <w:rtl/>
        </w:rPr>
        <w:t xml:space="preserve">لبك </w:t>
      </w:r>
      <w:r>
        <w:rPr>
          <w:rFonts w:hint="cs"/>
          <w:rtl/>
        </w:rPr>
        <w:t>يأ</w:t>
      </w:r>
      <w:r w:rsidR="0037174C">
        <w:rPr>
          <w:rtl/>
        </w:rPr>
        <w:t>كلك، وقال: لئن رجعنا إلى المدينة ليخرجن الأعز منها الأذل</w:t>
      </w:r>
      <w:r>
        <w:rPr>
          <w:rFonts w:hint="cs"/>
          <w:rtl/>
        </w:rPr>
        <w:t>،</w:t>
      </w:r>
      <w:r w:rsidR="0037174C">
        <w:rPr>
          <w:rtl/>
        </w:rPr>
        <w:t xml:space="preserve"> فسعى لها رجل من المسلمين إلى النبي صلى الله عليه وسلم، فأرسل إليه فسأله، فجعل يحلف بالله ما قاله فأنزل الله فيه هذه</w:t>
      </w:r>
      <w:r w:rsidR="009F06DD">
        <w:rPr>
          <w:rtl/>
        </w:rPr>
        <w:t xml:space="preserve"> الآية</w:t>
      </w:r>
      <w:r>
        <w:rPr>
          <w:rFonts w:hint="cs"/>
          <w:rtl/>
        </w:rPr>
        <w:t>.</w:t>
      </w:r>
    </w:p>
    <w:p w14:paraId="1E75EE5D" w14:textId="194AA7D3" w:rsidR="0037174C" w:rsidRDefault="00E3189F" w:rsidP="005304FA">
      <w:pPr>
        <w:ind w:firstLine="226"/>
        <w:rPr>
          <w:rtl/>
        </w:rPr>
      </w:pPr>
      <w:r>
        <w:rPr>
          <w:rFonts w:hint="cs"/>
          <w:rtl/>
        </w:rPr>
        <w:t xml:space="preserve">- </w:t>
      </w:r>
      <w:r w:rsidR="0037174C">
        <w:rPr>
          <w:rtl/>
        </w:rPr>
        <w:t>وروى الإمام أبو جعفر بن جرير</w:t>
      </w:r>
      <w:r>
        <w:rPr>
          <w:rFonts w:hint="cs"/>
          <w:rtl/>
        </w:rPr>
        <w:t xml:space="preserve"> -</w:t>
      </w:r>
      <w:r w:rsidR="0037174C">
        <w:rPr>
          <w:rtl/>
        </w:rPr>
        <w:t>ب</w:t>
      </w:r>
      <w:r>
        <w:rPr>
          <w:rFonts w:hint="cs"/>
          <w:rtl/>
        </w:rPr>
        <w:t>إ</w:t>
      </w:r>
      <w:r w:rsidR="0037174C">
        <w:rPr>
          <w:rtl/>
        </w:rPr>
        <w:t>سناده</w:t>
      </w:r>
      <w:r>
        <w:rPr>
          <w:rFonts w:hint="cs"/>
          <w:rtl/>
        </w:rPr>
        <w:t>-</w:t>
      </w:r>
      <w:r w:rsidR="0037174C">
        <w:rPr>
          <w:rtl/>
        </w:rPr>
        <w:t xml:space="preserve"> عن ابن عباس قال: كان رسول الله صلى الله عليه وسلم جالس</w:t>
      </w:r>
      <w:r>
        <w:rPr>
          <w:rFonts w:hint="cs"/>
          <w:rtl/>
        </w:rPr>
        <w:t>ً</w:t>
      </w:r>
      <w:r w:rsidR="0037174C">
        <w:rPr>
          <w:rtl/>
        </w:rPr>
        <w:t xml:space="preserve">ا تحت ظل شجرة فقال: </w:t>
      </w:r>
      <w:r>
        <w:rPr>
          <w:rFonts w:hint="cs"/>
          <w:rtl/>
        </w:rPr>
        <w:t>(</w:t>
      </w:r>
      <w:r w:rsidR="0037174C">
        <w:rPr>
          <w:rtl/>
        </w:rPr>
        <w:t>إنه سيأتيكم إنسان فينظر إليكم بعين الشيطان ف</w:t>
      </w:r>
      <w:r>
        <w:rPr>
          <w:rFonts w:hint="cs"/>
          <w:rtl/>
        </w:rPr>
        <w:t>إذ</w:t>
      </w:r>
      <w:r w:rsidR="0037174C">
        <w:rPr>
          <w:rtl/>
        </w:rPr>
        <w:t>ا جاء فلا تكلموه</w:t>
      </w:r>
      <w:r>
        <w:rPr>
          <w:rFonts w:hint="cs"/>
          <w:rtl/>
        </w:rPr>
        <w:t>)،</w:t>
      </w:r>
      <w:r w:rsidR="0037174C">
        <w:rPr>
          <w:rtl/>
        </w:rPr>
        <w:t xml:space="preserve"> فلم يلبثوا أن طلع رجل أزرق</w:t>
      </w:r>
      <w:r w:rsidRPr="00E3189F">
        <w:rPr>
          <w:rFonts w:hint="cs"/>
          <w:vertAlign w:val="superscript"/>
          <w:rtl/>
        </w:rPr>
        <w:t>(</w:t>
      </w:r>
      <w:r w:rsidRPr="00583389">
        <w:rPr>
          <w:rStyle w:val="a4"/>
          <w:rtl/>
        </w:rPr>
        <w:footnoteReference w:id="441"/>
      </w:r>
      <w:r w:rsidRPr="00E3189F">
        <w:rPr>
          <w:rFonts w:hint="cs"/>
          <w:vertAlign w:val="superscript"/>
          <w:rtl/>
        </w:rPr>
        <w:t>)</w:t>
      </w:r>
      <w:r w:rsidR="0037174C">
        <w:rPr>
          <w:rtl/>
        </w:rPr>
        <w:t xml:space="preserve"> فدعاه رسول الله صلى عليه وسلم، فقال: </w:t>
      </w:r>
      <w:r>
        <w:rPr>
          <w:rFonts w:hint="cs"/>
          <w:rtl/>
        </w:rPr>
        <w:t>(</w:t>
      </w:r>
      <w:r w:rsidR="0037174C">
        <w:rPr>
          <w:rtl/>
        </w:rPr>
        <w:t xml:space="preserve">علام </w:t>
      </w:r>
      <w:r w:rsidR="00DD1B87">
        <w:rPr>
          <w:rFonts w:hint="cs"/>
          <w:rtl/>
        </w:rPr>
        <w:t>ت</w:t>
      </w:r>
      <w:r w:rsidR="0037174C">
        <w:rPr>
          <w:rtl/>
        </w:rPr>
        <w:t>شتمني أنت وأصحابك؟</w:t>
      </w:r>
      <w:r>
        <w:rPr>
          <w:rFonts w:hint="cs"/>
          <w:rtl/>
        </w:rPr>
        <w:t>)،</w:t>
      </w:r>
      <w:r w:rsidR="0037174C">
        <w:rPr>
          <w:rtl/>
        </w:rPr>
        <w:t xml:space="preserve"> فانطلق الرجل فجاء بأصحابه فحلفوا بالله ما قالوا حتى تجاوز عنهم، فأنزل الله تعالى</w:t>
      </w:r>
      <w:r>
        <w:rPr>
          <w:rFonts w:hint="cs"/>
          <w:rtl/>
        </w:rPr>
        <w:t>:</w:t>
      </w:r>
      <w:r w:rsidR="0037174C">
        <w:rPr>
          <w:rtl/>
        </w:rPr>
        <w:t xml:space="preserve"> </w:t>
      </w:r>
      <w:r w:rsidR="00F100C0" w:rsidRPr="00F100C0">
        <w:rPr>
          <w:rtl/>
        </w:rPr>
        <w:t>﴿يَحْلِفُونَ بِاللَّهِ مَا قَالُوا﴾</w:t>
      </w:r>
      <w:r w:rsidR="00F100C0" w:rsidRPr="00F100C0">
        <w:rPr>
          <w:sz w:val="24"/>
          <w:szCs w:val="24"/>
          <w:rtl/>
        </w:rPr>
        <w:t xml:space="preserve"> [التوبة: 74]</w:t>
      </w:r>
      <w:r>
        <w:rPr>
          <w:rFonts w:hint="cs"/>
          <w:rtl/>
        </w:rPr>
        <w:t>...</w:t>
      </w:r>
      <w:r w:rsidR="009F06DD">
        <w:rPr>
          <w:rtl/>
        </w:rPr>
        <w:t xml:space="preserve"> الآية</w:t>
      </w:r>
      <w:r>
        <w:rPr>
          <w:rFonts w:hint="cs"/>
          <w:rtl/>
        </w:rPr>
        <w:t>.</w:t>
      </w:r>
    </w:p>
    <w:p w14:paraId="2D461E5C" w14:textId="29D8EFB7" w:rsidR="0037174C" w:rsidRDefault="00E3189F" w:rsidP="005304FA">
      <w:pPr>
        <w:ind w:firstLine="226"/>
        <w:rPr>
          <w:rtl/>
        </w:rPr>
      </w:pPr>
      <w:r>
        <w:rPr>
          <w:rFonts w:hint="cs"/>
          <w:rtl/>
        </w:rPr>
        <w:t xml:space="preserve">- </w:t>
      </w:r>
      <w:r w:rsidR="0037174C">
        <w:rPr>
          <w:rtl/>
        </w:rPr>
        <w:t>وأخرج عبد الرزاق</w:t>
      </w:r>
      <w:r w:rsidR="00852B9A">
        <w:rPr>
          <w:rtl/>
        </w:rPr>
        <w:t xml:space="preserve"> وابن </w:t>
      </w:r>
      <w:r w:rsidR="0037174C">
        <w:rPr>
          <w:rtl/>
        </w:rPr>
        <w:t>المنذر</w:t>
      </w:r>
      <w:r w:rsidR="00852B9A">
        <w:rPr>
          <w:rtl/>
        </w:rPr>
        <w:t xml:space="preserve"> وابن </w:t>
      </w:r>
      <w:r w:rsidR="0037174C">
        <w:rPr>
          <w:rtl/>
        </w:rPr>
        <w:t>أبي حاتم وأبو</w:t>
      </w:r>
      <w:r>
        <w:rPr>
          <w:rFonts w:hint="cs"/>
          <w:rtl/>
        </w:rPr>
        <w:t xml:space="preserve"> </w:t>
      </w:r>
      <w:r w:rsidR="0037174C">
        <w:rPr>
          <w:rtl/>
        </w:rPr>
        <w:t>الشيخ</w:t>
      </w:r>
      <w:r>
        <w:rPr>
          <w:rFonts w:hint="cs"/>
          <w:rtl/>
        </w:rPr>
        <w:t>،</w:t>
      </w:r>
      <w:r w:rsidR="0037174C">
        <w:rPr>
          <w:rtl/>
        </w:rPr>
        <w:t xml:space="preserve"> عن عروة بن الزبير</w:t>
      </w:r>
      <w:r w:rsidR="00852B9A">
        <w:rPr>
          <w:rtl/>
        </w:rPr>
        <w:t xml:space="preserve"> وابن </w:t>
      </w:r>
      <w:r w:rsidR="0037174C">
        <w:rPr>
          <w:rtl/>
        </w:rPr>
        <w:t>عباس وأنس وغيرهم ما م</w:t>
      </w:r>
      <w:r>
        <w:rPr>
          <w:rFonts w:hint="cs"/>
          <w:rtl/>
        </w:rPr>
        <w:t>ؤدا</w:t>
      </w:r>
      <w:r w:rsidR="0037174C">
        <w:rPr>
          <w:rtl/>
        </w:rPr>
        <w:t>ه أنها نزلت في الجلاس بن سويد بن الصامت</w:t>
      </w:r>
      <w:r w:rsidRPr="00E3189F">
        <w:rPr>
          <w:rFonts w:hint="cs"/>
          <w:vertAlign w:val="superscript"/>
          <w:rtl/>
        </w:rPr>
        <w:t>(</w:t>
      </w:r>
      <w:r w:rsidRPr="00583389">
        <w:rPr>
          <w:rStyle w:val="a4"/>
          <w:rtl/>
        </w:rPr>
        <w:footnoteReference w:id="442"/>
      </w:r>
      <w:r w:rsidRPr="00E3189F">
        <w:rPr>
          <w:rFonts w:hint="cs"/>
          <w:vertAlign w:val="superscript"/>
          <w:rtl/>
        </w:rPr>
        <w:t>)</w:t>
      </w:r>
      <w:r w:rsidR="0037174C">
        <w:rPr>
          <w:rtl/>
        </w:rPr>
        <w:t xml:space="preserve"> وكان له ربيب من </w:t>
      </w:r>
      <w:r>
        <w:rPr>
          <w:rFonts w:hint="cs"/>
          <w:rtl/>
        </w:rPr>
        <w:t>ا</w:t>
      </w:r>
      <w:r w:rsidR="0037174C">
        <w:rPr>
          <w:rtl/>
        </w:rPr>
        <w:t>مر</w:t>
      </w:r>
      <w:r>
        <w:rPr>
          <w:rFonts w:hint="cs"/>
          <w:rtl/>
        </w:rPr>
        <w:t>أت</w:t>
      </w:r>
      <w:r w:rsidR="0037174C">
        <w:rPr>
          <w:rtl/>
        </w:rPr>
        <w:t>ه اسمه عمير بن سعد، وفي رواية</w:t>
      </w:r>
      <w:r w:rsidR="00852B9A">
        <w:rPr>
          <w:rFonts w:hint="cs"/>
          <w:rtl/>
        </w:rPr>
        <w:t>:</w:t>
      </w:r>
      <w:r w:rsidR="00202837" w:rsidRPr="00DD1B87">
        <w:rPr>
          <w:rFonts w:hint="cs"/>
          <w:vertAlign w:val="superscript"/>
          <w:rtl/>
        </w:rPr>
        <w:t>(</w:t>
      </w:r>
      <w:r w:rsidR="00202837" w:rsidRPr="00DD1B87">
        <w:rPr>
          <w:rStyle w:val="a4"/>
          <w:rtl/>
        </w:rPr>
        <w:footnoteReference w:id="443"/>
      </w:r>
      <w:r w:rsidR="00202837" w:rsidRPr="00DD1B87">
        <w:rPr>
          <w:rFonts w:hint="cs"/>
          <w:vertAlign w:val="superscript"/>
          <w:rtl/>
        </w:rPr>
        <w:t>)</w:t>
      </w:r>
      <w:r w:rsidR="0037174C">
        <w:rPr>
          <w:rtl/>
        </w:rPr>
        <w:t xml:space="preserve"> لما نزل</w:t>
      </w:r>
      <w:r w:rsidR="00852B9A">
        <w:rPr>
          <w:rtl/>
        </w:rPr>
        <w:t xml:space="preserve"> القرآن </w:t>
      </w:r>
      <w:r w:rsidR="0037174C">
        <w:rPr>
          <w:rtl/>
        </w:rPr>
        <w:t>فيه ذكر المنافقين، وفي أخرى</w:t>
      </w:r>
      <w:r w:rsidRPr="00E3189F">
        <w:rPr>
          <w:rFonts w:hint="cs"/>
          <w:vertAlign w:val="superscript"/>
          <w:rtl/>
        </w:rPr>
        <w:t>(</w:t>
      </w:r>
      <w:r w:rsidRPr="00583389">
        <w:rPr>
          <w:rStyle w:val="a4"/>
          <w:rtl/>
        </w:rPr>
        <w:footnoteReference w:id="444"/>
      </w:r>
      <w:r w:rsidRPr="00E3189F">
        <w:rPr>
          <w:rFonts w:hint="cs"/>
          <w:vertAlign w:val="superscript"/>
          <w:rtl/>
        </w:rPr>
        <w:t>)</w:t>
      </w:r>
      <w:r w:rsidR="0037174C">
        <w:rPr>
          <w:rtl/>
        </w:rPr>
        <w:t xml:space="preserve"> </w:t>
      </w:r>
      <w:r>
        <w:rPr>
          <w:rFonts w:hint="cs"/>
          <w:rtl/>
        </w:rPr>
        <w:t>أ</w:t>
      </w:r>
      <w:r w:rsidR="0037174C">
        <w:rPr>
          <w:rtl/>
        </w:rPr>
        <w:t>قام رسول الله صلى الله عليه وسلم في غزوة تبوك شهرين ينزل عليه</w:t>
      </w:r>
      <w:r w:rsidR="00852B9A">
        <w:rPr>
          <w:rtl/>
        </w:rPr>
        <w:t xml:space="preserve"> القرآن </w:t>
      </w:r>
      <w:r w:rsidR="0037174C">
        <w:rPr>
          <w:rtl/>
        </w:rPr>
        <w:t>ويعيب المنافقين المتخلفين فيسمع من معه ومنهم الجلاس</w:t>
      </w:r>
      <w:r w:rsidRPr="00E3189F">
        <w:rPr>
          <w:rFonts w:hint="cs"/>
          <w:vertAlign w:val="superscript"/>
          <w:rtl/>
        </w:rPr>
        <w:t>(</w:t>
      </w:r>
      <w:r w:rsidRPr="00583389">
        <w:rPr>
          <w:rStyle w:val="a4"/>
          <w:rtl/>
        </w:rPr>
        <w:footnoteReference w:id="445"/>
      </w:r>
      <w:r w:rsidRPr="00E3189F">
        <w:rPr>
          <w:rFonts w:hint="cs"/>
          <w:vertAlign w:val="superscript"/>
          <w:rtl/>
        </w:rPr>
        <w:t>)</w:t>
      </w:r>
      <w:r>
        <w:rPr>
          <w:rFonts w:hint="cs"/>
          <w:rtl/>
        </w:rPr>
        <w:t>،</w:t>
      </w:r>
      <w:r w:rsidR="0037174C">
        <w:rPr>
          <w:rtl/>
        </w:rPr>
        <w:t xml:space="preserve"> فقال الجلاس: إن كان ما جاء به محمد حق</w:t>
      </w:r>
      <w:r>
        <w:rPr>
          <w:rFonts w:hint="cs"/>
          <w:rtl/>
        </w:rPr>
        <w:t>ً</w:t>
      </w:r>
      <w:r w:rsidR="0037174C">
        <w:rPr>
          <w:rtl/>
        </w:rPr>
        <w:t xml:space="preserve">ا فنحن أشر من حمرنا هذه التي نحن عليها، فقال عمير: والله يا جلاس </w:t>
      </w:r>
      <w:r>
        <w:rPr>
          <w:rFonts w:hint="cs"/>
          <w:rtl/>
        </w:rPr>
        <w:t>إن</w:t>
      </w:r>
      <w:r w:rsidR="0037174C">
        <w:rPr>
          <w:rtl/>
        </w:rPr>
        <w:t>ك لأحب الناس إل</w:t>
      </w:r>
      <w:r>
        <w:rPr>
          <w:rFonts w:hint="cs"/>
          <w:rtl/>
        </w:rPr>
        <w:t>ي</w:t>
      </w:r>
      <w:r w:rsidR="0037174C">
        <w:rPr>
          <w:rtl/>
        </w:rPr>
        <w:t xml:space="preserve"> وأحسنهم عندي بلاء، وأعزهم على أن يصله شيء يكرهه، ولقد قلت مقالة لئن ذكرتها لتفضحنك، ولئن كتمتها لتهلكني، ول</w:t>
      </w:r>
      <w:r>
        <w:rPr>
          <w:rFonts w:hint="cs"/>
          <w:rtl/>
        </w:rPr>
        <w:t>إ</w:t>
      </w:r>
      <w:r w:rsidR="0037174C">
        <w:rPr>
          <w:rtl/>
        </w:rPr>
        <w:t>حداهما أهون عل</w:t>
      </w:r>
      <w:r>
        <w:rPr>
          <w:rFonts w:hint="cs"/>
          <w:rtl/>
        </w:rPr>
        <w:t>ي</w:t>
      </w:r>
      <w:r w:rsidR="0037174C">
        <w:rPr>
          <w:rtl/>
        </w:rPr>
        <w:t xml:space="preserve"> من الأخرى، فأخبر بها رسول الله صلى الله عليه وسلم، فأنكرها وحلف بالله ما قالها، ولقد كذب على عمير، فقال الغلام: بلى والله لقد قلته، فتب إلى الله، ولولا أن ينزل</w:t>
      </w:r>
      <w:r w:rsidR="00852B9A">
        <w:rPr>
          <w:rtl/>
        </w:rPr>
        <w:t xml:space="preserve"> القرآن </w:t>
      </w:r>
      <w:r w:rsidR="0037174C">
        <w:rPr>
          <w:rtl/>
        </w:rPr>
        <w:t xml:space="preserve">فيجعلني معك ما قلته، وكان بدر حين حلف الجلاس: الله أنزل على عبدك ونبيك تصديق الصادق وتكذيب الكاذب، فجاء الوحي إلى رسول الله صلى الله عليه وسلم، فسكنوا فلا يتحركون </w:t>
      </w:r>
      <w:r>
        <w:rPr>
          <w:rFonts w:hint="cs"/>
          <w:rtl/>
        </w:rPr>
        <w:t>إ</w:t>
      </w:r>
      <w:r w:rsidR="0037174C">
        <w:rPr>
          <w:rtl/>
        </w:rPr>
        <w:t xml:space="preserve">ذا نزل الوحي فرفع عن النبي صلى الله عليه وسلم، فقال: </w:t>
      </w:r>
      <w:r w:rsidR="00F100C0" w:rsidRPr="00F100C0">
        <w:rPr>
          <w:rtl/>
        </w:rPr>
        <w:t>﴿يَحْلِفُونَ بِاللَّهِ مَا قَالُوا﴾</w:t>
      </w:r>
      <w:r w:rsidR="00852B9A">
        <w:rPr>
          <w:rFonts w:hint="cs"/>
          <w:rtl/>
        </w:rPr>
        <w:t>.</w:t>
      </w:r>
      <w:r>
        <w:rPr>
          <w:rFonts w:hint="cs"/>
          <w:rtl/>
        </w:rPr>
        <w:t>. إلى:</w:t>
      </w:r>
      <w:r w:rsidR="0037174C">
        <w:rPr>
          <w:rtl/>
        </w:rPr>
        <w:t xml:space="preserve"> </w:t>
      </w:r>
      <w:r w:rsidR="00F100C0" w:rsidRPr="00F100C0">
        <w:rPr>
          <w:rtl/>
        </w:rPr>
        <w:t>﴿فَإِنْ يَتُوبُوا يَكُ خَيْرًا لَهُمْ﴾</w:t>
      </w:r>
      <w:r w:rsidR="00F100C0">
        <w:rPr>
          <w:rFonts w:hint="cs"/>
          <w:rtl/>
        </w:rPr>
        <w:t xml:space="preserve">، </w:t>
      </w:r>
      <w:r w:rsidR="0037174C">
        <w:rPr>
          <w:rtl/>
        </w:rPr>
        <w:t xml:space="preserve">فقال الرجل: </w:t>
      </w:r>
      <w:r>
        <w:rPr>
          <w:rFonts w:hint="cs"/>
          <w:rtl/>
        </w:rPr>
        <w:t>قد</w:t>
      </w:r>
      <w:r w:rsidR="0037174C">
        <w:rPr>
          <w:rtl/>
        </w:rPr>
        <w:t xml:space="preserve"> </w:t>
      </w:r>
      <w:r>
        <w:rPr>
          <w:rFonts w:hint="cs"/>
          <w:rtl/>
        </w:rPr>
        <w:t>ق</w:t>
      </w:r>
      <w:r w:rsidR="0037174C">
        <w:rPr>
          <w:rtl/>
        </w:rPr>
        <w:t>لته، وقد عرض الله عل</w:t>
      </w:r>
      <w:r>
        <w:rPr>
          <w:rFonts w:hint="cs"/>
          <w:rtl/>
        </w:rPr>
        <w:t>ي</w:t>
      </w:r>
      <w:r w:rsidR="00DD1B87">
        <w:rPr>
          <w:rFonts w:hint="cs"/>
          <w:rtl/>
        </w:rPr>
        <w:t>ّ</w:t>
      </w:r>
      <w:r w:rsidR="0037174C">
        <w:rPr>
          <w:rtl/>
        </w:rPr>
        <w:t xml:space="preserve"> التو</w:t>
      </w:r>
      <w:r w:rsidR="00DD1B87">
        <w:rPr>
          <w:rFonts w:hint="cs"/>
          <w:rtl/>
        </w:rPr>
        <w:t>ب</w:t>
      </w:r>
      <w:r w:rsidR="0037174C">
        <w:rPr>
          <w:rtl/>
        </w:rPr>
        <w:t>ة فأنا أتوب فق</w:t>
      </w:r>
      <w:r>
        <w:rPr>
          <w:rFonts w:hint="cs"/>
          <w:rtl/>
        </w:rPr>
        <w:t>ب</w:t>
      </w:r>
      <w:r w:rsidR="0037174C">
        <w:rPr>
          <w:rtl/>
        </w:rPr>
        <w:t>ل منه ذلك، ولما نزل</w:t>
      </w:r>
      <w:r w:rsidR="00852B9A">
        <w:rPr>
          <w:rtl/>
        </w:rPr>
        <w:t xml:space="preserve"> القرآن </w:t>
      </w:r>
      <w:r w:rsidR="0037174C">
        <w:rPr>
          <w:rtl/>
        </w:rPr>
        <w:t xml:space="preserve">أخذ النبي صلى الله عليه وسلم بأذن عمير فقال له: </w:t>
      </w:r>
      <w:r>
        <w:rPr>
          <w:rFonts w:hint="cs"/>
          <w:rtl/>
        </w:rPr>
        <w:t>(</w:t>
      </w:r>
      <w:r w:rsidR="0037174C">
        <w:rPr>
          <w:rtl/>
        </w:rPr>
        <w:t>يا غلام أذنك وصدقك ربك</w:t>
      </w:r>
      <w:r>
        <w:rPr>
          <w:rFonts w:hint="cs"/>
          <w:rtl/>
        </w:rPr>
        <w:t>)</w:t>
      </w:r>
      <w:r w:rsidR="0037174C">
        <w:rPr>
          <w:rtl/>
        </w:rPr>
        <w:t>.. وقتل للجلاس قتيل في الإسلام، فوداه رسول الله عليه وسلم فأعطاه دي</w:t>
      </w:r>
      <w:r w:rsidR="00F100C0">
        <w:rPr>
          <w:rFonts w:hint="cs"/>
          <w:rtl/>
        </w:rPr>
        <w:t>ت</w:t>
      </w:r>
      <w:r w:rsidR="0037174C">
        <w:rPr>
          <w:rtl/>
        </w:rPr>
        <w:t>ه، فاست</w:t>
      </w:r>
      <w:r>
        <w:rPr>
          <w:rFonts w:hint="cs"/>
          <w:rtl/>
        </w:rPr>
        <w:t>غ</w:t>
      </w:r>
      <w:r w:rsidR="0037174C">
        <w:rPr>
          <w:rtl/>
        </w:rPr>
        <w:t>ن</w:t>
      </w:r>
      <w:r>
        <w:rPr>
          <w:rFonts w:hint="cs"/>
          <w:rtl/>
        </w:rPr>
        <w:t>ى</w:t>
      </w:r>
      <w:r w:rsidR="0037174C">
        <w:rPr>
          <w:rtl/>
        </w:rPr>
        <w:t xml:space="preserve"> بذلك، وكان هم أن يلحق بالمشركين، وقيل هم أن يقتل عمير</w:t>
      </w:r>
      <w:r w:rsidR="00F100C0">
        <w:rPr>
          <w:rFonts w:hint="cs"/>
          <w:rtl/>
        </w:rPr>
        <w:t>ًا</w:t>
      </w:r>
      <w:r w:rsidR="0037174C">
        <w:rPr>
          <w:rtl/>
        </w:rPr>
        <w:t>، فذلك قوله تعالى</w:t>
      </w:r>
      <w:r w:rsidR="00F100C0">
        <w:rPr>
          <w:rFonts w:hint="cs"/>
          <w:rtl/>
        </w:rPr>
        <w:t>:</w:t>
      </w:r>
      <w:r w:rsidR="0037174C">
        <w:rPr>
          <w:rtl/>
        </w:rPr>
        <w:t xml:space="preserve"> </w:t>
      </w:r>
      <w:r w:rsidR="00F100C0" w:rsidRPr="00F100C0">
        <w:rPr>
          <w:rtl/>
        </w:rPr>
        <w:t>﴿وَهَمُّوا بِمَا لَمْ يَنَالُوا﴾</w:t>
      </w:r>
      <w:r w:rsidR="0037174C">
        <w:rPr>
          <w:rtl/>
        </w:rPr>
        <w:t>.</w:t>
      </w:r>
    </w:p>
    <w:p w14:paraId="52F39E4B" w14:textId="670C95F6" w:rsidR="00F100C0" w:rsidRPr="00F100C0" w:rsidRDefault="0037174C" w:rsidP="005304FA">
      <w:pPr>
        <w:ind w:firstLine="226"/>
        <w:rPr>
          <w:b/>
          <w:bCs/>
          <w:rtl/>
        </w:rPr>
      </w:pPr>
      <w:r w:rsidRPr="00F100C0">
        <w:rPr>
          <w:b/>
          <w:bCs/>
          <w:rtl/>
        </w:rPr>
        <w:t>تعليق على سبب النزول</w:t>
      </w:r>
      <w:r w:rsidR="00F100C0">
        <w:rPr>
          <w:rFonts w:hint="cs"/>
          <w:b/>
          <w:bCs/>
          <w:rtl/>
        </w:rPr>
        <w:t>:</w:t>
      </w:r>
    </w:p>
    <w:p w14:paraId="76076837" w14:textId="5CCD48E7" w:rsidR="0037174C" w:rsidRDefault="0037174C" w:rsidP="005304FA">
      <w:pPr>
        <w:ind w:firstLine="226"/>
        <w:rPr>
          <w:rtl/>
        </w:rPr>
      </w:pPr>
      <w:r>
        <w:rPr>
          <w:rtl/>
        </w:rPr>
        <w:t>النص في عمومه يستعرض حالة المنافقين في كثير من مواقفهم، ويشير إلى ما أرادوه من الشر للرسول صلى الله عليه وسلم وللمسلمين، المعبر عنه بكلمة الكفر والتي حددتها ال</w:t>
      </w:r>
      <w:r w:rsidR="002059BB">
        <w:rPr>
          <w:rtl/>
        </w:rPr>
        <w:t>روايات</w:t>
      </w:r>
      <w:r w:rsidR="004E682B">
        <w:rPr>
          <w:rtl/>
        </w:rPr>
        <w:t xml:space="preserve"> </w:t>
      </w:r>
      <w:r>
        <w:rPr>
          <w:rtl/>
        </w:rPr>
        <w:t xml:space="preserve">السابقة بما حكى من قولهم: والله ما مثلنا ومثلهم </w:t>
      </w:r>
      <w:r w:rsidR="00F100C0">
        <w:rPr>
          <w:rFonts w:hint="cs"/>
          <w:rtl/>
        </w:rPr>
        <w:t>إ</w:t>
      </w:r>
      <w:r>
        <w:rPr>
          <w:rtl/>
        </w:rPr>
        <w:t xml:space="preserve">لا كما قال الأول </w:t>
      </w:r>
      <w:r w:rsidR="00F100C0">
        <w:rPr>
          <w:rFonts w:hint="cs"/>
          <w:rtl/>
        </w:rPr>
        <w:t>س</w:t>
      </w:r>
      <w:r>
        <w:rPr>
          <w:rtl/>
        </w:rPr>
        <w:t xml:space="preserve">من كلبك </w:t>
      </w:r>
      <w:r w:rsidR="00F100C0">
        <w:rPr>
          <w:rFonts w:hint="cs"/>
          <w:rtl/>
        </w:rPr>
        <w:t>ي</w:t>
      </w:r>
      <w:r>
        <w:rPr>
          <w:rtl/>
        </w:rPr>
        <w:t>أكلك، أو والله لئن كان هذا الرجل صادق</w:t>
      </w:r>
      <w:r w:rsidR="00F100C0">
        <w:rPr>
          <w:rFonts w:hint="cs"/>
          <w:rtl/>
        </w:rPr>
        <w:t>ً</w:t>
      </w:r>
      <w:r>
        <w:rPr>
          <w:rtl/>
        </w:rPr>
        <w:t xml:space="preserve">ا فلنحن أشر من حمرنا هذه التي </w:t>
      </w:r>
      <w:r w:rsidR="00F100C0">
        <w:rPr>
          <w:rFonts w:hint="cs"/>
          <w:rtl/>
        </w:rPr>
        <w:t>نح</w:t>
      </w:r>
      <w:r>
        <w:rPr>
          <w:rtl/>
        </w:rPr>
        <w:t>ن عليها، لكن:</w:t>
      </w:r>
    </w:p>
    <w:p w14:paraId="1F54F85D" w14:textId="2886F491" w:rsidR="0037174C" w:rsidRDefault="00F100C0" w:rsidP="005304FA">
      <w:pPr>
        <w:ind w:firstLine="226"/>
        <w:rPr>
          <w:rtl/>
        </w:rPr>
      </w:pPr>
      <w:r>
        <w:rPr>
          <w:rFonts w:hint="cs"/>
          <w:rtl/>
        </w:rPr>
        <w:t xml:space="preserve">1 - </w:t>
      </w:r>
      <w:r w:rsidR="0037174C">
        <w:rPr>
          <w:rtl/>
        </w:rPr>
        <w:t>أشار الحافظ الذهبي إلى ضعف حديث الجلاس هذا، مع قوله: إنه كان من المنافقين</w:t>
      </w:r>
      <w:r>
        <w:rPr>
          <w:rFonts w:hint="cs"/>
          <w:rtl/>
        </w:rPr>
        <w:t xml:space="preserve"> </w:t>
      </w:r>
      <w:r w:rsidR="0037174C">
        <w:rPr>
          <w:rtl/>
        </w:rPr>
        <w:t>وتاب.</w:t>
      </w:r>
    </w:p>
    <w:p w14:paraId="19C8BB90" w14:textId="143A6C89" w:rsidR="0037174C" w:rsidRDefault="0037174C" w:rsidP="005304FA">
      <w:pPr>
        <w:ind w:firstLine="226"/>
        <w:rPr>
          <w:rtl/>
        </w:rPr>
      </w:pPr>
      <w:r>
        <w:rPr>
          <w:rtl/>
        </w:rPr>
        <w:t>٢</w:t>
      </w:r>
      <w:r w:rsidR="00F100C0">
        <w:rPr>
          <w:rFonts w:hint="cs"/>
          <w:rtl/>
        </w:rPr>
        <w:t xml:space="preserve"> - </w:t>
      </w:r>
      <w:r>
        <w:rPr>
          <w:rtl/>
        </w:rPr>
        <w:t>ورو</w:t>
      </w:r>
      <w:r w:rsidR="00F100C0">
        <w:rPr>
          <w:rFonts w:hint="cs"/>
          <w:rtl/>
        </w:rPr>
        <w:t>ي</w:t>
      </w:r>
      <w:r>
        <w:rPr>
          <w:rtl/>
        </w:rPr>
        <w:t xml:space="preserve"> أنه كان من المخلفين لم يحضر غزوة تبوك.</w:t>
      </w:r>
    </w:p>
    <w:p w14:paraId="1B386A2F" w14:textId="4680C07F" w:rsidR="00F100C0" w:rsidRDefault="00F100C0" w:rsidP="005304FA">
      <w:pPr>
        <w:ind w:firstLine="226"/>
        <w:rPr>
          <w:rtl/>
        </w:rPr>
      </w:pPr>
      <w:r>
        <w:rPr>
          <w:rFonts w:hint="cs"/>
          <w:rtl/>
        </w:rPr>
        <w:t xml:space="preserve">3 - </w:t>
      </w:r>
      <w:r w:rsidR="0037174C">
        <w:rPr>
          <w:rtl/>
        </w:rPr>
        <w:t>وقول أبن أ</w:t>
      </w:r>
      <w:r>
        <w:rPr>
          <w:rFonts w:hint="cs"/>
          <w:rtl/>
        </w:rPr>
        <w:t>ُ</w:t>
      </w:r>
      <w:r w:rsidR="0037174C">
        <w:rPr>
          <w:rtl/>
        </w:rPr>
        <w:t>ب</w:t>
      </w:r>
      <w:r>
        <w:rPr>
          <w:rFonts w:hint="cs"/>
          <w:rtl/>
        </w:rPr>
        <w:t>يّ</w:t>
      </w:r>
      <w:r w:rsidR="0037174C">
        <w:rPr>
          <w:rtl/>
        </w:rPr>
        <w:t xml:space="preserve"> هذا قد رواه الشيخان وغيرهما، فأخرجه البخاري في تفسير سورة </w:t>
      </w:r>
      <w:r>
        <w:rPr>
          <w:rFonts w:hint="cs"/>
          <w:rtl/>
        </w:rPr>
        <w:t>«</w:t>
      </w:r>
      <w:r w:rsidR="0037174C">
        <w:rPr>
          <w:rtl/>
        </w:rPr>
        <w:t>المنافقون</w:t>
      </w:r>
      <w:r>
        <w:rPr>
          <w:rFonts w:hint="cs"/>
          <w:rtl/>
        </w:rPr>
        <w:t>»</w:t>
      </w:r>
      <w:r w:rsidR="0037174C">
        <w:rPr>
          <w:rtl/>
        </w:rPr>
        <w:t xml:space="preserve"> وأنه كان في غزاة، وذكر الحافظ في شرحه عن محمد بن كعب عن زيد بن أرقم عند النسائي، وعن سعيد بن جرير مرسلا</w:t>
      </w:r>
      <w:r>
        <w:rPr>
          <w:rFonts w:hint="cs"/>
          <w:rtl/>
        </w:rPr>
        <w:t>ً</w:t>
      </w:r>
      <w:r w:rsidR="0037174C">
        <w:rPr>
          <w:rtl/>
        </w:rPr>
        <w:t xml:space="preserve"> عند عبد بن حميد ب</w:t>
      </w:r>
      <w:r>
        <w:rPr>
          <w:rFonts w:hint="cs"/>
          <w:rtl/>
        </w:rPr>
        <w:t>إ</w:t>
      </w:r>
      <w:r w:rsidR="0037174C">
        <w:rPr>
          <w:rtl/>
        </w:rPr>
        <w:t>سناد صحيح أنها غزوة تبوك، وأن الذي ع</w:t>
      </w:r>
      <w:r>
        <w:rPr>
          <w:rFonts w:hint="cs"/>
          <w:rtl/>
        </w:rPr>
        <w:t>ل</w:t>
      </w:r>
      <w:r w:rsidR="0037174C">
        <w:rPr>
          <w:rtl/>
        </w:rPr>
        <w:t>يه أهل المغازي أنها في غزوة بني المصط</w:t>
      </w:r>
      <w:r w:rsidR="00DD1B87">
        <w:rPr>
          <w:rFonts w:hint="cs"/>
          <w:rtl/>
        </w:rPr>
        <w:t>ل</w:t>
      </w:r>
      <w:r w:rsidR="0037174C">
        <w:rPr>
          <w:rtl/>
        </w:rPr>
        <w:t xml:space="preserve">ق، وأن هذا القول كان سبب نزول سورة </w:t>
      </w:r>
      <w:r>
        <w:rPr>
          <w:rFonts w:hint="cs"/>
          <w:rtl/>
        </w:rPr>
        <w:t>«</w:t>
      </w:r>
      <w:r w:rsidR="0037174C">
        <w:rPr>
          <w:rtl/>
        </w:rPr>
        <w:t>المنافقون</w:t>
      </w:r>
      <w:r>
        <w:rPr>
          <w:rFonts w:hint="cs"/>
          <w:rtl/>
        </w:rPr>
        <w:t>»</w:t>
      </w:r>
      <w:r w:rsidR="0037174C">
        <w:rPr>
          <w:rtl/>
        </w:rPr>
        <w:t xml:space="preserve">، وليس فيه أن </w:t>
      </w:r>
      <w:r>
        <w:rPr>
          <w:rFonts w:hint="cs"/>
          <w:rtl/>
        </w:rPr>
        <w:t>آ</w:t>
      </w:r>
      <w:r w:rsidR="0037174C">
        <w:rPr>
          <w:rtl/>
        </w:rPr>
        <w:t>ية براءة</w:t>
      </w:r>
      <w:r>
        <w:rPr>
          <w:rFonts w:hint="cs"/>
          <w:rtl/>
        </w:rPr>
        <w:t xml:space="preserve"> -</w:t>
      </w:r>
      <w:r w:rsidR="0037174C">
        <w:rPr>
          <w:rtl/>
        </w:rPr>
        <w:t xml:space="preserve">التي </w:t>
      </w:r>
      <w:r>
        <w:rPr>
          <w:rFonts w:hint="cs"/>
          <w:rtl/>
        </w:rPr>
        <w:t>ن</w:t>
      </w:r>
      <w:r w:rsidR="0037174C">
        <w:rPr>
          <w:rtl/>
        </w:rPr>
        <w:t>فسرها</w:t>
      </w:r>
      <w:r>
        <w:rPr>
          <w:rFonts w:hint="cs"/>
          <w:rtl/>
        </w:rPr>
        <w:t>-</w:t>
      </w:r>
      <w:r w:rsidR="0037174C">
        <w:rPr>
          <w:rtl/>
        </w:rPr>
        <w:t xml:space="preserve"> نزلت في ذلك</w:t>
      </w:r>
      <w:r>
        <w:rPr>
          <w:rFonts w:hint="cs"/>
          <w:rtl/>
        </w:rPr>
        <w:t>.</w:t>
      </w:r>
    </w:p>
    <w:p w14:paraId="05C6B30C" w14:textId="2D7C093F" w:rsidR="0037174C" w:rsidRDefault="00F100C0" w:rsidP="005304FA">
      <w:pPr>
        <w:ind w:firstLine="226"/>
        <w:rPr>
          <w:rtl/>
        </w:rPr>
      </w:pPr>
      <w:r>
        <w:rPr>
          <w:rFonts w:hint="cs"/>
          <w:rtl/>
        </w:rPr>
        <w:t xml:space="preserve">4 - </w:t>
      </w:r>
      <w:r w:rsidR="0037174C">
        <w:rPr>
          <w:rtl/>
        </w:rPr>
        <w:t>وحديث البخاري ومسلم عن جابر بن عبد الله من طريقين: أن الخصام الذي كان سبب قول ابن أ</w:t>
      </w:r>
      <w:r>
        <w:rPr>
          <w:rFonts w:hint="cs"/>
          <w:rtl/>
        </w:rPr>
        <w:t>ُ</w:t>
      </w:r>
      <w:r w:rsidR="0037174C">
        <w:rPr>
          <w:rtl/>
        </w:rPr>
        <w:t>بي</w:t>
      </w:r>
      <w:r>
        <w:rPr>
          <w:rFonts w:hint="cs"/>
          <w:rtl/>
        </w:rPr>
        <w:t>ّ -</w:t>
      </w:r>
      <w:r w:rsidR="0037174C">
        <w:rPr>
          <w:rtl/>
        </w:rPr>
        <w:t>لعنه الله</w:t>
      </w:r>
      <w:r>
        <w:rPr>
          <w:rFonts w:hint="cs"/>
          <w:rtl/>
        </w:rPr>
        <w:t>-</w:t>
      </w:r>
      <w:r w:rsidR="0037174C">
        <w:rPr>
          <w:rtl/>
        </w:rPr>
        <w:t xml:space="preserve"> ما قال، كان بين مهاجري وأنصاري وذكر الحافظ في شرحه رواية قتادة في ذلك.</w:t>
      </w:r>
    </w:p>
    <w:p w14:paraId="32CF7CB9" w14:textId="4B59D5A8" w:rsidR="0037174C" w:rsidRDefault="00F100C0" w:rsidP="005304FA">
      <w:pPr>
        <w:ind w:firstLine="226"/>
        <w:rPr>
          <w:rtl/>
        </w:rPr>
      </w:pPr>
      <w:r>
        <w:rPr>
          <w:rFonts w:hint="cs"/>
          <w:rtl/>
        </w:rPr>
        <w:t>5 -</w:t>
      </w:r>
      <w:r w:rsidR="00852B9A">
        <w:rPr>
          <w:rFonts w:hint="cs"/>
          <w:rtl/>
        </w:rPr>
        <w:t xml:space="preserve"> وابن </w:t>
      </w:r>
      <w:r w:rsidR="0037174C">
        <w:rPr>
          <w:rtl/>
        </w:rPr>
        <w:t>أ</w:t>
      </w:r>
      <w:r>
        <w:rPr>
          <w:rFonts w:hint="cs"/>
          <w:rtl/>
        </w:rPr>
        <w:t>ُ</w:t>
      </w:r>
      <w:r w:rsidR="0037174C">
        <w:rPr>
          <w:rtl/>
        </w:rPr>
        <w:t>بي</w:t>
      </w:r>
      <w:r>
        <w:rPr>
          <w:rFonts w:hint="cs"/>
          <w:rtl/>
        </w:rPr>
        <w:t>ّ</w:t>
      </w:r>
      <w:r w:rsidR="0037174C">
        <w:rPr>
          <w:rtl/>
        </w:rPr>
        <w:t xml:space="preserve"> كان من المخلفين لم يخرج في غزوة تبوك كالجلاس</w:t>
      </w:r>
      <w:r w:rsidRPr="00F100C0">
        <w:rPr>
          <w:rFonts w:hint="cs"/>
          <w:vertAlign w:val="superscript"/>
          <w:rtl/>
        </w:rPr>
        <w:t>(</w:t>
      </w:r>
      <w:r w:rsidRPr="00583389">
        <w:rPr>
          <w:rStyle w:val="a4"/>
          <w:rtl/>
        </w:rPr>
        <w:footnoteReference w:id="446"/>
      </w:r>
      <w:r w:rsidRPr="00F100C0">
        <w:rPr>
          <w:rFonts w:hint="cs"/>
          <w:vertAlign w:val="superscript"/>
          <w:rtl/>
        </w:rPr>
        <w:t>)</w:t>
      </w:r>
      <w:r>
        <w:rPr>
          <w:rFonts w:hint="cs"/>
          <w:rtl/>
        </w:rPr>
        <w:t>.</w:t>
      </w:r>
    </w:p>
    <w:p w14:paraId="5CF082DF" w14:textId="29C0EEA7" w:rsidR="0037174C" w:rsidRDefault="00F100C0" w:rsidP="005304FA">
      <w:pPr>
        <w:ind w:firstLine="226"/>
        <w:rPr>
          <w:rtl/>
        </w:rPr>
      </w:pPr>
      <w:r>
        <w:rPr>
          <w:rFonts w:hint="cs"/>
          <w:rtl/>
        </w:rPr>
        <w:t xml:space="preserve">6 - </w:t>
      </w:r>
      <w:r w:rsidR="0037174C">
        <w:rPr>
          <w:rtl/>
        </w:rPr>
        <w:t>قال الرازي</w:t>
      </w:r>
      <w:r w:rsidRPr="00F100C0">
        <w:rPr>
          <w:rFonts w:hint="cs"/>
          <w:vertAlign w:val="superscript"/>
          <w:rtl/>
        </w:rPr>
        <w:t>(</w:t>
      </w:r>
      <w:r w:rsidRPr="00583389">
        <w:rPr>
          <w:rStyle w:val="a4"/>
          <w:rtl/>
        </w:rPr>
        <w:footnoteReference w:id="447"/>
      </w:r>
      <w:r w:rsidRPr="00F100C0">
        <w:rPr>
          <w:rFonts w:hint="cs"/>
          <w:vertAlign w:val="superscript"/>
          <w:rtl/>
        </w:rPr>
        <w:t>)</w:t>
      </w:r>
      <w:r w:rsidR="0037174C">
        <w:rPr>
          <w:rtl/>
        </w:rPr>
        <w:t>: قال القاضي وبعد أن يكون المراد من</w:t>
      </w:r>
      <w:r w:rsidR="009F06DD">
        <w:rPr>
          <w:rtl/>
        </w:rPr>
        <w:t xml:space="preserve"> الآية</w:t>
      </w:r>
      <w:r w:rsidR="007331D3">
        <w:rPr>
          <w:rtl/>
        </w:rPr>
        <w:t xml:space="preserve"> </w:t>
      </w:r>
      <w:r w:rsidR="0037174C">
        <w:rPr>
          <w:rtl/>
        </w:rPr>
        <w:t>هذه ال</w:t>
      </w:r>
      <w:r w:rsidR="002059BB">
        <w:rPr>
          <w:rtl/>
        </w:rPr>
        <w:t>روايات</w:t>
      </w:r>
      <w:r w:rsidR="0037174C">
        <w:rPr>
          <w:rtl/>
        </w:rPr>
        <w:t>، وذلك لأن</w:t>
      </w:r>
      <w:r w:rsidR="009F06DD">
        <w:rPr>
          <w:rtl/>
        </w:rPr>
        <w:t xml:space="preserve"> الآية</w:t>
      </w:r>
      <w:r w:rsidR="007331D3">
        <w:rPr>
          <w:rtl/>
        </w:rPr>
        <w:t xml:space="preserve"> </w:t>
      </w:r>
      <w:r w:rsidR="0037174C">
        <w:rPr>
          <w:rtl/>
        </w:rPr>
        <w:t>كلها صيغ المجموع، وحمل صيغة الجمع على الواحد خلاف الأصل، وكون واحد تكلم به ورضي به الباقون خلاف الظاهر، والظاهر أنهم لما اجتمعوا لذلك الغرض فقد طعنوا في نبوته، ونسبوه إلى الكذب</w:t>
      </w:r>
      <w:r>
        <w:rPr>
          <w:rFonts w:hint="cs"/>
          <w:rtl/>
        </w:rPr>
        <w:t xml:space="preserve"> </w:t>
      </w:r>
      <w:r w:rsidR="0037174C">
        <w:rPr>
          <w:rtl/>
        </w:rPr>
        <w:t>والتصنع في ادعاء الرسالة.</w:t>
      </w:r>
    </w:p>
    <w:p w14:paraId="11D991A9" w14:textId="5CD5BEA1" w:rsidR="0037174C" w:rsidRDefault="00F100C0" w:rsidP="005304FA">
      <w:pPr>
        <w:ind w:firstLine="226"/>
        <w:rPr>
          <w:rtl/>
        </w:rPr>
      </w:pPr>
      <w:r>
        <w:rPr>
          <w:rFonts w:hint="cs"/>
          <w:rtl/>
        </w:rPr>
        <w:t xml:space="preserve">7 - </w:t>
      </w:r>
      <w:r w:rsidR="0037174C">
        <w:rPr>
          <w:rtl/>
        </w:rPr>
        <w:t xml:space="preserve">وفي المسألة </w:t>
      </w:r>
      <w:r w:rsidR="002059BB">
        <w:rPr>
          <w:rtl/>
        </w:rPr>
        <w:t>روايات</w:t>
      </w:r>
      <w:r w:rsidR="004E682B">
        <w:rPr>
          <w:rtl/>
        </w:rPr>
        <w:t xml:space="preserve"> </w:t>
      </w:r>
      <w:r w:rsidR="0037174C">
        <w:rPr>
          <w:rtl/>
        </w:rPr>
        <w:t>أخرى، قالوا: ولا مانع من التعدد عقلا</w:t>
      </w:r>
      <w:r>
        <w:rPr>
          <w:rFonts w:hint="cs"/>
          <w:rtl/>
        </w:rPr>
        <w:t>ً</w:t>
      </w:r>
      <w:r w:rsidR="0037174C">
        <w:rPr>
          <w:rtl/>
        </w:rPr>
        <w:t>، وإن لم يصح نقلا</w:t>
      </w:r>
      <w:r>
        <w:rPr>
          <w:rFonts w:hint="cs"/>
          <w:rtl/>
        </w:rPr>
        <w:t>ً</w:t>
      </w:r>
      <w:r w:rsidR="0037174C">
        <w:rPr>
          <w:rtl/>
        </w:rPr>
        <w:t>.</w:t>
      </w:r>
    </w:p>
    <w:p w14:paraId="62B5C268" w14:textId="677D2B08" w:rsidR="0037174C" w:rsidRDefault="0037174C" w:rsidP="005304FA">
      <w:pPr>
        <w:ind w:firstLine="226"/>
        <w:rPr>
          <w:rtl/>
        </w:rPr>
      </w:pPr>
      <w:r>
        <w:rPr>
          <w:rtl/>
        </w:rPr>
        <w:t xml:space="preserve">٨ </w:t>
      </w:r>
      <w:r w:rsidR="00F100C0">
        <w:rPr>
          <w:rFonts w:hint="cs"/>
          <w:rtl/>
        </w:rPr>
        <w:t xml:space="preserve">- </w:t>
      </w:r>
      <w:r>
        <w:rPr>
          <w:rtl/>
        </w:rPr>
        <w:t xml:space="preserve">ثم </w:t>
      </w:r>
      <w:r w:rsidR="00F100C0">
        <w:rPr>
          <w:rFonts w:hint="cs"/>
          <w:rtl/>
        </w:rPr>
        <w:t>إ</w:t>
      </w:r>
      <w:r>
        <w:rPr>
          <w:rtl/>
        </w:rPr>
        <w:t>ن ال</w:t>
      </w:r>
      <w:r w:rsidR="002059BB">
        <w:rPr>
          <w:rtl/>
        </w:rPr>
        <w:t>روايات</w:t>
      </w:r>
      <w:r w:rsidR="004E682B">
        <w:rPr>
          <w:rtl/>
        </w:rPr>
        <w:t xml:space="preserve"> </w:t>
      </w:r>
      <w:r>
        <w:rPr>
          <w:rtl/>
        </w:rPr>
        <w:t xml:space="preserve">السابقة لا تنسجم مع عبارة </w:t>
      </w:r>
      <w:r w:rsidR="00C84D59" w:rsidRPr="00C84D59">
        <w:rPr>
          <w:rtl/>
        </w:rPr>
        <w:t>﴿وَهَمُّوا بِمَا لَمْ يَنَالُوا﴾</w:t>
      </w:r>
      <w:r w:rsidR="00C84D59">
        <w:rPr>
          <w:rFonts w:hint="cs"/>
          <w:rtl/>
        </w:rPr>
        <w:t xml:space="preserve"> </w:t>
      </w:r>
      <w:r>
        <w:rPr>
          <w:rtl/>
        </w:rPr>
        <w:t>لأن المعن</w:t>
      </w:r>
      <w:r w:rsidR="00F100C0">
        <w:rPr>
          <w:rFonts w:hint="cs"/>
          <w:rtl/>
        </w:rPr>
        <w:t>ى</w:t>
      </w:r>
      <w:r>
        <w:rPr>
          <w:rtl/>
        </w:rPr>
        <w:t xml:space="preserve"> بها حينئذ</w:t>
      </w:r>
      <w:r w:rsidR="00F100C0">
        <w:rPr>
          <w:rFonts w:hint="cs"/>
          <w:rtl/>
        </w:rPr>
        <w:t>ٍ</w:t>
      </w:r>
      <w:r>
        <w:rPr>
          <w:rtl/>
        </w:rPr>
        <w:t xml:space="preserve"> </w:t>
      </w:r>
      <w:r w:rsidR="00F100C0">
        <w:rPr>
          <w:rFonts w:hint="cs"/>
          <w:rtl/>
        </w:rPr>
        <w:t>-</w:t>
      </w:r>
      <w:r>
        <w:rPr>
          <w:rtl/>
        </w:rPr>
        <w:t>كما ذكره الطبري</w:t>
      </w:r>
      <w:r w:rsidR="00F100C0">
        <w:rPr>
          <w:rFonts w:hint="cs"/>
          <w:rtl/>
        </w:rPr>
        <w:t>-</w:t>
      </w:r>
      <w:r>
        <w:rPr>
          <w:rtl/>
        </w:rPr>
        <w:t xml:space="preserve"> هو رجل من المنافقين وكان الذي هم بقتل ابن امرأته الذي سمع منه ما</w:t>
      </w:r>
      <w:r w:rsidR="00F100C0">
        <w:rPr>
          <w:rFonts w:hint="cs"/>
          <w:rtl/>
        </w:rPr>
        <w:t xml:space="preserve"> </w:t>
      </w:r>
      <w:r>
        <w:rPr>
          <w:rtl/>
        </w:rPr>
        <w:t>قال</w:t>
      </w:r>
      <w:r w:rsidR="00F100C0">
        <w:rPr>
          <w:rFonts w:hint="cs"/>
          <w:rtl/>
        </w:rPr>
        <w:t>،</w:t>
      </w:r>
      <w:r>
        <w:rPr>
          <w:rtl/>
        </w:rPr>
        <w:t xml:space="preserve"> وخشي أن يفشيه عليه، أو كان الذي هم</w:t>
      </w:r>
      <w:r w:rsidR="008A018B">
        <w:rPr>
          <w:rFonts w:hint="cs"/>
          <w:rtl/>
        </w:rPr>
        <w:t>َّ</w:t>
      </w:r>
      <w:r>
        <w:rPr>
          <w:rtl/>
        </w:rPr>
        <w:t xml:space="preserve"> رجلا</w:t>
      </w:r>
      <w:r w:rsidR="008A018B">
        <w:rPr>
          <w:rFonts w:hint="cs"/>
          <w:rtl/>
        </w:rPr>
        <w:t>ً</w:t>
      </w:r>
      <w:r>
        <w:rPr>
          <w:rtl/>
        </w:rPr>
        <w:t xml:space="preserve"> من </w:t>
      </w:r>
      <w:r w:rsidR="008A018B">
        <w:rPr>
          <w:rFonts w:hint="cs"/>
          <w:rtl/>
        </w:rPr>
        <w:t>ق</w:t>
      </w:r>
      <w:r>
        <w:rPr>
          <w:rtl/>
        </w:rPr>
        <w:t>ريش والذي هم</w:t>
      </w:r>
      <w:r w:rsidR="008A018B">
        <w:rPr>
          <w:rFonts w:hint="cs"/>
          <w:rtl/>
        </w:rPr>
        <w:t>َّ</w:t>
      </w:r>
      <w:r>
        <w:rPr>
          <w:rtl/>
        </w:rPr>
        <w:t xml:space="preserve"> به قتل رسول الله صلى الله عليه وسلم، ويقال للرجل الأسود، قاله مجاهد، أو الذي هم</w:t>
      </w:r>
      <w:r w:rsidR="008A018B">
        <w:rPr>
          <w:rFonts w:hint="cs"/>
          <w:rtl/>
        </w:rPr>
        <w:t>َّ</w:t>
      </w:r>
      <w:r>
        <w:rPr>
          <w:rtl/>
        </w:rPr>
        <w:t xml:space="preserve"> عبد</w:t>
      </w:r>
      <w:r w:rsidR="008A018B">
        <w:rPr>
          <w:rFonts w:hint="cs"/>
          <w:rtl/>
        </w:rPr>
        <w:t xml:space="preserve"> </w:t>
      </w:r>
      <w:r>
        <w:rPr>
          <w:rtl/>
        </w:rPr>
        <w:t xml:space="preserve">الله بن </w:t>
      </w:r>
      <w:r w:rsidR="008A018B">
        <w:rPr>
          <w:rFonts w:hint="cs"/>
          <w:rtl/>
        </w:rPr>
        <w:t>أُ</w:t>
      </w:r>
      <w:r>
        <w:rPr>
          <w:rtl/>
        </w:rPr>
        <w:t>بي</w:t>
      </w:r>
      <w:r w:rsidR="008A018B">
        <w:rPr>
          <w:rFonts w:hint="cs"/>
          <w:rtl/>
        </w:rPr>
        <w:t>ّ</w:t>
      </w:r>
      <w:r>
        <w:rPr>
          <w:rtl/>
        </w:rPr>
        <w:t xml:space="preserve"> بن سلول، وكان همه الذي لم ينله قوله: لأن رجعنا إلى المدينة ليخرجن الأعز منها الأذل، قاله </w:t>
      </w:r>
      <w:r w:rsidR="008A018B">
        <w:rPr>
          <w:rFonts w:hint="cs"/>
          <w:rtl/>
        </w:rPr>
        <w:t>ق</w:t>
      </w:r>
      <w:r>
        <w:rPr>
          <w:rtl/>
        </w:rPr>
        <w:t>تادة: مع أن المقصود من العبارة فضح لخفية من خفايا المنافقين، وكشف لمكيدة من مكايدهم، وأنهم قد بي</w:t>
      </w:r>
      <w:r w:rsidR="008A018B">
        <w:rPr>
          <w:rFonts w:hint="cs"/>
          <w:rtl/>
        </w:rPr>
        <w:t>ت</w:t>
      </w:r>
      <w:r>
        <w:rPr>
          <w:rtl/>
        </w:rPr>
        <w:t>وا عدوان</w:t>
      </w:r>
      <w:r w:rsidR="008A018B">
        <w:rPr>
          <w:rFonts w:hint="cs"/>
          <w:rtl/>
        </w:rPr>
        <w:t>ً</w:t>
      </w:r>
      <w:r>
        <w:rPr>
          <w:rtl/>
        </w:rPr>
        <w:t>ا ودبروا كيد</w:t>
      </w:r>
      <w:r w:rsidR="008A018B">
        <w:rPr>
          <w:rFonts w:hint="cs"/>
          <w:rtl/>
        </w:rPr>
        <w:t>ً</w:t>
      </w:r>
      <w:r>
        <w:rPr>
          <w:rtl/>
        </w:rPr>
        <w:t>ا، ولكن الله سبحانه أبطل كيدهم، وأفسد تدبيرهم.</w:t>
      </w:r>
    </w:p>
    <w:p w14:paraId="5C9C5AEC" w14:textId="77777777" w:rsidR="008A018B" w:rsidRDefault="0037174C" w:rsidP="005304FA">
      <w:pPr>
        <w:pStyle w:val="3"/>
        <w:rPr>
          <w:rtl/>
        </w:rPr>
      </w:pPr>
      <w:bookmarkStart w:id="143" w:name="_Toc155503344"/>
      <w:r>
        <w:rPr>
          <w:rtl/>
        </w:rPr>
        <w:t>محاولة اغتيال النبي منصرفه من تبوك</w:t>
      </w:r>
      <w:bookmarkEnd w:id="143"/>
    </w:p>
    <w:p w14:paraId="71EFEA97" w14:textId="57FB32D4" w:rsidR="0037174C" w:rsidRDefault="0037174C" w:rsidP="005304FA">
      <w:pPr>
        <w:ind w:firstLine="226"/>
        <w:rPr>
          <w:rtl/>
        </w:rPr>
      </w:pPr>
      <w:r>
        <w:rPr>
          <w:rtl/>
        </w:rPr>
        <w:t>ولهذا تتضافر ال</w:t>
      </w:r>
      <w:r w:rsidR="002059BB">
        <w:rPr>
          <w:rtl/>
        </w:rPr>
        <w:t>روايات</w:t>
      </w:r>
      <w:r w:rsidR="004E682B">
        <w:rPr>
          <w:rtl/>
        </w:rPr>
        <w:t xml:space="preserve"> </w:t>
      </w:r>
      <w:r>
        <w:rPr>
          <w:rtl/>
        </w:rPr>
        <w:t>على أن المعن</w:t>
      </w:r>
      <w:r w:rsidR="008A018B">
        <w:rPr>
          <w:rFonts w:hint="cs"/>
          <w:rtl/>
        </w:rPr>
        <w:t>ى</w:t>
      </w:r>
      <w:r>
        <w:rPr>
          <w:rtl/>
        </w:rPr>
        <w:t xml:space="preserve"> بها ما أراده جماعة من المنافقين في </w:t>
      </w:r>
      <w:r w:rsidR="008A018B">
        <w:rPr>
          <w:rFonts w:hint="cs"/>
          <w:rtl/>
        </w:rPr>
        <w:t>أ</w:t>
      </w:r>
      <w:r>
        <w:rPr>
          <w:rtl/>
        </w:rPr>
        <w:t xml:space="preserve">ثناء العودة من الغزوة من شر وائتمار فيما بينهم، على أن يرصدوا للنبي صلى الله عليه وسلم، وأن </w:t>
      </w:r>
      <w:r w:rsidR="008A018B">
        <w:rPr>
          <w:rFonts w:hint="cs"/>
          <w:rtl/>
        </w:rPr>
        <w:t>ي</w:t>
      </w:r>
      <w:r>
        <w:rPr>
          <w:rtl/>
        </w:rPr>
        <w:t>قتلوه غيلة منصرفه من تبوك، فأطلع الله نبيه عليهم وأراه ما دبروا، وسنختار بعض هذه ال</w:t>
      </w:r>
      <w:r w:rsidR="002059BB">
        <w:rPr>
          <w:rtl/>
        </w:rPr>
        <w:t>روايات</w:t>
      </w:r>
      <w:r w:rsidR="008A018B">
        <w:rPr>
          <w:rFonts w:hint="cs"/>
          <w:rtl/>
        </w:rPr>
        <w:t>:</w:t>
      </w:r>
    </w:p>
    <w:p w14:paraId="6CE1BE5D" w14:textId="7EEC2091" w:rsidR="0037174C" w:rsidRDefault="0037174C" w:rsidP="005304FA">
      <w:pPr>
        <w:ind w:firstLine="226"/>
        <w:rPr>
          <w:rtl/>
        </w:rPr>
      </w:pPr>
      <w:r>
        <w:rPr>
          <w:rtl/>
        </w:rPr>
        <w:t xml:space="preserve">قال الإمام أحمد رحمه الله: حدثنا يزيد أخبرنا الوليد بن عبد الله بن جميع، عن أبي الطفيل قال: </w:t>
      </w:r>
      <w:r w:rsidR="008A018B">
        <w:rPr>
          <w:rFonts w:hint="cs"/>
          <w:rtl/>
        </w:rPr>
        <w:t>«</w:t>
      </w:r>
      <w:r>
        <w:rPr>
          <w:rtl/>
        </w:rPr>
        <w:t>لما أقبل رسول الله صلى الله عليه وسلم من غزوة تبوك أمر منادي</w:t>
      </w:r>
      <w:r w:rsidR="008A018B">
        <w:rPr>
          <w:rFonts w:hint="cs"/>
          <w:rtl/>
        </w:rPr>
        <w:t>ً</w:t>
      </w:r>
      <w:r>
        <w:rPr>
          <w:rtl/>
        </w:rPr>
        <w:t>ا فنادى أن رسول الله صلى الله عليه وسلم أخذ العقبة</w:t>
      </w:r>
      <w:r w:rsidR="008A018B" w:rsidRPr="008A018B">
        <w:rPr>
          <w:rFonts w:hint="cs"/>
          <w:vertAlign w:val="superscript"/>
          <w:rtl/>
        </w:rPr>
        <w:t>(</w:t>
      </w:r>
      <w:r w:rsidR="008A018B" w:rsidRPr="00583389">
        <w:rPr>
          <w:rStyle w:val="a4"/>
          <w:rtl/>
        </w:rPr>
        <w:footnoteReference w:id="448"/>
      </w:r>
      <w:r w:rsidR="008A018B" w:rsidRPr="008A018B">
        <w:rPr>
          <w:rFonts w:hint="cs"/>
          <w:vertAlign w:val="superscript"/>
          <w:rtl/>
        </w:rPr>
        <w:t>)</w:t>
      </w:r>
      <w:r w:rsidR="008A018B">
        <w:rPr>
          <w:rFonts w:hint="cs"/>
          <w:rtl/>
        </w:rPr>
        <w:t>،</w:t>
      </w:r>
      <w:r>
        <w:rPr>
          <w:rtl/>
        </w:rPr>
        <w:t xml:space="preserve"> فلا يأخذها أحد، ف</w:t>
      </w:r>
      <w:r w:rsidR="008A018B">
        <w:rPr>
          <w:rFonts w:hint="cs"/>
          <w:rtl/>
        </w:rPr>
        <w:t>بينما</w:t>
      </w:r>
      <w:r>
        <w:rPr>
          <w:rtl/>
        </w:rPr>
        <w:t xml:space="preserve"> رسول الله صلى الله عليه وسلم يقوده حذيفة ويسوقه عمار إذ أقبل رهط متل</w:t>
      </w:r>
      <w:r w:rsidR="008A018B">
        <w:rPr>
          <w:rFonts w:hint="cs"/>
          <w:rtl/>
        </w:rPr>
        <w:t>ث</w:t>
      </w:r>
      <w:r>
        <w:rPr>
          <w:rtl/>
        </w:rPr>
        <w:t>مون على الرواحل، ف</w:t>
      </w:r>
      <w:r w:rsidR="008A018B">
        <w:rPr>
          <w:rFonts w:hint="cs"/>
          <w:rtl/>
        </w:rPr>
        <w:t>غ</w:t>
      </w:r>
      <w:r>
        <w:rPr>
          <w:rtl/>
        </w:rPr>
        <w:t>شوا عمار</w:t>
      </w:r>
      <w:r w:rsidR="008A018B">
        <w:rPr>
          <w:rFonts w:hint="cs"/>
          <w:rtl/>
        </w:rPr>
        <w:t>ً</w:t>
      </w:r>
      <w:r>
        <w:rPr>
          <w:rtl/>
        </w:rPr>
        <w:t>ا وهو</w:t>
      </w:r>
      <w:r w:rsidR="008A018B">
        <w:rPr>
          <w:rFonts w:hint="cs"/>
          <w:rtl/>
        </w:rPr>
        <w:t xml:space="preserve"> ي</w:t>
      </w:r>
      <w:r>
        <w:rPr>
          <w:rtl/>
        </w:rPr>
        <w:t>سوق برسول الله صلى الله عليه وسلم، فأقبل عما</w:t>
      </w:r>
      <w:r w:rsidR="008A018B">
        <w:rPr>
          <w:rFonts w:hint="cs"/>
          <w:rtl/>
        </w:rPr>
        <w:t>ر</w:t>
      </w:r>
      <w:r>
        <w:rPr>
          <w:rtl/>
        </w:rPr>
        <w:t xml:space="preserve"> رضي الله عنه </w:t>
      </w:r>
      <w:r w:rsidR="008A018B">
        <w:rPr>
          <w:rFonts w:hint="cs"/>
          <w:rtl/>
        </w:rPr>
        <w:t>ي</w:t>
      </w:r>
      <w:r>
        <w:rPr>
          <w:rtl/>
        </w:rPr>
        <w:t>ضرب وجوه الرواحل، فقال رسول الله صلى الله عليه وسلم لحذيفة</w:t>
      </w:r>
      <w:r w:rsidR="008A018B">
        <w:rPr>
          <w:rFonts w:hint="cs"/>
          <w:rtl/>
        </w:rPr>
        <w:t>: (ق</w:t>
      </w:r>
      <w:r w:rsidR="008572A4">
        <w:rPr>
          <w:rFonts w:hint="cs"/>
          <w:rtl/>
        </w:rPr>
        <w:t>د</w:t>
      </w:r>
      <w:r w:rsidR="008A018B">
        <w:rPr>
          <w:rFonts w:hint="cs"/>
          <w:rtl/>
        </w:rPr>
        <w:t>، ق</w:t>
      </w:r>
      <w:r w:rsidR="008572A4">
        <w:rPr>
          <w:rFonts w:hint="cs"/>
          <w:rtl/>
        </w:rPr>
        <w:t>د</w:t>
      </w:r>
      <w:r w:rsidR="008A018B">
        <w:rPr>
          <w:rFonts w:hint="cs"/>
          <w:rtl/>
        </w:rPr>
        <w:t>)،</w:t>
      </w:r>
      <w:r>
        <w:rPr>
          <w:rtl/>
        </w:rPr>
        <w:t xml:space="preserve"> حتى هبط رسول الله صلى الله عليه وسلم ورجع عمار، فقال: </w:t>
      </w:r>
      <w:r w:rsidR="008A018B">
        <w:rPr>
          <w:rFonts w:hint="cs"/>
          <w:rtl/>
        </w:rPr>
        <w:t>(</w:t>
      </w:r>
      <w:r>
        <w:rPr>
          <w:rtl/>
        </w:rPr>
        <w:t>يا عمار، هل عرفت القوم</w:t>
      </w:r>
      <w:r w:rsidR="008A018B">
        <w:rPr>
          <w:rFonts w:hint="cs"/>
          <w:rtl/>
        </w:rPr>
        <w:t>؟)،</w:t>
      </w:r>
      <w:r>
        <w:rPr>
          <w:rtl/>
        </w:rPr>
        <w:t xml:space="preserve"> فقال: لقد عرفت عامة الرواحل</w:t>
      </w:r>
      <w:r w:rsidR="008A018B">
        <w:rPr>
          <w:rFonts w:hint="cs"/>
          <w:rtl/>
        </w:rPr>
        <w:t>،</w:t>
      </w:r>
      <w:r>
        <w:rPr>
          <w:rtl/>
        </w:rPr>
        <w:t xml:space="preserve"> والقوم متلثمون، قال: </w:t>
      </w:r>
      <w:r w:rsidR="008A018B">
        <w:rPr>
          <w:rFonts w:hint="cs"/>
          <w:rtl/>
        </w:rPr>
        <w:t>(</w:t>
      </w:r>
      <w:r>
        <w:rPr>
          <w:rtl/>
        </w:rPr>
        <w:t>هل تدري ما أرادوا؟</w:t>
      </w:r>
      <w:r w:rsidR="008A018B">
        <w:rPr>
          <w:rFonts w:hint="cs"/>
          <w:rtl/>
        </w:rPr>
        <w:t>)،</w:t>
      </w:r>
      <w:r>
        <w:rPr>
          <w:rtl/>
        </w:rPr>
        <w:t xml:space="preserve"> قال: الله ورسوله أعلم، قال: </w:t>
      </w:r>
      <w:r w:rsidR="008A018B">
        <w:rPr>
          <w:rFonts w:hint="cs"/>
          <w:rtl/>
        </w:rPr>
        <w:t>(</w:t>
      </w:r>
      <w:r>
        <w:rPr>
          <w:rtl/>
        </w:rPr>
        <w:t>أرادوا أن ينفروا برسول الله صلى الله عليه وسلم راحلته فيطرحوه</w:t>
      </w:r>
      <w:r w:rsidR="008A018B">
        <w:rPr>
          <w:rFonts w:hint="cs"/>
          <w:rtl/>
        </w:rPr>
        <w:t>)،</w:t>
      </w:r>
      <w:r>
        <w:rPr>
          <w:rtl/>
        </w:rPr>
        <w:t xml:space="preserve"> قال: فسأل عمار رجلا</w:t>
      </w:r>
      <w:r w:rsidR="008A018B">
        <w:rPr>
          <w:rFonts w:hint="cs"/>
          <w:rtl/>
        </w:rPr>
        <w:t>ً</w:t>
      </w:r>
      <w:r>
        <w:rPr>
          <w:rtl/>
        </w:rPr>
        <w:t xml:space="preserve"> من أصحاب رسول الله صلى الله عليه وسلم فقال: نشدتك بالله </w:t>
      </w:r>
      <w:r w:rsidR="008572A4" w:rsidRPr="008572A4">
        <w:rPr>
          <w:rtl/>
        </w:rPr>
        <w:t>كم تعلم كان أصحاب العقبة؟ قال: أربعة عشر. فقال: إن كنت فيهم فقد كانوا خمسة عشر</w:t>
      </w:r>
      <w:r>
        <w:rPr>
          <w:rtl/>
        </w:rPr>
        <w:t>، قال: ف</w:t>
      </w:r>
      <w:r w:rsidR="008A018B">
        <w:rPr>
          <w:rFonts w:hint="cs"/>
          <w:rtl/>
        </w:rPr>
        <w:t>ع</w:t>
      </w:r>
      <w:r>
        <w:rPr>
          <w:rtl/>
        </w:rPr>
        <w:t>د رسول الله صلى الله عليه وسلم منهم ثلاثة، قالوا: والله ما سمعنا منادي رسول الله صلى الله عليه وسلم وما علمنا ما أراد القوم، فقال عمار: أشهد أن الاثن</w:t>
      </w:r>
      <w:r w:rsidR="008572A4">
        <w:rPr>
          <w:rFonts w:hint="cs"/>
          <w:rtl/>
        </w:rPr>
        <w:t>ي</w:t>
      </w:r>
      <w:r>
        <w:rPr>
          <w:rtl/>
        </w:rPr>
        <w:t xml:space="preserve"> عشر الباقين حرب لله ولرسوله في الحياة الدنيا وبوم يقوم الأشهاد».</w:t>
      </w:r>
    </w:p>
    <w:p w14:paraId="2B50F637" w14:textId="456844E6" w:rsidR="0037174C" w:rsidRDefault="0037174C" w:rsidP="005304FA">
      <w:pPr>
        <w:ind w:firstLine="226"/>
        <w:rPr>
          <w:rtl/>
        </w:rPr>
      </w:pPr>
      <w:r>
        <w:rPr>
          <w:rtl/>
        </w:rPr>
        <w:t>وذكر ابن القيم في هذه المسألة ما نصه</w:t>
      </w:r>
      <w:r w:rsidR="008572A4" w:rsidRPr="008572A4">
        <w:rPr>
          <w:rFonts w:hint="cs"/>
          <w:vertAlign w:val="superscript"/>
          <w:rtl/>
        </w:rPr>
        <w:t>(</w:t>
      </w:r>
      <w:r w:rsidR="008572A4" w:rsidRPr="00583389">
        <w:rPr>
          <w:rStyle w:val="a4"/>
          <w:rtl/>
        </w:rPr>
        <w:footnoteReference w:id="449"/>
      </w:r>
      <w:r w:rsidR="008572A4" w:rsidRPr="008572A4">
        <w:rPr>
          <w:rFonts w:hint="cs"/>
          <w:vertAlign w:val="superscript"/>
          <w:rtl/>
        </w:rPr>
        <w:t>)</w:t>
      </w:r>
      <w:r w:rsidR="00DA3A70">
        <w:rPr>
          <w:rFonts w:hint="cs"/>
          <w:rtl/>
        </w:rPr>
        <w:t>:</w:t>
      </w:r>
      <w:r>
        <w:rPr>
          <w:rtl/>
        </w:rPr>
        <w:t xml:space="preserve"> ذكر أبو الأسود في م</w:t>
      </w:r>
      <w:r w:rsidR="008572A4">
        <w:rPr>
          <w:rFonts w:hint="cs"/>
          <w:rtl/>
        </w:rPr>
        <w:t>غ</w:t>
      </w:r>
      <w:r>
        <w:rPr>
          <w:rtl/>
        </w:rPr>
        <w:t>ازيه عن عروة قال: ورجع رسول الله صلى الله عليه وسلم قافلا</w:t>
      </w:r>
      <w:r w:rsidR="008572A4">
        <w:rPr>
          <w:rFonts w:hint="cs"/>
          <w:rtl/>
        </w:rPr>
        <w:t>ً</w:t>
      </w:r>
      <w:r>
        <w:rPr>
          <w:rtl/>
        </w:rPr>
        <w:t xml:space="preserve"> من تبوك إلى المدينة، حتى </w:t>
      </w:r>
      <w:r w:rsidR="008572A4">
        <w:rPr>
          <w:rFonts w:hint="cs"/>
          <w:rtl/>
        </w:rPr>
        <w:t>إ</w:t>
      </w:r>
      <w:r>
        <w:rPr>
          <w:rtl/>
        </w:rPr>
        <w:t>ذا كان ببعض الطريق مكر برسول الله صلى الله عليه وسلم ناس من المنافقين، فتأمروا أن يطرحوه من عقبة في الطريق، فلما بلغوا العقبة أرادوا أن يسلكوها معه فلما غشيهم رسول الله أخبر خبرهم، فقال</w:t>
      </w:r>
      <w:r w:rsidR="008572A4">
        <w:rPr>
          <w:rFonts w:hint="cs"/>
          <w:rtl/>
        </w:rPr>
        <w:t>:</w:t>
      </w:r>
      <w:r>
        <w:rPr>
          <w:rtl/>
        </w:rPr>
        <w:t xml:space="preserve"> </w:t>
      </w:r>
      <w:r w:rsidR="008572A4">
        <w:rPr>
          <w:rFonts w:hint="cs"/>
          <w:rtl/>
        </w:rPr>
        <w:t>(</w:t>
      </w:r>
      <w:r>
        <w:rPr>
          <w:rtl/>
        </w:rPr>
        <w:t>من شاء منكم أن يأخذ ببطن الوادي فإنه أوسعت لكم</w:t>
      </w:r>
      <w:r w:rsidR="008572A4">
        <w:rPr>
          <w:rFonts w:hint="cs"/>
          <w:rtl/>
        </w:rPr>
        <w:t>)،</w:t>
      </w:r>
      <w:r>
        <w:rPr>
          <w:rtl/>
        </w:rPr>
        <w:t xml:space="preserve"> وأخذ رسول الله صلى الله عليه وسلم العقبة، وأخذ الناس ببطن الوادي، إلا النفر الذين هموا بالمكر برسول الله صلى الله عليه وس</w:t>
      </w:r>
      <w:r w:rsidR="008572A4">
        <w:rPr>
          <w:rFonts w:hint="cs"/>
          <w:rtl/>
        </w:rPr>
        <w:t>ل</w:t>
      </w:r>
      <w:r>
        <w:rPr>
          <w:rtl/>
        </w:rPr>
        <w:t>م لما سمعوا بذلك استعدوا وتلثموا، وقد هموا بأمر</w:t>
      </w:r>
      <w:r w:rsidR="008572A4">
        <w:rPr>
          <w:rFonts w:hint="cs"/>
          <w:rtl/>
        </w:rPr>
        <w:t>ٍ</w:t>
      </w:r>
      <w:r>
        <w:rPr>
          <w:rtl/>
        </w:rPr>
        <w:t xml:space="preserve"> عظيم، وأمر رسول الله صلى الله عليه وسلم حذيفة بن اليمان وعمار بن ياسر فمشيا معه وأمر عمار</w:t>
      </w:r>
      <w:r w:rsidR="008572A4">
        <w:rPr>
          <w:rFonts w:hint="cs"/>
          <w:rtl/>
        </w:rPr>
        <w:t>ً</w:t>
      </w:r>
      <w:r>
        <w:rPr>
          <w:rtl/>
        </w:rPr>
        <w:t xml:space="preserve">ا أن يأخذ بزمام الناقة، وأمر حذيفة أن يسوقها، فبينما هم يسيرون </w:t>
      </w:r>
      <w:r w:rsidR="008572A4">
        <w:rPr>
          <w:rFonts w:hint="cs"/>
          <w:rtl/>
        </w:rPr>
        <w:t>إ</w:t>
      </w:r>
      <w:r>
        <w:rPr>
          <w:rtl/>
        </w:rPr>
        <w:t>ذ سمعوا وك</w:t>
      </w:r>
      <w:r w:rsidR="008572A4">
        <w:rPr>
          <w:rFonts w:hint="cs"/>
          <w:rtl/>
        </w:rPr>
        <w:t>ز</w:t>
      </w:r>
      <w:r>
        <w:rPr>
          <w:rtl/>
        </w:rPr>
        <w:t>ة القوم من ورائهم قد غشوه، فغضب رسول الله صلى الله عليه وسلم وأمر حذيفة أن يردهم، وأبصر حذيفة غضب رسول الله صلى الله عليه وسلم، فرجع وم</w:t>
      </w:r>
      <w:r w:rsidR="008572A4">
        <w:rPr>
          <w:rFonts w:hint="cs"/>
          <w:rtl/>
        </w:rPr>
        <w:t>ع</w:t>
      </w:r>
      <w:r>
        <w:rPr>
          <w:rtl/>
        </w:rPr>
        <w:t>ه محجن، واستقبل وجوه رواحلهم فضربها ضر</w:t>
      </w:r>
      <w:r w:rsidR="008572A4">
        <w:rPr>
          <w:rFonts w:hint="cs"/>
          <w:rtl/>
        </w:rPr>
        <w:t>بً</w:t>
      </w:r>
      <w:r>
        <w:rPr>
          <w:rtl/>
        </w:rPr>
        <w:t xml:space="preserve">ا بالمحجن، </w:t>
      </w:r>
      <w:r w:rsidR="008B1C83" w:rsidRPr="008B1C83">
        <w:rPr>
          <w:rtl/>
        </w:rPr>
        <w:t>وأبصر القوم وهم متلثمون ولا يشعر إلا أن ذلك فعل المسافر، فأرعبهم الله سبحانه حين أبصروا حذيفة، وظنوا أن مكرهم قد ظهر عليه فأسرعوا حتى خالطوا الناس</w:t>
      </w:r>
      <w:r>
        <w:rPr>
          <w:rtl/>
        </w:rPr>
        <w:t xml:space="preserve">، وأقبل حذيفة حتى أدرك رسول الله صلى الله عليه وسلم، فلما أدركه قال: </w:t>
      </w:r>
      <w:r w:rsidR="008B1C83">
        <w:rPr>
          <w:rFonts w:hint="cs"/>
          <w:rtl/>
        </w:rPr>
        <w:t>(</w:t>
      </w:r>
      <w:r>
        <w:rPr>
          <w:rtl/>
        </w:rPr>
        <w:t>أضرب الراحلة يا حذيفة، وأمش</w:t>
      </w:r>
      <w:r w:rsidR="008B1C83">
        <w:rPr>
          <w:rFonts w:hint="cs"/>
          <w:rtl/>
        </w:rPr>
        <w:t>ي</w:t>
      </w:r>
      <w:r>
        <w:rPr>
          <w:rtl/>
        </w:rPr>
        <w:t xml:space="preserve"> أنت يا</w:t>
      </w:r>
      <w:r w:rsidR="008B1C83">
        <w:rPr>
          <w:rFonts w:hint="cs"/>
          <w:rtl/>
        </w:rPr>
        <w:t xml:space="preserve"> </w:t>
      </w:r>
      <w:r>
        <w:rPr>
          <w:rtl/>
        </w:rPr>
        <w:t>عمار وراءها</w:t>
      </w:r>
      <w:r w:rsidR="008B1C83">
        <w:rPr>
          <w:rFonts w:hint="cs"/>
          <w:rtl/>
        </w:rPr>
        <w:t>)،</w:t>
      </w:r>
      <w:r>
        <w:rPr>
          <w:rtl/>
        </w:rPr>
        <w:t xml:space="preserve"> فأسرعوا حتى استووا بأعلاها، فخرجوا من العقبة ينتظرون الناس، فقال النبي صلى الله عليه وسلم لحذيفة: </w:t>
      </w:r>
      <w:r w:rsidR="008B1C83">
        <w:rPr>
          <w:rFonts w:hint="cs"/>
          <w:rtl/>
        </w:rPr>
        <w:t>(</w:t>
      </w:r>
      <w:r>
        <w:rPr>
          <w:rtl/>
        </w:rPr>
        <w:t>هل عرفت من هؤلاء الرهط أو الركب أحد</w:t>
      </w:r>
      <w:r w:rsidR="008B1C83">
        <w:rPr>
          <w:rFonts w:hint="cs"/>
          <w:rtl/>
        </w:rPr>
        <w:t>ً</w:t>
      </w:r>
      <w:r>
        <w:rPr>
          <w:rtl/>
        </w:rPr>
        <w:t>ا؟</w:t>
      </w:r>
      <w:r w:rsidR="008B1C83">
        <w:rPr>
          <w:rFonts w:hint="cs"/>
          <w:rtl/>
        </w:rPr>
        <w:t>)،</w:t>
      </w:r>
      <w:r>
        <w:rPr>
          <w:rtl/>
        </w:rPr>
        <w:t xml:space="preserve"> قال حذيفة: عرفت راحلة فلان وفلان وقال: </w:t>
      </w:r>
      <w:r w:rsidR="00A84653">
        <w:rPr>
          <w:rtl/>
        </w:rPr>
        <w:t>ك</w:t>
      </w:r>
      <w:r>
        <w:rPr>
          <w:rtl/>
        </w:rPr>
        <w:t xml:space="preserve">انت ظلمة الليل، وغشيتهم وهم ملثمون، فقال رسول الله صلى الله عليه وسلم: </w:t>
      </w:r>
      <w:r w:rsidR="008B1C83">
        <w:rPr>
          <w:rFonts w:hint="cs"/>
          <w:rtl/>
        </w:rPr>
        <w:t>(</w:t>
      </w:r>
      <w:r>
        <w:rPr>
          <w:rtl/>
        </w:rPr>
        <w:t>هل علمتم ما كان شأن الركب وما أرادوا؟</w:t>
      </w:r>
      <w:r w:rsidR="008B1C83">
        <w:rPr>
          <w:rFonts w:hint="cs"/>
          <w:rtl/>
        </w:rPr>
        <w:t>)،</w:t>
      </w:r>
      <w:r>
        <w:rPr>
          <w:rtl/>
        </w:rPr>
        <w:t xml:space="preserve"> قالوا: لا والله يا رسول الله</w:t>
      </w:r>
      <w:r w:rsidR="008B1C83">
        <w:rPr>
          <w:rFonts w:hint="cs"/>
          <w:rtl/>
        </w:rPr>
        <w:t>،</w:t>
      </w:r>
      <w:r>
        <w:rPr>
          <w:rtl/>
        </w:rPr>
        <w:t xml:space="preserve"> قال: </w:t>
      </w:r>
      <w:r w:rsidR="008B1C83">
        <w:rPr>
          <w:rFonts w:hint="cs"/>
          <w:rtl/>
        </w:rPr>
        <w:t>(</w:t>
      </w:r>
      <w:r>
        <w:rPr>
          <w:rtl/>
        </w:rPr>
        <w:t>فإنهم مكروا ليسيروا معي، حتى اذا طلعت في العقبة طرحوني منها</w:t>
      </w:r>
      <w:r w:rsidR="008B1C83">
        <w:rPr>
          <w:rFonts w:hint="cs"/>
          <w:rtl/>
        </w:rPr>
        <w:t>)،</w:t>
      </w:r>
      <w:r>
        <w:rPr>
          <w:rtl/>
        </w:rPr>
        <w:t xml:space="preserve"> قالوا: أولا تأمر بهم يا رسول الله </w:t>
      </w:r>
      <w:r w:rsidR="008B1C83">
        <w:rPr>
          <w:rFonts w:hint="cs"/>
          <w:rtl/>
        </w:rPr>
        <w:t>إ</w:t>
      </w:r>
      <w:r>
        <w:rPr>
          <w:rtl/>
        </w:rPr>
        <w:t>ذ</w:t>
      </w:r>
      <w:r w:rsidR="008B1C83">
        <w:rPr>
          <w:rFonts w:hint="cs"/>
          <w:rtl/>
        </w:rPr>
        <w:t>ًا</w:t>
      </w:r>
      <w:r>
        <w:rPr>
          <w:rtl/>
        </w:rPr>
        <w:t xml:space="preserve"> فنضرب أعناقهم؟ قال: </w:t>
      </w:r>
      <w:r w:rsidR="008B1C83">
        <w:rPr>
          <w:rFonts w:hint="cs"/>
          <w:rtl/>
        </w:rPr>
        <w:t>(</w:t>
      </w:r>
      <w:r>
        <w:rPr>
          <w:rtl/>
        </w:rPr>
        <w:t>أكره أن يتحدث الناس ويقولوا: إن محمد</w:t>
      </w:r>
      <w:r w:rsidR="008B1C83">
        <w:rPr>
          <w:rFonts w:hint="cs"/>
          <w:rtl/>
        </w:rPr>
        <w:t>ً</w:t>
      </w:r>
      <w:r>
        <w:rPr>
          <w:rtl/>
        </w:rPr>
        <w:t>ا قد وضع يده في أصحابه</w:t>
      </w:r>
      <w:r w:rsidR="008B1C83">
        <w:rPr>
          <w:rFonts w:hint="cs"/>
          <w:rtl/>
        </w:rPr>
        <w:t>)</w:t>
      </w:r>
      <w:r>
        <w:rPr>
          <w:rtl/>
        </w:rPr>
        <w:t xml:space="preserve"> فسماهم لهما وقال</w:t>
      </w:r>
      <w:r w:rsidR="008B1C83">
        <w:rPr>
          <w:rFonts w:hint="cs"/>
          <w:rtl/>
        </w:rPr>
        <w:t>:</w:t>
      </w:r>
      <w:r>
        <w:rPr>
          <w:rtl/>
        </w:rPr>
        <w:t xml:space="preserve"> </w:t>
      </w:r>
      <w:r w:rsidR="008B1C83">
        <w:rPr>
          <w:rFonts w:hint="cs"/>
          <w:rtl/>
        </w:rPr>
        <w:t>(</w:t>
      </w:r>
      <w:r>
        <w:rPr>
          <w:rtl/>
        </w:rPr>
        <w:t>اكتماهم</w:t>
      </w:r>
      <w:r w:rsidR="008B1C83">
        <w:rPr>
          <w:rFonts w:hint="cs"/>
          <w:rtl/>
        </w:rPr>
        <w:t>).</w:t>
      </w:r>
    </w:p>
    <w:p w14:paraId="70E875EE" w14:textId="696E8B2E" w:rsidR="0037174C" w:rsidRDefault="0037174C" w:rsidP="005304FA">
      <w:pPr>
        <w:ind w:firstLine="226"/>
        <w:rPr>
          <w:rtl/>
        </w:rPr>
      </w:pPr>
      <w:r>
        <w:rPr>
          <w:rtl/>
        </w:rPr>
        <w:t>وهذا السياق رواه البيهقي وغيره من هذه الطريق، وفي رواية عنده</w:t>
      </w:r>
      <w:r w:rsidR="008B1C83">
        <w:rPr>
          <w:rFonts w:hint="cs"/>
          <w:rtl/>
        </w:rPr>
        <w:t>:</w:t>
      </w:r>
      <w:r>
        <w:rPr>
          <w:rtl/>
        </w:rPr>
        <w:t xml:space="preserve"> قلنا</w:t>
      </w:r>
      <w:r w:rsidR="008B1C83">
        <w:rPr>
          <w:rFonts w:hint="cs"/>
          <w:rtl/>
        </w:rPr>
        <w:t>:</w:t>
      </w:r>
      <w:r>
        <w:rPr>
          <w:rtl/>
        </w:rPr>
        <w:t xml:space="preserve"> يا رسول الله، أو لا</w:t>
      </w:r>
      <w:r w:rsidR="008B1C83">
        <w:rPr>
          <w:rFonts w:hint="cs"/>
          <w:rtl/>
        </w:rPr>
        <w:t xml:space="preserve"> </w:t>
      </w:r>
      <w:r>
        <w:rPr>
          <w:rtl/>
        </w:rPr>
        <w:t>تبعث إلى عشائرهم حتى يبعث لك من كل قوم برأس صاحبهم</w:t>
      </w:r>
      <w:r w:rsidR="008B1C83">
        <w:rPr>
          <w:rFonts w:hint="cs"/>
          <w:rtl/>
        </w:rPr>
        <w:t>،</w:t>
      </w:r>
      <w:r>
        <w:rPr>
          <w:rtl/>
        </w:rPr>
        <w:t xml:space="preserve"> قال</w:t>
      </w:r>
      <w:r w:rsidR="008B1C83">
        <w:rPr>
          <w:rFonts w:hint="cs"/>
          <w:rtl/>
        </w:rPr>
        <w:t>:</w:t>
      </w:r>
      <w:r>
        <w:rPr>
          <w:rtl/>
        </w:rPr>
        <w:t xml:space="preserve"> </w:t>
      </w:r>
      <w:r w:rsidR="008B1C83">
        <w:rPr>
          <w:rFonts w:hint="cs"/>
          <w:rtl/>
        </w:rPr>
        <w:t>(</w:t>
      </w:r>
      <w:r>
        <w:rPr>
          <w:rtl/>
        </w:rPr>
        <w:t xml:space="preserve">أكره أن </w:t>
      </w:r>
      <w:r w:rsidR="008B1C83">
        <w:rPr>
          <w:rFonts w:hint="cs"/>
          <w:rtl/>
        </w:rPr>
        <w:t>يت</w:t>
      </w:r>
      <w:r>
        <w:rPr>
          <w:rtl/>
        </w:rPr>
        <w:t>حدث العرب عنا أن محمد</w:t>
      </w:r>
      <w:r w:rsidR="008B1C83">
        <w:rPr>
          <w:rFonts w:hint="cs"/>
          <w:rtl/>
        </w:rPr>
        <w:t>ً</w:t>
      </w:r>
      <w:r>
        <w:rPr>
          <w:rtl/>
        </w:rPr>
        <w:t>ا قاتل بقوم حتى إذا أظهره الله تعالى بهم أقبل عليهم يقتلهم</w:t>
      </w:r>
      <w:r w:rsidR="008B1C83">
        <w:rPr>
          <w:rFonts w:hint="cs"/>
          <w:rtl/>
        </w:rPr>
        <w:t>)</w:t>
      </w:r>
      <w:r>
        <w:rPr>
          <w:rtl/>
        </w:rPr>
        <w:t>.</w:t>
      </w:r>
    </w:p>
    <w:p w14:paraId="210113C3" w14:textId="3B08F6C8" w:rsidR="0037174C" w:rsidRDefault="0037174C" w:rsidP="005304FA">
      <w:pPr>
        <w:ind w:firstLine="226"/>
        <w:rPr>
          <w:rtl/>
        </w:rPr>
      </w:pPr>
      <w:r>
        <w:rPr>
          <w:rtl/>
        </w:rPr>
        <w:t xml:space="preserve">وقد روى القصد ابن </w:t>
      </w:r>
      <w:r w:rsidR="008B1C83">
        <w:rPr>
          <w:rFonts w:hint="cs"/>
          <w:rtl/>
        </w:rPr>
        <w:t>إ</w:t>
      </w:r>
      <w:r>
        <w:rPr>
          <w:rtl/>
        </w:rPr>
        <w:t>سح</w:t>
      </w:r>
      <w:r w:rsidR="008B1C83">
        <w:rPr>
          <w:rFonts w:hint="cs"/>
          <w:rtl/>
        </w:rPr>
        <w:t>ا</w:t>
      </w:r>
      <w:r>
        <w:rPr>
          <w:rtl/>
        </w:rPr>
        <w:t>ق في سيرته، وذكر أسماء أولئك الرهط بما أنكر عليه بعضه والصحيح في عدد هؤلاء الرهط ما رواه مسلم من حديث عمار وحذيفة اللذين كانا مع راحلة النبي صلى الله عليه وسلم في العقبة، وقد أخبرهما ب</w:t>
      </w:r>
      <w:r w:rsidR="008B1C83">
        <w:rPr>
          <w:rFonts w:hint="cs"/>
          <w:rtl/>
        </w:rPr>
        <w:t>أ</w:t>
      </w:r>
      <w:r>
        <w:rPr>
          <w:rtl/>
        </w:rPr>
        <w:t>سمائهم، وأمرهما بكتمانها..</w:t>
      </w:r>
    </w:p>
    <w:p w14:paraId="415FF3AF" w14:textId="5D10D094" w:rsidR="0037174C" w:rsidRDefault="0037174C" w:rsidP="005304FA">
      <w:pPr>
        <w:ind w:firstLine="226"/>
        <w:rPr>
          <w:rtl/>
        </w:rPr>
      </w:pPr>
      <w:r>
        <w:rPr>
          <w:rtl/>
        </w:rPr>
        <w:t>روى مسلم في صحيحه من حديث قيس بن عباد قال: قلنا ل</w:t>
      </w:r>
      <w:r w:rsidR="008B1C83">
        <w:rPr>
          <w:rFonts w:hint="cs"/>
          <w:rtl/>
        </w:rPr>
        <w:t>عم</w:t>
      </w:r>
      <w:r>
        <w:rPr>
          <w:rtl/>
        </w:rPr>
        <w:t xml:space="preserve">ار: أرأيت قتالكم </w:t>
      </w:r>
      <w:r w:rsidR="00C976CE">
        <w:rPr>
          <w:rFonts w:hint="cs"/>
          <w:rtl/>
        </w:rPr>
        <w:t>-</w:t>
      </w:r>
      <w:r>
        <w:rPr>
          <w:rtl/>
        </w:rPr>
        <w:t>يعني مع عل</w:t>
      </w:r>
      <w:r w:rsidR="00C976CE">
        <w:rPr>
          <w:rFonts w:hint="cs"/>
          <w:rtl/>
        </w:rPr>
        <w:t>ي</w:t>
      </w:r>
      <w:r>
        <w:rPr>
          <w:rtl/>
        </w:rPr>
        <w:t xml:space="preserve"> كرم الله وجهه</w:t>
      </w:r>
      <w:r w:rsidR="00C976CE">
        <w:rPr>
          <w:rFonts w:hint="cs"/>
          <w:rtl/>
        </w:rPr>
        <w:t>-</w:t>
      </w:r>
      <w:r>
        <w:rPr>
          <w:rtl/>
        </w:rPr>
        <w:t xml:space="preserve"> أرأي</w:t>
      </w:r>
      <w:r w:rsidR="00C976CE">
        <w:rPr>
          <w:rFonts w:hint="cs"/>
          <w:rtl/>
        </w:rPr>
        <w:t>ً</w:t>
      </w:r>
      <w:r>
        <w:rPr>
          <w:rtl/>
        </w:rPr>
        <w:t xml:space="preserve">ا رأيتموه، فإن الرأي </w:t>
      </w:r>
      <w:r w:rsidR="00C976CE">
        <w:rPr>
          <w:rFonts w:hint="cs"/>
          <w:rtl/>
        </w:rPr>
        <w:t>ي</w:t>
      </w:r>
      <w:r>
        <w:rPr>
          <w:rtl/>
        </w:rPr>
        <w:t>خطئ ويصيب؟ أو عهد</w:t>
      </w:r>
      <w:r w:rsidR="00C976CE">
        <w:rPr>
          <w:rFonts w:hint="cs"/>
          <w:rtl/>
        </w:rPr>
        <w:t>ً</w:t>
      </w:r>
      <w:r>
        <w:rPr>
          <w:rtl/>
        </w:rPr>
        <w:t>ا عهده إليكم رسول الله صلى الله عليه وسلم فقال: ما عهد إلينا رسول الله صلى الله عليه وسلم شيئ</w:t>
      </w:r>
      <w:r w:rsidR="00C976CE">
        <w:rPr>
          <w:rFonts w:hint="cs"/>
          <w:rtl/>
        </w:rPr>
        <w:t>ً</w:t>
      </w:r>
      <w:r>
        <w:rPr>
          <w:rtl/>
        </w:rPr>
        <w:t>ا لم يعهده إلى الناس كافة وقال</w:t>
      </w:r>
      <w:r w:rsidR="00852B9A">
        <w:rPr>
          <w:rFonts w:hint="cs"/>
          <w:rtl/>
        </w:rPr>
        <w:t>:</w:t>
      </w:r>
      <w:r w:rsidR="00202837">
        <w:rPr>
          <w:rFonts w:hint="cs"/>
          <w:rtl/>
        </w:rPr>
        <w:t>(</w:t>
      </w:r>
      <w:r w:rsidR="00202837" w:rsidRPr="00583389">
        <w:rPr>
          <w:rStyle w:val="a4"/>
          <w:rtl/>
        </w:rPr>
        <w:footnoteReference w:id="450"/>
      </w:r>
      <w:r w:rsidR="00202837">
        <w:rPr>
          <w:rFonts w:hint="cs"/>
          <w:rtl/>
        </w:rPr>
        <w:t>)</w:t>
      </w:r>
      <w:r>
        <w:rPr>
          <w:rtl/>
        </w:rPr>
        <w:t xml:space="preserve"> إن رسول الله صلى الله عليه وسلم قال: </w:t>
      </w:r>
      <w:r w:rsidR="00C976CE">
        <w:rPr>
          <w:rFonts w:hint="cs"/>
          <w:rtl/>
        </w:rPr>
        <w:t>(إ</w:t>
      </w:r>
      <w:r>
        <w:rPr>
          <w:rtl/>
        </w:rPr>
        <w:t>ن في أمتي</w:t>
      </w:r>
      <w:r w:rsidR="00C976CE">
        <w:rPr>
          <w:rFonts w:hint="cs"/>
          <w:rtl/>
        </w:rPr>
        <w:t xml:space="preserve"> -ق</w:t>
      </w:r>
      <w:r w:rsidR="00C976CE" w:rsidRPr="00C976CE">
        <w:rPr>
          <w:rtl/>
        </w:rPr>
        <w:t>الَ شُعْبَةُ: وَأَحْسِبُهُ قالَ: حدَّثَني حُذَيْفَةُ</w:t>
      </w:r>
      <w:r w:rsidR="00C84D59">
        <w:rPr>
          <w:rFonts w:hint="cs"/>
          <w:rtl/>
        </w:rPr>
        <w:t xml:space="preserve"> قال</w:t>
      </w:r>
      <w:r w:rsidR="00C84D59" w:rsidRPr="00C84D59">
        <w:rPr>
          <w:rFonts w:hint="cs"/>
          <w:vertAlign w:val="superscript"/>
          <w:rtl/>
        </w:rPr>
        <w:t>(</w:t>
      </w:r>
      <w:r w:rsidR="00C84D59" w:rsidRPr="00583389">
        <w:rPr>
          <w:rStyle w:val="a4"/>
          <w:rtl/>
        </w:rPr>
        <w:footnoteReference w:id="451"/>
      </w:r>
      <w:r w:rsidR="00C84D59" w:rsidRPr="00C84D59">
        <w:rPr>
          <w:rFonts w:hint="cs"/>
          <w:vertAlign w:val="superscript"/>
          <w:rtl/>
        </w:rPr>
        <w:t>)</w:t>
      </w:r>
      <w:r w:rsidR="00C84D59">
        <w:rPr>
          <w:rFonts w:hint="cs"/>
          <w:vertAlign w:val="superscript"/>
          <w:rtl/>
        </w:rPr>
        <w:t>:</w:t>
      </w:r>
      <w:r w:rsidR="00C976CE" w:rsidRPr="00C976CE">
        <w:rPr>
          <w:rtl/>
        </w:rPr>
        <w:t xml:space="preserve"> وَقالَ غُنْدَرٌ: أُرَاهُ قالَ</w:t>
      </w:r>
      <w:r>
        <w:rPr>
          <w:rtl/>
        </w:rPr>
        <w:t>: أراه قال</w:t>
      </w:r>
      <w:r w:rsidR="00C84D59">
        <w:rPr>
          <w:rFonts w:hint="cs"/>
          <w:rtl/>
        </w:rPr>
        <w:t xml:space="preserve">:- </w:t>
      </w:r>
      <w:r>
        <w:rPr>
          <w:rtl/>
        </w:rPr>
        <w:t>في أم</w:t>
      </w:r>
      <w:r w:rsidR="00C976CE">
        <w:rPr>
          <w:rFonts w:hint="cs"/>
          <w:rtl/>
        </w:rPr>
        <w:t>ت</w:t>
      </w:r>
      <w:r>
        <w:rPr>
          <w:rtl/>
        </w:rPr>
        <w:t>ي اثنا عشر منافق</w:t>
      </w:r>
      <w:r w:rsidR="00C976CE">
        <w:rPr>
          <w:rFonts w:hint="cs"/>
          <w:rtl/>
        </w:rPr>
        <w:t>ً</w:t>
      </w:r>
      <w:r>
        <w:rPr>
          <w:rtl/>
        </w:rPr>
        <w:t xml:space="preserve">ا لا يدخلون الجنة ولا يجدون ريحها حتى يلج الجمل في سم الخياط، ثمانية منهم تكفيكهم الدبيلة: سراج من المنار بظهر في أكتافهم حتى </w:t>
      </w:r>
      <w:r w:rsidR="00C976CE">
        <w:rPr>
          <w:rFonts w:hint="cs"/>
          <w:rtl/>
        </w:rPr>
        <w:t>ي</w:t>
      </w:r>
      <w:r>
        <w:rPr>
          <w:rtl/>
        </w:rPr>
        <w:t>نجم من صدورهم</w:t>
      </w:r>
      <w:r w:rsidR="00C976CE">
        <w:rPr>
          <w:rFonts w:hint="cs"/>
          <w:rtl/>
        </w:rPr>
        <w:t>)</w:t>
      </w:r>
      <w:r w:rsidR="00C976CE" w:rsidRPr="00C976CE">
        <w:rPr>
          <w:rFonts w:hint="cs"/>
          <w:vertAlign w:val="superscript"/>
          <w:rtl/>
        </w:rPr>
        <w:t>(</w:t>
      </w:r>
      <w:r w:rsidR="00C976CE" w:rsidRPr="00583389">
        <w:rPr>
          <w:rStyle w:val="a4"/>
          <w:rtl/>
        </w:rPr>
        <w:footnoteReference w:id="452"/>
      </w:r>
      <w:r w:rsidR="00C976CE" w:rsidRPr="00C976CE">
        <w:rPr>
          <w:rFonts w:hint="cs"/>
          <w:vertAlign w:val="superscript"/>
          <w:rtl/>
        </w:rPr>
        <w:t>)</w:t>
      </w:r>
      <w:r w:rsidR="00C976CE">
        <w:rPr>
          <w:rFonts w:hint="cs"/>
          <w:rtl/>
        </w:rPr>
        <w:t>.</w:t>
      </w:r>
    </w:p>
    <w:p w14:paraId="1914643B" w14:textId="2C8D3913" w:rsidR="0037174C" w:rsidRDefault="0037174C" w:rsidP="005304FA">
      <w:pPr>
        <w:ind w:firstLine="226"/>
        <w:rPr>
          <w:rtl/>
        </w:rPr>
      </w:pPr>
      <w:r>
        <w:rPr>
          <w:rtl/>
        </w:rPr>
        <w:t xml:space="preserve">وروى بعده من حديث أبي الطفيل قال: كان بين رجل من أهل العقبة وبين حذيفة بعض ما يكون بين الناس، فقال: انشدك بالله كما كان من أصحاب العقبة؟ قال: قال لهم القوم أخبره ان سألك، قال: كنا نخبر أنهم أربعة عشر، فإن كنت منهم فقد كان القوم خمسة عشر، وأشهد بالله أن اثني عشر منهم حرب لله ولرسوله في الحياة الدنيا، ويوم يقوم الأشهاد وعذر ثلاثة، قالوا: ما سمعنا منادي رسول الله صلى الله عليه وسلم ولا علمنا بما </w:t>
      </w:r>
      <w:r w:rsidR="00C976CE">
        <w:rPr>
          <w:rFonts w:hint="cs"/>
          <w:rtl/>
        </w:rPr>
        <w:t>أ</w:t>
      </w:r>
      <w:r>
        <w:rPr>
          <w:rtl/>
        </w:rPr>
        <w:t>راد القوم وقد كان في حرة فمش</w:t>
      </w:r>
      <w:r w:rsidR="00C976CE">
        <w:rPr>
          <w:rFonts w:hint="cs"/>
          <w:rtl/>
        </w:rPr>
        <w:t>ى</w:t>
      </w:r>
      <w:r>
        <w:rPr>
          <w:rtl/>
        </w:rPr>
        <w:t xml:space="preserve"> فقال: </w:t>
      </w:r>
      <w:r w:rsidR="00C976CE">
        <w:rPr>
          <w:rFonts w:hint="cs"/>
          <w:rtl/>
        </w:rPr>
        <w:t>(</w:t>
      </w:r>
      <w:r>
        <w:rPr>
          <w:rtl/>
        </w:rPr>
        <w:t>إن الماء قليل فلا يسبقني إليه أحد</w:t>
      </w:r>
      <w:r w:rsidR="00C976CE">
        <w:rPr>
          <w:rFonts w:hint="cs"/>
          <w:rtl/>
        </w:rPr>
        <w:t>)</w:t>
      </w:r>
      <w:r>
        <w:rPr>
          <w:rtl/>
        </w:rPr>
        <w:t xml:space="preserve"> فوجد قوم</w:t>
      </w:r>
      <w:r w:rsidR="00C976CE">
        <w:rPr>
          <w:rFonts w:hint="cs"/>
          <w:rtl/>
        </w:rPr>
        <w:t>ً</w:t>
      </w:r>
      <w:r>
        <w:rPr>
          <w:rtl/>
        </w:rPr>
        <w:t>ا قد سبقوه فلعنهم يومئذ</w:t>
      </w:r>
      <w:r w:rsidR="00C976CE">
        <w:rPr>
          <w:rFonts w:hint="cs"/>
          <w:rtl/>
        </w:rPr>
        <w:t>.</w:t>
      </w:r>
      <w:r>
        <w:rPr>
          <w:rtl/>
        </w:rPr>
        <w:t xml:space="preserve"> أه</w:t>
      </w:r>
      <w:r w:rsidR="00C976CE">
        <w:rPr>
          <w:rFonts w:hint="cs"/>
          <w:rtl/>
        </w:rPr>
        <w:t>ــ.</w:t>
      </w:r>
    </w:p>
    <w:p w14:paraId="3E55F53D" w14:textId="113995A6" w:rsidR="0037174C" w:rsidRDefault="0037174C" w:rsidP="005304FA">
      <w:pPr>
        <w:ind w:firstLine="226"/>
        <w:rPr>
          <w:rtl/>
        </w:rPr>
      </w:pPr>
      <w:r>
        <w:rPr>
          <w:rtl/>
        </w:rPr>
        <w:t>قال ابن كثير: ولهذا كان حذيفة يقال له صاحب السر الذي لا يعلمه غيره أي من تعين جماعة من المنافقين، وإن هؤلاء قد أطلعه عليه رسول الله صلى الله عليه وسلم دون غيره.</w:t>
      </w:r>
    </w:p>
    <w:p w14:paraId="02ADFBC8" w14:textId="5654F2D2" w:rsidR="0037174C" w:rsidRDefault="0037174C" w:rsidP="005304FA">
      <w:pPr>
        <w:ind w:firstLine="226"/>
        <w:rPr>
          <w:rtl/>
        </w:rPr>
      </w:pPr>
      <w:r>
        <w:rPr>
          <w:rtl/>
        </w:rPr>
        <w:t xml:space="preserve">وقد ذكر الطبراني في مسند حذيفة أسماء أصحاب العقبة، وروي عن علي بن عبد العزيز عن الزبير بن بكار أنه قال: هم </w:t>
      </w:r>
      <w:r w:rsidR="00DD1B87">
        <w:rPr>
          <w:rFonts w:hint="cs"/>
          <w:rtl/>
        </w:rPr>
        <w:t>م</w:t>
      </w:r>
      <w:r>
        <w:rPr>
          <w:rtl/>
        </w:rPr>
        <w:t>ع</w:t>
      </w:r>
      <w:r w:rsidR="00C84D59">
        <w:rPr>
          <w:rFonts w:hint="cs"/>
          <w:rtl/>
        </w:rPr>
        <w:t>ت</w:t>
      </w:r>
      <w:r>
        <w:rPr>
          <w:rtl/>
        </w:rPr>
        <w:t>ب بن قشير</w:t>
      </w:r>
      <w:r w:rsidR="00C84D59" w:rsidRPr="00C84D59">
        <w:rPr>
          <w:rFonts w:hint="cs"/>
          <w:vertAlign w:val="superscript"/>
          <w:rtl/>
        </w:rPr>
        <w:t>(</w:t>
      </w:r>
      <w:r w:rsidR="00C84D59" w:rsidRPr="00583389">
        <w:rPr>
          <w:rStyle w:val="a4"/>
          <w:rtl/>
        </w:rPr>
        <w:footnoteReference w:id="453"/>
      </w:r>
      <w:r w:rsidR="00C84D59" w:rsidRPr="00C84D59">
        <w:rPr>
          <w:rFonts w:hint="cs"/>
          <w:vertAlign w:val="superscript"/>
          <w:rtl/>
        </w:rPr>
        <w:t>)</w:t>
      </w:r>
      <w:r>
        <w:rPr>
          <w:rtl/>
        </w:rPr>
        <w:t xml:space="preserve"> ووديعة بن ثابت</w:t>
      </w:r>
      <w:r w:rsidR="00C84D59">
        <w:rPr>
          <w:rFonts w:hint="cs"/>
          <w:rtl/>
        </w:rPr>
        <w:t>،</w:t>
      </w:r>
      <w:r>
        <w:rPr>
          <w:rtl/>
        </w:rPr>
        <w:t xml:space="preserve"> وجد بن عبد الله بن نبتل بن الحارث من بني عمرو بن عوف، والحارث بن يزيد الطائي، وأوس ابن قيظي</w:t>
      </w:r>
      <w:r w:rsidR="00C84D59">
        <w:rPr>
          <w:rFonts w:hint="cs"/>
          <w:rtl/>
        </w:rPr>
        <w:t>،</w:t>
      </w:r>
      <w:r>
        <w:rPr>
          <w:rtl/>
        </w:rPr>
        <w:t xml:space="preserve"> والحارث بن سويد، وسعد بن زرار</w:t>
      </w:r>
      <w:r w:rsidR="00DD1B87">
        <w:rPr>
          <w:rFonts w:hint="cs"/>
          <w:rtl/>
        </w:rPr>
        <w:t>ة</w:t>
      </w:r>
      <w:r>
        <w:rPr>
          <w:rtl/>
        </w:rPr>
        <w:t>، وقيس بن فهد، وسويد بن داعس من بني الحبلى، وقيس بن عمرو بن سهل، وزيد بين اللصيت وسلالة بن الحمام وهما من بني قينقاع، أظهروا الإسلام</w:t>
      </w:r>
      <w:r w:rsidR="00C84D59">
        <w:rPr>
          <w:rFonts w:hint="cs"/>
          <w:rtl/>
        </w:rPr>
        <w:t>.</w:t>
      </w:r>
      <w:r>
        <w:rPr>
          <w:rtl/>
        </w:rPr>
        <w:t xml:space="preserve"> أ</w:t>
      </w:r>
      <w:r w:rsidR="00C84D59">
        <w:rPr>
          <w:rFonts w:hint="cs"/>
          <w:rtl/>
        </w:rPr>
        <w:t xml:space="preserve"> </w:t>
      </w:r>
      <w:r>
        <w:rPr>
          <w:rtl/>
        </w:rPr>
        <w:t>ه</w:t>
      </w:r>
      <w:r w:rsidR="00C84D59">
        <w:rPr>
          <w:rFonts w:hint="cs"/>
          <w:rtl/>
        </w:rPr>
        <w:t>ـ.</w:t>
      </w:r>
      <w:r>
        <w:rPr>
          <w:rtl/>
        </w:rPr>
        <w:t xml:space="preserve"> من تفسير ابن </w:t>
      </w:r>
      <w:r w:rsidR="00A84653">
        <w:rPr>
          <w:rtl/>
        </w:rPr>
        <w:t>ك</w:t>
      </w:r>
      <w:r>
        <w:rPr>
          <w:rtl/>
        </w:rPr>
        <w:t>ثير</w:t>
      </w:r>
      <w:r w:rsidR="00C84D59" w:rsidRPr="00C84D59">
        <w:rPr>
          <w:rFonts w:hint="cs"/>
          <w:vertAlign w:val="superscript"/>
          <w:rtl/>
        </w:rPr>
        <w:t>(</w:t>
      </w:r>
      <w:r w:rsidR="00C84D59" w:rsidRPr="00583389">
        <w:rPr>
          <w:rStyle w:val="a4"/>
          <w:rtl/>
        </w:rPr>
        <w:footnoteReference w:id="454"/>
      </w:r>
      <w:r w:rsidR="00C84D59" w:rsidRPr="00C84D59">
        <w:rPr>
          <w:rFonts w:hint="cs"/>
          <w:vertAlign w:val="superscript"/>
          <w:rtl/>
        </w:rPr>
        <w:t>)</w:t>
      </w:r>
      <w:r w:rsidR="00C84D59">
        <w:rPr>
          <w:rFonts w:hint="cs"/>
          <w:rtl/>
        </w:rPr>
        <w:t>،</w:t>
      </w:r>
      <w:r>
        <w:rPr>
          <w:rtl/>
        </w:rPr>
        <w:t xml:space="preserve"> وإنما ذكر عددهم و</w:t>
      </w:r>
      <w:r w:rsidR="00C84D59">
        <w:rPr>
          <w:rFonts w:hint="cs"/>
          <w:rtl/>
        </w:rPr>
        <w:t>أ</w:t>
      </w:r>
      <w:r>
        <w:rPr>
          <w:rtl/>
        </w:rPr>
        <w:t>سماؤهم حتى لا يكون لمنافقي الروافد و</w:t>
      </w:r>
      <w:r w:rsidR="00C84D59">
        <w:rPr>
          <w:rFonts w:hint="cs"/>
          <w:rtl/>
        </w:rPr>
        <w:t>إ</w:t>
      </w:r>
      <w:r>
        <w:rPr>
          <w:rtl/>
        </w:rPr>
        <w:t>خوانهم سبيل إلى تضليل عوام المسلمين بما اعتادوا من الطعن في جميع أصحاب النبيين والمرسلين</w:t>
      </w:r>
      <w:r w:rsidR="00C84D59">
        <w:rPr>
          <w:rFonts w:hint="cs"/>
          <w:rtl/>
        </w:rPr>
        <w:t>.</w:t>
      </w:r>
    </w:p>
    <w:p w14:paraId="67A0DA3B" w14:textId="0145162B" w:rsidR="0037174C" w:rsidRDefault="0037174C" w:rsidP="005304FA">
      <w:pPr>
        <w:ind w:firstLine="226"/>
        <w:rPr>
          <w:rtl/>
        </w:rPr>
      </w:pPr>
      <w:r>
        <w:rPr>
          <w:rtl/>
        </w:rPr>
        <w:t>هذه الحادثة تكشف عن دخيلة القوم، وسواء كانت هي أو شيء مثلها هو الذي تعنيه</w:t>
      </w:r>
      <w:r w:rsidR="009F06DD">
        <w:rPr>
          <w:rtl/>
        </w:rPr>
        <w:t xml:space="preserve"> الآية</w:t>
      </w:r>
      <w:r w:rsidR="007331D3">
        <w:rPr>
          <w:rtl/>
        </w:rPr>
        <w:t xml:space="preserve"> </w:t>
      </w:r>
      <w:r>
        <w:rPr>
          <w:rtl/>
        </w:rPr>
        <w:t>فإنه ليبدو عجيب</w:t>
      </w:r>
      <w:r w:rsidR="00C84D59">
        <w:rPr>
          <w:rFonts w:hint="cs"/>
          <w:rtl/>
        </w:rPr>
        <w:t>ً</w:t>
      </w:r>
      <w:r>
        <w:rPr>
          <w:rtl/>
        </w:rPr>
        <w:t>ا أن تنطو</w:t>
      </w:r>
      <w:r w:rsidR="00C84D59">
        <w:rPr>
          <w:rFonts w:hint="cs"/>
          <w:rtl/>
        </w:rPr>
        <w:t>ي</w:t>
      </w:r>
      <w:r>
        <w:rPr>
          <w:rtl/>
        </w:rPr>
        <w:t xml:space="preserve"> صدور القوم على مثل هذه الخيانة</w:t>
      </w:r>
      <w:r w:rsidR="00C84D59">
        <w:rPr>
          <w:rFonts w:hint="cs"/>
          <w:rtl/>
        </w:rPr>
        <w:t>.</w:t>
      </w:r>
    </w:p>
    <w:p w14:paraId="737AC237" w14:textId="77777777" w:rsidR="00C84D59" w:rsidRDefault="00C84D59" w:rsidP="005304FA">
      <w:pPr>
        <w:pStyle w:val="3"/>
        <w:rPr>
          <w:rtl/>
        </w:rPr>
      </w:pPr>
      <w:bookmarkStart w:id="144" w:name="_Toc155503345"/>
      <w:r>
        <w:rPr>
          <w:rFonts w:hint="cs"/>
          <w:rtl/>
        </w:rPr>
        <w:t>تع</w:t>
      </w:r>
      <w:r w:rsidR="0037174C">
        <w:rPr>
          <w:rtl/>
        </w:rPr>
        <w:t>جيب واست</w:t>
      </w:r>
      <w:r>
        <w:rPr>
          <w:rFonts w:hint="cs"/>
          <w:rtl/>
        </w:rPr>
        <w:t>ن</w:t>
      </w:r>
      <w:r w:rsidR="0037174C">
        <w:rPr>
          <w:rtl/>
        </w:rPr>
        <w:t>كار</w:t>
      </w:r>
      <w:bookmarkEnd w:id="144"/>
    </w:p>
    <w:p w14:paraId="20E0FA94" w14:textId="430A1FBA" w:rsidR="0037174C" w:rsidRDefault="0037174C" w:rsidP="005304FA">
      <w:pPr>
        <w:ind w:firstLine="226"/>
        <w:rPr>
          <w:rtl/>
        </w:rPr>
      </w:pPr>
      <w:r>
        <w:rPr>
          <w:rtl/>
        </w:rPr>
        <w:t xml:space="preserve">والنص </w:t>
      </w:r>
      <w:r w:rsidR="00C84D59">
        <w:rPr>
          <w:rFonts w:hint="cs"/>
          <w:rtl/>
        </w:rPr>
        <w:t>ي</w:t>
      </w:r>
      <w:r>
        <w:rPr>
          <w:rtl/>
        </w:rPr>
        <w:t xml:space="preserve">عجب هنا منهم ويستنكر هذا المنكر الذي هم فيه، وأنهم لم يتخذوا هذا الموقف المنحرف اللئيم من الله ورسوله </w:t>
      </w:r>
      <w:r w:rsidR="00C84D59">
        <w:rPr>
          <w:rFonts w:hint="cs"/>
          <w:rtl/>
        </w:rPr>
        <w:t>إ</w:t>
      </w:r>
      <w:r>
        <w:rPr>
          <w:rtl/>
        </w:rPr>
        <w:t xml:space="preserve">لا لما أفاء الله ورسوله به عليهم من فضله.. </w:t>
      </w:r>
      <w:r w:rsidR="00C84D59" w:rsidRPr="00C84D59">
        <w:rPr>
          <w:rtl/>
        </w:rPr>
        <w:t>﴿وَمَا نَقَمُوا إِلَّا أَنْ أَغْنَاهُمُ اللَّهُ وَرَسُولُهُ مِنْ فَضْلِهِ﴾</w:t>
      </w:r>
      <w:r w:rsidR="00C84D59" w:rsidRPr="00C84D59">
        <w:rPr>
          <w:sz w:val="24"/>
          <w:szCs w:val="24"/>
          <w:rtl/>
        </w:rPr>
        <w:t xml:space="preserve"> [التوبة: 74]</w:t>
      </w:r>
      <w:r w:rsidR="00C84D59">
        <w:rPr>
          <w:rFonts w:hint="cs"/>
          <w:rtl/>
        </w:rPr>
        <w:t>.</w:t>
      </w:r>
    </w:p>
    <w:p w14:paraId="71F9D4E2" w14:textId="21715BED" w:rsidR="0037174C" w:rsidRDefault="0037174C" w:rsidP="005304FA">
      <w:pPr>
        <w:ind w:firstLine="226"/>
        <w:rPr>
          <w:rtl/>
        </w:rPr>
      </w:pPr>
      <w:r>
        <w:rPr>
          <w:rtl/>
        </w:rPr>
        <w:t>فما من سيئة قدمها الإسلام لهم ينقمون عليه هذه النقمة من أجلها، اللهم إلا أن يكون ال</w:t>
      </w:r>
      <w:r w:rsidR="00C84D59">
        <w:rPr>
          <w:rFonts w:hint="cs"/>
          <w:rtl/>
        </w:rPr>
        <w:t>غنى</w:t>
      </w:r>
      <w:r>
        <w:rPr>
          <w:rtl/>
        </w:rPr>
        <w:t xml:space="preserve"> الذي غمرهم بعد الإسلام، والرخاء الذي أصابهم بسببه هو ما ينقمون.. وهكذا أصحاب الطباع السيئة، والنفوس المريضة تنقلب حقائق ال</w:t>
      </w:r>
      <w:r w:rsidR="00C84D59">
        <w:rPr>
          <w:rFonts w:hint="cs"/>
          <w:rtl/>
        </w:rPr>
        <w:t>أ</w:t>
      </w:r>
      <w:r>
        <w:rPr>
          <w:rtl/>
        </w:rPr>
        <w:t>شياء عندهم، فإذا النور ظلام</w:t>
      </w:r>
      <w:r w:rsidR="00C84D59">
        <w:rPr>
          <w:rFonts w:hint="cs"/>
          <w:rtl/>
        </w:rPr>
        <w:t>،</w:t>
      </w:r>
      <w:r>
        <w:rPr>
          <w:rtl/>
        </w:rPr>
        <w:t xml:space="preserve"> والحق باطل.. والنعمة نقمة، والله سبحانه وتعالى يقول في مثل هؤلاء الحمقى والسفهاء من الناس: </w:t>
      </w:r>
      <w:r w:rsidR="00C84D59" w:rsidRPr="00C84D59">
        <w:rPr>
          <w:rtl/>
        </w:rPr>
        <w:t>﴿أَلَمْ تَرَ إِلَى الَّذِينَ بَدَّلُوا نِعْمَتَ اللَّهِ كُفْرًا وَأَحَلُّوا قَوْمَهُمْ دَارَ الْبَوَارِ (28)﴾</w:t>
      </w:r>
      <w:r w:rsidR="00C84D59" w:rsidRPr="00C84D59">
        <w:rPr>
          <w:sz w:val="24"/>
          <w:szCs w:val="24"/>
          <w:rtl/>
        </w:rPr>
        <w:t xml:space="preserve"> [إبراهيم: 28]</w:t>
      </w:r>
      <w:r w:rsidR="00C84D59">
        <w:rPr>
          <w:rFonts w:hint="cs"/>
          <w:rtl/>
        </w:rPr>
        <w:t>.</w:t>
      </w:r>
    </w:p>
    <w:p w14:paraId="1868C921" w14:textId="13F4383C" w:rsidR="0037174C" w:rsidRDefault="0037174C" w:rsidP="005304FA">
      <w:pPr>
        <w:ind w:firstLine="226"/>
        <w:rPr>
          <w:rtl/>
        </w:rPr>
      </w:pPr>
      <w:r>
        <w:rPr>
          <w:rtl/>
        </w:rPr>
        <w:t xml:space="preserve">انظر كيف جاء النظم </w:t>
      </w:r>
      <w:r w:rsidR="00FA5A4E">
        <w:rPr>
          <w:rtl/>
        </w:rPr>
        <w:t>القرآني</w:t>
      </w:r>
      <w:r>
        <w:rPr>
          <w:rtl/>
        </w:rPr>
        <w:t xml:space="preserve"> </w:t>
      </w:r>
      <w:r w:rsidR="003107C6" w:rsidRPr="003107C6">
        <w:rPr>
          <w:rtl/>
        </w:rPr>
        <w:t>﴿وَمَا نَقَمُوا إِلَّا أَنْ أَغْنَاهُمُ اللَّهُ وَرَسُولُهُ مِنْ فَضْلِهِ﴾</w:t>
      </w:r>
      <w:r w:rsidR="003107C6" w:rsidRPr="003107C6">
        <w:rPr>
          <w:sz w:val="24"/>
          <w:szCs w:val="24"/>
          <w:rtl/>
        </w:rPr>
        <w:t xml:space="preserve"> [التوبة: 74]</w:t>
      </w:r>
      <w:r w:rsidR="00C84D59">
        <w:rPr>
          <w:rFonts w:hint="cs"/>
          <w:rtl/>
        </w:rPr>
        <w:t>،</w:t>
      </w:r>
      <w:r>
        <w:rPr>
          <w:rtl/>
        </w:rPr>
        <w:t xml:space="preserve"> ليكشف بذلك عما بلغه القوم من سفه وضلال حتى أنهم ليجدون في النعم التي </w:t>
      </w:r>
      <w:r w:rsidR="00C84D59">
        <w:rPr>
          <w:rFonts w:hint="cs"/>
          <w:rtl/>
        </w:rPr>
        <w:t>يت</w:t>
      </w:r>
      <w:r>
        <w:rPr>
          <w:rtl/>
        </w:rPr>
        <w:t>فضل الله عليهم بها ما يحرك في نفوسهم داعية الانتقام ممن أنعم عليهم، حتى لكأن هذه النعم شر</w:t>
      </w:r>
      <w:r w:rsidR="00DD1B87">
        <w:rPr>
          <w:rFonts w:hint="cs"/>
          <w:rtl/>
        </w:rPr>
        <w:t xml:space="preserve"> </w:t>
      </w:r>
      <w:r>
        <w:rPr>
          <w:rtl/>
        </w:rPr>
        <w:t>قد سيق إليهم وبلاء قد وقع بهم.</w:t>
      </w:r>
    </w:p>
    <w:p w14:paraId="06F8C78A" w14:textId="44FFF991" w:rsidR="0037174C" w:rsidRPr="00C84D59" w:rsidRDefault="0037174C" w:rsidP="005304FA">
      <w:pPr>
        <w:ind w:firstLine="226"/>
        <w:rPr>
          <w:b/>
          <w:bCs/>
          <w:rtl/>
        </w:rPr>
      </w:pPr>
      <w:r w:rsidRPr="00C84D59">
        <w:rPr>
          <w:b/>
          <w:bCs/>
          <w:rtl/>
        </w:rPr>
        <w:t>الحكم الفاصل في التوبة والتولي</w:t>
      </w:r>
      <w:r w:rsidR="00C84D59" w:rsidRPr="00C84D59">
        <w:rPr>
          <w:rFonts w:hint="cs"/>
          <w:b/>
          <w:bCs/>
          <w:rtl/>
        </w:rPr>
        <w:t>:</w:t>
      </w:r>
    </w:p>
    <w:p w14:paraId="110BB6BA" w14:textId="187F3C12" w:rsidR="0037174C" w:rsidRDefault="0037174C" w:rsidP="005304FA">
      <w:pPr>
        <w:ind w:firstLine="226"/>
        <w:rPr>
          <w:rtl/>
        </w:rPr>
      </w:pPr>
      <w:r>
        <w:rPr>
          <w:rtl/>
        </w:rPr>
        <w:t xml:space="preserve">ثم </w:t>
      </w:r>
      <w:r w:rsidR="00C84D59">
        <w:rPr>
          <w:rFonts w:hint="cs"/>
          <w:rtl/>
        </w:rPr>
        <w:t>ي</w:t>
      </w:r>
      <w:r>
        <w:rPr>
          <w:rtl/>
        </w:rPr>
        <w:t>عقب على هذا التعجيب من أمرهم بعد كشف خبي</w:t>
      </w:r>
      <w:r w:rsidR="00DD1B87">
        <w:rPr>
          <w:rFonts w:hint="cs"/>
          <w:rtl/>
        </w:rPr>
        <w:t>ئا</w:t>
      </w:r>
      <w:r>
        <w:rPr>
          <w:rtl/>
        </w:rPr>
        <w:t>تهم بالحكم الفاصل مرسلا</w:t>
      </w:r>
      <w:r w:rsidR="003107C6">
        <w:rPr>
          <w:rFonts w:hint="cs"/>
          <w:rtl/>
        </w:rPr>
        <w:t>ً</w:t>
      </w:r>
      <w:r>
        <w:rPr>
          <w:rtl/>
        </w:rPr>
        <w:t xml:space="preserve"> إل</w:t>
      </w:r>
      <w:r w:rsidR="003107C6">
        <w:rPr>
          <w:rFonts w:hint="cs"/>
          <w:rtl/>
        </w:rPr>
        <w:t>ي</w:t>
      </w:r>
      <w:r>
        <w:rPr>
          <w:rtl/>
        </w:rPr>
        <w:t>هم سحا</w:t>
      </w:r>
      <w:r w:rsidR="003107C6">
        <w:rPr>
          <w:rFonts w:hint="cs"/>
          <w:rtl/>
        </w:rPr>
        <w:t>ئب</w:t>
      </w:r>
      <w:r>
        <w:rPr>
          <w:rtl/>
        </w:rPr>
        <w:t xml:space="preserve"> مزن تمطر أرضهم المجدبة، وملوح</w:t>
      </w:r>
      <w:r w:rsidR="003107C6">
        <w:rPr>
          <w:rFonts w:hint="cs"/>
          <w:rtl/>
        </w:rPr>
        <w:t>ً</w:t>
      </w:r>
      <w:r>
        <w:rPr>
          <w:rtl/>
        </w:rPr>
        <w:t>ا لهم ب</w:t>
      </w:r>
      <w:r w:rsidR="003107C6">
        <w:rPr>
          <w:rFonts w:hint="cs"/>
          <w:rtl/>
        </w:rPr>
        <w:t>إ</w:t>
      </w:r>
      <w:r>
        <w:rPr>
          <w:rtl/>
        </w:rPr>
        <w:t xml:space="preserve">شارات مضيئة تطلع في ليلهم المطبق عليهم رجاء أن يتوبوا إلى الله ويستقيموا على الطريق الحق.. فبعد هذا الحشد الضخم من أعمال النفاق، وأقواله، ومساويه المدنسة للأرواح، </w:t>
      </w:r>
      <w:r w:rsidR="003107C6">
        <w:rPr>
          <w:rFonts w:hint="cs"/>
          <w:rtl/>
        </w:rPr>
        <w:t>ي</w:t>
      </w:r>
      <w:r>
        <w:rPr>
          <w:rtl/>
        </w:rPr>
        <w:t>ظل باب التوبة مفتوح</w:t>
      </w:r>
      <w:r w:rsidR="003107C6">
        <w:rPr>
          <w:rFonts w:hint="cs"/>
          <w:rtl/>
        </w:rPr>
        <w:t>ً</w:t>
      </w:r>
      <w:r>
        <w:rPr>
          <w:rtl/>
        </w:rPr>
        <w:t>ا على مصراعيه، فمن شاء لنفسه الخبر فليدلف إلى الباب المفتوح، ومن أراد أن يمضي في طريقه الأعوج فالعاقبة كذلك معروفة.. العذاب الأليم في الدنيا والآخرة، وانعدام الناصر، والمعين في هذه الأرض</w:t>
      </w:r>
      <w:r w:rsidR="003107C6">
        <w:rPr>
          <w:rFonts w:hint="cs"/>
          <w:rtl/>
        </w:rPr>
        <w:t>،</w:t>
      </w:r>
      <w:r>
        <w:rPr>
          <w:rtl/>
        </w:rPr>
        <w:t xml:space="preserve"> و</w:t>
      </w:r>
      <w:r w:rsidR="003107C6">
        <w:rPr>
          <w:rFonts w:hint="cs"/>
          <w:rtl/>
        </w:rPr>
        <w:t>لم</w:t>
      </w:r>
      <w:r>
        <w:rPr>
          <w:rtl/>
        </w:rPr>
        <w:t>ن شاء أن يختار، وهو وحده الملوم..</w:t>
      </w:r>
    </w:p>
    <w:p w14:paraId="096DBCE3" w14:textId="304CE460" w:rsidR="0037174C" w:rsidRDefault="003107C6" w:rsidP="005304FA">
      <w:pPr>
        <w:ind w:firstLine="226"/>
        <w:rPr>
          <w:rtl/>
        </w:rPr>
      </w:pPr>
      <w:r w:rsidRPr="003107C6">
        <w:rPr>
          <w:rtl/>
        </w:rPr>
        <w:t>﴿فَإِنْ يَتُوبُوا يَكُ خَيْرًا لَهُمْ وَإِنْ يَتَوَلَّوْا يُعَذِّبْهُمُ اللَّهُ عَذَابًا أَلِيمًا فِي الدُّنْيَا وَالْآخِرَةِ وَمَا لَهُمْ فِي الْأَرْضِ مِنْ وَلِيٍّ وَلَا نَصِيرٍ (74)﴾</w:t>
      </w:r>
      <w:r w:rsidRPr="003107C6">
        <w:rPr>
          <w:sz w:val="24"/>
          <w:szCs w:val="24"/>
          <w:rtl/>
        </w:rPr>
        <w:t xml:space="preserve"> [التوبة: 74]</w:t>
      </w:r>
      <w:r>
        <w:rPr>
          <w:rFonts w:hint="cs"/>
          <w:rtl/>
        </w:rPr>
        <w:t>.</w:t>
      </w:r>
    </w:p>
    <w:p w14:paraId="51F41699" w14:textId="77777777" w:rsidR="0037174C" w:rsidRPr="003107C6" w:rsidRDefault="0037174C" w:rsidP="005304FA">
      <w:pPr>
        <w:ind w:firstLine="226"/>
        <w:rPr>
          <w:b/>
          <w:bCs/>
          <w:rtl/>
        </w:rPr>
      </w:pPr>
      <w:r w:rsidRPr="003107C6">
        <w:rPr>
          <w:b/>
          <w:bCs/>
          <w:rtl/>
        </w:rPr>
        <w:t>والخيرية للتائبين منهم تكون في الدنيا والآخرة بدليل مقابلة في الجملة التالية:</w:t>
      </w:r>
    </w:p>
    <w:p w14:paraId="1C13C606" w14:textId="396467FD" w:rsidR="0037174C" w:rsidRDefault="0037174C" w:rsidP="005304FA">
      <w:pPr>
        <w:ind w:firstLine="226"/>
        <w:rPr>
          <w:rtl/>
        </w:rPr>
      </w:pPr>
      <w:r>
        <w:rPr>
          <w:rtl/>
        </w:rPr>
        <w:t>أما في الدينا فيما فيه من الفوائد الروحية، والعلمية بال</w:t>
      </w:r>
      <w:r w:rsidR="003107C6">
        <w:rPr>
          <w:rFonts w:hint="cs"/>
          <w:rtl/>
        </w:rPr>
        <w:t>إ</w:t>
      </w:r>
      <w:r>
        <w:rPr>
          <w:rtl/>
        </w:rPr>
        <w:t>يمان بالله والتوكل عليه والرضا بقضائه، والصبر على بلائه، والشكر لنعمائه، وعلو المهمة، والتوجه إلى سعادة الآخرة ومعاشرة الرسول الأعظم، ومشاهدة ما حجبه ال</w:t>
      </w:r>
      <w:r w:rsidR="003107C6">
        <w:rPr>
          <w:rFonts w:hint="cs"/>
          <w:rtl/>
        </w:rPr>
        <w:t>ن</w:t>
      </w:r>
      <w:r>
        <w:rPr>
          <w:rtl/>
        </w:rPr>
        <w:t>فاق عنهم من أنواره ومعارفه، وفضائله.</w:t>
      </w:r>
    </w:p>
    <w:p w14:paraId="3DA090DF" w14:textId="4D877BA3" w:rsidR="0037174C" w:rsidRDefault="0037174C" w:rsidP="005304FA">
      <w:pPr>
        <w:ind w:firstLine="226"/>
        <w:rPr>
          <w:rtl/>
        </w:rPr>
      </w:pPr>
      <w:r>
        <w:rPr>
          <w:rtl/>
        </w:rPr>
        <w:t>ومن الفوائد الاجتماعية: بإخوة المؤمنين وما</w:t>
      </w:r>
      <w:r w:rsidR="003107C6">
        <w:rPr>
          <w:rFonts w:hint="cs"/>
          <w:rtl/>
        </w:rPr>
        <w:t xml:space="preserve"> </w:t>
      </w:r>
      <w:r>
        <w:rPr>
          <w:rtl/>
        </w:rPr>
        <w:t>فيها من الود الخالص، والوفاء الكامل والإيثار على النفس، وغير ذلك من مزايا التعاون، والاتحاد، وأما في الآخرة فيما تقدم قريب</w:t>
      </w:r>
      <w:r w:rsidR="003107C6">
        <w:rPr>
          <w:rFonts w:hint="cs"/>
          <w:rtl/>
        </w:rPr>
        <w:t>ً</w:t>
      </w:r>
      <w:r>
        <w:rPr>
          <w:rtl/>
        </w:rPr>
        <w:t xml:space="preserve">ا من وعد الله </w:t>
      </w:r>
      <w:r w:rsidR="003107C6">
        <w:rPr>
          <w:rFonts w:hint="cs"/>
          <w:rtl/>
        </w:rPr>
        <w:t>ل</w:t>
      </w:r>
      <w:r>
        <w:rPr>
          <w:rtl/>
        </w:rPr>
        <w:t>لمؤمنين</w:t>
      </w:r>
      <w:r w:rsidR="003107C6">
        <w:rPr>
          <w:rFonts w:hint="cs"/>
          <w:rtl/>
        </w:rPr>
        <w:t>.</w:t>
      </w:r>
    </w:p>
    <w:p w14:paraId="53E299CC" w14:textId="6D837C25" w:rsidR="0037174C" w:rsidRDefault="0037174C" w:rsidP="005304FA">
      <w:pPr>
        <w:ind w:firstLine="226"/>
        <w:rPr>
          <w:rtl/>
        </w:rPr>
      </w:pPr>
      <w:r>
        <w:rPr>
          <w:rtl/>
        </w:rPr>
        <w:t>والعذاب الأليم للمصرين على النفاق، المتولين عما دعوا إليه من التوبة يكون أيض</w:t>
      </w:r>
      <w:r w:rsidR="003107C6">
        <w:rPr>
          <w:rFonts w:hint="cs"/>
          <w:rtl/>
        </w:rPr>
        <w:t>ً</w:t>
      </w:r>
      <w:r>
        <w:rPr>
          <w:rtl/>
        </w:rPr>
        <w:t>ا في الدنيا والآخرة، وأما في الدنيا فيمثل ما تقدم من قوله تعالى</w:t>
      </w:r>
      <w:r w:rsidR="003107C6">
        <w:rPr>
          <w:rFonts w:hint="cs"/>
          <w:rtl/>
        </w:rPr>
        <w:t>:</w:t>
      </w:r>
      <w:r>
        <w:rPr>
          <w:rtl/>
        </w:rPr>
        <w:t xml:space="preserve"> </w:t>
      </w:r>
      <w:r w:rsidR="003107C6" w:rsidRPr="003107C6">
        <w:rPr>
          <w:rtl/>
        </w:rPr>
        <w:t>﴿فَلَا تُعْجِبْكَ أَمْوَالُهُمْ وَلَا أَوْلَادُهُمْ إِنَّمَا يُرِيدُ اللَّهُ لِيُعَذِّبَهُمْ بِهَا فِي الْحَيَاةِ الدُّنْيَا﴾</w:t>
      </w:r>
      <w:r w:rsidR="003107C6" w:rsidRPr="003107C6">
        <w:rPr>
          <w:sz w:val="24"/>
          <w:szCs w:val="24"/>
          <w:rtl/>
        </w:rPr>
        <w:t xml:space="preserve"> [التوبة: 55]</w:t>
      </w:r>
      <w:r w:rsidR="003107C6">
        <w:rPr>
          <w:rFonts w:hint="cs"/>
          <w:rtl/>
        </w:rPr>
        <w:t xml:space="preserve">، </w:t>
      </w:r>
      <w:r>
        <w:rPr>
          <w:rtl/>
        </w:rPr>
        <w:t xml:space="preserve">وقوله بعده في وصف ما يلازم قلوبهم من الفرق </w:t>
      </w:r>
      <w:r w:rsidR="003107C6" w:rsidRPr="003107C6">
        <w:rPr>
          <w:rtl/>
        </w:rPr>
        <w:t>﴿لَوْ يَجِدُونَ مَلْجَأً أَوْ مَغَارَاتٍ أَوْ مُدَّخَلًا لَوَلَّوْا إِلَيْهِ وَهُمْ يَجْمَحُونَ (57)﴾</w:t>
      </w:r>
      <w:r w:rsidR="003107C6" w:rsidRPr="003107C6">
        <w:rPr>
          <w:sz w:val="24"/>
          <w:szCs w:val="24"/>
          <w:rtl/>
        </w:rPr>
        <w:t xml:space="preserve"> [التوبة: 57]</w:t>
      </w:r>
      <w:r w:rsidR="003107C6">
        <w:rPr>
          <w:rFonts w:hint="cs"/>
          <w:rtl/>
        </w:rPr>
        <w:t>،</w:t>
      </w:r>
      <w:r>
        <w:rPr>
          <w:rtl/>
        </w:rPr>
        <w:t xml:space="preserve"> وفي معناه </w:t>
      </w:r>
      <w:r w:rsidR="003107C6" w:rsidRPr="003107C6">
        <w:rPr>
          <w:rtl/>
        </w:rPr>
        <w:t>﴿يَحْسَبُونَ كُلَّ صَيْحَةٍ عَلَيْهِمْ﴾</w:t>
      </w:r>
      <w:r w:rsidR="003107C6" w:rsidRPr="003107C6">
        <w:rPr>
          <w:sz w:val="24"/>
          <w:szCs w:val="24"/>
          <w:rtl/>
        </w:rPr>
        <w:t xml:space="preserve"> [المنافقون: 4]</w:t>
      </w:r>
      <w:r>
        <w:rPr>
          <w:rtl/>
        </w:rPr>
        <w:t xml:space="preserve"> فهم في جزع دائم وهم ملازم، وكذلك حرمانهم من كل ولي، وتصير في هذه الأرض كلها</w:t>
      </w:r>
      <w:r w:rsidR="003107C6">
        <w:rPr>
          <w:rFonts w:hint="cs"/>
          <w:rtl/>
        </w:rPr>
        <w:t>،</w:t>
      </w:r>
      <w:r>
        <w:rPr>
          <w:rtl/>
        </w:rPr>
        <w:t xml:space="preserve"> وأما في الآخرة فحسبك ما تقدم آنف</w:t>
      </w:r>
      <w:r w:rsidR="003107C6">
        <w:rPr>
          <w:rFonts w:hint="cs"/>
          <w:rtl/>
        </w:rPr>
        <w:t>ً</w:t>
      </w:r>
      <w:r>
        <w:rPr>
          <w:rtl/>
        </w:rPr>
        <w:t>ا من وعيد المنافقين، والمنافقات.</w:t>
      </w:r>
    </w:p>
    <w:p w14:paraId="396DAAD3" w14:textId="47EC1E34" w:rsidR="0037174C" w:rsidRDefault="0037174C" w:rsidP="005304FA">
      <w:pPr>
        <w:ind w:firstLine="226"/>
        <w:rPr>
          <w:rtl/>
        </w:rPr>
      </w:pPr>
      <w:r>
        <w:rPr>
          <w:rtl/>
        </w:rPr>
        <w:t>ثم بعد هذا ليس لهم في الأرض كلها أدن</w:t>
      </w:r>
      <w:r w:rsidR="003107C6">
        <w:rPr>
          <w:rFonts w:hint="cs"/>
          <w:rtl/>
        </w:rPr>
        <w:t>ى</w:t>
      </w:r>
      <w:r>
        <w:rPr>
          <w:rtl/>
        </w:rPr>
        <w:t xml:space="preserve"> ولي يتولاهم، ويهتم بشأنهم، ولا أض</w:t>
      </w:r>
      <w:r w:rsidR="003107C6">
        <w:rPr>
          <w:rFonts w:hint="cs"/>
          <w:rtl/>
        </w:rPr>
        <w:t>ع</w:t>
      </w:r>
      <w:r>
        <w:rPr>
          <w:rtl/>
        </w:rPr>
        <w:t>ف نصير ينصرهم ويدافع عنهم، لأن من خذله الله و</w:t>
      </w:r>
      <w:r w:rsidR="003107C6">
        <w:rPr>
          <w:rFonts w:hint="cs"/>
          <w:rtl/>
        </w:rPr>
        <w:t>آ</w:t>
      </w:r>
      <w:r>
        <w:rPr>
          <w:rtl/>
        </w:rPr>
        <w:t>ذنه ب</w:t>
      </w:r>
      <w:r w:rsidR="003107C6">
        <w:rPr>
          <w:rFonts w:hint="cs"/>
          <w:rtl/>
        </w:rPr>
        <w:t>ح</w:t>
      </w:r>
      <w:r>
        <w:rPr>
          <w:rtl/>
        </w:rPr>
        <w:t xml:space="preserve">رب منه لا يقدر أحد أن </w:t>
      </w:r>
      <w:r w:rsidR="003107C6">
        <w:rPr>
          <w:rFonts w:hint="cs"/>
          <w:rtl/>
        </w:rPr>
        <w:t>ي</w:t>
      </w:r>
      <w:r>
        <w:rPr>
          <w:rtl/>
        </w:rPr>
        <w:t xml:space="preserve">جيره منه، وأما ناحية الأسباب الدنيوية فأبوابها قد </w:t>
      </w:r>
      <w:r w:rsidR="003107C6">
        <w:rPr>
          <w:rFonts w:hint="cs"/>
          <w:rtl/>
        </w:rPr>
        <w:t>أ</w:t>
      </w:r>
      <w:r>
        <w:rPr>
          <w:rtl/>
        </w:rPr>
        <w:t>غلقت في وجوههم، فإن الله تعال</w:t>
      </w:r>
      <w:r w:rsidR="003107C6">
        <w:rPr>
          <w:rFonts w:hint="cs"/>
          <w:rtl/>
        </w:rPr>
        <w:t>ى</w:t>
      </w:r>
      <w:r>
        <w:rPr>
          <w:rtl/>
        </w:rPr>
        <w:t xml:space="preserve"> حسر ولاية الأخوة، والمودة، وولاية النصرة في المؤمنين والمؤمنات دون المنافقين والمنافقات فلن يجدوا بعد الآن أحد</w:t>
      </w:r>
      <w:r w:rsidR="003107C6">
        <w:rPr>
          <w:rFonts w:hint="cs"/>
          <w:rtl/>
        </w:rPr>
        <w:t>ً</w:t>
      </w:r>
      <w:r>
        <w:rPr>
          <w:rtl/>
        </w:rPr>
        <w:t>ا من المسلمين يتولاهم أو ينصرهم بما يظهرون من الإسلام وقد كان منهم ما</w:t>
      </w:r>
      <w:r w:rsidR="003107C6">
        <w:rPr>
          <w:rFonts w:hint="cs"/>
          <w:rtl/>
        </w:rPr>
        <w:t xml:space="preserve"> </w:t>
      </w:r>
      <w:r>
        <w:rPr>
          <w:rtl/>
        </w:rPr>
        <w:t>كان، ولا من قبائلهم وأولي أرحامهم، لأن الإسلام قد أبطل عصبية الأنساب، ولا من الغربا</w:t>
      </w:r>
      <w:r w:rsidR="003107C6">
        <w:rPr>
          <w:rFonts w:hint="cs"/>
          <w:rtl/>
        </w:rPr>
        <w:t>ء</w:t>
      </w:r>
      <w:r>
        <w:rPr>
          <w:rtl/>
        </w:rPr>
        <w:t xml:space="preserve"> بما</w:t>
      </w:r>
      <w:r w:rsidR="003107C6">
        <w:rPr>
          <w:rFonts w:hint="cs"/>
          <w:rtl/>
        </w:rPr>
        <w:t xml:space="preserve"> </w:t>
      </w:r>
      <w:r>
        <w:rPr>
          <w:rtl/>
        </w:rPr>
        <w:t>كان يكون عند العرب من الجوار والحلف، فقد قضى الإسلام على الجاهلية وجوارها، ولا من أهل الكتاب أيض</w:t>
      </w:r>
      <w:r w:rsidR="003107C6">
        <w:rPr>
          <w:rFonts w:hint="cs"/>
          <w:rtl/>
        </w:rPr>
        <w:t>ً</w:t>
      </w:r>
      <w:r>
        <w:rPr>
          <w:rtl/>
        </w:rPr>
        <w:t>ا فإن أحلافهم منهم قد قضى عليهم في الحجاز بالقتل والجلاء، ولا سبيل لهم إلى غيرهم في شاسع الأمصار</w:t>
      </w:r>
      <w:r w:rsidR="003107C6">
        <w:rPr>
          <w:rFonts w:hint="cs"/>
          <w:rtl/>
        </w:rPr>
        <w:t>..</w:t>
      </w:r>
      <w:r>
        <w:rPr>
          <w:rtl/>
        </w:rPr>
        <w:t xml:space="preserve"> على أن الله تعالى وعد المؤمنين بملك </w:t>
      </w:r>
      <w:r w:rsidR="003107C6">
        <w:rPr>
          <w:rFonts w:hint="cs"/>
          <w:rtl/>
        </w:rPr>
        <w:t>قي</w:t>
      </w:r>
      <w:r>
        <w:rPr>
          <w:rtl/>
        </w:rPr>
        <w:t>صر و</w:t>
      </w:r>
      <w:r w:rsidR="00A84653">
        <w:rPr>
          <w:rtl/>
        </w:rPr>
        <w:t>ك</w:t>
      </w:r>
      <w:r>
        <w:rPr>
          <w:rtl/>
        </w:rPr>
        <w:t>سرى، وهكذا كان وصدق ما أخبر الله به من انتفاء الأولياء، والأنصار لهم في الأرض كلها.. وهذا من نبأ الغيب الذي يكثر في القرآن</w:t>
      </w:r>
      <w:r w:rsidR="003107C6">
        <w:rPr>
          <w:rFonts w:hint="cs"/>
          <w:rtl/>
        </w:rPr>
        <w:t>.</w:t>
      </w:r>
    </w:p>
    <w:p w14:paraId="3F3F213E" w14:textId="1647380A" w:rsidR="0037174C" w:rsidRDefault="0037174C" w:rsidP="005304FA">
      <w:pPr>
        <w:ind w:firstLine="226"/>
        <w:rPr>
          <w:rtl/>
        </w:rPr>
      </w:pPr>
      <w:r>
        <w:rPr>
          <w:rtl/>
        </w:rPr>
        <w:t>هذا ما يخص حرمانهم من الأولياء، والنصراء في الدنيا كلها، ومن المعلوم بالنصوص الأخرى أنه ليس للمنافقين ولا للكفار ول</w:t>
      </w:r>
      <w:r w:rsidR="00F55349">
        <w:rPr>
          <w:rFonts w:hint="cs"/>
          <w:rtl/>
        </w:rPr>
        <w:t>ي</w:t>
      </w:r>
      <w:r>
        <w:rPr>
          <w:rtl/>
        </w:rPr>
        <w:t xml:space="preserve"> ولا نصير في الآخرة</w:t>
      </w:r>
      <w:r w:rsidR="00F55349">
        <w:rPr>
          <w:rFonts w:hint="cs"/>
          <w:rtl/>
        </w:rPr>
        <w:t>،</w:t>
      </w:r>
      <w:r>
        <w:rPr>
          <w:rtl/>
        </w:rPr>
        <w:t xml:space="preserve"> وإنما خص أمر الدنيا بالذكر هنا لأنه هو الذي يهم المنافقين هؤلاء دون الآخرة التي لا يوقنون بها</w:t>
      </w:r>
      <w:r w:rsidR="00F55349">
        <w:rPr>
          <w:rFonts w:hint="cs"/>
          <w:rtl/>
        </w:rPr>
        <w:t>.</w:t>
      </w:r>
    </w:p>
    <w:p w14:paraId="7E15C6BA" w14:textId="77777777" w:rsidR="00F55349" w:rsidRDefault="0037174C" w:rsidP="005304FA">
      <w:pPr>
        <w:pStyle w:val="3"/>
        <w:rPr>
          <w:rtl/>
        </w:rPr>
      </w:pPr>
      <w:bookmarkStart w:id="145" w:name="_Toc155503346"/>
      <w:r>
        <w:rPr>
          <w:rtl/>
        </w:rPr>
        <w:t>بعض نماذج من أحوال المنافقين وأقوالهم</w:t>
      </w:r>
      <w:bookmarkEnd w:id="145"/>
    </w:p>
    <w:p w14:paraId="73EB1106" w14:textId="29490620" w:rsidR="0037174C" w:rsidRDefault="0037174C" w:rsidP="005304FA">
      <w:pPr>
        <w:ind w:firstLine="226"/>
        <w:rPr>
          <w:rtl/>
        </w:rPr>
      </w:pPr>
      <w:r>
        <w:rPr>
          <w:rtl/>
        </w:rPr>
        <w:t xml:space="preserve">ثم يمضي السياق في عرض نماذج من المنافقين، وأحوالهم وأقوالهم من قبل الغزوة وفي </w:t>
      </w:r>
      <w:r w:rsidR="00C3046F">
        <w:rPr>
          <w:rFonts w:hint="cs"/>
          <w:rtl/>
        </w:rPr>
        <w:t>ثن</w:t>
      </w:r>
      <w:r>
        <w:rPr>
          <w:rtl/>
        </w:rPr>
        <w:t>ا</w:t>
      </w:r>
      <w:r w:rsidR="00C3046F">
        <w:rPr>
          <w:rFonts w:hint="cs"/>
          <w:rtl/>
        </w:rPr>
        <w:t>ي</w:t>
      </w:r>
      <w:r>
        <w:rPr>
          <w:rtl/>
        </w:rPr>
        <w:t xml:space="preserve">اها، وفي كشف وجه كريه </w:t>
      </w:r>
      <w:r w:rsidR="00C3046F">
        <w:rPr>
          <w:rFonts w:hint="cs"/>
          <w:rtl/>
        </w:rPr>
        <w:t>آ</w:t>
      </w:r>
      <w:r>
        <w:rPr>
          <w:rtl/>
        </w:rPr>
        <w:t xml:space="preserve">خر من وجوه النفاق تبلور في طائفة أخرى من أولئك الذين أغناهم الله ورسوله من فضله بعد الفقر، والإملاق، ويوجد مثلهم في كل زمان، وهم الذين </w:t>
      </w:r>
      <w:r w:rsidR="00DD1B87">
        <w:rPr>
          <w:rFonts w:hint="cs"/>
          <w:rtl/>
        </w:rPr>
        <w:t>يلجؤون</w:t>
      </w:r>
      <w:r>
        <w:rPr>
          <w:rtl/>
        </w:rPr>
        <w:t xml:space="preserve"> إلى الله تعالى في وقت العسرة، والفقر، أو الشدة، والضر، فيدعونه ويعاهدونه على الشكر له، والطاعة لشرعه، إذا هو كشف ضرهم، وأغنى فقرهم، فإذا استجاب لهم نكسوا على رؤوسهم، ونكسوا على أعقابهم وكفرو النعمة، وبطروا الحق، وهضموا حقوق الخلق، وهذا مثل من شر </w:t>
      </w:r>
      <w:r w:rsidR="00C3046F">
        <w:rPr>
          <w:rFonts w:hint="cs"/>
          <w:rtl/>
        </w:rPr>
        <w:t>أ</w:t>
      </w:r>
      <w:r>
        <w:rPr>
          <w:rtl/>
        </w:rPr>
        <w:t>مثالهم..</w:t>
      </w:r>
    </w:p>
    <w:p w14:paraId="1BF91AA7" w14:textId="04454719" w:rsidR="0037174C" w:rsidRDefault="00C3046F" w:rsidP="005304FA">
      <w:pPr>
        <w:ind w:firstLine="226"/>
        <w:rPr>
          <w:rtl/>
        </w:rPr>
      </w:pPr>
      <w:r w:rsidRPr="00C3046F">
        <w:rPr>
          <w:rtl/>
        </w:rPr>
        <w:t>﴿وَمِنْهُمْ مَنْ عَاهَدَ اللَّهَ لَئِنْ آتَانَا مِنْ فَضْلِهِ لَنَصَّدَّقَنَّ وَلَنَكُونَنَّ مِنَ الصَّالِحِينَ (75) فَلَمَّا آتَاهُمْ مِنْ فَضْلِهِ بَخِلُوا بِهِ وَتَوَلَّوْا وَهُمْ مُعْرِضُونَ (76) فَأَعْقَبَهُمْ نِفَاقًا فِي قُلُوبِهِمْ إِلَى يَوْمِ يَلْقَوْنَهُ بِمَا أَخْلَفُوا اللَّهَ مَا وَعَدُوهُ وَبِمَا كَانُوا يَكْذِبُونَ (77)﴾</w:t>
      </w:r>
      <w:r w:rsidRPr="00C3046F">
        <w:rPr>
          <w:sz w:val="24"/>
          <w:szCs w:val="24"/>
          <w:rtl/>
        </w:rPr>
        <w:t xml:space="preserve"> [التوبة: 75-77]</w:t>
      </w:r>
      <w:r>
        <w:rPr>
          <w:rFonts w:hint="cs"/>
          <w:rtl/>
        </w:rPr>
        <w:t>.</w:t>
      </w:r>
    </w:p>
    <w:p w14:paraId="3E803BBB" w14:textId="3055E4EA" w:rsidR="0037174C" w:rsidRDefault="0037174C" w:rsidP="005304FA">
      <w:pPr>
        <w:ind w:firstLine="226"/>
        <w:rPr>
          <w:rtl/>
        </w:rPr>
      </w:pPr>
      <w:r>
        <w:rPr>
          <w:rtl/>
        </w:rPr>
        <w:t>من المنافقين من يلقى الله في حال الضيق والعسرة مستكين</w:t>
      </w:r>
      <w:r w:rsidR="00C3046F">
        <w:rPr>
          <w:rFonts w:hint="cs"/>
          <w:rtl/>
        </w:rPr>
        <w:t>ً</w:t>
      </w:r>
      <w:r>
        <w:rPr>
          <w:rtl/>
        </w:rPr>
        <w:t>ا مستسلم</w:t>
      </w:r>
      <w:r w:rsidR="00C3046F">
        <w:rPr>
          <w:rFonts w:hint="cs"/>
          <w:rtl/>
        </w:rPr>
        <w:t>ً</w:t>
      </w:r>
      <w:r>
        <w:rPr>
          <w:rtl/>
        </w:rPr>
        <w:t xml:space="preserve">ا ويبسط إليه </w:t>
      </w:r>
      <w:r w:rsidR="00C3046F">
        <w:rPr>
          <w:rFonts w:hint="cs"/>
          <w:rtl/>
        </w:rPr>
        <w:t>ي</w:t>
      </w:r>
      <w:r>
        <w:rPr>
          <w:rtl/>
        </w:rPr>
        <w:t>ده ضارع</w:t>
      </w:r>
      <w:r w:rsidR="00C3046F">
        <w:rPr>
          <w:rFonts w:hint="cs"/>
          <w:rtl/>
        </w:rPr>
        <w:t>ً</w:t>
      </w:r>
      <w:r>
        <w:rPr>
          <w:rtl/>
        </w:rPr>
        <w:t>ا طامع</w:t>
      </w:r>
      <w:r w:rsidR="00C3046F">
        <w:rPr>
          <w:rFonts w:hint="cs"/>
          <w:rtl/>
        </w:rPr>
        <w:t>ً</w:t>
      </w:r>
      <w:r>
        <w:rPr>
          <w:rtl/>
        </w:rPr>
        <w:t>ا، يتمنى على الله أن يبسط له في الرزق وأن يملأ يديه مالا</w:t>
      </w:r>
      <w:r w:rsidR="00C3046F">
        <w:rPr>
          <w:rFonts w:hint="cs"/>
          <w:rtl/>
        </w:rPr>
        <w:t>ً</w:t>
      </w:r>
      <w:r>
        <w:rPr>
          <w:rtl/>
        </w:rPr>
        <w:t xml:space="preserve"> وثروة، ويقسم </w:t>
      </w:r>
      <w:r w:rsidR="00C3046F">
        <w:rPr>
          <w:rFonts w:hint="cs"/>
          <w:rtl/>
        </w:rPr>
        <w:t>أو</w:t>
      </w:r>
      <w:r w:rsidR="00A84653">
        <w:rPr>
          <w:rtl/>
        </w:rPr>
        <w:t>ك</w:t>
      </w:r>
      <w:r>
        <w:rPr>
          <w:rtl/>
        </w:rPr>
        <w:t xml:space="preserve">د الإيمان </w:t>
      </w:r>
      <w:r w:rsidR="00C3046F">
        <w:rPr>
          <w:rFonts w:hint="cs"/>
          <w:rtl/>
        </w:rPr>
        <w:t>إ</w:t>
      </w:r>
      <w:r>
        <w:rPr>
          <w:rtl/>
        </w:rPr>
        <w:t>ن استجاب الله له فيما طلب ليبذلن الصدقة وليبسط يده بالعطاء والانفاق في وجوه الخير وليصلحن العمل، فينتظم به في سلك الصالحين القائمين بحقوق الله وحقوق عباده، وليشغلن قلبه ولسانه بالحمد والشكر لله رب العالمين.</w:t>
      </w:r>
    </w:p>
    <w:p w14:paraId="58803E36" w14:textId="67BC3669" w:rsidR="0037174C" w:rsidRDefault="0037174C" w:rsidP="005304FA">
      <w:pPr>
        <w:ind w:firstLine="226"/>
        <w:rPr>
          <w:rtl/>
        </w:rPr>
      </w:pPr>
      <w:r>
        <w:rPr>
          <w:rtl/>
        </w:rPr>
        <w:t>هذا موقف من مواقف المنافقين مع الله في وقت الرجاء، والطمع حين ينزل بهم العوز ويمسهم الضر، ويصيبهم الفقر.</w:t>
      </w:r>
    </w:p>
    <w:p w14:paraId="4ADF902F" w14:textId="77C930A5" w:rsidR="0037174C" w:rsidRDefault="0037174C" w:rsidP="005304FA">
      <w:pPr>
        <w:ind w:firstLine="226"/>
        <w:rPr>
          <w:rtl/>
        </w:rPr>
      </w:pPr>
      <w:r>
        <w:rPr>
          <w:rtl/>
        </w:rPr>
        <w:t xml:space="preserve">فماذا يكون منهم </w:t>
      </w:r>
      <w:r w:rsidR="00C3046F">
        <w:rPr>
          <w:rFonts w:hint="cs"/>
          <w:rtl/>
        </w:rPr>
        <w:t>إ</w:t>
      </w:r>
      <w:r>
        <w:rPr>
          <w:rtl/>
        </w:rPr>
        <w:t>ذا كشف الله ما</w:t>
      </w:r>
      <w:r w:rsidR="00C3046F">
        <w:rPr>
          <w:rFonts w:hint="cs"/>
          <w:rtl/>
        </w:rPr>
        <w:t xml:space="preserve"> </w:t>
      </w:r>
      <w:r>
        <w:rPr>
          <w:rtl/>
        </w:rPr>
        <w:t>بهم من ضر، وصرف عنهم العوز والفقر، ووسع لهم في الرزق وأفاء عليهم من فضله؟ هنا يغلب عليهم طبعهم اللئيم فإذا هم على طريق النفاق قد تنكروا لوعودهم ونقضوا عهودهم التي عقد</w:t>
      </w:r>
      <w:r w:rsidR="00C3046F">
        <w:rPr>
          <w:rFonts w:hint="cs"/>
          <w:rtl/>
        </w:rPr>
        <w:t>و</w:t>
      </w:r>
      <w:r>
        <w:rPr>
          <w:rtl/>
        </w:rPr>
        <w:t>ها مع الله وتحللوا من الوفاء بها.</w:t>
      </w:r>
    </w:p>
    <w:p w14:paraId="7DAB2A7F" w14:textId="3D8FD6E3" w:rsidR="0037174C" w:rsidRDefault="00C3046F" w:rsidP="005304FA">
      <w:pPr>
        <w:ind w:firstLine="226"/>
        <w:rPr>
          <w:rtl/>
        </w:rPr>
      </w:pPr>
      <w:r w:rsidRPr="00C3046F">
        <w:rPr>
          <w:rtl/>
        </w:rPr>
        <w:t>﴿فَلَمَّا آتَاهُمْ مِنْ فَضْلِهِ﴾</w:t>
      </w:r>
      <w:r>
        <w:rPr>
          <w:rFonts w:hint="cs"/>
          <w:rtl/>
        </w:rPr>
        <w:t>،</w:t>
      </w:r>
      <w:r w:rsidR="0037174C">
        <w:rPr>
          <w:rtl/>
        </w:rPr>
        <w:t xml:space="preserve"> ما لبثوا أن بخلوا بما آتاهم عقب حصوله، وضنوا بهذا الفضل الذي هو من عند الله على الأنفاق في سبيله، وأدركهم الش</w:t>
      </w:r>
      <w:r>
        <w:rPr>
          <w:rFonts w:hint="cs"/>
          <w:rtl/>
        </w:rPr>
        <w:t>ح</w:t>
      </w:r>
      <w:r w:rsidR="0037174C">
        <w:rPr>
          <w:rtl/>
        </w:rPr>
        <w:t>، وقبضوا أيديهم فلم ي</w:t>
      </w:r>
      <w:r>
        <w:rPr>
          <w:rFonts w:hint="cs"/>
          <w:rtl/>
        </w:rPr>
        <w:t>ت</w:t>
      </w:r>
      <w:r w:rsidR="0037174C">
        <w:rPr>
          <w:rtl/>
        </w:rPr>
        <w:t>صدقوا بشيء منه، وانصرفوا عن الاستعانة به على الطاعة، وإصلاح حالهم وحال أمتهم بما عاهدوا وأقسموا.. ولم يكن توليهم هذا أمر</w:t>
      </w:r>
      <w:r>
        <w:rPr>
          <w:rFonts w:hint="cs"/>
          <w:rtl/>
        </w:rPr>
        <w:t>ً</w:t>
      </w:r>
      <w:r w:rsidR="0037174C">
        <w:rPr>
          <w:rtl/>
        </w:rPr>
        <w:t>ا عارض</w:t>
      </w:r>
      <w:r>
        <w:rPr>
          <w:rFonts w:hint="cs"/>
          <w:rtl/>
        </w:rPr>
        <w:t>ً</w:t>
      </w:r>
      <w:r w:rsidR="0037174C">
        <w:rPr>
          <w:rtl/>
        </w:rPr>
        <w:t xml:space="preserve">ا شغلهم عنه شاغل </w:t>
      </w:r>
      <w:r>
        <w:rPr>
          <w:rFonts w:hint="cs"/>
          <w:rtl/>
        </w:rPr>
        <w:t>ي</w:t>
      </w:r>
      <w:r w:rsidR="0037174C">
        <w:rPr>
          <w:rtl/>
        </w:rPr>
        <w:t xml:space="preserve">زول بزواله، بل </w:t>
      </w:r>
      <w:r w:rsidRPr="00C3046F">
        <w:rPr>
          <w:rtl/>
        </w:rPr>
        <w:t>﴿وَتَوَلَّوْا وَهُمْ مُعْرِضُونَ﴾</w:t>
      </w:r>
      <w:r w:rsidR="0037174C">
        <w:rPr>
          <w:rtl/>
        </w:rPr>
        <w:t xml:space="preserve"> بكل قواهم عن الوفاء بما عاهدوا من الصدفة والعمل الصالح، فكان ال</w:t>
      </w:r>
      <w:r>
        <w:rPr>
          <w:rFonts w:hint="cs"/>
          <w:rtl/>
        </w:rPr>
        <w:t>إ</w:t>
      </w:r>
      <w:r w:rsidR="0037174C">
        <w:rPr>
          <w:rtl/>
        </w:rPr>
        <w:t xml:space="preserve">عراض صفة راسخة فيهم، وعادة لهم، بحيث </w:t>
      </w:r>
      <w:r>
        <w:rPr>
          <w:rFonts w:hint="cs"/>
          <w:rtl/>
        </w:rPr>
        <w:t>إ</w:t>
      </w:r>
      <w:r w:rsidR="0037174C">
        <w:rPr>
          <w:rtl/>
        </w:rPr>
        <w:t>ذا ذكروا بما يجب عليهم لا يذكرون، و</w:t>
      </w:r>
      <w:r>
        <w:rPr>
          <w:rFonts w:hint="cs"/>
          <w:rtl/>
        </w:rPr>
        <w:t>إ</w:t>
      </w:r>
      <w:r w:rsidR="0037174C">
        <w:rPr>
          <w:rtl/>
        </w:rPr>
        <w:t>ذا دعوا إليه لا يستجيبون</w:t>
      </w:r>
      <w:r>
        <w:rPr>
          <w:rFonts w:hint="cs"/>
          <w:rtl/>
        </w:rPr>
        <w:t>.</w:t>
      </w:r>
    </w:p>
    <w:p w14:paraId="2A8A38A8" w14:textId="1DA64BE6" w:rsidR="0037174C" w:rsidRDefault="0037174C" w:rsidP="005304FA">
      <w:pPr>
        <w:ind w:firstLine="226"/>
        <w:rPr>
          <w:rtl/>
        </w:rPr>
      </w:pPr>
      <w:r>
        <w:rPr>
          <w:rtl/>
        </w:rPr>
        <w:t>وقد وصفهم الله تعالى بصفات ثلاثة: البخل وهو منع الحق، والتو</w:t>
      </w:r>
      <w:r w:rsidR="00C3046F">
        <w:rPr>
          <w:rFonts w:hint="cs"/>
          <w:rtl/>
        </w:rPr>
        <w:t>ل</w:t>
      </w:r>
      <w:r>
        <w:rPr>
          <w:rtl/>
        </w:rPr>
        <w:t>ي عن العهد، وال</w:t>
      </w:r>
      <w:r w:rsidR="00C3046F">
        <w:rPr>
          <w:rFonts w:hint="cs"/>
          <w:rtl/>
        </w:rPr>
        <w:t>إ</w:t>
      </w:r>
      <w:r>
        <w:rPr>
          <w:rtl/>
        </w:rPr>
        <w:t>عراض عن تكاليف الله وأوامره، فكان هذا النكث بالعهد مع الكذب على الله فيه سبب</w:t>
      </w:r>
      <w:r w:rsidR="00C3046F">
        <w:rPr>
          <w:rFonts w:hint="cs"/>
          <w:rtl/>
        </w:rPr>
        <w:t>ً</w:t>
      </w:r>
      <w:r>
        <w:rPr>
          <w:rtl/>
        </w:rPr>
        <w:t xml:space="preserve">ا في التمكين </w:t>
      </w:r>
      <w:r w:rsidR="00C3046F">
        <w:rPr>
          <w:rFonts w:hint="cs"/>
          <w:rtl/>
        </w:rPr>
        <w:t>ل</w:t>
      </w:r>
      <w:r>
        <w:rPr>
          <w:rtl/>
        </w:rPr>
        <w:t xml:space="preserve">لنفاق في قلوبهم والموت على هذا النفاق ولقاء الله به.. </w:t>
      </w:r>
      <w:r w:rsidR="00C3046F" w:rsidRPr="00C3046F">
        <w:rPr>
          <w:rtl/>
        </w:rPr>
        <w:t>﴿فَأَعْقَبَهُمْ نِفَاقًا فِي قُلُوبِهِمْ إِلَى يَوْمِ يَلْقَوْنَهُ﴾</w:t>
      </w:r>
      <w:r w:rsidR="00C3046F" w:rsidRPr="00C3046F">
        <w:rPr>
          <w:rFonts w:hint="cs"/>
          <w:vertAlign w:val="superscript"/>
          <w:rtl/>
        </w:rPr>
        <w:t>(</w:t>
      </w:r>
      <w:r w:rsidR="00C3046F" w:rsidRPr="00583389">
        <w:rPr>
          <w:rStyle w:val="a4"/>
          <w:rtl/>
        </w:rPr>
        <w:footnoteReference w:id="455"/>
      </w:r>
      <w:r w:rsidR="00C3046F" w:rsidRPr="00C3046F">
        <w:rPr>
          <w:rFonts w:hint="cs"/>
          <w:vertAlign w:val="superscript"/>
          <w:rtl/>
        </w:rPr>
        <w:t>)</w:t>
      </w:r>
      <w:r>
        <w:rPr>
          <w:rtl/>
        </w:rPr>
        <w:t>.</w:t>
      </w:r>
    </w:p>
    <w:p w14:paraId="13AC5BE0" w14:textId="116D427F" w:rsidR="0037174C" w:rsidRDefault="0037174C" w:rsidP="005304FA">
      <w:pPr>
        <w:ind w:firstLine="226"/>
        <w:rPr>
          <w:rtl/>
        </w:rPr>
      </w:pPr>
      <w:r>
        <w:rPr>
          <w:rtl/>
        </w:rPr>
        <w:t>أي فجعل الله عاقبة فعلهم ذلك كفر</w:t>
      </w:r>
      <w:r w:rsidR="00C3046F">
        <w:rPr>
          <w:rFonts w:hint="cs"/>
          <w:rtl/>
        </w:rPr>
        <w:t>ً</w:t>
      </w:r>
      <w:r>
        <w:rPr>
          <w:rtl/>
        </w:rPr>
        <w:t>ا مضمر</w:t>
      </w:r>
      <w:r w:rsidR="00C3046F">
        <w:rPr>
          <w:rFonts w:hint="cs"/>
          <w:rtl/>
        </w:rPr>
        <w:t>ً</w:t>
      </w:r>
      <w:r>
        <w:rPr>
          <w:rtl/>
        </w:rPr>
        <w:t>ا ونفاق</w:t>
      </w:r>
      <w:r w:rsidR="00C3046F">
        <w:rPr>
          <w:rFonts w:hint="cs"/>
          <w:rtl/>
        </w:rPr>
        <w:t>ً</w:t>
      </w:r>
      <w:r>
        <w:rPr>
          <w:rtl/>
        </w:rPr>
        <w:t>ا راسخ</w:t>
      </w:r>
      <w:r w:rsidR="00C3046F">
        <w:rPr>
          <w:rFonts w:hint="cs"/>
          <w:rtl/>
        </w:rPr>
        <w:t>ً</w:t>
      </w:r>
      <w:r>
        <w:rPr>
          <w:rtl/>
        </w:rPr>
        <w:t>ا في قلوبهم متمكن</w:t>
      </w:r>
      <w:r w:rsidR="00C3046F">
        <w:rPr>
          <w:rFonts w:hint="cs"/>
          <w:rtl/>
        </w:rPr>
        <w:t>ً</w:t>
      </w:r>
      <w:r>
        <w:rPr>
          <w:rtl/>
        </w:rPr>
        <w:t>ا منها لازم</w:t>
      </w:r>
      <w:r w:rsidR="00C3046F">
        <w:rPr>
          <w:rFonts w:hint="cs"/>
          <w:rtl/>
        </w:rPr>
        <w:t>ً</w:t>
      </w:r>
      <w:r>
        <w:rPr>
          <w:rtl/>
        </w:rPr>
        <w:t xml:space="preserve">ا لها.. لقد </w:t>
      </w:r>
      <w:r w:rsidR="00C3046F">
        <w:rPr>
          <w:rFonts w:hint="cs"/>
          <w:rtl/>
        </w:rPr>
        <w:t>تبع</w:t>
      </w:r>
      <w:r>
        <w:rPr>
          <w:rtl/>
        </w:rPr>
        <w:t>هم النفاق وركب معهم الطريق الذي ركبوه مبعدين عن الله مطرودين من رحمته</w:t>
      </w:r>
      <w:r w:rsidR="00C3046F">
        <w:rPr>
          <w:rFonts w:hint="cs"/>
          <w:rtl/>
        </w:rPr>
        <w:t>،</w:t>
      </w:r>
      <w:r>
        <w:rPr>
          <w:rtl/>
        </w:rPr>
        <w:t xml:space="preserve"> وسيصحبهم هذا النفاق إلى يوم القيامة يوم لقاء الله </w:t>
      </w:r>
      <w:r w:rsidR="00C3046F">
        <w:rPr>
          <w:rFonts w:hint="cs"/>
          <w:rtl/>
        </w:rPr>
        <w:t>عز وجل</w:t>
      </w:r>
      <w:r>
        <w:rPr>
          <w:rtl/>
        </w:rPr>
        <w:t xml:space="preserve"> للحساب والجزاء، حيث يطلع علبهم هذا النفاق بوجهه الكالح الكريه ليقف معهم بين يدي الله، وليكون شاهد </w:t>
      </w:r>
      <w:r w:rsidR="00C3046F">
        <w:rPr>
          <w:rFonts w:hint="cs"/>
          <w:rtl/>
        </w:rPr>
        <w:t>إ</w:t>
      </w:r>
      <w:r>
        <w:rPr>
          <w:rtl/>
        </w:rPr>
        <w:t>دانتهم ورفيق طريقهم إلى عذاب السعير</w:t>
      </w:r>
      <w:r w:rsidR="00C3046F">
        <w:rPr>
          <w:rFonts w:hint="cs"/>
          <w:rtl/>
        </w:rPr>
        <w:t>.</w:t>
      </w:r>
    </w:p>
    <w:p w14:paraId="564D67DB" w14:textId="04E3AE96" w:rsidR="0037174C" w:rsidRDefault="0037174C" w:rsidP="005304FA">
      <w:pPr>
        <w:ind w:firstLine="226"/>
        <w:rPr>
          <w:rtl/>
        </w:rPr>
      </w:pPr>
      <w:r>
        <w:rPr>
          <w:rtl/>
        </w:rPr>
        <w:t xml:space="preserve">وإنما كان هذا العقاب لأن النفاق بلغ المنتهى الذي لا رجاء معه في التوبة، ذلك </w:t>
      </w:r>
      <w:r w:rsidR="00C3046F" w:rsidRPr="00C3046F">
        <w:rPr>
          <w:rtl/>
        </w:rPr>
        <w:t>﴿بِمَا أَخْلَفُوا اللَّهَ مَا وَعَدُوهُ وَبِمَا كَانُوا يَكْذِبُونَ (77)﴾</w:t>
      </w:r>
      <w:r w:rsidR="00C3046F" w:rsidRPr="00C3046F">
        <w:rPr>
          <w:rFonts w:hint="cs"/>
          <w:vertAlign w:val="superscript"/>
          <w:rtl/>
        </w:rPr>
        <w:t>(</w:t>
      </w:r>
      <w:r w:rsidR="00C3046F" w:rsidRPr="00583389">
        <w:rPr>
          <w:rStyle w:val="a4"/>
          <w:rtl/>
        </w:rPr>
        <w:footnoteReference w:id="456"/>
      </w:r>
      <w:r w:rsidR="00C3046F" w:rsidRPr="00C3046F">
        <w:rPr>
          <w:rFonts w:hint="cs"/>
          <w:vertAlign w:val="superscript"/>
          <w:rtl/>
        </w:rPr>
        <w:t>)</w:t>
      </w:r>
      <w:r w:rsidR="00C3046F">
        <w:rPr>
          <w:rFonts w:hint="cs"/>
          <w:rtl/>
        </w:rPr>
        <w:t xml:space="preserve"> </w:t>
      </w:r>
      <w:r>
        <w:rPr>
          <w:rtl/>
        </w:rPr>
        <w:t xml:space="preserve">فذكر سببين هما أخص صفات المنافقين وأظهر </w:t>
      </w:r>
      <w:r w:rsidR="00D11A91">
        <w:rPr>
          <w:rtl/>
        </w:rPr>
        <w:t>الآيات</w:t>
      </w:r>
      <w:r w:rsidR="004E682B">
        <w:rPr>
          <w:rtl/>
        </w:rPr>
        <w:t xml:space="preserve"> </w:t>
      </w:r>
      <w:r>
        <w:rPr>
          <w:rtl/>
        </w:rPr>
        <w:t xml:space="preserve">الدالة على نفاقهم: </w:t>
      </w:r>
      <w:r w:rsidR="00D02B17">
        <w:rPr>
          <w:rFonts w:hint="cs"/>
          <w:rtl/>
        </w:rPr>
        <w:t>إ</w:t>
      </w:r>
      <w:r>
        <w:rPr>
          <w:rtl/>
        </w:rPr>
        <w:t xml:space="preserve">خلاف الوعد والكذب.. فكيف </w:t>
      </w:r>
      <w:r w:rsidR="00D02B17">
        <w:rPr>
          <w:rFonts w:hint="cs"/>
          <w:rtl/>
        </w:rPr>
        <w:t>إ</w:t>
      </w:r>
      <w:r>
        <w:rPr>
          <w:rtl/>
        </w:rPr>
        <w:t>ذا كان الوعد لله تعالى مع العهد والقسم</w:t>
      </w:r>
      <w:r w:rsidR="00D02B17">
        <w:rPr>
          <w:rFonts w:hint="cs"/>
          <w:rtl/>
        </w:rPr>
        <w:t>.</w:t>
      </w:r>
    </w:p>
    <w:p w14:paraId="72962156" w14:textId="1D0F30BE" w:rsidR="0037174C" w:rsidRDefault="0037174C" w:rsidP="005304FA">
      <w:pPr>
        <w:ind w:firstLine="226"/>
        <w:rPr>
          <w:rtl/>
        </w:rPr>
      </w:pPr>
      <w:r>
        <w:rPr>
          <w:rtl/>
        </w:rPr>
        <w:t xml:space="preserve">والنفس البشرية ضعيفة شحيحة </w:t>
      </w:r>
      <w:r w:rsidR="00D02B17">
        <w:rPr>
          <w:rFonts w:hint="cs"/>
          <w:rtl/>
        </w:rPr>
        <w:t>إ</w:t>
      </w:r>
      <w:r>
        <w:rPr>
          <w:rtl/>
        </w:rPr>
        <w:t xml:space="preserve">لا من عصم الله، ولا تطهر من هذا الشح </w:t>
      </w:r>
      <w:r w:rsidR="00D02B17">
        <w:rPr>
          <w:rFonts w:hint="cs"/>
          <w:rtl/>
        </w:rPr>
        <w:t>إ</w:t>
      </w:r>
      <w:r>
        <w:rPr>
          <w:rtl/>
        </w:rPr>
        <w:t xml:space="preserve">لا أن تعمر بالإيمان وترتفع عن ضرورات الأرض، وتنطلق من قيود الحرص على النفع القريب لأنه تؤمل في خلف أعظم، وتؤمل في رضوان من الله أكبر.. والقلب المؤمن </w:t>
      </w:r>
      <w:r w:rsidR="00D02B17">
        <w:rPr>
          <w:rFonts w:hint="cs"/>
          <w:rtl/>
        </w:rPr>
        <w:t>ي</w:t>
      </w:r>
      <w:r>
        <w:rPr>
          <w:rtl/>
        </w:rPr>
        <w:t xml:space="preserve">طمئن بالإيمان، فلا </w:t>
      </w:r>
      <w:r w:rsidR="00D02B17">
        <w:rPr>
          <w:rFonts w:hint="cs"/>
          <w:rtl/>
        </w:rPr>
        <w:t>ي</w:t>
      </w:r>
      <w:r>
        <w:rPr>
          <w:rtl/>
        </w:rPr>
        <w:t>خش</w:t>
      </w:r>
      <w:r w:rsidR="00D02B17">
        <w:rPr>
          <w:rFonts w:hint="cs"/>
          <w:rtl/>
        </w:rPr>
        <w:t>ى</w:t>
      </w:r>
      <w:r>
        <w:rPr>
          <w:rtl/>
        </w:rPr>
        <w:t xml:space="preserve"> الفقر بسبب ال</w:t>
      </w:r>
      <w:r w:rsidR="00D02B17">
        <w:rPr>
          <w:rFonts w:hint="cs"/>
          <w:rtl/>
        </w:rPr>
        <w:t>إ</w:t>
      </w:r>
      <w:r>
        <w:rPr>
          <w:rtl/>
        </w:rPr>
        <w:t>نفاق لأنه يثق بأن ما</w:t>
      </w:r>
      <w:r w:rsidR="00D02B17">
        <w:rPr>
          <w:rFonts w:hint="cs"/>
          <w:rtl/>
        </w:rPr>
        <w:t xml:space="preserve"> </w:t>
      </w:r>
      <w:r>
        <w:rPr>
          <w:rtl/>
        </w:rPr>
        <w:t xml:space="preserve">عند الناس </w:t>
      </w:r>
      <w:r w:rsidR="00D02B17">
        <w:rPr>
          <w:rFonts w:hint="cs"/>
          <w:rtl/>
        </w:rPr>
        <w:t>ي</w:t>
      </w:r>
      <w:r>
        <w:rPr>
          <w:rtl/>
        </w:rPr>
        <w:t>ن</w:t>
      </w:r>
      <w:r w:rsidR="00D02B17">
        <w:rPr>
          <w:rFonts w:hint="cs"/>
          <w:rtl/>
        </w:rPr>
        <w:t>فذ</w:t>
      </w:r>
      <w:r>
        <w:rPr>
          <w:rtl/>
        </w:rPr>
        <w:t xml:space="preserve"> وما عند الله باق</w:t>
      </w:r>
      <w:r w:rsidR="00D02B17">
        <w:rPr>
          <w:rFonts w:hint="cs"/>
          <w:rtl/>
        </w:rPr>
        <w:t>ٍ</w:t>
      </w:r>
      <w:r>
        <w:rPr>
          <w:rtl/>
        </w:rPr>
        <w:t>، وهذا ال</w:t>
      </w:r>
      <w:r w:rsidR="00D02B17">
        <w:rPr>
          <w:rFonts w:hint="cs"/>
          <w:rtl/>
        </w:rPr>
        <w:t>اطمئنان</w:t>
      </w:r>
      <w:r>
        <w:rPr>
          <w:rtl/>
        </w:rPr>
        <w:t xml:space="preserve"> يدفع به </w:t>
      </w:r>
      <w:r w:rsidR="00D02B17">
        <w:rPr>
          <w:rFonts w:hint="cs"/>
          <w:rtl/>
        </w:rPr>
        <w:t>إلى</w:t>
      </w:r>
      <w:r>
        <w:rPr>
          <w:rtl/>
        </w:rPr>
        <w:t xml:space="preserve"> </w:t>
      </w:r>
      <w:r w:rsidR="00D02B17">
        <w:rPr>
          <w:rFonts w:hint="cs"/>
          <w:rtl/>
        </w:rPr>
        <w:t>إ</w:t>
      </w:r>
      <w:r>
        <w:rPr>
          <w:rtl/>
        </w:rPr>
        <w:t>نفاق المال في سبيل الله تطوع</w:t>
      </w:r>
      <w:r w:rsidR="00D02B17">
        <w:rPr>
          <w:rFonts w:hint="cs"/>
          <w:rtl/>
        </w:rPr>
        <w:t>ً</w:t>
      </w:r>
      <w:r>
        <w:rPr>
          <w:rtl/>
        </w:rPr>
        <w:t>ا ورض</w:t>
      </w:r>
      <w:r w:rsidR="00D02B17">
        <w:rPr>
          <w:rFonts w:hint="cs"/>
          <w:rtl/>
        </w:rPr>
        <w:t>ى</w:t>
      </w:r>
      <w:r>
        <w:rPr>
          <w:rtl/>
        </w:rPr>
        <w:t xml:space="preserve"> وتطهر</w:t>
      </w:r>
      <w:r w:rsidR="00D02B17">
        <w:rPr>
          <w:rFonts w:hint="cs"/>
          <w:rtl/>
        </w:rPr>
        <w:t>ً</w:t>
      </w:r>
      <w:r>
        <w:rPr>
          <w:rtl/>
        </w:rPr>
        <w:t>ا وهو آمن م</w:t>
      </w:r>
      <w:r w:rsidR="00D02B17">
        <w:rPr>
          <w:rFonts w:hint="cs"/>
          <w:rtl/>
        </w:rPr>
        <w:t>غبت</w:t>
      </w:r>
      <w:r>
        <w:rPr>
          <w:rtl/>
        </w:rPr>
        <w:t>ه فحتى لو فقد المال وافتقر منه فإن له عوض</w:t>
      </w:r>
      <w:r w:rsidR="00D02B17">
        <w:rPr>
          <w:rFonts w:hint="cs"/>
          <w:rtl/>
        </w:rPr>
        <w:t>ً</w:t>
      </w:r>
      <w:r>
        <w:rPr>
          <w:rtl/>
        </w:rPr>
        <w:t>ا أعظم عند الله.</w:t>
      </w:r>
    </w:p>
    <w:p w14:paraId="0489C5D9" w14:textId="27174888" w:rsidR="0037174C" w:rsidRDefault="0037174C" w:rsidP="005304FA">
      <w:pPr>
        <w:ind w:firstLine="226"/>
        <w:rPr>
          <w:rtl/>
        </w:rPr>
      </w:pPr>
      <w:r>
        <w:rPr>
          <w:rtl/>
        </w:rPr>
        <w:t xml:space="preserve">فأما حين </w:t>
      </w:r>
      <w:r w:rsidR="00D02B17">
        <w:rPr>
          <w:rFonts w:hint="cs"/>
          <w:rtl/>
        </w:rPr>
        <w:t>ي</w:t>
      </w:r>
      <w:r>
        <w:rPr>
          <w:rtl/>
        </w:rPr>
        <w:t>فقر القلب من ال</w:t>
      </w:r>
      <w:r w:rsidR="00D02B17">
        <w:rPr>
          <w:rFonts w:hint="cs"/>
          <w:rtl/>
        </w:rPr>
        <w:t>إ</w:t>
      </w:r>
      <w:r>
        <w:rPr>
          <w:rtl/>
        </w:rPr>
        <w:t>يمان الصحيح فالش</w:t>
      </w:r>
      <w:r w:rsidR="00D02B17">
        <w:rPr>
          <w:rFonts w:hint="cs"/>
          <w:rtl/>
        </w:rPr>
        <w:t>ح</w:t>
      </w:r>
      <w:r>
        <w:rPr>
          <w:rtl/>
        </w:rPr>
        <w:t xml:space="preserve"> ال</w:t>
      </w:r>
      <w:r w:rsidR="00D02B17">
        <w:rPr>
          <w:rFonts w:hint="cs"/>
          <w:rtl/>
        </w:rPr>
        <w:t>ف</w:t>
      </w:r>
      <w:r>
        <w:rPr>
          <w:rtl/>
        </w:rPr>
        <w:t xml:space="preserve">طري في نفسه كلما دعى إلى نفقة </w:t>
      </w:r>
      <w:r w:rsidR="00D02B17">
        <w:rPr>
          <w:rFonts w:hint="cs"/>
          <w:rtl/>
        </w:rPr>
        <w:t>أ</w:t>
      </w:r>
      <w:r>
        <w:rPr>
          <w:rtl/>
        </w:rPr>
        <w:t xml:space="preserve">و صدقة، والخوف من الفقر يتراءى له فيقعد به عن البذل ثم يبقى سجين شحه وخوفه بلا أمن ولا </w:t>
      </w:r>
      <w:r w:rsidR="00D02B17">
        <w:rPr>
          <w:rFonts w:hint="cs"/>
          <w:rtl/>
        </w:rPr>
        <w:t>ق</w:t>
      </w:r>
      <w:r>
        <w:rPr>
          <w:rtl/>
        </w:rPr>
        <w:t>رار.</w:t>
      </w:r>
    </w:p>
    <w:p w14:paraId="6B848EA0" w14:textId="34247A91" w:rsidR="0037174C" w:rsidRDefault="0037174C" w:rsidP="005304FA">
      <w:pPr>
        <w:ind w:firstLine="226"/>
        <w:rPr>
          <w:rtl/>
        </w:rPr>
      </w:pPr>
      <w:r>
        <w:rPr>
          <w:rtl/>
        </w:rPr>
        <w:t xml:space="preserve">والذي </w:t>
      </w:r>
      <w:r w:rsidR="00D02B17">
        <w:rPr>
          <w:rFonts w:hint="cs"/>
          <w:rtl/>
        </w:rPr>
        <w:t>ي</w:t>
      </w:r>
      <w:r>
        <w:rPr>
          <w:rtl/>
        </w:rPr>
        <w:t>عاهد الله ثم يخلف العهد، والذي يكذب على الله فلا يفي بما وعد، لا يسلم قلبه</w:t>
      </w:r>
      <w:r w:rsidR="00D02B17">
        <w:rPr>
          <w:rFonts w:hint="cs"/>
          <w:rtl/>
        </w:rPr>
        <w:t xml:space="preserve"> </w:t>
      </w:r>
      <w:r>
        <w:rPr>
          <w:rtl/>
        </w:rPr>
        <w:t xml:space="preserve">من النفاق </w:t>
      </w:r>
      <w:r w:rsidR="00D02B17">
        <w:rPr>
          <w:rFonts w:hint="cs"/>
          <w:rtl/>
        </w:rPr>
        <w:t>(</w:t>
      </w:r>
      <w:r>
        <w:rPr>
          <w:rtl/>
        </w:rPr>
        <w:t>آية المنافق ثلاث: إذا حدث كذب، واذا وعد أخلف، واذا أؤتمن خان</w:t>
      </w:r>
      <w:r w:rsidR="00D02B17">
        <w:rPr>
          <w:rFonts w:hint="cs"/>
          <w:rtl/>
        </w:rPr>
        <w:t>)،</w:t>
      </w:r>
      <w:r>
        <w:rPr>
          <w:rtl/>
        </w:rPr>
        <w:t xml:space="preserve"> فلا جرم يعقب </w:t>
      </w:r>
      <w:r w:rsidR="00D02B17">
        <w:rPr>
          <w:rFonts w:hint="cs"/>
          <w:rtl/>
        </w:rPr>
        <w:t>إ</w:t>
      </w:r>
      <w:r>
        <w:rPr>
          <w:rtl/>
        </w:rPr>
        <w:t>خلاف العهد، والكذب على الله نفاق</w:t>
      </w:r>
      <w:r w:rsidR="00D02B17">
        <w:rPr>
          <w:rFonts w:hint="cs"/>
          <w:rtl/>
        </w:rPr>
        <w:t>ً</w:t>
      </w:r>
      <w:r>
        <w:rPr>
          <w:rtl/>
        </w:rPr>
        <w:t>ا داخلا</w:t>
      </w:r>
      <w:r w:rsidR="00D02B17">
        <w:rPr>
          <w:rFonts w:hint="cs"/>
          <w:rtl/>
        </w:rPr>
        <w:t>ً</w:t>
      </w:r>
      <w:r>
        <w:rPr>
          <w:rtl/>
        </w:rPr>
        <w:t xml:space="preserve"> في قلوب تلك الطائفة التي تشير إليها</w:t>
      </w:r>
      <w:r w:rsidR="009F06DD">
        <w:rPr>
          <w:rtl/>
        </w:rPr>
        <w:t xml:space="preserve"> الآية</w:t>
      </w:r>
      <w:r>
        <w:rPr>
          <w:rtl/>
        </w:rPr>
        <w:t>.. فهذا النفاق الذي لبسهم، وأشتمل عليهم، وأصبح بعض</w:t>
      </w:r>
      <w:r w:rsidR="00D02B17">
        <w:rPr>
          <w:rFonts w:hint="cs"/>
          <w:rtl/>
        </w:rPr>
        <w:t>ً</w:t>
      </w:r>
      <w:r>
        <w:rPr>
          <w:rtl/>
        </w:rPr>
        <w:t xml:space="preserve">ا منهم، هو الثمرة الخبيثة التي أثمرها </w:t>
      </w:r>
      <w:r w:rsidR="00D02B17">
        <w:rPr>
          <w:rFonts w:hint="cs"/>
          <w:rtl/>
        </w:rPr>
        <w:t>إ</w:t>
      </w:r>
      <w:r>
        <w:rPr>
          <w:rtl/>
        </w:rPr>
        <w:t>خلافهم وعدهم لله، وقولهم بألسنتهم ما</w:t>
      </w:r>
      <w:r w:rsidR="00D02B17">
        <w:rPr>
          <w:rFonts w:hint="cs"/>
          <w:rtl/>
        </w:rPr>
        <w:t xml:space="preserve"> </w:t>
      </w:r>
      <w:r>
        <w:rPr>
          <w:rtl/>
        </w:rPr>
        <w:t>لي</w:t>
      </w:r>
      <w:r w:rsidR="00D02B17">
        <w:rPr>
          <w:rFonts w:hint="cs"/>
          <w:rtl/>
        </w:rPr>
        <w:t>س</w:t>
      </w:r>
      <w:r>
        <w:rPr>
          <w:rtl/>
        </w:rPr>
        <w:t xml:space="preserve"> في قلوبهم، وهم يحسبون أن الله محدود القدرة محدود العلم، وأنه اذا لم يشهد شهود عيان</w:t>
      </w:r>
      <w:r w:rsidR="00D02B17">
        <w:rPr>
          <w:rFonts w:hint="cs"/>
          <w:rtl/>
        </w:rPr>
        <w:t xml:space="preserve"> </w:t>
      </w:r>
      <w:r>
        <w:rPr>
          <w:rtl/>
        </w:rPr>
        <w:t>هذا ال</w:t>
      </w:r>
      <w:r w:rsidR="00D02B17">
        <w:rPr>
          <w:rFonts w:hint="cs"/>
          <w:rtl/>
        </w:rPr>
        <w:t>ع</w:t>
      </w:r>
      <w:r>
        <w:rPr>
          <w:rtl/>
        </w:rPr>
        <w:t xml:space="preserve">هد الذي عاهدوه عليه لم تقم عليهم حجة، وكان لهم أن </w:t>
      </w:r>
      <w:r w:rsidR="00D02B17">
        <w:rPr>
          <w:rFonts w:hint="cs"/>
          <w:rtl/>
        </w:rPr>
        <w:t>ي</w:t>
      </w:r>
      <w:r>
        <w:rPr>
          <w:rtl/>
        </w:rPr>
        <w:t>مكروا به وينكروا العهد الذي أع</w:t>
      </w:r>
      <w:r w:rsidR="00D02B17">
        <w:rPr>
          <w:rFonts w:hint="cs"/>
          <w:rtl/>
        </w:rPr>
        <w:t>ط</w:t>
      </w:r>
      <w:r>
        <w:rPr>
          <w:rtl/>
        </w:rPr>
        <w:t>وه من أنفسهم له</w:t>
      </w:r>
      <w:r w:rsidR="00D02B17">
        <w:rPr>
          <w:rFonts w:hint="cs"/>
          <w:rtl/>
        </w:rPr>
        <w:t>..!!</w:t>
      </w:r>
    </w:p>
    <w:p w14:paraId="57608670" w14:textId="0EA63CB5" w:rsidR="0037174C" w:rsidRDefault="0037174C" w:rsidP="005304FA">
      <w:pPr>
        <w:ind w:firstLine="226"/>
        <w:rPr>
          <w:rtl/>
        </w:rPr>
      </w:pPr>
      <w:r>
        <w:rPr>
          <w:rtl/>
        </w:rPr>
        <w:t xml:space="preserve">وهذا عدوان على الله أوقعهم فيه سوء فهمهم وتقديرهم لجلال الله وعظمته وقدرته وعلمه، ولهذا أنكر الله عليهم سوء ظنهم به وخطأ تصورهم لكمال صفاته.. </w:t>
      </w:r>
      <w:r w:rsidR="00D02B17" w:rsidRPr="00D02B17">
        <w:rPr>
          <w:rtl/>
        </w:rPr>
        <w:t xml:space="preserve">﴿أَلَمْ يَعْلَمُوا أَنَّ اللَّهَ يَعْلَمُ </w:t>
      </w:r>
      <w:r w:rsidR="00D02B17" w:rsidRPr="00D02B17">
        <w:rPr>
          <w:color w:val="C00000"/>
          <w:rtl/>
        </w:rPr>
        <w:t xml:space="preserve">سِرَّهُمْ وَنَجْوَاهُمْ </w:t>
      </w:r>
      <w:r w:rsidR="00D02B17" w:rsidRPr="00D02B17">
        <w:rPr>
          <w:rtl/>
        </w:rPr>
        <w:t>وَأَنَّ اللَّهَ عَلَّامُ الْغُيُوبِ (78)﴾</w:t>
      </w:r>
      <w:r w:rsidR="00D02B17" w:rsidRPr="00D02B17">
        <w:rPr>
          <w:rFonts w:hint="cs"/>
          <w:vertAlign w:val="superscript"/>
          <w:rtl/>
        </w:rPr>
        <w:t>(</w:t>
      </w:r>
      <w:r w:rsidR="00D02B17" w:rsidRPr="00583389">
        <w:rPr>
          <w:rStyle w:val="a4"/>
          <w:rtl/>
        </w:rPr>
        <w:footnoteReference w:id="457"/>
      </w:r>
      <w:r w:rsidR="00D02B17" w:rsidRPr="00D02B17">
        <w:rPr>
          <w:rFonts w:hint="cs"/>
          <w:vertAlign w:val="superscript"/>
          <w:rtl/>
        </w:rPr>
        <w:t>)</w:t>
      </w:r>
      <w:r w:rsidR="00D02B17">
        <w:rPr>
          <w:rFonts w:hint="cs"/>
          <w:rtl/>
        </w:rPr>
        <w:t>،</w:t>
      </w:r>
      <w:r>
        <w:rPr>
          <w:rtl/>
        </w:rPr>
        <w:t xml:space="preserve"> ألم يعلم هؤلاء المنافقون الذين يع</w:t>
      </w:r>
      <w:r w:rsidR="00D02B17">
        <w:rPr>
          <w:rFonts w:hint="cs"/>
          <w:rtl/>
        </w:rPr>
        <w:t>ل</w:t>
      </w:r>
      <w:r>
        <w:rPr>
          <w:rtl/>
        </w:rPr>
        <w:t xml:space="preserve">نون غير ما </w:t>
      </w:r>
      <w:r w:rsidR="00D02B17">
        <w:rPr>
          <w:rFonts w:hint="cs"/>
          <w:rtl/>
        </w:rPr>
        <w:t>ي</w:t>
      </w:r>
      <w:r>
        <w:rPr>
          <w:rtl/>
        </w:rPr>
        <w:t>سرون، ويقولون ما</w:t>
      </w:r>
      <w:r w:rsidR="00D02B17">
        <w:rPr>
          <w:rFonts w:hint="cs"/>
          <w:rtl/>
        </w:rPr>
        <w:t xml:space="preserve"> </w:t>
      </w:r>
      <w:r>
        <w:rPr>
          <w:rtl/>
        </w:rPr>
        <w:t>لا يفعلون ويتناجون فيما بينهم ب</w:t>
      </w:r>
      <w:r w:rsidR="00193276">
        <w:rPr>
          <w:rtl/>
        </w:rPr>
        <w:t>الإثم</w:t>
      </w:r>
      <w:r>
        <w:rPr>
          <w:rtl/>
        </w:rPr>
        <w:t xml:space="preserve"> والعدوان ولمز الرسول</w:t>
      </w:r>
      <w:r w:rsidR="00D02B17">
        <w:rPr>
          <w:rFonts w:hint="cs"/>
          <w:rtl/>
        </w:rPr>
        <w:t xml:space="preserve"> -</w:t>
      </w:r>
      <w:r>
        <w:rPr>
          <w:rtl/>
        </w:rPr>
        <w:t xml:space="preserve">وهم </w:t>
      </w:r>
      <w:r w:rsidR="00DD1B87">
        <w:rPr>
          <w:rFonts w:hint="cs"/>
          <w:rtl/>
        </w:rPr>
        <w:t>ي</w:t>
      </w:r>
      <w:r>
        <w:rPr>
          <w:rtl/>
        </w:rPr>
        <w:t>د</w:t>
      </w:r>
      <w:r w:rsidR="00DD1B87">
        <w:rPr>
          <w:rFonts w:hint="cs"/>
          <w:rtl/>
        </w:rPr>
        <w:t>ّ</w:t>
      </w:r>
      <w:r>
        <w:rPr>
          <w:rtl/>
        </w:rPr>
        <w:t>عون ال</w:t>
      </w:r>
      <w:r w:rsidR="00D02B17">
        <w:rPr>
          <w:rFonts w:hint="cs"/>
          <w:rtl/>
        </w:rPr>
        <w:t>إ</w:t>
      </w:r>
      <w:r>
        <w:rPr>
          <w:rtl/>
        </w:rPr>
        <w:t>يمان</w:t>
      </w:r>
      <w:r w:rsidR="00D02B17">
        <w:rPr>
          <w:rFonts w:hint="cs"/>
          <w:rtl/>
        </w:rPr>
        <w:t>-</w:t>
      </w:r>
      <w:r>
        <w:rPr>
          <w:rtl/>
        </w:rPr>
        <w:t xml:space="preserve"> أن الله مطلع على السرائر الكامنة في أعماق قلوبهم، عا</w:t>
      </w:r>
      <w:r w:rsidR="00D02B17">
        <w:rPr>
          <w:rFonts w:hint="cs"/>
          <w:rtl/>
        </w:rPr>
        <w:t>ل</w:t>
      </w:r>
      <w:r>
        <w:rPr>
          <w:rtl/>
        </w:rPr>
        <w:t xml:space="preserve">م بما يدور بينهم من أحاديث </w:t>
      </w:r>
      <w:r w:rsidR="00D02B17">
        <w:rPr>
          <w:rFonts w:hint="cs"/>
          <w:rtl/>
        </w:rPr>
        <w:t>ي</w:t>
      </w:r>
      <w:r>
        <w:rPr>
          <w:rtl/>
        </w:rPr>
        <w:t>خصون بها في خفية عن الناس</w:t>
      </w:r>
      <w:r w:rsidR="00D02B17">
        <w:rPr>
          <w:rFonts w:hint="cs"/>
          <w:rtl/>
        </w:rPr>
        <w:t>،</w:t>
      </w:r>
      <w:r>
        <w:rPr>
          <w:rtl/>
        </w:rPr>
        <w:t xml:space="preserve"> وأن الله يعلم الغيب الخافي المستور، فيعلم حقيقة النوايا في الصدور: </w:t>
      </w:r>
      <w:r w:rsidR="00D02B17" w:rsidRPr="00D02B17">
        <w:rPr>
          <w:rtl/>
        </w:rPr>
        <w:t>﴿لَا يَخْفَى عَلَيْهِ شَيْءٌ فِي الْأَرْضِ وَلَا فِي السَّمَاءِ (5)﴾</w:t>
      </w:r>
      <w:r w:rsidR="00D02B17" w:rsidRPr="00D02B17">
        <w:rPr>
          <w:sz w:val="24"/>
          <w:szCs w:val="24"/>
          <w:rtl/>
        </w:rPr>
        <w:t xml:space="preserve"> [آل عمران: 5]</w:t>
      </w:r>
      <w:r w:rsidR="00D02B17">
        <w:rPr>
          <w:rFonts w:hint="cs"/>
          <w:rtl/>
        </w:rPr>
        <w:t>،</w:t>
      </w:r>
      <w:r>
        <w:rPr>
          <w:rtl/>
        </w:rPr>
        <w:t xml:space="preserve"> </w:t>
      </w:r>
      <w:r w:rsidR="00D02B17" w:rsidRPr="00D02B17">
        <w:rPr>
          <w:rtl/>
        </w:rPr>
        <w:t>﴿يَعْلَمُ خَائِنَةَ الْأَعْيُنِ وَمَا تُخْفِي الصُّدُورُ (19)﴾</w:t>
      </w:r>
      <w:r w:rsidR="00D02B17" w:rsidRPr="00D02B17">
        <w:rPr>
          <w:sz w:val="24"/>
          <w:szCs w:val="24"/>
          <w:rtl/>
        </w:rPr>
        <w:t xml:space="preserve"> [غافر: 19]</w:t>
      </w:r>
      <w:r w:rsidR="00D02B17">
        <w:rPr>
          <w:rFonts w:hint="cs"/>
          <w:rtl/>
        </w:rPr>
        <w:t xml:space="preserve">، </w:t>
      </w:r>
      <w:r>
        <w:rPr>
          <w:rtl/>
        </w:rPr>
        <w:t>ولقد كان من مقتض</w:t>
      </w:r>
      <w:r w:rsidR="00D02B17">
        <w:rPr>
          <w:rFonts w:hint="cs"/>
          <w:rtl/>
        </w:rPr>
        <w:t>ى</w:t>
      </w:r>
      <w:r>
        <w:rPr>
          <w:rtl/>
        </w:rPr>
        <w:t xml:space="preserve"> علمهم بهذا </w:t>
      </w:r>
      <w:r w:rsidR="00D02B17">
        <w:rPr>
          <w:rFonts w:hint="cs"/>
          <w:rtl/>
        </w:rPr>
        <w:t>أ</w:t>
      </w:r>
      <w:r>
        <w:rPr>
          <w:rtl/>
        </w:rPr>
        <w:t>لا يستخفوا من الله بنية، وألا تحدثهم نفوسهم ب</w:t>
      </w:r>
      <w:r w:rsidR="00D02B17">
        <w:rPr>
          <w:rFonts w:hint="cs"/>
          <w:rtl/>
        </w:rPr>
        <w:t>إ</w:t>
      </w:r>
      <w:r>
        <w:rPr>
          <w:rtl/>
        </w:rPr>
        <w:t xml:space="preserve">خلاف ما عاهدوا الله عليه، والكذب عليه فيما يعاهدونه به وعلى الناس فيما يحلفون عليه </w:t>
      </w:r>
      <w:r w:rsidR="00DD1B87">
        <w:rPr>
          <w:rFonts w:hint="cs"/>
          <w:rtl/>
        </w:rPr>
        <w:t>باسمه</w:t>
      </w:r>
      <w:r w:rsidR="00D02B17">
        <w:rPr>
          <w:rFonts w:hint="cs"/>
          <w:rtl/>
        </w:rPr>
        <w:t>.</w:t>
      </w:r>
    </w:p>
    <w:p w14:paraId="0EACFE94" w14:textId="77777777" w:rsidR="00D02B17" w:rsidRDefault="0037174C" w:rsidP="005304FA">
      <w:pPr>
        <w:pStyle w:val="3"/>
        <w:rPr>
          <w:rtl/>
        </w:rPr>
      </w:pPr>
      <w:bookmarkStart w:id="146" w:name="_Toc155503347"/>
      <w:r>
        <w:rPr>
          <w:rtl/>
        </w:rPr>
        <w:t>قصة ثعلبة</w:t>
      </w:r>
      <w:bookmarkEnd w:id="146"/>
    </w:p>
    <w:p w14:paraId="31942922" w14:textId="6A7DCB95" w:rsidR="0037174C" w:rsidRDefault="0037174C" w:rsidP="005304FA">
      <w:pPr>
        <w:ind w:firstLine="226"/>
        <w:rPr>
          <w:rtl/>
        </w:rPr>
      </w:pPr>
      <w:r>
        <w:rPr>
          <w:rtl/>
        </w:rPr>
        <w:t xml:space="preserve">وقد وردت </w:t>
      </w:r>
      <w:r w:rsidR="002059BB">
        <w:rPr>
          <w:rtl/>
        </w:rPr>
        <w:t>روايات</w:t>
      </w:r>
      <w:r w:rsidR="004E682B">
        <w:rPr>
          <w:rtl/>
        </w:rPr>
        <w:t xml:space="preserve"> </w:t>
      </w:r>
      <w:r>
        <w:rPr>
          <w:rtl/>
        </w:rPr>
        <w:t xml:space="preserve">عن سبب نزول </w:t>
      </w:r>
      <w:r w:rsidR="00D11A91">
        <w:rPr>
          <w:rtl/>
        </w:rPr>
        <w:t>الآيات</w:t>
      </w:r>
      <w:r w:rsidR="004E682B">
        <w:rPr>
          <w:rtl/>
        </w:rPr>
        <w:t xml:space="preserve"> </w:t>
      </w:r>
      <w:r>
        <w:rPr>
          <w:rtl/>
        </w:rPr>
        <w:t>الثلاثة، نذكر منها روا</w:t>
      </w:r>
      <w:r w:rsidR="00D02B17">
        <w:rPr>
          <w:rFonts w:hint="cs"/>
          <w:rtl/>
        </w:rPr>
        <w:t>ي</w:t>
      </w:r>
      <w:r>
        <w:rPr>
          <w:rtl/>
        </w:rPr>
        <w:t>ة عن ابن جرير</w:t>
      </w:r>
      <w:r w:rsidR="00852B9A">
        <w:rPr>
          <w:rtl/>
        </w:rPr>
        <w:t xml:space="preserve"> وابن </w:t>
      </w:r>
      <w:r>
        <w:rPr>
          <w:rtl/>
        </w:rPr>
        <w:t>أبي حاتم</w:t>
      </w:r>
      <w:r w:rsidR="00D02B17" w:rsidRPr="00D02B17">
        <w:rPr>
          <w:rFonts w:hint="cs"/>
          <w:vertAlign w:val="superscript"/>
          <w:rtl/>
        </w:rPr>
        <w:t>(</w:t>
      </w:r>
      <w:r w:rsidR="00D02B17" w:rsidRPr="00583389">
        <w:rPr>
          <w:rStyle w:val="a4"/>
          <w:rtl/>
        </w:rPr>
        <w:footnoteReference w:id="458"/>
      </w:r>
      <w:r w:rsidR="00D02B17" w:rsidRPr="00D02B17">
        <w:rPr>
          <w:rFonts w:hint="cs"/>
          <w:vertAlign w:val="superscript"/>
          <w:rtl/>
        </w:rPr>
        <w:t>)</w:t>
      </w:r>
      <w:r>
        <w:rPr>
          <w:rtl/>
        </w:rPr>
        <w:t xml:space="preserve"> </w:t>
      </w:r>
      <w:r w:rsidRPr="00007B5F">
        <w:rPr>
          <w:rtl/>
        </w:rPr>
        <w:t>من حديث معان</w:t>
      </w:r>
      <w:r>
        <w:rPr>
          <w:rtl/>
        </w:rPr>
        <w:t xml:space="preserve"> -ب</w:t>
      </w:r>
      <w:r w:rsidR="00D02B17">
        <w:rPr>
          <w:rFonts w:hint="cs"/>
          <w:rtl/>
        </w:rPr>
        <w:t>إ</w:t>
      </w:r>
      <w:r>
        <w:rPr>
          <w:rtl/>
        </w:rPr>
        <w:t>سناده</w:t>
      </w:r>
      <w:r w:rsidR="00D02B17">
        <w:rPr>
          <w:rFonts w:hint="cs"/>
          <w:rtl/>
        </w:rPr>
        <w:t>-</w:t>
      </w:r>
      <w:r>
        <w:rPr>
          <w:rtl/>
        </w:rPr>
        <w:t xml:space="preserve"> عن أبي أ</w:t>
      </w:r>
      <w:r w:rsidR="00D02B17">
        <w:rPr>
          <w:rFonts w:hint="cs"/>
          <w:rtl/>
        </w:rPr>
        <w:t>ُ</w:t>
      </w:r>
      <w:r>
        <w:rPr>
          <w:rtl/>
        </w:rPr>
        <w:t>مامة الباهلي عن ثعلبة بن حاطب الأنصاري</w:t>
      </w:r>
      <w:r w:rsidR="00423E82" w:rsidRPr="00423E82">
        <w:rPr>
          <w:rFonts w:hint="cs"/>
          <w:vertAlign w:val="superscript"/>
          <w:rtl/>
        </w:rPr>
        <w:t>(</w:t>
      </w:r>
      <w:r w:rsidR="00423E82" w:rsidRPr="00583389">
        <w:rPr>
          <w:rStyle w:val="a4"/>
          <w:rtl/>
        </w:rPr>
        <w:footnoteReference w:id="459"/>
      </w:r>
      <w:r w:rsidR="00423E82" w:rsidRPr="00423E82">
        <w:rPr>
          <w:rFonts w:hint="cs"/>
          <w:vertAlign w:val="superscript"/>
          <w:rtl/>
        </w:rPr>
        <w:t>)</w:t>
      </w:r>
      <w:r w:rsidR="00D02B17">
        <w:rPr>
          <w:rFonts w:hint="cs"/>
          <w:rtl/>
        </w:rPr>
        <w:t>:</w:t>
      </w:r>
      <w:r>
        <w:rPr>
          <w:rtl/>
        </w:rPr>
        <w:t xml:space="preserve"> أنه قال لرسول الله صلى الله عليه وسلم: </w:t>
      </w:r>
      <w:r w:rsidR="009454E9">
        <w:rPr>
          <w:rFonts w:hint="cs"/>
          <w:rtl/>
        </w:rPr>
        <w:t>ا</w:t>
      </w:r>
      <w:r>
        <w:rPr>
          <w:rtl/>
        </w:rPr>
        <w:t>دع الله أن يرزقني مالا</w:t>
      </w:r>
      <w:r w:rsidR="009454E9">
        <w:rPr>
          <w:rFonts w:hint="cs"/>
          <w:rtl/>
        </w:rPr>
        <w:t>ً</w:t>
      </w:r>
      <w:r>
        <w:rPr>
          <w:rtl/>
        </w:rPr>
        <w:t>، قال: فقال رسول الله صل</w:t>
      </w:r>
      <w:r w:rsidR="009454E9">
        <w:rPr>
          <w:rFonts w:hint="cs"/>
          <w:rtl/>
        </w:rPr>
        <w:t>ى</w:t>
      </w:r>
      <w:r>
        <w:rPr>
          <w:rtl/>
        </w:rPr>
        <w:t xml:space="preserve"> الله عليه وسلم</w:t>
      </w:r>
      <w:r w:rsidR="009454E9">
        <w:rPr>
          <w:rFonts w:hint="cs"/>
          <w:rtl/>
        </w:rPr>
        <w:t>:</w:t>
      </w:r>
      <w:r>
        <w:rPr>
          <w:rtl/>
        </w:rPr>
        <w:t xml:space="preserve"> </w:t>
      </w:r>
      <w:r w:rsidR="009454E9">
        <w:rPr>
          <w:rFonts w:hint="cs"/>
          <w:rtl/>
        </w:rPr>
        <w:t>(</w:t>
      </w:r>
      <w:r>
        <w:rPr>
          <w:rtl/>
        </w:rPr>
        <w:t>ويحك يا ثعلبة، قليل تؤدي شكره خير من كثير لا تطيقه</w:t>
      </w:r>
      <w:r w:rsidR="009454E9">
        <w:rPr>
          <w:rFonts w:hint="cs"/>
          <w:rtl/>
        </w:rPr>
        <w:t>)،</w:t>
      </w:r>
      <w:r>
        <w:rPr>
          <w:rtl/>
        </w:rPr>
        <w:t xml:space="preserve"> قال: ثم قال مرة أخرى، فقال: </w:t>
      </w:r>
      <w:r w:rsidR="009454E9">
        <w:rPr>
          <w:rFonts w:hint="cs"/>
          <w:rtl/>
        </w:rPr>
        <w:t>(</w:t>
      </w:r>
      <w:r>
        <w:rPr>
          <w:rtl/>
        </w:rPr>
        <w:t xml:space="preserve">أما ترضى </w:t>
      </w:r>
      <w:r w:rsidR="009454E9">
        <w:rPr>
          <w:rFonts w:hint="cs"/>
          <w:rtl/>
        </w:rPr>
        <w:t>أ</w:t>
      </w:r>
      <w:r>
        <w:rPr>
          <w:rtl/>
        </w:rPr>
        <w:t>ن تكون مثل نبي الله، فوالذي نفسي بيده لو شئت أن ت</w:t>
      </w:r>
      <w:r w:rsidR="00D164FD">
        <w:rPr>
          <w:rFonts w:hint="cs"/>
          <w:rtl/>
        </w:rPr>
        <w:t>ص</w:t>
      </w:r>
      <w:r>
        <w:rPr>
          <w:rtl/>
        </w:rPr>
        <w:t>ير الجبال معي ذهب</w:t>
      </w:r>
      <w:r w:rsidR="009454E9">
        <w:rPr>
          <w:rFonts w:hint="cs"/>
          <w:rtl/>
        </w:rPr>
        <w:t>ً</w:t>
      </w:r>
      <w:r>
        <w:rPr>
          <w:rtl/>
        </w:rPr>
        <w:t>ا وفضة ل</w:t>
      </w:r>
      <w:r w:rsidR="00D164FD">
        <w:rPr>
          <w:rFonts w:hint="cs"/>
          <w:rtl/>
        </w:rPr>
        <w:t>ص</w:t>
      </w:r>
      <w:r>
        <w:rPr>
          <w:rtl/>
        </w:rPr>
        <w:t>ارت</w:t>
      </w:r>
      <w:r w:rsidR="009454E9">
        <w:rPr>
          <w:rFonts w:hint="cs"/>
          <w:rtl/>
        </w:rPr>
        <w:t>)،</w:t>
      </w:r>
      <w:r>
        <w:rPr>
          <w:rtl/>
        </w:rPr>
        <w:t xml:space="preserve"> قال: والذي بعثك بالحق لأن دعوت الله فرزقني مالا</w:t>
      </w:r>
      <w:r w:rsidR="009454E9">
        <w:rPr>
          <w:rFonts w:hint="cs"/>
          <w:rtl/>
        </w:rPr>
        <w:t>ً</w:t>
      </w:r>
      <w:r>
        <w:rPr>
          <w:rtl/>
        </w:rPr>
        <w:t xml:space="preserve"> لأعطين كل ذي حق</w:t>
      </w:r>
      <w:r w:rsidR="009454E9">
        <w:rPr>
          <w:rFonts w:hint="cs"/>
          <w:rtl/>
        </w:rPr>
        <w:t>ٍ</w:t>
      </w:r>
      <w:r>
        <w:rPr>
          <w:rtl/>
        </w:rPr>
        <w:t xml:space="preserve"> حقه، فقال رسول الله صلى الله عليه وسلم: </w:t>
      </w:r>
      <w:r w:rsidR="009454E9">
        <w:rPr>
          <w:rFonts w:hint="cs"/>
          <w:rtl/>
        </w:rPr>
        <w:t>(</w:t>
      </w:r>
      <w:r>
        <w:rPr>
          <w:rtl/>
        </w:rPr>
        <w:t>الله أرزق ثعلبة مالا</w:t>
      </w:r>
      <w:r w:rsidR="009454E9">
        <w:rPr>
          <w:rFonts w:hint="cs"/>
          <w:rtl/>
        </w:rPr>
        <w:t>ً)،</w:t>
      </w:r>
      <w:r>
        <w:rPr>
          <w:rtl/>
        </w:rPr>
        <w:t xml:space="preserve"> قال: فاتخذ غنم</w:t>
      </w:r>
      <w:r w:rsidR="009454E9">
        <w:rPr>
          <w:rFonts w:hint="cs"/>
          <w:rtl/>
        </w:rPr>
        <w:t>ً</w:t>
      </w:r>
      <w:r>
        <w:rPr>
          <w:rtl/>
        </w:rPr>
        <w:t>ا ف</w:t>
      </w:r>
      <w:r w:rsidR="009454E9">
        <w:rPr>
          <w:rFonts w:hint="cs"/>
          <w:rtl/>
        </w:rPr>
        <w:t>ن</w:t>
      </w:r>
      <w:r>
        <w:rPr>
          <w:rtl/>
        </w:rPr>
        <w:t>مت كما ينم</w:t>
      </w:r>
      <w:r w:rsidR="00423E82">
        <w:rPr>
          <w:rFonts w:hint="cs"/>
          <w:rtl/>
        </w:rPr>
        <w:t>ى</w:t>
      </w:r>
      <w:r>
        <w:rPr>
          <w:rtl/>
        </w:rPr>
        <w:t xml:space="preserve"> الدود</w:t>
      </w:r>
      <w:r w:rsidR="009454E9" w:rsidRPr="009454E9">
        <w:rPr>
          <w:rFonts w:hint="cs"/>
          <w:vertAlign w:val="superscript"/>
          <w:rtl/>
        </w:rPr>
        <w:t>(</w:t>
      </w:r>
      <w:r w:rsidR="009454E9" w:rsidRPr="00583389">
        <w:rPr>
          <w:rStyle w:val="a4"/>
          <w:rtl/>
        </w:rPr>
        <w:footnoteReference w:id="460"/>
      </w:r>
      <w:r w:rsidR="009454E9" w:rsidRPr="009454E9">
        <w:rPr>
          <w:rFonts w:hint="cs"/>
          <w:vertAlign w:val="superscript"/>
          <w:rtl/>
        </w:rPr>
        <w:t>)</w:t>
      </w:r>
      <w:r>
        <w:rPr>
          <w:rtl/>
        </w:rPr>
        <w:t>، فضا</w:t>
      </w:r>
      <w:r w:rsidR="009454E9">
        <w:rPr>
          <w:rFonts w:hint="cs"/>
          <w:rtl/>
        </w:rPr>
        <w:t>ق</w:t>
      </w:r>
      <w:r>
        <w:rPr>
          <w:rtl/>
        </w:rPr>
        <w:t>ت المدينة، فت</w:t>
      </w:r>
      <w:r w:rsidR="009454E9">
        <w:rPr>
          <w:rFonts w:hint="cs"/>
          <w:rtl/>
        </w:rPr>
        <w:t>ن</w:t>
      </w:r>
      <w:r>
        <w:rPr>
          <w:rtl/>
        </w:rPr>
        <w:t>ح</w:t>
      </w:r>
      <w:r w:rsidR="009454E9">
        <w:rPr>
          <w:rFonts w:hint="cs"/>
          <w:rtl/>
        </w:rPr>
        <w:t>ى</w:t>
      </w:r>
      <w:r>
        <w:rPr>
          <w:rtl/>
        </w:rPr>
        <w:t xml:space="preserve"> عنها، فنزل وادي</w:t>
      </w:r>
      <w:r w:rsidR="009454E9">
        <w:rPr>
          <w:rFonts w:hint="cs"/>
          <w:rtl/>
        </w:rPr>
        <w:t>ً</w:t>
      </w:r>
      <w:r>
        <w:rPr>
          <w:rtl/>
        </w:rPr>
        <w:t xml:space="preserve">ا من أوديتها، حتى جعل </w:t>
      </w:r>
      <w:r w:rsidR="009454E9">
        <w:rPr>
          <w:rFonts w:hint="cs"/>
          <w:rtl/>
        </w:rPr>
        <w:t>ي</w:t>
      </w:r>
      <w:r>
        <w:rPr>
          <w:rtl/>
        </w:rPr>
        <w:t>صلي الظهر والعصر في جماعة ويترك ما سواهما، ثم نمت وكثرت فتنحى حتى ترك الصلوات إلا الجمعة، وهي تنم</w:t>
      </w:r>
      <w:r w:rsidR="00507A03">
        <w:rPr>
          <w:rFonts w:hint="cs"/>
          <w:rtl/>
        </w:rPr>
        <w:t>و</w:t>
      </w:r>
      <w:r>
        <w:rPr>
          <w:rtl/>
        </w:rPr>
        <w:t xml:space="preserve"> كما ينم</w:t>
      </w:r>
      <w:r w:rsidR="00423E82">
        <w:rPr>
          <w:rFonts w:hint="cs"/>
          <w:rtl/>
        </w:rPr>
        <w:t>ى</w:t>
      </w:r>
      <w:r>
        <w:rPr>
          <w:rtl/>
        </w:rPr>
        <w:t xml:space="preserve"> الدود، حتى ترك الجمعة، فطفق يتلق</w:t>
      </w:r>
      <w:r w:rsidR="009454E9">
        <w:rPr>
          <w:rFonts w:hint="cs"/>
          <w:rtl/>
        </w:rPr>
        <w:t>ى</w:t>
      </w:r>
      <w:r>
        <w:rPr>
          <w:rtl/>
        </w:rPr>
        <w:t xml:space="preserve"> الركبان يوم الجمة يسألهم عن الأخبار، فقال رسول الله صلى الله عليه وسلم: </w:t>
      </w:r>
      <w:r w:rsidR="009454E9">
        <w:rPr>
          <w:rFonts w:hint="cs"/>
          <w:rtl/>
        </w:rPr>
        <w:t>(</w:t>
      </w:r>
      <w:r>
        <w:rPr>
          <w:rtl/>
        </w:rPr>
        <w:t>ما فعل ثعلبة؟</w:t>
      </w:r>
      <w:r w:rsidR="009454E9">
        <w:rPr>
          <w:rFonts w:hint="cs"/>
          <w:rtl/>
        </w:rPr>
        <w:t>)،</w:t>
      </w:r>
      <w:r>
        <w:rPr>
          <w:rtl/>
        </w:rPr>
        <w:t xml:space="preserve"> فقالوا: يا رسول الله، أتخذ غنم فضاقت عليه المدينة، فأخبروه بأمره، فقال: </w:t>
      </w:r>
      <w:r w:rsidR="009454E9">
        <w:rPr>
          <w:rFonts w:hint="cs"/>
          <w:rtl/>
        </w:rPr>
        <w:t>(</w:t>
      </w:r>
      <w:r>
        <w:rPr>
          <w:rtl/>
        </w:rPr>
        <w:t xml:space="preserve">يا ويح ثعلبة! يا ويح ثعلبة، </w:t>
      </w:r>
      <w:r w:rsidR="009454E9">
        <w:rPr>
          <w:rFonts w:hint="cs"/>
          <w:rtl/>
        </w:rPr>
        <w:t>ي</w:t>
      </w:r>
      <w:r>
        <w:rPr>
          <w:rtl/>
        </w:rPr>
        <w:t>ا وبح ثعلبة</w:t>
      </w:r>
      <w:r w:rsidR="009454E9">
        <w:rPr>
          <w:rFonts w:hint="cs"/>
          <w:rtl/>
        </w:rPr>
        <w:t>)،</w:t>
      </w:r>
      <w:r>
        <w:rPr>
          <w:rtl/>
        </w:rPr>
        <w:t xml:space="preserve"> و</w:t>
      </w:r>
      <w:r w:rsidR="009454E9">
        <w:rPr>
          <w:rFonts w:hint="cs"/>
          <w:rtl/>
        </w:rPr>
        <w:t>أ</w:t>
      </w:r>
      <w:r>
        <w:rPr>
          <w:rtl/>
        </w:rPr>
        <w:t>نزل الله جل ثناؤه</w:t>
      </w:r>
      <w:r w:rsidR="009454E9">
        <w:rPr>
          <w:rFonts w:hint="cs"/>
          <w:rtl/>
        </w:rPr>
        <w:t>:</w:t>
      </w:r>
      <w:r>
        <w:rPr>
          <w:rtl/>
        </w:rPr>
        <w:t xml:space="preserve"> </w:t>
      </w:r>
      <w:r w:rsidR="009454E9" w:rsidRPr="009454E9">
        <w:rPr>
          <w:rtl/>
        </w:rPr>
        <w:t>﴿خُذْ مِنْ أَمْوَالِهِمْ صَدَقَةً﴾</w:t>
      </w:r>
      <w:r w:rsidR="00852B9A">
        <w:rPr>
          <w:rFonts w:hint="cs"/>
          <w:rtl/>
        </w:rPr>
        <w:t>.</w:t>
      </w:r>
      <w:r w:rsidR="009454E9">
        <w:rPr>
          <w:rFonts w:hint="cs"/>
          <w:rtl/>
        </w:rPr>
        <w:t>.</w:t>
      </w:r>
      <w:r w:rsidR="009F06DD">
        <w:rPr>
          <w:rtl/>
        </w:rPr>
        <w:t xml:space="preserve"> الآية</w:t>
      </w:r>
      <w:r>
        <w:rPr>
          <w:rtl/>
        </w:rPr>
        <w:t>، ونزلت فرائض الصدقة فبعث رسول الله صلى الله عليه وسلم رجلين على الصدقة من المسلمين رجلا</w:t>
      </w:r>
      <w:r w:rsidR="009454E9">
        <w:rPr>
          <w:rFonts w:hint="cs"/>
          <w:rtl/>
        </w:rPr>
        <w:t>ً</w:t>
      </w:r>
      <w:r>
        <w:rPr>
          <w:rtl/>
        </w:rPr>
        <w:t xml:space="preserve"> من جهينة ورجلا</w:t>
      </w:r>
      <w:r w:rsidR="009454E9">
        <w:rPr>
          <w:rFonts w:hint="cs"/>
          <w:rtl/>
        </w:rPr>
        <w:t>ً</w:t>
      </w:r>
      <w:r>
        <w:rPr>
          <w:rtl/>
        </w:rPr>
        <w:t xml:space="preserve"> من سليم،</w:t>
      </w:r>
      <w:r w:rsidR="009454E9">
        <w:rPr>
          <w:rFonts w:hint="cs"/>
          <w:rtl/>
        </w:rPr>
        <w:t xml:space="preserve"> </w:t>
      </w:r>
      <w:r>
        <w:rPr>
          <w:rtl/>
        </w:rPr>
        <w:t xml:space="preserve">وكتب لهما كيف يأخذان الصدقة من المسلمين، وقال لهما: </w:t>
      </w:r>
      <w:r w:rsidR="009454E9">
        <w:rPr>
          <w:rFonts w:hint="cs"/>
          <w:rtl/>
        </w:rPr>
        <w:t>(</w:t>
      </w:r>
      <w:r>
        <w:rPr>
          <w:rtl/>
        </w:rPr>
        <w:t>مرا بثعلبة وبفلان</w:t>
      </w:r>
      <w:r w:rsidR="009454E9">
        <w:rPr>
          <w:rFonts w:hint="cs"/>
          <w:rtl/>
        </w:rPr>
        <w:t xml:space="preserve"> -</w:t>
      </w:r>
      <w:r>
        <w:rPr>
          <w:rtl/>
        </w:rPr>
        <w:t>رجل من بني سليم</w:t>
      </w:r>
      <w:r w:rsidR="009454E9">
        <w:rPr>
          <w:rFonts w:hint="cs"/>
          <w:rtl/>
        </w:rPr>
        <w:t>-</w:t>
      </w:r>
      <w:r>
        <w:rPr>
          <w:rtl/>
        </w:rPr>
        <w:t xml:space="preserve"> فخذ صدقا</w:t>
      </w:r>
      <w:r w:rsidR="00423E82">
        <w:rPr>
          <w:rFonts w:hint="cs"/>
          <w:rtl/>
        </w:rPr>
        <w:t>ت</w:t>
      </w:r>
      <w:r>
        <w:rPr>
          <w:rtl/>
        </w:rPr>
        <w:t>هما</w:t>
      </w:r>
      <w:r w:rsidR="009454E9">
        <w:rPr>
          <w:rFonts w:hint="cs"/>
          <w:rtl/>
        </w:rPr>
        <w:t>)،</w:t>
      </w:r>
      <w:r>
        <w:rPr>
          <w:rtl/>
        </w:rPr>
        <w:t xml:space="preserve"> فخرجا حتى أتيا ثعلبة فسألاه الصدقة، وأقر</w:t>
      </w:r>
      <w:r w:rsidR="009454E9">
        <w:rPr>
          <w:rFonts w:hint="cs"/>
          <w:rtl/>
        </w:rPr>
        <w:t>أ</w:t>
      </w:r>
      <w:r>
        <w:rPr>
          <w:rtl/>
        </w:rPr>
        <w:t xml:space="preserve">ه كتاب رسول الله صلى الله عليه وسلم، فقال: ما هذه </w:t>
      </w:r>
      <w:r w:rsidR="009454E9">
        <w:rPr>
          <w:rFonts w:hint="cs"/>
          <w:rtl/>
        </w:rPr>
        <w:t>إ</w:t>
      </w:r>
      <w:r>
        <w:rPr>
          <w:rtl/>
        </w:rPr>
        <w:t>ل</w:t>
      </w:r>
      <w:r w:rsidR="009454E9">
        <w:rPr>
          <w:rFonts w:hint="cs"/>
          <w:rtl/>
        </w:rPr>
        <w:t xml:space="preserve">ا </w:t>
      </w:r>
      <w:r>
        <w:rPr>
          <w:rtl/>
        </w:rPr>
        <w:t xml:space="preserve">جزية ما هذه </w:t>
      </w:r>
      <w:r w:rsidR="009454E9">
        <w:rPr>
          <w:rFonts w:hint="cs"/>
          <w:rtl/>
        </w:rPr>
        <w:t>إ</w:t>
      </w:r>
      <w:r>
        <w:rPr>
          <w:rtl/>
        </w:rPr>
        <w:t>لا أخت الجزية، ما أد</w:t>
      </w:r>
      <w:r w:rsidR="00423E82">
        <w:rPr>
          <w:rFonts w:hint="cs"/>
          <w:rtl/>
        </w:rPr>
        <w:t>ري</w:t>
      </w:r>
      <w:r>
        <w:rPr>
          <w:rtl/>
        </w:rPr>
        <w:t xml:space="preserve"> ما هذا؟ انطلقا حتى تفرغا ثم عود</w:t>
      </w:r>
      <w:r w:rsidR="009454E9">
        <w:rPr>
          <w:rFonts w:hint="cs"/>
          <w:rtl/>
        </w:rPr>
        <w:t>ا</w:t>
      </w:r>
      <w:r>
        <w:rPr>
          <w:rtl/>
        </w:rPr>
        <w:t xml:space="preserve"> إ</w:t>
      </w:r>
      <w:r w:rsidR="009454E9">
        <w:rPr>
          <w:rFonts w:hint="cs"/>
          <w:rtl/>
        </w:rPr>
        <w:t>لي</w:t>
      </w:r>
      <w:r>
        <w:rPr>
          <w:rtl/>
        </w:rPr>
        <w:t xml:space="preserve">، وسمع بهما السلمي فنظر إلى خيار أسنان </w:t>
      </w:r>
      <w:r w:rsidR="009454E9">
        <w:rPr>
          <w:rFonts w:hint="cs"/>
          <w:rtl/>
        </w:rPr>
        <w:t>إ</w:t>
      </w:r>
      <w:r>
        <w:rPr>
          <w:rtl/>
        </w:rPr>
        <w:t>بله فعزلها للصدقة</w:t>
      </w:r>
      <w:r w:rsidR="009454E9">
        <w:rPr>
          <w:rFonts w:hint="cs"/>
          <w:rtl/>
        </w:rPr>
        <w:t>،</w:t>
      </w:r>
      <w:r>
        <w:rPr>
          <w:rtl/>
        </w:rPr>
        <w:t xml:space="preserve"> ثم استقبلهما بها، فلما رأوها قالوا: ما يجب عليك هذا، وما نريد أن نأخذ هذا منك، فقال: بل فخذوها</w:t>
      </w:r>
      <w:r w:rsidR="009454E9" w:rsidRPr="009454E9">
        <w:rPr>
          <w:rFonts w:hint="cs"/>
          <w:vertAlign w:val="superscript"/>
          <w:rtl/>
        </w:rPr>
        <w:t>(</w:t>
      </w:r>
      <w:r w:rsidR="009454E9" w:rsidRPr="00583389">
        <w:rPr>
          <w:rStyle w:val="a4"/>
          <w:rtl/>
        </w:rPr>
        <w:footnoteReference w:id="461"/>
      </w:r>
      <w:r w:rsidR="009454E9" w:rsidRPr="009454E9">
        <w:rPr>
          <w:rFonts w:hint="cs"/>
          <w:vertAlign w:val="superscript"/>
          <w:rtl/>
        </w:rPr>
        <w:t>)</w:t>
      </w:r>
      <w:r w:rsidR="009454E9">
        <w:rPr>
          <w:rFonts w:hint="cs"/>
          <w:rtl/>
        </w:rPr>
        <w:t>،</w:t>
      </w:r>
      <w:r>
        <w:rPr>
          <w:rtl/>
        </w:rPr>
        <w:t xml:space="preserve"> فإن نفسي بذلك طيبة، وإنما هي لي</w:t>
      </w:r>
      <w:r w:rsidR="009454E9">
        <w:rPr>
          <w:rFonts w:hint="cs"/>
          <w:rtl/>
        </w:rPr>
        <w:t>،</w:t>
      </w:r>
      <w:r>
        <w:rPr>
          <w:rtl/>
        </w:rPr>
        <w:t xml:space="preserve"> فأخذاها منه ومرا على الناس فأخذا الصدقات ثم رج</w:t>
      </w:r>
      <w:r w:rsidR="009454E9">
        <w:rPr>
          <w:rFonts w:hint="cs"/>
          <w:rtl/>
        </w:rPr>
        <w:t>ع</w:t>
      </w:r>
      <w:r>
        <w:rPr>
          <w:rtl/>
        </w:rPr>
        <w:t xml:space="preserve">ا إلى ثعلبة فقال: أروني </w:t>
      </w:r>
      <w:r w:rsidR="00A84653">
        <w:rPr>
          <w:rtl/>
        </w:rPr>
        <w:t>ك</w:t>
      </w:r>
      <w:r>
        <w:rPr>
          <w:rtl/>
        </w:rPr>
        <w:t>تاب</w:t>
      </w:r>
      <w:r w:rsidR="00A84653">
        <w:rPr>
          <w:rtl/>
        </w:rPr>
        <w:t>ك</w:t>
      </w:r>
      <w:r>
        <w:rPr>
          <w:rtl/>
        </w:rPr>
        <w:t xml:space="preserve">ما فقرأه فقال: ما هذه </w:t>
      </w:r>
      <w:r w:rsidR="009454E9">
        <w:rPr>
          <w:rFonts w:hint="cs"/>
          <w:rtl/>
        </w:rPr>
        <w:t>إ</w:t>
      </w:r>
      <w:r>
        <w:rPr>
          <w:rtl/>
        </w:rPr>
        <w:t>ل</w:t>
      </w:r>
      <w:r w:rsidR="009454E9">
        <w:rPr>
          <w:rFonts w:hint="cs"/>
          <w:rtl/>
        </w:rPr>
        <w:t xml:space="preserve">ا </w:t>
      </w:r>
      <w:r>
        <w:rPr>
          <w:rtl/>
        </w:rPr>
        <w:t>جزية ما</w:t>
      </w:r>
      <w:r w:rsidR="009454E9">
        <w:rPr>
          <w:rFonts w:hint="cs"/>
          <w:rtl/>
        </w:rPr>
        <w:t xml:space="preserve"> </w:t>
      </w:r>
      <w:r>
        <w:rPr>
          <w:rtl/>
        </w:rPr>
        <w:t xml:space="preserve">هذه </w:t>
      </w:r>
      <w:r w:rsidR="009454E9">
        <w:rPr>
          <w:rFonts w:hint="cs"/>
          <w:rtl/>
        </w:rPr>
        <w:t>إ</w:t>
      </w:r>
      <w:r>
        <w:rPr>
          <w:rtl/>
        </w:rPr>
        <w:t>لا أخت الجزية، انطلقا حت</w:t>
      </w:r>
      <w:r w:rsidR="00DD1B87">
        <w:rPr>
          <w:rFonts w:hint="cs"/>
          <w:rtl/>
        </w:rPr>
        <w:t>ى</w:t>
      </w:r>
      <w:r>
        <w:rPr>
          <w:rtl/>
        </w:rPr>
        <w:t xml:space="preserve"> أر</w:t>
      </w:r>
      <w:r w:rsidR="00DD1B87">
        <w:rPr>
          <w:rFonts w:hint="cs"/>
          <w:rtl/>
        </w:rPr>
        <w:t>ى</w:t>
      </w:r>
      <w:r>
        <w:rPr>
          <w:rtl/>
        </w:rPr>
        <w:t xml:space="preserve"> ر</w:t>
      </w:r>
      <w:r w:rsidR="009454E9">
        <w:rPr>
          <w:rFonts w:hint="cs"/>
          <w:rtl/>
        </w:rPr>
        <w:t>أي</w:t>
      </w:r>
      <w:r>
        <w:rPr>
          <w:rtl/>
        </w:rPr>
        <w:t xml:space="preserve"> فانطلقا حتى أ</w:t>
      </w:r>
      <w:r w:rsidR="009454E9">
        <w:rPr>
          <w:rFonts w:hint="cs"/>
          <w:rtl/>
        </w:rPr>
        <w:t>ت</w:t>
      </w:r>
      <w:r>
        <w:rPr>
          <w:rtl/>
        </w:rPr>
        <w:t xml:space="preserve">يا النبي صلى الله عليه وسلم فلما رآهما قال: </w:t>
      </w:r>
      <w:r w:rsidR="009454E9">
        <w:rPr>
          <w:rFonts w:hint="cs"/>
          <w:rtl/>
        </w:rPr>
        <w:t>(</w:t>
      </w:r>
      <w:r>
        <w:rPr>
          <w:rtl/>
        </w:rPr>
        <w:t>يا ويح ثعلبة!</w:t>
      </w:r>
      <w:r w:rsidR="009454E9">
        <w:rPr>
          <w:rFonts w:hint="cs"/>
          <w:rtl/>
        </w:rPr>
        <w:t>)</w:t>
      </w:r>
      <w:r>
        <w:rPr>
          <w:rtl/>
        </w:rPr>
        <w:t xml:space="preserve"> قبل أن يكلمهما، ودعا </w:t>
      </w:r>
      <w:r w:rsidR="00507A03">
        <w:rPr>
          <w:rFonts w:hint="cs"/>
          <w:rtl/>
        </w:rPr>
        <w:t>ل</w:t>
      </w:r>
      <w:r>
        <w:rPr>
          <w:rtl/>
        </w:rPr>
        <w:t>لسلم</w:t>
      </w:r>
      <w:r w:rsidR="009454E9">
        <w:rPr>
          <w:rFonts w:hint="cs"/>
          <w:rtl/>
        </w:rPr>
        <w:t>ي</w:t>
      </w:r>
      <w:r>
        <w:rPr>
          <w:rtl/>
        </w:rPr>
        <w:t xml:space="preserve"> بالبركة</w:t>
      </w:r>
      <w:r w:rsidR="00507A03">
        <w:rPr>
          <w:rFonts w:hint="cs"/>
          <w:rtl/>
        </w:rPr>
        <w:t>،</w:t>
      </w:r>
      <w:r>
        <w:rPr>
          <w:rtl/>
        </w:rPr>
        <w:t xml:space="preserve"> فأخبراه بالذي صنع ثعلب</w:t>
      </w:r>
      <w:r w:rsidR="00507A03">
        <w:rPr>
          <w:rFonts w:hint="cs"/>
          <w:rtl/>
        </w:rPr>
        <w:t>ة</w:t>
      </w:r>
      <w:r>
        <w:rPr>
          <w:rtl/>
        </w:rPr>
        <w:t xml:space="preserve"> والذي </w:t>
      </w:r>
      <w:r w:rsidR="009454E9">
        <w:rPr>
          <w:rFonts w:hint="cs"/>
          <w:rtl/>
        </w:rPr>
        <w:t>صن</w:t>
      </w:r>
      <w:r>
        <w:rPr>
          <w:rtl/>
        </w:rPr>
        <w:t>ع السلمي، فأنزل الله عز وجل</w:t>
      </w:r>
      <w:r w:rsidR="009454E9">
        <w:rPr>
          <w:rFonts w:hint="cs"/>
          <w:rtl/>
        </w:rPr>
        <w:t>:</w:t>
      </w:r>
      <w:r>
        <w:rPr>
          <w:rtl/>
        </w:rPr>
        <w:t xml:space="preserve"> </w:t>
      </w:r>
      <w:r w:rsidR="009454E9" w:rsidRPr="009454E9">
        <w:rPr>
          <w:rtl/>
        </w:rPr>
        <w:t>﴿وَمِنْهُمْ مَنْ عَاهَدَ اللَّهَ لَئِنْ آتَانَا مِنْ فَضْلِهِ لَنَصَّدَّقَنَّ وَلَنَكُونَنَّ مِنَ الصَّالِحِينَ (75)﴾</w:t>
      </w:r>
      <w:r w:rsidR="00852B9A">
        <w:rPr>
          <w:rFonts w:hint="cs"/>
          <w:rtl/>
        </w:rPr>
        <w:t>.</w:t>
      </w:r>
      <w:r w:rsidR="009454E9">
        <w:rPr>
          <w:rFonts w:hint="cs"/>
          <w:rtl/>
        </w:rPr>
        <w:t>.</w:t>
      </w:r>
      <w:r w:rsidR="009F06DD">
        <w:rPr>
          <w:rtl/>
        </w:rPr>
        <w:t xml:space="preserve"> الآية</w:t>
      </w:r>
      <w:r w:rsidR="009454E9">
        <w:rPr>
          <w:rFonts w:hint="cs"/>
          <w:rtl/>
        </w:rPr>
        <w:t>،</w:t>
      </w:r>
      <w:r>
        <w:rPr>
          <w:rtl/>
        </w:rPr>
        <w:t xml:space="preserve"> وعند رسول الله صلى الله عليه وسلم رجل من أقارب ثعلب</w:t>
      </w:r>
      <w:r w:rsidR="00423E82">
        <w:rPr>
          <w:rFonts w:hint="cs"/>
          <w:rtl/>
        </w:rPr>
        <w:t>ة</w:t>
      </w:r>
      <w:r>
        <w:rPr>
          <w:rtl/>
        </w:rPr>
        <w:t>، فسمع بذلك فخرج حتى أتاه، فقال: ويحك يا ثعلب</w:t>
      </w:r>
      <w:r w:rsidR="00423E82">
        <w:rPr>
          <w:rFonts w:hint="cs"/>
          <w:rtl/>
        </w:rPr>
        <w:t>ة</w:t>
      </w:r>
      <w:r>
        <w:rPr>
          <w:rtl/>
        </w:rPr>
        <w:t xml:space="preserve"> أنزل الله فيك كذا وكذا فخرج ثعلبة حتى أتى النبي صلى الله عليه وسلم، فسأله أن يقبل منه صدقته، فقال: </w:t>
      </w:r>
      <w:r w:rsidR="00423E82">
        <w:rPr>
          <w:rFonts w:hint="cs"/>
          <w:rtl/>
        </w:rPr>
        <w:t>إ</w:t>
      </w:r>
      <w:r>
        <w:rPr>
          <w:rtl/>
        </w:rPr>
        <w:t>ن الله منعني أن أقبل منك صدقت</w:t>
      </w:r>
      <w:r w:rsidR="00423E82">
        <w:rPr>
          <w:rFonts w:hint="cs"/>
          <w:rtl/>
        </w:rPr>
        <w:t>ك</w:t>
      </w:r>
      <w:r>
        <w:rPr>
          <w:rtl/>
        </w:rPr>
        <w:t xml:space="preserve"> فجعل يحثو على رأسه التراب فقال له رسول الله صلى الله عليه وسلم: </w:t>
      </w:r>
      <w:r w:rsidR="00423E82">
        <w:rPr>
          <w:rFonts w:hint="cs"/>
          <w:rtl/>
        </w:rPr>
        <w:t>(</w:t>
      </w:r>
      <w:r>
        <w:rPr>
          <w:rtl/>
        </w:rPr>
        <w:t>هذا عملك قد أمرتك فلم تطعني</w:t>
      </w:r>
      <w:r w:rsidR="00423E82">
        <w:rPr>
          <w:rFonts w:hint="cs"/>
          <w:rtl/>
        </w:rPr>
        <w:t>)،</w:t>
      </w:r>
      <w:r>
        <w:rPr>
          <w:rtl/>
        </w:rPr>
        <w:t xml:space="preserve"> فلما أب</w:t>
      </w:r>
      <w:r w:rsidR="00423E82">
        <w:rPr>
          <w:rFonts w:hint="cs"/>
          <w:rtl/>
        </w:rPr>
        <w:t>ى</w:t>
      </w:r>
      <w:r>
        <w:rPr>
          <w:rtl/>
        </w:rPr>
        <w:t xml:space="preserve"> رسول الله صلى الله عليه وسلم أن يقبض صدقته رجع إلى منزله فقبض رسول الله صلى الله عليه وسلم ولم يقبل منه شيئ</w:t>
      </w:r>
      <w:r w:rsidR="00423E82">
        <w:rPr>
          <w:rFonts w:hint="cs"/>
          <w:rtl/>
        </w:rPr>
        <w:t>ً</w:t>
      </w:r>
      <w:r>
        <w:rPr>
          <w:rtl/>
        </w:rPr>
        <w:t>ا، ثم أتى أبا</w:t>
      </w:r>
      <w:r w:rsidR="00423E82">
        <w:rPr>
          <w:rFonts w:hint="cs"/>
          <w:rtl/>
        </w:rPr>
        <w:t xml:space="preserve"> </w:t>
      </w:r>
      <w:r>
        <w:rPr>
          <w:rtl/>
        </w:rPr>
        <w:t>بكر رضي الله عنه حين استخلف، فقال: قد علمت منزلتي من رسول الله وموضعي من الأنصار فأقبل صدق</w:t>
      </w:r>
      <w:r w:rsidR="00423E82">
        <w:rPr>
          <w:rFonts w:hint="cs"/>
          <w:rtl/>
        </w:rPr>
        <w:t>ت</w:t>
      </w:r>
      <w:r>
        <w:rPr>
          <w:rtl/>
        </w:rPr>
        <w:t>ي، فقال أبوبكر: لم يقبلها منك رسول الله صلى الله عليه وسلم، وأب</w:t>
      </w:r>
      <w:r w:rsidR="00423E82">
        <w:rPr>
          <w:rFonts w:hint="cs"/>
          <w:rtl/>
        </w:rPr>
        <w:t>ى</w:t>
      </w:r>
      <w:r>
        <w:rPr>
          <w:rtl/>
        </w:rPr>
        <w:t xml:space="preserve"> أن يقبلها فقبض أبو</w:t>
      </w:r>
      <w:r w:rsidR="00423E82">
        <w:rPr>
          <w:rFonts w:hint="cs"/>
          <w:rtl/>
        </w:rPr>
        <w:t xml:space="preserve"> </w:t>
      </w:r>
      <w:r>
        <w:rPr>
          <w:rtl/>
        </w:rPr>
        <w:t>بكر ولم يقبلها</w:t>
      </w:r>
      <w:r w:rsidR="00423E82">
        <w:rPr>
          <w:rFonts w:hint="cs"/>
          <w:rtl/>
        </w:rPr>
        <w:t>،</w:t>
      </w:r>
      <w:r>
        <w:rPr>
          <w:rtl/>
        </w:rPr>
        <w:t xml:space="preserve"> فلما ول</w:t>
      </w:r>
      <w:r w:rsidR="00423E82">
        <w:rPr>
          <w:rFonts w:hint="cs"/>
          <w:rtl/>
        </w:rPr>
        <w:t>ي</w:t>
      </w:r>
      <w:r>
        <w:rPr>
          <w:rtl/>
        </w:rPr>
        <w:t xml:space="preserve"> عمر رضي الله عنه أتاه فقال: يا أمير المؤمنين أقبل صدق</w:t>
      </w:r>
      <w:r w:rsidR="00423E82">
        <w:rPr>
          <w:rFonts w:hint="cs"/>
          <w:rtl/>
        </w:rPr>
        <w:t>ت</w:t>
      </w:r>
      <w:r>
        <w:rPr>
          <w:rtl/>
        </w:rPr>
        <w:t>ي</w:t>
      </w:r>
      <w:r w:rsidR="00423E82">
        <w:rPr>
          <w:rFonts w:hint="cs"/>
          <w:rtl/>
        </w:rPr>
        <w:t>،</w:t>
      </w:r>
      <w:r>
        <w:rPr>
          <w:rtl/>
        </w:rPr>
        <w:t xml:space="preserve"> فقال: لم يقبلها رسول الله صلى الله عليه وسلم ولا أبو</w:t>
      </w:r>
      <w:r w:rsidR="00423E82">
        <w:rPr>
          <w:rFonts w:hint="cs"/>
          <w:rtl/>
        </w:rPr>
        <w:t xml:space="preserve"> </w:t>
      </w:r>
      <w:r>
        <w:rPr>
          <w:rtl/>
        </w:rPr>
        <w:t>بكر وأنا أقبلها منك؟ فقبض ولم يقبلها، فلما ول</w:t>
      </w:r>
      <w:r w:rsidR="00423E82">
        <w:rPr>
          <w:rFonts w:hint="cs"/>
          <w:rtl/>
        </w:rPr>
        <w:t>ي</w:t>
      </w:r>
      <w:r>
        <w:rPr>
          <w:rtl/>
        </w:rPr>
        <w:t xml:space="preserve"> عثمان رضي الله عنه أتاه فقال: </w:t>
      </w:r>
      <w:r w:rsidR="00DD1B87">
        <w:rPr>
          <w:rFonts w:hint="cs"/>
          <w:rtl/>
        </w:rPr>
        <w:t>اقبل</w:t>
      </w:r>
      <w:r>
        <w:rPr>
          <w:rtl/>
        </w:rPr>
        <w:t xml:space="preserve"> صدقتي، فقال: لم يقبلها رسول الله صلى الله عليه وسلم ولا أبو</w:t>
      </w:r>
      <w:r w:rsidR="00423E82">
        <w:rPr>
          <w:rFonts w:hint="cs"/>
          <w:rtl/>
        </w:rPr>
        <w:t xml:space="preserve"> </w:t>
      </w:r>
      <w:r>
        <w:rPr>
          <w:rtl/>
        </w:rPr>
        <w:t xml:space="preserve">بكر ولا عمر وأنا </w:t>
      </w:r>
      <w:r w:rsidR="00423E82">
        <w:rPr>
          <w:rFonts w:hint="cs"/>
          <w:rtl/>
        </w:rPr>
        <w:t>أ</w:t>
      </w:r>
      <w:r>
        <w:rPr>
          <w:rtl/>
        </w:rPr>
        <w:t>قبلها منك؟ فلم يقبلها منه، فهلك ثعلبة في خلافة عثمان</w:t>
      </w:r>
      <w:r w:rsidR="00423E82">
        <w:rPr>
          <w:rFonts w:hint="cs"/>
          <w:rtl/>
        </w:rPr>
        <w:t>.</w:t>
      </w:r>
    </w:p>
    <w:p w14:paraId="1BFABC5E" w14:textId="39897850" w:rsidR="0037174C" w:rsidRDefault="00423E82" w:rsidP="005304FA">
      <w:pPr>
        <w:ind w:firstLine="226"/>
        <w:rPr>
          <w:rtl/>
        </w:rPr>
      </w:pPr>
      <w:r>
        <w:rPr>
          <w:rFonts w:hint="cs"/>
          <w:rtl/>
        </w:rPr>
        <w:t>إ</w:t>
      </w:r>
      <w:r w:rsidR="0037174C">
        <w:rPr>
          <w:rtl/>
        </w:rPr>
        <w:t>ش</w:t>
      </w:r>
      <w:r w:rsidR="00A84653">
        <w:rPr>
          <w:rtl/>
        </w:rPr>
        <w:t>ك</w:t>
      </w:r>
      <w:r w:rsidR="0037174C">
        <w:rPr>
          <w:rtl/>
        </w:rPr>
        <w:t xml:space="preserve">الات في سبب النزول: وفي الحديث هذا </w:t>
      </w:r>
      <w:r>
        <w:rPr>
          <w:rFonts w:hint="cs"/>
          <w:rtl/>
        </w:rPr>
        <w:t>إ</w:t>
      </w:r>
      <w:r w:rsidR="0037174C">
        <w:rPr>
          <w:rtl/>
        </w:rPr>
        <w:t>ش</w:t>
      </w:r>
      <w:r w:rsidR="00A84653">
        <w:rPr>
          <w:rtl/>
        </w:rPr>
        <w:t>ك</w:t>
      </w:r>
      <w:r w:rsidR="0037174C">
        <w:rPr>
          <w:rtl/>
        </w:rPr>
        <w:t xml:space="preserve">الات تتعلق بسبب نزول </w:t>
      </w:r>
      <w:r w:rsidR="00D11A91">
        <w:rPr>
          <w:rtl/>
        </w:rPr>
        <w:t>الآيات</w:t>
      </w:r>
      <w:r>
        <w:rPr>
          <w:rFonts w:hint="cs"/>
          <w:rtl/>
        </w:rPr>
        <w:t>:</w:t>
      </w:r>
    </w:p>
    <w:p w14:paraId="7D1932C5" w14:textId="07DA9089" w:rsidR="0037174C" w:rsidRDefault="00423E82" w:rsidP="005304FA">
      <w:pPr>
        <w:ind w:firstLine="226"/>
        <w:rPr>
          <w:rtl/>
        </w:rPr>
      </w:pPr>
      <w:r>
        <w:rPr>
          <w:rFonts w:hint="cs"/>
          <w:rtl/>
        </w:rPr>
        <w:t xml:space="preserve">1 - </w:t>
      </w:r>
      <w:r w:rsidR="0037174C">
        <w:rPr>
          <w:rtl/>
        </w:rPr>
        <w:t>ظاهر سياق</w:t>
      </w:r>
      <w:r w:rsidR="00852B9A">
        <w:rPr>
          <w:rtl/>
        </w:rPr>
        <w:t xml:space="preserve"> القرآن </w:t>
      </w:r>
      <w:r w:rsidR="0037174C">
        <w:rPr>
          <w:rtl/>
        </w:rPr>
        <w:t>أنه كان في سفر غزوة تبوك، وظاهر الحديث أنها نزلت عقب فرضية الزكاة والمشهور أنها فرضت في السنة الثانية</w:t>
      </w:r>
      <w:r>
        <w:rPr>
          <w:rFonts w:hint="cs"/>
          <w:rtl/>
        </w:rPr>
        <w:t>.</w:t>
      </w:r>
    </w:p>
    <w:p w14:paraId="4ABD9A7D" w14:textId="51C33C1E" w:rsidR="0037174C" w:rsidRDefault="0037174C" w:rsidP="005304FA">
      <w:pPr>
        <w:ind w:firstLine="226"/>
        <w:rPr>
          <w:rtl/>
        </w:rPr>
      </w:pPr>
      <w:r>
        <w:rPr>
          <w:rtl/>
        </w:rPr>
        <w:t>٢ - وبعدم قبول توبة ثعلبة وظاهر الحديث ولا سيما بكائه</w:t>
      </w:r>
      <w:r w:rsidR="00423E82">
        <w:rPr>
          <w:rFonts w:hint="cs"/>
          <w:rtl/>
        </w:rPr>
        <w:t xml:space="preserve"> </w:t>
      </w:r>
      <w:r>
        <w:rPr>
          <w:rtl/>
        </w:rPr>
        <w:t>أنها توبة صاد</w:t>
      </w:r>
      <w:r w:rsidR="00423E82">
        <w:rPr>
          <w:rFonts w:hint="cs"/>
          <w:rtl/>
        </w:rPr>
        <w:t>ق</w:t>
      </w:r>
      <w:r>
        <w:rPr>
          <w:rtl/>
        </w:rPr>
        <w:t>ة، وكان العمل جاري</w:t>
      </w:r>
      <w:r w:rsidR="00423E82">
        <w:rPr>
          <w:rFonts w:hint="cs"/>
          <w:rtl/>
        </w:rPr>
        <w:t>ً</w:t>
      </w:r>
      <w:r>
        <w:rPr>
          <w:rtl/>
        </w:rPr>
        <w:t xml:space="preserve">ا على معاملة المنافقين بظواهرهم، وظاهر </w:t>
      </w:r>
      <w:r w:rsidR="00D11A91">
        <w:rPr>
          <w:rtl/>
        </w:rPr>
        <w:t>الآيات</w:t>
      </w:r>
      <w:r w:rsidR="004E682B">
        <w:rPr>
          <w:rtl/>
        </w:rPr>
        <w:t xml:space="preserve"> </w:t>
      </w:r>
      <w:r>
        <w:rPr>
          <w:rtl/>
        </w:rPr>
        <w:t>أنه يموت على نفا</w:t>
      </w:r>
      <w:r w:rsidR="00423E82">
        <w:rPr>
          <w:rFonts w:hint="cs"/>
          <w:rtl/>
        </w:rPr>
        <w:t>ق</w:t>
      </w:r>
      <w:r>
        <w:rPr>
          <w:rtl/>
        </w:rPr>
        <w:t xml:space="preserve">ه، ولا </w:t>
      </w:r>
      <w:r w:rsidR="00423E82">
        <w:rPr>
          <w:rFonts w:hint="cs"/>
          <w:rtl/>
        </w:rPr>
        <w:t>يتو</w:t>
      </w:r>
      <w:r>
        <w:rPr>
          <w:rtl/>
        </w:rPr>
        <w:t>ب عن بخله و</w:t>
      </w:r>
      <w:r w:rsidR="00423E82">
        <w:rPr>
          <w:rFonts w:hint="cs"/>
          <w:rtl/>
        </w:rPr>
        <w:t>إ</w:t>
      </w:r>
      <w:r>
        <w:rPr>
          <w:rtl/>
        </w:rPr>
        <w:t>عراضه وأن النبي صلى الله عليه وسلم وخلفا</w:t>
      </w:r>
      <w:r w:rsidR="00423E82">
        <w:rPr>
          <w:rFonts w:hint="cs"/>
          <w:rtl/>
        </w:rPr>
        <w:t>ئه</w:t>
      </w:r>
      <w:r>
        <w:rPr>
          <w:rtl/>
        </w:rPr>
        <w:t xml:space="preserve"> عاملوه بذلك لا بظاهر الشريعة، وهذا لا نظير له في الإسلام.</w:t>
      </w:r>
    </w:p>
    <w:p w14:paraId="66DC8F0A" w14:textId="2046D3DD" w:rsidR="0037174C" w:rsidRDefault="00423E82" w:rsidP="005304FA">
      <w:pPr>
        <w:ind w:firstLine="226"/>
        <w:rPr>
          <w:rtl/>
        </w:rPr>
      </w:pPr>
      <w:r>
        <w:rPr>
          <w:rFonts w:hint="cs"/>
          <w:rtl/>
        </w:rPr>
        <w:t xml:space="preserve">3 - </w:t>
      </w:r>
      <w:r w:rsidR="0037174C">
        <w:rPr>
          <w:rtl/>
        </w:rPr>
        <w:t xml:space="preserve">أن لفظ </w:t>
      </w:r>
      <w:r w:rsidR="00D11A91">
        <w:rPr>
          <w:rtl/>
        </w:rPr>
        <w:t>الآيات</w:t>
      </w:r>
      <w:r w:rsidR="004E682B">
        <w:rPr>
          <w:rtl/>
        </w:rPr>
        <w:t xml:space="preserve"> </w:t>
      </w:r>
      <w:r w:rsidR="0037174C">
        <w:rPr>
          <w:rtl/>
        </w:rPr>
        <w:t>جاء على صيغ الجموع، والحديث جاء في شخص واحد.</w:t>
      </w:r>
    </w:p>
    <w:p w14:paraId="5E3002C0" w14:textId="5A36F478" w:rsidR="0037174C" w:rsidRDefault="0037174C" w:rsidP="005304FA">
      <w:pPr>
        <w:ind w:firstLine="226"/>
        <w:rPr>
          <w:rtl/>
        </w:rPr>
      </w:pPr>
      <w:r>
        <w:rPr>
          <w:rtl/>
        </w:rPr>
        <w:t>ويمكن أن يجاب عن الأول: بأن الزكاة و</w:t>
      </w:r>
      <w:r w:rsidR="00423E82">
        <w:rPr>
          <w:rFonts w:hint="cs"/>
          <w:rtl/>
        </w:rPr>
        <w:t>إ</w:t>
      </w:r>
      <w:r>
        <w:rPr>
          <w:rtl/>
        </w:rPr>
        <w:t>ن كانت قد فرضت في السنة الثانية للهجرة فإن آ</w:t>
      </w:r>
      <w:r w:rsidR="00423E82">
        <w:rPr>
          <w:rFonts w:hint="cs"/>
          <w:rtl/>
        </w:rPr>
        <w:t>ي</w:t>
      </w:r>
      <w:r>
        <w:rPr>
          <w:rtl/>
        </w:rPr>
        <w:t xml:space="preserve">ة </w:t>
      </w:r>
      <w:r w:rsidR="00007B5F" w:rsidRPr="00007B5F">
        <w:rPr>
          <w:rtl/>
        </w:rPr>
        <w:t>﴿خُذْ مِنْ أَمْوَالِهِمْ صَدَقَةً﴾</w:t>
      </w:r>
      <w:r>
        <w:rPr>
          <w:rtl/>
        </w:rPr>
        <w:t xml:space="preserve"> نزلت سنة تسع، اذ قد جاءت في سياق تعداد </w:t>
      </w:r>
      <w:r w:rsidR="00B748C0">
        <w:rPr>
          <w:rFonts w:hint="cs"/>
          <w:rtl/>
        </w:rPr>
        <w:t>أ</w:t>
      </w:r>
      <w:r>
        <w:rPr>
          <w:rtl/>
        </w:rPr>
        <w:t>صناف المجتمع المدني في هذه السنة، على أنه لا مانع من أن تفرض الزكاة سنة اثنتين ثم يعاد الأمر</w:t>
      </w:r>
      <w:r w:rsidR="00B748C0">
        <w:rPr>
          <w:rFonts w:hint="cs"/>
          <w:rtl/>
        </w:rPr>
        <w:t xml:space="preserve"> </w:t>
      </w:r>
      <w:r>
        <w:rPr>
          <w:rtl/>
        </w:rPr>
        <w:t>بفرضيتها سنة تسع تقرير</w:t>
      </w:r>
      <w:r w:rsidR="00B748C0">
        <w:rPr>
          <w:rFonts w:hint="cs"/>
          <w:rtl/>
        </w:rPr>
        <w:t>ً</w:t>
      </w:r>
      <w:r>
        <w:rPr>
          <w:rtl/>
        </w:rPr>
        <w:t>ا وتوكيد</w:t>
      </w:r>
      <w:r w:rsidR="00B748C0">
        <w:rPr>
          <w:rFonts w:hint="cs"/>
          <w:rtl/>
        </w:rPr>
        <w:t>ً</w:t>
      </w:r>
      <w:r>
        <w:rPr>
          <w:rtl/>
        </w:rPr>
        <w:t>ا لها، ويكون معن</w:t>
      </w:r>
      <w:r w:rsidR="00B748C0">
        <w:rPr>
          <w:rFonts w:hint="cs"/>
          <w:rtl/>
        </w:rPr>
        <w:t>ى</w:t>
      </w:r>
      <w:r>
        <w:rPr>
          <w:rtl/>
        </w:rPr>
        <w:t xml:space="preserve"> عبارة الحديث </w:t>
      </w:r>
      <w:r w:rsidR="00B748C0">
        <w:rPr>
          <w:rFonts w:hint="cs"/>
          <w:rtl/>
        </w:rPr>
        <w:t>«</w:t>
      </w:r>
      <w:r>
        <w:rPr>
          <w:rtl/>
        </w:rPr>
        <w:t>ونزلت فرائض الصدقة» وتأكدت فرائض الصدقة بنزول هذه</w:t>
      </w:r>
      <w:r w:rsidR="009F06DD">
        <w:rPr>
          <w:rtl/>
        </w:rPr>
        <w:t xml:space="preserve"> الآية</w:t>
      </w:r>
      <w:r w:rsidR="007331D3">
        <w:rPr>
          <w:rtl/>
        </w:rPr>
        <w:t xml:space="preserve"> </w:t>
      </w:r>
      <w:r>
        <w:rPr>
          <w:rtl/>
        </w:rPr>
        <w:t>و</w:t>
      </w:r>
      <w:r w:rsidR="00B748C0">
        <w:rPr>
          <w:rFonts w:hint="cs"/>
          <w:rtl/>
        </w:rPr>
        <w:t>إ</w:t>
      </w:r>
      <w:r>
        <w:rPr>
          <w:rtl/>
        </w:rPr>
        <w:t xml:space="preserve">ذن فلا </w:t>
      </w:r>
      <w:r w:rsidR="00B748C0">
        <w:rPr>
          <w:rFonts w:hint="cs"/>
          <w:rtl/>
        </w:rPr>
        <w:t>إ</w:t>
      </w:r>
      <w:r>
        <w:rPr>
          <w:rtl/>
        </w:rPr>
        <w:t xml:space="preserve">شكال في أن تنزل عقبها هذه </w:t>
      </w:r>
      <w:r w:rsidR="00D11A91">
        <w:rPr>
          <w:rtl/>
        </w:rPr>
        <w:t>الآيات</w:t>
      </w:r>
      <w:r>
        <w:rPr>
          <w:rtl/>
        </w:rPr>
        <w:t>.</w:t>
      </w:r>
    </w:p>
    <w:p w14:paraId="72E674EF" w14:textId="00827799" w:rsidR="0037174C" w:rsidRDefault="0037174C" w:rsidP="005304FA">
      <w:pPr>
        <w:ind w:firstLine="226"/>
        <w:rPr>
          <w:rtl/>
        </w:rPr>
      </w:pPr>
      <w:r>
        <w:rPr>
          <w:rtl/>
        </w:rPr>
        <w:t xml:space="preserve">ونجيب عن الإشكال الثاني: بأنه </w:t>
      </w:r>
      <w:r w:rsidR="00007B5F">
        <w:rPr>
          <w:rFonts w:hint="cs"/>
          <w:rtl/>
        </w:rPr>
        <w:t>إ</w:t>
      </w:r>
      <w:r>
        <w:rPr>
          <w:rtl/>
        </w:rPr>
        <w:t xml:space="preserve">ذا كانت الرواية صحيحة في ربط الحادثة بنزول </w:t>
      </w:r>
      <w:r w:rsidR="00D11A91">
        <w:rPr>
          <w:rtl/>
        </w:rPr>
        <w:t>الآيات</w:t>
      </w:r>
      <w:r w:rsidR="00007B5F">
        <w:rPr>
          <w:rFonts w:hint="cs"/>
          <w:rtl/>
        </w:rPr>
        <w:t>،</w:t>
      </w:r>
      <w:r>
        <w:rPr>
          <w:rtl/>
        </w:rPr>
        <w:t xml:space="preserve"> فإن علم الرسول صلى الله عليه وسلم أن نقض العهد، والكذب على الله قد أورث المخلفين </w:t>
      </w:r>
      <w:r w:rsidR="00007B5F">
        <w:rPr>
          <w:rFonts w:hint="cs"/>
          <w:rtl/>
        </w:rPr>
        <w:t>ن</w:t>
      </w:r>
      <w:r>
        <w:rPr>
          <w:rtl/>
        </w:rPr>
        <w:t>فاق</w:t>
      </w:r>
      <w:r w:rsidR="00007B5F">
        <w:rPr>
          <w:rFonts w:hint="cs"/>
          <w:rtl/>
        </w:rPr>
        <w:t>ً</w:t>
      </w:r>
      <w:r>
        <w:rPr>
          <w:rtl/>
        </w:rPr>
        <w:t xml:space="preserve">ا في قلوبهم إلى بوم </w:t>
      </w:r>
      <w:r w:rsidR="00007B5F">
        <w:rPr>
          <w:rFonts w:hint="cs"/>
          <w:rtl/>
        </w:rPr>
        <w:t>ي</w:t>
      </w:r>
      <w:r>
        <w:rPr>
          <w:rtl/>
        </w:rPr>
        <w:t>لقونه، يكون هو الذي منعه من قبول صدقة ثعلبة و</w:t>
      </w:r>
      <w:r w:rsidR="00007B5F">
        <w:rPr>
          <w:rFonts w:hint="cs"/>
          <w:rtl/>
        </w:rPr>
        <w:t>ت</w:t>
      </w:r>
      <w:r>
        <w:rPr>
          <w:rtl/>
        </w:rPr>
        <w:t xml:space="preserve">وبته التي ظهر بها، ولم يعامله بالظاهر حسب الشريعة، إنما عامله بعلمه بحاله الذي لا شك فيه، لأنه </w:t>
      </w:r>
      <w:r w:rsidR="00007B5F">
        <w:rPr>
          <w:rFonts w:hint="cs"/>
          <w:rtl/>
        </w:rPr>
        <w:t>إ</w:t>
      </w:r>
      <w:r>
        <w:rPr>
          <w:rtl/>
        </w:rPr>
        <w:t>خبار من العليم الخبير وكان تصرفه صلى الله عليه وسلم تصرف</w:t>
      </w:r>
      <w:r w:rsidR="00007B5F">
        <w:rPr>
          <w:rFonts w:hint="cs"/>
          <w:rtl/>
        </w:rPr>
        <w:t>ً</w:t>
      </w:r>
      <w:r>
        <w:rPr>
          <w:rtl/>
        </w:rPr>
        <w:t>ا تأديبي</w:t>
      </w:r>
      <w:r w:rsidR="00007B5F">
        <w:rPr>
          <w:rFonts w:hint="cs"/>
          <w:rtl/>
        </w:rPr>
        <w:t>ً</w:t>
      </w:r>
      <w:r>
        <w:rPr>
          <w:rtl/>
        </w:rPr>
        <w:t>ا برد صدقته، مع عدم اعتباره مر</w:t>
      </w:r>
      <w:r w:rsidR="00007B5F">
        <w:rPr>
          <w:rFonts w:hint="cs"/>
          <w:rtl/>
        </w:rPr>
        <w:t>ت</w:t>
      </w:r>
      <w:r>
        <w:rPr>
          <w:rtl/>
        </w:rPr>
        <w:t>د</w:t>
      </w:r>
      <w:r w:rsidR="00007B5F">
        <w:rPr>
          <w:rFonts w:hint="cs"/>
          <w:rtl/>
        </w:rPr>
        <w:t>ً</w:t>
      </w:r>
      <w:r>
        <w:rPr>
          <w:rtl/>
        </w:rPr>
        <w:t>ا فيؤخذ بعقوبة الردة ولا مسلم</w:t>
      </w:r>
      <w:r w:rsidR="00007B5F">
        <w:rPr>
          <w:rFonts w:hint="cs"/>
          <w:rtl/>
        </w:rPr>
        <w:t>ً</w:t>
      </w:r>
      <w:r>
        <w:rPr>
          <w:rtl/>
        </w:rPr>
        <w:t>ا فتقيل منه زكا</w:t>
      </w:r>
      <w:r w:rsidR="00007B5F">
        <w:rPr>
          <w:rFonts w:hint="cs"/>
          <w:rtl/>
        </w:rPr>
        <w:t>ت</w:t>
      </w:r>
      <w:r>
        <w:rPr>
          <w:rtl/>
        </w:rPr>
        <w:t xml:space="preserve">ه.. ولا يعني هذا </w:t>
      </w:r>
      <w:r w:rsidR="00007B5F">
        <w:rPr>
          <w:rFonts w:hint="cs"/>
          <w:rtl/>
        </w:rPr>
        <w:t>إ</w:t>
      </w:r>
      <w:r>
        <w:rPr>
          <w:rtl/>
        </w:rPr>
        <w:t>سقاط الزكاة عن المنافقين شريعة</w:t>
      </w:r>
      <w:r w:rsidR="00007B5F">
        <w:rPr>
          <w:rFonts w:hint="cs"/>
          <w:rtl/>
        </w:rPr>
        <w:t>ً</w:t>
      </w:r>
      <w:r>
        <w:rPr>
          <w:rtl/>
        </w:rPr>
        <w:t xml:space="preserve">.. إن الشريعة تأخذ الناس بظاهرهم فيما ليس فيه علم </w:t>
      </w:r>
      <w:r w:rsidR="00007B5F">
        <w:rPr>
          <w:rFonts w:hint="cs"/>
          <w:rtl/>
        </w:rPr>
        <w:t>ي</w:t>
      </w:r>
      <w:r>
        <w:rPr>
          <w:rtl/>
        </w:rPr>
        <w:t>قيني كالذي كان في هذا الحادث الخاص فلا يقاس عليه.</w:t>
      </w:r>
    </w:p>
    <w:p w14:paraId="0E20F854" w14:textId="35AA5EA3" w:rsidR="0037174C" w:rsidRDefault="0037174C" w:rsidP="005304FA">
      <w:pPr>
        <w:ind w:firstLine="226"/>
        <w:rPr>
          <w:rtl/>
        </w:rPr>
      </w:pPr>
      <w:r>
        <w:rPr>
          <w:rtl/>
        </w:rPr>
        <w:t>ويجيب الفخر على هذا ال</w:t>
      </w:r>
      <w:r w:rsidR="00007B5F">
        <w:rPr>
          <w:rFonts w:hint="cs"/>
          <w:rtl/>
        </w:rPr>
        <w:t>إ</w:t>
      </w:r>
      <w:r>
        <w:rPr>
          <w:rtl/>
        </w:rPr>
        <w:t>شكال بعدة احتمالات فيقول: فإن قيل: إن الله تعالى أمره ب</w:t>
      </w:r>
      <w:r w:rsidR="00007B5F">
        <w:rPr>
          <w:rFonts w:hint="cs"/>
          <w:rtl/>
        </w:rPr>
        <w:t>إ</w:t>
      </w:r>
      <w:r>
        <w:rPr>
          <w:rtl/>
        </w:rPr>
        <w:t xml:space="preserve">خراج الصدقة، فكيف </w:t>
      </w:r>
      <w:r w:rsidR="00007B5F">
        <w:rPr>
          <w:rFonts w:hint="cs"/>
          <w:rtl/>
        </w:rPr>
        <w:t>ي</w:t>
      </w:r>
      <w:r>
        <w:rPr>
          <w:rtl/>
        </w:rPr>
        <w:t>جوز من الرسول عليه الصلاة والسلام أن لا</w:t>
      </w:r>
      <w:r w:rsidR="00007B5F">
        <w:rPr>
          <w:rFonts w:hint="cs"/>
          <w:rtl/>
        </w:rPr>
        <w:t xml:space="preserve"> </w:t>
      </w:r>
      <w:r>
        <w:rPr>
          <w:rtl/>
        </w:rPr>
        <w:t>يقبلها منه؟ قلنا: لا يبعد أن يقال: أنه تعالى منع الرسول عليه السلام عن قبول الصدقة منه على سبيل ال</w:t>
      </w:r>
      <w:r w:rsidR="00007B5F">
        <w:rPr>
          <w:rFonts w:hint="cs"/>
          <w:rtl/>
        </w:rPr>
        <w:t>إ</w:t>
      </w:r>
      <w:r>
        <w:rPr>
          <w:rtl/>
        </w:rPr>
        <w:t>هانة له ليعتبر غيره به فلا يمتنع عن أداء الصدقات</w:t>
      </w:r>
      <w:r w:rsidR="00007B5F">
        <w:rPr>
          <w:rFonts w:hint="cs"/>
          <w:rtl/>
        </w:rPr>
        <w:t>،</w:t>
      </w:r>
      <w:r>
        <w:rPr>
          <w:rtl/>
        </w:rPr>
        <w:t xml:space="preserve"> ولا</w:t>
      </w:r>
      <w:r w:rsidR="00007B5F">
        <w:rPr>
          <w:rFonts w:hint="cs"/>
          <w:rtl/>
        </w:rPr>
        <w:t xml:space="preserve"> </w:t>
      </w:r>
      <w:r>
        <w:rPr>
          <w:rtl/>
        </w:rPr>
        <w:t>يبعد أيض</w:t>
      </w:r>
      <w:r w:rsidR="00007B5F">
        <w:rPr>
          <w:rFonts w:hint="cs"/>
          <w:rtl/>
        </w:rPr>
        <w:t>ً</w:t>
      </w:r>
      <w:r>
        <w:rPr>
          <w:rtl/>
        </w:rPr>
        <w:t xml:space="preserve">ا أنه </w:t>
      </w:r>
      <w:r w:rsidR="00007B5F">
        <w:rPr>
          <w:rFonts w:hint="cs"/>
          <w:rtl/>
        </w:rPr>
        <w:t>إ</w:t>
      </w:r>
      <w:r>
        <w:rPr>
          <w:rtl/>
        </w:rPr>
        <w:t>نما أت</w:t>
      </w:r>
      <w:r w:rsidR="00007B5F">
        <w:rPr>
          <w:rFonts w:hint="cs"/>
          <w:rtl/>
        </w:rPr>
        <w:t>ى</w:t>
      </w:r>
      <w:r>
        <w:rPr>
          <w:rtl/>
        </w:rPr>
        <w:t xml:space="preserve"> بتلك الصدقة على وجه الرياء لا على وجه ال</w:t>
      </w:r>
      <w:r w:rsidR="00007B5F">
        <w:rPr>
          <w:rFonts w:hint="cs"/>
          <w:rtl/>
        </w:rPr>
        <w:t>إ</w:t>
      </w:r>
      <w:r>
        <w:rPr>
          <w:rtl/>
        </w:rPr>
        <w:t>خلاص، وأعلم الله الرسول صلى الله عليه وسلم ذلك، فلم يقبل تلك الصد</w:t>
      </w:r>
      <w:r w:rsidR="00007B5F">
        <w:rPr>
          <w:rFonts w:hint="cs"/>
          <w:rtl/>
        </w:rPr>
        <w:t>ق</w:t>
      </w:r>
      <w:r>
        <w:rPr>
          <w:rtl/>
        </w:rPr>
        <w:t>ة لهذا السبب، ويحتمل أيض</w:t>
      </w:r>
      <w:r w:rsidR="00007B5F">
        <w:rPr>
          <w:rFonts w:hint="cs"/>
          <w:rtl/>
        </w:rPr>
        <w:t>ً</w:t>
      </w:r>
      <w:r>
        <w:rPr>
          <w:rtl/>
        </w:rPr>
        <w:t xml:space="preserve">ا أنه تعالى قال: </w:t>
      </w:r>
      <w:r w:rsidR="00007B5F" w:rsidRPr="00007B5F">
        <w:rPr>
          <w:rtl/>
        </w:rPr>
        <w:t>﴿خُذْ مِنْ أَمْوَالِهِمْ صَدَقَةً تُطَهِّرُهُمْ وَتُزَكِّيهِمْ بِهَا﴾</w:t>
      </w:r>
      <w:r w:rsidR="00007B5F">
        <w:rPr>
          <w:rFonts w:hint="cs"/>
          <w:rtl/>
        </w:rPr>
        <w:t>،</w:t>
      </w:r>
      <w:r>
        <w:rPr>
          <w:rtl/>
        </w:rPr>
        <w:t xml:space="preserve"> وكان هذا الم</w:t>
      </w:r>
      <w:r w:rsidR="00007B5F">
        <w:rPr>
          <w:rFonts w:hint="cs"/>
          <w:rtl/>
        </w:rPr>
        <w:t>ق</w:t>
      </w:r>
      <w:r>
        <w:rPr>
          <w:rtl/>
        </w:rPr>
        <w:t>صد غير حاصل في ثعلبة مع نفاقه فلهذا السبب امتنع رسول الله صلى الله عليه وسلم من أخذ تلك الصدقة</w:t>
      </w:r>
      <w:r w:rsidR="00007B5F" w:rsidRPr="00007B5F">
        <w:rPr>
          <w:rFonts w:hint="cs"/>
          <w:vertAlign w:val="superscript"/>
          <w:rtl/>
        </w:rPr>
        <w:t>(</w:t>
      </w:r>
      <w:r w:rsidR="00007B5F" w:rsidRPr="00583389">
        <w:rPr>
          <w:rStyle w:val="a4"/>
          <w:rtl/>
        </w:rPr>
        <w:footnoteReference w:id="462"/>
      </w:r>
      <w:r w:rsidR="00007B5F" w:rsidRPr="00007B5F">
        <w:rPr>
          <w:rFonts w:hint="cs"/>
          <w:vertAlign w:val="superscript"/>
          <w:rtl/>
        </w:rPr>
        <w:t>)</w:t>
      </w:r>
      <w:r w:rsidR="00007B5F">
        <w:rPr>
          <w:rFonts w:hint="cs"/>
          <w:rtl/>
        </w:rPr>
        <w:t>.</w:t>
      </w:r>
    </w:p>
    <w:p w14:paraId="37C092ED" w14:textId="41EC003A" w:rsidR="00007B5F" w:rsidRDefault="0037174C" w:rsidP="005304FA">
      <w:pPr>
        <w:ind w:firstLine="226"/>
        <w:rPr>
          <w:rtl/>
        </w:rPr>
      </w:pPr>
      <w:r>
        <w:rPr>
          <w:rtl/>
        </w:rPr>
        <w:t>ولنا أن نجيبه من الأمر الثالث: بأن الأحلاف، والكذب و</w:t>
      </w:r>
      <w:r w:rsidR="00007B5F">
        <w:rPr>
          <w:rFonts w:hint="cs"/>
          <w:rtl/>
        </w:rPr>
        <w:t>إ</w:t>
      </w:r>
      <w:r>
        <w:rPr>
          <w:rtl/>
        </w:rPr>
        <w:t>ن كانا قد و</w:t>
      </w:r>
      <w:r w:rsidR="00007B5F">
        <w:rPr>
          <w:rFonts w:hint="cs"/>
          <w:rtl/>
        </w:rPr>
        <w:t>قع</w:t>
      </w:r>
      <w:r>
        <w:rPr>
          <w:rtl/>
        </w:rPr>
        <w:t>ا من ثعلبة فهما د</w:t>
      </w:r>
      <w:r w:rsidR="00007B5F">
        <w:rPr>
          <w:rFonts w:hint="cs"/>
          <w:rtl/>
        </w:rPr>
        <w:t>أ</w:t>
      </w:r>
      <w:r>
        <w:rPr>
          <w:rtl/>
        </w:rPr>
        <w:t xml:space="preserve">ب المنافقين وديدنهم، ولا ريب أن عمل ثعلبة قد نال </w:t>
      </w:r>
      <w:r w:rsidR="00007B5F">
        <w:rPr>
          <w:rFonts w:hint="cs"/>
          <w:rtl/>
        </w:rPr>
        <w:t>إ</w:t>
      </w:r>
      <w:r>
        <w:rPr>
          <w:rtl/>
        </w:rPr>
        <w:t>عجاب كثير منهم، وحاز موافقتهم</w:t>
      </w:r>
      <w:r w:rsidR="00007B5F">
        <w:rPr>
          <w:rFonts w:hint="cs"/>
          <w:rtl/>
        </w:rPr>
        <w:t>،</w:t>
      </w:r>
      <w:r>
        <w:rPr>
          <w:rtl/>
        </w:rPr>
        <w:t xml:space="preserve"> فكانوا مشاركين له، وليس ثعلبة وحده</w:t>
      </w:r>
      <w:r w:rsidR="00007B5F">
        <w:rPr>
          <w:rFonts w:hint="cs"/>
          <w:rtl/>
        </w:rPr>
        <w:t xml:space="preserve"> -إ</w:t>
      </w:r>
      <w:r>
        <w:rPr>
          <w:rtl/>
        </w:rPr>
        <w:t>ن صح ما</w:t>
      </w:r>
      <w:r w:rsidR="00007B5F">
        <w:rPr>
          <w:rFonts w:hint="cs"/>
          <w:rtl/>
        </w:rPr>
        <w:t xml:space="preserve"> </w:t>
      </w:r>
      <w:r>
        <w:rPr>
          <w:rtl/>
        </w:rPr>
        <w:t>روي فيه</w:t>
      </w:r>
      <w:r w:rsidR="00007B5F">
        <w:rPr>
          <w:rFonts w:hint="cs"/>
          <w:rtl/>
        </w:rPr>
        <w:t>-</w:t>
      </w:r>
      <w:r>
        <w:rPr>
          <w:rtl/>
        </w:rPr>
        <w:t xml:space="preserve"> هو الواقع تحت حكم هذه </w:t>
      </w:r>
      <w:r w:rsidR="00D11A91">
        <w:rPr>
          <w:rtl/>
        </w:rPr>
        <w:t>الآيات</w:t>
      </w:r>
      <w:r w:rsidR="00007B5F">
        <w:rPr>
          <w:rFonts w:hint="cs"/>
          <w:rtl/>
        </w:rPr>
        <w:t xml:space="preserve">، </w:t>
      </w:r>
      <w:r>
        <w:rPr>
          <w:rtl/>
        </w:rPr>
        <w:t>بل هو حكم واقع على كل من نكث مع الله عهد</w:t>
      </w:r>
      <w:r w:rsidR="00007B5F">
        <w:rPr>
          <w:rFonts w:hint="cs"/>
          <w:rtl/>
        </w:rPr>
        <w:t>ً</w:t>
      </w:r>
      <w:r>
        <w:rPr>
          <w:rtl/>
        </w:rPr>
        <w:t>ا.. وما أكثر الناكثين ع</w:t>
      </w:r>
      <w:r w:rsidR="00007B5F">
        <w:rPr>
          <w:rFonts w:hint="cs"/>
          <w:rtl/>
        </w:rPr>
        <w:t>ه</w:t>
      </w:r>
      <w:r>
        <w:rPr>
          <w:rtl/>
        </w:rPr>
        <w:t>ود الله.</w:t>
      </w:r>
    </w:p>
    <w:p w14:paraId="29F12D6E" w14:textId="2205F737" w:rsidR="0037174C" w:rsidRDefault="0037174C" w:rsidP="005304FA">
      <w:pPr>
        <w:ind w:firstLine="226"/>
        <w:rPr>
          <w:rtl/>
        </w:rPr>
      </w:pPr>
      <w:r>
        <w:rPr>
          <w:rtl/>
        </w:rPr>
        <w:t xml:space="preserve">وسواء كانت هذه الواقعة مصاحبة لنزول </w:t>
      </w:r>
      <w:r w:rsidR="00D11A91">
        <w:rPr>
          <w:rtl/>
        </w:rPr>
        <w:t>الآيات</w:t>
      </w:r>
      <w:r w:rsidR="004E682B">
        <w:rPr>
          <w:rtl/>
        </w:rPr>
        <w:t xml:space="preserve"> </w:t>
      </w:r>
      <w:r>
        <w:rPr>
          <w:rtl/>
        </w:rPr>
        <w:t>أو كان غيرها فإن النص عام وهو بصور حالة عامة، و</w:t>
      </w:r>
      <w:r w:rsidR="00007B5F">
        <w:rPr>
          <w:rFonts w:hint="cs"/>
          <w:rtl/>
        </w:rPr>
        <w:t>ي</w:t>
      </w:r>
      <w:r>
        <w:rPr>
          <w:rtl/>
        </w:rPr>
        <w:t>رسم نموذج</w:t>
      </w:r>
      <w:r w:rsidR="00007B5F">
        <w:rPr>
          <w:rFonts w:hint="cs"/>
          <w:rtl/>
        </w:rPr>
        <w:t>ً</w:t>
      </w:r>
      <w:r>
        <w:rPr>
          <w:rtl/>
        </w:rPr>
        <w:t>ا م</w:t>
      </w:r>
      <w:r w:rsidR="00A84653">
        <w:rPr>
          <w:rtl/>
        </w:rPr>
        <w:t>ك</w:t>
      </w:r>
      <w:r>
        <w:rPr>
          <w:rtl/>
        </w:rPr>
        <w:t>رر</w:t>
      </w:r>
      <w:r w:rsidR="00007B5F">
        <w:rPr>
          <w:rFonts w:hint="cs"/>
          <w:rtl/>
        </w:rPr>
        <w:t>ً</w:t>
      </w:r>
      <w:r>
        <w:rPr>
          <w:rtl/>
        </w:rPr>
        <w:t>ا للنفوس التي لم تتيقن ولم يبلغ الإيمان فيها أن يتمكن</w:t>
      </w:r>
      <w:r w:rsidR="00007B5F">
        <w:rPr>
          <w:rFonts w:hint="cs"/>
          <w:rtl/>
        </w:rPr>
        <w:t>.</w:t>
      </w:r>
    </w:p>
    <w:p w14:paraId="2468AF8D" w14:textId="5D8F0DDD" w:rsidR="0037174C" w:rsidRDefault="0037174C" w:rsidP="005304FA">
      <w:pPr>
        <w:ind w:firstLine="226"/>
        <w:rPr>
          <w:rtl/>
        </w:rPr>
      </w:pPr>
      <w:r>
        <w:rPr>
          <w:rtl/>
        </w:rPr>
        <w:t xml:space="preserve">غير أن رواية الحادث تكشف لنا كيف كان المسلمون الأوائل ينظرون إلى الزكاة المفروضة، أنهم كانوا يحسبونها نعمة عليهم من </w:t>
      </w:r>
      <w:r w:rsidR="00007B5F">
        <w:rPr>
          <w:rFonts w:hint="cs"/>
          <w:rtl/>
        </w:rPr>
        <w:t>ي</w:t>
      </w:r>
      <w:r>
        <w:rPr>
          <w:rtl/>
        </w:rPr>
        <w:t xml:space="preserve">حرم </w:t>
      </w:r>
      <w:r w:rsidR="00007B5F">
        <w:rPr>
          <w:rFonts w:hint="cs"/>
          <w:rtl/>
        </w:rPr>
        <w:t>أ</w:t>
      </w:r>
      <w:r>
        <w:rPr>
          <w:rtl/>
        </w:rPr>
        <w:t>دا</w:t>
      </w:r>
      <w:r w:rsidR="00007B5F">
        <w:rPr>
          <w:rFonts w:hint="cs"/>
          <w:rtl/>
        </w:rPr>
        <w:t>ئ</w:t>
      </w:r>
      <w:r>
        <w:rPr>
          <w:rtl/>
        </w:rPr>
        <w:t xml:space="preserve">ها أو يحرم قبولها منه فهو الخاسر الذي يستحق الترحم مما أصابه من رفض زكاته مدركين لحقيقة المعنى الكامن في قوله تعالى: </w:t>
      </w:r>
      <w:r w:rsidR="00007B5F" w:rsidRPr="00007B5F">
        <w:rPr>
          <w:rtl/>
        </w:rPr>
        <w:t>﴿خُذْ مِنْ أَمْوَالِهِمْ صَدَقَةً تُطَهِّرُهُمْ وَتُزَكِّيهِمْ بِهَا﴾</w:t>
      </w:r>
      <w:r w:rsidR="00007B5F">
        <w:rPr>
          <w:rFonts w:hint="cs"/>
          <w:rtl/>
        </w:rPr>
        <w:t>،</w:t>
      </w:r>
      <w:r>
        <w:rPr>
          <w:rtl/>
        </w:rPr>
        <w:t xml:space="preserve"> فكانت لهم غنم</w:t>
      </w:r>
      <w:r w:rsidR="0043009D">
        <w:rPr>
          <w:rFonts w:hint="cs"/>
          <w:rtl/>
        </w:rPr>
        <w:t>ً</w:t>
      </w:r>
      <w:r>
        <w:rPr>
          <w:rtl/>
        </w:rPr>
        <w:t>ا ينالونه، ولا غرم</w:t>
      </w:r>
      <w:r w:rsidR="0043009D">
        <w:rPr>
          <w:rFonts w:hint="cs"/>
          <w:rtl/>
        </w:rPr>
        <w:t>ً</w:t>
      </w:r>
      <w:r>
        <w:rPr>
          <w:rtl/>
        </w:rPr>
        <w:t xml:space="preserve">ا </w:t>
      </w:r>
      <w:r w:rsidR="0043009D">
        <w:rPr>
          <w:rFonts w:hint="cs"/>
          <w:rtl/>
        </w:rPr>
        <w:t>ي</w:t>
      </w:r>
      <w:r>
        <w:rPr>
          <w:rtl/>
        </w:rPr>
        <w:t>حملونه، وهذا هو الفارق بين فريضة تؤدي ابتغاء رضوان الله وضريبة تدفع لأن القانون يحتمها ويعاقب عليها ال</w:t>
      </w:r>
      <w:r w:rsidR="0043009D">
        <w:rPr>
          <w:rFonts w:hint="cs"/>
          <w:rtl/>
        </w:rPr>
        <w:t>ناس.</w:t>
      </w:r>
    </w:p>
    <w:p w14:paraId="60FA20CB" w14:textId="5927500D" w:rsidR="0043009D" w:rsidRPr="0043009D" w:rsidRDefault="0037174C" w:rsidP="005304FA">
      <w:pPr>
        <w:pStyle w:val="3"/>
        <w:rPr>
          <w:rtl/>
        </w:rPr>
      </w:pPr>
      <w:bookmarkStart w:id="147" w:name="_Toc155503348"/>
      <w:r w:rsidRPr="0043009D">
        <w:rPr>
          <w:rtl/>
        </w:rPr>
        <w:t>لون آخر من تصورات المنافقين للصدقة</w:t>
      </w:r>
      <w:r w:rsidR="0043009D" w:rsidRPr="0043009D">
        <w:rPr>
          <w:rFonts w:hint="cs"/>
          <w:rtl/>
        </w:rPr>
        <w:t>:</w:t>
      </w:r>
      <w:bookmarkEnd w:id="147"/>
    </w:p>
    <w:p w14:paraId="6FC647BC" w14:textId="55103DF7" w:rsidR="0037174C" w:rsidRDefault="0037174C" w:rsidP="005304FA">
      <w:pPr>
        <w:ind w:firstLine="226"/>
        <w:rPr>
          <w:rtl/>
        </w:rPr>
      </w:pPr>
      <w:r>
        <w:rPr>
          <w:rtl/>
        </w:rPr>
        <w:t xml:space="preserve">والآن </w:t>
      </w:r>
      <w:r w:rsidR="0043009D">
        <w:rPr>
          <w:rFonts w:hint="cs"/>
          <w:rtl/>
        </w:rPr>
        <w:t>ي</w:t>
      </w:r>
      <w:r>
        <w:rPr>
          <w:rtl/>
        </w:rPr>
        <w:t>عرض السياق لون</w:t>
      </w:r>
      <w:r w:rsidR="0043009D">
        <w:rPr>
          <w:rFonts w:hint="cs"/>
          <w:rtl/>
        </w:rPr>
        <w:t>ً</w:t>
      </w:r>
      <w:r>
        <w:rPr>
          <w:rtl/>
        </w:rPr>
        <w:t>ا آخر من تصورات المنافقين للزكاة يخالفون به ذلك التصور الحق عند المؤمنين الصادقين، ويكشف عن سلاح من أسلحتهم الخفية التي يضربون بها في كيان</w:t>
      </w:r>
      <w:r w:rsidR="0043009D">
        <w:rPr>
          <w:rFonts w:hint="cs"/>
          <w:rtl/>
        </w:rPr>
        <w:t xml:space="preserve"> </w:t>
      </w:r>
      <w:r>
        <w:rPr>
          <w:rtl/>
        </w:rPr>
        <w:t>المجتمع الإسلامي، وعن لون من طبيعة ال</w:t>
      </w:r>
      <w:r w:rsidR="0043009D">
        <w:rPr>
          <w:rFonts w:hint="cs"/>
          <w:rtl/>
        </w:rPr>
        <w:t>غمز</w:t>
      </w:r>
      <w:r>
        <w:rPr>
          <w:rtl/>
        </w:rPr>
        <w:t xml:space="preserve"> فيهم واللمز التابعين من طبعهم المن</w:t>
      </w:r>
      <w:r w:rsidR="0043009D">
        <w:rPr>
          <w:rFonts w:hint="cs"/>
          <w:rtl/>
        </w:rPr>
        <w:t>ح</w:t>
      </w:r>
      <w:r>
        <w:rPr>
          <w:rtl/>
        </w:rPr>
        <w:t>رف المدخول..</w:t>
      </w:r>
    </w:p>
    <w:p w14:paraId="24BAEFA2" w14:textId="1803CDAB" w:rsidR="0037174C" w:rsidRPr="005C3A9E" w:rsidRDefault="005C3A9E" w:rsidP="005304FA">
      <w:pPr>
        <w:ind w:firstLine="226"/>
        <w:rPr>
          <w:sz w:val="24"/>
          <w:szCs w:val="24"/>
          <w:rtl/>
        </w:rPr>
      </w:pPr>
      <w:r w:rsidRPr="005C3A9E">
        <w:rPr>
          <w:rtl/>
        </w:rPr>
        <w:t>﴿الَّذِينَ يَلْمِزُونَ الْمُطَّوِّعِينَ مِنَ الْمُؤْمِنِينَ فِي الصَّدَقَاتِ وَالَّذِينَ لَا يَجِدُونَ إِلَّا جُهْدَهُمْ فَيَسْخَرُونَ مِنْهُمْ سَخِرَ اللَّهُ مِنْهُمْ وَلَهُمْ عَذَابٌ أَلِيمٌ (79)﴾</w:t>
      </w:r>
      <w:r w:rsidRPr="005C3A9E">
        <w:rPr>
          <w:sz w:val="24"/>
          <w:szCs w:val="24"/>
          <w:rtl/>
        </w:rPr>
        <w:t xml:space="preserve"> [التوبة: 79]</w:t>
      </w:r>
      <w:r w:rsidRPr="005C3A9E">
        <w:rPr>
          <w:rFonts w:hint="cs"/>
          <w:vertAlign w:val="superscript"/>
          <w:rtl/>
        </w:rPr>
        <w:t>(</w:t>
      </w:r>
      <w:r w:rsidRPr="005C3A9E">
        <w:rPr>
          <w:vertAlign w:val="superscript"/>
          <w:rtl/>
        </w:rPr>
        <w:footnoteReference w:id="463"/>
      </w:r>
      <w:r w:rsidRPr="005C3A9E">
        <w:rPr>
          <w:rFonts w:hint="cs"/>
          <w:vertAlign w:val="superscript"/>
          <w:rtl/>
        </w:rPr>
        <w:t>)</w:t>
      </w:r>
      <w:r>
        <w:rPr>
          <w:rFonts w:hint="cs"/>
          <w:sz w:val="24"/>
          <w:szCs w:val="24"/>
          <w:rtl/>
        </w:rPr>
        <w:t>.</w:t>
      </w:r>
    </w:p>
    <w:p w14:paraId="22FEB199" w14:textId="4A8BCB4F" w:rsidR="0037174C" w:rsidRDefault="0037174C" w:rsidP="005304FA">
      <w:pPr>
        <w:ind w:firstLine="226"/>
        <w:rPr>
          <w:rtl/>
        </w:rPr>
      </w:pPr>
      <w:r w:rsidRPr="007C257C">
        <w:rPr>
          <w:b/>
          <w:bCs/>
          <w:rtl/>
        </w:rPr>
        <w:t>سبب النزول:</w:t>
      </w:r>
      <w:r>
        <w:rPr>
          <w:rtl/>
        </w:rPr>
        <w:t xml:space="preserve"> والقصة المروية عن سبب نزول هذه</w:t>
      </w:r>
      <w:r w:rsidR="009F06DD">
        <w:rPr>
          <w:rtl/>
        </w:rPr>
        <w:t xml:space="preserve"> الآية</w:t>
      </w:r>
      <w:r w:rsidR="007331D3">
        <w:rPr>
          <w:rtl/>
        </w:rPr>
        <w:t xml:space="preserve"> </w:t>
      </w:r>
      <w:r w:rsidR="007C257C">
        <w:rPr>
          <w:rFonts w:hint="cs"/>
          <w:rtl/>
        </w:rPr>
        <w:t>ت</w:t>
      </w:r>
      <w:r>
        <w:rPr>
          <w:rtl/>
        </w:rPr>
        <w:t>صور نظرة المنافقين المنحرفة لطبيعة الإنفاق في سبيل الله وبواعثه في النفوس.. أخرج ابن جرير عن طريق يحي</w:t>
      </w:r>
      <w:r w:rsidR="007C257C">
        <w:rPr>
          <w:rFonts w:hint="cs"/>
          <w:rtl/>
        </w:rPr>
        <w:t>ى</w:t>
      </w:r>
      <w:r>
        <w:rPr>
          <w:rtl/>
        </w:rPr>
        <w:t xml:space="preserve"> بن أبي كثير ومن طريق سعيد عن قتادة</w:t>
      </w:r>
      <w:r w:rsidR="00852B9A">
        <w:rPr>
          <w:rtl/>
        </w:rPr>
        <w:t xml:space="preserve"> وابن </w:t>
      </w:r>
      <w:r>
        <w:rPr>
          <w:rtl/>
        </w:rPr>
        <w:t>أبي حاتم عن طريق الحكم بن أبان عن عكرمة</w:t>
      </w:r>
      <w:r w:rsidR="005C3A9E">
        <w:rPr>
          <w:rFonts w:hint="cs"/>
          <w:rtl/>
        </w:rPr>
        <w:t xml:space="preserve"> -</w:t>
      </w:r>
      <w:r>
        <w:rPr>
          <w:rtl/>
        </w:rPr>
        <w:t>بألفاظ مختلفة</w:t>
      </w:r>
      <w:r w:rsidR="005C3A9E">
        <w:rPr>
          <w:rFonts w:hint="cs"/>
          <w:rtl/>
        </w:rPr>
        <w:t>-</w:t>
      </w:r>
      <w:r>
        <w:rPr>
          <w:rtl/>
        </w:rPr>
        <w:t xml:space="preserve"> قال: حيث رسول الله صلى الله عليه وسلم على الصدقة «</w:t>
      </w:r>
      <w:r w:rsidR="007C257C">
        <w:rPr>
          <w:rFonts w:hint="cs"/>
          <w:rtl/>
        </w:rPr>
        <w:t>ي</w:t>
      </w:r>
      <w:r>
        <w:rPr>
          <w:rtl/>
        </w:rPr>
        <w:t>عن</w:t>
      </w:r>
      <w:r w:rsidR="007C257C">
        <w:rPr>
          <w:rFonts w:hint="cs"/>
          <w:rtl/>
        </w:rPr>
        <w:t>ي</w:t>
      </w:r>
      <w:r>
        <w:rPr>
          <w:rtl/>
        </w:rPr>
        <w:t xml:space="preserve"> في غزوة تبوك» فجاء عبد</w:t>
      </w:r>
      <w:r w:rsidR="00CA30E1">
        <w:rPr>
          <w:rFonts w:hint="cs"/>
          <w:rtl/>
        </w:rPr>
        <w:t xml:space="preserve"> </w:t>
      </w:r>
      <w:r>
        <w:rPr>
          <w:rtl/>
        </w:rPr>
        <w:t>الرحمن بن عوف ب</w:t>
      </w:r>
      <w:r w:rsidR="007C257C">
        <w:rPr>
          <w:rFonts w:hint="cs"/>
          <w:rtl/>
        </w:rPr>
        <w:t>أ</w:t>
      </w:r>
      <w:r>
        <w:rPr>
          <w:rtl/>
        </w:rPr>
        <w:t>ر</w:t>
      </w:r>
      <w:r w:rsidR="007C257C">
        <w:rPr>
          <w:rFonts w:hint="cs"/>
          <w:rtl/>
        </w:rPr>
        <w:t>بع</w:t>
      </w:r>
      <w:r>
        <w:rPr>
          <w:rtl/>
        </w:rPr>
        <w:t xml:space="preserve">ة </w:t>
      </w:r>
      <w:r w:rsidR="007C257C">
        <w:rPr>
          <w:rFonts w:hint="cs"/>
          <w:rtl/>
        </w:rPr>
        <w:t>آ</w:t>
      </w:r>
      <w:r>
        <w:rPr>
          <w:rtl/>
        </w:rPr>
        <w:t>لاف فقال: يا رسول الله، مال</w:t>
      </w:r>
      <w:r w:rsidR="00CA30E1">
        <w:rPr>
          <w:rFonts w:hint="cs"/>
          <w:rtl/>
        </w:rPr>
        <w:t>ي</w:t>
      </w:r>
      <w:r>
        <w:rPr>
          <w:rtl/>
        </w:rPr>
        <w:t xml:space="preserve"> ثمانية آلاف ج</w:t>
      </w:r>
      <w:r w:rsidR="007C257C">
        <w:rPr>
          <w:rFonts w:hint="cs"/>
          <w:rtl/>
        </w:rPr>
        <w:t>ئت</w:t>
      </w:r>
      <w:r>
        <w:rPr>
          <w:rtl/>
        </w:rPr>
        <w:t xml:space="preserve">ك </w:t>
      </w:r>
      <w:r w:rsidR="007C257C">
        <w:rPr>
          <w:rFonts w:hint="cs"/>
          <w:rtl/>
        </w:rPr>
        <w:t>ب</w:t>
      </w:r>
      <w:r>
        <w:rPr>
          <w:rtl/>
        </w:rPr>
        <w:t xml:space="preserve">نصفها وأمسكت نصفها، فقال: </w:t>
      </w:r>
      <w:r w:rsidR="00CA30E1">
        <w:rPr>
          <w:rFonts w:hint="cs"/>
          <w:rtl/>
        </w:rPr>
        <w:t>(</w:t>
      </w:r>
      <w:r>
        <w:rPr>
          <w:rtl/>
        </w:rPr>
        <w:t>بارك الله لك فيما أمسكت وفيما أعطيت</w:t>
      </w:r>
      <w:r w:rsidR="00CA30E1">
        <w:rPr>
          <w:rFonts w:hint="cs"/>
          <w:rtl/>
        </w:rPr>
        <w:t>)</w:t>
      </w:r>
      <w:r w:rsidR="00CA30E1" w:rsidRPr="00CA30E1">
        <w:rPr>
          <w:rFonts w:hint="cs"/>
          <w:vertAlign w:val="superscript"/>
          <w:rtl/>
        </w:rPr>
        <w:t>(</w:t>
      </w:r>
      <w:r w:rsidR="00CA30E1" w:rsidRPr="00583389">
        <w:rPr>
          <w:rStyle w:val="a4"/>
          <w:rtl/>
        </w:rPr>
        <w:footnoteReference w:id="464"/>
      </w:r>
      <w:r w:rsidR="00CA30E1" w:rsidRPr="00CA30E1">
        <w:rPr>
          <w:rFonts w:hint="cs"/>
          <w:vertAlign w:val="superscript"/>
          <w:rtl/>
        </w:rPr>
        <w:t>)</w:t>
      </w:r>
      <w:r w:rsidR="00CA30E1">
        <w:rPr>
          <w:rFonts w:hint="cs"/>
          <w:rtl/>
        </w:rPr>
        <w:t>،</w:t>
      </w:r>
      <w:r>
        <w:rPr>
          <w:rtl/>
        </w:rPr>
        <w:t xml:space="preserve"> وجاء أبو</w:t>
      </w:r>
      <w:r w:rsidR="00CA30E1">
        <w:rPr>
          <w:rFonts w:hint="cs"/>
          <w:rtl/>
        </w:rPr>
        <w:t xml:space="preserve"> </w:t>
      </w:r>
      <w:r>
        <w:rPr>
          <w:rtl/>
        </w:rPr>
        <w:t>عقيل</w:t>
      </w:r>
      <w:r w:rsidR="00CA30E1" w:rsidRPr="00CA30E1">
        <w:rPr>
          <w:rFonts w:hint="cs"/>
          <w:vertAlign w:val="superscript"/>
          <w:rtl/>
        </w:rPr>
        <w:t>(</w:t>
      </w:r>
      <w:r w:rsidR="00CA30E1" w:rsidRPr="00583389">
        <w:rPr>
          <w:rStyle w:val="a4"/>
          <w:rtl/>
        </w:rPr>
        <w:footnoteReference w:id="465"/>
      </w:r>
      <w:r w:rsidR="00CA30E1" w:rsidRPr="00CA30E1">
        <w:rPr>
          <w:rFonts w:hint="cs"/>
          <w:vertAlign w:val="superscript"/>
          <w:rtl/>
        </w:rPr>
        <w:t>)</w:t>
      </w:r>
      <w:r>
        <w:rPr>
          <w:rtl/>
        </w:rPr>
        <w:t xml:space="preserve"> بصاع من تمر فقال: يا رسول الله، أصبت صاعين من تمر، </w:t>
      </w:r>
      <w:r w:rsidR="007C257C">
        <w:rPr>
          <w:rFonts w:hint="cs"/>
          <w:rtl/>
        </w:rPr>
        <w:t>ص</w:t>
      </w:r>
      <w:r>
        <w:rPr>
          <w:rtl/>
        </w:rPr>
        <w:t>اع أ</w:t>
      </w:r>
      <w:r w:rsidR="007C257C">
        <w:rPr>
          <w:rFonts w:hint="cs"/>
          <w:rtl/>
        </w:rPr>
        <w:t>ق</w:t>
      </w:r>
      <w:r>
        <w:rPr>
          <w:rtl/>
        </w:rPr>
        <w:t xml:space="preserve">رضه لربي وصاع لعيالي قال: فلمزه المنافقون وقالوا: ما الذي أعطى بن عوف </w:t>
      </w:r>
      <w:r w:rsidR="00CA30E1">
        <w:rPr>
          <w:rFonts w:hint="cs"/>
          <w:rtl/>
        </w:rPr>
        <w:t>إ</w:t>
      </w:r>
      <w:r>
        <w:rPr>
          <w:rtl/>
        </w:rPr>
        <w:t>ل</w:t>
      </w:r>
      <w:r w:rsidR="00CA30E1">
        <w:rPr>
          <w:rFonts w:hint="cs"/>
          <w:rtl/>
        </w:rPr>
        <w:t xml:space="preserve">ا </w:t>
      </w:r>
      <w:r>
        <w:rPr>
          <w:rtl/>
        </w:rPr>
        <w:t>رياء وقالوا: ألم يكن الله ورسوله</w:t>
      </w:r>
      <w:r w:rsidR="00CA30E1">
        <w:rPr>
          <w:rFonts w:hint="cs"/>
          <w:rtl/>
        </w:rPr>
        <w:t xml:space="preserve"> </w:t>
      </w:r>
      <w:r>
        <w:rPr>
          <w:rtl/>
        </w:rPr>
        <w:t xml:space="preserve">غنيين عن صاع هذا؟ وفي </w:t>
      </w:r>
      <w:r w:rsidR="002059BB">
        <w:rPr>
          <w:rtl/>
        </w:rPr>
        <w:t>روايات</w:t>
      </w:r>
      <w:r w:rsidR="004E682B">
        <w:rPr>
          <w:rtl/>
        </w:rPr>
        <w:t xml:space="preserve"> </w:t>
      </w:r>
      <w:r>
        <w:rPr>
          <w:rtl/>
        </w:rPr>
        <w:t>أخرى أنهم قالوا عن أبي عقيل</w:t>
      </w:r>
      <w:r w:rsidR="00CA30E1">
        <w:rPr>
          <w:rFonts w:hint="cs"/>
          <w:rtl/>
        </w:rPr>
        <w:t>:</w:t>
      </w:r>
      <w:r>
        <w:rPr>
          <w:rtl/>
        </w:rPr>
        <w:t xml:space="preserve"> وهو الذي بات </w:t>
      </w:r>
      <w:r w:rsidR="007C257C">
        <w:rPr>
          <w:rFonts w:hint="cs"/>
          <w:rtl/>
        </w:rPr>
        <w:t>ي</w:t>
      </w:r>
      <w:r>
        <w:rPr>
          <w:rtl/>
        </w:rPr>
        <w:t xml:space="preserve">عمل </w:t>
      </w:r>
      <w:r w:rsidR="007C257C">
        <w:rPr>
          <w:rFonts w:hint="cs"/>
          <w:rtl/>
        </w:rPr>
        <w:t>لي</w:t>
      </w:r>
      <w:r>
        <w:rPr>
          <w:rtl/>
        </w:rPr>
        <w:t xml:space="preserve">حصل على </w:t>
      </w:r>
      <w:r w:rsidR="00CA30E1">
        <w:rPr>
          <w:rFonts w:hint="cs"/>
          <w:rtl/>
        </w:rPr>
        <w:t>ص</w:t>
      </w:r>
      <w:r>
        <w:rPr>
          <w:rtl/>
        </w:rPr>
        <w:t>اعين أجر</w:t>
      </w:r>
      <w:r w:rsidR="00CA30E1">
        <w:rPr>
          <w:rFonts w:hint="cs"/>
          <w:rtl/>
        </w:rPr>
        <w:t>ً</w:t>
      </w:r>
      <w:r>
        <w:rPr>
          <w:rtl/>
        </w:rPr>
        <w:t xml:space="preserve">ا له، جاء بأحدهما لرسول الله صلى الله عليه وسلم </w:t>
      </w:r>
      <w:r w:rsidR="00CA30E1">
        <w:rPr>
          <w:rFonts w:hint="cs"/>
          <w:rtl/>
        </w:rPr>
        <w:t>إ</w:t>
      </w:r>
      <w:r>
        <w:rPr>
          <w:rtl/>
        </w:rPr>
        <w:t xml:space="preserve">نه إنما أراد أن </w:t>
      </w:r>
      <w:r w:rsidR="00D229E4">
        <w:rPr>
          <w:rFonts w:hint="cs"/>
          <w:rtl/>
        </w:rPr>
        <w:t>ي</w:t>
      </w:r>
      <w:r>
        <w:rPr>
          <w:rtl/>
        </w:rPr>
        <w:t>ذ</w:t>
      </w:r>
      <w:r w:rsidR="00CA30E1">
        <w:rPr>
          <w:rFonts w:hint="cs"/>
          <w:rtl/>
        </w:rPr>
        <w:t>ّ</w:t>
      </w:r>
      <w:r>
        <w:rPr>
          <w:rtl/>
        </w:rPr>
        <w:t>كر بنفسه</w:t>
      </w:r>
      <w:r w:rsidR="00D229E4">
        <w:rPr>
          <w:rFonts w:hint="cs"/>
          <w:rtl/>
        </w:rPr>
        <w:t>!</w:t>
      </w:r>
    </w:p>
    <w:p w14:paraId="1FEFFF98" w14:textId="21FB7AFA" w:rsidR="0037174C" w:rsidRDefault="0037174C" w:rsidP="005304FA">
      <w:pPr>
        <w:ind w:firstLine="226"/>
        <w:rPr>
          <w:rtl/>
        </w:rPr>
      </w:pPr>
      <w:r>
        <w:rPr>
          <w:rtl/>
        </w:rPr>
        <w:t>وعن أبي مسعود قال: لما نزلت آية الصدقة كنا ن</w:t>
      </w:r>
      <w:r w:rsidR="00DD1B87">
        <w:rPr>
          <w:rFonts w:hint="cs"/>
          <w:rtl/>
        </w:rPr>
        <w:t>ُ</w:t>
      </w:r>
      <w:r>
        <w:rPr>
          <w:rtl/>
        </w:rPr>
        <w:t>حامل على ظهورنا</w:t>
      </w:r>
      <w:r w:rsidR="00CA30E1" w:rsidRPr="00CA30E1">
        <w:rPr>
          <w:rFonts w:hint="cs"/>
          <w:vertAlign w:val="superscript"/>
          <w:rtl/>
        </w:rPr>
        <w:t>(</w:t>
      </w:r>
      <w:r w:rsidR="00CA30E1" w:rsidRPr="00583389">
        <w:rPr>
          <w:rStyle w:val="a4"/>
          <w:rtl/>
        </w:rPr>
        <w:footnoteReference w:id="466"/>
      </w:r>
      <w:r w:rsidR="00CA30E1" w:rsidRPr="00CA30E1">
        <w:rPr>
          <w:rFonts w:hint="cs"/>
          <w:vertAlign w:val="superscript"/>
          <w:rtl/>
        </w:rPr>
        <w:t>)</w:t>
      </w:r>
      <w:r>
        <w:rPr>
          <w:rtl/>
        </w:rPr>
        <w:t xml:space="preserve"> فجاء رجل فتصدق بشي</w:t>
      </w:r>
      <w:r w:rsidR="00D229E4">
        <w:rPr>
          <w:rFonts w:hint="cs"/>
          <w:rtl/>
        </w:rPr>
        <w:t>ء</w:t>
      </w:r>
      <w:r>
        <w:rPr>
          <w:rtl/>
        </w:rPr>
        <w:t xml:space="preserve"> كثير، فقالوا</w:t>
      </w:r>
      <w:r w:rsidR="00CA30E1">
        <w:rPr>
          <w:rFonts w:hint="cs"/>
          <w:rtl/>
        </w:rPr>
        <w:t>:</w:t>
      </w:r>
      <w:r>
        <w:rPr>
          <w:rtl/>
        </w:rPr>
        <w:t xml:space="preserve"> مرائي</w:t>
      </w:r>
      <w:r w:rsidR="00CA30E1">
        <w:rPr>
          <w:rFonts w:hint="cs"/>
          <w:rtl/>
        </w:rPr>
        <w:t>،</w:t>
      </w:r>
      <w:r>
        <w:rPr>
          <w:rtl/>
        </w:rPr>
        <w:t xml:space="preserve"> وجاء رجل فتصدق بصاع، فقالوا: </w:t>
      </w:r>
      <w:r w:rsidR="00CA30E1">
        <w:rPr>
          <w:rFonts w:hint="cs"/>
          <w:rtl/>
        </w:rPr>
        <w:t>إ</w:t>
      </w:r>
      <w:r>
        <w:rPr>
          <w:rtl/>
        </w:rPr>
        <w:t>ن الله ل</w:t>
      </w:r>
      <w:r w:rsidR="00D229E4">
        <w:rPr>
          <w:rFonts w:hint="cs"/>
          <w:rtl/>
        </w:rPr>
        <w:t>غني</w:t>
      </w:r>
      <w:r>
        <w:rPr>
          <w:rtl/>
        </w:rPr>
        <w:t xml:space="preserve"> عن صدقة هذا فنزلت </w:t>
      </w:r>
      <w:r w:rsidR="00CA30E1" w:rsidRPr="00CA30E1">
        <w:rPr>
          <w:rtl/>
        </w:rPr>
        <w:t>﴿الَّذِينَ يَلْمِزُونَ الْمُطَّوِّعِينَ﴾</w:t>
      </w:r>
      <w:r w:rsidR="00CA30E1" w:rsidRPr="00CA30E1">
        <w:rPr>
          <w:sz w:val="24"/>
          <w:szCs w:val="24"/>
          <w:rtl/>
        </w:rPr>
        <w:t xml:space="preserve"> [التوبة: 79]</w:t>
      </w:r>
      <w:r w:rsidR="00CA30E1" w:rsidRPr="00CA30E1">
        <w:rPr>
          <w:rFonts w:hint="cs"/>
          <w:vertAlign w:val="superscript"/>
          <w:rtl/>
        </w:rPr>
        <w:t>(</w:t>
      </w:r>
      <w:r w:rsidR="00CA30E1" w:rsidRPr="00583389">
        <w:rPr>
          <w:rStyle w:val="a4"/>
          <w:rtl/>
        </w:rPr>
        <w:footnoteReference w:id="467"/>
      </w:r>
      <w:r w:rsidR="00CA30E1" w:rsidRPr="00CA30E1">
        <w:rPr>
          <w:rFonts w:hint="cs"/>
          <w:vertAlign w:val="superscript"/>
          <w:rtl/>
        </w:rPr>
        <w:t>)</w:t>
      </w:r>
      <w:r w:rsidR="00852B9A">
        <w:rPr>
          <w:rFonts w:hint="cs"/>
          <w:rtl/>
        </w:rPr>
        <w:t>..</w:t>
      </w:r>
      <w:r w:rsidR="009F06DD">
        <w:rPr>
          <w:rFonts w:hint="cs"/>
          <w:rtl/>
        </w:rPr>
        <w:t xml:space="preserve"> الآية</w:t>
      </w:r>
      <w:r w:rsidR="00D229E4">
        <w:rPr>
          <w:rFonts w:hint="cs"/>
          <w:rtl/>
        </w:rPr>
        <w:t>.</w:t>
      </w:r>
    </w:p>
    <w:p w14:paraId="552D28DC" w14:textId="4CFAC867" w:rsidR="0037174C" w:rsidRDefault="0037174C" w:rsidP="005304FA">
      <w:pPr>
        <w:ind w:firstLine="226"/>
        <w:rPr>
          <w:rtl/>
        </w:rPr>
      </w:pPr>
      <w:r>
        <w:rPr>
          <w:rtl/>
        </w:rPr>
        <w:t xml:space="preserve">وفي </w:t>
      </w:r>
      <w:r w:rsidR="002059BB">
        <w:rPr>
          <w:rtl/>
        </w:rPr>
        <w:t>روايات</w:t>
      </w:r>
      <w:r w:rsidR="004E682B">
        <w:rPr>
          <w:rtl/>
        </w:rPr>
        <w:t xml:space="preserve"> </w:t>
      </w:r>
      <w:r>
        <w:rPr>
          <w:rtl/>
        </w:rPr>
        <w:t>أخرى: قال المنافقون: جاء هذا بأربعة آلاف، وجاء هذا «يعنون عاصم بن عدي ال</w:t>
      </w:r>
      <w:r w:rsidR="00CA30E1">
        <w:rPr>
          <w:rFonts w:hint="cs"/>
          <w:rtl/>
        </w:rPr>
        <w:t>أ</w:t>
      </w:r>
      <w:r>
        <w:rPr>
          <w:rtl/>
        </w:rPr>
        <w:t>نصاري</w:t>
      </w:r>
      <w:r w:rsidR="00CA30E1">
        <w:rPr>
          <w:rFonts w:hint="cs"/>
          <w:rtl/>
        </w:rPr>
        <w:t>»</w:t>
      </w:r>
      <w:r>
        <w:rPr>
          <w:rtl/>
        </w:rPr>
        <w:t xml:space="preserve"> بسبعين وسق</w:t>
      </w:r>
      <w:r w:rsidR="00CA30E1">
        <w:rPr>
          <w:rFonts w:hint="cs"/>
          <w:rtl/>
        </w:rPr>
        <w:t>ً</w:t>
      </w:r>
      <w:r>
        <w:rPr>
          <w:rtl/>
        </w:rPr>
        <w:t>ا للرياء والسمعة فهلا اخفياها فهلا فرقاها، ولمز المنافقون أبا عقيل وقالوا: جاء أهل ال</w:t>
      </w:r>
      <w:r w:rsidR="00D229E4">
        <w:rPr>
          <w:rFonts w:hint="cs"/>
          <w:rtl/>
        </w:rPr>
        <w:t>أ</w:t>
      </w:r>
      <w:r>
        <w:rPr>
          <w:rtl/>
        </w:rPr>
        <w:t>بل بالأبل، وجاء أهل الفضة بالفضة وجاء هذا ب</w:t>
      </w:r>
      <w:r w:rsidR="00CA30E1">
        <w:rPr>
          <w:rFonts w:hint="cs"/>
          <w:rtl/>
        </w:rPr>
        <w:t>ت</w:t>
      </w:r>
      <w:r>
        <w:rPr>
          <w:rtl/>
        </w:rPr>
        <w:t xml:space="preserve">مرات </w:t>
      </w:r>
      <w:r w:rsidR="00CA30E1">
        <w:rPr>
          <w:rFonts w:hint="cs"/>
          <w:rtl/>
        </w:rPr>
        <w:t>يح</w:t>
      </w:r>
      <w:r>
        <w:rPr>
          <w:rtl/>
        </w:rPr>
        <w:t>ملها فأنزل الله تعالى</w:t>
      </w:r>
      <w:r w:rsidR="009F06DD">
        <w:rPr>
          <w:rtl/>
        </w:rPr>
        <w:t xml:space="preserve"> الآية</w:t>
      </w:r>
      <w:r w:rsidR="00D229E4">
        <w:rPr>
          <w:rFonts w:hint="cs"/>
          <w:rtl/>
        </w:rPr>
        <w:t>.</w:t>
      </w:r>
    </w:p>
    <w:p w14:paraId="40855411" w14:textId="5D9D32FC" w:rsidR="0037174C" w:rsidRDefault="0037174C" w:rsidP="005304FA">
      <w:pPr>
        <w:ind w:firstLine="226"/>
        <w:rPr>
          <w:rtl/>
        </w:rPr>
      </w:pPr>
      <w:r>
        <w:rPr>
          <w:rtl/>
        </w:rPr>
        <w:t xml:space="preserve">وفي رواية ابن أبي حاتم عن ابن زيد: أن عمر بن الخطاب رضي الله عنه كان أحد المطوعين وأنه جاء بمال كثير يحمله، فقال له رجل من المنافقين: أترائي يا عمر؟ فقال: نعم </w:t>
      </w:r>
      <w:r w:rsidR="00AC10D5">
        <w:rPr>
          <w:rFonts w:hint="cs"/>
          <w:rtl/>
        </w:rPr>
        <w:t>أُ</w:t>
      </w:r>
      <w:r>
        <w:rPr>
          <w:rtl/>
        </w:rPr>
        <w:t>رائ</w:t>
      </w:r>
      <w:r w:rsidR="00AC10D5">
        <w:rPr>
          <w:rFonts w:hint="cs"/>
          <w:rtl/>
        </w:rPr>
        <w:t>ي</w:t>
      </w:r>
      <w:r>
        <w:rPr>
          <w:rtl/>
        </w:rPr>
        <w:t xml:space="preserve"> الله تعالى ورسوله صلى الله عليه وسلم فأما غيرهما </w:t>
      </w:r>
      <w:r w:rsidR="00D229E4">
        <w:rPr>
          <w:rFonts w:hint="cs"/>
          <w:rtl/>
        </w:rPr>
        <w:t>ف</w:t>
      </w:r>
      <w:r>
        <w:rPr>
          <w:rtl/>
        </w:rPr>
        <w:t>لا</w:t>
      </w:r>
      <w:r w:rsidR="00D229E4">
        <w:rPr>
          <w:rFonts w:hint="cs"/>
          <w:rtl/>
        </w:rPr>
        <w:t>.</w:t>
      </w:r>
    </w:p>
    <w:p w14:paraId="55F6E957" w14:textId="2905C7BC" w:rsidR="0037174C" w:rsidRDefault="0037174C" w:rsidP="005304FA">
      <w:pPr>
        <w:ind w:firstLine="226"/>
        <w:rPr>
          <w:rtl/>
        </w:rPr>
      </w:pPr>
      <w:r>
        <w:rPr>
          <w:rtl/>
        </w:rPr>
        <w:t>وأخرج أحمد والطبري -ب</w:t>
      </w:r>
      <w:r w:rsidR="00AC10D5">
        <w:rPr>
          <w:rFonts w:hint="cs"/>
          <w:rtl/>
        </w:rPr>
        <w:t>إ</w:t>
      </w:r>
      <w:r>
        <w:rPr>
          <w:rtl/>
        </w:rPr>
        <w:t xml:space="preserve">سنادهما- أن رسول الله صلى الله عليه وسلم قال: </w:t>
      </w:r>
      <w:r w:rsidR="00AC10D5">
        <w:rPr>
          <w:rFonts w:hint="cs"/>
          <w:rtl/>
        </w:rPr>
        <w:t>(</w:t>
      </w:r>
      <w:r>
        <w:rPr>
          <w:rtl/>
        </w:rPr>
        <w:t xml:space="preserve">من </w:t>
      </w:r>
      <w:r w:rsidR="00AC10D5">
        <w:rPr>
          <w:rFonts w:hint="cs"/>
          <w:rtl/>
        </w:rPr>
        <w:t>ي</w:t>
      </w:r>
      <w:r>
        <w:rPr>
          <w:rtl/>
        </w:rPr>
        <w:t>تصدق اليوم بصد</w:t>
      </w:r>
      <w:r w:rsidR="00D229E4">
        <w:rPr>
          <w:rFonts w:hint="cs"/>
          <w:rtl/>
        </w:rPr>
        <w:t>ق</w:t>
      </w:r>
      <w:r>
        <w:rPr>
          <w:rtl/>
        </w:rPr>
        <w:t>ة أشهد له بها عند الله يوم القيامة</w:t>
      </w:r>
      <w:r w:rsidR="00AC10D5">
        <w:rPr>
          <w:rFonts w:hint="cs"/>
          <w:rtl/>
        </w:rPr>
        <w:t>)</w:t>
      </w:r>
      <w:r>
        <w:rPr>
          <w:rtl/>
        </w:rPr>
        <w:t xml:space="preserve"> فجاء رجل ليس رجل بالبقيع </w:t>
      </w:r>
      <w:r w:rsidR="00D229E4">
        <w:rPr>
          <w:rFonts w:hint="cs"/>
          <w:rtl/>
        </w:rPr>
        <w:t>أ</w:t>
      </w:r>
      <w:r>
        <w:rPr>
          <w:rtl/>
        </w:rPr>
        <w:t xml:space="preserve">قصر منه ولا </w:t>
      </w:r>
      <w:r w:rsidR="00D229E4">
        <w:rPr>
          <w:rFonts w:hint="cs"/>
          <w:rtl/>
        </w:rPr>
        <w:t>أ</w:t>
      </w:r>
      <w:r>
        <w:rPr>
          <w:rtl/>
        </w:rPr>
        <w:t>شد سواد</w:t>
      </w:r>
      <w:r w:rsidR="00AC10D5">
        <w:rPr>
          <w:rFonts w:hint="cs"/>
          <w:rtl/>
        </w:rPr>
        <w:t>ً</w:t>
      </w:r>
      <w:r>
        <w:rPr>
          <w:rtl/>
        </w:rPr>
        <w:t>ا ولا أدم بعين منه، يقود ناقة ليس بالبقيع أحسن منها ولا أجمل منها، قال: أصد</w:t>
      </w:r>
      <w:r w:rsidR="00D229E4">
        <w:rPr>
          <w:rFonts w:hint="cs"/>
          <w:rtl/>
        </w:rPr>
        <w:t>ق</w:t>
      </w:r>
      <w:r>
        <w:rPr>
          <w:rtl/>
        </w:rPr>
        <w:t>ة هي يا رسول الله</w:t>
      </w:r>
      <w:r w:rsidR="00AC10D5">
        <w:rPr>
          <w:rFonts w:hint="cs"/>
          <w:rtl/>
        </w:rPr>
        <w:t>،</w:t>
      </w:r>
      <w:r>
        <w:rPr>
          <w:rtl/>
        </w:rPr>
        <w:t xml:space="preserve"> قال: </w:t>
      </w:r>
      <w:r w:rsidR="00AC10D5">
        <w:rPr>
          <w:rFonts w:hint="cs"/>
          <w:rtl/>
        </w:rPr>
        <w:t>(</w:t>
      </w:r>
      <w:r>
        <w:rPr>
          <w:rtl/>
        </w:rPr>
        <w:t>نعم</w:t>
      </w:r>
      <w:r w:rsidR="00AC10D5">
        <w:rPr>
          <w:rFonts w:hint="cs"/>
          <w:rtl/>
        </w:rPr>
        <w:t>)،</w:t>
      </w:r>
      <w:r>
        <w:rPr>
          <w:rtl/>
        </w:rPr>
        <w:t xml:space="preserve"> قال: </w:t>
      </w:r>
      <w:r w:rsidR="00D229E4">
        <w:rPr>
          <w:rFonts w:hint="cs"/>
          <w:rtl/>
        </w:rPr>
        <w:t>ف</w:t>
      </w:r>
      <w:r>
        <w:rPr>
          <w:rtl/>
        </w:rPr>
        <w:t>دو</w:t>
      </w:r>
      <w:r w:rsidR="00D229E4">
        <w:rPr>
          <w:rFonts w:hint="cs"/>
          <w:rtl/>
        </w:rPr>
        <w:t>ن</w:t>
      </w:r>
      <w:r>
        <w:rPr>
          <w:rtl/>
        </w:rPr>
        <w:t>ك</w:t>
      </w:r>
      <w:r w:rsidR="00AC10D5">
        <w:rPr>
          <w:rFonts w:hint="cs"/>
          <w:rtl/>
        </w:rPr>
        <w:t>،</w:t>
      </w:r>
      <w:r>
        <w:rPr>
          <w:rtl/>
        </w:rPr>
        <w:t xml:space="preserve"> ف</w:t>
      </w:r>
      <w:r w:rsidR="00AC10D5">
        <w:rPr>
          <w:rFonts w:hint="cs"/>
          <w:rtl/>
        </w:rPr>
        <w:t>أ</w:t>
      </w:r>
      <w:r>
        <w:rPr>
          <w:rtl/>
        </w:rPr>
        <w:t>لق</w:t>
      </w:r>
      <w:r w:rsidR="00D229E4">
        <w:rPr>
          <w:rFonts w:hint="cs"/>
          <w:rtl/>
        </w:rPr>
        <w:t>ى</w:t>
      </w:r>
      <w:r>
        <w:rPr>
          <w:rtl/>
        </w:rPr>
        <w:t xml:space="preserve"> بخطامها أو بزمامها</w:t>
      </w:r>
      <w:r w:rsidR="00AC10D5">
        <w:rPr>
          <w:rFonts w:hint="cs"/>
          <w:rtl/>
        </w:rPr>
        <w:t>،</w:t>
      </w:r>
      <w:r>
        <w:rPr>
          <w:rtl/>
        </w:rPr>
        <w:t xml:space="preserve"> قال: فلمزه رجل جالس فقال: والله أنه ليتصدق بها ولهي خير منه، فنظر إليه رسول الله صلى الله عليه وسلم فقال: </w:t>
      </w:r>
      <w:r w:rsidR="00AC10D5">
        <w:rPr>
          <w:rFonts w:hint="cs"/>
          <w:rtl/>
        </w:rPr>
        <w:t>(</w:t>
      </w:r>
      <w:r>
        <w:rPr>
          <w:rtl/>
        </w:rPr>
        <w:t>بل هو خير</w:t>
      </w:r>
      <w:r w:rsidR="00AC10D5">
        <w:rPr>
          <w:rFonts w:hint="cs"/>
          <w:rtl/>
        </w:rPr>
        <w:t>ٌ</w:t>
      </w:r>
      <w:r>
        <w:rPr>
          <w:rtl/>
        </w:rPr>
        <w:t xml:space="preserve"> منك ومنها</w:t>
      </w:r>
      <w:r w:rsidR="00AC10D5">
        <w:rPr>
          <w:rFonts w:hint="cs"/>
          <w:rtl/>
        </w:rPr>
        <w:t>)</w:t>
      </w:r>
      <w:r>
        <w:rPr>
          <w:rtl/>
        </w:rPr>
        <w:t>، حتى يقول ذلك ثلاث</w:t>
      </w:r>
      <w:r w:rsidR="00AC10D5">
        <w:rPr>
          <w:rFonts w:hint="cs"/>
          <w:rtl/>
        </w:rPr>
        <w:t>ً</w:t>
      </w:r>
      <w:r>
        <w:rPr>
          <w:rtl/>
        </w:rPr>
        <w:t>ا صلى الله عليه وسلم.</w:t>
      </w:r>
    </w:p>
    <w:p w14:paraId="5E701BDA" w14:textId="055BD289" w:rsidR="0037174C" w:rsidRDefault="0037174C" w:rsidP="005304FA">
      <w:pPr>
        <w:ind w:firstLine="226"/>
        <w:rPr>
          <w:rtl/>
        </w:rPr>
      </w:pPr>
      <w:r>
        <w:rPr>
          <w:rtl/>
        </w:rPr>
        <w:t>وهكذا تقولت جماعة المنافقين على المؤمنين الذين ا</w:t>
      </w:r>
      <w:r w:rsidR="00AC10D5">
        <w:rPr>
          <w:rFonts w:hint="cs"/>
          <w:rtl/>
        </w:rPr>
        <w:t>نب</w:t>
      </w:r>
      <w:r>
        <w:rPr>
          <w:rtl/>
        </w:rPr>
        <w:t>عثوا إلى الصدقة عن طواعية نفس</w:t>
      </w:r>
      <w:r w:rsidR="00AC10D5">
        <w:rPr>
          <w:rFonts w:hint="cs"/>
          <w:rtl/>
        </w:rPr>
        <w:t xml:space="preserve"> </w:t>
      </w:r>
      <w:r>
        <w:rPr>
          <w:rtl/>
        </w:rPr>
        <w:t>ورضى قلب واطمئنان ضمير، ورغبة في المساهمة في الجهاد</w:t>
      </w:r>
      <w:r w:rsidR="00AC10D5">
        <w:rPr>
          <w:rFonts w:hint="cs"/>
          <w:rtl/>
        </w:rPr>
        <w:t>..</w:t>
      </w:r>
      <w:r>
        <w:rPr>
          <w:rtl/>
        </w:rPr>
        <w:t xml:space="preserve"> كل على قدر طاقته وكل على غاية جهده.. ذلك أنهم لا يدركون بواعث هذا التطوع في النفوس المؤمنة</w:t>
      </w:r>
      <w:r w:rsidR="00AC10D5">
        <w:rPr>
          <w:rFonts w:hint="cs"/>
          <w:rtl/>
        </w:rPr>
        <w:t>،</w:t>
      </w:r>
      <w:r>
        <w:rPr>
          <w:rtl/>
        </w:rPr>
        <w:t xml:space="preserve"> لا يدركون حساسة الضمير </w:t>
      </w:r>
      <w:r w:rsidR="00D229E4">
        <w:rPr>
          <w:rFonts w:hint="cs"/>
          <w:rtl/>
        </w:rPr>
        <w:t>إ</w:t>
      </w:r>
      <w:r>
        <w:rPr>
          <w:rtl/>
        </w:rPr>
        <w:t xml:space="preserve">لى لا تهدأ </w:t>
      </w:r>
      <w:r w:rsidR="00D229E4">
        <w:rPr>
          <w:rFonts w:hint="cs"/>
          <w:rtl/>
        </w:rPr>
        <w:t>إ</w:t>
      </w:r>
      <w:r>
        <w:rPr>
          <w:rtl/>
        </w:rPr>
        <w:t>لا بالبذل عن طيب خاطر، لا يدركون المشاعر الرفرافة التي تنبعث انبعاث</w:t>
      </w:r>
      <w:r w:rsidR="00AC10D5">
        <w:rPr>
          <w:rFonts w:hint="cs"/>
          <w:rtl/>
        </w:rPr>
        <w:t>ً</w:t>
      </w:r>
      <w:r>
        <w:rPr>
          <w:rtl/>
        </w:rPr>
        <w:t>ا ذاتي</w:t>
      </w:r>
      <w:r w:rsidR="00AC10D5">
        <w:rPr>
          <w:rFonts w:hint="cs"/>
          <w:rtl/>
        </w:rPr>
        <w:t>ً</w:t>
      </w:r>
      <w:r>
        <w:rPr>
          <w:rtl/>
        </w:rPr>
        <w:t>ا لتلبي دواعي ال</w:t>
      </w:r>
      <w:r w:rsidR="00AC10D5">
        <w:rPr>
          <w:rFonts w:hint="cs"/>
          <w:rtl/>
        </w:rPr>
        <w:t>إ</w:t>
      </w:r>
      <w:r>
        <w:rPr>
          <w:rtl/>
        </w:rPr>
        <w:t>يمان والتضحية والمشاركة.. من أجل هذا نرى أنهم لا يكفيهم أنهم كفوا أيديهم عن الجهاد في سبيل الله وغلوها عن ال</w:t>
      </w:r>
      <w:r w:rsidR="00AC10D5">
        <w:rPr>
          <w:rFonts w:hint="cs"/>
          <w:rtl/>
        </w:rPr>
        <w:t>إ</w:t>
      </w:r>
      <w:r>
        <w:rPr>
          <w:rtl/>
        </w:rPr>
        <w:t xml:space="preserve">نفاق في وجوه الخير، بل جعلوا يترصدون المنفقين ويتخذون منهم مادة للهزؤ والسخرية، سواء المكثرون منهم والمقلون.. فالذين بسط الله لهم في الرزق من المؤمنين، فبسطوا أيديهم بالبذل في سبيل الله، وجاءوا بالكثير من أموالهم إلى رسول الله صلى الله عليه وسلم يضعها حيث يشاء هؤلاء هم عند الجماعة المنافقة مراؤون لا </w:t>
      </w:r>
      <w:r w:rsidR="009F2484">
        <w:rPr>
          <w:rFonts w:hint="cs"/>
          <w:rtl/>
        </w:rPr>
        <w:t>ي</w:t>
      </w:r>
      <w:r>
        <w:rPr>
          <w:rtl/>
        </w:rPr>
        <w:t>طلبون بما انفقوا الا أن يظهروا في الناس، و</w:t>
      </w:r>
      <w:r w:rsidR="00AC10D5">
        <w:rPr>
          <w:rFonts w:hint="cs"/>
          <w:rtl/>
        </w:rPr>
        <w:t>إ</w:t>
      </w:r>
      <w:r>
        <w:rPr>
          <w:rtl/>
        </w:rPr>
        <w:t>لا أن يكونوا حديث الم</w:t>
      </w:r>
      <w:r w:rsidR="00AC10D5">
        <w:rPr>
          <w:rFonts w:hint="cs"/>
          <w:rtl/>
        </w:rPr>
        <w:t>ت</w:t>
      </w:r>
      <w:r>
        <w:rPr>
          <w:rtl/>
        </w:rPr>
        <w:t>حدثين</w:t>
      </w:r>
      <w:r w:rsidR="00AC10D5">
        <w:rPr>
          <w:rFonts w:hint="cs"/>
          <w:rtl/>
        </w:rPr>
        <w:t>،</w:t>
      </w:r>
      <w:r>
        <w:rPr>
          <w:rtl/>
        </w:rPr>
        <w:t xml:space="preserve"> وأما الذين </w:t>
      </w:r>
      <w:r w:rsidR="009F2484">
        <w:rPr>
          <w:rFonts w:hint="cs"/>
          <w:rtl/>
        </w:rPr>
        <w:t>ق</w:t>
      </w:r>
      <w:r>
        <w:rPr>
          <w:rtl/>
        </w:rPr>
        <w:t xml:space="preserve">صرت أيديهم عن العطاء الكثير فأعطوا ما وسعهم الجهد، وجاءوا بما ملكت أيديهم فإنهم لم يسلموا من تلك الألسنة المنافقة، </w:t>
      </w:r>
      <w:r w:rsidR="00AC10D5">
        <w:rPr>
          <w:rFonts w:hint="cs"/>
          <w:rtl/>
        </w:rPr>
        <w:t>إ</w:t>
      </w:r>
      <w:r>
        <w:rPr>
          <w:rtl/>
        </w:rPr>
        <w:t>ذ جعلوا منهم مادة سخرية واستهزاء وتندر فيقولون فيما قالوا: ماذا ت</w:t>
      </w:r>
      <w:r w:rsidR="009F2484">
        <w:rPr>
          <w:rFonts w:hint="cs"/>
          <w:rtl/>
        </w:rPr>
        <w:t>غ</w:t>
      </w:r>
      <w:r>
        <w:rPr>
          <w:rtl/>
        </w:rPr>
        <w:t>ن</w:t>
      </w:r>
      <w:r w:rsidR="00AC10D5">
        <w:rPr>
          <w:rFonts w:hint="cs"/>
          <w:rtl/>
        </w:rPr>
        <w:t>ي</w:t>
      </w:r>
      <w:r>
        <w:rPr>
          <w:rtl/>
        </w:rPr>
        <w:t xml:space="preserve"> الحفنة من التمر التي جاء بها فلان</w:t>
      </w:r>
      <w:r w:rsidR="00AC10D5">
        <w:rPr>
          <w:rFonts w:hint="cs"/>
          <w:rtl/>
        </w:rPr>
        <w:t>؟</w:t>
      </w:r>
      <w:r>
        <w:rPr>
          <w:rtl/>
        </w:rPr>
        <w:t xml:space="preserve"> وما</w:t>
      </w:r>
      <w:r w:rsidR="00AC10D5">
        <w:rPr>
          <w:rFonts w:hint="cs"/>
          <w:rtl/>
        </w:rPr>
        <w:t xml:space="preserve"> </w:t>
      </w:r>
      <w:r>
        <w:rPr>
          <w:rtl/>
        </w:rPr>
        <w:t>جدوى هذه الكسرات من الخبز التي جاء بها فلان</w:t>
      </w:r>
      <w:r w:rsidR="00AC10D5">
        <w:rPr>
          <w:rFonts w:hint="cs"/>
          <w:rtl/>
        </w:rPr>
        <w:t>؟</w:t>
      </w:r>
      <w:r>
        <w:rPr>
          <w:rtl/>
        </w:rPr>
        <w:t xml:space="preserve"> وما هذا الثوب الخلق الذي </w:t>
      </w:r>
      <w:r w:rsidR="00AC10D5">
        <w:rPr>
          <w:rFonts w:hint="cs"/>
          <w:rtl/>
        </w:rPr>
        <w:t>ب</w:t>
      </w:r>
      <w:r>
        <w:rPr>
          <w:rtl/>
        </w:rPr>
        <w:t xml:space="preserve">ذله فلان؟ </w:t>
      </w:r>
      <w:r w:rsidR="009246C7">
        <w:rPr>
          <w:rFonts w:hint="cs"/>
          <w:rtl/>
        </w:rPr>
        <w:t>إ</w:t>
      </w:r>
      <w:r>
        <w:rPr>
          <w:rtl/>
        </w:rPr>
        <w:t>ن هؤلاء لم يفعلوا ما فعلوا من هذا العبث إلا ليذكروا مع المتصدقين</w:t>
      </w:r>
      <w:r w:rsidR="009246C7">
        <w:rPr>
          <w:rFonts w:hint="cs"/>
          <w:rtl/>
        </w:rPr>
        <w:t>،</w:t>
      </w:r>
      <w:r>
        <w:rPr>
          <w:rtl/>
        </w:rPr>
        <w:t xml:space="preserve"> وإلا ليذكروا بأنفسهم </w:t>
      </w:r>
      <w:r w:rsidR="009246C7">
        <w:rPr>
          <w:rFonts w:hint="cs"/>
          <w:rtl/>
        </w:rPr>
        <w:t>إ</w:t>
      </w:r>
      <w:r>
        <w:rPr>
          <w:rtl/>
        </w:rPr>
        <w:t>ذا وقعت للمسلمين غنيمة وأصابهم</w:t>
      </w:r>
      <w:r w:rsidR="009F2484">
        <w:rPr>
          <w:rFonts w:hint="cs"/>
          <w:rtl/>
        </w:rPr>
        <w:t xml:space="preserve"> خير.</w:t>
      </w:r>
    </w:p>
    <w:p w14:paraId="0DE965B9" w14:textId="6AB5B8D8" w:rsidR="0037174C" w:rsidRDefault="0037174C" w:rsidP="005304FA">
      <w:pPr>
        <w:ind w:firstLine="226"/>
        <w:rPr>
          <w:rtl/>
        </w:rPr>
      </w:pPr>
      <w:r>
        <w:rPr>
          <w:rtl/>
        </w:rPr>
        <w:t xml:space="preserve">قال الرازي: ثم </w:t>
      </w:r>
      <w:r w:rsidR="009246C7">
        <w:rPr>
          <w:rFonts w:hint="cs"/>
          <w:rtl/>
        </w:rPr>
        <w:t>إ</w:t>
      </w:r>
      <w:r>
        <w:rPr>
          <w:rtl/>
        </w:rPr>
        <w:t>ن أولئك الجهال من المنافقين ما</w:t>
      </w:r>
      <w:r w:rsidR="009246C7">
        <w:rPr>
          <w:rFonts w:hint="cs"/>
          <w:rtl/>
        </w:rPr>
        <w:t xml:space="preserve"> </w:t>
      </w:r>
      <w:r>
        <w:rPr>
          <w:rtl/>
        </w:rPr>
        <w:t>كان يتجاوز نظرهم عن ظواهر الأمور فع</w:t>
      </w:r>
      <w:r w:rsidR="009F2484">
        <w:rPr>
          <w:rFonts w:hint="cs"/>
          <w:rtl/>
        </w:rPr>
        <w:t>ي</w:t>
      </w:r>
      <w:r>
        <w:rPr>
          <w:rtl/>
        </w:rPr>
        <w:t>روا ذلك الفقير الذي جاء بالصدقة القليلة وذلك التعبير من وجوه</w:t>
      </w:r>
      <w:r w:rsidR="009246C7">
        <w:rPr>
          <w:rFonts w:hint="cs"/>
          <w:rtl/>
        </w:rPr>
        <w:t>:</w:t>
      </w:r>
    </w:p>
    <w:p w14:paraId="4DF0106C" w14:textId="00005B2A" w:rsidR="0037174C" w:rsidRDefault="009246C7" w:rsidP="005304FA">
      <w:pPr>
        <w:ind w:firstLine="226"/>
        <w:rPr>
          <w:rtl/>
        </w:rPr>
      </w:pPr>
      <w:r>
        <w:rPr>
          <w:rFonts w:hint="cs"/>
          <w:rtl/>
        </w:rPr>
        <w:t xml:space="preserve">1 - </w:t>
      </w:r>
      <w:r w:rsidR="0037174C">
        <w:rPr>
          <w:rtl/>
        </w:rPr>
        <w:t xml:space="preserve">أن يقولوا: </w:t>
      </w:r>
      <w:r>
        <w:rPr>
          <w:rFonts w:hint="cs"/>
          <w:rtl/>
        </w:rPr>
        <w:t>إ</w:t>
      </w:r>
      <w:r w:rsidR="0037174C">
        <w:rPr>
          <w:rtl/>
        </w:rPr>
        <w:t>نه لف</w:t>
      </w:r>
      <w:r w:rsidR="009F2484">
        <w:rPr>
          <w:rFonts w:hint="cs"/>
          <w:rtl/>
        </w:rPr>
        <w:t>ق</w:t>
      </w:r>
      <w:r w:rsidR="0037174C">
        <w:rPr>
          <w:rtl/>
        </w:rPr>
        <w:t xml:space="preserve">ره محتاج إليه فكيف </w:t>
      </w:r>
      <w:r w:rsidR="009F2484">
        <w:rPr>
          <w:rFonts w:hint="cs"/>
          <w:rtl/>
        </w:rPr>
        <w:t>ي</w:t>
      </w:r>
      <w:r w:rsidR="0037174C">
        <w:rPr>
          <w:rtl/>
        </w:rPr>
        <w:t xml:space="preserve">تصدق به؟ إلا أن هذا من موجهات الفضيلة كما قال تعالى: </w:t>
      </w:r>
      <w:r w:rsidR="00050E25" w:rsidRPr="00050E25">
        <w:rPr>
          <w:rtl/>
        </w:rPr>
        <w:t>﴿وَيُؤْثِرُونَ عَلَى أَنْفُسِهِمْ وَلَوْ كَانَ بِهِمْ خَصَاصَةٌ﴾</w:t>
      </w:r>
      <w:r w:rsidR="00050E25" w:rsidRPr="00050E25">
        <w:rPr>
          <w:sz w:val="24"/>
          <w:szCs w:val="24"/>
          <w:rtl/>
        </w:rPr>
        <w:t xml:space="preserve"> [الحشر: 9]</w:t>
      </w:r>
      <w:r>
        <w:rPr>
          <w:rFonts w:hint="cs"/>
          <w:rtl/>
        </w:rPr>
        <w:t>.</w:t>
      </w:r>
    </w:p>
    <w:p w14:paraId="0DB2CB24" w14:textId="3B55E10C" w:rsidR="0037174C" w:rsidRDefault="0037174C" w:rsidP="005304FA">
      <w:pPr>
        <w:ind w:firstLine="226"/>
        <w:rPr>
          <w:rtl/>
        </w:rPr>
      </w:pPr>
      <w:r>
        <w:rPr>
          <w:rtl/>
        </w:rPr>
        <w:t>٢</w:t>
      </w:r>
      <w:r w:rsidR="009246C7">
        <w:rPr>
          <w:rFonts w:hint="cs"/>
          <w:rtl/>
        </w:rPr>
        <w:t xml:space="preserve"> - </w:t>
      </w:r>
      <w:r>
        <w:rPr>
          <w:rtl/>
        </w:rPr>
        <w:t xml:space="preserve">أن يقولوا: أي أثر لهذا القليل؟ وهذا جهل، لأن هذا الرجل لما لم يقدر </w:t>
      </w:r>
      <w:r w:rsidR="009246C7">
        <w:rPr>
          <w:rFonts w:hint="cs"/>
          <w:rtl/>
        </w:rPr>
        <w:t>إ</w:t>
      </w:r>
      <w:r>
        <w:rPr>
          <w:rtl/>
        </w:rPr>
        <w:t>لا عليه، فإذا جاء به فقد بذل كل ما يقدر عليه، فهو أعظم موقع</w:t>
      </w:r>
      <w:r w:rsidR="009246C7">
        <w:rPr>
          <w:rFonts w:hint="cs"/>
          <w:rtl/>
        </w:rPr>
        <w:t>ً</w:t>
      </w:r>
      <w:r>
        <w:rPr>
          <w:rtl/>
        </w:rPr>
        <w:t>ا عند الله من عمل غيره لأنه قطع تعلق قلبه عما</w:t>
      </w:r>
      <w:r w:rsidR="009246C7">
        <w:rPr>
          <w:rFonts w:hint="cs"/>
          <w:rtl/>
        </w:rPr>
        <w:t xml:space="preserve"> </w:t>
      </w:r>
      <w:r>
        <w:rPr>
          <w:rtl/>
        </w:rPr>
        <w:t>كان في يده واكتفى بالتوكل على مولاه، وقد يكون القليل الذي يأتي به الفقير أعظم موقع</w:t>
      </w:r>
      <w:r w:rsidR="009246C7">
        <w:rPr>
          <w:rFonts w:hint="cs"/>
          <w:rtl/>
        </w:rPr>
        <w:t>ً</w:t>
      </w:r>
      <w:r>
        <w:rPr>
          <w:rtl/>
        </w:rPr>
        <w:t>ا عند الله من الكثير الذي يأتي به ال</w:t>
      </w:r>
      <w:r w:rsidR="009F2484">
        <w:rPr>
          <w:rFonts w:hint="cs"/>
          <w:rtl/>
        </w:rPr>
        <w:t>غ</w:t>
      </w:r>
      <w:r>
        <w:rPr>
          <w:rtl/>
        </w:rPr>
        <w:t>ني.</w:t>
      </w:r>
    </w:p>
    <w:p w14:paraId="1F27D7A2" w14:textId="64B08F9A" w:rsidR="0037174C" w:rsidRDefault="009F2484" w:rsidP="005304FA">
      <w:pPr>
        <w:ind w:firstLine="226"/>
        <w:rPr>
          <w:rtl/>
        </w:rPr>
      </w:pPr>
      <w:r>
        <w:rPr>
          <w:rFonts w:hint="cs"/>
          <w:rtl/>
        </w:rPr>
        <w:t>3</w:t>
      </w:r>
      <w:r w:rsidR="009246C7">
        <w:rPr>
          <w:rFonts w:hint="cs"/>
          <w:rtl/>
        </w:rPr>
        <w:t xml:space="preserve"> - </w:t>
      </w:r>
      <w:r w:rsidR="0037174C">
        <w:rPr>
          <w:rtl/>
        </w:rPr>
        <w:t xml:space="preserve">أن يقولوا: إن هذا الفقير </w:t>
      </w:r>
      <w:r w:rsidR="009246C7">
        <w:rPr>
          <w:rFonts w:hint="cs"/>
          <w:rtl/>
        </w:rPr>
        <w:t>إ</w:t>
      </w:r>
      <w:r w:rsidR="0037174C">
        <w:rPr>
          <w:rtl/>
        </w:rPr>
        <w:t>نما جاء بهذا القليل ليضم نفسه إلى الأكابر من الناس في هذا المنصب، وهذا جهل لأن سعي الإنسان في أن يضم نفسه إلى أهل الخ</w:t>
      </w:r>
      <w:r>
        <w:rPr>
          <w:rFonts w:hint="cs"/>
          <w:rtl/>
        </w:rPr>
        <w:t>ي</w:t>
      </w:r>
      <w:r w:rsidR="0037174C">
        <w:rPr>
          <w:rtl/>
        </w:rPr>
        <w:t>ر والدين خ</w:t>
      </w:r>
      <w:r>
        <w:rPr>
          <w:rFonts w:hint="cs"/>
          <w:rtl/>
        </w:rPr>
        <w:t>ي</w:t>
      </w:r>
      <w:r w:rsidR="0037174C">
        <w:rPr>
          <w:rtl/>
        </w:rPr>
        <w:t>ر له من أن يسعى في أن يضم نفسه إلى أهل الكسل، والبطالة</w:t>
      </w:r>
      <w:r w:rsidR="009246C7" w:rsidRPr="009246C7">
        <w:rPr>
          <w:rFonts w:hint="cs"/>
          <w:vertAlign w:val="superscript"/>
          <w:rtl/>
        </w:rPr>
        <w:t>(</w:t>
      </w:r>
      <w:r w:rsidR="009246C7" w:rsidRPr="00583389">
        <w:rPr>
          <w:rStyle w:val="a4"/>
          <w:rtl/>
        </w:rPr>
        <w:footnoteReference w:id="468"/>
      </w:r>
      <w:r w:rsidR="009246C7" w:rsidRPr="009246C7">
        <w:rPr>
          <w:rFonts w:hint="cs"/>
          <w:vertAlign w:val="superscript"/>
          <w:rtl/>
        </w:rPr>
        <w:t>)</w:t>
      </w:r>
      <w:r w:rsidR="009246C7">
        <w:rPr>
          <w:rFonts w:hint="cs"/>
          <w:rtl/>
        </w:rPr>
        <w:t>.</w:t>
      </w:r>
    </w:p>
    <w:p w14:paraId="56881421" w14:textId="4EC1425F" w:rsidR="0037174C" w:rsidRDefault="0037174C" w:rsidP="005304FA">
      <w:pPr>
        <w:ind w:firstLine="226"/>
        <w:rPr>
          <w:rtl/>
        </w:rPr>
      </w:pPr>
      <w:r>
        <w:rPr>
          <w:rtl/>
        </w:rPr>
        <w:t xml:space="preserve">وهكذا يكبد المنافقون للإسلام، ويحاولون جاهدين أن يفسدوا كل صالحة فيه </w:t>
      </w:r>
      <w:r w:rsidR="009F2484">
        <w:rPr>
          <w:rFonts w:hint="cs"/>
          <w:rtl/>
        </w:rPr>
        <w:t>ي</w:t>
      </w:r>
      <w:r>
        <w:rPr>
          <w:rtl/>
        </w:rPr>
        <w:t>جرحون صاحب الكثير لأنه يبذل كثير</w:t>
      </w:r>
      <w:r w:rsidR="009246C7">
        <w:rPr>
          <w:rFonts w:hint="cs"/>
          <w:rtl/>
        </w:rPr>
        <w:t>ً</w:t>
      </w:r>
      <w:r>
        <w:rPr>
          <w:rtl/>
        </w:rPr>
        <w:t>ا، ويحتقرون صاحب القليل لأنه ببذل قليلا</w:t>
      </w:r>
      <w:r w:rsidR="009246C7">
        <w:rPr>
          <w:rFonts w:hint="cs"/>
          <w:rtl/>
        </w:rPr>
        <w:t>ً</w:t>
      </w:r>
      <w:r>
        <w:rPr>
          <w:rtl/>
        </w:rPr>
        <w:t>، فلا يسلم من تجريحهم وعيبهم أحد من الخيرين</w:t>
      </w:r>
      <w:r w:rsidR="009246C7">
        <w:rPr>
          <w:rFonts w:hint="cs"/>
          <w:rtl/>
        </w:rPr>
        <w:t>..</w:t>
      </w:r>
      <w:r>
        <w:rPr>
          <w:rtl/>
        </w:rPr>
        <w:t xml:space="preserve"> ذلك وهم قاعدون متخلفون منقبضو ال</w:t>
      </w:r>
      <w:r w:rsidR="009F2484">
        <w:rPr>
          <w:rFonts w:hint="cs"/>
          <w:rtl/>
        </w:rPr>
        <w:t>أي</w:t>
      </w:r>
      <w:r>
        <w:rPr>
          <w:rtl/>
        </w:rPr>
        <w:t xml:space="preserve">دي </w:t>
      </w:r>
      <w:r w:rsidR="00DD1B87">
        <w:rPr>
          <w:rFonts w:hint="cs"/>
          <w:rtl/>
        </w:rPr>
        <w:t>شحيحو</w:t>
      </w:r>
      <w:r>
        <w:rPr>
          <w:rtl/>
        </w:rPr>
        <w:t xml:space="preserve"> الأنفس، لا ينفقون إلا رياء ولا يدركون من بواعث النفوس إلا مثل هذا الباعث الصغير الحقير.</w:t>
      </w:r>
    </w:p>
    <w:p w14:paraId="4FECD181" w14:textId="14983C4E" w:rsidR="009F2484" w:rsidRDefault="0037174C" w:rsidP="005304FA">
      <w:pPr>
        <w:ind w:firstLine="226"/>
        <w:rPr>
          <w:rtl/>
        </w:rPr>
      </w:pPr>
      <w:r w:rsidRPr="00050E25">
        <w:rPr>
          <w:b/>
          <w:bCs/>
          <w:rtl/>
        </w:rPr>
        <w:t>جزاء المنافقين اللامزين</w:t>
      </w:r>
      <w:r w:rsidR="00050E25" w:rsidRPr="00050E25">
        <w:rPr>
          <w:rFonts w:hint="cs"/>
          <w:b/>
          <w:bCs/>
          <w:rtl/>
        </w:rPr>
        <w:t>:</w:t>
      </w:r>
      <w:r>
        <w:rPr>
          <w:rtl/>
        </w:rPr>
        <w:t xml:space="preserve"> ومن ثم يجبهم الرد الحاسم الجازم لبيان جزاء هؤلاء اللامزين الساخرين.. </w:t>
      </w:r>
      <w:r w:rsidR="00050E25" w:rsidRPr="00050E25">
        <w:rPr>
          <w:rtl/>
        </w:rPr>
        <w:t>﴿سَخِرَ اللَّهُ مِنْهُمْ وَلَهُمْ عَذَابٌ أَلِيمٌ (79)﴾</w:t>
      </w:r>
      <w:r w:rsidR="00050E25" w:rsidRPr="00050E25">
        <w:rPr>
          <w:sz w:val="24"/>
          <w:szCs w:val="24"/>
          <w:rtl/>
        </w:rPr>
        <w:t xml:space="preserve"> [التوبة: 79]</w:t>
      </w:r>
      <w:r w:rsidR="00050E25" w:rsidRPr="00050E25">
        <w:rPr>
          <w:rFonts w:hint="cs"/>
          <w:vertAlign w:val="superscript"/>
          <w:rtl/>
        </w:rPr>
        <w:t>(</w:t>
      </w:r>
      <w:r w:rsidR="00050E25" w:rsidRPr="00583389">
        <w:rPr>
          <w:rStyle w:val="a4"/>
          <w:rtl/>
        </w:rPr>
        <w:footnoteReference w:id="469"/>
      </w:r>
      <w:r w:rsidR="00050E25" w:rsidRPr="00050E25">
        <w:rPr>
          <w:rFonts w:hint="cs"/>
          <w:vertAlign w:val="superscript"/>
          <w:rtl/>
        </w:rPr>
        <w:t>)</w:t>
      </w:r>
      <w:r w:rsidR="00050E25">
        <w:rPr>
          <w:rFonts w:hint="cs"/>
          <w:rtl/>
        </w:rPr>
        <w:t>.</w:t>
      </w:r>
    </w:p>
    <w:p w14:paraId="26F64300" w14:textId="754FEB92" w:rsidR="0037174C" w:rsidRDefault="0037174C" w:rsidP="005304FA">
      <w:pPr>
        <w:ind w:firstLine="226"/>
        <w:rPr>
          <w:rtl/>
        </w:rPr>
      </w:pPr>
      <w:r>
        <w:rPr>
          <w:rtl/>
        </w:rPr>
        <w:t xml:space="preserve">جزاهم بمثل ذنبهم فجعلهم سخرية المؤمنين وللناس أجمعين </w:t>
      </w:r>
      <w:r w:rsidR="008934DF">
        <w:rPr>
          <w:rFonts w:hint="cs"/>
          <w:rtl/>
        </w:rPr>
        <w:t>ب</w:t>
      </w:r>
      <w:r>
        <w:rPr>
          <w:rtl/>
        </w:rPr>
        <w:t>فضيحته لهم في هذه السورة وذلك ببيان هذا الخزي وغيره من مخازيهم وعيوبهم، ولهم فوقه عذاب</w:t>
      </w:r>
      <w:r w:rsidR="00050E25">
        <w:rPr>
          <w:rFonts w:hint="cs"/>
          <w:rtl/>
        </w:rPr>
        <w:t>ٌ</w:t>
      </w:r>
      <w:r>
        <w:rPr>
          <w:rtl/>
        </w:rPr>
        <w:t xml:space="preserve"> أليم.. وفيه دفاع من الله عن المؤمنين الذين سخر منهم المنافقون وفي هذا تكريم للمؤمنين المنفقين و</w:t>
      </w:r>
      <w:r w:rsidR="00050E25">
        <w:rPr>
          <w:rFonts w:hint="cs"/>
          <w:rtl/>
        </w:rPr>
        <w:t>إ</w:t>
      </w:r>
      <w:r>
        <w:rPr>
          <w:rtl/>
        </w:rPr>
        <w:t>ذان منه سبحانه بأنه قد تقبل صدقات المتصدقين قليلها وكثيرها و</w:t>
      </w:r>
      <w:r w:rsidR="00050E25">
        <w:rPr>
          <w:rFonts w:hint="cs"/>
          <w:rtl/>
        </w:rPr>
        <w:t>أ</w:t>
      </w:r>
      <w:r>
        <w:rPr>
          <w:rtl/>
        </w:rPr>
        <w:t>نه هو الذي يتولى حماية هذه الصدقات وحماية أصحابها من كل سوء فإذا سخر</w:t>
      </w:r>
      <w:r w:rsidR="008934DF">
        <w:rPr>
          <w:rFonts w:hint="cs"/>
          <w:rtl/>
        </w:rPr>
        <w:t xml:space="preserve"> </w:t>
      </w:r>
      <w:r>
        <w:rPr>
          <w:rtl/>
        </w:rPr>
        <w:t>ساخر من الصد</w:t>
      </w:r>
      <w:r w:rsidR="008934DF">
        <w:rPr>
          <w:rFonts w:hint="cs"/>
          <w:rtl/>
        </w:rPr>
        <w:t>ق</w:t>
      </w:r>
      <w:r>
        <w:rPr>
          <w:rtl/>
        </w:rPr>
        <w:t>ات، واستهز</w:t>
      </w:r>
      <w:r w:rsidR="00050E25">
        <w:rPr>
          <w:rFonts w:hint="cs"/>
          <w:rtl/>
        </w:rPr>
        <w:t>أ</w:t>
      </w:r>
      <w:r>
        <w:rPr>
          <w:rtl/>
        </w:rPr>
        <w:t xml:space="preserve"> بأهلها</w:t>
      </w:r>
      <w:r w:rsidR="00050E25">
        <w:rPr>
          <w:rFonts w:hint="cs"/>
          <w:rtl/>
        </w:rPr>
        <w:t>؛</w:t>
      </w:r>
      <w:r>
        <w:rPr>
          <w:rtl/>
        </w:rPr>
        <w:t xml:space="preserve"> سخر الله منه واستهزأ به، أنه عدو الله محارب وح</w:t>
      </w:r>
      <w:r w:rsidR="008934DF">
        <w:rPr>
          <w:rFonts w:hint="cs"/>
          <w:rtl/>
        </w:rPr>
        <w:t>س</w:t>
      </w:r>
      <w:r>
        <w:rPr>
          <w:rtl/>
        </w:rPr>
        <w:t>ب من يعادي الله ويحار</w:t>
      </w:r>
      <w:r w:rsidR="00050E25">
        <w:rPr>
          <w:rFonts w:hint="cs"/>
          <w:rtl/>
        </w:rPr>
        <w:t>ب</w:t>
      </w:r>
      <w:r>
        <w:rPr>
          <w:rtl/>
        </w:rPr>
        <w:t>ه ضياع</w:t>
      </w:r>
      <w:r w:rsidR="00050E25">
        <w:rPr>
          <w:rFonts w:hint="cs"/>
          <w:rtl/>
        </w:rPr>
        <w:t>ً</w:t>
      </w:r>
      <w:r>
        <w:rPr>
          <w:rtl/>
        </w:rPr>
        <w:t>ا وهلاك</w:t>
      </w:r>
      <w:r w:rsidR="00050E25">
        <w:rPr>
          <w:rFonts w:hint="cs"/>
          <w:rtl/>
        </w:rPr>
        <w:t>ً</w:t>
      </w:r>
      <w:r>
        <w:rPr>
          <w:rtl/>
        </w:rPr>
        <w:t>ا، وسوء مصير.</w:t>
      </w:r>
    </w:p>
    <w:p w14:paraId="50750E5F" w14:textId="68D56BBA" w:rsidR="0037174C" w:rsidRDefault="00DD1B87" w:rsidP="005304FA">
      <w:pPr>
        <w:ind w:firstLine="226"/>
        <w:rPr>
          <w:rtl/>
        </w:rPr>
      </w:pPr>
      <w:r>
        <w:rPr>
          <w:rFonts w:hint="cs"/>
          <w:rtl/>
        </w:rPr>
        <w:t>ويا لهوله</w:t>
      </w:r>
      <w:r>
        <w:rPr>
          <w:rFonts w:hint="eastAsia"/>
          <w:rtl/>
        </w:rPr>
        <w:t>ا</w:t>
      </w:r>
      <w:r w:rsidR="0037174C">
        <w:rPr>
          <w:rtl/>
        </w:rPr>
        <w:t xml:space="preserve"> سخرية</w:t>
      </w:r>
      <w:r w:rsidR="00050E25">
        <w:rPr>
          <w:rFonts w:hint="cs"/>
          <w:rtl/>
        </w:rPr>
        <w:t>،</w:t>
      </w:r>
      <w:r w:rsidR="0037174C">
        <w:rPr>
          <w:rtl/>
        </w:rPr>
        <w:t xml:space="preserve"> ويا لهولها عا</w:t>
      </w:r>
      <w:r w:rsidR="008934DF">
        <w:rPr>
          <w:rFonts w:hint="cs"/>
          <w:rtl/>
        </w:rPr>
        <w:t>قب</w:t>
      </w:r>
      <w:r w:rsidR="0037174C">
        <w:rPr>
          <w:rtl/>
        </w:rPr>
        <w:t>ة</w:t>
      </w:r>
      <w:r w:rsidR="00050E25">
        <w:rPr>
          <w:rFonts w:hint="cs"/>
          <w:rtl/>
        </w:rPr>
        <w:t>،</w:t>
      </w:r>
      <w:r w:rsidR="0037174C">
        <w:rPr>
          <w:rtl/>
        </w:rPr>
        <w:t xml:space="preserve"> فمن شرذمة صغيرة هزيلة من البشر الضعاف الفانين</w:t>
      </w:r>
      <w:r w:rsidR="00050E25">
        <w:rPr>
          <w:rFonts w:hint="cs"/>
          <w:rtl/>
        </w:rPr>
        <w:t>،</w:t>
      </w:r>
      <w:r w:rsidR="0037174C">
        <w:rPr>
          <w:rtl/>
        </w:rPr>
        <w:t xml:space="preserve"> وسخرية الخالق الج</w:t>
      </w:r>
      <w:r w:rsidR="00050E25">
        <w:rPr>
          <w:rFonts w:hint="cs"/>
          <w:rtl/>
        </w:rPr>
        <w:t>ب</w:t>
      </w:r>
      <w:r w:rsidR="0037174C">
        <w:rPr>
          <w:rtl/>
        </w:rPr>
        <w:t xml:space="preserve">ار تنصب عليهم، وعذابه يترقبهم؟! </w:t>
      </w:r>
      <w:r w:rsidR="00050E25">
        <w:rPr>
          <w:rFonts w:hint="cs"/>
          <w:rtl/>
        </w:rPr>
        <w:t>أ</w:t>
      </w:r>
      <w:r w:rsidR="0037174C">
        <w:rPr>
          <w:rtl/>
        </w:rPr>
        <w:t>لا إنه للهول المفزع الرهيب</w:t>
      </w:r>
      <w:r w:rsidR="00A16798">
        <w:rPr>
          <w:rFonts w:hint="cs"/>
          <w:rtl/>
        </w:rPr>
        <w:t>!</w:t>
      </w:r>
    </w:p>
    <w:p w14:paraId="35B53545" w14:textId="591B3321" w:rsidR="0037174C" w:rsidRDefault="0037174C" w:rsidP="005304FA">
      <w:pPr>
        <w:ind w:firstLine="226"/>
        <w:rPr>
          <w:rtl/>
        </w:rPr>
      </w:pPr>
      <w:r>
        <w:rPr>
          <w:rtl/>
        </w:rPr>
        <w:t>حجبوا أنفسهم عن الإيمان فأستحال عليهم الغفران</w:t>
      </w:r>
      <w:r w:rsidR="00050E25">
        <w:rPr>
          <w:rFonts w:hint="cs"/>
          <w:rtl/>
        </w:rPr>
        <w:t>.</w:t>
      </w:r>
    </w:p>
    <w:p w14:paraId="03C95AFB" w14:textId="08B27A79" w:rsidR="0037174C" w:rsidRDefault="0037174C" w:rsidP="005304FA">
      <w:pPr>
        <w:ind w:firstLine="226"/>
        <w:rPr>
          <w:rtl/>
        </w:rPr>
      </w:pPr>
      <w:r>
        <w:rPr>
          <w:rtl/>
        </w:rPr>
        <w:t>لقد تردوا في هاوية سحيقة من النفاق فلم يعد لهم أدن</w:t>
      </w:r>
      <w:r w:rsidR="00050E25">
        <w:rPr>
          <w:rFonts w:hint="cs"/>
          <w:rtl/>
        </w:rPr>
        <w:t>ى</w:t>
      </w:r>
      <w:r>
        <w:rPr>
          <w:rtl/>
        </w:rPr>
        <w:t xml:space="preserve"> حظ من التلبس والإسلام ولا أدنى نفع من استغفار الرسول ودعائه لهم، </w:t>
      </w:r>
      <w:r w:rsidR="00A16798">
        <w:rPr>
          <w:rFonts w:hint="cs"/>
          <w:rtl/>
        </w:rPr>
        <w:t>ل</w:t>
      </w:r>
      <w:r>
        <w:rPr>
          <w:rtl/>
        </w:rPr>
        <w:t>رسوخهم في الكفر بالله ووصله وعدم الرجاء في إيمانهم ومن ثم يبي</w:t>
      </w:r>
      <w:r w:rsidR="00050E25">
        <w:rPr>
          <w:rFonts w:hint="cs"/>
          <w:rtl/>
        </w:rPr>
        <w:t>ّ</w:t>
      </w:r>
      <w:r>
        <w:rPr>
          <w:rtl/>
        </w:rPr>
        <w:t xml:space="preserve">ن تعالى عقابهم الخاص بأمر الدين بما جعل حكمهم في ذنوبهم حكم الكافرين فقال: </w:t>
      </w:r>
      <w:r w:rsidR="00050E25" w:rsidRPr="00050E25">
        <w:rPr>
          <w:rtl/>
        </w:rPr>
        <w:t>﴿اسْتَغْفِرْ لَهُمْ أَوْ لَا تَسْتَغْفِرْ لَهُمْ إِنْ تَسْتَغْفِرْ لَهُمْ سَبْعِينَ مَرَّةً فَلَنْ يَغْفِرَ اللَّهُ لَهُمْ ذَلِكَ بِأَنَّهُمْ كَفَرُوا بِاللَّهِ وَرَسُولِهِ وَاللَّهُ لَا يَهْدِي الْقَوْمَ الْفَاسِقِينَ (80)﴾</w:t>
      </w:r>
      <w:r w:rsidR="00050E25" w:rsidRPr="00050E25">
        <w:rPr>
          <w:sz w:val="24"/>
          <w:szCs w:val="24"/>
          <w:rtl/>
        </w:rPr>
        <w:t xml:space="preserve"> [التوبة: 80]</w:t>
      </w:r>
      <w:r>
        <w:rPr>
          <w:rtl/>
        </w:rPr>
        <w:t>.</w:t>
      </w:r>
    </w:p>
    <w:p w14:paraId="11A6EB57" w14:textId="1C4C79CC" w:rsidR="00C44136" w:rsidRDefault="0037174C" w:rsidP="005304FA">
      <w:pPr>
        <w:ind w:firstLine="226"/>
        <w:rPr>
          <w:rtl/>
        </w:rPr>
      </w:pPr>
      <w:r>
        <w:rPr>
          <w:rtl/>
        </w:rPr>
        <w:t>هو تي</w:t>
      </w:r>
      <w:r w:rsidR="00A16798">
        <w:rPr>
          <w:rFonts w:hint="cs"/>
          <w:rtl/>
        </w:rPr>
        <w:t>ئ</w:t>
      </w:r>
      <w:r>
        <w:rPr>
          <w:rtl/>
        </w:rPr>
        <w:t>يس لهؤلاء المنافقين من رحمة الله، وقطع لطريق النجاة من العذاب الذي أعده الله لهم، أنه لن ينقذهم من الله من</w:t>
      </w:r>
      <w:r w:rsidR="00A16798">
        <w:rPr>
          <w:rFonts w:hint="cs"/>
          <w:rtl/>
        </w:rPr>
        <w:t>ق</w:t>
      </w:r>
      <w:r>
        <w:rPr>
          <w:rtl/>
        </w:rPr>
        <w:t>ذ، ولن يشفع لهم شفيع حتى أن رسول الله صلى الله عليه وسلم، وهو من هو عند الله، لن تقبل شفاعته فيهم، ولن ي</w:t>
      </w:r>
      <w:r w:rsidR="00050E25">
        <w:rPr>
          <w:rFonts w:hint="cs"/>
          <w:rtl/>
        </w:rPr>
        <w:t>ُ</w:t>
      </w:r>
      <w:r>
        <w:rPr>
          <w:rtl/>
        </w:rPr>
        <w:t>ستجاب استغفاره لهم</w:t>
      </w:r>
      <w:r w:rsidR="00050E25">
        <w:rPr>
          <w:rFonts w:hint="cs"/>
          <w:rtl/>
        </w:rPr>
        <w:t>،</w:t>
      </w:r>
      <w:r>
        <w:rPr>
          <w:rtl/>
        </w:rPr>
        <w:t xml:space="preserve"> ولو حرص النبي صلى الله عليه وسلم على هذا الاستغفار وبالغ فيه، وذلك </w:t>
      </w:r>
      <w:r w:rsidR="00050E25">
        <w:rPr>
          <w:rFonts w:hint="cs"/>
          <w:rtl/>
        </w:rPr>
        <w:t>ا</w:t>
      </w:r>
      <w:r>
        <w:rPr>
          <w:rtl/>
        </w:rPr>
        <w:t>لامتناع من المغفرة بسبب كفرهم بالله ورسوله</w:t>
      </w:r>
      <w:r w:rsidR="00050E25">
        <w:rPr>
          <w:rFonts w:hint="cs"/>
          <w:rtl/>
        </w:rPr>
        <w:t>،</w:t>
      </w:r>
      <w:r>
        <w:rPr>
          <w:rtl/>
        </w:rPr>
        <w:t xml:space="preserve"> فهم لا ي</w:t>
      </w:r>
      <w:r w:rsidR="00C44136">
        <w:rPr>
          <w:rFonts w:hint="cs"/>
          <w:rtl/>
        </w:rPr>
        <w:t>و</w:t>
      </w:r>
      <w:r>
        <w:rPr>
          <w:rtl/>
        </w:rPr>
        <w:t>قنون بما وصف به تعال</w:t>
      </w:r>
      <w:r w:rsidR="00050E25">
        <w:rPr>
          <w:rFonts w:hint="cs"/>
          <w:rtl/>
        </w:rPr>
        <w:t>ى</w:t>
      </w:r>
      <w:r>
        <w:rPr>
          <w:rtl/>
        </w:rPr>
        <w:t xml:space="preserve"> نفسه من العلم بسرهم ونجواهم وبسائر الغيوب</w:t>
      </w:r>
      <w:r w:rsidR="00050E25">
        <w:rPr>
          <w:rFonts w:hint="cs"/>
          <w:rtl/>
        </w:rPr>
        <w:t>،</w:t>
      </w:r>
      <w:r>
        <w:rPr>
          <w:rtl/>
        </w:rPr>
        <w:t xml:space="preserve"> ولا بوح</w:t>
      </w:r>
      <w:r w:rsidR="00050E25">
        <w:rPr>
          <w:rFonts w:hint="cs"/>
          <w:rtl/>
        </w:rPr>
        <w:t>ي</w:t>
      </w:r>
      <w:r>
        <w:rPr>
          <w:rtl/>
        </w:rPr>
        <w:t>ه لرسوله وما أوجبه من اتباعه ولا</w:t>
      </w:r>
      <w:r w:rsidR="00050E25">
        <w:rPr>
          <w:rFonts w:hint="cs"/>
          <w:rtl/>
        </w:rPr>
        <w:t xml:space="preserve"> </w:t>
      </w:r>
      <w:r>
        <w:rPr>
          <w:rtl/>
        </w:rPr>
        <w:t>ببعثه للمو</w:t>
      </w:r>
      <w:r w:rsidR="00050E25">
        <w:rPr>
          <w:rFonts w:hint="cs"/>
          <w:rtl/>
        </w:rPr>
        <w:t>تى</w:t>
      </w:r>
      <w:r>
        <w:rPr>
          <w:rtl/>
        </w:rPr>
        <w:t xml:space="preserve"> وحسابهم وجزائهم.. ومن كان هذا موقفهم مع الله ومع رسول الله فلن يقبل الله فيهم شفاعة، ولن يصرف عنهم العذاب الذي رصده لهم لأنهم فسقوا عن أمر ربهم، وبلغوا مبلغ الرسوخ في ذلك وقد جرت </w:t>
      </w:r>
      <w:r w:rsidR="000D763B">
        <w:rPr>
          <w:rFonts w:hint="cs"/>
          <w:rtl/>
        </w:rPr>
        <w:t>سنت</w:t>
      </w:r>
      <w:r>
        <w:rPr>
          <w:rtl/>
        </w:rPr>
        <w:t xml:space="preserve">ه تعالى في </w:t>
      </w:r>
      <w:r w:rsidR="00DD1B87">
        <w:rPr>
          <w:rFonts w:hint="cs"/>
          <w:rtl/>
        </w:rPr>
        <w:t>الراسخي</w:t>
      </w:r>
      <w:r w:rsidR="00DD1B87">
        <w:rPr>
          <w:rFonts w:hint="eastAsia"/>
          <w:rtl/>
        </w:rPr>
        <w:t>ن</w:t>
      </w:r>
      <w:r>
        <w:rPr>
          <w:rtl/>
        </w:rPr>
        <w:t xml:space="preserve"> في فسوقهم وتمردهم، المصرين على نفاقهم، الذين أحاطت بهم خطاياهم، أن يفقدوا الاستعداد للتو</w:t>
      </w:r>
      <w:r w:rsidR="00DD1B87">
        <w:rPr>
          <w:rFonts w:hint="cs"/>
          <w:rtl/>
        </w:rPr>
        <w:t>ب</w:t>
      </w:r>
      <w:r>
        <w:rPr>
          <w:rtl/>
        </w:rPr>
        <w:t xml:space="preserve">ة والإيمان فلا يهتدون </w:t>
      </w:r>
      <w:r w:rsidR="00050E25">
        <w:rPr>
          <w:rFonts w:hint="cs"/>
          <w:rtl/>
        </w:rPr>
        <w:t>إ</w:t>
      </w:r>
      <w:r>
        <w:rPr>
          <w:rtl/>
        </w:rPr>
        <w:t xml:space="preserve">ليهما سبيلا </w:t>
      </w:r>
      <w:r w:rsidR="00050E25" w:rsidRPr="00050E25">
        <w:rPr>
          <w:rtl/>
        </w:rPr>
        <w:t>﴿وَاللَّهُ لَا يَهْدِي الْقَوْمَ الْفَاسِقِينَ (80)﴾</w:t>
      </w:r>
      <w:r>
        <w:rPr>
          <w:rtl/>
        </w:rPr>
        <w:t>..</w:t>
      </w:r>
    </w:p>
    <w:p w14:paraId="5EB40A86" w14:textId="02243D35" w:rsidR="0037174C" w:rsidRDefault="0037174C" w:rsidP="005304FA">
      <w:pPr>
        <w:ind w:firstLine="226"/>
        <w:rPr>
          <w:rtl/>
        </w:rPr>
      </w:pPr>
      <w:r w:rsidRPr="00C44136">
        <w:rPr>
          <w:rtl/>
        </w:rPr>
        <w:t>و</w:t>
      </w:r>
      <w:r w:rsidR="00050E25" w:rsidRPr="00C44136">
        <w:rPr>
          <w:rFonts w:hint="cs"/>
          <w:rtl/>
        </w:rPr>
        <w:t>ق</w:t>
      </w:r>
      <w:r w:rsidRPr="00C44136">
        <w:rPr>
          <w:rtl/>
        </w:rPr>
        <w:t>صارى القول</w:t>
      </w:r>
      <w:r>
        <w:rPr>
          <w:rtl/>
        </w:rPr>
        <w:t xml:space="preserve">: أن هؤلاء المنافقين الذين يلمزون المتطوعين بالصدقات على هذا النحو </w:t>
      </w:r>
      <w:r w:rsidR="000D763B">
        <w:rPr>
          <w:rFonts w:hint="cs"/>
          <w:rtl/>
        </w:rPr>
        <w:t>ق</w:t>
      </w:r>
      <w:r>
        <w:rPr>
          <w:rtl/>
        </w:rPr>
        <w:t xml:space="preserve">د تقرر مصيرهم فما عاد يتبدل </w:t>
      </w:r>
      <w:r w:rsidR="00C44136" w:rsidRPr="00C44136">
        <w:rPr>
          <w:rtl/>
        </w:rPr>
        <w:t>﴿فَلَنْ يَغْفِرَ اللَّهُ لَهُمْ﴾</w:t>
      </w:r>
      <w:r w:rsidR="00C44136">
        <w:rPr>
          <w:rFonts w:hint="cs"/>
          <w:rtl/>
        </w:rPr>
        <w:t>،</w:t>
      </w:r>
      <w:r>
        <w:rPr>
          <w:rtl/>
        </w:rPr>
        <w:t xml:space="preserve"> لن يجديهم است</w:t>
      </w:r>
      <w:r w:rsidR="000D763B">
        <w:rPr>
          <w:rFonts w:hint="cs"/>
          <w:rtl/>
        </w:rPr>
        <w:t>غ</w:t>
      </w:r>
      <w:r>
        <w:rPr>
          <w:rtl/>
        </w:rPr>
        <w:t>فار ف</w:t>
      </w:r>
      <w:r w:rsidR="00C44136">
        <w:rPr>
          <w:rFonts w:hint="cs"/>
          <w:rtl/>
        </w:rPr>
        <w:t>إ</w:t>
      </w:r>
      <w:r>
        <w:rPr>
          <w:rtl/>
        </w:rPr>
        <w:t>نه وعدم الاستغفار لهم سواء</w:t>
      </w:r>
      <w:r w:rsidR="00C44136">
        <w:rPr>
          <w:rFonts w:hint="cs"/>
          <w:rtl/>
        </w:rPr>
        <w:t>،</w:t>
      </w:r>
      <w:r>
        <w:rPr>
          <w:rtl/>
        </w:rPr>
        <w:t xml:space="preserve"> ويبدو أن الرسول صلى الله عليه وسلم كان يستغفر للمخطئين عسى أن يتوب الله عليهم، فأما هؤلاء فقد أخبر أن مصيرهم قد تقرر فلا رجعة فيه </w:t>
      </w:r>
      <w:r w:rsidR="00C44136" w:rsidRPr="00C44136">
        <w:rPr>
          <w:rtl/>
        </w:rPr>
        <w:t>﴿ذَلِكَ بِأَنَّهُمْ كَفَرُوا بِاللَّهِ وَرَسُولِهِ﴾</w:t>
      </w:r>
      <w:r w:rsidR="00C44136">
        <w:rPr>
          <w:rFonts w:hint="cs"/>
          <w:rtl/>
        </w:rPr>
        <w:t>،</w:t>
      </w:r>
      <w:r>
        <w:rPr>
          <w:rtl/>
        </w:rPr>
        <w:t xml:space="preserve"> </w:t>
      </w:r>
      <w:r w:rsidR="00C44136" w:rsidRPr="00C44136">
        <w:rPr>
          <w:rtl/>
        </w:rPr>
        <w:t>﴿وَاللَّهُ لَا يَهْدِي الْقَوْمَ الْفَاسِقِينَ (80)﴾</w:t>
      </w:r>
      <w:r w:rsidR="00C44136">
        <w:rPr>
          <w:rFonts w:hint="cs"/>
          <w:rtl/>
        </w:rPr>
        <w:t xml:space="preserve">، </w:t>
      </w:r>
      <w:r>
        <w:rPr>
          <w:rtl/>
        </w:rPr>
        <w:t>أولئك الذين انحرفوا عن الطريق فلم تعد ترج</w:t>
      </w:r>
      <w:r w:rsidR="00C44136">
        <w:rPr>
          <w:rFonts w:hint="cs"/>
          <w:rtl/>
        </w:rPr>
        <w:t>ى</w:t>
      </w:r>
      <w:r>
        <w:rPr>
          <w:rtl/>
        </w:rPr>
        <w:t xml:space="preserve"> لهم أوبة</w:t>
      </w:r>
      <w:r w:rsidR="00C44136">
        <w:rPr>
          <w:rFonts w:hint="cs"/>
          <w:rtl/>
        </w:rPr>
        <w:t>،</w:t>
      </w:r>
      <w:r>
        <w:rPr>
          <w:rtl/>
        </w:rPr>
        <w:t xml:space="preserve"> وفسدت قلوبهم فلم يعد </w:t>
      </w:r>
      <w:r w:rsidR="00C44136">
        <w:rPr>
          <w:rFonts w:hint="cs"/>
          <w:rtl/>
        </w:rPr>
        <w:t>ي</w:t>
      </w:r>
      <w:r>
        <w:rPr>
          <w:rtl/>
        </w:rPr>
        <w:t>رج</w:t>
      </w:r>
      <w:r w:rsidR="00C44136">
        <w:rPr>
          <w:rFonts w:hint="cs"/>
          <w:rtl/>
        </w:rPr>
        <w:t>ى</w:t>
      </w:r>
      <w:r>
        <w:rPr>
          <w:rtl/>
        </w:rPr>
        <w:t xml:space="preserve"> لها صلاح</w:t>
      </w:r>
      <w:r w:rsidR="00C44136">
        <w:rPr>
          <w:rFonts w:hint="cs"/>
          <w:rtl/>
        </w:rPr>
        <w:t>،</w:t>
      </w:r>
      <w:r>
        <w:rPr>
          <w:rtl/>
        </w:rPr>
        <w:t xml:space="preserve"> فلا رجاء </w:t>
      </w:r>
      <w:r w:rsidR="00C44136">
        <w:rPr>
          <w:rFonts w:hint="cs"/>
          <w:rtl/>
        </w:rPr>
        <w:t>ل</w:t>
      </w:r>
      <w:r>
        <w:rPr>
          <w:rtl/>
        </w:rPr>
        <w:t xml:space="preserve">هم في مغفرة لأنه لا سبيل لهم إلى </w:t>
      </w:r>
      <w:r w:rsidR="000D763B">
        <w:rPr>
          <w:rFonts w:hint="cs"/>
          <w:rtl/>
        </w:rPr>
        <w:t>ت</w:t>
      </w:r>
      <w:r>
        <w:rPr>
          <w:rtl/>
        </w:rPr>
        <w:t>وبة.. والقلب البشر</w:t>
      </w:r>
      <w:r w:rsidR="00C44136">
        <w:rPr>
          <w:rFonts w:hint="cs"/>
          <w:rtl/>
        </w:rPr>
        <w:t>ي</w:t>
      </w:r>
      <w:r>
        <w:rPr>
          <w:rtl/>
        </w:rPr>
        <w:t xml:space="preserve"> حين يصل إلى حد معين من الفساد</w:t>
      </w:r>
      <w:r w:rsidR="00C44136">
        <w:rPr>
          <w:rFonts w:hint="cs"/>
          <w:rtl/>
        </w:rPr>
        <w:t>؛</w:t>
      </w:r>
      <w:r>
        <w:rPr>
          <w:rtl/>
        </w:rPr>
        <w:t xml:space="preserve"> لا يصلح</w:t>
      </w:r>
      <w:r w:rsidR="00C44136">
        <w:rPr>
          <w:rFonts w:hint="cs"/>
          <w:rtl/>
        </w:rPr>
        <w:t>،</w:t>
      </w:r>
      <w:r>
        <w:rPr>
          <w:rtl/>
        </w:rPr>
        <w:t xml:space="preserve"> والضلال حين </w:t>
      </w:r>
      <w:r w:rsidR="00C44136">
        <w:rPr>
          <w:rFonts w:hint="cs"/>
          <w:rtl/>
        </w:rPr>
        <w:t>ي</w:t>
      </w:r>
      <w:r>
        <w:rPr>
          <w:rtl/>
        </w:rPr>
        <w:t>نتهي إلى أمد معين</w:t>
      </w:r>
      <w:r w:rsidR="00C44136">
        <w:rPr>
          <w:rFonts w:hint="cs"/>
          <w:rtl/>
        </w:rPr>
        <w:t>؛</w:t>
      </w:r>
      <w:r>
        <w:rPr>
          <w:rtl/>
        </w:rPr>
        <w:t xml:space="preserve"> لا ي</w:t>
      </w:r>
      <w:r w:rsidR="00C44136">
        <w:rPr>
          <w:rFonts w:hint="cs"/>
          <w:rtl/>
        </w:rPr>
        <w:t>ُ</w:t>
      </w:r>
      <w:r>
        <w:rPr>
          <w:rtl/>
        </w:rPr>
        <w:t>رجى منه اهتداء والله أعلم بالقلوب.</w:t>
      </w:r>
    </w:p>
    <w:p w14:paraId="541197D3" w14:textId="71A995EF" w:rsidR="00C44136" w:rsidRDefault="0037174C" w:rsidP="005304FA">
      <w:pPr>
        <w:pStyle w:val="3"/>
        <w:rPr>
          <w:rtl/>
        </w:rPr>
      </w:pPr>
      <w:bookmarkStart w:id="148" w:name="_Toc155503349"/>
      <w:r w:rsidRPr="00C44136">
        <w:rPr>
          <w:rtl/>
        </w:rPr>
        <w:t>وفي</w:t>
      </w:r>
      <w:r w:rsidR="009F06DD">
        <w:rPr>
          <w:rtl/>
        </w:rPr>
        <w:t xml:space="preserve"> الآية</w:t>
      </w:r>
      <w:r w:rsidR="007331D3">
        <w:rPr>
          <w:rtl/>
        </w:rPr>
        <w:t xml:space="preserve"> </w:t>
      </w:r>
      <w:r w:rsidR="00C44136" w:rsidRPr="00C44136">
        <w:rPr>
          <w:rFonts w:hint="cs"/>
          <w:rtl/>
        </w:rPr>
        <w:t>أ</w:t>
      </w:r>
      <w:r w:rsidRPr="00C44136">
        <w:rPr>
          <w:rtl/>
        </w:rPr>
        <w:t>بحاث</w:t>
      </w:r>
      <w:bookmarkEnd w:id="148"/>
    </w:p>
    <w:p w14:paraId="1B19D716" w14:textId="602C5C32" w:rsidR="0037174C" w:rsidRPr="00C44136" w:rsidRDefault="0037174C" w:rsidP="005304FA">
      <w:pPr>
        <w:ind w:firstLine="226"/>
        <w:rPr>
          <w:b/>
          <w:bCs/>
          <w:rtl/>
        </w:rPr>
      </w:pPr>
      <w:r w:rsidRPr="00C44136">
        <w:rPr>
          <w:b/>
          <w:bCs/>
          <w:rtl/>
        </w:rPr>
        <w:t>أولا</w:t>
      </w:r>
      <w:r w:rsidR="00C44136" w:rsidRPr="00C44136">
        <w:rPr>
          <w:rFonts w:hint="cs"/>
          <w:b/>
          <w:bCs/>
          <w:rtl/>
        </w:rPr>
        <w:t>ً</w:t>
      </w:r>
      <w:r w:rsidR="00C44136">
        <w:rPr>
          <w:rFonts w:hint="cs"/>
          <w:b/>
          <w:bCs/>
          <w:rtl/>
        </w:rPr>
        <w:t xml:space="preserve">: </w:t>
      </w:r>
      <w:r w:rsidR="00DB5B35" w:rsidRPr="00DB5B35">
        <w:rPr>
          <w:rtl/>
        </w:rPr>
        <w:t>﴿اسْتَغْفِرْ لَهُمْ أَوْ لَا تَسْتَغْفِرْ لَهُمْ﴾</w:t>
      </w:r>
      <w:r w:rsidRPr="00DB5B35">
        <w:rPr>
          <w:rtl/>
        </w:rPr>
        <w:t>..</w:t>
      </w:r>
      <w:r>
        <w:rPr>
          <w:rtl/>
        </w:rPr>
        <w:t xml:space="preserve"> أمر ومعناه الخبر</w:t>
      </w:r>
      <w:r w:rsidR="00C44136">
        <w:rPr>
          <w:rFonts w:hint="cs"/>
          <w:rtl/>
        </w:rPr>
        <w:t xml:space="preserve"> -</w:t>
      </w:r>
      <w:r>
        <w:rPr>
          <w:rtl/>
        </w:rPr>
        <w:t>كما قال الجمهور</w:t>
      </w:r>
      <w:r w:rsidR="00C44136">
        <w:rPr>
          <w:rFonts w:hint="cs"/>
          <w:rtl/>
        </w:rPr>
        <w:t>-</w:t>
      </w:r>
      <w:r>
        <w:rPr>
          <w:rtl/>
        </w:rPr>
        <w:t xml:space="preserve"> </w:t>
      </w:r>
      <w:r w:rsidR="00C44136">
        <w:rPr>
          <w:rFonts w:hint="cs"/>
          <w:rtl/>
        </w:rPr>
        <w:t>أ</w:t>
      </w:r>
      <w:r>
        <w:rPr>
          <w:rtl/>
        </w:rPr>
        <w:t>ريد به التسوية ب</w:t>
      </w:r>
      <w:r w:rsidR="00C44136">
        <w:rPr>
          <w:rFonts w:hint="cs"/>
          <w:rtl/>
        </w:rPr>
        <w:t>ي</w:t>
      </w:r>
      <w:r>
        <w:rPr>
          <w:rtl/>
        </w:rPr>
        <w:t xml:space="preserve">ن الاستغفار وعدمه في التيئيس من المغفرة بدليل </w:t>
      </w:r>
      <w:r w:rsidR="00DB5B35" w:rsidRPr="00DB5B35">
        <w:rPr>
          <w:rtl/>
        </w:rPr>
        <w:t>﴿فَلَنْ يَغْفِرَ اللَّهُ لَهُمْ﴾</w:t>
      </w:r>
      <w:r>
        <w:rPr>
          <w:rtl/>
        </w:rPr>
        <w:t xml:space="preserve"> و</w:t>
      </w:r>
      <w:r w:rsidR="00C44136">
        <w:rPr>
          <w:rFonts w:hint="cs"/>
          <w:rtl/>
        </w:rPr>
        <w:t>إ</w:t>
      </w:r>
      <w:r>
        <w:rPr>
          <w:rtl/>
        </w:rPr>
        <w:t>نما جاء على صورة الأمر للمبالغة في بيان استوائهما وتقدير الكلام: الاستغفار لهؤلاء المنافقين المعينين وعدمه سيان فلن يغفر الله لهم و</w:t>
      </w:r>
      <w:r w:rsidR="00C44136">
        <w:rPr>
          <w:rFonts w:hint="cs"/>
          <w:rtl/>
        </w:rPr>
        <w:t>إ</w:t>
      </w:r>
      <w:r>
        <w:rPr>
          <w:rtl/>
        </w:rPr>
        <w:t>ن كثر الاست</w:t>
      </w:r>
      <w:r w:rsidR="00C44136">
        <w:rPr>
          <w:rFonts w:hint="cs"/>
          <w:rtl/>
        </w:rPr>
        <w:t>غف</w:t>
      </w:r>
      <w:r>
        <w:rPr>
          <w:rtl/>
        </w:rPr>
        <w:t>ار</w:t>
      </w:r>
      <w:r w:rsidR="00C44136">
        <w:rPr>
          <w:rFonts w:hint="cs"/>
          <w:rtl/>
        </w:rPr>
        <w:t>،</w:t>
      </w:r>
      <w:r>
        <w:rPr>
          <w:rtl/>
        </w:rPr>
        <w:t xml:space="preserve"> وقدره الطبري</w:t>
      </w:r>
      <w:r w:rsidR="00C44136" w:rsidRPr="00C44136">
        <w:rPr>
          <w:rFonts w:hint="cs"/>
          <w:vertAlign w:val="superscript"/>
          <w:rtl/>
        </w:rPr>
        <w:t>(</w:t>
      </w:r>
      <w:r w:rsidR="00C44136" w:rsidRPr="00583389">
        <w:rPr>
          <w:rStyle w:val="a4"/>
          <w:rtl/>
        </w:rPr>
        <w:footnoteReference w:id="470"/>
      </w:r>
      <w:r w:rsidR="00C44136" w:rsidRPr="00C44136">
        <w:rPr>
          <w:rFonts w:hint="cs"/>
          <w:vertAlign w:val="superscript"/>
          <w:rtl/>
        </w:rPr>
        <w:t>)</w:t>
      </w:r>
      <w:r w:rsidR="00C44136">
        <w:rPr>
          <w:rFonts w:hint="cs"/>
          <w:rtl/>
        </w:rPr>
        <w:t>:</w:t>
      </w:r>
      <w:r>
        <w:rPr>
          <w:rtl/>
        </w:rPr>
        <w:t xml:space="preserve"> </w:t>
      </w:r>
      <w:r w:rsidR="00DB5B35">
        <w:rPr>
          <w:rFonts w:hint="cs"/>
          <w:rtl/>
        </w:rPr>
        <w:t>إ</w:t>
      </w:r>
      <w:r>
        <w:rPr>
          <w:rtl/>
        </w:rPr>
        <w:t>ن استغفرت لهم أو لم تستغفر لهم فلن يغفر الله لهم</w:t>
      </w:r>
      <w:r w:rsidR="00DB5B35">
        <w:rPr>
          <w:rFonts w:hint="cs"/>
          <w:rtl/>
        </w:rPr>
        <w:t>.</w:t>
      </w:r>
    </w:p>
    <w:p w14:paraId="495D3631" w14:textId="62BCF129" w:rsidR="0037174C" w:rsidRDefault="0037174C" w:rsidP="005304FA">
      <w:pPr>
        <w:ind w:firstLine="226"/>
        <w:rPr>
          <w:rtl/>
        </w:rPr>
      </w:pPr>
      <w:r>
        <w:rPr>
          <w:rtl/>
        </w:rPr>
        <w:t>وقال النسفي</w:t>
      </w:r>
      <w:r w:rsidR="00DB5B35" w:rsidRPr="00DB5B35">
        <w:rPr>
          <w:rFonts w:hint="cs"/>
          <w:vertAlign w:val="superscript"/>
          <w:rtl/>
        </w:rPr>
        <w:t>(</w:t>
      </w:r>
      <w:r w:rsidR="00DB5B35" w:rsidRPr="00583389">
        <w:rPr>
          <w:rStyle w:val="a4"/>
          <w:rtl/>
        </w:rPr>
        <w:footnoteReference w:id="471"/>
      </w:r>
      <w:r w:rsidR="00DB5B35" w:rsidRPr="00DB5B35">
        <w:rPr>
          <w:rFonts w:hint="cs"/>
          <w:vertAlign w:val="superscript"/>
          <w:rtl/>
        </w:rPr>
        <w:t>)</w:t>
      </w:r>
      <w:r>
        <w:rPr>
          <w:rtl/>
        </w:rPr>
        <w:t>: ك</w:t>
      </w:r>
      <w:r w:rsidR="00DB5B35">
        <w:rPr>
          <w:rFonts w:hint="cs"/>
          <w:rtl/>
        </w:rPr>
        <w:t>أ</w:t>
      </w:r>
      <w:r>
        <w:rPr>
          <w:rtl/>
        </w:rPr>
        <w:t>نه قيل: لن يغفر الله لهم استغفرت لهم أم لم تستغفر لهم، أو استغفر لهم مدة ح</w:t>
      </w:r>
      <w:r w:rsidR="00DB5B35">
        <w:rPr>
          <w:rFonts w:hint="cs"/>
          <w:rtl/>
        </w:rPr>
        <w:t>ي</w:t>
      </w:r>
      <w:r>
        <w:rPr>
          <w:rtl/>
        </w:rPr>
        <w:t>ا</w:t>
      </w:r>
      <w:r w:rsidR="00DB5B35">
        <w:rPr>
          <w:rFonts w:hint="cs"/>
          <w:rtl/>
        </w:rPr>
        <w:t>ت</w:t>
      </w:r>
      <w:r>
        <w:rPr>
          <w:rtl/>
        </w:rPr>
        <w:t>ه لن يغفر الله لهم، لأنهم كفار، والله لا ي</w:t>
      </w:r>
      <w:r w:rsidR="00DB5B35">
        <w:rPr>
          <w:rFonts w:hint="cs"/>
          <w:rtl/>
        </w:rPr>
        <w:t>غف</w:t>
      </w:r>
      <w:r>
        <w:rPr>
          <w:rtl/>
        </w:rPr>
        <w:t xml:space="preserve">ر </w:t>
      </w:r>
      <w:r w:rsidR="00DB5B35">
        <w:rPr>
          <w:rFonts w:hint="cs"/>
          <w:rtl/>
        </w:rPr>
        <w:t>لم</w:t>
      </w:r>
      <w:r>
        <w:rPr>
          <w:rtl/>
        </w:rPr>
        <w:t>ن كفر به، والمعنى و</w:t>
      </w:r>
      <w:r w:rsidR="00DB5B35">
        <w:rPr>
          <w:rFonts w:hint="cs"/>
          <w:rtl/>
        </w:rPr>
        <w:t>إ</w:t>
      </w:r>
      <w:r>
        <w:rPr>
          <w:rtl/>
        </w:rPr>
        <w:t>ن بال</w:t>
      </w:r>
      <w:r w:rsidR="00DB5B35">
        <w:rPr>
          <w:rFonts w:hint="cs"/>
          <w:rtl/>
        </w:rPr>
        <w:t>غ</w:t>
      </w:r>
      <w:r>
        <w:rPr>
          <w:rtl/>
        </w:rPr>
        <w:t>ت في الاستغفار فلن يغفر الله لهم.</w:t>
      </w:r>
    </w:p>
    <w:p w14:paraId="17F4CF6B" w14:textId="084D0FC5" w:rsidR="0037174C" w:rsidRDefault="0037174C" w:rsidP="005304FA">
      <w:pPr>
        <w:ind w:firstLine="226"/>
        <w:rPr>
          <w:rtl/>
        </w:rPr>
      </w:pPr>
      <w:r>
        <w:rPr>
          <w:rtl/>
        </w:rPr>
        <w:t>وفي الألوسي</w:t>
      </w:r>
      <w:r w:rsidR="00DB5B35" w:rsidRPr="00DB5B35">
        <w:rPr>
          <w:rFonts w:hint="cs"/>
          <w:vertAlign w:val="superscript"/>
          <w:rtl/>
        </w:rPr>
        <w:t>(</w:t>
      </w:r>
      <w:r w:rsidR="00DB5B35" w:rsidRPr="00583389">
        <w:rPr>
          <w:rStyle w:val="a4"/>
          <w:rtl/>
        </w:rPr>
        <w:footnoteReference w:id="472"/>
      </w:r>
      <w:r w:rsidR="00DB5B35" w:rsidRPr="00DB5B35">
        <w:rPr>
          <w:rFonts w:hint="cs"/>
          <w:vertAlign w:val="superscript"/>
          <w:rtl/>
        </w:rPr>
        <w:t>)</w:t>
      </w:r>
      <w:r w:rsidR="00DB5B35">
        <w:rPr>
          <w:rFonts w:hint="cs"/>
          <w:rtl/>
        </w:rPr>
        <w:t>:</w:t>
      </w:r>
      <w:r>
        <w:rPr>
          <w:rtl/>
        </w:rPr>
        <w:t xml:space="preserve"> واختار غير واحد أن المراد التسوية بن الأمرين كما في </w:t>
      </w:r>
      <w:r w:rsidR="00DB5B35" w:rsidRPr="00DB5B35">
        <w:rPr>
          <w:rtl/>
        </w:rPr>
        <w:t>﴿أَنْفِقُوا طَوْعًا أَوْ كَرْهًا﴾</w:t>
      </w:r>
      <w:r w:rsidR="00DB5B35" w:rsidRPr="00DB5B35">
        <w:rPr>
          <w:sz w:val="24"/>
          <w:szCs w:val="24"/>
          <w:rtl/>
        </w:rPr>
        <w:t xml:space="preserve"> [التوبة: 53]</w:t>
      </w:r>
      <w:r w:rsidR="00DB5B35">
        <w:rPr>
          <w:rFonts w:hint="cs"/>
          <w:rtl/>
        </w:rPr>
        <w:t>،</w:t>
      </w:r>
      <w:r>
        <w:rPr>
          <w:rtl/>
        </w:rPr>
        <w:t xml:space="preserve"> والمقصود ال</w:t>
      </w:r>
      <w:r w:rsidR="00DB5B35">
        <w:rPr>
          <w:rFonts w:hint="cs"/>
          <w:rtl/>
        </w:rPr>
        <w:t>إ</w:t>
      </w:r>
      <w:r>
        <w:rPr>
          <w:rtl/>
        </w:rPr>
        <w:t>خبار بعدم الفائدة في ذلك وفيه من المبالغة ما فيه هذا هو الص</w:t>
      </w:r>
      <w:r w:rsidR="00DB5B35">
        <w:rPr>
          <w:rFonts w:hint="cs"/>
          <w:rtl/>
        </w:rPr>
        <w:t>حيح</w:t>
      </w:r>
      <w:r>
        <w:rPr>
          <w:rtl/>
        </w:rPr>
        <w:t xml:space="preserve"> وادع</w:t>
      </w:r>
      <w:r w:rsidR="00DB5B35">
        <w:rPr>
          <w:rFonts w:hint="cs"/>
          <w:rtl/>
        </w:rPr>
        <w:t>ى</w:t>
      </w:r>
      <w:r>
        <w:rPr>
          <w:rtl/>
        </w:rPr>
        <w:t xml:space="preserve"> بعضهم</w:t>
      </w:r>
      <w:r w:rsidR="00DB5B35" w:rsidRPr="00DB5B35">
        <w:rPr>
          <w:rFonts w:hint="cs"/>
          <w:vertAlign w:val="superscript"/>
          <w:rtl/>
        </w:rPr>
        <w:t>(</w:t>
      </w:r>
      <w:r w:rsidR="00DB5B35" w:rsidRPr="00583389">
        <w:rPr>
          <w:rStyle w:val="a4"/>
          <w:rtl/>
        </w:rPr>
        <w:footnoteReference w:id="473"/>
      </w:r>
      <w:r w:rsidR="00DB5B35" w:rsidRPr="00DB5B35">
        <w:rPr>
          <w:rFonts w:hint="cs"/>
          <w:vertAlign w:val="superscript"/>
          <w:rtl/>
        </w:rPr>
        <w:t>)</w:t>
      </w:r>
      <w:r>
        <w:rPr>
          <w:rtl/>
        </w:rPr>
        <w:t xml:space="preserve"> أن المراد به و</w:t>
      </w:r>
      <w:r w:rsidR="00DB5B35">
        <w:rPr>
          <w:rFonts w:hint="cs"/>
          <w:rtl/>
        </w:rPr>
        <w:t>ب</w:t>
      </w:r>
      <w:r>
        <w:rPr>
          <w:rtl/>
        </w:rPr>
        <w:t>مثله التخيير، فك</w:t>
      </w:r>
      <w:r w:rsidR="00DB5B35">
        <w:rPr>
          <w:rFonts w:hint="cs"/>
          <w:rtl/>
        </w:rPr>
        <w:t>أ</w:t>
      </w:r>
      <w:r>
        <w:rPr>
          <w:rtl/>
        </w:rPr>
        <w:t>نه تعالى قال لرسوله: إن شئت فاستغفر لهم و</w:t>
      </w:r>
      <w:r w:rsidR="00DB5B35">
        <w:rPr>
          <w:rFonts w:hint="cs"/>
          <w:rtl/>
        </w:rPr>
        <w:t>إ</w:t>
      </w:r>
      <w:r>
        <w:rPr>
          <w:rtl/>
        </w:rPr>
        <w:t>ن شئت فلا</w:t>
      </w:r>
      <w:r w:rsidR="00DB5B35">
        <w:rPr>
          <w:rFonts w:hint="cs"/>
          <w:rtl/>
        </w:rPr>
        <w:t>،</w:t>
      </w:r>
      <w:r>
        <w:rPr>
          <w:rtl/>
        </w:rPr>
        <w:t xml:space="preserve"> وأ</w:t>
      </w:r>
      <w:r w:rsidR="00DB5B35">
        <w:rPr>
          <w:rFonts w:hint="cs"/>
          <w:rtl/>
        </w:rPr>
        <w:t>ي</w:t>
      </w:r>
      <w:r>
        <w:rPr>
          <w:rtl/>
        </w:rPr>
        <w:t>دوا دعوى إرادة التخيير بأن رسول الله صلى الله عليه وسلم فهم ذلك منه، إذ قال لعمر وهو يحول بي</w:t>
      </w:r>
      <w:r w:rsidR="00DB5B35">
        <w:rPr>
          <w:rFonts w:hint="cs"/>
          <w:rtl/>
        </w:rPr>
        <w:t>ن</w:t>
      </w:r>
      <w:r>
        <w:rPr>
          <w:rtl/>
        </w:rPr>
        <w:t>ه</w:t>
      </w:r>
      <w:r w:rsidR="00DB5B35">
        <w:rPr>
          <w:rFonts w:hint="cs"/>
          <w:rtl/>
        </w:rPr>
        <w:t xml:space="preserve"> </w:t>
      </w:r>
      <w:r>
        <w:rPr>
          <w:rtl/>
        </w:rPr>
        <w:t>وبين الصلاة على ابن أ</w:t>
      </w:r>
      <w:r w:rsidR="00DB5B35">
        <w:rPr>
          <w:rFonts w:hint="cs"/>
          <w:rtl/>
        </w:rPr>
        <w:t>ُ</w:t>
      </w:r>
      <w:r>
        <w:rPr>
          <w:rtl/>
        </w:rPr>
        <w:t>بي</w:t>
      </w:r>
      <w:r w:rsidR="00DB5B35">
        <w:rPr>
          <w:rFonts w:hint="cs"/>
          <w:rtl/>
        </w:rPr>
        <w:t>ّ</w:t>
      </w:r>
      <w:r>
        <w:rPr>
          <w:rtl/>
        </w:rPr>
        <w:t xml:space="preserve">: </w:t>
      </w:r>
      <w:r w:rsidR="00DB5B35">
        <w:rPr>
          <w:rFonts w:hint="cs"/>
          <w:rtl/>
        </w:rPr>
        <w:t>(</w:t>
      </w:r>
      <w:r>
        <w:rPr>
          <w:rtl/>
        </w:rPr>
        <w:t>إني خيرت ف</w:t>
      </w:r>
      <w:r w:rsidR="00DB5B35">
        <w:rPr>
          <w:rFonts w:hint="cs"/>
          <w:rtl/>
        </w:rPr>
        <w:t>ا</w:t>
      </w:r>
      <w:r>
        <w:rPr>
          <w:rtl/>
        </w:rPr>
        <w:t>خترت</w:t>
      </w:r>
      <w:r w:rsidR="00DB5B35">
        <w:rPr>
          <w:rFonts w:hint="cs"/>
          <w:rtl/>
        </w:rPr>
        <w:t>)</w:t>
      </w:r>
      <w:r>
        <w:rPr>
          <w:rtl/>
        </w:rPr>
        <w:t>.</w:t>
      </w:r>
    </w:p>
    <w:p w14:paraId="25C5F8A4" w14:textId="0717562C" w:rsidR="0037174C" w:rsidRDefault="0037174C" w:rsidP="005304FA">
      <w:pPr>
        <w:ind w:firstLine="226"/>
        <w:rPr>
          <w:rtl/>
        </w:rPr>
      </w:pPr>
      <w:r>
        <w:rPr>
          <w:rtl/>
        </w:rPr>
        <w:t xml:space="preserve">وهو رأي ضعيف </w:t>
      </w:r>
      <w:r w:rsidR="00DB5B35">
        <w:rPr>
          <w:rFonts w:hint="cs"/>
          <w:rtl/>
        </w:rPr>
        <w:t>إ</w:t>
      </w:r>
      <w:r>
        <w:rPr>
          <w:rtl/>
        </w:rPr>
        <w:t>ذ لو خير ل</w:t>
      </w:r>
      <w:r w:rsidR="00DB5B35">
        <w:rPr>
          <w:rFonts w:hint="cs"/>
          <w:rtl/>
        </w:rPr>
        <w:t>ا</w:t>
      </w:r>
      <w:r>
        <w:rPr>
          <w:rtl/>
        </w:rPr>
        <w:t xml:space="preserve">ختار </w:t>
      </w:r>
      <w:r w:rsidR="00DD1B87">
        <w:rPr>
          <w:rFonts w:hint="cs"/>
          <w:rtl/>
        </w:rPr>
        <w:t>الاستغفا</w:t>
      </w:r>
      <w:r w:rsidR="00DD1B87">
        <w:rPr>
          <w:rFonts w:hint="eastAsia"/>
          <w:rtl/>
        </w:rPr>
        <w:t>ر</w:t>
      </w:r>
      <w:r>
        <w:rPr>
          <w:rtl/>
        </w:rPr>
        <w:t xml:space="preserve"> فل</w:t>
      </w:r>
      <w:r w:rsidR="00DB5B35">
        <w:rPr>
          <w:rFonts w:hint="cs"/>
          <w:rtl/>
        </w:rPr>
        <w:t>ِ</w:t>
      </w:r>
      <w:r>
        <w:rPr>
          <w:rtl/>
        </w:rPr>
        <w:t>م</w:t>
      </w:r>
      <w:r w:rsidR="00DB5B35">
        <w:rPr>
          <w:rFonts w:hint="cs"/>
          <w:rtl/>
        </w:rPr>
        <w:t>َ</w:t>
      </w:r>
      <w:r>
        <w:rPr>
          <w:rtl/>
        </w:rPr>
        <w:t xml:space="preserve"> لم </w:t>
      </w:r>
      <w:r w:rsidR="00DD1B87">
        <w:rPr>
          <w:rFonts w:hint="cs"/>
          <w:rtl/>
        </w:rPr>
        <w:t>يستغفر</w:t>
      </w:r>
      <w:r w:rsidR="00DB5B35">
        <w:rPr>
          <w:rFonts w:hint="cs"/>
          <w:rtl/>
        </w:rPr>
        <w:t>؟</w:t>
      </w:r>
      <w:r>
        <w:rPr>
          <w:rtl/>
        </w:rPr>
        <w:t xml:space="preserve"> و</w:t>
      </w:r>
      <w:r w:rsidR="00DB5B35">
        <w:rPr>
          <w:rFonts w:hint="cs"/>
          <w:rtl/>
        </w:rPr>
        <w:t>أ</w:t>
      </w:r>
      <w:r>
        <w:rPr>
          <w:rtl/>
        </w:rPr>
        <w:t>لج</w:t>
      </w:r>
      <w:r w:rsidR="00DB5B35">
        <w:rPr>
          <w:rFonts w:hint="cs"/>
          <w:rtl/>
        </w:rPr>
        <w:t>أ</w:t>
      </w:r>
      <w:r>
        <w:rPr>
          <w:rtl/>
        </w:rPr>
        <w:t>هم ذلك إلى أن يقولوا: ثم ن</w:t>
      </w:r>
      <w:r w:rsidR="00DB5B35">
        <w:rPr>
          <w:rFonts w:hint="cs"/>
          <w:rtl/>
        </w:rPr>
        <w:t>ُ</w:t>
      </w:r>
      <w:r>
        <w:rPr>
          <w:rtl/>
        </w:rPr>
        <w:t xml:space="preserve">سخ هذا لما نزل </w:t>
      </w:r>
      <w:r w:rsidR="00DB5B35" w:rsidRPr="00DB5B35">
        <w:rPr>
          <w:rtl/>
        </w:rPr>
        <w:t>﴿سَوَاءٌ عَلَيْهِمْ أَسْتَغْفَرْتَ لَهُمْ أَمْ لَمْ تَسْتَغْفِرْ لَهُمْ لَنْ يَغْفِرَ اللَّهُ لَهُمْ﴾</w:t>
      </w:r>
      <w:r w:rsidR="00DB5B35">
        <w:rPr>
          <w:rFonts w:hint="cs"/>
          <w:rtl/>
        </w:rPr>
        <w:t>.</w:t>
      </w:r>
    </w:p>
    <w:p w14:paraId="36E06AF8" w14:textId="35F40D5B" w:rsidR="0037174C" w:rsidRDefault="0037174C" w:rsidP="005304FA">
      <w:pPr>
        <w:ind w:firstLine="226"/>
        <w:rPr>
          <w:rtl/>
        </w:rPr>
      </w:pPr>
      <w:r w:rsidRPr="00DB5B35">
        <w:rPr>
          <w:b/>
          <w:bCs/>
          <w:rtl/>
        </w:rPr>
        <w:t>ثاني</w:t>
      </w:r>
      <w:r w:rsidR="00DB5B35" w:rsidRPr="00DB5B35">
        <w:rPr>
          <w:rFonts w:hint="cs"/>
          <w:b/>
          <w:bCs/>
          <w:rtl/>
        </w:rPr>
        <w:t>ً</w:t>
      </w:r>
      <w:r w:rsidRPr="00DB5B35">
        <w:rPr>
          <w:b/>
          <w:bCs/>
          <w:rtl/>
        </w:rPr>
        <w:t>ا</w:t>
      </w:r>
      <w:r w:rsidR="00DB5B35" w:rsidRPr="00DB5B35">
        <w:rPr>
          <w:rFonts w:hint="cs"/>
          <w:b/>
          <w:bCs/>
          <w:rtl/>
        </w:rPr>
        <w:t>:</w:t>
      </w:r>
      <w:r>
        <w:rPr>
          <w:rtl/>
        </w:rPr>
        <w:t xml:space="preserve"> هذه</w:t>
      </w:r>
      <w:r w:rsidR="009F06DD">
        <w:rPr>
          <w:rtl/>
        </w:rPr>
        <w:t xml:space="preserve"> الآية</w:t>
      </w:r>
      <w:r w:rsidR="007331D3">
        <w:rPr>
          <w:rtl/>
        </w:rPr>
        <w:t xml:space="preserve"> </w:t>
      </w:r>
      <w:r>
        <w:rPr>
          <w:rtl/>
        </w:rPr>
        <w:t>بمعن</w:t>
      </w:r>
      <w:r w:rsidR="00DB5B35">
        <w:rPr>
          <w:rFonts w:hint="cs"/>
          <w:rtl/>
        </w:rPr>
        <w:t>ى</w:t>
      </w:r>
      <w:r>
        <w:rPr>
          <w:rtl/>
        </w:rPr>
        <w:t xml:space="preserve"> آية سورة المنافقين: </w:t>
      </w:r>
      <w:r w:rsidR="00513F83" w:rsidRPr="00513F83">
        <w:rPr>
          <w:rtl/>
        </w:rPr>
        <w:t>﴿سَوَاءٌ عَلَيْهِمْ أَسْتَغْفَرْتَ لَهُمْ أَمْ لَمْ تَسْتَغْفِرْ لَهُمْ لَنْ يَغْفِرَ اللَّهُ لَهُمْ إِنَّ اللَّهَ لَا يَهْدِي الْقَوْمَ الْفَاسِقِينَ (6)﴾</w:t>
      </w:r>
      <w:r w:rsidR="00513F83" w:rsidRPr="00513F83">
        <w:rPr>
          <w:sz w:val="24"/>
          <w:szCs w:val="24"/>
          <w:rtl/>
        </w:rPr>
        <w:t xml:space="preserve"> [المنافقون: 6]</w:t>
      </w:r>
      <w:r w:rsidR="00DB5B35">
        <w:rPr>
          <w:rFonts w:hint="cs"/>
          <w:rtl/>
        </w:rPr>
        <w:t xml:space="preserve">، </w:t>
      </w:r>
      <w:r>
        <w:rPr>
          <w:rtl/>
        </w:rPr>
        <w:t>وفيها زيادة تأ</w:t>
      </w:r>
      <w:r w:rsidR="00A84653">
        <w:rPr>
          <w:rtl/>
        </w:rPr>
        <w:t>ك</w:t>
      </w:r>
      <w:r>
        <w:rPr>
          <w:rtl/>
        </w:rPr>
        <w:t>يد بذكر السبعين مرة، والتصريح ب</w:t>
      </w:r>
      <w:r w:rsidR="00DB5B35">
        <w:rPr>
          <w:rFonts w:hint="cs"/>
          <w:rtl/>
        </w:rPr>
        <w:t>أ</w:t>
      </w:r>
      <w:r>
        <w:rPr>
          <w:rtl/>
        </w:rPr>
        <w:t xml:space="preserve">ن سبب عدم المغفرة هو الكفر.. </w:t>
      </w:r>
      <w:r w:rsidR="00DB5B35">
        <w:rPr>
          <w:rFonts w:hint="cs"/>
          <w:rtl/>
        </w:rPr>
        <w:t>إ</w:t>
      </w:r>
      <w:r>
        <w:rPr>
          <w:rtl/>
        </w:rPr>
        <w:t xml:space="preserve">لخ، وحسنت هذه الزيادة منها لتأخر نزولها عن آية سورة </w:t>
      </w:r>
      <w:r w:rsidR="00DB5B35">
        <w:rPr>
          <w:rFonts w:hint="cs"/>
          <w:rtl/>
        </w:rPr>
        <w:t>«</w:t>
      </w:r>
      <w:r>
        <w:rPr>
          <w:rtl/>
        </w:rPr>
        <w:t>المنافقون</w:t>
      </w:r>
      <w:r w:rsidR="00DB5B35">
        <w:rPr>
          <w:rFonts w:hint="cs"/>
          <w:rtl/>
        </w:rPr>
        <w:t>»</w:t>
      </w:r>
      <w:r>
        <w:rPr>
          <w:rtl/>
        </w:rPr>
        <w:t xml:space="preserve">، لأن هذه نزلت في أحداث غزوة </w:t>
      </w:r>
      <w:r w:rsidR="00E21C54">
        <w:rPr>
          <w:rtl/>
        </w:rPr>
        <w:t>«</w:t>
      </w:r>
      <w:r>
        <w:rPr>
          <w:rtl/>
        </w:rPr>
        <w:t>تبوك</w:t>
      </w:r>
      <w:r w:rsidR="00E21C54">
        <w:rPr>
          <w:rtl/>
        </w:rPr>
        <w:t>»</w:t>
      </w:r>
      <w:r>
        <w:rPr>
          <w:rtl/>
        </w:rPr>
        <w:t xml:space="preserve"> سنة تسع</w:t>
      </w:r>
      <w:r w:rsidR="00DB5B35">
        <w:rPr>
          <w:rFonts w:hint="cs"/>
          <w:rtl/>
        </w:rPr>
        <w:t>،</w:t>
      </w:r>
      <w:r>
        <w:rPr>
          <w:rtl/>
        </w:rPr>
        <w:t xml:space="preserve"> وتلك نزلت في غزوة </w:t>
      </w:r>
      <w:r w:rsidR="00E21C54">
        <w:rPr>
          <w:rtl/>
        </w:rPr>
        <w:t>«</w:t>
      </w:r>
      <w:r>
        <w:rPr>
          <w:rtl/>
        </w:rPr>
        <w:t>بني المصطلق</w:t>
      </w:r>
      <w:r w:rsidR="00E21C54">
        <w:rPr>
          <w:rtl/>
        </w:rPr>
        <w:t>»</w:t>
      </w:r>
      <w:r>
        <w:rPr>
          <w:rtl/>
        </w:rPr>
        <w:t xml:space="preserve"> سنة خمس على الراجح، </w:t>
      </w:r>
      <w:r w:rsidR="00DB5B35">
        <w:rPr>
          <w:rFonts w:hint="cs"/>
          <w:rtl/>
        </w:rPr>
        <w:t>إ</w:t>
      </w:r>
      <w:r>
        <w:rPr>
          <w:rtl/>
        </w:rPr>
        <w:t xml:space="preserve">ذ أن سورة </w:t>
      </w:r>
      <w:r w:rsidR="00DB5B35">
        <w:rPr>
          <w:rFonts w:hint="cs"/>
          <w:rtl/>
        </w:rPr>
        <w:t>«</w:t>
      </w:r>
      <w:r>
        <w:rPr>
          <w:rtl/>
        </w:rPr>
        <w:t>المنافقون</w:t>
      </w:r>
      <w:r w:rsidR="00DB5B35">
        <w:rPr>
          <w:rFonts w:hint="cs"/>
          <w:rtl/>
        </w:rPr>
        <w:t>»</w:t>
      </w:r>
      <w:r>
        <w:rPr>
          <w:rtl/>
        </w:rPr>
        <w:t xml:space="preserve"> تكاد تكون كلها نزلت في هذه الغزوة فدعوى العكس مردودة بعد هذا التحقيق.</w:t>
      </w:r>
    </w:p>
    <w:p w14:paraId="2CA611D3" w14:textId="77777777" w:rsidR="00513F83" w:rsidRDefault="0037174C" w:rsidP="005304FA">
      <w:pPr>
        <w:ind w:firstLine="226"/>
        <w:rPr>
          <w:rtl/>
        </w:rPr>
      </w:pPr>
      <w:r w:rsidRPr="00513F83">
        <w:rPr>
          <w:b/>
          <w:bCs/>
          <w:rtl/>
        </w:rPr>
        <w:t>ثالث</w:t>
      </w:r>
      <w:r w:rsidR="00513F83" w:rsidRPr="00513F83">
        <w:rPr>
          <w:rFonts w:hint="cs"/>
          <w:b/>
          <w:bCs/>
          <w:rtl/>
        </w:rPr>
        <w:t>ً</w:t>
      </w:r>
      <w:r w:rsidRPr="00513F83">
        <w:rPr>
          <w:b/>
          <w:bCs/>
          <w:rtl/>
        </w:rPr>
        <w:t>ا:</w:t>
      </w:r>
      <w:r>
        <w:rPr>
          <w:rtl/>
        </w:rPr>
        <w:t xml:space="preserve"> وليس المقصود من ذكر هذا العدد تحديد المنع ولا حصر ال</w:t>
      </w:r>
      <w:r w:rsidR="00513F83">
        <w:rPr>
          <w:rFonts w:hint="cs"/>
          <w:rtl/>
        </w:rPr>
        <w:t>ا</w:t>
      </w:r>
      <w:r>
        <w:rPr>
          <w:rtl/>
        </w:rPr>
        <w:t>ستغفار بسبعين مرة مراد</w:t>
      </w:r>
      <w:r w:rsidR="00513F83">
        <w:rPr>
          <w:rFonts w:hint="cs"/>
          <w:rtl/>
        </w:rPr>
        <w:t>ً</w:t>
      </w:r>
      <w:r>
        <w:rPr>
          <w:rtl/>
        </w:rPr>
        <w:t>ا به أن النبي صلى الله عليه وسلم لو جاوز هذا الع</w:t>
      </w:r>
      <w:r w:rsidR="00513F83">
        <w:rPr>
          <w:rFonts w:hint="cs"/>
          <w:rtl/>
        </w:rPr>
        <w:t>د</w:t>
      </w:r>
      <w:r>
        <w:rPr>
          <w:rtl/>
        </w:rPr>
        <w:t xml:space="preserve">د لخرج به عن قيد الشرط وجاز </w:t>
      </w:r>
      <w:r w:rsidR="00513F83">
        <w:rPr>
          <w:rFonts w:hint="cs"/>
          <w:rtl/>
        </w:rPr>
        <w:t>أ</w:t>
      </w:r>
      <w:r>
        <w:rPr>
          <w:rtl/>
        </w:rPr>
        <w:t xml:space="preserve">ن </w:t>
      </w:r>
      <w:r w:rsidR="00513F83">
        <w:rPr>
          <w:rFonts w:hint="cs"/>
          <w:rtl/>
        </w:rPr>
        <w:t>ي</w:t>
      </w:r>
      <w:r>
        <w:rPr>
          <w:rtl/>
        </w:rPr>
        <w:t xml:space="preserve">غفر الله لهم، كلا فإن عدد السبعين </w:t>
      </w:r>
      <w:r w:rsidR="00513F83">
        <w:rPr>
          <w:rFonts w:hint="cs"/>
          <w:rtl/>
        </w:rPr>
        <w:t>ي</w:t>
      </w:r>
      <w:r>
        <w:rPr>
          <w:rtl/>
        </w:rPr>
        <w:t xml:space="preserve">راد به الكثرة المطلقة في عرف العرب، لا على </w:t>
      </w:r>
      <w:r w:rsidR="00513F83">
        <w:rPr>
          <w:rFonts w:hint="cs"/>
          <w:rtl/>
        </w:rPr>
        <w:t>أ</w:t>
      </w:r>
      <w:r>
        <w:rPr>
          <w:rtl/>
        </w:rPr>
        <w:t xml:space="preserve">نها رقم محدد.. فإذا قال قائلهم: لا </w:t>
      </w:r>
      <w:r w:rsidR="00513F83">
        <w:rPr>
          <w:rFonts w:hint="cs"/>
          <w:rtl/>
        </w:rPr>
        <w:t>أ</w:t>
      </w:r>
      <w:r>
        <w:rPr>
          <w:rtl/>
        </w:rPr>
        <w:t xml:space="preserve">كله سبعين سنة، صار عندهم بمنزلة قوله لا </w:t>
      </w:r>
      <w:r w:rsidR="00513F83">
        <w:rPr>
          <w:rFonts w:hint="cs"/>
          <w:rtl/>
        </w:rPr>
        <w:t>أ</w:t>
      </w:r>
      <w:r>
        <w:rPr>
          <w:rtl/>
        </w:rPr>
        <w:t xml:space="preserve">كله </w:t>
      </w:r>
      <w:r w:rsidR="00513F83">
        <w:rPr>
          <w:rFonts w:hint="cs"/>
          <w:rtl/>
        </w:rPr>
        <w:t>أ</w:t>
      </w:r>
      <w:r>
        <w:rPr>
          <w:rtl/>
        </w:rPr>
        <w:t>بد</w:t>
      </w:r>
      <w:r w:rsidR="00513F83">
        <w:rPr>
          <w:rFonts w:hint="cs"/>
          <w:rtl/>
        </w:rPr>
        <w:t>ً</w:t>
      </w:r>
      <w:r>
        <w:rPr>
          <w:rtl/>
        </w:rPr>
        <w:t>ا، وكما يقول القائل لمن س</w:t>
      </w:r>
      <w:r w:rsidR="00513F83">
        <w:rPr>
          <w:rFonts w:hint="cs"/>
          <w:rtl/>
        </w:rPr>
        <w:t>أ</w:t>
      </w:r>
      <w:r>
        <w:rPr>
          <w:rtl/>
        </w:rPr>
        <w:t xml:space="preserve">له لحاجة: لو سألتني سبعين مرة لم أقضها لك، ولا </w:t>
      </w:r>
      <w:r w:rsidR="00513F83">
        <w:rPr>
          <w:rFonts w:hint="cs"/>
          <w:rtl/>
        </w:rPr>
        <w:t>ي</w:t>
      </w:r>
      <w:r>
        <w:rPr>
          <w:rtl/>
        </w:rPr>
        <w:t xml:space="preserve">ريد بذلك </w:t>
      </w:r>
      <w:r w:rsidR="00513F83">
        <w:rPr>
          <w:rFonts w:hint="cs"/>
          <w:rtl/>
        </w:rPr>
        <w:t>أ</w:t>
      </w:r>
      <w:r>
        <w:rPr>
          <w:rtl/>
        </w:rPr>
        <w:t xml:space="preserve">نه </w:t>
      </w:r>
      <w:r w:rsidR="00513F83">
        <w:rPr>
          <w:rFonts w:hint="cs"/>
          <w:rtl/>
        </w:rPr>
        <w:t>إ</w:t>
      </w:r>
      <w:r>
        <w:rPr>
          <w:rtl/>
        </w:rPr>
        <w:t xml:space="preserve">ذا زاد </w:t>
      </w:r>
      <w:r w:rsidR="00513F83">
        <w:rPr>
          <w:rFonts w:hint="cs"/>
          <w:rtl/>
        </w:rPr>
        <w:t>ق</w:t>
      </w:r>
      <w:r>
        <w:rPr>
          <w:rtl/>
        </w:rPr>
        <w:t xml:space="preserve">ضاها، ومثله </w:t>
      </w:r>
      <w:r w:rsidR="00513F83">
        <w:rPr>
          <w:rFonts w:hint="cs"/>
          <w:rtl/>
        </w:rPr>
        <w:t xml:space="preserve">في قوله تعالى: </w:t>
      </w:r>
      <w:r w:rsidR="00513F83" w:rsidRPr="00513F83">
        <w:rPr>
          <w:rtl/>
        </w:rPr>
        <w:t>﴿فِي سِلْسِلَةٍ ذَرْعُهَا سَبْعُونَ ذِرَاعًا﴾</w:t>
      </w:r>
      <w:r w:rsidR="00513F83" w:rsidRPr="00513F83">
        <w:rPr>
          <w:sz w:val="24"/>
          <w:szCs w:val="24"/>
          <w:rtl/>
        </w:rPr>
        <w:t xml:space="preserve"> [الحاقة: 32]</w:t>
      </w:r>
      <w:r w:rsidR="00513F83">
        <w:rPr>
          <w:rFonts w:hint="cs"/>
          <w:rtl/>
        </w:rPr>
        <w:t>، وقوله صلى الله عليه وسلم: (</w:t>
      </w:r>
      <w:r>
        <w:rPr>
          <w:rtl/>
        </w:rPr>
        <w:t>من صام يوما في سبيل الله باعد الله وجهه عن النار سبعين خريفا</w:t>
      </w:r>
      <w:r w:rsidR="00513F83">
        <w:rPr>
          <w:rFonts w:hint="cs"/>
          <w:rtl/>
        </w:rPr>
        <w:t>)،</w:t>
      </w:r>
      <w:r>
        <w:rPr>
          <w:rtl/>
        </w:rPr>
        <w:t xml:space="preserve"> فكذا هاهنا</w:t>
      </w:r>
      <w:r w:rsidR="00513F83">
        <w:rPr>
          <w:rFonts w:hint="cs"/>
          <w:rtl/>
        </w:rPr>
        <w:t>،</w:t>
      </w:r>
      <w:r>
        <w:rPr>
          <w:rtl/>
        </w:rPr>
        <w:t xml:space="preserve"> ويكون المراد به هو الدلالة على أن اس</w:t>
      </w:r>
      <w:r w:rsidR="00513F83">
        <w:rPr>
          <w:rFonts w:hint="cs"/>
          <w:rtl/>
        </w:rPr>
        <w:t>تغف</w:t>
      </w:r>
      <w:r>
        <w:rPr>
          <w:rtl/>
        </w:rPr>
        <w:t>ار النبي لهم لن يقبل من الله فيهم على أي</w:t>
      </w:r>
      <w:r w:rsidR="00513F83">
        <w:rPr>
          <w:rFonts w:hint="cs"/>
          <w:rtl/>
        </w:rPr>
        <w:t>ّ</w:t>
      </w:r>
      <w:r>
        <w:rPr>
          <w:rtl/>
        </w:rPr>
        <w:t>ة حال كثر العدد أو قل وذلك للأمور الآتية</w:t>
      </w:r>
      <w:r w:rsidR="00513F83">
        <w:rPr>
          <w:rFonts w:hint="cs"/>
          <w:rtl/>
        </w:rPr>
        <w:t>:</w:t>
      </w:r>
    </w:p>
    <w:p w14:paraId="415A497B" w14:textId="27A4C1A9" w:rsidR="0037174C" w:rsidRDefault="00513F83" w:rsidP="005304FA">
      <w:pPr>
        <w:ind w:firstLine="226"/>
        <w:rPr>
          <w:rtl/>
        </w:rPr>
      </w:pPr>
      <w:r>
        <w:rPr>
          <w:rFonts w:hint="cs"/>
          <w:rtl/>
        </w:rPr>
        <w:t>1 - إ</w:t>
      </w:r>
      <w:r w:rsidR="0037174C">
        <w:rPr>
          <w:rtl/>
        </w:rPr>
        <w:t>ن هذا ما يشير إليه قوله تعالى</w:t>
      </w:r>
      <w:r>
        <w:rPr>
          <w:rFonts w:hint="cs"/>
          <w:rtl/>
        </w:rPr>
        <w:t>:</w:t>
      </w:r>
      <w:r w:rsidR="0037174C">
        <w:rPr>
          <w:rtl/>
        </w:rPr>
        <w:t xml:space="preserve"> </w:t>
      </w:r>
      <w:r w:rsidRPr="00513F83">
        <w:rPr>
          <w:rtl/>
        </w:rPr>
        <w:t>﴿اسْتَغْفِرْ لَهُمْ أَوْ لَا تَسْتَغْفِرْ لَهُمْ﴾</w:t>
      </w:r>
      <w:r>
        <w:rPr>
          <w:rFonts w:hint="cs"/>
          <w:rtl/>
        </w:rPr>
        <w:t>،</w:t>
      </w:r>
      <w:r w:rsidR="0037174C">
        <w:rPr>
          <w:rtl/>
        </w:rPr>
        <w:t xml:space="preserve"> فإن هذا معناه </w:t>
      </w:r>
      <w:r>
        <w:rPr>
          <w:rFonts w:hint="cs"/>
          <w:rtl/>
        </w:rPr>
        <w:t>أ</w:t>
      </w:r>
      <w:r w:rsidR="0037174C">
        <w:rPr>
          <w:rtl/>
        </w:rPr>
        <w:t>نه لن</w:t>
      </w:r>
      <w:r>
        <w:rPr>
          <w:rFonts w:hint="cs"/>
          <w:rtl/>
        </w:rPr>
        <w:t xml:space="preserve"> </w:t>
      </w:r>
      <w:r w:rsidR="0037174C">
        <w:rPr>
          <w:rtl/>
        </w:rPr>
        <w:t>بغفر لهم على أي</w:t>
      </w:r>
      <w:r>
        <w:rPr>
          <w:rFonts w:hint="cs"/>
          <w:rtl/>
        </w:rPr>
        <w:t>ّ</w:t>
      </w:r>
      <w:r w:rsidR="0037174C">
        <w:rPr>
          <w:rtl/>
        </w:rPr>
        <w:t>ة حال، سواء استغفر لهم النبي أو لم يستغفر لهم، قل استغفاره لهم أو كثر.</w:t>
      </w:r>
    </w:p>
    <w:p w14:paraId="3FC1D71D" w14:textId="7DB4C74E" w:rsidR="0037174C" w:rsidRDefault="0037174C" w:rsidP="005304FA">
      <w:pPr>
        <w:ind w:firstLine="226"/>
        <w:rPr>
          <w:rtl/>
        </w:rPr>
      </w:pPr>
      <w:r>
        <w:rPr>
          <w:rtl/>
        </w:rPr>
        <w:t>٢</w:t>
      </w:r>
      <w:r w:rsidR="00513F83">
        <w:rPr>
          <w:rFonts w:hint="cs"/>
          <w:rtl/>
        </w:rPr>
        <w:t xml:space="preserve"> - </w:t>
      </w:r>
      <w:r>
        <w:rPr>
          <w:rtl/>
        </w:rPr>
        <w:t>ويؤكده قوله تعالى</w:t>
      </w:r>
      <w:r w:rsidR="00513F83">
        <w:rPr>
          <w:rFonts w:hint="cs"/>
          <w:rtl/>
        </w:rPr>
        <w:t>:</w:t>
      </w:r>
      <w:r>
        <w:rPr>
          <w:rtl/>
        </w:rPr>
        <w:t xml:space="preserve"> </w:t>
      </w:r>
      <w:r w:rsidR="00513F83" w:rsidRPr="00513F83">
        <w:rPr>
          <w:rtl/>
        </w:rPr>
        <w:t>﴿فَلَنْ يَغْفِرَ اللَّهُ لَهُمْ﴾</w:t>
      </w:r>
      <w:r w:rsidR="00513F83">
        <w:rPr>
          <w:rFonts w:hint="cs"/>
          <w:rtl/>
        </w:rPr>
        <w:t>،</w:t>
      </w:r>
      <w:r>
        <w:rPr>
          <w:rtl/>
        </w:rPr>
        <w:t xml:space="preserve"> ففي هذه العبارة أوضح دليل على استمرار ع</w:t>
      </w:r>
      <w:r w:rsidR="00513F83">
        <w:rPr>
          <w:rFonts w:hint="cs"/>
          <w:rtl/>
        </w:rPr>
        <w:t>د</w:t>
      </w:r>
      <w:r>
        <w:rPr>
          <w:rtl/>
        </w:rPr>
        <w:t>م المغفرة لهم على أي وضع</w:t>
      </w:r>
      <w:r w:rsidR="00513F83">
        <w:rPr>
          <w:rFonts w:hint="cs"/>
          <w:rtl/>
        </w:rPr>
        <w:t>.</w:t>
      </w:r>
    </w:p>
    <w:p w14:paraId="459DC72B" w14:textId="1CD4C560" w:rsidR="00513F83" w:rsidRDefault="0037174C" w:rsidP="005304FA">
      <w:pPr>
        <w:ind w:firstLine="226"/>
        <w:rPr>
          <w:rtl/>
        </w:rPr>
      </w:pPr>
      <w:r>
        <w:rPr>
          <w:rtl/>
        </w:rPr>
        <w:t>٣</w:t>
      </w:r>
      <w:r w:rsidR="00513F83">
        <w:rPr>
          <w:rFonts w:hint="cs"/>
          <w:rtl/>
        </w:rPr>
        <w:t xml:space="preserve"> - </w:t>
      </w:r>
      <w:r>
        <w:rPr>
          <w:rtl/>
        </w:rPr>
        <w:t>والذي يؤكد ذلك أيض</w:t>
      </w:r>
      <w:r w:rsidR="00513F83">
        <w:rPr>
          <w:rFonts w:hint="cs"/>
          <w:rtl/>
        </w:rPr>
        <w:t>ً</w:t>
      </w:r>
      <w:r>
        <w:rPr>
          <w:rtl/>
        </w:rPr>
        <w:t xml:space="preserve">ا قوله سبحانه </w:t>
      </w:r>
      <w:r w:rsidR="00307388" w:rsidRPr="00307388">
        <w:rPr>
          <w:rtl/>
        </w:rPr>
        <w:t>﴿ذَلِكَ بِأَنَّهُمْ كَفَرُوا بِاللَّهِ وَرَسُولِهِ﴾</w:t>
      </w:r>
      <w:r w:rsidR="00307388" w:rsidRPr="00307388">
        <w:rPr>
          <w:sz w:val="24"/>
          <w:szCs w:val="24"/>
          <w:rtl/>
        </w:rPr>
        <w:t xml:space="preserve"> [التوبة: 80]</w:t>
      </w:r>
      <w:r w:rsidR="00513F83">
        <w:rPr>
          <w:rFonts w:hint="cs"/>
          <w:rtl/>
        </w:rPr>
        <w:t>،</w:t>
      </w:r>
      <w:r>
        <w:rPr>
          <w:rtl/>
        </w:rPr>
        <w:t xml:space="preserve"> فبي</w:t>
      </w:r>
      <w:r w:rsidR="00513F83">
        <w:rPr>
          <w:rFonts w:hint="cs"/>
          <w:rtl/>
        </w:rPr>
        <w:t>ّ</w:t>
      </w:r>
      <w:r>
        <w:rPr>
          <w:rtl/>
        </w:rPr>
        <w:t>ن أن العلة التي ل</w:t>
      </w:r>
      <w:r w:rsidR="00513F83">
        <w:rPr>
          <w:rFonts w:hint="cs"/>
          <w:rtl/>
        </w:rPr>
        <w:t>أ</w:t>
      </w:r>
      <w:r>
        <w:rPr>
          <w:rtl/>
        </w:rPr>
        <w:t>جلها لا ينفعهم استغفار الرسول و</w:t>
      </w:r>
      <w:r w:rsidR="00513F83">
        <w:rPr>
          <w:rFonts w:hint="cs"/>
          <w:rtl/>
        </w:rPr>
        <w:t>إ</w:t>
      </w:r>
      <w:r>
        <w:rPr>
          <w:rtl/>
        </w:rPr>
        <w:t>ن بلغ سبعين مرة</w:t>
      </w:r>
      <w:r w:rsidR="00513F83">
        <w:rPr>
          <w:rFonts w:hint="cs"/>
          <w:rtl/>
        </w:rPr>
        <w:t>؛</w:t>
      </w:r>
      <w:r>
        <w:rPr>
          <w:rtl/>
        </w:rPr>
        <w:t xml:space="preserve"> كفرهم، وهذا المعنى قائم في الزيادة على السبعين، فصار هذا التعديل شاهد</w:t>
      </w:r>
      <w:r w:rsidR="00513F83">
        <w:rPr>
          <w:rFonts w:hint="cs"/>
          <w:rtl/>
        </w:rPr>
        <w:t>ً</w:t>
      </w:r>
      <w:r>
        <w:rPr>
          <w:rtl/>
        </w:rPr>
        <w:t xml:space="preserve">ا بأن المراد إزالة الطمع في أن ينفعهم استغفار الرسول صلى الله عليه وسلم مع </w:t>
      </w:r>
      <w:r w:rsidR="00513F83">
        <w:rPr>
          <w:rFonts w:hint="cs"/>
          <w:rtl/>
        </w:rPr>
        <w:t>إ</w:t>
      </w:r>
      <w:r>
        <w:rPr>
          <w:rtl/>
        </w:rPr>
        <w:t>صرارهم على الكفر</w:t>
      </w:r>
      <w:r w:rsidR="00513F83">
        <w:rPr>
          <w:rFonts w:hint="cs"/>
          <w:rtl/>
        </w:rPr>
        <w:t>.</w:t>
      </w:r>
    </w:p>
    <w:p w14:paraId="11E9CB18" w14:textId="3B079C4D" w:rsidR="0037174C" w:rsidRDefault="00513F83" w:rsidP="005304FA">
      <w:pPr>
        <w:ind w:firstLine="226"/>
        <w:rPr>
          <w:rtl/>
        </w:rPr>
      </w:pPr>
      <w:r>
        <w:rPr>
          <w:rFonts w:hint="cs"/>
          <w:rtl/>
        </w:rPr>
        <w:t xml:space="preserve">4 - </w:t>
      </w:r>
      <w:r w:rsidR="0037174C">
        <w:rPr>
          <w:rtl/>
        </w:rPr>
        <w:t>ويؤيده أيض</w:t>
      </w:r>
      <w:r>
        <w:rPr>
          <w:rFonts w:hint="cs"/>
          <w:rtl/>
        </w:rPr>
        <w:t>ً</w:t>
      </w:r>
      <w:r w:rsidR="0037174C">
        <w:rPr>
          <w:rtl/>
        </w:rPr>
        <w:t xml:space="preserve">ا قوله جل ثناؤه </w:t>
      </w:r>
      <w:r w:rsidR="00307388" w:rsidRPr="00307388">
        <w:rPr>
          <w:rtl/>
        </w:rPr>
        <w:t>﴿وَاللَّهُ لَا يَهْدِي الْقَوْمَ الْفَاسِقِينَ (80)﴾</w:t>
      </w:r>
      <w:r w:rsidR="00307388" w:rsidRPr="00307388">
        <w:rPr>
          <w:sz w:val="24"/>
          <w:szCs w:val="24"/>
          <w:rtl/>
        </w:rPr>
        <w:t xml:space="preserve"> [التوبة: 80]</w:t>
      </w:r>
      <w:r w:rsidR="0037174C">
        <w:rPr>
          <w:rtl/>
        </w:rPr>
        <w:t>.</w:t>
      </w:r>
    </w:p>
    <w:p w14:paraId="5121092C" w14:textId="4EFE3E04" w:rsidR="0037174C" w:rsidRDefault="00513F83" w:rsidP="005304FA">
      <w:pPr>
        <w:ind w:firstLine="226"/>
        <w:rPr>
          <w:rtl/>
        </w:rPr>
      </w:pPr>
      <w:r>
        <w:rPr>
          <w:rFonts w:hint="cs"/>
          <w:rtl/>
        </w:rPr>
        <w:t xml:space="preserve">5 - </w:t>
      </w:r>
      <w:r w:rsidR="0037174C">
        <w:rPr>
          <w:rtl/>
        </w:rPr>
        <w:t xml:space="preserve">واستدل له الجلال بحديث البخاري </w:t>
      </w:r>
      <w:r>
        <w:rPr>
          <w:rFonts w:hint="cs"/>
          <w:rtl/>
        </w:rPr>
        <w:t>(</w:t>
      </w:r>
      <w:r w:rsidR="0037174C">
        <w:rPr>
          <w:rtl/>
        </w:rPr>
        <w:t>فلو أعلم أني لو زدت على السبعين غفر له لزدت عليها</w:t>
      </w:r>
      <w:r>
        <w:rPr>
          <w:rFonts w:hint="cs"/>
          <w:rtl/>
        </w:rPr>
        <w:t>)</w:t>
      </w:r>
      <w:r w:rsidRPr="00513F83">
        <w:rPr>
          <w:rFonts w:hint="cs"/>
          <w:vertAlign w:val="superscript"/>
          <w:rtl/>
        </w:rPr>
        <w:t>(</w:t>
      </w:r>
      <w:r w:rsidRPr="00583389">
        <w:rPr>
          <w:rStyle w:val="a4"/>
          <w:rtl/>
        </w:rPr>
        <w:footnoteReference w:id="474"/>
      </w:r>
      <w:r w:rsidRPr="00513F83">
        <w:rPr>
          <w:rFonts w:hint="cs"/>
          <w:vertAlign w:val="superscript"/>
          <w:rtl/>
        </w:rPr>
        <w:t>)</w:t>
      </w:r>
      <w:r>
        <w:rPr>
          <w:rFonts w:hint="cs"/>
          <w:rtl/>
        </w:rPr>
        <w:t xml:space="preserve">، </w:t>
      </w:r>
      <w:r w:rsidR="0037174C">
        <w:rPr>
          <w:rtl/>
        </w:rPr>
        <w:t>ذلك هو رأي الجمهور، وهو الصحيح المنصور</w:t>
      </w:r>
      <w:r>
        <w:rPr>
          <w:rFonts w:hint="cs"/>
          <w:rtl/>
        </w:rPr>
        <w:t>.</w:t>
      </w:r>
    </w:p>
    <w:p w14:paraId="7B69B253" w14:textId="55270CE8" w:rsidR="0037174C" w:rsidRDefault="0037174C" w:rsidP="005304FA">
      <w:pPr>
        <w:ind w:firstLine="226"/>
        <w:rPr>
          <w:rtl/>
        </w:rPr>
      </w:pPr>
      <w:r>
        <w:rPr>
          <w:rtl/>
        </w:rPr>
        <w:t>ويرى البعض أن العدد له مفهوم، و</w:t>
      </w:r>
      <w:r w:rsidR="00513F83">
        <w:rPr>
          <w:rFonts w:hint="cs"/>
          <w:rtl/>
        </w:rPr>
        <w:t>أ</w:t>
      </w:r>
      <w:r>
        <w:rPr>
          <w:rtl/>
        </w:rPr>
        <w:t xml:space="preserve">ن المراد بالسبعين العدد المخصوص، واستدلوا </w:t>
      </w:r>
      <w:r w:rsidR="00513F83">
        <w:rPr>
          <w:rFonts w:hint="cs"/>
          <w:rtl/>
        </w:rPr>
        <w:t>لم</w:t>
      </w:r>
      <w:r>
        <w:rPr>
          <w:rtl/>
        </w:rPr>
        <w:t xml:space="preserve">دعاهم بحديث البخاري، </w:t>
      </w:r>
      <w:r w:rsidR="00513F83">
        <w:rPr>
          <w:rFonts w:hint="cs"/>
          <w:rtl/>
        </w:rPr>
        <w:t>(</w:t>
      </w:r>
      <w:r>
        <w:rPr>
          <w:rtl/>
        </w:rPr>
        <w:t>وسأزيد على السبعين</w:t>
      </w:r>
      <w:r w:rsidR="00513F83">
        <w:rPr>
          <w:rFonts w:hint="cs"/>
          <w:rtl/>
        </w:rPr>
        <w:t>)</w:t>
      </w:r>
      <w:r>
        <w:rPr>
          <w:rtl/>
        </w:rPr>
        <w:t>، وسرعان ما شعروا بالحرج من تساؤل مفاده:</w:t>
      </w:r>
    </w:p>
    <w:p w14:paraId="20EB1616" w14:textId="01DD28E6" w:rsidR="0037174C" w:rsidRDefault="0037174C" w:rsidP="005304FA">
      <w:pPr>
        <w:ind w:firstLine="226"/>
        <w:rPr>
          <w:rtl/>
        </w:rPr>
      </w:pPr>
      <w:r>
        <w:rPr>
          <w:rtl/>
        </w:rPr>
        <w:t xml:space="preserve">فلم لم يستغفر لهم النبي </w:t>
      </w:r>
      <w:r w:rsidR="00513F83">
        <w:rPr>
          <w:rFonts w:hint="cs"/>
          <w:rtl/>
        </w:rPr>
        <w:t>أ</w:t>
      </w:r>
      <w:r>
        <w:rPr>
          <w:rtl/>
        </w:rPr>
        <w:t>كثر من سبعين؟ فأضافوا قائلين: فبي</w:t>
      </w:r>
      <w:r w:rsidR="00513F83">
        <w:rPr>
          <w:rFonts w:hint="cs"/>
          <w:rtl/>
        </w:rPr>
        <w:t>ّ</w:t>
      </w:r>
      <w:r>
        <w:rPr>
          <w:rtl/>
        </w:rPr>
        <w:t>ن له صلى الله عليه وسلم ح</w:t>
      </w:r>
      <w:r w:rsidR="00513F83">
        <w:rPr>
          <w:rFonts w:hint="cs"/>
          <w:rtl/>
        </w:rPr>
        <w:t>س</w:t>
      </w:r>
      <w:r>
        <w:rPr>
          <w:rtl/>
        </w:rPr>
        <w:t>م طم</w:t>
      </w:r>
      <w:r w:rsidR="00513F83">
        <w:rPr>
          <w:rFonts w:hint="cs"/>
          <w:rtl/>
        </w:rPr>
        <w:t>ع</w:t>
      </w:r>
      <w:r>
        <w:rPr>
          <w:rtl/>
        </w:rPr>
        <w:t xml:space="preserve">ه في المغفرة بقوله تعالى: </w:t>
      </w:r>
      <w:r w:rsidR="00307388" w:rsidRPr="00307388">
        <w:rPr>
          <w:rtl/>
        </w:rPr>
        <w:t>﴿سَوَاءٌ عَلَيْهِمْ أَسْتَغْفَرْتَ لَهُمْ أَمْ لَمْ تَسْتَغْفِرْ لَهُمْ لَنْ يَغْفِرَ اللَّهُ لَهُمْ﴾</w:t>
      </w:r>
      <w:r w:rsidR="00307388" w:rsidRPr="00307388">
        <w:rPr>
          <w:sz w:val="24"/>
          <w:szCs w:val="24"/>
          <w:rtl/>
        </w:rPr>
        <w:t xml:space="preserve"> [المنافقون: 6]</w:t>
      </w:r>
      <w:r>
        <w:rPr>
          <w:rtl/>
        </w:rPr>
        <w:t>.</w:t>
      </w:r>
    </w:p>
    <w:p w14:paraId="75BB0E40" w14:textId="1B34BADB" w:rsidR="0037174C" w:rsidRDefault="0037174C" w:rsidP="005304FA">
      <w:pPr>
        <w:ind w:firstLine="226"/>
        <w:rPr>
          <w:rtl/>
        </w:rPr>
      </w:pPr>
      <w:r>
        <w:rPr>
          <w:rtl/>
        </w:rPr>
        <w:t>وقد عرفنا ما في هذا الجواب من ضعف وحينما س</w:t>
      </w:r>
      <w:r w:rsidR="00513F83">
        <w:rPr>
          <w:rFonts w:hint="cs"/>
          <w:rtl/>
        </w:rPr>
        <w:t>ُ</w:t>
      </w:r>
      <w:r>
        <w:rPr>
          <w:rtl/>
        </w:rPr>
        <w:t>ئلوا هذا السؤال القو</w:t>
      </w:r>
      <w:r w:rsidR="00513F83">
        <w:rPr>
          <w:rFonts w:hint="cs"/>
          <w:rtl/>
        </w:rPr>
        <w:t>ي</w:t>
      </w:r>
      <w:r>
        <w:rPr>
          <w:rtl/>
        </w:rPr>
        <w:t xml:space="preserve"> المحكم: كيف خفى على </w:t>
      </w:r>
      <w:r w:rsidR="00513F83">
        <w:rPr>
          <w:rFonts w:hint="cs"/>
          <w:rtl/>
        </w:rPr>
        <w:t>أفصح</w:t>
      </w:r>
      <w:r>
        <w:rPr>
          <w:rtl/>
        </w:rPr>
        <w:t xml:space="preserve"> الخلق وأخبرهم بأساليب العرب أن المقصود بهذا العدد عدم جدوى الاستغفار ولو كثر، خصوص</w:t>
      </w:r>
      <w:r w:rsidR="00513F83">
        <w:rPr>
          <w:rFonts w:hint="cs"/>
          <w:rtl/>
        </w:rPr>
        <w:t>ً</w:t>
      </w:r>
      <w:r>
        <w:rPr>
          <w:rtl/>
        </w:rPr>
        <w:t xml:space="preserve">ا وقد ردفه </w:t>
      </w:r>
      <w:r w:rsidR="00307388" w:rsidRPr="00307388">
        <w:rPr>
          <w:rtl/>
        </w:rPr>
        <w:t>﴿ذَلِكَ بِأَنَّهُمْ كَفَرُوا بِاللَّهِ وَرَسُولِهِ﴾</w:t>
      </w:r>
      <w:r w:rsidR="00307388">
        <w:rPr>
          <w:rFonts w:hint="cs"/>
          <w:rtl/>
        </w:rPr>
        <w:t xml:space="preserve">؛ </w:t>
      </w:r>
      <w:r>
        <w:rPr>
          <w:rtl/>
        </w:rPr>
        <w:t>فبي</w:t>
      </w:r>
      <w:r w:rsidR="00513F83">
        <w:rPr>
          <w:rFonts w:hint="cs"/>
          <w:rtl/>
        </w:rPr>
        <w:t>ّ</w:t>
      </w:r>
      <w:r>
        <w:rPr>
          <w:rtl/>
        </w:rPr>
        <w:t>ن ال</w:t>
      </w:r>
      <w:r w:rsidR="00513F83">
        <w:rPr>
          <w:rFonts w:hint="cs"/>
          <w:rtl/>
        </w:rPr>
        <w:t>ص</w:t>
      </w:r>
      <w:r>
        <w:rPr>
          <w:rtl/>
        </w:rPr>
        <w:t xml:space="preserve">ارف </w:t>
      </w:r>
      <w:r w:rsidR="00513F83">
        <w:rPr>
          <w:rFonts w:hint="cs"/>
          <w:rtl/>
        </w:rPr>
        <w:t>عن</w:t>
      </w:r>
      <w:r>
        <w:rPr>
          <w:rtl/>
        </w:rPr>
        <w:t xml:space="preserve"> المغفرة لهم؟ أجابوا في ضعف ووهن</w:t>
      </w:r>
      <w:r w:rsidR="00513F83">
        <w:rPr>
          <w:rFonts w:hint="cs"/>
          <w:rtl/>
        </w:rPr>
        <w:t>:</w:t>
      </w:r>
      <w:r>
        <w:rPr>
          <w:rtl/>
        </w:rPr>
        <w:t xml:space="preserve"> معلوم أنه صلى الله عليه وسلم لم يخف</w:t>
      </w:r>
      <w:r w:rsidR="00513F83">
        <w:rPr>
          <w:rFonts w:hint="cs"/>
          <w:rtl/>
        </w:rPr>
        <w:t>َ</w:t>
      </w:r>
      <w:r>
        <w:rPr>
          <w:rtl/>
        </w:rPr>
        <w:t xml:space="preserve"> عليه ذلك، وإنما أراد ب</w:t>
      </w:r>
      <w:r w:rsidR="00307388">
        <w:rPr>
          <w:rFonts w:hint="cs"/>
          <w:rtl/>
        </w:rPr>
        <w:t>م</w:t>
      </w:r>
      <w:r>
        <w:rPr>
          <w:rtl/>
        </w:rPr>
        <w:t xml:space="preserve">ا </w:t>
      </w:r>
      <w:r w:rsidR="00307388">
        <w:rPr>
          <w:rFonts w:hint="cs"/>
          <w:rtl/>
        </w:rPr>
        <w:t>ق</w:t>
      </w:r>
      <w:r>
        <w:rPr>
          <w:rtl/>
        </w:rPr>
        <w:t xml:space="preserve">ال إظهار </w:t>
      </w:r>
      <w:r w:rsidR="00A84653">
        <w:rPr>
          <w:rtl/>
        </w:rPr>
        <w:t>ك</w:t>
      </w:r>
      <w:r>
        <w:rPr>
          <w:rtl/>
        </w:rPr>
        <w:t>مال رحم</w:t>
      </w:r>
      <w:r w:rsidR="00307388">
        <w:rPr>
          <w:rFonts w:hint="cs"/>
          <w:rtl/>
        </w:rPr>
        <w:t>ت</w:t>
      </w:r>
      <w:r>
        <w:rPr>
          <w:rtl/>
        </w:rPr>
        <w:t>ه ورأفته بمن ب</w:t>
      </w:r>
      <w:r w:rsidR="00307388">
        <w:rPr>
          <w:rFonts w:hint="cs"/>
          <w:rtl/>
        </w:rPr>
        <w:t>ُ</w:t>
      </w:r>
      <w:r>
        <w:rPr>
          <w:rtl/>
        </w:rPr>
        <w:t>عث إليهم، وفيه لطف بأم</w:t>
      </w:r>
      <w:r w:rsidR="00307388">
        <w:rPr>
          <w:rFonts w:hint="cs"/>
          <w:rtl/>
        </w:rPr>
        <w:t>ت</w:t>
      </w:r>
      <w:r>
        <w:rPr>
          <w:rtl/>
        </w:rPr>
        <w:t xml:space="preserve">ه وحث لهم على التراحم، وشفقة بعضهم على بعض، وهذا أدب الأنبياء عليهم الصلاة والسلام، كما </w:t>
      </w:r>
      <w:r w:rsidR="00307388">
        <w:rPr>
          <w:rFonts w:hint="cs"/>
          <w:rtl/>
        </w:rPr>
        <w:t xml:space="preserve">ذكر سبحانه وتعالى قول </w:t>
      </w:r>
      <w:r>
        <w:rPr>
          <w:rtl/>
        </w:rPr>
        <w:t>إبراهيم</w:t>
      </w:r>
      <w:r w:rsidR="00307388">
        <w:rPr>
          <w:rFonts w:hint="cs"/>
          <w:rtl/>
        </w:rPr>
        <w:t xml:space="preserve"> عليه السلام:</w:t>
      </w:r>
      <w:r>
        <w:rPr>
          <w:rtl/>
        </w:rPr>
        <w:t xml:space="preserve"> </w:t>
      </w:r>
      <w:r w:rsidR="00307388" w:rsidRPr="00307388">
        <w:rPr>
          <w:rtl/>
        </w:rPr>
        <w:t>﴿وَمَنْ عَصَانِي فَإِنَّكَ غَفُورٌ رَحِيمٌ (36)﴾</w:t>
      </w:r>
      <w:r w:rsidR="00307388" w:rsidRPr="00307388">
        <w:rPr>
          <w:sz w:val="24"/>
          <w:szCs w:val="24"/>
          <w:rtl/>
        </w:rPr>
        <w:t xml:space="preserve"> [إبراهيم: 36]</w:t>
      </w:r>
      <w:r w:rsidR="00307388">
        <w:rPr>
          <w:rFonts w:hint="cs"/>
          <w:rtl/>
        </w:rPr>
        <w:t>.</w:t>
      </w:r>
    </w:p>
    <w:p w14:paraId="241E994C" w14:textId="4E40EC98" w:rsidR="0037174C" w:rsidRDefault="0037174C" w:rsidP="005304FA">
      <w:pPr>
        <w:ind w:firstLine="226"/>
        <w:rPr>
          <w:rtl/>
        </w:rPr>
      </w:pPr>
      <w:r>
        <w:rPr>
          <w:rtl/>
        </w:rPr>
        <w:t>والحق الرأي الأول</w:t>
      </w:r>
      <w:r w:rsidR="00307388">
        <w:rPr>
          <w:rFonts w:hint="cs"/>
          <w:rtl/>
        </w:rPr>
        <w:t xml:space="preserve"> -</w:t>
      </w:r>
      <w:r>
        <w:rPr>
          <w:rtl/>
        </w:rPr>
        <w:t>وهو رأي الأكثر</w:t>
      </w:r>
      <w:r w:rsidR="00307388">
        <w:rPr>
          <w:rFonts w:hint="cs"/>
          <w:rtl/>
        </w:rPr>
        <w:t>-</w:t>
      </w:r>
      <w:r>
        <w:rPr>
          <w:rtl/>
        </w:rPr>
        <w:t xml:space="preserve"> لقوة أدلته، ولضعف ما استدل به الآخرون، ول</w:t>
      </w:r>
      <w:r w:rsidR="00307388">
        <w:rPr>
          <w:rFonts w:hint="cs"/>
          <w:rtl/>
        </w:rPr>
        <w:t>إ</w:t>
      </w:r>
      <w:r>
        <w:rPr>
          <w:rtl/>
        </w:rPr>
        <w:t xml:space="preserve">نكار الرازي </w:t>
      </w:r>
      <w:r w:rsidR="00A84653">
        <w:rPr>
          <w:rtl/>
        </w:rPr>
        <w:t>ك</w:t>
      </w:r>
      <w:r>
        <w:rPr>
          <w:rtl/>
        </w:rPr>
        <w:t>ون مفهوم العدد بأدلته، ول</w:t>
      </w:r>
      <w:r w:rsidR="00307388">
        <w:rPr>
          <w:rFonts w:hint="cs"/>
          <w:rtl/>
        </w:rPr>
        <w:t>إ</w:t>
      </w:r>
      <w:r>
        <w:rPr>
          <w:rtl/>
        </w:rPr>
        <w:t xml:space="preserve">نكار إمام الحرمين </w:t>
      </w:r>
      <w:r w:rsidR="00307388">
        <w:rPr>
          <w:rFonts w:hint="cs"/>
          <w:rtl/>
        </w:rPr>
        <w:t>أ</w:t>
      </w:r>
      <w:r>
        <w:rPr>
          <w:rtl/>
        </w:rPr>
        <w:t xml:space="preserve">نه صلى الله عليه وسلم </w:t>
      </w:r>
      <w:r w:rsidR="00307388">
        <w:rPr>
          <w:rFonts w:hint="cs"/>
          <w:rtl/>
        </w:rPr>
        <w:t>ف</w:t>
      </w:r>
      <w:r>
        <w:rPr>
          <w:rtl/>
        </w:rPr>
        <w:t>هم أن حكم ما زاد على السبعين بخلافه.</w:t>
      </w:r>
    </w:p>
    <w:p w14:paraId="44EBCFC0" w14:textId="755AC74D" w:rsidR="0037174C" w:rsidRDefault="0037174C" w:rsidP="005304FA">
      <w:pPr>
        <w:ind w:firstLine="226"/>
        <w:rPr>
          <w:rtl/>
        </w:rPr>
      </w:pPr>
      <w:r w:rsidRPr="00307388">
        <w:rPr>
          <w:b/>
          <w:bCs/>
          <w:rtl/>
        </w:rPr>
        <w:t>رابع</w:t>
      </w:r>
      <w:r w:rsidR="00307388" w:rsidRPr="00307388">
        <w:rPr>
          <w:rFonts w:hint="cs"/>
          <w:b/>
          <w:bCs/>
          <w:rtl/>
        </w:rPr>
        <w:t>ً</w:t>
      </w:r>
      <w:r w:rsidRPr="00307388">
        <w:rPr>
          <w:b/>
          <w:bCs/>
          <w:rtl/>
        </w:rPr>
        <w:t>ا:</w:t>
      </w:r>
      <w:r>
        <w:rPr>
          <w:rtl/>
        </w:rPr>
        <w:t xml:space="preserve"> الخبر الذي بروي</w:t>
      </w:r>
      <w:r w:rsidR="00307388">
        <w:rPr>
          <w:rFonts w:hint="cs"/>
          <w:rtl/>
        </w:rPr>
        <w:t xml:space="preserve"> -</w:t>
      </w:r>
      <w:r>
        <w:rPr>
          <w:rtl/>
        </w:rPr>
        <w:t>واستدل به القائلون بالت</w:t>
      </w:r>
      <w:r w:rsidR="00307388">
        <w:rPr>
          <w:rFonts w:hint="cs"/>
          <w:rtl/>
        </w:rPr>
        <w:t>خ</w:t>
      </w:r>
      <w:r>
        <w:rPr>
          <w:rtl/>
        </w:rPr>
        <w:t>يير في</w:t>
      </w:r>
      <w:r w:rsidR="009F06DD">
        <w:rPr>
          <w:rtl/>
        </w:rPr>
        <w:t xml:space="preserve"> الآية</w:t>
      </w:r>
      <w:r w:rsidR="007331D3">
        <w:rPr>
          <w:rtl/>
        </w:rPr>
        <w:t xml:space="preserve"> </w:t>
      </w:r>
      <w:r>
        <w:rPr>
          <w:rtl/>
        </w:rPr>
        <w:t>ومفهوم العدد</w:t>
      </w:r>
      <w:r w:rsidR="00307388">
        <w:rPr>
          <w:rFonts w:hint="cs"/>
          <w:rtl/>
        </w:rPr>
        <w:t>-</w:t>
      </w:r>
      <w:r>
        <w:rPr>
          <w:rtl/>
        </w:rPr>
        <w:t xml:space="preserve"> من أن النبي صلى الله عليه وسلم قال حين نزلت هذه</w:t>
      </w:r>
      <w:r w:rsidR="009F06DD">
        <w:rPr>
          <w:rtl/>
        </w:rPr>
        <w:t xml:space="preserve"> الآية</w:t>
      </w:r>
      <w:r w:rsidR="006E6388">
        <w:rPr>
          <w:rFonts w:hint="cs"/>
          <w:rtl/>
        </w:rPr>
        <w:t>:</w:t>
      </w:r>
      <w:r w:rsidR="00307388">
        <w:rPr>
          <w:rFonts w:hint="cs"/>
          <w:rtl/>
        </w:rPr>
        <w:t xml:space="preserve"> (</w:t>
      </w:r>
      <w:r>
        <w:rPr>
          <w:rtl/>
        </w:rPr>
        <w:t>وس</w:t>
      </w:r>
      <w:r w:rsidR="00307388">
        <w:rPr>
          <w:rFonts w:hint="cs"/>
          <w:rtl/>
        </w:rPr>
        <w:t>أ</w:t>
      </w:r>
      <w:r>
        <w:rPr>
          <w:rtl/>
        </w:rPr>
        <w:t>زيد على السبعين</w:t>
      </w:r>
      <w:r w:rsidR="00307388">
        <w:rPr>
          <w:rFonts w:hint="cs"/>
          <w:rtl/>
        </w:rPr>
        <w:t>)</w:t>
      </w:r>
      <w:r>
        <w:rPr>
          <w:rtl/>
        </w:rPr>
        <w:t xml:space="preserve"> هو خبر أحاد لا يعول عليه هنا</w:t>
      </w:r>
      <w:r w:rsidR="00307388">
        <w:rPr>
          <w:rFonts w:hint="cs"/>
          <w:rtl/>
        </w:rPr>
        <w:t xml:space="preserve"> -</w:t>
      </w:r>
      <w:r>
        <w:rPr>
          <w:rtl/>
        </w:rPr>
        <w:t>و</w:t>
      </w:r>
      <w:r w:rsidR="00307388">
        <w:rPr>
          <w:rFonts w:hint="cs"/>
          <w:rtl/>
        </w:rPr>
        <w:t>إ</w:t>
      </w:r>
      <w:r>
        <w:rPr>
          <w:rtl/>
        </w:rPr>
        <w:t>ن ثبت في أصح كتب الحديث</w:t>
      </w:r>
      <w:r w:rsidR="00307388">
        <w:rPr>
          <w:rFonts w:hint="cs"/>
          <w:rtl/>
        </w:rPr>
        <w:t>-</w:t>
      </w:r>
      <w:r>
        <w:rPr>
          <w:rtl/>
        </w:rPr>
        <w:t xml:space="preserve"> عند معارضته لصريح المفهوم من</w:t>
      </w:r>
      <w:r w:rsidR="009F06DD">
        <w:rPr>
          <w:rtl/>
        </w:rPr>
        <w:t xml:space="preserve"> الآية</w:t>
      </w:r>
      <w:r w:rsidR="007331D3">
        <w:rPr>
          <w:rtl/>
        </w:rPr>
        <w:t xml:space="preserve"> </w:t>
      </w:r>
      <w:r>
        <w:rPr>
          <w:rtl/>
        </w:rPr>
        <w:t>الكريمة، لأن الرسول صلى الله عليه وسلم يعلم ما في هذه</w:t>
      </w:r>
      <w:r w:rsidR="009F06DD">
        <w:rPr>
          <w:rtl/>
        </w:rPr>
        <w:t xml:space="preserve"> الآية</w:t>
      </w:r>
      <w:r w:rsidR="007331D3">
        <w:rPr>
          <w:rtl/>
        </w:rPr>
        <w:t xml:space="preserve"> </w:t>
      </w:r>
      <w:r>
        <w:rPr>
          <w:rtl/>
        </w:rPr>
        <w:t>من القطع بأن الله سبحانه لن يغفر لهم ولن يقبل شفاعة شافع فيهم، فلا يعقل</w:t>
      </w:r>
      <w:r w:rsidR="00307388">
        <w:rPr>
          <w:rFonts w:hint="cs"/>
          <w:rtl/>
        </w:rPr>
        <w:t xml:space="preserve"> -</w:t>
      </w:r>
      <w:r>
        <w:rPr>
          <w:rtl/>
        </w:rPr>
        <w:t>مع هذا</w:t>
      </w:r>
      <w:r w:rsidR="00307388">
        <w:rPr>
          <w:rFonts w:hint="cs"/>
          <w:rtl/>
        </w:rPr>
        <w:t>-</w:t>
      </w:r>
      <w:r>
        <w:rPr>
          <w:rtl/>
        </w:rPr>
        <w:t xml:space="preserve"> أن يقول النبي صلى الله عليه وسلم هذا القول بعد أن تلقى هذه</w:t>
      </w:r>
      <w:r w:rsidR="009F06DD">
        <w:rPr>
          <w:rtl/>
        </w:rPr>
        <w:t xml:space="preserve"> الآية</w:t>
      </w:r>
      <w:r>
        <w:rPr>
          <w:rtl/>
        </w:rPr>
        <w:t>، والذين عنوا بأصول الدين ودلائله القطعية أكثر من عنايتهم بال</w:t>
      </w:r>
      <w:r w:rsidR="002059BB">
        <w:rPr>
          <w:rtl/>
        </w:rPr>
        <w:t>روايات</w:t>
      </w:r>
      <w:r w:rsidR="004E682B">
        <w:rPr>
          <w:rtl/>
        </w:rPr>
        <w:t xml:space="preserve"> </w:t>
      </w:r>
      <w:r>
        <w:rPr>
          <w:rtl/>
        </w:rPr>
        <w:t xml:space="preserve">والدلائل الظنية لم يجدوا ما يجيبون به عن هذا التعارض إلا الحكم بعدم </w:t>
      </w:r>
      <w:r w:rsidR="00307388">
        <w:rPr>
          <w:rFonts w:hint="cs"/>
          <w:rtl/>
        </w:rPr>
        <w:t>صح</w:t>
      </w:r>
      <w:r>
        <w:rPr>
          <w:rtl/>
        </w:rPr>
        <w:t>ة الحديث</w:t>
      </w:r>
      <w:r w:rsidR="00307388">
        <w:rPr>
          <w:rFonts w:hint="cs"/>
          <w:rtl/>
        </w:rPr>
        <w:t xml:space="preserve"> -</w:t>
      </w:r>
      <w:r>
        <w:rPr>
          <w:rtl/>
        </w:rPr>
        <w:t>ولو من جهة مت</w:t>
      </w:r>
      <w:r w:rsidR="00307388">
        <w:rPr>
          <w:rFonts w:hint="cs"/>
          <w:rtl/>
        </w:rPr>
        <w:t>ن</w:t>
      </w:r>
      <w:r>
        <w:rPr>
          <w:rtl/>
        </w:rPr>
        <w:t>ه</w:t>
      </w:r>
      <w:r w:rsidR="00307388">
        <w:rPr>
          <w:rFonts w:hint="cs"/>
          <w:rtl/>
        </w:rPr>
        <w:t>-</w:t>
      </w:r>
      <w:r>
        <w:rPr>
          <w:rtl/>
        </w:rPr>
        <w:t xml:space="preserve"> وفي طليعتهم الباقلاني و</w:t>
      </w:r>
      <w:r w:rsidR="00307388">
        <w:rPr>
          <w:rFonts w:hint="cs"/>
          <w:rtl/>
        </w:rPr>
        <w:t>إ</w:t>
      </w:r>
      <w:r>
        <w:rPr>
          <w:rtl/>
        </w:rPr>
        <w:t>مام الحرمين والغزالي، والداودي شار</w:t>
      </w:r>
      <w:r w:rsidR="00307388">
        <w:rPr>
          <w:rFonts w:hint="cs"/>
          <w:rtl/>
        </w:rPr>
        <w:t>ح</w:t>
      </w:r>
      <w:r>
        <w:rPr>
          <w:rtl/>
        </w:rPr>
        <w:t xml:space="preserve"> البخاري، والقشير</w:t>
      </w:r>
      <w:r w:rsidR="00307388">
        <w:rPr>
          <w:rFonts w:hint="cs"/>
          <w:rtl/>
        </w:rPr>
        <w:t>ي</w:t>
      </w:r>
      <w:r>
        <w:rPr>
          <w:rtl/>
        </w:rPr>
        <w:t xml:space="preserve"> إذ قال: ولم يثبت ما يروى أنه قال: </w:t>
      </w:r>
      <w:r w:rsidR="006E6388">
        <w:rPr>
          <w:rFonts w:hint="cs"/>
          <w:rtl/>
        </w:rPr>
        <w:t>«</w:t>
      </w:r>
      <w:r>
        <w:rPr>
          <w:rtl/>
        </w:rPr>
        <w:t>لأزيدن على السبعين</w:t>
      </w:r>
      <w:r w:rsidR="006E6388">
        <w:rPr>
          <w:rFonts w:hint="cs"/>
          <w:rtl/>
        </w:rPr>
        <w:t>»</w:t>
      </w:r>
      <w:r>
        <w:rPr>
          <w:rtl/>
        </w:rPr>
        <w:t>.</w:t>
      </w:r>
    </w:p>
    <w:p w14:paraId="4E41CC1A" w14:textId="65CD58F7" w:rsidR="0037174C" w:rsidRDefault="0037174C" w:rsidP="005304FA">
      <w:pPr>
        <w:ind w:firstLine="226"/>
        <w:rPr>
          <w:rtl/>
        </w:rPr>
      </w:pPr>
      <w:r>
        <w:rPr>
          <w:rtl/>
        </w:rPr>
        <w:t>وكذلك الشأن في الخبر الذي يرو</w:t>
      </w:r>
      <w:r w:rsidR="00307388">
        <w:rPr>
          <w:rFonts w:hint="cs"/>
          <w:rtl/>
        </w:rPr>
        <w:t>ى</w:t>
      </w:r>
      <w:r>
        <w:rPr>
          <w:rtl/>
        </w:rPr>
        <w:t xml:space="preserve"> عن النبي صلى الله عليه وسلم أنه قال: </w:t>
      </w:r>
      <w:r w:rsidR="006E6388">
        <w:rPr>
          <w:rFonts w:hint="cs"/>
          <w:rtl/>
        </w:rPr>
        <w:t>«</w:t>
      </w:r>
      <w:r>
        <w:rPr>
          <w:rtl/>
        </w:rPr>
        <w:t xml:space="preserve">لو أعلم </w:t>
      </w:r>
      <w:r w:rsidR="006E6388">
        <w:rPr>
          <w:rFonts w:hint="cs"/>
          <w:rtl/>
        </w:rPr>
        <w:t>أ</w:t>
      </w:r>
      <w:r>
        <w:rPr>
          <w:rtl/>
        </w:rPr>
        <w:t xml:space="preserve">ني </w:t>
      </w:r>
      <w:r w:rsidR="006E6388">
        <w:rPr>
          <w:rFonts w:hint="cs"/>
          <w:rtl/>
        </w:rPr>
        <w:t>إ</w:t>
      </w:r>
      <w:r>
        <w:rPr>
          <w:rtl/>
        </w:rPr>
        <w:t>ن زدت على السبعين يغفر لهم لزدت عليه</w:t>
      </w:r>
      <w:r w:rsidR="006E6388">
        <w:rPr>
          <w:rFonts w:hint="cs"/>
          <w:rtl/>
        </w:rPr>
        <w:t>»</w:t>
      </w:r>
      <w:r>
        <w:rPr>
          <w:rtl/>
        </w:rPr>
        <w:t xml:space="preserve"> ف</w:t>
      </w:r>
      <w:r w:rsidR="006E6388">
        <w:rPr>
          <w:rFonts w:hint="cs"/>
          <w:rtl/>
        </w:rPr>
        <w:t>إن</w:t>
      </w:r>
      <w:r>
        <w:rPr>
          <w:rtl/>
        </w:rPr>
        <w:t>ه خ</w:t>
      </w:r>
      <w:r w:rsidR="006E6388">
        <w:rPr>
          <w:rFonts w:hint="cs"/>
          <w:rtl/>
        </w:rPr>
        <w:t>ب</w:t>
      </w:r>
      <w:r>
        <w:rPr>
          <w:rtl/>
        </w:rPr>
        <w:t>ر لا يصح عن رسول الله صلى الله عليه وسلم، لأن فيه ما يشبه التحدي لحكم الله، وسيتضح الموقف أكثر عندما نعود</w:t>
      </w:r>
      <w:r w:rsidR="006E6388">
        <w:rPr>
          <w:rFonts w:hint="cs"/>
          <w:rtl/>
        </w:rPr>
        <w:t xml:space="preserve"> -</w:t>
      </w:r>
      <w:r>
        <w:rPr>
          <w:rtl/>
        </w:rPr>
        <w:t>إن شاء الله</w:t>
      </w:r>
      <w:r w:rsidR="006E6388">
        <w:rPr>
          <w:rFonts w:hint="cs"/>
          <w:rtl/>
        </w:rPr>
        <w:t>-</w:t>
      </w:r>
      <w:r>
        <w:rPr>
          <w:rtl/>
        </w:rPr>
        <w:t xml:space="preserve"> إلى الحديث عن هذين الخبرين عند قوله تعالى</w:t>
      </w:r>
      <w:r w:rsidR="006E6388">
        <w:rPr>
          <w:rFonts w:hint="cs"/>
          <w:rtl/>
        </w:rPr>
        <w:t>:</w:t>
      </w:r>
      <w:r>
        <w:rPr>
          <w:rtl/>
        </w:rPr>
        <w:t xml:space="preserve"> </w:t>
      </w:r>
      <w:r w:rsidR="006E6388" w:rsidRPr="006E6388">
        <w:rPr>
          <w:rtl/>
        </w:rPr>
        <w:t>﴿وَلَا تُصَلِّ عَلَى أَحَدٍ مِنْهُمْ مَاتَ أَبَدًا﴾</w:t>
      </w:r>
      <w:r w:rsidR="006E6388" w:rsidRPr="006E6388">
        <w:rPr>
          <w:sz w:val="24"/>
          <w:szCs w:val="24"/>
          <w:rtl/>
        </w:rPr>
        <w:t xml:space="preserve"> [التوبة: 84]</w:t>
      </w:r>
      <w:r w:rsidR="006E6388">
        <w:rPr>
          <w:rFonts w:hint="cs"/>
          <w:rtl/>
        </w:rPr>
        <w:t>.</w:t>
      </w:r>
    </w:p>
    <w:p w14:paraId="4D3FE88C" w14:textId="252E0685" w:rsidR="0037174C" w:rsidRDefault="0037174C" w:rsidP="005304FA">
      <w:pPr>
        <w:ind w:firstLine="226"/>
        <w:rPr>
          <w:rtl/>
        </w:rPr>
      </w:pPr>
      <w:r w:rsidRPr="006E6388">
        <w:rPr>
          <w:b/>
          <w:bCs/>
          <w:rtl/>
        </w:rPr>
        <w:t>خامس</w:t>
      </w:r>
      <w:r w:rsidR="006E6388" w:rsidRPr="006E6388">
        <w:rPr>
          <w:rFonts w:hint="cs"/>
          <w:b/>
          <w:bCs/>
          <w:rtl/>
        </w:rPr>
        <w:t>ً</w:t>
      </w:r>
      <w:r w:rsidRPr="006E6388">
        <w:rPr>
          <w:b/>
          <w:bCs/>
          <w:rtl/>
        </w:rPr>
        <w:t>ا:</w:t>
      </w:r>
      <w:r>
        <w:rPr>
          <w:rtl/>
        </w:rPr>
        <w:t xml:space="preserve"> هل استغفر النبي صلى الله عليه وسلم </w:t>
      </w:r>
      <w:r w:rsidR="006E6388">
        <w:rPr>
          <w:rFonts w:hint="cs"/>
          <w:rtl/>
        </w:rPr>
        <w:t>ل</w:t>
      </w:r>
      <w:r>
        <w:rPr>
          <w:rtl/>
        </w:rPr>
        <w:t>لمنافقين قبل نزول هذه</w:t>
      </w:r>
      <w:r w:rsidR="009F06DD">
        <w:rPr>
          <w:rtl/>
        </w:rPr>
        <w:t xml:space="preserve"> الآية</w:t>
      </w:r>
      <w:r w:rsidR="007331D3">
        <w:rPr>
          <w:rtl/>
        </w:rPr>
        <w:t xml:space="preserve"> </w:t>
      </w:r>
      <w:r>
        <w:rPr>
          <w:rtl/>
        </w:rPr>
        <w:t>أو هم</w:t>
      </w:r>
      <w:r w:rsidR="006E6388">
        <w:rPr>
          <w:rFonts w:hint="cs"/>
          <w:rtl/>
        </w:rPr>
        <w:t>ّ</w:t>
      </w:r>
      <w:r>
        <w:rPr>
          <w:rtl/>
        </w:rPr>
        <w:t xml:space="preserve"> ولم </w:t>
      </w:r>
      <w:r w:rsidR="006E6388">
        <w:rPr>
          <w:rFonts w:hint="cs"/>
          <w:rtl/>
        </w:rPr>
        <w:t>ي</w:t>
      </w:r>
      <w:r>
        <w:rPr>
          <w:rtl/>
        </w:rPr>
        <w:t xml:space="preserve">فعل؟ وإذا كان قد استغفر لهم قبل نزولها فهل هناك تعارض بين عمله هذا وقوله تعالى: </w:t>
      </w:r>
      <w:r w:rsidR="006E6388" w:rsidRPr="006E6388">
        <w:rPr>
          <w:rtl/>
        </w:rPr>
        <w:t>﴿مَا كَانَ لِلنَّبِيِّ وَالَّذِينَ آمَنُوا أَنْ يَسْتَغْفِرُوا لِلْمُشْرِكِينَ وَلَوْ كَانُوا أُولِي قُرْبَى مِنْ بَعْدِ مَا تَبَيَّنَ لَهُمْ أَنَّهُمْ أَصْحَابُ الْجَحِيمِ (113)﴾</w:t>
      </w:r>
      <w:r w:rsidR="006E6388" w:rsidRPr="006E6388">
        <w:rPr>
          <w:sz w:val="24"/>
          <w:szCs w:val="24"/>
          <w:rtl/>
        </w:rPr>
        <w:t xml:space="preserve"> [التوبة: 113]</w:t>
      </w:r>
      <w:r>
        <w:rPr>
          <w:rtl/>
        </w:rPr>
        <w:t xml:space="preserve"> الظاهر </w:t>
      </w:r>
      <w:r w:rsidR="006E6388">
        <w:rPr>
          <w:rFonts w:hint="cs"/>
          <w:rtl/>
        </w:rPr>
        <w:t>أ</w:t>
      </w:r>
      <w:r>
        <w:rPr>
          <w:rtl/>
        </w:rPr>
        <w:t xml:space="preserve">نه صلى الله عليه وسلم كان يستغفر لهم، رجاء أن يهديهم </w:t>
      </w:r>
      <w:r w:rsidR="006E6388">
        <w:rPr>
          <w:rFonts w:hint="cs"/>
          <w:rtl/>
        </w:rPr>
        <w:t>ا</w:t>
      </w:r>
      <w:r>
        <w:rPr>
          <w:rtl/>
        </w:rPr>
        <w:t>لله تعالى في</w:t>
      </w:r>
      <w:r w:rsidR="006E6388">
        <w:rPr>
          <w:rFonts w:hint="cs"/>
          <w:rtl/>
        </w:rPr>
        <w:t>ت</w:t>
      </w:r>
      <w:r>
        <w:rPr>
          <w:rtl/>
        </w:rPr>
        <w:t xml:space="preserve">وب عليهم ويغفر لهم، كما كان يدعو للمشركين كلما اشتد </w:t>
      </w:r>
      <w:r w:rsidR="006E6388">
        <w:rPr>
          <w:rFonts w:hint="cs"/>
          <w:rtl/>
        </w:rPr>
        <w:t>إ</w:t>
      </w:r>
      <w:r>
        <w:rPr>
          <w:rtl/>
        </w:rPr>
        <w:t xml:space="preserve">يذاؤهم له ويقول: </w:t>
      </w:r>
      <w:r w:rsidR="006E6388">
        <w:rPr>
          <w:rFonts w:hint="cs"/>
          <w:rtl/>
        </w:rPr>
        <w:t>(</w:t>
      </w:r>
      <w:r>
        <w:rPr>
          <w:rtl/>
        </w:rPr>
        <w:t>اللهم اغفر لقومي فإنهم لا يعلمون</w:t>
      </w:r>
      <w:r w:rsidR="006E6388">
        <w:rPr>
          <w:rFonts w:hint="cs"/>
          <w:rtl/>
        </w:rPr>
        <w:t>)</w:t>
      </w:r>
      <w:r w:rsidR="006E6388" w:rsidRPr="006E6388">
        <w:rPr>
          <w:rFonts w:hint="cs"/>
          <w:vertAlign w:val="superscript"/>
          <w:rtl/>
        </w:rPr>
        <w:t>(</w:t>
      </w:r>
      <w:r w:rsidR="006E6388" w:rsidRPr="00583389">
        <w:rPr>
          <w:rStyle w:val="a4"/>
          <w:rtl/>
        </w:rPr>
        <w:footnoteReference w:id="475"/>
      </w:r>
      <w:r w:rsidR="006E6388" w:rsidRPr="006E6388">
        <w:rPr>
          <w:rFonts w:hint="cs"/>
          <w:vertAlign w:val="superscript"/>
          <w:rtl/>
        </w:rPr>
        <w:t>)</w:t>
      </w:r>
      <w:r w:rsidR="006E6388">
        <w:rPr>
          <w:rFonts w:hint="cs"/>
          <w:rtl/>
        </w:rPr>
        <w:t>،</w:t>
      </w:r>
      <w:r>
        <w:rPr>
          <w:rtl/>
        </w:rPr>
        <w:t xml:space="preserve"> </w:t>
      </w:r>
      <w:r w:rsidR="00DD1B87">
        <w:rPr>
          <w:rFonts w:hint="cs"/>
          <w:rtl/>
        </w:rPr>
        <w:t>والاستغفار</w:t>
      </w:r>
      <w:r>
        <w:rPr>
          <w:rtl/>
        </w:rPr>
        <w:t xml:space="preserve"> للمشركين في جملتهم لا يدخل في معنى قوله تعالى</w:t>
      </w:r>
      <w:r w:rsidR="006E6388">
        <w:rPr>
          <w:rFonts w:hint="cs"/>
          <w:rtl/>
        </w:rPr>
        <w:t>:</w:t>
      </w:r>
      <w:r>
        <w:rPr>
          <w:rtl/>
        </w:rPr>
        <w:t xml:space="preserve"> </w:t>
      </w:r>
      <w:r w:rsidR="006E6388" w:rsidRPr="006E6388">
        <w:rPr>
          <w:rtl/>
        </w:rPr>
        <w:t>﴿مَا كَانَ لِلنَّبِيِّ وَالَّذِينَ آمَنُوا﴾</w:t>
      </w:r>
      <w:r w:rsidR="006E6388">
        <w:rPr>
          <w:rFonts w:hint="cs"/>
          <w:rtl/>
        </w:rPr>
        <w:t>..</w:t>
      </w:r>
      <w:r w:rsidR="009F06DD">
        <w:rPr>
          <w:rtl/>
        </w:rPr>
        <w:t xml:space="preserve"> الآية</w:t>
      </w:r>
      <w:r>
        <w:rPr>
          <w:rtl/>
        </w:rPr>
        <w:t xml:space="preserve">، لأن النهي هنا عن </w:t>
      </w:r>
      <w:r w:rsidR="00DD1B87">
        <w:rPr>
          <w:rFonts w:hint="cs"/>
          <w:rtl/>
        </w:rPr>
        <w:t>الاستغفار</w:t>
      </w:r>
      <w:r>
        <w:rPr>
          <w:rtl/>
        </w:rPr>
        <w:t xml:space="preserve"> لم</w:t>
      </w:r>
      <w:r w:rsidR="006E6388">
        <w:rPr>
          <w:rFonts w:hint="cs"/>
          <w:rtl/>
        </w:rPr>
        <w:t>ن</w:t>
      </w:r>
      <w:r>
        <w:rPr>
          <w:rtl/>
        </w:rPr>
        <w:t xml:space="preserve"> تبي</w:t>
      </w:r>
      <w:r w:rsidR="006E6388">
        <w:rPr>
          <w:rFonts w:hint="cs"/>
          <w:rtl/>
        </w:rPr>
        <w:t>ّ</w:t>
      </w:r>
      <w:r>
        <w:rPr>
          <w:rtl/>
        </w:rPr>
        <w:t xml:space="preserve">ن للنبي </w:t>
      </w:r>
      <w:r w:rsidR="006E6388">
        <w:rPr>
          <w:rFonts w:hint="cs"/>
          <w:rtl/>
        </w:rPr>
        <w:t xml:space="preserve">صلى الله عليه وسلم </w:t>
      </w:r>
      <w:r>
        <w:rPr>
          <w:rtl/>
        </w:rPr>
        <w:t>أنه من أصحاب الجحيم، ولاسيما بعد الموت على الشرك، لا للإحياء غير المعينين، وهؤلاء المنافقون المعنيون هنا من هذا القبيل، لأنهم هم المعنيون الذين أخبره الله بكفرهم فيما تقدم وفيما س</w:t>
      </w:r>
      <w:r w:rsidR="006E6388">
        <w:rPr>
          <w:rFonts w:hint="cs"/>
          <w:rtl/>
        </w:rPr>
        <w:t>يأ</w:t>
      </w:r>
      <w:r>
        <w:rPr>
          <w:rtl/>
        </w:rPr>
        <w:t>ني، ولذلك بي</w:t>
      </w:r>
      <w:r w:rsidR="006E6388">
        <w:rPr>
          <w:rFonts w:hint="cs"/>
          <w:rtl/>
        </w:rPr>
        <w:t>ّ</w:t>
      </w:r>
      <w:r>
        <w:rPr>
          <w:rtl/>
        </w:rPr>
        <w:t xml:space="preserve">ن سبب عدم مغفرته لهم بقوله: </w:t>
      </w:r>
      <w:r w:rsidR="006E6388" w:rsidRPr="006E6388">
        <w:rPr>
          <w:rtl/>
        </w:rPr>
        <w:t>﴿ذَلِكَ بِأَنَّهُمْ كَفَرُوا بِاللَّهِ وَرَسُولِهِ﴾</w:t>
      </w:r>
      <w:r w:rsidR="006E6388">
        <w:rPr>
          <w:rFonts w:hint="cs"/>
          <w:rtl/>
        </w:rPr>
        <w:t>.</w:t>
      </w:r>
    </w:p>
    <w:p w14:paraId="27C91A4D" w14:textId="7BC63439" w:rsidR="0037174C" w:rsidRDefault="0037174C" w:rsidP="005304FA">
      <w:pPr>
        <w:ind w:firstLine="226"/>
        <w:rPr>
          <w:rtl/>
        </w:rPr>
      </w:pPr>
      <w:r>
        <w:rPr>
          <w:rtl/>
        </w:rPr>
        <w:t xml:space="preserve">وليس سببه عدم </w:t>
      </w:r>
      <w:r w:rsidR="00DD1B87">
        <w:rPr>
          <w:rFonts w:hint="cs"/>
          <w:rtl/>
        </w:rPr>
        <w:t>الاعتداد</w:t>
      </w:r>
      <w:r>
        <w:rPr>
          <w:rtl/>
        </w:rPr>
        <w:t xml:space="preserve"> ب</w:t>
      </w:r>
      <w:r w:rsidR="006E6388">
        <w:rPr>
          <w:rFonts w:hint="cs"/>
          <w:rtl/>
        </w:rPr>
        <w:t>ا</w:t>
      </w:r>
      <w:r>
        <w:rPr>
          <w:rtl/>
        </w:rPr>
        <w:t>ستغفارك أيها الرسول لهم فإن شرط قبوله مع قابلية المغفرة وضعه في موضعه، كما قال تعالى</w:t>
      </w:r>
      <w:r w:rsidR="006E6388">
        <w:rPr>
          <w:rFonts w:hint="cs"/>
          <w:rtl/>
        </w:rPr>
        <w:t>:</w:t>
      </w:r>
      <w:r>
        <w:rPr>
          <w:rtl/>
        </w:rPr>
        <w:t xml:space="preserve"> </w:t>
      </w:r>
      <w:r w:rsidR="006E6388" w:rsidRPr="006E6388">
        <w:rPr>
          <w:rtl/>
        </w:rPr>
        <w:t>﴿وَلَوْ أَنَّهُمْ إِذْ ظَلَمُوا أَنْفُسَهُمْ جَاءُوكَ فَاسْتَغْفَرُوا اللَّهَ وَاسْتَغْفَرَ لَهُمُ الرَّسُولُ لَوَجَدُوا اللَّهَ تَوَّابًا رَحِيمًا (64)﴾</w:t>
      </w:r>
      <w:r w:rsidR="006E6388" w:rsidRPr="006E6388">
        <w:rPr>
          <w:sz w:val="24"/>
          <w:szCs w:val="24"/>
          <w:rtl/>
        </w:rPr>
        <w:t xml:space="preserve"> [النساء: 64]</w:t>
      </w:r>
      <w:r w:rsidR="006E6388">
        <w:rPr>
          <w:rFonts w:hint="cs"/>
          <w:rtl/>
        </w:rPr>
        <w:t xml:space="preserve">؛ </w:t>
      </w:r>
      <w:r>
        <w:rPr>
          <w:rtl/>
        </w:rPr>
        <w:t>يعني أن المغفرة إنما وعد</w:t>
      </w:r>
      <w:r w:rsidR="006E6388">
        <w:rPr>
          <w:rFonts w:hint="cs"/>
          <w:rtl/>
        </w:rPr>
        <w:t>َ</w:t>
      </w:r>
      <w:r>
        <w:rPr>
          <w:rtl/>
        </w:rPr>
        <w:t xml:space="preserve"> بها التائبون المستغفرون لذنوبهم إذا استغفرت لهم وهؤلاء كفار في باطنهم مصرون على كفرهم فاسقون عن أمر ربهم </w:t>
      </w:r>
      <w:r w:rsidR="006E6388" w:rsidRPr="006E6388">
        <w:rPr>
          <w:rtl/>
        </w:rPr>
        <w:t>﴿وَاللَّهُ لَا يَهْدِي الْقَوْمَ الْفَاسِقِينَ (80)﴾</w:t>
      </w:r>
      <w:r>
        <w:rPr>
          <w:rtl/>
        </w:rPr>
        <w:t xml:space="preserve">.. وهو كدليل </w:t>
      </w:r>
      <w:r w:rsidR="006E6388">
        <w:rPr>
          <w:rFonts w:hint="cs"/>
          <w:rtl/>
        </w:rPr>
        <w:t>آ</w:t>
      </w:r>
      <w:r>
        <w:rPr>
          <w:rtl/>
        </w:rPr>
        <w:t>خر على الحكم السابق، فإن المغفرة للكافر بال</w:t>
      </w:r>
      <w:r w:rsidR="006E6388">
        <w:rPr>
          <w:rFonts w:hint="cs"/>
          <w:rtl/>
        </w:rPr>
        <w:t>إ</w:t>
      </w:r>
      <w:r>
        <w:rPr>
          <w:rtl/>
        </w:rPr>
        <w:t xml:space="preserve">قلاع </w:t>
      </w:r>
      <w:r w:rsidR="006E6388">
        <w:rPr>
          <w:rFonts w:hint="cs"/>
          <w:rtl/>
        </w:rPr>
        <w:t>ع</w:t>
      </w:r>
      <w:r>
        <w:rPr>
          <w:rtl/>
        </w:rPr>
        <w:t xml:space="preserve">ن الكفر الإرشاد إلى الحق، والمنهمك في كفره المطبوع عليه لا ينقطع ولا </w:t>
      </w:r>
      <w:r w:rsidR="006E6388">
        <w:rPr>
          <w:rFonts w:hint="cs"/>
          <w:rtl/>
        </w:rPr>
        <w:t>ي</w:t>
      </w:r>
      <w:r>
        <w:rPr>
          <w:rtl/>
        </w:rPr>
        <w:t>ه</w:t>
      </w:r>
      <w:r w:rsidR="006E6388">
        <w:rPr>
          <w:rFonts w:hint="cs"/>
          <w:rtl/>
        </w:rPr>
        <w:t>ت</w:t>
      </w:r>
      <w:r>
        <w:rPr>
          <w:rtl/>
        </w:rPr>
        <w:t>دي وهو أيض</w:t>
      </w:r>
      <w:r w:rsidR="006E6388">
        <w:rPr>
          <w:rFonts w:hint="cs"/>
          <w:rtl/>
        </w:rPr>
        <w:t>ً</w:t>
      </w:r>
      <w:r>
        <w:rPr>
          <w:rtl/>
        </w:rPr>
        <w:t xml:space="preserve">ا كالتنبيه على عذر الرسول في استغفاره لهم قبل، وهو عدم </w:t>
      </w:r>
      <w:r w:rsidR="006E6388">
        <w:rPr>
          <w:rFonts w:hint="cs"/>
          <w:rtl/>
        </w:rPr>
        <w:t>ي</w:t>
      </w:r>
      <w:r>
        <w:rPr>
          <w:rtl/>
        </w:rPr>
        <w:t xml:space="preserve">أسه من إيمانهم ما لم يعلم أنهم مطبوعون على الضلال، والممنوع هو </w:t>
      </w:r>
      <w:r w:rsidR="00DD1B87">
        <w:rPr>
          <w:rFonts w:hint="cs"/>
          <w:rtl/>
        </w:rPr>
        <w:t>الاستغفار</w:t>
      </w:r>
      <w:r>
        <w:rPr>
          <w:rtl/>
        </w:rPr>
        <w:t xml:space="preserve"> بعد العلم، لأية </w:t>
      </w:r>
      <w:r w:rsidR="006E6388" w:rsidRPr="006E6388">
        <w:rPr>
          <w:rtl/>
        </w:rPr>
        <w:t>﴿مَا كَانَ لِلنَّبِيِّ﴾</w:t>
      </w:r>
      <w:r w:rsidR="00852B9A">
        <w:rPr>
          <w:rtl/>
        </w:rPr>
        <w:t>.</w:t>
      </w:r>
      <w:r>
        <w:rPr>
          <w:rtl/>
        </w:rPr>
        <w:t>.</w:t>
      </w:r>
      <w:r w:rsidR="009F06DD">
        <w:rPr>
          <w:rtl/>
        </w:rPr>
        <w:t xml:space="preserve"> الآية</w:t>
      </w:r>
      <w:r>
        <w:rPr>
          <w:rtl/>
        </w:rPr>
        <w:t>..</w:t>
      </w:r>
    </w:p>
    <w:p w14:paraId="6902D4D6" w14:textId="5EF9C2EA" w:rsidR="0037174C" w:rsidRDefault="0037174C" w:rsidP="005304FA">
      <w:pPr>
        <w:ind w:firstLine="226"/>
        <w:rPr>
          <w:rtl/>
        </w:rPr>
      </w:pPr>
      <w:r>
        <w:rPr>
          <w:rtl/>
        </w:rPr>
        <w:t>واختار الرازي أنه صلى الله عليه وسلم لم يستغفر للمنافقين ولا اشتغل به حين طلبوه منه، وأيد اختياره بأدلة، قال: من الناس قال إن الرسول صلى الله عليه وسلم اشتغل بالاستغفار للقوم فمنعه الله منه، ومنهم من قال: إن المنافقين طلبوا من الرسول صلى الله عليه وسلم أن يستغفر لهم، والله تعالى نهاه عنه، والنهي عن الشيء لا يدل على كون المنهي م</w:t>
      </w:r>
      <w:r w:rsidR="00AF1215">
        <w:rPr>
          <w:rFonts w:hint="cs"/>
          <w:rtl/>
        </w:rPr>
        <w:t>ُ</w:t>
      </w:r>
      <w:r>
        <w:rPr>
          <w:rtl/>
        </w:rPr>
        <w:t>قدم</w:t>
      </w:r>
      <w:r w:rsidR="006E6388">
        <w:rPr>
          <w:rFonts w:hint="cs"/>
          <w:rtl/>
        </w:rPr>
        <w:t>ً</w:t>
      </w:r>
      <w:r>
        <w:rPr>
          <w:rtl/>
        </w:rPr>
        <w:t>ا على ذلك الفعل، وإنما قلنا</w:t>
      </w:r>
      <w:r w:rsidR="00AF1215">
        <w:rPr>
          <w:rFonts w:hint="cs"/>
          <w:rtl/>
        </w:rPr>
        <w:t>:</w:t>
      </w:r>
      <w:r>
        <w:rPr>
          <w:rtl/>
        </w:rPr>
        <w:t xml:space="preserve"> أنه صلى الله عليه وسلم ما اشتغل بالاستغفار لهم لوجوه</w:t>
      </w:r>
      <w:r w:rsidR="00AF1215">
        <w:rPr>
          <w:rFonts w:hint="cs"/>
          <w:rtl/>
        </w:rPr>
        <w:t>:</w:t>
      </w:r>
    </w:p>
    <w:p w14:paraId="1DAA5138" w14:textId="70C451F2" w:rsidR="00AF1215" w:rsidRDefault="00AF1215" w:rsidP="005304FA">
      <w:pPr>
        <w:ind w:firstLine="226"/>
        <w:rPr>
          <w:rtl/>
        </w:rPr>
      </w:pPr>
      <w:r>
        <w:rPr>
          <w:rFonts w:hint="cs"/>
          <w:rtl/>
        </w:rPr>
        <w:t xml:space="preserve">1 - </w:t>
      </w:r>
      <w:r w:rsidR="0037174C">
        <w:rPr>
          <w:rtl/>
        </w:rPr>
        <w:t>أن المنافق كافر، وقد ظهر في شرعه صلى الله عليه وسلم أن ال</w:t>
      </w:r>
      <w:r>
        <w:rPr>
          <w:rFonts w:hint="cs"/>
          <w:rtl/>
        </w:rPr>
        <w:t>ا</w:t>
      </w:r>
      <w:r w:rsidR="0037174C">
        <w:rPr>
          <w:rtl/>
        </w:rPr>
        <w:t xml:space="preserve">ستغفار للكافر لا يجوز، ولهذا السبب أمر الله رسوله </w:t>
      </w:r>
      <w:r w:rsidR="00DD1B87">
        <w:rPr>
          <w:rFonts w:hint="cs"/>
          <w:rtl/>
        </w:rPr>
        <w:t>بالاقتداء</w:t>
      </w:r>
      <w:r w:rsidR="0037174C">
        <w:rPr>
          <w:rtl/>
        </w:rPr>
        <w:t xml:space="preserve"> بإبراهيم عليه السلام إلا في قوله لأبيه</w:t>
      </w:r>
      <w:r>
        <w:rPr>
          <w:rFonts w:hint="cs"/>
          <w:rtl/>
        </w:rPr>
        <w:t>:</w:t>
      </w:r>
      <w:r w:rsidR="0037174C">
        <w:rPr>
          <w:rtl/>
        </w:rPr>
        <w:t xml:space="preserve"> </w:t>
      </w:r>
      <w:r w:rsidRPr="00AF1215">
        <w:rPr>
          <w:rtl/>
        </w:rPr>
        <w:t>﴿لَأَسْتَغْفِرَنَّ لَكَ﴾</w:t>
      </w:r>
      <w:r w:rsidRPr="00AF1215">
        <w:rPr>
          <w:sz w:val="24"/>
          <w:szCs w:val="24"/>
          <w:rtl/>
        </w:rPr>
        <w:t xml:space="preserve"> [الممتحنة: 4]</w:t>
      </w:r>
      <w:r w:rsidR="0037174C">
        <w:rPr>
          <w:rtl/>
        </w:rPr>
        <w:t>، وإذا كان هذا مشهور</w:t>
      </w:r>
      <w:r>
        <w:rPr>
          <w:rFonts w:hint="cs"/>
          <w:rtl/>
        </w:rPr>
        <w:t>ً</w:t>
      </w:r>
      <w:r w:rsidR="0037174C">
        <w:rPr>
          <w:rtl/>
        </w:rPr>
        <w:t>ا في الشرع فكيف يجوز الإقدام عليه؟</w:t>
      </w:r>
    </w:p>
    <w:p w14:paraId="065009B6" w14:textId="77777777" w:rsidR="00AF1215" w:rsidRDefault="00AF1215" w:rsidP="005304FA">
      <w:pPr>
        <w:ind w:firstLine="226"/>
        <w:rPr>
          <w:rtl/>
        </w:rPr>
      </w:pPr>
      <w:r>
        <w:rPr>
          <w:rFonts w:hint="cs"/>
          <w:rtl/>
        </w:rPr>
        <w:t>2 - أ</w:t>
      </w:r>
      <w:r w:rsidR="0037174C">
        <w:rPr>
          <w:rtl/>
        </w:rPr>
        <w:t>ن استغفار الغير للغير لا ينفعه، إذا كان ذلك الغير مص</w:t>
      </w:r>
      <w:r>
        <w:rPr>
          <w:rFonts w:hint="cs"/>
          <w:rtl/>
        </w:rPr>
        <w:t>ّ</w:t>
      </w:r>
      <w:r w:rsidR="0037174C">
        <w:rPr>
          <w:rtl/>
        </w:rPr>
        <w:t>ر</w:t>
      </w:r>
      <w:r>
        <w:rPr>
          <w:rFonts w:hint="cs"/>
          <w:rtl/>
        </w:rPr>
        <w:t>ً</w:t>
      </w:r>
      <w:r w:rsidR="0037174C">
        <w:rPr>
          <w:rtl/>
        </w:rPr>
        <w:t>ا على القبح والمعصية.</w:t>
      </w:r>
    </w:p>
    <w:p w14:paraId="558C5A94" w14:textId="77777777" w:rsidR="00AF1215" w:rsidRDefault="00AF1215" w:rsidP="005304FA">
      <w:pPr>
        <w:ind w:firstLine="226"/>
        <w:rPr>
          <w:rtl/>
        </w:rPr>
      </w:pPr>
      <w:r>
        <w:rPr>
          <w:rFonts w:hint="cs"/>
          <w:rtl/>
        </w:rPr>
        <w:t xml:space="preserve">3 - </w:t>
      </w:r>
      <w:r w:rsidR="0037174C">
        <w:rPr>
          <w:rtl/>
        </w:rPr>
        <w:t>أن إقدامه على ال</w:t>
      </w:r>
      <w:r>
        <w:rPr>
          <w:rFonts w:hint="cs"/>
          <w:rtl/>
        </w:rPr>
        <w:t>ا</w:t>
      </w:r>
      <w:r w:rsidR="0037174C">
        <w:rPr>
          <w:rtl/>
        </w:rPr>
        <w:t>ستغفار للمنافقين يجر</w:t>
      </w:r>
      <w:r>
        <w:rPr>
          <w:rFonts w:hint="cs"/>
          <w:rtl/>
        </w:rPr>
        <w:t>ي</w:t>
      </w:r>
      <w:r w:rsidR="0037174C">
        <w:rPr>
          <w:rtl/>
        </w:rPr>
        <w:t xml:space="preserve"> مجر</w:t>
      </w:r>
      <w:r>
        <w:rPr>
          <w:rFonts w:hint="cs"/>
          <w:rtl/>
        </w:rPr>
        <w:t>ى</w:t>
      </w:r>
      <w:r w:rsidR="0037174C">
        <w:rPr>
          <w:rtl/>
        </w:rPr>
        <w:t xml:space="preserve"> </w:t>
      </w:r>
      <w:r>
        <w:rPr>
          <w:rFonts w:hint="cs"/>
          <w:rtl/>
        </w:rPr>
        <w:t>إ</w:t>
      </w:r>
      <w:r w:rsidR="0037174C">
        <w:rPr>
          <w:rtl/>
        </w:rPr>
        <w:t>غرائهم بالإقدام على الذنب.</w:t>
      </w:r>
    </w:p>
    <w:p w14:paraId="132CB345" w14:textId="77777777" w:rsidR="00AF1215" w:rsidRDefault="00AF1215" w:rsidP="005304FA">
      <w:pPr>
        <w:ind w:firstLine="226"/>
        <w:rPr>
          <w:rtl/>
        </w:rPr>
      </w:pPr>
      <w:r>
        <w:rPr>
          <w:rFonts w:hint="cs"/>
          <w:rtl/>
        </w:rPr>
        <w:t xml:space="preserve">4 - </w:t>
      </w:r>
      <w:r w:rsidR="0037174C">
        <w:rPr>
          <w:rtl/>
        </w:rPr>
        <w:t>أنه تعالى إذا كان لا يجيبه إليه بقي دعاء الرسول صلى الله عليه وسلم مردود</w:t>
      </w:r>
      <w:r>
        <w:rPr>
          <w:rFonts w:hint="cs"/>
          <w:rtl/>
        </w:rPr>
        <w:t>ً</w:t>
      </w:r>
      <w:r w:rsidR="0037174C">
        <w:rPr>
          <w:rtl/>
        </w:rPr>
        <w:t>ا عند الله، وذلك يوجب نقصان منصبه</w:t>
      </w:r>
      <w:r>
        <w:rPr>
          <w:rFonts w:hint="cs"/>
          <w:rtl/>
        </w:rPr>
        <w:t>.</w:t>
      </w:r>
    </w:p>
    <w:p w14:paraId="4B809DB7" w14:textId="117A0072" w:rsidR="0037174C" w:rsidRDefault="00AF1215" w:rsidP="005304FA">
      <w:pPr>
        <w:ind w:firstLine="226"/>
        <w:rPr>
          <w:rtl/>
        </w:rPr>
      </w:pPr>
      <w:r>
        <w:rPr>
          <w:rFonts w:hint="cs"/>
          <w:rtl/>
        </w:rPr>
        <w:t xml:space="preserve">5 - </w:t>
      </w:r>
      <w:r w:rsidR="0037174C">
        <w:rPr>
          <w:rtl/>
        </w:rPr>
        <w:t>أن هذا الدعاء لو كان مقبولا</w:t>
      </w:r>
      <w:r>
        <w:rPr>
          <w:rFonts w:hint="cs"/>
          <w:rtl/>
        </w:rPr>
        <w:t>ً</w:t>
      </w:r>
      <w:r w:rsidR="0037174C">
        <w:rPr>
          <w:rtl/>
        </w:rPr>
        <w:t xml:space="preserve"> من الرسول لكان قليله مثل كثيره في حصول الإجابة.. فثبت أن المقصود من هذا الكلام أن القوم لما طلبوا منه أن يستغفر لهم منعه الله منه</w:t>
      </w:r>
      <w:r w:rsidRPr="00AF1215">
        <w:rPr>
          <w:rFonts w:hint="cs"/>
          <w:vertAlign w:val="superscript"/>
          <w:rtl/>
        </w:rPr>
        <w:t>(</w:t>
      </w:r>
      <w:r w:rsidRPr="00583389">
        <w:rPr>
          <w:rStyle w:val="a4"/>
          <w:rtl/>
        </w:rPr>
        <w:footnoteReference w:id="476"/>
      </w:r>
      <w:r w:rsidRPr="00AF1215">
        <w:rPr>
          <w:rFonts w:hint="cs"/>
          <w:vertAlign w:val="superscript"/>
          <w:rtl/>
        </w:rPr>
        <w:t>)</w:t>
      </w:r>
      <w:r w:rsidR="0037174C">
        <w:rPr>
          <w:rtl/>
        </w:rPr>
        <w:t>.</w:t>
      </w:r>
    </w:p>
    <w:p w14:paraId="202F40C9" w14:textId="31734683" w:rsidR="0037174C" w:rsidRDefault="0037174C" w:rsidP="005304FA">
      <w:pPr>
        <w:ind w:firstLine="226"/>
        <w:rPr>
          <w:rtl/>
        </w:rPr>
      </w:pPr>
      <w:r>
        <w:rPr>
          <w:rtl/>
        </w:rPr>
        <w:t>وقد رد الألوسي</w:t>
      </w:r>
      <w:r w:rsidR="00AF1215" w:rsidRPr="00AF1215">
        <w:rPr>
          <w:rFonts w:hint="cs"/>
          <w:vertAlign w:val="superscript"/>
          <w:rtl/>
        </w:rPr>
        <w:t>(</w:t>
      </w:r>
      <w:r w:rsidR="00AF1215" w:rsidRPr="00583389">
        <w:rPr>
          <w:rStyle w:val="a4"/>
          <w:rtl/>
        </w:rPr>
        <w:footnoteReference w:id="477"/>
      </w:r>
      <w:r w:rsidR="00AF1215" w:rsidRPr="00AF1215">
        <w:rPr>
          <w:rFonts w:hint="cs"/>
          <w:vertAlign w:val="superscript"/>
          <w:rtl/>
        </w:rPr>
        <w:t>)</w:t>
      </w:r>
      <w:r>
        <w:rPr>
          <w:rtl/>
        </w:rPr>
        <w:t xml:space="preserve"> على الرازي في اختياره عدم </w:t>
      </w:r>
      <w:r w:rsidR="00DD1B87">
        <w:rPr>
          <w:rFonts w:hint="cs"/>
          <w:rtl/>
        </w:rPr>
        <w:t>الاستغفار</w:t>
      </w:r>
      <w:r>
        <w:rPr>
          <w:rtl/>
        </w:rPr>
        <w:t xml:space="preserve">، وكذا في </w:t>
      </w:r>
      <w:r w:rsidR="00AF1215">
        <w:rPr>
          <w:rFonts w:hint="cs"/>
          <w:rtl/>
        </w:rPr>
        <w:t>إ</w:t>
      </w:r>
      <w:r>
        <w:rPr>
          <w:rtl/>
        </w:rPr>
        <w:t>نكاره كون مفهوم العدد حجة، وأخذ يف</w:t>
      </w:r>
      <w:r w:rsidR="00AF1215">
        <w:rPr>
          <w:rFonts w:hint="cs"/>
          <w:rtl/>
        </w:rPr>
        <w:t>ن</w:t>
      </w:r>
      <w:r>
        <w:rPr>
          <w:rtl/>
        </w:rPr>
        <w:t>د حججه واحدة بعد أخرى بما ليس له من القوة ما لأدلة الرازي.</w:t>
      </w:r>
    </w:p>
    <w:p w14:paraId="4FD5278D" w14:textId="7F0C0161" w:rsidR="0037174C" w:rsidRDefault="0037174C" w:rsidP="005304FA">
      <w:pPr>
        <w:ind w:firstLine="226"/>
        <w:rPr>
          <w:rtl/>
        </w:rPr>
      </w:pPr>
      <w:r>
        <w:rPr>
          <w:rtl/>
        </w:rPr>
        <w:t>وقد رد المنار الوجه الأول للرازي إذ قال: وفي التعليل بحث وهو أن من ظاهرة الإسلام</w:t>
      </w:r>
      <w:r w:rsidR="00AF1215">
        <w:rPr>
          <w:rFonts w:hint="cs"/>
          <w:rtl/>
        </w:rPr>
        <w:t>،</w:t>
      </w:r>
      <w:r>
        <w:rPr>
          <w:rtl/>
        </w:rPr>
        <w:t xml:space="preserve"> كالمنافق لا </w:t>
      </w:r>
      <w:r w:rsidR="00AF1215">
        <w:rPr>
          <w:rFonts w:hint="cs"/>
          <w:rtl/>
        </w:rPr>
        <w:t>ي</w:t>
      </w:r>
      <w:r>
        <w:rPr>
          <w:rtl/>
        </w:rPr>
        <w:t xml:space="preserve">حكم بكفره إلا بوحي من الله تعالى، أو صدور ما يدل على الكفر دلالة قطعية ولمز المطوعين ليس منه، على أن طلبهم الاستغفار </w:t>
      </w:r>
      <w:r w:rsidR="00AF1215">
        <w:rPr>
          <w:rFonts w:hint="cs"/>
          <w:rtl/>
        </w:rPr>
        <w:t>إ</w:t>
      </w:r>
      <w:r>
        <w:rPr>
          <w:rtl/>
        </w:rPr>
        <w:t>ظهار للتوبة</w:t>
      </w:r>
      <w:r w:rsidR="00AF1215" w:rsidRPr="00AF1215">
        <w:rPr>
          <w:rFonts w:hint="cs"/>
          <w:vertAlign w:val="superscript"/>
          <w:rtl/>
        </w:rPr>
        <w:t>(</w:t>
      </w:r>
      <w:r w:rsidR="00AF1215" w:rsidRPr="00583389">
        <w:rPr>
          <w:rStyle w:val="a4"/>
          <w:rtl/>
        </w:rPr>
        <w:footnoteReference w:id="478"/>
      </w:r>
      <w:r w:rsidR="00AF1215" w:rsidRPr="00AF1215">
        <w:rPr>
          <w:rFonts w:hint="cs"/>
          <w:vertAlign w:val="superscript"/>
          <w:rtl/>
        </w:rPr>
        <w:t>)</w:t>
      </w:r>
      <w:r>
        <w:rPr>
          <w:rtl/>
        </w:rPr>
        <w:t>.</w:t>
      </w:r>
    </w:p>
    <w:p w14:paraId="3F5B1F78" w14:textId="0F050F28" w:rsidR="0037174C" w:rsidRPr="00AF1215" w:rsidRDefault="0037174C" w:rsidP="005304FA">
      <w:pPr>
        <w:ind w:firstLine="226"/>
        <w:rPr>
          <w:b/>
          <w:bCs/>
          <w:rtl/>
        </w:rPr>
      </w:pPr>
      <w:r w:rsidRPr="00AF1215">
        <w:rPr>
          <w:b/>
          <w:bCs/>
          <w:rtl/>
        </w:rPr>
        <w:t>خامس</w:t>
      </w:r>
      <w:r w:rsidR="00AF1215" w:rsidRPr="00AF1215">
        <w:rPr>
          <w:rFonts w:hint="cs"/>
          <w:b/>
          <w:bCs/>
          <w:rtl/>
        </w:rPr>
        <w:t>ً</w:t>
      </w:r>
      <w:r w:rsidRPr="00AF1215">
        <w:rPr>
          <w:b/>
          <w:bCs/>
          <w:rtl/>
        </w:rPr>
        <w:t>ا: سبب نزول</w:t>
      </w:r>
      <w:r w:rsidR="009F06DD">
        <w:rPr>
          <w:b/>
          <w:bCs/>
          <w:rtl/>
        </w:rPr>
        <w:t xml:space="preserve"> الآية</w:t>
      </w:r>
      <w:r w:rsidR="00AF1215" w:rsidRPr="00AF1215">
        <w:rPr>
          <w:rFonts w:hint="cs"/>
          <w:b/>
          <w:bCs/>
          <w:rtl/>
        </w:rPr>
        <w:t>:</w:t>
      </w:r>
    </w:p>
    <w:p w14:paraId="25D310DE" w14:textId="71241A51" w:rsidR="0037174C" w:rsidRDefault="0037174C" w:rsidP="005304FA">
      <w:pPr>
        <w:ind w:firstLine="226"/>
        <w:rPr>
          <w:rtl/>
        </w:rPr>
      </w:pPr>
      <w:r>
        <w:rPr>
          <w:rtl/>
        </w:rPr>
        <w:t>ذكر الرازي وتبعه الألوسي في أن سبب نزول هذه</w:t>
      </w:r>
      <w:r w:rsidR="009F06DD">
        <w:rPr>
          <w:rtl/>
        </w:rPr>
        <w:t xml:space="preserve"> الآية</w:t>
      </w:r>
      <w:r w:rsidR="007331D3">
        <w:rPr>
          <w:rtl/>
        </w:rPr>
        <w:t xml:space="preserve"> </w:t>
      </w:r>
      <w:r>
        <w:rPr>
          <w:rtl/>
        </w:rPr>
        <w:t>هو ما روي عن ابن عباس: أنه لما نزل قوله تعالى</w:t>
      </w:r>
      <w:r w:rsidR="00AF1215">
        <w:rPr>
          <w:rFonts w:hint="cs"/>
          <w:rtl/>
        </w:rPr>
        <w:t>:</w:t>
      </w:r>
      <w:r>
        <w:rPr>
          <w:rtl/>
        </w:rPr>
        <w:t xml:space="preserve"> </w:t>
      </w:r>
      <w:r w:rsidR="00AF1215" w:rsidRPr="00AF1215">
        <w:rPr>
          <w:rtl/>
        </w:rPr>
        <w:t>﴿سَخِرَ اللَّهُ مِنْهُمْ﴾</w:t>
      </w:r>
      <w:r>
        <w:rPr>
          <w:rtl/>
        </w:rPr>
        <w:t>.. سأله عليه الصلاة والسلام اللامزون ال</w:t>
      </w:r>
      <w:r w:rsidR="00AF1215">
        <w:rPr>
          <w:rFonts w:hint="cs"/>
          <w:rtl/>
        </w:rPr>
        <w:t>ا</w:t>
      </w:r>
      <w:r>
        <w:rPr>
          <w:rtl/>
        </w:rPr>
        <w:t>ستغفار لهم، فهم</w:t>
      </w:r>
      <w:r w:rsidR="00AF1215">
        <w:rPr>
          <w:rFonts w:hint="cs"/>
          <w:rtl/>
        </w:rPr>
        <w:t>ّ</w:t>
      </w:r>
      <w:r>
        <w:rPr>
          <w:rtl/>
        </w:rPr>
        <w:t xml:space="preserve"> أن يفعل</w:t>
      </w:r>
      <w:r w:rsidR="00AF1215">
        <w:rPr>
          <w:rFonts w:hint="cs"/>
          <w:rtl/>
        </w:rPr>
        <w:t>،</w:t>
      </w:r>
      <w:r>
        <w:rPr>
          <w:rtl/>
        </w:rPr>
        <w:t xml:space="preserve"> فنزلت</w:t>
      </w:r>
      <w:r w:rsidR="00AF1215">
        <w:rPr>
          <w:rFonts w:hint="cs"/>
          <w:rtl/>
        </w:rPr>
        <w:t>؛</w:t>
      </w:r>
      <w:r>
        <w:rPr>
          <w:rtl/>
        </w:rPr>
        <w:t xml:space="preserve"> فلم يفعل، وقيل: نزلت بعد أن فعل.</w:t>
      </w:r>
    </w:p>
    <w:p w14:paraId="2D3AD90F" w14:textId="0E0395B2" w:rsidR="0037174C" w:rsidRDefault="0037174C" w:rsidP="005304FA">
      <w:pPr>
        <w:ind w:firstLine="226"/>
        <w:rPr>
          <w:rtl/>
        </w:rPr>
      </w:pPr>
      <w:r>
        <w:rPr>
          <w:rtl/>
        </w:rPr>
        <w:t xml:space="preserve">وفي الرازي: قال الحسن: كانوا </w:t>
      </w:r>
      <w:r w:rsidR="00AF1215">
        <w:rPr>
          <w:rFonts w:hint="cs"/>
          <w:rtl/>
        </w:rPr>
        <w:t>ي</w:t>
      </w:r>
      <w:r>
        <w:rPr>
          <w:rtl/>
        </w:rPr>
        <w:t>أ</w:t>
      </w:r>
      <w:r w:rsidR="00AF1215">
        <w:rPr>
          <w:rFonts w:hint="cs"/>
          <w:rtl/>
        </w:rPr>
        <w:t>ت</w:t>
      </w:r>
      <w:r>
        <w:rPr>
          <w:rtl/>
        </w:rPr>
        <w:t xml:space="preserve">ون رسول الله صلى الله عليه وسلم فيعذرون إليه ويقولون: </w:t>
      </w:r>
      <w:r w:rsidR="00AF1215">
        <w:rPr>
          <w:rFonts w:hint="cs"/>
          <w:rtl/>
        </w:rPr>
        <w:t>إ</w:t>
      </w:r>
      <w:r>
        <w:rPr>
          <w:rtl/>
        </w:rPr>
        <w:t xml:space="preserve">ن أردنا إلا الحسنى، وما أردنا إلا </w:t>
      </w:r>
      <w:r w:rsidR="00AF1215">
        <w:rPr>
          <w:rFonts w:hint="cs"/>
          <w:rtl/>
        </w:rPr>
        <w:t>إ</w:t>
      </w:r>
      <w:r>
        <w:rPr>
          <w:rtl/>
        </w:rPr>
        <w:t>حسانا وتوفيق</w:t>
      </w:r>
      <w:r w:rsidR="00AF1215">
        <w:rPr>
          <w:rFonts w:hint="cs"/>
          <w:rtl/>
        </w:rPr>
        <w:t>ً</w:t>
      </w:r>
      <w:r>
        <w:rPr>
          <w:rtl/>
        </w:rPr>
        <w:t>ا، فنزلت هذه</w:t>
      </w:r>
      <w:r w:rsidR="009F06DD">
        <w:rPr>
          <w:rtl/>
        </w:rPr>
        <w:t xml:space="preserve"> الآية</w:t>
      </w:r>
      <w:r w:rsidR="00AF1215">
        <w:rPr>
          <w:rFonts w:hint="cs"/>
          <w:rtl/>
        </w:rPr>
        <w:t>.</w:t>
      </w:r>
    </w:p>
    <w:p w14:paraId="45A5E812" w14:textId="71058B00" w:rsidR="0037174C" w:rsidRDefault="0037174C" w:rsidP="005304FA">
      <w:pPr>
        <w:ind w:firstLine="226"/>
        <w:rPr>
          <w:rtl/>
        </w:rPr>
      </w:pPr>
      <w:r>
        <w:rPr>
          <w:rtl/>
        </w:rPr>
        <w:t>وفي الرازي أيض</w:t>
      </w:r>
      <w:r w:rsidR="00AF1215">
        <w:rPr>
          <w:rFonts w:hint="cs"/>
          <w:rtl/>
        </w:rPr>
        <w:t>ً</w:t>
      </w:r>
      <w:r>
        <w:rPr>
          <w:rtl/>
        </w:rPr>
        <w:t xml:space="preserve">ا: وروى الأصم </w:t>
      </w:r>
      <w:r w:rsidR="002D4C2E">
        <w:rPr>
          <w:rFonts w:hint="cs"/>
          <w:rtl/>
        </w:rPr>
        <w:t>أ</w:t>
      </w:r>
      <w:r>
        <w:rPr>
          <w:rtl/>
        </w:rPr>
        <w:t>نه كان عبد الله بن أ</w:t>
      </w:r>
      <w:r w:rsidR="002D4C2E">
        <w:rPr>
          <w:rFonts w:hint="cs"/>
          <w:rtl/>
        </w:rPr>
        <w:t>ُ</w:t>
      </w:r>
      <w:r>
        <w:rPr>
          <w:rtl/>
        </w:rPr>
        <w:t>بي</w:t>
      </w:r>
      <w:r w:rsidR="002D4C2E">
        <w:rPr>
          <w:rFonts w:hint="cs"/>
          <w:rtl/>
        </w:rPr>
        <w:t>ّ</w:t>
      </w:r>
      <w:r>
        <w:rPr>
          <w:rtl/>
        </w:rPr>
        <w:t xml:space="preserve"> بن سلول إذا خطب الرسول قام وقال: هذا رسول الله أكرمه الله وأعزه ونصره، فلما قام ذلك المقام بعد أ</w:t>
      </w:r>
      <w:r w:rsidR="002D4C2E">
        <w:rPr>
          <w:rFonts w:hint="cs"/>
          <w:rtl/>
        </w:rPr>
        <w:t>ُ</w:t>
      </w:r>
      <w:r>
        <w:rPr>
          <w:rtl/>
        </w:rPr>
        <w:t>حد قال له ع</w:t>
      </w:r>
      <w:r w:rsidR="002D4C2E">
        <w:rPr>
          <w:rFonts w:hint="cs"/>
          <w:rtl/>
        </w:rPr>
        <w:t>مر:</w:t>
      </w:r>
      <w:r>
        <w:rPr>
          <w:rtl/>
        </w:rPr>
        <w:t xml:space="preserve"> </w:t>
      </w:r>
      <w:r w:rsidR="002D4C2E">
        <w:rPr>
          <w:rFonts w:hint="cs"/>
          <w:rtl/>
        </w:rPr>
        <w:t>«</w:t>
      </w:r>
      <w:r>
        <w:rPr>
          <w:rtl/>
        </w:rPr>
        <w:t>اجلس يا عدو الله فقد ظهر كفرك</w:t>
      </w:r>
      <w:r w:rsidR="002D4C2E">
        <w:rPr>
          <w:rFonts w:hint="cs"/>
          <w:rtl/>
        </w:rPr>
        <w:t>»</w:t>
      </w:r>
      <w:r>
        <w:rPr>
          <w:rtl/>
        </w:rPr>
        <w:t>، و</w:t>
      </w:r>
      <w:r w:rsidR="00DD1B87">
        <w:rPr>
          <w:rFonts w:hint="cs"/>
          <w:rtl/>
        </w:rPr>
        <w:t>ا</w:t>
      </w:r>
      <w:r>
        <w:rPr>
          <w:rtl/>
        </w:rPr>
        <w:t>جه</w:t>
      </w:r>
      <w:r w:rsidR="002D4C2E">
        <w:rPr>
          <w:rFonts w:hint="cs"/>
          <w:rtl/>
        </w:rPr>
        <w:t>ه</w:t>
      </w:r>
      <w:r>
        <w:rPr>
          <w:rtl/>
        </w:rPr>
        <w:t xml:space="preserve"> الناس من كل جهة فخرج من المسجد ولم يصل</w:t>
      </w:r>
      <w:r w:rsidR="002D4C2E">
        <w:rPr>
          <w:rFonts w:hint="cs"/>
          <w:rtl/>
        </w:rPr>
        <w:t>ِ</w:t>
      </w:r>
      <w:r>
        <w:rPr>
          <w:rtl/>
        </w:rPr>
        <w:t xml:space="preserve"> فلقيه رجل من قومه، فقال له: ما صرفك فحك</w:t>
      </w:r>
      <w:r w:rsidR="002D4C2E">
        <w:rPr>
          <w:rFonts w:hint="cs"/>
          <w:rtl/>
        </w:rPr>
        <w:t>ى</w:t>
      </w:r>
      <w:r>
        <w:rPr>
          <w:rtl/>
        </w:rPr>
        <w:t xml:space="preserve"> القصة فقال: ارجع إلى رسول الله ليستغفر لك، فقال ابن أ</w:t>
      </w:r>
      <w:r w:rsidR="002D4C2E">
        <w:rPr>
          <w:rFonts w:hint="cs"/>
          <w:rtl/>
        </w:rPr>
        <w:t>ُ</w:t>
      </w:r>
      <w:r>
        <w:rPr>
          <w:rtl/>
        </w:rPr>
        <w:t>بي</w:t>
      </w:r>
      <w:r w:rsidR="002D4C2E">
        <w:rPr>
          <w:rFonts w:hint="cs"/>
          <w:rtl/>
        </w:rPr>
        <w:t>ّ:</w:t>
      </w:r>
      <w:r>
        <w:rPr>
          <w:rtl/>
        </w:rPr>
        <w:t xml:space="preserve"> ما أبالي استغفر لي أو لم يستغفر لي، فيقول</w:t>
      </w:r>
      <w:r w:rsidR="002D4C2E">
        <w:rPr>
          <w:rFonts w:hint="cs"/>
          <w:rtl/>
        </w:rPr>
        <w:t>:</w:t>
      </w:r>
      <w:r>
        <w:rPr>
          <w:rtl/>
        </w:rPr>
        <w:t xml:space="preserve"> </w:t>
      </w:r>
      <w:r w:rsidR="002D4C2E" w:rsidRPr="002D4C2E">
        <w:rPr>
          <w:rtl/>
        </w:rPr>
        <w:t>﴿وَإِذَا قِيلَ لَهُمْ تَعَالَوْا يَسْتَغْفِرْ لَكُمْ رَسُولُ اللَّهِ لَوَّوْا رُءُوسَهُمْ﴾</w:t>
      </w:r>
      <w:r w:rsidR="002D4C2E" w:rsidRPr="002D4C2E">
        <w:rPr>
          <w:sz w:val="24"/>
          <w:szCs w:val="24"/>
          <w:rtl/>
        </w:rPr>
        <w:t xml:space="preserve"> [المنافقون: 5]</w:t>
      </w:r>
      <w:r>
        <w:rPr>
          <w:rtl/>
        </w:rPr>
        <w:t xml:space="preserve"> وجاء المنافقون يتعللون ويعتذرون بالباطل </w:t>
      </w:r>
      <w:r w:rsidR="002D4C2E">
        <w:rPr>
          <w:rFonts w:hint="cs"/>
          <w:rtl/>
        </w:rPr>
        <w:t>أ</w:t>
      </w:r>
      <w:r>
        <w:rPr>
          <w:rtl/>
        </w:rPr>
        <w:t>ن يستغفر لهم فنزلت هذه</w:t>
      </w:r>
      <w:r w:rsidR="009F06DD">
        <w:rPr>
          <w:rtl/>
        </w:rPr>
        <w:t xml:space="preserve"> الآية</w:t>
      </w:r>
      <w:r w:rsidR="002D4C2E">
        <w:rPr>
          <w:rFonts w:hint="cs"/>
          <w:rtl/>
        </w:rPr>
        <w:t>.</w:t>
      </w:r>
    </w:p>
    <w:p w14:paraId="7BB7200D" w14:textId="6338EF09" w:rsidR="00852B9A" w:rsidRDefault="0037174C" w:rsidP="005304FA">
      <w:pPr>
        <w:ind w:firstLine="226"/>
        <w:rPr>
          <w:rtl/>
        </w:rPr>
      </w:pPr>
      <w:r>
        <w:rPr>
          <w:rtl/>
        </w:rPr>
        <w:t xml:space="preserve">قال الرازي: </w:t>
      </w:r>
      <w:r w:rsidR="002D4C2E">
        <w:rPr>
          <w:rFonts w:hint="cs"/>
          <w:rtl/>
        </w:rPr>
        <w:t>«</w:t>
      </w:r>
      <w:r>
        <w:rPr>
          <w:rtl/>
        </w:rPr>
        <w:t>ظاهر قوله</w:t>
      </w:r>
      <w:r w:rsidR="002D4C2E">
        <w:rPr>
          <w:rFonts w:hint="cs"/>
          <w:rtl/>
        </w:rPr>
        <w:t>:</w:t>
      </w:r>
      <w:r>
        <w:rPr>
          <w:rtl/>
        </w:rPr>
        <w:t xml:space="preserve"> </w:t>
      </w:r>
      <w:r w:rsidR="002D4C2E" w:rsidRPr="002D4C2E">
        <w:rPr>
          <w:rtl/>
        </w:rPr>
        <w:t>﴿اسْتَغْفِرْ لَهُمْ أَوْ لَا تَسْتَغْفِرْ لَهُمْ﴾</w:t>
      </w:r>
      <w:r w:rsidR="002D4C2E">
        <w:rPr>
          <w:rFonts w:hint="cs"/>
          <w:rtl/>
        </w:rPr>
        <w:t>،</w:t>
      </w:r>
      <w:r>
        <w:rPr>
          <w:rtl/>
        </w:rPr>
        <w:t xml:space="preserve"> كالدلالة على طلب القوم منه الاستغفار، والأقرب أن الذين يلمزون هم الذين طلبوا الاستغفار، فنزلت هذه</w:t>
      </w:r>
      <w:r w:rsidR="009F06DD">
        <w:rPr>
          <w:rtl/>
        </w:rPr>
        <w:t xml:space="preserve"> الآية</w:t>
      </w:r>
      <w:r w:rsidR="007331D3">
        <w:rPr>
          <w:rtl/>
        </w:rPr>
        <w:t xml:space="preserve"> </w:t>
      </w:r>
      <w:r>
        <w:rPr>
          <w:rtl/>
        </w:rPr>
        <w:t>كما روي سابق</w:t>
      </w:r>
      <w:r w:rsidR="002D4C2E">
        <w:rPr>
          <w:rFonts w:hint="cs"/>
          <w:rtl/>
        </w:rPr>
        <w:t>ً</w:t>
      </w:r>
      <w:r>
        <w:rPr>
          <w:rtl/>
        </w:rPr>
        <w:t>ا عن ابن عباس</w:t>
      </w:r>
      <w:r w:rsidR="002D4C2E">
        <w:rPr>
          <w:rFonts w:hint="cs"/>
          <w:rtl/>
        </w:rPr>
        <w:t>»</w:t>
      </w:r>
      <w:r w:rsidR="002D4C2E" w:rsidRPr="002D4C2E">
        <w:rPr>
          <w:rFonts w:hint="cs"/>
          <w:vertAlign w:val="superscript"/>
          <w:rtl/>
        </w:rPr>
        <w:t>(</w:t>
      </w:r>
      <w:r w:rsidR="002D4C2E" w:rsidRPr="00583389">
        <w:rPr>
          <w:rStyle w:val="a4"/>
          <w:rtl/>
        </w:rPr>
        <w:footnoteReference w:id="479"/>
      </w:r>
      <w:r w:rsidR="002D4C2E" w:rsidRPr="002D4C2E">
        <w:rPr>
          <w:rFonts w:hint="cs"/>
          <w:vertAlign w:val="superscript"/>
          <w:rtl/>
        </w:rPr>
        <w:t>)</w:t>
      </w:r>
      <w:r w:rsidR="00852B9A">
        <w:rPr>
          <w:rtl/>
        </w:rPr>
        <w:t>.</w:t>
      </w:r>
    </w:p>
    <w:p w14:paraId="006AF20E" w14:textId="38D63AAA" w:rsidR="0037174C" w:rsidRDefault="0037174C" w:rsidP="005304FA">
      <w:pPr>
        <w:ind w:firstLine="226"/>
        <w:rPr>
          <w:rtl/>
        </w:rPr>
      </w:pPr>
      <w:r>
        <w:rPr>
          <w:rtl/>
        </w:rPr>
        <w:t>قال المنار معقب</w:t>
      </w:r>
      <w:r w:rsidR="002D4C2E">
        <w:rPr>
          <w:rFonts w:hint="cs"/>
          <w:rtl/>
        </w:rPr>
        <w:t>ً</w:t>
      </w:r>
      <w:r>
        <w:rPr>
          <w:rtl/>
        </w:rPr>
        <w:t xml:space="preserve">ا على </w:t>
      </w:r>
      <w:r w:rsidR="002059BB">
        <w:rPr>
          <w:rtl/>
        </w:rPr>
        <w:t>روايات</w:t>
      </w:r>
      <w:r w:rsidR="004E682B">
        <w:rPr>
          <w:rtl/>
        </w:rPr>
        <w:t xml:space="preserve"> </w:t>
      </w:r>
      <w:r>
        <w:rPr>
          <w:rtl/>
        </w:rPr>
        <w:t xml:space="preserve">الرازي: </w:t>
      </w:r>
      <w:r w:rsidR="002D4C2E">
        <w:rPr>
          <w:rFonts w:hint="cs"/>
          <w:rtl/>
        </w:rPr>
        <w:t>«</w:t>
      </w:r>
      <w:r>
        <w:rPr>
          <w:rtl/>
        </w:rPr>
        <w:t xml:space="preserve">وهذه الرواية لم نرها في كتب التفسير المأثورة، فلا </w:t>
      </w:r>
      <w:r w:rsidR="002D4C2E">
        <w:rPr>
          <w:rFonts w:hint="cs"/>
          <w:rtl/>
        </w:rPr>
        <w:t>ن</w:t>
      </w:r>
      <w:r>
        <w:rPr>
          <w:rtl/>
        </w:rPr>
        <w:t xml:space="preserve">دري من أين جاء بها الرازي، وهو لم </w:t>
      </w:r>
      <w:r w:rsidR="002D4C2E">
        <w:rPr>
          <w:rFonts w:hint="cs"/>
          <w:rtl/>
        </w:rPr>
        <w:t>ي</w:t>
      </w:r>
      <w:r>
        <w:rPr>
          <w:rtl/>
        </w:rPr>
        <w:t>عزها إلى أحد من المحدثين، ولا من رواة التفسير كعادته، وهى معارضة بما ورد في سبب نزولها من أن ال</w:t>
      </w:r>
      <w:r w:rsidR="002D4C2E">
        <w:rPr>
          <w:rFonts w:hint="cs"/>
          <w:rtl/>
        </w:rPr>
        <w:t>ا</w:t>
      </w:r>
      <w:r>
        <w:rPr>
          <w:rtl/>
        </w:rPr>
        <w:t>ستغفار لعبد الله بن أ</w:t>
      </w:r>
      <w:r w:rsidR="002D4C2E">
        <w:rPr>
          <w:rFonts w:hint="cs"/>
          <w:rtl/>
        </w:rPr>
        <w:t>ُ</w:t>
      </w:r>
      <w:r>
        <w:rPr>
          <w:rtl/>
        </w:rPr>
        <w:t>بي</w:t>
      </w:r>
      <w:r w:rsidR="002D4C2E">
        <w:rPr>
          <w:rFonts w:hint="cs"/>
          <w:rtl/>
        </w:rPr>
        <w:t>ّ</w:t>
      </w:r>
      <w:r>
        <w:rPr>
          <w:rtl/>
        </w:rPr>
        <w:t xml:space="preserve"> رئيس المنافقين وزعيمهم، رو</w:t>
      </w:r>
      <w:r w:rsidR="002D4C2E">
        <w:rPr>
          <w:rFonts w:hint="cs"/>
          <w:rtl/>
        </w:rPr>
        <w:t>ى</w:t>
      </w:r>
      <w:r>
        <w:rPr>
          <w:rtl/>
        </w:rPr>
        <w:t xml:space="preserve"> هذا بعض رواة التفسير المأثور عن ابن عباس وعروة والشعبي والس</w:t>
      </w:r>
      <w:r w:rsidR="002D4C2E">
        <w:rPr>
          <w:rFonts w:hint="cs"/>
          <w:rtl/>
        </w:rPr>
        <w:t>ُ</w:t>
      </w:r>
      <w:r>
        <w:rPr>
          <w:rtl/>
        </w:rPr>
        <w:t>د</w:t>
      </w:r>
      <w:r w:rsidR="002D4C2E">
        <w:rPr>
          <w:rFonts w:hint="cs"/>
          <w:rtl/>
        </w:rPr>
        <w:t>ي</w:t>
      </w:r>
      <w:r>
        <w:rPr>
          <w:rtl/>
        </w:rPr>
        <w:t xml:space="preserve">، فيراجع في </w:t>
      </w:r>
      <w:r w:rsidR="00E21C54">
        <w:rPr>
          <w:rtl/>
        </w:rPr>
        <w:t>«</w:t>
      </w:r>
      <w:r>
        <w:rPr>
          <w:rtl/>
        </w:rPr>
        <w:t>الدر المنثور</w:t>
      </w:r>
      <w:r w:rsidR="00E21C54">
        <w:rPr>
          <w:rtl/>
        </w:rPr>
        <w:t>»</w:t>
      </w:r>
      <w:r w:rsidR="002D4C2E">
        <w:rPr>
          <w:rFonts w:hint="cs"/>
          <w:rtl/>
        </w:rPr>
        <w:t>»</w:t>
      </w:r>
      <w:r w:rsidR="002D4C2E" w:rsidRPr="002D4C2E">
        <w:rPr>
          <w:rFonts w:hint="cs"/>
          <w:vertAlign w:val="superscript"/>
          <w:rtl/>
        </w:rPr>
        <w:t>(</w:t>
      </w:r>
      <w:r w:rsidR="002D4C2E" w:rsidRPr="00583389">
        <w:rPr>
          <w:rStyle w:val="a4"/>
          <w:rtl/>
        </w:rPr>
        <w:footnoteReference w:id="480"/>
      </w:r>
      <w:r w:rsidR="002D4C2E" w:rsidRPr="002D4C2E">
        <w:rPr>
          <w:rFonts w:hint="cs"/>
          <w:vertAlign w:val="superscript"/>
          <w:rtl/>
        </w:rPr>
        <w:t>)</w:t>
      </w:r>
      <w:r w:rsidR="002D4C2E">
        <w:rPr>
          <w:rFonts w:hint="cs"/>
          <w:rtl/>
        </w:rPr>
        <w:t>.</w:t>
      </w:r>
    </w:p>
    <w:p w14:paraId="21D4B238" w14:textId="4CC9C825" w:rsidR="0037174C" w:rsidRDefault="0037174C" w:rsidP="005304FA">
      <w:pPr>
        <w:ind w:firstLine="226"/>
        <w:rPr>
          <w:rtl/>
        </w:rPr>
      </w:pPr>
      <w:r>
        <w:rPr>
          <w:rtl/>
        </w:rPr>
        <w:t>ونحن نستطيع أن نعرف</w:t>
      </w:r>
      <w:r w:rsidR="002D4C2E">
        <w:rPr>
          <w:rFonts w:hint="cs"/>
          <w:rtl/>
        </w:rPr>
        <w:t xml:space="preserve"> -</w:t>
      </w:r>
      <w:r>
        <w:rPr>
          <w:rtl/>
        </w:rPr>
        <w:t>بدون أدنى عناء</w:t>
      </w:r>
      <w:r w:rsidR="002D4C2E">
        <w:rPr>
          <w:rFonts w:hint="cs"/>
          <w:rtl/>
        </w:rPr>
        <w:t>-</w:t>
      </w:r>
      <w:r>
        <w:rPr>
          <w:rtl/>
        </w:rPr>
        <w:t xml:space="preserve"> ان رواية الأصم أبعدت عن القصد</w:t>
      </w:r>
      <w:r w:rsidR="002D4C2E">
        <w:rPr>
          <w:rFonts w:hint="cs"/>
          <w:rtl/>
        </w:rPr>
        <w:t>؛</w:t>
      </w:r>
      <w:r>
        <w:rPr>
          <w:rtl/>
        </w:rPr>
        <w:t xml:space="preserve"> لأن سورة </w:t>
      </w:r>
      <w:r w:rsidR="002D4C2E">
        <w:rPr>
          <w:rFonts w:hint="cs"/>
          <w:rtl/>
        </w:rPr>
        <w:t>«</w:t>
      </w:r>
      <w:r>
        <w:rPr>
          <w:rtl/>
        </w:rPr>
        <w:t>براءة</w:t>
      </w:r>
      <w:r w:rsidR="002D4C2E">
        <w:rPr>
          <w:rFonts w:hint="cs"/>
          <w:rtl/>
        </w:rPr>
        <w:t>»</w:t>
      </w:r>
      <w:r>
        <w:rPr>
          <w:rtl/>
        </w:rPr>
        <w:t xml:space="preserve"> </w:t>
      </w:r>
      <w:r w:rsidR="002D4C2E">
        <w:rPr>
          <w:rFonts w:hint="cs"/>
          <w:rtl/>
        </w:rPr>
        <w:t>-</w:t>
      </w:r>
      <w:r>
        <w:rPr>
          <w:rtl/>
        </w:rPr>
        <w:t>وهذه</w:t>
      </w:r>
      <w:r w:rsidR="009F06DD">
        <w:rPr>
          <w:rtl/>
        </w:rPr>
        <w:t xml:space="preserve"> الآية</w:t>
      </w:r>
      <w:r w:rsidR="007331D3">
        <w:rPr>
          <w:rtl/>
        </w:rPr>
        <w:t xml:space="preserve"> </w:t>
      </w:r>
      <w:r>
        <w:rPr>
          <w:rtl/>
        </w:rPr>
        <w:t>منها</w:t>
      </w:r>
      <w:r w:rsidR="002D4C2E">
        <w:rPr>
          <w:rFonts w:hint="cs"/>
          <w:rtl/>
        </w:rPr>
        <w:t>-</w:t>
      </w:r>
      <w:r>
        <w:rPr>
          <w:rtl/>
        </w:rPr>
        <w:t xml:space="preserve"> من آخر ما نزل، فما الذي أتى بها عند أ</w:t>
      </w:r>
      <w:r w:rsidR="002D4C2E">
        <w:rPr>
          <w:rFonts w:hint="cs"/>
          <w:rtl/>
        </w:rPr>
        <w:t>ُ</w:t>
      </w:r>
      <w:r>
        <w:rPr>
          <w:rtl/>
        </w:rPr>
        <w:t>حد أو بعدها حتى بمنة أو اثنتين</w:t>
      </w:r>
      <w:r w:rsidR="002D4C2E">
        <w:rPr>
          <w:rFonts w:hint="cs"/>
          <w:rtl/>
        </w:rPr>
        <w:t>؟!</w:t>
      </w:r>
    </w:p>
    <w:p w14:paraId="7A1C41C7" w14:textId="5673C659" w:rsidR="0037174C" w:rsidRDefault="0037174C" w:rsidP="005304FA">
      <w:pPr>
        <w:ind w:firstLine="226"/>
        <w:rPr>
          <w:rtl/>
        </w:rPr>
      </w:pPr>
      <w:r>
        <w:rPr>
          <w:rtl/>
        </w:rPr>
        <w:t>وقال الألوسي</w:t>
      </w:r>
      <w:r w:rsidR="002D4C2E" w:rsidRPr="002D4C2E">
        <w:rPr>
          <w:rFonts w:hint="cs"/>
          <w:vertAlign w:val="superscript"/>
          <w:rtl/>
        </w:rPr>
        <w:t>(</w:t>
      </w:r>
      <w:r w:rsidR="002D4C2E" w:rsidRPr="00583389">
        <w:rPr>
          <w:rStyle w:val="a4"/>
          <w:rtl/>
        </w:rPr>
        <w:footnoteReference w:id="481"/>
      </w:r>
      <w:r w:rsidR="002D4C2E" w:rsidRPr="002D4C2E">
        <w:rPr>
          <w:rFonts w:hint="cs"/>
          <w:vertAlign w:val="superscript"/>
          <w:rtl/>
        </w:rPr>
        <w:t>)</w:t>
      </w:r>
      <w:r>
        <w:rPr>
          <w:rtl/>
        </w:rPr>
        <w:t xml:space="preserve"> قيل: «إن الصحيح المعول عليه في ذلك أن عبد الله بن عبد الله ابن أ</w:t>
      </w:r>
      <w:r w:rsidR="002D4C2E">
        <w:rPr>
          <w:rFonts w:hint="cs"/>
          <w:rtl/>
        </w:rPr>
        <w:t>ُ</w:t>
      </w:r>
      <w:r>
        <w:rPr>
          <w:rtl/>
        </w:rPr>
        <w:t>بي</w:t>
      </w:r>
      <w:r w:rsidR="002D4C2E">
        <w:rPr>
          <w:rFonts w:hint="cs"/>
          <w:rtl/>
        </w:rPr>
        <w:t>ّ</w:t>
      </w:r>
      <w:r>
        <w:rPr>
          <w:rtl/>
        </w:rPr>
        <w:t xml:space="preserve"> سأل رسول الله صلى الله عليه وسلم في مرض أبيه أن يستغفر له ففعل، فنزلت، فقال صلى الله عليه وسلم</w:t>
      </w:r>
      <w:r w:rsidR="002D4C2E">
        <w:rPr>
          <w:rFonts w:hint="cs"/>
          <w:rtl/>
        </w:rPr>
        <w:t>:</w:t>
      </w:r>
      <w:r>
        <w:rPr>
          <w:rtl/>
        </w:rPr>
        <w:t xml:space="preserve"> </w:t>
      </w:r>
      <w:r w:rsidR="002D4C2E">
        <w:rPr>
          <w:rFonts w:hint="cs"/>
          <w:rtl/>
        </w:rPr>
        <w:t>(</w:t>
      </w:r>
      <w:r>
        <w:rPr>
          <w:rtl/>
        </w:rPr>
        <w:t>لأزيدن على السبعين</w:t>
      </w:r>
      <w:r w:rsidR="002D4C2E">
        <w:rPr>
          <w:rFonts w:hint="cs"/>
          <w:rtl/>
        </w:rPr>
        <w:t>)</w:t>
      </w:r>
      <w:r>
        <w:rPr>
          <w:rtl/>
        </w:rPr>
        <w:t xml:space="preserve">، </w:t>
      </w:r>
      <w:r w:rsidR="00DD1B87">
        <w:rPr>
          <w:rFonts w:hint="cs"/>
          <w:rtl/>
        </w:rPr>
        <w:t>فتنزل</w:t>
      </w:r>
      <w:r w:rsidR="00DD1B87">
        <w:rPr>
          <w:rFonts w:hint="eastAsia"/>
          <w:rtl/>
        </w:rPr>
        <w:t>ت</w:t>
      </w:r>
      <w:r w:rsidR="002D4C2E">
        <w:rPr>
          <w:rFonts w:hint="cs"/>
          <w:rtl/>
        </w:rPr>
        <w:t>:</w:t>
      </w:r>
      <w:r>
        <w:rPr>
          <w:rtl/>
        </w:rPr>
        <w:t xml:space="preserve"> </w:t>
      </w:r>
      <w:r w:rsidR="007F15E8" w:rsidRPr="007F15E8">
        <w:rPr>
          <w:rtl/>
        </w:rPr>
        <w:t>﴿سَوَاءٌ عَلَيْهِمْ أَسْتَغْفَرْتَ لَهُمْ أَمْ لَمْ تَسْتَغْفِرْ لَهُمْ لَنْ يَغْفِرَ اللَّهُ لَهُمْ﴾</w:t>
      </w:r>
      <w:r>
        <w:rPr>
          <w:rtl/>
        </w:rPr>
        <w:t>.</w:t>
      </w:r>
    </w:p>
    <w:p w14:paraId="7D366DD9" w14:textId="770DB934" w:rsidR="00852B9A" w:rsidRDefault="0037174C" w:rsidP="005304FA">
      <w:pPr>
        <w:ind w:firstLine="226"/>
        <w:rPr>
          <w:rtl/>
        </w:rPr>
      </w:pPr>
      <w:r>
        <w:rPr>
          <w:rtl/>
        </w:rPr>
        <w:t>لكن في دعوى نزول آية المنافقين بعد هذه</w:t>
      </w:r>
      <w:r w:rsidR="009F06DD">
        <w:rPr>
          <w:rtl/>
        </w:rPr>
        <w:t xml:space="preserve"> الآية</w:t>
      </w:r>
      <w:r w:rsidR="007331D3">
        <w:rPr>
          <w:rtl/>
        </w:rPr>
        <w:t xml:space="preserve"> </w:t>
      </w:r>
      <w:r w:rsidR="007F15E8">
        <w:rPr>
          <w:rFonts w:hint="cs"/>
          <w:rtl/>
        </w:rPr>
        <w:t>إ</w:t>
      </w:r>
      <w:r>
        <w:rPr>
          <w:rtl/>
        </w:rPr>
        <w:t xml:space="preserve">شكال: أما على القول بأن براءة آخر ما نزل </w:t>
      </w:r>
      <w:r w:rsidR="007F15E8">
        <w:rPr>
          <w:rFonts w:hint="cs"/>
          <w:rtl/>
        </w:rPr>
        <w:t>-</w:t>
      </w:r>
      <w:r>
        <w:rPr>
          <w:rtl/>
        </w:rPr>
        <w:t>كما هو مروي في البخاري</w:t>
      </w:r>
      <w:r w:rsidR="007F15E8">
        <w:rPr>
          <w:rFonts w:hint="cs"/>
          <w:rtl/>
        </w:rPr>
        <w:t>-</w:t>
      </w:r>
      <w:r>
        <w:rPr>
          <w:rtl/>
        </w:rPr>
        <w:t xml:space="preserve"> فظاهر، و</w:t>
      </w:r>
      <w:r w:rsidR="007F15E8">
        <w:rPr>
          <w:rFonts w:hint="cs"/>
          <w:rtl/>
        </w:rPr>
        <w:t>إ</w:t>
      </w:r>
      <w:r>
        <w:rPr>
          <w:rtl/>
        </w:rPr>
        <w:t xml:space="preserve">ما على القول بأن أكثرها </w:t>
      </w:r>
      <w:r w:rsidR="007F15E8">
        <w:rPr>
          <w:rFonts w:hint="cs"/>
          <w:rtl/>
        </w:rPr>
        <w:t>أ</w:t>
      </w:r>
      <w:r>
        <w:rPr>
          <w:rtl/>
        </w:rPr>
        <w:t>و صدرها كذلك</w:t>
      </w:r>
      <w:r w:rsidR="007F15E8">
        <w:rPr>
          <w:rFonts w:hint="cs"/>
          <w:rtl/>
        </w:rPr>
        <w:t>،</w:t>
      </w:r>
      <w:r>
        <w:rPr>
          <w:rtl/>
        </w:rPr>
        <w:t xml:space="preserve"> وحينئذ</w:t>
      </w:r>
      <w:r w:rsidR="007F15E8">
        <w:rPr>
          <w:rFonts w:hint="cs"/>
          <w:rtl/>
        </w:rPr>
        <w:t>ٍ</w:t>
      </w:r>
      <w:r>
        <w:rPr>
          <w:rtl/>
        </w:rPr>
        <w:t xml:space="preserve"> لا مانع من تقدم نزول بعض </w:t>
      </w:r>
      <w:r w:rsidR="00D11A91">
        <w:rPr>
          <w:rtl/>
        </w:rPr>
        <w:t>الآيات</w:t>
      </w:r>
      <w:r w:rsidR="004E682B">
        <w:rPr>
          <w:rtl/>
        </w:rPr>
        <w:t xml:space="preserve"> </w:t>
      </w:r>
      <w:r>
        <w:rPr>
          <w:rtl/>
        </w:rPr>
        <w:t>منها على نزول بعض من غيرها.. إلا أن جو السورة يوحي بأنها كلها نزلت في فترات متقار</w:t>
      </w:r>
      <w:r w:rsidR="007F15E8">
        <w:rPr>
          <w:rFonts w:hint="cs"/>
          <w:rtl/>
        </w:rPr>
        <w:t>ب</w:t>
      </w:r>
      <w:r>
        <w:rPr>
          <w:rtl/>
        </w:rPr>
        <w:t>ة الأزمان إن لم تكن قريبة جد</w:t>
      </w:r>
      <w:r w:rsidR="007F15E8">
        <w:rPr>
          <w:rFonts w:hint="cs"/>
          <w:rtl/>
        </w:rPr>
        <w:t>ً</w:t>
      </w:r>
      <w:r>
        <w:rPr>
          <w:rtl/>
        </w:rPr>
        <w:t xml:space="preserve">ا، وأنها كلمة السماء الأخيرة في موضوعها، والرواية التي تذكر أنها من </w:t>
      </w:r>
      <w:r w:rsidR="007F15E8">
        <w:rPr>
          <w:rFonts w:hint="cs"/>
          <w:rtl/>
        </w:rPr>
        <w:t>آ</w:t>
      </w:r>
      <w:r>
        <w:rPr>
          <w:rtl/>
        </w:rPr>
        <w:t xml:space="preserve">خر ما نزل صحيحة، وقد قدمنا أن </w:t>
      </w:r>
      <w:r w:rsidR="007F15E8">
        <w:rPr>
          <w:rFonts w:hint="cs"/>
          <w:rtl/>
        </w:rPr>
        <w:t>آ</w:t>
      </w:r>
      <w:r>
        <w:rPr>
          <w:rtl/>
        </w:rPr>
        <w:t xml:space="preserve">ية سورة </w:t>
      </w:r>
      <w:r w:rsidR="007F15E8">
        <w:rPr>
          <w:rFonts w:hint="cs"/>
          <w:rtl/>
        </w:rPr>
        <w:t>«</w:t>
      </w:r>
      <w:r>
        <w:rPr>
          <w:rtl/>
        </w:rPr>
        <w:t>المنافقون</w:t>
      </w:r>
      <w:r w:rsidR="007F15E8">
        <w:rPr>
          <w:rFonts w:hint="cs"/>
          <w:rtl/>
        </w:rPr>
        <w:t>»</w:t>
      </w:r>
      <w:r>
        <w:rPr>
          <w:rtl/>
        </w:rPr>
        <w:t xml:space="preserve"> نزلت ضمن صورتها عقيب غزوة </w:t>
      </w:r>
      <w:r w:rsidR="00E21C54">
        <w:rPr>
          <w:rtl/>
        </w:rPr>
        <w:t>«</w:t>
      </w:r>
      <w:r>
        <w:rPr>
          <w:rtl/>
        </w:rPr>
        <w:t>بني المصطلق</w:t>
      </w:r>
      <w:r w:rsidR="00E21C54">
        <w:rPr>
          <w:rtl/>
        </w:rPr>
        <w:t>»</w:t>
      </w:r>
      <w:r>
        <w:rPr>
          <w:rtl/>
        </w:rPr>
        <w:t xml:space="preserve"> سنة خمس على الراج</w:t>
      </w:r>
      <w:r w:rsidR="007F15E8">
        <w:rPr>
          <w:rFonts w:hint="cs"/>
          <w:rtl/>
        </w:rPr>
        <w:t>ح،</w:t>
      </w:r>
      <w:r>
        <w:rPr>
          <w:rtl/>
        </w:rPr>
        <w:t xml:space="preserve"> أو على الأكثر </w:t>
      </w:r>
      <w:r w:rsidR="007F15E8">
        <w:rPr>
          <w:rFonts w:hint="cs"/>
          <w:rtl/>
        </w:rPr>
        <w:t>سنة</w:t>
      </w:r>
      <w:r>
        <w:rPr>
          <w:rtl/>
        </w:rPr>
        <w:t xml:space="preserve"> ست</w:t>
      </w:r>
      <w:r w:rsidR="007F15E8">
        <w:rPr>
          <w:rFonts w:hint="cs"/>
          <w:rtl/>
        </w:rPr>
        <w:t>،</w:t>
      </w:r>
      <w:r>
        <w:rPr>
          <w:rtl/>
        </w:rPr>
        <w:t xml:space="preserve"> و</w:t>
      </w:r>
      <w:r w:rsidR="007F15E8">
        <w:rPr>
          <w:rFonts w:hint="cs"/>
          <w:rtl/>
        </w:rPr>
        <w:t>أ</w:t>
      </w:r>
      <w:r>
        <w:rPr>
          <w:rtl/>
        </w:rPr>
        <w:t>ن آيتنا هذه نزلت مع سورتها سنة تسع</w:t>
      </w:r>
      <w:r w:rsidR="00852B9A">
        <w:rPr>
          <w:rFonts w:hint="cs"/>
          <w:rtl/>
        </w:rPr>
        <w:t>.</w:t>
      </w:r>
    </w:p>
    <w:p w14:paraId="0D3D4CF6" w14:textId="19FF9651" w:rsidR="0037174C" w:rsidRDefault="0037174C" w:rsidP="005304FA">
      <w:pPr>
        <w:ind w:firstLine="226"/>
        <w:rPr>
          <w:rtl/>
        </w:rPr>
      </w:pPr>
      <w:r>
        <w:rPr>
          <w:rtl/>
        </w:rPr>
        <w:t>قال الرازي رد</w:t>
      </w:r>
      <w:r w:rsidR="007F15E8">
        <w:rPr>
          <w:rFonts w:hint="cs"/>
          <w:rtl/>
        </w:rPr>
        <w:t>ً</w:t>
      </w:r>
      <w:r>
        <w:rPr>
          <w:rtl/>
        </w:rPr>
        <w:t xml:space="preserve">ا على الرواية السابقة، والاستدلال بها على أن التخصيص بالعدد المعين </w:t>
      </w:r>
      <w:r w:rsidR="007F15E8">
        <w:rPr>
          <w:rFonts w:hint="cs"/>
          <w:rtl/>
        </w:rPr>
        <w:t>ي</w:t>
      </w:r>
      <w:r>
        <w:rPr>
          <w:rtl/>
        </w:rPr>
        <w:t>د</w:t>
      </w:r>
      <w:r w:rsidR="007F15E8">
        <w:rPr>
          <w:rFonts w:hint="cs"/>
          <w:rtl/>
        </w:rPr>
        <w:t>ّ</w:t>
      </w:r>
      <w:r>
        <w:rPr>
          <w:rtl/>
        </w:rPr>
        <w:t xml:space="preserve">ل على أن الحال فيما وراء ذلك العدد بخلافه، وهو مذهب القائلين بدليل الخطاب قال: </w:t>
      </w:r>
      <w:r w:rsidR="007F15E8">
        <w:rPr>
          <w:rFonts w:hint="cs"/>
          <w:rtl/>
        </w:rPr>
        <w:t>«</w:t>
      </w:r>
      <w:r>
        <w:rPr>
          <w:rtl/>
        </w:rPr>
        <w:t>ولقائل أن يقول: هذا الاستدلال بالعكس أولى، لأنه تعالى لما بي</w:t>
      </w:r>
      <w:r w:rsidR="007F15E8">
        <w:rPr>
          <w:rFonts w:hint="cs"/>
          <w:rtl/>
        </w:rPr>
        <w:t>ّ</w:t>
      </w:r>
      <w:r>
        <w:rPr>
          <w:rtl/>
        </w:rPr>
        <w:t xml:space="preserve">ن للرسول صلى الله عليه وسلم أنه لا </w:t>
      </w:r>
      <w:r w:rsidR="007F15E8">
        <w:rPr>
          <w:rFonts w:hint="cs"/>
          <w:rtl/>
        </w:rPr>
        <w:t>ي</w:t>
      </w:r>
      <w:r>
        <w:rPr>
          <w:rtl/>
        </w:rPr>
        <w:t>غفر لهم ال</w:t>
      </w:r>
      <w:r w:rsidR="007F15E8">
        <w:rPr>
          <w:rFonts w:hint="cs"/>
          <w:rtl/>
        </w:rPr>
        <w:t>بت</w:t>
      </w:r>
      <w:r>
        <w:rPr>
          <w:rtl/>
        </w:rPr>
        <w:t>ة ثبت أن الحال فيما وراء العدد المذكور مساو</w:t>
      </w:r>
      <w:r w:rsidR="007F15E8">
        <w:rPr>
          <w:rFonts w:hint="cs"/>
          <w:rtl/>
        </w:rPr>
        <w:t>ٍ</w:t>
      </w:r>
      <w:r>
        <w:rPr>
          <w:rtl/>
        </w:rPr>
        <w:t xml:space="preserve"> للحال في العدد المذكور، وذلك </w:t>
      </w:r>
      <w:r w:rsidR="007F15E8">
        <w:rPr>
          <w:rFonts w:hint="cs"/>
          <w:rtl/>
        </w:rPr>
        <w:t>ي</w:t>
      </w:r>
      <w:r>
        <w:rPr>
          <w:rtl/>
        </w:rPr>
        <w:t>دل على أن التقييد، بالعدد لا يوجب أن يكون الحكم فيما وراءه بخلافه</w:t>
      </w:r>
      <w:r w:rsidR="007F15E8">
        <w:rPr>
          <w:rFonts w:hint="cs"/>
          <w:rtl/>
        </w:rPr>
        <w:t>»</w:t>
      </w:r>
      <w:r w:rsidR="007F15E8" w:rsidRPr="007F15E8">
        <w:rPr>
          <w:rFonts w:hint="cs"/>
          <w:vertAlign w:val="superscript"/>
          <w:rtl/>
        </w:rPr>
        <w:t>(</w:t>
      </w:r>
      <w:r w:rsidR="007F15E8" w:rsidRPr="00583389">
        <w:rPr>
          <w:rStyle w:val="a4"/>
          <w:rtl/>
        </w:rPr>
        <w:footnoteReference w:id="482"/>
      </w:r>
      <w:r w:rsidR="007F15E8" w:rsidRPr="007F15E8">
        <w:rPr>
          <w:rFonts w:hint="cs"/>
          <w:vertAlign w:val="superscript"/>
          <w:rtl/>
        </w:rPr>
        <w:t>)</w:t>
      </w:r>
      <w:r>
        <w:rPr>
          <w:rtl/>
        </w:rPr>
        <w:t xml:space="preserve">.. وبعضهم يرى أن آية سورة </w:t>
      </w:r>
      <w:r w:rsidR="007F15E8">
        <w:rPr>
          <w:rFonts w:hint="cs"/>
          <w:rtl/>
        </w:rPr>
        <w:t>«</w:t>
      </w:r>
      <w:r>
        <w:rPr>
          <w:rtl/>
        </w:rPr>
        <w:t>المنافقين</w:t>
      </w:r>
      <w:r w:rsidR="007F15E8">
        <w:rPr>
          <w:rFonts w:hint="cs"/>
          <w:rtl/>
        </w:rPr>
        <w:t>»</w:t>
      </w:r>
      <w:r>
        <w:rPr>
          <w:rtl/>
        </w:rPr>
        <w:t xml:space="preserve"> نزلت مرتين.. مرة مع سورتها سنة خمس، ومرة سنة تسع بعد أية سورة </w:t>
      </w:r>
      <w:r w:rsidR="007F15E8">
        <w:rPr>
          <w:rFonts w:hint="cs"/>
          <w:rtl/>
        </w:rPr>
        <w:t>«</w:t>
      </w:r>
      <w:r>
        <w:rPr>
          <w:rtl/>
        </w:rPr>
        <w:t>التوبة</w:t>
      </w:r>
      <w:r w:rsidR="007F15E8">
        <w:rPr>
          <w:rFonts w:hint="cs"/>
          <w:rtl/>
        </w:rPr>
        <w:t>»،</w:t>
      </w:r>
      <w:r>
        <w:rPr>
          <w:rtl/>
        </w:rPr>
        <w:t xml:space="preserve"> لكن القول بأنها نزلت مرتين يحتاج إلى النقل، ولا نقل عندهم</w:t>
      </w:r>
      <w:r w:rsidR="007F15E8">
        <w:rPr>
          <w:rFonts w:hint="cs"/>
          <w:rtl/>
        </w:rPr>
        <w:t>.</w:t>
      </w:r>
    </w:p>
    <w:p w14:paraId="03BE2594" w14:textId="3DB70423" w:rsidR="0037174C" w:rsidRDefault="0037174C" w:rsidP="005304FA">
      <w:pPr>
        <w:ind w:firstLine="226"/>
        <w:rPr>
          <w:rtl/>
        </w:rPr>
      </w:pPr>
      <w:r>
        <w:rPr>
          <w:rtl/>
        </w:rPr>
        <w:t xml:space="preserve">قال </w:t>
      </w:r>
      <w:r w:rsidR="007F15E8">
        <w:rPr>
          <w:rFonts w:hint="cs"/>
          <w:rtl/>
        </w:rPr>
        <w:t>ا</w:t>
      </w:r>
      <w:r>
        <w:rPr>
          <w:rtl/>
        </w:rPr>
        <w:t xml:space="preserve">بن كثير: </w:t>
      </w:r>
      <w:r w:rsidR="007F15E8">
        <w:rPr>
          <w:rFonts w:hint="cs"/>
          <w:rtl/>
        </w:rPr>
        <w:t>«</w:t>
      </w:r>
      <w:r>
        <w:rPr>
          <w:rtl/>
        </w:rPr>
        <w:t>وقال الشعبي: لما ثقل عبد الله بن أ</w:t>
      </w:r>
      <w:r w:rsidR="007F15E8">
        <w:rPr>
          <w:rFonts w:hint="cs"/>
          <w:rtl/>
        </w:rPr>
        <w:t>ُ</w:t>
      </w:r>
      <w:r>
        <w:rPr>
          <w:rtl/>
        </w:rPr>
        <w:t>بي</w:t>
      </w:r>
      <w:r w:rsidR="007F15E8">
        <w:rPr>
          <w:rFonts w:hint="cs"/>
          <w:rtl/>
        </w:rPr>
        <w:t>ّ</w:t>
      </w:r>
      <w:r>
        <w:rPr>
          <w:rtl/>
        </w:rPr>
        <w:t xml:space="preserve"> انطلق ابنه إلى النبي صلى الله عليه وسلم، فقال: إن أبي قد احتضر، فأحب أن تشهده وتصلي عليه، فقال له النبي صلى الله عليه وسلم: </w:t>
      </w:r>
      <w:r w:rsidR="007F15E8">
        <w:rPr>
          <w:rFonts w:hint="cs"/>
          <w:rtl/>
        </w:rPr>
        <w:t>(</w:t>
      </w:r>
      <w:r>
        <w:rPr>
          <w:rtl/>
        </w:rPr>
        <w:t>ما اسمك</w:t>
      </w:r>
      <w:r w:rsidR="007F15E8">
        <w:rPr>
          <w:rFonts w:hint="cs"/>
          <w:rtl/>
        </w:rPr>
        <w:t>)</w:t>
      </w:r>
      <w:r>
        <w:rPr>
          <w:rtl/>
        </w:rPr>
        <w:t xml:space="preserve">، </w:t>
      </w:r>
      <w:r w:rsidR="007F15E8">
        <w:rPr>
          <w:rFonts w:hint="cs"/>
          <w:rtl/>
        </w:rPr>
        <w:t>ق</w:t>
      </w:r>
      <w:r>
        <w:rPr>
          <w:rtl/>
        </w:rPr>
        <w:t xml:space="preserve">ال: الحباب بن عبد الله، قال: </w:t>
      </w:r>
      <w:r w:rsidR="007F15E8">
        <w:rPr>
          <w:rFonts w:hint="cs"/>
          <w:rtl/>
        </w:rPr>
        <w:t>(</w:t>
      </w:r>
      <w:r>
        <w:rPr>
          <w:rtl/>
        </w:rPr>
        <w:t xml:space="preserve">بل أنت عبد الله بن عبد الله، </w:t>
      </w:r>
      <w:r w:rsidR="007F15E8">
        <w:rPr>
          <w:rFonts w:hint="cs"/>
          <w:rtl/>
        </w:rPr>
        <w:t>إ</w:t>
      </w:r>
      <w:r>
        <w:rPr>
          <w:rtl/>
        </w:rPr>
        <w:t>ن الحباب اسم شيطان</w:t>
      </w:r>
      <w:r w:rsidR="007F15E8">
        <w:rPr>
          <w:rFonts w:hint="cs"/>
          <w:rtl/>
        </w:rPr>
        <w:t>)</w:t>
      </w:r>
      <w:r>
        <w:rPr>
          <w:rtl/>
        </w:rPr>
        <w:t>، فانطلق معه حتى شهده وألبسه قميصه وهو عرق، وصلى عليه، فقيل له: أتصلي عليه</w:t>
      </w:r>
      <w:r w:rsidR="007F15E8">
        <w:rPr>
          <w:rFonts w:hint="cs"/>
          <w:rtl/>
        </w:rPr>
        <w:t>،</w:t>
      </w:r>
      <w:r>
        <w:rPr>
          <w:rtl/>
        </w:rPr>
        <w:t xml:space="preserve"> فقال: </w:t>
      </w:r>
      <w:r w:rsidR="007F15E8">
        <w:rPr>
          <w:rFonts w:hint="cs"/>
          <w:rtl/>
        </w:rPr>
        <w:t>(</w:t>
      </w:r>
      <w:r>
        <w:rPr>
          <w:rtl/>
        </w:rPr>
        <w:t xml:space="preserve">إن الله قال: </w:t>
      </w:r>
      <w:r w:rsidR="007F15E8" w:rsidRPr="007F15E8">
        <w:rPr>
          <w:rtl/>
        </w:rPr>
        <w:t>﴿إِنْ تَسْتَغْفِرْ لَهُمْ سَبْعِينَ مَرَّةً﴾</w:t>
      </w:r>
      <w:r>
        <w:rPr>
          <w:rtl/>
        </w:rPr>
        <w:t>، و</w:t>
      </w:r>
      <w:r w:rsidR="007F15E8">
        <w:rPr>
          <w:rFonts w:hint="cs"/>
          <w:rtl/>
        </w:rPr>
        <w:t>ل</w:t>
      </w:r>
      <w:r>
        <w:rPr>
          <w:rtl/>
        </w:rPr>
        <w:t>أستغفرن لهم سبعين وسبعين وسبعين</w:t>
      </w:r>
      <w:r w:rsidR="007F15E8">
        <w:rPr>
          <w:rFonts w:hint="cs"/>
          <w:rtl/>
        </w:rPr>
        <w:t>)</w:t>
      </w:r>
      <w:r>
        <w:rPr>
          <w:rtl/>
        </w:rPr>
        <w:t>، وكذا روي عن عروة ابن الزبير ومجاهد وقتادة، ورواه ابن جرير بأسانيده</w:t>
      </w:r>
      <w:r w:rsidR="007F15E8">
        <w:rPr>
          <w:rFonts w:hint="cs"/>
          <w:rtl/>
        </w:rPr>
        <w:t>»</w:t>
      </w:r>
      <w:r w:rsidR="007F15E8" w:rsidRPr="007F15E8">
        <w:rPr>
          <w:rFonts w:hint="cs"/>
          <w:vertAlign w:val="superscript"/>
          <w:rtl/>
        </w:rPr>
        <w:t>(</w:t>
      </w:r>
      <w:r w:rsidR="007F15E8" w:rsidRPr="00583389">
        <w:rPr>
          <w:rStyle w:val="a4"/>
          <w:rtl/>
        </w:rPr>
        <w:footnoteReference w:id="483"/>
      </w:r>
      <w:r w:rsidR="007F15E8" w:rsidRPr="007F15E8">
        <w:rPr>
          <w:rFonts w:hint="cs"/>
          <w:vertAlign w:val="superscript"/>
          <w:rtl/>
        </w:rPr>
        <w:t>)</w:t>
      </w:r>
      <w:r>
        <w:rPr>
          <w:rtl/>
        </w:rPr>
        <w:t>.</w:t>
      </w:r>
    </w:p>
    <w:p w14:paraId="7BCB7038" w14:textId="04F5CD21" w:rsidR="007F15E8" w:rsidRDefault="0037174C" w:rsidP="005304FA">
      <w:pPr>
        <w:ind w:firstLine="226"/>
        <w:rPr>
          <w:rtl/>
        </w:rPr>
      </w:pPr>
      <w:r>
        <w:rPr>
          <w:rtl/>
        </w:rPr>
        <w:t xml:space="preserve">وسنبين ذلك </w:t>
      </w:r>
      <w:r w:rsidR="007F15E8">
        <w:rPr>
          <w:rFonts w:hint="cs"/>
          <w:rtl/>
        </w:rPr>
        <w:t>-</w:t>
      </w:r>
      <w:r>
        <w:rPr>
          <w:rtl/>
        </w:rPr>
        <w:t>إن شاء الله</w:t>
      </w:r>
      <w:r w:rsidR="007F15E8">
        <w:rPr>
          <w:rFonts w:hint="cs"/>
          <w:rtl/>
        </w:rPr>
        <w:t>-</w:t>
      </w:r>
      <w:r>
        <w:rPr>
          <w:rtl/>
        </w:rPr>
        <w:t xml:space="preserve"> بعد تفسير </w:t>
      </w:r>
      <w:r w:rsidR="007F15E8" w:rsidRPr="007F15E8">
        <w:rPr>
          <w:rtl/>
        </w:rPr>
        <w:t>﴿وَلَا تُصَلِّ عَلَى أَحَدٍ مِنْهُمْ مَاتَ أَبَدًا﴾</w:t>
      </w:r>
      <w:r w:rsidR="007F15E8" w:rsidRPr="007F15E8">
        <w:rPr>
          <w:sz w:val="24"/>
          <w:szCs w:val="24"/>
          <w:rtl/>
        </w:rPr>
        <w:t xml:space="preserve"> [التوبة: 84]</w:t>
      </w:r>
      <w:r w:rsidR="007F15E8">
        <w:rPr>
          <w:rFonts w:hint="cs"/>
          <w:rtl/>
        </w:rPr>
        <w:t>،</w:t>
      </w:r>
      <w:r>
        <w:rPr>
          <w:rtl/>
        </w:rPr>
        <w:t xml:space="preserve"> وما هي من هنا ببعيد.</w:t>
      </w:r>
    </w:p>
    <w:p w14:paraId="4B7AA8E1" w14:textId="29AE2F62" w:rsidR="007F15E8" w:rsidRDefault="007F15E8" w:rsidP="005304FA">
      <w:pPr>
        <w:pStyle w:val="3"/>
        <w:rPr>
          <w:rtl/>
        </w:rPr>
      </w:pPr>
      <w:r>
        <w:rPr>
          <w:rtl/>
        </w:rPr>
        <w:br w:type="column"/>
      </w:r>
      <w:bookmarkStart w:id="149" w:name="_Toc155503350"/>
      <w:r w:rsidR="0037174C">
        <w:rPr>
          <w:rtl/>
        </w:rPr>
        <w:t xml:space="preserve">ما يستفاد من </w:t>
      </w:r>
      <w:r w:rsidR="00D11A91">
        <w:rPr>
          <w:rtl/>
        </w:rPr>
        <w:t>الآيات</w:t>
      </w:r>
      <w:bookmarkEnd w:id="149"/>
    </w:p>
    <w:p w14:paraId="7C018E2C" w14:textId="67E1AFDB" w:rsidR="007F15E8" w:rsidRDefault="0037174C" w:rsidP="005304FA">
      <w:pPr>
        <w:ind w:firstLine="226"/>
        <w:rPr>
          <w:rtl/>
        </w:rPr>
      </w:pPr>
      <w:r w:rsidRPr="007F15E8">
        <w:rPr>
          <w:b/>
          <w:bCs/>
          <w:rtl/>
        </w:rPr>
        <w:t xml:space="preserve">ومن هذه </w:t>
      </w:r>
      <w:r w:rsidR="00D11A91">
        <w:rPr>
          <w:b/>
          <w:bCs/>
          <w:rtl/>
        </w:rPr>
        <w:t>الآيات</w:t>
      </w:r>
      <w:r w:rsidR="004E682B">
        <w:rPr>
          <w:b/>
          <w:bCs/>
          <w:rtl/>
        </w:rPr>
        <w:t xml:space="preserve"> </w:t>
      </w:r>
      <w:r w:rsidRPr="007F15E8">
        <w:rPr>
          <w:b/>
          <w:bCs/>
          <w:rtl/>
        </w:rPr>
        <w:t>المذكورة في هذا الفصل</w:t>
      </w:r>
      <w:r w:rsidR="007F15E8" w:rsidRPr="007F15E8">
        <w:rPr>
          <w:rFonts w:hint="cs"/>
          <w:b/>
          <w:bCs/>
          <w:rtl/>
        </w:rPr>
        <w:t xml:space="preserve"> </w:t>
      </w:r>
      <w:r w:rsidRPr="007F15E8">
        <w:rPr>
          <w:b/>
          <w:bCs/>
          <w:rtl/>
        </w:rPr>
        <w:t>يمكن أن نستخلص الأحكام والفوائد الآتية:</w:t>
      </w:r>
    </w:p>
    <w:p w14:paraId="76B0383F" w14:textId="6B8BE6FD" w:rsidR="0037174C" w:rsidRDefault="007F15E8" w:rsidP="005304FA">
      <w:pPr>
        <w:ind w:firstLine="226"/>
        <w:rPr>
          <w:rtl/>
        </w:rPr>
      </w:pPr>
      <w:r w:rsidRPr="00845302">
        <w:rPr>
          <w:rFonts w:hint="cs"/>
          <w:b/>
          <w:bCs/>
          <w:color w:val="C00000"/>
          <w:rtl/>
        </w:rPr>
        <w:t>1 -</w:t>
      </w:r>
      <w:r w:rsidR="0037174C" w:rsidRPr="00845302">
        <w:rPr>
          <w:color w:val="C00000"/>
          <w:rtl/>
        </w:rPr>
        <w:t xml:space="preserve"> </w:t>
      </w:r>
      <w:r w:rsidR="0037174C">
        <w:rPr>
          <w:rtl/>
        </w:rPr>
        <w:t>ينبغي على المرء أن يتحلى بالأمر بالمعروف والنهي عن المنكر وإقامة الصلاة وإيتاء الزكاة و</w:t>
      </w:r>
      <w:r>
        <w:rPr>
          <w:rFonts w:hint="cs"/>
          <w:rtl/>
        </w:rPr>
        <w:t>إ</w:t>
      </w:r>
      <w:r w:rsidR="0037174C">
        <w:rPr>
          <w:rtl/>
        </w:rPr>
        <w:t xml:space="preserve">طاعة الله ورسوله، فهذه صفات </w:t>
      </w:r>
      <w:r w:rsidR="00DD1B87">
        <w:rPr>
          <w:rFonts w:hint="cs"/>
          <w:rtl/>
        </w:rPr>
        <w:t>المؤمنين</w:t>
      </w:r>
      <w:r w:rsidR="0037174C">
        <w:rPr>
          <w:rtl/>
        </w:rPr>
        <w:t xml:space="preserve">، وأن يبتعد عن </w:t>
      </w:r>
      <w:r>
        <w:rPr>
          <w:rFonts w:hint="cs"/>
          <w:rtl/>
        </w:rPr>
        <w:t>أ</w:t>
      </w:r>
      <w:r w:rsidR="0037174C">
        <w:rPr>
          <w:rtl/>
        </w:rPr>
        <w:t>ضدادها من الأمر بالمنكر والنهي عن المعروف ونس</w:t>
      </w:r>
      <w:r>
        <w:rPr>
          <w:rFonts w:hint="cs"/>
          <w:rtl/>
        </w:rPr>
        <w:t>ي</w:t>
      </w:r>
      <w:r w:rsidR="0037174C">
        <w:rPr>
          <w:rtl/>
        </w:rPr>
        <w:t>ان الله وقبض الأيدي، فتلك علامات المنافقين، وصف</w:t>
      </w:r>
      <w:r>
        <w:rPr>
          <w:rFonts w:hint="cs"/>
          <w:rtl/>
        </w:rPr>
        <w:t>ت</w:t>
      </w:r>
      <w:r w:rsidR="0037174C">
        <w:rPr>
          <w:rtl/>
        </w:rPr>
        <w:t>ا الأمر بالمعروف</w:t>
      </w:r>
      <w:r>
        <w:rPr>
          <w:rFonts w:hint="cs"/>
          <w:rtl/>
        </w:rPr>
        <w:t xml:space="preserve"> </w:t>
      </w:r>
      <w:r w:rsidR="0037174C">
        <w:rPr>
          <w:rtl/>
        </w:rPr>
        <w:t>والنهي عن المنكر من أخص صفات المؤمنين التي يمتازون بها عن الكفار والمنافقين، وهما سياج حفظ الفضائل ومنع نشر الرذائل، وقد فضل الله بهما أمة محمد صلى الله عليه وسلم على سائر الأمم في قوله</w:t>
      </w:r>
      <w:r>
        <w:rPr>
          <w:rFonts w:hint="cs"/>
          <w:rtl/>
        </w:rPr>
        <w:t>:</w:t>
      </w:r>
      <w:r w:rsidR="0037174C">
        <w:rPr>
          <w:rtl/>
        </w:rPr>
        <w:t xml:space="preserve"> </w:t>
      </w:r>
      <w:r w:rsidR="00845302" w:rsidRPr="00845302">
        <w:rPr>
          <w:rtl/>
        </w:rPr>
        <w:t>﴿كُنْتُمْ خَيْرَ أُمَّةٍ أُخْرِجَتْ لِلنَّاسِ تَأْمُرُونَ بِالْمَعْرُوفِ وَتَنْهَوْنَ عَنِ الْمُنْكَرِ وَتُؤْمِنُونَ بِاللَّهِ﴾</w:t>
      </w:r>
      <w:r w:rsidR="00845302" w:rsidRPr="00845302">
        <w:rPr>
          <w:sz w:val="24"/>
          <w:szCs w:val="24"/>
          <w:rtl/>
        </w:rPr>
        <w:t xml:space="preserve"> [آل عمران: 110]</w:t>
      </w:r>
      <w:r>
        <w:rPr>
          <w:rFonts w:hint="cs"/>
          <w:rtl/>
        </w:rPr>
        <w:t>.</w:t>
      </w:r>
    </w:p>
    <w:p w14:paraId="616ABF0C" w14:textId="7B3A6CC1" w:rsidR="0037174C" w:rsidRDefault="0037174C" w:rsidP="005304FA">
      <w:pPr>
        <w:ind w:firstLine="226"/>
        <w:rPr>
          <w:rtl/>
        </w:rPr>
      </w:pPr>
      <w:r>
        <w:rPr>
          <w:rtl/>
        </w:rPr>
        <w:t>وندب طائفة من هذه الأمة تتخصص فيهما وتتفرغ فقال</w:t>
      </w:r>
      <w:r w:rsidR="007F15E8">
        <w:rPr>
          <w:rFonts w:hint="cs"/>
          <w:rtl/>
        </w:rPr>
        <w:t>:</w:t>
      </w:r>
      <w:r>
        <w:rPr>
          <w:rtl/>
        </w:rPr>
        <w:t xml:space="preserve"> </w:t>
      </w:r>
      <w:r w:rsidR="00845302" w:rsidRPr="00845302">
        <w:rPr>
          <w:rtl/>
        </w:rPr>
        <w:t>﴿وَلْتَكُنْ مِنْكُمْ أُمَّةٌ يَدْعُونَ إِلَى الْخَيْرِ وَيَأْمُرُونَ بِالْمَعْرُوفِ وَيَنْهَوْنَ عَنِ الْمُنْكَرِ﴾</w:t>
      </w:r>
      <w:r w:rsidR="00845302" w:rsidRPr="00845302">
        <w:rPr>
          <w:sz w:val="24"/>
          <w:szCs w:val="24"/>
          <w:rtl/>
        </w:rPr>
        <w:t xml:space="preserve"> [آل عمران: 104]</w:t>
      </w:r>
      <w:r w:rsidR="007F15E8">
        <w:rPr>
          <w:rFonts w:hint="cs"/>
          <w:rtl/>
        </w:rPr>
        <w:t>.</w:t>
      </w:r>
    </w:p>
    <w:p w14:paraId="57301A6E" w14:textId="7019EC50" w:rsidR="0037174C" w:rsidRDefault="0037174C" w:rsidP="005304FA">
      <w:pPr>
        <w:ind w:firstLine="226"/>
        <w:rPr>
          <w:rtl/>
        </w:rPr>
      </w:pPr>
      <w:r>
        <w:rPr>
          <w:rtl/>
        </w:rPr>
        <w:t>ورسولنا صلى الله عليه وسلم من أبرز صفاته المميزة له والمكتوبة في التوراة وال</w:t>
      </w:r>
      <w:r w:rsidR="007F15E8">
        <w:rPr>
          <w:rFonts w:hint="cs"/>
          <w:rtl/>
        </w:rPr>
        <w:t>إ</w:t>
      </w:r>
      <w:r>
        <w:rPr>
          <w:rtl/>
        </w:rPr>
        <w:t xml:space="preserve">نجيل </w:t>
      </w:r>
      <w:r w:rsidR="007F15E8">
        <w:rPr>
          <w:rFonts w:hint="cs"/>
          <w:rtl/>
        </w:rPr>
        <w:t>أ</w:t>
      </w:r>
      <w:r>
        <w:rPr>
          <w:rtl/>
        </w:rPr>
        <w:t>نه</w:t>
      </w:r>
      <w:r w:rsidR="007F15E8">
        <w:rPr>
          <w:rFonts w:hint="cs"/>
          <w:rtl/>
        </w:rPr>
        <w:t>:</w:t>
      </w:r>
      <w:r>
        <w:rPr>
          <w:rtl/>
        </w:rPr>
        <w:t xml:space="preserve"> </w:t>
      </w:r>
      <w:r w:rsidR="00845302" w:rsidRPr="00845302">
        <w:rPr>
          <w:rtl/>
        </w:rPr>
        <w:t>﴿يَأْمُرُهُمْ بِالْمَعْرُوفِ وَيَنْهَاهُمْ عَنِ الْمُنْكَرِ﴾</w:t>
      </w:r>
      <w:r w:rsidR="00845302" w:rsidRPr="00845302">
        <w:rPr>
          <w:sz w:val="24"/>
          <w:szCs w:val="24"/>
          <w:rtl/>
        </w:rPr>
        <w:t xml:space="preserve"> [الأعراف: 157]</w:t>
      </w:r>
      <w:r w:rsidR="007F15E8">
        <w:rPr>
          <w:rFonts w:hint="cs"/>
          <w:rtl/>
        </w:rPr>
        <w:t>.</w:t>
      </w:r>
    </w:p>
    <w:p w14:paraId="6B72DD74" w14:textId="5CD2B62D" w:rsidR="0037174C" w:rsidRDefault="0037174C" w:rsidP="005304FA">
      <w:pPr>
        <w:ind w:firstLine="226"/>
        <w:rPr>
          <w:rtl/>
        </w:rPr>
      </w:pPr>
      <w:r>
        <w:rPr>
          <w:rtl/>
        </w:rPr>
        <w:t>والدعوة إليهما ليست في شريعة الإسلام فحسب، بل في الشرائع السابقة، وقد أثنى</w:t>
      </w:r>
      <w:r w:rsidR="00852B9A">
        <w:rPr>
          <w:rtl/>
        </w:rPr>
        <w:t xml:space="preserve"> القرآن </w:t>
      </w:r>
      <w:r>
        <w:rPr>
          <w:rtl/>
        </w:rPr>
        <w:t xml:space="preserve">على بعض أهل الكتاب لأنهم </w:t>
      </w:r>
      <w:r w:rsidR="00845302" w:rsidRPr="00845302">
        <w:rPr>
          <w:rtl/>
        </w:rPr>
        <w:t>﴿يُؤْمِنُونَ بِاللَّهِ وَالْيَوْمِ الْآخِرِ وَيَأْمُرُونَ بِالْمَعْرُوفِ وَيَنْهَوْنَ عَنِ الْمُنْكَرِ وَيُسَارِعُونَ فِي الْخَيْرَاتِ وَأُولَئِكَ مِنَ الصَّالِحِينَ (114)﴾</w:t>
      </w:r>
      <w:r w:rsidR="00845302" w:rsidRPr="00845302">
        <w:rPr>
          <w:sz w:val="24"/>
          <w:szCs w:val="24"/>
          <w:rtl/>
        </w:rPr>
        <w:t xml:space="preserve"> [آل عمران: 114]</w:t>
      </w:r>
      <w:r w:rsidR="00845302">
        <w:rPr>
          <w:rFonts w:hint="cs"/>
          <w:rtl/>
        </w:rPr>
        <w:t>.</w:t>
      </w:r>
    </w:p>
    <w:p w14:paraId="30A68FC5" w14:textId="4C2E6AC3" w:rsidR="0037174C" w:rsidRDefault="0037174C" w:rsidP="005304FA">
      <w:pPr>
        <w:ind w:firstLine="226"/>
        <w:rPr>
          <w:rtl/>
        </w:rPr>
      </w:pPr>
      <w:r>
        <w:rPr>
          <w:rtl/>
        </w:rPr>
        <w:t>ولذا</w:t>
      </w:r>
      <w:r w:rsidR="00845302">
        <w:rPr>
          <w:rFonts w:hint="cs"/>
          <w:rtl/>
        </w:rPr>
        <w:t>:</w:t>
      </w:r>
      <w:r>
        <w:rPr>
          <w:rtl/>
        </w:rPr>
        <w:t xml:space="preserve"> </w:t>
      </w:r>
      <w:r w:rsidR="00845302" w:rsidRPr="00845302">
        <w:rPr>
          <w:rtl/>
        </w:rPr>
        <w:t>﴿لُعِنَ الَّذِينَ كَفَرُوا مِنْ بَنِي إِسْرَائِيلَ عَلَى لِسَانِ دَاوُودَ وَعِيسَى ابْنِ مَرْيَمَ﴾</w:t>
      </w:r>
      <w:r w:rsidR="00845302" w:rsidRPr="00845302">
        <w:rPr>
          <w:sz w:val="24"/>
          <w:szCs w:val="24"/>
          <w:rtl/>
        </w:rPr>
        <w:t xml:space="preserve"> [المائدة: 78]</w:t>
      </w:r>
      <w:r w:rsidR="00845302">
        <w:rPr>
          <w:rFonts w:hint="cs"/>
          <w:rtl/>
        </w:rPr>
        <w:t xml:space="preserve">؛ </w:t>
      </w:r>
      <w:r>
        <w:rPr>
          <w:rtl/>
        </w:rPr>
        <w:t>لأنهم</w:t>
      </w:r>
      <w:r w:rsidR="00845302">
        <w:rPr>
          <w:rFonts w:hint="cs"/>
          <w:rtl/>
        </w:rPr>
        <w:t>:</w:t>
      </w:r>
      <w:r>
        <w:rPr>
          <w:rtl/>
        </w:rPr>
        <w:t xml:space="preserve"> </w:t>
      </w:r>
      <w:r w:rsidR="00845302" w:rsidRPr="00845302">
        <w:rPr>
          <w:rtl/>
        </w:rPr>
        <w:t>﴿كَانُوا لَا يَتَنَاهَوْنَ عَنْ مُنْكَرٍ فَعَلُوهُ﴾</w:t>
      </w:r>
      <w:r w:rsidR="00845302" w:rsidRPr="00845302">
        <w:rPr>
          <w:sz w:val="24"/>
          <w:szCs w:val="24"/>
          <w:rtl/>
        </w:rPr>
        <w:t xml:space="preserve"> [المائدة: 79]</w:t>
      </w:r>
      <w:r w:rsidR="00845302">
        <w:rPr>
          <w:rFonts w:hint="cs"/>
          <w:rtl/>
        </w:rPr>
        <w:t>.</w:t>
      </w:r>
    </w:p>
    <w:p w14:paraId="00E65050" w14:textId="33BA1E85" w:rsidR="0037174C" w:rsidRDefault="0037174C" w:rsidP="005304FA">
      <w:pPr>
        <w:ind w:firstLine="226"/>
        <w:rPr>
          <w:rtl/>
        </w:rPr>
      </w:pPr>
      <w:r>
        <w:rPr>
          <w:rtl/>
        </w:rPr>
        <w:t>وأخشى ما أخشاه أن يصيبنا مثل ما أصابهم، لأننا ألفنا أن نرى المعروف م</w:t>
      </w:r>
      <w:r w:rsidR="00845302">
        <w:rPr>
          <w:rFonts w:hint="cs"/>
          <w:rtl/>
        </w:rPr>
        <w:t>ت</w:t>
      </w:r>
      <w:r>
        <w:rPr>
          <w:rtl/>
        </w:rPr>
        <w:t>روك</w:t>
      </w:r>
      <w:r w:rsidR="00845302">
        <w:rPr>
          <w:rFonts w:hint="cs"/>
          <w:rtl/>
        </w:rPr>
        <w:t>ً</w:t>
      </w:r>
      <w:r>
        <w:rPr>
          <w:rtl/>
        </w:rPr>
        <w:t>ا مهملا</w:t>
      </w:r>
      <w:r w:rsidR="00845302">
        <w:rPr>
          <w:rFonts w:hint="cs"/>
          <w:rtl/>
        </w:rPr>
        <w:t>ً</w:t>
      </w:r>
      <w:r>
        <w:rPr>
          <w:rtl/>
        </w:rPr>
        <w:t xml:space="preserve"> ولا نأمر به، وتعودنا أن نرى المنكر م</w:t>
      </w:r>
      <w:r w:rsidR="00845302">
        <w:rPr>
          <w:rFonts w:hint="cs"/>
          <w:rtl/>
        </w:rPr>
        <w:t>تب</w:t>
      </w:r>
      <w:r>
        <w:rPr>
          <w:rtl/>
        </w:rPr>
        <w:t>ج</w:t>
      </w:r>
      <w:r w:rsidR="00845302">
        <w:rPr>
          <w:rFonts w:hint="cs"/>
          <w:rtl/>
        </w:rPr>
        <w:t>حً</w:t>
      </w:r>
      <w:r>
        <w:rPr>
          <w:rtl/>
        </w:rPr>
        <w:t>ا منتشر</w:t>
      </w:r>
      <w:r w:rsidR="00845302">
        <w:rPr>
          <w:rFonts w:hint="cs"/>
          <w:rtl/>
        </w:rPr>
        <w:t>ً</w:t>
      </w:r>
      <w:r>
        <w:rPr>
          <w:rtl/>
        </w:rPr>
        <w:t xml:space="preserve">ا </w:t>
      </w:r>
      <w:r w:rsidR="00845302">
        <w:rPr>
          <w:rFonts w:hint="cs"/>
          <w:rtl/>
        </w:rPr>
        <w:t>نا</w:t>
      </w:r>
      <w:r>
        <w:rPr>
          <w:rtl/>
        </w:rPr>
        <w:t>فش</w:t>
      </w:r>
      <w:r w:rsidR="00845302">
        <w:rPr>
          <w:rFonts w:hint="cs"/>
          <w:rtl/>
        </w:rPr>
        <w:t>ً</w:t>
      </w:r>
      <w:r>
        <w:rPr>
          <w:rtl/>
        </w:rPr>
        <w:t xml:space="preserve">ا ريشه ولا ننهى عنه، قال رسول الله صلى الله عليه وسلم: </w:t>
      </w:r>
      <w:r w:rsidR="00845302">
        <w:rPr>
          <w:rFonts w:hint="cs"/>
          <w:rtl/>
        </w:rPr>
        <w:t>(</w:t>
      </w:r>
      <w:r>
        <w:rPr>
          <w:rtl/>
        </w:rPr>
        <w:t xml:space="preserve">والذي نفس محمد بيده لتأمرن بالمعروف ولتنهون عن المنكر </w:t>
      </w:r>
      <w:r w:rsidR="00845302">
        <w:rPr>
          <w:rFonts w:hint="cs"/>
          <w:rtl/>
        </w:rPr>
        <w:t>أ</w:t>
      </w:r>
      <w:r>
        <w:rPr>
          <w:rtl/>
        </w:rPr>
        <w:t xml:space="preserve">و </w:t>
      </w:r>
      <w:r w:rsidR="00845302">
        <w:rPr>
          <w:rFonts w:hint="cs"/>
          <w:rtl/>
        </w:rPr>
        <w:t>لي</w:t>
      </w:r>
      <w:r>
        <w:rPr>
          <w:rtl/>
        </w:rPr>
        <w:t>وش</w:t>
      </w:r>
      <w:r w:rsidR="00A84653">
        <w:rPr>
          <w:rtl/>
        </w:rPr>
        <w:t>ك</w:t>
      </w:r>
      <w:r>
        <w:rPr>
          <w:rtl/>
        </w:rPr>
        <w:t>ن الله أن يبعث عليكم عقاب</w:t>
      </w:r>
      <w:r w:rsidR="00845302">
        <w:rPr>
          <w:rFonts w:hint="cs"/>
          <w:rtl/>
        </w:rPr>
        <w:t>ً</w:t>
      </w:r>
      <w:r>
        <w:rPr>
          <w:rtl/>
        </w:rPr>
        <w:t>ا منه ثم تدعونه فلا يستجيب لكم</w:t>
      </w:r>
      <w:r w:rsidR="00845302">
        <w:rPr>
          <w:rFonts w:hint="cs"/>
          <w:rtl/>
        </w:rPr>
        <w:t>)،</w:t>
      </w:r>
      <w:r>
        <w:rPr>
          <w:rtl/>
        </w:rPr>
        <w:t xml:space="preserve"> وورد في فرضيتهما وفوائدهما</w:t>
      </w:r>
      <w:r w:rsidR="00852B9A">
        <w:rPr>
          <w:rtl/>
        </w:rPr>
        <w:t xml:space="preserve"> </w:t>
      </w:r>
      <w:r w:rsidR="004E682B">
        <w:rPr>
          <w:rtl/>
        </w:rPr>
        <w:t xml:space="preserve">آيات </w:t>
      </w:r>
      <w:r>
        <w:rPr>
          <w:rtl/>
        </w:rPr>
        <w:t>كثيرة وأحاديث متزاحمة</w:t>
      </w:r>
      <w:r w:rsidR="00845302">
        <w:rPr>
          <w:rFonts w:hint="cs"/>
          <w:rtl/>
        </w:rPr>
        <w:t>.</w:t>
      </w:r>
    </w:p>
    <w:p w14:paraId="1EA3B514" w14:textId="51D27FC6" w:rsidR="0037174C" w:rsidRDefault="0037174C" w:rsidP="005304FA">
      <w:pPr>
        <w:ind w:firstLine="226"/>
        <w:rPr>
          <w:rtl/>
        </w:rPr>
      </w:pPr>
      <w:r>
        <w:rPr>
          <w:rtl/>
        </w:rPr>
        <w:t xml:space="preserve">ولا ننسى في هذا الباب قول رسول الله صلى الله عليه وسلم: </w:t>
      </w:r>
      <w:r w:rsidR="00845302">
        <w:rPr>
          <w:rFonts w:hint="cs"/>
          <w:rtl/>
        </w:rPr>
        <w:t>(</w:t>
      </w:r>
      <w:r>
        <w:rPr>
          <w:rtl/>
        </w:rPr>
        <w:t>كيف أنتم إذا ط</w:t>
      </w:r>
      <w:r w:rsidR="00845302">
        <w:rPr>
          <w:rFonts w:hint="cs"/>
          <w:rtl/>
        </w:rPr>
        <w:t>غ</w:t>
      </w:r>
      <w:r>
        <w:rPr>
          <w:rtl/>
        </w:rPr>
        <w:t>ى نساؤكم وفسق شبان</w:t>
      </w:r>
      <w:r w:rsidR="00845302">
        <w:rPr>
          <w:rFonts w:hint="cs"/>
          <w:rtl/>
        </w:rPr>
        <w:t>ك</w:t>
      </w:r>
      <w:r>
        <w:rPr>
          <w:rtl/>
        </w:rPr>
        <w:t>م وتركتم جهادكم؟</w:t>
      </w:r>
      <w:r w:rsidR="00845302">
        <w:rPr>
          <w:rFonts w:hint="cs"/>
          <w:rtl/>
        </w:rPr>
        <w:t>)،</w:t>
      </w:r>
      <w:r>
        <w:rPr>
          <w:rtl/>
        </w:rPr>
        <w:t xml:space="preserve"> قالوا: أو كائن ذلك يا رسول الله؟ قال: </w:t>
      </w:r>
      <w:r w:rsidR="00845302">
        <w:rPr>
          <w:rFonts w:hint="cs"/>
          <w:rtl/>
        </w:rPr>
        <w:t>(</w:t>
      </w:r>
      <w:r>
        <w:rPr>
          <w:rtl/>
        </w:rPr>
        <w:t>نعم، والذي نفس محمد</w:t>
      </w:r>
      <w:r w:rsidR="00845302">
        <w:rPr>
          <w:rFonts w:hint="cs"/>
          <w:rtl/>
        </w:rPr>
        <w:t>ٍ</w:t>
      </w:r>
      <w:r>
        <w:rPr>
          <w:rtl/>
        </w:rPr>
        <w:t xml:space="preserve"> بيده وأشد منه سيكون</w:t>
      </w:r>
      <w:r w:rsidR="00845302">
        <w:rPr>
          <w:rFonts w:hint="cs"/>
          <w:rtl/>
        </w:rPr>
        <w:t>)</w:t>
      </w:r>
      <w:r>
        <w:rPr>
          <w:rtl/>
        </w:rPr>
        <w:t xml:space="preserve">، قالوا: وما أشد منه؟ قال: </w:t>
      </w:r>
      <w:r w:rsidR="00845302">
        <w:rPr>
          <w:rFonts w:hint="cs"/>
          <w:rtl/>
        </w:rPr>
        <w:t>(كيف أنتم إذا لم تأمروا بمعروف ولم تنهوا عن منكر؟)، قالوا: أو كائن ذلك يا رسول الله؟ قال: (نعم، وأشد منه سيكون)، قالوا: وما أشد منه؟ قال: (</w:t>
      </w:r>
      <w:r>
        <w:rPr>
          <w:rtl/>
        </w:rPr>
        <w:t xml:space="preserve">كيف أنتم إذا </w:t>
      </w:r>
      <w:r w:rsidR="00845302">
        <w:rPr>
          <w:rFonts w:hint="cs"/>
          <w:rtl/>
        </w:rPr>
        <w:t>رأيتم المعروف منكرًا والمنكر معروفًا)</w:t>
      </w:r>
      <w:r>
        <w:rPr>
          <w:rtl/>
        </w:rPr>
        <w:t xml:space="preserve">، قالوا: أو كائن ذلك يا رسول الله؟ قال: </w:t>
      </w:r>
      <w:r w:rsidR="00845302">
        <w:rPr>
          <w:rFonts w:hint="cs"/>
          <w:rtl/>
        </w:rPr>
        <w:t>(</w:t>
      </w:r>
      <w:r>
        <w:rPr>
          <w:rtl/>
        </w:rPr>
        <w:t>نعم</w:t>
      </w:r>
      <w:r w:rsidR="00845302">
        <w:rPr>
          <w:rFonts w:hint="cs"/>
          <w:rtl/>
        </w:rPr>
        <w:t>،</w:t>
      </w:r>
      <w:r>
        <w:rPr>
          <w:rtl/>
        </w:rPr>
        <w:t xml:space="preserve"> وأشد منه سيكون</w:t>
      </w:r>
      <w:r w:rsidR="00845302">
        <w:rPr>
          <w:rFonts w:hint="cs"/>
          <w:rtl/>
        </w:rPr>
        <w:t>)</w:t>
      </w:r>
      <w:r>
        <w:rPr>
          <w:rtl/>
        </w:rPr>
        <w:t xml:space="preserve">، قالوا: وما أشد منه؟ قال: </w:t>
      </w:r>
      <w:r w:rsidR="00845302">
        <w:rPr>
          <w:rFonts w:hint="cs"/>
          <w:rtl/>
        </w:rPr>
        <w:t>(</w:t>
      </w:r>
      <w:r>
        <w:rPr>
          <w:rtl/>
        </w:rPr>
        <w:t xml:space="preserve">كيف </w:t>
      </w:r>
      <w:r w:rsidR="00845302">
        <w:rPr>
          <w:rFonts w:hint="cs"/>
          <w:rtl/>
        </w:rPr>
        <w:t>أ</w:t>
      </w:r>
      <w:r>
        <w:rPr>
          <w:rtl/>
        </w:rPr>
        <w:t>نتم إذا أمرتم بالمنكر ونهيتهم عن المعروف</w:t>
      </w:r>
      <w:r w:rsidR="00845302">
        <w:rPr>
          <w:rFonts w:hint="cs"/>
          <w:rtl/>
        </w:rPr>
        <w:t>؟)</w:t>
      </w:r>
      <w:r w:rsidR="00845302" w:rsidRPr="00845302">
        <w:rPr>
          <w:rFonts w:hint="cs"/>
          <w:vertAlign w:val="superscript"/>
          <w:rtl/>
        </w:rPr>
        <w:t>(</w:t>
      </w:r>
      <w:r w:rsidR="00845302" w:rsidRPr="00583389">
        <w:rPr>
          <w:rStyle w:val="a4"/>
          <w:rtl/>
        </w:rPr>
        <w:footnoteReference w:id="484"/>
      </w:r>
      <w:r w:rsidR="00845302" w:rsidRPr="00845302">
        <w:rPr>
          <w:rFonts w:hint="cs"/>
          <w:vertAlign w:val="superscript"/>
          <w:rtl/>
        </w:rPr>
        <w:t>)</w:t>
      </w:r>
      <w:r>
        <w:rPr>
          <w:rtl/>
        </w:rPr>
        <w:t>.</w:t>
      </w:r>
    </w:p>
    <w:p w14:paraId="09667399" w14:textId="1F33DB76" w:rsidR="0037174C" w:rsidRDefault="0037174C" w:rsidP="005304FA">
      <w:pPr>
        <w:ind w:firstLine="226"/>
        <w:rPr>
          <w:rtl/>
        </w:rPr>
      </w:pPr>
      <w:r w:rsidRPr="00845302">
        <w:rPr>
          <w:b/>
          <w:bCs/>
          <w:color w:val="C00000"/>
          <w:rtl/>
        </w:rPr>
        <w:t>٢</w:t>
      </w:r>
      <w:r w:rsidR="00845302" w:rsidRPr="00845302">
        <w:rPr>
          <w:rFonts w:hint="cs"/>
          <w:b/>
          <w:bCs/>
          <w:color w:val="C00000"/>
          <w:rtl/>
        </w:rPr>
        <w:t xml:space="preserve"> - </w:t>
      </w:r>
      <w:r>
        <w:rPr>
          <w:rtl/>
        </w:rPr>
        <w:t>وفيها مطالبة الأمة المسلمة بالمحافظة على الإسلام ومجاهدة الكفار والمنافقين، وكذلك كل من عرفت عنه الأمة فساد</w:t>
      </w:r>
      <w:r w:rsidR="00845302">
        <w:rPr>
          <w:rFonts w:hint="cs"/>
          <w:rtl/>
        </w:rPr>
        <w:t>ً</w:t>
      </w:r>
      <w:r>
        <w:rPr>
          <w:rtl/>
        </w:rPr>
        <w:t xml:space="preserve">ا في العقيدة، فهذا الحكم ثابت فيه، </w:t>
      </w:r>
      <w:r w:rsidR="00845302">
        <w:rPr>
          <w:rFonts w:hint="cs"/>
          <w:rtl/>
        </w:rPr>
        <w:t>يُ</w:t>
      </w:r>
      <w:r>
        <w:rPr>
          <w:rtl/>
        </w:rPr>
        <w:t>جاهد بالحجة وتستعمل معه الغ</w:t>
      </w:r>
      <w:r w:rsidR="00845302">
        <w:rPr>
          <w:rFonts w:hint="cs"/>
          <w:rtl/>
        </w:rPr>
        <w:t>ِ</w:t>
      </w:r>
      <w:r>
        <w:rPr>
          <w:rtl/>
        </w:rPr>
        <w:t>لظة ما أمكن.</w:t>
      </w:r>
    </w:p>
    <w:p w14:paraId="3A6D5D75" w14:textId="5DBE300B" w:rsidR="0037174C" w:rsidRDefault="00845302" w:rsidP="005304FA">
      <w:pPr>
        <w:ind w:firstLine="226"/>
        <w:rPr>
          <w:rtl/>
        </w:rPr>
      </w:pPr>
      <w:r w:rsidRPr="00845302">
        <w:rPr>
          <w:rFonts w:hint="cs"/>
          <w:bCs/>
          <w:color w:val="C00000"/>
          <w:rtl/>
        </w:rPr>
        <w:t>3 -</w:t>
      </w:r>
      <w:r>
        <w:rPr>
          <w:rFonts w:hint="cs"/>
          <w:rtl/>
        </w:rPr>
        <w:t xml:space="preserve"> </w:t>
      </w:r>
      <w:r w:rsidR="0037174C">
        <w:rPr>
          <w:rtl/>
        </w:rPr>
        <w:t>ظاهر</w:t>
      </w:r>
      <w:r w:rsidR="00852B9A">
        <w:rPr>
          <w:rtl/>
        </w:rPr>
        <w:t xml:space="preserve"> </w:t>
      </w:r>
      <w:r w:rsidR="004E682B">
        <w:rPr>
          <w:rtl/>
        </w:rPr>
        <w:t xml:space="preserve">آيات </w:t>
      </w:r>
      <w:r w:rsidR="00C45A67" w:rsidRPr="00C45A67">
        <w:rPr>
          <w:rtl/>
        </w:rPr>
        <w:t>﴿وَمِنْهُمْ مَنْ عَاهَدَ اللَّهَ﴾</w:t>
      </w:r>
      <w:r w:rsidR="00852B9A">
        <w:rPr>
          <w:rFonts w:hint="cs"/>
          <w:rtl/>
        </w:rPr>
        <w:t>.</w:t>
      </w:r>
      <w:r w:rsidR="0037174C">
        <w:rPr>
          <w:rtl/>
        </w:rPr>
        <w:t>.. إلخ</w:t>
      </w:r>
      <w:r>
        <w:rPr>
          <w:rFonts w:hint="cs"/>
          <w:rtl/>
        </w:rPr>
        <w:t>،</w:t>
      </w:r>
      <w:r w:rsidR="0037174C">
        <w:rPr>
          <w:rtl/>
        </w:rPr>
        <w:t xml:space="preserve"> يدل على أن نقض العهد وخلف الوعد </w:t>
      </w:r>
      <w:r>
        <w:rPr>
          <w:rFonts w:hint="cs"/>
          <w:rtl/>
        </w:rPr>
        <w:t>ي</w:t>
      </w:r>
      <w:r w:rsidR="0037174C">
        <w:rPr>
          <w:rtl/>
        </w:rPr>
        <w:t>ور</w:t>
      </w:r>
      <w:r>
        <w:rPr>
          <w:rFonts w:hint="cs"/>
          <w:rtl/>
        </w:rPr>
        <w:t>ث</w:t>
      </w:r>
      <w:r w:rsidR="0037174C">
        <w:rPr>
          <w:rtl/>
        </w:rPr>
        <w:t xml:space="preserve"> النفاق، فيجب على المسلم أن يبالغ في الاحتراز عنه، فإذا عاهد الله في أمر فل</w:t>
      </w:r>
      <w:r w:rsidR="004B161D">
        <w:rPr>
          <w:rFonts w:hint="cs"/>
          <w:rtl/>
        </w:rPr>
        <w:t>ي</w:t>
      </w:r>
      <w:r w:rsidR="0037174C">
        <w:rPr>
          <w:rtl/>
        </w:rPr>
        <w:t>ج</w:t>
      </w:r>
      <w:r w:rsidR="00DD1B87">
        <w:rPr>
          <w:rFonts w:hint="cs"/>
          <w:rtl/>
        </w:rPr>
        <w:t>ت</w:t>
      </w:r>
      <w:r w:rsidR="0037174C">
        <w:rPr>
          <w:rtl/>
        </w:rPr>
        <w:t>هد في الوفاء به</w:t>
      </w:r>
      <w:r w:rsidR="004B161D">
        <w:rPr>
          <w:rFonts w:hint="cs"/>
          <w:rtl/>
        </w:rPr>
        <w:t>،</w:t>
      </w:r>
      <w:r w:rsidR="0037174C">
        <w:rPr>
          <w:rtl/>
        </w:rPr>
        <w:t xml:space="preserve"> قال صلى الله عليه وسلم: </w:t>
      </w:r>
      <w:r w:rsidR="004B161D">
        <w:rPr>
          <w:rFonts w:hint="cs"/>
          <w:rtl/>
        </w:rPr>
        <w:t>(</w:t>
      </w:r>
      <w:r w:rsidR="004B161D" w:rsidRPr="004B161D">
        <w:rPr>
          <w:rtl/>
        </w:rPr>
        <w:t>ثلاثٌ من كنَّ فيه فهو منافقٌ وإنْ صام وصلَّى وزعم أنه مسلمٌ</w:t>
      </w:r>
      <w:r w:rsidR="004B161D">
        <w:rPr>
          <w:rFonts w:hint="cs"/>
          <w:rtl/>
        </w:rPr>
        <w:t>:</w:t>
      </w:r>
      <w:r w:rsidR="004B161D" w:rsidRPr="004B161D">
        <w:rPr>
          <w:rtl/>
        </w:rPr>
        <w:t xml:space="preserve"> إذا حدَّث كذبَ وإذا وعد أخلفَ وإذا ائتمِنَ خانَ</w:t>
      </w:r>
      <w:r w:rsidR="004B161D">
        <w:rPr>
          <w:rFonts w:hint="cs"/>
          <w:rtl/>
        </w:rPr>
        <w:t>)</w:t>
      </w:r>
      <w:r w:rsidR="004B161D" w:rsidRPr="004B161D">
        <w:rPr>
          <w:rFonts w:hint="cs"/>
          <w:vertAlign w:val="superscript"/>
          <w:rtl/>
        </w:rPr>
        <w:t>(</w:t>
      </w:r>
      <w:r w:rsidR="004B161D" w:rsidRPr="00583389">
        <w:rPr>
          <w:rStyle w:val="a4"/>
          <w:rtl/>
        </w:rPr>
        <w:footnoteReference w:id="485"/>
      </w:r>
      <w:r w:rsidR="004B161D" w:rsidRPr="004B161D">
        <w:rPr>
          <w:rFonts w:hint="cs"/>
          <w:vertAlign w:val="superscript"/>
          <w:rtl/>
        </w:rPr>
        <w:t>)</w:t>
      </w:r>
      <w:r w:rsidR="004B161D">
        <w:rPr>
          <w:rFonts w:hint="cs"/>
          <w:rtl/>
        </w:rPr>
        <w:t>.</w:t>
      </w:r>
    </w:p>
    <w:p w14:paraId="10A71B6D" w14:textId="1E18561F" w:rsidR="0037174C" w:rsidRDefault="0037174C" w:rsidP="005304FA">
      <w:pPr>
        <w:ind w:firstLine="226"/>
        <w:rPr>
          <w:rtl/>
        </w:rPr>
      </w:pPr>
      <w:r>
        <w:rPr>
          <w:rtl/>
        </w:rPr>
        <w:t>وقال</w:t>
      </w:r>
      <w:r w:rsidR="004B161D">
        <w:rPr>
          <w:rFonts w:hint="cs"/>
          <w:rtl/>
        </w:rPr>
        <w:t>:</w:t>
      </w:r>
      <w:r>
        <w:rPr>
          <w:rtl/>
        </w:rPr>
        <w:t xml:space="preserve"> </w:t>
      </w:r>
      <w:r w:rsidR="004B161D">
        <w:rPr>
          <w:rFonts w:hint="cs"/>
          <w:rtl/>
        </w:rPr>
        <w:t>(</w:t>
      </w:r>
      <w:r>
        <w:rPr>
          <w:rtl/>
        </w:rPr>
        <w:t>اضمنوا لي ست</w:t>
      </w:r>
      <w:r w:rsidR="004B161D">
        <w:rPr>
          <w:rFonts w:hint="cs"/>
          <w:rtl/>
        </w:rPr>
        <w:t>ً</w:t>
      </w:r>
      <w:r>
        <w:rPr>
          <w:rtl/>
        </w:rPr>
        <w:t>ا أضمن لكم الجنة: اصدقوا إذا حدث</w:t>
      </w:r>
      <w:r w:rsidR="004B161D">
        <w:rPr>
          <w:rFonts w:hint="cs"/>
          <w:rtl/>
        </w:rPr>
        <w:t>ت</w:t>
      </w:r>
      <w:r>
        <w:rPr>
          <w:rtl/>
        </w:rPr>
        <w:t>م، وأوفوا إذا وعدتم، وأدوا إذا ائتمنتم، واحفظوا فروجكم، وغضوا أبصاركم وكفوا أيديكم</w:t>
      </w:r>
      <w:r w:rsidR="004B161D">
        <w:rPr>
          <w:rFonts w:hint="cs"/>
          <w:rtl/>
        </w:rPr>
        <w:t>)</w:t>
      </w:r>
      <w:r w:rsidR="004B161D" w:rsidRPr="004B161D">
        <w:rPr>
          <w:rFonts w:hint="cs"/>
          <w:vertAlign w:val="superscript"/>
          <w:rtl/>
        </w:rPr>
        <w:t>(</w:t>
      </w:r>
      <w:r w:rsidR="004B161D" w:rsidRPr="00583389">
        <w:rPr>
          <w:rStyle w:val="a4"/>
          <w:rtl/>
        </w:rPr>
        <w:footnoteReference w:id="486"/>
      </w:r>
      <w:r w:rsidR="004B161D" w:rsidRPr="004B161D">
        <w:rPr>
          <w:rFonts w:hint="cs"/>
          <w:vertAlign w:val="superscript"/>
          <w:rtl/>
        </w:rPr>
        <w:t>)</w:t>
      </w:r>
      <w:r w:rsidR="004B161D">
        <w:rPr>
          <w:rFonts w:hint="cs"/>
          <w:rtl/>
        </w:rPr>
        <w:t>،</w:t>
      </w:r>
      <w:r>
        <w:rPr>
          <w:rtl/>
        </w:rPr>
        <w:t xml:space="preserve"> وقال: </w:t>
      </w:r>
      <w:r w:rsidR="004B161D">
        <w:rPr>
          <w:rFonts w:hint="cs"/>
          <w:rtl/>
        </w:rPr>
        <w:t>(</w:t>
      </w:r>
      <w:r>
        <w:rPr>
          <w:rtl/>
        </w:rPr>
        <w:t>لا إيمان لمن لا أ</w:t>
      </w:r>
      <w:r w:rsidR="004B161D">
        <w:rPr>
          <w:rFonts w:hint="cs"/>
          <w:rtl/>
        </w:rPr>
        <w:t>م</w:t>
      </w:r>
      <w:r>
        <w:rPr>
          <w:rtl/>
        </w:rPr>
        <w:t>ان</w:t>
      </w:r>
      <w:r w:rsidR="004B161D">
        <w:rPr>
          <w:rFonts w:hint="cs"/>
          <w:rtl/>
        </w:rPr>
        <w:t>ة</w:t>
      </w:r>
      <w:r>
        <w:rPr>
          <w:rtl/>
        </w:rPr>
        <w:t xml:space="preserve"> له ولا دين لمن لا عهد له</w:t>
      </w:r>
      <w:r w:rsidR="004B161D">
        <w:rPr>
          <w:rFonts w:hint="cs"/>
          <w:rtl/>
        </w:rPr>
        <w:t>)</w:t>
      </w:r>
      <w:r w:rsidR="004B161D" w:rsidRPr="004B161D">
        <w:rPr>
          <w:rFonts w:hint="cs"/>
          <w:vertAlign w:val="superscript"/>
          <w:rtl/>
        </w:rPr>
        <w:t>(</w:t>
      </w:r>
      <w:r w:rsidR="004B161D" w:rsidRPr="00583389">
        <w:rPr>
          <w:rStyle w:val="a4"/>
          <w:rtl/>
        </w:rPr>
        <w:footnoteReference w:id="487"/>
      </w:r>
      <w:r w:rsidR="004B161D" w:rsidRPr="004B161D">
        <w:rPr>
          <w:rFonts w:hint="cs"/>
          <w:vertAlign w:val="superscript"/>
          <w:rtl/>
        </w:rPr>
        <w:t>)</w:t>
      </w:r>
      <w:r w:rsidR="004B161D">
        <w:rPr>
          <w:rFonts w:hint="cs"/>
          <w:rtl/>
        </w:rPr>
        <w:t>.</w:t>
      </w:r>
    </w:p>
    <w:p w14:paraId="75D3CC28" w14:textId="21B6551C" w:rsidR="0037174C" w:rsidRDefault="004B161D" w:rsidP="005304FA">
      <w:pPr>
        <w:ind w:firstLine="226"/>
        <w:rPr>
          <w:rtl/>
        </w:rPr>
      </w:pPr>
      <w:r w:rsidRPr="004B161D">
        <w:rPr>
          <w:rFonts w:hint="cs"/>
          <w:b/>
          <w:bCs/>
          <w:color w:val="C00000"/>
          <w:rtl/>
        </w:rPr>
        <w:t xml:space="preserve">4 - </w:t>
      </w:r>
      <w:r w:rsidR="0037174C">
        <w:rPr>
          <w:rtl/>
        </w:rPr>
        <w:t>وتدل أ</w:t>
      </w:r>
      <w:r>
        <w:rPr>
          <w:rFonts w:hint="cs"/>
          <w:rtl/>
        </w:rPr>
        <w:t>ي</w:t>
      </w:r>
      <w:r w:rsidR="0037174C">
        <w:rPr>
          <w:rtl/>
        </w:rPr>
        <w:t>ة</w:t>
      </w:r>
      <w:r>
        <w:rPr>
          <w:rFonts w:hint="cs"/>
          <w:rtl/>
        </w:rPr>
        <w:t>:</w:t>
      </w:r>
      <w:r w:rsidR="0037174C">
        <w:rPr>
          <w:rtl/>
        </w:rPr>
        <w:t xml:space="preserve"> </w:t>
      </w:r>
      <w:r w:rsidR="00C45A67" w:rsidRPr="00C45A67">
        <w:rPr>
          <w:rtl/>
        </w:rPr>
        <w:t>﴿وَالْمُؤْمِنُونَ وَالْمُؤْمِنَاتُ بَعْضُهُمْ أَوْلِيَاءُ بَعْضٍ﴾</w:t>
      </w:r>
      <w:r w:rsidR="00852B9A">
        <w:rPr>
          <w:rFonts w:hint="cs"/>
          <w:rtl/>
        </w:rPr>
        <w:t>.</w:t>
      </w:r>
      <w:r>
        <w:rPr>
          <w:rFonts w:hint="cs"/>
          <w:rtl/>
        </w:rPr>
        <w:t>.</w:t>
      </w:r>
      <w:r w:rsidR="0037174C">
        <w:rPr>
          <w:rtl/>
        </w:rPr>
        <w:t xml:space="preserve"> إلخ</w:t>
      </w:r>
      <w:r>
        <w:rPr>
          <w:rFonts w:hint="cs"/>
          <w:rtl/>
        </w:rPr>
        <w:t>،</w:t>
      </w:r>
      <w:r w:rsidR="0037174C">
        <w:rPr>
          <w:rtl/>
        </w:rPr>
        <w:t xml:space="preserve"> على أن للمرأة دور</w:t>
      </w:r>
      <w:r>
        <w:rPr>
          <w:rFonts w:hint="cs"/>
          <w:rtl/>
        </w:rPr>
        <w:t>ً</w:t>
      </w:r>
      <w:r w:rsidR="0037174C">
        <w:rPr>
          <w:rtl/>
        </w:rPr>
        <w:t>ا كبير</w:t>
      </w:r>
      <w:r>
        <w:rPr>
          <w:rFonts w:hint="cs"/>
          <w:rtl/>
        </w:rPr>
        <w:t>ً</w:t>
      </w:r>
      <w:r w:rsidR="0037174C">
        <w:rPr>
          <w:rtl/>
        </w:rPr>
        <w:t xml:space="preserve">ا في </w:t>
      </w:r>
      <w:r>
        <w:rPr>
          <w:rFonts w:hint="cs"/>
          <w:rtl/>
        </w:rPr>
        <w:t>إ</w:t>
      </w:r>
      <w:r w:rsidR="0037174C">
        <w:rPr>
          <w:rtl/>
        </w:rPr>
        <w:t>حقاق الحق و</w:t>
      </w:r>
      <w:r>
        <w:rPr>
          <w:rFonts w:hint="cs"/>
          <w:rtl/>
        </w:rPr>
        <w:t>إ</w:t>
      </w:r>
      <w:r w:rsidR="0037174C">
        <w:rPr>
          <w:rtl/>
        </w:rPr>
        <w:t>بطال الباطل</w:t>
      </w:r>
      <w:r>
        <w:rPr>
          <w:rFonts w:hint="cs"/>
          <w:rtl/>
        </w:rPr>
        <w:t>،</w:t>
      </w:r>
      <w:r w:rsidR="0037174C">
        <w:rPr>
          <w:rtl/>
        </w:rPr>
        <w:t xml:space="preserve"> وذلك بالأمر بالمعروف والنهي عن المنكر، وعدم قيام النساء بهذا الواجب أو مشاركتهن في هذا العمل الضخم </w:t>
      </w:r>
      <w:r>
        <w:rPr>
          <w:rFonts w:hint="cs"/>
          <w:rtl/>
        </w:rPr>
        <w:t>أ</w:t>
      </w:r>
      <w:r w:rsidR="0037174C">
        <w:rPr>
          <w:rtl/>
        </w:rPr>
        <w:t>رد</w:t>
      </w:r>
      <w:r>
        <w:rPr>
          <w:rFonts w:hint="cs"/>
          <w:rtl/>
        </w:rPr>
        <w:t>ا</w:t>
      </w:r>
      <w:r w:rsidR="0037174C">
        <w:rPr>
          <w:rtl/>
        </w:rPr>
        <w:t>هن في هوة سحيقة من الخ</w:t>
      </w:r>
      <w:r>
        <w:rPr>
          <w:rFonts w:hint="cs"/>
          <w:rtl/>
        </w:rPr>
        <w:t>ُ</w:t>
      </w:r>
      <w:r w:rsidR="0037174C">
        <w:rPr>
          <w:rtl/>
        </w:rPr>
        <w:t>لق المرذول والسفور المستهجن.</w:t>
      </w:r>
    </w:p>
    <w:p w14:paraId="594C1723" w14:textId="38E21E00" w:rsidR="0037174C" w:rsidRDefault="004B161D" w:rsidP="005304FA">
      <w:pPr>
        <w:ind w:firstLine="226"/>
        <w:rPr>
          <w:rtl/>
        </w:rPr>
      </w:pPr>
      <w:r>
        <w:rPr>
          <w:rFonts w:hint="cs"/>
          <w:rtl/>
        </w:rPr>
        <w:t>إ</w:t>
      </w:r>
      <w:r w:rsidR="0037174C">
        <w:rPr>
          <w:rtl/>
        </w:rPr>
        <w:t>ن تبذل النساء في هذا العصر ب</w:t>
      </w:r>
      <w:r>
        <w:rPr>
          <w:rFonts w:hint="cs"/>
          <w:rtl/>
        </w:rPr>
        <w:t>ل</w:t>
      </w:r>
      <w:r w:rsidR="0037174C">
        <w:rPr>
          <w:rtl/>
        </w:rPr>
        <w:t>غ حد السف</w:t>
      </w:r>
      <w:r>
        <w:rPr>
          <w:rFonts w:hint="cs"/>
          <w:rtl/>
        </w:rPr>
        <w:t>ه</w:t>
      </w:r>
      <w:r w:rsidR="0037174C">
        <w:rPr>
          <w:rtl/>
        </w:rPr>
        <w:t xml:space="preserve"> وهبط إلى درك سحيق من الحيوانية المنكورة</w:t>
      </w:r>
      <w:r>
        <w:rPr>
          <w:rFonts w:hint="cs"/>
          <w:rtl/>
        </w:rPr>
        <w:t>..</w:t>
      </w:r>
      <w:r w:rsidR="0037174C">
        <w:rPr>
          <w:rtl/>
        </w:rPr>
        <w:t xml:space="preserve"> وص</w:t>
      </w:r>
      <w:r>
        <w:rPr>
          <w:rFonts w:hint="cs"/>
          <w:rtl/>
        </w:rPr>
        <w:t>ي</w:t>
      </w:r>
      <w:r w:rsidR="0037174C">
        <w:rPr>
          <w:rtl/>
        </w:rPr>
        <w:t>حات الوعاظ لوقف هذا التيار تذوب بدد</w:t>
      </w:r>
      <w:r>
        <w:rPr>
          <w:rFonts w:hint="cs"/>
          <w:rtl/>
        </w:rPr>
        <w:t>ً</w:t>
      </w:r>
      <w:r w:rsidR="0037174C">
        <w:rPr>
          <w:rtl/>
        </w:rPr>
        <w:t>ا</w:t>
      </w:r>
      <w:r w:rsidR="00852B9A">
        <w:rPr>
          <w:rtl/>
        </w:rPr>
        <w:t>.</w:t>
      </w:r>
      <w:r w:rsidR="0037174C">
        <w:rPr>
          <w:rtl/>
        </w:rPr>
        <w:t>. لماذا؟ لأن تناولهم لقضايا المرأة مشوب بالغموض أو الجهالة، متسم بالسلبية والعجز مح</w:t>
      </w:r>
      <w:r w:rsidR="00A84653">
        <w:rPr>
          <w:rtl/>
        </w:rPr>
        <w:t>ك</w:t>
      </w:r>
      <w:r w:rsidR="0037174C">
        <w:rPr>
          <w:rtl/>
        </w:rPr>
        <w:t>وم ب</w:t>
      </w:r>
      <w:r>
        <w:rPr>
          <w:rFonts w:hint="cs"/>
          <w:rtl/>
        </w:rPr>
        <w:t>ت</w:t>
      </w:r>
      <w:r w:rsidR="0037174C">
        <w:rPr>
          <w:rtl/>
        </w:rPr>
        <w:t>قاليد ما أنزل الله بها من سلطان.. وأغلبهم لو أمكنته الفرص لرد المرأة إلى البيت وأغلق عليها الأبواب وحرمها مختلف الحقوق المادية والأدبية، وجعلها القدم العرجاء للإنسانية السائرة أو الجناح المكسورة للأمة الصاعدة.</w:t>
      </w:r>
    </w:p>
    <w:p w14:paraId="57207640" w14:textId="66EDC6E9" w:rsidR="0037174C" w:rsidRDefault="0037174C" w:rsidP="005304FA">
      <w:pPr>
        <w:ind w:firstLine="226"/>
        <w:rPr>
          <w:rtl/>
        </w:rPr>
      </w:pPr>
      <w:r>
        <w:rPr>
          <w:rtl/>
        </w:rPr>
        <w:t>والمسلمون في العصر الماضي خالفوا الإسلام مخالفة مستغربة في الطريقة التي تحي</w:t>
      </w:r>
      <w:r w:rsidR="004B161D">
        <w:rPr>
          <w:rFonts w:hint="cs"/>
          <w:rtl/>
        </w:rPr>
        <w:t>ى</w:t>
      </w:r>
      <w:r>
        <w:rPr>
          <w:rtl/>
        </w:rPr>
        <w:t xml:space="preserve"> بها المرأة.. فهم حرموها حق العبادة</w:t>
      </w:r>
      <w:r w:rsidR="004B161D">
        <w:rPr>
          <w:rFonts w:hint="cs"/>
          <w:rtl/>
        </w:rPr>
        <w:t xml:space="preserve"> -</w:t>
      </w:r>
      <w:r>
        <w:rPr>
          <w:rtl/>
        </w:rPr>
        <w:t>بتعبير العصر الحديث</w:t>
      </w:r>
      <w:r w:rsidR="004B161D">
        <w:rPr>
          <w:rFonts w:hint="cs"/>
          <w:rtl/>
        </w:rPr>
        <w:t>-</w:t>
      </w:r>
      <w:r>
        <w:rPr>
          <w:rtl/>
        </w:rPr>
        <w:t xml:space="preserve"> وحظروا عليها دخول المساجد</w:t>
      </w:r>
      <w:r w:rsidR="004B161D">
        <w:rPr>
          <w:rFonts w:hint="cs"/>
          <w:rtl/>
        </w:rPr>
        <w:t>،</w:t>
      </w:r>
      <w:r>
        <w:rPr>
          <w:rtl/>
        </w:rPr>
        <w:t xml:space="preserve"> ويوجد في أنحاء مصر نحو سبعة عشر ألف مسجد لا ترحب بدخول المرأة، ولم يب</w:t>
      </w:r>
      <w:r w:rsidR="004B161D">
        <w:rPr>
          <w:rFonts w:hint="cs"/>
          <w:rtl/>
        </w:rPr>
        <w:t>نى</w:t>
      </w:r>
      <w:r>
        <w:rPr>
          <w:rtl/>
        </w:rPr>
        <w:t xml:space="preserve"> في أحدها باب مخصص للنساء كما فعل ذلك رسول الله صلى الله عليه وسلم حين بنى مسجده بالمدينة المنورة، وقد كانت حقوق النساء في بيوت الله إحدى معالم المجتمع الإسلامي الأول.. وهم حرموها حق العلم </w:t>
      </w:r>
      <w:r w:rsidR="004B161D">
        <w:rPr>
          <w:rFonts w:hint="cs"/>
          <w:rtl/>
        </w:rPr>
        <w:t>-</w:t>
      </w:r>
      <w:r>
        <w:rPr>
          <w:rtl/>
        </w:rPr>
        <w:t>بتعبير العصر الحديث</w:t>
      </w:r>
      <w:r w:rsidR="004B161D">
        <w:rPr>
          <w:rFonts w:hint="cs"/>
          <w:rtl/>
        </w:rPr>
        <w:t>-</w:t>
      </w:r>
      <w:r>
        <w:rPr>
          <w:rtl/>
        </w:rPr>
        <w:t xml:space="preserve"> مع أن النبي صلى الله عليه وسلم جعل طلب العلم فريضة على الرجال والنساء، ومع أنه أمر بإخراج النساء وهن حوائض ليشهدن الخير ويعرفن دعوة الإسلام.. وهم رفضوا أن يكون لها دور في </w:t>
      </w:r>
      <w:r w:rsidR="004B161D">
        <w:rPr>
          <w:rFonts w:hint="cs"/>
          <w:rtl/>
        </w:rPr>
        <w:t>إ</w:t>
      </w:r>
      <w:r>
        <w:rPr>
          <w:rtl/>
        </w:rPr>
        <w:t xml:space="preserve">حقاق الحق وصيانة الأمة بنشر المعروف وسحق المنكر، مع أن الله قال في السورة التي نحن بصددها </w:t>
      </w:r>
      <w:r w:rsidR="00C45A67" w:rsidRPr="00C45A67">
        <w:rPr>
          <w:rtl/>
        </w:rPr>
        <w:t>﴿وَالْمُؤْمِنُونَ وَالْمُؤْمِنَاتُ بَعْضُهُمْ أَوْلِيَاءُ بَعْضٍ يَأْمُرُونَ بِالْمَعْرُوفِ وَيَنْهَوْنَ عَنِ الْمُنْكَرِ﴾</w:t>
      </w:r>
      <w:r>
        <w:rPr>
          <w:rtl/>
        </w:rPr>
        <w:t>.</w:t>
      </w:r>
    </w:p>
    <w:p w14:paraId="38C433A4" w14:textId="5639CD24" w:rsidR="00C45A67" w:rsidRDefault="0037174C" w:rsidP="005304FA">
      <w:pPr>
        <w:ind w:firstLine="226"/>
        <w:rPr>
          <w:rtl/>
        </w:rPr>
      </w:pPr>
      <w:r>
        <w:rPr>
          <w:rtl/>
        </w:rPr>
        <w:t>إن الجاهلية التي د</w:t>
      </w:r>
      <w:r w:rsidR="004B161D">
        <w:rPr>
          <w:rFonts w:hint="cs"/>
          <w:rtl/>
        </w:rPr>
        <w:t>ُ</w:t>
      </w:r>
      <w:r>
        <w:rPr>
          <w:rtl/>
        </w:rPr>
        <w:t xml:space="preserve">فعت إليها </w:t>
      </w:r>
      <w:r w:rsidR="00DD1B87">
        <w:rPr>
          <w:rFonts w:hint="cs"/>
          <w:rtl/>
        </w:rPr>
        <w:t>المرأة</w:t>
      </w:r>
      <w:r>
        <w:rPr>
          <w:rtl/>
        </w:rPr>
        <w:t xml:space="preserve"> المسلمة بهذا الفكر القاصر ج</w:t>
      </w:r>
      <w:r w:rsidR="004B161D">
        <w:rPr>
          <w:rFonts w:hint="cs"/>
          <w:rtl/>
        </w:rPr>
        <w:t>ع</w:t>
      </w:r>
      <w:r>
        <w:rPr>
          <w:rtl/>
        </w:rPr>
        <w:t>لتها دون المرأة في الجاهلية الأولى، فإن المر</w:t>
      </w:r>
      <w:r w:rsidR="004B161D">
        <w:rPr>
          <w:rFonts w:hint="cs"/>
          <w:rtl/>
        </w:rPr>
        <w:t>أ</w:t>
      </w:r>
      <w:r>
        <w:rPr>
          <w:rtl/>
        </w:rPr>
        <w:t>ة العربية ظهرت في بيعة العقبة الكبرى، كما ظهرت مبايعة بعد فتح مكة</w:t>
      </w:r>
      <w:r w:rsidR="004B161D">
        <w:rPr>
          <w:rFonts w:hint="cs"/>
          <w:rtl/>
        </w:rPr>
        <w:t>،</w:t>
      </w:r>
      <w:r>
        <w:rPr>
          <w:rtl/>
        </w:rPr>
        <w:t xml:space="preserve"> وقارب عدد النساء المبايعات ستمائة امرأة، وكان نساء النبي صلى الله عليه وسلم ونساء أصحابه </w:t>
      </w:r>
      <w:r w:rsidR="004B161D">
        <w:rPr>
          <w:rFonts w:hint="cs"/>
          <w:rtl/>
        </w:rPr>
        <w:t>ي</w:t>
      </w:r>
      <w:r>
        <w:rPr>
          <w:rtl/>
        </w:rPr>
        <w:t>خرجن مع الجيش، يسقين الماء ويجهزن الطعام و</w:t>
      </w:r>
      <w:r w:rsidR="00DD1B87">
        <w:rPr>
          <w:rFonts w:hint="cs"/>
          <w:rtl/>
        </w:rPr>
        <w:t>ي</w:t>
      </w:r>
      <w:r>
        <w:rPr>
          <w:rtl/>
        </w:rPr>
        <w:t>ضمدن الجرح</w:t>
      </w:r>
      <w:r w:rsidR="004B161D">
        <w:rPr>
          <w:rFonts w:hint="cs"/>
          <w:rtl/>
        </w:rPr>
        <w:t>ى</w:t>
      </w:r>
      <w:r>
        <w:rPr>
          <w:rtl/>
        </w:rPr>
        <w:t xml:space="preserve">، وفي الصحيح أن فاطمة عليها السلام كانت هي وأم سليم وغيرها ينقلن </w:t>
      </w:r>
      <w:r w:rsidR="004B161D">
        <w:rPr>
          <w:rFonts w:hint="cs"/>
          <w:rtl/>
        </w:rPr>
        <w:t>ق</w:t>
      </w:r>
      <w:r>
        <w:rPr>
          <w:rtl/>
        </w:rPr>
        <w:t xml:space="preserve">رب الماء في غزوة أحد ويسرعن بها إلى المقاتلة والجرحى </w:t>
      </w:r>
      <w:r w:rsidR="004B161D">
        <w:rPr>
          <w:rFonts w:hint="cs"/>
          <w:rtl/>
        </w:rPr>
        <w:t>ي</w:t>
      </w:r>
      <w:r>
        <w:rPr>
          <w:rtl/>
        </w:rPr>
        <w:t xml:space="preserve">سقينهم ويغسلن جراحهم، وكان النساء </w:t>
      </w:r>
      <w:r w:rsidR="00C45A67">
        <w:rPr>
          <w:rFonts w:hint="cs"/>
          <w:rtl/>
        </w:rPr>
        <w:t>يحرضن</w:t>
      </w:r>
      <w:r>
        <w:rPr>
          <w:rtl/>
        </w:rPr>
        <w:t xml:space="preserve"> على القتال، ويرددن المنهزم من الرجال، قال حسان رضي الله عنه: </w:t>
      </w:r>
    </w:p>
    <w:tbl>
      <w:tblPr>
        <w:tblStyle w:val="a7"/>
        <w:bidiVisual/>
        <w:tblW w:w="375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579"/>
        <w:gridCol w:w="2826"/>
      </w:tblGrid>
      <w:tr w:rsidR="000D340E" w14:paraId="62534C18" w14:textId="77777777" w:rsidTr="000D340E">
        <w:trPr>
          <w:cantSplit/>
          <w:trHeight w:hRule="exact" w:val="567"/>
          <w:jc w:val="center"/>
        </w:trPr>
        <w:tc>
          <w:tcPr>
            <w:tcW w:w="2768" w:type="dxa"/>
            <w:shd w:val="clear" w:color="auto" w:fill="auto"/>
            <w:vAlign w:val="center"/>
          </w:tcPr>
          <w:p w14:paraId="5637397F" w14:textId="14822FCF" w:rsidR="000D340E" w:rsidRPr="000D340E" w:rsidRDefault="000D340E" w:rsidP="005304FA">
            <w:pPr>
              <w:ind w:firstLine="0"/>
              <w:jc w:val="lowKashida"/>
              <w:rPr>
                <w:rtl/>
              </w:rPr>
            </w:pPr>
            <w:r w:rsidRPr="000D340E">
              <w:rPr>
                <w:rtl/>
              </w:rPr>
              <w:t>تَظَلُّ جِيادُنا مُتَمَطِّراتٍ</w:t>
            </w:r>
            <w:r>
              <w:rPr>
                <w:rtl/>
              </w:rPr>
              <w:br/>
            </w:r>
          </w:p>
        </w:tc>
        <w:tc>
          <w:tcPr>
            <w:tcW w:w="567" w:type="dxa"/>
            <w:shd w:val="clear" w:color="auto" w:fill="auto"/>
            <w:vAlign w:val="center"/>
          </w:tcPr>
          <w:p w14:paraId="1FA58F7C" w14:textId="77777777" w:rsidR="000D340E" w:rsidRPr="000D340E" w:rsidRDefault="000D340E" w:rsidP="005304FA">
            <w:pPr>
              <w:ind w:firstLine="0"/>
              <w:jc w:val="lowKashida"/>
              <w:rPr>
                <w:rtl/>
              </w:rPr>
            </w:pPr>
          </w:p>
        </w:tc>
        <w:tc>
          <w:tcPr>
            <w:tcW w:w="2769" w:type="dxa"/>
            <w:shd w:val="clear" w:color="auto" w:fill="auto"/>
            <w:vAlign w:val="center"/>
          </w:tcPr>
          <w:p w14:paraId="2D7E536D" w14:textId="6170D736" w:rsidR="000D340E" w:rsidRDefault="000D340E" w:rsidP="005304FA">
            <w:pPr>
              <w:ind w:firstLine="0"/>
              <w:jc w:val="lowKashida"/>
              <w:rPr>
                <w:rtl/>
              </w:rPr>
            </w:pPr>
            <w:r w:rsidRPr="000D340E">
              <w:rPr>
                <w:rtl/>
              </w:rPr>
              <w:t>تُلَطِّمُهنَّ بالخُمُرِ النساءُ</w:t>
            </w:r>
            <w:r>
              <w:rPr>
                <w:rtl/>
              </w:rPr>
              <w:br/>
            </w:r>
          </w:p>
        </w:tc>
      </w:tr>
    </w:tbl>
    <w:p w14:paraId="40DBB4AC" w14:textId="4A72D2EF" w:rsidR="0037174C" w:rsidRDefault="0037174C" w:rsidP="005304FA">
      <w:pPr>
        <w:ind w:firstLine="226"/>
        <w:rPr>
          <w:rtl/>
        </w:rPr>
      </w:pPr>
      <w:r>
        <w:rPr>
          <w:rtl/>
        </w:rPr>
        <w:t>وفي صحيح البخاري: «باب غزو المرأة في البحر</w:t>
      </w:r>
      <w:r w:rsidR="000D340E">
        <w:rPr>
          <w:rFonts w:hint="cs"/>
          <w:rtl/>
        </w:rPr>
        <w:t>»</w:t>
      </w:r>
      <w:r>
        <w:rPr>
          <w:rtl/>
        </w:rPr>
        <w:t xml:space="preserve"> وفيه</w:t>
      </w:r>
      <w:r w:rsidR="000D340E">
        <w:rPr>
          <w:rFonts w:hint="cs"/>
          <w:rtl/>
        </w:rPr>
        <w:t>:</w:t>
      </w:r>
      <w:r>
        <w:rPr>
          <w:rtl/>
        </w:rPr>
        <w:t xml:space="preserve"> أن </w:t>
      </w:r>
      <w:r w:rsidR="000D340E">
        <w:rPr>
          <w:rFonts w:hint="cs"/>
          <w:rtl/>
        </w:rPr>
        <w:t>ا</w:t>
      </w:r>
      <w:r>
        <w:rPr>
          <w:rtl/>
        </w:rPr>
        <w:t>بن</w:t>
      </w:r>
      <w:r w:rsidR="000D340E">
        <w:rPr>
          <w:rFonts w:hint="cs"/>
          <w:rtl/>
        </w:rPr>
        <w:t>ة</w:t>
      </w:r>
      <w:r>
        <w:rPr>
          <w:rtl/>
        </w:rPr>
        <w:t xml:space="preserve"> ملحان تزوجت عبادة بن الصامت فركبت البحر مع بنت قرظة</w:t>
      </w:r>
      <w:r w:rsidR="000D340E">
        <w:rPr>
          <w:rFonts w:hint="cs"/>
          <w:rtl/>
        </w:rPr>
        <w:t>،</w:t>
      </w:r>
      <w:r>
        <w:rPr>
          <w:rtl/>
        </w:rPr>
        <w:t xml:space="preserve"> و</w:t>
      </w:r>
      <w:r w:rsidR="000D340E">
        <w:rPr>
          <w:rFonts w:hint="cs"/>
          <w:rtl/>
        </w:rPr>
        <w:t>«</w:t>
      </w:r>
      <w:r>
        <w:rPr>
          <w:rtl/>
        </w:rPr>
        <w:t>باب حمل الرجل امرأته في الغزو دون بعض نسائه</w:t>
      </w:r>
      <w:r w:rsidR="000D340E">
        <w:rPr>
          <w:rFonts w:hint="cs"/>
          <w:rtl/>
        </w:rPr>
        <w:t xml:space="preserve">» </w:t>
      </w:r>
      <w:r>
        <w:rPr>
          <w:rtl/>
        </w:rPr>
        <w:t>وفيه</w:t>
      </w:r>
      <w:r w:rsidR="000D340E">
        <w:rPr>
          <w:rFonts w:hint="cs"/>
          <w:rtl/>
        </w:rPr>
        <w:t>:</w:t>
      </w:r>
      <w:r>
        <w:rPr>
          <w:rtl/>
        </w:rPr>
        <w:t xml:space="preserve"> عن عائشة أم المؤمنين رضي الله عنها.. أن النبي صلى الله عليه وسلم كان إذا أراد أن </w:t>
      </w:r>
      <w:r w:rsidR="000D340E">
        <w:rPr>
          <w:rFonts w:hint="cs"/>
          <w:rtl/>
        </w:rPr>
        <w:t>ي</w:t>
      </w:r>
      <w:r>
        <w:rPr>
          <w:rtl/>
        </w:rPr>
        <w:t xml:space="preserve">خرج أقرع بين نسائه، فأيتهن </w:t>
      </w:r>
      <w:r w:rsidR="000D340E">
        <w:rPr>
          <w:rFonts w:hint="cs"/>
          <w:rtl/>
        </w:rPr>
        <w:t>ي</w:t>
      </w:r>
      <w:r>
        <w:rPr>
          <w:rtl/>
        </w:rPr>
        <w:t>خرج سهمها خرج بها النبي صلى الله عليه وسلم، فأقرع بيننا في غزوة غزاها، فخرج فيها سهمي، فخرجت مع النبي صلى الله عليه وسلم بعدما أنزل الحجاب.</w:t>
      </w:r>
    </w:p>
    <w:p w14:paraId="47AF10E9" w14:textId="0F1FB94D" w:rsidR="0037174C" w:rsidRDefault="0037174C" w:rsidP="005304FA">
      <w:pPr>
        <w:ind w:firstLine="226"/>
        <w:rPr>
          <w:rtl/>
        </w:rPr>
      </w:pPr>
      <w:r>
        <w:rPr>
          <w:rtl/>
        </w:rPr>
        <w:t>وباب «غزو النساء وق</w:t>
      </w:r>
      <w:r w:rsidR="000D340E">
        <w:rPr>
          <w:rFonts w:hint="cs"/>
          <w:rtl/>
        </w:rPr>
        <w:t>ت</w:t>
      </w:r>
      <w:r>
        <w:rPr>
          <w:rtl/>
        </w:rPr>
        <w:t>الهن مع الرجال</w:t>
      </w:r>
      <w:r w:rsidR="000D340E">
        <w:rPr>
          <w:rFonts w:hint="cs"/>
          <w:rtl/>
        </w:rPr>
        <w:t>»</w:t>
      </w:r>
      <w:r>
        <w:rPr>
          <w:rtl/>
        </w:rPr>
        <w:t xml:space="preserve"> وفيه</w:t>
      </w:r>
      <w:r w:rsidR="000D340E">
        <w:rPr>
          <w:rFonts w:hint="cs"/>
          <w:rtl/>
        </w:rPr>
        <w:t>:</w:t>
      </w:r>
      <w:r>
        <w:rPr>
          <w:rtl/>
        </w:rPr>
        <w:t xml:space="preserve"> </w:t>
      </w:r>
      <w:r w:rsidR="000D340E">
        <w:rPr>
          <w:rFonts w:hint="cs"/>
          <w:rtl/>
        </w:rPr>
        <w:t>«</w:t>
      </w:r>
      <w:r>
        <w:rPr>
          <w:rtl/>
        </w:rPr>
        <w:t>عن أنس رضي الله عنه قال: لما كان يوم أحد انهزم الناس عن النبي صلى الله عليه وسلم، ولقد رأيت عائشة بنت أبي بكر وأم سليم و</w:t>
      </w:r>
      <w:r w:rsidR="000D340E">
        <w:rPr>
          <w:rFonts w:hint="cs"/>
          <w:rtl/>
        </w:rPr>
        <w:t>أ</w:t>
      </w:r>
      <w:r>
        <w:rPr>
          <w:rtl/>
        </w:rPr>
        <w:t>نهما لمشمر</w:t>
      </w:r>
      <w:r w:rsidR="000D340E">
        <w:rPr>
          <w:rFonts w:hint="cs"/>
          <w:rtl/>
        </w:rPr>
        <w:t>ت</w:t>
      </w:r>
      <w:r>
        <w:rPr>
          <w:rtl/>
        </w:rPr>
        <w:t xml:space="preserve">ان، </w:t>
      </w:r>
      <w:r w:rsidR="000D340E">
        <w:rPr>
          <w:rFonts w:hint="cs"/>
          <w:rtl/>
        </w:rPr>
        <w:t>أ</w:t>
      </w:r>
      <w:r>
        <w:rPr>
          <w:rtl/>
        </w:rPr>
        <w:t>ر</w:t>
      </w:r>
      <w:r w:rsidR="000D340E">
        <w:rPr>
          <w:rFonts w:hint="cs"/>
          <w:rtl/>
        </w:rPr>
        <w:t>ى</w:t>
      </w:r>
      <w:r>
        <w:rPr>
          <w:rtl/>
        </w:rPr>
        <w:t xml:space="preserve"> خدم سوقهما تنقلن القرب، وقال غيره</w:t>
      </w:r>
      <w:r w:rsidR="000D340E">
        <w:rPr>
          <w:rFonts w:hint="cs"/>
          <w:rtl/>
        </w:rPr>
        <w:t>:</w:t>
      </w:r>
      <w:r>
        <w:rPr>
          <w:rtl/>
        </w:rPr>
        <w:t xml:space="preserve"> تقلان القرب على م</w:t>
      </w:r>
      <w:r w:rsidR="000D340E">
        <w:rPr>
          <w:rFonts w:hint="cs"/>
          <w:rtl/>
        </w:rPr>
        <w:t>ت</w:t>
      </w:r>
      <w:r>
        <w:rPr>
          <w:rtl/>
        </w:rPr>
        <w:t>ونهما، ثم تفرغا</w:t>
      </w:r>
      <w:r w:rsidR="000D340E">
        <w:rPr>
          <w:rFonts w:hint="cs"/>
          <w:rtl/>
        </w:rPr>
        <w:t>ن</w:t>
      </w:r>
      <w:r>
        <w:rPr>
          <w:rtl/>
        </w:rPr>
        <w:t>هما في أفواه وترجمان ف</w:t>
      </w:r>
      <w:r w:rsidR="000D340E">
        <w:rPr>
          <w:rFonts w:hint="cs"/>
          <w:rtl/>
        </w:rPr>
        <w:t>ت</w:t>
      </w:r>
      <w:r>
        <w:rPr>
          <w:rtl/>
        </w:rPr>
        <w:t>ملأنها، ثم تجيئان فتفرغانها في أفواه القوم</w:t>
      </w:r>
      <w:r w:rsidR="000D340E">
        <w:rPr>
          <w:rFonts w:hint="cs"/>
          <w:rtl/>
        </w:rPr>
        <w:t>»</w:t>
      </w:r>
      <w:r>
        <w:rPr>
          <w:rtl/>
        </w:rPr>
        <w:t>، وباب</w:t>
      </w:r>
      <w:r w:rsidR="000D340E">
        <w:rPr>
          <w:rFonts w:hint="cs"/>
          <w:rtl/>
        </w:rPr>
        <w:t>:</w:t>
      </w:r>
      <w:r>
        <w:rPr>
          <w:rtl/>
        </w:rPr>
        <w:t xml:space="preserve"> </w:t>
      </w:r>
      <w:r w:rsidR="000D340E">
        <w:rPr>
          <w:rFonts w:hint="cs"/>
          <w:rtl/>
        </w:rPr>
        <w:t>«</w:t>
      </w:r>
      <w:r>
        <w:rPr>
          <w:rtl/>
        </w:rPr>
        <w:t>حمل النساء القرب إلى الناس في الغزو</w:t>
      </w:r>
      <w:r w:rsidR="000D340E">
        <w:rPr>
          <w:rFonts w:hint="cs"/>
          <w:rtl/>
        </w:rPr>
        <w:t>»</w:t>
      </w:r>
      <w:r>
        <w:rPr>
          <w:rtl/>
        </w:rPr>
        <w:t xml:space="preserve"> وفيه</w:t>
      </w:r>
      <w:r w:rsidR="000D340E">
        <w:rPr>
          <w:rFonts w:hint="cs"/>
          <w:rtl/>
        </w:rPr>
        <w:t>:</w:t>
      </w:r>
      <w:r>
        <w:rPr>
          <w:rtl/>
        </w:rPr>
        <w:t xml:space="preserve"> أن عمرو بن الخطاب رضي الله عنه قال عن أم سليط: «أم سليط أحق به، وأم سليط ممن بايع رسول الله صلى الله عليه وسلم</w:t>
      </w:r>
      <w:r w:rsidR="000D340E">
        <w:rPr>
          <w:rFonts w:hint="cs"/>
          <w:rtl/>
        </w:rPr>
        <w:t>»</w:t>
      </w:r>
      <w:r>
        <w:rPr>
          <w:rtl/>
        </w:rPr>
        <w:t xml:space="preserve">، قال عمر: </w:t>
      </w:r>
      <w:r w:rsidR="000D340E">
        <w:rPr>
          <w:rFonts w:hint="cs"/>
          <w:rtl/>
        </w:rPr>
        <w:t>«</w:t>
      </w:r>
      <w:r>
        <w:rPr>
          <w:rtl/>
        </w:rPr>
        <w:t xml:space="preserve">فإنها كانت </w:t>
      </w:r>
      <w:r w:rsidR="000D340E">
        <w:rPr>
          <w:rFonts w:hint="cs"/>
          <w:rtl/>
        </w:rPr>
        <w:t>ت</w:t>
      </w:r>
      <w:r>
        <w:rPr>
          <w:rtl/>
        </w:rPr>
        <w:t>زفر</w:t>
      </w:r>
      <w:r w:rsidR="000D340E" w:rsidRPr="000D340E">
        <w:rPr>
          <w:rFonts w:hint="cs"/>
          <w:vertAlign w:val="superscript"/>
          <w:rtl/>
        </w:rPr>
        <w:t>(</w:t>
      </w:r>
      <w:r w:rsidR="000D340E" w:rsidRPr="00583389">
        <w:rPr>
          <w:rStyle w:val="a4"/>
          <w:rtl/>
        </w:rPr>
        <w:footnoteReference w:id="488"/>
      </w:r>
      <w:r w:rsidR="000D340E" w:rsidRPr="000D340E">
        <w:rPr>
          <w:rFonts w:hint="cs"/>
          <w:vertAlign w:val="superscript"/>
          <w:rtl/>
        </w:rPr>
        <w:t>)</w:t>
      </w:r>
      <w:r>
        <w:rPr>
          <w:rtl/>
        </w:rPr>
        <w:t xml:space="preserve"> لنا ال</w:t>
      </w:r>
      <w:r w:rsidR="000D340E">
        <w:rPr>
          <w:rFonts w:hint="cs"/>
          <w:rtl/>
        </w:rPr>
        <w:t>ق</w:t>
      </w:r>
      <w:r>
        <w:rPr>
          <w:rtl/>
        </w:rPr>
        <w:t>رب يوم أحد</w:t>
      </w:r>
      <w:r w:rsidR="000D340E">
        <w:rPr>
          <w:rFonts w:hint="cs"/>
          <w:rtl/>
        </w:rPr>
        <w:t>»</w:t>
      </w:r>
      <w:r>
        <w:rPr>
          <w:rtl/>
        </w:rPr>
        <w:t>، وباب</w:t>
      </w:r>
      <w:r w:rsidR="000D340E">
        <w:rPr>
          <w:rFonts w:hint="cs"/>
          <w:rtl/>
        </w:rPr>
        <w:t>:</w:t>
      </w:r>
      <w:r>
        <w:rPr>
          <w:rtl/>
        </w:rPr>
        <w:t xml:space="preserve"> </w:t>
      </w:r>
      <w:r w:rsidR="000D340E">
        <w:rPr>
          <w:rFonts w:hint="cs"/>
          <w:rtl/>
        </w:rPr>
        <w:t>«</w:t>
      </w:r>
      <w:r>
        <w:rPr>
          <w:rtl/>
        </w:rPr>
        <w:t>مداواة النساء الجرحى في الغزو</w:t>
      </w:r>
      <w:r w:rsidR="000D340E">
        <w:rPr>
          <w:rFonts w:hint="cs"/>
          <w:rtl/>
        </w:rPr>
        <w:t>»</w:t>
      </w:r>
      <w:r>
        <w:rPr>
          <w:rtl/>
        </w:rPr>
        <w:t xml:space="preserve"> وفيه</w:t>
      </w:r>
      <w:r w:rsidR="000D340E">
        <w:rPr>
          <w:rFonts w:hint="cs"/>
          <w:rtl/>
        </w:rPr>
        <w:t>:</w:t>
      </w:r>
      <w:r>
        <w:rPr>
          <w:rtl/>
        </w:rPr>
        <w:t xml:space="preserve"> عن الربيع بنت معوذ قالت</w:t>
      </w:r>
      <w:r w:rsidR="000D340E">
        <w:rPr>
          <w:rFonts w:hint="cs"/>
          <w:rtl/>
        </w:rPr>
        <w:t>:</w:t>
      </w:r>
      <w:r>
        <w:rPr>
          <w:rtl/>
        </w:rPr>
        <w:t xml:space="preserve"> </w:t>
      </w:r>
      <w:r w:rsidR="000D340E">
        <w:rPr>
          <w:rFonts w:hint="cs"/>
          <w:rtl/>
        </w:rPr>
        <w:t>«</w:t>
      </w:r>
      <w:r>
        <w:rPr>
          <w:rtl/>
        </w:rPr>
        <w:t xml:space="preserve">كنا مع النبي صلى الله عليه وسلم </w:t>
      </w:r>
      <w:r w:rsidR="000D340E">
        <w:rPr>
          <w:rFonts w:hint="cs"/>
          <w:rtl/>
        </w:rPr>
        <w:t>ن</w:t>
      </w:r>
      <w:r>
        <w:rPr>
          <w:rtl/>
        </w:rPr>
        <w:t>سق</w:t>
      </w:r>
      <w:r w:rsidR="000D340E">
        <w:rPr>
          <w:rFonts w:hint="cs"/>
          <w:rtl/>
        </w:rPr>
        <w:t>ي</w:t>
      </w:r>
      <w:r>
        <w:rPr>
          <w:rtl/>
        </w:rPr>
        <w:t xml:space="preserve"> ونداوي الجرحى ونرد القتلى</w:t>
      </w:r>
      <w:r w:rsidR="000D340E">
        <w:rPr>
          <w:rFonts w:hint="cs"/>
          <w:rtl/>
        </w:rPr>
        <w:t>»</w:t>
      </w:r>
      <w:r>
        <w:rPr>
          <w:rtl/>
        </w:rPr>
        <w:t>، وباب</w:t>
      </w:r>
      <w:r w:rsidR="000D340E">
        <w:rPr>
          <w:rFonts w:hint="cs"/>
          <w:rtl/>
        </w:rPr>
        <w:t>:</w:t>
      </w:r>
      <w:r>
        <w:rPr>
          <w:rtl/>
        </w:rPr>
        <w:t xml:space="preserve"> «رد النساء الجرحى والقتلى</w:t>
      </w:r>
      <w:r w:rsidR="000D340E">
        <w:rPr>
          <w:rFonts w:hint="cs"/>
          <w:rtl/>
        </w:rPr>
        <w:t>»</w:t>
      </w:r>
      <w:r>
        <w:rPr>
          <w:rtl/>
        </w:rPr>
        <w:t xml:space="preserve"> وفيه</w:t>
      </w:r>
      <w:r w:rsidR="000D340E">
        <w:rPr>
          <w:rFonts w:hint="cs"/>
          <w:rtl/>
        </w:rPr>
        <w:t>:</w:t>
      </w:r>
      <w:r>
        <w:rPr>
          <w:rtl/>
        </w:rPr>
        <w:t xml:space="preserve"> عن الربيع بنت معوذ قالت: </w:t>
      </w:r>
      <w:r w:rsidR="000D340E">
        <w:rPr>
          <w:rFonts w:hint="cs"/>
          <w:rtl/>
        </w:rPr>
        <w:t>«</w:t>
      </w:r>
      <w:r>
        <w:rPr>
          <w:rtl/>
        </w:rPr>
        <w:t>كنا ن</w:t>
      </w:r>
      <w:r w:rsidR="000D340E">
        <w:rPr>
          <w:rFonts w:hint="cs"/>
          <w:rtl/>
        </w:rPr>
        <w:t>غ</w:t>
      </w:r>
      <w:r>
        <w:rPr>
          <w:rtl/>
        </w:rPr>
        <w:t>زو مع النبي صلى الله عليه وسلم فنسقي القوم و</w:t>
      </w:r>
      <w:r w:rsidR="000D340E">
        <w:rPr>
          <w:rFonts w:hint="cs"/>
          <w:rtl/>
        </w:rPr>
        <w:t>ن</w:t>
      </w:r>
      <w:r>
        <w:rPr>
          <w:rtl/>
        </w:rPr>
        <w:t>خدمهم ونرد القتلى والجرحى إلى المدينة</w:t>
      </w:r>
      <w:r w:rsidR="000D340E">
        <w:rPr>
          <w:rFonts w:hint="cs"/>
          <w:rtl/>
        </w:rPr>
        <w:t>»</w:t>
      </w:r>
      <w:r w:rsidR="000D340E" w:rsidRPr="000D340E">
        <w:rPr>
          <w:rFonts w:hint="cs"/>
          <w:vertAlign w:val="superscript"/>
          <w:rtl/>
        </w:rPr>
        <w:t>(</w:t>
      </w:r>
      <w:r w:rsidR="000D340E" w:rsidRPr="00583389">
        <w:rPr>
          <w:rStyle w:val="a4"/>
          <w:rtl/>
        </w:rPr>
        <w:footnoteReference w:id="489"/>
      </w:r>
      <w:r w:rsidR="000D340E" w:rsidRPr="000D340E">
        <w:rPr>
          <w:rFonts w:hint="cs"/>
          <w:vertAlign w:val="superscript"/>
          <w:rtl/>
        </w:rPr>
        <w:t>)</w:t>
      </w:r>
      <w:r w:rsidR="000D340E">
        <w:rPr>
          <w:rFonts w:hint="cs"/>
          <w:rtl/>
        </w:rPr>
        <w:t>.</w:t>
      </w:r>
    </w:p>
    <w:p w14:paraId="2228A019" w14:textId="71028B3E" w:rsidR="0037174C" w:rsidRDefault="0037174C" w:rsidP="005304FA">
      <w:pPr>
        <w:ind w:firstLine="226"/>
        <w:rPr>
          <w:rtl/>
        </w:rPr>
      </w:pPr>
      <w:r>
        <w:rPr>
          <w:rtl/>
        </w:rPr>
        <w:t xml:space="preserve">وفي صحيح مسلم عن أم عطية رضي الله عنها قالت: </w:t>
      </w:r>
      <w:r w:rsidR="000D340E">
        <w:rPr>
          <w:rFonts w:hint="cs"/>
          <w:rtl/>
        </w:rPr>
        <w:t>«</w:t>
      </w:r>
      <w:r>
        <w:rPr>
          <w:rtl/>
        </w:rPr>
        <w:t xml:space="preserve">غزوت مع النبي صلى الله عليه وسلم سبع غزوات </w:t>
      </w:r>
      <w:r w:rsidR="000D340E">
        <w:rPr>
          <w:rFonts w:hint="cs"/>
          <w:rtl/>
        </w:rPr>
        <w:t>أ</w:t>
      </w:r>
      <w:r>
        <w:rPr>
          <w:rtl/>
        </w:rPr>
        <w:t>خلفهم في رحالهم.. أصنع الطعام، وأداوي الجرحى</w:t>
      </w:r>
      <w:r w:rsidR="000D340E">
        <w:rPr>
          <w:rFonts w:hint="cs"/>
          <w:rtl/>
        </w:rPr>
        <w:t>،</w:t>
      </w:r>
      <w:r>
        <w:rPr>
          <w:rtl/>
        </w:rPr>
        <w:t xml:space="preserve"> وأقوم على المرض</w:t>
      </w:r>
      <w:r w:rsidR="000D340E">
        <w:rPr>
          <w:rFonts w:hint="cs"/>
          <w:rtl/>
        </w:rPr>
        <w:t>ى»</w:t>
      </w:r>
      <w:r>
        <w:rPr>
          <w:rtl/>
        </w:rPr>
        <w:t>.</w:t>
      </w:r>
    </w:p>
    <w:p w14:paraId="0B92B6AD" w14:textId="22A9127B" w:rsidR="0037174C" w:rsidRDefault="0037174C" w:rsidP="005304FA">
      <w:pPr>
        <w:ind w:firstLine="226"/>
        <w:rPr>
          <w:rtl/>
        </w:rPr>
      </w:pPr>
      <w:r>
        <w:rPr>
          <w:rtl/>
        </w:rPr>
        <w:t xml:space="preserve">وأرسل ابن عباس إلى نجدة بن عامر الحروري يقول له: </w:t>
      </w:r>
      <w:r w:rsidR="00CC21A9">
        <w:rPr>
          <w:rFonts w:hint="cs"/>
          <w:rtl/>
        </w:rPr>
        <w:t>«</w:t>
      </w:r>
      <w:r w:rsidR="00CC21A9" w:rsidRPr="00CC21A9">
        <w:rPr>
          <w:rtl/>
        </w:rPr>
        <w:t>كَتَبْتَ تَسْأَلُنِي هلْ كانَ رَسولُ اللهِ صَلَّى اللَّهُ عليه وَسَلَّمَ يَغْزُو بالنِّسَاءِ؟ وَقَدْ كانَ يَغْزُو بهِنَّ، فيُدَاوِينَ الجَرْحَى، وَيُحْذَيْنَ مِنَ الغَنِيمَةِ، وَأَمَّا بسَهْمٍ فَلَمْ يَضْرِبْ لهنَّ</w:t>
      </w:r>
      <w:r w:rsidR="00CC21A9">
        <w:rPr>
          <w:rFonts w:hint="cs"/>
          <w:rtl/>
        </w:rPr>
        <w:t xml:space="preserve">»؛ </w:t>
      </w:r>
      <w:r>
        <w:rPr>
          <w:rtl/>
        </w:rPr>
        <w:t>أي أنه كان يعطيهن مكافآت على عملهن دون السهم الذي ف</w:t>
      </w:r>
      <w:r w:rsidR="000D340E">
        <w:rPr>
          <w:rFonts w:hint="cs"/>
          <w:rtl/>
        </w:rPr>
        <w:t>ُ</w:t>
      </w:r>
      <w:r>
        <w:rPr>
          <w:rtl/>
        </w:rPr>
        <w:t>رض للمجاهدين من الرجال.</w:t>
      </w:r>
    </w:p>
    <w:p w14:paraId="1676CB4A" w14:textId="0B6E3FD9" w:rsidR="0037174C" w:rsidRDefault="0037174C" w:rsidP="005304FA">
      <w:pPr>
        <w:ind w:firstLine="226"/>
        <w:rPr>
          <w:rtl/>
        </w:rPr>
      </w:pPr>
      <w:r>
        <w:rPr>
          <w:rtl/>
        </w:rPr>
        <w:t>وفي سيرة الخنساء رضي الله عنها أنها كانت تحرض أبناءها على القتال بشعرها كلما قتل أحد، حتى إذا ما قتل الرابع قالت: الحمد لله الذي أكرمني بشهادتهم، هذا شأن الخنساء في الإسلام، وكانت من أرق النساء قلب</w:t>
      </w:r>
      <w:r w:rsidR="00CC21A9">
        <w:rPr>
          <w:rFonts w:hint="cs"/>
          <w:rtl/>
        </w:rPr>
        <w:t>ً</w:t>
      </w:r>
      <w:r>
        <w:rPr>
          <w:rtl/>
        </w:rPr>
        <w:t>ا و</w:t>
      </w:r>
      <w:r w:rsidR="00CC21A9">
        <w:rPr>
          <w:rFonts w:hint="cs"/>
          <w:rtl/>
        </w:rPr>
        <w:t>أ</w:t>
      </w:r>
      <w:r>
        <w:rPr>
          <w:rtl/>
        </w:rPr>
        <w:t>كم</w:t>
      </w:r>
      <w:r w:rsidR="00CC21A9">
        <w:rPr>
          <w:rFonts w:hint="cs"/>
          <w:rtl/>
        </w:rPr>
        <w:t>د</w:t>
      </w:r>
      <w:r>
        <w:rPr>
          <w:rtl/>
        </w:rPr>
        <w:t>هن حزن</w:t>
      </w:r>
      <w:r w:rsidR="00CC21A9">
        <w:rPr>
          <w:rFonts w:hint="cs"/>
          <w:rtl/>
        </w:rPr>
        <w:t>ً</w:t>
      </w:r>
      <w:r>
        <w:rPr>
          <w:rtl/>
        </w:rPr>
        <w:t>ا في الجاهلية، ورثاؤها لأخيها ملأ الدنيا الأدب شجو</w:t>
      </w:r>
      <w:r w:rsidR="00CC21A9">
        <w:rPr>
          <w:rFonts w:hint="cs"/>
          <w:rtl/>
        </w:rPr>
        <w:t>ً</w:t>
      </w:r>
      <w:r>
        <w:rPr>
          <w:rtl/>
        </w:rPr>
        <w:t>ا وشجن</w:t>
      </w:r>
      <w:r w:rsidR="00CC21A9">
        <w:rPr>
          <w:rFonts w:hint="cs"/>
          <w:rtl/>
        </w:rPr>
        <w:t>ً</w:t>
      </w:r>
      <w:r>
        <w:rPr>
          <w:rtl/>
        </w:rPr>
        <w:t>ا</w:t>
      </w:r>
      <w:r w:rsidR="00CC21A9">
        <w:rPr>
          <w:rFonts w:hint="cs"/>
          <w:rtl/>
        </w:rPr>
        <w:t>.</w:t>
      </w:r>
    </w:p>
    <w:p w14:paraId="66619173" w14:textId="790760CE" w:rsidR="0037174C" w:rsidRDefault="0037174C" w:rsidP="005304FA">
      <w:pPr>
        <w:ind w:firstLine="226"/>
        <w:rPr>
          <w:rtl/>
        </w:rPr>
      </w:pPr>
      <w:r>
        <w:rPr>
          <w:rtl/>
        </w:rPr>
        <w:t>على أن فنون القتال التي تمخض عنها هذا الجيل وما طرأ على العلاقة بين الرجل والمرأة من اضطراب أحدث</w:t>
      </w:r>
      <w:r w:rsidR="00CC21A9">
        <w:rPr>
          <w:rFonts w:hint="cs"/>
          <w:rtl/>
        </w:rPr>
        <w:t>ت</w:t>
      </w:r>
      <w:r>
        <w:rPr>
          <w:rtl/>
        </w:rPr>
        <w:t>ه حضارة الغرب والشرق</w:t>
      </w:r>
      <w:r w:rsidR="00CC21A9">
        <w:rPr>
          <w:rFonts w:hint="cs"/>
          <w:rtl/>
        </w:rPr>
        <w:t xml:space="preserve"> -</w:t>
      </w:r>
      <w:r>
        <w:rPr>
          <w:rtl/>
        </w:rPr>
        <w:t>التي لا دين لها</w:t>
      </w:r>
      <w:r w:rsidR="00CC21A9">
        <w:rPr>
          <w:rFonts w:hint="cs"/>
          <w:rtl/>
        </w:rPr>
        <w:t>-</w:t>
      </w:r>
      <w:r>
        <w:rPr>
          <w:rtl/>
        </w:rPr>
        <w:t xml:space="preserve"> بجعلنا نحدد الدائرة التي يمكن للمر</w:t>
      </w:r>
      <w:r w:rsidR="00CC21A9">
        <w:rPr>
          <w:rFonts w:hint="cs"/>
          <w:rtl/>
        </w:rPr>
        <w:t>أ</w:t>
      </w:r>
      <w:r>
        <w:rPr>
          <w:rtl/>
        </w:rPr>
        <w:t>ة المسلمة أن تجاهد فيها لنصرة دينها وحماية وطنها، وخصوص</w:t>
      </w:r>
      <w:r w:rsidR="00CC21A9">
        <w:rPr>
          <w:rFonts w:hint="cs"/>
          <w:rtl/>
        </w:rPr>
        <w:t>ً</w:t>
      </w:r>
      <w:r>
        <w:rPr>
          <w:rtl/>
        </w:rPr>
        <w:t>ا في جو لا ت</w:t>
      </w:r>
      <w:r w:rsidR="00CC21A9">
        <w:rPr>
          <w:rFonts w:hint="cs"/>
          <w:rtl/>
        </w:rPr>
        <w:t>ق</w:t>
      </w:r>
      <w:r>
        <w:rPr>
          <w:rtl/>
        </w:rPr>
        <w:t>ام فيه حدود الله، ولا تصل فيه أعراض الأسر، ولا تشل فيه أيدي الفس</w:t>
      </w:r>
      <w:r w:rsidR="00CC21A9">
        <w:rPr>
          <w:rFonts w:hint="cs"/>
          <w:rtl/>
        </w:rPr>
        <w:t>ق</w:t>
      </w:r>
      <w:r>
        <w:rPr>
          <w:rtl/>
        </w:rPr>
        <w:t>ة.. وعندي أنه ينبغي أن تخل</w:t>
      </w:r>
      <w:r w:rsidR="00CC21A9">
        <w:rPr>
          <w:rFonts w:hint="cs"/>
          <w:rtl/>
        </w:rPr>
        <w:t>ف</w:t>
      </w:r>
      <w:r>
        <w:rPr>
          <w:rtl/>
        </w:rPr>
        <w:t xml:space="preserve"> المرأة رجلها بخير</w:t>
      </w:r>
      <w:r w:rsidR="00CC21A9">
        <w:rPr>
          <w:rFonts w:hint="cs"/>
          <w:rtl/>
        </w:rPr>
        <w:t>،</w:t>
      </w:r>
      <w:r>
        <w:rPr>
          <w:rtl/>
        </w:rPr>
        <w:t xml:space="preserve"> فإن كان زوجها </w:t>
      </w:r>
      <w:r w:rsidR="00DD1B87">
        <w:rPr>
          <w:rFonts w:hint="cs"/>
          <w:rtl/>
        </w:rPr>
        <w:t>طمأنته</w:t>
      </w:r>
      <w:r>
        <w:rPr>
          <w:rtl/>
        </w:rPr>
        <w:t xml:space="preserve"> على أداء واجبه، أو كان ابن</w:t>
      </w:r>
      <w:r w:rsidR="00CC21A9">
        <w:rPr>
          <w:rFonts w:hint="cs"/>
          <w:rtl/>
        </w:rPr>
        <w:t>ً</w:t>
      </w:r>
      <w:r>
        <w:rPr>
          <w:rtl/>
        </w:rPr>
        <w:t>ا أو أخ</w:t>
      </w:r>
      <w:r w:rsidR="00CC21A9">
        <w:rPr>
          <w:rFonts w:hint="cs"/>
          <w:rtl/>
        </w:rPr>
        <w:t>ً</w:t>
      </w:r>
      <w:r>
        <w:rPr>
          <w:rtl/>
        </w:rPr>
        <w:t>ا حرضته على النهوض بمقتضيات الرجولة الح</w:t>
      </w:r>
      <w:r w:rsidR="00CC21A9">
        <w:rPr>
          <w:rFonts w:hint="cs"/>
          <w:rtl/>
        </w:rPr>
        <w:t>ق</w:t>
      </w:r>
      <w:r>
        <w:rPr>
          <w:rtl/>
        </w:rPr>
        <w:t>ة والإيمان الصحيح</w:t>
      </w:r>
      <w:r w:rsidR="00CC21A9">
        <w:rPr>
          <w:rFonts w:hint="cs"/>
          <w:rtl/>
        </w:rPr>
        <w:t>..</w:t>
      </w:r>
      <w:r>
        <w:rPr>
          <w:rtl/>
        </w:rPr>
        <w:t xml:space="preserve"> وهذا حسبها من جهاد في هذه الأيام ال</w:t>
      </w:r>
      <w:r w:rsidR="00CC21A9">
        <w:rPr>
          <w:rFonts w:hint="cs"/>
          <w:rtl/>
        </w:rPr>
        <w:t>ك</w:t>
      </w:r>
      <w:r>
        <w:rPr>
          <w:rtl/>
        </w:rPr>
        <w:t>الحات.. فإذا فقدت عزيز</w:t>
      </w:r>
      <w:r w:rsidR="00CC21A9">
        <w:rPr>
          <w:rFonts w:hint="cs"/>
          <w:rtl/>
        </w:rPr>
        <w:t>ً</w:t>
      </w:r>
      <w:r>
        <w:rPr>
          <w:rtl/>
        </w:rPr>
        <w:t xml:space="preserve">ا عليها في </w:t>
      </w:r>
      <w:r w:rsidR="00CC21A9">
        <w:rPr>
          <w:rFonts w:hint="cs"/>
          <w:rtl/>
        </w:rPr>
        <w:t>ميدان</w:t>
      </w:r>
      <w:r>
        <w:rPr>
          <w:rtl/>
        </w:rPr>
        <w:t xml:space="preserve"> التضحية والفداء، ثم </w:t>
      </w:r>
      <w:r w:rsidR="00CC21A9">
        <w:rPr>
          <w:rFonts w:hint="cs"/>
          <w:rtl/>
        </w:rPr>
        <w:t xml:space="preserve">صبرت </w:t>
      </w:r>
      <w:r>
        <w:rPr>
          <w:rtl/>
        </w:rPr>
        <w:t>واحتسبت فهي شريكته في الم</w:t>
      </w:r>
      <w:r w:rsidR="00CC21A9">
        <w:rPr>
          <w:rFonts w:hint="cs"/>
          <w:rtl/>
        </w:rPr>
        <w:t>ث</w:t>
      </w:r>
      <w:r>
        <w:rPr>
          <w:rtl/>
        </w:rPr>
        <w:t>و</w:t>
      </w:r>
      <w:r w:rsidR="00CC21A9">
        <w:rPr>
          <w:rFonts w:hint="cs"/>
          <w:rtl/>
        </w:rPr>
        <w:t>ب</w:t>
      </w:r>
      <w:r>
        <w:rPr>
          <w:rtl/>
        </w:rPr>
        <w:t>ة وحسن العقب</w:t>
      </w:r>
      <w:r w:rsidR="00CC21A9">
        <w:rPr>
          <w:rFonts w:hint="cs"/>
          <w:rtl/>
        </w:rPr>
        <w:t>ى</w:t>
      </w:r>
      <w:r>
        <w:rPr>
          <w:rtl/>
        </w:rPr>
        <w:t xml:space="preserve"> عند الله.. ثم إن لدينا ألوف</w:t>
      </w:r>
      <w:r w:rsidR="00CC21A9">
        <w:rPr>
          <w:rFonts w:hint="cs"/>
          <w:rtl/>
        </w:rPr>
        <w:t>ً</w:t>
      </w:r>
      <w:r>
        <w:rPr>
          <w:rtl/>
        </w:rPr>
        <w:t>ا من الشباب العاطلين فحتى تستنفذ أغراض الجهاد هذا العدد الضخم من الشباب القوي الفارغ نفكر في استجلاب النساء لرد الأعداء.</w:t>
      </w:r>
    </w:p>
    <w:p w14:paraId="082AFE4E" w14:textId="6EB26C03" w:rsidR="0037174C" w:rsidRDefault="0037174C" w:rsidP="005304FA">
      <w:pPr>
        <w:ind w:firstLine="226"/>
        <w:rPr>
          <w:rtl/>
        </w:rPr>
      </w:pPr>
      <w:r w:rsidRPr="00CC21A9">
        <w:rPr>
          <w:b/>
          <w:bCs/>
          <w:rtl/>
        </w:rPr>
        <w:t>وبعد</w:t>
      </w:r>
      <w:r w:rsidR="00CC21A9" w:rsidRPr="00CC21A9">
        <w:rPr>
          <w:rFonts w:hint="cs"/>
          <w:b/>
          <w:bCs/>
          <w:rtl/>
        </w:rPr>
        <w:t>:</w:t>
      </w:r>
      <w:r>
        <w:rPr>
          <w:rtl/>
        </w:rPr>
        <w:t xml:space="preserve"> فإن جهلة المتدينين تستكثر على المرأة المسلمة هذه المكانة الكبيرة وقد نتج عن هذا التفكير في قضية المرأة، وعن التفكير المماثل له في قضايا أخرى كثيرة أن ظلم الإسلام ظلم</w:t>
      </w:r>
      <w:r w:rsidR="00CC21A9">
        <w:rPr>
          <w:rFonts w:hint="cs"/>
          <w:rtl/>
        </w:rPr>
        <w:t>ً</w:t>
      </w:r>
      <w:r>
        <w:rPr>
          <w:rtl/>
        </w:rPr>
        <w:t>ا شديد</w:t>
      </w:r>
      <w:r w:rsidR="00CC21A9">
        <w:rPr>
          <w:rFonts w:hint="cs"/>
          <w:rtl/>
        </w:rPr>
        <w:t>ً</w:t>
      </w:r>
      <w:r>
        <w:rPr>
          <w:rtl/>
        </w:rPr>
        <w:t>ا، و</w:t>
      </w:r>
      <w:r w:rsidR="00CC21A9">
        <w:rPr>
          <w:rFonts w:hint="cs"/>
          <w:rtl/>
        </w:rPr>
        <w:t>أ</w:t>
      </w:r>
      <w:r>
        <w:rPr>
          <w:rtl/>
        </w:rPr>
        <w:t>ن أساء به الظن من لم يحط به خ</w:t>
      </w:r>
      <w:r w:rsidR="00CC21A9">
        <w:rPr>
          <w:rFonts w:hint="cs"/>
          <w:rtl/>
        </w:rPr>
        <w:t>ب</w:t>
      </w:r>
      <w:r>
        <w:rPr>
          <w:rtl/>
        </w:rPr>
        <w:t>ر</w:t>
      </w:r>
      <w:r w:rsidR="00CC21A9">
        <w:rPr>
          <w:rFonts w:hint="cs"/>
          <w:rtl/>
        </w:rPr>
        <w:t>ً</w:t>
      </w:r>
      <w:r>
        <w:rPr>
          <w:rtl/>
        </w:rPr>
        <w:t>ا ومن لم يحسن له فقه</w:t>
      </w:r>
      <w:r w:rsidR="00CC21A9">
        <w:rPr>
          <w:rFonts w:hint="cs"/>
          <w:rtl/>
        </w:rPr>
        <w:t>ً</w:t>
      </w:r>
      <w:r>
        <w:rPr>
          <w:rtl/>
        </w:rPr>
        <w:t>ا</w:t>
      </w:r>
      <w:r w:rsidR="00CC21A9">
        <w:rPr>
          <w:rFonts w:hint="cs"/>
          <w:rtl/>
        </w:rPr>
        <w:t>..</w:t>
      </w:r>
      <w:r>
        <w:rPr>
          <w:rtl/>
        </w:rPr>
        <w:t xml:space="preserve"> وأن إفلات النهضة النسائية من قيود الإسلام الحقيقية يرجع إلى هذا العجز والغباء، وقد لاحظت أن بعض المصلحين الذين اشتغلوا بتحرير المرأة قد جرأهم هذا الموقف على ارتكاب </w:t>
      </w:r>
      <w:r w:rsidR="00CC21A9">
        <w:rPr>
          <w:rFonts w:hint="cs"/>
          <w:rtl/>
        </w:rPr>
        <w:t>ح</w:t>
      </w:r>
      <w:r>
        <w:rPr>
          <w:rtl/>
        </w:rPr>
        <w:t>ما</w:t>
      </w:r>
      <w:r w:rsidR="00CC21A9">
        <w:rPr>
          <w:rFonts w:hint="cs"/>
          <w:rtl/>
        </w:rPr>
        <w:t>ق</w:t>
      </w:r>
      <w:r>
        <w:rPr>
          <w:rtl/>
        </w:rPr>
        <w:t xml:space="preserve">ات سيئة.. فهم لما قاموا بنجاح </w:t>
      </w:r>
      <w:r w:rsidR="00CC21A9">
        <w:rPr>
          <w:rFonts w:hint="cs"/>
          <w:rtl/>
        </w:rPr>
        <w:t>أ</w:t>
      </w:r>
      <w:r>
        <w:rPr>
          <w:rtl/>
        </w:rPr>
        <w:t>خطاء بعض المتدينين اندفعوا في طريقهم مغالين، فخطأوا الدين نفسه حيث لا مجال لتخطئة ولا مكان لتصويب.. و</w:t>
      </w:r>
      <w:r w:rsidR="00CC21A9">
        <w:rPr>
          <w:rFonts w:hint="cs"/>
          <w:rtl/>
        </w:rPr>
        <w:t>إ</w:t>
      </w:r>
      <w:r>
        <w:rPr>
          <w:rtl/>
        </w:rPr>
        <w:t xml:space="preserve">نه لمن المحزن أن يسيء الدعاة </w:t>
      </w:r>
      <w:r w:rsidR="00CC21A9">
        <w:rPr>
          <w:rFonts w:hint="cs"/>
          <w:rtl/>
        </w:rPr>
        <w:t>ع</w:t>
      </w:r>
      <w:r>
        <w:rPr>
          <w:rtl/>
        </w:rPr>
        <w:t>رض دينهم في ميدان ما، ف</w:t>
      </w:r>
      <w:r w:rsidR="00CC21A9">
        <w:rPr>
          <w:rFonts w:hint="cs"/>
          <w:rtl/>
        </w:rPr>
        <w:t>ت</w:t>
      </w:r>
      <w:r>
        <w:rPr>
          <w:rtl/>
        </w:rPr>
        <w:t>رفع الثقة بهم في كل ميدان، ثم ينفتح الباب على مصراعيه ليتناول من شاء أحكام الإسلام بالمحو والإثبات، يقبل منها ما يعجبه، و</w:t>
      </w:r>
      <w:r w:rsidR="00CC21A9">
        <w:rPr>
          <w:rFonts w:hint="cs"/>
          <w:rtl/>
        </w:rPr>
        <w:t>ي</w:t>
      </w:r>
      <w:r>
        <w:rPr>
          <w:rtl/>
        </w:rPr>
        <w:t>رد منها ما ينبو عن مزاجه اللطيف.. لقد كان ال</w:t>
      </w:r>
      <w:r w:rsidR="00CC21A9">
        <w:rPr>
          <w:rFonts w:hint="cs"/>
          <w:rtl/>
        </w:rPr>
        <w:t>ا</w:t>
      </w:r>
      <w:r>
        <w:rPr>
          <w:rtl/>
        </w:rPr>
        <w:t>ست</w:t>
      </w:r>
      <w:r w:rsidR="00DD1B87">
        <w:rPr>
          <w:rFonts w:hint="cs"/>
          <w:rtl/>
        </w:rPr>
        <w:t>ب</w:t>
      </w:r>
      <w:r>
        <w:rPr>
          <w:rtl/>
        </w:rPr>
        <w:t xml:space="preserve">حار العلمي سمة ساطعة لأمتنا في </w:t>
      </w:r>
      <w:r w:rsidR="00FE472C">
        <w:rPr>
          <w:rFonts w:hint="cs"/>
          <w:rtl/>
        </w:rPr>
        <w:t>أعاصرها</w:t>
      </w:r>
      <w:r>
        <w:rPr>
          <w:rtl/>
        </w:rPr>
        <w:t xml:space="preserve"> الأولى، فلا يجوز أن يقطعنا عن هذا الماض</w:t>
      </w:r>
      <w:r w:rsidR="00CC21A9">
        <w:rPr>
          <w:rFonts w:hint="cs"/>
          <w:rtl/>
        </w:rPr>
        <w:t>ي</w:t>
      </w:r>
      <w:r>
        <w:rPr>
          <w:rtl/>
        </w:rPr>
        <w:t xml:space="preserve"> الزاهر جهل</w:t>
      </w:r>
      <w:r w:rsidR="00CC21A9">
        <w:rPr>
          <w:rFonts w:hint="cs"/>
          <w:rtl/>
        </w:rPr>
        <w:t>ٌ</w:t>
      </w:r>
      <w:r>
        <w:rPr>
          <w:rtl/>
        </w:rPr>
        <w:t xml:space="preserve"> عارض، أو فكر</w:t>
      </w:r>
      <w:r w:rsidR="00CC21A9">
        <w:rPr>
          <w:rFonts w:hint="cs"/>
          <w:rtl/>
        </w:rPr>
        <w:t>ٌ</w:t>
      </w:r>
      <w:r>
        <w:rPr>
          <w:rtl/>
        </w:rPr>
        <w:t xml:space="preserve"> غامض</w:t>
      </w:r>
      <w:r w:rsidR="00CC21A9">
        <w:rPr>
          <w:rFonts w:hint="cs"/>
          <w:rtl/>
        </w:rPr>
        <w:t>.</w:t>
      </w:r>
    </w:p>
    <w:p w14:paraId="0A33E927" w14:textId="264385C0" w:rsidR="0037174C" w:rsidRDefault="00CC21A9" w:rsidP="005304FA">
      <w:pPr>
        <w:pStyle w:val="2"/>
        <w:rPr>
          <w:rtl/>
        </w:rPr>
      </w:pPr>
      <w:r>
        <w:rPr>
          <w:rtl/>
        </w:rPr>
        <w:br w:type="column"/>
      </w:r>
      <w:bookmarkStart w:id="150" w:name="_Toc155503351"/>
      <w:r w:rsidR="0037174C">
        <w:rPr>
          <w:rtl/>
        </w:rPr>
        <w:t>الفصل الرابع</w:t>
      </w:r>
      <w:r>
        <w:rPr>
          <w:rFonts w:hint="cs"/>
          <w:rtl/>
        </w:rPr>
        <w:t>:</w:t>
      </w:r>
      <w:r>
        <w:rPr>
          <w:rtl/>
        </w:rPr>
        <w:br/>
      </w:r>
      <w:r w:rsidR="0037174C">
        <w:rPr>
          <w:rtl/>
        </w:rPr>
        <w:t>المتخلفون عن الجهاد وبيان أعذارهم الصادقة والكاذبة</w:t>
      </w:r>
      <w:r>
        <w:rPr>
          <w:rtl/>
        </w:rPr>
        <w:br/>
      </w:r>
      <w:r w:rsidR="0037174C">
        <w:rPr>
          <w:rtl/>
        </w:rPr>
        <w:t>أسباب</w:t>
      </w:r>
      <w:r>
        <w:rPr>
          <w:rFonts w:hint="cs"/>
          <w:rtl/>
        </w:rPr>
        <w:t>ًا</w:t>
      </w:r>
      <w:r w:rsidR="0037174C">
        <w:rPr>
          <w:rtl/>
        </w:rPr>
        <w:t xml:space="preserve"> ودوافع ونتائج</w:t>
      </w:r>
      <w:bookmarkEnd w:id="150"/>
    </w:p>
    <w:p w14:paraId="048422C9" w14:textId="14B9D0A4" w:rsidR="0037174C" w:rsidRDefault="0037174C" w:rsidP="005304FA">
      <w:pPr>
        <w:ind w:firstLine="226"/>
        <w:rPr>
          <w:rtl/>
        </w:rPr>
      </w:pPr>
      <w:r>
        <w:rPr>
          <w:rtl/>
        </w:rPr>
        <w:t>آثروا الراحة الفانية فأعطوا الشقاء الأبدي</w:t>
      </w:r>
      <w:r w:rsidR="00CC21A9">
        <w:rPr>
          <w:rFonts w:hint="cs"/>
          <w:rtl/>
        </w:rPr>
        <w:t xml:space="preserve"> -</w:t>
      </w:r>
      <w:r>
        <w:rPr>
          <w:rtl/>
        </w:rPr>
        <w:t xml:space="preserve"> فرح لن يطول وحزن لن يزول</w:t>
      </w:r>
      <w:r w:rsidR="00CC21A9">
        <w:rPr>
          <w:rFonts w:hint="cs"/>
          <w:rtl/>
        </w:rPr>
        <w:t xml:space="preserve"> -</w:t>
      </w:r>
      <w:r>
        <w:rPr>
          <w:rtl/>
        </w:rPr>
        <w:t xml:space="preserve"> حرمانهم من شرف الجهاد حماية للصف</w:t>
      </w:r>
      <w:r w:rsidR="00CC21A9">
        <w:rPr>
          <w:rFonts w:hint="cs"/>
          <w:rtl/>
        </w:rPr>
        <w:t xml:space="preserve"> -</w:t>
      </w:r>
      <w:r>
        <w:rPr>
          <w:rtl/>
        </w:rPr>
        <w:t xml:space="preserve"> لا يكرم موتاهم بصلاة أو استغفار ولا </w:t>
      </w:r>
      <w:r w:rsidR="005D1846">
        <w:rPr>
          <w:rFonts w:hint="cs"/>
          <w:rtl/>
        </w:rPr>
        <w:t>يغ</w:t>
      </w:r>
      <w:r>
        <w:rPr>
          <w:rtl/>
        </w:rPr>
        <w:t xml:space="preserve">تر ما </w:t>
      </w:r>
      <w:r w:rsidR="005D1846">
        <w:rPr>
          <w:rFonts w:hint="cs"/>
          <w:rtl/>
        </w:rPr>
        <w:t>ي</w:t>
      </w:r>
      <w:r>
        <w:rPr>
          <w:rtl/>
        </w:rPr>
        <w:t xml:space="preserve">ملك </w:t>
      </w:r>
      <w:r w:rsidR="005D1846">
        <w:rPr>
          <w:rFonts w:hint="cs"/>
          <w:rtl/>
        </w:rPr>
        <w:t>أ</w:t>
      </w:r>
      <w:r>
        <w:rPr>
          <w:rtl/>
        </w:rPr>
        <w:t>حياؤهم فهو عذاب وخسار</w:t>
      </w:r>
      <w:r w:rsidR="005D1846">
        <w:rPr>
          <w:rFonts w:hint="cs"/>
          <w:rtl/>
        </w:rPr>
        <w:t xml:space="preserve"> -</w:t>
      </w:r>
      <w:r>
        <w:rPr>
          <w:rtl/>
        </w:rPr>
        <w:t xml:space="preserve"> حديث صلاة النبي على ابن أ</w:t>
      </w:r>
      <w:r w:rsidR="005D1846">
        <w:rPr>
          <w:rFonts w:hint="cs"/>
          <w:rtl/>
        </w:rPr>
        <w:t>ُ</w:t>
      </w:r>
      <w:r>
        <w:rPr>
          <w:rtl/>
        </w:rPr>
        <w:t>بي</w:t>
      </w:r>
      <w:r w:rsidR="005D1846">
        <w:rPr>
          <w:rFonts w:hint="cs"/>
          <w:rtl/>
        </w:rPr>
        <w:t>ّ -</w:t>
      </w:r>
      <w:r>
        <w:rPr>
          <w:rtl/>
        </w:rPr>
        <w:t xml:space="preserve"> التعارض بينه وبين</w:t>
      </w:r>
      <w:r w:rsidR="00852B9A">
        <w:rPr>
          <w:rtl/>
        </w:rPr>
        <w:t xml:space="preserve"> القرآن </w:t>
      </w:r>
      <w:r w:rsidR="005D1846">
        <w:rPr>
          <w:rFonts w:hint="cs"/>
          <w:rtl/>
        </w:rPr>
        <w:t>-</w:t>
      </w:r>
      <w:r>
        <w:rPr>
          <w:rtl/>
        </w:rPr>
        <w:t xml:space="preserve"> مش</w:t>
      </w:r>
      <w:r w:rsidR="00A84653">
        <w:rPr>
          <w:rtl/>
        </w:rPr>
        <w:t>ك</w:t>
      </w:r>
      <w:r>
        <w:rPr>
          <w:rtl/>
        </w:rPr>
        <w:t>لات حول الحديث</w:t>
      </w:r>
      <w:r w:rsidR="005D1846">
        <w:rPr>
          <w:rFonts w:hint="cs"/>
          <w:rtl/>
        </w:rPr>
        <w:t xml:space="preserve"> -</w:t>
      </w:r>
      <w:r>
        <w:rPr>
          <w:rtl/>
        </w:rPr>
        <w:t xml:space="preserve"> من أن</w:t>
      </w:r>
      <w:r w:rsidR="00A84653">
        <w:rPr>
          <w:rtl/>
        </w:rPr>
        <w:t>ك</w:t>
      </w:r>
      <w:r>
        <w:rPr>
          <w:rtl/>
        </w:rPr>
        <w:t>ر صح</w:t>
      </w:r>
      <w:r w:rsidR="005D1846">
        <w:rPr>
          <w:rFonts w:hint="cs"/>
          <w:rtl/>
        </w:rPr>
        <w:t>ت</w:t>
      </w:r>
      <w:r>
        <w:rPr>
          <w:rtl/>
        </w:rPr>
        <w:t>ه ومن تأوله</w:t>
      </w:r>
      <w:r w:rsidR="005D1846">
        <w:rPr>
          <w:rFonts w:hint="cs"/>
          <w:rtl/>
        </w:rPr>
        <w:t xml:space="preserve"> -</w:t>
      </w:r>
      <w:r>
        <w:rPr>
          <w:rtl/>
        </w:rPr>
        <w:t xml:space="preserve"> من تكلف الجمع بينه وبين </w:t>
      </w:r>
      <w:r w:rsidR="00D11A91">
        <w:rPr>
          <w:rtl/>
        </w:rPr>
        <w:t>الآيات</w:t>
      </w:r>
      <w:r w:rsidR="004E682B">
        <w:rPr>
          <w:rtl/>
        </w:rPr>
        <w:t xml:space="preserve"> </w:t>
      </w:r>
      <w:r w:rsidR="005D1846">
        <w:rPr>
          <w:rFonts w:hint="cs"/>
          <w:rtl/>
        </w:rPr>
        <w:t>-</w:t>
      </w:r>
      <w:r>
        <w:rPr>
          <w:rtl/>
        </w:rPr>
        <w:t xml:space="preserve"> التحقيق في ذلك</w:t>
      </w:r>
      <w:r w:rsidR="005D1846">
        <w:rPr>
          <w:rFonts w:hint="cs"/>
          <w:rtl/>
        </w:rPr>
        <w:t xml:space="preserve"> -</w:t>
      </w:r>
      <w:r>
        <w:rPr>
          <w:rtl/>
        </w:rPr>
        <w:t xml:space="preserve"> بقية من </w:t>
      </w:r>
      <w:r w:rsidR="005D1846">
        <w:rPr>
          <w:rFonts w:hint="cs"/>
          <w:rtl/>
        </w:rPr>
        <w:t>إ</w:t>
      </w:r>
      <w:r>
        <w:rPr>
          <w:rtl/>
        </w:rPr>
        <w:t>شكالات وردها</w:t>
      </w:r>
      <w:r w:rsidR="005D1846">
        <w:rPr>
          <w:rFonts w:hint="cs"/>
          <w:rtl/>
        </w:rPr>
        <w:t xml:space="preserve"> -</w:t>
      </w:r>
      <w:r>
        <w:rPr>
          <w:rtl/>
        </w:rPr>
        <w:t xml:space="preserve"> عدم التسامح في منح مظاهر التكريم لهم</w:t>
      </w:r>
      <w:r w:rsidR="005D1846">
        <w:rPr>
          <w:rFonts w:hint="cs"/>
          <w:rtl/>
        </w:rPr>
        <w:t xml:space="preserve"> -</w:t>
      </w:r>
      <w:r>
        <w:rPr>
          <w:rtl/>
        </w:rPr>
        <w:t xml:space="preserve"> طبيعة النفاق والضعف والاست</w:t>
      </w:r>
      <w:r w:rsidR="00923A0F">
        <w:rPr>
          <w:rFonts w:hint="cs"/>
          <w:rtl/>
        </w:rPr>
        <w:t>خ</w:t>
      </w:r>
      <w:r w:rsidR="005D1846">
        <w:rPr>
          <w:rFonts w:hint="cs"/>
          <w:rtl/>
        </w:rPr>
        <w:t>ز</w:t>
      </w:r>
      <w:r>
        <w:rPr>
          <w:rtl/>
        </w:rPr>
        <w:t>اء</w:t>
      </w:r>
      <w:r w:rsidR="005D1846">
        <w:rPr>
          <w:rFonts w:hint="cs"/>
          <w:rtl/>
        </w:rPr>
        <w:t xml:space="preserve"> -</w:t>
      </w:r>
      <w:r>
        <w:rPr>
          <w:rtl/>
        </w:rPr>
        <w:t xml:space="preserve"> وطبيعة الإيمان، والقوة والبلاء</w:t>
      </w:r>
      <w:r w:rsidR="005D1846">
        <w:rPr>
          <w:rFonts w:hint="cs"/>
          <w:rtl/>
        </w:rPr>
        <w:t xml:space="preserve"> -</w:t>
      </w:r>
      <w:r>
        <w:rPr>
          <w:rtl/>
        </w:rPr>
        <w:t xml:space="preserve"> </w:t>
      </w:r>
      <w:r w:rsidR="00FE472C">
        <w:rPr>
          <w:rFonts w:hint="cs"/>
          <w:rtl/>
        </w:rPr>
        <w:t>منافقو</w:t>
      </w:r>
      <w:r>
        <w:rPr>
          <w:rtl/>
        </w:rPr>
        <w:t xml:space="preserve"> الأعراب مستأذنين، وغير مستأذنين</w:t>
      </w:r>
      <w:r w:rsidR="005D1846">
        <w:rPr>
          <w:rFonts w:hint="cs"/>
          <w:rtl/>
        </w:rPr>
        <w:t xml:space="preserve"> -</w:t>
      </w:r>
      <w:r>
        <w:rPr>
          <w:rtl/>
        </w:rPr>
        <w:t xml:space="preserve"> أصحاب الأعذار الحقيقية</w:t>
      </w:r>
      <w:r w:rsidR="005D1846">
        <w:rPr>
          <w:rFonts w:hint="cs"/>
          <w:rtl/>
        </w:rPr>
        <w:t xml:space="preserve"> </w:t>
      </w:r>
      <w:r w:rsidR="005D1846">
        <w:rPr>
          <w:rtl/>
        </w:rPr>
        <w:t>–</w:t>
      </w:r>
      <w:r>
        <w:rPr>
          <w:rtl/>
        </w:rPr>
        <w:t xml:space="preserve"> البكاؤون</w:t>
      </w:r>
      <w:r w:rsidR="005D1846">
        <w:rPr>
          <w:rFonts w:hint="cs"/>
          <w:rtl/>
        </w:rPr>
        <w:t xml:space="preserve"> -</w:t>
      </w:r>
      <w:r>
        <w:rPr>
          <w:rtl/>
        </w:rPr>
        <w:t xml:space="preserve"> سبب نزول </w:t>
      </w:r>
      <w:r w:rsidR="005D1846" w:rsidRPr="005D1846">
        <w:rPr>
          <w:rtl/>
        </w:rPr>
        <w:t>﴿وَلَا عَلَى الَّذِينَ إِذَا مَا أَتَوْكَ﴾</w:t>
      </w:r>
      <w:r w:rsidR="005D1846">
        <w:rPr>
          <w:rFonts w:hint="cs"/>
          <w:rtl/>
        </w:rPr>
        <w:t xml:space="preserve"> -</w:t>
      </w:r>
      <w:r>
        <w:rPr>
          <w:rtl/>
        </w:rPr>
        <w:t xml:space="preserve"> أصحاب الأعذار الباطلة، والتمحلات المختلفة</w:t>
      </w:r>
      <w:r w:rsidR="005D1846">
        <w:rPr>
          <w:rFonts w:hint="cs"/>
          <w:rtl/>
        </w:rPr>
        <w:t xml:space="preserve"> -</w:t>
      </w:r>
      <w:r>
        <w:rPr>
          <w:rtl/>
        </w:rPr>
        <w:t xml:space="preserve"> أنباء ما سيكون من المتخلفين</w:t>
      </w:r>
      <w:r w:rsidR="005D1846">
        <w:rPr>
          <w:rFonts w:hint="cs"/>
          <w:rtl/>
        </w:rPr>
        <w:t xml:space="preserve"> -</w:t>
      </w:r>
      <w:r>
        <w:rPr>
          <w:rtl/>
        </w:rPr>
        <w:t xml:space="preserve"> طلبوا </w:t>
      </w:r>
      <w:r w:rsidR="005D1846">
        <w:rPr>
          <w:rFonts w:hint="cs"/>
          <w:rtl/>
        </w:rPr>
        <w:t>أ</w:t>
      </w:r>
      <w:r>
        <w:rPr>
          <w:rtl/>
        </w:rPr>
        <w:t>عراض الصفح ف</w:t>
      </w:r>
      <w:r w:rsidR="005D1846">
        <w:rPr>
          <w:rFonts w:hint="cs"/>
          <w:rtl/>
        </w:rPr>
        <w:t>أ</w:t>
      </w:r>
      <w:r>
        <w:rPr>
          <w:rtl/>
        </w:rPr>
        <w:t>عطوا أعراض المقت</w:t>
      </w:r>
      <w:r w:rsidR="005D1846">
        <w:rPr>
          <w:rFonts w:hint="cs"/>
          <w:rtl/>
        </w:rPr>
        <w:t xml:space="preserve"> -</w:t>
      </w:r>
      <w:r>
        <w:rPr>
          <w:rtl/>
        </w:rPr>
        <w:t xml:space="preserve"> رضى أحد غير الله لا يجدي</w:t>
      </w:r>
      <w:r w:rsidR="005D1846">
        <w:rPr>
          <w:rFonts w:hint="cs"/>
          <w:rtl/>
        </w:rPr>
        <w:t xml:space="preserve"> -</w:t>
      </w:r>
      <w:r>
        <w:rPr>
          <w:rtl/>
        </w:rPr>
        <w:t xml:space="preserve"> ما يستفاد من</w:t>
      </w:r>
      <w:r w:rsidR="00852B9A">
        <w:rPr>
          <w:rtl/>
        </w:rPr>
        <w:t xml:space="preserve"> </w:t>
      </w:r>
      <w:r w:rsidR="004E682B">
        <w:rPr>
          <w:rtl/>
        </w:rPr>
        <w:t xml:space="preserve">آيات </w:t>
      </w:r>
      <w:r>
        <w:rPr>
          <w:rtl/>
        </w:rPr>
        <w:t>هذا الفصل</w:t>
      </w:r>
      <w:r w:rsidR="005D1846">
        <w:rPr>
          <w:rFonts w:hint="cs"/>
          <w:rtl/>
        </w:rPr>
        <w:t>.</w:t>
      </w:r>
    </w:p>
    <w:p w14:paraId="5EB4CC56" w14:textId="2F8AE7C2" w:rsidR="00623A6E" w:rsidRDefault="0037174C" w:rsidP="005304FA">
      <w:pPr>
        <w:ind w:firstLine="226"/>
        <w:rPr>
          <w:rtl/>
        </w:rPr>
      </w:pPr>
      <w:r>
        <w:rPr>
          <w:rtl/>
        </w:rPr>
        <w:t>سبق أن تحد</w:t>
      </w:r>
      <w:r w:rsidR="005D1846">
        <w:rPr>
          <w:rFonts w:hint="cs"/>
          <w:rtl/>
        </w:rPr>
        <w:t>ث</w:t>
      </w:r>
      <w:r>
        <w:rPr>
          <w:rtl/>
        </w:rPr>
        <w:t xml:space="preserve">ت السورة عن إعلان النفير العام لقتال الروم في </w:t>
      </w:r>
      <w:r w:rsidR="00E21C54">
        <w:rPr>
          <w:rtl/>
        </w:rPr>
        <w:t>«</w:t>
      </w:r>
      <w:r>
        <w:rPr>
          <w:rtl/>
        </w:rPr>
        <w:t>تبوك</w:t>
      </w:r>
      <w:r w:rsidR="00E21C54">
        <w:rPr>
          <w:rtl/>
        </w:rPr>
        <w:t>»</w:t>
      </w:r>
      <w:r>
        <w:rPr>
          <w:rtl/>
        </w:rPr>
        <w:t xml:space="preserve"> من </w:t>
      </w:r>
      <w:r w:rsidR="005D1846">
        <w:rPr>
          <w:rFonts w:hint="cs"/>
          <w:rtl/>
        </w:rPr>
        <w:t>أ</w:t>
      </w:r>
      <w:r>
        <w:rPr>
          <w:rtl/>
        </w:rPr>
        <w:t>رض الشام، وفي خلال الحديث عن ذلك بي</w:t>
      </w:r>
      <w:r w:rsidR="005D1846">
        <w:rPr>
          <w:rFonts w:hint="cs"/>
          <w:rtl/>
        </w:rPr>
        <w:t>ّ</w:t>
      </w:r>
      <w:r>
        <w:rPr>
          <w:rtl/>
        </w:rPr>
        <w:t>نت أحوال المنافقين مع المؤمنين من استثقالهم للجهاد واستئذانهم في التخلف عنه، وظهروا ما رأيت نفاقهم في الأقوال</w:t>
      </w:r>
      <w:r w:rsidR="005D1846">
        <w:rPr>
          <w:rFonts w:hint="cs"/>
          <w:rtl/>
        </w:rPr>
        <w:t>،</w:t>
      </w:r>
      <w:r>
        <w:rPr>
          <w:rtl/>
        </w:rPr>
        <w:t xml:space="preserve"> والأفعال فضحتهم فيها، ووع</w:t>
      </w:r>
      <w:r w:rsidR="005D1846">
        <w:rPr>
          <w:rFonts w:hint="cs"/>
          <w:rtl/>
        </w:rPr>
        <w:t>ي</w:t>
      </w:r>
      <w:r>
        <w:rPr>
          <w:rtl/>
        </w:rPr>
        <w:t xml:space="preserve">دهم عليها، وكشف تدبيراتهم الخفية، ومؤامراتهم الدنيئة وما كان من ذلك في </w:t>
      </w:r>
      <w:r w:rsidR="005D1846">
        <w:rPr>
          <w:rFonts w:hint="cs"/>
          <w:rtl/>
        </w:rPr>
        <w:t>أ</w:t>
      </w:r>
      <w:r>
        <w:rPr>
          <w:rtl/>
        </w:rPr>
        <w:t>ثناء السفر والعودة منه، وانتهى ذلك بالآية الثمانين</w:t>
      </w:r>
      <w:r w:rsidR="005D1846">
        <w:rPr>
          <w:rFonts w:hint="cs"/>
          <w:rtl/>
        </w:rPr>
        <w:t>...</w:t>
      </w:r>
      <w:r>
        <w:rPr>
          <w:rtl/>
        </w:rPr>
        <w:t xml:space="preserve"> وفي هذا الفصل يعود السياق إلى بيان حال الذين تخلفوا عن القتال في غزوة </w:t>
      </w:r>
      <w:r w:rsidR="00E21C54">
        <w:rPr>
          <w:rtl/>
        </w:rPr>
        <w:t>«</w:t>
      </w:r>
      <w:r>
        <w:rPr>
          <w:rtl/>
        </w:rPr>
        <w:t>تبوك</w:t>
      </w:r>
      <w:r w:rsidR="00E21C54">
        <w:rPr>
          <w:rtl/>
        </w:rPr>
        <w:t>»</w:t>
      </w:r>
      <w:r>
        <w:rPr>
          <w:rtl/>
        </w:rPr>
        <w:t xml:space="preserve">، وظلوا في المدينة، ويرسم للنبي الأسلوب الذي يعاملهم به والموقف الذي </w:t>
      </w:r>
      <w:r w:rsidR="005D1846">
        <w:rPr>
          <w:rFonts w:hint="cs"/>
          <w:rtl/>
        </w:rPr>
        <w:t>ي</w:t>
      </w:r>
      <w:r>
        <w:rPr>
          <w:rtl/>
        </w:rPr>
        <w:t>قفه منهم بعد الرجوع إليهم.. فلا يسمح للمتخلفين أن يعودوا فينتظموا في صفوف الجيش ولا يخلع عليهم أي ظلال من ظلال التكريم</w:t>
      </w:r>
      <w:r w:rsidR="005D1846">
        <w:rPr>
          <w:rFonts w:hint="cs"/>
          <w:rtl/>
        </w:rPr>
        <w:t>،</w:t>
      </w:r>
      <w:r>
        <w:rPr>
          <w:rtl/>
        </w:rPr>
        <w:t xml:space="preserve"> فلا يصل</w:t>
      </w:r>
      <w:r w:rsidR="005D1846">
        <w:rPr>
          <w:rFonts w:hint="cs"/>
          <w:rtl/>
        </w:rPr>
        <w:t>ي</w:t>
      </w:r>
      <w:r>
        <w:rPr>
          <w:rtl/>
        </w:rPr>
        <w:t xml:space="preserve"> على موتاهم، أو يستغفر لهم ولا </w:t>
      </w:r>
      <w:r w:rsidR="005D1846">
        <w:rPr>
          <w:rFonts w:hint="cs"/>
          <w:rtl/>
        </w:rPr>
        <w:t>ي</w:t>
      </w:r>
      <w:r>
        <w:rPr>
          <w:rtl/>
        </w:rPr>
        <w:t>قيم وزن</w:t>
      </w:r>
      <w:r w:rsidR="005D1846">
        <w:rPr>
          <w:rFonts w:hint="cs"/>
          <w:rtl/>
        </w:rPr>
        <w:t>ً</w:t>
      </w:r>
      <w:r>
        <w:rPr>
          <w:rtl/>
        </w:rPr>
        <w:t>ا للأموال والأولاد عند أح</w:t>
      </w:r>
      <w:r w:rsidR="005D1846">
        <w:rPr>
          <w:rFonts w:hint="cs"/>
          <w:rtl/>
        </w:rPr>
        <w:t>ي</w:t>
      </w:r>
      <w:r>
        <w:rPr>
          <w:rtl/>
        </w:rPr>
        <w:t>ائهم، ويبي</w:t>
      </w:r>
      <w:r w:rsidR="005D1846">
        <w:rPr>
          <w:rFonts w:hint="cs"/>
          <w:rtl/>
        </w:rPr>
        <w:t>ّ</w:t>
      </w:r>
      <w:r>
        <w:rPr>
          <w:rtl/>
        </w:rPr>
        <w:t xml:space="preserve">ن السياق أنه إن تخلف هؤلاء واستأذن أهل الغنى واليسار منهم عند الدعوة للجهاد، فقد نهض إلى الغزو من هو خير منهم، الرسول </w:t>
      </w:r>
      <w:r w:rsidR="005D1846">
        <w:rPr>
          <w:rFonts w:hint="cs"/>
          <w:rtl/>
        </w:rPr>
        <w:t xml:space="preserve">صلى الله عليه وسلم </w:t>
      </w:r>
      <w:r>
        <w:rPr>
          <w:rtl/>
        </w:rPr>
        <w:t xml:space="preserve">والذين آمنوا معه، وأن للمجاهدين الخير والفلاح والفوز العظيم، وللمنتحلين الأعذار الكاذبين </w:t>
      </w:r>
      <w:r w:rsidR="005D1846">
        <w:rPr>
          <w:rFonts w:hint="cs"/>
          <w:rtl/>
        </w:rPr>
        <w:t xml:space="preserve">على </w:t>
      </w:r>
      <w:r>
        <w:rPr>
          <w:rtl/>
        </w:rPr>
        <w:t>الله ورسوله الخزي والخ</w:t>
      </w:r>
      <w:r w:rsidR="005D1846">
        <w:rPr>
          <w:rFonts w:hint="cs"/>
          <w:rtl/>
        </w:rPr>
        <w:t>س</w:t>
      </w:r>
      <w:r>
        <w:rPr>
          <w:rtl/>
        </w:rPr>
        <w:t>ار والعذاب الأليم، وأخير</w:t>
      </w:r>
      <w:r w:rsidR="005D1846">
        <w:rPr>
          <w:rFonts w:hint="cs"/>
          <w:rtl/>
        </w:rPr>
        <w:t>ً</w:t>
      </w:r>
      <w:r>
        <w:rPr>
          <w:rtl/>
        </w:rPr>
        <w:t xml:space="preserve">ا </w:t>
      </w:r>
      <w:r w:rsidR="005D1846">
        <w:rPr>
          <w:rFonts w:hint="cs"/>
          <w:rtl/>
        </w:rPr>
        <w:t>يح</w:t>
      </w:r>
      <w:r>
        <w:rPr>
          <w:rtl/>
        </w:rPr>
        <w:t>دد السياق التبعة، فليس الخروج ضر</w:t>
      </w:r>
      <w:r w:rsidR="005D1846">
        <w:rPr>
          <w:rFonts w:hint="cs"/>
          <w:rtl/>
        </w:rPr>
        <w:t>ب</w:t>
      </w:r>
      <w:r>
        <w:rPr>
          <w:rtl/>
        </w:rPr>
        <w:t>ة لازب على من يطيقون ومن لا يطيقون، فالذين عجزوا عن النفرة لا تثريب عليهم، ولا مؤاخذة لأنهم معذرون.. إنما التثريب على الذين يست</w:t>
      </w:r>
      <w:r w:rsidR="005D1846">
        <w:rPr>
          <w:rFonts w:hint="cs"/>
          <w:rtl/>
        </w:rPr>
        <w:t>أ</w:t>
      </w:r>
      <w:r>
        <w:rPr>
          <w:rtl/>
        </w:rPr>
        <w:t>ذنون في القعود، وهم</w:t>
      </w:r>
      <w:r w:rsidR="005D1846">
        <w:rPr>
          <w:rFonts w:hint="cs"/>
          <w:rtl/>
        </w:rPr>
        <w:t xml:space="preserve"> قادرون، وكان من إنباء الله لنبيه ما سيكون من حال المتخلفين، وأعذارهم إذا رجع من الغزوة، وتوجيه للمؤمنين إلى ما يجب أن يجيبوهم به وأن يعاملوهم على مقتضاه.</w:t>
      </w:r>
    </w:p>
    <w:p w14:paraId="1486B7BF" w14:textId="1455EDDE" w:rsidR="00C85E4F" w:rsidRDefault="00C108D8" w:rsidP="005304FA">
      <w:pPr>
        <w:ind w:firstLine="226"/>
        <w:rPr>
          <w:rtl/>
        </w:rPr>
      </w:pPr>
      <w:r w:rsidRPr="00461FA6">
        <w:rPr>
          <w:rFonts w:hint="cs"/>
          <w:b/>
          <w:bCs/>
          <w:rtl/>
        </w:rPr>
        <w:t>قال تعالى:</w:t>
      </w:r>
      <w:r>
        <w:rPr>
          <w:rFonts w:hint="cs"/>
          <w:rtl/>
        </w:rPr>
        <w:t xml:space="preserve"> </w:t>
      </w:r>
      <w:r w:rsidR="00461FA6" w:rsidRPr="00461FA6">
        <w:rPr>
          <w:rtl/>
        </w:rPr>
        <w:t>﴿فَرِحَ الْمُخَلَّفُونَ بِمَقْعَدِهِمْ خِلَافَ رَسُولِ اللَّهِ وَكَرِهُوا أَنْ يُجَاهِدُوا بِأَمْوَالِهِمْ وَأَنْفُسِهِمْ فِي سَبِيلِ اللَّهِ وَقَالُوا لَا تَنْفِرُوا فِي الْحَرِّ قُلْ نَارُ جَهَنَّمَ أَشَدُّ حَرًّا لَوْ كَانُوا يَفْقَهُونَ (81) فَلْيَضْحَكُوا قَلِيلًا وَلْيَبْكُوا كَثِيرًا جَزَاءً بِمَا كَانُوا يَكْسِبُونَ (82) فَإِنْ رَجَعَكَ اللَّهُ إِلَى طَائِفَةٍ مِنْهُمْ فَاسْتَأْذَنُوكَ لِلْخُرُوجِ فَقُلْ لَنْ تَخْرُجُوا مَعِيَ أَبَدًا وَلَنْ تُقَاتِلُوا مَعِيَ عَدُوًّا إِنَّكُمْ رَضِيتُمْ بِالْقُعُودِ أَوَّلَ مَرَّةٍ فَاقْعُدُوا مَعَ الْخَالِفِينَ (83) وَلَا تُصَلِّ عَلَى أَحَدٍ مِنْهُمْ مَاتَ أَبَدًا وَلَا تَقُمْ عَلَى قَبْرِهِ إِنَّهُمْ كَفَرُوا بِاللَّهِ وَرَسُولِهِ وَمَاتُوا وَهُمْ فَاسِقُونَ (84) وَلَا تُعْجِبْكَ أَمْوَالُهُمْ وَأَوْلَادُهُمْ إِنَّمَا يُرِيدُ اللَّهُ أَنْ يُعَذِّبَهُمْ بِهَا فِي الدُّنْيَا وَتَزْهَقَ أَنْفُسُهُمْ وَهُمْ كَافِرُونَ (85) وَإِذَا أُنْزِلَتْ سُورَةٌ أَنْ آمِنُوا بِاللَّهِ وَجَاهِدُوا مَعَ رَسُولِهِ اسْتَأْذَنَكَ أُولُو الطَّوْلِ مِنْهُمْ وَقَالُوا ذَرْنَا نَكُنْ مَعَ الْقَاعِدِينَ (86) رَضُوا بِأَنْ يَكُونُوا مَعَ الْخَوَالِفِ وَطُبِعَ عَلَى قُلُوبِهِمْ فَهُمْ لَا يَفْقَهُونَ (87) لَكِنِ الرَّسُولُ وَالَّذِينَ آمَنُوا مَعَهُ جَاهَدُوا بِأَمْوَالِهِمْ وَأَنْفُسِهِمْ وَأُولَئِكَ لَهُمُ الْخَيْرَاتُ وَأُولَئِكَ هُمُ الْمُفْلِحُونَ (88) أَعَدَّ اللَّهُ لَهُمْ جَنَّاتٍ تَجْرِي مِنْ تَحْتِهَا الْأَنْهَارُ خَالِدِينَ فِيهَا ذَلِكَ الْفَوْزُ الْعَظِيمُ (89) وَجَاءَ الْمُعَذِّرُونَ مِنَ الْأَعْرَابِ لِيُؤْذَنَ لَهُمْ وَقَعَدَ الَّذِينَ كَذَبُوا اللَّهَ وَرَسُولَهُ سَيُصِيبُ الَّذِينَ كَفَرُوا مِنْهُمْ عَذَابٌ أَلِيمٌ (90) لَيْسَ عَلَى الضُّعَفَاءِ وَلَا عَلَى الْمَرْضَى وَلَا عَلَى الَّذِينَ لَا يَجِدُونَ مَا يُنْفِقُونَ حَرَجٌ إِذَا نَصَحُوا لِلَّهِ وَرَسُولِهِ مَا عَلَى الْمُحْسِنِينَ مِنْ سَبِيلٍ وَاللَّهُ غَفُورٌ رَحِيمٌ (91) وَلَا عَلَى الَّذِينَ إِذَا مَا أَتَوْكَ لِتَحْمِلَهُمْ قُلْتَ لَا أَجِدُ مَا أَحْمِلُكُمْ عَلَيْهِ تَوَلَّوْا وَأَعْيُنُهُمْ تَفِيضُ مِنَ الدَّمْعِ حَزَنًا أَلَّا يَجِدُوا مَا يُنْفِقُونَ (92) إِنَّمَا السَّبِيلُ عَلَى الَّذِينَ يَسْتَأْذِنُونَكَ وَهُمْ أَغْنِيَاءُ رَضُوا بِأَنْ يَكُونُوا مَعَ الْخَوَالِفِ وَطَبَعَ اللَّهُ عَلَى قُلُوبِهِمْ فَهُمْ لَا يَعْلَمُونَ (93) يَعْتَذِرُونَ إِلَيْكُمْ إِذَا رَجَعْتُمْ إِلَيْهِمْ قُلْ لَا تَعْتَذِرُوا لَنْ نُؤْمِنَ لَكُمْ قَدْ نَبَّأَنَا اللَّهُ مِنْ أَخْبَارِكُمْ وَسَيَرَى اللَّهُ عَمَلَكُمْ وَرَسُولُهُ ثُمَّ تُرَدُّونَ إِلَى عَالِمِ الْغَيْبِ وَالشَّهَادَةِ فَيُنَبِّئُكُمْ بِمَا كُنْتُمْ تَعْمَلُونَ (94) سَيَحْلِفُونَ بِاللَّهِ لَكُمْ إِذَا انْقَلَبْتُمْ إِلَيْهِمْ لِتُعْرِضُوا عَنْهُمْ فَأَعْرِضُوا عَنْهُمْ إِنَّهُمْ رِجْسٌ وَمَأْوَاهُمْ جَهَنَّمُ جَزَاءً بِمَا كَانُوا يَكْسِبُونَ (95) يَحْلِفُونَ لَكُمْ لِتَرْضَوْا عَنْهُمْ فَإِنْ تَرْضَوْا عَنْهُمْ فَإِنَّ اللَّهَ لَا يَرْضَى عَنِ الْقَوْمِ الْفَاسِقِينَ (96)﴾</w:t>
      </w:r>
      <w:r w:rsidR="00461FA6" w:rsidRPr="00461FA6">
        <w:rPr>
          <w:sz w:val="24"/>
          <w:szCs w:val="24"/>
          <w:rtl/>
        </w:rPr>
        <w:t xml:space="preserve"> [التوبة: 81-96]</w:t>
      </w:r>
      <w:r w:rsidR="00461FA6">
        <w:rPr>
          <w:rFonts w:hint="cs"/>
          <w:rtl/>
        </w:rPr>
        <w:t>.</w:t>
      </w:r>
    </w:p>
    <w:p w14:paraId="357CEB26" w14:textId="5C062780" w:rsidR="005D1846" w:rsidRDefault="005D1846" w:rsidP="005304FA">
      <w:pPr>
        <w:ind w:firstLine="0"/>
        <w:rPr>
          <w:rtl/>
        </w:rPr>
      </w:pPr>
    </w:p>
    <w:p w14:paraId="732637AF" w14:textId="77777777" w:rsidR="00C85E4F" w:rsidRDefault="00C85E4F" w:rsidP="005304FA">
      <w:pPr>
        <w:ind w:firstLine="0"/>
        <w:rPr>
          <w:rtl/>
        </w:rPr>
      </w:pPr>
    </w:p>
    <w:p w14:paraId="1395447B" w14:textId="3785CDB0" w:rsidR="00461FA6" w:rsidRDefault="00461FA6" w:rsidP="005304FA">
      <w:pPr>
        <w:pStyle w:val="3"/>
        <w:rPr>
          <w:rtl/>
        </w:rPr>
      </w:pPr>
      <w:bookmarkStart w:id="151" w:name="_Toc155503352"/>
      <w:r>
        <w:rPr>
          <w:rFonts w:hint="cs"/>
          <w:rtl/>
        </w:rPr>
        <w:t>آثروا الراحة الفانية فأعطوا ال</w:t>
      </w:r>
      <w:r w:rsidR="00923A0F">
        <w:rPr>
          <w:rFonts w:hint="cs"/>
          <w:rtl/>
        </w:rPr>
        <w:t>ش</w:t>
      </w:r>
      <w:r>
        <w:rPr>
          <w:rFonts w:hint="cs"/>
          <w:rtl/>
        </w:rPr>
        <w:t>قاء الأبدي</w:t>
      </w:r>
      <w:bookmarkEnd w:id="151"/>
    </w:p>
    <w:p w14:paraId="1EC72491" w14:textId="3250EECD" w:rsidR="00461FA6" w:rsidRPr="00461FA6" w:rsidRDefault="00461FA6" w:rsidP="005304FA">
      <w:pPr>
        <w:ind w:firstLine="0"/>
        <w:jc w:val="center"/>
        <w:rPr>
          <w:b/>
          <w:bCs/>
          <w:sz w:val="24"/>
          <w:szCs w:val="24"/>
          <w:rtl/>
        </w:rPr>
      </w:pPr>
      <w:r w:rsidRPr="00461FA6">
        <w:rPr>
          <w:b/>
          <w:bCs/>
          <w:rtl/>
        </w:rPr>
        <w:t>﴿فَرِحَ الْمُخَلَّفُونَ بِمَقْعَدِهِمْ خِلَافَ رَسُولِ اللَّهِ﴾</w:t>
      </w:r>
      <w:r w:rsidRPr="00461FA6">
        <w:rPr>
          <w:rFonts w:hint="cs"/>
          <w:b/>
          <w:bCs/>
          <w:vertAlign w:val="superscript"/>
          <w:rtl/>
        </w:rPr>
        <w:t>(</w:t>
      </w:r>
      <w:r w:rsidRPr="00461FA6">
        <w:rPr>
          <w:rStyle w:val="a4"/>
          <w:b/>
          <w:bCs/>
          <w:rtl/>
        </w:rPr>
        <w:footnoteReference w:id="490"/>
      </w:r>
      <w:r w:rsidRPr="00461FA6">
        <w:rPr>
          <w:rFonts w:hint="cs"/>
          <w:b/>
          <w:bCs/>
          <w:vertAlign w:val="superscript"/>
          <w:rtl/>
        </w:rPr>
        <w:t>)</w:t>
      </w:r>
    </w:p>
    <w:p w14:paraId="0E197EED" w14:textId="2647665D" w:rsidR="00C85E4F" w:rsidRDefault="00461FA6" w:rsidP="005304FA">
      <w:pPr>
        <w:ind w:firstLine="226"/>
        <w:rPr>
          <w:rtl/>
        </w:rPr>
      </w:pPr>
      <w:r>
        <w:rPr>
          <w:rFonts w:hint="cs"/>
          <w:rtl/>
        </w:rPr>
        <w:t>تهديد ووعيد</w:t>
      </w:r>
      <w:r w:rsidR="00C85E4F" w:rsidRPr="00C85E4F">
        <w:rPr>
          <w:rtl/>
        </w:rPr>
        <w:t xml:space="preserve"> </w:t>
      </w:r>
      <w:r w:rsidR="00C85E4F">
        <w:rPr>
          <w:rtl/>
        </w:rPr>
        <w:t>لهؤلاء الذين تخلفوا عن رسول الله صلى الله عليه وسلم في غزوة تبوك إذا أمرهم بالنفير إلى جهاد أعداء الله فخالفوا أمره، وجلسوا في منازلهم هؤلاء الذين أدرك</w:t>
      </w:r>
      <w:r w:rsidR="00C85E4F">
        <w:rPr>
          <w:rFonts w:hint="cs"/>
          <w:rtl/>
        </w:rPr>
        <w:t>ت</w:t>
      </w:r>
      <w:r w:rsidR="00C85E4F">
        <w:rPr>
          <w:rtl/>
        </w:rPr>
        <w:t xml:space="preserve">هم </w:t>
      </w:r>
      <w:r w:rsidR="00C85E4F">
        <w:rPr>
          <w:rFonts w:hint="cs"/>
          <w:rtl/>
        </w:rPr>
        <w:t>ث</w:t>
      </w:r>
      <w:r w:rsidR="00C85E4F">
        <w:rPr>
          <w:rtl/>
        </w:rPr>
        <w:t>قلة الأرض، ثقلة الحرص على الراحة والشح بالنفقة وقعد بهم ضعف الهمة، وهزال النخوة</w:t>
      </w:r>
      <w:r w:rsidR="00C85E4F">
        <w:rPr>
          <w:rFonts w:hint="cs"/>
          <w:rtl/>
        </w:rPr>
        <w:t>،</w:t>
      </w:r>
      <w:r w:rsidR="00C85E4F">
        <w:rPr>
          <w:rtl/>
        </w:rPr>
        <w:t xml:space="preserve"> وخواء القلب من الإيمان.. هؤلاء المخلفون</w:t>
      </w:r>
      <w:r w:rsidR="00C85E4F">
        <w:rPr>
          <w:rFonts w:hint="cs"/>
          <w:rtl/>
        </w:rPr>
        <w:t>،</w:t>
      </w:r>
      <w:r w:rsidR="00C85E4F">
        <w:rPr>
          <w:rtl/>
        </w:rPr>
        <w:t xml:space="preserve"> والتعبير </w:t>
      </w:r>
      <w:r w:rsidR="00C85E4F">
        <w:rPr>
          <w:rFonts w:hint="cs"/>
          <w:rtl/>
        </w:rPr>
        <w:t>ي</w:t>
      </w:r>
      <w:r w:rsidR="00C85E4F">
        <w:rPr>
          <w:rtl/>
        </w:rPr>
        <w:t>لق</w:t>
      </w:r>
      <w:r w:rsidR="00C85E4F">
        <w:rPr>
          <w:rFonts w:hint="cs"/>
          <w:rtl/>
        </w:rPr>
        <w:t>ي</w:t>
      </w:r>
      <w:r w:rsidR="00C85E4F">
        <w:rPr>
          <w:rtl/>
        </w:rPr>
        <w:t xml:space="preserve"> ظل ال</w:t>
      </w:r>
      <w:r w:rsidR="00C85E4F">
        <w:rPr>
          <w:rFonts w:hint="cs"/>
          <w:rtl/>
        </w:rPr>
        <w:t>إ</w:t>
      </w:r>
      <w:r w:rsidR="00C85E4F">
        <w:rPr>
          <w:rtl/>
        </w:rPr>
        <w:t>همال، كما لو كانوا متاع</w:t>
      </w:r>
      <w:r w:rsidR="00C85E4F">
        <w:rPr>
          <w:rFonts w:hint="cs"/>
          <w:rtl/>
        </w:rPr>
        <w:t>ً</w:t>
      </w:r>
      <w:r w:rsidR="00C85E4F">
        <w:rPr>
          <w:rtl/>
        </w:rPr>
        <w:t>ا يخلف أو هم</w:t>
      </w:r>
      <w:r w:rsidR="00C85E4F">
        <w:rPr>
          <w:rFonts w:hint="cs"/>
          <w:rtl/>
        </w:rPr>
        <w:t>لاً</w:t>
      </w:r>
      <w:r w:rsidR="00C85E4F">
        <w:rPr>
          <w:rtl/>
        </w:rPr>
        <w:t xml:space="preserve"> </w:t>
      </w:r>
      <w:r w:rsidR="00C85E4F">
        <w:rPr>
          <w:rFonts w:hint="cs"/>
          <w:rtl/>
        </w:rPr>
        <w:t>ي</w:t>
      </w:r>
      <w:r w:rsidR="00C85E4F">
        <w:rPr>
          <w:rtl/>
        </w:rPr>
        <w:t>ترك، إذ المخلفون الذين بقوا خلف ال</w:t>
      </w:r>
      <w:r w:rsidR="00C85E4F">
        <w:rPr>
          <w:rFonts w:hint="cs"/>
          <w:rtl/>
        </w:rPr>
        <w:t>ق</w:t>
      </w:r>
      <w:r w:rsidR="00C85E4F">
        <w:rPr>
          <w:rtl/>
        </w:rPr>
        <w:t>وم وت</w:t>
      </w:r>
      <w:r w:rsidR="00C85E4F">
        <w:rPr>
          <w:rFonts w:hint="cs"/>
          <w:rtl/>
        </w:rPr>
        <w:t>ُ</w:t>
      </w:r>
      <w:r w:rsidR="00C85E4F">
        <w:rPr>
          <w:rtl/>
        </w:rPr>
        <w:t>ركوا وراءهم، وكأنهم بهذا هم المتروكون، لا التاركون، والمخ</w:t>
      </w:r>
      <w:r w:rsidR="00C85E4F">
        <w:rPr>
          <w:rFonts w:hint="cs"/>
          <w:rtl/>
        </w:rPr>
        <w:t>لَّ</w:t>
      </w:r>
      <w:r w:rsidR="00C85E4F">
        <w:rPr>
          <w:rtl/>
        </w:rPr>
        <w:t>فون لا المخ</w:t>
      </w:r>
      <w:r w:rsidR="00C85E4F">
        <w:rPr>
          <w:rFonts w:hint="cs"/>
          <w:rtl/>
        </w:rPr>
        <w:t>لِّ</w:t>
      </w:r>
      <w:r w:rsidR="00C85E4F">
        <w:rPr>
          <w:rtl/>
        </w:rPr>
        <w:t>فون، وفي هذا إشارة إلى أن هؤلاء الذين تخلفوا هم مخل</w:t>
      </w:r>
      <w:r w:rsidR="00C85E4F">
        <w:rPr>
          <w:rFonts w:hint="cs"/>
          <w:rtl/>
        </w:rPr>
        <w:t>َّ</w:t>
      </w:r>
      <w:r w:rsidR="00C85E4F">
        <w:rPr>
          <w:rtl/>
        </w:rPr>
        <w:t>فون فد تركهم المجاهدون، وسبقوهم إلى حظهم من الخير الذي أراده الله لهم، هؤلاء</w:t>
      </w:r>
      <w:r w:rsidR="00C85E4F">
        <w:rPr>
          <w:rFonts w:hint="cs"/>
          <w:rtl/>
        </w:rPr>
        <w:t xml:space="preserve"> </w:t>
      </w:r>
      <w:r w:rsidR="00C85E4F">
        <w:rPr>
          <w:rtl/>
        </w:rPr>
        <w:t>المخلفون</w:t>
      </w:r>
      <w:r w:rsidR="00C85E4F">
        <w:rPr>
          <w:rFonts w:hint="cs"/>
          <w:rtl/>
        </w:rPr>
        <w:t>:</w:t>
      </w:r>
      <w:r w:rsidR="00C85E4F">
        <w:rPr>
          <w:rtl/>
        </w:rPr>
        <w:t xml:space="preserve"> فرحوا بالسلامة، والراحة </w:t>
      </w:r>
      <w:r w:rsidR="00C85E4F" w:rsidRPr="00C85E4F">
        <w:rPr>
          <w:rtl/>
        </w:rPr>
        <w:t>﴿خِلَافَ رَسُولِ اللَّهِ﴾</w:t>
      </w:r>
      <w:r w:rsidR="00C85E4F">
        <w:rPr>
          <w:rtl/>
        </w:rPr>
        <w:t>، وتركوا المجاهدين يلاقون الحر والجهد وحسبوا أن السلامة غاية يحرص عليها الرجال.</w:t>
      </w:r>
    </w:p>
    <w:p w14:paraId="0326F0FD" w14:textId="77A9DE71" w:rsidR="00C85E4F" w:rsidRDefault="00C85E4F" w:rsidP="005304FA">
      <w:pPr>
        <w:ind w:firstLine="226"/>
        <w:rPr>
          <w:rtl/>
        </w:rPr>
      </w:pPr>
      <w:r>
        <w:rPr>
          <w:rtl/>
        </w:rPr>
        <w:t>وإنما فرحوا لأنهم لا يؤمنون ب</w:t>
      </w:r>
      <w:r>
        <w:rPr>
          <w:rFonts w:hint="cs"/>
          <w:rtl/>
        </w:rPr>
        <w:t>م</w:t>
      </w:r>
      <w:r>
        <w:rPr>
          <w:rtl/>
        </w:rPr>
        <w:t>ا في الخروج معه صلى الله عليه وسلم من الأجر العظيم الذي لا تذكر بجانبه راحة القعود في البيوت شيئ</w:t>
      </w:r>
      <w:r>
        <w:rPr>
          <w:rFonts w:hint="cs"/>
          <w:rtl/>
        </w:rPr>
        <w:t>ً</w:t>
      </w:r>
      <w:r>
        <w:rPr>
          <w:rtl/>
        </w:rPr>
        <w:t>ا، وأن هذه الفرحة التي شاعت في نفوسهم حين بدا لهم أنهم أفلتوا من هذا البلاء الذي ابتل</w:t>
      </w:r>
      <w:r>
        <w:rPr>
          <w:rFonts w:hint="cs"/>
          <w:rtl/>
        </w:rPr>
        <w:t>ي</w:t>
      </w:r>
      <w:r>
        <w:rPr>
          <w:rtl/>
        </w:rPr>
        <w:t xml:space="preserve"> به المؤمنون في هذه الغزوة من قلة الزاد، وبعد الش</w:t>
      </w:r>
      <w:r>
        <w:rPr>
          <w:rFonts w:hint="cs"/>
          <w:rtl/>
        </w:rPr>
        <w:t>ق</w:t>
      </w:r>
      <w:r>
        <w:rPr>
          <w:rtl/>
        </w:rPr>
        <w:t xml:space="preserve">ة ووفدة الحر.. هذه الفرحة لن </w:t>
      </w:r>
      <w:r w:rsidR="00FE472C">
        <w:rPr>
          <w:rFonts w:hint="cs"/>
          <w:rtl/>
        </w:rPr>
        <w:t>يهنئوا</w:t>
      </w:r>
      <w:r>
        <w:rPr>
          <w:rtl/>
        </w:rPr>
        <w:t xml:space="preserve"> طويلا</w:t>
      </w:r>
      <w:r>
        <w:rPr>
          <w:rFonts w:hint="cs"/>
          <w:rtl/>
        </w:rPr>
        <w:t>ً</w:t>
      </w:r>
      <w:r>
        <w:rPr>
          <w:rtl/>
        </w:rPr>
        <w:t xml:space="preserve"> بها، بل ستعقبها حسرة وندامة وعذاب</w:t>
      </w:r>
      <w:r>
        <w:rPr>
          <w:rFonts w:hint="cs"/>
          <w:rtl/>
        </w:rPr>
        <w:t>ٌ</w:t>
      </w:r>
      <w:r>
        <w:rPr>
          <w:rtl/>
        </w:rPr>
        <w:t xml:space="preserve"> شديد.</w:t>
      </w:r>
    </w:p>
    <w:p w14:paraId="07F7D7CE" w14:textId="397D9057" w:rsidR="00C85E4F" w:rsidRDefault="00C85E4F" w:rsidP="005304FA">
      <w:pPr>
        <w:ind w:firstLine="226"/>
        <w:rPr>
          <w:rtl/>
        </w:rPr>
      </w:pPr>
      <w:r w:rsidRPr="00C85E4F">
        <w:rPr>
          <w:rtl/>
        </w:rPr>
        <w:t>﴿وَكَرِهُوا أَنْ يُجَاهِدُوا بِأَمْوَالِهِمْ وَأَنْفُسِهِمْ فِي سَبِيلِ اللَّهِ﴾</w:t>
      </w:r>
      <w:r>
        <w:rPr>
          <w:rtl/>
        </w:rPr>
        <w:t xml:space="preserve"> </w:t>
      </w:r>
      <w:r>
        <w:rPr>
          <w:rFonts w:hint="cs"/>
          <w:rtl/>
        </w:rPr>
        <w:t>إ</w:t>
      </w:r>
      <w:r>
        <w:rPr>
          <w:rtl/>
        </w:rPr>
        <w:t>يثار</w:t>
      </w:r>
      <w:r>
        <w:rPr>
          <w:rFonts w:hint="cs"/>
          <w:rtl/>
        </w:rPr>
        <w:t>ً</w:t>
      </w:r>
      <w:r>
        <w:rPr>
          <w:rtl/>
        </w:rPr>
        <w:t>ا للراحة، والتنعم بالم</w:t>
      </w:r>
      <w:r>
        <w:rPr>
          <w:rFonts w:hint="cs"/>
          <w:rtl/>
        </w:rPr>
        <w:t>آ</w:t>
      </w:r>
      <w:r>
        <w:rPr>
          <w:rtl/>
        </w:rPr>
        <w:t>كل والمشارب على ال</w:t>
      </w:r>
      <w:r>
        <w:rPr>
          <w:rFonts w:hint="cs"/>
          <w:rtl/>
        </w:rPr>
        <w:t>ت</w:t>
      </w:r>
      <w:r>
        <w:rPr>
          <w:rtl/>
        </w:rPr>
        <w:t>عب والمشقة، وميلا</w:t>
      </w:r>
      <w:r>
        <w:rPr>
          <w:rFonts w:hint="cs"/>
          <w:rtl/>
        </w:rPr>
        <w:t>ً</w:t>
      </w:r>
      <w:r>
        <w:rPr>
          <w:rtl/>
        </w:rPr>
        <w:t xml:space="preserve"> إلى الدعة</w:t>
      </w:r>
      <w:r>
        <w:rPr>
          <w:rFonts w:hint="cs"/>
          <w:rtl/>
        </w:rPr>
        <w:t xml:space="preserve"> </w:t>
      </w:r>
      <w:r>
        <w:rPr>
          <w:rtl/>
        </w:rPr>
        <w:t>والخفض، وشح</w:t>
      </w:r>
      <w:r>
        <w:rPr>
          <w:rFonts w:hint="cs"/>
          <w:rtl/>
        </w:rPr>
        <w:t>ً</w:t>
      </w:r>
      <w:r>
        <w:rPr>
          <w:rtl/>
        </w:rPr>
        <w:t>ا بالمال أن ينفقوه في طاعة الله</w:t>
      </w:r>
      <w:r w:rsidR="00852B9A">
        <w:rPr>
          <w:rtl/>
        </w:rPr>
        <w:t>،،</w:t>
      </w:r>
      <w:r>
        <w:rPr>
          <w:rtl/>
        </w:rPr>
        <w:t xml:space="preserve"> وكيف لا </w:t>
      </w:r>
      <w:r>
        <w:rPr>
          <w:rFonts w:hint="cs"/>
          <w:rtl/>
        </w:rPr>
        <w:t>ي</w:t>
      </w:r>
      <w:r>
        <w:rPr>
          <w:rtl/>
        </w:rPr>
        <w:t>كوهونه وليس عندهم ما في قلوب المؤمنين من باعث الإيمان، وداعي ال</w:t>
      </w:r>
      <w:r>
        <w:rPr>
          <w:rFonts w:hint="cs"/>
          <w:rtl/>
        </w:rPr>
        <w:t>إ</w:t>
      </w:r>
      <w:r>
        <w:rPr>
          <w:rtl/>
        </w:rPr>
        <w:t>يقان</w:t>
      </w:r>
      <w:r>
        <w:rPr>
          <w:rFonts w:hint="cs"/>
          <w:rtl/>
        </w:rPr>
        <w:t>..</w:t>
      </w:r>
      <w:r>
        <w:rPr>
          <w:rtl/>
        </w:rPr>
        <w:t xml:space="preserve"> وفيه تعريض بالمؤمنين الذين آثروا على الراحة تحصيل رضى الله ببذل الأموال والمهج</w:t>
      </w:r>
      <w:r>
        <w:rPr>
          <w:rFonts w:hint="cs"/>
          <w:rtl/>
        </w:rPr>
        <w:t>،</w:t>
      </w:r>
      <w:r>
        <w:rPr>
          <w:rtl/>
        </w:rPr>
        <w:t xml:space="preserve"> </w:t>
      </w:r>
      <w:r w:rsidRPr="00C85E4F">
        <w:rPr>
          <w:rtl/>
        </w:rPr>
        <w:t>﴿وَقَالُوا لَا تَنْفِرُوا فِي الْحَرِّ﴾</w:t>
      </w:r>
      <w:r>
        <w:rPr>
          <w:rtl/>
        </w:rPr>
        <w:t xml:space="preserve">.. قد يكون من حديث إخوان النفاق بعضهم إلى بعض، وتحريض بعضهم لبعض على ترك الجهاد في الحر، </w:t>
      </w:r>
      <w:r>
        <w:rPr>
          <w:rFonts w:hint="cs"/>
          <w:rtl/>
        </w:rPr>
        <w:t>ن</w:t>
      </w:r>
      <w:r>
        <w:rPr>
          <w:rtl/>
        </w:rPr>
        <w:t>هي</w:t>
      </w:r>
      <w:r>
        <w:rPr>
          <w:rFonts w:hint="cs"/>
          <w:rtl/>
        </w:rPr>
        <w:t>ً</w:t>
      </w:r>
      <w:r>
        <w:rPr>
          <w:rtl/>
        </w:rPr>
        <w:t xml:space="preserve">ا لهم </w:t>
      </w:r>
      <w:r>
        <w:rPr>
          <w:rFonts w:hint="cs"/>
          <w:rtl/>
        </w:rPr>
        <w:t>ع</w:t>
      </w:r>
      <w:r>
        <w:rPr>
          <w:rtl/>
        </w:rPr>
        <w:t>ن المعروف، و</w:t>
      </w:r>
      <w:r>
        <w:rPr>
          <w:rFonts w:hint="cs"/>
          <w:rtl/>
        </w:rPr>
        <w:t>إ</w:t>
      </w:r>
      <w:r>
        <w:rPr>
          <w:rtl/>
        </w:rPr>
        <w:t>غراء</w:t>
      </w:r>
      <w:r>
        <w:rPr>
          <w:rFonts w:hint="cs"/>
          <w:rtl/>
        </w:rPr>
        <w:t>ً</w:t>
      </w:r>
      <w:r>
        <w:rPr>
          <w:rtl/>
        </w:rPr>
        <w:t xml:space="preserve"> با</w:t>
      </w:r>
      <w:r>
        <w:rPr>
          <w:rFonts w:hint="cs"/>
          <w:rtl/>
        </w:rPr>
        <w:t>ل</w:t>
      </w:r>
      <w:r>
        <w:rPr>
          <w:rtl/>
        </w:rPr>
        <w:t>ثبات ع</w:t>
      </w:r>
      <w:r>
        <w:rPr>
          <w:rFonts w:hint="cs"/>
          <w:rtl/>
        </w:rPr>
        <w:t>لى</w:t>
      </w:r>
      <w:r>
        <w:rPr>
          <w:rtl/>
        </w:rPr>
        <w:t xml:space="preserve"> المنكر وهو عدم ال</w:t>
      </w:r>
      <w:r>
        <w:rPr>
          <w:rFonts w:hint="cs"/>
          <w:rtl/>
        </w:rPr>
        <w:t>ن</w:t>
      </w:r>
      <w:r>
        <w:rPr>
          <w:rtl/>
        </w:rPr>
        <w:t>فر، وذلك ليكثر عددهم وتقو</w:t>
      </w:r>
      <w:r>
        <w:rPr>
          <w:rFonts w:hint="cs"/>
          <w:rtl/>
        </w:rPr>
        <w:t>ى</w:t>
      </w:r>
      <w:r>
        <w:rPr>
          <w:rtl/>
        </w:rPr>
        <w:t xml:space="preserve"> جبهتهم، وليكون للمتخلف منهم وجه من العذر بكثرة المتخلفين غيره، وقد يكون هذا القول منهم على </w:t>
      </w:r>
      <w:r>
        <w:rPr>
          <w:rFonts w:hint="cs"/>
          <w:rtl/>
        </w:rPr>
        <w:t>إ</w:t>
      </w:r>
      <w:r>
        <w:rPr>
          <w:rtl/>
        </w:rPr>
        <w:t>طلاقه يقولونه لكل من يلقاهم، ت</w:t>
      </w:r>
      <w:r>
        <w:rPr>
          <w:rFonts w:hint="cs"/>
          <w:rtl/>
        </w:rPr>
        <w:t>ث</w:t>
      </w:r>
      <w:r>
        <w:rPr>
          <w:rtl/>
        </w:rPr>
        <w:t>بي</w:t>
      </w:r>
      <w:r>
        <w:rPr>
          <w:rFonts w:hint="cs"/>
          <w:rtl/>
        </w:rPr>
        <w:t>تً</w:t>
      </w:r>
      <w:r>
        <w:rPr>
          <w:rtl/>
        </w:rPr>
        <w:t>ا لهم فيه، وتثبيط</w:t>
      </w:r>
      <w:r>
        <w:rPr>
          <w:rFonts w:hint="cs"/>
          <w:rtl/>
        </w:rPr>
        <w:t>ً</w:t>
      </w:r>
      <w:r>
        <w:rPr>
          <w:rtl/>
        </w:rPr>
        <w:t xml:space="preserve">ا للمؤمنين عنه، وليفتروا به الهمم، ويكسروا العزائم، حتى لا يجتمع على دعوة النبي صلى الله عليه وسلم للجهاد الجيش الذي يخرج به في هذه الغزوة وبهذا لا </w:t>
      </w:r>
      <w:r>
        <w:rPr>
          <w:rFonts w:hint="cs"/>
          <w:rtl/>
        </w:rPr>
        <w:t>ي</w:t>
      </w:r>
      <w:r>
        <w:rPr>
          <w:rtl/>
        </w:rPr>
        <w:t>ن</w:t>
      </w:r>
      <w:r w:rsidR="00A84653">
        <w:rPr>
          <w:rtl/>
        </w:rPr>
        <w:t>ك</w:t>
      </w:r>
      <w:r>
        <w:rPr>
          <w:rtl/>
        </w:rPr>
        <w:t xml:space="preserve">شف أمر المنافقين الذين عقدوا العزم على التخلف عن الغزو، حيث لا يخف أحد للجهاد إذا صح ما قدروا له وعملوا له من </w:t>
      </w:r>
      <w:r>
        <w:rPr>
          <w:rFonts w:hint="cs"/>
          <w:rtl/>
        </w:rPr>
        <w:t>إ</w:t>
      </w:r>
      <w:r>
        <w:rPr>
          <w:rtl/>
        </w:rPr>
        <w:t>شاعة الدعوة في النار بأن لا ينفروا في الحر</w:t>
      </w:r>
      <w:r>
        <w:rPr>
          <w:rFonts w:hint="cs"/>
          <w:rtl/>
        </w:rPr>
        <w:t>.</w:t>
      </w:r>
    </w:p>
    <w:p w14:paraId="4A1EAEAA" w14:textId="57A4DFE7" w:rsidR="00C85E4F" w:rsidRDefault="00C85E4F" w:rsidP="005304FA">
      <w:pPr>
        <w:ind w:firstLine="226"/>
        <w:rPr>
          <w:rtl/>
        </w:rPr>
      </w:pPr>
      <w:r>
        <w:rPr>
          <w:rtl/>
        </w:rPr>
        <w:t>وعلى ك</w:t>
      </w:r>
      <w:r>
        <w:rPr>
          <w:rFonts w:hint="cs"/>
          <w:rtl/>
        </w:rPr>
        <w:t>ِ</w:t>
      </w:r>
      <w:r>
        <w:rPr>
          <w:rtl/>
        </w:rPr>
        <w:t>لا التقديرين فهي قول</w:t>
      </w:r>
      <w:r>
        <w:rPr>
          <w:rFonts w:hint="cs"/>
          <w:rtl/>
        </w:rPr>
        <w:t>ة</w:t>
      </w:r>
      <w:r>
        <w:rPr>
          <w:rtl/>
        </w:rPr>
        <w:t xml:space="preserve"> المسترخي الناعم الذي لا يصلح لشيء مما يصلح له الرجال</w:t>
      </w:r>
      <w:r>
        <w:rPr>
          <w:rFonts w:hint="cs"/>
          <w:rtl/>
        </w:rPr>
        <w:t>..</w:t>
      </w:r>
      <w:r>
        <w:rPr>
          <w:rtl/>
        </w:rPr>
        <w:t xml:space="preserve"> أن هؤلاء لهم نموذج لضعف الهمة وطراوة الإرادة.. وكثيرون هم الذين يشفقون من المتاعب ويفرون من الجهد، ويؤثرون الراحة الرخيصة على الكدح الكريم، ويفضلون السلامة الذليلة على الخطر العزيز، وهم يتساقطون أع</w:t>
      </w:r>
      <w:r>
        <w:rPr>
          <w:rFonts w:hint="cs"/>
          <w:rtl/>
        </w:rPr>
        <w:t>ي</w:t>
      </w:r>
      <w:r>
        <w:rPr>
          <w:rtl/>
        </w:rPr>
        <w:t>اء خلف الصفوف الجادة الزاحفة العارفة بتكاليف الدعوات.. ولكن هذه الصفوف نظل في طريقها المملوء بالعقبات والأشواك، لأنها تدرك بفطرتها أن كفاح العقبات والأشواك فطرة في الإنسان، و</w:t>
      </w:r>
      <w:r>
        <w:rPr>
          <w:rFonts w:hint="cs"/>
          <w:rtl/>
        </w:rPr>
        <w:t>أ</w:t>
      </w:r>
      <w:r>
        <w:rPr>
          <w:rtl/>
        </w:rPr>
        <w:t>نه ألذ وأجمل من ال</w:t>
      </w:r>
      <w:r>
        <w:rPr>
          <w:rFonts w:hint="cs"/>
          <w:rtl/>
        </w:rPr>
        <w:t>ق</w:t>
      </w:r>
      <w:r>
        <w:rPr>
          <w:rtl/>
        </w:rPr>
        <w:t>عود والتخلف، والراحة البليدة التي لا تليق بالرجال.</w:t>
      </w:r>
    </w:p>
    <w:p w14:paraId="161F7C67" w14:textId="7674260D" w:rsidR="00C85E4F" w:rsidRDefault="00C85E4F" w:rsidP="005304FA">
      <w:pPr>
        <w:ind w:firstLine="226"/>
        <w:rPr>
          <w:rtl/>
        </w:rPr>
      </w:pPr>
      <w:r>
        <w:rPr>
          <w:rtl/>
        </w:rPr>
        <w:t>والنص يرد عليهم بالتهكم المنطو</w:t>
      </w:r>
      <w:r>
        <w:rPr>
          <w:rFonts w:hint="cs"/>
          <w:rtl/>
        </w:rPr>
        <w:t>ي</w:t>
      </w:r>
      <w:r>
        <w:rPr>
          <w:rtl/>
        </w:rPr>
        <w:t xml:space="preserve"> على الحقيقة </w:t>
      </w:r>
      <w:r w:rsidRPr="00C85E4F">
        <w:rPr>
          <w:rtl/>
        </w:rPr>
        <w:t>﴿وَقَالُوا لَا تَنْفِرُوا فِي الْحَرِّ قُلْ نَارُ جَهَنَّمَ﴾</w:t>
      </w:r>
      <w:r>
        <w:rPr>
          <w:rtl/>
        </w:rPr>
        <w:t xml:space="preserve"> التي أعدها الله لمن عصاه وعصى رسوله </w:t>
      </w:r>
      <w:r w:rsidRPr="00C85E4F">
        <w:rPr>
          <w:rtl/>
        </w:rPr>
        <w:t>﴿أَشَدُّ حَرًّا﴾</w:t>
      </w:r>
      <w:r>
        <w:rPr>
          <w:rtl/>
        </w:rPr>
        <w:t xml:space="preserve"> من تلك الأيام في أوائل فصل الخريف</w:t>
      </w:r>
      <w:r w:rsidRPr="00C85E4F">
        <w:rPr>
          <w:rFonts w:hint="cs"/>
          <w:vertAlign w:val="superscript"/>
          <w:rtl/>
        </w:rPr>
        <w:t>(</w:t>
      </w:r>
      <w:r w:rsidRPr="00583389">
        <w:rPr>
          <w:rStyle w:val="a4"/>
          <w:rtl/>
        </w:rPr>
        <w:footnoteReference w:id="491"/>
      </w:r>
      <w:r w:rsidRPr="00C85E4F">
        <w:rPr>
          <w:rFonts w:hint="cs"/>
          <w:vertAlign w:val="superscript"/>
          <w:rtl/>
        </w:rPr>
        <w:t>)</w:t>
      </w:r>
      <w:r>
        <w:rPr>
          <w:rtl/>
        </w:rPr>
        <w:t xml:space="preserve"> فهو لا يلبث أن يخفف، ويزول، على أنه مما تحمله الأجسام.</w:t>
      </w:r>
    </w:p>
    <w:p w14:paraId="50F43F01" w14:textId="1B2ADB13" w:rsidR="00C85E4F" w:rsidRDefault="00C85E4F" w:rsidP="005304FA">
      <w:pPr>
        <w:ind w:firstLine="226"/>
        <w:rPr>
          <w:rtl/>
        </w:rPr>
      </w:pPr>
      <w:r w:rsidRPr="00C85E4F">
        <w:rPr>
          <w:b/>
          <w:bCs/>
          <w:rtl/>
        </w:rPr>
        <w:t>والمعنى:</w:t>
      </w:r>
      <w:r>
        <w:rPr>
          <w:rtl/>
        </w:rPr>
        <w:t xml:space="preserve"> أن تركهم النفير في الحر</w:t>
      </w:r>
      <w:r w:rsidR="003047F0">
        <w:rPr>
          <w:rFonts w:hint="cs"/>
          <w:rtl/>
        </w:rPr>
        <w:t xml:space="preserve"> </w:t>
      </w:r>
      <w:r>
        <w:rPr>
          <w:rtl/>
        </w:rPr>
        <w:t>يوقعهم في حر أشد هولا</w:t>
      </w:r>
      <w:r w:rsidR="003047F0">
        <w:rPr>
          <w:rFonts w:hint="cs"/>
          <w:rtl/>
        </w:rPr>
        <w:t>ً</w:t>
      </w:r>
      <w:r>
        <w:rPr>
          <w:rtl/>
        </w:rPr>
        <w:t xml:space="preserve"> من هذا الحر الذي يعتبر برد</w:t>
      </w:r>
      <w:r w:rsidR="003047F0">
        <w:rPr>
          <w:rFonts w:hint="cs"/>
          <w:rtl/>
        </w:rPr>
        <w:t>ًا</w:t>
      </w:r>
      <w:r>
        <w:rPr>
          <w:rtl/>
        </w:rPr>
        <w:t xml:space="preserve"> وسلام</w:t>
      </w:r>
      <w:r w:rsidR="003047F0">
        <w:rPr>
          <w:rFonts w:hint="cs"/>
          <w:rtl/>
        </w:rPr>
        <w:t>ً</w:t>
      </w:r>
      <w:r>
        <w:rPr>
          <w:rtl/>
        </w:rPr>
        <w:t xml:space="preserve">ا إذا قيس </w:t>
      </w:r>
      <w:r w:rsidR="003047F0">
        <w:rPr>
          <w:rFonts w:hint="cs"/>
          <w:rtl/>
        </w:rPr>
        <w:t>ب</w:t>
      </w:r>
      <w:r>
        <w:rPr>
          <w:rtl/>
        </w:rPr>
        <w:t>بحر جهنم، فإن كانوا يشفقون من حر الأرض ويؤثرون الراحة المسترخية في الظلال، فكيف بهم في حر</w:t>
      </w:r>
      <w:r w:rsidR="003047F0">
        <w:rPr>
          <w:rFonts w:hint="cs"/>
          <w:rtl/>
        </w:rPr>
        <w:t xml:space="preserve"> </w:t>
      </w:r>
      <w:r>
        <w:rPr>
          <w:rtl/>
        </w:rPr>
        <w:t>جه</w:t>
      </w:r>
      <w:r w:rsidR="003047F0">
        <w:rPr>
          <w:rFonts w:hint="cs"/>
          <w:rtl/>
        </w:rPr>
        <w:t>ن</w:t>
      </w:r>
      <w:r>
        <w:rPr>
          <w:rtl/>
        </w:rPr>
        <w:t>م وهي أشد حر</w:t>
      </w:r>
      <w:r w:rsidR="003047F0">
        <w:rPr>
          <w:rFonts w:hint="cs"/>
          <w:rtl/>
        </w:rPr>
        <w:t>ً</w:t>
      </w:r>
      <w:r>
        <w:rPr>
          <w:rtl/>
        </w:rPr>
        <w:t>ا وأطول أمد</w:t>
      </w:r>
      <w:r w:rsidR="003047F0">
        <w:rPr>
          <w:rFonts w:hint="cs"/>
          <w:rtl/>
        </w:rPr>
        <w:t>ً</w:t>
      </w:r>
      <w:r>
        <w:rPr>
          <w:rtl/>
        </w:rPr>
        <w:t>ا؛ فهو يلفح وجوههم وينضح جلودهم وينزع شواهم؟ و</w:t>
      </w:r>
      <w:r w:rsidR="003047F0">
        <w:rPr>
          <w:rFonts w:hint="cs"/>
          <w:rtl/>
        </w:rPr>
        <w:t>إ</w:t>
      </w:r>
      <w:r>
        <w:rPr>
          <w:rtl/>
        </w:rPr>
        <w:t>نها</w:t>
      </w:r>
      <w:r w:rsidR="003047F0">
        <w:rPr>
          <w:rFonts w:hint="cs"/>
          <w:rtl/>
        </w:rPr>
        <w:t xml:space="preserve"> </w:t>
      </w:r>
      <w:r>
        <w:rPr>
          <w:rtl/>
        </w:rPr>
        <w:t>لسخرية مريرة، ولكنه كذلك حقيقة.. فإما كفاح في سبيل الله فترة محدودة في حر الأرض، و</w:t>
      </w:r>
      <w:r w:rsidR="003047F0">
        <w:rPr>
          <w:rFonts w:hint="cs"/>
          <w:rtl/>
        </w:rPr>
        <w:t>إ</w:t>
      </w:r>
      <w:r>
        <w:rPr>
          <w:rtl/>
        </w:rPr>
        <w:t>ما انطراح في جهنم لا يعلم مداه إلا الله.</w:t>
      </w:r>
    </w:p>
    <w:p w14:paraId="4521DD0F" w14:textId="62DE7127" w:rsidR="00C85E4F" w:rsidRDefault="00CB43EB" w:rsidP="005304FA">
      <w:pPr>
        <w:ind w:firstLine="226"/>
        <w:rPr>
          <w:rtl/>
        </w:rPr>
      </w:pPr>
      <w:r w:rsidRPr="00CB43EB">
        <w:rPr>
          <w:rtl/>
        </w:rPr>
        <w:t xml:space="preserve">فلو أنهم عقلوا هذا، وفقهوه، لما اشتروا عذاب الآخرة بلفحات الهجير هذه، التي يخشون لقاءها </w:t>
      </w:r>
      <w:r w:rsidR="00FE472C" w:rsidRPr="00CB43EB">
        <w:rPr>
          <w:rFonts w:hint="cs"/>
          <w:rtl/>
        </w:rPr>
        <w:t>في</w:t>
      </w:r>
      <w:r w:rsidRPr="00CB43EB">
        <w:rPr>
          <w:rtl/>
        </w:rPr>
        <w:t xml:space="preserve"> طريقهم إلى الجهاد</w:t>
      </w:r>
      <w:r>
        <w:rPr>
          <w:rFonts w:hint="cs"/>
          <w:rtl/>
        </w:rPr>
        <w:t>،</w:t>
      </w:r>
      <w:r w:rsidR="00C85E4F">
        <w:rPr>
          <w:rtl/>
        </w:rPr>
        <w:t xml:space="preserve"> ولما خالفوا وقعدوا، ولما فرحوا بقعودهم إذ</w:t>
      </w:r>
      <w:r w:rsidR="003047F0">
        <w:rPr>
          <w:rFonts w:hint="cs"/>
          <w:rtl/>
        </w:rPr>
        <w:t>ً</w:t>
      </w:r>
      <w:r w:rsidR="00C85E4F">
        <w:rPr>
          <w:rtl/>
        </w:rPr>
        <w:t>ا أجرموا فقعدوا</w:t>
      </w:r>
      <w:r w:rsidR="003047F0">
        <w:rPr>
          <w:rFonts w:hint="cs"/>
          <w:rtl/>
        </w:rPr>
        <w:t>،</w:t>
      </w:r>
      <w:r w:rsidR="00C85E4F">
        <w:rPr>
          <w:rtl/>
        </w:rPr>
        <w:t xml:space="preserve"> بل لحزنوا واكتأبوا، وبكوا وانتحبوا، كما فعل المؤمنون الذين أرادوا الخروج والنفقة فعجزوا، ولكنهم قوم لا يفقهون.. وفي هذا أكبر عبرة لمن يتركون الجهاد وغيره من الواجبات </w:t>
      </w:r>
      <w:r w:rsidR="003047F0">
        <w:rPr>
          <w:rFonts w:hint="cs"/>
          <w:rtl/>
        </w:rPr>
        <w:t>إ</w:t>
      </w:r>
      <w:r w:rsidR="00C85E4F">
        <w:rPr>
          <w:rtl/>
        </w:rPr>
        <w:t>يثار</w:t>
      </w:r>
      <w:r w:rsidR="003047F0">
        <w:rPr>
          <w:rFonts w:hint="cs"/>
          <w:rtl/>
        </w:rPr>
        <w:t>ًا</w:t>
      </w:r>
      <w:r w:rsidR="00C85E4F">
        <w:rPr>
          <w:rtl/>
        </w:rPr>
        <w:t xml:space="preserve"> للراحة والنعيم، وما يفعله في حال وجو</w:t>
      </w:r>
      <w:r w:rsidR="003047F0">
        <w:rPr>
          <w:rFonts w:hint="cs"/>
          <w:rtl/>
        </w:rPr>
        <w:t>ب</w:t>
      </w:r>
      <w:r w:rsidR="00C85E4F">
        <w:rPr>
          <w:rtl/>
        </w:rPr>
        <w:t>ه عليهم إلا المنافقون</w:t>
      </w:r>
      <w:r w:rsidR="003047F0">
        <w:rPr>
          <w:rFonts w:hint="cs"/>
          <w:rtl/>
        </w:rPr>
        <w:t>.</w:t>
      </w:r>
    </w:p>
    <w:p w14:paraId="2BE54483" w14:textId="77777777" w:rsidR="003047F0" w:rsidRDefault="00C85E4F" w:rsidP="005304FA">
      <w:pPr>
        <w:rPr>
          <w:rtl/>
        </w:rPr>
      </w:pPr>
      <w:r>
        <w:rPr>
          <w:rtl/>
        </w:rPr>
        <w:t>وأجهل الناس من صان نفسه عن أمر يوقعه في ورطة عظيمة هي أشد وأخس، ولم يعلم أن بعد هذا الدار دارا أخرى، وبعد هذه الحياة حياة الآخرة، وأن هذه المش</w:t>
      </w:r>
      <w:r w:rsidR="003047F0">
        <w:rPr>
          <w:rFonts w:hint="cs"/>
          <w:rtl/>
        </w:rPr>
        <w:t>ق</w:t>
      </w:r>
      <w:r>
        <w:rPr>
          <w:rtl/>
        </w:rPr>
        <w:t>ة منقضية سهلة وتلك باقية صعبة، ولبعضهم</w:t>
      </w:r>
      <w:r w:rsidR="003047F0">
        <w:rPr>
          <w:rFonts w:hint="cs"/>
          <w:rtl/>
        </w:rPr>
        <w:t>:</w:t>
      </w:r>
      <w:r>
        <w:rPr>
          <w:rtl/>
        </w:rPr>
        <w:t xml:space="preserve"> </w:t>
      </w:r>
    </w:p>
    <w:tbl>
      <w:tblPr>
        <w:tblStyle w:val="a7"/>
        <w:bidiVisual/>
        <w:tblW w:w="375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579"/>
        <w:gridCol w:w="2826"/>
      </w:tblGrid>
      <w:tr w:rsidR="00A126D2" w:rsidRPr="00A126D2" w14:paraId="305615EE" w14:textId="77777777" w:rsidTr="00A126D2">
        <w:trPr>
          <w:cantSplit/>
          <w:trHeight w:hRule="exact" w:val="567"/>
          <w:jc w:val="center"/>
        </w:trPr>
        <w:tc>
          <w:tcPr>
            <w:tcW w:w="2768" w:type="dxa"/>
            <w:shd w:val="clear" w:color="auto" w:fill="auto"/>
            <w:vAlign w:val="center"/>
          </w:tcPr>
          <w:p w14:paraId="19DB379B" w14:textId="73CBC587" w:rsidR="00A126D2" w:rsidRPr="00A126D2" w:rsidRDefault="00A126D2" w:rsidP="005304FA">
            <w:pPr>
              <w:ind w:firstLine="0"/>
              <w:jc w:val="lowKashida"/>
              <w:rPr>
                <w:rtl/>
              </w:rPr>
            </w:pPr>
            <w:r w:rsidRPr="00A126D2">
              <w:rPr>
                <w:rtl/>
              </w:rPr>
              <w:t>مسرة أحقاب تلقيت بعدها</w:t>
            </w:r>
            <w:r>
              <w:rPr>
                <w:rtl/>
              </w:rPr>
              <w:br/>
            </w:r>
          </w:p>
        </w:tc>
        <w:tc>
          <w:tcPr>
            <w:tcW w:w="567" w:type="dxa"/>
            <w:shd w:val="clear" w:color="auto" w:fill="auto"/>
            <w:vAlign w:val="center"/>
          </w:tcPr>
          <w:p w14:paraId="09F0EE1C" w14:textId="77777777" w:rsidR="00A126D2" w:rsidRPr="00A126D2" w:rsidRDefault="00A126D2" w:rsidP="005304FA">
            <w:pPr>
              <w:ind w:firstLine="0"/>
              <w:jc w:val="lowKashida"/>
              <w:rPr>
                <w:rtl/>
              </w:rPr>
            </w:pPr>
          </w:p>
        </w:tc>
        <w:tc>
          <w:tcPr>
            <w:tcW w:w="2769" w:type="dxa"/>
            <w:shd w:val="clear" w:color="auto" w:fill="auto"/>
            <w:vAlign w:val="center"/>
          </w:tcPr>
          <w:p w14:paraId="7AEB4F82" w14:textId="6B65AF9F" w:rsidR="00A126D2" w:rsidRPr="00A126D2" w:rsidRDefault="00A126D2" w:rsidP="005304FA">
            <w:pPr>
              <w:ind w:firstLine="0"/>
              <w:jc w:val="lowKashida"/>
              <w:rPr>
                <w:rtl/>
              </w:rPr>
            </w:pPr>
            <w:r w:rsidRPr="00A126D2">
              <w:rPr>
                <w:rtl/>
              </w:rPr>
              <w:t xml:space="preserve">مساءة يوم أربها شبه الصاب </w:t>
            </w:r>
            <w:r>
              <w:rPr>
                <w:rtl/>
              </w:rPr>
              <w:br/>
            </w:r>
          </w:p>
        </w:tc>
      </w:tr>
      <w:tr w:rsidR="00A126D2" w14:paraId="20B11E96" w14:textId="77777777" w:rsidTr="00A126D2">
        <w:trPr>
          <w:cantSplit/>
          <w:trHeight w:hRule="exact" w:val="567"/>
          <w:jc w:val="center"/>
        </w:trPr>
        <w:tc>
          <w:tcPr>
            <w:tcW w:w="2768" w:type="dxa"/>
            <w:shd w:val="clear" w:color="auto" w:fill="auto"/>
            <w:vAlign w:val="center"/>
          </w:tcPr>
          <w:p w14:paraId="71940DEB" w14:textId="370F5009" w:rsidR="00A126D2" w:rsidRPr="00A126D2" w:rsidRDefault="00A126D2" w:rsidP="005304FA">
            <w:pPr>
              <w:ind w:firstLine="0"/>
              <w:jc w:val="lowKashida"/>
              <w:rPr>
                <w:rtl/>
              </w:rPr>
            </w:pPr>
            <w:r w:rsidRPr="00A126D2">
              <w:rPr>
                <w:rtl/>
              </w:rPr>
              <w:t>فكيف بأن تلقى مسرة ساعة</w:t>
            </w:r>
            <w:r>
              <w:rPr>
                <w:rtl/>
              </w:rPr>
              <w:br/>
            </w:r>
          </w:p>
        </w:tc>
        <w:tc>
          <w:tcPr>
            <w:tcW w:w="567" w:type="dxa"/>
            <w:shd w:val="clear" w:color="auto" w:fill="auto"/>
            <w:vAlign w:val="center"/>
          </w:tcPr>
          <w:p w14:paraId="57E6F4FE" w14:textId="77777777" w:rsidR="00A126D2" w:rsidRPr="00A126D2" w:rsidRDefault="00A126D2" w:rsidP="005304FA">
            <w:pPr>
              <w:ind w:firstLine="0"/>
              <w:jc w:val="lowKashida"/>
              <w:rPr>
                <w:rtl/>
              </w:rPr>
            </w:pPr>
          </w:p>
        </w:tc>
        <w:tc>
          <w:tcPr>
            <w:tcW w:w="2769" w:type="dxa"/>
            <w:shd w:val="clear" w:color="auto" w:fill="auto"/>
            <w:vAlign w:val="center"/>
          </w:tcPr>
          <w:p w14:paraId="5251A198" w14:textId="617E4B0D" w:rsidR="00A126D2" w:rsidRDefault="00A126D2" w:rsidP="005304FA">
            <w:pPr>
              <w:ind w:firstLine="0"/>
              <w:jc w:val="lowKashida"/>
              <w:rPr>
                <w:rtl/>
              </w:rPr>
            </w:pPr>
            <w:r w:rsidRPr="00A126D2">
              <w:rPr>
                <w:rtl/>
              </w:rPr>
              <w:t>وراء تقضيها مساءة أحقاب</w:t>
            </w:r>
            <w:r w:rsidRPr="00A126D2">
              <w:rPr>
                <w:rFonts w:hint="cs"/>
                <w:vertAlign w:val="superscript"/>
                <w:rtl/>
              </w:rPr>
              <w:t>(</w:t>
            </w:r>
            <w:r w:rsidRPr="00A126D2">
              <w:rPr>
                <w:rStyle w:val="a4"/>
                <w:rtl/>
              </w:rPr>
              <w:footnoteReference w:id="492"/>
            </w:r>
            <w:r w:rsidRPr="00A126D2">
              <w:rPr>
                <w:rFonts w:hint="cs"/>
                <w:vertAlign w:val="superscript"/>
                <w:rtl/>
              </w:rPr>
              <w:t>)</w:t>
            </w:r>
            <w:r>
              <w:rPr>
                <w:vertAlign w:val="superscript"/>
                <w:rtl/>
              </w:rPr>
              <w:br/>
            </w:r>
          </w:p>
        </w:tc>
      </w:tr>
    </w:tbl>
    <w:p w14:paraId="10A59FC8" w14:textId="77777777" w:rsidR="003047F0" w:rsidRDefault="00C85E4F" w:rsidP="005304FA">
      <w:pPr>
        <w:pStyle w:val="3"/>
        <w:rPr>
          <w:rtl/>
        </w:rPr>
      </w:pPr>
      <w:bookmarkStart w:id="152" w:name="_Toc155503353"/>
      <w:r>
        <w:rPr>
          <w:rtl/>
        </w:rPr>
        <w:t>فرح لن يطول وحزن لن يزول</w:t>
      </w:r>
      <w:bookmarkEnd w:id="152"/>
    </w:p>
    <w:p w14:paraId="7463BBE4" w14:textId="59B33D7D" w:rsidR="00C85E4F" w:rsidRDefault="003047F0" w:rsidP="005304FA">
      <w:pPr>
        <w:ind w:firstLine="226"/>
        <w:rPr>
          <w:rtl/>
        </w:rPr>
      </w:pPr>
      <w:r>
        <w:rPr>
          <w:rFonts w:hint="cs"/>
          <w:rtl/>
        </w:rPr>
        <w:t>إ</w:t>
      </w:r>
      <w:r w:rsidR="00C85E4F">
        <w:rPr>
          <w:rtl/>
        </w:rPr>
        <w:t xml:space="preserve">نهم فرحوا بمقعدهم خلاف رسول الله، </w:t>
      </w:r>
      <w:r w:rsidR="00CB43EB" w:rsidRPr="00CB43EB">
        <w:rPr>
          <w:rtl/>
        </w:rPr>
        <w:t>﴿وَقَالُوا لَا تَنْفِرُوا فِي الْحَرِّ﴾</w:t>
      </w:r>
      <w:r>
        <w:rPr>
          <w:rFonts w:hint="cs"/>
          <w:rtl/>
        </w:rPr>
        <w:t>،</w:t>
      </w:r>
      <w:r w:rsidR="00C85E4F">
        <w:rPr>
          <w:rtl/>
        </w:rPr>
        <w:t xml:space="preserve"> </w:t>
      </w:r>
      <w:r w:rsidR="00A126D2" w:rsidRPr="00A126D2">
        <w:rPr>
          <w:rtl/>
        </w:rPr>
        <w:t xml:space="preserve">إنهم لن </w:t>
      </w:r>
      <w:r w:rsidR="00FE472C" w:rsidRPr="00A126D2">
        <w:rPr>
          <w:rFonts w:hint="cs"/>
          <w:rtl/>
        </w:rPr>
        <w:t>يهنئهم</w:t>
      </w:r>
      <w:r w:rsidR="00A126D2" w:rsidRPr="00A126D2">
        <w:rPr>
          <w:rtl/>
        </w:rPr>
        <w:t xml:space="preserve"> هذا الفرح، ولن يطول مقامهم </w:t>
      </w:r>
      <w:r w:rsidR="00FE472C" w:rsidRPr="00A126D2">
        <w:rPr>
          <w:rFonts w:hint="cs"/>
          <w:rtl/>
        </w:rPr>
        <w:t>في</w:t>
      </w:r>
      <w:r w:rsidR="00A126D2" w:rsidRPr="00A126D2">
        <w:rPr>
          <w:rtl/>
        </w:rPr>
        <w:t xml:space="preserve"> ظل هذه العافية التي هم فيها.. فما </w:t>
      </w:r>
      <w:r w:rsidR="00FE472C" w:rsidRPr="00A126D2">
        <w:rPr>
          <w:rFonts w:hint="cs"/>
          <w:rtl/>
        </w:rPr>
        <w:t>هي</w:t>
      </w:r>
      <w:r w:rsidR="00A126D2" w:rsidRPr="00A126D2">
        <w:rPr>
          <w:rtl/>
        </w:rPr>
        <w:t xml:space="preserve"> إلا أيامهم الباقية لهم </w:t>
      </w:r>
      <w:r w:rsidR="00FE472C" w:rsidRPr="00A126D2">
        <w:rPr>
          <w:rFonts w:hint="cs"/>
          <w:rtl/>
        </w:rPr>
        <w:t>في</w:t>
      </w:r>
      <w:r w:rsidR="00A126D2" w:rsidRPr="00A126D2">
        <w:rPr>
          <w:rtl/>
        </w:rPr>
        <w:t xml:space="preserve"> هذه الدنيا، ثم إذا هم </w:t>
      </w:r>
      <w:r w:rsidR="00FE472C" w:rsidRPr="00A126D2">
        <w:rPr>
          <w:rFonts w:hint="cs"/>
          <w:rtl/>
        </w:rPr>
        <w:t>في</w:t>
      </w:r>
      <w:r w:rsidR="00A126D2" w:rsidRPr="00A126D2">
        <w:rPr>
          <w:rtl/>
        </w:rPr>
        <w:t xml:space="preserve"> العذاب الأليم الدائم، ﴿لَا يُفَتَّرُ عَنْهُمْ وَهُمْ فِيهِ مُبْلِسُونَ (75)﴾</w:t>
      </w:r>
      <w:r w:rsidR="00A126D2" w:rsidRPr="00A126D2">
        <w:rPr>
          <w:sz w:val="24"/>
          <w:szCs w:val="24"/>
          <w:rtl/>
        </w:rPr>
        <w:t xml:space="preserve"> [الزخرف: 75]</w:t>
      </w:r>
      <w:r w:rsidR="00C85E4F">
        <w:rPr>
          <w:rtl/>
        </w:rPr>
        <w:t xml:space="preserve">.. </w:t>
      </w:r>
      <w:r>
        <w:rPr>
          <w:rFonts w:hint="cs"/>
          <w:rtl/>
        </w:rPr>
        <w:t>إ</w:t>
      </w:r>
      <w:r w:rsidR="00C85E4F">
        <w:rPr>
          <w:rtl/>
        </w:rPr>
        <w:t>نه الضحك في هذه الأرض وأيامها الم</w:t>
      </w:r>
      <w:r>
        <w:rPr>
          <w:rFonts w:hint="cs"/>
          <w:rtl/>
        </w:rPr>
        <w:t>ع</w:t>
      </w:r>
      <w:r w:rsidR="00C85E4F">
        <w:rPr>
          <w:rtl/>
        </w:rPr>
        <w:t>دودة، و</w:t>
      </w:r>
      <w:r>
        <w:rPr>
          <w:rFonts w:hint="cs"/>
          <w:rtl/>
        </w:rPr>
        <w:t>إ</w:t>
      </w:r>
      <w:r w:rsidR="00C85E4F">
        <w:rPr>
          <w:rtl/>
        </w:rPr>
        <w:t>نه لبكاء في أيام ال</w:t>
      </w:r>
      <w:r>
        <w:rPr>
          <w:rFonts w:hint="cs"/>
          <w:rtl/>
        </w:rPr>
        <w:t>آ</w:t>
      </w:r>
      <w:r w:rsidR="00C85E4F">
        <w:rPr>
          <w:rtl/>
        </w:rPr>
        <w:t xml:space="preserve">خرة الطويلة </w:t>
      </w:r>
      <w:r w:rsidR="00A126D2" w:rsidRPr="00A126D2">
        <w:rPr>
          <w:rtl/>
        </w:rPr>
        <w:t>﴿وَإِنَّ يَوْمًا عِنْدَ رَبِّكَ كَأَلْفِ سَنَةٍ مِمَّا تَعُدُّونَ (47)﴾</w:t>
      </w:r>
      <w:r w:rsidR="00A126D2" w:rsidRPr="00A126D2">
        <w:rPr>
          <w:sz w:val="24"/>
          <w:szCs w:val="24"/>
          <w:rtl/>
        </w:rPr>
        <w:t xml:space="preserve"> [الحج: 47]</w:t>
      </w:r>
      <w:r w:rsidR="00C85E4F">
        <w:rPr>
          <w:rtl/>
        </w:rPr>
        <w:t>.</w:t>
      </w:r>
    </w:p>
    <w:p w14:paraId="46B470FB" w14:textId="148F5FB6" w:rsidR="003047F0" w:rsidRPr="00A126D2" w:rsidRDefault="00A126D2" w:rsidP="005304FA">
      <w:pPr>
        <w:ind w:firstLine="226"/>
        <w:rPr>
          <w:sz w:val="24"/>
          <w:szCs w:val="24"/>
          <w:rtl/>
        </w:rPr>
      </w:pPr>
      <w:r w:rsidRPr="00A126D2">
        <w:rPr>
          <w:rtl/>
        </w:rPr>
        <w:t>﴿فَلْيَضْحَكُوا قَلِيلًا وَلْيَبْكُوا كَثِيرًا جَزَاءً بِمَا كَانُوا يَكْسِبُونَ (82)﴾</w:t>
      </w:r>
      <w:r w:rsidRPr="00A126D2">
        <w:rPr>
          <w:sz w:val="24"/>
          <w:szCs w:val="24"/>
          <w:rtl/>
        </w:rPr>
        <w:t xml:space="preserve"> [التوبة: 82]</w:t>
      </w:r>
    </w:p>
    <w:p w14:paraId="312C0DD1" w14:textId="135F2C45" w:rsidR="00C85E4F" w:rsidRPr="003047F0" w:rsidRDefault="00C85E4F" w:rsidP="005304FA">
      <w:pPr>
        <w:ind w:firstLine="226"/>
        <w:rPr>
          <w:b/>
          <w:bCs/>
          <w:rtl/>
        </w:rPr>
      </w:pPr>
      <w:r w:rsidRPr="003047F0">
        <w:rPr>
          <w:b/>
          <w:bCs/>
          <w:rtl/>
        </w:rPr>
        <w:t>وفي هذا الأمر بقلة الضحك وكثرة البكاء وجوه:</w:t>
      </w:r>
    </w:p>
    <w:p w14:paraId="021AEBAA" w14:textId="4C4AC152" w:rsidR="00C85E4F" w:rsidRDefault="00C85E4F" w:rsidP="005304FA">
      <w:pPr>
        <w:ind w:firstLine="226"/>
        <w:rPr>
          <w:rtl/>
        </w:rPr>
      </w:pPr>
      <w:r w:rsidRPr="003047F0">
        <w:rPr>
          <w:b/>
          <w:bCs/>
          <w:rtl/>
        </w:rPr>
        <w:t>أحدها:</w:t>
      </w:r>
      <w:r>
        <w:rPr>
          <w:rtl/>
        </w:rPr>
        <w:t xml:space="preserve"> وهو المختار عند الأكثرين</w:t>
      </w:r>
      <w:r w:rsidR="00CB43EB">
        <w:rPr>
          <w:rFonts w:hint="cs"/>
          <w:rtl/>
        </w:rPr>
        <w:t>،</w:t>
      </w:r>
      <w:r>
        <w:rPr>
          <w:rtl/>
        </w:rPr>
        <w:t xml:space="preserve"> أن هذا هو الأجدر بهم</w:t>
      </w:r>
      <w:r w:rsidR="00CB43EB">
        <w:rPr>
          <w:rFonts w:hint="cs"/>
          <w:rtl/>
        </w:rPr>
        <w:t>،</w:t>
      </w:r>
      <w:r>
        <w:rPr>
          <w:rtl/>
        </w:rPr>
        <w:t xml:space="preserve"> بل الواجب عليهم بحسب ما تقتضيه حالهم، وتستوجبه جريمتهم لو كانوا يفقهون ما</w:t>
      </w:r>
      <w:r w:rsidR="00FE472C">
        <w:rPr>
          <w:rFonts w:hint="cs"/>
          <w:rtl/>
        </w:rPr>
        <w:t xml:space="preserve"> </w:t>
      </w:r>
      <w:r>
        <w:rPr>
          <w:rtl/>
        </w:rPr>
        <w:t xml:space="preserve">فاتهم بالتخلف والخلاف من أجر، وما </w:t>
      </w:r>
      <w:r w:rsidR="00CB43EB">
        <w:rPr>
          <w:rFonts w:hint="cs"/>
          <w:rtl/>
        </w:rPr>
        <w:t>س</w:t>
      </w:r>
      <w:r>
        <w:rPr>
          <w:rtl/>
        </w:rPr>
        <w:t>يحملون في الآخرة من وزر، وما يلاقون في الدنيا من خز</w:t>
      </w:r>
      <w:r w:rsidR="00CB43EB">
        <w:rPr>
          <w:rFonts w:hint="cs"/>
          <w:rtl/>
        </w:rPr>
        <w:t>ي</w:t>
      </w:r>
      <w:r>
        <w:rPr>
          <w:rtl/>
        </w:rPr>
        <w:t xml:space="preserve"> وضر</w:t>
      </w:r>
      <w:r w:rsidR="00CB43EB" w:rsidRPr="00CB43EB">
        <w:rPr>
          <w:rFonts w:hint="cs"/>
          <w:vertAlign w:val="superscript"/>
          <w:rtl/>
        </w:rPr>
        <w:t>(</w:t>
      </w:r>
      <w:r w:rsidR="00CB43EB" w:rsidRPr="00583389">
        <w:rPr>
          <w:rStyle w:val="a4"/>
          <w:rtl/>
        </w:rPr>
        <w:footnoteReference w:id="493"/>
      </w:r>
      <w:r w:rsidR="00CB43EB" w:rsidRPr="00CB43EB">
        <w:rPr>
          <w:rFonts w:hint="cs"/>
          <w:vertAlign w:val="superscript"/>
          <w:rtl/>
        </w:rPr>
        <w:t>)</w:t>
      </w:r>
      <w:r>
        <w:rPr>
          <w:rtl/>
        </w:rPr>
        <w:t>.</w:t>
      </w:r>
    </w:p>
    <w:p w14:paraId="5DCF78FA" w14:textId="275F8000" w:rsidR="00C85E4F" w:rsidRDefault="00C85E4F" w:rsidP="005304FA">
      <w:pPr>
        <w:ind w:firstLine="226"/>
        <w:rPr>
          <w:rtl/>
        </w:rPr>
      </w:pPr>
      <w:r>
        <w:rPr>
          <w:rtl/>
        </w:rPr>
        <w:t>وفي البحر</w:t>
      </w:r>
      <w:r w:rsidR="00CB43EB" w:rsidRPr="00CB43EB">
        <w:rPr>
          <w:rFonts w:hint="cs"/>
          <w:vertAlign w:val="superscript"/>
          <w:rtl/>
        </w:rPr>
        <w:t>(</w:t>
      </w:r>
      <w:r w:rsidR="00CB43EB" w:rsidRPr="00583389">
        <w:rPr>
          <w:rStyle w:val="a4"/>
          <w:rtl/>
        </w:rPr>
        <w:footnoteReference w:id="494"/>
      </w:r>
      <w:r w:rsidR="00CB43EB" w:rsidRPr="00CB43EB">
        <w:rPr>
          <w:rFonts w:hint="cs"/>
          <w:vertAlign w:val="superscript"/>
          <w:rtl/>
        </w:rPr>
        <w:t>)</w:t>
      </w:r>
      <w:r w:rsidR="00852B9A">
        <w:rPr>
          <w:rtl/>
        </w:rPr>
        <w:t>.</w:t>
      </w:r>
      <w:r>
        <w:rPr>
          <w:rtl/>
        </w:rPr>
        <w:t>.. ويحتمل أن تكون صفة حالهم أي هم لما هم عليه من الخطر مع الله وسوء الحال بحيث ينبغي أن يكون ضحكهم قليلا</w:t>
      </w:r>
      <w:r w:rsidR="00CB43EB">
        <w:rPr>
          <w:rFonts w:hint="cs"/>
          <w:rtl/>
        </w:rPr>
        <w:t>ً</w:t>
      </w:r>
      <w:r>
        <w:rPr>
          <w:rtl/>
        </w:rPr>
        <w:t>، وبكاؤهم كثير</w:t>
      </w:r>
      <w:r w:rsidR="00CB43EB">
        <w:rPr>
          <w:rFonts w:hint="cs"/>
          <w:rtl/>
        </w:rPr>
        <w:t>ً</w:t>
      </w:r>
      <w:r>
        <w:rPr>
          <w:rtl/>
        </w:rPr>
        <w:t>ا من أجل ذلك، وهذا يقتضي أن يكون و</w:t>
      </w:r>
      <w:r w:rsidR="00CB43EB">
        <w:rPr>
          <w:rFonts w:hint="cs"/>
          <w:rtl/>
        </w:rPr>
        <w:t>قت</w:t>
      </w:r>
      <w:r>
        <w:rPr>
          <w:rtl/>
        </w:rPr>
        <w:t xml:space="preserve"> الضحك والبكاء في الدنيا</w:t>
      </w:r>
      <w:r w:rsidR="00CB43EB">
        <w:rPr>
          <w:rFonts w:hint="cs"/>
          <w:rtl/>
        </w:rPr>
        <w:t>.</w:t>
      </w:r>
    </w:p>
    <w:p w14:paraId="7B60ECB4" w14:textId="430EA5CD" w:rsidR="00C85E4F" w:rsidRDefault="00C85E4F" w:rsidP="005304FA">
      <w:pPr>
        <w:ind w:firstLine="226"/>
        <w:rPr>
          <w:rtl/>
        </w:rPr>
      </w:pPr>
      <w:r w:rsidRPr="00CB43EB">
        <w:rPr>
          <w:b/>
          <w:bCs/>
          <w:rtl/>
        </w:rPr>
        <w:t>ثاني</w:t>
      </w:r>
      <w:r w:rsidR="00CB43EB" w:rsidRPr="00CB43EB">
        <w:rPr>
          <w:rFonts w:hint="cs"/>
          <w:b/>
          <w:bCs/>
          <w:rtl/>
        </w:rPr>
        <w:t>ً</w:t>
      </w:r>
      <w:r w:rsidRPr="00CB43EB">
        <w:rPr>
          <w:b/>
          <w:bCs/>
          <w:rtl/>
        </w:rPr>
        <w:t>ا:</w:t>
      </w:r>
      <w:r>
        <w:rPr>
          <w:rtl/>
        </w:rPr>
        <w:t xml:space="preserve"> أن هذا ما يكون من أمرهم في الدنيا، فلن يطيب لهم فيها عيش بعد أن هتك الوحي </w:t>
      </w:r>
      <w:r w:rsidR="00CB43EB">
        <w:rPr>
          <w:rFonts w:hint="cs"/>
          <w:rtl/>
        </w:rPr>
        <w:t>أ</w:t>
      </w:r>
      <w:r>
        <w:rPr>
          <w:rtl/>
        </w:rPr>
        <w:t xml:space="preserve">ستارهم، وكشف عوارهم، وأمر الرسول صلى الله عليه وسلم والمؤمنين بمعاملتهم بما يقتضيه </w:t>
      </w:r>
      <w:r w:rsidR="00CB43EB">
        <w:rPr>
          <w:rFonts w:hint="cs"/>
          <w:rtl/>
        </w:rPr>
        <w:t>ن</w:t>
      </w:r>
      <w:r>
        <w:rPr>
          <w:rtl/>
        </w:rPr>
        <w:t>فاقهم، وعدم ال</w:t>
      </w:r>
      <w:r w:rsidR="00CB43EB">
        <w:rPr>
          <w:rFonts w:hint="cs"/>
          <w:rtl/>
        </w:rPr>
        <w:t>ا</w:t>
      </w:r>
      <w:r>
        <w:rPr>
          <w:rtl/>
        </w:rPr>
        <w:t>عتداد بما يظهرون من إسلامهم.</w:t>
      </w:r>
    </w:p>
    <w:p w14:paraId="5065BD16" w14:textId="4045FC3C" w:rsidR="00C85E4F" w:rsidRDefault="00C85E4F" w:rsidP="005304FA">
      <w:pPr>
        <w:ind w:firstLine="226"/>
        <w:rPr>
          <w:rtl/>
        </w:rPr>
      </w:pPr>
      <w:r w:rsidRPr="00CB43EB">
        <w:rPr>
          <w:b/>
          <w:bCs/>
          <w:rtl/>
        </w:rPr>
        <w:t>ثالث</w:t>
      </w:r>
      <w:r w:rsidR="00CB43EB" w:rsidRPr="00CB43EB">
        <w:rPr>
          <w:rFonts w:hint="cs"/>
          <w:b/>
          <w:bCs/>
          <w:rtl/>
        </w:rPr>
        <w:t>ً</w:t>
      </w:r>
      <w:r w:rsidRPr="00CB43EB">
        <w:rPr>
          <w:b/>
          <w:bCs/>
          <w:rtl/>
        </w:rPr>
        <w:t>ا:</w:t>
      </w:r>
      <w:r>
        <w:rPr>
          <w:rtl/>
        </w:rPr>
        <w:t xml:space="preserve"> </w:t>
      </w:r>
      <w:r w:rsidR="00CB43EB">
        <w:rPr>
          <w:rFonts w:hint="cs"/>
          <w:rtl/>
        </w:rPr>
        <w:t>أ</w:t>
      </w:r>
      <w:r>
        <w:rPr>
          <w:rtl/>
        </w:rPr>
        <w:t>ن المراد بالضحك القليل ما سيكون منهم في الدنيا بعد الفضيحة، وهو قليل بالنسبة إلى ما كان من ماضيهم مع المؤمنين وبالنسبة إلى حياتهم في هذه الدنيا، وبالبكاء الكثير الذي سيكون منهم في الآخرة</w:t>
      </w:r>
      <w:r w:rsidR="00CB43EB" w:rsidRPr="00CB43EB">
        <w:rPr>
          <w:rFonts w:hint="cs"/>
          <w:vertAlign w:val="superscript"/>
          <w:rtl/>
        </w:rPr>
        <w:t>(</w:t>
      </w:r>
      <w:r w:rsidR="00CB43EB" w:rsidRPr="00583389">
        <w:rPr>
          <w:rStyle w:val="a4"/>
          <w:rtl/>
        </w:rPr>
        <w:footnoteReference w:id="495"/>
      </w:r>
      <w:r w:rsidR="00CB43EB" w:rsidRPr="00CB43EB">
        <w:rPr>
          <w:rFonts w:hint="cs"/>
          <w:vertAlign w:val="superscript"/>
          <w:rtl/>
        </w:rPr>
        <w:t>)</w:t>
      </w:r>
      <w:r>
        <w:rPr>
          <w:rtl/>
        </w:rPr>
        <w:t>.</w:t>
      </w:r>
    </w:p>
    <w:p w14:paraId="6A13CD08" w14:textId="2ABA1464" w:rsidR="00C85E4F" w:rsidRDefault="00C85E4F" w:rsidP="005304FA">
      <w:pPr>
        <w:ind w:firstLine="226"/>
        <w:rPr>
          <w:rtl/>
        </w:rPr>
      </w:pPr>
      <w:r w:rsidRPr="000D5F0A">
        <w:rPr>
          <w:b/>
          <w:bCs/>
          <w:rtl/>
        </w:rPr>
        <w:t>رابع</w:t>
      </w:r>
      <w:r w:rsidR="000D5F0A" w:rsidRPr="000D5F0A">
        <w:rPr>
          <w:rFonts w:hint="cs"/>
          <w:b/>
          <w:bCs/>
          <w:rtl/>
        </w:rPr>
        <w:t>ً</w:t>
      </w:r>
      <w:r w:rsidRPr="000D5F0A">
        <w:rPr>
          <w:b/>
          <w:bCs/>
          <w:rtl/>
        </w:rPr>
        <w:t>ا:</w:t>
      </w:r>
      <w:r>
        <w:rPr>
          <w:rtl/>
        </w:rPr>
        <w:t xml:space="preserve"> أن قوله</w:t>
      </w:r>
      <w:r w:rsidR="000D5F0A">
        <w:rPr>
          <w:rFonts w:hint="cs"/>
          <w:rtl/>
        </w:rPr>
        <w:t>:</w:t>
      </w:r>
      <w:r>
        <w:rPr>
          <w:rtl/>
        </w:rPr>
        <w:t xml:space="preserve"> </w:t>
      </w:r>
      <w:r w:rsidR="000D5F0A" w:rsidRPr="000D5F0A">
        <w:rPr>
          <w:rtl/>
        </w:rPr>
        <w:t>﴿فَلْيَضْحَكُوا قَلِيلًا﴾</w:t>
      </w:r>
      <w:r>
        <w:rPr>
          <w:rtl/>
        </w:rPr>
        <w:t xml:space="preserve"> </w:t>
      </w:r>
      <w:r w:rsidR="000D5F0A">
        <w:rPr>
          <w:rFonts w:hint="cs"/>
          <w:rtl/>
        </w:rPr>
        <w:t>إ</w:t>
      </w:r>
      <w:r>
        <w:rPr>
          <w:rtl/>
        </w:rPr>
        <w:t xml:space="preserve">شارة إلى مدة العمر في الدنيا، </w:t>
      </w:r>
      <w:r w:rsidR="000D5F0A" w:rsidRPr="000D5F0A">
        <w:rPr>
          <w:rtl/>
        </w:rPr>
        <w:t>﴿وَلْيَبْكُوا كَثِيرًا﴾</w:t>
      </w:r>
      <w:r>
        <w:rPr>
          <w:rtl/>
        </w:rPr>
        <w:t xml:space="preserve"> </w:t>
      </w:r>
      <w:r w:rsidR="000D5F0A">
        <w:rPr>
          <w:rFonts w:hint="cs"/>
          <w:rtl/>
        </w:rPr>
        <w:t>إ</w:t>
      </w:r>
      <w:r>
        <w:rPr>
          <w:rtl/>
        </w:rPr>
        <w:t>شارة إلى تأبيد الخلود</w:t>
      </w:r>
      <w:r w:rsidR="000D5F0A" w:rsidRPr="000D5F0A">
        <w:rPr>
          <w:rFonts w:hint="cs"/>
          <w:vertAlign w:val="superscript"/>
          <w:rtl/>
        </w:rPr>
        <w:t>(</w:t>
      </w:r>
      <w:r w:rsidR="000D5F0A" w:rsidRPr="00583389">
        <w:rPr>
          <w:rStyle w:val="a4"/>
          <w:rtl/>
        </w:rPr>
        <w:footnoteReference w:id="496"/>
      </w:r>
      <w:r w:rsidR="000D5F0A" w:rsidRPr="000D5F0A">
        <w:rPr>
          <w:rFonts w:hint="cs"/>
          <w:vertAlign w:val="superscript"/>
          <w:rtl/>
        </w:rPr>
        <w:t>)</w:t>
      </w:r>
      <w:r>
        <w:rPr>
          <w:rtl/>
        </w:rPr>
        <w:t>.</w:t>
      </w:r>
    </w:p>
    <w:p w14:paraId="626645BC" w14:textId="7EFEA361" w:rsidR="00C85E4F" w:rsidRDefault="00C85E4F" w:rsidP="005304FA">
      <w:pPr>
        <w:ind w:firstLine="226"/>
        <w:rPr>
          <w:rtl/>
        </w:rPr>
      </w:pPr>
      <w:r>
        <w:rPr>
          <w:rtl/>
        </w:rPr>
        <w:t>وهو على كل حال إنذار مقابل لما ذكر من فرحهم بالتخلف، مثبت أنه فرح عاقبته الحزن والك</w:t>
      </w:r>
      <w:r w:rsidR="000D5F0A">
        <w:rPr>
          <w:rFonts w:hint="cs"/>
          <w:rtl/>
        </w:rPr>
        <w:t>آ</w:t>
      </w:r>
      <w:r>
        <w:rPr>
          <w:rtl/>
        </w:rPr>
        <w:t>بة والخيبة والندامة، في الدنيا، ويوم القيامة</w:t>
      </w:r>
      <w:r w:rsidR="000D5F0A">
        <w:rPr>
          <w:rFonts w:hint="cs"/>
          <w:rtl/>
        </w:rPr>
        <w:t>.</w:t>
      </w:r>
    </w:p>
    <w:p w14:paraId="088E28E6" w14:textId="03C9A6C9" w:rsidR="00C85E4F" w:rsidRDefault="00C85E4F" w:rsidP="005304FA">
      <w:pPr>
        <w:ind w:firstLine="226"/>
        <w:rPr>
          <w:rtl/>
        </w:rPr>
      </w:pPr>
      <w:r>
        <w:rPr>
          <w:rtl/>
        </w:rPr>
        <w:t>وفي معنى</w:t>
      </w:r>
      <w:r w:rsidR="009F06DD">
        <w:rPr>
          <w:rtl/>
        </w:rPr>
        <w:t xml:space="preserve"> الآية</w:t>
      </w:r>
      <w:r w:rsidR="007331D3">
        <w:rPr>
          <w:rtl/>
        </w:rPr>
        <w:t xml:space="preserve"> </w:t>
      </w:r>
      <w:r>
        <w:rPr>
          <w:rtl/>
        </w:rPr>
        <w:t xml:space="preserve">قوله صلى الله عليه وسلم </w:t>
      </w:r>
      <w:r w:rsidR="000D5F0A">
        <w:rPr>
          <w:rFonts w:hint="cs"/>
          <w:rtl/>
        </w:rPr>
        <w:t>(</w:t>
      </w:r>
      <w:r>
        <w:rPr>
          <w:rtl/>
        </w:rPr>
        <w:t>لو تعلمون ما أعلم لضحكتم قليلا</w:t>
      </w:r>
      <w:r w:rsidR="000D5F0A">
        <w:rPr>
          <w:rFonts w:hint="cs"/>
          <w:rtl/>
        </w:rPr>
        <w:t>ً</w:t>
      </w:r>
      <w:r>
        <w:rPr>
          <w:rtl/>
        </w:rPr>
        <w:t xml:space="preserve"> ولبكيتم كثير</w:t>
      </w:r>
      <w:r w:rsidR="000D5F0A">
        <w:rPr>
          <w:rFonts w:hint="cs"/>
          <w:rtl/>
        </w:rPr>
        <w:t>ً</w:t>
      </w:r>
      <w:r>
        <w:rPr>
          <w:rtl/>
        </w:rPr>
        <w:t>ا</w:t>
      </w:r>
      <w:r w:rsidR="000D5F0A">
        <w:rPr>
          <w:rFonts w:hint="cs"/>
          <w:rtl/>
        </w:rPr>
        <w:t>)</w:t>
      </w:r>
      <w:r w:rsidR="000D5F0A" w:rsidRPr="000D5F0A">
        <w:rPr>
          <w:rFonts w:hint="cs"/>
          <w:vertAlign w:val="superscript"/>
          <w:rtl/>
        </w:rPr>
        <w:t>(</w:t>
      </w:r>
      <w:r w:rsidR="000D5F0A" w:rsidRPr="00583389">
        <w:rPr>
          <w:rStyle w:val="a4"/>
          <w:rtl/>
        </w:rPr>
        <w:footnoteReference w:id="497"/>
      </w:r>
      <w:r w:rsidR="000D5F0A" w:rsidRPr="000D5F0A">
        <w:rPr>
          <w:rFonts w:hint="cs"/>
          <w:vertAlign w:val="superscript"/>
          <w:rtl/>
        </w:rPr>
        <w:t>)</w:t>
      </w:r>
      <w:r w:rsidR="000D5F0A">
        <w:rPr>
          <w:rFonts w:hint="cs"/>
          <w:rtl/>
        </w:rPr>
        <w:t>.</w:t>
      </w:r>
    </w:p>
    <w:p w14:paraId="50C3ACBC" w14:textId="0E3DCB51" w:rsidR="00C85E4F" w:rsidRDefault="00C85E4F" w:rsidP="005304FA">
      <w:pPr>
        <w:ind w:firstLine="226"/>
        <w:rPr>
          <w:rtl/>
        </w:rPr>
      </w:pPr>
      <w:r w:rsidRPr="000D5F0A">
        <w:rPr>
          <w:b/>
          <w:bCs/>
          <w:rtl/>
        </w:rPr>
        <w:t>خامس</w:t>
      </w:r>
      <w:r w:rsidR="000D5F0A" w:rsidRPr="000D5F0A">
        <w:rPr>
          <w:rFonts w:hint="cs"/>
          <w:b/>
          <w:bCs/>
          <w:rtl/>
        </w:rPr>
        <w:t>ً</w:t>
      </w:r>
      <w:r w:rsidRPr="000D5F0A">
        <w:rPr>
          <w:b/>
          <w:bCs/>
          <w:rtl/>
        </w:rPr>
        <w:t>ا:</w:t>
      </w:r>
      <w:r>
        <w:rPr>
          <w:rtl/>
        </w:rPr>
        <w:t xml:space="preserve"> وقال بعضهم: إن الأمر هنا للتكوين، والمعنى على هذا: فليكونوا بقدرتنا وتقديرنا قليلي الضحك كثيري البكاء، لأن سبب سرورهم وفرحهم بتخلفهم و</w:t>
      </w:r>
      <w:r w:rsidR="000D5F0A">
        <w:rPr>
          <w:rFonts w:hint="cs"/>
          <w:rtl/>
        </w:rPr>
        <w:t>ن</w:t>
      </w:r>
      <w:r>
        <w:rPr>
          <w:rtl/>
        </w:rPr>
        <w:t>فا</w:t>
      </w:r>
      <w:r w:rsidR="00FE472C">
        <w:rPr>
          <w:rFonts w:hint="cs"/>
          <w:rtl/>
        </w:rPr>
        <w:t>ق</w:t>
      </w:r>
      <w:r>
        <w:rPr>
          <w:rtl/>
        </w:rPr>
        <w:t>هم قد زال، وأعقبه الفضيحة والنكال، ويؤيد كونه ت</w:t>
      </w:r>
      <w:r w:rsidR="00A84653">
        <w:rPr>
          <w:rtl/>
        </w:rPr>
        <w:t>ك</w:t>
      </w:r>
      <w:r>
        <w:rPr>
          <w:rtl/>
        </w:rPr>
        <w:t>ويني</w:t>
      </w:r>
      <w:r w:rsidR="000D5F0A">
        <w:rPr>
          <w:rFonts w:hint="cs"/>
          <w:rtl/>
        </w:rPr>
        <w:t>ً</w:t>
      </w:r>
      <w:r>
        <w:rPr>
          <w:rtl/>
        </w:rPr>
        <w:t>ا قدري</w:t>
      </w:r>
      <w:r w:rsidR="000D5F0A">
        <w:rPr>
          <w:rFonts w:hint="cs"/>
          <w:rtl/>
        </w:rPr>
        <w:t>ً</w:t>
      </w:r>
      <w:r>
        <w:rPr>
          <w:rtl/>
        </w:rPr>
        <w:t>ا لا تكليفي</w:t>
      </w:r>
      <w:r w:rsidR="000D5F0A">
        <w:rPr>
          <w:rFonts w:hint="cs"/>
          <w:rtl/>
        </w:rPr>
        <w:t>ً</w:t>
      </w:r>
      <w:r>
        <w:rPr>
          <w:rtl/>
        </w:rPr>
        <w:t>ا شرعي</w:t>
      </w:r>
      <w:r w:rsidR="000D5F0A">
        <w:rPr>
          <w:rFonts w:hint="cs"/>
          <w:rtl/>
        </w:rPr>
        <w:t>ً</w:t>
      </w:r>
      <w:r>
        <w:rPr>
          <w:rtl/>
        </w:rPr>
        <w:t>ا ج</w:t>
      </w:r>
      <w:r w:rsidR="000D5F0A">
        <w:rPr>
          <w:rFonts w:hint="cs"/>
          <w:rtl/>
        </w:rPr>
        <w:t>ع</w:t>
      </w:r>
      <w:r>
        <w:rPr>
          <w:rtl/>
        </w:rPr>
        <w:t>له عقاب</w:t>
      </w:r>
      <w:r w:rsidR="000D5F0A">
        <w:rPr>
          <w:rFonts w:hint="cs"/>
          <w:rtl/>
        </w:rPr>
        <w:t>ً</w:t>
      </w:r>
      <w:r>
        <w:rPr>
          <w:rtl/>
        </w:rPr>
        <w:t>ا جزائي</w:t>
      </w:r>
      <w:r w:rsidR="000D5F0A">
        <w:rPr>
          <w:rFonts w:hint="cs"/>
          <w:rtl/>
        </w:rPr>
        <w:t>ً</w:t>
      </w:r>
      <w:r>
        <w:rPr>
          <w:rtl/>
        </w:rPr>
        <w:t xml:space="preserve">ا لهم على عملهم بقوله: </w:t>
      </w:r>
      <w:r w:rsidR="000D5F0A" w:rsidRPr="000D5F0A">
        <w:rPr>
          <w:rtl/>
        </w:rPr>
        <w:t>﴿جَزَاءً بِمَا كَانُوا يَكْسِبُونَ (82)﴾</w:t>
      </w:r>
      <w:r w:rsidR="000D5F0A">
        <w:rPr>
          <w:rFonts w:hint="cs"/>
          <w:rtl/>
        </w:rPr>
        <w:t>،</w:t>
      </w:r>
      <w:r>
        <w:rPr>
          <w:rtl/>
        </w:rPr>
        <w:t xml:space="preserve"> فهو الجزاء من جنس العمل، وهو الجزاء العادل الدقيق، وكما بدين المرء يدان.</w:t>
      </w:r>
    </w:p>
    <w:p w14:paraId="3DC21D0B" w14:textId="77777777" w:rsidR="000D5F0A" w:rsidRDefault="00C85E4F" w:rsidP="005304FA">
      <w:pPr>
        <w:pStyle w:val="3"/>
        <w:rPr>
          <w:rtl/>
        </w:rPr>
      </w:pPr>
      <w:bookmarkStart w:id="153" w:name="_Toc155503354"/>
      <w:r>
        <w:rPr>
          <w:rtl/>
        </w:rPr>
        <w:t>حرمانهم من شرف الجهاد حماية للصف</w:t>
      </w:r>
      <w:bookmarkEnd w:id="153"/>
    </w:p>
    <w:p w14:paraId="7DC69670" w14:textId="66B2A133" w:rsidR="00C85E4F" w:rsidRDefault="00C85E4F" w:rsidP="005304FA">
      <w:pPr>
        <w:ind w:firstLine="226"/>
        <w:rPr>
          <w:rtl/>
        </w:rPr>
      </w:pPr>
      <w:r>
        <w:rPr>
          <w:rtl/>
        </w:rPr>
        <w:t xml:space="preserve">هؤلاء الذين </w:t>
      </w:r>
      <w:r w:rsidR="000D5F0A">
        <w:rPr>
          <w:rFonts w:hint="cs"/>
          <w:rtl/>
        </w:rPr>
        <w:t>آ</w:t>
      </w:r>
      <w:r>
        <w:rPr>
          <w:rtl/>
        </w:rPr>
        <w:t>ثروا الراحة على الجهد</w:t>
      </w:r>
      <w:r w:rsidR="000D5F0A">
        <w:rPr>
          <w:rFonts w:hint="cs"/>
          <w:rtl/>
        </w:rPr>
        <w:t xml:space="preserve"> -</w:t>
      </w:r>
      <w:r>
        <w:rPr>
          <w:rtl/>
        </w:rPr>
        <w:t>في ساعة العسرة</w:t>
      </w:r>
      <w:r w:rsidR="000D5F0A">
        <w:rPr>
          <w:rFonts w:hint="cs"/>
          <w:rtl/>
        </w:rPr>
        <w:t>-</w:t>
      </w:r>
      <w:r>
        <w:rPr>
          <w:rtl/>
        </w:rPr>
        <w:t xml:space="preserve"> وتخلفوا عن الركب في أول مرة</w:t>
      </w:r>
      <w:r w:rsidR="000D5F0A">
        <w:rPr>
          <w:rFonts w:hint="cs"/>
          <w:rtl/>
        </w:rPr>
        <w:t>،</w:t>
      </w:r>
      <w:r>
        <w:rPr>
          <w:rtl/>
        </w:rPr>
        <w:t xml:space="preserve"> هؤلاء لا يصلحون لكفاح ولا </w:t>
      </w:r>
      <w:r w:rsidR="00FE472C">
        <w:rPr>
          <w:rFonts w:hint="cs"/>
          <w:rtl/>
        </w:rPr>
        <w:t>ي</w:t>
      </w:r>
      <w:r>
        <w:rPr>
          <w:rtl/>
        </w:rPr>
        <w:t xml:space="preserve">رجون لجهاد، ولا يجوز أن يؤخذوا بالسماحة والتغاضي، ولا أن </w:t>
      </w:r>
      <w:r w:rsidR="000D5F0A">
        <w:rPr>
          <w:rFonts w:hint="cs"/>
          <w:rtl/>
        </w:rPr>
        <w:t>ي</w:t>
      </w:r>
      <w:r>
        <w:rPr>
          <w:rtl/>
        </w:rPr>
        <w:t>تاح لهم شرف الجهاد الذي تخلوا عنه راضين.</w:t>
      </w:r>
    </w:p>
    <w:p w14:paraId="46864757" w14:textId="7F3FC7A2" w:rsidR="00C85E4F" w:rsidRDefault="00C85E4F" w:rsidP="005304FA">
      <w:pPr>
        <w:ind w:firstLine="226"/>
        <w:rPr>
          <w:rtl/>
        </w:rPr>
      </w:pPr>
      <w:r>
        <w:rPr>
          <w:rtl/>
        </w:rPr>
        <w:t>ومن ثم يبي</w:t>
      </w:r>
      <w:r w:rsidR="000D5F0A">
        <w:rPr>
          <w:rFonts w:hint="cs"/>
          <w:rtl/>
        </w:rPr>
        <w:t>ّ</w:t>
      </w:r>
      <w:r>
        <w:rPr>
          <w:rtl/>
        </w:rPr>
        <w:t>ن الله</w:t>
      </w:r>
      <w:r w:rsidR="000D5F0A">
        <w:rPr>
          <w:rFonts w:hint="cs"/>
          <w:rtl/>
        </w:rPr>
        <w:t xml:space="preserve"> عز وجل</w:t>
      </w:r>
      <w:r>
        <w:rPr>
          <w:rtl/>
        </w:rPr>
        <w:t xml:space="preserve"> للنبي </w:t>
      </w:r>
      <w:r w:rsidR="000D5F0A">
        <w:rPr>
          <w:rFonts w:hint="cs"/>
          <w:rtl/>
        </w:rPr>
        <w:t xml:space="preserve">صلى الله عليه وسلم </w:t>
      </w:r>
      <w:r>
        <w:rPr>
          <w:rtl/>
        </w:rPr>
        <w:t>موقفه منهم -إذا هو رجع من غزوة تبوك</w:t>
      </w:r>
      <w:r w:rsidR="000D5F0A">
        <w:rPr>
          <w:rFonts w:hint="cs"/>
          <w:rtl/>
        </w:rPr>
        <w:t>-</w:t>
      </w:r>
      <w:r>
        <w:rPr>
          <w:rtl/>
        </w:rPr>
        <w:t xml:space="preserve"> وما يجب لهم من الجزاء الذي يعاملون به في الدنيا قبل الآخرة، مما يتقضى انقضاء عهد فرحهم وغبط</w:t>
      </w:r>
      <w:r w:rsidR="000D5F0A">
        <w:rPr>
          <w:rFonts w:hint="cs"/>
          <w:rtl/>
        </w:rPr>
        <w:t>ت</w:t>
      </w:r>
      <w:r>
        <w:rPr>
          <w:rtl/>
        </w:rPr>
        <w:t>هم في دنياهم بالتمتع بأحكام الإسلام الصورية، والمعنوية</w:t>
      </w:r>
      <w:r w:rsidR="000D5F0A">
        <w:rPr>
          <w:rFonts w:hint="cs"/>
          <w:rtl/>
        </w:rPr>
        <w:t>.</w:t>
      </w:r>
    </w:p>
    <w:p w14:paraId="286BA9CD" w14:textId="21028984" w:rsidR="00C85E4F" w:rsidRDefault="000D5F0A" w:rsidP="005304FA">
      <w:pPr>
        <w:ind w:firstLine="226"/>
        <w:rPr>
          <w:rtl/>
        </w:rPr>
      </w:pPr>
      <w:r w:rsidRPr="000D5F0A">
        <w:rPr>
          <w:rtl/>
        </w:rPr>
        <w:t>﴿فَإِنْ رَجَعَكَ اللَّهُ إِلَى طَائِفَةٍ مِنْهُمْ فَاسْتَأْذَنُوكَ لِلْخُرُوجِ فَقُلْ لَنْ تَخْرُجُوا مَعِيَ أَبَدًا وَلَنْ تُقَاتِلُوا مَعِيَ عَدُوًّا إِنَّكُمْ رَضِيتُمْ بِالْقُعُودِ أَوَّلَ مَرَّةٍ فَاقْعُدُوا مَعَ الْخَالِفِينَ (83)﴾</w:t>
      </w:r>
      <w:r w:rsidRPr="000D5F0A">
        <w:rPr>
          <w:sz w:val="24"/>
          <w:szCs w:val="24"/>
          <w:rtl/>
        </w:rPr>
        <w:t xml:space="preserve"> [التوبة: 83]</w:t>
      </w:r>
      <w:r w:rsidR="00C85E4F">
        <w:rPr>
          <w:rtl/>
        </w:rPr>
        <w:t>.</w:t>
      </w:r>
    </w:p>
    <w:p w14:paraId="455DE51B" w14:textId="64F8EA72" w:rsidR="00C85E4F" w:rsidRDefault="000D5F0A" w:rsidP="005304FA">
      <w:pPr>
        <w:ind w:firstLine="226"/>
        <w:rPr>
          <w:rtl/>
        </w:rPr>
      </w:pPr>
      <w:r>
        <w:rPr>
          <w:rFonts w:hint="cs"/>
          <w:rtl/>
        </w:rPr>
        <w:t>إ</w:t>
      </w:r>
      <w:r w:rsidR="00C85E4F">
        <w:rPr>
          <w:rtl/>
        </w:rPr>
        <w:t>ن من هؤلاء المتخلفين من تخلف لا عن شك في دينه، أو ارتياب في عقيدته، ولكن قعد به فتور همنه أن يلحق بالركب، وأن يجمع عزمه المشتت ليقطع حبال التردد العالقة به، فلما أن فاتته الفرصة، ولم يعد في استطاعته أن يلحق بالجيش المجاهد استبد به الندم</w:t>
      </w:r>
      <w:r>
        <w:rPr>
          <w:rFonts w:hint="cs"/>
          <w:rtl/>
        </w:rPr>
        <w:t>،</w:t>
      </w:r>
      <w:r w:rsidR="00C85E4F">
        <w:rPr>
          <w:rtl/>
        </w:rPr>
        <w:t xml:space="preserve"> واستولت عليه الحسرة، وضاقت عليه الأرض بما رحبت، كالثلاثة الذين خلفوا، والذين اعترفوا بذنوبهم</w:t>
      </w:r>
      <w:r>
        <w:rPr>
          <w:rFonts w:hint="cs"/>
          <w:rtl/>
        </w:rPr>
        <w:t>.</w:t>
      </w:r>
    </w:p>
    <w:p w14:paraId="16BCE881" w14:textId="063A4B24" w:rsidR="00852B9A" w:rsidRDefault="00C85E4F" w:rsidP="005304FA">
      <w:pPr>
        <w:ind w:firstLine="226"/>
        <w:rPr>
          <w:rtl/>
        </w:rPr>
      </w:pPr>
      <w:r>
        <w:rPr>
          <w:rtl/>
        </w:rPr>
        <w:t>ومن هؤلاء المتخلفين من تخلفوا عن نية فاسدة وعقيدة منافقة، ودين مريض، فهؤلاء هم المنافقون حق</w:t>
      </w:r>
      <w:r w:rsidR="000D5F0A">
        <w:rPr>
          <w:rFonts w:hint="cs"/>
          <w:rtl/>
        </w:rPr>
        <w:t>ً</w:t>
      </w:r>
      <w:r>
        <w:rPr>
          <w:rtl/>
        </w:rPr>
        <w:t>ا، وهم الطائفة التي تشير إليها</w:t>
      </w:r>
      <w:r w:rsidR="009F06DD">
        <w:rPr>
          <w:rtl/>
        </w:rPr>
        <w:t xml:space="preserve"> الآية</w:t>
      </w:r>
      <w:r>
        <w:rPr>
          <w:rtl/>
        </w:rPr>
        <w:t xml:space="preserve">.. </w:t>
      </w:r>
      <w:r w:rsidR="000D5F0A">
        <w:rPr>
          <w:rFonts w:hint="cs"/>
          <w:rtl/>
        </w:rPr>
        <w:t>أ</w:t>
      </w:r>
      <w:r>
        <w:rPr>
          <w:rtl/>
        </w:rPr>
        <w:t>نهم يريدون أن يحتفظوا بمكانهم في المسلمين، وأن يأخذوا موقفهم مع المجاهدين، فإذا كانت الشقة بعيدة والحر شديد</w:t>
      </w:r>
      <w:r w:rsidR="000D5F0A">
        <w:rPr>
          <w:rFonts w:hint="cs"/>
          <w:rtl/>
        </w:rPr>
        <w:t>ً</w:t>
      </w:r>
      <w:r>
        <w:rPr>
          <w:rtl/>
        </w:rPr>
        <w:t xml:space="preserve">ا أو البرد </w:t>
      </w:r>
      <w:r w:rsidR="000D5F0A">
        <w:rPr>
          <w:rFonts w:hint="cs"/>
          <w:rtl/>
        </w:rPr>
        <w:t>ق</w:t>
      </w:r>
      <w:r>
        <w:rPr>
          <w:rtl/>
        </w:rPr>
        <w:t>ار</w:t>
      </w:r>
      <w:r w:rsidR="00312ED7">
        <w:rPr>
          <w:rFonts w:hint="cs"/>
          <w:rtl/>
        </w:rPr>
        <w:t>صً</w:t>
      </w:r>
      <w:r>
        <w:rPr>
          <w:rtl/>
        </w:rPr>
        <w:t xml:space="preserve">ا </w:t>
      </w:r>
      <w:r w:rsidR="00312ED7">
        <w:rPr>
          <w:rFonts w:hint="cs"/>
          <w:rtl/>
        </w:rPr>
        <w:t>ت</w:t>
      </w:r>
      <w:r>
        <w:rPr>
          <w:rtl/>
        </w:rPr>
        <w:t xml:space="preserve">باطأوا وجاءوا بالمعاذير، والعلل، وإن كانت الشقة قريبة والمغانم دانية أخذوا مكانهم في صفوف المسلمين </w:t>
      </w:r>
      <w:r w:rsidR="00312ED7" w:rsidRPr="00312ED7">
        <w:rPr>
          <w:rtl/>
        </w:rPr>
        <w:t>﴿لَوْ كَانَ عَرَضًا قَرِيبًا وَسَفَرًا قَاصِدًا لَاتَّبَعُوكَ وَلَكِنْ بَعُدَتْ عَلَيْهِمُ الشُّقَّةُ﴾</w:t>
      </w:r>
      <w:r w:rsidR="00312ED7">
        <w:rPr>
          <w:rFonts w:hint="cs"/>
          <w:rtl/>
        </w:rPr>
        <w:t>،</w:t>
      </w:r>
      <w:r>
        <w:rPr>
          <w:rtl/>
        </w:rPr>
        <w:t xml:space="preserve"> وليست هذه سبيل المؤمنين المجاهدين، وإنما سبيلهم قائمة على نية منعقدة أبد</w:t>
      </w:r>
      <w:r w:rsidR="00312ED7">
        <w:rPr>
          <w:rFonts w:hint="cs"/>
          <w:rtl/>
        </w:rPr>
        <w:t>ً</w:t>
      </w:r>
      <w:r>
        <w:rPr>
          <w:rtl/>
        </w:rPr>
        <w:t>ا على الجهاد وال</w:t>
      </w:r>
      <w:r w:rsidR="00312ED7">
        <w:rPr>
          <w:rFonts w:hint="cs"/>
          <w:rtl/>
        </w:rPr>
        <w:t>ا</w:t>
      </w:r>
      <w:r>
        <w:rPr>
          <w:rtl/>
        </w:rPr>
        <w:t xml:space="preserve">ستشهاد في سبيل الله، ومن كانت تلك سبيله، وهذه غايته، فإنه لا ينظر إلى نفسه، ولا </w:t>
      </w:r>
      <w:r w:rsidR="00312ED7">
        <w:rPr>
          <w:rFonts w:hint="cs"/>
          <w:rtl/>
        </w:rPr>
        <w:t>ي</w:t>
      </w:r>
      <w:r>
        <w:rPr>
          <w:rtl/>
        </w:rPr>
        <w:t>عمل حساب</w:t>
      </w:r>
      <w:r w:rsidR="00312ED7">
        <w:rPr>
          <w:rFonts w:hint="cs"/>
          <w:rtl/>
        </w:rPr>
        <w:t>ً</w:t>
      </w:r>
      <w:r>
        <w:rPr>
          <w:rtl/>
        </w:rPr>
        <w:t>ا لمغنم أو مغرم، وإنما حسابه كله مضاف إلى ال</w:t>
      </w:r>
      <w:r w:rsidR="00312ED7">
        <w:rPr>
          <w:rFonts w:hint="cs"/>
          <w:rtl/>
        </w:rPr>
        <w:t>ا</w:t>
      </w:r>
      <w:r>
        <w:rPr>
          <w:rtl/>
        </w:rPr>
        <w:t>نتصار لدين الله، والإعزاز لكلمة</w:t>
      </w:r>
      <w:r w:rsidR="00312ED7">
        <w:rPr>
          <w:rFonts w:hint="cs"/>
          <w:rtl/>
        </w:rPr>
        <w:t xml:space="preserve"> </w:t>
      </w:r>
      <w:r>
        <w:rPr>
          <w:rtl/>
        </w:rPr>
        <w:t>الخير</w:t>
      </w:r>
      <w:r w:rsidR="00852B9A">
        <w:rPr>
          <w:rFonts w:hint="cs"/>
          <w:rtl/>
        </w:rPr>
        <w:t>.</w:t>
      </w:r>
    </w:p>
    <w:p w14:paraId="32CEC987" w14:textId="1F8EC91D" w:rsidR="00C85E4F" w:rsidRDefault="00C85E4F" w:rsidP="005304FA">
      <w:pPr>
        <w:ind w:firstLine="226"/>
        <w:rPr>
          <w:rtl/>
        </w:rPr>
      </w:pPr>
      <w:r w:rsidRPr="00312ED7">
        <w:rPr>
          <w:b/>
          <w:bCs/>
          <w:rtl/>
        </w:rPr>
        <w:t>والمعنى:</w:t>
      </w:r>
      <w:r>
        <w:rPr>
          <w:rtl/>
        </w:rPr>
        <w:t xml:space="preserve"> فإن ردك الله</w:t>
      </w:r>
      <w:r w:rsidR="00312ED7">
        <w:rPr>
          <w:rFonts w:hint="cs"/>
          <w:rtl/>
        </w:rPr>
        <w:t xml:space="preserve"> -</w:t>
      </w:r>
      <w:r>
        <w:rPr>
          <w:rtl/>
        </w:rPr>
        <w:t>أيها الرسول</w:t>
      </w:r>
      <w:r w:rsidR="00312ED7">
        <w:rPr>
          <w:rFonts w:hint="cs"/>
          <w:rtl/>
        </w:rPr>
        <w:t>-</w:t>
      </w:r>
      <w:r>
        <w:rPr>
          <w:rtl/>
        </w:rPr>
        <w:t xml:space="preserve"> من سفرك هذا إلى جماعة المنافقين المتخلفين</w:t>
      </w:r>
      <w:r w:rsidR="00312ED7">
        <w:rPr>
          <w:rFonts w:hint="cs"/>
          <w:rtl/>
        </w:rPr>
        <w:t xml:space="preserve"> </w:t>
      </w:r>
      <w:r w:rsidR="00312ED7" w:rsidRPr="00312ED7">
        <w:rPr>
          <w:rtl/>
        </w:rPr>
        <w:t>﴿فَاسْتَأْذَنُوكَ لِلْخُرُوجِ﴾</w:t>
      </w:r>
      <w:r>
        <w:rPr>
          <w:rtl/>
        </w:rPr>
        <w:t xml:space="preserve"> معك في غزاة أو غير غزا</w:t>
      </w:r>
      <w:r w:rsidR="00312ED7">
        <w:rPr>
          <w:rFonts w:hint="cs"/>
          <w:rtl/>
        </w:rPr>
        <w:t>ة</w:t>
      </w:r>
      <w:r>
        <w:rPr>
          <w:rtl/>
        </w:rPr>
        <w:t xml:space="preserve"> مما تخرج لأجله، فقل لن يكون لكم شرف صحبة </w:t>
      </w:r>
      <w:r w:rsidR="00FE472C">
        <w:rPr>
          <w:rFonts w:hint="cs"/>
          <w:rtl/>
        </w:rPr>
        <w:t>المؤمنين</w:t>
      </w:r>
      <w:r>
        <w:rPr>
          <w:rtl/>
        </w:rPr>
        <w:t xml:space="preserve"> بالخروج معي إلى الجهاد في سبيل الله ولا إلى غيره كالنسك </w:t>
      </w:r>
      <w:r w:rsidR="00312ED7" w:rsidRPr="00312ED7">
        <w:rPr>
          <w:rtl/>
        </w:rPr>
        <w:t>﴿أَبَدًا﴾</w:t>
      </w:r>
      <w:r>
        <w:rPr>
          <w:rtl/>
        </w:rPr>
        <w:t xml:space="preserve"> ما بقيت</w:t>
      </w:r>
      <w:r w:rsidR="00312ED7">
        <w:rPr>
          <w:rFonts w:hint="cs"/>
          <w:rtl/>
        </w:rPr>
        <w:t xml:space="preserve">، </w:t>
      </w:r>
      <w:r w:rsidR="00312ED7" w:rsidRPr="00312ED7">
        <w:rPr>
          <w:rtl/>
        </w:rPr>
        <w:t>﴿وَلَنْ تُقَاتِلُوا مَعِيَ عَدُوًّا﴾</w:t>
      </w:r>
      <w:r>
        <w:rPr>
          <w:rtl/>
        </w:rPr>
        <w:t xml:space="preserve"> من الأعداء بصفة ما، لا بالخروج والسفر إليهم ولا بغير ذلك</w:t>
      </w:r>
      <w:r w:rsidR="00312ED7" w:rsidRPr="00312ED7">
        <w:rPr>
          <w:rFonts w:hint="cs"/>
          <w:vertAlign w:val="superscript"/>
          <w:rtl/>
        </w:rPr>
        <w:t>(</w:t>
      </w:r>
      <w:r w:rsidR="00312ED7" w:rsidRPr="00583389">
        <w:rPr>
          <w:rStyle w:val="a4"/>
          <w:rtl/>
        </w:rPr>
        <w:footnoteReference w:id="498"/>
      </w:r>
      <w:r w:rsidR="00312ED7" w:rsidRPr="00312ED7">
        <w:rPr>
          <w:rFonts w:hint="cs"/>
          <w:vertAlign w:val="superscript"/>
          <w:rtl/>
        </w:rPr>
        <w:t>)</w:t>
      </w:r>
      <w:r w:rsidR="00312ED7">
        <w:rPr>
          <w:rFonts w:hint="cs"/>
          <w:rtl/>
        </w:rPr>
        <w:t>،</w:t>
      </w:r>
      <w:r>
        <w:rPr>
          <w:rtl/>
        </w:rPr>
        <w:t xml:space="preserve"> هكذا يلقاهم النبي صلى الله عليه وسلم بهذا الحكم القاطع الذي لا استثناء فيه ولا رجوع عنه</w:t>
      </w:r>
      <w:r w:rsidR="00312ED7">
        <w:rPr>
          <w:rFonts w:hint="cs"/>
          <w:rtl/>
        </w:rPr>
        <w:t>،</w:t>
      </w:r>
      <w:r>
        <w:rPr>
          <w:rtl/>
        </w:rPr>
        <w:t xml:space="preserve"> وهكذا تمحي اسماؤهم من ديوان المجاهدين عقوبة</w:t>
      </w:r>
      <w:r w:rsidR="00312ED7">
        <w:rPr>
          <w:rFonts w:hint="cs"/>
          <w:rtl/>
        </w:rPr>
        <w:t>ً</w:t>
      </w:r>
      <w:r>
        <w:rPr>
          <w:rtl/>
        </w:rPr>
        <w:t xml:space="preserve"> لهم، ويؤمر القائد العظيم صلى الله عليه وسلم أن يبعدهم عنه وأن </w:t>
      </w:r>
      <w:r w:rsidR="00312ED7">
        <w:rPr>
          <w:rFonts w:hint="cs"/>
          <w:rtl/>
        </w:rPr>
        <w:t>ي</w:t>
      </w:r>
      <w:r>
        <w:rPr>
          <w:rtl/>
        </w:rPr>
        <w:t>عزلهم عن جماعة المجاهدين، وأن يكون رده عليهم دائم</w:t>
      </w:r>
      <w:r w:rsidR="00312ED7">
        <w:rPr>
          <w:rFonts w:hint="cs"/>
          <w:rtl/>
        </w:rPr>
        <w:t>ً</w:t>
      </w:r>
      <w:r>
        <w:rPr>
          <w:rtl/>
        </w:rPr>
        <w:t xml:space="preserve">ا </w:t>
      </w:r>
      <w:r w:rsidR="00312ED7" w:rsidRPr="00312ED7">
        <w:rPr>
          <w:rtl/>
        </w:rPr>
        <w:t>﴿لَنْ تَخْرُجُوا مَعِيَ أَبَدًا وَلَنْ تُقَاتِلُوا مَعِيَ عَدُوًّا﴾</w:t>
      </w:r>
      <w:r>
        <w:rPr>
          <w:rtl/>
        </w:rPr>
        <w:t xml:space="preserve"> لماذا هذا الحرمان من شرف الجهاد؟</w:t>
      </w:r>
    </w:p>
    <w:p w14:paraId="421602A8" w14:textId="16BD4DC0" w:rsidR="00C85E4F" w:rsidRDefault="00312ED7" w:rsidP="005304FA">
      <w:pPr>
        <w:ind w:firstLine="226"/>
        <w:rPr>
          <w:rtl/>
        </w:rPr>
      </w:pPr>
      <w:r w:rsidRPr="00312ED7">
        <w:rPr>
          <w:rtl/>
        </w:rPr>
        <w:t>﴿إِنَّكُمْ رَضِيتُمْ﴾</w:t>
      </w:r>
      <w:r w:rsidR="00C85E4F">
        <w:rPr>
          <w:rtl/>
        </w:rPr>
        <w:t xml:space="preserve"> لأنفسكم بخزي </w:t>
      </w:r>
      <w:r w:rsidRPr="00312ED7">
        <w:rPr>
          <w:rtl/>
        </w:rPr>
        <w:t>﴿بِالْقُعُودِ أَوَّلَ مَرَّةٍ﴾</w:t>
      </w:r>
      <w:r w:rsidR="00C85E4F">
        <w:rPr>
          <w:rtl/>
        </w:rPr>
        <w:t xml:space="preserve"> دعيتم فيها للجهاد دعوة ملزمة لا </w:t>
      </w:r>
      <w:r>
        <w:rPr>
          <w:rFonts w:hint="cs"/>
          <w:rtl/>
        </w:rPr>
        <w:t>ت</w:t>
      </w:r>
      <w:r w:rsidR="00C85E4F">
        <w:rPr>
          <w:rtl/>
        </w:rPr>
        <w:t>حلل منها، فلم تنفروا عصيان</w:t>
      </w:r>
      <w:r>
        <w:rPr>
          <w:rFonts w:hint="cs"/>
          <w:rtl/>
        </w:rPr>
        <w:t>ً</w:t>
      </w:r>
      <w:r w:rsidR="00C85E4F">
        <w:rPr>
          <w:rtl/>
        </w:rPr>
        <w:t xml:space="preserve">ا لله ولرسوله، وذلك في غزوة </w:t>
      </w:r>
      <w:r w:rsidR="00E21C54">
        <w:rPr>
          <w:rtl/>
        </w:rPr>
        <w:t>«</w:t>
      </w:r>
      <w:r w:rsidR="00C85E4F">
        <w:rPr>
          <w:rtl/>
        </w:rPr>
        <w:t>تبوك</w:t>
      </w:r>
      <w:r w:rsidR="00E21C54">
        <w:rPr>
          <w:rtl/>
        </w:rPr>
        <w:t>»</w:t>
      </w:r>
      <w:r w:rsidR="00C85E4F">
        <w:rPr>
          <w:rtl/>
        </w:rPr>
        <w:t xml:space="preserve"> التي ندب لها المسلمين جميع</w:t>
      </w:r>
      <w:r>
        <w:rPr>
          <w:rFonts w:hint="cs"/>
          <w:rtl/>
        </w:rPr>
        <w:t>ً</w:t>
      </w:r>
      <w:r w:rsidR="00C85E4F">
        <w:rPr>
          <w:rtl/>
        </w:rPr>
        <w:t>ا كما أمره تعالى بذلك</w:t>
      </w:r>
      <w:r>
        <w:rPr>
          <w:rFonts w:hint="cs"/>
          <w:rtl/>
        </w:rPr>
        <w:t>:</w:t>
      </w:r>
      <w:r w:rsidR="00C85E4F">
        <w:rPr>
          <w:rtl/>
        </w:rPr>
        <w:t xml:space="preserve"> </w:t>
      </w:r>
      <w:r w:rsidRPr="00312ED7">
        <w:rPr>
          <w:rtl/>
        </w:rPr>
        <w:t>﴿انْفِرُوا خِفَافًا وَثِقَالًا﴾</w:t>
      </w:r>
      <w:r w:rsidR="00C85E4F">
        <w:rPr>
          <w:rtl/>
        </w:rPr>
        <w:t xml:space="preserve"> فهذه أول مرة ي</w:t>
      </w:r>
      <w:r>
        <w:rPr>
          <w:rFonts w:hint="cs"/>
          <w:rtl/>
        </w:rPr>
        <w:t>ُ</w:t>
      </w:r>
      <w:r w:rsidR="00C85E4F">
        <w:rPr>
          <w:rtl/>
        </w:rPr>
        <w:t>دعى فيها المسلمون دعوة عامة للجهاد بكل ما يملكون من أنف</w:t>
      </w:r>
      <w:r>
        <w:rPr>
          <w:rFonts w:hint="cs"/>
          <w:rtl/>
        </w:rPr>
        <w:t>س</w:t>
      </w:r>
      <w:r w:rsidR="00C85E4F">
        <w:rPr>
          <w:rtl/>
        </w:rPr>
        <w:t xml:space="preserve"> وأموال.</w:t>
      </w:r>
    </w:p>
    <w:p w14:paraId="6170ACDD" w14:textId="23FCC9EE" w:rsidR="00C85E4F" w:rsidRDefault="00312ED7" w:rsidP="005304FA">
      <w:pPr>
        <w:ind w:firstLine="226"/>
        <w:rPr>
          <w:rtl/>
        </w:rPr>
      </w:pPr>
      <w:r w:rsidRPr="00312ED7">
        <w:rPr>
          <w:rtl/>
        </w:rPr>
        <w:t>﴿رَضِيتُمْ بِالْقُعُودِ﴾</w:t>
      </w:r>
      <w:r w:rsidR="00C85E4F">
        <w:rPr>
          <w:rtl/>
        </w:rPr>
        <w:t xml:space="preserve"> ففقدتم حقكم في شرف الخروج، وشرف الانتظام في </w:t>
      </w:r>
      <w:r w:rsidR="00FE472C">
        <w:rPr>
          <w:rFonts w:hint="cs"/>
          <w:rtl/>
        </w:rPr>
        <w:t>الكتيبة</w:t>
      </w:r>
      <w:r w:rsidR="00852B9A">
        <w:rPr>
          <w:rFonts w:hint="cs"/>
          <w:rtl/>
        </w:rPr>
        <w:t>.</w:t>
      </w:r>
      <w:r w:rsidR="0091453D">
        <w:rPr>
          <w:rFonts w:hint="cs"/>
          <w:rtl/>
        </w:rPr>
        <w:t>.</w:t>
      </w:r>
      <w:r w:rsidR="00C85E4F">
        <w:rPr>
          <w:rtl/>
        </w:rPr>
        <w:t xml:space="preserve"> والجهاد عب</w:t>
      </w:r>
      <w:r w:rsidR="0091453D">
        <w:rPr>
          <w:rFonts w:hint="cs"/>
          <w:rtl/>
        </w:rPr>
        <w:t>ء</w:t>
      </w:r>
      <w:r w:rsidR="00C85E4F">
        <w:rPr>
          <w:rtl/>
        </w:rPr>
        <w:t xml:space="preserve"> لا ينهض به إلا من هم له أهل، فلا سماحة في هذا ولا مجاملة.. </w:t>
      </w:r>
      <w:r w:rsidRPr="00312ED7">
        <w:rPr>
          <w:rtl/>
        </w:rPr>
        <w:t>﴿فَاقْعُدُوا مَعَ الْخَالِفِينَ﴾</w:t>
      </w:r>
      <w:r w:rsidR="00C85E4F">
        <w:rPr>
          <w:rtl/>
        </w:rPr>
        <w:t xml:space="preserve">، إن الحاجة في المرة الأولى إلى موافقتكم كانت أشد، وبعد ذلك زالت تلك الحاجة، فلما تخلفتم عند مسيس الحاجة إلى حضوركم فعند ذلك لا </w:t>
      </w:r>
      <w:r w:rsidR="0091453D">
        <w:rPr>
          <w:rFonts w:hint="cs"/>
          <w:rtl/>
        </w:rPr>
        <w:t>ن</w:t>
      </w:r>
      <w:r w:rsidR="00C85E4F">
        <w:rPr>
          <w:rtl/>
        </w:rPr>
        <w:t xml:space="preserve">قبلكم ولا </w:t>
      </w:r>
      <w:r w:rsidR="009848AA">
        <w:rPr>
          <w:rFonts w:hint="cs"/>
          <w:rtl/>
        </w:rPr>
        <w:t>ن</w:t>
      </w:r>
      <w:r w:rsidR="00C85E4F">
        <w:rPr>
          <w:rtl/>
        </w:rPr>
        <w:t>لتفت إليكم.. فأقعدوا مع المتجانسين معكم في التخلف والقعود من الرجال الذين تخلفوا عن النفر، ومك</w:t>
      </w:r>
      <w:r w:rsidR="009848AA">
        <w:rPr>
          <w:rFonts w:hint="cs"/>
          <w:rtl/>
        </w:rPr>
        <w:t>ث</w:t>
      </w:r>
      <w:r w:rsidR="00C85E4F">
        <w:rPr>
          <w:rtl/>
        </w:rPr>
        <w:t xml:space="preserve">وا في بيوتهم لا يبرحون، أو مع المخالفين، أو مع المتخلفين لعدم </w:t>
      </w:r>
      <w:r w:rsidR="0091453D">
        <w:rPr>
          <w:rFonts w:hint="cs"/>
          <w:rtl/>
        </w:rPr>
        <w:t>ل</w:t>
      </w:r>
      <w:r w:rsidR="00C85E4F">
        <w:rPr>
          <w:rtl/>
        </w:rPr>
        <w:t>يا</w:t>
      </w:r>
      <w:r w:rsidR="0091453D">
        <w:rPr>
          <w:rFonts w:hint="cs"/>
          <w:rtl/>
        </w:rPr>
        <w:t>ق</w:t>
      </w:r>
      <w:r w:rsidR="00C85E4F">
        <w:rPr>
          <w:rtl/>
        </w:rPr>
        <w:t>تهم كمرضى الرجال وأهل زما</w:t>
      </w:r>
      <w:r w:rsidR="0091453D">
        <w:rPr>
          <w:rFonts w:hint="cs"/>
          <w:rtl/>
        </w:rPr>
        <w:t>ن</w:t>
      </w:r>
      <w:r w:rsidR="00C85E4F">
        <w:rPr>
          <w:rtl/>
        </w:rPr>
        <w:t xml:space="preserve">تهم والضعفاء العاجزين منهم، والنساء، والصبيان، الذين لا </w:t>
      </w:r>
      <w:r w:rsidR="0091453D">
        <w:rPr>
          <w:rFonts w:hint="cs"/>
          <w:rtl/>
        </w:rPr>
        <w:t>ي</w:t>
      </w:r>
      <w:r w:rsidR="00C85E4F">
        <w:rPr>
          <w:rtl/>
        </w:rPr>
        <w:t>ك</w:t>
      </w:r>
      <w:r w:rsidR="0091453D">
        <w:rPr>
          <w:rFonts w:hint="cs"/>
          <w:rtl/>
        </w:rPr>
        <w:t>ل</w:t>
      </w:r>
      <w:r w:rsidR="00C85E4F">
        <w:rPr>
          <w:rtl/>
        </w:rPr>
        <w:t>فون بالقيام بشرف الجهاد أو الدفاع عن الحق، أو مع الأشرار الفاسدين الذين خرجوا عن سبيل المهتدين</w:t>
      </w:r>
      <w:r w:rsidR="0091453D" w:rsidRPr="0091453D">
        <w:rPr>
          <w:rFonts w:hint="cs"/>
          <w:vertAlign w:val="superscript"/>
          <w:rtl/>
        </w:rPr>
        <w:t>(</w:t>
      </w:r>
      <w:r w:rsidR="0091453D" w:rsidRPr="00583389">
        <w:rPr>
          <w:rStyle w:val="a4"/>
          <w:rtl/>
        </w:rPr>
        <w:footnoteReference w:id="499"/>
      </w:r>
      <w:r w:rsidR="0091453D" w:rsidRPr="0091453D">
        <w:rPr>
          <w:rFonts w:hint="cs"/>
          <w:vertAlign w:val="superscript"/>
          <w:rtl/>
        </w:rPr>
        <w:t>)</w:t>
      </w:r>
      <w:r w:rsidR="0091453D">
        <w:rPr>
          <w:rFonts w:hint="cs"/>
          <w:rtl/>
        </w:rPr>
        <w:t>،</w:t>
      </w:r>
      <w:r w:rsidR="00C85E4F">
        <w:rPr>
          <w:rtl/>
        </w:rPr>
        <w:t xml:space="preserve"> قال الرازي</w:t>
      </w:r>
      <w:r w:rsidR="0091453D" w:rsidRPr="0091453D">
        <w:rPr>
          <w:rFonts w:hint="cs"/>
          <w:vertAlign w:val="superscript"/>
          <w:rtl/>
        </w:rPr>
        <w:t>(</w:t>
      </w:r>
      <w:r w:rsidR="0091453D" w:rsidRPr="00583389">
        <w:rPr>
          <w:rStyle w:val="a4"/>
          <w:rtl/>
        </w:rPr>
        <w:footnoteReference w:id="500"/>
      </w:r>
      <w:r w:rsidR="0091453D" w:rsidRPr="0091453D">
        <w:rPr>
          <w:rFonts w:hint="cs"/>
          <w:vertAlign w:val="superscript"/>
          <w:rtl/>
        </w:rPr>
        <w:t>)</w:t>
      </w:r>
      <w:r w:rsidR="00C85E4F">
        <w:rPr>
          <w:rtl/>
        </w:rPr>
        <w:t>: ويصح حمل اللفظ عليها جميعها لأن أولئك المنافقين كانوا موصوفين بجميع هذه الصفات</w:t>
      </w:r>
      <w:r w:rsidR="0091453D">
        <w:rPr>
          <w:rFonts w:hint="cs"/>
          <w:rtl/>
        </w:rPr>
        <w:t>،</w:t>
      </w:r>
      <w:r w:rsidR="00C85E4F">
        <w:rPr>
          <w:rtl/>
        </w:rPr>
        <w:t xml:space="preserve"> </w:t>
      </w:r>
      <w:r w:rsidR="0091453D">
        <w:rPr>
          <w:rFonts w:hint="cs"/>
          <w:rtl/>
        </w:rPr>
        <w:t>ق</w:t>
      </w:r>
      <w:r w:rsidR="00C85E4F">
        <w:rPr>
          <w:rtl/>
        </w:rPr>
        <w:t>ال</w:t>
      </w:r>
      <w:r w:rsidR="0091453D">
        <w:rPr>
          <w:rFonts w:hint="cs"/>
          <w:rtl/>
        </w:rPr>
        <w:t>:</w:t>
      </w:r>
      <w:r w:rsidR="00C85E4F">
        <w:rPr>
          <w:rtl/>
        </w:rPr>
        <w:t xml:space="preserve"> وهذا يجري مجرى الدم، واللعن لهم، ومجر</w:t>
      </w:r>
      <w:r w:rsidR="009848AA">
        <w:rPr>
          <w:rFonts w:hint="cs"/>
          <w:rtl/>
        </w:rPr>
        <w:t>ى</w:t>
      </w:r>
      <w:r w:rsidR="00C85E4F">
        <w:rPr>
          <w:rtl/>
        </w:rPr>
        <w:t xml:space="preserve"> </w:t>
      </w:r>
      <w:r w:rsidR="0091453D">
        <w:rPr>
          <w:rFonts w:hint="cs"/>
          <w:rtl/>
        </w:rPr>
        <w:t>إ</w:t>
      </w:r>
      <w:r w:rsidR="00C85E4F">
        <w:rPr>
          <w:rtl/>
        </w:rPr>
        <w:t>ظهار نفاقهم، وفضائحهم، وذلك لأن ترغيب المسلمين في الجهاد أمر معلوم بالضرورة من دين محمد صلى الله عليه وسلم، ثم أن هؤلاء إذا م</w:t>
      </w:r>
      <w:r w:rsidR="0091453D">
        <w:rPr>
          <w:rFonts w:hint="cs"/>
          <w:rtl/>
        </w:rPr>
        <w:t>ُ</w:t>
      </w:r>
      <w:r w:rsidR="00C85E4F">
        <w:rPr>
          <w:rtl/>
        </w:rPr>
        <w:t>نعوا من الخروج إلى الغزو بعد إقدامهم على ال</w:t>
      </w:r>
      <w:r w:rsidR="0091453D">
        <w:rPr>
          <w:rFonts w:hint="cs"/>
          <w:rtl/>
        </w:rPr>
        <w:t>ا</w:t>
      </w:r>
      <w:r w:rsidR="00C85E4F">
        <w:rPr>
          <w:rtl/>
        </w:rPr>
        <w:t>ستئذان كان ذلك تصريح</w:t>
      </w:r>
      <w:r w:rsidR="0091453D">
        <w:rPr>
          <w:rFonts w:hint="cs"/>
          <w:rtl/>
        </w:rPr>
        <w:t>ً</w:t>
      </w:r>
      <w:r w:rsidR="00C85E4F">
        <w:rPr>
          <w:rtl/>
        </w:rPr>
        <w:t>ا بكونهم خارجين عن الإسلام موصوفين بالمكر والخداع، لأنه عليه السلام إنما منعهم من الخروج حذر</w:t>
      </w:r>
      <w:r w:rsidR="0091453D">
        <w:rPr>
          <w:rFonts w:hint="cs"/>
          <w:rtl/>
        </w:rPr>
        <w:t>ً</w:t>
      </w:r>
      <w:r w:rsidR="00C85E4F">
        <w:rPr>
          <w:rtl/>
        </w:rPr>
        <w:t>ا من مكرهم وكيدهم وخداعهم</w:t>
      </w:r>
      <w:r w:rsidR="0091453D">
        <w:rPr>
          <w:rFonts w:hint="cs"/>
          <w:rtl/>
        </w:rPr>
        <w:t>،</w:t>
      </w:r>
      <w:r w:rsidR="00C85E4F">
        <w:rPr>
          <w:rtl/>
        </w:rPr>
        <w:t xml:space="preserve"> فصار هذا المعنى من هذا الوجه جاري</w:t>
      </w:r>
      <w:r w:rsidR="0091453D">
        <w:rPr>
          <w:rFonts w:hint="cs"/>
          <w:rtl/>
        </w:rPr>
        <w:t>ً</w:t>
      </w:r>
      <w:r w:rsidR="00C85E4F">
        <w:rPr>
          <w:rtl/>
        </w:rPr>
        <w:t>ا مجر</w:t>
      </w:r>
      <w:r w:rsidR="0091453D">
        <w:rPr>
          <w:rFonts w:hint="cs"/>
          <w:rtl/>
        </w:rPr>
        <w:t>ى</w:t>
      </w:r>
      <w:r w:rsidR="00C85E4F">
        <w:rPr>
          <w:rtl/>
        </w:rPr>
        <w:t xml:space="preserve"> اللعن والطرد</w:t>
      </w:r>
      <w:r w:rsidR="0091453D">
        <w:rPr>
          <w:rFonts w:hint="cs"/>
          <w:rtl/>
        </w:rPr>
        <w:t>،</w:t>
      </w:r>
      <w:r w:rsidR="00C85E4F">
        <w:rPr>
          <w:rtl/>
        </w:rPr>
        <w:t xml:space="preserve"> ونظيره </w:t>
      </w:r>
      <w:r w:rsidR="0091453D" w:rsidRPr="0091453D">
        <w:rPr>
          <w:rtl/>
        </w:rPr>
        <w:t>﴿سَيَقُولُ الْمُخَلَّفُونَ إِذَا انْطَلَقْتُمْ إِلَى مَغَانِمَ لِتَأْخُذُوهَا ذَرُونَا نَتَّبِعْكُمْ يُرِيدُونَ أَنْ يُبَدِّلُوا كَلَامَ اللَّهِ قُلْ لَنْ تَتَّبِعُونَا﴾</w:t>
      </w:r>
      <w:r w:rsidR="0091453D" w:rsidRPr="0091453D">
        <w:rPr>
          <w:sz w:val="24"/>
          <w:szCs w:val="24"/>
          <w:rtl/>
        </w:rPr>
        <w:t xml:space="preserve"> [الفتح: 15]</w:t>
      </w:r>
      <w:r w:rsidR="009848AA" w:rsidRPr="009848AA">
        <w:rPr>
          <w:rFonts w:hint="cs"/>
          <w:vertAlign w:val="superscript"/>
          <w:rtl/>
        </w:rPr>
        <w:t>(</w:t>
      </w:r>
      <w:r w:rsidR="009848AA" w:rsidRPr="00583389">
        <w:rPr>
          <w:rStyle w:val="a4"/>
          <w:rtl/>
        </w:rPr>
        <w:footnoteReference w:id="501"/>
      </w:r>
      <w:r w:rsidR="009848AA" w:rsidRPr="009848AA">
        <w:rPr>
          <w:rFonts w:hint="cs"/>
          <w:vertAlign w:val="superscript"/>
          <w:rtl/>
        </w:rPr>
        <w:t>)</w:t>
      </w:r>
      <w:r w:rsidR="0091453D">
        <w:rPr>
          <w:rFonts w:hint="cs"/>
          <w:rtl/>
        </w:rPr>
        <w:t xml:space="preserve">، </w:t>
      </w:r>
      <w:r w:rsidR="00C85E4F">
        <w:rPr>
          <w:rtl/>
        </w:rPr>
        <w:t>وهذه</w:t>
      </w:r>
      <w:r w:rsidR="009F06DD">
        <w:rPr>
          <w:rtl/>
        </w:rPr>
        <w:t xml:space="preserve"> الآية</w:t>
      </w:r>
      <w:r w:rsidR="007331D3">
        <w:rPr>
          <w:rtl/>
        </w:rPr>
        <w:t xml:space="preserve"> </w:t>
      </w:r>
      <w:r w:rsidR="00C85E4F">
        <w:rPr>
          <w:rtl/>
        </w:rPr>
        <w:t>تدل على:</w:t>
      </w:r>
    </w:p>
    <w:p w14:paraId="3AA47F37" w14:textId="079F671D" w:rsidR="00C85E4F" w:rsidRDefault="0091453D" w:rsidP="005304FA">
      <w:pPr>
        <w:ind w:firstLine="226"/>
        <w:rPr>
          <w:rtl/>
        </w:rPr>
      </w:pPr>
      <w:r>
        <w:rPr>
          <w:rFonts w:hint="cs"/>
          <w:rtl/>
        </w:rPr>
        <w:t xml:space="preserve">1 - </w:t>
      </w:r>
      <w:r w:rsidR="00C85E4F">
        <w:rPr>
          <w:rtl/>
        </w:rPr>
        <w:t>أن الرجل إذا ظهر له من بعض أصدقائه مكر وخداع وكيد ور</w:t>
      </w:r>
      <w:r w:rsidR="00FE472C">
        <w:rPr>
          <w:rFonts w:hint="cs"/>
          <w:rtl/>
        </w:rPr>
        <w:t>آ</w:t>
      </w:r>
      <w:r w:rsidR="00C85E4F">
        <w:rPr>
          <w:rtl/>
        </w:rPr>
        <w:t>ه مبالغ</w:t>
      </w:r>
      <w:r>
        <w:rPr>
          <w:rFonts w:hint="cs"/>
          <w:rtl/>
        </w:rPr>
        <w:t>ً</w:t>
      </w:r>
      <w:r w:rsidR="00C85E4F">
        <w:rPr>
          <w:rtl/>
        </w:rPr>
        <w:t>ا في ذلك فإنه يجب عليه أن يقطع العلاقة بينه وبينه وأن يحترز عن مصاحبته</w:t>
      </w:r>
      <w:r>
        <w:rPr>
          <w:rFonts w:hint="cs"/>
          <w:rtl/>
        </w:rPr>
        <w:t>.</w:t>
      </w:r>
    </w:p>
    <w:p w14:paraId="53B12E28" w14:textId="76E2C7E2" w:rsidR="00C85E4F" w:rsidRDefault="0091453D" w:rsidP="005304FA">
      <w:pPr>
        <w:ind w:firstLine="226"/>
        <w:rPr>
          <w:rtl/>
        </w:rPr>
      </w:pPr>
      <w:r>
        <w:rPr>
          <w:rFonts w:hint="cs"/>
          <w:rtl/>
        </w:rPr>
        <w:t xml:space="preserve">2 - </w:t>
      </w:r>
      <w:r w:rsidR="00C85E4F">
        <w:rPr>
          <w:rtl/>
        </w:rPr>
        <w:t>وأن استصحاب المخذل في الغزوات لا يجوز</w:t>
      </w:r>
      <w:r>
        <w:rPr>
          <w:rFonts w:hint="cs"/>
          <w:rtl/>
        </w:rPr>
        <w:t>.</w:t>
      </w:r>
    </w:p>
    <w:p w14:paraId="149ADE3D" w14:textId="42C858EA" w:rsidR="00C85E4F" w:rsidRDefault="00C85E4F" w:rsidP="005304FA">
      <w:pPr>
        <w:ind w:firstLine="226"/>
        <w:rPr>
          <w:rtl/>
        </w:rPr>
      </w:pPr>
      <w:r>
        <w:rPr>
          <w:rtl/>
        </w:rPr>
        <w:t>٣</w:t>
      </w:r>
      <w:r w:rsidR="0091453D">
        <w:rPr>
          <w:rFonts w:hint="cs"/>
          <w:rtl/>
        </w:rPr>
        <w:t xml:space="preserve"> - </w:t>
      </w:r>
      <w:r>
        <w:rPr>
          <w:rtl/>
        </w:rPr>
        <w:t>و</w:t>
      </w:r>
      <w:r w:rsidR="0091453D">
        <w:rPr>
          <w:rFonts w:hint="cs"/>
          <w:rtl/>
        </w:rPr>
        <w:t>أ</w:t>
      </w:r>
      <w:r>
        <w:rPr>
          <w:rtl/>
        </w:rPr>
        <w:t xml:space="preserve">ن الدعوات في حاجة إلى طبائع مستقيمة ثابتة مصممة، تصمد في الكفاح الطويل الشاق.. والصف الذي يتخلله الضعاف المسترخون لا يصمد، لأنهم </w:t>
      </w:r>
      <w:r w:rsidR="0091453D">
        <w:rPr>
          <w:rFonts w:hint="cs"/>
          <w:rtl/>
        </w:rPr>
        <w:t>ي</w:t>
      </w:r>
      <w:r>
        <w:rPr>
          <w:rtl/>
        </w:rPr>
        <w:t xml:space="preserve">خذلونه في ساعة الشدة فيشبعون فيه الخذلان، والضعف، </w:t>
      </w:r>
      <w:r w:rsidR="00FE472C">
        <w:rPr>
          <w:rFonts w:hint="cs"/>
          <w:rtl/>
        </w:rPr>
        <w:t>والاضطراب</w:t>
      </w:r>
      <w:r>
        <w:rPr>
          <w:rtl/>
        </w:rPr>
        <w:t xml:space="preserve">.. فالذين </w:t>
      </w:r>
      <w:r w:rsidR="0091453D">
        <w:rPr>
          <w:rFonts w:hint="cs"/>
          <w:rtl/>
        </w:rPr>
        <w:t>ي</w:t>
      </w:r>
      <w:r>
        <w:rPr>
          <w:rtl/>
        </w:rPr>
        <w:t>ضعفون ويتخلفون بجب نبذهم بعيد</w:t>
      </w:r>
      <w:r w:rsidR="0091453D">
        <w:rPr>
          <w:rFonts w:hint="cs"/>
          <w:rtl/>
        </w:rPr>
        <w:t>ً</w:t>
      </w:r>
      <w:r>
        <w:rPr>
          <w:rtl/>
        </w:rPr>
        <w:t>ا عن الصف، وقاية له من ال</w:t>
      </w:r>
      <w:r w:rsidR="0091453D">
        <w:rPr>
          <w:rFonts w:hint="cs"/>
          <w:rtl/>
        </w:rPr>
        <w:t>ت</w:t>
      </w:r>
      <w:r>
        <w:rPr>
          <w:rtl/>
        </w:rPr>
        <w:t xml:space="preserve">خلخل، والهزيمة.. والتسامح مع الذين يتخلفون عن الصف في ساعة الشدة ثم </w:t>
      </w:r>
      <w:r w:rsidR="00FE472C">
        <w:rPr>
          <w:rFonts w:hint="cs"/>
          <w:rtl/>
        </w:rPr>
        <w:t>يعدون</w:t>
      </w:r>
      <w:r>
        <w:rPr>
          <w:rtl/>
        </w:rPr>
        <w:t xml:space="preserve"> إليه في ساعة الرخاء جناية على الصف كله، وعلى الدعوة التي يكافح في سبيلها كفاحه المرير</w:t>
      </w:r>
      <w:r w:rsidR="0091453D">
        <w:rPr>
          <w:rFonts w:hint="cs"/>
          <w:rtl/>
        </w:rPr>
        <w:t>.</w:t>
      </w:r>
    </w:p>
    <w:p w14:paraId="144C7F70" w14:textId="1E54A2B6" w:rsidR="00C85E4F" w:rsidRDefault="00C85E4F" w:rsidP="005304FA">
      <w:pPr>
        <w:ind w:firstLine="226"/>
        <w:rPr>
          <w:rtl/>
        </w:rPr>
      </w:pPr>
      <w:r>
        <w:rPr>
          <w:rtl/>
        </w:rPr>
        <w:t>هذا هو الطريق الذي ر</w:t>
      </w:r>
      <w:r w:rsidR="0091453D">
        <w:rPr>
          <w:rFonts w:hint="cs"/>
          <w:rtl/>
        </w:rPr>
        <w:t>س</w:t>
      </w:r>
      <w:r>
        <w:rPr>
          <w:rtl/>
        </w:rPr>
        <w:t>مه الله تعالى لنبيه الكريم، وإنه لطريق هذه الدعوة ورجالها أبد</w:t>
      </w:r>
      <w:r w:rsidR="0091453D">
        <w:rPr>
          <w:rFonts w:hint="cs"/>
          <w:rtl/>
        </w:rPr>
        <w:t>ً</w:t>
      </w:r>
      <w:r>
        <w:rPr>
          <w:rtl/>
        </w:rPr>
        <w:t>ا</w:t>
      </w:r>
      <w:r w:rsidR="0091453D">
        <w:rPr>
          <w:rFonts w:hint="cs"/>
          <w:rtl/>
        </w:rPr>
        <w:t>،</w:t>
      </w:r>
      <w:r>
        <w:rPr>
          <w:rtl/>
        </w:rPr>
        <w:t xml:space="preserve"> فليعرف أصحابها في كل زمان وفي كل مكان ذلك الطريق.</w:t>
      </w:r>
    </w:p>
    <w:p w14:paraId="61F3E307" w14:textId="77777777" w:rsidR="0091453D" w:rsidRDefault="00C85E4F" w:rsidP="005304FA">
      <w:pPr>
        <w:pStyle w:val="3"/>
        <w:rPr>
          <w:rtl/>
        </w:rPr>
      </w:pPr>
      <w:bookmarkStart w:id="154" w:name="_Toc155503355"/>
      <w:r>
        <w:rPr>
          <w:rtl/>
        </w:rPr>
        <w:t>لا تكريم لموتاهم بصلاة أو استغفار</w:t>
      </w:r>
      <w:bookmarkEnd w:id="154"/>
    </w:p>
    <w:p w14:paraId="55C1A4C8" w14:textId="16E1842A" w:rsidR="00C85E4F" w:rsidRDefault="00C85E4F" w:rsidP="005304FA">
      <w:pPr>
        <w:ind w:firstLine="226"/>
        <w:rPr>
          <w:rtl/>
        </w:rPr>
      </w:pPr>
      <w:r>
        <w:rPr>
          <w:rtl/>
        </w:rPr>
        <w:t>ل</w:t>
      </w:r>
      <w:r w:rsidR="009848AA">
        <w:rPr>
          <w:rFonts w:hint="cs"/>
          <w:rtl/>
        </w:rPr>
        <w:t>ق</w:t>
      </w:r>
      <w:r>
        <w:rPr>
          <w:rtl/>
        </w:rPr>
        <w:t>د دعا الله رسوله صلى الله عليه وسلم إلى أن يسعى في تخذيل المنافقين، و</w:t>
      </w:r>
      <w:r w:rsidR="009848AA">
        <w:rPr>
          <w:rFonts w:hint="cs"/>
          <w:rtl/>
        </w:rPr>
        <w:t>إ</w:t>
      </w:r>
      <w:r>
        <w:rPr>
          <w:rtl/>
        </w:rPr>
        <w:t xml:space="preserve">هانتهم وإذلالهم، فكما أمره تعالى بأن لا يسمع للمتخلفين في ساعة العسرة </w:t>
      </w:r>
      <w:r w:rsidR="009848AA">
        <w:rPr>
          <w:rFonts w:hint="cs"/>
          <w:rtl/>
        </w:rPr>
        <w:t>و</w:t>
      </w:r>
      <w:r>
        <w:rPr>
          <w:rtl/>
        </w:rPr>
        <w:t>أن يعودوا فينتظموا في الصفوف</w:t>
      </w:r>
      <w:r w:rsidR="009848AA">
        <w:rPr>
          <w:rFonts w:hint="cs"/>
          <w:rtl/>
        </w:rPr>
        <w:t xml:space="preserve"> -</w:t>
      </w:r>
      <w:r>
        <w:rPr>
          <w:rtl/>
        </w:rPr>
        <w:t>وهو سبب قو</w:t>
      </w:r>
      <w:r w:rsidR="009848AA">
        <w:rPr>
          <w:rFonts w:hint="cs"/>
          <w:rtl/>
        </w:rPr>
        <w:t>ي</w:t>
      </w:r>
      <w:r>
        <w:rPr>
          <w:rtl/>
        </w:rPr>
        <w:t xml:space="preserve"> من أسباب إذلالهم و</w:t>
      </w:r>
      <w:r w:rsidR="009848AA">
        <w:rPr>
          <w:rFonts w:hint="cs"/>
          <w:rtl/>
        </w:rPr>
        <w:t>إ</w:t>
      </w:r>
      <w:r>
        <w:rPr>
          <w:rtl/>
        </w:rPr>
        <w:t>هانتهم</w:t>
      </w:r>
      <w:r w:rsidR="009848AA">
        <w:rPr>
          <w:rFonts w:hint="cs"/>
          <w:rtl/>
        </w:rPr>
        <w:t>-</w:t>
      </w:r>
      <w:r>
        <w:rPr>
          <w:rtl/>
        </w:rPr>
        <w:t xml:space="preserve"> كذلك أمره</w:t>
      </w:r>
      <w:r w:rsidR="009848AA">
        <w:rPr>
          <w:rFonts w:hint="cs"/>
          <w:rtl/>
        </w:rPr>
        <w:t xml:space="preserve"> -</w:t>
      </w:r>
      <w:r>
        <w:rPr>
          <w:rtl/>
        </w:rPr>
        <w:t>زيادة في التخذيل والإذلال</w:t>
      </w:r>
      <w:r w:rsidR="009848AA">
        <w:rPr>
          <w:rFonts w:hint="cs"/>
          <w:rtl/>
        </w:rPr>
        <w:t>-</w:t>
      </w:r>
      <w:r>
        <w:rPr>
          <w:rtl/>
        </w:rPr>
        <w:t xml:space="preserve"> أن لا يخلع عليهم </w:t>
      </w:r>
      <w:r w:rsidR="00FE472C">
        <w:rPr>
          <w:rFonts w:hint="cs"/>
          <w:rtl/>
        </w:rPr>
        <w:t>أي</w:t>
      </w:r>
      <w:r>
        <w:rPr>
          <w:rtl/>
        </w:rPr>
        <w:t xml:space="preserve"> ظل من ظلال التكريم </w:t>
      </w:r>
      <w:r w:rsidR="009848AA" w:rsidRPr="009848AA">
        <w:rPr>
          <w:rtl/>
        </w:rPr>
        <w:t>﴿وَلَا تُصَلِّ عَلَى أَحَدٍ مِنْهُمْ مَاتَ أَبَدًا وَلَا تَقُمْ عَلَى قَبْرِهِ إِنَّهُمْ كَفَرُوا بِاللَّهِ وَرَسُولِهِ وَمَاتُوا وَهُمْ فَاسِقُونَ (84)﴾</w:t>
      </w:r>
      <w:r w:rsidR="009848AA" w:rsidRPr="009848AA">
        <w:rPr>
          <w:sz w:val="24"/>
          <w:szCs w:val="24"/>
          <w:rtl/>
        </w:rPr>
        <w:t xml:space="preserve"> [التوبة: 84]</w:t>
      </w:r>
      <w:r>
        <w:rPr>
          <w:rtl/>
        </w:rPr>
        <w:t>.</w:t>
      </w:r>
    </w:p>
    <w:p w14:paraId="00DB763C" w14:textId="1EA26AF8" w:rsidR="00C85E4F" w:rsidRDefault="00C85E4F" w:rsidP="005304FA">
      <w:pPr>
        <w:ind w:firstLine="226"/>
        <w:rPr>
          <w:rtl/>
        </w:rPr>
      </w:pPr>
      <w:r>
        <w:rPr>
          <w:rtl/>
        </w:rPr>
        <w:t>ويمكن أن يقال في المناسبة: إن هذه</w:t>
      </w:r>
      <w:r w:rsidR="009F06DD">
        <w:rPr>
          <w:rtl/>
        </w:rPr>
        <w:t xml:space="preserve"> الآية</w:t>
      </w:r>
      <w:r w:rsidR="007331D3">
        <w:rPr>
          <w:rtl/>
        </w:rPr>
        <w:t xml:space="preserve"> </w:t>
      </w:r>
      <w:r>
        <w:rPr>
          <w:rtl/>
        </w:rPr>
        <w:t>بيان ما شرعه الله تعالى في شأن من يموت من هؤلاء المنافقين في أثر ما شرعه في شأن الأحياء منهم، وهو</w:t>
      </w:r>
      <w:r w:rsidR="009848AA">
        <w:rPr>
          <w:rFonts w:hint="cs"/>
          <w:rtl/>
        </w:rPr>
        <w:t xml:space="preserve"> -</w:t>
      </w:r>
      <w:r w:rsidR="00A84653">
        <w:rPr>
          <w:rtl/>
        </w:rPr>
        <w:t>ك</w:t>
      </w:r>
      <w:r>
        <w:rPr>
          <w:rtl/>
        </w:rPr>
        <w:t>سابقه</w:t>
      </w:r>
      <w:r w:rsidR="009848AA">
        <w:rPr>
          <w:rFonts w:hint="cs"/>
          <w:rtl/>
        </w:rPr>
        <w:t>-</w:t>
      </w:r>
      <w:r>
        <w:rPr>
          <w:rtl/>
        </w:rPr>
        <w:t xml:space="preserve"> خاص بمن نزلت فيهم </w:t>
      </w:r>
      <w:r w:rsidR="00D11A91">
        <w:rPr>
          <w:rtl/>
        </w:rPr>
        <w:t>الآيات</w:t>
      </w:r>
      <w:r>
        <w:rPr>
          <w:rtl/>
        </w:rPr>
        <w:t>، وهم الذين ثبتت أدلة كفرهم، أو أعلم الله رسوله بحقيقة أمرهم، وفي مقدمتهم الأكبر الأكفر عبد الله بن أ</w:t>
      </w:r>
      <w:r w:rsidR="009848AA">
        <w:rPr>
          <w:rFonts w:hint="cs"/>
          <w:rtl/>
        </w:rPr>
        <w:t>ُ</w:t>
      </w:r>
      <w:r>
        <w:rPr>
          <w:rtl/>
        </w:rPr>
        <w:t>بي</w:t>
      </w:r>
      <w:r w:rsidR="009848AA">
        <w:rPr>
          <w:rFonts w:hint="cs"/>
          <w:rtl/>
        </w:rPr>
        <w:t>ّ</w:t>
      </w:r>
      <w:r>
        <w:rPr>
          <w:rtl/>
        </w:rPr>
        <w:t xml:space="preserve"> بن سلول والاثنا عشر الذين أردوا اغتيال رسول الله صلى الله عليه وسلم، وهو يكشف عن شناعة جرم هؤلاء وفظاعة الجناية التي جنوها على أنفسهم، ولهذا فإن الصلة التي بينهم وبين المؤمنين قد انقطعت انقطاع</w:t>
      </w:r>
      <w:r w:rsidR="009848AA">
        <w:rPr>
          <w:rFonts w:hint="cs"/>
          <w:rtl/>
        </w:rPr>
        <w:t>ً</w:t>
      </w:r>
      <w:r>
        <w:rPr>
          <w:rtl/>
        </w:rPr>
        <w:t>ا</w:t>
      </w:r>
      <w:r w:rsidR="009848AA">
        <w:rPr>
          <w:rFonts w:hint="cs"/>
          <w:rtl/>
        </w:rPr>
        <w:t xml:space="preserve"> ت</w:t>
      </w:r>
      <w:r>
        <w:rPr>
          <w:rtl/>
        </w:rPr>
        <w:t>ام</w:t>
      </w:r>
      <w:r w:rsidR="009848AA">
        <w:rPr>
          <w:rFonts w:hint="cs"/>
          <w:rtl/>
        </w:rPr>
        <w:t>ً</w:t>
      </w:r>
      <w:r>
        <w:rPr>
          <w:rtl/>
        </w:rPr>
        <w:t xml:space="preserve">ا في الحياة وفيما بعد الحياة، حتى لو مات ميتهم لم يلتفت المسلمون إليه ولم تعطفهم عليه عاطفة رحم </w:t>
      </w:r>
      <w:r w:rsidR="009848AA">
        <w:rPr>
          <w:rFonts w:hint="cs"/>
          <w:rtl/>
        </w:rPr>
        <w:t>أ</w:t>
      </w:r>
      <w:r>
        <w:rPr>
          <w:rtl/>
        </w:rPr>
        <w:t>و رحمة</w:t>
      </w:r>
      <w:r w:rsidR="009848AA">
        <w:rPr>
          <w:rFonts w:hint="cs"/>
          <w:rtl/>
        </w:rPr>
        <w:t>.</w:t>
      </w:r>
    </w:p>
    <w:p w14:paraId="7E538CA6" w14:textId="32A35354" w:rsidR="00C85E4F" w:rsidRDefault="00C85E4F" w:rsidP="005304FA">
      <w:pPr>
        <w:ind w:firstLine="226"/>
        <w:rPr>
          <w:rtl/>
        </w:rPr>
      </w:pPr>
      <w:r>
        <w:rPr>
          <w:rtl/>
        </w:rPr>
        <w:t>فلا تصل أيها الرسول بعد الآن على أحد مات من هؤلاء المنافقين الذين عر</w:t>
      </w:r>
      <w:r w:rsidR="009848AA">
        <w:rPr>
          <w:rFonts w:hint="cs"/>
          <w:rtl/>
        </w:rPr>
        <w:t>ّ</w:t>
      </w:r>
      <w:r>
        <w:rPr>
          <w:rtl/>
        </w:rPr>
        <w:t xml:space="preserve">فناك شأنهم صلاة الجنازة </w:t>
      </w:r>
      <w:r w:rsidR="009848AA" w:rsidRPr="009848AA">
        <w:rPr>
          <w:rtl/>
        </w:rPr>
        <w:t>﴿أَبَدًا﴾</w:t>
      </w:r>
      <w:r>
        <w:rPr>
          <w:rtl/>
        </w:rPr>
        <w:t xml:space="preserve"> ما حييت، ولا تقف على قبره عند الدفن للدعاء له بالتثبيت، كما تقوم على قبور المؤمنين عند دفنهم</w:t>
      </w:r>
      <w:r w:rsidR="009848AA">
        <w:rPr>
          <w:rFonts w:hint="cs"/>
          <w:rtl/>
        </w:rPr>
        <w:t>.</w:t>
      </w:r>
    </w:p>
    <w:p w14:paraId="6647A6A1" w14:textId="069F2765" w:rsidR="00C85E4F" w:rsidRDefault="00C85E4F" w:rsidP="005304FA">
      <w:pPr>
        <w:ind w:firstLine="226"/>
        <w:rPr>
          <w:rtl/>
        </w:rPr>
      </w:pPr>
      <w:r>
        <w:rPr>
          <w:rtl/>
        </w:rPr>
        <w:t xml:space="preserve">روى أبو داود والحاكم وصححه والبزار من حديث عثمان رضي الله عنه قال: كان النبي صلى الله عليه وسلم إذا فرغ من دفن الميت وقف </w:t>
      </w:r>
      <w:r w:rsidR="001B0321">
        <w:rPr>
          <w:rFonts w:hint="cs"/>
          <w:rtl/>
        </w:rPr>
        <w:t>عليه</w:t>
      </w:r>
      <w:r>
        <w:rPr>
          <w:rtl/>
        </w:rPr>
        <w:t xml:space="preserve"> فقال: </w:t>
      </w:r>
      <w:r w:rsidR="009848AA">
        <w:rPr>
          <w:rFonts w:hint="cs"/>
          <w:rtl/>
        </w:rPr>
        <w:t>(</w:t>
      </w:r>
      <w:r>
        <w:rPr>
          <w:rtl/>
        </w:rPr>
        <w:t>استغفروا لأخيكم وسلوا له التثبيت فإنه الآن يسال</w:t>
      </w:r>
      <w:r w:rsidR="009848AA">
        <w:rPr>
          <w:rFonts w:hint="cs"/>
          <w:rtl/>
        </w:rPr>
        <w:t>)</w:t>
      </w:r>
      <w:r>
        <w:rPr>
          <w:rtl/>
        </w:rPr>
        <w:t>، وقد نص الفقهاء على العمل بهذا الحديث، ولا نعرف شيئ</w:t>
      </w:r>
      <w:r w:rsidR="009848AA">
        <w:rPr>
          <w:rFonts w:hint="cs"/>
          <w:rtl/>
        </w:rPr>
        <w:t>ً</w:t>
      </w:r>
      <w:r>
        <w:rPr>
          <w:rtl/>
        </w:rPr>
        <w:t>ا من السنة في معنى القيام على القبر غيره.. ويلزم هذا النهي عدم تشييع جنائزهم</w:t>
      </w:r>
      <w:r w:rsidR="009848AA">
        <w:rPr>
          <w:rFonts w:hint="cs"/>
          <w:rtl/>
        </w:rPr>
        <w:t>،</w:t>
      </w:r>
      <w:r>
        <w:rPr>
          <w:rtl/>
        </w:rPr>
        <w:t xml:space="preserve"> وقال الطبري: لا تتول دفنه وتقبيره</w:t>
      </w:r>
      <w:r w:rsidR="009848AA" w:rsidRPr="009848AA">
        <w:rPr>
          <w:rFonts w:hint="cs"/>
          <w:vertAlign w:val="superscript"/>
          <w:rtl/>
        </w:rPr>
        <w:t>(</w:t>
      </w:r>
      <w:r w:rsidR="009848AA" w:rsidRPr="00583389">
        <w:rPr>
          <w:rStyle w:val="a4"/>
          <w:rtl/>
        </w:rPr>
        <w:footnoteReference w:id="502"/>
      </w:r>
      <w:r w:rsidR="009848AA" w:rsidRPr="009848AA">
        <w:rPr>
          <w:rFonts w:hint="cs"/>
          <w:vertAlign w:val="superscript"/>
          <w:rtl/>
        </w:rPr>
        <w:t>)</w:t>
      </w:r>
      <w:r>
        <w:rPr>
          <w:rtl/>
        </w:rPr>
        <w:t xml:space="preserve"> وهو أخص منه.</w:t>
      </w:r>
    </w:p>
    <w:p w14:paraId="65D04A46" w14:textId="0205F9F8" w:rsidR="00C85E4F" w:rsidRDefault="00C85E4F" w:rsidP="005304FA">
      <w:pPr>
        <w:ind w:firstLine="226"/>
        <w:rPr>
          <w:rtl/>
        </w:rPr>
      </w:pPr>
      <w:r>
        <w:rPr>
          <w:rtl/>
        </w:rPr>
        <w:t>وقال الألوسي: لا تقف عند قبره للدفن</w:t>
      </w:r>
      <w:r w:rsidR="009848AA" w:rsidRPr="009848AA">
        <w:rPr>
          <w:rFonts w:hint="cs"/>
          <w:vertAlign w:val="superscript"/>
          <w:rtl/>
        </w:rPr>
        <w:t>(</w:t>
      </w:r>
      <w:r w:rsidR="009848AA" w:rsidRPr="00583389">
        <w:rPr>
          <w:rStyle w:val="a4"/>
          <w:rtl/>
        </w:rPr>
        <w:footnoteReference w:id="503"/>
      </w:r>
      <w:r w:rsidR="009848AA" w:rsidRPr="009848AA">
        <w:rPr>
          <w:rFonts w:hint="cs"/>
          <w:vertAlign w:val="superscript"/>
          <w:rtl/>
        </w:rPr>
        <w:t>)</w:t>
      </w:r>
      <w:r>
        <w:rPr>
          <w:rtl/>
        </w:rPr>
        <w:t>، وانتظار الدفن أعم منه.. وقال الرازي: أولا</w:t>
      </w:r>
      <w:r w:rsidR="009848AA">
        <w:rPr>
          <w:rFonts w:hint="cs"/>
          <w:rtl/>
        </w:rPr>
        <w:t>ً</w:t>
      </w:r>
      <w:r>
        <w:rPr>
          <w:rtl/>
        </w:rPr>
        <w:t xml:space="preserve"> تقم بإصلاح مهمات قبره</w:t>
      </w:r>
      <w:r w:rsidR="009848AA" w:rsidRPr="009848AA">
        <w:rPr>
          <w:rFonts w:hint="cs"/>
          <w:vertAlign w:val="superscript"/>
          <w:rtl/>
        </w:rPr>
        <w:t>(</w:t>
      </w:r>
      <w:r w:rsidR="009848AA" w:rsidRPr="00583389">
        <w:rPr>
          <w:rStyle w:val="a4"/>
          <w:rtl/>
        </w:rPr>
        <w:footnoteReference w:id="504"/>
      </w:r>
      <w:r w:rsidR="009848AA" w:rsidRPr="009848AA">
        <w:rPr>
          <w:rFonts w:hint="cs"/>
          <w:vertAlign w:val="superscript"/>
          <w:rtl/>
        </w:rPr>
        <w:t>)</w:t>
      </w:r>
      <w:r>
        <w:rPr>
          <w:rtl/>
        </w:rPr>
        <w:t xml:space="preserve"> وفيه بعد.. وأدخل فيه بعضهم زيارة القبور، وهو غير ظاهر، فقد ورد في زيارة القبور أحاديث متعددة بلفظ الزيارة لا بلفظ القيام.</w:t>
      </w:r>
    </w:p>
    <w:p w14:paraId="02BE4CD4" w14:textId="7A069A1E" w:rsidR="00C85E4F" w:rsidRDefault="009848AA" w:rsidP="005304FA">
      <w:pPr>
        <w:ind w:firstLine="226"/>
        <w:rPr>
          <w:rtl/>
        </w:rPr>
      </w:pPr>
      <w:r>
        <w:rPr>
          <w:rFonts w:hint="cs"/>
          <w:rtl/>
        </w:rPr>
        <w:t>إ</w:t>
      </w:r>
      <w:r w:rsidR="00C85E4F">
        <w:rPr>
          <w:rtl/>
        </w:rPr>
        <w:t xml:space="preserve">ن الصلاة على الميت، </w:t>
      </w:r>
      <w:r w:rsidR="00FE472C">
        <w:rPr>
          <w:rFonts w:hint="cs"/>
          <w:rtl/>
        </w:rPr>
        <w:t>والاحتفال</w:t>
      </w:r>
      <w:r w:rsidR="00C85E4F">
        <w:rPr>
          <w:rtl/>
        </w:rPr>
        <w:t xml:space="preserve"> به، والدعاء بالتثبيت له إنما يكون لحرمته، وهم بمعزل عن ذلك، ولهذا علل تعالى النهي ببيان مستأنف فقال: </w:t>
      </w:r>
      <w:r w:rsidR="001B0321" w:rsidRPr="001B0321">
        <w:rPr>
          <w:rtl/>
        </w:rPr>
        <w:t>﴿إِنَّهُمْ كَفَرُوا بِاللَّهِ وَرَسُولِهِ﴾</w:t>
      </w:r>
      <w:r w:rsidR="00C85E4F">
        <w:rPr>
          <w:rtl/>
        </w:rPr>
        <w:t xml:space="preserve"> مدة حياتهم</w:t>
      </w:r>
      <w:r w:rsidR="001B0321">
        <w:rPr>
          <w:rFonts w:hint="cs"/>
          <w:rtl/>
        </w:rPr>
        <w:t>،</w:t>
      </w:r>
      <w:r w:rsidR="00C85E4F">
        <w:rPr>
          <w:rtl/>
        </w:rPr>
        <w:t xml:space="preserve"> </w:t>
      </w:r>
      <w:r w:rsidR="001B0321" w:rsidRPr="001B0321">
        <w:rPr>
          <w:rtl/>
        </w:rPr>
        <w:t>﴿وَمَاتُوا وَهُمْ فَاسِقُونَ﴾</w:t>
      </w:r>
      <w:r w:rsidR="001B0321" w:rsidRPr="001B0321">
        <w:rPr>
          <w:rFonts w:hint="cs"/>
          <w:vertAlign w:val="superscript"/>
          <w:rtl/>
        </w:rPr>
        <w:t>(</w:t>
      </w:r>
      <w:r w:rsidR="001B0321" w:rsidRPr="00583389">
        <w:rPr>
          <w:rStyle w:val="a4"/>
          <w:rtl/>
        </w:rPr>
        <w:footnoteReference w:id="505"/>
      </w:r>
      <w:r w:rsidR="001B0321" w:rsidRPr="001B0321">
        <w:rPr>
          <w:rFonts w:hint="cs"/>
          <w:vertAlign w:val="superscript"/>
          <w:rtl/>
        </w:rPr>
        <w:t>)</w:t>
      </w:r>
      <w:r w:rsidR="00C85E4F">
        <w:rPr>
          <w:rtl/>
        </w:rPr>
        <w:t xml:space="preserve"> وهم في حالة خروجهم السابق عن حظيرة الإيمان.. والمنافقون لما كانوا موصوفين بالكذب، والنفاق، والخداع، والمكر والكيد، وصفهم الله تعالى بالفسق بعد أن وصفهم بالكفر تنبيه</w:t>
      </w:r>
      <w:r w:rsidR="001B0321">
        <w:rPr>
          <w:rFonts w:hint="cs"/>
          <w:rtl/>
        </w:rPr>
        <w:t>ً</w:t>
      </w:r>
      <w:r w:rsidR="00C85E4F">
        <w:rPr>
          <w:rtl/>
        </w:rPr>
        <w:t>ا على أن طريقة النفاق طريقة مذمومة عند كل العالم</w:t>
      </w:r>
      <w:r w:rsidR="001B0321">
        <w:rPr>
          <w:rFonts w:hint="cs"/>
          <w:rtl/>
        </w:rPr>
        <w:t>.</w:t>
      </w:r>
    </w:p>
    <w:p w14:paraId="59961BFC" w14:textId="53958521" w:rsidR="00C85E4F" w:rsidRDefault="00C85E4F" w:rsidP="005304FA">
      <w:pPr>
        <w:ind w:firstLine="226"/>
        <w:rPr>
          <w:rtl/>
        </w:rPr>
      </w:pPr>
      <w:r>
        <w:rPr>
          <w:rtl/>
        </w:rPr>
        <w:t>وكان صلى الله عليه وسلم بعد نزول</w:t>
      </w:r>
      <w:r w:rsidR="009F06DD">
        <w:rPr>
          <w:rtl/>
        </w:rPr>
        <w:t xml:space="preserve"> الآية</w:t>
      </w:r>
      <w:r w:rsidR="007331D3">
        <w:rPr>
          <w:rtl/>
        </w:rPr>
        <w:t xml:space="preserve"> </w:t>
      </w:r>
      <w:r>
        <w:rPr>
          <w:rtl/>
        </w:rPr>
        <w:t xml:space="preserve">لا </w:t>
      </w:r>
      <w:r w:rsidR="001B0321">
        <w:rPr>
          <w:rFonts w:hint="cs"/>
          <w:rtl/>
        </w:rPr>
        <w:t>ي</w:t>
      </w:r>
      <w:r>
        <w:rPr>
          <w:rtl/>
        </w:rPr>
        <w:t>صل</w:t>
      </w:r>
      <w:r w:rsidR="001B0321">
        <w:rPr>
          <w:rFonts w:hint="cs"/>
          <w:rtl/>
        </w:rPr>
        <w:t>ي</w:t>
      </w:r>
      <w:r>
        <w:rPr>
          <w:rtl/>
        </w:rPr>
        <w:t xml:space="preserve"> على أحد من المنافقين ولا يقوم على قبره كما روى الإمام أحمد بسنده عن أبي قتادة عن أبيه قال: </w:t>
      </w:r>
      <w:r w:rsidR="001B0321">
        <w:rPr>
          <w:rFonts w:hint="cs"/>
          <w:rtl/>
        </w:rPr>
        <w:t>«</w:t>
      </w:r>
      <w:r>
        <w:rPr>
          <w:rtl/>
        </w:rPr>
        <w:t>كان رسول الله صلى الله عليه وسلم إذا د</w:t>
      </w:r>
      <w:r w:rsidR="001B0321">
        <w:rPr>
          <w:rFonts w:hint="cs"/>
          <w:rtl/>
        </w:rPr>
        <w:t>ُعي</w:t>
      </w:r>
      <w:r>
        <w:rPr>
          <w:rtl/>
        </w:rPr>
        <w:t xml:space="preserve"> إلى جنازة سأل عنها، فإن أ</w:t>
      </w:r>
      <w:r w:rsidR="001B0321">
        <w:rPr>
          <w:rFonts w:hint="cs"/>
          <w:rtl/>
        </w:rPr>
        <w:t>ُ</w:t>
      </w:r>
      <w:r>
        <w:rPr>
          <w:rtl/>
        </w:rPr>
        <w:t>ثن</w:t>
      </w:r>
      <w:r w:rsidR="001B0321">
        <w:rPr>
          <w:rFonts w:hint="cs"/>
          <w:rtl/>
        </w:rPr>
        <w:t>ى</w:t>
      </w:r>
      <w:r>
        <w:rPr>
          <w:rtl/>
        </w:rPr>
        <w:t xml:space="preserve"> عليها خير</w:t>
      </w:r>
      <w:r w:rsidR="001B0321">
        <w:rPr>
          <w:rFonts w:hint="cs"/>
          <w:rtl/>
        </w:rPr>
        <w:t>ً</w:t>
      </w:r>
      <w:r>
        <w:rPr>
          <w:rtl/>
        </w:rPr>
        <w:t xml:space="preserve">ا قام فصلى عليها، وإن كان غير ذلك قال لأهلها: </w:t>
      </w:r>
      <w:r w:rsidR="001B0321">
        <w:rPr>
          <w:rFonts w:hint="cs"/>
          <w:rtl/>
        </w:rPr>
        <w:t>(ش</w:t>
      </w:r>
      <w:r>
        <w:rPr>
          <w:rtl/>
        </w:rPr>
        <w:t>أنكم بها</w:t>
      </w:r>
      <w:r w:rsidR="001B0321">
        <w:rPr>
          <w:rFonts w:hint="cs"/>
          <w:rtl/>
        </w:rPr>
        <w:t>)</w:t>
      </w:r>
      <w:r>
        <w:rPr>
          <w:rtl/>
        </w:rPr>
        <w:t xml:space="preserve"> ولم يصل</w:t>
      </w:r>
      <w:r w:rsidR="001B0321">
        <w:rPr>
          <w:rFonts w:hint="cs"/>
          <w:rtl/>
        </w:rPr>
        <w:t>ِ</w:t>
      </w:r>
      <w:r>
        <w:rPr>
          <w:rtl/>
        </w:rPr>
        <w:t xml:space="preserve"> عليها</w:t>
      </w:r>
      <w:r w:rsidR="001B0321">
        <w:rPr>
          <w:rFonts w:hint="cs"/>
          <w:rtl/>
        </w:rPr>
        <w:t>»</w:t>
      </w:r>
      <w:r>
        <w:rPr>
          <w:rtl/>
        </w:rPr>
        <w:t xml:space="preserve">، وكان عمر بن الخطاب رضي الله عنه لا يصل على جنازة من جهل حاله حتى يصلى عليها حذيفة بن اليمان، لأنه كان يعلم أعيان المنافقين قد أخبره بهم رسول الله صلى الله عليه وسلم، ولهذا كان يقال له صاحب السر الذي لا يعلمه غيره من الصحابة.. وقال أبو عبيد في كتاب الغريب في حديث عمر: </w:t>
      </w:r>
      <w:r w:rsidR="001B0321">
        <w:rPr>
          <w:rFonts w:hint="cs"/>
          <w:rtl/>
        </w:rPr>
        <w:t>«</w:t>
      </w:r>
      <w:r>
        <w:rPr>
          <w:rtl/>
        </w:rPr>
        <w:t>إنه أراد أن يصلي على جنازة رجل ف</w:t>
      </w:r>
      <w:r w:rsidR="001B0321">
        <w:rPr>
          <w:rFonts w:hint="cs"/>
          <w:rtl/>
        </w:rPr>
        <w:t>مرز</w:t>
      </w:r>
      <w:r>
        <w:rPr>
          <w:rtl/>
        </w:rPr>
        <w:t>ه حذيفة، كأنه أراد أن يصده عن الصلاة عليها</w:t>
      </w:r>
      <w:r w:rsidR="001B0321">
        <w:rPr>
          <w:rFonts w:hint="cs"/>
          <w:rtl/>
        </w:rPr>
        <w:t>،</w:t>
      </w:r>
      <w:r>
        <w:rPr>
          <w:rtl/>
        </w:rPr>
        <w:t xml:space="preserve"> ثم يحك</w:t>
      </w:r>
      <w:r w:rsidR="001B0321">
        <w:rPr>
          <w:rFonts w:hint="cs"/>
          <w:rtl/>
        </w:rPr>
        <w:t>ى</w:t>
      </w:r>
      <w:r>
        <w:rPr>
          <w:rtl/>
        </w:rPr>
        <w:t xml:space="preserve"> عن بعضهم أن المرز بلغة أهل اليمامة هو القرص بأطراف الأصابع</w:t>
      </w:r>
      <w:r w:rsidR="001B0321">
        <w:rPr>
          <w:rFonts w:hint="cs"/>
          <w:rtl/>
        </w:rPr>
        <w:t>»</w:t>
      </w:r>
    </w:p>
    <w:p w14:paraId="6EBC6A83" w14:textId="70ACA080" w:rsidR="00C85E4F" w:rsidRDefault="00C85E4F" w:rsidP="005304FA">
      <w:pPr>
        <w:ind w:firstLine="226"/>
        <w:rPr>
          <w:rtl/>
        </w:rPr>
      </w:pPr>
      <w:r>
        <w:rPr>
          <w:rtl/>
        </w:rPr>
        <w:t xml:space="preserve">وقرائن هذه </w:t>
      </w:r>
      <w:r w:rsidR="00D11A91">
        <w:rPr>
          <w:rtl/>
        </w:rPr>
        <w:t>الآيات</w:t>
      </w:r>
      <w:r w:rsidR="004E682B">
        <w:rPr>
          <w:rtl/>
        </w:rPr>
        <w:t xml:space="preserve"> </w:t>
      </w:r>
      <w:r>
        <w:rPr>
          <w:rtl/>
        </w:rPr>
        <w:t>دالة على أن المقصود من</w:t>
      </w:r>
      <w:r w:rsidR="001B0321">
        <w:rPr>
          <w:rFonts w:hint="cs"/>
          <w:rtl/>
        </w:rPr>
        <w:t>ع</w:t>
      </w:r>
      <w:r>
        <w:rPr>
          <w:rtl/>
        </w:rPr>
        <w:t>ه صلى الله عليه وسلم من أن ي</w:t>
      </w:r>
      <w:r w:rsidR="001B0321">
        <w:rPr>
          <w:rFonts w:hint="cs"/>
          <w:rtl/>
        </w:rPr>
        <w:t>ص</w:t>
      </w:r>
      <w:r>
        <w:rPr>
          <w:rtl/>
        </w:rPr>
        <w:t>ل</w:t>
      </w:r>
      <w:r w:rsidR="001B0321">
        <w:rPr>
          <w:rFonts w:hint="cs"/>
          <w:rtl/>
        </w:rPr>
        <w:t>ي</w:t>
      </w:r>
      <w:r>
        <w:rPr>
          <w:rtl/>
        </w:rPr>
        <w:t xml:space="preserve"> على أحد منهم منع</w:t>
      </w:r>
      <w:r w:rsidR="001B0321">
        <w:rPr>
          <w:rFonts w:hint="cs"/>
          <w:rtl/>
        </w:rPr>
        <w:t>ً</w:t>
      </w:r>
      <w:r>
        <w:rPr>
          <w:rtl/>
        </w:rPr>
        <w:t>ا كلي</w:t>
      </w:r>
      <w:r w:rsidR="001B0321">
        <w:rPr>
          <w:rFonts w:hint="cs"/>
          <w:rtl/>
        </w:rPr>
        <w:t>ً</w:t>
      </w:r>
      <w:r>
        <w:rPr>
          <w:rtl/>
        </w:rPr>
        <w:t>ا دائم</w:t>
      </w:r>
      <w:r w:rsidR="001B0321">
        <w:rPr>
          <w:rFonts w:hint="cs"/>
          <w:rtl/>
        </w:rPr>
        <w:t>ً</w:t>
      </w:r>
      <w:r>
        <w:rPr>
          <w:rtl/>
        </w:rPr>
        <w:t>ا، وهو نهي للمسلمين جميع</w:t>
      </w:r>
      <w:r w:rsidR="001B0321">
        <w:rPr>
          <w:rFonts w:hint="cs"/>
          <w:rtl/>
        </w:rPr>
        <w:t>ً</w:t>
      </w:r>
      <w:r>
        <w:rPr>
          <w:rtl/>
        </w:rPr>
        <w:t xml:space="preserve">ا في جميع الأحوال والأزمان </w:t>
      </w:r>
      <w:r w:rsidR="001B0321">
        <w:rPr>
          <w:rFonts w:hint="cs"/>
          <w:rtl/>
        </w:rPr>
        <w:t>أ</w:t>
      </w:r>
      <w:r>
        <w:rPr>
          <w:rtl/>
        </w:rPr>
        <w:t xml:space="preserve">ن </w:t>
      </w:r>
      <w:r w:rsidR="001B0321">
        <w:rPr>
          <w:rFonts w:hint="cs"/>
          <w:rtl/>
        </w:rPr>
        <w:t>ي</w:t>
      </w:r>
      <w:r>
        <w:rPr>
          <w:rtl/>
        </w:rPr>
        <w:t xml:space="preserve">صلوا على المنافقين أو </w:t>
      </w:r>
      <w:r w:rsidR="001B0321">
        <w:rPr>
          <w:rFonts w:hint="cs"/>
          <w:rtl/>
        </w:rPr>
        <w:t>ي</w:t>
      </w:r>
      <w:r>
        <w:rPr>
          <w:rtl/>
        </w:rPr>
        <w:t>دعوا لهم، وكذلك بقية المشركين يلحقون بهم قياس</w:t>
      </w:r>
      <w:r w:rsidR="001B0321">
        <w:rPr>
          <w:rFonts w:hint="cs"/>
          <w:rtl/>
        </w:rPr>
        <w:t>ً</w:t>
      </w:r>
      <w:r>
        <w:rPr>
          <w:rtl/>
        </w:rPr>
        <w:t>ا.. وسأذكر سبب نزول هذه</w:t>
      </w:r>
      <w:r w:rsidR="009F06DD">
        <w:rPr>
          <w:rtl/>
        </w:rPr>
        <w:t xml:space="preserve"> الآية</w:t>
      </w:r>
      <w:r w:rsidR="007331D3">
        <w:rPr>
          <w:rtl/>
        </w:rPr>
        <w:t xml:space="preserve"> </w:t>
      </w:r>
      <w:r>
        <w:rPr>
          <w:rtl/>
        </w:rPr>
        <w:t>بعد شرح</w:t>
      </w:r>
      <w:r w:rsidR="009F06DD">
        <w:rPr>
          <w:rtl/>
        </w:rPr>
        <w:t xml:space="preserve"> الآية</w:t>
      </w:r>
      <w:r w:rsidR="007331D3">
        <w:rPr>
          <w:rtl/>
        </w:rPr>
        <w:t xml:space="preserve"> </w:t>
      </w:r>
      <w:r>
        <w:rPr>
          <w:rtl/>
        </w:rPr>
        <w:t>التالية.</w:t>
      </w:r>
    </w:p>
    <w:p w14:paraId="110B016B" w14:textId="77777777" w:rsidR="001B0321" w:rsidRDefault="00C85E4F" w:rsidP="005304FA">
      <w:pPr>
        <w:pStyle w:val="3"/>
        <w:rPr>
          <w:rtl/>
        </w:rPr>
      </w:pPr>
      <w:bookmarkStart w:id="155" w:name="_Toc155503356"/>
      <w:r>
        <w:rPr>
          <w:rtl/>
        </w:rPr>
        <w:t xml:space="preserve">لا اغترار بما يملك </w:t>
      </w:r>
      <w:r w:rsidR="001B0321">
        <w:rPr>
          <w:rFonts w:hint="cs"/>
          <w:rtl/>
        </w:rPr>
        <w:t>أ</w:t>
      </w:r>
      <w:r>
        <w:rPr>
          <w:rtl/>
        </w:rPr>
        <w:t>حياؤهم فهو عذاب وخسار</w:t>
      </w:r>
      <w:bookmarkEnd w:id="155"/>
    </w:p>
    <w:p w14:paraId="4D4F1DDF" w14:textId="0BEEA8EB" w:rsidR="00C85E4F" w:rsidRDefault="001B0321" w:rsidP="005304FA">
      <w:pPr>
        <w:ind w:firstLine="226"/>
        <w:rPr>
          <w:rtl/>
        </w:rPr>
      </w:pPr>
      <w:r w:rsidRPr="001B0321">
        <w:rPr>
          <w:rtl/>
        </w:rPr>
        <w:t>﴿وَلَا تُعْجِبْكَ أَمْوَالُهُمْ وَأَوْلَادُهُمْ إِنَّمَا يُرِيدُ اللَّهُ أَنْ يُعَذِّبَهُمْ بِهَا فِي الدُّنْيَا وَتَزْهَقَ أَنْفُسُهُمْ وَهُمْ كَافِرُونَ (85)﴾</w:t>
      </w:r>
      <w:r w:rsidRPr="001B0321">
        <w:rPr>
          <w:sz w:val="24"/>
          <w:szCs w:val="24"/>
          <w:rtl/>
        </w:rPr>
        <w:t xml:space="preserve"> [التوبة: 85]</w:t>
      </w:r>
      <w:r>
        <w:rPr>
          <w:rFonts w:hint="cs"/>
          <w:rtl/>
        </w:rPr>
        <w:t>.</w:t>
      </w:r>
    </w:p>
    <w:p w14:paraId="6F39DEA2" w14:textId="6680F242" w:rsidR="00C85E4F" w:rsidRDefault="00C85E4F" w:rsidP="005304FA">
      <w:pPr>
        <w:ind w:firstLine="226"/>
        <w:rPr>
          <w:rtl/>
        </w:rPr>
      </w:pPr>
      <w:r>
        <w:rPr>
          <w:rtl/>
        </w:rPr>
        <w:t>هو تحقير لهؤلاء المنافقين، واستخفاف بما كان لهم في الدنيا من مال وولد</w:t>
      </w:r>
      <w:r w:rsidR="001B0321">
        <w:rPr>
          <w:rFonts w:hint="cs"/>
          <w:rtl/>
        </w:rPr>
        <w:t>،</w:t>
      </w:r>
      <w:r>
        <w:rPr>
          <w:rtl/>
        </w:rPr>
        <w:t xml:space="preserve"> فإن كثرة هذه الأموال وهؤلاء الأولاد لم تكن مبعث سعادة ورضى لهم في دنياهم كما يبدو ذلك من ظاهر الحال، ولكنها كانت مثار قلق دائم، و</w:t>
      </w:r>
      <w:r w:rsidR="001B0321">
        <w:rPr>
          <w:rFonts w:hint="cs"/>
          <w:rtl/>
        </w:rPr>
        <w:t>إ</w:t>
      </w:r>
      <w:r>
        <w:rPr>
          <w:rtl/>
        </w:rPr>
        <w:t>زعاج م</w:t>
      </w:r>
      <w:r w:rsidR="001B0321">
        <w:rPr>
          <w:rFonts w:hint="cs"/>
          <w:rtl/>
        </w:rPr>
        <w:t>ت</w:t>
      </w:r>
      <w:r>
        <w:rPr>
          <w:rtl/>
        </w:rPr>
        <w:t>صل لهم، لأن عدم إيمانهم بالله واليوم ال</w:t>
      </w:r>
      <w:r w:rsidR="001B0321">
        <w:rPr>
          <w:rFonts w:hint="cs"/>
          <w:rtl/>
        </w:rPr>
        <w:t>آ</w:t>
      </w:r>
      <w:r>
        <w:rPr>
          <w:rtl/>
        </w:rPr>
        <w:t xml:space="preserve">خر أراهم كل الذين بين أيديهم هو في معرض </w:t>
      </w:r>
      <w:r w:rsidR="001B0321">
        <w:rPr>
          <w:rFonts w:hint="cs"/>
          <w:rtl/>
        </w:rPr>
        <w:t>ا</w:t>
      </w:r>
      <w:r>
        <w:rPr>
          <w:rtl/>
        </w:rPr>
        <w:t xml:space="preserve">لهلاك والزوال، لا </w:t>
      </w:r>
      <w:r w:rsidR="001B0321">
        <w:rPr>
          <w:rFonts w:hint="cs"/>
          <w:rtl/>
        </w:rPr>
        <w:t>يل</w:t>
      </w:r>
      <w:r>
        <w:rPr>
          <w:rtl/>
        </w:rPr>
        <w:t>تقون به بعد هذه الحياة</w:t>
      </w:r>
      <w:r w:rsidR="001B0321">
        <w:rPr>
          <w:rFonts w:hint="cs"/>
          <w:rtl/>
        </w:rPr>
        <w:t>،</w:t>
      </w:r>
      <w:r>
        <w:rPr>
          <w:rtl/>
        </w:rPr>
        <w:t xml:space="preserve"> بل ولا يلتقون بعد أن تحتويهم القبور ويشتمل عليهم التراب، وهم في هذه الحياة </w:t>
      </w:r>
      <w:r w:rsidR="00FE472C">
        <w:rPr>
          <w:rFonts w:hint="cs"/>
          <w:rtl/>
        </w:rPr>
        <w:t>ي</w:t>
      </w:r>
      <w:r>
        <w:rPr>
          <w:rtl/>
        </w:rPr>
        <w:t>ختطفون اللذات اختطاف</w:t>
      </w:r>
      <w:r w:rsidR="001B0321">
        <w:rPr>
          <w:rFonts w:hint="cs"/>
          <w:rtl/>
        </w:rPr>
        <w:t>ً</w:t>
      </w:r>
      <w:r>
        <w:rPr>
          <w:rtl/>
        </w:rPr>
        <w:t>ا، ويختلسونها اختلاس</w:t>
      </w:r>
      <w:r w:rsidR="001B0321">
        <w:rPr>
          <w:rFonts w:hint="cs"/>
          <w:rtl/>
        </w:rPr>
        <w:t>ً</w:t>
      </w:r>
      <w:r>
        <w:rPr>
          <w:rtl/>
        </w:rPr>
        <w:t xml:space="preserve">ا بلا أمل في غد، ولا رجاء فيما بعد غد، وإنهم كلما </w:t>
      </w:r>
      <w:r w:rsidR="00A84653">
        <w:rPr>
          <w:rtl/>
        </w:rPr>
        <w:t>ك</w:t>
      </w:r>
      <w:r>
        <w:rPr>
          <w:rtl/>
        </w:rPr>
        <w:t>ثرت أموالهم وأولادهم</w:t>
      </w:r>
      <w:r w:rsidR="005E277E">
        <w:rPr>
          <w:rFonts w:hint="cs"/>
          <w:rtl/>
        </w:rPr>
        <w:t>؛</w:t>
      </w:r>
      <w:r>
        <w:rPr>
          <w:rtl/>
        </w:rPr>
        <w:t xml:space="preserve"> كلما </w:t>
      </w:r>
      <w:r w:rsidR="00FE472C">
        <w:rPr>
          <w:rFonts w:hint="cs"/>
          <w:rtl/>
        </w:rPr>
        <w:t>ازدادت</w:t>
      </w:r>
      <w:r>
        <w:rPr>
          <w:rtl/>
        </w:rPr>
        <w:t xml:space="preserve"> همومهم وثقلت عليهم مؤونة حراستها، ودفع غائلة العدو الراصد لها ولهم، وهو الفناء الأ</w:t>
      </w:r>
      <w:r w:rsidR="005E277E">
        <w:rPr>
          <w:rFonts w:hint="cs"/>
          <w:rtl/>
        </w:rPr>
        <w:t>ب</w:t>
      </w:r>
      <w:r>
        <w:rPr>
          <w:rtl/>
        </w:rPr>
        <w:t>دي، والقطيعة القاطعة بينها وبينهم</w:t>
      </w:r>
      <w:r w:rsidR="005E277E">
        <w:rPr>
          <w:rFonts w:hint="cs"/>
          <w:rtl/>
        </w:rPr>
        <w:t>.</w:t>
      </w:r>
    </w:p>
    <w:p w14:paraId="1A1ED8E7" w14:textId="72D5DA8F" w:rsidR="00C85E4F" w:rsidRDefault="005E277E" w:rsidP="005304FA">
      <w:pPr>
        <w:ind w:firstLine="226"/>
        <w:rPr>
          <w:rtl/>
        </w:rPr>
      </w:pPr>
      <w:r w:rsidRPr="005E277E">
        <w:rPr>
          <w:rtl/>
        </w:rPr>
        <w:t>﴿وَتَزْهَقَ أَنْفُسُهُمْ وَهُمْ كَافِرُونَ﴾</w:t>
      </w:r>
      <w:r w:rsidR="00C85E4F">
        <w:rPr>
          <w:rtl/>
        </w:rPr>
        <w:t xml:space="preserve"> هو من البلاء المسلط عليهم من أموالهم وأولادهم، إذ كانت هذه الأموال والأولاد من الأسباب التي م</w:t>
      </w:r>
      <w:r>
        <w:rPr>
          <w:rFonts w:hint="cs"/>
          <w:rtl/>
        </w:rPr>
        <w:t>د</w:t>
      </w:r>
      <w:r w:rsidR="00C85E4F">
        <w:rPr>
          <w:rtl/>
        </w:rPr>
        <w:t>ها الله لتحجبهم عن الإيمان وتقيمهم على طريق الكفر، فيعيشون به ويموتون عليه، إذ كان شغلهم بأموالهم وأولادهم مما أعمى بصيرتهم عن النظر إلى ما وراء الأموال والأولاد، وفي قوله سبحانه في هذه</w:t>
      </w:r>
      <w:r w:rsidR="009F06DD">
        <w:rPr>
          <w:rtl/>
        </w:rPr>
        <w:t xml:space="preserve"> الآية</w:t>
      </w:r>
      <w:r w:rsidR="007331D3">
        <w:rPr>
          <w:rtl/>
        </w:rPr>
        <w:t xml:space="preserve"> </w:t>
      </w:r>
      <w:r w:rsidRPr="005E277E">
        <w:rPr>
          <w:rtl/>
        </w:rPr>
        <w:t>﴿وَتَزْهَقَ أَنْفُسُهُمْ وَهُمْ كَافِرُونَ﴾</w:t>
      </w:r>
      <w:r>
        <w:rPr>
          <w:rFonts w:hint="cs"/>
          <w:rtl/>
        </w:rPr>
        <w:t>،</w:t>
      </w:r>
      <w:r w:rsidR="00C85E4F">
        <w:rPr>
          <w:rtl/>
        </w:rPr>
        <w:t xml:space="preserve"> وقوله في</w:t>
      </w:r>
      <w:r w:rsidR="009F06DD">
        <w:rPr>
          <w:rtl/>
        </w:rPr>
        <w:t xml:space="preserve"> الآية</w:t>
      </w:r>
      <w:r w:rsidR="007331D3">
        <w:rPr>
          <w:rtl/>
        </w:rPr>
        <w:t xml:space="preserve"> </w:t>
      </w:r>
      <w:r w:rsidR="00C85E4F">
        <w:rPr>
          <w:rtl/>
        </w:rPr>
        <w:t xml:space="preserve">التي قبلها: </w:t>
      </w:r>
      <w:r w:rsidRPr="005E277E">
        <w:rPr>
          <w:rtl/>
        </w:rPr>
        <w:t>﴿وَمَاتُوا وَهُمْ فَاسِقُونَ﴾</w:t>
      </w:r>
      <w:r w:rsidR="00C85E4F">
        <w:rPr>
          <w:rtl/>
        </w:rPr>
        <w:t xml:space="preserve"> </w:t>
      </w:r>
      <w:r>
        <w:rPr>
          <w:rFonts w:hint="cs"/>
          <w:rtl/>
        </w:rPr>
        <w:t>إ</w:t>
      </w:r>
      <w:r w:rsidR="00C85E4F">
        <w:rPr>
          <w:rtl/>
        </w:rPr>
        <w:t>شارة إلى أن الكفر والفسق من واد</w:t>
      </w:r>
      <w:r>
        <w:rPr>
          <w:rFonts w:hint="cs"/>
          <w:rtl/>
        </w:rPr>
        <w:t>ٍ</w:t>
      </w:r>
      <w:r w:rsidR="00C85E4F">
        <w:rPr>
          <w:rtl/>
        </w:rPr>
        <w:t xml:space="preserve"> واحد، وأن الكافر فاسق، والفاسق كافر، إذ الفسق هو الخروج عن طريق الحق، والمشاقة لله ولرسوله وللمؤمنين، وذلك هو الكفر كله.</w:t>
      </w:r>
    </w:p>
    <w:p w14:paraId="2C73C6B3" w14:textId="0D3B58E7" w:rsidR="00C85E4F" w:rsidRPr="005E277E" w:rsidRDefault="00C85E4F" w:rsidP="005304FA">
      <w:pPr>
        <w:ind w:firstLine="226"/>
        <w:rPr>
          <w:b/>
          <w:bCs/>
          <w:rtl/>
        </w:rPr>
      </w:pPr>
      <w:r w:rsidRPr="005E277E">
        <w:rPr>
          <w:b/>
          <w:bCs/>
          <w:rtl/>
        </w:rPr>
        <w:t>وقد تقدم</w:t>
      </w:r>
      <w:r w:rsidR="005E277E" w:rsidRPr="005E277E">
        <w:rPr>
          <w:rFonts w:hint="cs"/>
          <w:b/>
          <w:bCs/>
          <w:rtl/>
        </w:rPr>
        <w:t xml:space="preserve"> </w:t>
      </w:r>
      <w:r w:rsidRPr="005E277E">
        <w:rPr>
          <w:b/>
          <w:bCs/>
          <w:rtl/>
        </w:rPr>
        <w:t>هذا ب</w:t>
      </w:r>
      <w:r w:rsidR="005E277E" w:rsidRPr="005E277E">
        <w:rPr>
          <w:rFonts w:hint="cs"/>
          <w:b/>
          <w:bCs/>
          <w:rtl/>
        </w:rPr>
        <w:t>ن</w:t>
      </w:r>
      <w:r w:rsidRPr="005E277E">
        <w:rPr>
          <w:b/>
          <w:bCs/>
          <w:rtl/>
        </w:rPr>
        <w:t>صه في السياق.. وبيان حكمة التكرير هو</w:t>
      </w:r>
      <w:r w:rsidR="005E277E" w:rsidRPr="005E277E">
        <w:rPr>
          <w:rFonts w:hint="cs"/>
          <w:b/>
          <w:bCs/>
          <w:rtl/>
        </w:rPr>
        <w:t>:</w:t>
      </w:r>
    </w:p>
    <w:p w14:paraId="0C067F5E" w14:textId="77777777" w:rsidR="005E277E" w:rsidRDefault="005E277E" w:rsidP="005304FA">
      <w:pPr>
        <w:ind w:firstLine="226"/>
        <w:rPr>
          <w:rtl/>
        </w:rPr>
      </w:pPr>
      <w:r>
        <w:rPr>
          <w:rFonts w:hint="cs"/>
          <w:rtl/>
        </w:rPr>
        <w:t xml:space="preserve">1 - </w:t>
      </w:r>
      <w:r w:rsidR="00C85E4F">
        <w:rPr>
          <w:rtl/>
        </w:rPr>
        <w:t>أن أشد الأشياء جذب</w:t>
      </w:r>
      <w:r>
        <w:rPr>
          <w:rFonts w:hint="cs"/>
          <w:rtl/>
        </w:rPr>
        <w:t>ً</w:t>
      </w:r>
      <w:r w:rsidR="00C85E4F">
        <w:rPr>
          <w:rtl/>
        </w:rPr>
        <w:t>ا للقلوب وجلي</w:t>
      </w:r>
      <w:r>
        <w:rPr>
          <w:rFonts w:hint="cs"/>
          <w:rtl/>
        </w:rPr>
        <w:t>ً</w:t>
      </w:r>
      <w:r w:rsidR="00C85E4F">
        <w:rPr>
          <w:rtl/>
        </w:rPr>
        <w:t>ا للخواطر إلى ال</w:t>
      </w:r>
      <w:r>
        <w:rPr>
          <w:rFonts w:hint="cs"/>
          <w:rtl/>
        </w:rPr>
        <w:t>ا</w:t>
      </w:r>
      <w:r w:rsidR="00C85E4F">
        <w:rPr>
          <w:rtl/>
        </w:rPr>
        <w:t>شتغال هو ال</w:t>
      </w:r>
      <w:r>
        <w:rPr>
          <w:rFonts w:hint="cs"/>
          <w:rtl/>
        </w:rPr>
        <w:t>ا</w:t>
      </w:r>
      <w:r w:rsidR="00C85E4F">
        <w:rPr>
          <w:rtl/>
        </w:rPr>
        <w:t>شغال بالأموال والأولاد، وما كان كذلك يجب التحذير عنه مرة بعد أخرى، فالتكرير يكون لأجل التأكيد، فها هنا للمبالغة في التحذير</w:t>
      </w:r>
    </w:p>
    <w:p w14:paraId="6D4ACB58" w14:textId="419B0E55" w:rsidR="00C85E4F" w:rsidRDefault="005E277E" w:rsidP="005304FA">
      <w:pPr>
        <w:ind w:firstLine="226"/>
        <w:rPr>
          <w:rtl/>
        </w:rPr>
      </w:pPr>
      <w:r>
        <w:rPr>
          <w:rFonts w:hint="cs"/>
          <w:rtl/>
        </w:rPr>
        <w:t xml:space="preserve">2 - </w:t>
      </w:r>
      <w:r w:rsidR="00C85E4F">
        <w:rPr>
          <w:rtl/>
        </w:rPr>
        <w:t>وقيل إنما كرر هذا المعنى لأنه أراد بالآية قوم</w:t>
      </w:r>
      <w:r>
        <w:rPr>
          <w:rFonts w:hint="cs"/>
          <w:rtl/>
        </w:rPr>
        <w:t>ً</w:t>
      </w:r>
      <w:r w:rsidR="00C85E4F">
        <w:rPr>
          <w:rtl/>
        </w:rPr>
        <w:t>ا من المنافقين لهم أموال وأولاد في وقت نزولها، وأراد بهذه</w:t>
      </w:r>
      <w:r w:rsidR="009F06DD">
        <w:rPr>
          <w:rtl/>
        </w:rPr>
        <w:t xml:space="preserve"> الآية</w:t>
      </w:r>
      <w:r w:rsidR="007331D3">
        <w:rPr>
          <w:rtl/>
        </w:rPr>
        <w:t xml:space="preserve"> </w:t>
      </w:r>
      <w:r w:rsidR="00C85E4F">
        <w:rPr>
          <w:rtl/>
        </w:rPr>
        <w:t>أقوام</w:t>
      </w:r>
      <w:r>
        <w:rPr>
          <w:rFonts w:hint="cs"/>
          <w:rtl/>
        </w:rPr>
        <w:t>ً</w:t>
      </w:r>
      <w:r w:rsidR="00C85E4F">
        <w:rPr>
          <w:rtl/>
        </w:rPr>
        <w:t>ا آخرين، والكلام الواحد إذا احتيج إلى ذكره مع أقوام كثيرين في أوقات مختلفة لم يكن ذكره مع بعضهم م</w:t>
      </w:r>
      <w:r>
        <w:rPr>
          <w:rFonts w:hint="cs"/>
          <w:rtl/>
        </w:rPr>
        <w:t>غ</w:t>
      </w:r>
      <w:r w:rsidR="00C85E4F">
        <w:rPr>
          <w:rtl/>
        </w:rPr>
        <w:t>ني</w:t>
      </w:r>
      <w:r>
        <w:rPr>
          <w:rFonts w:hint="cs"/>
          <w:rtl/>
        </w:rPr>
        <w:t>ً</w:t>
      </w:r>
      <w:r w:rsidR="00C85E4F">
        <w:rPr>
          <w:rtl/>
        </w:rPr>
        <w:t>ا عن ذكره مع ال</w:t>
      </w:r>
      <w:r>
        <w:rPr>
          <w:rFonts w:hint="cs"/>
          <w:rtl/>
        </w:rPr>
        <w:t>آ</w:t>
      </w:r>
      <w:r w:rsidR="00C85E4F">
        <w:rPr>
          <w:rtl/>
        </w:rPr>
        <w:t>خرين</w:t>
      </w:r>
      <w:r>
        <w:rPr>
          <w:rFonts w:hint="cs"/>
          <w:rtl/>
        </w:rPr>
        <w:t>.</w:t>
      </w:r>
    </w:p>
    <w:p w14:paraId="71706335" w14:textId="64F71D6F" w:rsidR="005E277E" w:rsidRDefault="005E277E" w:rsidP="005304FA">
      <w:pPr>
        <w:ind w:firstLine="226"/>
        <w:rPr>
          <w:rtl/>
        </w:rPr>
      </w:pPr>
      <w:r>
        <w:rPr>
          <w:rFonts w:hint="cs"/>
          <w:rtl/>
        </w:rPr>
        <w:t xml:space="preserve">3 - </w:t>
      </w:r>
      <w:r w:rsidR="00C85E4F">
        <w:rPr>
          <w:rtl/>
        </w:rPr>
        <w:t>وتكرر كذلك للتأثير الذي يكون له في نفس التالي والسامع.</w:t>
      </w:r>
    </w:p>
    <w:p w14:paraId="6967F3D0" w14:textId="7BAD62EF" w:rsidR="00C85E4F" w:rsidRDefault="005E277E" w:rsidP="005304FA">
      <w:pPr>
        <w:ind w:firstLine="226"/>
        <w:rPr>
          <w:rtl/>
        </w:rPr>
      </w:pPr>
      <w:r>
        <w:rPr>
          <w:rFonts w:hint="cs"/>
          <w:rtl/>
        </w:rPr>
        <w:t xml:space="preserve">4 - </w:t>
      </w:r>
      <w:r w:rsidR="00C85E4F">
        <w:rPr>
          <w:rtl/>
        </w:rPr>
        <w:t>وال</w:t>
      </w:r>
      <w:r>
        <w:rPr>
          <w:rFonts w:hint="cs"/>
          <w:rtl/>
        </w:rPr>
        <w:t>ا</w:t>
      </w:r>
      <w:r w:rsidR="00C85E4F">
        <w:rPr>
          <w:rtl/>
        </w:rPr>
        <w:t>قتضاء المقام له ك</w:t>
      </w:r>
      <w:r>
        <w:rPr>
          <w:rFonts w:hint="cs"/>
          <w:rtl/>
        </w:rPr>
        <w:t>ا</w:t>
      </w:r>
      <w:r w:rsidR="00C85E4F">
        <w:rPr>
          <w:rtl/>
        </w:rPr>
        <w:t>قتضائه هناك.</w:t>
      </w:r>
    </w:p>
    <w:p w14:paraId="540174B6" w14:textId="34DB289A" w:rsidR="00C85E4F" w:rsidRDefault="005E277E" w:rsidP="005304FA">
      <w:pPr>
        <w:ind w:firstLine="226"/>
        <w:rPr>
          <w:rtl/>
        </w:rPr>
      </w:pPr>
      <w:r>
        <w:rPr>
          <w:rFonts w:hint="cs"/>
          <w:rtl/>
        </w:rPr>
        <w:t xml:space="preserve">5 - </w:t>
      </w:r>
      <w:r w:rsidR="00C85E4F">
        <w:rPr>
          <w:rtl/>
        </w:rPr>
        <w:t>ولأن م</w:t>
      </w:r>
      <w:r>
        <w:rPr>
          <w:rFonts w:hint="cs"/>
          <w:rtl/>
        </w:rPr>
        <w:t>ن</w:t>
      </w:r>
      <w:r w:rsidR="00C85E4F">
        <w:rPr>
          <w:rtl/>
        </w:rPr>
        <w:t>اسبة ورودهما تختلف</w:t>
      </w:r>
      <w:r>
        <w:rPr>
          <w:rFonts w:hint="cs"/>
          <w:rtl/>
        </w:rPr>
        <w:t>،</w:t>
      </w:r>
      <w:r w:rsidR="00C85E4F">
        <w:rPr>
          <w:rtl/>
        </w:rPr>
        <w:t xml:space="preserve"> فالمقصود هنا أن لا ي</w:t>
      </w:r>
      <w:r>
        <w:rPr>
          <w:rFonts w:hint="cs"/>
          <w:rtl/>
        </w:rPr>
        <w:t>ق</w:t>
      </w:r>
      <w:r w:rsidR="00C85E4F">
        <w:rPr>
          <w:rtl/>
        </w:rPr>
        <w:t>ام وزن لأموالهم وأولادهم، لأن ال</w:t>
      </w:r>
      <w:r>
        <w:rPr>
          <w:rFonts w:hint="cs"/>
          <w:rtl/>
        </w:rPr>
        <w:t>إ</w:t>
      </w:r>
      <w:r w:rsidR="00C85E4F">
        <w:rPr>
          <w:rtl/>
        </w:rPr>
        <w:t>عجاب بها بعض من التكريم الشعوري لهم وهم لا يستحقو</w:t>
      </w:r>
      <w:r>
        <w:rPr>
          <w:rFonts w:hint="cs"/>
          <w:rtl/>
        </w:rPr>
        <w:t>ن</w:t>
      </w:r>
      <w:r w:rsidR="00C85E4F">
        <w:rPr>
          <w:rtl/>
        </w:rPr>
        <w:t>ه لا في الظاهر ولا في الشعور</w:t>
      </w:r>
      <w:r>
        <w:rPr>
          <w:rFonts w:hint="cs"/>
          <w:rtl/>
        </w:rPr>
        <w:t>،</w:t>
      </w:r>
      <w:r w:rsidR="00C85E4F">
        <w:rPr>
          <w:rtl/>
        </w:rPr>
        <w:t xml:space="preserve"> إنما هو ال</w:t>
      </w:r>
      <w:r>
        <w:rPr>
          <w:rFonts w:hint="cs"/>
          <w:rtl/>
        </w:rPr>
        <w:t>ا</w:t>
      </w:r>
      <w:r w:rsidR="00C85E4F">
        <w:rPr>
          <w:rtl/>
        </w:rPr>
        <w:t>حتقار والإهمال لهم ولم يملكون</w:t>
      </w:r>
      <w:r w:rsidRPr="005E277E">
        <w:rPr>
          <w:rFonts w:hint="cs"/>
          <w:vertAlign w:val="superscript"/>
          <w:rtl/>
        </w:rPr>
        <w:t>(</w:t>
      </w:r>
      <w:r w:rsidRPr="00583389">
        <w:rPr>
          <w:rStyle w:val="a4"/>
          <w:rtl/>
        </w:rPr>
        <w:footnoteReference w:id="506"/>
      </w:r>
      <w:r w:rsidRPr="005E277E">
        <w:rPr>
          <w:rFonts w:hint="cs"/>
          <w:vertAlign w:val="superscript"/>
          <w:rtl/>
        </w:rPr>
        <w:t>)</w:t>
      </w:r>
      <w:r w:rsidR="00C85E4F">
        <w:rPr>
          <w:rtl/>
        </w:rPr>
        <w:t>.</w:t>
      </w:r>
    </w:p>
    <w:p w14:paraId="5DBF9437" w14:textId="6B133A68" w:rsidR="005E277E" w:rsidRDefault="00C85E4F" w:rsidP="005304FA">
      <w:pPr>
        <w:pStyle w:val="3"/>
        <w:rPr>
          <w:rtl/>
        </w:rPr>
      </w:pPr>
      <w:bookmarkStart w:id="156" w:name="_Toc155503357"/>
      <w:r>
        <w:rPr>
          <w:rtl/>
        </w:rPr>
        <w:t xml:space="preserve">سبب نزول آية </w:t>
      </w:r>
      <w:r w:rsidR="005E277E" w:rsidRPr="005E277E">
        <w:rPr>
          <w:rtl/>
        </w:rPr>
        <w:t>﴿وَلَا تُصَلِّ عَلَى أَحَدٍ﴾</w:t>
      </w:r>
      <w:bookmarkEnd w:id="156"/>
    </w:p>
    <w:p w14:paraId="56E75783" w14:textId="02B88AC9" w:rsidR="00C85E4F" w:rsidRDefault="00C85E4F" w:rsidP="005304FA">
      <w:pPr>
        <w:ind w:firstLine="226"/>
        <w:rPr>
          <w:rtl/>
        </w:rPr>
      </w:pPr>
      <w:r>
        <w:rPr>
          <w:rtl/>
        </w:rPr>
        <w:t>حديث صلاة النبي على ابن أ</w:t>
      </w:r>
      <w:r w:rsidR="005E277E">
        <w:rPr>
          <w:rFonts w:hint="cs"/>
          <w:rtl/>
        </w:rPr>
        <w:t>ُ</w:t>
      </w:r>
      <w:r>
        <w:rPr>
          <w:rtl/>
        </w:rPr>
        <w:t>بي</w:t>
      </w:r>
      <w:r w:rsidR="005E277E">
        <w:rPr>
          <w:rFonts w:hint="cs"/>
          <w:rtl/>
        </w:rPr>
        <w:t>ّ</w:t>
      </w:r>
      <w:r>
        <w:rPr>
          <w:rtl/>
        </w:rPr>
        <w:t xml:space="preserve"> </w:t>
      </w:r>
      <w:r w:rsidR="005E277E">
        <w:rPr>
          <w:rFonts w:hint="cs"/>
          <w:rtl/>
        </w:rPr>
        <w:t xml:space="preserve">- </w:t>
      </w:r>
      <w:r>
        <w:rPr>
          <w:rtl/>
        </w:rPr>
        <w:t>التعارض بينه وبين</w:t>
      </w:r>
      <w:r w:rsidR="00852B9A">
        <w:rPr>
          <w:rtl/>
        </w:rPr>
        <w:t xml:space="preserve"> القرآن </w:t>
      </w:r>
      <w:r w:rsidR="005E277E">
        <w:rPr>
          <w:rFonts w:hint="cs"/>
          <w:rtl/>
        </w:rPr>
        <w:t>-</w:t>
      </w:r>
      <w:r>
        <w:rPr>
          <w:rtl/>
        </w:rPr>
        <w:t xml:space="preserve"> مش</w:t>
      </w:r>
      <w:r w:rsidR="00A84653">
        <w:rPr>
          <w:rtl/>
        </w:rPr>
        <w:t>ك</w:t>
      </w:r>
      <w:r>
        <w:rPr>
          <w:rtl/>
        </w:rPr>
        <w:t>لات حول الحديث</w:t>
      </w:r>
      <w:r w:rsidR="005E277E">
        <w:rPr>
          <w:rFonts w:hint="cs"/>
          <w:rtl/>
        </w:rPr>
        <w:t xml:space="preserve"> -</w:t>
      </w:r>
      <w:r>
        <w:rPr>
          <w:rtl/>
        </w:rPr>
        <w:t xml:space="preserve"> من أنكر صحته ومن تأوله</w:t>
      </w:r>
      <w:r w:rsidR="005E277E">
        <w:rPr>
          <w:rFonts w:hint="cs"/>
          <w:rtl/>
        </w:rPr>
        <w:t xml:space="preserve"> -</w:t>
      </w:r>
      <w:r>
        <w:rPr>
          <w:rtl/>
        </w:rPr>
        <w:t xml:space="preserve"> من تكلف الجمع بينه وبين </w:t>
      </w:r>
      <w:r w:rsidR="00D11A91">
        <w:rPr>
          <w:rtl/>
        </w:rPr>
        <w:t>الآيات</w:t>
      </w:r>
      <w:r w:rsidR="004E682B">
        <w:rPr>
          <w:rtl/>
        </w:rPr>
        <w:t xml:space="preserve"> </w:t>
      </w:r>
      <w:r w:rsidR="005E277E">
        <w:rPr>
          <w:rFonts w:hint="cs"/>
          <w:rtl/>
        </w:rPr>
        <w:t>-</w:t>
      </w:r>
      <w:r>
        <w:rPr>
          <w:rtl/>
        </w:rPr>
        <w:t xml:space="preserve"> التحقيق في هذا الأمر</w:t>
      </w:r>
      <w:r w:rsidR="005E277E">
        <w:rPr>
          <w:rFonts w:hint="cs"/>
          <w:rtl/>
        </w:rPr>
        <w:t>.</w:t>
      </w:r>
    </w:p>
    <w:p w14:paraId="04151DED" w14:textId="3F4EB1F2" w:rsidR="00C85E4F" w:rsidRDefault="00C85E4F" w:rsidP="005304FA">
      <w:pPr>
        <w:ind w:firstLine="226"/>
        <w:rPr>
          <w:rtl/>
        </w:rPr>
      </w:pPr>
      <w:r>
        <w:rPr>
          <w:rtl/>
        </w:rPr>
        <w:t xml:space="preserve">روى أحمد والبخاري والترمذي والنسائي وغيرهم، عن ابن عباس رضي الله عنهما قال: </w:t>
      </w:r>
      <w:r w:rsidR="005E277E">
        <w:rPr>
          <w:rFonts w:hint="cs"/>
          <w:rtl/>
        </w:rPr>
        <w:t>«</w:t>
      </w:r>
      <w:r>
        <w:rPr>
          <w:rtl/>
        </w:rPr>
        <w:t>سمعت عمر يقول: لما توفي عبد الله بن أ</w:t>
      </w:r>
      <w:r w:rsidR="005E277E">
        <w:rPr>
          <w:rFonts w:hint="cs"/>
          <w:rtl/>
        </w:rPr>
        <w:t>ُ</w:t>
      </w:r>
      <w:r>
        <w:rPr>
          <w:rtl/>
        </w:rPr>
        <w:t>بي</w:t>
      </w:r>
      <w:r w:rsidR="005E277E">
        <w:rPr>
          <w:rFonts w:hint="cs"/>
          <w:rtl/>
        </w:rPr>
        <w:t>ّ</w:t>
      </w:r>
      <w:r>
        <w:rPr>
          <w:rtl/>
        </w:rPr>
        <w:t xml:space="preserve"> د</w:t>
      </w:r>
      <w:r w:rsidR="005E277E">
        <w:rPr>
          <w:rFonts w:hint="cs"/>
          <w:rtl/>
        </w:rPr>
        <w:t>ُ</w:t>
      </w:r>
      <w:r>
        <w:rPr>
          <w:rtl/>
        </w:rPr>
        <w:t>ع</w:t>
      </w:r>
      <w:r w:rsidR="005E277E">
        <w:rPr>
          <w:rFonts w:hint="cs"/>
          <w:rtl/>
        </w:rPr>
        <w:t>ي</w:t>
      </w:r>
      <w:r>
        <w:rPr>
          <w:rtl/>
        </w:rPr>
        <w:t xml:space="preserve"> رسول الله صلى الله عليه وسلم للصلاة عليه، فقام عليه، فلما وقف قلت: </w:t>
      </w:r>
      <w:r w:rsidR="00E21C54">
        <w:rPr>
          <w:rtl/>
        </w:rPr>
        <w:t>«</w:t>
      </w:r>
      <w:r>
        <w:rPr>
          <w:rtl/>
        </w:rPr>
        <w:t>أتصلي على عدو الله عبد الله بن أ</w:t>
      </w:r>
      <w:r w:rsidR="005E277E">
        <w:rPr>
          <w:rFonts w:hint="cs"/>
          <w:rtl/>
        </w:rPr>
        <w:t>ُ</w:t>
      </w:r>
      <w:r>
        <w:rPr>
          <w:rtl/>
        </w:rPr>
        <w:t>بي</w:t>
      </w:r>
      <w:r w:rsidR="005E277E">
        <w:rPr>
          <w:rFonts w:hint="cs"/>
          <w:rtl/>
        </w:rPr>
        <w:t>ّ</w:t>
      </w:r>
      <w:r>
        <w:rPr>
          <w:rtl/>
        </w:rPr>
        <w:t xml:space="preserve"> القائل كذا وكذا، وال</w:t>
      </w:r>
      <w:r w:rsidR="005E277E">
        <w:rPr>
          <w:rFonts w:hint="cs"/>
          <w:rtl/>
        </w:rPr>
        <w:t>ق</w:t>
      </w:r>
      <w:r>
        <w:rPr>
          <w:rtl/>
        </w:rPr>
        <w:t>ا</w:t>
      </w:r>
      <w:r w:rsidR="005E277E">
        <w:rPr>
          <w:rFonts w:hint="cs"/>
          <w:rtl/>
        </w:rPr>
        <w:t>ئ</w:t>
      </w:r>
      <w:r>
        <w:rPr>
          <w:rtl/>
        </w:rPr>
        <w:t>ل كذا وكذا... أعدد أيامه</w:t>
      </w:r>
      <w:r w:rsidR="00E21C54">
        <w:rPr>
          <w:rtl/>
        </w:rPr>
        <w:t>»</w:t>
      </w:r>
      <w:r w:rsidR="005E277E">
        <w:rPr>
          <w:rFonts w:hint="cs"/>
          <w:rtl/>
        </w:rPr>
        <w:t>،</w:t>
      </w:r>
      <w:r>
        <w:rPr>
          <w:rtl/>
        </w:rPr>
        <w:t xml:space="preserve"> ورسول الله صلى الله عليه وسلم يبتسم، حتى إذا </w:t>
      </w:r>
      <w:r w:rsidR="00FE472C">
        <w:rPr>
          <w:rFonts w:hint="cs"/>
          <w:rtl/>
        </w:rPr>
        <w:t>أ</w:t>
      </w:r>
      <w:r>
        <w:rPr>
          <w:rtl/>
        </w:rPr>
        <w:t>كثر</w:t>
      </w:r>
      <w:r w:rsidR="00FE472C">
        <w:rPr>
          <w:rFonts w:hint="cs"/>
          <w:rtl/>
        </w:rPr>
        <w:t>ت</w:t>
      </w:r>
      <w:r>
        <w:rPr>
          <w:rtl/>
        </w:rPr>
        <w:t xml:space="preserve"> قال: </w:t>
      </w:r>
      <w:r w:rsidR="005E277E">
        <w:rPr>
          <w:rFonts w:hint="cs"/>
          <w:rtl/>
        </w:rPr>
        <w:t>(ي</w:t>
      </w:r>
      <w:r>
        <w:rPr>
          <w:rtl/>
        </w:rPr>
        <w:t>ا عمر أخ</w:t>
      </w:r>
      <w:r w:rsidR="006546A3">
        <w:rPr>
          <w:rFonts w:hint="cs"/>
          <w:rtl/>
        </w:rPr>
        <w:t>ِّ</w:t>
      </w:r>
      <w:r>
        <w:rPr>
          <w:rtl/>
        </w:rPr>
        <w:t>ر</w:t>
      </w:r>
      <w:r w:rsidR="005E277E">
        <w:rPr>
          <w:rFonts w:hint="cs"/>
          <w:rtl/>
        </w:rPr>
        <w:t xml:space="preserve"> </w:t>
      </w:r>
      <w:r>
        <w:rPr>
          <w:rtl/>
        </w:rPr>
        <w:t xml:space="preserve">عني، </w:t>
      </w:r>
      <w:r w:rsidR="006546A3">
        <w:rPr>
          <w:rFonts w:hint="cs"/>
          <w:rtl/>
        </w:rPr>
        <w:t>إ</w:t>
      </w:r>
      <w:r>
        <w:rPr>
          <w:rtl/>
        </w:rPr>
        <w:t>ني قد خ</w:t>
      </w:r>
      <w:r w:rsidR="006546A3">
        <w:rPr>
          <w:rFonts w:hint="cs"/>
          <w:rtl/>
        </w:rPr>
        <w:t>ُ</w:t>
      </w:r>
      <w:r>
        <w:rPr>
          <w:rtl/>
        </w:rPr>
        <w:t xml:space="preserve">يرت، قد قيل </w:t>
      </w:r>
      <w:r w:rsidR="005E277E">
        <w:rPr>
          <w:rFonts w:hint="cs"/>
          <w:rtl/>
        </w:rPr>
        <w:t>ل</w:t>
      </w:r>
      <w:r>
        <w:rPr>
          <w:rtl/>
        </w:rPr>
        <w:t xml:space="preserve">ي: </w:t>
      </w:r>
      <w:r w:rsidR="005E277E">
        <w:rPr>
          <w:rFonts w:hint="cs"/>
          <w:rtl/>
        </w:rPr>
        <w:t>ا</w:t>
      </w:r>
      <w:r>
        <w:rPr>
          <w:rtl/>
        </w:rPr>
        <w:t xml:space="preserve">ستغفر لهم أو لا تستغفر لهم، أن </w:t>
      </w:r>
      <w:r w:rsidR="005E277E">
        <w:rPr>
          <w:rFonts w:hint="cs"/>
          <w:rtl/>
        </w:rPr>
        <w:t>ت</w:t>
      </w:r>
      <w:r>
        <w:rPr>
          <w:rtl/>
        </w:rPr>
        <w:t xml:space="preserve">ستغفر لهم سبعين مرة، فلو أعلم أني </w:t>
      </w:r>
      <w:r w:rsidR="005E277E">
        <w:rPr>
          <w:rFonts w:hint="cs"/>
          <w:rtl/>
        </w:rPr>
        <w:t>إ</w:t>
      </w:r>
      <w:r>
        <w:rPr>
          <w:rtl/>
        </w:rPr>
        <w:t>ن زدت على السبعين غفر له لزدت عليها</w:t>
      </w:r>
      <w:r w:rsidR="005E277E">
        <w:rPr>
          <w:rFonts w:hint="cs"/>
          <w:rtl/>
        </w:rPr>
        <w:t>)</w:t>
      </w:r>
      <w:r>
        <w:rPr>
          <w:rtl/>
        </w:rPr>
        <w:t>، ثم صلى عليه رسول الله صلى الله عليه وسلم، ومشي معه حتى قام على قبره حتى فرغ منه، فعجبت ل</w:t>
      </w:r>
      <w:r w:rsidR="005E277E">
        <w:rPr>
          <w:rFonts w:hint="cs"/>
          <w:rtl/>
        </w:rPr>
        <w:t>ي</w:t>
      </w:r>
      <w:r>
        <w:rPr>
          <w:rtl/>
        </w:rPr>
        <w:t xml:space="preserve"> ولجرا</w:t>
      </w:r>
      <w:r w:rsidR="005E277E">
        <w:rPr>
          <w:rFonts w:hint="cs"/>
          <w:rtl/>
        </w:rPr>
        <w:t>ءت</w:t>
      </w:r>
      <w:r>
        <w:rPr>
          <w:rtl/>
        </w:rPr>
        <w:t xml:space="preserve">ي على رسول الله صلى الله عليه وسلم، والله ورسوله أعلم، فوالله ما كان إلا </w:t>
      </w:r>
      <w:r w:rsidR="005E277E">
        <w:rPr>
          <w:rFonts w:hint="cs"/>
          <w:rtl/>
        </w:rPr>
        <w:t>ي</w:t>
      </w:r>
      <w:r>
        <w:rPr>
          <w:rtl/>
        </w:rPr>
        <w:t>سير</w:t>
      </w:r>
      <w:r w:rsidR="005E277E">
        <w:rPr>
          <w:rFonts w:hint="cs"/>
          <w:rtl/>
        </w:rPr>
        <w:t>ً</w:t>
      </w:r>
      <w:r>
        <w:rPr>
          <w:rtl/>
        </w:rPr>
        <w:t>ا حتى نزلت هاتان ال</w:t>
      </w:r>
      <w:r w:rsidR="005E277E">
        <w:rPr>
          <w:rFonts w:hint="cs"/>
          <w:rtl/>
        </w:rPr>
        <w:t>آيت</w:t>
      </w:r>
      <w:r>
        <w:rPr>
          <w:rtl/>
        </w:rPr>
        <w:t xml:space="preserve">ان </w:t>
      </w:r>
      <w:r w:rsidR="006546A3" w:rsidRPr="006546A3">
        <w:rPr>
          <w:rtl/>
        </w:rPr>
        <w:t>﴿وَلَا تُصَلِّ عَلَى أَحَدٍ مِنْهُمْ مَاتَ أَبَدًا وَلَا تَقُمْ عَلَى قَبْرِهِ﴾</w:t>
      </w:r>
      <w:r>
        <w:rPr>
          <w:rtl/>
        </w:rPr>
        <w:t xml:space="preserve"> فما صلى رسول الله صلى الله عليه وسلم </w:t>
      </w:r>
      <w:r w:rsidR="006546A3">
        <w:rPr>
          <w:rFonts w:hint="cs"/>
          <w:rtl/>
        </w:rPr>
        <w:t xml:space="preserve">على </w:t>
      </w:r>
      <w:r>
        <w:rPr>
          <w:rtl/>
        </w:rPr>
        <w:t>منافق بعده حتى قبضه الله عز وجل</w:t>
      </w:r>
      <w:r w:rsidR="006546A3">
        <w:rPr>
          <w:rFonts w:hint="cs"/>
          <w:rtl/>
        </w:rPr>
        <w:t>»</w:t>
      </w:r>
      <w:r>
        <w:rPr>
          <w:rtl/>
        </w:rPr>
        <w:t>.</w:t>
      </w:r>
    </w:p>
    <w:p w14:paraId="2C349219" w14:textId="6ECCEE9F" w:rsidR="00363B77" w:rsidRDefault="00C85E4F" w:rsidP="005304FA">
      <w:pPr>
        <w:ind w:firstLine="226"/>
        <w:rPr>
          <w:rtl/>
        </w:rPr>
      </w:pPr>
      <w:r>
        <w:rPr>
          <w:rtl/>
        </w:rPr>
        <w:t xml:space="preserve">وروى البخاري ومسلم وغيرهما من حديث ابن عمر رضي الله عنهما قال: </w:t>
      </w:r>
      <w:r w:rsidR="00363B77">
        <w:rPr>
          <w:rFonts w:hint="cs"/>
          <w:rtl/>
        </w:rPr>
        <w:t>«</w:t>
      </w:r>
      <w:r>
        <w:rPr>
          <w:rtl/>
        </w:rPr>
        <w:t>لما توفي عبد الله بن أ</w:t>
      </w:r>
      <w:r w:rsidR="00363B77">
        <w:rPr>
          <w:rFonts w:hint="cs"/>
          <w:rtl/>
        </w:rPr>
        <w:t>ُ</w:t>
      </w:r>
      <w:r>
        <w:rPr>
          <w:rtl/>
        </w:rPr>
        <w:t>بي</w:t>
      </w:r>
      <w:r w:rsidR="00363B77">
        <w:rPr>
          <w:rFonts w:hint="cs"/>
          <w:rtl/>
        </w:rPr>
        <w:t>ّ</w:t>
      </w:r>
      <w:r>
        <w:rPr>
          <w:rtl/>
        </w:rPr>
        <w:t xml:space="preserve"> بن سلول جاء ابنه عبد الله بن عبد الله إلى رسول الله صلى الله عليه وسلم فسأله أن يعطيه قميصه </w:t>
      </w:r>
      <w:r w:rsidR="00363B77">
        <w:rPr>
          <w:rFonts w:hint="cs"/>
          <w:rtl/>
        </w:rPr>
        <w:t>ي</w:t>
      </w:r>
      <w:r>
        <w:rPr>
          <w:rtl/>
        </w:rPr>
        <w:t>كفن فيه أباه</w:t>
      </w:r>
      <w:r w:rsidR="00363B77">
        <w:rPr>
          <w:rFonts w:hint="cs"/>
          <w:rtl/>
        </w:rPr>
        <w:t>؛</w:t>
      </w:r>
      <w:r>
        <w:rPr>
          <w:rtl/>
        </w:rPr>
        <w:t xml:space="preserve"> فأعطاه</w:t>
      </w:r>
      <w:r w:rsidR="00F66FCB" w:rsidRPr="00F66FCB">
        <w:rPr>
          <w:rFonts w:hint="cs"/>
          <w:vertAlign w:val="superscript"/>
          <w:rtl/>
        </w:rPr>
        <w:t>(</w:t>
      </w:r>
      <w:r w:rsidR="00F66FCB" w:rsidRPr="00583389">
        <w:rPr>
          <w:rStyle w:val="a4"/>
          <w:rtl/>
        </w:rPr>
        <w:footnoteReference w:id="507"/>
      </w:r>
      <w:r w:rsidR="00F66FCB" w:rsidRPr="00F66FCB">
        <w:rPr>
          <w:rFonts w:hint="cs"/>
          <w:vertAlign w:val="superscript"/>
          <w:rtl/>
        </w:rPr>
        <w:t>)</w:t>
      </w:r>
      <w:r w:rsidR="00363B77">
        <w:rPr>
          <w:rFonts w:hint="cs"/>
          <w:rtl/>
        </w:rPr>
        <w:t>،</w:t>
      </w:r>
      <w:r>
        <w:rPr>
          <w:rtl/>
        </w:rPr>
        <w:t xml:space="preserve"> ثم سأله أن يصلي عليه</w:t>
      </w:r>
      <w:r w:rsidR="00363B77">
        <w:rPr>
          <w:rFonts w:hint="cs"/>
          <w:rtl/>
        </w:rPr>
        <w:t>؛</w:t>
      </w:r>
      <w:r>
        <w:rPr>
          <w:rtl/>
        </w:rPr>
        <w:t xml:space="preserve"> فقام رسول الله صلى الله عليه وسلم ليصل</w:t>
      </w:r>
      <w:r w:rsidR="00363B77">
        <w:rPr>
          <w:rFonts w:hint="cs"/>
          <w:rtl/>
        </w:rPr>
        <w:t>ي</w:t>
      </w:r>
      <w:r>
        <w:rPr>
          <w:rtl/>
        </w:rPr>
        <w:t xml:space="preserve"> عليه</w:t>
      </w:r>
      <w:r w:rsidR="00363B77">
        <w:rPr>
          <w:rFonts w:hint="cs"/>
          <w:rtl/>
        </w:rPr>
        <w:t>،</w:t>
      </w:r>
      <w:r>
        <w:rPr>
          <w:rtl/>
        </w:rPr>
        <w:t xml:space="preserve"> فقام عمر فأخذ بثوب رسول الله صلى الله عليه وسلم، فقال: يا رسول الله أتصل</w:t>
      </w:r>
      <w:r w:rsidR="00363B77">
        <w:rPr>
          <w:rFonts w:hint="cs"/>
          <w:rtl/>
        </w:rPr>
        <w:t>ي</w:t>
      </w:r>
      <w:r>
        <w:rPr>
          <w:rtl/>
        </w:rPr>
        <w:t xml:space="preserve"> عليه وقد نهاك ربك أن تصلي عليه</w:t>
      </w:r>
      <w:r w:rsidR="00363B77">
        <w:rPr>
          <w:rFonts w:hint="cs"/>
          <w:rtl/>
        </w:rPr>
        <w:t>؛</w:t>
      </w:r>
      <w:r>
        <w:rPr>
          <w:rtl/>
        </w:rPr>
        <w:t xml:space="preserve"> فقال رسول الله صلى الله عليه وسلم: </w:t>
      </w:r>
      <w:r w:rsidR="00363B77">
        <w:rPr>
          <w:rFonts w:hint="cs"/>
          <w:rtl/>
        </w:rPr>
        <w:t>(</w:t>
      </w:r>
      <w:r>
        <w:rPr>
          <w:rtl/>
        </w:rPr>
        <w:t>إنما خ</w:t>
      </w:r>
      <w:r w:rsidR="00363B77">
        <w:rPr>
          <w:rFonts w:hint="cs"/>
          <w:rtl/>
        </w:rPr>
        <w:t>ي</w:t>
      </w:r>
      <w:r>
        <w:rPr>
          <w:rtl/>
        </w:rPr>
        <w:t xml:space="preserve">رني الله، فقال: </w:t>
      </w:r>
      <w:r w:rsidR="00363B77" w:rsidRPr="00363B77">
        <w:rPr>
          <w:rtl/>
        </w:rPr>
        <w:t>﴿اسْتَغْفِرْ لَهُمْ أَوْ لَا تَسْتَغْفِرْ لَهُمْ إِنْ تَسْتَغْفِرْ لَهُمْ سَبْعِينَ مَرَّةً﴾</w:t>
      </w:r>
      <w:r w:rsidR="00F66FCB">
        <w:rPr>
          <w:rFonts w:hint="cs"/>
          <w:rtl/>
        </w:rPr>
        <w:t xml:space="preserve"> </w:t>
      </w:r>
      <w:r>
        <w:rPr>
          <w:rtl/>
        </w:rPr>
        <w:t>وسأزيده على السبعين</w:t>
      </w:r>
      <w:r w:rsidR="00363B77">
        <w:rPr>
          <w:rFonts w:hint="cs"/>
          <w:rtl/>
        </w:rPr>
        <w:t>)،</w:t>
      </w:r>
      <w:r>
        <w:rPr>
          <w:rtl/>
        </w:rPr>
        <w:t xml:space="preserve"> قال: </w:t>
      </w:r>
      <w:r w:rsidR="00363B77">
        <w:rPr>
          <w:rFonts w:hint="cs"/>
          <w:rtl/>
        </w:rPr>
        <w:t>إ</w:t>
      </w:r>
      <w:r>
        <w:rPr>
          <w:rtl/>
        </w:rPr>
        <w:t xml:space="preserve">نه منافق، </w:t>
      </w:r>
      <w:r w:rsidR="00363B77">
        <w:rPr>
          <w:rFonts w:hint="cs"/>
          <w:rtl/>
        </w:rPr>
        <w:t>ق</w:t>
      </w:r>
      <w:r>
        <w:rPr>
          <w:rtl/>
        </w:rPr>
        <w:t>ال</w:t>
      </w:r>
      <w:r w:rsidR="00363B77">
        <w:rPr>
          <w:rFonts w:hint="cs"/>
          <w:rtl/>
        </w:rPr>
        <w:t>:</w:t>
      </w:r>
      <w:r>
        <w:rPr>
          <w:rtl/>
        </w:rPr>
        <w:t xml:space="preserve"> فصلى عليه رسول الله صلى الله عليه وسلم، فأنزل الله تعالى: </w:t>
      </w:r>
      <w:r w:rsidR="00363B77" w:rsidRPr="00363B77">
        <w:rPr>
          <w:rtl/>
        </w:rPr>
        <w:t>﴿وَلَا تُصَلِّ عَلَى أَحَدٍ مِنْهُمْ مَاتَ أَبَدًا وَلَا تَقُمْ عَلَى قَبْرِهِ﴾</w:t>
      </w:r>
      <w:r w:rsidR="00363B77">
        <w:rPr>
          <w:rFonts w:hint="cs"/>
          <w:rtl/>
        </w:rPr>
        <w:t xml:space="preserve">»، </w:t>
      </w:r>
      <w:r>
        <w:rPr>
          <w:rtl/>
        </w:rPr>
        <w:t>زاد مسلم في رواية أخرى، فترك الصلاة</w:t>
      </w:r>
      <w:r w:rsidR="00363B77">
        <w:rPr>
          <w:rFonts w:hint="cs"/>
          <w:rtl/>
        </w:rPr>
        <w:t xml:space="preserve"> </w:t>
      </w:r>
      <w:r>
        <w:rPr>
          <w:rtl/>
        </w:rPr>
        <w:t>عليهم</w:t>
      </w:r>
      <w:r w:rsidR="00363B77">
        <w:rPr>
          <w:rFonts w:hint="cs"/>
          <w:rtl/>
        </w:rPr>
        <w:t>.</w:t>
      </w:r>
    </w:p>
    <w:p w14:paraId="65E31FA4" w14:textId="68CBB5AD" w:rsidR="00363B77" w:rsidRDefault="00C85E4F" w:rsidP="005304FA">
      <w:pPr>
        <w:ind w:firstLine="226"/>
        <w:rPr>
          <w:rtl/>
        </w:rPr>
      </w:pPr>
      <w:r>
        <w:rPr>
          <w:rtl/>
        </w:rPr>
        <w:t xml:space="preserve">وروى مسلم من حديث جابر بن عبد الله كان يقول: </w:t>
      </w:r>
      <w:r w:rsidR="00363B77">
        <w:rPr>
          <w:rFonts w:hint="cs"/>
          <w:rtl/>
        </w:rPr>
        <w:t>«</w:t>
      </w:r>
      <w:r>
        <w:rPr>
          <w:rtl/>
        </w:rPr>
        <w:t xml:space="preserve">أتى النبي صلى الله عليه وسلم </w:t>
      </w:r>
      <w:r w:rsidR="00363B77">
        <w:rPr>
          <w:rFonts w:hint="cs"/>
          <w:rtl/>
        </w:rPr>
        <w:t>ق</w:t>
      </w:r>
      <w:r>
        <w:rPr>
          <w:rtl/>
        </w:rPr>
        <w:t>بر عبد الله بن أ</w:t>
      </w:r>
      <w:r w:rsidR="00363B77">
        <w:rPr>
          <w:rFonts w:hint="cs"/>
          <w:rtl/>
        </w:rPr>
        <w:t>ُ</w:t>
      </w:r>
      <w:r>
        <w:rPr>
          <w:rtl/>
        </w:rPr>
        <w:t>بي</w:t>
      </w:r>
      <w:r w:rsidR="00363B77">
        <w:rPr>
          <w:rFonts w:hint="cs"/>
          <w:rtl/>
        </w:rPr>
        <w:t>ّ،</w:t>
      </w:r>
      <w:r>
        <w:rPr>
          <w:rtl/>
        </w:rPr>
        <w:t xml:space="preserve"> وفي رواية: جاء إلى عبد الله بن أ</w:t>
      </w:r>
      <w:r w:rsidR="00363B77">
        <w:rPr>
          <w:rFonts w:hint="cs"/>
          <w:rtl/>
        </w:rPr>
        <w:t>ُ</w:t>
      </w:r>
      <w:r>
        <w:rPr>
          <w:rtl/>
        </w:rPr>
        <w:t>بي</w:t>
      </w:r>
      <w:r w:rsidR="00363B77">
        <w:rPr>
          <w:rFonts w:hint="cs"/>
          <w:rtl/>
        </w:rPr>
        <w:t>ّ</w:t>
      </w:r>
      <w:r>
        <w:rPr>
          <w:rtl/>
        </w:rPr>
        <w:t xml:space="preserve"> بعد ما أ</w:t>
      </w:r>
      <w:r w:rsidR="00363B77">
        <w:rPr>
          <w:rFonts w:hint="cs"/>
          <w:rtl/>
        </w:rPr>
        <w:t>ُ</w:t>
      </w:r>
      <w:r>
        <w:rPr>
          <w:rtl/>
        </w:rPr>
        <w:t>دخل في حفرته</w:t>
      </w:r>
      <w:r w:rsidR="00363B77">
        <w:rPr>
          <w:rFonts w:hint="cs"/>
          <w:rtl/>
        </w:rPr>
        <w:t>،</w:t>
      </w:r>
      <w:r>
        <w:rPr>
          <w:rtl/>
        </w:rPr>
        <w:t xml:space="preserve"> فأخر</w:t>
      </w:r>
      <w:r w:rsidR="00363B77">
        <w:rPr>
          <w:rFonts w:hint="cs"/>
          <w:rtl/>
        </w:rPr>
        <w:t>جه</w:t>
      </w:r>
      <w:r>
        <w:rPr>
          <w:rtl/>
        </w:rPr>
        <w:t xml:space="preserve"> من قبره فوضعه على ركبتيه، ونفث عليه من ريقه وألبسه قميصه</w:t>
      </w:r>
      <w:r w:rsidR="00363B77">
        <w:rPr>
          <w:rFonts w:hint="cs"/>
          <w:rtl/>
        </w:rPr>
        <w:t>»</w:t>
      </w:r>
      <w:r>
        <w:rPr>
          <w:rtl/>
        </w:rPr>
        <w:t xml:space="preserve"> أ</w:t>
      </w:r>
      <w:r w:rsidR="00363B77">
        <w:rPr>
          <w:rFonts w:hint="cs"/>
          <w:rtl/>
        </w:rPr>
        <w:t xml:space="preserve">. </w:t>
      </w:r>
      <w:r>
        <w:rPr>
          <w:rtl/>
        </w:rPr>
        <w:t>ه</w:t>
      </w:r>
      <w:r w:rsidR="00363B77">
        <w:rPr>
          <w:rFonts w:hint="cs"/>
          <w:rtl/>
        </w:rPr>
        <w:t>.</w:t>
      </w:r>
    </w:p>
    <w:p w14:paraId="5295F006" w14:textId="3816C85E" w:rsidR="00C85E4F" w:rsidRDefault="00C85E4F" w:rsidP="005304FA">
      <w:pPr>
        <w:ind w:firstLine="226"/>
        <w:rPr>
          <w:rtl/>
        </w:rPr>
      </w:pPr>
      <w:r>
        <w:rPr>
          <w:rtl/>
        </w:rPr>
        <w:t>وقد وردت في هذه المس</w:t>
      </w:r>
      <w:r w:rsidR="00363B77">
        <w:rPr>
          <w:rFonts w:hint="cs"/>
          <w:rtl/>
        </w:rPr>
        <w:t>أ</w:t>
      </w:r>
      <w:r>
        <w:rPr>
          <w:rtl/>
        </w:rPr>
        <w:t xml:space="preserve">لة </w:t>
      </w:r>
      <w:r w:rsidR="002059BB">
        <w:rPr>
          <w:rtl/>
        </w:rPr>
        <w:t>روايات</w:t>
      </w:r>
      <w:r w:rsidR="004E682B">
        <w:rPr>
          <w:rtl/>
        </w:rPr>
        <w:t xml:space="preserve"> </w:t>
      </w:r>
      <w:r>
        <w:rPr>
          <w:rtl/>
        </w:rPr>
        <w:t>أخرى ف</w:t>
      </w:r>
      <w:r w:rsidR="00363B77">
        <w:rPr>
          <w:rFonts w:hint="cs"/>
          <w:rtl/>
        </w:rPr>
        <w:t>ن</w:t>
      </w:r>
      <w:r>
        <w:rPr>
          <w:rtl/>
        </w:rPr>
        <w:t>قتصر على هذا الذي في الصحيحين وغيرهما مما في معناه</w:t>
      </w:r>
      <w:r w:rsidR="00363B77">
        <w:rPr>
          <w:rFonts w:hint="cs"/>
          <w:rtl/>
        </w:rPr>
        <w:t>.</w:t>
      </w:r>
    </w:p>
    <w:p w14:paraId="5D260167" w14:textId="2A3EEDB8" w:rsidR="00C85E4F" w:rsidRDefault="00363B77" w:rsidP="005304FA">
      <w:pPr>
        <w:ind w:firstLine="226"/>
        <w:rPr>
          <w:rtl/>
        </w:rPr>
      </w:pPr>
      <w:r w:rsidRPr="00363B77">
        <w:rPr>
          <w:rFonts w:hint="cs"/>
          <w:b/>
          <w:bCs/>
          <w:rtl/>
        </w:rPr>
        <w:t>إشكالات:</w:t>
      </w:r>
      <w:r w:rsidR="00C85E4F">
        <w:rPr>
          <w:rtl/>
        </w:rPr>
        <w:t xml:space="preserve"> وقد استشكل العلماء على هذا الحديث ب</w:t>
      </w:r>
      <w:r>
        <w:rPr>
          <w:rFonts w:hint="cs"/>
          <w:rtl/>
        </w:rPr>
        <w:t>ا</w:t>
      </w:r>
      <w:r w:rsidR="00C85E4F">
        <w:rPr>
          <w:rtl/>
        </w:rPr>
        <w:t xml:space="preserve">ستشكالات كثيرة، فإن ورود هذا في سبب نزول </w:t>
      </w:r>
      <w:r w:rsidR="00D11A91">
        <w:rPr>
          <w:rtl/>
        </w:rPr>
        <w:t>الآيات</w:t>
      </w:r>
      <w:r w:rsidR="00C85E4F">
        <w:rPr>
          <w:rtl/>
        </w:rPr>
        <w:t>، وبيان المراد منها مما يخالف ظاهرها وهي</w:t>
      </w:r>
      <w:r>
        <w:rPr>
          <w:rFonts w:hint="cs"/>
          <w:rtl/>
        </w:rPr>
        <w:t>:</w:t>
      </w:r>
      <w:r w:rsidR="00C85E4F">
        <w:rPr>
          <w:rtl/>
        </w:rPr>
        <w:t xml:space="preserve"> لا إشكال في شيء منها</w:t>
      </w:r>
      <w:r>
        <w:rPr>
          <w:rFonts w:hint="cs"/>
          <w:rtl/>
        </w:rPr>
        <w:t xml:space="preserve"> -</w:t>
      </w:r>
      <w:r w:rsidR="00C85E4F">
        <w:rPr>
          <w:rtl/>
        </w:rPr>
        <w:t>كما تقدم</w:t>
      </w:r>
      <w:r>
        <w:rPr>
          <w:rFonts w:hint="cs"/>
          <w:rtl/>
        </w:rPr>
        <w:t>-</w:t>
      </w:r>
      <w:r w:rsidR="00C85E4F">
        <w:rPr>
          <w:rtl/>
        </w:rPr>
        <w:t xml:space="preserve"> ولكن حديث معارضة عمر بطريقيه مشكل ومضطرب من وجوه</w:t>
      </w:r>
      <w:r>
        <w:rPr>
          <w:rFonts w:hint="cs"/>
          <w:rtl/>
        </w:rPr>
        <w:t>:</w:t>
      </w:r>
    </w:p>
    <w:p w14:paraId="1610A37D" w14:textId="42CA92CF" w:rsidR="00C85E4F" w:rsidRDefault="00363B77" w:rsidP="005304FA">
      <w:pPr>
        <w:ind w:firstLine="226"/>
        <w:rPr>
          <w:rtl/>
        </w:rPr>
      </w:pPr>
      <w:r w:rsidRPr="00F66FCB">
        <w:rPr>
          <w:rFonts w:hint="cs"/>
          <w:b/>
          <w:bCs/>
          <w:rtl/>
        </w:rPr>
        <w:t xml:space="preserve">1 - </w:t>
      </w:r>
      <w:r w:rsidR="00C85E4F">
        <w:rPr>
          <w:rtl/>
        </w:rPr>
        <w:t>جعل الصلاة على ابن أ</w:t>
      </w:r>
      <w:r>
        <w:rPr>
          <w:rFonts w:hint="cs"/>
          <w:rtl/>
        </w:rPr>
        <w:t>ُ</w:t>
      </w:r>
      <w:r w:rsidR="00C85E4F">
        <w:rPr>
          <w:rtl/>
        </w:rPr>
        <w:t>بي</w:t>
      </w:r>
      <w:r>
        <w:rPr>
          <w:rFonts w:hint="cs"/>
          <w:rtl/>
        </w:rPr>
        <w:t>ّ</w:t>
      </w:r>
      <w:r w:rsidR="00C85E4F">
        <w:rPr>
          <w:rtl/>
        </w:rPr>
        <w:t xml:space="preserve"> سبب</w:t>
      </w:r>
      <w:r>
        <w:rPr>
          <w:rFonts w:hint="cs"/>
          <w:rtl/>
        </w:rPr>
        <w:t>ً</w:t>
      </w:r>
      <w:r w:rsidR="00C85E4F">
        <w:rPr>
          <w:rtl/>
        </w:rPr>
        <w:t>ا لنزول آية النهي، وسياق</w:t>
      </w:r>
      <w:r w:rsidR="00852B9A">
        <w:rPr>
          <w:rtl/>
        </w:rPr>
        <w:t xml:space="preserve"> القرآن </w:t>
      </w:r>
      <w:r w:rsidR="00C85E4F">
        <w:rPr>
          <w:rtl/>
        </w:rPr>
        <w:t xml:space="preserve">صريح في أنها نزلت في سفر غزوة </w:t>
      </w:r>
      <w:r w:rsidR="00E21C54">
        <w:rPr>
          <w:rtl/>
        </w:rPr>
        <w:t>«</w:t>
      </w:r>
      <w:r w:rsidR="00C85E4F">
        <w:rPr>
          <w:rtl/>
        </w:rPr>
        <w:t>تبوك</w:t>
      </w:r>
      <w:r w:rsidR="00E21C54">
        <w:rPr>
          <w:rtl/>
        </w:rPr>
        <w:t>»</w:t>
      </w:r>
      <w:r w:rsidR="00C85E4F">
        <w:rPr>
          <w:rtl/>
        </w:rPr>
        <w:t xml:space="preserve"> سنة تسع، وإنما مات ابن أ</w:t>
      </w:r>
      <w:r>
        <w:rPr>
          <w:rFonts w:hint="cs"/>
          <w:rtl/>
        </w:rPr>
        <w:t>ُ</w:t>
      </w:r>
      <w:r w:rsidR="00C85E4F">
        <w:rPr>
          <w:rtl/>
        </w:rPr>
        <w:t>بي</w:t>
      </w:r>
      <w:r>
        <w:rPr>
          <w:rFonts w:hint="cs"/>
          <w:rtl/>
        </w:rPr>
        <w:t>ّ</w:t>
      </w:r>
      <w:r w:rsidR="00C85E4F">
        <w:rPr>
          <w:rtl/>
        </w:rPr>
        <w:t xml:space="preserve"> في السنة التي بعدها.</w:t>
      </w:r>
    </w:p>
    <w:p w14:paraId="175CA870" w14:textId="74BFB7C3" w:rsidR="00C85E4F" w:rsidRDefault="00C85E4F" w:rsidP="005304FA">
      <w:pPr>
        <w:ind w:firstLine="226"/>
        <w:rPr>
          <w:rtl/>
        </w:rPr>
      </w:pPr>
      <w:r w:rsidRPr="00F66FCB">
        <w:rPr>
          <w:b/>
          <w:bCs/>
          <w:rtl/>
        </w:rPr>
        <w:t>٢</w:t>
      </w:r>
      <w:r w:rsidR="00363B77" w:rsidRPr="00F66FCB">
        <w:rPr>
          <w:rFonts w:hint="cs"/>
          <w:b/>
          <w:bCs/>
          <w:rtl/>
        </w:rPr>
        <w:t xml:space="preserve"> -</w:t>
      </w:r>
      <w:r w:rsidR="00363B77">
        <w:rPr>
          <w:rFonts w:hint="cs"/>
          <w:rtl/>
        </w:rPr>
        <w:t xml:space="preserve"> </w:t>
      </w:r>
      <w:r>
        <w:rPr>
          <w:rtl/>
        </w:rPr>
        <w:t xml:space="preserve">قول عمر للنبي صلى الله عليه وسلم: </w:t>
      </w:r>
      <w:r w:rsidR="00363B77">
        <w:rPr>
          <w:rFonts w:hint="cs"/>
          <w:rtl/>
        </w:rPr>
        <w:t>«</w:t>
      </w:r>
      <w:r>
        <w:rPr>
          <w:rtl/>
        </w:rPr>
        <w:t>وقد نهاك ربك أن تصل عليه</w:t>
      </w:r>
      <w:r w:rsidR="00363B77">
        <w:rPr>
          <w:rFonts w:hint="cs"/>
          <w:rtl/>
        </w:rPr>
        <w:t>»</w:t>
      </w:r>
      <w:r>
        <w:rPr>
          <w:rtl/>
        </w:rPr>
        <w:t>، يدل على أن النهي عن هذه الصلاة سابق لموت أبن أ</w:t>
      </w:r>
      <w:r w:rsidR="00363B77">
        <w:rPr>
          <w:rFonts w:hint="cs"/>
          <w:rtl/>
        </w:rPr>
        <w:t>ُ</w:t>
      </w:r>
      <w:r>
        <w:rPr>
          <w:rtl/>
        </w:rPr>
        <w:t>بي</w:t>
      </w:r>
      <w:r w:rsidR="00363B77">
        <w:rPr>
          <w:rFonts w:hint="cs"/>
          <w:rtl/>
        </w:rPr>
        <w:t>ّ</w:t>
      </w:r>
      <w:r>
        <w:rPr>
          <w:rtl/>
        </w:rPr>
        <w:t xml:space="preserve">، وقوله بعده: </w:t>
      </w:r>
      <w:r w:rsidR="00363B77">
        <w:rPr>
          <w:rFonts w:hint="cs"/>
          <w:rtl/>
        </w:rPr>
        <w:t>«</w:t>
      </w:r>
      <w:r>
        <w:rPr>
          <w:rtl/>
        </w:rPr>
        <w:t xml:space="preserve">فصلى عليه رسول الله صلى الله عليه وسلم، فأنزل الله تعالى: </w:t>
      </w:r>
      <w:r w:rsidR="00F66FCB" w:rsidRPr="00F66FCB">
        <w:rPr>
          <w:rtl/>
        </w:rPr>
        <w:t>﴿وَلَا تُصَلِّ عَلَى أَحَدٍ مِنْهُمْ﴾</w:t>
      </w:r>
      <w:r w:rsidR="00F66FCB" w:rsidRPr="00F66FCB">
        <w:rPr>
          <w:sz w:val="24"/>
          <w:szCs w:val="24"/>
          <w:rtl/>
        </w:rPr>
        <w:t xml:space="preserve"> [التوبة: 84]</w:t>
      </w:r>
      <w:r w:rsidR="00852B9A">
        <w:rPr>
          <w:rtl/>
        </w:rPr>
        <w:t>.</w:t>
      </w:r>
      <w:r>
        <w:rPr>
          <w:rtl/>
        </w:rPr>
        <w:t>. إلخ</w:t>
      </w:r>
      <w:r w:rsidR="00363B77">
        <w:rPr>
          <w:rFonts w:hint="cs"/>
          <w:rtl/>
        </w:rPr>
        <w:t>»</w:t>
      </w:r>
      <w:r>
        <w:rPr>
          <w:rtl/>
        </w:rPr>
        <w:t>، صريح في أنه نزل بعد موته والصلاة عليه</w:t>
      </w:r>
      <w:r w:rsidR="00363B77">
        <w:rPr>
          <w:rFonts w:hint="cs"/>
          <w:rtl/>
        </w:rPr>
        <w:t>.</w:t>
      </w:r>
    </w:p>
    <w:p w14:paraId="58B682BD" w14:textId="2B229F2B" w:rsidR="00C85E4F" w:rsidRDefault="00C85E4F" w:rsidP="005304FA">
      <w:pPr>
        <w:ind w:firstLine="226"/>
        <w:rPr>
          <w:rtl/>
        </w:rPr>
      </w:pPr>
      <w:r w:rsidRPr="00F66FCB">
        <w:rPr>
          <w:b/>
          <w:bCs/>
          <w:rtl/>
        </w:rPr>
        <w:t>٣</w:t>
      </w:r>
      <w:r w:rsidR="00363B77" w:rsidRPr="00F66FCB">
        <w:rPr>
          <w:rFonts w:hint="cs"/>
          <w:b/>
          <w:bCs/>
          <w:rtl/>
        </w:rPr>
        <w:t xml:space="preserve"> -</w:t>
      </w:r>
      <w:r w:rsidR="00363B77">
        <w:rPr>
          <w:rFonts w:hint="cs"/>
          <w:rtl/>
        </w:rPr>
        <w:t xml:space="preserve"> </w:t>
      </w:r>
      <w:r>
        <w:rPr>
          <w:rtl/>
        </w:rPr>
        <w:t xml:space="preserve">قوله: إنه صلى الله عليه وسلم قال: </w:t>
      </w:r>
      <w:r w:rsidR="00363B77">
        <w:rPr>
          <w:rFonts w:hint="cs"/>
          <w:rtl/>
        </w:rPr>
        <w:t>(</w:t>
      </w:r>
      <w:r>
        <w:rPr>
          <w:rtl/>
        </w:rPr>
        <w:t>إن الله تعالى خيره في الاستغفار لهم وعدمه</w:t>
      </w:r>
      <w:r w:rsidR="00363B77">
        <w:rPr>
          <w:rFonts w:hint="cs"/>
          <w:rtl/>
        </w:rPr>
        <w:t>)</w:t>
      </w:r>
      <w:r>
        <w:rPr>
          <w:rtl/>
        </w:rPr>
        <w:t xml:space="preserve">، إنها </w:t>
      </w:r>
      <w:r w:rsidR="00363B77">
        <w:rPr>
          <w:rFonts w:hint="cs"/>
          <w:rtl/>
        </w:rPr>
        <w:t>ي</w:t>
      </w:r>
      <w:r>
        <w:rPr>
          <w:rtl/>
        </w:rPr>
        <w:t>ظهر التخيير لو كانت</w:t>
      </w:r>
      <w:r w:rsidR="009F06DD">
        <w:rPr>
          <w:rtl/>
        </w:rPr>
        <w:t xml:space="preserve"> الآية</w:t>
      </w:r>
      <w:r w:rsidR="007331D3">
        <w:rPr>
          <w:rtl/>
        </w:rPr>
        <w:t xml:space="preserve"> </w:t>
      </w:r>
      <w:r>
        <w:rPr>
          <w:rtl/>
        </w:rPr>
        <w:t>كما ذكرت في الحديث ولم يكن فيها بقيتها</w:t>
      </w:r>
      <w:r w:rsidR="00363B77">
        <w:rPr>
          <w:rFonts w:hint="cs"/>
          <w:rtl/>
        </w:rPr>
        <w:t>؛</w:t>
      </w:r>
      <w:r>
        <w:rPr>
          <w:rtl/>
        </w:rPr>
        <w:t xml:space="preserve"> أي التصريح بأنه لن </w:t>
      </w:r>
      <w:r w:rsidR="00363B77">
        <w:rPr>
          <w:rFonts w:hint="cs"/>
          <w:rtl/>
        </w:rPr>
        <w:t>ي</w:t>
      </w:r>
      <w:r>
        <w:rPr>
          <w:rtl/>
        </w:rPr>
        <w:t xml:space="preserve">غفر الله لهم بسبب كفرهم، وأن الله لا يهدي القوم الفاسقين.. ومن ثم كان المتبادر من </w:t>
      </w:r>
      <w:r w:rsidR="00F66FCB" w:rsidRPr="00F66FCB">
        <w:rPr>
          <w:rtl/>
        </w:rPr>
        <w:t>﴿أَوْ﴾</w:t>
      </w:r>
      <w:r>
        <w:rPr>
          <w:rtl/>
        </w:rPr>
        <w:t xml:space="preserve"> فيها أنها للت</w:t>
      </w:r>
      <w:r w:rsidR="00363B77">
        <w:rPr>
          <w:rFonts w:hint="cs"/>
          <w:rtl/>
        </w:rPr>
        <w:t>س</w:t>
      </w:r>
      <w:r>
        <w:rPr>
          <w:rtl/>
        </w:rPr>
        <w:t>وية بين ما بعدها وما قبلها، لا للتخيير</w:t>
      </w:r>
      <w:r w:rsidR="00F66FCB" w:rsidRPr="00F66FCB">
        <w:rPr>
          <w:rFonts w:hint="cs"/>
          <w:vertAlign w:val="superscript"/>
          <w:rtl/>
        </w:rPr>
        <w:t>(</w:t>
      </w:r>
      <w:r w:rsidR="00F66FCB" w:rsidRPr="00583389">
        <w:rPr>
          <w:rStyle w:val="a4"/>
          <w:rtl/>
        </w:rPr>
        <w:footnoteReference w:id="508"/>
      </w:r>
      <w:r w:rsidR="00F66FCB" w:rsidRPr="00F66FCB">
        <w:rPr>
          <w:rFonts w:hint="cs"/>
          <w:vertAlign w:val="superscript"/>
          <w:rtl/>
        </w:rPr>
        <w:t>)</w:t>
      </w:r>
      <w:r>
        <w:rPr>
          <w:rtl/>
        </w:rPr>
        <w:t>، وبه فسرها المحققون كما فهمها عمر</w:t>
      </w:r>
      <w:r w:rsidR="00F66FCB">
        <w:rPr>
          <w:rFonts w:hint="cs"/>
          <w:rtl/>
        </w:rPr>
        <w:t>.</w:t>
      </w:r>
    </w:p>
    <w:p w14:paraId="6CC27362" w14:textId="3195F737" w:rsidR="00C85E4F" w:rsidRDefault="00F66FCB" w:rsidP="005304FA">
      <w:pPr>
        <w:ind w:firstLine="226"/>
        <w:rPr>
          <w:rtl/>
        </w:rPr>
      </w:pPr>
      <w:r w:rsidRPr="00F66FCB">
        <w:rPr>
          <w:rFonts w:hint="cs"/>
          <w:b/>
          <w:bCs/>
          <w:rtl/>
        </w:rPr>
        <w:t>4 -</w:t>
      </w:r>
      <w:r>
        <w:rPr>
          <w:rFonts w:hint="cs"/>
          <w:rtl/>
        </w:rPr>
        <w:t xml:space="preserve"> </w:t>
      </w:r>
      <w:r w:rsidR="00C85E4F">
        <w:rPr>
          <w:rtl/>
        </w:rPr>
        <w:t xml:space="preserve">استشكلوا الحديث، إذ لا يعقل أن يكون فهم عمر </w:t>
      </w:r>
      <w:r>
        <w:rPr>
          <w:rFonts w:hint="cs"/>
          <w:rtl/>
        </w:rPr>
        <w:t xml:space="preserve">رضي الله عنه </w:t>
      </w:r>
      <w:r w:rsidR="00C85E4F">
        <w:rPr>
          <w:rtl/>
        </w:rPr>
        <w:t>أو غيره أصح من فهم رسول الله صلى الله عليه وسلم لخطاب الله</w:t>
      </w:r>
      <w:r>
        <w:rPr>
          <w:rFonts w:hint="cs"/>
          <w:rtl/>
        </w:rPr>
        <w:t xml:space="preserve"> عز وجل</w:t>
      </w:r>
      <w:r w:rsidR="00C85E4F">
        <w:rPr>
          <w:rtl/>
        </w:rPr>
        <w:t xml:space="preserve"> له، ولذلك أنكر بعضهم صحته</w:t>
      </w:r>
      <w:r w:rsidRPr="00F66FCB">
        <w:rPr>
          <w:rFonts w:hint="cs"/>
          <w:vertAlign w:val="superscript"/>
          <w:rtl/>
        </w:rPr>
        <w:t>(</w:t>
      </w:r>
      <w:r w:rsidRPr="00583389">
        <w:rPr>
          <w:rStyle w:val="a4"/>
          <w:rtl/>
        </w:rPr>
        <w:footnoteReference w:id="509"/>
      </w:r>
      <w:r w:rsidRPr="00F66FCB">
        <w:rPr>
          <w:rFonts w:hint="cs"/>
          <w:vertAlign w:val="superscript"/>
          <w:rtl/>
        </w:rPr>
        <w:t>)</w:t>
      </w:r>
      <w:r>
        <w:rPr>
          <w:rFonts w:hint="cs"/>
          <w:rtl/>
        </w:rPr>
        <w:t>.</w:t>
      </w:r>
    </w:p>
    <w:p w14:paraId="7AD177ED" w14:textId="70707C80" w:rsidR="00C85E4F" w:rsidRDefault="00F66FCB" w:rsidP="005304FA">
      <w:pPr>
        <w:ind w:firstLine="226"/>
        <w:rPr>
          <w:rtl/>
        </w:rPr>
      </w:pPr>
      <w:r w:rsidRPr="00F66FCB">
        <w:rPr>
          <w:rFonts w:hint="cs"/>
          <w:b/>
          <w:bCs/>
          <w:rtl/>
        </w:rPr>
        <w:t>5 -</w:t>
      </w:r>
      <w:r>
        <w:rPr>
          <w:rFonts w:hint="cs"/>
          <w:rtl/>
        </w:rPr>
        <w:t xml:space="preserve"> </w:t>
      </w:r>
      <w:r w:rsidR="00C85E4F">
        <w:rPr>
          <w:rtl/>
        </w:rPr>
        <w:t>التعارض بين رواية</w:t>
      </w:r>
      <w:r>
        <w:rPr>
          <w:rFonts w:hint="cs"/>
          <w:rtl/>
        </w:rPr>
        <w:t>:</w:t>
      </w:r>
      <w:r w:rsidR="00C85E4F">
        <w:rPr>
          <w:rtl/>
        </w:rPr>
        <w:t xml:space="preserve"> </w:t>
      </w:r>
      <w:r>
        <w:rPr>
          <w:rFonts w:hint="cs"/>
          <w:rtl/>
        </w:rPr>
        <w:t>(</w:t>
      </w:r>
      <w:r w:rsidR="00C85E4F">
        <w:rPr>
          <w:rtl/>
        </w:rPr>
        <w:t>فلو أعلم أنني لو زدت على السبعين غفر له لزدت عليها</w:t>
      </w:r>
      <w:r>
        <w:rPr>
          <w:rFonts w:hint="cs"/>
          <w:rtl/>
        </w:rPr>
        <w:t>)</w:t>
      </w:r>
      <w:r w:rsidR="00C85E4F">
        <w:rPr>
          <w:rtl/>
        </w:rPr>
        <w:t>، ورواية</w:t>
      </w:r>
      <w:r>
        <w:rPr>
          <w:rFonts w:hint="cs"/>
          <w:rtl/>
        </w:rPr>
        <w:t>:</w:t>
      </w:r>
      <w:r w:rsidR="00C85E4F">
        <w:rPr>
          <w:rtl/>
        </w:rPr>
        <w:t xml:space="preserve"> </w:t>
      </w:r>
      <w:r>
        <w:rPr>
          <w:rFonts w:hint="cs"/>
          <w:rtl/>
        </w:rPr>
        <w:t>(</w:t>
      </w:r>
      <w:r w:rsidR="00C85E4F">
        <w:rPr>
          <w:rtl/>
        </w:rPr>
        <w:t>وسأزيد على السبعين</w:t>
      </w:r>
      <w:r>
        <w:rPr>
          <w:rFonts w:hint="cs"/>
          <w:rtl/>
        </w:rPr>
        <w:t>)</w:t>
      </w:r>
      <w:r w:rsidRPr="00F66FCB">
        <w:rPr>
          <w:rFonts w:hint="cs"/>
          <w:vertAlign w:val="superscript"/>
          <w:rtl/>
        </w:rPr>
        <w:t>(</w:t>
      </w:r>
      <w:r w:rsidRPr="00583389">
        <w:rPr>
          <w:rStyle w:val="a4"/>
          <w:rtl/>
        </w:rPr>
        <w:footnoteReference w:id="510"/>
      </w:r>
      <w:r w:rsidRPr="00F66FCB">
        <w:rPr>
          <w:rFonts w:hint="cs"/>
          <w:vertAlign w:val="superscript"/>
          <w:rtl/>
        </w:rPr>
        <w:t>)</w:t>
      </w:r>
      <w:r w:rsidR="00C85E4F">
        <w:rPr>
          <w:rtl/>
        </w:rPr>
        <w:t>.</w:t>
      </w:r>
    </w:p>
    <w:p w14:paraId="50F2ACB8" w14:textId="0FB546C2" w:rsidR="00C85E4F" w:rsidRDefault="00F66FCB" w:rsidP="005304FA">
      <w:pPr>
        <w:ind w:firstLine="226"/>
        <w:rPr>
          <w:rtl/>
        </w:rPr>
      </w:pPr>
      <w:r w:rsidRPr="00F66FCB">
        <w:rPr>
          <w:rFonts w:hint="cs"/>
          <w:b/>
          <w:bCs/>
          <w:rtl/>
        </w:rPr>
        <w:t>6 -</w:t>
      </w:r>
      <w:r>
        <w:rPr>
          <w:rFonts w:hint="cs"/>
          <w:rtl/>
        </w:rPr>
        <w:t xml:space="preserve"> </w:t>
      </w:r>
      <w:r w:rsidR="00C85E4F">
        <w:rPr>
          <w:rtl/>
        </w:rPr>
        <w:t>التعارض بينا</w:t>
      </w:r>
      <w:r>
        <w:rPr>
          <w:rFonts w:hint="cs"/>
          <w:rtl/>
        </w:rPr>
        <w:t xml:space="preserve"> إ</w:t>
      </w:r>
      <w:r w:rsidR="00C85E4F">
        <w:rPr>
          <w:rtl/>
        </w:rPr>
        <w:t>عطائه صلى الله عليه وسلم قميصه لأبنه لتكفينه فيه، وحديث جابر</w:t>
      </w:r>
      <w:r>
        <w:rPr>
          <w:rFonts w:hint="cs"/>
          <w:rtl/>
        </w:rPr>
        <w:t>:</w:t>
      </w:r>
      <w:r w:rsidR="00C85E4F">
        <w:rPr>
          <w:rtl/>
        </w:rPr>
        <w:t xml:space="preserve"> </w:t>
      </w:r>
      <w:r>
        <w:rPr>
          <w:rFonts w:hint="cs"/>
          <w:rtl/>
        </w:rPr>
        <w:t>«إ</w:t>
      </w:r>
      <w:r w:rsidR="00C85E4F">
        <w:rPr>
          <w:rtl/>
        </w:rPr>
        <w:t>خراجه صلى الله عليه وسلم لابن أ</w:t>
      </w:r>
      <w:r>
        <w:rPr>
          <w:rFonts w:hint="cs"/>
          <w:rtl/>
        </w:rPr>
        <w:t>ُ</w:t>
      </w:r>
      <w:r w:rsidR="00C85E4F">
        <w:rPr>
          <w:rtl/>
        </w:rPr>
        <w:t>بي</w:t>
      </w:r>
      <w:r>
        <w:rPr>
          <w:rFonts w:hint="cs"/>
          <w:rtl/>
        </w:rPr>
        <w:t>ّ</w:t>
      </w:r>
      <w:r w:rsidR="00C85E4F">
        <w:rPr>
          <w:rtl/>
        </w:rPr>
        <w:t xml:space="preserve"> من قبره و</w:t>
      </w:r>
      <w:r>
        <w:rPr>
          <w:rFonts w:hint="cs"/>
          <w:rtl/>
        </w:rPr>
        <w:t>إ</w:t>
      </w:r>
      <w:r w:rsidR="00C85E4F">
        <w:rPr>
          <w:rtl/>
        </w:rPr>
        <w:t>لباسه قميصه</w:t>
      </w:r>
      <w:r>
        <w:rPr>
          <w:rFonts w:hint="cs"/>
          <w:rtl/>
        </w:rPr>
        <w:t>»</w:t>
      </w:r>
      <w:r w:rsidR="00C85E4F">
        <w:rPr>
          <w:rtl/>
        </w:rPr>
        <w:t>.</w:t>
      </w:r>
    </w:p>
    <w:p w14:paraId="08D8DECC" w14:textId="542A5555" w:rsidR="00C85E4F" w:rsidRDefault="00F66FCB" w:rsidP="005304FA">
      <w:pPr>
        <w:ind w:firstLine="226"/>
        <w:rPr>
          <w:rtl/>
        </w:rPr>
      </w:pPr>
      <w:r w:rsidRPr="00F66FCB">
        <w:rPr>
          <w:rFonts w:hint="cs"/>
          <w:b/>
          <w:bCs/>
          <w:rtl/>
        </w:rPr>
        <w:t>7 -</w:t>
      </w:r>
      <w:r>
        <w:rPr>
          <w:rFonts w:hint="cs"/>
          <w:rtl/>
        </w:rPr>
        <w:t xml:space="preserve"> </w:t>
      </w:r>
      <w:r w:rsidR="00C85E4F">
        <w:rPr>
          <w:rtl/>
        </w:rPr>
        <w:t>إذا أمكن أن تكون الصلاة على ابن أ</w:t>
      </w:r>
      <w:r>
        <w:rPr>
          <w:rFonts w:hint="cs"/>
          <w:rtl/>
        </w:rPr>
        <w:t>ُ</w:t>
      </w:r>
      <w:r w:rsidR="00C85E4F">
        <w:rPr>
          <w:rtl/>
        </w:rPr>
        <w:t>بي</w:t>
      </w:r>
      <w:r>
        <w:rPr>
          <w:rFonts w:hint="cs"/>
          <w:rtl/>
        </w:rPr>
        <w:t>ّ</w:t>
      </w:r>
      <w:r w:rsidR="00C85E4F">
        <w:rPr>
          <w:rtl/>
        </w:rPr>
        <w:t xml:space="preserve"> قبل نزول النبي عن الصلاة عليه فلا</w:t>
      </w:r>
      <w:r>
        <w:rPr>
          <w:rFonts w:hint="cs"/>
          <w:rtl/>
        </w:rPr>
        <w:t xml:space="preserve"> </w:t>
      </w:r>
      <w:r w:rsidR="00C85E4F">
        <w:rPr>
          <w:rtl/>
        </w:rPr>
        <w:t xml:space="preserve">شك في أنها كانت بعد </w:t>
      </w:r>
      <w:r>
        <w:rPr>
          <w:rFonts w:hint="cs"/>
          <w:rtl/>
        </w:rPr>
        <w:t>آ</w:t>
      </w:r>
      <w:r w:rsidR="00C85E4F">
        <w:rPr>
          <w:rtl/>
        </w:rPr>
        <w:t xml:space="preserve">ية </w:t>
      </w:r>
      <w:r w:rsidRPr="00F66FCB">
        <w:rPr>
          <w:rtl/>
        </w:rPr>
        <w:t>﴿سَوَاءٌ عَلَيْهِمْ أَسْتَغْفَرْتَ لَهُمْ أَمْ لَمْ تَسْتَغْفِرْ لَهُمْ﴾</w:t>
      </w:r>
      <w:r w:rsidRPr="00F66FCB">
        <w:rPr>
          <w:sz w:val="24"/>
          <w:szCs w:val="24"/>
          <w:rtl/>
        </w:rPr>
        <w:t xml:space="preserve"> [المنافقون: 6]</w:t>
      </w:r>
      <w:r w:rsidR="00852B9A">
        <w:rPr>
          <w:rFonts w:hint="cs"/>
          <w:rtl/>
        </w:rPr>
        <w:t>.</w:t>
      </w:r>
      <w:r>
        <w:rPr>
          <w:rFonts w:hint="cs"/>
          <w:rtl/>
        </w:rPr>
        <w:t>.</w:t>
      </w:r>
      <w:r w:rsidR="00C85E4F">
        <w:rPr>
          <w:rtl/>
        </w:rPr>
        <w:t xml:space="preserve"> وآية</w:t>
      </w:r>
      <w:r>
        <w:rPr>
          <w:rFonts w:hint="cs"/>
          <w:rtl/>
        </w:rPr>
        <w:t>:</w:t>
      </w:r>
      <w:r w:rsidR="00C85E4F">
        <w:rPr>
          <w:rtl/>
        </w:rPr>
        <w:t xml:space="preserve"> </w:t>
      </w:r>
      <w:r w:rsidRPr="00F66FCB">
        <w:rPr>
          <w:rtl/>
        </w:rPr>
        <w:t>﴿اسْتَغْفِرْ لَهُمْ أَوْ لَا تَسْتَغْفِرْ لَهُمْ﴾</w:t>
      </w:r>
      <w:r w:rsidRPr="00F66FCB">
        <w:rPr>
          <w:sz w:val="24"/>
          <w:szCs w:val="24"/>
          <w:rtl/>
        </w:rPr>
        <w:t xml:space="preserve"> [التوبة: 80]</w:t>
      </w:r>
      <w:r>
        <w:rPr>
          <w:rFonts w:hint="cs"/>
          <w:rtl/>
        </w:rPr>
        <w:t>،</w:t>
      </w:r>
      <w:r w:rsidR="00C85E4F">
        <w:rPr>
          <w:rtl/>
        </w:rPr>
        <w:t xml:space="preserve"> والجزم في كل منهما بأن الله لن يغفر لهم</w:t>
      </w:r>
      <w:r w:rsidRPr="00F66FCB">
        <w:rPr>
          <w:rFonts w:hint="cs"/>
          <w:vertAlign w:val="superscript"/>
          <w:rtl/>
        </w:rPr>
        <w:t>(</w:t>
      </w:r>
      <w:r w:rsidRPr="00583389">
        <w:rPr>
          <w:rStyle w:val="a4"/>
          <w:rtl/>
        </w:rPr>
        <w:footnoteReference w:id="511"/>
      </w:r>
      <w:r w:rsidRPr="00F66FCB">
        <w:rPr>
          <w:rFonts w:hint="cs"/>
          <w:vertAlign w:val="superscript"/>
          <w:rtl/>
        </w:rPr>
        <w:t>)</w:t>
      </w:r>
      <w:r>
        <w:rPr>
          <w:rFonts w:hint="cs"/>
          <w:rtl/>
        </w:rPr>
        <w:t>.</w:t>
      </w:r>
    </w:p>
    <w:p w14:paraId="02E7E452" w14:textId="759FC53C" w:rsidR="00C85E4F" w:rsidRDefault="00F66FCB" w:rsidP="005304FA">
      <w:pPr>
        <w:ind w:firstLine="226"/>
        <w:rPr>
          <w:rtl/>
        </w:rPr>
      </w:pPr>
      <w:r w:rsidRPr="00F66FCB">
        <w:rPr>
          <w:rFonts w:hint="cs"/>
          <w:b/>
          <w:bCs/>
          <w:rtl/>
        </w:rPr>
        <w:t>8 -</w:t>
      </w:r>
      <w:r w:rsidR="00852B9A">
        <w:rPr>
          <w:rFonts w:hint="cs"/>
          <w:rtl/>
        </w:rPr>
        <w:t xml:space="preserve"> </w:t>
      </w:r>
      <w:r w:rsidR="00C85E4F">
        <w:rPr>
          <w:rtl/>
        </w:rPr>
        <w:t>وبالجملة: كيف يجوز أن يقال: إن الرسول صلى الله عليه وسلم رغب في أن يصل</w:t>
      </w:r>
      <w:r>
        <w:rPr>
          <w:rFonts w:hint="cs"/>
          <w:rtl/>
        </w:rPr>
        <w:t>ي</w:t>
      </w:r>
      <w:r w:rsidR="00C85E4F">
        <w:rPr>
          <w:rtl/>
        </w:rPr>
        <w:t xml:space="preserve"> على ابن أ</w:t>
      </w:r>
      <w:r>
        <w:rPr>
          <w:rFonts w:hint="cs"/>
          <w:rtl/>
        </w:rPr>
        <w:t>ُ</w:t>
      </w:r>
      <w:r w:rsidR="00C85E4F">
        <w:rPr>
          <w:rtl/>
        </w:rPr>
        <w:t>بي</w:t>
      </w:r>
      <w:r>
        <w:rPr>
          <w:rFonts w:hint="cs"/>
          <w:rtl/>
        </w:rPr>
        <w:t>ّ</w:t>
      </w:r>
      <w:r w:rsidR="00C85E4F">
        <w:rPr>
          <w:rtl/>
        </w:rPr>
        <w:t xml:space="preserve"> بعد أن علم كونه كافر</w:t>
      </w:r>
      <w:r>
        <w:rPr>
          <w:rFonts w:hint="cs"/>
          <w:rtl/>
        </w:rPr>
        <w:t>ً</w:t>
      </w:r>
      <w:r w:rsidR="00C85E4F">
        <w:rPr>
          <w:rtl/>
        </w:rPr>
        <w:t xml:space="preserve">ا، وقد مات على كفره، وأن صلاة الرسول صلى الله على وسلم تجري مجرى الإجلال والتعظيم له، وأنه إذا صلى عليه فقد دعا له، وذلك محظور، لأنه تعالى أعلمه أنه لا يغفر للكفار البتة، وأن دفع القميص </w:t>
      </w:r>
      <w:r>
        <w:rPr>
          <w:rFonts w:hint="cs"/>
          <w:rtl/>
        </w:rPr>
        <w:t>إ</w:t>
      </w:r>
      <w:r w:rsidR="00C85E4F">
        <w:rPr>
          <w:rtl/>
        </w:rPr>
        <w:t xml:space="preserve">ليه يوجب </w:t>
      </w:r>
      <w:r>
        <w:rPr>
          <w:rFonts w:hint="cs"/>
          <w:rtl/>
        </w:rPr>
        <w:t>إ</w:t>
      </w:r>
      <w:r w:rsidR="00C85E4F">
        <w:rPr>
          <w:rtl/>
        </w:rPr>
        <w:t>عزازه، وهو المنافق الذليل</w:t>
      </w:r>
      <w:r>
        <w:rPr>
          <w:rFonts w:hint="cs"/>
          <w:rtl/>
        </w:rPr>
        <w:t>؟</w:t>
      </w:r>
    </w:p>
    <w:p w14:paraId="152ED7B6" w14:textId="228BC260" w:rsidR="00C85E4F" w:rsidRPr="00F66FCB" w:rsidRDefault="00C85E4F" w:rsidP="005304FA">
      <w:pPr>
        <w:ind w:firstLine="226"/>
        <w:rPr>
          <w:b/>
          <w:bCs/>
          <w:rtl/>
        </w:rPr>
      </w:pPr>
      <w:r w:rsidRPr="00F66FCB">
        <w:rPr>
          <w:b/>
          <w:bCs/>
          <w:rtl/>
        </w:rPr>
        <w:t xml:space="preserve">محاولة الإجابة على بعض هذه </w:t>
      </w:r>
      <w:r w:rsidR="00FE472C" w:rsidRPr="00F66FCB">
        <w:rPr>
          <w:rFonts w:hint="cs"/>
          <w:b/>
          <w:bCs/>
          <w:rtl/>
        </w:rPr>
        <w:t>الاعتراضات</w:t>
      </w:r>
      <w:r w:rsidR="00F66FCB" w:rsidRPr="00F66FCB">
        <w:rPr>
          <w:rFonts w:hint="cs"/>
          <w:b/>
          <w:bCs/>
          <w:rtl/>
        </w:rPr>
        <w:t>:</w:t>
      </w:r>
    </w:p>
    <w:p w14:paraId="1DB5DBAA" w14:textId="33D4C5AF" w:rsidR="00C85E4F" w:rsidRDefault="00C85E4F" w:rsidP="005304FA">
      <w:pPr>
        <w:ind w:firstLine="226"/>
        <w:rPr>
          <w:rtl/>
        </w:rPr>
      </w:pPr>
      <w:r>
        <w:rPr>
          <w:rtl/>
        </w:rPr>
        <w:t xml:space="preserve">لعل السبب فيه أنه لما طلب من الرسول صلى الله عليه وسلم أن </w:t>
      </w:r>
      <w:r w:rsidR="00F66FCB">
        <w:rPr>
          <w:rFonts w:hint="cs"/>
          <w:rtl/>
        </w:rPr>
        <w:t>ي</w:t>
      </w:r>
      <w:r>
        <w:rPr>
          <w:rtl/>
        </w:rPr>
        <w:t>رسل إليه قميصه الذي مس جلده ليدفن فيه، غلب على ظن الرسول صلى الله عليه وسلم أنه انتقل إلى الإيمان لأن</w:t>
      </w:r>
      <w:r w:rsidR="00F66FCB">
        <w:rPr>
          <w:rFonts w:hint="cs"/>
          <w:rtl/>
        </w:rPr>
        <w:t xml:space="preserve"> </w:t>
      </w:r>
      <w:r>
        <w:rPr>
          <w:rtl/>
        </w:rPr>
        <w:t>ذلك الوقت وقت يتوب فيه الفاجر، ويؤمن فيه الكافر، فلما رأ</w:t>
      </w:r>
      <w:r w:rsidR="00F66FCB">
        <w:rPr>
          <w:rFonts w:hint="cs"/>
          <w:rtl/>
        </w:rPr>
        <w:t>ى</w:t>
      </w:r>
      <w:r>
        <w:rPr>
          <w:rtl/>
        </w:rPr>
        <w:t xml:space="preserve"> منه إظهار الإسلام، وشاهد منه هذه الأمارة التي دلت على دخوله في الإسلام غلب على ظنه أنه صار مسلم</w:t>
      </w:r>
      <w:r w:rsidR="00F66FCB">
        <w:rPr>
          <w:rFonts w:hint="cs"/>
          <w:rtl/>
        </w:rPr>
        <w:t>ً</w:t>
      </w:r>
      <w:r>
        <w:rPr>
          <w:rtl/>
        </w:rPr>
        <w:t>ا، فبن</w:t>
      </w:r>
      <w:r w:rsidR="00F66FCB">
        <w:rPr>
          <w:rFonts w:hint="cs"/>
          <w:rtl/>
        </w:rPr>
        <w:t>ى</w:t>
      </w:r>
      <w:r>
        <w:rPr>
          <w:rtl/>
        </w:rPr>
        <w:t xml:space="preserve"> على هذا الظن ورغب في أن يصل</w:t>
      </w:r>
      <w:r w:rsidR="00F66FCB">
        <w:rPr>
          <w:rFonts w:hint="cs"/>
          <w:rtl/>
        </w:rPr>
        <w:t>ي</w:t>
      </w:r>
      <w:r>
        <w:rPr>
          <w:rtl/>
        </w:rPr>
        <w:t xml:space="preserve"> عليه فلما نزل جبريل عليه السلام وأخبره أنه مات على كفر</w:t>
      </w:r>
      <w:r w:rsidR="00F66FCB">
        <w:rPr>
          <w:rFonts w:hint="cs"/>
          <w:rtl/>
        </w:rPr>
        <w:t>ه</w:t>
      </w:r>
      <w:r>
        <w:rPr>
          <w:rtl/>
        </w:rPr>
        <w:t xml:space="preserve"> و</w:t>
      </w:r>
      <w:r w:rsidR="00F66FCB">
        <w:rPr>
          <w:rFonts w:hint="cs"/>
          <w:rtl/>
        </w:rPr>
        <w:t>ن</w:t>
      </w:r>
      <w:r>
        <w:rPr>
          <w:rtl/>
        </w:rPr>
        <w:t>فا</w:t>
      </w:r>
      <w:r w:rsidR="00F66FCB">
        <w:rPr>
          <w:rFonts w:hint="cs"/>
          <w:rtl/>
        </w:rPr>
        <w:t>ق</w:t>
      </w:r>
      <w:r>
        <w:rPr>
          <w:rtl/>
        </w:rPr>
        <w:t>ه امتنع عن الصلاة عليه.. وأما دفع القميص إليه فذكروا فيه وجوه</w:t>
      </w:r>
      <w:r w:rsidR="00F66FCB">
        <w:rPr>
          <w:rFonts w:hint="cs"/>
          <w:rtl/>
        </w:rPr>
        <w:t>ً</w:t>
      </w:r>
      <w:r>
        <w:rPr>
          <w:rtl/>
        </w:rPr>
        <w:t>ا:</w:t>
      </w:r>
    </w:p>
    <w:p w14:paraId="64B8D961" w14:textId="5121B7BA" w:rsidR="00C85E4F" w:rsidRDefault="00F66FCB" w:rsidP="005304FA">
      <w:pPr>
        <w:ind w:firstLine="226"/>
        <w:rPr>
          <w:rtl/>
        </w:rPr>
      </w:pPr>
      <w:r>
        <w:rPr>
          <w:rFonts w:hint="cs"/>
          <w:rtl/>
        </w:rPr>
        <w:t xml:space="preserve">1 - </w:t>
      </w:r>
      <w:r w:rsidR="00C85E4F">
        <w:rPr>
          <w:rtl/>
        </w:rPr>
        <w:t>أنه إنما أعطاه صلى الله عليه وسلم قميصه مكافأة ل</w:t>
      </w:r>
      <w:r>
        <w:rPr>
          <w:rFonts w:hint="cs"/>
          <w:rtl/>
        </w:rPr>
        <w:t>ق</w:t>
      </w:r>
      <w:r w:rsidR="00C85E4F">
        <w:rPr>
          <w:rtl/>
        </w:rPr>
        <w:t>مي</w:t>
      </w:r>
      <w:r>
        <w:rPr>
          <w:rFonts w:hint="cs"/>
          <w:rtl/>
        </w:rPr>
        <w:t>ص</w:t>
      </w:r>
      <w:r w:rsidR="00C85E4F">
        <w:rPr>
          <w:rtl/>
        </w:rPr>
        <w:t>ه الذي ألبسه العباس رضي الله عنه حين أمر يوم بدر، فإنه جيء به ولا ثوب عليه وكان طويلا</w:t>
      </w:r>
      <w:r w:rsidR="00560909">
        <w:rPr>
          <w:rFonts w:hint="cs"/>
          <w:rtl/>
        </w:rPr>
        <w:t>ً</w:t>
      </w:r>
      <w:r w:rsidR="00C85E4F">
        <w:rPr>
          <w:rtl/>
        </w:rPr>
        <w:t xml:space="preserve"> جسيم</w:t>
      </w:r>
      <w:r w:rsidR="00560909">
        <w:rPr>
          <w:rFonts w:hint="cs"/>
          <w:rtl/>
        </w:rPr>
        <w:t>ً</w:t>
      </w:r>
      <w:r w:rsidR="00C85E4F">
        <w:rPr>
          <w:rtl/>
        </w:rPr>
        <w:t>ا، فلم يكن ثوب بقدر قامته غير ثوب ابن أ</w:t>
      </w:r>
      <w:r w:rsidR="00560909">
        <w:rPr>
          <w:rFonts w:hint="cs"/>
          <w:rtl/>
        </w:rPr>
        <w:t>ُ</w:t>
      </w:r>
      <w:r w:rsidR="00C85E4F">
        <w:rPr>
          <w:rtl/>
        </w:rPr>
        <w:t>بي</w:t>
      </w:r>
      <w:r w:rsidR="00560909">
        <w:rPr>
          <w:rFonts w:hint="cs"/>
          <w:rtl/>
        </w:rPr>
        <w:t>ّ</w:t>
      </w:r>
      <w:r w:rsidR="00C85E4F">
        <w:rPr>
          <w:rtl/>
        </w:rPr>
        <w:t xml:space="preserve"> فكساه إياه.</w:t>
      </w:r>
    </w:p>
    <w:p w14:paraId="2278492A" w14:textId="237C4226" w:rsidR="00C85E4F" w:rsidRDefault="00C85E4F" w:rsidP="005304FA">
      <w:pPr>
        <w:ind w:firstLine="226"/>
        <w:rPr>
          <w:rtl/>
        </w:rPr>
      </w:pPr>
      <w:r>
        <w:rPr>
          <w:rtl/>
        </w:rPr>
        <w:t xml:space="preserve">وخرج البخاري عن جابر بن عبد الله قال: </w:t>
      </w:r>
      <w:r w:rsidR="00560909">
        <w:rPr>
          <w:rFonts w:hint="cs"/>
          <w:rtl/>
        </w:rPr>
        <w:t>«</w:t>
      </w:r>
      <w:r>
        <w:rPr>
          <w:rtl/>
        </w:rPr>
        <w:t>لما كان يوم بدر أ</w:t>
      </w:r>
      <w:r w:rsidR="00560909">
        <w:rPr>
          <w:rFonts w:hint="cs"/>
          <w:rtl/>
        </w:rPr>
        <w:t>ُتي</w:t>
      </w:r>
      <w:r>
        <w:rPr>
          <w:rtl/>
        </w:rPr>
        <w:t xml:space="preserve"> ب</w:t>
      </w:r>
      <w:r w:rsidR="00560909">
        <w:rPr>
          <w:rFonts w:hint="cs"/>
          <w:rtl/>
        </w:rPr>
        <w:t>ال</w:t>
      </w:r>
      <w:r>
        <w:rPr>
          <w:rtl/>
        </w:rPr>
        <w:t>أسا</w:t>
      </w:r>
      <w:r w:rsidR="00560909">
        <w:rPr>
          <w:rFonts w:hint="cs"/>
          <w:rtl/>
        </w:rPr>
        <w:t>رى</w:t>
      </w:r>
      <w:r>
        <w:rPr>
          <w:rtl/>
        </w:rPr>
        <w:t>، و</w:t>
      </w:r>
      <w:r w:rsidR="00560909">
        <w:rPr>
          <w:rFonts w:hint="cs"/>
          <w:rtl/>
        </w:rPr>
        <w:t>أُتي</w:t>
      </w:r>
      <w:r>
        <w:rPr>
          <w:rtl/>
        </w:rPr>
        <w:t xml:space="preserve"> العباس ولم يكن عليه ثوب فطلب النبي صلى الله عليه وسلم له قميص</w:t>
      </w:r>
      <w:r w:rsidR="00560909">
        <w:rPr>
          <w:rFonts w:hint="cs"/>
          <w:rtl/>
        </w:rPr>
        <w:t>ً</w:t>
      </w:r>
      <w:r>
        <w:rPr>
          <w:rtl/>
        </w:rPr>
        <w:t xml:space="preserve">ا، فوجدوا قميص عبد الله بن أبي يقدر عليه فكساه النبي صلى الله عليه وسلم </w:t>
      </w:r>
      <w:r w:rsidR="00560909">
        <w:rPr>
          <w:rFonts w:hint="cs"/>
          <w:rtl/>
        </w:rPr>
        <w:t>إي</w:t>
      </w:r>
      <w:r>
        <w:rPr>
          <w:rtl/>
        </w:rPr>
        <w:t>اه، فلذلك نزع النبي صلى الله عليه وسلم قميصه الذي ألبسه</w:t>
      </w:r>
      <w:r w:rsidR="00560909">
        <w:rPr>
          <w:rFonts w:hint="cs"/>
          <w:rtl/>
        </w:rPr>
        <w:t>»</w:t>
      </w:r>
      <w:r w:rsidR="00560909" w:rsidRPr="00560909">
        <w:rPr>
          <w:rFonts w:hint="cs"/>
          <w:vertAlign w:val="superscript"/>
          <w:rtl/>
        </w:rPr>
        <w:t>(</w:t>
      </w:r>
      <w:r w:rsidR="00560909" w:rsidRPr="00583389">
        <w:rPr>
          <w:rStyle w:val="a4"/>
          <w:rtl/>
        </w:rPr>
        <w:footnoteReference w:id="512"/>
      </w:r>
      <w:r w:rsidR="00560909" w:rsidRPr="00560909">
        <w:rPr>
          <w:rFonts w:hint="cs"/>
          <w:vertAlign w:val="superscript"/>
          <w:rtl/>
        </w:rPr>
        <w:t>)</w:t>
      </w:r>
      <w:r>
        <w:rPr>
          <w:rtl/>
        </w:rPr>
        <w:t>.</w:t>
      </w:r>
    </w:p>
    <w:p w14:paraId="7B9B8B73" w14:textId="015877AB" w:rsidR="00C85E4F" w:rsidRDefault="00C85E4F" w:rsidP="005304FA">
      <w:pPr>
        <w:ind w:firstLine="226"/>
        <w:rPr>
          <w:rtl/>
        </w:rPr>
      </w:pPr>
      <w:r>
        <w:rPr>
          <w:rtl/>
        </w:rPr>
        <w:t>٢</w:t>
      </w:r>
      <w:r w:rsidR="00560909">
        <w:rPr>
          <w:rFonts w:hint="cs"/>
          <w:rtl/>
        </w:rPr>
        <w:t xml:space="preserve"> - </w:t>
      </w:r>
      <w:r>
        <w:rPr>
          <w:rtl/>
        </w:rPr>
        <w:t>أن الله تعالى أمره أن لا يرد سائلا</w:t>
      </w:r>
      <w:r w:rsidR="00560909">
        <w:rPr>
          <w:rFonts w:hint="cs"/>
          <w:rtl/>
        </w:rPr>
        <w:t>ً</w:t>
      </w:r>
      <w:r>
        <w:rPr>
          <w:rtl/>
        </w:rPr>
        <w:t xml:space="preserve"> بقوله</w:t>
      </w:r>
      <w:r w:rsidR="00560909">
        <w:rPr>
          <w:rFonts w:hint="cs"/>
          <w:rtl/>
        </w:rPr>
        <w:t>:</w:t>
      </w:r>
      <w:r>
        <w:rPr>
          <w:rtl/>
        </w:rPr>
        <w:t xml:space="preserve"> </w:t>
      </w:r>
      <w:r w:rsidR="00560909" w:rsidRPr="00560909">
        <w:rPr>
          <w:rtl/>
        </w:rPr>
        <w:t>﴿وَأَمَّا السَّائِلَ فَلَا تَنْهَرْ (10)﴾</w:t>
      </w:r>
      <w:r w:rsidR="00560909" w:rsidRPr="00560909">
        <w:rPr>
          <w:sz w:val="24"/>
          <w:szCs w:val="24"/>
          <w:rtl/>
        </w:rPr>
        <w:t xml:space="preserve"> [الضحى: 10]</w:t>
      </w:r>
      <w:r>
        <w:rPr>
          <w:rtl/>
        </w:rPr>
        <w:t xml:space="preserve"> فلما طلب القميص منه دفعه إليه لهذا المعنى.</w:t>
      </w:r>
    </w:p>
    <w:p w14:paraId="7DCC16E9" w14:textId="77777777" w:rsidR="00560909" w:rsidRDefault="00C85E4F" w:rsidP="005304FA">
      <w:pPr>
        <w:ind w:firstLine="226"/>
        <w:rPr>
          <w:rtl/>
        </w:rPr>
      </w:pPr>
      <w:r>
        <w:rPr>
          <w:rtl/>
        </w:rPr>
        <w:t>٣</w:t>
      </w:r>
      <w:r w:rsidR="00560909">
        <w:rPr>
          <w:rFonts w:hint="cs"/>
          <w:rtl/>
        </w:rPr>
        <w:t xml:space="preserve"> - أ</w:t>
      </w:r>
      <w:r>
        <w:rPr>
          <w:rtl/>
        </w:rPr>
        <w:t>ن منع القميص لا يليق بأهل الكرم</w:t>
      </w:r>
      <w:r w:rsidR="00560909">
        <w:rPr>
          <w:rFonts w:hint="cs"/>
          <w:rtl/>
        </w:rPr>
        <w:t>.</w:t>
      </w:r>
    </w:p>
    <w:p w14:paraId="1941A7A7" w14:textId="62F2C415" w:rsidR="00C85E4F" w:rsidRDefault="00560909" w:rsidP="005304FA">
      <w:pPr>
        <w:ind w:firstLine="226"/>
        <w:rPr>
          <w:rtl/>
        </w:rPr>
      </w:pPr>
      <w:r>
        <w:rPr>
          <w:rFonts w:hint="cs"/>
          <w:rtl/>
        </w:rPr>
        <w:t>4 - أ</w:t>
      </w:r>
      <w:r w:rsidR="00C85E4F">
        <w:rPr>
          <w:rtl/>
        </w:rPr>
        <w:t>ن ابنه عبد الله كان من الصالحين، وأن الرسول أكرمه لمكان ابنه.</w:t>
      </w:r>
    </w:p>
    <w:p w14:paraId="06C9624D" w14:textId="4C2286D8" w:rsidR="00C85E4F" w:rsidRDefault="00560909" w:rsidP="005304FA">
      <w:pPr>
        <w:ind w:firstLine="226"/>
        <w:rPr>
          <w:rtl/>
        </w:rPr>
      </w:pPr>
      <w:r>
        <w:rPr>
          <w:rFonts w:hint="cs"/>
          <w:rtl/>
        </w:rPr>
        <w:t xml:space="preserve">5 - </w:t>
      </w:r>
      <w:r w:rsidR="00C85E4F">
        <w:rPr>
          <w:rtl/>
        </w:rPr>
        <w:t>لعل الله تعالى أوح</w:t>
      </w:r>
      <w:r>
        <w:rPr>
          <w:rFonts w:hint="cs"/>
          <w:rtl/>
        </w:rPr>
        <w:t>ى</w:t>
      </w:r>
      <w:r w:rsidR="00C85E4F">
        <w:rPr>
          <w:rtl/>
        </w:rPr>
        <w:t xml:space="preserve"> إليه أنك إذا دفعت قميصك إليه، صار ذلك حاملا</w:t>
      </w:r>
      <w:r>
        <w:rPr>
          <w:rFonts w:hint="cs"/>
          <w:rtl/>
        </w:rPr>
        <w:t>ً</w:t>
      </w:r>
      <w:r w:rsidR="00C85E4F">
        <w:rPr>
          <w:rtl/>
        </w:rPr>
        <w:t xml:space="preserve"> لألف نفر من المنافقين في الدخول في الإسلام، ففعل ذلك لهذا الغرض فأسلم ألف من المنافقين</w:t>
      </w:r>
      <w:r>
        <w:rPr>
          <w:rFonts w:hint="cs"/>
          <w:rtl/>
        </w:rPr>
        <w:t>.</w:t>
      </w:r>
    </w:p>
    <w:p w14:paraId="76CCD306" w14:textId="30840CC8" w:rsidR="00C85E4F" w:rsidRDefault="00560909" w:rsidP="005304FA">
      <w:pPr>
        <w:ind w:firstLine="226"/>
        <w:rPr>
          <w:rtl/>
        </w:rPr>
      </w:pPr>
      <w:r>
        <w:rPr>
          <w:rFonts w:hint="cs"/>
          <w:rtl/>
        </w:rPr>
        <w:t xml:space="preserve">6 - </w:t>
      </w:r>
      <w:r w:rsidR="00C85E4F">
        <w:rPr>
          <w:rtl/>
        </w:rPr>
        <w:t>أن الر</w:t>
      </w:r>
      <w:r>
        <w:rPr>
          <w:rFonts w:hint="cs"/>
          <w:rtl/>
        </w:rPr>
        <w:t>أ</w:t>
      </w:r>
      <w:r w:rsidR="00C85E4F">
        <w:rPr>
          <w:rtl/>
        </w:rPr>
        <w:t>فة والرحمة كانت غال</w:t>
      </w:r>
      <w:r>
        <w:rPr>
          <w:rFonts w:hint="cs"/>
          <w:rtl/>
        </w:rPr>
        <w:t>ب</w:t>
      </w:r>
      <w:r w:rsidR="00C85E4F">
        <w:rPr>
          <w:rtl/>
        </w:rPr>
        <w:t xml:space="preserve">ة عليه صلى الله عليه وسلم، كما قال تعالى: </w:t>
      </w:r>
      <w:r w:rsidRPr="00560909">
        <w:rPr>
          <w:rtl/>
        </w:rPr>
        <w:t>﴿وَمَا أَرْسَلْنَاكَ إِلَّا رَحْمَةً لِلْعَالَمِينَ (107)﴾</w:t>
      </w:r>
      <w:r w:rsidRPr="00560909">
        <w:rPr>
          <w:sz w:val="24"/>
          <w:szCs w:val="24"/>
          <w:rtl/>
        </w:rPr>
        <w:t xml:space="preserve"> [الأنبياء: 107]</w:t>
      </w:r>
      <w:r>
        <w:rPr>
          <w:rFonts w:hint="cs"/>
          <w:rtl/>
        </w:rPr>
        <w:t>،</w:t>
      </w:r>
      <w:r w:rsidR="00C85E4F">
        <w:rPr>
          <w:rtl/>
        </w:rPr>
        <w:t xml:space="preserve"> وقال: </w:t>
      </w:r>
      <w:r w:rsidRPr="00560909">
        <w:rPr>
          <w:rtl/>
        </w:rPr>
        <w:t>﴿فَبِمَا رَحْمَةٍ مِنَ اللَّهِ لِنْتَ لَهُمْ﴾</w:t>
      </w:r>
      <w:r w:rsidRPr="00560909">
        <w:rPr>
          <w:sz w:val="24"/>
          <w:szCs w:val="24"/>
          <w:rtl/>
        </w:rPr>
        <w:t xml:space="preserve"> [آل عمران: 159]</w:t>
      </w:r>
      <w:r>
        <w:rPr>
          <w:rFonts w:hint="cs"/>
          <w:rtl/>
        </w:rPr>
        <w:t>،</w:t>
      </w:r>
      <w:r w:rsidR="00C85E4F">
        <w:rPr>
          <w:rtl/>
        </w:rPr>
        <w:t xml:space="preserve"> فامتنع عن الصلاة عليه رعاية لأمر الله تعالى، ودفع إليه القميص لإظهار الرحمة والرأفة</w:t>
      </w:r>
      <w:r w:rsidRPr="00560909">
        <w:rPr>
          <w:rFonts w:hint="cs"/>
          <w:vertAlign w:val="superscript"/>
          <w:rtl/>
        </w:rPr>
        <w:t>(</w:t>
      </w:r>
      <w:r w:rsidRPr="00583389">
        <w:rPr>
          <w:rStyle w:val="a4"/>
          <w:rtl/>
        </w:rPr>
        <w:footnoteReference w:id="513"/>
      </w:r>
      <w:r w:rsidRPr="00560909">
        <w:rPr>
          <w:rFonts w:hint="cs"/>
          <w:vertAlign w:val="superscript"/>
          <w:rtl/>
        </w:rPr>
        <w:t>)</w:t>
      </w:r>
      <w:r>
        <w:rPr>
          <w:rFonts w:hint="cs"/>
          <w:rtl/>
        </w:rPr>
        <w:t>،</w:t>
      </w:r>
      <w:r w:rsidR="00C85E4F">
        <w:rPr>
          <w:rtl/>
        </w:rPr>
        <w:t xml:space="preserve"> فإن قال قائل: فكيف قال عمر: </w:t>
      </w:r>
      <w:r>
        <w:rPr>
          <w:rFonts w:hint="cs"/>
          <w:rtl/>
        </w:rPr>
        <w:t>«</w:t>
      </w:r>
      <w:r w:rsidR="00C85E4F">
        <w:rPr>
          <w:rtl/>
        </w:rPr>
        <w:t>أتصل عليه وقد نهاك الله أن تصل عليه</w:t>
      </w:r>
      <w:r>
        <w:rPr>
          <w:rFonts w:hint="cs"/>
          <w:rtl/>
        </w:rPr>
        <w:t>»</w:t>
      </w:r>
      <w:r w:rsidR="00C85E4F">
        <w:rPr>
          <w:rtl/>
        </w:rPr>
        <w:t xml:space="preserve">، ولم يكن تقدم </w:t>
      </w:r>
      <w:r>
        <w:rPr>
          <w:rFonts w:hint="cs"/>
          <w:rtl/>
        </w:rPr>
        <w:t>ال</w:t>
      </w:r>
      <w:r w:rsidR="00C85E4F">
        <w:rPr>
          <w:rtl/>
        </w:rPr>
        <w:t>نه</w:t>
      </w:r>
      <w:r>
        <w:rPr>
          <w:rFonts w:hint="cs"/>
          <w:rtl/>
        </w:rPr>
        <w:t>ي</w:t>
      </w:r>
      <w:r w:rsidR="00C85E4F">
        <w:rPr>
          <w:rtl/>
        </w:rPr>
        <w:t xml:space="preserve"> عن الصلاة عليه</w:t>
      </w:r>
      <w:r>
        <w:rPr>
          <w:rFonts w:hint="cs"/>
          <w:rtl/>
        </w:rPr>
        <w:t>،</w:t>
      </w:r>
      <w:r w:rsidR="00C85E4F">
        <w:rPr>
          <w:rtl/>
        </w:rPr>
        <w:t xml:space="preserve"> قيل له:</w:t>
      </w:r>
    </w:p>
    <w:p w14:paraId="2AC89015" w14:textId="460F304D" w:rsidR="00C85E4F" w:rsidRDefault="00560909" w:rsidP="005304FA">
      <w:pPr>
        <w:ind w:firstLine="226"/>
        <w:rPr>
          <w:rtl/>
        </w:rPr>
      </w:pPr>
      <w:r>
        <w:rPr>
          <w:rFonts w:hint="cs"/>
          <w:rtl/>
        </w:rPr>
        <w:t xml:space="preserve">1 - </w:t>
      </w:r>
      <w:r w:rsidR="00C85E4F">
        <w:rPr>
          <w:rtl/>
        </w:rPr>
        <w:t>يحتمل أن يكون ذلك وقع له في خاطره، ويكون من قبيل الإلهام والتحدث الذي شهد له به النبي صلى الله عليه وسلم.</w:t>
      </w:r>
    </w:p>
    <w:p w14:paraId="6B4C35B1" w14:textId="2BFE8844" w:rsidR="00C85E4F" w:rsidRDefault="00560909" w:rsidP="005304FA">
      <w:pPr>
        <w:ind w:firstLine="226"/>
        <w:rPr>
          <w:rtl/>
        </w:rPr>
      </w:pPr>
      <w:r>
        <w:rPr>
          <w:rFonts w:hint="cs"/>
          <w:rtl/>
        </w:rPr>
        <w:t xml:space="preserve">2 - </w:t>
      </w:r>
      <w:r w:rsidR="00C85E4F">
        <w:rPr>
          <w:rtl/>
        </w:rPr>
        <w:t xml:space="preserve">ويحتمل أن يكون فهم ذلك من قوله تعالى: </w:t>
      </w:r>
      <w:r w:rsidRPr="00560909">
        <w:rPr>
          <w:rtl/>
        </w:rPr>
        <w:t>﴿مَا كَانَ لِلنَّبِيِّ وَالَّذِينَ آمَنُوا أَنْ يَسْتَغْفِرُوا لِلْمُشْرِكِينَ﴾</w:t>
      </w:r>
      <w:r w:rsidRPr="00560909">
        <w:rPr>
          <w:sz w:val="24"/>
          <w:szCs w:val="24"/>
          <w:rtl/>
        </w:rPr>
        <w:t xml:space="preserve"> [التوبة: 113]</w:t>
      </w:r>
      <w:r>
        <w:rPr>
          <w:rFonts w:hint="cs"/>
          <w:rtl/>
        </w:rPr>
        <w:t xml:space="preserve">، </w:t>
      </w:r>
      <w:r w:rsidR="00C85E4F">
        <w:rPr>
          <w:rtl/>
        </w:rPr>
        <w:t>لأنها نزلت بمكة</w:t>
      </w:r>
      <w:r w:rsidRPr="00560909">
        <w:rPr>
          <w:rFonts w:hint="cs"/>
          <w:vertAlign w:val="superscript"/>
          <w:rtl/>
        </w:rPr>
        <w:t>(</w:t>
      </w:r>
      <w:r w:rsidRPr="00583389">
        <w:rPr>
          <w:rStyle w:val="a4"/>
          <w:rtl/>
        </w:rPr>
        <w:footnoteReference w:id="514"/>
      </w:r>
      <w:r w:rsidRPr="00560909">
        <w:rPr>
          <w:rFonts w:hint="cs"/>
          <w:vertAlign w:val="superscript"/>
          <w:rtl/>
        </w:rPr>
        <w:t>)</w:t>
      </w:r>
      <w:r w:rsidR="00C85E4F">
        <w:rPr>
          <w:rtl/>
        </w:rPr>
        <w:t xml:space="preserve"> في بعض الآراء.</w:t>
      </w:r>
    </w:p>
    <w:p w14:paraId="65B4ACC0" w14:textId="59A9FB02" w:rsidR="00C85E4F" w:rsidRDefault="00560909" w:rsidP="005304FA">
      <w:pPr>
        <w:ind w:firstLine="226"/>
        <w:rPr>
          <w:rtl/>
        </w:rPr>
      </w:pPr>
      <w:r>
        <w:rPr>
          <w:rFonts w:hint="cs"/>
          <w:rtl/>
        </w:rPr>
        <w:t xml:space="preserve">3 - </w:t>
      </w:r>
      <w:r w:rsidR="00C85E4F">
        <w:rPr>
          <w:rtl/>
        </w:rPr>
        <w:t xml:space="preserve">ويحتمل أن يكون فهمه من قوله تعالى: </w:t>
      </w:r>
      <w:r w:rsidRPr="00560909">
        <w:rPr>
          <w:rtl/>
        </w:rPr>
        <w:t>﴿اسْتَغْفِرْ لَهُمْ أَوْ لَا تَسْتَغْفِرْ لَهُمْ﴾</w:t>
      </w:r>
      <w:r w:rsidR="00852B9A">
        <w:rPr>
          <w:rFonts w:hint="cs"/>
          <w:rtl/>
        </w:rPr>
        <w:t>.</w:t>
      </w:r>
      <w:r>
        <w:rPr>
          <w:rFonts w:hint="cs"/>
          <w:rtl/>
        </w:rPr>
        <w:t>.</w:t>
      </w:r>
      <w:r w:rsidR="009F06DD">
        <w:rPr>
          <w:rtl/>
        </w:rPr>
        <w:t xml:space="preserve"> الآية</w:t>
      </w:r>
      <w:r w:rsidR="00C85E4F">
        <w:rPr>
          <w:rtl/>
        </w:rPr>
        <w:t>، لا أنه كان تقدم نه</w:t>
      </w:r>
      <w:r>
        <w:rPr>
          <w:rFonts w:hint="cs"/>
          <w:rtl/>
        </w:rPr>
        <w:t>ي</w:t>
      </w:r>
      <w:r w:rsidR="00C85E4F">
        <w:rPr>
          <w:rtl/>
        </w:rPr>
        <w:t>، على ما دل عليه حديث البخاري ومسلم.</w:t>
      </w:r>
    </w:p>
    <w:p w14:paraId="6538DBF2" w14:textId="515ABA2A" w:rsidR="00560909" w:rsidRPr="00560909" w:rsidRDefault="00C85E4F" w:rsidP="005304FA">
      <w:pPr>
        <w:ind w:firstLine="226"/>
        <w:rPr>
          <w:b/>
          <w:bCs/>
          <w:rtl/>
        </w:rPr>
      </w:pPr>
      <w:r w:rsidRPr="00560909">
        <w:rPr>
          <w:b/>
          <w:bCs/>
          <w:rtl/>
        </w:rPr>
        <w:t>تلخيص ابن حجر لهذا الموقف</w:t>
      </w:r>
      <w:r w:rsidR="00560909">
        <w:rPr>
          <w:rFonts w:hint="cs"/>
          <w:b/>
          <w:bCs/>
          <w:rtl/>
        </w:rPr>
        <w:t>:</w:t>
      </w:r>
    </w:p>
    <w:p w14:paraId="5F543FDA" w14:textId="4542FBEA" w:rsidR="00C85E4F" w:rsidRDefault="00C85E4F" w:rsidP="005304FA">
      <w:pPr>
        <w:ind w:firstLine="226"/>
        <w:rPr>
          <w:rtl/>
        </w:rPr>
      </w:pPr>
      <w:r>
        <w:rPr>
          <w:rtl/>
        </w:rPr>
        <w:t>وقد لخص الحافظ في فتح الباري ما ورد وما قاله العلماء من أشكال وجواب بما هو أجمع مما قاله من قبل ومن بعده، وهو ما كتبه في الكلام على قول البخاري: باب قوله</w:t>
      </w:r>
      <w:r w:rsidR="00B934E3">
        <w:rPr>
          <w:rFonts w:hint="cs"/>
          <w:rtl/>
        </w:rPr>
        <w:t>:</w:t>
      </w:r>
      <w:r>
        <w:rPr>
          <w:rtl/>
        </w:rPr>
        <w:t xml:space="preserve"> </w:t>
      </w:r>
      <w:r w:rsidR="00B934E3" w:rsidRPr="00B934E3">
        <w:rPr>
          <w:rtl/>
        </w:rPr>
        <w:t>﴿وَلَا تُصَلِّ عَلَى أَحَدٍ مِنْهُمْ مَاتَ أَبَدًا وَلَا تَقُمْ عَلَى قَبْرِهِ﴾</w:t>
      </w:r>
      <w:r w:rsidR="00B934E3">
        <w:rPr>
          <w:rFonts w:hint="cs"/>
          <w:rtl/>
        </w:rPr>
        <w:t xml:space="preserve"> </w:t>
      </w:r>
      <w:r>
        <w:rPr>
          <w:rtl/>
        </w:rPr>
        <w:t>وهذا نصه:</w:t>
      </w:r>
    </w:p>
    <w:p w14:paraId="3E2282EF" w14:textId="0DF05ABA" w:rsidR="00C85E4F" w:rsidRDefault="00C85E4F" w:rsidP="005304FA">
      <w:pPr>
        <w:ind w:firstLine="226"/>
        <w:rPr>
          <w:rtl/>
        </w:rPr>
      </w:pPr>
      <w:r>
        <w:rPr>
          <w:rtl/>
        </w:rPr>
        <w:t>وظاهر</w:t>
      </w:r>
      <w:r w:rsidR="009F06DD">
        <w:rPr>
          <w:rtl/>
        </w:rPr>
        <w:t xml:space="preserve"> الآية</w:t>
      </w:r>
      <w:r w:rsidR="007331D3">
        <w:rPr>
          <w:rtl/>
        </w:rPr>
        <w:t xml:space="preserve"> </w:t>
      </w:r>
      <w:r>
        <w:rPr>
          <w:rtl/>
        </w:rPr>
        <w:t xml:space="preserve">أنها نزلت في جميع المنافقين، ولكن ورد ما يدل على أنها نزلت في عدد معين منهم، قال الواقدي: </w:t>
      </w:r>
      <w:r w:rsidR="00B934E3">
        <w:rPr>
          <w:rFonts w:hint="cs"/>
          <w:rtl/>
        </w:rPr>
        <w:t>أ</w:t>
      </w:r>
      <w:r>
        <w:rPr>
          <w:rtl/>
        </w:rPr>
        <w:t>نبأنا معمر عن الزهري قال: قال حذيفة</w:t>
      </w:r>
      <w:r w:rsidR="00B934E3">
        <w:rPr>
          <w:rFonts w:hint="cs"/>
          <w:rtl/>
        </w:rPr>
        <w:t>:</w:t>
      </w:r>
      <w:r>
        <w:rPr>
          <w:rtl/>
        </w:rPr>
        <w:t xml:space="preserve"> </w:t>
      </w:r>
      <w:r w:rsidR="00B934E3">
        <w:rPr>
          <w:rFonts w:hint="cs"/>
          <w:rtl/>
        </w:rPr>
        <w:t>«</w:t>
      </w:r>
      <w:r>
        <w:rPr>
          <w:rtl/>
        </w:rPr>
        <w:t xml:space="preserve">قال لي رسول الله صلى الله عليه وسلم: </w:t>
      </w:r>
      <w:r w:rsidR="00B934E3">
        <w:rPr>
          <w:rFonts w:hint="cs"/>
          <w:rtl/>
        </w:rPr>
        <w:t>(</w:t>
      </w:r>
      <w:r>
        <w:rPr>
          <w:rtl/>
        </w:rPr>
        <w:t>إني مسر إليك سر</w:t>
      </w:r>
      <w:r w:rsidR="00B934E3">
        <w:rPr>
          <w:rFonts w:hint="cs"/>
          <w:rtl/>
        </w:rPr>
        <w:t>ً</w:t>
      </w:r>
      <w:r>
        <w:rPr>
          <w:rtl/>
        </w:rPr>
        <w:t xml:space="preserve">ا فلا تذكره لأحد، </w:t>
      </w:r>
      <w:r w:rsidR="00B934E3">
        <w:rPr>
          <w:rFonts w:hint="cs"/>
          <w:rtl/>
        </w:rPr>
        <w:t>إ</w:t>
      </w:r>
      <w:r>
        <w:rPr>
          <w:rtl/>
        </w:rPr>
        <w:t>ني ن</w:t>
      </w:r>
      <w:r w:rsidR="00B934E3">
        <w:rPr>
          <w:rFonts w:hint="cs"/>
          <w:rtl/>
        </w:rPr>
        <w:t>ُ</w:t>
      </w:r>
      <w:r>
        <w:rPr>
          <w:rtl/>
        </w:rPr>
        <w:t>هيت أن أصلي على فلان وفلان</w:t>
      </w:r>
      <w:r w:rsidR="00B934E3">
        <w:rPr>
          <w:rFonts w:hint="cs"/>
          <w:rtl/>
        </w:rPr>
        <w:t>)</w:t>
      </w:r>
      <w:r>
        <w:rPr>
          <w:rtl/>
        </w:rPr>
        <w:t>، رهط ذو</w:t>
      </w:r>
      <w:r w:rsidR="00B934E3">
        <w:rPr>
          <w:rFonts w:hint="cs"/>
          <w:rtl/>
        </w:rPr>
        <w:t>ى</w:t>
      </w:r>
      <w:r>
        <w:rPr>
          <w:rtl/>
        </w:rPr>
        <w:t xml:space="preserve"> عدد من المنافقين</w:t>
      </w:r>
      <w:r w:rsidR="00B934E3">
        <w:rPr>
          <w:rFonts w:hint="cs"/>
          <w:rtl/>
        </w:rPr>
        <w:t>»</w:t>
      </w:r>
      <w:r>
        <w:rPr>
          <w:rtl/>
        </w:rPr>
        <w:t xml:space="preserve">، قال: </w:t>
      </w:r>
      <w:r w:rsidR="00B934E3">
        <w:rPr>
          <w:rFonts w:hint="cs"/>
          <w:rtl/>
        </w:rPr>
        <w:t>«</w:t>
      </w:r>
      <w:r>
        <w:rPr>
          <w:rtl/>
        </w:rPr>
        <w:t>فلذلك كان عمر إذا أراد أن يصل</w:t>
      </w:r>
      <w:r w:rsidR="00B934E3">
        <w:rPr>
          <w:rFonts w:hint="cs"/>
          <w:rtl/>
        </w:rPr>
        <w:t>ِ</w:t>
      </w:r>
      <w:r>
        <w:rPr>
          <w:rtl/>
        </w:rPr>
        <w:t xml:space="preserve"> على أحد استتبع حذيفة، فإن صلى</w:t>
      </w:r>
      <w:r w:rsidR="00B934E3">
        <w:rPr>
          <w:rFonts w:hint="cs"/>
          <w:rtl/>
        </w:rPr>
        <w:t>؛ صلى</w:t>
      </w:r>
      <w:r>
        <w:rPr>
          <w:rtl/>
        </w:rPr>
        <w:t xml:space="preserve"> معه</w:t>
      </w:r>
      <w:r w:rsidR="00B934E3">
        <w:rPr>
          <w:rFonts w:hint="cs"/>
          <w:rtl/>
        </w:rPr>
        <w:t>،</w:t>
      </w:r>
      <w:r>
        <w:rPr>
          <w:rtl/>
        </w:rPr>
        <w:t xml:space="preserve"> و</w:t>
      </w:r>
      <w:r w:rsidR="00B934E3">
        <w:rPr>
          <w:rFonts w:hint="cs"/>
          <w:rtl/>
        </w:rPr>
        <w:t>إ</w:t>
      </w:r>
      <w:r>
        <w:rPr>
          <w:rtl/>
        </w:rPr>
        <w:t>لا لم يصل</w:t>
      </w:r>
      <w:r w:rsidR="00B934E3">
        <w:rPr>
          <w:rFonts w:hint="cs"/>
          <w:rtl/>
        </w:rPr>
        <w:t>ِ</w:t>
      </w:r>
      <w:r>
        <w:rPr>
          <w:rtl/>
        </w:rPr>
        <w:t xml:space="preserve"> عليه</w:t>
      </w:r>
      <w:r w:rsidR="00B934E3">
        <w:rPr>
          <w:rFonts w:hint="cs"/>
          <w:rtl/>
        </w:rPr>
        <w:t>»</w:t>
      </w:r>
      <w:r>
        <w:rPr>
          <w:rtl/>
        </w:rPr>
        <w:t>، ومن طريق أخرى: عن جبير بن مطعم</w:t>
      </w:r>
      <w:r w:rsidR="00B934E3">
        <w:rPr>
          <w:rFonts w:hint="cs"/>
          <w:rtl/>
        </w:rPr>
        <w:t>:</w:t>
      </w:r>
      <w:r>
        <w:rPr>
          <w:rtl/>
        </w:rPr>
        <w:t xml:space="preserve"> </w:t>
      </w:r>
      <w:r w:rsidR="00B934E3">
        <w:rPr>
          <w:rFonts w:hint="cs"/>
          <w:rtl/>
        </w:rPr>
        <w:t>«أ</w:t>
      </w:r>
      <w:r>
        <w:rPr>
          <w:rtl/>
        </w:rPr>
        <w:t>نهم اثنا عشر رجلا</w:t>
      </w:r>
      <w:r w:rsidR="00B934E3">
        <w:rPr>
          <w:rFonts w:hint="cs"/>
          <w:rtl/>
        </w:rPr>
        <w:t>ً»</w:t>
      </w:r>
      <w:r>
        <w:rPr>
          <w:rtl/>
        </w:rPr>
        <w:t>، وقد تقدم حديث حذيفة قريب</w:t>
      </w:r>
      <w:r w:rsidR="00B934E3">
        <w:rPr>
          <w:rFonts w:hint="cs"/>
          <w:rtl/>
        </w:rPr>
        <w:t>ً</w:t>
      </w:r>
      <w:r>
        <w:rPr>
          <w:rtl/>
        </w:rPr>
        <w:t>ا أنه لم يبق</w:t>
      </w:r>
      <w:r w:rsidR="00B934E3">
        <w:rPr>
          <w:rFonts w:hint="cs"/>
          <w:rtl/>
        </w:rPr>
        <w:t>َ</w:t>
      </w:r>
      <w:r>
        <w:rPr>
          <w:rtl/>
        </w:rPr>
        <w:t xml:space="preserve"> منهم غير رجل واحد، ولعل الحكمة في اختصاص المذكورين بذلك أن الله علم أنهم يموتون على الكفر بخلاف من سواهم ف</w:t>
      </w:r>
      <w:r w:rsidR="00B934E3">
        <w:rPr>
          <w:rFonts w:hint="cs"/>
          <w:rtl/>
        </w:rPr>
        <w:t>إ</w:t>
      </w:r>
      <w:r>
        <w:rPr>
          <w:rtl/>
        </w:rPr>
        <w:t>نهم تابوا</w:t>
      </w:r>
      <w:r w:rsidR="00B934E3">
        <w:rPr>
          <w:rFonts w:hint="cs"/>
          <w:rtl/>
        </w:rPr>
        <w:t>.</w:t>
      </w:r>
    </w:p>
    <w:p w14:paraId="4D05E483" w14:textId="03C1DBF6" w:rsidR="00C85E4F" w:rsidRDefault="00C85E4F" w:rsidP="005304FA">
      <w:pPr>
        <w:ind w:firstLine="226"/>
        <w:rPr>
          <w:rtl/>
        </w:rPr>
      </w:pPr>
      <w:r>
        <w:rPr>
          <w:rtl/>
        </w:rPr>
        <w:t xml:space="preserve">ثم أورد المصنف حديث ابن عمر المذكور في الباب قبله من وجه آخر، وقوله فيه: </w:t>
      </w:r>
      <w:r w:rsidR="00B934E3">
        <w:rPr>
          <w:rFonts w:hint="cs"/>
          <w:rtl/>
        </w:rPr>
        <w:t>(</w:t>
      </w:r>
      <w:r>
        <w:rPr>
          <w:rtl/>
        </w:rPr>
        <w:t>و</w:t>
      </w:r>
      <w:r w:rsidR="00B934E3">
        <w:rPr>
          <w:rFonts w:hint="cs"/>
          <w:rtl/>
        </w:rPr>
        <w:t>إ</w:t>
      </w:r>
      <w:r>
        <w:rPr>
          <w:rtl/>
        </w:rPr>
        <w:t>نما خيرني الله</w:t>
      </w:r>
      <w:r w:rsidR="00B934E3">
        <w:rPr>
          <w:rFonts w:hint="cs"/>
          <w:rtl/>
        </w:rPr>
        <w:t>)</w:t>
      </w:r>
      <w:r>
        <w:rPr>
          <w:rtl/>
        </w:rPr>
        <w:t xml:space="preserve">، أو </w:t>
      </w:r>
      <w:r w:rsidR="00B934E3">
        <w:rPr>
          <w:rFonts w:hint="cs"/>
          <w:rtl/>
        </w:rPr>
        <w:t>(أ</w:t>
      </w:r>
      <w:r>
        <w:rPr>
          <w:rtl/>
        </w:rPr>
        <w:t>خبرني الله</w:t>
      </w:r>
      <w:r w:rsidR="00B934E3">
        <w:rPr>
          <w:rFonts w:hint="cs"/>
          <w:rtl/>
        </w:rPr>
        <w:t>)</w:t>
      </w:r>
      <w:r>
        <w:rPr>
          <w:rtl/>
        </w:rPr>
        <w:t xml:space="preserve">، كذا وقع بالشك، وقد أخرجه الإسماعيلي من طريق إسماعيل بن أبي أويس عن </w:t>
      </w:r>
      <w:r w:rsidR="00B934E3">
        <w:rPr>
          <w:rFonts w:hint="cs"/>
          <w:rtl/>
        </w:rPr>
        <w:t>أ</w:t>
      </w:r>
      <w:r>
        <w:rPr>
          <w:rtl/>
        </w:rPr>
        <w:t xml:space="preserve">بي ضمرة الذي أخرجه البخاري من طريقه بلفظ، </w:t>
      </w:r>
      <w:r w:rsidR="00B934E3">
        <w:rPr>
          <w:rFonts w:hint="cs"/>
          <w:rtl/>
        </w:rPr>
        <w:t>(</w:t>
      </w:r>
      <w:r>
        <w:rPr>
          <w:rtl/>
        </w:rPr>
        <w:t>إنما خبرني الله</w:t>
      </w:r>
      <w:r w:rsidR="00B934E3">
        <w:rPr>
          <w:rFonts w:hint="cs"/>
          <w:rtl/>
        </w:rPr>
        <w:t>)</w:t>
      </w:r>
      <w:r>
        <w:rPr>
          <w:rtl/>
        </w:rPr>
        <w:t xml:space="preserve"> بغير شك، وكذا في أكثر ال</w:t>
      </w:r>
      <w:r w:rsidR="002059BB">
        <w:rPr>
          <w:rtl/>
        </w:rPr>
        <w:t>روايات</w:t>
      </w:r>
      <w:r w:rsidR="004E682B">
        <w:rPr>
          <w:rtl/>
        </w:rPr>
        <w:t xml:space="preserve"> </w:t>
      </w:r>
      <w:r>
        <w:rPr>
          <w:rtl/>
        </w:rPr>
        <w:t>بلفظ التخيير</w:t>
      </w:r>
      <w:r w:rsidR="00B934E3">
        <w:rPr>
          <w:rFonts w:hint="cs"/>
          <w:rtl/>
        </w:rPr>
        <w:t>؛</w:t>
      </w:r>
      <w:r>
        <w:rPr>
          <w:rtl/>
        </w:rPr>
        <w:t xml:space="preserve"> أي بين الاستغفار وعدمه كما تقدم</w:t>
      </w:r>
      <w:r w:rsidR="00B934E3">
        <w:rPr>
          <w:rFonts w:hint="cs"/>
          <w:rtl/>
        </w:rPr>
        <w:t>.</w:t>
      </w:r>
    </w:p>
    <w:p w14:paraId="761C5FAF" w14:textId="0BC34CA2" w:rsidR="00C85E4F" w:rsidRDefault="00C85E4F" w:rsidP="005304FA">
      <w:pPr>
        <w:ind w:firstLine="226"/>
        <w:rPr>
          <w:rtl/>
        </w:rPr>
      </w:pPr>
      <w:r>
        <w:rPr>
          <w:rtl/>
        </w:rPr>
        <w:t>واستشكل فهم التخيير من</w:t>
      </w:r>
      <w:r w:rsidR="009F06DD">
        <w:rPr>
          <w:rtl/>
        </w:rPr>
        <w:t xml:space="preserve"> الآية</w:t>
      </w:r>
      <w:r w:rsidR="007331D3">
        <w:rPr>
          <w:rtl/>
        </w:rPr>
        <w:t xml:space="preserve"> </w:t>
      </w:r>
      <w:r>
        <w:rPr>
          <w:rtl/>
        </w:rPr>
        <w:t xml:space="preserve">حتى أقدم جماعة من الأكابر على الطعن في صحة هذا الحديث مع كثرة طرقه، </w:t>
      </w:r>
      <w:r w:rsidR="00B934E3" w:rsidRPr="00B934E3">
        <w:rPr>
          <w:rtl/>
        </w:rPr>
        <w:t>واتفاق الشيخين وسائر الذين خرجوا الصحيح على تصحيحه</w:t>
      </w:r>
      <w:r>
        <w:rPr>
          <w:rtl/>
        </w:rPr>
        <w:t xml:space="preserve">، وذلك </w:t>
      </w:r>
      <w:r w:rsidR="00B934E3">
        <w:rPr>
          <w:rFonts w:hint="cs"/>
          <w:rtl/>
        </w:rPr>
        <w:t>يُ</w:t>
      </w:r>
      <w:r>
        <w:rPr>
          <w:rtl/>
        </w:rPr>
        <w:t>ناد</w:t>
      </w:r>
      <w:r w:rsidR="00B934E3">
        <w:rPr>
          <w:rFonts w:hint="cs"/>
          <w:rtl/>
        </w:rPr>
        <w:t>ى</w:t>
      </w:r>
      <w:r>
        <w:rPr>
          <w:rtl/>
        </w:rPr>
        <w:t xml:space="preserve"> على منكر</w:t>
      </w:r>
      <w:r w:rsidR="00B934E3">
        <w:rPr>
          <w:rFonts w:hint="cs"/>
          <w:rtl/>
        </w:rPr>
        <w:t>ي</w:t>
      </w:r>
      <w:r>
        <w:rPr>
          <w:rtl/>
        </w:rPr>
        <w:t xml:space="preserve"> </w:t>
      </w:r>
      <w:r w:rsidR="00B934E3">
        <w:rPr>
          <w:rFonts w:hint="cs"/>
          <w:rtl/>
        </w:rPr>
        <w:t>ص</w:t>
      </w:r>
      <w:r>
        <w:rPr>
          <w:rtl/>
        </w:rPr>
        <w:t>ح</w:t>
      </w:r>
      <w:r w:rsidR="00B934E3">
        <w:rPr>
          <w:rFonts w:hint="cs"/>
          <w:rtl/>
        </w:rPr>
        <w:t>ت</w:t>
      </w:r>
      <w:r>
        <w:rPr>
          <w:rtl/>
        </w:rPr>
        <w:t>ه بعدم معرفة الحديث وقلة الاطلاع على طر</w:t>
      </w:r>
      <w:r w:rsidR="00B934E3">
        <w:rPr>
          <w:rFonts w:hint="cs"/>
          <w:rtl/>
        </w:rPr>
        <w:t>ق</w:t>
      </w:r>
      <w:r>
        <w:rPr>
          <w:rtl/>
        </w:rPr>
        <w:t>ه</w:t>
      </w:r>
      <w:r w:rsidR="00B934E3">
        <w:rPr>
          <w:rFonts w:hint="cs"/>
          <w:rtl/>
        </w:rPr>
        <w:t>.</w:t>
      </w:r>
    </w:p>
    <w:p w14:paraId="398FC492" w14:textId="16784AC6" w:rsidR="00C85E4F" w:rsidRDefault="00C85E4F" w:rsidP="005304FA">
      <w:pPr>
        <w:ind w:firstLine="226"/>
        <w:rPr>
          <w:rtl/>
        </w:rPr>
      </w:pPr>
      <w:r>
        <w:rPr>
          <w:rtl/>
        </w:rPr>
        <w:t>قال ابن المنير</w:t>
      </w:r>
      <w:r w:rsidR="00B934E3">
        <w:rPr>
          <w:rFonts w:hint="cs"/>
          <w:rtl/>
        </w:rPr>
        <w:t>:</w:t>
      </w:r>
      <w:r>
        <w:rPr>
          <w:rtl/>
        </w:rPr>
        <w:t xml:space="preserve"> </w:t>
      </w:r>
      <w:r w:rsidR="00B934E3">
        <w:rPr>
          <w:rFonts w:hint="cs"/>
          <w:rtl/>
        </w:rPr>
        <w:t>«</w:t>
      </w:r>
      <w:r>
        <w:rPr>
          <w:rtl/>
        </w:rPr>
        <w:t>مفهوم</w:t>
      </w:r>
      <w:r w:rsidR="009F06DD">
        <w:rPr>
          <w:rtl/>
        </w:rPr>
        <w:t xml:space="preserve"> الآية</w:t>
      </w:r>
      <w:r w:rsidR="007331D3">
        <w:rPr>
          <w:rtl/>
        </w:rPr>
        <w:t xml:space="preserve"> </w:t>
      </w:r>
      <w:r>
        <w:rPr>
          <w:rtl/>
        </w:rPr>
        <w:t xml:space="preserve">زلت فيه الأقدام حتى أنكر القاضي أبو بكر صحة الحديث، وقال: </w:t>
      </w:r>
      <w:r w:rsidR="00E21C54">
        <w:rPr>
          <w:rtl/>
        </w:rPr>
        <w:t>«</w:t>
      </w:r>
      <w:r>
        <w:rPr>
          <w:rtl/>
        </w:rPr>
        <w:t xml:space="preserve">لا يجوز أن يقبل هذا ولا يصح أن الرسول </w:t>
      </w:r>
      <w:r w:rsidR="00B934E3">
        <w:rPr>
          <w:rFonts w:hint="cs"/>
          <w:rtl/>
        </w:rPr>
        <w:t xml:space="preserve">صلى الله عليه وسلم </w:t>
      </w:r>
      <w:r>
        <w:rPr>
          <w:rtl/>
        </w:rPr>
        <w:t>قاله</w:t>
      </w:r>
      <w:r w:rsidR="00E21C54">
        <w:rPr>
          <w:rtl/>
        </w:rPr>
        <w:t>»</w:t>
      </w:r>
      <w:r>
        <w:rPr>
          <w:rtl/>
        </w:rPr>
        <w:t xml:space="preserve">. </w:t>
      </w:r>
      <w:r w:rsidR="00B934E3">
        <w:rPr>
          <w:rFonts w:hint="cs"/>
          <w:rtl/>
        </w:rPr>
        <w:t>ا</w:t>
      </w:r>
      <w:r w:rsidR="00852B9A">
        <w:rPr>
          <w:rFonts w:hint="cs"/>
          <w:rtl/>
        </w:rPr>
        <w:t xml:space="preserve">. </w:t>
      </w:r>
      <w:r w:rsidR="00852B9A">
        <w:rPr>
          <w:rtl/>
        </w:rPr>
        <w:t>ه</w:t>
      </w:r>
      <w:r>
        <w:rPr>
          <w:rtl/>
        </w:rPr>
        <w:t>. ولفظ القاضي أبي بكر الباقلاني في التقريب: هذا الحديث من أخبار الآحاد التي لا ي</w:t>
      </w:r>
      <w:r w:rsidR="00B934E3">
        <w:rPr>
          <w:rFonts w:hint="cs"/>
          <w:rtl/>
        </w:rPr>
        <w:t>ُ</w:t>
      </w:r>
      <w:r>
        <w:rPr>
          <w:rtl/>
        </w:rPr>
        <w:t>علم ثبوتها</w:t>
      </w:r>
      <w:r w:rsidR="00B934E3">
        <w:rPr>
          <w:rFonts w:hint="cs"/>
          <w:rtl/>
        </w:rPr>
        <w:t>»</w:t>
      </w:r>
      <w:r>
        <w:rPr>
          <w:rtl/>
        </w:rPr>
        <w:t>.</w:t>
      </w:r>
    </w:p>
    <w:p w14:paraId="5B74E297" w14:textId="59AD5751" w:rsidR="00C85E4F" w:rsidRDefault="00C85E4F" w:rsidP="005304FA">
      <w:pPr>
        <w:ind w:firstLine="226"/>
        <w:rPr>
          <w:rtl/>
        </w:rPr>
      </w:pPr>
      <w:r>
        <w:rPr>
          <w:rtl/>
        </w:rPr>
        <w:t xml:space="preserve">وقال إمام الحرمين في مختصره: </w:t>
      </w:r>
      <w:r w:rsidR="00B934E3">
        <w:rPr>
          <w:rFonts w:hint="cs"/>
          <w:rtl/>
        </w:rPr>
        <w:t>«</w:t>
      </w:r>
      <w:r>
        <w:rPr>
          <w:rtl/>
        </w:rPr>
        <w:t>هذا الحديث غير م</w:t>
      </w:r>
      <w:r w:rsidR="00B934E3">
        <w:rPr>
          <w:rFonts w:hint="cs"/>
          <w:rtl/>
        </w:rPr>
        <w:t>ُ</w:t>
      </w:r>
      <w:r>
        <w:rPr>
          <w:rtl/>
        </w:rPr>
        <w:t>خر</w:t>
      </w:r>
      <w:r w:rsidR="00B934E3">
        <w:rPr>
          <w:rFonts w:hint="cs"/>
          <w:rtl/>
        </w:rPr>
        <w:t>ّ</w:t>
      </w:r>
      <w:r>
        <w:rPr>
          <w:rtl/>
        </w:rPr>
        <w:t>ج في الصحيح، وقال في البرهان: لا يصحح</w:t>
      </w:r>
      <w:r w:rsidR="00B934E3">
        <w:rPr>
          <w:rFonts w:hint="cs"/>
          <w:rtl/>
        </w:rPr>
        <w:t>ه</w:t>
      </w:r>
      <w:r>
        <w:rPr>
          <w:rtl/>
        </w:rPr>
        <w:t xml:space="preserve"> أهل الحديث، وقال الغزالي في </w:t>
      </w:r>
      <w:r w:rsidR="00B934E3">
        <w:rPr>
          <w:rFonts w:hint="cs"/>
          <w:rtl/>
        </w:rPr>
        <w:t>«</w:t>
      </w:r>
      <w:r>
        <w:rPr>
          <w:rtl/>
        </w:rPr>
        <w:t>المستصفى</w:t>
      </w:r>
      <w:r w:rsidR="00B934E3">
        <w:rPr>
          <w:rFonts w:hint="cs"/>
          <w:rtl/>
        </w:rPr>
        <w:t>»:</w:t>
      </w:r>
      <w:r>
        <w:rPr>
          <w:rtl/>
        </w:rPr>
        <w:t xml:space="preserve"> </w:t>
      </w:r>
      <w:r w:rsidR="00B934E3">
        <w:rPr>
          <w:rFonts w:hint="cs"/>
          <w:rtl/>
        </w:rPr>
        <w:t>أ</w:t>
      </w:r>
      <w:r>
        <w:rPr>
          <w:rtl/>
        </w:rPr>
        <w:t>لا ظهر أن هذا الخبر غير صحيح، وقال الداودي الشارح: هذا الحديث غير محفوظ</w:t>
      </w:r>
      <w:r w:rsidR="00B934E3">
        <w:rPr>
          <w:rFonts w:hint="cs"/>
          <w:rtl/>
        </w:rPr>
        <w:t>»</w:t>
      </w:r>
      <w:r>
        <w:rPr>
          <w:rtl/>
        </w:rPr>
        <w:t>.</w:t>
      </w:r>
    </w:p>
    <w:p w14:paraId="2E25949F" w14:textId="339890D7" w:rsidR="00C85E4F" w:rsidRDefault="00C85E4F" w:rsidP="005304FA">
      <w:pPr>
        <w:ind w:firstLine="226"/>
        <w:rPr>
          <w:rtl/>
        </w:rPr>
      </w:pPr>
      <w:r>
        <w:rPr>
          <w:rtl/>
        </w:rPr>
        <w:t xml:space="preserve">والسبب في </w:t>
      </w:r>
      <w:r w:rsidR="00B934E3">
        <w:rPr>
          <w:rFonts w:hint="cs"/>
          <w:rtl/>
        </w:rPr>
        <w:t>إ</w:t>
      </w:r>
      <w:r>
        <w:rPr>
          <w:rtl/>
        </w:rPr>
        <w:t>نكارهم صح</w:t>
      </w:r>
      <w:r w:rsidR="00B934E3">
        <w:rPr>
          <w:rFonts w:hint="cs"/>
          <w:rtl/>
        </w:rPr>
        <w:t>ت</w:t>
      </w:r>
      <w:r>
        <w:rPr>
          <w:rtl/>
        </w:rPr>
        <w:t xml:space="preserve">ه ما تقرر عندهم مما قدمناه، وهو الذي فهمه عمر رضي الله عنه من حمل </w:t>
      </w:r>
      <w:r w:rsidR="00B8393D" w:rsidRPr="00B8393D">
        <w:rPr>
          <w:rtl/>
        </w:rPr>
        <w:t>﴿أَوْ﴾</w:t>
      </w:r>
      <w:r w:rsidR="00B8393D">
        <w:rPr>
          <w:rFonts w:hint="cs"/>
          <w:sz w:val="24"/>
          <w:szCs w:val="24"/>
          <w:rtl/>
        </w:rPr>
        <w:t xml:space="preserve"> </w:t>
      </w:r>
      <w:r>
        <w:rPr>
          <w:rtl/>
        </w:rPr>
        <w:t>على التسوية، لما يقتضيه سياق القصة وحمل السبعين على المبالغة</w:t>
      </w:r>
      <w:r w:rsidR="00B934E3">
        <w:rPr>
          <w:rFonts w:hint="cs"/>
          <w:rtl/>
        </w:rPr>
        <w:t>.</w:t>
      </w:r>
    </w:p>
    <w:p w14:paraId="72C36276" w14:textId="725CB893" w:rsidR="00C85E4F" w:rsidRDefault="00C85E4F" w:rsidP="005304FA">
      <w:pPr>
        <w:ind w:firstLine="226"/>
        <w:rPr>
          <w:rtl/>
        </w:rPr>
      </w:pPr>
      <w:r>
        <w:rPr>
          <w:rtl/>
        </w:rPr>
        <w:t xml:space="preserve">قال بن المنير: </w:t>
      </w:r>
      <w:r w:rsidR="00B934E3">
        <w:rPr>
          <w:rFonts w:hint="cs"/>
          <w:rtl/>
        </w:rPr>
        <w:t>«</w:t>
      </w:r>
      <w:r>
        <w:rPr>
          <w:rtl/>
        </w:rPr>
        <w:t>ليس عند أهل البيان تردد أن التخصيص بالعدد في هذا السياق غير مراد</w:t>
      </w:r>
      <w:r w:rsidR="00B934E3">
        <w:rPr>
          <w:rFonts w:hint="cs"/>
          <w:rtl/>
        </w:rPr>
        <w:t>.</w:t>
      </w:r>
      <w:r>
        <w:rPr>
          <w:rtl/>
        </w:rPr>
        <w:t xml:space="preserve"> </w:t>
      </w:r>
      <w:r w:rsidR="00B934E3">
        <w:rPr>
          <w:rFonts w:hint="cs"/>
          <w:rtl/>
        </w:rPr>
        <w:t xml:space="preserve">ا </w:t>
      </w:r>
      <w:r>
        <w:rPr>
          <w:rtl/>
        </w:rPr>
        <w:t>ه</w:t>
      </w:r>
      <w:r w:rsidR="00B934E3">
        <w:rPr>
          <w:rFonts w:hint="cs"/>
          <w:rtl/>
        </w:rPr>
        <w:t>ــ.</w:t>
      </w:r>
      <w:r>
        <w:rPr>
          <w:rtl/>
        </w:rPr>
        <w:t xml:space="preserve"> وأيض</w:t>
      </w:r>
      <w:r w:rsidR="00B934E3">
        <w:rPr>
          <w:rFonts w:hint="cs"/>
          <w:rtl/>
        </w:rPr>
        <w:t>ً</w:t>
      </w:r>
      <w:r>
        <w:rPr>
          <w:rtl/>
        </w:rPr>
        <w:t>ا فشرط القول بمفهوم الصفة</w:t>
      </w:r>
      <w:r w:rsidR="00B8393D">
        <w:rPr>
          <w:rFonts w:hint="cs"/>
          <w:rtl/>
        </w:rPr>
        <w:t>،</w:t>
      </w:r>
      <w:r>
        <w:rPr>
          <w:rtl/>
        </w:rPr>
        <w:t xml:space="preserve"> وكذا العدد عندهم، مماثلة المنطوق للمسكوت وعدم فائدة أخرى، وهنا للمبالغة واضحة فأشكل قوله: </w:t>
      </w:r>
      <w:r w:rsidR="00B8393D">
        <w:rPr>
          <w:rFonts w:hint="cs"/>
          <w:rtl/>
        </w:rPr>
        <w:t>(</w:t>
      </w:r>
      <w:r>
        <w:rPr>
          <w:rtl/>
        </w:rPr>
        <w:t>سأزيد على السبعين</w:t>
      </w:r>
      <w:r w:rsidR="00B8393D">
        <w:rPr>
          <w:rFonts w:hint="cs"/>
          <w:rtl/>
        </w:rPr>
        <w:t>)</w:t>
      </w:r>
      <w:r>
        <w:rPr>
          <w:rtl/>
        </w:rPr>
        <w:t xml:space="preserve"> مع أن حكم ما زاد عليها حكمها</w:t>
      </w:r>
      <w:r w:rsidR="00B8393D">
        <w:rPr>
          <w:rFonts w:hint="cs"/>
          <w:rtl/>
        </w:rPr>
        <w:t>.</w:t>
      </w:r>
    </w:p>
    <w:p w14:paraId="4CA54CBE" w14:textId="5E12F258" w:rsidR="00C85E4F" w:rsidRDefault="00B8393D" w:rsidP="005304FA">
      <w:pPr>
        <w:ind w:firstLine="226"/>
        <w:rPr>
          <w:rtl/>
        </w:rPr>
      </w:pPr>
      <w:r>
        <w:rPr>
          <w:rFonts w:hint="cs"/>
          <w:rtl/>
        </w:rPr>
        <w:t>«</w:t>
      </w:r>
      <w:r w:rsidR="00C85E4F">
        <w:rPr>
          <w:rtl/>
        </w:rPr>
        <w:t xml:space="preserve">وقد أجاب بعض المتأخرين عن ذلك بأنه إنما قال: </w:t>
      </w:r>
      <w:r>
        <w:rPr>
          <w:rFonts w:hint="cs"/>
          <w:rtl/>
        </w:rPr>
        <w:t>(</w:t>
      </w:r>
      <w:r w:rsidR="00C85E4F">
        <w:rPr>
          <w:rtl/>
        </w:rPr>
        <w:t>سأزيد على السبعين</w:t>
      </w:r>
      <w:r>
        <w:rPr>
          <w:rFonts w:hint="cs"/>
          <w:rtl/>
        </w:rPr>
        <w:t>)</w:t>
      </w:r>
      <w:r w:rsidR="00C85E4F">
        <w:rPr>
          <w:rtl/>
        </w:rPr>
        <w:t xml:space="preserve">، استمالة لقلوب عشيرته لا أنه أراد </w:t>
      </w:r>
      <w:r>
        <w:rPr>
          <w:rFonts w:hint="cs"/>
          <w:rtl/>
        </w:rPr>
        <w:t>إ</w:t>
      </w:r>
      <w:r w:rsidR="00C85E4F">
        <w:rPr>
          <w:rtl/>
        </w:rPr>
        <w:t>ن زاد على السبعين ي</w:t>
      </w:r>
      <w:r>
        <w:rPr>
          <w:rFonts w:hint="cs"/>
          <w:rtl/>
        </w:rPr>
        <w:t>ُ</w:t>
      </w:r>
      <w:r w:rsidR="00C85E4F">
        <w:rPr>
          <w:rtl/>
        </w:rPr>
        <w:t>غفر لهم.. ويؤيده تردده في ثاني حديث</w:t>
      </w:r>
      <w:r w:rsidR="00F24790">
        <w:rPr>
          <w:rFonts w:hint="cs"/>
          <w:rtl/>
        </w:rPr>
        <w:t>ي</w:t>
      </w:r>
      <w:r w:rsidR="00C85E4F">
        <w:rPr>
          <w:rtl/>
        </w:rPr>
        <w:t xml:space="preserve"> الباب حيث قال: </w:t>
      </w:r>
      <w:r>
        <w:rPr>
          <w:rFonts w:hint="cs"/>
          <w:rtl/>
        </w:rPr>
        <w:t>(</w:t>
      </w:r>
      <w:r w:rsidR="00C85E4F">
        <w:rPr>
          <w:rtl/>
        </w:rPr>
        <w:t>لو أعلم أني إن زدت على السبعين ي</w:t>
      </w:r>
      <w:r>
        <w:rPr>
          <w:rFonts w:hint="cs"/>
          <w:rtl/>
        </w:rPr>
        <w:t>ُ</w:t>
      </w:r>
      <w:r w:rsidR="00C85E4F">
        <w:rPr>
          <w:rtl/>
        </w:rPr>
        <w:t>غفر لهم لزدت</w:t>
      </w:r>
      <w:r>
        <w:rPr>
          <w:rFonts w:hint="cs"/>
          <w:rtl/>
        </w:rPr>
        <w:t>)</w:t>
      </w:r>
      <w:r w:rsidR="00852B9A">
        <w:rPr>
          <w:rtl/>
        </w:rPr>
        <w:t>.</w:t>
      </w:r>
      <w:r w:rsidR="00C85E4F">
        <w:rPr>
          <w:rtl/>
        </w:rPr>
        <w:t>.. لكن قدمنا أن الرواية ثبتت بقوله</w:t>
      </w:r>
      <w:r w:rsidR="00F24790">
        <w:rPr>
          <w:rFonts w:hint="cs"/>
          <w:rtl/>
        </w:rPr>
        <w:t>:</w:t>
      </w:r>
      <w:r w:rsidR="00C85E4F">
        <w:rPr>
          <w:rtl/>
        </w:rPr>
        <w:t xml:space="preserve"> </w:t>
      </w:r>
      <w:r>
        <w:rPr>
          <w:rFonts w:hint="cs"/>
          <w:rtl/>
        </w:rPr>
        <w:t>(</w:t>
      </w:r>
      <w:r w:rsidR="00C85E4F">
        <w:rPr>
          <w:rtl/>
        </w:rPr>
        <w:t>س</w:t>
      </w:r>
      <w:r>
        <w:rPr>
          <w:rFonts w:hint="cs"/>
          <w:rtl/>
        </w:rPr>
        <w:t>أ</w:t>
      </w:r>
      <w:r w:rsidR="00C85E4F">
        <w:rPr>
          <w:rtl/>
        </w:rPr>
        <w:t>زيد</w:t>
      </w:r>
      <w:r>
        <w:rPr>
          <w:rFonts w:hint="cs"/>
          <w:rtl/>
        </w:rPr>
        <w:t>)</w:t>
      </w:r>
      <w:r w:rsidR="00C85E4F">
        <w:rPr>
          <w:rtl/>
        </w:rPr>
        <w:t>، ووعده صادق، ولا سيما وقد ثبت قوله</w:t>
      </w:r>
      <w:r>
        <w:rPr>
          <w:rFonts w:hint="cs"/>
          <w:rtl/>
        </w:rPr>
        <w:t>:</w:t>
      </w:r>
      <w:r w:rsidR="00C85E4F">
        <w:rPr>
          <w:rtl/>
        </w:rPr>
        <w:t xml:space="preserve"> </w:t>
      </w:r>
      <w:r>
        <w:rPr>
          <w:rFonts w:hint="cs"/>
          <w:rtl/>
        </w:rPr>
        <w:t>(</w:t>
      </w:r>
      <w:r w:rsidR="00C85E4F">
        <w:rPr>
          <w:rtl/>
        </w:rPr>
        <w:t>لأزيدن</w:t>
      </w:r>
      <w:r>
        <w:rPr>
          <w:rFonts w:hint="cs"/>
          <w:rtl/>
        </w:rPr>
        <w:t>)</w:t>
      </w:r>
      <w:r w:rsidR="00C85E4F">
        <w:rPr>
          <w:rtl/>
        </w:rPr>
        <w:t xml:space="preserve">، </w:t>
      </w:r>
      <w:r w:rsidR="00F24790">
        <w:rPr>
          <w:rFonts w:hint="cs"/>
          <w:rtl/>
        </w:rPr>
        <w:t>ل</w:t>
      </w:r>
      <w:r w:rsidR="00C85E4F">
        <w:rPr>
          <w:rtl/>
        </w:rPr>
        <w:t>لمبالغة في التأكيد بصيغته</w:t>
      </w:r>
      <w:r>
        <w:rPr>
          <w:rFonts w:hint="cs"/>
          <w:rtl/>
        </w:rPr>
        <w:t>».</w:t>
      </w:r>
    </w:p>
    <w:p w14:paraId="7C7DE2DF" w14:textId="05F3D551" w:rsidR="00C85E4F" w:rsidRDefault="00C85E4F" w:rsidP="005304FA">
      <w:pPr>
        <w:ind w:firstLine="226"/>
        <w:rPr>
          <w:rtl/>
        </w:rPr>
      </w:pPr>
      <w:r>
        <w:rPr>
          <w:rtl/>
        </w:rPr>
        <w:t xml:space="preserve">وأجاب بعضهم </w:t>
      </w:r>
      <w:r w:rsidR="00FE472C">
        <w:rPr>
          <w:rFonts w:hint="cs"/>
          <w:rtl/>
        </w:rPr>
        <w:t>باحتمال</w:t>
      </w:r>
      <w:r>
        <w:rPr>
          <w:rtl/>
        </w:rPr>
        <w:t xml:space="preserve"> أن يكون فعل ذلك استصحاب</w:t>
      </w:r>
      <w:r w:rsidR="00B8393D">
        <w:rPr>
          <w:rFonts w:hint="cs"/>
          <w:rtl/>
        </w:rPr>
        <w:t>ً</w:t>
      </w:r>
      <w:r>
        <w:rPr>
          <w:rtl/>
        </w:rPr>
        <w:t>ا للحال، لأن جواز المغفرة بالزيادة كان ثابت</w:t>
      </w:r>
      <w:r w:rsidR="00B8393D">
        <w:rPr>
          <w:rFonts w:hint="cs"/>
          <w:rtl/>
        </w:rPr>
        <w:t>ً</w:t>
      </w:r>
      <w:r>
        <w:rPr>
          <w:rtl/>
        </w:rPr>
        <w:t>ا قبل مجيء</w:t>
      </w:r>
      <w:r w:rsidR="009F06DD">
        <w:rPr>
          <w:rtl/>
        </w:rPr>
        <w:t xml:space="preserve"> الآية</w:t>
      </w:r>
      <w:r>
        <w:rPr>
          <w:rtl/>
        </w:rPr>
        <w:t>، فجاز أن يكون با</w:t>
      </w:r>
      <w:r w:rsidR="00B8393D">
        <w:rPr>
          <w:rFonts w:hint="cs"/>
          <w:rtl/>
        </w:rPr>
        <w:t>قيً</w:t>
      </w:r>
      <w:r>
        <w:rPr>
          <w:rtl/>
        </w:rPr>
        <w:t>ا على أصله في الجواز، وهذا جواب حسن..</w:t>
      </w:r>
    </w:p>
    <w:p w14:paraId="29EF130A" w14:textId="415E4B8D" w:rsidR="00C85E4F" w:rsidRDefault="00C85E4F" w:rsidP="005304FA">
      <w:pPr>
        <w:ind w:firstLine="226"/>
        <w:rPr>
          <w:rtl/>
        </w:rPr>
      </w:pPr>
      <w:r>
        <w:rPr>
          <w:rtl/>
        </w:rPr>
        <w:t>وحاصلة أن العمل بالبقاء على حكم الأصل مع فهم المبالغة لا يتنافيان، فك</w:t>
      </w:r>
      <w:r w:rsidR="00B8393D">
        <w:rPr>
          <w:rFonts w:hint="cs"/>
          <w:rtl/>
        </w:rPr>
        <w:t>أ</w:t>
      </w:r>
      <w:r>
        <w:rPr>
          <w:rtl/>
        </w:rPr>
        <w:t xml:space="preserve">نه جوز أن المغفرة تحصل بالزيادة على السبعين لا أنه جازم بذلك، ولا يخفى ما فيه، وقيل: إن </w:t>
      </w:r>
      <w:r w:rsidR="00FE472C">
        <w:rPr>
          <w:rFonts w:hint="cs"/>
          <w:rtl/>
        </w:rPr>
        <w:t>الاستغفار</w:t>
      </w:r>
      <w:r>
        <w:rPr>
          <w:rtl/>
        </w:rPr>
        <w:t xml:space="preserve"> </w:t>
      </w:r>
      <w:r w:rsidR="00B8393D">
        <w:rPr>
          <w:rFonts w:hint="cs"/>
          <w:rtl/>
        </w:rPr>
        <w:t>ي</w:t>
      </w:r>
      <w:r>
        <w:rPr>
          <w:rtl/>
        </w:rPr>
        <w:t xml:space="preserve">تنزل منزلة الدعاء، والعبد إذا سأل ربه حاجة فسؤاله </w:t>
      </w:r>
      <w:r w:rsidR="00B8393D">
        <w:rPr>
          <w:rFonts w:hint="cs"/>
          <w:rtl/>
        </w:rPr>
        <w:t>إ</w:t>
      </w:r>
      <w:r>
        <w:rPr>
          <w:rtl/>
        </w:rPr>
        <w:t xml:space="preserve">ياه </w:t>
      </w:r>
      <w:r w:rsidR="00B8393D">
        <w:rPr>
          <w:rFonts w:hint="cs"/>
          <w:rtl/>
        </w:rPr>
        <w:t>ي</w:t>
      </w:r>
      <w:r>
        <w:rPr>
          <w:rtl/>
        </w:rPr>
        <w:t>تنزل منزلة الذكر، لكنه من حيث طلب تعجيل حصول المطلوب ليس عبادة، فإذا كان كذلك والمغفرة في نفسها ممكنة، وتعلق العلم بعدم نف</w:t>
      </w:r>
      <w:r w:rsidR="00B8393D">
        <w:rPr>
          <w:rFonts w:hint="cs"/>
          <w:rtl/>
        </w:rPr>
        <w:t>ي</w:t>
      </w:r>
      <w:r>
        <w:rPr>
          <w:rtl/>
        </w:rPr>
        <w:t xml:space="preserve">ها، لا </w:t>
      </w:r>
      <w:r w:rsidR="00B8393D">
        <w:rPr>
          <w:rFonts w:hint="cs"/>
          <w:rtl/>
        </w:rPr>
        <w:t>ي</w:t>
      </w:r>
      <w:r>
        <w:rPr>
          <w:rtl/>
        </w:rPr>
        <w:t>غير ذلك، فيكون طلبها لا ل</w:t>
      </w:r>
      <w:r w:rsidR="00B8393D">
        <w:rPr>
          <w:rFonts w:hint="cs"/>
          <w:rtl/>
        </w:rPr>
        <w:t>غ</w:t>
      </w:r>
      <w:r>
        <w:rPr>
          <w:rtl/>
        </w:rPr>
        <w:t>رض حصولها، بل لتعظيم المدعو ف</w:t>
      </w:r>
      <w:r w:rsidR="00B8393D">
        <w:rPr>
          <w:rFonts w:hint="cs"/>
          <w:rtl/>
        </w:rPr>
        <w:t>إذ</w:t>
      </w:r>
      <w:r>
        <w:rPr>
          <w:rtl/>
        </w:rPr>
        <w:t xml:space="preserve">ا تعذرت المغفرة </w:t>
      </w:r>
      <w:r w:rsidR="00B8393D">
        <w:rPr>
          <w:rFonts w:hint="cs"/>
          <w:rtl/>
        </w:rPr>
        <w:t>ع</w:t>
      </w:r>
      <w:r>
        <w:rPr>
          <w:rtl/>
        </w:rPr>
        <w:t>وض الداعي عنها ما يليق به من الثواب أو دفع السوء، كما ثبت في الخبر، وقد يحصل بذلك عن المدعو لهم تخفيف، كما في قصة أبي طالب.</w:t>
      </w:r>
    </w:p>
    <w:p w14:paraId="53BA2D37" w14:textId="05B4C89F" w:rsidR="00C85E4F" w:rsidRDefault="00B8393D" w:rsidP="005304FA">
      <w:pPr>
        <w:ind w:firstLine="226"/>
        <w:rPr>
          <w:rtl/>
        </w:rPr>
      </w:pPr>
      <w:r>
        <w:rPr>
          <w:rFonts w:hint="cs"/>
          <w:rtl/>
        </w:rPr>
        <w:t>«</w:t>
      </w:r>
      <w:r w:rsidR="00C85E4F">
        <w:rPr>
          <w:rtl/>
        </w:rPr>
        <w:t xml:space="preserve">هذا معنى ما قاله ابن المنير، وفيه نظر، لأنه يستلزم مشروعية طلب المغفرة </w:t>
      </w:r>
      <w:r>
        <w:rPr>
          <w:rFonts w:hint="cs"/>
          <w:rtl/>
        </w:rPr>
        <w:t>لم</w:t>
      </w:r>
      <w:r w:rsidR="00C85E4F">
        <w:rPr>
          <w:rtl/>
        </w:rPr>
        <w:t>ن يستحيل المغفرة له شرع</w:t>
      </w:r>
      <w:r>
        <w:rPr>
          <w:rFonts w:hint="cs"/>
          <w:rtl/>
        </w:rPr>
        <w:t>ً</w:t>
      </w:r>
      <w:r w:rsidR="00C85E4F">
        <w:rPr>
          <w:rtl/>
        </w:rPr>
        <w:t xml:space="preserve">ا، وقد ورد </w:t>
      </w:r>
      <w:r>
        <w:rPr>
          <w:rFonts w:hint="cs"/>
          <w:rtl/>
        </w:rPr>
        <w:t>إ</w:t>
      </w:r>
      <w:r w:rsidR="00C85E4F">
        <w:rPr>
          <w:rtl/>
        </w:rPr>
        <w:t>ن</w:t>
      </w:r>
      <w:r w:rsidR="00A84653">
        <w:rPr>
          <w:rtl/>
        </w:rPr>
        <w:t>ك</w:t>
      </w:r>
      <w:r w:rsidR="00C85E4F">
        <w:rPr>
          <w:rtl/>
        </w:rPr>
        <w:t>ار ذلك في قوله تعالى</w:t>
      </w:r>
      <w:r>
        <w:rPr>
          <w:rFonts w:hint="cs"/>
          <w:rtl/>
        </w:rPr>
        <w:t>:</w:t>
      </w:r>
      <w:r w:rsidR="00C85E4F">
        <w:rPr>
          <w:rtl/>
        </w:rPr>
        <w:t xml:space="preserve"> </w:t>
      </w:r>
      <w:r w:rsidRPr="00B8393D">
        <w:rPr>
          <w:rtl/>
        </w:rPr>
        <w:t>﴿مَا كَانَ لِلنَّبِيِّ وَالَّذِينَ آمَنُوا أَنْ يَسْتَغْفِرُوا لِلْمُشْرِكِينَ﴾</w:t>
      </w:r>
      <w:r w:rsidRPr="00B8393D">
        <w:rPr>
          <w:sz w:val="24"/>
          <w:szCs w:val="24"/>
          <w:rtl/>
        </w:rPr>
        <w:t xml:space="preserve"> [التوبة: 113]</w:t>
      </w:r>
      <w:r>
        <w:rPr>
          <w:rFonts w:hint="cs"/>
          <w:rtl/>
        </w:rPr>
        <w:t>»</w:t>
      </w:r>
      <w:r w:rsidR="00C85E4F">
        <w:rPr>
          <w:rtl/>
        </w:rPr>
        <w:t>.</w:t>
      </w:r>
    </w:p>
    <w:p w14:paraId="286574DE" w14:textId="4C6FEBC1" w:rsidR="00C85E4F" w:rsidRDefault="00C85E4F" w:rsidP="005304FA">
      <w:pPr>
        <w:ind w:firstLine="226"/>
        <w:rPr>
          <w:rtl/>
        </w:rPr>
      </w:pPr>
      <w:r w:rsidRPr="00B8393D">
        <w:rPr>
          <w:b/>
          <w:bCs/>
          <w:rtl/>
        </w:rPr>
        <w:t xml:space="preserve">وقع في أصل هذه القصة </w:t>
      </w:r>
      <w:r w:rsidR="00B8393D" w:rsidRPr="00B8393D">
        <w:rPr>
          <w:rFonts w:hint="cs"/>
          <w:b/>
          <w:bCs/>
          <w:rtl/>
        </w:rPr>
        <w:t>إ</w:t>
      </w:r>
      <w:r w:rsidRPr="00B8393D">
        <w:rPr>
          <w:b/>
          <w:bCs/>
          <w:rtl/>
        </w:rPr>
        <w:t xml:space="preserve">شكال </w:t>
      </w:r>
      <w:r w:rsidR="00B8393D" w:rsidRPr="00B8393D">
        <w:rPr>
          <w:rFonts w:hint="cs"/>
          <w:b/>
          <w:bCs/>
          <w:rtl/>
        </w:rPr>
        <w:t>آ</w:t>
      </w:r>
      <w:r w:rsidRPr="00B8393D">
        <w:rPr>
          <w:b/>
          <w:bCs/>
          <w:rtl/>
        </w:rPr>
        <w:t>خر:</w:t>
      </w:r>
      <w:r>
        <w:rPr>
          <w:rtl/>
        </w:rPr>
        <w:t xml:space="preserve"> وذلك أنه صلى الله عليه وسلم أطلق أنه خير بين الاستغفار لهم وعدمه بقوله تعالى: </w:t>
      </w:r>
      <w:r w:rsidR="00541CA5" w:rsidRPr="00541CA5">
        <w:rPr>
          <w:rtl/>
        </w:rPr>
        <w:t>﴿اسْتَغْفِرْ لَهُمْ أَوْ لَا تَسْتَغْفِرْ لَهُمْ﴾</w:t>
      </w:r>
      <w:r w:rsidR="00B8393D">
        <w:rPr>
          <w:rFonts w:hint="cs"/>
          <w:rtl/>
        </w:rPr>
        <w:t>،</w:t>
      </w:r>
      <w:r>
        <w:rPr>
          <w:rtl/>
        </w:rPr>
        <w:t xml:space="preserve"> وأخذ بمفهوم العدد من السبعين فقال: </w:t>
      </w:r>
      <w:r w:rsidR="00B8393D">
        <w:rPr>
          <w:rFonts w:hint="cs"/>
          <w:rtl/>
        </w:rPr>
        <w:t>(</w:t>
      </w:r>
      <w:r>
        <w:rPr>
          <w:rtl/>
        </w:rPr>
        <w:t>س</w:t>
      </w:r>
      <w:r w:rsidR="00B8393D">
        <w:rPr>
          <w:rFonts w:hint="cs"/>
          <w:rtl/>
        </w:rPr>
        <w:t>أ</w:t>
      </w:r>
      <w:r>
        <w:rPr>
          <w:rtl/>
        </w:rPr>
        <w:t>زيد عليها</w:t>
      </w:r>
      <w:r w:rsidR="00B8393D">
        <w:rPr>
          <w:rFonts w:hint="cs"/>
          <w:rtl/>
        </w:rPr>
        <w:t>)</w:t>
      </w:r>
      <w:r>
        <w:rPr>
          <w:rtl/>
        </w:rPr>
        <w:t xml:space="preserve">، مع أنه قد سبق قبل ذلك بمدة طويلة نزول قوله تعالى: </w:t>
      </w:r>
      <w:r w:rsidR="00F24790" w:rsidRPr="00F24790">
        <w:rPr>
          <w:rtl/>
        </w:rPr>
        <w:t>﴿مَا كَانَ لِلنَّبِيِّ وَالَّذِينَ آمَنُوا أَنْ يَسْتَغْفِرُوا لِلْمُشْرِكِينَ وَلَوْ كَانُوا أُولِي قُرْبَى﴾</w:t>
      </w:r>
      <w:r w:rsidR="00F24790" w:rsidRPr="00F24790">
        <w:rPr>
          <w:sz w:val="24"/>
          <w:szCs w:val="24"/>
          <w:rtl/>
        </w:rPr>
        <w:t xml:space="preserve"> [التوبة: 113]</w:t>
      </w:r>
      <w:r w:rsidR="00B8393D">
        <w:rPr>
          <w:rFonts w:hint="cs"/>
          <w:rtl/>
        </w:rPr>
        <w:t>،</w:t>
      </w:r>
      <w:r>
        <w:rPr>
          <w:rtl/>
        </w:rPr>
        <w:t xml:space="preserve"> فإن هذه</w:t>
      </w:r>
      <w:r w:rsidR="009F06DD">
        <w:rPr>
          <w:rtl/>
        </w:rPr>
        <w:t xml:space="preserve"> الآية</w:t>
      </w:r>
      <w:r w:rsidR="007331D3">
        <w:rPr>
          <w:rtl/>
        </w:rPr>
        <w:t xml:space="preserve"> </w:t>
      </w:r>
      <w:r w:rsidR="00B8393D">
        <w:rPr>
          <w:rFonts w:hint="cs"/>
          <w:rtl/>
        </w:rPr>
        <w:t>-</w:t>
      </w:r>
      <w:r>
        <w:rPr>
          <w:rtl/>
        </w:rPr>
        <w:t xml:space="preserve">كما سيأتي في تفسير هذه السورة </w:t>
      </w:r>
      <w:r w:rsidR="00B8393D">
        <w:rPr>
          <w:rFonts w:hint="cs"/>
          <w:rtl/>
        </w:rPr>
        <w:t>ق</w:t>
      </w:r>
      <w:r>
        <w:rPr>
          <w:rtl/>
        </w:rPr>
        <w:t>ريب</w:t>
      </w:r>
      <w:r w:rsidR="00B8393D">
        <w:rPr>
          <w:rFonts w:hint="cs"/>
          <w:rtl/>
        </w:rPr>
        <w:t>ً</w:t>
      </w:r>
      <w:r>
        <w:rPr>
          <w:rtl/>
        </w:rPr>
        <w:t>ا</w:t>
      </w:r>
      <w:r w:rsidR="00B8393D">
        <w:rPr>
          <w:rFonts w:hint="cs"/>
          <w:rtl/>
        </w:rPr>
        <w:t>-</w:t>
      </w:r>
      <w:r>
        <w:rPr>
          <w:rtl/>
        </w:rPr>
        <w:t xml:space="preserve"> نزلت في قصة أبي طالب حين قال صلى الله عليه وسلم</w:t>
      </w:r>
      <w:r w:rsidR="00B8393D">
        <w:rPr>
          <w:rFonts w:hint="cs"/>
          <w:rtl/>
        </w:rPr>
        <w:t>:</w:t>
      </w:r>
      <w:r>
        <w:rPr>
          <w:rtl/>
        </w:rPr>
        <w:t xml:space="preserve"> </w:t>
      </w:r>
      <w:r w:rsidR="00B8393D">
        <w:rPr>
          <w:rFonts w:hint="cs"/>
          <w:rtl/>
        </w:rPr>
        <w:t>(</w:t>
      </w:r>
      <w:r>
        <w:rPr>
          <w:rtl/>
        </w:rPr>
        <w:t>لأستغفرن لك ما لم أ</w:t>
      </w:r>
      <w:r w:rsidR="00B8393D">
        <w:rPr>
          <w:rFonts w:hint="cs"/>
          <w:rtl/>
        </w:rPr>
        <w:t>ُ</w:t>
      </w:r>
      <w:r>
        <w:rPr>
          <w:rtl/>
        </w:rPr>
        <w:t>نه</w:t>
      </w:r>
      <w:r w:rsidR="00B8393D">
        <w:rPr>
          <w:rFonts w:hint="cs"/>
          <w:rtl/>
        </w:rPr>
        <w:t>َ</w:t>
      </w:r>
      <w:r>
        <w:rPr>
          <w:rtl/>
        </w:rPr>
        <w:t xml:space="preserve"> عنك</w:t>
      </w:r>
      <w:r w:rsidR="00B8393D">
        <w:rPr>
          <w:rFonts w:hint="cs"/>
          <w:rtl/>
        </w:rPr>
        <w:t>)</w:t>
      </w:r>
      <w:r>
        <w:rPr>
          <w:rtl/>
        </w:rPr>
        <w:t>، فنزلت، وكانت وفاة أبي طالب بمكة قبل الهجرة اتفاق</w:t>
      </w:r>
      <w:r w:rsidR="00B8393D">
        <w:rPr>
          <w:rFonts w:hint="cs"/>
          <w:rtl/>
        </w:rPr>
        <w:t>ً</w:t>
      </w:r>
      <w:r>
        <w:rPr>
          <w:rtl/>
        </w:rPr>
        <w:t>ا.. وقصة عبد الله بن أ</w:t>
      </w:r>
      <w:r w:rsidR="00B8393D">
        <w:rPr>
          <w:rFonts w:hint="cs"/>
          <w:rtl/>
        </w:rPr>
        <w:t>ُ</w:t>
      </w:r>
      <w:r>
        <w:rPr>
          <w:rtl/>
        </w:rPr>
        <w:t>بي</w:t>
      </w:r>
      <w:r w:rsidR="00B8393D">
        <w:rPr>
          <w:rFonts w:hint="cs"/>
          <w:rtl/>
        </w:rPr>
        <w:t>ّ</w:t>
      </w:r>
      <w:r>
        <w:rPr>
          <w:rtl/>
        </w:rPr>
        <w:t xml:space="preserve"> هذه </w:t>
      </w:r>
      <w:r w:rsidR="00B8393D">
        <w:rPr>
          <w:rFonts w:hint="cs"/>
          <w:rtl/>
        </w:rPr>
        <w:t xml:space="preserve">في </w:t>
      </w:r>
      <w:r>
        <w:rPr>
          <w:rtl/>
        </w:rPr>
        <w:t>السنة التاسعة من الهجرة كما تقدم، فكيف يجوز مع ذلك ال</w:t>
      </w:r>
      <w:r w:rsidR="00B8393D">
        <w:rPr>
          <w:rFonts w:hint="cs"/>
          <w:rtl/>
        </w:rPr>
        <w:t>ا</w:t>
      </w:r>
      <w:r>
        <w:rPr>
          <w:rtl/>
        </w:rPr>
        <w:t>ستغفار للمنافقين مع الجزم بكفرهم في نفس</w:t>
      </w:r>
      <w:r w:rsidR="009F06DD">
        <w:rPr>
          <w:rtl/>
        </w:rPr>
        <w:t xml:space="preserve"> الآية</w:t>
      </w:r>
      <w:r>
        <w:rPr>
          <w:rtl/>
        </w:rPr>
        <w:t>؟</w:t>
      </w:r>
    </w:p>
    <w:p w14:paraId="574132FA" w14:textId="6847BB84" w:rsidR="00C85E4F" w:rsidRDefault="00B8393D" w:rsidP="005304FA">
      <w:pPr>
        <w:ind w:firstLine="226"/>
        <w:rPr>
          <w:rtl/>
        </w:rPr>
      </w:pPr>
      <w:r>
        <w:rPr>
          <w:rFonts w:hint="cs"/>
          <w:rtl/>
        </w:rPr>
        <w:t>«</w:t>
      </w:r>
      <w:r w:rsidR="00C85E4F">
        <w:rPr>
          <w:rtl/>
        </w:rPr>
        <w:t>وقد وقفت على جواب لبعضهم عن هذا حاصله: أن المنهي عنه استغفار ترج</w:t>
      </w:r>
      <w:r>
        <w:rPr>
          <w:rFonts w:hint="cs"/>
          <w:rtl/>
        </w:rPr>
        <w:t>ى</w:t>
      </w:r>
      <w:r w:rsidR="00C85E4F">
        <w:rPr>
          <w:rtl/>
        </w:rPr>
        <w:t xml:space="preserve"> </w:t>
      </w:r>
      <w:r>
        <w:rPr>
          <w:rFonts w:hint="cs"/>
          <w:rtl/>
        </w:rPr>
        <w:t>إ</w:t>
      </w:r>
      <w:r w:rsidR="00C85E4F">
        <w:rPr>
          <w:rtl/>
        </w:rPr>
        <w:t xml:space="preserve">جابته، حتى يكون مقصوده </w:t>
      </w:r>
      <w:r w:rsidR="003125B8">
        <w:rPr>
          <w:rFonts w:hint="cs"/>
          <w:rtl/>
        </w:rPr>
        <w:t>تحصيل</w:t>
      </w:r>
      <w:r w:rsidR="00C85E4F">
        <w:rPr>
          <w:rtl/>
        </w:rPr>
        <w:t xml:space="preserve"> الم</w:t>
      </w:r>
      <w:r>
        <w:rPr>
          <w:rFonts w:hint="cs"/>
          <w:rtl/>
        </w:rPr>
        <w:t>غف</w:t>
      </w:r>
      <w:r w:rsidR="00C85E4F">
        <w:rPr>
          <w:rtl/>
        </w:rPr>
        <w:t xml:space="preserve">رة لهم، كما في قصة أبي طالب، بخلاف </w:t>
      </w:r>
      <w:r w:rsidR="00FE472C">
        <w:rPr>
          <w:rFonts w:hint="cs"/>
          <w:rtl/>
        </w:rPr>
        <w:t>الاستغفار</w:t>
      </w:r>
      <w:r w:rsidR="00C85E4F">
        <w:rPr>
          <w:rtl/>
        </w:rPr>
        <w:t xml:space="preserve"> لمثل عبد الله بن </w:t>
      </w:r>
      <w:r>
        <w:rPr>
          <w:rFonts w:hint="cs"/>
          <w:rtl/>
        </w:rPr>
        <w:t>أُ</w:t>
      </w:r>
      <w:r w:rsidR="00C85E4F">
        <w:rPr>
          <w:rtl/>
        </w:rPr>
        <w:t>بي</w:t>
      </w:r>
      <w:r>
        <w:rPr>
          <w:rFonts w:hint="cs"/>
          <w:rtl/>
        </w:rPr>
        <w:t>ّ</w:t>
      </w:r>
      <w:r w:rsidR="00C85E4F">
        <w:rPr>
          <w:rtl/>
        </w:rPr>
        <w:t>، فإنه استغفار اقصد تطيب قلوب من بقي منهم.. وهذا الجواب ليس بمرضي عندي</w:t>
      </w:r>
      <w:r>
        <w:rPr>
          <w:rFonts w:hint="cs"/>
          <w:rtl/>
        </w:rPr>
        <w:t>».</w:t>
      </w:r>
    </w:p>
    <w:p w14:paraId="7B4D81D9" w14:textId="2A85B3D0" w:rsidR="00C85E4F" w:rsidRDefault="00B8393D" w:rsidP="005304FA">
      <w:pPr>
        <w:ind w:firstLine="226"/>
        <w:rPr>
          <w:rtl/>
        </w:rPr>
      </w:pPr>
      <w:r>
        <w:rPr>
          <w:rFonts w:hint="cs"/>
          <w:rtl/>
        </w:rPr>
        <w:t>«</w:t>
      </w:r>
      <w:r w:rsidR="00C85E4F">
        <w:rPr>
          <w:rtl/>
        </w:rPr>
        <w:t>ونحوه قول الزمخشري</w:t>
      </w:r>
      <w:r>
        <w:rPr>
          <w:rFonts w:hint="cs"/>
          <w:rtl/>
        </w:rPr>
        <w:t>،</w:t>
      </w:r>
      <w:r w:rsidR="00C85E4F">
        <w:rPr>
          <w:rtl/>
        </w:rPr>
        <w:t xml:space="preserve"> فإنه قال: فإن قلت: كيف خ</w:t>
      </w:r>
      <w:r>
        <w:rPr>
          <w:rFonts w:hint="cs"/>
          <w:rtl/>
        </w:rPr>
        <w:t>ُ</w:t>
      </w:r>
      <w:r w:rsidR="00C85E4F">
        <w:rPr>
          <w:rtl/>
        </w:rPr>
        <w:t>في على أفصح الخلق وأخبرهم بأساليب الكلام و</w:t>
      </w:r>
      <w:r>
        <w:rPr>
          <w:rFonts w:hint="cs"/>
          <w:rtl/>
        </w:rPr>
        <w:t>ت</w:t>
      </w:r>
      <w:r w:rsidR="00C85E4F">
        <w:rPr>
          <w:rtl/>
        </w:rPr>
        <w:t xml:space="preserve">مثيلاته أن المراد بهذا العدد أن </w:t>
      </w:r>
      <w:r w:rsidR="00FE472C">
        <w:rPr>
          <w:rFonts w:hint="cs"/>
          <w:rtl/>
        </w:rPr>
        <w:t>الاستغفار</w:t>
      </w:r>
      <w:r w:rsidR="00C85E4F">
        <w:rPr>
          <w:rtl/>
        </w:rPr>
        <w:t xml:space="preserve"> ولو كثر لا </w:t>
      </w:r>
      <w:r>
        <w:rPr>
          <w:rFonts w:hint="cs"/>
          <w:rtl/>
        </w:rPr>
        <w:t>ي</w:t>
      </w:r>
      <w:r w:rsidR="00C85E4F">
        <w:rPr>
          <w:rtl/>
        </w:rPr>
        <w:t>جد</w:t>
      </w:r>
      <w:r>
        <w:rPr>
          <w:rFonts w:hint="cs"/>
          <w:rtl/>
        </w:rPr>
        <w:t>ي</w:t>
      </w:r>
      <w:r w:rsidR="00C85E4F">
        <w:rPr>
          <w:rtl/>
        </w:rPr>
        <w:t xml:space="preserve">، ولا سيما وقد تلاه قوله: </w:t>
      </w:r>
      <w:r w:rsidR="00541CA5" w:rsidRPr="00541CA5">
        <w:rPr>
          <w:rtl/>
        </w:rPr>
        <w:t>﴿ذَلِكَ بِأَنَّهُمْ كَفَرُوا بِاللَّهِ وَرَسُولِهِ﴾</w:t>
      </w:r>
      <w:r w:rsidR="00541CA5">
        <w:rPr>
          <w:rFonts w:hint="cs"/>
          <w:rtl/>
        </w:rPr>
        <w:t>؛</w:t>
      </w:r>
      <w:r w:rsidR="00C85E4F">
        <w:rPr>
          <w:rtl/>
        </w:rPr>
        <w:t xml:space="preserve"> ف</w:t>
      </w:r>
      <w:r w:rsidR="003125B8">
        <w:rPr>
          <w:rFonts w:hint="cs"/>
          <w:rtl/>
        </w:rPr>
        <w:t>بيّ</w:t>
      </w:r>
      <w:r w:rsidR="00C85E4F">
        <w:rPr>
          <w:rtl/>
        </w:rPr>
        <w:t>ن الصارف عن المغفرة لهم</w:t>
      </w:r>
      <w:r w:rsidR="00541CA5">
        <w:rPr>
          <w:rFonts w:hint="cs"/>
          <w:rtl/>
        </w:rPr>
        <w:t>؟</w:t>
      </w:r>
    </w:p>
    <w:p w14:paraId="677B6AA6" w14:textId="28425E8F" w:rsidR="00C85E4F" w:rsidRDefault="00C85E4F" w:rsidP="005304FA">
      <w:pPr>
        <w:ind w:firstLine="226"/>
        <w:rPr>
          <w:rtl/>
        </w:rPr>
      </w:pPr>
      <w:r>
        <w:rPr>
          <w:rtl/>
        </w:rPr>
        <w:t>قلت</w:t>
      </w:r>
      <w:r w:rsidR="00541CA5">
        <w:rPr>
          <w:rFonts w:hint="cs"/>
          <w:rtl/>
        </w:rPr>
        <w:t>:</w:t>
      </w:r>
      <w:r>
        <w:rPr>
          <w:rtl/>
        </w:rPr>
        <w:t xml:space="preserve"> لم يخف عليه ذلك</w:t>
      </w:r>
      <w:r w:rsidR="00541CA5">
        <w:rPr>
          <w:rFonts w:hint="cs"/>
          <w:rtl/>
        </w:rPr>
        <w:t>،</w:t>
      </w:r>
      <w:r>
        <w:rPr>
          <w:rtl/>
        </w:rPr>
        <w:t xml:space="preserve"> ولكنه فعل ما فعل</w:t>
      </w:r>
      <w:r w:rsidR="00541CA5">
        <w:rPr>
          <w:rFonts w:hint="cs"/>
          <w:rtl/>
        </w:rPr>
        <w:t>،</w:t>
      </w:r>
      <w:r>
        <w:rPr>
          <w:rtl/>
        </w:rPr>
        <w:t xml:space="preserve"> وقال ما قال</w:t>
      </w:r>
      <w:r w:rsidR="00541CA5">
        <w:rPr>
          <w:rFonts w:hint="cs"/>
          <w:rtl/>
        </w:rPr>
        <w:t>؛</w:t>
      </w:r>
      <w:r>
        <w:rPr>
          <w:rtl/>
        </w:rPr>
        <w:t xml:space="preserve"> </w:t>
      </w:r>
      <w:r w:rsidR="00541CA5">
        <w:rPr>
          <w:rFonts w:hint="cs"/>
          <w:rtl/>
        </w:rPr>
        <w:t>إ</w:t>
      </w:r>
      <w:r>
        <w:rPr>
          <w:rtl/>
        </w:rPr>
        <w:t>ظهار</w:t>
      </w:r>
      <w:r w:rsidR="00541CA5">
        <w:rPr>
          <w:rFonts w:hint="cs"/>
          <w:rtl/>
        </w:rPr>
        <w:t>ً</w:t>
      </w:r>
      <w:r>
        <w:rPr>
          <w:rtl/>
        </w:rPr>
        <w:t>ا لغاية رحمته ور</w:t>
      </w:r>
      <w:r w:rsidR="00541CA5">
        <w:rPr>
          <w:rFonts w:hint="cs"/>
          <w:rtl/>
        </w:rPr>
        <w:t>أ</w:t>
      </w:r>
      <w:r>
        <w:rPr>
          <w:rtl/>
        </w:rPr>
        <w:t>ف</w:t>
      </w:r>
      <w:r w:rsidR="00541CA5">
        <w:rPr>
          <w:rFonts w:hint="cs"/>
          <w:rtl/>
        </w:rPr>
        <w:t>ت</w:t>
      </w:r>
      <w:r>
        <w:rPr>
          <w:rtl/>
        </w:rPr>
        <w:t>ه على من ب</w:t>
      </w:r>
      <w:r w:rsidR="00541CA5">
        <w:rPr>
          <w:rFonts w:hint="cs"/>
          <w:rtl/>
        </w:rPr>
        <w:t>ُ</w:t>
      </w:r>
      <w:r>
        <w:rPr>
          <w:rtl/>
        </w:rPr>
        <w:t>عث إليه</w:t>
      </w:r>
      <w:r w:rsidR="00541CA5">
        <w:rPr>
          <w:rFonts w:hint="cs"/>
          <w:rtl/>
        </w:rPr>
        <w:t>م</w:t>
      </w:r>
      <w:r>
        <w:rPr>
          <w:rtl/>
        </w:rPr>
        <w:t xml:space="preserve">، وهو كقول إبراهيم عليه السلام: </w:t>
      </w:r>
      <w:r w:rsidR="00541CA5" w:rsidRPr="00541CA5">
        <w:rPr>
          <w:rtl/>
        </w:rPr>
        <w:t>﴿وَمَنْ عَصَانِي فَإِنَّكَ غَفُورٌ رَحِيمٌ (36)﴾</w:t>
      </w:r>
      <w:r w:rsidR="00541CA5" w:rsidRPr="00541CA5">
        <w:rPr>
          <w:sz w:val="24"/>
          <w:szCs w:val="24"/>
          <w:rtl/>
        </w:rPr>
        <w:t xml:space="preserve"> [إبراهيم: 36]</w:t>
      </w:r>
      <w:r>
        <w:rPr>
          <w:rtl/>
        </w:rPr>
        <w:t xml:space="preserve">، وفي </w:t>
      </w:r>
      <w:r w:rsidR="00541CA5">
        <w:rPr>
          <w:rFonts w:hint="cs"/>
          <w:rtl/>
        </w:rPr>
        <w:t>إ</w:t>
      </w:r>
      <w:r>
        <w:rPr>
          <w:rtl/>
        </w:rPr>
        <w:t>ظهار النبي صلى الله عليه وسلم الرأفة المذكورة لطف</w:t>
      </w:r>
      <w:r w:rsidR="00541CA5">
        <w:rPr>
          <w:rFonts w:hint="cs"/>
          <w:rtl/>
        </w:rPr>
        <w:t>ًا</w:t>
      </w:r>
      <w:r>
        <w:rPr>
          <w:rtl/>
        </w:rPr>
        <w:t xml:space="preserve"> بأمته وباعث</w:t>
      </w:r>
      <w:r w:rsidR="00541CA5">
        <w:rPr>
          <w:rFonts w:hint="cs"/>
          <w:rtl/>
        </w:rPr>
        <w:t>ًا</w:t>
      </w:r>
      <w:r>
        <w:rPr>
          <w:rtl/>
        </w:rPr>
        <w:t xml:space="preserve"> على رحمة بعضهم بعض</w:t>
      </w:r>
      <w:r w:rsidR="00541CA5">
        <w:rPr>
          <w:rFonts w:hint="cs"/>
          <w:rtl/>
        </w:rPr>
        <w:t>ً</w:t>
      </w:r>
      <w:r>
        <w:rPr>
          <w:rtl/>
        </w:rPr>
        <w:t>ا</w:t>
      </w:r>
      <w:r w:rsidR="00541CA5">
        <w:rPr>
          <w:rFonts w:hint="cs"/>
          <w:rtl/>
        </w:rPr>
        <w:t>».</w:t>
      </w:r>
    </w:p>
    <w:p w14:paraId="04B75639" w14:textId="7B924477" w:rsidR="00C85E4F" w:rsidRDefault="00541CA5" w:rsidP="005304FA">
      <w:pPr>
        <w:ind w:firstLine="226"/>
        <w:rPr>
          <w:rtl/>
        </w:rPr>
      </w:pPr>
      <w:r>
        <w:rPr>
          <w:rFonts w:hint="cs"/>
          <w:rtl/>
        </w:rPr>
        <w:t>«</w:t>
      </w:r>
      <w:r w:rsidR="00C85E4F">
        <w:rPr>
          <w:rtl/>
        </w:rPr>
        <w:t>وقد تعقبه بن المنير وغيره وقالوا: لا يجوز نسبة ما قاله إلى الرسول، لأن الله أخبره أنه لا يغفر للكفار، وإذا كان لا يغفر لهم فطلب المغفرة لهم مستحيل، وطلب المستحيل لا بقع من النبي صلى الله عليه وسلم</w:t>
      </w:r>
      <w:r>
        <w:rPr>
          <w:rFonts w:hint="cs"/>
          <w:rtl/>
        </w:rPr>
        <w:t>»</w:t>
      </w:r>
      <w:r w:rsidR="00C85E4F">
        <w:rPr>
          <w:rtl/>
        </w:rPr>
        <w:t>.</w:t>
      </w:r>
    </w:p>
    <w:p w14:paraId="08737C1D" w14:textId="7F6CDC9B" w:rsidR="00C85E4F" w:rsidRDefault="00541CA5" w:rsidP="005304FA">
      <w:pPr>
        <w:ind w:firstLine="226"/>
        <w:rPr>
          <w:rtl/>
        </w:rPr>
      </w:pPr>
      <w:r>
        <w:rPr>
          <w:rFonts w:hint="cs"/>
          <w:rtl/>
        </w:rPr>
        <w:t>«</w:t>
      </w:r>
      <w:r w:rsidR="00C85E4F">
        <w:rPr>
          <w:rtl/>
        </w:rPr>
        <w:t>ومنهم من قال: إن النهي عن الاستغفار لمن مات مشرك</w:t>
      </w:r>
      <w:r>
        <w:rPr>
          <w:rFonts w:hint="cs"/>
          <w:rtl/>
        </w:rPr>
        <w:t>ً</w:t>
      </w:r>
      <w:r w:rsidR="00C85E4F">
        <w:rPr>
          <w:rtl/>
        </w:rPr>
        <w:t>ا لا يستلزم النهي عن الاستغفار لمن مات مظهر</w:t>
      </w:r>
      <w:r>
        <w:rPr>
          <w:rFonts w:hint="cs"/>
          <w:rtl/>
        </w:rPr>
        <w:t>ً</w:t>
      </w:r>
      <w:r w:rsidR="00C85E4F">
        <w:rPr>
          <w:rtl/>
        </w:rPr>
        <w:t>ا للإسلام، لاحتمال أن يكون معتقده صحيح</w:t>
      </w:r>
      <w:r>
        <w:rPr>
          <w:rFonts w:hint="cs"/>
          <w:rtl/>
        </w:rPr>
        <w:t>ً</w:t>
      </w:r>
      <w:r w:rsidR="00C85E4F">
        <w:rPr>
          <w:rtl/>
        </w:rPr>
        <w:t>ا، وهذا جواب جيد</w:t>
      </w:r>
      <w:r>
        <w:rPr>
          <w:rFonts w:hint="cs"/>
          <w:rtl/>
        </w:rPr>
        <w:t>»</w:t>
      </w:r>
      <w:r w:rsidR="00C85E4F">
        <w:rPr>
          <w:rtl/>
        </w:rPr>
        <w:t>.</w:t>
      </w:r>
    </w:p>
    <w:p w14:paraId="516D08E0" w14:textId="289B180D" w:rsidR="00C85E4F" w:rsidRDefault="00C85E4F" w:rsidP="005304FA">
      <w:pPr>
        <w:ind w:firstLine="226"/>
        <w:rPr>
          <w:rtl/>
        </w:rPr>
      </w:pPr>
      <w:r>
        <w:rPr>
          <w:rtl/>
        </w:rPr>
        <w:t>وقد قدمت البحث في هذه</w:t>
      </w:r>
      <w:r w:rsidR="009F06DD">
        <w:rPr>
          <w:rtl/>
        </w:rPr>
        <w:t xml:space="preserve"> الآية</w:t>
      </w:r>
      <w:r w:rsidR="007331D3">
        <w:rPr>
          <w:rtl/>
        </w:rPr>
        <w:t xml:space="preserve"> </w:t>
      </w:r>
      <w:r>
        <w:rPr>
          <w:rtl/>
        </w:rPr>
        <w:t xml:space="preserve">في كتاب </w:t>
      </w:r>
      <w:r w:rsidR="00541CA5">
        <w:rPr>
          <w:rFonts w:hint="cs"/>
          <w:rtl/>
        </w:rPr>
        <w:t>«</w:t>
      </w:r>
      <w:r>
        <w:rPr>
          <w:rtl/>
        </w:rPr>
        <w:t>الجنائز</w:t>
      </w:r>
      <w:r w:rsidR="00541CA5">
        <w:rPr>
          <w:rFonts w:hint="cs"/>
          <w:rtl/>
        </w:rPr>
        <w:t>»</w:t>
      </w:r>
      <w:r>
        <w:rPr>
          <w:rtl/>
        </w:rPr>
        <w:t>، والترجيح أن نزولها كان متراخي</w:t>
      </w:r>
      <w:r w:rsidR="00541CA5">
        <w:rPr>
          <w:rFonts w:hint="cs"/>
          <w:rtl/>
        </w:rPr>
        <w:t>ً</w:t>
      </w:r>
      <w:r>
        <w:rPr>
          <w:rtl/>
        </w:rPr>
        <w:t>ا عن الق</w:t>
      </w:r>
      <w:r w:rsidR="00541CA5">
        <w:rPr>
          <w:rFonts w:hint="cs"/>
          <w:rtl/>
        </w:rPr>
        <w:t>ص</w:t>
      </w:r>
      <w:r>
        <w:rPr>
          <w:rtl/>
        </w:rPr>
        <w:t>ة، ولعل الذي نزل أولا</w:t>
      </w:r>
      <w:r w:rsidR="00541CA5">
        <w:rPr>
          <w:rFonts w:hint="cs"/>
          <w:rtl/>
        </w:rPr>
        <w:t>ً</w:t>
      </w:r>
      <w:r>
        <w:rPr>
          <w:rtl/>
        </w:rPr>
        <w:t xml:space="preserve"> وتمسك النبي صلى الله عليه وسلم به قوله تعالى: </w:t>
      </w:r>
      <w:r w:rsidR="00F24790" w:rsidRPr="00F24790">
        <w:rPr>
          <w:rtl/>
        </w:rPr>
        <w:t>﴿اسْتَغْفِرْ لَهُمْ أَوْ لَا تَسْتَغْفِرْ لَهُمْ إِنْ تَسْتَغْفِرْ لَهُمْ سَبْعِينَ مَرَّةً فَلَنْ يَغْفِرَ اللَّهُ لَهُمْ﴾</w:t>
      </w:r>
      <w:r w:rsidR="00F24790">
        <w:rPr>
          <w:rFonts w:hint="cs"/>
          <w:rtl/>
        </w:rPr>
        <w:t xml:space="preserve"> </w:t>
      </w:r>
      <w:r>
        <w:rPr>
          <w:rtl/>
        </w:rPr>
        <w:t>إلى هنا خاصة، ولذلك اقتصر في جواب عمر على الت</w:t>
      </w:r>
      <w:r w:rsidR="00541CA5">
        <w:rPr>
          <w:rFonts w:hint="cs"/>
          <w:rtl/>
        </w:rPr>
        <w:t>خ</w:t>
      </w:r>
      <w:r>
        <w:rPr>
          <w:rtl/>
        </w:rPr>
        <w:t>يير وعلى ذلك السبعين، فلما وقعت القصة المذكورة كشف الله عنهم الغطاء وفضحهم على رؤوس الملاء ونادى عليهم بأنهم كفروا بالله ورسوله</w:t>
      </w:r>
      <w:r w:rsidR="00541CA5">
        <w:rPr>
          <w:rFonts w:hint="cs"/>
          <w:rtl/>
        </w:rPr>
        <w:t>.</w:t>
      </w:r>
    </w:p>
    <w:p w14:paraId="5EFA56E2" w14:textId="5A968313" w:rsidR="00C85E4F" w:rsidRDefault="00C85E4F" w:rsidP="005304FA">
      <w:pPr>
        <w:ind w:firstLine="226"/>
        <w:rPr>
          <w:rtl/>
        </w:rPr>
      </w:pPr>
      <w:r>
        <w:rPr>
          <w:rtl/>
        </w:rPr>
        <w:t>ولعل هذا هو السر في اقتصار البخاري في الترجمة من هذه</w:t>
      </w:r>
      <w:r w:rsidR="009F06DD">
        <w:rPr>
          <w:rtl/>
        </w:rPr>
        <w:t xml:space="preserve"> الآية</w:t>
      </w:r>
      <w:r w:rsidR="007331D3">
        <w:rPr>
          <w:rtl/>
        </w:rPr>
        <w:t xml:space="preserve"> </w:t>
      </w:r>
      <w:r>
        <w:rPr>
          <w:rtl/>
        </w:rPr>
        <w:t xml:space="preserve">على هذا القدر إلى قوله: </w:t>
      </w:r>
      <w:r w:rsidR="00F24790" w:rsidRPr="00F24790">
        <w:rPr>
          <w:rtl/>
        </w:rPr>
        <w:t>﴿فَلَنْ يَغْفِرَ اللَّهُ لَهُمْ﴾</w:t>
      </w:r>
      <w:r w:rsidR="00F24790">
        <w:rPr>
          <w:rFonts w:hint="cs"/>
          <w:rtl/>
        </w:rPr>
        <w:t xml:space="preserve">، </w:t>
      </w:r>
      <w:r>
        <w:rPr>
          <w:rtl/>
        </w:rPr>
        <w:t>ولم يقع في شيء من نسخ كتابه تكميل</w:t>
      </w:r>
      <w:r w:rsidR="009F06DD">
        <w:rPr>
          <w:rtl/>
        </w:rPr>
        <w:t xml:space="preserve"> الآية</w:t>
      </w:r>
      <w:r w:rsidR="007331D3">
        <w:rPr>
          <w:rtl/>
        </w:rPr>
        <w:t xml:space="preserve"> </w:t>
      </w:r>
      <w:r>
        <w:rPr>
          <w:rtl/>
        </w:rPr>
        <w:t>كما جرت به العادة من اختلاف الروا</w:t>
      </w:r>
      <w:r w:rsidR="00541CA5">
        <w:rPr>
          <w:rFonts w:hint="cs"/>
          <w:rtl/>
        </w:rPr>
        <w:t>ة</w:t>
      </w:r>
      <w:r>
        <w:rPr>
          <w:rtl/>
        </w:rPr>
        <w:t xml:space="preserve"> عنه في ذلك.</w:t>
      </w:r>
    </w:p>
    <w:p w14:paraId="44E41051" w14:textId="7A574EA2" w:rsidR="00C85E4F" w:rsidRDefault="00C85E4F" w:rsidP="005304FA">
      <w:pPr>
        <w:ind w:firstLine="226"/>
        <w:rPr>
          <w:rtl/>
        </w:rPr>
      </w:pPr>
      <w:r>
        <w:rPr>
          <w:rtl/>
        </w:rPr>
        <w:t xml:space="preserve">وإذا تأمل المتأمل المنصف وجد الحامل على من رد الحديث أو تعسف في التأويل ظنه بأن قوله: </w:t>
      </w:r>
      <w:r w:rsidR="00F24790" w:rsidRPr="00F24790">
        <w:rPr>
          <w:rtl/>
        </w:rPr>
        <w:t>﴿ذَلِكَ بِأَنَّهُمْ كَفَرُوا بِاللَّهِ وَرَسُولِهِ﴾</w:t>
      </w:r>
      <w:r w:rsidR="00541CA5">
        <w:rPr>
          <w:rFonts w:hint="cs"/>
          <w:rtl/>
        </w:rPr>
        <w:t>،</w:t>
      </w:r>
      <w:r>
        <w:rPr>
          <w:rtl/>
        </w:rPr>
        <w:t xml:space="preserve"> نزل مع قوله: </w:t>
      </w:r>
      <w:r w:rsidR="00F24790" w:rsidRPr="00F24790">
        <w:rPr>
          <w:rtl/>
        </w:rPr>
        <w:t>﴿اسْتَغْفِرْ لَهُمْ﴾</w:t>
      </w:r>
      <w:r w:rsidR="00541CA5">
        <w:rPr>
          <w:rFonts w:hint="cs"/>
          <w:rtl/>
        </w:rPr>
        <w:t>؛</w:t>
      </w:r>
      <w:r>
        <w:rPr>
          <w:rtl/>
        </w:rPr>
        <w:t xml:space="preserve"> أي نزلت</w:t>
      </w:r>
      <w:r w:rsidR="009F06DD">
        <w:rPr>
          <w:rtl/>
        </w:rPr>
        <w:t xml:space="preserve"> الآية</w:t>
      </w:r>
      <w:r w:rsidR="007331D3">
        <w:rPr>
          <w:rtl/>
        </w:rPr>
        <w:t xml:space="preserve"> </w:t>
      </w:r>
      <w:r>
        <w:rPr>
          <w:rtl/>
        </w:rPr>
        <w:t>كاملة، لأنه لو فرض نزولها كاملة لاقترن النهي بالعلة، وهي صريحة في أن قليل الاستغفار وكثير</w:t>
      </w:r>
      <w:r w:rsidR="00541CA5">
        <w:rPr>
          <w:rFonts w:hint="cs"/>
          <w:rtl/>
        </w:rPr>
        <w:t>ه</w:t>
      </w:r>
      <w:r>
        <w:rPr>
          <w:rtl/>
        </w:rPr>
        <w:t xml:space="preserve"> لا</w:t>
      </w:r>
      <w:r w:rsidR="00541CA5">
        <w:rPr>
          <w:rFonts w:hint="cs"/>
          <w:rtl/>
        </w:rPr>
        <w:t xml:space="preserve"> ي</w:t>
      </w:r>
      <w:r>
        <w:rPr>
          <w:rtl/>
        </w:rPr>
        <w:t>جد</w:t>
      </w:r>
      <w:r w:rsidR="00541CA5">
        <w:rPr>
          <w:rFonts w:hint="cs"/>
          <w:rtl/>
        </w:rPr>
        <w:t>ي</w:t>
      </w:r>
      <w:r>
        <w:rPr>
          <w:rtl/>
        </w:rPr>
        <w:t>، وإلا فإذا فرض ما حررته: أن هذا القدر نزل متراخي</w:t>
      </w:r>
      <w:r w:rsidR="00541CA5">
        <w:rPr>
          <w:rFonts w:hint="cs"/>
          <w:rtl/>
        </w:rPr>
        <w:t>ً</w:t>
      </w:r>
      <w:r>
        <w:rPr>
          <w:rtl/>
        </w:rPr>
        <w:t>ا عن صدر</w:t>
      </w:r>
      <w:r w:rsidR="009F06DD">
        <w:rPr>
          <w:rtl/>
        </w:rPr>
        <w:t xml:space="preserve"> الآية</w:t>
      </w:r>
      <w:r w:rsidR="007331D3">
        <w:rPr>
          <w:rtl/>
        </w:rPr>
        <w:t xml:space="preserve"> </w:t>
      </w:r>
      <w:r>
        <w:rPr>
          <w:rtl/>
        </w:rPr>
        <w:t>ارتفع ال</w:t>
      </w:r>
      <w:r w:rsidR="00541CA5">
        <w:rPr>
          <w:rFonts w:hint="cs"/>
          <w:rtl/>
        </w:rPr>
        <w:t>إ</w:t>
      </w:r>
      <w:r>
        <w:rPr>
          <w:rtl/>
        </w:rPr>
        <w:t>شكال، وإذا كان الأمر كذلك فحجة الم</w:t>
      </w:r>
      <w:r w:rsidR="00541CA5">
        <w:rPr>
          <w:rFonts w:hint="cs"/>
          <w:rtl/>
        </w:rPr>
        <w:t>ت</w:t>
      </w:r>
      <w:r>
        <w:rPr>
          <w:rtl/>
        </w:rPr>
        <w:t>مسك من الق</w:t>
      </w:r>
      <w:r w:rsidR="00541CA5">
        <w:rPr>
          <w:rFonts w:hint="cs"/>
          <w:rtl/>
        </w:rPr>
        <w:t>ص</w:t>
      </w:r>
      <w:r>
        <w:rPr>
          <w:rtl/>
        </w:rPr>
        <w:t>ة بمفهوم العدد صحيح، وكون ذلك وقع من النبي صلى الله عليه وسلم متمسك</w:t>
      </w:r>
      <w:r w:rsidR="00541CA5">
        <w:rPr>
          <w:rFonts w:hint="cs"/>
          <w:rtl/>
        </w:rPr>
        <w:t>ً</w:t>
      </w:r>
      <w:r>
        <w:rPr>
          <w:rtl/>
        </w:rPr>
        <w:t>ا بالظاهر</w:t>
      </w:r>
      <w:r w:rsidR="00541CA5">
        <w:rPr>
          <w:rFonts w:hint="cs"/>
          <w:rtl/>
        </w:rPr>
        <w:t>،</w:t>
      </w:r>
      <w:r>
        <w:rPr>
          <w:rtl/>
        </w:rPr>
        <w:t xml:space="preserve"> وذلك على ما والمشروع في الأحكام، إلى أن يقوم الدليل الصارف عن ذلك لا </w:t>
      </w:r>
      <w:r w:rsidR="00541CA5">
        <w:rPr>
          <w:rFonts w:hint="cs"/>
          <w:rtl/>
        </w:rPr>
        <w:t>إ</w:t>
      </w:r>
      <w:r>
        <w:rPr>
          <w:rtl/>
        </w:rPr>
        <w:t>شكال فيه.. فلله الحمد على ما ألهم وعلم.</w:t>
      </w:r>
    </w:p>
    <w:p w14:paraId="40134C49" w14:textId="566A6260" w:rsidR="00F24790" w:rsidRDefault="00541CA5" w:rsidP="005304FA">
      <w:pPr>
        <w:ind w:firstLine="226"/>
        <w:rPr>
          <w:rtl/>
        </w:rPr>
      </w:pPr>
      <w:r>
        <w:rPr>
          <w:rFonts w:hint="cs"/>
          <w:rtl/>
        </w:rPr>
        <w:t>«</w:t>
      </w:r>
      <w:r w:rsidR="00C85E4F">
        <w:rPr>
          <w:rtl/>
        </w:rPr>
        <w:t xml:space="preserve">وقد وقفت لأبي نعيم الحافظ صاحب </w:t>
      </w:r>
      <w:r w:rsidR="00E21C54">
        <w:rPr>
          <w:rtl/>
        </w:rPr>
        <w:t>«</w:t>
      </w:r>
      <w:r w:rsidR="00C85E4F">
        <w:rPr>
          <w:rtl/>
        </w:rPr>
        <w:t>حلية الأولياء</w:t>
      </w:r>
      <w:r w:rsidR="00E21C54">
        <w:rPr>
          <w:rtl/>
        </w:rPr>
        <w:t>»</w:t>
      </w:r>
      <w:r w:rsidR="00C85E4F">
        <w:rPr>
          <w:rtl/>
        </w:rPr>
        <w:t xml:space="preserve"> على جزء جمع فيه طوق هذا الحديث، وتكلم على معانيه، فلخصته، فمن ذلك أنه قال: وقع في رواية أبي أسامة وغيره عن عبيد الله العمري في قول عمر: أتصلي عليه وقد نهاك الله من الصلاة على المنافقين؟ ولم </w:t>
      </w:r>
      <w:r w:rsidR="00F24790">
        <w:rPr>
          <w:rFonts w:hint="cs"/>
          <w:rtl/>
        </w:rPr>
        <w:t>يب</w:t>
      </w:r>
      <w:r w:rsidR="00C85E4F">
        <w:rPr>
          <w:rtl/>
        </w:rPr>
        <w:t>ي</w:t>
      </w:r>
      <w:r w:rsidR="00F24790">
        <w:rPr>
          <w:rFonts w:hint="cs"/>
          <w:rtl/>
        </w:rPr>
        <w:t>ّ</w:t>
      </w:r>
      <w:r w:rsidR="00C85E4F">
        <w:rPr>
          <w:rtl/>
        </w:rPr>
        <w:t>ن محل النه</w:t>
      </w:r>
      <w:r w:rsidR="00F24790">
        <w:rPr>
          <w:rFonts w:hint="cs"/>
          <w:rtl/>
        </w:rPr>
        <w:t>ي</w:t>
      </w:r>
      <w:r w:rsidR="00C85E4F">
        <w:rPr>
          <w:rtl/>
        </w:rPr>
        <w:t xml:space="preserve"> فوقع بيانه في رواية أبي ضرة عن العمري، وهو أن مراده بالصلاة عليهم ال</w:t>
      </w:r>
      <w:r w:rsidR="00F24790">
        <w:rPr>
          <w:rFonts w:hint="cs"/>
          <w:rtl/>
        </w:rPr>
        <w:t>ا</w:t>
      </w:r>
      <w:r w:rsidR="00C85E4F">
        <w:rPr>
          <w:rtl/>
        </w:rPr>
        <w:t xml:space="preserve">ستغفار لهم، ولفظه: </w:t>
      </w:r>
      <w:r w:rsidR="00F24790">
        <w:rPr>
          <w:rFonts w:hint="cs"/>
          <w:rtl/>
        </w:rPr>
        <w:t>«</w:t>
      </w:r>
      <w:r w:rsidR="00C85E4F">
        <w:rPr>
          <w:rtl/>
        </w:rPr>
        <w:t>وقد نهاك الله أن تستغفر لهم</w:t>
      </w:r>
      <w:r w:rsidR="00F24790">
        <w:rPr>
          <w:rFonts w:hint="cs"/>
          <w:rtl/>
        </w:rPr>
        <w:t>»،</w:t>
      </w:r>
      <w:r w:rsidR="00C85E4F">
        <w:rPr>
          <w:rtl/>
        </w:rPr>
        <w:t xml:space="preserve"> وفي قول بن عمر: </w:t>
      </w:r>
      <w:r w:rsidR="00F24790">
        <w:rPr>
          <w:rFonts w:hint="cs"/>
          <w:rtl/>
        </w:rPr>
        <w:t>«</w:t>
      </w:r>
      <w:r w:rsidR="00C85E4F">
        <w:rPr>
          <w:rtl/>
        </w:rPr>
        <w:t>فصلى رسول الله صلى الله عليه وسلم، وصلينا معه</w:t>
      </w:r>
      <w:r w:rsidR="00F24790">
        <w:rPr>
          <w:rFonts w:hint="cs"/>
          <w:rtl/>
        </w:rPr>
        <w:t>»</w:t>
      </w:r>
      <w:r w:rsidR="00C85E4F">
        <w:rPr>
          <w:rtl/>
        </w:rPr>
        <w:t>، أن عمر ترك رأ</w:t>
      </w:r>
      <w:r w:rsidR="00F24790">
        <w:rPr>
          <w:rFonts w:hint="cs"/>
          <w:rtl/>
        </w:rPr>
        <w:t>ي</w:t>
      </w:r>
      <w:r w:rsidR="00C85E4F">
        <w:rPr>
          <w:rtl/>
        </w:rPr>
        <w:t xml:space="preserve"> نفسه وتابع النبي صلى الله عليه وسلم</w:t>
      </w:r>
      <w:r w:rsidR="00F24790">
        <w:rPr>
          <w:rFonts w:hint="cs"/>
          <w:rtl/>
        </w:rPr>
        <w:t>،</w:t>
      </w:r>
      <w:r w:rsidR="00C85E4F">
        <w:rPr>
          <w:rtl/>
        </w:rPr>
        <w:t xml:space="preserve"> ونبه على أن ابن عمر حمل هذه القصة عن النبي صلى الله عليه وسلم بغير واسطة، بخلاف ابن عباس فإنه إن</w:t>
      </w:r>
      <w:r w:rsidR="00F24790">
        <w:rPr>
          <w:rFonts w:hint="cs"/>
          <w:rtl/>
        </w:rPr>
        <w:t>م</w:t>
      </w:r>
      <w:r w:rsidR="00C85E4F">
        <w:rPr>
          <w:rtl/>
        </w:rPr>
        <w:t>ا ح</w:t>
      </w:r>
      <w:r w:rsidR="00F24790">
        <w:rPr>
          <w:rFonts w:hint="cs"/>
          <w:rtl/>
        </w:rPr>
        <w:t>م</w:t>
      </w:r>
      <w:r w:rsidR="00C85E4F">
        <w:rPr>
          <w:rtl/>
        </w:rPr>
        <w:t>لها من عمر، إذ لم يشهدها</w:t>
      </w:r>
      <w:r w:rsidR="00F24790">
        <w:rPr>
          <w:rFonts w:hint="cs"/>
          <w:rtl/>
        </w:rPr>
        <w:t>.</w:t>
      </w:r>
      <w:r w:rsidR="00C85E4F">
        <w:rPr>
          <w:rtl/>
        </w:rPr>
        <w:t xml:space="preserve"> </w:t>
      </w:r>
      <w:r w:rsidR="00F24790">
        <w:rPr>
          <w:rFonts w:hint="cs"/>
          <w:rtl/>
        </w:rPr>
        <w:t xml:space="preserve">ا </w:t>
      </w:r>
      <w:r w:rsidR="00C85E4F">
        <w:rPr>
          <w:rtl/>
        </w:rPr>
        <w:t>ه</w:t>
      </w:r>
      <w:r w:rsidR="00F24790">
        <w:rPr>
          <w:rFonts w:hint="cs"/>
          <w:rtl/>
        </w:rPr>
        <w:t>.</w:t>
      </w:r>
    </w:p>
    <w:p w14:paraId="0E042D9D" w14:textId="6BCF00B4" w:rsidR="00C85E4F" w:rsidRDefault="00C85E4F" w:rsidP="005304FA">
      <w:pPr>
        <w:ind w:firstLine="226"/>
        <w:rPr>
          <w:rtl/>
        </w:rPr>
      </w:pPr>
      <w:r>
        <w:rPr>
          <w:rtl/>
        </w:rPr>
        <w:t>الحاد</w:t>
      </w:r>
      <w:r w:rsidR="00F24790">
        <w:rPr>
          <w:rFonts w:hint="cs"/>
          <w:rtl/>
        </w:rPr>
        <w:t>ث</w:t>
      </w:r>
      <w:r w:rsidR="00F24790" w:rsidRPr="00F24790">
        <w:rPr>
          <w:rFonts w:hint="cs"/>
          <w:vertAlign w:val="superscript"/>
          <w:rtl/>
        </w:rPr>
        <w:t>(</w:t>
      </w:r>
      <w:r w:rsidR="00F24790" w:rsidRPr="00583389">
        <w:rPr>
          <w:rStyle w:val="a4"/>
          <w:rtl/>
        </w:rPr>
        <w:footnoteReference w:id="515"/>
      </w:r>
      <w:r w:rsidR="00F24790" w:rsidRPr="00F24790">
        <w:rPr>
          <w:rFonts w:hint="cs"/>
          <w:vertAlign w:val="superscript"/>
          <w:rtl/>
        </w:rPr>
        <w:t>)</w:t>
      </w:r>
      <w:r>
        <w:rPr>
          <w:rtl/>
        </w:rPr>
        <w:t xml:space="preserve"> </w:t>
      </w:r>
      <w:r w:rsidR="003125B8" w:rsidRPr="003125B8">
        <w:rPr>
          <w:rtl/>
        </w:rPr>
        <w:t>حاصل ما لخصه الحافظ من أقوال العلماء في هذه المسألة -وهو من أوسع حفاظ الملة اطلاع</w:t>
      </w:r>
      <w:r w:rsidR="003125B8">
        <w:rPr>
          <w:rFonts w:hint="cs"/>
          <w:rtl/>
        </w:rPr>
        <w:t>ً</w:t>
      </w:r>
      <w:r w:rsidR="003125B8" w:rsidRPr="003125B8">
        <w:rPr>
          <w:rtl/>
        </w:rPr>
        <w:t>ا- أنه لا يمكن الجمع بين</w:t>
      </w:r>
      <w:r w:rsidR="00852B9A">
        <w:rPr>
          <w:rtl/>
        </w:rPr>
        <w:t xml:space="preserve"> القرآن </w:t>
      </w:r>
      <w:r w:rsidR="003125B8" w:rsidRPr="003125B8">
        <w:rPr>
          <w:rtl/>
        </w:rPr>
        <w:t>والحديث فيها على وجه مقبول، إلا إذا فرضنا أن آية النهي عن الصلاة عليهم قد نزلت بعد الصلاة على ابن أ</w:t>
      </w:r>
      <w:r w:rsidR="003125B8">
        <w:rPr>
          <w:rFonts w:hint="cs"/>
          <w:rtl/>
        </w:rPr>
        <w:t>ُ</w:t>
      </w:r>
      <w:r w:rsidR="003125B8" w:rsidRPr="003125B8">
        <w:rPr>
          <w:rtl/>
        </w:rPr>
        <w:t>بي</w:t>
      </w:r>
      <w:r w:rsidR="003125B8">
        <w:rPr>
          <w:rFonts w:hint="cs"/>
          <w:rtl/>
        </w:rPr>
        <w:t>ّ</w:t>
      </w:r>
      <w:r w:rsidR="003125B8" w:rsidRPr="003125B8">
        <w:rPr>
          <w:rtl/>
        </w:rPr>
        <w:t>، وهو وإن كان خلاف ظاهر السياق لا مانع منه عقلا</w:t>
      </w:r>
      <w:r w:rsidR="003125B8">
        <w:rPr>
          <w:rFonts w:hint="cs"/>
          <w:rtl/>
        </w:rPr>
        <w:t>ً</w:t>
      </w:r>
      <w:r w:rsidR="003125B8" w:rsidRPr="003125B8">
        <w:rPr>
          <w:rtl/>
        </w:rPr>
        <w:t>، ولكن يبعد جد</w:t>
      </w:r>
      <w:r w:rsidR="003125B8">
        <w:rPr>
          <w:rFonts w:hint="cs"/>
          <w:rtl/>
        </w:rPr>
        <w:t>ً</w:t>
      </w:r>
      <w:r w:rsidR="003125B8" w:rsidRPr="003125B8">
        <w:rPr>
          <w:rtl/>
        </w:rPr>
        <w:t>ا أن تكون آية الاستغفار للمنافقين قد نزل صدرها أولا</w:t>
      </w:r>
      <w:r w:rsidR="003125B8">
        <w:rPr>
          <w:rFonts w:hint="cs"/>
          <w:rtl/>
        </w:rPr>
        <w:t>ً</w:t>
      </w:r>
      <w:r w:rsidR="003125B8" w:rsidRPr="003125B8">
        <w:rPr>
          <w:rtl/>
        </w:rPr>
        <w:t xml:space="preserve"> ثم نزل باقيها متراخي</w:t>
      </w:r>
      <w:r w:rsidR="003125B8">
        <w:rPr>
          <w:rFonts w:hint="cs"/>
          <w:rtl/>
        </w:rPr>
        <w:t>ً</w:t>
      </w:r>
      <w:r w:rsidR="003125B8" w:rsidRPr="003125B8">
        <w:rPr>
          <w:rtl/>
        </w:rPr>
        <w:t>ا بعد سنة أو أكثر</w:t>
      </w:r>
      <w:r w:rsidR="003125B8">
        <w:rPr>
          <w:rFonts w:hint="cs"/>
          <w:rtl/>
        </w:rPr>
        <w:t>؛</w:t>
      </w:r>
      <w:r w:rsidR="003125B8" w:rsidRPr="003125B8">
        <w:rPr>
          <w:rtl/>
        </w:rPr>
        <w:t xml:space="preserve"> أي بعد الصلاة على ابن أ</w:t>
      </w:r>
      <w:r w:rsidR="003125B8">
        <w:rPr>
          <w:rFonts w:hint="cs"/>
          <w:rtl/>
        </w:rPr>
        <w:t>ُ</w:t>
      </w:r>
      <w:r w:rsidR="003125B8" w:rsidRPr="003125B8">
        <w:rPr>
          <w:rtl/>
        </w:rPr>
        <w:t>بي</w:t>
      </w:r>
      <w:r w:rsidR="003125B8">
        <w:rPr>
          <w:rFonts w:hint="cs"/>
          <w:rtl/>
        </w:rPr>
        <w:t>ّ</w:t>
      </w:r>
      <w:r w:rsidR="003125B8" w:rsidRPr="003125B8">
        <w:rPr>
          <w:rtl/>
        </w:rPr>
        <w:t xml:space="preserve">، وكذا تأويل قول عمر: </w:t>
      </w:r>
      <w:r w:rsidR="003125B8">
        <w:rPr>
          <w:rFonts w:hint="cs"/>
          <w:rtl/>
        </w:rPr>
        <w:t>«</w:t>
      </w:r>
      <w:r w:rsidR="003125B8" w:rsidRPr="003125B8">
        <w:rPr>
          <w:rtl/>
        </w:rPr>
        <w:t>وقد نهاك الله عن الصلاة على المنافقين</w:t>
      </w:r>
      <w:r w:rsidR="003125B8">
        <w:rPr>
          <w:rFonts w:hint="cs"/>
          <w:rtl/>
        </w:rPr>
        <w:t>»</w:t>
      </w:r>
      <w:r w:rsidR="003125B8" w:rsidRPr="003125B8">
        <w:rPr>
          <w:rtl/>
        </w:rPr>
        <w:t xml:space="preserve"> بأنه يعني بالصلاة الاستغفار، وإذا سلمنا نزول صدر آية من سياق طويل كآية </w:t>
      </w:r>
      <w:r w:rsidR="003125B8">
        <w:rPr>
          <w:rFonts w:hint="cs"/>
          <w:rtl/>
        </w:rPr>
        <w:t>«</w:t>
      </w:r>
      <w:r w:rsidR="003125B8" w:rsidRPr="003125B8">
        <w:rPr>
          <w:rtl/>
        </w:rPr>
        <w:t>براءة</w:t>
      </w:r>
      <w:r w:rsidR="003125B8">
        <w:rPr>
          <w:rFonts w:hint="cs"/>
          <w:rtl/>
        </w:rPr>
        <w:t>»</w:t>
      </w:r>
      <w:r w:rsidR="003125B8" w:rsidRPr="003125B8">
        <w:rPr>
          <w:rtl/>
        </w:rPr>
        <w:t xml:space="preserve"> في سنة، ونزول باقيها في سنة أخرى على بعده، فماذا نقول في آية سورة </w:t>
      </w:r>
      <w:r w:rsidR="003125B8">
        <w:rPr>
          <w:rFonts w:hint="cs"/>
          <w:rtl/>
        </w:rPr>
        <w:t>«</w:t>
      </w:r>
      <w:r w:rsidR="003125B8" w:rsidRPr="003125B8">
        <w:rPr>
          <w:rtl/>
        </w:rPr>
        <w:t>المنافقون</w:t>
      </w:r>
      <w:r w:rsidR="003125B8">
        <w:rPr>
          <w:rFonts w:hint="cs"/>
          <w:rtl/>
        </w:rPr>
        <w:t>»</w:t>
      </w:r>
      <w:r w:rsidR="003125B8" w:rsidRPr="003125B8">
        <w:rPr>
          <w:rtl/>
        </w:rPr>
        <w:t xml:space="preserve"> وقد نزلت قبل آية </w:t>
      </w:r>
      <w:r w:rsidR="003125B8">
        <w:rPr>
          <w:rFonts w:hint="cs"/>
          <w:rtl/>
        </w:rPr>
        <w:t>«</w:t>
      </w:r>
      <w:r w:rsidR="003125B8" w:rsidRPr="003125B8">
        <w:rPr>
          <w:rtl/>
        </w:rPr>
        <w:t>براءة</w:t>
      </w:r>
      <w:r w:rsidR="003125B8">
        <w:rPr>
          <w:rFonts w:hint="cs"/>
          <w:rtl/>
        </w:rPr>
        <w:t>»</w:t>
      </w:r>
      <w:r w:rsidR="003125B8" w:rsidRPr="003125B8">
        <w:rPr>
          <w:rtl/>
        </w:rPr>
        <w:t xml:space="preserve"> بأربع سنين في غزوة</w:t>
      </w:r>
      <w:r w:rsidR="003125B8">
        <w:rPr>
          <w:rFonts w:hint="cs"/>
          <w:rtl/>
        </w:rPr>
        <w:t xml:space="preserve"> </w:t>
      </w:r>
      <w:r w:rsidR="00E21C54">
        <w:rPr>
          <w:rtl/>
        </w:rPr>
        <w:t>«</w:t>
      </w:r>
      <w:r w:rsidR="003125B8" w:rsidRPr="003125B8">
        <w:rPr>
          <w:rtl/>
        </w:rPr>
        <w:t>بني المصطلق</w:t>
      </w:r>
      <w:r w:rsidR="00E21C54">
        <w:rPr>
          <w:rtl/>
        </w:rPr>
        <w:t>»</w:t>
      </w:r>
      <w:r w:rsidR="003125B8" w:rsidRPr="003125B8">
        <w:rPr>
          <w:rtl/>
        </w:rPr>
        <w:t>، وكانت سنة خمس من الهجرة، وهي أصرح في التسوية بين الاستغفار وعدم</w:t>
      </w:r>
      <w:r w:rsidR="003125B8">
        <w:rPr>
          <w:rFonts w:hint="cs"/>
          <w:rtl/>
        </w:rPr>
        <w:t>ه؟</w:t>
      </w:r>
    </w:p>
    <w:p w14:paraId="20E59F90" w14:textId="77777777" w:rsidR="003125B8" w:rsidRDefault="00C85E4F" w:rsidP="005304FA">
      <w:pPr>
        <w:pStyle w:val="3"/>
        <w:rPr>
          <w:rtl/>
        </w:rPr>
      </w:pPr>
      <w:bookmarkStart w:id="157" w:name="_Toc155503358"/>
      <w:r>
        <w:rPr>
          <w:rtl/>
        </w:rPr>
        <w:t>الحقيقة في هذا الموضوع</w:t>
      </w:r>
      <w:bookmarkEnd w:id="157"/>
    </w:p>
    <w:p w14:paraId="515698C1" w14:textId="4EA350F1" w:rsidR="00C85E4F" w:rsidRDefault="00C85E4F" w:rsidP="005304FA">
      <w:pPr>
        <w:ind w:firstLine="226"/>
        <w:rPr>
          <w:rtl/>
        </w:rPr>
      </w:pPr>
      <w:r>
        <w:rPr>
          <w:rtl/>
        </w:rPr>
        <w:t>والحق أن هذا الحديث معارض لل</w:t>
      </w:r>
      <w:r w:rsidR="003125B8">
        <w:rPr>
          <w:rFonts w:hint="cs"/>
          <w:rtl/>
        </w:rPr>
        <w:t>آ</w:t>
      </w:r>
      <w:r>
        <w:rPr>
          <w:rtl/>
        </w:rPr>
        <w:t>يتين.. فالذين ي</w:t>
      </w:r>
      <w:r w:rsidR="003125B8">
        <w:rPr>
          <w:rFonts w:hint="cs"/>
          <w:rtl/>
        </w:rPr>
        <w:t>عن</w:t>
      </w:r>
      <w:r>
        <w:rPr>
          <w:rtl/>
        </w:rPr>
        <w:t>ون بأصول الدين ودلائله القطعية أكثر من ال</w:t>
      </w:r>
      <w:r w:rsidR="002059BB">
        <w:rPr>
          <w:rtl/>
        </w:rPr>
        <w:t>روايات</w:t>
      </w:r>
      <w:r w:rsidR="004E682B">
        <w:rPr>
          <w:rtl/>
        </w:rPr>
        <w:t xml:space="preserve"> </w:t>
      </w:r>
      <w:r>
        <w:rPr>
          <w:rtl/>
        </w:rPr>
        <w:t>والدلائل الظنية لم يجدوا ما يجيبون به عن هذا التعارض إلا الحكم بعدم صحة الحديث ولو من جهة م</w:t>
      </w:r>
      <w:r w:rsidR="003125B8">
        <w:rPr>
          <w:rFonts w:hint="cs"/>
          <w:rtl/>
        </w:rPr>
        <w:t>ت</w:t>
      </w:r>
      <w:r>
        <w:rPr>
          <w:rtl/>
        </w:rPr>
        <w:t>نه، وفي مقدمتهم أكبر أساطين النظار كالقاضي أبي بكر الباقلاني، وإمام الحرمين، والغزالي، ووافقهم على ذلك الداودي من شر</w:t>
      </w:r>
      <w:r w:rsidR="003125B8">
        <w:rPr>
          <w:rFonts w:hint="cs"/>
          <w:rtl/>
        </w:rPr>
        <w:t>ّ</w:t>
      </w:r>
      <w:r>
        <w:rPr>
          <w:rtl/>
        </w:rPr>
        <w:t>اح الب</w:t>
      </w:r>
      <w:r w:rsidR="003125B8">
        <w:rPr>
          <w:rFonts w:hint="cs"/>
          <w:rtl/>
        </w:rPr>
        <w:t>خ</w:t>
      </w:r>
      <w:r>
        <w:rPr>
          <w:rtl/>
        </w:rPr>
        <w:t>ار</w:t>
      </w:r>
      <w:r w:rsidR="003125B8">
        <w:rPr>
          <w:rFonts w:hint="cs"/>
          <w:rtl/>
        </w:rPr>
        <w:t>ي</w:t>
      </w:r>
      <w:r>
        <w:rPr>
          <w:rtl/>
        </w:rPr>
        <w:t>.. وأما الذين يعنون بالأسانيد أكثر من عنايتهم بالمتون وبالفروع أكثر من الأصول، فقد تكلفوا ما بي</w:t>
      </w:r>
      <w:r w:rsidR="003125B8">
        <w:rPr>
          <w:rFonts w:hint="cs"/>
          <w:rtl/>
        </w:rPr>
        <w:t>ّ</w:t>
      </w:r>
      <w:r>
        <w:rPr>
          <w:rtl/>
        </w:rPr>
        <w:t>نا خلاصته عن احفظ حفاظهم</w:t>
      </w:r>
      <w:r w:rsidR="003125B8">
        <w:rPr>
          <w:rFonts w:hint="cs"/>
          <w:rtl/>
        </w:rPr>
        <w:t>.</w:t>
      </w:r>
    </w:p>
    <w:p w14:paraId="022F1137" w14:textId="02444A9B" w:rsidR="00C85E4F" w:rsidRDefault="00C85E4F" w:rsidP="005304FA">
      <w:pPr>
        <w:ind w:firstLine="226"/>
        <w:rPr>
          <w:rtl/>
        </w:rPr>
      </w:pPr>
      <w:r>
        <w:rPr>
          <w:rtl/>
        </w:rPr>
        <w:t xml:space="preserve">ومن الأصول المتفق عليها </w:t>
      </w:r>
      <w:r w:rsidR="003125B8">
        <w:rPr>
          <w:rFonts w:hint="cs"/>
          <w:rtl/>
        </w:rPr>
        <w:t>أ</w:t>
      </w:r>
      <w:r>
        <w:rPr>
          <w:rtl/>
        </w:rPr>
        <w:t>نه: ما كل ما صح سنده بكون متنه صحيح</w:t>
      </w:r>
      <w:r w:rsidR="003125B8">
        <w:rPr>
          <w:rFonts w:hint="cs"/>
          <w:rtl/>
        </w:rPr>
        <w:t>ً</w:t>
      </w:r>
      <w:r>
        <w:rPr>
          <w:rtl/>
        </w:rPr>
        <w:t>ا، وما كل ما لم يص</w:t>
      </w:r>
      <w:r w:rsidR="003125B8">
        <w:rPr>
          <w:rFonts w:hint="cs"/>
          <w:rtl/>
        </w:rPr>
        <w:t>ح</w:t>
      </w:r>
      <w:r>
        <w:rPr>
          <w:rtl/>
        </w:rPr>
        <w:t xml:space="preserve"> سنده </w:t>
      </w:r>
      <w:r w:rsidR="003125B8">
        <w:rPr>
          <w:rFonts w:hint="cs"/>
          <w:rtl/>
        </w:rPr>
        <w:t>ي</w:t>
      </w:r>
      <w:r>
        <w:rPr>
          <w:rtl/>
        </w:rPr>
        <w:t>كون متنه غير صحيح، وإنما يعول على صحة السند إذا لم يعارض المتن ما هو قطعي في الواقع وفي النصوص، وأن</w:t>
      </w:r>
      <w:r w:rsidR="00852B9A">
        <w:rPr>
          <w:rtl/>
        </w:rPr>
        <w:t xml:space="preserve"> القرآن </w:t>
      </w:r>
      <w:r>
        <w:rPr>
          <w:rtl/>
        </w:rPr>
        <w:t xml:space="preserve">مقدم على الأحاديث عند التعارض وعدم </w:t>
      </w:r>
      <w:r w:rsidR="003125B8">
        <w:rPr>
          <w:rFonts w:hint="cs"/>
          <w:rtl/>
        </w:rPr>
        <w:t>إ</w:t>
      </w:r>
      <w:r>
        <w:rPr>
          <w:rtl/>
        </w:rPr>
        <w:t>مكان الجمع.. فمن اطمأن قلبه لما ذكروا من الجمع أو لوجه آخر ظهر له فهو خير له من رد الحديث، ومن لم يظهر له ذلك فلا مندوحة له عن الجزم بترجيح</w:t>
      </w:r>
      <w:r w:rsidR="00852B9A">
        <w:rPr>
          <w:rtl/>
        </w:rPr>
        <w:t xml:space="preserve"> القرآن </w:t>
      </w:r>
      <w:r>
        <w:rPr>
          <w:rtl/>
        </w:rPr>
        <w:t>والتماس عذر لرواة الحديث</w:t>
      </w:r>
      <w:r w:rsidR="003125B8" w:rsidRPr="003125B8">
        <w:rPr>
          <w:rFonts w:hint="cs"/>
          <w:vertAlign w:val="superscript"/>
          <w:rtl/>
        </w:rPr>
        <w:t>(</w:t>
      </w:r>
      <w:r w:rsidR="003125B8" w:rsidRPr="00583389">
        <w:rPr>
          <w:rStyle w:val="a4"/>
          <w:rtl/>
        </w:rPr>
        <w:footnoteReference w:id="516"/>
      </w:r>
      <w:r w:rsidR="003125B8" w:rsidRPr="003125B8">
        <w:rPr>
          <w:rFonts w:hint="cs"/>
          <w:vertAlign w:val="superscript"/>
          <w:rtl/>
        </w:rPr>
        <w:t>)</w:t>
      </w:r>
      <w:r>
        <w:rPr>
          <w:rtl/>
        </w:rPr>
        <w:t>.</w:t>
      </w:r>
    </w:p>
    <w:p w14:paraId="62B40A13" w14:textId="394E3C12" w:rsidR="00C85E4F" w:rsidRDefault="00C85E4F" w:rsidP="005304FA">
      <w:pPr>
        <w:ind w:firstLine="226"/>
        <w:rPr>
          <w:rtl/>
        </w:rPr>
      </w:pPr>
      <w:r>
        <w:rPr>
          <w:rtl/>
        </w:rPr>
        <w:t>وبعد، فقد ذكرنا سبب النزول، أو الحادثة الخاصة التي عنتها هذه</w:t>
      </w:r>
      <w:r w:rsidR="009F06DD">
        <w:rPr>
          <w:rtl/>
        </w:rPr>
        <w:t xml:space="preserve"> الآية</w:t>
      </w:r>
      <w:r>
        <w:rPr>
          <w:rtl/>
        </w:rPr>
        <w:t>، وما قيل في ذلك من كلام وما دار حوله من نقاش.. ولكن دلالة</w:t>
      </w:r>
      <w:r w:rsidR="009F06DD">
        <w:rPr>
          <w:rtl/>
        </w:rPr>
        <w:t xml:space="preserve"> الآية</w:t>
      </w:r>
      <w:r w:rsidR="007331D3">
        <w:rPr>
          <w:rtl/>
        </w:rPr>
        <w:t xml:space="preserve"> </w:t>
      </w:r>
      <w:r>
        <w:rPr>
          <w:rtl/>
        </w:rPr>
        <w:t>أعم من الحوادث الخاصة، وأسباب النزول، فهي تقرر أصلا</w:t>
      </w:r>
      <w:r w:rsidR="003125B8">
        <w:rPr>
          <w:rFonts w:hint="cs"/>
          <w:rtl/>
        </w:rPr>
        <w:t>ً</w:t>
      </w:r>
      <w:r>
        <w:rPr>
          <w:rtl/>
        </w:rPr>
        <w:t xml:space="preserve"> من أصول التقدير في نظام الجماعة المكافحة في سبيل العقيدة، وهو عدم التسامح في منح مظاهر التكريم لمن يؤثرون الراحة المسترخية على الكفاح الشاق، وعدم المجاملة في تقدير منازل الأفراد في الصف، ومقياس هذا التقدير هو الصبر والثبات والقوة والإصرار والعزيمة التي لا تسترخي ولا تلين</w:t>
      </w:r>
      <w:r w:rsidR="003125B8">
        <w:rPr>
          <w:rFonts w:hint="cs"/>
          <w:rtl/>
        </w:rPr>
        <w:t>.</w:t>
      </w:r>
    </w:p>
    <w:p w14:paraId="2FF3635B" w14:textId="316394BE" w:rsidR="00C85E4F" w:rsidRDefault="00C85E4F" w:rsidP="005304FA">
      <w:pPr>
        <w:ind w:firstLine="226"/>
        <w:rPr>
          <w:rtl/>
        </w:rPr>
      </w:pPr>
      <w:r>
        <w:rPr>
          <w:rtl/>
        </w:rPr>
        <w:t xml:space="preserve">والنص </w:t>
      </w:r>
      <w:r w:rsidR="003125B8">
        <w:rPr>
          <w:rFonts w:hint="cs"/>
          <w:rtl/>
        </w:rPr>
        <w:t>ي</w:t>
      </w:r>
      <w:r>
        <w:rPr>
          <w:rtl/>
        </w:rPr>
        <w:t xml:space="preserve">علل هذا النهي في موضعه هنا: </w:t>
      </w:r>
      <w:r w:rsidR="006C5AD3" w:rsidRPr="006C5AD3">
        <w:rPr>
          <w:rtl/>
        </w:rPr>
        <w:t>﴿إِنَّهُمْ كَفَرُوا بِاللَّهِ وَرَسُولِهِ وَمَاتُوا وَهُمْ فَاسِقُونَ (84)﴾</w:t>
      </w:r>
      <w:r>
        <w:rPr>
          <w:rtl/>
        </w:rPr>
        <w:t>.. وهو تعليل خاص بعدم الصلاة أو قيام الرسول صلى الله عليه وسلم على قبر منافق، ولكن القاعدة</w:t>
      </w:r>
      <w:r w:rsidR="003125B8">
        <w:rPr>
          <w:rFonts w:hint="cs"/>
          <w:rtl/>
        </w:rPr>
        <w:t xml:space="preserve"> -</w:t>
      </w:r>
      <w:r>
        <w:rPr>
          <w:rtl/>
        </w:rPr>
        <w:t>كما ذكرنا</w:t>
      </w:r>
      <w:r w:rsidR="003125B8">
        <w:rPr>
          <w:rFonts w:hint="cs"/>
          <w:rtl/>
        </w:rPr>
        <w:t>-</w:t>
      </w:r>
      <w:r>
        <w:rPr>
          <w:rtl/>
        </w:rPr>
        <w:t xml:space="preserve"> أوسع من المناسبة الخاصة، فالصلاة والقيام تكريم، والجماعة المسلمة يجب ألا تبذل هذا التكريم لمن يتخلف عن الصف في ساعة الجهاد لتبقى له قيم</w:t>
      </w:r>
      <w:r w:rsidR="006C5AD3">
        <w:rPr>
          <w:rFonts w:hint="cs"/>
          <w:rtl/>
        </w:rPr>
        <w:t>ت</w:t>
      </w:r>
      <w:r>
        <w:rPr>
          <w:rtl/>
        </w:rPr>
        <w:t xml:space="preserve">ه ولتظل </w:t>
      </w:r>
      <w:r w:rsidR="006C5AD3">
        <w:rPr>
          <w:rFonts w:hint="cs"/>
          <w:rtl/>
        </w:rPr>
        <w:t>ق</w:t>
      </w:r>
      <w:r>
        <w:rPr>
          <w:rtl/>
        </w:rPr>
        <w:t xml:space="preserve">يم الرجال منوطة بما يبذلون في سبيل الله، وبما يصبرون على البذل ويثبتون على الجهد، ويخلصون أنفسهم وأموالهم لله، لا يتخلفون بهما في ساعة الشدة ثم يعودون في الصف مكرمين.. لا التكريم الظاهر </w:t>
      </w:r>
      <w:r w:rsidR="006C5AD3">
        <w:rPr>
          <w:rFonts w:hint="cs"/>
          <w:rtl/>
        </w:rPr>
        <w:t>ين</w:t>
      </w:r>
      <w:r>
        <w:rPr>
          <w:rtl/>
        </w:rPr>
        <w:t>ا</w:t>
      </w:r>
      <w:r w:rsidR="006C5AD3">
        <w:rPr>
          <w:rFonts w:hint="cs"/>
          <w:rtl/>
        </w:rPr>
        <w:t>ل</w:t>
      </w:r>
      <w:r>
        <w:rPr>
          <w:rtl/>
        </w:rPr>
        <w:t>ونه في أعين الجماعة، وذلك بعدم انتظامهم في الصف أو الصلاة عليهم أو القيام على قبورهم، ولا التكريم الباطن ينالونه في عالم الضمير، وذلك بترك الإعجاب بأموالهم، وأولادهم.</w:t>
      </w:r>
    </w:p>
    <w:p w14:paraId="3BE37393" w14:textId="5F5E223A" w:rsidR="006C5AD3" w:rsidRDefault="00C85E4F" w:rsidP="005304FA">
      <w:pPr>
        <w:pStyle w:val="3"/>
        <w:rPr>
          <w:rtl/>
        </w:rPr>
      </w:pPr>
      <w:bookmarkStart w:id="158" w:name="_Toc155503359"/>
      <w:r>
        <w:rPr>
          <w:rtl/>
        </w:rPr>
        <w:t>طبيعة النفاق والضعف والاس</w:t>
      </w:r>
      <w:r w:rsidR="006C5AD3">
        <w:rPr>
          <w:rFonts w:hint="cs"/>
          <w:rtl/>
        </w:rPr>
        <w:t>ت</w:t>
      </w:r>
      <w:r w:rsidR="009B4E2D">
        <w:rPr>
          <w:rFonts w:hint="cs"/>
          <w:rtl/>
        </w:rPr>
        <w:t>خ</w:t>
      </w:r>
      <w:r>
        <w:rPr>
          <w:rtl/>
        </w:rPr>
        <w:t>زاء</w:t>
      </w:r>
      <w:r w:rsidR="006C5AD3">
        <w:rPr>
          <w:rtl/>
        </w:rPr>
        <w:br/>
      </w:r>
      <w:r>
        <w:rPr>
          <w:rtl/>
        </w:rPr>
        <w:t>وطبيعة الإيمان والقوة والبلاء</w:t>
      </w:r>
      <w:bookmarkEnd w:id="158"/>
    </w:p>
    <w:p w14:paraId="624E6748" w14:textId="5B548D75" w:rsidR="00C85E4F" w:rsidRDefault="006C5AD3" w:rsidP="005304FA">
      <w:pPr>
        <w:ind w:firstLine="226"/>
        <w:rPr>
          <w:rtl/>
        </w:rPr>
      </w:pPr>
      <w:r w:rsidRPr="006C5AD3">
        <w:rPr>
          <w:rtl/>
        </w:rPr>
        <w:t>﴿وَإِذَا أُنْزِلَتْ سُورَةٌ أَنْ آمِنُوا بِاللَّهِ وَجَاهِدُوا مَعَ رَسُولِهِ اسْتَأْذَنَكَ أُولُو الطَّوْلِ مِنْهُمْ وَقَالُوا ذَرْنَا نَكُنْ مَعَ الْقَاعِدِينَ (86) رَضُوا بِأَنْ يَكُونُوا مَعَ الْخَوَالِفِ وَطُبِعَ عَلَى قُلُوبِهِمْ فَهُمْ لَا يَفْقَهُونَ (87) لَكِنِ الرَّسُولُ وَالَّذِينَ آمَنُوا مَعَهُ جَاهَدُوا بِأَمْوَالِهِمْ وَأَنْفُسِهِمْ وَأُولَئِكَ لَهُمُ الْخَيْرَاتُ وَأُولَئِكَ هُمُ الْمُفْلِحُونَ (88) أَعَدَّ اللَّهُ لَهُمْ جَنَّاتٍ تَجْرِي مِنْ تَحْتِهَا الْأَنْهَارُ خَالِدِينَ فِيهَا ذَلِكَ الْفَوْزُ الْعَظِيمُ (89)﴾</w:t>
      </w:r>
      <w:r w:rsidRPr="006C5AD3">
        <w:rPr>
          <w:sz w:val="24"/>
          <w:szCs w:val="24"/>
          <w:rtl/>
        </w:rPr>
        <w:t xml:space="preserve"> [التوبة: 86-89]</w:t>
      </w:r>
      <w:r w:rsidR="00214BB5" w:rsidRPr="00214BB5">
        <w:rPr>
          <w:rFonts w:hint="cs"/>
          <w:vertAlign w:val="superscript"/>
          <w:rtl/>
        </w:rPr>
        <w:t>(</w:t>
      </w:r>
      <w:r w:rsidR="00214BB5" w:rsidRPr="00583389">
        <w:rPr>
          <w:rStyle w:val="a4"/>
          <w:rtl/>
        </w:rPr>
        <w:footnoteReference w:id="517"/>
      </w:r>
      <w:r w:rsidR="00214BB5" w:rsidRPr="00214BB5">
        <w:rPr>
          <w:rFonts w:hint="cs"/>
          <w:vertAlign w:val="superscript"/>
          <w:rtl/>
        </w:rPr>
        <w:t>)</w:t>
      </w:r>
      <w:r>
        <w:rPr>
          <w:rFonts w:hint="cs"/>
          <w:rtl/>
        </w:rPr>
        <w:t>.</w:t>
      </w:r>
    </w:p>
    <w:p w14:paraId="74DD2B04" w14:textId="75EC0C8D" w:rsidR="00C85E4F" w:rsidRDefault="00C85E4F" w:rsidP="005304FA">
      <w:pPr>
        <w:ind w:firstLine="226"/>
        <w:rPr>
          <w:rtl/>
        </w:rPr>
      </w:pPr>
      <w:r>
        <w:rPr>
          <w:rtl/>
        </w:rPr>
        <w:t>هذا بيان لحالة المنافقين العامة في أمر الجهاد بالمال والنفس الذي هو أقوى</w:t>
      </w:r>
      <w:r w:rsidR="00852B9A">
        <w:rPr>
          <w:rtl/>
        </w:rPr>
        <w:t xml:space="preserve"> </w:t>
      </w:r>
      <w:r w:rsidR="004E682B">
        <w:rPr>
          <w:rtl/>
        </w:rPr>
        <w:t xml:space="preserve">آيات </w:t>
      </w:r>
      <w:r>
        <w:rPr>
          <w:rtl/>
        </w:rPr>
        <w:t>الإيمان بالله ورسوله، وما يقابله من حال الم</w:t>
      </w:r>
      <w:r w:rsidR="006C5AD3">
        <w:rPr>
          <w:rFonts w:hint="cs"/>
          <w:rtl/>
        </w:rPr>
        <w:t>ؤ</w:t>
      </w:r>
      <w:r>
        <w:rPr>
          <w:rtl/>
        </w:rPr>
        <w:t>منين الصادقين فيه، وما بين الحالين من التضاد في العمل والأثر في القلب، اللذين هما مناط الجزاء.</w:t>
      </w:r>
    </w:p>
    <w:p w14:paraId="63C82DF0" w14:textId="52193679" w:rsidR="00C85E4F" w:rsidRDefault="006C5AD3" w:rsidP="005304FA">
      <w:pPr>
        <w:ind w:firstLine="226"/>
        <w:rPr>
          <w:rtl/>
        </w:rPr>
      </w:pPr>
      <w:r w:rsidRPr="006C5AD3">
        <w:rPr>
          <w:rFonts w:hint="cs"/>
          <w:b/>
          <w:bCs/>
          <w:rtl/>
        </w:rPr>
        <w:t>أ</w:t>
      </w:r>
      <w:r w:rsidR="00C85E4F" w:rsidRPr="006C5AD3">
        <w:rPr>
          <w:b/>
          <w:bCs/>
          <w:rtl/>
        </w:rPr>
        <w:t>نهما طبيعتان:</w:t>
      </w:r>
      <w:r w:rsidR="00C85E4F">
        <w:rPr>
          <w:rtl/>
        </w:rPr>
        <w:t xml:space="preserve"> طبيعة النفاق، والضعف والاست</w:t>
      </w:r>
      <w:r w:rsidR="009B4E2D">
        <w:rPr>
          <w:rFonts w:hint="cs"/>
          <w:rtl/>
        </w:rPr>
        <w:t>خ</w:t>
      </w:r>
      <w:r>
        <w:rPr>
          <w:rFonts w:hint="cs"/>
          <w:rtl/>
        </w:rPr>
        <w:t>ز</w:t>
      </w:r>
      <w:r w:rsidR="00C85E4F">
        <w:rPr>
          <w:rtl/>
        </w:rPr>
        <w:t>اء، وطبيعة الإيمان، والقوة والبلاء.. و</w:t>
      </w:r>
      <w:r>
        <w:rPr>
          <w:rFonts w:hint="cs"/>
          <w:rtl/>
        </w:rPr>
        <w:t>أ</w:t>
      </w:r>
      <w:r w:rsidR="00C85E4F">
        <w:rPr>
          <w:rtl/>
        </w:rPr>
        <w:t>نهما خطتان: خطة الالتواء والتخلف، والرضا بالدون، وخطة ال</w:t>
      </w:r>
      <w:r w:rsidR="00923A0F">
        <w:rPr>
          <w:rFonts w:hint="cs"/>
          <w:rtl/>
        </w:rPr>
        <w:t>ا</w:t>
      </w:r>
      <w:r w:rsidR="00C85E4F">
        <w:rPr>
          <w:rtl/>
        </w:rPr>
        <w:t>ستقامة والبذل، والكرامة</w:t>
      </w:r>
      <w:r>
        <w:rPr>
          <w:rFonts w:hint="cs"/>
          <w:rtl/>
        </w:rPr>
        <w:t>.</w:t>
      </w:r>
    </w:p>
    <w:p w14:paraId="73DFEA6A" w14:textId="1D8D1C08" w:rsidR="00C85E4F" w:rsidRDefault="00C85E4F" w:rsidP="005304FA">
      <w:pPr>
        <w:ind w:firstLine="226"/>
        <w:rPr>
          <w:rtl/>
        </w:rPr>
      </w:pPr>
      <w:r>
        <w:rPr>
          <w:rtl/>
        </w:rPr>
        <w:t>فكلما نزلت سورة تدعو الناس أو المنافقين ببعض</w:t>
      </w:r>
      <w:r w:rsidR="00852B9A">
        <w:rPr>
          <w:rtl/>
        </w:rPr>
        <w:t xml:space="preserve"> </w:t>
      </w:r>
      <w:r w:rsidR="004E682B">
        <w:rPr>
          <w:rtl/>
        </w:rPr>
        <w:t>آيات</w:t>
      </w:r>
      <w:r>
        <w:rPr>
          <w:rtl/>
        </w:rPr>
        <w:t xml:space="preserve"> إلى الإيمان بالله، وتأمرهم بالجهاد مع رسوله صلى الله عليه وسلم، جاء أولو الطول وأصحاب الرياسة، والسيادة، وأهل المقدرة، والثروة، الذين يملكون وسائل الجهاد والبذل.. جاءوا ل</w:t>
      </w:r>
      <w:r w:rsidR="004E69CA">
        <w:rPr>
          <w:rFonts w:hint="cs"/>
          <w:rtl/>
        </w:rPr>
        <w:t>ا ل</w:t>
      </w:r>
      <w:r>
        <w:rPr>
          <w:rtl/>
        </w:rPr>
        <w:t xml:space="preserve">يتقدموا الصفوف كما تقتضيه المقدرة التي وهبها الله لهم، وشكر النعمة التي أعطاها الله </w:t>
      </w:r>
      <w:r w:rsidR="006C5AD3">
        <w:rPr>
          <w:rFonts w:hint="cs"/>
          <w:rtl/>
        </w:rPr>
        <w:t>إي</w:t>
      </w:r>
      <w:r>
        <w:rPr>
          <w:rtl/>
        </w:rPr>
        <w:t>اهم، ولكن ليتخاذلوا ويعتذروا ويطلبوا أن يقعدوا في البيوت مع الضعفاء، والزمن</w:t>
      </w:r>
      <w:r w:rsidR="004E69CA">
        <w:rPr>
          <w:rFonts w:hint="cs"/>
          <w:rtl/>
        </w:rPr>
        <w:t>ى</w:t>
      </w:r>
      <w:r>
        <w:rPr>
          <w:rtl/>
        </w:rPr>
        <w:t>، والعاجزين عن القتال، والصبيان، والنساء غير المخاطبين به.. جاءوا ل</w:t>
      </w:r>
      <w:r w:rsidR="004E69CA">
        <w:rPr>
          <w:rFonts w:hint="cs"/>
          <w:rtl/>
        </w:rPr>
        <w:t>ا ل</w:t>
      </w:r>
      <w:r>
        <w:rPr>
          <w:rtl/>
        </w:rPr>
        <w:t>يقوموا بواجب الحمد لله فيبذلوا النفس والمال رخيص</w:t>
      </w:r>
      <w:r w:rsidR="004E69CA">
        <w:rPr>
          <w:rFonts w:hint="cs"/>
          <w:rtl/>
        </w:rPr>
        <w:t>ً</w:t>
      </w:r>
      <w:r>
        <w:rPr>
          <w:rtl/>
        </w:rPr>
        <w:t xml:space="preserve">ا لإعلاء كلمة الله، ولكن ليتحللوا من هذا الأمر </w:t>
      </w:r>
      <w:r w:rsidR="00923A0F">
        <w:rPr>
          <w:rFonts w:hint="cs"/>
          <w:rtl/>
        </w:rPr>
        <w:t>بالاعتذار</w:t>
      </w:r>
      <w:r>
        <w:rPr>
          <w:rtl/>
        </w:rPr>
        <w:t xml:space="preserve"> إلى رسول الله، واستئذانه في أن</w:t>
      </w:r>
      <w:r w:rsidR="004E69CA">
        <w:rPr>
          <w:rFonts w:hint="cs"/>
          <w:rtl/>
        </w:rPr>
        <w:t xml:space="preserve"> </w:t>
      </w:r>
      <w:r>
        <w:rPr>
          <w:rtl/>
        </w:rPr>
        <w:t>ي</w:t>
      </w:r>
      <w:r w:rsidR="004E69CA">
        <w:rPr>
          <w:rFonts w:hint="cs"/>
          <w:rtl/>
        </w:rPr>
        <w:t>عفي</w:t>
      </w:r>
      <w:r>
        <w:rPr>
          <w:rtl/>
        </w:rPr>
        <w:t xml:space="preserve">هم من </w:t>
      </w:r>
      <w:r w:rsidR="004E69CA">
        <w:rPr>
          <w:rFonts w:hint="cs"/>
          <w:rtl/>
        </w:rPr>
        <w:t>إ</w:t>
      </w:r>
      <w:r>
        <w:rPr>
          <w:rtl/>
        </w:rPr>
        <w:t xml:space="preserve">جابة هذه الدعوة والجهاد في سبيل الله </w:t>
      </w:r>
      <w:r w:rsidR="004E69CA" w:rsidRPr="004E69CA">
        <w:rPr>
          <w:rtl/>
        </w:rPr>
        <w:t>﴿ذَرْنَا نَكُنْ مَعَ الْقَاعِدِينَ﴾</w:t>
      </w:r>
      <w:r>
        <w:rPr>
          <w:rtl/>
        </w:rPr>
        <w:t xml:space="preserve"> مستخفين بأمر الله مستروحين للتحلل منه، حتى ليهنأهم المقام وتطيب لهم الحياة، فيقعدون مع القاعدين ويسمرون مع السامرين.. جاءوا لا ليذودوا عن حرمة، ولا ليدفعوا عن سكن، وإنما ليبتغوا الخلود إلى الأرض والركون إلى القعود دون أن يستشعروا ما في هذه القعدة الذليلة من صغار وهوان، ما</w:t>
      </w:r>
      <w:r w:rsidR="004E69CA">
        <w:rPr>
          <w:rFonts w:hint="cs"/>
          <w:rtl/>
        </w:rPr>
        <w:t xml:space="preserve"> </w:t>
      </w:r>
      <w:r>
        <w:rPr>
          <w:rtl/>
        </w:rPr>
        <w:t>دام فيها السلامة، وطلاب السلامة لا يحسون العار، فالسلامة هدف الراضين بالدون</w:t>
      </w:r>
      <w:r w:rsidR="004E69CA">
        <w:rPr>
          <w:rFonts w:hint="cs"/>
          <w:rtl/>
        </w:rPr>
        <w:t>.</w:t>
      </w:r>
    </w:p>
    <w:p w14:paraId="7030C9E2" w14:textId="3801C5BF" w:rsidR="00C85E4F" w:rsidRDefault="00C85E4F" w:rsidP="005304FA">
      <w:pPr>
        <w:ind w:firstLine="226"/>
        <w:rPr>
          <w:rtl/>
        </w:rPr>
      </w:pPr>
      <w:r>
        <w:rPr>
          <w:rtl/>
        </w:rPr>
        <w:t xml:space="preserve">وعن ابن اسحاق: </w:t>
      </w:r>
      <w:r w:rsidR="004E69CA" w:rsidRPr="004E69CA">
        <w:rPr>
          <w:rtl/>
        </w:rPr>
        <w:t>﴿اسْتَأْذَنَكَ أُولُو الطَّوْلِ مِنْهُمْ﴾</w:t>
      </w:r>
      <w:r w:rsidR="004E69CA" w:rsidRPr="004E69CA">
        <w:rPr>
          <w:sz w:val="24"/>
          <w:szCs w:val="24"/>
          <w:rtl/>
        </w:rPr>
        <w:t xml:space="preserve"> [التوبة: 86]</w:t>
      </w:r>
      <w:r>
        <w:rPr>
          <w:rtl/>
        </w:rPr>
        <w:t xml:space="preserve"> كان منهم عبد الله بن أ</w:t>
      </w:r>
      <w:r w:rsidR="004E69CA">
        <w:rPr>
          <w:rFonts w:hint="cs"/>
          <w:rtl/>
        </w:rPr>
        <w:t>ُ</w:t>
      </w:r>
      <w:r>
        <w:rPr>
          <w:rtl/>
        </w:rPr>
        <w:t>بي</w:t>
      </w:r>
      <w:r w:rsidR="004E69CA">
        <w:rPr>
          <w:rFonts w:hint="cs"/>
          <w:rtl/>
        </w:rPr>
        <w:t>ّ</w:t>
      </w:r>
      <w:r>
        <w:rPr>
          <w:rtl/>
        </w:rPr>
        <w:t xml:space="preserve"> والجد بن </w:t>
      </w:r>
      <w:r w:rsidR="004E69CA">
        <w:rPr>
          <w:rFonts w:hint="cs"/>
          <w:rtl/>
        </w:rPr>
        <w:t>ق</w:t>
      </w:r>
      <w:r>
        <w:rPr>
          <w:rtl/>
        </w:rPr>
        <w:t>يس</w:t>
      </w:r>
      <w:r w:rsidR="004E69CA">
        <w:rPr>
          <w:rFonts w:hint="cs"/>
          <w:rtl/>
        </w:rPr>
        <w:t>،</w:t>
      </w:r>
      <w:r>
        <w:rPr>
          <w:rtl/>
        </w:rPr>
        <w:t xml:space="preserve"> ف</w:t>
      </w:r>
      <w:r w:rsidR="004E69CA">
        <w:rPr>
          <w:rFonts w:hint="cs"/>
          <w:rtl/>
        </w:rPr>
        <w:t>نع</w:t>
      </w:r>
      <w:r>
        <w:rPr>
          <w:rtl/>
        </w:rPr>
        <w:t>ى الله ذلك عليهم</w:t>
      </w:r>
      <w:r w:rsidR="004E69CA">
        <w:rPr>
          <w:rFonts w:hint="cs"/>
          <w:rtl/>
        </w:rPr>
        <w:t>.</w:t>
      </w:r>
    </w:p>
    <w:p w14:paraId="1ABDDA2A" w14:textId="441CC915" w:rsidR="00C85E4F" w:rsidRDefault="00C85E4F" w:rsidP="005304FA">
      <w:pPr>
        <w:ind w:firstLine="226"/>
        <w:rPr>
          <w:rtl/>
        </w:rPr>
      </w:pPr>
      <w:r>
        <w:rPr>
          <w:rtl/>
        </w:rPr>
        <w:t>وفي معنى</w:t>
      </w:r>
      <w:r w:rsidR="009F06DD">
        <w:rPr>
          <w:rtl/>
        </w:rPr>
        <w:t xml:space="preserve"> الآية</w:t>
      </w:r>
      <w:r w:rsidR="007331D3">
        <w:rPr>
          <w:rtl/>
        </w:rPr>
        <w:t xml:space="preserve"> </w:t>
      </w:r>
      <w:r>
        <w:rPr>
          <w:rtl/>
        </w:rPr>
        <w:t xml:space="preserve">قوله تعالى: </w:t>
      </w:r>
      <w:r w:rsidR="004E69CA" w:rsidRPr="004E69CA">
        <w:rPr>
          <w:rtl/>
        </w:rPr>
        <w:t>﴿وَيَقُولُ الَّذِينَ آمَنُوا لَوْلَا نُزِّلَتْ سُورَةٌ فَإِذَا أُنْزِلَتْ سُورَةٌ مُحْكَمَةٌ وَذُكِرَ فِيهَا الْقِتَالُ رَأَيْتَ الَّذِينَ فِي قُلُوبِهِمْ مَرَضٌ يَنْظُرُونَ إِلَيْكَ نَظَرَ الْمَغْشِيِّ عَلَيْهِ مِنَ الْمَوْتِ فَأَوْلَى لَهُمْ (20) طَاعَةٌ وَقَوْلٌ مَعْرُوفٌ فَإِذَا عَزَمَ الْأَمْرُ فَلَوْ صَدَقُوا اللَّهَ لَكَانَ خَيْرًا لَهُمْ (21)﴾</w:t>
      </w:r>
      <w:r w:rsidR="004E69CA" w:rsidRPr="004E69CA">
        <w:rPr>
          <w:sz w:val="24"/>
          <w:szCs w:val="24"/>
          <w:rtl/>
        </w:rPr>
        <w:t xml:space="preserve"> [محمد: 20-21]</w:t>
      </w:r>
      <w:r w:rsidR="004E69CA">
        <w:rPr>
          <w:rFonts w:hint="cs"/>
          <w:rtl/>
        </w:rPr>
        <w:t>،</w:t>
      </w:r>
      <w:r>
        <w:rPr>
          <w:rtl/>
        </w:rPr>
        <w:t xml:space="preserve"> وقوله</w:t>
      </w:r>
      <w:r w:rsidR="004E69CA">
        <w:rPr>
          <w:rFonts w:hint="cs"/>
          <w:rtl/>
        </w:rPr>
        <w:t>:</w:t>
      </w:r>
      <w:r>
        <w:rPr>
          <w:rtl/>
        </w:rPr>
        <w:t xml:space="preserve"> </w:t>
      </w:r>
      <w:r w:rsidR="004E69CA" w:rsidRPr="004E69CA">
        <w:rPr>
          <w:rtl/>
        </w:rPr>
        <w:t>﴿فَإِذَا جَاءَ الْخَوْفُ رَأَيْتَهُمْ يَنْظُرُونَ إِلَيْكَ تَدُورُ أَعْيُنُهُمْ كَالَّذِي يُغْشَى عَلَيْهِ مِنَ الْمَوْتِ فَإِذَا ذَهَبَ الْخَوْفُ سَلَقُوكُمْ بِأَلْسِنَةٍ حِدَادٍ﴾</w:t>
      </w:r>
      <w:r w:rsidR="004E69CA" w:rsidRPr="004E69CA">
        <w:rPr>
          <w:sz w:val="24"/>
          <w:szCs w:val="24"/>
          <w:rtl/>
        </w:rPr>
        <w:t xml:space="preserve"> [الأحزاب: 19]</w:t>
      </w:r>
      <w:r w:rsidR="004E69CA">
        <w:rPr>
          <w:rFonts w:hint="cs"/>
          <w:rtl/>
        </w:rPr>
        <w:t>؛</w:t>
      </w:r>
      <w:r>
        <w:rPr>
          <w:rtl/>
        </w:rPr>
        <w:t xml:space="preserve"> أي عدت ألسنتهم بالكلام الحاد القو</w:t>
      </w:r>
      <w:r w:rsidR="004E69CA">
        <w:rPr>
          <w:rFonts w:hint="cs"/>
          <w:rtl/>
        </w:rPr>
        <w:t>ي</w:t>
      </w:r>
      <w:r>
        <w:rPr>
          <w:rtl/>
        </w:rPr>
        <w:t xml:space="preserve"> في الأمن، وفي الحرب أجين شيء كما قال الشاعر:</w:t>
      </w:r>
    </w:p>
    <w:tbl>
      <w:tblPr>
        <w:tblStyle w:val="a7"/>
        <w:bidiVisual/>
        <w:tblW w:w="375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579"/>
        <w:gridCol w:w="2826"/>
      </w:tblGrid>
      <w:tr w:rsidR="004E69CA" w14:paraId="36AE66E0" w14:textId="77777777" w:rsidTr="004E69CA">
        <w:trPr>
          <w:cantSplit/>
          <w:trHeight w:hRule="exact" w:val="567"/>
          <w:jc w:val="center"/>
        </w:trPr>
        <w:tc>
          <w:tcPr>
            <w:tcW w:w="2768" w:type="dxa"/>
            <w:shd w:val="clear" w:color="auto" w:fill="auto"/>
            <w:vAlign w:val="center"/>
          </w:tcPr>
          <w:p w14:paraId="376B060F" w14:textId="65440187" w:rsidR="004E69CA" w:rsidRPr="004E69CA" w:rsidRDefault="004E69CA" w:rsidP="005304FA">
            <w:pPr>
              <w:ind w:firstLine="0"/>
              <w:jc w:val="lowKashida"/>
              <w:rPr>
                <w:rtl/>
              </w:rPr>
            </w:pPr>
            <w:r w:rsidRPr="004E69CA">
              <w:rPr>
                <w:rtl/>
              </w:rPr>
              <w:t>أفي السلم أعيار جفاء وغلظة</w:t>
            </w:r>
            <w:r>
              <w:rPr>
                <w:rtl/>
              </w:rPr>
              <w:br/>
            </w:r>
          </w:p>
        </w:tc>
        <w:tc>
          <w:tcPr>
            <w:tcW w:w="567" w:type="dxa"/>
            <w:shd w:val="clear" w:color="auto" w:fill="auto"/>
            <w:vAlign w:val="center"/>
          </w:tcPr>
          <w:p w14:paraId="1FD434DC" w14:textId="77777777" w:rsidR="004E69CA" w:rsidRPr="004E69CA" w:rsidRDefault="004E69CA" w:rsidP="005304FA">
            <w:pPr>
              <w:ind w:firstLine="0"/>
              <w:jc w:val="lowKashida"/>
              <w:rPr>
                <w:rtl/>
              </w:rPr>
            </w:pPr>
          </w:p>
        </w:tc>
        <w:tc>
          <w:tcPr>
            <w:tcW w:w="2769" w:type="dxa"/>
            <w:shd w:val="clear" w:color="auto" w:fill="auto"/>
            <w:vAlign w:val="center"/>
          </w:tcPr>
          <w:p w14:paraId="2AFC935F" w14:textId="7CFB7879" w:rsidR="004E69CA" w:rsidRDefault="004E69CA" w:rsidP="005304FA">
            <w:pPr>
              <w:ind w:firstLine="0"/>
              <w:jc w:val="lowKashida"/>
              <w:rPr>
                <w:rtl/>
              </w:rPr>
            </w:pPr>
            <w:r w:rsidRPr="004E69CA">
              <w:rPr>
                <w:rtl/>
              </w:rPr>
              <w:t>وفي الحرب أشباه النساء الفوارك</w:t>
            </w:r>
            <w:r>
              <w:rPr>
                <w:rtl/>
              </w:rPr>
              <w:br/>
            </w:r>
          </w:p>
        </w:tc>
      </w:tr>
    </w:tbl>
    <w:p w14:paraId="15630454" w14:textId="26BB3AF3" w:rsidR="00C85E4F" w:rsidRDefault="00C85E4F" w:rsidP="005304FA">
      <w:pPr>
        <w:ind w:firstLine="226"/>
        <w:rPr>
          <w:rtl/>
        </w:rPr>
      </w:pPr>
      <w:r>
        <w:rPr>
          <w:rtl/>
        </w:rPr>
        <w:t xml:space="preserve">وخص أول الطول بالذكر أن الذم لهم ألزم لكونهم قادرين على السفر والجهاد، ولأن من لا مال له ولا قدرة </w:t>
      </w:r>
      <w:r w:rsidR="00214BB5">
        <w:rPr>
          <w:rFonts w:hint="cs"/>
          <w:rtl/>
        </w:rPr>
        <w:t xml:space="preserve">له </w:t>
      </w:r>
      <w:r>
        <w:rPr>
          <w:rtl/>
        </w:rPr>
        <w:t>على السفر لا يحتاج إلى استئذان لأنه معذور.. وفيه دليل على جبن المنافقين، وضعفاء الإيمان، ورضاهم لأنفسهم بالذل والهوان.</w:t>
      </w:r>
    </w:p>
    <w:p w14:paraId="1734FEEF" w14:textId="24AAFBCE" w:rsidR="00C85E4F" w:rsidRDefault="00214BB5" w:rsidP="005304FA">
      <w:pPr>
        <w:ind w:firstLine="226"/>
        <w:rPr>
          <w:rtl/>
        </w:rPr>
      </w:pPr>
      <w:r w:rsidRPr="00214BB5">
        <w:rPr>
          <w:rtl/>
        </w:rPr>
        <w:t>﴿رَضُوا بِأَنْ يَكُونُوا مَعَ الْخَوَالِفِ﴾</w:t>
      </w:r>
      <w:r>
        <w:rPr>
          <w:rFonts w:hint="cs"/>
          <w:rtl/>
        </w:rPr>
        <w:t xml:space="preserve"> </w:t>
      </w:r>
      <w:r w:rsidR="00C85E4F">
        <w:rPr>
          <w:rtl/>
        </w:rPr>
        <w:t>من النساء</w:t>
      </w:r>
      <w:r w:rsidRPr="00214BB5">
        <w:rPr>
          <w:rFonts w:hint="cs"/>
          <w:vertAlign w:val="superscript"/>
          <w:rtl/>
        </w:rPr>
        <w:t>(</w:t>
      </w:r>
      <w:r w:rsidRPr="00583389">
        <w:rPr>
          <w:rStyle w:val="a4"/>
          <w:rtl/>
        </w:rPr>
        <w:footnoteReference w:id="518"/>
      </w:r>
      <w:r w:rsidRPr="00214BB5">
        <w:rPr>
          <w:rFonts w:hint="cs"/>
          <w:vertAlign w:val="superscript"/>
          <w:rtl/>
        </w:rPr>
        <w:t>)</w:t>
      </w:r>
      <w:r w:rsidR="00C85E4F">
        <w:rPr>
          <w:rtl/>
        </w:rPr>
        <w:t xml:space="preserve"> ومن لا خير فيهم من أهل الفساد، ومن لا فائدة فيهم للجهاد.. وسولت لهم أنفسهم أن يكونوا من لا طول لهم ولا حول من المرضى</w:t>
      </w:r>
      <w:r>
        <w:rPr>
          <w:rFonts w:hint="cs"/>
          <w:rtl/>
        </w:rPr>
        <w:t xml:space="preserve"> </w:t>
      </w:r>
      <w:r w:rsidR="00C85E4F">
        <w:rPr>
          <w:rtl/>
        </w:rPr>
        <w:t>والزمن</w:t>
      </w:r>
      <w:r>
        <w:rPr>
          <w:rFonts w:hint="cs"/>
          <w:rtl/>
        </w:rPr>
        <w:t>ى</w:t>
      </w:r>
      <w:r w:rsidR="00C85E4F">
        <w:rPr>
          <w:rtl/>
        </w:rPr>
        <w:t xml:space="preserve"> وأصحاب العاهات والعلل، والأطفال، وال</w:t>
      </w:r>
      <w:r>
        <w:rPr>
          <w:rFonts w:hint="cs"/>
          <w:rtl/>
        </w:rPr>
        <w:t>إ</w:t>
      </w:r>
      <w:r w:rsidR="00C85E4F">
        <w:rPr>
          <w:rtl/>
        </w:rPr>
        <w:t>ماء، والعبيد.. رضوا أن يكونوا مع هذه الطوائف من الناس، وهم أصحاب طول وحول، لم يكن يرضيهم أبد</w:t>
      </w:r>
      <w:r>
        <w:rPr>
          <w:rFonts w:hint="cs"/>
          <w:rtl/>
        </w:rPr>
        <w:t>ً</w:t>
      </w:r>
      <w:r w:rsidR="00C85E4F">
        <w:rPr>
          <w:rtl/>
        </w:rPr>
        <w:t xml:space="preserve">ا أن يكون بينهم وبين هذه الطوائف أمر جامع، أو صفة مشتركة، فكيف </w:t>
      </w:r>
      <w:r>
        <w:rPr>
          <w:rFonts w:hint="cs"/>
          <w:rtl/>
        </w:rPr>
        <w:t>-</w:t>
      </w:r>
      <w:r w:rsidR="00C85E4F">
        <w:rPr>
          <w:rtl/>
        </w:rPr>
        <w:t>وهم أصحاب الحول والطول</w:t>
      </w:r>
      <w:r>
        <w:rPr>
          <w:rFonts w:hint="cs"/>
          <w:rtl/>
        </w:rPr>
        <w:t>-</w:t>
      </w:r>
      <w:r w:rsidR="00C85E4F">
        <w:rPr>
          <w:rtl/>
        </w:rPr>
        <w:t xml:space="preserve"> ينزلون إلى هذا المستوى الذي يضيفهم إلى مجتمع الصبيان والعبيد</w:t>
      </w:r>
      <w:r>
        <w:rPr>
          <w:rFonts w:hint="cs"/>
          <w:rtl/>
        </w:rPr>
        <w:t>!</w:t>
      </w:r>
      <w:r w:rsidR="00C85E4F">
        <w:rPr>
          <w:rtl/>
        </w:rPr>
        <w:t xml:space="preserve"> ولكن هكذا أرادوا أن يكونوا، وهكذا صنعوا بأيديهم هذا الثوب الذي لبسوه، ثوب الص</w:t>
      </w:r>
      <w:r>
        <w:rPr>
          <w:rFonts w:hint="cs"/>
          <w:rtl/>
        </w:rPr>
        <w:t>غ</w:t>
      </w:r>
      <w:r w:rsidR="00C85E4F">
        <w:rPr>
          <w:rtl/>
        </w:rPr>
        <w:t>ار، وال</w:t>
      </w:r>
      <w:r>
        <w:rPr>
          <w:rFonts w:hint="cs"/>
          <w:rtl/>
        </w:rPr>
        <w:t>ا</w:t>
      </w:r>
      <w:r w:rsidR="00C85E4F">
        <w:rPr>
          <w:rtl/>
        </w:rPr>
        <w:t>متهان</w:t>
      </w:r>
      <w:r>
        <w:rPr>
          <w:rFonts w:hint="cs"/>
          <w:rtl/>
        </w:rPr>
        <w:t>.</w:t>
      </w:r>
    </w:p>
    <w:p w14:paraId="6724D033" w14:textId="45E5CDFF" w:rsidR="00C85E4F" w:rsidRDefault="00F11AC4" w:rsidP="005304FA">
      <w:pPr>
        <w:ind w:firstLine="226"/>
        <w:rPr>
          <w:rtl/>
        </w:rPr>
      </w:pPr>
      <w:r w:rsidRPr="00F11AC4">
        <w:rPr>
          <w:rtl/>
        </w:rPr>
        <w:t>﴿وَطُبِعَ عَلَى قُلُوبِهِمْ فَهُمْ﴾</w:t>
      </w:r>
      <w:r w:rsidR="00C85E4F">
        <w:rPr>
          <w:rtl/>
        </w:rPr>
        <w:t xml:space="preserve"> لأجل ذلك </w:t>
      </w:r>
      <w:r w:rsidRPr="00F11AC4">
        <w:rPr>
          <w:rtl/>
        </w:rPr>
        <w:t>﴿لَا يَفْقَهُونَ (87)﴾</w:t>
      </w:r>
      <w:r w:rsidR="00C85E4F">
        <w:rPr>
          <w:rtl/>
        </w:rPr>
        <w:t xml:space="preserve"> عن الله مواعظه فيتعظون بها، أو لا يفقهون أسرار حكمة الله في الأمر بالجهاد أو ما فيه صلاح لهم فيفعلونه وما فيه مضرة لهم فيج</w:t>
      </w:r>
      <w:r w:rsidR="00214BB5">
        <w:rPr>
          <w:rFonts w:hint="cs"/>
          <w:rtl/>
        </w:rPr>
        <w:t>ت</w:t>
      </w:r>
      <w:r w:rsidR="00C85E4F">
        <w:rPr>
          <w:rtl/>
        </w:rPr>
        <w:t>نبونه، أو</w:t>
      </w:r>
      <w:r w:rsidR="00214BB5">
        <w:rPr>
          <w:rFonts w:hint="cs"/>
          <w:rtl/>
        </w:rPr>
        <w:t xml:space="preserve"> </w:t>
      </w:r>
      <w:r w:rsidR="00C85E4F">
        <w:rPr>
          <w:rtl/>
        </w:rPr>
        <w:t xml:space="preserve">لا يفهمون ما </w:t>
      </w:r>
      <w:r w:rsidR="00214BB5">
        <w:rPr>
          <w:rFonts w:hint="cs"/>
          <w:rtl/>
        </w:rPr>
        <w:t>ي</w:t>
      </w:r>
      <w:r w:rsidR="00C85E4F">
        <w:rPr>
          <w:rtl/>
        </w:rPr>
        <w:t>خاطبون به فهم تد</w:t>
      </w:r>
      <w:r w:rsidR="00214BB5">
        <w:rPr>
          <w:rFonts w:hint="cs"/>
          <w:rtl/>
        </w:rPr>
        <w:t>ب</w:t>
      </w:r>
      <w:r w:rsidR="00C85E4F">
        <w:rPr>
          <w:rtl/>
        </w:rPr>
        <w:t xml:space="preserve">ر واعتبار فيعملون به.. وفيه </w:t>
      </w:r>
      <w:r w:rsidR="00214BB5">
        <w:rPr>
          <w:rFonts w:hint="cs"/>
          <w:rtl/>
        </w:rPr>
        <w:t>إ</w:t>
      </w:r>
      <w:r w:rsidR="00C85E4F">
        <w:rPr>
          <w:rtl/>
        </w:rPr>
        <w:t>شارة إلى أنهم وقد لبسوا ثياب المهانة، والخزي بهذا الموقف الذي وقفوه لا يدركون ما وقع عليهم من ذلة وهوان، إذ كانت أعينهم في عمي، وقلوبهم في غفلة وعقولهم.. ولو كانوا يفقهون لأدركوا ما في الجهاد من قوة وكرامة، وبقاء كريم، وما في التخلف من ضعف، ومهانة، وفناء ذميم</w:t>
      </w:r>
      <w:r w:rsidR="00F27E52">
        <w:rPr>
          <w:rFonts w:hint="cs"/>
          <w:rtl/>
        </w:rPr>
        <w:t>.</w:t>
      </w:r>
    </w:p>
    <w:p w14:paraId="0A541B77" w14:textId="12B27F20" w:rsidR="00C85E4F" w:rsidRDefault="00F27E52" w:rsidP="005304FA">
      <w:pPr>
        <w:ind w:firstLine="226"/>
        <w:rPr>
          <w:rtl/>
        </w:rPr>
      </w:pPr>
      <w:r>
        <w:rPr>
          <w:rFonts w:hint="cs"/>
          <w:rtl/>
        </w:rPr>
        <w:t>إ</w:t>
      </w:r>
      <w:r w:rsidR="00C85E4F">
        <w:rPr>
          <w:rtl/>
        </w:rPr>
        <w:t>ن للذل ضريبة كما أن للكرامة ضريبة، و</w:t>
      </w:r>
      <w:r>
        <w:rPr>
          <w:rFonts w:hint="cs"/>
          <w:rtl/>
        </w:rPr>
        <w:t>إ</w:t>
      </w:r>
      <w:r w:rsidR="00C85E4F">
        <w:rPr>
          <w:rtl/>
        </w:rPr>
        <w:t>ن ضريبة الذل لأفدح في كثير من الأحايين، و</w:t>
      </w:r>
      <w:r>
        <w:rPr>
          <w:rFonts w:hint="cs"/>
          <w:rtl/>
        </w:rPr>
        <w:t>إ</w:t>
      </w:r>
      <w:r w:rsidR="00C85E4F">
        <w:rPr>
          <w:rtl/>
        </w:rPr>
        <w:t>ن بعض النفوس الضعيفة ليخيل إليها أن للكرامة ضريبة باهظة لا تطاق، فتختار الذل والمهانة هرب</w:t>
      </w:r>
      <w:r>
        <w:rPr>
          <w:rFonts w:hint="cs"/>
          <w:rtl/>
        </w:rPr>
        <w:t>ً</w:t>
      </w:r>
      <w:r w:rsidR="00C85E4F">
        <w:rPr>
          <w:rtl/>
        </w:rPr>
        <w:t xml:space="preserve">ا من هذه التكاليف الثقال، فتعيش عيشة تافهة رخيصة، مفزعة قلقة تخاف من ظلها وتفرق من صداها، </w:t>
      </w:r>
      <w:r>
        <w:rPr>
          <w:rFonts w:hint="cs"/>
          <w:rtl/>
        </w:rPr>
        <w:t>ي</w:t>
      </w:r>
      <w:r w:rsidR="00C85E4F">
        <w:rPr>
          <w:rtl/>
        </w:rPr>
        <w:t xml:space="preserve">حسبون كل صيحة عليهم، ولتجدنهم أحرص الناس على حياة.. هؤلاء الأذلاء يؤدون ضريبة أفدح من تكاليف الكرامة، </w:t>
      </w:r>
      <w:r>
        <w:rPr>
          <w:rFonts w:hint="cs"/>
          <w:rtl/>
        </w:rPr>
        <w:t>إ</w:t>
      </w:r>
      <w:r w:rsidR="00C85E4F">
        <w:rPr>
          <w:rtl/>
        </w:rPr>
        <w:t>نهم يؤدون ضريبة الذل كاملة، يؤدونها من نفوسهم، و</w:t>
      </w:r>
      <w:r>
        <w:rPr>
          <w:rFonts w:hint="cs"/>
          <w:rtl/>
        </w:rPr>
        <w:t>ي</w:t>
      </w:r>
      <w:r w:rsidR="00C85E4F">
        <w:rPr>
          <w:rtl/>
        </w:rPr>
        <w:t>ؤدونها من أقدارههم، ويؤدونها من س</w:t>
      </w:r>
      <w:r>
        <w:rPr>
          <w:rFonts w:hint="cs"/>
          <w:rtl/>
        </w:rPr>
        <w:t>م</w:t>
      </w:r>
      <w:r w:rsidR="00C85E4F">
        <w:rPr>
          <w:rtl/>
        </w:rPr>
        <w:t>عتهم، ويؤدونها من اطمئنانهم، وكثرا ما يؤدونها من دمائهم وأموالهم وهم لا يشعرون، ومن هؤلاء، أولئك الذين رضوا بأن يكونوا مع الخوالف، وطبع على قلوبهم فهم لا يفقهون</w:t>
      </w:r>
      <w:r>
        <w:rPr>
          <w:rFonts w:hint="cs"/>
          <w:rtl/>
        </w:rPr>
        <w:t>.</w:t>
      </w:r>
    </w:p>
    <w:p w14:paraId="57AE4F3D" w14:textId="64C3A5C5" w:rsidR="00C85E4F" w:rsidRPr="00F27E52" w:rsidRDefault="00C85E4F" w:rsidP="005304FA">
      <w:pPr>
        <w:ind w:firstLine="226"/>
        <w:rPr>
          <w:b/>
          <w:bCs/>
          <w:rtl/>
        </w:rPr>
      </w:pPr>
      <w:r w:rsidRPr="00F27E52">
        <w:rPr>
          <w:b/>
          <w:bCs/>
          <w:rtl/>
        </w:rPr>
        <w:t>صورة مشرقة وضيئة</w:t>
      </w:r>
      <w:r w:rsidR="00F27E52" w:rsidRPr="00F27E52">
        <w:rPr>
          <w:rFonts w:hint="cs"/>
          <w:b/>
          <w:bCs/>
          <w:rtl/>
        </w:rPr>
        <w:t>:</w:t>
      </w:r>
    </w:p>
    <w:p w14:paraId="5522BB0A" w14:textId="06EB6AF2" w:rsidR="00C85E4F" w:rsidRDefault="00C85E4F" w:rsidP="005304FA">
      <w:pPr>
        <w:ind w:firstLine="226"/>
        <w:rPr>
          <w:rtl/>
        </w:rPr>
      </w:pPr>
      <w:r>
        <w:rPr>
          <w:rtl/>
        </w:rPr>
        <w:t>وهناك الوجه الآخر المشرق الوضيء من وجهي هذا الموقف.. وهو أمر الله بالإيمان ودعوته إلى الجهاد.. فإذا كان المنافقون وأصحاب الطول فيهم قد نكصوا على أعقابهم ورضوا بأن يكونوا مع الخوالف</w:t>
      </w:r>
      <w:r w:rsidR="00F27E52">
        <w:rPr>
          <w:rFonts w:hint="cs"/>
          <w:rtl/>
        </w:rPr>
        <w:t xml:space="preserve"> -</w:t>
      </w:r>
      <w:r>
        <w:rPr>
          <w:rtl/>
        </w:rPr>
        <w:t>وما كان أولئك الجبناء البخلاء، بأهل للقيام بهذه الأعباء، من البذل والجهاد بالنفس والسخاء</w:t>
      </w:r>
      <w:r w:rsidR="00F27E52">
        <w:rPr>
          <w:rFonts w:hint="cs"/>
          <w:rtl/>
        </w:rPr>
        <w:t>-</w:t>
      </w:r>
      <w:r>
        <w:rPr>
          <w:rtl/>
        </w:rPr>
        <w:t xml:space="preserve"> فإن النبي صلى الله عليه وسلم والمؤمنين بذلوا كل طاقتهم وأنفقوا كل وسعهم، فما إن دعاهم الله إلى الجهاد حتى طاروا إليه </w:t>
      </w:r>
      <w:r w:rsidR="00F27E52">
        <w:rPr>
          <w:rFonts w:hint="cs"/>
          <w:rtl/>
        </w:rPr>
        <w:t>س</w:t>
      </w:r>
      <w:r>
        <w:rPr>
          <w:rtl/>
        </w:rPr>
        <w:t>راع</w:t>
      </w:r>
      <w:r w:rsidR="00F27E52">
        <w:rPr>
          <w:rFonts w:hint="cs"/>
          <w:rtl/>
        </w:rPr>
        <w:t>ً</w:t>
      </w:r>
      <w:r>
        <w:rPr>
          <w:rtl/>
        </w:rPr>
        <w:t>ا، ونفروا خفاف</w:t>
      </w:r>
      <w:r w:rsidR="00F27E52">
        <w:rPr>
          <w:rFonts w:hint="cs"/>
          <w:rtl/>
        </w:rPr>
        <w:t>ً</w:t>
      </w:r>
      <w:r>
        <w:rPr>
          <w:rtl/>
        </w:rPr>
        <w:t>ا وثقالا</w:t>
      </w:r>
      <w:r w:rsidR="00F27E52">
        <w:rPr>
          <w:rFonts w:hint="cs"/>
          <w:rtl/>
        </w:rPr>
        <w:t>ً</w:t>
      </w:r>
      <w:r>
        <w:rPr>
          <w:rtl/>
        </w:rPr>
        <w:t>، وإذا كان المخلفون قد ألبسهم الله ب</w:t>
      </w:r>
      <w:r w:rsidR="00F27E52">
        <w:rPr>
          <w:rFonts w:hint="cs"/>
          <w:rtl/>
        </w:rPr>
        <w:t>ت</w:t>
      </w:r>
      <w:r>
        <w:rPr>
          <w:rtl/>
        </w:rPr>
        <w:t>خلفهم ثوب الخزي والذلة، فإن رسول الله صلى الله عليه وسلم والمجاهدين قد تلقاهم الله حفي</w:t>
      </w:r>
      <w:r w:rsidR="00F27E52">
        <w:rPr>
          <w:rFonts w:hint="cs"/>
          <w:rtl/>
        </w:rPr>
        <w:t>ً</w:t>
      </w:r>
      <w:r>
        <w:rPr>
          <w:rtl/>
        </w:rPr>
        <w:t>ا بهم موسع</w:t>
      </w:r>
      <w:r w:rsidR="00F27E52">
        <w:rPr>
          <w:rFonts w:hint="cs"/>
          <w:rtl/>
        </w:rPr>
        <w:t>ً</w:t>
      </w:r>
      <w:r>
        <w:rPr>
          <w:rtl/>
        </w:rPr>
        <w:t>ا لهم في رحاب فضله ورضوانه ف</w:t>
      </w:r>
      <w:r w:rsidR="00F27E52">
        <w:rPr>
          <w:rFonts w:hint="cs"/>
          <w:rtl/>
        </w:rPr>
        <w:t>م</w:t>
      </w:r>
      <w:r>
        <w:rPr>
          <w:rtl/>
        </w:rPr>
        <w:t>ل</w:t>
      </w:r>
      <w:r w:rsidR="00F27E52">
        <w:rPr>
          <w:rFonts w:hint="cs"/>
          <w:rtl/>
        </w:rPr>
        <w:t>أ</w:t>
      </w:r>
      <w:r>
        <w:rPr>
          <w:rtl/>
        </w:rPr>
        <w:t xml:space="preserve"> أ</w:t>
      </w:r>
      <w:r w:rsidR="00F27E52">
        <w:rPr>
          <w:rFonts w:hint="cs"/>
          <w:rtl/>
        </w:rPr>
        <w:t>ي</w:t>
      </w:r>
      <w:r>
        <w:rPr>
          <w:rtl/>
        </w:rPr>
        <w:t>ديهم من المغانم، وكتب لهم النصر على عدوهم، ومكن لهم في الأرض، وبدلهم من بعد خوفهم أمن</w:t>
      </w:r>
      <w:r w:rsidR="00F27E52">
        <w:rPr>
          <w:rFonts w:hint="cs"/>
          <w:rtl/>
        </w:rPr>
        <w:t>ً</w:t>
      </w:r>
      <w:r>
        <w:rPr>
          <w:rtl/>
        </w:rPr>
        <w:t>ا.</w:t>
      </w:r>
    </w:p>
    <w:p w14:paraId="1299F33A" w14:textId="45ADDA63" w:rsidR="00C85E4F" w:rsidRDefault="00F11AC4" w:rsidP="005304FA">
      <w:pPr>
        <w:ind w:firstLine="226"/>
        <w:rPr>
          <w:rtl/>
        </w:rPr>
      </w:pPr>
      <w:r w:rsidRPr="00F11AC4">
        <w:rPr>
          <w:rtl/>
        </w:rPr>
        <w:t>﴿لَكِنِ الرَّسُولُ وَالَّذِينَ آمَنُوا مَعَهُ﴾</w:t>
      </w:r>
      <w:r w:rsidR="00462D27" w:rsidRPr="00462D27">
        <w:rPr>
          <w:rFonts w:hint="cs"/>
          <w:vertAlign w:val="superscript"/>
          <w:rtl/>
        </w:rPr>
        <w:t>(</w:t>
      </w:r>
      <w:r w:rsidR="00462D27" w:rsidRPr="00583389">
        <w:rPr>
          <w:rStyle w:val="a4"/>
          <w:rtl/>
        </w:rPr>
        <w:footnoteReference w:id="519"/>
      </w:r>
      <w:r w:rsidR="00462D27" w:rsidRPr="00462D27">
        <w:rPr>
          <w:rFonts w:hint="cs"/>
          <w:vertAlign w:val="superscript"/>
          <w:rtl/>
        </w:rPr>
        <w:t>)</w:t>
      </w:r>
      <w:r w:rsidR="00462D27">
        <w:rPr>
          <w:rFonts w:hint="cs"/>
          <w:rtl/>
        </w:rPr>
        <w:t>،</w:t>
      </w:r>
      <w:r w:rsidR="00C85E4F">
        <w:rPr>
          <w:rtl/>
        </w:rPr>
        <w:t xml:space="preserve"> وهم طراز آخر غير ذلك الطراز </w:t>
      </w:r>
      <w:r w:rsidRPr="00F11AC4">
        <w:rPr>
          <w:rtl/>
        </w:rPr>
        <w:t>﴿جَاهَدُوا بِأَمْوَالِهِمْ وَأَنْفُسِهِمْ﴾</w:t>
      </w:r>
      <w:r w:rsidR="00C85E4F">
        <w:rPr>
          <w:rtl/>
        </w:rPr>
        <w:t xml:space="preserve"> فنهضوا بتكاليف العقيدة وأدوا واجب الإيمان، وعملوا لل</w:t>
      </w:r>
      <w:r w:rsidR="00F27E52">
        <w:rPr>
          <w:rFonts w:hint="cs"/>
          <w:rtl/>
        </w:rPr>
        <w:t>عز</w:t>
      </w:r>
      <w:r w:rsidR="00C85E4F">
        <w:rPr>
          <w:rtl/>
        </w:rPr>
        <w:t>ة التي لا ت</w:t>
      </w:r>
      <w:r w:rsidR="00F27E52">
        <w:rPr>
          <w:rFonts w:hint="cs"/>
          <w:rtl/>
        </w:rPr>
        <w:t>ُ</w:t>
      </w:r>
      <w:r w:rsidR="00C85E4F">
        <w:rPr>
          <w:rtl/>
        </w:rPr>
        <w:t>نال بالقعود.</w:t>
      </w:r>
      <w:r w:rsidR="00F27E52">
        <w:rPr>
          <w:rFonts w:hint="cs"/>
          <w:rtl/>
        </w:rPr>
        <w:t>.</w:t>
      </w:r>
      <w:r w:rsidR="00C85E4F">
        <w:rPr>
          <w:rtl/>
        </w:rPr>
        <w:t xml:space="preserve"> </w:t>
      </w:r>
      <w:r w:rsidRPr="00F11AC4">
        <w:rPr>
          <w:rtl/>
        </w:rPr>
        <w:t>﴿وَأُولَئِكَ لَهُمُ الْخَيْرَاتُ﴾</w:t>
      </w:r>
      <w:r w:rsidR="00C85E4F">
        <w:rPr>
          <w:rtl/>
        </w:rPr>
        <w:t>.. خبرات الدنيا والآخرة، في الدنيا لهم العزة ولهم الكرامة ولهم المغ</w:t>
      </w:r>
      <w:r w:rsidR="00F27E52">
        <w:rPr>
          <w:rFonts w:hint="cs"/>
          <w:rtl/>
        </w:rPr>
        <w:t>ن</w:t>
      </w:r>
      <w:r w:rsidR="00C85E4F">
        <w:rPr>
          <w:rtl/>
        </w:rPr>
        <w:t>م، ولهم الكلمة العليا من شرف النصر ومحو كلمة الكفر، واجتثاث شجرة الشرك و</w:t>
      </w:r>
      <w:r w:rsidR="00F27E52">
        <w:rPr>
          <w:rFonts w:hint="cs"/>
          <w:rtl/>
        </w:rPr>
        <w:t>إ</w:t>
      </w:r>
      <w:r w:rsidR="00C85E4F">
        <w:rPr>
          <w:rtl/>
        </w:rPr>
        <w:t>علاء كلمة الله، وإقامة الحق والعدل والسيادة في الأرض، وفي الآخرة لهم الجزاء الأوفى، ولهم رضوان</w:t>
      </w:r>
      <w:r w:rsidR="00F27E52">
        <w:rPr>
          <w:rFonts w:hint="cs"/>
          <w:rtl/>
        </w:rPr>
        <w:t xml:space="preserve"> </w:t>
      </w:r>
      <w:r w:rsidR="00C85E4F">
        <w:rPr>
          <w:rtl/>
        </w:rPr>
        <w:t xml:space="preserve">الله الكريم </w:t>
      </w:r>
      <w:r w:rsidRPr="00F11AC4">
        <w:rPr>
          <w:rtl/>
        </w:rPr>
        <w:t>﴿وَأُولَئِكَ هُمُ الْمُفْلِحُونَ﴾</w:t>
      </w:r>
      <w:r w:rsidR="00C85E4F">
        <w:rPr>
          <w:rtl/>
        </w:rPr>
        <w:t xml:space="preserve">.. الفلاح في الدنيا بالعيش الكريم، والفلاح في الآخرة بالأجر العظيم </w:t>
      </w:r>
      <w:r w:rsidRPr="00F11AC4">
        <w:rPr>
          <w:rtl/>
        </w:rPr>
        <w:t>﴿أَعَدَّ اللَّهُ لَهُمْ جَنَّاتٍ تَجْرِي مِنْ تَحْتِهَا الْأَنْهَارُ خَالِدِينَ فِيهَا ذَلِكَ الْفَوْزُ الْعَظِيمُ﴾</w:t>
      </w:r>
      <w:r w:rsidR="00C85E4F">
        <w:rPr>
          <w:rtl/>
        </w:rPr>
        <w:t xml:space="preserve"> يحتمل أن تكون </w:t>
      </w:r>
      <w:r w:rsidRPr="00F11AC4">
        <w:rPr>
          <w:rtl/>
        </w:rPr>
        <w:t>﴿الْخَيْرَاتُ﴾</w:t>
      </w:r>
      <w:r w:rsidR="00C85E4F">
        <w:rPr>
          <w:rtl/>
        </w:rPr>
        <w:t xml:space="preserve"> هي الثواب، والفلاح هو التخلص من العقاب، والعذاب.. ويحتمل أن تكون هذه الجنات كالتفسير للخيرات وللفلاح، ويحتمل أن تحمل تلك الخيرات والفلاح على منافع الدنيا مثل الغزو، والكرامة والثروة، والقدرة، والغلبة وتحمل الجنات على ثواب الآخرة.. والفوز العظيم عبارة </w:t>
      </w:r>
      <w:r w:rsidR="00F27E52">
        <w:rPr>
          <w:rFonts w:hint="cs"/>
          <w:rtl/>
        </w:rPr>
        <w:t>ع</w:t>
      </w:r>
      <w:r w:rsidR="00C85E4F">
        <w:rPr>
          <w:rtl/>
        </w:rPr>
        <w:t>ن كون الثواب مرتبة رفيعة ودرجة عالية</w:t>
      </w:r>
      <w:r w:rsidR="00F27E52">
        <w:rPr>
          <w:rFonts w:hint="cs"/>
          <w:rtl/>
        </w:rPr>
        <w:t>.</w:t>
      </w:r>
    </w:p>
    <w:p w14:paraId="3714ABC6" w14:textId="0E9941DA" w:rsidR="00C85E4F" w:rsidRDefault="00C85E4F" w:rsidP="005304FA">
      <w:pPr>
        <w:ind w:firstLine="226"/>
        <w:rPr>
          <w:rtl/>
        </w:rPr>
      </w:pPr>
      <w:r>
        <w:rPr>
          <w:rtl/>
        </w:rPr>
        <w:t xml:space="preserve">بقي أن العطف بالواو في </w:t>
      </w:r>
      <w:r w:rsidR="00F11AC4" w:rsidRPr="00F11AC4">
        <w:rPr>
          <w:rtl/>
        </w:rPr>
        <w:t>﴿وَأُولَئِكَ لَهُمُ الْخَيْرَاتُ﴾</w:t>
      </w:r>
      <w:r>
        <w:rPr>
          <w:rtl/>
        </w:rPr>
        <w:t xml:space="preserve"> لهم الخيرات فيه </w:t>
      </w:r>
      <w:r w:rsidR="00F27E52">
        <w:rPr>
          <w:rFonts w:hint="cs"/>
          <w:rtl/>
        </w:rPr>
        <w:t>إ</w:t>
      </w:r>
      <w:r>
        <w:rPr>
          <w:rtl/>
        </w:rPr>
        <w:t>شارة إلى ما للرسول والمؤمنين معه عند الله من أوصاف كريمة غير تلك الأوصاف التي وصفهم بها، وأن ما وصفوا به هنا ليس إلا من قبيل التنويه</w:t>
      </w:r>
      <w:r w:rsidR="00F11AC4">
        <w:rPr>
          <w:rFonts w:hint="cs"/>
          <w:rtl/>
        </w:rPr>
        <w:t xml:space="preserve"> </w:t>
      </w:r>
      <w:r>
        <w:rPr>
          <w:rtl/>
        </w:rPr>
        <w:t>والإشارة إلى تلك الأوصاف التي لا تحصر وإن كان ذ</w:t>
      </w:r>
      <w:r w:rsidR="00A84653">
        <w:rPr>
          <w:rtl/>
        </w:rPr>
        <w:t>ك</w:t>
      </w:r>
      <w:r>
        <w:rPr>
          <w:rtl/>
        </w:rPr>
        <w:t>ر قليلها ي</w:t>
      </w:r>
      <w:r w:rsidR="00F11AC4">
        <w:rPr>
          <w:rFonts w:hint="cs"/>
          <w:rtl/>
        </w:rPr>
        <w:t>غن</w:t>
      </w:r>
      <w:r>
        <w:rPr>
          <w:rtl/>
        </w:rPr>
        <w:t>ي عن كثيرها، لأنها كلها من باب واحد هو باب الخير والإحسان ويكون من مفهوم</w:t>
      </w:r>
      <w:r w:rsidR="009F06DD">
        <w:rPr>
          <w:rtl/>
        </w:rPr>
        <w:t xml:space="preserve"> الآية</w:t>
      </w:r>
      <w:r w:rsidR="00F11AC4">
        <w:rPr>
          <w:rFonts w:hint="cs"/>
          <w:rtl/>
        </w:rPr>
        <w:t>:</w:t>
      </w:r>
      <w:r>
        <w:rPr>
          <w:rtl/>
        </w:rPr>
        <w:t xml:space="preserve"> </w:t>
      </w:r>
      <w:r w:rsidR="00F11AC4" w:rsidRPr="00F11AC4">
        <w:rPr>
          <w:rtl/>
        </w:rPr>
        <w:t>﴿لَكِنِ الرَّسُولُ وَالَّذِينَ آمَنُوا مَعَهُ جَاهَدُوا بِأَمْوَالِهِمْ وَأَنْفُسِهِمْ﴾</w:t>
      </w:r>
      <w:r>
        <w:rPr>
          <w:rtl/>
        </w:rPr>
        <w:t xml:space="preserve"> أولئك رضي الله عنهم وأنزلهم منازل رحمته واحسانه، </w:t>
      </w:r>
      <w:r w:rsidR="00F11AC4" w:rsidRPr="00F11AC4">
        <w:rPr>
          <w:rtl/>
        </w:rPr>
        <w:t>﴿وَأُولَئِكَ لَهُمُ الْخَيْرَاتُ﴾</w:t>
      </w:r>
      <w:r>
        <w:rPr>
          <w:rtl/>
        </w:rPr>
        <w:t xml:space="preserve">، </w:t>
      </w:r>
      <w:r w:rsidR="00F11AC4" w:rsidRPr="00F11AC4">
        <w:rPr>
          <w:rtl/>
        </w:rPr>
        <w:t>﴿وَأُولَئِكَ هُمُ الْمُفْلِحُونَ﴾</w:t>
      </w:r>
      <w:r w:rsidR="00F11AC4">
        <w:rPr>
          <w:rFonts w:hint="cs"/>
          <w:rtl/>
        </w:rPr>
        <w:t>.</w:t>
      </w:r>
    </w:p>
    <w:p w14:paraId="1603FEA4" w14:textId="1FC4954F" w:rsidR="00462D27" w:rsidRDefault="00462D27" w:rsidP="005304FA">
      <w:pPr>
        <w:ind w:firstLine="226"/>
        <w:rPr>
          <w:rtl/>
        </w:rPr>
      </w:pPr>
      <w:r>
        <w:rPr>
          <w:rtl/>
        </w:rPr>
        <w:t xml:space="preserve">وفى تكرار الإشارة إلى الرسول والمؤمنين المجاهدين </w:t>
      </w:r>
      <w:r w:rsidR="00923A0F">
        <w:rPr>
          <w:rFonts w:hint="cs"/>
          <w:rtl/>
        </w:rPr>
        <w:t>في</w:t>
      </w:r>
      <w:r>
        <w:rPr>
          <w:rtl/>
        </w:rPr>
        <w:t xml:space="preserve"> قوله تعالى: </w:t>
      </w:r>
      <w:r w:rsidRPr="00462D27">
        <w:rPr>
          <w:rtl/>
        </w:rPr>
        <w:t>﴿وَأُولَئِكَ لَهُمُ الْخَيْرَاتُ وَأُولَئِكَ هُمُ الْمُفْلِحُونَ﴾</w:t>
      </w:r>
      <w:r>
        <w:rPr>
          <w:rtl/>
        </w:rPr>
        <w:t xml:space="preserve"> تأكيد للتنويه بهم، وتقرير لدرجتهم العالية، ومنزلتهم الكريمة التي أنزلهم اللّه إياها</w:t>
      </w:r>
      <w:r w:rsidR="00852B9A">
        <w:rPr>
          <w:rtl/>
        </w:rPr>
        <w:t>.</w:t>
      </w:r>
      <w:r>
        <w:rPr>
          <w:rtl/>
        </w:rPr>
        <w:t>. كما أن ف</w:t>
      </w:r>
      <w:r>
        <w:rPr>
          <w:rFonts w:hint="cs"/>
          <w:rtl/>
        </w:rPr>
        <w:t>ي</w:t>
      </w:r>
      <w:r>
        <w:rPr>
          <w:rtl/>
        </w:rPr>
        <w:t xml:space="preserve"> ذلك إشارة إلى أن مقامهم هذا الرفيع الذي هم فيه، لا تبلغه الإشارة التي يقصر عنها النظر، وأنه لك</w:t>
      </w:r>
      <w:r>
        <w:rPr>
          <w:rFonts w:hint="cs"/>
          <w:rtl/>
        </w:rPr>
        <w:t>ي</w:t>
      </w:r>
      <w:r>
        <w:rPr>
          <w:rtl/>
        </w:rPr>
        <w:t xml:space="preserve"> يمكن أن يرتفع النظر إلى هذا المستو</w:t>
      </w:r>
      <w:r>
        <w:rPr>
          <w:rFonts w:hint="cs"/>
          <w:rtl/>
        </w:rPr>
        <w:t>ى</w:t>
      </w:r>
      <w:r>
        <w:rPr>
          <w:rtl/>
        </w:rPr>
        <w:t xml:space="preserve">، </w:t>
      </w:r>
      <w:r w:rsidR="00923A0F">
        <w:rPr>
          <w:rFonts w:hint="cs"/>
          <w:rtl/>
        </w:rPr>
        <w:t>ينبغي</w:t>
      </w:r>
      <w:r>
        <w:rPr>
          <w:rtl/>
        </w:rPr>
        <w:t xml:space="preserve"> أن يكون ذلك على مراحل يقطعها صعد</w:t>
      </w:r>
      <w:r>
        <w:rPr>
          <w:rFonts w:hint="cs"/>
          <w:rtl/>
        </w:rPr>
        <w:t>ً</w:t>
      </w:r>
      <w:r>
        <w:rPr>
          <w:rtl/>
        </w:rPr>
        <w:t xml:space="preserve">ا </w:t>
      </w:r>
      <w:r w:rsidR="00923A0F">
        <w:rPr>
          <w:rFonts w:hint="cs"/>
          <w:rtl/>
        </w:rPr>
        <w:t>في</w:t>
      </w:r>
      <w:r>
        <w:rPr>
          <w:rtl/>
        </w:rPr>
        <w:t xml:space="preserve"> الوصول إليهم.</w:t>
      </w:r>
    </w:p>
    <w:p w14:paraId="2F0E8B25" w14:textId="2F84812D" w:rsidR="00C85E4F" w:rsidRDefault="00462D27" w:rsidP="005304FA">
      <w:pPr>
        <w:ind w:firstLine="226"/>
        <w:rPr>
          <w:rtl/>
        </w:rPr>
      </w:pPr>
      <w:r w:rsidRPr="00462D27">
        <w:rPr>
          <w:rtl/>
        </w:rPr>
        <w:t>﴿وَأُولَئِكَ لَهُمُ الْخَيْرَاتُ﴾</w:t>
      </w:r>
      <w:r w:rsidR="00852B9A">
        <w:rPr>
          <w:rFonts w:hint="cs"/>
          <w:rtl/>
        </w:rPr>
        <w:t>.</w:t>
      </w:r>
      <w:r>
        <w:rPr>
          <w:rFonts w:hint="cs"/>
          <w:rtl/>
        </w:rPr>
        <w:t>.</w:t>
      </w:r>
      <w:r>
        <w:rPr>
          <w:rtl/>
        </w:rPr>
        <w:t xml:space="preserve"> فانظر إليهم</w:t>
      </w:r>
      <w:r w:rsidR="00852B9A">
        <w:rPr>
          <w:rtl/>
        </w:rPr>
        <w:t>.</w:t>
      </w:r>
      <w:r>
        <w:rPr>
          <w:rtl/>
        </w:rPr>
        <w:t>. إنهم هنا! لا</w:t>
      </w:r>
      <w:r w:rsidR="00852B9A">
        <w:rPr>
          <w:rtl/>
        </w:rPr>
        <w:t>.</w:t>
      </w:r>
      <w:r>
        <w:rPr>
          <w:rtl/>
        </w:rPr>
        <w:t>. إنهم هناك</w:t>
      </w:r>
      <w:r w:rsidR="00852B9A">
        <w:rPr>
          <w:rtl/>
        </w:rPr>
        <w:t>.</w:t>
      </w:r>
      <w:r>
        <w:rPr>
          <w:rtl/>
        </w:rPr>
        <w:t>. ولا</w:t>
      </w:r>
      <w:r w:rsidR="00852B9A">
        <w:rPr>
          <w:rtl/>
        </w:rPr>
        <w:t>.</w:t>
      </w:r>
      <w:r>
        <w:rPr>
          <w:rtl/>
        </w:rPr>
        <w:t>. إنهم فوق هذا</w:t>
      </w:r>
      <w:r w:rsidR="00852B9A">
        <w:rPr>
          <w:rtl/>
        </w:rPr>
        <w:t>.</w:t>
      </w:r>
      <w:r>
        <w:rPr>
          <w:rtl/>
        </w:rPr>
        <w:t xml:space="preserve">. </w:t>
      </w:r>
      <w:r w:rsidRPr="00462D27">
        <w:rPr>
          <w:rtl/>
        </w:rPr>
        <w:t>﴿أُولَئِكَ هُمُ الْمُفْلِحُونَ﴾</w:t>
      </w:r>
      <w:r>
        <w:rPr>
          <w:rFonts w:hint="cs"/>
          <w:rtl/>
        </w:rPr>
        <w:t>،</w:t>
      </w:r>
      <w:r>
        <w:rPr>
          <w:rtl/>
        </w:rPr>
        <w:t xml:space="preserve"> فارجع البصر كرتين ينقلب إليك البصر خاسئا وهو حسير</w:t>
      </w:r>
      <w:r>
        <w:rPr>
          <w:rFonts w:hint="cs"/>
          <w:rtl/>
        </w:rPr>
        <w:t>.</w:t>
      </w:r>
    </w:p>
    <w:p w14:paraId="228AF7F2" w14:textId="77777777" w:rsidR="00462D27" w:rsidRDefault="00C85E4F" w:rsidP="005304FA">
      <w:pPr>
        <w:pStyle w:val="3"/>
        <w:rPr>
          <w:rtl/>
        </w:rPr>
      </w:pPr>
      <w:bookmarkStart w:id="159" w:name="_Toc155503360"/>
      <w:r>
        <w:rPr>
          <w:rtl/>
        </w:rPr>
        <w:t>منافقو الأعراب مستأذنين وغير مست</w:t>
      </w:r>
      <w:r w:rsidR="00462D27">
        <w:rPr>
          <w:rFonts w:hint="cs"/>
          <w:rtl/>
        </w:rPr>
        <w:t>أ</w:t>
      </w:r>
      <w:r>
        <w:rPr>
          <w:rtl/>
        </w:rPr>
        <w:t>ذنين</w:t>
      </w:r>
      <w:bookmarkEnd w:id="159"/>
    </w:p>
    <w:p w14:paraId="5BFCD777" w14:textId="38A1F3DE" w:rsidR="00C85E4F" w:rsidRDefault="00C85E4F" w:rsidP="005304FA">
      <w:pPr>
        <w:ind w:firstLine="226"/>
        <w:rPr>
          <w:rtl/>
        </w:rPr>
      </w:pPr>
      <w:r>
        <w:rPr>
          <w:rtl/>
        </w:rPr>
        <w:t>لما بي</w:t>
      </w:r>
      <w:r w:rsidR="00462D27">
        <w:rPr>
          <w:rFonts w:hint="cs"/>
          <w:rtl/>
        </w:rPr>
        <w:t>ّ</w:t>
      </w:r>
      <w:r>
        <w:rPr>
          <w:rtl/>
        </w:rPr>
        <w:t>ن تعالى أحوال منافقي الحضر الذين كانوا في المدينة، ابتدأ بشرح أحوال المنافقين من الأعراب، وهم بدو العرب، الذين طلبوا ال</w:t>
      </w:r>
      <w:r w:rsidR="00462D27">
        <w:rPr>
          <w:rFonts w:hint="cs"/>
          <w:rtl/>
        </w:rPr>
        <w:t>إ</w:t>
      </w:r>
      <w:r>
        <w:rPr>
          <w:rtl/>
        </w:rPr>
        <w:t xml:space="preserve">ذن بالتخلف والذين تخلفوا بغير </w:t>
      </w:r>
      <w:r w:rsidR="00462D27">
        <w:rPr>
          <w:rFonts w:hint="cs"/>
          <w:rtl/>
        </w:rPr>
        <w:t>إ</w:t>
      </w:r>
      <w:r>
        <w:rPr>
          <w:rtl/>
        </w:rPr>
        <w:t xml:space="preserve">ذن، في قوله تعالى: </w:t>
      </w:r>
      <w:r w:rsidR="00462D27" w:rsidRPr="00462D27">
        <w:rPr>
          <w:rtl/>
        </w:rPr>
        <w:t>﴿وَجَاءَ الْمُعَذِّرُونَ مِنَ الْأَعْرَابِ لِيُؤْذَنَ لَهُمْ وَقَعَدَ الَّذِينَ كَذَبُوا اللَّهَ وَرَسُولَهُ سَيُصِيبُ الَّذِينَ كَفَرُوا مِنْهُمْ عَذَابٌ أَلِيمٌ (90)﴾</w:t>
      </w:r>
      <w:r w:rsidR="00462D27" w:rsidRPr="00462D27">
        <w:rPr>
          <w:sz w:val="24"/>
          <w:szCs w:val="24"/>
          <w:rtl/>
        </w:rPr>
        <w:t xml:space="preserve"> [التوبة: 90]</w:t>
      </w:r>
      <w:r>
        <w:rPr>
          <w:rtl/>
        </w:rPr>
        <w:t>.</w:t>
      </w:r>
    </w:p>
    <w:p w14:paraId="0DE2E5F2" w14:textId="00C8740E" w:rsidR="00C85E4F" w:rsidRDefault="00C85E4F" w:rsidP="005304FA">
      <w:pPr>
        <w:ind w:firstLine="226"/>
        <w:rPr>
          <w:rtl/>
        </w:rPr>
      </w:pPr>
      <w:r>
        <w:rPr>
          <w:rtl/>
        </w:rPr>
        <w:t xml:space="preserve">قرأ الجمهور.. </w:t>
      </w:r>
      <w:r w:rsidR="00462D27" w:rsidRPr="00462D27">
        <w:rPr>
          <w:rtl/>
        </w:rPr>
        <w:t>﴿الْمُعَذِّرُونَ﴾</w:t>
      </w:r>
      <w:r>
        <w:rPr>
          <w:rtl/>
        </w:rPr>
        <w:t xml:space="preserve"> بالتشديد وقرأ يعقوب </w:t>
      </w:r>
      <w:r w:rsidR="00462D27" w:rsidRPr="00462D27">
        <w:rPr>
          <w:rtl/>
        </w:rPr>
        <w:t>﴿الْمُعَذِّرُونَ﴾</w:t>
      </w:r>
      <w:r>
        <w:rPr>
          <w:rtl/>
        </w:rPr>
        <w:t xml:space="preserve"> بالتخفيف</w:t>
      </w:r>
      <w:r w:rsidR="00462D27" w:rsidRPr="00462D27">
        <w:rPr>
          <w:rFonts w:hint="cs"/>
          <w:vertAlign w:val="superscript"/>
          <w:rtl/>
        </w:rPr>
        <w:t>(</w:t>
      </w:r>
      <w:r w:rsidR="00462D27" w:rsidRPr="00583389">
        <w:rPr>
          <w:rStyle w:val="a4"/>
          <w:rtl/>
        </w:rPr>
        <w:footnoteReference w:id="520"/>
      </w:r>
      <w:r w:rsidR="00462D27" w:rsidRPr="00462D27">
        <w:rPr>
          <w:rFonts w:hint="cs"/>
          <w:vertAlign w:val="superscript"/>
          <w:rtl/>
        </w:rPr>
        <w:t>)</w:t>
      </w:r>
      <w:r w:rsidR="00462D27">
        <w:rPr>
          <w:rFonts w:hint="cs"/>
          <w:rtl/>
        </w:rPr>
        <w:t>.</w:t>
      </w:r>
    </w:p>
    <w:p w14:paraId="7933C961" w14:textId="797EED2A" w:rsidR="00C85E4F" w:rsidRDefault="00C85E4F" w:rsidP="005304FA">
      <w:pPr>
        <w:ind w:firstLine="226"/>
        <w:rPr>
          <w:rtl/>
        </w:rPr>
      </w:pPr>
      <w:r>
        <w:rPr>
          <w:rtl/>
        </w:rPr>
        <w:t>والواو فيها تصل ما انقطع من حديث</w:t>
      </w:r>
      <w:r w:rsidR="00852B9A">
        <w:rPr>
          <w:rtl/>
        </w:rPr>
        <w:t xml:space="preserve"> القرآن </w:t>
      </w:r>
      <w:r>
        <w:rPr>
          <w:rtl/>
        </w:rPr>
        <w:t xml:space="preserve">من المنافقين وما كشف من وجوههم المنكرة وما فضح من أساليبهم المخادعة المضللة، والفعل </w:t>
      </w:r>
      <w:r w:rsidR="003D2CC4">
        <w:rPr>
          <w:rFonts w:hint="cs"/>
          <w:rtl/>
        </w:rPr>
        <w:t>«</w:t>
      </w:r>
      <w:r>
        <w:rPr>
          <w:rtl/>
        </w:rPr>
        <w:t>جاء</w:t>
      </w:r>
      <w:r w:rsidR="003D2CC4">
        <w:rPr>
          <w:rFonts w:hint="cs"/>
          <w:rtl/>
        </w:rPr>
        <w:t>»</w:t>
      </w:r>
      <w:r>
        <w:rPr>
          <w:rtl/>
        </w:rPr>
        <w:t xml:space="preserve"> في </w:t>
      </w:r>
      <w:r w:rsidR="003D2CC4">
        <w:rPr>
          <w:rFonts w:hint="cs"/>
          <w:rtl/>
        </w:rPr>
        <w:t>ا</w:t>
      </w:r>
      <w:r>
        <w:rPr>
          <w:rtl/>
        </w:rPr>
        <w:t>متداد مقطع</w:t>
      </w:r>
      <w:r w:rsidR="00E37C53">
        <w:rPr>
          <w:rFonts w:hint="cs"/>
          <w:rtl/>
        </w:rPr>
        <w:t>ه</w:t>
      </w:r>
      <w:r>
        <w:rPr>
          <w:rtl/>
        </w:rPr>
        <w:t xml:space="preserve"> هكذا </w:t>
      </w:r>
      <w:r w:rsidR="003D2CC4">
        <w:rPr>
          <w:rFonts w:hint="cs"/>
          <w:rtl/>
        </w:rPr>
        <w:t>«</w:t>
      </w:r>
      <w:r>
        <w:rPr>
          <w:rtl/>
        </w:rPr>
        <w:t>جا</w:t>
      </w:r>
      <w:r w:rsidR="003D2CC4">
        <w:rPr>
          <w:rFonts w:hint="cs"/>
          <w:rtl/>
        </w:rPr>
        <w:t>ا</w:t>
      </w:r>
      <w:r>
        <w:rPr>
          <w:rtl/>
        </w:rPr>
        <w:t>ء</w:t>
      </w:r>
      <w:r w:rsidR="003D2CC4">
        <w:rPr>
          <w:rFonts w:hint="cs"/>
          <w:rtl/>
        </w:rPr>
        <w:t>»</w:t>
      </w:r>
      <w:r>
        <w:rPr>
          <w:rtl/>
        </w:rPr>
        <w:t xml:space="preserve"> وفي تذبذب </w:t>
      </w:r>
      <w:r w:rsidR="003D2CC4">
        <w:rPr>
          <w:rFonts w:hint="cs"/>
          <w:rtl/>
        </w:rPr>
        <w:t>أ</w:t>
      </w:r>
      <w:r>
        <w:rPr>
          <w:rtl/>
        </w:rPr>
        <w:t>نغامه بين همس الواو وجهر الجيم وخطف الهمز</w:t>
      </w:r>
      <w:r w:rsidR="003D2CC4">
        <w:rPr>
          <w:rFonts w:hint="cs"/>
          <w:rtl/>
        </w:rPr>
        <w:t>ة</w:t>
      </w:r>
      <w:r>
        <w:rPr>
          <w:rtl/>
        </w:rPr>
        <w:t>، برسم صورة مكتملة الألوان والظلال للمنافقين، وهم في طريقهم إلى النبي صلى الله عليه وسلم م</w:t>
      </w:r>
      <w:r w:rsidR="00E37C53">
        <w:rPr>
          <w:rFonts w:hint="cs"/>
          <w:rtl/>
        </w:rPr>
        <w:t>ت</w:t>
      </w:r>
      <w:r>
        <w:rPr>
          <w:rtl/>
        </w:rPr>
        <w:t>حاملين متثاقلين، تدور أعينهم هنا وهناك حظر</w:t>
      </w:r>
      <w:r w:rsidR="003D2CC4">
        <w:rPr>
          <w:rFonts w:hint="cs"/>
          <w:rtl/>
        </w:rPr>
        <w:t>ً</w:t>
      </w:r>
      <w:r>
        <w:rPr>
          <w:rtl/>
        </w:rPr>
        <w:t>ا من أن تفضحهم أعذارهم التي بين أيديهم، يسوقونها إلى النبي ويدفعون بها في خوف وخطف واضطراب، ثم هم في موكبهم الطويل إلى رسول الله صلى الله عليه وسلم أنماط مختلفة</w:t>
      </w:r>
      <w:r w:rsidR="003D2CC4">
        <w:rPr>
          <w:rFonts w:hint="cs"/>
          <w:rtl/>
        </w:rPr>
        <w:t>:</w:t>
      </w:r>
      <w:r>
        <w:rPr>
          <w:rtl/>
        </w:rPr>
        <w:t xml:space="preserve"> منهم السفيه الوقح الذي لا يعرف الحياء وجهه، فيجي</w:t>
      </w:r>
      <w:r w:rsidR="003D2CC4">
        <w:rPr>
          <w:rFonts w:hint="cs"/>
          <w:rtl/>
        </w:rPr>
        <w:t>ء</w:t>
      </w:r>
      <w:r>
        <w:rPr>
          <w:rtl/>
        </w:rPr>
        <w:t xml:space="preserve"> خفيف</w:t>
      </w:r>
      <w:r w:rsidR="003D2CC4">
        <w:rPr>
          <w:rFonts w:hint="cs"/>
          <w:rtl/>
        </w:rPr>
        <w:t>ً</w:t>
      </w:r>
      <w:r>
        <w:rPr>
          <w:rtl/>
        </w:rPr>
        <w:t>ا مسرع</w:t>
      </w:r>
      <w:r w:rsidR="003D2CC4">
        <w:rPr>
          <w:rFonts w:hint="cs"/>
          <w:rtl/>
        </w:rPr>
        <w:t>ً</w:t>
      </w:r>
      <w:r>
        <w:rPr>
          <w:rtl/>
        </w:rPr>
        <w:t xml:space="preserve">ا يبادر القوم قبل أن يسبقوه فيأخذوا عليه الطريق إلى ما </w:t>
      </w:r>
      <w:r w:rsidR="003D2CC4">
        <w:rPr>
          <w:rFonts w:hint="cs"/>
          <w:rtl/>
        </w:rPr>
        <w:t>ي</w:t>
      </w:r>
      <w:r>
        <w:rPr>
          <w:rtl/>
        </w:rPr>
        <w:t>عتذر به، إذ كانوا قد</w:t>
      </w:r>
      <w:r w:rsidR="003D2CC4">
        <w:rPr>
          <w:rFonts w:hint="cs"/>
          <w:rtl/>
        </w:rPr>
        <w:t xml:space="preserve"> </w:t>
      </w:r>
      <w:r>
        <w:rPr>
          <w:rtl/>
        </w:rPr>
        <w:t>استنفذوا الأعذار بين يدي رسول الله صلى الله عليه وسلم، ومنهم من لا يعرف له عذر</w:t>
      </w:r>
      <w:r w:rsidR="003D2CC4">
        <w:rPr>
          <w:rFonts w:hint="cs"/>
          <w:rtl/>
        </w:rPr>
        <w:t>ً</w:t>
      </w:r>
      <w:r>
        <w:rPr>
          <w:rtl/>
        </w:rPr>
        <w:t>ا ولكنه لا</w:t>
      </w:r>
      <w:r w:rsidR="003D2CC4">
        <w:rPr>
          <w:rFonts w:hint="cs"/>
          <w:rtl/>
        </w:rPr>
        <w:t xml:space="preserve"> </w:t>
      </w:r>
      <w:r>
        <w:rPr>
          <w:rtl/>
        </w:rPr>
        <w:t>بد أن يعتذر أو أن ينت</w:t>
      </w:r>
      <w:r w:rsidR="003D2CC4">
        <w:rPr>
          <w:rFonts w:hint="cs"/>
          <w:rtl/>
        </w:rPr>
        <w:t>ح</w:t>
      </w:r>
      <w:r>
        <w:rPr>
          <w:rtl/>
        </w:rPr>
        <w:t>ل عذر</w:t>
      </w:r>
      <w:r w:rsidR="003D2CC4">
        <w:rPr>
          <w:rFonts w:hint="cs"/>
          <w:rtl/>
        </w:rPr>
        <w:t>ً</w:t>
      </w:r>
      <w:r>
        <w:rPr>
          <w:rtl/>
        </w:rPr>
        <w:t>ا كاذب</w:t>
      </w:r>
      <w:r w:rsidR="003D2CC4">
        <w:rPr>
          <w:rFonts w:hint="cs"/>
          <w:rtl/>
        </w:rPr>
        <w:t>ً</w:t>
      </w:r>
      <w:r>
        <w:rPr>
          <w:rtl/>
        </w:rPr>
        <w:t>ا، لأنه لا يريد أن يكون في المجاهدين، فيمشي إلى النبي صلى الله عليه وسلم متثاقلا</w:t>
      </w:r>
      <w:r w:rsidR="003D2CC4">
        <w:rPr>
          <w:rFonts w:hint="cs"/>
          <w:rtl/>
        </w:rPr>
        <w:t>ً</w:t>
      </w:r>
      <w:r>
        <w:rPr>
          <w:rtl/>
        </w:rPr>
        <w:t xml:space="preserve"> م</w:t>
      </w:r>
      <w:r w:rsidR="003D2CC4">
        <w:rPr>
          <w:rFonts w:hint="cs"/>
          <w:rtl/>
        </w:rPr>
        <w:t>تح</w:t>
      </w:r>
      <w:r>
        <w:rPr>
          <w:rtl/>
        </w:rPr>
        <w:t>املا</w:t>
      </w:r>
      <w:r w:rsidR="003D2CC4">
        <w:rPr>
          <w:rFonts w:hint="cs"/>
          <w:rtl/>
        </w:rPr>
        <w:t>ً</w:t>
      </w:r>
      <w:r>
        <w:rPr>
          <w:rtl/>
        </w:rPr>
        <w:t xml:space="preserve"> حتى تنكشف له وجوه الأعذار التي </w:t>
      </w:r>
      <w:r w:rsidR="003D2CC4">
        <w:rPr>
          <w:rFonts w:hint="cs"/>
          <w:rtl/>
        </w:rPr>
        <w:t>ي</w:t>
      </w:r>
      <w:r>
        <w:rPr>
          <w:rtl/>
        </w:rPr>
        <w:t>عتذر بها المعتذرون لعله بقع على واحد منها</w:t>
      </w:r>
      <w:r w:rsidR="003D2CC4">
        <w:rPr>
          <w:rFonts w:hint="cs"/>
          <w:rtl/>
        </w:rPr>
        <w:t>!</w:t>
      </w:r>
      <w:r>
        <w:rPr>
          <w:rtl/>
        </w:rPr>
        <w:t xml:space="preserve"> ومنهم من له عذر صوري لا حقيقي، وهو بوهم أنه حقيقي، عال</w:t>
      </w:r>
      <w:r w:rsidR="003D2CC4">
        <w:rPr>
          <w:rFonts w:hint="cs"/>
          <w:rtl/>
        </w:rPr>
        <w:t>ِ</w:t>
      </w:r>
      <w:r>
        <w:rPr>
          <w:rtl/>
        </w:rPr>
        <w:t>م</w:t>
      </w:r>
      <w:r w:rsidR="003D2CC4">
        <w:rPr>
          <w:rFonts w:hint="cs"/>
          <w:rtl/>
        </w:rPr>
        <w:t>ً</w:t>
      </w:r>
      <w:r>
        <w:rPr>
          <w:rtl/>
        </w:rPr>
        <w:t>ا بأنه مخادع، ومنهم من له عذر ضعيف هو في شك منه إن ن</w:t>
      </w:r>
      <w:r w:rsidR="003D2CC4">
        <w:rPr>
          <w:rFonts w:hint="cs"/>
          <w:rtl/>
        </w:rPr>
        <w:t>ُ</w:t>
      </w:r>
      <w:r>
        <w:rPr>
          <w:rtl/>
        </w:rPr>
        <w:t xml:space="preserve">وقش فيه عجز عن </w:t>
      </w:r>
      <w:r w:rsidR="003D2CC4">
        <w:rPr>
          <w:rFonts w:hint="cs"/>
          <w:rtl/>
        </w:rPr>
        <w:t>إ</w:t>
      </w:r>
      <w:r>
        <w:rPr>
          <w:rtl/>
        </w:rPr>
        <w:t>ثباته</w:t>
      </w:r>
      <w:r w:rsidR="003D2CC4">
        <w:rPr>
          <w:rFonts w:hint="cs"/>
          <w:rtl/>
        </w:rPr>
        <w:t>،</w:t>
      </w:r>
      <w:r>
        <w:rPr>
          <w:rtl/>
        </w:rPr>
        <w:t xml:space="preserve"> </w:t>
      </w:r>
      <w:r w:rsidR="003D2CC4">
        <w:rPr>
          <w:rFonts w:hint="cs"/>
          <w:rtl/>
        </w:rPr>
        <w:t xml:space="preserve">ومنهم </w:t>
      </w:r>
      <w:r>
        <w:rPr>
          <w:rtl/>
        </w:rPr>
        <w:t>من قطع الطريق إلى النبي صلى الله عليه وسلم ولا يبلغه، بل يقف بعيد</w:t>
      </w:r>
      <w:r w:rsidR="003D2CC4">
        <w:rPr>
          <w:rFonts w:hint="cs"/>
          <w:rtl/>
        </w:rPr>
        <w:t>ً</w:t>
      </w:r>
      <w:r>
        <w:rPr>
          <w:rtl/>
        </w:rPr>
        <w:t>ا ي</w:t>
      </w:r>
      <w:r w:rsidR="003D2CC4">
        <w:rPr>
          <w:rFonts w:hint="cs"/>
          <w:rtl/>
        </w:rPr>
        <w:t>ت</w:t>
      </w:r>
      <w:r>
        <w:rPr>
          <w:rtl/>
        </w:rPr>
        <w:t xml:space="preserve">سمع الأنباء عن المعتذرين وما </w:t>
      </w:r>
      <w:r w:rsidR="003D2CC4">
        <w:rPr>
          <w:rFonts w:hint="cs"/>
          <w:rtl/>
        </w:rPr>
        <w:t>ي</w:t>
      </w:r>
      <w:r>
        <w:rPr>
          <w:rtl/>
        </w:rPr>
        <w:t>عتذرون به وما يقوله النبي لهم</w:t>
      </w:r>
      <w:r w:rsidR="003D2CC4">
        <w:rPr>
          <w:rFonts w:hint="cs"/>
          <w:rtl/>
        </w:rPr>
        <w:t>!</w:t>
      </w:r>
      <w:r>
        <w:rPr>
          <w:rtl/>
        </w:rPr>
        <w:t>.. ومنهم.. ومنهم</w:t>
      </w:r>
      <w:r w:rsidR="00852B9A">
        <w:rPr>
          <w:rFonts w:hint="cs"/>
          <w:rtl/>
        </w:rPr>
        <w:t>.</w:t>
      </w:r>
      <w:r w:rsidR="003D2CC4">
        <w:rPr>
          <w:rFonts w:hint="cs"/>
          <w:rtl/>
        </w:rPr>
        <w:t>.</w:t>
      </w:r>
      <w:r>
        <w:rPr>
          <w:rtl/>
        </w:rPr>
        <w:t xml:space="preserve"> </w:t>
      </w:r>
      <w:r w:rsidR="003D2CC4">
        <w:rPr>
          <w:rFonts w:hint="cs"/>
          <w:rtl/>
        </w:rPr>
        <w:t>إ</w:t>
      </w:r>
      <w:r>
        <w:rPr>
          <w:rtl/>
        </w:rPr>
        <w:t xml:space="preserve">نهم </w:t>
      </w:r>
      <w:r w:rsidR="003D2CC4">
        <w:rPr>
          <w:rFonts w:hint="cs"/>
          <w:rtl/>
        </w:rPr>
        <w:t>أ</w:t>
      </w:r>
      <w:r>
        <w:rPr>
          <w:rtl/>
        </w:rPr>
        <w:t>شكال متعددة وأنماط مختلفة، ولكنهم جميع</w:t>
      </w:r>
      <w:r w:rsidR="003D2CC4">
        <w:rPr>
          <w:rFonts w:hint="cs"/>
          <w:rtl/>
        </w:rPr>
        <w:t>ً</w:t>
      </w:r>
      <w:r>
        <w:rPr>
          <w:rtl/>
        </w:rPr>
        <w:t>ا على طريق النقاق سائرون، وعلى نية التخلف عن الجهاد قائمون.. وبذلك تكون الحكمة في القراءتين على اختلاف معاني الصي</w:t>
      </w:r>
      <w:r w:rsidR="003D2CC4">
        <w:rPr>
          <w:rFonts w:hint="cs"/>
          <w:rtl/>
        </w:rPr>
        <w:t>غ</w:t>
      </w:r>
      <w:r>
        <w:rPr>
          <w:rtl/>
        </w:rPr>
        <w:t xml:space="preserve">تين هو بيان اختلاف أحوال أولئك الأعراب في اعتذارهم، وهذا من </w:t>
      </w:r>
      <w:r w:rsidR="003D2CC4">
        <w:rPr>
          <w:rFonts w:hint="cs"/>
          <w:rtl/>
        </w:rPr>
        <w:t>إ</w:t>
      </w:r>
      <w:r>
        <w:rPr>
          <w:rtl/>
        </w:rPr>
        <w:t>يجاز</w:t>
      </w:r>
      <w:r w:rsidR="00852B9A">
        <w:rPr>
          <w:rtl/>
        </w:rPr>
        <w:t xml:space="preserve"> القرآن </w:t>
      </w:r>
      <w:r>
        <w:rPr>
          <w:rtl/>
        </w:rPr>
        <w:t>العج</w:t>
      </w:r>
      <w:r w:rsidR="003D2CC4">
        <w:rPr>
          <w:rFonts w:hint="cs"/>
          <w:rtl/>
        </w:rPr>
        <w:t>يب</w:t>
      </w:r>
      <w:r>
        <w:rPr>
          <w:rtl/>
        </w:rPr>
        <w:t xml:space="preserve"> بال</w:t>
      </w:r>
      <w:r w:rsidR="003D2CC4">
        <w:rPr>
          <w:rFonts w:hint="cs"/>
          <w:rtl/>
        </w:rPr>
        <w:t>إ</w:t>
      </w:r>
      <w:r>
        <w:rPr>
          <w:rtl/>
        </w:rPr>
        <w:t>تيان بلفظ مفرد يتناول هذه الأقسام كلها.</w:t>
      </w:r>
    </w:p>
    <w:p w14:paraId="52C17AA9" w14:textId="069FA713" w:rsidR="00C85E4F" w:rsidRDefault="00C85E4F" w:rsidP="005304FA">
      <w:pPr>
        <w:ind w:firstLine="226"/>
        <w:rPr>
          <w:rtl/>
        </w:rPr>
      </w:pPr>
      <w:r>
        <w:rPr>
          <w:rtl/>
        </w:rPr>
        <w:t xml:space="preserve">وانظر في وجه النظم </w:t>
      </w:r>
      <w:r w:rsidR="00FA5A4E">
        <w:rPr>
          <w:rtl/>
        </w:rPr>
        <w:t>القرآني</w:t>
      </w:r>
      <w:r>
        <w:rPr>
          <w:rtl/>
        </w:rPr>
        <w:t xml:space="preserve"> يشهدك على هؤلاء الأعراب سكان البوادي، وقد جاءوا من شتى الجهات، بعد أن سمعوا دعوة الرسول صلى الله عليه وسلم إليهم بقوله: </w:t>
      </w:r>
      <w:r w:rsidR="003D2CC4" w:rsidRPr="003D2CC4">
        <w:rPr>
          <w:rtl/>
        </w:rPr>
        <w:t>﴿انْفِرُوا خِفَافًا وَثِقَالًا﴾</w:t>
      </w:r>
      <w:r>
        <w:rPr>
          <w:rtl/>
        </w:rPr>
        <w:t xml:space="preserve"> جاءوا </w:t>
      </w:r>
      <w:r w:rsidR="003D2CC4">
        <w:rPr>
          <w:rFonts w:hint="cs"/>
          <w:rtl/>
        </w:rPr>
        <w:t xml:space="preserve">لا </w:t>
      </w:r>
      <w:r>
        <w:rPr>
          <w:rtl/>
        </w:rPr>
        <w:t xml:space="preserve">لينتظموا في صفوف المجاهدين، ولا ليقاتلوا في سبيل الله، وإنما جاءوا ليطلبوا من النبي صلى الله عليه وسلم أن يأذن لهم في التخلف عن الخروج إلى </w:t>
      </w:r>
      <w:r w:rsidR="00E21C54">
        <w:rPr>
          <w:rtl/>
        </w:rPr>
        <w:t>«</w:t>
      </w:r>
      <w:r>
        <w:rPr>
          <w:rtl/>
        </w:rPr>
        <w:t>تبوك</w:t>
      </w:r>
      <w:r w:rsidR="00E21C54">
        <w:rPr>
          <w:rtl/>
        </w:rPr>
        <w:t>»</w:t>
      </w:r>
      <w:r>
        <w:rPr>
          <w:rtl/>
        </w:rPr>
        <w:t xml:space="preserve"> م</w:t>
      </w:r>
      <w:r w:rsidR="003D2CC4">
        <w:rPr>
          <w:rFonts w:hint="cs"/>
          <w:rtl/>
        </w:rPr>
        <w:t>عت</w:t>
      </w:r>
      <w:r>
        <w:rPr>
          <w:rtl/>
        </w:rPr>
        <w:t xml:space="preserve">ذرين عن الجهاد، وليقدموا من المعاذير ما في جهدهم، كما يقوم المجاهدون في سبيل الله </w:t>
      </w:r>
      <w:r w:rsidR="003D2CC4">
        <w:rPr>
          <w:rFonts w:hint="cs"/>
          <w:rtl/>
        </w:rPr>
        <w:t>ب</w:t>
      </w:r>
      <w:r>
        <w:rPr>
          <w:rtl/>
        </w:rPr>
        <w:t>أموالهم وأنفسهم!! فما أتعس هذا المجيء، وما أش</w:t>
      </w:r>
      <w:r w:rsidR="003D2CC4">
        <w:rPr>
          <w:rFonts w:hint="cs"/>
          <w:rtl/>
        </w:rPr>
        <w:t>أ</w:t>
      </w:r>
      <w:r>
        <w:rPr>
          <w:rtl/>
        </w:rPr>
        <w:t>م ذلك السعي</w:t>
      </w:r>
      <w:r w:rsidR="003D2CC4">
        <w:rPr>
          <w:rFonts w:hint="cs"/>
          <w:rtl/>
        </w:rPr>
        <w:t>!</w:t>
      </w:r>
    </w:p>
    <w:p w14:paraId="0A594BCB" w14:textId="38AAAE39" w:rsidR="00852B9A" w:rsidRDefault="003D2CC4" w:rsidP="005304FA">
      <w:pPr>
        <w:ind w:firstLine="226"/>
        <w:rPr>
          <w:rtl/>
        </w:rPr>
      </w:pPr>
      <w:r w:rsidRPr="003D2CC4">
        <w:rPr>
          <w:rtl/>
        </w:rPr>
        <w:t>﴿وَقَعَدَ الَّذِينَ كَذَبُوا اللَّهَ وَرَسُولَهُ﴾</w:t>
      </w:r>
      <w:r w:rsidR="00C85E4F">
        <w:rPr>
          <w:rtl/>
        </w:rPr>
        <w:t xml:space="preserve"> هم منافقو الأعراب الذين ما جاءوا للقتال، وما </w:t>
      </w:r>
      <w:r w:rsidR="00E37C53">
        <w:rPr>
          <w:rFonts w:hint="cs"/>
          <w:rtl/>
        </w:rPr>
        <w:t>اعتذروا</w:t>
      </w:r>
      <w:r>
        <w:rPr>
          <w:rFonts w:hint="cs"/>
          <w:rtl/>
        </w:rPr>
        <w:t>،</w:t>
      </w:r>
      <w:r w:rsidR="00C85E4F">
        <w:rPr>
          <w:rtl/>
        </w:rPr>
        <w:t xml:space="preserve"> وظهر بذلك أنهم كذبوا الله ورسوله في ادعائهم الإيمان.. وهؤلاء </w:t>
      </w:r>
      <w:r w:rsidRPr="003D2CC4">
        <w:rPr>
          <w:rtl/>
        </w:rPr>
        <w:t>﴿سَيُصِيبُ الَّذِينَ كَفَرُوا مِنْهُمْ عَذَابٌ أَلِيمٌ (90)﴾</w:t>
      </w:r>
      <w:r w:rsidR="00C85E4F">
        <w:rPr>
          <w:rtl/>
        </w:rPr>
        <w:t xml:space="preserve"> في الدنيا بالقتل أو الذلة، وفي الآخرة بال</w:t>
      </w:r>
      <w:r>
        <w:rPr>
          <w:rFonts w:hint="cs"/>
          <w:rtl/>
        </w:rPr>
        <w:t>ن</w:t>
      </w:r>
      <w:r w:rsidR="00C85E4F">
        <w:rPr>
          <w:rtl/>
        </w:rPr>
        <w:t>ار.. أما الذين يتوبون ولا يكفرون فمسكوت عنهم لعل لهم مصير</w:t>
      </w:r>
      <w:r>
        <w:rPr>
          <w:rFonts w:hint="cs"/>
          <w:rtl/>
        </w:rPr>
        <w:t>ً</w:t>
      </w:r>
      <w:r w:rsidR="00C85E4F">
        <w:rPr>
          <w:rtl/>
        </w:rPr>
        <w:t xml:space="preserve">ا غير هذا المصير، وعلى هذا تدل كلمة </w:t>
      </w:r>
      <w:r w:rsidRPr="003D2CC4">
        <w:rPr>
          <w:rtl/>
        </w:rPr>
        <w:t>﴿مِنْهُمْ﴾</w:t>
      </w:r>
      <w:r w:rsidR="00C85E4F">
        <w:rPr>
          <w:rtl/>
        </w:rPr>
        <w:t>، فهي تشير إلى علمه تعالى أن بعضهم سيؤمن ويتخلص من هذا العقاب</w:t>
      </w:r>
      <w:r w:rsidR="00852B9A">
        <w:rPr>
          <w:rFonts w:hint="cs"/>
          <w:rtl/>
        </w:rPr>
        <w:t>.</w:t>
      </w:r>
    </w:p>
    <w:p w14:paraId="78AB7D54" w14:textId="7BC687EB" w:rsidR="00C85E4F" w:rsidRDefault="00C85E4F" w:rsidP="005304FA">
      <w:pPr>
        <w:ind w:firstLine="226"/>
        <w:rPr>
          <w:rtl/>
        </w:rPr>
      </w:pPr>
      <w:r>
        <w:rPr>
          <w:rtl/>
        </w:rPr>
        <w:t xml:space="preserve">والسؤال الملح هو: هل المعذرون كلهم أو بعضهم صادقون، أو كلهم كاذبون؟ وهل هم والقاعدون الذين كذبوا الله ورسوله صنفان </w:t>
      </w:r>
      <w:r w:rsidR="003D2CC4">
        <w:rPr>
          <w:rFonts w:hint="cs"/>
          <w:rtl/>
        </w:rPr>
        <w:t>أ</w:t>
      </w:r>
      <w:r>
        <w:rPr>
          <w:rtl/>
        </w:rPr>
        <w:t>و صنف واحد</w:t>
      </w:r>
      <w:r w:rsidR="003D2CC4">
        <w:rPr>
          <w:rFonts w:hint="cs"/>
          <w:rtl/>
        </w:rPr>
        <w:t>؟</w:t>
      </w:r>
      <w:r>
        <w:rPr>
          <w:rtl/>
        </w:rPr>
        <w:t xml:space="preserve"> يرى جماعة أن المعذرين هم ذو</w:t>
      </w:r>
      <w:r w:rsidR="003D2CC4">
        <w:rPr>
          <w:rFonts w:hint="cs"/>
          <w:rtl/>
        </w:rPr>
        <w:t>و</w:t>
      </w:r>
      <w:r>
        <w:rPr>
          <w:rtl/>
        </w:rPr>
        <w:t xml:space="preserve"> الأعذار الحقيقية، فلهم عذرهم </w:t>
      </w:r>
      <w:r w:rsidR="003D2CC4">
        <w:rPr>
          <w:rFonts w:hint="cs"/>
          <w:rtl/>
        </w:rPr>
        <w:t>أ</w:t>
      </w:r>
      <w:r>
        <w:rPr>
          <w:rtl/>
        </w:rPr>
        <w:t xml:space="preserve">ن استأذنوا في التخلف، أو على الأقل فالبعض منهم صادق.. قال الرازي: </w:t>
      </w:r>
      <w:r w:rsidR="00DA1095">
        <w:rPr>
          <w:rFonts w:hint="cs"/>
          <w:rtl/>
        </w:rPr>
        <w:t>«</w:t>
      </w:r>
      <w:r>
        <w:rPr>
          <w:rtl/>
        </w:rPr>
        <w:t>فإن أخذنا بقراءة التخفيف كان ال</w:t>
      </w:r>
      <w:r w:rsidR="00DA1095">
        <w:rPr>
          <w:rFonts w:hint="cs"/>
          <w:rtl/>
        </w:rPr>
        <w:t>م</w:t>
      </w:r>
      <w:r>
        <w:rPr>
          <w:rtl/>
        </w:rPr>
        <w:t>عذرون صادقين، وإن أخذنا بقراءة التشديد وفسرناها بالمعتذرين، فعلى هذا التقدير ي</w:t>
      </w:r>
      <w:r w:rsidR="00DA1095">
        <w:rPr>
          <w:rFonts w:hint="cs"/>
          <w:rtl/>
        </w:rPr>
        <w:t>ح</w:t>
      </w:r>
      <w:r>
        <w:rPr>
          <w:rtl/>
        </w:rPr>
        <w:t xml:space="preserve">تمل </w:t>
      </w:r>
      <w:r w:rsidR="00DA1095">
        <w:rPr>
          <w:rFonts w:hint="cs"/>
          <w:rtl/>
        </w:rPr>
        <w:t>أ</w:t>
      </w:r>
      <w:r>
        <w:rPr>
          <w:rtl/>
        </w:rPr>
        <w:t>نهم كانوا صادقين وأنهم كانوا كاذبين»</w:t>
      </w:r>
      <w:r w:rsidR="00DA1095" w:rsidRPr="00DA1095">
        <w:rPr>
          <w:rFonts w:hint="cs"/>
          <w:vertAlign w:val="superscript"/>
          <w:rtl/>
        </w:rPr>
        <w:t>(</w:t>
      </w:r>
      <w:r w:rsidR="00DA1095" w:rsidRPr="00583389">
        <w:rPr>
          <w:rStyle w:val="a4"/>
          <w:rtl/>
        </w:rPr>
        <w:footnoteReference w:id="521"/>
      </w:r>
      <w:r w:rsidR="00DA1095" w:rsidRPr="00DA1095">
        <w:rPr>
          <w:rFonts w:hint="cs"/>
          <w:vertAlign w:val="superscript"/>
          <w:rtl/>
        </w:rPr>
        <w:t>)</w:t>
      </w:r>
      <w:r>
        <w:rPr>
          <w:rtl/>
        </w:rPr>
        <w:t>.</w:t>
      </w:r>
    </w:p>
    <w:p w14:paraId="65F4002A" w14:textId="4C66142F" w:rsidR="00C85E4F" w:rsidRPr="00DA1095" w:rsidRDefault="00DA1095" w:rsidP="005304FA">
      <w:pPr>
        <w:ind w:firstLine="226"/>
        <w:rPr>
          <w:b/>
          <w:bCs/>
          <w:rtl/>
        </w:rPr>
      </w:pPr>
      <w:r w:rsidRPr="00DA1095">
        <w:rPr>
          <w:rFonts w:hint="cs"/>
          <w:b/>
          <w:bCs/>
          <w:rtl/>
        </w:rPr>
        <w:t xml:space="preserve">1 - </w:t>
      </w:r>
      <w:r w:rsidR="00C85E4F" w:rsidRPr="00DA1095">
        <w:rPr>
          <w:b/>
          <w:bCs/>
          <w:rtl/>
        </w:rPr>
        <w:t>ومن المفسرين من قال: المعذرون كانوا صادقين بدليل</w:t>
      </w:r>
      <w:r w:rsidRPr="00DA1095">
        <w:rPr>
          <w:rFonts w:hint="cs"/>
          <w:b/>
          <w:bCs/>
          <w:rtl/>
        </w:rPr>
        <w:t>:</w:t>
      </w:r>
    </w:p>
    <w:p w14:paraId="5CB746D0" w14:textId="5C21693D" w:rsidR="00C85E4F" w:rsidRDefault="00DA1095" w:rsidP="005304FA">
      <w:pPr>
        <w:ind w:firstLine="226"/>
        <w:rPr>
          <w:rtl/>
        </w:rPr>
      </w:pPr>
      <w:r>
        <w:rPr>
          <w:rFonts w:hint="cs"/>
          <w:rtl/>
        </w:rPr>
        <w:t xml:space="preserve">أ - </w:t>
      </w:r>
      <w:r w:rsidR="00C85E4F">
        <w:rPr>
          <w:rtl/>
        </w:rPr>
        <w:t xml:space="preserve">أنه تعالى لما ذكرهم </w:t>
      </w:r>
      <w:r>
        <w:rPr>
          <w:rFonts w:hint="cs"/>
          <w:rtl/>
        </w:rPr>
        <w:t>ق</w:t>
      </w:r>
      <w:r w:rsidR="00C85E4F">
        <w:rPr>
          <w:rtl/>
        </w:rPr>
        <w:t xml:space="preserve">ال بعدهم: </w:t>
      </w:r>
      <w:r w:rsidR="00842390" w:rsidRPr="00842390">
        <w:rPr>
          <w:rtl/>
        </w:rPr>
        <w:t>﴿وَقَعَدَ الَّذِينَ كَذَبُوا اللَّهَ وَرَسُولَهُ﴾</w:t>
      </w:r>
      <w:r w:rsidR="00C85E4F">
        <w:rPr>
          <w:rtl/>
        </w:rPr>
        <w:t xml:space="preserve"> فلما ميزهم عن الكاذبين دل</w:t>
      </w:r>
      <w:r>
        <w:rPr>
          <w:rFonts w:hint="cs"/>
          <w:rtl/>
        </w:rPr>
        <w:t>ّ</w:t>
      </w:r>
      <w:r w:rsidR="00C85E4F">
        <w:rPr>
          <w:rtl/>
        </w:rPr>
        <w:t xml:space="preserve"> ذلك على أنهم ليسوا بكاذبين.</w:t>
      </w:r>
    </w:p>
    <w:p w14:paraId="5A71454D" w14:textId="4937B9D3" w:rsidR="00C85E4F" w:rsidRDefault="00C85E4F" w:rsidP="005304FA">
      <w:pPr>
        <w:ind w:firstLine="226"/>
        <w:rPr>
          <w:rtl/>
        </w:rPr>
      </w:pPr>
      <w:r>
        <w:rPr>
          <w:rtl/>
        </w:rPr>
        <w:t>ب</w:t>
      </w:r>
      <w:r w:rsidR="00DA1095">
        <w:rPr>
          <w:rFonts w:hint="cs"/>
          <w:rtl/>
        </w:rPr>
        <w:t xml:space="preserve"> - </w:t>
      </w:r>
      <w:r>
        <w:rPr>
          <w:rtl/>
        </w:rPr>
        <w:t>وقال ابن عباس</w:t>
      </w:r>
      <w:r w:rsidR="00DA1095">
        <w:rPr>
          <w:rFonts w:hint="cs"/>
          <w:rtl/>
        </w:rPr>
        <w:t>:</w:t>
      </w:r>
      <w:r>
        <w:rPr>
          <w:rtl/>
        </w:rPr>
        <w:t xml:space="preserve"> </w:t>
      </w:r>
      <w:r w:rsidR="00DA1095">
        <w:rPr>
          <w:rFonts w:hint="cs"/>
          <w:rtl/>
        </w:rPr>
        <w:t>«</w:t>
      </w:r>
      <w:r>
        <w:rPr>
          <w:rtl/>
        </w:rPr>
        <w:t>هم قوم تخلفوا بعذر ب</w:t>
      </w:r>
      <w:r w:rsidR="00DA1095">
        <w:rPr>
          <w:rFonts w:hint="cs"/>
          <w:rtl/>
        </w:rPr>
        <w:t>إ</w:t>
      </w:r>
      <w:r>
        <w:rPr>
          <w:rtl/>
        </w:rPr>
        <w:t>ذن رسول الله صلى الله عليه وسلم</w:t>
      </w:r>
      <w:r w:rsidR="00DA1095">
        <w:rPr>
          <w:rFonts w:hint="cs"/>
          <w:rtl/>
        </w:rPr>
        <w:t>»</w:t>
      </w:r>
      <w:r>
        <w:rPr>
          <w:rtl/>
        </w:rPr>
        <w:t xml:space="preserve">، قال المنار: </w:t>
      </w:r>
      <w:r w:rsidR="00DA1095">
        <w:rPr>
          <w:rFonts w:hint="cs"/>
          <w:rtl/>
        </w:rPr>
        <w:t>«</w:t>
      </w:r>
      <w:r>
        <w:rPr>
          <w:rtl/>
        </w:rPr>
        <w:t xml:space="preserve">وظاهره أن عذرهم حق، وهو بصدق ببعضهم دون بعض، كمقابلة الذي </w:t>
      </w:r>
      <w:r w:rsidR="00DA1095">
        <w:rPr>
          <w:rFonts w:hint="cs"/>
          <w:rtl/>
        </w:rPr>
        <w:t>ي</w:t>
      </w:r>
      <w:r>
        <w:rPr>
          <w:rtl/>
        </w:rPr>
        <w:t>ذكر عن أبي عمرو</w:t>
      </w:r>
      <w:r w:rsidR="00DA1095">
        <w:rPr>
          <w:rFonts w:hint="cs"/>
          <w:rtl/>
        </w:rPr>
        <w:t>»</w:t>
      </w:r>
      <w:r w:rsidR="00DA1095" w:rsidRPr="00DA1095">
        <w:rPr>
          <w:rFonts w:hint="cs"/>
          <w:vertAlign w:val="superscript"/>
          <w:rtl/>
        </w:rPr>
        <w:t>(</w:t>
      </w:r>
      <w:r w:rsidR="00DA1095" w:rsidRPr="00583389">
        <w:rPr>
          <w:rStyle w:val="a4"/>
          <w:rtl/>
        </w:rPr>
        <w:footnoteReference w:id="522"/>
      </w:r>
      <w:r w:rsidR="00DA1095" w:rsidRPr="00DA1095">
        <w:rPr>
          <w:rFonts w:hint="cs"/>
          <w:vertAlign w:val="superscript"/>
          <w:rtl/>
        </w:rPr>
        <w:t>)</w:t>
      </w:r>
      <w:r w:rsidR="00DA1095">
        <w:rPr>
          <w:rFonts w:hint="cs"/>
          <w:rtl/>
        </w:rPr>
        <w:t>.</w:t>
      </w:r>
    </w:p>
    <w:p w14:paraId="467C7868" w14:textId="733F1BD5" w:rsidR="00C85E4F" w:rsidRDefault="00C85E4F" w:rsidP="005304FA">
      <w:pPr>
        <w:ind w:firstLine="226"/>
        <w:rPr>
          <w:rtl/>
        </w:rPr>
      </w:pPr>
      <w:r>
        <w:rPr>
          <w:rtl/>
        </w:rPr>
        <w:t>ج</w:t>
      </w:r>
      <w:r w:rsidR="00DA1095">
        <w:rPr>
          <w:rFonts w:hint="cs"/>
          <w:rtl/>
        </w:rPr>
        <w:t xml:space="preserve"> - </w:t>
      </w:r>
      <w:r>
        <w:rPr>
          <w:rtl/>
        </w:rPr>
        <w:t xml:space="preserve">وقال الطبري: </w:t>
      </w:r>
      <w:r w:rsidR="00DA1095">
        <w:rPr>
          <w:rFonts w:hint="cs"/>
          <w:rtl/>
        </w:rPr>
        <w:t>«</w:t>
      </w:r>
      <w:r>
        <w:rPr>
          <w:rtl/>
        </w:rPr>
        <w:t>وبعد، فإن الذي عليه من القراءة قر</w:t>
      </w:r>
      <w:r w:rsidR="00E37C53">
        <w:rPr>
          <w:rFonts w:hint="cs"/>
          <w:rtl/>
        </w:rPr>
        <w:t>اء</w:t>
      </w:r>
      <w:r>
        <w:rPr>
          <w:rtl/>
        </w:rPr>
        <w:t>ة الأمصار التشديد في الذال أعني في المعذرون، فف</w:t>
      </w:r>
      <w:r w:rsidR="00DA1095">
        <w:rPr>
          <w:rFonts w:hint="cs"/>
          <w:rtl/>
        </w:rPr>
        <w:t>ي</w:t>
      </w:r>
      <w:r>
        <w:rPr>
          <w:rtl/>
        </w:rPr>
        <w:t xml:space="preserve"> ذلك دليل على صحة تأويل من تأوله بمعنى الاعتذار، لأن القوم الذين وصفوا بذلك لم يكلفوا أمر</w:t>
      </w:r>
      <w:r w:rsidR="00DA1095">
        <w:rPr>
          <w:rFonts w:hint="cs"/>
          <w:rtl/>
        </w:rPr>
        <w:t>ً</w:t>
      </w:r>
      <w:r>
        <w:rPr>
          <w:rtl/>
        </w:rPr>
        <w:t>ا عذروا فيه، وإنما كانوا فرقتين: إما مجتهد طائع، وإما منافق فاسق لأمر الله مخالف، فليس في الفريقين م</w:t>
      </w:r>
      <w:r w:rsidR="00E37C53">
        <w:rPr>
          <w:rFonts w:hint="cs"/>
          <w:rtl/>
        </w:rPr>
        <w:t>و</w:t>
      </w:r>
      <w:r>
        <w:rPr>
          <w:rtl/>
        </w:rPr>
        <w:t>صوف بالتعذ</w:t>
      </w:r>
      <w:r w:rsidR="00DA1095">
        <w:rPr>
          <w:rFonts w:hint="cs"/>
          <w:rtl/>
        </w:rPr>
        <w:t>ي</w:t>
      </w:r>
      <w:r>
        <w:rPr>
          <w:rtl/>
        </w:rPr>
        <w:t>ر في الشخوص مع رسول الله صلى الله عليه وسلم، وإنما هو معذر مبالغ أو معتذر</w:t>
      </w:r>
      <w:r w:rsidR="00DA1095">
        <w:rPr>
          <w:rFonts w:hint="cs"/>
          <w:rtl/>
        </w:rPr>
        <w:t>»</w:t>
      </w:r>
      <w:r w:rsidR="00DA1095" w:rsidRPr="00DA1095">
        <w:rPr>
          <w:rFonts w:hint="cs"/>
          <w:vertAlign w:val="superscript"/>
          <w:rtl/>
        </w:rPr>
        <w:t>(</w:t>
      </w:r>
      <w:r w:rsidR="00DA1095" w:rsidRPr="00583389">
        <w:rPr>
          <w:rStyle w:val="a4"/>
          <w:rtl/>
        </w:rPr>
        <w:footnoteReference w:id="523"/>
      </w:r>
      <w:r w:rsidR="00DA1095" w:rsidRPr="00DA1095">
        <w:rPr>
          <w:rFonts w:hint="cs"/>
          <w:vertAlign w:val="superscript"/>
          <w:rtl/>
        </w:rPr>
        <w:t>)</w:t>
      </w:r>
      <w:r w:rsidR="00DA1095">
        <w:rPr>
          <w:rFonts w:hint="cs"/>
          <w:rtl/>
        </w:rPr>
        <w:t>.</w:t>
      </w:r>
    </w:p>
    <w:p w14:paraId="30241B07" w14:textId="55F7C020" w:rsidR="00C85E4F" w:rsidRPr="00DA1095" w:rsidRDefault="00C85E4F" w:rsidP="005304FA">
      <w:pPr>
        <w:ind w:firstLine="226"/>
        <w:rPr>
          <w:b/>
          <w:bCs/>
          <w:rtl/>
        </w:rPr>
      </w:pPr>
      <w:r w:rsidRPr="00DA1095">
        <w:rPr>
          <w:b/>
          <w:bCs/>
          <w:rtl/>
        </w:rPr>
        <w:t xml:space="preserve">٢ </w:t>
      </w:r>
      <w:r w:rsidR="00DA1095" w:rsidRPr="00DA1095">
        <w:rPr>
          <w:rFonts w:hint="cs"/>
          <w:b/>
          <w:bCs/>
          <w:rtl/>
        </w:rPr>
        <w:t xml:space="preserve">- </w:t>
      </w:r>
      <w:r w:rsidRPr="00DA1095">
        <w:rPr>
          <w:b/>
          <w:bCs/>
          <w:rtl/>
        </w:rPr>
        <w:t xml:space="preserve">وقال آخرون: </w:t>
      </w:r>
      <w:r w:rsidR="00DA1095" w:rsidRPr="00DA1095">
        <w:rPr>
          <w:rFonts w:hint="cs"/>
          <w:b/>
          <w:bCs/>
          <w:rtl/>
        </w:rPr>
        <w:t>إ</w:t>
      </w:r>
      <w:r w:rsidRPr="00DA1095">
        <w:rPr>
          <w:b/>
          <w:bCs/>
          <w:rtl/>
        </w:rPr>
        <w:t>نهم كانوا كاذبين، ودليلهم</w:t>
      </w:r>
      <w:r w:rsidR="00DA1095" w:rsidRPr="00DA1095">
        <w:rPr>
          <w:rFonts w:hint="cs"/>
          <w:b/>
          <w:bCs/>
          <w:rtl/>
        </w:rPr>
        <w:t>:</w:t>
      </w:r>
    </w:p>
    <w:p w14:paraId="4F4CD8B4" w14:textId="13D73031" w:rsidR="00852B9A" w:rsidRDefault="00C85E4F" w:rsidP="005304FA">
      <w:pPr>
        <w:ind w:firstLine="226"/>
        <w:rPr>
          <w:rtl/>
        </w:rPr>
      </w:pPr>
      <w:r>
        <w:rPr>
          <w:rtl/>
        </w:rPr>
        <w:t>أ</w:t>
      </w:r>
      <w:r w:rsidR="00DA1095">
        <w:rPr>
          <w:rFonts w:hint="cs"/>
          <w:rtl/>
        </w:rPr>
        <w:t xml:space="preserve"> - ق</w:t>
      </w:r>
      <w:r>
        <w:rPr>
          <w:rtl/>
        </w:rPr>
        <w:t>يل</w:t>
      </w:r>
      <w:r w:rsidR="00DA1095">
        <w:rPr>
          <w:rFonts w:hint="cs"/>
          <w:rtl/>
        </w:rPr>
        <w:t>:</w:t>
      </w:r>
      <w:r>
        <w:rPr>
          <w:rtl/>
        </w:rPr>
        <w:t xml:space="preserve"> هم </w:t>
      </w:r>
      <w:r w:rsidR="00DA1095">
        <w:rPr>
          <w:rFonts w:hint="cs"/>
          <w:rtl/>
        </w:rPr>
        <w:t>أ</w:t>
      </w:r>
      <w:r>
        <w:rPr>
          <w:rtl/>
        </w:rPr>
        <w:t>سد وغطفان، قالوا: إن لنا عيالا</w:t>
      </w:r>
      <w:r w:rsidR="00DA1095">
        <w:rPr>
          <w:rFonts w:hint="cs"/>
          <w:rtl/>
        </w:rPr>
        <w:t>ً</w:t>
      </w:r>
      <w:r>
        <w:rPr>
          <w:rtl/>
        </w:rPr>
        <w:t xml:space="preserve"> و</w:t>
      </w:r>
      <w:r w:rsidR="00DA1095">
        <w:rPr>
          <w:rFonts w:hint="cs"/>
          <w:rtl/>
        </w:rPr>
        <w:t>إ</w:t>
      </w:r>
      <w:r>
        <w:rPr>
          <w:rtl/>
        </w:rPr>
        <w:t>ن بنا جهد</w:t>
      </w:r>
      <w:r w:rsidR="00DA1095">
        <w:rPr>
          <w:rFonts w:hint="cs"/>
          <w:rtl/>
        </w:rPr>
        <w:t>ً</w:t>
      </w:r>
      <w:r>
        <w:rPr>
          <w:rtl/>
        </w:rPr>
        <w:t xml:space="preserve">ا </w:t>
      </w:r>
      <w:r w:rsidR="00E37C53">
        <w:rPr>
          <w:rFonts w:hint="cs"/>
          <w:rtl/>
        </w:rPr>
        <w:t>فأ</w:t>
      </w:r>
      <w:r>
        <w:rPr>
          <w:rtl/>
        </w:rPr>
        <w:t>ذن لنا في التخلف، وقال الضحاك: هم رهط عامر بن الطفيل جاءوا رسول الله صلى الله عليه وسلم دفاع</w:t>
      </w:r>
      <w:r w:rsidR="00DA1095">
        <w:rPr>
          <w:rFonts w:hint="cs"/>
          <w:rtl/>
        </w:rPr>
        <w:t>ً</w:t>
      </w:r>
      <w:r>
        <w:rPr>
          <w:rtl/>
        </w:rPr>
        <w:t xml:space="preserve">ا عن أنفسهم، فقالوا: يا نبي الله، </w:t>
      </w:r>
      <w:r w:rsidR="00DA1095">
        <w:rPr>
          <w:rFonts w:hint="cs"/>
          <w:rtl/>
        </w:rPr>
        <w:t>إ</w:t>
      </w:r>
      <w:r>
        <w:rPr>
          <w:rtl/>
        </w:rPr>
        <w:t>ن نحن غزونا معك ت</w:t>
      </w:r>
      <w:r w:rsidR="00DA1095">
        <w:rPr>
          <w:rFonts w:hint="cs"/>
          <w:rtl/>
        </w:rPr>
        <w:t>غ</w:t>
      </w:r>
      <w:r>
        <w:rPr>
          <w:rtl/>
        </w:rPr>
        <w:t xml:space="preserve">بر أعراب </w:t>
      </w:r>
      <w:r w:rsidR="00E37C53">
        <w:rPr>
          <w:rFonts w:hint="cs"/>
          <w:rtl/>
        </w:rPr>
        <w:t>طيء</w:t>
      </w:r>
      <w:r>
        <w:rPr>
          <w:rtl/>
        </w:rPr>
        <w:t xml:space="preserve"> على حلائلنا وأولادنا ومواشينا، فقال لهم رسول الله صلى الله عليه وسلم: </w:t>
      </w:r>
      <w:r w:rsidR="00DA1095">
        <w:rPr>
          <w:rFonts w:hint="cs"/>
          <w:rtl/>
        </w:rPr>
        <w:t>(</w:t>
      </w:r>
      <w:r>
        <w:rPr>
          <w:rtl/>
        </w:rPr>
        <w:t xml:space="preserve">فد </w:t>
      </w:r>
      <w:r w:rsidR="00DA1095">
        <w:rPr>
          <w:rFonts w:hint="cs"/>
          <w:rtl/>
        </w:rPr>
        <w:t>أنبأ</w:t>
      </w:r>
      <w:r>
        <w:rPr>
          <w:rtl/>
        </w:rPr>
        <w:t>ني الله من أخباركم وس</w:t>
      </w:r>
      <w:r w:rsidR="00DA1095">
        <w:rPr>
          <w:rFonts w:hint="cs"/>
          <w:rtl/>
        </w:rPr>
        <w:t>يغن</w:t>
      </w:r>
      <w:r w:rsidR="00E37C53">
        <w:rPr>
          <w:rFonts w:hint="cs"/>
          <w:rtl/>
        </w:rPr>
        <w:t>ي</w:t>
      </w:r>
      <w:r w:rsidR="00DA1095">
        <w:rPr>
          <w:rFonts w:hint="cs"/>
          <w:rtl/>
        </w:rPr>
        <w:t>ن</w:t>
      </w:r>
      <w:r>
        <w:rPr>
          <w:rtl/>
        </w:rPr>
        <w:t>ي الله عنكم</w:t>
      </w:r>
      <w:r w:rsidR="00DA1095">
        <w:rPr>
          <w:rFonts w:hint="cs"/>
          <w:rtl/>
        </w:rPr>
        <w:t>)</w:t>
      </w:r>
      <w:r w:rsidR="00852B9A">
        <w:rPr>
          <w:rFonts w:hint="cs"/>
          <w:rtl/>
        </w:rPr>
        <w:t>.</w:t>
      </w:r>
    </w:p>
    <w:p w14:paraId="179D0D66" w14:textId="143EFBC1" w:rsidR="00C85E4F" w:rsidRDefault="00C85E4F" w:rsidP="005304FA">
      <w:pPr>
        <w:ind w:firstLine="226"/>
        <w:rPr>
          <w:rtl/>
        </w:rPr>
      </w:pPr>
      <w:r>
        <w:rPr>
          <w:rtl/>
        </w:rPr>
        <w:t>ب</w:t>
      </w:r>
      <w:r w:rsidR="00DA1095">
        <w:rPr>
          <w:rFonts w:hint="cs"/>
          <w:rtl/>
        </w:rPr>
        <w:t xml:space="preserve"> - </w:t>
      </w:r>
      <w:r>
        <w:rPr>
          <w:rtl/>
        </w:rPr>
        <w:t>وقال أبو عمرو بن العلاء: ك</w:t>
      </w:r>
      <w:r w:rsidR="00DA1095">
        <w:rPr>
          <w:rFonts w:hint="cs"/>
          <w:rtl/>
        </w:rPr>
        <w:t>ِ</w:t>
      </w:r>
      <w:r>
        <w:rPr>
          <w:rtl/>
        </w:rPr>
        <w:t>لا الفريقين كان مسيئ</w:t>
      </w:r>
      <w:r w:rsidR="00DA1095">
        <w:rPr>
          <w:rFonts w:hint="cs"/>
          <w:rtl/>
        </w:rPr>
        <w:t>ً</w:t>
      </w:r>
      <w:r>
        <w:rPr>
          <w:rtl/>
        </w:rPr>
        <w:t>ا</w:t>
      </w:r>
      <w:r w:rsidR="00DA1095">
        <w:rPr>
          <w:rFonts w:hint="cs"/>
          <w:rtl/>
        </w:rPr>
        <w:t>:</w:t>
      </w:r>
      <w:r>
        <w:rPr>
          <w:rtl/>
        </w:rPr>
        <w:t xml:space="preserve"> </w:t>
      </w:r>
      <w:r w:rsidR="00DA1095">
        <w:rPr>
          <w:rFonts w:hint="cs"/>
          <w:rtl/>
        </w:rPr>
        <w:t>ق</w:t>
      </w:r>
      <w:r>
        <w:rPr>
          <w:rtl/>
        </w:rPr>
        <w:t>وم تكلفوا عذر</w:t>
      </w:r>
      <w:r w:rsidR="00DA1095">
        <w:rPr>
          <w:rFonts w:hint="cs"/>
          <w:rtl/>
        </w:rPr>
        <w:t>ً</w:t>
      </w:r>
      <w:r>
        <w:rPr>
          <w:rtl/>
        </w:rPr>
        <w:t xml:space="preserve">ا بالباطل، وهم الذين عفاهم الله تعالى بقوله: </w:t>
      </w:r>
      <w:r w:rsidR="00842390" w:rsidRPr="00842390">
        <w:rPr>
          <w:rtl/>
        </w:rPr>
        <w:t>﴿وَجَاءَ الْمُعَذِّرُونَ﴾</w:t>
      </w:r>
      <w:r>
        <w:rPr>
          <w:rtl/>
        </w:rPr>
        <w:t>، وقوم تخلفوا من غير عذر فق</w:t>
      </w:r>
      <w:r w:rsidR="00DA1095">
        <w:rPr>
          <w:rFonts w:hint="cs"/>
          <w:rtl/>
        </w:rPr>
        <w:t>ع</w:t>
      </w:r>
      <w:r>
        <w:rPr>
          <w:rtl/>
        </w:rPr>
        <w:t>دوا جرأة</w:t>
      </w:r>
      <w:r w:rsidR="00DA1095">
        <w:rPr>
          <w:rFonts w:hint="cs"/>
          <w:rtl/>
        </w:rPr>
        <w:t>ً</w:t>
      </w:r>
      <w:r>
        <w:rPr>
          <w:rtl/>
        </w:rPr>
        <w:t xml:space="preserve"> على الله تعالى، وهم المنافقون فهم المرادون بقوله: </w:t>
      </w:r>
      <w:r w:rsidR="00842390" w:rsidRPr="00842390">
        <w:rPr>
          <w:rtl/>
        </w:rPr>
        <w:t>﴿وَقَعَدَ الَّذِينَ كَذَبُوا اللَّهَ وَرَسُولَهُ﴾</w:t>
      </w:r>
      <w:r w:rsidR="00DA1095">
        <w:rPr>
          <w:rFonts w:hint="cs"/>
          <w:rtl/>
        </w:rPr>
        <w:t>.</w:t>
      </w:r>
    </w:p>
    <w:p w14:paraId="7F17BE38" w14:textId="07B0541B" w:rsidR="00C85E4F" w:rsidRDefault="00C85E4F" w:rsidP="005304FA">
      <w:pPr>
        <w:ind w:firstLine="226"/>
        <w:rPr>
          <w:rtl/>
        </w:rPr>
      </w:pPr>
      <w:r>
        <w:rPr>
          <w:rtl/>
        </w:rPr>
        <w:t>ج</w:t>
      </w:r>
      <w:r w:rsidR="00DA1095">
        <w:rPr>
          <w:rFonts w:hint="cs"/>
          <w:rtl/>
        </w:rPr>
        <w:t xml:space="preserve"> - </w:t>
      </w:r>
      <w:r>
        <w:rPr>
          <w:rtl/>
        </w:rPr>
        <w:t xml:space="preserve">وقال القرطبي: </w:t>
      </w:r>
      <w:r w:rsidR="00DA1095">
        <w:rPr>
          <w:rFonts w:hint="cs"/>
          <w:rtl/>
        </w:rPr>
        <w:t>«</w:t>
      </w:r>
      <w:r>
        <w:rPr>
          <w:rtl/>
        </w:rPr>
        <w:t xml:space="preserve">إن سياق الكلام يدل على أنهم مذمومون لا عذر لهم، قال: لأنهم جاءوا ليؤذن لهم، ولو كانوا من الضعفاء والمرضى والذين لا يجدون ما </w:t>
      </w:r>
      <w:r w:rsidR="00E37C53">
        <w:rPr>
          <w:rFonts w:hint="cs"/>
          <w:rtl/>
        </w:rPr>
        <w:t>ينفقون</w:t>
      </w:r>
      <w:r>
        <w:rPr>
          <w:rtl/>
        </w:rPr>
        <w:t>، لم يحتاجوا أن يستأذنوا</w:t>
      </w:r>
      <w:r w:rsidR="00DA1095">
        <w:rPr>
          <w:rFonts w:hint="cs"/>
          <w:rtl/>
        </w:rPr>
        <w:t>»</w:t>
      </w:r>
      <w:r w:rsidR="00DA1095" w:rsidRPr="00DA1095">
        <w:rPr>
          <w:rFonts w:hint="cs"/>
          <w:vertAlign w:val="superscript"/>
          <w:rtl/>
        </w:rPr>
        <w:t>(</w:t>
      </w:r>
      <w:r w:rsidR="00DA1095" w:rsidRPr="00583389">
        <w:rPr>
          <w:rStyle w:val="a4"/>
          <w:rtl/>
        </w:rPr>
        <w:footnoteReference w:id="524"/>
      </w:r>
      <w:r w:rsidR="00DA1095" w:rsidRPr="00DA1095">
        <w:rPr>
          <w:rFonts w:hint="cs"/>
          <w:vertAlign w:val="superscript"/>
          <w:rtl/>
        </w:rPr>
        <w:t>)</w:t>
      </w:r>
      <w:r w:rsidR="00DA1095">
        <w:rPr>
          <w:rFonts w:hint="cs"/>
          <w:rtl/>
        </w:rPr>
        <w:t>.</w:t>
      </w:r>
    </w:p>
    <w:p w14:paraId="4CE96513" w14:textId="647F7C99" w:rsidR="00C85E4F" w:rsidRDefault="00C85E4F" w:rsidP="005304FA">
      <w:pPr>
        <w:ind w:firstLine="226"/>
        <w:rPr>
          <w:rtl/>
        </w:rPr>
      </w:pPr>
      <w:r>
        <w:rPr>
          <w:rtl/>
        </w:rPr>
        <w:t>د</w:t>
      </w:r>
      <w:r w:rsidR="00DA1095">
        <w:rPr>
          <w:rFonts w:hint="cs"/>
          <w:rtl/>
        </w:rPr>
        <w:t xml:space="preserve"> - </w:t>
      </w:r>
      <w:r>
        <w:rPr>
          <w:rtl/>
        </w:rPr>
        <w:t>وقال عبد الكريم الخطيب</w:t>
      </w:r>
      <w:r w:rsidR="00DA1095">
        <w:rPr>
          <w:rFonts w:hint="cs"/>
          <w:rtl/>
        </w:rPr>
        <w:t>:</w:t>
      </w:r>
      <w:r>
        <w:rPr>
          <w:rtl/>
        </w:rPr>
        <w:t xml:space="preserve"> </w:t>
      </w:r>
      <w:r w:rsidR="00DA1095">
        <w:rPr>
          <w:rFonts w:hint="cs"/>
          <w:rtl/>
        </w:rPr>
        <w:t>«</w:t>
      </w:r>
      <w:r>
        <w:rPr>
          <w:rtl/>
        </w:rPr>
        <w:t>والمعذرون هم مدعو الأعذار ومختلقوها، فخلق الأعذار واصطناعهم هو عملهم، والصفة الغال</w:t>
      </w:r>
      <w:r w:rsidR="00DA1095">
        <w:rPr>
          <w:rFonts w:hint="cs"/>
          <w:rtl/>
        </w:rPr>
        <w:t>ب</w:t>
      </w:r>
      <w:r>
        <w:rPr>
          <w:rtl/>
        </w:rPr>
        <w:t>ة عليهم، كما يقال: المهندسون والمعلمون، فهم صناع الأعذار لا صنعة لهم غير هذا</w:t>
      </w:r>
      <w:r w:rsidR="00DA1095">
        <w:rPr>
          <w:rFonts w:hint="cs"/>
          <w:rtl/>
        </w:rPr>
        <w:t>»</w:t>
      </w:r>
      <w:r w:rsidR="00DA1095" w:rsidRPr="00DA1095">
        <w:rPr>
          <w:rFonts w:hint="cs"/>
          <w:vertAlign w:val="superscript"/>
          <w:rtl/>
        </w:rPr>
        <w:t>(</w:t>
      </w:r>
      <w:r w:rsidR="00DA1095" w:rsidRPr="00583389">
        <w:rPr>
          <w:rStyle w:val="a4"/>
          <w:rtl/>
        </w:rPr>
        <w:footnoteReference w:id="525"/>
      </w:r>
      <w:r w:rsidR="00DA1095" w:rsidRPr="00DA1095">
        <w:rPr>
          <w:rFonts w:hint="cs"/>
          <w:vertAlign w:val="superscript"/>
          <w:rtl/>
        </w:rPr>
        <w:t>)</w:t>
      </w:r>
      <w:r w:rsidR="00DA1095">
        <w:rPr>
          <w:rFonts w:hint="cs"/>
          <w:rtl/>
        </w:rPr>
        <w:t>.</w:t>
      </w:r>
    </w:p>
    <w:p w14:paraId="30D77820" w14:textId="0831B18E" w:rsidR="00C85E4F" w:rsidRDefault="00C85E4F" w:rsidP="005304FA">
      <w:pPr>
        <w:ind w:firstLine="226"/>
        <w:rPr>
          <w:rtl/>
        </w:rPr>
      </w:pPr>
      <w:r>
        <w:rPr>
          <w:rtl/>
        </w:rPr>
        <w:t>ه</w:t>
      </w:r>
      <w:r w:rsidR="00DA1095">
        <w:rPr>
          <w:rFonts w:hint="cs"/>
          <w:rtl/>
        </w:rPr>
        <w:t xml:space="preserve"> - </w:t>
      </w:r>
      <w:r>
        <w:rPr>
          <w:rtl/>
        </w:rPr>
        <w:t xml:space="preserve">وقال ابن جرير: قال بعضهم: كانوا كاذبين في اعتذارهم فلم يعذرهم الله، عن قتادة: </w:t>
      </w:r>
      <w:r w:rsidR="00E37C53">
        <w:rPr>
          <w:rFonts w:hint="cs"/>
          <w:rtl/>
        </w:rPr>
        <w:t>اعتذروا</w:t>
      </w:r>
      <w:r>
        <w:rPr>
          <w:rtl/>
        </w:rPr>
        <w:t xml:space="preserve"> بالكذب، وعن مجاهد: هم نفر من بني غفار، جا</w:t>
      </w:r>
      <w:r w:rsidR="00842390">
        <w:rPr>
          <w:rFonts w:hint="cs"/>
          <w:rtl/>
        </w:rPr>
        <w:t>ء</w:t>
      </w:r>
      <w:r>
        <w:rPr>
          <w:rtl/>
        </w:rPr>
        <w:t>وا فاعتذروا فلم يعذرهم الله</w:t>
      </w:r>
      <w:r w:rsidR="00842390" w:rsidRPr="00842390">
        <w:rPr>
          <w:rFonts w:hint="cs"/>
          <w:vertAlign w:val="superscript"/>
          <w:rtl/>
        </w:rPr>
        <w:t>(</w:t>
      </w:r>
      <w:r w:rsidR="00842390" w:rsidRPr="00583389">
        <w:rPr>
          <w:rStyle w:val="a4"/>
          <w:rtl/>
        </w:rPr>
        <w:footnoteReference w:id="526"/>
      </w:r>
      <w:r w:rsidR="00842390" w:rsidRPr="00842390">
        <w:rPr>
          <w:rFonts w:hint="cs"/>
          <w:vertAlign w:val="superscript"/>
          <w:rtl/>
        </w:rPr>
        <w:t>)</w:t>
      </w:r>
      <w:r>
        <w:rPr>
          <w:rtl/>
        </w:rPr>
        <w:t xml:space="preserve">. وقد كان بعضهم يقول: إنما جاءوا معذرين غير جادين، </w:t>
      </w:r>
      <w:r w:rsidR="00E37C53">
        <w:rPr>
          <w:rFonts w:hint="cs"/>
          <w:rtl/>
        </w:rPr>
        <w:t>يع</w:t>
      </w:r>
      <w:r>
        <w:rPr>
          <w:rtl/>
        </w:rPr>
        <w:t>رضون ما لا يريدون فعله، فمن وجهه إلى هذا التأويل فلا كلفة في ذلك، غير أني لا أعلم أحد</w:t>
      </w:r>
      <w:r w:rsidR="00842390">
        <w:rPr>
          <w:rFonts w:hint="cs"/>
          <w:rtl/>
        </w:rPr>
        <w:t>ً</w:t>
      </w:r>
      <w:r>
        <w:rPr>
          <w:rtl/>
        </w:rPr>
        <w:t xml:space="preserve">ا من أهل العلم </w:t>
      </w:r>
      <w:r w:rsidR="00842390">
        <w:rPr>
          <w:rFonts w:hint="cs"/>
          <w:rtl/>
        </w:rPr>
        <w:t>ي</w:t>
      </w:r>
      <w:r>
        <w:rPr>
          <w:rtl/>
        </w:rPr>
        <w:t>تأول</w:t>
      </w:r>
      <w:r w:rsidR="00852B9A">
        <w:rPr>
          <w:rtl/>
        </w:rPr>
        <w:t xml:space="preserve"> القرآن </w:t>
      </w:r>
      <w:r>
        <w:rPr>
          <w:rtl/>
        </w:rPr>
        <w:t>وجه تأويله إلى ذلك، فاستحبوا القول به</w:t>
      </w:r>
      <w:r w:rsidR="00842390" w:rsidRPr="00842390">
        <w:rPr>
          <w:rFonts w:hint="cs"/>
          <w:vertAlign w:val="superscript"/>
          <w:rtl/>
        </w:rPr>
        <w:t>(</w:t>
      </w:r>
      <w:r w:rsidR="00842390" w:rsidRPr="00583389">
        <w:rPr>
          <w:rStyle w:val="a4"/>
          <w:rtl/>
        </w:rPr>
        <w:footnoteReference w:id="527"/>
      </w:r>
      <w:r w:rsidR="00842390" w:rsidRPr="00842390">
        <w:rPr>
          <w:rFonts w:hint="cs"/>
          <w:vertAlign w:val="superscript"/>
          <w:rtl/>
        </w:rPr>
        <w:t>)</w:t>
      </w:r>
      <w:r w:rsidR="00842390">
        <w:rPr>
          <w:rFonts w:hint="cs"/>
          <w:rtl/>
        </w:rPr>
        <w:t>.</w:t>
      </w:r>
    </w:p>
    <w:p w14:paraId="55281E85" w14:textId="3FE9B88B" w:rsidR="00C85E4F" w:rsidRDefault="00C85E4F" w:rsidP="005304FA">
      <w:pPr>
        <w:ind w:firstLine="226"/>
        <w:rPr>
          <w:rtl/>
        </w:rPr>
      </w:pPr>
      <w:r>
        <w:rPr>
          <w:rtl/>
        </w:rPr>
        <w:t xml:space="preserve">ثم </w:t>
      </w:r>
      <w:r w:rsidR="00842390">
        <w:rPr>
          <w:rFonts w:hint="cs"/>
          <w:rtl/>
        </w:rPr>
        <w:t>إ</w:t>
      </w:r>
      <w:r>
        <w:rPr>
          <w:rtl/>
        </w:rPr>
        <w:t xml:space="preserve">ن الجمهور يرى أن المعذرين والقاعدين الذين كذبوا الله ورسوله، صنفان لا صنف واحد، كل منهما له أوصافه، غير أنه </w:t>
      </w:r>
      <w:r w:rsidR="00842390">
        <w:rPr>
          <w:rFonts w:hint="cs"/>
          <w:rtl/>
        </w:rPr>
        <w:t>ي</w:t>
      </w:r>
      <w:r>
        <w:rPr>
          <w:rtl/>
        </w:rPr>
        <w:t>عكر على هذا الرأي قوله تعالى</w:t>
      </w:r>
      <w:r w:rsidR="00842390">
        <w:rPr>
          <w:rFonts w:hint="cs"/>
          <w:rtl/>
        </w:rPr>
        <w:t>:</w:t>
      </w:r>
      <w:r>
        <w:rPr>
          <w:rtl/>
        </w:rPr>
        <w:t xml:space="preserve"> </w:t>
      </w:r>
      <w:r w:rsidR="00842390" w:rsidRPr="00842390">
        <w:rPr>
          <w:rtl/>
        </w:rPr>
        <w:t>﴿سَيُصِيبُ الَّذِينَ كَفَرُوا مِنْهُمْ عَذَابٌ أَلِيمٌ (90)﴾</w:t>
      </w:r>
      <w:r w:rsidR="00842390">
        <w:rPr>
          <w:rFonts w:hint="cs"/>
          <w:rtl/>
        </w:rPr>
        <w:t>.</w:t>
      </w:r>
    </w:p>
    <w:p w14:paraId="7F27A54F" w14:textId="7B7D4C26" w:rsidR="00C85E4F" w:rsidRDefault="00C85E4F" w:rsidP="005304FA">
      <w:pPr>
        <w:ind w:firstLine="226"/>
        <w:rPr>
          <w:rtl/>
        </w:rPr>
      </w:pPr>
      <w:r>
        <w:rPr>
          <w:rtl/>
        </w:rPr>
        <w:t>هل يعود إلى الأقرب</w:t>
      </w:r>
      <w:r w:rsidR="00842390">
        <w:rPr>
          <w:rFonts w:hint="cs"/>
          <w:rtl/>
        </w:rPr>
        <w:t xml:space="preserve"> -</w:t>
      </w:r>
      <w:r>
        <w:rPr>
          <w:rtl/>
        </w:rPr>
        <w:t>القاعدين- أو إلى العذرين، أو إلى الفريقين جميع</w:t>
      </w:r>
      <w:r w:rsidR="00842390">
        <w:rPr>
          <w:rFonts w:hint="cs"/>
          <w:rtl/>
        </w:rPr>
        <w:t>ً</w:t>
      </w:r>
      <w:r>
        <w:rPr>
          <w:rtl/>
        </w:rPr>
        <w:t xml:space="preserve">ا؛ وهذا يتبع عود الضمير في </w:t>
      </w:r>
      <w:r w:rsidR="00842390" w:rsidRPr="00842390">
        <w:rPr>
          <w:rtl/>
        </w:rPr>
        <w:t>﴿مِنْهُمْ﴾</w:t>
      </w:r>
      <w:r w:rsidR="00842390">
        <w:rPr>
          <w:rFonts w:hint="cs"/>
          <w:rtl/>
        </w:rPr>
        <w:t>.</w:t>
      </w:r>
    </w:p>
    <w:p w14:paraId="37CDEA75" w14:textId="62392F0A" w:rsidR="00C85E4F" w:rsidRDefault="00C85E4F" w:rsidP="005304FA">
      <w:pPr>
        <w:ind w:firstLine="226"/>
        <w:rPr>
          <w:rtl/>
        </w:rPr>
      </w:pPr>
      <w:r>
        <w:rPr>
          <w:rtl/>
        </w:rPr>
        <w:t>الظاهر أن المختار عند الأكثرين أن هذا الوعيد يعود على ما قبله من الفريقين.. عام</w:t>
      </w:r>
      <w:r w:rsidR="00842390">
        <w:rPr>
          <w:rFonts w:hint="cs"/>
          <w:rtl/>
        </w:rPr>
        <w:t>ً</w:t>
      </w:r>
      <w:r>
        <w:rPr>
          <w:rtl/>
        </w:rPr>
        <w:t>ا في المكذبين، وخاص</w:t>
      </w:r>
      <w:r w:rsidR="00842390">
        <w:rPr>
          <w:rFonts w:hint="cs"/>
          <w:rtl/>
        </w:rPr>
        <w:t>ً</w:t>
      </w:r>
      <w:r>
        <w:rPr>
          <w:rtl/>
        </w:rPr>
        <w:t>ا ببعض المعذرين، كما هو المتبادر من قوله تعالى</w:t>
      </w:r>
      <w:r w:rsidR="00842390">
        <w:rPr>
          <w:rFonts w:hint="cs"/>
          <w:rtl/>
        </w:rPr>
        <w:t>:</w:t>
      </w:r>
      <w:r>
        <w:rPr>
          <w:rtl/>
        </w:rPr>
        <w:t xml:space="preserve"> </w:t>
      </w:r>
      <w:r w:rsidR="00842390" w:rsidRPr="00842390">
        <w:rPr>
          <w:rtl/>
        </w:rPr>
        <w:t>﴿مِنْهُمْ﴾</w:t>
      </w:r>
      <w:r w:rsidR="00842390">
        <w:rPr>
          <w:rFonts w:hint="cs"/>
          <w:rtl/>
        </w:rPr>
        <w:t>؛</w:t>
      </w:r>
      <w:r>
        <w:rPr>
          <w:rtl/>
        </w:rPr>
        <w:t xml:space="preserve"> أي الأعراب الذين</w:t>
      </w:r>
      <w:r w:rsidR="00842390">
        <w:rPr>
          <w:rFonts w:hint="cs"/>
          <w:rtl/>
        </w:rPr>
        <w:t xml:space="preserve"> </w:t>
      </w:r>
      <w:r>
        <w:rPr>
          <w:rtl/>
        </w:rPr>
        <w:t>اعتذر بعضهم وقعد بعض، فإن الذين كذبوا الله ورسوله كلهم كفار</w:t>
      </w:r>
      <w:r w:rsidR="00842390">
        <w:rPr>
          <w:rFonts w:hint="cs"/>
          <w:rtl/>
        </w:rPr>
        <w:t>ً</w:t>
      </w:r>
      <w:r>
        <w:rPr>
          <w:rtl/>
        </w:rPr>
        <w:t>ا، وأما المعتذرون فمنهم الصادق في عذره والكاذب فيه، لمرض في قلبه، أو لتكذيبه لله ورسوله، وكل منهم يعرف نفسه فيحاسبها إذا وجد الوعيد موضع</w:t>
      </w:r>
      <w:r w:rsidR="00842390">
        <w:rPr>
          <w:rFonts w:hint="cs"/>
          <w:rtl/>
        </w:rPr>
        <w:t>ً</w:t>
      </w:r>
      <w:r>
        <w:rPr>
          <w:rtl/>
        </w:rPr>
        <w:t>ا للعبرة منها، ولو جعل التبعيض لهم وحدهم لظل القاعدون الكاذبون بغير وعيد، وهم شر من شرهم، فلا يصح التبعيض فيهم وحدهم.</w:t>
      </w:r>
    </w:p>
    <w:p w14:paraId="71A84FCF" w14:textId="3485DFB2" w:rsidR="00C85E4F" w:rsidRDefault="00C85E4F" w:rsidP="005304FA">
      <w:pPr>
        <w:ind w:firstLine="226"/>
        <w:rPr>
          <w:rtl/>
        </w:rPr>
      </w:pPr>
      <w:r>
        <w:rPr>
          <w:rtl/>
        </w:rPr>
        <w:t>ومن ثم ا</w:t>
      </w:r>
      <w:r w:rsidR="00842390">
        <w:rPr>
          <w:rFonts w:hint="cs"/>
          <w:rtl/>
        </w:rPr>
        <w:t>ق</w:t>
      </w:r>
      <w:r>
        <w:rPr>
          <w:rtl/>
        </w:rPr>
        <w:t>تض</w:t>
      </w:r>
      <w:r w:rsidR="00842390">
        <w:rPr>
          <w:rFonts w:hint="cs"/>
          <w:rtl/>
        </w:rPr>
        <w:t>ى</w:t>
      </w:r>
      <w:r>
        <w:rPr>
          <w:rtl/>
        </w:rPr>
        <w:t xml:space="preserve"> التحقيق </w:t>
      </w:r>
      <w:r w:rsidR="00842390">
        <w:rPr>
          <w:rFonts w:hint="cs"/>
          <w:rtl/>
        </w:rPr>
        <w:t>أ</w:t>
      </w:r>
      <w:r>
        <w:rPr>
          <w:rtl/>
        </w:rPr>
        <w:t xml:space="preserve">ن </w:t>
      </w:r>
      <w:r w:rsidR="00842390">
        <w:rPr>
          <w:rFonts w:hint="cs"/>
          <w:rtl/>
        </w:rPr>
        <w:t>ي</w:t>
      </w:r>
      <w:r>
        <w:rPr>
          <w:rtl/>
        </w:rPr>
        <w:t xml:space="preserve">وجه الوعيد إلى الذين كفروا منهم لكفرهم، لا لاعتذارهم، وإلى الذين </w:t>
      </w:r>
      <w:r w:rsidR="00842390">
        <w:rPr>
          <w:rFonts w:hint="cs"/>
          <w:rtl/>
        </w:rPr>
        <w:t>قع</w:t>
      </w:r>
      <w:r>
        <w:rPr>
          <w:rtl/>
        </w:rPr>
        <w:t xml:space="preserve">دوا لكفرهم، لا لقعودهم، بل للكذب الذي كان سببه، وهو عين الكفر، وهو </w:t>
      </w:r>
      <w:r w:rsidR="00842390">
        <w:rPr>
          <w:rFonts w:hint="cs"/>
          <w:rtl/>
        </w:rPr>
        <w:t>ل</w:t>
      </w:r>
      <w:r>
        <w:rPr>
          <w:rtl/>
        </w:rPr>
        <w:t>م يذكر بصيغة الحصر لأن من القعود ما يكون بعذر من الأعذار المنصوصة في</w:t>
      </w:r>
      <w:r w:rsidR="009F06DD">
        <w:rPr>
          <w:rtl/>
        </w:rPr>
        <w:t xml:space="preserve"> الآية</w:t>
      </w:r>
      <w:r w:rsidR="007331D3">
        <w:rPr>
          <w:rtl/>
        </w:rPr>
        <w:t xml:space="preserve"> </w:t>
      </w:r>
      <w:r>
        <w:rPr>
          <w:rtl/>
        </w:rPr>
        <w:t>التالية وهم أولو الضرر في قوله تعال</w:t>
      </w:r>
      <w:r w:rsidR="00842390">
        <w:rPr>
          <w:rFonts w:hint="cs"/>
          <w:rtl/>
        </w:rPr>
        <w:t>ى:</w:t>
      </w:r>
      <w:r>
        <w:rPr>
          <w:rtl/>
        </w:rPr>
        <w:t xml:space="preserve"> </w:t>
      </w:r>
      <w:r w:rsidR="00842390" w:rsidRPr="00842390">
        <w:rPr>
          <w:rtl/>
        </w:rPr>
        <w:t>﴿لَا يَسْتَوِي الْقَاعِدُونَ مِنَ الْمُؤْمِنِينَ غَيْرُ أُولِي الضَّرَرِ وَالْمُجَاهِدُونَ فِي سَبِيلِ اللَّهِ بِأَمْوَالِهِمْ وَأَنْفُسِهِمْ فَضَّلَ اللَّهُ الْمُجَاهِدِينَ بِأَمْوَالِهِمْ وَأَنْفُسِهِمْ﴾</w:t>
      </w:r>
      <w:r w:rsidR="00842390" w:rsidRPr="00842390">
        <w:rPr>
          <w:sz w:val="24"/>
          <w:szCs w:val="24"/>
          <w:rtl/>
        </w:rPr>
        <w:t xml:space="preserve"> [النساء: 95]</w:t>
      </w:r>
      <w:r w:rsidR="00842390">
        <w:rPr>
          <w:rFonts w:hint="cs"/>
          <w:rtl/>
        </w:rPr>
        <w:t>،</w:t>
      </w:r>
      <w:r>
        <w:rPr>
          <w:rtl/>
        </w:rPr>
        <w:t xml:space="preserve"> فالإبهام لمستحقي هذا الوعيد من الفريقين، من بلاغة</w:t>
      </w:r>
      <w:r w:rsidR="00852B9A">
        <w:rPr>
          <w:rtl/>
        </w:rPr>
        <w:t xml:space="preserve"> القرآن </w:t>
      </w:r>
      <w:r>
        <w:rPr>
          <w:rtl/>
        </w:rPr>
        <w:t xml:space="preserve">التي امتاز بها </w:t>
      </w:r>
      <w:r w:rsidR="00842390">
        <w:rPr>
          <w:rFonts w:hint="cs"/>
          <w:rtl/>
        </w:rPr>
        <w:t>إ</w:t>
      </w:r>
      <w:r>
        <w:rPr>
          <w:rtl/>
        </w:rPr>
        <w:t>عجازه البياني</w:t>
      </w:r>
      <w:r w:rsidR="00842390" w:rsidRPr="00842390">
        <w:rPr>
          <w:rFonts w:hint="cs"/>
          <w:vertAlign w:val="superscript"/>
          <w:rtl/>
        </w:rPr>
        <w:t>(</w:t>
      </w:r>
      <w:r w:rsidR="00842390" w:rsidRPr="00583389">
        <w:rPr>
          <w:rStyle w:val="a4"/>
          <w:rtl/>
        </w:rPr>
        <w:footnoteReference w:id="528"/>
      </w:r>
      <w:r w:rsidR="00842390" w:rsidRPr="00842390">
        <w:rPr>
          <w:rFonts w:hint="cs"/>
          <w:vertAlign w:val="superscript"/>
          <w:rtl/>
        </w:rPr>
        <w:t>)</w:t>
      </w:r>
      <w:r w:rsidR="00842390">
        <w:rPr>
          <w:rFonts w:hint="cs"/>
          <w:rtl/>
        </w:rPr>
        <w:t>.</w:t>
      </w:r>
    </w:p>
    <w:p w14:paraId="610AB913" w14:textId="77777777" w:rsidR="00C85E4F" w:rsidRDefault="00C85E4F" w:rsidP="005304FA">
      <w:pPr>
        <w:ind w:firstLine="226"/>
        <w:rPr>
          <w:rtl/>
        </w:rPr>
      </w:pPr>
      <w:r>
        <w:rPr>
          <w:rtl/>
        </w:rPr>
        <w:t>وترى جماعة قليلة: أنها صنف واحد وأن القعود وتكذيب الله ورسوله هو الوصف الذي وصف به أولئك المعذرون والسمة التي وسموا بها، فهم الذين قعدوا متخلفين عن الجهاد، وهم الذين افتروا الكذب على الله ورسوله بهذه الأعذار التي اختلقوها وجاءوا إلى النبي بها.</w:t>
      </w:r>
    </w:p>
    <w:p w14:paraId="736AF7EC" w14:textId="21E48486" w:rsidR="00C85E4F" w:rsidRDefault="00C85E4F" w:rsidP="005304FA">
      <w:pPr>
        <w:ind w:firstLine="226"/>
        <w:rPr>
          <w:rtl/>
        </w:rPr>
      </w:pPr>
      <w:r>
        <w:rPr>
          <w:rtl/>
        </w:rPr>
        <w:t>وفي هذا الخبر تهديد ووعيد لهم، إذ ليس مراد</w:t>
      </w:r>
      <w:r w:rsidR="00842390">
        <w:rPr>
          <w:rFonts w:hint="cs"/>
          <w:rtl/>
        </w:rPr>
        <w:t>ً</w:t>
      </w:r>
      <w:r>
        <w:rPr>
          <w:rtl/>
        </w:rPr>
        <w:t>ا به الإخبار عنهم، وأنهم قعدوا، وإنما هو خبر يكشف عن جريمة غليظة، ويحدث عن منكر عظيم.</w:t>
      </w:r>
    </w:p>
    <w:p w14:paraId="69B619C2" w14:textId="2ED63C6E" w:rsidR="00C85E4F" w:rsidRDefault="00C85E4F" w:rsidP="005304FA">
      <w:pPr>
        <w:ind w:firstLine="226"/>
        <w:rPr>
          <w:rtl/>
        </w:rPr>
      </w:pPr>
      <w:r>
        <w:rPr>
          <w:rtl/>
        </w:rPr>
        <w:t xml:space="preserve">وفي قوله تعالى: </w:t>
      </w:r>
      <w:r w:rsidR="00842390" w:rsidRPr="00842390">
        <w:rPr>
          <w:rtl/>
        </w:rPr>
        <w:t>﴿وَقَعَدَ الَّذِينَ كَذَبُوا اللَّهَ وَرَسُولَهُ﴾</w:t>
      </w:r>
      <w:r>
        <w:rPr>
          <w:rtl/>
        </w:rPr>
        <w:t xml:space="preserve"> حكم عليهم بالإدانة، وأن هذه الأعذار التي </w:t>
      </w:r>
      <w:r w:rsidR="00842390">
        <w:rPr>
          <w:rFonts w:hint="cs"/>
          <w:rtl/>
        </w:rPr>
        <w:t>ا</w:t>
      </w:r>
      <w:r>
        <w:rPr>
          <w:rtl/>
        </w:rPr>
        <w:t>عتذروا بها إنما هي محض كذب وافتراء، إذ هم الذين كذ</w:t>
      </w:r>
      <w:r w:rsidR="00842390">
        <w:rPr>
          <w:rFonts w:hint="cs"/>
          <w:rtl/>
        </w:rPr>
        <w:t>ّ</w:t>
      </w:r>
      <w:r>
        <w:rPr>
          <w:rtl/>
        </w:rPr>
        <w:t xml:space="preserve">بوا الله ورسوله، وقد عدل عن الضمير إلى </w:t>
      </w:r>
      <w:r w:rsidR="00E37C53">
        <w:rPr>
          <w:rFonts w:hint="cs"/>
          <w:rtl/>
        </w:rPr>
        <w:t>الاسم</w:t>
      </w:r>
      <w:r>
        <w:rPr>
          <w:rtl/>
        </w:rPr>
        <w:t xml:space="preserve"> الظاهر، ليعرضوا هذا العرض الكاشف عن كذبهم، ويسمعوا حكم الله عليهم.</w:t>
      </w:r>
    </w:p>
    <w:p w14:paraId="0A071F97" w14:textId="33C82CC7" w:rsidR="00C85E4F" w:rsidRDefault="00C85E4F" w:rsidP="005304FA">
      <w:pPr>
        <w:ind w:firstLine="226"/>
        <w:rPr>
          <w:rtl/>
        </w:rPr>
      </w:pPr>
      <w:r>
        <w:rPr>
          <w:rtl/>
        </w:rPr>
        <w:t>وهؤلاء المعذرون الذين كذبوا الله ورسوله هم جميع</w:t>
      </w:r>
      <w:r w:rsidR="00842390">
        <w:rPr>
          <w:rFonts w:hint="cs"/>
          <w:rtl/>
        </w:rPr>
        <w:t>ً</w:t>
      </w:r>
      <w:r>
        <w:rPr>
          <w:rtl/>
        </w:rPr>
        <w:t>ا من أهل الكفر، فل</w:t>
      </w:r>
      <w:r w:rsidR="00842390">
        <w:rPr>
          <w:rFonts w:hint="cs"/>
          <w:rtl/>
        </w:rPr>
        <w:t>ي</w:t>
      </w:r>
      <w:r>
        <w:rPr>
          <w:rtl/>
        </w:rPr>
        <w:t xml:space="preserve">س فيهم كافر وغير كافر، ولا مثوى للكافرين غير العذاب الأليم، فحرف الجر في </w:t>
      </w:r>
      <w:r w:rsidR="00842390" w:rsidRPr="00842390">
        <w:rPr>
          <w:rtl/>
        </w:rPr>
        <w:t>﴿مِنْهُمْ﴾</w:t>
      </w:r>
      <w:r>
        <w:rPr>
          <w:rtl/>
        </w:rPr>
        <w:t xml:space="preserve"> للبيان لا للتبعيض</w:t>
      </w:r>
      <w:r w:rsidR="00842390" w:rsidRPr="00842390">
        <w:rPr>
          <w:rFonts w:hint="cs"/>
          <w:vertAlign w:val="superscript"/>
          <w:rtl/>
        </w:rPr>
        <w:t>(</w:t>
      </w:r>
      <w:r w:rsidR="00842390" w:rsidRPr="00583389">
        <w:rPr>
          <w:rStyle w:val="a4"/>
          <w:rtl/>
        </w:rPr>
        <w:footnoteReference w:id="529"/>
      </w:r>
      <w:r w:rsidR="00842390" w:rsidRPr="00842390">
        <w:rPr>
          <w:rFonts w:hint="cs"/>
          <w:vertAlign w:val="superscript"/>
          <w:rtl/>
        </w:rPr>
        <w:t>)</w:t>
      </w:r>
      <w:r>
        <w:rPr>
          <w:rtl/>
        </w:rPr>
        <w:t>.</w:t>
      </w:r>
    </w:p>
    <w:p w14:paraId="5F0EAED3" w14:textId="77777777" w:rsidR="00842390" w:rsidRDefault="00C85E4F" w:rsidP="005304FA">
      <w:pPr>
        <w:pStyle w:val="3"/>
        <w:rPr>
          <w:rtl/>
        </w:rPr>
      </w:pPr>
      <w:bookmarkStart w:id="160" w:name="_Toc155503361"/>
      <w:r>
        <w:rPr>
          <w:rtl/>
        </w:rPr>
        <w:t>أصحاب الأعذار الحقيقية</w:t>
      </w:r>
      <w:bookmarkEnd w:id="160"/>
    </w:p>
    <w:p w14:paraId="78DB7E4C" w14:textId="491B1773" w:rsidR="00C85E4F" w:rsidRDefault="00C85E4F" w:rsidP="005304FA">
      <w:pPr>
        <w:ind w:firstLine="226"/>
        <w:rPr>
          <w:rtl/>
        </w:rPr>
      </w:pPr>
      <w:r>
        <w:rPr>
          <w:rtl/>
        </w:rPr>
        <w:t>لما بي</w:t>
      </w:r>
      <w:r w:rsidR="00842390">
        <w:rPr>
          <w:rFonts w:hint="cs"/>
          <w:rtl/>
        </w:rPr>
        <w:t>ّ</w:t>
      </w:r>
      <w:r>
        <w:rPr>
          <w:rtl/>
        </w:rPr>
        <w:t>ن الس</w:t>
      </w:r>
      <w:r w:rsidR="00842390">
        <w:rPr>
          <w:rFonts w:hint="cs"/>
          <w:rtl/>
        </w:rPr>
        <w:t>ي</w:t>
      </w:r>
      <w:r>
        <w:rPr>
          <w:rtl/>
        </w:rPr>
        <w:t>اق الوعيد في حق من يوهم العذر مع أنه لا عذر له، أخذ يحدد التبعية فليس الخروج ضر</w:t>
      </w:r>
      <w:r w:rsidR="00842390">
        <w:rPr>
          <w:rFonts w:hint="cs"/>
          <w:rtl/>
        </w:rPr>
        <w:t>ب</w:t>
      </w:r>
      <w:r>
        <w:rPr>
          <w:rtl/>
        </w:rPr>
        <w:t>ة لازب على من يطيقون ومن لا يطيقون: فالشريعة الإسلامية قائمة على اليسر ورفع الحرج عن المؤم</w:t>
      </w:r>
      <w:r w:rsidR="00842390">
        <w:rPr>
          <w:rFonts w:hint="cs"/>
          <w:rtl/>
        </w:rPr>
        <w:t>ن</w:t>
      </w:r>
      <w:r>
        <w:rPr>
          <w:rtl/>
        </w:rPr>
        <w:t xml:space="preserve">ين، فلا </w:t>
      </w:r>
      <w:r w:rsidR="0065585F">
        <w:rPr>
          <w:rFonts w:hint="cs"/>
          <w:rtl/>
        </w:rPr>
        <w:t>إ</w:t>
      </w:r>
      <w:r>
        <w:rPr>
          <w:rtl/>
        </w:rPr>
        <w:t xml:space="preserve">عنات فيها ولا مشقة، ولا عسر في تكاليفها، ولا </w:t>
      </w:r>
      <w:r w:rsidR="0065585F">
        <w:rPr>
          <w:rFonts w:hint="cs"/>
          <w:rtl/>
        </w:rPr>
        <w:t>ي</w:t>
      </w:r>
      <w:r>
        <w:rPr>
          <w:rtl/>
        </w:rPr>
        <w:t>كلف الله نفسها إلا وسعها، والذين عجزوا عن التفرة لكونهم أصحاب أعذار حقيقية ظاهرة، ينطق بها لسان الحال قبل أن ينطق بها لسان المقال، لا تثريب عليهم، ولا مؤاخذة لهم، فقد أغناهم الله عن أن يقفوا هذا الموقف، فعذرهم قبل أن ي</w:t>
      </w:r>
      <w:r w:rsidR="0065585F">
        <w:rPr>
          <w:rFonts w:hint="cs"/>
          <w:rtl/>
        </w:rPr>
        <w:t>عت</w:t>
      </w:r>
      <w:r>
        <w:rPr>
          <w:rtl/>
        </w:rPr>
        <w:t>ذروا، ورفع الحرج عنهم</w:t>
      </w:r>
      <w:r w:rsidR="0065585F">
        <w:rPr>
          <w:rFonts w:hint="cs"/>
          <w:rtl/>
        </w:rPr>
        <w:t xml:space="preserve"> </w:t>
      </w:r>
      <w:r w:rsidR="0065585F" w:rsidRPr="0065585F">
        <w:rPr>
          <w:rtl/>
        </w:rPr>
        <w:t>﴿لَيْسَ عَلَى الضُّعَفَاءِ وَلَا عَلَى الْمَرْضَى وَلَا عَلَى الَّذِينَ لَا يَجِدُونَ مَا يُنْفِقُونَ حَرَجٌ إِذَا نَصَحُوا لِلَّهِ وَرَسُولِهِ مَا عَلَى الْمُحْسِنِينَ مِنْ سَبِيلٍ وَاللَّهُ غَفُورٌ رَحِيمٌ (91) وَلَا عَلَى الَّذِينَ إِذَا مَا أَتَوْكَ لِتَحْمِلَهُمْ قُلْتَ لَا أَجِدُ مَا أَحْمِلُكُمْ عَلَيْهِ تَوَلَّوْا وَأَعْيُنُهُمْ تَفِيضُ مِنَ الدَّمْعِ حَزَنًا أَلَّا يَجِدُوا مَا يُنْفِقُونَ (92)﴾</w:t>
      </w:r>
      <w:r w:rsidR="0065585F" w:rsidRPr="0065585F">
        <w:rPr>
          <w:sz w:val="24"/>
          <w:szCs w:val="24"/>
          <w:rtl/>
        </w:rPr>
        <w:t xml:space="preserve"> [التوبة: 91-92]</w:t>
      </w:r>
      <w:r>
        <w:rPr>
          <w:rtl/>
        </w:rPr>
        <w:t>.</w:t>
      </w:r>
    </w:p>
    <w:p w14:paraId="0207D9E8" w14:textId="40E5A896" w:rsidR="00C85E4F" w:rsidRPr="0065585F" w:rsidRDefault="00C85E4F" w:rsidP="005304FA">
      <w:pPr>
        <w:ind w:firstLine="226"/>
        <w:rPr>
          <w:b/>
          <w:bCs/>
          <w:rtl/>
        </w:rPr>
      </w:pPr>
      <w:r w:rsidRPr="0065585F">
        <w:rPr>
          <w:b/>
          <w:bCs/>
          <w:rtl/>
        </w:rPr>
        <w:t xml:space="preserve">والمعذرون </w:t>
      </w:r>
      <w:r w:rsidR="0065585F" w:rsidRPr="0065585F">
        <w:rPr>
          <w:rFonts w:hint="cs"/>
          <w:b/>
          <w:bCs/>
          <w:rtl/>
        </w:rPr>
        <w:t>أ</w:t>
      </w:r>
      <w:r w:rsidRPr="0065585F">
        <w:rPr>
          <w:b/>
          <w:bCs/>
          <w:rtl/>
        </w:rPr>
        <w:t>قسام</w:t>
      </w:r>
      <w:r w:rsidR="0065585F" w:rsidRPr="0065585F">
        <w:rPr>
          <w:rFonts w:hint="cs"/>
          <w:b/>
          <w:bCs/>
          <w:rtl/>
        </w:rPr>
        <w:t>:</w:t>
      </w:r>
    </w:p>
    <w:p w14:paraId="023F3F33" w14:textId="0F14E241" w:rsidR="00C85E4F" w:rsidRDefault="0065585F" w:rsidP="005304FA">
      <w:pPr>
        <w:ind w:firstLine="226"/>
        <w:rPr>
          <w:rtl/>
        </w:rPr>
      </w:pPr>
      <w:r w:rsidRPr="0065585F">
        <w:rPr>
          <w:rFonts w:hint="cs"/>
          <w:b/>
          <w:bCs/>
          <w:rtl/>
        </w:rPr>
        <w:t xml:space="preserve">1 - </w:t>
      </w:r>
      <w:r w:rsidR="00C85E4F" w:rsidRPr="0065585F">
        <w:rPr>
          <w:b/>
          <w:bCs/>
          <w:rtl/>
        </w:rPr>
        <w:t>الضعفاء</w:t>
      </w:r>
      <w:r w:rsidRPr="0065585F">
        <w:rPr>
          <w:rFonts w:hint="cs"/>
          <w:b/>
          <w:bCs/>
          <w:rtl/>
        </w:rPr>
        <w:t>:</w:t>
      </w:r>
      <w:r w:rsidR="00C85E4F">
        <w:rPr>
          <w:rtl/>
        </w:rPr>
        <w:t xml:space="preserve"> وهم من لا قولة لهم في أبدانهم تمكنهم من الجهاد </w:t>
      </w:r>
      <w:r>
        <w:rPr>
          <w:rFonts w:hint="cs"/>
          <w:rtl/>
        </w:rPr>
        <w:t>ك</w:t>
      </w:r>
      <w:r w:rsidR="00C85E4F">
        <w:rPr>
          <w:rtl/>
        </w:rPr>
        <w:t>الزمن</w:t>
      </w:r>
      <w:r>
        <w:rPr>
          <w:rFonts w:hint="cs"/>
          <w:rtl/>
        </w:rPr>
        <w:t>ى</w:t>
      </w:r>
      <w:r w:rsidR="00C85E4F">
        <w:rPr>
          <w:rtl/>
        </w:rPr>
        <w:t xml:space="preserve"> والشيوخ والعجزة</w:t>
      </w:r>
      <w:r w:rsidRPr="0065585F">
        <w:rPr>
          <w:rFonts w:hint="cs"/>
          <w:vertAlign w:val="superscript"/>
          <w:rtl/>
        </w:rPr>
        <w:t>(</w:t>
      </w:r>
      <w:r w:rsidRPr="00583389">
        <w:rPr>
          <w:rStyle w:val="a4"/>
          <w:rtl/>
        </w:rPr>
        <w:footnoteReference w:id="530"/>
      </w:r>
      <w:r w:rsidRPr="0065585F">
        <w:rPr>
          <w:rFonts w:hint="cs"/>
          <w:vertAlign w:val="superscript"/>
          <w:rtl/>
        </w:rPr>
        <w:t>)</w:t>
      </w:r>
      <w:r>
        <w:rPr>
          <w:rFonts w:hint="cs"/>
          <w:rtl/>
        </w:rPr>
        <w:t>،</w:t>
      </w:r>
      <w:r w:rsidR="00C85E4F">
        <w:rPr>
          <w:rtl/>
        </w:rPr>
        <w:t xml:space="preserve"> والصبيان والنساء</w:t>
      </w:r>
      <w:r w:rsidRPr="0065585F">
        <w:rPr>
          <w:rFonts w:hint="cs"/>
          <w:vertAlign w:val="superscript"/>
          <w:rtl/>
        </w:rPr>
        <w:t>(</w:t>
      </w:r>
      <w:r w:rsidRPr="00583389">
        <w:rPr>
          <w:rStyle w:val="a4"/>
          <w:rtl/>
        </w:rPr>
        <w:footnoteReference w:id="531"/>
      </w:r>
      <w:r w:rsidRPr="0065585F">
        <w:rPr>
          <w:rFonts w:hint="cs"/>
          <w:vertAlign w:val="superscript"/>
          <w:rtl/>
        </w:rPr>
        <w:t>)</w:t>
      </w:r>
      <w:r w:rsidR="00C85E4F">
        <w:rPr>
          <w:rtl/>
        </w:rPr>
        <w:t xml:space="preserve"> ومن عجزوا عن القتال لعلة في تكوينهم، كالأعمى والأعرج، وقد ذكر هؤلاء لأن عذرهم دائم لا يزول</w:t>
      </w:r>
      <w:r>
        <w:rPr>
          <w:rFonts w:hint="cs"/>
          <w:rtl/>
        </w:rPr>
        <w:t>.</w:t>
      </w:r>
    </w:p>
    <w:p w14:paraId="4F68378F" w14:textId="56B67CDD" w:rsidR="00C85E4F" w:rsidRDefault="00C85E4F" w:rsidP="005304FA">
      <w:pPr>
        <w:ind w:firstLine="226"/>
        <w:rPr>
          <w:rtl/>
        </w:rPr>
      </w:pPr>
      <w:r w:rsidRPr="0065585F">
        <w:rPr>
          <w:b/>
          <w:bCs/>
          <w:rtl/>
        </w:rPr>
        <w:t>٢</w:t>
      </w:r>
      <w:r w:rsidR="0065585F" w:rsidRPr="0065585F">
        <w:rPr>
          <w:rFonts w:hint="cs"/>
          <w:b/>
          <w:bCs/>
          <w:rtl/>
        </w:rPr>
        <w:t xml:space="preserve"> - </w:t>
      </w:r>
      <w:r w:rsidRPr="0065585F">
        <w:rPr>
          <w:b/>
          <w:bCs/>
          <w:rtl/>
        </w:rPr>
        <w:t>المرض</w:t>
      </w:r>
      <w:r w:rsidR="0065585F" w:rsidRPr="0065585F">
        <w:rPr>
          <w:rFonts w:hint="cs"/>
          <w:b/>
          <w:bCs/>
          <w:rtl/>
        </w:rPr>
        <w:t>ى</w:t>
      </w:r>
      <w:r w:rsidRPr="0065585F">
        <w:rPr>
          <w:b/>
          <w:bCs/>
          <w:rtl/>
        </w:rPr>
        <w:t>:</w:t>
      </w:r>
      <w:r>
        <w:rPr>
          <w:rtl/>
        </w:rPr>
        <w:t xml:space="preserve"> وهم الذين عرضت لهم أمراض لا يتمكنون معها من الجهاد، ولا يستطيعون الحركة، والجهد، وعذرهم ينتهي بالشفاء منه</w:t>
      </w:r>
      <w:r w:rsidR="0065585F">
        <w:rPr>
          <w:rFonts w:hint="cs"/>
          <w:rtl/>
        </w:rPr>
        <w:t>.</w:t>
      </w:r>
    </w:p>
    <w:p w14:paraId="6C2843FB" w14:textId="296EB097" w:rsidR="00C85E4F" w:rsidRDefault="00C85E4F" w:rsidP="005304FA">
      <w:pPr>
        <w:ind w:firstLine="226"/>
        <w:rPr>
          <w:rtl/>
        </w:rPr>
      </w:pPr>
      <w:r w:rsidRPr="0065585F">
        <w:rPr>
          <w:b/>
          <w:bCs/>
          <w:rtl/>
        </w:rPr>
        <w:t>٣</w:t>
      </w:r>
      <w:r w:rsidR="0065585F" w:rsidRPr="0065585F">
        <w:rPr>
          <w:rFonts w:hint="cs"/>
          <w:b/>
          <w:bCs/>
          <w:rtl/>
        </w:rPr>
        <w:t xml:space="preserve"> - </w:t>
      </w:r>
      <w:r w:rsidRPr="0065585F">
        <w:rPr>
          <w:b/>
          <w:bCs/>
          <w:rtl/>
        </w:rPr>
        <w:t>الذين لا يجدون ما ينفقون</w:t>
      </w:r>
      <w:r w:rsidR="0065585F" w:rsidRPr="0065585F">
        <w:rPr>
          <w:rFonts w:hint="cs"/>
          <w:b/>
          <w:bCs/>
          <w:rtl/>
        </w:rPr>
        <w:t>:</w:t>
      </w:r>
      <w:r>
        <w:rPr>
          <w:rtl/>
        </w:rPr>
        <w:t xml:space="preserve"> وهم الفقراء المعدومون الذين لا يجدون مالا</w:t>
      </w:r>
      <w:r w:rsidR="0065585F">
        <w:rPr>
          <w:rFonts w:hint="cs"/>
          <w:rtl/>
        </w:rPr>
        <w:t>ً</w:t>
      </w:r>
      <w:r>
        <w:rPr>
          <w:rtl/>
        </w:rPr>
        <w:t xml:space="preserve"> ينفقون منه على أنفسهم، ويتزودون به إذا خرجوا للجهاد، ويتركون لعيالهم ما </w:t>
      </w:r>
      <w:r w:rsidR="0065585F">
        <w:rPr>
          <w:rFonts w:hint="cs"/>
          <w:rtl/>
        </w:rPr>
        <w:t>ي</w:t>
      </w:r>
      <w:r>
        <w:rPr>
          <w:rtl/>
        </w:rPr>
        <w:t>كفيهم</w:t>
      </w:r>
      <w:r w:rsidR="0065585F">
        <w:rPr>
          <w:rFonts w:hint="cs"/>
          <w:rtl/>
        </w:rPr>
        <w:t>،</w:t>
      </w:r>
      <w:r>
        <w:rPr>
          <w:rtl/>
        </w:rPr>
        <w:t xml:space="preserve"> وكان المسلمون يجهزون أنفسهم للقتال، فالفقير ينفق على نفسي</w:t>
      </w:r>
      <w:r w:rsidR="0065585F">
        <w:rPr>
          <w:rFonts w:hint="cs"/>
          <w:rtl/>
        </w:rPr>
        <w:t>ه</w:t>
      </w:r>
      <w:r>
        <w:rPr>
          <w:rtl/>
        </w:rPr>
        <w:t>، وال</w:t>
      </w:r>
      <w:r w:rsidR="0065585F">
        <w:rPr>
          <w:rFonts w:hint="cs"/>
          <w:rtl/>
        </w:rPr>
        <w:t>غن</w:t>
      </w:r>
      <w:r>
        <w:rPr>
          <w:rtl/>
        </w:rPr>
        <w:t xml:space="preserve">ي ينفق على نفسه وعلى غيره بقدر سعته، كما فعلوا في غزوة </w:t>
      </w:r>
      <w:r w:rsidR="00E21C54">
        <w:rPr>
          <w:rtl/>
        </w:rPr>
        <w:t>«</w:t>
      </w:r>
      <w:r>
        <w:rPr>
          <w:rtl/>
        </w:rPr>
        <w:t>تبوك</w:t>
      </w:r>
      <w:r w:rsidR="00E21C54">
        <w:rPr>
          <w:rtl/>
        </w:rPr>
        <w:t>»</w:t>
      </w:r>
      <w:r>
        <w:rPr>
          <w:rtl/>
        </w:rPr>
        <w:t>، إذا لم يكن للمسلمين بيت مال غني، بنفق منه النبي صلى الله عليه وسلم على ال</w:t>
      </w:r>
      <w:r w:rsidR="0065585F">
        <w:rPr>
          <w:rFonts w:hint="cs"/>
          <w:rtl/>
        </w:rPr>
        <w:t>غ</w:t>
      </w:r>
      <w:r>
        <w:rPr>
          <w:rtl/>
        </w:rPr>
        <w:t>ز</w:t>
      </w:r>
      <w:r w:rsidR="0065585F">
        <w:rPr>
          <w:rFonts w:hint="cs"/>
          <w:rtl/>
        </w:rPr>
        <w:t>و</w:t>
      </w:r>
      <w:r>
        <w:rPr>
          <w:rtl/>
        </w:rPr>
        <w:t>ة، واليوم تبدل الحال في نظام الجيوش، فأصبحت الدولة هي التي تتولى الإنفاق على المجاهدين، فهذا العذر خاص بالمال ويزول إذا كان للأمة بيت مال قوي</w:t>
      </w:r>
      <w:r w:rsidR="0065585F">
        <w:rPr>
          <w:rFonts w:hint="cs"/>
          <w:rtl/>
        </w:rPr>
        <w:t xml:space="preserve"> -</w:t>
      </w:r>
      <w:r>
        <w:rPr>
          <w:rtl/>
        </w:rPr>
        <w:t>الذي هو خزينة الدولة</w:t>
      </w:r>
      <w:r w:rsidR="0065585F">
        <w:rPr>
          <w:rFonts w:hint="cs"/>
          <w:rtl/>
        </w:rPr>
        <w:t>-</w:t>
      </w:r>
      <w:r>
        <w:rPr>
          <w:rtl/>
        </w:rPr>
        <w:t xml:space="preserve"> ولها ميزانية خاصة بالإعداد الحربي، كحال العالم في الوقت الحاضر.</w:t>
      </w:r>
    </w:p>
    <w:p w14:paraId="5FC4E0FA" w14:textId="687D45A5" w:rsidR="00C85E4F" w:rsidRDefault="00C85E4F" w:rsidP="005304FA">
      <w:pPr>
        <w:ind w:firstLine="226"/>
        <w:rPr>
          <w:rtl/>
        </w:rPr>
      </w:pPr>
      <w:r>
        <w:rPr>
          <w:rtl/>
        </w:rPr>
        <w:t>ل</w:t>
      </w:r>
      <w:r w:rsidR="0065585F">
        <w:rPr>
          <w:rFonts w:hint="cs"/>
          <w:rtl/>
        </w:rPr>
        <w:t>ي</w:t>
      </w:r>
      <w:r>
        <w:rPr>
          <w:rtl/>
        </w:rPr>
        <w:t xml:space="preserve">س على هذه الأصناف الثلاثة ومن في حكمهم حرج ولا ضيق في أن يتخلفوا عن ركب المجاهدين، ولا </w:t>
      </w:r>
      <w:r w:rsidR="0065585F">
        <w:rPr>
          <w:rFonts w:hint="cs"/>
          <w:rtl/>
        </w:rPr>
        <w:t>إ</w:t>
      </w:r>
      <w:r>
        <w:rPr>
          <w:rtl/>
        </w:rPr>
        <w:t xml:space="preserve">ثم عليهم في أن يقعدوا عن المعركة في الميدان </w:t>
      </w:r>
      <w:r w:rsidR="00CB2077" w:rsidRPr="00CB2077">
        <w:rPr>
          <w:rtl/>
        </w:rPr>
        <w:t>﴿إِذَا نَصَحُوا لِلَّهِ وَرَسُولِهِ﴾</w:t>
      </w:r>
      <w:r w:rsidR="0065585F">
        <w:rPr>
          <w:rFonts w:hint="cs"/>
          <w:rtl/>
        </w:rPr>
        <w:t>،</w:t>
      </w:r>
      <w:r>
        <w:rPr>
          <w:rtl/>
        </w:rPr>
        <w:t xml:space="preserve"> إذا كانت </w:t>
      </w:r>
      <w:r w:rsidR="0065585F">
        <w:rPr>
          <w:rFonts w:hint="cs"/>
          <w:rtl/>
        </w:rPr>
        <w:t>ق</w:t>
      </w:r>
      <w:r>
        <w:rPr>
          <w:rtl/>
        </w:rPr>
        <w:t xml:space="preserve">لوبهم سليمة عامرة بالإخلاص لله في الإيمان، وللرسول في الطاعة، ترتبط مشاعرهم بمشاعر المؤمنين المجاهدين، فهم معهم بأحاسيسهم كلها.. </w:t>
      </w:r>
      <w:r w:rsidR="00E37C53">
        <w:rPr>
          <w:rFonts w:hint="cs"/>
          <w:rtl/>
        </w:rPr>
        <w:t>ي</w:t>
      </w:r>
      <w:r>
        <w:rPr>
          <w:rtl/>
        </w:rPr>
        <w:t>دعون لهم بالنصر، ويتمنون أهم الغلبة والسلامة، ثم هم يحافظون على أداء الأمانة بالقول والعمل</w:t>
      </w:r>
      <w:r w:rsidR="0065585F">
        <w:rPr>
          <w:rFonts w:hint="cs"/>
          <w:rtl/>
        </w:rPr>
        <w:t xml:space="preserve"> -</w:t>
      </w:r>
      <w:r>
        <w:rPr>
          <w:rtl/>
        </w:rPr>
        <w:t>ولاسيما الذي تقتضيه حالة الحرب</w:t>
      </w:r>
      <w:r w:rsidR="0065585F">
        <w:rPr>
          <w:rFonts w:hint="cs"/>
          <w:rtl/>
        </w:rPr>
        <w:t>-</w:t>
      </w:r>
      <w:r>
        <w:rPr>
          <w:rtl/>
        </w:rPr>
        <w:t xml:space="preserve"> وعلى كتمان السر، والحث على البر، ومقاومة خيانة الخائنين في سر أو جهر، وال</w:t>
      </w:r>
      <w:r w:rsidR="0065585F">
        <w:rPr>
          <w:rFonts w:hint="cs"/>
          <w:rtl/>
        </w:rPr>
        <w:t>ا</w:t>
      </w:r>
      <w:r>
        <w:rPr>
          <w:rtl/>
        </w:rPr>
        <w:t xml:space="preserve">حتراز عن </w:t>
      </w:r>
      <w:r w:rsidR="0065585F">
        <w:rPr>
          <w:rFonts w:hint="cs"/>
          <w:rtl/>
        </w:rPr>
        <w:t>إ</w:t>
      </w:r>
      <w:r>
        <w:rPr>
          <w:rtl/>
        </w:rPr>
        <w:t>لقاء الأراجيف، وإثارة الفتن وإحداث الشائعات ال</w:t>
      </w:r>
      <w:r w:rsidR="0065585F">
        <w:rPr>
          <w:rFonts w:hint="cs"/>
          <w:rtl/>
        </w:rPr>
        <w:t>م</w:t>
      </w:r>
      <w:r>
        <w:rPr>
          <w:rtl/>
        </w:rPr>
        <w:t xml:space="preserve">بلبلة للأفكار، والغش، والخداع، ويقومون بعد ذلك بما </w:t>
      </w:r>
      <w:r w:rsidR="00E37C53">
        <w:rPr>
          <w:rFonts w:hint="cs"/>
          <w:rtl/>
        </w:rPr>
        <w:t>يستطيعون</w:t>
      </w:r>
      <w:r w:rsidR="00E37C53">
        <w:rPr>
          <w:rFonts w:hint="eastAsia"/>
          <w:rtl/>
        </w:rPr>
        <w:t>ه</w:t>
      </w:r>
      <w:r w:rsidR="0065585F">
        <w:rPr>
          <w:rFonts w:hint="cs"/>
          <w:rtl/>
        </w:rPr>
        <w:t xml:space="preserve"> -</w:t>
      </w:r>
      <w:r>
        <w:rPr>
          <w:rtl/>
        </w:rPr>
        <w:t>دون القتال</w:t>
      </w:r>
      <w:r w:rsidR="0065585F">
        <w:rPr>
          <w:rFonts w:hint="cs"/>
          <w:rtl/>
        </w:rPr>
        <w:t>-</w:t>
      </w:r>
      <w:r>
        <w:rPr>
          <w:rtl/>
        </w:rPr>
        <w:t xml:space="preserve"> من حراسة أو صيانة، و</w:t>
      </w:r>
      <w:r w:rsidR="0065585F">
        <w:rPr>
          <w:rFonts w:hint="cs"/>
          <w:rtl/>
        </w:rPr>
        <w:t>ي</w:t>
      </w:r>
      <w:r>
        <w:rPr>
          <w:rtl/>
        </w:rPr>
        <w:t>خلفون المجاهدين في أهليهم، ويقومون على رعاية أبنائهم، وأزواجهم وقضاء حوائجهم ورفع الضرر عنهم، ومواساة من أصيب منهم في أب</w:t>
      </w:r>
      <w:r w:rsidR="0065585F">
        <w:rPr>
          <w:rFonts w:hint="cs"/>
          <w:rtl/>
        </w:rPr>
        <w:t>،</w:t>
      </w:r>
      <w:r>
        <w:rPr>
          <w:rtl/>
        </w:rPr>
        <w:t xml:space="preserve"> أو أخ</w:t>
      </w:r>
      <w:r w:rsidR="0065585F">
        <w:rPr>
          <w:rFonts w:hint="cs"/>
          <w:rtl/>
        </w:rPr>
        <w:t>،</w:t>
      </w:r>
      <w:r>
        <w:rPr>
          <w:rtl/>
        </w:rPr>
        <w:t xml:space="preserve"> أو زوج، والسعي في </w:t>
      </w:r>
      <w:r w:rsidR="0065585F">
        <w:rPr>
          <w:rFonts w:hint="cs"/>
          <w:rtl/>
        </w:rPr>
        <w:t>إ</w:t>
      </w:r>
      <w:r>
        <w:rPr>
          <w:rtl/>
        </w:rPr>
        <w:t xml:space="preserve">يصال الأخبار السارة من بيوتهم إليهم، </w:t>
      </w:r>
      <w:r w:rsidR="0065585F">
        <w:rPr>
          <w:rFonts w:hint="cs"/>
          <w:rtl/>
        </w:rPr>
        <w:t>(</w:t>
      </w:r>
      <w:r>
        <w:rPr>
          <w:rtl/>
        </w:rPr>
        <w:t>ومن خلف غازي</w:t>
      </w:r>
      <w:r w:rsidR="0065585F">
        <w:rPr>
          <w:rFonts w:hint="cs"/>
          <w:rtl/>
        </w:rPr>
        <w:t>ً</w:t>
      </w:r>
      <w:r>
        <w:rPr>
          <w:rtl/>
        </w:rPr>
        <w:t>ا في سبيل الله فقد غزى</w:t>
      </w:r>
      <w:r w:rsidR="0065585F">
        <w:rPr>
          <w:rFonts w:hint="cs"/>
          <w:rtl/>
        </w:rPr>
        <w:t>)</w:t>
      </w:r>
      <w:r w:rsidR="0065585F" w:rsidRPr="0065585F">
        <w:rPr>
          <w:rFonts w:hint="cs"/>
          <w:vertAlign w:val="superscript"/>
          <w:rtl/>
        </w:rPr>
        <w:t>(</w:t>
      </w:r>
      <w:r w:rsidR="0065585F" w:rsidRPr="00583389">
        <w:rPr>
          <w:rStyle w:val="a4"/>
          <w:rtl/>
        </w:rPr>
        <w:footnoteReference w:id="532"/>
      </w:r>
      <w:r w:rsidR="0065585F" w:rsidRPr="0065585F">
        <w:rPr>
          <w:rFonts w:hint="cs"/>
          <w:vertAlign w:val="superscript"/>
          <w:rtl/>
        </w:rPr>
        <w:t>)</w:t>
      </w:r>
      <w:r w:rsidR="0065585F">
        <w:rPr>
          <w:rFonts w:hint="cs"/>
          <w:rtl/>
        </w:rPr>
        <w:t>،</w:t>
      </w:r>
      <w:r>
        <w:rPr>
          <w:rtl/>
        </w:rPr>
        <w:t xml:space="preserve"> إلى غير ذلك من الأعمال التي </w:t>
      </w:r>
      <w:r w:rsidR="0065585F">
        <w:rPr>
          <w:rFonts w:hint="cs"/>
          <w:rtl/>
        </w:rPr>
        <w:t>ت</w:t>
      </w:r>
      <w:r>
        <w:rPr>
          <w:rtl/>
        </w:rPr>
        <w:t xml:space="preserve">عود بالنفع على المسلمين، وتبعث في نفس المجاهد الطمأنينة، وتطلق </w:t>
      </w:r>
      <w:r w:rsidR="0065585F">
        <w:rPr>
          <w:rFonts w:hint="cs"/>
          <w:rtl/>
        </w:rPr>
        <w:t>ي</w:t>
      </w:r>
      <w:r>
        <w:rPr>
          <w:rtl/>
        </w:rPr>
        <w:t>ديه كلت</w:t>
      </w:r>
      <w:r w:rsidR="00E37C53">
        <w:rPr>
          <w:rFonts w:hint="cs"/>
          <w:rtl/>
        </w:rPr>
        <w:t>ي</w:t>
      </w:r>
      <w:r>
        <w:rPr>
          <w:rtl/>
        </w:rPr>
        <w:t>هما ووجوده كله للعمل في ميدان المعركة ومواجهة العدو، وبهذا يكون المؤمنون جميع</w:t>
      </w:r>
      <w:r w:rsidR="0065585F">
        <w:rPr>
          <w:rFonts w:hint="cs"/>
          <w:rtl/>
        </w:rPr>
        <w:t>ً</w:t>
      </w:r>
      <w:r>
        <w:rPr>
          <w:rtl/>
        </w:rPr>
        <w:t>ا في ميدان المعركة سواء منهم من شهدها وحارب فيها أو من تخلف بما معه من عذر ونصح لله ولرسوله.</w:t>
      </w:r>
    </w:p>
    <w:p w14:paraId="238563ED" w14:textId="79609BE0" w:rsidR="00C85E4F" w:rsidRDefault="00C85E4F" w:rsidP="005304FA">
      <w:pPr>
        <w:ind w:firstLine="226"/>
        <w:rPr>
          <w:rtl/>
        </w:rPr>
      </w:pPr>
      <w:r>
        <w:rPr>
          <w:rtl/>
        </w:rPr>
        <w:t>على أن هذا الذي بذله المتخلفون من ذوي الأعذار من نصح لله ورسوله وراء جبهة الق</w:t>
      </w:r>
      <w:r w:rsidR="0065585F">
        <w:rPr>
          <w:rFonts w:hint="cs"/>
          <w:rtl/>
        </w:rPr>
        <w:t>ت</w:t>
      </w:r>
      <w:r>
        <w:rPr>
          <w:rtl/>
        </w:rPr>
        <w:t>ال، ه</w:t>
      </w:r>
      <w:r w:rsidR="0065585F">
        <w:rPr>
          <w:rFonts w:hint="cs"/>
          <w:rtl/>
        </w:rPr>
        <w:t>و</w:t>
      </w:r>
      <w:r>
        <w:rPr>
          <w:rtl/>
        </w:rPr>
        <w:t xml:space="preserve"> غاية ما في مستطاعهم، وهو ميدانهم الذي يكون لهم فيه عمل و</w:t>
      </w:r>
      <w:r w:rsidR="0065585F">
        <w:rPr>
          <w:rFonts w:hint="cs"/>
          <w:rtl/>
        </w:rPr>
        <w:t>إ</w:t>
      </w:r>
      <w:r>
        <w:rPr>
          <w:rtl/>
        </w:rPr>
        <w:t>حسان.. فإذا أعطى المؤمن</w:t>
      </w:r>
      <w:r w:rsidR="0065585F">
        <w:rPr>
          <w:rFonts w:hint="cs"/>
          <w:rtl/>
        </w:rPr>
        <w:t xml:space="preserve"> -</w:t>
      </w:r>
      <w:r>
        <w:rPr>
          <w:rtl/>
        </w:rPr>
        <w:t>في باب الإحسان</w:t>
      </w:r>
      <w:r w:rsidR="0065585F">
        <w:rPr>
          <w:rFonts w:hint="cs"/>
          <w:rtl/>
        </w:rPr>
        <w:t>-</w:t>
      </w:r>
      <w:r>
        <w:rPr>
          <w:rtl/>
        </w:rPr>
        <w:t xml:space="preserve"> ما وسعته نفسه فهو من المحسنين، ليس لأحد أدنى طريق </w:t>
      </w:r>
      <w:r w:rsidR="0065585F">
        <w:rPr>
          <w:rFonts w:hint="cs"/>
          <w:rtl/>
        </w:rPr>
        <w:t>ي</w:t>
      </w:r>
      <w:r>
        <w:rPr>
          <w:rtl/>
        </w:rPr>
        <w:t xml:space="preserve">سلكها لمؤاخذته أو النيل منه فكل السبل مسدودة دون الوصول إليه </w:t>
      </w:r>
      <w:r w:rsidR="00CB2077" w:rsidRPr="00CB2077">
        <w:rPr>
          <w:rtl/>
        </w:rPr>
        <w:t>﴿مَا عَلَى الْمُحْسِنِينَ مِنْ سَبِيلٍ﴾</w:t>
      </w:r>
      <w:r w:rsidR="00852B9A">
        <w:rPr>
          <w:rtl/>
        </w:rPr>
        <w:t>.</w:t>
      </w:r>
      <w:r>
        <w:rPr>
          <w:rtl/>
        </w:rPr>
        <w:t>. فإذا كان أولئك المعذرون في القعود عن الجهاد محسنين في سائر أعمالهم بالنصح</w:t>
      </w:r>
      <w:r w:rsidR="00CB2077">
        <w:rPr>
          <w:rFonts w:hint="cs"/>
          <w:rtl/>
        </w:rPr>
        <w:t xml:space="preserve"> </w:t>
      </w:r>
      <w:r>
        <w:rPr>
          <w:rtl/>
        </w:rPr>
        <w:t>المذكور، انقطعت طرق المؤاخذة دونهم</w:t>
      </w:r>
      <w:r w:rsidR="00CB2077" w:rsidRPr="00CB2077">
        <w:rPr>
          <w:rFonts w:hint="cs"/>
          <w:vertAlign w:val="superscript"/>
          <w:rtl/>
        </w:rPr>
        <w:t>(</w:t>
      </w:r>
      <w:r w:rsidR="00CB2077" w:rsidRPr="00583389">
        <w:rPr>
          <w:rStyle w:val="a4"/>
          <w:rtl/>
        </w:rPr>
        <w:footnoteReference w:id="533"/>
      </w:r>
      <w:r w:rsidR="00CB2077" w:rsidRPr="00CB2077">
        <w:rPr>
          <w:rFonts w:hint="cs"/>
          <w:vertAlign w:val="superscript"/>
          <w:rtl/>
        </w:rPr>
        <w:t>)</w:t>
      </w:r>
      <w:r w:rsidR="00CB2077">
        <w:rPr>
          <w:rFonts w:hint="cs"/>
          <w:rtl/>
        </w:rPr>
        <w:t>،</w:t>
      </w:r>
      <w:r>
        <w:rPr>
          <w:rtl/>
        </w:rPr>
        <w:t xml:space="preserve"> وليس عليهم جناح وهم </w:t>
      </w:r>
      <w:r w:rsidR="00CB2077">
        <w:rPr>
          <w:rFonts w:hint="cs"/>
          <w:rtl/>
        </w:rPr>
        <w:t>ي</w:t>
      </w:r>
      <w:r>
        <w:rPr>
          <w:rtl/>
        </w:rPr>
        <w:t>حسنون بقدر ما يستطيعون فلا جناح على المحسنين، إنما الجناح على المسيئين</w:t>
      </w:r>
      <w:r w:rsidR="00CB2077">
        <w:rPr>
          <w:rFonts w:hint="cs"/>
          <w:rtl/>
        </w:rPr>
        <w:t>.</w:t>
      </w:r>
    </w:p>
    <w:p w14:paraId="4F573504" w14:textId="5F8E7C80" w:rsidR="00C85E4F" w:rsidRDefault="00C85E4F" w:rsidP="005304FA">
      <w:pPr>
        <w:ind w:firstLine="226"/>
        <w:rPr>
          <w:rtl/>
        </w:rPr>
      </w:pPr>
      <w:r>
        <w:rPr>
          <w:rtl/>
        </w:rPr>
        <w:t>والشرع الإله</w:t>
      </w:r>
      <w:r w:rsidR="00CB2077">
        <w:rPr>
          <w:rFonts w:hint="cs"/>
          <w:rtl/>
        </w:rPr>
        <w:t>ي</w:t>
      </w:r>
      <w:r>
        <w:rPr>
          <w:rtl/>
        </w:rPr>
        <w:t xml:space="preserve"> لا يؤاخذ المسيئين إلا بقدر </w:t>
      </w:r>
      <w:r w:rsidR="00E37C53">
        <w:rPr>
          <w:rFonts w:hint="cs"/>
          <w:rtl/>
        </w:rPr>
        <w:t>إساءته</w:t>
      </w:r>
      <w:r w:rsidR="00E37C53">
        <w:rPr>
          <w:rFonts w:hint="eastAsia"/>
          <w:rtl/>
        </w:rPr>
        <w:t>م</w:t>
      </w:r>
      <w:r>
        <w:rPr>
          <w:rtl/>
        </w:rPr>
        <w:t>، أما المحسنون فيجز</w:t>
      </w:r>
      <w:r w:rsidR="00CB2077">
        <w:rPr>
          <w:rFonts w:hint="cs"/>
          <w:rtl/>
        </w:rPr>
        <w:t>ي</w:t>
      </w:r>
      <w:r>
        <w:rPr>
          <w:rtl/>
        </w:rPr>
        <w:t xml:space="preserve">هم الله أضعاف </w:t>
      </w:r>
      <w:r w:rsidR="00CB2077">
        <w:rPr>
          <w:rFonts w:hint="cs"/>
          <w:rtl/>
        </w:rPr>
        <w:t>إ</w:t>
      </w:r>
      <w:r>
        <w:rPr>
          <w:rtl/>
        </w:rPr>
        <w:t xml:space="preserve">حسانهم ويقبل أحسن أعمالهم ويصفح عن سيئاتهم </w:t>
      </w:r>
      <w:r w:rsidR="00CB2077" w:rsidRPr="00CB2077">
        <w:rPr>
          <w:rtl/>
        </w:rPr>
        <w:t>﴿أُولَئِكَ الَّذِينَ نَتَقَبَّلُ عَنْهُمْ أَحْسَنَ مَا عَمِلُوا وَنَتَجَاوَزُ عَنْ سَيِّئَاتِهِمْ﴾</w:t>
      </w:r>
      <w:r w:rsidR="00CB2077" w:rsidRPr="00CB2077">
        <w:rPr>
          <w:sz w:val="24"/>
          <w:szCs w:val="24"/>
          <w:rtl/>
        </w:rPr>
        <w:t xml:space="preserve"> [الأحقاف: 16]</w:t>
      </w:r>
      <w:r>
        <w:rPr>
          <w:rtl/>
        </w:rPr>
        <w:t xml:space="preserve"> فإذا </w:t>
      </w:r>
      <w:r w:rsidR="00CB2077">
        <w:rPr>
          <w:rFonts w:hint="cs"/>
          <w:rtl/>
        </w:rPr>
        <w:t>ب</w:t>
      </w:r>
      <w:r>
        <w:rPr>
          <w:rtl/>
        </w:rPr>
        <w:t>دت منهم بادرة تقصير، أو لم يبلغوا في الإحسان غا</w:t>
      </w:r>
      <w:r w:rsidR="00CB2077">
        <w:rPr>
          <w:rFonts w:hint="cs"/>
          <w:rtl/>
        </w:rPr>
        <w:t>ي</w:t>
      </w:r>
      <w:r>
        <w:rPr>
          <w:rtl/>
        </w:rPr>
        <w:t xml:space="preserve">ته فإن رحمة الله واسعة ومغفرته شاملة، </w:t>
      </w:r>
      <w:r w:rsidR="00CB2077">
        <w:rPr>
          <w:rFonts w:hint="cs"/>
          <w:rtl/>
        </w:rPr>
        <w:t>ي</w:t>
      </w:r>
      <w:r>
        <w:rPr>
          <w:rtl/>
        </w:rPr>
        <w:t xml:space="preserve">صفح عن المقصرين، ويستر عليهم ما لا يخلو منه البشر من ضعف في أداء الواجبات لا ينافي الإخلاص، والنصح لله ورسوله.. </w:t>
      </w:r>
      <w:r w:rsidR="00CB2077" w:rsidRPr="00CB2077">
        <w:rPr>
          <w:rtl/>
        </w:rPr>
        <w:t>﴿وَاللَّهُ غَفُورٌ رَحِيمٌ﴾</w:t>
      </w:r>
      <w:r w:rsidR="00CB2077">
        <w:rPr>
          <w:rFonts w:hint="cs"/>
          <w:rtl/>
        </w:rPr>
        <w:t>.</w:t>
      </w:r>
    </w:p>
    <w:p w14:paraId="5F99C3F3" w14:textId="4B3CEEAB" w:rsidR="00C85E4F" w:rsidRDefault="00C85E4F" w:rsidP="005304FA">
      <w:pPr>
        <w:ind w:firstLine="226"/>
        <w:rPr>
          <w:rtl/>
        </w:rPr>
      </w:pPr>
      <w:r>
        <w:rPr>
          <w:rtl/>
        </w:rPr>
        <w:t>أخرج ابن أبي حاتم والدارقطني في الأفراد عن زيد بن ثابت قال: كنت أكتب لرسول الله صلى الله عليه وسلم، فنزلت براءة، ف</w:t>
      </w:r>
      <w:r w:rsidR="00CB2077">
        <w:rPr>
          <w:rFonts w:hint="cs"/>
          <w:rtl/>
        </w:rPr>
        <w:t>أ</w:t>
      </w:r>
      <w:r>
        <w:rPr>
          <w:rtl/>
        </w:rPr>
        <w:t>ن</w:t>
      </w:r>
      <w:r w:rsidR="00CB2077">
        <w:rPr>
          <w:rFonts w:hint="cs"/>
          <w:rtl/>
        </w:rPr>
        <w:t>ى</w:t>
      </w:r>
      <w:r>
        <w:rPr>
          <w:rtl/>
        </w:rPr>
        <w:t xml:space="preserve"> لواضع القلم على أذني إذ أمرنا بالقتال، فجعل رسول الله صلى الله عليه وسلم بنظر ما ينزل عليه إذ جاءه أعمى، فقال: كيف بي يا رسول الله وأنا أعمى؟ فنزلت</w:t>
      </w:r>
      <w:r w:rsidR="00CB2077">
        <w:rPr>
          <w:rFonts w:hint="cs"/>
          <w:rtl/>
        </w:rPr>
        <w:t>:</w:t>
      </w:r>
      <w:r>
        <w:rPr>
          <w:rtl/>
        </w:rPr>
        <w:t xml:space="preserve"> </w:t>
      </w:r>
      <w:r w:rsidR="00CB2077" w:rsidRPr="00CB2077">
        <w:rPr>
          <w:rtl/>
        </w:rPr>
        <w:t>﴿لَيْسَ عَلَى الضُّعَفَاءِ﴾</w:t>
      </w:r>
      <w:r w:rsidR="00CB2077">
        <w:rPr>
          <w:rFonts w:hint="cs"/>
          <w:rtl/>
        </w:rPr>
        <w:t>..</w:t>
      </w:r>
      <w:r w:rsidR="009F06DD">
        <w:rPr>
          <w:rtl/>
        </w:rPr>
        <w:t xml:space="preserve"> الآية</w:t>
      </w:r>
      <w:r>
        <w:rPr>
          <w:rtl/>
        </w:rPr>
        <w:t>، وفي الألوسي</w:t>
      </w:r>
      <w:r w:rsidR="00CB2077" w:rsidRPr="00CB2077">
        <w:rPr>
          <w:rFonts w:hint="cs"/>
          <w:vertAlign w:val="superscript"/>
          <w:rtl/>
        </w:rPr>
        <w:t>(</w:t>
      </w:r>
      <w:r w:rsidR="00CB2077" w:rsidRPr="00583389">
        <w:rPr>
          <w:rStyle w:val="a4"/>
          <w:rtl/>
        </w:rPr>
        <w:footnoteReference w:id="534"/>
      </w:r>
      <w:r w:rsidR="00CB2077" w:rsidRPr="00CB2077">
        <w:rPr>
          <w:rFonts w:hint="cs"/>
          <w:vertAlign w:val="superscript"/>
          <w:rtl/>
        </w:rPr>
        <w:t>)</w:t>
      </w:r>
      <w:r>
        <w:rPr>
          <w:rtl/>
        </w:rPr>
        <w:t xml:space="preserve">: </w:t>
      </w:r>
      <w:r w:rsidR="00CB2077" w:rsidRPr="00CB2077">
        <w:rPr>
          <w:rtl/>
        </w:rPr>
        <w:t>﴿الَّذِينَ لَا يَجِدُونَ مَا يُنْفِقُونَ﴾</w:t>
      </w:r>
      <w:r w:rsidR="00CB2077">
        <w:rPr>
          <w:rFonts w:hint="cs"/>
          <w:rtl/>
        </w:rPr>
        <w:t>،</w:t>
      </w:r>
      <w:r>
        <w:rPr>
          <w:rtl/>
        </w:rPr>
        <w:t xml:space="preserve"> </w:t>
      </w:r>
      <w:r w:rsidR="00CB2077">
        <w:rPr>
          <w:rFonts w:hint="cs"/>
          <w:rtl/>
        </w:rPr>
        <w:t>ق</w:t>
      </w:r>
      <w:r>
        <w:rPr>
          <w:rtl/>
        </w:rPr>
        <w:t>يل: هم مزينة وجهينة وبنو عذرة.</w:t>
      </w:r>
    </w:p>
    <w:p w14:paraId="28FF37E4" w14:textId="718999D1" w:rsidR="00C85E4F" w:rsidRDefault="00C85E4F" w:rsidP="005304FA">
      <w:pPr>
        <w:ind w:firstLine="226"/>
        <w:rPr>
          <w:rtl/>
        </w:rPr>
      </w:pPr>
      <w:r>
        <w:rPr>
          <w:rtl/>
        </w:rPr>
        <w:t>فعذر الحق سبحانه أصحاب الأعذار، وما صبرت القلوب، فخرج ابن أم مكتوم إلى أ</w:t>
      </w:r>
      <w:r w:rsidR="00CB2077">
        <w:rPr>
          <w:rFonts w:hint="cs"/>
          <w:rtl/>
        </w:rPr>
        <w:t>ُ</w:t>
      </w:r>
      <w:r>
        <w:rPr>
          <w:rtl/>
        </w:rPr>
        <w:t>حد وطلب أن ي</w:t>
      </w:r>
      <w:r w:rsidR="00CB2077">
        <w:rPr>
          <w:rFonts w:hint="cs"/>
          <w:rtl/>
        </w:rPr>
        <w:t>ُ</w:t>
      </w:r>
      <w:r>
        <w:rPr>
          <w:rtl/>
        </w:rPr>
        <w:t>عطى اللواء، وهو أعمى، وهذا الأعرج</w:t>
      </w:r>
      <w:r w:rsidR="00CB2077">
        <w:rPr>
          <w:rFonts w:hint="cs"/>
          <w:rtl/>
        </w:rPr>
        <w:t>:</w:t>
      </w:r>
      <w:r>
        <w:rPr>
          <w:rtl/>
        </w:rPr>
        <w:t xml:space="preserve"> عمرو بن الجموح من نقباء الأنصار وهو في أول الجيش فقال له الرسول صلى الله عليه وسلم: </w:t>
      </w:r>
      <w:r w:rsidR="00CB2077">
        <w:rPr>
          <w:rFonts w:hint="cs"/>
          <w:rtl/>
        </w:rPr>
        <w:t>(</w:t>
      </w:r>
      <w:r>
        <w:rPr>
          <w:rtl/>
        </w:rPr>
        <w:t>إن الله قد عذرك</w:t>
      </w:r>
      <w:r w:rsidR="00CB2077">
        <w:rPr>
          <w:rFonts w:hint="cs"/>
          <w:rtl/>
        </w:rPr>
        <w:t>)</w:t>
      </w:r>
      <w:r>
        <w:rPr>
          <w:rtl/>
        </w:rPr>
        <w:t xml:space="preserve">، فقال: </w:t>
      </w:r>
      <w:r w:rsidR="00CB2077">
        <w:rPr>
          <w:rFonts w:hint="cs"/>
          <w:rtl/>
        </w:rPr>
        <w:t>«</w:t>
      </w:r>
      <w:r>
        <w:rPr>
          <w:rtl/>
        </w:rPr>
        <w:t>والله لأحفرن بعرجتي هذه في الجنة</w:t>
      </w:r>
      <w:r w:rsidR="00CB2077">
        <w:rPr>
          <w:rFonts w:hint="cs"/>
          <w:rtl/>
        </w:rPr>
        <w:t>»</w:t>
      </w:r>
      <w:r>
        <w:rPr>
          <w:rtl/>
        </w:rPr>
        <w:t xml:space="preserve">، وقال ابن مسعود رضي الله عنه: ولقد كان الرجل يؤتى به </w:t>
      </w:r>
      <w:r w:rsidR="00CB2077">
        <w:rPr>
          <w:rFonts w:hint="cs"/>
          <w:rtl/>
        </w:rPr>
        <w:t>ي</w:t>
      </w:r>
      <w:r>
        <w:rPr>
          <w:rtl/>
        </w:rPr>
        <w:t>هاد</w:t>
      </w:r>
      <w:r w:rsidR="00CB2077">
        <w:rPr>
          <w:rFonts w:hint="cs"/>
          <w:rtl/>
        </w:rPr>
        <w:t>ى</w:t>
      </w:r>
      <w:r>
        <w:rPr>
          <w:rtl/>
        </w:rPr>
        <w:t xml:space="preserve"> بين الرجلين حتى يقام في الصف</w:t>
      </w:r>
      <w:r w:rsidR="00CB2077" w:rsidRPr="00CB2077">
        <w:rPr>
          <w:rFonts w:hint="cs"/>
          <w:vertAlign w:val="superscript"/>
          <w:rtl/>
        </w:rPr>
        <w:t>(</w:t>
      </w:r>
      <w:r w:rsidR="00CB2077" w:rsidRPr="00583389">
        <w:rPr>
          <w:rStyle w:val="a4"/>
          <w:rtl/>
        </w:rPr>
        <w:footnoteReference w:id="535"/>
      </w:r>
      <w:r w:rsidR="00CB2077" w:rsidRPr="00CB2077">
        <w:rPr>
          <w:rFonts w:hint="cs"/>
          <w:vertAlign w:val="superscript"/>
          <w:rtl/>
        </w:rPr>
        <w:t>)</w:t>
      </w:r>
      <w:r w:rsidR="00CB2077">
        <w:rPr>
          <w:rFonts w:hint="cs"/>
          <w:rtl/>
        </w:rPr>
        <w:t>.</w:t>
      </w:r>
    </w:p>
    <w:p w14:paraId="569284CA" w14:textId="77777777" w:rsidR="00CB2077" w:rsidRDefault="00C85E4F" w:rsidP="005304FA">
      <w:pPr>
        <w:pStyle w:val="3"/>
        <w:rPr>
          <w:rtl/>
        </w:rPr>
      </w:pPr>
      <w:bookmarkStart w:id="161" w:name="_Toc155503362"/>
      <w:r>
        <w:rPr>
          <w:rtl/>
        </w:rPr>
        <w:t>البكاؤون</w:t>
      </w:r>
      <w:bookmarkEnd w:id="161"/>
    </w:p>
    <w:p w14:paraId="1826D372" w14:textId="1DC0E206" w:rsidR="00C85E4F" w:rsidRDefault="00C85E4F" w:rsidP="005304FA">
      <w:pPr>
        <w:ind w:firstLine="226"/>
        <w:rPr>
          <w:rtl/>
        </w:rPr>
      </w:pPr>
      <w:r>
        <w:rPr>
          <w:rtl/>
        </w:rPr>
        <w:t>لا جناح على الضعفاء والمرضى والفقراء إذا نصحوا الله ورسوله، ولا جناح كذلك على القادرين على الحرب ولكنهم لا يجدون الرواحل التي تنقلهم إلى أرض المعركة.. وإذا ما أتولك يا رسول الله لتهي</w:t>
      </w:r>
      <w:r w:rsidR="008A6A3E">
        <w:rPr>
          <w:rFonts w:hint="cs"/>
          <w:rtl/>
        </w:rPr>
        <w:t>ئ</w:t>
      </w:r>
      <w:r>
        <w:rPr>
          <w:rtl/>
        </w:rPr>
        <w:t xml:space="preserve"> لهم مواصلات يركبونها إلى الميدان</w:t>
      </w:r>
      <w:r w:rsidR="009B4E2D">
        <w:rPr>
          <w:rFonts w:hint="cs"/>
          <w:rtl/>
        </w:rPr>
        <w:t>،</w:t>
      </w:r>
      <w:r>
        <w:rPr>
          <w:rtl/>
        </w:rPr>
        <w:t xml:space="preserve"> ولم يكن بين يد</w:t>
      </w:r>
      <w:r w:rsidR="009B4E2D">
        <w:rPr>
          <w:rFonts w:hint="cs"/>
          <w:rtl/>
        </w:rPr>
        <w:t>ي</w:t>
      </w:r>
      <w:r>
        <w:rPr>
          <w:rtl/>
        </w:rPr>
        <w:t>ك ولا في جيش المسلمين ما تحملهم عليه</w:t>
      </w:r>
      <w:r w:rsidR="009B4E2D">
        <w:rPr>
          <w:rFonts w:hint="cs"/>
          <w:rtl/>
        </w:rPr>
        <w:t>،</w:t>
      </w:r>
      <w:r>
        <w:rPr>
          <w:rtl/>
        </w:rPr>
        <w:t xml:space="preserve"> </w:t>
      </w:r>
      <w:r w:rsidR="008A6A3E" w:rsidRPr="008A6A3E">
        <w:rPr>
          <w:rtl/>
        </w:rPr>
        <w:t>﴿قُلْتَ لَا أَجِدُ مَا أَحْمِلُكُمْ عَلَيْهِ﴾</w:t>
      </w:r>
      <w:r w:rsidR="008A6A3E">
        <w:rPr>
          <w:rFonts w:hint="cs"/>
          <w:rtl/>
        </w:rPr>
        <w:t>،</w:t>
      </w:r>
      <w:r w:rsidR="008A6A3E" w:rsidRPr="008A6A3E">
        <w:rPr>
          <w:rtl/>
        </w:rPr>
        <w:t xml:space="preserve"> </w:t>
      </w:r>
      <w:r>
        <w:rPr>
          <w:rtl/>
        </w:rPr>
        <w:t xml:space="preserve">فإذا حرموا المشاركة فيها لهذا السبب، </w:t>
      </w:r>
      <w:r w:rsidR="00E37C53">
        <w:rPr>
          <w:rFonts w:hint="cs"/>
          <w:rtl/>
        </w:rPr>
        <w:t>امتلأت</w:t>
      </w:r>
      <w:r>
        <w:rPr>
          <w:rtl/>
        </w:rPr>
        <w:t xml:space="preserve"> نفوسهم أسى وحسرة، وانصرفوا وهم في حال بكاء شديد، هاجه حزن عميق</w:t>
      </w:r>
      <w:r w:rsidR="008A6A3E">
        <w:rPr>
          <w:rFonts w:hint="cs"/>
          <w:rtl/>
        </w:rPr>
        <w:t>،</w:t>
      </w:r>
      <w:r>
        <w:rPr>
          <w:rtl/>
        </w:rPr>
        <w:t xml:space="preserve"> فكانت أعينهم تمتل</w:t>
      </w:r>
      <w:r w:rsidR="008A6A3E">
        <w:rPr>
          <w:rFonts w:hint="cs"/>
          <w:rtl/>
        </w:rPr>
        <w:t>ئ</w:t>
      </w:r>
      <w:r>
        <w:rPr>
          <w:rtl/>
        </w:rPr>
        <w:t xml:space="preserve"> دمع</w:t>
      </w:r>
      <w:r w:rsidR="008A6A3E">
        <w:rPr>
          <w:rFonts w:hint="cs"/>
          <w:rtl/>
        </w:rPr>
        <w:t>ً</w:t>
      </w:r>
      <w:r>
        <w:rPr>
          <w:rtl/>
        </w:rPr>
        <w:t>ا فيتدفق فائض</w:t>
      </w:r>
      <w:r w:rsidR="008A6A3E">
        <w:rPr>
          <w:rFonts w:hint="cs"/>
          <w:rtl/>
        </w:rPr>
        <w:t>ً</w:t>
      </w:r>
      <w:r>
        <w:rPr>
          <w:rtl/>
        </w:rPr>
        <w:t>ا من جوانبها تدفق</w:t>
      </w:r>
      <w:r w:rsidR="008A6A3E">
        <w:rPr>
          <w:rFonts w:hint="cs"/>
          <w:rtl/>
        </w:rPr>
        <w:t>ً</w:t>
      </w:r>
      <w:r>
        <w:rPr>
          <w:rtl/>
        </w:rPr>
        <w:t>ا، حتى كأنها ذابت فصارت دمع</w:t>
      </w:r>
      <w:r w:rsidR="008A6A3E">
        <w:rPr>
          <w:rFonts w:hint="cs"/>
          <w:rtl/>
        </w:rPr>
        <w:t>ً</w:t>
      </w:r>
      <w:r>
        <w:rPr>
          <w:rtl/>
        </w:rPr>
        <w:t>ا</w:t>
      </w:r>
      <w:r w:rsidR="008A6A3E">
        <w:rPr>
          <w:rFonts w:hint="cs"/>
          <w:rtl/>
        </w:rPr>
        <w:t>،</w:t>
      </w:r>
      <w:r>
        <w:rPr>
          <w:rtl/>
        </w:rPr>
        <w:t xml:space="preserve"> فسالت </w:t>
      </w:r>
      <w:r w:rsidR="008A6A3E">
        <w:rPr>
          <w:rFonts w:hint="cs"/>
          <w:rtl/>
        </w:rPr>
        <w:t>معً</w:t>
      </w:r>
      <w:r>
        <w:rPr>
          <w:rtl/>
        </w:rPr>
        <w:t>ا وحزن</w:t>
      </w:r>
      <w:r w:rsidR="008A6A3E">
        <w:rPr>
          <w:rFonts w:hint="cs"/>
          <w:rtl/>
        </w:rPr>
        <w:t>ً</w:t>
      </w:r>
      <w:r>
        <w:rPr>
          <w:rtl/>
        </w:rPr>
        <w:t>ا منهم وأسف</w:t>
      </w:r>
      <w:r w:rsidR="008A6A3E">
        <w:rPr>
          <w:rFonts w:hint="cs"/>
          <w:rtl/>
        </w:rPr>
        <w:t>ً</w:t>
      </w:r>
      <w:r>
        <w:rPr>
          <w:rtl/>
        </w:rPr>
        <w:t xml:space="preserve">ا </w:t>
      </w:r>
      <w:r w:rsidR="008A6A3E">
        <w:rPr>
          <w:rFonts w:hint="cs"/>
          <w:rtl/>
        </w:rPr>
        <w:t>إ</w:t>
      </w:r>
      <w:r>
        <w:rPr>
          <w:rtl/>
        </w:rPr>
        <w:t xml:space="preserve">ن فاتهم حظهم من الجهاد، وإن لم يكن في أيديهم ما </w:t>
      </w:r>
      <w:r w:rsidR="00E37C53">
        <w:rPr>
          <w:rFonts w:hint="cs"/>
          <w:rtl/>
        </w:rPr>
        <w:t>ينفقونه</w:t>
      </w:r>
      <w:r>
        <w:rPr>
          <w:rtl/>
        </w:rPr>
        <w:t xml:space="preserve"> في سبيل الله، وفي </w:t>
      </w:r>
      <w:r w:rsidR="008A6A3E">
        <w:rPr>
          <w:rFonts w:hint="cs"/>
          <w:rtl/>
        </w:rPr>
        <w:t>إ</w:t>
      </w:r>
      <w:r>
        <w:rPr>
          <w:rtl/>
        </w:rPr>
        <w:t xml:space="preserve">عداد المركب الذي </w:t>
      </w:r>
      <w:r w:rsidR="008A6A3E">
        <w:rPr>
          <w:rFonts w:hint="cs"/>
          <w:rtl/>
        </w:rPr>
        <w:t>ي</w:t>
      </w:r>
      <w:r>
        <w:rPr>
          <w:rtl/>
        </w:rPr>
        <w:t xml:space="preserve">حملهم مع المجاهدين.. وهؤلاء هم الذين عرفوا في التاريخ الإسلامي </w:t>
      </w:r>
      <w:r w:rsidR="00E37C53">
        <w:rPr>
          <w:rFonts w:hint="cs"/>
          <w:rtl/>
        </w:rPr>
        <w:t>بالبكائيي</w:t>
      </w:r>
      <w:r w:rsidR="00E37C53">
        <w:rPr>
          <w:rFonts w:hint="eastAsia"/>
          <w:rtl/>
        </w:rPr>
        <w:t>ن</w:t>
      </w:r>
      <w:r>
        <w:rPr>
          <w:rtl/>
        </w:rPr>
        <w:t>، وإذا كان بكاء الرجال مذموم</w:t>
      </w:r>
      <w:r w:rsidR="008A6A3E">
        <w:rPr>
          <w:rFonts w:hint="cs"/>
          <w:rtl/>
        </w:rPr>
        <w:t>ً</w:t>
      </w:r>
      <w:r>
        <w:rPr>
          <w:rtl/>
        </w:rPr>
        <w:t>ا في كل موطن، إلا إنه هنا في هذا المقام</w:t>
      </w:r>
      <w:r w:rsidR="008A6A3E">
        <w:rPr>
          <w:rFonts w:hint="cs"/>
          <w:rtl/>
        </w:rPr>
        <w:t>،</w:t>
      </w:r>
      <w:r>
        <w:rPr>
          <w:rtl/>
        </w:rPr>
        <w:t xml:space="preserve"> مقام التعامل مع الله، محمود غاية الحم</w:t>
      </w:r>
      <w:r w:rsidR="008A6A3E">
        <w:rPr>
          <w:rFonts w:hint="cs"/>
          <w:rtl/>
        </w:rPr>
        <w:t>د</w:t>
      </w:r>
      <w:r>
        <w:rPr>
          <w:rtl/>
        </w:rPr>
        <w:t>، ومطلوب من المؤمن أن يكون هنا حاضر الدم</w:t>
      </w:r>
      <w:r w:rsidR="008A6A3E">
        <w:rPr>
          <w:rFonts w:hint="cs"/>
          <w:rtl/>
        </w:rPr>
        <w:t>ع</w:t>
      </w:r>
      <w:r>
        <w:rPr>
          <w:rtl/>
        </w:rPr>
        <w:t xml:space="preserve">ة غزيرها، وفي الحديث: </w:t>
      </w:r>
      <w:r w:rsidR="008A6A3E">
        <w:rPr>
          <w:rFonts w:hint="cs"/>
          <w:rtl/>
        </w:rPr>
        <w:t>(</w:t>
      </w:r>
      <w:r>
        <w:rPr>
          <w:rtl/>
        </w:rPr>
        <w:t>إن لم تب</w:t>
      </w:r>
      <w:r w:rsidR="00A84653">
        <w:rPr>
          <w:rtl/>
        </w:rPr>
        <w:t>ك</w:t>
      </w:r>
      <w:r>
        <w:rPr>
          <w:rtl/>
        </w:rPr>
        <w:t>وا فتباكوا</w:t>
      </w:r>
      <w:r w:rsidR="008A6A3E">
        <w:rPr>
          <w:rFonts w:hint="cs"/>
          <w:rtl/>
        </w:rPr>
        <w:t>)</w:t>
      </w:r>
      <w:r>
        <w:rPr>
          <w:rtl/>
        </w:rPr>
        <w:t>، فالدمعة هنا دمعة عزيزة على الله</w:t>
      </w:r>
      <w:r w:rsidR="008A6A3E">
        <w:rPr>
          <w:rFonts w:hint="cs"/>
          <w:rtl/>
        </w:rPr>
        <w:t>،</w:t>
      </w:r>
      <w:r>
        <w:rPr>
          <w:rtl/>
        </w:rPr>
        <w:t xml:space="preserve"> ولا تقع على الأرض كما تقع دموع الباكين فتضيع بددا، وإنما تتلقاها ملائكة الرحمة، فإذا هي نهر جار</w:t>
      </w:r>
      <w:r w:rsidR="008A6A3E">
        <w:rPr>
          <w:rFonts w:hint="cs"/>
          <w:rtl/>
        </w:rPr>
        <w:t>ٍ</w:t>
      </w:r>
      <w:r>
        <w:rPr>
          <w:rtl/>
        </w:rPr>
        <w:t xml:space="preserve"> من نور ي</w:t>
      </w:r>
      <w:r w:rsidR="00BA3B13">
        <w:rPr>
          <w:rFonts w:hint="cs"/>
          <w:rtl/>
        </w:rPr>
        <w:t>ُ</w:t>
      </w:r>
      <w:r>
        <w:rPr>
          <w:rtl/>
        </w:rPr>
        <w:t>غمر فيه صاحبها، فإذا هو خلق من نور، أصفى من الجوهر وأضوء من</w:t>
      </w:r>
      <w:r w:rsidR="008A6A3E">
        <w:rPr>
          <w:rFonts w:hint="cs"/>
          <w:rtl/>
        </w:rPr>
        <w:t xml:space="preserve"> </w:t>
      </w:r>
      <w:r>
        <w:rPr>
          <w:rtl/>
        </w:rPr>
        <w:t>شمس الضحى</w:t>
      </w:r>
      <w:r w:rsidR="008A6A3E">
        <w:rPr>
          <w:rFonts w:hint="cs"/>
          <w:rtl/>
        </w:rPr>
        <w:t>..</w:t>
      </w:r>
      <w:r>
        <w:rPr>
          <w:rtl/>
        </w:rPr>
        <w:t xml:space="preserve"> يقول الرسول الكريم: </w:t>
      </w:r>
      <w:r w:rsidR="008A6A3E">
        <w:rPr>
          <w:rFonts w:hint="cs"/>
          <w:rtl/>
        </w:rPr>
        <w:t>(</w:t>
      </w:r>
      <w:r>
        <w:rPr>
          <w:rtl/>
        </w:rPr>
        <w:t>عينان لا تمسهما النار: عين</w:t>
      </w:r>
      <w:r w:rsidR="00BA3B13">
        <w:rPr>
          <w:rFonts w:hint="cs"/>
          <w:rtl/>
        </w:rPr>
        <w:t>ٌ</w:t>
      </w:r>
      <w:r>
        <w:rPr>
          <w:rtl/>
        </w:rPr>
        <w:t xml:space="preserve"> بكت من خشية الله وعين</w:t>
      </w:r>
      <w:r w:rsidR="00BA3B13">
        <w:rPr>
          <w:rFonts w:hint="cs"/>
          <w:rtl/>
        </w:rPr>
        <w:t>ٌ</w:t>
      </w:r>
      <w:r>
        <w:rPr>
          <w:rtl/>
        </w:rPr>
        <w:t xml:space="preserve"> باتت تحرس في سبيل الله</w:t>
      </w:r>
      <w:r w:rsidR="008A6A3E">
        <w:rPr>
          <w:rFonts w:hint="cs"/>
          <w:rtl/>
        </w:rPr>
        <w:t>)</w:t>
      </w:r>
      <w:r>
        <w:rPr>
          <w:rtl/>
        </w:rPr>
        <w:t>، فإن قيل: أليس هؤلاء داخلين تحت قوله تعالى</w:t>
      </w:r>
      <w:r w:rsidR="008A6A3E">
        <w:rPr>
          <w:rFonts w:hint="cs"/>
          <w:rtl/>
        </w:rPr>
        <w:t>:</w:t>
      </w:r>
      <w:r>
        <w:rPr>
          <w:rtl/>
        </w:rPr>
        <w:t xml:space="preserve"> </w:t>
      </w:r>
      <w:r w:rsidR="00BA3B13" w:rsidRPr="00BA3B13">
        <w:rPr>
          <w:rtl/>
        </w:rPr>
        <w:t>﴿وَلَا عَلَى الَّذِينَ لَا يَجِدُونَ مَا يُنْفِقُونَ﴾</w:t>
      </w:r>
      <w:r>
        <w:rPr>
          <w:rtl/>
        </w:rPr>
        <w:t xml:space="preserve"> فما الفائدة في </w:t>
      </w:r>
      <w:r w:rsidR="008A6A3E">
        <w:rPr>
          <w:rFonts w:hint="cs"/>
          <w:rtl/>
        </w:rPr>
        <w:t>إ</w:t>
      </w:r>
      <w:r>
        <w:rPr>
          <w:rtl/>
        </w:rPr>
        <w:t xml:space="preserve">عادته؟ قلنا: الذين لا يجدون ما ينفقون هم الفقراء الذين ليس معهم أقل النفقة، وهؤلاء هم الذين ملكوا قدر النفقة إلا أنهم لم يجدوا الراحلة، أو هم </w:t>
      </w:r>
      <w:r w:rsidR="00BA3B13">
        <w:rPr>
          <w:rFonts w:hint="cs"/>
          <w:rtl/>
        </w:rPr>
        <w:t>ي</w:t>
      </w:r>
      <w:r>
        <w:rPr>
          <w:rtl/>
        </w:rPr>
        <w:t>دخلون في عموم الذين لا يجدون ما ينفقون للجهاد في سفر طويل ك</w:t>
      </w:r>
      <w:r w:rsidR="00BA3B13">
        <w:rPr>
          <w:rFonts w:hint="cs"/>
          <w:rtl/>
        </w:rPr>
        <w:t>غ</w:t>
      </w:r>
      <w:r>
        <w:rPr>
          <w:rtl/>
        </w:rPr>
        <w:t xml:space="preserve">زوة </w:t>
      </w:r>
      <w:r w:rsidR="00E21C54">
        <w:rPr>
          <w:rtl/>
        </w:rPr>
        <w:t>«</w:t>
      </w:r>
      <w:r>
        <w:rPr>
          <w:rtl/>
        </w:rPr>
        <w:t>تبوك</w:t>
      </w:r>
      <w:r w:rsidR="00E21C54">
        <w:rPr>
          <w:rtl/>
        </w:rPr>
        <w:t>»</w:t>
      </w:r>
      <w:r>
        <w:rPr>
          <w:rtl/>
        </w:rPr>
        <w:t>، وهم فقدهم الرواحل التي تحملهم</w:t>
      </w:r>
      <w:r w:rsidR="00BA3B13">
        <w:rPr>
          <w:rFonts w:hint="cs"/>
          <w:rtl/>
        </w:rPr>
        <w:t>،</w:t>
      </w:r>
      <w:r>
        <w:rPr>
          <w:rtl/>
        </w:rPr>
        <w:t xml:space="preserve"> فهو من عطف الخاص على العام.</w:t>
      </w:r>
    </w:p>
    <w:p w14:paraId="248A810D" w14:textId="58AD996D" w:rsidR="00C85E4F" w:rsidRDefault="00C85E4F" w:rsidP="005304FA">
      <w:pPr>
        <w:ind w:firstLine="226"/>
        <w:rPr>
          <w:rtl/>
        </w:rPr>
      </w:pPr>
      <w:r>
        <w:rPr>
          <w:rtl/>
        </w:rPr>
        <w:t>والحكمة في التعبير ب</w:t>
      </w:r>
      <w:r w:rsidR="00BA3B13">
        <w:rPr>
          <w:rFonts w:hint="cs"/>
          <w:rtl/>
        </w:rPr>
        <w:t>ـــ «</w:t>
      </w:r>
      <w:r>
        <w:rPr>
          <w:rtl/>
        </w:rPr>
        <w:t>الإتيان</w:t>
      </w:r>
      <w:r w:rsidR="00BA3B13">
        <w:rPr>
          <w:rFonts w:hint="cs"/>
          <w:rtl/>
        </w:rPr>
        <w:t>»</w:t>
      </w:r>
      <w:r>
        <w:rPr>
          <w:rtl/>
        </w:rPr>
        <w:t xml:space="preserve">، لأجل الحمل، والاعتذار بعدم وجدان ما </w:t>
      </w:r>
      <w:r w:rsidR="00BA3B13">
        <w:rPr>
          <w:rFonts w:hint="cs"/>
          <w:rtl/>
        </w:rPr>
        <w:t>يحم</w:t>
      </w:r>
      <w:r>
        <w:rPr>
          <w:rtl/>
        </w:rPr>
        <w:t>ل عليه دون ذ</w:t>
      </w:r>
      <w:r w:rsidR="00A84653">
        <w:rPr>
          <w:rtl/>
        </w:rPr>
        <w:t>ك</w:t>
      </w:r>
      <w:r>
        <w:rPr>
          <w:rtl/>
        </w:rPr>
        <w:t xml:space="preserve">ر جنسه من راحلة ودابة، هي </w:t>
      </w:r>
      <w:r w:rsidR="00BA3B13">
        <w:rPr>
          <w:rFonts w:hint="cs"/>
          <w:rtl/>
        </w:rPr>
        <w:t>إ</w:t>
      </w:r>
      <w:r>
        <w:rPr>
          <w:rtl/>
        </w:rPr>
        <w:t xml:space="preserve">فادة العموم في ما </w:t>
      </w:r>
      <w:r w:rsidR="00BA3B13">
        <w:rPr>
          <w:rFonts w:hint="cs"/>
          <w:rtl/>
        </w:rPr>
        <w:t>ي</w:t>
      </w:r>
      <w:r>
        <w:rPr>
          <w:rtl/>
        </w:rPr>
        <w:t>عمل عليه مريد المسير فندخل فيه وسائل المواصلات لهذا العصر، من برية وبحرية وجوية، وي</w:t>
      </w:r>
      <w:r w:rsidR="00BA3B13">
        <w:rPr>
          <w:rFonts w:hint="cs"/>
          <w:rtl/>
        </w:rPr>
        <w:t>ت</w:t>
      </w:r>
      <w:r>
        <w:rPr>
          <w:rtl/>
        </w:rPr>
        <w:t>حقق العذر بفقد ما يحتاج إليه منها في كل سفر بحسبه، وزوال العذر بوجوده، فوجود الخيل والجمال لا ينفي العذر في ال</w:t>
      </w:r>
      <w:r w:rsidR="00BA3B13">
        <w:rPr>
          <w:rFonts w:hint="cs"/>
          <w:rtl/>
        </w:rPr>
        <w:t>س</w:t>
      </w:r>
      <w:r>
        <w:rPr>
          <w:rtl/>
        </w:rPr>
        <w:t xml:space="preserve">فر الذي </w:t>
      </w:r>
      <w:r w:rsidR="00BA3B13">
        <w:rPr>
          <w:rFonts w:hint="cs"/>
          <w:rtl/>
        </w:rPr>
        <w:t>ي</w:t>
      </w:r>
      <w:r>
        <w:rPr>
          <w:rtl/>
        </w:rPr>
        <w:t>قطع في القطارات الحديدية أو السيارات أو الطائرات أو البواخر أو غيرها من وسائل النقل الحديثة.</w:t>
      </w:r>
    </w:p>
    <w:p w14:paraId="708591E2" w14:textId="77777777" w:rsidR="00C85E4F" w:rsidRPr="00BA3B13" w:rsidRDefault="00C85E4F" w:rsidP="005304FA">
      <w:pPr>
        <w:ind w:firstLine="226"/>
        <w:rPr>
          <w:b/>
          <w:bCs/>
          <w:rtl/>
        </w:rPr>
      </w:pPr>
      <w:r w:rsidRPr="00BA3B13">
        <w:rPr>
          <w:b/>
          <w:bCs/>
          <w:rtl/>
        </w:rPr>
        <w:t>سبب النزول:</w:t>
      </w:r>
    </w:p>
    <w:p w14:paraId="4F3A73DA" w14:textId="4FC07682" w:rsidR="00C85E4F" w:rsidRDefault="00C85E4F" w:rsidP="005304FA">
      <w:pPr>
        <w:ind w:firstLine="226"/>
        <w:rPr>
          <w:rtl/>
        </w:rPr>
      </w:pPr>
      <w:r>
        <w:rPr>
          <w:rtl/>
        </w:rPr>
        <w:t>أخرج ابن جرير</w:t>
      </w:r>
      <w:r w:rsidR="00852B9A">
        <w:rPr>
          <w:rtl/>
        </w:rPr>
        <w:t xml:space="preserve"> وابن </w:t>
      </w:r>
      <w:r>
        <w:rPr>
          <w:rtl/>
        </w:rPr>
        <w:t xml:space="preserve">مردويه عن ابن عباس قال: </w:t>
      </w:r>
      <w:r w:rsidR="005E183E">
        <w:rPr>
          <w:rFonts w:hint="cs"/>
          <w:rtl/>
        </w:rPr>
        <w:t>«</w:t>
      </w:r>
      <w:r>
        <w:rPr>
          <w:rtl/>
        </w:rPr>
        <w:t>أمر رسول الله صلى الله عليه وسلم أن ينبعثوا غاز</w:t>
      </w:r>
      <w:r w:rsidR="00BA3B13">
        <w:rPr>
          <w:rFonts w:hint="cs"/>
          <w:rtl/>
        </w:rPr>
        <w:t>ي</w:t>
      </w:r>
      <w:r>
        <w:rPr>
          <w:rtl/>
        </w:rPr>
        <w:t xml:space="preserve">ن، فجاءت عصابة من أصحابه، فيهم عبد الله بن مغفل المزني، فقالوا: يا رسول الله، </w:t>
      </w:r>
      <w:r w:rsidR="00BA3B13">
        <w:rPr>
          <w:rFonts w:hint="cs"/>
          <w:rtl/>
        </w:rPr>
        <w:t>ا</w:t>
      </w:r>
      <w:r>
        <w:rPr>
          <w:rtl/>
        </w:rPr>
        <w:t xml:space="preserve">حملنا، فقال: </w:t>
      </w:r>
      <w:r w:rsidR="00BA3B13">
        <w:rPr>
          <w:rFonts w:hint="cs"/>
          <w:rtl/>
        </w:rPr>
        <w:t>(</w:t>
      </w:r>
      <w:r>
        <w:rPr>
          <w:rtl/>
        </w:rPr>
        <w:t xml:space="preserve">والله لا أجد ما </w:t>
      </w:r>
      <w:r w:rsidR="00BA3B13">
        <w:rPr>
          <w:rFonts w:hint="cs"/>
          <w:rtl/>
        </w:rPr>
        <w:t>أ</w:t>
      </w:r>
      <w:r>
        <w:rPr>
          <w:rtl/>
        </w:rPr>
        <w:t>حملكم عليه</w:t>
      </w:r>
      <w:r w:rsidR="00BA3B13">
        <w:rPr>
          <w:rFonts w:hint="cs"/>
          <w:rtl/>
        </w:rPr>
        <w:t>)</w:t>
      </w:r>
      <w:r>
        <w:rPr>
          <w:rtl/>
        </w:rPr>
        <w:t>، ف</w:t>
      </w:r>
      <w:r w:rsidR="00BA3B13">
        <w:rPr>
          <w:rFonts w:hint="cs"/>
          <w:rtl/>
        </w:rPr>
        <w:t>ت</w:t>
      </w:r>
      <w:r>
        <w:rPr>
          <w:rtl/>
        </w:rPr>
        <w:t xml:space="preserve">ولوا ولهم بكاء، وعز عليهم أن </w:t>
      </w:r>
      <w:r w:rsidR="00BA3B13">
        <w:rPr>
          <w:rFonts w:hint="cs"/>
          <w:rtl/>
        </w:rPr>
        <w:t>ي</w:t>
      </w:r>
      <w:r>
        <w:rPr>
          <w:rtl/>
        </w:rPr>
        <w:t>ح</w:t>
      </w:r>
      <w:r w:rsidR="00BA3B13">
        <w:rPr>
          <w:rFonts w:hint="cs"/>
          <w:rtl/>
        </w:rPr>
        <w:t>ب</w:t>
      </w:r>
      <w:r>
        <w:rPr>
          <w:rtl/>
        </w:rPr>
        <w:t>سوا عن الجهاد، ولا يجدون نفقة، ولا محملا</w:t>
      </w:r>
      <w:r w:rsidR="00BA3B13">
        <w:rPr>
          <w:rFonts w:hint="cs"/>
          <w:rtl/>
        </w:rPr>
        <w:t>ً</w:t>
      </w:r>
      <w:r>
        <w:rPr>
          <w:rtl/>
        </w:rPr>
        <w:t>، فلما رأى الله حرصهم على محبته، ومحبة رسوله أنزل عذرهم في كتابه</w:t>
      </w:r>
      <w:r w:rsidR="005E183E">
        <w:rPr>
          <w:rFonts w:hint="cs"/>
          <w:rtl/>
        </w:rPr>
        <w:t>:</w:t>
      </w:r>
      <w:r>
        <w:rPr>
          <w:rtl/>
        </w:rPr>
        <w:t xml:space="preserve"> </w:t>
      </w:r>
      <w:r w:rsidR="00BA3B13" w:rsidRPr="00BA3B13">
        <w:rPr>
          <w:rtl/>
        </w:rPr>
        <w:t>﴿وَلَا عَلَى الَّذِينَ إِذَا مَا أَتَوْكَ لِتَحْمِلَهُمْ﴾</w:t>
      </w:r>
      <w:r w:rsidR="005E183E">
        <w:rPr>
          <w:rFonts w:hint="cs"/>
          <w:rtl/>
        </w:rPr>
        <w:t>»</w:t>
      </w:r>
      <w:r>
        <w:rPr>
          <w:rtl/>
        </w:rPr>
        <w:t>.</w:t>
      </w:r>
    </w:p>
    <w:p w14:paraId="0C389FB0" w14:textId="32FABF22" w:rsidR="005E183E" w:rsidRDefault="00C85E4F" w:rsidP="005304FA">
      <w:pPr>
        <w:ind w:firstLine="226"/>
        <w:rPr>
          <w:rtl/>
        </w:rPr>
      </w:pPr>
      <w:r>
        <w:rPr>
          <w:rtl/>
        </w:rPr>
        <w:t xml:space="preserve">وأخرج ابن جرير عن مجاهد: </w:t>
      </w:r>
      <w:r w:rsidR="005E183E">
        <w:rPr>
          <w:rFonts w:hint="cs"/>
          <w:rtl/>
        </w:rPr>
        <w:t>«</w:t>
      </w:r>
      <w:r>
        <w:rPr>
          <w:rtl/>
        </w:rPr>
        <w:t>نزلت في بني مقرن من مزينة</w:t>
      </w:r>
      <w:r w:rsidR="005E183E">
        <w:rPr>
          <w:rFonts w:hint="cs"/>
          <w:rtl/>
        </w:rPr>
        <w:t>»</w:t>
      </w:r>
      <w:r w:rsidR="00BA3B13" w:rsidRPr="00BA3B13">
        <w:rPr>
          <w:rFonts w:hint="cs"/>
          <w:vertAlign w:val="superscript"/>
          <w:rtl/>
        </w:rPr>
        <w:t>(</w:t>
      </w:r>
      <w:r w:rsidR="00BA3B13" w:rsidRPr="00583389">
        <w:rPr>
          <w:rStyle w:val="a4"/>
          <w:rtl/>
        </w:rPr>
        <w:footnoteReference w:id="536"/>
      </w:r>
      <w:r w:rsidR="00BA3B13" w:rsidRPr="00BA3B13">
        <w:rPr>
          <w:rFonts w:hint="cs"/>
          <w:vertAlign w:val="superscript"/>
          <w:rtl/>
        </w:rPr>
        <w:t>)</w:t>
      </w:r>
      <w:r>
        <w:rPr>
          <w:rtl/>
        </w:rPr>
        <w:t xml:space="preserve"> وقال ابن جرير وقال </w:t>
      </w:r>
      <w:r w:rsidR="00BA3B13">
        <w:rPr>
          <w:rFonts w:hint="cs"/>
          <w:rtl/>
        </w:rPr>
        <w:t>آ</w:t>
      </w:r>
      <w:r>
        <w:rPr>
          <w:rtl/>
        </w:rPr>
        <w:t xml:space="preserve">خرون: </w:t>
      </w:r>
      <w:r w:rsidR="005E183E">
        <w:rPr>
          <w:rFonts w:hint="cs"/>
          <w:rtl/>
        </w:rPr>
        <w:t>«</w:t>
      </w:r>
      <w:r>
        <w:rPr>
          <w:rtl/>
        </w:rPr>
        <w:t>إنها نزلت في نفر سبعة من قبائل شتى</w:t>
      </w:r>
      <w:r w:rsidR="005E183E">
        <w:rPr>
          <w:rFonts w:hint="cs"/>
          <w:rtl/>
        </w:rPr>
        <w:t>»</w:t>
      </w:r>
      <w:r>
        <w:rPr>
          <w:rtl/>
        </w:rPr>
        <w:t>، وأخرج ابن جرير أيض</w:t>
      </w:r>
      <w:r w:rsidR="00BA3B13">
        <w:rPr>
          <w:rFonts w:hint="cs"/>
          <w:rtl/>
        </w:rPr>
        <w:t>ً</w:t>
      </w:r>
      <w:r>
        <w:rPr>
          <w:rtl/>
        </w:rPr>
        <w:t xml:space="preserve">ا عن محمد بن </w:t>
      </w:r>
      <w:r w:rsidR="00A84653">
        <w:rPr>
          <w:rtl/>
        </w:rPr>
        <w:t>ك</w:t>
      </w:r>
      <w:r>
        <w:rPr>
          <w:rtl/>
        </w:rPr>
        <w:t>عب قال: جاء ناس من أصحاب رسول الله صلى الله عليه وسلم يست</w:t>
      </w:r>
      <w:r w:rsidR="00BA3B13">
        <w:rPr>
          <w:rFonts w:hint="cs"/>
          <w:rtl/>
        </w:rPr>
        <w:t>ح</w:t>
      </w:r>
      <w:r>
        <w:rPr>
          <w:rtl/>
        </w:rPr>
        <w:t xml:space="preserve">ملونه، فقال: </w:t>
      </w:r>
      <w:r w:rsidR="00BA3B13">
        <w:rPr>
          <w:rFonts w:hint="cs"/>
          <w:rtl/>
        </w:rPr>
        <w:t>(</w:t>
      </w:r>
      <w:r>
        <w:rPr>
          <w:rtl/>
        </w:rPr>
        <w:t>لا أجد ما أحملكم عليه</w:t>
      </w:r>
      <w:r w:rsidR="00BA3B13">
        <w:rPr>
          <w:rFonts w:hint="cs"/>
          <w:rtl/>
        </w:rPr>
        <w:t>)</w:t>
      </w:r>
      <w:r>
        <w:rPr>
          <w:rtl/>
        </w:rPr>
        <w:t xml:space="preserve">، فأنزل الله </w:t>
      </w:r>
      <w:r w:rsidR="00BA3B13" w:rsidRPr="00BA3B13">
        <w:rPr>
          <w:rtl/>
        </w:rPr>
        <w:t>﴿وَلَا عَلَى الَّذِينَ إِذَا مَا أَتَوْكَ لِتَحْمِلَهُمْ﴾</w:t>
      </w:r>
      <w:r w:rsidR="00852B9A">
        <w:rPr>
          <w:rFonts w:hint="cs"/>
          <w:rtl/>
        </w:rPr>
        <w:t>.</w:t>
      </w:r>
      <w:r w:rsidR="00BA3B13">
        <w:rPr>
          <w:rFonts w:hint="cs"/>
          <w:rtl/>
        </w:rPr>
        <w:t>.</w:t>
      </w:r>
      <w:r w:rsidR="009F06DD">
        <w:rPr>
          <w:rtl/>
        </w:rPr>
        <w:t xml:space="preserve"> الآية</w:t>
      </w:r>
      <w:r>
        <w:rPr>
          <w:rtl/>
        </w:rPr>
        <w:t>، قال: هم سبعة نفر من بني عمرو بن عوف سالم بن عمير، ومن بني واقف هرمي بن عمرو</w:t>
      </w:r>
      <w:r w:rsidR="00BA3B13" w:rsidRPr="00BA3B13">
        <w:rPr>
          <w:rFonts w:hint="cs"/>
          <w:vertAlign w:val="superscript"/>
          <w:rtl/>
        </w:rPr>
        <w:t>(</w:t>
      </w:r>
      <w:r w:rsidR="00BA3B13" w:rsidRPr="00583389">
        <w:rPr>
          <w:rStyle w:val="a4"/>
          <w:rtl/>
        </w:rPr>
        <w:footnoteReference w:id="537"/>
      </w:r>
      <w:r w:rsidR="00BA3B13" w:rsidRPr="00BA3B13">
        <w:rPr>
          <w:rFonts w:hint="cs"/>
          <w:vertAlign w:val="superscript"/>
          <w:rtl/>
        </w:rPr>
        <w:t>)</w:t>
      </w:r>
      <w:r w:rsidR="00BA3B13">
        <w:rPr>
          <w:rFonts w:hint="cs"/>
          <w:rtl/>
        </w:rPr>
        <w:t>،</w:t>
      </w:r>
      <w:r>
        <w:rPr>
          <w:rtl/>
        </w:rPr>
        <w:t xml:space="preserve"> ومن بني مازن بن النجار عبد الرحمن بن </w:t>
      </w:r>
      <w:r w:rsidR="00A84653">
        <w:rPr>
          <w:rtl/>
        </w:rPr>
        <w:t>ك</w:t>
      </w:r>
      <w:r>
        <w:rPr>
          <w:rtl/>
        </w:rPr>
        <w:t>عب يكنى أبا ليلى، ومن بن</w:t>
      </w:r>
      <w:r w:rsidR="005E183E">
        <w:rPr>
          <w:rFonts w:hint="cs"/>
          <w:rtl/>
        </w:rPr>
        <w:t>ي</w:t>
      </w:r>
      <w:r>
        <w:rPr>
          <w:rtl/>
        </w:rPr>
        <w:t xml:space="preserve"> المعلا سلمان بن صخر</w:t>
      </w:r>
      <w:r w:rsidR="00BA3B13" w:rsidRPr="00BA3B13">
        <w:rPr>
          <w:rFonts w:hint="cs"/>
          <w:vertAlign w:val="superscript"/>
          <w:rtl/>
        </w:rPr>
        <w:t>(</w:t>
      </w:r>
      <w:r w:rsidR="00BA3B13" w:rsidRPr="00583389">
        <w:rPr>
          <w:rStyle w:val="a4"/>
          <w:rtl/>
        </w:rPr>
        <w:footnoteReference w:id="538"/>
      </w:r>
      <w:r w:rsidR="00BA3B13" w:rsidRPr="00BA3B13">
        <w:rPr>
          <w:rFonts w:hint="cs"/>
          <w:vertAlign w:val="superscript"/>
          <w:rtl/>
        </w:rPr>
        <w:t>)</w:t>
      </w:r>
      <w:r>
        <w:rPr>
          <w:rtl/>
        </w:rPr>
        <w:t xml:space="preserve"> ومن</w:t>
      </w:r>
      <w:r w:rsidR="00BA3B13">
        <w:rPr>
          <w:rFonts w:hint="cs"/>
          <w:rtl/>
        </w:rPr>
        <w:t xml:space="preserve"> ب</w:t>
      </w:r>
      <w:r>
        <w:rPr>
          <w:rFonts w:hint="cs"/>
          <w:rtl/>
        </w:rPr>
        <w:t>ني</w:t>
      </w:r>
      <w:r>
        <w:rPr>
          <w:rtl/>
        </w:rPr>
        <w:t xml:space="preserve"> </w:t>
      </w:r>
      <w:r>
        <w:rPr>
          <w:rFonts w:hint="cs"/>
          <w:rtl/>
        </w:rPr>
        <w:t>حارثة</w:t>
      </w:r>
      <w:r>
        <w:rPr>
          <w:rtl/>
        </w:rPr>
        <w:t xml:space="preserve"> </w:t>
      </w:r>
      <w:r>
        <w:rPr>
          <w:rFonts w:hint="cs"/>
          <w:rtl/>
        </w:rPr>
        <w:t>عبد</w:t>
      </w:r>
      <w:r>
        <w:rPr>
          <w:rtl/>
        </w:rPr>
        <w:t xml:space="preserve"> </w:t>
      </w:r>
      <w:r>
        <w:rPr>
          <w:rFonts w:hint="cs"/>
          <w:rtl/>
        </w:rPr>
        <w:t>الرحمن</w:t>
      </w:r>
      <w:r>
        <w:rPr>
          <w:rtl/>
        </w:rPr>
        <w:t xml:space="preserve"> </w:t>
      </w:r>
      <w:r>
        <w:rPr>
          <w:rFonts w:hint="cs"/>
          <w:rtl/>
        </w:rPr>
        <w:t>بن</w:t>
      </w:r>
      <w:r>
        <w:rPr>
          <w:rtl/>
        </w:rPr>
        <w:t xml:space="preserve"> </w:t>
      </w:r>
      <w:r>
        <w:rPr>
          <w:rFonts w:hint="cs"/>
          <w:rtl/>
        </w:rPr>
        <w:t>يزيد</w:t>
      </w:r>
      <w:r>
        <w:rPr>
          <w:rtl/>
        </w:rPr>
        <w:t xml:space="preserve"> </w:t>
      </w:r>
      <w:r>
        <w:rPr>
          <w:rFonts w:hint="cs"/>
          <w:rtl/>
        </w:rPr>
        <w:t>أبو</w:t>
      </w:r>
      <w:r>
        <w:rPr>
          <w:rtl/>
        </w:rPr>
        <w:t xml:space="preserve"> </w:t>
      </w:r>
      <w:r>
        <w:rPr>
          <w:rFonts w:hint="cs"/>
          <w:rtl/>
        </w:rPr>
        <w:t>عبلة،</w:t>
      </w:r>
      <w:r>
        <w:rPr>
          <w:rtl/>
        </w:rPr>
        <w:t xml:space="preserve"> </w:t>
      </w:r>
      <w:r>
        <w:rPr>
          <w:rFonts w:hint="cs"/>
          <w:rtl/>
        </w:rPr>
        <w:t>وهو</w:t>
      </w:r>
      <w:r>
        <w:rPr>
          <w:rtl/>
        </w:rPr>
        <w:t xml:space="preserve"> </w:t>
      </w:r>
      <w:r>
        <w:rPr>
          <w:rFonts w:hint="cs"/>
          <w:rtl/>
        </w:rPr>
        <w:t>الذي</w:t>
      </w:r>
      <w:r>
        <w:rPr>
          <w:rtl/>
        </w:rPr>
        <w:t xml:space="preserve"> </w:t>
      </w:r>
      <w:r>
        <w:rPr>
          <w:rFonts w:hint="cs"/>
          <w:rtl/>
        </w:rPr>
        <w:t>تصدق</w:t>
      </w:r>
      <w:r>
        <w:rPr>
          <w:rtl/>
        </w:rPr>
        <w:t xml:space="preserve"> </w:t>
      </w:r>
      <w:r>
        <w:rPr>
          <w:rFonts w:hint="cs"/>
          <w:rtl/>
        </w:rPr>
        <w:t>بعرضه</w:t>
      </w:r>
      <w:r>
        <w:rPr>
          <w:rtl/>
        </w:rPr>
        <w:t xml:space="preserve"> </w:t>
      </w:r>
      <w:r>
        <w:rPr>
          <w:rFonts w:hint="cs"/>
          <w:rtl/>
        </w:rPr>
        <w:t>فقبله</w:t>
      </w:r>
      <w:r>
        <w:rPr>
          <w:rtl/>
        </w:rPr>
        <w:t xml:space="preserve"> </w:t>
      </w:r>
      <w:r>
        <w:rPr>
          <w:rFonts w:hint="cs"/>
          <w:rtl/>
        </w:rPr>
        <w:t>الله</w:t>
      </w:r>
      <w:r>
        <w:rPr>
          <w:rtl/>
        </w:rPr>
        <w:t xml:space="preserve"> </w:t>
      </w:r>
      <w:r>
        <w:rPr>
          <w:rFonts w:hint="cs"/>
          <w:rtl/>
        </w:rPr>
        <w:t>منه،</w:t>
      </w:r>
      <w:r>
        <w:rPr>
          <w:rtl/>
        </w:rPr>
        <w:t xml:space="preserve"> </w:t>
      </w:r>
      <w:r>
        <w:rPr>
          <w:rFonts w:hint="cs"/>
          <w:rtl/>
        </w:rPr>
        <w:t>ومن</w:t>
      </w:r>
      <w:r>
        <w:rPr>
          <w:rtl/>
        </w:rPr>
        <w:t xml:space="preserve"> </w:t>
      </w:r>
      <w:r>
        <w:rPr>
          <w:rFonts w:hint="cs"/>
          <w:rtl/>
        </w:rPr>
        <w:t>بني</w:t>
      </w:r>
      <w:r>
        <w:rPr>
          <w:rtl/>
        </w:rPr>
        <w:t xml:space="preserve"> </w:t>
      </w:r>
      <w:r>
        <w:rPr>
          <w:rFonts w:hint="cs"/>
          <w:rtl/>
        </w:rPr>
        <w:t>سلمه</w:t>
      </w:r>
      <w:r>
        <w:rPr>
          <w:rtl/>
        </w:rPr>
        <w:t xml:space="preserve"> </w:t>
      </w:r>
      <w:r>
        <w:rPr>
          <w:rFonts w:hint="cs"/>
          <w:rtl/>
        </w:rPr>
        <w:t>عمرو</w:t>
      </w:r>
      <w:r>
        <w:rPr>
          <w:rtl/>
        </w:rPr>
        <w:t xml:space="preserve"> </w:t>
      </w:r>
      <w:r>
        <w:rPr>
          <w:rFonts w:hint="cs"/>
          <w:rtl/>
        </w:rPr>
        <w:t>بن</w:t>
      </w:r>
      <w:r>
        <w:rPr>
          <w:rtl/>
        </w:rPr>
        <w:t xml:space="preserve"> </w:t>
      </w:r>
      <w:r>
        <w:rPr>
          <w:rFonts w:hint="cs"/>
          <w:rtl/>
        </w:rPr>
        <w:t>غنم</w:t>
      </w:r>
      <w:r w:rsidR="00BA3B13">
        <w:rPr>
          <w:rFonts w:hint="cs"/>
          <w:rtl/>
        </w:rPr>
        <w:t>ة</w:t>
      </w:r>
      <w:r w:rsidR="00BA3B13" w:rsidRPr="00BA3B13">
        <w:rPr>
          <w:rFonts w:hint="cs"/>
          <w:vertAlign w:val="superscript"/>
          <w:rtl/>
        </w:rPr>
        <w:t>(</w:t>
      </w:r>
      <w:r w:rsidR="00BA3B13" w:rsidRPr="00583389">
        <w:rPr>
          <w:rStyle w:val="a4"/>
          <w:rtl/>
        </w:rPr>
        <w:footnoteReference w:id="539"/>
      </w:r>
      <w:r w:rsidR="00BA3B13" w:rsidRPr="00BA3B13">
        <w:rPr>
          <w:rFonts w:hint="cs"/>
          <w:vertAlign w:val="superscript"/>
          <w:rtl/>
        </w:rPr>
        <w:t>)</w:t>
      </w:r>
      <w:r w:rsidR="005E183E">
        <w:rPr>
          <w:rFonts w:hint="cs"/>
          <w:rtl/>
        </w:rPr>
        <w:t xml:space="preserve">، </w:t>
      </w:r>
      <w:r>
        <w:rPr>
          <w:rtl/>
        </w:rPr>
        <w:t>وعبد الله بن عمرو المزني</w:t>
      </w:r>
      <w:r w:rsidR="005E183E">
        <w:rPr>
          <w:rFonts w:hint="cs"/>
          <w:rtl/>
        </w:rPr>
        <w:t>.</w:t>
      </w:r>
    </w:p>
    <w:p w14:paraId="64C4CB14" w14:textId="41DB054D" w:rsidR="00C85E4F" w:rsidRDefault="00C85E4F" w:rsidP="005304FA">
      <w:pPr>
        <w:ind w:firstLine="226"/>
        <w:rPr>
          <w:rtl/>
        </w:rPr>
      </w:pPr>
      <w:r>
        <w:rPr>
          <w:rtl/>
        </w:rPr>
        <w:t xml:space="preserve">وقال ابن </w:t>
      </w:r>
      <w:r w:rsidR="005E183E">
        <w:rPr>
          <w:rFonts w:hint="cs"/>
          <w:rtl/>
        </w:rPr>
        <w:t>إ</w:t>
      </w:r>
      <w:r>
        <w:rPr>
          <w:rtl/>
        </w:rPr>
        <w:t>سح</w:t>
      </w:r>
      <w:r w:rsidR="005E183E">
        <w:rPr>
          <w:rFonts w:hint="cs"/>
          <w:rtl/>
        </w:rPr>
        <w:t>ا</w:t>
      </w:r>
      <w:r>
        <w:rPr>
          <w:rtl/>
        </w:rPr>
        <w:t xml:space="preserve">ق في سياق غزوة </w:t>
      </w:r>
      <w:r w:rsidR="00E21C54">
        <w:rPr>
          <w:rtl/>
        </w:rPr>
        <w:t>«</w:t>
      </w:r>
      <w:r>
        <w:rPr>
          <w:rtl/>
        </w:rPr>
        <w:t>تبوك</w:t>
      </w:r>
      <w:r w:rsidR="00E21C54">
        <w:rPr>
          <w:rtl/>
        </w:rPr>
        <w:t>»</w:t>
      </w:r>
      <w:r>
        <w:rPr>
          <w:rtl/>
        </w:rPr>
        <w:t xml:space="preserve">: </w:t>
      </w:r>
      <w:r w:rsidR="005E183E">
        <w:rPr>
          <w:rFonts w:hint="cs"/>
          <w:rtl/>
        </w:rPr>
        <w:t>«</w:t>
      </w:r>
      <w:r>
        <w:rPr>
          <w:rtl/>
        </w:rPr>
        <w:t>ثم إن رجالا</w:t>
      </w:r>
      <w:r w:rsidR="005E183E">
        <w:rPr>
          <w:rFonts w:hint="cs"/>
          <w:rtl/>
        </w:rPr>
        <w:t>ً</w:t>
      </w:r>
      <w:r>
        <w:rPr>
          <w:rtl/>
        </w:rPr>
        <w:t xml:space="preserve"> من المسلمين أتوا رسول الله صلى الله عليه وسلم، وهم البكاؤون، وهم سبعة نفر من الأنصار وغيرهم من بني عمرو بن عوف: سالم بن عمير، وعلبة بن زيد أخو بني حارثة، وأبو ليلى عبد الرحمن بن </w:t>
      </w:r>
      <w:r w:rsidR="00A84653">
        <w:rPr>
          <w:rtl/>
        </w:rPr>
        <w:t>ك</w:t>
      </w:r>
      <w:r>
        <w:rPr>
          <w:rtl/>
        </w:rPr>
        <w:t>عب أخو بني مازن بن النجار، وعمرو بن الحسام بن الجموح أخو بني سلمة، وعبد الله بن المغفل المزني</w:t>
      </w:r>
      <w:r w:rsidR="005E183E">
        <w:rPr>
          <w:rFonts w:hint="cs"/>
          <w:rtl/>
        </w:rPr>
        <w:t xml:space="preserve"> -</w:t>
      </w:r>
      <w:r>
        <w:rPr>
          <w:rtl/>
        </w:rPr>
        <w:t>وبعض الناس يقول: بل هو عبد الله بن عمرو المزني</w:t>
      </w:r>
      <w:r w:rsidR="005E183E">
        <w:rPr>
          <w:rFonts w:hint="cs"/>
          <w:rtl/>
        </w:rPr>
        <w:t>-</w:t>
      </w:r>
      <w:r>
        <w:rPr>
          <w:rtl/>
        </w:rPr>
        <w:t xml:space="preserve"> وهرمي بن عبد الله أخو</w:t>
      </w:r>
      <w:r w:rsidR="005E183E">
        <w:rPr>
          <w:rFonts w:hint="cs"/>
          <w:rtl/>
        </w:rPr>
        <w:t xml:space="preserve"> ب</w:t>
      </w:r>
      <w:r>
        <w:rPr>
          <w:rtl/>
        </w:rPr>
        <w:t>ني واقف</w:t>
      </w:r>
      <w:r w:rsidR="005E183E">
        <w:rPr>
          <w:rFonts w:hint="cs"/>
          <w:rtl/>
        </w:rPr>
        <w:t>،</w:t>
      </w:r>
      <w:r>
        <w:rPr>
          <w:rtl/>
        </w:rPr>
        <w:t xml:space="preserve"> وعياض</w:t>
      </w:r>
      <w:r w:rsidR="005E183E" w:rsidRPr="005E183E">
        <w:rPr>
          <w:rFonts w:hint="cs"/>
          <w:vertAlign w:val="superscript"/>
          <w:rtl/>
        </w:rPr>
        <w:t>(</w:t>
      </w:r>
      <w:r w:rsidR="005E183E" w:rsidRPr="00583389">
        <w:rPr>
          <w:rStyle w:val="a4"/>
          <w:rtl/>
        </w:rPr>
        <w:footnoteReference w:id="540"/>
      </w:r>
      <w:r w:rsidR="005E183E" w:rsidRPr="005E183E">
        <w:rPr>
          <w:rFonts w:hint="cs"/>
          <w:vertAlign w:val="superscript"/>
          <w:rtl/>
        </w:rPr>
        <w:t>)</w:t>
      </w:r>
      <w:r>
        <w:rPr>
          <w:rtl/>
        </w:rPr>
        <w:t xml:space="preserve"> بن سارية الفزاري، فاست</w:t>
      </w:r>
      <w:r w:rsidR="005E183E">
        <w:rPr>
          <w:rFonts w:hint="cs"/>
          <w:rtl/>
        </w:rPr>
        <w:t>ح</w:t>
      </w:r>
      <w:r>
        <w:rPr>
          <w:rtl/>
        </w:rPr>
        <w:t xml:space="preserve">ملوا رسول الله صلى الله عليه وسلم، وكانوا أهل حاجة فقال: </w:t>
      </w:r>
      <w:r w:rsidR="005E183E">
        <w:rPr>
          <w:rFonts w:hint="cs"/>
          <w:rtl/>
        </w:rPr>
        <w:t>(</w:t>
      </w:r>
      <w:r>
        <w:rPr>
          <w:rtl/>
        </w:rPr>
        <w:t>لا أجد ما أحملكم عليه</w:t>
      </w:r>
      <w:r w:rsidR="005E183E">
        <w:rPr>
          <w:rFonts w:hint="cs"/>
          <w:rtl/>
        </w:rPr>
        <w:t>)</w:t>
      </w:r>
      <w:r>
        <w:rPr>
          <w:rtl/>
        </w:rPr>
        <w:t xml:space="preserve"> </w:t>
      </w:r>
      <w:r w:rsidR="005E183E">
        <w:rPr>
          <w:rFonts w:hint="cs"/>
          <w:rtl/>
        </w:rPr>
        <w:t>ف</w:t>
      </w:r>
      <w:r>
        <w:rPr>
          <w:rtl/>
        </w:rPr>
        <w:t>تولوا وأعينهم تفيض من الدمع حزن</w:t>
      </w:r>
      <w:r w:rsidR="005E183E">
        <w:rPr>
          <w:rFonts w:hint="cs"/>
          <w:rtl/>
        </w:rPr>
        <w:t>ً</w:t>
      </w:r>
      <w:r>
        <w:rPr>
          <w:rtl/>
        </w:rPr>
        <w:t>ا ألا يجدوا ما ينفقون</w:t>
      </w:r>
      <w:r w:rsidR="005E183E">
        <w:rPr>
          <w:rFonts w:hint="cs"/>
          <w:rtl/>
        </w:rPr>
        <w:t>»</w:t>
      </w:r>
      <w:r w:rsidR="005E183E" w:rsidRPr="005E183E">
        <w:rPr>
          <w:rFonts w:hint="cs"/>
          <w:vertAlign w:val="superscript"/>
          <w:rtl/>
        </w:rPr>
        <w:t>(</w:t>
      </w:r>
      <w:r w:rsidR="005E183E" w:rsidRPr="00583389">
        <w:rPr>
          <w:rStyle w:val="a4"/>
          <w:rtl/>
        </w:rPr>
        <w:footnoteReference w:id="541"/>
      </w:r>
      <w:r w:rsidR="005E183E" w:rsidRPr="005E183E">
        <w:rPr>
          <w:rFonts w:hint="cs"/>
          <w:vertAlign w:val="superscript"/>
          <w:rtl/>
        </w:rPr>
        <w:t>)</w:t>
      </w:r>
      <w:r w:rsidR="005E183E">
        <w:rPr>
          <w:rFonts w:hint="cs"/>
          <w:rtl/>
        </w:rPr>
        <w:t>.</w:t>
      </w:r>
    </w:p>
    <w:p w14:paraId="6CAFA870" w14:textId="6F4419A3" w:rsidR="00C85E4F" w:rsidRDefault="00C85E4F" w:rsidP="005304FA">
      <w:pPr>
        <w:ind w:firstLine="226"/>
        <w:rPr>
          <w:rtl/>
        </w:rPr>
      </w:pPr>
      <w:r>
        <w:rPr>
          <w:rtl/>
        </w:rPr>
        <w:t>وقال الحسن: نزلت في أبي موسى الأشعري وأصحابه أتوا رسول الله صلى الله عليه وسلم يستحملونه ووافق ذلك منه غضب</w:t>
      </w:r>
      <w:r w:rsidR="005E183E">
        <w:rPr>
          <w:rFonts w:hint="cs"/>
          <w:rtl/>
        </w:rPr>
        <w:t>ً</w:t>
      </w:r>
      <w:r>
        <w:rPr>
          <w:rtl/>
        </w:rPr>
        <w:t xml:space="preserve">ا، فقال: </w:t>
      </w:r>
      <w:r w:rsidR="005E183E">
        <w:rPr>
          <w:rFonts w:hint="cs"/>
          <w:rtl/>
        </w:rPr>
        <w:t>(</w:t>
      </w:r>
      <w:r>
        <w:rPr>
          <w:rtl/>
        </w:rPr>
        <w:t>والله ما أحملكم، ولا أجد ما أحملكم عليه</w:t>
      </w:r>
      <w:r w:rsidR="005E183E">
        <w:rPr>
          <w:rFonts w:hint="cs"/>
          <w:rtl/>
        </w:rPr>
        <w:t>)</w:t>
      </w:r>
      <w:r>
        <w:rPr>
          <w:rtl/>
        </w:rPr>
        <w:t>، فتولوا وهم يبكون، فدعاهم رسول الله صلى الله عليه وسلم فأعطاهم ذود</w:t>
      </w:r>
      <w:r w:rsidR="00764111">
        <w:rPr>
          <w:rFonts w:hint="cs"/>
          <w:rtl/>
        </w:rPr>
        <w:t>ً</w:t>
      </w:r>
      <w:r>
        <w:rPr>
          <w:rtl/>
        </w:rPr>
        <w:t xml:space="preserve">ا خير الذود، فقال أبو موسى: </w:t>
      </w:r>
      <w:r w:rsidR="005E183E">
        <w:rPr>
          <w:rFonts w:hint="cs"/>
          <w:rtl/>
        </w:rPr>
        <w:t>أ</w:t>
      </w:r>
      <w:r>
        <w:rPr>
          <w:rtl/>
        </w:rPr>
        <w:t xml:space="preserve">لست حلفت يا رسول الله؟ فقال: </w:t>
      </w:r>
      <w:r w:rsidR="005E183E">
        <w:rPr>
          <w:rFonts w:hint="cs"/>
          <w:rtl/>
        </w:rPr>
        <w:t>(</w:t>
      </w:r>
      <w:r>
        <w:rPr>
          <w:rtl/>
        </w:rPr>
        <w:t>أما أني إن شاء الله لا أحلف بيمين فأرى غيرها خير</w:t>
      </w:r>
      <w:r w:rsidR="00764111">
        <w:rPr>
          <w:rFonts w:hint="cs"/>
          <w:rtl/>
        </w:rPr>
        <w:t>ً</w:t>
      </w:r>
      <w:r>
        <w:rPr>
          <w:rtl/>
        </w:rPr>
        <w:t>ا منها إلا أتيت الذي هو خير وكفرت عن يميني</w:t>
      </w:r>
      <w:r w:rsidR="00764111">
        <w:rPr>
          <w:rFonts w:hint="cs"/>
          <w:rtl/>
        </w:rPr>
        <w:t>)</w:t>
      </w:r>
      <w:r w:rsidR="00764111" w:rsidRPr="00764111">
        <w:rPr>
          <w:rFonts w:hint="cs"/>
          <w:vertAlign w:val="superscript"/>
          <w:rtl/>
        </w:rPr>
        <w:t>(</w:t>
      </w:r>
      <w:r w:rsidR="00764111" w:rsidRPr="00583389">
        <w:rPr>
          <w:rStyle w:val="a4"/>
          <w:rtl/>
        </w:rPr>
        <w:footnoteReference w:id="542"/>
      </w:r>
      <w:r w:rsidR="00764111" w:rsidRPr="00764111">
        <w:rPr>
          <w:rFonts w:hint="cs"/>
          <w:vertAlign w:val="superscript"/>
          <w:rtl/>
        </w:rPr>
        <w:t>)</w:t>
      </w:r>
      <w:r w:rsidR="00764111">
        <w:rPr>
          <w:rFonts w:hint="cs"/>
          <w:rtl/>
        </w:rPr>
        <w:t>.</w:t>
      </w:r>
    </w:p>
    <w:p w14:paraId="29DDB94A" w14:textId="41C7EE44" w:rsidR="00C85E4F" w:rsidRDefault="00C85E4F" w:rsidP="005304FA">
      <w:pPr>
        <w:ind w:firstLine="226"/>
        <w:rPr>
          <w:rtl/>
        </w:rPr>
      </w:pPr>
      <w:r>
        <w:rPr>
          <w:rtl/>
        </w:rPr>
        <w:t xml:space="preserve">وفي الصحيحين من حديث أنس أن رسول الله صلى الله عليه وسلم قال: </w:t>
      </w:r>
      <w:r w:rsidR="00764111">
        <w:rPr>
          <w:rFonts w:hint="cs"/>
          <w:rtl/>
        </w:rPr>
        <w:t>(</w:t>
      </w:r>
      <w:r>
        <w:rPr>
          <w:rtl/>
        </w:rPr>
        <w:t>إن بالمدينة أقوام</w:t>
      </w:r>
      <w:r w:rsidR="00764111">
        <w:rPr>
          <w:rFonts w:hint="cs"/>
          <w:rtl/>
        </w:rPr>
        <w:t>ً</w:t>
      </w:r>
      <w:r>
        <w:rPr>
          <w:rtl/>
        </w:rPr>
        <w:t xml:space="preserve">ا ما </w:t>
      </w:r>
      <w:r w:rsidR="00764111">
        <w:rPr>
          <w:rFonts w:hint="cs"/>
          <w:rtl/>
        </w:rPr>
        <w:t>ق</w:t>
      </w:r>
      <w:r>
        <w:rPr>
          <w:rtl/>
        </w:rPr>
        <w:t>ط</w:t>
      </w:r>
      <w:r w:rsidR="00764111">
        <w:rPr>
          <w:rFonts w:hint="cs"/>
          <w:rtl/>
        </w:rPr>
        <w:t>عت</w:t>
      </w:r>
      <w:r>
        <w:rPr>
          <w:rtl/>
        </w:rPr>
        <w:t>م وادي</w:t>
      </w:r>
      <w:r w:rsidR="00764111">
        <w:rPr>
          <w:rFonts w:hint="cs"/>
          <w:rtl/>
        </w:rPr>
        <w:t>ً</w:t>
      </w:r>
      <w:r>
        <w:rPr>
          <w:rtl/>
        </w:rPr>
        <w:t>ا ولا سر</w:t>
      </w:r>
      <w:r w:rsidR="00764111">
        <w:rPr>
          <w:rFonts w:hint="cs"/>
          <w:rtl/>
        </w:rPr>
        <w:t>ت</w:t>
      </w:r>
      <w:r>
        <w:rPr>
          <w:rtl/>
        </w:rPr>
        <w:t>م سير</w:t>
      </w:r>
      <w:r w:rsidR="00764111">
        <w:rPr>
          <w:rFonts w:hint="cs"/>
          <w:rtl/>
        </w:rPr>
        <w:t>ً</w:t>
      </w:r>
      <w:r>
        <w:rPr>
          <w:rtl/>
        </w:rPr>
        <w:t>ا إلا وهم معكم</w:t>
      </w:r>
      <w:r w:rsidR="00764111">
        <w:rPr>
          <w:rFonts w:hint="cs"/>
          <w:rtl/>
        </w:rPr>
        <w:t>)</w:t>
      </w:r>
      <w:r>
        <w:rPr>
          <w:rtl/>
        </w:rPr>
        <w:t xml:space="preserve">، قالوا: وهم بالمدينة؟ قال: </w:t>
      </w:r>
      <w:r w:rsidR="00764111">
        <w:rPr>
          <w:rFonts w:hint="cs"/>
          <w:rtl/>
        </w:rPr>
        <w:t>(</w:t>
      </w:r>
      <w:r>
        <w:rPr>
          <w:rtl/>
        </w:rPr>
        <w:t>نعم حبسهم العذر</w:t>
      </w:r>
      <w:r w:rsidR="00764111">
        <w:rPr>
          <w:rFonts w:hint="cs"/>
          <w:rtl/>
        </w:rPr>
        <w:t>)</w:t>
      </w:r>
      <w:r>
        <w:rPr>
          <w:rtl/>
        </w:rPr>
        <w:t xml:space="preserve">، وفي رواية: </w:t>
      </w:r>
      <w:r w:rsidR="00764111">
        <w:rPr>
          <w:rFonts w:hint="cs"/>
          <w:rtl/>
        </w:rPr>
        <w:t>(إ</w:t>
      </w:r>
      <w:r>
        <w:rPr>
          <w:rtl/>
        </w:rPr>
        <w:t>لا شاركوكم الأجرة</w:t>
      </w:r>
      <w:r w:rsidR="00764111">
        <w:rPr>
          <w:rFonts w:hint="cs"/>
          <w:rtl/>
        </w:rPr>
        <w:t>)،</w:t>
      </w:r>
      <w:r>
        <w:rPr>
          <w:rtl/>
        </w:rPr>
        <w:t xml:space="preserve"> وهناك </w:t>
      </w:r>
      <w:r w:rsidR="002059BB">
        <w:rPr>
          <w:rtl/>
        </w:rPr>
        <w:t>روايات</w:t>
      </w:r>
      <w:r w:rsidR="004E682B">
        <w:rPr>
          <w:rtl/>
        </w:rPr>
        <w:t xml:space="preserve"> </w:t>
      </w:r>
      <w:r>
        <w:rPr>
          <w:rtl/>
        </w:rPr>
        <w:t xml:space="preserve">أخرى أنهم ما سألوه صلى الله عليه وسلم إلا الزاد والماء، ورواية أخرى </w:t>
      </w:r>
      <w:r w:rsidR="00764111">
        <w:rPr>
          <w:rFonts w:hint="cs"/>
          <w:rtl/>
        </w:rPr>
        <w:t>أ</w:t>
      </w:r>
      <w:r>
        <w:rPr>
          <w:rtl/>
        </w:rPr>
        <w:t>نهم ما</w:t>
      </w:r>
      <w:r w:rsidR="00764111">
        <w:rPr>
          <w:rFonts w:hint="cs"/>
          <w:rtl/>
        </w:rPr>
        <w:t xml:space="preserve"> </w:t>
      </w:r>
      <w:r>
        <w:rPr>
          <w:rtl/>
        </w:rPr>
        <w:t xml:space="preserve">سألوه إلا الحملان على النعال، كما روى في القرطبي: </w:t>
      </w:r>
      <w:r w:rsidR="00764111">
        <w:rPr>
          <w:rFonts w:hint="cs"/>
          <w:rtl/>
        </w:rPr>
        <w:t>«</w:t>
      </w:r>
      <w:r>
        <w:rPr>
          <w:rtl/>
        </w:rPr>
        <w:t xml:space="preserve">قالوا يا </w:t>
      </w:r>
      <w:r w:rsidR="00764111">
        <w:rPr>
          <w:rFonts w:hint="cs"/>
          <w:rtl/>
        </w:rPr>
        <w:t>نبي</w:t>
      </w:r>
      <w:r>
        <w:rPr>
          <w:rtl/>
        </w:rPr>
        <w:t xml:space="preserve"> الله، قد ندبتنا للخروج معك، فاحملنا على الخفاف المرفوعة، والنعال المخصوفة نغز معك، فقال: </w:t>
      </w:r>
      <w:r w:rsidR="00764111">
        <w:rPr>
          <w:rFonts w:hint="cs"/>
          <w:rtl/>
        </w:rPr>
        <w:t>(</w:t>
      </w:r>
      <w:r>
        <w:rPr>
          <w:rtl/>
        </w:rPr>
        <w:t>لا أجد ما أحملكم عليه</w:t>
      </w:r>
      <w:r w:rsidR="00764111">
        <w:rPr>
          <w:rFonts w:hint="cs"/>
          <w:rtl/>
        </w:rPr>
        <w:t>)</w:t>
      </w:r>
      <w:r>
        <w:rPr>
          <w:rtl/>
        </w:rPr>
        <w:t xml:space="preserve">، فتولوا وهم </w:t>
      </w:r>
      <w:r w:rsidR="00764111">
        <w:rPr>
          <w:rFonts w:hint="cs"/>
          <w:rtl/>
        </w:rPr>
        <w:t>يب</w:t>
      </w:r>
      <w:r>
        <w:rPr>
          <w:rtl/>
        </w:rPr>
        <w:t>كون</w:t>
      </w:r>
      <w:r w:rsidR="00764111">
        <w:rPr>
          <w:rFonts w:hint="cs"/>
          <w:rtl/>
        </w:rPr>
        <w:t>».</w:t>
      </w:r>
    </w:p>
    <w:p w14:paraId="3A1A153D" w14:textId="5092F34F" w:rsidR="00C85E4F" w:rsidRDefault="00C85E4F" w:rsidP="005304FA">
      <w:pPr>
        <w:ind w:firstLine="226"/>
        <w:rPr>
          <w:rtl/>
        </w:rPr>
      </w:pPr>
      <w:r>
        <w:rPr>
          <w:rtl/>
        </w:rPr>
        <w:t>ولا مانع من وقوع كل ذلك في هذه الغزوة الكبيرة، ولكن</w:t>
      </w:r>
      <w:r w:rsidR="009F06DD">
        <w:rPr>
          <w:rtl/>
        </w:rPr>
        <w:t xml:space="preserve"> الآية</w:t>
      </w:r>
      <w:r w:rsidR="007331D3">
        <w:rPr>
          <w:rtl/>
        </w:rPr>
        <w:t xml:space="preserve"> </w:t>
      </w:r>
      <w:r>
        <w:rPr>
          <w:rtl/>
        </w:rPr>
        <w:t>خاصة بطلاب الرواحل، لأنه هو المتباد</w:t>
      </w:r>
      <w:r w:rsidR="00764111">
        <w:rPr>
          <w:rFonts w:hint="cs"/>
          <w:rtl/>
        </w:rPr>
        <w:t>ر</w:t>
      </w:r>
      <w:r>
        <w:rPr>
          <w:rtl/>
        </w:rPr>
        <w:t xml:space="preserve"> من اللفظ، ولقول ابن عباس: سألوه أن </w:t>
      </w:r>
      <w:r w:rsidR="00764111">
        <w:rPr>
          <w:rFonts w:hint="cs"/>
          <w:rtl/>
        </w:rPr>
        <w:t>ي</w:t>
      </w:r>
      <w:r>
        <w:rPr>
          <w:rtl/>
        </w:rPr>
        <w:t>حملهم على الدواب، وكان الرجل يحتاج إلى بعيرين.. بعير يركبه، وبعير يحمل ماء وزاده لبعد الطريق</w:t>
      </w:r>
      <w:r w:rsidR="00764111" w:rsidRPr="00764111">
        <w:rPr>
          <w:rFonts w:hint="cs"/>
          <w:vertAlign w:val="superscript"/>
          <w:rtl/>
        </w:rPr>
        <w:t>(</w:t>
      </w:r>
      <w:r w:rsidR="00764111" w:rsidRPr="00583389">
        <w:rPr>
          <w:rStyle w:val="a4"/>
          <w:rtl/>
        </w:rPr>
        <w:footnoteReference w:id="543"/>
      </w:r>
      <w:r w:rsidR="00764111" w:rsidRPr="00764111">
        <w:rPr>
          <w:rFonts w:hint="cs"/>
          <w:vertAlign w:val="superscript"/>
          <w:rtl/>
        </w:rPr>
        <w:t>)</w:t>
      </w:r>
      <w:r w:rsidR="00764111">
        <w:rPr>
          <w:rFonts w:hint="cs"/>
          <w:rtl/>
        </w:rPr>
        <w:t>.</w:t>
      </w:r>
    </w:p>
    <w:p w14:paraId="15AD9855" w14:textId="7170EDD1" w:rsidR="00C85E4F" w:rsidRDefault="00C85E4F" w:rsidP="005304FA">
      <w:pPr>
        <w:ind w:firstLine="226"/>
        <w:rPr>
          <w:rtl/>
        </w:rPr>
      </w:pPr>
      <w:r>
        <w:rPr>
          <w:rtl/>
        </w:rPr>
        <w:t>و</w:t>
      </w:r>
      <w:r w:rsidR="00764111">
        <w:rPr>
          <w:rFonts w:hint="cs"/>
          <w:rtl/>
        </w:rPr>
        <w:t>إ</w:t>
      </w:r>
      <w:r>
        <w:rPr>
          <w:rtl/>
        </w:rPr>
        <w:t>نها لصورة مؤثرة للرغبة الصحيحة في الجهاد، والألم الصادق للحرمان من نعمة أدائه.. و</w:t>
      </w:r>
      <w:r w:rsidR="00764111">
        <w:rPr>
          <w:rFonts w:hint="cs"/>
          <w:rtl/>
        </w:rPr>
        <w:t>إ</w:t>
      </w:r>
      <w:r>
        <w:rPr>
          <w:rtl/>
        </w:rPr>
        <w:t>نها لصورة رائعة حفظتها ال</w:t>
      </w:r>
      <w:r w:rsidR="002059BB">
        <w:rPr>
          <w:rtl/>
        </w:rPr>
        <w:t>روايات</w:t>
      </w:r>
      <w:r w:rsidR="004E682B">
        <w:rPr>
          <w:rtl/>
        </w:rPr>
        <w:t xml:space="preserve"> </w:t>
      </w:r>
      <w:r>
        <w:rPr>
          <w:rtl/>
        </w:rPr>
        <w:t>عن جماعة من المسلمين في عهد الرسول، تختلف ال</w:t>
      </w:r>
      <w:r w:rsidR="002059BB">
        <w:rPr>
          <w:rtl/>
        </w:rPr>
        <w:t>روايات</w:t>
      </w:r>
      <w:r w:rsidR="004E682B">
        <w:rPr>
          <w:rtl/>
        </w:rPr>
        <w:t xml:space="preserve"> </w:t>
      </w:r>
      <w:r>
        <w:rPr>
          <w:rtl/>
        </w:rPr>
        <w:t xml:space="preserve">في تعيين أسمائهم، ولكنها تتفق على الواقعية الصحيحة الثابتة الخالدة على مر الأجيال شاهد صدق على حب المسلمين الأوائل للجهاد ورغبتهم الصادقة وتفانيهم الحق في </w:t>
      </w:r>
      <w:r w:rsidR="00764111">
        <w:rPr>
          <w:rFonts w:hint="cs"/>
          <w:rtl/>
        </w:rPr>
        <w:t>إ</w:t>
      </w:r>
      <w:r>
        <w:rPr>
          <w:rtl/>
        </w:rPr>
        <w:t>علاء كلمة الله.</w:t>
      </w:r>
    </w:p>
    <w:p w14:paraId="3FB9C02F" w14:textId="363365BB" w:rsidR="00C85E4F" w:rsidRDefault="00C85E4F" w:rsidP="005304FA">
      <w:pPr>
        <w:ind w:firstLine="226"/>
        <w:rPr>
          <w:rtl/>
        </w:rPr>
      </w:pPr>
      <w:r>
        <w:rPr>
          <w:rtl/>
        </w:rPr>
        <w:t>بمثل هذه الروح انتصر الإسلام، وعزت كلمته، فلننظر أين نحن من هؤلاء، ولننظر اين روحنا من تلك العصبة، ثم لنطلب النصر والعزة إن استشعرنا من أنفسنا بعض هذه المشاعر و</w:t>
      </w:r>
      <w:r w:rsidR="00CF7633">
        <w:rPr>
          <w:rFonts w:hint="cs"/>
          <w:rtl/>
        </w:rPr>
        <w:t>إ</w:t>
      </w:r>
      <w:r>
        <w:rPr>
          <w:rtl/>
        </w:rPr>
        <w:t>لا فلنسدد، ولنقارب.. والله المستعان</w:t>
      </w:r>
      <w:r w:rsidR="00CF7633">
        <w:rPr>
          <w:rFonts w:hint="cs"/>
          <w:rtl/>
        </w:rPr>
        <w:t>.</w:t>
      </w:r>
    </w:p>
    <w:p w14:paraId="66843C87" w14:textId="7A13000D" w:rsidR="00CF7633" w:rsidRDefault="00C85E4F" w:rsidP="005304FA">
      <w:pPr>
        <w:pStyle w:val="3"/>
        <w:rPr>
          <w:rtl/>
        </w:rPr>
      </w:pPr>
      <w:bookmarkStart w:id="162" w:name="_Toc155503363"/>
      <w:r>
        <w:rPr>
          <w:rtl/>
        </w:rPr>
        <w:t>أصحاب الأعذار الباطلة والتمحلات المختلفة</w:t>
      </w:r>
      <w:bookmarkEnd w:id="162"/>
    </w:p>
    <w:p w14:paraId="540E939B" w14:textId="2EBF4F77" w:rsidR="00C85E4F" w:rsidRDefault="00CF7633" w:rsidP="005304FA">
      <w:pPr>
        <w:ind w:firstLine="226"/>
        <w:rPr>
          <w:rtl/>
        </w:rPr>
      </w:pPr>
      <w:r w:rsidRPr="00CF7633">
        <w:rPr>
          <w:rtl/>
        </w:rPr>
        <w:t>﴿إِنَّمَا السَّبِيلُ عَلَى الَّذِينَ يَسْتَأْذِنُونَكَ وَهُمْ أَغْنِيَاءُ رَضُوا بِأَنْ يَكُونُوا مَعَ الْخَوَالِفِ وَطَبَعَ اللَّهُ عَلَى قُلُوبِهِمْ فَهُمْ لَا يَعْلَمُونَ (93) يَعْتَذِرُونَ إِلَيْكُمْ إِذَا رَجَعْتُمْ إِلَيْهِمْ قُلْ لَا تَعْتَذِرُوا لَنْ نُؤْمِنَ لَكُمْ قَدْ نَبَّأَنَا اللَّهُ مِنْ أَخْبَارِكُمْ وَسَيَرَى اللَّهُ عَمَلَكُمْ وَرَسُولُهُ ثُمَّ تُرَدُّونَ إِلَى عَالِمِ الْغَيْبِ وَالشَّهَادَةِ فَيُنَبِّئُكُمْ بِمَا كُنْتُمْ تَعْمَلُونَ (94) سَيَحْلِفُونَ بِاللَّهِ لَكُمْ إِذَا انْقَلَبْتُمْ إِلَيْهِمْ لِتُعْرِضُوا عَنْهُمْ فَأَعْرِضُوا عَنْهُمْ إِنَّهُمْ رِجْسٌ وَمَأْوَاهُمْ جَهَنَّمُ جَزَاءً بِمَا كَانُوا يَكْسِبُونَ (95) يَحْلِفُونَ لَكُمْ لِتَرْضَوْا عَنْهُمْ فَإِنْ تَرْضَوْا عَنْهُمْ فَإِنَّ اللَّهَ لَا يَرْضَى عَنِ الْقَوْمِ الْفَاسِقِينَ (96)﴾</w:t>
      </w:r>
      <w:r w:rsidRPr="00CF7633">
        <w:rPr>
          <w:sz w:val="24"/>
          <w:szCs w:val="24"/>
          <w:rtl/>
        </w:rPr>
        <w:t xml:space="preserve"> [التوبة: 93-96]</w:t>
      </w:r>
      <w:r w:rsidR="00C85E4F">
        <w:rPr>
          <w:rtl/>
        </w:rPr>
        <w:t>.</w:t>
      </w:r>
    </w:p>
    <w:p w14:paraId="4E41748E" w14:textId="74B6DAF4" w:rsidR="00C85E4F" w:rsidRPr="00CF7633" w:rsidRDefault="00C85E4F" w:rsidP="005304FA">
      <w:pPr>
        <w:ind w:firstLine="226"/>
        <w:rPr>
          <w:rtl/>
        </w:rPr>
      </w:pPr>
      <w:r w:rsidRPr="00CF7633">
        <w:rPr>
          <w:rtl/>
        </w:rPr>
        <w:t xml:space="preserve">وقد كان هذا من </w:t>
      </w:r>
      <w:r w:rsidR="00CF7633">
        <w:rPr>
          <w:rFonts w:hint="cs"/>
          <w:rtl/>
        </w:rPr>
        <w:t>إ</w:t>
      </w:r>
      <w:r w:rsidRPr="00CF7633">
        <w:rPr>
          <w:rtl/>
        </w:rPr>
        <w:t>نباء الله سبحانه لنبيه صلى الله عليه وسلم مما سيكون من حال المنافقين المتخلفين وأعذارهم إذا رجع من الغزوة سال</w:t>
      </w:r>
      <w:r w:rsidR="00CF7633">
        <w:rPr>
          <w:rFonts w:hint="cs"/>
          <w:rtl/>
        </w:rPr>
        <w:t>ِ</w:t>
      </w:r>
      <w:r w:rsidRPr="00CF7633">
        <w:rPr>
          <w:rtl/>
        </w:rPr>
        <w:t>م</w:t>
      </w:r>
      <w:r w:rsidR="00CF7633">
        <w:rPr>
          <w:rFonts w:hint="cs"/>
          <w:rtl/>
        </w:rPr>
        <w:t>ً</w:t>
      </w:r>
      <w:r w:rsidRPr="00CF7633">
        <w:rPr>
          <w:rtl/>
        </w:rPr>
        <w:t xml:space="preserve">ا هو ومن معه من المسلمين الخلص وتوجيه له ولهم إلى ما يجب أن يجيبوهم به، وما ينبغي </w:t>
      </w:r>
      <w:r w:rsidR="00CF7633">
        <w:rPr>
          <w:rFonts w:hint="cs"/>
          <w:rtl/>
        </w:rPr>
        <w:t>أ</w:t>
      </w:r>
      <w:r w:rsidRPr="00CF7633">
        <w:rPr>
          <w:rtl/>
        </w:rPr>
        <w:t>ن يعاملوهم على مقتضاه كذلك.</w:t>
      </w:r>
    </w:p>
    <w:p w14:paraId="564EE555" w14:textId="0D3C8260" w:rsidR="00C85E4F" w:rsidRDefault="00C85E4F" w:rsidP="005304FA">
      <w:pPr>
        <w:ind w:firstLine="226"/>
        <w:rPr>
          <w:rtl/>
        </w:rPr>
      </w:pPr>
      <w:r w:rsidRPr="00CF7633">
        <w:rPr>
          <w:b/>
          <w:bCs/>
          <w:rtl/>
        </w:rPr>
        <w:t>والمعنى:</w:t>
      </w:r>
      <w:r>
        <w:rPr>
          <w:rtl/>
        </w:rPr>
        <w:t xml:space="preserve"> ليس على الضعفاء ولا على المرضى ولا على الفقراء الذين لا يجدون ما </w:t>
      </w:r>
      <w:r w:rsidR="00CF7633">
        <w:rPr>
          <w:rFonts w:hint="cs"/>
          <w:rtl/>
        </w:rPr>
        <w:t>ي</w:t>
      </w:r>
      <w:r>
        <w:rPr>
          <w:rtl/>
        </w:rPr>
        <w:t xml:space="preserve">نفقون، ولا يجد لهم الرسول صلى الله عليه وسلم ما </w:t>
      </w:r>
      <w:r w:rsidR="00CF7633">
        <w:rPr>
          <w:rFonts w:hint="cs"/>
          <w:rtl/>
        </w:rPr>
        <w:t>ي</w:t>
      </w:r>
      <w:r>
        <w:rPr>
          <w:rtl/>
        </w:rPr>
        <w:t>حملهم عليه إلى أرض المعركة من جناح ولا حرج إذا هم تخلفوا عن المعركة، إنما الجناح والحرج، وإنما المؤاخذة والمعاقبة على الذين يستأذ</w:t>
      </w:r>
      <w:r w:rsidR="00E37C53">
        <w:rPr>
          <w:rFonts w:hint="cs"/>
          <w:rtl/>
        </w:rPr>
        <w:t>ن</w:t>
      </w:r>
      <w:r>
        <w:rPr>
          <w:rtl/>
        </w:rPr>
        <w:t xml:space="preserve">ون رسول الله صل الله عليه وسلم في القعود والتخلف عن الجهاد </w:t>
      </w:r>
      <w:r w:rsidR="00CF7633" w:rsidRPr="00CF7633">
        <w:rPr>
          <w:rtl/>
        </w:rPr>
        <w:t>﴿وَهُمْ أَغْنِيَاءُ﴾</w:t>
      </w:r>
      <w:r>
        <w:rPr>
          <w:rtl/>
        </w:rPr>
        <w:t xml:space="preserve">، لا </w:t>
      </w:r>
      <w:r w:rsidR="00CF7633">
        <w:rPr>
          <w:rFonts w:hint="cs"/>
          <w:rtl/>
        </w:rPr>
        <w:t>يق</w:t>
      </w:r>
      <w:r>
        <w:rPr>
          <w:rtl/>
        </w:rPr>
        <w:t>عدهم عذر ح</w:t>
      </w:r>
      <w:r w:rsidR="00CF7633">
        <w:rPr>
          <w:rFonts w:hint="cs"/>
          <w:rtl/>
        </w:rPr>
        <w:t>ق</w:t>
      </w:r>
      <w:r>
        <w:rPr>
          <w:rtl/>
        </w:rPr>
        <w:t>ي</w:t>
      </w:r>
      <w:r w:rsidR="00CF7633">
        <w:rPr>
          <w:rFonts w:hint="cs"/>
          <w:rtl/>
        </w:rPr>
        <w:t>قي</w:t>
      </w:r>
      <w:r>
        <w:rPr>
          <w:rtl/>
        </w:rPr>
        <w:t xml:space="preserve"> عن الخروج، لأنهم قادرون </w:t>
      </w:r>
      <w:r w:rsidR="00CF7633">
        <w:rPr>
          <w:rFonts w:hint="cs"/>
          <w:rtl/>
        </w:rPr>
        <w:t>ب</w:t>
      </w:r>
      <w:r>
        <w:rPr>
          <w:rtl/>
        </w:rPr>
        <w:t>أشخاصهم على أداء هذا الواجب المفروض عليهم، فهم ليسوا ضعفاء أو مرض</w:t>
      </w:r>
      <w:r w:rsidR="00CF7633">
        <w:rPr>
          <w:rFonts w:hint="cs"/>
          <w:rtl/>
        </w:rPr>
        <w:t>ى</w:t>
      </w:r>
      <w:r>
        <w:rPr>
          <w:rtl/>
        </w:rPr>
        <w:t xml:space="preserve">، وهم قادرون بأموالهم على أن يجدوا الزاد الذي يتزودون به للسفر من طعام وحمولة وسلاح.. وعلة واحدة لا غير هي التي قعدت بهم من أن يكونوا من المجاهدين، هي أنهم رضوا بأن </w:t>
      </w:r>
      <w:r w:rsidR="00CF7633">
        <w:rPr>
          <w:rFonts w:hint="cs"/>
          <w:rtl/>
        </w:rPr>
        <w:t>ي</w:t>
      </w:r>
      <w:r>
        <w:rPr>
          <w:rtl/>
        </w:rPr>
        <w:t xml:space="preserve">قعدوا فعدة الخوالف في الدور، أو قعدة الخالفين </w:t>
      </w:r>
      <w:r w:rsidR="00E37C53">
        <w:rPr>
          <w:rFonts w:hint="cs"/>
          <w:rtl/>
        </w:rPr>
        <w:t>الفاسدي</w:t>
      </w:r>
      <w:r w:rsidR="00E37C53">
        <w:rPr>
          <w:rFonts w:hint="eastAsia"/>
          <w:rtl/>
        </w:rPr>
        <w:t>ن</w:t>
      </w:r>
      <w:r>
        <w:rPr>
          <w:rtl/>
        </w:rPr>
        <w:t xml:space="preserve"> الأخلاق المفسدين</w:t>
      </w:r>
      <w:r w:rsidR="00CF7633">
        <w:rPr>
          <w:rFonts w:hint="cs"/>
          <w:rtl/>
        </w:rPr>
        <w:t>.</w:t>
      </w:r>
    </w:p>
    <w:p w14:paraId="2BC0C180" w14:textId="7695D7EC" w:rsidR="00C85E4F" w:rsidRDefault="00C85E4F" w:rsidP="005304FA">
      <w:pPr>
        <w:ind w:firstLine="226"/>
        <w:rPr>
          <w:rtl/>
        </w:rPr>
      </w:pPr>
      <w:r>
        <w:rPr>
          <w:rtl/>
        </w:rPr>
        <w:t>هؤلاء هم المؤاخذون بتخلفهم عن الخروج والاستئذان في الق</w:t>
      </w:r>
      <w:r w:rsidR="00CF7633">
        <w:rPr>
          <w:rFonts w:hint="cs"/>
          <w:rtl/>
        </w:rPr>
        <w:t>ع</w:t>
      </w:r>
      <w:r>
        <w:rPr>
          <w:rtl/>
        </w:rPr>
        <w:t>ود، وذلك أنهم ناكلون م</w:t>
      </w:r>
      <w:r w:rsidR="00CF7633">
        <w:rPr>
          <w:rFonts w:hint="cs"/>
          <w:rtl/>
        </w:rPr>
        <w:t>تث</w:t>
      </w:r>
      <w:r>
        <w:rPr>
          <w:rtl/>
        </w:rPr>
        <w:t>اقلون</w:t>
      </w:r>
      <w:r w:rsidR="00CF7633">
        <w:rPr>
          <w:rFonts w:hint="cs"/>
          <w:rtl/>
        </w:rPr>
        <w:t>..</w:t>
      </w:r>
      <w:r>
        <w:rPr>
          <w:rtl/>
        </w:rPr>
        <w:t xml:space="preserve"> لا يؤدون حق الله عليهم، وقد أغناهم وأقدرهم، ولا يؤيدون حق الإسلام وقد حماهم وأعزهم، ولا يؤيدون حق المجتمع الذي يعيشون فيه وقد أكرمهم وكفلهم.. ومن ثم يختار الله سبحانه لهم هذا الوصف </w:t>
      </w:r>
      <w:r w:rsidR="00CF7633" w:rsidRPr="00CF7633">
        <w:rPr>
          <w:rtl/>
        </w:rPr>
        <w:t>﴿رَضُوا بِأَنْ يَكُونُوا مَعَ الْخَوَالِفِ﴾</w:t>
      </w:r>
      <w:r w:rsidR="00CF7633" w:rsidRPr="00CF7633">
        <w:rPr>
          <w:rFonts w:hint="cs"/>
          <w:vertAlign w:val="superscript"/>
          <w:rtl/>
        </w:rPr>
        <w:t>(</w:t>
      </w:r>
      <w:r w:rsidR="00CF7633" w:rsidRPr="00583389">
        <w:rPr>
          <w:rStyle w:val="a4"/>
          <w:rtl/>
        </w:rPr>
        <w:footnoteReference w:id="544"/>
      </w:r>
      <w:r w:rsidR="00CF7633" w:rsidRPr="00CF7633">
        <w:rPr>
          <w:rFonts w:hint="cs"/>
          <w:vertAlign w:val="superscript"/>
          <w:rtl/>
        </w:rPr>
        <w:t>)</w:t>
      </w:r>
      <w:r w:rsidR="00CF7633">
        <w:rPr>
          <w:rFonts w:hint="cs"/>
          <w:rtl/>
        </w:rPr>
        <w:t>.</w:t>
      </w:r>
    </w:p>
    <w:p w14:paraId="1CCC1A41" w14:textId="0AE77962" w:rsidR="00C85E4F" w:rsidRDefault="00C85E4F" w:rsidP="005304FA">
      <w:pPr>
        <w:ind w:firstLine="226"/>
        <w:rPr>
          <w:rtl/>
        </w:rPr>
      </w:pPr>
      <w:r>
        <w:rPr>
          <w:rtl/>
        </w:rPr>
        <w:t>فهو الرضى بالدناءة والض</w:t>
      </w:r>
      <w:r w:rsidR="00017E29">
        <w:rPr>
          <w:rFonts w:hint="cs"/>
          <w:rtl/>
        </w:rPr>
        <w:t>ع</w:t>
      </w:r>
      <w:r>
        <w:rPr>
          <w:rtl/>
        </w:rPr>
        <w:t>ة، وال</w:t>
      </w:r>
      <w:r w:rsidR="00017E29">
        <w:rPr>
          <w:rFonts w:hint="cs"/>
          <w:rtl/>
        </w:rPr>
        <w:t>ا</w:t>
      </w:r>
      <w:r>
        <w:rPr>
          <w:rtl/>
        </w:rPr>
        <w:t xml:space="preserve">نتظام في جملة النساء والأطفال والعجزة الذين </w:t>
      </w:r>
      <w:r w:rsidR="00E37C53">
        <w:rPr>
          <w:rFonts w:hint="cs"/>
          <w:rtl/>
        </w:rPr>
        <w:t>ي</w:t>
      </w:r>
      <w:r>
        <w:rPr>
          <w:rtl/>
        </w:rPr>
        <w:t xml:space="preserve">خلفون في الدور </w:t>
      </w:r>
      <w:r w:rsidR="00017E29">
        <w:rPr>
          <w:rFonts w:hint="cs"/>
          <w:rtl/>
        </w:rPr>
        <w:t>ل</w:t>
      </w:r>
      <w:r>
        <w:rPr>
          <w:rtl/>
        </w:rPr>
        <w:t>عجزهم عن تكاليف الجهاد.. وهم معذورون</w:t>
      </w:r>
      <w:r w:rsidR="00017E29">
        <w:rPr>
          <w:rFonts w:hint="cs"/>
          <w:rtl/>
        </w:rPr>
        <w:t>.</w:t>
      </w:r>
    </w:p>
    <w:p w14:paraId="5D17DF6B" w14:textId="483380FE" w:rsidR="00C85E4F" w:rsidRDefault="00C85E4F" w:rsidP="005304FA">
      <w:pPr>
        <w:ind w:firstLine="226"/>
        <w:rPr>
          <w:rtl/>
        </w:rPr>
      </w:pPr>
      <w:r>
        <w:rPr>
          <w:rtl/>
        </w:rPr>
        <w:t>فأما أولئك فما هم بمعذورين</w:t>
      </w:r>
      <w:r w:rsidR="00017E29">
        <w:rPr>
          <w:rFonts w:hint="cs"/>
          <w:rtl/>
        </w:rPr>
        <w:t>!</w:t>
      </w:r>
      <w:r>
        <w:rPr>
          <w:rtl/>
        </w:rPr>
        <w:t xml:space="preserve"> ولكنه سقوط الهمة وضعف العزيمة</w:t>
      </w:r>
      <w:r w:rsidR="00017E29">
        <w:rPr>
          <w:rFonts w:hint="cs"/>
          <w:rtl/>
        </w:rPr>
        <w:t>،</w:t>
      </w:r>
      <w:r>
        <w:rPr>
          <w:rtl/>
        </w:rPr>
        <w:t xml:space="preserve"> و</w:t>
      </w:r>
      <w:r w:rsidR="00017E29">
        <w:rPr>
          <w:rFonts w:hint="cs"/>
          <w:rtl/>
        </w:rPr>
        <w:t>إ</w:t>
      </w:r>
      <w:r>
        <w:rPr>
          <w:rtl/>
        </w:rPr>
        <w:t xml:space="preserve">يثار العافية والسلامة لأنفسهم، وضنهم بالمال والجهد في سبيل الله، وذلك خذلان منهم لله، فكان أن أحاط بهم ما جروا عليه من خطاياهم وذنوبهم بحسب سنن الله في أمثالهم، وكان أن خذلهم الله </w:t>
      </w:r>
      <w:r w:rsidR="0034363D" w:rsidRPr="0034363D">
        <w:rPr>
          <w:rtl/>
        </w:rPr>
        <w:t>﴿وَطَبَعَ اللَّهُ عَلَى قُلُوبِهِمْ﴾</w:t>
      </w:r>
      <w:r w:rsidR="0034363D" w:rsidRPr="0034363D">
        <w:rPr>
          <w:rFonts w:hint="cs"/>
          <w:vertAlign w:val="superscript"/>
          <w:rtl/>
        </w:rPr>
        <w:t>(</w:t>
      </w:r>
      <w:r w:rsidR="0034363D" w:rsidRPr="00583389">
        <w:rPr>
          <w:rStyle w:val="a4"/>
          <w:rtl/>
        </w:rPr>
        <w:footnoteReference w:id="545"/>
      </w:r>
      <w:r w:rsidR="0034363D" w:rsidRPr="0034363D">
        <w:rPr>
          <w:rFonts w:hint="cs"/>
          <w:vertAlign w:val="superscript"/>
          <w:rtl/>
        </w:rPr>
        <w:t>)</w:t>
      </w:r>
      <w:r>
        <w:rPr>
          <w:rtl/>
        </w:rPr>
        <w:t xml:space="preserve">، </w:t>
      </w:r>
      <w:r w:rsidR="0034363D" w:rsidRPr="0034363D">
        <w:rPr>
          <w:rtl/>
        </w:rPr>
        <w:t>﴿فَهُمْ لَا يَعْلَمُونَ (93)﴾</w:t>
      </w:r>
      <w:r w:rsidR="0034363D">
        <w:rPr>
          <w:rFonts w:hint="cs"/>
          <w:rtl/>
        </w:rPr>
        <w:t xml:space="preserve"> </w:t>
      </w:r>
      <w:r>
        <w:rPr>
          <w:rtl/>
        </w:rPr>
        <w:t>ما في الجهاد من منافع الدين والدنيا، وهم لا يعلمون ما وقع عليهم من غ</w:t>
      </w:r>
      <w:r w:rsidR="006A0B5D">
        <w:rPr>
          <w:rFonts w:hint="cs"/>
          <w:rtl/>
        </w:rPr>
        <w:t>ب</w:t>
      </w:r>
      <w:r>
        <w:rPr>
          <w:rtl/>
        </w:rPr>
        <w:t>ن في هذا الموقف الذي وقف من أمر الله، وهم لا يعلمون ك</w:t>
      </w:r>
      <w:r w:rsidR="006A0B5D">
        <w:rPr>
          <w:rFonts w:hint="cs"/>
          <w:rtl/>
        </w:rPr>
        <w:t>ن</w:t>
      </w:r>
      <w:r>
        <w:rPr>
          <w:rtl/>
        </w:rPr>
        <w:t>ه حالهم ولا سو</w:t>
      </w:r>
      <w:r w:rsidR="006A0B5D">
        <w:rPr>
          <w:rFonts w:hint="cs"/>
          <w:rtl/>
        </w:rPr>
        <w:t>ء</w:t>
      </w:r>
      <w:r>
        <w:rPr>
          <w:rtl/>
        </w:rPr>
        <w:t xml:space="preserve"> م</w:t>
      </w:r>
      <w:r w:rsidR="006A0B5D">
        <w:rPr>
          <w:rFonts w:hint="cs"/>
          <w:rtl/>
        </w:rPr>
        <w:t>آ</w:t>
      </w:r>
      <w:r>
        <w:rPr>
          <w:rtl/>
        </w:rPr>
        <w:t>لهم، وما هو سببه من أعماله.</w:t>
      </w:r>
      <w:r w:rsidR="006A0B5D">
        <w:rPr>
          <w:rFonts w:hint="cs"/>
          <w:rtl/>
        </w:rPr>
        <w:t>..</w:t>
      </w:r>
      <w:r>
        <w:rPr>
          <w:rtl/>
        </w:rPr>
        <w:t xml:space="preserve"> فأما حالهم في التخلف، وطلب القعود مع الخوالف بغير أدن</w:t>
      </w:r>
      <w:r w:rsidR="006A0B5D">
        <w:rPr>
          <w:rFonts w:hint="cs"/>
          <w:rtl/>
        </w:rPr>
        <w:t>ى</w:t>
      </w:r>
      <w:r>
        <w:rPr>
          <w:rtl/>
        </w:rPr>
        <w:t xml:space="preserve"> عذر، فهو رضا بالذل والمهانة في الدنيا، لأن تحلف الأفراد عن القتال الذي تقوم به حياة الأمم والشعوب، ورضا الرجال بالانتظام في سلك النساء والأطفال </w:t>
      </w:r>
      <w:r w:rsidR="006A0B5D">
        <w:rPr>
          <w:rFonts w:hint="cs"/>
          <w:rtl/>
        </w:rPr>
        <w:t>ي</w:t>
      </w:r>
      <w:r>
        <w:rPr>
          <w:rtl/>
        </w:rPr>
        <w:t>عد في عرف العالم كله من أعظم مظاهر الخزي والعار، وهو في حكم الإسلام من أقوى</w:t>
      </w:r>
      <w:r w:rsidR="00852B9A">
        <w:rPr>
          <w:rtl/>
        </w:rPr>
        <w:t xml:space="preserve"> </w:t>
      </w:r>
      <w:r w:rsidR="004E682B">
        <w:rPr>
          <w:rtl/>
        </w:rPr>
        <w:t xml:space="preserve">آيات </w:t>
      </w:r>
      <w:r>
        <w:rPr>
          <w:rtl/>
        </w:rPr>
        <w:t>الكفر والنفاق.. وأما م</w:t>
      </w:r>
      <w:r w:rsidR="006A0B5D">
        <w:rPr>
          <w:rFonts w:hint="cs"/>
          <w:rtl/>
        </w:rPr>
        <w:t>آ</w:t>
      </w:r>
      <w:r>
        <w:rPr>
          <w:rtl/>
        </w:rPr>
        <w:t>لهم وسوء عاقبتهم فيه</w:t>
      </w:r>
      <w:r w:rsidR="006A0B5D">
        <w:rPr>
          <w:rFonts w:hint="cs"/>
          <w:rtl/>
        </w:rPr>
        <w:t>؛</w:t>
      </w:r>
      <w:r>
        <w:rPr>
          <w:rtl/>
        </w:rPr>
        <w:t xml:space="preserve"> فهو ما فضحهم الله به في هذه السورة وما شرعه لرسوله </w:t>
      </w:r>
      <w:r w:rsidR="006A0B5D">
        <w:rPr>
          <w:rFonts w:hint="cs"/>
          <w:rtl/>
        </w:rPr>
        <w:t>و</w:t>
      </w:r>
      <w:r>
        <w:rPr>
          <w:rtl/>
        </w:rPr>
        <w:t xml:space="preserve">للمؤمنين من جهادهم وإهانتهم، وعدم العود إلى معاملتهم بظاهر إسلامهم، وما أعده لهم من العذاب الأليم، والخزي الدائم في الآخرة.. لقد أغلق الله فيهم منافذ الشعور والعلم، وعطل فيهم أجهزة </w:t>
      </w:r>
      <w:r w:rsidR="00E37C53">
        <w:rPr>
          <w:rFonts w:hint="cs"/>
          <w:rtl/>
        </w:rPr>
        <w:t>الاستقبال</w:t>
      </w:r>
      <w:r>
        <w:rPr>
          <w:rtl/>
        </w:rPr>
        <w:t xml:space="preserve"> والإدراك، بما ارتضوه هم لأنفسهم من الخمول، والبلادة، والوخم، وال</w:t>
      </w:r>
      <w:r w:rsidR="006A0B5D">
        <w:rPr>
          <w:rFonts w:hint="cs"/>
          <w:rtl/>
        </w:rPr>
        <w:t>ا</w:t>
      </w:r>
      <w:r>
        <w:rPr>
          <w:rtl/>
        </w:rPr>
        <w:t>حتجاب عن مزاولة النشاط الحركي الحي المتفتح المنطلق الوثاب</w:t>
      </w:r>
      <w:r w:rsidR="006A0B5D">
        <w:rPr>
          <w:rFonts w:hint="cs"/>
          <w:rtl/>
        </w:rPr>
        <w:t>!</w:t>
      </w:r>
      <w:r>
        <w:rPr>
          <w:rtl/>
        </w:rPr>
        <w:t xml:space="preserve"> وما يؤثر الإنسان السلامة الذليلة والراحة البليدة، إلا وقد فرغت نفسه من دوافع التطلع، والتذوق، والتجربة والمعرفة، فوق ما فرغت من دوافع الوجود، والشهود، والتأثر، والتأثير في واقع الحياة.. وإن بلادة الراحة </w:t>
      </w:r>
      <w:r w:rsidR="006A0B5D">
        <w:rPr>
          <w:rFonts w:hint="cs"/>
          <w:rtl/>
        </w:rPr>
        <w:t>لتغلق</w:t>
      </w:r>
      <w:r>
        <w:rPr>
          <w:rtl/>
        </w:rPr>
        <w:t xml:space="preserve"> المنا</w:t>
      </w:r>
      <w:r w:rsidR="006A0B5D">
        <w:rPr>
          <w:rFonts w:hint="cs"/>
          <w:rtl/>
        </w:rPr>
        <w:t>فذ</w:t>
      </w:r>
      <w:r>
        <w:rPr>
          <w:rtl/>
        </w:rPr>
        <w:t>، والمشاعر، وتطبع على القلوب، والعقول</w:t>
      </w:r>
      <w:r w:rsidR="006A0B5D">
        <w:rPr>
          <w:rFonts w:hint="cs"/>
          <w:rtl/>
        </w:rPr>
        <w:t>..</w:t>
      </w:r>
    </w:p>
    <w:p w14:paraId="55EC904A" w14:textId="3EFFA5F1" w:rsidR="00C85E4F" w:rsidRDefault="00C85E4F" w:rsidP="005304FA">
      <w:pPr>
        <w:ind w:firstLine="226"/>
        <w:rPr>
          <w:rtl/>
        </w:rPr>
      </w:pPr>
      <w:r>
        <w:rPr>
          <w:rtl/>
        </w:rPr>
        <w:t xml:space="preserve">والحركة دليل الحياة، ومحرك في الوقت نفسه للحياة.. ومواجهة الخطر تستنير </w:t>
      </w:r>
      <w:r w:rsidR="00A84653">
        <w:rPr>
          <w:rtl/>
        </w:rPr>
        <w:t>ك</w:t>
      </w:r>
      <w:r>
        <w:rPr>
          <w:rtl/>
        </w:rPr>
        <w:t xml:space="preserve">وامن النفس وطاقات العقل، وتشد العضل، وتكشف عن </w:t>
      </w:r>
      <w:r w:rsidR="00E37C53">
        <w:rPr>
          <w:rFonts w:hint="cs"/>
          <w:rtl/>
        </w:rPr>
        <w:t>الاستعدادات</w:t>
      </w:r>
      <w:r>
        <w:rPr>
          <w:rtl/>
        </w:rPr>
        <w:t xml:space="preserve"> المخب</w:t>
      </w:r>
      <w:r w:rsidR="006A0B5D">
        <w:rPr>
          <w:rFonts w:hint="cs"/>
          <w:rtl/>
        </w:rPr>
        <w:t>وءة</w:t>
      </w:r>
      <w:r>
        <w:rPr>
          <w:rtl/>
        </w:rPr>
        <w:t xml:space="preserve"> التي تفتقد عند</w:t>
      </w:r>
      <w:r w:rsidR="006A0B5D">
        <w:rPr>
          <w:rFonts w:hint="cs"/>
          <w:rtl/>
        </w:rPr>
        <w:t xml:space="preserve"> </w:t>
      </w:r>
      <w:r>
        <w:rPr>
          <w:rtl/>
        </w:rPr>
        <w:t xml:space="preserve">الحاجة، وتدرب الطاقات البشرية على العمل، وتشحذها للتلبية والاستجابة.. وكل </w:t>
      </w:r>
      <w:r w:rsidR="006A0B5D">
        <w:rPr>
          <w:rFonts w:hint="cs"/>
          <w:rtl/>
        </w:rPr>
        <w:t>أو</w:t>
      </w:r>
      <w:r>
        <w:rPr>
          <w:rtl/>
        </w:rPr>
        <w:t>لئك ألوان من العلم والمعرفة والتفتح يحرمها طلاب الراحلة البليدة والسلامة الذليلة، فهم لا يعلمون.</w:t>
      </w:r>
    </w:p>
    <w:p w14:paraId="6F68491C" w14:textId="20097E58" w:rsidR="00C85E4F" w:rsidRDefault="00C85E4F" w:rsidP="005304FA">
      <w:pPr>
        <w:ind w:firstLine="226"/>
        <w:rPr>
          <w:rtl/>
        </w:rPr>
      </w:pPr>
      <w:r>
        <w:rPr>
          <w:rtl/>
        </w:rPr>
        <w:t xml:space="preserve">وفي مخالفة النظم لمقتضى السياق في قوله تعالى: </w:t>
      </w:r>
      <w:r w:rsidR="0034363D" w:rsidRPr="0034363D">
        <w:rPr>
          <w:rtl/>
        </w:rPr>
        <w:t>﴿إِنَّمَا السَّبِيلُ﴾</w:t>
      </w:r>
      <w:r>
        <w:rPr>
          <w:rtl/>
        </w:rPr>
        <w:t xml:space="preserve"> إذ كان من مقتض</w:t>
      </w:r>
      <w:r w:rsidR="006A0B5D">
        <w:rPr>
          <w:rFonts w:hint="cs"/>
          <w:rtl/>
        </w:rPr>
        <w:t>ى</w:t>
      </w:r>
      <w:r>
        <w:rPr>
          <w:rtl/>
        </w:rPr>
        <w:t xml:space="preserve"> الس</w:t>
      </w:r>
      <w:r w:rsidR="006A0B5D">
        <w:rPr>
          <w:rFonts w:hint="cs"/>
          <w:rtl/>
        </w:rPr>
        <w:t>ي</w:t>
      </w:r>
      <w:r>
        <w:rPr>
          <w:rtl/>
        </w:rPr>
        <w:t xml:space="preserve">اق أن يكون </w:t>
      </w:r>
      <w:r w:rsidR="00D42049">
        <w:rPr>
          <w:rFonts w:hint="cs"/>
          <w:rtl/>
        </w:rPr>
        <w:t>«</w:t>
      </w:r>
      <w:r>
        <w:rPr>
          <w:rtl/>
        </w:rPr>
        <w:t>إنما الحرج</w:t>
      </w:r>
      <w:r w:rsidR="00D42049">
        <w:rPr>
          <w:rFonts w:hint="cs"/>
          <w:rtl/>
        </w:rPr>
        <w:t>»</w:t>
      </w:r>
      <w:r>
        <w:rPr>
          <w:rtl/>
        </w:rPr>
        <w:t xml:space="preserve"> في هذا ما يشير إلى ما بين الحالين من اختلاف.. فالضعفاء والمرضى الذين لا يجدون ما ينفقون، هؤلاء ومن على شاكلتهم واقعون تحت عفو الله، غير مطالبين بما هو مطلوب من أهل القوة والصحة وال</w:t>
      </w:r>
      <w:r w:rsidR="006A0B5D">
        <w:rPr>
          <w:rFonts w:hint="cs"/>
          <w:rtl/>
        </w:rPr>
        <w:t>غ</w:t>
      </w:r>
      <w:r>
        <w:rPr>
          <w:rtl/>
        </w:rPr>
        <w:t>ن</w:t>
      </w:r>
      <w:r w:rsidR="006A0B5D">
        <w:rPr>
          <w:rFonts w:hint="cs"/>
          <w:rtl/>
        </w:rPr>
        <w:t>ى</w:t>
      </w:r>
      <w:r>
        <w:rPr>
          <w:rtl/>
        </w:rPr>
        <w:t>.. فلا حرج عليهم ولا جناح إذا هم كانوا من المتخلفين: أما هؤلاء الأغنياء الذين تخلفوا عن قدرة فهم في م</w:t>
      </w:r>
      <w:r w:rsidR="0034363D">
        <w:rPr>
          <w:rFonts w:hint="cs"/>
          <w:rtl/>
        </w:rPr>
        <w:t>ق</w:t>
      </w:r>
      <w:r>
        <w:rPr>
          <w:rtl/>
        </w:rPr>
        <w:t>ام المؤاخذة وفي معرض الجزاء والعقاب.. ومن هنا كان السبيل مفتوح</w:t>
      </w:r>
      <w:r w:rsidR="0034363D">
        <w:rPr>
          <w:rFonts w:hint="cs"/>
          <w:rtl/>
        </w:rPr>
        <w:t>ً</w:t>
      </w:r>
      <w:r>
        <w:rPr>
          <w:rtl/>
        </w:rPr>
        <w:t>ا، والطريق مكشوف</w:t>
      </w:r>
      <w:r w:rsidR="0034363D">
        <w:rPr>
          <w:rFonts w:hint="cs"/>
          <w:rtl/>
        </w:rPr>
        <w:t>ً</w:t>
      </w:r>
      <w:r>
        <w:rPr>
          <w:rtl/>
        </w:rPr>
        <w:t>ا للجزاء الذي هم أهل</w:t>
      </w:r>
      <w:r w:rsidR="00D42049">
        <w:rPr>
          <w:rFonts w:hint="cs"/>
          <w:rtl/>
        </w:rPr>
        <w:t>ٌ</w:t>
      </w:r>
      <w:r>
        <w:rPr>
          <w:rtl/>
        </w:rPr>
        <w:t xml:space="preserve"> له، وللعقاب الذي لا</w:t>
      </w:r>
      <w:r w:rsidR="0034363D">
        <w:rPr>
          <w:rFonts w:hint="cs"/>
          <w:rtl/>
        </w:rPr>
        <w:t xml:space="preserve"> </w:t>
      </w:r>
      <w:r>
        <w:rPr>
          <w:rtl/>
        </w:rPr>
        <w:t>بد هو واقع بهم عاجلا</w:t>
      </w:r>
      <w:r w:rsidR="0034363D">
        <w:rPr>
          <w:rFonts w:hint="cs"/>
          <w:rtl/>
        </w:rPr>
        <w:t>ً</w:t>
      </w:r>
      <w:r>
        <w:rPr>
          <w:rtl/>
        </w:rPr>
        <w:t xml:space="preserve"> </w:t>
      </w:r>
      <w:r w:rsidR="0034363D">
        <w:rPr>
          <w:rFonts w:hint="cs"/>
          <w:rtl/>
        </w:rPr>
        <w:t>أو</w:t>
      </w:r>
      <w:r>
        <w:rPr>
          <w:rtl/>
        </w:rPr>
        <w:t xml:space="preserve"> أج</w:t>
      </w:r>
      <w:r w:rsidR="0034363D">
        <w:rPr>
          <w:rFonts w:hint="cs"/>
          <w:rtl/>
        </w:rPr>
        <w:t>لاً</w:t>
      </w:r>
      <w:r w:rsidR="0034363D" w:rsidRPr="0034363D">
        <w:rPr>
          <w:rFonts w:hint="cs"/>
          <w:vertAlign w:val="superscript"/>
          <w:rtl/>
        </w:rPr>
        <w:t>(</w:t>
      </w:r>
      <w:r w:rsidR="0034363D" w:rsidRPr="00583389">
        <w:rPr>
          <w:rStyle w:val="a4"/>
          <w:rtl/>
        </w:rPr>
        <w:footnoteReference w:id="546"/>
      </w:r>
      <w:r w:rsidR="0034363D" w:rsidRPr="0034363D">
        <w:rPr>
          <w:rFonts w:hint="cs"/>
          <w:vertAlign w:val="superscript"/>
          <w:rtl/>
        </w:rPr>
        <w:t>)</w:t>
      </w:r>
      <w:r>
        <w:rPr>
          <w:rtl/>
        </w:rPr>
        <w:t>.. فأنظر في وجه هذا الكلام المشرق نجد أنه كلام -و</w:t>
      </w:r>
      <w:r w:rsidR="0034363D">
        <w:rPr>
          <w:rFonts w:hint="cs"/>
          <w:rtl/>
        </w:rPr>
        <w:t>إ</w:t>
      </w:r>
      <w:r>
        <w:rPr>
          <w:rtl/>
        </w:rPr>
        <w:t>ن أخذ من أفواه الناس</w:t>
      </w:r>
      <w:r w:rsidR="0034363D">
        <w:rPr>
          <w:rFonts w:hint="cs"/>
          <w:rtl/>
        </w:rPr>
        <w:t>-</w:t>
      </w:r>
      <w:r>
        <w:rPr>
          <w:rtl/>
        </w:rPr>
        <w:t xml:space="preserve"> قد نظمته يد القدرة، وجاءت به على هذا الإعجاز المبين، فسبحان من هذا كلامه.</w:t>
      </w:r>
    </w:p>
    <w:p w14:paraId="0EC9BC66" w14:textId="3CE50E54" w:rsidR="00C85E4F" w:rsidRPr="00D42049" w:rsidRDefault="00C85E4F" w:rsidP="005304FA">
      <w:pPr>
        <w:ind w:firstLine="226"/>
        <w:rPr>
          <w:b/>
          <w:bCs/>
          <w:rtl/>
        </w:rPr>
      </w:pPr>
      <w:r w:rsidRPr="00D42049">
        <w:rPr>
          <w:b/>
          <w:bCs/>
          <w:rtl/>
        </w:rPr>
        <w:t>أنباء بما سيكون من المتخلفين</w:t>
      </w:r>
      <w:r w:rsidR="00D42049" w:rsidRPr="00D42049">
        <w:rPr>
          <w:rFonts w:hint="cs"/>
          <w:b/>
          <w:bCs/>
          <w:rtl/>
        </w:rPr>
        <w:t>:</w:t>
      </w:r>
    </w:p>
    <w:p w14:paraId="6C4D4708" w14:textId="1439F007" w:rsidR="00C85E4F" w:rsidRDefault="00C85E4F" w:rsidP="005304FA">
      <w:pPr>
        <w:ind w:firstLine="226"/>
        <w:rPr>
          <w:rtl/>
        </w:rPr>
      </w:pPr>
      <w:r>
        <w:rPr>
          <w:rtl/>
        </w:rPr>
        <w:t>ويمضي السياق يصف حال هؤلاء الأصحاء الأغنياء القادرين، الذين رضوا بأن يكونوا مع الخوالف.. أن وراء حب الدعة، و</w:t>
      </w:r>
      <w:r w:rsidR="00D42049">
        <w:rPr>
          <w:rFonts w:hint="cs"/>
          <w:rtl/>
        </w:rPr>
        <w:t>إ</w:t>
      </w:r>
      <w:r>
        <w:rPr>
          <w:rtl/>
        </w:rPr>
        <w:t>يثار السلامة</w:t>
      </w:r>
      <w:r w:rsidR="00D42049">
        <w:rPr>
          <w:rFonts w:hint="cs"/>
          <w:rtl/>
        </w:rPr>
        <w:t>؛</w:t>
      </w:r>
      <w:r>
        <w:rPr>
          <w:rtl/>
        </w:rPr>
        <w:t xml:space="preserve"> سقوط الهمة، وذلة النفس، وانحناء الهامة والتهرب من المواجهة والمصارحة</w:t>
      </w:r>
      <w:r w:rsidR="00D42049">
        <w:rPr>
          <w:rFonts w:hint="cs"/>
          <w:rtl/>
        </w:rPr>
        <w:t>،</w:t>
      </w:r>
      <w:r>
        <w:rPr>
          <w:rtl/>
        </w:rPr>
        <w:t xml:space="preserve"> </w:t>
      </w:r>
      <w:r w:rsidR="00D42049" w:rsidRPr="00D42049">
        <w:rPr>
          <w:rtl/>
        </w:rPr>
        <w:t>﴿يَعْتَذِرُونَ إِلَيْكُمْ إِذَا رَجَعْتُمْ إِلَيْهِمْ﴾</w:t>
      </w:r>
      <w:r w:rsidR="00D42049">
        <w:rPr>
          <w:rFonts w:hint="cs"/>
          <w:rtl/>
        </w:rPr>
        <w:t>.</w:t>
      </w:r>
    </w:p>
    <w:p w14:paraId="6BAADDAA" w14:textId="6B1A296F" w:rsidR="00C85E4F" w:rsidRDefault="00C85E4F" w:rsidP="005304FA">
      <w:pPr>
        <w:ind w:firstLine="226"/>
        <w:rPr>
          <w:rtl/>
        </w:rPr>
      </w:pPr>
      <w:r>
        <w:rPr>
          <w:rtl/>
        </w:rPr>
        <w:t xml:space="preserve">وهذا من </w:t>
      </w:r>
      <w:r w:rsidR="00D42049">
        <w:rPr>
          <w:rFonts w:hint="cs"/>
          <w:rtl/>
        </w:rPr>
        <w:t>إ</w:t>
      </w:r>
      <w:r>
        <w:rPr>
          <w:rtl/>
        </w:rPr>
        <w:t xml:space="preserve">نباء الله لرسوله صلى الله عليه وسلم وللمؤمنين الخلص، بما سيكون من أمر هؤلاء المتخلفين من المنافقين بعد الرجوع من غزوة </w:t>
      </w:r>
      <w:r w:rsidR="00E21C54">
        <w:rPr>
          <w:rtl/>
        </w:rPr>
        <w:t>«</w:t>
      </w:r>
      <w:r>
        <w:rPr>
          <w:rtl/>
        </w:rPr>
        <w:t>تبوك</w:t>
      </w:r>
      <w:r w:rsidR="00E21C54">
        <w:rPr>
          <w:rtl/>
        </w:rPr>
        <w:t>»</w:t>
      </w:r>
      <w:r>
        <w:rPr>
          <w:rtl/>
        </w:rPr>
        <w:t xml:space="preserve">، مما يدل على أن هذه </w:t>
      </w:r>
      <w:r w:rsidR="00D11A91">
        <w:rPr>
          <w:rtl/>
        </w:rPr>
        <w:t>الآيات</w:t>
      </w:r>
      <w:r w:rsidR="004E682B">
        <w:rPr>
          <w:rtl/>
        </w:rPr>
        <w:t xml:space="preserve"> </w:t>
      </w:r>
      <w:r>
        <w:rPr>
          <w:rtl/>
        </w:rPr>
        <w:t>نزلت في أثناء العودة، وقبل الوصول إلى المدينة.</w:t>
      </w:r>
    </w:p>
    <w:p w14:paraId="1506A1FF" w14:textId="55CF8BE3" w:rsidR="00C85E4F" w:rsidRDefault="00F14302" w:rsidP="005304FA">
      <w:pPr>
        <w:ind w:firstLine="226"/>
        <w:rPr>
          <w:rtl/>
        </w:rPr>
      </w:pPr>
      <w:r>
        <w:rPr>
          <w:rFonts w:hint="cs"/>
          <w:rtl/>
        </w:rPr>
        <w:t>ي</w:t>
      </w:r>
      <w:r w:rsidR="00C85E4F">
        <w:rPr>
          <w:rtl/>
        </w:rPr>
        <w:t>عتذر إليكم</w:t>
      </w:r>
      <w:r>
        <w:rPr>
          <w:rFonts w:hint="cs"/>
          <w:rtl/>
        </w:rPr>
        <w:t xml:space="preserve"> -</w:t>
      </w:r>
      <w:r w:rsidR="00C85E4F">
        <w:rPr>
          <w:rtl/>
        </w:rPr>
        <w:t>أيها المؤمنون</w:t>
      </w:r>
      <w:r>
        <w:rPr>
          <w:rFonts w:hint="cs"/>
          <w:rtl/>
        </w:rPr>
        <w:t>-</w:t>
      </w:r>
      <w:r w:rsidR="00C85E4F">
        <w:rPr>
          <w:rtl/>
        </w:rPr>
        <w:t xml:space="preserve"> أولئك المخلفون ما لفقوا من أعذار، وما نسجوا من </w:t>
      </w:r>
      <w:r>
        <w:rPr>
          <w:rFonts w:hint="cs"/>
          <w:rtl/>
        </w:rPr>
        <w:t>أ</w:t>
      </w:r>
      <w:r w:rsidR="00C85E4F">
        <w:rPr>
          <w:rtl/>
        </w:rPr>
        <w:t>كاذيب، يبررون بها قعودهم وتخلفهم عن الجهاد مع المجاهدين، وذلك أنهم يخجلون من الظهور بفعلتهم هذه عارية، ومن الكشف عن أسبابها الحقيقية.. وهي ضعف الإيمان، و</w:t>
      </w:r>
      <w:r>
        <w:rPr>
          <w:rFonts w:hint="cs"/>
          <w:rtl/>
        </w:rPr>
        <w:t>إي</w:t>
      </w:r>
      <w:r w:rsidR="00C85E4F">
        <w:rPr>
          <w:rtl/>
        </w:rPr>
        <w:t>ثار السلامة والاشفاق من الجهاد.. و</w:t>
      </w:r>
      <w:r>
        <w:rPr>
          <w:rFonts w:hint="cs"/>
          <w:rtl/>
        </w:rPr>
        <w:t>ق</w:t>
      </w:r>
      <w:r w:rsidR="00C85E4F">
        <w:rPr>
          <w:rtl/>
        </w:rPr>
        <w:t xml:space="preserve">د أمر الله النبي صلى الله عليه وسلم والمؤمنين أن </w:t>
      </w:r>
      <w:r>
        <w:rPr>
          <w:rFonts w:hint="cs"/>
          <w:rtl/>
        </w:rPr>
        <w:t>يب</w:t>
      </w:r>
      <w:r w:rsidR="00C85E4F">
        <w:rPr>
          <w:rtl/>
        </w:rPr>
        <w:t>ه</w:t>
      </w:r>
      <w:r>
        <w:rPr>
          <w:rFonts w:hint="cs"/>
          <w:rtl/>
        </w:rPr>
        <w:t>ت</w:t>
      </w:r>
      <w:r w:rsidR="00C85E4F">
        <w:rPr>
          <w:rtl/>
        </w:rPr>
        <w:t>وا هؤلاء المعذرين، وأن يفضحوهم على رؤوس الأشهاد.</w:t>
      </w:r>
    </w:p>
    <w:p w14:paraId="3A816205" w14:textId="2A9E0E0F" w:rsidR="00C85E4F" w:rsidRDefault="00F14302" w:rsidP="005304FA">
      <w:pPr>
        <w:ind w:firstLine="226"/>
        <w:rPr>
          <w:rtl/>
        </w:rPr>
      </w:pPr>
      <w:r w:rsidRPr="00F14302">
        <w:rPr>
          <w:rtl/>
        </w:rPr>
        <w:t>﴿قُلْ لَا تَعْتَذِرُوا لَنْ نُؤْمِنَ لَكُمْ قَدْ نَبَّأَنَا اللَّهُ مِنْ أَخْبَارِكُمْ﴾</w:t>
      </w:r>
      <w:r w:rsidRPr="00F14302">
        <w:rPr>
          <w:rFonts w:hint="cs"/>
          <w:vertAlign w:val="superscript"/>
          <w:rtl/>
        </w:rPr>
        <w:t>(</w:t>
      </w:r>
      <w:r w:rsidRPr="00583389">
        <w:rPr>
          <w:rStyle w:val="a4"/>
          <w:rtl/>
        </w:rPr>
        <w:footnoteReference w:id="547"/>
      </w:r>
      <w:r w:rsidRPr="00F14302">
        <w:rPr>
          <w:rFonts w:hint="cs"/>
          <w:vertAlign w:val="superscript"/>
          <w:rtl/>
        </w:rPr>
        <w:t>)</w:t>
      </w:r>
      <w:r>
        <w:rPr>
          <w:rFonts w:hint="cs"/>
          <w:rtl/>
        </w:rPr>
        <w:t>.</w:t>
      </w:r>
    </w:p>
    <w:p w14:paraId="109A1E01" w14:textId="418AA58C" w:rsidR="00C85E4F" w:rsidRDefault="00C85E4F" w:rsidP="005304FA">
      <w:pPr>
        <w:ind w:firstLine="226"/>
        <w:rPr>
          <w:rtl/>
        </w:rPr>
      </w:pPr>
      <w:r>
        <w:rPr>
          <w:rtl/>
        </w:rPr>
        <w:t>قل: وفروا عليكم معاذيركم فلن نطمئن إليكم، ولن نصدقكم تصديق جنوح وائتمان، ولن ن</w:t>
      </w:r>
      <w:r w:rsidR="00F14302">
        <w:rPr>
          <w:rFonts w:hint="cs"/>
          <w:rtl/>
        </w:rPr>
        <w:t>أ</w:t>
      </w:r>
      <w:r>
        <w:rPr>
          <w:rtl/>
        </w:rPr>
        <w:t>خذ مظاهر إسلامكم شيئ</w:t>
      </w:r>
      <w:r w:rsidR="00F14302">
        <w:rPr>
          <w:rFonts w:hint="cs"/>
          <w:rtl/>
        </w:rPr>
        <w:t>ً</w:t>
      </w:r>
      <w:r>
        <w:rPr>
          <w:rtl/>
        </w:rPr>
        <w:t>ا للنفس، كما كنا نفعل</w:t>
      </w:r>
      <w:r w:rsidR="00F14302">
        <w:rPr>
          <w:rFonts w:hint="cs"/>
          <w:rtl/>
        </w:rPr>
        <w:t>..</w:t>
      </w:r>
      <w:r>
        <w:rPr>
          <w:rtl/>
        </w:rPr>
        <w:t xml:space="preserve"> وليس هذا ما تشهد به حالكم، وتفضحه </w:t>
      </w:r>
      <w:r w:rsidR="00F14302">
        <w:rPr>
          <w:rFonts w:hint="cs"/>
          <w:rtl/>
        </w:rPr>
        <w:t>أ</w:t>
      </w:r>
      <w:r>
        <w:rPr>
          <w:rtl/>
        </w:rPr>
        <w:t>لسنتكم وحسب، وإنما كان ذلك لأن الله قد كشف لنا حقيقتكم وما تنطوي عل</w:t>
      </w:r>
      <w:r w:rsidR="00F14302">
        <w:rPr>
          <w:rFonts w:hint="cs"/>
          <w:rtl/>
        </w:rPr>
        <w:t>ي</w:t>
      </w:r>
      <w:r>
        <w:rPr>
          <w:rtl/>
        </w:rPr>
        <w:t>ه صدوركم، و</w:t>
      </w:r>
      <w:r w:rsidR="00F14302">
        <w:rPr>
          <w:rFonts w:hint="cs"/>
          <w:rtl/>
        </w:rPr>
        <w:t>ق</w:t>
      </w:r>
      <w:r>
        <w:rPr>
          <w:rtl/>
        </w:rPr>
        <w:t>ص علين</w:t>
      </w:r>
      <w:r w:rsidR="00CB2BD9">
        <w:rPr>
          <w:rFonts w:hint="cs"/>
          <w:rtl/>
        </w:rPr>
        <w:t xml:space="preserve">ا أخباركم </w:t>
      </w:r>
      <w:r>
        <w:rPr>
          <w:rtl/>
        </w:rPr>
        <w:t>التي ت</w:t>
      </w:r>
      <w:r w:rsidR="00CB2BD9">
        <w:rPr>
          <w:rFonts w:hint="cs"/>
          <w:rtl/>
        </w:rPr>
        <w:t>س</w:t>
      </w:r>
      <w:r>
        <w:rPr>
          <w:rtl/>
        </w:rPr>
        <w:t xml:space="preserve">رونها </w:t>
      </w:r>
      <w:r w:rsidR="00CB2BD9">
        <w:rPr>
          <w:rFonts w:hint="cs"/>
          <w:rtl/>
        </w:rPr>
        <w:t>و</w:t>
      </w:r>
      <w:r>
        <w:rPr>
          <w:rtl/>
        </w:rPr>
        <w:t xml:space="preserve">دوافع حالكم التي تسترونها </w:t>
      </w:r>
      <w:r w:rsidR="00CB2BD9">
        <w:rPr>
          <w:rFonts w:hint="cs"/>
          <w:rtl/>
        </w:rPr>
        <w:t>ال</w:t>
      </w:r>
      <w:r>
        <w:rPr>
          <w:rtl/>
        </w:rPr>
        <w:t>مخالفة للمظاهر التي تعتذرون بها</w:t>
      </w:r>
      <w:r w:rsidR="00CB2BD9">
        <w:rPr>
          <w:rFonts w:hint="cs"/>
          <w:rtl/>
        </w:rPr>
        <w:t>،</w:t>
      </w:r>
      <w:r>
        <w:rPr>
          <w:rtl/>
        </w:rPr>
        <w:t xml:space="preserve"> وحدثنا عن حالكم، فلم تعد مستورة لا نرى إلا ظاهرها كما كنا من قبل معكم</w:t>
      </w:r>
      <w:r w:rsidR="00CB2BD9">
        <w:rPr>
          <w:rFonts w:hint="cs"/>
          <w:rtl/>
        </w:rPr>
        <w:t>،</w:t>
      </w:r>
      <w:r>
        <w:rPr>
          <w:rtl/>
        </w:rPr>
        <w:t xml:space="preserve"> ونبأ الله هو الحق اليقين، ومن عرف الحق لا يقبل الباطل ولا يصدق الكاذب.</w:t>
      </w:r>
    </w:p>
    <w:p w14:paraId="0BE49962" w14:textId="669C1386" w:rsidR="00C85E4F" w:rsidRDefault="00C85E4F" w:rsidP="005304FA">
      <w:pPr>
        <w:ind w:firstLine="226"/>
        <w:rPr>
          <w:rtl/>
        </w:rPr>
      </w:pPr>
      <w:r>
        <w:rPr>
          <w:rtl/>
        </w:rPr>
        <w:t>والتعبير عن عدم التصديق، والثقة، وال</w:t>
      </w:r>
      <w:r w:rsidR="00CB2BD9">
        <w:rPr>
          <w:rFonts w:hint="cs"/>
          <w:rtl/>
        </w:rPr>
        <w:t>ا</w:t>
      </w:r>
      <w:r>
        <w:rPr>
          <w:rtl/>
        </w:rPr>
        <w:t>ئتمان وال</w:t>
      </w:r>
      <w:r w:rsidR="00CB2BD9">
        <w:rPr>
          <w:rFonts w:hint="cs"/>
          <w:rtl/>
        </w:rPr>
        <w:t>ا</w:t>
      </w:r>
      <w:r>
        <w:rPr>
          <w:rtl/>
        </w:rPr>
        <w:t xml:space="preserve">طمئنان بقوله تعالى: </w:t>
      </w:r>
      <w:r w:rsidR="00BC3D90" w:rsidRPr="00BC3D90">
        <w:rPr>
          <w:rtl/>
        </w:rPr>
        <w:t>﴿لَنْ نُؤْمِنَ لَكُمْ﴾</w:t>
      </w:r>
      <w:r>
        <w:rPr>
          <w:rtl/>
        </w:rPr>
        <w:t xml:space="preserve"> </w:t>
      </w:r>
      <w:r w:rsidR="00CB2BD9">
        <w:rPr>
          <w:rFonts w:hint="cs"/>
          <w:rtl/>
        </w:rPr>
        <w:t>ذ</w:t>
      </w:r>
      <w:r>
        <w:rPr>
          <w:rtl/>
        </w:rPr>
        <w:t>و دلالة خاصة، فالإيمان تصديق وثقة وائتمان واطمئنان.. تصديق بالقول، و</w:t>
      </w:r>
      <w:r w:rsidR="00CB2BD9">
        <w:rPr>
          <w:rFonts w:hint="cs"/>
          <w:rtl/>
        </w:rPr>
        <w:t>ائت</w:t>
      </w:r>
      <w:r>
        <w:rPr>
          <w:rtl/>
        </w:rPr>
        <w:t>مان بالعقل، واطمئنان بالقلب، وثقة من المؤمن بربه، وثقة متبادلة بينه وبين المؤمنين م</w:t>
      </w:r>
      <w:r w:rsidR="00CB2BD9">
        <w:rPr>
          <w:rFonts w:hint="cs"/>
          <w:rtl/>
        </w:rPr>
        <w:t>ع</w:t>
      </w:r>
      <w:r>
        <w:rPr>
          <w:rtl/>
        </w:rPr>
        <w:t xml:space="preserve">ه.. وللتعبير </w:t>
      </w:r>
      <w:r w:rsidR="00FA5A4E">
        <w:rPr>
          <w:rtl/>
        </w:rPr>
        <w:t>القرآني</w:t>
      </w:r>
      <w:r>
        <w:rPr>
          <w:rtl/>
        </w:rPr>
        <w:t xml:space="preserve"> دائم</w:t>
      </w:r>
      <w:r w:rsidR="00CB2BD9">
        <w:rPr>
          <w:rFonts w:hint="cs"/>
          <w:rtl/>
        </w:rPr>
        <w:t>ً</w:t>
      </w:r>
      <w:r>
        <w:rPr>
          <w:rtl/>
        </w:rPr>
        <w:t>ا دلالته، و</w:t>
      </w:r>
      <w:r w:rsidR="00CB2BD9">
        <w:rPr>
          <w:rFonts w:hint="cs"/>
          <w:rtl/>
        </w:rPr>
        <w:t>إ</w:t>
      </w:r>
      <w:r>
        <w:rPr>
          <w:rtl/>
        </w:rPr>
        <w:t>يحاؤه</w:t>
      </w:r>
      <w:r w:rsidR="00CB2BD9">
        <w:rPr>
          <w:rFonts w:hint="cs"/>
          <w:rtl/>
        </w:rPr>
        <w:t>.</w:t>
      </w:r>
    </w:p>
    <w:p w14:paraId="5BDCF348" w14:textId="0DBD2311" w:rsidR="00C85E4F" w:rsidRDefault="00C85E4F" w:rsidP="005304FA">
      <w:pPr>
        <w:ind w:firstLine="226"/>
        <w:rPr>
          <w:rtl/>
        </w:rPr>
      </w:pPr>
      <w:r>
        <w:rPr>
          <w:rtl/>
        </w:rPr>
        <w:t>قل لا تعتذروا.. فلا جدوى للقول، ولا معول على الكلام</w:t>
      </w:r>
      <w:r w:rsidR="00CB2BD9">
        <w:rPr>
          <w:rFonts w:hint="cs"/>
          <w:rtl/>
        </w:rPr>
        <w:t>،</w:t>
      </w:r>
      <w:r>
        <w:rPr>
          <w:rtl/>
        </w:rPr>
        <w:t xml:space="preserve"> ولكن اعملوا، فإن صدق عملكم ما تقولون فذاك، وإلا فلا ثقة بالقولة، ولا ائتمان، ولا اطمئنان.. إنكم كنتم </w:t>
      </w:r>
      <w:r w:rsidR="00CB2BD9">
        <w:rPr>
          <w:rFonts w:hint="cs"/>
          <w:rtl/>
        </w:rPr>
        <w:t>ت</w:t>
      </w:r>
      <w:r>
        <w:rPr>
          <w:rtl/>
        </w:rPr>
        <w:t>ظهرون من أنفسكم عند تقرير تلك المعاذير حب</w:t>
      </w:r>
      <w:r w:rsidR="00CB2BD9">
        <w:rPr>
          <w:rFonts w:hint="cs"/>
          <w:rtl/>
        </w:rPr>
        <w:t>ً</w:t>
      </w:r>
      <w:r>
        <w:rPr>
          <w:rtl/>
        </w:rPr>
        <w:t>ا للرسول صلى الله عليه وسلم والمؤمنين، وشفقة عليهم، ورغبة في نصرتهم</w:t>
      </w:r>
      <w:r w:rsidR="00CB2BD9">
        <w:rPr>
          <w:rFonts w:hint="cs"/>
          <w:rtl/>
        </w:rPr>
        <w:t>..</w:t>
      </w:r>
      <w:r>
        <w:rPr>
          <w:rtl/>
        </w:rPr>
        <w:t xml:space="preserve"> ف</w:t>
      </w:r>
      <w:r w:rsidR="00CB2BD9">
        <w:rPr>
          <w:rFonts w:hint="cs"/>
          <w:rtl/>
        </w:rPr>
        <w:t>سنن</w:t>
      </w:r>
      <w:r>
        <w:rPr>
          <w:rtl/>
        </w:rPr>
        <w:t>ظر هل تبقون بعد ذلك على هذه الحالة التي تظهرونها عن الصدق، والصفاء</w:t>
      </w:r>
      <w:r w:rsidR="00CB2BD9">
        <w:rPr>
          <w:rFonts w:hint="cs"/>
          <w:rtl/>
        </w:rPr>
        <w:t>،</w:t>
      </w:r>
      <w:r>
        <w:rPr>
          <w:rtl/>
        </w:rPr>
        <w:t xml:space="preserve"> أو لا تبقون عليها</w:t>
      </w:r>
      <w:r w:rsidR="00CB2BD9">
        <w:rPr>
          <w:rFonts w:hint="cs"/>
          <w:rtl/>
        </w:rPr>
        <w:t>؟</w:t>
      </w:r>
    </w:p>
    <w:p w14:paraId="466DF137" w14:textId="469A9CF7" w:rsidR="00C85E4F" w:rsidRDefault="00BC3D90" w:rsidP="005304FA">
      <w:pPr>
        <w:ind w:firstLine="226"/>
        <w:rPr>
          <w:rtl/>
        </w:rPr>
      </w:pPr>
      <w:r w:rsidRPr="00BC3D90">
        <w:rPr>
          <w:rtl/>
        </w:rPr>
        <w:t>﴿وَسَيَرَى اللَّهُ عَمَلَكُمْ وَرَسُولُهُ﴾</w:t>
      </w:r>
      <w:r w:rsidR="00C85E4F">
        <w:rPr>
          <w:rtl/>
        </w:rPr>
        <w:t>.. وما يكون من</w:t>
      </w:r>
      <w:r w:rsidR="00A84653">
        <w:rPr>
          <w:rtl/>
        </w:rPr>
        <w:t>ك</w:t>
      </w:r>
      <w:r w:rsidR="00C85E4F">
        <w:rPr>
          <w:rtl/>
        </w:rPr>
        <w:t>م بعد هذا من مواقف حيال الإسلام والمسلمين، والله لا تخفى عليه الأعمال، ولا التوابة المخبو</w:t>
      </w:r>
      <w:r w:rsidR="00E37C53">
        <w:rPr>
          <w:rFonts w:hint="cs"/>
          <w:rtl/>
        </w:rPr>
        <w:t>ء</w:t>
      </w:r>
      <w:r w:rsidR="00C85E4F">
        <w:rPr>
          <w:rtl/>
        </w:rPr>
        <w:t xml:space="preserve"> وراءها</w:t>
      </w:r>
      <w:r w:rsidR="00E37C53">
        <w:rPr>
          <w:rFonts w:hint="cs"/>
          <w:rtl/>
        </w:rPr>
        <w:t>،</w:t>
      </w:r>
      <w:r w:rsidR="00C85E4F">
        <w:rPr>
          <w:rtl/>
        </w:rPr>
        <w:t xml:space="preserve"> ورسول الله صلى الله عليه وسلم سيزن قولكم بأعمالكم، وعلى أساسها سيكون التعامل معكم في المجتمع المسلم، فهي التي تدل، </w:t>
      </w:r>
      <w:r w:rsidR="00CB2BD9">
        <w:rPr>
          <w:rFonts w:hint="cs"/>
          <w:rtl/>
        </w:rPr>
        <w:t>إ</w:t>
      </w:r>
      <w:r w:rsidR="00C85E4F">
        <w:rPr>
          <w:rtl/>
        </w:rPr>
        <w:t>ما على الب</w:t>
      </w:r>
      <w:r w:rsidR="00CB2BD9">
        <w:rPr>
          <w:rFonts w:hint="cs"/>
          <w:rtl/>
        </w:rPr>
        <w:t>غ</w:t>
      </w:r>
      <w:r w:rsidR="00C85E4F">
        <w:rPr>
          <w:rtl/>
        </w:rPr>
        <w:t>ي والعدوان والمخادعة والإصرار على النفاق، و</w:t>
      </w:r>
      <w:r w:rsidR="00CB2BD9">
        <w:rPr>
          <w:rFonts w:hint="cs"/>
          <w:rtl/>
        </w:rPr>
        <w:t>إ</w:t>
      </w:r>
      <w:r w:rsidR="00C85E4F">
        <w:rPr>
          <w:rtl/>
        </w:rPr>
        <w:t>ما على التوبة والمسالمة</w:t>
      </w:r>
      <w:r w:rsidR="00CB2BD9">
        <w:rPr>
          <w:rFonts w:hint="cs"/>
          <w:rtl/>
        </w:rPr>
        <w:t xml:space="preserve"> </w:t>
      </w:r>
      <w:r w:rsidR="00C85E4F">
        <w:rPr>
          <w:rtl/>
        </w:rPr>
        <w:t>والسلام والإذعان في الإيمان الذي تترتب هي عليه، وأما أقوالكم فلا قيمة لها وإن أكد</w:t>
      </w:r>
      <w:r w:rsidR="00E37C53">
        <w:rPr>
          <w:rFonts w:hint="cs"/>
          <w:rtl/>
        </w:rPr>
        <w:t>ت</w:t>
      </w:r>
      <w:r w:rsidR="00C85E4F">
        <w:rPr>
          <w:rtl/>
        </w:rPr>
        <w:t>موها بال</w:t>
      </w:r>
      <w:r w:rsidR="00CB2BD9">
        <w:rPr>
          <w:rFonts w:hint="cs"/>
          <w:rtl/>
        </w:rPr>
        <w:t>أ</w:t>
      </w:r>
      <w:r w:rsidR="00C85E4F">
        <w:rPr>
          <w:rtl/>
        </w:rPr>
        <w:t>يمان</w:t>
      </w:r>
      <w:r w:rsidR="00CB2BD9">
        <w:rPr>
          <w:rFonts w:hint="cs"/>
          <w:rtl/>
        </w:rPr>
        <w:t>.</w:t>
      </w:r>
    </w:p>
    <w:p w14:paraId="02CB9F94" w14:textId="4AF79ED6" w:rsidR="00C85E4F" w:rsidRDefault="00C85E4F" w:rsidP="005304FA">
      <w:pPr>
        <w:ind w:firstLine="226"/>
        <w:rPr>
          <w:rtl/>
        </w:rPr>
      </w:pPr>
      <w:r>
        <w:rPr>
          <w:rtl/>
        </w:rPr>
        <w:t>فإن تب</w:t>
      </w:r>
      <w:r w:rsidR="00CB2BD9">
        <w:rPr>
          <w:rFonts w:hint="cs"/>
          <w:rtl/>
        </w:rPr>
        <w:t>ت</w:t>
      </w:r>
      <w:r>
        <w:rPr>
          <w:rtl/>
        </w:rPr>
        <w:t>م، وأن</w:t>
      </w:r>
      <w:r w:rsidR="00CB2BD9">
        <w:rPr>
          <w:rFonts w:hint="cs"/>
          <w:rtl/>
        </w:rPr>
        <w:t>ب</w:t>
      </w:r>
      <w:r>
        <w:rPr>
          <w:rtl/>
        </w:rPr>
        <w:t>تم وشهد لكم عملكم بصلاح سريرتكم فإن الله يقبل توبتكم و</w:t>
      </w:r>
      <w:r w:rsidR="00CB2BD9">
        <w:rPr>
          <w:rFonts w:hint="cs"/>
          <w:rtl/>
        </w:rPr>
        <w:t>ي</w:t>
      </w:r>
      <w:r>
        <w:rPr>
          <w:rtl/>
        </w:rPr>
        <w:t xml:space="preserve">عاملكم رسوله بما يعامل به المؤمنين الذين </w:t>
      </w:r>
      <w:r w:rsidR="00CB2BD9">
        <w:rPr>
          <w:rFonts w:hint="cs"/>
          <w:rtl/>
        </w:rPr>
        <w:t>ت</w:t>
      </w:r>
      <w:r>
        <w:rPr>
          <w:rtl/>
        </w:rPr>
        <w:t>شهد لهم أعمالهم بإخلاصهم وصدقهم، و</w:t>
      </w:r>
      <w:r w:rsidR="00CB2BD9">
        <w:rPr>
          <w:rFonts w:hint="cs"/>
          <w:rtl/>
        </w:rPr>
        <w:t>إ</w:t>
      </w:r>
      <w:r>
        <w:rPr>
          <w:rtl/>
        </w:rPr>
        <w:t xml:space="preserve">ن أبيتم إلا الإصرار على نفاقكم والاعتماد على </w:t>
      </w:r>
      <w:r w:rsidR="00CB2BD9">
        <w:rPr>
          <w:rFonts w:hint="cs"/>
          <w:rtl/>
        </w:rPr>
        <w:t>أ</w:t>
      </w:r>
      <w:r>
        <w:rPr>
          <w:rtl/>
        </w:rPr>
        <w:t>عذاركم الكاذبة وإيمانكم الفاجرة فسيعاملكم رسوله بها أمره الله به في هذه السورة من جهادكم وال</w:t>
      </w:r>
      <w:r w:rsidR="00CB2BD9">
        <w:rPr>
          <w:rFonts w:hint="cs"/>
          <w:rtl/>
        </w:rPr>
        <w:t>إ</w:t>
      </w:r>
      <w:r>
        <w:rPr>
          <w:rtl/>
        </w:rPr>
        <w:t>غلاظ عليكم، كإخوانكم الكفار المجاهرين، وعدم السماح لكم بالخروج معه أبد</w:t>
      </w:r>
      <w:r w:rsidR="00CB2BD9">
        <w:rPr>
          <w:rFonts w:hint="cs"/>
          <w:rtl/>
        </w:rPr>
        <w:t>ً</w:t>
      </w:r>
      <w:r>
        <w:rPr>
          <w:rtl/>
        </w:rPr>
        <w:t>ا، ولا بأن تقاتلوا معه عدو</w:t>
      </w:r>
      <w:r w:rsidR="00CB2BD9">
        <w:rPr>
          <w:rFonts w:hint="cs"/>
          <w:rtl/>
        </w:rPr>
        <w:t>ً</w:t>
      </w:r>
      <w:r>
        <w:rPr>
          <w:rtl/>
        </w:rPr>
        <w:t xml:space="preserve">ا وما يتعلق بذلك من </w:t>
      </w:r>
      <w:r w:rsidR="00CB2BD9">
        <w:rPr>
          <w:rFonts w:hint="cs"/>
          <w:rtl/>
        </w:rPr>
        <w:t>إ</w:t>
      </w:r>
      <w:r>
        <w:rPr>
          <w:rtl/>
        </w:rPr>
        <w:t>هانة واحتقار</w:t>
      </w:r>
      <w:r w:rsidR="00CB2BD9" w:rsidRPr="00CB2BD9">
        <w:rPr>
          <w:rFonts w:hint="cs"/>
          <w:vertAlign w:val="superscript"/>
          <w:rtl/>
        </w:rPr>
        <w:t>(</w:t>
      </w:r>
      <w:r w:rsidR="00CB2BD9" w:rsidRPr="00583389">
        <w:rPr>
          <w:rStyle w:val="a4"/>
          <w:rtl/>
        </w:rPr>
        <w:footnoteReference w:id="548"/>
      </w:r>
      <w:r w:rsidR="00CB2BD9" w:rsidRPr="00CB2BD9">
        <w:rPr>
          <w:rFonts w:hint="cs"/>
          <w:vertAlign w:val="superscript"/>
          <w:rtl/>
        </w:rPr>
        <w:t>)</w:t>
      </w:r>
      <w:r>
        <w:rPr>
          <w:rtl/>
        </w:rPr>
        <w:t>.</w:t>
      </w:r>
    </w:p>
    <w:p w14:paraId="58B5A703" w14:textId="7210E73D" w:rsidR="00C85E4F" w:rsidRDefault="00C85E4F" w:rsidP="005304FA">
      <w:pPr>
        <w:ind w:firstLine="226"/>
        <w:rPr>
          <w:rtl/>
        </w:rPr>
      </w:pPr>
      <w:r>
        <w:rPr>
          <w:rtl/>
        </w:rPr>
        <w:t>ولن ينتهي الأمر</w:t>
      </w:r>
      <w:r w:rsidR="00CB2BD9">
        <w:rPr>
          <w:rFonts w:hint="cs"/>
          <w:rtl/>
        </w:rPr>
        <w:t xml:space="preserve"> -</w:t>
      </w:r>
      <w:r>
        <w:rPr>
          <w:rtl/>
        </w:rPr>
        <w:t>على كل حال</w:t>
      </w:r>
      <w:r w:rsidR="00CB2BD9">
        <w:rPr>
          <w:rFonts w:hint="cs"/>
          <w:rtl/>
        </w:rPr>
        <w:t>-</w:t>
      </w:r>
      <w:r>
        <w:rPr>
          <w:rtl/>
        </w:rPr>
        <w:t xml:space="preserve"> بما يجري في هذه الأرض في فترة الحياة الدنيا فور</w:t>
      </w:r>
      <w:r w:rsidR="00CB2BD9">
        <w:rPr>
          <w:rFonts w:hint="cs"/>
          <w:rtl/>
        </w:rPr>
        <w:t>ً</w:t>
      </w:r>
      <w:r>
        <w:rPr>
          <w:rtl/>
        </w:rPr>
        <w:t>ا</w:t>
      </w:r>
      <w:r w:rsidR="00CB2BD9">
        <w:rPr>
          <w:rFonts w:hint="cs"/>
          <w:rtl/>
        </w:rPr>
        <w:t>،</w:t>
      </w:r>
      <w:r>
        <w:rPr>
          <w:rtl/>
        </w:rPr>
        <w:t xml:space="preserve"> ذلك حساب وجزاء يقومان على علم الله المطلق بالظواهر والسرائر.</w:t>
      </w:r>
    </w:p>
    <w:p w14:paraId="4BD50B6A" w14:textId="3F485EAC" w:rsidR="00C85E4F" w:rsidRDefault="00BC3D90" w:rsidP="005304FA">
      <w:pPr>
        <w:ind w:firstLine="226"/>
        <w:rPr>
          <w:rtl/>
        </w:rPr>
      </w:pPr>
      <w:r w:rsidRPr="00BC3D90">
        <w:rPr>
          <w:rtl/>
        </w:rPr>
        <w:t>﴿ثُمَّ تُرَدُّونَ إِلَى عَالِمِ الْغَيْبِ وَالشَّهَادَةِ فَيُنَبِّئُكُمْ بِمَا كُنْتُمْ تَعْمَلُونَ (94)﴾</w:t>
      </w:r>
      <w:r w:rsidR="00C85E4F">
        <w:rPr>
          <w:rtl/>
        </w:rPr>
        <w:t xml:space="preserve"> وال</w:t>
      </w:r>
      <w:r w:rsidR="00CB2BD9">
        <w:rPr>
          <w:rFonts w:hint="cs"/>
          <w:rtl/>
        </w:rPr>
        <w:t>غ</w:t>
      </w:r>
      <w:r w:rsidR="00C85E4F">
        <w:rPr>
          <w:rtl/>
        </w:rPr>
        <w:t>يب: ما غاب عن الناس علمه، والشهادة: ما يشهدو</w:t>
      </w:r>
      <w:r w:rsidR="00CB2BD9">
        <w:rPr>
          <w:rFonts w:hint="cs"/>
          <w:rtl/>
        </w:rPr>
        <w:t>ن</w:t>
      </w:r>
      <w:r w:rsidR="00C85E4F">
        <w:rPr>
          <w:rtl/>
        </w:rPr>
        <w:t>ه ويعرفونه.</w:t>
      </w:r>
    </w:p>
    <w:p w14:paraId="4723AC83" w14:textId="09E98EE8" w:rsidR="00C85E4F" w:rsidRDefault="00C85E4F" w:rsidP="005304FA">
      <w:pPr>
        <w:ind w:firstLine="226"/>
        <w:rPr>
          <w:rtl/>
        </w:rPr>
      </w:pPr>
      <w:r>
        <w:rPr>
          <w:rtl/>
        </w:rPr>
        <w:t>والغيب والشهادة هما جامعان لأعمال الإنسان لا يخلوا منهما، وفي ذلك دلالة على أن الله مطلع على ضمائرهم، ك</w:t>
      </w:r>
      <w:r w:rsidR="00CB2BD9">
        <w:rPr>
          <w:rFonts w:hint="cs"/>
          <w:rtl/>
        </w:rPr>
        <w:t>ا</w:t>
      </w:r>
      <w:r>
        <w:rPr>
          <w:rtl/>
        </w:rPr>
        <w:t>طلاعه على ظواهرهم، لا تفاوت عنده في ذلك، وهو تعال</w:t>
      </w:r>
      <w:r w:rsidR="00CB2BD9">
        <w:rPr>
          <w:rFonts w:hint="cs"/>
          <w:rtl/>
        </w:rPr>
        <w:t>ى</w:t>
      </w:r>
      <w:r>
        <w:rPr>
          <w:rtl/>
        </w:rPr>
        <w:t xml:space="preserve"> عالم الغيب والشهادة بهذا المعنى، وبمعنى أشمل وأكبر، فهو سبحانه يعلم ما في هذا العالم المشهود، ويعلم ما وراءه من العوالم المغيبة</w:t>
      </w:r>
      <w:r w:rsidR="00CB2BD9">
        <w:rPr>
          <w:rFonts w:hint="cs"/>
          <w:rtl/>
        </w:rPr>
        <w:t>.</w:t>
      </w:r>
    </w:p>
    <w:p w14:paraId="2D926431" w14:textId="7280D6AD" w:rsidR="00C85E4F" w:rsidRDefault="00C85E4F" w:rsidP="005304FA">
      <w:pPr>
        <w:ind w:firstLine="226"/>
        <w:rPr>
          <w:rtl/>
        </w:rPr>
      </w:pPr>
      <w:r>
        <w:rPr>
          <w:rtl/>
        </w:rPr>
        <w:t>وفي قوله تعالى لأولئك المخاطيين</w:t>
      </w:r>
      <w:r w:rsidR="00CB2BD9">
        <w:rPr>
          <w:rFonts w:hint="cs"/>
          <w:rtl/>
        </w:rPr>
        <w:t>:</w:t>
      </w:r>
      <w:r>
        <w:rPr>
          <w:rtl/>
        </w:rPr>
        <w:t xml:space="preserve"> </w:t>
      </w:r>
      <w:r w:rsidR="00BC3D90" w:rsidRPr="00BC3D90">
        <w:rPr>
          <w:rtl/>
        </w:rPr>
        <w:t>﴿فَيُنَبِّئُكُمْ بِمَا كُنْتُمْ تَعْمَلُونَ (94)﴾</w:t>
      </w:r>
      <w:r>
        <w:rPr>
          <w:rtl/>
        </w:rPr>
        <w:t xml:space="preserve"> </w:t>
      </w:r>
      <w:r w:rsidR="00CB2BD9">
        <w:rPr>
          <w:rFonts w:hint="cs"/>
          <w:rtl/>
        </w:rPr>
        <w:t>إ</w:t>
      </w:r>
      <w:r>
        <w:rPr>
          <w:rtl/>
        </w:rPr>
        <w:t>يما</w:t>
      </w:r>
      <w:r w:rsidR="00CB2BD9">
        <w:rPr>
          <w:rFonts w:hint="cs"/>
          <w:rtl/>
        </w:rPr>
        <w:t>ءة</w:t>
      </w:r>
      <w:r>
        <w:rPr>
          <w:rtl/>
        </w:rPr>
        <w:t xml:space="preserve"> مقصودة، فهم يعلمون ما كانوا يعملون، ولكن الله سبحانه أعلم منهم بها حتى لينبئهم هو بها! وكم من دافع خف</w:t>
      </w:r>
      <w:r w:rsidR="00CB2BD9">
        <w:rPr>
          <w:rFonts w:hint="cs"/>
          <w:rtl/>
        </w:rPr>
        <w:t>ي</w:t>
      </w:r>
      <w:r>
        <w:rPr>
          <w:rtl/>
        </w:rPr>
        <w:t xml:space="preserve"> للعمل </w:t>
      </w:r>
      <w:r w:rsidR="00CB2BD9">
        <w:rPr>
          <w:rFonts w:hint="cs"/>
          <w:rtl/>
        </w:rPr>
        <w:t>ي</w:t>
      </w:r>
      <w:r>
        <w:rPr>
          <w:rtl/>
        </w:rPr>
        <w:t>خف</w:t>
      </w:r>
      <w:r w:rsidR="00CB2BD9">
        <w:rPr>
          <w:rFonts w:hint="cs"/>
          <w:rtl/>
        </w:rPr>
        <w:t>ى</w:t>
      </w:r>
      <w:r>
        <w:rPr>
          <w:rtl/>
        </w:rPr>
        <w:t xml:space="preserve"> ح</w:t>
      </w:r>
      <w:r w:rsidR="00CB2BD9">
        <w:rPr>
          <w:rFonts w:hint="cs"/>
          <w:rtl/>
        </w:rPr>
        <w:t>تى</w:t>
      </w:r>
      <w:r>
        <w:rPr>
          <w:rtl/>
        </w:rPr>
        <w:t xml:space="preserve"> على صاحبه وهو يفعله، والله أعلم به منه، وكم من نتيجة لهذا العمل لا </w:t>
      </w:r>
      <w:r w:rsidR="00CB2BD9">
        <w:rPr>
          <w:rFonts w:hint="cs"/>
          <w:rtl/>
        </w:rPr>
        <w:t>ي</w:t>
      </w:r>
      <w:r>
        <w:rPr>
          <w:rtl/>
        </w:rPr>
        <w:t>دري صاحب</w:t>
      </w:r>
      <w:r w:rsidR="00CB2BD9">
        <w:rPr>
          <w:rFonts w:hint="cs"/>
          <w:rtl/>
        </w:rPr>
        <w:t>ه</w:t>
      </w:r>
      <w:r>
        <w:rPr>
          <w:rtl/>
        </w:rPr>
        <w:t xml:space="preserve"> وقوعها، والله يعلمها دون صاحبها</w:t>
      </w:r>
      <w:r w:rsidR="00CB2BD9">
        <w:rPr>
          <w:rFonts w:hint="cs"/>
          <w:rtl/>
        </w:rPr>
        <w:t>!</w:t>
      </w:r>
      <w:r>
        <w:rPr>
          <w:rtl/>
        </w:rPr>
        <w:t xml:space="preserve"> والمقصود بطبيعة الحال هو نتيجة ال</w:t>
      </w:r>
      <w:r w:rsidR="00CB2BD9">
        <w:rPr>
          <w:rFonts w:hint="cs"/>
          <w:rtl/>
        </w:rPr>
        <w:t>إ</w:t>
      </w:r>
      <w:r>
        <w:rPr>
          <w:rtl/>
        </w:rPr>
        <w:t xml:space="preserve">نباء وهي الحساب والجزاء الحق على الأعمال.. ولكن هذه النتيجة لا ينص عليها، إنما </w:t>
      </w:r>
      <w:r w:rsidR="00CB2BD9">
        <w:rPr>
          <w:rFonts w:hint="cs"/>
          <w:rtl/>
        </w:rPr>
        <w:t>ي</w:t>
      </w:r>
      <w:r>
        <w:rPr>
          <w:rtl/>
        </w:rPr>
        <w:t>نص على</w:t>
      </w:r>
      <w:r w:rsidR="00CB2BD9">
        <w:rPr>
          <w:rFonts w:hint="cs"/>
          <w:rtl/>
        </w:rPr>
        <w:t xml:space="preserve"> </w:t>
      </w:r>
      <w:r>
        <w:rPr>
          <w:rtl/>
        </w:rPr>
        <w:t>ال</w:t>
      </w:r>
      <w:r w:rsidR="00CB2BD9">
        <w:rPr>
          <w:rFonts w:hint="cs"/>
          <w:rtl/>
        </w:rPr>
        <w:t>إ</w:t>
      </w:r>
      <w:r>
        <w:rPr>
          <w:rtl/>
        </w:rPr>
        <w:t>نباء ذاته لمناسبة هذه ال</w:t>
      </w:r>
      <w:r w:rsidR="00CB2BD9">
        <w:rPr>
          <w:rFonts w:hint="cs"/>
          <w:rtl/>
        </w:rPr>
        <w:t>إ</w:t>
      </w:r>
      <w:r>
        <w:rPr>
          <w:rtl/>
        </w:rPr>
        <w:t>يماءة في هذا السياق، وعلى أية حال ففي العبارة تخويف شديد، وزجر عظيم وتهديد لهؤلاء المعذرين، بوضعهم تحت المراقبة التي لا تغفل، والتي تعلم سرهم وجهرهم، وتأخذهم جميع</w:t>
      </w:r>
      <w:r w:rsidR="00CB2BD9">
        <w:rPr>
          <w:rFonts w:hint="cs"/>
          <w:rtl/>
        </w:rPr>
        <w:t>ً</w:t>
      </w:r>
      <w:r>
        <w:rPr>
          <w:rtl/>
        </w:rPr>
        <w:t>ا بما عملوا فلا يفلت منهم أحد.</w:t>
      </w:r>
    </w:p>
    <w:p w14:paraId="641A7E4C" w14:textId="2A0FC5AB" w:rsidR="00C85E4F" w:rsidRDefault="00C85E4F" w:rsidP="005304FA">
      <w:pPr>
        <w:ind w:firstLine="226"/>
        <w:rPr>
          <w:rtl/>
        </w:rPr>
      </w:pPr>
      <w:r>
        <w:rPr>
          <w:rtl/>
        </w:rPr>
        <w:t>ومن الفقه في</w:t>
      </w:r>
      <w:r w:rsidR="009F06DD">
        <w:rPr>
          <w:rtl/>
        </w:rPr>
        <w:t xml:space="preserve"> الآية</w:t>
      </w:r>
      <w:r>
        <w:rPr>
          <w:rtl/>
        </w:rPr>
        <w:t>: أن من أداب الإسلام تحامي كل ذنب أو تقصير يحتاج ف</w:t>
      </w:r>
      <w:r w:rsidR="00CD4A5F">
        <w:rPr>
          <w:rFonts w:hint="cs"/>
          <w:rtl/>
        </w:rPr>
        <w:t>ا</w:t>
      </w:r>
      <w:r>
        <w:rPr>
          <w:rtl/>
        </w:rPr>
        <w:t xml:space="preserve">عله إلى الاعتذار، وورد في بعض الأحاديث المرفوعة: </w:t>
      </w:r>
      <w:r w:rsidR="00CD4A5F">
        <w:rPr>
          <w:rFonts w:hint="cs"/>
          <w:rtl/>
        </w:rPr>
        <w:t>(إ</w:t>
      </w:r>
      <w:r>
        <w:rPr>
          <w:rtl/>
        </w:rPr>
        <w:t>ياك وكل أمر يعتذر منه</w:t>
      </w:r>
      <w:r w:rsidR="00CD4A5F">
        <w:rPr>
          <w:rFonts w:hint="cs"/>
          <w:rtl/>
        </w:rPr>
        <w:t>)</w:t>
      </w:r>
      <w:r w:rsidR="00CD4A5F" w:rsidRPr="00CD4A5F">
        <w:rPr>
          <w:rFonts w:hint="cs"/>
          <w:vertAlign w:val="superscript"/>
          <w:rtl/>
        </w:rPr>
        <w:t>(</w:t>
      </w:r>
      <w:r w:rsidR="00CD4A5F" w:rsidRPr="00583389">
        <w:rPr>
          <w:rStyle w:val="a4"/>
          <w:rtl/>
        </w:rPr>
        <w:footnoteReference w:id="549"/>
      </w:r>
      <w:r w:rsidR="00CD4A5F" w:rsidRPr="00CD4A5F">
        <w:rPr>
          <w:rFonts w:hint="cs"/>
          <w:vertAlign w:val="superscript"/>
          <w:rtl/>
        </w:rPr>
        <w:t>)</w:t>
      </w:r>
      <w:r w:rsidR="00CD4A5F">
        <w:rPr>
          <w:rFonts w:hint="cs"/>
          <w:rtl/>
        </w:rPr>
        <w:t>.</w:t>
      </w:r>
    </w:p>
    <w:p w14:paraId="7C903606" w14:textId="77777777" w:rsidR="00BC3D90" w:rsidRDefault="00C85E4F" w:rsidP="005304FA">
      <w:pPr>
        <w:pStyle w:val="3"/>
        <w:rPr>
          <w:rtl/>
        </w:rPr>
      </w:pPr>
      <w:bookmarkStart w:id="163" w:name="_Toc155503364"/>
      <w:r>
        <w:rPr>
          <w:rtl/>
        </w:rPr>
        <w:t>طلبوا أعراض الصفح فأعطوا أعراض المقت</w:t>
      </w:r>
      <w:bookmarkEnd w:id="163"/>
    </w:p>
    <w:p w14:paraId="206D7416" w14:textId="220B27D1" w:rsidR="00852B9A" w:rsidRDefault="00C85E4F" w:rsidP="005304FA">
      <w:pPr>
        <w:ind w:firstLine="226"/>
        <w:rPr>
          <w:rtl/>
        </w:rPr>
      </w:pPr>
      <w:r>
        <w:rPr>
          <w:rtl/>
        </w:rPr>
        <w:t>هؤلاء المنافقون الذين ردهم النبي والمؤمنون، وفضحوا ما جاءوا إليهم به من أعذار، ها هم أول</w:t>
      </w:r>
      <w:r w:rsidR="00BC3D90">
        <w:rPr>
          <w:rFonts w:hint="cs"/>
          <w:rtl/>
        </w:rPr>
        <w:t>اء</w:t>
      </w:r>
      <w:r>
        <w:rPr>
          <w:rtl/>
        </w:rPr>
        <w:t xml:space="preserve"> يجيئون إلى النبي صلى الله عليه وسلم والمؤمنون بوجه آخر من وجوه نفاقهم، يجب</w:t>
      </w:r>
      <w:r w:rsidR="00BC3D90">
        <w:rPr>
          <w:rFonts w:hint="cs"/>
          <w:rtl/>
        </w:rPr>
        <w:t>ئ</w:t>
      </w:r>
      <w:r>
        <w:rPr>
          <w:rtl/>
        </w:rPr>
        <w:t>ون بأعذارهم تلك التي كذبها الله وفضحها النبي، والمؤمنون، في</w:t>
      </w:r>
      <w:r w:rsidR="00BC3D90">
        <w:rPr>
          <w:rFonts w:hint="cs"/>
          <w:rtl/>
        </w:rPr>
        <w:t>ذ</w:t>
      </w:r>
      <w:r>
        <w:rPr>
          <w:rtl/>
        </w:rPr>
        <w:t>كونها بالحلف، كما يذكي الذابح البهيمة بالذبح بعد أن تموت وتتعفن</w:t>
      </w:r>
      <w:r w:rsidR="00852B9A">
        <w:rPr>
          <w:rFonts w:hint="cs"/>
          <w:rtl/>
        </w:rPr>
        <w:t>!</w:t>
      </w:r>
    </w:p>
    <w:p w14:paraId="35B9055B" w14:textId="25754F3C" w:rsidR="00C85E4F" w:rsidRDefault="00C85E4F" w:rsidP="005304FA">
      <w:pPr>
        <w:ind w:firstLine="226"/>
        <w:rPr>
          <w:rtl/>
        </w:rPr>
      </w:pPr>
      <w:r>
        <w:rPr>
          <w:rtl/>
        </w:rPr>
        <w:t>وماذا يريدون بهذا الحلف الكاذب</w:t>
      </w:r>
      <w:r w:rsidR="00BC3D90">
        <w:rPr>
          <w:rFonts w:hint="cs"/>
          <w:rtl/>
        </w:rPr>
        <w:t>؟</w:t>
      </w:r>
      <w:r>
        <w:rPr>
          <w:rtl/>
        </w:rPr>
        <w:t xml:space="preserve"> </w:t>
      </w:r>
      <w:r w:rsidR="00BC3D90">
        <w:rPr>
          <w:rFonts w:hint="cs"/>
          <w:rtl/>
        </w:rPr>
        <w:t>ي</w:t>
      </w:r>
      <w:r>
        <w:rPr>
          <w:rtl/>
        </w:rPr>
        <w:t>ريدون أن يقبل النبي صلى الله عليه وسلم والمؤمنون أعذارهم، وأن يصدقوا منهم هذا الكذب المفضوح، وبهذا يتحقق لهم أمران</w:t>
      </w:r>
    </w:p>
    <w:p w14:paraId="160F43EF" w14:textId="34848D9E" w:rsidR="00C85E4F" w:rsidRDefault="00C85E4F" w:rsidP="005304FA">
      <w:pPr>
        <w:ind w:firstLine="226"/>
        <w:rPr>
          <w:rtl/>
        </w:rPr>
      </w:pPr>
      <w:r w:rsidRPr="00BC3D90">
        <w:rPr>
          <w:b/>
          <w:bCs/>
          <w:rtl/>
        </w:rPr>
        <w:t>الأمر الأول</w:t>
      </w:r>
      <w:r w:rsidR="00BC3D90" w:rsidRPr="00BC3D90">
        <w:rPr>
          <w:rFonts w:hint="cs"/>
          <w:b/>
          <w:bCs/>
          <w:rtl/>
        </w:rPr>
        <w:t>:</w:t>
      </w:r>
      <w:r>
        <w:rPr>
          <w:rtl/>
        </w:rPr>
        <w:t xml:space="preserve"> عدم فقدان الثقة في أنفسهم، وفي تلك البضاعة التي يتعاملون بها، لأنه لا </w:t>
      </w:r>
      <w:r w:rsidR="00BC3D90">
        <w:rPr>
          <w:rFonts w:hint="cs"/>
          <w:rtl/>
        </w:rPr>
        <w:t>ي</w:t>
      </w:r>
      <w:r>
        <w:rPr>
          <w:rtl/>
        </w:rPr>
        <w:t>وجد لهم إذا أفلت من بين أيديهم هذا الزاد الذي يعيشون فيه، وبارت تلك البضاعة التي هي ر</w:t>
      </w:r>
      <w:r w:rsidR="00BC3D90">
        <w:rPr>
          <w:rFonts w:hint="cs"/>
          <w:rtl/>
        </w:rPr>
        <w:t>أ</w:t>
      </w:r>
      <w:r>
        <w:rPr>
          <w:rtl/>
        </w:rPr>
        <w:t>س مالهم في الحياة.</w:t>
      </w:r>
    </w:p>
    <w:p w14:paraId="62ADF36D" w14:textId="2C3DB09B" w:rsidR="00C85E4F" w:rsidRDefault="00C85E4F" w:rsidP="005304FA">
      <w:pPr>
        <w:ind w:firstLine="226"/>
        <w:rPr>
          <w:rtl/>
        </w:rPr>
      </w:pPr>
      <w:r w:rsidRPr="00BC3D90">
        <w:rPr>
          <w:b/>
          <w:bCs/>
          <w:rtl/>
        </w:rPr>
        <w:t>وثاني الأمرين</w:t>
      </w:r>
      <w:r>
        <w:rPr>
          <w:rtl/>
        </w:rPr>
        <w:t xml:space="preserve"> </w:t>
      </w:r>
      <w:r w:rsidR="00BC3D90">
        <w:rPr>
          <w:rFonts w:hint="cs"/>
          <w:rtl/>
        </w:rPr>
        <w:t>-</w:t>
      </w:r>
      <w:r>
        <w:rPr>
          <w:rtl/>
        </w:rPr>
        <w:t>وهو تبع للأمر الأول-</w:t>
      </w:r>
      <w:r w:rsidR="00BC3D90">
        <w:rPr>
          <w:rFonts w:hint="cs"/>
          <w:rtl/>
        </w:rPr>
        <w:t>:</w:t>
      </w:r>
      <w:r>
        <w:rPr>
          <w:rtl/>
        </w:rPr>
        <w:t xml:space="preserve"> أن يعرض النبي والمؤمنون عنهم، فلا يأخذونهم باللوم، ولا يضعونهم موضع </w:t>
      </w:r>
      <w:r w:rsidR="00E37C53">
        <w:rPr>
          <w:rFonts w:hint="cs"/>
          <w:rtl/>
        </w:rPr>
        <w:t>الاتهام</w:t>
      </w:r>
      <w:r>
        <w:rPr>
          <w:rtl/>
        </w:rPr>
        <w:t>.</w:t>
      </w:r>
    </w:p>
    <w:p w14:paraId="46608100" w14:textId="00FCAF47" w:rsidR="00C85E4F" w:rsidRDefault="007C6D49" w:rsidP="005304FA">
      <w:pPr>
        <w:ind w:firstLine="226"/>
        <w:rPr>
          <w:rtl/>
        </w:rPr>
      </w:pPr>
      <w:r w:rsidRPr="007C6D49">
        <w:rPr>
          <w:rtl/>
        </w:rPr>
        <w:t>﴿سَيَحْلِفُونَ بِاللَّهِ لَكُمْ إِذَا انْقَلَبْتُمْ إِلَيْهِمْ لِتُعْرِضُوا عَنْهُمْ فَأَعْرِضُوا عَنْهُمْ إِنَّهُمْ رِجْسٌ وَمَأْوَاهُمْ جَهَنَّمُ جَزَاءً بِمَا كَانُوا يَكْسِبُونَ (95)﴾</w:t>
      </w:r>
      <w:r w:rsidR="00BC3D90">
        <w:rPr>
          <w:rFonts w:hint="cs"/>
          <w:rtl/>
        </w:rPr>
        <w:t>.</w:t>
      </w:r>
    </w:p>
    <w:p w14:paraId="7F41C61F" w14:textId="6717740A" w:rsidR="00C85E4F" w:rsidRDefault="00C85E4F" w:rsidP="005304FA">
      <w:pPr>
        <w:ind w:firstLine="226"/>
        <w:rPr>
          <w:rtl/>
        </w:rPr>
      </w:pPr>
      <w:r>
        <w:rPr>
          <w:rtl/>
        </w:rPr>
        <w:t xml:space="preserve">وهذا </w:t>
      </w:r>
      <w:r w:rsidR="00BC3D90">
        <w:rPr>
          <w:rFonts w:hint="cs"/>
          <w:rtl/>
        </w:rPr>
        <w:t>إ</w:t>
      </w:r>
      <w:r>
        <w:rPr>
          <w:rtl/>
        </w:rPr>
        <w:t xml:space="preserve">نباء </w:t>
      </w:r>
      <w:r w:rsidR="00BC3D90">
        <w:rPr>
          <w:rFonts w:hint="cs"/>
          <w:rtl/>
        </w:rPr>
        <w:t>آ</w:t>
      </w:r>
      <w:r>
        <w:rPr>
          <w:rtl/>
        </w:rPr>
        <w:t xml:space="preserve">خر من الله سبحانه لنبيه صلى الله عليه وسلم عما سيكون من أمر القوم عندما يعود </w:t>
      </w:r>
      <w:r w:rsidR="00BC3D90">
        <w:rPr>
          <w:rFonts w:hint="cs"/>
          <w:rtl/>
        </w:rPr>
        <w:t>إ</w:t>
      </w:r>
      <w:r>
        <w:rPr>
          <w:rtl/>
        </w:rPr>
        <w:t xml:space="preserve">ليهم هم والمؤمنون الخلص معه سالمين آمنين، وكان المنافقون قد ظنوا أنهم لا </w:t>
      </w:r>
      <w:r w:rsidR="00BC3D90">
        <w:rPr>
          <w:rFonts w:hint="cs"/>
          <w:rtl/>
        </w:rPr>
        <w:t>ي</w:t>
      </w:r>
      <w:r>
        <w:rPr>
          <w:rtl/>
        </w:rPr>
        <w:t>عدون من لقاء الروم</w:t>
      </w:r>
      <w:r w:rsidR="00BC3D90">
        <w:rPr>
          <w:rFonts w:hint="cs"/>
          <w:rtl/>
        </w:rPr>
        <w:t>!</w:t>
      </w:r>
      <w:r>
        <w:rPr>
          <w:rtl/>
        </w:rPr>
        <w:t xml:space="preserve"> فقد علم الله وأخبر نبيه أنهم سيؤكدون معاذيرهم بالحلف بالله، لعل المسلمين يعرضون عن عتبهم، وتوبيخهم على قعودهم مع الخالفين من النساء والأطفال، والعجزة وبخلهم بال</w:t>
      </w:r>
      <w:r w:rsidR="00BC3D90">
        <w:rPr>
          <w:rFonts w:hint="cs"/>
          <w:rtl/>
        </w:rPr>
        <w:t>ن</w:t>
      </w:r>
      <w:r>
        <w:rPr>
          <w:rtl/>
        </w:rPr>
        <w:t>فقة علهم يعرضون عن فعلتهم وتخلفهم عفو</w:t>
      </w:r>
      <w:r w:rsidR="00BC3D90">
        <w:rPr>
          <w:rFonts w:hint="cs"/>
          <w:rtl/>
        </w:rPr>
        <w:t>ً</w:t>
      </w:r>
      <w:r>
        <w:rPr>
          <w:rtl/>
        </w:rPr>
        <w:t>ا وصف</w:t>
      </w:r>
      <w:r w:rsidR="00BC3D90">
        <w:rPr>
          <w:rFonts w:hint="cs"/>
          <w:rtl/>
        </w:rPr>
        <w:t>حً</w:t>
      </w:r>
      <w:r>
        <w:rPr>
          <w:rtl/>
        </w:rPr>
        <w:t>ا، ولا يحاسبونهم عليها ولا يجازونهم بها</w:t>
      </w:r>
      <w:r w:rsidR="00BC3D90" w:rsidRPr="00BC3D90">
        <w:rPr>
          <w:rFonts w:hint="cs"/>
          <w:vertAlign w:val="superscript"/>
          <w:rtl/>
        </w:rPr>
        <w:t>(</w:t>
      </w:r>
      <w:r w:rsidR="00BC3D90" w:rsidRPr="00583389">
        <w:rPr>
          <w:rStyle w:val="a4"/>
          <w:rtl/>
        </w:rPr>
        <w:footnoteReference w:id="550"/>
      </w:r>
      <w:r w:rsidR="00BC3D90" w:rsidRPr="00BC3D90">
        <w:rPr>
          <w:rFonts w:hint="cs"/>
          <w:vertAlign w:val="superscript"/>
          <w:rtl/>
        </w:rPr>
        <w:t>)</w:t>
      </w:r>
      <w:r>
        <w:rPr>
          <w:rtl/>
        </w:rPr>
        <w:t>.</w:t>
      </w:r>
    </w:p>
    <w:p w14:paraId="195A8D66" w14:textId="650FCAD1" w:rsidR="00C85E4F" w:rsidRDefault="00C85E4F" w:rsidP="005304FA">
      <w:pPr>
        <w:ind w:firstLine="226"/>
        <w:rPr>
          <w:rtl/>
        </w:rPr>
      </w:pPr>
      <w:r>
        <w:rPr>
          <w:rtl/>
        </w:rPr>
        <w:t>وقد دعا الله النبي صلى الله عليه وسلم والمؤمنين أن يعرضوا عنهم فعلا</w:t>
      </w:r>
      <w:r w:rsidR="00BC3D90">
        <w:rPr>
          <w:rFonts w:hint="cs"/>
          <w:rtl/>
        </w:rPr>
        <w:t>ً</w:t>
      </w:r>
      <w:r>
        <w:rPr>
          <w:rtl/>
        </w:rPr>
        <w:t xml:space="preserve">، ولكن لا </w:t>
      </w:r>
      <w:r w:rsidR="00BC3D90">
        <w:rPr>
          <w:rFonts w:hint="cs"/>
          <w:rtl/>
        </w:rPr>
        <w:t>إ</w:t>
      </w:r>
      <w:r>
        <w:rPr>
          <w:rtl/>
        </w:rPr>
        <w:t xml:space="preserve">عراض المصدق، أو المتسامح، بل </w:t>
      </w:r>
      <w:r w:rsidR="00BC3D90">
        <w:rPr>
          <w:rFonts w:hint="cs"/>
          <w:rtl/>
        </w:rPr>
        <w:t>إ</w:t>
      </w:r>
      <w:r>
        <w:rPr>
          <w:rtl/>
        </w:rPr>
        <w:t>عراض المشمئز ال</w:t>
      </w:r>
      <w:r w:rsidR="00BC3D90">
        <w:rPr>
          <w:rFonts w:hint="cs"/>
          <w:rtl/>
        </w:rPr>
        <w:t>م</w:t>
      </w:r>
      <w:r>
        <w:rPr>
          <w:rtl/>
        </w:rPr>
        <w:t>تقزز النافر من شي</w:t>
      </w:r>
      <w:r w:rsidR="00BC3D90">
        <w:rPr>
          <w:rFonts w:hint="cs"/>
          <w:rtl/>
        </w:rPr>
        <w:t>ء</w:t>
      </w:r>
      <w:r>
        <w:rPr>
          <w:rtl/>
        </w:rPr>
        <w:t xml:space="preserve"> </w:t>
      </w:r>
      <w:r w:rsidR="00A84653">
        <w:rPr>
          <w:rtl/>
        </w:rPr>
        <w:t>ك</w:t>
      </w:r>
      <w:r>
        <w:rPr>
          <w:rtl/>
        </w:rPr>
        <w:t>ريه تؤذيه رائ</w:t>
      </w:r>
      <w:r w:rsidR="00BC3D90">
        <w:rPr>
          <w:rFonts w:hint="cs"/>
          <w:rtl/>
        </w:rPr>
        <w:t>ح</w:t>
      </w:r>
      <w:r>
        <w:rPr>
          <w:rtl/>
        </w:rPr>
        <w:t xml:space="preserve">ته، لا </w:t>
      </w:r>
      <w:r w:rsidR="00BC3D90">
        <w:rPr>
          <w:rFonts w:hint="cs"/>
          <w:rtl/>
        </w:rPr>
        <w:t>إ</w:t>
      </w:r>
      <w:r>
        <w:rPr>
          <w:rtl/>
        </w:rPr>
        <w:t xml:space="preserve">عراض العفو، والصفح، وإنما </w:t>
      </w:r>
      <w:r w:rsidR="00BC3D90">
        <w:rPr>
          <w:rFonts w:hint="cs"/>
          <w:rtl/>
        </w:rPr>
        <w:t>إ</w:t>
      </w:r>
      <w:r>
        <w:rPr>
          <w:rtl/>
        </w:rPr>
        <w:t xml:space="preserve">عراض الإهمال </w:t>
      </w:r>
      <w:r w:rsidR="00E37C53">
        <w:rPr>
          <w:rFonts w:hint="cs"/>
          <w:rtl/>
        </w:rPr>
        <w:t>والاجتناب</w:t>
      </w:r>
      <w:r>
        <w:rPr>
          <w:rtl/>
        </w:rPr>
        <w:t xml:space="preserve">.. لا </w:t>
      </w:r>
      <w:r w:rsidR="00BC3D90">
        <w:rPr>
          <w:rFonts w:hint="cs"/>
          <w:rtl/>
        </w:rPr>
        <w:t>إ</w:t>
      </w:r>
      <w:r>
        <w:rPr>
          <w:rtl/>
        </w:rPr>
        <w:t xml:space="preserve">عراض قبول وأعذار، بل </w:t>
      </w:r>
      <w:r w:rsidR="00BC3D90">
        <w:rPr>
          <w:rFonts w:hint="cs"/>
          <w:rtl/>
        </w:rPr>
        <w:t>إ</w:t>
      </w:r>
      <w:r>
        <w:rPr>
          <w:rtl/>
        </w:rPr>
        <w:t xml:space="preserve">عراض </w:t>
      </w:r>
      <w:r w:rsidR="00BC3D90">
        <w:rPr>
          <w:rFonts w:hint="cs"/>
          <w:rtl/>
        </w:rPr>
        <w:t>إ</w:t>
      </w:r>
      <w:r>
        <w:rPr>
          <w:rtl/>
        </w:rPr>
        <w:t>هانة واحتقار</w:t>
      </w:r>
      <w:r w:rsidR="00BC3D90" w:rsidRPr="00BC3D90">
        <w:rPr>
          <w:rFonts w:hint="cs"/>
          <w:vertAlign w:val="superscript"/>
          <w:rtl/>
        </w:rPr>
        <w:t>(</w:t>
      </w:r>
      <w:r w:rsidR="00BC3D90" w:rsidRPr="00583389">
        <w:rPr>
          <w:rStyle w:val="a4"/>
          <w:rtl/>
        </w:rPr>
        <w:footnoteReference w:id="551"/>
      </w:r>
      <w:r w:rsidR="00BC3D90" w:rsidRPr="00BC3D90">
        <w:rPr>
          <w:rFonts w:hint="cs"/>
          <w:vertAlign w:val="superscript"/>
          <w:rtl/>
        </w:rPr>
        <w:t>)</w:t>
      </w:r>
      <w:r w:rsidR="00BC3D90">
        <w:rPr>
          <w:rFonts w:hint="cs"/>
          <w:rtl/>
        </w:rPr>
        <w:t>.</w:t>
      </w:r>
    </w:p>
    <w:p w14:paraId="11586EE9" w14:textId="35367453" w:rsidR="00C85E4F" w:rsidRDefault="00C85E4F" w:rsidP="005304FA">
      <w:pPr>
        <w:ind w:firstLine="226"/>
        <w:rPr>
          <w:rtl/>
        </w:rPr>
      </w:pPr>
      <w:r>
        <w:rPr>
          <w:rtl/>
        </w:rPr>
        <w:t xml:space="preserve">قال ابن عباس: أريد ترك الكلام والسلام، وقال مقاتل: قال النبي صلى الله عليه وسلم حين قدم المدينة: </w:t>
      </w:r>
      <w:r w:rsidR="00BC3D90">
        <w:rPr>
          <w:rFonts w:hint="cs"/>
          <w:rtl/>
        </w:rPr>
        <w:t>(</w:t>
      </w:r>
      <w:r>
        <w:rPr>
          <w:rtl/>
        </w:rPr>
        <w:t>لا تجالسوهم ولا تكلموهم</w:t>
      </w:r>
      <w:r w:rsidR="00BC3D90">
        <w:rPr>
          <w:rFonts w:hint="cs"/>
          <w:rtl/>
        </w:rPr>
        <w:t>)</w:t>
      </w:r>
      <w:r>
        <w:rPr>
          <w:rtl/>
        </w:rPr>
        <w:t xml:space="preserve">، طلبوا </w:t>
      </w:r>
      <w:r w:rsidR="00BC3D90">
        <w:rPr>
          <w:rFonts w:hint="cs"/>
          <w:rtl/>
        </w:rPr>
        <w:t>إ</w:t>
      </w:r>
      <w:r>
        <w:rPr>
          <w:rtl/>
        </w:rPr>
        <w:t>عراض الصف</w:t>
      </w:r>
      <w:r w:rsidR="00BC3D90">
        <w:rPr>
          <w:rFonts w:hint="cs"/>
          <w:rtl/>
        </w:rPr>
        <w:t>ح</w:t>
      </w:r>
      <w:r>
        <w:rPr>
          <w:rtl/>
        </w:rPr>
        <w:t xml:space="preserve"> ف</w:t>
      </w:r>
      <w:r w:rsidR="00BC3D90">
        <w:rPr>
          <w:rFonts w:hint="cs"/>
          <w:rtl/>
        </w:rPr>
        <w:t>أ</w:t>
      </w:r>
      <w:r>
        <w:rPr>
          <w:rtl/>
        </w:rPr>
        <w:t xml:space="preserve">عطوا </w:t>
      </w:r>
      <w:r w:rsidR="00BC3D90">
        <w:rPr>
          <w:rFonts w:hint="cs"/>
          <w:rtl/>
        </w:rPr>
        <w:t>إ</w:t>
      </w:r>
      <w:r>
        <w:rPr>
          <w:rtl/>
        </w:rPr>
        <w:t>عراض المقت.. وعلل ذلك بأنهم دنس ي</w:t>
      </w:r>
      <w:r w:rsidR="00BC3D90">
        <w:rPr>
          <w:rFonts w:hint="cs"/>
          <w:rtl/>
        </w:rPr>
        <w:t>ُ</w:t>
      </w:r>
      <w:r>
        <w:rPr>
          <w:rtl/>
        </w:rPr>
        <w:t>تجنب وي</w:t>
      </w:r>
      <w:r w:rsidR="00BC3D90">
        <w:rPr>
          <w:rFonts w:hint="cs"/>
          <w:rtl/>
        </w:rPr>
        <w:t>ُت</w:t>
      </w:r>
      <w:r>
        <w:rPr>
          <w:rtl/>
        </w:rPr>
        <w:t>وف</w:t>
      </w:r>
      <w:r w:rsidR="00BC3D90">
        <w:rPr>
          <w:rFonts w:hint="cs"/>
          <w:rtl/>
        </w:rPr>
        <w:t>ى:</w:t>
      </w:r>
      <w:r>
        <w:rPr>
          <w:rtl/>
        </w:rPr>
        <w:t xml:space="preserve"> </w:t>
      </w:r>
      <w:r w:rsidR="007C6D49" w:rsidRPr="007C6D49">
        <w:rPr>
          <w:rtl/>
        </w:rPr>
        <w:t>﴿فَأَعْرِضُوا عَنْهُمْ إِنَّهُمْ رِجْسٌ﴾</w:t>
      </w:r>
      <w:r w:rsidR="00BC3D90">
        <w:rPr>
          <w:rFonts w:hint="cs"/>
          <w:rtl/>
        </w:rPr>
        <w:t>؛</w:t>
      </w:r>
      <w:r>
        <w:rPr>
          <w:rtl/>
        </w:rPr>
        <w:t xml:space="preserve"> أي ف</w:t>
      </w:r>
      <w:r w:rsidR="00BC3D90">
        <w:rPr>
          <w:rFonts w:hint="cs"/>
          <w:rtl/>
        </w:rPr>
        <w:t>ذ</w:t>
      </w:r>
      <w:r>
        <w:rPr>
          <w:rtl/>
        </w:rPr>
        <w:t>ر معنوي يجب ال</w:t>
      </w:r>
      <w:r w:rsidR="00BC3D90">
        <w:rPr>
          <w:rFonts w:hint="cs"/>
          <w:rtl/>
        </w:rPr>
        <w:t>إ</w:t>
      </w:r>
      <w:r>
        <w:rPr>
          <w:rtl/>
        </w:rPr>
        <w:t>عراض</w:t>
      </w:r>
      <w:r w:rsidR="00BC3D90">
        <w:rPr>
          <w:rFonts w:hint="cs"/>
          <w:rtl/>
        </w:rPr>
        <w:t xml:space="preserve"> ع</w:t>
      </w:r>
      <w:r>
        <w:rPr>
          <w:rtl/>
        </w:rPr>
        <w:t>نه، تنزها عن ال</w:t>
      </w:r>
      <w:r w:rsidR="00BC3D90">
        <w:rPr>
          <w:rFonts w:hint="cs"/>
          <w:rtl/>
        </w:rPr>
        <w:t>ق</w:t>
      </w:r>
      <w:r>
        <w:rPr>
          <w:rtl/>
        </w:rPr>
        <w:t>رب منه، بأشد مما يتنزه الطاهر الثوب</w:t>
      </w:r>
      <w:r w:rsidR="007C6D49">
        <w:rPr>
          <w:rFonts w:hint="cs"/>
          <w:rtl/>
        </w:rPr>
        <w:t xml:space="preserve"> </w:t>
      </w:r>
      <w:r>
        <w:rPr>
          <w:rtl/>
        </w:rPr>
        <w:t>والب</w:t>
      </w:r>
      <w:r w:rsidR="007C6D49">
        <w:rPr>
          <w:rFonts w:hint="cs"/>
          <w:rtl/>
        </w:rPr>
        <w:t>د</w:t>
      </w:r>
      <w:r>
        <w:rPr>
          <w:rtl/>
        </w:rPr>
        <w:t>ن عن ملابسه الأرجاس والأقذار الحسية، فمن كان رجس</w:t>
      </w:r>
      <w:r w:rsidR="007C6D49">
        <w:rPr>
          <w:rFonts w:hint="cs"/>
          <w:rtl/>
        </w:rPr>
        <w:t>ً</w:t>
      </w:r>
      <w:r>
        <w:rPr>
          <w:rtl/>
        </w:rPr>
        <w:t>ا لا تنفع فيه المعاتبة، ولا يمكن تطهير الرجس</w:t>
      </w:r>
      <w:r w:rsidR="007C6D49" w:rsidRPr="007C6D49">
        <w:rPr>
          <w:rFonts w:hint="cs"/>
          <w:vertAlign w:val="superscript"/>
          <w:rtl/>
        </w:rPr>
        <w:t>(</w:t>
      </w:r>
      <w:r w:rsidR="007C6D49" w:rsidRPr="00583389">
        <w:rPr>
          <w:rStyle w:val="a4"/>
          <w:rtl/>
        </w:rPr>
        <w:footnoteReference w:id="552"/>
      </w:r>
      <w:r w:rsidR="007C6D49" w:rsidRPr="007C6D49">
        <w:rPr>
          <w:rFonts w:hint="cs"/>
          <w:vertAlign w:val="superscript"/>
          <w:rtl/>
        </w:rPr>
        <w:t>)</w:t>
      </w:r>
      <w:r>
        <w:rPr>
          <w:rtl/>
        </w:rPr>
        <w:t xml:space="preserve"> وهذا بمعنى ما تقدم من قوله تعالى: </w:t>
      </w:r>
      <w:r w:rsidR="007C6D49" w:rsidRPr="007C6D49">
        <w:rPr>
          <w:rtl/>
        </w:rPr>
        <w:t>﴿إِنَّمَا الْمُشْرِكُونَ نَجَسٌ﴾</w:t>
      </w:r>
      <w:r w:rsidR="007C6D49">
        <w:rPr>
          <w:rFonts w:hint="cs"/>
          <w:rtl/>
        </w:rPr>
        <w:t>.</w:t>
      </w:r>
    </w:p>
    <w:p w14:paraId="08A38849" w14:textId="071A140E" w:rsidR="00C85E4F" w:rsidRDefault="00C85E4F" w:rsidP="005304FA">
      <w:pPr>
        <w:ind w:firstLine="226"/>
        <w:rPr>
          <w:rtl/>
        </w:rPr>
      </w:pPr>
      <w:r>
        <w:rPr>
          <w:rtl/>
        </w:rPr>
        <w:t>وهو التجسيم الحسي للدنس المعنو</w:t>
      </w:r>
      <w:r w:rsidR="007C6D49">
        <w:rPr>
          <w:rFonts w:hint="cs"/>
          <w:rtl/>
        </w:rPr>
        <w:t>ي</w:t>
      </w:r>
      <w:r>
        <w:rPr>
          <w:rtl/>
        </w:rPr>
        <w:t>، فهم ليسوا رجس</w:t>
      </w:r>
      <w:r w:rsidR="007C6D49">
        <w:rPr>
          <w:rFonts w:hint="cs"/>
          <w:rtl/>
        </w:rPr>
        <w:t>ً</w:t>
      </w:r>
      <w:r>
        <w:rPr>
          <w:rtl/>
        </w:rPr>
        <w:t>ا</w:t>
      </w:r>
      <w:r w:rsidR="007C6D49">
        <w:rPr>
          <w:rFonts w:hint="cs"/>
          <w:rtl/>
        </w:rPr>
        <w:t xml:space="preserve"> -</w:t>
      </w:r>
      <w:r>
        <w:rPr>
          <w:rtl/>
        </w:rPr>
        <w:t>أي دن</w:t>
      </w:r>
      <w:r w:rsidR="007C6D49">
        <w:rPr>
          <w:rFonts w:hint="cs"/>
          <w:rtl/>
        </w:rPr>
        <w:t>سً</w:t>
      </w:r>
      <w:r>
        <w:rPr>
          <w:rtl/>
        </w:rPr>
        <w:t>ا- بأجسادهم وذواتهم، إنما هم رجس بأرواحهم وأعمالهم، وما انطووا عليه من النفاق، ولكنها الصورة المجسمة أشد بشاعة وأبين قذارة، و</w:t>
      </w:r>
      <w:r w:rsidR="007C6D49">
        <w:rPr>
          <w:rFonts w:hint="cs"/>
          <w:rtl/>
        </w:rPr>
        <w:t>أ</w:t>
      </w:r>
      <w:r>
        <w:rPr>
          <w:rtl/>
        </w:rPr>
        <w:t xml:space="preserve">دعى إلى التقزز </w:t>
      </w:r>
      <w:r w:rsidR="00E37C53">
        <w:rPr>
          <w:rFonts w:hint="cs"/>
          <w:rtl/>
        </w:rPr>
        <w:t>والاشمئزاز</w:t>
      </w:r>
      <w:r>
        <w:rPr>
          <w:rtl/>
        </w:rPr>
        <w:t xml:space="preserve">، وإلى </w:t>
      </w:r>
      <w:r w:rsidR="00E37C53">
        <w:rPr>
          <w:rFonts w:hint="cs"/>
          <w:rtl/>
        </w:rPr>
        <w:t>الاحتقار</w:t>
      </w:r>
      <w:r>
        <w:rPr>
          <w:rtl/>
        </w:rPr>
        <w:t xml:space="preserve"> كذلك </w:t>
      </w:r>
      <w:r w:rsidR="00E37C53">
        <w:rPr>
          <w:rFonts w:hint="cs"/>
          <w:rtl/>
        </w:rPr>
        <w:t>والازدراء</w:t>
      </w:r>
      <w:r w:rsidR="007C6D49">
        <w:rPr>
          <w:rFonts w:hint="cs"/>
          <w:rtl/>
        </w:rPr>
        <w:t>!</w:t>
      </w:r>
    </w:p>
    <w:p w14:paraId="04B00F5F" w14:textId="19266B33" w:rsidR="00C85E4F" w:rsidRDefault="00C85E4F" w:rsidP="005304FA">
      <w:pPr>
        <w:ind w:firstLine="226"/>
        <w:rPr>
          <w:rtl/>
        </w:rPr>
      </w:pPr>
      <w:r>
        <w:rPr>
          <w:rtl/>
        </w:rPr>
        <w:t>والقاعدون في الجماعة المكافحة</w:t>
      </w:r>
      <w:r w:rsidR="007C6D49">
        <w:rPr>
          <w:rFonts w:hint="cs"/>
          <w:rtl/>
        </w:rPr>
        <w:t xml:space="preserve"> -</w:t>
      </w:r>
      <w:r>
        <w:rPr>
          <w:rtl/>
        </w:rPr>
        <w:t>وهم قادرون على الحركة</w:t>
      </w:r>
      <w:r w:rsidR="007C6D49">
        <w:rPr>
          <w:rFonts w:hint="cs"/>
          <w:rtl/>
        </w:rPr>
        <w:t>-</w:t>
      </w:r>
      <w:r>
        <w:rPr>
          <w:rtl/>
        </w:rPr>
        <w:t xml:space="preserve"> الذين يق</w:t>
      </w:r>
      <w:r w:rsidR="007C6D49">
        <w:rPr>
          <w:rFonts w:hint="cs"/>
          <w:rtl/>
        </w:rPr>
        <w:t>ع</w:t>
      </w:r>
      <w:r>
        <w:rPr>
          <w:rtl/>
        </w:rPr>
        <w:t xml:space="preserve">د بهم </w:t>
      </w:r>
      <w:r w:rsidR="007C6D49">
        <w:rPr>
          <w:rFonts w:hint="cs"/>
          <w:rtl/>
        </w:rPr>
        <w:t>إ</w:t>
      </w:r>
      <w:r>
        <w:rPr>
          <w:rtl/>
        </w:rPr>
        <w:t>يثار السلامة عن الجهاد.. رج</w:t>
      </w:r>
      <w:r w:rsidR="007C6D49">
        <w:rPr>
          <w:rFonts w:hint="cs"/>
          <w:rtl/>
        </w:rPr>
        <w:t>س</w:t>
      </w:r>
      <w:r>
        <w:rPr>
          <w:rtl/>
        </w:rPr>
        <w:t xml:space="preserve"> ودنس، ما في ذلك شك ولا ريب.. رجس خبيث </w:t>
      </w:r>
      <w:r w:rsidR="007C6D49">
        <w:rPr>
          <w:rFonts w:hint="cs"/>
          <w:rtl/>
        </w:rPr>
        <w:t>ي</w:t>
      </w:r>
      <w:r>
        <w:rPr>
          <w:rtl/>
        </w:rPr>
        <w:t>لوث الأرواح، ودن</w:t>
      </w:r>
      <w:r w:rsidR="007C6D49">
        <w:rPr>
          <w:rFonts w:hint="cs"/>
          <w:rtl/>
        </w:rPr>
        <w:t>س</w:t>
      </w:r>
      <w:r>
        <w:rPr>
          <w:rtl/>
        </w:rPr>
        <w:t xml:space="preserve"> قذر يؤذي المشاعر، </w:t>
      </w:r>
      <w:r w:rsidR="00A84653">
        <w:rPr>
          <w:rtl/>
        </w:rPr>
        <w:t>ك</w:t>
      </w:r>
      <w:r>
        <w:rPr>
          <w:rtl/>
        </w:rPr>
        <w:t>الج</w:t>
      </w:r>
      <w:r w:rsidR="007C6D49">
        <w:rPr>
          <w:rFonts w:hint="cs"/>
          <w:rtl/>
        </w:rPr>
        <w:t>ث</w:t>
      </w:r>
      <w:r>
        <w:rPr>
          <w:rtl/>
        </w:rPr>
        <w:t>ة الم</w:t>
      </w:r>
      <w:r w:rsidR="007C6D49">
        <w:rPr>
          <w:rFonts w:hint="cs"/>
          <w:rtl/>
        </w:rPr>
        <w:t>ن</w:t>
      </w:r>
      <w:r>
        <w:rPr>
          <w:rtl/>
        </w:rPr>
        <w:t>تنة في وسط الأحياء تؤذ</w:t>
      </w:r>
      <w:r w:rsidR="007C6D49">
        <w:rPr>
          <w:rFonts w:hint="cs"/>
          <w:rtl/>
        </w:rPr>
        <w:t>ي</w:t>
      </w:r>
      <w:r>
        <w:rPr>
          <w:rtl/>
        </w:rPr>
        <w:t xml:space="preserve"> وتعدي</w:t>
      </w:r>
      <w:r w:rsidR="007C6D49">
        <w:rPr>
          <w:rFonts w:hint="cs"/>
          <w:rtl/>
        </w:rPr>
        <w:t>..</w:t>
      </w:r>
      <w:r>
        <w:rPr>
          <w:rtl/>
        </w:rPr>
        <w:t xml:space="preserve"> </w:t>
      </w:r>
      <w:r w:rsidR="007C6D49">
        <w:rPr>
          <w:rFonts w:hint="cs"/>
          <w:rtl/>
        </w:rPr>
        <w:t>إ</w:t>
      </w:r>
      <w:r>
        <w:rPr>
          <w:rtl/>
        </w:rPr>
        <w:t xml:space="preserve">نهم لو </w:t>
      </w:r>
      <w:r w:rsidR="007C6D49">
        <w:rPr>
          <w:rFonts w:hint="cs"/>
          <w:rtl/>
        </w:rPr>
        <w:t>س</w:t>
      </w:r>
      <w:r>
        <w:rPr>
          <w:rtl/>
        </w:rPr>
        <w:t xml:space="preserve">لموا من أذى النبي صلى الله عليه وسلم والمسلمين، فلن يسلموا من عقاب الله ومن عذاب السعير المعد لهم.. </w:t>
      </w:r>
      <w:r w:rsidR="003B53FD" w:rsidRPr="003B53FD">
        <w:rPr>
          <w:rtl/>
        </w:rPr>
        <w:t>﴿وَمَأْوَاهُمْ جَهَنَّمُ جَزَاءً بِمَا كَانُوا يَكْسِبُونَ (95)﴾</w:t>
      </w:r>
      <w:r>
        <w:rPr>
          <w:rtl/>
        </w:rPr>
        <w:t xml:space="preserve"> في الدنيا من أعمال النفاق التي دنست أنفسهم، وال</w:t>
      </w:r>
      <w:r w:rsidR="007C6D49">
        <w:rPr>
          <w:rFonts w:hint="cs"/>
          <w:rtl/>
        </w:rPr>
        <w:t>إ</w:t>
      </w:r>
      <w:r>
        <w:rPr>
          <w:rtl/>
        </w:rPr>
        <w:t>عراض عن</w:t>
      </w:r>
      <w:r w:rsidR="00852B9A">
        <w:rPr>
          <w:rtl/>
        </w:rPr>
        <w:t xml:space="preserve"> </w:t>
      </w:r>
      <w:r w:rsidR="004E682B">
        <w:rPr>
          <w:rtl/>
        </w:rPr>
        <w:t xml:space="preserve">آيات </w:t>
      </w:r>
      <w:r>
        <w:rPr>
          <w:rtl/>
        </w:rPr>
        <w:t>الله الذي زادهم رجس</w:t>
      </w:r>
      <w:r w:rsidR="007C6D49">
        <w:rPr>
          <w:rFonts w:hint="cs"/>
          <w:rtl/>
        </w:rPr>
        <w:t>ً</w:t>
      </w:r>
      <w:r>
        <w:rPr>
          <w:rtl/>
        </w:rPr>
        <w:t xml:space="preserve">ا على رجسهم، وهم يحسبون أنهم </w:t>
      </w:r>
      <w:r w:rsidR="007C6D49">
        <w:rPr>
          <w:rFonts w:hint="cs"/>
          <w:rtl/>
        </w:rPr>
        <w:t>ي</w:t>
      </w:r>
      <w:r>
        <w:rPr>
          <w:rtl/>
        </w:rPr>
        <w:t>كسبون بالتخلف، ويربحون بالقعود، ويجنون السلامة والراحة، ويحتفظون بالعافية والمال</w:t>
      </w:r>
      <w:r w:rsidR="007C6D49">
        <w:rPr>
          <w:rFonts w:hint="cs"/>
          <w:rtl/>
        </w:rPr>
        <w:t>،</w:t>
      </w:r>
      <w:r>
        <w:rPr>
          <w:rtl/>
        </w:rPr>
        <w:t xml:space="preserve"> ولكن الحقيقة </w:t>
      </w:r>
      <w:r w:rsidR="007C6D49">
        <w:rPr>
          <w:rFonts w:hint="cs"/>
          <w:rtl/>
        </w:rPr>
        <w:t>أ</w:t>
      </w:r>
      <w:r>
        <w:rPr>
          <w:rtl/>
        </w:rPr>
        <w:t>نهم دنس في الدنيا، وأنهم يضيعون نصيبهم في الآخرة فهي الخسارة المطبقة بكل ألوانها وأشكالها.. ومن أصدق من الله حديث</w:t>
      </w:r>
      <w:r w:rsidR="007C6D49">
        <w:rPr>
          <w:rFonts w:hint="cs"/>
          <w:rtl/>
        </w:rPr>
        <w:t>ً</w:t>
      </w:r>
      <w:r>
        <w:rPr>
          <w:rtl/>
        </w:rPr>
        <w:t>ا</w:t>
      </w:r>
      <w:r w:rsidR="007C6D49">
        <w:rPr>
          <w:rFonts w:hint="cs"/>
          <w:rtl/>
        </w:rPr>
        <w:t>؟</w:t>
      </w:r>
      <w:r>
        <w:rPr>
          <w:rtl/>
        </w:rPr>
        <w:t xml:space="preserve"> وأخرج الطبري عن </w:t>
      </w:r>
      <w:r w:rsidR="00A84653">
        <w:rPr>
          <w:rtl/>
        </w:rPr>
        <w:t>ك</w:t>
      </w:r>
      <w:r>
        <w:rPr>
          <w:rtl/>
        </w:rPr>
        <w:t xml:space="preserve">عب بن مالك:.. </w:t>
      </w:r>
      <w:r w:rsidR="007C6D49">
        <w:rPr>
          <w:rFonts w:hint="cs"/>
          <w:rtl/>
        </w:rPr>
        <w:t>«أ</w:t>
      </w:r>
      <w:r>
        <w:rPr>
          <w:rtl/>
        </w:rPr>
        <w:t>ن الله قال للذين كذبوا حين أنزل الوح</w:t>
      </w:r>
      <w:r w:rsidR="007C6D49">
        <w:rPr>
          <w:rFonts w:hint="cs"/>
          <w:rtl/>
        </w:rPr>
        <w:t>ي</w:t>
      </w:r>
      <w:r>
        <w:rPr>
          <w:rtl/>
        </w:rPr>
        <w:t xml:space="preserve"> شر ما قال لأحد: </w:t>
      </w:r>
      <w:r w:rsidR="003B53FD" w:rsidRPr="003B53FD">
        <w:rPr>
          <w:rtl/>
        </w:rPr>
        <w:t>﴿سَيَحْلِفُونَ بِاللَّهِ لَكُمْ﴾</w:t>
      </w:r>
      <w:r w:rsidR="00852B9A">
        <w:rPr>
          <w:rFonts w:hint="cs"/>
          <w:rtl/>
        </w:rPr>
        <w:t>.</w:t>
      </w:r>
      <w:r w:rsidR="007C6D49">
        <w:rPr>
          <w:rFonts w:hint="cs"/>
          <w:rtl/>
        </w:rPr>
        <w:t>.</w:t>
      </w:r>
      <w:r>
        <w:rPr>
          <w:rtl/>
        </w:rPr>
        <w:t>. إلى قوله</w:t>
      </w:r>
      <w:r w:rsidR="007C6D49">
        <w:rPr>
          <w:rFonts w:hint="cs"/>
          <w:rtl/>
        </w:rPr>
        <w:t>:</w:t>
      </w:r>
      <w:r>
        <w:rPr>
          <w:rtl/>
        </w:rPr>
        <w:t xml:space="preserve"> </w:t>
      </w:r>
      <w:r w:rsidR="003B53FD" w:rsidRPr="003B53FD">
        <w:rPr>
          <w:rtl/>
        </w:rPr>
        <w:t>﴿فَإِنَّ اللَّهَ لَا يَرْضَى عَنِ الْقَوْمِ الْفَاسِقِينَ (96)﴾</w:t>
      </w:r>
      <w:r w:rsidR="007C6D49">
        <w:rPr>
          <w:rFonts w:hint="cs"/>
          <w:rtl/>
        </w:rPr>
        <w:t>»،</w:t>
      </w:r>
      <w:r>
        <w:rPr>
          <w:rtl/>
        </w:rPr>
        <w:t xml:space="preserve"> وعن جابر</w:t>
      </w:r>
      <w:r w:rsidR="007C6D49">
        <w:rPr>
          <w:rFonts w:hint="cs"/>
          <w:rtl/>
        </w:rPr>
        <w:t>:</w:t>
      </w:r>
      <w:r w:rsidR="00852B9A">
        <w:rPr>
          <w:rFonts w:hint="cs"/>
          <w:rtl/>
        </w:rPr>
        <w:t xml:space="preserve">.. </w:t>
      </w:r>
      <w:r w:rsidR="00852B9A">
        <w:rPr>
          <w:rtl/>
        </w:rPr>
        <w:t>و</w:t>
      </w:r>
      <w:r>
        <w:rPr>
          <w:rtl/>
        </w:rPr>
        <w:t>ذكر أن هذه</w:t>
      </w:r>
      <w:r w:rsidR="009F06DD">
        <w:rPr>
          <w:rtl/>
        </w:rPr>
        <w:t xml:space="preserve"> الآية</w:t>
      </w:r>
      <w:r w:rsidR="007331D3">
        <w:rPr>
          <w:rtl/>
        </w:rPr>
        <w:t xml:space="preserve"> </w:t>
      </w:r>
      <w:r>
        <w:rPr>
          <w:rtl/>
        </w:rPr>
        <w:t>نزلت في رجلين من المنافقين قال</w:t>
      </w:r>
      <w:r w:rsidR="007C6D49">
        <w:rPr>
          <w:rFonts w:hint="cs"/>
          <w:rtl/>
        </w:rPr>
        <w:t>ا</w:t>
      </w:r>
      <w:r>
        <w:rPr>
          <w:rtl/>
        </w:rPr>
        <w:t xml:space="preserve">: </w:t>
      </w:r>
      <w:r w:rsidR="00E21C54">
        <w:rPr>
          <w:rtl/>
        </w:rPr>
        <w:t>«</w:t>
      </w:r>
      <w:r>
        <w:rPr>
          <w:rtl/>
        </w:rPr>
        <w:t>قد علمت يا رسول الله أن النساء فت</w:t>
      </w:r>
      <w:r w:rsidR="007C6D49">
        <w:rPr>
          <w:rFonts w:hint="cs"/>
          <w:rtl/>
        </w:rPr>
        <w:t>ن</w:t>
      </w:r>
      <w:r>
        <w:rPr>
          <w:rtl/>
        </w:rPr>
        <w:t xml:space="preserve">ة، فلا تفتنا بهن فأذن لنا، فأذن لهما، فلما انطلقا قال أحدهما: </w:t>
      </w:r>
      <w:r w:rsidR="007C6D49" w:rsidRPr="007C6D49">
        <w:rPr>
          <w:rtl/>
        </w:rPr>
        <w:t xml:space="preserve">إن هو إلا شَحْمةٌ لأوّل آكلٍ! </w:t>
      </w:r>
      <w:r w:rsidR="007C6D49">
        <w:rPr>
          <w:rFonts w:hint="cs"/>
          <w:rtl/>
        </w:rPr>
        <w:t>"</w:t>
      </w:r>
      <w:r>
        <w:rPr>
          <w:rtl/>
        </w:rPr>
        <w:t>.</w:t>
      </w:r>
    </w:p>
    <w:p w14:paraId="714A617C" w14:textId="6364C396" w:rsidR="00C85E4F" w:rsidRDefault="00C85E4F" w:rsidP="005304FA">
      <w:pPr>
        <w:ind w:firstLine="226"/>
        <w:rPr>
          <w:rtl/>
        </w:rPr>
      </w:pPr>
      <w:r w:rsidRPr="003B53FD">
        <w:rPr>
          <w:b/>
          <w:bCs/>
          <w:rtl/>
        </w:rPr>
        <w:t>رضا أحد غير الله لا ي</w:t>
      </w:r>
      <w:r w:rsidR="003B53FD">
        <w:rPr>
          <w:rFonts w:hint="cs"/>
          <w:b/>
          <w:bCs/>
          <w:rtl/>
        </w:rPr>
        <w:t>ُ</w:t>
      </w:r>
      <w:r w:rsidRPr="003B53FD">
        <w:rPr>
          <w:b/>
          <w:bCs/>
          <w:rtl/>
        </w:rPr>
        <w:t>جدي</w:t>
      </w:r>
      <w:r w:rsidR="003B53FD" w:rsidRPr="003B53FD">
        <w:rPr>
          <w:rFonts w:hint="cs"/>
          <w:b/>
          <w:bCs/>
          <w:rtl/>
        </w:rPr>
        <w:t>:</w:t>
      </w:r>
      <w:r>
        <w:rPr>
          <w:rtl/>
        </w:rPr>
        <w:t xml:space="preserve"> ثم يمض</w:t>
      </w:r>
      <w:r w:rsidR="003B53FD">
        <w:rPr>
          <w:rFonts w:hint="cs"/>
          <w:rtl/>
        </w:rPr>
        <w:t>ي</w:t>
      </w:r>
      <w:r>
        <w:rPr>
          <w:rtl/>
        </w:rPr>
        <w:t xml:space="preserve"> السياق فينب</w:t>
      </w:r>
      <w:r w:rsidR="003B53FD">
        <w:rPr>
          <w:rFonts w:hint="cs"/>
          <w:rtl/>
        </w:rPr>
        <w:t>ئ</w:t>
      </w:r>
      <w:r>
        <w:rPr>
          <w:rtl/>
        </w:rPr>
        <w:t xml:space="preserve"> عما سيقع من هؤلاء القاعدين بعد عودة المجاهدين، فهو إذ قد بي</w:t>
      </w:r>
      <w:r w:rsidR="003B53FD">
        <w:rPr>
          <w:rFonts w:hint="cs"/>
          <w:rtl/>
        </w:rPr>
        <w:t>ّ</w:t>
      </w:r>
      <w:r>
        <w:rPr>
          <w:rtl/>
        </w:rPr>
        <w:t>ن أنهم يحلفون بالله ليعرض المسلمون عن أبنائهم، يبي</w:t>
      </w:r>
      <w:r w:rsidR="003B53FD">
        <w:rPr>
          <w:rFonts w:hint="cs"/>
          <w:rtl/>
        </w:rPr>
        <w:t>ّ</w:t>
      </w:r>
      <w:r>
        <w:rPr>
          <w:rtl/>
        </w:rPr>
        <w:t>ن أيض</w:t>
      </w:r>
      <w:r w:rsidR="003B53FD">
        <w:rPr>
          <w:rFonts w:hint="cs"/>
          <w:rtl/>
        </w:rPr>
        <w:t>ً</w:t>
      </w:r>
      <w:r>
        <w:rPr>
          <w:rtl/>
        </w:rPr>
        <w:t xml:space="preserve">ا أنهم يحلفون ليرضى المسلمون عنهم.. </w:t>
      </w:r>
      <w:r w:rsidR="003B53FD" w:rsidRPr="003B53FD">
        <w:rPr>
          <w:rtl/>
        </w:rPr>
        <w:t>﴿يَحْلِفُونَ لَكُمْ لِتَرْضَوْا عَنْهُمْ فَإِنْ تَرْضَوْا عَنْهُمْ فَإِنَّ اللَّهَ لَا يَرْضَى عَنِ الْقَوْمِ الْفَاسِقِينَ﴾</w:t>
      </w:r>
      <w:r>
        <w:rPr>
          <w:rtl/>
        </w:rPr>
        <w:t>.</w:t>
      </w:r>
    </w:p>
    <w:p w14:paraId="4D8AD82B" w14:textId="1C02C3FB" w:rsidR="00C85E4F" w:rsidRDefault="003B53FD" w:rsidP="005304FA">
      <w:pPr>
        <w:ind w:firstLine="226"/>
        <w:rPr>
          <w:rtl/>
        </w:rPr>
      </w:pPr>
      <w:r>
        <w:rPr>
          <w:rFonts w:hint="cs"/>
          <w:rtl/>
        </w:rPr>
        <w:t>إ</w:t>
      </w:r>
      <w:r w:rsidR="00C85E4F">
        <w:rPr>
          <w:rtl/>
        </w:rPr>
        <w:t>نهم يطلبون ابتداء</w:t>
      </w:r>
      <w:r>
        <w:rPr>
          <w:rFonts w:hint="cs"/>
          <w:rtl/>
        </w:rPr>
        <w:t>ً</w:t>
      </w:r>
      <w:r w:rsidR="00C85E4F">
        <w:rPr>
          <w:rtl/>
        </w:rPr>
        <w:t xml:space="preserve"> من المسلمين أن يعرضوا عن فعلتهم صفح</w:t>
      </w:r>
      <w:r>
        <w:rPr>
          <w:rFonts w:hint="cs"/>
          <w:rtl/>
        </w:rPr>
        <w:t>ً</w:t>
      </w:r>
      <w:r w:rsidR="00C85E4F">
        <w:rPr>
          <w:rtl/>
        </w:rPr>
        <w:t>ا، وعفو</w:t>
      </w:r>
      <w:r>
        <w:rPr>
          <w:rFonts w:hint="cs"/>
          <w:rtl/>
        </w:rPr>
        <w:t>ً</w:t>
      </w:r>
      <w:r w:rsidR="00C85E4F">
        <w:rPr>
          <w:rtl/>
        </w:rPr>
        <w:t xml:space="preserve">ا، ثم إنهم يتدرجون من هذا إلى طلب رضا المسلمين عنهم، فهم لا يهنأ عيشهم بدونه، ولا حظ لهم من </w:t>
      </w:r>
      <w:r>
        <w:rPr>
          <w:rFonts w:hint="cs"/>
          <w:rtl/>
        </w:rPr>
        <w:t>إ</w:t>
      </w:r>
      <w:r w:rsidR="00C85E4F">
        <w:rPr>
          <w:rtl/>
        </w:rPr>
        <w:t>ظهار الإسلام غيره، ولو كان إسلامهم عن إيمان لكان غرضهم الأول إرضاء الله ورسوله، كما تقدم في أية</w:t>
      </w:r>
      <w:r>
        <w:rPr>
          <w:rFonts w:hint="cs"/>
          <w:rtl/>
        </w:rPr>
        <w:t>:</w:t>
      </w:r>
      <w:r w:rsidR="00C85E4F">
        <w:rPr>
          <w:rtl/>
        </w:rPr>
        <w:t xml:space="preserve"> </w:t>
      </w:r>
      <w:r w:rsidRPr="003B53FD">
        <w:rPr>
          <w:rtl/>
        </w:rPr>
        <w:t>﴿يَحْلِفُونَ بِاللَّهِ لَكُمْ لِيُرْضُوكُمْ﴾</w:t>
      </w:r>
      <w:r w:rsidRPr="003B53FD">
        <w:rPr>
          <w:sz w:val="24"/>
          <w:szCs w:val="24"/>
          <w:rtl/>
        </w:rPr>
        <w:t xml:space="preserve"> [التوبة: 62]</w:t>
      </w:r>
      <w:r w:rsidR="00852B9A">
        <w:rPr>
          <w:rFonts w:hint="cs"/>
          <w:rtl/>
        </w:rPr>
        <w:t>.</w:t>
      </w:r>
      <w:r>
        <w:rPr>
          <w:rFonts w:hint="cs"/>
          <w:rtl/>
        </w:rPr>
        <w:t xml:space="preserve">. </w:t>
      </w:r>
      <w:r w:rsidR="00C85E4F">
        <w:rPr>
          <w:rtl/>
        </w:rPr>
        <w:t>إلخ</w:t>
      </w:r>
      <w:r w:rsidRPr="003B53FD">
        <w:rPr>
          <w:rFonts w:hint="cs"/>
          <w:vertAlign w:val="superscript"/>
          <w:rtl/>
        </w:rPr>
        <w:t>(</w:t>
      </w:r>
      <w:r w:rsidRPr="00583389">
        <w:rPr>
          <w:rStyle w:val="a4"/>
          <w:rtl/>
        </w:rPr>
        <w:footnoteReference w:id="553"/>
      </w:r>
      <w:r w:rsidRPr="003B53FD">
        <w:rPr>
          <w:rFonts w:hint="cs"/>
          <w:vertAlign w:val="superscript"/>
          <w:rtl/>
        </w:rPr>
        <w:t>)</w:t>
      </w:r>
      <w:r>
        <w:rPr>
          <w:rFonts w:hint="cs"/>
          <w:rtl/>
        </w:rPr>
        <w:t>،</w:t>
      </w:r>
      <w:r w:rsidR="00C85E4F">
        <w:rPr>
          <w:rtl/>
        </w:rPr>
        <w:t xml:space="preserve"> وإنما كان حرصهم على رضا المسلمين، ليضمنوا السلامة في المجتمع المسلم بهذا الرضا، ويضمنوا أن يظل المسلمون يعاملونهم بظاهر إسلامهم كما كانوا يعاملونهم، ولا يجاهدونهم وي</w:t>
      </w:r>
      <w:r>
        <w:rPr>
          <w:rFonts w:hint="cs"/>
          <w:rtl/>
        </w:rPr>
        <w:t>غ</w:t>
      </w:r>
      <w:r w:rsidR="00C85E4F">
        <w:rPr>
          <w:rtl/>
        </w:rPr>
        <w:t>ل</w:t>
      </w:r>
      <w:r>
        <w:rPr>
          <w:rFonts w:hint="cs"/>
          <w:rtl/>
        </w:rPr>
        <w:t>ظ</w:t>
      </w:r>
      <w:r w:rsidR="00C85E4F">
        <w:rPr>
          <w:rtl/>
        </w:rPr>
        <w:t>ون عليهم كما أمرهم الله في هذه السورة أن يفعلوا، محدد</w:t>
      </w:r>
      <w:r>
        <w:rPr>
          <w:rFonts w:hint="cs"/>
          <w:rtl/>
        </w:rPr>
        <w:t>ً</w:t>
      </w:r>
      <w:r w:rsidR="00C85E4F">
        <w:rPr>
          <w:rtl/>
        </w:rPr>
        <w:t>ا بذلك العلاقات النهائية بين المسلمين والمنافقين فيهم</w:t>
      </w:r>
      <w:r>
        <w:rPr>
          <w:rFonts w:hint="cs"/>
          <w:rtl/>
        </w:rPr>
        <w:t>.</w:t>
      </w:r>
    </w:p>
    <w:p w14:paraId="6293C8DA" w14:textId="1D00489A" w:rsidR="00C85E4F" w:rsidRDefault="00C85E4F" w:rsidP="005304FA">
      <w:pPr>
        <w:ind w:firstLine="226"/>
        <w:rPr>
          <w:rtl/>
        </w:rPr>
      </w:pPr>
      <w:r>
        <w:rPr>
          <w:rtl/>
        </w:rPr>
        <w:t>ولكن الله سبحانه قرر أنهم فسقوا عن دين الله بهذا القعود الناش</w:t>
      </w:r>
      <w:r w:rsidR="003B53FD">
        <w:rPr>
          <w:rFonts w:hint="cs"/>
          <w:rtl/>
        </w:rPr>
        <w:t>ئ</w:t>
      </w:r>
      <w:r>
        <w:rPr>
          <w:rtl/>
        </w:rPr>
        <w:t xml:space="preserve"> عن النفاق، وأن الله لا </w:t>
      </w:r>
      <w:r w:rsidR="003B53FD">
        <w:rPr>
          <w:rFonts w:hint="cs"/>
          <w:rtl/>
        </w:rPr>
        <w:t>ي</w:t>
      </w:r>
      <w:r>
        <w:rPr>
          <w:rtl/>
        </w:rPr>
        <w:t>رضى عن القوم الفاسقين، حتى ولو استطاعوا أن يح</w:t>
      </w:r>
      <w:r w:rsidR="003B53FD">
        <w:rPr>
          <w:rFonts w:hint="cs"/>
          <w:rtl/>
        </w:rPr>
        <w:t>ل</w:t>
      </w:r>
      <w:r>
        <w:rPr>
          <w:rtl/>
        </w:rPr>
        <w:t xml:space="preserve">فوا ويعتذروا حتى </w:t>
      </w:r>
      <w:r w:rsidR="003B53FD">
        <w:rPr>
          <w:rFonts w:hint="cs"/>
          <w:rtl/>
        </w:rPr>
        <w:t>ي</w:t>
      </w:r>
      <w:r>
        <w:rPr>
          <w:rtl/>
        </w:rPr>
        <w:t>رضى عنهم المس</w:t>
      </w:r>
      <w:r w:rsidR="003B53FD">
        <w:rPr>
          <w:rFonts w:hint="cs"/>
          <w:rtl/>
        </w:rPr>
        <w:t>ل</w:t>
      </w:r>
      <w:r>
        <w:rPr>
          <w:rtl/>
        </w:rPr>
        <w:t>مون</w:t>
      </w:r>
      <w:r w:rsidR="003B53FD">
        <w:rPr>
          <w:rFonts w:hint="cs"/>
          <w:rtl/>
        </w:rPr>
        <w:t>!</w:t>
      </w:r>
    </w:p>
    <w:p w14:paraId="79FEEAA6" w14:textId="5860451E" w:rsidR="00C85E4F" w:rsidRDefault="00C85E4F" w:rsidP="005304FA">
      <w:pPr>
        <w:ind w:firstLine="226"/>
        <w:rPr>
          <w:rtl/>
        </w:rPr>
      </w:pPr>
      <w:r>
        <w:rPr>
          <w:rtl/>
        </w:rPr>
        <w:t>وحكم الله فيهم هو الحكم، ورضا الناس</w:t>
      </w:r>
      <w:r w:rsidR="003B53FD">
        <w:rPr>
          <w:rFonts w:hint="cs"/>
          <w:rtl/>
        </w:rPr>
        <w:t xml:space="preserve"> -</w:t>
      </w:r>
      <w:r>
        <w:rPr>
          <w:rtl/>
        </w:rPr>
        <w:t>ولو كانوا هم المسلمين، فرض</w:t>
      </w:r>
      <w:r w:rsidR="003B53FD">
        <w:rPr>
          <w:rFonts w:hint="cs"/>
          <w:rtl/>
        </w:rPr>
        <w:t>ً</w:t>
      </w:r>
      <w:r>
        <w:rPr>
          <w:rtl/>
        </w:rPr>
        <w:t>ا وهذا ما لا يكون أبد</w:t>
      </w:r>
      <w:r w:rsidR="003B53FD">
        <w:rPr>
          <w:rFonts w:hint="cs"/>
          <w:rtl/>
        </w:rPr>
        <w:t>ً</w:t>
      </w:r>
      <w:r>
        <w:rPr>
          <w:rtl/>
        </w:rPr>
        <w:t>ا</w:t>
      </w:r>
      <w:r w:rsidR="003B53FD">
        <w:rPr>
          <w:rFonts w:hint="cs"/>
          <w:rtl/>
        </w:rPr>
        <w:t>-</w:t>
      </w:r>
      <w:r>
        <w:rPr>
          <w:rtl/>
        </w:rPr>
        <w:t xml:space="preserve"> في هذه الحالة لا يغير من غضب الله عليهم، ولا يجديهم </w:t>
      </w:r>
      <w:r w:rsidR="003B53FD">
        <w:rPr>
          <w:rFonts w:hint="cs"/>
          <w:rtl/>
        </w:rPr>
        <w:t>ف</w:t>
      </w:r>
      <w:r>
        <w:rPr>
          <w:rtl/>
        </w:rPr>
        <w:t>تيلا</w:t>
      </w:r>
      <w:r w:rsidR="003B53FD">
        <w:rPr>
          <w:rFonts w:hint="cs"/>
          <w:rtl/>
        </w:rPr>
        <w:t>ً</w:t>
      </w:r>
      <w:r>
        <w:rPr>
          <w:rtl/>
        </w:rPr>
        <w:t xml:space="preserve">.. إنما السبيل إلى </w:t>
      </w:r>
      <w:r w:rsidR="003B53FD">
        <w:rPr>
          <w:rFonts w:hint="cs"/>
          <w:rtl/>
        </w:rPr>
        <w:t>إ</w:t>
      </w:r>
      <w:r>
        <w:rPr>
          <w:rtl/>
        </w:rPr>
        <w:t>رضاء الله هو الرجوع عن الفسق والعودة إلى دين الله القويم.</w:t>
      </w:r>
    </w:p>
    <w:p w14:paraId="437CCB81" w14:textId="2EC209ED" w:rsidR="00C85E4F" w:rsidRDefault="003B53FD" w:rsidP="005304FA">
      <w:pPr>
        <w:ind w:firstLine="226"/>
        <w:rPr>
          <w:rtl/>
        </w:rPr>
      </w:pPr>
      <w:r w:rsidRPr="003B53FD">
        <w:rPr>
          <w:rtl/>
        </w:rPr>
        <w:t>﴿فَإِنَّ اللَّهَ لَا يَرْضَى عَنِ الْقَوْمِ الْفَاسِقِينَ (96)﴾</w:t>
      </w:r>
      <w:r w:rsidR="00C85E4F">
        <w:rPr>
          <w:rtl/>
        </w:rPr>
        <w:t xml:space="preserve">: الخارجين عن أمره </w:t>
      </w:r>
      <w:r>
        <w:rPr>
          <w:rFonts w:hint="cs"/>
          <w:rtl/>
        </w:rPr>
        <w:t>م</w:t>
      </w:r>
      <w:r w:rsidR="00C85E4F">
        <w:rPr>
          <w:rtl/>
        </w:rPr>
        <w:t xml:space="preserve">نهم أو من </w:t>
      </w:r>
      <w:r w:rsidR="00824ABD">
        <w:rPr>
          <w:rFonts w:hint="cs"/>
          <w:rtl/>
        </w:rPr>
        <w:t>غيرهم</w:t>
      </w:r>
      <w:r w:rsidR="00C85E4F">
        <w:rPr>
          <w:rtl/>
        </w:rPr>
        <w:t>، فإن هذا الفسوق سبب أو علة لسخط الله تعالى، فالحكم بعدم رضاه متعلق به لا بذواتهم وشخ</w:t>
      </w:r>
      <w:r>
        <w:rPr>
          <w:rFonts w:hint="cs"/>
          <w:rtl/>
        </w:rPr>
        <w:t>وص</w:t>
      </w:r>
      <w:r w:rsidR="00C85E4F">
        <w:rPr>
          <w:rtl/>
        </w:rPr>
        <w:t>هم</w:t>
      </w:r>
      <w:r>
        <w:rPr>
          <w:rFonts w:hint="cs"/>
          <w:rtl/>
        </w:rPr>
        <w:t>،</w:t>
      </w:r>
      <w:r w:rsidR="00C85E4F">
        <w:rPr>
          <w:rtl/>
        </w:rPr>
        <w:t xml:space="preserve"> ومقتضاه أنه إذا فرض أن بعض المؤمنين رضي عنهم وآمن لهم باعتذارهم بعد النهي عنه كان فاسق</w:t>
      </w:r>
      <w:r>
        <w:rPr>
          <w:rFonts w:hint="cs"/>
          <w:rtl/>
        </w:rPr>
        <w:t>ً</w:t>
      </w:r>
      <w:r w:rsidR="00C85E4F">
        <w:rPr>
          <w:rtl/>
        </w:rPr>
        <w:t>ا مثلهم محروم</w:t>
      </w:r>
      <w:r>
        <w:rPr>
          <w:rFonts w:hint="cs"/>
          <w:rtl/>
        </w:rPr>
        <w:t>ً</w:t>
      </w:r>
      <w:r w:rsidR="00C85E4F">
        <w:rPr>
          <w:rtl/>
        </w:rPr>
        <w:t>ا من رضائه تعالى</w:t>
      </w:r>
      <w:r>
        <w:rPr>
          <w:rFonts w:hint="cs"/>
          <w:rtl/>
        </w:rPr>
        <w:t xml:space="preserve">، </w:t>
      </w:r>
      <w:r w:rsidR="00C85E4F">
        <w:rPr>
          <w:rtl/>
        </w:rPr>
        <w:t>كما أن من يتوب منهم ويرض</w:t>
      </w:r>
      <w:r>
        <w:rPr>
          <w:rFonts w:hint="cs"/>
          <w:rtl/>
        </w:rPr>
        <w:t>ي</w:t>
      </w:r>
      <w:r w:rsidR="00C85E4F">
        <w:rPr>
          <w:rtl/>
        </w:rPr>
        <w:t xml:space="preserve"> الله ورسوله </w:t>
      </w:r>
      <w:r>
        <w:rPr>
          <w:rFonts w:hint="cs"/>
          <w:rtl/>
        </w:rPr>
        <w:t>ي</w:t>
      </w:r>
      <w:r w:rsidR="00C85E4F">
        <w:rPr>
          <w:rtl/>
        </w:rPr>
        <w:t>خرج من حدود سخطه عز وجل، ويدخل في حظيرة مرضاته، إذ لا يعد بعد ذلك فاسق</w:t>
      </w:r>
      <w:r>
        <w:rPr>
          <w:rFonts w:hint="cs"/>
          <w:rtl/>
        </w:rPr>
        <w:t>ً</w:t>
      </w:r>
      <w:r w:rsidR="00C85E4F">
        <w:rPr>
          <w:rtl/>
        </w:rPr>
        <w:t>ا</w:t>
      </w:r>
      <w:r>
        <w:rPr>
          <w:rFonts w:hint="cs"/>
          <w:rtl/>
        </w:rPr>
        <w:t>.</w:t>
      </w:r>
    </w:p>
    <w:p w14:paraId="2597EE9A" w14:textId="541F0A6F" w:rsidR="00C85E4F" w:rsidRDefault="00C85E4F" w:rsidP="005304FA">
      <w:pPr>
        <w:ind w:firstLine="226"/>
        <w:rPr>
          <w:rtl/>
        </w:rPr>
      </w:pPr>
      <w:r>
        <w:rPr>
          <w:rtl/>
        </w:rPr>
        <w:t>فأحكام الله العامة ووعده ووعيده تتعلق بالأعمال، والصفات النفسية، والبدنية لا بالذوات والأعيان، ولو قال</w:t>
      </w:r>
      <w:r w:rsidR="003B53FD">
        <w:rPr>
          <w:rFonts w:hint="cs"/>
          <w:rtl/>
        </w:rPr>
        <w:t>:</w:t>
      </w:r>
      <w:r>
        <w:rPr>
          <w:rtl/>
        </w:rPr>
        <w:t xml:space="preserve"> </w:t>
      </w:r>
      <w:r w:rsidR="003B53FD">
        <w:rPr>
          <w:rFonts w:hint="cs"/>
          <w:rtl/>
        </w:rPr>
        <w:t>«</w:t>
      </w:r>
      <w:r>
        <w:rPr>
          <w:rtl/>
        </w:rPr>
        <w:t>فإن الله لا يرضى عنهم</w:t>
      </w:r>
      <w:r w:rsidR="003B53FD">
        <w:rPr>
          <w:rFonts w:hint="cs"/>
          <w:rtl/>
        </w:rPr>
        <w:t>»؛</w:t>
      </w:r>
      <w:r>
        <w:rPr>
          <w:rtl/>
        </w:rPr>
        <w:t xml:space="preserve"> لما أفاد التعبير هذه الحقائق والمعاني، بل كان يكون حكم</w:t>
      </w:r>
      <w:r w:rsidR="003B53FD">
        <w:rPr>
          <w:rFonts w:hint="cs"/>
          <w:rtl/>
        </w:rPr>
        <w:t>ً</w:t>
      </w:r>
      <w:r>
        <w:rPr>
          <w:rtl/>
        </w:rPr>
        <w:t xml:space="preserve">ا على أفراد </w:t>
      </w:r>
      <w:r w:rsidR="00824ABD">
        <w:rPr>
          <w:rFonts w:hint="cs"/>
          <w:rtl/>
        </w:rPr>
        <w:t>معينين</w:t>
      </w:r>
      <w:r>
        <w:rPr>
          <w:rtl/>
        </w:rPr>
        <w:t xml:space="preserve"> مسجلا</w:t>
      </w:r>
      <w:r w:rsidR="003B53FD">
        <w:rPr>
          <w:rFonts w:hint="cs"/>
          <w:rtl/>
        </w:rPr>
        <w:t>ً</w:t>
      </w:r>
      <w:r>
        <w:rPr>
          <w:rtl/>
        </w:rPr>
        <w:t xml:space="preserve"> عليهم الموت على كفرهم، وعدم قبول توبة أحد منهم وما أبعد هذا عن حكمة الله وعن هد</w:t>
      </w:r>
      <w:r w:rsidR="003B53FD">
        <w:rPr>
          <w:rFonts w:hint="cs"/>
          <w:rtl/>
        </w:rPr>
        <w:t>ي</w:t>
      </w:r>
      <w:r>
        <w:rPr>
          <w:rtl/>
        </w:rPr>
        <w:t xml:space="preserve"> كتابه العزيز</w:t>
      </w:r>
      <w:r w:rsidR="003B53FD">
        <w:rPr>
          <w:rFonts w:hint="cs"/>
          <w:rtl/>
        </w:rPr>
        <w:t>.</w:t>
      </w:r>
    </w:p>
    <w:p w14:paraId="50A96283" w14:textId="0F72AAA9" w:rsidR="00C85E4F" w:rsidRDefault="00C85E4F" w:rsidP="005304FA">
      <w:pPr>
        <w:ind w:firstLine="226"/>
        <w:rPr>
          <w:rtl/>
        </w:rPr>
      </w:pPr>
      <w:r>
        <w:rPr>
          <w:rtl/>
        </w:rPr>
        <w:t xml:space="preserve">ولا ينافي هذا التحقيق ما </w:t>
      </w:r>
      <w:r w:rsidR="003B53FD">
        <w:rPr>
          <w:rFonts w:hint="cs"/>
          <w:rtl/>
        </w:rPr>
        <w:t>ي</w:t>
      </w:r>
      <w:r>
        <w:rPr>
          <w:rtl/>
        </w:rPr>
        <w:t>رو</w:t>
      </w:r>
      <w:r w:rsidR="003B53FD">
        <w:rPr>
          <w:rFonts w:hint="cs"/>
          <w:rtl/>
        </w:rPr>
        <w:t>ى</w:t>
      </w:r>
      <w:r>
        <w:rPr>
          <w:rtl/>
        </w:rPr>
        <w:t xml:space="preserve"> عن ابن عباس من نزول هذه </w:t>
      </w:r>
      <w:r w:rsidR="00D11A91">
        <w:rPr>
          <w:rtl/>
        </w:rPr>
        <w:t>الآيات</w:t>
      </w:r>
      <w:r w:rsidR="004E682B">
        <w:rPr>
          <w:rtl/>
        </w:rPr>
        <w:t xml:space="preserve"> </w:t>
      </w:r>
      <w:r>
        <w:rPr>
          <w:rtl/>
        </w:rPr>
        <w:t>في الجد بن قيس ومعشب أبن قشير وأصحابهما من المنافقين، وكانوا ثمانين رجلا</w:t>
      </w:r>
      <w:r w:rsidR="003B53FD">
        <w:rPr>
          <w:rFonts w:hint="cs"/>
          <w:rtl/>
        </w:rPr>
        <w:t>ً</w:t>
      </w:r>
      <w:r>
        <w:rPr>
          <w:rtl/>
        </w:rPr>
        <w:t xml:space="preserve">، أمر النبي صلى الله عليه وسلم المؤمنين لما رجعوا إلى المدينة بأن لا يجالسوهم ولا يكلموهم، إذ لا دليل على أن هؤلاء مقصودون من </w:t>
      </w:r>
      <w:r w:rsidR="00D11A91">
        <w:rPr>
          <w:rtl/>
        </w:rPr>
        <w:t>الآيات</w:t>
      </w:r>
      <w:r w:rsidR="004E682B">
        <w:rPr>
          <w:rFonts w:hint="cs"/>
          <w:rtl/>
        </w:rPr>
        <w:t xml:space="preserve"> </w:t>
      </w:r>
      <w:r>
        <w:rPr>
          <w:rtl/>
        </w:rPr>
        <w:t>بذواتهم وشخوصهم كالذين ن</w:t>
      </w:r>
      <w:r w:rsidR="00634E72">
        <w:rPr>
          <w:rFonts w:hint="cs"/>
          <w:rtl/>
        </w:rPr>
        <w:t>ُ</w:t>
      </w:r>
      <w:r>
        <w:rPr>
          <w:rtl/>
        </w:rPr>
        <w:t>هي عن الاستغفار لهم، وعلله بموتهم على كفرهم كعبد الله ابن أ</w:t>
      </w:r>
      <w:r w:rsidR="00634E72">
        <w:rPr>
          <w:rFonts w:hint="cs"/>
          <w:rtl/>
        </w:rPr>
        <w:t>ُ</w:t>
      </w:r>
      <w:r>
        <w:rPr>
          <w:rtl/>
        </w:rPr>
        <w:t>بي</w:t>
      </w:r>
      <w:r w:rsidR="00634E72">
        <w:rPr>
          <w:rFonts w:hint="cs"/>
          <w:rtl/>
        </w:rPr>
        <w:t>ّ</w:t>
      </w:r>
      <w:r>
        <w:rPr>
          <w:rtl/>
        </w:rPr>
        <w:t xml:space="preserve">، وقد قال قتادة: إن هذه </w:t>
      </w:r>
      <w:r w:rsidR="00D11A91">
        <w:rPr>
          <w:rtl/>
        </w:rPr>
        <w:t>الآيات</w:t>
      </w:r>
      <w:r w:rsidR="004E682B">
        <w:rPr>
          <w:rtl/>
        </w:rPr>
        <w:t xml:space="preserve"> </w:t>
      </w:r>
      <w:r>
        <w:rPr>
          <w:rtl/>
        </w:rPr>
        <w:t xml:space="preserve">نزلت فيه، فإنه حلف </w:t>
      </w:r>
      <w:r w:rsidR="00634E72">
        <w:rPr>
          <w:rFonts w:hint="cs"/>
          <w:rtl/>
        </w:rPr>
        <w:t>ل</w:t>
      </w:r>
      <w:r>
        <w:rPr>
          <w:rtl/>
        </w:rPr>
        <w:t>لنبي صلى الله عليه وسلم بعد عودته</w:t>
      </w:r>
      <w:r w:rsidR="00634E72">
        <w:rPr>
          <w:rFonts w:hint="cs"/>
          <w:rtl/>
        </w:rPr>
        <w:t>:</w:t>
      </w:r>
      <w:r>
        <w:rPr>
          <w:rtl/>
        </w:rPr>
        <w:t xml:space="preserve"> </w:t>
      </w:r>
      <w:r w:rsidR="00634E72">
        <w:rPr>
          <w:rFonts w:hint="cs"/>
          <w:rtl/>
        </w:rPr>
        <w:t>أ</w:t>
      </w:r>
      <w:r>
        <w:rPr>
          <w:rtl/>
        </w:rPr>
        <w:t xml:space="preserve">نه لا يتخلف عنه، وطلب أن يرضى عنه، فلم </w:t>
      </w:r>
      <w:r w:rsidR="00634E72">
        <w:rPr>
          <w:rFonts w:hint="cs"/>
          <w:rtl/>
        </w:rPr>
        <w:t>ي</w:t>
      </w:r>
      <w:r>
        <w:rPr>
          <w:rtl/>
        </w:rPr>
        <w:t>فعل، و</w:t>
      </w:r>
      <w:r w:rsidR="00D11A91">
        <w:rPr>
          <w:rtl/>
        </w:rPr>
        <w:t>الآيات</w:t>
      </w:r>
      <w:r w:rsidR="004E682B">
        <w:rPr>
          <w:rtl/>
        </w:rPr>
        <w:t xml:space="preserve"> </w:t>
      </w:r>
      <w:r>
        <w:rPr>
          <w:rtl/>
        </w:rPr>
        <w:t>أعم من هذا وذاك.</w:t>
      </w:r>
    </w:p>
    <w:p w14:paraId="0D3509E5" w14:textId="4DF35DA1" w:rsidR="00C85E4F" w:rsidRDefault="00C85E4F" w:rsidP="005304FA">
      <w:pPr>
        <w:ind w:firstLine="226"/>
        <w:rPr>
          <w:rtl/>
        </w:rPr>
      </w:pPr>
      <w:r>
        <w:rPr>
          <w:rtl/>
        </w:rPr>
        <w:t>وهي من أنباء الغيب بما فيها من بيان مقاصدهم الخفية، وإن كان ال</w:t>
      </w:r>
      <w:r w:rsidR="00634E72">
        <w:rPr>
          <w:rFonts w:hint="cs"/>
          <w:rtl/>
        </w:rPr>
        <w:t>ا</w:t>
      </w:r>
      <w:r>
        <w:rPr>
          <w:rtl/>
        </w:rPr>
        <w:t>عتذار والحلف من سجاياهم المعروفة</w:t>
      </w:r>
      <w:r w:rsidR="00634E72">
        <w:rPr>
          <w:rFonts w:hint="cs"/>
          <w:rtl/>
        </w:rPr>
        <w:t>.</w:t>
      </w:r>
    </w:p>
    <w:p w14:paraId="46C9428D" w14:textId="41230C3E" w:rsidR="00C85E4F" w:rsidRDefault="00C85E4F" w:rsidP="005304FA">
      <w:pPr>
        <w:ind w:firstLine="226"/>
        <w:rPr>
          <w:rtl/>
        </w:rPr>
      </w:pPr>
      <w:r>
        <w:rPr>
          <w:rtl/>
        </w:rPr>
        <w:t>وهكذا كشف الله هؤلاء القاعدين -من غير عذر</w:t>
      </w:r>
      <w:r w:rsidR="00634E72">
        <w:rPr>
          <w:rFonts w:hint="cs"/>
          <w:rtl/>
        </w:rPr>
        <w:t>-</w:t>
      </w:r>
      <w:r>
        <w:rPr>
          <w:rtl/>
        </w:rPr>
        <w:t xml:space="preserve"> في الجماعة المسلمة، وقرر العلاقات النهائية بين المسلمين والمنافقين، كما </w:t>
      </w:r>
      <w:r w:rsidR="00634E72">
        <w:rPr>
          <w:rFonts w:hint="cs"/>
          <w:rtl/>
        </w:rPr>
        <w:t>ق</w:t>
      </w:r>
      <w:r>
        <w:rPr>
          <w:rtl/>
        </w:rPr>
        <w:t xml:space="preserve">ررها من قبل بين المسلمين وبين المشركين وأهل الكتاب وكانت هذه السورة </w:t>
      </w:r>
      <w:r w:rsidR="00824ABD">
        <w:rPr>
          <w:rFonts w:hint="cs"/>
          <w:rtl/>
        </w:rPr>
        <w:t>هي</w:t>
      </w:r>
      <w:r>
        <w:rPr>
          <w:rtl/>
        </w:rPr>
        <w:t xml:space="preserve"> الحكم النهائي في العلاقات بين المسلمين وخصومهم.</w:t>
      </w:r>
    </w:p>
    <w:p w14:paraId="0D7A6CD7" w14:textId="4707F1A1" w:rsidR="00634E72" w:rsidRDefault="00C85E4F" w:rsidP="005304FA">
      <w:pPr>
        <w:pStyle w:val="3"/>
        <w:rPr>
          <w:rtl/>
        </w:rPr>
      </w:pPr>
      <w:bookmarkStart w:id="164" w:name="_Toc155503365"/>
      <w:r>
        <w:rPr>
          <w:rtl/>
        </w:rPr>
        <w:t>ما يستفاد من</w:t>
      </w:r>
      <w:r w:rsidR="00852B9A">
        <w:rPr>
          <w:rtl/>
        </w:rPr>
        <w:t xml:space="preserve"> </w:t>
      </w:r>
      <w:r w:rsidR="004E682B">
        <w:rPr>
          <w:rtl/>
        </w:rPr>
        <w:t xml:space="preserve">آيات </w:t>
      </w:r>
      <w:r>
        <w:rPr>
          <w:rtl/>
        </w:rPr>
        <w:t>هذا الفصل</w:t>
      </w:r>
      <w:bookmarkEnd w:id="164"/>
    </w:p>
    <w:p w14:paraId="320AE314" w14:textId="3E688249" w:rsidR="00C85E4F" w:rsidRPr="00653D88" w:rsidRDefault="00C85E4F" w:rsidP="005304FA">
      <w:pPr>
        <w:ind w:firstLine="226"/>
        <w:rPr>
          <w:b/>
          <w:bCs/>
          <w:rtl/>
        </w:rPr>
      </w:pPr>
      <w:r w:rsidRPr="00653D88">
        <w:rPr>
          <w:b/>
          <w:bCs/>
          <w:rtl/>
        </w:rPr>
        <w:t xml:space="preserve">ويؤخذ من </w:t>
      </w:r>
      <w:r w:rsidR="00D11A91">
        <w:rPr>
          <w:b/>
          <w:bCs/>
          <w:rtl/>
        </w:rPr>
        <w:t>الآيات</w:t>
      </w:r>
      <w:r w:rsidR="004E682B">
        <w:rPr>
          <w:b/>
          <w:bCs/>
          <w:rtl/>
        </w:rPr>
        <w:t xml:space="preserve"> </w:t>
      </w:r>
      <w:r w:rsidRPr="00653D88">
        <w:rPr>
          <w:b/>
          <w:bCs/>
          <w:rtl/>
        </w:rPr>
        <w:t>غير ما تقدم</w:t>
      </w:r>
      <w:r w:rsidR="00634E72" w:rsidRPr="00653D88">
        <w:rPr>
          <w:rFonts w:hint="cs"/>
          <w:b/>
          <w:bCs/>
          <w:rtl/>
        </w:rPr>
        <w:t>:</w:t>
      </w:r>
    </w:p>
    <w:p w14:paraId="047D5441" w14:textId="6C2A9F2C" w:rsidR="00C85E4F" w:rsidRDefault="00C85E4F" w:rsidP="005304FA">
      <w:pPr>
        <w:ind w:firstLine="226"/>
        <w:rPr>
          <w:rtl/>
        </w:rPr>
      </w:pPr>
      <w:r w:rsidRPr="00362476">
        <w:rPr>
          <w:b/>
          <w:bCs/>
          <w:color w:val="C00000"/>
          <w:rtl/>
        </w:rPr>
        <w:t>١</w:t>
      </w:r>
      <w:r w:rsidR="00634E72" w:rsidRPr="00362476">
        <w:rPr>
          <w:rFonts w:hint="cs"/>
          <w:b/>
          <w:bCs/>
          <w:color w:val="C00000"/>
          <w:rtl/>
        </w:rPr>
        <w:t xml:space="preserve"> -</w:t>
      </w:r>
      <w:r w:rsidR="00634E72" w:rsidRPr="00362476">
        <w:rPr>
          <w:rFonts w:hint="cs"/>
          <w:color w:val="C00000"/>
          <w:rtl/>
        </w:rPr>
        <w:t xml:space="preserve"> </w:t>
      </w:r>
      <w:r>
        <w:rPr>
          <w:rtl/>
        </w:rPr>
        <w:t>ال</w:t>
      </w:r>
      <w:r w:rsidR="00634E72">
        <w:rPr>
          <w:rFonts w:hint="cs"/>
          <w:rtl/>
        </w:rPr>
        <w:t>إ</w:t>
      </w:r>
      <w:r>
        <w:rPr>
          <w:rtl/>
        </w:rPr>
        <w:t>قلال من الضحك وال</w:t>
      </w:r>
      <w:r w:rsidR="00634E72">
        <w:rPr>
          <w:rFonts w:hint="cs"/>
          <w:rtl/>
        </w:rPr>
        <w:t>إ</w:t>
      </w:r>
      <w:r>
        <w:rPr>
          <w:rtl/>
        </w:rPr>
        <w:t>كثار من البكاء لقوله صلى الله عليه وسلم</w:t>
      </w:r>
      <w:r w:rsidR="00634E72">
        <w:rPr>
          <w:rFonts w:hint="cs"/>
          <w:rtl/>
        </w:rPr>
        <w:t>:</w:t>
      </w:r>
      <w:r>
        <w:rPr>
          <w:rtl/>
        </w:rPr>
        <w:t xml:space="preserve"> </w:t>
      </w:r>
      <w:r w:rsidR="00634E72">
        <w:rPr>
          <w:rFonts w:hint="cs"/>
          <w:rtl/>
        </w:rPr>
        <w:t>(</w:t>
      </w:r>
      <w:r w:rsidR="00653D88" w:rsidRPr="00653D88">
        <w:rPr>
          <w:rtl/>
        </w:rPr>
        <w:t>واللهِ لو تَعلمونَ ما أعْلَمُ لضَحِكْتُمْ قليلًا ولبَكَيتُمْ كثيرًا</w:t>
      </w:r>
      <w:r w:rsidR="00852B9A" w:rsidRPr="00653D88">
        <w:rPr>
          <w:rtl/>
        </w:rPr>
        <w:t>،</w:t>
      </w:r>
      <w:r w:rsidR="00653D88" w:rsidRPr="00653D88">
        <w:rPr>
          <w:rtl/>
        </w:rPr>
        <w:t xml:space="preserve"> وما تَلَذَّذْتُمْ بالنساءِ على الفُرُشِ</w:t>
      </w:r>
      <w:r w:rsidR="00852B9A" w:rsidRPr="00653D88">
        <w:rPr>
          <w:rtl/>
        </w:rPr>
        <w:t>،</w:t>
      </w:r>
      <w:r w:rsidR="00653D88" w:rsidRPr="00653D88">
        <w:rPr>
          <w:rtl/>
        </w:rPr>
        <w:t xml:space="preserve"> ولخَرَجْتُمْ إلى الصَّعُدَاتِ تجْأَرونَ إلى اللهِ</w:t>
      </w:r>
      <w:r w:rsidR="00653D88">
        <w:rPr>
          <w:rFonts w:hint="cs"/>
          <w:rtl/>
        </w:rPr>
        <w:t>،</w:t>
      </w:r>
      <w:r w:rsidR="00653D88" w:rsidRPr="00653D88">
        <w:rPr>
          <w:rtl/>
        </w:rPr>
        <w:t xml:space="preserve"> لوَدِدْتُ أنِّي كنتُ شجرةً تُعْضَدُ</w:t>
      </w:r>
      <w:r w:rsidR="00634E72">
        <w:rPr>
          <w:rFonts w:hint="cs"/>
          <w:rtl/>
        </w:rPr>
        <w:t>)</w:t>
      </w:r>
      <w:r>
        <w:rPr>
          <w:rtl/>
        </w:rPr>
        <w:t xml:space="preserve"> أخرجه الترمذي، وكان الحسن البصري ممن غلب عليه الحزن فكان لا </w:t>
      </w:r>
      <w:r w:rsidR="00634E72">
        <w:rPr>
          <w:rFonts w:hint="cs"/>
          <w:rtl/>
        </w:rPr>
        <w:t>ي</w:t>
      </w:r>
      <w:r>
        <w:rPr>
          <w:rtl/>
        </w:rPr>
        <w:t>ضحك، وكان ابن سيرين يضحك ويحتج على الحسن ويقول: الله أضحك وأبك</w:t>
      </w:r>
      <w:r w:rsidR="00634E72">
        <w:rPr>
          <w:rFonts w:hint="cs"/>
          <w:rtl/>
        </w:rPr>
        <w:t>ى</w:t>
      </w:r>
      <w:r>
        <w:rPr>
          <w:rtl/>
        </w:rPr>
        <w:t>.. وكان الصحابة يضحكون، إلا إن الإكثار منه وملازمته حتى يغلب صاحبه مذموم منهي عنه، وهو من فعل السفهاء</w:t>
      </w:r>
      <w:r w:rsidR="00653D88">
        <w:rPr>
          <w:rFonts w:hint="cs"/>
          <w:rtl/>
        </w:rPr>
        <w:t xml:space="preserve"> </w:t>
      </w:r>
      <w:r>
        <w:rPr>
          <w:rtl/>
        </w:rPr>
        <w:t>والبطالة، وفي الخبر: «</w:t>
      </w:r>
      <w:r w:rsidR="00653D88">
        <w:rPr>
          <w:rFonts w:hint="cs"/>
          <w:rtl/>
        </w:rPr>
        <w:t>إ</w:t>
      </w:r>
      <w:r>
        <w:rPr>
          <w:rtl/>
        </w:rPr>
        <w:t>ن كثرته تميت القلب</w:t>
      </w:r>
      <w:r w:rsidR="00653D88">
        <w:rPr>
          <w:rFonts w:hint="cs"/>
          <w:rtl/>
        </w:rPr>
        <w:t>»</w:t>
      </w:r>
      <w:r>
        <w:rPr>
          <w:rtl/>
        </w:rPr>
        <w:t>، وأما البكاء من خوف الله وعقابه</w:t>
      </w:r>
      <w:r w:rsidR="00653D88">
        <w:rPr>
          <w:rFonts w:hint="cs"/>
          <w:rtl/>
        </w:rPr>
        <w:t xml:space="preserve"> </w:t>
      </w:r>
      <w:r>
        <w:rPr>
          <w:rtl/>
        </w:rPr>
        <w:t>فمحمود لقوله صلى الله عليه وسلم</w:t>
      </w:r>
      <w:r w:rsidR="00653D88">
        <w:rPr>
          <w:rFonts w:hint="cs"/>
          <w:rtl/>
        </w:rPr>
        <w:t>:</w:t>
      </w:r>
      <w:r>
        <w:rPr>
          <w:rtl/>
        </w:rPr>
        <w:t xml:space="preserve"> </w:t>
      </w:r>
      <w:r w:rsidR="00653D88">
        <w:rPr>
          <w:rFonts w:hint="cs"/>
          <w:rtl/>
        </w:rPr>
        <w:t>(</w:t>
      </w:r>
      <w:r>
        <w:rPr>
          <w:rtl/>
        </w:rPr>
        <w:t>ا</w:t>
      </w:r>
      <w:r w:rsidR="00653D88">
        <w:rPr>
          <w:rFonts w:hint="cs"/>
          <w:rtl/>
        </w:rPr>
        <w:t>ب</w:t>
      </w:r>
      <w:r w:rsidR="00A84653">
        <w:rPr>
          <w:rtl/>
        </w:rPr>
        <w:t>ك</w:t>
      </w:r>
      <w:r>
        <w:rPr>
          <w:rtl/>
        </w:rPr>
        <w:t>وا ف</w:t>
      </w:r>
      <w:r w:rsidR="00653D88">
        <w:rPr>
          <w:rFonts w:hint="cs"/>
          <w:rtl/>
        </w:rPr>
        <w:t>إ</w:t>
      </w:r>
      <w:r>
        <w:rPr>
          <w:rtl/>
        </w:rPr>
        <w:t xml:space="preserve">ن لم تبكوا فتباكوا، فإن أهل النفر </w:t>
      </w:r>
      <w:r w:rsidR="00653D88">
        <w:rPr>
          <w:rFonts w:hint="cs"/>
          <w:rtl/>
        </w:rPr>
        <w:t>يبك</w:t>
      </w:r>
      <w:r>
        <w:rPr>
          <w:rtl/>
        </w:rPr>
        <w:t>ون حتى تسيل دموعهم في وجوههم كأنها جداول، حتى تنقطع الدموع فتسيل الدماء، فتقرح العيون</w:t>
      </w:r>
      <w:r w:rsidR="00653D88">
        <w:rPr>
          <w:rFonts w:hint="cs"/>
          <w:rtl/>
        </w:rPr>
        <w:t>،</w:t>
      </w:r>
      <w:r>
        <w:rPr>
          <w:rtl/>
        </w:rPr>
        <w:t xml:space="preserve"> فلو أن </w:t>
      </w:r>
      <w:r w:rsidR="00653D88">
        <w:rPr>
          <w:rFonts w:hint="cs"/>
          <w:rtl/>
        </w:rPr>
        <w:t>سف</w:t>
      </w:r>
      <w:r>
        <w:rPr>
          <w:rtl/>
        </w:rPr>
        <w:t>ن</w:t>
      </w:r>
      <w:r w:rsidR="00653D88">
        <w:rPr>
          <w:rFonts w:hint="cs"/>
          <w:rtl/>
        </w:rPr>
        <w:t>ً</w:t>
      </w:r>
      <w:r>
        <w:rPr>
          <w:rtl/>
        </w:rPr>
        <w:t>ا أ</w:t>
      </w:r>
      <w:r w:rsidR="00653D88">
        <w:rPr>
          <w:rFonts w:hint="cs"/>
          <w:rtl/>
        </w:rPr>
        <w:t>ُ</w:t>
      </w:r>
      <w:r>
        <w:rPr>
          <w:rtl/>
        </w:rPr>
        <w:t>جريت فيها لجرت</w:t>
      </w:r>
      <w:r w:rsidR="00653D88">
        <w:rPr>
          <w:rFonts w:hint="cs"/>
          <w:rtl/>
        </w:rPr>
        <w:t>)</w:t>
      </w:r>
      <w:r>
        <w:rPr>
          <w:rtl/>
        </w:rPr>
        <w:t xml:space="preserve"> أخرجه ابن المبارك من حديث أنس</w:t>
      </w:r>
      <w:r w:rsidR="00852B9A">
        <w:rPr>
          <w:rtl/>
        </w:rPr>
        <w:t xml:space="preserve"> وابن </w:t>
      </w:r>
      <w:r>
        <w:rPr>
          <w:rtl/>
        </w:rPr>
        <w:t>ماجه أيض</w:t>
      </w:r>
      <w:r w:rsidR="00653D88">
        <w:rPr>
          <w:rFonts w:hint="cs"/>
          <w:rtl/>
        </w:rPr>
        <w:t>ً</w:t>
      </w:r>
      <w:r>
        <w:rPr>
          <w:rtl/>
        </w:rPr>
        <w:t>ا</w:t>
      </w:r>
      <w:r w:rsidR="00653D88">
        <w:rPr>
          <w:rFonts w:hint="cs"/>
          <w:rtl/>
        </w:rPr>
        <w:t>.</w:t>
      </w:r>
    </w:p>
    <w:p w14:paraId="5715E833" w14:textId="324613D3" w:rsidR="00C85E4F" w:rsidRDefault="00C85E4F" w:rsidP="005304FA">
      <w:pPr>
        <w:ind w:firstLine="226"/>
        <w:rPr>
          <w:rtl/>
        </w:rPr>
      </w:pPr>
      <w:r w:rsidRPr="00362476">
        <w:rPr>
          <w:b/>
          <w:bCs/>
          <w:color w:val="C00000"/>
          <w:rtl/>
        </w:rPr>
        <w:t>٢</w:t>
      </w:r>
      <w:r w:rsidR="00653D88" w:rsidRPr="00362476">
        <w:rPr>
          <w:rFonts w:hint="cs"/>
          <w:b/>
          <w:bCs/>
          <w:color w:val="C00000"/>
          <w:rtl/>
        </w:rPr>
        <w:t xml:space="preserve"> -</w:t>
      </w:r>
      <w:r w:rsidRPr="00362476">
        <w:rPr>
          <w:color w:val="C00000"/>
          <w:rtl/>
        </w:rPr>
        <w:t xml:space="preserve"> </w:t>
      </w:r>
      <w:r>
        <w:rPr>
          <w:rtl/>
        </w:rPr>
        <w:t xml:space="preserve">لما نهى الله عن الصلاة على المنافقين والقيام على قبورهم </w:t>
      </w:r>
      <w:r w:rsidR="00824ABD">
        <w:rPr>
          <w:rFonts w:hint="cs"/>
          <w:rtl/>
        </w:rPr>
        <w:t>للاستغفار</w:t>
      </w:r>
      <w:r>
        <w:rPr>
          <w:rtl/>
        </w:rPr>
        <w:t xml:space="preserve"> لهم، كان هذا الصنيع من أكبر ال</w:t>
      </w:r>
      <w:r w:rsidR="00653D88">
        <w:rPr>
          <w:rFonts w:hint="cs"/>
          <w:rtl/>
        </w:rPr>
        <w:t>ق</w:t>
      </w:r>
      <w:r>
        <w:rPr>
          <w:rtl/>
        </w:rPr>
        <w:t xml:space="preserve">ربات في حق المؤمنين، فشرع ذلك، وفي فعله الأجر الجزيل، كما ثبت في الصحاح وغيرها من حديث أبي هريرة رضي الله عنه أن رسول الله صلى الله عليه وسلم قال: </w:t>
      </w:r>
      <w:r w:rsidR="00653D88">
        <w:rPr>
          <w:rFonts w:hint="cs"/>
          <w:rtl/>
        </w:rPr>
        <w:t>(</w:t>
      </w:r>
      <w:r>
        <w:rPr>
          <w:rtl/>
        </w:rPr>
        <w:t>من شهد الجنازة حتى يصل</w:t>
      </w:r>
      <w:r w:rsidR="00653D88">
        <w:rPr>
          <w:rFonts w:hint="cs"/>
          <w:rtl/>
        </w:rPr>
        <w:t>ي</w:t>
      </w:r>
      <w:r>
        <w:rPr>
          <w:rtl/>
        </w:rPr>
        <w:t xml:space="preserve"> عليها فله قيراط، ومن شهدها حتى تدفن فله قيراطان، ق</w:t>
      </w:r>
      <w:r w:rsidR="00653D88">
        <w:rPr>
          <w:rFonts w:hint="cs"/>
          <w:rtl/>
        </w:rPr>
        <w:t>ي</w:t>
      </w:r>
      <w:r>
        <w:rPr>
          <w:rtl/>
        </w:rPr>
        <w:t>ل: وما القيراطان</w:t>
      </w:r>
      <w:r w:rsidR="00653D88">
        <w:rPr>
          <w:rFonts w:hint="cs"/>
          <w:rtl/>
        </w:rPr>
        <w:t>،</w:t>
      </w:r>
      <w:r>
        <w:rPr>
          <w:rtl/>
        </w:rPr>
        <w:t xml:space="preserve"> </w:t>
      </w:r>
      <w:r w:rsidR="00653D88">
        <w:rPr>
          <w:rFonts w:hint="cs"/>
          <w:rtl/>
        </w:rPr>
        <w:t>ق</w:t>
      </w:r>
      <w:r>
        <w:rPr>
          <w:rtl/>
        </w:rPr>
        <w:t xml:space="preserve">ال: </w:t>
      </w:r>
      <w:r w:rsidR="00653D88">
        <w:rPr>
          <w:rFonts w:hint="cs"/>
          <w:rtl/>
        </w:rPr>
        <w:t>أ</w:t>
      </w:r>
      <w:r>
        <w:rPr>
          <w:rtl/>
        </w:rPr>
        <w:t>صغرهما مثل أحد</w:t>
      </w:r>
      <w:r w:rsidR="00653D88">
        <w:rPr>
          <w:rFonts w:hint="cs"/>
          <w:rtl/>
        </w:rPr>
        <w:t>)،</w:t>
      </w:r>
      <w:r>
        <w:rPr>
          <w:rtl/>
        </w:rPr>
        <w:t xml:space="preserve"> وأما القيام عند قبر المؤمن إذا مات، فروى أبو داود عن عثمان رضي الله عنه قال: </w:t>
      </w:r>
      <w:r w:rsidR="00653D88">
        <w:rPr>
          <w:rFonts w:hint="cs"/>
          <w:rtl/>
        </w:rPr>
        <w:t>«</w:t>
      </w:r>
      <w:r>
        <w:rPr>
          <w:rtl/>
        </w:rPr>
        <w:t xml:space="preserve">كان رسول الله صلى الله عليه وسلم إذا فرغ من دفن الميت وقف عليه وقال: </w:t>
      </w:r>
      <w:r w:rsidR="00653D88">
        <w:rPr>
          <w:rFonts w:hint="cs"/>
          <w:rtl/>
        </w:rPr>
        <w:t>(</w:t>
      </w:r>
      <w:r>
        <w:rPr>
          <w:rtl/>
        </w:rPr>
        <w:t>استغفروا لأخاكم واسألوا له التثبيت فإنه الآن يسأل</w:t>
      </w:r>
      <w:r w:rsidR="00653D88">
        <w:rPr>
          <w:rFonts w:hint="cs"/>
          <w:rtl/>
        </w:rPr>
        <w:t>)».</w:t>
      </w:r>
    </w:p>
    <w:p w14:paraId="7E79DB45" w14:textId="71C7E89F" w:rsidR="00C85E4F" w:rsidRDefault="00C85E4F" w:rsidP="005304FA">
      <w:pPr>
        <w:ind w:firstLine="226"/>
        <w:rPr>
          <w:rtl/>
        </w:rPr>
      </w:pPr>
      <w:r>
        <w:rPr>
          <w:rtl/>
        </w:rPr>
        <w:t xml:space="preserve">قال القرطبي: </w:t>
      </w:r>
      <w:r w:rsidR="00653D88">
        <w:rPr>
          <w:rFonts w:hint="cs"/>
          <w:rtl/>
        </w:rPr>
        <w:t>«</w:t>
      </w:r>
      <w:r>
        <w:rPr>
          <w:rtl/>
        </w:rPr>
        <w:t xml:space="preserve">قال علماؤنا: هذا نص في </w:t>
      </w:r>
      <w:r w:rsidR="00824ABD">
        <w:rPr>
          <w:rFonts w:hint="cs"/>
          <w:rtl/>
        </w:rPr>
        <w:t>الامتناع</w:t>
      </w:r>
      <w:r>
        <w:rPr>
          <w:rtl/>
        </w:rPr>
        <w:t xml:space="preserve"> من الصلاة على الكفار، وليس فيه دليل على الصلاة على المؤمنين، واختلف هل يؤخذ من مفهومه وجوب الصلاة على المؤمنين</w:t>
      </w:r>
      <w:r w:rsidR="00653D88">
        <w:rPr>
          <w:rFonts w:hint="cs"/>
          <w:rtl/>
        </w:rPr>
        <w:t>؟</w:t>
      </w:r>
      <w:r>
        <w:rPr>
          <w:rtl/>
        </w:rPr>
        <w:t xml:space="preserve"> على قولين: يؤخذ</w:t>
      </w:r>
      <w:r w:rsidR="00653D88">
        <w:rPr>
          <w:rFonts w:hint="cs"/>
          <w:rtl/>
        </w:rPr>
        <w:t>؛</w:t>
      </w:r>
      <w:r>
        <w:rPr>
          <w:rtl/>
        </w:rPr>
        <w:t xml:space="preserve"> لأنه علل المنع من الصلاة على الكفار لكفرهم، لقوله تعالى: </w:t>
      </w:r>
      <w:r w:rsidR="00362476" w:rsidRPr="00362476">
        <w:rPr>
          <w:rtl/>
        </w:rPr>
        <w:t>﴿إِنَّهُمْ كَفَرُوا بِاللَّهِ وَرَسُولِهِ﴾</w:t>
      </w:r>
      <w:r w:rsidR="00362476" w:rsidRPr="00362476">
        <w:rPr>
          <w:sz w:val="24"/>
          <w:szCs w:val="24"/>
          <w:rtl/>
        </w:rPr>
        <w:t xml:space="preserve"> [التوبة: 84]</w:t>
      </w:r>
      <w:r>
        <w:rPr>
          <w:rtl/>
        </w:rPr>
        <w:t xml:space="preserve"> فإذا زال الكفر وجبت الصلاة، ويكون هذا نحو قوله تعالى: </w:t>
      </w:r>
      <w:r w:rsidR="00362476" w:rsidRPr="00362476">
        <w:rPr>
          <w:rtl/>
        </w:rPr>
        <w:t>﴿كَلَّا إِنَّهُمْ عَنْ رَبِّهِمْ يَوْمَئِذٍ لَمَحْجُوبُونَ (15)﴾</w:t>
      </w:r>
      <w:r w:rsidR="00362476" w:rsidRPr="00362476">
        <w:rPr>
          <w:sz w:val="24"/>
          <w:szCs w:val="24"/>
          <w:rtl/>
        </w:rPr>
        <w:t xml:space="preserve"> [المطففين: 15]</w:t>
      </w:r>
      <w:r>
        <w:rPr>
          <w:rtl/>
        </w:rPr>
        <w:t xml:space="preserve"> </w:t>
      </w:r>
      <w:r w:rsidR="00653D88">
        <w:rPr>
          <w:rFonts w:hint="cs"/>
          <w:rtl/>
        </w:rPr>
        <w:t>يعني</w:t>
      </w:r>
      <w:r>
        <w:rPr>
          <w:rtl/>
        </w:rPr>
        <w:t xml:space="preserve"> الكفار، فدل</w:t>
      </w:r>
      <w:r w:rsidR="00653D88">
        <w:rPr>
          <w:rFonts w:hint="cs"/>
          <w:rtl/>
        </w:rPr>
        <w:t>َّ</w:t>
      </w:r>
      <w:r>
        <w:rPr>
          <w:rtl/>
        </w:rPr>
        <w:t xml:space="preserve"> على أن غير الكفار يرونه، وهم المؤمنون، فذلك مثله، أو تؤخذ الصلاة من دليل خارج عن</w:t>
      </w:r>
      <w:r w:rsidR="009F06DD">
        <w:rPr>
          <w:rtl/>
        </w:rPr>
        <w:t xml:space="preserve"> الآية</w:t>
      </w:r>
      <w:r>
        <w:rPr>
          <w:rtl/>
        </w:rPr>
        <w:t>، وهي الأحاديث الواردة في الباب، وأيض</w:t>
      </w:r>
      <w:r w:rsidR="00653D88">
        <w:rPr>
          <w:rFonts w:hint="cs"/>
          <w:rtl/>
        </w:rPr>
        <w:t>ً</w:t>
      </w:r>
      <w:r>
        <w:rPr>
          <w:rtl/>
        </w:rPr>
        <w:t>ا الإجماع، ومنشأ الخلاف</w:t>
      </w:r>
      <w:r w:rsidR="00362476">
        <w:rPr>
          <w:rFonts w:hint="cs"/>
          <w:rtl/>
        </w:rPr>
        <w:t>:</w:t>
      </w:r>
      <w:r>
        <w:rPr>
          <w:rtl/>
        </w:rPr>
        <w:t xml:space="preserve"> القول بدليل الخطاب وتركه</w:t>
      </w:r>
      <w:r w:rsidR="00362476">
        <w:rPr>
          <w:rFonts w:hint="cs"/>
          <w:rtl/>
        </w:rPr>
        <w:t>»</w:t>
      </w:r>
      <w:r w:rsidR="00362476" w:rsidRPr="00362476">
        <w:rPr>
          <w:rFonts w:hint="cs"/>
          <w:vertAlign w:val="superscript"/>
          <w:rtl/>
        </w:rPr>
        <w:t>(</w:t>
      </w:r>
      <w:r w:rsidR="00362476" w:rsidRPr="00583389">
        <w:rPr>
          <w:rStyle w:val="a4"/>
          <w:rtl/>
        </w:rPr>
        <w:footnoteReference w:id="554"/>
      </w:r>
      <w:r w:rsidR="00362476" w:rsidRPr="00362476">
        <w:rPr>
          <w:rFonts w:hint="cs"/>
          <w:vertAlign w:val="superscript"/>
          <w:rtl/>
        </w:rPr>
        <w:t>)</w:t>
      </w:r>
      <w:r>
        <w:rPr>
          <w:rtl/>
        </w:rPr>
        <w:t>.</w:t>
      </w:r>
    </w:p>
    <w:p w14:paraId="23DDD1BE" w14:textId="34346505" w:rsidR="00C85E4F" w:rsidRDefault="00C85E4F" w:rsidP="005304FA">
      <w:pPr>
        <w:ind w:firstLine="226"/>
        <w:rPr>
          <w:rtl/>
        </w:rPr>
      </w:pPr>
      <w:r w:rsidRPr="00362476">
        <w:rPr>
          <w:b/>
          <w:bCs/>
          <w:color w:val="C00000"/>
          <w:rtl/>
        </w:rPr>
        <w:t>٣</w:t>
      </w:r>
      <w:r w:rsidR="00362476" w:rsidRPr="00362476">
        <w:rPr>
          <w:rFonts w:hint="cs"/>
          <w:b/>
          <w:bCs/>
          <w:color w:val="C00000"/>
          <w:rtl/>
        </w:rPr>
        <w:t xml:space="preserve"> - </w:t>
      </w:r>
      <w:r>
        <w:rPr>
          <w:rtl/>
        </w:rPr>
        <w:t xml:space="preserve">ومن قوله تعالى: </w:t>
      </w:r>
      <w:r w:rsidR="00362476" w:rsidRPr="00362476">
        <w:rPr>
          <w:rtl/>
        </w:rPr>
        <w:t>﴿إِذَا نَصَحُوا لِلَّهِ وَرَسُولِهِ﴾</w:t>
      </w:r>
      <w:r w:rsidR="00362476" w:rsidRPr="00362476">
        <w:rPr>
          <w:sz w:val="24"/>
          <w:szCs w:val="24"/>
          <w:rtl/>
        </w:rPr>
        <w:t xml:space="preserve"> [التوبة: 91]</w:t>
      </w:r>
      <w:r w:rsidR="00362476">
        <w:rPr>
          <w:rFonts w:hint="cs"/>
          <w:rtl/>
        </w:rPr>
        <w:t>،</w:t>
      </w:r>
      <w:r>
        <w:rPr>
          <w:rtl/>
        </w:rPr>
        <w:t xml:space="preserve"> يؤخذ أن النصح العام ركن من الأركان المعنوية للإسلام، به عز السلف وبزوا، وبتركه ذل الخلق وابتزوا</w:t>
      </w:r>
      <w:r w:rsidR="00362476">
        <w:rPr>
          <w:rFonts w:hint="cs"/>
          <w:rtl/>
        </w:rPr>
        <w:t>.</w:t>
      </w:r>
    </w:p>
    <w:p w14:paraId="0FC41A40" w14:textId="7C38E6D7" w:rsidR="00C85E4F" w:rsidRDefault="00C85E4F" w:rsidP="005304FA">
      <w:pPr>
        <w:ind w:firstLine="226"/>
        <w:rPr>
          <w:rtl/>
        </w:rPr>
      </w:pPr>
      <w:r>
        <w:rPr>
          <w:rtl/>
        </w:rPr>
        <w:t>روى البخاري ومسلم والترمذي عن جابر قال: بايعت رسول الله صلى الله عليه وسلم على إقامة الصلاة و</w:t>
      </w:r>
      <w:r w:rsidR="00362476">
        <w:rPr>
          <w:rFonts w:hint="cs"/>
          <w:rtl/>
        </w:rPr>
        <w:t>إيت</w:t>
      </w:r>
      <w:r>
        <w:rPr>
          <w:rtl/>
        </w:rPr>
        <w:t xml:space="preserve">اء الزكاة والنصح لكل مسلم، وروى مسلم وأبو داود والنسائي عن تميم الداري </w:t>
      </w:r>
      <w:r w:rsidR="00362476">
        <w:rPr>
          <w:rFonts w:hint="cs"/>
          <w:rtl/>
        </w:rPr>
        <w:t>أ</w:t>
      </w:r>
      <w:r>
        <w:rPr>
          <w:rtl/>
        </w:rPr>
        <w:t xml:space="preserve">ن رسول الله صلى الله عليه وسلم قال: </w:t>
      </w:r>
      <w:r w:rsidR="00362476">
        <w:rPr>
          <w:rFonts w:hint="cs"/>
          <w:rtl/>
        </w:rPr>
        <w:t>(</w:t>
      </w:r>
      <w:r>
        <w:rPr>
          <w:rtl/>
        </w:rPr>
        <w:t>الدين النصيحة</w:t>
      </w:r>
      <w:r w:rsidR="00362476">
        <w:rPr>
          <w:rFonts w:hint="cs"/>
          <w:rtl/>
        </w:rPr>
        <w:t>) -</w:t>
      </w:r>
      <w:r>
        <w:rPr>
          <w:rtl/>
        </w:rPr>
        <w:t>ثلاث</w:t>
      </w:r>
      <w:r w:rsidR="00362476">
        <w:rPr>
          <w:rFonts w:hint="cs"/>
          <w:rtl/>
        </w:rPr>
        <w:t>ً</w:t>
      </w:r>
      <w:r>
        <w:rPr>
          <w:rtl/>
        </w:rPr>
        <w:t>ا</w:t>
      </w:r>
      <w:r w:rsidR="00362476">
        <w:rPr>
          <w:rFonts w:hint="cs"/>
          <w:rtl/>
        </w:rPr>
        <w:t>-</w:t>
      </w:r>
      <w:r>
        <w:rPr>
          <w:rtl/>
        </w:rPr>
        <w:t xml:space="preserve"> قلنا: لمن؟ قال: </w:t>
      </w:r>
      <w:r w:rsidR="00362476">
        <w:rPr>
          <w:rFonts w:hint="cs"/>
          <w:rtl/>
        </w:rPr>
        <w:t>(</w:t>
      </w:r>
      <w:r>
        <w:rPr>
          <w:rtl/>
        </w:rPr>
        <w:t>لله ولكتابه ولرسوله ولأئمة المسلمين وعامتهم</w:t>
      </w:r>
      <w:r w:rsidR="00362476">
        <w:rPr>
          <w:rFonts w:hint="cs"/>
          <w:rtl/>
        </w:rPr>
        <w:t>)</w:t>
      </w:r>
      <w:r>
        <w:rPr>
          <w:rtl/>
        </w:rPr>
        <w:t xml:space="preserve">، قال العلماء: </w:t>
      </w:r>
      <w:r w:rsidR="00362476">
        <w:rPr>
          <w:rFonts w:hint="cs"/>
          <w:rtl/>
        </w:rPr>
        <w:t>«</w:t>
      </w:r>
      <w:r>
        <w:rPr>
          <w:rtl/>
        </w:rPr>
        <w:t xml:space="preserve">النصيحة لله </w:t>
      </w:r>
      <w:r w:rsidR="00362476">
        <w:rPr>
          <w:rFonts w:hint="cs"/>
          <w:rtl/>
        </w:rPr>
        <w:t>إ</w:t>
      </w:r>
      <w:r>
        <w:rPr>
          <w:rtl/>
        </w:rPr>
        <w:t xml:space="preserve">خلاص </w:t>
      </w:r>
      <w:r w:rsidR="00824ABD">
        <w:rPr>
          <w:rFonts w:hint="cs"/>
          <w:rtl/>
        </w:rPr>
        <w:t>الاعتقاد</w:t>
      </w:r>
      <w:r>
        <w:rPr>
          <w:rtl/>
        </w:rPr>
        <w:t xml:space="preserve"> في الوحدانية، ووصفه بصفات الألوهية، وتنزيهه عن النقائص، والرغبة في محابه والبعد عن مساخطه</w:t>
      </w:r>
      <w:r w:rsidR="00362476">
        <w:rPr>
          <w:rFonts w:hint="cs"/>
          <w:rtl/>
        </w:rPr>
        <w:t>».</w:t>
      </w:r>
    </w:p>
    <w:p w14:paraId="712FD3E0" w14:textId="25C56F64" w:rsidR="00C85E4F" w:rsidRDefault="00C85E4F" w:rsidP="005304FA">
      <w:pPr>
        <w:ind w:firstLine="226"/>
        <w:rPr>
          <w:rtl/>
        </w:rPr>
      </w:pPr>
      <w:r>
        <w:rPr>
          <w:rtl/>
        </w:rPr>
        <w:t>والنصيحة لرسوله</w:t>
      </w:r>
      <w:r w:rsidR="00362476">
        <w:rPr>
          <w:rFonts w:hint="cs"/>
          <w:rtl/>
        </w:rPr>
        <w:t>:</w:t>
      </w:r>
      <w:r>
        <w:rPr>
          <w:rtl/>
        </w:rPr>
        <w:t xml:space="preserve"> التصديق بنبوته، والتزام طاعته في أمره ونهيه، وموالاة من وا</w:t>
      </w:r>
      <w:r w:rsidR="00362476">
        <w:rPr>
          <w:rFonts w:hint="cs"/>
          <w:rtl/>
        </w:rPr>
        <w:t>لاه،</w:t>
      </w:r>
      <w:r>
        <w:rPr>
          <w:rtl/>
        </w:rPr>
        <w:t xml:space="preserve"> ومعاداة من عاداه، وتوقيره ومحبته ومحبة آل بيته، وتعظيمه وتعظيم سننه، و</w:t>
      </w:r>
      <w:r w:rsidR="00362476">
        <w:rPr>
          <w:rFonts w:hint="cs"/>
          <w:rtl/>
        </w:rPr>
        <w:t>إ</w:t>
      </w:r>
      <w:r>
        <w:rPr>
          <w:rtl/>
        </w:rPr>
        <w:t>ح</w:t>
      </w:r>
      <w:r w:rsidR="00362476">
        <w:rPr>
          <w:rFonts w:hint="cs"/>
          <w:rtl/>
        </w:rPr>
        <w:t>ي</w:t>
      </w:r>
      <w:r>
        <w:rPr>
          <w:rtl/>
        </w:rPr>
        <w:t>اؤها بعد موته بالبحث عنها والت</w:t>
      </w:r>
      <w:r w:rsidR="00362476">
        <w:rPr>
          <w:rFonts w:hint="cs"/>
          <w:rtl/>
        </w:rPr>
        <w:t>فق</w:t>
      </w:r>
      <w:r>
        <w:rPr>
          <w:rtl/>
        </w:rPr>
        <w:t>ه فيه</w:t>
      </w:r>
      <w:r w:rsidR="00362476">
        <w:rPr>
          <w:rFonts w:hint="cs"/>
          <w:rtl/>
        </w:rPr>
        <w:t>،</w:t>
      </w:r>
      <w:r>
        <w:rPr>
          <w:rtl/>
        </w:rPr>
        <w:t xml:space="preserve"> والذب عنه</w:t>
      </w:r>
      <w:r w:rsidR="00362476">
        <w:rPr>
          <w:rFonts w:hint="cs"/>
          <w:rtl/>
        </w:rPr>
        <w:t>ا</w:t>
      </w:r>
      <w:r>
        <w:rPr>
          <w:rtl/>
        </w:rPr>
        <w:t xml:space="preserve"> ونشرها والدعاء إليها، والتخلق بأخلاقه الكريمة</w:t>
      </w:r>
      <w:r w:rsidR="00362476">
        <w:rPr>
          <w:rFonts w:hint="cs"/>
          <w:rtl/>
        </w:rPr>
        <w:t>..</w:t>
      </w:r>
      <w:r>
        <w:rPr>
          <w:rtl/>
        </w:rPr>
        <w:t xml:space="preserve"> وكذا النصح لكتاب الله قرا</w:t>
      </w:r>
      <w:r w:rsidR="00362476">
        <w:rPr>
          <w:rFonts w:hint="cs"/>
          <w:rtl/>
        </w:rPr>
        <w:t>ءت</w:t>
      </w:r>
      <w:r>
        <w:rPr>
          <w:rtl/>
        </w:rPr>
        <w:t>ه والتفقه فيه، والذب عنه وتعليمه، وإكرامه، والتخلق به والنصح لأئمة المسلمين: ترك الخروج عليهم، وإرشادهم إلى الحق، وتنبيههم فيما اغ</w:t>
      </w:r>
      <w:r w:rsidR="00362476">
        <w:rPr>
          <w:rFonts w:hint="cs"/>
          <w:rtl/>
        </w:rPr>
        <w:t>ف</w:t>
      </w:r>
      <w:r>
        <w:rPr>
          <w:rtl/>
        </w:rPr>
        <w:t>لوه من أمور المسلمين، ولزوم طاعتهم، والقيام بواجب حقهم.. والنصح للعامة: ترك معاداتهم، و</w:t>
      </w:r>
      <w:r w:rsidR="00362476">
        <w:rPr>
          <w:rFonts w:hint="cs"/>
          <w:rtl/>
        </w:rPr>
        <w:t>إ</w:t>
      </w:r>
      <w:r>
        <w:rPr>
          <w:rtl/>
        </w:rPr>
        <w:t xml:space="preserve">رشادهم، وحب الصالحين منهم، والدعاء لجميعهم، </w:t>
      </w:r>
      <w:r w:rsidR="00824ABD">
        <w:rPr>
          <w:rFonts w:hint="cs"/>
          <w:rtl/>
        </w:rPr>
        <w:t>وإرادة</w:t>
      </w:r>
      <w:r>
        <w:rPr>
          <w:rtl/>
        </w:rPr>
        <w:t xml:space="preserve"> الخير لكافتهم</w:t>
      </w:r>
      <w:r w:rsidR="00362476" w:rsidRPr="00362476">
        <w:rPr>
          <w:rFonts w:hint="cs"/>
          <w:vertAlign w:val="superscript"/>
          <w:rtl/>
        </w:rPr>
        <w:t>(</w:t>
      </w:r>
      <w:r w:rsidR="00362476" w:rsidRPr="00583389">
        <w:rPr>
          <w:rStyle w:val="a4"/>
          <w:rtl/>
        </w:rPr>
        <w:footnoteReference w:id="555"/>
      </w:r>
      <w:r w:rsidR="00362476" w:rsidRPr="00362476">
        <w:rPr>
          <w:rFonts w:hint="cs"/>
          <w:vertAlign w:val="superscript"/>
          <w:rtl/>
        </w:rPr>
        <w:t>)</w:t>
      </w:r>
      <w:r>
        <w:rPr>
          <w:rtl/>
        </w:rPr>
        <w:t>.</w:t>
      </w:r>
    </w:p>
    <w:p w14:paraId="7E68DD33" w14:textId="0B9B105C" w:rsidR="00C85E4F" w:rsidRDefault="00C85E4F" w:rsidP="005304FA">
      <w:pPr>
        <w:ind w:firstLine="226"/>
        <w:rPr>
          <w:rtl/>
        </w:rPr>
      </w:pPr>
      <w:r w:rsidRPr="00362476">
        <w:rPr>
          <w:b/>
          <w:bCs/>
          <w:color w:val="C00000"/>
          <w:rtl/>
        </w:rPr>
        <w:t>٤</w:t>
      </w:r>
      <w:r w:rsidR="00362476" w:rsidRPr="00362476">
        <w:rPr>
          <w:rFonts w:hint="cs"/>
          <w:b/>
          <w:bCs/>
          <w:color w:val="C00000"/>
          <w:rtl/>
        </w:rPr>
        <w:t xml:space="preserve"> - </w:t>
      </w:r>
      <w:r w:rsidR="00362476">
        <w:rPr>
          <w:rFonts w:hint="cs"/>
          <w:rtl/>
        </w:rPr>
        <w:t>أ</w:t>
      </w:r>
      <w:r>
        <w:rPr>
          <w:rtl/>
        </w:rPr>
        <w:t>ن من علامات النفاق كثرة الحلف، لشعور المنافق دائم</w:t>
      </w:r>
      <w:r w:rsidR="00362476">
        <w:rPr>
          <w:rFonts w:hint="cs"/>
          <w:rtl/>
        </w:rPr>
        <w:t>ً</w:t>
      </w:r>
      <w:r>
        <w:rPr>
          <w:rtl/>
        </w:rPr>
        <w:t>ا بأنه متهم بالكذب، فيجب على المسلم البعد عن الحلف، أو التقبل منه ما استطاع</w:t>
      </w:r>
      <w:r w:rsidR="00362476">
        <w:rPr>
          <w:rFonts w:hint="cs"/>
          <w:rtl/>
        </w:rPr>
        <w:t>.</w:t>
      </w:r>
    </w:p>
    <w:p w14:paraId="17FAE9C3" w14:textId="1D64B5E5" w:rsidR="00C85E4F" w:rsidRDefault="00362476" w:rsidP="005304FA">
      <w:pPr>
        <w:ind w:firstLine="226"/>
        <w:rPr>
          <w:rtl/>
        </w:rPr>
      </w:pPr>
      <w:r w:rsidRPr="00362476">
        <w:rPr>
          <w:rFonts w:hint="cs"/>
          <w:bCs/>
          <w:color w:val="C00000"/>
          <w:rtl/>
        </w:rPr>
        <w:t xml:space="preserve">5 - </w:t>
      </w:r>
      <w:r w:rsidR="00C85E4F">
        <w:rPr>
          <w:rtl/>
        </w:rPr>
        <w:t xml:space="preserve">هذه </w:t>
      </w:r>
      <w:r w:rsidR="00D11A91">
        <w:rPr>
          <w:rtl/>
        </w:rPr>
        <w:t>الآيات</w:t>
      </w:r>
      <w:r w:rsidR="004E682B">
        <w:rPr>
          <w:rtl/>
        </w:rPr>
        <w:t xml:space="preserve"> </w:t>
      </w:r>
      <w:r w:rsidR="00C85E4F">
        <w:rPr>
          <w:rtl/>
        </w:rPr>
        <w:t>عامة تكف عما في وجوه المنافقين من صفاقة، وأنهم لا يكترثون كثير</w:t>
      </w:r>
      <w:r>
        <w:rPr>
          <w:rFonts w:hint="cs"/>
          <w:rtl/>
        </w:rPr>
        <w:t>ً</w:t>
      </w:r>
      <w:r w:rsidR="00C85E4F">
        <w:rPr>
          <w:rtl/>
        </w:rPr>
        <w:t>ا بما يجيبهم النبي صلى الله عليه وسلم والمؤمنون من رد وردع، ومن تكذيب وبهت.. والمنافق لا يلبس ثوب النفاق إلا إذا كان صفيق</w:t>
      </w:r>
      <w:r>
        <w:rPr>
          <w:rFonts w:hint="cs"/>
          <w:rtl/>
        </w:rPr>
        <w:t>ً</w:t>
      </w:r>
      <w:r w:rsidR="00C85E4F">
        <w:rPr>
          <w:rtl/>
        </w:rPr>
        <w:t>ا، لا يعرف الحياء سبيلا</w:t>
      </w:r>
      <w:r>
        <w:rPr>
          <w:rFonts w:hint="cs"/>
          <w:rtl/>
        </w:rPr>
        <w:t>ً</w:t>
      </w:r>
      <w:r w:rsidR="00C85E4F">
        <w:rPr>
          <w:rtl/>
        </w:rPr>
        <w:t xml:space="preserve"> إليه، ولو كان في وجه المنافق شي</w:t>
      </w:r>
      <w:r>
        <w:rPr>
          <w:rFonts w:hint="cs"/>
          <w:rtl/>
        </w:rPr>
        <w:t>ء</w:t>
      </w:r>
      <w:r w:rsidR="00C85E4F">
        <w:rPr>
          <w:rtl/>
        </w:rPr>
        <w:t xml:space="preserve"> من الحياء لما رضى لنفسه أن يلق</w:t>
      </w:r>
      <w:r>
        <w:rPr>
          <w:rFonts w:hint="cs"/>
          <w:rtl/>
        </w:rPr>
        <w:t>ى</w:t>
      </w:r>
      <w:r w:rsidR="00C85E4F">
        <w:rPr>
          <w:rtl/>
        </w:rPr>
        <w:t xml:space="preserve"> الناس بشخص غير شخصه، وبوجود غير وجوده</w:t>
      </w:r>
      <w:r>
        <w:rPr>
          <w:rFonts w:hint="cs"/>
          <w:rtl/>
        </w:rPr>
        <w:t>!</w:t>
      </w:r>
      <w:r w:rsidR="00C85E4F">
        <w:rPr>
          <w:rtl/>
        </w:rPr>
        <w:t xml:space="preserve"> وليس هكذا شأن المؤمن بالله.. أنه بإيمانه بالله واست</w:t>
      </w:r>
      <w:r>
        <w:rPr>
          <w:rFonts w:hint="cs"/>
          <w:rtl/>
        </w:rPr>
        <w:t>ن</w:t>
      </w:r>
      <w:r w:rsidR="00C85E4F">
        <w:rPr>
          <w:rtl/>
        </w:rPr>
        <w:t xml:space="preserve">اده إلى أقوى الأقوياء لا يرى في هذا الوجود </w:t>
      </w:r>
      <w:r>
        <w:rPr>
          <w:rFonts w:hint="cs"/>
          <w:rtl/>
        </w:rPr>
        <w:t>ق</w:t>
      </w:r>
      <w:r w:rsidR="00C85E4F">
        <w:rPr>
          <w:rtl/>
        </w:rPr>
        <w:t xml:space="preserve">وة </w:t>
      </w:r>
      <w:r>
        <w:rPr>
          <w:rFonts w:hint="cs"/>
          <w:rtl/>
        </w:rPr>
        <w:t>يُ</w:t>
      </w:r>
      <w:r w:rsidR="00C85E4F">
        <w:rPr>
          <w:rtl/>
        </w:rPr>
        <w:t>خش</w:t>
      </w:r>
      <w:r>
        <w:rPr>
          <w:rFonts w:hint="cs"/>
          <w:rtl/>
        </w:rPr>
        <w:t>ى</w:t>
      </w:r>
      <w:r w:rsidR="00C85E4F">
        <w:rPr>
          <w:rtl/>
        </w:rPr>
        <w:t xml:space="preserve"> بأسها، أو يرهب سلطانها ما</w:t>
      </w:r>
      <w:r>
        <w:rPr>
          <w:rFonts w:hint="cs"/>
          <w:rtl/>
        </w:rPr>
        <w:t xml:space="preserve"> </w:t>
      </w:r>
      <w:r w:rsidR="00C85E4F">
        <w:rPr>
          <w:rtl/>
        </w:rPr>
        <w:t>دام مستمسك</w:t>
      </w:r>
      <w:r>
        <w:rPr>
          <w:rFonts w:hint="cs"/>
          <w:rtl/>
        </w:rPr>
        <w:t>ً</w:t>
      </w:r>
      <w:r w:rsidR="00C85E4F">
        <w:rPr>
          <w:rtl/>
        </w:rPr>
        <w:t>ا بالحق مستقيم</w:t>
      </w:r>
      <w:r>
        <w:rPr>
          <w:rFonts w:hint="cs"/>
          <w:rtl/>
        </w:rPr>
        <w:t>ً</w:t>
      </w:r>
      <w:r w:rsidR="00C85E4F">
        <w:rPr>
          <w:rtl/>
        </w:rPr>
        <w:t>ا على طريق العدل والإحسان، ورحم الله البوص</w:t>
      </w:r>
      <w:r>
        <w:rPr>
          <w:rFonts w:hint="cs"/>
          <w:rtl/>
        </w:rPr>
        <w:t>ي</w:t>
      </w:r>
      <w:r w:rsidR="00C85E4F">
        <w:rPr>
          <w:rtl/>
        </w:rPr>
        <w:t>ر</w:t>
      </w:r>
      <w:r>
        <w:rPr>
          <w:rFonts w:hint="cs"/>
          <w:rtl/>
        </w:rPr>
        <w:t>ي</w:t>
      </w:r>
      <w:r w:rsidR="00C85E4F">
        <w:rPr>
          <w:rtl/>
        </w:rPr>
        <w:t xml:space="preserve"> إذ يقول:</w:t>
      </w:r>
    </w:p>
    <w:tbl>
      <w:tblPr>
        <w:tblStyle w:val="a7"/>
        <w:bidiVisual/>
        <w:tblW w:w="375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579"/>
        <w:gridCol w:w="2826"/>
      </w:tblGrid>
      <w:tr w:rsidR="00D95790" w14:paraId="69534C8F" w14:textId="77777777" w:rsidTr="00D95790">
        <w:trPr>
          <w:cantSplit/>
          <w:trHeight w:hRule="exact" w:val="567"/>
          <w:jc w:val="center"/>
        </w:trPr>
        <w:tc>
          <w:tcPr>
            <w:tcW w:w="2768" w:type="dxa"/>
            <w:shd w:val="clear" w:color="auto" w:fill="auto"/>
            <w:vAlign w:val="center"/>
          </w:tcPr>
          <w:p w14:paraId="5B4F76CF" w14:textId="0EEA5794" w:rsidR="00D95790" w:rsidRPr="00D95790" w:rsidRDefault="00D95790" w:rsidP="005304FA">
            <w:pPr>
              <w:ind w:firstLine="0"/>
              <w:jc w:val="lowKashida"/>
              <w:rPr>
                <w:rtl/>
              </w:rPr>
            </w:pPr>
            <w:r w:rsidRPr="00D95790">
              <w:rPr>
                <w:rtl/>
              </w:rPr>
              <w:t>ومن تكن برسول اللهِ نصرتُه</w:t>
            </w:r>
            <w:r>
              <w:rPr>
                <w:rtl/>
              </w:rPr>
              <w:br/>
            </w:r>
          </w:p>
        </w:tc>
        <w:tc>
          <w:tcPr>
            <w:tcW w:w="567" w:type="dxa"/>
            <w:shd w:val="clear" w:color="auto" w:fill="auto"/>
            <w:vAlign w:val="center"/>
          </w:tcPr>
          <w:p w14:paraId="128DC8CE" w14:textId="77777777" w:rsidR="00D95790" w:rsidRPr="00D95790" w:rsidRDefault="00D95790" w:rsidP="005304FA">
            <w:pPr>
              <w:ind w:firstLine="0"/>
              <w:jc w:val="lowKashida"/>
              <w:rPr>
                <w:rtl/>
              </w:rPr>
            </w:pPr>
          </w:p>
        </w:tc>
        <w:tc>
          <w:tcPr>
            <w:tcW w:w="2769" w:type="dxa"/>
            <w:shd w:val="clear" w:color="auto" w:fill="auto"/>
            <w:vAlign w:val="center"/>
          </w:tcPr>
          <w:p w14:paraId="645D4600" w14:textId="4F2E768C" w:rsidR="00D95790" w:rsidRDefault="00D95790" w:rsidP="005304FA">
            <w:pPr>
              <w:ind w:firstLine="0"/>
              <w:jc w:val="lowKashida"/>
              <w:rPr>
                <w:rtl/>
              </w:rPr>
            </w:pPr>
            <w:r w:rsidRPr="00D95790">
              <w:rPr>
                <w:rtl/>
              </w:rPr>
              <w:t>إن تلْقَهُ الأُسْدُ في آجامِها تَجِمِ</w:t>
            </w:r>
            <w:r>
              <w:rPr>
                <w:rtl/>
              </w:rPr>
              <w:br/>
            </w:r>
          </w:p>
        </w:tc>
      </w:tr>
    </w:tbl>
    <w:p w14:paraId="1C53173D" w14:textId="609F7AD3" w:rsidR="00C85E4F" w:rsidRDefault="00C85E4F" w:rsidP="005304FA">
      <w:pPr>
        <w:ind w:firstLine="226"/>
        <w:rPr>
          <w:rtl/>
        </w:rPr>
      </w:pPr>
      <w:r>
        <w:rPr>
          <w:rtl/>
        </w:rPr>
        <w:t xml:space="preserve">فالاستنصار برسول الله هو التمسك بالشريعة التي جاء بها صلوات الله وسلامه عليه فذلك هو الإيمان بالله، والله سبحانه وتعالى يقول: </w:t>
      </w:r>
      <w:r w:rsidR="00D95790" w:rsidRPr="00D95790">
        <w:rPr>
          <w:rtl/>
        </w:rPr>
        <w:t>﴿مَنْ يُطِعِ الرَّسُولَ فَقَدْ أَطَاعَ اللَّهَ﴾</w:t>
      </w:r>
      <w:r w:rsidR="00D95790" w:rsidRPr="00D95790">
        <w:rPr>
          <w:sz w:val="24"/>
          <w:szCs w:val="24"/>
          <w:rtl/>
        </w:rPr>
        <w:t xml:space="preserve"> [النساء: 80]</w:t>
      </w:r>
      <w:r w:rsidR="00D95790">
        <w:rPr>
          <w:rFonts w:hint="cs"/>
          <w:rtl/>
        </w:rPr>
        <w:t>.</w:t>
      </w:r>
    </w:p>
    <w:p w14:paraId="3AAF314A" w14:textId="727499F8" w:rsidR="00C85E4F" w:rsidRDefault="00C85E4F" w:rsidP="005304FA">
      <w:pPr>
        <w:ind w:firstLine="226"/>
        <w:rPr>
          <w:rtl/>
        </w:rPr>
      </w:pPr>
      <w:r>
        <w:rPr>
          <w:rtl/>
        </w:rPr>
        <w:t xml:space="preserve">وهكذا كل من استقام على طريق الحق </w:t>
      </w:r>
      <w:r w:rsidR="00D95790">
        <w:rPr>
          <w:rFonts w:hint="cs"/>
          <w:rtl/>
        </w:rPr>
        <w:t>ي</w:t>
      </w:r>
      <w:r>
        <w:rPr>
          <w:rtl/>
        </w:rPr>
        <w:t>جد من نفسه القوة التي تنأى به من س</w:t>
      </w:r>
      <w:r w:rsidR="00D95790">
        <w:rPr>
          <w:rFonts w:hint="cs"/>
          <w:rtl/>
        </w:rPr>
        <w:t>ف</w:t>
      </w:r>
      <w:r>
        <w:rPr>
          <w:rtl/>
        </w:rPr>
        <w:t>ساف الأمور، وترفعه عن الدنايا، فلا يأتي ما يخل بالمروءة أو يشين الشرف</w:t>
      </w:r>
      <w:r w:rsidR="00D95790">
        <w:rPr>
          <w:rFonts w:hint="cs"/>
          <w:rtl/>
        </w:rPr>
        <w:t>!</w:t>
      </w:r>
    </w:p>
    <w:p w14:paraId="6E02AB36" w14:textId="0AB34D3A" w:rsidR="00C85E4F" w:rsidRDefault="00C85E4F" w:rsidP="005304FA">
      <w:pPr>
        <w:ind w:firstLine="226"/>
        <w:rPr>
          <w:rtl/>
        </w:rPr>
      </w:pPr>
      <w:r>
        <w:rPr>
          <w:rtl/>
        </w:rPr>
        <w:t>وليس هذا في الإنسان وحده، بل إنه في عالم الحيوان.. فالحيوان الضعيف يقوي ضعفه بالاحتيال والمخادعة، على حين أن الحيوان القو</w:t>
      </w:r>
      <w:r w:rsidR="00D95790">
        <w:rPr>
          <w:rFonts w:hint="cs"/>
          <w:rtl/>
        </w:rPr>
        <w:t>ي</w:t>
      </w:r>
      <w:r>
        <w:rPr>
          <w:rtl/>
        </w:rPr>
        <w:t xml:space="preserve"> يأخذ في حياته خط</w:t>
      </w:r>
      <w:r w:rsidR="00D95790">
        <w:rPr>
          <w:rFonts w:hint="cs"/>
          <w:rtl/>
        </w:rPr>
        <w:t>ً</w:t>
      </w:r>
      <w:r>
        <w:rPr>
          <w:rtl/>
        </w:rPr>
        <w:t>ا مستقيم</w:t>
      </w:r>
      <w:r w:rsidR="00D95790">
        <w:rPr>
          <w:rFonts w:hint="cs"/>
          <w:rtl/>
        </w:rPr>
        <w:t>ً</w:t>
      </w:r>
      <w:r>
        <w:rPr>
          <w:rtl/>
        </w:rPr>
        <w:t>ا واضح</w:t>
      </w:r>
      <w:r w:rsidR="00D95790">
        <w:rPr>
          <w:rFonts w:hint="cs"/>
          <w:rtl/>
        </w:rPr>
        <w:t>ً</w:t>
      </w:r>
      <w:r>
        <w:rPr>
          <w:rtl/>
        </w:rPr>
        <w:t>ا وشتان بين الثعلب والأسد</w:t>
      </w:r>
      <w:r w:rsidR="00D95790">
        <w:rPr>
          <w:rFonts w:hint="cs"/>
          <w:rtl/>
        </w:rPr>
        <w:t>..</w:t>
      </w:r>
      <w:r>
        <w:rPr>
          <w:rtl/>
        </w:rPr>
        <w:t xml:space="preserve"> فذلك من ضعفه مخادع مخاتل، وهذا من قوته ظاهر واضح، ذلك يأكل الجيف ولا </w:t>
      </w:r>
      <w:r w:rsidR="00D95790">
        <w:rPr>
          <w:rFonts w:hint="cs"/>
          <w:rtl/>
        </w:rPr>
        <w:t>ي</w:t>
      </w:r>
      <w:r>
        <w:rPr>
          <w:rtl/>
        </w:rPr>
        <w:t>عافها، وهذا يعف عن أن يلوث فمه بالميتة وإن هلك جوع</w:t>
      </w:r>
      <w:r w:rsidR="00D95790">
        <w:rPr>
          <w:rFonts w:hint="cs"/>
          <w:rtl/>
        </w:rPr>
        <w:t>ً</w:t>
      </w:r>
      <w:r>
        <w:rPr>
          <w:rtl/>
        </w:rPr>
        <w:t>ا</w:t>
      </w:r>
      <w:r w:rsidR="00D95790">
        <w:rPr>
          <w:rFonts w:hint="cs"/>
          <w:rtl/>
        </w:rPr>
        <w:t>.</w:t>
      </w:r>
    </w:p>
    <w:p w14:paraId="776F33D2" w14:textId="58963313" w:rsidR="00C85E4F" w:rsidRDefault="00C85E4F" w:rsidP="005304FA">
      <w:pPr>
        <w:ind w:firstLine="226"/>
        <w:rPr>
          <w:rtl/>
        </w:rPr>
      </w:pPr>
      <w:r>
        <w:rPr>
          <w:rtl/>
        </w:rPr>
        <w:t>وأكثر من هذا فإن عالم النبات يجري على هذا الأسلوب من الحياة.. الشجرة القوية الطيبة لا تأوي إليها الهوام ولا تندس فيها الحشرات، على حين أن الأشجار الواهية الضعيفة تكون عباءة لل</w:t>
      </w:r>
      <w:r w:rsidR="00824ABD">
        <w:rPr>
          <w:rFonts w:hint="cs"/>
          <w:rtl/>
        </w:rPr>
        <w:t>آ</w:t>
      </w:r>
      <w:r>
        <w:rPr>
          <w:rtl/>
        </w:rPr>
        <w:t>فات ومرتع</w:t>
      </w:r>
      <w:r w:rsidR="00D95790">
        <w:rPr>
          <w:rFonts w:hint="cs"/>
          <w:rtl/>
        </w:rPr>
        <w:t>ً</w:t>
      </w:r>
      <w:r>
        <w:rPr>
          <w:rtl/>
        </w:rPr>
        <w:t>ا للحشرات والهوام.</w:t>
      </w:r>
    </w:p>
    <w:p w14:paraId="0023ED37" w14:textId="23D256D7" w:rsidR="00C85E4F" w:rsidRDefault="00C85E4F" w:rsidP="005304FA">
      <w:pPr>
        <w:ind w:firstLine="226"/>
        <w:rPr>
          <w:rtl/>
        </w:rPr>
      </w:pPr>
      <w:r>
        <w:rPr>
          <w:rtl/>
        </w:rPr>
        <w:t>و</w:t>
      </w:r>
      <w:r w:rsidR="00D95790">
        <w:rPr>
          <w:rFonts w:hint="cs"/>
          <w:rtl/>
        </w:rPr>
        <w:t>أ</w:t>
      </w:r>
      <w:r>
        <w:rPr>
          <w:rtl/>
        </w:rPr>
        <w:t>كثر من هذا أيض</w:t>
      </w:r>
      <w:r w:rsidR="00D95790">
        <w:rPr>
          <w:rFonts w:hint="cs"/>
          <w:rtl/>
        </w:rPr>
        <w:t>ً</w:t>
      </w:r>
      <w:r>
        <w:rPr>
          <w:rtl/>
        </w:rPr>
        <w:t xml:space="preserve">ا عالم الجماد تجد فيه هذه الحقيقة واضحة </w:t>
      </w:r>
      <w:r w:rsidR="00824ABD">
        <w:rPr>
          <w:rFonts w:hint="cs"/>
          <w:rtl/>
        </w:rPr>
        <w:t>عليها</w:t>
      </w:r>
      <w:r>
        <w:rPr>
          <w:rtl/>
        </w:rPr>
        <w:t>: فالأرض الصلبة لا تشوه وجهها الأخاديد، والحفر، والمرتفع من الأرض لا يكون مستودع</w:t>
      </w:r>
      <w:r w:rsidR="00D95790">
        <w:rPr>
          <w:rFonts w:hint="cs"/>
          <w:rtl/>
        </w:rPr>
        <w:t>ً</w:t>
      </w:r>
      <w:r>
        <w:rPr>
          <w:rtl/>
        </w:rPr>
        <w:t xml:space="preserve">ا للمياه الراكدة </w:t>
      </w:r>
      <w:r w:rsidR="00A84653">
        <w:rPr>
          <w:rtl/>
        </w:rPr>
        <w:t>ك</w:t>
      </w:r>
      <w:r>
        <w:rPr>
          <w:rtl/>
        </w:rPr>
        <w:t>المستنقعات، وقمة الجبل لا تكون محط</w:t>
      </w:r>
      <w:r w:rsidR="00D95790">
        <w:rPr>
          <w:rFonts w:hint="cs"/>
          <w:rtl/>
        </w:rPr>
        <w:t>ً</w:t>
      </w:r>
      <w:r>
        <w:rPr>
          <w:rtl/>
        </w:rPr>
        <w:t>ا لخسيس الطير أبد</w:t>
      </w:r>
      <w:r w:rsidR="00D95790">
        <w:rPr>
          <w:rFonts w:hint="cs"/>
          <w:rtl/>
        </w:rPr>
        <w:t>ً</w:t>
      </w:r>
      <w:r>
        <w:rPr>
          <w:rtl/>
        </w:rPr>
        <w:t>ا.</w:t>
      </w:r>
    </w:p>
    <w:p w14:paraId="7D4FF613" w14:textId="66ECCACA" w:rsidR="00C85E4F" w:rsidRDefault="00D95790" w:rsidP="005304FA">
      <w:pPr>
        <w:ind w:firstLine="226"/>
        <w:rPr>
          <w:rtl/>
        </w:rPr>
      </w:pPr>
      <w:r>
        <w:rPr>
          <w:rFonts w:hint="cs"/>
          <w:rtl/>
        </w:rPr>
        <w:t>ف</w:t>
      </w:r>
      <w:r w:rsidR="00C85E4F">
        <w:rPr>
          <w:rtl/>
        </w:rPr>
        <w:t>القوة أبد</w:t>
      </w:r>
      <w:r>
        <w:rPr>
          <w:rFonts w:hint="cs"/>
          <w:rtl/>
        </w:rPr>
        <w:t>ً</w:t>
      </w:r>
      <w:r w:rsidR="00C85E4F">
        <w:rPr>
          <w:rtl/>
        </w:rPr>
        <w:t>ا هي موطن السلامة والعافية، وهي مستودع الخير والحسن، فإذا كانت القوة قوة منبعثة من إيمان يعمر القلب، ويغذ</w:t>
      </w:r>
      <w:r>
        <w:rPr>
          <w:rFonts w:hint="cs"/>
          <w:rtl/>
        </w:rPr>
        <w:t>ي</w:t>
      </w:r>
      <w:r w:rsidR="00C85E4F">
        <w:rPr>
          <w:rtl/>
        </w:rPr>
        <w:t xml:space="preserve"> الوجدان، كانت قوة كلها خير ورحمة و</w:t>
      </w:r>
      <w:r>
        <w:rPr>
          <w:rFonts w:hint="cs"/>
          <w:rtl/>
        </w:rPr>
        <w:t>إ</w:t>
      </w:r>
      <w:r w:rsidR="00C85E4F">
        <w:rPr>
          <w:rtl/>
        </w:rPr>
        <w:t xml:space="preserve">حسان.. والإيمان هو الزاد الذي يغذي القوة الروحية في الإنسان، ذلك الزاد الذي </w:t>
      </w:r>
      <w:r>
        <w:rPr>
          <w:rFonts w:hint="cs"/>
          <w:rtl/>
        </w:rPr>
        <w:t xml:space="preserve">تكون </w:t>
      </w:r>
      <w:r w:rsidR="00C85E4F">
        <w:rPr>
          <w:rtl/>
        </w:rPr>
        <w:t>عناصره من الأعمال الصالحة التي نمت في ظل الإيمان، ويكون تجمعها التقوى التي يقول الله سبحانه فيها</w:t>
      </w:r>
      <w:r>
        <w:rPr>
          <w:rFonts w:hint="cs"/>
          <w:rtl/>
        </w:rPr>
        <w:t>:</w:t>
      </w:r>
      <w:r w:rsidR="00C85E4F">
        <w:rPr>
          <w:rtl/>
        </w:rPr>
        <w:t xml:space="preserve"> </w:t>
      </w:r>
      <w:r w:rsidRPr="00D95790">
        <w:rPr>
          <w:rtl/>
        </w:rPr>
        <w:t>﴿وَتَزَوَّدُوا فَإِنَّ خَيْرَ الزَّادِ التَّقْوَى﴾</w:t>
      </w:r>
      <w:r w:rsidRPr="00D95790">
        <w:rPr>
          <w:sz w:val="24"/>
          <w:szCs w:val="24"/>
          <w:rtl/>
        </w:rPr>
        <w:t xml:space="preserve"> [البقرة: 197]</w:t>
      </w:r>
      <w:r w:rsidR="00C85E4F">
        <w:rPr>
          <w:rtl/>
        </w:rPr>
        <w:t>.</w:t>
      </w:r>
    </w:p>
    <w:p w14:paraId="6C6A87FA" w14:textId="399DE36E" w:rsidR="00C85E4F" w:rsidRDefault="00D95790" w:rsidP="005304FA">
      <w:pPr>
        <w:ind w:firstLine="226"/>
        <w:rPr>
          <w:rtl/>
        </w:rPr>
      </w:pPr>
      <w:r w:rsidRPr="00D95790">
        <w:rPr>
          <w:rFonts w:hint="cs"/>
          <w:bCs/>
          <w:color w:val="C00000"/>
          <w:rtl/>
        </w:rPr>
        <w:t xml:space="preserve">6 - </w:t>
      </w:r>
      <w:r w:rsidR="00C85E4F">
        <w:rPr>
          <w:rtl/>
        </w:rPr>
        <w:t>ويجب التنبيه في هذا المقام لج</w:t>
      </w:r>
      <w:r>
        <w:rPr>
          <w:rFonts w:hint="cs"/>
          <w:rtl/>
        </w:rPr>
        <w:t>ه</w:t>
      </w:r>
      <w:r w:rsidR="00C85E4F">
        <w:rPr>
          <w:rtl/>
        </w:rPr>
        <w:t>ل فظيع وفقنا عليه بمذاكرة بعض المشتغلين بعلوم الدين التقليدية مخالف لهذه</w:t>
      </w:r>
      <w:r w:rsidR="009F06DD">
        <w:rPr>
          <w:rtl/>
        </w:rPr>
        <w:t xml:space="preserve"> الآية</w:t>
      </w:r>
      <w:r w:rsidR="007331D3">
        <w:rPr>
          <w:rtl/>
        </w:rPr>
        <w:t xml:space="preserve"> </w:t>
      </w:r>
      <w:r w:rsidR="00C85E4F">
        <w:rPr>
          <w:rtl/>
        </w:rPr>
        <w:t>وأمثالها من كتاب الله تعالى.. وهو زعمهم: أن ما عابه الكتاب الحكيم على المشركين والكافرين من أعمال الشرك والكفر، كدعاء غير الله، واتخاذ أولياء من</w:t>
      </w:r>
      <w:r>
        <w:rPr>
          <w:rFonts w:hint="cs"/>
          <w:rtl/>
        </w:rPr>
        <w:t xml:space="preserve"> </w:t>
      </w:r>
      <w:r w:rsidR="00C85E4F">
        <w:rPr>
          <w:rtl/>
        </w:rPr>
        <w:t xml:space="preserve">دونه </w:t>
      </w:r>
      <w:r>
        <w:rPr>
          <w:rFonts w:hint="cs"/>
          <w:rtl/>
        </w:rPr>
        <w:t>ي</w:t>
      </w:r>
      <w:r w:rsidR="00C85E4F">
        <w:rPr>
          <w:rtl/>
        </w:rPr>
        <w:t>قر</w:t>
      </w:r>
      <w:r>
        <w:rPr>
          <w:rFonts w:hint="cs"/>
          <w:rtl/>
        </w:rPr>
        <w:t>ب</w:t>
      </w:r>
      <w:r w:rsidR="00C85E4F">
        <w:rPr>
          <w:rtl/>
        </w:rPr>
        <w:t>ونهم إليه ويشفعون لهم عنده فيما يطلبون من دفع ضر وجلب نفع، مما لا ينال بالكسب، فهو خاص بهم وبأوليائهم وشف</w:t>
      </w:r>
      <w:r>
        <w:rPr>
          <w:rFonts w:hint="cs"/>
          <w:rtl/>
        </w:rPr>
        <w:t>ع</w:t>
      </w:r>
      <w:r w:rsidR="00C85E4F">
        <w:rPr>
          <w:rtl/>
        </w:rPr>
        <w:t xml:space="preserve">ائهم وأن وقوع مثله من المسلمين لا ينافي صحة إيمانهم، </w:t>
      </w:r>
      <w:r w:rsidR="00824ABD">
        <w:rPr>
          <w:rFonts w:hint="cs"/>
          <w:rtl/>
        </w:rPr>
        <w:t>والاعتداد</w:t>
      </w:r>
      <w:r w:rsidR="00C85E4F">
        <w:rPr>
          <w:rtl/>
        </w:rPr>
        <w:t xml:space="preserve"> بإسلامهم، للفرق الواضح بين من يدعو الأصنام والأوثان، </w:t>
      </w:r>
      <w:r>
        <w:rPr>
          <w:rFonts w:hint="cs"/>
          <w:rtl/>
        </w:rPr>
        <w:t>ي</w:t>
      </w:r>
      <w:r w:rsidR="00C85E4F">
        <w:rPr>
          <w:rtl/>
        </w:rPr>
        <w:t>جعلها واسطة بينه وبين الله تعالى تشفع له عنده وتقربه إليه ز</w:t>
      </w:r>
      <w:r>
        <w:rPr>
          <w:rFonts w:hint="cs"/>
          <w:rtl/>
        </w:rPr>
        <w:t>ُ</w:t>
      </w:r>
      <w:r w:rsidR="00C85E4F">
        <w:rPr>
          <w:rtl/>
        </w:rPr>
        <w:t xml:space="preserve">لفى، ومن </w:t>
      </w:r>
      <w:r>
        <w:rPr>
          <w:rFonts w:hint="cs"/>
          <w:rtl/>
        </w:rPr>
        <w:t>ي</w:t>
      </w:r>
      <w:r w:rsidR="00C85E4F">
        <w:rPr>
          <w:rtl/>
        </w:rPr>
        <w:t>دعو الأنبياء والأولياء لذلك، وهم عباد الله المكرمون، الذين لا خوف عليهم ولا هم يحزنون</w:t>
      </w:r>
      <w:r>
        <w:rPr>
          <w:rFonts w:hint="cs"/>
          <w:rtl/>
        </w:rPr>
        <w:t>!</w:t>
      </w:r>
    </w:p>
    <w:p w14:paraId="4DEF61BA" w14:textId="79394F11" w:rsidR="00C85E4F" w:rsidRDefault="00C85E4F" w:rsidP="005304FA">
      <w:pPr>
        <w:ind w:firstLine="226"/>
        <w:rPr>
          <w:rtl/>
        </w:rPr>
      </w:pPr>
      <w:r>
        <w:rPr>
          <w:rtl/>
        </w:rPr>
        <w:t>جهل هؤلاء أن الشرك والكفر لا يختلف حكمه باختلاف م</w:t>
      </w:r>
      <w:r w:rsidR="00D95790">
        <w:rPr>
          <w:rFonts w:hint="cs"/>
          <w:rtl/>
        </w:rPr>
        <w:t>ت</w:t>
      </w:r>
      <w:r>
        <w:rPr>
          <w:rtl/>
        </w:rPr>
        <w:t>علقه، فمن يدعو مع الله صنم</w:t>
      </w:r>
      <w:r w:rsidR="00D95790">
        <w:rPr>
          <w:rFonts w:hint="cs"/>
          <w:rtl/>
        </w:rPr>
        <w:t>ً</w:t>
      </w:r>
      <w:r>
        <w:rPr>
          <w:rtl/>
        </w:rPr>
        <w:t>ا أو كوكب</w:t>
      </w:r>
      <w:r w:rsidR="00D95790">
        <w:rPr>
          <w:rFonts w:hint="cs"/>
          <w:rtl/>
        </w:rPr>
        <w:t>ً</w:t>
      </w:r>
      <w:r>
        <w:rPr>
          <w:rtl/>
        </w:rPr>
        <w:t xml:space="preserve">ا كمن </w:t>
      </w:r>
      <w:r w:rsidR="00D95790">
        <w:rPr>
          <w:rFonts w:hint="cs"/>
          <w:rtl/>
        </w:rPr>
        <w:t>ي</w:t>
      </w:r>
      <w:r>
        <w:rPr>
          <w:rtl/>
        </w:rPr>
        <w:t>د</w:t>
      </w:r>
      <w:r w:rsidR="00D95790">
        <w:rPr>
          <w:rFonts w:hint="cs"/>
          <w:rtl/>
        </w:rPr>
        <w:t>عو</w:t>
      </w:r>
      <w:r>
        <w:rPr>
          <w:rtl/>
        </w:rPr>
        <w:t xml:space="preserve"> نبي</w:t>
      </w:r>
      <w:r w:rsidR="00D95790">
        <w:rPr>
          <w:rFonts w:hint="cs"/>
          <w:rtl/>
        </w:rPr>
        <w:t>ً</w:t>
      </w:r>
      <w:r>
        <w:rPr>
          <w:rtl/>
        </w:rPr>
        <w:t>ا أو ملك</w:t>
      </w:r>
      <w:r w:rsidR="00D95790">
        <w:rPr>
          <w:rFonts w:hint="cs"/>
          <w:rtl/>
        </w:rPr>
        <w:t>ً</w:t>
      </w:r>
      <w:r>
        <w:rPr>
          <w:rtl/>
        </w:rPr>
        <w:t xml:space="preserve">ا.. على أن الأوثان والأصنام كانت تماثيل لذكرى بعض الأولياء والصالحين، كالقبور المنسوبة إلى بعضهم نسبة صحيحة أو مزورة، ولكن ماذا يقول هؤلاء الجاهليون المدافعون عن الشرك وأهله في أهل الكتاب، الذين </w:t>
      </w:r>
      <w:r w:rsidR="00D95790">
        <w:rPr>
          <w:rFonts w:hint="cs"/>
          <w:rtl/>
        </w:rPr>
        <w:t>يد</w:t>
      </w:r>
      <w:r>
        <w:rPr>
          <w:rtl/>
        </w:rPr>
        <w:t xml:space="preserve">عون </w:t>
      </w:r>
      <w:r w:rsidR="00824ABD">
        <w:rPr>
          <w:rFonts w:hint="cs"/>
          <w:rtl/>
        </w:rPr>
        <w:t>ويستغيثون</w:t>
      </w:r>
      <w:r>
        <w:rPr>
          <w:rtl/>
        </w:rPr>
        <w:t xml:space="preserve"> الأنبياء والصالحين متوسلين بهم ومستشفعين؟ وهم الذين </w:t>
      </w:r>
      <w:r w:rsidR="00237C98">
        <w:rPr>
          <w:rFonts w:hint="cs"/>
          <w:rtl/>
        </w:rPr>
        <w:t>ا</w:t>
      </w:r>
      <w:r>
        <w:rPr>
          <w:rtl/>
        </w:rPr>
        <w:t>تبع القبوريون من المسلمين سنتهم في شركهم، كما أخبر صلى الله عليه وسلم بذلك تحذير</w:t>
      </w:r>
      <w:r w:rsidR="00237C98">
        <w:rPr>
          <w:rFonts w:hint="cs"/>
          <w:rtl/>
        </w:rPr>
        <w:t>ً</w:t>
      </w:r>
      <w:r>
        <w:rPr>
          <w:rtl/>
        </w:rPr>
        <w:t>ا وإنذار</w:t>
      </w:r>
      <w:r w:rsidR="00237C98">
        <w:rPr>
          <w:rFonts w:hint="cs"/>
          <w:rtl/>
        </w:rPr>
        <w:t>ً</w:t>
      </w:r>
      <w:r>
        <w:rPr>
          <w:rtl/>
        </w:rPr>
        <w:t xml:space="preserve">ا بقوله: </w:t>
      </w:r>
      <w:r w:rsidR="00237C98">
        <w:rPr>
          <w:rFonts w:hint="cs"/>
          <w:rtl/>
        </w:rPr>
        <w:t>(</w:t>
      </w:r>
      <w:r>
        <w:rPr>
          <w:rtl/>
        </w:rPr>
        <w:t>لت</w:t>
      </w:r>
      <w:r w:rsidR="00237C98">
        <w:rPr>
          <w:rFonts w:hint="cs"/>
          <w:rtl/>
        </w:rPr>
        <w:t>ت</w:t>
      </w:r>
      <w:r>
        <w:rPr>
          <w:rtl/>
        </w:rPr>
        <w:t>بعن سنن من قبلكم</w:t>
      </w:r>
      <w:r w:rsidR="00237C98">
        <w:rPr>
          <w:rFonts w:hint="cs"/>
          <w:rtl/>
        </w:rPr>
        <w:t>)</w:t>
      </w:r>
      <w:r w:rsidR="00852B9A">
        <w:rPr>
          <w:rFonts w:hint="cs"/>
          <w:rtl/>
        </w:rPr>
        <w:t>.</w:t>
      </w:r>
      <w:r w:rsidR="00237C98">
        <w:rPr>
          <w:rFonts w:hint="cs"/>
          <w:rtl/>
        </w:rPr>
        <w:t>..</w:t>
      </w:r>
      <w:r>
        <w:rPr>
          <w:rtl/>
        </w:rPr>
        <w:t xml:space="preserve"> الحديث، وهو متفق عليه.</w:t>
      </w:r>
    </w:p>
    <w:p w14:paraId="73850997" w14:textId="5BAAD67C" w:rsidR="00C85E4F" w:rsidRDefault="00C85E4F" w:rsidP="005304FA">
      <w:pPr>
        <w:ind w:firstLine="226"/>
        <w:rPr>
          <w:rtl/>
        </w:rPr>
      </w:pPr>
      <w:r>
        <w:rPr>
          <w:rtl/>
        </w:rPr>
        <w:t>ويذكر هؤلاء الجاهلون بالقرآن وتاريخ الإسلام فرق</w:t>
      </w:r>
      <w:r w:rsidR="00237C98">
        <w:rPr>
          <w:rFonts w:hint="cs"/>
          <w:rtl/>
        </w:rPr>
        <w:t>ً</w:t>
      </w:r>
      <w:r>
        <w:rPr>
          <w:rtl/>
        </w:rPr>
        <w:t xml:space="preserve">ا </w:t>
      </w:r>
      <w:r w:rsidR="00237C98">
        <w:rPr>
          <w:rFonts w:hint="cs"/>
          <w:rtl/>
        </w:rPr>
        <w:t>آ</w:t>
      </w:r>
      <w:r>
        <w:rPr>
          <w:rtl/>
        </w:rPr>
        <w:t>خر بين شرك المسلمين وشرك من قبلهم؛ وهو أن المشركين السابقين اتخذوا أوثانهم وأنبياءهم وأولياءهم آلهة وأرباب</w:t>
      </w:r>
      <w:r w:rsidR="00237C98">
        <w:rPr>
          <w:rFonts w:hint="cs"/>
          <w:rtl/>
        </w:rPr>
        <w:t>ً</w:t>
      </w:r>
      <w:r>
        <w:rPr>
          <w:rtl/>
        </w:rPr>
        <w:t>ا، وأن المسلمين الذين يدعون الأولياء ويستغيثونهم في الشدائد طلب</w:t>
      </w:r>
      <w:r w:rsidR="00237C98">
        <w:rPr>
          <w:rFonts w:hint="cs"/>
          <w:rtl/>
        </w:rPr>
        <w:t>ً</w:t>
      </w:r>
      <w:r>
        <w:rPr>
          <w:rtl/>
        </w:rPr>
        <w:t>ا لشفاعتهم، لم يتخذوهم آلهة ولا أرباب</w:t>
      </w:r>
      <w:r w:rsidR="00237C98">
        <w:rPr>
          <w:rFonts w:hint="cs"/>
          <w:rtl/>
        </w:rPr>
        <w:t>ً</w:t>
      </w:r>
      <w:r>
        <w:rPr>
          <w:rtl/>
        </w:rPr>
        <w:t xml:space="preserve">ا، وإنما </w:t>
      </w:r>
      <w:r w:rsidR="00237C98">
        <w:rPr>
          <w:rFonts w:hint="cs"/>
          <w:rtl/>
        </w:rPr>
        <w:t>ي</w:t>
      </w:r>
      <w:r>
        <w:rPr>
          <w:rtl/>
        </w:rPr>
        <w:t xml:space="preserve">تخذونهم وسائل ووسائط، ويعتقدون </w:t>
      </w:r>
      <w:r w:rsidR="00237C98">
        <w:rPr>
          <w:rFonts w:hint="cs"/>
          <w:rtl/>
        </w:rPr>
        <w:t>أ</w:t>
      </w:r>
      <w:r>
        <w:rPr>
          <w:rtl/>
        </w:rPr>
        <w:t>نهم مخلوقون مثلهم.</w:t>
      </w:r>
    </w:p>
    <w:p w14:paraId="51CDCAB5" w14:textId="26BACC57" w:rsidR="00C85E4F" w:rsidRDefault="00C85E4F" w:rsidP="005304FA">
      <w:pPr>
        <w:ind w:firstLine="226"/>
        <w:rPr>
          <w:rtl/>
        </w:rPr>
      </w:pPr>
      <w:r w:rsidRPr="00237C98">
        <w:rPr>
          <w:b/>
          <w:bCs/>
          <w:rtl/>
        </w:rPr>
        <w:t>والجواب عن هذا:</w:t>
      </w:r>
      <w:r>
        <w:rPr>
          <w:rtl/>
        </w:rPr>
        <w:t xml:space="preserve"> أنه لا فرق بين عمل الفريقين إلا في التسمية.. ولكن من بعض الوجوه فمشركو العرب لم يكونوا يسمون أ</w:t>
      </w:r>
      <w:r w:rsidR="00237C98">
        <w:rPr>
          <w:rFonts w:hint="cs"/>
          <w:rtl/>
        </w:rPr>
        <w:t>ص</w:t>
      </w:r>
      <w:r>
        <w:rPr>
          <w:rtl/>
        </w:rPr>
        <w:t>نا</w:t>
      </w:r>
      <w:r w:rsidR="00824ABD">
        <w:rPr>
          <w:rFonts w:hint="cs"/>
          <w:rtl/>
        </w:rPr>
        <w:t>م</w:t>
      </w:r>
      <w:r>
        <w:rPr>
          <w:rtl/>
        </w:rPr>
        <w:t>هم أرباب</w:t>
      </w:r>
      <w:r w:rsidR="00237C98">
        <w:rPr>
          <w:rFonts w:hint="cs"/>
          <w:rtl/>
        </w:rPr>
        <w:t>ً</w:t>
      </w:r>
      <w:r>
        <w:rPr>
          <w:rtl/>
        </w:rPr>
        <w:t xml:space="preserve">ا بل كانوا يعتقدون ويقولون: </w:t>
      </w:r>
      <w:r w:rsidR="00237C98">
        <w:rPr>
          <w:rFonts w:hint="cs"/>
          <w:rtl/>
        </w:rPr>
        <w:t>إ</w:t>
      </w:r>
      <w:r>
        <w:rPr>
          <w:rtl/>
        </w:rPr>
        <w:t>ن رب العالمين وخالقهم ومدبر أمورهم الذين يجير ولا يجار عليه هو الله وحده، لأن هذا مقتض</w:t>
      </w:r>
      <w:r w:rsidR="00237C98">
        <w:rPr>
          <w:rFonts w:hint="cs"/>
          <w:rtl/>
        </w:rPr>
        <w:t>ى</w:t>
      </w:r>
      <w:r>
        <w:rPr>
          <w:rtl/>
        </w:rPr>
        <w:t xml:space="preserve"> لغتهم</w:t>
      </w:r>
      <w:r w:rsidR="00237C98">
        <w:rPr>
          <w:rFonts w:hint="cs"/>
          <w:rtl/>
        </w:rPr>
        <w:t>،</w:t>
      </w:r>
      <w:r>
        <w:rPr>
          <w:rtl/>
        </w:rPr>
        <w:t xml:space="preserve"> وإنما كانوا يسمونها </w:t>
      </w:r>
      <w:r w:rsidR="00237C98">
        <w:rPr>
          <w:rFonts w:hint="cs"/>
          <w:rtl/>
        </w:rPr>
        <w:t>آ</w:t>
      </w:r>
      <w:r>
        <w:rPr>
          <w:rtl/>
        </w:rPr>
        <w:t xml:space="preserve">لهة لأن الإله في لغتهم هو المعبود، والمعبود هو من </w:t>
      </w:r>
      <w:r w:rsidR="00237C98">
        <w:rPr>
          <w:rFonts w:hint="cs"/>
          <w:rtl/>
        </w:rPr>
        <w:t>ي</w:t>
      </w:r>
      <w:r>
        <w:rPr>
          <w:rtl/>
        </w:rPr>
        <w:t>توجه إليه ويد</w:t>
      </w:r>
      <w:r w:rsidR="00237C98">
        <w:rPr>
          <w:rFonts w:hint="cs"/>
          <w:rtl/>
        </w:rPr>
        <w:t>عى</w:t>
      </w:r>
      <w:r>
        <w:rPr>
          <w:rtl/>
        </w:rPr>
        <w:t xml:space="preserve"> فيما لا يقدر عليه الناس بكسبهم في دائرة الأسباب المعروفة لهم، ويعظم ويتقرب إليه بالذبائح وغيرها.. لأجل ذلك، سواء كان سلطانه على ال</w:t>
      </w:r>
      <w:r w:rsidR="00757310">
        <w:rPr>
          <w:rFonts w:hint="cs"/>
          <w:rtl/>
        </w:rPr>
        <w:t>ن</w:t>
      </w:r>
      <w:r>
        <w:rPr>
          <w:rtl/>
        </w:rPr>
        <w:t>فع ودفع الضر بذاته لذاته وهو الله تعالى، أو بشفاع</w:t>
      </w:r>
      <w:r w:rsidR="00757310">
        <w:rPr>
          <w:rFonts w:hint="cs"/>
          <w:rtl/>
        </w:rPr>
        <w:t>ت</w:t>
      </w:r>
      <w:r>
        <w:rPr>
          <w:rtl/>
        </w:rPr>
        <w:t>ه عند الله.. فتسمية هذه العبادة لغير الله توسلا</w:t>
      </w:r>
      <w:r w:rsidR="00757310">
        <w:rPr>
          <w:rFonts w:hint="cs"/>
          <w:rtl/>
        </w:rPr>
        <w:t>ً</w:t>
      </w:r>
      <w:r>
        <w:rPr>
          <w:rtl/>
        </w:rPr>
        <w:t xml:space="preserve"> في عرف بعض الناس لا يخرجها عن حقيقتها، ولا عن كون اسمها في اللغة العربية عبادة، وهو ما كان يسميها به </w:t>
      </w:r>
      <w:r w:rsidR="00757310">
        <w:rPr>
          <w:rFonts w:hint="cs"/>
          <w:rtl/>
        </w:rPr>
        <w:t>أ</w:t>
      </w:r>
      <w:r>
        <w:rPr>
          <w:rtl/>
        </w:rPr>
        <w:t>هل هذه اللغة، وإنما التوسل الشرعي التقرب إلى الله تعالى بما شرعه من الأعمال الصالحة، لا بالأهواء المبتدعة، ولا بالتقاليد المتبعة، والله الهادي إلى سواء السبيل</w:t>
      </w:r>
      <w:r w:rsidR="00757310">
        <w:rPr>
          <w:rFonts w:hint="cs"/>
          <w:rtl/>
        </w:rPr>
        <w:t>.</w:t>
      </w:r>
    </w:p>
    <w:p w14:paraId="4609EBAA" w14:textId="69135D0C" w:rsidR="00C85E4F" w:rsidRDefault="00757310" w:rsidP="005304FA">
      <w:pPr>
        <w:pStyle w:val="1"/>
        <w:rPr>
          <w:rtl/>
        </w:rPr>
      </w:pPr>
      <w:r>
        <w:rPr>
          <w:rtl/>
        </w:rPr>
        <w:br w:type="column"/>
      </w:r>
      <w:bookmarkStart w:id="165" w:name="_Toc155503366"/>
      <w:r w:rsidR="00C85E4F">
        <w:rPr>
          <w:rtl/>
        </w:rPr>
        <w:t>الباب الرابع</w:t>
      </w:r>
      <w:r>
        <w:rPr>
          <w:rFonts w:hint="cs"/>
          <w:rtl/>
        </w:rPr>
        <w:t xml:space="preserve">: </w:t>
      </w:r>
      <w:r w:rsidR="00C85E4F">
        <w:rPr>
          <w:rtl/>
        </w:rPr>
        <w:t>باب متمم أو باب بين الأبواب</w:t>
      </w:r>
      <w:r>
        <w:rPr>
          <w:rtl/>
        </w:rPr>
        <w:br/>
      </w:r>
      <w:r w:rsidR="00C85E4F">
        <w:rPr>
          <w:rtl/>
        </w:rPr>
        <w:t>أصناف المجتمع المسلم وعناصره سنة تسع من الهجرة</w:t>
      </w:r>
      <w:r>
        <w:rPr>
          <w:rtl/>
        </w:rPr>
        <w:br/>
      </w:r>
      <w:r w:rsidR="00C85E4F">
        <w:rPr>
          <w:rtl/>
        </w:rPr>
        <w:t>مع بيان تكافل</w:t>
      </w:r>
      <w:r w:rsidR="00824ABD">
        <w:rPr>
          <w:rFonts w:hint="cs"/>
          <w:rtl/>
        </w:rPr>
        <w:t>ه</w:t>
      </w:r>
      <w:r w:rsidR="00C85E4F">
        <w:rPr>
          <w:rtl/>
        </w:rPr>
        <w:t xml:space="preserve"> </w:t>
      </w:r>
      <w:bookmarkEnd w:id="165"/>
      <w:r w:rsidR="00824ABD">
        <w:rPr>
          <w:rFonts w:hint="cs"/>
          <w:rtl/>
        </w:rPr>
        <w:t>الاجتماعي</w:t>
      </w:r>
    </w:p>
    <w:p w14:paraId="3A1B322D" w14:textId="77777777" w:rsidR="00757310" w:rsidRDefault="00757310" w:rsidP="005304FA">
      <w:pPr>
        <w:ind w:firstLine="226"/>
        <w:rPr>
          <w:rtl/>
        </w:rPr>
      </w:pPr>
    </w:p>
    <w:p w14:paraId="1346DFA0" w14:textId="77777777" w:rsidR="00757310" w:rsidRDefault="00C85E4F" w:rsidP="005304FA">
      <w:pPr>
        <w:ind w:firstLine="226"/>
        <w:rPr>
          <w:rtl/>
        </w:rPr>
      </w:pPr>
      <w:r w:rsidRPr="00757310">
        <w:rPr>
          <w:b/>
          <w:bCs/>
          <w:rtl/>
        </w:rPr>
        <w:t>يحتوي هذا الباب على أربعة فصول الأول:</w:t>
      </w:r>
    </w:p>
    <w:p w14:paraId="49C53CCA" w14:textId="2EBA000E" w:rsidR="00852B9A" w:rsidRDefault="00757310" w:rsidP="005304FA">
      <w:pPr>
        <w:ind w:firstLine="226"/>
        <w:rPr>
          <w:rtl/>
        </w:rPr>
      </w:pPr>
      <w:r w:rsidRPr="00757310">
        <w:rPr>
          <w:rFonts w:hint="cs"/>
          <w:b/>
          <w:bCs/>
          <w:rtl/>
        </w:rPr>
        <w:t>الأول:</w:t>
      </w:r>
      <w:r>
        <w:rPr>
          <w:rFonts w:hint="cs"/>
          <w:rtl/>
        </w:rPr>
        <w:t xml:space="preserve"> </w:t>
      </w:r>
      <w:r w:rsidR="00C85E4F">
        <w:rPr>
          <w:rtl/>
        </w:rPr>
        <w:t>عن معظم أصناف هذا المجتمع</w:t>
      </w:r>
      <w:r w:rsidR="00852B9A">
        <w:rPr>
          <w:rtl/>
        </w:rPr>
        <w:t>.</w:t>
      </w:r>
    </w:p>
    <w:p w14:paraId="4DF0A06C" w14:textId="4CDCB2D4" w:rsidR="00757310" w:rsidRDefault="00C85E4F" w:rsidP="005304FA">
      <w:pPr>
        <w:ind w:firstLine="226"/>
        <w:rPr>
          <w:rtl/>
        </w:rPr>
      </w:pPr>
      <w:r w:rsidRPr="00757310">
        <w:rPr>
          <w:b/>
          <w:bCs/>
          <w:rtl/>
        </w:rPr>
        <w:t>الثاني:</w:t>
      </w:r>
      <w:r>
        <w:rPr>
          <w:rtl/>
        </w:rPr>
        <w:t xml:space="preserve"> عن مسجد الضرار</w:t>
      </w:r>
      <w:r w:rsidR="00757310">
        <w:rPr>
          <w:rFonts w:hint="cs"/>
          <w:rtl/>
        </w:rPr>
        <w:t>.</w:t>
      </w:r>
    </w:p>
    <w:p w14:paraId="201295C0" w14:textId="77777777" w:rsidR="00757310" w:rsidRDefault="00C85E4F" w:rsidP="005304FA">
      <w:pPr>
        <w:ind w:firstLine="226"/>
        <w:rPr>
          <w:rtl/>
        </w:rPr>
      </w:pPr>
      <w:r w:rsidRPr="00757310">
        <w:rPr>
          <w:b/>
          <w:bCs/>
          <w:rtl/>
        </w:rPr>
        <w:t>الثالث:</w:t>
      </w:r>
      <w:r>
        <w:rPr>
          <w:rtl/>
        </w:rPr>
        <w:t xml:space="preserve"> عن المهاجرين والأنصار</w:t>
      </w:r>
      <w:r w:rsidR="00757310">
        <w:rPr>
          <w:rFonts w:hint="cs"/>
          <w:rtl/>
        </w:rPr>
        <w:t>.</w:t>
      </w:r>
    </w:p>
    <w:p w14:paraId="05A2B8AB" w14:textId="0407A937" w:rsidR="00C85E4F" w:rsidRDefault="00C85E4F" w:rsidP="005304FA">
      <w:pPr>
        <w:ind w:firstLine="226"/>
        <w:rPr>
          <w:rtl/>
        </w:rPr>
      </w:pPr>
      <w:r w:rsidRPr="00757310">
        <w:rPr>
          <w:b/>
          <w:bCs/>
          <w:rtl/>
        </w:rPr>
        <w:t>الرابع:</w:t>
      </w:r>
      <w:r>
        <w:rPr>
          <w:rtl/>
        </w:rPr>
        <w:t xml:space="preserve"> عن الزكاة</w:t>
      </w:r>
      <w:r w:rsidR="00757310">
        <w:rPr>
          <w:rFonts w:hint="cs"/>
          <w:rtl/>
        </w:rPr>
        <w:t>.</w:t>
      </w:r>
    </w:p>
    <w:p w14:paraId="4E933EC7" w14:textId="7F2EE8FD" w:rsidR="00C85E4F" w:rsidRDefault="00C85E4F" w:rsidP="005304FA">
      <w:pPr>
        <w:ind w:firstLine="226"/>
        <w:rPr>
          <w:rtl/>
        </w:rPr>
      </w:pPr>
      <w:r>
        <w:rPr>
          <w:rtl/>
        </w:rPr>
        <w:t>وإنما كان هذا الباب بين الأبواب</w:t>
      </w:r>
      <w:r w:rsidR="00757310">
        <w:rPr>
          <w:rFonts w:hint="cs"/>
          <w:rtl/>
        </w:rPr>
        <w:t xml:space="preserve"> -</w:t>
      </w:r>
      <w:r>
        <w:rPr>
          <w:rtl/>
        </w:rPr>
        <w:t>ولم يكن الباب الرابع مثلا</w:t>
      </w:r>
      <w:r w:rsidR="00757310">
        <w:rPr>
          <w:rFonts w:hint="cs"/>
          <w:rtl/>
        </w:rPr>
        <w:t>ً-</w:t>
      </w:r>
      <w:r>
        <w:rPr>
          <w:rtl/>
        </w:rPr>
        <w:t xml:space="preserve"> لأن علاقة المسلمين بخصومهم، الذي هو موضوعنا لا ينضوي تحته فصول هذا الباب</w:t>
      </w:r>
      <w:r w:rsidR="00757310">
        <w:rPr>
          <w:rFonts w:hint="cs"/>
          <w:rtl/>
        </w:rPr>
        <w:t>،</w:t>
      </w:r>
      <w:r>
        <w:rPr>
          <w:rtl/>
        </w:rPr>
        <w:t xml:space="preserve"> وإن كانت تمت إليه بصلة وثيقة، إذ هي تتحدث عن العناصر التي كان يتكون منها المجتمع سنة تسع من الهجرة، أي في الفترة التي كانت قبل غزوة </w:t>
      </w:r>
      <w:r w:rsidR="00757310">
        <w:rPr>
          <w:rFonts w:hint="cs"/>
          <w:rtl/>
        </w:rPr>
        <w:t>"</w:t>
      </w:r>
      <w:r>
        <w:rPr>
          <w:rtl/>
        </w:rPr>
        <w:t>تبوك</w:t>
      </w:r>
      <w:r w:rsidR="00E21C54">
        <w:rPr>
          <w:rtl/>
        </w:rPr>
        <w:t>»</w:t>
      </w:r>
      <w:r>
        <w:rPr>
          <w:rtl/>
        </w:rPr>
        <w:t>، وفي أثنائها</w:t>
      </w:r>
      <w:r w:rsidR="00757310">
        <w:rPr>
          <w:rFonts w:hint="cs"/>
          <w:rtl/>
        </w:rPr>
        <w:t>،</w:t>
      </w:r>
      <w:r>
        <w:rPr>
          <w:rtl/>
        </w:rPr>
        <w:t xml:space="preserve"> وهذا غير موقف المسلمين من خصومهم من المشركين، وأهل الكتاب، والمنافقين.</w:t>
      </w:r>
    </w:p>
    <w:p w14:paraId="4D921203" w14:textId="7156530E" w:rsidR="00461FA6" w:rsidRDefault="00C85E4F" w:rsidP="005304FA">
      <w:pPr>
        <w:ind w:firstLine="226"/>
        <w:rPr>
          <w:rtl/>
        </w:rPr>
      </w:pPr>
      <w:r>
        <w:rPr>
          <w:rtl/>
        </w:rPr>
        <w:t xml:space="preserve">قال الله عز وجل: </w:t>
      </w:r>
      <w:r w:rsidR="00757310" w:rsidRPr="00757310">
        <w:rPr>
          <w:rtl/>
        </w:rPr>
        <w:t>﴿الْأَعْرَابُ أَشَدُّ كُفْرًا وَنِفَاقًا وَأَجْدَرُ أَلَّا يَعْلَمُوا حُدُودَ مَا أَنْزَلَ اللَّهُ عَلَى رَسُولِهِ وَاللَّهُ عَلِيمٌ حَكِيمٌ (97) وَمِنَ الْأَعْرَابِ مَنْ يَتَّخِذُ مَا يُنْفِقُ مَغْرَمًا وَيَتَرَبَّصُ بِكُمُ الدَّوَائِرَ عَلَيْهِمْ دَائِرَةُ السَّوْءِ وَاللَّهُ سَمِيعٌ عَلِيمٌ (98) وَمِنَ الْأَعْرَابِ مَنْ يُؤْمِنُ بِاللَّهِ وَالْيَوْمِ الْآخِرِ وَيَتَّخِذُ مَا يُنْفِقُ قُرُبَاتٍ عِنْدَ اللَّهِ وَصَلَوَاتِ الرَّسُولِ أَلَا إِنَّهَا قُرْبَةٌ لَهُمْ سَيُدْخِلُهُمُ اللَّهُ فِي رَحْمَتِهِ إِنَّ اللَّهَ غَفُورٌ رَحِيمٌ (99) وَالسَّابِقُونَ الْأَوَّلُونَ مِنَ الْمُهَاجِرِينَ وَالْأَنْصَارِ وَالَّذِينَ اتَّبَعُوهُمْ بِإِحْسَانٍ رَضِيَ اللَّهُ عَنْهُمْ وَرَضُوا عَنْهُ وَأَعَدَّ لَهُمْ جَنَّاتٍ تَجْرِي تَحْتَهَا الْأَنْهَارُ خَالِدِينَ فِيهَا أَبَدًا ذَلِكَ الْفَوْزُ الْعَظِيمُ (100) وَمِمَّنْ حَوْلَكُمْ مِنَ الْأَعْرَابِ مُنَافِقُونَ وَمِنْ أَهْلِ الْمَدِينَةِ مَرَدُوا عَلَى النِّفَاقِ لَا تَعْلَمُهُمْ نَحْنُ نَعْلَمُهُمْ سَنُعَذِّبُهُمْ مَرَّتَيْنِ ثُمَّ يُرَدُّونَ إِلَى عَذَابٍ عَظِيمٍ (101) وَآخَرُونَ اعْتَرَفُوا بِذُنُوبِهِمْ خَلَطُوا عَمَلًا صَالِحًا وَآخَرَ سَيِّئًا عَسَى اللَّهُ أَنْ يَتُوبَ عَلَيْهِمْ إِنَّ اللَّهَ غَفُورٌ رَحِيمٌ (102) خُذْ مِنْ أَمْوَالِهِمْ صَدَقَةً تُطَهِّرُهُمْ وَتُزَكِّيهِمْ بِهَا وَصَلِّ عَلَيْهِمْ إِنَّ صَلَاتَكَ سَكَنٌ لَهُمْ وَاللَّهُ سَمِيعٌ عَلِيمٌ (103) أَلَمْ يَعْلَمُوا أَنَّ اللَّهَ هُوَ يَقْبَلُ التَّوْبَةَ عَنْ عِبَادِهِ وَيَأْخُذُ الصَّدَقَاتِ وَأَنَّ اللَّهَ هُوَ التَّوَّابُ الرَّحِيمُ (104) وَقُلِ اعْمَلُوا فَسَيَرَى اللَّهُ عَمَلَكُمْ وَرَسُولُهُ وَالْمُؤْمِنُونَ وَسَتُرَدُّونَ إِلَى عَالِمِ الْغَيْبِ وَالشَّهَادَةِ فَيُنَبِّئُكُمْ بِمَا كُنْتُمْ تَعْمَلُونَ (105) وَآخَرُونَ مُرْجَوْنَ لِأَمْرِ اللَّهِ إِمَّا يُعَذِّبُهُمْ وَإِمَّا يَتُوبُ عَلَيْهِمْ وَاللَّهُ عَلِيمٌ حَكِيمٌ (106)﴾</w:t>
      </w:r>
      <w:r w:rsidR="00757310" w:rsidRPr="00757310">
        <w:rPr>
          <w:sz w:val="24"/>
          <w:szCs w:val="24"/>
          <w:rtl/>
        </w:rPr>
        <w:t xml:space="preserve"> [التوبة: 97-106]</w:t>
      </w:r>
      <w:r w:rsidR="00757310">
        <w:rPr>
          <w:rFonts w:hint="cs"/>
          <w:rtl/>
        </w:rPr>
        <w:t>.</w:t>
      </w:r>
    </w:p>
    <w:p w14:paraId="17BD29F6" w14:textId="4C1E3B3B" w:rsidR="00757310" w:rsidRDefault="00757310" w:rsidP="005304FA">
      <w:pPr>
        <w:ind w:firstLine="226"/>
        <w:rPr>
          <w:rtl/>
        </w:rPr>
      </w:pPr>
      <w:r>
        <w:rPr>
          <w:rFonts w:hint="cs"/>
          <w:rtl/>
        </w:rPr>
        <w:t xml:space="preserve">وإذ قد فرغت السورة من تحديد العلاقات النهائية بين المسلمين من ناحية المشركين، وأهل </w:t>
      </w:r>
      <w:r w:rsidR="00824ABD">
        <w:rPr>
          <w:rFonts w:hint="cs"/>
          <w:rtl/>
        </w:rPr>
        <w:t>الكتاب</w:t>
      </w:r>
      <w:r>
        <w:rPr>
          <w:rFonts w:hint="cs"/>
          <w:rtl/>
        </w:rPr>
        <w:t xml:space="preserve"> والمنافقين من ناحية أخرى، فليأت</w:t>
      </w:r>
      <w:r w:rsidR="00087A05">
        <w:rPr>
          <w:rFonts w:hint="cs"/>
          <w:rtl/>
        </w:rPr>
        <w:t xml:space="preserve"> هذا المقطع منها يتولى تصنيف المجتمع المسلم إلى جماعات متنوعة، وهي التي كان المجتمع يتكون منها هذه الفترة -إبان غزوة تبوك- ويصور طوائفه الإيمانية الداخلة في تركيبه العضوي العام، مع تميز كل منها بصفاته وأعماله.</w:t>
      </w:r>
    </w:p>
    <w:p w14:paraId="16714730" w14:textId="46C3157F" w:rsidR="00B82C6D" w:rsidRDefault="00B82C6D" w:rsidP="005304FA">
      <w:pPr>
        <w:ind w:firstLine="226"/>
        <w:rPr>
          <w:rtl/>
        </w:rPr>
      </w:pPr>
      <w:r>
        <w:rPr>
          <w:rtl/>
        </w:rPr>
        <w:t>ومنه نعلم أنه كان إلى جوار السابقين المخلصين من المهاجرين والأنصار</w:t>
      </w:r>
      <w:r>
        <w:rPr>
          <w:rFonts w:hint="cs"/>
          <w:rtl/>
        </w:rPr>
        <w:t xml:space="preserve"> -</w:t>
      </w:r>
      <w:r>
        <w:rPr>
          <w:rtl/>
        </w:rPr>
        <w:t>وهم الذين كانوا يؤلفون قاعدة المجتمع المسلم الصلبة القوية</w:t>
      </w:r>
      <w:r>
        <w:rPr>
          <w:rFonts w:hint="cs"/>
          <w:rtl/>
        </w:rPr>
        <w:t>-</w:t>
      </w:r>
      <w:r>
        <w:rPr>
          <w:rtl/>
        </w:rPr>
        <w:t xml:space="preserve"> جماعات أخرى: الأعراب وفيهم المخلصون، والمنافقون، والذين لم تخالط قلوبهم بشاشة الإيمان، والمنافقون من أهل المدينة، و</w:t>
      </w:r>
      <w:r>
        <w:rPr>
          <w:rFonts w:hint="cs"/>
          <w:rtl/>
        </w:rPr>
        <w:t>آ</w:t>
      </w:r>
      <w:r>
        <w:rPr>
          <w:rtl/>
        </w:rPr>
        <w:t>خرون خلطوا عملا</w:t>
      </w:r>
      <w:r>
        <w:rPr>
          <w:rFonts w:hint="cs"/>
          <w:rtl/>
        </w:rPr>
        <w:t>ً</w:t>
      </w:r>
      <w:r>
        <w:rPr>
          <w:rtl/>
        </w:rPr>
        <w:t xml:space="preserve"> صالح</w:t>
      </w:r>
      <w:r>
        <w:rPr>
          <w:rFonts w:hint="cs"/>
          <w:rtl/>
        </w:rPr>
        <w:t>ً</w:t>
      </w:r>
      <w:r>
        <w:rPr>
          <w:rtl/>
        </w:rPr>
        <w:t>ا، وآخر سيئ</w:t>
      </w:r>
      <w:r>
        <w:rPr>
          <w:rFonts w:hint="cs"/>
          <w:rtl/>
        </w:rPr>
        <w:t>ً</w:t>
      </w:r>
      <w:r>
        <w:rPr>
          <w:rtl/>
        </w:rPr>
        <w:t>ا، ولم يتم انطباعهم بالطابع الإسلامي، ولم يصهروا في بوتقة الإسلام تمام</w:t>
      </w:r>
      <w:r>
        <w:rPr>
          <w:rFonts w:hint="cs"/>
          <w:rtl/>
        </w:rPr>
        <w:t>ً</w:t>
      </w:r>
      <w:r>
        <w:rPr>
          <w:rtl/>
        </w:rPr>
        <w:t>ا، وطائفة مجهولة الحال لا تعرف حقيقة مصيرها متروك أمرها لله وفق ما يعلمه من حقيقة حالها وم</w:t>
      </w:r>
      <w:r>
        <w:rPr>
          <w:rFonts w:hint="cs"/>
          <w:rtl/>
        </w:rPr>
        <w:t>آ</w:t>
      </w:r>
      <w:r>
        <w:rPr>
          <w:rtl/>
        </w:rPr>
        <w:t xml:space="preserve">لها، </w:t>
      </w:r>
      <w:r w:rsidR="00824ABD">
        <w:rPr>
          <w:rFonts w:hint="cs"/>
          <w:rtl/>
        </w:rPr>
        <w:t>ومتآمرون</w:t>
      </w:r>
      <w:r>
        <w:rPr>
          <w:rtl/>
        </w:rPr>
        <w:t xml:space="preserve"> يتسترون باسم الدين، والنصوص </w:t>
      </w:r>
      <w:r w:rsidR="00FA5A4E">
        <w:rPr>
          <w:rtl/>
        </w:rPr>
        <w:t>القرآني</w:t>
      </w:r>
      <w:r>
        <w:rPr>
          <w:rtl/>
        </w:rPr>
        <w:t>ة تتحدث عن هذه الجماعات كلها في اختصار مفيد، وتقرر كيف تعامل في المجتمع المسلم، وتوجه رسول الله صلى الله عليه وسلم، والخلص من المسلمين إلى طريقة التعامل مع كل منهم.</w:t>
      </w:r>
    </w:p>
    <w:p w14:paraId="12C4A9FF" w14:textId="5F5611C6" w:rsidR="00B82C6D" w:rsidRDefault="00B82C6D" w:rsidP="005304FA">
      <w:pPr>
        <w:ind w:firstLine="226"/>
        <w:rPr>
          <w:rtl/>
        </w:rPr>
      </w:pPr>
      <w:r>
        <w:rPr>
          <w:rtl/>
        </w:rPr>
        <w:t>وظاهر من تعدد الطبقات، والطوائف، والمستويات الإيمانية في المجتمع المسلم</w:t>
      </w:r>
      <w:r>
        <w:rPr>
          <w:rFonts w:hint="cs"/>
          <w:rtl/>
        </w:rPr>
        <w:t xml:space="preserve"> -</w:t>
      </w:r>
      <w:r>
        <w:rPr>
          <w:rtl/>
        </w:rPr>
        <w:t>كما تصفه هذه النصوص</w:t>
      </w:r>
      <w:r>
        <w:rPr>
          <w:rFonts w:hint="cs"/>
          <w:rtl/>
        </w:rPr>
        <w:t>-</w:t>
      </w:r>
      <w:r>
        <w:rPr>
          <w:rtl/>
        </w:rPr>
        <w:t xml:space="preserve"> مدى الخلخلة التي وجدت فيه بعد الفتح، مما كان المجتمع قد برئ منه أو كاد قبل فتح مكة</w:t>
      </w:r>
      <w:r>
        <w:rPr>
          <w:rFonts w:hint="cs"/>
          <w:rtl/>
        </w:rPr>
        <w:t>.</w:t>
      </w:r>
    </w:p>
    <w:p w14:paraId="1DBA5FE6" w14:textId="3D939C3B" w:rsidR="00B82C6D" w:rsidRDefault="00B82C6D" w:rsidP="005304FA">
      <w:pPr>
        <w:ind w:firstLine="226"/>
        <w:rPr>
          <w:rtl/>
        </w:rPr>
      </w:pPr>
      <w:r>
        <w:rPr>
          <w:rtl/>
        </w:rPr>
        <w:t>وهذا الباب ذو علاقة وثيقة بالمقدمة، فهو متمم لها، أو هي متممة له، وإنما هو لم يتقدم إليها حفاظ</w:t>
      </w:r>
      <w:r>
        <w:rPr>
          <w:rFonts w:hint="cs"/>
          <w:rtl/>
        </w:rPr>
        <w:t>ً</w:t>
      </w:r>
      <w:r>
        <w:rPr>
          <w:rtl/>
        </w:rPr>
        <w:t xml:space="preserve">ا على موضعه في السياق </w:t>
      </w:r>
      <w:r w:rsidR="00FA5A4E">
        <w:rPr>
          <w:rtl/>
        </w:rPr>
        <w:t>القرآني</w:t>
      </w:r>
      <w:r>
        <w:rPr>
          <w:rtl/>
        </w:rPr>
        <w:t xml:space="preserve"> الذي حرصنا علي مراعاته ما استطعنا إلى ذلك سبيلا، وإنما لم تأت</w:t>
      </w:r>
      <w:r>
        <w:rPr>
          <w:rFonts w:hint="cs"/>
          <w:rtl/>
        </w:rPr>
        <w:t>ِ</w:t>
      </w:r>
      <w:r>
        <w:rPr>
          <w:rtl/>
        </w:rPr>
        <w:t xml:space="preserve"> المقدمة إليه هنا لأنها لو جاءت لم تكن مقدمة، ولأن وجودها في الصدارة أمر ضروري حتى يكون المرء عند الشروع في الأمر على بصيرة، أو على بصيرة كاملة.</w:t>
      </w:r>
    </w:p>
    <w:p w14:paraId="11FDC03E" w14:textId="01A560EF" w:rsidR="00B82C6D" w:rsidRDefault="00B82C6D" w:rsidP="005304FA">
      <w:pPr>
        <w:ind w:firstLine="226"/>
        <w:rPr>
          <w:rtl/>
        </w:rPr>
      </w:pPr>
      <w:r>
        <w:rPr>
          <w:rtl/>
        </w:rPr>
        <w:t>ولقد فص</w:t>
      </w:r>
      <w:r>
        <w:rPr>
          <w:rFonts w:hint="cs"/>
          <w:rtl/>
        </w:rPr>
        <w:t>ّ</w:t>
      </w:r>
      <w:r>
        <w:rPr>
          <w:rtl/>
        </w:rPr>
        <w:t>لت القول في المقدمة عن الأسباب التاريخية التي أنشأت هذه المستويات الإيمانية المتعددة في الجماعة المسلمة في المدينة، ف</w:t>
      </w:r>
      <w:r>
        <w:rPr>
          <w:rFonts w:hint="cs"/>
          <w:rtl/>
        </w:rPr>
        <w:t>أ</w:t>
      </w:r>
      <w:r>
        <w:rPr>
          <w:rtl/>
        </w:rPr>
        <w:t>جتزئ هنا من ذلك التفصيل بالفقرات الأخيرة منه ل</w:t>
      </w:r>
      <w:r>
        <w:rPr>
          <w:rFonts w:hint="cs"/>
          <w:rtl/>
        </w:rPr>
        <w:t>ا</w:t>
      </w:r>
      <w:r>
        <w:rPr>
          <w:rtl/>
        </w:rPr>
        <w:t>ستحضار الملابسات التي كانت تحيط بوجود هذه المستويات المتعددة في المجتمع الواحد</w:t>
      </w:r>
      <w:r>
        <w:rPr>
          <w:rFonts w:hint="cs"/>
          <w:rtl/>
        </w:rPr>
        <w:t>.</w:t>
      </w:r>
    </w:p>
    <w:p w14:paraId="312109F9" w14:textId="703B951D" w:rsidR="00B82C6D" w:rsidRDefault="00B82C6D" w:rsidP="005304FA">
      <w:pPr>
        <w:ind w:firstLine="226"/>
        <w:rPr>
          <w:rtl/>
        </w:rPr>
      </w:pPr>
      <w:r>
        <w:rPr>
          <w:rtl/>
        </w:rPr>
        <w:t>لقد كانت و</w:t>
      </w:r>
      <w:r>
        <w:rPr>
          <w:rFonts w:hint="cs"/>
          <w:rtl/>
        </w:rPr>
        <w:t>قع</w:t>
      </w:r>
      <w:r>
        <w:rPr>
          <w:rtl/>
        </w:rPr>
        <w:t xml:space="preserve">ة </w:t>
      </w:r>
      <w:r>
        <w:rPr>
          <w:rFonts w:hint="cs"/>
          <w:rtl/>
        </w:rPr>
        <w:t>ق</w:t>
      </w:r>
      <w:r>
        <w:rPr>
          <w:rtl/>
        </w:rPr>
        <w:t>ريش الع</w:t>
      </w:r>
      <w:r>
        <w:rPr>
          <w:rFonts w:hint="cs"/>
          <w:rtl/>
        </w:rPr>
        <w:t>ن</w:t>
      </w:r>
      <w:r>
        <w:rPr>
          <w:rtl/>
        </w:rPr>
        <w:t>يدة الطويلة</w:t>
      </w:r>
      <w:r>
        <w:rPr>
          <w:rFonts w:hint="cs"/>
          <w:rtl/>
        </w:rPr>
        <w:t>،</w:t>
      </w:r>
      <w:r>
        <w:rPr>
          <w:rtl/>
        </w:rPr>
        <w:t xml:space="preserve"> حاجز</w:t>
      </w:r>
      <w:r>
        <w:rPr>
          <w:rFonts w:hint="cs"/>
          <w:rtl/>
        </w:rPr>
        <w:t>ً</w:t>
      </w:r>
      <w:r>
        <w:rPr>
          <w:rtl/>
        </w:rPr>
        <w:t>ا قوي</w:t>
      </w:r>
      <w:r>
        <w:rPr>
          <w:rFonts w:hint="cs"/>
          <w:rtl/>
        </w:rPr>
        <w:t>ً</w:t>
      </w:r>
      <w:r>
        <w:rPr>
          <w:rtl/>
        </w:rPr>
        <w:t>ا دون انس</w:t>
      </w:r>
      <w:r>
        <w:rPr>
          <w:rFonts w:hint="cs"/>
          <w:rtl/>
        </w:rPr>
        <w:t>يا</w:t>
      </w:r>
      <w:r>
        <w:rPr>
          <w:rtl/>
        </w:rPr>
        <w:t>ح الإسلام في الجزيرة العربية، فقد كانت قريش هي صاحبة الكلمة العليا في الش</w:t>
      </w:r>
      <w:r>
        <w:rPr>
          <w:rFonts w:hint="cs"/>
          <w:rtl/>
        </w:rPr>
        <w:t>ؤ</w:t>
      </w:r>
      <w:r>
        <w:rPr>
          <w:rtl/>
        </w:rPr>
        <w:t>ون الدينية في الجزيرة</w:t>
      </w:r>
      <w:r>
        <w:rPr>
          <w:rFonts w:hint="cs"/>
          <w:rtl/>
        </w:rPr>
        <w:t xml:space="preserve"> -</w:t>
      </w:r>
      <w:r>
        <w:rPr>
          <w:rtl/>
        </w:rPr>
        <w:t>فوق ما كان لها من نفوذ اقتصادي، وسياسي و</w:t>
      </w:r>
      <w:r>
        <w:rPr>
          <w:rFonts w:hint="cs"/>
          <w:rtl/>
        </w:rPr>
        <w:t>أ</w:t>
      </w:r>
      <w:r>
        <w:rPr>
          <w:rtl/>
        </w:rPr>
        <w:t>دبي كذلك</w:t>
      </w:r>
      <w:r>
        <w:rPr>
          <w:rFonts w:hint="cs"/>
          <w:rtl/>
        </w:rPr>
        <w:t>-</w:t>
      </w:r>
      <w:r>
        <w:rPr>
          <w:rtl/>
        </w:rPr>
        <w:t xml:space="preserve"> فكانت وقفتها في وجه الدين الجديد، بهذه الصورة الع</w:t>
      </w:r>
      <w:r>
        <w:rPr>
          <w:rFonts w:hint="cs"/>
          <w:rtl/>
        </w:rPr>
        <w:t>ن</w:t>
      </w:r>
      <w:r>
        <w:rPr>
          <w:rtl/>
        </w:rPr>
        <w:t>ي</w:t>
      </w:r>
      <w:r>
        <w:rPr>
          <w:rFonts w:hint="cs"/>
          <w:rtl/>
        </w:rPr>
        <w:t>دة؛</w:t>
      </w:r>
      <w:r>
        <w:rPr>
          <w:rtl/>
        </w:rPr>
        <w:t xml:space="preserve"> مدعاة لصرف العرب في أنحاء الجزيرة </w:t>
      </w:r>
      <w:r>
        <w:rPr>
          <w:rFonts w:hint="cs"/>
          <w:rtl/>
        </w:rPr>
        <w:t>ع</w:t>
      </w:r>
      <w:r>
        <w:rPr>
          <w:rtl/>
        </w:rPr>
        <w:t>ن الدخول فيه، أو على الأقل مدعاة للتردد، وال</w:t>
      </w:r>
      <w:r>
        <w:rPr>
          <w:rFonts w:hint="cs"/>
          <w:rtl/>
        </w:rPr>
        <w:t>ا</w:t>
      </w:r>
      <w:r>
        <w:rPr>
          <w:rtl/>
        </w:rPr>
        <w:t xml:space="preserve">نتظار حتى تنجلي المعركة بين </w:t>
      </w:r>
      <w:r>
        <w:rPr>
          <w:rFonts w:hint="cs"/>
          <w:rtl/>
        </w:rPr>
        <w:t>ق</w:t>
      </w:r>
      <w:r>
        <w:rPr>
          <w:rtl/>
        </w:rPr>
        <w:t>ريش، وهذا النبي من أبنائها</w:t>
      </w:r>
      <w:r w:rsidR="00282345">
        <w:rPr>
          <w:rFonts w:hint="cs"/>
          <w:rtl/>
        </w:rPr>
        <w:t>!</w:t>
      </w:r>
      <w:r>
        <w:rPr>
          <w:rtl/>
        </w:rPr>
        <w:t xml:space="preserve"> فلما دانت قريش بالفتح، ودا</w:t>
      </w:r>
      <w:r w:rsidR="00282345">
        <w:rPr>
          <w:rFonts w:hint="cs"/>
          <w:rtl/>
        </w:rPr>
        <w:t>ن</w:t>
      </w:r>
      <w:r>
        <w:rPr>
          <w:rtl/>
        </w:rPr>
        <w:t>ت بعدها هوازن، و</w:t>
      </w:r>
      <w:r w:rsidR="00282345">
        <w:rPr>
          <w:rFonts w:hint="cs"/>
          <w:rtl/>
        </w:rPr>
        <w:t>ث</w:t>
      </w:r>
      <w:r>
        <w:rPr>
          <w:rtl/>
        </w:rPr>
        <w:t>قيف في الطائف، وكانت قبائل اليهود الثلاث القوية في المدينة قد خضدت شوكتها نهائي</w:t>
      </w:r>
      <w:r w:rsidR="00282345">
        <w:rPr>
          <w:rFonts w:hint="cs"/>
          <w:rtl/>
        </w:rPr>
        <w:t>ً</w:t>
      </w:r>
      <w:r>
        <w:rPr>
          <w:rtl/>
        </w:rPr>
        <w:t>ا، فأجليت بنو قينقاع، وبنو النضير إلى الشام، وأبيدت بنو</w:t>
      </w:r>
      <w:r w:rsidR="00282345">
        <w:rPr>
          <w:rFonts w:hint="cs"/>
          <w:rtl/>
        </w:rPr>
        <w:t xml:space="preserve"> </w:t>
      </w:r>
      <w:r>
        <w:rPr>
          <w:rtl/>
        </w:rPr>
        <w:t xml:space="preserve">قريظة، واستسلمت خيبر </w:t>
      </w:r>
      <w:r w:rsidR="00824ABD">
        <w:rPr>
          <w:rFonts w:hint="cs"/>
          <w:rtl/>
        </w:rPr>
        <w:t>الاستسلام</w:t>
      </w:r>
      <w:r>
        <w:rPr>
          <w:rtl/>
        </w:rPr>
        <w:t xml:space="preserve"> الأخير.. كان ذلك إيذان</w:t>
      </w:r>
      <w:r w:rsidR="00282345">
        <w:rPr>
          <w:rFonts w:hint="cs"/>
          <w:rtl/>
        </w:rPr>
        <w:t>ً</w:t>
      </w:r>
      <w:r>
        <w:rPr>
          <w:rtl/>
        </w:rPr>
        <w:t>ا بدخول الناس في دين الله أفواج</w:t>
      </w:r>
      <w:r w:rsidR="00282345">
        <w:rPr>
          <w:rFonts w:hint="cs"/>
          <w:rtl/>
        </w:rPr>
        <w:t>ً</w:t>
      </w:r>
      <w:r>
        <w:rPr>
          <w:rtl/>
        </w:rPr>
        <w:t>ا، و</w:t>
      </w:r>
      <w:r w:rsidR="00282345">
        <w:rPr>
          <w:rFonts w:hint="cs"/>
          <w:rtl/>
        </w:rPr>
        <w:t>ا</w:t>
      </w:r>
      <w:r>
        <w:rPr>
          <w:rtl/>
        </w:rPr>
        <w:t>نسياح الإسلام في أرجاء الجزيرة كلها في خلال عام واحد.</w:t>
      </w:r>
    </w:p>
    <w:p w14:paraId="5B88548C" w14:textId="5A3D4BEB" w:rsidR="00B82C6D" w:rsidRDefault="00B82C6D" w:rsidP="005304FA">
      <w:pPr>
        <w:ind w:firstLine="226"/>
        <w:rPr>
          <w:rtl/>
        </w:rPr>
      </w:pPr>
      <w:r>
        <w:rPr>
          <w:rtl/>
        </w:rPr>
        <w:t>غير أن هذا ال</w:t>
      </w:r>
      <w:r w:rsidR="00282345">
        <w:rPr>
          <w:rFonts w:hint="cs"/>
          <w:rtl/>
        </w:rPr>
        <w:t>ا</w:t>
      </w:r>
      <w:r>
        <w:rPr>
          <w:rtl/>
        </w:rPr>
        <w:t xml:space="preserve">تساع الأفقي في رقعة الإسلام قد أعاد معه جميع الأعراض، والظواهر التي ظهرت في المجتمع بعد انتصار </w:t>
      </w:r>
      <w:r w:rsidR="00E21C54">
        <w:rPr>
          <w:rtl/>
        </w:rPr>
        <w:t>«</w:t>
      </w:r>
      <w:r>
        <w:rPr>
          <w:rtl/>
        </w:rPr>
        <w:t>بدر</w:t>
      </w:r>
      <w:r w:rsidR="00E21C54">
        <w:rPr>
          <w:rtl/>
        </w:rPr>
        <w:t>»</w:t>
      </w:r>
      <w:r>
        <w:rPr>
          <w:rtl/>
        </w:rPr>
        <w:t>، ولكن على نطاق أوسع</w:t>
      </w:r>
      <w:r w:rsidR="00282345">
        <w:rPr>
          <w:rFonts w:hint="cs"/>
          <w:rtl/>
        </w:rPr>
        <w:t>،</w:t>
      </w:r>
      <w:r>
        <w:rPr>
          <w:rtl/>
        </w:rPr>
        <w:t xml:space="preserve"> بعدما كا</w:t>
      </w:r>
      <w:r w:rsidR="00282345">
        <w:rPr>
          <w:rFonts w:hint="cs"/>
          <w:rtl/>
        </w:rPr>
        <w:t>د</w:t>
      </w:r>
      <w:r>
        <w:rPr>
          <w:rtl/>
        </w:rPr>
        <w:t xml:space="preserve"> المجتمع </w:t>
      </w:r>
      <w:r w:rsidR="00282345">
        <w:rPr>
          <w:rFonts w:hint="cs"/>
          <w:rtl/>
        </w:rPr>
        <w:t>يب</w:t>
      </w:r>
      <w:r>
        <w:rPr>
          <w:rtl/>
        </w:rPr>
        <w:t>ر</w:t>
      </w:r>
      <w:r w:rsidR="00282345">
        <w:rPr>
          <w:rFonts w:hint="cs"/>
          <w:rtl/>
        </w:rPr>
        <w:t>أ</w:t>
      </w:r>
      <w:r>
        <w:rPr>
          <w:rtl/>
        </w:rPr>
        <w:t xml:space="preserve"> منها بتأثير التربية الطويلة المدى، المستمرة التأثير في خلال السنوات السبع بعد </w:t>
      </w:r>
      <w:r w:rsidR="00E21C54">
        <w:rPr>
          <w:rtl/>
        </w:rPr>
        <w:t>«</w:t>
      </w:r>
      <w:r>
        <w:rPr>
          <w:rtl/>
        </w:rPr>
        <w:t>بدر الكبرى</w:t>
      </w:r>
      <w:r w:rsidR="00E21C54">
        <w:rPr>
          <w:rtl/>
        </w:rPr>
        <w:t>»</w:t>
      </w:r>
      <w:r w:rsidR="00282345">
        <w:rPr>
          <w:rFonts w:hint="cs"/>
          <w:rtl/>
        </w:rPr>
        <w:t>!</w:t>
      </w:r>
      <w:r>
        <w:rPr>
          <w:rtl/>
        </w:rPr>
        <w:t xml:space="preserve"> ولولا أن المجتمع المدني بجملته كان قد تحول إلى أن يكون هو القاعدة الصلبة الخالصة لهذه العقيدة والأساس الركين لهذا المجتمع، لكان هناك خطر كبير من هذا ال</w:t>
      </w:r>
      <w:r w:rsidR="00282345">
        <w:rPr>
          <w:rFonts w:hint="cs"/>
          <w:rtl/>
        </w:rPr>
        <w:t>ا</w:t>
      </w:r>
      <w:r>
        <w:rPr>
          <w:rtl/>
        </w:rPr>
        <w:t>تساع الأفقي السريع في ر</w:t>
      </w:r>
      <w:r w:rsidR="00282345">
        <w:rPr>
          <w:rFonts w:hint="cs"/>
          <w:rtl/>
        </w:rPr>
        <w:t>ق</w:t>
      </w:r>
      <w:r>
        <w:rPr>
          <w:rtl/>
        </w:rPr>
        <w:t>عة الإسلام في الجزيرة.</w:t>
      </w:r>
    </w:p>
    <w:p w14:paraId="18205674" w14:textId="235AF61C" w:rsidR="00B82C6D" w:rsidRDefault="00B82C6D" w:rsidP="005304FA">
      <w:pPr>
        <w:ind w:firstLine="226"/>
        <w:rPr>
          <w:rtl/>
        </w:rPr>
      </w:pPr>
      <w:r>
        <w:rPr>
          <w:rtl/>
        </w:rPr>
        <w:t xml:space="preserve">ولكن الله الذي كان يدبر لهذا الأمر ويرعاه كان قد أعد العصبة المؤلفة من السابقين الأولين من المهاجرين والأنصار لتكون هي القاعدة الأمينة لهذا الدين بعد التوسع النسبي الذي جاء به انتصار </w:t>
      </w:r>
      <w:r w:rsidR="00E21C54">
        <w:rPr>
          <w:rtl/>
        </w:rPr>
        <w:t>«</w:t>
      </w:r>
      <w:r>
        <w:rPr>
          <w:rtl/>
        </w:rPr>
        <w:t>بدر</w:t>
      </w:r>
      <w:r w:rsidR="00E21C54">
        <w:rPr>
          <w:rtl/>
        </w:rPr>
        <w:t>»</w:t>
      </w:r>
      <w:r>
        <w:rPr>
          <w:rtl/>
        </w:rPr>
        <w:t xml:space="preserve">، كما أنه سبحانه كان قد أعد المجتمع المدني بجملته ليكون هو القاعدة الأمينة بعد التوسع السريع الذي جاء به فتح مكة.. </w:t>
      </w:r>
      <w:r w:rsidR="00282345" w:rsidRPr="00282345">
        <w:rPr>
          <w:rtl/>
        </w:rPr>
        <w:t>﴿اللَّهُ أَعْلَمُ حَيْثُ يَجْعَلُ رِسَالَتَهُ﴾</w:t>
      </w:r>
      <w:r w:rsidR="00282345" w:rsidRPr="00282345">
        <w:rPr>
          <w:sz w:val="24"/>
          <w:szCs w:val="24"/>
          <w:rtl/>
        </w:rPr>
        <w:t xml:space="preserve"> [الأنعام: 124]</w:t>
      </w:r>
      <w:r w:rsidR="00282345">
        <w:rPr>
          <w:rFonts w:hint="cs"/>
          <w:rtl/>
        </w:rPr>
        <w:t>.</w:t>
      </w:r>
    </w:p>
    <w:p w14:paraId="2BA16095" w14:textId="0F80908A" w:rsidR="00B82C6D" w:rsidRDefault="00B82C6D" w:rsidP="005304FA">
      <w:pPr>
        <w:ind w:firstLine="226"/>
        <w:rPr>
          <w:rtl/>
        </w:rPr>
      </w:pPr>
      <w:r>
        <w:rPr>
          <w:rtl/>
        </w:rPr>
        <w:t xml:space="preserve">وأول ما ظهر من ذلك كان يوم </w:t>
      </w:r>
      <w:r w:rsidR="00E21C54">
        <w:rPr>
          <w:rtl/>
        </w:rPr>
        <w:t>«</w:t>
      </w:r>
      <w:r>
        <w:rPr>
          <w:rtl/>
        </w:rPr>
        <w:t>حنين</w:t>
      </w:r>
      <w:r w:rsidR="00E21C54">
        <w:rPr>
          <w:rtl/>
        </w:rPr>
        <w:t>»</w:t>
      </w:r>
      <w:r>
        <w:rPr>
          <w:rtl/>
        </w:rPr>
        <w:t xml:space="preserve"> الذي جاء عنه في هذه السورة: </w:t>
      </w:r>
      <w:r w:rsidR="00282345" w:rsidRPr="00282345">
        <w:rPr>
          <w:rtl/>
        </w:rPr>
        <w:t>﴿لَقَدْ نَصَرَكُمُ اللَّهُ فِي مَوَاطِنَ كَثِيرَةٍ وَيَوْمَ حُنَيْنٍ إِذْ أَعْجَبَتْكُمْ كَثْرَتُكُمْ فَلَمْ تُغْنِ عَنْكُمْ شَيْئًا وَضَاقَتْ عَلَيْكُمُ الْأَرْضُ بِمَا رَحُبَتْ ثُمَّ وَلَّيْتُمْ مُدْبِرِينَ (25) ثُمَّ أَنْزَلَ اللَّهُ سَكِينَتَهُ عَلَى رَسُولِهِ وَعَلَى الْمُؤْمِنِينَ وَأَنْزَلَ جُنُودًا لَمْ تَرَوْهَا وَعَذَّبَ الَّذِينَ كَفَرُوا وَذَلِكَ جَزَاءُ الْكَافِرِينَ (26)﴾</w:t>
      </w:r>
      <w:r w:rsidR="00282345" w:rsidRPr="00282345">
        <w:rPr>
          <w:sz w:val="24"/>
          <w:szCs w:val="24"/>
          <w:rtl/>
        </w:rPr>
        <w:t xml:space="preserve"> [التوبة: 25-26]</w:t>
      </w:r>
      <w:r>
        <w:rPr>
          <w:rtl/>
        </w:rPr>
        <w:t>.</w:t>
      </w:r>
    </w:p>
    <w:p w14:paraId="6902EFB2" w14:textId="472FFD5C" w:rsidR="00B82C6D" w:rsidRDefault="00B82C6D" w:rsidP="005304FA">
      <w:pPr>
        <w:ind w:firstLine="226"/>
        <w:rPr>
          <w:rtl/>
        </w:rPr>
      </w:pPr>
      <w:r>
        <w:rPr>
          <w:rtl/>
        </w:rPr>
        <w:t xml:space="preserve">وكان من الأسباب الظاهرة لهذه الهزيمة في أول الأمر أن ألفين من </w:t>
      </w:r>
      <w:r w:rsidR="00282345">
        <w:rPr>
          <w:rFonts w:hint="cs"/>
          <w:rtl/>
        </w:rPr>
        <w:t>«</w:t>
      </w:r>
      <w:r>
        <w:rPr>
          <w:rtl/>
        </w:rPr>
        <w:t>الطلقاء</w:t>
      </w:r>
      <w:r w:rsidR="00282345">
        <w:rPr>
          <w:rFonts w:hint="cs"/>
          <w:rtl/>
        </w:rPr>
        <w:t>»</w:t>
      </w:r>
      <w:r>
        <w:rPr>
          <w:rtl/>
        </w:rPr>
        <w:t>، الذين أسلموا يوم الفتح، قد خرجوا مع الآلاف العشرة من جند المدينة الذين فتحوا مكة، فكان وجود هذين الألفين</w:t>
      </w:r>
      <w:r w:rsidR="00282345">
        <w:rPr>
          <w:rFonts w:hint="cs"/>
          <w:rtl/>
        </w:rPr>
        <w:t xml:space="preserve"> -</w:t>
      </w:r>
      <w:r>
        <w:rPr>
          <w:rtl/>
        </w:rPr>
        <w:t xml:space="preserve">مع عشرة </w:t>
      </w:r>
      <w:r w:rsidR="00282345">
        <w:rPr>
          <w:rFonts w:hint="cs"/>
          <w:rtl/>
        </w:rPr>
        <w:t>آ</w:t>
      </w:r>
      <w:r>
        <w:rPr>
          <w:rtl/>
        </w:rPr>
        <w:t>لاف</w:t>
      </w:r>
      <w:r w:rsidR="00282345">
        <w:rPr>
          <w:rFonts w:hint="cs"/>
          <w:rtl/>
        </w:rPr>
        <w:t>-</w:t>
      </w:r>
      <w:r>
        <w:rPr>
          <w:rtl/>
        </w:rPr>
        <w:t xml:space="preserve"> سبب</w:t>
      </w:r>
      <w:r w:rsidR="00282345">
        <w:rPr>
          <w:rFonts w:hint="cs"/>
          <w:rtl/>
        </w:rPr>
        <w:t>ً</w:t>
      </w:r>
      <w:r>
        <w:rPr>
          <w:rtl/>
        </w:rPr>
        <w:t>ا في اختلال التوازن في الصف</w:t>
      </w:r>
      <w:r w:rsidR="00282345">
        <w:rPr>
          <w:rFonts w:hint="cs"/>
          <w:rtl/>
        </w:rPr>
        <w:t>،</w:t>
      </w:r>
      <w:r>
        <w:rPr>
          <w:rtl/>
        </w:rPr>
        <w:t xml:space="preserve"> بالإضافة إلى عامل المفاج</w:t>
      </w:r>
      <w:r w:rsidR="00282345">
        <w:rPr>
          <w:rFonts w:hint="cs"/>
          <w:rtl/>
        </w:rPr>
        <w:t>أ</w:t>
      </w:r>
      <w:r>
        <w:rPr>
          <w:rtl/>
        </w:rPr>
        <w:t xml:space="preserve">ة من هوازن، ذلك أن الجيش لم يكن كله من القاعدة الصلبة الخالصة التي تمت تربيتها وتناسقها في الزمن الطويل ما بين </w:t>
      </w:r>
      <w:r w:rsidR="00E21C54">
        <w:rPr>
          <w:rtl/>
        </w:rPr>
        <w:t>«</w:t>
      </w:r>
      <w:r>
        <w:rPr>
          <w:rtl/>
        </w:rPr>
        <w:t>بدر</w:t>
      </w:r>
      <w:r w:rsidR="00E21C54">
        <w:rPr>
          <w:rtl/>
        </w:rPr>
        <w:t>»</w:t>
      </w:r>
      <w:r>
        <w:rPr>
          <w:rtl/>
        </w:rPr>
        <w:t xml:space="preserve"> و</w:t>
      </w:r>
      <w:r w:rsidR="00E21C54">
        <w:rPr>
          <w:rtl/>
        </w:rPr>
        <w:t>«</w:t>
      </w:r>
      <w:r>
        <w:rPr>
          <w:rtl/>
        </w:rPr>
        <w:t>الفتح</w:t>
      </w:r>
      <w:r w:rsidR="00E21C54">
        <w:rPr>
          <w:rtl/>
        </w:rPr>
        <w:t>»</w:t>
      </w:r>
      <w:r w:rsidR="00282345">
        <w:rPr>
          <w:rFonts w:hint="cs"/>
          <w:rtl/>
        </w:rPr>
        <w:t>،</w:t>
      </w:r>
      <w:r>
        <w:rPr>
          <w:rtl/>
        </w:rPr>
        <w:t xml:space="preserve"> كذلك كان ما ظهر في أثناء غزوة </w:t>
      </w:r>
      <w:r w:rsidR="00E21C54">
        <w:rPr>
          <w:rtl/>
        </w:rPr>
        <w:t>«</w:t>
      </w:r>
      <w:r>
        <w:rPr>
          <w:rtl/>
        </w:rPr>
        <w:t>تبوك</w:t>
      </w:r>
      <w:r w:rsidR="00E21C54">
        <w:rPr>
          <w:rtl/>
        </w:rPr>
        <w:t>»</w:t>
      </w:r>
      <w:r>
        <w:rPr>
          <w:rtl/>
        </w:rPr>
        <w:t xml:space="preserve"> من الأعراض والظواهر المؤذية، ثمرة طبيعية لهذا </w:t>
      </w:r>
      <w:r w:rsidR="00824ABD">
        <w:rPr>
          <w:rFonts w:hint="cs"/>
          <w:rtl/>
        </w:rPr>
        <w:t>الاتساع</w:t>
      </w:r>
      <w:r>
        <w:rPr>
          <w:rtl/>
        </w:rPr>
        <w:t xml:space="preserve"> الأفقي السريع، ودخول تلك الأفواج الجديدة بمستوياتها الإيمانية والتنظيمية المخلخلة هذه الظواهر، والأعراض التي تحدثت عنها سورة </w:t>
      </w:r>
      <w:r w:rsidR="00282345">
        <w:rPr>
          <w:rFonts w:hint="cs"/>
          <w:rtl/>
        </w:rPr>
        <w:t>«</w:t>
      </w:r>
      <w:r>
        <w:rPr>
          <w:rtl/>
        </w:rPr>
        <w:t>التو</w:t>
      </w:r>
      <w:r w:rsidR="00282345">
        <w:rPr>
          <w:rFonts w:hint="cs"/>
          <w:rtl/>
        </w:rPr>
        <w:t>ب</w:t>
      </w:r>
      <w:r>
        <w:rPr>
          <w:rtl/>
        </w:rPr>
        <w:t>ة</w:t>
      </w:r>
      <w:r w:rsidR="00282345">
        <w:rPr>
          <w:rFonts w:hint="cs"/>
          <w:rtl/>
        </w:rPr>
        <w:t>»</w:t>
      </w:r>
      <w:r>
        <w:rPr>
          <w:rtl/>
        </w:rPr>
        <w:t>، والتي اقتضت تلك الحملات الطويلة المفص</w:t>
      </w:r>
      <w:r w:rsidR="00282345">
        <w:rPr>
          <w:rFonts w:hint="cs"/>
          <w:rtl/>
        </w:rPr>
        <w:t>ّ</w:t>
      </w:r>
      <w:r>
        <w:rPr>
          <w:rtl/>
        </w:rPr>
        <w:t>لة المنوعة الأساليب.</w:t>
      </w:r>
    </w:p>
    <w:p w14:paraId="30B26904" w14:textId="2A1ABE51" w:rsidR="00B82C6D" w:rsidRDefault="00B82C6D" w:rsidP="005304FA">
      <w:pPr>
        <w:ind w:firstLine="226"/>
        <w:rPr>
          <w:rtl/>
        </w:rPr>
      </w:pPr>
      <w:r>
        <w:rPr>
          <w:rtl/>
        </w:rPr>
        <w:t>وفي ضوء هذا البيان المجمل نملك المضي مع نصوص هذا الدرس تفصيلا</w:t>
      </w:r>
      <w:r w:rsidR="00282345">
        <w:rPr>
          <w:rFonts w:hint="cs"/>
          <w:rtl/>
        </w:rPr>
        <w:t>ً.</w:t>
      </w:r>
    </w:p>
    <w:p w14:paraId="351FAF87" w14:textId="3DF0DF91" w:rsidR="00B82C6D" w:rsidRDefault="00282345" w:rsidP="005304FA">
      <w:pPr>
        <w:pStyle w:val="2"/>
        <w:rPr>
          <w:rtl/>
        </w:rPr>
      </w:pPr>
      <w:r>
        <w:rPr>
          <w:rtl/>
        </w:rPr>
        <w:br w:type="column"/>
      </w:r>
      <w:bookmarkStart w:id="166" w:name="_Toc155503367"/>
      <w:r w:rsidR="00B82C6D">
        <w:rPr>
          <w:rtl/>
        </w:rPr>
        <w:t>الفصل الأول</w:t>
      </w:r>
      <w:r>
        <w:rPr>
          <w:rFonts w:hint="cs"/>
          <w:rtl/>
        </w:rPr>
        <w:t>:</w:t>
      </w:r>
      <w:r>
        <w:rPr>
          <w:rtl/>
        </w:rPr>
        <w:br/>
      </w:r>
      <w:r w:rsidR="00B82C6D">
        <w:rPr>
          <w:rtl/>
        </w:rPr>
        <w:t>بعض أصناف المجتمع المسلم</w:t>
      </w:r>
      <w:bookmarkEnd w:id="166"/>
    </w:p>
    <w:p w14:paraId="6EA4490E" w14:textId="77777777" w:rsidR="00282345" w:rsidRDefault="00282345" w:rsidP="005304FA">
      <w:pPr>
        <w:ind w:firstLine="226"/>
        <w:rPr>
          <w:rtl/>
        </w:rPr>
      </w:pPr>
    </w:p>
    <w:p w14:paraId="1B9D9D18" w14:textId="2D2E1EE1" w:rsidR="00B82C6D" w:rsidRDefault="00282345" w:rsidP="005304FA">
      <w:pPr>
        <w:ind w:firstLine="226"/>
        <w:rPr>
          <w:rtl/>
        </w:rPr>
      </w:pPr>
      <w:r>
        <w:rPr>
          <w:rFonts w:hint="cs"/>
          <w:rtl/>
        </w:rPr>
        <w:t xml:space="preserve">قال تعالى: </w:t>
      </w:r>
      <w:r w:rsidRPr="00282345">
        <w:rPr>
          <w:rtl/>
        </w:rPr>
        <w:t>﴿الْأَعْرَابُ أَشَدُّ كُفْرًا وَنِفَاقًا وَأَجْدَرُ أَلَّا يَعْلَمُوا حُدُودَ مَا أَنْزَلَ اللَّهُ عَلَى رَسُولِهِ وَاللَّهُ عَلِيمٌ حَكِيمٌ (97) وَمِنَ الْأَعْرَابِ مَنْ يَتَّخِذُ مَا يُنْفِقُ مَغْرَمًا وَيَتَرَبَّصُ بِكُمُ الدَّوَائِرَ عَلَيْهِمْ دَائِرَةُ السَّوْءِ وَاللَّهُ سَمِيعٌ عَلِيمٌ (98) وَمِنَ الْأَعْرَابِ مَنْ يُؤْمِنُ بِاللَّهِ وَالْيَوْمِ الْآخِرِ وَيَتَّخِذُ مَا يُنْفِقُ قُرُبَاتٍ عِنْدَ اللَّهِ وَصَلَوَاتِ الرَّسُولِ أَلَا إِنَّهَا قُرْبَةٌ لَهُمْ سَيُدْخِلُهُمُ اللَّهُ فِي رَحْمَتِهِ إِنَّ اللَّهَ غَفُورٌ رَحِيمٌ (99)﴾</w:t>
      </w:r>
      <w:r w:rsidRPr="00282345">
        <w:rPr>
          <w:sz w:val="24"/>
          <w:szCs w:val="24"/>
          <w:rtl/>
        </w:rPr>
        <w:t xml:space="preserve"> [التوبة: 97-99]</w:t>
      </w:r>
      <w:r w:rsidRPr="00282345">
        <w:rPr>
          <w:rFonts w:hint="cs"/>
          <w:vertAlign w:val="superscript"/>
          <w:rtl/>
        </w:rPr>
        <w:t>(</w:t>
      </w:r>
      <w:r w:rsidRPr="00583389">
        <w:rPr>
          <w:rStyle w:val="a4"/>
          <w:rtl/>
        </w:rPr>
        <w:footnoteReference w:id="556"/>
      </w:r>
      <w:r w:rsidRPr="00282345">
        <w:rPr>
          <w:rFonts w:hint="cs"/>
          <w:vertAlign w:val="superscript"/>
          <w:rtl/>
        </w:rPr>
        <w:t>)</w:t>
      </w:r>
      <w:r>
        <w:rPr>
          <w:rFonts w:hint="cs"/>
          <w:rtl/>
        </w:rPr>
        <w:t>.</w:t>
      </w:r>
    </w:p>
    <w:p w14:paraId="791D9CE0" w14:textId="77777777" w:rsidR="00282345" w:rsidRDefault="00B82C6D" w:rsidP="005304FA">
      <w:pPr>
        <w:pStyle w:val="3"/>
        <w:rPr>
          <w:rtl/>
        </w:rPr>
      </w:pPr>
      <w:bookmarkStart w:id="167" w:name="_Toc155503368"/>
      <w:r>
        <w:rPr>
          <w:rtl/>
        </w:rPr>
        <w:t>قاعدة كلية عن طبيعة الأعراب</w:t>
      </w:r>
      <w:bookmarkEnd w:id="167"/>
    </w:p>
    <w:p w14:paraId="0D91A711" w14:textId="6FC23491" w:rsidR="00B82C6D" w:rsidRDefault="00B82C6D" w:rsidP="005304FA">
      <w:pPr>
        <w:ind w:firstLine="226"/>
        <w:rPr>
          <w:rtl/>
        </w:rPr>
      </w:pPr>
      <w:r>
        <w:rPr>
          <w:rtl/>
        </w:rPr>
        <w:t xml:space="preserve">بدأ بتصنيف الأعراب: </w:t>
      </w:r>
      <w:r w:rsidR="00282345">
        <w:rPr>
          <w:rFonts w:hint="cs"/>
          <w:rtl/>
        </w:rPr>
        <w:t>-</w:t>
      </w:r>
      <w:r>
        <w:rPr>
          <w:rtl/>
        </w:rPr>
        <w:t>وهم البدو</w:t>
      </w:r>
      <w:r w:rsidR="00282345">
        <w:rPr>
          <w:rFonts w:hint="cs"/>
          <w:rtl/>
        </w:rPr>
        <w:t>-</w:t>
      </w:r>
      <w:r>
        <w:rPr>
          <w:rtl/>
        </w:rPr>
        <w:t xml:space="preserve"> وقد كانت قبائل منهم حول المدينة، وكانت لهم أدوار في الهجوم على دار الإسلام في المدينة </w:t>
      </w:r>
      <w:r w:rsidR="00282345">
        <w:rPr>
          <w:rFonts w:hint="cs"/>
          <w:rtl/>
        </w:rPr>
        <w:t>-</w:t>
      </w:r>
      <w:r>
        <w:rPr>
          <w:rtl/>
        </w:rPr>
        <w:t>قبل إسلامهم</w:t>
      </w:r>
      <w:r w:rsidR="00282345">
        <w:rPr>
          <w:rFonts w:hint="cs"/>
          <w:rtl/>
        </w:rPr>
        <w:t>-</w:t>
      </w:r>
      <w:r>
        <w:rPr>
          <w:rtl/>
        </w:rPr>
        <w:t xml:space="preserve"> فلما أسلموا كانوا بوجه</w:t>
      </w:r>
      <w:r w:rsidR="00030EC9">
        <w:rPr>
          <w:rFonts w:hint="cs"/>
          <w:rtl/>
        </w:rPr>
        <w:t>ٍ</w:t>
      </w:r>
      <w:r>
        <w:rPr>
          <w:rtl/>
        </w:rPr>
        <w:t xml:space="preserve"> عام داخلين في الفئتين اللتين ورد وصفهما في هذه </w:t>
      </w:r>
      <w:r w:rsidR="00D11A91">
        <w:rPr>
          <w:rtl/>
        </w:rPr>
        <w:t>الآيات</w:t>
      </w:r>
      <w:r>
        <w:rPr>
          <w:rtl/>
        </w:rPr>
        <w:t>، وقد بدأ الحديث عنهما بتقرير قاعدة كلية عن</w:t>
      </w:r>
      <w:r w:rsidR="00030EC9">
        <w:rPr>
          <w:rFonts w:hint="cs"/>
          <w:rtl/>
        </w:rPr>
        <w:t xml:space="preserve"> </w:t>
      </w:r>
      <w:r>
        <w:rPr>
          <w:rtl/>
        </w:rPr>
        <w:t xml:space="preserve">طبيعة الأعراب.. </w:t>
      </w:r>
      <w:r w:rsidR="00030EC9" w:rsidRPr="00030EC9">
        <w:rPr>
          <w:rtl/>
        </w:rPr>
        <w:t>﴿الْأَعْرَابُ أَشَدُّ كُفْرًا وَنِفَاقًا وَأَجْدَرُ أَلَّا يَعْلَمُوا حُدُودَ مَا أَنْزَلَ اللَّهُ عَلَى رَسُولِهِ﴾</w:t>
      </w:r>
      <w:r w:rsidR="00030EC9">
        <w:rPr>
          <w:rFonts w:hint="cs"/>
          <w:rtl/>
        </w:rPr>
        <w:t>.</w:t>
      </w:r>
    </w:p>
    <w:p w14:paraId="27C2F5D1" w14:textId="79EDBA7F" w:rsidR="00B82C6D" w:rsidRDefault="00B82C6D" w:rsidP="005304FA">
      <w:pPr>
        <w:ind w:firstLine="226"/>
        <w:rPr>
          <w:rtl/>
        </w:rPr>
      </w:pPr>
      <w:r>
        <w:rPr>
          <w:rtl/>
        </w:rPr>
        <w:t>والآية تشير إلى ما للبيئة من أثر في طبيعة الإنسان، وفي رسم معالم شخصيته، وتحديد مواقفه من الحياة، والتعبير بهذا العموم يعط</w:t>
      </w:r>
      <w:r w:rsidR="00030EC9">
        <w:rPr>
          <w:rFonts w:hint="cs"/>
          <w:rtl/>
        </w:rPr>
        <w:t>ي</w:t>
      </w:r>
      <w:r>
        <w:rPr>
          <w:rtl/>
        </w:rPr>
        <w:t xml:space="preserve"> وصف</w:t>
      </w:r>
      <w:r w:rsidR="00030EC9">
        <w:rPr>
          <w:rFonts w:hint="cs"/>
          <w:rtl/>
        </w:rPr>
        <w:t>ً</w:t>
      </w:r>
      <w:r>
        <w:rPr>
          <w:rtl/>
        </w:rPr>
        <w:t>ا ثابت</w:t>
      </w:r>
      <w:r w:rsidR="00030EC9">
        <w:rPr>
          <w:rFonts w:hint="cs"/>
          <w:rtl/>
        </w:rPr>
        <w:t>ً</w:t>
      </w:r>
      <w:r>
        <w:rPr>
          <w:rtl/>
        </w:rPr>
        <w:t>ا متعلق</w:t>
      </w:r>
      <w:r w:rsidR="00030EC9">
        <w:rPr>
          <w:rFonts w:hint="cs"/>
          <w:rtl/>
        </w:rPr>
        <w:t>ً</w:t>
      </w:r>
      <w:r>
        <w:rPr>
          <w:rtl/>
        </w:rPr>
        <w:t>ا بالبدو، والبداوة.</w:t>
      </w:r>
    </w:p>
    <w:p w14:paraId="7D5D2711" w14:textId="326A8420" w:rsidR="00B82C6D" w:rsidRDefault="00B82C6D" w:rsidP="005304FA">
      <w:pPr>
        <w:ind w:firstLine="226"/>
        <w:rPr>
          <w:rtl/>
        </w:rPr>
      </w:pPr>
      <w:r>
        <w:rPr>
          <w:rtl/>
        </w:rPr>
        <w:t>فالبادية وما فيها من جفاف وجدب وقسوة قد طبعت الكائنات فيها</w:t>
      </w:r>
      <w:r w:rsidR="00030EC9">
        <w:rPr>
          <w:rFonts w:hint="cs"/>
          <w:rtl/>
        </w:rPr>
        <w:t xml:space="preserve"> -</w:t>
      </w:r>
      <w:r>
        <w:rPr>
          <w:rtl/>
        </w:rPr>
        <w:t>وخاصة</w:t>
      </w:r>
      <w:r w:rsidR="00030EC9">
        <w:rPr>
          <w:rFonts w:hint="cs"/>
          <w:rtl/>
        </w:rPr>
        <w:t>ً</w:t>
      </w:r>
      <w:r>
        <w:rPr>
          <w:rtl/>
        </w:rPr>
        <w:t xml:space="preserve"> الإنسان</w:t>
      </w:r>
      <w:r w:rsidR="00030EC9">
        <w:rPr>
          <w:rFonts w:hint="cs"/>
          <w:rtl/>
        </w:rPr>
        <w:t>-</w:t>
      </w:r>
      <w:r>
        <w:rPr>
          <w:rtl/>
        </w:rPr>
        <w:t xml:space="preserve"> بطابعها الجاف الجديب القاسي، ومن هنا كانت الطبيعة الحادة في نفس البدوي ذاهبة به مذهب الغلو والتطرف مما اقتضى أمرين:</w:t>
      </w:r>
    </w:p>
    <w:p w14:paraId="0B5DF73A" w14:textId="5690D369" w:rsidR="00B82C6D" w:rsidRDefault="00B82C6D" w:rsidP="005304FA">
      <w:pPr>
        <w:ind w:firstLine="226"/>
        <w:rPr>
          <w:rtl/>
        </w:rPr>
      </w:pPr>
      <w:r w:rsidRPr="00030EC9">
        <w:rPr>
          <w:b/>
          <w:bCs/>
          <w:rtl/>
        </w:rPr>
        <w:t>الأول:</w:t>
      </w:r>
      <w:r>
        <w:rPr>
          <w:rtl/>
        </w:rPr>
        <w:t xml:space="preserve"> إن المنافقين من أهل البادية على نفاق أشد، وأسوأ من نفاق سكان الحضر، وكذلك كفرهم هو كفر غليظ كثيف مغلق، لا تطلع عليه ضوءة من الحق أبد</w:t>
      </w:r>
      <w:r w:rsidR="00030EC9">
        <w:rPr>
          <w:rFonts w:hint="cs"/>
          <w:rtl/>
        </w:rPr>
        <w:t>ً</w:t>
      </w:r>
      <w:r>
        <w:rPr>
          <w:rtl/>
        </w:rPr>
        <w:t>ا، وذلك لأنهم أغلظ</w:t>
      </w:r>
      <w:r w:rsidR="00030EC9">
        <w:rPr>
          <w:rFonts w:hint="cs"/>
          <w:rtl/>
        </w:rPr>
        <w:t xml:space="preserve"> </w:t>
      </w:r>
      <w:r>
        <w:rPr>
          <w:rtl/>
        </w:rPr>
        <w:t>طباع</w:t>
      </w:r>
      <w:r w:rsidR="00030EC9">
        <w:rPr>
          <w:rFonts w:hint="cs"/>
          <w:rtl/>
        </w:rPr>
        <w:t>ً</w:t>
      </w:r>
      <w:r>
        <w:rPr>
          <w:rtl/>
        </w:rPr>
        <w:t>ا، وأقسى قلوب</w:t>
      </w:r>
      <w:r w:rsidR="00030EC9">
        <w:rPr>
          <w:rFonts w:hint="cs"/>
          <w:rtl/>
        </w:rPr>
        <w:t>ً</w:t>
      </w:r>
      <w:r>
        <w:rPr>
          <w:rtl/>
        </w:rPr>
        <w:t>ا، وأجفى أقوالا</w:t>
      </w:r>
      <w:r w:rsidR="00030EC9">
        <w:rPr>
          <w:rFonts w:hint="cs"/>
          <w:rtl/>
        </w:rPr>
        <w:t>ً</w:t>
      </w:r>
      <w:r>
        <w:rPr>
          <w:rtl/>
        </w:rPr>
        <w:t>، وأبعد من مشاهدة أهل الخ</w:t>
      </w:r>
      <w:r w:rsidR="00030EC9">
        <w:rPr>
          <w:rFonts w:hint="cs"/>
          <w:rtl/>
        </w:rPr>
        <w:t>ي</w:t>
      </w:r>
      <w:r>
        <w:rPr>
          <w:rtl/>
        </w:rPr>
        <w:t>ر</w:t>
      </w:r>
      <w:r w:rsidR="00030EC9">
        <w:rPr>
          <w:rFonts w:hint="cs"/>
          <w:rtl/>
        </w:rPr>
        <w:t>،</w:t>
      </w:r>
      <w:r>
        <w:rPr>
          <w:rtl/>
        </w:rPr>
        <w:t xml:space="preserve"> وأقل ذوق</w:t>
      </w:r>
      <w:r w:rsidR="00030EC9">
        <w:rPr>
          <w:rFonts w:hint="cs"/>
          <w:rtl/>
        </w:rPr>
        <w:t>ً</w:t>
      </w:r>
      <w:r>
        <w:rPr>
          <w:rtl/>
        </w:rPr>
        <w:t>ا و</w:t>
      </w:r>
      <w:r w:rsidR="00030EC9">
        <w:rPr>
          <w:rFonts w:hint="cs"/>
          <w:rtl/>
        </w:rPr>
        <w:t>أ</w:t>
      </w:r>
      <w:r>
        <w:rPr>
          <w:rtl/>
        </w:rPr>
        <w:t>د</w:t>
      </w:r>
      <w:r w:rsidR="00030EC9">
        <w:rPr>
          <w:rFonts w:hint="cs"/>
          <w:rtl/>
        </w:rPr>
        <w:t>بً</w:t>
      </w:r>
      <w:r>
        <w:rPr>
          <w:rtl/>
        </w:rPr>
        <w:t>ا</w:t>
      </w:r>
      <w:r w:rsidR="00030EC9">
        <w:rPr>
          <w:rFonts w:hint="cs"/>
          <w:rtl/>
        </w:rPr>
        <w:t xml:space="preserve"> -</w:t>
      </w:r>
      <w:r>
        <w:rPr>
          <w:rtl/>
        </w:rPr>
        <w:t>كد</w:t>
      </w:r>
      <w:r w:rsidR="00824ABD">
        <w:rPr>
          <w:rFonts w:hint="cs"/>
          <w:rtl/>
        </w:rPr>
        <w:t>أ</w:t>
      </w:r>
      <w:r>
        <w:rPr>
          <w:rtl/>
        </w:rPr>
        <w:t>ب أمثالهم من بدو سائر الأمم</w:t>
      </w:r>
      <w:r w:rsidR="00030EC9">
        <w:rPr>
          <w:rFonts w:hint="cs"/>
          <w:rtl/>
        </w:rPr>
        <w:t>-</w:t>
      </w:r>
      <w:r>
        <w:rPr>
          <w:rtl/>
        </w:rPr>
        <w:t xml:space="preserve"> مما يقضون جل أعمالهم في رعي الأنعام، وحمايتها من ضواري الوحوش، ومن تعد</w:t>
      </w:r>
      <w:r w:rsidR="00030EC9">
        <w:rPr>
          <w:rFonts w:hint="cs"/>
          <w:rtl/>
        </w:rPr>
        <w:t>ي</w:t>
      </w:r>
      <w:r>
        <w:rPr>
          <w:rtl/>
        </w:rPr>
        <w:t xml:space="preserve"> أمثالهم عليها، وعلى نسائهم وذراريهم، فهم محرمون من وسائل العلو الكسبية، والآداب الاجتماعية</w:t>
      </w:r>
      <w:r w:rsidR="00030EC9">
        <w:rPr>
          <w:rFonts w:hint="cs"/>
          <w:rtl/>
        </w:rPr>
        <w:t>.</w:t>
      </w:r>
    </w:p>
    <w:p w14:paraId="47A25953" w14:textId="3A498F8F" w:rsidR="00852B9A" w:rsidRDefault="00B82C6D" w:rsidP="005304FA">
      <w:pPr>
        <w:ind w:firstLine="226"/>
        <w:rPr>
          <w:b/>
          <w:bCs/>
          <w:rtl/>
        </w:rPr>
      </w:pPr>
      <w:r w:rsidRPr="00030EC9">
        <w:rPr>
          <w:b/>
          <w:bCs/>
          <w:rtl/>
        </w:rPr>
        <w:t>وسبب ذلك عند الرازي</w:t>
      </w:r>
      <w:r w:rsidR="00852B9A" w:rsidRPr="00030EC9">
        <w:rPr>
          <w:rFonts w:hint="cs"/>
          <w:b/>
          <w:bCs/>
          <w:rtl/>
        </w:rPr>
        <w:t>:</w:t>
      </w:r>
    </w:p>
    <w:p w14:paraId="2EE22BD6" w14:textId="2738C320" w:rsidR="00B82C6D" w:rsidRDefault="00030EC9" w:rsidP="005304FA">
      <w:pPr>
        <w:ind w:firstLine="226"/>
        <w:rPr>
          <w:rtl/>
        </w:rPr>
      </w:pPr>
      <w:r>
        <w:rPr>
          <w:rFonts w:hint="cs"/>
          <w:rtl/>
        </w:rPr>
        <w:t xml:space="preserve">1 - </w:t>
      </w:r>
      <w:r w:rsidR="00B82C6D">
        <w:rPr>
          <w:rtl/>
        </w:rPr>
        <w:t>أن أهل البدو يشبهون الوحوش.</w:t>
      </w:r>
    </w:p>
    <w:p w14:paraId="35B87A53" w14:textId="2651CAB3" w:rsidR="00B82C6D" w:rsidRDefault="00B82C6D" w:rsidP="005304FA">
      <w:pPr>
        <w:ind w:firstLine="226"/>
        <w:rPr>
          <w:rtl/>
        </w:rPr>
      </w:pPr>
      <w:r>
        <w:rPr>
          <w:rtl/>
        </w:rPr>
        <w:t>٢</w:t>
      </w:r>
      <w:r w:rsidR="00030EC9">
        <w:rPr>
          <w:rFonts w:hint="cs"/>
          <w:rtl/>
        </w:rPr>
        <w:t xml:space="preserve"> - </w:t>
      </w:r>
      <w:r>
        <w:rPr>
          <w:rtl/>
        </w:rPr>
        <w:t xml:space="preserve">استيلاء الهواء الحار اليابس عليهم، وذلك </w:t>
      </w:r>
      <w:r w:rsidR="00030EC9">
        <w:rPr>
          <w:rFonts w:hint="cs"/>
          <w:rtl/>
        </w:rPr>
        <w:t>ي</w:t>
      </w:r>
      <w:r>
        <w:rPr>
          <w:rtl/>
        </w:rPr>
        <w:t>وجب مزيد من التيه وال</w:t>
      </w:r>
      <w:r w:rsidR="00030EC9">
        <w:rPr>
          <w:rFonts w:hint="cs"/>
          <w:rtl/>
        </w:rPr>
        <w:t>ت</w:t>
      </w:r>
      <w:r>
        <w:rPr>
          <w:rtl/>
        </w:rPr>
        <w:t>كبر، والنخوة والفخر، والطيش فيهم.</w:t>
      </w:r>
    </w:p>
    <w:p w14:paraId="013983DE" w14:textId="1E7E2A70" w:rsidR="00B82C6D" w:rsidRDefault="00030EC9" w:rsidP="005304FA">
      <w:pPr>
        <w:ind w:firstLine="226"/>
        <w:rPr>
          <w:rtl/>
        </w:rPr>
      </w:pPr>
      <w:r>
        <w:rPr>
          <w:rFonts w:hint="cs"/>
          <w:rtl/>
        </w:rPr>
        <w:t xml:space="preserve">3 - </w:t>
      </w:r>
      <w:r w:rsidR="00B82C6D">
        <w:rPr>
          <w:rtl/>
        </w:rPr>
        <w:t xml:space="preserve">أنهم ما كانوا تحت سياسة سائس، ولا </w:t>
      </w:r>
      <w:r w:rsidR="00674AA5">
        <w:rPr>
          <w:rFonts w:hint="cs"/>
          <w:rtl/>
        </w:rPr>
        <w:t>ت</w:t>
      </w:r>
      <w:r w:rsidR="00B82C6D">
        <w:rPr>
          <w:rtl/>
        </w:rPr>
        <w:t>أديب مؤدب، ولا ضبط ضابط، تنشأوا كما شاءوا، ومن كان كذلك خرج على أشد الجهات فساد</w:t>
      </w:r>
      <w:r>
        <w:rPr>
          <w:rFonts w:hint="cs"/>
          <w:rtl/>
        </w:rPr>
        <w:t>ً</w:t>
      </w:r>
      <w:r w:rsidR="00B82C6D">
        <w:rPr>
          <w:rtl/>
        </w:rPr>
        <w:t>ا.</w:t>
      </w:r>
    </w:p>
    <w:p w14:paraId="16849A97" w14:textId="7F3962E7" w:rsidR="00B82C6D" w:rsidRDefault="00030EC9" w:rsidP="005304FA">
      <w:pPr>
        <w:ind w:firstLine="226"/>
        <w:rPr>
          <w:rtl/>
        </w:rPr>
      </w:pPr>
      <w:r>
        <w:rPr>
          <w:rFonts w:hint="cs"/>
          <w:rtl/>
        </w:rPr>
        <w:t xml:space="preserve">4 - </w:t>
      </w:r>
      <w:r w:rsidR="00B82C6D">
        <w:rPr>
          <w:rtl/>
        </w:rPr>
        <w:t>أن من أصبح وأمسى مشاهد</w:t>
      </w:r>
      <w:r>
        <w:rPr>
          <w:rFonts w:hint="cs"/>
          <w:rtl/>
        </w:rPr>
        <w:t>ً</w:t>
      </w:r>
      <w:r w:rsidR="00B82C6D">
        <w:rPr>
          <w:rtl/>
        </w:rPr>
        <w:t>ا لوعظ رسول الله صلى الله عليه وسلم، وبياناته الشافية وأدبياته الكاملة كيف يكون مساوي</w:t>
      </w:r>
      <w:r>
        <w:rPr>
          <w:rFonts w:hint="cs"/>
          <w:rtl/>
        </w:rPr>
        <w:t>ً</w:t>
      </w:r>
      <w:r w:rsidR="00B82C6D">
        <w:rPr>
          <w:rtl/>
        </w:rPr>
        <w:t>ا لمن لم يؤثر هذا الخير ولم يسمع خبره</w:t>
      </w:r>
      <w:r w:rsidRPr="00030EC9">
        <w:rPr>
          <w:rFonts w:hint="cs"/>
          <w:vertAlign w:val="superscript"/>
          <w:rtl/>
        </w:rPr>
        <w:t>(</w:t>
      </w:r>
      <w:r w:rsidRPr="00583389">
        <w:rPr>
          <w:rStyle w:val="a4"/>
          <w:rtl/>
        </w:rPr>
        <w:footnoteReference w:id="557"/>
      </w:r>
      <w:r w:rsidRPr="00030EC9">
        <w:rPr>
          <w:rFonts w:hint="cs"/>
          <w:vertAlign w:val="superscript"/>
          <w:rtl/>
        </w:rPr>
        <w:t>)</w:t>
      </w:r>
      <w:r>
        <w:rPr>
          <w:rFonts w:hint="cs"/>
          <w:rtl/>
        </w:rPr>
        <w:t>.</w:t>
      </w:r>
    </w:p>
    <w:p w14:paraId="782B5C82" w14:textId="28F99330" w:rsidR="00B82C6D" w:rsidRDefault="00B82C6D" w:rsidP="005304FA">
      <w:pPr>
        <w:ind w:firstLine="226"/>
        <w:rPr>
          <w:rtl/>
        </w:rPr>
      </w:pPr>
      <w:r w:rsidRPr="00030EC9">
        <w:rPr>
          <w:b/>
          <w:bCs/>
          <w:rtl/>
        </w:rPr>
        <w:t>الثاني:</w:t>
      </w:r>
      <w:r>
        <w:rPr>
          <w:rtl/>
        </w:rPr>
        <w:t xml:space="preserve"> إنهم </w:t>
      </w:r>
      <w:r w:rsidR="00030EC9">
        <w:rPr>
          <w:rFonts w:hint="cs"/>
          <w:rtl/>
        </w:rPr>
        <w:t>-</w:t>
      </w:r>
      <w:r>
        <w:rPr>
          <w:rtl/>
        </w:rPr>
        <w:t>لبعدهم عن مواقع الهدى من رسول الله ومن المؤمنين</w:t>
      </w:r>
      <w:r w:rsidR="00030EC9">
        <w:rPr>
          <w:rFonts w:hint="cs"/>
          <w:rtl/>
        </w:rPr>
        <w:t>-</w:t>
      </w:r>
      <w:r>
        <w:rPr>
          <w:rtl/>
        </w:rPr>
        <w:t xml:space="preserve"> أحق وأخلق من أهل الحضر ب</w:t>
      </w:r>
      <w:r w:rsidR="00030EC9">
        <w:rPr>
          <w:rFonts w:hint="cs"/>
          <w:rtl/>
        </w:rPr>
        <w:t>أ</w:t>
      </w:r>
      <w:r>
        <w:rPr>
          <w:rtl/>
        </w:rPr>
        <w:t>ن لا يعلموا حدود ما أنزل الله</w:t>
      </w:r>
      <w:r w:rsidR="00030EC9" w:rsidRPr="00030EC9">
        <w:rPr>
          <w:rFonts w:hint="cs"/>
          <w:vertAlign w:val="superscript"/>
          <w:rtl/>
        </w:rPr>
        <w:t>(</w:t>
      </w:r>
      <w:r w:rsidR="00030EC9" w:rsidRPr="00583389">
        <w:rPr>
          <w:rStyle w:val="a4"/>
          <w:rtl/>
        </w:rPr>
        <w:footnoteReference w:id="558"/>
      </w:r>
      <w:r w:rsidR="00030EC9" w:rsidRPr="00030EC9">
        <w:rPr>
          <w:rFonts w:hint="cs"/>
          <w:vertAlign w:val="superscript"/>
          <w:rtl/>
        </w:rPr>
        <w:t>)</w:t>
      </w:r>
      <w:r>
        <w:rPr>
          <w:rtl/>
        </w:rPr>
        <w:t xml:space="preserve"> على رسوله، من البينات، والهدى في كتابه، وما آ</w:t>
      </w:r>
      <w:r w:rsidR="00030EC9">
        <w:rPr>
          <w:rFonts w:hint="cs"/>
          <w:rtl/>
        </w:rPr>
        <w:t>ت</w:t>
      </w:r>
      <w:r>
        <w:rPr>
          <w:rtl/>
        </w:rPr>
        <w:t>اه من الحكمة التي يب</w:t>
      </w:r>
      <w:r w:rsidR="00030EC9">
        <w:rPr>
          <w:rFonts w:hint="cs"/>
          <w:rtl/>
        </w:rPr>
        <w:t>يّ</w:t>
      </w:r>
      <w:r>
        <w:rPr>
          <w:rtl/>
        </w:rPr>
        <w:t>ن بها تلك الحدود بسنته القولية، والفعلية</w:t>
      </w:r>
      <w:r w:rsidR="00030EC9">
        <w:rPr>
          <w:rFonts w:hint="cs"/>
          <w:rtl/>
        </w:rPr>
        <w:t>،</w:t>
      </w:r>
      <w:r>
        <w:rPr>
          <w:rtl/>
        </w:rPr>
        <w:t xml:space="preserve"> وفهم </w:t>
      </w:r>
      <w:r w:rsidR="00030EC9">
        <w:rPr>
          <w:rFonts w:hint="cs"/>
          <w:rtl/>
        </w:rPr>
        <w:t>أ</w:t>
      </w:r>
      <w:r>
        <w:rPr>
          <w:rtl/>
        </w:rPr>
        <w:t>لفاظ</w:t>
      </w:r>
      <w:r w:rsidR="00852B9A">
        <w:rPr>
          <w:rtl/>
        </w:rPr>
        <w:t xml:space="preserve"> القرآن </w:t>
      </w:r>
      <w:r>
        <w:rPr>
          <w:rtl/>
        </w:rPr>
        <w:t xml:space="preserve">اللغوية لا يكفي في علم حدوده العملية.. وكان أهل المدينة وما حولها من القرى </w:t>
      </w:r>
      <w:r w:rsidR="00030EC9">
        <w:rPr>
          <w:rFonts w:hint="cs"/>
          <w:rtl/>
        </w:rPr>
        <w:t>ي</w:t>
      </w:r>
      <w:r>
        <w:rPr>
          <w:rtl/>
        </w:rPr>
        <w:t>تل</w:t>
      </w:r>
      <w:r w:rsidR="00030EC9">
        <w:rPr>
          <w:rFonts w:hint="cs"/>
          <w:rtl/>
        </w:rPr>
        <w:t>ق</w:t>
      </w:r>
      <w:r>
        <w:rPr>
          <w:rtl/>
        </w:rPr>
        <w:t>ون عنه صلى الله عليه وسلم كل ما ينزل عليه من</w:t>
      </w:r>
      <w:r w:rsidR="00852B9A">
        <w:rPr>
          <w:rtl/>
        </w:rPr>
        <w:t xml:space="preserve"> القرآن </w:t>
      </w:r>
      <w:r>
        <w:rPr>
          <w:rtl/>
        </w:rPr>
        <w:t xml:space="preserve">وقت نزوله، ويشهدون سنته في العمل به، وكان يرسل العمال إلى البلاد المفتوحة، يقيمون بها </w:t>
      </w:r>
      <w:r w:rsidR="00030EC9">
        <w:rPr>
          <w:rFonts w:hint="cs"/>
          <w:rtl/>
        </w:rPr>
        <w:t>يب</w:t>
      </w:r>
      <w:r>
        <w:rPr>
          <w:rtl/>
        </w:rPr>
        <w:t>ل</w:t>
      </w:r>
      <w:r w:rsidR="00030EC9">
        <w:rPr>
          <w:rFonts w:hint="cs"/>
          <w:rtl/>
        </w:rPr>
        <w:t>غ</w:t>
      </w:r>
      <w:r>
        <w:rPr>
          <w:rtl/>
        </w:rPr>
        <w:t>ون القرآن، ويحكمون بين الناس به و</w:t>
      </w:r>
      <w:r w:rsidR="00030EC9">
        <w:rPr>
          <w:rFonts w:hint="cs"/>
          <w:rtl/>
        </w:rPr>
        <w:t>ب</w:t>
      </w:r>
      <w:r>
        <w:rPr>
          <w:rtl/>
        </w:rPr>
        <w:t>السنة المبينة له، فيعرف أهلها تلك الحدود التي حدها الله تعالى، ونهاهم أن يعتدوها</w:t>
      </w:r>
      <w:r w:rsidR="00030EC9">
        <w:rPr>
          <w:rFonts w:hint="cs"/>
          <w:rtl/>
        </w:rPr>
        <w:t>.</w:t>
      </w:r>
    </w:p>
    <w:p w14:paraId="3288E1C6" w14:textId="68F38655" w:rsidR="00B82C6D" w:rsidRDefault="00B82C6D" w:rsidP="005304FA">
      <w:pPr>
        <w:ind w:firstLine="226"/>
        <w:rPr>
          <w:rtl/>
        </w:rPr>
      </w:pPr>
      <w:r>
        <w:rPr>
          <w:rtl/>
        </w:rPr>
        <w:t>ولم يكن هذا كله ميسور</w:t>
      </w:r>
      <w:r w:rsidR="00030EC9">
        <w:rPr>
          <w:rFonts w:hint="cs"/>
          <w:rtl/>
        </w:rPr>
        <w:t>ً</w:t>
      </w:r>
      <w:r>
        <w:rPr>
          <w:rtl/>
        </w:rPr>
        <w:t>ا لأهل البوادي، ولذا فهم مأمورون بالهجرة لأجل العلم والنصرة لأن الإسلام دين علم، وحضارة فالجدارة</w:t>
      </w:r>
      <w:r w:rsidR="00030EC9" w:rsidRPr="00030EC9">
        <w:rPr>
          <w:rFonts w:hint="cs"/>
          <w:vertAlign w:val="superscript"/>
          <w:rtl/>
        </w:rPr>
        <w:t>(</w:t>
      </w:r>
      <w:r w:rsidR="00030EC9" w:rsidRPr="00583389">
        <w:rPr>
          <w:rStyle w:val="a4"/>
          <w:rtl/>
        </w:rPr>
        <w:footnoteReference w:id="559"/>
      </w:r>
      <w:r w:rsidR="00030EC9" w:rsidRPr="00030EC9">
        <w:rPr>
          <w:rFonts w:hint="cs"/>
          <w:vertAlign w:val="superscript"/>
          <w:rtl/>
        </w:rPr>
        <w:t>)</w:t>
      </w:r>
      <w:r>
        <w:rPr>
          <w:rtl/>
        </w:rPr>
        <w:t xml:space="preserve"> بالجهل</w:t>
      </w:r>
      <w:r w:rsidR="00030EC9">
        <w:rPr>
          <w:rFonts w:hint="cs"/>
          <w:rtl/>
        </w:rPr>
        <w:t xml:space="preserve"> -</w:t>
      </w:r>
      <w:r>
        <w:rPr>
          <w:rtl/>
        </w:rPr>
        <w:t>من الحضر</w:t>
      </w:r>
      <w:r w:rsidR="00030EC9">
        <w:rPr>
          <w:rFonts w:hint="cs"/>
          <w:rtl/>
        </w:rPr>
        <w:t>-</w:t>
      </w:r>
      <w:r>
        <w:rPr>
          <w:rtl/>
        </w:rPr>
        <w:t xml:space="preserve"> ل</w:t>
      </w:r>
      <w:r w:rsidR="00674AA5">
        <w:rPr>
          <w:rFonts w:hint="cs"/>
          <w:rtl/>
        </w:rPr>
        <w:t>ِ</w:t>
      </w:r>
      <w:r>
        <w:rPr>
          <w:rtl/>
        </w:rPr>
        <w:t>ما أنزل الله على رسوله</w:t>
      </w:r>
      <w:r w:rsidR="00030EC9">
        <w:rPr>
          <w:rFonts w:hint="cs"/>
          <w:rtl/>
        </w:rPr>
        <w:t>،</w:t>
      </w:r>
      <w:r>
        <w:rPr>
          <w:rtl/>
        </w:rPr>
        <w:t xml:space="preserve"> ليست ناشئة من ضعف أفهامهم، أو بلادة أذهانهم، أو ضيق نطاق بيانهم، فقد كانوا مضرب الأمثال في </w:t>
      </w:r>
      <w:r w:rsidR="00030EC9">
        <w:rPr>
          <w:rFonts w:hint="cs"/>
          <w:rtl/>
        </w:rPr>
        <w:t>ق</w:t>
      </w:r>
      <w:r>
        <w:rPr>
          <w:rtl/>
        </w:rPr>
        <w:t xml:space="preserve">وة الجنان، ولوذعية الأذهان، وذرابة اللسان، وسعة بيداء البيان، وعنهم </w:t>
      </w:r>
      <w:r w:rsidR="00030EC9">
        <w:rPr>
          <w:rFonts w:hint="cs"/>
          <w:rtl/>
        </w:rPr>
        <w:t>أ</w:t>
      </w:r>
      <w:r>
        <w:rPr>
          <w:rtl/>
        </w:rPr>
        <w:t>خذ رواة العربية أكثر مفردات العربية وأساليبها، وإنما هي ناشئة من ظروف حياتهم، وطبيعة بدواتهم، وما</w:t>
      </w:r>
      <w:r w:rsidR="00824ABD">
        <w:rPr>
          <w:rFonts w:hint="cs"/>
          <w:rtl/>
        </w:rPr>
        <w:t xml:space="preserve"> </w:t>
      </w:r>
      <w:r>
        <w:rPr>
          <w:rtl/>
        </w:rPr>
        <w:t xml:space="preserve">تنشئه في طباعهم من جفوة، ومن بعد من المعرفة، وعن الوقوف عند الحدود، ومن مادية حسية تجعل القيم المادية هي السائدة، وإن كان الإيمان </w:t>
      </w:r>
      <w:r w:rsidR="00030EC9">
        <w:rPr>
          <w:rFonts w:hint="cs"/>
          <w:rtl/>
        </w:rPr>
        <w:t>ي</w:t>
      </w:r>
      <w:r>
        <w:rPr>
          <w:rtl/>
        </w:rPr>
        <w:t>عد</w:t>
      </w:r>
      <w:r w:rsidR="00030EC9">
        <w:rPr>
          <w:rFonts w:hint="cs"/>
          <w:rtl/>
        </w:rPr>
        <w:t>ّ</w:t>
      </w:r>
      <w:r>
        <w:rPr>
          <w:rtl/>
        </w:rPr>
        <w:t>ل من هذه الطباع، ويرفع من تلك القيم، و</w:t>
      </w:r>
      <w:r w:rsidR="00030EC9">
        <w:rPr>
          <w:rFonts w:hint="cs"/>
          <w:rtl/>
        </w:rPr>
        <w:t>ي</w:t>
      </w:r>
      <w:r>
        <w:rPr>
          <w:rtl/>
        </w:rPr>
        <w:t>صلهم بالأفق الوضي</w:t>
      </w:r>
      <w:r w:rsidR="00030EC9">
        <w:rPr>
          <w:rFonts w:hint="cs"/>
          <w:rtl/>
        </w:rPr>
        <w:t>ء</w:t>
      </w:r>
      <w:r>
        <w:rPr>
          <w:rtl/>
        </w:rPr>
        <w:t xml:space="preserve"> المرت</w:t>
      </w:r>
      <w:r w:rsidR="00824ABD">
        <w:rPr>
          <w:rFonts w:hint="cs"/>
          <w:rtl/>
        </w:rPr>
        <w:t>ف</w:t>
      </w:r>
      <w:r>
        <w:rPr>
          <w:rtl/>
        </w:rPr>
        <w:t>ع على الحسيات.</w:t>
      </w:r>
    </w:p>
    <w:p w14:paraId="484A326F" w14:textId="4D96B53A" w:rsidR="00B82C6D" w:rsidRDefault="00B82C6D" w:rsidP="005304FA">
      <w:pPr>
        <w:ind w:firstLine="226"/>
        <w:rPr>
          <w:rtl/>
        </w:rPr>
      </w:pPr>
      <w:r>
        <w:rPr>
          <w:rtl/>
        </w:rPr>
        <w:t xml:space="preserve">وقد وردت </w:t>
      </w:r>
      <w:r w:rsidR="002059BB">
        <w:rPr>
          <w:rtl/>
        </w:rPr>
        <w:t>روايات</w:t>
      </w:r>
      <w:r w:rsidR="004E682B">
        <w:rPr>
          <w:rtl/>
        </w:rPr>
        <w:t xml:space="preserve"> </w:t>
      </w:r>
      <w:r>
        <w:rPr>
          <w:rtl/>
        </w:rPr>
        <w:t xml:space="preserve">كثيرة عن جفوة الأعراب.. ومما أورده ابن كثير في التفسير: </w:t>
      </w:r>
      <w:r w:rsidR="006A0A88">
        <w:rPr>
          <w:rFonts w:hint="cs"/>
          <w:rtl/>
        </w:rPr>
        <w:t>«</w:t>
      </w:r>
      <w:r>
        <w:rPr>
          <w:rtl/>
        </w:rPr>
        <w:t xml:space="preserve">قال الأعمش عن إبراهيم قال: جلس إعرابي إلى زيد بن صوحان وهو يحدث أصحابه، وكانت </w:t>
      </w:r>
      <w:r w:rsidR="006A0A88">
        <w:rPr>
          <w:rFonts w:hint="cs"/>
          <w:rtl/>
        </w:rPr>
        <w:t>ي</w:t>
      </w:r>
      <w:r>
        <w:rPr>
          <w:rtl/>
        </w:rPr>
        <w:t>ده قد أصيب</w:t>
      </w:r>
      <w:r w:rsidR="006A0A88">
        <w:rPr>
          <w:rFonts w:hint="cs"/>
          <w:rtl/>
        </w:rPr>
        <w:t>ت</w:t>
      </w:r>
      <w:r>
        <w:rPr>
          <w:rtl/>
        </w:rPr>
        <w:t xml:space="preserve"> يوم </w:t>
      </w:r>
      <w:r w:rsidR="00E21C54">
        <w:rPr>
          <w:rtl/>
        </w:rPr>
        <w:t>«</w:t>
      </w:r>
      <w:r>
        <w:rPr>
          <w:rtl/>
        </w:rPr>
        <w:t>نهاوند</w:t>
      </w:r>
      <w:r w:rsidR="00E21C54">
        <w:rPr>
          <w:rtl/>
        </w:rPr>
        <w:t>»</w:t>
      </w:r>
      <w:r>
        <w:rPr>
          <w:rtl/>
        </w:rPr>
        <w:t xml:space="preserve">، فقال الأعرابي: والله إن حديثك ليعجبني، وأن يدك </w:t>
      </w:r>
      <w:r w:rsidR="006A0A88">
        <w:rPr>
          <w:rFonts w:hint="cs"/>
          <w:rtl/>
        </w:rPr>
        <w:t>ل</w:t>
      </w:r>
      <w:r>
        <w:rPr>
          <w:rtl/>
        </w:rPr>
        <w:t>تريبني</w:t>
      </w:r>
      <w:r w:rsidR="006A0A88">
        <w:rPr>
          <w:rFonts w:hint="cs"/>
          <w:rtl/>
        </w:rPr>
        <w:t>!</w:t>
      </w:r>
      <w:r>
        <w:rPr>
          <w:rtl/>
        </w:rPr>
        <w:t xml:space="preserve"> فقال زيد</w:t>
      </w:r>
      <w:r w:rsidR="006A0A88">
        <w:rPr>
          <w:rFonts w:hint="cs"/>
          <w:rtl/>
        </w:rPr>
        <w:t>:</w:t>
      </w:r>
      <w:r>
        <w:rPr>
          <w:rtl/>
        </w:rPr>
        <w:t xml:space="preserve"> وما يريبك من </w:t>
      </w:r>
      <w:r w:rsidR="006A0A88">
        <w:rPr>
          <w:rFonts w:hint="cs"/>
          <w:rtl/>
        </w:rPr>
        <w:t>ي</w:t>
      </w:r>
      <w:r>
        <w:rPr>
          <w:rtl/>
        </w:rPr>
        <w:t xml:space="preserve">دي؟ فقال زيد بن صوحان: صدق الله ورسوله </w:t>
      </w:r>
      <w:r w:rsidR="006A0A88" w:rsidRPr="006A0A88">
        <w:rPr>
          <w:rtl/>
        </w:rPr>
        <w:t>﴿الْأَعْرَابُ أَشَدُّ كُفْرًا وَنِفَاقًا وَأَجْدَرُ أَلَّا يَعْلَمُوا حُدُودَ مَا أَنْزَلَ اللَّهُ عَلَى رَسُولِهِ﴾</w:t>
      </w:r>
      <w:r w:rsidR="006A0A88">
        <w:rPr>
          <w:rFonts w:hint="cs"/>
          <w:rtl/>
        </w:rPr>
        <w:t>».</w:t>
      </w:r>
    </w:p>
    <w:p w14:paraId="617DAD6E" w14:textId="2EBFC055" w:rsidR="00B82C6D" w:rsidRDefault="00B82C6D" w:rsidP="005304FA">
      <w:pPr>
        <w:ind w:firstLine="226"/>
        <w:rPr>
          <w:rtl/>
        </w:rPr>
      </w:pPr>
      <w:r>
        <w:rPr>
          <w:rtl/>
        </w:rPr>
        <w:t xml:space="preserve">وقال الإمام أحمد: </w:t>
      </w:r>
      <w:r w:rsidR="006A0A88">
        <w:rPr>
          <w:rFonts w:hint="cs"/>
          <w:rtl/>
        </w:rPr>
        <w:t>«</w:t>
      </w:r>
      <w:r>
        <w:rPr>
          <w:rtl/>
        </w:rPr>
        <w:t xml:space="preserve">حدثنا عبد الرحمن بن مهدي، حدثنا سفيان، عن أبي موسى عن وهب بن منبه، عن ابن عباس، عن رسول الله صلى الله عليه وسلم قال: </w:t>
      </w:r>
      <w:r w:rsidR="006A0A88">
        <w:rPr>
          <w:rFonts w:hint="cs"/>
          <w:rtl/>
        </w:rPr>
        <w:t>(</w:t>
      </w:r>
      <w:r>
        <w:rPr>
          <w:rtl/>
        </w:rPr>
        <w:t>من سكن البادية جفا، ومن اتبع الصيد غفل، ومن أت</w:t>
      </w:r>
      <w:r w:rsidR="006A0A88">
        <w:rPr>
          <w:rFonts w:hint="cs"/>
          <w:rtl/>
        </w:rPr>
        <w:t>ى</w:t>
      </w:r>
      <w:r>
        <w:rPr>
          <w:rtl/>
        </w:rPr>
        <w:t xml:space="preserve"> السلطان افتتن</w:t>
      </w:r>
      <w:r w:rsidR="006A0A88">
        <w:rPr>
          <w:rFonts w:hint="cs"/>
          <w:rtl/>
        </w:rPr>
        <w:t>)</w:t>
      </w:r>
      <w:r w:rsidR="006A0A88" w:rsidRPr="006A0A88">
        <w:rPr>
          <w:rFonts w:hint="cs"/>
          <w:vertAlign w:val="superscript"/>
          <w:rtl/>
        </w:rPr>
        <w:t>(</w:t>
      </w:r>
      <w:r w:rsidR="006A0A88" w:rsidRPr="00583389">
        <w:rPr>
          <w:rStyle w:val="a4"/>
          <w:rtl/>
        </w:rPr>
        <w:footnoteReference w:id="560"/>
      </w:r>
      <w:r w:rsidR="006A0A88" w:rsidRPr="006A0A88">
        <w:rPr>
          <w:rFonts w:hint="cs"/>
          <w:vertAlign w:val="superscript"/>
          <w:rtl/>
        </w:rPr>
        <w:t>)</w:t>
      </w:r>
      <w:r w:rsidR="006A0A88">
        <w:rPr>
          <w:rFonts w:hint="cs"/>
          <w:rtl/>
        </w:rPr>
        <w:t>،</w:t>
      </w:r>
      <w:r>
        <w:rPr>
          <w:rtl/>
        </w:rPr>
        <w:t xml:space="preserve"> ولما كانت الغلظة والجفاء في أهل البوادي لم </w:t>
      </w:r>
      <w:r w:rsidR="006A0A88">
        <w:rPr>
          <w:rFonts w:hint="cs"/>
          <w:rtl/>
        </w:rPr>
        <w:t>ي</w:t>
      </w:r>
      <w:r>
        <w:rPr>
          <w:rtl/>
        </w:rPr>
        <w:t>بعث الله منهم رسولا</w:t>
      </w:r>
      <w:r w:rsidR="006A0A88">
        <w:rPr>
          <w:rFonts w:hint="cs"/>
          <w:rtl/>
        </w:rPr>
        <w:t>ً</w:t>
      </w:r>
      <w:r>
        <w:rPr>
          <w:rtl/>
        </w:rPr>
        <w:t>، وإنما كانت البعثة من أهل القرى</w:t>
      </w:r>
      <w:r w:rsidR="006A0A88" w:rsidRPr="006A0A88">
        <w:rPr>
          <w:rFonts w:hint="cs"/>
          <w:vertAlign w:val="superscript"/>
          <w:rtl/>
        </w:rPr>
        <w:t>(</w:t>
      </w:r>
      <w:r w:rsidR="006A0A88" w:rsidRPr="00583389">
        <w:rPr>
          <w:rStyle w:val="a4"/>
          <w:rtl/>
        </w:rPr>
        <w:footnoteReference w:id="561"/>
      </w:r>
      <w:r w:rsidR="006A0A88" w:rsidRPr="006A0A88">
        <w:rPr>
          <w:rFonts w:hint="cs"/>
          <w:vertAlign w:val="superscript"/>
          <w:rtl/>
        </w:rPr>
        <w:t>)</w:t>
      </w:r>
      <w:r w:rsidR="006A0A88">
        <w:rPr>
          <w:rFonts w:hint="cs"/>
          <w:rtl/>
        </w:rPr>
        <w:t>،</w:t>
      </w:r>
      <w:r>
        <w:rPr>
          <w:rtl/>
        </w:rPr>
        <w:t xml:space="preserve"> كما قال تعالى: </w:t>
      </w:r>
      <w:r w:rsidR="006A0A88" w:rsidRPr="006A0A88">
        <w:rPr>
          <w:rtl/>
        </w:rPr>
        <w:t>﴿وَمَا أَرْسَلْنَا مِنْ قَبْلِكَ إِلَّا رِجَالًا نُوحِي إِلَيْهِمْ مِنْ أَهْلِ الْقُرَى﴾</w:t>
      </w:r>
      <w:r w:rsidR="006A0A88" w:rsidRPr="006A0A88">
        <w:rPr>
          <w:sz w:val="24"/>
          <w:szCs w:val="24"/>
          <w:rtl/>
        </w:rPr>
        <w:t xml:space="preserve"> [يوسف: 109]</w:t>
      </w:r>
      <w:r w:rsidR="006A0A88">
        <w:rPr>
          <w:rFonts w:hint="cs"/>
          <w:rtl/>
        </w:rPr>
        <w:t>».</w:t>
      </w:r>
    </w:p>
    <w:p w14:paraId="13FAAE18" w14:textId="01CF2108" w:rsidR="00B82C6D" w:rsidRDefault="00B82C6D" w:rsidP="005304FA">
      <w:pPr>
        <w:ind w:firstLine="226"/>
        <w:rPr>
          <w:rtl/>
        </w:rPr>
      </w:pPr>
      <w:r>
        <w:rPr>
          <w:rtl/>
        </w:rPr>
        <w:t xml:space="preserve">ولما أهدى ذلك الأعرابي تلك الهدية لرسول الله صلى الله عليه وسلم </w:t>
      </w:r>
      <w:r w:rsidR="006A0A88">
        <w:rPr>
          <w:rFonts w:hint="cs"/>
          <w:rtl/>
        </w:rPr>
        <w:t>-</w:t>
      </w:r>
      <w:r>
        <w:rPr>
          <w:rtl/>
        </w:rPr>
        <w:t xml:space="preserve">فرد عليها </w:t>
      </w:r>
      <w:r w:rsidR="006A0A88">
        <w:rPr>
          <w:rFonts w:hint="cs"/>
          <w:rtl/>
        </w:rPr>
        <w:t>أ</w:t>
      </w:r>
      <w:r>
        <w:rPr>
          <w:rtl/>
        </w:rPr>
        <w:t>ضعافها</w:t>
      </w:r>
      <w:r w:rsidR="006A0A88">
        <w:rPr>
          <w:rFonts w:hint="cs"/>
          <w:rtl/>
        </w:rPr>
        <w:t xml:space="preserve"> </w:t>
      </w:r>
      <w:r>
        <w:rPr>
          <w:rtl/>
        </w:rPr>
        <w:t>حتى رض</w:t>
      </w:r>
      <w:r w:rsidR="006A0A88">
        <w:rPr>
          <w:rFonts w:hint="cs"/>
          <w:rtl/>
        </w:rPr>
        <w:t>ي-</w:t>
      </w:r>
      <w:r>
        <w:rPr>
          <w:rtl/>
        </w:rPr>
        <w:t xml:space="preserve"> قال: </w:t>
      </w:r>
      <w:r w:rsidR="006A0A88">
        <w:rPr>
          <w:rFonts w:hint="cs"/>
          <w:rtl/>
        </w:rPr>
        <w:t>(</w:t>
      </w:r>
      <w:r w:rsidR="006A0A88" w:rsidRPr="006A0A88">
        <w:rPr>
          <w:rtl/>
        </w:rPr>
        <w:t>لقدْ هَمَمْتُ أنْ لا أقبلَ هدِيةً إلا من قرشيٍ، أو أنصاريٍ، أو ثَقَفِيٍ، أو دَوْسِيٍ</w:t>
      </w:r>
      <w:r w:rsidR="006A0A88">
        <w:rPr>
          <w:rFonts w:hint="cs"/>
          <w:rtl/>
        </w:rPr>
        <w:t>)؛</w:t>
      </w:r>
      <w:r>
        <w:rPr>
          <w:rtl/>
        </w:rPr>
        <w:t xml:space="preserve"> لأن هؤلاء كانوا يسكنون المدن، مكة، والطائف، والمدينة، واليمن، فهم </w:t>
      </w:r>
      <w:r w:rsidR="006A0A88">
        <w:rPr>
          <w:rFonts w:hint="cs"/>
          <w:rtl/>
        </w:rPr>
        <w:t>أ</w:t>
      </w:r>
      <w:r>
        <w:rPr>
          <w:rtl/>
        </w:rPr>
        <w:t>لطف أخلاق</w:t>
      </w:r>
      <w:r w:rsidR="006A0A88">
        <w:rPr>
          <w:rFonts w:hint="cs"/>
          <w:rtl/>
        </w:rPr>
        <w:t>ً</w:t>
      </w:r>
      <w:r>
        <w:rPr>
          <w:rtl/>
        </w:rPr>
        <w:t>ا من الأعراب لما في طبع الأعراب من الجفاء</w:t>
      </w:r>
      <w:r w:rsidR="006A0A88">
        <w:rPr>
          <w:rFonts w:hint="cs"/>
          <w:rtl/>
        </w:rPr>
        <w:t>.</w:t>
      </w:r>
    </w:p>
    <w:p w14:paraId="12F577C8" w14:textId="2614E830" w:rsidR="00B82C6D" w:rsidRDefault="006A0A88" w:rsidP="005304FA">
      <w:pPr>
        <w:ind w:firstLine="226"/>
        <w:rPr>
          <w:rtl/>
        </w:rPr>
      </w:pPr>
      <w:r>
        <w:rPr>
          <w:rFonts w:hint="cs"/>
          <w:rtl/>
        </w:rPr>
        <w:t>ق</w:t>
      </w:r>
      <w:r w:rsidR="00B82C6D">
        <w:rPr>
          <w:rtl/>
        </w:rPr>
        <w:t>ال حديث مسلم: حدثنا أبو بكر بن أبي شيبة وأبو</w:t>
      </w:r>
      <w:r>
        <w:rPr>
          <w:rFonts w:hint="cs"/>
          <w:rtl/>
        </w:rPr>
        <w:t xml:space="preserve"> </w:t>
      </w:r>
      <w:r w:rsidR="00B82C6D">
        <w:rPr>
          <w:rtl/>
        </w:rPr>
        <w:t>كريب قالا: حدثنا أبو أسامة</w:t>
      </w:r>
      <w:r w:rsidR="00852B9A">
        <w:rPr>
          <w:rtl/>
        </w:rPr>
        <w:t xml:space="preserve"> وابن </w:t>
      </w:r>
      <w:r w:rsidR="00B82C6D">
        <w:rPr>
          <w:rtl/>
        </w:rPr>
        <w:t>نمير عن هشام، عن أبيه عن عائشة قالت: قدم ناس من الأعراب على رسول الله عليه وسلم فقالوا: أتقبلون صبيانكم؟ قالوا: نعم</w:t>
      </w:r>
      <w:r>
        <w:rPr>
          <w:rFonts w:hint="cs"/>
          <w:rtl/>
        </w:rPr>
        <w:t>!</w:t>
      </w:r>
      <w:r w:rsidR="00B82C6D">
        <w:rPr>
          <w:rtl/>
        </w:rPr>
        <w:t xml:space="preserve"> قالوا: لكنا، والله ما نقبل</w:t>
      </w:r>
      <w:r>
        <w:rPr>
          <w:rFonts w:hint="cs"/>
          <w:rtl/>
        </w:rPr>
        <w:t>!</w:t>
      </w:r>
      <w:r w:rsidR="00B82C6D">
        <w:rPr>
          <w:rtl/>
        </w:rPr>
        <w:t xml:space="preserve"> فقال رسول الله صلى الله عليه وسلم</w:t>
      </w:r>
      <w:r>
        <w:rPr>
          <w:rFonts w:hint="cs"/>
          <w:rtl/>
        </w:rPr>
        <w:t>:</w:t>
      </w:r>
      <w:r w:rsidR="00B82C6D">
        <w:rPr>
          <w:rtl/>
        </w:rPr>
        <w:t xml:space="preserve"> </w:t>
      </w:r>
      <w:r>
        <w:rPr>
          <w:rFonts w:hint="cs"/>
          <w:rtl/>
        </w:rPr>
        <w:t>(</w:t>
      </w:r>
      <w:r w:rsidR="00B82C6D">
        <w:rPr>
          <w:rtl/>
        </w:rPr>
        <w:t>وما أملك إن كان الله نزع منكم الرحمة)</w:t>
      </w:r>
      <w:r w:rsidRPr="006A0A88">
        <w:rPr>
          <w:rFonts w:hint="cs"/>
          <w:vertAlign w:val="superscript"/>
          <w:rtl/>
        </w:rPr>
        <w:t>(</w:t>
      </w:r>
      <w:r w:rsidRPr="00583389">
        <w:rPr>
          <w:rStyle w:val="a4"/>
          <w:rtl/>
        </w:rPr>
        <w:footnoteReference w:id="562"/>
      </w:r>
      <w:r w:rsidRPr="006A0A88">
        <w:rPr>
          <w:rFonts w:hint="cs"/>
          <w:vertAlign w:val="superscript"/>
          <w:rtl/>
        </w:rPr>
        <w:t>)</w:t>
      </w:r>
      <w:r w:rsidR="00B82C6D">
        <w:rPr>
          <w:rtl/>
        </w:rPr>
        <w:t>.</w:t>
      </w:r>
    </w:p>
    <w:p w14:paraId="6E00FBCF" w14:textId="6BC8ADC7" w:rsidR="00B82C6D" w:rsidRDefault="00B82C6D" w:rsidP="005304FA">
      <w:pPr>
        <w:ind w:firstLine="226"/>
        <w:rPr>
          <w:rtl/>
        </w:rPr>
      </w:pPr>
      <w:r>
        <w:rPr>
          <w:rtl/>
        </w:rPr>
        <w:t>وكثير من ال</w:t>
      </w:r>
      <w:r w:rsidR="002059BB">
        <w:rPr>
          <w:rtl/>
        </w:rPr>
        <w:t>روايات</w:t>
      </w:r>
      <w:r w:rsidR="004E682B">
        <w:rPr>
          <w:rtl/>
        </w:rPr>
        <w:t xml:space="preserve"> </w:t>
      </w:r>
      <w:r>
        <w:rPr>
          <w:rtl/>
        </w:rPr>
        <w:t>يكشف عن طابع الجفوة والفظاظة في نفوس الأعراب حتى بعد الإسلام، فلا جرم بكون الشأن فيهم أن يكونوا أشد كفر</w:t>
      </w:r>
      <w:r w:rsidR="008F73BF">
        <w:rPr>
          <w:rFonts w:hint="cs"/>
          <w:rtl/>
        </w:rPr>
        <w:t>ً</w:t>
      </w:r>
      <w:r>
        <w:rPr>
          <w:rtl/>
        </w:rPr>
        <w:t>ا ونفاق</w:t>
      </w:r>
      <w:r w:rsidR="008F73BF">
        <w:rPr>
          <w:rFonts w:hint="cs"/>
          <w:rtl/>
        </w:rPr>
        <w:t>ً</w:t>
      </w:r>
      <w:r>
        <w:rPr>
          <w:rtl/>
        </w:rPr>
        <w:t xml:space="preserve">ا، وأجدر </w:t>
      </w:r>
      <w:r w:rsidR="008F73BF">
        <w:rPr>
          <w:rFonts w:hint="cs"/>
          <w:rtl/>
        </w:rPr>
        <w:t>أ</w:t>
      </w:r>
      <w:r>
        <w:rPr>
          <w:rtl/>
        </w:rPr>
        <w:t xml:space="preserve">لا </w:t>
      </w:r>
      <w:r w:rsidR="008F73BF">
        <w:rPr>
          <w:rFonts w:hint="cs"/>
          <w:rtl/>
        </w:rPr>
        <w:t>ي</w:t>
      </w:r>
      <w:r>
        <w:rPr>
          <w:rtl/>
        </w:rPr>
        <w:t xml:space="preserve">علموا حدود ما أنزل الله على رسوله، لطول ما طبعتهم البداوة بالجفوة، والغلظة عندما يقهرون غيرهم، أو بالنفاق </w:t>
      </w:r>
      <w:r w:rsidR="00824ABD">
        <w:rPr>
          <w:rFonts w:hint="cs"/>
          <w:rtl/>
        </w:rPr>
        <w:t>والالتواء</w:t>
      </w:r>
      <w:r>
        <w:rPr>
          <w:rtl/>
        </w:rPr>
        <w:t xml:space="preserve"> عند</w:t>
      </w:r>
      <w:r w:rsidR="008F73BF">
        <w:rPr>
          <w:rFonts w:hint="cs"/>
          <w:rtl/>
        </w:rPr>
        <w:t>م</w:t>
      </w:r>
      <w:r>
        <w:rPr>
          <w:rtl/>
        </w:rPr>
        <w:t>ا</w:t>
      </w:r>
      <w:r w:rsidR="008F73BF">
        <w:rPr>
          <w:rFonts w:hint="cs"/>
          <w:rtl/>
        </w:rPr>
        <w:t xml:space="preserve"> </w:t>
      </w:r>
      <w:r>
        <w:rPr>
          <w:rtl/>
        </w:rPr>
        <w:t>يقهرهم غيرهم، وبالاعتداء وعدم الوقوف عند الحدود بسبب مقتضيات حياتهم في البادية</w:t>
      </w:r>
      <w:r w:rsidR="008F73BF">
        <w:rPr>
          <w:rFonts w:hint="cs"/>
          <w:rtl/>
        </w:rPr>
        <w:t>.</w:t>
      </w:r>
    </w:p>
    <w:p w14:paraId="36C93155" w14:textId="1B9B6496" w:rsidR="00B82C6D" w:rsidRDefault="008F73BF" w:rsidP="005304FA">
      <w:pPr>
        <w:ind w:firstLine="226"/>
        <w:rPr>
          <w:rtl/>
        </w:rPr>
      </w:pPr>
      <w:r w:rsidRPr="008F73BF">
        <w:rPr>
          <w:rtl/>
        </w:rPr>
        <w:t>﴿وَاللَّهُ عَلِيمٌ حَكِيمٌ ﴾</w:t>
      </w:r>
      <w:r>
        <w:rPr>
          <w:rFonts w:hint="cs"/>
          <w:rtl/>
        </w:rPr>
        <w:t>؛</w:t>
      </w:r>
      <w:r w:rsidR="00B82C6D">
        <w:rPr>
          <w:rtl/>
        </w:rPr>
        <w:t xml:space="preserve"> عليم بأمور عباده، وصفاتهم، وطباعهم، وأحوالهم الظاهرة من بداوة وحضارة، وعلم، وجهل، والباطنة من إيمان، وكفر، و</w:t>
      </w:r>
      <w:r>
        <w:rPr>
          <w:rFonts w:hint="cs"/>
          <w:rtl/>
        </w:rPr>
        <w:t>إ</w:t>
      </w:r>
      <w:r w:rsidR="00B82C6D">
        <w:rPr>
          <w:rtl/>
        </w:rPr>
        <w:t xml:space="preserve">خلاص، ونفاق، حكم فيها بحكم به عليهم، وما </w:t>
      </w:r>
      <w:r>
        <w:rPr>
          <w:rFonts w:hint="cs"/>
          <w:rtl/>
        </w:rPr>
        <w:t>ي</w:t>
      </w:r>
      <w:r w:rsidR="00B82C6D">
        <w:rPr>
          <w:rtl/>
        </w:rPr>
        <w:t xml:space="preserve">شرعه لهم، وما </w:t>
      </w:r>
      <w:r>
        <w:rPr>
          <w:rFonts w:hint="cs"/>
          <w:rtl/>
        </w:rPr>
        <w:t>ي</w:t>
      </w:r>
      <w:r w:rsidR="00B82C6D">
        <w:rPr>
          <w:rtl/>
        </w:rPr>
        <w:t xml:space="preserve">جزيهم به من نعيم مقيم، </w:t>
      </w:r>
      <w:r>
        <w:rPr>
          <w:rFonts w:hint="cs"/>
          <w:rtl/>
        </w:rPr>
        <w:t>و</w:t>
      </w:r>
      <w:r w:rsidR="00B82C6D">
        <w:rPr>
          <w:rtl/>
        </w:rPr>
        <w:t xml:space="preserve">عذاب </w:t>
      </w:r>
      <w:r w:rsidR="00824ABD">
        <w:rPr>
          <w:rFonts w:hint="cs"/>
          <w:rtl/>
        </w:rPr>
        <w:t>أ</w:t>
      </w:r>
      <w:r w:rsidR="00B82C6D">
        <w:rPr>
          <w:rtl/>
        </w:rPr>
        <w:t xml:space="preserve">ليم، حكيم في توزيع المواهب والخصائص، </w:t>
      </w:r>
      <w:r w:rsidR="00824ABD">
        <w:rPr>
          <w:rFonts w:hint="cs"/>
          <w:rtl/>
        </w:rPr>
        <w:t>والاستعدادات</w:t>
      </w:r>
      <w:r w:rsidR="00B82C6D">
        <w:rPr>
          <w:rtl/>
        </w:rPr>
        <w:t>، وتوزيع الأجناس، والشعوب والبيئات</w:t>
      </w:r>
      <w:r>
        <w:rPr>
          <w:rFonts w:hint="cs"/>
          <w:rtl/>
        </w:rPr>
        <w:t>،</w:t>
      </w:r>
      <w:r w:rsidR="00B82C6D">
        <w:rPr>
          <w:rtl/>
        </w:rPr>
        <w:t xml:space="preserve"> وفيه دعوة لهؤلاء الأعراب أن ينزعوا لباس البداوة، وأن يخرجوا من حياتهم تلك إلى حياة الحضر، وأن يقتربوا من مواطن العلم والمعرفة حيث </w:t>
      </w:r>
      <w:r>
        <w:rPr>
          <w:rFonts w:hint="cs"/>
          <w:rtl/>
        </w:rPr>
        <w:t>ي</w:t>
      </w:r>
      <w:r w:rsidR="00B82C6D">
        <w:rPr>
          <w:rtl/>
        </w:rPr>
        <w:t>لقون رسول الله صلى الله عليه وسلم، و</w:t>
      </w:r>
      <w:r>
        <w:rPr>
          <w:rFonts w:hint="cs"/>
          <w:rtl/>
        </w:rPr>
        <w:t>ي</w:t>
      </w:r>
      <w:r w:rsidR="00B82C6D">
        <w:rPr>
          <w:rtl/>
        </w:rPr>
        <w:t>أخذون عنه، و</w:t>
      </w:r>
      <w:r>
        <w:rPr>
          <w:rFonts w:hint="cs"/>
          <w:rtl/>
        </w:rPr>
        <w:t>ي</w:t>
      </w:r>
      <w:r w:rsidR="00B82C6D">
        <w:rPr>
          <w:rtl/>
        </w:rPr>
        <w:t>خالطون المؤمنين، و</w:t>
      </w:r>
      <w:r>
        <w:rPr>
          <w:rFonts w:hint="cs"/>
          <w:rtl/>
        </w:rPr>
        <w:t>ي</w:t>
      </w:r>
      <w:r w:rsidR="00B82C6D">
        <w:rPr>
          <w:rtl/>
        </w:rPr>
        <w:t>ح</w:t>
      </w:r>
      <w:r>
        <w:rPr>
          <w:rFonts w:hint="cs"/>
          <w:rtl/>
        </w:rPr>
        <w:t>ذ</w:t>
      </w:r>
      <w:r w:rsidR="00B82C6D">
        <w:rPr>
          <w:rtl/>
        </w:rPr>
        <w:t>ون حذوهم، فالله عليم</w:t>
      </w:r>
      <w:r>
        <w:rPr>
          <w:rFonts w:hint="cs"/>
          <w:rtl/>
        </w:rPr>
        <w:t>ٌ</w:t>
      </w:r>
      <w:r w:rsidR="00B82C6D">
        <w:rPr>
          <w:rtl/>
        </w:rPr>
        <w:t xml:space="preserve"> حكيم، ولا يعرف الطريق إلى الله، ويحسن التعامل معه إلا أهل العلم والحكمة</w:t>
      </w:r>
      <w:r>
        <w:rPr>
          <w:rFonts w:hint="cs"/>
          <w:rtl/>
        </w:rPr>
        <w:t>.</w:t>
      </w:r>
    </w:p>
    <w:p w14:paraId="5F764A8A" w14:textId="5779F081" w:rsidR="00B82C6D" w:rsidRDefault="00B82C6D" w:rsidP="005304FA">
      <w:pPr>
        <w:ind w:firstLine="226"/>
        <w:rPr>
          <w:rtl/>
        </w:rPr>
      </w:pPr>
      <w:r>
        <w:rPr>
          <w:rtl/>
        </w:rPr>
        <w:t xml:space="preserve">فالإسلام إذا </w:t>
      </w:r>
      <w:r w:rsidR="008F73BF">
        <w:rPr>
          <w:rFonts w:hint="cs"/>
          <w:rtl/>
        </w:rPr>
        <w:t>ي</w:t>
      </w:r>
      <w:r>
        <w:rPr>
          <w:rtl/>
        </w:rPr>
        <w:t xml:space="preserve">شنع على البداوة، وإذ </w:t>
      </w:r>
      <w:r w:rsidR="008F73BF">
        <w:rPr>
          <w:rFonts w:hint="cs"/>
          <w:rtl/>
        </w:rPr>
        <w:t>ي</w:t>
      </w:r>
      <w:r>
        <w:rPr>
          <w:rtl/>
        </w:rPr>
        <w:t>صم أهلها بالنفاق الكريه، والكفر الغليظ، والجهل الفاضح.. الإسلام بهذا يدعو إلى العمران، ويحرض على المدنية ويبغض إلى الناس العزلة والوحشة</w:t>
      </w:r>
      <w:r w:rsidR="008F73BF">
        <w:rPr>
          <w:rFonts w:hint="cs"/>
          <w:rtl/>
        </w:rPr>
        <w:t>،</w:t>
      </w:r>
      <w:r>
        <w:rPr>
          <w:rtl/>
        </w:rPr>
        <w:t xml:space="preserve"> وقبول الحياة، كما هي من غير معالجة لأشيا</w:t>
      </w:r>
      <w:r w:rsidR="008F73BF">
        <w:rPr>
          <w:rFonts w:hint="cs"/>
          <w:rtl/>
        </w:rPr>
        <w:t>ئ</w:t>
      </w:r>
      <w:r>
        <w:rPr>
          <w:rtl/>
        </w:rPr>
        <w:t>ها، ووضع بصمة الإنسان العالم الحكيم عليها</w:t>
      </w:r>
      <w:r w:rsidR="008F73BF">
        <w:rPr>
          <w:rFonts w:hint="cs"/>
          <w:rtl/>
        </w:rPr>
        <w:t>.</w:t>
      </w:r>
    </w:p>
    <w:p w14:paraId="27562B43" w14:textId="77777777" w:rsidR="008F73BF" w:rsidRDefault="00B82C6D" w:rsidP="005304FA">
      <w:pPr>
        <w:pStyle w:val="3"/>
        <w:rPr>
          <w:rtl/>
        </w:rPr>
      </w:pPr>
      <w:bookmarkStart w:id="168" w:name="_Toc155503369"/>
      <w:r>
        <w:rPr>
          <w:rtl/>
        </w:rPr>
        <w:t>نفحات ال</w:t>
      </w:r>
      <w:r w:rsidR="008F73BF">
        <w:rPr>
          <w:rFonts w:hint="cs"/>
          <w:rtl/>
        </w:rPr>
        <w:t>ن</w:t>
      </w:r>
      <w:r>
        <w:rPr>
          <w:rtl/>
        </w:rPr>
        <w:t>فاق تبعث عن قلوب بعض الأعراب</w:t>
      </w:r>
      <w:bookmarkEnd w:id="168"/>
    </w:p>
    <w:p w14:paraId="581686F8" w14:textId="3659ADE4" w:rsidR="00B82C6D" w:rsidRDefault="00B82C6D" w:rsidP="005304FA">
      <w:pPr>
        <w:ind w:firstLine="226"/>
        <w:rPr>
          <w:rtl/>
        </w:rPr>
      </w:pPr>
      <w:r>
        <w:rPr>
          <w:rtl/>
        </w:rPr>
        <w:t>وبعد الوصف الرئيسي العام للأعراب يجيء التصنيف حسبما أحدث الإيمان في النفوس من تعديلات، وما أنشأه كذلك من فروق بين القلوب التي خالطتها بشاشته، والقلوب التي بقيت على ما بها من كفر، وتفاق مما يمثل الواقع في المجتمع المسلم حينذاك.. وربما عجل بذكر المنافقين من الأعراب قبل المؤمنين منهم</w:t>
      </w:r>
      <w:r w:rsidR="008F73BF">
        <w:rPr>
          <w:rFonts w:hint="cs"/>
          <w:rtl/>
        </w:rPr>
        <w:t>،</w:t>
      </w:r>
      <w:r>
        <w:rPr>
          <w:rtl/>
        </w:rPr>
        <w:t xml:space="preserve"> بمنافقي المدينة الذين كان يتحدث عنهم في المقطع السابق كله، ولي</w:t>
      </w:r>
      <w:r w:rsidR="008F73BF">
        <w:rPr>
          <w:rFonts w:hint="cs"/>
          <w:rtl/>
        </w:rPr>
        <w:t>ت</w:t>
      </w:r>
      <w:r>
        <w:rPr>
          <w:rtl/>
        </w:rPr>
        <w:t>صل جو الحديث عن المنافقين من هؤلاء ومن هؤلاء</w:t>
      </w:r>
      <w:r w:rsidR="008F73BF">
        <w:rPr>
          <w:rFonts w:hint="cs"/>
          <w:rtl/>
        </w:rPr>
        <w:t>.</w:t>
      </w:r>
    </w:p>
    <w:p w14:paraId="7344B514" w14:textId="4DCFB3A5" w:rsidR="00B82C6D" w:rsidRDefault="008F73BF" w:rsidP="005304FA">
      <w:pPr>
        <w:ind w:firstLine="226"/>
        <w:rPr>
          <w:rtl/>
        </w:rPr>
      </w:pPr>
      <w:r w:rsidRPr="008F73BF">
        <w:rPr>
          <w:rtl/>
        </w:rPr>
        <w:t>﴿وَمِنَ الْأَعْرَابِ مَنْ يَتَّخِذُ مَا يُنْفِقُ مَغْرَمًا وَيَتَرَبَّصُ بِكُمُ الدَّوَائِرَ عَلَيْهِمْ دَائِرَةُ السَّوْءِ وَاللَّهُ سَمِيعٌ عَلِيمٌ (98)﴾</w:t>
      </w:r>
      <w:r w:rsidRPr="008F73BF">
        <w:rPr>
          <w:sz w:val="24"/>
          <w:szCs w:val="24"/>
          <w:rtl/>
        </w:rPr>
        <w:t xml:space="preserve"> [التوبة: 98]</w:t>
      </w:r>
      <w:r w:rsidRPr="008F73BF">
        <w:rPr>
          <w:rFonts w:hint="cs"/>
          <w:vertAlign w:val="superscript"/>
          <w:rtl/>
        </w:rPr>
        <w:t>(</w:t>
      </w:r>
      <w:r w:rsidRPr="00583389">
        <w:rPr>
          <w:rStyle w:val="a4"/>
          <w:rtl/>
        </w:rPr>
        <w:footnoteReference w:id="563"/>
      </w:r>
      <w:r w:rsidRPr="008F73BF">
        <w:rPr>
          <w:rFonts w:hint="cs"/>
          <w:vertAlign w:val="superscript"/>
          <w:rtl/>
        </w:rPr>
        <w:t>)</w:t>
      </w:r>
      <w:r>
        <w:rPr>
          <w:rFonts w:hint="cs"/>
          <w:rtl/>
        </w:rPr>
        <w:t>.</w:t>
      </w:r>
    </w:p>
    <w:p w14:paraId="120013F0" w14:textId="20C153A3" w:rsidR="00B82C6D" w:rsidRDefault="00B82C6D" w:rsidP="005304FA">
      <w:pPr>
        <w:ind w:firstLine="226"/>
        <w:rPr>
          <w:rtl/>
        </w:rPr>
      </w:pPr>
      <w:r>
        <w:rPr>
          <w:rtl/>
        </w:rPr>
        <w:t xml:space="preserve">هناك جماعة من الأعراب دخلوا في الإسلام على غير علم، أو نظر لم يكن لهذا الدين </w:t>
      </w:r>
      <w:r w:rsidR="00E1596C">
        <w:rPr>
          <w:rFonts w:hint="cs"/>
          <w:rtl/>
        </w:rPr>
        <w:t>أ</w:t>
      </w:r>
      <w:r>
        <w:rPr>
          <w:rtl/>
        </w:rPr>
        <w:t xml:space="preserve">ثر في نفوسهم، ولا لشريعته حساب في ضمائرهم.. إنهم مسلمون، وليسوا مؤمنين، كما وصفهم الله تعالى بقوله: </w:t>
      </w:r>
      <w:r w:rsidR="00E1596C" w:rsidRPr="00E1596C">
        <w:rPr>
          <w:rtl/>
        </w:rPr>
        <w:t>﴿قَالَتِ الْأَعْرَابُ آمَنَّا قُلْ لَمْ تُؤْمِنُوا وَلَكِنْ قُولُوا أَسْلَمْنَا وَلَمَّا يَدْخُلِ الْإِيمَانُ فِي قُلُوبِكُمْ﴾</w:t>
      </w:r>
      <w:r w:rsidR="00E1596C" w:rsidRPr="00E1596C">
        <w:rPr>
          <w:sz w:val="24"/>
          <w:szCs w:val="24"/>
          <w:rtl/>
        </w:rPr>
        <w:t xml:space="preserve"> [الحجرات: 14]</w:t>
      </w:r>
      <w:r>
        <w:rPr>
          <w:rtl/>
        </w:rPr>
        <w:t>.</w:t>
      </w:r>
    </w:p>
    <w:p w14:paraId="280995C9" w14:textId="32D8A91E" w:rsidR="00B82C6D" w:rsidRDefault="00B82C6D" w:rsidP="005304FA">
      <w:pPr>
        <w:ind w:firstLine="226"/>
        <w:rPr>
          <w:rtl/>
        </w:rPr>
      </w:pPr>
      <w:r>
        <w:rPr>
          <w:rtl/>
        </w:rPr>
        <w:t>هذه الجماعة من الأعراب</w:t>
      </w:r>
      <w:r w:rsidR="00E1596C">
        <w:rPr>
          <w:rFonts w:hint="cs"/>
          <w:rtl/>
        </w:rPr>
        <w:t xml:space="preserve"> -</w:t>
      </w:r>
      <w:r>
        <w:rPr>
          <w:rtl/>
        </w:rPr>
        <w:t>وهم بنو أسد، وغطفان</w:t>
      </w:r>
      <w:r w:rsidR="00E1596C">
        <w:rPr>
          <w:rFonts w:hint="cs"/>
          <w:rtl/>
        </w:rPr>
        <w:t>-</w:t>
      </w:r>
      <w:r>
        <w:rPr>
          <w:rtl/>
        </w:rPr>
        <w:t xml:space="preserve"> كانوا مضطرين لأن ينفقوا من أموالهم في الزكاة، وفي غزوات المسلمين، تظاهر</w:t>
      </w:r>
      <w:r w:rsidR="00E1596C">
        <w:rPr>
          <w:rFonts w:hint="cs"/>
          <w:rtl/>
        </w:rPr>
        <w:t>ً</w:t>
      </w:r>
      <w:r>
        <w:rPr>
          <w:rtl/>
        </w:rPr>
        <w:t>ا بالإسلام، ليس</w:t>
      </w:r>
      <w:r w:rsidR="00E1596C">
        <w:rPr>
          <w:rFonts w:hint="cs"/>
          <w:rtl/>
        </w:rPr>
        <w:t>ت</w:t>
      </w:r>
      <w:r>
        <w:rPr>
          <w:rtl/>
        </w:rPr>
        <w:t>م</w:t>
      </w:r>
      <w:r w:rsidR="00E1596C">
        <w:rPr>
          <w:rFonts w:hint="cs"/>
          <w:rtl/>
        </w:rPr>
        <w:t>ت</w:t>
      </w:r>
      <w:r>
        <w:rPr>
          <w:rtl/>
        </w:rPr>
        <w:t>عوا بمزايا الحياة في المجتمع المسلم، ومداراة للمسلمين، وهم أصحاب السلطان يومها في الجزيرة</w:t>
      </w:r>
      <w:r w:rsidR="00E1596C">
        <w:rPr>
          <w:rFonts w:hint="cs"/>
          <w:rtl/>
        </w:rPr>
        <w:t>!</w:t>
      </w:r>
      <w:r>
        <w:rPr>
          <w:rtl/>
        </w:rPr>
        <w:t xml:space="preserve"> وهؤلاء الأعراب المنافقون يعدون ما ينفقونه غرامة وخسارة، ويؤدونها </w:t>
      </w:r>
      <w:r w:rsidR="00A84653">
        <w:rPr>
          <w:rtl/>
        </w:rPr>
        <w:t>ك</w:t>
      </w:r>
      <w:r>
        <w:rPr>
          <w:rtl/>
        </w:rPr>
        <w:t xml:space="preserve">ارهين </w:t>
      </w:r>
      <w:r w:rsidR="00E1596C">
        <w:rPr>
          <w:rFonts w:hint="cs"/>
          <w:rtl/>
        </w:rPr>
        <w:t>أ</w:t>
      </w:r>
      <w:r>
        <w:rPr>
          <w:rtl/>
        </w:rPr>
        <w:t xml:space="preserve">و مرائين، اتقاء </w:t>
      </w:r>
      <w:r w:rsidR="00E1596C">
        <w:rPr>
          <w:rFonts w:hint="cs"/>
          <w:rtl/>
        </w:rPr>
        <w:t>أ</w:t>
      </w:r>
      <w:r>
        <w:rPr>
          <w:rtl/>
        </w:rPr>
        <w:t xml:space="preserve">ن </w:t>
      </w:r>
      <w:r w:rsidR="00E1596C">
        <w:rPr>
          <w:rFonts w:hint="cs"/>
          <w:rtl/>
        </w:rPr>
        <w:t>ي</w:t>
      </w:r>
      <w:r>
        <w:rPr>
          <w:rtl/>
        </w:rPr>
        <w:t>غزوا ويحاربوا، لا مساعدة للغزاة المجاهدين، ولا ح</w:t>
      </w:r>
      <w:r w:rsidR="00E1596C">
        <w:rPr>
          <w:rFonts w:hint="cs"/>
          <w:rtl/>
        </w:rPr>
        <w:t>بً</w:t>
      </w:r>
      <w:r>
        <w:rPr>
          <w:rtl/>
        </w:rPr>
        <w:t>ا في انتصار الإسلام، والمسلمين ولا رجاء في ثواب الله، وجزاء الآخرة فهم بالبعث غير مؤمنين.</w:t>
      </w:r>
      <w:r w:rsidR="00E1596C">
        <w:rPr>
          <w:rFonts w:hint="cs"/>
          <w:rtl/>
        </w:rPr>
        <w:t>.</w:t>
      </w:r>
      <w:r>
        <w:rPr>
          <w:rtl/>
        </w:rPr>
        <w:t xml:space="preserve"> </w:t>
      </w:r>
      <w:r w:rsidR="00E1596C" w:rsidRPr="00E1596C">
        <w:rPr>
          <w:rtl/>
        </w:rPr>
        <w:t>﴿وَيَتَرَبَّصُ بِكُمُ الدَّوَائِرَ﴾</w:t>
      </w:r>
      <w:r w:rsidR="00E1596C" w:rsidRPr="00E1596C">
        <w:rPr>
          <w:rFonts w:hint="cs"/>
          <w:vertAlign w:val="superscript"/>
          <w:rtl/>
        </w:rPr>
        <w:t>(</w:t>
      </w:r>
      <w:r w:rsidR="00E1596C" w:rsidRPr="00E1596C">
        <w:rPr>
          <w:rStyle w:val="a4"/>
          <w:rtl/>
        </w:rPr>
        <w:footnoteReference w:id="564"/>
      </w:r>
      <w:r w:rsidR="00E1596C" w:rsidRPr="00E1596C">
        <w:rPr>
          <w:rFonts w:hint="cs"/>
          <w:vertAlign w:val="superscript"/>
          <w:rtl/>
        </w:rPr>
        <w:t>)</w:t>
      </w:r>
      <w:r w:rsidR="00E1596C">
        <w:rPr>
          <w:rFonts w:hint="cs"/>
          <w:sz w:val="24"/>
          <w:szCs w:val="24"/>
          <w:rtl/>
        </w:rPr>
        <w:t>،</w:t>
      </w:r>
      <w:r w:rsidR="00E1596C" w:rsidRPr="00E1596C">
        <w:rPr>
          <w:sz w:val="24"/>
          <w:szCs w:val="24"/>
          <w:rtl/>
        </w:rPr>
        <w:t xml:space="preserve"> </w:t>
      </w:r>
      <w:r w:rsidR="00E1596C">
        <w:rPr>
          <w:rFonts w:hint="cs"/>
          <w:rtl/>
        </w:rPr>
        <w:t>ي</w:t>
      </w:r>
      <w:r>
        <w:rPr>
          <w:rtl/>
        </w:rPr>
        <w:t>نتظرون دوائر الزمان، أي تعاريفه، ونوائ</w:t>
      </w:r>
      <w:r w:rsidR="00E1596C">
        <w:rPr>
          <w:rFonts w:hint="cs"/>
          <w:rtl/>
        </w:rPr>
        <w:t>به</w:t>
      </w:r>
      <w:r>
        <w:rPr>
          <w:rtl/>
        </w:rPr>
        <w:t xml:space="preserve"> التي تدور بالناس، وتحيط بهم بشرورها أن تنزل بكم، فتبدل </w:t>
      </w:r>
      <w:r w:rsidR="00E1596C">
        <w:rPr>
          <w:rFonts w:hint="cs"/>
          <w:rtl/>
        </w:rPr>
        <w:t>ق</w:t>
      </w:r>
      <w:r>
        <w:rPr>
          <w:rtl/>
        </w:rPr>
        <w:t>وتكم ضعف</w:t>
      </w:r>
      <w:r w:rsidR="00E1596C">
        <w:rPr>
          <w:rFonts w:hint="cs"/>
          <w:rtl/>
        </w:rPr>
        <w:t>ً</w:t>
      </w:r>
      <w:r>
        <w:rPr>
          <w:rtl/>
        </w:rPr>
        <w:t xml:space="preserve">ا، وعزكم </w:t>
      </w:r>
      <w:r w:rsidR="00E1596C">
        <w:rPr>
          <w:rFonts w:hint="cs"/>
          <w:rtl/>
        </w:rPr>
        <w:t>ذ</w:t>
      </w:r>
      <w:r>
        <w:rPr>
          <w:rtl/>
        </w:rPr>
        <w:t>لا</w:t>
      </w:r>
      <w:r w:rsidR="00E1596C">
        <w:rPr>
          <w:rFonts w:hint="cs"/>
          <w:rtl/>
        </w:rPr>
        <w:t>ً</w:t>
      </w:r>
      <w:r>
        <w:rPr>
          <w:rtl/>
        </w:rPr>
        <w:t>، وانتصاركم هزيمة وكسر</w:t>
      </w:r>
      <w:r w:rsidR="00E1596C">
        <w:rPr>
          <w:rFonts w:hint="cs"/>
          <w:rtl/>
        </w:rPr>
        <w:t>ً</w:t>
      </w:r>
      <w:r>
        <w:rPr>
          <w:rtl/>
        </w:rPr>
        <w:t>ا</w:t>
      </w:r>
      <w:r w:rsidR="00E1596C">
        <w:rPr>
          <w:rFonts w:hint="cs"/>
          <w:rtl/>
        </w:rPr>
        <w:t>،</w:t>
      </w:r>
      <w:r>
        <w:rPr>
          <w:rtl/>
        </w:rPr>
        <w:t xml:space="preserve"> حتى لا يكون للإسلام يد عليهم تأخذ من أموالهم ما تأخذ، وحتى يستريحوا من أداء هذه الم</w:t>
      </w:r>
      <w:r w:rsidR="00E1596C">
        <w:rPr>
          <w:rFonts w:hint="cs"/>
          <w:rtl/>
        </w:rPr>
        <w:t>غ</w:t>
      </w:r>
      <w:r>
        <w:rPr>
          <w:rtl/>
        </w:rPr>
        <w:t xml:space="preserve">ارم لكم بالتبع للخروج من طاعتكم </w:t>
      </w:r>
      <w:r w:rsidR="00824ABD">
        <w:rPr>
          <w:rFonts w:hint="cs"/>
          <w:rtl/>
        </w:rPr>
        <w:t>والاستغناء</w:t>
      </w:r>
      <w:r>
        <w:rPr>
          <w:rtl/>
        </w:rPr>
        <w:t xml:space="preserve"> عن إظهار الإسلام نفاق</w:t>
      </w:r>
      <w:r w:rsidR="00E1596C">
        <w:rPr>
          <w:rFonts w:hint="cs"/>
          <w:rtl/>
        </w:rPr>
        <w:t>ً</w:t>
      </w:r>
      <w:r>
        <w:rPr>
          <w:rtl/>
        </w:rPr>
        <w:t>ا لكم.</w:t>
      </w:r>
    </w:p>
    <w:p w14:paraId="12C41152" w14:textId="3A096880" w:rsidR="00B82C6D" w:rsidRDefault="00B82C6D" w:rsidP="005304FA">
      <w:pPr>
        <w:ind w:firstLine="226"/>
        <w:rPr>
          <w:rtl/>
        </w:rPr>
      </w:pPr>
      <w:r>
        <w:rPr>
          <w:rtl/>
        </w:rPr>
        <w:t>كانوا أولا</w:t>
      </w:r>
      <w:r w:rsidR="00E1596C">
        <w:rPr>
          <w:rFonts w:hint="cs"/>
          <w:rtl/>
        </w:rPr>
        <w:t>ً</w:t>
      </w:r>
      <w:r>
        <w:rPr>
          <w:rtl/>
        </w:rPr>
        <w:t xml:space="preserve"> يتوقعون ظهور المشركين، واليهود على المؤمنين، فلما يئسوا من ذلك صاروا ينتظرون موت النبي صلى الله عليه وسلم، ويظنون أن الإسلام يموت بموته عليه السلام.. وهكذا يعلل الجاهل الضعيف نفسه بالأماني، والأوهام.</w:t>
      </w:r>
    </w:p>
    <w:p w14:paraId="06D92D57" w14:textId="5A851A72" w:rsidR="00B82C6D" w:rsidRDefault="00B82C6D" w:rsidP="005304FA">
      <w:pPr>
        <w:ind w:firstLine="226"/>
        <w:rPr>
          <w:rtl/>
        </w:rPr>
      </w:pPr>
      <w:r>
        <w:rPr>
          <w:rtl/>
        </w:rPr>
        <w:t xml:space="preserve">وإذا كان </w:t>
      </w:r>
      <w:r w:rsidR="00824ABD">
        <w:rPr>
          <w:rFonts w:hint="cs"/>
          <w:rtl/>
        </w:rPr>
        <w:t>منافقو</w:t>
      </w:r>
      <w:r>
        <w:rPr>
          <w:rtl/>
        </w:rPr>
        <w:t xml:space="preserve"> المدينة الذين هم أجدر من هؤلاء الأعراب أن يعلموا ما في الإسلام من القوة الذاتية، وما في اعتصام المؤمنين الصادقين به من القوة الحربية، كانوا يتربصون بالمؤمنين الهزيمة من الروم في </w:t>
      </w:r>
      <w:r w:rsidR="00E21C54">
        <w:rPr>
          <w:rtl/>
        </w:rPr>
        <w:t>«</w:t>
      </w:r>
      <w:r>
        <w:rPr>
          <w:rtl/>
        </w:rPr>
        <w:t>تبوك</w:t>
      </w:r>
      <w:r w:rsidR="00E21C54">
        <w:rPr>
          <w:rtl/>
        </w:rPr>
        <w:t>»</w:t>
      </w:r>
      <w:r>
        <w:rPr>
          <w:rtl/>
        </w:rPr>
        <w:t xml:space="preserve">، ويتمنون </w:t>
      </w:r>
      <w:r w:rsidR="00E1596C">
        <w:rPr>
          <w:rFonts w:hint="cs"/>
          <w:rtl/>
        </w:rPr>
        <w:t>أ</w:t>
      </w:r>
      <w:r>
        <w:rPr>
          <w:rtl/>
        </w:rPr>
        <w:t xml:space="preserve">لا </w:t>
      </w:r>
      <w:r w:rsidR="00E1596C">
        <w:rPr>
          <w:rFonts w:hint="cs"/>
          <w:rtl/>
        </w:rPr>
        <w:t>ي</w:t>
      </w:r>
      <w:r>
        <w:rPr>
          <w:rtl/>
        </w:rPr>
        <w:t>عودوا من غز</w:t>
      </w:r>
      <w:r w:rsidR="00A85ED7">
        <w:rPr>
          <w:rFonts w:hint="cs"/>
          <w:rtl/>
        </w:rPr>
        <w:t>ا</w:t>
      </w:r>
      <w:r>
        <w:rPr>
          <w:rtl/>
        </w:rPr>
        <w:t xml:space="preserve">تهم هذه سالمين، وكانوا </w:t>
      </w:r>
      <w:r w:rsidR="00A85ED7">
        <w:rPr>
          <w:rFonts w:hint="cs"/>
          <w:rtl/>
        </w:rPr>
        <w:t>إ</w:t>
      </w:r>
      <w:r>
        <w:rPr>
          <w:rtl/>
        </w:rPr>
        <w:t xml:space="preserve">ن أصاب النبي صلى الله عليه وسلم مصيبة مما لا يخلو عنه البشر </w:t>
      </w:r>
      <w:r w:rsidR="00A85ED7">
        <w:rPr>
          <w:rFonts w:hint="cs"/>
          <w:rtl/>
        </w:rPr>
        <w:t>ي</w:t>
      </w:r>
      <w:r>
        <w:rPr>
          <w:rtl/>
        </w:rPr>
        <w:t xml:space="preserve">فرحون ويقولون: </w:t>
      </w:r>
      <w:r w:rsidR="00A85ED7" w:rsidRPr="00A85ED7">
        <w:rPr>
          <w:rtl/>
        </w:rPr>
        <w:t>﴿قَدْ أَخَذْنَا أَمْرَنَا مِنْ قَبْلُ﴾</w:t>
      </w:r>
      <w:r w:rsidR="00A85ED7" w:rsidRPr="00A85ED7">
        <w:rPr>
          <w:sz w:val="24"/>
          <w:szCs w:val="24"/>
          <w:rtl/>
        </w:rPr>
        <w:t xml:space="preserve"> [التوبة: 50]</w:t>
      </w:r>
      <w:r w:rsidR="00A85ED7">
        <w:rPr>
          <w:rFonts w:hint="cs"/>
          <w:rtl/>
        </w:rPr>
        <w:t>؛</w:t>
      </w:r>
      <w:r>
        <w:rPr>
          <w:rtl/>
        </w:rPr>
        <w:t xml:space="preserve"> أي </w:t>
      </w:r>
      <w:r w:rsidR="00A85ED7">
        <w:rPr>
          <w:rFonts w:hint="cs"/>
          <w:rtl/>
        </w:rPr>
        <w:t>ا</w:t>
      </w:r>
      <w:r>
        <w:rPr>
          <w:rtl/>
        </w:rPr>
        <w:t>ح</w:t>
      </w:r>
      <w:r w:rsidR="00A85ED7">
        <w:rPr>
          <w:rFonts w:hint="cs"/>
          <w:rtl/>
        </w:rPr>
        <w:t>ت</w:t>
      </w:r>
      <w:r>
        <w:rPr>
          <w:rtl/>
        </w:rPr>
        <w:t>طنا لهذه العاقبة من قبل وقوعها.. فهل ي</w:t>
      </w:r>
      <w:r w:rsidR="00A85ED7">
        <w:rPr>
          <w:rFonts w:hint="cs"/>
          <w:rtl/>
        </w:rPr>
        <w:t>ُ</w:t>
      </w:r>
      <w:r>
        <w:rPr>
          <w:rtl/>
        </w:rPr>
        <w:t>ستغرب مثل هذا التربص من الأعراب سكان البادية الذين يجهلون كل هذا</w:t>
      </w:r>
      <w:r w:rsidR="00A85ED7">
        <w:rPr>
          <w:rFonts w:hint="cs"/>
          <w:rtl/>
        </w:rPr>
        <w:t>؟</w:t>
      </w:r>
      <w:r>
        <w:rPr>
          <w:rtl/>
        </w:rPr>
        <w:t xml:space="preserve"> وهنا </w:t>
      </w:r>
      <w:r w:rsidR="00A85ED7">
        <w:rPr>
          <w:rFonts w:hint="cs"/>
          <w:rtl/>
        </w:rPr>
        <w:t>ي</w:t>
      </w:r>
      <w:r>
        <w:rPr>
          <w:rtl/>
        </w:rPr>
        <w:t>عاجلهم السياق بدعاء من الله سبحانه عليهم، ودعاء الله معناه وقوع مدلول الدعاء عليهم</w:t>
      </w:r>
      <w:r w:rsidR="00A85ED7">
        <w:rPr>
          <w:rFonts w:hint="cs"/>
          <w:rtl/>
        </w:rPr>
        <w:t>..</w:t>
      </w:r>
      <w:r>
        <w:rPr>
          <w:rtl/>
        </w:rPr>
        <w:t xml:space="preserve"> </w:t>
      </w:r>
      <w:r w:rsidR="00A85ED7" w:rsidRPr="00A85ED7">
        <w:rPr>
          <w:rtl/>
        </w:rPr>
        <w:t>﴿عَلَيْهِمْ دَائِرَةُ السَّوْءِ﴾</w:t>
      </w:r>
      <w:r w:rsidR="00A85ED7" w:rsidRPr="00A85ED7">
        <w:rPr>
          <w:rFonts w:hint="cs"/>
          <w:vertAlign w:val="superscript"/>
          <w:rtl/>
        </w:rPr>
        <w:t>(</w:t>
      </w:r>
      <w:r w:rsidR="00A85ED7" w:rsidRPr="00583389">
        <w:rPr>
          <w:rStyle w:val="a4"/>
          <w:rtl/>
        </w:rPr>
        <w:footnoteReference w:id="565"/>
      </w:r>
      <w:r w:rsidR="00A85ED7" w:rsidRPr="00A85ED7">
        <w:rPr>
          <w:rFonts w:hint="cs"/>
          <w:vertAlign w:val="superscript"/>
          <w:rtl/>
        </w:rPr>
        <w:t>)</w:t>
      </w:r>
      <w:r w:rsidR="00A85ED7">
        <w:rPr>
          <w:rFonts w:hint="cs"/>
          <w:rtl/>
        </w:rPr>
        <w:t>؛</w:t>
      </w:r>
      <w:r>
        <w:rPr>
          <w:rtl/>
        </w:rPr>
        <w:t xml:space="preserve"> أي عليهم وحدهم الدائرة السوء تحيط بهم دون المؤمنين الذين يتربصونها بهم، فإن هؤلاء لا عاقبة لهم ت</w:t>
      </w:r>
      <w:r w:rsidR="00A85ED7">
        <w:rPr>
          <w:rFonts w:hint="cs"/>
          <w:rtl/>
        </w:rPr>
        <w:t>ت</w:t>
      </w:r>
      <w:r>
        <w:rPr>
          <w:rtl/>
        </w:rPr>
        <w:t>ر</w:t>
      </w:r>
      <w:r w:rsidR="00824ABD">
        <w:rPr>
          <w:rFonts w:hint="cs"/>
          <w:rtl/>
        </w:rPr>
        <w:t>ب</w:t>
      </w:r>
      <w:r>
        <w:rPr>
          <w:rtl/>
        </w:rPr>
        <w:t xml:space="preserve">ص بهم </w:t>
      </w:r>
      <w:r w:rsidR="00A85ED7">
        <w:rPr>
          <w:rFonts w:hint="cs"/>
          <w:rtl/>
        </w:rPr>
        <w:t>إ</w:t>
      </w:r>
      <w:r>
        <w:rPr>
          <w:rtl/>
        </w:rPr>
        <w:t>ل</w:t>
      </w:r>
      <w:r w:rsidR="00A85ED7">
        <w:rPr>
          <w:rFonts w:hint="cs"/>
          <w:rtl/>
        </w:rPr>
        <w:t xml:space="preserve">ا </w:t>
      </w:r>
      <w:r>
        <w:rPr>
          <w:rtl/>
        </w:rPr>
        <w:t>ما يسرهم</w:t>
      </w:r>
      <w:r w:rsidR="00A85ED7">
        <w:rPr>
          <w:rFonts w:hint="cs"/>
          <w:rtl/>
        </w:rPr>
        <w:t xml:space="preserve"> </w:t>
      </w:r>
      <w:r>
        <w:rPr>
          <w:rtl/>
        </w:rPr>
        <w:t xml:space="preserve">ويفرحهم من نصر الله وتوفيقه لهم، وما </w:t>
      </w:r>
      <w:r w:rsidR="00A85ED7">
        <w:rPr>
          <w:rFonts w:hint="cs"/>
          <w:rtl/>
        </w:rPr>
        <w:t>ي</w:t>
      </w:r>
      <w:r>
        <w:rPr>
          <w:rtl/>
        </w:rPr>
        <w:t>سوء أعداءه من خذلان وخيبة، وتعذيب لهم في الدنيا قبل الآخرة حتى بأموالهم وأولادهم</w:t>
      </w:r>
      <w:r w:rsidR="00A85ED7">
        <w:rPr>
          <w:rFonts w:hint="cs"/>
          <w:rtl/>
        </w:rPr>
        <w:t>،</w:t>
      </w:r>
      <w:r>
        <w:rPr>
          <w:rtl/>
        </w:rPr>
        <w:t xml:space="preserve"> ك</w:t>
      </w:r>
      <w:r w:rsidR="00A85ED7">
        <w:rPr>
          <w:rFonts w:hint="cs"/>
          <w:rtl/>
        </w:rPr>
        <w:t>أ</w:t>
      </w:r>
      <w:r>
        <w:rPr>
          <w:rtl/>
        </w:rPr>
        <w:t>ن للسوء دائرة تطبق عليهم لا تفلتهم، وتدور عليهم فلا تدعهم، وذلك من باب تجسيم المعنوي، وتخييله الذي يعمق وقع المعن</w:t>
      </w:r>
      <w:r w:rsidR="00A85ED7">
        <w:rPr>
          <w:rFonts w:hint="cs"/>
          <w:rtl/>
        </w:rPr>
        <w:t>ى</w:t>
      </w:r>
      <w:r>
        <w:rPr>
          <w:rtl/>
        </w:rPr>
        <w:t xml:space="preserve"> ويحييه.</w:t>
      </w:r>
    </w:p>
    <w:p w14:paraId="2EB5073E" w14:textId="694E849E" w:rsidR="00B82C6D" w:rsidRDefault="00A85ED7" w:rsidP="005304FA">
      <w:pPr>
        <w:ind w:firstLine="226"/>
        <w:rPr>
          <w:rtl/>
        </w:rPr>
      </w:pPr>
      <w:r w:rsidRPr="00A85ED7">
        <w:rPr>
          <w:rtl/>
        </w:rPr>
        <w:t>﴿وَاللَّهُ سَمِيعٌ عَلِيمٌ﴾</w:t>
      </w:r>
      <w:r>
        <w:rPr>
          <w:rFonts w:hint="cs"/>
          <w:rtl/>
        </w:rPr>
        <w:t>..</w:t>
      </w:r>
      <w:r w:rsidR="00B82C6D">
        <w:rPr>
          <w:rtl/>
        </w:rPr>
        <w:t xml:space="preserve"> والسمع والعلم هنا يت</w:t>
      </w:r>
      <w:r>
        <w:rPr>
          <w:rFonts w:hint="cs"/>
          <w:rtl/>
        </w:rPr>
        <w:t>ن</w:t>
      </w:r>
      <w:r w:rsidR="00B82C6D">
        <w:rPr>
          <w:rtl/>
        </w:rPr>
        <w:t>اسبان مع جو التربص بالسوء من أعداء الجماعة المسلمة، والنفاق الذي تحتويه جوانحهم، وتخفيه ظواهرهم.. والله سميع لما يقولون، عليم بما يظهرون وما يكتمون، لا يخفى عليه شيء من أقوالهم المعبرة عن شعورهم، واعتقادهم في نفقاتهم إذا تحدثوا بها فيما بينهم، وأقوالهم التي يقولونها للرسول أو لعماله</w:t>
      </w:r>
      <w:r>
        <w:rPr>
          <w:rFonts w:hint="cs"/>
          <w:rtl/>
        </w:rPr>
        <w:t xml:space="preserve"> </w:t>
      </w:r>
      <w:r w:rsidR="00B82C6D">
        <w:rPr>
          <w:rtl/>
        </w:rPr>
        <w:t>على الصدقات، أو لغيرهم من المؤمنين مراعاة</w:t>
      </w:r>
      <w:r>
        <w:rPr>
          <w:rFonts w:hint="cs"/>
          <w:rtl/>
        </w:rPr>
        <w:t>ً</w:t>
      </w:r>
      <w:r w:rsidR="00B82C6D">
        <w:rPr>
          <w:rtl/>
        </w:rPr>
        <w:t xml:space="preserve"> لهم، ولا من أعمالهم التي يعملونها، ومن ن</w:t>
      </w:r>
      <w:r>
        <w:rPr>
          <w:rFonts w:hint="cs"/>
          <w:rtl/>
        </w:rPr>
        <w:t>ي</w:t>
      </w:r>
      <w:r w:rsidR="00B82C6D">
        <w:rPr>
          <w:rtl/>
        </w:rPr>
        <w:t xml:space="preserve">اتهم وسرائرهم الني </w:t>
      </w:r>
      <w:r>
        <w:rPr>
          <w:rFonts w:hint="cs"/>
          <w:rtl/>
        </w:rPr>
        <w:t>يح</w:t>
      </w:r>
      <w:r w:rsidR="00B82C6D">
        <w:rPr>
          <w:rtl/>
        </w:rPr>
        <w:t>بونها، فهو سيحاسبهم على ما يسمع ويعلم</w:t>
      </w:r>
      <w:r>
        <w:rPr>
          <w:rFonts w:hint="cs"/>
          <w:rtl/>
        </w:rPr>
        <w:t>؛</w:t>
      </w:r>
      <w:r w:rsidR="00B82C6D">
        <w:rPr>
          <w:rtl/>
        </w:rPr>
        <w:t xml:space="preserve"> أي على كل قول وفعل</w:t>
      </w:r>
      <w:r>
        <w:rPr>
          <w:rFonts w:hint="cs"/>
          <w:rtl/>
        </w:rPr>
        <w:t>،</w:t>
      </w:r>
      <w:r w:rsidR="00B82C6D">
        <w:rPr>
          <w:rtl/>
        </w:rPr>
        <w:t xml:space="preserve"> ويجزيهم به.</w:t>
      </w:r>
    </w:p>
    <w:p w14:paraId="0B35DD5E" w14:textId="77777777" w:rsidR="00A85ED7" w:rsidRDefault="00B82C6D" w:rsidP="005304FA">
      <w:pPr>
        <w:pStyle w:val="3"/>
        <w:rPr>
          <w:rtl/>
        </w:rPr>
      </w:pPr>
      <w:bookmarkStart w:id="169" w:name="_Toc155503370"/>
      <w:r>
        <w:rPr>
          <w:rtl/>
        </w:rPr>
        <w:t>نسمات الإيمان تهب على صدور بعض الأعراب</w:t>
      </w:r>
      <w:bookmarkEnd w:id="169"/>
    </w:p>
    <w:p w14:paraId="71E3AA57" w14:textId="2F83F292" w:rsidR="00B82C6D" w:rsidRDefault="00B82C6D" w:rsidP="005304FA">
      <w:pPr>
        <w:ind w:firstLine="226"/>
        <w:rPr>
          <w:rtl/>
        </w:rPr>
      </w:pPr>
      <w:r>
        <w:rPr>
          <w:rtl/>
        </w:rPr>
        <w:t>ليس الأعراب جميع</w:t>
      </w:r>
      <w:r w:rsidR="00A85ED7">
        <w:rPr>
          <w:rFonts w:hint="cs"/>
          <w:rtl/>
        </w:rPr>
        <w:t>ً</w:t>
      </w:r>
      <w:r>
        <w:rPr>
          <w:rtl/>
        </w:rPr>
        <w:t>ا على حال سواء، فإذا كانت الصحراء تنبت الشوك، والحسد، وت</w:t>
      </w:r>
      <w:r w:rsidR="00A85ED7">
        <w:rPr>
          <w:rFonts w:hint="cs"/>
          <w:rtl/>
        </w:rPr>
        <w:t>ؤ</w:t>
      </w:r>
      <w:r>
        <w:rPr>
          <w:rtl/>
        </w:rPr>
        <w:t>وي الوحوش والحيات، فإنهما تخرج العرار</w:t>
      </w:r>
      <w:r w:rsidR="00A85ED7" w:rsidRPr="00A85ED7">
        <w:rPr>
          <w:rFonts w:hint="cs"/>
          <w:vertAlign w:val="superscript"/>
          <w:rtl/>
        </w:rPr>
        <w:t>(</w:t>
      </w:r>
      <w:r w:rsidR="00A85ED7" w:rsidRPr="00583389">
        <w:rPr>
          <w:rStyle w:val="a4"/>
          <w:rtl/>
        </w:rPr>
        <w:footnoteReference w:id="566"/>
      </w:r>
      <w:r w:rsidR="00A85ED7" w:rsidRPr="00A85ED7">
        <w:rPr>
          <w:rFonts w:hint="cs"/>
          <w:vertAlign w:val="superscript"/>
          <w:rtl/>
        </w:rPr>
        <w:t>)</w:t>
      </w:r>
      <w:r>
        <w:rPr>
          <w:rtl/>
        </w:rPr>
        <w:t xml:space="preserve"> والريحان، وتتحلى بالظباء والنعام.. وإذا كان في أعراب البادية الجفا</w:t>
      </w:r>
      <w:r w:rsidR="00A85ED7">
        <w:rPr>
          <w:rFonts w:hint="cs"/>
          <w:rtl/>
        </w:rPr>
        <w:t>ة</w:t>
      </w:r>
      <w:r>
        <w:rPr>
          <w:rtl/>
        </w:rPr>
        <w:t>، وأهل الوحشية، والجهالة</w:t>
      </w:r>
      <w:r w:rsidR="00A85ED7">
        <w:rPr>
          <w:rFonts w:hint="cs"/>
          <w:rtl/>
        </w:rPr>
        <w:t>،</w:t>
      </w:r>
      <w:r>
        <w:rPr>
          <w:rtl/>
        </w:rPr>
        <w:t xml:space="preserve"> فإن فيهم ذوي النفوس الرقيقة والقلوب المنفتحة والوجدانات الشفيفة التي تذوب رقة وعذوبة.. إن هؤلاء أشبه بالأنسام العليلة الرطبة التي تتهمس بها أنفاس الصحراء بين الحين والحين، في آذان الأصائل والأشجار، وتبعث الروح والعافية في كيان الأحياء التي كادت تهلك من فحات الهجير، ووقد</w:t>
      </w:r>
      <w:r w:rsidR="005A374A">
        <w:rPr>
          <w:rFonts w:hint="cs"/>
          <w:rtl/>
        </w:rPr>
        <w:t>ا</w:t>
      </w:r>
      <w:r>
        <w:rPr>
          <w:rtl/>
        </w:rPr>
        <w:t>ت السموم.. ففي أعراب البادية الشعراء والحكماء، وأصحاب الفراسة، والألمعية التي تلمع بذكائها ما لا تلم</w:t>
      </w:r>
      <w:r w:rsidR="005A374A">
        <w:rPr>
          <w:rFonts w:hint="cs"/>
          <w:rtl/>
        </w:rPr>
        <w:t>ح</w:t>
      </w:r>
      <w:r>
        <w:rPr>
          <w:rtl/>
        </w:rPr>
        <w:t>ه العين المبصرة وراء المجهر، وتكشف بصدق حدسها وظنها من خفايا النفوس ما لا يكشفه عالم النفس ب</w:t>
      </w:r>
      <w:r w:rsidR="005A374A">
        <w:rPr>
          <w:rFonts w:hint="cs"/>
          <w:rtl/>
        </w:rPr>
        <w:t>أ</w:t>
      </w:r>
      <w:r>
        <w:rPr>
          <w:rtl/>
        </w:rPr>
        <w:t>دوات علمه، ومقاييس ف</w:t>
      </w:r>
      <w:r w:rsidR="005A374A">
        <w:rPr>
          <w:rFonts w:hint="cs"/>
          <w:rtl/>
        </w:rPr>
        <w:t>ن</w:t>
      </w:r>
      <w:r>
        <w:rPr>
          <w:rtl/>
        </w:rPr>
        <w:t xml:space="preserve">ه.. والذين دخلوا الإسلام من هؤلاء الأعراب من ذوي النظر والحكمة قد عرفوا هذا الدين معرفة كاشفة، </w:t>
      </w:r>
      <w:r w:rsidR="00824ABD">
        <w:rPr>
          <w:rFonts w:hint="cs"/>
          <w:rtl/>
        </w:rPr>
        <w:t>فازدادت</w:t>
      </w:r>
      <w:r>
        <w:rPr>
          <w:rtl/>
        </w:rPr>
        <w:t xml:space="preserve"> به بصائرهم استضاءة وتألق</w:t>
      </w:r>
      <w:r w:rsidR="005A374A">
        <w:rPr>
          <w:rFonts w:hint="cs"/>
          <w:rtl/>
        </w:rPr>
        <w:t>ً</w:t>
      </w:r>
      <w:r>
        <w:rPr>
          <w:rtl/>
        </w:rPr>
        <w:t>ا، واسترو</w:t>
      </w:r>
      <w:r w:rsidR="005A374A">
        <w:rPr>
          <w:rFonts w:hint="cs"/>
          <w:rtl/>
        </w:rPr>
        <w:t>ح</w:t>
      </w:r>
      <w:r>
        <w:rPr>
          <w:rtl/>
        </w:rPr>
        <w:t>ت منه قلوبهم روح الطمأنينة واليقين</w:t>
      </w:r>
      <w:r w:rsidR="005A374A">
        <w:rPr>
          <w:rFonts w:hint="cs"/>
          <w:rtl/>
        </w:rPr>
        <w:t>،</w:t>
      </w:r>
      <w:r>
        <w:rPr>
          <w:rtl/>
        </w:rPr>
        <w:t xml:space="preserve"> فص</w:t>
      </w:r>
      <w:r w:rsidR="005A374A">
        <w:rPr>
          <w:rFonts w:hint="cs"/>
          <w:rtl/>
        </w:rPr>
        <w:t>حب</w:t>
      </w:r>
      <w:r>
        <w:rPr>
          <w:rtl/>
        </w:rPr>
        <w:t>وا هذا الدين صحبة الم</w:t>
      </w:r>
      <w:r w:rsidR="00824ABD">
        <w:rPr>
          <w:rFonts w:hint="cs"/>
          <w:rtl/>
        </w:rPr>
        <w:t>ؤا</w:t>
      </w:r>
      <w:r>
        <w:rPr>
          <w:rtl/>
        </w:rPr>
        <w:t>خ</w:t>
      </w:r>
      <w:r w:rsidR="00824ABD">
        <w:rPr>
          <w:rFonts w:hint="cs"/>
          <w:rtl/>
        </w:rPr>
        <w:t>ا</w:t>
      </w:r>
      <w:r>
        <w:rPr>
          <w:rtl/>
        </w:rPr>
        <w:t>ة والمخالطة، وعايشوه معايشة الأمن والعافية، و</w:t>
      </w:r>
      <w:r w:rsidR="00824ABD">
        <w:rPr>
          <w:rFonts w:hint="cs"/>
          <w:rtl/>
        </w:rPr>
        <w:t>أ</w:t>
      </w:r>
      <w:r>
        <w:rPr>
          <w:rtl/>
        </w:rPr>
        <w:t xml:space="preserve">مسكوا به </w:t>
      </w:r>
      <w:r w:rsidR="005A374A">
        <w:rPr>
          <w:rFonts w:hint="cs"/>
          <w:rtl/>
        </w:rPr>
        <w:t>إ</w:t>
      </w:r>
      <w:r>
        <w:rPr>
          <w:rtl/>
        </w:rPr>
        <w:t xml:space="preserve">مساك الأرض الطيبة </w:t>
      </w:r>
      <w:r w:rsidR="005A374A">
        <w:rPr>
          <w:rFonts w:hint="cs"/>
          <w:rtl/>
        </w:rPr>
        <w:t>ه</w:t>
      </w:r>
      <w:r>
        <w:rPr>
          <w:rtl/>
        </w:rPr>
        <w:t>واطل الغيث السخي، فاهتزت و</w:t>
      </w:r>
      <w:r w:rsidR="005A374A">
        <w:rPr>
          <w:rFonts w:hint="cs"/>
          <w:rtl/>
        </w:rPr>
        <w:t>ر</w:t>
      </w:r>
      <w:r>
        <w:rPr>
          <w:rtl/>
        </w:rPr>
        <w:t>بت وأنبتت من كل زوج بهيج.</w:t>
      </w:r>
    </w:p>
    <w:p w14:paraId="460ABD1F" w14:textId="09B58C53" w:rsidR="00B82C6D" w:rsidRDefault="00D726C0" w:rsidP="005304FA">
      <w:pPr>
        <w:ind w:firstLine="226"/>
        <w:rPr>
          <w:rtl/>
        </w:rPr>
      </w:pPr>
      <w:r w:rsidRPr="00D726C0">
        <w:rPr>
          <w:rtl/>
        </w:rPr>
        <w:t>﴿وَمِنَ الْأَعْرَابِ مَنْ يُؤْمِنُ بِاللَّهِ وَالْيَوْمِ الْآخِرِ وَيَتَّخِذُ مَا يُنْفِقُ قُرُبَاتٍ عِنْدَ اللَّهِ وَصَلَوَاتِ الرَّسُولِ أَلَا إِنَّهَا قُرْبَةٌ لَهُمْ سَيُدْخِلُهُمُ اللَّهُ فِي رَحْمَتِهِ إِنَّ اللَّهَ غَفُورٌ رَحِيمٌ (99)﴾</w:t>
      </w:r>
      <w:r w:rsidR="005A374A">
        <w:rPr>
          <w:rFonts w:hint="cs"/>
          <w:rtl/>
        </w:rPr>
        <w:t>.</w:t>
      </w:r>
    </w:p>
    <w:p w14:paraId="5FDAEADE" w14:textId="26892E24" w:rsidR="00852B9A" w:rsidRDefault="00B82C6D" w:rsidP="005304FA">
      <w:pPr>
        <w:ind w:firstLine="226"/>
        <w:rPr>
          <w:rtl/>
        </w:rPr>
      </w:pPr>
      <w:r>
        <w:rPr>
          <w:rtl/>
        </w:rPr>
        <w:t>قال مجاهد: هم بنو م</w:t>
      </w:r>
      <w:r w:rsidR="005A374A">
        <w:rPr>
          <w:rFonts w:hint="cs"/>
          <w:rtl/>
        </w:rPr>
        <w:t>ق</w:t>
      </w:r>
      <w:r>
        <w:rPr>
          <w:rtl/>
        </w:rPr>
        <w:t>ر</w:t>
      </w:r>
      <w:r w:rsidR="005A374A">
        <w:rPr>
          <w:rFonts w:hint="cs"/>
          <w:rtl/>
        </w:rPr>
        <w:t>ن</w:t>
      </w:r>
      <w:r>
        <w:rPr>
          <w:rtl/>
        </w:rPr>
        <w:t xml:space="preserve"> من مزينة، وهم الذين قال الله فيهم: </w:t>
      </w:r>
      <w:r w:rsidR="00D726C0" w:rsidRPr="00D726C0">
        <w:rPr>
          <w:rtl/>
        </w:rPr>
        <w:t>﴿وَلَا عَلَى الَّذِينَ إِذَا مَا أَتَوْكَ لِتَحْمِلَهُمْ﴾</w:t>
      </w:r>
      <w:r w:rsidR="005A374A" w:rsidRPr="005A374A">
        <w:rPr>
          <w:rFonts w:hint="cs"/>
          <w:vertAlign w:val="superscript"/>
          <w:rtl/>
        </w:rPr>
        <w:t>(</w:t>
      </w:r>
      <w:r w:rsidR="005A374A" w:rsidRPr="00583389">
        <w:rPr>
          <w:rStyle w:val="a4"/>
          <w:rtl/>
        </w:rPr>
        <w:footnoteReference w:id="567"/>
      </w:r>
      <w:r w:rsidR="005A374A" w:rsidRPr="005A374A">
        <w:rPr>
          <w:rFonts w:hint="cs"/>
          <w:vertAlign w:val="superscript"/>
          <w:rtl/>
        </w:rPr>
        <w:t>)</w:t>
      </w:r>
      <w:r w:rsidR="005A374A">
        <w:rPr>
          <w:rFonts w:hint="cs"/>
          <w:rtl/>
        </w:rPr>
        <w:t>..</w:t>
      </w:r>
      <w:r w:rsidR="009F06DD">
        <w:rPr>
          <w:rtl/>
        </w:rPr>
        <w:t xml:space="preserve"> الآية</w:t>
      </w:r>
      <w:r>
        <w:rPr>
          <w:rtl/>
        </w:rPr>
        <w:t>، وقال الكلبي: هم أسلم، وغفار، وجهينة، و</w:t>
      </w:r>
      <w:r w:rsidR="005A374A">
        <w:rPr>
          <w:rFonts w:hint="cs"/>
          <w:rtl/>
        </w:rPr>
        <w:t>م</w:t>
      </w:r>
      <w:r>
        <w:rPr>
          <w:rtl/>
        </w:rPr>
        <w:t>زين</w:t>
      </w:r>
      <w:r w:rsidR="005A374A">
        <w:rPr>
          <w:rFonts w:hint="cs"/>
          <w:rtl/>
        </w:rPr>
        <w:t>ة</w:t>
      </w:r>
      <w:r w:rsidR="005A374A" w:rsidRPr="005A374A">
        <w:rPr>
          <w:rFonts w:hint="cs"/>
          <w:vertAlign w:val="superscript"/>
          <w:rtl/>
        </w:rPr>
        <w:t>(</w:t>
      </w:r>
      <w:r w:rsidR="005A374A" w:rsidRPr="00583389">
        <w:rPr>
          <w:rStyle w:val="a4"/>
          <w:rtl/>
        </w:rPr>
        <w:footnoteReference w:id="568"/>
      </w:r>
      <w:r w:rsidR="005A374A" w:rsidRPr="005A374A">
        <w:rPr>
          <w:rFonts w:hint="cs"/>
          <w:vertAlign w:val="superscript"/>
          <w:rtl/>
        </w:rPr>
        <w:t>)</w:t>
      </w:r>
      <w:r>
        <w:rPr>
          <w:rtl/>
        </w:rPr>
        <w:t xml:space="preserve"> وثم </w:t>
      </w:r>
      <w:r w:rsidR="002059BB">
        <w:rPr>
          <w:rtl/>
        </w:rPr>
        <w:t>روايات</w:t>
      </w:r>
      <w:r w:rsidR="004E682B">
        <w:rPr>
          <w:rtl/>
        </w:rPr>
        <w:t xml:space="preserve"> </w:t>
      </w:r>
      <w:r>
        <w:rPr>
          <w:rtl/>
        </w:rPr>
        <w:t>أخرى فيهم.. والنص يشمل جميع المؤمنين الصادقين منهم ومن غيرهم من الأعراب</w:t>
      </w:r>
      <w:r w:rsidR="005A374A">
        <w:rPr>
          <w:rFonts w:hint="cs"/>
          <w:rtl/>
        </w:rPr>
        <w:t>،</w:t>
      </w:r>
      <w:r>
        <w:rPr>
          <w:rtl/>
        </w:rPr>
        <w:t xml:space="preserve"> فهو الإيمان بالله واليوم ال</w:t>
      </w:r>
      <w:r w:rsidR="005A374A">
        <w:rPr>
          <w:rFonts w:hint="cs"/>
          <w:rtl/>
        </w:rPr>
        <w:t>آ</w:t>
      </w:r>
      <w:r>
        <w:rPr>
          <w:rtl/>
        </w:rPr>
        <w:t>خر، إيمان</w:t>
      </w:r>
      <w:r w:rsidR="005A374A">
        <w:rPr>
          <w:rFonts w:hint="cs"/>
          <w:rtl/>
        </w:rPr>
        <w:t>ً</w:t>
      </w:r>
      <w:r>
        <w:rPr>
          <w:rtl/>
        </w:rPr>
        <w:t>ا صادق</w:t>
      </w:r>
      <w:r w:rsidR="005A374A">
        <w:rPr>
          <w:rFonts w:hint="cs"/>
          <w:rtl/>
        </w:rPr>
        <w:t>ً</w:t>
      </w:r>
      <w:r>
        <w:rPr>
          <w:rtl/>
        </w:rPr>
        <w:t xml:space="preserve">ا </w:t>
      </w:r>
      <w:r w:rsidR="005A374A">
        <w:rPr>
          <w:rFonts w:hint="cs"/>
          <w:rtl/>
        </w:rPr>
        <w:t>إ</w:t>
      </w:r>
      <w:r>
        <w:rPr>
          <w:rtl/>
        </w:rPr>
        <w:t>ذعاني</w:t>
      </w:r>
      <w:r w:rsidR="005A374A">
        <w:rPr>
          <w:rFonts w:hint="cs"/>
          <w:rtl/>
        </w:rPr>
        <w:t>ً</w:t>
      </w:r>
      <w:r>
        <w:rPr>
          <w:rtl/>
        </w:rPr>
        <w:t xml:space="preserve">ا تصدق عنه </w:t>
      </w:r>
      <w:r w:rsidR="00D726C0">
        <w:rPr>
          <w:rFonts w:hint="cs"/>
          <w:rtl/>
        </w:rPr>
        <w:t>آ</w:t>
      </w:r>
      <w:r>
        <w:rPr>
          <w:rtl/>
        </w:rPr>
        <w:t>ثاره من العمل الصالح، وهو باعث الاتفاق عند هذا الفريق، لا الخوف من الناس، ولا الملق للغالبين، ولا حساب الريح والخسارة في دنيا الناس</w:t>
      </w:r>
      <w:r w:rsidR="00852B9A">
        <w:rPr>
          <w:rFonts w:hint="cs"/>
          <w:rtl/>
        </w:rPr>
        <w:t>.</w:t>
      </w:r>
    </w:p>
    <w:p w14:paraId="795132B3" w14:textId="0A6BAD10" w:rsidR="00B82C6D" w:rsidRDefault="00B82C6D" w:rsidP="005304FA">
      <w:pPr>
        <w:ind w:firstLine="226"/>
        <w:rPr>
          <w:rtl/>
        </w:rPr>
      </w:pPr>
      <w:r>
        <w:rPr>
          <w:rtl/>
        </w:rPr>
        <w:t>وهذا الفريق المؤمن بالله واليوم الآخر على النقيض من سابقه في أمر ال</w:t>
      </w:r>
      <w:r w:rsidR="00D726C0">
        <w:rPr>
          <w:rFonts w:hint="cs"/>
          <w:rtl/>
        </w:rPr>
        <w:t>إ</w:t>
      </w:r>
      <w:r>
        <w:rPr>
          <w:rtl/>
        </w:rPr>
        <w:t>نفاق في سبيل الله، فذلك يتخذ ما ينفق مغرم</w:t>
      </w:r>
      <w:r w:rsidR="00D726C0">
        <w:rPr>
          <w:rFonts w:hint="cs"/>
          <w:rtl/>
        </w:rPr>
        <w:t>ً</w:t>
      </w:r>
      <w:r>
        <w:rPr>
          <w:rtl/>
        </w:rPr>
        <w:t>ا، وهذا يتخذ ما ينفق مغنم</w:t>
      </w:r>
      <w:r w:rsidR="00D726C0">
        <w:rPr>
          <w:rFonts w:hint="cs"/>
          <w:rtl/>
        </w:rPr>
        <w:t>ً</w:t>
      </w:r>
      <w:r>
        <w:rPr>
          <w:rtl/>
        </w:rPr>
        <w:t>ا</w:t>
      </w:r>
      <w:r w:rsidR="00D726C0">
        <w:rPr>
          <w:rFonts w:hint="cs"/>
          <w:rtl/>
        </w:rPr>
        <w:t>،</w:t>
      </w:r>
      <w:r>
        <w:rPr>
          <w:rtl/>
        </w:rPr>
        <w:t xml:space="preserve"> فهو ي</w:t>
      </w:r>
      <w:r w:rsidR="00D726C0">
        <w:rPr>
          <w:rFonts w:hint="cs"/>
          <w:rtl/>
        </w:rPr>
        <w:t>قصد</w:t>
      </w:r>
      <w:r>
        <w:rPr>
          <w:rtl/>
        </w:rPr>
        <w:t xml:space="preserve"> ما </w:t>
      </w:r>
      <w:r w:rsidR="00D726C0">
        <w:rPr>
          <w:rFonts w:hint="cs"/>
          <w:rtl/>
        </w:rPr>
        <w:t>ي</w:t>
      </w:r>
      <w:r>
        <w:rPr>
          <w:rtl/>
        </w:rPr>
        <w:t>نفقه أن يكون وس</w:t>
      </w:r>
      <w:r w:rsidR="00D726C0">
        <w:rPr>
          <w:rFonts w:hint="cs"/>
          <w:rtl/>
        </w:rPr>
        <w:t>ي</w:t>
      </w:r>
      <w:r>
        <w:rPr>
          <w:rtl/>
        </w:rPr>
        <w:t>لة لأمرين عظيمين</w:t>
      </w:r>
      <w:r w:rsidR="00D726C0">
        <w:rPr>
          <w:rFonts w:hint="cs"/>
          <w:rtl/>
        </w:rPr>
        <w:t>:</w:t>
      </w:r>
    </w:p>
    <w:p w14:paraId="60AC67A6" w14:textId="5ECCFA7F" w:rsidR="00B82C6D" w:rsidRDefault="00D726C0" w:rsidP="005304FA">
      <w:pPr>
        <w:ind w:firstLine="226"/>
        <w:rPr>
          <w:rtl/>
        </w:rPr>
      </w:pPr>
      <w:r>
        <w:rPr>
          <w:rFonts w:hint="cs"/>
          <w:rtl/>
        </w:rPr>
        <w:t xml:space="preserve">1 - </w:t>
      </w:r>
      <w:r w:rsidR="00B82C6D">
        <w:rPr>
          <w:rtl/>
        </w:rPr>
        <w:t>طلب القر</w:t>
      </w:r>
      <w:r>
        <w:rPr>
          <w:rFonts w:hint="cs"/>
          <w:rtl/>
        </w:rPr>
        <w:t>ب</w:t>
      </w:r>
      <w:r w:rsidR="00B82C6D">
        <w:rPr>
          <w:rtl/>
        </w:rPr>
        <w:t>ا</w:t>
      </w:r>
      <w:r>
        <w:rPr>
          <w:rFonts w:hint="cs"/>
          <w:rtl/>
        </w:rPr>
        <w:t>ت</w:t>
      </w:r>
      <w:r w:rsidRPr="00D726C0">
        <w:rPr>
          <w:rFonts w:hint="cs"/>
          <w:vertAlign w:val="superscript"/>
          <w:rtl/>
        </w:rPr>
        <w:t>(</w:t>
      </w:r>
      <w:r w:rsidRPr="00583389">
        <w:rPr>
          <w:rStyle w:val="a4"/>
          <w:rtl/>
        </w:rPr>
        <w:footnoteReference w:id="569"/>
      </w:r>
      <w:r w:rsidRPr="00D726C0">
        <w:rPr>
          <w:rFonts w:hint="cs"/>
          <w:vertAlign w:val="superscript"/>
          <w:rtl/>
        </w:rPr>
        <w:t>)</w:t>
      </w:r>
      <w:r w:rsidR="00B82C6D">
        <w:rPr>
          <w:rtl/>
        </w:rPr>
        <w:t xml:space="preserve"> عند الله عز وجل وابتغاء مرضاته، وقصد القر</w:t>
      </w:r>
      <w:r>
        <w:rPr>
          <w:rFonts w:hint="cs"/>
          <w:rtl/>
        </w:rPr>
        <w:t>ب</w:t>
      </w:r>
      <w:r w:rsidR="00B82C6D">
        <w:rPr>
          <w:rtl/>
        </w:rPr>
        <w:t>ة في العمل هو الإخلاص، وطلب مرضاة الله، ورحمته، ومثوبته فيه..</w:t>
      </w:r>
    </w:p>
    <w:p w14:paraId="029871D2" w14:textId="6406F676" w:rsidR="00B82C6D" w:rsidRDefault="00D726C0" w:rsidP="005304FA">
      <w:pPr>
        <w:ind w:firstLine="226"/>
        <w:rPr>
          <w:rtl/>
        </w:rPr>
      </w:pPr>
      <w:r>
        <w:rPr>
          <w:rFonts w:hint="cs"/>
          <w:rtl/>
        </w:rPr>
        <w:t xml:space="preserve">2 - </w:t>
      </w:r>
      <w:r w:rsidR="00B82C6D">
        <w:rPr>
          <w:rtl/>
        </w:rPr>
        <w:t>التماس صلوات الرسول</w:t>
      </w:r>
      <w:r w:rsidRPr="00D726C0">
        <w:rPr>
          <w:rFonts w:hint="cs"/>
          <w:vertAlign w:val="superscript"/>
          <w:rtl/>
        </w:rPr>
        <w:t>(</w:t>
      </w:r>
      <w:r w:rsidRPr="00583389">
        <w:rPr>
          <w:rStyle w:val="a4"/>
          <w:rtl/>
        </w:rPr>
        <w:footnoteReference w:id="570"/>
      </w:r>
      <w:r w:rsidRPr="00D726C0">
        <w:rPr>
          <w:rFonts w:hint="cs"/>
          <w:vertAlign w:val="superscript"/>
          <w:rtl/>
        </w:rPr>
        <w:t>)</w:t>
      </w:r>
      <w:r>
        <w:rPr>
          <w:rFonts w:hint="cs"/>
          <w:rtl/>
        </w:rPr>
        <w:t xml:space="preserve"> -</w:t>
      </w:r>
      <w:r w:rsidR="00B82C6D">
        <w:rPr>
          <w:rtl/>
        </w:rPr>
        <w:t>أي دعواته</w:t>
      </w:r>
      <w:r>
        <w:rPr>
          <w:rFonts w:hint="cs"/>
          <w:rtl/>
        </w:rPr>
        <w:t>-</w:t>
      </w:r>
      <w:r w:rsidR="00B82C6D">
        <w:rPr>
          <w:rtl/>
        </w:rPr>
        <w:t xml:space="preserve"> الدالة على رضاه صلى الله عليه وسلم المقبولة عند الله، وهو يدعو بها للمؤمنين بالله واليوم الآخر، المنفقين </w:t>
      </w:r>
      <w:r>
        <w:rPr>
          <w:rFonts w:hint="cs"/>
          <w:rtl/>
        </w:rPr>
        <w:t>ا</w:t>
      </w:r>
      <w:r w:rsidR="00B82C6D">
        <w:rPr>
          <w:rtl/>
        </w:rPr>
        <w:t>ب</w:t>
      </w:r>
      <w:r>
        <w:rPr>
          <w:rFonts w:hint="cs"/>
          <w:rtl/>
        </w:rPr>
        <w:t>تغ</w:t>
      </w:r>
      <w:r w:rsidR="00B82C6D">
        <w:rPr>
          <w:rtl/>
        </w:rPr>
        <w:t>اء القرب</w:t>
      </w:r>
      <w:r>
        <w:rPr>
          <w:rFonts w:hint="cs"/>
          <w:rtl/>
        </w:rPr>
        <w:t>ى</w:t>
      </w:r>
      <w:r w:rsidR="00B82C6D">
        <w:rPr>
          <w:rtl/>
        </w:rPr>
        <w:t xml:space="preserve"> من الله</w:t>
      </w:r>
      <w:r>
        <w:rPr>
          <w:rFonts w:hint="cs"/>
          <w:rtl/>
        </w:rPr>
        <w:t xml:space="preserve"> </w:t>
      </w:r>
      <w:r w:rsidR="00B82C6D">
        <w:rPr>
          <w:rtl/>
        </w:rPr>
        <w:t>ورضاه.. ودعاء الرسول صلى الله عليه وسلم لمن يتقدم بالصدقات هو ما يتقرب به الم</w:t>
      </w:r>
      <w:r>
        <w:rPr>
          <w:rFonts w:hint="cs"/>
          <w:rtl/>
        </w:rPr>
        <w:t>تق</w:t>
      </w:r>
      <w:r w:rsidR="00B82C6D">
        <w:rPr>
          <w:rtl/>
        </w:rPr>
        <w:t>ربون إلى الله، فهي صد</w:t>
      </w:r>
      <w:r>
        <w:rPr>
          <w:rFonts w:hint="cs"/>
          <w:rtl/>
        </w:rPr>
        <w:t>ق</w:t>
      </w:r>
      <w:r w:rsidR="00B82C6D">
        <w:rPr>
          <w:rtl/>
        </w:rPr>
        <w:t>ات إلى صدقاتهم يضيفها الرسول إليهم لتزيد ر</w:t>
      </w:r>
      <w:r>
        <w:rPr>
          <w:rFonts w:hint="cs"/>
          <w:rtl/>
        </w:rPr>
        <w:t>ص</w:t>
      </w:r>
      <w:r w:rsidR="00B82C6D">
        <w:rPr>
          <w:rtl/>
        </w:rPr>
        <w:t xml:space="preserve">يدهم في </w:t>
      </w:r>
      <w:r>
        <w:rPr>
          <w:rFonts w:hint="cs"/>
          <w:rtl/>
        </w:rPr>
        <w:t>ق</w:t>
      </w:r>
      <w:r w:rsidR="00B82C6D">
        <w:rPr>
          <w:rtl/>
        </w:rPr>
        <w:t>ربهم إلى الله</w:t>
      </w:r>
      <w:r>
        <w:rPr>
          <w:rFonts w:hint="cs"/>
          <w:rtl/>
        </w:rPr>
        <w:t>..</w:t>
      </w:r>
      <w:r w:rsidR="00B82C6D">
        <w:rPr>
          <w:rtl/>
        </w:rPr>
        <w:t xml:space="preserve"> وقد كان </w:t>
      </w:r>
      <w:r>
        <w:rPr>
          <w:rFonts w:hint="cs"/>
          <w:rtl/>
        </w:rPr>
        <w:t>ص</w:t>
      </w:r>
      <w:r w:rsidR="00B82C6D">
        <w:rPr>
          <w:rtl/>
        </w:rPr>
        <w:t>لى الله عليه وسلم يصلي على المتصدقين</w:t>
      </w:r>
      <w:r>
        <w:rPr>
          <w:rFonts w:hint="cs"/>
          <w:rtl/>
        </w:rPr>
        <w:t>؛</w:t>
      </w:r>
      <w:r w:rsidR="00B82C6D">
        <w:rPr>
          <w:rtl/>
        </w:rPr>
        <w:t xml:space="preserve"> أي يستغفر لهم، ويدعو لهم بالخير والبركة</w:t>
      </w:r>
      <w:r>
        <w:rPr>
          <w:rFonts w:hint="cs"/>
          <w:rtl/>
        </w:rPr>
        <w:t>.</w:t>
      </w:r>
    </w:p>
    <w:p w14:paraId="2D532D87" w14:textId="329E88A4" w:rsidR="00B82C6D" w:rsidRDefault="00B82C6D" w:rsidP="005304FA">
      <w:pPr>
        <w:ind w:firstLine="226"/>
        <w:rPr>
          <w:rtl/>
        </w:rPr>
      </w:pPr>
      <w:r>
        <w:rPr>
          <w:rtl/>
        </w:rPr>
        <w:t>وقد بي</w:t>
      </w:r>
      <w:r w:rsidR="00D726C0">
        <w:rPr>
          <w:rFonts w:hint="cs"/>
          <w:rtl/>
        </w:rPr>
        <w:t>ّ</w:t>
      </w:r>
      <w:r>
        <w:rPr>
          <w:rtl/>
        </w:rPr>
        <w:t>ن الله جزاء هؤلاء الأعراب على ما شهد لهم به من صدق الإيمان و</w:t>
      </w:r>
      <w:r w:rsidR="00D726C0">
        <w:rPr>
          <w:rFonts w:hint="cs"/>
          <w:rtl/>
        </w:rPr>
        <w:t>إ</w:t>
      </w:r>
      <w:r>
        <w:rPr>
          <w:rtl/>
        </w:rPr>
        <w:t>خلاص النية في الإنفاق في سبيل الله، وأدائهم به حق الله، وهو قصد ال</w:t>
      </w:r>
      <w:r w:rsidR="00D726C0">
        <w:rPr>
          <w:rFonts w:hint="cs"/>
          <w:rtl/>
        </w:rPr>
        <w:t>قرب</w:t>
      </w:r>
      <w:r>
        <w:rPr>
          <w:rtl/>
        </w:rPr>
        <w:t>ة عنده، وحق الرسول</w:t>
      </w:r>
      <w:r w:rsidR="00D726C0">
        <w:rPr>
          <w:rFonts w:hint="cs"/>
          <w:rtl/>
        </w:rPr>
        <w:t xml:space="preserve"> صلى الله عليه وسلم</w:t>
      </w:r>
      <w:r>
        <w:rPr>
          <w:rtl/>
        </w:rPr>
        <w:t>، وهو طلب دعائه لهم بقبول نفقتهم و</w:t>
      </w:r>
      <w:r w:rsidR="00D726C0">
        <w:rPr>
          <w:rFonts w:hint="cs"/>
          <w:rtl/>
        </w:rPr>
        <w:t>إ</w:t>
      </w:r>
      <w:r>
        <w:rPr>
          <w:rtl/>
        </w:rPr>
        <w:t xml:space="preserve">ثابتهم عليها.. </w:t>
      </w:r>
      <w:r w:rsidR="00D726C0" w:rsidRPr="00D726C0">
        <w:rPr>
          <w:rtl/>
        </w:rPr>
        <w:t>﴿أَلَا إِنَّهَا قُرْبَةٌ لَهُمْ﴾</w:t>
      </w:r>
      <w:r w:rsidR="00D726C0" w:rsidRPr="00D726C0">
        <w:rPr>
          <w:rFonts w:hint="cs"/>
          <w:vertAlign w:val="superscript"/>
          <w:rtl/>
        </w:rPr>
        <w:t>(</w:t>
      </w:r>
      <w:r w:rsidR="00D726C0" w:rsidRPr="00583389">
        <w:rPr>
          <w:rStyle w:val="a4"/>
          <w:rtl/>
        </w:rPr>
        <w:footnoteReference w:id="571"/>
      </w:r>
      <w:r w:rsidR="00D726C0" w:rsidRPr="00D726C0">
        <w:rPr>
          <w:rFonts w:hint="cs"/>
          <w:vertAlign w:val="superscript"/>
          <w:rtl/>
        </w:rPr>
        <w:t>)</w:t>
      </w:r>
      <w:r w:rsidR="00D726C0">
        <w:rPr>
          <w:rFonts w:hint="cs"/>
          <w:rtl/>
        </w:rPr>
        <w:t>.</w:t>
      </w:r>
    </w:p>
    <w:p w14:paraId="6B065C46" w14:textId="5449F7ED" w:rsidR="00B82C6D" w:rsidRDefault="00B82C6D" w:rsidP="005304FA">
      <w:pPr>
        <w:ind w:firstLine="226"/>
        <w:rPr>
          <w:rtl/>
        </w:rPr>
      </w:pPr>
      <w:r>
        <w:rPr>
          <w:rtl/>
        </w:rPr>
        <w:t xml:space="preserve">فهذا الإنفاق أو هذه الصلوات والدعوات من الرسول </w:t>
      </w:r>
      <w:r w:rsidR="007B2BCE">
        <w:rPr>
          <w:rFonts w:hint="cs"/>
          <w:rtl/>
        </w:rPr>
        <w:t xml:space="preserve">صلى الله عليه وسلم </w:t>
      </w:r>
      <w:r>
        <w:rPr>
          <w:rtl/>
        </w:rPr>
        <w:t>هي قربة لهم عن الله</w:t>
      </w:r>
      <w:r w:rsidR="007B2BCE">
        <w:rPr>
          <w:rFonts w:hint="cs"/>
          <w:rtl/>
        </w:rPr>
        <w:t xml:space="preserve"> عز وجل</w:t>
      </w:r>
      <w:r>
        <w:rPr>
          <w:rtl/>
        </w:rPr>
        <w:t xml:space="preserve">، بمعنى أن دعاء الرسول للمؤمن </w:t>
      </w:r>
      <w:r w:rsidR="007B2BCE">
        <w:rPr>
          <w:rFonts w:hint="cs"/>
          <w:rtl/>
        </w:rPr>
        <w:t>يعن</w:t>
      </w:r>
      <w:r>
        <w:rPr>
          <w:rtl/>
        </w:rPr>
        <w:t xml:space="preserve">ي رضا الرسول عنه، وهذا الرضا هو في ذاته </w:t>
      </w:r>
      <w:r w:rsidR="007B2BCE">
        <w:rPr>
          <w:rFonts w:hint="cs"/>
          <w:rtl/>
        </w:rPr>
        <w:t>ق</w:t>
      </w:r>
      <w:r>
        <w:rPr>
          <w:rtl/>
        </w:rPr>
        <w:t>ر</w:t>
      </w:r>
      <w:r w:rsidR="007B2BCE">
        <w:rPr>
          <w:rFonts w:hint="cs"/>
          <w:rtl/>
        </w:rPr>
        <w:t>ب</w:t>
      </w:r>
      <w:r>
        <w:rPr>
          <w:rtl/>
        </w:rPr>
        <w:t>ة عند الله للمؤمن</w:t>
      </w:r>
      <w:r w:rsidR="007B2BCE">
        <w:rPr>
          <w:rFonts w:hint="cs"/>
          <w:rtl/>
        </w:rPr>
        <w:t>،</w:t>
      </w:r>
      <w:r>
        <w:rPr>
          <w:rtl/>
        </w:rPr>
        <w:t xml:space="preserve"> </w:t>
      </w:r>
      <w:r w:rsidR="007B2BCE">
        <w:rPr>
          <w:rFonts w:hint="cs"/>
          <w:rtl/>
        </w:rPr>
        <w:t>ي</w:t>
      </w:r>
      <w:r>
        <w:rPr>
          <w:rtl/>
        </w:rPr>
        <w:t>نال به رضا الله ومغفرته، سواء أكان دعاء الرسول</w:t>
      </w:r>
      <w:r w:rsidR="007B2BCE">
        <w:rPr>
          <w:rFonts w:hint="cs"/>
          <w:rtl/>
        </w:rPr>
        <w:t xml:space="preserve"> </w:t>
      </w:r>
      <w:r>
        <w:rPr>
          <w:rtl/>
        </w:rPr>
        <w:t>ورضاه عن نفقة أنفقها المؤمن أو عن كلمة طيبة قالها، أو عن مس</w:t>
      </w:r>
      <w:r w:rsidR="007B2BCE">
        <w:rPr>
          <w:rFonts w:hint="cs"/>
          <w:rtl/>
        </w:rPr>
        <w:t>عى</w:t>
      </w:r>
      <w:r>
        <w:rPr>
          <w:rtl/>
        </w:rPr>
        <w:t xml:space="preserve"> حميد </w:t>
      </w:r>
      <w:r w:rsidR="007B2BCE">
        <w:rPr>
          <w:rFonts w:hint="cs"/>
          <w:rtl/>
        </w:rPr>
        <w:t>ل</w:t>
      </w:r>
      <w:r>
        <w:rPr>
          <w:rtl/>
        </w:rPr>
        <w:t xml:space="preserve">ه بين المسلمين، أو موقف </w:t>
      </w:r>
      <w:r w:rsidR="00A84653">
        <w:rPr>
          <w:rtl/>
        </w:rPr>
        <w:t>ك</w:t>
      </w:r>
      <w:r>
        <w:rPr>
          <w:rtl/>
        </w:rPr>
        <w:t xml:space="preserve">ريم وقفه، أو مشهد حسن شهده.. وقد دعى الرسول صلى الله عليه وسلم لعثمان رضي الله عنه حين أنفق ما </w:t>
      </w:r>
      <w:r w:rsidR="007B2BCE">
        <w:rPr>
          <w:rFonts w:hint="cs"/>
          <w:rtl/>
        </w:rPr>
        <w:t>أ</w:t>
      </w:r>
      <w:r>
        <w:rPr>
          <w:rtl/>
        </w:rPr>
        <w:t xml:space="preserve">نفق في تجهيز جيش العسرة فقال: </w:t>
      </w:r>
      <w:r w:rsidR="007B2BCE">
        <w:rPr>
          <w:rFonts w:hint="cs"/>
          <w:rtl/>
        </w:rPr>
        <w:t>(</w:t>
      </w:r>
      <w:r>
        <w:rPr>
          <w:rtl/>
        </w:rPr>
        <w:t xml:space="preserve">اللهم </w:t>
      </w:r>
      <w:r w:rsidR="007B2BCE">
        <w:rPr>
          <w:rFonts w:hint="cs"/>
          <w:rtl/>
        </w:rPr>
        <w:t>ا</w:t>
      </w:r>
      <w:r>
        <w:rPr>
          <w:rtl/>
        </w:rPr>
        <w:t>رض عن عثمان فإني عنه راض</w:t>
      </w:r>
      <w:r w:rsidR="007B2BCE">
        <w:rPr>
          <w:rFonts w:hint="cs"/>
          <w:rtl/>
        </w:rPr>
        <w:t>ٍ)؛</w:t>
      </w:r>
      <w:r>
        <w:rPr>
          <w:rtl/>
        </w:rPr>
        <w:t xml:space="preserve"> فكان عثمان </w:t>
      </w:r>
      <w:r w:rsidR="007B2BCE">
        <w:rPr>
          <w:rFonts w:hint="cs"/>
          <w:rtl/>
        </w:rPr>
        <w:t xml:space="preserve">رضي الله عنه </w:t>
      </w:r>
      <w:r>
        <w:rPr>
          <w:rtl/>
        </w:rPr>
        <w:t>بذلك أحد العشرة المبشرين بالجنة</w:t>
      </w:r>
      <w:r w:rsidR="007B2BCE">
        <w:rPr>
          <w:rFonts w:hint="cs"/>
          <w:rtl/>
        </w:rPr>
        <w:t>.</w:t>
      </w:r>
    </w:p>
    <w:p w14:paraId="6E0EDE2A" w14:textId="01AEB2D3" w:rsidR="00B82C6D" w:rsidRDefault="00B82C6D" w:rsidP="005304FA">
      <w:pPr>
        <w:ind w:firstLine="226"/>
        <w:rPr>
          <w:rtl/>
        </w:rPr>
      </w:pPr>
      <w:r>
        <w:rPr>
          <w:rtl/>
        </w:rPr>
        <w:t>ويبشرهم بحسن العاقبة وعد</w:t>
      </w:r>
      <w:r w:rsidR="007B2BCE">
        <w:rPr>
          <w:rFonts w:hint="cs"/>
          <w:rtl/>
        </w:rPr>
        <w:t>ًا</w:t>
      </w:r>
      <w:r>
        <w:rPr>
          <w:rtl/>
        </w:rPr>
        <w:t xml:space="preserve"> من الله حق</w:t>
      </w:r>
      <w:r w:rsidR="007B2BCE">
        <w:rPr>
          <w:rFonts w:hint="cs"/>
          <w:rtl/>
        </w:rPr>
        <w:t>ً</w:t>
      </w:r>
      <w:r>
        <w:rPr>
          <w:rtl/>
        </w:rPr>
        <w:t xml:space="preserve">ا </w:t>
      </w:r>
      <w:r w:rsidR="00B974FE" w:rsidRPr="00B974FE">
        <w:rPr>
          <w:rtl/>
        </w:rPr>
        <w:t>﴿سَيُدْخِلُهُمُ اللَّهُ فِي رَحْمَتِهِ﴾</w:t>
      </w:r>
      <w:r w:rsidR="00B974FE" w:rsidRPr="00B974FE">
        <w:rPr>
          <w:sz w:val="24"/>
          <w:szCs w:val="24"/>
          <w:rtl/>
        </w:rPr>
        <w:t xml:space="preserve"> [التوبة: 99]</w:t>
      </w:r>
      <w:r w:rsidR="007B2BCE">
        <w:rPr>
          <w:rFonts w:hint="cs"/>
          <w:rtl/>
        </w:rPr>
        <w:t>،</w:t>
      </w:r>
      <w:r>
        <w:rPr>
          <w:rtl/>
        </w:rPr>
        <w:t xml:space="preserve"> وهو تفسير لهذه القر</w:t>
      </w:r>
      <w:r w:rsidR="007B2BCE">
        <w:rPr>
          <w:rFonts w:hint="cs"/>
          <w:rtl/>
        </w:rPr>
        <w:t>ب</w:t>
      </w:r>
      <w:r>
        <w:rPr>
          <w:rtl/>
        </w:rPr>
        <w:t>ة، والمراد بالرحمة هنا الرحمة الخاصة لمن رضي الله عنه وهو هداية الصراط المستقيم، وما تنتهي إليه من دار النعيم.</w:t>
      </w:r>
    </w:p>
    <w:p w14:paraId="4B6DF176" w14:textId="14702269" w:rsidR="00B82C6D" w:rsidRDefault="00B82C6D" w:rsidP="005304FA">
      <w:pPr>
        <w:ind w:firstLine="226"/>
        <w:rPr>
          <w:rtl/>
        </w:rPr>
      </w:pPr>
      <w:r>
        <w:rPr>
          <w:rtl/>
        </w:rPr>
        <w:t>ومعنى إدخالهم فيها أن يكونوا مغمورين فيها، وتكون هي محيطة بهم شاملة لهم</w:t>
      </w:r>
      <w:r w:rsidR="007B2BCE" w:rsidRPr="007B2BCE">
        <w:rPr>
          <w:rFonts w:hint="cs"/>
          <w:vertAlign w:val="superscript"/>
          <w:rtl/>
        </w:rPr>
        <w:t>(</w:t>
      </w:r>
      <w:r w:rsidR="007B2BCE" w:rsidRPr="00583389">
        <w:rPr>
          <w:rStyle w:val="a4"/>
          <w:rtl/>
        </w:rPr>
        <w:footnoteReference w:id="572"/>
      </w:r>
      <w:r w:rsidR="007B2BCE" w:rsidRPr="007B2BCE">
        <w:rPr>
          <w:rFonts w:hint="cs"/>
          <w:vertAlign w:val="superscript"/>
          <w:rtl/>
        </w:rPr>
        <w:t>)</w:t>
      </w:r>
      <w:r>
        <w:rPr>
          <w:rtl/>
        </w:rPr>
        <w:t xml:space="preserve"> فهو </w:t>
      </w:r>
      <w:r w:rsidR="007B2BCE">
        <w:rPr>
          <w:rFonts w:hint="cs"/>
          <w:rtl/>
        </w:rPr>
        <w:t>ي</w:t>
      </w:r>
      <w:r>
        <w:rPr>
          <w:rtl/>
        </w:rPr>
        <w:t xml:space="preserve">جسم الرحمة كأنها دار </w:t>
      </w:r>
      <w:r w:rsidR="007B2BCE">
        <w:rPr>
          <w:rFonts w:hint="cs"/>
          <w:rtl/>
        </w:rPr>
        <w:t>ي</w:t>
      </w:r>
      <w:r>
        <w:rPr>
          <w:rtl/>
        </w:rPr>
        <w:t>دخلونها فتحتويهم وذلك في مقابل تجسيم دائرة السوء على الفريق الآخر الذي يتخذ ما ينفقه مغرم</w:t>
      </w:r>
      <w:r w:rsidR="007B2BCE">
        <w:rPr>
          <w:rFonts w:hint="cs"/>
          <w:rtl/>
        </w:rPr>
        <w:t>ً</w:t>
      </w:r>
      <w:r>
        <w:rPr>
          <w:rtl/>
        </w:rPr>
        <w:t xml:space="preserve">ا ويتربص بالمؤمنين الدوائر.. </w:t>
      </w:r>
      <w:r w:rsidR="00B974FE" w:rsidRPr="00B974FE">
        <w:rPr>
          <w:rtl/>
        </w:rPr>
        <w:t>﴿إِنَّ اللَّهَ غَفُورٌ رَحِيمٌ﴾</w:t>
      </w:r>
      <w:r w:rsidR="00B974FE">
        <w:rPr>
          <w:rFonts w:hint="cs"/>
          <w:rtl/>
        </w:rPr>
        <w:t xml:space="preserve">، </w:t>
      </w:r>
      <w:r w:rsidR="007B2BCE">
        <w:rPr>
          <w:rFonts w:hint="cs"/>
          <w:rtl/>
        </w:rPr>
        <w:t>ي</w:t>
      </w:r>
      <w:r>
        <w:rPr>
          <w:rtl/>
        </w:rPr>
        <w:t>قبل التوبة ويتقبل النفقة، ويغفر ما كان من ذنب، ويرحم من يبتغون الرحمة.</w:t>
      </w:r>
    </w:p>
    <w:p w14:paraId="475CDD66" w14:textId="5CCE0F75" w:rsidR="00852B9A" w:rsidRDefault="00B82C6D" w:rsidP="005304FA">
      <w:pPr>
        <w:ind w:firstLine="226"/>
        <w:rPr>
          <w:b/>
          <w:bCs/>
          <w:rtl/>
        </w:rPr>
      </w:pPr>
      <w:r w:rsidRPr="007B2BCE">
        <w:rPr>
          <w:b/>
          <w:bCs/>
          <w:rtl/>
        </w:rPr>
        <w:t>وفي</w:t>
      </w:r>
      <w:r w:rsidR="009F06DD">
        <w:rPr>
          <w:b/>
          <w:bCs/>
          <w:rtl/>
        </w:rPr>
        <w:t xml:space="preserve"> الآية</w:t>
      </w:r>
      <w:r w:rsidR="007331D3">
        <w:rPr>
          <w:b/>
          <w:bCs/>
          <w:rtl/>
        </w:rPr>
        <w:t xml:space="preserve"> </w:t>
      </w:r>
      <w:r w:rsidRPr="007B2BCE">
        <w:rPr>
          <w:b/>
          <w:bCs/>
          <w:rtl/>
        </w:rPr>
        <w:t>أمور</w:t>
      </w:r>
      <w:r w:rsidR="00852B9A" w:rsidRPr="007B2BCE">
        <w:rPr>
          <w:rFonts w:hint="cs"/>
          <w:b/>
          <w:bCs/>
          <w:rtl/>
        </w:rPr>
        <w:t>:</w:t>
      </w:r>
    </w:p>
    <w:p w14:paraId="728399C1" w14:textId="7A69C94F" w:rsidR="00852B9A" w:rsidRDefault="00B82C6D" w:rsidP="005304FA">
      <w:pPr>
        <w:ind w:firstLine="226"/>
        <w:rPr>
          <w:rtl/>
        </w:rPr>
      </w:pPr>
      <w:r>
        <w:rPr>
          <w:rtl/>
        </w:rPr>
        <w:t>١</w:t>
      </w:r>
      <w:r w:rsidR="007B2BCE">
        <w:rPr>
          <w:rFonts w:hint="cs"/>
          <w:rtl/>
        </w:rPr>
        <w:t xml:space="preserve"> - </w:t>
      </w:r>
      <w:r>
        <w:rPr>
          <w:rtl/>
        </w:rPr>
        <w:t>فيها من بلاغة ال</w:t>
      </w:r>
      <w:r w:rsidR="007B2BCE">
        <w:rPr>
          <w:rFonts w:hint="cs"/>
          <w:rtl/>
        </w:rPr>
        <w:t>إ</w:t>
      </w:r>
      <w:r>
        <w:rPr>
          <w:rtl/>
        </w:rPr>
        <w:t>يجاز ما يدل على علو مقام هؤلاء الأعراب</w:t>
      </w:r>
      <w:r w:rsidR="00852B9A">
        <w:rPr>
          <w:rtl/>
        </w:rPr>
        <w:t>.</w:t>
      </w:r>
    </w:p>
    <w:p w14:paraId="53D50D9D" w14:textId="61436B98" w:rsidR="00B82C6D" w:rsidRDefault="00B82C6D" w:rsidP="005304FA">
      <w:pPr>
        <w:ind w:firstLine="226"/>
        <w:rPr>
          <w:rtl/>
        </w:rPr>
      </w:pPr>
      <w:r>
        <w:rPr>
          <w:rtl/>
        </w:rPr>
        <w:t>٢</w:t>
      </w:r>
      <w:r w:rsidR="007B2BCE">
        <w:rPr>
          <w:rFonts w:hint="cs"/>
          <w:rtl/>
        </w:rPr>
        <w:t xml:space="preserve"> - </w:t>
      </w:r>
      <w:r>
        <w:rPr>
          <w:rtl/>
        </w:rPr>
        <w:t>التنبيه على أنه لا</w:t>
      </w:r>
      <w:r w:rsidR="007B2BCE">
        <w:rPr>
          <w:rFonts w:hint="cs"/>
          <w:rtl/>
        </w:rPr>
        <w:t xml:space="preserve"> </w:t>
      </w:r>
      <w:r>
        <w:rPr>
          <w:rtl/>
        </w:rPr>
        <w:t>بد في جميع الطاعات من تقدم الإيمان.</w:t>
      </w:r>
    </w:p>
    <w:p w14:paraId="2F782065" w14:textId="0D20D49D" w:rsidR="00B82C6D" w:rsidRDefault="007B2BCE" w:rsidP="005304FA">
      <w:pPr>
        <w:ind w:firstLine="226"/>
        <w:rPr>
          <w:rtl/>
        </w:rPr>
      </w:pPr>
      <w:r>
        <w:rPr>
          <w:rFonts w:hint="cs"/>
          <w:rtl/>
        </w:rPr>
        <w:t xml:space="preserve">3 - </w:t>
      </w:r>
      <w:r w:rsidR="00B82C6D">
        <w:rPr>
          <w:rtl/>
        </w:rPr>
        <w:t>لم يثبت في النص انتفاع أحد ي</w:t>
      </w:r>
      <w:r>
        <w:rPr>
          <w:rFonts w:hint="cs"/>
          <w:rtl/>
        </w:rPr>
        <w:t>ع</w:t>
      </w:r>
      <w:r w:rsidR="00B82C6D">
        <w:rPr>
          <w:rtl/>
        </w:rPr>
        <w:t>م غيره إلا الدعاء، وما يكون المرء سبب</w:t>
      </w:r>
      <w:r>
        <w:rPr>
          <w:rFonts w:hint="cs"/>
          <w:rtl/>
        </w:rPr>
        <w:t>ً</w:t>
      </w:r>
      <w:r w:rsidR="00B82C6D">
        <w:rPr>
          <w:rtl/>
        </w:rPr>
        <w:t>ا فيه كالولد الصالح، والسنة الحسنة ي</w:t>
      </w:r>
      <w:r>
        <w:rPr>
          <w:rFonts w:hint="cs"/>
          <w:rtl/>
        </w:rPr>
        <w:t>ُ</w:t>
      </w:r>
      <w:r w:rsidR="00B82C6D">
        <w:rPr>
          <w:rtl/>
        </w:rPr>
        <w:t>تبع فيها.</w:t>
      </w:r>
    </w:p>
    <w:p w14:paraId="2E7F8CCC" w14:textId="6A2E0C0F" w:rsidR="00B82C6D" w:rsidRDefault="00B974FE" w:rsidP="005304FA">
      <w:pPr>
        <w:ind w:firstLine="226"/>
        <w:rPr>
          <w:rtl/>
        </w:rPr>
      </w:pPr>
      <w:r>
        <w:rPr>
          <w:rFonts w:hint="cs"/>
          <w:rtl/>
        </w:rPr>
        <w:t xml:space="preserve">4 - </w:t>
      </w:r>
      <w:r w:rsidR="00B82C6D">
        <w:rPr>
          <w:rtl/>
        </w:rPr>
        <w:t xml:space="preserve">يسن للمتصدق عليه، أو من </w:t>
      </w:r>
      <w:r w:rsidR="00824ABD">
        <w:rPr>
          <w:rFonts w:hint="cs"/>
          <w:rtl/>
        </w:rPr>
        <w:t>ح</w:t>
      </w:r>
      <w:r w:rsidR="00B82C6D">
        <w:rPr>
          <w:rtl/>
        </w:rPr>
        <w:t xml:space="preserve">ضر أو من يجمع الصدقات أن يدعو للمتصدق عند </w:t>
      </w:r>
      <w:r>
        <w:rPr>
          <w:rFonts w:hint="cs"/>
          <w:rtl/>
        </w:rPr>
        <w:t>إ</w:t>
      </w:r>
      <w:r w:rsidR="00B82C6D">
        <w:rPr>
          <w:rtl/>
        </w:rPr>
        <w:t xml:space="preserve">عطاء </w:t>
      </w:r>
      <w:r>
        <w:rPr>
          <w:rFonts w:hint="cs"/>
          <w:rtl/>
        </w:rPr>
        <w:t>ص</w:t>
      </w:r>
      <w:r w:rsidR="00B82C6D">
        <w:rPr>
          <w:rtl/>
        </w:rPr>
        <w:t>د</w:t>
      </w:r>
      <w:r>
        <w:rPr>
          <w:rFonts w:hint="cs"/>
          <w:rtl/>
        </w:rPr>
        <w:t>قت</w:t>
      </w:r>
      <w:r w:rsidR="00B82C6D">
        <w:rPr>
          <w:rtl/>
        </w:rPr>
        <w:t>ه، والذي ذهب إليه المحققون</w:t>
      </w:r>
      <w:r>
        <w:rPr>
          <w:rFonts w:hint="cs"/>
          <w:rtl/>
        </w:rPr>
        <w:t xml:space="preserve"> -</w:t>
      </w:r>
      <w:r w:rsidR="00B82C6D">
        <w:rPr>
          <w:rtl/>
        </w:rPr>
        <w:t>كما قال مالك وسفيان</w:t>
      </w:r>
      <w:r>
        <w:rPr>
          <w:rFonts w:hint="cs"/>
          <w:rtl/>
        </w:rPr>
        <w:t>-</w:t>
      </w:r>
      <w:r w:rsidR="00B82C6D">
        <w:rPr>
          <w:rtl/>
        </w:rPr>
        <w:t xml:space="preserve"> أنه يجب تخصيص النبي صلى الله عليه وسلم، وسائر الأنبياء بالصلاة والتسليم، كما يختص الله سبحانه عند ذكره بالتقديس، والتنزيه، و</w:t>
      </w:r>
      <w:r>
        <w:rPr>
          <w:rFonts w:hint="cs"/>
          <w:rtl/>
        </w:rPr>
        <w:t>ي</w:t>
      </w:r>
      <w:r w:rsidR="00B82C6D">
        <w:rPr>
          <w:rtl/>
        </w:rPr>
        <w:t xml:space="preserve">ذكر من سواهم بالغفران والرضى، كما قال تعالى: </w:t>
      </w:r>
      <w:r w:rsidRPr="00B974FE">
        <w:rPr>
          <w:rtl/>
        </w:rPr>
        <w:t>﴿رَضِيَ اللَّهُ عَنْهُمْ وَرَضُوا عَنْهُ﴾</w:t>
      </w:r>
      <w:r w:rsidRPr="00B974FE">
        <w:rPr>
          <w:sz w:val="24"/>
          <w:szCs w:val="24"/>
          <w:rtl/>
        </w:rPr>
        <w:t xml:space="preserve"> [التوبة: 100]</w:t>
      </w:r>
      <w:r>
        <w:rPr>
          <w:rFonts w:hint="cs"/>
          <w:rtl/>
        </w:rPr>
        <w:t>،</w:t>
      </w:r>
      <w:r w:rsidR="00B82C6D">
        <w:rPr>
          <w:rtl/>
        </w:rPr>
        <w:t xml:space="preserve"> </w:t>
      </w:r>
      <w:r w:rsidRPr="00B974FE">
        <w:rPr>
          <w:rtl/>
        </w:rPr>
        <w:t>﴿يَقُولُونَ رَبَّنَا اغْفِرْ لَنَا وَلِإِخْوَانِنَا الَّذِينَ سَبَقُونَا بِالْإِيمَانِ﴾</w:t>
      </w:r>
      <w:r w:rsidRPr="00B974FE">
        <w:rPr>
          <w:sz w:val="24"/>
          <w:szCs w:val="24"/>
          <w:rtl/>
        </w:rPr>
        <w:t xml:space="preserve"> [الحشر: 10]</w:t>
      </w:r>
      <w:r w:rsidR="00B82C6D">
        <w:rPr>
          <w:rtl/>
        </w:rPr>
        <w:t>، وأن ذلك في غير من ذلك لم يكن في الصدر الأول، وإنما أحدثه الرافضة في بعض الأئمة.</w:t>
      </w:r>
    </w:p>
    <w:p w14:paraId="0A4BFE9F" w14:textId="4E68AA67" w:rsidR="00B82C6D" w:rsidRDefault="00B82C6D" w:rsidP="005304FA">
      <w:pPr>
        <w:ind w:firstLine="226"/>
        <w:rPr>
          <w:rtl/>
        </w:rPr>
      </w:pPr>
      <w:r>
        <w:rPr>
          <w:rtl/>
        </w:rPr>
        <w:t xml:space="preserve">والتشبيه بأهل البدع منهي عنه فتجب مخالفتهم.. ولا </w:t>
      </w:r>
      <w:r w:rsidR="00B974FE">
        <w:rPr>
          <w:rFonts w:hint="cs"/>
          <w:rtl/>
        </w:rPr>
        <w:t>ي</w:t>
      </w:r>
      <w:r>
        <w:rPr>
          <w:rtl/>
        </w:rPr>
        <w:t>خف</w:t>
      </w:r>
      <w:r w:rsidR="00B974FE">
        <w:rPr>
          <w:rFonts w:hint="cs"/>
          <w:rtl/>
        </w:rPr>
        <w:t>َ</w:t>
      </w:r>
      <w:r>
        <w:rPr>
          <w:rtl/>
        </w:rPr>
        <w:t xml:space="preserve"> أن مذهب الحنابلة </w:t>
      </w:r>
      <w:r w:rsidR="00B974FE">
        <w:rPr>
          <w:rFonts w:hint="cs"/>
          <w:rtl/>
        </w:rPr>
        <w:t xml:space="preserve">على </w:t>
      </w:r>
      <w:r>
        <w:rPr>
          <w:rtl/>
        </w:rPr>
        <w:t>جواز ذلك في غير الأنبياء، والملائكة استقلالا</w:t>
      </w:r>
      <w:r w:rsidR="00B974FE">
        <w:rPr>
          <w:rFonts w:hint="cs"/>
          <w:rtl/>
        </w:rPr>
        <w:t>ً</w:t>
      </w:r>
      <w:r>
        <w:rPr>
          <w:rtl/>
        </w:rPr>
        <w:t>، عملا</w:t>
      </w:r>
      <w:r w:rsidR="00B974FE">
        <w:rPr>
          <w:rFonts w:hint="cs"/>
          <w:rtl/>
        </w:rPr>
        <w:t>ً</w:t>
      </w:r>
      <w:r>
        <w:rPr>
          <w:rtl/>
        </w:rPr>
        <w:t xml:space="preserve"> بظاهر الحديث: (اللهم صل على آل أبي أوف</w:t>
      </w:r>
      <w:r w:rsidR="00B974FE">
        <w:rPr>
          <w:rFonts w:hint="cs"/>
          <w:rtl/>
        </w:rPr>
        <w:t>ى</w:t>
      </w:r>
      <w:r>
        <w:rPr>
          <w:rtl/>
        </w:rPr>
        <w:t>)</w:t>
      </w:r>
      <w:r w:rsidR="00B974FE">
        <w:rPr>
          <w:rFonts w:hint="cs"/>
          <w:rtl/>
        </w:rPr>
        <w:t>،</w:t>
      </w:r>
      <w:r>
        <w:rPr>
          <w:rtl/>
        </w:rPr>
        <w:t xml:space="preserve"> وكراهة التشبيه بأهل البدع مقررة عند الأحناف أيض</w:t>
      </w:r>
      <w:r w:rsidR="00B974FE">
        <w:rPr>
          <w:rFonts w:hint="cs"/>
          <w:rtl/>
        </w:rPr>
        <w:t>ً</w:t>
      </w:r>
      <w:r>
        <w:rPr>
          <w:rtl/>
        </w:rPr>
        <w:t>ا، لكن لا مطلق</w:t>
      </w:r>
      <w:r w:rsidR="00B974FE">
        <w:rPr>
          <w:rFonts w:hint="cs"/>
          <w:rtl/>
        </w:rPr>
        <w:t>ً</w:t>
      </w:r>
      <w:r>
        <w:rPr>
          <w:rtl/>
        </w:rPr>
        <w:t>ا، بل في المذموم، وفيما قصد به التشبيه بهم</w:t>
      </w:r>
      <w:r w:rsidR="00B974FE" w:rsidRPr="00B974FE">
        <w:rPr>
          <w:rFonts w:hint="cs"/>
          <w:vertAlign w:val="superscript"/>
          <w:rtl/>
        </w:rPr>
        <w:t>(</w:t>
      </w:r>
      <w:r w:rsidR="00B974FE" w:rsidRPr="00583389">
        <w:rPr>
          <w:rStyle w:val="a4"/>
          <w:rtl/>
        </w:rPr>
        <w:footnoteReference w:id="573"/>
      </w:r>
      <w:r w:rsidR="00B974FE" w:rsidRPr="00B974FE">
        <w:rPr>
          <w:rFonts w:hint="cs"/>
          <w:vertAlign w:val="superscript"/>
          <w:rtl/>
        </w:rPr>
        <w:t>)</w:t>
      </w:r>
      <w:r>
        <w:rPr>
          <w:rtl/>
        </w:rPr>
        <w:t>.</w:t>
      </w:r>
    </w:p>
    <w:p w14:paraId="36113FA5" w14:textId="77777777" w:rsidR="00B974FE" w:rsidRDefault="00B82C6D" w:rsidP="005304FA">
      <w:pPr>
        <w:pStyle w:val="3"/>
        <w:rPr>
          <w:rtl/>
        </w:rPr>
      </w:pPr>
      <w:bookmarkStart w:id="170" w:name="_Toc155503371"/>
      <w:r>
        <w:rPr>
          <w:rtl/>
        </w:rPr>
        <w:t>أربع طبقات إيمانية</w:t>
      </w:r>
      <w:bookmarkEnd w:id="170"/>
    </w:p>
    <w:p w14:paraId="2073BFC1" w14:textId="5F3CD868" w:rsidR="00B82C6D" w:rsidRPr="00B974FE" w:rsidRDefault="00B82C6D" w:rsidP="005304FA">
      <w:pPr>
        <w:ind w:firstLine="226"/>
        <w:rPr>
          <w:b/>
          <w:bCs/>
          <w:rtl/>
        </w:rPr>
      </w:pPr>
      <w:r w:rsidRPr="00B974FE">
        <w:rPr>
          <w:b/>
          <w:bCs/>
          <w:rtl/>
        </w:rPr>
        <w:t>وبعد تصنيف الأعراب على وجه ال</w:t>
      </w:r>
      <w:r w:rsidR="00B974FE" w:rsidRPr="00B974FE">
        <w:rPr>
          <w:rFonts w:hint="cs"/>
          <w:b/>
          <w:bCs/>
          <w:rtl/>
        </w:rPr>
        <w:t>إ</w:t>
      </w:r>
      <w:r w:rsidRPr="00B974FE">
        <w:rPr>
          <w:b/>
          <w:bCs/>
          <w:rtl/>
        </w:rPr>
        <w:t>جمال يستطرد السياق في تصنيف المجتمع كله حاضره وباد</w:t>
      </w:r>
      <w:r w:rsidR="00B974FE" w:rsidRPr="00B974FE">
        <w:rPr>
          <w:rFonts w:hint="cs"/>
          <w:b/>
          <w:bCs/>
          <w:rtl/>
        </w:rPr>
        <w:t>ي</w:t>
      </w:r>
      <w:r w:rsidRPr="00B974FE">
        <w:rPr>
          <w:b/>
          <w:bCs/>
          <w:rtl/>
        </w:rPr>
        <w:t>ه إلى أربع طبقات إيمانية</w:t>
      </w:r>
      <w:r w:rsidR="00B974FE" w:rsidRPr="00B974FE">
        <w:rPr>
          <w:rFonts w:hint="cs"/>
          <w:b/>
          <w:bCs/>
          <w:rtl/>
        </w:rPr>
        <w:t>:</w:t>
      </w:r>
    </w:p>
    <w:p w14:paraId="14AD8D55" w14:textId="77777777" w:rsidR="00B974FE" w:rsidRPr="00A720FA" w:rsidRDefault="00B82C6D" w:rsidP="005304FA">
      <w:pPr>
        <w:ind w:firstLine="226"/>
        <w:rPr>
          <w:rtl/>
        </w:rPr>
      </w:pPr>
      <w:r w:rsidRPr="00A720FA">
        <w:rPr>
          <w:b/>
          <w:bCs/>
          <w:rtl/>
        </w:rPr>
        <w:t>١</w:t>
      </w:r>
      <w:r w:rsidR="00B974FE" w:rsidRPr="00A720FA">
        <w:rPr>
          <w:rFonts w:hint="cs"/>
          <w:b/>
          <w:bCs/>
          <w:rtl/>
        </w:rPr>
        <w:t xml:space="preserve"> -</w:t>
      </w:r>
      <w:r w:rsidR="00B974FE" w:rsidRPr="00A720FA">
        <w:rPr>
          <w:rFonts w:hint="cs"/>
          <w:rtl/>
        </w:rPr>
        <w:t xml:space="preserve"> </w:t>
      </w:r>
      <w:r w:rsidRPr="00A720FA">
        <w:rPr>
          <w:rtl/>
        </w:rPr>
        <w:t>السابقين الأولين من المهاجرين والأنصار الذين اتبعوهم بإحسان.</w:t>
      </w:r>
    </w:p>
    <w:p w14:paraId="688F2642" w14:textId="77777777" w:rsidR="00B974FE" w:rsidRPr="00A720FA" w:rsidRDefault="00B82C6D" w:rsidP="005304FA">
      <w:pPr>
        <w:ind w:firstLine="226"/>
        <w:rPr>
          <w:rtl/>
        </w:rPr>
      </w:pPr>
      <w:r w:rsidRPr="00A720FA">
        <w:rPr>
          <w:b/>
          <w:bCs/>
          <w:rtl/>
        </w:rPr>
        <w:t>٢</w:t>
      </w:r>
      <w:r w:rsidR="00B974FE" w:rsidRPr="00A720FA">
        <w:rPr>
          <w:rFonts w:hint="cs"/>
          <w:b/>
          <w:bCs/>
          <w:rtl/>
        </w:rPr>
        <w:t xml:space="preserve"> -</w:t>
      </w:r>
      <w:r w:rsidR="00B974FE" w:rsidRPr="00A720FA">
        <w:rPr>
          <w:rFonts w:hint="cs"/>
          <w:rtl/>
        </w:rPr>
        <w:t xml:space="preserve"> </w:t>
      </w:r>
      <w:r w:rsidRPr="00A720FA">
        <w:rPr>
          <w:rtl/>
        </w:rPr>
        <w:t>والمنافقين الذين مردوا على النفاق من أهل المدينة ومن الأعراب.</w:t>
      </w:r>
    </w:p>
    <w:p w14:paraId="3EE57D04" w14:textId="77777777" w:rsidR="00B974FE" w:rsidRDefault="00B974FE" w:rsidP="005304FA">
      <w:pPr>
        <w:ind w:firstLine="226"/>
        <w:rPr>
          <w:rtl/>
        </w:rPr>
      </w:pPr>
      <w:r w:rsidRPr="00A720FA">
        <w:rPr>
          <w:rFonts w:hint="cs"/>
          <w:b/>
          <w:bCs/>
          <w:rtl/>
        </w:rPr>
        <w:t>3 -</w:t>
      </w:r>
      <w:r>
        <w:rPr>
          <w:rFonts w:hint="cs"/>
          <w:rtl/>
        </w:rPr>
        <w:t xml:space="preserve"> </w:t>
      </w:r>
      <w:r w:rsidR="00B82C6D">
        <w:rPr>
          <w:rtl/>
        </w:rPr>
        <w:t>والذين خلطوا عملا</w:t>
      </w:r>
      <w:r>
        <w:rPr>
          <w:rFonts w:hint="cs"/>
          <w:rtl/>
        </w:rPr>
        <w:t>ً</w:t>
      </w:r>
      <w:r w:rsidR="00B82C6D">
        <w:rPr>
          <w:rtl/>
        </w:rPr>
        <w:t xml:space="preserve"> صالح</w:t>
      </w:r>
      <w:r>
        <w:rPr>
          <w:rFonts w:hint="cs"/>
          <w:rtl/>
        </w:rPr>
        <w:t>ً</w:t>
      </w:r>
      <w:r w:rsidR="00B82C6D">
        <w:rPr>
          <w:rtl/>
        </w:rPr>
        <w:t>ا وآخر سيئ</w:t>
      </w:r>
      <w:r>
        <w:rPr>
          <w:rFonts w:hint="cs"/>
          <w:rtl/>
        </w:rPr>
        <w:t>ً</w:t>
      </w:r>
      <w:r w:rsidR="00B82C6D">
        <w:rPr>
          <w:rtl/>
        </w:rPr>
        <w:t>ا.</w:t>
      </w:r>
    </w:p>
    <w:p w14:paraId="1390061D" w14:textId="2F5DDB43" w:rsidR="00B82C6D" w:rsidRDefault="00B974FE" w:rsidP="005304FA">
      <w:pPr>
        <w:ind w:firstLine="226"/>
        <w:rPr>
          <w:rtl/>
        </w:rPr>
      </w:pPr>
      <w:r w:rsidRPr="00A720FA">
        <w:rPr>
          <w:rFonts w:hint="cs"/>
          <w:b/>
          <w:bCs/>
          <w:rtl/>
        </w:rPr>
        <w:t xml:space="preserve">4 - </w:t>
      </w:r>
      <w:r w:rsidR="00B82C6D">
        <w:rPr>
          <w:rtl/>
        </w:rPr>
        <w:t>والذين أرجئ الحكم في أمرهم حتى يقض</w:t>
      </w:r>
      <w:r>
        <w:rPr>
          <w:rFonts w:hint="cs"/>
          <w:rtl/>
        </w:rPr>
        <w:t>ي</w:t>
      </w:r>
      <w:r w:rsidR="00B82C6D">
        <w:rPr>
          <w:rtl/>
        </w:rPr>
        <w:t xml:space="preserve"> الله فيهم بقضائه.</w:t>
      </w:r>
    </w:p>
    <w:p w14:paraId="17474674" w14:textId="7FFF7606" w:rsidR="00B82C6D" w:rsidRDefault="00B82C6D" w:rsidP="005304FA">
      <w:pPr>
        <w:ind w:firstLine="226"/>
        <w:rPr>
          <w:rtl/>
        </w:rPr>
      </w:pPr>
      <w:r>
        <w:rPr>
          <w:rtl/>
        </w:rPr>
        <w:t xml:space="preserve">والظاهر أن هذا التصنيف قد نزلت به هذه </w:t>
      </w:r>
      <w:r w:rsidR="00D11A91">
        <w:rPr>
          <w:rtl/>
        </w:rPr>
        <w:t>الآيات</w:t>
      </w:r>
      <w:r w:rsidR="004E682B">
        <w:rPr>
          <w:rtl/>
        </w:rPr>
        <w:t xml:space="preserve"> </w:t>
      </w:r>
      <w:r>
        <w:rPr>
          <w:rtl/>
        </w:rPr>
        <w:t xml:space="preserve">بعد العودة من </w:t>
      </w:r>
      <w:r w:rsidR="00E21C54">
        <w:rPr>
          <w:rtl/>
        </w:rPr>
        <w:t>«</w:t>
      </w:r>
      <w:r>
        <w:rPr>
          <w:rtl/>
        </w:rPr>
        <w:t>تبوك</w:t>
      </w:r>
      <w:r w:rsidR="00E21C54">
        <w:rPr>
          <w:rtl/>
        </w:rPr>
        <w:t>»</w:t>
      </w:r>
      <w:r>
        <w:rPr>
          <w:rtl/>
        </w:rPr>
        <w:t xml:space="preserve"> وبعد اعتذار من اعتذر من المنافقين المتخلفين، ومن المؤمنين المتخلفين كذلك، سواء منهم من </w:t>
      </w:r>
      <w:r w:rsidR="00B974FE">
        <w:rPr>
          <w:rFonts w:hint="cs"/>
          <w:rtl/>
        </w:rPr>
        <w:t>ا</w:t>
      </w:r>
      <w:r>
        <w:rPr>
          <w:rtl/>
        </w:rPr>
        <w:t>عتذر صادق</w:t>
      </w:r>
      <w:r w:rsidR="00B974FE">
        <w:rPr>
          <w:rFonts w:hint="cs"/>
          <w:rtl/>
        </w:rPr>
        <w:t>ً</w:t>
      </w:r>
      <w:r>
        <w:rPr>
          <w:rtl/>
        </w:rPr>
        <w:t>ا</w:t>
      </w:r>
      <w:r w:rsidR="00B974FE">
        <w:rPr>
          <w:rFonts w:hint="cs"/>
          <w:rtl/>
        </w:rPr>
        <w:t>،</w:t>
      </w:r>
      <w:r>
        <w:rPr>
          <w:rtl/>
        </w:rPr>
        <w:t xml:space="preserve"> ومن ربط نفسه بسارية المسجد حتى يحله رسول الله صلى الله عليه وسلم، ومن لم يعتذر بشي</w:t>
      </w:r>
      <w:r w:rsidR="00B974FE">
        <w:rPr>
          <w:rFonts w:hint="cs"/>
          <w:rtl/>
        </w:rPr>
        <w:t>ء</w:t>
      </w:r>
      <w:r>
        <w:rPr>
          <w:rtl/>
        </w:rPr>
        <w:t xml:space="preserve"> راجي</w:t>
      </w:r>
      <w:r w:rsidR="00B974FE">
        <w:rPr>
          <w:rFonts w:hint="cs"/>
          <w:rtl/>
        </w:rPr>
        <w:t>ً</w:t>
      </w:r>
      <w:r>
        <w:rPr>
          <w:rtl/>
        </w:rPr>
        <w:t>ا أن يقبل الله توبته بصدقه، وهم الثلاثة الذين خلفوا، فلم يحكم في شأنهم بشي</w:t>
      </w:r>
      <w:r w:rsidR="00B974FE">
        <w:rPr>
          <w:rFonts w:hint="cs"/>
          <w:rtl/>
        </w:rPr>
        <w:t>ء</w:t>
      </w:r>
      <w:r>
        <w:rPr>
          <w:rtl/>
        </w:rPr>
        <w:t xml:space="preserve"> حتى تاب الله عليهم وقبل توبتهم</w:t>
      </w:r>
      <w:r w:rsidR="00B974FE">
        <w:rPr>
          <w:rFonts w:hint="cs"/>
          <w:rtl/>
        </w:rPr>
        <w:t xml:space="preserve"> -</w:t>
      </w:r>
      <w:r>
        <w:rPr>
          <w:rtl/>
        </w:rPr>
        <w:t>كما سيجيء</w:t>
      </w:r>
      <w:r w:rsidR="00B974FE">
        <w:rPr>
          <w:rFonts w:hint="cs"/>
          <w:rtl/>
        </w:rPr>
        <w:t>-</w:t>
      </w:r>
      <w:r>
        <w:rPr>
          <w:rtl/>
        </w:rPr>
        <w:t xml:space="preserve"> وكان مجموع هؤلاء يمثل صنوف الناس من حول الدعوة في الجزيرة بعد غزوة </w:t>
      </w:r>
      <w:r w:rsidR="00E21C54">
        <w:rPr>
          <w:rtl/>
        </w:rPr>
        <w:t>«</w:t>
      </w:r>
      <w:r>
        <w:rPr>
          <w:rtl/>
        </w:rPr>
        <w:t>تبوك</w:t>
      </w:r>
      <w:r w:rsidR="00E21C54">
        <w:rPr>
          <w:rtl/>
        </w:rPr>
        <w:t>»</w:t>
      </w:r>
      <w:r>
        <w:rPr>
          <w:rtl/>
        </w:rPr>
        <w:t xml:space="preserve">، وكان الله سبحانه </w:t>
      </w:r>
      <w:r w:rsidR="00824ABD">
        <w:rPr>
          <w:rFonts w:hint="cs"/>
          <w:rtl/>
        </w:rPr>
        <w:t>ي</w:t>
      </w:r>
      <w:r w:rsidR="00A84653">
        <w:rPr>
          <w:rtl/>
        </w:rPr>
        <w:t>ك</w:t>
      </w:r>
      <w:r>
        <w:rPr>
          <w:rtl/>
        </w:rPr>
        <w:t>شف أرض الحركة كلها</w:t>
      </w:r>
      <w:r w:rsidR="00B974FE">
        <w:rPr>
          <w:rFonts w:hint="cs"/>
          <w:rtl/>
        </w:rPr>
        <w:t>،</w:t>
      </w:r>
      <w:r>
        <w:rPr>
          <w:rtl/>
        </w:rPr>
        <w:t xml:space="preserve"> وما عليها، ومن عليها لرسوله صلى الله عليه وسلم، ومن معه من المؤمنين الخلص، هذا الكشف النهائي الكامل قرب نهاية المطاف، في الجولة الأولى لهذا الدين، في موطنه الأول، قبل أن </w:t>
      </w:r>
      <w:r w:rsidR="00B974FE">
        <w:rPr>
          <w:rFonts w:hint="cs"/>
          <w:rtl/>
        </w:rPr>
        <w:t>ي</w:t>
      </w:r>
      <w:r>
        <w:rPr>
          <w:rtl/>
        </w:rPr>
        <w:t xml:space="preserve">نطلق إلى الأرض كلها بإعلانه العام بالعبودية لله وحده، والدينونة له وحده، وتحرير </w:t>
      </w:r>
      <w:r w:rsidR="00B974FE">
        <w:rPr>
          <w:rFonts w:hint="cs"/>
          <w:rtl/>
        </w:rPr>
        <w:t>«</w:t>
      </w:r>
      <w:r>
        <w:rPr>
          <w:rtl/>
        </w:rPr>
        <w:t>الإنسان</w:t>
      </w:r>
      <w:r w:rsidR="00B974FE">
        <w:rPr>
          <w:rFonts w:hint="cs"/>
          <w:rtl/>
        </w:rPr>
        <w:t>»</w:t>
      </w:r>
      <w:r>
        <w:rPr>
          <w:rtl/>
        </w:rPr>
        <w:t xml:space="preserve"> في الأرض </w:t>
      </w:r>
      <w:r w:rsidR="00B974FE">
        <w:rPr>
          <w:rFonts w:hint="cs"/>
          <w:rtl/>
        </w:rPr>
        <w:t>من ال</w:t>
      </w:r>
      <w:r>
        <w:rPr>
          <w:rtl/>
        </w:rPr>
        <w:t xml:space="preserve">عبودية </w:t>
      </w:r>
      <w:r w:rsidR="00B974FE">
        <w:rPr>
          <w:rFonts w:hint="cs"/>
          <w:rtl/>
        </w:rPr>
        <w:t>ل</w:t>
      </w:r>
      <w:r>
        <w:rPr>
          <w:rtl/>
        </w:rPr>
        <w:t>لعباد في شتى الصور، والأشكال.</w:t>
      </w:r>
    </w:p>
    <w:p w14:paraId="2466814C" w14:textId="5DDC8A9F" w:rsidR="00B82C6D" w:rsidRDefault="00B82C6D" w:rsidP="005304FA">
      <w:pPr>
        <w:ind w:firstLine="226"/>
        <w:rPr>
          <w:rtl/>
        </w:rPr>
      </w:pPr>
      <w:r>
        <w:rPr>
          <w:rtl/>
        </w:rPr>
        <w:t>ولا</w:t>
      </w:r>
      <w:r w:rsidR="00A720FA">
        <w:rPr>
          <w:rFonts w:hint="cs"/>
          <w:rtl/>
        </w:rPr>
        <w:t xml:space="preserve"> </w:t>
      </w:r>
      <w:r>
        <w:rPr>
          <w:rtl/>
        </w:rPr>
        <w:t>بد للحركة الإسلامية حين تنطلق أن تتكشف لها أرض المعركة، وما عليها ومن عليها فهذا التكشف ضروري لكل خطوة، حتى يعرف أصحاب الحركة مواضع أقدامهم في كل خطوة في الطريق</w:t>
      </w:r>
      <w:r w:rsidR="00A720FA">
        <w:rPr>
          <w:rFonts w:hint="cs"/>
          <w:rtl/>
        </w:rPr>
        <w:t>.</w:t>
      </w:r>
    </w:p>
    <w:p w14:paraId="0B7AFA15" w14:textId="66DE234C" w:rsidR="00B82C6D" w:rsidRPr="00A720FA" w:rsidRDefault="00B82C6D" w:rsidP="005304FA">
      <w:pPr>
        <w:ind w:firstLine="226"/>
        <w:rPr>
          <w:b/>
          <w:bCs/>
          <w:rtl/>
        </w:rPr>
      </w:pPr>
      <w:r w:rsidRPr="00A720FA">
        <w:rPr>
          <w:b/>
          <w:bCs/>
          <w:rtl/>
        </w:rPr>
        <w:t>١</w:t>
      </w:r>
      <w:r w:rsidR="00A720FA" w:rsidRPr="00A720FA">
        <w:rPr>
          <w:rFonts w:hint="cs"/>
          <w:b/>
          <w:bCs/>
          <w:rtl/>
        </w:rPr>
        <w:t xml:space="preserve"> - </w:t>
      </w:r>
      <w:r w:rsidRPr="00A720FA">
        <w:rPr>
          <w:b/>
          <w:bCs/>
          <w:rtl/>
        </w:rPr>
        <w:t>السابقون الأولون</w:t>
      </w:r>
      <w:r w:rsidR="00A720FA" w:rsidRPr="00A720FA">
        <w:rPr>
          <w:rFonts w:hint="cs"/>
          <w:b/>
          <w:bCs/>
          <w:rtl/>
        </w:rPr>
        <w:t>:</w:t>
      </w:r>
    </w:p>
    <w:p w14:paraId="07D8B752" w14:textId="3815C48C" w:rsidR="00B82C6D" w:rsidRDefault="00A720FA" w:rsidP="005304FA">
      <w:pPr>
        <w:ind w:firstLine="226"/>
        <w:rPr>
          <w:rtl/>
        </w:rPr>
      </w:pPr>
      <w:r>
        <w:rPr>
          <w:rFonts w:hint="cs"/>
          <w:rtl/>
        </w:rPr>
        <w:t xml:space="preserve">قال سبحانه وتعالى: </w:t>
      </w:r>
      <w:r w:rsidRPr="00A720FA">
        <w:rPr>
          <w:rtl/>
        </w:rPr>
        <w:t>﴿وَالسَّابِقُونَ الْأَوَّلُونَ مِنَ الْمُهَاجِرِينَ وَالْأَنْصَارِ وَالَّذِينَ اتَّبَعُوهُمْ بِإِحْسَانٍ رَضِيَ اللَّهُ عَنْهُمْ وَرَضُوا عَنْهُ وَأَعَدَّ لَهُمْ جَنَّاتٍ تَجْرِي تَحْتَهَا الْأَنْهَارُ خَالِدِينَ فِيهَا أَبَدًا ذَلِكَ الْفَوْزُ الْعَظِيمُ (100)﴾</w:t>
      </w:r>
      <w:r w:rsidRPr="00A720FA">
        <w:rPr>
          <w:sz w:val="24"/>
          <w:szCs w:val="24"/>
          <w:rtl/>
        </w:rPr>
        <w:t xml:space="preserve"> [التوبة: 100]</w:t>
      </w:r>
      <w:r w:rsidR="00B82C6D">
        <w:rPr>
          <w:rtl/>
        </w:rPr>
        <w:t>.</w:t>
      </w:r>
    </w:p>
    <w:p w14:paraId="5C404040" w14:textId="061268CB" w:rsidR="00B82C6D" w:rsidRDefault="00B82C6D" w:rsidP="005304FA">
      <w:pPr>
        <w:ind w:firstLine="226"/>
        <w:rPr>
          <w:rtl/>
        </w:rPr>
      </w:pPr>
      <w:r>
        <w:rPr>
          <w:rtl/>
        </w:rPr>
        <w:t>وإنما ناسبت هذه</w:t>
      </w:r>
      <w:r w:rsidR="009F06DD">
        <w:rPr>
          <w:rtl/>
        </w:rPr>
        <w:t xml:space="preserve"> الآية</w:t>
      </w:r>
      <w:r w:rsidR="007331D3">
        <w:rPr>
          <w:rtl/>
        </w:rPr>
        <w:t xml:space="preserve"> </w:t>
      </w:r>
      <w:r>
        <w:rPr>
          <w:rtl/>
        </w:rPr>
        <w:t xml:space="preserve">ما قبلها، لأنها تعرض صورة مشرفة للمؤمنين الذين </w:t>
      </w:r>
      <w:r w:rsidR="00A720FA">
        <w:rPr>
          <w:rFonts w:hint="cs"/>
          <w:rtl/>
        </w:rPr>
        <w:t>ي</w:t>
      </w:r>
      <w:r>
        <w:rPr>
          <w:rtl/>
        </w:rPr>
        <w:t>تجلى عليهم الله سبحانه برضوانه، وينزلهم منازل فضله، و</w:t>
      </w:r>
      <w:r w:rsidR="00A720FA">
        <w:rPr>
          <w:rFonts w:hint="cs"/>
          <w:rtl/>
        </w:rPr>
        <w:t>إ</w:t>
      </w:r>
      <w:r>
        <w:rPr>
          <w:rtl/>
        </w:rPr>
        <w:t>حسانه، وذلك بعد أن عرض في</w:t>
      </w:r>
      <w:r w:rsidR="009F06DD">
        <w:rPr>
          <w:rtl/>
        </w:rPr>
        <w:t xml:space="preserve"> الآية</w:t>
      </w:r>
      <w:r w:rsidR="007331D3">
        <w:rPr>
          <w:rtl/>
        </w:rPr>
        <w:t xml:space="preserve"> </w:t>
      </w:r>
      <w:r>
        <w:rPr>
          <w:rtl/>
        </w:rPr>
        <w:t>السابقة عليها صورة مضيئة انبثقت من بين ظلام البداوة، وطلعت من سباب سمومها ولهبها.. فالسابقون ال</w:t>
      </w:r>
      <w:r w:rsidR="00A720FA">
        <w:rPr>
          <w:rFonts w:hint="cs"/>
          <w:rtl/>
        </w:rPr>
        <w:t>أ</w:t>
      </w:r>
      <w:r>
        <w:rPr>
          <w:rtl/>
        </w:rPr>
        <w:t xml:space="preserve">ولون من المهاجرين </w:t>
      </w:r>
      <w:r w:rsidR="00A720FA">
        <w:rPr>
          <w:rFonts w:hint="cs"/>
          <w:rtl/>
        </w:rPr>
        <w:t>و</w:t>
      </w:r>
      <w:r>
        <w:rPr>
          <w:rtl/>
        </w:rPr>
        <w:t>الأنصار الذين اتبعوهم بإحسان هم الإنسانية الكريمة الوضيئة، يتمثل فيهم كل ما يمكن أن تعطيه الإنسانية من ثمر طيب مبارك، فهم من الإنسانية</w:t>
      </w:r>
      <w:r w:rsidR="00A720FA">
        <w:rPr>
          <w:rFonts w:hint="cs"/>
          <w:rtl/>
        </w:rPr>
        <w:t xml:space="preserve"> </w:t>
      </w:r>
      <w:r>
        <w:rPr>
          <w:rtl/>
        </w:rPr>
        <w:t>بمنزلة هذه القلة من أعراب البادية الذين خلصوا من كدر البداوة، وسلموا من أدرانها و</w:t>
      </w:r>
      <w:r w:rsidR="00A720FA">
        <w:rPr>
          <w:rFonts w:hint="cs"/>
          <w:rtl/>
        </w:rPr>
        <w:t>أ</w:t>
      </w:r>
      <w:r>
        <w:rPr>
          <w:rtl/>
        </w:rPr>
        <w:t>وضارها.</w:t>
      </w:r>
    </w:p>
    <w:p w14:paraId="27EDBC2E" w14:textId="016FAA8E" w:rsidR="00B82C6D" w:rsidRDefault="00B82C6D" w:rsidP="005304FA">
      <w:pPr>
        <w:ind w:firstLine="226"/>
        <w:rPr>
          <w:rtl/>
        </w:rPr>
      </w:pPr>
      <w:r>
        <w:rPr>
          <w:rtl/>
        </w:rPr>
        <w:t>أما الحديث عن</w:t>
      </w:r>
      <w:r w:rsidR="009F06DD">
        <w:rPr>
          <w:rtl/>
        </w:rPr>
        <w:t xml:space="preserve"> الآية</w:t>
      </w:r>
      <w:r w:rsidR="007331D3">
        <w:rPr>
          <w:rtl/>
        </w:rPr>
        <w:t xml:space="preserve"> </w:t>
      </w:r>
      <w:r>
        <w:rPr>
          <w:rtl/>
        </w:rPr>
        <w:t>نفسها فهذا ما نرجئه قليلا</w:t>
      </w:r>
      <w:r w:rsidR="00A720FA">
        <w:rPr>
          <w:rFonts w:hint="cs"/>
          <w:rtl/>
        </w:rPr>
        <w:t>ً</w:t>
      </w:r>
      <w:r>
        <w:rPr>
          <w:rtl/>
        </w:rPr>
        <w:t xml:space="preserve">، إذ آثرنا أن نستقل بفصل وحدها، هو الفصل الثالث من هذا الباب </w:t>
      </w:r>
      <w:r w:rsidR="00A720FA">
        <w:rPr>
          <w:rFonts w:hint="cs"/>
          <w:rtl/>
        </w:rPr>
        <w:t>-</w:t>
      </w:r>
      <w:r>
        <w:rPr>
          <w:rtl/>
        </w:rPr>
        <w:t>إن شاء الله</w:t>
      </w:r>
      <w:r w:rsidR="00A720FA">
        <w:rPr>
          <w:rFonts w:hint="cs"/>
          <w:rtl/>
        </w:rPr>
        <w:t>-</w:t>
      </w:r>
      <w:r>
        <w:rPr>
          <w:rtl/>
        </w:rPr>
        <w:t xml:space="preserve"> حتى يمكن توفي</w:t>
      </w:r>
      <w:r w:rsidR="00A720FA">
        <w:rPr>
          <w:rFonts w:hint="cs"/>
          <w:rtl/>
        </w:rPr>
        <w:t>ة</w:t>
      </w:r>
      <w:r>
        <w:rPr>
          <w:rtl/>
        </w:rPr>
        <w:t xml:space="preserve"> من تضمنتهم</w:t>
      </w:r>
      <w:r w:rsidR="009F06DD">
        <w:rPr>
          <w:rtl/>
        </w:rPr>
        <w:t xml:space="preserve"> الآية</w:t>
      </w:r>
      <w:r w:rsidR="007331D3">
        <w:rPr>
          <w:rtl/>
        </w:rPr>
        <w:t xml:space="preserve"> </w:t>
      </w:r>
      <w:r>
        <w:rPr>
          <w:rtl/>
        </w:rPr>
        <w:t>بعض حقهم، والله الموفق</w:t>
      </w:r>
      <w:r w:rsidR="00A720FA">
        <w:rPr>
          <w:rFonts w:hint="cs"/>
          <w:rtl/>
        </w:rPr>
        <w:t>.</w:t>
      </w:r>
    </w:p>
    <w:p w14:paraId="6658FDE3" w14:textId="59CA26CB" w:rsidR="00B82C6D" w:rsidRPr="00A720FA" w:rsidRDefault="00B82C6D" w:rsidP="005304FA">
      <w:pPr>
        <w:ind w:firstLine="226"/>
        <w:rPr>
          <w:b/>
          <w:bCs/>
          <w:rtl/>
        </w:rPr>
      </w:pPr>
      <w:r w:rsidRPr="00A720FA">
        <w:rPr>
          <w:b/>
          <w:bCs/>
          <w:rtl/>
        </w:rPr>
        <w:t>٢</w:t>
      </w:r>
      <w:r w:rsidR="00A720FA" w:rsidRPr="00A720FA">
        <w:rPr>
          <w:rFonts w:hint="cs"/>
          <w:b/>
          <w:bCs/>
          <w:rtl/>
        </w:rPr>
        <w:t xml:space="preserve"> - </w:t>
      </w:r>
      <w:r w:rsidRPr="00A720FA">
        <w:rPr>
          <w:b/>
          <w:bCs/>
          <w:rtl/>
        </w:rPr>
        <w:t>المنافقون الذين مردوا على النفاق:</w:t>
      </w:r>
    </w:p>
    <w:p w14:paraId="7F10CABF" w14:textId="33C55963" w:rsidR="00B82C6D" w:rsidRDefault="00B82C6D" w:rsidP="005304FA">
      <w:pPr>
        <w:ind w:firstLine="226"/>
        <w:rPr>
          <w:rtl/>
        </w:rPr>
      </w:pPr>
      <w:r>
        <w:rPr>
          <w:rtl/>
        </w:rPr>
        <w:t>بعد هذه الصورة المشر</w:t>
      </w:r>
      <w:r w:rsidR="00A720FA">
        <w:rPr>
          <w:rFonts w:hint="cs"/>
          <w:rtl/>
        </w:rPr>
        <w:t>ق</w:t>
      </w:r>
      <w:r>
        <w:rPr>
          <w:rtl/>
        </w:rPr>
        <w:t>ة التي عرضتها هذه</w:t>
      </w:r>
      <w:r w:rsidR="009F06DD">
        <w:rPr>
          <w:rtl/>
        </w:rPr>
        <w:t xml:space="preserve"> الآية</w:t>
      </w:r>
      <w:r w:rsidR="007331D3">
        <w:rPr>
          <w:rtl/>
        </w:rPr>
        <w:t xml:space="preserve"> </w:t>
      </w:r>
      <w:r>
        <w:rPr>
          <w:rtl/>
        </w:rPr>
        <w:t>ل</w:t>
      </w:r>
      <w:r w:rsidR="00A720FA">
        <w:rPr>
          <w:rFonts w:hint="cs"/>
          <w:rtl/>
        </w:rPr>
        <w:t>كم</w:t>
      </w:r>
      <w:r>
        <w:rPr>
          <w:rtl/>
        </w:rPr>
        <w:t>لة المؤمنين، وأهل السبق وال</w:t>
      </w:r>
      <w:r w:rsidR="00A720FA">
        <w:rPr>
          <w:rFonts w:hint="cs"/>
          <w:rtl/>
        </w:rPr>
        <w:t>إ</w:t>
      </w:r>
      <w:r>
        <w:rPr>
          <w:rtl/>
        </w:rPr>
        <w:t>حسان</w:t>
      </w:r>
      <w:r w:rsidR="00A720FA">
        <w:rPr>
          <w:rFonts w:hint="cs"/>
          <w:rtl/>
        </w:rPr>
        <w:t>،</w:t>
      </w:r>
      <w:r>
        <w:rPr>
          <w:rtl/>
        </w:rPr>
        <w:t xml:space="preserve"> وما أعد لهم من نعيم وما أسبغ عليهم من رضا، تجيء</w:t>
      </w:r>
      <w:r w:rsidR="009F06DD">
        <w:rPr>
          <w:rtl/>
        </w:rPr>
        <w:t xml:space="preserve"> الآية</w:t>
      </w:r>
      <w:r w:rsidR="007331D3">
        <w:rPr>
          <w:rtl/>
        </w:rPr>
        <w:t xml:space="preserve"> </w:t>
      </w:r>
      <w:r>
        <w:rPr>
          <w:rtl/>
        </w:rPr>
        <w:t>التالية لتعرض صورة معتمة طامسة، لأهل الزيغ، والضلال، والمردة من المناقين، وتكشف عن وجوه منكرة للإنسا</w:t>
      </w:r>
      <w:r w:rsidR="00824ABD">
        <w:rPr>
          <w:rFonts w:hint="cs"/>
          <w:rtl/>
        </w:rPr>
        <w:t>ن</w:t>
      </w:r>
      <w:r>
        <w:rPr>
          <w:rtl/>
        </w:rPr>
        <w:t xml:space="preserve">ية حين تفسد فطرتها، وتشوه معالم إنسانيتها.. </w:t>
      </w:r>
      <w:r w:rsidR="00A720FA" w:rsidRPr="00A720FA">
        <w:rPr>
          <w:rtl/>
        </w:rPr>
        <w:t>﴿وَمِمَّنْ حَوْلَكُمْ مِنَ الْأَعْرَابِ مُنَافِقُونَ وَمِنْ أَهْلِ الْمَدِينَةِ مَرَدُوا عَلَى النِّفَاقِ لَا تَعْلَمُهُمْ نَحْنُ نَعْلَمُهُمْ سَنُعَذِّبُهُمْ مَرَّتَيْنِ ثُمَّ يُرَدُّونَ إِلَى عَذَابٍ عَظِيمٍ (101)﴾</w:t>
      </w:r>
      <w:r w:rsidR="00A720FA" w:rsidRPr="00A720FA">
        <w:rPr>
          <w:sz w:val="24"/>
          <w:szCs w:val="24"/>
          <w:rtl/>
        </w:rPr>
        <w:t xml:space="preserve"> [التوبة: 101]</w:t>
      </w:r>
      <w:r w:rsidR="00A720FA">
        <w:rPr>
          <w:rFonts w:hint="cs"/>
          <w:rtl/>
        </w:rPr>
        <w:t>.</w:t>
      </w:r>
    </w:p>
    <w:p w14:paraId="423F070F" w14:textId="768E92A9" w:rsidR="00B82C6D" w:rsidRDefault="00B82C6D" w:rsidP="005304FA">
      <w:pPr>
        <w:ind w:firstLine="226"/>
        <w:rPr>
          <w:rtl/>
        </w:rPr>
      </w:pPr>
      <w:r>
        <w:rPr>
          <w:rtl/>
        </w:rPr>
        <w:t>إن بعض الأعراب الذين حولكم</w:t>
      </w:r>
      <w:r w:rsidR="00A720FA">
        <w:rPr>
          <w:rFonts w:hint="cs"/>
          <w:rtl/>
        </w:rPr>
        <w:t xml:space="preserve"> -</w:t>
      </w:r>
      <w:r>
        <w:rPr>
          <w:rtl/>
        </w:rPr>
        <w:t>أيها المؤمنون</w:t>
      </w:r>
      <w:r w:rsidR="00A720FA">
        <w:rPr>
          <w:rFonts w:hint="cs"/>
          <w:rtl/>
        </w:rPr>
        <w:t>-</w:t>
      </w:r>
      <w:r>
        <w:rPr>
          <w:rtl/>
        </w:rPr>
        <w:t xml:space="preserve"> منافقون، قال البغوي: وهم من مزينة</w:t>
      </w:r>
      <w:r w:rsidR="00A720FA">
        <w:rPr>
          <w:rFonts w:hint="cs"/>
          <w:rtl/>
        </w:rPr>
        <w:t>،</w:t>
      </w:r>
      <w:r>
        <w:rPr>
          <w:rtl/>
        </w:rPr>
        <w:t xml:space="preserve"> وجهينة، وأشجع، وأسلم، وغفار، كانت منازلهم حول المدينة</w:t>
      </w:r>
      <w:r w:rsidR="00A720FA" w:rsidRPr="00A720FA">
        <w:rPr>
          <w:rFonts w:hint="cs"/>
          <w:vertAlign w:val="superscript"/>
          <w:rtl/>
        </w:rPr>
        <w:t>(</w:t>
      </w:r>
      <w:r w:rsidR="00A720FA" w:rsidRPr="00583389">
        <w:rPr>
          <w:rStyle w:val="a4"/>
          <w:rtl/>
        </w:rPr>
        <w:footnoteReference w:id="574"/>
      </w:r>
      <w:r w:rsidR="00A720FA" w:rsidRPr="00A720FA">
        <w:rPr>
          <w:rFonts w:hint="cs"/>
          <w:vertAlign w:val="superscript"/>
          <w:rtl/>
        </w:rPr>
        <w:t>)</w:t>
      </w:r>
      <w:r w:rsidR="00A720FA">
        <w:rPr>
          <w:rFonts w:hint="cs"/>
          <w:rtl/>
        </w:rPr>
        <w:t>،</w:t>
      </w:r>
      <w:r>
        <w:rPr>
          <w:rtl/>
        </w:rPr>
        <w:t xml:space="preserve"> وأن من أهل المدينة نفسها منافقين أيض</w:t>
      </w:r>
      <w:r w:rsidR="00A720FA">
        <w:rPr>
          <w:rFonts w:hint="cs"/>
          <w:rtl/>
        </w:rPr>
        <w:t>ً</w:t>
      </w:r>
      <w:r>
        <w:rPr>
          <w:rtl/>
        </w:rPr>
        <w:t>ا من الأوس والخزرج، ولقد سبق الحديث والكشف عن المنافقين بعامة</w:t>
      </w:r>
      <w:r w:rsidR="00A720FA">
        <w:rPr>
          <w:rFonts w:hint="cs"/>
          <w:rtl/>
        </w:rPr>
        <w:t xml:space="preserve"> -</w:t>
      </w:r>
      <w:r>
        <w:rPr>
          <w:rtl/>
        </w:rPr>
        <w:t>سواء من هؤلاء أو أولئك</w:t>
      </w:r>
      <w:r w:rsidR="00A720FA">
        <w:rPr>
          <w:rFonts w:hint="cs"/>
          <w:rtl/>
        </w:rPr>
        <w:t>-</w:t>
      </w:r>
      <w:r>
        <w:rPr>
          <w:rtl/>
        </w:rPr>
        <w:t xml:space="preserve"> و</w:t>
      </w:r>
      <w:r w:rsidR="00A720FA">
        <w:rPr>
          <w:rFonts w:hint="cs"/>
          <w:rtl/>
        </w:rPr>
        <w:t>أ</w:t>
      </w:r>
      <w:r>
        <w:rPr>
          <w:rtl/>
        </w:rPr>
        <w:t>علم الله رسوله بهم في هذه الصورة بما صدر عنهم من الأقوال، والأفعال المنافية للإيمان، ولكن الحديث عن جماعة خاصة من المنافقين..</w:t>
      </w:r>
    </w:p>
    <w:p w14:paraId="06FEA617" w14:textId="5ED26BF0" w:rsidR="00B82C6D" w:rsidRDefault="00B82C6D" w:rsidP="005304FA">
      <w:pPr>
        <w:ind w:firstLine="226"/>
        <w:rPr>
          <w:rtl/>
        </w:rPr>
      </w:pPr>
      <w:r>
        <w:rPr>
          <w:rtl/>
        </w:rPr>
        <w:t>جماعة حذقوا النفاق، ومرنوا عليه، ولجوا فيه، ومردوا</w:t>
      </w:r>
      <w:r w:rsidR="003F76C9" w:rsidRPr="003F76C9">
        <w:rPr>
          <w:rFonts w:hint="cs"/>
          <w:vertAlign w:val="superscript"/>
          <w:rtl/>
        </w:rPr>
        <w:t>(</w:t>
      </w:r>
      <w:r w:rsidR="003F76C9" w:rsidRPr="00583389">
        <w:rPr>
          <w:rStyle w:val="a4"/>
          <w:rtl/>
        </w:rPr>
        <w:footnoteReference w:id="575"/>
      </w:r>
      <w:r w:rsidR="003F76C9" w:rsidRPr="003F76C9">
        <w:rPr>
          <w:rFonts w:hint="cs"/>
          <w:vertAlign w:val="superscript"/>
          <w:rtl/>
        </w:rPr>
        <w:t>)</w:t>
      </w:r>
      <w:r>
        <w:rPr>
          <w:rtl/>
        </w:rPr>
        <w:t xml:space="preserve"> حتى بلغوا الغاية من </w:t>
      </w:r>
      <w:r w:rsidR="003F76C9">
        <w:rPr>
          <w:rFonts w:hint="cs"/>
          <w:rtl/>
        </w:rPr>
        <w:t>إ</w:t>
      </w:r>
      <w:r>
        <w:rPr>
          <w:rtl/>
        </w:rPr>
        <w:t>تقانه</w:t>
      </w:r>
      <w:r w:rsidR="003F76C9">
        <w:rPr>
          <w:rFonts w:hint="cs"/>
          <w:rtl/>
        </w:rPr>
        <w:t>،</w:t>
      </w:r>
      <w:r>
        <w:rPr>
          <w:rtl/>
        </w:rPr>
        <w:t xml:space="preserve"> وجعله بحيث لا يشعر به أحد لاتقائهم جميع الإمارات والشبهات التي تدل عليهم.. إنهم شبوا على النفاق، ووضعوا أخلا</w:t>
      </w:r>
      <w:r w:rsidR="003F76C9">
        <w:rPr>
          <w:rFonts w:hint="cs"/>
          <w:rtl/>
        </w:rPr>
        <w:t>ف</w:t>
      </w:r>
      <w:r>
        <w:rPr>
          <w:rtl/>
        </w:rPr>
        <w:t xml:space="preserve">ه، وخف عليهم محمله، وصاروا فيه </w:t>
      </w:r>
      <w:r w:rsidR="003F76C9">
        <w:rPr>
          <w:rFonts w:hint="cs"/>
          <w:rtl/>
        </w:rPr>
        <w:t>أ</w:t>
      </w:r>
      <w:r>
        <w:rPr>
          <w:rtl/>
        </w:rPr>
        <w:t>ساتي</w:t>
      </w:r>
      <w:r w:rsidR="003F76C9">
        <w:rPr>
          <w:rFonts w:hint="cs"/>
          <w:rtl/>
        </w:rPr>
        <w:t>ذ</w:t>
      </w:r>
      <w:r>
        <w:rPr>
          <w:rtl/>
        </w:rPr>
        <w:t xml:space="preserve"> بل أض</w:t>
      </w:r>
      <w:r w:rsidR="003F76C9">
        <w:rPr>
          <w:rFonts w:hint="cs"/>
          <w:rtl/>
        </w:rPr>
        <w:t>حى</w:t>
      </w:r>
      <w:r>
        <w:rPr>
          <w:rtl/>
        </w:rPr>
        <w:t xml:space="preserve"> بعض</w:t>
      </w:r>
      <w:r w:rsidR="003F76C9">
        <w:rPr>
          <w:rFonts w:hint="cs"/>
          <w:rtl/>
        </w:rPr>
        <w:t>ً</w:t>
      </w:r>
      <w:r>
        <w:rPr>
          <w:rtl/>
        </w:rPr>
        <w:t>ا منهم أشبه بجارحة من جوارحهم، حتى ليخفى أمرهم على رسول الله صلى الله عليه وسلم</w:t>
      </w:r>
      <w:r w:rsidR="003F76C9">
        <w:rPr>
          <w:rFonts w:hint="cs"/>
          <w:rtl/>
        </w:rPr>
        <w:t>،</w:t>
      </w:r>
      <w:r>
        <w:rPr>
          <w:rtl/>
        </w:rPr>
        <w:t xml:space="preserve"> فلا </w:t>
      </w:r>
      <w:r w:rsidR="003F76C9">
        <w:rPr>
          <w:rFonts w:hint="cs"/>
          <w:rtl/>
        </w:rPr>
        <w:t>ي</w:t>
      </w:r>
      <w:r>
        <w:rPr>
          <w:rtl/>
        </w:rPr>
        <w:t>عرفهم مع كل تجر</w:t>
      </w:r>
      <w:r w:rsidR="003F76C9">
        <w:rPr>
          <w:rFonts w:hint="cs"/>
          <w:rtl/>
        </w:rPr>
        <w:t>ب</w:t>
      </w:r>
      <w:r>
        <w:rPr>
          <w:rtl/>
        </w:rPr>
        <w:t>ته، وفطنته، وقوة خاطر</w:t>
      </w:r>
      <w:r w:rsidR="003F76C9">
        <w:rPr>
          <w:rFonts w:hint="cs"/>
          <w:rtl/>
        </w:rPr>
        <w:t>ه،</w:t>
      </w:r>
      <w:r>
        <w:rPr>
          <w:rtl/>
        </w:rPr>
        <w:t xml:space="preserve"> وصفاء حدسه ونفسه، ودقة فراسته التي تنظر بنور الله</w:t>
      </w:r>
      <w:r w:rsidR="003F76C9">
        <w:rPr>
          <w:rFonts w:hint="cs"/>
          <w:rtl/>
        </w:rPr>
        <w:t>.</w:t>
      </w:r>
    </w:p>
    <w:p w14:paraId="72367973" w14:textId="101A1BFF" w:rsidR="00B82C6D" w:rsidRDefault="00B82C6D" w:rsidP="005304FA">
      <w:pPr>
        <w:ind w:firstLine="226"/>
        <w:rPr>
          <w:rtl/>
        </w:rPr>
      </w:pPr>
      <w:r>
        <w:rPr>
          <w:rtl/>
        </w:rPr>
        <w:t>فإذا كانوا قد حذ</w:t>
      </w:r>
      <w:r w:rsidR="003F76C9">
        <w:rPr>
          <w:rFonts w:hint="cs"/>
          <w:rtl/>
        </w:rPr>
        <w:t>ق</w:t>
      </w:r>
      <w:r>
        <w:rPr>
          <w:rtl/>
        </w:rPr>
        <w:t>وا في ال</w:t>
      </w:r>
      <w:r w:rsidR="003F76C9">
        <w:rPr>
          <w:rFonts w:hint="cs"/>
          <w:rtl/>
        </w:rPr>
        <w:t>ت</w:t>
      </w:r>
      <w:r>
        <w:rPr>
          <w:rtl/>
        </w:rPr>
        <w:t>قية، وتجنبوا م</w:t>
      </w:r>
      <w:r w:rsidR="003F76C9">
        <w:rPr>
          <w:rFonts w:hint="cs"/>
          <w:rtl/>
        </w:rPr>
        <w:t>ث</w:t>
      </w:r>
      <w:r>
        <w:rPr>
          <w:rtl/>
        </w:rPr>
        <w:t>ارات الشبهة، واش</w:t>
      </w:r>
      <w:r w:rsidR="003F76C9">
        <w:rPr>
          <w:rFonts w:hint="cs"/>
          <w:rtl/>
        </w:rPr>
        <w:t>ت</w:t>
      </w:r>
      <w:r>
        <w:rPr>
          <w:rtl/>
        </w:rPr>
        <w:t>د اهتمامهم بإظهار الإخلاص، والولاء، وإذا كانوا قد برعوا في النفاق، وصاروا أساتذة فيه لا يكاد يط</w:t>
      </w:r>
      <w:r w:rsidR="003F76C9">
        <w:rPr>
          <w:rFonts w:hint="cs"/>
          <w:rtl/>
        </w:rPr>
        <w:t>ّ</w:t>
      </w:r>
      <w:r>
        <w:rPr>
          <w:rtl/>
        </w:rPr>
        <w:t>لع عليهم أحد، وهم يتعاملون به و</w:t>
      </w:r>
      <w:r w:rsidR="003F76C9">
        <w:rPr>
          <w:rFonts w:hint="cs"/>
          <w:rtl/>
        </w:rPr>
        <w:t>ي</w:t>
      </w:r>
      <w:r>
        <w:rPr>
          <w:rtl/>
        </w:rPr>
        <w:t xml:space="preserve">تعاطون </w:t>
      </w:r>
      <w:r w:rsidR="00A84653">
        <w:rPr>
          <w:rtl/>
        </w:rPr>
        <w:t>ك</w:t>
      </w:r>
      <w:r w:rsidR="003F76C9">
        <w:rPr>
          <w:rFonts w:hint="cs"/>
          <w:rtl/>
        </w:rPr>
        <w:t>ؤو</w:t>
      </w:r>
      <w:r>
        <w:rPr>
          <w:rtl/>
        </w:rPr>
        <w:t xml:space="preserve">سه </w:t>
      </w:r>
      <w:r w:rsidR="003F76C9">
        <w:rPr>
          <w:rFonts w:hint="cs"/>
          <w:rtl/>
        </w:rPr>
        <w:t>ال</w:t>
      </w:r>
      <w:r>
        <w:rPr>
          <w:rtl/>
        </w:rPr>
        <w:t xml:space="preserve">منوعة، فإن من لا تخفى عليه خافية </w:t>
      </w:r>
      <w:r w:rsidR="003F76C9">
        <w:rPr>
          <w:rFonts w:hint="cs"/>
          <w:rtl/>
        </w:rPr>
        <w:t>ي</w:t>
      </w:r>
      <w:r>
        <w:rPr>
          <w:rtl/>
        </w:rPr>
        <w:t>علمهم، ويقف على سرائرهم المركزة فيهم، وهو سبحانه يتولى حسابهم، ويأخذهم بذنوبهم، ويفضحهم في هذه الدنيا بما ينزل من</w:t>
      </w:r>
      <w:r w:rsidR="00852B9A">
        <w:rPr>
          <w:rtl/>
        </w:rPr>
        <w:t xml:space="preserve"> </w:t>
      </w:r>
      <w:r w:rsidR="004E682B">
        <w:rPr>
          <w:rtl/>
        </w:rPr>
        <w:t xml:space="preserve">آيات </w:t>
      </w:r>
      <w:r>
        <w:rPr>
          <w:rtl/>
        </w:rPr>
        <w:t xml:space="preserve">فيهم </w:t>
      </w:r>
      <w:r w:rsidR="003F76C9" w:rsidRPr="003F76C9">
        <w:rPr>
          <w:rtl/>
        </w:rPr>
        <w:t>﴿لَا تَعْلَمُهُمْ نَحْنُ نَعْلَمُهُمْ﴾</w:t>
      </w:r>
      <w:r>
        <w:rPr>
          <w:rtl/>
        </w:rPr>
        <w:t>.</w:t>
      </w:r>
    </w:p>
    <w:p w14:paraId="07A945D8" w14:textId="247C3516" w:rsidR="00B82C6D" w:rsidRDefault="00B82C6D" w:rsidP="005304FA">
      <w:pPr>
        <w:ind w:firstLine="226"/>
        <w:rPr>
          <w:rtl/>
        </w:rPr>
      </w:pPr>
      <w:r>
        <w:rPr>
          <w:rtl/>
        </w:rPr>
        <w:t>وهو لا ينافي قوله تعالى</w:t>
      </w:r>
      <w:r w:rsidR="003F76C9">
        <w:rPr>
          <w:rFonts w:hint="cs"/>
          <w:rtl/>
        </w:rPr>
        <w:t>:</w:t>
      </w:r>
      <w:r>
        <w:rPr>
          <w:rtl/>
        </w:rPr>
        <w:t xml:space="preserve"> </w:t>
      </w:r>
      <w:r w:rsidR="00E95217" w:rsidRPr="00E95217">
        <w:rPr>
          <w:rtl/>
        </w:rPr>
        <w:t>﴿أَمْ حَسِبَ الَّذِينَ فِي قُلُوبِهِمْ مَرَضٌ أَنْ لَنْ يُخْرِجَ اللَّهُ أَضْغَانَهُمْ (29) وَلَوْ نَشَاءُ لَأَرَيْنَاكَهُمْ فَلَعَرَفْتَهُمْ بِسِيمَاهُمْ وَلَتَعْرِفَنَّهُمْ فِي لَحْنِ الْقَوْلِ﴾</w:t>
      </w:r>
      <w:r w:rsidR="00E95217" w:rsidRPr="00E95217">
        <w:rPr>
          <w:sz w:val="24"/>
          <w:szCs w:val="24"/>
          <w:rtl/>
        </w:rPr>
        <w:t xml:space="preserve"> [محمد: 29-30]</w:t>
      </w:r>
      <w:r w:rsidR="003F76C9">
        <w:rPr>
          <w:rFonts w:hint="cs"/>
          <w:rtl/>
        </w:rPr>
        <w:t>؛</w:t>
      </w:r>
      <w:r>
        <w:rPr>
          <w:rtl/>
        </w:rPr>
        <w:t xml:space="preserve"> لأن هذا من باب التوسم فيهم بصفات </w:t>
      </w:r>
      <w:r w:rsidR="003F76C9">
        <w:rPr>
          <w:rFonts w:hint="cs"/>
          <w:rtl/>
        </w:rPr>
        <w:t>يع</w:t>
      </w:r>
      <w:r>
        <w:rPr>
          <w:rtl/>
        </w:rPr>
        <w:t>رفون بها، لا أنه بعرف جميع من عنده من أهل النفاق، والريب على التعيين، ولعل هؤلاء أخف نفاق</w:t>
      </w:r>
      <w:r w:rsidR="003F76C9">
        <w:rPr>
          <w:rFonts w:hint="cs"/>
          <w:rtl/>
        </w:rPr>
        <w:t>ً</w:t>
      </w:r>
      <w:r>
        <w:rPr>
          <w:rtl/>
        </w:rPr>
        <w:t>ا، وأشد تقية من الذين يعرفون بسيماهم، وقد كان صلى الله عليه وسلم يعلم أن في بعض من يخالطه من أهل المدينة نفاق</w:t>
      </w:r>
      <w:r w:rsidR="003F76C9">
        <w:rPr>
          <w:rFonts w:hint="cs"/>
          <w:rtl/>
        </w:rPr>
        <w:t>ً</w:t>
      </w:r>
      <w:r>
        <w:rPr>
          <w:rtl/>
        </w:rPr>
        <w:t xml:space="preserve">ا </w:t>
      </w:r>
      <w:r w:rsidR="00E95217">
        <w:rPr>
          <w:rFonts w:hint="cs"/>
          <w:rtl/>
        </w:rPr>
        <w:t>وإ</w:t>
      </w:r>
      <w:r>
        <w:rPr>
          <w:rtl/>
        </w:rPr>
        <w:t>ن كان يراه صباح</w:t>
      </w:r>
      <w:r w:rsidR="003F76C9">
        <w:rPr>
          <w:rFonts w:hint="cs"/>
          <w:rtl/>
        </w:rPr>
        <w:t>ً</w:t>
      </w:r>
      <w:r>
        <w:rPr>
          <w:rtl/>
        </w:rPr>
        <w:t>ا ومساء، ويشهد على</w:t>
      </w:r>
      <w:r w:rsidR="003F76C9">
        <w:rPr>
          <w:rFonts w:hint="cs"/>
          <w:rtl/>
        </w:rPr>
        <w:t xml:space="preserve"> </w:t>
      </w:r>
      <w:r>
        <w:rPr>
          <w:rtl/>
        </w:rPr>
        <w:t xml:space="preserve">صحة هذا ما رواه الإمام أحمد </w:t>
      </w:r>
      <w:r w:rsidR="003F76C9">
        <w:rPr>
          <w:rFonts w:hint="cs"/>
          <w:rtl/>
        </w:rPr>
        <w:t>-</w:t>
      </w:r>
      <w:r w:rsidR="00DB0805">
        <w:rPr>
          <w:rFonts w:hint="cs"/>
          <w:rtl/>
        </w:rPr>
        <w:t>بإسناده</w:t>
      </w:r>
      <w:r w:rsidR="003F76C9">
        <w:rPr>
          <w:rFonts w:hint="cs"/>
          <w:rtl/>
        </w:rPr>
        <w:t>-</w:t>
      </w:r>
      <w:r>
        <w:rPr>
          <w:rtl/>
        </w:rPr>
        <w:t xml:space="preserve"> عن جبير بن مطعم</w:t>
      </w:r>
      <w:r w:rsidR="003F76C9">
        <w:rPr>
          <w:rFonts w:hint="cs"/>
          <w:rtl/>
        </w:rPr>
        <w:t>،</w:t>
      </w:r>
      <w:r>
        <w:rPr>
          <w:rtl/>
        </w:rPr>
        <w:t xml:space="preserve"> قال</w:t>
      </w:r>
      <w:r w:rsidR="003F76C9">
        <w:rPr>
          <w:rFonts w:hint="cs"/>
          <w:rtl/>
        </w:rPr>
        <w:t>:</w:t>
      </w:r>
      <w:r>
        <w:rPr>
          <w:rtl/>
        </w:rPr>
        <w:t xml:space="preserve"> يا رسول الله، إنهم </w:t>
      </w:r>
      <w:r w:rsidR="003F76C9">
        <w:rPr>
          <w:rFonts w:hint="cs"/>
          <w:rtl/>
        </w:rPr>
        <w:t>ي</w:t>
      </w:r>
      <w:r>
        <w:rPr>
          <w:rtl/>
        </w:rPr>
        <w:t>زعمون أنه ليس لنا أجر بمكة، فقال</w:t>
      </w:r>
      <w:r w:rsidR="003F76C9">
        <w:rPr>
          <w:rFonts w:hint="cs"/>
          <w:rtl/>
        </w:rPr>
        <w:t>:</w:t>
      </w:r>
      <w:r>
        <w:rPr>
          <w:rtl/>
        </w:rPr>
        <w:t xml:space="preserve"> (لتأتينكم أجوركم، ولو كنتم في جحر ثعلب)</w:t>
      </w:r>
      <w:r w:rsidR="003F76C9">
        <w:rPr>
          <w:rFonts w:hint="cs"/>
          <w:rtl/>
        </w:rPr>
        <w:t>.</w:t>
      </w:r>
    </w:p>
    <w:p w14:paraId="03E91529" w14:textId="60DAD495" w:rsidR="00B82C6D" w:rsidRDefault="00B82C6D" w:rsidP="005304FA">
      <w:pPr>
        <w:ind w:firstLine="226"/>
        <w:rPr>
          <w:rtl/>
        </w:rPr>
      </w:pPr>
      <w:r>
        <w:rPr>
          <w:rtl/>
        </w:rPr>
        <w:t>وأص</w:t>
      </w:r>
      <w:r w:rsidR="00E95217">
        <w:rPr>
          <w:rFonts w:hint="cs"/>
          <w:rtl/>
        </w:rPr>
        <w:t>غ</w:t>
      </w:r>
      <w:r>
        <w:rPr>
          <w:rtl/>
        </w:rPr>
        <w:t>ى إلى رسول الله صلى الله عليه وسلم برأسه فقال: (إن في أصحابي منافقين)</w:t>
      </w:r>
      <w:r w:rsidR="00E95217">
        <w:rPr>
          <w:rFonts w:hint="cs"/>
          <w:rtl/>
        </w:rPr>
        <w:t>،</w:t>
      </w:r>
      <w:r>
        <w:rPr>
          <w:rtl/>
        </w:rPr>
        <w:t xml:space="preserve"> ومعناه أنه قد </w:t>
      </w:r>
      <w:r w:rsidR="00E95217">
        <w:rPr>
          <w:rFonts w:hint="cs"/>
          <w:rtl/>
        </w:rPr>
        <w:t xml:space="preserve">يبوح </w:t>
      </w:r>
      <w:r>
        <w:rPr>
          <w:rtl/>
        </w:rPr>
        <w:t>بعض المنافقين والمرجفين من الكلام بما لا صحة له، ومن مثلهم صدر هذا الكلام الذي سمعه جبير بن مطعم.</w:t>
      </w:r>
    </w:p>
    <w:p w14:paraId="1FDD8762" w14:textId="6521D5E9" w:rsidR="00B82C6D" w:rsidRDefault="00B82C6D" w:rsidP="005304FA">
      <w:pPr>
        <w:ind w:firstLine="226"/>
        <w:rPr>
          <w:rtl/>
        </w:rPr>
      </w:pPr>
      <w:r>
        <w:rPr>
          <w:rtl/>
        </w:rPr>
        <w:t xml:space="preserve">كما لا ينافي ذلك ما تقدم في تفسير </w:t>
      </w:r>
      <w:r w:rsidR="00E95217" w:rsidRPr="00E95217">
        <w:rPr>
          <w:rtl/>
        </w:rPr>
        <w:t>﴿وَهَمُّوا بِمَا لَمْ يَنَالُوا﴾</w:t>
      </w:r>
      <w:r w:rsidR="00E95217" w:rsidRPr="00E95217">
        <w:rPr>
          <w:sz w:val="24"/>
          <w:szCs w:val="24"/>
          <w:rtl/>
        </w:rPr>
        <w:t xml:space="preserve"> </w:t>
      </w:r>
      <w:r>
        <w:rPr>
          <w:rtl/>
        </w:rPr>
        <w:t>من أنه صلى الله عليه وسلم أعلم حذيفة بأعيان أربعة عشر، أو خمسة عشر منافق</w:t>
      </w:r>
      <w:r w:rsidR="00E95217">
        <w:rPr>
          <w:rFonts w:hint="cs"/>
          <w:rtl/>
        </w:rPr>
        <w:t>ً</w:t>
      </w:r>
      <w:r>
        <w:rPr>
          <w:rtl/>
        </w:rPr>
        <w:t>ا</w:t>
      </w:r>
      <w:r w:rsidR="00E95217">
        <w:rPr>
          <w:rFonts w:hint="cs"/>
          <w:rtl/>
        </w:rPr>
        <w:t>؛</w:t>
      </w:r>
      <w:r>
        <w:rPr>
          <w:rtl/>
        </w:rPr>
        <w:t xml:space="preserve"> لأن هذا التخصيص لا يقتضي أنه </w:t>
      </w:r>
      <w:r w:rsidR="00E95217">
        <w:rPr>
          <w:rFonts w:hint="cs"/>
          <w:rtl/>
        </w:rPr>
        <w:t>ا</w:t>
      </w:r>
      <w:r>
        <w:rPr>
          <w:rtl/>
        </w:rPr>
        <w:t>طلع على أسمائهم، وأعيانهم كلهم، فهؤلاء لم ي</w:t>
      </w:r>
      <w:r w:rsidR="00E95217">
        <w:rPr>
          <w:rFonts w:hint="cs"/>
          <w:rtl/>
        </w:rPr>
        <w:t>ُ</w:t>
      </w:r>
      <w:r>
        <w:rPr>
          <w:rtl/>
        </w:rPr>
        <w:t>علمه الله بأشخاصهم، كما أعلمه بأولئك الخمسة عشر، ولا فضحهم بأقوال</w:t>
      </w:r>
      <w:r w:rsidR="00E95217">
        <w:rPr>
          <w:rFonts w:hint="cs"/>
          <w:rtl/>
        </w:rPr>
        <w:t>ٍ</w:t>
      </w:r>
      <w:r>
        <w:rPr>
          <w:rtl/>
        </w:rPr>
        <w:t xml:space="preserve"> قالوها</w:t>
      </w:r>
      <w:r w:rsidR="00E95217">
        <w:rPr>
          <w:rFonts w:hint="cs"/>
          <w:rtl/>
        </w:rPr>
        <w:t>،</w:t>
      </w:r>
      <w:r>
        <w:rPr>
          <w:rtl/>
        </w:rPr>
        <w:t xml:space="preserve"> ولا بأفعال</w:t>
      </w:r>
      <w:r w:rsidR="00E95217">
        <w:rPr>
          <w:rFonts w:hint="cs"/>
          <w:rtl/>
        </w:rPr>
        <w:t>ٍ</w:t>
      </w:r>
      <w:r>
        <w:rPr>
          <w:rtl/>
        </w:rPr>
        <w:t xml:space="preserve"> فعلوها</w:t>
      </w:r>
      <w:r w:rsidR="00E95217">
        <w:rPr>
          <w:rFonts w:hint="cs"/>
          <w:rtl/>
        </w:rPr>
        <w:t>،</w:t>
      </w:r>
      <w:r>
        <w:rPr>
          <w:rtl/>
        </w:rPr>
        <w:t xml:space="preserve"> كما فضح غيرهم في هذه السورة، لأنهم بمردودهم على النفاق </w:t>
      </w:r>
      <w:r w:rsidR="00E95217">
        <w:rPr>
          <w:rFonts w:hint="cs"/>
          <w:rtl/>
        </w:rPr>
        <w:t>ي</w:t>
      </w:r>
      <w:r>
        <w:rPr>
          <w:rtl/>
        </w:rPr>
        <w:t>تحامون ما يكون شبهة على إيمانهم، فضررهم قاصر عليهم</w:t>
      </w:r>
      <w:r w:rsidR="00E95217">
        <w:rPr>
          <w:rFonts w:hint="cs"/>
          <w:rtl/>
        </w:rPr>
        <w:t>.</w:t>
      </w:r>
    </w:p>
    <w:p w14:paraId="109F8B01" w14:textId="73952986" w:rsidR="00B82C6D" w:rsidRDefault="00B82C6D" w:rsidP="005304FA">
      <w:pPr>
        <w:ind w:firstLine="226"/>
        <w:rPr>
          <w:rtl/>
        </w:rPr>
      </w:pPr>
      <w:r>
        <w:rPr>
          <w:rtl/>
        </w:rPr>
        <w:t xml:space="preserve">وحكمة </w:t>
      </w:r>
      <w:r w:rsidR="00E95217">
        <w:rPr>
          <w:rFonts w:hint="cs"/>
          <w:rtl/>
        </w:rPr>
        <w:t>إ</w:t>
      </w:r>
      <w:r>
        <w:rPr>
          <w:rtl/>
        </w:rPr>
        <w:t xml:space="preserve">خباره تعالى ورسوله ذلك أن </w:t>
      </w:r>
      <w:r w:rsidR="00E95217">
        <w:rPr>
          <w:rFonts w:hint="cs"/>
          <w:rtl/>
        </w:rPr>
        <w:t>ي</w:t>
      </w:r>
      <w:r>
        <w:rPr>
          <w:rtl/>
        </w:rPr>
        <w:t>علموا هم أن الله عليم بما يسرون من نفاقهم، ويحذرهم أن يفضحهم كما فضح غيرهم، وذلك ليكون هؤلاء لهؤلاء المنافقين الضالين نظر في أنفسهم، ورج</w:t>
      </w:r>
      <w:r w:rsidR="00E95217">
        <w:rPr>
          <w:rFonts w:hint="cs"/>
          <w:rtl/>
        </w:rPr>
        <w:t>ع</w:t>
      </w:r>
      <w:r>
        <w:rPr>
          <w:rtl/>
        </w:rPr>
        <w:t xml:space="preserve">ة إلى ربهم </w:t>
      </w:r>
      <w:r w:rsidR="00E95217">
        <w:rPr>
          <w:rFonts w:hint="cs"/>
          <w:rtl/>
        </w:rPr>
        <w:t>إ</w:t>
      </w:r>
      <w:r>
        <w:rPr>
          <w:rtl/>
        </w:rPr>
        <w:t xml:space="preserve">ن كانت قد بقيت فيهم بقية صالحة لنظر أو اعتبار، </w:t>
      </w:r>
      <w:r w:rsidR="00DB0805">
        <w:rPr>
          <w:rFonts w:hint="cs"/>
          <w:rtl/>
        </w:rPr>
        <w:t>أو ليتو</w:t>
      </w:r>
      <w:r w:rsidR="00DB0805">
        <w:rPr>
          <w:rFonts w:hint="eastAsia"/>
          <w:rtl/>
        </w:rPr>
        <w:t>ب</w:t>
      </w:r>
      <w:r>
        <w:rPr>
          <w:rtl/>
        </w:rPr>
        <w:t xml:space="preserve"> المستعد للإيمان منهم وهو في ستر الله قبل أن ينجز ما أوعدهم به.</w:t>
      </w:r>
    </w:p>
    <w:p w14:paraId="53A45504" w14:textId="394D4A22" w:rsidR="00B82C6D" w:rsidRDefault="00B82C6D" w:rsidP="005304FA">
      <w:pPr>
        <w:ind w:firstLine="226"/>
        <w:rPr>
          <w:rtl/>
        </w:rPr>
      </w:pPr>
      <w:r>
        <w:rPr>
          <w:rtl/>
        </w:rPr>
        <w:t>والله سبحانه يطمئن رسول الله صلى الله عليه وسلم، والمؤمنين معه من كيد هذه الفئة الخفية الماكرة الماهرة</w:t>
      </w:r>
      <w:r w:rsidR="00E95217">
        <w:rPr>
          <w:rFonts w:hint="cs"/>
          <w:rtl/>
        </w:rPr>
        <w:t>،</w:t>
      </w:r>
      <w:r>
        <w:rPr>
          <w:rtl/>
        </w:rPr>
        <w:t xml:space="preserve"> كما ينذر هؤلاء الماكرين المهرة في النفاق بأنه سبحانه أن يدعهم، فسيعذبهم عذاب</w:t>
      </w:r>
      <w:r w:rsidR="00E95217">
        <w:rPr>
          <w:rFonts w:hint="cs"/>
          <w:rtl/>
        </w:rPr>
        <w:t>ً</w:t>
      </w:r>
      <w:r>
        <w:rPr>
          <w:rtl/>
        </w:rPr>
        <w:t>ا مضاعف</w:t>
      </w:r>
      <w:r w:rsidR="00E95217">
        <w:rPr>
          <w:rFonts w:hint="cs"/>
          <w:rtl/>
        </w:rPr>
        <w:t>ً</w:t>
      </w:r>
      <w:r>
        <w:rPr>
          <w:rtl/>
        </w:rPr>
        <w:t xml:space="preserve">ا في الدنيا والآخرة، </w:t>
      </w:r>
      <w:r w:rsidR="00E95217" w:rsidRPr="00E95217">
        <w:rPr>
          <w:rtl/>
        </w:rPr>
        <w:t>﴿سَنُعَذِّبُهُمْ مَرَّتَيْنِ ثُمَّ يُرَدُّونَ إِلَى عَذَابٍ عَظِيمٍ (101)﴾</w:t>
      </w:r>
      <w:r w:rsidR="00E95217" w:rsidRPr="00E95217">
        <w:rPr>
          <w:sz w:val="24"/>
          <w:szCs w:val="24"/>
          <w:rtl/>
        </w:rPr>
        <w:t xml:space="preserve"> [التوبة: 101]</w:t>
      </w:r>
      <w:r w:rsidR="00E95217">
        <w:rPr>
          <w:rFonts w:hint="cs"/>
          <w:rtl/>
        </w:rPr>
        <w:t>.</w:t>
      </w:r>
    </w:p>
    <w:p w14:paraId="625E685F" w14:textId="214847B0" w:rsidR="00B82C6D" w:rsidRDefault="00B82C6D" w:rsidP="005304FA">
      <w:pPr>
        <w:ind w:firstLine="226"/>
        <w:rPr>
          <w:rtl/>
        </w:rPr>
      </w:pPr>
      <w:r w:rsidRPr="007F4BD2">
        <w:rPr>
          <w:rtl/>
        </w:rPr>
        <w:t>والعذاب مرتين في الحياة الدنيا:</w:t>
      </w:r>
      <w:r>
        <w:rPr>
          <w:rtl/>
        </w:rPr>
        <w:t xml:space="preserve"> أحداهما ما يصيبهم من المصائب، وتوبيخ الضمائر، وانتظار الفضيحة بهتك أستار السرائر، والخوف والقلق النازل بهم من توقع ان</w:t>
      </w:r>
      <w:r w:rsidR="00A84653">
        <w:rPr>
          <w:rtl/>
        </w:rPr>
        <w:t>ك</w:t>
      </w:r>
      <w:r>
        <w:rPr>
          <w:rtl/>
        </w:rPr>
        <w:t>شاف نفاقهم في المجتمع المسلم، وتعرضهم للجهاد الغليظ، وال</w:t>
      </w:r>
      <w:r w:rsidR="00DB0805">
        <w:rPr>
          <w:rFonts w:hint="cs"/>
          <w:rtl/>
        </w:rPr>
        <w:t>ح</w:t>
      </w:r>
      <w:r>
        <w:rPr>
          <w:rtl/>
        </w:rPr>
        <w:t xml:space="preserve">سرات التي تصيبهم </w:t>
      </w:r>
      <w:r w:rsidR="00DB0805">
        <w:rPr>
          <w:rFonts w:hint="cs"/>
          <w:rtl/>
        </w:rPr>
        <w:t>بانتصار</w:t>
      </w:r>
      <w:r>
        <w:rPr>
          <w:rtl/>
        </w:rPr>
        <w:t xml:space="preserve"> المسلمين، وغلبتهم، والمغانم التي تمتل</w:t>
      </w:r>
      <w:r w:rsidR="00E95217">
        <w:rPr>
          <w:rFonts w:hint="cs"/>
          <w:rtl/>
        </w:rPr>
        <w:t>ئ</w:t>
      </w:r>
      <w:r>
        <w:rPr>
          <w:rtl/>
        </w:rPr>
        <w:t xml:space="preserve"> بها أ</w:t>
      </w:r>
      <w:r w:rsidR="00E95217">
        <w:rPr>
          <w:rFonts w:hint="cs"/>
          <w:rtl/>
        </w:rPr>
        <w:t>ي</w:t>
      </w:r>
      <w:r>
        <w:rPr>
          <w:rtl/>
        </w:rPr>
        <w:t>د</w:t>
      </w:r>
      <w:r w:rsidR="00E95217">
        <w:rPr>
          <w:rFonts w:hint="cs"/>
          <w:rtl/>
        </w:rPr>
        <w:t>ي</w:t>
      </w:r>
      <w:r>
        <w:rPr>
          <w:rtl/>
        </w:rPr>
        <w:t xml:space="preserve"> المسلمين، وتعذيبهم بالأموال، والأولاد، وأخذ الزكاة من أموالهم، والثانية آلام الموت</w:t>
      </w:r>
      <w:r w:rsidR="00E95217">
        <w:rPr>
          <w:rFonts w:hint="cs"/>
          <w:rtl/>
        </w:rPr>
        <w:t>،</w:t>
      </w:r>
      <w:r>
        <w:rPr>
          <w:rtl/>
        </w:rPr>
        <w:t xml:space="preserve"> وزهوق أنفسهم، وهم كافرون، وسؤال الملائكة لهم، وضربهم وجوههم وأدبارهم عند موتهم</w:t>
      </w:r>
      <w:r w:rsidR="00E95217">
        <w:rPr>
          <w:rFonts w:hint="cs"/>
          <w:rtl/>
        </w:rPr>
        <w:t>.</w:t>
      </w:r>
    </w:p>
    <w:p w14:paraId="5AD6F042" w14:textId="07AC580F" w:rsidR="00B82C6D" w:rsidRDefault="00BE6584" w:rsidP="005304FA">
      <w:pPr>
        <w:ind w:firstLine="226"/>
        <w:rPr>
          <w:rtl/>
        </w:rPr>
      </w:pPr>
      <w:r w:rsidRPr="00BE6584">
        <w:rPr>
          <w:rtl/>
        </w:rPr>
        <w:t>﴿ثُمَّ يُرَدُّونَ إِلَى عَذَابٍ عَظِيمٍ (101)﴾</w:t>
      </w:r>
      <w:r>
        <w:rPr>
          <w:rFonts w:hint="cs"/>
          <w:rtl/>
        </w:rPr>
        <w:t xml:space="preserve"> </w:t>
      </w:r>
      <w:r w:rsidR="00B82C6D">
        <w:rPr>
          <w:rtl/>
        </w:rPr>
        <w:t>في الآخرة وهو جهنم وهم في الدرك الأسفل أخرج ابن جرير</w:t>
      </w:r>
      <w:r>
        <w:rPr>
          <w:rFonts w:hint="cs"/>
          <w:rtl/>
        </w:rPr>
        <w:t xml:space="preserve"> -</w:t>
      </w:r>
      <w:r w:rsidR="00B82C6D">
        <w:rPr>
          <w:rtl/>
        </w:rPr>
        <w:t>بسنده</w:t>
      </w:r>
      <w:r>
        <w:rPr>
          <w:rFonts w:hint="cs"/>
          <w:rtl/>
        </w:rPr>
        <w:t>-</w:t>
      </w:r>
      <w:r w:rsidR="00B82C6D">
        <w:rPr>
          <w:rtl/>
        </w:rPr>
        <w:t xml:space="preserve"> عن ابن عباس في قول الله </w:t>
      </w:r>
      <w:r>
        <w:rPr>
          <w:rFonts w:hint="cs"/>
          <w:rtl/>
        </w:rPr>
        <w:t>ت</w:t>
      </w:r>
      <w:r w:rsidR="00B82C6D">
        <w:rPr>
          <w:rtl/>
        </w:rPr>
        <w:t>عال</w:t>
      </w:r>
      <w:r>
        <w:rPr>
          <w:rFonts w:hint="cs"/>
          <w:rtl/>
        </w:rPr>
        <w:t>ى:</w:t>
      </w:r>
      <w:r w:rsidR="00B82C6D">
        <w:rPr>
          <w:rtl/>
        </w:rPr>
        <w:t xml:space="preserve"> </w:t>
      </w:r>
      <w:r w:rsidRPr="00BE6584">
        <w:rPr>
          <w:rtl/>
        </w:rPr>
        <w:t>﴿سَنُعَذِّبُهُمْ مَرَّتَيْنِ﴾</w:t>
      </w:r>
      <w:r>
        <w:rPr>
          <w:rFonts w:hint="cs"/>
          <w:rtl/>
        </w:rPr>
        <w:t xml:space="preserve"> </w:t>
      </w:r>
      <w:r w:rsidR="00B82C6D">
        <w:rPr>
          <w:rtl/>
        </w:rPr>
        <w:t xml:space="preserve">قال: </w:t>
      </w:r>
      <w:r>
        <w:rPr>
          <w:rFonts w:hint="cs"/>
          <w:rtl/>
        </w:rPr>
        <w:t>«</w:t>
      </w:r>
      <w:r w:rsidR="00B82C6D">
        <w:rPr>
          <w:rtl/>
        </w:rPr>
        <w:t>قام رسول الله صلى الله عليه وسلم خطيب</w:t>
      </w:r>
      <w:r>
        <w:rPr>
          <w:rFonts w:hint="cs"/>
          <w:rtl/>
        </w:rPr>
        <w:t>ً</w:t>
      </w:r>
      <w:r w:rsidR="00B82C6D">
        <w:rPr>
          <w:rtl/>
        </w:rPr>
        <w:t xml:space="preserve">ا يوم الجمعة فقال: </w:t>
      </w:r>
      <w:r>
        <w:rPr>
          <w:rFonts w:hint="cs"/>
          <w:rtl/>
        </w:rPr>
        <w:t>(</w:t>
      </w:r>
      <w:r w:rsidR="00B82C6D">
        <w:rPr>
          <w:rtl/>
        </w:rPr>
        <w:t xml:space="preserve">أخرج </w:t>
      </w:r>
      <w:r>
        <w:rPr>
          <w:rFonts w:hint="cs"/>
          <w:rtl/>
        </w:rPr>
        <w:t>ي</w:t>
      </w:r>
      <w:r w:rsidR="00B82C6D">
        <w:rPr>
          <w:rtl/>
        </w:rPr>
        <w:t xml:space="preserve">ا فلان فإنك منافق، اخرج </w:t>
      </w:r>
      <w:r>
        <w:rPr>
          <w:rFonts w:hint="cs"/>
          <w:rtl/>
        </w:rPr>
        <w:t>ي</w:t>
      </w:r>
      <w:r w:rsidR="00B82C6D">
        <w:rPr>
          <w:rtl/>
        </w:rPr>
        <w:t>ا فلان فإنك منافق</w:t>
      </w:r>
      <w:r>
        <w:rPr>
          <w:rFonts w:hint="cs"/>
          <w:rtl/>
        </w:rPr>
        <w:t>)</w:t>
      </w:r>
      <w:r w:rsidR="00B82C6D">
        <w:rPr>
          <w:rtl/>
        </w:rPr>
        <w:t xml:space="preserve"> ف</w:t>
      </w:r>
      <w:r>
        <w:rPr>
          <w:rFonts w:hint="cs"/>
          <w:rtl/>
        </w:rPr>
        <w:t>أ</w:t>
      </w:r>
      <w:r w:rsidR="00B82C6D">
        <w:rPr>
          <w:rtl/>
        </w:rPr>
        <w:t>خرج من المسجد ناس</w:t>
      </w:r>
      <w:r>
        <w:rPr>
          <w:rFonts w:hint="cs"/>
          <w:rtl/>
        </w:rPr>
        <w:t>ً</w:t>
      </w:r>
      <w:r w:rsidR="00B82C6D">
        <w:rPr>
          <w:rtl/>
        </w:rPr>
        <w:t xml:space="preserve">ا منهم </w:t>
      </w:r>
      <w:r>
        <w:rPr>
          <w:rFonts w:hint="cs"/>
          <w:rtl/>
        </w:rPr>
        <w:t>ف</w:t>
      </w:r>
      <w:r w:rsidR="00B82C6D">
        <w:rPr>
          <w:rtl/>
        </w:rPr>
        <w:t>فضحهم، فلقيهم عمر وهم يخرجون من المسجد، فاختبأ منهم حياء أنه لم يشهد الجم</w:t>
      </w:r>
      <w:r>
        <w:rPr>
          <w:rFonts w:hint="cs"/>
          <w:rtl/>
        </w:rPr>
        <w:t>ع</w:t>
      </w:r>
      <w:r w:rsidR="00B82C6D">
        <w:rPr>
          <w:rtl/>
        </w:rPr>
        <w:t xml:space="preserve">ة، وظن أن الناس قد انصرفوا، واختبئوا هم من عمر </w:t>
      </w:r>
      <w:r>
        <w:rPr>
          <w:rFonts w:hint="cs"/>
          <w:rtl/>
        </w:rPr>
        <w:t>و</w:t>
      </w:r>
      <w:r w:rsidR="00B82C6D">
        <w:rPr>
          <w:rtl/>
        </w:rPr>
        <w:t>ظنوا أنه قد علم بأمرهم، فجاء عمر فدخل المسجد ف</w:t>
      </w:r>
      <w:r>
        <w:rPr>
          <w:rFonts w:hint="cs"/>
          <w:rtl/>
        </w:rPr>
        <w:t>إ</w:t>
      </w:r>
      <w:r w:rsidR="00B82C6D">
        <w:rPr>
          <w:rtl/>
        </w:rPr>
        <w:t>ذا الناس لم يصلوا، فقال له رجل من المسلمين</w:t>
      </w:r>
      <w:r>
        <w:rPr>
          <w:rFonts w:hint="cs"/>
          <w:rtl/>
        </w:rPr>
        <w:t>:</w:t>
      </w:r>
      <w:r w:rsidR="00B82C6D">
        <w:rPr>
          <w:rtl/>
        </w:rPr>
        <w:t xml:space="preserve"> أبشر </w:t>
      </w:r>
      <w:r>
        <w:rPr>
          <w:rFonts w:hint="cs"/>
          <w:rtl/>
        </w:rPr>
        <w:t>ي</w:t>
      </w:r>
      <w:r w:rsidR="00B82C6D">
        <w:rPr>
          <w:rtl/>
        </w:rPr>
        <w:t>ا عمر فقد فضح الله المنافقين اليوم</w:t>
      </w:r>
      <w:r>
        <w:rPr>
          <w:rFonts w:hint="cs"/>
          <w:rtl/>
        </w:rPr>
        <w:t>».</w:t>
      </w:r>
    </w:p>
    <w:p w14:paraId="02CBF576" w14:textId="6059A018" w:rsidR="00B82C6D" w:rsidRDefault="00BE6584" w:rsidP="005304FA">
      <w:pPr>
        <w:ind w:firstLine="226"/>
        <w:rPr>
          <w:rtl/>
        </w:rPr>
      </w:pPr>
      <w:r>
        <w:rPr>
          <w:rFonts w:hint="cs"/>
          <w:rtl/>
        </w:rPr>
        <w:t>«</w:t>
      </w:r>
      <w:r w:rsidR="00B82C6D">
        <w:rPr>
          <w:rtl/>
        </w:rPr>
        <w:t>وفي رواية ابن مردويه عن ابن مسعود الأنصاري</w:t>
      </w:r>
      <w:r>
        <w:rPr>
          <w:rFonts w:hint="cs"/>
          <w:rtl/>
        </w:rPr>
        <w:t>:</w:t>
      </w:r>
      <w:r w:rsidR="00B82C6D">
        <w:rPr>
          <w:rtl/>
        </w:rPr>
        <w:t xml:space="preserve"> أنه صلى الله عليه وسلم أقام في ذلك اليوم</w:t>
      </w:r>
      <w:r>
        <w:rPr>
          <w:rFonts w:hint="cs"/>
          <w:rtl/>
        </w:rPr>
        <w:t xml:space="preserve"> -</w:t>
      </w:r>
      <w:r w:rsidR="00B82C6D">
        <w:rPr>
          <w:rtl/>
        </w:rPr>
        <w:t>وهو على المنبر</w:t>
      </w:r>
      <w:r>
        <w:rPr>
          <w:rFonts w:hint="cs"/>
          <w:rtl/>
        </w:rPr>
        <w:t>-</w:t>
      </w:r>
      <w:r w:rsidR="00B82C6D">
        <w:rPr>
          <w:rtl/>
        </w:rPr>
        <w:t xml:space="preserve"> ستة وثلاثين رجلا</w:t>
      </w:r>
      <w:r>
        <w:rPr>
          <w:rFonts w:hint="cs"/>
          <w:rtl/>
        </w:rPr>
        <w:t>ً</w:t>
      </w:r>
      <w:r w:rsidR="00B82C6D">
        <w:rPr>
          <w:rtl/>
        </w:rPr>
        <w:t>، فهذا العذاب الأول حين أخرجهم من المسجد، والعذاب الثاني عذاب القبر</w:t>
      </w:r>
      <w:r>
        <w:rPr>
          <w:rFonts w:hint="cs"/>
          <w:rtl/>
        </w:rPr>
        <w:t>»</w:t>
      </w:r>
      <w:r w:rsidRPr="00BE6584">
        <w:rPr>
          <w:rFonts w:hint="cs"/>
          <w:vertAlign w:val="superscript"/>
          <w:rtl/>
        </w:rPr>
        <w:t>(</w:t>
      </w:r>
      <w:r w:rsidRPr="00583389">
        <w:rPr>
          <w:rStyle w:val="a4"/>
          <w:rtl/>
        </w:rPr>
        <w:footnoteReference w:id="576"/>
      </w:r>
      <w:r w:rsidRPr="00BE6584">
        <w:rPr>
          <w:rFonts w:hint="cs"/>
          <w:vertAlign w:val="superscript"/>
          <w:rtl/>
        </w:rPr>
        <w:t>)</w:t>
      </w:r>
      <w:r>
        <w:rPr>
          <w:rFonts w:hint="cs"/>
          <w:rtl/>
        </w:rPr>
        <w:t>.</w:t>
      </w:r>
    </w:p>
    <w:p w14:paraId="65946F68" w14:textId="3501A6C5" w:rsidR="00B82C6D" w:rsidRDefault="00B82C6D" w:rsidP="005304FA">
      <w:pPr>
        <w:ind w:firstLine="226"/>
        <w:rPr>
          <w:rtl/>
        </w:rPr>
      </w:pPr>
      <w:r>
        <w:rPr>
          <w:rtl/>
        </w:rPr>
        <w:t>والحق في هذا أنه إن صح هذا الحديث فهو عدد الذين سبق تهديدهم في هذه السورة الظهور نفاقهم دون الذين م</w:t>
      </w:r>
      <w:r w:rsidR="00BE6584">
        <w:rPr>
          <w:rFonts w:hint="cs"/>
          <w:rtl/>
        </w:rPr>
        <w:t>ُ</w:t>
      </w:r>
      <w:r>
        <w:rPr>
          <w:rtl/>
        </w:rPr>
        <w:t>ردوا على النفاق، ولكن لم ي</w:t>
      </w:r>
      <w:r w:rsidR="00BE6584">
        <w:rPr>
          <w:rFonts w:hint="cs"/>
          <w:rtl/>
        </w:rPr>
        <w:t>ُ</w:t>
      </w:r>
      <w:r>
        <w:rPr>
          <w:rtl/>
        </w:rPr>
        <w:t>روا لنا ما كان من أمر هؤلاء بعد هذه الفضيحة بكفرهم، ومنعهم من الصلاة، ومقتضاه أن تجر</w:t>
      </w:r>
      <w:r w:rsidR="00BE6584">
        <w:rPr>
          <w:rFonts w:hint="cs"/>
          <w:rtl/>
        </w:rPr>
        <w:t>ي</w:t>
      </w:r>
      <w:r>
        <w:rPr>
          <w:rtl/>
        </w:rPr>
        <w:t xml:space="preserve"> عليهم أحكام المرتدين، ومثل هذا لا </w:t>
      </w:r>
      <w:r w:rsidR="00BE6584">
        <w:rPr>
          <w:rFonts w:hint="cs"/>
          <w:rtl/>
        </w:rPr>
        <w:t>ي</w:t>
      </w:r>
      <w:r>
        <w:rPr>
          <w:rtl/>
        </w:rPr>
        <w:t>خفى، وتتوفر الدواع</w:t>
      </w:r>
      <w:r w:rsidR="00BE6584">
        <w:rPr>
          <w:rFonts w:hint="cs"/>
          <w:rtl/>
        </w:rPr>
        <w:t>ي</w:t>
      </w:r>
      <w:r>
        <w:rPr>
          <w:rtl/>
        </w:rPr>
        <w:t xml:space="preserve"> على نقله بالتواتر أو </w:t>
      </w:r>
      <w:r w:rsidR="00DB0805">
        <w:rPr>
          <w:rFonts w:hint="cs"/>
          <w:rtl/>
        </w:rPr>
        <w:t>الاستفاضة</w:t>
      </w:r>
      <w:r>
        <w:rPr>
          <w:rtl/>
        </w:rPr>
        <w:t>، ولم ي</w:t>
      </w:r>
      <w:r w:rsidR="00BE6584">
        <w:rPr>
          <w:rFonts w:hint="cs"/>
          <w:rtl/>
        </w:rPr>
        <w:t>ُ</w:t>
      </w:r>
      <w:r>
        <w:rPr>
          <w:rtl/>
        </w:rPr>
        <w:t>رو</w:t>
      </w:r>
      <w:r w:rsidR="00BE6584">
        <w:rPr>
          <w:rFonts w:hint="cs"/>
          <w:rtl/>
        </w:rPr>
        <w:t>ِ</w:t>
      </w:r>
      <w:r>
        <w:rPr>
          <w:rtl/>
        </w:rPr>
        <w:t xml:space="preserve"> لنا المحدثون شيئ</w:t>
      </w:r>
      <w:r w:rsidR="00BE6584">
        <w:rPr>
          <w:rFonts w:hint="cs"/>
          <w:rtl/>
        </w:rPr>
        <w:t>ً</w:t>
      </w:r>
      <w:r>
        <w:rPr>
          <w:rtl/>
        </w:rPr>
        <w:t>ا فيه، قال المنار</w:t>
      </w:r>
      <w:r w:rsidR="00BE6584" w:rsidRPr="00BE6584">
        <w:rPr>
          <w:rFonts w:hint="cs"/>
          <w:vertAlign w:val="superscript"/>
          <w:rtl/>
        </w:rPr>
        <w:t>(</w:t>
      </w:r>
      <w:r w:rsidR="00BE6584" w:rsidRPr="00583389">
        <w:rPr>
          <w:rStyle w:val="a4"/>
          <w:rtl/>
        </w:rPr>
        <w:footnoteReference w:id="577"/>
      </w:r>
      <w:r w:rsidR="00BE6584" w:rsidRPr="00BE6584">
        <w:rPr>
          <w:rFonts w:hint="cs"/>
          <w:vertAlign w:val="superscript"/>
          <w:rtl/>
        </w:rPr>
        <w:t>)</w:t>
      </w:r>
      <w:r>
        <w:rPr>
          <w:rtl/>
        </w:rPr>
        <w:t xml:space="preserve">: </w:t>
      </w:r>
      <w:r w:rsidR="00BE6584">
        <w:rPr>
          <w:rFonts w:hint="cs"/>
          <w:rtl/>
        </w:rPr>
        <w:t>«</w:t>
      </w:r>
      <w:r>
        <w:rPr>
          <w:rtl/>
        </w:rPr>
        <w:t>والذي أراه أن الرواية غير صحيحة، والله أعلم</w:t>
      </w:r>
      <w:r w:rsidR="00BE6584">
        <w:rPr>
          <w:rFonts w:hint="cs"/>
          <w:rtl/>
        </w:rPr>
        <w:t>»</w:t>
      </w:r>
      <w:r>
        <w:rPr>
          <w:rtl/>
        </w:rPr>
        <w:t>.</w:t>
      </w:r>
    </w:p>
    <w:p w14:paraId="0A82C3D3" w14:textId="11AF119D" w:rsidR="00B82C6D" w:rsidRDefault="00B82C6D" w:rsidP="005304FA">
      <w:pPr>
        <w:ind w:firstLine="226"/>
        <w:rPr>
          <w:rtl/>
        </w:rPr>
      </w:pPr>
      <w:r>
        <w:rPr>
          <w:rtl/>
        </w:rPr>
        <w:t>قال الطبري</w:t>
      </w:r>
      <w:r w:rsidR="00852B9A">
        <w:rPr>
          <w:rtl/>
        </w:rPr>
        <w:t xml:space="preserve">: </w:t>
      </w:r>
      <w:r w:rsidR="00852B9A">
        <w:rPr>
          <w:rFonts w:hint="cs"/>
          <w:rtl/>
        </w:rPr>
        <w:t>«</w:t>
      </w:r>
      <w:r w:rsidR="00BE6584">
        <w:rPr>
          <w:rFonts w:hint="cs"/>
          <w:rtl/>
        </w:rPr>
        <w:t>إ</w:t>
      </w:r>
      <w:r>
        <w:rPr>
          <w:rtl/>
        </w:rPr>
        <w:t xml:space="preserve">ن في قول الله جل </w:t>
      </w:r>
      <w:r w:rsidR="00BE6584">
        <w:rPr>
          <w:rFonts w:hint="cs"/>
          <w:rtl/>
        </w:rPr>
        <w:t>ثن</w:t>
      </w:r>
      <w:r>
        <w:rPr>
          <w:rtl/>
        </w:rPr>
        <w:t>ا</w:t>
      </w:r>
      <w:r w:rsidR="00BE6584">
        <w:rPr>
          <w:rFonts w:hint="cs"/>
          <w:rtl/>
        </w:rPr>
        <w:t>ء</w:t>
      </w:r>
      <w:r>
        <w:rPr>
          <w:rtl/>
        </w:rPr>
        <w:t xml:space="preserve">ه </w:t>
      </w:r>
      <w:r w:rsidR="00BE6584" w:rsidRPr="00BE6584">
        <w:rPr>
          <w:rtl/>
        </w:rPr>
        <w:t>﴿ثُمَّ يُرَدُّونَ إِلَى عَذَابٍ عَظِيمٍ﴾</w:t>
      </w:r>
      <w:r>
        <w:rPr>
          <w:rtl/>
        </w:rPr>
        <w:t xml:space="preserve"> دلالة على أن العذاب في المرتين كلتيهما قبل دخولهم النار، والأغلب من إحدى المرتين أنها في القبر</w:t>
      </w:r>
      <w:r w:rsidR="00BE6584" w:rsidRPr="00BE6584">
        <w:rPr>
          <w:rFonts w:hint="cs"/>
          <w:vertAlign w:val="superscript"/>
          <w:rtl/>
        </w:rPr>
        <w:t>(</w:t>
      </w:r>
      <w:r w:rsidR="00BE6584" w:rsidRPr="00583389">
        <w:rPr>
          <w:rStyle w:val="a4"/>
          <w:rtl/>
        </w:rPr>
        <w:footnoteReference w:id="578"/>
      </w:r>
      <w:r w:rsidR="00BE6584" w:rsidRPr="00BE6584">
        <w:rPr>
          <w:rFonts w:hint="cs"/>
          <w:vertAlign w:val="superscript"/>
          <w:rtl/>
        </w:rPr>
        <w:t>)</w:t>
      </w:r>
      <w:r w:rsidR="00BE6584">
        <w:rPr>
          <w:rFonts w:hint="cs"/>
          <w:rtl/>
        </w:rPr>
        <w:t xml:space="preserve"> </w:t>
      </w:r>
      <w:r>
        <w:rPr>
          <w:rtl/>
        </w:rPr>
        <w:t>ولعل تكرير عذابهم ل</w:t>
      </w:r>
      <w:r w:rsidR="00BE6584">
        <w:rPr>
          <w:rFonts w:hint="cs"/>
          <w:rtl/>
        </w:rPr>
        <w:t>ِ</w:t>
      </w:r>
      <w:r>
        <w:rPr>
          <w:rtl/>
        </w:rPr>
        <w:t xml:space="preserve">ما فيهم من الكفر المشفوع بالنفاق، أو النفاق المؤكد بالتمرد فيه، وجوز أن يراد بالمرتين التكثير كما في </w:t>
      </w:r>
      <w:r w:rsidR="00E42AFF" w:rsidRPr="00E42AFF">
        <w:rPr>
          <w:rtl/>
        </w:rPr>
        <w:t>﴿ارْجِعِ الْبَصَرَ كَرَّتَيْنِ﴾</w:t>
      </w:r>
      <w:r w:rsidR="00E42AFF" w:rsidRPr="00E42AFF">
        <w:rPr>
          <w:sz w:val="24"/>
          <w:szCs w:val="24"/>
          <w:rtl/>
        </w:rPr>
        <w:t xml:space="preserve"> [الملك: 4]</w:t>
      </w:r>
      <w:r w:rsidR="00E42AFF">
        <w:rPr>
          <w:rFonts w:hint="cs"/>
          <w:rtl/>
        </w:rPr>
        <w:t>،</w:t>
      </w:r>
      <w:r>
        <w:rPr>
          <w:rtl/>
        </w:rPr>
        <w:t xml:space="preserve"> لقوله سبحانه</w:t>
      </w:r>
      <w:r w:rsidR="00BE6584">
        <w:rPr>
          <w:rFonts w:hint="cs"/>
          <w:rtl/>
        </w:rPr>
        <w:t>:</w:t>
      </w:r>
      <w:r>
        <w:rPr>
          <w:rtl/>
        </w:rPr>
        <w:t xml:space="preserve"> </w:t>
      </w:r>
      <w:r w:rsidR="00E42AFF" w:rsidRPr="00E42AFF">
        <w:rPr>
          <w:rtl/>
        </w:rPr>
        <w:t>﴿أَوَلَا يَرَوْنَ أَنَّهُمْ يُفْتَنُونَ فِي كُلِّ عَامٍ مَرَّةً أَوْ مَرَّتَيْنِ﴾</w:t>
      </w:r>
      <w:r w:rsidR="00E42AFF" w:rsidRPr="00E42AFF">
        <w:rPr>
          <w:sz w:val="24"/>
          <w:szCs w:val="24"/>
          <w:rtl/>
        </w:rPr>
        <w:t xml:space="preserve"> [التوبة: 126]</w:t>
      </w:r>
      <w:r w:rsidR="00E42AFF">
        <w:rPr>
          <w:rFonts w:hint="cs"/>
          <w:rtl/>
        </w:rPr>
        <w:t>»</w:t>
      </w:r>
      <w:r>
        <w:rPr>
          <w:rtl/>
        </w:rPr>
        <w:t>.</w:t>
      </w:r>
    </w:p>
    <w:p w14:paraId="559F345E" w14:textId="0BDEF821" w:rsidR="00B82C6D" w:rsidRPr="00E42AFF" w:rsidRDefault="00B82C6D" w:rsidP="005304FA">
      <w:pPr>
        <w:pStyle w:val="3"/>
        <w:rPr>
          <w:rtl/>
        </w:rPr>
      </w:pPr>
      <w:bookmarkStart w:id="171" w:name="_Toc155503372"/>
      <w:r w:rsidRPr="00E42AFF">
        <w:rPr>
          <w:rtl/>
        </w:rPr>
        <w:t>ما يستفاد من</w:t>
      </w:r>
      <w:r w:rsidR="009F06DD">
        <w:rPr>
          <w:rtl/>
        </w:rPr>
        <w:t xml:space="preserve"> الآية</w:t>
      </w:r>
      <w:r w:rsidR="00E42AFF" w:rsidRPr="00E42AFF">
        <w:rPr>
          <w:rFonts w:hint="cs"/>
          <w:rtl/>
        </w:rPr>
        <w:t>:</w:t>
      </w:r>
      <w:bookmarkEnd w:id="171"/>
    </w:p>
    <w:p w14:paraId="57A8D543" w14:textId="3B5AA2E0" w:rsidR="00B82C6D" w:rsidRDefault="00B82C6D" w:rsidP="005304FA">
      <w:pPr>
        <w:ind w:firstLine="226"/>
        <w:rPr>
          <w:rtl/>
        </w:rPr>
      </w:pPr>
      <w:r w:rsidRPr="00E42AFF">
        <w:rPr>
          <w:b/>
          <w:bCs/>
          <w:color w:val="C00000"/>
          <w:rtl/>
        </w:rPr>
        <w:t>١</w:t>
      </w:r>
      <w:r w:rsidR="00E42AFF" w:rsidRPr="00E42AFF">
        <w:rPr>
          <w:rFonts w:hint="cs"/>
          <w:b/>
          <w:bCs/>
          <w:color w:val="C00000"/>
          <w:rtl/>
        </w:rPr>
        <w:t xml:space="preserve"> - </w:t>
      </w:r>
      <w:r w:rsidR="00E42AFF">
        <w:rPr>
          <w:rFonts w:hint="cs"/>
          <w:b/>
          <w:bCs/>
          <w:rtl/>
        </w:rPr>
        <w:t>أ</w:t>
      </w:r>
      <w:r w:rsidRPr="00E42AFF">
        <w:rPr>
          <w:b/>
          <w:bCs/>
          <w:rtl/>
        </w:rPr>
        <w:t>ن المنافقين فريقان:</w:t>
      </w:r>
      <w:r>
        <w:rPr>
          <w:rtl/>
        </w:rPr>
        <w:t xml:space="preserve"> فريق ع</w:t>
      </w:r>
      <w:r w:rsidR="00E42AFF">
        <w:rPr>
          <w:rFonts w:hint="cs"/>
          <w:rtl/>
        </w:rPr>
        <w:t>ُ</w:t>
      </w:r>
      <w:r>
        <w:rPr>
          <w:rtl/>
        </w:rPr>
        <w:t>رف بأ</w:t>
      </w:r>
      <w:r w:rsidR="00E42AFF">
        <w:rPr>
          <w:rFonts w:hint="cs"/>
          <w:rtl/>
        </w:rPr>
        <w:t>ق</w:t>
      </w:r>
      <w:r>
        <w:rPr>
          <w:rtl/>
        </w:rPr>
        <w:t xml:space="preserve">وال </w:t>
      </w:r>
      <w:r w:rsidR="00E42AFF">
        <w:rPr>
          <w:rFonts w:hint="cs"/>
          <w:rtl/>
        </w:rPr>
        <w:t>ق</w:t>
      </w:r>
      <w:r>
        <w:rPr>
          <w:rtl/>
        </w:rPr>
        <w:t>الوها، وأعمال عملوها، وفريق مردوا على النفاق وحذقوه، وكل من الفريقين يوجد في كل عصر، وفي عصرنا الحاضر نجد ذينك الفريقين المنافقين</w:t>
      </w:r>
      <w:r w:rsidR="00E42AFF">
        <w:rPr>
          <w:rFonts w:hint="cs"/>
          <w:rtl/>
        </w:rPr>
        <w:t>:</w:t>
      </w:r>
      <w:r>
        <w:rPr>
          <w:rtl/>
        </w:rPr>
        <w:t xml:space="preserve"> فريق اتخذهم الأجانب المعتدون على بلاد الإسلام دعاة وولائ</w:t>
      </w:r>
      <w:r w:rsidR="00E42AFF">
        <w:rPr>
          <w:rFonts w:hint="cs"/>
          <w:rtl/>
        </w:rPr>
        <w:t>ج</w:t>
      </w:r>
      <w:r>
        <w:rPr>
          <w:rtl/>
        </w:rPr>
        <w:t xml:space="preserve"> وأعوانا على استعباد أمنهم، واستعمار أوطانهم، يزعمون أنهم </w:t>
      </w:r>
      <w:r w:rsidR="00E42AFF">
        <w:rPr>
          <w:rFonts w:hint="cs"/>
          <w:rtl/>
        </w:rPr>
        <w:t>ي</w:t>
      </w:r>
      <w:r>
        <w:rPr>
          <w:rtl/>
        </w:rPr>
        <w:t>خدمون أم</w:t>
      </w:r>
      <w:r w:rsidR="00E42AFF">
        <w:rPr>
          <w:rFonts w:hint="cs"/>
          <w:rtl/>
        </w:rPr>
        <w:t>ت</w:t>
      </w:r>
      <w:r>
        <w:rPr>
          <w:rtl/>
        </w:rPr>
        <w:t>هم ووطنهم عن طريق استمالتهم واسترضائهم</w:t>
      </w:r>
      <w:r w:rsidR="00E42AFF">
        <w:rPr>
          <w:rFonts w:hint="cs"/>
          <w:rtl/>
        </w:rPr>
        <w:t>،</w:t>
      </w:r>
      <w:r>
        <w:rPr>
          <w:rtl/>
        </w:rPr>
        <w:t xml:space="preserve"> وأنهم لولا هم لما وقف ال</w:t>
      </w:r>
      <w:r w:rsidR="00E42AFF">
        <w:rPr>
          <w:rFonts w:hint="cs"/>
          <w:rtl/>
        </w:rPr>
        <w:t>غ</w:t>
      </w:r>
      <w:r>
        <w:rPr>
          <w:rtl/>
        </w:rPr>
        <w:t xml:space="preserve">اصب المستعمر من الظلم وهضم الحقوق عند الحد الذي هم عليه، وفريق </w:t>
      </w:r>
      <w:r w:rsidR="00E42AFF">
        <w:rPr>
          <w:rFonts w:hint="cs"/>
          <w:rtl/>
        </w:rPr>
        <w:t>آ</w:t>
      </w:r>
      <w:r>
        <w:rPr>
          <w:rtl/>
        </w:rPr>
        <w:t xml:space="preserve">خر </w:t>
      </w:r>
      <w:r w:rsidR="00E42AFF">
        <w:rPr>
          <w:rFonts w:hint="cs"/>
          <w:rtl/>
        </w:rPr>
        <w:t>ي</w:t>
      </w:r>
      <w:r>
        <w:rPr>
          <w:rtl/>
        </w:rPr>
        <w:t>خدمون الأجانب خدمات خفية لا تشعر بها الأمة لأنهم مردوا على النفاق، وأشدهم مردو</w:t>
      </w:r>
      <w:r w:rsidR="00E42AFF">
        <w:rPr>
          <w:rFonts w:hint="cs"/>
          <w:rtl/>
        </w:rPr>
        <w:t>ً</w:t>
      </w:r>
      <w:r>
        <w:rPr>
          <w:rtl/>
        </w:rPr>
        <w:t>ا واتقان</w:t>
      </w:r>
      <w:r w:rsidR="00E42AFF">
        <w:rPr>
          <w:rFonts w:hint="cs"/>
          <w:rtl/>
        </w:rPr>
        <w:t>ً</w:t>
      </w:r>
      <w:r>
        <w:rPr>
          <w:rtl/>
        </w:rPr>
        <w:t>ا للنفاق أعوان الحكام المستبدين الذين يلبسون الباطل لباس الحق ويرو</w:t>
      </w:r>
      <w:r w:rsidR="00E42AFF">
        <w:rPr>
          <w:rFonts w:hint="cs"/>
          <w:rtl/>
        </w:rPr>
        <w:t>ّ</w:t>
      </w:r>
      <w:r>
        <w:rPr>
          <w:rtl/>
        </w:rPr>
        <w:t>جونه في أعين الجماهير خدمة</w:t>
      </w:r>
      <w:r w:rsidR="00E42AFF">
        <w:rPr>
          <w:rFonts w:hint="cs"/>
          <w:rtl/>
        </w:rPr>
        <w:t>ً</w:t>
      </w:r>
      <w:r>
        <w:rPr>
          <w:rtl/>
        </w:rPr>
        <w:t xml:space="preserve"> لأولئك الحكام، وشرهم وأضرهم الذين يلبسون لباس علماء ال</w:t>
      </w:r>
      <w:r w:rsidR="00E42AFF">
        <w:rPr>
          <w:rFonts w:hint="cs"/>
          <w:rtl/>
        </w:rPr>
        <w:t>د</w:t>
      </w:r>
      <w:r>
        <w:rPr>
          <w:rtl/>
        </w:rPr>
        <w:t>ين</w:t>
      </w:r>
      <w:r w:rsidR="00E42AFF">
        <w:rPr>
          <w:rFonts w:hint="cs"/>
          <w:rtl/>
        </w:rPr>
        <w:t>.</w:t>
      </w:r>
    </w:p>
    <w:p w14:paraId="030A4063" w14:textId="578A19D9" w:rsidR="00B82C6D" w:rsidRDefault="00B82C6D" w:rsidP="005304FA">
      <w:pPr>
        <w:ind w:firstLine="226"/>
        <w:rPr>
          <w:rtl/>
        </w:rPr>
      </w:pPr>
      <w:r w:rsidRPr="00E42AFF">
        <w:rPr>
          <w:bCs/>
          <w:color w:val="C00000"/>
          <w:rtl/>
        </w:rPr>
        <w:t>٢</w:t>
      </w:r>
      <w:r w:rsidR="00E42AFF" w:rsidRPr="00E42AFF">
        <w:rPr>
          <w:rFonts w:hint="cs"/>
          <w:bCs/>
          <w:color w:val="C00000"/>
          <w:rtl/>
        </w:rPr>
        <w:t xml:space="preserve"> - </w:t>
      </w:r>
      <w:r>
        <w:rPr>
          <w:rtl/>
        </w:rPr>
        <w:t>واست</w:t>
      </w:r>
      <w:r w:rsidR="00E42AFF">
        <w:rPr>
          <w:rFonts w:hint="cs"/>
          <w:rtl/>
        </w:rPr>
        <w:t>ُ</w:t>
      </w:r>
      <w:r>
        <w:rPr>
          <w:rtl/>
        </w:rPr>
        <w:t>دل بالآية على أنه لا ينب</w:t>
      </w:r>
      <w:r w:rsidR="00E42AFF">
        <w:rPr>
          <w:rFonts w:hint="cs"/>
          <w:rtl/>
        </w:rPr>
        <w:t>غي</w:t>
      </w:r>
      <w:r>
        <w:rPr>
          <w:rtl/>
        </w:rPr>
        <w:t xml:space="preserve"> ال</w:t>
      </w:r>
      <w:r w:rsidR="00E42AFF">
        <w:rPr>
          <w:rFonts w:hint="cs"/>
          <w:rtl/>
        </w:rPr>
        <w:t>إ</w:t>
      </w:r>
      <w:r>
        <w:rPr>
          <w:rtl/>
        </w:rPr>
        <w:t>قدام على دعوى الأمور الخفية من أعمال القلب ونحوها، وقد أخرج عبد الرازق</w:t>
      </w:r>
      <w:r w:rsidR="00852B9A">
        <w:rPr>
          <w:rtl/>
        </w:rPr>
        <w:t xml:space="preserve"> وابن </w:t>
      </w:r>
      <w:r>
        <w:rPr>
          <w:rtl/>
        </w:rPr>
        <w:t xml:space="preserve">المنذر وغيرهما عن قتادة أنه قال: </w:t>
      </w:r>
      <w:r w:rsidR="00E42AFF">
        <w:rPr>
          <w:rFonts w:hint="cs"/>
          <w:rtl/>
        </w:rPr>
        <w:t>«</w:t>
      </w:r>
      <w:r>
        <w:rPr>
          <w:rtl/>
        </w:rPr>
        <w:t>ما بال أقوام يتكلفون علم الناس</w:t>
      </w:r>
      <w:r w:rsidR="00E42AFF">
        <w:rPr>
          <w:rFonts w:hint="cs"/>
          <w:rtl/>
        </w:rPr>
        <w:t>؟</w:t>
      </w:r>
      <w:r>
        <w:rPr>
          <w:rtl/>
        </w:rPr>
        <w:t xml:space="preserve"> يقولون: فلان في الجنة، وفلان في النار، فإذا سألت أحدهم عن نفسه قال: لا </w:t>
      </w:r>
      <w:r w:rsidR="00E42AFF">
        <w:rPr>
          <w:rFonts w:hint="cs"/>
          <w:rtl/>
        </w:rPr>
        <w:t>أ</w:t>
      </w:r>
      <w:r>
        <w:rPr>
          <w:rtl/>
        </w:rPr>
        <w:t>دري</w:t>
      </w:r>
      <w:r w:rsidR="00E42AFF">
        <w:rPr>
          <w:rFonts w:hint="cs"/>
          <w:rtl/>
        </w:rPr>
        <w:t>!</w:t>
      </w:r>
      <w:r>
        <w:rPr>
          <w:rtl/>
        </w:rPr>
        <w:t xml:space="preserve"> لعمري أنت بنفسك أعلم منك بأعمال الناس، ولقد تكلفت شيئ</w:t>
      </w:r>
      <w:r w:rsidR="00E42AFF">
        <w:rPr>
          <w:rFonts w:hint="cs"/>
          <w:rtl/>
        </w:rPr>
        <w:t>ً</w:t>
      </w:r>
      <w:r>
        <w:rPr>
          <w:rtl/>
        </w:rPr>
        <w:t>ا ما تكلفته الأنبياء قبلك</w:t>
      </w:r>
      <w:r w:rsidR="00E42AFF">
        <w:rPr>
          <w:rFonts w:hint="cs"/>
          <w:rtl/>
        </w:rPr>
        <w:t>،</w:t>
      </w:r>
      <w:r>
        <w:rPr>
          <w:rtl/>
        </w:rPr>
        <w:t xml:space="preserve"> </w:t>
      </w:r>
      <w:r w:rsidR="00E42AFF">
        <w:rPr>
          <w:rFonts w:hint="cs"/>
          <w:rtl/>
        </w:rPr>
        <w:t>ق</w:t>
      </w:r>
      <w:r>
        <w:rPr>
          <w:rtl/>
        </w:rPr>
        <w:t>ال نوح عليه السلام</w:t>
      </w:r>
      <w:r w:rsidR="00E42AFF">
        <w:rPr>
          <w:rFonts w:hint="cs"/>
          <w:rtl/>
        </w:rPr>
        <w:t>:</w:t>
      </w:r>
      <w:r>
        <w:rPr>
          <w:rtl/>
        </w:rPr>
        <w:t xml:space="preserve"> </w:t>
      </w:r>
      <w:r w:rsidR="00E42AFF">
        <w:rPr>
          <w:rFonts w:hint="cs"/>
          <w:rtl/>
        </w:rPr>
        <w:t>«</w:t>
      </w:r>
      <w:r>
        <w:rPr>
          <w:rtl/>
        </w:rPr>
        <w:t>وما علم</w:t>
      </w:r>
      <w:r w:rsidR="00E42AFF">
        <w:rPr>
          <w:rFonts w:hint="cs"/>
          <w:rtl/>
        </w:rPr>
        <w:t>ي</w:t>
      </w:r>
      <w:r>
        <w:rPr>
          <w:rtl/>
        </w:rPr>
        <w:t xml:space="preserve"> بما كانوا يعملون</w:t>
      </w:r>
      <w:r w:rsidR="00E42AFF">
        <w:rPr>
          <w:rFonts w:hint="cs"/>
          <w:rtl/>
        </w:rPr>
        <w:t>»</w:t>
      </w:r>
      <w:r>
        <w:rPr>
          <w:rtl/>
        </w:rPr>
        <w:t xml:space="preserve">.. وقال شعيب عليه السلام: </w:t>
      </w:r>
      <w:r w:rsidR="00E42AFF">
        <w:rPr>
          <w:rFonts w:hint="cs"/>
          <w:rtl/>
        </w:rPr>
        <w:t>«</w:t>
      </w:r>
      <w:r>
        <w:rPr>
          <w:rtl/>
        </w:rPr>
        <w:t>وما أنا عليكم بحفيظ</w:t>
      </w:r>
      <w:r w:rsidR="00E42AFF">
        <w:rPr>
          <w:rFonts w:hint="cs"/>
          <w:rtl/>
        </w:rPr>
        <w:t>»</w:t>
      </w:r>
      <w:r>
        <w:rPr>
          <w:rtl/>
        </w:rPr>
        <w:t>، وقال تعالى لمحمد صلى الله عليه وسلم</w:t>
      </w:r>
      <w:r w:rsidR="00E42AFF">
        <w:rPr>
          <w:rFonts w:hint="cs"/>
          <w:rtl/>
        </w:rPr>
        <w:t>:</w:t>
      </w:r>
      <w:r>
        <w:rPr>
          <w:rtl/>
        </w:rPr>
        <w:t xml:space="preserve"> </w:t>
      </w:r>
      <w:r w:rsidR="00E42AFF" w:rsidRPr="00E42AFF">
        <w:rPr>
          <w:rtl/>
        </w:rPr>
        <w:t>﴿لَا تَعْلَمُهُمْ نَحْنُ نَعْلَمُهُمْ﴾</w:t>
      </w:r>
      <w:r w:rsidR="00E42AFF" w:rsidRPr="00E42AFF">
        <w:rPr>
          <w:sz w:val="24"/>
          <w:szCs w:val="24"/>
          <w:rtl/>
        </w:rPr>
        <w:t xml:space="preserve"> [التوبة: 101]</w:t>
      </w:r>
      <w:r w:rsidR="00E42AFF">
        <w:rPr>
          <w:rFonts w:hint="cs"/>
          <w:rtl/>
        </w:rPr>
        <w:t>».</w:t>
      </w:r>
    </w:p>
    <w:p w14:paraId="3B54CFA9" w14:textId="52B1A4D6" w:rsidR="00B82C6D" w:rsidRDefault="007F4BD2" w:rsidP="005304FA">
      <w:pPr>
        <w:ind w:firstLine="226"/>
        <w:rPr>
          <w:rtl/>
        </w:rPr>
      </w:pPr>
      <w:r w:rsidRPr="007F4BD2">
        <w:rPr>
          <w:rFonts w:hint="cs"/>
          <w:bCs/>
          <w:color w:val="C00000"/>
          <w:rtl/>
        </w:rPr>
        <w:t xml:space="preserve">3 - </w:t>
      </w:r>
      <w:r w:rsidR="00B82C6D">
        <w:rPr>
          <w:rtl/>
        </w:rPr>
        <w:t>هذه</w:t>
      </w:r>
      <w:r w:rsidR="009F06DD">
        <w:rPr>
          <w:rtl/>
        </w:rPr>
        <w:t xml:space="preserve"> الآية</w:t>
      </w:r>
      <w:r w:rsidR="007331D3">
        <w:rPr>
          <w:rtl/>
        </w:rPr>
        <w:t xml:space="preserve"> </w:t>
      </w:r>
      <w:r w:rsidR="00B82C6D">
        <w:rPr>
          <w:rtl/>
        </w:rPr>
        <w:t xml:space="preserve">ونحوها أقوى دليل في الرد على من </w:t>
      </w:r>
      <w:r>
        <w:rPr>
          <w:rFonts w:hint="cs"/>
          <w:rtl/>
        </w:rPr>
        <w:t>ي</w:t>
      </w:r>
      <w:r w:rsidR="00B82C6D">
        <w:rPr>
          <w:rtl/>
        </w:rPr>
        <w:t>زعم الكشف، وال</w:t>
      </w:r>
      <w:r>
        <w:rPr>
          <w:rFonts w:hint="cs"/>
          <w:rtl/>
        </w:rPr>
        <w:t>ا</w:t>
      </w:r>
      <w:r w:rsidR="00B82C6D">
        <w:rPr>
          <w:rtl/>
        </w:rPr>
        <w:t>طلاع على المغيبات بمجرد صفاء القلب، وتجرد النفس عن الشواغل.</w:t>
      </w:r>
    </w:p>
    <w:p w14:paraId="2A4FE16B" w14:textId="15F83C63" w:rsidR="007F4BD2" w:rsidRDefault="007F4BD2" w:rsidP="005304FA">
      <w:pPr>
        <w:ind w:firstLine="226"/>
        <w:rPr>
          <w:rtl/>
        </w:rPr>
      </w:pPr>
      <w:r w:rsidRPr="007F4BD2">
        <w:rPr>
          <w:rFonts w:hint="cs"/>
          <w:bCs/>
          <w:color w:val="C00000"/>
          <w:rtl/>
        </w:rPr>
        <w:t>4 -</w:t>
      </w:r>
      <w:r>
        <w:rPr>
          <w:rFonts w:hint="cs"/>
          <w:rtl/>
        </w:rPr>
        <w:t xml:space="preserve"> </w:t>
      </w:r>
      <w:r w:rsidR="00B82C6D">
        <w:rPr>
          <w:rtl/>
        </w:rPr>
        <w:t>في</w:t>
      </w:r>
      <w:r w:rsidR="009F06DD">
        <w:rPr>
          <w:rtl/>
        </w:rPr>
        <w:t xml:space="preserve"> الآية</w:t>
      </w:r>
      <w:r w:rsidR="007331D3">
        <w:rPr>
          <w:rtl/>
        </w:rPr>
        <w:t xml:space="preserve"> </w:t>
      </w:r>
      <w:r w:rsidR="00B82C6D">
        <w:rPr>
          <w:rtl/>
        </w:rPr>
        <w:t xml:space="preserve">دلالة على </w:t>
      </w:r>
      <w:r>
        <w:rPr>
          <w:rFonts w:hint="cs"/>
          <w:rtl/>
        </w:rPr>
        <w:t>إ</w:t>
      </w:r>
      <w:r w:rsidR="00B82C6D">
        <w:rPr>
          <w:rtl/>
        </w:rPr>
        <w:t>ثبات عذاب القبر.</w:t>
      </w:r>
    </w:p>
    <w:p w14:paraId="3FAF5AFE" w14:textId="70BCC5B1" w:rsidR="00B82C6D" w:rsidRPr="007F4BD2" w:rsidRDefault="007F4BD2" w:rsidP="005304FA">
      <w:pPr>
        <w:ind w:firstLine="226"/>
        <w:rPr>
          <w:b/>
          <w:bCs/>
          <w:rtl/>
        </w:rPr>
      </w:pPr>
      <w:r w:rsidRPr="007F4BD2">
        <w:rPr>
          <w:rFonts w:hint="cs"/>
          <w:b/>
          <w:bCs/>
          <w:rtl/>
        </w:rPr>
        <w:t xml:space="preserve">3 - </w:t>
      </w:r>
      <w:r w:rsidR="00B82C6D" w:rsidRPr="007F4BD2">
        <w:rPr>
          <w:b/>
          <w:bCs/>
          <w:rtl/>
        </w:rPr>
        <w:t>الذين خلطوا عملا</w:t>
      </w:r>
      <w:r w:rsidRPr="007F4BD2">
        <w:rPr>
          <w:rFonts w:hint="cs"/>
          <w:b/>
          <w:bCs/>
          <w:rtl/>
        </w:rPr>
        <w:t>ً</w:t>
      </w:r>
      <w:r w:rsidR="00B82C6D" w:rsidRPr="007F4BD2">
        <w:rPr>
          <w:b/>
          <w:bCs/>
          <w:rtl/>
        </w:rPr>
        <w:t xml:space="preserve"> صالح</w:t>
      </w:r>
      <w:r w:rsidRPr="007F4BD2">
        <w:rPr>
          <w:rFonts w:hint="cs"/>
          <w:b/>
          <w:bCs/>
          <w:rtl/>
        </w:rPr>
        <w:t>ً</w:t>
      </w:r>
      <w:r w:rsidR="00B82C6D" w:rsidRPr="007F4BD2">
        <w:rPr>
          <w:b/>
          <w:bCs/>
          <w:rtl/>
        </w:rPr>
        <w:t>ا وآخر سيئ</w:t>
      </w:r>
      <w:r w:rsidRPr="007F4BD2">
        <w:rPr>
          <w:rFonts w:hint="cs"/>
          <w:b/>
          <w:bCs/>
          <w:rtl/>
        </w:rPr>
        <w:t>ً</w:t>
      </w:r>
      <w:r w:rsidR="00B82C6D" w:rsidRPr="007F4BD2">
        <w:rPr>
          <w:b/>
          <w:bCs/>
          <w:rtl/>
        </w:rPr>
        <w:t>ا</w:t>
      </w:r>
      <w:r w:rsidRPr="007F4BD2">
        <w:rPr>
          <w:rFonts w:hint="cs"/>
          <w:b/>
          <w:bCs/>
          <w:rtl/>
        </w:rPr>
        <w:t>:</w:t>
      </w:r>
    </w:p>
    <w:p w14:paraId="45428F86" w14:textId="4997A8D4" w:rsidR="00B82C6D" w:rsidRDefault="00B82C6D" w:rsidP="005304FA">
      <w:pPr>
        <w:ind w:firstLine="226"/>
        <w:rPr>
          <w:rtl/>
        </w:rPr>
      </w:pPr>
      <w:r>
        <w:rPr>
          <w:rtl/>
        </w:rPr>
        <w:t xml:space="preserve">وبين المستويين المتقابلين مستويان بين </w:t>
      </w:r>
      <w:r w:rsidR="007F4BD2">
        <w:rPr>
          <w:rFonts w:hint="cs"/>
          <w:rtl/>
        </w:rPr>
        <w:t>و</w:t>
      </w:r>
      <w:r>
        <w:rPr>
          <w:rtl/>
        </w:rPr>
        <w:t>بين، فليسوا من المنافقين، ولا من السابقين الأولين، ولا من الذين اتبعوهم بإحسان</w:t>
      </w:r>
      <w:r w:rsidR="007F4BD2">
        <w:rPr>
          <w:rFonts w:hint="cs"/>
          <w:rtl/>
        </w:rPr>
        <w:t>ٍ</w:t>
      </w:r>
      <w:r>
        <w:rPr>
          <w:rtl/>
        </w:rPr>
        <w:t xml:space="preserve"> لا إساءة فيه، ولكنهم من المؤمنين المذنبين.. أحدهما </w:t>
      </w:r>
      <w:r w:rsidR="007F4BD2" w:rsidRPr="007F4BD2">
        <w:rPr>
          <w:rtl/>
        </w:rPr>
        <w:t>﴿وَآخَرُونَ اعْتَرَفُوا بِذُنُوبِهِمْ خَلَطُوا عَمَلًا صَالِحًا وَآخَرَ سَيِّئًا عَسَى اللَّهُ أَنْ يَتُوبَ عَلَيْهِمْ إِنَّ اللَّهَ غَفُورٌ رَحِيمٌ (102)﴾</w:t>
      </w:r>
      <w:r w:rsidR="007F4BD2" w:rsidRPr="007F4BD2">
        <w:rPr>
          <w:sz w:val="24"/>
          <w:szCs w:val="24"/>
          <w:rtl/>
        </w:rPr>
        <w:t xml:space="preserve"> [التوبة: 102]</w:t>
      </w:r>
      <w:r w:rsidR="007F4BD2" w:rsidRPr="007F4BD2">
        <w:rPr>
          <w:rFonts w:hint="cs"/>
          <w:vertAlign w:val="superscript"/>
          <w:rtl/>
        </w:rPr>
        <w:t>(</w:t>
      </w:r>
      <w:r w:rsidR="007F4BD2" w:rsidRPr="00583389">
        <w:rPr>
          <w:rStyle w:val="a4"/>
          <w:rtl/>
        </w:rPr>
        <w:footnoteReference w:id="579"/>
      </w:r>
      <w:r w:rsidR="007F4BD2" w:rsidRPr="007F4BD2">
        <w:rPr>
          <w:rFonts w:hint="cs"/>
          <w:vertAlign w:val="superscript"/>
          <w:rtl/>
        </w:rPr>
        <w:t>)</w:t>
      </w:r>
      <w:r>
        <w:rPr>
          <w:rtl/>
        </w:rPr>
        <w:t>.</w:t>
      </w:r>
    </w:p>
    <w:p w14:paraId="10D00B04" w14:textId="786E887B" w:rsidR="00B82C6D" w:rsidRDefault="00B82C6D" w:rsidP="005304FA">
      <w:pPr>
        <w:ind w:firstLine="226"/>
        <w:rPr>
          <w:rtl/>
        </w:rPr>
      </w:pPr>
      <w:r>
        <w:rPr>
          <w:rtl/>
        </w:rPr>
        <w:t>وثم</w:t>
      </w:r>
      <w:r w:rsidR="007F4BD2">
        <w:rPr>
          <w:rFonts w:hint="cs"/>
          <w:rtl/>
        </w:rPr>
        <w:t>َ</w:t>
      </w:r>
      <w:r>
        <w:rPr>
          <w:rtl/>
        </w:rPr>
        <w:t xml:space="preserve"> </w:t>
      </w:r>
      <w:r w:rsidR="007F4BD2">
        <w:rPr>
          <w:rFonts w:hint="cs"/>
          <w:rtl/>
        </w:rPr>
        <w:t>أ</w:t>
      </w:r>
      <w:r>
        <w:rPr>
          <w:rtl/>
        </w:rPr>
        <w:t xml:space="preserve">ناس </w:t>
      </w:r>
      <w:r w:rsidR="007F4BD2">
        <w:rPr>
          <w:rFonts w:hint="cs"/>
          <w:rtl/>
        </w:rPr>
        <w:t>آ</w:t>
      </w:r>
      <w:r>
        <w:rPr>
          <w:rtl/>
        </w:rPr>
        <w:t>خرون أقرهم عن معرفة بذنوبهم التي منها تخلفهم عن الغزو و</w:t>
      </w:r>
      <w:r w:rsidR="007F4BD2">
        <w:rPr>
          <w:rFonts w:hint="cs"/>
          <w:rtl/>
        </w:rPr>
        <w:t>إ</w:t>
      </w:r>
      <w:r>
        <w:rPr>
          <w:rtl/>
        </w:rPr>
        <w:t>يثار الدعة والرضا بسوء جوار المناقين، خلطوا في أعمالهم، بأن عملوا عملا</w:t>
      </w:r>
      <w:r w:rsidR="007F4BD2">
        <w:rPr>
          <w:rFonts w:hint="cs"/>
          <w:rtl/>
        </w:rPr>
        <w:t>ً</w:t>
      </w:r>
      <w:r>
        <w:rPr>
          <w:rtl/>
        </w:rPr>
        <w:t xml:space="preserve"> صالح</w:t>
      </w:r>
      <w:r w:rsidR="007F4BD2">
        <w:rPr>
          <w:rFonts w:hint="cs"/>
          <w:rtl/>
        </w:rPr>
        <w:t>ً</w:t>
      </w:r>
      <w:r>
        <w:rPr>
          <w:rtl/>
        </w:rPr>
        <w:t>ا وعملا</w:t>
      </w:r>
      <w:r w:rsidR="007F4BD2">
        <w:rPr>
          <w:rFonts w:hint="cs"/>
          <w:rtl/>
        </w:rPr>
        <w:t>ً</w:t>
      </w:r>
      <w:r>
        <w:rPr>
          <w:rtl/>
        </w:rPr>
        <w:t xml:space="preserve"> سيئ</w:t>
      </w:r>
      <w:r w:rsidR="007F4BD2">
        <w:rPr>
          <w:rFonts w:hint="cs"/>
          <w:rtl/>
        </w:rPr>
        <w:t>ً</w:t>
      </w:r>
      <w:r>
        <w:rPr>
          <w:rtl/>
        </w:rPr>
        <w:t>ا أو خلطوا صالح</w:t>
      </w:r>
      <w:r w:rsidR="007F4BD2">
        <w:rPr>
          <w:rFonts w:hint="cs"/>
          <w:rtl/>
        </w:rPr>
        <w:t>ً</w:t>
      </w:r>
      <w:r>
        <w:rPr>
          <w:rtl/>
        </w:rPr>
        <w:t>ا بسي</w:t>
      </w:r>
      <w:r w:rsidR="007F4BD2">
        <w:rPr>
          <w:rFonts w:hint="cs"/>
          <w:rtl/>
        </w:rPr>
        <w:t>ء،</w:t>
      </w:r>
      <w:r>
        <w:rPr>
          <w:rtl/>
        </w:rPr>
        <w:t xml:space="preserve"> وسيئ</w:t>
      </w:r>
      <w:r w:rsidR="007F4BD2">
        <w:rPr>
          <w:rFonts w:hint="cs"/>
          <w:rtl/>
        </w:rPr>
        <w:t>ً</w:t>
      </w:r>
      <w:r>
        <w:rPr>
          <w:rtl/>
        </w:rPr>
        <w:t>ا بصالح، أو خلطوا في كل منهما ما ليس منه</w:t>
      </w:r>
      <w:r w:rsidR="007F4BD2">
        <w:rPr>
          <w:rFonts w:hint="cs"/>
          <w:rtl/>
        </w:rPr>
        <w:t>؛</w:t>
      </w:r>
      <w:r>
        <w:rPr>
          <w:rtl/>
        </w:rPr>
        <w:t xml:space="preserve"> فكان ناقص</w:t>
      </w:r>
      <w:r w:rsidR="007F4BD2">
        <w:rPr>
          <w:rFonts w:hint="cs"/>
          <w:rtl/>
        </w:rPr>
        <w:t>ً</w:t>
      </w:r>
      <w:r>
        <w:rPr>
          <w:rtl/>
        </w:rPr>
        <w:t>ا، ولكنه لم ي</w:t>
      </w:r>
      <w:r w:rsidR="007F4BD2">
        <w:rPr>
          <w:rFonts w:hint="cs"/>
          <w:rtl/>
        </w:rPr>
        <w:t>غ</w:t>
      </w:r>
      <w:r>
        <w:rPr>
          <w:rtl/>
        </w:rPr>
        <w:t>لب ال</w:t>
      </w:r>
      <w:r w:rsidR="007F4BD2">
        <w:rPr>
          <w:rFonts w:hint="cs"/>
          <w:rtl/>
        </w:rPr>
        <w:t>آ</w:t>
      </w:r>
      <w:r>
        <w:rPr>
          <w:rtl/>
        </w:rPr>
        <w:t>خر ويندغم فيه، فلم يكونوا من الصالحين الخلص، ولا من الفاسقين أو ال</w:t>
      </w:r>
      <w:r w:rsidR="007F4BD2">
        <w:rPr>
          <w:rFonts w:hint="cs"/>
          <w:rtl/>
        </w:rPr>
        <w:t>من</w:t>
      </w:r>
      <w:r>
        <w:rPr>
          <w:rtl/>
        </w:rPr>
        <w:t>افقين</w:t>
      </w:r>
      <w:r w:rsidR="007F4BD2">
        <w:rPr>
          <w:rFonts w:hint="cs"/>
          <w:rtl/>
        </w:rPr>
        <w:t>،</w:t>
      </w:r>
      <w:r>
        <w:rPr>
          <w:rtl/>
        </w:rPr>
        <w:t xml:space="preserve"> ذلك ب</w:t>
      </w:r>
      <w:r w:rsidR="007F4BD2">
        <w:rPr>
          <w:rFonts w:hint="cs"/>
          <w:rtl/>
        </w:rPr>
        <w:t>أ</w:t>
      </w:r>
      <w:r>
        <w:rPr>
          <w:rtl/>
        </w:rPr>
        <w:t xml:space="preserve">نهم </w:t>
      </w:r>
      <w:r w:rsidR="007F4BD2">
        <w:rPr>
          <w:rFonts w:hint="cs"/>
          <w:rtl/>
        </w:rPr>
        <w:t>آ</w:t>
      </w:r>
      <w:r>
        <w:rPr>
          <w:rtl/>
        </w:rPr>
        <w:t>منوا وعملوا الصالحات، وا</w:t>
      </w:r>
      <w:r w:rsidR="007F4BD2">
        <w:rPr>
          <w:rFonts w:hint="cs"/>
          <w:rtl/>
        </w:rPr>
        <w:t>ق</w:t>
      </w:r>
      <w:r>
        <w:rPr>
          <w:rtl/>
        </w:rPr>
        <w:t>ترفوا بعض السيئات.. وهم أو منهم بعض الذين تخلفوا عن النفر، والخروج إلى غزوة تبوك من غير عذر صحيح، كالضعفاء والمرضى، وغير الواجدين، ولا استئذان، ك</w:t>
      </w:r>
      <w:r w:rsidR="007F4BD2">
        <w:rPr>
          <w:rFonts w:hint="cs"/>
          <w:rtl/>
        </w:rPr>
        <w:t>ا</w:t>
      </w:r>
      <w:r>
        <w:rPr>
          <w:rtl/>
        </w:rPr>
        <w:t>ستئذان المرتابين، ولا اعتذار</w:t>
      </w:r>
      <w:r w:rsidR="007F4BD2">
        <w:rPr>
          <w:rFonts w:hint="cs"/>
          <w:rtl/>
        </w:rPr>
        <w:t xml:space="preserve"> </w:t>
      </w:r>
      <w:r>
        <w:rPr>
          <w:rtl/>
        </w:rPr>
        <w:t>كاذب مؤكد بال</w:t>
      </w:r>
      <w:r w:rsidR="007F4BD2">
        <w:rPr>
          <w:rFonts w:hint="cs"/>
          <w:rtl/>
        </w:rPr>
        <w:t>أ</w:t>
      </w:r>
      <w:r>
        <w:rPr>
          <w:rtl/>
        </w:rPr>
        <w:t xml:space="preserve">يمان الفاجرة </w:t>
      </w:r>
      <w:r w:rsidR="00A84653">
        <w:rPr>
          <w:rtl/>
        </w:rPr>
        <w:t>ك</w:t>
      </w:r>
      <w:r>
        <w:rPr>
          <w:rtl/>
        </w:rPr>
        <w:t>المنافقين.. ثم كانوا ناصحين لله، ورسوله في أثناء قعودهم، شاعرين بذنبهم، خائفين من ربهم، فكان كل من قعودهم ونصحهم مقترن</w:t>
      </w:r>
      <w:r w:rsidR="007F4BD2">
        <w:rPr>
          <w:rFonts w:hint="cs"/>
          <w:rtl/>
        </w:rPr>
        <w:t>ً</w:t>
      </w:r>
      <w:r>
        <w:rPr>
          <w:rtl/>
        </w:rPr>
        <w:t>ا بالآخر، كالذي يدخل أرض</w:t>
      </w:r>
      <w:r w:rsidR="007F4BD2">
        <w:rPr>
          <w:rFonts w:hint="cs"/>
          <w:rtl/>
        </w:rPr>
        <w:t>ً</w:t>
      </w:r>
      <w:r>
        <w:rPr>
          <w:rtl/>
        </w:rPr>
        <w:t>ا م</w:t>
      </w:r>
      <w:r w:rsidR="007F4BD2">
        <w:rPr>
          <w:rFonts w:hint="cs"/>
          <w:rtl/>
        </w:rPr>
        <w:t>غ</w:t>
      </w:r>
      <w:r>
        <w:rPr>
          <w:rtl/>
        </w:rPr>
        <w:t>صوبة فيصلح فيها ويعترف بأنه مذنب بدخولها، ويأتي بالإصلاح لتكفير ذنب ال</w:t>
      </w:r>
      <w:r w:rsidR="007F4BD2">
        <w:rPr>
          <w:rFonts w:hint="cs"/>
          <w:rtl/>
        </w:rPr>
        <w:t>ا</w:t>
      </w:r>
      <w:r>
        <w:rPr>
          <w:rtl/>
        </w:rPr>
        <w:t>عتداء.</w:t>
      </w:r>
    </w:p>
    <w:p w14:paraId="18434E1B" w14:textId="1B84E3E3" w:rsidR="00B82C6D" w:rsidRPr="007F4BD2" w:rsidRDefault="00B82C6D" w:rsidP="005304FA">
      <w:pPr>
        <w:ind w:firstLine="226"/>
        <w:rPr>
          <w:b/>
          <w:bCs/>
          <w:rtl/>
        </w:rPr>
      </w:pPr>
      <w:r w:rsidRPr="007F4BD2">
        <w:rPr>
          <w:b/>
          <w:bCs/>
          <w:rtl/>
        </w:rPr>
        <w:t>سبب النزول</w:t>
      </w:r>
      <w:r w:rsidR="007F4BD2" w:rsidRPr="007F4BD2">
        <w:rPr>
          <w:rFonts w:hint="cs"/>
          <w:b/>
          <w:bCs/>
          <w:rtl/>
        </w:rPr>
        <w:t>:</w:t>
      </w:r>
    </w:p>
    <w:p w14:paraId="69181761" w14:textId="720CF09E" w:rsidR="00B82C6D" w:rsidRDefault="00B82C6D" w:rsidP="005304FA">
      <w:pPr>
        <w:ind w:firstLine="226"/>
        <w:rPr>
          <w:rtl/>
        </w:rPr>
      </w:pPr>
      <w:r>
        <w:rPr>
          <w:rtl/>
        </w:rPr>
        <w:t xml:space="preserve">وأمر الله لرسوله </w:t>
      </w:r>
      <w:r w:rsidR="00DB0805">
        <w:rPr>
          <w:rFonts w:hint="cs"/>
          <w:rtl/>
        </w:rPr>
        <w:t>بإجراء</w:t>
      </w:r>
      <w:r>
        <w:rPr>
          <w:rtl/>
        </w:rPr>
        <w:t xml:space="preserve"> معين مع هذه الطائفة دليل على أنها كانت معينة بأشخاصها لرسول الله صلى الله عليه وسلم كما هو ظاهر، وقد رو</w:t>
      </w:r>
      <w:r w:rsidR="007F4BD2">
        <w:rPr>
          <w:rFonts w:hint="cs"/>
          <w:rtl/>
        </w:rPr>
        <w:t>ي</w:t>
      </w:r>
      <w:r>
        <w:rPr>
          <w:rtl/>
        </w:rPr>
        <w:t xml:space="preserve"> أن</w:t>
      </w:r>
      <w:r w:rsidR="009F06DD">
        <w:rPr>
          <w:rtl/>
        </w:rPr>
        <w:t xml:space="preserve"> الآية</w:t>
      </w:r>
      <w:r w:rsidR="007331D3">
        <w:rPr>
          <w:rtl/>
        </w:rPr>
        <w:t xml:space="preserve"> </w:t>
      </w:r>
      <w:r w:rsidR="007F4BD2">
        <w:rPr>
          <w:rFonts w:hint="cs"/>
          <w:rtl/>
        </w:rPr>
        <w:t>-</w:t>
      </w:r>
      <w:r>
        <w:rPr>
          <w:rtl/>
        </w:rPr>
        <w:t>و</w:t>
      </w:r>
      <w:r w:rsidR="007F4BD2">
        <w:rPr>
          <w:rFonts w:hint="cs"/>
          <w:rtl/>
        </w:rPr>
        <w:t>آ</w:t>
      </w:r>
      <w:r>
        <w:rPr>
          <w:rtl/>
        </w:rPr>
        <w:t>بتين بعدها</w:t>
      </w:r>
      <w:r w:rsidR="007F4BD2">
        <w:rPr>
          <w:rFonts w:hint="cs"/>
          <w:rtl/>
        </w:rPr>
        <w:t>-</w:t>
      </w:r>
      <w:r>
        <w:rPr>
          <w:rtl/>
        </w:rPr>
        <w:t xml:space="preserve"> نزلت في جماعة خاصة معينة</w:t>
      </w:r>
      <w:r w:rsidR="007F4BD2" w:rsidRPr="007F4BD2">
        <w:rPr>
          <w:rFonts w:hint="cs"/>
          <w:vertAlign w:val="superscript"/>
          <w:rtl/>
        </w:rPr>
        <w:t>(</w:t>
      </w:r>
      <w:r w:rsidR="007F4BD2" w:rsidRPr="00583389">
        <w:rPr>
          <w:rStyle w:val="a4"/>
          <w:rtl/>
        </w:rPr>
        <w:footnoteReference w:id="580"/>
      </w:r>
      <w:r w:rsidR="007F4BD2" w:rsidRPr="007F4BD2">
        <w:rPr>
          <w:rFonts w:hint="cs"/>
          <w:vertAlign w:val="superscript"/>
          <w:rtl/>
        </w:rPr>
        <w:t>)</w:t>
      </w:r>
      <w:r>
        <w:rPr>
          <w:rtl/>
        </w:rPr>
        <w:t xml:space="preserve"> فعلا</w:t>
      </w:r>
      <w:r w:rsidR="007F4BD2">
        <w:rPr>
          <w:rFonts w:hint="cs"/>
          <w:rtl/>
        </w:rPr>
        <w:t>ً</w:t>
      </w:r>
      <w:r>
        <w:rPr>
          <w:rtl/>
        </w:rPr>
        <w:t xml:space="preserve"> ممن تخلفوا عن رسول الله صلى الله عليه وسلم في غزوة تبو</w:t>
      </w:r>
      <w:r w:rsidR="007F4BD2">
        <w:rPr>
          <w:rFonts w:hint="cs"/>
          <w:rtl/>
        </w:rPr>
        <w:t>ك</w:t>
      </w:r>
      <w:r>
        <w:rPr>
          <w:rtl/>
        </w:rPr>
        <w:t>، ثم أحسوا وطأة الذنب، ف</w:t>
      </w:r>
      <w:r w:rsidR="007F4BD2">
        <w:rPr>
          <w:rFonts w:hint="cs"/>
          <w:rtl/>
        </w:rPr>
        <w:t>ا</w:t>
      </w:r>
      <w:r>
        <w:rPr>
          <w:rtl/>
        </w:rPr>
        <w:t>عترفوا بذنوبهم ورجوا التوبة، فكان منهم التخلف، وهو العمل السي</w:t>
      </w:r>
      <w:r w:rsidR="007F4BD2">
        <w:rPr>
          <w:rFonts w:hint="cs"/>
          <w:rtl/>
        </w:rPr>
        <w:t>ء</w:t>
      </w:r>
      <w:r>
        <w:rPr>
          <w:rtl/>
        </w:rPr>
        <w:t>، وكان منهم الندم، والتوبة وهو العمل الصالح</w:t>
      </w:r>
      <w:r w:rsidR="007F4BD2">
        <w:rPr>
          <w:rFonts w:hint="cs"/>
          <w:rtl/>
        </w:rPr>
        <w:t>.</w:t>
      </w:r>
    </w:p>
    <w:p w14:paraId="5C45DF92" w14:textId="4A7412DA" w:rsidR="00B82C6D" w:rsidRDefault="00B82C6D" w:rsidP="005304FA">
      <w:pPr>
        <w:ind w:firstLine="226"/>
        <w:rPr>
          <w:rtl/>
        </w:rPr>
      </w:pPr>
      <w:r>
        <w:rPr>
          <w:rtl/>
        </w:rPr>
        <w:t>قال أبو جعفر بن جرير الطبري</w:t>
      </w:r>
      <w:r w:rsidR="007F4BD2">
        <w:rPr>
          <w:rFonts w:hint="cs"/>
          <w:rtl/>
        </w:rPr>
        <w:t>:</w:t>
      </w:r>
      <w:r>
        <w:rPr>
          <w:rtl/>
        </w:rPr>
        <w:t xml:space="preserve"> </w:t>
      </w:r>
      <w:r w:rsidR="00EB222A">
        <w:rPr>
          <w:rFonts w:hint="cs"/>
          <w:rtl/>
        </w:rPr>
        <w:t>«</w:t>
      </w:r>
      <w:r>
        <w:rPr>
          <w:rtl/>
        </w:rPr>
        <w:t>ح</w:t>
      </w:r>
      <w:r w:rsidR="007F4BD2">
        <w:rPr>
          <w:rFonts w:hint="cs"/>
          <w:rtl/>
        </w:rPr>
        <w:t>ُ</w:t>
      </w:r>
      <w:r>
        <w:rPr>
          <w:rtl/>
        </w:rPr>
        <w:t xml:space="preserve">دثت عن الحسين بن الفرج قال: سمعت أبا معاذ قال: أخبرنا عبيد بن سلمان قال: سمعت الضحاك يقول في قوله: </w:t>
      </w:r>
      <w:r w:rsidR="00EB222A" w:rsidRPr="00EB222A">
        <w:rPr>
          <w:rtl/>
        </w:rPr>
        <w:t>﴿وَآخَرُونَ اعْتَرَفُوا بِذُنُوبِهِمْ خَلَطُوا عَمَلًا صَالِحًا وَآخَرَ سَيِّئًا﴾</w:t>
      </w:r>
      <w:r>
        <w:rPr>
          <w:rtl/>
        </w:rPr>
        <w:t xml:space="preserve"> نزلت في أبي لبابة وأصحابه، تخلفوا عن النبي صلى الله عليه وسلم في غزوة </w:t>
      </w:r>
      <w:r w:rsidR="00E21C54">
        <w:rPr>
          <w:rtl/>
        </w:rPr>
        <w:t>«</w:t>
      </w:r>
      <w:r>
        <w:rPr>
          <w:rtl/>
        </w:rPr>
        <w:t>تبوك</w:t>
      </w:r>
      <w:r w:rsidR="00E21C54">
        <w:rPr>
          <w:rtl/>
        </w:rPr>
        <w:t>»</w:t>
      </w:r>
      <w:r>
        <w:rPr>
          <w:rtl/>
        </w:rPr>
        <w:t>، فلما قفل رسول الله عليه وسلم من غزوته، وكان قريب</w:t>
      </w:r>
      <w:r w:rsidR="00EB222A">
        <w:rPr>
          <w:rFonts w:hint="cs"/>
          <w:rtl/>
        </w:rPr>
        <w:t>ً</w:t>
      </w:r>
      <w:r>
        <w:rPr>
          <w:rtl/>
        </w:rPr>
        <w:t>ا من المدينة ندموا على تخلفهم عن رسول الله، وقالوا: نكون في الظلال، والأطعمة، والنساء، ونبي الله في الجهاد و</w:t>
      </w:r>
      <w:r w:rsidR="00EB222A">
        <w:rPr>
          <w:rFonts w:hint="cs"/>
          <w:rtl/>
        </w:rPr>
        <w:t>اللأ</w:t>
      </w:r>
      <w:r>
        <w:rPr>
          <w:rtl/>
        </w:rPr>
        <w:t>واء</w:t>
      </w:r>
      <w:r w:rsidR="00EB222A">
        <w:rPr>
          <w:rFonts w:hint="cs"/>
          <w:rtl/>
        </w:rPr>
        <w:t>!</w:t>
      </w:r>
      <w:r>
        <w:rPr>
          <w:rtl/>
        </w:rPr>
        <w:t xml:space="preserve"> والله لنوثقن أنفسنا بالسواري ثم لا نطلقها حتى يكون نبي الله صلى الله عليه وسلم يطلقنا ويعذرنا</w:t>
      </w:r>
      <w:r w:rsidR="00EB222A">
        <w:rPr>
          <w:rFonts w:hint="cs"/>
          <w:rtl/>
        </w:rPr>
        <w:t>!</w:t>
      </w:r>
      <w:r>
        <w:rPr>
          <w:rtl/>
        </w:rPr>
        <w:t xml:space="preserve"> وأوثقوا أنفسهم، وبقي ثلاثة لم يوثقوا أنفسهم بالسوار</w:t>
      </w:r>
      <w:r w:rsidR="00EB222A">
        <w:rPr>
          <w:rFonts w:hint="cs"/>
          <w:rtl/>
        </w:rPr>
        <w:t>ي</w:t>
      </w:r>
      <w:r>
        <w:rPr>
          <w:rtl/>
        </w:rPr>
        <w:t xml:space="preserve"> فقدم رسول الله صلى الله عليه وسلم من غزوته، فمر في المسجد، وكان طريقه، فأبصرهم</w:t>
      </w:r>
      <w:r w:rsidR="00EB222A">
        <w:rPr>
          <w:rFonts w:hint="cs"/>
          <w:rtl/>
        </w:rPr>
        <w:t>!</w:t>
      </w:r>
      <w:r>
        <w:rPr>
          <w:rtl/>
        </w:rPr>
        <w:t xml:space="preserve"> فسأل عنهم فقيل له: أبو لبابة وأصحابه، تخلفوا عنك يا نبي الله، فصنعوا بأنفسهم ما ترى، وعاهدوا الله </w:t>
      </w:r>
      <w:r w:rsidR="00EB222A">
        <w:rPr>
          <w:rFonts w:hint="cs"/>
          <w:rtl/>
        </w:rPr>
        <w:t>أ</w:t>
      </w:r>
      <w:r>
        <w:rPr>
          <w:rtl/>
        </w:rPr>
        <w:t>لا يطلقوا أنفسهم حتى تكون أنت الذي تطلقهم؛ فقال نبي الله صلى الله عليه وسلم</w:t>
      </w:r>
      <w:r w:rsidR="00EB222A">
        <w:rPr>
          <w:rFonts w:hint="cs"/>
          <w:rtl/>
        </w:rPr>
        <w:t>:</w:t>
      </w:r>
      <w:r>
        <w:rPr>
          <w:rtl/>
        </w:rPr>
        <w:t xml:space="preserve"> (لا أطلقهم حتى </w:t>
      </w:r>
      <w:r w:rsidR="00EB222A">
        <w:rPr>
          <w:rFonts w:hint="cs"/>
          <w:rtl/>
        </w:rPr>
        <w:t>أؤ</w:t>
      </w:r>
      <w:r>
        <w:rPr>
          <w:rtl/>
        </w:rPr>
        <w:t xml:space="preserve">مر </w:t>
      </w:r>
      <w:r w:rsidR="00DB0805">
        <w:rPr>
          <w:rFonts w:hint="cs"/>
          <w:rtl/>
        </w:rPr>
        <w:t>بإطلاقهم</w:t>
      </w:r>
      <w:r>
        <w:rPr>
          <w:rtl/>
        </w:rPr>
        <w:t xml:space="preserve">، ولا أعذرهم حتى يعذرهم الله، قد رغبوا </w:t>
      </w:r>
      <w:r w:rsidR="00EB222A">
        <w:rPr>
          <w:rFonts w:hint="cs"/>
          <w:rtl/>
        </w:rPr>
        <w:t>بأ</w:t>
      </w:r>
      <w:r>
        <w:rPr>
          <w:rtl/>
        </w:rPr>
        <w:t>نفسهم عن غزوة المسلمين</w:t>
      </w:r>
      <w:r w:rsidR="00EB222A">
        <w:rPr>
          <w:rFonts w:hint="cs"/>
          <w:rtl/>
        </w:rPr>
        <w:t>!)</w:t>
      </w:r>
      <w:r>
        <w:rPr>
          <w:rtl/>
        </w:rPr>
        <w:t xml:space="preserve"> فأنزل الله: </w:t>
      </w:r>
      <w:r w:rsidR="00EB222A" w:rsidRPr="00EB222A">
        <w:rPr>
          <w:rtl/>
        </w:rPr>
        <w:t>﴿وَآخَرُونَ اعْتَرَفُوا بِذُنُوبِهِمْ﴾</w:t>
      </w:r>
      <w:r w:rsidR="00852B9A">
        <w:rPr>
          <w:rFonts w:hint="cs"/>
          <w:rtl/>
        </w:rPr>
        <w:t>.</w:t>
      </w:r>
      <w:r w:rsidR="00EB222A">
        <w:rPr>
          <w:rFonts w:hint="cs"/>
          <w:rtl/>
        </w:rPr>
        <w:t xml:space="preserve">.. </w:t>
      </w:r>
      <w:r>
        <w:rPr>
          <w:rtl/>
        </w:rPr>
        <w:t>إلى</w:t>
      </w:r>
      <w:r w:rsidR="00EB222A">
        <w:rPr>
          <w:rFonts w:hint="cs"/>
          <w:rtl/>
        </w:rPr>
        <w:t>:</w:t>
      </w:r>
      <w:r>
        <w:rPr>
          <w:rtl/>
        </w:rPr>
        <w:t xml:space="preserve"> </w:t>
      </w:r>
      <w:r w:rsidR="00EB222A" w:rsidRPr="00EB222A">
        <w:rPr>
          <w:rtl/>
        </w:rPr>
        <w:t>﴿عَسَى اللَّهُ أَنْ يَتُوبَ عَلَيْهِمْ﴾</w:t>
      </w:r>
      <w:r w:rsidR="00EB222A" w:rsidRPr="00EB222A">
        <w:rPr>
          <w:sz w:val="24"/>
          <w:szCs w:val="24"/>
          <w:rtl/>
        </w:rPr>
        <w:t xml:space="preserve"> [التوبة: 102]</w:t>
      </w:r>
      <w:r>
        <w:rPr>
          <w:rtl/>
        </w:rPr>
        <w:t>،</w:t>
      </w:r>
      <w:r w:rsidR="00852B9A">
        <w:rPr>
          <w:rtl/>
        </w:rPr>
        <w:t xml:space="preserve"> </w:t>
      </w:r>
      <w:r w:rsidR="00EB222A">
        <w:rPr>
          <w:rFonts w:hint="cs"/>
          <w:rtl/>
        </w:rPr>
        <w:t>و</w:t>
      </w:r>
      <w:r w:rsidR="00EB222A" w:rsidRPr="00EB222A">
        <w:rPr>
          <w:rtl/>
        </w:rPr>
        <w:t>﴿عَسَى﴾</w:t>
      </w:r>
      <w:r w:rsidR="00EB222A">
        <w:rPr>
          <w:rFonts w:hint="cs"/>
          <w:rtl/>
        </w:rPr>
        <w:t xml:space="preserve"> </w:t>
      </w:r>
      <w:r>
        <w:rPr>
          <w:rFonts w:hint="cs"/>
          <w:rtl/>
        </w:rPr>
        <w:t>من</w:t>
      </w:r>
      <w:r>
        <w:rPr>
          <w:rtl/>
        </w:rPr>
        <w:t xml:space="preserve"> </w:t>
      </w:r>
      <w:r>
        <w:rPr>
          <w:rFonts w:hint="cs"/>
          <w:rtl/>
        </w:rPr>
        <w:t>الله</w:t>
      </w:r>
      <w:r>
        <w:rPr>
          <w:rtl/>
        </w:rPr>
        <w:t xml:space="preserve"> </w:t>
      </w:r>
      <w:r>
        <w:rPr>
          <w:rFonts w:hint="cs"/>
          <w:rtl/>
        </w:rPr>
        <w:t>واجب</w:t>
      </w:r>
      <w:r>
        <w:rPr>
          <w:rtl/>
        </w:rPr>
        <w:t xml:space="preserve">.. </w:t>
      </w:r>
      <w:r>
        <w:rPr>
          <w:rFonts w:hint="cs"/>
          <w:rtl/>
        </w:rPr>
        <w:t>فأطلقهم</w:t>
      </w:r>
      <w:r>
        <w:rPr>
          <w:rtl/>
        </w:rPr>
        <w:t xml:space="preserve"> </w:t>
      </w:r>
      <w:r w:rsidR="00DB0805">
        <w:rPr>
          <w:rFonts w:hint="cs"/>
          <w:rtl/>
        </w:rPr>
        <w:t>نبي</w:t>
      </w:r>
      <w:r>
        <w:rPr>
          <w:rtl/>
        </w:rPr>
        <w:t xml:space="preserve"> </w:t>
      </w:r>
      <w:r>
        <w:rPr>
          <w:rFonts w:hint="cs"/>
          <w:rtl/>
        </w:rPr>
        <w:t>الله</w:t>
      </w:r>
      <w:r>
        <w:rPr>
          <w:rtl/>
        </w:rPr>
        <w:t xml:space="preserve"> </w:t>
      </w:r>
      <w:r>
        <w:rPr>
          <w:rFonts w:hint="cs"/>
          <w:rtl/>
        </w:rPr>
        <w:t>وعذرهم</w:t>
      </w:r>
      <w:r w:rsidR="00EB222A">
        <w:rPr>
          <w:rFonts w:hint="cs"/>
          <w:rtl/>
        </w:rPr>
        <w:t>»</w:t>
      </w:r>
      <w:r w:rsidR="00EB222A" w:rsidRPr="00EB222A">
        <w:rPr>
          <w:rFonts w:hint="cs"/>
          <w:vertAlign w:val="superscript"/>
          <w:rtl/>
        </w:rPr>
        <w:t>(</w:t>
      </w:r>
      <w:r w:rsidR="00EB222A" w:rsidRPr="00583389">
        <w:rPr>
          <w:rStyle w:val="a4"/>
          <w:rtl/>
        </w:rPr>
        <w:footnoteReference w:id="581"/>
      </w:r>
      <w:r w:rsidR="00EB222A" w:rsidRPr="00EB222A">
        <w:rPr>
          <w:rFonts w:hint="cs"/>
          <w:vertAlign w:val="superscript"/>
          <w:rtl/>
        </w:rPr>
        <w:t>)</w:t>
      </w:r>
      <w:r>
        <w:rPr>
          <w:rtl/>
        </w:rPr>
        <w:t>.</w:t>
      </w:r>
    </w:p>
    <w:p w14:paraId="53985702" w14:textId="6BA7B1E9" w:rsidR="006918AF" w:rsidRDefault="00B82C6D" w:rsidP="005304FA">
      <w:pPr>
        <w:ind w:firstLine="226"/>
        <w:rPr>
          <w:rtl/>
        </w:rPr>
      </w:pPr>
      <w:r>
        <w:rPr>
          <w:rtl/>
        </w:rPr>
        <w:t xml:space="preserve">ووردت </w:t>
      </w:r>
      <w:r w:rsidR="002059BB">
        <w:rPr>
          <w:rtl/>
        </w:rPr>
        <w:t>روايات</w:t>
      </w:r>
      <w:r w:rsidR="004E682B">
        <w:rPr>
          <w:rtl/>
        </w:rPr>
        <w:t xml:space="preserve"> </w:t>
      </w:r>
      <w:r>
        <w:rPr>
          <w:rtl/>
        </w:rPr>
        <w:t>متعددة أخرى</w:t>
      </w:r>
      <w:r w:rsidR="00EB222A">
        <w:rPr>
          <w:rFonts w:hint="cs"/>
          <w:rtl/>
        </w:rPr>
        <w:t>:</w:t>
      </w:r>
      <w:r>
        <w:rPr>
          <w:rtl/>
        </w:rPr>
        <w:t xml:space="preserve"> منها أنها في أبي لبابة وحده</w:t>
      </w:r>
      <w:r w:rsidR="00EB222A">
        <w:rPr>
          <w:rFonts w:hint="cs"/>
          <w:rtl/>
        </w:rPr>
        <w:t>؛</w:t>
      </w:r>
      <w:r>
        <w:rPr>
          <w:rtl/>
        </w:rPr>
        <w:t xml:space="preserve"> ل</w:t>
      </w:r>
      <w:r w:rsidR="00EB222A">
        <w:rPr>
          <w:rFonts w:hint="cs"/>
          <w:rtl/>
        </w:rPr>
        <w:t>ِ</w:t>
      </w:r>
      <w:r>
        <w:rPr>
          <w:rtl/>
        </w:rPr>
        <w:t>ما وقع في غزوة بني قريظة من تنبيههم ل</w:t>
      </w:r>
      <w:r w:rsidR="00EB222A">
        <w:rPr>
          <w:rFonts w:hint="cs"/>
          <w:rtl/>
        </w:rPr>
        <w:t>ِ</w:t>
      </w:r>
      <w:r>
        <w:rPr>
          <w:rtl/>
        </w:rPr>
        <w:t>ما يراد بهم، وأنه الذبح، بالإشارة إلى عنقه</w:t>
      </w:r>
      <w:r w:rsidR="00EB222A">
        <w:rPr>
          <w:rFonts w:hint="cs"/>
          <w:rtl/>
        </w:rPr>
        <w:t>!</w:t>
      </w:r>
      <w:r>
        <w:rPr>
          <w:rtl/>
        </w:rPr>
        <w:t xml:space="preserve"> ولكن هذا م</w:t>
      </w:r>
      <w:r w:rsidR="00EB222A">
        <w:rPr>
          <w:rFonts w:hint="cs"/>
          <w:rtl/>
        </w:rPr>
        <w:t>ُ</w:t>
      </w:r>
      <w:r>
        <w:rPr>
          <w:rtl/>
        </w:rPr>
        <w:t xml:space="preserve">ستبعد، فأين هذه </w:t>
      </w:r>
      <w:r w:rsidR="00D11A91">
        <w:rPr>
          <w:rtl/>
        </w:rPr>
        <w:t>الآيات</w:t>
      </w:r>
      <w:r w:rsidR="004E682B">
        <w:rPr>
          <w:rtl/>
        </w:rPr>
        <w:t xml:space="preserve"> </w:t>
      </w:r>
      <w:r>
        <w:rPr>
          <w:rtl/>
        </w:rPr>
        <w:t>مما وقع في بني قريظة؟! كذلك ورد أنها في الأعراب</w:t>
      </w:r>
      <w:r w:rsidR="00852B9A">
        <w:rPr>
          <w:rFonts w:hint="cs"/>
          <w:rtl/>
        </w:rPr>
        <w:t>.</w:t>
      </w:r>
      <w:r>
        <w:rPr>
          <w:rtl/>
        </w:rPr>
        <w:t>.. وقد عقب ابن جرير على هذه ال</w:t>
      </w:r>
      <w:r w:rsidR="002059BB">
        <w:rPr>
          <w:rtl/>
        </w:rPr>
        <w:t>روايات</w:t>
      </w:r>
      <w:r w:rsidR="004E682B">
        <w:rPr>
          <w:rtl/>
        </w:rPr>
        <w:t xml:space="preserve"> </w:t>
      </w:r>
      <w:r>
        <w:rPr>
          <w:rtl/>
        </w:rPr>
        <w:t>كلها بقوله:</w:t>
      </w:r>
      <w:r w:rsidR="00EB222A">
        <w:rPr>
          <w:rFonts w:hint="cs"/>
          <w:rtl/>
        </w:rPr>
        <w:t xml:space="preserve"> «</w:t>
      </w:r>
      <w:r>
        <w:rPr>
          <w:rtl/>
        </w:rPr>
        <w:t>وأولى هذه الأقوال بالصواب في ذلك قول من قال: نزلت هذه</w:t>
      </w:r>
      <w:r w:rsidR="009F06DD">
        <w:rPr>
          <w:rtl/>
        </w:rPr>
        <w:t xml:space="preserve"> الآية</w:t>
      </w:r>
      <w:r w:rsidR="007331D3">
        <w:rPr>
          <w:rtl/>
        </w:rPr>
        <w:t xml:space="preserve"> </w:t>
      </w:r>
      <w:r>
        <w:rPr>
          <w:rtl/>
        </w:rPr>
        <w:t>في المعترفين بخطأ فعلهم في تخلفهم عن رسول الله صلى الله عليه وسلم، وتركهم الجهاد معه، والخروج لغزو الروم حين شخص إلى تبوك</w:t>
      </w:r>
      <w:r w:rsidR="006918AF">
        <w:rPr>
          <w:rFonts w:hint="cs"/>
          <w:rtl/>
        </w:rPr>
        <w:t>..</w:t>
      </w:r>
      <w:r>
        <w:rPr>
          <w:rtl/>
        </w:rPr>
        <w:t xml:space="preserve"> وأن الذين نزل ذلك فيهم جماعة أحدهم أبو لبابة</w:t>
      </w:r>
      <w:r w:rsidR="006918AF">
        <w:rPr>
          <w:rFonts w:hint="cs"/>
          <w:rtl/>
        </w:rPr>
        <w:t>.</w:t>
      </w:r>
    </w:p>
    <w:p w14:paraId="7CC59CA0" w14:textId="50995FC0" w:rsidR="00B82C6D" w:rsidRDefault="00B82C6D" w:rsidP="005304FA">
      <w:pPr>
        <w:ind w:firstLine="226"/>
        <w:rPr>
          <w:rtl/>
        </w:rPr>
      </w:pPr>
      <w:r>
        <w:rPr>
          <w:rtl/>
        </w:rPr>
        <w:t xml:space="preserve">وإنما </w:t>
      </w:r>
      <w:r w:rsidR="006918AF">
        <w:rPr>
          <w:rFonts w:hint="cs"/>
          <w:rtl/>
        </w:rPr>
        <w:t>ق</w:t>
      </w:r>
      <w:r>
        <w:rPr>
          <w:rtl/>
        </w:rPr>
        <w:t xml:space="preserve">لنا: ذلك أولى بالصواب في ذلك، لأن الله جل </w:t>
      </w:r>
      <w:r w:rsidR="006918AF">
        <w:rPr>
          <w:rFonts w:hint="cs"/>
          <w:rtl/>
        </w:rPr>
        <w:t>ثناءه</w:t>
      </w:r>
      <w:r>
        <w:rPr>
          <w:rtl/>
        </w:rPr>
        <w:t xml:space="preserve">، قال: </w:t>
      </w:r>
      <w:r w:rsidR="004D2E21" w:rsidRPr="004D2E21">
        <w:rPr>
          <w:rtl/>
        </w:rPr>
        <w:t>﴿وَآخَرُونَ اعْتَرَفُوا بِذُنُوبِهِمْ﴾</w:t>
      </w:r>
      <w:r>
        <w:rPr>
          <w:rtl/>
        </w:rPr>
        <w:t xml:space="preserve">.. فأخبر عن اعتراف جماعة بذنوبهم، ولم يكن المعترف بذنبه الموثق نفسه بالسارية في حصار </w:t>
      </w:r>
      <w:r w:rsidR="006918AF">
        <w:rPr>
          <w:rFonts w:hint="cs"/>
          <w:rtl/>
        </w:rPr>
        <w:t>ق</w:t>
      </w:r>
      <w:r>
        <w:rPr>
          <w:rtl/>
        </w:rPr>
        <w:t xml:space="preserve">ريظة غير أبي لبابة وحده، فإذا كان ذلك كذلك، وكان الله تبارك وتعالى قد وصف في قوله وآخرون اعترفوا بذنوبهم، </w:t>
      </w:r>
      <w:r w:rsidR="00DB0805">
        <w:rPr>
          <w:rFonts w:hint="cs"/>
          <w:rtl/>
        </w:rPr>
        <w:t>بالاعتراف</w:t>
      </w:r>
      <w:r>
        <w:rPr>
          <w:rtl/>
        </w:rPr>
        <w:t xml:space="preserve"> بذنوبهم جماعة، علم أن الجماعة الذين وصفهم بذلك ليست بالواحد، فقد تبي</w:t>
      </w:r>
      <w:r w:rsidR="006918AF">
        <w:rPr>
          <w:rFonts w:hint="cs"/>
          <w:rtl/>
        </w:rPr>
        <w:t>ّ</w:t>
      </w:r>
      <w:r>
        <w:rPr>
          <w:rtl/>
        </w:rPr>
        <w:t xml:space="preserve">ن بذلك أن هذه الصفة إن لم تكن إلا لجماعة، </w:t>
      </w:r>
      <w:r w:rsidR="006918AF">
        <w:rPr>
          <w:rFonts w:hint="cs"/>
          <w:rtl/>
        </w:rPr>
        <w:t>-</w:t>
      </w:r>
      <w:r w:rsidR="006918AF" w:rsidRPr="006918AF">
        <w:rPr>
          <w:rtl/>
        </w:rPr>
        <w:t>وكان لا جماعة فعلت ذلك في ما نقله أهل السير والأخبار وأجمع عليه أهل التأويل إلا جماعة من المتخلفين عن غزوة تبوك</w:t>
      </w:r>
      <w:r w:rsidR="006918AF">
        <w:rPr>
          <w:rFonts w:hint="cs"/>
          <w:rtl/>
        </w:rPr>
        <w:t>-</w:t>
      </w:r>
      <w:r>
        <w:rPr>
          <w:rtl/>
        </w:rPr>
        <w:t>، صح ما لنا في ذلك، وقلنا</w:t>
      </w:r>
      <w:r w:rsidR="006918AF">
        <w:rPr>
          <w:rFonts w:hint="cs"/>
          <w:rtl/>
        </w:rPr>
        <w:t>:</w:t>
      </w:r>
      <w:r>
        <w:rPr>
          <w:rtl/>
        </w:rPr>
        <w:t xml:space="preserve"> </w:t>
      </w:r>
      <w:r w:rsidR="006918AF">
        <w:rPr>
          <w:rFonts w:hint="cs"/>
          <w:rtl/>
        </w:rPr>
        <w:t>«</w:t>
      </w:r>
      <w:r>
        <w:rPr>
          <w:rtl/>
        </w:rPr>
        <w:t>كان منهم أبو لبابة</w:t>
      </w:r>
      <w:r w:rsidR="006918AF">
        <w:rPr>
          <w:rFonts w:hint="cs"/>
          <w:rtl/>
        </w:rPr>
        <w:t>»</w:t>
      </w:r>
      <w:r>
        <w:rPr>
          <w:rtl/>
        </w:rPr>
        <w:t>، لإجماع الحجة من أهل التأويل على ذلك</w:t>
      </w:r>
      <w:r w:rsidR="006918AF">
        <w:rPr>
          <w:rFonts w:hint="cs"/>
          <w:rtl/>
        </w:rPr>
        <w:t>»</w:t>
      </w:r>
      <w:r w:rsidR="006918AF" w:rsidRPr="006918AF">
        <w:rPr>
          <w:rFonts w:hint="cs"/>
          <w:vertAlign w:val="superscript"/>
          <w:rtl/>
        </w:rPr>
        <w:t>(</w:t>
      </w:r>
      <w:r w:rsidR="006918AF" w:rsidRPr="00583389">
        <w:rPr>
          <w:rStyle w:val="a4"/>
          <w:rtl/>
        </w:rPr>
        <w:footnoteReference w:id="582"/>
      </w:r>
      <w:r w:rsidR="006918AF" w:rsidRPr="006918AF">
        <w:rPr>
          <w:rFonts w:hint="cs"/>
          <w:vertAlign w:val="superscript"/>
          <w:rtl/>
        </w:rPr>
        <w:t>)</w:t>
      </w:r>
      <w:r w:rsidR="006918AF">
        <w:rPr>
          <w:rFonts w:hint="cs"/>
          <w:rtl/>
        </w:rPr>
        <w:t>.</w:t>
      </w:r>
    </w:p>
    <w:p w14:paraId="441696F8" w14:textId="0787C99C" w:rsidR="00B82C6D" w:rsidRDefault="00B82C6D" w:rsidP="005304FA">
      <w:pPr>
        <w:ind w:firstLine="226"/>
        <w:rPr>
          <w:rtl/>
        </w:rPr>
      </w:pPr>
      <w:r>
        <w:rPr>
          <w:rtl/>
        </w:rPr>
        <w:t xml:space="preserve">ولما ذكر الله سبحانه صفة هذه الجماعة من الناس المتخلفين المعتذرين التائبين عقب عليها بقوله: </w:t>
      </w:r>
      <w:r w:rsidR="004D2E21" w:rsidRPr="004D2E21">
        <w:rPr>
          <w:rtl/>
        </w:rPr>
        <w:t>﴿عَسَى اللَّهُ أَنْ يَتُوبَ عَلَيْهِمْ إِنَّ اللَّهَ غَفُورٌ رَحِيمٌ﴾</w:t>
      </w:r>
      <w:r>
        <w:rPr>
          <w:rtl/>
        </w:rPr>
        <w:t>، وكما قال ابن جرير: «وعسى من الله واجب</w:t>
      </w:r>
      <w:r w:rsidR="004D2E21">
        <w:rPr>
          <w:rFonts w:hint="cs"/>
          <w:rtl/>
        </w:rPr>
        <w:t>»</w:t>
      </w:r>
      <w:r>
        <w:rPr>
          <w:rtl/>
        </w:rPr>
        <w:t xml:space="preserve">، فهو رجاء من يملك </w:t>
      </w:r>
      <w:r w:rsidR="004D2E21">
        <w:rPr>
          <w:rFonts w:hint="cs"/>
          <w:rtl/>
        </w:rPr>
        <w:t>إ</w:t>
      </w:r>
      <w:r>
        <w:rPr>
          <w:rtl/>
        </w:rPr>
        <w:t>جابة الرجاء سبحانه! وال</w:t>
      </w:r>
      <w:r w:rsidR="004D2E21">
        <w:rPr>
          <w:rFonts w:hint="cs"/>
          <w:rtl/>
        </w:rPr>
        <w:t>ا</w:t>
      </w:r>
      <w:r>
        <w:rPr>
          <w:rtl/>
        </w:rPr>
        <w:t>عتراف بالذنب على هذا النحو والشعور بوطأته، دليل حياة القلب، وحساسيته، ومن ثم فالتوبة مرجوة القبول، والمغفرة مرتقبة من الغفور الرحيم، وقد قبل الله توبتهم وغفر لهم</w:t>
      </w:r>
      <w:r w:rsidR="004D2E21">
        <w:rPr>
          <w:rFonts w:hint="cs"/>
          <w:rtl/>
        </w:rPr>
        <w:t>.</w:t>
      </w:r>
    </w:p>
    <w:p w14:paraId="31AA70DA" w14:textId="1C7A0C6C" w:rsidR="00B82C6D" w:rsidRDefault="00B82C6D" w:rsidP="005304FA">
      <w:pPr>
        <w:ind w:firstLine="226"/>
        <w:rPr>
          <w:rtl/>
        </w:rPr>
      </w:pPr>
      <w:r>
        <w:rPr>
          <w:rtl/>
        </w:rPr>
        <w:t xml:space="preserve">وقبول الله </w:t>
      </w:r>
      <w:r w:rsidR="004D2E21">
        <w:rPr>
          <w:rFonts w:hint="cs"/>
          <w:rtl/>
        </w:rPr>
        <w:t>ت</w:t>
      </w:r>
      <w:r>
        <w:rPr>
          <w:rtl/>
        </w:rPr>
        <w:t>وبتهم بشير إلى وقوعها اعترافهم بذنوبهم، أو توفيقهم للتوبة الصحيحة سبب المغفرة والرحمة، وإنما تتحقق التوبة بالعلم الصحيح بقبح الذنب وسوء عاقبته، وأ</w:t>
      </w:r>
      <w:r w:rsidR="004D2E21">
        <w:rPr>
          <w:rFonts w:hint="cs"/>
          <w:rtl/>
        </w:rPr>
        <w:t>ل</w:t>
      </w:r>
      <w:r>
        <w:rPr>
          <w:rtl/>
        </w:rPr>
        <w:t>م الوجدان ممن تصور سخط الله، والخوف من عقابه، والإقلاع عن الذنب باعث هذا الألم الذي هو ثمرة ذلك العلم، والعزم على عدم العود إلى ا</w:t>
      </w:r>
      <w:r w:rsidR="004D2E21">
        <w:rPr>
          <w:rFonts w:hint="cs"/>
          <w:rtl/>
        </w:rPr>
        <w:t>ق</w:t>
      </w:r>
      <w:r>
        <w:rPr>
          <w:rtl/>
        </w:rPr>
        <w:t>ترافها، ثم العمل بضدها لي</w:t>
      </w:r>
      <w:r w:rsidR="004D2E21">
        <w:rPr>
          <w:rFonts w:hint="cs"/>
          <w:rtl/>
        </w:rPr>
        <w:t>ُ</w:t>
      </w:r>
      <w:r>
        <w:rPr>
          <w:rtl/>
        </w:rPr>
        <w:t>م</w:t>
      </w:r>
      <w:r w:rsidR="004D2E21">
        <w:rPr>
          <w:rFonts w:hint="cs"/>
          <w:rtl/>
        </w:rPr>
        <w:t>ح</w:t>
      </w:r>
      <w:r>
        <w:rPr>
          <w:rtl/>
        </w:rPr>
        <w:t>ي من النفس أثرها</w:t>
      </w:r>
      <w:r w:rsidR="004D2E21">
        <w:rPr>
          <w:rFonts w:hint="cs"/>
          <w:rtl/>
        </w:rPr>
        <w:t>..</w:t>
      </w:r>
      <w:r>
        <w:rPr>
          <w:rtl/>
        </w:rPr>
        <w:t xml:space="preserve"> وال</w:t>
      </w:r>
      <w:r w:rsidR="002059BB">
        <w:rPr>
          <w:rtl/>
        </w:rPr>
        <w:t>روايات</w:t>
      </w:r>
      <w:r w:rsidR="004E682B">
        <w:rPr>
          <w:rtl/>
        </w:rPr>
        <w:t xml:space="preserve"> </w:t>
      </w:r>
      <w:r>
        <w:rPr>
          <w:rtl/>
        </w:rPr>
        <w:t>صريحة في أن اعتراف من ذكر بذنوبهم قد است</w:t>
      </w:r>
      <w:r w:rsidR="004D2E21">
        <w:rPr>
          <w:rFonts w:hint="cs"/>
          <w:rtl/>
        </w:rPr>
        <w:t>ت</w:t>
      </w:r>
      <w:r>
        <w:rPr>
          <w:rtl/>
        </w:rPr>
        <w:t>بع كل هذا</w:t>
      </w:r>
      <w:r w:rsidR="004D2E21">
        <w:rPr>
          <w:rFonts w:hint="cs"/>
          <w:rtl/>
        </w:rPr>
        <w:t>.</w:t>
      </w:r>
    </w:p>
    <w:p w14:paraId="72B81CFB" w14:textId="21AED3A6" w:rsidR="00B82C6D" w:rsidRDefault="00B82C6D" w:rsidP="005304FA">
      <w:pPr>
        <w:ind w:firstLine="226"/>
        <w:rPr>
          <w:rtl/>
        </w:rPr>
      </w:pPr>
      <w:r>
        <w:rPr>
          <w:rtl/>
        </w:rPr>
        <w:t>وقال الألوسي</w:t>
      </w:r>
      <w:r w:rsidR="004D2E21">
        <w:rPr>
          <w:rFonts w:hint="cs"/>
          <w:rtl/>
        </w:rPr>
        <w:t>:</w:t>
      </w:r>
      <w:r>
        <w:rPr>
          <w:rtl/>
        </w:rPr>
        <w:t xml:space="preserve"> وكلمة </w:t>
      </w:r>
      <w:r w:rsidR="004D2E21" w:rsidRPr="004D2E21">
        <w:rPr>
          <w:rtl/>
        </w:rPr>
        <w:t>﴿عَسَى﴾</w:t>
      </w:r>
      <w:r>
        <w:rPr>
          <w:rtl/>
        </w:rPr>
        <w:t xml:space="preserve"> لل</w:t>
      </w:r>
      <w:r w:rsidR="00DB0805">
        <w:rPr>
          <w:rFonts w:hint="cs"/>
          <w:rtl/>
        </w:rPr>
        <w:t>إ</w:t>
      </w:r>
      <w:r>
        <w:rPr>
          <w:rtl/>
        </w:rPr>
        <w:t>طماع، وهو من أكرم الأكرمين ايجاب وأي إيجاب</w:t>
      </w:r>
      <w:r w:rsidR="004D2E21" w:rsidRPr="004D2E21">
        <w:rPr>
          <w:rFonts w:hint="cs"/>
          <w:vertAlign w:val="superscript"/>
          <w:rtl/>
        </w:rPr>
        <w:t>(</w:t>
      </w:r>
      <w:r w:rsidR="004D2E21" w:rsidRPr="00583389">
        <w:rPr>
          <w:rStyle w:val="a4"/>
          <w:rtl/>
        </w:rPr>
        <w:footnoteReference w:id="583"/>
      </w:r>
      <w:r w:rsidR="004D2E21" w:rsidRPr="004D2E21">
        <w:rPr>
          <w:rFonts w:hint="cs"/>
          <w:vertAlign w:val="superscript"/>
          <w:rtl/>
        </w:rPr>
        <w:t>)</w:t>
      </w:r>
      <w:r w:rsidR="004D2E21">
        <w:rPr>
          <w:rFonts w:hint="cs"/>
          <w:rtl/>
        </w:rPr>
        <w:t>،</w:t>
      </w:r>
      <w:r>
        <w:rPr>
          <w:rtl/>
        </w:rPr>
        <w:t xml:space="preserve"> وقال الفخر: قال المفسرون: كلمة </w:t>
      </w:r>
      <w:r w:rsidR="004D2E21" w:rsidRPr="004D2E21">
        <w:rPr>
          <w:rtl/>
        </w:rPr>
        <w:t>﴿عَسَى﴾</w:t>
      </w:r>
      <w:r>
        <w:rPr>
          <w:rtl/>
        </w:rPr>
        <w:t xml:space="preserve"> من الله واجب، والدليل عليه قوله تعالى: </w:t>
      </w:r>
      <w:r w:rsidR="004D2E21" w:rsidRPr="004D2E21">
        <w:rPr>
          <w:rtl/>
        </w:rPr>
        <w:t>﴿فَعَسَى اللَّهُ أَنْ يَأْتِيَ بِالْفَتْحِ﴾</w:t>
      </w:r>
      <w:r w:rsidR="004D2E21" w:rsidRPr="004D2E21">
        <w:rPr>
          <w:sz w:val="24"/>
          <w:szCs w:val="24"/>
          <w:rtl/>
        </w:rPr>
        <w:t xml:space="preserve"> [المائدة: 52]</w:t>
      </w:r>
      <w:r w:rsidR="004D2E21">
        <w:rPr>
          <w:rFonts w:hint="cs"/>
          <w:rtl/>
        </w:rPr>
        <w:t>؛</w:t>
      </w:r>
      <w:r>
        <w:rPr>
          <w:rtl/>
        </w:rPr>
        <w:t xml:space="preserve"> وفعل ذلك، وتحقيق القول فيه إن</w:t>
      </w:r>
      <w:r w:rsidR="00852B9A">
        <w:rPr>
          <w:rtl/>
        </w:rPr>
        <w:t xml:space="preserve"> القرآن </w:t>
      </w:r>
      <w:r>
        <w:rPr>
          <w:rtl/>
        </w:rPr>
        <w:t xml:space="preserve">نزل على </w:t>
      </w:r>
      <w:r w:rsidR="004D2E21">
        <w:rPr>
          <w:rFonts w:hint="cs"/>
          <w:rtl/>
        </w:rPr>
        <w:t>ع</w:t>
      </w:r>
      <w:r>
        <w:rPr>
          <w:rtl/>
        </w:rPr>
        <w:t>رف الناس في الكلام</w:t>
      </w:r>
      <w:r w:rsidR="004D2E21">
        <w:rPr>
          <w:rFonts w:hint="cs"/>
          <w:rtl/>
        </w:rPr>
        <w:t>،</w:t>
      </w:r>
      <w:r>
        <w:rPr>
          <w:rtl/>
        </w:rPr>
        <w:t xml:space="preserve"> والسلطان العظيم إذا </w:t>
      </w:r>
      <w:r w:rsidR="004D2E21">
        <w:rPr>
          <w:rFonts w:hint="cs"/>
          <w:rtl/>
        </w:rPr>
        <w:t>ا</w:t>
      </w:r>
      <w:r>
        <w:rPr>
          <w:rtl/>
        </w:rPr>
        <w:t>لتمس المحتاج منه شيئ</w:t>
      </w:r>
      <w:r w:rsidR="004D2E21">
        <w:rPr>
          <w:rFonts w:hint="cs"/>
          <w:rtl/>
        </w:rPr>
        <w:t>ً</w:t>
      </w:r>
      <w:r>
        <w:rPr>
          <w:rtl/>
        </w:rPr>
        <w:t xml:space="preserve">ا فإنه لا يجيب إليه إلا على سبيل الترجي مع كلمة </w:t>
      </w:r>
      <w:r w:rsidR="004D2E21">
        <w:rPr>
          <w:rFonts w:hint="cs"/>
          <w:rtl/>
        </w:rPr>
        <w:t>«عسى»</w:t>
      </w:r>
      <w:r>
        <w:rPr>
          <w:rtl/>
        </w:rPr>
        <w:t xml:space="preserve"> أو «لعل</w:t>
      </w:r>
      <w:r w:rsidR="004D2E21">
        <w:rPr>
          <w:rFonts w:hint="cs"/>
          <w:rtl/>
        </w:rPr>
        <w:t>»</w:t>
      </w:r>
      <w:r>
        <w:rPr>
          <w:rtl/>
        </w:rPr>
        <w:t xml:space="preserve"> تنبيه</w:t>
      </w:r>
      <w:r w:rsidR="004D2E21">
        <w:rPr>
          <w:rFonts w:hint="cs"/>
          <w:rtl/>
        </w:rPr>
        <w:t>ً</w:t>
      </w:r>
      <w:r>
        <w:rPr>
          <w:rtl/>
        </w:rPr>
        <w:t>ا على أنه ليس لأحد أن يلزمه شيئ</w:t>
      </w:r>
      <w:r w:rsidR="004D2E21">
        <w:rPr>
          <w:rFonts w:hint="cs"/>
          <w:rtl/>
        </w:rPr>
        <w:t>ً</w:t>
      </w:r>
      <w:r>
        <w:rPr>
          <w:rtl/>
        </w:rPr>
        <w:t xml:space="preserve">ا، وأن </w:t>
      </w:r>
      <w:r w:rsidR="004D2E21">
        <w:rPr>
          <w:rFonts w:hint="cs"/>
          <w:rtl/>
        </w:rPr>
        <w:t>ي</w:t>
      </w:r>
      <w:r>
        <w:rPr>
          <w:rtl/>
        </w:rPr>
        <w:t xml:space="preserve">كلفه بشيء، بل كل ما عليه فعله فإنما بفعله على سبيل التفضل والتطول، فذكر كلمة </w:t>
      </w:r>
      <w:r w:rsidR="004D2E21" w:rsidRPr="004D2E21">
        <w:rPr>
          <w:rtl/>
        </w:rPr>
        <w:t>﴿عَسَى﴾</w:t>
      </w:r>
      <w:r>
        <w:rPr>
          <w:rtl/>
        </w:rPr>
        <w:t xml:space="preserve"> الفائدة فيه هذا المعنى، مع أنه يفيد القطع بال</w:t>
      </w:r>
      <w:r w:rsidR="004D2E21">
        <w:rPr>
          <w:rFonts w:hint="cs"/>
          <w:rtl/>
        </w:rPr>
        <w:t>إ</w:t>
      </w:r>
      <w:r>
        <w:rPr>
          <w:rtl/>
        </w:rPr>
        <w:t>جابة، والمقصود منه بيان أنه يجب أن يكون المكلف على الطمع والإشفاق</w:t>
      </w:r>
      <w:r w:rsidR="004D2E21">
        <w:rPr>
          <w:rFonts w:hint="cs"/>
          <w:rtl/>
        </w:rPr>
        <w:t>؛</w:t>
      </w:r>
      <w:r>
        <w:rPr>
          <w:rtl/>
        </w:rPr>
        <w:t xml:space="preserve"> لأنه أبعد عن الإنكار والإهمال</w:t>
      </w:r>
      <w:r w:rsidR="004D2E21" w:rsidRPr="004D2E21">
        <w:rPr>
          <w:rFonts w:hint="cs"/>
          <w:vertAlign w:val="superscript"/>
          <w:rtl/>
        </w:rPr>
        <w:t>(</w:t>
      </w:r>
      <w:r w:rsidR="004D2E21" w:rsidRPr="00583389">
        <w:rPr>
          <w:rStyle w:val="a4"/>
          <w:rtl/>
        </w:rPr>
        <w:footnoteReference w:id="584"/>
      </w:r>
      <w:r w:rsidR="004D2E21" w:rsidRPr="004D2E21">
        <w:rPr>
          <w:rFonts w:hint="cs"/>
          <w:vertAlign w:val="superscript"/>
          <w:rtl/>
        </w:rPr>
        <w:t>)</w:t>
      </w:r>
      <w:r>
        <w:rPr>
          <w:rtl/>
        </w:rPr>
        <w:t xml:space="preserve"> ولكن المنار لا يرتضي هذا فهو </w:t>
      </w:r>
      <w:r w:rsidR="004D2E21">
        <w:rPr>
          <w:rFonts w:hint="cs"/>
          <w:rtl/>
        </w:rPr>
        <w:t>ي</w:t>
      </w:r>
      <w:r>
        <w:rPr>
          <w:rtl/>
        </w:rPr>
        <w:t xml:space="preserve">قول: </w:t>
      </w:r>
      <w:r w:rsidR="004D2E21">
        <w:rPr>
          <w:rFonts w:hint="cs"/>
          <w:rtl/>
        </w:rPr>
        <w:t>«</w:t>
      </w:r>
      <w:r>
        <w:rPr>
          <w:rtl/>
        </w:rPr>
        <w:t xml:space="preserve">وكلمة </w:t>
      </w:r>
      <w:r w:rsidR="004D2E21" w:rsidRPr="004D2E21">
        <w:rPr>
          <w:rtl/>
        </w:rPr>
        <w:t>﴿عَسَى﴾</w:t>
      </w:r>
      <w:r w:rsidR="004D2E21">
        <w:rPr>
          <w:rFonts w:hint="cs"/>
          <w:rtl/>
        </w:rPr>
        <w:t xml:space="preserve"> </w:t>
      </w:r>
      <w:r>
        <w:rPr>
          <w:rtl/>
        </w:rPr>
        <w:t>للتقريب والإطماع، ثم استعملت في الرجاء ك</w:t>
      </w:r>
      <w:r w:rsidR="004D2E21">
        <w:rPr>
          <w:rFonts w:hint="cs"/>
          <w:rtl/>
        </w:rPr>
        <w:t>ــ «</w:t>
      </w:r>
      <w:r>
        <w:rPr>
          <w:rtl/>
        </w:rPr>
        <w:t>لعل</w:t>
      </w:r>
      <w:r w:rsidR="004D2E21">
        <w:rPr>
          <w:rFonts w:hint="cs"/>
          <w:rtl/>
        </w:rPr>
        <w:t>»</w:t>
      </w:r>
      <w:r>
        <w:rPr>
          <w:rtl/>
        </w:rPr>
        <w:t>، وقول بعضهم: إنها من الله للإيجاب غير صحيح</w:t>
      </w:r>
      <w:r w:rsidR="004D2E21">
        <w:rPr>
          <w:rFonts w:hint="cs"/>
          <w:rtl/>
        </w:rPr>
        <w:t>»</w:t>
      </w:r>
      <w:r w:rsidR="004D2E21" w:rsidRPr="004D2E21">
        <w:rPr>
          <w:rFonts w:hint="cs"/>
          <w:vertAlign w:val="superscript"/>
          <w:rtl/>
        </w:rPr>
        <w:t>(</w:t>
      </w:r>
      <w:r w:rsidR="004D2E21" w:rsidRPr="00583389">
        <w:rPr>
          <w:rStyle w:val="a4"/>
          <w:rtl/>
        </w:rPr>
        <w:footnoteReference w:id="585"/>
      </w:r>
      <w:r w:rsidR="004D2E21" w:rsidRPr="004D2E21">
        <w:rPr>
          <w:rFonts w:hint="cs"/>
          <w:vertAlign w:val="superscript"/>
          <w:rtl/>
        </w:rPr>
        <w:t>)</w:t>
      </w:r>
      <w:r>
        <w:rPr>
          <w:rtl/>
        </w:rPr>
        <w:t>.</w:t>
      </w:r>
    </w:p>
    <w:p w14:paraId="1CFC5758" w14:textId="0B5FB16C" w:rsidR="006E5223" w:rsidRDefault="00B82C6D" w:rsidP="005304FA">
      <w:pPr>
        <w:ind w:firstLine="226"/>
        <w:rPr>
          <w:rtl/>
        </w:rPr>
      </w:pPr>
      <w:r>
        <w:rPr>
          <w:rtl/>
        </w:rPr>
        <w:t xml:space="preserve">ثم علل رجاء قبول توبتهم فقال: </w:t>
      </w:r>
      <w:r w:rsidR="006E5223" w:rsidRPr="006E5223">
        <w:rPr>
          <w:rtl/>
        </w:rPr>
        <w:t>﴿إِنَّ اللَّهَ غَفُورٌ رَحِيمٌ (102)﴾</w:t>
      </w:r>
      <w:r w:rsidR="006E5223" w:rsidRPr="006E5223">
        <w:rPr>
          <w:sz w:val="24"/>
          <w:szCs w:val="24"/>
          <w:rtl/>
        </w:rPr>
        <w:t xml:space="preserve"> [التوبة: 102]</w:t>
      </w:r>
      <w:r w:rsidR="006E5223">
        <w:rPr>
          <w:rFonts w:hint="cs"/>
          <w:rtl/>
        </w:rPr>
        <w:t>،</w:t>
      </w:r>
      <w:r>
        <w:rPr>
          <w:rtl/>
        </w:rPr>
        <w:t xml:space="preserve"> وكما قال</w:t>
      </w:r>
      <w:r w:rsidR="006E5223">
        <w:rPr>
          <w:rFonts w:hint="cs"/>
          <w:rtl/>
        </w:rPr>
        <w:t>:</w:t>
      </w:r>
      <w:r>
        <w:rPr>
          <w:rtl/>
        </w:rPr>
        <w:t xml:space="preserve"> </w:t>
      </w:r>
      <w:r w:rsidR="006E5223" w:rsidRPr="006E5223">
        <w:rPr>
          <w:rtl/>
        </w:rPr>
        <w:t>﴿وَإِنِّي لَغَفَّارٌ لِمَنْ تَابَ وَآمَنَ وَعَمِلَ صَالِحًا ثُمَّ اهْتَدَى (82)﴾</w:t>
      </w:r>
      <w:r w:rsidR="006E5223" w:rsidRPr="006E5223">
        <w:rPr>
          <w:sz w:val="24"/>
          <w:szCs w:val="24"/>
          <w:rtl/>
        </w:rPr>
        <w:t xml:space="preserve"> [طه: 82]</w:t>
      </w:r>
      <w:r w:rsidR="006E5223">
        <w:rPr>
          <w:rFonts w:hint="cs"/>
          <w:rtl/>
        </w:rPr>
        <w:t>،</w:t>
      </w:r>
      <w:r>
        <w:rPr>
          <w:rtl/>
        </w:rPr>
        <w:t xml:space="preserve"> </w:t>
      </w:r>
      <w:r w:rsidR="006E5223" w:rsidRPr="006E5223">
        <w:rPr>
          <w:rtl/>
        </w:rPr>
        <w:t>﴿إِنَّ رَحْمَتَ اللَّهِ قَرِيبٌ مِنَ الْمُحْسِنِينَ (56)﴾</w:t>
      </w:r>
      <w:r w:rsidR="006E5223" w:rsidRPr="006E5223">
        <w:rPr>
          <w:sz w:val="24"/>
          <w:szCs w:val="24"/>
          <w:rtl/>
        </w:rPr>
        <w:t xml:space="preserve"> [الأعراف: 56]</w:t>
      </w:r>
      <w:r w:rsidR="006E5223">
        <w:rPr>
          <w:rFonts w:hint="cs"/>
          <w:rtl/>
        </w:rPr>
        <w:t>،</w:t>
      </w:r>
      <w:r>
        <w:rPr>
          <w:rtl/>
        </w:rPr>
        <w:t xml:space="preserve"> وكما </w:t>
      </w:r>
      <w:r w:rsidR="006E5223">
        <w:rPr>
          <w:rFonts w:hint="cs"/>
          <w:rtl/>
        </w:rPr>
        <w:t>ق</w:t>
      </w:r>
      <w:r>
        <w:rPr>
          <w:rtl/>
        </w:rPr>
        <w:t>ص علينا من خبر</w:t>
      </w:r>
      <w:r w:rsidR="006E5223">
        <w:rPr>
          <w:rFonts w:hint="cs"/>
          <w:rtl/>
        </w:rPr>
        <w:t xml:space="preserve"> </w:t>
      </w:r>
      <w:r>
        <w:rPr>
          <w:rtl/>
        </w:rPr>
        <w:t>است</w:t>
      </w:r>
      <w:r w:rsidR="006E5223">
        <w:rPr>
          <w:rFonts w:hint="cs"/>
          <w:rtl/>
        </w:rPr>
        <w:t>غف</w:t>
      </w:r>
      <w:r>
        <w:rPr>
          <w:rtl/>
        </w:rPr>
        <w:t xml:space="preserve">ار الملائكة للمؤمنين في قوله: </w:t>
      </w:r>
      <w:r w:rsidR="006E5223" w:rsidRPr="006E5223">
        <w:rPr>
          <w:rtl/>
        </w:rPr>
        <w:t>﴿رَبَّنَا وَسِعْتَ كُلَّ شَيْءٍ رَحْمَةً وَعِلْمًا فَاغْفِرْ لِلَّذِينَ تَابُوا وَاتَّبَعُوا سَبِيلَكَ وَقِهِمْ عَذَابَ الْجَحِيمِ (7)﴾</w:t>
      </w:r>
      <w:r w:rsidR="006E5223" w:rsidRPr="006E5223">
        <w:rPr>
          <w:sz w:val="24"/>
          <w:szCs w:val="24"/>
          <w:rtl/>
        </w:rPr>
        <w:t xml:space="preserve"> [غافر: 7]</w:t>
      </w:r>
      <w:r w:rsidR="006E5223">
        <w:rPr>
          <w:rFonts w:hint="cs"/>
          <w:rtl/>
        </w:rPr>
        <w:t>،</w:t>
      </w:r>
      <w:r>
        <w:rPr>
          <w:rtl/>
        </w:rPr>
        <w:t xml:space="preserve"> قال بعض العلماء: </w:t>
      </w:r>
      <w:r w:rsidR="006E5223">
        <w:rPr>
          <w:rFonts w:hint="cs"/>
          <w:rtl/>
        </w:rPr>
        <w:t>«</w:t>
      </w:r>
      <w:r>
        <w:rPr>
          <w:rtl/>
        </w:rPr>
        <w:t>إن هذه أرج</w:t>
      </w:r>
      <w:r w:rsidR="006E5223">
        <w:rPr>
          <w:rFonts w:hint="cs"/>
          <w:rtl/>
        </w:rPr>
        <w:t>ى</w:t>
      </w:r>
      <w:r>
        <w:rPr>
          <w:rtl/>
        </w:rPr>
        <w:t xml:space="preserve"> آية في</w:t>
      </w:r>
      <w:r w:rsidR="00852B9A">
        <w:rPr>
          <w:rtl/>
        </w:rPr>
        <w:t xml:space="preserve"> القرآن </w:t>
      </w:r>
      <w:r>
        <w:rPr>
          <w:rtl/>
        </w:rPr>
        <w:t>في توقع رحمة الله للمذنبين الذين يجترحون السيئات ثم يتوبون إلى ربهم ويقلعون عن ذنوبهم</w:t>
      </w:r>
      <w:r w:rsidR="006E5223">
        <w:rPr>
          <w:rFonts w:hint="cs"/>
          <w:rtl/>
        </w:rPr>
        <w:t>»</w:t>
      </w:r>
      <w:r w:rsidR="006E5223" w:rsidRPr="006E5223">
        <w:rPr>
          <w:rFonts w:hint="cs"/>
          <w:vertAlign w:val="superscript"/>
          <w:rtl/>
        </w:rPr>
        <w:t>(</w:t>
      </w:r>
      <w:r w:rsidR="006E5223" w:rsidRPr="00583389">
        <w:rPr>
          <w:rStyle w:val="a4"/>
          <w:rtl/>
        </w:rPr>
        <w:footnoteReference w:id="586"/>
      </w:r>
      <w:r w:rsidR="006E5223" w:rsidRPr="006E5223">
        <w:rPr>
          <w:rFonts w:hint="cs"/>
          <w:vertAlign w:val="superscript"/>
          <w:rtl/>
        </w:rPr>
        <w:t>)</w:t>
      </w:r>
      <w:r w:rsidR="006E5223">
        <w:rPr>
          <w:rFonts w:hint="cs"/>
          <w:rtl/>
        </w:rPr>
        <w:t>.</w:t>
      </w:r>
    </w:p>
    <w:p w14:paraId="7CF29B8E" w14:textId="26CB7840" w:rsidR="00B82C6D" w:rsidRDefault="00B82C6D" w:rsidP="005304FA">
      <w:pPr>
        <w:ind w:firstLine="226"/>
        <w:rPr>
          <w:rtl/>
        </w:rPr>
      </w:pPr>
      <w:r>
        <w:rPr>
          <w:rtl/>
        </w:rPr>
        <w:t>وقد روى البخاري في تفسير</w:t>
      </w:r>
      <w:r w:rsidR="009F06DD">
        <w:rPr>
          <w:rtl/>
        </w:rPr>
        <w:t xml:space="preserve"> الآية</w:t>
      </w:r>
      <w:r w:rsidR="007331D3">
        <w:rPr>
          <w:rtl/>
        </w:rPr>
        <w:t xml:space="preserve"> </w:t>
      </w:r>
      <w:r>
        <w:rPr>
          <w:rtl/>
        </w:rPr>
        <w:t>في صحيحه عن سمرة بن جندب</w:t>
      </w:r>
      <w:r w:rsidR="006E5223">
        <w:rPr>
          <w:rFonts w:hint="cs"/>
          <w:rtl/>
        </w:rPr>
        <w:t>:</w:t>
      </w:r>
      <w:r>
        <w:rPr>
          <w:rtl/>
        </w:rPr>
        <w:t xml:space="preserve"> أن رسول الله صلى الله عليه وسلم قال: </w:t>
      </w:r>
      <w:r w:rsidR="006E5223">
        <w:rPr>
          <w:rFonts w:hint="cs"/>
          <w:rtl/>
        </w:rPr>
        <w:t>(</w:t>
      </w:r>
      <w:r w:rsidR="006E5223" w:rsidRPr="006E5223">
        <w:rPr>
          <w:rtl/>
        </w:rPr>
        <w:t>أَتانِي اللَّيْلَةَ آتِيانِ فابْتَعَثانِي، فانْتَهَيْنا إلى مَدِينَةٍ مَبْنِيَّةٍ بلَبِنِ ذَهَبٍ، ولَبِنِ فِضَّةٍ، فَتَلَقَّانا رِجالٌ شَطْرٌ مِن خَلْقِهِمْ كَأَحْسَنِ ما أنْتَ راءٍ، وشَطْرٌ كَأَقْبَحِ ما أنْتَ راءٍ، قالا لهمْ: اذْهَبُوا فَقَعُوا في ذلكَ النَّهْرِ، فَوَقَعُوا فِيهِ، ثُمَّ رَجَعُوا إلَيْنا، قدْ ذَهَبَ ذلكَ السُّوءُ عنْهمْ، فَصارُوا في أحْسَنِ صُورَةٍ، قالا لِي: هذِه جَنَّةُ عَدْنٍ، وهذاكَ مَنْزِلُكَ، قالا: أمَّا القَوْمُ الَّذِينَ كانُوا شَطْرٌ منهمْ حَسَنٌ، وشَطْرٌ منهمْ قَبِيحٌ، فإنَّهُمْ خَلَطُوا عَمَلًا صالِحًا وآخَرَ سَيِّئًا، تَجاوَزَ اللَّهُ عنْهمْ</w:t>
      </w:r>
      <w:r w:rsidR="006E5223">
        <w:rPr>
          <w:rFonts w:hint="cs"/>
          <w:rtl/>
        </w:rPr>
        <w:t>).</w:t>
      </w:r>
    </w:p>
    <w:p w14:paraId="0246967E" w14:textId="74C2A422" w:rsidR="00B82C6D" w:rsidRDefault="00B82C6D" w:rsidP="005304FA">
      <w:pPr>
        <w:ind w:firstLine="226"/>
        <w:rPr>
          <w:rtl/>
        </w:rPr>
      </w:pPr>
      <w:r>
        <w:rPr>
          <w:rtl/>
        </w:rPr>
        <w:t>فهذا تمثيل في الرؤيا لتحسين العمل الصالح وتجميله للنفس، وتشويه العمل القبيح لها ولتطهيرها بالتوبة والعمل الصالح، حتى تكون كلها حسنة جميلة وأهلاً لدار الكرامة بعد أن تبعث في الصورة التي كانت عليها قبل النوبة، وقد قال تعالى</w:t>
      </w:r>
      <w:r w:rsidR="006E5223">
        <w:rPr>
          <w:rFonts w:hint="cs"/>
          <w:rtl/>
        </w:rPr>
        <w:t>:</w:t>
      </w:r>
      <w:r>
        <w:rPr>
          <w:rtl/>
        </w:rPr>
        <w:t xml:space="preserve"> </w:t>
      </w:r>
      <w:r w:rsidR="00EB593F" w:rsidRPr="00EB593F">
        <w:rPr>
          <w:rtl/>
        </w:rPr>
        <w:t>﴿إِنَّ الْحَسَنَاتِ يُذْهِبْنَ السَّيِّئَاتِ﴾</w:t>
      </w:r>
      <w:r w:rsidR="00EB593F" w:rsidRPr="00EB593F">
        <w:rPr>
          <w:sz w:val="24"/>
          <w:szCs w:val="24"/>
          <w:rtl/>
        </w:rPr>
        <w:t xml:space="preserve"> [هود: 114]</w:t>
      </w:r>
      <w:r w:rsidR="006E5223">
        <w:rPr>
          <w:rFonts w:hint="cs"/>
          <w:rtl/>
        </w:rPr>
        <w:t>،</w:t>
      </w:r>
      <w:r>
        <w:rPr>
          <w:rtl/>
        </w:rPr>
        <w:t xml:space="preserve"> وشبه النبي صلى الله عليه وسلم الصلوات الخمس بنهر يفيض على عتبة المسلم خمس مرات كل يوم، فهل يبقى من درنه من شيء؟ قالوا: لا.</w:t>
      </w:r>
    </w:p>
    <w:p w14:paraId="4989488F" w14:textId="7709C611" w:rsidR="00EB593F" w:rsidRDefault="00B82C6D" w:rsidP="005304FA">
      <w:pPr>
        <w:ind w:firstLine="226"/>
        <w:rPr>
          <w:b/>
          <w:bCs/>
          <w:rtl/>
        </w:rPr>
      </w:pPr>
      <w:r w:rsidRPr="00EB593F">
        <w:rPr>
          <w:b/>
          <w:bCs/>
          <w:rtl/>
        </w:rPr>
        <w:t>ون</w:t>
      </w:r>
      <w:r w:rsidR="00EB593F" w:rsidRPr="00EB593F">
        <w:rPr>
          <w:rFonts w:hint="cs"/>
          <w:b/>
          <w:bCs/>
          <w:rtl/>
        </w:rPr>
        <w:t>أ</w:t>
      </w:r>
      <w:r w:rsidRPr="00EB593F">
        <w:rPr>
          <w:b/>
          <w:bCs/>
          <w:rtl/>
        </w:rPr>
        <w:t>خذ من عموم</w:t>
      </w:r>
      <w:r w:rsidR="009F06DD">
        <w:rPr>
          <w:b/>
          <w:bCs/>
          <w:rtl/>
        </w:rPr>
        <w:t xml:space="preserve"> الآية</w:t>
      </w:r>
      <w:r w:rsidRPr="00EB593F">
        <w:rPr>
          <w:b/>
          <w:bCs/>
          <w:rtl/>
        </w:rPr>
        <w:t>:</w:t>
      </w:r>
    </w:p>
    <w:p w14:paraId="3194AB9F" w14:textId="77777777" w:rsidR="00EB593F" w:rsidRDefault="00EB593F" w:rsidP="005304FA">
      <w:pPr>
        <w:ind w:firstLine="226"/>
        <w:rPr>
          <w:b/>
          <w:bCs/>
          <w:rtl/>
        </w:rPr>
      </w:pPr>
      <w:r>
        <w:rPr>
          <w:rFonts w:hint="cs"/>
          <w:b/>
          <w:bCs/>
          <w:rtl/>
        </w:rPr>
        <w:t xml:space="preserve">1 - </w:t>
      </w:r>
      <w:r w:rsidR="00B82C6D">
        <w:rPr>
          <w:rtl/>
        </w:rPr>
        <w:t>أن الفريق الذي خلط عملا</w:t>
      </w:r>
      <w:r>
        <w:rPr>
          <w:rFonts w:hint="cs"/>
          <w:rtl/>
        </w:rPr>
        <w:t>ً</w:t>
      </w:r>
      <w:r w:rsidR="00B82C6D">
        <w:rPr>
          <w:rtl/>
        </w:rPr>
        <w:t xml:space="preserve"> صالح</w:t>
      </w:r>
      <w:r>
        <w:rPr>
          <w:rFonts w:hint="cs"/>
          <w:rtl/>
        </w:rPr>
        <w:t>ً</w:t>
      </w:r>
      <w:r w:rsidR="00B82C6D">
        <w:rPr>
          <w:rtl/>
        </w:rPr>
        <w:t>ا وآخر سيئ</w:t>
      </w:r>
      <w:r>
        <w:rPr>
          <w:rFonts w:hint="cs"/>
          <w:rtl/>
        </w:rPr>
        <w:t>ً</w:t>
      </w:r>
      <w:r w:rsidR="00B82C6D">
        <w:rPr>
          <w:rtl/>
        </w:rPr>
        <w:t>ا يوجد في كل زمان ومكان، وإن أكثر المسلمين الصادقين في عصرنا الحاضر من هذا الصنف، وأن أسوأ سيئاتهم تركهم الجهاد في سبيل الله</w:t>
      </w:r>
      <w:r>
        <w:rPr>
          <w:rFonts w:hint="cs"/>
          <w:rtl/>
        </w:rPr>
        <w:t>.</w:t>
      </w:r>
    </w:p>
    <w:p w14:paraId="43B3CA23" w14:textId="249D816C" w:rsidR="00EB593F" w:rsidRDefault="00EB593F" w:rsidP="005304FA">
      <w:pPr>
        <w:ind w:firstLine="226"/>
        <w:rPr>
          <w:b/>
          <w:bCs/>
          <w:rtl/>
        </w:rPr>
      </w:pPr>
      <w:r>
        <w:rPr>
          <w:rFonts w:hint="cs"/>
          <w:b/>
          <w:bCs/>
          <w:rtl/>
        </w:rPr>
        <w:t xml:space="preserve">2 - </w:t>
      </w:r>
      <w:r w:rsidR="00B82C6D">
        <w:rPr>
          <w:rtl/>
        </w:rPr>
        <w:t>ينبغي أن نسترشد بهذه</w:t>
      </w:r>
      <w:r w:rsidR="009F06DD">
        <w:rPr>
          <w:rtl/>
        </w:rPr>
        <w:t xml:space="preserve"> الآية</w:t>
      </w:r>
      <w:r w:rsidR="007331D3">
        <w:rPr>
          <w:rtl/>
        </w:rPr>
        <w:t xml:space="preserve"> </w:t>
      </w:r>
      <w:r w:rsidR="00B82C6D">
        <w:rPr>
          <w:rtl/>
        </w:rPr>
        <w:t>وبما ورد في سبب نزولها من توبة أبي لبابة وأصحابه، وتطهير النفس.</w:t>
      </w:r>
    </w:p>
    <w:p w14:paraId="7D1C1AA2" w14:textId="61D8E37C" w:rsidR="00B82C6D" w:rsidRPr="00EB593F" w:rsidRDefault="00B82C6D" w:rsidP="005304FA">
      <w:pPr>
        <w:ind w:firstLine="226"/>
        <w:rPr>
          <w:b/>
          <w:bCs/>
          <w:rtl/>
        </w:rPr>
      </w:pPr>
      <w:r>
        <w:rPr>
          <w:rtl/>
        </w:rPr>
        <w:t xml:space="preserve">ثم قال الله تعالى لنبيه: </w:t>
      </w:r>
      <w:r w:rsidR="00EB593F" w:rsidRPr="00EB593F">
        <w:rPr>
          <w:rtl/>
        </w:rPr>
        <w:t>﴿خُذْ مِنْ أَمْوَالِهِمْ صَدَقَةً تُطَهِّرُهُمْ وَتُزَكِّيهِمْ بِهَا وَصَلِّ عَلَيْهِمْ إِنَّ صَلَاتَكَ سَكَنٌ لَهُمْ وَاللَّهُ سَمِيعٌ عَلِيمٌ (103)﴾</w:t>
      </w:r>
      <w:r w:rsidR="00EB593F" w:rsidRPr="00EB593F">
        <w:rPr>
          <w:sz w:val="24"/>
          <w:szCs w:val="24"/>
          <w:rtl/>
        </w:rPr>
        <w:t xml:space="preserve"> [التوبة: 103]</w:t>
      </w:r>
      <w:r>
        <w:rPr>
          <w:rtl/>
        </w:rPr>
        <w:t>.</w:t>
      </w:r>
    </w:p>
    <w:p w14:paraId="3A36AE31" w14:textId="271E08F5" w:rsidR="00B82C6D" w:rsidRDefault="00B82C6D" w:rsidP="005304FA">
      <w:pPr>
        <w:ind w:firstLine="226"/>
        <w:rPr>
          <w:rtl/>
        </w:rPr>
      </w:pPr>
      <w:r>
        <w:rPr>
          <w:rtl/>
        </w:rPr>
        <w:t>ولطول الكلام عليها إذا تتحدث عن الزكاة، ول</w:t>
      </w:r>
      <w:r w:rsidR="00EB593F">
        <w:rPr>
          <w:rFonts w:hint="cs"/>
          <w:rtl/>
        </w:rPr>
        <w:t>ا</w:t>
      </w:r>
      <w:r>
        <w:rPr>
          <w:rtl/>
        </w:rPr>
        <w:t>تصالها ب</w:t>
      </w:r>
      <w:r w:rsidR="00EB593F">
        <w:rPr>
          <w:rFonts w:hint="cs"/>
          <w:rtl/>
        </w:rPr>
        <w:t>آ</w:t>
      </w:r>
      <w:r>
        <w:rPr>
          <w:rtl/>
        </w:rPr>
        <w:t>ي</w:t>
      </w:r>
      <w:r w:rsidR="00EB593F">
        <w:rPr>
          <w:rFonts w:hint="cs"/>
          <w:rtl/>
        </w:rPr>
        <w:t>تي</w:t>
      </w:r>
      <w:r>
        <w:rPr>
          <w:rtl/>
        </w:rPr>
        <w:t xml:space="preserve"> </w:t>
      </w:r>
      <w:r w:rsidR="00EB593F" w:rsidRPr="00EB593F">
        <w:rPr>
          <w:rtl/>
        </w:rPr>
        <w:t>﴿إِنَّمَا الصَّدَقَاتُ لِلْفُقَرَاءِ وَالْمَسَاكِينِ﴾</w:t>
      </w:r>
      <w:r w:rsidR="00EB593F" w:rsidRPr="00EB593F">
        <w:rPr>
          <w:sz w:val="24"/>
          <w:szCs w:val="24"/>
          <w:rtl/>
        </w:rPr>
        <w:t xml:space="preserve"> [التوبة: 60]</w:t>
      </w:r>
      <w:r w:rsidR="00852B9A">
        <w:rPr>
          <w:rFonts w:hint="cs"/>
          <w:rtl/>
        </w:rPr>
        <w:t>.</w:t>
      </w:r>
      <w:r w:rsidR="00EB593F">
        <w:rPr>
          <w:rFonts w:hint="cs"/>
          <w:rtl/>
        </w:rPr>
        <w:t>.</w:t>
      </w:r>
      <w:r>
        <w:rPr>
          <w:rtl/>
        </w:rPr>
        <w:t>.</w:t>
      </w:r>
      <w:r w:rsidR="009F06DD">
        <w:rPr>
          <w:rtl/>
        </w:rPr>
        <w:t xml:space="preserve"> الآية</w:t>
      </w:r>
      <w:r>
        <w:rPr>
          <w:rtl/>
        </w:rPr>
        <w:t xml:space="preserve">، </w:t>
      </w:r>
      <w:r w:rsidR="00EB593F" w:rsidRPr="00EB593F">
        <w:rPr>
          <w:rtl/>
        </w:rPr>
        <w:t>﴿وَالَّذِينَ يَكْنِزُونَ الذَّهَبَ وَالْفِضَّةَ﴾</w:t>
      </w:r>
      <w:r w:rsidR="00EB593F" w:rsidRPr="00EB593F">
        <w:rPr>
          <w:sz w:val="24"/>
          <w:szCs w:val="24"/>
          <w:rtl/>
        </w:rPr>
        <w:t xml:space="preserve"> [التوبة: 34]</w:t>
      </w:r>
      <w:r w:rsidR="00852B9A">
        <w:rPr>
          <w:rFonts w:hint="cs"/>
          <w:rtl/>
        </w:rPr>
        <w:t>.</w:t>
      </w:r>
      <w:r w:rsidR="00EB593F">
        <w:rPr>
          <w:rFonts w:hint="cs"/>
          <w:rtl/>
        </w:rPr>
        <w:t>.</w:t>
      </w:r>
      <w:r>
        <w:rPr>
          <w:rtl/>
        </w:rPr>
        <w:t>.</w:t>
      </w:r>
      <w:r w:rsidR="009F06DD">
        <w:rPr>
          <w:rtl/>
        </w:rPr>
        <w:t xml:space="preserve"> الآية</w:t>
      </w:r>
      <w:r>
        <w:rPr>
          <w:rtl/>
        </w:rPr>
        <w:t xml:space="preserve">، أرى أن </w:t>
      </w:r>
      <w:r w:rsidR="00EB593F">
        <w:rPr>
          <w:rFonts w:hint="cs"/>
          <w:rtl/>
        </w:rPr>
        <w:t>ن</w:t>
      </w:r>
      <w:r>
        <w:rPr>
          <w:rtl/>
        </w:rPr>
        <w:t>ؤخر الكلام عليها في فصل مستقل هو الفصل الرابع من هذا الباب.</w:t>
      </w:r>
    </w:p>
    <w:p w14:paraId="7FBBE79B" w14:textId="77777777" w:rsidR="00EB593F" w:rsidRDefault="00B82C6D" w:rsidP="005304FA">
      <w:pPr>
        <w:pStyle w:val="3"/>
        <w:rPr>
          <w:rtl/>
        </w:rPr>
      </w:pPr>
      <w:bookmarkStart w:id="172" w:name="_Toc155503373"/>
      <w:r>
        <w:rPr>
          <w:rtl/>
        </w:rPr>
        <w:t>ليس إلى الرسول بل إلى الله قبول التوبة والصدقة</w:t>
      </w:r>
      <w:bookmarkEnd w:id="172"/>
    </w:p>
    <w:p w14:paraId="66AF2F40" w14:textId="31A62CAB" w:rsidR="00B82C6D" w:rsidRDefault="00B82C6D" w:rsidP="005304FA">
      <w:pPr>
        <w:ind w:firstLine="226"/>
        <w:rPr>
          <w:rtl/>
        </w:rPr>
      </w:pPr>
      <w:r>
        <w:rPr>
          <w:rtl/>
        </w:rPr>
        <w:t>إن الله وحده هو الذي يقضي في شأن العباد، فيقبل منهم توبتهم وي</w:t>
      </w:r>
      <w:r w:rsidR="00EB593F">
        <w:rPr>
          <w:rFonts w:hint="cs"/>
          <w:rtl/>
        </w:rPr>
        <w:t>أ</w:t>
      </w:r>
      <w:r>
        <w:rPr>
          <w:rtl/>
        </w:rPr>
        <w:t>خذ منهم صدقاتهم، ورسول الله صلى الله عليه وسلم ينفذ ما يأمره به ربه، ولا ينشئ شيئ</w:t>
      </w:r>
      <w:r w:rsidR="00EB593F">
        <w:rPr>
          <w:rFonts w:hint="cs"/>
          <w:rtl/>
        </w:rPr>
        <w:t>ً</w:t>
      </w:r>
      <w:r>
        <w:rPr>
          <w:rtl/>
        </w:rPr>
        <w:t>ا من هذا من عنده، فقبول توبة من تاب من المتخلفين، وأخذ الصدقة من أموالهم إذا أعطوها ليس إلى نبي الله صلى الله عليه وسلم، و</w:t>
      </w:r>
      <w:r w:rsidR="00EB593F">
        <w:rPr>
          <w:rFonts w:hint="cs"/>
          <w:rtl/>
        </w:rPr>
        <w:t>أ</w:t>
      </w:r>
      <w:r>
        <w:rPr>
          <w:rtl/>
        </w:rPr>
        <w:t>ن نبي الله حين أبي أن يطلق من ربط نفسه بالسوار</w:t>
      </w:r>
      <w:r w:rsidR="00EB593F">
        <w:rPr>
          <w:rFonts w:hint="cs"/>
          <w:rtl/>
        </w:rPr>
        <w:t>ي</w:t>
      </w:r>
      <w:r>
        <w:rPr>
          <w:rtl/>
        </w:rPr>
        <w:t xml:space="preserve"> عند الغزو معه وحين ترك قبول صدقتهم بعد أن أطلق الله عليهم حين أذن في ذلك، إنما فعل ذلك من أجل</w:t>
      </w:r>
      <w:r w:rsidR="00EB593F">
        <w:rPr>
          <w:rFonts w:hint="cs"/>
          <w:rtl/>
        </w:rPr>
        <w:t xml:space="preserve"> </w:t>
      </w:r>
      <w:r>
        <w:rPr>
          <w:rtl/>
        </w:rPr>
        <w:t>أن ذلك لم يكن إليه صلى الله عليه وسلم، وإنما ذلك إلى الله تعالى ذكره دون محمد، وأن م</w:t>
      </w:r>
      <w:r w:rsidR="00EB593F">
        <w:rPr>
          <w:rFonts w:hint="cs"/>
          <w:rtl/>
        </w:rPr>
        <w:t>ح</w:t>
      </w:r>
      <w:r>
        <w:rPr>
          <w:rtl/>
        </w:rPr>
        <w:t>مد</w:t>
      </w:r>
      <w:r w:rsidR="00EB593F">
        <w:rPr>
          <w:rFonts w:hint="cs"/>
          <w:rtl/>
        </w:rPr>
        <w:t>ً</w:t>
      </w:r>
      <w:r>
        <w:rPr>
          <w:rtl/>
        </w:rPr>
        <w:t>ا إنما يفعل ما يفعل من ترك و</w:t>
      </w:r>
      <w:r w:rsidR="00EB593F">
        <w:rPr>
          <w:rFonts w:hint="cs"/>
          <w:rtl/>
        </w:rPr>
        <w:t>إ</w:t>
      </w:r>
      <w:r>
        <w:rPr>
          <w:rtl/>
        </w:rPr>
        <w:t>طلاق، وأخذ صدقة وغير ذلك من أفعاله بأمر الله</w:t>
      </w:r>
      <w:r w:rsidR="00EB593F">
        <w:rPr>
          <w:rFonts w:hint="cs"/>
          <w:rtl/>
        </w:rPr>
        <w:t xml:space="preserve"> عز وجل</w:t>
      </w:r>
      <w:r w:rsidR="00852B9A">
        <w:rPr>
          <w:rtl/>
        </w:rPr>
        <w:t>.</w:t>
      </w:r>
      <w:r>
        <w:rPr>
          <w:rtl/>
        </w:rPr>
        <w:t>. وتقرير لهذه الحقيقة يقول تعالى في</w:t>
      </w:r>
      <w:r w:rsidR="009F06DD">
        <w:rPr>
          <w:rtl/>
        </w:rPr>
        <w:t xml:space="preserve"> الآية</w:t>
      </w:r>
      <w:r w:rsidR="007331D3">
        <w:rPr>
          <w:rtl/>
        </w:rPr>
        <w:t xml:space="preserve"> </w:t>
      </w:r>
      <w:r>
        <w:rPr>
          <w:rtl/>
        </w:rPr>
        <w:t xml:space="preserve">التالية: </w:t>
      </w:r>
      <w:r w:rsidR="00EB593F" w:rsidRPr="00EB593F">
        <w:rPr>
          <w:rtl/>
        </w:rPr>
        <w:t>﴿أَلَمْ يَعْلَمُوا أَنَّ اللَّهَ هُوَ يَقْبَلُ التَّوْبَةَ عَنْ عِبَادِهِ وَيَأْخُذُ الصَّدَقَاتِ وَأَنَّ اللَّهَ هُوَ التَّوَّابُ الرَّحِيمُ (104)﴾</w:t>
      </w:r>
      <w:r w:rsidR="00EB593F" w:rsidRPr="00EB593F">
        <w:rPr>
          <w:sz w:val="24"/>
          <w:szCs w:val="24"/>
          <w:rtl/>
        </w:rPr>
        <w:t xml:space="preserve"> [التوبة: 104]</w:t>
      </w:r>
      <w:r w:rsidR="00EB593F">
        <w:rPr>
          <w:rFonts w:hint="cs"/>
          <w:rtl/>
        </w:rPr>
        <w:t>.</w:t>
      </w:r>
    </w:p>
    <w:p w14:paraId="69B4A907" w14:textId="2AA360B9" w:rsidR="00B82C6D" w:rsidRDefault="00B82C6D" w:rsidP="005304FA">
      <w:pPr>
        <w:ind w:firstLine="226"/>
        <w:rPr>
          <w:rtl/>
        </w:rPr>
      </w:pPr>
      <w:r>
        <w:rPr>
          <w:rtl/>
        </w:rPr>
        <w:t>ثم إن هؤلاء القوم الذين ذكر أنهم تابوا عن ذنبهم، وأنهم تصدقوا</w:t>
      </w:r>
      <w:r w:rsidR="00EB593F">
        <w:rPr>
          <w:rFonts w:hint="cs"/>
          <w:rtl/>
        </w:rPr>
        <w:t>،</w:t>
      </w:r>
      <w:r>
        <w:rPr>
          <w:rtl/>
        </w:rPr>
        <w:t xml:space="preserve"> لم يطمئنهم هناك إلا قوله تعال</w:t>
      </w:r>
      <w:r w:rsidR="00EB593F">
        <w:rPr>
          <w:rFonts w:hint="cs"/>
          <w:rtl/>
        </w:rPr>
        <w:t>ى</w:t>
      </w:r>
      <w:r>
        <w:rPr>
          <w:rtl/>
        </w:rPr>
        <w:t xml:space="preserve">: </w:t>
      </w:r>
      <w:r w:rsidR="00EB593F" w:rsidRPr="00EB593F">
        <w:rPr>
          <w:rtl/>
        </w:rPr>
        <w:t>﴿عَسَى اللَّهُ أَنْ يَتُوبَ عَلَيْهِمْ﴾</w:t>
      </w:r>
      <w:r w:rsidR="00EB593F">
        <w:rPr>
          <w:rFonts w:hint="cs"/>
          <w:rtl/>
        </w:rPr>
        <w:t>،</w:t>
      </w:r>
      <w:r>
        <w:rPr>
          <w:rtl/>
        </w:rPr>
        <w:t xml:space="preserve"> وما كان ذلك صريح</w:t>
      </w:r>
      <w:r w:rsidR="00EB593F">
        <w:rPr>
          <w:rFonts w:hint="cs"/>
          <w:rtl/>
        </w:rPr>
        <w:t>ً</w:t>
      </w:r>
      <w:r>
        <w:rPr>
          <w:rtl/>
        </w:rPr>
        <w:t>ا في قبول التوبة، فذكر في هذه</w:t>
      </w:r>
      <w:r w:rsidR="009F06DD">
        <w:rPr>
          <w:rtl/>
        </w:rPr>
        <w:t xml:space="preserve"> الآية</w:t>
      </w:r>
      <w:r w:rsidR="007331D3">
        <w:rPr>
          <w:rtl/>
        </w:rPr>
        <w:t xml:space="preserve"> </w:t>
      </w:r>
      <w:r>
        <w:rPr>
          <w:rtl/>
        </w:rPr>
        <w:t>أنه يقبل ال</w:t>
      </w:r>
      <w:r w:rsidR="00EB593F">
        <w:rPr>
          <w:rFonts w:hint="cs"/>
          <w:rtl/>
        </w:rPr>
        <w:t>ت</w:t>
      </w:r>
      <w:r>
        <w:rPr>
          <w:rtl/>
        </w:rPr>
        <w:t>و</w:t>
      </w:r>
      <w:r w:rsidR="00EB593F">
        <w:rPr>
          <w:rFonts w:hint="cs"/>
          <w:rtl/>
        </w:rPr>
        <w:t>ب</w:t>
      </w:r>
      <w:r>
        <w:rPr>
          <w:rtl/>
        </w:rPr>
        <w:t xml:space="preserve">ة، وأنه </w:t>
      </w:r>
      <w:r w:rsidR="00EB593F">
        <w:rPr>
          <w:rFonts w:hint="cs"/>
          <w:rtl/>
        </w:rPr>
        <w:t>يأ</w:t>
      </w:r>
      <w:r>
        <w:rPr>
          <w:rtl/>
        </w:rPr>
        <w:t xml:space="preserve">خذ الصدقات، والمعنى: ألم يعلم أولئك التائبون من ذنوبهم أن الله هو الذي يقبل توبة التائبين من عباده، ولم يجعل ذلك لرسوله </w:t>
      </w:r>
      <w:r w:rsidR="00EB593F">
        <w:rPr>
          <w:rFonts w:hint="cs"/>
          <w:rtl/>
        </w:rPr>
        <w:t>ولا</w:t>
      </w:r>
      <w:r>
        <w:rPr>
          <w:rtl/>
        </w:rPr>
        <w:t xml:space="preserve"> </w:t>
      </w:r>
      <w:r w:rsidR="00EB593F">
        <w:rPr>
          <w:rFonts w:hint="cs"/>
          <w:rtl/>
        </w:rPr>
        <w:t>ل</w:t>
      </w:r>
      <w:r>
        <w:rPr>
          <w:rtl/>
        </w:rPr>
        <w:t>من دونه من خلفه، أو لم يعلم المؤمنون كافة هذا وهو مقتضى الإيمان وموجبه</w:t>
      </w:r>
      <w:r w:rsidR="00852B9A">
        <w:rPr>
          <w:rFonts w:hint="cs"/>
          <w:rtl/>
        </w:rPr>
        <w:t>؟</w:t>
      </w:r>
      <w:r w:rsidR="00202837">
        <w:rPr>
          <w:rFonts w:hint="cs"/>
          <w:rtl/>
        </w:rPr>
        <w:t>(</w:t>
      </w:r>
      <w:r w:rsidR="00202837" w:rsidRPr="00583389">
        <w:rPr>
          <w:rStyle w:val="a4"/>
          <w:rtl/>
        </w:rPr>
        <w:footnoteReference w:id="587"/>
      </w:r>
      <w:r w:rsidR="00202837">
        <w:rPr>
          <w:rFonts w:hint="cs"/>
          <w:rtl/>
        </w:rPr>
        <w:t>)</w:t>
      </w:r>
    </w:p>
    <w:p w14:paraId="52C55845" w14:textId="397C082D" w:rsidR="00B82C6D" w:rsidRDefault="00EB593F" w:rsidP="005304FA">
      <w:pPr>
        <w:ind w:firstLine="226"/>
        <w:rPr>
          <w:rtl/>
        </w:rPr>
      </w:pPr>
      <w:r w:rsidRPr="00EB593F">
        <w:rPr>
          <w:rtl/>
        </w:rPr>
        <w:t>﴿وَيَأْخُذُ الصَّدَقَاتِ﴾</w:t>
      </w:r>
      <w:r w:rsidRPr="00EB593F">
        <w:rPr>
          <w:sz w:val="24"/>
          <w:szCs w:val="24"/>
          <w:rtl/>
        </w:rPr>
        <w:t xml:space="preserve"> [التوبة: 104]</w:t>
      </w:r>
      <w:r>
        <w:rPr>
          <w:rFonts w:hint="cs"/>
          <w:rtl/>
        </w:rPr>
        <w:t>؛</w:t>
      </w:r>
      <w:r w:rsidR="00B82C6D">
        <w:rPr>
          <w:rtl/>
        </w:rPr>
        <w:t xml:space="preserve"> </w:t>
      </w:r>
      <w:r>
        <w:rPr>
          <w:rFonts w:hint="cs"/>
          <w:rtl/>
        </w:rPr>
        <w:t>يت</w:t>
      </w:r>
      <w:r w:rsidR="00B82C6D">
        <w:rPr>
          <w:rtl/>
        </w:rPr>
        <w:t>قبلها بأنواعها، وي</w:t>
      </w:r>
      <w:r>
        <w:rPr>
          <w:rFonts w:hint="cs"/>
          <w:rtl/>
        </w:rPr>
        <w:t>ث</w:t>
      </w:r>
      <w:r w:rsidR="00B82C6D">
        <w:rPr>
          <w:rtl/>
        </w:rPr>
        <w:t>يب عليها، وبعدها ا</w:t>
      </w:r>
      <w:r>
        <w:rPr>
          <w:rFonts w:hint="cs"/>
          <w:rtl/>
        </w:rPr>
        <w:t>ق</w:t>
      </w:r>
      <w:r w:rsidR="00B82C6D">
        <w:rPr>
          <w:rtl/>
        </w:rPr>
        <w:t>راض</w:t>
      </w:r>
      <w:r>
        <w:rPr>
          <w:rFonts w:hint="cs"/>
          <w:rtl/>
        </w:rPr>
        <w:t>ً</w:t>
      </w:r>
      <w:r w:rsidR="00B82C6D">
        <w:rPr>
          <w:rtl/>
        </w:rPr>
        <w:t>ا له فيضاعف ثوابها بمقتض</w:t>
      </w:r>
      <w:r>
        <w:rPr>
          <w:rFonts w:hint="cs"/>
          <w:rtl/>
        </w:rPr>
        <w:t>ى</w:t>
      </w:r>
      <w:r w:rsidR="00B82C6D">
        <w:rPr>
          <w:rtl/>
        </w:rPr>
        <w:t xml:space="preserve"> وعده في مثل قوله: </w:t>
      </w:r>
      <w:r w:rsidRPr="00EB593F">
        <w:rPr>
          <w:rtl/>
        </w:rPr>
        <w:t>﴿إِنْ تُقْرِضُوا اللَّهَ قَرْضًا حَسَنًا يُضَاعِفْهُ لَكُمْ وَيَغْفِرْ لَكُمْ﴾</w:t>
      </w:r>
      <w:r w:rsidRPr="00EB593F">
        <w:rPr>
          <w:sz w:val="24"/>
          <w:szCs w:val="24"/>
          <w:rtl/>
        </w:rPr>
        <w:t xml:space="preserve"> [التغابن: 17]</w:t>
      </w:r>
      <w:r>
        <w:rPr>
          <w:rFonts w:hint="cs"/>
          <w:rtl/>
        </w:rPr>
        <w:t>،</w:t>
      </w:r>
      <w:r w:rsidR="00B82C6D">
        <w:rPr>
          <w:rtl/>
        </w:rPr>
        <w:t xml:space="preserve"> وقوله</w:t>
      </w:r>
      <w:r>
        <w:rPr>
          <w:rFonts w:hint="cs"/>
          <w:rtl/>
        </w:rPr>
        <w:t>:</w:t>
      </w:r>
      <w:r w:rsidR="00B82C6D">
        <w:rPr>
          <w:rtl/>
        </w:rPr>
        <w:t xml:space="preserve"> </w:t>
      </w:r>
      <w:r w:rsidRPr="00EB593F">
        <w:rPr>
          <w:rtl/>
        </w:rPr>
        <w:t>﴿مَنْ ذَا الَّذِي يُقْرِضُ اللَّهَ قَرْضًا حَسَنًا فَيُضَاعِفَهُ لَهُ أَضْعَافًا كَثِيرَةً وَاللَّهُ يَقْبِضُ وَيَبْسُطُ وَإِلَيْهِ تُرْجَعُونَ (245)﴾</w:t>
      </w:r>
      <w:r w:rsidRPr="00EB593F">
        <w:rPr>
          <w:sz w:val="24"/>
          <w:szCs w:val="24"/>
          <w:rtl/>
        </w:rPr>
        <w:t xml:space="preserve"> [البقرة: 245]</w:t>
      </w:r>
      <w:r>
        <w:rPr>
          <w:rFonts w:hint="cs"/>
          <w:rtl/>
        </w:rPr>
        <w:t>،</w:t>
      </w:r>
      <w:r w:rsidR="00B82C6D">
        <w:rPr>
          <w:rtl/>
        </w:rPr>
        <w:t xml:space="preserve"> </w:t>
      </w:r>
      <w:r w:rsidR="00C239BF" w:rsidRPr="00C239BF">
        <w:rPr>
          <w:rtl/>
        </w:rPr>
        <w:t>﴿وَأَنَّ اللَّهَ هُوَ التَّوَّابُ الرَّحِيمُ (104)﴾</w:t>
      </w:r>
      <w:r w:rsidR="00C239BF" w:rsidRPr="00C239BF">
        <w:rPr>
          <w:sz w:val="24"/>
          <w:szCs w:val="24"/>
          <w:rtl/>
        </w:rPr>
        <w:t xml:space="preserve"> [التوبة: 104]</w:t>
      </w:r>
      <w:r w:rsidR="00C239BF">
        <w:rPr>
          <w:rFonts w:hint="cs"/>
          <w:sz w:val="24"/>
          <w:szCs w:val="24"/>
          <w:rtl/>
        </w:rPr>
        <w:t>،</w:t>
      </w:r>
      <w:r w:rsidR="00C239BF">
        <w:rPr>
          <w:rFonts w:hint="cs"/>
          <w:rtl/>
        </w:rPr>
        <w:t xml:space="preserve"> </w:t>
      </w:r>
      <w:r w:rsidR="00B82C6D">
        <w:rPr>
          <w:rtl/>
        </w:rPr>
        <w:t xml:space="preserve">الذي </w:t>
      </w:r>
      <w:r w:rsidR="00C239BF">
        <w:rPr>
          <w:rFonts w:hint="cs"/>
          <w:rtl/>
        </w:rPr>
        <w:t>ي</w:t>
      </w:r>
      <w:r w:rsidR="00B82C6D">
        <w:rPr>
          <w:rtl/>
        </w:rPr>
        <w:t>قبل التوبة بعد التوبة من كل مذنب يشعر بضرر ذنبه ويتوب عنه منيب</w:t>
      </w:r>
      <w:r w:rsidR="00C239BF">
        <w:rPr>
          <w:rFonts w:hint="cs"/>
          <w:rtl/>
        </w:rPr>
        <w:t>ً</w:t>
      </w:r>
      <w:r w:rsidR="00B82C6D">
        <w:rPr>
          <w:rtl/>
        </w:rPr>
        <w:t>ا إلى ربه، مهما تكرر ذلك</w:t>
      </w:r>
      <w:r w:rsidR="00C239BF">
        <w:rPr>
          <w:rFonts w:hint="cs"/>
          <w:rtl/>
        </w:rPr>
        <w:t>،</w:t>
      </w:r>
      <w:r w:rsidR="00B82C6D">
        <w:rPr>
          <w:rtl/>
        </w:rPr>
        <w:t xml:space="preserve"> </w:t>
      </w:r>
      <w:r w:rsidR="00C239BF" w:rsidRPr="00C239BF">
        <w:rPr>
          <w:rtl/>
        </w:rPr>
        <w:t>﴿الرَّحِيمِ﴾</w:t>
      </w:r>
      <w:r w:rsidR="00B82C6D">
        <w:rPr>
          <w:rtl/>
        </w:rPr>
        <w:t xml:space="preserve"> بالتائبين، الذي يثيبهم.. وصي</w:t>
      </w:r>
      <w:r w:rsidR="00C239BF">
        <w:rPr>
          <w:rFonts w:hint="cs"/>
          <w:rtl/>
        </w:rPr>
        <w:t>غ</w:t>
      </w:r>
      <w:r w:rsidR="00B82C6D">
        <w:rPr>
          <w:rtl/>
        </w:rPr>
        <w:t>ة المبالغة تتحقق بكثرة ال</w:t>
      </w:r>
      <w:r w:rsidR="00C239BF">
        <w:rPr>
          <w:rFonts w:hint="cs"/>
          <w:rtl/>
        </w:rPr>
        <w:t>ت</w:t>
      </w:r>
      <w:r w:rsidR="00B82C6D">
        <w:rPr>
          <w:rtl/>
        </w:rPr>
        <w:t>ائبين، وبتكرار التوبة من المذنب الواحد الذي يمن</w:t>
      </w:r>
      <w:r w:rsidR="00C239BF">
        <w:rPr>
          <w:rFonts w:hint="cs"/>
          <w:rtl/>
        </w:rPr>
        <w:t>ع</w:t>
      </w:r>
      <w:r w:rsidR="00B82C6D">
        <w:rPr>
          <w:rtl/>
        </w:rPr>
        <w:t>ه الخوف من ربه، أن يص</w:t>
      </w:r>
      <w:r w:rsidR="00C239BF">
        <w:rPr>
          <w:rFonts w:hint="cs"/>
          <w:rtl/>
        </w:rPr>
        <w:t>ّ</w:t>
      </w:r>
      <w:r w:rsidR="00B82C6D">
        <w:rPr>
          <w:rtl/>
        </w:rPr>
        <w:t xml:space="preserve">ر على ذنبه، كما قال تعالى في وصف المتقين: </w:t>
      </w:r>
      <w:r w:rsidR="00C239BF" w:rsidRPr="00C239BF">
        <w:rPr>
          <w:rtl/>
        </w:rPr>
        <w:t>﴿وَالَّذِينَ إِذَا فَعَلُوا فَاحِشَةً أَوْ ظَلَمُوا أَنْفُسَهُمْ ذَكَرُوا اللَّهَ فَاسْتَغْفَرُوا لِذُنُوبِهِمْ وَمَنْ يَغْفِرُ الذُّنُوبَ إِلَّا اللَّهُ وَلَمْ يُصِرُّوا عَلَى مَا فَعَلُوا وَهُمْ يَعْلَمُونَ (135)﴾</w:t>
      </w:r>
      <w:r w:rsidR="00C239BF" w:rsidRPr="00C239BF">
        <w:rPr>
          <w:sz w:val="24"/>
          <w:szCs w:val="24"/>
          <w:rtl/>
        </w:rPr>
        <w:t xml:space="preserve"> [آل عمران: 135]</w:t>
      </w:r>
      <w:r w:rsidR="00C239BF">
        <w:rPr>
          <w:rFonts w:hint="cs"/>
          <w:rtl/>
        </w:rPr>
        <w:t>،</w:t>
      </w:r>
      <w:r w:rsidR="00B82C6D">
        <w:rPr>
          <w:rtl/>
        </w:rPr>
        <w:t xml:space="preserve"> وفي </w:t>
      </w:r>
      <w:r w:rsidR="004E7590">
        <w:rPr>
          <w:rFonts w:hint="cs"/>
          <w:rtl/>
        </w:rPr>
        <w:t>ال</w:t>
      </w:r>
      <w:r w:rsidR="00B82C6D">
        <w:rPr>
          <w:rtl/>
        </w:rPr>
        <w:t xml:space="preserve">حديث </w:t>
      </w:r>
      <w:r w:rsidR="00C239BF">
        <w:rPr>
          <w:rFonts w:hint="cs"/>
          <w:rtl/>
        </w:rPr>
        <w:t>(</w:t>
      </w:r>
      <w:r w:rsidR="00B82C6D">
        <w:rPr>
          <w:rtl/>
        </w:rPr>
        <w:t>ما أصر من استغفر، و</w:t>
      </w:r>
      <w:r w:rsidR="00C239BF">
        <w:rPr>
          <w:rFonts w:hint="cs"/>
          <w:rtl/>
        </w:rPr>
        <w:t>إ</w:t>
      </w:r>
      <w:r w:rsidR="00B82C6D">
        <w:rPr>
          <w:rtl/>
        </w:rPr>
        <w:t>ن عاد في اليوم سبعين مرة)</w:t>
      </w:r>
      <w:r w:rsidR="004E7590" w:rsidRPr="004E7590">
        <w:rPr>
          <w:rFonts w:hint="cs"/>
          <w:vertAlign w:val="superscript"/>
          <w:rtl/>
        </w:rPr>
        <w:t>(</w:t>
      </w:r>
      <w:r w:rsidR="004E7590" w:rsidRPr="00583389">
        <w:rPr>
          <w:rStyle w:val="a4"/>
          <w:rtl/>
        </w:rPr>
        <w:footnoteReference w:id="588"/>
      </w:r>
      <w:r w:rsidR="004E7590" w:rsidRPr="004E7590">
        <w:rPr>
          <w:rFonts w:hint="cs"/>
          <w:vertAlign w:val="superscript"/>
          <w:rtl/>
        </w:rPr>
        <w:t>)</w:t>
      </w:r>
      <w:r w:rsidR="00C239BF">
        <w:rPr>
          <w:rFonts w:hint="cs"/>
          <w:rtl/>
        </w:rPr>
        <w:t>،</w:t>
      </w:r>
      <w:r w:rsidR="00B82C6D">
        <w:rPr>
          <w:rtl/>
        </w:rPr>
        <w:t xml:space="preserve"> وهذه التأكيدات تفيد أعظم البشر</w:t>
      </w:r>
      <w:r w:rsidR="00C239BF">
        <w:rPr>
          <w:rFonts w:hint="cs"/>
          <w:rtl/>
        </w:rPr>
        <w:t>ى</w:t>
      </w:r>
      <w:r w:rsidR="00B82C6D">
        <w:rPr>
          <w:rtl/>
        </w:rPr>
        <w:t xml:space="preserve"> للتائبين.</w:t>
      </w:r>
    </w:p>
    <w:p w14:paraId="5DC7626F" w14:textId="418EAF3E" w:rsidR="00C239BF" w:rsidRDefault="00B82C6D" w:rsidP="005304FA">
      <w:pPr>
        <w:ind w:firstLine="226"/>
        <w:rPr>
          <w:rtl/>
        </w:rPr>
      </w:pPr>
      <w:r w:rsidRPr="00C239BF">
        <w:rPr>
          <w:b/>
          <w:bCs/>
          <w:rtl/>
        </w:rPr>
        <w:t>والتوبة:</w:t>
      </w:r>
      <w:r>
        <w:rPr>
          <w:rtl/>
        </w:rPr>
        <w:t xml:space="preserve"> أن يرجع عن القبيح، والإخلال بالواجب، بالندم عليهما، والعزم على أن لا يعود</w:t>
      </w:r>
      <w:r w:rsidR="00C239BF">
        <w:rPr>
          <w:rFonts w:hint="cs"/>
          <w:rtl/>
        </w:rPr>
        <w:t>،</w:t>
      </w:r>
      <w:r>
        <w:rPr>
          <w:rtl/>
        </w:rPr>
        <w:t xml:space="preserve"> و</w:t>
      </w:r>
      <w:r w:rsidR="00C239BF">
        <w:rPr>
          <w:rFonts w:hint="cs"/>
          <w:rtl/>
        </w:rPr>
        <w:t>إ</w:t>
      </w:r>
      <w:r>
        <w:rPr>
          <w:rtl/>
        </w:rPr>
        <w:t xml:space="preserve">ن كان لعبد فيه حق لم يكن بد من التقصي على طريقه، وقال علي </w:t>
      </w:r>
      <w:r w:rsidR="00A84653">
        <w:rPr>
          <w:rtl/>
        </w:rPr>
        <w:t>ك</w:t>
      </w:r>
      <w:r>
        <w:rPr>
          <w:rtl/>
        </w:rPr>
        <w:t xml:space="preserve">رم الله وجهه: </w:t>
      </w:r>
      <w:r w:rsidR="00B64E77">
        <w:rPr>
          <w:rFonts w:hint="cs"/>
          <w:rtl/>
        </w:rPr>
        <w:t>«</w:t>
      </w:r>
      <w:r>
        <w:rPr>
          <w:rtl/>
        </w:rPr>
        <w:t>هو اسم يقع على ستة معان: على الماضي من الذنوب</w:t>
      </w:r>
      <w:r w:rsidR="00B64E77">
        <w:rPr>
          <w:rFonts w:hint="cs"/>
          <w:rtl/>
        </w:rPr>
        <w:t>؛</w:t>
      </w:r>
      <w:r>
        <w:rPr>
          <w:rtl/>
        </w:rPr>
        <w:t xml:space="preserve"> الندامة، ولتضييع الفرائض</w:t>
      </w:r>
      <w:r w:rsidR="00B64E77">
        <w:rPr>
          <w:rFonts w:hint="cs"/>
          <w:rtl/>
        </w:rPr>
        <w:t>؛</w:t>
      </w:r>
      <w:r>
        <w:rPr>
          <w:rtl/>
        </w:rPr>
        <w:t xml:space="preserve"> الإعادة، ورد المظالم</w:t>
      </w:r>
      <w:r w:rsidR="00B64E77">
        <w:rPr>
          <w:rFonts w:hint="cs"/>
          <w:rtl/>
        </w:rPr>
        <w:t>،</w:t>
      </w:r>
      <w:r>
        <w:rPr>
          <w:rtl/>
        </w:rPr>
        <w:t xml:space="preserve"> و</w:t>
      </w:r>
      <w:r w:rsidR="00B64E77">
        <w:rPr>
          <w:rFonts w:hint="cs"/>
          <w:rtl/>
        </w:rPr>
        <w:t>إ</w:t>
      </w:r>
      <w:r>
        <w:rPr>
          <w:rtl/>
        </w:rPr>
        <w:t>ذابة النفس في الطاعة كما ربيتها في المعصية، وإذا</w:t>
      </w:r>
      <w:r w:rsidR="00C239BF">
        <w:rPr>
          <w:rFonts w:hint="cs"/>
          <w:rtl/>
        </w:rPr>
        <w:t>ق</w:t>
      </w:r>
      <w:r>
        <w:rPr>
          <w:rtl/>
        </w:rPr>
        <w:t>ة النفس مرارة الطاعة كما أذق</w:t>
      </w:r>
      <w:r w:rsidR="00C239BF">
        <w:rPr>
          <w:rFonts w:hint="cs"/>
          <w:rtl/>
        </w:rPr>
        <w:t>ت</w:t>
      </w:r>
      <w:r>
        <w:rPr>
          <w:rtl/>
        </w:rPr>
        <w:t>ها حلاوة المعصية، والبكاء بدل كل ضحك ضحكته</w:t>
      </w:r>
      <w:r w:rsidR="00B64E77">
        <w:rPr>
          <w:rFonts w:hint="cs"/>
          <w:rtl/>
        </w:rPr>
        <w:t>»</w:t>
      </w:r>
      <w:r>
        <w:rPr>
          <w:rtl/>
        </w:rPr>
        <w:t xml:space="preserve">، وعن المدي: </w:t>
      </w:r>
      <w:r w:rsidR="00B64E77">
        <w:rPr>
          <w:rFonts w:hint="cs"/>
          <w:rtl/>
        </w:rPr>
        <w:t>«</w:t>
      </w:r>
      <w:r>
        <w:rPr>
          <w:rtl/>
        </w:rPr>
        <w:t>هو صدق العزيمة على ترك الذنوب، والإنابة بالقلب إلى علام الغيوب</w:t>
      </w:r>
      <w:r w:rsidR="00B64E77">
        <w:rPr>
          <w:rFonts w:hint="cs"/>
          <w:rtl/>
        </w:rPr>
        <w:t>»</w:t>
      </w:r>
      <w:r>
        <w:rPr>
          <w:rtl/>
        </w:rPr>
        <w:t xml:space="preserve">، ومن </w:t>
      </w:r>
      <w:r w:rsidR="00C239BF">
        <w:rPr>
          <w:rFonts w:hint="cs"/>
          <w:rtl/>
        </w:rPr>
        <w:t>غ</w:t>
      </w:r>
      <w:r>
        <w:rPr>
          <w:rtl/>
        </w:rPr>
        <w:t xml:space="preserve">يره: </w:t>
      </w:r>
      <w:r w:rsidR="00B64E77">
        <w:rPr>
          <w:rFonts w:hint="cs"/>
          <w:rtl/>
        </w:rPr>
        <w:t>«</w:t>
      </w:r>
      <w:r>
        <w:rPr>
          <w:rtl/>
        </w:rPr>
        <w:t>هو أن لا يجد حلاوة الذنب في القلب عند ذكره</w:t>
      </w:r>
      <w:r w:rsidR="00B64E77">
        <w:rPr>
          <w:rFonts w:hint="cs"/>
          <w:rtl/>
        </w:rPr>
        <w:t>»</w:t>
      </w:r>
      <w:r>
        <w:rPr>
          <w:rtl/>
        </w:rPr>
        <w:t xml:space="preserve">، وعن سهل: </w:t>
      </w:r>
      <w:r w:rsidR="00B64E77">
        <w:rPr>
          <w:rFonts w:hint="cs"/>
          <w:rtl/>
        </w:rPr>
        <w:t>«</w:t>
      </w:r>
      <w:r>
        <w:rPr>
          <w:rtl/>
        </w:rPr>
        <w:t>هو ال</w:t>
      </w:r>
      <w:r w:rsidR="00B64E77">
        <w:rPr>
          <w:rFonts w:hint="cs"/>
          <w:rtl/>
        </w:rPr>
        <w:t>ا</w:t>
      </w:r>
      <w:r>
        <w:rPr>
          <w:rtl/>
        </w:rPr>
        <w:t>نتقال من الأحوال المذمومة إلى الأحوال المحمودة</w:t>
      </w:r>
      <w:r w:rsidR="00B64E77">
        <w:rPr>
          <w:rFonts w:hint="cs"/>
          <w:rtl/>
        </w:rPr>
        <w:t>»</w:t>
      </w:r>
      <w:r w:rsidR="00C239BF">
        <w:rPr>
          <w:rFonts w:hint="cs"/>
          <w:rtl/>
        </w:rPr>
        <w:t>،</w:t>
      </w:r>
      <w:r>
        <w:rPr>
          <w:rtl/>
        </w:rPr>
        <w:t xml:space="preserve"> وعن الجنيد: </w:t>
      </w:r>
      <w:r w:rsidR="00B64E77">
        <w:rPr>
          <w:rFonts w:hint="cs"/>
          <w:rtl/>
        </w:rPr>
        <w:t>«</w:t>
      </w:r>
      <w:r>
        <w:rPr>
          <w:rtl/>
        </w:rPr>
        <w:t>هو الإعراض عما دون الله</w:t>
      </w:r>
      <w:r w:rsidR="00B64E77">
        <w:rPr>
          <w:rFonts w:hint="cs"/>
          <w:rtl/>
        </w:rPr>
        <w:t>»</w:t>
      </w:r>
      <w:r>
        <w:rPr>
          <w:rtl/>
        </w:rPr>
        <w:t>.</w:t>
      </w:r>
    </w:p>
    <w:p w14:paraId="77D82A07" w14:textId="35E14F40" w:rsidR="00B82C6D" w:rsidRPr="00C239BF" w:rsidRDefault="00B82C6D" w:rsidP="005304FA">
      <w:pPr>
        <w:ind w:firstLine="226"/>
        <w:rPr>
          <w:b/>
          <w:bCs/>
          <w:rtl/>
        </w:rPr>
      </w:pPr>
      <w:r w:rsidRPr="00C239BF">
        <w:rPr>
          <w:b/>
          <w:bCs/>
          <w:rtl/>
        </w:rPr>
        <w:t>ويستفاد من</w:t>
      </w:r>
      <w:r w:rsidR="009F06DD">
        <w:rPr>
          <w:b/>
          <w:bCs/>
          <w:rtl/>
        </w:rPr>
        <w:t xml:space="preserve"> الآية</w:t>
      </w:r>
      <w:r w:rsidR="00C239BF" w:rsidRPr="00C239BF">
        <w:rPr>
          <w:rFonts w:hint="cs"/>
          <w:b/>
          <w:bCs/>
          <w:rtl/>
        </w:rPr>
        <w:t>:</w:t>
      </w:r>
    </w:p>
    <w:p w14:paraId="3AD13C04" w14:textId="5DC77E59" w:rsidR="00B82C6D" w:rsidRDefault="00B64E77" w:rsidP="005304FA">
      <w:pPr>
        <w:ind w:firstLine="226"/>
        <w:rPr>
          <w:rtl/>
        </w:rPr>
      </w:pPr>
      <w:r w:rsidRPr="00B64E77">
        <w:rPr>
          <w:rFonts w:hint="cs"/>
          <w:b/>
          <w:bCs/>
          <w:color w:val="C00000"/>
          <w:rtl/>
        </w:rPr>
        <w:t xml:space="preserve">1 - </w:t>
      </w:r>
      <w:r>
        <w:rPr>
          <w:rFonts w:hint="cs"/>
          <w:rtl/>
        </w:rPr>
        <w:t>أ</w:t>
      </w:r>
      <w:r w:rsidR="00B82C6D">
        <w:rPr>
          <w:rtl/>
        </w:rPr>
        <w:t>ن قبول التوبة ليس إلى أحد حتى ولا رسول الله</w:t>
      </w:r>
      <w:r>
        <w:rPr>
          <w:rFonts w:hint="cs"/>
          <w:rtl/>
        </w:rPr>
        <w:t>،</w:t>
      </w:r>
      <w:r w:rsidR="00B82C6D">
        <w:rPr>
          <w:rtl/>
        </w:rPr>
        <w:t xml:space="preserve"> إنما هو إلى الله، الذي يقبل التوبة إن شاء: فاقصدوا الله بها، ووجهوها إليه.</w:t>
      </w:r>
    </w:p>
    <w:p w14:paraId="353D14F6" w14:textId="77777777" w:rsidR="00B64E77" w:rsidRDefault="00B82C6D" w:rsidP="005304FA">
      <w:pPr>
        <w:ind w:firstLine="226"/>
        <w:rPr>
          <w:rtl/>
        </w:rPr>
      </w:pPr>
      <w:r w:rsidRPr="00B64E77">
        <w:rPr>
          <w:bCs/>
          <w:color w:val="C00000"/>
          <w:rtl/>
        </w:rPr>
        <w:t>٢</w:t>
      </w:r>
      <w:r w:rsidR="00B64E77" w:rsidRPr="00B64E77">
        <w:rPr>
          <w:rFonts w:hint="cs"/>
          <w:bCs/>
          <w:color w:val="C00000"/>
          <w:rtl/>
        </w:rPr>
        <w:t xml:space="preserve"> -</w:t>
      </w:r>
      <w:r w:rsidR="00B64E77">
        <w:rPr>
          <w:rFonts w:hint="cs"/>
          <w:rtl/>
        </w:rPr>
        <w:t xml:space="preserve"> </w:t>
      </w:r>
      <w:r>
        <w:rPr>
          <w:rtl/>
        </w:rPr>
        <w:t>فيها ترغيب من لم يتب في التوبة، وترغيب كل العصاة في الطاعة.</w:t>
      </w:r>
    </w:p>
    <w:p w14:paraId="40FA8C69" w14:textId="7F8DBB38" w:rsidR="00B64E77" w:rsidRDefault="00B64E77" w:rsidP="005304FA">
      <w:pPr>
        <w:ind w:firstLine="226"/>
        <w:rPr>
          <w:rtl/>
        </w:rPr>
      </w:pPr>
      <w:r w:rsidRPr="00B64E77">
        <w:rPr>
          <w:rFonts w:hint="cs"/>
          <w:bCs/>
          <w:color w:val="C00000"/>
          <w:rtl/>
        </w:rPr>
        <w:t>3 -</w:t>
      </w:r>
      <w:r w:rsidRPr="00B64E77">
        <w:rPr>
          <w:rFonts w:hint="cs"/>
          <w:color w:val="C00000"/>
          <w:rtl/>
        </w:rPr>
        <w:t xml:space="preserve"> </w:t>
      </w:r>
      <w:r w:rsidR="00B82C6D">
        <w:rPr>
          <w:rtl/>
        </w:rPr>
        <w:t>قال المعتزلة: قبول التوبة واجب عقلا</w:t>
      </w:r>
      <w:r>
        <w:rPr>
          <w:rFonts w:hint="cs"/>
          <w:rtl/>
        </w:rPr>
        <w:t>ً</w:t>
      </w:r>
      <w:r w:rsidR="00B82C6D">
        <w:rPr>
          <w:rtl/>
        </w:rPr>
        <w:t xml:space="preserve"> على الله، وقال أصحابنا: قبول التوبة واجب ب</w:t>
      </w:r>
      <w:r>
        <w:rPr>
          <w:rFonts w:hint="cs"/>
          <w:rtl/>
        </w:rPr>
        <w:t>ح</w:t>
      </w:r>
      <w:r w:rsidR="00B82C6D">
        <w:rPr>
          <w:rtl/>
        </w:rPr>
        <w:t>كم</w:t>
      </w:r>
      <w:r>
        <w:rPr>
          <w:rFonts w:hint="cs"/>
          <w:rtl/>
        </w:rPr>
        <w:t xml:space="preserve"> </w:t>
      </w:r>
      <w:r w:rsidR="00B82C6D">
        <w:rPr>
          <w:rtl/>
        </w:rPr>
        <w:t>الوعد، والتفضل وال</w:t>
      </w:r>
      <w:r w:rsidR="00DB0805">
        <w:rPr>
          <w:rFonts w:hint="cs"/>
          <w:rtl/>
        </w:rPr>
        <w:t>إ</w:t>
      </w:r>
      <w:r w:rsidR="00B82C6D">
        <w:rPr>
          <w:rtl/>
        </w:rPr>
        <w:t>حسان، أما عقلا</w:t>
      </w:r>
      <w:r>
        <w:rPr>
          <w:rFonts w:hint="cs"/>
          <w:rtl/>
        </w:rPr>
        <w:t>ً</w:t>
      </w:r>
      <w:r w:rsidR="00B82C6D">
        <w:rPr>
          <w:rtl/>
        </w:rPr>
        <w:t xml:space="preserve"> فلا، وحجة أصحابنا </w:t>
      </w:r>
      <w:r>
        <w:rPr>
          <w:rFonts w:hint="cs"/>
          <w:rtl/>
        </w:rPr>
        <w:t xml:space="preserve">من </w:t>
      </w:r>
      <w:r w:rsidR="00B82C6D">
        <w:rPr>
          <w:rtl/>
        </w:rPr>
        <w:t>وجوه:</w:t>
      </w:r>
    </w:p>
    <w:p w14:paraId="12F61488" w14:textId="02FD0D79" w:rsidR="00B82C6D" w:rsidRDefault="00B82C6D" w:rsidP="005304FA">
      <w:pPr>
        <w:ind w:firstLine="226"/>
        <w:rPr>
          <w:rtl/>
        </w:rPr>
      </w:pPr>
      <w:r>
        <w:rPr>
          <w:rtl/>
        </w:rPr>
        <w:t>الأول</w:t>
      </w:r>
      <w:r w:rsidR="00B64E77">
        <w:rPr>
          <w:rFonts w:hint="cs"/>
          <w:rtl/>
        </w:rPr>
        <w:t>:</w:t>
      </w:r>
      <w:r>
        <w:rPr>
          <w:rtl/>
        </w:rPr>
        <w:t xml:space="preserve"> أن الوجوب لا ي</w:t>
      </w:r>
      <w:r w:rsidR="00B64E77">
        <w:rPr>
          <w:rFonts w:hint="cs"/>
          <w:rtl/>
        </w:rPr>
        <w:t>ت</w:t>
      </w:r>
      <w:r>
        <w:rPr>
          <w:rtl/>
        </w:rPr>
        <w:t>قرر معنا، إلا إذا كان بحيث لو لم يفعله الفاعل لاستحق الذم، فلو وجب قبول التوبة على الله تعالى لكان بحيث لو لم يقبلها لصار مستحق</w:t>
      </w:r>
      <w:r w:rsidR="00B64E77">
        <w:rPr>
          <w:rFonts w:hint="cs"/>
          <w:rtl/>
        </w:rPr>
        <w:t>ً</w:t>
      </w:r>
      <w:r>
        <w:rPr>
          <w:rtl/>
        </w:rPr>
        <w:t>ا للذم، وهذا محال</w:t>
      </w:r>
      <w:r w:rsidR="00B64E77">
        <w:rPr>
          <w:rFonts w:hint="cs"/>
          <w:rtl/>
        </w:rPr>
        <w:t>؛</w:t>
      </w:r>
      <w:r>
        <w:rPr>
          <w:rtl/>
        </w:rPr>
        <w:t xml:space="preserve"> لأن من كان كذلك فإنه يكون مستكملا</w:t>
      </w:r>
      <w:r w:rsidR="00B64E77">
        <w:rPr>
          <w:rFonts w:hint="cs"/>
          <w:rtl/>
        </w:rPr>
        <w:t>ً</w:t>
      </w:r>
      <w:r>
        <w:rPr>
          <w:rtl/>
        </w:rPr>
        <w:t xml:space="preserve"> بفعل القبول، والمستكمل بالغير ناقص لذاته، وذلك في حق الله تعالى محال.</w:t>
      </w:r>
    </w:p>
    <w:p w14:paraId="057E6F97" w14:textId="0E0606E5" w:rsidR="00B82C6D" w:rsidRDefault="00B82C6D" w:rsidP="005304FA">
      <w:pPr>
        <w:ind w:firstLine="226"/>
        <w:rPr>
          <w:rtl/>
        </w:rPr>
      </w:pPr>
      <w:r>
        <w:rPr>
          <w:rtl/>
        </w:rPr>
        <w:t xml:space="preserve">الثاني: إن الذم </w:t>
      </w:r>
      <w:r w:rsidR="00B64E77">
        <w:rPr>
          <w:rFonts w:hint="cs"/>
          <w:rtl/>
        </w:rPr>
        <w:t>إ</w:t>
      </w:r>
      <w:r>
        <w:rPr>
          <w:rtl/>
        </w:rPr>
        <w:t>نما يمنع من الفعل إذا كان بحيث يتأذى عن سماع ذلك الذم، وينفر عنه طبعه، ويظهر له بسببه نقصان حاله، أما من كان مت</w:t>
      </w:r>
      <w:r w:rsidR="00B64E77">
        <w:rPr>
          <w:rFonts w:hint="cs"/>
          <w:rtl/>
        </w:rPr>
        <w:t>ع</w:t>
      </w:r>
      <w:r>
        <w:rPr>
          <w:rtl/>
        </w:rPr>
        <w:t>الي</w:t>
      </w:r>
      <w:r w:rsidR="00B64E77">
        <w:rPr>
          <w:rFonts w:hint="cs"/>
          <w:rtl/>
        </w:rPr>
        <w:t>ً</w:t>
      </w:r>
      <w:r>
        <w:rPr>
          <w:rtl/>
        </w:rPr>
        <w:t xml:space="preserve">ا عن الشهوة، والتفرة والزيادة والنقصان لا </w:t>
      </w:r>
      <w:r w:rsidR="00B64E77">
        <w:rPr>
          <w:rFonts w:hint="cs"/>
          <w:rtl/>
        </w:rPr>
        <w:t>ي</w:t>
      </w:r>
      <w:r>
        <w:rPr>
          <w:rtl/>
        </w:rPr>
        <w:t>عقل تحقق الوجوب في حقه بهذا المعنى</w:t>
      </w:r>
      <w:r w:rsidR="00B64E77">
        <w:rPr>
          <w:rFonts w:hint="cs"/>
          <w:rtl/>
        </w:rPr>
        <w:t>.</w:t>
      </w:r>
    </w:p>
    <w:p w14:paraId="5E8BA096" w14:textId="5A321AD1" w:rsidR="00B82C6D" w:rsidRDefault="00B82C6D" w:rsidP="005304FA">
      <w:pPr>
        <w:ind w:firstLine="226"/>
        <w:rPr>
          <w:rtl/>
        </w:rPr>
      </w:pPr>
      <w:r>
        <w:rPr>
          <w:rtl/>
        </w:rPr>
        <w:t>الثالث: إنه تعالى تمدح بقبول التوبة في هذه</w:t>
      </w:r>
      <w:r w:rsidR="009F06DD">
        <w:rPr>
          <w:rtl/>
        </w:rPr>
        <w:t xml:space="preserve"> الآية</w:t>
      </w:r>
      <w:r>
        <w:rPr>
          <w:rtl/>
        </w:rPr>
        <w:t>، ولو كان ذلك واجب</w:t>
      </w:r>
      <w:r w:rsidR="00B64E77">
        <w:rPr>
          <w:rFonts w:hint="cs"/>
          <w:rtl/>
        </w:rPr>
        <w:t>ً</w:t>
      </w:r>
      <w:r>
        <w:rPr>
          <w:rtl/>
        </w:rPr>
        <w:t>ا لما تمدح به</w:t>
      </w:r>
      <w:r w:rsidR="00B64E77">
        <w:rPr>
          <w:rFonts w:hint="cs"/>
          <w:rtl/>
        </w:rPr>
        <w:t>؛</w:t>
      </w:r>
      <w:r>
        <w:rPr>
          <w:rtl/>
        </w:rPr>
        <w:t xml:space="preserve"> لأن أداء الواجب لا يفيد المدح، والشاء، والتعظيم.</w:t>
      </w:r>
    </w:p>
    <w:p w14:paraId="2D9C8531" w14:textId="3C76A181" w:rsidR="00B82C6D" w:rsidRDefault="00B64E77" w:rsidP="005304FA">
      <w:pPr>
        <w:ind w:firstLine="226"/>
        <w:rPr>
          <w:rtl/>
        </w:rPr>
      </w:pPr>
      <w:r w:rsidRPr="00B64E77">
        <w:rPr>
          <w:rFonts w:hint="cs"/>
          <w:bCs/>
          <w:color w:val="C00000"/>
          <w:rtl/>
        </w:rPr>
        <w:t xml:space="preserve">4 - </w:t>
      </w:r>
      <w:r w:rsidR="00B82C6D">
        <w:rPr>
          <w:rtl/>
        </w:rPr>
        <w:t>وي</w:t>
      </w:r>
      <w:r>
        <w:rPr>
          <w:rFonts w:hint="cs"/>
          <w:rtl/>
        </w:rPr>
        <w:t>ؤ</w:t>
      </w:r>
      <w:r w:rsidR="00B82C6D">
        <w:rPr>
          <w:rtl/>
        </w:rPr>
        <w:t>خذ من هذه</w:t>
      </w:r>
      <w:r w:rsidR="009F06DD">
        <w:rPr>
          <w:rtl/>
        </w:rPr>
        <w:t xml:space="preserve"> الآية</w:t>
      </w:r>
      <w:r w:rsidR="007331D3">
        <w:rPr>
          <w:rtl/>
        </w:rPr>
        <w:t xml:space="preserve"> </w:t>
      </w:r>
      <w:r w:rsidR="00B82C6D">
        <w:rPr>
          <w:rtl/>
        </w:rPr>
        <w:t>ومن غيرها</w:t>
      </w:r>
      <w:r>
        <w:rPr>
          <w:rFonts w:hint="cs"/>
          <w:rtl/>
        </w:rPr>
        <w:t>:</w:t>
      </w:r>
      <w:r w:rsidR="00B82C6D">
        <w:rPr>
          <w:rtl/>
        </w:rPr>
        <w:t xml:space="preserve"> أن أخذ الصدقات له ثلاث صور: أحداها أخذ الفقراء والمساكين </w:t>
      </w:r>
      <w:r>
        <w:rPr>
          <w:rFonts w:hint="cs"/>
          <w:rtl/>
        </w:rPr>
        <w:t>إ</w:t>
      </w:r>
      <w:r w:rsidR="00B82C6D">
        <w:rPr>
          <w:rtl/>
        </w:rPr>
        <w:t>ياها من المستحقين من يد المتصدق.</w:t>
      </w:r>
    </w:p>
    <w:p w14:paraId="68AE7573" w14:textId="0112AFB7" w:rsidR="00B82C6D" w:rsidRDefault="00B82C6D" w:rsidP="005304FA">
      <w:pPr>
        <w:ind w:firstLine="226"/>
        <w:rPr>
          <w:rtl/>
        </w:rPr>
      </w:pPr>
      <w:r>
        <w:rPr>
          <w:rtl/>
        </w:rPr>
        <w:t xml:space="preserve">الثانية: أخذ النبي صلى الله عليه وسلم في عهده والأئمة من بعده </w:t>
      </w:r>
      <w:r w:rsidR="00B64E77">
        <w:rPr>
          <w:rFonts w:hint="cs"/>
          <w:rtl/>
        </w:rPr>
        <w:t>إي</w:t>
      </w:r>
      <w:r>
        <w:rPr>
          <w:rtl/>
        </w:rPr>
        <w:t>اها لأجل وضعها في مصارفها التي أمر الله بها.</w:t>
      </w:r>
    </w:p>
    <w:p w14:paraId="07DCB604" w14:textId="6A24D57D" w:rsidR="00B82C6D" w:rsidRDefault="00B82C6D" w:rsidP="005304FA">
      <w:pPr>
        <w:ind w:firstLine="226"/>
        <w:rPr>
          <w:rtl/>
        </w:rPr>
      </w:pPr>
      <w:r>
        <w:rPr>
          <w:rtl/>
        </w:rPr>
        <w:t xml:space="preserve">الثالثة: أخذ الله عز وجل </w:t>
      </w:r>
      <w:r w:rsidR="00B64E77">
        <w:rPr>
          <w:rFonts w:hint="cs"/>
          <w:rtl/>
        </w:rPr>
        <w:t>إ</w:t>
      </w:r>
      <w:r>
        <w:rPr>
          <w:rtl/>
        </w:rPr>
        <w:t xml:space="preserve">ياها، وهو </w:t>
      </w:r>
      <w:r w:rsidR="00DB0805">
        <w:rPr>
          <w:rFonts w:hint="cs"/>
          <w:rtl/>
        </w:rPr>
        <w:t>الاعتناء</w:t>
      </w:r>
      <w:r>
        <w:rPr>
          <w:rtl/>
        </w:rPr>
        <w:t xml:space="preserve"> بأمرها، ووقوعها عنده سبحانه موقع</w:t>
      </w:r>
      <w:r w:rsidR="00B64E77">
        <w:rPr>
          <w:rFonts w:hint="cs"/>
          <w:rtl/>
        </w:rPr>
        <w:t>ً</w:t>
      </w:r>
      <w:r>
        <w:rPr>
          <w:rtl/>
        </w:rPr>
        <w:t>ا حسن</w:t>
      </w:r>
      <w:r w:rsidR="00B64E77">
        <w:rPr>
          <w:rFonts w:hint="cs"/>
          <w:rtl/>
        </w:rPr>
        <w:t>ً</w:t>
      </w:r>
      <w:r>
        <w:rPr>
          <w:rtl/>
        </w:rPr>
        <w:t>ا</w:t>
      </w:r>
      <w:r w:rsidR="00B64E77">
        <w:rPr>
          <w:rFonts w:hint="cs"/>
          <w:rtl/>
        </w:rPr>
        <w:t>،</w:t>
      </w:r>
      <w:r>
        <w:rPr>
          <w:rtl/>
        </w:rPr>
        <w:t xml:space="preserve"> وقبولها الإثابة عليها، والمضاعفة التي وعدها.</w:t>
      </w:r>
    </w:p>
    <w:p w14:paraId="3985E8B1" w14:textId="1AAB71F9" w:rsidR="00B64E77" w:rsidRDefault="00B64E77" w:rsidP="005304FA">
      <w:pPr>
        <w:ind w:firstLine="226"/>
        <w:rPr>
          <w:rtl/>
        </w:rPr>
      </w:pPr>
      <w:r w:rsidRPr="00B64E77">
        <w:rPr>
          <w:rFonts w:hint="cs"/>
          <w:bCs/>
          <w:color w:val="C00000"/>
          <w:rtl/>
        </w:rPr>
        <w:t xml:space="preserve">5 - </w:t>
      </w:r>
      <w:r w:rsidR="00B82C6D">
        <w:rPr>
          <w:rtl/>
        </w:rPr>
        <w:t>في التعبير بأخذ الله تعالى للصدقات بعد قوله للنبي صلى الله عليه وسلم</w:t>
      </w:r>
      <w:r>
        <w:rPr>
          <w:rFonts w:hint="cs"/>
          <w:rtl/>
        </w:rPr>
        <w:t>:</w:t>
      </w:r>
      <w:r w:rsidR="00B82C6D">
        <w:rPr>
          <w:rtl/>
        </w:rPr>
        <w:t xml:space="preserve"> </w:t>
      </w:r>
      <w:r w:rsidR="004E7590" w:rsidRPr="004E7590">
        <w:rPr>
          <w:rtl/>
        </w:rPr>
        <w:t>﴿خُذْ مِنْ أَمْوَالِهِمْ صَدَقَةً﴾</w:t>
      </w:r>
      <w:r w:rsidR="004E7590">
        <w:rPr>
          <w:rFonts w:hint="cs"/>
          <w:rtl/>
        </w:rPr>
        <w:t xml:space="preserve"> </w:t>
      </w:r>
      <w:r w:rsidR="00B82C6D">
        <w:rPr>
          <w:rtl/>
        </w:rPr>
        <w:t xml:space="preserve">تشريف للنبي صلى الله عليه وسلم بكونه تعالى هو الذي </w:t>
      </w:r>
      <w:r w:rsidR="00DB0805">
        <w:rPr>
          <w:rFonts w:hint="cs"/>
          <w:rtl/>
        </w:rPr>
        <w:t>بأخذ</w:t>
      </w:r>
      <w:r w:rsidR="00B82C6D">
        <w:rPr>
          <w:rtl/>
        </w:rPr>
        <w:t xml:space="preserve"> ما أمره بأخذه</w:t>
      </w:r>
      <w:r>
        <w:rPr>
          <w:rFonts w:hint="cs"/>
          <w:rtl/>
        </w:rPr>
        <w:t>.</w:t>
      </w:r>
    </w:p>
    <w:p w14:paraId="505AC51E" w14:textId="36BE7A10" w:rsidR="00B82C6D" w:rsidRDefault="00B64E77" w:rsidP="005304FA">
      <w:pPr>
        <w:ind w:firstLine="226"/>
        <w:rPr>
          <w:rtl/>
        </w:rPr>
      </w:pPr>
      <w:r w:rsidRPr="00B64E77">
        <w:rPr>
          <w:rFonts w:hint="cs"/>
          <w:bCs/>
          <w:color w:val="C00000"/>
          <w:rtl/>
        </w:rPr>
        <w:t xml:space="preserve">6 - </w:t>
      </w:r>
      <w:r w:rsidR="00B82C6D">
        <w:rPr>
          <w:rtl/>
        </w:rPr>
        <w:t>فيها الحث والترغيب في الصد</w:t>
      </w:r>
      <w:r>
        <w:rPr>
          <w:rFonts w:hint="cs"/>
          <w:rtl/>
        </w:rPr>
        <w:t>ق</w:t>
      </w:r>
      <w:r w:rsidR="00B82C6D">
        <w:rPr>
          <w:rtl/>
        </w:rPr>
        <w:t xml:space="preserve">ة على أبلغ وجه، روى الشيخان عن أبي هريرة رضي الله عنه أن رسول الله صلى الله عليه وسلم قال: </w:t>
      </w:r>
      <w:r>
        <w:rPr>
          <w:rFonts w:hint="cs"/>
          <w:rtl/>
        </w:rPr>
        <w:t>(</w:t>
      </w:r>
      <w:r w:rsidR="00B82C6D">
        <w:rPr>
          <w:rtl/>
        </w:rPr>
        <w:t>ما تصدق أحد بصد</w:t>
      </w:r>
      <w:r>
        <w:rPr>
          <w:rFonts w:hint="cs"/>
          <w:rtl/>
        </w:rPr>
        <w:t>ق</w:t>
      </w:r>
      <w:r w:rsidR="00B82C6D">
        <w:rPr>
          <w:rtl/>
        </w:rPr>
        <w:t>ة من كسب حلال</w:t>
      </w:r>
      <w:r>
        <w:rPr>
          <w:rFonts w:hint="cs"/>
          <w:rtl/>
        </w:rPr>
        <w:t>ٍ</w:t>
      </w:r>
      <w:r w:rsidR="00B82C6D">
        <w:rPr>
          <w:rtl/>
        </w:rPr>
        <w:t xml:space="preserve"> طيب</w:t>
      </w:r>
      <w:r>
        <w:rPr>
          <w:rFonts w:hint="cs"/>
          <w:rtl/>
        </w:rPr>
        <w:t xml:space="preserve"> -</w:t>
      </w:r>
      <w:r w:rsidR="00B82C6D">
        <w:rPr>
          <w:rtl/>
        </w:rPr>
        <w:t>ولا يقبل الله إلا الطيب</w:t>
      </w:r>
      <w:r>
        <w:rPr>
          <w:rFonts w:hint="cs"/>
          <w:rtl/>
        </w:rPr>
        <w:t>-</w:t>
      </w:r>
      <w:r w:rsidR="00B82C6D">
        <w:rPr>
          <w:rtl/>
        </w:rPr>
        <w:t xml:space="preserve"> إلا أخذها الرحمن بيمنه و</w:t>
      </w:r>
      <w:r>
        <w:rPr>
          <w:rFonts w:hint="cs"/>
          <w:rtl/>
        </w:rPr>
        <w:t>إ</w:t>
      </w:r>
      <w:r w:rsidR="00B82C6D">
        <w:rPr>
          <w:rtl/>
        </w:rPr>
        <w:t>ن كانت تمرة، فتر</w:t>
      </w:r>
      <w:r>
        <w:rPr>
          <w:rFonts w:hint="cs"/>
          <w:rtl/>
        </w:rPr>
        <w:t>ب</w:t>
      </w:r>
      <w:r w:rsidR="00B82C6D">
        <w:rPr>
          <w:rtl/>
        </w:rPr>
        <w:t>و في كف الرحمن حتى تكون أعظم من الجبل كما ي</w:t>
      </w:r>
      <w:r>
        <w:rPr>
          <w:rFonts w:hint="cs"/>
          <w:rtl/>
        </w:rPr>
        <w:t>ُ</w:t>
      </w:r>
      <w:r w:rsidR="00B82C6D">
        <w:rPr>
          <w:rtl/>
        </w:rPr>
        <w:t>ربي أحدكم فلوه أو فصيله</w:t>
      </w:r>
      <w:r>
        <w:rPr>
          <w:rFonts w:hint="cs"/>
          <w:rtl/>
        </w:rPr>
        <w:t>)</w:t>
      </w:r>
      <w:r w:rsidRPr="00B64E77">
        <w:rPr>
          <w:rFonts w:hint="cs"/>
          <w:vertAlign w:val="superscript"/>
          <w:rtl/>
        </w:rPr>
        <w:t>(</w:t>
      </w:r>
      <w:r w:rsidRPr="00583389">
        <w:rPr>
          <w:rStyle w:val="a4"/>
          <w:rtl/>
        </w:rPr>
        <w:footnoteReference w:id="589"/>
      </w:r>
      <w:r w:rsidRPr="00B64E77">
        <w:rPr>
          <w:rFonts w:hint="cs"/>
          <w:vertAlign w:val="superscript"/>
          <w:rtl/>
        </w:rPr>
        <w:t>)</w:t>
      </w:r>
      <w:r>
        <w:rPr>
          <w:rFonts w:hint="cs"/>
          <w:rtl/>
        </w:rPr>
        <w:t>.</w:t>
      </w:r>
    </w:p>
    <w:p w14:paraId="4548E1A5" w14:textId="4F0F87FA" w:rsidR="00B82C6D" w:rsidRDefault="00B82C6D" w:rsidP="005304FA">
      <w:pPr>
        <w:ind w:firstLine="226"/>
        <w:rPr>
          <w:rtl/>
        </w:rPr>
      </w:pPr>
      <w:r>
        <w:rPr>
          <w:rtl/>
        </w:rPr>
        <w:t>والحديث تمثيل لمضاعفته تعالى للصد</w:t>
      </w:r>
      <w:r w:rsidR="004E7590">
        <w:rPr>
          <w:rFonts w:hint="cs"/>
          <w:rtl/>
        </w:rPr>
        <w:t>ق</w:t>
      </w:r>
      <w:r>
        <w:rPr>
          <w:rtl/>
        </w:rPr>
        <w:t xml:space="preserve">ة المقبولة، وأخرج الدارقطني في الأفراد عن ابن عباس قال: قال رسول الله صلى الله عليه وسلم: </w:t>
      </w:r>
      <w:r w:rsidR="004E7590">
        <w:rPr>
          <w:rFonts w:hint="cs"/>
          <w:rtl/>
        </w:rPr>
        <w:t>(</w:t>
      </w:r>
      <w:r>
        <w:rPr>
          <w:rtl/>
        </w:rPr>
        <w:t xml:space="preserve">تصدقوا فإن أحدكم </w:t>
      </w:r>
      <w:r w:rsidR="004E7590">
        <w:rPr>
          <w:rFonts w:hint="cs"/>
          <w:rtl/>
        </w:rPr>
        <w:t>ي</w:t>
      </w:r>
      <w:r>
        <w:rPr>
          <w:rtl/>
        </w:rPr>
        <w:t>عط</w:t>
      </w:r>
      <w:r w:rsidR="004E7590">
        <w:rPr>
          <w:rFonts w:hint="cs"/>
          <w:rtl/>
        </w:rPr>
        <w:t>ي</w:t>
      </w:r>
      <w:r>
        <w:rPr>
          <w:rtl/>
        </w:rPr>
        <w:t xml:space="preserve"> اللقمة أو الشيء فيقع في يد الله عز وجل قبل أن يقع في يد السائل</w:t>
      </w:r>
      <w:r w:rsidR="004E7590">
        <w:rPr>
          <w:rFonts w:hint="cs"/>
          <w:rtl/>
        </w:rPr>
        <w:t>)</w:t>
      </w:r>
      <w:r>
        <w:rPr>
          <w:rtl/>
        </w:rPr>
        <w:t xml:space="preserve"> ثم تلا هذه</w:t>
      </w:r>
      <w:r w:rsidR="009F06DD">
        <w:rPr>
          <w:rtl/>
        </w:rPr>
        <w:t xml:space="preserve"> الآية</w:t>
      </w:r>
      <w:r>
        <w:rPr>
          <w:rtl/>
        </w:rPr>
        <w:t xml:space="preserve">، وأخرج الطبري عن </w:t>
      </w:r>
      <w:r w:rsidR="004E7590">
        <w:rPr>
          <w:rFonts w:hint="cs"/>
          <w:rtl/>
        </w:rPr>
        <w:t>قت</w:t>
      </w:r>
      <w:r>
        <w:rPr>
          <w:rtl/>
        </w:rPr>
        <w:t>ا</w:t>
      </w:r>
      <w:r w:rsidR="004E7590">
        <w:rPr>
          <w:rFonts w:hint="cs"/>
          <w:rtl/>
        </w:rPr>
        <w:t>د</w:t>
      </w:r>
      <w:r>
        <w:rPr>
          <w:rtl/>
        </w:rPr>
        <w:t>ة في هذه</w:t>
      </w:r>
      <w:r w:rsidR="009F06DD">
        <w:rPr>
          <w:rtl/>
        </w:rPr>
        <w:t xml:space="preserve"> الآية</w:t>
      </w:r>
      <w:r w:rsidR="004E7590">
        <w:rPr>
          <w:rFonts w:hint="cs"/>
          <w:rtl/>
        </w:rPr>
        <w:t>:</w:t>
      </w:r>
      <w:r>
        <w:rPr>
          <w:rtl/>
        </w:rPr>
        <w:t xml:space="preserve"> </w:t>
      </w:r>
      <w:r w:rsidR="004E7590">
        <w:rPr>
          <w:rFonts w:hint="cs"/>
          <w:rtl/>
        </w:rPr>
        <w:t>«</w:t>
      </w:r>
      <w:r>
        <w:rPr>
          <w:rtl/>
        </w:rPr>
        <w:t xml:space="preserve">قال: ذكر لنا أن نبي الله صلى الله عليه وسلم كان يقول: </w:t>
      </w:r>
      <w:r w:rsidR="004E7590">
        <w:rPr>
          <w:rFonts w:hint="cs"/>
          <w:rtl/>
        </w:rPr>
        <w:t>(</w:t>
      </w:r>
      <w:r>
        <w:rPr>
          <w:rtl/>
        </w:rPr>
        <w:t>والذي نفس محمد</w:t>
      </w:r>
      <w:r w:rsidR="004E7590">
        <w:rPr>
          <w:rFonts w:hint="cs"/>
          <w:rtl/>
        </w:rPr>
        <w:t>ٍ</w:t>
      </w:r>
      <w:r>
        <w:rPr>
          <w:rtl/>
        </w:rPr>
        <w:t xml:space="preserve"> بيده لا يتصدق رجل بصدقة فتقع في يد السائل حت</w:t>
      </w:r>
      <w:r w:rsidR="004E7590">
        <w:rPr>
          <w:rFonts w:hint="cs"/>
          <w:rtl/>
        </w:rPr>
        <w:t>ى</w:t>
      </w:r>
      <w:r>
        <w:rPr>
          <w:rtl/>
        </w:rPr>
        <w:t xml:space="preserve"> تقع في يد الله</w:t>
      </w:r>
      <w:r w:rsidR="004E7590">
        <w:rPr>
          <w:rFonts w:hint="cs"/>
          <w:rtl/>
        </w:rPr>
        <w:t>)».</w:t>
      </w:r>
    </w:p>
    <w:p w14:paraId="1805574D" w14:textId="5C5D2D54" w:rsidR="00B82C6D" w:rsidRPr="004E7590" w:rsidRDefault="00B82C6D" w:rsidP="005304FA">
      <w:pPr>
        <w:pStyle w:val="3"/>
        <w:rPr>
          <w:rtl/>
        </w:rPr>
      </w:pPr>
      <w:bookmarkStart w:id="173" w:name="_Toc155503374"/>
      <w:r w:rsidRPr="004E7590">
        <w:rPr>
          <w:rtl/>
        </w:rPr>
        <w:t>خير الدنيا والآخرة منوطان بالعمل</w:t>
      </w:r>
      <w:r w:rsidR="004E7590" w:rsidRPr="004E7590">
        <w:rPr>
          <w:rFonts w:hint="cs"/>
          <w:rtl/>
        </w:rPr>
        <w:t>:</w:t>
      </w:r>
      <w:bookmarkEnd w:id="173"/>
    </w:p>
    <w:p w14:paraId="45CA9E65" w14:textId="4A530E12" w:rsidR="00B82C6D" w:rsidRDefault="00B82C6D" w:rsidP="005304FA">
      <w:pPr>
        <w:ind w:firstLine="226"/>
        <w:rPr>
          <w:rtl/>
        </w:rPr>
      </w:pPr>
      <w:r>
        <w:rPr>
          <w:rtl/>
        </w:rPr>
        <w:t>وفي النهاية يتوجه الحديث إلى المتخلفين التائبين، أو إلى المؤمنين كافة، أو إلى غير التائبين ترغيب</w:t>
      </w:r>
      <w:r w:rsidR="004E7590">
        <w:rPr>
          <w:rFonts w:hint="cs"/>
          <w:rtl/>
        </w:rPr>
        <w:t>ً</w:t>
      </w:r>
      <w:r>
        <w:rPr>
          <w:rtl/>
        </w:rPr>
        <w:t xml:space="preserve">ا لهم في التوبة، قال الزمخشري </w:t>
      </w:r>
      <w:r w:rsidR="004E7590">
        <w:rPr>
          <w:rFonts w:hint="cs"/>
          <w:rtl/>
        </w:rPr>
        <w:t>-</w:t>
      </w:r>
      <w:r>
        <w:rPr>
          <w:rtl/>
        </w:rPr>
        <w:t>وتبعه النسفي</w:t>
      </w:r>
      <w:r w:rsidR="004E7590">
        <w:rPr>
          <w:rFonts w:hint="cs"/>
          <w:rtl/>
        </w:rPr>
        <w:t>-</w:t>
      </w:r>
      <w:r w:rsidR="004E7590" w:rsidRPr="004E7590">
        <w:rPr>
          <w:rFonts w:hint="cs"/>
          <w:vertAlign w:val="superscript"/>
          <w:rtl/>
        </w:rPr>
        <w:t>(</w:t>
      </w:r>
      <w:r w:rsidR="004E7590" w:rsidRPr="00583389">
        <w:rPr>
          <w:rStyle w:val="a4"/>
          <w:rtl/>
        </w:rPr>
        <w:footnoteReference w:id="590"/>
      </w:r>
      <w:r w:rsidR="004E7590" w:rsidRPr="004E7590">
        <w:rPr>
          <w:rFonts w:hint="cs"/>
          <w:vertAlign w:val="superscript"/>
          <w:rtl/>
        </w:rPr>
        <w:t>)</w:t>
      </w:r>
      <w:r>
        <w:rPr>
          <w:rtl/>
        </w:rPr>
        <w:t xml:space="preserve">: فقد روى أنه </w:t>
      </w:r>
      <w:r w:rsidR="004E7590">
        <w:rPr>
          <w:rFonts w:hint="cs"/>
          <w:rtl/>
        </w:rPr>
        <w:t>لم</w:t>
      </w:r>
      <w:r>
        <w:rPr>
          <w:rtl/>
        </w:rPr>
        <w:t>ا تيب عليهم قال الذين لم يتوبوا: هؤلاء الذين تابوا كانوا بالأمس معنا لا يكلمون ولا يجالسون فمالهم</w:t>
      </w:r>
      <w:r w:rsidR="004E7590">
        <w:rPr>
          <w:rFonts w:hint="cs"/>
          <w:rtl/>
        </w:rPr>
        <w:t>؟</w:t>
      </w:r>
      <w:r>
        <w:rPr>
          <w:rtl/>
        </w:rPr>
        <w:t xml:space="preserve"> فنزلت: </w:t>
      </w:r>
      <w:r w:rsidR="004E7590" w:rsidRPr="004E7590">
        <w:rPr>
          <w:rtl/>
        </w:rPr>
        <w:t>﴿وَقُلِ اعْمَلُوا فَسَيَرَى اللَّهُ عَمَلَكُمْ وَرَسُولُهُ وَالْمُؤْمِنُونَ وَسَتُرَدُّونَ إِلَى عَالِمِ الْغَيْبِ وَالشَّهَادَةِ فَيُنَبِّئُكُمْ بِمَا كُنْتُمْ تَعْمَلُونَ (105)﴾</w:t>
      </w:r>
      <w:r w:rsidR="004E7590" w:rsidRPr="004E7590">
        <w:rPr>
          <w:sz w:val="24"/>
          <w:szCs w:val="24"/>
          <w:rtl/>
        </w:rPr>
        <w:t xml:space="preserve"> [التوبة: 105]</w:t>
      </w:r>
      <w:r w:rsidR="004E7590" w:rsidRPr="004E7590">
        <w:rPr>
          <w:rFonts w:hint="cs"/>
          <w:vertAlign w:val="superscript"/>
          <w:rtl/>
        </w:rPr>
        <w:t>(</w:t>
      </w:r>
      <w:r w:rsidR="004E7590" w:rsidRPr="00583389">
        <w:rPr>
          <w:rStyle w:val="a4"/>
          <w:rtl/>
        </w:rPr>
        <w:footnoteReference w:id="591"/>
      </w:r>
      <w:r w:rsidR="004E7590" w:rsidRPr="004E7590">
        <w:rPr>
          <w:rFonts w:hint="cs"/>
          <w:vertAlign w:val="superscript"/>
          <w:rtl/>
        </w:rPr>
        <w:t>)</w:t>
      </w:r>
      <w:r w:rsidR="004E7590">
        <w:rPr>
          <w:rFonts w:hint="cs"/>
          <w:rtl/>
        </w:rPr>
        <w:t>،</w:t>
      </w:r>
      <w:r>
        <w:rPr>
          <w:rtl/>
        </w:rPr>
        <w:t xml:space="preserve"> وقل لهم أيها الرسول</w:t>
      </w:r>
      <w:r w:rsidR="004E7590">
        <w:rPr>
          <w:rFonts w:hint="cs"/>
          <w:rtl/>
        </w:rPr>
        <w:t>:</w:t>
      </w:r>
      <w:r>
        <w:rPr>
          <w:rtl/>
        </w:rPr>
        <w:t xml:space="preserve"> اعملوا لدنياكم، وآخرتكم ولأنفسكم، وأمتكم، فإنما العبرة بالعمل </w:t>
      </w:r>
      <w:r w:rsidR="00DB0805">
        <w:rPr>
          <w:rFonts w:hint="cs"/>
          <w:rtl/>
        </w:rPr>
        <w:t>لا بالاعتذا</w:t>
      </w:r>
      <w:r w:rsidR="00DB0805">
        <w:rPr>
          <w:rFonts w:hint="eastAsia"/>
          <w:rtl/>
        </w:rPr>
        <w:t>ر</w:t>
      </w:r>
      <w:r>
        <w:rPr>
          <w:rtl/>
        </w:rPr>
        <w:t xml:space="preserve"> عن التقصير، ولا بدعوى الجد، والتشمير.. وخير الدنيا والآخرة منوطان بالعمل، وهو لا يخفى على الله، ولا على الناس أيض</w:t>
      </w:r>
      <w:r w:rsidR="004E7590">
        <w:rPr>
          <w:rFonts w:hint="cs"/>
          <w:rtl/>
        </w:rPr>
        <w:t>ً</w:t>
      </w:r>
      <w:r>
        <w:rPr>
          <w:rtl/>
        </w:rPr>
        <w:t>ا</w:t>
      </w:r>
      <w:r w:rsidR="004E7590">
        <w:rPr>
          <w:rFonts w:hint="cs"/>
          <w:rtl/>
        </w:rPr>
        <w:t>.</w:t>
      </w:r>
    </w:p>
    <w:p w14:paraId="092B5127" w14:textId="1955F651" w:rsidR="00B82C6D" w:rsidRDefault="00B82C6D" w:rsidP="005304FA">
      <w:pPr>
        <w:ind w:firstLine="226"/>
        <w:rPr>
          <w:rtl/>
        </w:rPr>
      </w:pPr>
      <w:r>
        <w:rPr>
          <w:rtl/>
        </w:rPr>
        <w:t>وهو دعوة عامة للمبادرة إلى العمل في مجال الخير والإحسان، وفي العمل في هذا المجال يعرف العاملون بأعمالهم من خير أو شر.. فما كان في السر أو في الجهر بعلمه الله</w:t>
      </w:r>
      <w:r w:rsidR="004E7590">
        <w:rPr>
          <w:rFonts w:hint="cs"/>
          <w:rtl/>
        </w:rPr>
        <w:t>؛</w:t>
      </w:r>
      <w:r>
        <w:rPr>
          <w:rtl/>
        </w:rPr>
        <w:t xml:space="preserve"> لأنه عليم</w:t>
      </w:r>
      <w:r w:rsidR="004E7590">
        <w:rPr>
          <w:rFonts w:hint="cs"/>
          <w:rtl/>
        </w:rPr>
        <w:t>ٌ</w:t>
      </w:r>
      <w:r>
        <w:rPr>
          <w:rtl/>
        </w:rPr>
        <w:t xml:space="preserve"> بالمقاصد، والنوايا، لا تخفى عليه خافية من بواطن الأمور وظواهرها، وما</w:t>
      </w:r>
      <w:r w:rsidR="004E7590">
        <w:rPr>
          <w:rFonts w:hint="cs"/>
          <w:rtl/>
        </w:rPr>
        <w:t xml:space="preserve"> </w:t>
      </w:r>
      <w:r>
        <w:rPr>
          <w:rtl/>
        </w:rPr>
        <w:t xml:space="preserve">كان في الجهر </w:t>
      </w:r>
      <w:r w:rsidR="004E7590">
        <w:rPr>
          <w:rFonts w:hint="cs"/>
          <w:rtl/>
        </w:rPr>
        <w:t>ي</w:t>
      </w:r>
      <w:r>
        <w:rPr>
          <w:rtl/>
        </w:rPr>
        <w:t>علمه الرسول والمؤمنون، ويعلمون كثير</w:t>
      </w:r>
      <w:r w:rsidR="004E7590">
        <w:rPr>
          <w:rFonts w:hint="cs"/>
          <w:rtl/>
        </w:rPr>
        <w:t>ً</w:t>
      </w:r>
      <w:r>
        <w:rPr>
          <w:rtl/>
        </w:rPr>
        <w:t xml:space="preserve">ا من أعمال السر المختبئة </w:t>
      </w:r>
      <w:r w:rsidR="00DB0805">
        <w:rPr>
          <w:rFonts w:hint="cs"/>
          <w:rtl/>
        </w:rPr>
        <w:t>باطلاع</w:t>
      </w:r>
      <w:r>
        <w:rPr>
          <w:rtl/>
        </w:rPr>
        <w:t xml:space="preserve"> الله لهم عليها وفضح أصحابها، فيزنون هذا العمل بميزان الإيمان المميز بين الإخلاص والنفاق، وهم شهداء الله على الناس.</w:t>
      </w:r>
    </w:p>
    <w:p w14:paraId="5DD4EB15" w14:textId="6A977FBD" w:rsidR="00B82C6D" w:rsidRDefault="00B82C6D" w:rsidP="005304FA">
      <w:pPr>
        <w:ind w:firstLine="226"/>
        <w:rPr>
          <w:rtl/>
        </w:rPr>
      </w:pPr>
      <w:r>
        <w:rPr>
          <w:rtl/>
        </w:rPr>
        <w:t xml:space="preserve">وعلى حسب هذه الأعمال </w:t>
      </w:r>
      <w:r w:rsidR="004E7590">
        <w:rPr>
          <w:rFonts w:hint="cs"/>
          <w:rtl/>
        </w:rPr>
        <w:t>ي</w:t>
      </w:r>
      <w:r>
        <w:rPr>
          <w:rtl/>
        </w:rPr>
        <w:t>جز</w:t>
      </w:r>
      <w:r w:rsidR="004E7590">
        <w:rPr>
          <w:rFonts w:hint="cs"/>
          <w:rtl/>
        </w:rPr>
        <w:t>ي</w:t>
      </w:r>
      <w:r>
        <w:rPr>
          <w:rtl/>
        </w:rPr>
        <w:t xml:space="preserve"> الله، ويضع المحسنين والمسيئين كل منهم في منزله</w:t>
      </w:r>
      <w:r w:rsidR="004E7590">
        <w:rPr>
          <w:rFonts w:hint="cs"/>
          <w:rtl/>
        </w:rPr>
        <w:t>،</w:t>
      </w:r>
      <w:r>
        <w:rPr>
          <w:rtl/>
        </w:rPr>
        <w:t xml:space="preserve"> و</w:t>
      </w:r>
      <w:r w:rsidR="004E7590">
        <w:rPr>
          <w:rFonts w:hint="cs"/>
          <w:rtl/>
        </w:rPr>
        <w:t>ي</w:t>
      </w:r>
      <w:r>
        <w:rPr>
          <w:rtl/>
        </w:rPr>
        <w:t>جز</w:t>
      </w:r>
      <w:r w:rsidR="004E7590">
        <w:rPr>
          <w:rFonts w:hint="cs"/>
          <w:rtl/>
        </w:rPr>
        <w:t>ي</w:t>
      </w:r>
      <w:r>
        <w:rPr>
          <w:rtl/>
        </w:rPr>
        <w:t>ه الجزاء الذي هو أهل</w:t>
      </w:r>
      <w:r w:rsidR="004E7590">
        <w:rPr>
          <w:rFonts w:hint="cs"/>
          <w:rtl/>
        </w:rPr>
        <w:t>ٌ</w:t>
      </w:r>
      <w:r>
        <w:rPr>
          <w:rtl/>
        </w:rPr>
        <w:t xml:space="preserve"> له، وعلى ما يظهر من هذه الأعمال </w:t>
      </w:r>
      <w:r w:rsidR="004E7590">
        <w:rPr>
          <w:rFonts w:hint="cs"/>
          <w:rtl/>
        </w:rPr>
        <w:t>ل</w:t>
      </w:r>
      <w:r>
        <w:rPr>
          <w:rtl/>
        </w:rPr>
        <w:t>لرسول وللمؤمنين يكون قرب العاملين أو بعدهم من رسول الله ومن المؤمنين، ويكون حسابهم معهم من موالاة أو معاداة.. هذا في الدنيا، فإذا جاءت ال</w:t>
      </w:r>
      <w:r w:rsidR="004E7590">
        <w:rPr>
          <w:rFonts w:hint="cs"/>
          <w:rtl/>
        </w:rPr>
        <w:t>آ</w:t>
      </w:r>
      <w:r>
        <w:rPr>
          <w:rtl/>
        </w:rPr>
        <w:t>خرة وكان البعث بعد الموت ك</w:t>
      </w:r>
      <w:r w:rsidR="004E7590">
        <w:rPr>
          <w:rFonts w:hint="cs"/>
          <w:rtl/>
        </w:rPr>
        <w:t>ُ</w:t>
      </w:r>
      <w:r>
        <w:rPr>
          <w:rtl/>
        </w:rPr>
        <w:t>شف الغطاء عن أعمال العاملين خ</w:t>
      </w:r>
      <w:r w:rsidR="004E7590">
        <w:rPr>
          <w:rFonts w:hint="cs"/>
          <w:rtl/>
        </w:rPr>
        <w:t>ي</w:t>
      </w:r>
      <w:r>
        <w:rPr>
          <w:rtl/>
        </w:rPr>
        <w:t xml:space="preserve">رها وشرها، جوزوا عليها بالإحسان </w:t>
      </w:r>
      <w:r w:rsidR="004E7590">
        <w:rPr>
          <w:rFonts w:hint="cs"/>
          <w:rtl/>
        </w:rPr>
        <w:t>إ</w:t>
      </w:r>
      <w:r>
        <w:rPr>
          <w:rtl/>
        </w:rPr>
        <w:t>حسان</w:t>
      </w:r>
      <w:r w:rsidR="004E7590">
        <w:rPr>
          <w:rFonts w:hint="cs"/>
          <w:rtl/>
        </w:rPr>
        <w:t>ً</w:t>
      </w:r>
      <w:r>
        <w:rPr>
          <w:rtl/>
        </w:rPr>
        <w:t>ا وبالسوء سوء</w:t>
      </w:r>
      <w:r w:rsidR="004E7590">
        <w:rPr>
          <w:rFonts w:hint="cs"/>
          <w:rtl/>
        </w:rPr>
        <w:t>ً</w:t>
      </w:r>
      <w:r>
        <w:rPr>
          <w:rtl/>
        </w:rPr>
        <w:t xml:space="preserve">، </w:t>
      </w:r>
      <w:r w:rsidR="00123025" w:rsidRPr="00123025">
        <w:rPr>
          <w:rtl/>
        </w:rPr>
        <w:t>﴿وَسَتُرَدُّونَ إِلَى عَالِمِ الْغَيْبِ وَالشَّهَادَةِ﴾</w:t>
      </w:r>
      <w:r>
        <w:rPr>
          <w:rtl/>
        </w:rPr>
        <w:t>، الذي يعلم فعل الجوارح وكوامن الصدور، فينبئكم بما كنتم تعملون في الدنيا مما كان مشهود</w:t>
      </w:r>
      <w:r w:rsidR="00123025">
        <w:rPr>
          <w:rFonts w:hint="cs"/>
          <w:rtl/>
        </w:rPr>
        <w:t>ً</w:t>
      </w:r>
      <w:r>
        <w:rPr>
          <w:rtl/>
        </w:rPr>
        <w:t>ا للناس منه، وما كان غائب</w:t>
      </w:r>
      <w:r w:rsidR="00123025">
        <w:rPr>
          <w:rFonts w:hint="cs"/>
          <w:rtl/>
        </w:rPr>
        <w:t>ً</w:t>
      </w:r>
      <w:r>
        <w:rPr>
          <w:rtl/>
        </w:rPr>
        <w:t>ا عن علمهم منه، ومن ن</w:t>
      </w:r>
      <w:r w:rsidR="00123025">
        <w:rPr>
          <w:rFonts w:hint="cs"/>
          <w:rtl/>
        </w:rPr>
        <w:t>ي</w:t>
      </w:r>
      <w:r>
        <w:rPr>
          <w:rtl/>
        </w:rPr>
        <w:t>اتكم فيه، ينبئكم به عند الحساب، وما يترتب عليه من الجزاء بحسن الثواب أو سوء العذاب</w:t>
      </w:r>
      <w:r w:rsidR="00123025">
        <w:rPr>
          <w:rFonts w:hint="cs"/>
          <w:rtl/>
        </w:rPr>
        <w:t>،</w:t>
      </w:r>
      <w:r>
        <w:rPr>
          <w:rtl/>
        </w:rPr>
        <w:t xml:space="preserve"> </w:t>
      </w:r>
      <w:r w:rsidR="00123025" w:rsidRPr="00123025">
        <w:rPr>
          <w:rtl/>
        </w:rPr>
        <w:t>﴿يَوْمَئِذٍ تُعْرَضُونَ لَا تَخْفَى مِنْكُمْ خَافِيَةٌ (18)﴾</w:t>
      </w:r>
      <w:r w:rsidR="00123025" w:rsidRPr="00123025">
        <w:rPr>
          <w:sz w:val="24"/>
          <w:szCs w:val="24"/>
          <w:rtl/>
        </w:rPr>
        <w:t xml:space="preserve"> [الحاقة: 18]</w:t>
      </w:r>
      <w:r w:rsidR="00123025">
        <w:rPr>
          <w:rFonts w:hint="cs"/>
          <w:rtl/>
        </w:rPr>
        <w:t>،</w:t>
      </w:r>
      <w:r>
        <w:rPr>
          <w:rtl/>
        </w:rPr>
        <w:t xml:space="preserve"> </w:t>
      </w:r>
      <w:r w:rsidR="00123025" w:rsidRPr="00123025">
        <w:rPr>
          <w:rtl/>
        </w:rPr>
        <w:t>﴿يَوْمَ تُبْلَى السَّرَائِرُ (9)﴾</w:t>
      </w:r>
      <w:r w:rsidR="00123025" w:rsidRPr="00123025">
        <w:rPr>
          <w:sz w:val="24"/>
          <w:szCs w:val="24"/>
          <w:rtl/>
        </w:rPr>
        <w:t xml:space="preserve"> [الطارق: 9]</w:t>
      </w:r>
      <w:r w:rsidR="00123025">
        <w:rPr>
          <w:rFonts w:hint="cs"/>
          <w:rtl/>
        </w:rPr>
        <w:t>،</w:t>
      </w:r>
      <w:r>
        <w:rPr>
          <w:rtl/>
        </w:rPr>
        <w:t xml:space="preserve"> </w:t>
      </w:r>
      <w:r w:rsidR="00123025" w:rsidRPr="00123025">
        <w:rPr>
          <w:rtl/>
        </w:rPr>
        <w:t>﴿وَحُصِّلَ مَا فِي الصُّدُورِ (10)﴾</w:t>
      </w:r>
      <w:r w:rsidR="00123025" w:rsidRPr="00123025">
        <w:rPr>
          <w:sz w:val="24"/>
          <w:szCs w:val="24"/>
          <w:rtl/>
        </w:rPr>
        <w:t xml:space="preserve"> [العاديات: 10]</w:t>
      </w:r>
      <w:r w:rsidR="00123025">
        <w:rPr>
          <w:rFonts w:hint="cs"/>
          <w:rtl/>
        </w:rPr>
        <w:t>.</w:t>
      </w:r>
    </w:p>
    <w:p w14:paraId="4C4B5B05" w14:textId="3B30A251" w:rsidR="00B82C6D" w:rsidRDefault="00B82C6D" w:rsidP="005304FA">
      <w:pPr>
        <w:ind w:firstLine="226"/>
        <w:rPr>
          <w:rtl/>
        </w:rPr>
      </w:pPr>
      <w:r>
        <w:rPr>
          <w:rtl/>
        </w:rPr>
        <w:t>وأورد الرازي سؤالين: أولهما أن عملهم لا يراه كل أحد، فما معنى هذا الكلام</w:t>
      </w:r>
      <w:r w:rsidR="00123025">
        <w:rPr>
          <w:rFonts w:hint="cs"/>
          <w:rtl/>
        </w:rPr>
        <w:t>؟</w:t>
      </w:r>
      <w:r>
        <w:rPr>
          <w:rtl/>
        </w:rPr>
        <w:t xml:space="preserve"> وأجاب عنه: بأن معناه وصول خبر ذلك العمل إلى الكل، وثانيهما: ما الفائدة في ذكر الرسول والمؤمنين بعد ذكر الله في أنهم يرون أعمال هؤلاء التائبين</w:t>
      </w:r>
      <w:r w:rsidR="00123025">
        <w:rPr>
          <w:rFonts w:hint="cs"/>
          <w:rtl/>
        </w:rPr>
        <w:t>؟</w:t>
      </w:r>
      <w:r>
        <w:rPr>
          <w:rtl/>
        </w:rPr>
        <w:t xml:space="preserve"> وأجاب قائلا</w:t>
      </w:r>
      <w:r w:rsidR="00123025">
        <w:rPr>
          <w:rFonts w:hint="cs"/>
          <w:rtl/>
        </w:rPr>
        <w:t>ً</w:t>
      </w:r>
      <w:r>
        <w:rPr>
          <w:rtl/>
        </w:rPr>
        <w:t>: فيه وجهان</w:t>
      </w:r>
      <w:r w:rsidR="00123025">
        <w:rPr>
          <w:rFonts w:hint="cs"/>
          <w:rtl/>
        </w:rPr>
        <w:t>:</w:t>
      </w:r>
    </w:p>
    <w:p w14:paraId="01EFB938" w14:textId="105803EF" w:rsidR="00B82C6D" w:rsidRDefault="00B82C6D" w:rsidP="005304FA">
      <w:pPr>
        <w:ind w:firstLine="226"/>
        <w:rPr>
          <w:rtl/>
        </w:rPr>
      </w:pPr>
      <w:r>
        <w:rPr>
          <w:rtl/>
        </w:rPr>
        <w:t xml:space="preserve">الأول: إن أجدر ما يدعو المرء إلى العمل الصالح ما يحصل له من المدح والتعظيم والعز الذي </w:t>
      </w:r>
      <w:r w:rsidR="00123025">
        <w:rPr>
          <w:rFonts w:hint="cs"/>
          <w:rtl/>
        </w:rPr>
        <w:t>ي</w:t>
      </w:r>
      <w:r>
        <w:rPr>
          <w:rtl/>
        </w:rPr>
        <w:t>لح</w:t>
      </w:r>
      <w:r w:rsidR="00123025">
        <w:rPr>
          <w:rFonts w:hint="cs"/>
          <w:rtl/>
        </w:rPr>
        <w:t>ق</w:t>
      </w:r>
      <w:r>
        <w:rPr>
          <w:rtl/>
        </w:rPr>
        <w:t>ه عند ذلك، فإذا علم أنه إذا فعل ذلك الفعل عظ</w:t>
      </w:r>
      <w:r w:rsidR="00123025">
        <w:rPr>
          <w:rFonts w:hint="cs"/>
          <w:rtl/>
        </w:rPr>
        <w:t>ّ</w:t>
      </w:r>
      <w:r>
        <w:rPr>
          <w:rtl/>
        </w:rPr>
        <w:t>مه الرسول والمؤمنون، عظ</w:t>
      </w:r>
      <w:r w:rsidR="00123025">
        <w:rPr>
          <w:rFonts w:hint="cs"/>
          <w:rtl/>
        </w:rPr>
        <w:t>ّ</w:t>
      </w:r>
      <w:r>
        <w:rPr>
          <w:rtl/>
        </w:rPr>
        <w:t>م فرحه بذلك، وقويت رغبته فيه.. ومما ينبه على هذه الدقيقة أنه ذكر رؤية الله تعالى أولا</w:t>
      </w:r>
      <w:r w:rsidR="00123025">
        <w:rPr>
          <w:rFonts w:hint="cs"/>
          <w:rtl/>
        </w:rPr>
        <w:t>ً،</w:t>
      </w:r>
      <w:r>
        <w:rPr>
          <w:rtl/>
        </w:rPr>
        <w:t xml:space="preserve"> ثم ذكر عقبيها رؤية الرسول صلى الله عليه وسلم والمؤمنين، فكأنه قيل: </w:t>
      </w:r>
      <w:r w:rsidR="00123025" w:rsidRPr="00123025">
        <w:rPr>
          <w:rtl/>
        </w:rPr>
        <w:t>إن كنت من المحقين المحققين في عبودية الحق، فاعمل الأعمال الصالحة لله تعالى، وإن كنت من الضعفاء المشغولين بثناء الخلق فاعمل الأعمال الصالحة لتفوز بثناء الخلق، وهو الرسول والمؤمنون</w:t>
      </w:r>
      <w:r w:rsidR="00123025">
        <w:rPr>
          <w:rFonts w:hint="cs"/>
          <w:rtl/>
        </w:rPr>
        <w:t>.</w:t>
      </w:r>
    </w:p>
    <w:p w14:paraId="64A14A1F" w14:textId="38E6C006" w:rsidR="00B82C6D" w:rsidRDefault="00B82C6D" w:rsidP="005304FA">
      <w:pPr>
        <w:ind w:firstLine="226"/>
        <w:rPr>
          <w:rtl/>
        </w:rPr>
      </w:pPr>
      <w:r>
        <w:rPr>
          <w:rtl/>
        </w:rPr>
        <w:t xml:space="preserve">الثاني: ما ذكره أبو مسلم: أن المؤمنين شهداء الله يوم القيامة، كما قال: </w:t>
      </w:r>
      <w:r w:rsidR="00123025" w:rsidRPr="00123025">
        <w:rPr>
          <w:rtl/>
        </w:rPr>
        <w:t>﴿وَكَذَلِكَ جَعَلْنَاكُمْ أُمَّةً وَسَطًا﴾</w:t>
      </w:r>
      <w:r w:rsidR="00123025" w:rsidRPr="00123025">
        <w:rPr>
          <w:sz w:val="24"/>
          <w:szCs w:val="24"/>
          <w:rtl/>
        </w:rPr>
        <w:t xml:space="preserve"> [البقرة: 143]</w:t>
      </w:r>
      <w:r w:rsidR="00123025">
        <w:rPr>
          <w:rFonts w:hint="cs"/>
          <w:rtl/>
        </w:rPr>
        <w:t>..</w:t>
      </w:r>
      <w:r w:rsidR="009F06DD">
        <w:rPr>
          <w:rtl/>
        </w:rPr>
        <w:t xml:space="preserve"> الآية</w:t>
      </w:r>
      <w:r>
        <w:rPr>
          <w:rtl/>
        </w:rPr>
        <w:t>، والرسول شهيد الأمة كما قال:</w:t>
      </w:r>
      <w:r w:rsidR="00123025">
        <w:rPr>
          <w:rFonts w:hint="cs"/>
          <w:rtl/>
        </w:rPr>
        <w:t xml:space="preserve"> </w:t>
      </w:r>
      <w:r w:rsidR="00123025" w:rsidRPr="00123025">
        <w:rPr>
          <w:rtl/>
        </w:rPr>
        <w:t>﴿فَكَيْفَ إِذَا جِئْنَا مِنْ كُلِّ أُمَّةٍ بِشَهِيدٍ وَجِئْنَا بِكَ عَلَى هَؤُلَاءِ شَهِيدًا (41)﴾</w:t>
      </w:r>
      <w:r w:rsidR="00123025" w:rsidRPr="00123025">
        <w:rPr>
          <w:sz w:val="24"/>
          <w:szCs w:val="24"/>
          <w:rtl/>
        </w:rPr>
        <w:t xml:space="preserve"> [النساء: 41]</w:t>
      </w:r>
      <w:r w:rsidR="00123025">
        <w:rPr>
          <w:rFonts w:hint="cs"/>
          <w:rtl/>
        </w:rPr>
        <w:t>،</w:t>
      </w:r>
      <w:r>
        <w:rPr>
          <w:rtl/>
        </w:rPr>
        <w:t xml:space="preserve"> فثبت أن الرسول</w:t>
      </w:r>
      <w:r w:rsidR="00123025">
        <w:rPr>
          <w:rFonts w:hint="cs"/>
          <w:rtl/>
        </w:rPr>
        <w:t xml:space="preserve"> صلى الله عليه وسلم</w:t>
      </w:r>
      <w:r>
        <w:rPr>
          <w:rtl/>
        </w:rPr>
        <w:t xml:space="preserve"> والمؤمنين شهداء الله يوم القيامة، والشهادة لا تصح إلا بعد الرؤية، فذكر أنهم يرون هذه الأعمال للشهادة</w:t>
      </w:r>
      <w:r w:rsidR="00123025" w:rsidRPr="00123025">
        <w:rPr>
          <w:rFonts w:hint="cs"/>
          <w:vertAlign w:val="superscript"/>
          <w:rtl/>
        </w:rPr>
        <w:t>(</w:t>
      </w:r>
      <w:r w:rsidR="00123025" w:rsidRPr="00583389">
        <w:rPr>
          <w:rStyle w:val="a4"/>
          <w:rtl/>
        </w:rPr>
        <w:footnoteReference w:id="592"/>
      </w:r>
      <w:r w:rsidR="00123025" w:rsidRPr="00123025">
        <w:rPr>
          <w:rFonts w:hint="cs"/>
          <w:vertAlign w:val="superscript"/>
          <w:rtl/>
        </w:rPr>
        <w:t>)</w:t>
      </w:r>
      <w:r w:rsidR="00123025">
        <w:rPr>
          <w:rFonts w:hint="cs"/>
          <w:rtl/>
        </w:rPr>
        <w:t>.</w:t>
      </w:r>
    </w:p>
    <w:p w14:paraId="0724FCB4" w14:textId="5CC8BF52" w:rsidR="00B82C6D" w:rsidRDefault="00B82C6D" w:rsidP="005304FA">
      <w:pPr>
        <w:ind w:firstLine="226"/>
        <w:rPr>
          <w:rtl/>
        </w:rPr>
      </w:pPr>
      <w:r>
        <w:rPr>
          <w:rtl/>
        </w:rPr>
        <w:t xml:space="preserve">ولعله </w:t>
      </w:r>
      <w:r w:rsidR="00123025">
        <w:rPr>
          <w:rFonts w:hint="cs"/>
          <w:rtl/>
        </w:rPr>
        <w:t>ي</w:t>
      </w:r>
      <w:r>
        <w:rPr>
          <w:rtl/>
        </w:rPr>
        <w:t>دخل في رؤية المؤمنين الأعمال ما ورد أن أعمال الأحياء تعرض على الأموات من</w:t>
      </w:r>
      <w:r w:rsidR="00123025">
        <w:rPr>
          <w:rFonts w:hint="cs"/>
          <w:rtl/>
        </w:rPr>
        <w:t xml:space="preserve"> </w:t>
      </w:r>
      <w:r>
        <w:rPr>
          <w:rtl/>
        </w:rPr>
        <w:t xml:space="preserve">الأقرباء والعشائر في </w:t>
      </w:r>
      <w:r w:rsidR="00DB0805">
        <w:rPr>
          <w:rFonts w:hint="cs"/>
          <w:rtl/>
        </w:rPr>
        <w:t>البرزخ</w:t>
      </w:r>
      <w:r>
        <w:rPr>
          <w:rtl/>
        </w:rPr>
        <w:t xml:space="preserve">.. روى أحمد بسنده </w:t>
      </w:r>
      <w:r w:rsidR="00123025">
        <w:rPr>
          <w:rFonts w:hint="cs"/>
          <w:rtl/>
        </w:rPr>
        <w:t>أ</w:t>
      </w:r>
      <w:r>
        <w:rPr>
          <w:rtl/>
        </w:rPr>
        <w:t>ن سمع أنس</w:t>
      </w:r>
      <w:r w:rsidR="00123025">
        <w:rPr>
          <w:rFonts w:hint="cs"/>
          <w:rtl/>
        </w:rPr>
        <w:t>ً</w:t>
      </w:r>
      <w:r>
        <w:rPr>
          <w:rtl/>
        </w:rPr>
        <w:t>ا يقول: قال النبي صلى الله عليه وسلم</w:t>
      </w:r>
      <w:r w:rsidR="00123025">
        <w:rPr>
          <w:rFonts w:hint="cs"/>
          <w:rtl/>
        </w:rPr>
        <w:t>:</w:t>
      </w:r>
      <w:r>
        <w:rPr>
          <w:rtl/>
        </w:rPr>
        <w:t xml:space="preserve"> </w:t>
      </w:r>
      <w:r w:rsidR="00123025">
        <w:rPr>
          <w:rFonts w:hint="cs"/>
          <w:rtl/>
        </w:rPr>
        <w:t>(إ</w:t>
      </w:r>
      <w:r>
        <w:rPr>
          <w:rtl/>
        </w:rPr>
        <w:t xml:space="preserve">ن </w:t>
      </w:r>
      <w:r w:rsidR="00123025">
        <w:rPr>
          <w:rFonts w:hint="cs"/>
          <w:rtl/>
        </w:rPr>
        <w:t>أ</w:t>
      </w:r>
      <w:r>
        <w:rPr>
          <w:rtl/>
        </w:rPr>
        <w:t>عمالكم تعرض على أقاربكم، وعشائركم من الأموات، فإن كان خير</w:t>
      </w:r>
      <w:r w:rsidR="00123025">
        <w:rPr>
          <w:rFonts w:hint="cs"/>
          <w:rtl/>
        </w:rPr>
        <w:t>ً</w:t>
      </w:r>
      <w:r>
        <w:rPr>
          <w:rtl/>
        </w:rPr>
        <w:t>ا استبشروا به، و</w:t>
      </w:r>
      <w:r w:rsidR="00123025">
        <w:rPr>
          <w:rFonts w:hint="cs"/>
          <w:rtl/>
        </w:rPr>
        <w:t>إ</w:t>
      </w:r>
      <w:r>
        <w:rPr>
          <w:rtl/>
        </w:rPr>
        <w:t>ن كان غير ذلك قالوا اللهم لا تم</w:t>
      </w:r>
      <w:r w:rsidR="00123025">
        <w:rPr>
          <w:rFonts w:hint="cs"/>
          <w:rtl/>
        </w:rPr>
        <w:t>ت</w:t>
      </w:r>
      <w:r>
        <w:rPr>
          <w:rtl/>
        </w:rPr>
        <w:t>هم حتى تهديهم كما هديت</w:t>
      </w:r>
      <w:r w:rsidR="00123025">
        <w:rPr>
          <w:rFonts w:hint="cs"/>
          <w:rtl/>
        </w:rPr>
        <w:t>ن</w:t>
      </w:r>
      <w:r>
        <w:rPr>
          <w:rtl/>
        </w:rPr>
        <w:t>ا</w:t>
      </w:r>
      <w:r w:rsidR="00123025">
        <w:rPr>
          <w:rFonts w:hint="cs"/>
          <w:rtl/>
        </w:rPr>
        <w:t>)</w:t>
      </w:r>
      <w:r>
        <w:rPr>
          <w:rtl/>
        </w:rPr>
        <w:t xml:space="preserve">.. وقال البخاري: قالت عائشة رضي الله عنها: </w:t>
      </w:r>
      <w:r w:rsidR="00123025">
        <w:rPr>
          <w:rFonts w:hint="cs"/>
          <w:rtl/>
        </w:rPr>
        <w:t>«</w:t>
      </w:r>
      <w:r>
        <w:rPr>
          <w:rtl/>
        </w:rPr>
        <w:t>إذا أعجبك حسن عمل أمرئ</w:t>
      </w:r>
      <w:r w:rsidR="00123025">
        <w:rPr>
          <w:rFonts w:hint="cs"/>
          <w:rtl/>
        </w:rPr>
        <w:t>ٍ</w:t>
      </w:r>
      <w:r>
        <w:rPr>
          <w:rtl/>
        </w:rPr>
        <w:t xml:space="preserve"> مسلم فقال: </w:t>
      </w:r>
      <w:r w:rsidR="00123025" w:rsidRPr="00123025">
        <w:rPr>
          <w:rtl/>
        </w:rPr>
        <w:t>﴿اعْمَلُوا فَسَيَرَى اللَّهُ عَمَلَكُمْ وَرَسُولُهُ وَالْمُؤْمِنُونَ﴾</w:t>
      </w:r>
      <w:r w:rsidR="00123025">
        <w:rPr>
          <w:rFonts w:hint="cs"/>
          <w:rtl/>
        </w:rPr>
        <w:t>»</w:t>
      </w:r>
      <w:r>
        <w:rPr>
          <w:rtl/>
        </w:rPr>
        <w:t>.</w:t>
      </w:r>
    </w:p>
    <w:p w14:paraId="06C46B4F" w14:textId="3EAA9D55" w:rsidR="00123025" w:rsidRDefault="00B82C6D" w:rsidP="005304FA">
      <w:pPr>
        <w:pStyle w:val="3"/>
        <w:rPr>
          <w:rtl/>
        </w:rPr>
      </w:pPr>
      <w:bookmarkStart w:id="174" w:name="_Toc155503375"/>
      <w:r>
        <w:rPr>
          <w:rtl/>
        </w:rPr>
        <w:t>ما ي</w:t>
      </w:r>
      <w:r w:rsidR="00A30BD1">
        <w:rPr>
          <w:rFonts w:hint="cs"/>
          <w:rtl/>
        </w:rPr>
        <w:t>ُ</w:t>
      </w:r>
      <w:r>
        <w:rPr>
          <w:rtl/>
        </w:rPr>
        <w:t>ستنبط من</w:t>
      </w:r>
      <w:r w:rsidR="009F06DD">
        <w:rPr>
          <w:rtl/>
        </w:rPr>
        <w:t xml:space="preserve"> الآية</w:t>
      </w:r>
      <w:bookmarkEnd w:id="174"/>
    </w:p>
    <w:p w14:paraId="30FF374B" w14:textId="429C1365" w:rsidR="00B82C6D" w:rsidRDefault="00B82C6D" w:rsidP="005304FA">
      <w:pPr>
        <w:ind w:firstLine="226"/>
        <w:rPr>
          <w:rtl/>
        </w:rPr>
      </w:pPr>
      <w:r w:rsidRPr="00123025">
        <w:rPr>
          <w:b/>
          <w:bCs/>
          <w:color w:val="C00000"/>
          <w:rtl/>
        </w:rPr>
        <w:t>١ -</w:t>
      </w:r>
      <w:r>
        <w:rPr>
          <w:rtl/>
        </w:rPr>
        <w:t xml:space="preserve"> أن المنهج الإسلامي منهج عقيدة، وعمل يصدق العقيدة</w:t>
      </w:r>
      <w:r w:rsidR="00123025">
        <w:rPr>
          <w:rFonts w:hint="cs"/>
          <w:rtl/>
        </w:rPr>
        <w:t>.</w:t>
      </w:r>
    </w:p>
    <w:p w14:paraId="49F91109" w14:textId="294F7876" w:rsidR="00B82C6D" w:rsidRDefault="00B82C6D" w:rsidP="005304FA">
      <w:pPr>
        <w:ind w:firstLine="226"/>
        <w:rPr>
          <w:rtl/>
        </w:rPr>
      </w:pPr>
      <w:r w:rsidRPr="00123025">
        <w:rPr>
          <w:bCs/>
          <w:color w:val="C00000"/>
          <w:rtl/>
        </w:rPr>
        <w:t>٢</w:t>
      </w:r>
      <w:r w:rsidR="00123025" w:rsidRPr="00123025">
        <w:rPr>
          <w:rFonts w:hint="cs"/>
          <w:bCs/>
          <w:color w:val="C00000"/>
          <w:rtl/>
        </w:rPr>
        <w:t xml:space="preserve"> - </w:t>
      </w:r>
      <w:r>
        <w:rPr>
          <w:rtl/>
        </w:rPr>
        <w:t>أن ال</w:t>
      </w:r>
      <w:r w:rsidR="00123025">
        <w:rPr>
          <w:rFonts w:hint="cs"/>
          <w:rtl/>
        </w:rPr>
        <w:t>ن</w:t>
      </w:r>
      <w:r>
        <w:rPr>
          <w:rtl/>
        </w:rPr>
        <w:t>دم والتوبة ليسا نهاية المطاف، ولكنه العمل الذي يعقب الندم، والتوبة، ف</w:t>
      </w:r>
      <w:r w:rsidR="00A27015">
        <w:rPr>
          <w:rFonts w:hint="cs"/>
          <w:rtl/>
        </w:rPr>
        <w:t>ي</w:t>
      </w:r>
      <w:r>
        <w:rPr>
          <w:rtl/>
        </w:rPr>
        <w:t>صدق أو يكذب تلك المشاعر النفسية، ويعمقها أو يكتسحها بعد أن تكون</w:t>
      </w:r>
      <w:r w:rsidR="00A27015">
        <w:rPr>
          <w:rFonts w:hint="cs"/>
          <w:rtl/>
        </w:rPr>
        <w:t>!</w:t>
      </w:r>
      <w:r>
        <w:rPr>
          <w:rtl/>
        </w:rPr>
        <w:t xml:space="preserve"> فمحك الصدق في التوبة إذن هو العمل الظاهر يراه الله ورسوله، والمؤمنون</w:t>
      </w:r>
      <w:r w:rsidR="00A27015">
        <w:rPr>
          <w:rFonts w:hint="cs"/>
          <w:rtl/>
        </w:rPr>
        <w:t>.</w:t>
      </w:r>
    </w:p>
    <w:p w14:paraId="730F6979" w14:textId="7200FDEC" w:rsidR="00B82C6D" w:rsidRDefault="00B82C6D" w:rsidP="005304FA">
      <w:pPr>
        <w:ind w:firstLine="226"/>
        <w:rPr>
          <w:rtl/>
        </w:rPr>
      </w:pPr>
      <w:r w:rsidRPr="00A27015">
        <w:rPr>
          <w:bCs/>
          <w:color w:val="C00000"/>
          <w:rtl/>
        </w:rPr>
        <w:t>٣</w:t>
      </w:r>
      <w:r w:rsidR="00A27015" w:rsidRPr="00A27015">
        <w:rPr>
          <w:rFonts w:hint="cs"/>
          <w:bCs/>
          <w:color w:val="C00000"/>
          <w:rtl/>
        </w:rPr>
        <w:t xml:space="preserve"> -</w:t>
      </w:r>
      <w:r>
        <w:rPr>
          <w:rtl/>
        </w:rPr>
        <w:t xml:space="preserve"> أن الإسلام منهج حياة واقعية لا تكفي فيه المشاعر، وال</w:t>
      </w:r>
      <w:r w:rsidR="00A27015">
        <w:rPr>
          <w:rFonts w:hint="cs"/>
          <w:rtl/>
        </w:rPr>
        <w:t>ن</w:t>
      </w:r>
      <w:r>
        <w:rPr>
          <w:rtl/>
        </w:rPr>
        <w:t>وا</w:t>
      </w:r>
      <w:r w:rsidR="00DB0805">
        <w:rPr>
          <w:rFonts w:hint="cs"/>
          <w:rtl/>
        </w:rPr>
        <w:t>ي</w:t>
      </w:r>
      <w:r>
        <w:rPr>
          <w:rtl/>
        </w:rPr>
        <w:t>ا ما لم تتحول إلى حركة واقعية.. و</w:t>
      </w:r>
      <w:r w:rsidR="00A27015">
        <w:rPr>
          <w:rFonts w:hint="cs"/>
          <w:rtl/>
        </w:rPr>
        <w:t>ل</w:t>
      </w:r>
      <w:r>
        <w:rPr>
          <w:rtl/>
        </w:rPr>
        <w:t>لنية الطبية مكانها، ولكنها هي بذاتها ليست مناط الحكم والجزاء، إنما هي تحسب مع العمل</w:t>
      </w:r>
      <w:r w:rsidR="00A27015">
        <w:rPr>
          <w:rFonts w:hint="cs"/>
          <w:rtl/>
        </w:rPr>
        <w:t>؛</w:t>
      </w:r>
      <w:r>
        <w:rPr>
          <w:rtl/>
        </w:rPr>
        <w:t xml:space="preserve"> فتحدد قيمة العمل.. وهذا معنى الحديث: </w:t>
      </w:r>
      <w:r w:rsidR="00A27015">
        <w:rPr>
          <w:rFonts w:hint="cs"/>
          <w:rtl/>
        </w:rPr>
        <w:t>(</w:t>
      </w:r>
      <w:r>
        <w:rPr>
          <w:rtl/>
        </w:rPr>
        <w:t>إنما الأعمال بالنيات</w:t>
      </w:r>
      <w:r w:rsidR="00A27015">
        <w:rPr>
          <w:rFonts w:hint="cs"/>
          <w:rtl/>
        </w:rPr>
        <w:t>)</w:t>
      </w:r>
      <w:r>
        <w:rPr>
          <w:rtl/>
        </w:rPr>
        <w:t>، الأعمال: لا مجرد الن</w:t>
      </w:r>
      <w:r w:rsidR="00A27015">
        <w:rPr>
          <w:rFonts w:hint="cs"/>
          <w:rtl/>
        </w:rPr>
        <w:t>ي</w:t>
      </w:r>
      <w:r>
        <w:rPr>
          <w:rtl/>
        </w:rPr>
        <w:t>ات</w:t>
      </w:r>
      <w:r w:rsidR="00A27015">
        <w:rPr>
          <w:rFonts w:hint="cs"/>
          <w:rtl/>
        </w:rPr>
        <w:t>!</w:t>
      </w:r>
    </w:p>
    <w:p w14:paraId="314E33AE" w14:textId="30014089" w:rsidR="00B82C6D" w:rsidRDefault="00B82C6D" w:rsidP="005304FA">
      <w:pPr>
        <w:ind w:firstLine="226"/>
        <w:rPr>
          <w:rtl/>
        </w:rPr>
      </w:pPr>
      <w:r w:rsidRPr="00A27015">
        <w:rPr>
          <w:bCs/>
          <w:color w:val="C00000"/>
          <w:rtl/>
        </w:rPr>
        <w:t>٤</w:t>
      </w:r>
      <w:r w:rsidR="00A27015" w:rsidRPr="00A27015">
        <w:rPr>
          <w:rFonts w:hint="cs"/>
          <w:bCs/>
          <w:color w:val="C00000"/>
          <w:rtl/>
        </w:rPr>
        <w:t xml:space="preserve"> - </w:t>
      </w:r>
      <w:r>
        <w:rPr>
          <w:rtl/>
        </w:rPr>
        <w:t>الإرشاد إلى ما يقتضي الإحسان في الأعمال: من مراقبة الله، وتحر</w:t>
      </w:r>
      <w:r w:rsidR="00A27015">
        <w:rPr>
          <w:rFonts w:hint="cs"/>
          <w:rtl/>
        </w:rPr>
        <w:t>ي</w:t>
      </w:r>
      <w:r>
        <w:rPr>
          <w:rtl/>
        </w:rPr>
        <w:t xml:space="preserve"> مرضاته، ومرضاة رسوله وجماعة المؤمنين، وقصد </w:t>
      </w:r>
      <w:r w:rsidR="00A27015">
        <w:rPr>
          <w:rFonts w:hint="cs"/>
          <w:rtl/>
        </w:rPr>
        <w:t>ا</w:t>
      </w:r>
      <w:r>
        <w:rPr>
          <w:rtl/>
        </w:rPr>
        <w:t>لخير لعباده بها.</w:t>
      </w:r>
    </w:p>
    <w:p w14:paraId="20216345" w14:textId="350A6E3A" w:rsidR="00B82C6D" w:rsidRDefault="00A27015" w:rsidP="005304FA">
      <w:pPr>
        <w:ind w:firstLine="226"/>
        <w:rPr>
          <w:rtl/>
        </w:rPr>
      </w:pPr>
      <w:r w:rsidRPr="00A27015">
        <w:rPr>
          <w:rFonts w:hint="cs"/>
          <w:bCs/>
          <w:color w:val="C00000"/>
          <w:rtl/>
        </w:rPr>
        <w:t xml:space="preserve">5 - </w:t>
      </w:r>
      <w:r w:rsidR="00B82C6D">
        <w:rPr>
          <w:rtl/>
        </w:rPr>
        <w:t xml:space="preserve">جدير بمن يؤمن برؤية </w:t>
      </w:r>
      <w:r w:rsidR="00DB0805">
        <w:rPr>
          <w:rFonts w:hint="cs"/>
          <w:rtl/>
        </w:rPr>
        <w:t>الله</w:t>
      </w:r>
      <w:r w:rsidR="00B82C6D">
        <w:rPr>
          <w:rtl/>
        </w:rPr>
        <w:t xml:space="preserve"> لعمله أن ي</w:t>
      </w:r>
      <w:r>
        <w:rPr>
          <w:rFonts w:hint="cs"/>
          <w:rtl/>
        </w:rPr>
        <w:t>ت</w:t>
      </w:r>
      <w:r w:rsidR="00B82C6D">
        <w:rPr>
          <w:rtl/>
        </w:rPr>
        <w:t>قنه، وأن يخلص له النية فيه فيقف فيه عند حدود شرعه، ويتحرى به تزكية نفسه والخير لخلقه، ولا يكتفي فيه بترك معاصيه واجتناب مناهي</w:t>
      </w:r>
      <w:r>
        <w:rPr>
          <w:rFonts w:hint="cs"/>
          <w:rtl/>
        </w:rPr>
        <w:t>ه</w:t>
      </w:r>
      <w:r w:rsidR="00B82C6D">
        <w:rPr>
          <w:rtl/>
        </w:rPr>
        <w:t xml:space="preserve">.. راود رجل </w:t>
      </w:r>
      <w:r w:rsidR="00DB0805">
        <w:rPr>
          <w:rFonts w:hint="cs"/>
          <w:rtl/>
        </w:rPr>
        <w:t>امرأة</w:t>
      </w:r>
      <w:r w:rsidR="00B82C6D">
        <w:rPr>
          <w:rtl/>
        </w:rPr>
        <w:t xml:space="preserve"> عن نفسها في فلاة، قائلا</w:t>
      </w:r>
      <w:r>
        <w:rPr>
          <w:rFonts w:hint="cs"/>
          <w:rtl/>
        </w:rPr>
        <w:t>ً</w:t>
      </w:r>
      <w:r w:rsidR="00B82C6D">
        <w:rPr>
          <w:rtl/>
        </w:rPr>
        <w:t xml:space="preserve">: أنه لا يرانا هنا إلا الكواكب، </w:t>
      </w:r>
      <w:r>
        <w:rPr>
          <w:rFonts w:hint="cs"/>
          <w:rtl/>
        </w:rPr>
        <w:t>ف</w:t>
      </w:r>
      <w:r w:rsidR="00B82C6D">
        <w:rPr>
          <w:rtl/>
        </w:rPr>
        <w:t>قالت: فأين م</w:t>
      </w:r>
      <w:r w:rsidR="00A84653">
        <w:rPr>
          <w:rtl/>
        </w:rPr>
        <w:t>ك</w:t>
      </w:r>
      <w:r w:rsidR="00B82C6D">
        <w:rPr>
          <w:rtl/>
        </w:rPr>
        <w:t>و</w:t>
      </w:r>
      <w:r w:rsidR="00A84653">
        <w:rPr>
          <w:rtl/>
        </w:rPr>
        <w:t>ك</w:t>
      </w:r>
      <w:r w:rsidR="00B82C6D">
        <w:rPr>
          <w:rtl/>
        </w:rPr>
        <w:t>بها</w:t>
      </w:r>
      <w:r>
        <w:rPr>
          <w:rFonts w:hint="cs"/>
          <w:rtl/>
        </w:rPr>
        <w:t>؟</w:t>
      </w:r>
      <w:r w:rsidR="00B82C6D">
        <w:rPr>
          <w:rtl/>
        </w:rPr>
        <w:t xml:space="preserve"> فخجل وانصرف.</w:t>
      </w:r>
    </w:p>
    <w:p w14:paraId="3BEA055D" w14:textId="3947CF95" w:rsidR="00B82C6D" w:rsidRDefault="00A27015" w:rsidP="005304FA">
      <w:pPr>
        <w:ind w:firstLine="226"/>
        <w:rPr>
          <w:rtl/>
        </w:rPr>
      </w:pPr>
      <w:r w:rsidRPr="00A27015">
        <w:rPr>
          <w:rFonts w:hint="cs"/>
          <w:bCs/>
          <w:color w:val="C00000"/>
          <w:rtl/>
        </w:rPr>
        <w:t xml:space="preserve">6 - </w:t>
      </w:r>
      <w:r w:rsidR="00B82C6D">
        <w:rPr>
          <w:rtl/>
        </w:rPr>
        <w:t>ي</w:t>
      </w:r>
      <w:r>
        <w:rPr>
          <w:rFonts w:hint="cs"/>
          <w:rtl/>
        </w:rPr>
        <w:t>ُ</w:t>
      </w:r>
      <w:r w:rsidR="00B82C6D">
        <w:rPr>
          <w:rtl/>
        </w:rPr>
        <w:t xml:space="preserve">ستفاد من قوله: </w:t>
      </w:r>
      <w:r w:rsidRPr="00A27015">
        <w:rPr>
          <w:rtl/>
        </w:rPr>
        <w:t>﴿وَالْمُؤْمِنُونَ﴾</w:t>
      </w:r>
      <w:r w:rsidR="00B82C6D">
        <w:rPr>
          <w:rtl/>
        </w:rPr>
        <w:t xml:space="preserve"> أن الخلائق النفسية، والأعمال السرية لا تخفى على الناس مهما يكن من محاولة صاحبها ل</w:t>
      </w:r>
      <w:r>
        <w:rPr>
          <w:rFonts w:hint="cs"/>
          <w:rtl/>
        </w:rPr>
        <w:t>إ</w:t>
      </w:r>
      <w:r w:rsidR="00B82C6D">
        <w:rPr>
          <w:rtl/>
        </w:rPr>
        <w:t>خفائها، فماذا يقال في الأعمال التي هي مقتض</w:t>
      </w:r>
      <w:r>
        <w:rPr>
          <w:rFonts w:hint="cs"/>
          <w:rtl/>
        </w:rPr>
        <w:t>ى</w:t>
      </w:r>
      <w:r w:rsidR="00B82C6D">
        <w:rPr>
          <w:rtl/>
        </w:rPr>
        <w:t xml:space="preserve"> العقائد والأخلاق، وما انطبعت عليه النفس من الملكات، ومرنت عليه من العادات؟ ترى المؤمنين الصادقين يخفون بعض أعمال النفاق خوف</w:t>
      </w:r>
      <w:r>
        <w:rPr>
          <w:rFonts w:hint="cs"/>
          <w:rtl/>
        </w:rPr>
        <w:t>ً</w:t>
      </w:r>
      <w:r w:rsidR="00B82C6D">
        <w:rPr>
          <w:rtl/>
        </w:rPr>
        <w:t xml:space="preserve">ا من الناس لا من الله، ولكنهم لا يلبثون أن يفتضحوا بها.. قال رسول الله صلى الله عليه وسلم: </w:t>
      </w:r>
      <w:r w:rsidR="00A30BD1">
        <w:rPr>
          <w:rFonts w:hint="cs"/>
          <w:rtl/>
        </w:rPr>
        <w:t>(</w:t>
      </w:r>
      <w:r w:rsidR="00B82C6D">
        <w:rPr>
          <w:rtl/>
        </w:rPr>
        <w:t xml:space="preserve">لو أن أحدكم </w:t>
      </w:r>
      <w:r>
        <w:rPr>
          <w:rFonts w:hint="cs"/>
          <w:rtl/>
        </w:rPr>
        <w:t>ي</w:t>
      </w:r>
      <w:r w:rsidR="00B82C6D">
        <w:rPr>
          <w:rtl/>
        </w:rPr>
        <w:t xml:space="preserve">عمل في صخرة </w:t>
      </w:r>
      <w:r>
        <w:rPr>
          <w:rFonts w:hint="cs"/>
          <w:rtl/>
        </w:rPr>
        <w:t>ص</w:t>
      </w:r>
      <w:r w:rsidR="00B82C6D">
        <w:rPr>
          <w:rtl/>
        </w:rPr>
        <w:t>ماء ليس لها ب</w:t>
      </w:r>
      <w:r>
        <w:rPr>
          <w:rFonts w:hint="cs"/>
          <w:rtl/>
        </w:rPr>
        <w:t>ا</w:t>
      </w:r>
      <w:r w:rsidR="00B82C6D">
        <w:rPr>
          <w:rtl/>
        </w:rPr>
        <w:t>ب ولا كوة</w:t>
      </w:r>
      <w:r>
        <w:rPr>
          <w:rFonts w:hint="cs"/>
          <w:rtl/>
        </w:rPr>
        <w:t>،</w:t>
      </w:r>
      <w:r w:rsidR="00B82C6D">
        <w:rPr>
          <w:rtl/>
        </w:rPr>
        <w:t xml:space="preserve"> لأخرج الله عمله للناس كائن</w:t>
      </w:r>
      <w:r>
        <w:rPr>
          <w:rFonts w:hint="cs"/>
          <w:rtl/>
        </w:rPr>
        <w:t>ً</w:t>
      </w:r>
      <w:r w:rsidR="00B82C6D">
        <w:rPr>
          <w:rtl/>
        </w:rPr>
        <w:t>ا ما كان</w:t>
      </w:r>
      <w:r>
        <w:rPr>
          <w:rFonts w:hint="cs"/>
          <w:rtl/>
        </w:rPr>
        <w:t>)</w:t>
      </w:r>
      <w:r w:rsidRPr="00A27015">
        <w:rPr>
          <w:rFonts w:hint="cs"/>
          <w:vertAlign w:val="superscript"/>
          <w:rtl/>
        </w:rPr>
        <w:t>(</w:t>
      </w:r>
      <w:r w:rsidRPr="00583389">
        <w:rPr>
          <w:rStyle w:val="a4"/>
          <w:rtl/>
        </w:rPr>
        <w:footnoteReference w:id="593"/>
      </w:r>
      <w:r w:rsidRPr="00A27015">
        <w:rPr>
          <w:rFonts w:hint="cs"/>
          <w:vertAlign w:val="superscript"/>
          <w:rtl/>
        </w:rPr>
        <w:t>)</w:t>
      </w:r>
      <w:r>
        <w:rPr>
          <w:rFonts w:hint="cs"/>
          <w:rtl/>
        </w:rPr>
        <w:t>،</w:t>
      </w:r>
      <w:r w:rsidR="00B82C6D">
        <w:rPr>
          <w:rtl/>
        </w:rPr>
        <w:t xml:space="preserve"> وقال زهير</w:t>
      </w:r>
      <w:r>
        <w:rPr>
          <w:rFonts w:hint="cs"/>
          <w:rtl/>
        </w:rPr>
        <w:t>:</w:t>
      </w:r>
    </w:p>
    <w:tbl>
      <w:tblPr>
        <w:tblStyle w:val="a7"/>
        <w:bidiVisual/>
        <w:tblW w:w="375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579"/>
        <w:gridCol w:w="2826"/>
      </w:tblGrid>
      <w:tr w:rsidR="00A27015" w14:paraId="54E4032B" w14:textId="77777777" w:rsidTr="00A27015">
        <w:trPr>
          <w:cantSplit/>
          <w:trHeight w:hRule="exact" w:val="567"/>
          <w:jc w:val="center"/>
        </w:trPr>
        <w:tc>
          <w:tcPr>
            <w:tcW w:w="2768" w:type="dxa"/>
            <w:shd w:val="clear" w:color="auto" w:fill="auto"/>
            <w:vAlign w:val="center"/>
          </w:tcPr>
          <w:p w14:paraId="0A13F531" w14:textId="0408E238" w:rsidR="00A27015" w:rsidRPr="00A27015" w:rsidRDefault="00A27015" w:rsidP="005304FA">
            <w:pPr>
              <w:ind w:firstLine="0"/>
              <w:jc w:val="lowKashida"/>
              <w:rPr>
                <w:rtl/>
              </w:rPr>
            </w:pPr>
            <w:r w:rsidRPr="00A27015">
              <w:rPr>
                <w:rtl/>
              </w:rPr>
              <w:t>ومهما تكن عند امرئ من خليقة</w:t>
            </w:r>
            <w:r>
              <w:rPr>
                <w:rtl/>
              </w:rPr>
              <w:br/>
            </w:r>
          </w:p>
        </w:tc>
        <w:tc>
          <w:tcPr>
            <w:tcW w:w="567" w:type="dxa"/>
            <w:shd w:val="clear" w:color="auto" w:fill="auto"/>
            <w:vAlign w:val="center"/>
          </w:tcPr>
          <w:p w14:paraId="3AB210B3" w14:textId="77777777" w:rsidR="00A27015" w:rsidRPr="00A27015" w:rsidRDefault="00A27015" w:rsidP="005304FA">
            <w:pPr>
              <w:ind w:firstLine="0"/>
              <w:jc w:val="lowKashida"/>
              <w:rPr>
                <w:rtl/>
              </w:rPr>
            </w:pPr>
          </w:p>
        </w:tc>
        <w:tc>
          <w:tcPr>
            <w:tcW w:w="2769" w:type="dxa"/>
            <w:shd w:val="clear" w:color="auto" w:fill="auto"/>
            <w:vAlign w:val="center"/>
          </w:tcPr>
          <w:p w14:paraId="5C3769D5" w14:textId="63DB344A" w:rsidR="00A27015" w:rsidRDefault="00A27015" w:rsidP="005304FA">
            <w:pPr>
              <w:ind w:firstLine="0"/>
              <w:jc w:val="lowKashida"/>
              <w:rPr>
                <w:rtl/>
              </w:rPr>
            </w:pPr>
            <w:r w:rsidRPr="00A27015">
              <w:rPr>
                <w:rtl/>
              </w:rPr>
              <w:t>وإن خالها تخفى على الناس ت</w:t>
            </w:r>
            <w:r w:rsidRPr="00A27015">
              <w:rPr>
                <w:rFonts w:hint="cs"/>
                <w:rtl/>
              </w:rPr>
              <w:t>ُ</w:t>
            </w:r>
            <w:r w:rsidRPr="00A27015">
              <w:rPr>
                <w:rtl/>
              </w:rPr>
              <w:t>علم</w:t>
            </w:r>
            <w:r>
              <w:rPr>
                <w:rtl/>
              </w:rPr>
              <w:br/>
            </w:r>
          </w:p>
        </w:tc>
      </w:tr>
    </w:tbl>
    <w:p w14:paraId="1BDC9C93" w14:textId="321EF5DA" w:rsidR="00B82C6D" w:rsidRDefault="00B82C6D" w:rsidP="005304FA">
      <w:pPr>
        <w:ind w:firstLine="226"/>
        <w:rPr>
          <w:rtl/>
        </w:rPr>
      </w:pPr>
      <w:r>
        <w:rPr>
          <w:rtl/>
        </w:rPr>
        <w:t xml:space="preserve">ومن أمثال العوام: </w:t>
      </w:r>
      <w:r w:rsidR="00A27015">
        <w:rPr>
          <w:rFonts w:hint="cs"/>
          <w:rtl/>
        </w:rPr>
        <w:t>«</w:t>
      </w:r>
      <w:r>
        <w:rPr>
          <w:rtl/>
        </w:rPr>
        <w:t>إن الذي يختفي هو الذي لا يقع</w:t>
      </w:r>
      <w:r w:rsidR="00A27015">
        <w:rPr>
          <w:rFonts w:hint="cs"/>
          <w:rtl/>
        </w:rPr>
        <w:t>».</w:t>
      </w:r>
    </w:p>
    <w:p w14:paraId="44B8D5A8" w14:textId="410CB356" w:rsidR="00B82C6D" w:rsidRDefault="00A27015" w:rsidP="005304FA">
      <w:pPr>
        <w:ind w:firstLine="226"/>
        <w:rPr>
          <w:rtl/>
        </w:rPr>
      </w:pPr>
      <w:r w:rsidRPr="00A27015">
        <w:rPr>
          <w:rFonts w:hint="cs"/>
          <w:bCs/>
          <w:color w:val="C00000"/>
          <w:rtl/>
        </w:rPr>
        <w:t xml:space="preserve">7 - </w:t>
      </w:r>
      <w:r w:rsidR="00B82C6D">
        <w:rPr>
          <w:rtl/>
        </w:rPr>
        <w:t>والآية تهدينا إلى أن مرضاة جماعة المؤمنين القائمين بحقوق الإيمان، المقررة صفاتهم في القرآن، تل</w:t>
      </w:r>
      <w:r>
        <w:rPr>
          <w:rFonts w:hint="cs"/>
          <w:rtl/>
        </w:rPr>
        <w:t>ي</w:t>
      </w:r>
      <w:r w:rsidR="00B82C6D">
        <w:rPr>
          <w:rtl/>
        </w:rPr>
        <w:t xml:space="preserve"> مرضاة الله ورسوله، وأنهم لا يجتمعون على ضلالة، وفي معناه حديث أنس في الصحيحين قال: </w:t>
      </w:r>
      <w:r>
        <w:rPr>
          <w:rFonts w:hint="cs"/>
          <w:rtl/>
        </w:rPr>
        <w:t>«</w:t>
      </w:r>
      <w:r w:rsidR="00B82C6D">
        <w:rPr>
          <w:rtl/>
        </w:rPr>
        <w:t>مروا بجنازة فأثنوا عليها خير</w:t>
      </w:r>
      <w:r>
        <w:rPr>
          <w:rFonts w:hint="cs"/>
          <w:rtl/>
        </w:rPr>
        <w:t>ً</w:t>
      </w:r>
      <w:r w:rsidR="00B82C6D">
        <w:rPr>
          <w:rtl/>
        </w:rPr>
        <w:t>ا، فقال النبي صلى الله عليه وسلم</w:t>
      </w:r>
      <w:r>
        <w:rPr>
          <w:rFonts w:hint="cs"/>
          <w:rtl/>
        </w:rPr>
        <w:t>:</w:t>
      </w:r>
      <w:r w:rsidR="00B82C6D">
        <w:rPr>
          <w:rtl/>
        </w:rPr>
        <w:t xml:space="preserve"> </w:t>
      </w:r>
      <w:r>
        <w:rPr>
          <w:rFonts w:hint="cs"/>
          <w:rtl/>
        </w:rPr>
        <w:t>(</w:t>
      </w:r>
      <w:r w:rsidR="00B82C6D">
        <w:rPr>
          <w:rtl/>
        </w:rPr>
        <w:t>وجيت</w:t>
      </w:r>
      <w:r>
        <w:rPr>
          <w:rFonts w:hint="cs"/>
          <w:rtl/>
        </w:rPr>
        <w:t>)</w:t>
      </w:r>
      <w:r w:rsidR="00B82C6D">
        <w:rPr>
          <w:rtl/>
        </w:rPr>
        <w:t>، ثم مروا بأخرى فأ</w:t>
      </w:r>
      <w:r>
        <w:rPr>
          <w:rFonts w:hint="cs"/>
          <w:rtl/>
        </w:rPr>
        <w:t>ثن</w:t>
      </w:r>
      <w:r w:rsidR="00B82C6D">
        <w:rPr>
          <w:rtl/>
        </w:rPr>
        <w:t>وا عليها شر</w:t>
      </w:r>
      <w:r>
        <w:rPr>
          <w:rFonts w:hint="cs"/>
          <w:rtl/>
        </w:rPr>
        <w:t>ً</w:t>
      </w:r>
      <w:r w:rsidR="00B82C6D">
        <w:rPr>
          <w:rtl/>
        </w:rPr>
        <w:t xml:space="preserve">ا، فقال: </w:t>
      </w:r>
      <w:r>
        <w:rPr>
          <w:rFonts w:hint="cs"/>
          <w:rtl/>
        </w:rPr>
        <w:t>(</w:t>
      </w:r>
      <w:r w:rsidR="00B82C6D">
        <w:rPr>
          <w:rtl/>
        </w:rPr>
        <w:t>وجبت</w:t>
      </w:r>
      <w:r>
        <w:rPr>
          <w:rFonts w:hint="cs"/>
          <w:rtl/>
        </w:rPr>
        <w:t>)</w:t>
      </w:r>
      <w:r w:rsidR="00B82C6D">
        <w:rPr>
          <w:rtl/>
        </w:rPr>
        <w:t>، فقال عمر بن الخطاب رضي الله عنه: ما وجبت؟ قال</w:t>
      </w:r>
      <w:r>
        <w:rPr>
          <w:rFonts w:hint="cs"/>
          <w:rtl/>
        </w:rPr>
        <w:t>:</w:t>
      </w:r>
      <w:r w:rsidR="00B82C6D">
        <w:rPr>
          <w:rtl/>
        </w:rPr>
        <w:t xml:space="preserve"> </w:t>
      </w:r>
      <w:r>
        <w:rPr>
          <w:rFonts w:hint="cs"/>
          <w:rtl/>
        </w:rPr>
        <w:t>(</w:t>
      </w:r>
      <w:r w:rsidR="00B82C6D">
        <w:rPr>
          <w:rtl/>
        </w:rPr>
        <w:t>هذا أ</w:t>
      </w:r>
      <w:r>
        <w:rPr>
          <w:rFonts w:hint="cs"/>
          <w:rtl/>
        </w:rPr>
        <w:t>ثني</w:t>
      </w:r>
      <w:r w:rsidR="00B82C6D">
        <w:rPr>
          <w:rtl/>
        </w:rPr>
        <w:t>تم عليه خير</w:t>
      </w:r>
      <w:r>
        <w:rPr>
          <w:rFonts w:hint="cs"/>
          <w:rtl/>
        </w:rPr>
        <w:t>ً</w:t>
      </w:r>
      <w:r w:rsidR="00B82C6D">
        <w:rPr>
          <w:rtl/>
        </w:rPr>
        <w:t>ا فوجبت له الجنة، وهذا أ</w:t>
      </w:r>
      <w:r>
        <w:rPr>
          <w:rFonts w:hint="cs"/>
          <w:rtl/>
        </w:rPr>
        <w:t>ثني</w:t>
      </w:r>
      <w:r w:rsidR="00B82C6D">
        <w:rPr>
          <w:rtl/>
        </w:rPr>
        <w:t>تم عليه شر</w:t>
      </w:r>
      <w:r>
        <w:rPr>
          <w:rFonts w:hint="cs"/>
          <w:rtl/>
        </w:rPr>
        <w:t>ً</w:t>
      </w:r>
      <w:r w:rsidR="00B82C6D">
        <w:rPr>
          <w:rtl/>
        </w:rPr>
        <w:t>ا فوجبت له النار، أنتم شهداء الله في الأرض</w:t>
      </w:r>
      <w:r>
        <w:rPr>
          <w:rFonts w:hint="cs"/>
          <w:rtl/>
        </w:rPr>
        <w:t>)</w:t>
      </w:r>
      <w:r w:rsidR="00B82C6D">
        <w:rPr>
          <w:rtl/>
        </w:rPr>
        <w:t xml:space="preserve">، وفي لفظ مسلم تكرار </w:t>
      </w:r>
      <w:r>
        <w:rPr>
          <w:rFonts w:hint="cs"/>
          <w:rtl/>
        </w:rPr>
        <w:t>(</w:t>
      </w:r>
      <w:r w:rsidR="00B82C6D">
        <w:rPr>
          <w:rtl/>
        </w:rPr>
        <w:t>وجبت</w:t>
      </w:r>
      <w:r>
        <w:rPr>
          <w:rFonts w:hint="cs"/>
          <w:rtl/>
        </w:rPr>
        <w:t>)</w:t>
      </w:r>
      <w:r w:rsidR="00B82C6D">
        <w:rPr>
          <w:rtl/>
        </w:rPr>
        <w:t xml:space="preserve"> ثلاث مرات في الموضعين</w:t>
      </w:r>
      <w:r>
        <w:rPr>
          <w:rFonts w:hint="cs"/>
          <w:rtl/>
        </w:rPr>
        <w:t xml:space="preserve">، </w:t>
      </w:r>
      <w:r w:rsidR="00B82C6D">
        <w:rPr>
          <w:rtl/>
        </w:rPr>
        <w:t>وكذا ت</w:t>
      </w:r>
      <w:r w:rsidR="00A84653">
        <w:rPr>
          <w:rtl/>
        </w:rPr>
        <w:t>ك</w:t>
      </w:r>
      <w:r w:rsidR="00B82C6D">
        <w:rPr>
          <w:rtl/>
        </w:rPr>
        <w:t xml:space="preserve">رار </w:t>
      </w:r>
      <w:r>
        <w:rPr>
          <w:rFonts w:hint="cs"/>
          <w:rtl/>
        </w:rPr>
        <w:t>(</w:t>
      </w:r>
      <w:r w:rsidR="00B82C6D">
        <w:rPr>
          <w:rtl/>
        </w:rPr>
        <w:t>أنتم شهداء الله في الأرض</w:t>
      </w:r>
      <w:r>
        <w:rPr>
          <w:rFonts w:hint="cs"/>
          <w:rtl/>
        </w:rPr>
        <w:t>)</w:t>
      </w:r>
      <w:r w:rsidR="00B82C6D">
        <w:rPr>
          <w:rtl/>
        </w:rPr>
        <w:t xml:space="preserve">، وفي معناه حديث عن الترمذي: </w:t>
      </w:r>
      <w:r>
        <w:rPr>
          <w:rFonts w:hint="cs"/>
          <w:rtl/>
        </w:rPr>
        <w:t>(</w:t>
      </w:r>
      <w:r w:rsidR="00B82C6D">
        <w:rPr>
          <w:rtl/>
        </w:rPr>
        <w:t>إن الله لا يجمع أم</w:t>
      </w:r>
      <w:r>
        <w:rPr>
          <w:rFonts w:hint="cs"/>
          <w:rtl/>
        </w:rPr>
        <w:t>ت</w:t>
      </w:r>
      <w:r w:rsidR="00B82C6D">
        <w:rPr>
          <w:rtl/>
        </w:rPr>
        <w:t>ي -أو قال أمة محمد</w:t>
      </w:r>
      <w:r>
        <w:rPr>
          <w:rFonts w:hint="cs"/>
          <w:rtl/>
        </w:rPr>
        <w:t>-</w:t>
      </w:r>
      <w:r w:rsidR="00B82C6D">
        <w:rPr>
          <w:rtl/>
        </w:rPr>
        <w:t xml:space="preserve"> على ضلالة، ويد الله على الجماعة ومن شذ</w:t>
      </w:r>
      <w:r>
        <w:rPr>
          <w:rFonts w:hint="cs"/>
          <w:rtl/>
        </w:rPr>
        <w:t>؛</w:t>
      </w:r>
      <w:r w:rsidR="00B82C6D">
        <w:rPr>
          <w:rtl/>
        </w:rPr>
        <w:t xml:space="preserve"> شذ إلى النار</w:t>
      </w:r>
      <w:r>
        <w:rPr>
          <w:rFonts w:hint="cs"/>
          <w:rtl/>
        </w:rPr>
        <w:t>)</w:t>
      </w:r>
      <w:r w:rsidRPr="00A27015">
        <w:rPr>
          <w:rFonts w:hint="cs"/>
          <w:vertAlign w:val="superscript"/>
          <w:rtl/>
        </w:rPr>
        <w:t>(</w:t>
      </w:r>
      <w:r w:rsidRPr="00583389">
        <w:rPr>
          <w:rStyle w:val="a4"/>
          <w:rtl/>
        </w:rPr>
        <w:footnoteReference w:id="594"/>
      </w:r>
      <w:r w:rsidRPr="00A27015">
        <w:rPr>
          <w:rFonts w:hint="cs"/>
          <w:vertAlign w:val="superscript"/>
          <w:rtl/>
        </w:rPr>
        <w:t>)</w:t>
      </w:r>
      <w:r>
        <w:rPr>
          <w:rFonts w:hint="cs"/>
          <w:rtl/>
        </w:rPr>
        <w:t>،</w:t>
      </w:r>
      <w:r w:rsidR="00B82C6D">
        <w:rPr>
          <w:rtl/>
        </w:rPr>
        <w:t xml:space="preserve"> ويع</w:t>
      </w:r>
      <w:r>
        <w:rPr>
          <w:rFonts w:hint="cs"/>
          <w:rtl/>
        </w:rPr>
        <w:t>ُ</w:t>
      </w:r>
      <w:r w:rsidR="00B82C6D">
        <w:rPr>
          <w:rtl/>
        </w:rPr>
        <w:t>ز</w:t>
      </w:r>
      <w:r>
        <w:rPr>
          <w:rFonts w:hint="cs"/>
          <w:rtl/>
        </w:rPr>
        <w:t>ى</w:t>
      </w:r>
      <w:r w:rsidR="00B82C6D">
        <w:rPr>
          <w:rtl/>
        </w:rPr>
        <w:t xml:space="preserve"> الحديث إلى الطبراني بلفظ</w:t>
      </w:r>
      <w:r>
        <w:rPr>
          <w:rFonts w:hint="cs"/>
          <w:rtl/>
        </w:rPr>
        <w:t>:</w:t>
      </w:r>
      <w:r w:rsidR="00B82C6D">
        <w:rPr>
          <w:rtl/>
        </w:rPr>
        <w:t xml:space="preserve"> </w:t>
      </w:r>
      <w:r>
        <w:rPr>
          <w:rFonts w:hint="cs"/>
          <w:rtl/>
        </w:rPr>
        <w:t>(</w:t>
      </w:r>
      <w:r w:rsidR="00B82C6D">
        <w:rPr>
          <w:rtl/>
        </w:rPr>
        <w:t>لا تجتمع أمتي على ضلالة</w:t>
      </w:r>
      <w:r>
        <w:rPr>
          <w:rFonts w:hint="cs"/>
          <w:rtl/>
        </w:rPr>
        <w:t>)</w:t>
      </w:r>
      <w:r w:rsidR="00B82C6D">
        <w:rPr>
          <w:rtl/>
        </w:rPr>
        <w:t>.</w:t>
      </w:r>
    </w:p>
    <w:p w14:paraId="01E96613" w14:textId="18B88DCE" w:rsidR="00B82C6D" w:rsidRDefault="00B82C6D" w:rsidP="005304FA">
      <w:pPr>
        <w:ind w:firstLine="226"/>
        <w:rPr>
          <w:rtl/>
        </w:rPr>
      </w:pPr>
      <w:r>
        <w:rPr>
          <w:rtl/>
        </w:rPr>
        <w:t>والعلماء يستدلون به على حجية الإجماع</w:t>
      </w:r>
      <w:r w:rsidR="00A30BD1">
        <w:rPr>
          <w:rFonts w:hint="cs"/>
          <w:rtl/>
        </w:rPr>
        <w:t>؛</w:t>
      </w:r>
      <w:r>
        <w:rPr>
          <w:rtl/>
        </w:rPr>
        <w:t xml:space="preserve"> لصحة معناه وموافقته لل</w:t>
      </w:r>
      <w:r w:rsidR="004E682B">
        <w:rPr>
          <w:rtl/>
        </w:rPr>
        <w:t xml:space="preserve">آيات </w:t>
      </w:r>
      <w:r>
        <w:rPr>
          <w:rtl/>
        </w:rPr>
        <w:t>والصحاح من الأخبار</w:t>
      </w:r>
      <w:r w:rsidR="00A30BD1">
        <w:rPr>
          <w:rFonts w:hint="cs"/>
          <w:rtl/>
        </w:rPr>
        <w:t>،</w:t>
      </w:r>
      <w:r>
        <w:rPr>
          <w:rtl/>
        </w:rPr>
        <w:t xml:space="preserve"> وإنما يدل على </w:t>
      </w:r>
      <w:r w:rsidR="00A30BD1">
        <w:rPr>
          <w:rFonts w:hint="cs"/>
          <w:rtl/>
        </w:rPr>
        <w:t>إ</w:t>
      </w:r>
      <w:r>
        <w:rPr>
          <w:rtl/>
        </w:rPr>
        <w:t>جماع الأمة.. أمة ال</w:t>
      </w:r>
      <w:r w:rsidR="00A30BD1">
        <w:rPr>
          <w:rFonts w:hint="cs"/>
          <w:rtl/>
        </w:rPr>
        <w:t>إ</w:t>
      </w:r>
      <w:r>
        <w:rPr>
          <w:rtl/>
        </w:rPr>
        <w:t>جابة وأهل الاستقامة.. لا على ال</w:t>
      </w:r>
      <w:r w:rsidR="00A30BD1">
        <w:rPr>
          <w:rFonts w:hint="cs"/>
          <w:rtl/>
        </w:rPr>
        <w:t>إ</w:t>
      </w:r>
      <w:r>
        <w:rPr>
          <w:rtl/>
        </w:rPr>
        <w:t xml:space="preserve">جماع المصطلح عليه عند الأصوليين.. وفي معناه قول ابن عباس رضي الله عنهما: </w:t>
      </w:r>
      <w:r w:rsidR="00A30BD1">
        <w:rPr>
          <w:rFonts w:hint="cs"/>
          <w:rtl/>
        </w:rPr>
        <w:t>«</w:t>
      </w:r>
      <w:r>
        <w:rPr>
          <w:rtl/>
        </w:rPr>
        <w:t>ما رأه المسلمون حسن</w:t>
      </w:r>
      <w:r w:rsidR="00A30BD1">
        <w:rPr>
          <w:rFonts w:hint="cs"/>
          <w:rtl/>
        </w:rPr>
        <w:t>ً</w:t>
      </w:r>
      <w:r>
        <w:rPr>
          <w:rtl/>
        </w:rPr>
        <w:t>ا فهو عند الله حسن</w:t>
      </w:r>
      <w:r w:rsidR="00A30BD1">
        <w:rPr>
          <w:rFonts w:hint="cs"/>
          <w:rtl/>
        </w:rPr>
        <w:t>»</w:t>
      </w:r>
      <w:r w:rsidR="00A30BD1" w:rsidRPr="00A30BD1">
        <w:rPr>
          <w:rFonts w:hint="cs"/>
          <w:vertAlign w:val="superscript"/>
          <w:rtl/>
        </w:rPr>
        <w:t>(</w:t>
      </w:r>
      <w:r w:rsidR="00A30BD1" w:rsidRPr="00583389">
        <w:rPr>
          <w:rStyle w:val="a4"/>
          <w:rtl/>
        </w:rPr>
        <w:footnoteReference w:id="595"/>
      </w:r>
      <w:r w:rsidR="00A30BD1" w:rsidRPr="00A30BD1">
        <w:rPr>
          <w:rFonts w:hint="cs"/>
          <w:vertAlign w:val="superscript"/>
          <w:rtl/>
        </w:rPr>
        <w:t>)</w:t>
      </w:r>
      <w:r w:rsidR="00A30BD1">
        <w:rPr>
          <w:rFonts w:hint="cs"/>
          <w:rtl/>
        </w:rPr>
        <w:t xml:space="preserve">، </w:t>
      </w:r>
      <w:r>
        <w:rPr>
          <w:rtl/>
        </w:rPr>
        <w:t>ومن الناس من يظن أنه حديث مرفوع.</w:t>
      </w:r>
    </w:p>
    <w:p w14:paraId="71FDAAC9" w14:textId="4D72C902" w:rsidR="00B82C6D" w:rsidRPr="00A30BD1" w:rsidRDefault="00A30BD1" w:rsidP="005304FA">
      <w:pPr>
        <w:ind w:firstLine="226"/>
        <w:rPr>
          <w:b/>
          <w:bCs/>
          <w:rtl/>
        </w:rPr>
      </w:pPr>
      <w:r w:rsidRPr="00A30BD1">
        <w:rPr>
          <w:rFonts w:hint="cs"/>
          <w:b/>
          <w:bCs/>
          <w:rtl/>
        </w:rPr>
        <w:t xml:space="preserve">4 - </w:t>
      </w:r>
      <w:r w:rsidR="00B82C6D" w:rsidRPr="00A30BD1">
        <w:rPr>
          <w:b/>
          <w:bCs/>
          <w:rtl/>
        </w:rPr>
        <w:t xml:space="preserve">الذين </w:t>
      </w:r>
      <w:r w:rsidRPr="00A30BD1">
        <w:rPr>
          <w:rFonts w:hint="cs"/>
          <w:b/>
          <w:bCs/>
          <w:rtl/>
        </w:rPr>
        <w:t>آ</w:t>
      </w:r>
      <w:r w:rsidR="00B82C6D" w:rsidRPr="00A30BD1">
        <w:rPr>
          <w:b/>
          <w:bCs/>
          <w:rtl/>
        </w:rPr>
        <w:t>خ</w:t>
      </w:r>
      <w:r w:rsidRPr="00A30BD1">
        <w:rPr>
          <w:rFonts w:hint="cs"/>
          <w:b/>
          <w:bCs/>
          <w:rtl/>
        </w:rPr>
        <w:t>ّ</w:t>
      </w:r>
      <w:r w:rsidR="00B82C6D" w:rsidRPr="00A30BD1">
        <w:rPr>
          <w:b/>
          <w:bCs/>
          <w:rtl/>
        </w:rPr>
        <w:t xml:space="preserve">ر الحكم في </w:t>
      </w:r>
      <w:r w:rsidRPr="00A30BD1">
        <w:rPr>
          <w:rFonts w:hint="cs"/>
          <w:b/>
          <w:bCs/>
          <w:rtl/>
        </w:rPr>
        <w:t>أ</w:t>
      </w:r>
      <w:r w:rsidR="00B82C6D" w:rsidRPr="00A30BD1">
        <w:rPr>
          <w:b/>
          <w:bCs/>
          <w:rtl/>
        </w:rPr>
        <w:t>مرهم</w:t>
      </w:r>
      <w:r w:rsidRPr="00A30BD1">
        <w:rPr>
          <w:rFonts w:hint="cs"/>
          <w:b/>
          <w:bCs/>
          <w:rtl/>
        </w:rPr>
        <w:t>:</w:t>
      </w:r>
    </w:p>
    <w:p w14:paraId="2B8DD097" w14:textId="1705C7FD" w:rsidR="00B82C6D" w:rsidRDefault="00B82C6D" w:rsidP="005304FA">
      <w:pPr>
        <w:ind w:firstLine="226"/>
        <w:rPr>
          <w:rtl/>
        </w:rPr>
      </w:pPr>
      <w:r>
        <w:rPr>
          <w:rtl/>
        </w:rPr>
        <w:t>والفريق الأخير هو الذي لم ي</w:t>
      </w:r>
      <w:r w:rsidR="00A30BD1">
        <w:rPr>
          <w:rFonts w:hint="cs"/>
          <w:rtl/>
        </w:rPr>
        <w:t>ُ</w:t>
      </w:r>
      <w:r>
        <w:rPr>
          <w:rtl/>
        </w:rPr>
        <w:t xml:space="preserve">بت في أمره، وقد وكل أمره إلى ربه.. </w:t>
      </w:r>
      <w:r w:rsidR="00A30BD1" w:rsidRPr="00A30BD1">
        <w:rPr>
          <w:rtl/>
        </w:rPr>
        <w:t>﴿وَآخَرُونَ مُرْجَوْنَ لِأَمْرِ اللَّهِ إِمَّا يُعَذِّبُهُمْ وَإِمَّا يَتُوبُ عَلَيْهِمْ وَاللَّهُ عَلِيمٌ حَكِيمٌ (106)﴾</w:t>
      </w:r>
      <w:r w:rsidR="00A30BD1" w:rsidRPr="00A30BD1">
        <w:rPr>
          <w:sz w:val="24"/>
          <w:szCs w:val="24"/>
          <w:rtl/>
        </w:rPr>
        <w:t xml:space="preserve"> [التوبة: 106]</w:t>
      </w:r>
      <w:r w:rsidR="00A30BD1" w:rsidRPr="00A30BD1">
        <w:rPr>
          <w:rFonts w:hint="cs"/>
          <w:vertAlign w:val="superscript"/>
          <w:rtl/>
        </w:rPr>
        <w:t>(</w:t>
      </w:r>
      <w:r w:rsidR="00A30BD1" w:rsidRPr="00583389">
        <w:rPr>
          <w:rStyle w:val="a4"/>
          <w:rtl/>
        </w:rPr>
        <w:footnoteReference w:id="596"/>
      </w:r>
      <w:r w:rsidR="00A30BD1" w:rsidRPr="00A30BD1">
        <w:rPr>
          <w:rFonts w:hint="cs"/>
          <w:vertAlign w:val="superscript"/>
          <w:rtl/>
        </w:rPr>
        <w:t>)</w:t>
      </w:r>
      <w:r w:rsidR="00A30BD1">
        <w:rPr>
          <w:rFonts w:hint="cs"/>
          <w:rtl/>
        </w:rPr>
        <w:t>.</w:t>
      </w:r>
    </w:p>
    <w:p w14:paraId="7A880D17" w14:textId="1D96E012" w:rsidR="00B82C6D" w:rsidRDefault="00B82C6D" w:rsidP="005304FA">
      <w:pPr>
        <w:ind w:firstLine="226"/>
        <w:rPr>
          <w:rtl/>
        </w:rPr>
      </w:pPr>
      <w:r>
        <w:rPr>
          <w:rtl/>
        </w:rPr>
        <w:t xml:space="preserve">وهؤلاء هم القسم الأخير من المتخلفين عن غزوة </w:t>
      </w:r>
      <w:r w:rsidR="00E21C54">
        <w:rPr>
          <w:rtl/>
        </w:rPr>
        <w:t>«</w:t>
      </w:r>
      <w:r>
        <w:rPr>
          <w:rtl/>
        </w:rPr>
        <w:t>تبوك</w:t>
      </w:r>
      <w:r w:rsidR="00E21C54">
        <w:rPr>
          <w:rtl/>
        </w:rPr>
        <w:t>»</w:t>
      </w:r>
      <w:r>
        <w:rPr>
          <w:rtl/>
        </w:rPr>
        <w:t>، فقد ع</w:t>
      </w:r>
      <w:r w:rsidR="00A30BD1">
        <w:rPr>
          <w:rFonts w:hint="cs"/>
          <w:rtl/>
        </w:rPr>
        <w:t>ُ</w:t>
      </w:r>
      <w:r>
        <w:rPr>
          <w:rtl/>
        </w:rPr>
        <w:t>لم مما تقدم أن المتخلفين منهم المنافقون، وفيهم من اعتذر، وفيهم من لم يعتذر، ومنهم المؤمنون، وهم قسمان: الذين اعترفوا بذنوبهم وتابوا، والذين حاروا في أمرهم ولم يعتذروا للرسول صلى الله عليه وسلم عليه وسلم فإنهم لا عذر لهم، فأرج</w:t>
      </w:r>
      <w:r w:rsidR="00A30BD1">
        <w:rPr>
          <w:rFonts w:hint="cs"/>
          <w:rtl/>
        </w:rPr>
        <w:t>أ</w:t>
      </w:r>
      <w:r>
        <w:rPr>
          <w:rtl/>
        </w:rPr>
        <w:t xml:space="preserve"> الله الحكم القطعي في أمرهم، وقد أ</w:t>
      </w:r>
      <w:r w:rsidR="00A30BD1">
        <w:rPr>
          <w:rFonts w:hint="cs"/>
          <w:rtl/>
        </w:rPr>
        <w:t>ُ</w:t>
      </w:r>
      <w:r>
        <w:rPr>
          <w:rtl/>
        </w:rPr>
        <w:t xml:space="preserve">بهم الأمر عليهم وعلى الناس لا </w:t>
      </w:r>
      <w:r w:rsidR="00A30BD1">
        <w:rPr>
          <w:rFonts w:hint="cs"/>
          <w:rtl/>
        </w:rPr>
        <w:t>ي</w:t>
      </w:r>
      <w:r>
        <w:rPr>
          <w:rtl/>
        </w:rPr>
        <w:t xml:space="preserve">درون ما ينزل فيهم، هل تصح توبتهم فيتوب الله عليهم كما </w:t>
      </w:r>
      <w:r w:rsidR="00A30BD1">
        <w:rPr>
          <w:rFonts w:hint="cs"/>
          <w:rtl/>
        </w:rPr>
        <w:t>ت</w:t>
      </w:r>
      <w:r>
        <w:rPr>
          <w:rtl/>
        </w:rPr>
        <w:t>اب على الذين اعترفوا بذنوبهم، أم يحكم بعذابهم في الدنيا والآخرة كما حكم على الخالفين من المنافقين؟ فالترديد بين الأمرين هو بالنسبة إلى الناس لا إلا الله عز وجل.</w:t>
      </w:r>
    </w:p>
    <w:p w14:paraId="506B1C32" w14:textId="572293A5" w:rsidR="00B82C6D" w:rsidRDefault="00B82C6D" w:rsidP="005304FA">
      <w:pPr>
        <w:ind w:firstLine="226"/>
        <w:rPr>
          <w:rtl/>
        </w:rPr>
      </w:pPr>
      <w:r>
        <w:rPr>
          <w:rtl/>
        </w:rPr>
        <w:t xml:space="preserve">وحكمة </w:t>
      </w:r>
      <w:r w:rsidR="00A07714">
        <w:rPr>
          <w:rFonts w:hint="cs"/>
          <w:rtl/>
        </w:rPr>
        <w:t>إ</w:t>
      </w:r>
      <w:r>
        <w:rPr>
          <w:rtl/>
        </w:rPr>
        <w:t xml:space="preserve">يهام أمر هؤلاء عليهم </w:t>
      </w:r>
      <w:r w:rsidR="00A07714">
        <w:rPr>
          <w:rFonts w:hint="cs"/>
          <w:rtl/>
        </w:rPr>
        <w:t>إ</w:t>
      </w:r>
      <w:r>
        <w:rPr>
          <w:rtl/>
        </w:rPr>
        <w:t xml:space="preserve">ثارة لهم، والخوف في قلوبهم لتصح توبتهم وحكمة </w:t>
      </w:r>
      <w:r w:rsidR="00A07714">
        <w:rPr>
          <w:rFonts w:hint="cs"/>
          <w:rtl/>
        </w:rPr>
        <w:t>إب</w:t>
      </w:r>
      <w:r>
        <w:rPr>
          <w:rtl/>
        </w:rPr>
        <w:t>هامه على الرسول صلى الله عليه وسلم والمؤمنين تركهم مكالمتهم ومخالطتهم</w:t>
      </w:r>
      <w:r w:rsidR="00A07714">
        <w:rPr>
          <w:rFonts w:hint="cs"/>
          <w:rtl/>
        </w:rPr>
        <w:t>؛</w:t>
      </w:r>
      <w:r>
        <w:rPr>
          <w:rtl/>
        </w:rPr>
        <w:t xml:space="preserve"> تربية للفريقين على ما يجب في أمثالهم من الذين يؤثرون الراحة ونعمة العيش على طاعة الله ورسوله، والجهاد في سبيله لإعلاء كلمة الحق والعدل، ودفع عدوان الكفار عن المؤمنين</w:t>
      </w:r>
      <w:r w:rsidR="00A07714">
        <w:rPr>
          <w:rFonts w:hint="cs"/>
          <w:rtl/>
        </w:rPr>
        <w:t>.</w:t>
      </w:r>
    </w:p>
    <w:p w14:paraId="38259949" w14:textId="46F2FBA7" w:rsidR="00B82C6D" w:rsidRDefault="00B82C6D" w:rsidP="005304FA">
      <w:pPr>
        <w:ind w:firstLine="226"/>
        <w:rPr>
          <w:rtl/>
        </w:rPr>
      </w:pPr>
      <w:r>
        <w:rPr>
          <w:rtl/>
        </w:rPr>
        <w:t>وهذا القسم لم يكن حتى نزول هذه</w:t>
      </w:r>
      <w:r w:rsidR="009F06DD">
        <w:rPr>
          <w:rtl/>
        </w:rPr>
        <w:t xml:space="preserve"> الآية</w:t>
      </w:r>
      <w:r w:rsidR="007331D3">
        <w:rPr>
          <w:rtl/>
        </w:rPr>
        <w:t xml:space="preserve"> </w:t>
      </w:r>
      <w:r>
        <w:rPr>
          <w:rtl/>
        </w:rPr>
        <w:t>قد بت في أمره بشيء، وكان أمرهم مو</w:t>
      </w:r>
      <w:r w:rsidR="00A84653">
        <w:rPr>
          <w:rtl/>
        </w:rPr>
        <w:t>ك</w:t>
      </w:r>
      <w:r>
        <w:rPr>
          <w:rtl/>
        </w:rPr>
        <w:t>ولا</w:t>
      </w:r>
      <w:r w:rsidR="00A07714">
        <w:rPr>
          <w:rFonts w:hint="cs"/>
          <w:rtl/>
        </w:rPr>
        <w:t>ً</w:t>
      </w:r>
      <w:r>
        <w:rPr>
          <w:rtl/>
        </w:rPr>
        <w:t xml:space="preserve"> إلى الله لم يعلموه، ولم يعلمه الناس بعد.. وقد روى أن هذه</w:t>
      </w:r>
      <w:r w:rsidR="009F06DD">
        <w:rPr>
          <w:rtl/>
        </w:rPr>
        <w:t xml:space="preserve"> الآية</w:t>
      </w:r>
      <w:r w:rsidR="007331D3">
        <w:rPr>
          <w:rtl/>
        </w:rPr>
        <w:t xml:space="preserve"> </w:t>
      </w:r>
      <w:r>
        <w:rPr>
          <w:rtl/>
        </w:rPr>
        <w:t>نزلت في الثلاثة الذين خلفوا</w:t>
      </w:r>
      <w:r w:rsidR="00A07714">
        <w:rPr>
          <w:rFonts w:hint="cs"/>
          <w:rtl/>
        </w:rPr>
        <w:t xml:space="preserve"> -</w:t>
      </w:r>
      <w:r>
        <w:rPr>
          <w:rtl/>
        </w:rPr>
        <w:t>أي أجل إعلان توبتهم، والقضاء في أمرهم</w:t>
      </w:r>
      <w:r w:rsidR="00A07714">
        <w:rPr>
          <w:rFonts w:hint="cs"/>
          <w:rtl/>
        </w:rPr>
        <w:t>-</w:t>
      </w:r>
      <w:r>
        <w:rPr>
          <w:rtl/>
        </w:rPr>
        <w:t xml:space="preserve"> وهم مرارة بن الربيع، وكعب بن مالك، وهلال بن أمية، الذين قعدوا عن غزوة تبوك كسلا</w:t>
      </w:r>
      <w:r w:rsidR="00A07714">
        <w:rPr>
          <w:rFonts w:hint="cs"/>
          <w:rtl/>
        </w:rPr>
        <w:t>ً</w:t>
      </w:r>
      <w:r>
        <w:rPr>
          <w:rtl/>
        </w:rPr>
        <w:t xml:space="preserve"> وميلا</w:t>
      </w:r>
      <w:r w:rsidR="00A07714">
        <w:rPr>
          <w:rFonts w:hint="cs"/>
          <w:rtl/>
        </w:rPr>
        <w:t>ً</w:t>
      </w:r>
      <w:r>
        <w:rPr>
          <w:rtl/>
        </w:rPr>
        <w:t xml:space="preserve"> إلى الدعة، واسترواحا للظلال في حر الهاجرة</w:t>
      </w:r>
      <w:r w:rsidR="00A07714">
        <w:rPr>
          <w:rFonts w:hint="cs"/>
          <w:rtl/>
        </w:rPr>
        <w:t>!</w:t>
      </w:r>
      <w:r>
        <w:rPr>
          <w:rtl/>
        </w:rPr>
        <w:t xml:space="preserve"> ثم كان لهم شأن مع رسول الله صلى الله عليه وسلم سيأتي تفصيله في موضعه من السورة «في ال</w:t>
      </w:r>
      <w:r w:rsidR="00A07714">
        <w:rPr>
          <w:rFonts w:hint="cs"/>
          <w:rtl/>
        </w:rPr>
        <w:t>ف</w:t>
      </w:r>
      <w:r>
        <w:rPr>
          <w:rtl/>
        </w:rPr>
        <w:t>ضل الثالث من الباب الرابع إن شاء الله</w:t>
      </w:r>
      <w:r w:rsidR="00A07714">
        <w:rPr>
          <w:rFonts w:hint="cs"/>
          <w:rtl/>
        </w:rPr>
        <w:t>»</w:t>
      </w:r>
      <w:r>
        <w:rPr>
          <w:rtl/>
        </w:rPr>
        <w:t>..</w:t>
      </w:r>
    </w:p>
    <w:p w14:paraId="2D4E6CB3" w14:textId="77777777" w:rsidR="00A07714" w:rsidRDefault="00B82C6D" w:rsidP="005304FA">
      <w:pPr>
        <w:ind w:firstLine="226"/>
        <w:rPr>
          <w:rtl/>
        </w:rPr>
      </w:pPr>
      <w:r>
        <w:rPr>
          <w:rtl/>
        </w:rPr>
        <w:t xml:space="preserve">وإنما شدد عليهم مع </w:t>
      </w:r>
      <w:r w:rsidR="00A07714">
        <w:rPr>
          <w:rFonts w:hint="cs"/>
          <w:rtl/>
        </w:rPr>
        <w:t>إ</w:t>
      </w:r>
      <w:r>
        <w:rPr>
          <w:rtl/>
        </w:rPr>
        <w:t>خلاصهم، والجهاد فرض كفاية، ل</w:t>
      </w:r>
      <w:r w:rsidR="00A07714">
        <w:rPr>
          <w:rFonts w:hint="cs"/>
          <w:rtl/>
        </w:rPr>
        <w:t>ِ</w:t>
      </w:r>
      <w:r>
        <w:rPr>
          <w:rtl/>
        </w:rPr>
        <w:t xml:space="preserve">ما نقل عن ابن بطال في </w:t>
      </w:r>
      <w:r w:rsidR="00A07714">
        <w:rPr>
          <w:rFonts w:hint="cs"/>
          <w:rtl/>
        </w:rPr>
        <w:t>«</w:t>
      </w:r>
      <w:r>
        <w:rPr>
          <w:rtl/>
        </w:rPr>
        <w:t>الروض الأنف</w:t>
      </w:r>
      <w:r w:rsidR="00A07714">
        <w:rPr>
          <w:rFonts w:hint="cs"/>
          <w:rtl/>
        </w:rPr>
        <w:t>»</w:t>
      </w:r>
      <w:r>
        <w:rPr>
          <w:rtl/>
        </w:rPr>
        <w:t xml:space="preserve">، وارتضاه: أن الجهاد كان على الأنصار خاصة فرض عين، لأنهم بايعوا النبي صلى الله عليه وسلم عليه، </w:t>
      </w:r>
      <w:r w:rsidR="00A07714" w:rsidRPr="00A07714">
        <w:rPr>
          <w:rtl/>
        </w:rPr>
        <w:t>ألا ترى قول راجزهم في الخندق:</w:t>
      </w:r>
    </w:p>
    <w:tbl>
      <w:tblPr>
        <w:tblStyle w:val="a7"/>
        <w:bidiVisual/>
        <w:tblW w:w="375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579"/>
        <w:gridCol w:w="2826"/>
      </w:tblGrid>
      <w:tr w:rsidR="00A07714" w14:paraId="71CC9D58" w14:textId="77777777" w:rsidTr="00A07714">
        <w:trPr>
          <w:cantSplit/>
          <w:trHeight w:hRule="exact" w:val="567"/>
          <w:jc w:val="center"/>
        </w:trPr>
        <w:tc>
          <w:tcPr>
            <w:tcW w:w="2768" w:type="dxa"/>
            <w:shd w:val="clear" w:color="auto" w:fill="auto"/>
            <w:vAlign w:val="center"/>
          </w:tcPr>
          <w:p w14:paraId="06EBDD22" w14:textId="2361E150" w:rsidR="00A07714" w:rsidRPr="00A07714" w:rsidRDefault="00A07714" w:rsidP="005304FA">
            <w:pPr>
              <w:ind w:firstLine="0"/>
              <w:jc w:val="lowKashida"/>
              <w:rPr>
                <w:rtl/>
              </w:rPr>
            </w:pPr>
            <w:r w:rsidRPr="00A07714">
              <w:rPr>
                <w:rtl/>
              </w:rPr>
              <w:t>نحن الذين بايعوا محمدا</w:t>
            </w:r>
            <w:r>
              <w:rPr>
                <w:rtl/>
              </w:rPr>
              <w:br/>
            </w:r>
          </w:p>
        </w:tc>
        <w:tc>
          <w:tcPr>
            <w:tcW w:w="567" w:type="dxa"/>
            <w:shd w:val="clear" w:color="auto" w:fill="auto"/>
            <w:vAlign w:val="center"/>
          </w:tcPr>
          <w:p w14:paraId="218F1A4D" w14:textId="77777777" w:rsidR="00A07714" w:rsidRPr="00A07714" w:rsidRDefault="00A07714" w:rsidP="005304FA">
            <w:pPr>
              <w:ind w:firstLine="0"/>
              <w:jc w:val="lowKashida"/>
              <w:rPr>
                <w:rtl/>
              </w:rPr>
            </w:pPr>
          </w:p>
        </w:tc>
        <w:tc>
          <w:tcPr>
            <w:tcW w:w="2769" w:type="dxa"/>
            <w:shd w:val="clear" w:color="auto" w:fill="auto"/>
            <w:vAlign w:val="center"/>
          </w:tcPr>
          <w:p w14:paraId="09F0B140" w14:textId="7D0D861C" w:rsidR="00A07714" w:rsidRDefault="00A07714" w:rsidP="005304FA">
            <w:pPr>
              <w:ind w:firstLine="0"/>
              <w:jc w:val="lowKashida"/>
              <w:rPr>
                <w:rtl/>
              </w:rPr>
            </w:pPr>
            <w:r w:rsidRPr="00A07714">
              <w:rPr>
                <w:rtl/>
              </w:rPr>
              <w:t>على الجهاد ما بقينا أبدا</w:t>
            </w:r>
            <w:r>
              <w:rPr>
                <w:rtl/>
              </w:rPr>
              <w:br/>
            </w:r>
          </w:p>
        </w:tc>
      </w:tr>
    </w:tbl>
    <w:p w14:paraId="759A679B" w14:textId="67004F7A" w:rsidR="00B82C6D" w:rsidRDefault="00B82C6D" w:rsidP="005304FA">
      <w:pPr>
        <w:ind w:firstLine="226"/>
        <w:rPr>
          <w:rtl/>
        </w:rPr>
      </w:pPr>
      <w:r>
        <w:rPr>
          <w:rtl/>
        </w:rPr>
        <w:t>وهؤلاء من أجلهم فكان تخلفهم كبيرة.</w:t>
      </w:r>
    </w:p>
    <w:p w14:paraId="02206750" w14:textId="0B67448A" w:rsidR="00B82C6D" w:rsidRDefault="00B82C6D" w:rsidP="005304FA">
      <w:pPr>
        <w:ind w:firstLine="226"/>
        <w:rPr>
          <w:rtl/>
        </w:rPr>
      </w:pPr>
      <w:r>
        <w:rPr>
          <w:rtl/>
        </w:rPr>
        <w:t>رو</w:t>
      </w:r>
      <w:r w:rsidR="00A07714">
        <w:rPr>
          <w:rFonts w:hint="cs"/>
          <w:rtl/>
        </w:rPr>
        <w:t>ى</w:t>
      </w:r>
      <w:r>
        <w:rPr>
          <w:rtl/>
        </w:rPr>
        <w:t xml:space="preserve"> ابن جرير </w:t>
      </w:r>
      <w:r w:rsidR="00A07714">
        <w:rPr>
          <w:rFonts w:hint="cs"/>
          <w:rtl/>
        </w:rPr>
        <w:t>-</w:t>
      </w:r>
      <w:r>
        <w:rPr>
          <w:rtl/>
        </w:rPr>
        <w:t>ب</w:t>
      </w:r>
      <w:r w:rsidR="00A07714">
        <w:rPr>
          <w:rFonts w:hint="cs"/>
          <w:rtl/>
        </w:rPr>
        <w:t>إ</w:t>
      </w:r>
      <w:r>
        <w:rPr>
          <w:rtl/>
        </w:rPr>
        <w:t>سناده- عن ابن عباس قال: لما نزلت هذه</w:t>
      </w:r>
      <w:r w:rsidR="009F06DD">
        <w:rPr>
          <w:rtl/>
        </w:rPr>
        <w:t xml:space="preserve"> الآية</w:t>
      </w:r>
      <w:r w:rsidR="00A07714">
        <w:rPr>
          <w:rFonts w:hint="cs"/>
          <w:rtl/>
        </w:rPr>
        <w:t>..</w:t>
      </w:r>
      <w:r>
        <w:rPr>
          <w:rtl/>
        </w:rPr>
        <w:t xml:space="preserve"> يعن</w:t>
      </w:r>
      <w:r w:rsidR="00A07714">
        <w:rPr>
          <w:rFonts w:hint="cs"/>
          <w:rtl/>
        </w:rPr>
        <w:t>ي</w:t>
      </w:r>
      <w:r>
        <w:rPr>
          <w:rtl/>
        </w:rPr>
        <w:t xml:space="preserve"> قوله تعالى</w:t>
      </w:r>
      <w:r w:rsidR="00A07714">
        <w:rPr>
          <w:rFonts w:hint="cs"/>
          <w:rtl/>
        </w:rPr>
        <w:t>:</w:t>
      </w:r>
      <w:r>
        <w:rPr>
          <w:rtl/>
        </w:rPr>
        <w:t xml:space="preserve"> </w:t>
      </w:r>
      <w:r w:rsidR="00A07714" w:rsidRPr="00A07714">
        <w:rPr>
          <w:rtl/>
        </w:rPr>
        <w:t>﴿خُذْ مِنْ أَمْوَالِهِمْ صَدَقَةً تُطَهِّرُهُمْ وَتُزَكِّيهِمْ بِهَا﴾</w:t>
      </w:r>
      <w:r w:rsidR="00331708">
        <w:rPr>
          <w:rFonts w:hint="cs"/>
          <w:rtl/>
        </w:rPr>
        <w:t>:</w:t>
      </w:r>
      <w:r>
        <w:rPr>
          <w:rtl/>
        </w:rPr>
        <w:t xml:space="preserve"> </w:t>
      </w:r>
      <w:r w:rsidR="00331708">
        <w:rPr>
          <w:rFonts w:hint="cs"/>
          <w:rtl/>
        </w:rPr>
        <w:t>«</w:t>
      </w:r>
      <w:r>
        <w:rPr>
          <w:rtl/>
        </w:rPr>
        <w:t>أخذ رسول الله صلى الله عليه وسلم من أموالهم</w:t>
      </w:r>
      <w:r w:rsidR="00A07714">
        <w:rPr>
          <w:rFonts w:hint="cs"/>
          <w:rtl/>
        </w:rPr>
        <w:t>..</w:t>
      </w:r>
      <w:r>
        <w:rPr>
          <w:rtl/>
        </w:rPr>
        <w:t xml:space="preserve"> يعني أموال أبي لبابة وصاحبيه.. فتصدق بها عنهم، وبقي الثلاثة الذين خالفوا أبا لبا</w:t>
      </w:r>
      <w:r w:rsidR="00DB0805">
        <w:rPr>
          <w:rFonts w:hint="cs"/>
          <w:rtl/>
        </w:rPr>
        <w:t>ب</w:t>
      </w:r>
      <w:r>
        <w:rPr>
          <w:rtl/>
        </w:rPr>
        <w:t>ة، ولم يوثقوا، ولم يذكروا شيء، ولم ينزل عذرهم وضاقت عليهم الأرض بما رحبت، وهم الذين قال الله</w:t>
      </w:r>
      <w:r w:rsidR="00A07714">
        <w:rPr>
          <w:rFonts w:hint="cs"/>
          <w:rtl/>
        </w:rPr>
        <w:t xml:space="preserve"> فيهم:</w:t>
      </w:r>
      <w:r>
        <w:rPr>
          <w:rtl/>
        </w:rPr>
        <w:t xml:space="preserve"> </w:t>
      </w:r>
      <w:r w:rsidR="00A07714" w:rsidRPr="00A07714">
        <w:rPr>
          <w:rtl/>
        </w:rPr>
        <w:t>﴿وَآخَرُونَ مُرْجَوْنَ لِأَمْرِ اللَّهِ إِمَّا يُعَذِّبُهُمْ وَإِمَّا يَتُوبُ عَلَيْهِمْ وَاللَّهُ عَلِيمٌ حَكِيمٌ (106)﴾</w:t>
      </w:r>
      <w:r w:rsidR="00A07714" w:rsidRPr="00A07714">
        <w:rPr>
          <w:sz w:val="24"/>
          <w:szCs w:val="24"/>
          <w:rtl/>
        </w:rPr>
        <w:t xml:space="preserve"> [التوبة: 106]</w:t>
      </w:r>
      <w:r w:rsidR="00A07714">
        <w:rPr>
          <w:rFonts w:hint="cs"/>
          <w:rtl/>
        </w:rPr>
        <w:t>،</w:t>
      </w:r>
      <w:r>
        <w:rPr>
          <w:rtl/>
        </w:rPr>
        <w:t xml:space="preserve"> فجعل الناس ي</w:t>
      </w:r>
      <w:r w:rsidR="00A07714">
        <w:rPr>
          <w:rFonts w:hint="cs"/>
          <w:rtl/>
        </w:rPr>
        <w:t>قولون</w:t>
      </w:r>
      <w:r>
        <w:rPr>
          <w:rtl/>
        </w:rPr>
        <w:t>: هلكوا</w:t>
      </w:r>
      <w:r w:rsidR="00A07714">
        <w:rPr>
          <w:rFonts w:hint="cs"/>
          <w:rtl/>
        </w:rPr>
        <w:t>!</w:t>
      </w:r>
      <w:r>
        <w:rPr>
          <w:rtl/>
        </w:rPr>
        <w:t xml:space="preserve"> إذا لم ينزل لهم عذر، وجعل </w:t>
      </w:r>
      <w:r w:rsidR="00A07714">
        <w:rPr>
          <w:rFonts w:hint="cs"/>
          <w:rtl/>
        </w:rPr>
        <w:t>آ</w:t>
      </w:r>
      <w:r>
        <w:rPr>
          <w:rtl/>
        </w:rPr>
        <w:t xml:space="preserve">خرون يقولون: عسى الله أن يغفر لهم! فصاروا مرجئين لأمر الله، حتى نزلت: </w:t>
      </w:r>
      <w:r w:rsidR="00A07714" w:rsidRPr="00A07714">
        <w:rPr>
          <w:rtl/>
        </w:rPr>
        <w:t>﴿لَقَدْ تَابَ اللَّهُ عَلَى النَّبِيِّ وَالْمُهَاجِرِينَ وَالْأَنْصَارِ الَّذِينَ اتَّبَعُوهُ فِي سَاعَةِ الْعُسْرَةِ﴾</w:t>
      </w:r>
      <w:r w:rsidR="00A07714" w:rsidRPr="00A07714">
        <w:rPr>
          <w:sz w:val="24"/>
          <w:szCs w:val="24"/>
          <w:rtl/>
        </w:rPr>
        <w:t xml:space="preserve"> [التوبة: 117]</w:t>
      </w:r>
      <w:r>
        <w:rPr>
          <w:rtl/>
        </w:rPr>
        <w:t xml:space="preserve">.. الذين خرجوا معه إلى الشام.. </w:t>
      </w:r>
      <w:r w:rsidR="00A07714" w:rsidRPr="00A07714">
        <w:rPr>
          <w:rtl/>
        </w:rPr>
        <w:t>﴿مِنْ بَعْدِ مَا كَادَ يَزِيغُ قُلُوبُ فَرِيقٍ مِنْهُمْ ثُمَّ تَابَ عَلَيْهِمْ إِنَّهُ بِهِمْ رَءُوفٌ رَحِيمٌ (117)﴾</w:t>
      </w:r>
      <w:r w:rsidR="00A07714" w:rsidRPr="00A07714">
        <w:rPr>
          <w:sz w:val="24"/>
          <w:szCs w:val="24"/>
          <w:rtl/>
        </w:rPr>
        <w:t xml:space="preserve"> [التوبة: 117]</w:t>
      </w:r>
      <w:r>
        <w:rPr>
          <w:rtl/>
        </w:rPr>
        <w:t xml:space="preserve">.. ثم قال: </w:t>
      </w:r>
      <w:r w:rsidR="00A07714" w:rsidRPr="00A07714">
        <w:rPr>
          <w:rtl/>
        </w:rPr>
        <w:t>﴿وَعَلَى الثَّلَاثَةِ الَّذِينَ خُلِّفُوا﴾</w:t>
      </w:r>
      <w:r w:rsidR="00A07714" w:rsidRPr="00A07714">
        <w:rPr>
          <w:sz w:val="24"/>
          <w:szCs w:val="24"/>
          <w:rtl/>
        </w:rPr>
        <w:t xml:space="preserve"> [التوبة: 118]</w:t>
      </w:r>
      <w:r w:rsidR="00A07714">
        <w:rPr>
          <w:rFonts w:hint="cs"/>
          <w:rtl/>
        </w:rPr>
        <w:t>؛ -</w:t>
      </w:r>
      <w:r>
        <w:rPr>
          <w:rtl/>
        </w:rPr>
        <w:t xml:space="preserve">يعني المرجئين لأمر الله- نزلت عليهم التوبة فعموا بها، فقال: </w:t>
      </w:r>
      <w:r w:rsidR="00A07714" w:rsidRPr="00A07714">
        <w:rPr>
          <w:rtl/>
        </w:rPr>
        <w:t>﴿حَتَّى إِذَا ضَاقَتْ عَلَيْهِمُ الْأَرْضُ بِمَا رَحُبَتْ وَضَاقَتْ عَلَيْهِمْ أَنْفُسُهُمْ﴾</w:t>
      </w:r>
      <w:r w:rsidR="00A07714" w:rsidRPr="00A07714">
        <w:rPr>
          <w:sz w:val="24"/>
          <w:szCs w:val="24"/>
          <w:rtl/>
        </w:rPr>
        <w:t xml:space="preserve"> [التوبة: 118]</w:t>
      </w:r>
      <w:r w:rsidR="00852B9A">
        <w:rPr>
          <w:rFonts w:hint="cs"/>
          <w:rtl/>
        </w:rPr>
        <w:t>.</w:t>
      </w:r>
      <w:r w:rsidR="00A07714">
        <w:rPr>
          <w:rFonts w:hint="cs"/>
          <w:rtl/>
        </w:rPr>
        <w:t>..</w:t>
      </w:r>
      <w:r>
        <w:rPr>
          <w:rtl/>
        </w:rPr>
        <w:t xml:space="preserve"> إلى قوله</w:t>
      </w:r>
      <w:r w:rsidR="00A07714">
        <w:rPr>
          <w:rFonts w:hint="cs"/>
          <w:rtl/>
        </w:rPr>
        <w:t>:</w:t>
      </w:r>
      <w:r>
        <w:rPr>
          <w:rtl/>
        </w:rPr>
        <w:t xml:space="preserve"> </w:t>
      </w:r>
      <w:r w:rsidR="00A07714" w:rsidRPr="00A07714">
        <w:rPr>
          <w:rtl/>
        </w:rPr>
        <w:t>﴿إِنَّ اللَّهَ هُوَ التَّوَّابُ الرَّحِيمُ (118)﴾</w:t>
      </w:r>
      <w:r w:rsidR="00A07714" w:rsidRPr="00A07714">
        <w:rPr>
          <w:sz w:val="24"/>
          <w:szCs w:val="24"/>
          <w:rtl/>
        </w:rPr>
        <w:t xml:space="preserve"> [التوبة: 118]</w:t>
      </w:r>
      <w:r w:rsidR="00331708">
        <w:rPr>
          <w:rFonts w:hint="cs"/>
          <w:rtl/>
        </w:rPr>
        <w:t>»،</w:t>
      </w:r>
      <w:r>
        <w:rPr>
          <w:rtl/>
        </w:rPr>
        <w:t xml:space="preserve"> وكذلك رو</w:t>
      </w:r>
      <w:r w:rsidR="00A07714">
        <w:rPr>
          <w:rFonts w:hint="cs"/>
          <w:rtl/>
        </w:rPr>
        <w:t>ى</w:t>
      </w:r>
      <w:r>
        <w:rPr>
          <w:rtl/>
        </w:rPr>
        <w:t xml:space="preserve"> ب</w:t>
      </w:r>
      <w:r w:rsidR="00A07714">
        <w:rPr>
          <w:rFonts w:hint="cs"/>
          <w:rtl/>
        </w:rPr>
        <w:t>إ</w:t>
      </w:r>
      <w:r>
        <w:rPr>
          <w:rtl/>
        </w:rPr>
        <w:t xml:space="preserve">سناده عن </w:t>
      </w:r>
      <w:r w:rsidR="00331708">
        <w:rPr>
          <w:rFonts w:hint="cs"/>
          <w:rtl/>
        </w:rPr>
        <w:t>ع</w:t>
      </w:r>
      <w:r>
        <w:rPr>
          <w:rtl/>
        </w:rPr>
        <w:t>كرم</w:t>
      </w:r>
      <w:r w:rsidR="00331708">
        <w:rPr>
          <w:rFonts w:hint="cs"/>
          <w:rtl/>
        </w:rPr>
        <w:t>ة</w:t>
      </w:r>
      <w:r>
        <w:rPr>
          <w:rtl/>
        </w:rPr>
        <w:t xml:space="preserve">، وعن مجاهد، وعن الضحاك، وعن قتادة، وعن ابن </w:t>
      </w:r>
      <w:r w:rsidR="00A07714">
        <w:rPr>
          <w:rFonts w:hint="cs"/>
          <w:rtl/>
        </w:rPr>
        <w:t>إ</w:t>
      </w:r>
      <w:r>
        <w:rPr>
          <w:rtl/>
        </w:rPr>
        <w:t>سحاق، فهذه الرواية أرجح، والله أعلم</w:t>
      </w:r>
      <w:r w:rsidR="00A07714">
        <w:rPr>
          <w:rFonts w:hint="cs"/>
          <w:rtl/>
        </w:rPr>
        <w:t>.</w:t>
      </w:r>
    </w:p>
    <w:p w14:paraId="30281F5C" w14:textId="5138E092" w:rsidR="00B82C6D" w:rsidRDefault="00331708" w:rsidP="005304FA">
      <w:pPr>
        <w:ind w:firstLine="226"/>
        <w:rPr>
          <w:rtl/>
        </w:rPr>
      </w:pPr>
      <w:r w:rsidRPr="00331708">
        <w:rPr>
          <w:rtl/>
        </w:rPr>
        <w:t>﴿وَاللَّهُ عَلِيمٌ﴾</w:t>
      </w:r>
      <w:r w:rsidR="00B82C6D">
        <w:rPr>
          <w:rtl/>
        </w:rPr>
        <w:t xml:space="preserve"> ب</w:t>
      </w:r>
      <w:r>
        <w:rPr>
          <w:rFonts w:hint="cs"/>
          <w:rtl/>
        </w:rPr>
        <w:t>ح</w:t>
      </w:r>
      <w:r w:rsidR="00B82C6D">
        <w:rPr>
          <w:rtl/>
        </w:rPr>
        <w:t xml:space="preserve">ال عباده وبما يربيهم ويزكيهم، ويصلح حال أفرادهم، ومجتمعهم، </w:t>
      </w:r>
      <w:r w:rsidRPr="00331708">
        <w:rPr>
          <w:rtl/>
        </w:rPr>
        <w:t>﴿حَكِيمٌ﴾</w:t>
      </w:r>
      <w:r>
        <w:rPr>
          <w:rFonts w:hint="cs"/>
          <w:rtl/>
        </w:rPr>
        <w:t>،</w:t>
      </w:r>
      <w:r w:rsidRPr="00331708">
        <w:rPr>
          <w:rtl/>
        </w:rPr>
        <w:t xml:space="preserve"> </w:t>
      </w:r>
      <w:r w:rsidR="00B82C6D">
        <w:rPr>
          <w:rtl/>
        </w:rPr>
        <w:t xml:space="preserve">فيما </w:t>
      </w:r>
      <w:r>
        <w:rPr>
          <w:rFonts w:hint="cs"/>
          <w:rtl/>
        </w:rPr>
        <w:t>ي</w:t>
      </w:r>
      <w:r w:rsidR="00B82C6D">
        <w:rPr>
          <w:rtl/>
        </w:rPr>
        <w:t>شرعه لهم من الأحكام المفيدة، ولما كان أمرهم مرج</w:t>
      </w:r>
      <w:r>
        <w:rPr>
          <w:rFonts w:hint="cs"/>
          <w:rtl/>
        </w:rPr>
        <w:t>أً</w:t>
      </w:r>
      <w:r w:rsidR="00B82C6D">
        <w:rPr>
          <w:rtl/>
        </w:rPr>
        <w:t xml:space="preserve"> فإننا نحب أن ن</w:t>
      </w:r>
      <w:r>
        <w:rPr>
          <w:rFonts w:hint="cs"/>
          <w:rtl/>
        </w:rPr>
        <w:t>ُ</w:t>
      </w:r>
      <w:r w:rsidR="00B82C6D">
        <w:rPr>
          <w:rtl/>
        </w:rPr>
        <w:t xml:space="preserve">رجئ الحديث فيه حتى يجيء في موضعه </w:t>
      </w:r>
      <w:r>
        <w:rPr>
          <w:rFonts w:hint="cs"/>
          <w:rtl/>
        </w:rPr>
        <w:t>إ</w:t>
      </w:r>
      <w:r w:rsidR="00B82C6D">
        <w:rPr>
          <w:rtl/>
        </w:rPr>
        <w:t>ن شاء الله.</w:t>
      </w:r>
    </w:p>
    <w:p w14:paraId="0E47E837" w14:textId="20748A8A" w:rsidR="00B82C6D" w:rsidRDefault="00B82C6D" w:rsidP="005304FA">
      <w:pPr>
        <w:ind w:firstLine="226"/>
        <w:rPr>
          <w:rtl/>
        </w:rPr>
      </w:pPr>
      <w:r>
        <w:rPr>
          <w:rtl/>
        </w:rPr>
        <w:t>رأ</w:t>
      </w:r>
      <w:r w:rsidR="00331708">
        <w:rPr>
          <w:rFonts w:hint="cs"/>
          <w:rtl/>
        </w:rPr>
        <w:t>ي</w:t>
      </w:r>
      <w:r>
        <w:rPr>
          <w:rtl/>
        </w:rPr>
        <w:t xml:space="preserve"> للخطيب.. وللأستاذ عبد الكريم الخطيب رأي آخر في</w:t>
      </w:r>
      <w:r w:rsidR="009F06DD">
        <w:rPr>
          <w:rtl/>
        </w:rPr>
        <w:t xml:space="preserve"> الآية</w:t>
      </w:r>
      <w:r>
        <w:rPr>
          <w:rtl/>
        </w:rPr>
        <w:t xml:space="preserve">، فهو </w:t>
      </w:r>
      <w:r w:rsidR="00331708">
        <w:rPr>
          <w:rFonts w:hint="cs"/>
          <w:rtl/>
        </w:rPr>
        <w:t>ي</w:t>
      </w:r>
      <w:r>
        <w:rPr>
          <w:rtl/>
        </w:rPr>
        <w:t>ر</w:t>
      </w:r>
      <w:r w:rsidR="00331708">
        <w:rPr>
          <w:rFonts w:hint="cs"/>
          <w:rtl/>
        </w:rPr>
        <w:t>ى</w:t>
      </w:r>
      <w:r>
        <w:rPr>
          <w:rtl/>
        </w:rPr>
        <w:t xml:space="preserve"> أنها تكشف عن جانب من رحمة الله بعدا</w:t>
      </w:r>
      <w:r w:rsidR="00331708">
        <w:rPr>
          <w:rFonts w:hint="cs"/>
          <w:rtl/>
        </w:rPr>
        <w:t>ه</w:t>
      </w:r>
      <w:r>
        <w:rPr>
          <w:rtl/>
        </w:rPr>
        <w:t xml:space="preserve"> وتفضله على المذنبين العصاة منهم، وهم الذين لم يتوبوا إلى الله منهم، ولم ينزعوا عما اقترفوا ف</w:t>
      </w:r>
      <w:r w:rsidR="00331708">
        <w:rPr>
          <w:rFonts w:hint="cs"/>
          <w:rtl/>
        </w:rPr>
        <w:t>ع</w:t>
      </w:r>
      <w:r>
        <w:rPr>
          <w:rtl/>
        </w:rPr>
        <w:t xml:space="preserve">ذبهم، وإن شاء عاد بفضله عليهم فعفا عنهم </w:t>
      </w:r>
      <w:r w:rsidR="00331708">
        <w:rPr>
          <w:rFonts w:hint="cs"/>
          <w:rtl/>
        </w:rPr>
        <w:t>ك</w:t>
      </w:r>
      <w:r>
        <w:rPr>
          <w:rtl/>
        </w:rPr>
        <w:t>رم</w:t>
      </w:r>
      <w:r w:rsidR="00331708">
        <w:rPr>
          <w:rFonts w:hint="cs"/>
          <w:rtl/>
        </w:rPr>
        <w:t>ً</w:t>
      </w:r>
      <w:r>
        <w:rPr>
          <w:rtl/>
        </w:rPr>
        <w:t>ا منه وفضلا</w:t>
      </w:r>
      <w:r w:rsidR="00331708">
        <w:rPr>
          <w:rFonts w:hint="cs"/>
          <w:rtl/>
        </w:rPr>
        <w:t>ً</w:t>
      </w:r>
      <w:r>
        <w:rPr>
          <w:rtl/>
        </w:rPr>
        <w:t>، وهذا ما تشير إليه</w:t>
      </w:r>
      <w:r w:rsidR="009F06DD">
        <w:rPr>
          <w:rtl/>
        </w:rPr>
        <w:t xml:space="preserve"> الآية</w:t>
      </w:r>
      <w:r w:rsidR="007331D3">
        <w:rPr>
          <w:rtl/>
        </w:rPr>
        <w:t xml:space="preserve"> </w:t>
      </w:r>
      <w:r>
        <w:rPr>
          <w:rtl/>
        </w:rPr>
        <w:t xml:space="preserve">الكريمة: </w:t>
      </w:r>
      <w:r w:rsidR="00331708" w:rsidRPr="00331708">
        <w:rPr>
          <w:rtl/>
        </w:rPr>
        <w:t>﴿نُصِيبُ بِرَحْمَتِنَا مَنْ نَشَاءُ وَلَا نُضِيعُ أَجْرَ الْمُحْسِنِينَ (56)﴾</w:t>
      </w:r>
      <w:r w:rsidR="00331708" w:rsidRPr="00331708">
        <w:rPr>
          <w:sz w:val="24"/>
          <w:szCs w:val="24"/>
          <w:rtl/>
        </w:rPr>
        <w:t xml:space="preserve"> [يوسف: 56]</w:t>
      </w:r>
      <w:r w:rsidR="00331708">
        <w:rPr>
          <w:rFonts w:hint="cs"/>
          <w:rtl/>
        </w:rPr>
        <w:t>،</w:t>
      </w:r>
      <w:r>
        <w:rPr>
          <w:rtl/>
        </w:rPr>
        <w:t xml:space="preserve"> ولا يرد على هذا بأن ذلك مما يبطل عمل العاملين، و</w:t>
      </w:r>
      <w:r w:rsidR="00331708">
        <w:rPr>
          <w:rFonts w:hint="cs"/>
          <w:rtl/>
        </w:rPr>
        <w:t>ي</w:t>
      </w:r>
      <w:r>
        <w:rPr>
          <w:rtl/>
        </w:rPr>
        <w:t xml:space="preserve">سوي بين المحسنين والمسيئين، كما أنه يناقض قوله تعالى: </w:t>
      </w:r>
      <w:r w:rsidR="00331708" w:rsidRPr="00331708">
        <w:rPr>
          <w:rtl/>
        </w:rPr>
        <w:t>﴿وَأَنْ لَيْسَ لِلْإِنْسَانِ إِلَّا مَا سَعَى (39)﴾</w:t>
      </w:r>
      <w:r w:rsidR="00331708" w:rsidRPr="00331708">
        <w:rPr>
          <w:sz w:val="24"/>
          <w:szCs w:val="24"/>
          <w:rtl/>
        </w:rPr>
        <w:t xml:space="preserve"> [النجم: 39]</w:t>
      </w:r>
      <w:r w:rsidR="00331708">
        <w:rPr>
          <w:rFonts w:hint="cs"/>
          <w:rtl/>
        </w:rPr>
        <w:t>،</w:t>
      </w:r>
      <w:r>
        <w:rPr>
          <w:rtl/>
        </w:rPr>
        <w:t xml:space="preserve"> </w:t>
      </w:r>
      <w:r w:rsidR="00331708" w:rsidRPr="00331708">
        <w:rPr>
          <w:rtl/>
        </w:rPr>
        <w:t>﴿فَمَنْ يَعْمَلْ مِثْقَالَ ذَرَّةٍ خَيْرًا يَرَهُ (7) وَمَنْ يَعْمَلْ مِثْقَالَ ذَرَّةٍ شَرًّا يَرَهُ (8)﴾</w:t>
      </w:r>
      <w:r w:rsidR="00331708" w:rsidRPr="00331708">
        <w:rPr>
          <w:sz w:val="24"/>
          <w:szCs w:val="24"/>
          <w:rtl/>
        </w:rPr>
        <w:t xml:space="preserve"> [الزلزلة: 7-8]</w:t>
      </w:r>
      <w:r w:rsidR="00331708">
        <w:rPr>
          <w:rFonts w:hint="cs"/>
          <w:rtl/>
        </w:rPr>
        <w:t xml:space="preserve">، </w:t>
      </w:r>
      <w:r>
        <w:rPr>
          <w:rtl/>
        </w:rPr>
        <w:t>فنقول: إن الله سبحانه وتعالى ب</w:t>
      </w:r>
      <w:r w:rsidR="00331708">
        <w:rPr>
          <w:rFonts w:hint="cs"/>
          <w:rtl/>
        </w:rPr>
        <w:t>إ</w:t>
      </w:r>
      <w:r>
        <w:rPr>
          <w:rtl/>
        </w:rPr>
        <w:t>حسانه إلى المسي</w:t>
      </w:r>
      <w:r w:rsidR="00331708">
        <w:rPr>
          <w:rFonts w:hint="cs"/>
          <w:rtl/>
        </w:rPr>
        <w:t>ئ</w:t>
      </w:r>
      <w:r>
        <w:rPr>
          <w:rtl/>
        </w:rPr>
        <w:t xml:space="preserve">ين، وتجاوزه عن سيئاتهم لا يجوز على عمل المحسنين، ولا ينقص من </w:t>
      </w:r>
      <w:r w:rsidR="00331708">
        <w:rPr>
          <w:rFonts w:hint="cs"/>
          <w:rtl/>
        </w:rPr>
        <w:t>إ</w:t>
      </w:r>
      <w:r>
        <w:rPr>
          <w:rtl/>
        </w:rPr>
        <w:t>حسانهم شيئ</w:t>
      </w:r>
      <w:r w:rsidR="00331708">
        <w:rPr>
          <w:rFonts w:hint="cs"/>
          <w:rtl/>
        </w:rPr>
        <w:t>ً</w:t>
      </w:r>
      <w:r>
        <w:rPr>
          <w:rtl/>
        </w:rPr>
        <w:t>ا</w:t>
      </w:r>
      <w:r w:rsidR="00331708">
        <w:rPr>
          <w:rFonts w:hint="cs"/>
          <w:rtl/>
        </w:rPr>
        <w:t>،</w:t>
      </w:r>
      <w:r>
        <w:rPr>
          <w:rtl/>
        </w:rPr>
        <w:t xml:space="preserve"> بل إنه سبحانه </w:t>
      </w:r>
      <w:r w:rsidR="00331708">
        <w:rPr>
          <w:rFonts w:hint="cs"/>
          <w:rtl/>
        </w:rPr>
        <w:t>ي</w:t>
      </w:r>
      <w:r>
        <w:rPr>
          <w:rtl/>
        </w:rPr>
        <w:t xml:space="preserve">وفيهم أجرهم غير منقوص، كما يقول سبحانه: </w:t>
      </w:r>
      <w:r w:rsidR="00331708" w:rsidRPr="00331708">
        <w:rPr>
          <w:rtl/>
        </w:rPr>
        <w:t>﴿وَلَا نُضِيعُ أَجْرَ الْمُحْسِنِينَ (56)﴾</w:t>
      </w:r>
      <w:r w:rsidR="00331708" w:rsidRPr="00331708">
        <w:rPr>
          <w:sz w:val="24"/>
          <w:szCs w:val="24"/>
          <w:rtl/>
        </w:rPr>
        <w:t xml:space="preserve"> [يوسف: 56]</w:t>
      </w:r>
      <w:r>
        <w:rPr>
          <w:rtl/>
        </w:rPr>
        <w:t xml:space="preserve">.. أما التسوية بين المحسنين والمسيئين فليست واقعة على </w:t>
      </w:r>
      <w:r w:rsidR="00331708">
        <w:rPr>
          <w:rFonts w:hint="cs"/>
          <w:rtl/>
        </w:rPr>
        <w:t>إ</w:t>
      </w:r>
      <w:r>
        <w:rPr>
          <w:rtl/>
        </w:rPr>
        <w:t>طلاقها وذلك</w:t>
      </w:r>
      <w:r w:rsidR="00331708">
        <w:rPr>
          <w:rFonts w:hint="cs"/>
          <w:rtl/>
        </w:rPr>
        <w:t>:</w:t>
      </w:r>
    </w:p>
    <w:p w14:paraId="59280114" w14:textId="6EBE331B" w:rsidR="00852B9A" w:rsidRDefault="00B82C6D" w:rsidP="005304FA">
      <w:pPr>
        <w:ind w:firstLine="226"/>
        <w:rPr>
          <w:rtl/>
        </w:rPr>
      </w:pPr>
      <w:r w:rsidRPr="00F07A91">
        <w:rPr>
          <w:b/>
          <w:bCs/>
          <w:rtl/>
        </w:rPr>
        <w:t>أولا</w:t>
      </w:r>
      <w:r w:rsidR="00331708" w:rsidRPr="00F07A91">
        <w:rPr>
          <w:rFonts w:hint="cs"/>
          <w:b/>
          <w:bCs/>
          <w:rtl/>
        </w:rPr>
        <w:t>ً</w:t>
      </w:r>
      <w:r w:rsidRPr="00F07A91">
        <w:rPr>
          <w:b/>
          <w:bCs/>
          <w:rtl/>
        </w:rPr>
        <w:t>:</w:t>
      </w:r>
      <w:r>
        <w:rPr>
          <w:rtl/>
        </w:rPr>
        <w:t xml:space="preserve"> أن المحسن مجز</w:t>
      </w:r>
      <w:r w:rsidR="00F07A91">
        <w:rPr>
          <w:rFonts w:hint="cs"/>
          <w:rtl/>
        </w:rPr>
        <w:t>ى</w:t>
      </w:r>
      <w:r>
        <w:rPr>
          <w:rtl/>
        </w:rPr>
        <w:t xml:space="preserve"> بإحسانه بلا</w:t>
      </w:r>
      <w:r w:rsidR="00F07A91">
        <w:rPr>
          <w:rFonts w:hint="cs"/>
          <w:rtl/>
        </w:rPr>
        <w:t xml:space="preserve"> </w:t>
      </w:r>
      <w:r>
        <w:rPr>
          <w:rtl/>
        </w:rPr>
        <w:t xml:space="preserve">شك، كما يقول تعالى: </w:t>
      </w:r>
      <w:r w:rsidR="00F07A91" w:rsidRPr="00F07A91">
        <w:rPr>
          <w:rtl/>
        </w:rPr>
        <w:t>﴿وَلَا نُضِيعُ أَجْرَ الْمُحْسِنِينَ﴾</w:t>
      </w:r>
      <w:r>
        <w:rPr>
          <w:rtl/>
        </w:rPr>
        <w:t xml:space="preserve"> أما المسيء فهو في منزلة بين المنزلتين: </w:t>
      </w:r>
      <w:r w:rsidR="00F07A91">
        <w:rPr>
          <w:rFonts w:hint="cs"/>
          <w:rtl/>
        </w:rPr>
        <w:t>إ</w:t>
      </w:r>
      <w:r>
        <w:rPr>
          <w:rtl/>
        </w:rPr>
        <w:t>ما أن يأخذه الله بذنبه، وهذا هو الوجه الذي يطل عليه من سوء عمله، وإما أن يتجاوز الله عنه، ويعود بفضله عليه، وهذا هو الوجه الذي يطل عليه من رحمة ربه</w:t>
      </w:r>
      <w:r w:rsidR="00852B9A">
        <w:rPr>
          <w:rFonts w:hint="cs"/>
          <w:rtl/>
        </w:rPr>
        <w:t>.</w:t>
      </w:r>
    </w:p>
    <w:p w14:paraId="72DE07EE" w14:textId="7B9D35DB" w:rsidR="00B82C6D" w:rsidRDefault="00B82C6D" w:rsidP="005304FA">
      <w:pPr>
        <w:ind w:firstLine="226"/>
        <w:rPr>
          <w:rtl/>
        </w:rPr>
      </w:pPr>
      <w:r w:rsidRPr="00F07A91">
        <w:rPr>
          <w:b/>
          <w:bCs/>
          <w:rtl/>
        </w:rPr>
        <w:t>ثاني</w:t>
      </w:r>
      <w:r w:rsidR="00F07A91" w:rsidRPr="00F07A91">
        <w:rPr>
          <w:rFonts w:hint="cs"/>
          <w:b/>
          <w:bCs/>
          <w:rtl/>
        </w:rPr>
        <w:t>ً</w:t>
      </w:r>
      <w:r w:rsidRPr="00F07A91">
        <w:rPr>
          <w:b/>
          <w:bCs/>
          <w:rtl/>
        </w:rPr>
        <w:t>ا:</w:t>
      </w:r>
      <w:r>
        <w:rPr>
          <w:rtl/>
        </w:rPr>
        <w:t xml:space="preserve"> إنه ليس إحسان المحسن وحده هو الذي يدخله الجنة، وإنما قبل ذلك كله هو</w:t>
      </w:r>
      <w:r w:rsidR="00F07A91">
        <w:rPr>
          <w:rFonts w:hint="cs"/>
          <w:rtl/>
        </w:rPr>
        <w:t xml:space="preserve"> </w:t>
      </w:r>
      <w:r>
        <w:rPr>
          <w:rtl/>
        </w:rPr>
        <w:t xml:space="preserve">شموله برحمة الله، كما في الحديث: </w:t>
      </w:r>
      <w:r w:rsidR="00F07A91">
        <w:rPr>
          <w:rFonts w:hint="cs"/>
          <w:rtl/>
        </w:rPr>
        <w:t>(</w:t>
      </w:r>
      <w:r>
        <w:rPr>
          <w:rtl/>
        </w:rPr>
        <w:t xml:space="preserve">لا </w:t>
      </w:r>
      <w:r w:rsidR="00F07A91">
        <w:rPr>
          <w:rFonts w:hint="cs"/>
          <w:rtl/>
        </w:rPr>
        <w:t>ي</w:t>
      </w:r>
      <w:r>
        <w:rPr>
          <w:rtl/>
        </w:rPr>
        <w:t>دخل أحدكم الجنة بعمله، قالوا: ولا أنت يا رسول الله؟ قال: ولا أنا، إلا أن يتغمدني الله برحمته</w:t>
      </w:r>
      <w:r w:rsidR="00F07A91">
        <w:rPr>
          <w:rFonts w:hint="cs"/>
          <w:rtl/>
        </w:rPr>
        <w:t>)</w:t>
      </w:r>
      <w:r>
        <w:rPr>
          <w:rtl/>
        </w:rPr>
        <w:t>.. رحمة الله التي وسعت كل شي، ت</w:t>
      </w:r>
      <w:r w:rsidR="00F07A91">
        <w:rPr>
          <w:rFonts w:hint="cs"/>
          <w:rtl/>
        </w:rPr>
        <w:t>ن</w:t>
      </w:r>
      <w:r>
        <w:rPr>
          <w:rtl/>
        </w:rPr>
        <w:t>ال البر والفاجر</w:t>
      </w:r>
      <w:r w:rsidR="00F07A91">
        <w:rPr>
          <w:rFonts w:hint="cs"/>
          <w:rtl/>
        </w:rPr>
        <w:t>.</w:t>
      </w:r>
    </w:p>
    <w:p w14:paraId="096C0E0F" w14:textId="32247103" w:rsidR="00B82C6D" w:rsidRDefault="00B82C6D" w:rsidP="005304FA">
      <w:pPr>
        <w:ind w:firstLine="226"/>
        <w:rPr>
          <w:rtl/>
        </w:rPr>
      </w:pPr>
      <w:r w:rsidRPr="00F07A91">
        <w:rPr>
          <w:b/>
          <w:bCs/>
          <w:rtl/>
        </w:rPr>
        <w:t>ثالث</w:t>
      </w:r>
      <w:r w:rsidR="00F07A91" w:rsidRPr="00F07A91">
        <w:rPr>
          <w:rFonts w:hint="cs"/>
          <w:b/>
          <w:bCs/>
          <w:rtl/>
        </w:rPr>
        <w:t>ً</w:t>
      </w:r>
      <w:r w:rsidRPr="00F07A91">
        <w:rPr>
          <w:b/>
          <w:bCs/>
          <w:rtl/>
        </w:rPr>
        <w:t>ا:</w:t>
      </w:r>
      <w:r>
        <w:rPr>
          <w:rtl/>
        </w:rPr>
        <w:t xml:space="preserve"> ليس المحسنون، والمسي</w:t>
      </w:r>
      <w:r w:rsidR="00DB0805">
        <w:rPr>
          <w:rFonts w:hint="cs"/>
          <w:rtl/>
        </w:rPr>
        <w:t>ؤ</w:t>
      </w:r>
      <w:r>
        <w:rPr>
          <w:rtl/>
        </w:rPr>
        <w:t>ون على سواء من رحمة الله، فالمحسنون أقرب إليها وأكثر تعرض</w:t>
      </w:r>
      <w:r w:rsidR="00BB0CE9">
        <w:rPr>
          <w:rFonts w:hint="cs"/>
          <w:rtl/>
        </w:rPr>
        <w:t>ً</w:t>
      </w:r>
      <w:r>
        <w:rPr>
          <w:rtl/>
        </w:rPr>
        <w:t>ا لها، كما يشير إلى ذلك قوله تعالى</w:t>
      </w:r>
      <w:r w:rsidR="00BB0CE9">
        <w:rPr>
          <w:rFonts w:hint="cs"/>
          <w:rtl/>
        </w:rPr>
        <w:t>:</w:t>
      </w:r>
      <w:r>
        <w:rPr>
          <w:rtl/>
        </w:rPr>
        <w:t xml:space="preserve"> </w:t>
      </w:r>
      <w:r w:rsidR="00BB0CE9" w:rsidRPr="00BB0CE9">
        <w:rPr>
          <w:rtl/>
        </w:rPr>
        <w:t>﴿إِنَّ رَحْمَتَ اللَّهِ قَرِيبٌ مِنَ الْمُحْسِنِينَ (56)﴾</w:t>
      </w:r>
      <w:r w:rsidR="00BB0CE9" w:rsidRPr="00BB0CE9">
        <w:rPr>
          <w:sz w:val="24"/>
          <w:szCs w:val="24"/>
          <w:rtl/>
        </w:rPr>
        <w:t xml:space="preserve"> [الأعراف: 56]</w:t>
      </w:r>
      <w:r w:rsidR="00BB0CE9">
        <w:rPr>
          <w:rFonts w:hint="cs"/>
          <w:rtl/>
        </w:rPr>
        <w:t>،</w:t>
      </w:r>
      <w:r>
        <w:rPr>
          <w:rtl/>
        </w:rPr>
        <w:t xml:space="preserve"> والمسي</w:t>
      </w:r>
      <w:r w:rsidR="00DB0805">
        <w:rPr>
          <w:rFonts w:hint="cs"/>
          <w:rtl/>
        </w:rPr>
        <w:t>ؤ</w:t>
      </w:r>
      <w:r>
        <w:rPr>
          <w:rtl/>
        </w:rPr>
        <w:t>ون وان بعدوا عن رحمة الله فليس ذلك بالذي يحجبهم عنها ويحرم بعض المسيئين حظهم منها وذلك لمشيئة الله فيهم، وإرادته بهم، كما يقول سبحانه</w:t>
      </w:r>
      <w:r w:rsidR="00BB0CE9">
        <w:rPr>
          <w:rFonts w:hint="cs"/>
          <w:rtl/>
        </w:rPr>
        <w:t>:</w:t>
      </w:r>
      <w:r>
        <w:rPr>
          <w:rtl/>
        </w:rPr>
        <w:t xml:space="preserve"> </w:t>
      </w:r>
      <w:r w:rsidR="00BB0CE9" w:rsidRPr="00BB0CE9">
        <w:rPr>
          <w:rtl/>
        </w:rPr>
        <w:t>﴿نُصِيبُ بِرَحْمَتِنَا مَنْ نَشَاءُ﴾</w:t>
      </w:r>
      <w:r w:rsidR="00BB0CE9" w:rsidRPr="00BB0CE9">
        <w:rPr>
          <w:sz w:val="24"/>
          <w:szCs w:val="24"/>
          <w:rtl/>
        </w:rPr>
        <w:t xml:space="preserve"> [يوسف: 56]</w:t>
      </w:r>
      <w:r>
        <w:rPr>
          <w:rtl/>
        </w:rPr>
        <w:t>.</w:t>
      </w:r>
    </w:p>
    <w:p w14:paraId="11641A89" w14:textId="24AB0DB4" w:rsidR="00B82C6D" w:rsidRDefault="00B82C6D" w:rsidP="005304FA">
      <w:pPr>
        <w:ind w:firstLine="226"/>
        <w:rPr>
          <w:rtl/>
        </w:rPr>
      </w:pPr>
      <w:r>
        <w:rPr>
          <w:rtl/>
        </w:rPr>
        <w:t xml:space="preserve">وأما قوله تعالى: </w:t>
      </w:r>
      <w:r w:rsidR="00BB0CE9" w:rsidRPr="00BB0CE9">
        <w:rPr>
          <w:rtl/>
        </w:rPr>
        <w:t>﴿وَأَنْ لَيْسَ لِلْإِنْسَانِ إِلَّا مَا سَعَى (39)﴾</w:t>
      </w:r>
      <w:r w:rsidR="00BB0CE9" w:rsidRPr="00BB0CE9">
        <w:rPr>
          <w:sz w:val="24"/>
          <w:szCs w:val="24"/>
          <w:rtl/>
        </w:rPr>
        <w:t xml:space="preserve"> [النجم: 39]</w:t>
      </w:r>
      <w:r w:rsidR="00BB0CE9">
        <w:rPr>
          <w:rFonts w:hint="cs"/>
          <w:rtl/>
        </w:rPr>
        <w:t>،</w:t>
      </w:r>
      <w:r>
        <w:rPr>
          <w:rtl/>
        </w:rPr>
        <w:t xml:space="preserve"> وقوله: </w:t>
      </w:r>
      <w:r w:rsidR="00BB0CE9" w:rsidRPr="00BB0CE9">
        <w:rPr>
          <w:rtl/>
        </w:rPr>
        <w:t>﴿فَمَنْ يَعْمَلْ مِثْقَالَ ذَرَّةٍ خَيْرًا يَرَهُ (7) وَمَنْ يَعْمَلْ مِثْقَالَ ذَرَّةٍ شَرًّا يَرَهُ (8)﴾</w:t>
      </w:r>
      <w:r w:rsidR="00BB0CE9" w:rsidRPr="00BB0CE9">
        <w:rPr>
          <w:sz w:val="24"/>
          <w:szCs w:val="24"/>
          <w:rtl/>
        </w:rPr>
        <w:t xml:space="preserve"> [الزلزلة: 7-8]</w:t>
      </w:r>
      <w:r w:rsidR="00BB0CE9">
        <w:rPr>
          <w:rFonts w:hint="cs"/>
          <w:rtl/>
        </w:rPr>
        <w:t>،</w:t>
      </w:r>
      <w:r>
        <w:rPr>
          <w:rtl/>
        </w:rPr>
        <w:t xml:space="preserve"> فهو الميزان الذي يوزن به عمل كل عامل</w:t>
      </w:r>
      <w:r w:rsidR="00BB0CE9">
        <w:rPr>
          <w:rFonts w:hint="cs"/>
          <w:rtl/>
        </w:rPr>
        <w:t>ٍ</w:t>
      </w:r>
      <w:r>
        <w:rPr>
          <w:rtl/>
        </w:rPr>
        <w:t xml:space="preserve"> وسعي كل ساع</w:t>
      </w:r>
      <w:r w:rsidR="00BB0CE9">
        <w:rPr>
          <w:rFonts w:hint="cs"/>
          <w:rtl/>
        </w:rPr>
        <w:t>ٍ</w:t>
      </w:r>
      <w:r>
        <w:rPr>
          <w:rtl/>
        </w:rPr>
        <w:t xml:space="preserve">، ومع هذا فإن الله يضاعف للمحسنين </w:t>
      </w:r>
      <w:r w:rsidR="00BB0CE9">
        <w:rPr>
          <w:rFonts w:hint="cs"/>
          <w:rtl/>
        </w:rPr>
        <w:t>إ</w:t>
      </w:r>
      <w:r>
        <w:rPr>
          <w:rtl/>
        </w:rPr>
        <w:t>حسانهم، و</w:t>
      </w:r>
      <w:r w:rsidR="00BB0CE9">
        <w:rPr>
          <w:rFonts w:hint="cs"/>
          <w:rtl/>
        </w:rPr>
        <w:t>أ</w:t>
      </w:r>
      <w:r>
        <w:rPr>
          <w:rtl/>
        </w:rPr>
        <w:t>نه سبحانه إذ يرى المحسن عمله لا يقف به عند هذا الفضل، بل يتفضل عليه بأضعاف ما عمل، وكذلك المس</w:t>
      </w:r>
      <w:r w:rsidR="00BB0CE9">
        <w:rPr>
          <w:rFonts w:hint="cs"/>
          <w:rtl/>
        </w:rPr>
        <w:t>يء</w:t>
      </w:r>
      <w:r>
        <w:rPr>
          <w:rtl/>
        </w:rPr>
        <w:t xml:space="preserve"> إذا كان لا يقدم على الله إلا بما سع</w:t>
      </w:r>
      <w:r w:rsidR="00BB0CE9">
        <w:rPr>
          <w:rFonts w:hint="cs"/>
          <w:rtl/>
        </w:rPr>
        <w:t>ى</w:t>
      </w:r>
      <w:r>
        <w:rPr>
          <w:rtl/>
        </w:rPr>
        <w:t xml:space="preserve"> وما حص</w:t>
      </w:r>
      <w:r w:rsidR="00BB0CE9">
        <w:rPr>
          <w:rFonts w:hint="cs"/>
          <w:rtl/>
        </w:rPr>
        <w:t>ّ</w:t>
      </w:r>
      <w:r>
        <w:rPr>
          <w:rtl/>
        </w:rPr>
        <w:t xml:space="preserve">ل من سيئات، فإنه ليس من حرج على فضل الله أن يتجاوز عنه، ليرى آثار رحمة الله فيه، وذلك رهن بمشيئة الله وتقديره، والله تعالى يقول على لسان المسيح عليه السلام: </w:t>
      </w:r>
      <w:r w:rsidR="00BB0CE9" w:rsidRPr="00BB0CE9">
        <w:rPr>
          <w:rtl/>
        </w:rPr>
        <w:t>﴿إِنْ تُعَذِّبْهُمْ فَإِنَّهُمْ عِبَادُكَ وَإِنْ تَغْفِرْ لَهُمْ فَإِنَّكَ أَنْتَ الْعَزِيزُ الْحَكِيمُ (118)﴾</w:t>
      </w:r>
      <w:r w:rsidR="00BB0CE9" w:rsidRPr="00BB0CE9">
        <w:rPr>
          <w:sz w:val="24"/>
          <w:szCs w:val="24"/>
          <w:rtl/>
        </w:rPr>
        <w:t xml:space="preserve"> [المائدة: 118]</w:t>
      </w:r>
      <w:r w:rsidR="00BB0CE9">
        <w:rPr>
          <w:rFonts w:hint="cs"/>
          <w:rtl/>
        </w:rPr>
        <w:t>.</w:t>
      </w:r>
    </w:p>
    <w:p w14:paraId="485ABF61" w14:textId="69850161" w:rsidR="00B82C6D" w:rsidRDefault="00B82C6D" w:rsidP="005304FA">
      <w:pPr>
        <w:ind w:firstLine="226"/>
        <w:rPr>
          <w:rtl/>
        </w:rPr>
      </w:pPr>
      <w:r>
        <w:rPr>
          <w:rtl/>
        </w:rPr>
        <w:t>وهذا المعنى و</w:t>
      </w:r>
      <w:r w:rsidR="00BB0CE9">
        <w:rPr>
          <w:rFonts w:hint="cs"/>
          <w:rtl/>
        </w:rPr>
        <w:t>إ</w:t>
      </w:r>
      <w:r>
        <w:rPr>
          <w:rtl/>
        </w:rPr>
        <w:t>ن كان مقبولا</w:t>
      </w:r>
      <w:r w:rsidR="00BB0CE9">
        <w:rPr>
          <w:rFonts w:hint="cs"/>
          <w:rtl/>
        </w:rPr>
        <w:t>ً</w:t>
      </w:r>
      <w:r>
        <w:rPr>
          <w:rtl/>
        </w:rPr>
        <w:t xml:space="preserve"> تحتمله</w:t>
      </w:r>
      <w:r w:rsidR="009F06DD">
        <w:rPr>
          <w:rtl/>
        </w:rPr>
        <w:t xml:space="preserve"> الآية</w:t>
      </w:r>
      <w:r>
        <w:rPr>
          <w:rtl/>
        </w:rPr>
        <w:t>، إلا أن فيه بعد</w:t>
      </w:r>
      <w:r w:rsidR="00BB0CE9">
        <w:rPr>
          <w:rFonts w:hint="cs"/>
          <w:rtl/>
        </w:rPr>
        <w:t>ً</w:t>
      </w:r>
      <w:r>
        <w:rPr>
          <w:rtl/>
        </w:rPr>
        <w:t>ا عن سبب النزول، وذلك أمر غير معهود عند جماعة المفسرين، كما أنه لا ضرورة إليه، ولا حاجة.</w:t>
      </w:r>
    </w:p>
    <w:p w14:paraId="5C6CBC43" w14:textId="3084F8DA" w:rsidR="00B82C6D" w:rsidRDefault="00B82C6D" w:rsidP="005304FA">
      <w:pPr>
        <w:ind w:firstLine="226"/>
        <w:rPr>
          <w:rtl/>
        </w:rPr>
      </w:pPr>
      <w:r>
        <w:rPr>
          <w:rtl/>
        </w:rPr>
        <w:t>ويؤخذ من قوله تعالى:</w:t>
      </w:r>
      <w:r w:rsidR="00BB0CE9" w:rsidRPr="00BB0CE9">
        <w:rPr>
          <w:rtl/>
        </w:rPr>
        <w:t>﴿إِمَّا يُعَذِّبُهُمْ وَإِمَّا يَتُوبُ عَلَيْهِمْ﴾</w:t>
      </w:r>
      <w:r w:rsidR="00BB0CE9" w:rsidRPr="00BB0CE9">
        <w:rPr>
          <w:sz w:val="24"/>
          <w:szCs w:val="24"/>
          <w:rtl/>
        </w:rPr>
        <w:t xml:space="preserve"> [التوبة: 106]</w:t>
      </w:r>
      <w:r w:rsidR="00BB0CE9">
        <w:rPr>
          <w:rFonts w:hint="cs"/>
          <w:rtl/>
        </w:rPr>
        <w:t>.</w:t>
      </w:r>
    </w:p>
    <w:p w14:paraId="527F2FE1" w14:textId="42A1683D" w:rsidR="00B82C6D" w:rsidRDefault="00BB0CE9" w:rsidP="005304FA">
      <w:pPr>
        <w:ind w:firstLine="226"/>
        <w:rPr>
          <w:rtl/>
        </w:rPr>
      </w:pPr>
      <w:r w:rsidRPr="00BB0CE9">
        <w:rPr>
          <w:rFonts w:hint="cs"/>
          <w:b/>
          <w:bCs/>
          <w:rtl/>
        </w:rPr>
        <w:t xml:space="preserve">1 - </w:t>
      </w:r>
      <w:r w:rsidR="00B82C6D">
        <w:rPr>
          <w:rtl/>
        </w:rPr>
        <w:t>تفويض ذلك إلى إرادة الله ومشيئته، لأنه لا يجب عليه سبحانه تعذيب العاصي ولا م</w:t>
      </w:r>
      <w:r>
        <w:rPr>
          <w:rFonts w:hint="cs"/>
          <w:rtl/>
        </w:rPr>
        <w:t>غف</w:t>
      </w:r>
      <w:r w:rsidR="00B82C6D">
        <w:rPr>
          <w:rtl/>
        </w:rPr>
        <w:t>رة التائب.</w:t>
      </w:r>
    </w:p>
    <w:p w14:paraId="745CA6E6" w14:textId="4C15A326" w:rsidR="00B82C6D" w:rsidRDefault="00B82C6D" w:rsidP="005304FA">
      <w:pPr>
        <w:ind w:firstLine="226"/>
        <w:rPr>
          <w:rtl/>
        </w:rPr>
      </w:pPr>
      <w:r w:rsidRPr="00BB0CE9">
        <w:rPr>
          <w:b/>
          <w:bCs/>
          <w:rtl/>
        </w:rPr>
        <w:t>٢</w:t>
      </w:r>
      <w:r w:rsidR="00BB0CE9" w:rsidRPr="00BB0CE9">
        <w:rPr>
          <w:rFonts w:hint="cs"/>
          <w:b/>
          <w:bCs/>
          <w:rtl/>
        </w:rPr>
        <w:t xml:space="preserve"> - </w:t>
      </w:r>
      <w:r>
        <w:rPr>
          <w:rtl/>
        </w:rPr>
        <w:t xml:space="preserve">احتج الجبائي بها على أنه تعالى لا يعفو عن غير التائب، وذلك لأنه قالها في حق هؤلاء المذنبين، وذلك يدل على أنه لا حكم </w:t>
      </w:r>
      <w:r w:rsidR="00BB0CE9">
        <w:rPr>
          <w:rFonts w:hint="cs"/>
          <w:rtl/>
        </w:rPr>
        <w:t>إ</w:t>
      </w:r>
      <w:r>
        <w:rPr>
          <w:rtl/>
        </w:rPr>
        <w:t>لا أحد هذين الأمرين: وهو إما التعذيب، وإما التوبة</w:t>
      </w:r>
      <w:r w:rsidR="00BB0CE9">
        <w:rPr>
          <w:rFonts w:hint="cs"/>
          <w:rtl/>
        </w:rPr>
        <w:t>،</w:t>
      </w:r>
      <w:r>
        <w:rPr>
          <w:rtl/>
        </w:rPr>
        <w:t xml:space="preserve"> وإما العفو </w:t>
      </w:r>
      <w:r w:rsidR="00BB0CE9">
        <w:rPr>
          <w:rFonts w:hint="cs"/>
          <w:rtl/>
        </w:rPr>
        <w:t>ل</w:t>
      </w:r>
      <w:r>
        <w:rPr>
          <w:rtl/>
        </w:rPr>
        <w:t>لذنب من غير التوبة، فهو قسم ثالث فلما أهمل الله تعالى ذكره دل على أنه باطل، وغير م</w:t>
      </w:r>
      <w:r w:rsidR="00BB0CE9">
        <w:rPr>
          <w:rFonts w:hint="cs"/>
          <w:rtl/>
        </w:rPr>
        <w:t>ُ</w:t>
      </w:r>
      <w:r>
        <w:rPr>
          <w:rtl/>
        </w:rPr>
        <w:t>عتبر</w:t>
      </w:r>
      <w:r w:rsidR="00BB0CE9">
        <w:rPr>
          <w:rFonts w:hint="cs"/>
          <w:rtl/>
        </w:rPr>
        <w:t>.</w:t>
      </w:r>
    </w:p>
    <w:p w14:paraId="217BAF6E" w14:textId="2C52D0CC" w:rsidR="00B82C6D" w:rsidRDefault="00B82C6D" w:rsidP="005304FA">
      <w:pPr>
        <w:ind w:firstLine="226"/>
        <w:rPr>
          <w:rtl/>
        </w:rPr>
      </w:pPr>
      <w:r w:rsidRPr="00BB0CE9">
        <w:rPr>
          <w:b/>
          <w:bCs/>
          <w:rtl/>
        </w:rPr>
        <w:t>والجواب:</w:t>
      </w:r>
      <w:r>
        <w:rPr>
          <w:rtl/>
        </w:rPr>
        <w:t xml:space="preserve"> أن</w:t>
      </w:r>
      <w:r w:rsidR="00BB0CE9">
        <w:rPr>
          <w:rFonts w:hint="cs"/>
          <w:rtl/>
        </w:rPr>
        <w:t>ّ</w:t>
      </w:r>
      <w:r>
        <w:rPr>
          <w:rtl/>
        </w:rPr>
        <w:t>ا لا نقطع بحصول العفو عن جميع المذنبين، بل نقطع بحصول العفو في الجملة، وأما في حق كل واحد بعينه فذلك مشكوك</w:t>
      </w:r>
      <w:r w:rsidR="00BB0CE9">
        <w:rPr>
          <w:rFonts w:hint="cs"/>
          <w:rtl/>
        </w:rPr>
        <w:t>ٌ</w:t>
      </w:r>
      <w:r>
        <w:rPr>
          <w:rtl/>
        </w:rPr>
        <w:t xml:space="preserve"> فيه</w:t>
      </w:r>
      <w:r w:rsidR="00BB0CE9">
        <w:rPr>
          <w:rFonts w:hint="cs"/>
          <w:rtl/>
        </w:rPr>
        <w:t>،</w:t>
      </w:r>
      <w:r>
        <w:rPr>
          <w:rtl/>
        </w:rPr>
        <w:t xml:space="preserve"> ألا ترى أنه تعالى قال: </w:t>
      </w:r>
      <w:r w:rsidR="00BB0CE9" w:rsidRPr="00BB0CE9">
        <w:rPr>
          <w:rtl/>
        </w:rPr>
        <w:t>﴿وَيَغْفِرُ مَا دُونَ ذَلِكَ لِمَنْ يَشَاءُ﴾</w:t>
      </w:r>
      <w:r w:rsidR="00BB0CE9" w:rsidRPr="00BB0CE9">
        <w:rPr>
          <w:sz w:val="24"/>
          <w:szCs w:val="24"/>
          <w:rtl/>
        </w:rPr>
        <w:t xml:space="preserve"> [النساء: 48]</w:t>
      </w:r>
      <w:r>
        <w:rPr>
          <w:rtl/>
        </w:rPr>
        <w:t xml:space="preserve"> فقطع بغفران ما سوى الشرك، ولكن لا في حق كل أحد، بل في حق من يشاء، فلم يلزم من عدم العفو في حق هؤلاء عدم العفو على ال</w:t>
      </w:r>
      <w:r w:rsidR="00BB0CE9">
        <w:rPr>
          <w:rFonts w:hint="cs"/>
          <w:rtl/>
        </w:rPr>
        <w:t>إ</w:t>
      </w:r>
      <w:r>
        <w:rPr>
          <w:rtl/>
        </w:rPr>
        <w:t>طلاق</w:t>
      </w:r>
      <w:r w:rsidR="00BB0CE9">
        <w:rPr>
          <w:rFonts w:hint="cs"/>
          <w:rtl/>
        </w:rPr>
        <w:t>،</w:t>
      </w:r>
      <w:r>
        <w:rPr>
          <w:rtl/>
        </w:rPr>
        <w:t xml:space="preserve"> وأيض</w:t>
      </w:r>
      <w:r w:rsidR="00BB0CE9">
        <w:rPr>
          <w:rFonts w:hint="cs"/>
          <w:rtl/>
        </w:rPr>
        <w:t>ً</w:t>
      </w:r>
      <w:r>
        <w:rPr>
          <w:rtl/>
        </w:rPr>
        <w:t xml:space="preserve">ا: فعدم الذكر لا يدل على العدم، </w:t>
      </w:r>
      <w:r w:rsidR="00BB0CE9">
        <w:rPr>
          <w:rFonts w:hint="cs"/>
          <w:rtl/>
        </w:rPr>
        <w:t>أ</w:t>
      </w:r>
      <w:r>
        <w:rPr>
          <w:rtl/>
        </w:rPr>
        <w:t xml:space="preserve">لا ترى أنه تعالى قال: </w:t>
      </w:r>
      <w:r w:rsidR="00BB0CE9" w:rsidRPr="00BB0CE9">
        <w:rPr>
          <w:rtl/>
        </w:rPr>
        <w:t>﴿وُجُوهٌ يَوْمَئِذٍ مُسْفِرَةٌ (38) ضَاحِكَةٌ مُسْتَبْشِرَةٌ (39) وَوُجُوهٌ يَوْمَئِذٍ عَلَيْهَا غَبَرَةٌ (40) تَرْهَقُهَا قَتَرَةٌ (41) أُولَئِكَ هُمُ الْكَفَرَةُ الْفَجَرَةُ (42)﴾</w:t>
      </w:r>
      <w:r w:rsidR="00BB0CE9" w:rsidRPr="00BB0CE9">
        <w:rPr>
          <w:sz w:val="24"/>
          <w:szCs w:val="24"/>
          <w:rtl/>
        </w:rPr>
        <w:t xml:space="preserve"> [عبس: 38-42]</w:t>
      </w:r>
      <w:r w:rsidR="00BB0CE9">
        <w:rPr>
          <w:rFonts w:hint="cs"/>
          <w:rtl/>
        </w:rPr>
        <w:t>،</w:t>
      </w:r>
      <w:r>
        <w:rPr>
          <w:rtl/>
        </w:rPr>
        <w:t xml:space="preserve"> فها هنا المذكورون </w:t>
      </w:r>
      <w:r w:rsidR="00BB0CE9">
        <w:rPr>
          <w:rFonts w:hint="cs"/>
          <w:rtl/>
        </w:rPr>
        <w:t>إ</w:t>
      </w:r>
      <w:r>
        <w:rPr>
          <w:rtl/>
        </w:rPr>
        <w:t>ما المؤمنون و</w:t>
      </w:r>
      <w:r w:rsidR="00BB0CE9">
        <w:rPr>
          <w:rFonts w:hint="cs"/>
          <w:rtl/>
        </w:rPr>
        <w:t>إ</w:t>
      </w:r>
      <w:r>
        <w:rPr>
          <w:rtl/>
        </w:rPr>
        <w:t>ما الكافرون، ثم إن عدم ذكر القسم لم يدل عند الجبائي على نفيه فكذا ها هنا</w:t>
      </w:r>
      <w:r w:rsidR="00BB0CE9">
        <w:rPr>
          <w:rFonts w:hint="cs"/>
          <w:rtl/>
        </w:rPr>
        <w:t>.</w:t>
      </w:r>
    </w:p>
    <w:p w14:paraId="78CCA8A5" w14:textId="39C1844E" w:rsidR="00B82C6D" w:rsidRDefault="00BB0CE9" w:rsidP="005304FA">
      <w:pPr>
        <w:pStyle w:val="2"/>
        <w:rPr>
          <w:rtl/>
        </w:rPr>
      </w:pPr>
      <w:r>
        <w:rPr>
          <w:rtl/>
        </w:rPr>
        <w:br w:type="column"/>
      </w:r>
      <w:bookmarkStart w:id="175" w:name="_Toc155503376"/>
      <w:r w:rsidR="00B82C6D">
        <w:rPr>
          <w:rtl/>
        </w:rPr>
        <w:t>الفصل الثاني</w:t>
      </w:r>
      <w:r>
        <w:rPr>
          <w:rFonts w:hint="cs"/>
          <w:rtl/>
        </w:rPr>
        <w:t xml:space="preserve">: </w:t>
      </w:r>
      <w:r w:rsidR="00B82C6D">
        <w:rPr>
          <w:rtl/>
        </w:rPr>
        <w:t>مسجد الضرار</w:t>
      </w:r>
      <w:bookmarkEnd w:id="175"/>
    </w:p>
    <w:p w14:paraId="764FC122" w14:textId="77777777" w:rsidR="00BB0CE9" w:rsidRDefault="00BB0CE9" w:rsidP="005304FA">
      <w:pPr>
        <w:ind w:firstLine="226"/>
        <w:rPr>
          <w:rtl/>
        </w:rPr>
      </w:pPr>
    </w:p>
    <w:p w14:paraId="46C70AEA" w14:textId="0540D9CA" w:rsidR="008F44B5" w:rsidRDefault="00B82C6D" w:rsidP="005304FA">
      <w:pPr>
        <w:ind w:firstLine="226"/>
        <w:rPr>
          <w:rtl/>
        </w:rPr>
      </w:pPr>
      <w:r>
        <w:rPr>
          <w:rtl/>
        </w:rPr>
        <w:t xml:space="preserve">قال الله تعالى: </w:t>
      </w:r>
      <w:r w:rsidR="00801F39" w:rsidRPr="00801F39">
        <w:rPr>
          <w:rtl/>
        </w:rPr>
        <w:t>﴿وَالَّذِينَ اتَّخَذُوا مَسْجِدًا ضِرَارًا وَكُفْرًا وَتَفْرِيقًا بَيْنَ الْمُؤْمِنِينَ وَإِرْصَادًا لِمَنْ حَارَبَ اللَّهَ وَرَسُولَهُ مِنْ قَبْلُ وَلَيَحْلِفُنَّ إِنْ أَرَدْنَا إِلَّا الْحُسْنَى وَاللَّهُ يَشْهَدُ إِنَّهُمْ لَكَاذِبُونَ (107) لَا تَقُمْ فِيهِ أَبَدًا لَمَسْجِدٌ أُسِّسَ عَلَى التَّقْوَى مِنْ أَوَّلِ يَوْمٍ أَحَقُّ أَنْ تَقُومَ فِيهِ فِيهِ رِجَالٌ يُحِبُّونَ أَنْ يَتَطَهَّرُوا وَاللَّهُ يُحِبُّ الْمُطَّهِّرِينَ (108) أَفَمَنْ أَسَّسَ بُنْيَانَهُ عَلَى تَقْوَى مِنَ اللَّهِ وَرِضْوَانٍ خَيْرٌ أَمْ مَنْ أَسَّسَ بُنْيَانَهُ عَلَى شَفَا جُرُفٍ هَارٍ فَانْهَارَ بِهِ فِي نَارِ جَهَنَّمَ وَاللَّهُ لَا يَهْدِي الْقَوْمَ الظَّالِمِينَ (109) لَا يَزَالُ بُنْيَانُهُمُ الَّذِي بَنَوْا رِيبَةً فِي قُلُوبِهِمْ إِلَّا أَنْ تَقَطَّعَ قُلُوبُهُمْ وَاللَّهُ عَلِيمٌ حَكِيمٌ (110)﴾</w:t>
      </w:r>
      <w:r w:rsidR="00801F39" w:rsidRPr="00801F39">
        <w:rPr>
          <w:sz w:val="24"/>
          <w:szCs w:val="24"/>
          <w:rtl/>
        </w:rPr>
        <w:t xml:space="preserve"> [التوبة: 107-110]</w:t>
      </w:r>
      <w:r w:rsidR="008F44B5" w:rsidRPr="008F44B5">
        <w:rPr>
          <w:rFonts w:hint="cs"/>
          <w:vertAlign w:val="superscript"/>
          <w:rtl/>
        </w:rPr>
        <w:t>(</w:t>
      </w:r>
      <w:r w:rsidR="008F44B5" w:rsidRPr="00583389">
        <w:rPr>
          <w:rStyle w:val="a4"/>
          <w:rtl/>
        </w:rPr>
        <w:footnoteReference w:id="597"/>
      </w:r>
      <w:r w:rsidR="008F44B5" w:rsidRPr="008F44B5">
        <w:rPr>
          <w:rFonts w:hint="cs"/>
          <w:vertAlign w:val="superscript"/>
          <w:rtl/>
        </w:rPr>
        <w:t>)</w:t>
      </w:r>
      <w:r w:rsidR="008F44B5">
        <w:rPr>
          <w:rFonts w:hint="cs"/>
          <w:rtl/>
        </w:rPr>
        <w:t>.</w:t>
      </w:r>
    </w:p>
    <w:p w14:paraId="58436C65" w14:textId="79274E57" w:rsidR="00B82C6D" w:rsidRDefault="00B82C6D" w:rsidP="005304FA">
      <w:pPr>
        <w:ind w:firstLine="226"/>
        <w:rPr>
          <w:rtl/>
        </w:rPr>
      </w:pPr>
      <w:r>
        <w:rPr>
          <w:rtl/>
        </w:rPr>
        <w:t>المناسبة</w:t>
      </w:r>
      <w:r w:rsidR="008F44B5">
        <w:rPr>
          <w:rFonts w:hint="cs"/>
          <w:rtl/>
        </w:rPr>
        <w:t xml:space="preserve"> -</w:t>
      </w:r>
      <w:r>
        <w:rPr>
          <w:rtl/>
        </w:rPr>
        <w:t xml:space="preserve"> سبب النزول</w:t>
      </w:r>
      <w:r w:rsidR="008F44B5">
        <w:rPr>
          <w:rFonts w:hint="cs"/>
          <w:rtl/>
        </w:rPr>
        <w:t xml:space="preserve"> -</w:t>
      </w:r>
      <w:r>
        <w:rPr>
          <w:rtl/>
        </w:rPr>
        <w:t xml:space="preserve"> الأغراض التي ب</w:t>
      </w:r>
      <w:r w:rsidR="008F44B5">
        <w:rPr>
          <w:rFonts w:hint="cs"/>
          <w:rtl/>
        </w:rPr>
        <w:t>ُنيَ</w:t>
      </w:r>
      <w:r>
        <w:rPr>
          <w:rtl/>
        </w:rPr>
        <w:t xml:space="preserve"> من أجلها</w:t>
      </w:r>
      <w:r w:rsidR="008F44B5">
        <w:rPr>
          <w:rFonts w:hint="cs"/>
          <w:rtl/>
        </w:rPr>
        <w:t xml:space="preserve"> -</w:t>
      </w:r>
      <w:r>
        <w:rPr>
          <w:rtl/>
        </w:rPr>
        <w:t xml:space="preserve"> صور متكررة له</w:t>
      </w:r>
      <w:r w:rsidR="008F44B5">
        <w:rPr>
          <w:rFonts w:hint="cs"/>
          <w:rtl/>
        </w:rPr>
        <w:t xml:space="preserve"> -</w:t>
      </w:r>
      <w:r>
        <w:rPr>
          <w:rtl/>
        </w:rPr>
        <w:t xml:space="preserve"> أي المسجدين أسس على التقوى؟ من هؤلاء الرجال وقفة أمام البنائين</w:t>
      </w:r>
      <w:r w:rsidR="008F44B5">
        <w:rPr>
          <w:rFonts w:hint="cs"/>
          <w:rtl/>
        </w:rPr>
        <w:t xml:space="preserve"> -</w:t>
      </w:r>
      <w:r>
        <w:rPr>
          <w:rtl/>
        </w:rPr>
        <w:t xml:space="preserve"> ما يؤخذ من </w:t>
      </w:r>
      <w:r w:rsidR="00D11A91">
        <w:rPr>
          <w:rtl/>
        </w:rPr>
        <w:t>الآيات</w:t>
      </w:r>
      <w:r w:rsidR="008F44B5">
        <w:rPr>
          <w:rFonts w:hint="cs"/>
          <w:rtl/>
        </w:rPr>
        <w:t>.</w:t>
      </w:r>
    </w:p>
    <w:p w14:paraId="03BBC346" w14:textId="77777777" w:rsidR="008F44B5" w:rsidRDefault="00B82C6D" w:rsidP="005304FA">
      <w:pPr>
        <w:pStyle w:val="3"/>
        <w:rPr>
          <w:rtl/>
        </w:rPr>
      </w:pPr>
      <w:bookmarkStart w:id="176" w:name="_Toc155503377"/>
      <w:r>
        <w:rPr>
          <w:rtl/>
        </w:rPr>
        <w:t>المناسبة</w:t>
      </w:r>
      <w:bookmarkEnd w:id="176"/>
    </w:p>
    <w:p w14:paraId="2DA256BA" w14:textId="2715FDC6" w:rsidR="00B82C6D" w:rsidRDefault="00B82C6D" w:rsidP="005304FA">
      <w:pPr>
        <w:ind w:firstLine="226"/>
        <w:rPr>
          <w:rtl/>
        </w:rPr>
      </w:pPr>
      <w:r>
        <w:rPr>
          <w:rtl/>
        </w:rPr>
        <w:t xml:space="preserve">نزلت هذه </w:t>
      </w:r>
      <w:r w:rsidR="00D11A91">
        <w:rPr>
          <w:rtl/>
        </w:rPr>
        <w:t>الآيات</w:t>
      </w:r>
      <w:r w:rsidR="004E682B">
        <w:rPr>
          <w:rtl/>
        </w:rPr>
        <w:t xml:space="preserve"> </w:t>
      </w:r>
      <w:r>
        <w:rPr>
          <w:rtl/>
        </w:rPr>
        <w:t>الأربع في واقعة حال من مكا</w:t>
      </w:r>
      <w:r w:rsidR="008F44B5">
        <w:rPr>
          <w:rFonts w:hint="cs"/>
          <w:rtl/>
        </w:rPr>
        <w:t>ي</w:t>
      </w:r>
      <w:r>
        <w:rPr>
          <w:rtl/>
        </w:rPr>
        <w:t>د المنافقين للرسول صلى الله عليه وسلم وللمؤمنين</w:t>
      </w:r>
      <w:r w:rsidR="008F44B5">
        <w:rPr>
          <w:rFonts w:hint="cs"/>
          <w:rtl/>
        </w:rPr>
        <w:t>،</w:t>
      </w:r>
      <w:r>
        <w:rPr>
          <w:rtl/>
        </w:rPr>
        <w:t xml:space="preserve"> وإنما تأخرت عن أمثالها مما نزل في أعمال المنافقين، ووضعت هنا في سياق توبة الم</w:t>
      </w:r>
      <w:r w:rsidR="008F44B5">
        <w:rPr>
          <w:rFonts w:hint="cs"/>
          <w:rtl/>
        </w:rPr>
        <w:t>ذ</w:t>
      </w:r>
      <w:r>
        <w:rPr>
          <w:rtl/>
        </w:rPr>
        <w:t>ن</w:t>
      </w:r>
      <w:r w:rsidR="008F44B5">
        <w:rPr>
          <w:rFonts w:hint="cs"/>
          <w:rtl/>
        </w:rPr>
        <w:t>ب</w:t>
      </w:r>
      <w:r>
        <w:rPr>
          <w:rtl/>
        </w:rPr>
        <w:t>ين من المؤمنين.. ما تقدم منها فقيل، وما تأخر فأرج</w:t>
      </w:r>
      <w:r w:rsidR="008F44B5">
        <w:rPr>
          <w:rFonts w:hint="cs"/>
          <w:rtl/>
        </w:rPr>
        <w:t>ئ:</w:t>
      </w:r>
    </w:p>
    <w:p w14:paraId="47E5F6F6" w14:textId="75597069" w:rsidR="00B82C6D" w:rsidRDefault="008F44B5" w:rsidP="005304FA">
      <w:pPr>
        <w:ind w:firstLine="226"/>
        <w:rPr>
          <w:rtl/>
        </w:rPr>
      </w:pPr>
      <w:r w:rsidRPr="008F44B5">
        <w:rPr>
          <w:rFonts w:hint="cs"/>
          <w:b/>
          <w:bCs/>
          <w:rtl/>
        </w:rPr>
        <w:t xml:space="preserve">1 - </w:t>
      </w:r>
      <w:r w:rsidR="00B82C6D">
        <w:rPr>
          <w:rtl/>
        </w:rPr>
        <w:t xml:space="preserve">الحكمة العامة في تفريق </w:t>
      </w:r>
      <w:r w:rsidR="00D11A91">
        <w:rPr>
          <w:rtl/>
        </w:rPr>
        <w:t>الآيات</w:t>
      </w:r>
      <w:r w:rsidR="004E682B">
        <w:rPr>
          <w:rtl/>
        </w:rPr>
        <w:t xml:space="preserve"> </w:t>
      </w:r>
      <w:r w:rsidR="00B82C6D">
        <w:rPr>
          <w:rtl/>
        </w:rPr>
        <w:t>في الموضوع الواحد، وهي تجديد الذكرى والعظة، وما تقتضيه من التأثير والعبرة.</w:t>
      </w:r>
    </w:p>
    <w:p w14:paraId="5C400997" w14:textId="55974D4B" w:rsidR="00B82C6D" w:rsidRDefault="00B82C6D" w:rsidP="005304FA">
      <w:pPr>
        <w:ind w:firstLine="226"/>
        <w:rPr>
          <w:rtl/>
        </w:rPr>
      </w:pPr>
      <w:r w:rsidRPr="008F44B5">
        <w:rPr>
          <w:b/>
          <w:bCs/>
          <w:rtl/>
        </w:rPr>
        <w:t>٢</w:t>
      </w:r>
      <w:r w:rsidR="008F44B5" w:rsidRPr="008F44B5">
        <w:rPr>
          <w:rFonts w:hint="cs"/>
          <w:b/>
          <w:bCs/>
          <w:rtl/>
        </w:rPr>
        <w:t xml:space="preserve"> -</w:t>
      </w:r>
      <w:r w:rsidR="008F44B5">
        <w:rPr>
          <w:rFonts w:hint="cs"/>
          <w:rtl/>
        </w:rPr>
        <w:t xml:space="preserve"> </w:t>
      </w:r>
      <w:r>
        <w:rPr>
          <w:rtl/>
        </w:rPr>
        <w:t xml:space="preserve">ولأن قصة مسجد الضرار قصة بارزة في غزوة </w:t>
      </w:r>
      <w:r w:rsidR="00E21C54">
        <w:rPr>
          <w:rtl/>
        </w:rPr>
        <w:t>«</w:t>
      </w:r>
      <w:r>
        <w:rPr>
          <w:rtl/>
        </w:rPr>
        <w:t>تبوك</w:t>
      </w:r>
      <w:r w:rsidR="00E21C54">
        <w:rPr>
          <w:rtl/>
        </w:rPr>
        <w:t>»</w:t>
      </w:r>
      <w:r>
        <w:rPr>
          <w:rtl/>
        </w:rPr>
        <w:t>، لذلك أفرد المنافقون الذين قاموا بها من بين سائر المنافقين، وخصص لهم حديث مستقل بعد انتهاء الاستعراض العام لطوائف الناس في المجتمع المسلم حينذاك.</w:t>
      </w:r>
    </w:p>
    <w:p w14:paraId="5CE7FC27" w14:textId="77777777" w:rsidR="008F44B5" w:rsidRDefault="00B82C6D" w:rsidP="005304FA">
      <w:pPr>
        <w:ind w:firstLine="226"/>
        <w:rPr>
          <w:rtl/>
        </w:rPr>
      </w:pPr>
      <w:r w:rsidRPr="008F44B5">
        <w:rPr>
          <w:b/>
          <w:bCs/>
          <w:rtl/>
        </w:rPr>
        <w:t>٣</w:t>
      </w:r>
      <w:r w:rsidR="008F44B5" w:rsidRPr="008F44B5">
        <w:rPr>
          <w:rFonts w:hint="cs"/>
          <w:b/>
          <w:bCs/>
          <w:rtl/>
        </w:rPr>
        <w:t xml:space="preserve"> - </w:t>
      </w:r>
      <w:r>
        <w:rPr>
          <w:rtl/>
        </w:rPr>
        <w:t>ولعل بعض ضعفاء المؤمنين كانوا قد شايعوا أولئك المنافقين الذين بنوا مسجد الضرار في عملهم جاهلين مقاصدهم منه، فأريد بوضع الق</w:t>
      </w:r>
      <w:r w:rsidR="008F44B5">
        <w:rPr>
          <w:rFonts w:hint="cs"/>
          <w:rtl/>
        </w:rPr>
        <w:t>ص</w:t>
      </w:r>
      <w:r>
        <w:rPr>
          <w:rtl/>
        </w:rPr>
        <w:t>ة هنا، و</w:t>
      </w:r>
      <w:r w:rsidR="008F44B5">
        <w:rPr>
          <w:rFonts w:hint="cs"/>
          <w:rtl/>
        </w:rPr>
        <w:t>إ</w:t>
      </w:r>
      <w:r>
        <w:rPr>
          <w:rtl/>
        </w:rPr>
        <w:t>يهام عطفهما على من أرج</w:t>
      </w:r>
      <w:r w:rsidR="008F44B5">
        <w:rPr>
          <w:rFonts w:hint="cs"/>
          <w:rtl/>
        </w:rPr>
        <w:t>أ</w:t>
      </w:r>
      <w:r>
        <w:rPr>
          <w:rtl/>
        </w:rPr>
        <w:t xml:space="preserve"> الله الحكم في أمرهم، أن يتعظ أولئك الغافلون من المؤمنين المغرورين بمسجد الضرار ومتخذيه، ويخافوا أن يؤاخذوا بمشايعتهم لهم، ولو بصلاتهم معهم في مسجدهم.</w:t>
      </w:r>
    </w:p>
    <w:p w14:paraId="5D7999CD" w14:textId="3D4A9DFE" w:rsidR="008B2B9A" w:rsidRDefault="00B82C6D" w:rsidP="005304FA">
      <w:pPr>
        <w:ind w:firstLine="226"/>
        <w:rPr>
          <w:rtl/>
        </w:rPr>
      </w:pPr>
      <w:r>
        <w:rPr>
          <w:rtl/>
        </w:rPr>
        <w:t>و</w:t>
      </w:r>
      <w:r w:rsidR="008F44B5">
        <w:rPr>
          <w:rFonts w:hint="cs"/>
          <w:rtl/>
        </w:rPr>
        <w:t>ي</w:t>
      </w:r>
      <w:r>
        <w:rPr>
          <w:rtl/>
        </w:rPr>
        <w:t xml:space="preserve">ذلنا على هذا ما روي </w:t>
      </w:r>
      <w:r w:rsidR="008F44B5">
        <w:rPr>
          <w:rFonts w:hint="cs"/>
          <w:rtl/>
        </w:rPr>
        <w:t>أ</w:t>
      </w:r>
      <w:r>
        <w:rPr>
          <w:rtl/>
        </w:rPr>
        <w:t>ن مجمع بن جارية كان إمامهم في مسجد الضرار، فكلم بنو عمرو</w:t>
      </w:r>
      <w:r w:rsidR="008B1834">
        <w:rPr>
          <w:rFonts w:hint="cs"/>
          <w:rtl/>
        </w:rPr>
        <w:t xml:space="preserve"> </w:t>
      </w:r>
      <w:r w:rsidR="008B2B9A">
        <w:rPr>
          <w:rtl/>
        </w:rPr>
        <w:t xml:space="preserve">بن عوف أصحاب مسجد قباء عمرو بن الخطاب في خلافته بأن يأذن لمجمع فيؤمهم في مسجدهم، فقال: </w:t>
      </w:r>
      <w:r w:rsidR="008B1834">
        <w:rPr>
          <w:rFonts w:hint="cs"/>
          <w:rtl/>
        </w:rPr>
        <w:t>«</w:t>
      </w:r>
      <w:r w:rsidR="008B2B9A">
        <w:rPr>
          <w:rtl/>
        </w:rPr>
        <w:t>لا، ولا نعمة عين، أليس بإمام مسجد الضرار؟</w:t>
      </w:r>
      <w:r w:rsidR="008B1834">
        <w:rPr>
          <w:rFonts w:hint="cs"/>
          <w:rtl/>
        </w:rPr>
        <w:t>».</w:t>
      </w:r>
    </w:p>
    <w:p w14:paraId="1D0E3879" w14:textId="640F079C" w:rsidR="008B2B9A" w:rsidRDefault="008B2B9A" w:rsidP="005304FA">
      <w:pPr>
        <w:ind w:firstLine="226"/>
        <w:rPr>
          <w:rtl/>
        </w:rPr>
      </w:pPr>
      <w:r>
        <w:rPr>
          <w:rtl/>
        </w:rPr>
        <w:t xml:space="preserve">فقال: </w:t>
      </w:r>
      <w:r w:rsidR="008B1834">
        <w:rPr>
          <w:rFonts w:hint="cs"/>
          <w:rtl/>
        </w:rPr>
        <w:t>«</w:t>
      </w:r>
      <w:r>
        <w:rPr>
          <w:rtl/>
        </w:rPr>
        <w:t>يا أمير المؤمنين، لا تعجل عل</w:t>
      </w:r>
      <w:r w:rsidR="008B1834">
        <w:rPr>
          <w:rFonts w:hint="cs"/>
          <w:rtl/>
        </w:rPr>
        <w:t>ي</w:t>
      </w:r>
      <w:r>
        <w:rPr>
          <w:rtl/>
        </w:rPr>
        <w:t>، فوالله لقد صليت، والله يعلم أني لا أعلم ما أضمروا فيه، ولو علمت ما صليت معهم فيه، كنت غلام</w:t>
      </w:r>
      <w:r w:rsidR="008B1834">
        <w:rPr>
          <w:rFonts w:hint="cs"/>
          <w:rtl/>
        </w:rPr>
        <w:t>ً</w:t>
      </w:r>
      <w:r>
        <w:rPr>
          <w:rtl/>
        </w:rPr>
        <w:t>ا قارئ</w:t>
      </w:r>
      <w:r w:rsidR="008B1834">
        <w:rPr>
          <w:rFonts w:hint="cs"/>
          <w:rtl/>
        </w:rPr>
        <w:t>ً</w:t>
      </w:r>
      <w:r>
        <w:rPr>
          <w:rtl/>
        </w:rPr>
        <w:t>ا للقرآن، وكانوا شيوخ</w:t>
      </w:r>
      <w:r w:rsidR="008B1834">
        <w:rPr>
          <w:rFonts w:hint="cs"/>
          <w:rtl/>
        </w:rPr>
        <w:t>ً</w:t>
      </w:r>
      <w:r>
        <w:rPr>
          <w:rtl/>
        </w:rPr>
        <w:t>ا لا يقرأون من</w:t>
      </w:r>
      <w:r w:rsidR="00852B9A">
        <w:rPr>
          <w:rtl/>
        </w:rPr>
        <w:t xml:space="preserve"> القرآن </w:t>
      </w:r>
      <w:r>
        <w:rPr>
          <w:rtl/>
        </w:rPr>
        <w:t>شيئ</w:t>
      </w:r>
      <w:r w:rsidR="008B1834">
        <w:rPr>
          <w:rFonts w:hint="cs"/>
          <w:rtl/>
        </w:rPr>
        <w:t>ً</w:t>
      </w:r>
      <w:r>
        <w:rPr>
          <w:rtl/>
        </w:rPr>
        <w:t>ا</w:t>
      </w:r>
      <w:r w:rsidR="008B1834">
        <w:rPr>
          <w:rFonts w:hint="cs"/>
          <w:rtl/>
        </w:rPr>
        <w:t>»</w:t>
      </w:r>
      <w:r>
        <w:rPr>
          <w:rtl/>
        </w:rPr>
        <w:t>، فعذره وصدقه، وأمره بالصلاة بقومه</w:t>
      </w:r>
      <w:r w:rsidR="008B1834">
        <w:rPr>
          <w:rFonts w:hint="cs"/>
          <w:rtl/>
        </w:rPr>
        <w:t>.</w:t>
      </w:r>
    </w:p>
    <w:p w14:paraId="62B22F5E" w14:textId="77777777" w:rsidR="008B1834" w:rsidRDefault="008B2B9A" w:rsidP="005304FA">
      <w:pPr>
        <w:pStyle w:val="3"/>
        <w:rPr>
          <w:rtl/>
        </w:rPr>
      </w:pPr>
      <w:bookmarkStart w:id="177" w:name="_Toc155503378"/>
      <w:r>
        <w:rPr>
          <w:rtl/>
        </w:rPr>
        <w:t>سبب النزول</w:t>
      </w:r>
      <w:bookmarkEnd w:id="177"/>
    </w:p>
    <w:p w14:paraId="105E3E99" w14:textId="748C165E" w:rsidR="008B2B9A" w:rsidRDefault="008B2B9A" w:rsidP="005304FA">
      <w:pPr>
        <w:ind w:firstLine="226"/>
        <w:rPr>
          <w:rtl/>
        </w:rPr>
      </w:pPr>
      <w:r>
        <w:rPr>
          <w:rtl/>
        </w:rPr>
        <w:t>قال ابن كثير في التفسير</w:t>
      </w:r>
      <w:r w:rsidR="008B1834">
        <w:rPr>
          <w:rFonts w:hint="cs"/>
          <w:rtl/>
        </w:rPr>
        <w:t>:</w:t>
      </w:r>
      <w:r>
        <w:rPr>
          <w:rtl/>
        </w:rPr>
        <w:t xml:space="preserve"> سبب نزول هذه </w:t>
      </w:r>
      <w:r w:rsidR="00D11A91">
        <w:rPr>
          <w:rtl/>
        </w:rPr>
        <w:t>الآيات</w:t>
      </w:r>
      <w:r w:rsidR="004E682B">
        <w:rPr>
          <w:rtl/>
        </w:rPr>
        <w:t xml:space="preserve"> </w:t>
      </w:r>
      <w:r>
        <w:rPr>
          <w:rtl/>
        </w:rPr>
        <w:t>الكريمات أنه كان بالمدينة قبل مقدم رسول الله صلى الله عليه وسلم إليها رجل من الخزرج يقال له: أبو عامر الراهب</w:t>
      </w:r>
      <w:r w:rsidR="008B1834" w:rsidRPr="008B1834">
        <w:rPr>
          <w:rFonts w:hint="cs"/>
          <w:vertAlign w:val="superscript"/>
          <w:rtl/>
        </w:rPr>
        <w:t>(</w:t>
      </w:r>
      <w:r w:rsidR="008B1834" w:rsidRPr="00583389">
        <w:rPr>
          <w:rStyle w:val="a4"/>
          <w:rtl/>
        </w:rPr>
        <w:footnoteReference w:id="598"/>
      </w:r>
      <w:r w:rsidR="008B1834" w:rsidRPr="008B1834">
        <w:rPr>
          <w:rFonts w:hint="cs"/>
          <w:vertAlign w:val="superscript"/>
          <w:rtl/>
        </w:rPr>
        <w:t>)</w:t>
      </w:r>
      <w:r w:rsidR="008B1834">
        <w:rPr>
          <w:rFonts w:hint="cs"/>
          <w:rtl/>
        </w:rPr>
        <w:t>،</w:t>
      </w:r>
      <w:r>
        <w:rPr>
          <w:rtl/>
        </w:rPr>
        <w:t xml:space="preserve"> وكان قد تنصر في الجاهلية، وقرأ علم أهل الكتاب، وكان فيه عبادة في الجاهلية، وله شرف في الخزرج كبير، فلما قدم رسول الله صلى الله عليه وسلم مهاجر</w:t>
      </w:r>
      <w:r w:rsidR="008B1834">
        <w:rPr>
          <w:rFonts w:hint="cs"/>
          <w:rtl/>
        </w:rPr>
        <w:t>ً</w:t>
      </w:r>
      <w:r>
        <w:rPr>
          <w:rtl/>
        </w:rPr>
        <w:t xml:space="preserve">ا إلى المدينة واجتمع المسلمون عليه، وصارت للإسلام كلمة عالية، وأظهرهم الله يوم </w:t>
      </w:r>
      <w:r w:rsidR="00E21C54">
        <w:rPr>
          <w:rtl/>
        </w:rPr>
        <w:t>«</w:t>
      </w:r>
      <w:r>
        <w:rPr>
          <w:rtl/>
        </w:rPr>
        <w:t>بدر</w:t>
      </w:r>
      <w:r w:rsidR="00E21C54">
        <w:rPr>
          <w:rtl/>
        </w:rPr>
        <w:t>»</w:t>
      </w:r>
      <w:r>
        <w:rPr>
          <w:rtl/>
        </w:rPr>
        <w:t>، شرق ال</w:t>
      </w:r>
      <w:r w:rsidR="008B1834">
        <w:rPr>
          <w:rFonts w:hint="cs"/>
          <w:rtl/>
        </w:rPr>
        <w:t>ل</w:t>
      </w:r>
      <w:r>
        <w:rPr>
          <w:rtl/>
        </w:rPr>
        <w:t>عين أبو عامر بريقه</w:t>
      </w:r>
      <w:r w:rsidR="008B1834" w:rsidRPr="008B1834">
        <w:rPr>
          <w:rFonts w:hint="cs"/>
          <w:vertAlign w:val="superscript"/>
          <w:rtl/>
        </w:rPr>
        <w:t>(</w:t>
      </w:r>
      <w:r w:rsidR="008B1834" w:rsidRPr="00583389">
        <w:rPr>
          <w:rStyle w:val="a4"/>
          <w:rtl/>
        </w:rPr>
        <w:footnoteReference w:id="599"/>
      </w:r>
      <w:r w:rsidR="008B1834" w:rsidRPr="008B1834">
        <w:rPr>
          <w:rFonts w:hint="cs"/>
          <w:vertAlign w:val="superscript"/>
          <w:rtl/>
        </w:rPr>
        <w:t>)</w:t>
      </w:r>
      <w:r w:rsidR="008B1834">
        <w:rPr>
          <w:rFonts w:hint="cs"/>
          <w:rtl/>
        </w:rPr>
        <w:t>،</w:t>
      </w:r>
      <w:r>
        <w:rPr>
          <w:rtl/>
        </w:rPr>
        <w:t xml:space="preserve"> وبارز بالعداوة وظاهر بها، وخرج فار</w:t>
      </w:r>
      <w:r w:rsidR="008B1834">
        <w:rPr>
          <w:rFonts w:hint="cs"/>
          <w:rtl/>
        </w:rPr>
        <w:t>ً</w:t>
      </w:r>
      <w:r>
        <w:rPr>
          <w:rtl/>
        </w:rPr>
        <w:t xml:space="preserve">ا إلى كفار مكة من مشركي قريش </w:t>
      </w:r>
      <w:r w:rsidR="008B1834">
        <w:rPr>
          <w:rFonts w:hint="cs"/>
          <w:rtl/>
        </w:rPr>
        <w:t>ي</w:t>
      </w:r>
      <w:r>
        <w:rPr>
          <w:rtl/>
        </w:rPr>
        <w:t>مال</w:t>
      </w:r>
      <w:r w:rsidR="008B1834">
        <w:rPr>
          <w:rFonts w:hint="cs"/>
          <w:rtl/>
        </w:rPr>
        <w:t>ئ</w:t>
      </w:r>
      <w:r>
        <w:rPr>
          <w:rtl/>
        </w:rPr>
        <w:t xml:space="preserve">هم على حرب رسول الله صلى الله عليه وسلم، فاجتمعوا بمن وافقهم من </w:t>
      </w:r>
      <w:r w:rsidR="008B1834">
        <w:rPr>
          <w:rFonts w:hint="cs"/>
          <w:rtl/>
        </w:rPr>
        <w:t>أ</w:t>
      </w:r>
      <w:r>
        <w:rPr>
          <w:rtl/>
        </w:rPr>
        <w:t>حياء العرب، وقدموا عام أ</w:t>
      </w:r>
      <w:r w:rsidR="008B1834">
        <w:rPr>
          <w:rFonts w:hint="cs"/>
          <w:rtl/>
        </w:rPr>
        <w:t>ُ</w:t>
      </w:r>
      <w:r>
        <w:rPr>
          <w:rtl/>
        </w:rPr>
        <w:t>حد</w:t>
      </w:r>
      <w:r w:rsidR="008B1834">
        <w:rPr>
          <w:rFonts w:hint="cs"/>
          <w:rtl/>
        </w:rPr>
        <w:t>،</w:t>
      </w:r>
      <w:r>
        <w:rPr>
          <w:rtl/>
        </w:rPr>
        <w:t xml:space="preserve"> فكان من أمر المسلمين ما كان، وام</w:t>
      </w:r>
      <w:r w:rsidR="008B1834">
        <w:rPr>
          <w:rFonts w:hint="cs"/>
          <w:rtl/>
        </w:rPr>
        <w:t>تح</w:t>
      </w:r>
      <w:r>
        <w:rPr>
          <w:rtl/>
        </w:rPr>
        <w:t>نهم الله عز وجل، وكانت العاقبة للمتقين، وكان هذا الفاسق</w:t>
      </w:r>
      <w:r w:rsidR="008B1834" w:rsidRPr="008B1834">
        <w:rPr>
          <w:rFonts w:hint="cs"/>
          <w:vertAlign w:val="superscript"/>
          <w:rtl/>
        </w:rPr>
        <w:t>(</w:t>
      </w:r>
      <w:r w:rsidR="008B1834" w:rsidRPr="00583389">
        <w:rPr>
          <w:rStyle w:val="a4"/>
          <w:rtl/>
        </w:rPr>
        <w:footnoteReference w:id="600"/>
      </w:r>
      <w:r w:rsidR="008B1834" w:rsidRPr="008B1834">
        <w:rPr>
          <w:rFonts w:hint="cs"/>
          <w:vertAlign w:val="superscript"/>
          <w:rtl/>
        </w:rPr>
        <w:t>)</w:t>
      </w:r>
      <w:r w:rsidR="008B1834">
        <w:rPr>
          <w:rFonts w:hint="cs"/>
          <w:rtl/>
        </w:rPr>
        <w:t xml:space="preserve"> </w:t>
      </w:r>
      <w:r>
        <w:rPr>
          <w:rtl/>
        </w:rPr>
        <w:t xml:space="preserve">قد حفر حفائر فيما بين الصفين فوقع في </w:t>
      </w:r>
      <w:r w:rsidR="008B1834">
        <w:rPr>
          <w:rFonts w:hint="cs"/>
          <w:rtl/>
        </w:rPr>
        <w:t>إ</w:t>
      </w:r>
      <w:r>
        <w:rPr>
          <w:rtl/>
        </w:rPr>
        <w:t>حداهن رسول الله وأصيب ذلك اليوم فجرح وجهه وكسرت رباعيته اليمنى السفلى وشج رأسه صلوات الله وسلامه عليه، وتقدم أبو عامر في أول المبارزة إلى قومه من الأنصار خاطبهم واستمالهم إلى نصره وموافقته</w:t>
      </w:r>
      <w:r w:rsidR="008B1834">
        <w:rPr>
          <w:rFonts w:hint="cs"/>
          <w:rtl/>
        </w:rPr>
        <w:t>،</w:t>
      </w:r>
      <w:r>
        <w:rPr>
          <w:rtl/>
        </w:rPr>
        <w:t xml:space="preserve"> فلما عرفوا كلامه قالوا: لا أنعم الله بك عين</w:t>
      </w:r>
      <w:r w:rsidR="008B1834">
        <w:rPr>
          <w:rFonts w:hint="cs"/>
          <w:rtl/>
        </w:rPr>
        <w:t>ً</w:t>
      </w:r>
      <w:r>
        <w:rPr>
          <w:rtl/>
        </w:rPr>
        <w:t>ا يا فاسق يا عدو الله! ونالوا منه وسبوه، فرجع وهو يقول: والله قد أصاب قومي بعدي شر؛ وكان رسول الله صلى الله عليه وسلم قد دعاه إلى الله قبل فراره وقر</w:t>
      </w:r>
      <w:r w:rsidR="008B1834">
        <w:rPr>
          <w:rFonts w:hint="cs"/>
          <w:rtl/>
        </w:rPr>
        <w:t>أ</w:t>
      </w:r>
      <w:r>
        <w:rPr>
          <w:rtl/>
        </w:rPr>
        <w:t xml:space="preserve"> عليه القرآن، فأبى أن </w:t>
      </w:r>
      <w:r w:rsidR="008B1834">
        <w:rPr>
          <w:rFonts w:hint="cs"/>
          <w:rtl/>
        </w:rPr>
        <w:t>ي</w:t>
      </w:r>
      <w:r>
        <w:rPr>
          <w:rtl/>
        </w:rPr>
        <w:t>سلم وتمرد، فدعا عليه رسول الله صلى الله عليه وسلم أن يموت بعيد</w:t>
      </w:r>
      <w:r w:rsidR="008B1834">
        <w:rPr>
          <w:rFonts w:hint="cs"/>
          <w:rtl/>
        </w:rPr>
        <w:t>ً</w:t>
      </w:r>
      <w:r>
        <w:rPr>
          <w:rtl/>
        </w:rPr>
        <w:t>ا طريد</w:t>
      </w:r>
      <w:r w:rsidR="008B1834">
        <w:rPr>
          <w:rFonts w:hint="cs"/>
          <w:rtl/>
        </w:rPr>
        <w:t>ًا</w:t>
      </w:r>
      <w:r w:rsidR="008B1834" w:rsidRPr="008B1834">
        <w:rPr>
          <w:rFonts w:hint="cs"/>
          <w:vertAlign w:val="superscript"/>
          <w:rtl/>
        </w:rPr>
        <w:t>(</w:t>
      </w:r>
      <w:r w:rsidR="008B1834" w:rsidRPr="00583389">
        <w:rPr>
          <w:rStyle w:val="a4"/>
          <w:rtl/>
        </w:rPr>
        <w:footnoteReference w:id="601"/>
      </w:r>
      <w:r w:rsidR="008B1834" w:rsidRPr="008B1834">
        <w:rPr>
          <w:rFonts w:hint="cs"/>
          <w:vertAlign w:val="superscript"/>
          <w:rtl/>
        </w:rPr>
        <w:t>)</w:t>
      </w:r>
      <w:r>
        <w:rPr>
          <w:rtl/>
        </w:rPr>
        <w:t xml:space="preserve"> فنالته هذه الدعوة.. وذلك أنه لما فرغ الناس من أ</w:t>
      </w:r>
      <w:r w:rsidR="008B1834">
        <w:rPr>
          <w:rFonts w:hint="cs"/>
          <w:rtl/>
        </w:rPr>
        <w:t>ُ</w:t>
      </w:r>
      <w:r>
        <w:rPr>
          <w:rtl/>
        </w:rPr>
        <w:t>حد، ورأى أمر رسول الله صلى الله عليه وسلم في ارتفاع وظهور ذهب إلى هرقل ملك الروم</w:t>
      </w:r>
      <w:r w:rsidR="008B1834" w:rsidRPr="008B1834">
        <w:rPr>
          <w:rFonts w:hint="cs"/>
          <w:vertAlign w:val="superscript"/>
          <w:rtl/>
        </w:rPr>
        <w:t>(</w:t>
      </w:r>
      <w:r w:rsidR="008B1834" w:rsidRPr="00583389">
        <w:rPr>
          <w:rStyle w:val="a4"/>
          <w:rtl/>
        </w:rPr>
        <w:footnoteReference w:id="602"/>
      </w:r>
      <w:r w:rsidR="008B1834" w:rsidRPr="008B1834">
        <w:rPr>
          <w:rFonts w:hint="cs"/>
          <w:vertAlign w:val="superscript"/>
          <w:rtl/>
        </w:rPr>
        <w:t>)</w:t>
      </w:r>
      <w:r>
        <w:rPr>
          <w:rtl/>
        </w:rPr>
        <w:t xml:space="preserve"> </w:t>
      </w:r>
      <w:r w:rsidR="008B1834">
        <w:rPr>
          <w:rFonts w:hint="cs"/>
          <w:rtl/>
        </w:rPr>
        <w:t>ي</w:t>
      </w:r>
      <w:r>
        <w:rPr>
          <w:rtl/>
        </w:rPr>
        <w:t xml:space="preserve">ستنصره على النبي صلى الله عليه وسلم، فوعده ومناه وأقام عنده، وكتب إلى جماعة من قومه من الأنصار من أهل النفاق والريب، </w:t>
      </w:r>
      <w:r w:rsidR="008B1834">
        <w:rPr>
          <w:rFonts w:hint="cs"/>
          <w:rtl/>
        </w:rPr>
        <w:t>ي</w:t>
      </w:r>
      <w:r>
        <w:rPr>
          <w:rtl/>
        </w:rPr>
        <w:t>عدهم ويمنيهم أنه سيقدم بجيش يقاتل به رسول الله صلى الله عليه وسلم ويغلبه ويرده عما هو فيه، وأمرهم أن يتخذوا له معقلا</w:t>
      </w:r>
      <w:r w:rsidR="008B1834">
        <w:rPr>
          <w:rFonts w:hint="cs"/>
          <w:rtl/>
        </w:rPr>
        <w:t>ً</w:t>
      </w:r>
      <w:r>
        <w:rPr>
          <w:rtl/>
        </w:rPr>
        <w:t xml:space="preserve"> </w:t>
      </w:r>
      <w:r w:rsidR="008B1834">
        <w:rPr>
          <w:rFonts w:hint="cs"/>
          <w:rtl/>
        </w:rPr>
        <w:t>ي</w:t>
      </w:r>
      <w:r>
        <w:rPr>
          <w:rtl/>
        </w:rPr>
        <w:t>قدم عليهم فيه من يقدم من عنده لأداء كتبه، ويكون مرصد</w:t>
      </w:r>
      <w:r w:rsidR="008B1834">
        <w:rPr>
          <w:rFonts w:hint="cs"/>
          <w:rtl/>
        </w:rPr>
        <w:t>ً</w:t>
      </w:r>
      <w:r>
        <w:rPr>
          <w:rtl/>
        </w:rPr>
        <w:t xml:space="preserve">ا له إذا قدم عليهم بعد ذلك، فشرعوا في بناء مسجد مجاور لمسجد </w:t>
      </w:r>
      <w:r w:rsidR="00E21C54">
        <w:rPr>
          <w:rtl/>
        </w:rPr>
        <w:t>«</w:t>
      </w:r>
      <w:r>
        <w:rPr>
          <w:rtl/>
        </w:rPr>
        <w:t>قباء</w:t>
      </w:r>
      <w:r w:rsidR="00E21C54">
        <w:rPr>
          <w:rtl/>
        </w:rPr>
        <w:t>»</w:t>
      </w:r>
      <w:r>
        <w:rPr>
          <w:rtl/>
        </w:rPr>
        <w:t xml:space="preserve">، فبنوه وأحكموه، وفرغوا منه قبل خروج رسول الله صلى الله عليه وسلم إلى </w:t>
      </w:r>
      <w:r w:rsidR="00E21C54">
        <w:rPr>
          <w:rtl/>
        </w:rPr>
        <w:t>«</w:t>
      </w:r>
      <w:r w:rsidR="008B1834">
        <w:rPr>
          <w:rFonts w:hint="cs"/>
          <w:rtl/>
        </w:rPr>
        <w:t>تبوك</w:t>
      </w:r>
      <w:r w:rsidR="00E21C54">
        <w:rPr>
          <w:rtl/>
        </w:rPr>
        <w:t>»</w:t>
      </w:r>
      <w:r>
        <w:rPr>
          <w:rtl/>
        </w:rPr>
        <w:t>، وجا</w:t>
      </w:r>
      <w:r w:rsidR="008B1834">
        <w:rPr>
          <w:rFonts w:hint="cs"/>
          <w:rtl/>
        </w:rPr>
        <w:t>ء</w:t>
      </w:r>
      <w:r>
        <w:rPr>
          <w:rtl/>
        </w:rPr>
        <w:t>وا وس</w:t>
      </w:r>
      <w:r w:rsidR="008B1834">
        <w:rPr>
          <w:rFonts w:hint="cs"/>
          <w:rtl/>
        </w:rPr>
        <w:t>أ</w:t>
      </w:r>
      <w:r>
        <w:rPr>
          <w:rtl/>
        </w:rPr>
        <w:t xml:space="preserve">لوا رسول الله صلى الله عليه وسلم أن </w:t>
      </w:r>
      <w:r w:rsidR="008B1834">
        <w:rPr>
          <w:rFonts w:hint="cs"/>
          <w:rtl/>
        </w:rPr>
        <w:t>يأ</w:t>
      </w:r>
      <w:r>
        <w:rPr>
          <w:rtl/>
        </w:rPr>
        <w:t>تي إليهم فيصلي في مسجدهم، فيحتجوا بصلاته فيه على تقرير</w:t>
      </w:r>
      <w:r w:rsidR="008B1834">
        <w:rPr>
          <w:rFonts w:hint="cs"/>
          <w:rtl/>
        </w:rPr>
        <w:t>ه</w:t>
      </w:r>
      <w:r>
        <w:rPr>
          <w:rtl/>
        </w:rPr>
        <w:t xml:space="preserve"> و</w:t>
      </w:r>
      <w:r w:rsidR="008B1834">
        <w:rPr>
          <w:rFonts w:hint="cs"/>
          <w:rtl/>
        </w:rPr>
        <w:t>إ</w:t>
      </w:r>
      <w:r>
        <w:rPr>
          <w:rtl/>
        </w:rPr>
        <w:t>ثباته، وذكروا أنهم إنما بنوه للضعفاء منهم وأهل العلة في الليالي الشاتية</w:t>
      </w:r>
      <w:r w:rsidR="002D3383">
        <w:rPr>
          <w:rFonts w:hint="cs"/>
          <w:rtl/>
        </w:rPr>
        <w:t>!</w:t>
      </w:r>
      <w:r>
        <w:rPr>
          <w:rtl/>
        </w:rPr>
        <w:t xml:space="preserve"> فعصمه الله من الصلاة فيه، فقال: </w:t>
      </w:r>
      <w:r w:rsidR="002D3383">
        <w:rPr>
          <w:rFonts w:hint="cs"/>
          <w:rtl/>
        </w:rPr>
        <w:t>(</w:t>
      </w:r>
      <w:r>
        <w:rPr>
          <w:rtl/>
        </w:rPr>
        <w:t>وأنا على سفر، ولكن إذا رجعت إن شاء الله</w:t>
      </w:r>
      <w:r w:rsidR="002D3383">
        <w:rPr>
          <w:rFonts w:hint="cs"/>
          <w:rtl/>
        </w:rPr>
        <w:t>)</w:t>
      </w:r>
      <w:r>
        <w:rPr>
          <w:rtl/>
        </w:rPr>
        <w:t>، فلما قفل عليه السلام راج</w:t>
      </w:r>
      <w:r w:rsidR="002D3383">
        <w:rPr>
          <w:rFonts w:hint="cs"/>
          <w:rtl/>
        </w:rPr>
        <w:t>عً</w:t>
      </w:r>
      <w:r>
        <w:rPr>
          <w:rtl/>
        </w:rPr>
        <w:t xml:space="preserve">ا إلى المدينة من </w:t>
      </w:r>
      <w:r w:rsidR="00E21C54">
        <w:rPr>
          <w:rtl/>
        </w:rPr>
        <w:t>«</w:t>
      </w:r>
      <w:r>
        <w:rPr>
          <w:rtl/>
        </w:rPr>
        <w:t>تبوك</w:t>
      </w:r>
      <w:r w:rsidR="00E21C54">
        <w:rPr>
          <w:rtl/>
        </w:rPr>
        <w:t>»</w:t>
      </w:r>
      <w:r>
        <w:rPr>
          <w:rtl/>
        </w:rPr>
        <w:t>، ولم يبق</w:t>
      </w:r>
      <w:r w:rsidR="002D3383">
        <w:rPr>
          <w:rFonts w:hint="cs"/>
          <w:rtl/>
        </w:rPr>
        <w:t>َ</w:t>
      </w:r>
      <w:r>
        <w:rPr>
          <w:rtl/>
        </w:rPr>
        <w:t xml:space="preserve"> بينه وبينها إلا يوم أو بعض يوم، نزل جبريل </w:t>
      </w:r>
      <w:r w:rsidR="002D3383">
        <w:rPr>
          <w:rFonts w:hint="cs"/>
          <w:rtl/>
        </w:rPr>
        <w:t>ي</w:t>
      </w:r>
      <w:r>
        <w:rPr>
          <w:rtl/>
        </w:rPr>
        <w:t>خبره مسجد الضرار وما اعتمده بانوه من الكفر والتفريق بين</w:t>
      </w:r>
      <w:r w:rsidR="002D3383">
        <w:rPr>
          <w:rFonts w:hint="cs"/>
          <w:rtl/>
        </w:rPr>
        <w:t xml:space="preserve"> </w:t>
      </w:r>
      <w:r>
        <w:rPr>
          <w:rtl/>
        </w:rPr>
        <w:t>جماعة المؤمنين في مسجدهم</w:t>
      </w:r>
      <w:r w:rsidR="002D3383">
        <w:rPr>
          <w:rFonts w:hint="cs"/>
          <w:rtl/>
        </w:rPr>
        <w:t xml:space="preserve"> -</w:t>
      </w:r>
      <w:r>
        <w:rPr>
          <w:rtl/>
        </w:rPr>
        <w:t>مسجد قباء</w:t>
      </w:r>
      <w:r w:rsidR="002D3383">
        <w:rPr>
          <w:rFonts w:hint="cs"/>
          <w:rtl/>
        </w:rPr>
        <w:t>-</w:t>
      </w:r>
      <w:r>
        <w:rPr>
          <w:rtl/>
        </w:rPr>
        <w:t xml:space="preserve"> الذ</w:t>
      </w:r>
      <w:r w:rsidR="002D3383">
        <w:rPr>
          <w:rFonts w:hint="cs"/>
          <w:rtl/>
        </w:rPr>
        <w:t>ي</w:t>
      </w:r>
      <w:r>
        <w:rPr>
          <w:rtl/>
        </w:rPr>
        <w:t xml:space="preserve"> أ</w:t>
      </w:r>
      <w:r w:rsidR="002D3383">
        <w:rPr>
          <w:rFonts w:hint="cs"/>
          <w:rtl/>
        </w:rPr>
        <w:t>ُ</w:t>
      </w:r>
      <w:r>
        <w:rPr>
          <w:rtl/>
        </w:rPr>
        <w:t>س</w:t>
      </w:r>
      <w:r w:rsidR="002D3383">
        <w:rPr>
          <w:rFonts w:hint="cs"/>
          <w:rtl/>
        </w:rPr>
        <w:t>س</w:t>
      </w:r>
      <w:r>
        <w:rPr>
          <w:rtl/>
        </w:rPr>
        <w:t xml:space="preserve"> من أول يوم على التقوى، فبعث رسول الله صلى الله عليه وسلم إلى ذلك المسجد من هدمه </w:t>
      </w:r>
      <w:r w:rsidR="002D3383">
        <w:rPr>
          <w:rFonts w:hint="cs"/>
          <w:rtl/>
        </w:rPr>
        <w:t>ق</w:t>
      </w:r>
      <w:r>
        <w:rPr>
          <w:rtl/>
        </w:rPr>
        <w:t>بل مقدمه المدينة</w:t>
      </w:r>
      <w:r w:rsidR="002D3383">
        <w:rPr>
          <w:rFonts w:hint="cs"/>
          <w:rtl/>
        </w:rPr>
        <w:t>.</w:t>
      </w:r>
      <w:r>
        <w:rPr>
          <w:rtl/>
        </w:rPr>
        <w:t xml:space="preserve"> </w:t>
      </w:r>
      <w:r w:rsidR="002D3383">
        <w:rPr>
          <w:rFonts w:hint="cs"/>
          <w:rtl/>
        </w:rPr>
        <w:t>«</w:t>
      </w:r>
      <w:r>
        <w:rPr>
          <w:rtl/>
        </w:rPr>
        <w:t>وكذلك رو</w:t>
      </w:r>
      <w:r w:rsidR="002D3383">
        <w:rPr>
          <w:rFonts w:hint="cs"/>
          <w:rtl/>
        </w:rPr>
        <w:t>ى</w:t>
      </w:r>
      <w:r>
        <w:rPr>
          <w:rtl/>
        </w:rPr>
        <w:t xml:space="preserve"> </w:t>
      </w:r>
      <w:r w:rsidR="002D3383">
        <w:rPr>
          <w:rFonts w:hint="cs"/>
          <w:rtl/>
        </w:rPr>
        <w:t>-</w:t>
      </w:r>
      <w:r>
        <w:rPr>
          <w:rtl/>
        </w:rPr>
        <w:t>ب</w:t>
      </w:r>
      <w:r w:rsidR="002D3383">
        <w:rPr>
          <w:rFonts w:hint="cs"/>
          <w:rtl/>
        </w:rPr>
        <w:t>إ</w:t>
      </w:r>
      <w:r>
        <w:rPr>
          <w:rtl/>
        </w:rPr>
        <w:t>سناده</w:t>
      </w:r>
      <w:r w:rsidR="002D3383">
        <w:rPr>
          <w:rFonts w:hint="cs"/>
          <w:rtl/>
        </w:rPr>
        <w:t>-</w:t>
      </w:r>
      <w:r>
        <w:rPr>
          <w:rtl/>
        </w:rPr>
        <w:t xml:space="preserve"> عن ابن عباس، وعن سعيد بن جبير ومجاهد وعروة بن الزبير وقتادة</w:t>
      </w:r>
      <w:r w:rsidR="002D3383">
        <w:rPr>
          <w:rFonts w:hint="cs"/>
          <w:rtl/>
        </w:rPr>
        <w:t>»</w:t>
      </w:r>
      <w:r w:rsidR="002D3383" w:rsidRPr="002D3383">
        <w:rPr>
          <w:rFonts w:hint="cs"/>
          <w:vertAlign w:val="superscript"/>
          <w:rtl/>
        </w:rPr>
        <w:t>(</w:t>
      </w:r>
      <w:r w:rsidR="002D3383" w:rsidRPr="00583389">
        <w:rPr>
          <w:rStyle w:val="a4"/>
          <w:rtl/>
        </w:rPr>
        <w:footnoteReference w:id="603"/>
      </w:r>
      <w:r w:rsidR="002D3383" w:rsidRPr="002D3383">
        <w:rPr>
          <w:rFonts w:hint="cs"/>
          <w:vertAlign w:val="superscript"/>
          <w:rtl/>
        </w:rPr>
        <w:t>)</w:t>
      </w:r>
      <w:r>
        <w:rPr>
          <w:rtl/>
        </w:rPr>
        <w:t>.</w:t>
      </w:r>
    </w:p>
    <w:p w14:paraId="0A943E84" w14:textId="30D8B53C" w:rsidR="008B2B9A" w:rsidRDefault="008B2B9A" w:rsidP="005304FA">
      <w:pPr>
        <w:ind w:firstLine="226"/>
        <w:rPr>
          <w:rtl/>
        </w:rPr>
      </w:pPr>
      <w:r>
        <w:rPr>
          <w:rtl/>
        </w:rPr>
        <w:t xml:space="preserve">وقال ابن جرير: حدثنا ابن حميد قال: حدثنا مسلمة عن ابن </w:t>
      </w:r>
      <w:r w:rsidR="002D3383">
        <w:rPr>
          <w:rFonts w:hint="cs"/>
          <w:rtl/>
        </w:rPr>
        <w:t>إ</w:t>
      </w:r>
      <w:r>
        <w:rPr>
          <w:rtl/>
        </w:rPr>
        <w:t>سح</w:t>
      </w:r>
      <w:r w:rsidR="002D3383">
        <w:rPr>
          <w:rFonts w:hint="cs"/>
          <w:rtl/>
        </w:rPr>
        <w:t>ا</w:t>
      </w:r>
      <w:r>
        <w:rPr>
          <w:rtl/>
        </w:rPr>
        <w:t>ق، عن الزهري ويزيد بن رومان وعبد الله بن أبي بكر وعاصم بن عمر بن قتادة وغيرهم قالوا: أقبل رسول الله صلى الله عليه وسلم</w:t>
      </w:r>
      <w:r w:rsidR="002D3383">
        <w:rPr>
          <w:rFonts w:hint="cs"/>
          <w:rtl/>
        </w:rPr>
        <w:t xml:space="preserve"> -</w:t>
      </w:r>
      <w:r>
        <w:rPr>
          <w:rtl/>
        </w:rPr>
        <w:t xml:space="preserve">يعني من </w:t>
      </w:r>
      <w:r w:rsidR="00E21C54">
        <w:rPr>
          <w:rtl/>
        </w:rPr>
        <w:t>«</w:t>
      </w:r>
      <w:r>
        <w:rPr>
          <w:rtl/>
        </w:rPr>
        <w:t>تبوك</w:t>
      </w:r>
      <w:r w:rsidR="00E21C54">
        <w:rPr>
          <w:rtl/>
        </w:rPr>
        <w:t>»</w:t>
      </w:r>
      <w:r w:rsidR="002D3383">
        <w:rPr>
          <w:rFonts w:hint="cs"/>
          <w:rtl/>
        </w:rPr>
        <w:t>-</w:t>
      </w:r>
      <w:r>
        <w:rPr>
          <w:rtl/>
        </w:rPr>
        <w:t xml:space="preserve"> حتى نزل بذي أوان -بل</w:t>
      </w:r>
      <w:r w:rsidR="002D3383">
        <w:rPr>
          <w:rFonts w:hint="cs"/>
          <w:rtl/>
        </w:rPr>
        <w:t>د</w:t>
      </w:r>
      <w:r>
        <w:rPr>
          <w:rtl/>
        </w:rPr>
        <w:t xml:space="preserve"> بينه وبين المدينة س</w:t>
      </w:r>
      <w:r w:rsidR="002D3383">
        <w:rPr>
          <w:rFonts w:hint="cs"/>
          <w:rtl/>
        </w:rPr>
        <w:t>ا</w:t>
      </w:r>
      <w:r>
        <w:rPr>
          <w:rtl/>
        </w:rPr>
        <w:t>عة من نهار</w:t>
      </w:r>
      <w:r w:rsidR="002D3383">
        <w:rPr>
          <w:rFonts w:hint="cs"/>
          <w:rtl/>
        </w:rPr>
        <w:t>-</w:t>
      </w:r>
      <w:r>
        <w:rPr>
          <w:rtl/>
        </w:rPr>
        <w:t xml:space="preserve"> وكان أصحاب مسجد الضرار قد كانوا أ</w:t>
      </w:r>
      <w:r w:rsidR="002D3383">
        <w:rPr>
          <w:rFonts w:hint="cs"/>
          <w:rtl/>
        </w:rPr>
        <w:t>ت</w:t>
      </w:r>
      <w:r>
        <w:rPr>
          <w:rtl/>
        </w:rPr>
        <w:t xml:space="preserve">وه وهو يتجهز إلى </w:t>
      </w:r>
      <w:r w:rsidR="00E21C54">
        <w:rPr>
          <w:rtl/>
        </w:rPr>
        <w:t>«</w:t>
      </w:r>
      <w:r>
        <w:rPr>
          <w:rtl/>
        </w:rPr>
        <w:t>تبوك</w:t>
      </w:r>
      <w:r w:rsidR="00E21C54">
        <w:rPr>
          <w:rtl/>
        </w:rPr>
        <w:t>»</w:t>
      </w:r>
      <w:r>
        <w:rPr>
          <w:rtl/>
        </w:rPr>
        <w:t xml:space="preserve">، فقالوا: يا رسول الله أما </w:t>
      </w:r>
      <w:r w:rsidR="002D3383">
        <w:rPr>
          <w:rFonts w:hint="cs"/>
          <w:rtl/>
        </w:rPr>
        <w:t>ق</w:t>
      </w:r>
      <w:r>
        <w:rPr>
          <w:rtl/>
        </w:rPr>
        <w:t>د بنينا مسجد</w:t>
      </w:r>
      <w:r w:rsidR="002D3383">
        <w:rPr>
          <w:rFonts w:hint="cs"/>
          <w:rtl/>
        </w:rPr>
        <w:t>ً</w:t>
      </w:r>
      <w:r>
        <w:rPr>
          <w:rtl/>
        </w:rPr>
        <w:t>ا لذي العلة والحاجة، والليلة المطيرة والليلة ال</w:t>
      </w:r>
      <w:r w:rsidR="002D3383">
        <w:rPr>
          <w:rFonts w:hint="cs"/>
          <w:rtl/>
        </w:rPr>
        <w:t>ش</w:t>
      </w:r>
      <w:r>
        <w:rPr>
          <w:rtl/>
        </w:rPr>
        <w:t>ا</w:t>
      </w:r>
      <w:r w:rsidR="002D3383">
        <w:rPr>
          <w:rFonts w:hint="cs"/>
          <w:rtl/>
        </w:rPr>
        <w:t>ت</w:t>
      </w:r>
      <w:r>
        <w:rPr>
          <w:rtl/>
        </w:rPr>
        <w:t>ية، و</w:t>
      </w:r>
      <w:r w:rsidR="002D3383">
        <w:rPr>
          <w:rFonts w:hint="cs"/>
          <w:rtl/>
        </w:rPr>
        <w:t>إ</w:t>
      </w:r>
      <w:r>
        <w:rPr>
          <w:rtl/>
        </w:rPr>
        <w:t>ن</w:t>
      </w:r>
      <w:r w:rsidR="002D3383">
        <w:rPr>
          <w:rFonts w:hint="cs"/>
          <w:rtl/>
        </w:rPr>
        <w:t>ّ</w:t>
      </w:r>
      <w:r>
        <w:rPr>
          <w:rtl/>
        </w:rPr>
        <w:t xml:space="preserve">ا نحب أن تأتينا فتصلى لنا فيه؟ فقال: </w:t>
      </w:r>
      <w:r w:rsidR="002D3383">
        <w:rPr>
          <w:rFonts w:hint="cs"/>
          <w:rtl/>
        </w:rPr>
        <w:t>(إ</w:t>
      </w:r>
      <w:r>
        <w:rPr>
          <w:rtl/>
        </w:rPr>
        <w:t>ني</w:t>
      </w:r>
      <w:r w:rsidR="002D3383">
        <w:rPr>
          <w:rFonts w:hint="cs"/>
          <w:rtl/>
        </w:rPr>
        <w:t>ّ</w:t>
      </w:r>
      <w:r>
        <w:rPr>
          <w:rtl/>
        </w:rPr>
        <w:t xml:space="preserve"> على جناح سفر وحالي شغل </w:t>
      </w:r>
      <w:r w:rsidR="002D3383">
        <w:rPr>
          <w:rFonts w:hint="cs"/>
          <w:rtl/>
        </w:rPr>
        <w:t>-</w:t>
      </w:r>
      <w:r>
        <w:rPr>
          <w:rtl/>
        </w:rPr>
        <w:t>أو كما قال رسول الله صلى الله عليه وسلم</w:t>
      </w:r>
      <w:r w:rsidR="002D3383">
        <w:rPr>
          <w:rFonts w:hint="cs"/>
          <w:rtl/>
        </w:rPr>
        <w:t>-</w:t>
      </w:r>
      <w:r>
        <w:rPr>
          <w:rtl/>
        </w:rPr>
        <w:t xml:space="preserve"> ولو قد قدمنا أتيناكم </w:t>
      </w:r>
      <w:r w:rsidR="002D3383">
        <w:rPr>
          <w:rFonts w:hint="cs"/>
          <w:rtl/>
        </w:rPr>
        <w:t>إ</w:t>
      </w:r>
      <w:r>
        <w:rPr>
          <w:rtl/>
        </w:rPr>
        <w:t>ن شاء الله فصلينا لكم فيه</w:t>
      </w:r>
      <w:r w:rsidR="002D3383">
        <w:rPr>
          <w:rFonts w:hint="cs"/>
          <w:rtl/>
        </w:rPr>
        <w:t>)</w:t>
      </w:r>
      <w:r>
        <w:rPr>
          <w:rtl/>
        </w:rPr>
        <w:t>، فلما نزل بذي أوان أتاه خبر المسجد، فدعا رسول الله صلى الله عليه وسلم مالك بن الدخشم أخا بني سالم بن عوف، ومعن بن عد</w:t>
      </w:r>
      <w:r w:rsidR="002D3383">
        <w:rPr>
          <w:rFonts w:hint="cs"/>
          <w:rtl/>
        </w:rPr>
        <w:t>ي -</w:t>
      </w:r>
      <w:r>
        <w:rPr>
          <w:rtl/>
        </w:rPr>
        <w:t>أو أخاه.. عاصم بن عد</w:t>
      </w:r>
      <w:r w:rsidR="002D3383">
        <w:rPr>
          <w:rFonts w:hint="cs"/>
          <w:rtl/>
        </w:rPr>
        <w:t>ي-</w:t>
      </w:r>
      <w:r>
        <w:rPr>
          <w:rtl/>
        </w:rPr>
        <w:t xml:space="preserve"> أخا بني العجلان، فقال: انطلقا إلى هذا المسجد الظالم أهله، فاهدماه وحرقاه</w:t>
      </w:r>
      <w:r w:rsidR="002D3383">
        <w:rPr>
          <w:rFonts w:hint="cs"/>
          <w:rtl/>
        </w:rPr>
        <w:t>!</w:t>
      </w:r>
      <w:r>
        <w:rPr>
          <w:rtl/>
        </w:rPr>
        <w:t xml:space="preserve"> فخرجا سريعين حتى أ</w:t>
      </w:r>
      <w:r w:rsidR="00801F39">
        <w:rPr>
          <w:rFonts w:hint="cs"/>
          <w:rtl/>
        </w:rPr>
        <w:t>تي</w:t>
      </w:r>
      <w:r>
        <w:rPr>
          <w:rtl/>
        </w:rPr>
        <w:t xml:space="preserve">ا بني سالم بن عوف، وهم رهط مالك بن الدخشم، فقال مالك لمعن: </w:t>
      </w:r>
      <w:r w:rsidR="00801F39">
        <w:rPr>
          <w:rFonts w:hint="cs"/>
          <w:rtl/>
        </w:rPr>
        <w:t>أ</w:t>
      </w:r>
      <w:r>
        <w:rPr>
          <w:rtl/>
        </w:rPr>
        <w:t>نظرن</w:t>
      </w:r>
      <w:r w:rsidR="00801F39">
        <w:rPr>
          <w:rFonts w:hint="cs"/>
          <w:rtl/>
        </w:rPr>
        <w:t>ي</w:t>
      </w:r>
      <w:r>
        <w:rPr>
          <w:rtl/>
        </w:rPr>
        <w:t xml:space="preserve"> حتى أخرج إليك بنار من أهل</w:t>
      </w:r>
      <w:r w:rsidR="00801F39">
        <w:rPr>
          <w:rFonts w:hint="cs"/>
          <w:rtl/>
        </w:rPr>
        <w:t>ي</w:t>
      </w:r>
      <w:r>
        <w:rPr>
          <w:rtl/>
        </w:rPr>
        <w:t>، فدخل إلى أهله فأخذ س</w:t>
      </w:r>
      <w:r w:rsidR="00801F39">
        <w:rPr>
          <w:rFonts w:hint="cs"/>
          <w:rtl/>
        </w:rPr>
        <w:t>ع</w:t>
      </w:r>
      <w:r>
        <w:rPr>
          <w:rtl/>
        </w:rPr>
        <w:t>ف</w:t>
      </w:r>
      <w:r w:rsidR="00801F39">
        <w:rPr>
          <w:rFonts w:hint="cs"/>
          <w:rtl/>
        </w:rPr>
        <w:t>ً</w:t>
      </w:r>
      <w:r>
        <w:rPr>
          <w:rtl/>
        </w:rPr>
        <w:t>ا من النخل، فأشعل فيه نار</w:t>
      </w:r>
      <w:r w:rsidR="00801F39">
        <w:rPr>
          <w:rFonts w:hint="cs"/>
          <w:rtl/>
        </w:rPr>
        <w:t>ً</w:t>
      </w:r>
      <w:r>
        <w:rPr>
          <w:rtl/>
        </w:rPr>
        <w:t xml:space="preserve">ا، ثم خرجا </w:t>
      </w:r>
      <w:r w:rsidR="00DB0805">
        <w:rPr>
          <w:rFonts w:hint="cs"/>
          <w:rtl/>
        </w:rPr>
        <w:t>ي</w:t>
      </w:r>
      <w:r>
        <w:rPr>
          <w:rtl/>
        </w:rPr>
        <w:t>شتدان حتى دخلا المسجد وفيه أهله</w:t>
      </w:r>
      <w:r w:rsidR="00801F39">
        <w:rPr>
          <w:rFonts w:hint="cs"/>
          <w:rtl/>
        </w:rPr>
        <w:t>،</w:t>
      </w:r>
      <w:r>
        <w:rPr>
          <w:rtl/>
        </w:rPr>
        <w:t xml:space="preserve"> ف</w:t>
      </w:r>
      <w:r w:rsidR="00801F39">
        <w:rPr>
          <w:rFonts w:hint="cs"/>
          <w:rtl/>
        </w:rPr>
        <w:t>ح</w:t>
      </w:r>
      <w:r>
        <w:rPr>
          <w:rtl/>
        </w:rPr>
        <w:t>رقا</w:t>
      </w:r>
      <w:r w:rsidR="00801F39">
        <w:rPr>
          <w:rFonts w:hint="cs"/>
          <w:rtl/>
        </w:rPr>
        <w:t>ه</w:t>
      </w:r>
      <w:r>
        <w:rPr>
          <w:rtl/>
        </w:rPr>
        <w:t xml:space="preserve"> وهدماه، وتفرقوا عنه، ونزل فيهم من</w:t>
      </w:r>
      <w:r w:rsidR="00852B9A">
        <w:rPr>
          <w:rtl/>
        </w:rPr>
        <w:t xml:space="preserve"> القرآن </w:t>
      </w:r>
      <w:r>
        <w:rPr>
          <w:rtl/>
        </w:rPr>
        <w:t>ما نزل</w:t>
      </w:r>
      <w:r w:rsidR="00801F39">
        <w:rPr>
          <w:rFonts w:hint="cs"/>
          <w:rtl/>
        </w:rPr>
        <w:t>:</w:t>
      </w:r>
      <w:r>
        <w:rPr>
          <w:rtl/>
        </w:rPr>
        <w:t xml:space="preserve"> </w:t>
      </w:r>
      <w:r w:rsidR="00801F39" w:rsidRPr="00801F39">
        <w:rPr>
          <w:rtl/>
        </w:rPr>
        <w:t>﴿وَالَّذِينَ اتَّخَذُوا مَسْجِدًا ضِرَارًا وَكُفْرًا﴾</w:t>
      </w:r>
      <w:r w:rsidR="00852B9A">
        <w:rPr>
          <w:rFonts w:hint="cs"/>
          <w:rtl/>
        </w:rPr>
        <w:t>.</w:t>
      </w:r>
      <w:r w:rsidR="00801F39">
        <w:rPr>
          <w:rFonts w:hint="cs"/>
          <w:rtl/>
        </w:rPr>
        <w:t>..</w:t>
      </w:r>
      <w:r>
        <w:rPr>
          <w:rtl/>
        </w:rPr>
        <w:t xml:space="preserve"> إلى </w:t>
      </w:r>
      <w:r w:rsidR="00801F39">
        <w:rPr>
          <w:rFonts w:hint="cs"/>
          <w:rtl/>
        </w:rPr>
        <w:t>آ</w:t>
      </w:r>
      <w:r>
        <w:rPr>
          <w:rtl/>
        </w:rPr>
        <w:t xml:space="preserve">خر القصة، </w:t>
      </w:r>
      <w:r w:rsidR="00801F39">
        <w:rPr>
          <w:rFonts w:hint="cs"/>
          <w:rtl/>
        </w:rPr>
        <w:t>و</w:t>
      </w:r>
      <w:r w:rsidR="00801F39" w:rsidRPr="00801F39">
        <w:rPr>
          <w:rtl/>
        </w:rPr>
        <w:t>كَانَ الّذِينَ بَنَوْهُ اثْنَيْ عَشَرَ رَجُلًا: خِذَامُ بْنُ خَالِدٍ مِنْ بَنِي عُبَيْدِ بْنِ زَيْدٍ، أَحَدُ بَنِي عَمْرِو بْنِ عَوْف وَمِنْ دَارِهِ أُخْرِجَ مَسْجِدُ الشّقَاقِ، وَثَعْلَبَةُ بْنُ حَاطِبٍ مِنْ بَنِي أُمَيّةَ بْنِ زَيْدٍ، وَمُعَتّبُ بْنُ قُشَيْرٍ، مِنْ بَنِي ضُبَيْعَةَ بْنِ زَيْدٍ، وَأَبُو حَبِيبَةَ بْنُ الْأَزْعَرِ مِنْ بَنِي ضُبَيْعَةَ بْنِ زَيْدٍ، وَعَبّادُ بْنُ حُنَيْفٍ أَخُو سَهْلِ بْنِ حُنَيْفٍ، مِنْ بَنِي عَمْرِو بْنِ عَوْف وَجَارِيَةُ بْنُ عَامِرٍ وَابْنَاهُ مُجَمّعُ بْنُ جَارِيَةَ، وَزَيْدُ بْنُ جَارِيَةَ وَنَبْتَلُ بْنُ الْحَارِثِ مِنْ ضُبَيْعَةَ، وَبَحْزَجٌ مِنْ بَنِي ضُبَيْعَة وَبِجَادُ بْنُ عُثْمَانَ مِنْ بَنِي ضُبَيْعَةَ، وَوَدِيعَةُ بْنُ ثَابِتٍ، وَهُوَ مِنْ بَنِي أُمَيّةَ بْنِ زَيْدٍ رَهْطِ أَبِي لُبَابَةَ بْنِ الْمُنْذر</w:t>
      </w:r>
      <w:r w:rsidR="00801F39">
        <w:rPr>
          <w:rFonts w:hint="cs"/>
          <w:rtl/>
        </w:rPr>
        <w:t>»</w:t>
      </w:r>
      <w:r w:rsidR="00801F39" w:rsidRPr="00801F39">
        <w:rPr>
          <w:rFonts w:hint="cs"/>
          <w:vertAlign w:val="superscript"/>
          <w:rtl/>
        </w:rPr>
        <w:t>(</w:t>
      </w:r>
      <w:r w:rsidR="00801F39" w:rsidRPr="00583389">
        <w:rPr>
          <w:rStyle w:val="a4"/>
          <w:rtl/>
        </w:rPr>
        <w:footnoteReference w:id="604"/>
      </w:r>
      <w:r w:rsidR="00801F39" w:rsidRPr="00801F39">
        <w:rPr>
          <w:rFonts w:hint="cs"/>
          <w:vertAlign w:val="superscript"/>
          <w:rtl/>
        </w:rPr>
        <w:t>)</w:t>
      </w:r>
      <w:r w:rsidR="00801F39">
        <w:rPr>
          <w:rFonts w:hint="cs"/>
          <w:rtl/>
        </w:rPr>
        <w:t>.</w:t>
      </w:r>
    </w:p>
    <w:p w14:paraId="742EF3A4" w14:textId="374888D6" w:rsidR="008B2B9A" w:rsidRDefault="008B2B9A" w:rsidP="005304FA">
      <w:pPr>
        <w:ind w:firstLine="226"/>
        <w:rPr>
          <w:rtl/>
        </w:rPr>
      </w:pPr>
      <w:r>
        <w:rPr>
          <w:rtl/>
        </w:rPr>
        <w:t>ورو</w:t>
      </w:r>
      <w:r w:rsidR="00087668">
        <w:rPr>
          <w:rFonts w:hint="cs"/>
          <w:rtl/>
        </w:rPr>
        <w:t>ي</w:t>
      </w:r>
      <w:r>
        <w:rPr>
          <w:rtl/>
        </w:rPr>
        <w:t xml:space="preserve"> أن هذا المسجد بنا</w:t>
      </w:r>
      <w:r w:rsidR="00087668">
        <w:rPr>
          <w:rFonts w:hint="cs"/>
          <w:rtl/>
        </w:rPr>
        <w:t>ه</w:t>
      </w:r>
      <w:r>
        <w:rPr>
          <w:rtl/>
        </w:rPr>
        <w:t xml:space="preserve"> جماعة من المنافقين من بني غنم بن عوف، حسد</w:t>
      </w:r>
      <w:r w:rsidR="00087668">
        <w:rPr>
          <w:rFonts w:hint="cs"/>
          <w:rtl/>
        </w:rPr>
        <w:t>ً</w:t>
      </w:r>
      <w:r>
        <w:rPr>
          <w:rtl/>
        </w:rPr>
        <w:t xml:space="preserve">ا لبني عمهم عمرو بن عوف الذين كانوا قد بنو </w:t>
      </w:r>
      <w:r w:rsidR="00087668">
        <w:rPr>
          <w:rFonts w:hint="cs"/>
          <w:rtl/>
        </w:rPr>
        <w:t>م</w:t>
      </w:r>
      <w:r>
        <w:rPr>
          <w:rtl/>
        </w:rPr>
        <w:t>سجد قباء.</w:t>
      </w:r>
    </w:p>
    <w:p w14:paraId="4845C26E" w14:textId="53717C4D" w:rsidR="008B2B9A" w:rsidRDefault="008B2B9A" w:rsidP="005304FA">
      <w:pPr>
        <w:ind w:firstLine="226"/>
        <w:rPr>
          <w:rtl/>
        </w:rPr>
      </w:pPr>
      <w:r>
        <w:rPr>
          <w:rtl/>
        </w:rPr>
        <w:t>وفي القرطبي وقد روى أن رسول الله صلى الله عليه وسلم لما نزلت هذه</w:t>
      </w:r>
      <w:r w:rsidR="009F06DD">
        <w:rPr>
          <w:rtl/>
        </w:rPr>
        <w:t xml:space="preserve"> الآية</w:t>
      </w:r>
      <w:r w:rsidR="007331D3">
        <w:rPr>
          <w:rtl/>
        </w:rPr>
        <w:t xml:space="preserve"> </w:t>
      </w:r>
      <w:r>
        <w:rPr>
          <w:rtl/>
        </w:rPr>
        <w:t>كان لا يمر بالطريق التي فيها المسجد، وأمر بموضعه أن يتخذ كناسة تلقى فيها الجيف والأقذار والقمامات.</w:t>
      </w:r>
    </w:p>
    <w:p w14:paraId="5FA29B82" w14:textId="77777777" w:rsidR="00087668" w:rsidRPr="00087668" w:rsidRDefault="008B2B9A" w:rsidP="005304FA">
      <w:pPr>
        <w:pStyle w:val="3"/>
        <w:rPr>
          <w:rtl/>
        </w:rPr>
      </w:pPr>
      <w:bookmarkStart w:id="178" w:name="_Toc155503379"/>
      <w:r w:rsidRPr="00087668">
        <w:rPr>
          <w:rtl/>
        </w:rPr>
        <w:t>الأغراض التي من أجلها ب</w:t>
      </w:r>
      <w:r w:rsidR="00087668" w:rsidRPr="00087668">
        <w:rPr>
          <w:rFonts w:hint="cs"/>
          <w:rtl/>
        </w:rPr>
        <w:t>ُ</w:t>
      </w:r>
      <w:r w:rsidRPr="00087668">
        <w:rPr>
          <w:rtl/>
        </w:rPr>
        <w:t>ن</w:t>
      </w:r>
      <w:r w:rsidR="00087668" w:rsidRPr="00087668">
        <w:rPr>
          <w:rFonts w:hint="cs"/>
          <w:rtl/>
        </w:rPr>
        <w:t>ي</w:t>
      </w:r>
      <w:r w:rsidRPr="00087668">
        <w:rPr>
          <w:rtl/>
        </w:rPr>
        <w:t xml:space="preserve"> مسجد الضرار</w:t>
      </w:r>
      <w:bookmarkEnd w:id="178"/>
    </w:p>
    <w:p w14:paraId="3740C682" w14:textId="4C33A310" w:rsidR="008B2B9A" w:rsidRDefault="008B2B9A" w:rsidP="005304FA">
      <w:pPr>
        <w:ind w:firstLine="226"/>
        <w:rPr>
          <w:rtl/>
        </w:rPr>
      </w:pPr>
      <w:r>
        <w:rPr>
          <w:rtl/>
        </w:rPr>
        <w:t>وقد فضح الله نفاق هؤلاء المنافقين وكشف عن تدبيرهم السيء، فإنهم ما بنوا هذا المسجد ليكون بيت</w:t>
      </w:r>
      <w:r w:rsidR="00087668">
        <w:rPr>
          <w:rFonts w:hint="cs"/>
          <w:rtl/>
        </w:rPr>
        <w:t>ً</w:t>
      </w:r>
      <w:r>
        <w:rPr>
          <w:rtl/>
        </w:rPr>
        <w:t>ا من بيوت الله، وإنما اتخذوه:</w:t>
      </w:r>
    </w:p>
    <w:p w14:paraId="4B0C4D2E" w14:textId="7EBA988D" w:rsidR="008B2B9A" w:rsidRDefault="00087668" w:rsidP="005304FA">
      <w:pPr>
        <w:ind w:firstLine="226"/>
        <w:rPr>
          <w:rtl/>
        </w:rPr>
      </w:pPr>
      <w:r w:rsidRPr="00602FE3">
        <w:rPr>
          <w:rFonts w:hint="cs"/>
          <w:b/>
          <w:bCs/>
          <w:rtl/>
        </w:rPr>
        <w:t>1 -</w:t>
      </w:r>
      <w:r>
        <w:rPr>
          <w:rFonts w:hint="cs"/>
          <w:rtl/>
        </w:rPr>
        <w:t xml:space="preserve"> لم</w:t>
      </w:r>
      <w:r w:rsidR="008B2B9A">
        <w:rPr>
          <w:rtl/>
        </w:rPr>
        <w:t>ضارة المؤمنين من أجل مسجد قباء</w:t>
      </w:r>
      <w:r w:rsidRPr="00087668">
        <w:rPr>
          <w:rFonts w:hint="cs"/>
          <w:vertAlign w:val="superscript"/>
          <w:rtl/>
        </w:rPr>
        <w:t>(</w:t>
      </w:r>
      <w:r w:rsidRPr="00583389">
        <w:rPr>
          <w:rStyle w:val="a4"/>
          <w:rtl/>
        </w:rPr>
        <w:footnoteReference w:id="605"/>
      </w:r>
      <w:r w:rsidRPr="00087668">
        <w:rPr>
          <w:rFonts w:hint="cs"/>
          <w:vertAlign w:val="superscript"/>
          <w:rtl/>
        </w:rPr>
        <w:t>)</w:t>
      </w:r>
      <w:r>
        <w:rPr>
          <w:rFonts w:hint="cs"/>
          <w:rtl/>
        </w:rPr>
        <w:t>؛</w:t>
      </w:r>
      <w:r w:rsidR="008B2B9A">
        <w:rPr>
          <w:rtl/>
        </w:rPr>
        <w:t xml:space="preserve"> أي محاولة </w:t>
      </w:r>
      <w:r>
        <w:rPr>
          <w:rFonts w:hint="cs"/>
          <w:rtl/>
        </w:rPr>
        <w:t>إ</w:t>
      </w:r>
      <w:r w:rsidR="008B2B9A">
        <w:rPr>
          <w:rtl/>
        </w:rPr>
        <w:t>يقاع الضرر بهم، إذ ينوه بجوار مسجدهم مضارة</w:t>
      </w:r>
      <w:r>
        <w:rPr>
          <w:rFonts w:hint="cs"/>
          <w:rtl/>
        </w:rPr>
        <w:t>ً</w:t>
      </w:r>
      <w:r w:rsidR="008B2B9A">
        <w:rPr>
          <w:rtl/>
        </w:rPr>
        <w:t xml:space="preserve"> لهم حتى لا يعمر مسجد قباء...</w:t>
      </w:r>
    </w:p>
    <w:p w14:paraId="31F9C364" w14:textId="132172C0" w:rsidR="008B2B9A" w:rsidRDefault="008B2B9A" w:rsidP="005304FA">
      <w:pPr>
        <w:ind w:firstLine="226"/>
        <w:rPr>
          <w:rtl/>
        </w:rPr>
      </w:pPr>
      <w:r>
        <w:rPr>
          <w:rtl/>
        </w:rPr>
        <w:t>وروى الدارقطني عن أبي سعيد الخدري قال: قال رسول الله صلى الله عليه وسلم</w:t>
      </w:r>
      <w:r w:rsidR="00087668">
        <w:rPr>
          <w:rFonts w:hint="cs"/>
          <w:rtl/>
        </w:rPr>
        <w:t>:</w:t>
      </w:r>
      <w:r>
        <w:rPr>
          <w:rtl/>
        </w:rPr>
        <w:t xml:space="preserve"> </w:t>
      </w:r>
      <w:r w:rsidR="00087668">
        <w:rPr>
          <w:rFonts w:hint="cs"/>
          <w:rtl/>
        </w:rPr>
        <w:t>(</w:t>
      </w:r>
      <w:r>
        <w:rPr>
          <w:rtl/>
        </w:rPr>
        <w:t>لا ضرر ولا ضرار من ضار</w:t>
      </w:r>
      <w:r w:rsidR="00DB0805">
        <w:rPr>
          <w:rFonts w:hint="cs"/>
          <w:rtl/>
        </w:rPr>
        <w:t>؛</w:t>
      </w:r>
      <w:r>
        <w:rPr>
          <w:rtl/>
        </w:rPr>
        <w:t xml:space="preserve"> ضر الله به، ومن شاق</w:t>
      </w:r>
      <w:r w:rsidR="00DB0805">
        <w:rPr>
          <w:rFonts w:hint="cs"/>
          <w:rtl/>
        </w:rPr>
        <w:t>؛</w:t>
      </w:r>
      <w:r>
        <w:rPr>
          <w:rtl/>
        </w:rPr>
        <w:t xml:space="preserve"> شاق الله عليه</w:t>
      </w:r>
      <w:r w:rsidR="00087668">
        <w:rPr>
          <w:rFonts w:hint="cs"/>
          <w:rtl/>
        </w:rPr>
        <w:t>).</w:t>
      </w:r>
    </w:p>
    <w:p w14:paraId="55C99976" w14:textId="5CBC54E9" w:rsidR="008B2B9A" w:rsidRDefault="008B2B9A" w:rsidP="005304FA">
      <w:pPr>
        <w:ind w:firstLine="226"/>
        <w:rPr>
          <w:rtl/>
        </w:rPr>
      </w:pPr>
      <w:r w:rsidRPr="00602FE3">
        <w:rPr>
          <w:b/>
          <w:bCs/>
          <w:rtl/>
        </w:rPr>
        <w:t>٢</w:t>
      </w:r>
      <w:r w:rsidR="00087668" w:rsidRPr="00602FE3">
        <w:rPr>
          <w:rFonts w:hint="cs"/>
          <w:b/>
          <w:bCs/>
          <w:rtl/>
        </w:rPr>
        <w:t xml:space="preserve"> -</w:t>
      </w:r>
      <w:r w:rsidR="00087668">
        <w:rPr>
          <w:rFonts w:hint="cs"/>
          <w:rtl/>
        </w:rPr>
        <w:t xml:space="preserve"> </w:t>
      </w:r>
      <w:r>
        <w:rPr>
          <w:rtl/>
        </w:rPr>
        <w:t>الكفر</w:t>
      </w:r>
      <w:r w:rsidR="00087668" w:rsidRPr="00087668">
        <w:rPr>
          <w:rFonts w:hint="cs"/>
          <w:vertAlign w:val="superscript"/>
          <w:rtl/>
        </w:rPr>
        <w:t>(</w:t>
      </w:r>
      <w:r w:rsidR="00087668" w:rsidRPr="00583389">
        <w:rPr>
          <w:rStyle w:val="a4"/>
          <w:rtl/>
        </w:rPr>
        <w:footnoteReference w:id="606"/>
      </w:r>
      <w:r w:rsidR="00087668" w:rsidRPr="00087668">
        <w:rPr>
          <w:rFonts w:hint="cs"/>
          <w:vertAlign w:val="superscript"/>
          <w:rtl/>
        </w:rPr>
        <w:t>)</w:t>
      </w:r>
      <w:r>
        <w:rPr>
          <w:rtl/>
        </w:rPr>
        <w:t xml:space="preserve"> أو تقوية الكفر وتسهيل أعماله من فعل وترك، كجمله مأوى يأوي إليه المنافقون ويدارون نفاقهم </w:t>
      </w:r>
      <w:r w:rsidR="00DB0805">
        <w:rPr>
          <w:rFonts w:hint="cs"/>
          <w:rtl/>
        </w:rPr>
        <w:t>بالاجتماع</w:t>
      </w:r>
      <w:r>
        <w:rPr>
          <w:rtl/>
        </w:rPr>
        <w:t xml:space="preserve"> فيه وال</w:t>
      </w:r>
      <w:r w:rsidR="00DB0805">
        <w:rPr>
          <w:rFonts w:hint="cs"/>
          <w:rtl/>
        </w:rPr>
        <w:t>ا</w:t>
      </w:r>
      <w:r>
        <w:rPr>
          <w:rtl/>
        </w:rPr>
        <w:t>ستظلال بظله، وكتمكين المنافقين من ترك الصلاة هناك مع خفاء ذلك على المؤمنين لعدم اجتماعهم في مسجد واحد</w:t>
      </w:r>
      <w:r w:rsidR="00087668">
        <w:rPr>
          <w:rFonts w:hint="cs"/>
          <w:rtl/>
        </w:rPr>
        <w:t>،</w:t>
      </w:r>
      <w:r>
        <w:rPr>
          <w:rtl/>
        </w:rPr>
        <w:t xml:space="preserve"> وكالتشاور بينهم في الكيد لرسول الله صلى الله عليه وسلم والمؤمنين معه.</w:t>
      </w:r>
    </w:p>
    <w:p w14:paraId="32111E4F" w14:textId="593D337A" w:rsidR="008B2B9A" w:rsidRDefault="008B2B9A" w:rsidP="005304FA">
      <w:pPr>
        <w:ind w:firstLine="226"/>
        <w:rPr>
          <w:rtl/>
        </w:rPr>
      </w:pPr>
      <w:r w:rsidRPr="00602FE3">
        <w:rPr>
          <w:b/>
          <w:bCs/>
          <w:rtl/>
        </w:rPr>
        <w:t>٣</w:t>
      </w:r>
      <w:r w:rsidR="00087668" w:rsidRPr="00602FE3">
        <w:rPr>
          <w:rFonts w:hint="cs"/>
          <w:b/>
          <w:bCs/>
          <w:rtl/>
        </w:rPr>
        <w:t xml:space="preserve"> -</w:t>
      </w:r>
      <w:r w:rsidR="00087668">
        <w:rPr>
          <w:rFonts w:hint="cs"/>
          <w:rtl/>
        </w:rPr>
        <w:t xml:space="preserve"> </w:t>
      </w:r>
      <w:r w:rsidR="00DB0805">
        <w:rPr>
          <w:rFonts w:hint="cs"/>
          <w:rtl/>
        </w:rPr>
        <w:t>التفريق</w:t>
      </w:r>
      <w:r>
        <w:rPr>
          <w:rtl/>
        </w:rPr>
        <w:t xml:space="preserve"> بين المؤمنين</w:t>
      </w:r>
      <w:r w:rsidR="00852B9A">
        <w:rPr>
          <w:rtl/>
        </w:rPr>
        <w:t>،،</w:t>
      </w:r>
      <w:r>
        <w:rPr>
          <w:rtl/>
        </w:rPr>
        <w:t xml:space="preserve"> حيث لا تجتمع جماعتهم في مسجد واحد، بل </w:t>
      </w:r>
      <w:r w:rsidR="00087668">
        <w:rPr>
          <w:rFonts w:hint="cs"/>
          <w:rtl/>
        </w:rPr>
        <w:t>يت</w:t>
      </w:r>
      <w:r>
        <w:rPr>
          <w:rtl/>
        </w:rPr>
        <w:t>وزعهم المسجدان المتجاوران، فيقل بذلك جمعهم، وتص</w:t>
      </w:r>
      <w:r w:rsidR="00087668">
        <w:rPr>
          <w:rFonts w:hint="cs"/>
          <w:rtl/>
        </w:rPr>
        <w:t>غ</w:t>
      </w:r>
      <w:r>
        <w:rPr>
          <w:rtl/>
        </w:rPr>
        <w:t>ر في الأعين جماعتهم.. الأمر الذي يخالف ما يدعو إليه الإسلام من جمع المسلمين في صلاة الجماعة والجم</w:t>
      </w:r>
      <w:r w:rsidR="00087668">
        <w:rPr>
          <w:rFonts w:hint="cs"/>
          <w:rtl/>
        </w:rPr>
        <w:t>ع</w:t>
      </w:r>
      <w:r>
        <w:rPr>
          <w:rtl/>
        </w:rPr>
        <w:t>ة والعيدين لتتوحد مشاعرهم وتمتل</w:t>
      </w:r>
      <w:r w:rsidR="00087668">
        <w:rPr>
          <w:rFonts w:hint="cs"/>
          <w:rtl/>
        </w:rPr>
        <w:t>ئ</w:t>
      </w:r>
      <w:r>
        <w:rPr>
          <w:rtl/>
        </w:rPr>
        <w:t xml:space="preserve"> العيون مهابة</w:t>
      </w:r>
      <w:r w:rsidR="00087668">
        <w:rPr>
          <w:rFonts w:hint="cs"/>
          <w:rtl/>
        </w:rPr>
        <w:t>ً</w:t>
      </w:r>
      <w:r>
        <w:rPr>
          <w:rtl/>
        </w:rPr>
        <w:t xml:space="preserve"> و</w:t>
      </w:r>
      <w:r w:rsidR="00087668">
        <w:rPr>
          <w:rFonts w:hint="cs"/>
          <w:rtl/>
        </w:rPr>
        <w:t>إ</w:t>
      </w:r>
      <w:r>
        <w:rPr>
          <w:rtl/>
        </w:rPr>
        <w:t>جلالا</w:t>
      </w:r>
      <w:r w:rsidR="00087668">
        <w:rPr>
          <w:rFonts w:hint="cs"/>
          <w:rtl/>
        </w:rPr>
        <w:t>ً</w:t>
      </w:r>
      <w:r>
        <w:rPr>
          <w:rtl/>
        </w:rPr>
        <w:t xml:space="preserve"> لهم</w:t>
      </w:r>
      <w:r w:rsidR="00087668">
        <w:rPr>
          <w:rFonts w:hint="cs"/>
          <w:rtl/>
        </w:rPr>
        <w:t>..</w:t>
      </w:r>
      <w:r>
        <w:rPr>
          <w:rtl/>
        </w:rPr>
        <w:t xml:space="preserve"> وفي ذلك من مقاصد الإسلام ال</w:t>
      </w:r>
      <w:r w:rsidR="00087668">
        <w:rPr>
          <w:rFonts w:hint="cs"/>
          <w:rtl/>
        </w:rPr>
        <w:t>ا</w:t>
      </w:r>
      <w:r>
        <w:rPr>
          <w:rtl/>
        </w:rPr>
        <w:t>جتماعية ما فيه، وهو التعارف والتآلف والتعاون وجمع الكلمة</w:t>
      </w:r>
      <w:r w:rsidR="00087668">
        <w:rPr>
          <w:rFonts w:hint="cs"/>
          <w:rtl/>
        </w:rPr>
        <w:t>.</w:t>
      </w:r>
    </w:p>
    <w:p w14:paraId="55C47964" w14:textId="059B0E89" w:rsidR="008B2B9A" w:rsidRDefault="008B2B9A" w:rsidP="005304FA">
      <w:pPr>
        <w:ind w:firstLine="226"/>
        <w:rPr>
          <w:rtl/>
        </w:rPr>
      </w:pPr>
      <w:r>
        <w:rPr>
          <w:rtl/>
        </w:rPr>
        <w:t>ولذلك كان تك</w:t>
      </w:r>
      <w:r w:rsidR="00087668">
        <w:rPr>
          <w:rFonts w:hint="cs"/>
          <w:rtl/>
        </w:rPr>
        <w:t>ثي</w:t>
      </w:r>
      <w:r>
        <w:rPr>
          <w:rtl/>
        </w:rPr>
        <w:t>ر المساجد وتفريق الجماعة منافي</w:t>
      </w:r>
      <w:r w:rsidR="00087668">
        <w:rPr>
          <w:rFonts w:hint="cs"/>
          <w:rtl/>
        </w:rPr>
        <w:t>ً</w:t>
      </w:r>
      <w:r>
        <w:rPr>
          <w:rtl/>
        </w:rPr>
        <w:t>ا لمقاصد الإسلام ومن الواجب على المسلمين في كل بلد أن يصلوا الجمعة في مسجد</w:t>
      </w:r>
      <w:r w:rsidR="00087668">
        <w:rPr>
          <w:rFonts w:hint="cs"/>
          <w:rtl/>
        </w:rPr>
        <w:t>ٍ</w:t>
      </w:r>
      <w:r>
        <w:rPr>
          <w:rtl/>
        </w:rPr>
        <w:t xml:space="preserve"> واحد إذا تيسر، فإذا لم يتيسر فليكن التعدد بقدر الحاجة، فإن تفرقوا عمد</w:t>
      </w:r>
      <w:r w:rsidR="00087668">
        <w:rPr>
          <w:rFonts w:hint="cs"/>
          <w:rtl/>
        </w:rPr>
        <w:t>ً</w:t>
      </w:r>
      <w:r>
        <w:rPr>
          <w:rtl/>
        </w:rPr>
        <w:t>ا وصلوا في عدة مساجد</w:t>
      </w:r>
      <w:r w:rsidR="00087668">
        <w:rPr>
          <w:rFonts w:hint="cs"/>
          <w:rtl/>
        </w:rPr>
        <w:t xml:space="preserve"> -</w:t>
      </w:r>
      <w:r>
        <w:rPr>
          <w:rtl/>
        </w:rPr>
        <w:t>مع عدم الحاجة</w:t>
      </w:r>
      <w:r w:rsidR="00087668">
        <w:rPr>
          <w:rFonts w:hint="cs"/>
          <w:rtl/>
        </w:rPr>
        <w:t>-</w:t>
      </w:r>
      <w:r>
        <w:rPr>
          <w:rtl/>
        </w:rPr>
        <w:t xml:space="preserve"> كانوا خاطئين وذهب بعض الأئمة أن الجمعة الصحيحة تكون حينئذ لأهل المسجد الذين سبقوا بالتجميع، وهذا يدل على أن بناء المساجد لا يكون قربة مقبولة عند الله إلا إذا كان بقدر رجاحة المؤمنين المصلين، وغير سبب لتفريق جماعتهم.</w:t>
      </w:r>
    </w:p>
    <w:p w14:paraId="6D71D01C" w14:textId="24143A9B" w:rsidR="008B2B9A" w:rsidRDefault="008B2B9A" w:rsidP="005304FA">
      <w:pPr>
        <w:ind w:firstLine="226"/>
        <w:rPr>
          <w:rtl/>
        </w:rPr>
      </w:pPr>
      <w:r>
        <w:rPr>
          <w:rtl/>
        </w:rPr>
        <w:t>ومنه يعلم أن كثير</w:t>
      </w:r>
      <w:r w:rsidR="00087668">
        <w:rPr>
          <w:rFonts w:hint="cs"/>
          <w:rtl/>
        </w:rPr>
        <w:t>ً</w:t>
      </w:r>
      <w:r>
        <w:rPr>
          <w:rtl/>
        </w:rPr>
        <w:t>ا من مساجد القريب بعضها من بعض</w:t>
      </w:r>
      <w:r w:rsidR="00087668">
        <w:rPr>
          <w:rFonts w:hint="cs"/>
          <w:rtl/>
        </w:rPr>
        <w:t xml:space="preserve"> -</w:t>
      </w:r>
      <w:r>
        <w:rPr>
          <w:rtl/>
        </w:rPr>
        <w:t xml:space="preserve">وكذلك </w:t>
      </w:r>
      <w:r w:rsidR="00087668">
        <w:rPr>
          <w:rFonts w:hint="cs"/>
          <w:rtl/>
        </w:rPr>
        <w:t>أ</w:t>
      </w:r>
      <w:r>
        <w:rPr>
          <w:rtl/>
        </w:rPr>
        <w:t>شباهها في البلدان الأخرى</w:t>
      </w:r>
      <w:r w:rsidR="00087668">
        <w:rPr>
          <w:rFonts w:hint="cs"/>
          <w:rtl/>
        </w:rPr>
        <w:t>-</w:t>
      </w:r>
      <w:r>
        <w:rPr>
          <w:rtl/>
        </w:rPr>
        <w:t xml:space="preserve"> لم يبن لوجه الله تعالى، بل كان الباعث على بنائها الريا</w:t>
      </w:r>
      <w:r w:rsidR="00087668">
        <w:rPr>
          <w:rFonts w:hint="cs"/>
          <w:rtl/>
        </w:rPr>
        <w:t>ء</w:t>
      </w:r>
      <w:r>
        <w:rPr>
          <w:rtl/>
        </w:rPr>
        <w:t xml:space="preserve"> واتباع الأهواء من جهلة الأمراء والأغنياء، ولتخفيف الضرائب على الأثرياء.</w:t>
      </w:r>
    </w:p>
    <w:p w14:paraId="4249B9C2" w14:textId="69E3975B" w:rsidR="008B2B9A" w:rsidRDefault="00087668" w:rsidP="005304FA">
      <w:pPr>
        <w:ind w:firstLine="226"/>
        <w:rPr>
          <w:rtl/>
        </w:rPr>
      </w:pPr>
      <w:r w:rsidRPr="00602FE3">
        <w:rPr>
          <w:rFonts w:hint="cs"/>
          <w:b/>
          <w:bCs/>
          <w:rtl/>
        </w:rPr>
        <w:t>4 -</w:t>
      </w:r>
      <w:r>
        <w:rPr>
          <w:rFonts w:hint="cs"/>
          <w:rtl/>
        </w:rPr>
        <w:t xml:space="preserve"> الإرصاد</w:t>
      </w:r>
      <w:r w:rsidRPr="00087668">
        <w:rPr>
          <w:rFonts w:hint="cs"/>
          <w:vertAlign w:val="superscript"/>
          <w:rtl/>
        </w:rPr>
        <w:t>(</w:t>
      </w:r>
      <w:r w:rsidRPr="00583389">
        <w:rPr>
          <w:rStyle w:val="a4"/>
          <w:rtl/>
        </w:rPr>
        <w:footnoteReference w:id="607"/>
      </w:r>
      <w:r w:rsidRPr="00087668">
        <w:rPr>
          <w:rFonts w:hint="cs"/>
          <w:vertAlign w:val="superscript"/>
          <w:rtl/>
        </w:rPr>
        <w:t>)</w:t>
      </w:r>
      <w:r w:rsidR="008B2B9A">
        <w:rPr>
          <w:rtl/>
        </w:rPr>
        <w:t xml:space="preserve"> لمن حارب الله ورسوله من قبل اتخاذ هذا المسجد.. أي الانتظار والترقب لمن حارب الله ورسوله أن يجي</w:t>
      </w:r>
      <w:r>
        <w:rPr>
          <w:rFonts w:hint="cs"/>
          <w:rtl/>
        </w:rPr>
        <w:t>ء</w:t>
      </w:r>
      <w:r w:rsidR="008B2B9A">
        <w:rPr>
          <w:rtl/>
        </w:rPr>
        <w:t xml:space="preserve"> م</w:t>
      </w:r>
      <w:r>
        <w:rPr>
          <w:rFonts w:hint="cs"/>
          <w:rtl/>
        </w:rPr>
        <w:t>ح</w:t>
      </w:r>
      <w:r w:rsidR="008B2B9A">
        <w:rPr>
          <w:rtl/>
        </w:rPr>
        <w:t>ار</w:t>
      </w:r>
      <w:r>
        <w:rPr>
          <w:rFonts w:hint="cs"/>
          <w:rtl/>
        </w:rPr>
        <w:t>بً</w:t>
      </w:r>
      <w:r w:rsidR="008B2B9A">
        <w:rPr>
          <w:rtl/>
        </w:rPr>
        <w:t>ا، فيجد مكان</w:t>
      </w:r>
      <w:r>
        <w:rPr>
          <w:rFonts w:hint="cs"/>
          <w:rtl/>
        </w:rPr>
        <w:t>ً</w:t>
      </w:r>
      <w:r w:rsidR="008B2B9A">
        <w:rPr>
          <w:rtl/>
        </w:rPr>
        <w:t>ا مرصد</w:t>
      </w:r>
      <w:r>
        <w:rPr>
          <w:rFonts w:hint="cs"/>
          <w:rtl/>
        </w:rPr>
        <w:t>ً</w:t>
      </w:r>
      <w:r w:rsidR="008B2B9A">
        <w:rPr>
          <w:rtl/>
        </w:rPr>
        <w:t>ا له، وقوم</w:t>
      </w:r>
      <w:r>
        <w:rPr>
          <w:rFonts w:hint="cs"/>
          <w:rtl/>
        </w:rPr>
        <w:t>ً</w:t>
      </w:r>
      <w:r w:rsidR="008B2B9A">
        <w:rPr>
          <w:rtl/>
        </w:rPr>
        <w:t>ا راصدين مستعدين لل</w:t>
      </w:r>
      <w:r>
        <w:rPr>
          <w:rFonts w:hint="cs"/>
          <w:rtl/>
        </w:rPr>
        <w:t>ح</w:t>
      </w:r>
      <w:r w:rsidR="008B2B9A">
        <w:rPr>
          <w:rtl/>
        </w:rPr>
        <w:t xml:space="preserve">رب معه وهم هؤلاء المنافقين الذين </w:t>
      </w:r>
      <w:r>
        <w:rPr>
          <w:rFonts w:hint="cs"/>
          <w:rtl/>
        </w:rPr>
        <w:t>بن</w:t>
      </w:r>
      <w:r w:rsidR="008B2B9A">
        <w:rPr>
          <w:rtl/>
        </w:rPr>
        <w:t>وا هذا المسجد مرصد</w:t>
      </w:r>
      <w:r>
        <w:rPr>
          <w:rFonts w:hint="cs"/>
          <w:rtl/>
        </w:rPr>
        <w:t>ً</w:t>
      </w:r>
      <w:r w:rsidR="008B2B9A">
        <w:rPr>
          <w:rtl/>
        </w:rPr>
        <w:t>ا لذلك</w:t>
      </w:r>
      <w:r w:rsidR="00602FE3">
        <w:rPr>
          <w:rFonts w:hint="cs"/>
          <w:rtl/>
        </w:rPr>
        <w:t>،</w:t>
      </w:r>
      <w:r w:rsidR="008B2B9A">
        <w:rPr>
          <w:rtl/>
        </w:rPr>
        <w:t xml:space="preserve"> وليكون راية منصوبة لأهل النفاق والضلال حيث لا يخط</w:t>
      </w:r>
      <w:r w:rsidR="00602FE3">
        <w:rPr>
          <w:rFonts w:hint="cs"/>
          <w:rtl/>
        </w:rPr>
        <w:t>ئ</w:t>
      </w:r>
      <w:r w:rsidR="008B2B9A">
        <w:rPr>
          <w:rtl/>
        </w:rPr>
        <w:t xml:space="preserve">هم أن يجدوا فيه في أي وقت من هم على شاكلتهم في </w:t>
      </w:r>
      <w:r w:rsidR="00602FE3">
        <w:rPr>
          <w:rFonts w:hint="cs"/>
          <w:rtl/>
        </w:rPr>
        <w:t>ن</w:t>
      </w:r>
      <w:r w:rsidR="008B2B9A">
        <w:rPr>
          <w:rtl/>
        </w:rPr>
        <w:t>فاقهم وضلالهم.</w:t>
      </w:r>
    </w:p>
    <w:p w14:paraId="21681D6C" w14:textId="5D294AA6" w:rsidR="008B2B9A" w:rsidRDefault="008B2B9A" w:rsidP="005304FA">
      <w:pPr>
        <w:ind w:firstLine="226"/>
        <w:rPr>
          <w:rtl/>
        </w:rPr>
      </w:pPr>
      <w:r>
        <w:rPr>
          <w:rtl/>
        </w:rPr>
        <w:t xml:space="preserve">واتفق المفسرون على أن الذي أغراهم بيناء هذا المسجد لهذا الغرض هو أبو عامر الفاسق كما تقدم في </w:t>
      </w:r>
      <w:r w:rsidR="00602FE3">
        <w:rPr>
          <w:rFonts w:hint="cs"/>
          <w:rtl/>
        </w:rPr>
        <w:t>سبب</w:t>
      </w:r>
      <w:r>
        <w:rPr>
          <w:rtl/>
        </w:rPr>
        <w:t xml:space="preserve"> النزول</w:t>
      </w:r>
      <w:r w:rsidR="00602FE3">
        <w:rPr>
          <w:rFonts w:hint="cs"/>
          <w:rtl/>
        </w:rPr>
        <w:t>.</w:t>
      </w:r>
    </w:p>
    <w:p w14:paraId="6D7FDFA3" w14:textId="386DE12E" w:rsidR="008B2B9A" w:rsidRDefault="008B2B9A" w:rsidP="005304FA">
      <w:pPr>
        <w:ind w:firstLine="226"/>
        <w:rPr>
          <w:rtl/>
        </w:rPr>
      </w:pPr>
      <w:r>
        <w:rPr>
          <w:rtl/>
        </w:rPr>
        <w:t>فعل المنافقون هذا كله، ثم جاءوا إلى رسول الله صلى الله عليه وسلم يبررون موقفهم ويشرحون الدوافع التي من أجلها أقاموا هذا المسجد، مؤكدين كلامهم بال</w:t>
      </w:r>
      <w:r w:rsidR="00602FE3">
        <w:rPr>
          <w:rFonts w:hint="cs"/>
          <w:rtl/>
        </w:rPr>
        <w:t>أ</w:t>
      </w:r>
      <w:r>
        <w:rPr>
          <w:rtl/>
        </w:rPr>
        <w:t>يمان ال</w:t>
      </w:r>
      <w:r w:rsidR="00602FE3">
        <w:rPr>
          <w:rFonts w:hint="cs"/>
          <w:rtl/>
        </w:rPr>
        <w:t>غ</w:t>
      </w:r>
      <w:r>
        <w:rPr>
          <w:rtl/>
        </w:rPr>
        <w:t xml:space="preserve">ليظة </w:t>
      </w:r>
      <w:r w:rsidR="00602FE3">
        <w:rPr>
          <w:rFonts w:hint="cs"/>
          <w:rtl/>
        </w:rPr>
        <w:t>أ</w:t>
      </w:r>
      <w:r>
        <w:rPr>
          <w:rtl/>
        </w:rPr>
        <w:t>نهم ما أرادوا بيناء هذا المسجد إلا الخصلة أو الخطة الحسن</w:t>
      </w:r>
      <w:r w:rsidR="00602FE3">
        <w:rPr>
          <w:rFonts w:hint="cs"/>
          <w:rtl/>
        </w:rPr>
        <w:t>ى</w:t>
      </w:r>
      <w:r>
        <w:rPr>
          <w:rtl/>
        </w:rPr>
        <w:t xml:space="preserve"> التي تفوق غيرها في الحسن، وهي ما يراد ببناء المساجد من عبادة الله فيها، والرفق بالمسلمين، وتيسير صلاة الجماعة على أولي العجز</w:t>
      </w:r>
      <w:r w:rsidR="00602FE3">
        <w:rPr>
          <w:rFonts w:hint="cs"/>
          <w:rtl/>
        </w:rPr>
        <w:t xml:space="preserve"> </w:t>
      </w:r>
      <w:r>
        <w:rPr>
          <w:rtl/>
        </w:rPr>
        <w:t>والضعف ومن</w:t>
      </w:r>
      <w:r w:rsidR="00602FE3">
        <w:rPr>
          <w:rFonts w:hint="cs"/>
          <w:rtl/>
        </w:rPr>
        <w:t xml:space="preserve"> ي</w:t>
      </w:r>
      <w:r>
        <w:rPr>
          <w:rtl/>
        </w:rPr>
        <w:t>حبسهم المطر منهم</w:t>
      </w:r>
      <w:r w:rsidR="00602FE3">
        <w:rPr>
          <w:rFonts w:hint="cs"/>
          <w:rtl/>
        </w:rPr>
        <w:t>،</w:t>
      </w:r>
      <w:r>
        <w:rPr>
          <w:rtl/>
        </w:rPr>
        <w:t xml:space="preserve"> ليصدقهم الرسول صلى الله عليه وسلم ويصلي لهم</w:t>
      </w:r>
      <w:r w:rsidR="00602FE3">
        <w:rPr>
          <w:rFonts w:hint="cs"/>
          <w:rtl/>
        </w:rPr>
        <w:t xml:space="preserve"> </w:t>
      </w:r>
      <w:r>
        <w:rPr>
          <w:rtl/>
        </w:rPr>
        <w:t>فيه.. والمنافقون هكذا دائم</w:t>
      </w:r>
      <w:r w:rsidR="00602FE3">
        <w:rPr>
          <w:rFonts w:hint="cs"/>
          <w:rtl/>
        </w:rPr>
        <w:t>ً</w:t>
      </w:r>
      <w:r>
        <w:rPr>
          <w:rtl/>
        </w:rPr>
        <w:t xml:space="preserve">ا يتخذون </w:t>
      </w:r>
      <w:r w:rsidR="00602FE3">
        <w:rPr>
          <w:rFonts w:hint="cs"/>
          <w:rtl/>
        </w:rPr>
        <w:t>أ</w:t>
      </w:r>
      <w:r>
        <w:rPr>
          <w:rtl/>
        </w:rPr>
        <w:t xml:space="preserve">يمانهم جنة </w:t>
      </w:r>
      <w:r w:rsidR="00602FE3">
        <w:rPr>
          <w:rFonts w:hint="cs"/>
          <w:rtl/>
        </w:rPr>
        <w:t>ي</w:t>
      </w:r>
      <w:r>
        <w:rPr>
          <w:rtl/>
        </w:rPr>
        <w:t xml:space="preserve">حتمون بها من نظرات </w:t>
      </w:r>
      <w:r w:rsidR="00DB0805">
        <w:rPr>
          <w:rFonts w:hint="cs"/>
          <w:rtl/>
        </w:rPr>
        <w:t>الاتهام</w:t>
      </w:r>
      <w:r>
        <w:rPr>
          <w:rtl/>
        </w:rPr>
        <w:t xml:space="preserve"> التي ي</w:t>
      </w:r>
      <w:r w:rsidR="00602FE3">
        <w:rPr>
          <w:rFonts w:hint="cs"/>
          <w:rtl/>
        </w:rPr>
        <w:t>ُ</w:t>
      </w:r>
      <w:r>
        <w:rPr>
          <w:rtl/>
        </w:rPr>
        <w:t>رم</w:t>
      </w:r>
      <w:r w:rsidR="00602FE3">
        <w:rPr>
          <w:rFonts w:hint="cs"/>
          <w:rtl/>
        </w:rPr>
        <w:t>َ</w:t>
      </w:r>
      <w:r>
        <w:rPr>
          <w:rtl/>
        </w:rPr>
        <w:t>ون بها أو ي</w:t>
      </w:r>
      <w:r w:rsidR="00602FE3">
        <w:rPr>
          <w:rFonts w:hint="cs"/>
          <w:rtl/>
        </w:rPr>
        <w:t>ُ</w:t>
      </w:r>
      <w:r>
        <w:rPr>
          <w:rtl/>
        </w:rPr>
        <w:t>قدرون أنهم ي</w:t>
      </w:r>
      <w:r w:rsidR="00602FE3">
        <w:rPr>
          <w:rFonts w:hint="cs"/>
          <w:rtl/>
        </w:rPr>
        <w:t>ُ</w:t>
      </w:r>
      <w:r>
        <w:rPr>
          <w:rtl/>
        </w:rPr>
        <w:t xml:space="preserve">رمون بها من كل عين تنظر إليهم </w:t>
      </w:r>
      <w:r w:rsidR="00602FE3" w:rsidRPr="00602FE3">
        <w:rPr>
          <w:rtl/>
        </w:rPr>
        <w:t>﴿اتَّخَذُوا أَيْمَانَهُمْ جُنَّةً﴾</w:t>
      </w:r>
      <w:r w:rsidR="00602FE3" w:rsidRPr="00602FE3">
        <w:rPr>
          <w:sz w:val="24"/>
          <w:szCs w:val="24"/>
          <w:rtl/>
        </w:rPr>
        <w:t xml:space="preserve"> [المنافقون: 2]</w:t>
      </w:r>
      <w:r w:rsidR="00602FE3">
        <w:rPr>
          <w:rFonts w:hint="cs"/>
          <w:rtl/>
        </w:rPr>
        <w:t>،</w:t>
      </w:r>
      <w:r>
        <w:rPr>
          <w:rtl/>
        </w:rPr>
        <w:t xml:space="preserve"> وقد فضحهم الله وأخزاهم وكذ</w:t>
      </w:r>
      <w:r w:rsidR="00602FE3">
        <w:rPr>
          <w:rFonts w:hint="cs"/>
          <w:rtl/>
        </w:rPr>
        <w:t>ب</w:t>
      </w:r>
      <w:r>
        <w:rPr>
          <w:rtl/>
        </w:rPr>
        <w:t xml:space="preserve">هم بما كشف من سوء تدبيرهم.. </w:t>
      </w:r>
      <w:r w:rsidR="00602FE3" w:rsidRPr="00602FE3">
        <w:rPr>
          <w:rtl/>
        </w:rPr>
        <w:t>﴿وَاللَّهُ يَشْهَدُ إِنَّهُمْ لَكَاذِبُونَ (107)﴾</w:t>
      </w:r>
      <w:r w:rsidR="00602FE3" w:rsidRPr="00602FE3">
        <w:rPr>
          <w:sz w:val="24"/>
          <w:szCs w:val="24"/>
          <w:rtl/>
        </w:rPr>
        <w:t xml:space="preserve"> [التوبة: 107]</w:t>
      </w:r>
      <w:r w:rsidR="00602FE3">
        <w:rPr>
          <w:rFonts w:hint="cs"/>
          <w:rtl/>
        </w:rPr>
        <w:t>،</w:t>
      </w:r>
      <w:r>
        <w:rPr>
          <w:rtl/>
        </w:rPr>
        <w:t xml:space="preserve"> في قولهم</w:t>
      </w:r>
      <w:r w:rsidR="00602FE3">
        <w:rPr>
          <w:rFonts w:hint="cs"/>
          <w:rtl/>
        </w:rPr>
        <w:t>،</w:t>
      </w:r>
      <w:r>
        <w:rPr>
          <w:rtl/>
        </w:rPr>
        <w:t xml:space="preserve"> حانثون في يمينهم.. وصدق الله العظيم، وكذب المنافقون المفترون</w:t>
      </w:r>
      <w:r w:rsidR="00602FE3">
        <w:rPr>
          <w:rFonts w:hint="cs"/>
          <w:rtl/>
        </w:rPr>
        <w:t>.</w:t>
      </w:r>
    </w:p>
    <w:p w14:paraId="4CB8B34A" w14:textId="77777777" w:rsidR="00602FE3" w:rsidRDefault="008B2B9A" w:rsidP="005304FA">
      <w:pPr>
        <w:pStyle w:val="3"/>
        <w:rPr>
          <w:rtl/>
        </w:rPr>
      </w:pPr>
      <w:bookmarkStart w:id="179" w:name="_Toc155503380"/>
      <w:r>
        <w:rPr>
          <w:rtl/>
        </w:rPr>
        <w:t>نهى الرسول عن الصلاة فيه</w:t>
      </w:r>
      <w:bookmarkEnd w:id="179"/>
    </w:p>
    <w:p w14:paraId="5DB359A3" w14:textId="77A53A3B" w:rsidR="008B2B9A" w:rsidRDefault="008B2B9A" w:rsidP="005304FA">
      <w:pPr>
        <w:ind w:firstLine="226"/>
        <w:rPr>
          <w:rtl/>
        </w:rPr>
      </w:pPr>
      <w:r>
        <w:rPr>
          <w:rtl/>
        </w:rPr>
        <w:t xml:space="preserve">ولذلك نهى الله النبي الكريم </w:t>
      </w:r>
      <w:r w:rsidR="00602FE3">
        <w:rPr>
          <w:rFonts w:hint="cs"/>
          <w:rtl/>
        </w:rPr>
        <w:t>-</w:t>
      </w:r>
      <w:r>
        <w:rPr>
          <w:rtl/>
        </w:rPr>
        <w:t>والمسلمون تبع له</w:t>
      </w:r>
      <w:r w:rsidR="00602FE3">
        <w:rPr>
          <w:rFonts w:hint="cs"/>
          <w:rtl/>
        </w:rPr>
        <w:t>-</w:t>
      </w:r>
      <w:r>
        <w:rPr>
          <w:rtl/>
        </w:rPr>
        <w:t xml:space="preserve"> أن ي</w:t>
      </w:r>
      <w:r w:rsidR="00602FE3">
        <w:rPr>
          <w:rFonts w:hint="cs"/>
          <w:rtl/>
        </w:rPr>
        <w:t>أ</w:t>
      </w:r>
      <w:r>
        <w:rPr>
          <w:rtl/>
        </w:rPr>
        <w:t>م بهذا المسجد أو أن يتلبث عنده</w:t>
      </w:r>
      <w:r w:rsidR="00602FE3">
        <w:rPr>
          <w:rFonts w:hint="cs"/>
          <w:rtl/>
        </w:rPr>
        <w:t>،</w:t>
      </w:r>
      <w:r>
        <w:rPr>
          <w:rtl/>
        </w:rPr>
        <w:t xml:space="preserve"> فإنه وإن أخذ سمت المساجد وسم</w:t>
      </w:r>
      <w:r w:rsidR="00602FE3">
        <w:rPr>
          <w:rFonts w:hint="cs"/>
          <w:rtl/>
        </w:rPr>
        <w:t>ي</w:t>
      </w:r>
      <w:r>
        <w:rPr>
          <w:rtl/>
        </w:rPr>
        <w:t xml:space="preserve"> أسمها فلن يشفع له ذلك في أن يكون على طهر المساجد وقدسيتها، لما وسم</w:t>
      </w:r>
      <w:r w:rsidR="00602FE3">
        <w:rPr>
          <w:rFonts w:hint="cs"/>
          <w:rtl/>
        </w:rPr>
        <w:t>ه</w:t>
      </w:r>
      <w:r>
        <w:rPr>
          <w:rtl/>
        </w:rPr>
        <w:t xml:space="preserve"> به المنافقون من دنس ور</w:t>
      </w:r>
      <w:r w:rsidR="00602FE3">
        <w:rPr>
          <w:rFonts w:hint="cs"/>
          <w:rtl/>
        </w:rPr>
        <w:t>ج</w:t>
      </w:r>
      <w:r>
        <w:rPr>
          <w:rtl/>
        </w:rPr>
        <w:t xml:space="preserve">س.. فهذا البناء لا يمثل من المساجد إلا وجهه الظاهر، أما باطنه فكفر ونفاق وضلال.. </w:t>
      </w:r>
      <w:r w:rsidR="00602FE3" w:rsidRPr="00602FE3">
        <w:rPr>
          <w:rtl/>
        </w:rPr>
        <w:t>﴿لَا تَقُمْ فِيهِ أَبَدًا﴾</w:t>
      </w:r>
      <w:r w:rsidR="00602FE3" w:rsidRPr="00602FE3">
        <w:rPr>
          <w:sz w:val="24"/>
          <w:szCs w:val="24"/>
          <w:rtl/>
        </w:rPr>
        <w:t xml:space="preserve"> [التوبة: 108]</w:t>
      </w:r>
      <w:r>
        <w:rPr>
          <w:rtl/>
        </w:rPr>
        <w:t>.</w:t>
      </w:r>
    </w:p>
    <w:p w14:paraId="4482B1EF" w14:textId="5F44B542" w:rsidR="008B2B9A" w:rsidRDefault="008B2B9A" w:rsidP="005304FA">
      <w:pPr>
        <w:ind w:firstLine="226"/>
        <w:rPr>
          <w:rtl/>
        </w:rPr>
      </w:pPr>
      <w:r>
        <w:rPr>
          <w:rtl/>
        </w:rPr>
        <w:t>وهو نهي عن الصلاة فيه مؤكد بلفظ الأ</w:t>
      </w:r>
      <w:r w:rsidR="00602FE3">
        <w:rPr>
          <w:rFonts w:hint="cs"/>
          <w:rtl/>
        </w:rPr>
        <w:t>ب</w:t>
      </w:r>
      <w:r>
        <w:rPr>
          <w:rtl/>
        </w:rPr>
        <w:t>د الذي يستغرق الزمن المستقبل وتفسير القيام هنا بالصلاة مروي عن ابن عباس، وهو معهود في التنزيل، كقوله تعالى</w:t>
      </w:r>
      <w:r w:rsidR="00602FE3">
        <w:rPr>
          <w:rFonts w:hint="cs"/>
          <w:rtl/>
        </w:rPr>
        <w:t>:</w:t>
      </w:r>
      <w:r>
        <w:rPr>
          <w:rtl/>
        </w:rPr>
        <w:t xml:space="preserve"> </w:t>
      </w:r>
      <w:r w:rsidR="00602FE3" w:rsidRPr="00602FE3">
        <w:rPr>
          <w:rtl/>
        </w:rPr>
        <w:t>﴿وَقُومُوا لِلَّهِ قَانِتِينَ (238)﴾</w:t>
      </w:r>
      <w:r w:rsidR="00602FE3" w:rsidRPr="00602FE3">
        <w:rPr>
          <w:sz w:val="24"/>
          <w:szCs w:val="24"/>
          <w:rtl/>
        </w:rPr>
        <w:t xml:space="preserve"> [البقرة: 238]</w:t>
      </w:r>
      <w:r w:rsidR="00602FE3">
        <w:rPr>
          <w:rFonts w:hint="cs"/>
          <w:rtl/>
        </w:rPr>
        <w:t>،</w:t>
      </w:r>
      <w:r>
        <w:rPr>
          <w:rtl/>
        </w:rPr>
        <w:t xml:space="preserve"> وقوله: </w:t>
      </w:r>
      <w:r w:rsidR="00602FE3" w:rsidRPr="00602FE3">
        <w:rPr>
          <w:rtl/>
        </w:rPr>
        <w:t>﴿قُمِ اللَّيْلَ إِلَّا قَلِيلًا (2)﴾</w:t>
      </w:r>
      <w:r w:rsidR="00602FE3" w:rsidRPr="00602FE3">
        <w:rPr>
          <w:sz w:val="24"/>
          <w:szCs w:val="24"/>
          <w:rtl/>
        </w:rPr>
        <w:t xml:space="preserve"> [المزمل: 2]</w:t>
      </w:r>
      <w:r w:rsidR="00602FE3">
        <w:rPr>
          <w:rFonts w:hint="cs"/>
          <w:rtl/>
        </w:rPr>
        <w:t>.</w:t>
      </w:r>
    </w:p>
    <w:p w14:paraId="64F0F0FE" w14:textId="69EA7D3D" w:rsidR="008B2B9A" w:rsidRDefault="008B2B9A" w:rsidP="005304FA">
      <w:pPr>
        <w:ind w:firstLine="226"/>
        <w:rPr>
          <w:rtl/>
        </w:rPr>
      </w:pPr>
      <w:r>
        <w:rPr>
          <w:rtl/>
        </w:rPr>
        <w:t>والنهي عن القيام المطلق يتضمن النهي عن القيام للصلاة، ولكنها هي المقصودة بالنهي لطلبهم لها منه صلى الله عليه وسلم.</w:t>
      </w:r>
    </w:p>
    <w:p w14:paraId="413A4394" w14:textId="60A47769" w:rsidR="00602FE3" w:rsidRDefault="008B2B9A" w:rsidP="005304FA">
      <w:pPr>
        <w:pStyle w:val="3"/>
        <w:rPr>
          <w:rtl/>
        </w:rPr>
      </w:pPr>
      <w:bookmarkStart w:id="180" w:name="_Toc155503381"/>
      <w:r>
        <w:rPr>
          <w:rtl/>
        </w:rPr>
        <w:t>صور متكررة لمسجد الضرار</w:t>
      </w:r>
      <w:bookmarkEnd w:id="180"/>
    </w:p>
    <w:p w14:paraId="0A5A31F1" w14:textId="104A7B12" w:rsidR="008B2B9A" w:rsidRDefault="00602FE3" w:rsidP="005304FA">
      <w:pPr>
        <w:ind w:firstLine="226"/>
        <w:rPr>
          <w:rtl/>
        </w:rPr>
      </w:pPr>
      <w:r>
        <w:rPr>
          <w:rFonts w:hint="cs"/>
          <w:rtl/>
        </w:rPr>
        <w:t>هذا المسجد -</w:t>
      </w:r>
      <w:r w:rsidR="008B2B9A">
        <w:rPr>
          <w:rtl/>
        </w:rPr>
        <w:t>مسجد الضرار</w:t>
      </w:r>
      <w:r>
        <w:rPr>
          <w:rFonts w:hint="cs"/>
          <w:rtl/>
        </w:rPr>
        <w:t>-</w:t>
      </w:r>
      <w:r w:rsidR="008B2B9A">
        <w:rPr>
          <w:rtl/>
        </w:rPr>
        <w:t xml:space="preserve"> الذي اتخذ على عهد رسول الله صلى الله عليه وسلم مكيدة للإسلام والمسلمين، لا يراد به إلا الإضرار بالمسلمين، و</w:t>
      </w:r>
      <w:r w:rsidR="00242947">
        <w:rPr>
          <w:rFonts w:hint="cs"/>
          <w:rtl/>
        </w:rPr>
        <w:t>إ</w:t>
      </w:r>
      <w:r w:rsidR="008B2B9A">
        <w:rPr>
          <w:rtl/>
        </w:rPr>
        <w:t>لا الكفر بالله، و</w:t>
      </w:r>
      <w:r w:rsidR="00242947">
        <w:rPr>
          <w:rFonts w:hint="cs"/>
          <w:rtl/>
        </w:rPr>
        <w:t>إ</w:t>
      </w:r>
      <w:r w:rsidR="008B2B9A">
        <w:rPr>
          <w:rtl/>
        </w:rPr>
        <w:t>لا ستر المتآمرين على الجماعة المسلمة الكائدين لها في الظلام، و</w:t>
      </w:r>
      <w:r w:rsidR="00242947">
        <w:rPr>
          <w:rFonts w:hint="cs"/>
          <w:rtl/>
        </w:rPr>
        <w:t>إ</w:t>
      </w:r>
      <w:r w:rsidR="008B2B9A">
        <w:rPr>
          <w:rtl/>
        </w:rPr>
        <w:t>لا التعاون مع أعداء هذا الدين على الك</w:t>
      </w:r>
      <w:r w:rsidR="00242947">
        <w:rPr>
          <w:rFonts w:hint="cs"/>
          <w:rtl/>
        </w:rPr>
        <w:t>ي</w:t>
      </w:r>
      <w:r w:rsidR="008B2B9A">
        <w:rPr>
          <w:rtl/>
        </w:rPr>
        <w:t>د له تحت س</w:t>
      </w:r>
      <w:r w:rsidR="00242947">
        <w:rPr>
          <w:rFonts w:hint="cs"/>
          <w:rtl/>
        </w:rPr>
        <w:t>ت</w:t>
      </w:r>
      <w:r w:rsidR="008B2B9A">
        <w:rPr>
          <w:rtl/>
        </w:rPr>
        <w:t xml:space="preserve">ار الدين.. هذا المسجد </w:t>
      </w:r>
      <w:r w:rsidR="00242947">
        <w:rPr>
          <w:rFonts w:hint="cs"/>
          <w:rtl/>
        </w:rPr>
        <w:t>إ</w:t>
      </w:r>
      <w:r w:rsidR="008B2B9A">
        <w:rPr>
          <w:rtl/>
        </w:rPr>
        <w:t xml:space="preserve">نما </w:t>
      </w:r>
      <w:r w:rsidR="00242947">
        <w:rPr>
          <w:rFonts w:hint="cs"/>
          <w:rtl/>
        </w:rPr>
        <w:t>يُت</w:t>
      </w:r>
      <w:r w:rsidR="008B2B9A">
        <w:rPr>
          <w:rtl/>
        </w:rPr>
        <w:t>خذ في صور شتى، تلائم ارتقاء الوسائل الخبيثة التي يتخذها أعداء هذا الدين</w:t>
      </w:r>
      <w:r w:rsidR="00242947">
        <w:rPr>
          <w:rFonts w:hint="cs"/>
          <w:rtl/>
        </w:rPr>
        <w:t>:</w:t>
      </w:r>
    </w:p>
    <w:p w14:paraId="413AB315" w14:textId="27CF3B0C" w:rsidR="008B2B9A" w:rsidRDefault="00242947" w:rsidP="005304FA">
      <w:pPr>
        <w:ind w:firstLine="226"/>
        <w:rPr>
          <w:rtl/>
        </w:rPr>
      </w:pPr>
      <w:r w:rsidRPr="00242947">
        <w:rPr>
          <w:rFonts w:hint="cs"/>
          <w:b/>
          <w:bCs/>
          <w:rtl/>
        </w:rPr>
        <w:t xml:space="preserve">1 - </w:t>
      </w:r>
      <w:r w:rsidR="008B2B9A">
        <w:rPr>
          <w:rtl/>
        </w:rPr>
        <w:t>تتخذ في صورة نشاط ظاهره لل</w:t>
      </w:r>
      <w:r>
        <w:rPr>
          <w:rFonts w:hint="cs"/>
          <w:rtl/>
        </w:rPr>
        <w:t>إس</w:t>
      </w:r>
      <w:r w:rsidR="008B2B9A">
        <w:rPr>
          <w:rtl/>
        </w:rPr>
        <w:t>لام، وباطنه لسحق الإسلام أو تشويهه وتمويهه وتمييعه</w:t>
      </w:r>
      <w:r>
        <w:rPr>
          <w:rFonts w:hint="cs"/>
          <w:rtl/>
        </w:rPr>
        <w:t>.</w:t>
      </w:r>
    </w:p>
    <w:p w14:paraId="03F4FFE1" w14:textId="7A6A400A" w:rsidR="008B2B9A" w:rsidRDefault="008B2B9A" w:rsidP="005304FA">
      <w:pPr>
        <w:ind w:firstLine="226"/>
        <w:rPr>
          <w:rtl/>
        </w:rPr>
      </w:pPr>
      <w:r w:rsidRPr="00242947">
        <w:rPr>
          <w:b/>
          <w:bCs/>
          <w:rtl/>
        </w:rPr>
        <w:t>٢</w:t>
      </w:r>
      <w:r w:rsidR="00242947" w:rsidRPr="00242947">
        <w:rPr>
          <w:rFonts w:hint="cs"/>
          <w:b/>
          <w:bCs/>
          <w:rtl/>
        </w:rPr>
        <w:t xml:space="preserve"> -</w:t>
      </w:r>
      <w:r w:rsidR="00242947">
        <w:rPr>
          <w:rFonts w:hint="cs"/>
          <w:rtl/>
        </w:rPr>
        <w:t xml:space="preserve"> </w:t>
      </w:r>
      <w:r>
        <w:rPr>
          <w:rtl/>
        </w:rPr>
        <w:t>تتخذ في صورة أوضاع ترفع لافتة الدين عليها لتترس وراءها، وهي ترمي هذا الدين</w:t>
      </w:r>
      <w:r w:rsidR="00242947">
        <w:rPr>
          <w:rFonts w:hint="cs"/>
          <w:rtl/>
        </w:rPr>
        <w:t>!</w:t>
      </w:r>
    </w:p>
    <w:p w14:paraId="690906A5" w14:textId="45BA2BA0" w:rsidR="008B2B9A" w:rsidRDefault="00242947" w:rsidP="005304FA">
      <w:pPr>
        <w:ind w:firstLine="226"/>
        <w:rPr>
          <w:rtl/>
        </w:rPr>
      </w:pPr>
      <w:r w:rsidRPr="00242947">
        <w:rPr>
          <w:rFonts w:hint="cs"/>
          <w:b/>
          <w:bCs/>
          <w:rtl/>
        </w:rPr>
        <w:t xml:space="preserve">3 - </w:t>
      </w:r>
      <w:r w:rsidR="008B2B9A">
        <w:rPr>
          <w:rtl/>
        </w:rPr>
        <w:t>وتتخذ في صورة تشكيلات، وتنظيمات</w:t>
      </w:r>
      <w:r>
        <w:rPr>
          <w:rFonts w:hint="cs"/>
          <w:rtl/>
        </w:rPr>
        <w:t>،</w:t>
      </w:r>
      <w:r w:rsidR="008B2B9A">
        <w:rPr>
          <w:rtl/>
        </w:rPr>
        <w:t xml:space="preserve"> وكتب</w:t>
      </w:r>
      <w:r>
        <w:rPr>
          <w:rFonts w:hint="cs"/>
          <w:rtl/>
        </w:rPr>
        <w:t>،</w:t>
      </w:r>
      <w:r w:rsidR="008B2B9A">
        <w:rPr>
          <w:rtl/>
        </w:rPr>
        <w:t xml:space="preserve"> وبحوث</w:t>
      </w:r>
      <w:r>
        <w:rPr>
          <w:rFonts w:hint="cs"/>
          <w:rtl/>
        </w:rPr>
        <w:t>،</w:t>
      </w:r>
      <w:r w:rsidR="008B2B9A">
        <w:rPr>
          <w:rtl/>
        </w:rPr>
        <w:t xml:space="preserve"> تتحدث عن الإسلام لتخ</w:t>
      </w:r>
      <w:r>
        <w:rPr>
          <w:rFonts w:hint="cs"/>
          <w:rtl/>
        </w:rPr>
        <w:t>د</w:t>
      </w:r>
      <w:r w:rsidR="008B2B9A">
        <w:rPr>
          <w:rtl/>
        </w:rPr>
        <w:t xml:space="preserve">ر القلقين الذين يرون الإسلام </w:t>
      </w:r>
      <w:r>
        <w:rPr>
          <w:rFonts w:hint="cs"/>
          <w:rtl/>
        </w:rPr>
        <w:t>ي</w:t>
      </w:r>
      <w:r w:rsidR="008B2B9A">
        <w:rPr>
          <w:rtl/>
        </w:rPr>
        <w:t>ذبح ويمحى، فتخدرهم هذه التشكيلات وتلك الكتب التي ت</w:t>
      </w:r>
      <w:r>
        <w:rPr>
          <w:rFonts w:hint="cs"/>
          <w:rtl/>
        </w:rPr>
        <w:t>خ</w:t>
      </w:r>
      <w:r w:rsidR="008B2B9A">
        <w:rPr>
          <w:rtl/>
        </w:rPr>
        <w:t xml:space="preserve">بر </w:t>
      </w:r>
      <w:r>
        <w:rPr>
          <w:rFonts w:hint="cs"/>
          <w:rtl/>
        </w:rPr>
        <w:t>أ</w:t>
      </w:r>
      <w:r w:rsidR="008B2B9A">
        <w:rPr>
          <w:rtl/>
        </w:rPr>
        <w:t>ن الإسلام بخير لا خوف عليه ولا قلق</w:t>
      </w:r>
      <w:r w:rsidRPr="00242947">
        <w:rPr>
          <w:rFonts w:hint="cs"/>
          <w:vertAlign w:val="superscript"/>
          <w:rtl/>
        </w:rPr>
        <w:t>(</w:t>
      </w:r>
      <w:r w:rsidRPr="00583389">
        <w:rPr>
          <w:rStyle w:val="a4"/>
          <w:rtl/>
        </w:rPr>
        <w:footnoteReference w:id="608"/>
      </w:r>
      <w:r w:rsidRPr="00242947">
        <w:rPr>
          <w:rFonts w:hint="cs"/>
          <w:vertAlign w:val="superscript"/>
          <w:rtl/>
        </w:rPr>
        <w:t>)</w:t>
      </w:r>
      <w:r w:rsidR="008B2B9A">
        <w:rPr>
          <w:rtl/>
        </w:rPr>
        <w:t xml:space="preserve"> وتتخذ في صور شتى كثيرة.</w:t>
      </w:r>
    </w:p>
    <w:p w14:paraId="1A50D2B8" w14:textId="7BDA73C3" w:rsidR="008B2B9A" w:rsidRDefault="008B2B9A" w:rsidP="005304FA">
      <w:pPr>
        <w:ind w:firstLine="226"/>
        <w:rPr>
          <w:rtl/>
        </w:rPr>
      </w:pPr>
      <w:r>
        <w:rPr>
          <w:rtl/>
        </w:rPr>
        <w:t>ومن أجل مساجد الضرار الكثيرة هذه يتحتم كشفها و</w:t>
      </w:r>
      <w:r w:rsidR="00242947">
        <w:rPr>
          <w:rFonts w:hint="cs"/>
          <w:rtl/>
        </w:rPr>
        <w:t>إ</w:t>
      </w:r>
      <w:r>
        <w:rPr>
          <w:rtl/>
        </w:rPr>
        <w:t>نزال اللافتات الخادعة عنها، وبيان حقيقتها للناس وما تخفيه وراءه</w:t>
      </w:r>
      <w:r w:rsidR="00242947">
        <w:rPr>
          <w:rFonts w:hint="cs"/>
          <w:rtl/>
        </w:rPr>
        <w:t>ا..</w:t>
      </w:r>
      <w:r>
        <w:rPr>
          <w:rtl/>
        </w:rPr>
        <w:t xml:space="preserve"> ولنا أسوة</w:t>
      </w:r>
      <w:r w:rsidR="00242947">
        <w:rPr>
          <w:rFonts w:hint="cs"/>
          <w:rtl/>
        </w:rPr>
        <w:t>ٌ</w:t>
      </w:r>
      <w:r>
        <w:rPr>
          <w:rtl/>
        </w:rPr>
        <w:t xml:space="preserve"> حسنة في كشف مسجد الضرار على عهد رسول </w:t>
      </w:r>
      <w:r w:rsidR="00242947">
        <w:rPr>
          <w:rFonts w:hint="cs"/>
          <w:rtl/>
        </w:rPr>
        <w:t>ال</w:t>
      </w:r>
      <w:r>
        <w:rPr>
          <w:rtl/>
        </w:rPr>
        <w:t>له صلى الله عليه وسلم بذلك البيان القو</w:t>
      </w:r>
      <w:r w:rsidR="00242947">
        <w:rPr>
          <w:rFonts w:hint="cs"/>
          <w:rtl/>
        </w:rPr>
        <w:t>ي</w:t>
      </w:r>
      <w:r>
        <w:rPr>
          <w:rtl/>
        </w:rPr>
        <w:t xml:space="preserve"> الصريح</w:t>
      </w:r>
      <w:r w:rsidR="00242947">
        <w:rPr>
          <w:rFonts w:hint="cs"/>
          <w:rtl/>
        </w:rPr>
        <w:t>.</w:t>
      </w:r>
    </w:p>
    <w:p w14:paraId="538BD73A" w14:textId="77777777" w:rsidR="00242947" w:rsidRDefault="008B2B9A" w:rsidP="005304FA">
      <w:pPr>
        <w:ind w:firstLine="226"/>
        <w:rPr>
          <w:rtl/>
        </w:rPr>
      </w:pPr>
      <w:r w:rsidRPr="00242947">
        <w:rPr>
          <w:b/>
          <w:bCs/>
          <w:rtl/>
        </w:rPr>
        <w:t>شرط المسجد الذي يصلى فيه:</w:t>
      </w:r>
    </w:p>
    <w:p w14:paraId="725C1254" w14:textId="07CE6005" w:rsidR="008B2B9A" w:rsidRDefault="008B2B9A" w:rsidP="005304FA">
      <w:pPr>
        <w:ind w:firstLine="226"/>
        <w:rPr>
          <w:rtl/>
        </w:rPr>
      </w:pPr>
      <w:r>
        <w:rPr>
          <w:rtl/>
        </w:rPr>
        <w:t>لقد أمر الله رسوله أن لا يقوم في مسجد الضرار مصلي</w:t>
      </w:r>
      <w:r w:rsidR="00242947">
        <w:rPr>
          <w:rFonts w:hint="cs"/>
          <w:rtl/>
        </w:rPr>
        <w:t>ً</w:t>
      </w:r>
      <w:r>
        <w:rPr>
          <w:rtl/>
        </w:rPr>
        <w:t>ا، وأن يقوم في المسجد الأول الذي</w:t>
      </w:r>
      <w:r w:rsidR="00242947">
        <w:rPr>
          <w:rFonts w:hint="cs"/>
          <w:rtl/>
        </w:rPr>
        <w:t xml:space="preserve"> </w:t>
      </w:r>
      <w:r>
        <w:rPr>
          <w:rtl/>
        </w:rPr>
        <w:t>أ</w:t>
      </w:r>
      <w:r w:rsidR="00242947">
        <w:rPr>
          <w:rFonts w:hint="cs"/>
          <w:rtl/>
        </w:rPr>
        <w:t>ُ</w:t>
      </w:r>
      <w:r>
        <w:rPr>
          <w:rtl/>
        </w:rPr>
        <w:t>قيم على ال</w:t>
      </w:r>
      <w:r w:rsidR="00242947">
        <w:rPr>
          <w:rFonts w:hint="cs"/>
          <w:rtl/>
        </w:rPr>
        <w:t>ت</w:t>
      </w:r>
      <w:r>
        <w:rPr>
          <w:rtl/>
        </w:rPr>
        <w:t>قوى من أول يوم، والذي يضم رجالا</w:t>
      </w:r>
      <w:r w:rsidR="00242947">
        <w:rPr>
          <w:rFonts w:hint="cs"/>
          <w:rtl/>
        </w:rPr>
        <w:t>ً</w:t>
      </w:r>
      <w:r>
        <w:rPr>
          <w:rtl/>
        </w:rPr>
        <w:t xml:space="preserve"> يحبون أن يتطهروا</w:t>
      </w:r>
      <w:r w:rsidR="00242947">
        <w:rPr>
          <w:rFonts w:hint="cs"/>
          <w:rtl/>
        </w:rPr>
        <w:t>:</w:t>
      </w:r>
      <w:r>
        <w:rPr>
          <w:rtl/>
        </w:rPr>
        <w:t xml:space="preserve"> </w:t>
      </w:r>
      <w:r w:rsidR="00242947" w:rsidRPr="00242947">
        <w:rPr>
          <w:rtl/>
        </w:rPr>
        <w:t>﴿</w:t>
      </w:r>
      <w:r w:rsidR="00242947" w:rsidRPr="00242947">
        <w:rPr>
          <w:color w:val="C00000"/>
          <w:rtl/>
        </w:rPr>
        <w:t>لَمَسْجِدٌ</w:t>
      </w:r>
      <w:r w:rsidR="00242947" w:rsidRPr="00242947">
        <w:rPr>
          <w:rtl/>
        </w:rPr>
        <w:t xml:space="preserve"> أُسِّسَ عَلَى التَّقْوَى مِنْ أَوَّلِ يَوْمٍ أَحَقُّ أَنْ تَقُومَ فِيهِ فِيهِ رِجَالٌ يُحِبُّونَ أَنْ يَتَطَهَّرُوا وَاللَّهُ يُحِبُّ الْمُطَّهِّرِينَ (108)﴾</w:t>
      </w:r>
      <w:r w:rsidR="00242947" w:rsidRPr="00242947">
        <w:rPr>
          <w:sz w:val="24"/>
          <w:szCs w:val="24"/>
          <w:rtl/>
        </w:rPr>
        <w:t xml:space="preserve"> [التوبة: 108]</w:t>
      </w:r>
      <w:r w:rsidR="00242947" w:rsidRPr="00242947">
        <w:rPr>
          <w:rFonts w:hint="cs"/>
          <w:vertAlign w:val="superscript"/>
          <w:rtl/>
        </w:rPr>
        <w:t>(</w:t>
      </w:r>
      <w:r w:rsidR="00242947" w:rsidRPr="00583389">
        <w:rPr>
          <w:rStyle w:val="a4"/>
          <w:rtl/>
        </w:rPr>
        <w:footnoteReference w:id="609"/>
      </w:r>
      <w:r w:rsidR="00242947" w:rsidRPr="00242947">
        <w:rPr>
          <w:rFonts w:hint="cs"/>
          <w:vertAlign w:val="superscript"/>
          <w:rtl/>
        </w:rPr>
        <w:t>)</w:t>
      </w:r>
      <w:r w:rsidR="00242947">
        <w:rPr>
          <w:rFonts w:hint="cs"/>
          <w:rtl/>
        </w:rPr>
        <w:t>.</w:t>
      </w:r>
    </w:p>
    <w:p w14:paraId="51381C85" w14:textId="54A088FF" w:rsidR="008B2B9A" w:rsidRDefault="00242947" w:rsidP="005304FA">
      <w:pPr>
        <w:ind w:firstLine="226"/>
        <w:rPr>
          <w:rtl/>
        </w:rPr>
      </w:pPr>
      <w:r>
        <w:rPr>
          <w:rFonts w:hint="cs"/>
          <w:rtl/>
        </w:rPr>
        <w:t>إ</w:t>
      </w:r>
      <w:r w:rsidR="008B2B9A">
        <w:rPr>
          <w:rtl/>
        </w:rPr>
        <w:t>ن مسجد</w:t>
      </w:r>
      <w:r>
        <w:rPr>
          <w:rFonts w:hint="cs"/>
          <w:rtl/>
        </w:rPr>
        <w:t>ً</w:t>
      </w:r>
      <w:r w:rsidR="008B2B9A">
        <w:rPr>
          <w:rtl/>
        </w:rPr>
        <w:t xml:space="preserve">ا قصد </w:t>
      </w:r>
      <w:r>
        <w:rPr>
          <w:rFonts w:hint="cs"/>
          <w:rtl/>
        </w:rPr>
        <w:t>ب</w:t>
      </w:r>
      <w:r w:rsidR="008B2B9A">
        <w:rPr>
          <w:rtl/>
        </w:rPr>
        <w:t>بنائه من أول يوم شرع فيه بالب</w:t>
      </w:r>
      <w:r>
        <w:rPr>
          <w:rFonts w:hint="cs"/>
          <w:rtl/>
        </w:rPr>
        <w:t>ن</w:t>
      </w:r>
      <w:r w:rsidR="008B2B9A">
        <w:rPr>
          <w:rtl/>
        </w:rPr>
        <w:t>اء، أو من أول يوم وجد في موضعه</w:t>
      </w:r>
      <w:r w:rsidRPr="00242947">
        <w:rPr>
          <w:rFonts w:hint="cs"/>
          <w:vertAlign w:val="superscript"/>
          <w:rtl/>
        </w:rPr>
        <w:t>(</w:t>
      </w:r>
      <w:r w:rsidRPr="00583389">
        <w:rPr>
          <w:rStyle w:val="a4"/>
          <w:rtl/>
        </w:rPr>
        <w:footnoteReference w:id="610"/>
      </w:r>
      <w:r w:rsidRPr="00242947">
        <w:rPr>
          <w:rFonts w:hint="cs"/>
          <w:vertAlign w:val="superscript"/>
          <w:rtl/>
        </w:rPr>
        <w:t>)</w:t>
      </w:r>
      <w:r w:rsidR="008B2B9A">
        <w:rPr>
          <w:rtl/>
        </w:rPr>
        <w:t xml:space="preserve"> تقوى الله تعال</w:t>
      </w:r>
      <w:r>
        <w:rPr>
          <w:rFonts w:hint="cs"/>
          <w:rtl/>
        </w:rPr>
        <w:t>ى</w:t>
      </w:r>
      <w:r w:rsidR="008B2B9A">
        <w:rPr>
          <w:rtl/>
        </w:rPr>
        <w:t xml:space="preserve"> ب</w:t>
      </w:r>
      <w:r>
        <w:rPr>
          <w:rFonts w:hint="cs"/>
          <w:rtl/>
        </w:rPr>
        <w:t>إ</w:t>
      </w:r>
      <w:r w:rsidR="008B2B9A">
        <w:rPr>
          <w:rtl/>
        </w:rPr>
        <w:t>خلاص العبادة له، وجمع المؤمنين فيه على ما يرضيه من التعارف والتعاون على البر والتقوى</w:t>
      </w:r>
      <w:r>
        <w:rPr>
          <w:rFonts w:hint="cs"/>
          <w:rtl/>
        </w:rPr>
        <w:t>؛</w:t>
      </w:r>
      <w:r w:rsidR="008B2B9A">
        <w:rPr>
          <w:rtl/>
        </w:rPr>
        <w:t xml:space="preserve"> هو أحق أن تقوم فيه أيها الرسول مصلي</w:t>
      </w:r>
      <w:r>
        <w:rPr>
          <w:rFonts w:hint="cs"/>
          <w:rtl/>
        </w:rPr>
        <w:t>ً</w:t>
      </w:r>
      <w:r w:rsidR="008B2B9A">
        <w:rPr>
          <w:rtl/>
        </w:rPr>
        <w:t>ا بالمؤمنين من غيره، ولاسيما ذلك المسجد الذي وضع أساسه على المقاصد الأربعة الخبيثة التي وجدت في مسجد الضرار.</w:t>
      </w:r>
    </w:p>
    <w:p w14:paraId="16CDD03C" w14:textId="77777777" w:rsidR="00242947" w:rsidRDefault="008B2B9A" w:rsidP="005304FA">
      <w:pPr>
        <w:pStyle w:val="3"/>
        <w:rPr>
          <w:rtl/>
        </w:rPr>
      </w:pPr>
      <w:bookmarkStart w:id="181" w:name="_Toc155503382"/>
      <w:r>
        <w:rPr>
          <w:rtl/>
        </w:rPr>
        <w:t>أي المسجدين أسس على التقوى؟</w:t>
      </w:r>
      <w:bookmarkEnd w:id="181"/>
    </w:p>
    <w:p w14:paraId="70AB0BD5" w14:textId="666711F3" w:rsidR="008B2B9A" w:rsidRDefault="008B2B9A" w:rsidP="005304FA">
      <w:pPr>
        <w:ind w:firstLine="226"/>
        <w:rPr>
          <w:rtl/>
        </w:rPr>
      </w:pPr>
      <w:r>
        <w:rPr>
          <w:rtl/>
        </w:rPr>
        <w:t xml:space="preserve">واختلف أهل التأويل في المسجد الذي عناه بقوله: </w:t>
      </w:r>
      <w:r w:rsidR="002566B1" w:rsidRPr="002566B1">
        <w:rPr>
          <w:rtl/>
        </w:rPr>
        <w:t>﴿لَمَسْجِدٌ أُسِّسَ عَلَى التَّقْوَى مِنْ أَوَّلِ يَوْمٍ﴾</w:t>
      </w:r>
      <w:r w:rsidR="00242947">
        <w:rPr>
          <w:rFonts w:hint="cs"/>
          <w:rtl/>
        </w:rPr>
        <w:t>،</w:t>
      </w:r>
      <w:r>
        <w:rPr>
          <w:rtl/>
        </w:rPr>
        <w:t xml:space="preserve"> قال بعضهم: هو مسجد رسول الله صلى الله عليه وسلم الذي فيه منبره وقبره اليوم</w:t>
      </w:r>
      <w:r w:rsidR="00242947">
        <w:rPr>
          <w:rFonts w:hint="cs"/>
          <w:rtl/>
        </w:rPr>
        <w:t>،</w:t>
      </w:r>
      <w:r>
        <w:rPr>
          <w:rtl/>
        </w:rPr>
        <w:t xml:space="preserve"> وقد صح في أحاديث رواها الإمام أحمد، ومسلم، والترمذي، والنسائي وغيرهم أن النبي صلى الله عليه وسلم س</w:t>
      </w:r>
      <w:r w:rsidR="00242947">
        <w:rPr>
          <w:rFonts w:hint="cs"/>
          <w:rtl/>
        </w:rPr>
        <w:t>ُ</w:t>
      </w:r>
      <w:r>
        <w:rPr>
          <w:rtl/>
        </w:rPr>
        <w:t xml:space="preserve">ئل عنه فأجاب بأنه مسجده الذي في المدينة.. ففي رواية مسلم عن أبي سعيد الخدري قال: </w:t>
      </w:r>
      <w:r w:rsidR="00242947">
        <w:rPr>
          <w:rFonts w:hint="cs"/>
          <w:rtl/>
        </w:rPr>
        <w:t>«</w:t>
      </w:r>
      <w:r>
        <w:rPr>
          <w:rtl/>
        </w:rPr>
        <w:t>دخلت على رسول الله صلى الله عليه وسلم في بيت بعض نسائه، فقلت يا رسول الله</w:t>
      </w:r>
      <w:r w:rsidR="00242947">
        <w:rPr>
          <w:rFonts w:hint="cs"/>
          <w:rtl/>
        </w:rPr>
        <w:t>:</w:t>
      </w:r>
      <w:r>
        <w:rPr>
          <w:rtl/>
        </w:rPr>
        <w:t xml:space="preserve"> أي المسجدين الذي أسس على التقوى؟ فأخذ كف</w:t>
      </w:r>
      <w:r w:rsidR="00242947">
        <w:rPr>
          <w:rFonts w:hint="cs"/>
          <w:rtl/>
        </w:rPr>
        <w:t>ً</w:t>
      </w:r>
      <w:r>
        <w:rPr>
          <w:rtl/>
        </w:rPr>
        <w:t xml:space="preserve">ا من الحصباء، فضرب به الأرض ثم قال: </w:t>
      </w:r>
      <w:r w:rsidR="00242947">
        <w:rPr>
          <w:rFonts w:hint="cs"/>
          <w:rtl/>
        </w:rPr>
        <w:t>(</w:t>
      </w:r>
      <w:r>
        <w:rPr>
          <w:rtl/>
        </w:rPr>
        <w:t>ه</w:t>
      </w:r>
      <w:r w:rsidR="00242947">
        <w:rPr>
          <w:rFonts w:hint="cs"/>
          <w:rtl/>
        </w:rPr>
        <w:t>و</w:t>
      </w:r>
      <w:r>
        <w:rPr>
          <w:rtl/>
        </w:rPr>
        <w:t xml:space="preserve"> مسجدكم هذا</w:t>
      </w:r>
      <w:r w:rsidR="00242947">
        <w:rPr>
          <w:rFonts w:hint="cs"/>
          <w:rtl/>
        </w:rPr>
        <w:t>)»</w:t>
      </w:r>
      <w:r>
        <w:rPr>
          <w:rtl/>
        </w:rPr>
        <w:t xml:space="preserve">، وفي رواية لأحمد عنه وعن سهل بن سعد: </w:t>
      </w:r>
      <w:r w:rsidR="002566B1">
        <w:rPr>
          <w:rFonts w:hint="cs"/>
          <w:rtl/>
        </w:rPr>
        <w:t>(</w:t>
      </w:r>
      <w:r>
        <w:rPr>
          <w:rtl/>
        </w:rPr>
        <w:t>هو مسجدي هذا</w:t>
      </w:r>
      <w:r w:rsidR="002566B1">
        <w:rPr>
          <w:rFonts w:hint="cs"/>
          <w:rtl/>
        </w:rPr>
        <w:t>)</w:t>
      </w:r>
      <w:r>
        <w:rPr>
          <w:rtl/>
        </w:rPr>
        <w:t xml:space="preserve">، وفي رواية تفرد بها أحمد </w:t>
      </w:r>
      <w:r w:rsidR="002566B1">
        <w:rPr>
          <w:rFonts w:hint="cs"/>
          <w:rtl/>
        </w:rPr>
        <w:t>ع</w:t>
      </w:r>
      <w:r>
        <w:rPr>
          <w:rtl/>
        </w:rPr>
        <w:t>ن أبي</w:t>
      </w:r>
      <w:r w:rsidR="002566B1">
        <w:rPr>
          <w:rFonts w:hint="cs"/>
          <w:rtl/>
        </w:rPr>
        <w:t xml:space="preserve"> سعيد:</w:t>
      </w:r>
      <w:r>
        <w:rPr>
          <w:rtl/>
        </w:rPr>
        <w:t xml:space="preserve"> </w:t>
      </w:r>
      <w:r w:rsidR="002566B1">
        <w:rPr>
          <w:rFonts w:hint="cs"/>
          <w:rtl/>
        </w:rPr>
        <w:t>(</w:t>
      </w:r>
      <w:r>
        <w:rPr>
          <w:rtl/>
        </w:rPr>
        <w:t>المسجد الذي أسس على التقوى مسجدي هذا</w:t>
      </w:r>
      <w:r w:rsidR="002566B1">
        <w:rPr>
          <w:rFonts w:hint="cs"/>
          <w:rtl/>
        </w:rPr>
        <w:t>)،</w:t>
      </w:r>
      <w:r>
        <w:rPr>
          <w:rtl/>
        </w:rPr>
        <w:t xml:space="preserve"> وأخرج الطبري</w:t>
      </w:r>
      <w:r w:rsidR="002566B1">
        <w:rPr>
          <w:rFonts w:hint="cs"/>
          <w:rtl/>
        </w:rPr>
        <w:t xml:space="preserve"> -</w:t>
      </w:r>
      <w:r>
        <w:rPr>
          <w:rtl/>
        </w:rPr>
        <w:t>بمسنده</w:t>
      </w:r>
      <w:r w:rsidR="002566B1">
        <w:rPr>
          <w:rFonts w:hint="cs"/>
          <w:rtl/>
        </w:rPr>
        <w:t>-</w:t>
      </w:r>
      <w:r>
        <w:rPr>
          <w:rtl/>
        </w:rPr>
        <w:t xml:space="preserve"> عن عثمان بن عبيد الله قال: </w:t>
      </w:r>
      <w:r w:rsidR="002566B1">
        <w:rPr>
          <w:rFonts w:hint="cs"/>
          <w:rtl/>
        </w:rPr>
        <w:t>«</w:t>
      </w:r>
      <w:r>
        <w:rPr>
          <w:rtl/>
        </w:rPr>
        <w:t>أرسلني محمد بن أبي هريرة</w:t>
      </w:r>
      <w:r w:rsidR="002566B1" w:rsidRPr="002566B1">
        <w:rPr>
          <w:rFonts w:hint="cs"/>
          <w:vertAlign w:val="superscript"/>
          <w:rtl/>
        </w:rPr>
        <w:t>(</w:t>
      </w:r>
      <w:r w:rsidR="002566B1" w:rsidRPr="00583389">
        <w:rPr>
          <w:rStyle w:val="a4"/>
          <w:rtl/>
        </w:rPr>
        <w:footnoteReference w:id="611"/>
      </w:r>
      <w:r w:rsidR="002566B1" w:rsidRPr="002566B1">
        <w:rPr>
          <w:rFonts w:hint="cs"/>
          <w:vertAlign w:val="superscript"/>
          <w:rtl/>
        </w:rPr>
        <w:t>)</w:t>
      </w:r>
      <w:r>
        <w:rPr>
          <w:rtl/>
        </w:rPr>
        <w:t xml:space="preserve"> إلى ا</w:t>
      </w:r>
      <w:r w:rsidR="002566B1">
        <w:rPr>
          <w:rFonts w:hint="cs"/>
          <w:rtl/>
        </w:rPr>
        <w:t>ب</w:t>
      </w:r>
      <w:r>
        <w:rPr>
          <w:rtl/>
        </w:rPr>
        <w:t>ن عمر أسأله عن المسجد الذي أ</w:t>
      </w:r>
      <w:r w:rsidR="002566B1">
        <w:rPr>
          <w:rFonts w:hint="cs"/>
          <w:rtl/>
        </w:rPr>
        <w:t>ُ</w:t>
      </w:r>
      <w:r>
        <w:rPr>
          <w:rtl/>
        </w:rPr>
        <w:t>سس على التقوى أي مسجد هو.. مسجدكم أو مسجد قباء؟ قال: لا</w:t>
      </w:r>
      <w:r w:rsidR="002566B1">
        <w:rPr>
          <w:rFonts w:hint="cs"/>
          <w:rtl/>
        </w:rPr>
        <w:t>،</w:t>
      </w:r>
      <w:r>
        <w:rPr>
          <w:rtl/>
        </w:rPr>
        <w:t xml:space="preserve"> مسجد المدينة</w:t>
      </w:r>
      <w:r w:rsidR="002566B1">
        <w:rPr>
          <w:rFonts w:hint="cs"/>
          <w:rtl/>
        </w:rPr>
        <w:t>»</w:t>
      </w:r>
      <w:r>
        <w:rPr>
          <w:rtl/>
        </w:rPr>
        <w:t>، وعند الطبر</w:t>
      </w:r>
      <w:r w:rsidR="002566B1">
        <w:rPr>
          <w:rFonts w:hint="cs"/>
          <w:rtl/>
        </w:rPr>
        <w:t>ي</w:t>
      </w:r>
      <w:r>
        <w:rPr>
          <w:rtl/>
        </w:rPr>
        <w:t xml:space="preserve"> أيض</w:t>
      </w:r>
      <w:r w:rsidR="002566B1">
        <w:rPr>
          <w:rFonts w:hint="cs"/>
          <w:rtl/>
        </w:rPr>
        <w:t>ً</w:t>
      </w:r>
      <w:r>
        <w:rPr>
          <w:rtl/>
        </w:rPr>
        <w:t>ا</w:t>
      </w:r>
      <w:r w:rsidR="002566B1">
        <w:rPr>
          <w:rFonts w:hint="cs"/>
          <w:rtl/>
        </w:rPr>
        <w:t>:</w:t>
      </w:r>
      <w:r>
        <w:rPr>
          <w:rtl/>
        </w:rPr>
        <w:t xml:space="preserve"> </w:t>
      </w:r>
      <w:r w:rsidR="002566B1">
        <w:rPr>
          <w:rFonts w:hint="cs"/>
          <w:rtl/>
        </w:rPr>
        <w:t>«</w:t>
      </w:r>
      <w:r>
        <w:rPr>
          <w:rtl/>
        </w:rPr>
        <w:t>اختلف رجلان على عهد رسول الله صلى الله عليه وسلم في المسجد الذي أ</w:t>
      </w:r>
      <w:r w:rsidR="002566B1">
        <w:rPr>
          <w:rFonts w:hint="cs"/>
          <w:rtl/>
        </w:rPr>
        <w:t>ُ</w:t>
      </w:r>
      <w:r>
        <w:rPr>
          <w:rtl/>
        </w:rPr>
        <w:t xml:space="preserve">سس على التقوى، فقال أحدهما: هو مسجد النبي، وقال الآخر: هو مسجد قباء، فأتيا رسول الله صلى الله عليه وسلم فسألاه، فقال: </w:t>
      </w:r>
      <w:r w:rsidR="002566B1">
        <w:rPr>
          <w:rFonts w:hint="cs"/>
          <w:rtl/>
        </w:rPr>
        <w:t>(</w:t>
      </w:r>
      <w:r>
        <w:rPr>
          <w:rtl/>
        </w:rPr>
        <w:t>هو مسجدي هذا</w:t>
      </w:r>
      <w:r w:rsidR="002566B1">
        <w:rPr>
          <w:rFonts w:hint="cs"/>
          <w:rtl/>
        </w:rPr>
        <w:t>)»</w:t>
      </w:r>
      <w:r w:rsidR="002566B1" w:rsidRPr="002566B1">
        <w:rPr>
          <w:rFonts w:hint="cs"/>
          <w:vertAlign w:val="superscript"/>
          <w:rtl/>
        </w:rPr>
        <w:t>(</w:t>
      </w:r>
      <w:r w:rsidR="002566B1" w:rsidRPr="00583389">
        <w:rPr>
          <w:rStyle w:val="a4"/>
          <w:rtl/>
        </w:rPr>
        <w:footnoteReference w:id="612"/>
      </w:r>
      <w:r w:rsidR="002566B1" w:rsidRPr="002566B1">
        <w:rPr>
          <w:rFonts w:hint="cs"/>
          <w:vertAlign w:val="superscript"/>
          <w:rtl/>
        </w:rPr>
        <w:t>)</w:t>
      </w:r>
      <w:r w:rsidR="002566B1">
        <w:rPr>
          <w:rFonts w:hint="cs"/>
          <w:rtl/>
        </w:rPr>
        <w:t>،</w:t>
      </w:r>
      <w:r>
        <w:rPr>
          <w:rtl/>
        </w:rPr>
        <w:t xml:space="preserve"> وقال آخرون</w:t>
      </w:r>
      <w:r w:rsidR="002566B1">
        <w:rPr>
          <w:rFonts w:hint="cs"/>
          <w:rtl/>
        </w:rPr>
        <w:t>:</w:t>
      </w:r>
      <w:r>
        <w:rPr>
          <w:rtl/>
        </w:rPr>
        <w:t xml:space="preserve"> بل عن</w:t>
      </w:r>
      <w:r w:rsidR="002566B1">
        <w:rPr>
          <w:rFonts w:hint="cs"/>
          <w:rtl/>
        </w:rPr>
        <w:t>ى</w:t>
      </w:r>
      <w:r>
        <w:rPr>
          <w:rtl/>
        </w:rPr>
        <w:t xml:space="preserve"> بذلك مسجد قباء، رو</w:t>
      </w:r>
      <w:r w:rsidR="002566B1">
        <w:rPr>
          <w:rFonts w:hint="cs"/>
          <w:rtl/>
        </w:rPr>
        <w:t>ي</w:t>
      </w:r>
      <w:r>
        <w:rPr>
          <w:rtl/>
        </w:rPr>
        <w:t xml:space="preserve"> ذلك عن ابن عباس وعروة، وفي الحديث الصحيح أن رسول الله صلى الله عليه وسلم قال: </w:t>
      </w:r>
      <w:r w:rsidR="002566B1">
        <w:rPr>
          <w:rFonts w:hint="cs"/>
          <w:rtl/>
        </w:rPr>
        <w:t>(</w:t>
      </w:r>
      <w:r>
        <w:rPr>
          <w:rtl/>
        </w:rPr>
        <w:t>صلاة في مسجد قباء كعمرة</w:t>
      </w:r>
      <w:r w:rsidR="002566B1">
        <w:rPr>
          <w:rFonts w:hint="cs"/>
          <w:rtl/>
        </w:rPr>
        <w:t>).</w:t>
      </w:r>
    </w:p>
    <w:p w14:paraId="6CF1CB55" w14:textId="78F344D0" w:rsidR="008B2B9A" w:rsidRDefault="008B2B9A" w:rsidP="005304FA">
      <w:pPr>
        <w:ind w:firstLine="226"/>
        <w:rPr>
          <w:rtl/>
        </w:rPr>
      </w:pPr>
      <w:r>
        <w:rPr>
          <w:rtl/>
        </w:rPr>
        <w:t>قال الترمذي: لا نعرف لأسيد هذا شيئ</w:t>
      </w:r>
      <w:r w:rsidR="00AA4B6A">
        <w:rPr>
          <w:rFonts w:hint="cs"/>
          <w:rtl/>
        </w:rPr>
        <w:t>ً</w:t>
      </w:r>
      <w:r>
        <w:rPr>
          <w:rtl/>
        </w:rPr>
        <w:t xml:space="preserve">ا </w:t>
      </w:r>
      <w:r w:rsidR="00AA4B6A">
        <w:rPr>
          <w:rFonts w:hint="cs"/>
          <w:rtl/>
        </w:rPr>
        <w:t>ي</w:t>
      </w:r>
      <w:r>
        <w:rPr>
          <w:rtl/>
        </w:rPr>
        <w:t>صح غير هذا الحديث، وفي معناه ما أخرجه أحمد ومسلم عن سهل بن حنيف، وأخرج ابن سعد عن ظ</w:t>
      </w:r>
      <w:r w:rsidR="00DB0805">
        <w:rPr>
          <w:rFonts w:hint="cs"/>
          <w:rtl/>
        </w:rPr>
        <w:t>ه</w:t>
      </w:r>
      <w:r>
        <w:rPr>
          <w:rtl/>
        </w:rPr>
        <w:t xml:space="preserve">ير بن رافع الحارثي عن النبي صلى الله عليه وسلم قال: </w:t>
      </w:r>
      <w:r w:rsidR="00AA4B6A">
        <w:rPr>
          <w:rFonts w:hint="cs"/>
          <w:rtl/>
        </w:rPr>
        <w:t>(</w:t>
      </w:r>
      <w:r>
        <w:rPr>
          <w:rtl/>
        </w:rPr>
        <w:t>من صلى في مسجد قباء يوم الاثنين والخميس انقلب بأجر عمرة</w:t>
      </w:r>
      <w:r w:rsidR="00AA4B6A">
        <w:rPr>
          <w:rFonts w:hint="cs"/>
          <w:rtl/>
        </w:rPr>
        <w:t>).</w:t>
      </w:r>
    </w:p>
    <w:p w14:paraId="13127DE2" w14:textId="441B31CD" w:rsidR="008B2B9A" w:rsidRDefault="008B2B9A" w:rsidP="005304FA">
      <w:pPr>
        <w:ind w:firstLine="226"/>
        <w:rPr>
          <w:rtl/>
        </w:rPr>
      </w:pPr>
      <w:r w:rsidRPr="00AA4B6A">
        <w:rPr>
          <w:b/>
          <w:bCs/>
          <w:rtl/>
        </w:rPr>
        <w:t>الترجيح</w:t>
      </w:r>
      <w:r w:rsidR="00AA4B6A" w:rsidRPr="00AA4B6A">
        <w:rPr>
          <w:rFonts w:hint="cs"/>
          <w:b/>
          <w:bCs/>
          <w:rtl/>
        </w:rPr>
        <w:t>:</w:t>
      </w:r>
      <w:r>
        <w:rPr>
          <w:rtl/>
        </w:rPr>
        <w:t xml:space="preserve"> وكما اختلفوا في المسجد الذي أ</w:t>
      </w:r>
      <w:r w:rsidR="00AA4B6A">
        <w:rPr>
          <w:rFonts w:hint="cs"/>
          <w:rtl/>
        </w:rPr>
        <w:t>ُ</w:t>
      </w:r>
      <w:r>
        <w:rPr>
          <w:rtl/>
        </w:rPr>
        <w:t>سس على التقو</w:t>
      </w:r>
      <w:r w:rsidR="00AA4B6A">
        <w:rPr>
          <w:rFonts w:hint="cs"/>
          <w:rtl/>
        </w:rPr>
        <w:t>ى،</w:t>
      </w:r>
      <w:r>
        <w:rPr>
          <w:rtl/>
        </w:rPr>
        <w:t xml:space="preserve"> اختلفوا كذلك في الترجيح أو الجمع بين الأدلة</w:t>
      </w:r>
      <w:r w:rsidR="00AA4B6A">
        <w:rPr>
          <w:rFonts w:hint="cs"/>
          <w:rtl/>
        </w:rPr>
        <w:t>:</w:t>
      </w:r>
    </w:p>
    <w:p w14:paraId="5C61C466" w14:textId="2D036E33" w:rsidR="00852B9A" w:rsidRDefault="00AA4B6A" w:rsidP="005304FA">
      <w:pPr>
        <w:ind w:firstLine="226"/>
        <w:rPr>
          <w:rtl/>
        </w:rPr>
      </w:pPr>
      <w:r w:rsidRPr="00AA4B6A">
        <w:rPr>
          <w:rFonts w:hint="cs"/>
          <w:b/>
          <w:bCs/>
          <w:rtl/>
        </w:rPr>
        <w:t xml:space="preserve">1 - </w:t>
      </w:r>
      <w:r w:rsidR="008B2B9A">
        <w:rPr>
          <w:rtl/>
        </w:rPr>
        <w:t>قال الألوسي</w:t>
      </w:r>
      <w:r w:rsidRPr="00AA4B6A">
        <w:rPr>
          <w:rFonts w:hint="cs"/>
          <w:vertAlign w:val="superscript"/>
          <w:rtl/>
        </w:rPr>
        <w:t>(</w:t>
      </w:r>
      <w:r w:rsidRPr="00583389">
        <w:rPr>
          <w:rStyle w:val="a4"/>
          <w:rtl/>
        </w:rPr>
        <w:footnoteReference w:id="613"/>
      </w:r>
      <w:r w:rsidRPr="00AA4B6A">
        <w:rPr>
          <w:rFonts w:hint="cs"/>
          <w:vertAlign w:val="superscript"/>
          <w:rtl/>
        </w:rPr>
        <w:t>)</w:t>
      </w:r>
      <w:r w:rsidR="008B2B9A">
        <w:rPr>
          <w:rtl/>
        </w:rPr>
        <w:t>: والجمع فيما أرى بين الأخبار والأقوال م</w:t>
      </w:r>
      <w:r>
        <w:rPr>
          <w:rFonts w:hint="cs"/>
          <w:rtl/>
        </w:rPr>
        <w:t>تع</w:t>
      </w:r>
      <w:r w:rsidR="008B2B9A">
        <w:rPr>
          <w:rtl/>
        </w:rPr>
        <w:t>ذر، وليس عندي أحسن من التنقير عن حال تلك ال</w:t>
      </w:r>
      <w:r w:rsidR="002059BB">
        <w:rPr>
          <w:rtl/>
        </w:rPr>
        <w:t>روايات</w:t>
      </w:r>
      <w:r w:rsidR="004E682B">
        <w:rPr>
          <w:rtl/>
        </w:rPr>
        <w:t xml:space="preserve"> </w:t>
      </w:r>
      <w:r w:rsidR="008B2B9A">
        <w:rPr>
          <w:rtl/>
        </w:rPr>
        <w:t>صحة</w:t>
      </w:r>
      <w:r w:rsidR="00A77900">
        <w:rPr>
          <w:rFonts w:hint="cs"/>
          <w:rtl/>
        </w:rPr>
        <w:t>ً</w:t>
      </w:r>
      <w:r w:rsidR="008B2B9A">
        <w:rPr>
          <w:rtl/>
        </w:rPr>
        <w:t xml:space="preserve"> وضعف</w:t>
      </w:r>
      <w:r w:rsidR="00A77900">
        <w:rPr>
          <w:rFonts w:hint="cs"/>
          <w:rtl/>
        </w:rPr>
        <w:t>ً</w:t>
      </w:r>
      <w:r w:rsidR="008B2B9A">
        <w:rPr>
          <w:rtl/>
        </w:rPr>
        <w:t>ا</w:t>
      </w:r>
      <w:r w:rsidR="00A77900">
        <w:rPr>
          <w:rFonts w:hint="cs"/>
          <w:rtl/>
        </w:rPr>
        <w:t>،</w:t>
      </w:r>
      <w:r w:rsidR="008B2B9A">
        <w:rPr>
          <w:rtl/>
        </w:rPr>
        <w:t xml:space="preserve"> فمتى ظهر قوة </w:t>
      </w:r>
      <w:r w:rsidR="00A77900">
        <w:rPr>
          <w:rFonts w:hint="cs"/>
          <w:rtl/>
        </w:rPr>
        <w:t>أ</w:t>
      </w:r>
      <w:r w:rsidR="008B2B9A">
        <w:rPr>
          <w:rtl/>
        </w:rPr>
        <w:t>حدهما على الآخر عول على</w:t>
      </w:r>
      <w:r w:rsidR="00A77900">
        <w:rPr>
          <w:rFonts w:hint="cs"/>
          <w:rtl/>
        </w:rPr>
        <w:t xml:space="preserve"> </w:t>
      </w:r>
      <w:r w:rsidR="008B2B9A">
        <w:rPr>
          <w:rtl/>
        </w:rPr>
        <w:t>الأقوى</w:t>
      </w:r>
      <w:r w:rsidR="00852B9A">
        <w:rPr>
          <w:rFonts w:hint="cs"/>
          <w:rtl/>
        </w:rPr>
        <w:t>.</w:t>
      </w:r>
    </w:p>
    <w:p w14:paraId="21634771" w14:textId="4AF96342" w:rsidR="00A77900" w:rsidRDefault="00A77900" w:rsidP="005304FA">
      <w:pPr>
        <w:ind w:firstLine="226"/>
        <w:rPr>
          <w:rtl/>
        </w:rPr>
      </w:pPr>
      <w:r w:rsidRPr="00A77900">
        <w:rPr>
          <w:rFonts w:hint="cs"/>
          <w:b/>
          <w:bCs/>
          <w:rtl/>
        </w:rPr>
        <w:t xml:space="preserve">2 - </w:t>
      </w:r>
      <w:r w:rsidR="008B2B9A">
        <w:rPr>
          <w:rtl/>
        </w:rPr>
        <w:t>وقال الطبري</w:t>
      </w:r>
      <w:r w:rsidRPr="00A77900">
        <w:rPr>
          <w:rFonts w:hint="cs"/>
          <w:vertAlign w:val="superscript"/>
          <w:rtl/>
        </w:rPr>
        <w:t>(</w:t>
      </w:r>
      <w:r w:rsidRPr="00583389">
        <w:rPr>
          <w:rStyle w:val="a4"/>
          <w:rtl/>
        </w:rPr>
        <w:footnoteReference w:id="614"/>
      </w:r>
      <w:r w:rsidRPr="00A77900">
        <w:rPr>
          <w:rFonts w:hint="cs"/>
          <w:vertAlign w:val="superscript"/>
          <w:rtl/>
        </w:rPr>
        <w:t>)</w:t>
      </w:r>
      <w:r w:rsidR="008B2B9A">
        <w:rPr>
          <w:rtl/>
        </w:rPr>
        <w:t>: وأولى القولين في ذلك عندي بالصواب قول من قال هو مسجد الرسول صلى الله عليه وسلم، لصحة الخبر بذلك عن رسول الله.</w:t>
      </w:r>
    </w:p>
    <w:p w14:paraId="14155D93" w14:textId="63EA1E84" w:rsidR="008B2B9A" w:rsidRDefault="00A77900" w:rsidP="005304FA">
      <w:pPr>
        <w:ind w:firstLine="226"/>
        <w:rPr>
          <w:rtl/>
        </w:rPr>
      </w:pPr>
      <w:r w:rsidRPr="00A77900">
        <w:rPr>
          <w:rFonts w:hint="cs"/>
          <w:b/>
          <w:bCs/>
          <w:rtl/>
        </w:rPr>
        <w:t xml:space="preserve">3 - </w:t>
      </w:r>
      <w:r w:rsidR="008B2B9A">
        <w:rPr>
          <w:rtl/>
        </w:rPr>
        <w:t>وقال المنار</w:t>
      </w:r>
      <w:r w:rsidRPr="00A77900">
        <w:rPr>
          <w:rFonts w:hint="cs"/>
          <w:vertAlign w:val="superscript"/>
          <w:rtl/>
        </w:rPr>
        <w:t>(</w:t>
      </w:r>
      <w:r w:rsidRPr="00583389">
        <w:rPr>
          <w:rStyle w:val="a4"/>
          <w:rtl/>
        </w:rPr>
        <w:footnoteReference w:id="615"/>
      </w:r>
      <w:r w:rsidRPr="00A77900">
        <w:rPr>
          <w:rFonts w:hint="cs"/>
          <w:vertAlign w:val="superscript"/>
          <w:rtl/>
        </w:rPr>
        <w:t>)</w:t>
      </w:r>
      <w:r>
        <w:rPr>
          <w:rFonts w:hint="cs"/>
          <w:rtl/>
        </w:rPr>
        <w:t>:</w:t>
      </w:r>
      <w:r w:rsidR="008B2B9A">
        <w:rPr>
          <w:rtl/>
        </w:rPr>
        <w:t xml:space="preserve"> ولفظ</w:t>
      </w:r>
      <w:r w:rsidR="009F06DD">
        <w:rPr>
          <w:rtl/>
        </w:rPr>
        <w:t xml:space="preserve"> الآية</w:t>
      </w:r>
      <w:r w:rsidR="007331D3">
        <w:rPr>
          <w:rtl/>
        </w:rPr>
        <w:t xml:space="preserve"> </w:t>
      </w:r>
      <w:r w:rsidR="008B2B9A">
        <w:rPr>
          <w:rtl/>
        </w:rPr>
        <w:t>لا يمنع من إرادة كل من المسجدين، لأن كلا</w:t>
      </w:r>
      <w:r>
        <w:rPr>
          <w:rFonts w:hint="cs"/>
          <w:rtl/>
        </w:rPr>
        <w:t>ً</w:t>
      </w:r>
      <w:r w:rsidR="008B2B9A">
        <w:rPr>
          <w:rtl/>
        </w:rPr>
        <w:t xml:space="preserve"> منهما قد بناه النبي صلى الله عليه وسلم، ووضع أساسه على التقوى من أول يوم.</w:t>
      </w:r>
    </w:p>
    <w:p w14:paraId="12B37CEA" w14:textId="4A218E64" w:rsidR="008B2B9A" w:rsidRDefault="008B2B9A" w:rsidP="005304FA">
      <w:pPr>
        <w:ind w:firstLine="226"/>
        <w:rPr>
          <w:rtl/>
        </w:rPr>
      </w:pPr>
      <w:r w:rsidRPr="00A77900">
        <w:rPr>
          <w:b/>
          <w:bCs/>
          <w:rtl/>
        </w:rPr>
        <w:t>٤</w:t>
      </w:r>
      <w:r w:rsidR="00A77900" w:rsidRPr="00A77900">
        <w:rPr>
          <w:rFonts w:hint="cs"/>
          <w:b/>
          <w:bCs/>
          <w:rtl/>
        </w:rPr>
        <w:t xml:space="preserve"> - </w:t>
      </w:r>
      <w:r>
        <w:rPr>
          <w:rtl/>
        </w:rPr>
        <w:t>والأرجح عندي أن المسجد الذي أ</w:t>
      </w:r>
      <w:r w:rsidR="00A77900">
        <w:rPr>
          <w:rFonts w:hint="cs"/>
          <w:rtl/>
        </w:rPr>
        <w:t>ُ</w:t>
      </w:r>
      <w:r>
        <w:rPr>
          <w:rtl/>
        </w:rPr>
        <w:t>سس على التقوى من أول يوم هو مسجد قباء:</w:t>
      </w:r>
    </w:p>
    <w:p w14:paraId="15ED1EDD" w14:textId="6152F7F8" w:rsidR="00852B9A" w:rsidRDefault="008B2B9A" w:rsidP="005304FA">
      <w:pPr>
        <w:ind w:firstLine="226"/>
        <w:rPr>
          <w:rtl/>
        </w:rPr>
      </w:pPr>
      <w:r>
        <w:rPr>
          <w:rtl/>
        </w:rPr>
        <w:t>أ</w:t>
      </w:r>
      <w:r w:rsidR="00A77900">
        <w:rPr>
          <w:rFonts w:hint="cs"/>
          <w:rtl/>
        </w:rPr>
        <w:t xml:space="preserve"> - </w:t>
      </w:r>
      <w:r>
        <w:rPr>
          <w:rtl/>
        </w:rPr>
        <w:t>لأن سياق</w:t>
      </w:r>
      <w:r w:rsidR="009F06DD">
        <w:rPr>
          <w:rtl/>
        </w:rPr>
        <w:t xml:space="preserve"> الآية</w:t>
      </w:r>
      <w:r w:rsidR="007331D3">
        <w:rPr>
          <w:rtl/>
        </w:rPr>
        <w:t xml:space="preserve"> </w:t>
      </w:r>
      <w:r w:rsidR="00FA5A4E">
        <w:rPr>
          <w:rtl/>
        </w:rPr>
        <w:t>القرآني</w:t>
      </w:r>
      <w:r>
        <w:rPr>
          <w:rtl/>
        </w:rPr>
        <w:t xml:space="preserve">ة إنما هو في مسجد قباء، وهو الذي قصد أهل مسجد الضرار </w:t>
      </w:r>
      <w:r w:rsidR="00A77900">
        <w:rPr>
          <w:rFonts w:hint="cs"/>
          <w:rtl/>
        </w:rPr>
        <w:t>أ</w:t>
      </w:r>
      <w:r>
        <w:rPr>
          <w:rtl/>
        </w:rPr>
        <w:t>ن يصدوا الناس عنه بمسجدهم</w:t>
      </w:r>
      <w:r w:rsidR="00852B9A">
        <w:rPr>
          <w:rFonts w:hint="cs"/>
          <w:rtl/>
        </w:rPr>
        <w:t>.</w:t>
      </w:r>
    </w:p>
    <w:p w14:paraId="476EBDB4" w14:textId="5544EE84" w:rsidR="008B2B9A" w:rsidRDefault="008B2B9A" w:rsidP="005304FA">
      <w:pPr>
        <w:ind w:firstLine="226"/>
        <w:rPr>
          <w:rtl/>
        </w:rPr>
      </w:pPr>
      <w:r>
        <w:rPr>
          <w:rtl/>
        </w:rPr>
        <w:t>ب</w:t>
      </w:r>
      <w:r w:rsidR="00A77900">
        <w:rPr>
          <w:rFonts w:hint="cs"/>
          <w:rtl/>
        </w:rPr>
        <w:t xml:space="preserve"> -</w:t>
      </w:r>
      <w:r>
        <w:rPr>
          <w:rtl/>
        </w:rPr>
        <w:t xml:space="preserve"> ويمكن </w:t>
      </w:r>
      <w:r w:rsidR="00DB0805">
        <w:rPr>
          <w:rFonts w:hint="cs"/>
          <w:rtl/>
        </w:rPr>
        <w:t>الاستناد</w:t>
      </w:r>
      <w:r>
        <w:rPr>
          <w:rtl/>
        </w:rPr>
        <w:t xml:space="preserve"> إلى قوله تعالى: </w:t>
      </w:r>
      <w:r w:rsidR="00A77900" w:rsidRPr="00A77900">
        <w:rPr>
          <w:rtl/>
        </w:rPr>
        <w:t>﴿مِنْ أَوَّلِ يَوْمٍ﴾</w:t>
      </w:r>
      <w:r w:rsidR="00A77900">
        <w:rPr>
          <w:rFonts w:hint="cs"/>
          <w:rtl/>
        </w:rPr>
        <w:t>،</w:t>
      </w:r>
      <w:r>
        <w:rPr>
          <w:rtl/>
        </w:rPr>
        <w:t xml:space="preserve"> ومسجد قباء هو الذي أ</w:t>
      </w:r>
      <w:r w:rsidR="00A77900">
        <w:rPr>
          <w:rFonts w:hint="cs"/>
          <w:rtl/>
        </w:rPr>
        <w:t>ُ</w:t>
      </w:r>
      <w:r>
        <w:rPr>
          <w:rtl/>
        </w:rPr>
        <w:t>سس بالمدينة أول يوم، فإنه ب</w:t>
      </w:r>
      <w:r w:rsidR="00A77900">
        <w:rPr>
          <w:rFonts w:hint="cs"/>
          <w:rtl/>
        </w:rPr>
        <w:t>ُ</w:t>
      </w:r>
      <w:r>
        <w:rPr>
          <w:rtl/>
        </w:rPr>
        <w:t>ن</w:t>
      </w:r>
      <w:r w:rsidR="00A77900">
        <w:rPr>
          <w:rFonts w:hint="cs"/>
          <w:rtl/>
        </w:rPr>
        <w:t>ي</w:t>
      </w:r>
      <w:r>
        <w:rPr>
          <w:rtl/>
        </w:rPr>
        <w:t xml:space="preserve"> قبل مسجد النبي صلى الله عليه وسلم.</w:t>
      </w:r>
    </w:p>
    <w:p w14:paraId="7E707422" w14:textId="542013EF" w:rsidR="008B2B9A" w:rsidRDefault="008B2B9A" w:rsidP="005304FA">
      <w:pPr>
        <w:ind w:firstLine="226"/>
        <w:rPr>
          <w:rtl/>
        </w:rPr>
      </w:pPr>
      <w:r>
        <w:rPr>
          <w:rtl/>
        </w:rPr>
        <w:t>ج</w:t>
      </w:r>
      <w:r w:rsidR="00A77900">
        <w:rPr>
          <w:rFonts w:hint="cs"/>
          <w:rtl/>
        </w:rPr>
        <w:t xml:space="preserve"> - </w:t>
      </w:r>
      <w:r>
        <w:rPr>
          <w:rtl/>
        </w:rPr>
        <w:t xml:space="preserve">وقوله تعالى: </w:t>
      </w:r>
      <w:r w:rsidR="00A77900" w:rsidRPr="00A77900">
        <w:rPr>
          <w:rtl/>
        </w:rPr>
        <w:t>﴿فِيهِ﴾</w:t>
      </w:r>
      <w:r>
        <w:rPr>
          <w:rtl/>
        </w:rPr>
        <w:t xml:space="preserve"> ضمير الظرف يقتضي الرجال المتطهرين فهو مسجد قباء.. والدليل على ذلك حديث أبي هريرة قال: نزلت هذه</w:t>
      </w:r>
      <w:r w:rsidR="009F06DD">
        <w:rPr>
          <w:rtl/>
        </w:rPr>
        <w:t xml:space="preserve"> الآية</w:t>
      </w:r>
      <w:r w:rsidR="007331D3">
        <w:rPr>
          <w:rtl/>
        </w:rPr>
        <w:t xml:space="preserve"> </w:t>
      </w:r>
      <w:r>
        <w:rPr>
          <w:rtl/>
        </w:rPr>
        <w:t>في أهل قباء</w:t>
      </w:r>
      <w:r w:rsidR="00A77900">
        <w:rPr>
          <w:rFonts w:hint="cs"/>
          <w:rtl/>
        </w:rPr>
        <w:t>:</w:t>
      </w:r>
      <w:r>
        <w:rPr>
          <w:rtl/>
        </w:rPr>
        <w:t xml:space="preserve"> </w:t>
      </w:r>
      <w:r w:rsidR="00A77900" w:rsidRPr="00A77900">
        <w:rPr>
          <w:rtl/>
        </w:rPr>
        <w:t>﴿فِيهِ رِجَالٌ يُحِبُّونَ أَنْ يَتَطَهَّرُوا وَاللَّهُ يُحِبُّ الْمُطَّهِّرِينَ (108)﴾</w:t>
      </w:r>
      <w:r>
        <w:rPr>
          <w:rtl/>
        </w:rPr>
        <w:t>، قال: كانوا يستنجون بالماء فنزلت فيهم هذه</w:t>
      </w:r>
      <w:r w:rsidR="009F06DD">
        <w:rPr>
          <w:rtl/>
        </w:rPr>
        <w:t xml:space="preserve"> الآية</w:t>
      </w:r>
      <w:r w:rsidR="00A77900">
        <w:rPr>
          <w:rFonts w:hint="cs"/>
          <w:rtl/>
        </w:rPr>
        <w:t>.</w:t>
      </w:r>
    </w:p>
    <w:p w14:paraId="6BD8D387" w14:textId="1D1DBA3E" w:rsidR="00852B9A" w:rsidRDefault="008B2B9A" w:rsidP="005304FA">
      <w:pPr>
        <w:ind w:firstLine="226"/>
        <w:rPr>
          <w:rtl/>
        </w:rPr>
      </w:pPr>
      <w:r>
        <w:rPr>
          <w:rtl/>
        </w:rPr>
        <w:t>د</w:t>
      </w:r>
      <w:r w:rsidR="00A77900">
        <w:rPr>
          <w:rFonts w:hint="cs"/>
          <w:rtl/>
        </w:rPr>
        <w:t xml:space="preserve"> - </w:t>
      </w:r>
      <w:r>
        <w:rPr>
          <w:rtl/>
        </w:rPr>
        <w:t>ولا تنافي بين</w:t>
      </w:r>
      <w:r w:rsidR="009F06DD">
        <w:rPr>
          <w:rtl/>
        </w:rPr>
        <w:t xml:space="preserve"> الآية</w:t>
      </w:r>
      <w:r w:rsidR="007331D3">
        <w:rPr>
          <w:rtl/>
        </w:rPr>
        <w:t xml:space="preserve"> </w:t>
      </w:r>
      <w:r>
        <w:rPr>
          <w:rtl/>
        </w:rPr>
        <w:t>والأحاديث السابقة التي حددت مسجد المدينة لهذا الأمر، لأنه إذا كان مسجد قباء أ</w:t>
      </w:r>
      <w:r w:rsidR="00A77900">
        <w:rPr>
          <w:rFonts w:hint="cs"/>
          <w:rtl/>
        </w:rPr>
        <w:t>ُ</w:t>
      </w:r>
      <w:r>
        <w:rPr>
          <w:rtl/>
        </w:rPr>
        <w:t>سس على التقوى من أول يوم فمسجد المدينة بطريق الأحرى والأولى، وهذا الحديث ذكر في معرض المفاضلة، وليس من شك في أن مسجد النبي صلى الله عليه وسلم وهو خير المساجد بعد المسجد الحرام</w:t>
      </w:r>
      <w:r w:rsidR="00A77900" w:rsidRPr="00A77900">
        <w:rPr>
          <w:rFonts w:hint="cs"/>
          <w:vertAlign w:val="superscript"/>
          <w:rtl/>
        </w:rPr>
        <w:t>(</w:t>
      </w:r>
      <w:r w:rsidR="00A77900" w:rsidRPr="00583389">
        <w:rPr>
          <w:rStyle w:val="a4"/>
          <w:rtl/>
        </w:rPr>
        <w:footnoteReference w:id="616"/>
      </w:r>
      <w:r w:rsidR="00A77900" w:rsidRPr="00A77900">
        <w:rPr>
          <w:rFonts w:hint="cs"/>
          <w:vertAlign w:val="superscript"/>
          <w:rtl/>
        </w:rPr>
        <w:t>)</w:t>
      </w:r>
      <w:r w:rsidR="00852B9A">
        <w:rPr>
          <w:rFonts w:hint="cs"/>
          <w:rtl/>
        </w:rPr>
        <w:t>.</w:t>
      </w:r>
    </w:p>
    <w:p w14:paraId="792DFA27" w14:textId="7F293B67" w:rsidR="008B2B9A" w:rsidRDefault="008B2B9A" w:rsidP="005304FA">
      <w:pPr>
        <w:ind w:firstLine="226"/>
        <w:rPr>
          <w:rtl/>
        </w:rPr>
      </w:pPr>
      <w:r>
        <w:rPr>
          <w:rtl/>
        </w:rPr>
        <w:t>ه</w:t>
      </w:r>
      <w:r w:rsidR="00A77900">
        <w:rPr>
          <w:rFonts w:hint="cs"/>
          <w:rtl/>
        </w:rPr>
        <w:t xml:space="preserve"> - </w:t>
      </w:r>
      <w:r>
        <w:rPr>
          <w:rtl/>
        </w:rPr>
        <w:t xml:space="preserve">وقد ورد في مسجد قباء أن جبريل عليه السلام هو الذي أشار </w:t>
      </w:r>
      <w:r w:rsidR="00A77900">
        <w:rPr>
          <w:rFonts w:hint="cs"/>
          <w:rtl/>
        </w:rPr>
        <w:t>ل</w:t>
      </w:r>
      <w:r>
        <w:rPr>
          <w:rtl/>
        </w:rPr>
        <w:t>لنبي صلى الله عليه وسلم إلى موضع قبلته، ولما كان مسجد قباء أول مسجد ب</w:t>
      </w:r>
      <w:r w:rsidR="00A77900">
        <w:rPr>
          <w:rFonts w:hint="cs"/>
          <w:rtl/>
        </w:rPr>
        <w:t>ُ</w:t>
      </w:r>
      <w:r>
        <w:rPr>
          <w:rtl/>
        </w:rPr>
        <w:t>ني في الإسلام وج</w:t>
      </w:r>
      <w:r w:rsidR="00A77900">
        <w:rPr>
          <w:rFonts w:hint="cs"/>
          <w:rtl/>
        </w:rPr>
        <w:t>ُ</w:t>
      </w:r>
      <w:r>
        <w:rPr>
          <w:rtl/>
        </w:rPr>
        <w:t>عل لعموم الناس من هذه الأمة، فقد كان النبي صلى الله عليه وسلم يحمل له ذكريات جميلة في نفسه، فقد ثبت في الحديث الصحيح أنه كان يزوره كل يوم سبت، تارة</w:t>
      </w:r>
      <w:r w:rsidR="00A77900">
        <w:rPr>
          <w:rFonts w:hint="cs"/>
          <w:rtl/>
        </w:rPr>
        <w:t>ً</w:t>
      </w:r>
      <w:r>
        <w:rPr>
          <w:rtl/>
        </w:rPr>
        <w:t xml:space="preserve"> راكب</w:t>
      </w:r>
      <w:r w:rsidR="00A77900">
        <w:rPr>
          <w:rFonts w:hint="cs"/>
          <w:rtl/>
        </w:rPr>
        <w:t>ً</w:t>
      </w:r>
      <w:r>
        <w:rPr>
          <w:rtl/>
        </w:rPr>
        <w:t>ا</w:t>
      </w:r>
      <w:r w:rsidR="00A77900">
        <w:rPr>
          <w:rFonts w:hint="cs"/>
          <w:rtl/>
        </w:rPr>
        <w:t>،</w:t>
      </w:r>
      <w:r>
        <w:rPr>
          <w:rtl/>
        </w:rPr>
        <w:t xml:space="preserve"> وتارة</w:t>
      </w:r>
      <w:r w:rsidR="00A77900">
        <w:rPr>
          <w:rFonts w:hint="cs"/>
          <w:rtl/>
        </w:rPr>
        <w:t>ً</w:t>
      </w:r>
      <w:r>
        <w:rPr>
          <w:rtl/>
        </w:rPr>
        <w:t xml:space="preserve"> ماشي</w:t>
      </w:r>
      <w:r w:rsidR="00A77900">
        <w:rPr>
          <w:rFonts w:hint="cs"/>
          <w:rtl/>
        </w:rPr>
        <w:t>ً</w:t>
      </w:r>
      <w:r>
        <w:rPr>
          <w:rtl/>
        </w:rPr>
        <w:t>ا</w:t>
      </w:r>
      <w:r w:rsidR="00A77900">
        <w:rPr>
          <w:rFonts w:hint="cs"/>
          <w:rtl/>
        </w:rPr>
        <w:t>.</w:t>
      </w:r>
    </w:p>
    <w:p w14:paraId="73E2AA98" w14:textId="6CC71B5B" w:rsidR="008B2B9A" w:rsidRPr="00A77900" w:rsidRDefault="008B2B9A" w:rsidP="005304FA">
      <w:pPr>
        <w:ind w:firstLine="226"/>
        <w:rPr>
          <w:b/>
          <w:bCs/>
          <w:rtl/>
        </w:rPr>
      </w:pPr>
      <w:r w:rsidRPr="00A77900">
        <w:rPr>
          <w:b/>
          <w:bCs/>
          <w:rtl/>
        </w:rPr>
        <w:t>من هؤلاء الرجال</w:t>
      </w:r>
      <w:r w:rsidR="00A77900" w:rsidRPr="00A77900">
        <w:rPr>
          <w:rFonts w:hint="cs"/>
          <w:b/>
          <w:bCs/>
          <w:rtl/>
        </w:rPr>
        <w:t>؟</w:t>
      </w:r>
    </w:p>
    <w:p w14:paraId="59B76FF2" w14:textId="507F310B" w:rsidR="008B2B9A" w:rsidRDefault="008B2B9A" w:rsidP="005304FA">
      <w:pPr>
        <w:ind w:firstLine="226"/>
        <w:rPr>
          <w:rtl/>
        </w:rPr>
      </w:pPr>
      <w:r>
        <w:rPr>
          <w:rtl/>
        </w:rPr>
        <w:t>وأ</w:t>
      </w:r>
      <w:r w:rsidR="001574E4">
        <w:rPr>
          <w:rFonts w:hint="cs"/>
          <w:rtl/>
        </w:rPr>
        <w:t>يً</w:t>
      </w:r>
      <w:r>
        <w:rPr>
          <w:rtl/>
        </w:rPr>
        <w:t>ا ما كان المسجد فف</w:t>
      </w:r>
      <w:r w:rsidR="001574E4">
        <w:rPr>
          <w:rFonts w:hint="cs"/>
          <w:rtl/>
        </w:rPr>
        <w:t>ي</w:t>
      </w:r>
      <w:r>
        <w:rPr>
          <w:rtl/>
        </w:rPr>
        <w:t xml:space="preserve"> التعبير تنويه به وتكريم له، ورفع القدر، وقدر الذين بنوه والذين </w:t>
      </w:r>
      <w:r w:rsidR="001574E4">
        <w:rPr>
          <w:rFonts w:hint="cs"/>
          <w:rtl/>
        </w:rPr>
        <w:t>ي</w:t>
      </w:r>
      <w:r>
        <w:rPr>
          <w:rtl/>
        </w:rPr>
        <w:t xml:space="preserve">لقون الله فيه، بقدر ما هو </w:t>
      </w:r>
      <w:r w:rsidR="001574E4">
        <w:rPr>
          <w:rFonts w:hint="cs"/>
          <w:rtl/>
        </w:rPr>
        <w:t>إ</w:t>
      </w:r>
      <w:r>
        <w:rPr>
          <w:rtl/>
        </w:rPr>
        <w:t>يذاء لأصحاب مسجد الضرار، وتشنيع عليهم وعلى هذا البناء الذي رفعوه فهدمه الله عليهم، فهم رجس يحبون النجس في أبدانهم وأفكارهم..</w:t>
      </w:r>
    </w:p>
    <w:p w14:paraId="6D4E71F3" w14:textId="7F5F8B6E" w:rsidR="008B2B9A" w:rsidRDefault="008B2B9A" w:rsidP="005304FA">
      <w:pPr>
        <w:ind w:firstLine="226"/>
        <w:rPr>
          <w:rtl/>
        </w:rPr>
      </w:pPr>
      <w:r>
        <w:rPr>
          <w:rtl/>
        </w:rPr>
        <w:t>على حين نرى الذين يلتقون في مسجد التقوى، يقيمون في مكان طاهر تؤد</w:t>
      </w:r>
      <w:r w:rsidR="001574E4">
        <w:rPr>
          <w:rFonts w:hint="cs"/>
          <w:rtl/>
        </w:rPr>
        <w:t>ى</w:t>
      </w:r>
      <w:r>
        <w:rPr>
          <w:rtl/>
        </w:rPr>
        <w:t xml:space="preserve"> فيه عبادة خالصة لله من شأنها أن تطهر أهلها الذين يداومون عليها ويقيمونها بقلوب مؤمنة خالية من الرياء والنفاق.. </w:t>
      </w:r>
      <w:r w:rsidR="001574E4" w:rsidRPr="001574E4">
        <w:rPr>
          <w:rtl/>
        </w:rPr>
        <w:t>﴿فِيهِ رِجَالٌ يُحِبُّونَ أَنْ يَتَطَهَّرُوا﴾</w:t>
      </w:r>
      <w:r>
        <w:rPr>
          <w:rtl/>
        </w:rPr>
        <w:t>..</w:t>
      </w:r>
    </w:p>
    <w:p w14:paraId="7E1F394A" w14:textId="6B08EFC5" w:rsidR="001574E4" w:rsidRDefault="008B2B9A" w:rsidP="005304FA">
      <w:pPr>
        <w:ind w:firstLine="226"/>
        <w:rPr>
          <w:rtl/>
        </w:rPr>
      </w:pPr>
      <w:r>
        <w:rPr>
          <w:rtl/>
        </w:rPr>
        <w:t xml:space="preserve">فيه رجال </w:t>
      </w:r>
      <w:r w:rsidR="001574E4">
        <w:rPr>
          <w:rFonts w:hint="cs"/>
          <w:rtl/>
        </w:rPr>
        <w:t>ي</w:t>
      </w:r>
      <w:r>
        <w:rPr>
          <w:rtl/>
        </w:rPr>
        <w:t>عمرونه بالاعتكاف، و</w:t>
      </w:r>
      <w:r w:rsidR="001574E4">
        <w:rPr>
          <w:rFonts w:hint="cs"/>
          <w:rtl/>
        </w:rPr>
        <w:t>إ</w:t>
      </w:r>
      <w:r>
        <w:rPr>
          <w:rtl/>
        </w:rPr>
        <w:t>قامة الصلاة وذكر الله، وتسبيحه فيه بالغد والآ</w:t>
      </w:r>
      <w:r w:rsidR="001574E4">
        <w:rPr>
          <w:rFonts w:hint="cs"/>
          <w:rtl/>
        </w:rPr>
        <w:t>ص</w:t>
      </w:r>
      <w:r>
        <w:rPr>
          <w:rtl/>
        </w:rPr>
        <w:t>ال، يحبون أن يتطهروا بذلك من كل ما يعلق بأنفسهم من د</w:t>
      </w:r>
      <w:r w:rsidR="001574E4">
        <w:rPr>
          <w:rFonts w:hint="cs"/>
          <w:rtl/>
        </w:rPr>
        <w:t>ر</w:t>
      </w:r>
      <w:r>
        <w:rPr>
          <w:rtl/>
        </w:rPr>
        <w:t xml:space="preserve">ن الآثام، أو التقصير في إقامة دعائم الإسلام، </w:t>
      </w:r>
      <w:r w:rsidR="001574E4" w:rsidRPr="001574E4">
        <w:rPr>
          <w:rtl/>
        </w:rPr>
        <w:t>ومن لوازم عمارته المعنوية والعكوف فيه: طهارة الثوب والبدن الحسية، وطهارة الوضوء والغسل الحكمية، فالتطهر: صيغة مبالغة تشمل الطهارتين النفسية والبدنية، ووردت ال</w:t>
      </w:r>
      <w:r w:rsidR="002059BB">
        <w:rPr>
          <w:rtl/>
        </w:rPr>
        <w:t>روايات</w:t>
      </w:r>
      <w:r w:rsidR="004E682B">
        <w:rPr>
          <w:rtl/>
        </w:rPr>
        <w:t xml:space="preserve"> </w:t>
      </w:r>
      <w:r w:rsidR="001574E4" w:rsidRPr="001574E4">
        <w:rPr>
          <w:rtl/>
        </w:rPr>
        <w:t>بكل منهما، ولكل منهما، ولكل من الاستعمالين موضع من التنزيل، والجمع بينهما هو الأولى</w:t>
      </w:r>
      <w:r w:rsidR="001574E4">
        <w:rPr>
          <w:rFonts w:hint="cs"/>
          <w:rtl/>
        </w:rPr>
        <w:t>.</w:t>
      </w:r>
    </w:p>
    <w:p w14:paraId="3A9038F8" w14:textId="15D8E446" w:rsidR="001574E4" w:rsidRDefault="001574E4" w:rsidP="005304FA">
      <w:pPr>
        <w:ind w:firstLine="226"/>
        <w:rPr>
          <w:rtl/>
        </w:rPr>
      </w:pPr>
      <w:r w:rsidRPr="001574E4">
        <w:rPr>
          <w:rtl/>
        </w:rPr>
        <w:t>﴿وَاللَّهُ يُحِبُّ الْمُطَّهِّرِينَ (108)﴾</w:t>
      </w:r>
      <w:r>
        <w:rPr>
          <w:rFonts w:hint="cs"/>
          <w:rtl/>
        </w:rPr>
        <w:t>؛</w:t>
      </w:r>
      <w:r w:rsidR="008B2B9A">
        <w:rPr>
          <w:rtl/>
        </w:rPr>
        <w:t xml:space="preserve"> </w:t>
      </w:r>
      <w:r>
        <w:rPr>
          <w:rtl/>
        </w:rPr>
        <w:t>أي المبالغين في الطهارة الروحية والجسدية، وإنما يبالغون فيها إذا أحبوها، وحينئذ تكمل إنسانيتهم المؤلفة من الروح والجسد. ولا يطيق نجاسة البدن وقذارته إلا ناقص الفطرة والأدب، وأنقص منه من يطيق خبث النفس بالإصرار على المعاصي والعادات القبيحة، والتخلق بالأخلاق الذميمة</w:t>
      </w:r>
      <w:r>
        <w:rPr>
          <w:rFonts w:hint="cs"/>
          <w:rtl/>
        </w:rPr>
        <w:t xml:space="preserve">، </w:t>
      </w:r>
      <w:r>
        <w:rPr>
          <w:rtl/>
        </w:rPr>
        <w:t>دع رجس المنافقين المرائين في الأعمال، الأشحة الباخلين بالأموال</w:t>
      </w:r>
      <w:r>
        <w:rPr>
          <w:rFonts w:hint="cs"/>
          <w:rtl/>
        </w:rPr>
        <w:t>.</w:t>
      </w:r>
    </w:p>
    <w:p w14:paraId="43F92CD2" w14:textId="58204BBB" w:rsidR="008B2B9A" w:rsidRDefault="008B2B9A" w:rsidP="005304FA">
      <w:pPr>
        <w:ind w:firstLine="226"/>
        <w:rPr>
          <w:rtl/>
        </w:rPr>
      </w:pPr>
      <w:r w:rsidRPr="001574E4">
        <w:rPr>
          <w:b/>
          <w:bCs/>
          <w:rtl/>
        </w:rPr>
        <w:t>فمعنى محبتهم للتطهر:</w:t>
      </w:r>
      <w:r>
        <w:rPr>
          <w:rtl/>
        </w:rPr>
        <w:t xml:space="preserve"> أنهم يؤثرونه ويحرصون عليه حرص المحب للشي</w:t>
      </w:r>
      <w:r w:rsidR="001574E4">
        <w:rPr>
          <w:rFonts w:hint="cs"/>
          <w:rtl/>
        </w:rPr>
        <w:t>ء</w:t>
      </w:r>
      <w:r>
        <w:rPr>
          <w:rtl/>
        </w:rPr>
        <w:t xml:space="preserve">، ومعنى محبة الله </w:t>
      </w:r>
      <w:r w:rsidR="001574E4">
        <w:rPr>
          <w:rFonts w:hint="cs"/>
          <w:rtl/>
        </w:rPr>
        <w:t>إ</w:t>
      </w:r>
      <w:r>
        <w:rPr>
          <w:rtl/>
        </w:rPr>
        <w:t>ياهم أنه يرضى عنهم و</w:t>
      </w:r>
      <w:r w:rsidR="001574E4">
        <w:rPr>
          <w:rFonts w:hint="cs"/>
          <w:rtl/>
        </w:rPr>
        <w:t>ي</w:t>
      </w:r>
      <w:r>
        <w:rPr>
          <w:rtl/>
        </w:rPr>
        <w:t>حسن إليهم</w:t>
      </w:r>
      <w:r w:rsidR="001574E4">
        <w:rPr>
          <w:rFonts w:hint="cs"/>
          <w:rtl/>
        </w:rPr>
        <w:t>.</w:t>
      </w:r>
    </w:p>
    <w:p w14:paraId="6B6634A0" w14:textId="3E162369" w:rsidR="002D4ABE" w:rsidRDefault="008B2B9A" w:rsidP="005304FA">
      <w:pPr>
        <w:ind w:firstLine="226"/>
        <w:rPr>
          <w:rtl/>
        </w:rPr>
      </w:pPr>
      <w:r>
        <w:rPr>
          <w:rtl/>
        </w:rPr>
        <w:t xml:space="preserve">وقد وردت </w:t>
      </w:r>
      <w:r w:rsidR="002059BB">
        <w:rPr>
          <w:rtl/>
        </w:rPr>
        <w:t>روايات</w:t>
      </w:r>
      <w:r w:rsidR="004E682B">
        <w:rPr>
          <w:rtl/>
        </w:rPr>
        <w:t xml:space="preserve"> </w:t>
      </w:r>
      <w:r>
        <w:rPr>
          <w:rtl/>
        </w:rPr>
        <w:t xml:space="preserve">تعين الرجال وتحدد الطهارة التي كانوا </w:t>
      </w:r>
      <w:r w:rsidR="001574E4">
        <w:rPr>
          <w:rFonts w:hint="cs"/>
          <w:rtl/>
        </w:rPr>
        <w:t>ي</w:t>
      </w:r>
      <w:r>
        <w:rPr>
          <w:rtl/>
        </w:rPr>
        <w:t>حبونها، نذكر بعضها: ذ</w:t>
      </w:r>
      <w:r w:rsidR="00A84653">
        <w:rPr>
          <w:rtl/>
        </w:rPr>
        <w:t>ك</w:t>
      </w:r>
      <w:r>
        <w:rPr>
          <w:rtl/>
        </w:rPr>
        <w:t xml:space="preserve">ر السيوطي في </w:t>
      </w:r>
      <w:r w:rsidR="001574E4">
        <w:rPr>
          <w:rFonts w:hint="cs"/>
          <w:rtl/>
        </w:rPr>
        <w:t>«</w:t>
      </w:r>
      <w:r>
        <w:rPr>
          <w:rtl/>
        </w:rPr>
        <w:t>الدر المنثور</w:t>
      </w:r>
      <w:r w:rsidR="001574E4">
        <w:rPr>
          <w:rFonts w:hint="cs"/>
          <w:rtl/>
        </w:rPr>
        <w:t>»</w:t>
      </w:r>
      <w:r>
        <w:rPr>
          <w:rtl/>
        </w:rPr>
        <w:t xml:space="preserve"> عدة </w:t>
      </w:r>
      <w:r w:rsidR="002059BB">
        <w:rPr>
          <w:rtl/>
        </w:rPr>
        <w:t>روايات</w:t>
      </w:r>
      <w:r w:rsidR="004E682B">
        <w:rPr>
          <w:rtl/>
        </w:rPr>
        <w:t xml:space="preserve"> </w:t>
      </w:r>
      <w:r>
        <w:rPr>
          <w:rtl/>
        </w:rPr>
        <w:t>حاصلها أن النبي صلى الله عليه وسلم سأل أهل قباء عن سبب ثناء الله تعالى عليهم بهذه</w:t>
      </w:r>
      <w:r w:rsidR="009F06DD">
        <w:rPr>
          <w:rtl/>
        </w:rPr>
        <w:t xml:space="preserve"> الآية</w:t>
      </w:r>
      <w:r>
        <w:rPr>
          <w:rtl/>
        </w:rPr>
        <w:t xml:space="preserve">؟ فأجابوه بأنهم يستنجون بالماء، وفي بعضها </w:t>
      </w:r>
      <w:r w:rsidR="002D4ABE">
        <w:rPr>
          <w:rFonts w:hint="cs"/>
          <w:rtl/>
        </w:rPr>
        <w:t>أ</w:t>
      </w:r>
      <w:r>
        <w:rPr>
          <w:rtl/>
        </w:rPr>
        <w:t xml:space="preserve">نهم </w:t>
      </w:r>
      <w:r w:rsidR="002D4ABE">
        <w:rPr>
          <w:rFonts w:hint="cs"/>
          <w:rtl/>
        </w:rPr>
        <w:t>ي</w:t>
      </w:r>
      <w:r>
        <w:rPr>
          <w:rtl/>
        </w:rPr>
        <w:t>تبعون الحجارة بالماء، وذكر أن هذه</w:t>
      </w:r>
      <w:r w:rsidR="009F06DD">
        <w:rPr>
          <w:rtl/>
        </w:rPr>
        <w:t xml:space="preserve"> الآية</w:t>
      </w:r>
      <w:r w:rsidR="007331D3">
        <w:rPr>
          <w:rtl/>
        </w:rPr>
        <w:t xml:space="preserve"> </w:t>
      </w:r>
      <w:r>
        <w:rPr>
          <w:rtl/>
        </w:rPr>
        <w:t xml:space="preserve">لما نزلت </w:t>
      </w:r>
      <w:r w:rsidR="002D4ABE" w:rsidRPr="002D4ABE">
        <w:rPr>
          <w:rtl/>
        </w:rPr>
        <w:t>﴿فِيهِ رِجَالٌ يُحِبُّونَ أَنْ يَتَطَهَّرُوا﴾</w:t>
      </w:r>
      <w:r w:rsidR="002D4ABE">
        <w:rPr>
          <w:rFonts w:hint="cs"/>
          <w:rtl/>
        </w:rPr>
        <w:t>،</w:t>
      </w:r>
      <w:r>
        <w:rPr>
          <w:rtl/>
        </w:rPr>
        <w:t xml:space="preserve"> قال رسول الله صلى الله عليه وسلم: (يا معشر الأنصار إن الله قد أثنى عليكم خير</w:t>
      </w:r>
      <w:r w:rsidR="002D4ABE">
        <w:rPr>
          <w:rFonts w:hint="cs"/>
          <w:rtl/>
        </w:rPr>
        <w:t>ً</w:t>
      </w:r>
      <w:r>
        <w:rPr>
          <w:rtl/>
        </w:rPr>
        <w:t>ا في الطهور، فما طهوركم هذا؟)</w:t>
      </w:r>
      <w:r w:rsidR="002D4ABE">
        <w:rPr>
          <w:rFonts w:hint="cs"/>
          <w:rtl/>
        </w:rPr>
        <w:t xml:space="preserve">، </w:t>
      </w:r>
      <w:r>
        <w:rPr>
          <w:rtl/>
        </w:rPr>
        <w:t xml:space="preserve">قالوا: </w:t>
      </w:r>
      <w:r w:rsidR="00DB0805">
        <w:rPr>
          <w:rFonts w:hint="cs"/>
          <w:rtl/>
        </w:rPr>
        <w:t>نتوضأ</w:t>
      </w:r>
      <w:r>
        <w:rPr>
          <w:rtl/>
        </w:rPr>
        <w:t xml:space="preserve"> للصلاة وتغتسل من الجنابة، قال: </w:t>
      </w:r>
      <w:r w:rsidR="002D4ABE">
        <w:rPr>
          <w:rFonts w:hint="cs"/>
          <w:rtl/>
        </w:rPr>
        <w:t>(</w:t>
      </w:r>
      <w:r>
        <w:rPr>
          <w:rtl/>
        </w:rPr>
        <w:t>فهل من ذلك غيره؟</w:t>
      </w:r>
      <w:r w:rsidR="002D4ABE">
        <w:rPr>
          <w:rFonts w:hint="cs"/>
          <w:rtl/>
        </w:rPr>
        <w:t>)</w:t>
      </w:r>
      <w:r>
        <w:rPr>
          <w:rtl/>
        </w:rPr>
        <w:t xml:space="preserve">، قالوا: </w:t>
      </w:r>
      <w:r w:rsidR="002D4ABE">
        <w:rPr>
          <w:rFonts w:hint="cs"/>
          <w:rtl/>
        </w:rPr>
        <w:t>إ</w:t>
      </w:r>
      <w:r>
        <w:rPr>
          <w:rtl/>
        </w:rPr>
        <w:t>ن أحدنا إذا خرج من ال</w:t>
      </w:r>
      <w:r w:rsidR="00DB0805">
        <w:rPr>
          <w:rFonts w:hint="cs"/>
          <w:rtl/>
        </w:rPr>
        <w:t>غ</w:t>
      </w:r>
      <w:r>
        <w:rPr>
          <w:rtl/>
        </w:rPr>
        <w:t xml:space="preserve">ائط أحب أن يستنجي بالماء، قال: </w:t>
      </w:r>
      <w:r w:rsidR="002D4ABE">
        <w:rPr>
          <w:rFonts w:hint="cs"/>
          <w:rtl/>
        </w:rPr>
        <w:t>(</w:t>
      </w:r>
      <w:r>
        <w:rPr>
          <w:rtl/>
        </w:rPr>
        <w:t>هو ذلك فعليكموه)</w:t>
      </w:r>
      <w:r w:rsidR="002D4ABE" w:rsidRPr="002D4ABE">
        <w:rPr>
          <w:rFonts w:hint="cs"/>
          <w:vertAlign w:val="superscript"/>
          <w:rtl/>
        </w:rPr>
        <w:t>(</w:t>
      </w:r>
      <w:r w:rsidR="002D4ABE" w:rsidRPr="00583389">
        <w:rPr>
          <w:rStyle w:val="a4"/>
          <w:rtl/>
        </w:rPr>
        <w:footnoteReference w:id="617"/>
      </w:r>
      <w:r w:rsidR="002D4ABE" w:rsidRPr="002D4ABE">
        <w:rPr>
          <w:rFonts w:hint="cs"/>
          <w:vertAlign w:val="superscript"/>
          <w:rtl/>
        </w:rPr>
        <w:t>)</w:t>
      </w:r>
      <w:r w:rsidR="002D4ABE">
        <w:rPr>
          <w:rFonts w:hint="cs"/>
          <w:rtl/>
        </w:rPr>
        <w:t>.</w:t>
      </w:r>
    </w:p>
    <w:p w14:paraId="240C42AD" w14:textId="37A186E2" w:rsidR="002D4ABE" w:rsidRDefault="008B2B9A" w:rsidP="005304FA">
      <w:pPr>
        <w:ind w:firstLine="226"/>
        <w:rPr>
          <w:rtl/>
        </w:rPr>
      </w:pPr>
      <w:r>
        <w:rPr>
          <w:rtl/>
        </w:rPr>
        <w:t>وعن عويم بن ساعده</w:t>
      </w:r>
      <w:r w:rsidR="002D4ABE">
        <w:rPr>
          <w:rFonts w:hint="cs"/>
          <w:rtl/>
        </w:rPr>
        <w:t xml:space="preserve"> -</w:t>
      </w:r>
      <w:r>
        <w:rPr>
          <w:rtl/>
        </w:rPr>
        <w:t>وكان من أهل بدر</w:t>
      </w:r>
      <w:r w:rsidR="002D4ABE">
        <w:rPr>
          <w:rFonts w:hint="cs"/>
          <w:rtl/>
        </w:rPr>
        <w:t>-</w:t>
      </w:r>
      <w:r>
        <w:rPr>
          <w:rtl/>
        </w:rPr>
        <w:t xml:space="preserve"> قال</w:t>
      </w:r>
      <w:r w:rsidR="002D4ABE">
        <w:rPr>
          <w:rFonts w:hint="cs"/>
          <w:rtl/>
        </w:rPr>
        <w:t>:</w:t>
      </w:r>
      <w:r>
        <w:rPr>
          <w:rtl/>
        </w:rPr>
        <w:t xml:space="preserve"> قال رسول الله صل الله عليه وسلم لأهل قباء: </w:t>
      </w:r>
      <w:r w:rsidR="002D4ABE">
        <w:rPr>
          <w:rFonts w:hint="cs"/>
          <w:rtl/>
        </w:rPr>
        <w:t>(إ</w:t>
      </w:r>
      <w:r>
        <w:rPr>
          <w:rtl/>
        </w:rPr>
        <w:t>ني أسمع الله قد أثنى عليكم ال</w:t>
      </w:r>
      <w:r w:rsidR="002D4ABE">
        <w:rPr>
          <w:rFonts w:hint="cs"/>
          <w:rtl/>
        </w:rPr>
        <w:t>ثن</w:t>
      </w:r>
      <w:r>
        <w:rPr>
          <w:rtl/>
        </w:rPr>
        <w:t>اء في الطهور، فما هذا الطهور</w:t>
      </w:r>
      <w:r w:rsidR="002D4ABE">
        <w:rPr>
          <w:rFonts w:hint="cs"/>
          <w:rtl/>
        </w:rPr>
        <w:t>؟)،</w:t>
      </w:r>
      <w:r>
        <w:rPr>
          <w:rtl/>
        </w:rPr>
        <w:t xml:space="preserve"> قالوا: يا رسول الله ما نعلم شيئ</w:t>
      </w:r>
      <w:r w:rsidR="002D4ABE">
        <w:rPr>
          <w:rFonts w:hint="cs"/>
          <w:rtl/>
        </w:rPr>
        <w:t>ً</w:t>
      </w:r>
      <w:r>
        <w:rPr>
          <w:rtl/>
        </w:rPr>
        <w:t>ا إلا أن جبران</w:t>
      </w:r>
      <w:r w:rsidR="002D4ABE">
        <w:rPr>
          <w:rFonts w:hint="cs"/>
          <w:rtl/>
        </w:rPr>
        <w:t>ً</w:t>
      </w:r>
      <w:r>
        <w:rPr>
          <w:rtl/>
        </w:rPr>
        <w:t>ا لنا من اليهود رأيناهم يغسلون أدبارهم من الغائط غسلنا كما غسلوا</w:t>
      </w:r>
      <w:r w:rsidR="002D4ABE" w:rsidRPr="002D4ABE">
        <w:rPr>
          <w:rFonts w:hint="cs"/>
          <w:vertAlign w:val="superscript"/>
          <w:rtl/>
        </w:rPr>
        <w:t>(</w:t>
      </w:r>
      <w:r w:rsidR="002D4ABE" w:rsidRPr="00583389">
        <w:rPr>
          <w:rStyle w:val="a4"/>
          <w:rtl/>
        </w:rPr>
        <w:footnoteReference w:id="618"/>
      </w:r>
      <w:r w:rsidR="002D4ABE" w:rsidRPr="002D4ABE">
        <w:rPr>
          <w:rFonts w:hint="cs"/>
          <w:vertAlign w:val="superscript"/>
          <w:rtl/>
        </w:rPr>
        <w:t>)</w:t>
      </w:r>
      <w:r w:rsidR="002D4ABE">
        <w:rPr>
          <w:rFonts w:hint="cs"/>
          <w:rtl/>
        </w:rPr>
        <w:t>،</w:t>
      </w:r>
      <w:r>
        <w:rPr>
          <w:rtl/>
        </w:rPr>
        <w:t xml:space="preserve"> وفي رواية عن ابن عباس قال: لما نزلت هذه</w:t>
      </w:r>
      <w:r w:rsidR="009F06DD">
        <w:rPr>
          <w:rtl/>
        </w:rPr>
        <w:t xml:space="preserve"> الآية</w:t>
      </w:r>
      <w:r w:rsidR="007331D3">
        <w:rPr>
          <w:rtl/>
        </w:rPr>
        <w:t xml:space="preserve"> </w:t>
      </w:r>
      <w:r w:rsidR="002D4ABE">
        <w:rPr>
          <w:rFonts w:hint="cs"/>
          <w:rtl/>
        </w:rPr>
        <w:t>قال رسول صلى الله عليه وسلم: (</w:t>
      </w:r>
      <w:r>
        <w:rPr>
          <w:rtl/>
        </w:rPr>
        <w:t>ما هذا الطهور الذي أثنى الله عليكم؟)</w:t>
      </w:r>
      <w:r w:rsidR="002D4ABE">
        <w:rPr>
          <w:rFonts w:hint="cs"/>
          <w:rtl/>
        </w:rPr>
        <w:t>،</w:t>
      </w:r>
      <w:r>
        <w:rPr>
          <w:rtl/>
        </w:rPr>
        <w:t xml:space="preserve"> فقال: يا رسول الله، ما خرج منا رجل ولا امرأة من ال</w:t>
      </w:r>
      <w:r w:rsidR="00DB0805">
        <w:rPr>
          <w:rFonts w:hint="cs"/>
          <w:rtl/>
        </w:rPr>
        <w:t>غ</w:t>
      </w:r>
      <w:r>
        <w:rPr>
          <w:rtl/>
        </w:rPr>
        <w:t>ائط إلا غسل فرجه</w:t>
      </w:r>
      <w:r w:rsidR="002D4ABE">
        <w:rPr>
          <w:rFonts w:hint="cs"/>
          <w:rtl/>
        </w:rPr>
        <w:t xml:space="preserve"> -</w:t>
      </w:r>
      <w:r>
        <w:rPr>
          <w:rtl/>
        </w:rPr>
        <w:t>أو قال مقعدته</w:t>
      </w:r>
      <w:r w:rsidR="002D4ABE">
        <w:rPr>
          <w:rFonts w:hint="cs"/>
          <w:rtl/>
        </w:rPr>
        <w:t>-</w:t>
      </w:r>
      <w:r>
        <w:rPr>
          <w:rtl/>
        </w:rPr>
        <w:t xml:space="preserve"> فقال النبي صلى الله عليه وسلم: </w:t>
      </w:r>
      <w:r w:rsidR="002D4ABE">
        <w:rPr>
          <w:rFonts w:hint="cs"/>
          <w:rtl/>
        </w:rPr>
        <w:t>(</w:t>
      </w:r>
      <w:r>
        <w:rPr>
          <w:rtl/>
        </w:rPr>
        <w:t>ه</w:t>
      </w:r>
      <w:r w:rsidR="002D4ABE">
        <w:rPr>
          <w:rFonts w:hint="cs"/>
          <w:rtl/>
        </w:rPr>
        <w:t>و</w:t>
      </w:r>
      <w:r>
        <w:rPr>
          <w:rtl/>
        </w:rPr>
        <w:t xml:space="preserve"> هذا</w:t>
      </w:r>
      <w:r w:rsidR="002D4ABE">
        <w:rPr>
          <w:rFonts w:hint="cs"/>
          <w:rtl/>
        </w:rPr>
        <w:t>)</w:t>
      </w:r>
      <w:r w:rsidR="002D4ABE" w:rsidRPr="002D4ABE">
        <w:rPr>
          <w:rFonts w:hint="cs"/>
          <w:vertAlign w:val="superscript"/>
          <w:rtl/>
        </w:rPr>
        <w:t>(</w:t>
      </w:r>
      <w:r w:rsidR="002D4ABE" w:rsidRPr="00583389">
        <w:rPr>
          <w:rStyle w:val="a4"/>
          <w:rtl/>
        </w:rPr>
        <w:footnoteReference w:id="619"/>
      </w:r>
      <w:r w:rsidR="002D4ABE" w:rsidRPr="002D4ABE">
        <w:rPr>
          <w:rFonts w:hint="cs"/>
          <w:vertAlign w:val="superscript"/>
          <w:rtl/>
        </w:rPr>
        <w:t>)</w:t>
      </w:r>
      <w:r w:rsidR="002D4ABE">
        <w:rPr>
          <w:rFonts w:hint="cs"/>
          <w:rtl/>
        </w:rPr>
        <w:t>.</w:t>
      </w:r>
    </w:p>
    <w:p w14:paraId="363D9C3F" w14:textId="4E303607" w:rsidR="008B2B9A" w:rsidRDefault="008B2B9A" w:rsidP="005304FA">
      <w:pPr>
        <w:ind w:firstLine="226"/>
        <w:rPr>
          <w:rtl/>
        </w:rPr>
      </w:pPr>
      <w:r>
        <w:rPr>
          <w:rtl/>
        </w:rPr>
        <w:t>ورو</w:t>
      </w:r>
      <w:r w:rsidR="002D4ABE">
        <w:rPr>
          <w:rFonts w:hint="cs"/>
          <w:rtl/>
        </w:rPr>
        <w:t>ى</w:t>
      </w:r>
      <w:r>
        <w:rPr>
          <w:rtl/>
        </w:rPr>
        <w:t xml:space="preserve"> صاحب الكشاف: </w:t>
      </w:r>
      <w:r w:rsidR="002D4ABE">
        <w:rPr>
          <w:rFonts w:hint="cs"/>
          <w:rtl/>
        </w:rPr>
        <w:t>«</w:t>
      </w:r>
      <w:r>
        <w:rPr>
          <w:rtl/>
        </w:rPr>
        <w:t>أنه لما نزلت هذه</w:t>
      </w:r>
      <w:r w:rsidR="009F06DD">
        <w:rPr>
          <w:rtl/>
        </w:rPr>
        <w:t xml:space="preserve"> الآية</w:t>
      </w:r>
      <w:r w:rsidR="007331D3">
        <w:rPr>
          <w:rtl/>
        </w:rPr>
        <w:t xml:space="preserve"> </w:t>
      </w:r>
      <w:r>
        <w:rPr>
          <w:rtl/>
        </w:rPr>
        <w:t>مش</w:t>
      </w:r>
      <w:r w:rsidR="002D4ABE">
        <w:rPr>
          <w:rFonts w:hint="cs"/>
          <w:rtl/>
        </w:rPr>
        <w:t>ى</w:t>
      </w:r>
      <w:r>
        <w:rPr>
          <w:rtl/>
        </w:rPr>
        <w:t xml:space="preserve"> رسول الله صلى الله عليه وسلم ومعه المهاجرون حتى وقفوا على باب مسجد قبا</w:t>
      </w:r>
      <w:r w:rsidR="002D4ABE">
        <w:rPr>
          <w:rFonts w:hint="cs"/>
          <w:rtl/>
        </w:rPr>
        <w:t>ء</w:t>
      </w:r>
      <w:r>
        <w:rPr>
          <w:rtl/>
        </w:rPr>
        <w:t xml:space="preserve">، فإذا الأنصار جلوس، فقال: </w:t>
      </w:r>
      <w:r w:rsidR="002D4ABE">
        <w:rPr>
          <w:rFonts w:hint="cs"/>
          <w:rtl/>
        </w:rPr>
        <w:t>(</w:t>
      </w:r>
      <w:r>
        <w:rPr>
          <w:rtl/>
        </w:rPr>
        <w:t>مؤمنون أنتم</w:t>
      </w:r>
      <w:r w:rsidR="002D4ABE">
        <w:rPr>
          <w:rFonts w:hint="cs"/>
          <w:rtl/>
        </w:rPr>
        <w:t>)</w:t>
      </w:r>
      <w:r>
        <w:rPr>
          <w:rtl/>
        </w:rPr>
        <w:t xml:space="preserve">، فسكت القوم، ثم أعادها، فقال عمر: يا رسول الله، أنهم لمؤمنون وأنا معهم، فقال عليه السلام: </w:t>
      </w:r>
      <w:r w:rsidR="002D4ABE">
        <w:rPr>
          <w:rFonts w:hint="cs"/>
          <w:rtl/>
        </w:rPr>
        <w:t>(</w:t>
      </w:r>
      <w:r>
        <w:rPr>
          <w:rtl/>
        </w:rPr>
        <w:t>أترضون بالقضاء؟</w:t>
      </w:r>
      <w:r w:rsidR="002D4ABE">
        <w:rPr>
          <w:rFonts w:hint="cs"/>
          <w:rtl/>
        </w:rPr>
        <w:t>)</w:t>
      </w:r>
      <w:r>
        <w:rPr>
          <w:rtl/>
        </w:rPr>
        <w:t>، قالوا: نعم، قال</w:t>
      </w:r>
      <w:r w:rsidR="002D4ABE">
        <w:rPr>
          <w:rFonts w:hint="cs"/>
          <w:rtl/>
        </w:rPr>
        <w:t>:</w:t>
      </w:r>
      <w:r>
        <w:rPr>
          <w:rtl/>
        </w:rPr>
        <w:t xml:space="preserve"> </w:t>
      </w:r>
      <w:r w:rsidR="002D4ABE">
        <w:rPr>
          <w:rFonts w:hint="cs"/>
          <w:rtl/>
        </w:rPr>
        <w:t>(</w:t>
      </w:r>
      <w:r>
        <w:rPr>
          <w:rtl/>
        </w:rPr>
        <w:t>أتصبرون على البلاء؟</w:t>
      </w:r>
      <w:r w:rsidR="002D4ABE">
        <w:rPr>
          <w:rFonts w:hint="cs"/>
          <w:rtl/>
        </w:rPr>
        <w:t>)،</w:t>
      </w:r>
      <w:r>
        <w:rPr>
          <w:rtl/>
        </w:rPr>
        <w:t xml:space="preserve"> قالوا</w:t>
      </w:r>
      <w:r w:rsidR="002D4ABE">
        <w:rPr>
          <w:rFonts w:hint="cs"/>
          <w:rtl/>
        </w:rPr>
        <w:t>:</w:t>
      </w:r>
      <w:r>
        <w:rPr>
          <w:rtl/>
        </w:rPr>
        <w:t xml:space="preserve"> نعم، قال: </w:t>
      </w:r>
      <w:r w:rsidR="002D4ABE">
        <w:rPr>
          <w:rFonts w:hint="cs"/>
          <w:rtl/>
        </w:rPr>
        <w:t>(</w:t>
      </w:r>
      <w:r>
        <w:rPr>
          <w:rtl/>
        </w:rPr>
        <w:t>أتشكرون في الرخاء؟</w:t>
      </w:r>
      <w:r w:rsidR="002D4ABE">
        <w:rPr>
          <w:rFonts w:hint="cs"/>
          <w:rtl/>
        </w:rPr>
        <w:t>)،</w:t>
      </w:r>
      <w:r>
        <w:rPr>
          <w:rtl/>
        </w:rPr>
        <w:t xml:space="preserve"> قالوا: نعم، قال عليه السلام: </w:t>
      </w:r>
      <w:r w:rsidR="002D4ABE">
        <w:rPr>
          <w:rFonts w:hint="cs"/>
          <w:rtl/>
        </w:rPr>
        <w:t>(</w:t>
      </w:r>
      <w:r>
        <w:rPr>
          <w:rtl/>
        </w:rPr>
        <w:t>مؤمنون ورب الكعبة</w:t>
      </w:r>
      <w:r w:rsidR="002D4ABE">
        <w:rPr>
          <w:rFonts w:hint="cs"/>
          <w:rtl/>
        </w:rPr>
        <w:t>)</w:t>
      </w:r>
      <w:r>
        <w:rPr>
          <w:rtl/>
        </w:rPr>
        <w:t xml:space="preserve">، ثم قال: </w:t>
      </w:r>
      <w:r w:rsidR="002D4ABE">
        <w:rPr>
          <w:rFonts w:hint="cs"/>
          <w:rtl/>
        </w:rPr>
        <w:t>(</w:t>
      </w:r>
      <w:r>
        <w:rPr>
          <w:rtl/>
        </w:rPr>
        <w:t xml:space="preserve">يا معشر الأنصار </w:t>
      </w:r>
      <w:r w:rsidR="002D4ABE">
        <w:rPr>
          <w:rFonts w:hint="cs"/>
          <w:rtl/>
        </w:rPr>
        <w:t>إ</w:t>
      </w:r>
      <w:r>
        <w:rPr>
          <w:rtl/>
        </w:rPr>
        <w:t>ن الله أ</w:t>
      </w:r>
      <w:r w:rsidR="002D4ABE">
        <w:rPr>
          <w:rFonts w:hint="cs"/>
          <w:rtl/>
        </w:rPr>
        <w:t>ثن</w:t>
      </w:r>
      <w:r>
        <w:rPr>
          <w:rtl/>
        </w:rPr>
        <w:t>ى عليكم، فما الذي تصنعون في الوضوء</w:t>
      </w:r>
      <w:r w:rsidR="002D4ABE">
        <w:rPr>
          <w:rFonts w:hint="cs"/>
          <w:rtl/>
        </w:rPr>
        <w:t>؟)،</w:t>
      </w:r>
      <w:r>
        <w:rPr>
          <w:rtl/>
        </w:rPr>
        <w:t xml:space="preserve"> قالوا: نتبع الماء الحجر، فقرأ عليه السلام</w:t>
      </w:r>
      <w:r w:rsidR="002D4ABE">
        <w:rPr>
          <w:rFonts w:hint="cs"/>
          <w:rtl/>
        </w:rPr>
        <w:t>:</w:t>
      </w:r>
      <w:r>
        <w:rPr>
          <w:rtl/>
        </w:rPr>
        <w:t xml:space="preserve"> </w:t>
      </w:r>
      <w:r w:rsidR="002D4ABE" w:rsidRPr="002D4ABE">
        <w:rPr>
          <w:rtl/>
        </w:rPr>
        <w:t>﴿فِيهِ رِجَالٌ يُحِبُّونَ أَنْ يَتَطَهَّرُوا﴾</w:t>
      </w:r>
      <w:r w:rsidR="002D4ABE">
        <w:rPr>
          <w:rFonts w:hint="cs"/>
          <w:rtl/>
        </w:rPr>
        <w:t>»</w:t>
      </w:r>
      <w:r w:rsidR="002D4ABE" w:rsidRPr="002D4ABE">
        <w:rPr>
          <w:rFonts w:hint="cs"/>
          <w:vertAlign w:val="superscript"/>
          <w:rtl/>
        </w:rPr>
        <w:t>(</w:t>
      </w:r>
      <w:r w:rsidR="002D4ABE" w:rsidRPr="00583389">
        <w:rPr>
          <w:rStyle w:val="a4"/>
          <w:rtl/>
        </w:rPr>
        <w:footnoteReference w:id="620"/>
      </w:r>
      <w:r w:rsidR="002D4ABE" w:rsidRPr="002D4ABE">
        <w:rPr>
          <w:rFonts w:hint="cs"/>
          <w:vertAlign w:val="superscript"/>
          <w:rtl/>
        </w:rPr>
        <w:t>)</w:t>
      </w:r>
      <w:r w:rsidR="002D4ABE">
        <w:rPr>
          <w:rFonts w:hint="cs"/>
          <w:rtl/>
        </w:rPr>
        <w:t>.</w:t>
      </w:r>
    </w:p>
    <w:p w14:paraId="1B552A0E" w14:textId="2C5AED2E" w:rsidR="002D4ABE" w:rsidRDefault="008B2B9A" w:rsidP="005304FA">
      <w:pPr>
        <w:pStyle w:val="3"/>
        <w:rPr>
          <w:rtl/>
        </w:rPr>
      </w:pPr>
      <w:bookmarkStart w:id="182" w:name="_Toc155503383"/>
      <w:r>
        <w:rPr>
          <w:rtl/>
        </w:rPr>
        <w:t>الفرق بين المسج</w:t>
      </w:r>
      <w:r w:rsidR="002D4ABE">
        <w:rPr>
          <w:rFonts w:hint="cs"/>
          <w:rtl/>
        </w:rPr>
        <w:t>د</w:t>
      </w:r>
      <w:r>
        <w:rPr>
          <w:rtl/>
        </w:rPr>
        <w:t>ين</w:t>
      </w:r>
      <w:bookmarkEnd w:id="182"/>
    </w:p>
    <w:p w14:paraId="5E9B8B42" w14:textId="5C117BCF" w:rsidR="008B2B9A" w:rsidRDefault="008B2B9A" w:rsidP="005304FA">
      <w:pPr>
        <w:ind w:firstLine="226"/>
        <w:rPr>
          <w:rtl/>
        </w:rPr>
      </w:pPr>
      <w:r>
        <w:rPr>
          <w:rtl/>
        </w:rPr>
        <w:t xml:space="preserve">ثم </w:t>
      </w:r>
      <w:r w:rsidR="002D4ABE">
        <w:rPr>
          <w:rFonts w:hint="cs"/>
          <w:rtl/>
        </w:rPr>
        <w:t>ي</w:t>
      </w:r>
      <w:r>
        <w:rPr>
          <w:rtl/>
        </w:rPr>
        <w:t>عرض الس</w:t>
      </w:r>
      <w:r w:rsidR="009955C5">
        <w:rPr>
          <w:rFonts w:hint="cs"/>
          <w:rtl/>
        </w:rPr>
        <w:t>ي</w:t>
      </w:r>
      <w:r>
        <w:rPr>
          <w:rtl/>
        </w:rPr>
        <w:t xml:space="preserve">اق الفرق بين المسجدين: مسجد قباء، ومسجد الضرار، في وضع يواجه فيه أحدهم الآخر، فيكشف ذلك </w:t>
      </w:r>
      <w:r w:rsidR="009955C5">
        <w:rPr>
          <w:rFonts w:hint="cs"/>
          <w:rtl/>
        </w:rPr>
        <w:t>ع</w:t>
      </w:r>
      <w:r>
        <w:rPr>
          <w:rtl/>
        </w:rPr>
        <w:t>ن مدى ما بينهما من ت</w:t>
      </w:r>
      <w:r w:rsidR="009955C5">
        <w:rPr>
          <w:rFonts w:hint="cs"/>
          <w:rtl/>
        </w:rPr>
        <w:t>ف</w:t>
      </w:r>
      <w:r>
        <w:rPr>
          <w:rtl/>
        </w:rPr>
        <w:t>اوت، هذا عذب</w:t>
      </w:r>
      <w:r w:rsidR="009955C5">
        <w:rPr>
          <w:rFonts w:hint="cs"/>
          <w:rtl/>
        </w:rPr>
        <w:t>ٌ</w:t>
      </w:r>
      <w:r>
        <w:rPr>
          <w:rtl/>
        </w:rPr>
        <w:t xml:space="preserve"> </w:t>
      </w:r>
      <w:r w:rsidR="009955C5">
        <w:rPr>
          <w:rFonts w:hint="cs"/>
          <w:rtl/>
        </w:rPr>
        <w:t>ف</w:t>
      </w:r>
      <w:r>
        <w:rPr>
          <w:rtl/>
        </w:rPr>
        <w:t>ر</w:t>
      </w:r>
      <w:r w:rsidR="009955C5">
        <w:rPr>
          <w:rFonts w:hint="cs"/>
          <w:rtl/>
        </w:rPr>
        <w:t>ا</w:t>
      </w:r>
      <w:r>
        <w:rPr>
          <w:rtl/>
        </w:rPr>
        <w:t>ت، وهذا ملح</w:t>
      </w:r>
      <w:r w:rsidR="009955C5">
        <w:rPr>
          <w:rFonts w:hint="cs"/>
          <w:rtl/>
        </w:rPr>
        <w:t>ُ</w:t>
      </w:r>
      <w:r>
        <w:rPr>
          <w:rtl/>
        </w:rPr>
        <w:t xml:space="preserve"> أجاج، هذا طيب أطيبة الطيب، وهذا خبيث أخبث الخبث، والضد إذا قورن بضده زاد كل منهما في الصفة الغالبة ز</w:t>
      </w:r>
      <w:r w:rsidR="009955C5">
        <w:rPr>
          <w:rFonts w:hint="cs"/>
          <w:rtl/>
        </w:rPr>
        <w:t>ي</w:t>
      </w:r>
      <w:r>
        <w:rPr>
          <w:rtl/>
        </w:rPr>
        <w:t>ادة لا ت</w:t>
      </w:r>
      <w:r w:rsidR="003D705B">
        <w:rPr>
          <w:rFonts w:hint="cs"/>
          <w:rtl/>
        </w:rPr>
        <w:t>ُ</w:t>
      </w:r>
      <w:r>
        <w:rPr>
          <w:rtl/>
        </w:rPr>
        <w:t>رى إلى حيث يتقابل مع ضده، فيزداد الحسن حسن</w:t>
      </w:r>
      <w:r w:rsidR="009955C5">
        <w:rPr>
          <w:rFonts w:hint="cs"/>
          <w:rtl/>
        </w:rPr>
        <w:t>ً</w:t>
      </w:r>
      <w:r>
        <w:rPr>
          <w:rtl/>
        </w:rPr>
        <w:t>ا وروعة، ويزداد القبيح شناعة</w:t>
      </w:r>
      <w:r w:rsidR="009955C5">
        <w:rPr>
          <w:rFonts w:hint="cs"/>
          <w:rtl/>
        </w:rPr>
        <w:t>ً</w:t>
      </w:r>
      <w:r>
        <w:rPr>
          <w:rtl/>
        </w:rPr>
        <w:t xml:space="preserve"> وقب</w:t>
      </w:r>
      <w:r w:rsidR="009955C5">
        <w:rPr>
          <w:rFonts w:hint="cs"/>
          <w:rtl/>
        </w:rPr>
        <w:t>حً</w:t>
      </w:r>
      <w:r>
        <w:rPr>
          <w:rtl/>
        </w:rPr>
        <w:t>ا، و</w:t>
      </w:r>
      <w:r w:rsidR="009955C5">
        <w:rPr>
          <w:rFonts w:hint="cs"/>
          <w:rtl/>
        </w:rPr>
        <w:t>ب</w:t>
      </w:r>
      <w:r>
        <w:rPr>
          <w:rtl/>
        </w:rPr>
        <w:t>ضدها تتميز الأشياء، وبالتالي يظهر الفرق بين أهل المسجدين في مقاصدهما منهما: أهل مسجد الضرار الذين زادوا به رجس</w:t>
      </w:r>
      <w:r w:rsidR="009955C5">
        <w:rPr>
          <w:rFonts w:hint="cs"/>
          <w:rtl/>
        </w:rPr>
        <w:t>ً</w:t>
      </w:r>
      <w:r>
        <w:rPr>
          <w:rtl/>
        </w:rPr>
        <w:t>ا إلى رجسهم، وأهل مسجد</w:t>
      </w:r>
      <w:r w:rsidR="009955C5">
        <w:rPr>
          <w:rFonts w:hint="cs"/>
          <w:rtl/>
        </w:rPr>
        <w:t xml:space="preserve"> </w:t>
      </w:r>
      <w:r>
        <w:rPr>
          <w:rtl/>
        </w:rPr>
        <w:t>التقوى وهم الرسول صلى الله عليه وسلم وأنصاره الذين يحبون أكمل الطهارة لظاهرهم وباطنهم.</w:t>
      </w:r>
    </w:p>
    <w:p w14:paraId="103A4B6E" w14:textId="0BD83059" w:rsidR="008B2B9A" w:rsidRDefault="009955C5" w:rsidP="005304FA">
      <w:pPr>
        <w:ind w:firstLine="226"/>
        <w:rPr>
          <w:rtl/>
        </w:rPr>
      </w:pPr>
      <w:r w:rsidRPr="009955C5">
        <w:rPr>
          <w:rtl/>
        </w:rPr>
        <w:t>﴿أَفَمَنْ أَسَّسَ بُنْيَانَهُ عَلَى تَقْوَى مِنَ اللَّهِ وَرِضْوَانٍ خَيْرٌ أَمْ مَنْ أَسَّسَ بُنْيَانَهُ عَلَى شَفَا جُرُفٍ هَارٍ فَانْهَارَ بِهِ فِي نَارِ جَهَنَّمَ وَاللَّهُ لَا يَهْدِي الْقَوْمَ الظَّالِمِينَ (109)﴾</w:t>
      </w:r>
      <w:r w:rsidRPr="009955C5">
        <w:rPr>
          <w:sz w:val="24"/>
          <w:szCs w:val="24"/>
          <w:rtl/>
        </w:rPr>
        <w:t xml:space="preserve"> [التوبة: 109]</w:t>
      </w:r>
      <w:r w:rsidRPr="009955C5">
        <w:rPr>
          <w:rFonts w:hint="cs"/>
          <w:vertAlign w:val="superscript"/>
          <w:rtl/>
        </w:rPr>
        <w:t>(</w:t>
      </w:r>
      <w:r w:rsidRPr="00583389">
        <w:rPr>
          <w:rStyle w:val="a4"/>
          <w:rtl/>
        </w:rPr>
        <w:footnoteReference w:id="621"/>
      </w:r>
      <w:r w:rsidRPr="009955C5">
        <w:rPr>
          <w:rFonts w:hint="cs"/>
          <w:vertAlign w:val="superscript"/>
          <w:rtl/>
        </w:rPr>
        <w:t>)</w:t>
      </w:r>
      <w:r>
        <w:rPr>
          <w:rFonts w:hint="cs"/>
          <w:rtl/>
        </w:rPr>
        <w:t>.</w:t>
      </w:r>
    </w:p>
    <w:p w14:paraId="276C7662" w14:textId="4F3F40D0" w:rsidR="008B2B9A" w:rsidRDefault="008B2B9A" w:rsidP="005304FA">
      <w:pPr>
        <w:ind w:firstLine="226"/>
        <w:rPr>
          <w:rtl/>
        </w:rPr>
      </w:pPr>
      <w:r>
        <w:rPr>
          <w:rtl/>
        </w:rPr>
        <w:t>أي هذين الفريقين خير</w:t>
      </w:r>
      <w:r w:rsidR="003D705B">
        <w:rPr>
          <w:rFonts w:hint="cs"/>
          <w:rtl/>
        </w:rPr>
        <w:t>؟</w:t>
      </w:r>
      <w:r>
        <w:rPr>
          <w:rtl/>
        </w:rPr>
        <w:t xml:space="preserve"> وأي هذين الب</w:t>
      </w:r>
      <w:r w:rsidR="003D705B">
        <w:rPr>
          <w:rFonts w:hint="cs"/>
          <w:rtl/>
        </w:rPr>
        <w:t>ن</w:t>
      </w:r>
      <w:r>
        <w:rPr>
          <w:rtl/>
        </w:rPr>
        <w:t>ا</w:t>
      </w:r>
      <w:r w:rsidR="003D705B">
        <w:rPr>
          <w:rFonts w:hint="cs"/>
          <w:rtl/>
        </w:rPr>
        <w:t>ئ</w:t>
      </w:r>
      <w:r>
        <w:rPr>
          <w:rtl/>
        </w:rPr>
        <w:t>ين أثبت</w:t>
      </w:r>
      <w:r w:rsidR="003D705B">
        <w:rPr>
          <w:rFonts w:hint="cs"/>
          <w:rtl/>
        </w:rPr>
        <w:t>؟</w:t>
      </w:r>
      <w:r>
        <w:rPr>
          <w:rtl/>
        </w:rPr>
        <w:t xml:space="preserve"> أمن ابتدأ أساس بنائه على طاعة الله وعلم منه ب</w:t>
      </w:r>
      <w:r w:rsidR="003D705B">
        <w:rPr>
          <w:rFonts w:hint="cs"/>
          <w:rtl/>
        </w:rPr>
        <w:t>أ</w:t>
      </w:r>
      <w:r>
        <w:rPr>
          <w:rtl/>
        </w:rPr>
        <w:t>نه بنا</w:t>
      </w:r>
      <w:r w:rsidR="003D705B">
        <w:rPr>
          <w:rFonts w:hint="cs"/>
          <w:rtl/>
        </w:rPr>
        <w:t>ءه</w:t>
      </w:r>
      <w:r>
        <w:rPr>
          <w:rtl/>
        </w:rPr>
        <w:t xml:space="preserve"> لله طاعة، والله به راض</w:t>
      </w:r>
      <w:r w:rsidR="003D705B">
        <w:rPr>
          <w:rFonts w:hint="cs"/>
          <w:rtl/>
        </w:rPr>
        <w:t>ٍ؟</w:t>
      </w:r>
      <w:r>
        <w:rPr>
          <w:rtl/>
        </w:rPr>
        <w:t xml:space="preserve"> أم من ابتداء بنفاق وضلال وعلى غير بصيرة منه بصواب فعله من خطئه، فهو لا يدري متى </w:t>
      </w:r>
      <w:r w:rsidR="003D705B">
        <w:rPr>
          <w:rFonts w:hint="cs"/>
          <w:rtl/>
        </w:rPr>
        <w:t>ي</w:t>
      </w:r>
      <w:r>
        <w:rPr>
          <w:rtl/>
        </w:rPr>
        <w:t xml:space="preserve">تبين له خطأ فعله وظهور </w:t>
      </w:r>
      <w:r w:rsidR="003D705B">
        <w:rPr>
          <w:rFonts w:hint="cs"/>
          <w:rtl/>
        </w:rPr>
        <w:t>ذ</w:t>
      </w:r>
      <w:r>
        <w:rPr>
          <w:rtl/>
        </w:rPr>
        <w:t>نبه فيه</w:t>
      </w:r>
      <w:r w:rsidR="003D705B">
        <w:rPr>
          <w:rFonts w:hint="cs"/>
          <w:rtl/>
        </w:rPr>
        <w:t>د</w:t>
      </w:r>
      <w:r>
        <w:rPr>
          <w:rtl/>
        </w:rPr>
        <w:t>مه، كما يأتي البناء على جرف ركية ولا حابس لماء ال</w:t>
      </w:r>
      <w:r w:rsidR="003D705B">
        <w:rPr>
          <w:rFonts w:hint="cs"/>
          <w:rtl/>
        </w:rPr>
        <w:t>س</w:t>
      </w:r>
      <w:r>
        <w:rPr>
          <w:rtl/>
        </w:rPr>
        <w:t>يول عنها ولغيره من المياه، ترى به التراب مت</w:t>
      </w:r>
      <w:r w:rsidR="003D705B">
        <w:rPr>
          <w:rFonts w:hint="cs"/>
          <w:rtl/>
        </w:rPr>
        <w:t>ن</w:t>
      </w:r>
      <w:r>
        <w:rPr>
          <w:rtl/>
        </w:rPr>
        <w:t>اثر</w:t>
      </w:r>
      <w:r w:rsidR="003D705B">
        <w:rPr>
          <w:rFonts w:hint="cs"/>
          <w:rtl/>
        </w:rPr>
        <w:t>ً</w:t>
      </w:r>
      <w:r>
        <w:rPr>
          <w:rtl/>
        </w:rPr>
        <w:t>ا لا تلبثه السيول أن تهدمه وت</w:t>
      </w:r>
      <w:r w:rsidR="003D705B">
        <w:rPr>
          <w:rFonts w:hint="cs"/>
          <w:rtl/>
        </w:rPr>
        <w:t>نث</w:t>
      </w:r>
      <w:r>
        <w:rPr>
          <w:rtl/>
        </w:rPr>
        <w:t>ره</w:t>
      </w:r>
      <w:r w:rsidR="003D705B">
        <w:rPr>
          <w:rFonts w:hint="cs"/>
          <w:rtl/>
        </w:rPr>
        <w:t>،</w:t>
      </w:r>
      <w:r>
        <w:rPr>
          <w:rtl/>
        </w:rPr>
        <w:t xml:space="preserve"> فانتثر الجرف الهاري بينائه في نار جهنم</w:t>
      </w:r>
      <w:r w:rsidR="003D705B" w:rsidRPr="003D705B">
        <w:rPr>
          <w:rFonts w:hint="cs"/>
          <w:vertAlign w:val="superscript"/>
          <w:rtl/>
        </w:rPr>
        <w:t>(</w:t>
      </w:r>
      <w:r w:rsidR="003D705B" w:rsidRPr="00583389">
        <w:rPr>
          <w:rStyle w:val="a4"/>
          <w:rtl/>
        </w:rPr>
        <w:footnoteReference w:id="622"/>
      </w:r>
      <w:r w:rsidR="003D705B" w:rsidRPr="003D705B">
        <w:rPr>
          <w:rFonts w:hint="cs"/>
          <w:vertAlign w:val="superscript"/>
          <w:rtl/>
        </w:rPr>
        <w:t>)</w:t>
      </w:r>
      <w:r w:rsidR="003D705B">
        <w:rPr>
          <w:rFonts w:hint="cs"/>
          <w:rtl/>
        </w:rPr>
        <w:t>،</w:t>
      </w:r>
      <w:r>
        <w:rPr>
          <w:rtl/>
        </w:rPr>
        <w:t xml:space="preserve"> وهو تصوير للعاقبة التي </w:t>
      </w:r>
      <w:r w:rsidR="003D705B">
        <w:rPr>
          <w:rFonts w:hint="cs"/>
          <w:rtl/>
        </w:rPr>
        <w:t>ي</w:t>
      </w:r>
      <w:r>
        <w:rPr>
          <w:rtl/>
        </w:rPr>
        <w:t>نته</w:t>
      </w:r>
      <w:r w:rsidR="003D705B">
        <w:rPr>
          <w:rFonts w:hint="cs"/>
          <w:rtl/>
        </w:rPr>
        <w:t>ي</w:t>
      </w:r>
      <w:r>
        <w:rPr>
          <w:rtl/>
        </w:rPr>
        <w:t xml:space="preserve"> إليها هذا المسجد</w:t>
      </w:r>
      <w:r w:rsidR="003D705B">
        <w:rPr>
          <w:rFonts w:hint="cs"/>
          <w:rtl/>
        </w:rPr>
        <w:t xml:space="preserve"> -</w:t>
      </w:r>
      <w:r>
        <w:rPr>
          <w:rtl/>
        </w:rPr>
        <w:t>مسجد الضرار</w:t>
      </w:r>
      <w:r w:rsidR="003D705B">
        <w:rPr>
          <w:rFonts w:hint="cs"/>
          <w:rtl/>
        </w:rPr>
        <w:t>-</w:t>
      </w:r>
      <w:r>
        <w:rPr>
          <w:rtl/>
        </w:rPr>
        <w:t xml:space="preserve"> وأهله الذ</w:t>
      </w:r>
      <w:r w:rsidR="003D705B">
        <w:rPr>
          <w:rFonts w:hint="cs"/>
          <w:rtl/>
        </w:rPr>
        <w:t>ين</w:t>
      </w:r>
      <w:r>
        <w:rPr>
          <w:rtl/>
        </w:rPr>
        <w:t xml:space="preserve"> بنوه</w:t>
      </w:r>
      <w:r w:rsidR="003D705B">
        <w:rPr>
          <w:rFonts w:hint="cs"/>
          <w:rtl/>
        </w:rPr>
        <w:t>،</w:t>
      </w:r>
      <w:r>
        <w:rPr>
          <w:rtl/>
        </w:rPr>
        <w:t xml:space="preserve"> وأنهم إذ بنوه على نفاق، وضلال، وزيف</w:t>
      </w:r>
      <w:r w:rsidR="003D705B">
        <w:rPr>
          <w:rFonts w:hint="cs"/>
          <w:rtl/>
        </w:rPr>
        <w:t>؛</w:t>
      </w:r>
      <w:r>
        <w:rPr>
          <w:rtl/>
        </w:rPr>
        <w:t xml:space="preserve"> فهو بناء على خواء، على شفا جرف هار، وإذ أنه ينهار فسينهار بهم في نار جه</w:t>
      </w:r>
      <w:r w:rsidR="003D705B">
        <w:rPr>
          <w:rFonts w:hint="cs"/>
          <w:rtl/>
        </w:rPr>
        <w:t>ن</w:t>
      </w:r>
      <w:r>
        <w:rPr>
          <w:rtl/>
        </w:rPr>
        <w:t xml:space="preserve">م، وهذا التعبير </w:t>
      </w:r>
      <w:r w:rsidR="003D705B">
        <w:rPr>
          <w:rFonts w:hint="cs"/>
          <w:rtl/>
        </w:rPr>
        <w:t>ي</w:t>
      </w:r>
      <w:r>
        <w:rPr>
          <w:rtl/>
        </w:rPr>
        <w:t>ضرب مثلا</w:t>
      </w:r>
      <w:r w:rsidR="003D705B">
        <w:rPr>
          <w:rFonts w:hint="cs"/>
          <w:rtl/>
        </w:rPr>
        <w:t>ً</w:t>
      </w:r>
      <w:r>
        <w:rPr>
          <w:rtl/>
        </w:rPr>
        <w:t xml:space="preserve"> ل</w:t>
      </w:r>
      <w:r w:rsidR="003D705B">
        <w:rPr>
          <w:rFonts w:hint="cs"/>
          <w:rtl/>
        </w:rPr>
        <w:t>ِ</w:t>
      </w:r>
      <w:r>
        <w:rPr>
          <w:rtl/>
        </w:rPr>
        <w:t>ما كان في من</w:t>
      </w:r>
      <w:r w:rsidR="003D705B">
        <w:rPr>
          <w:rFonts w:hint="cs"/>
          <w:rtl/>
        </w:rPr>
        <w:t>ت</w:t>
      </w:r>
      <w:r>
        <w:rPr>
          <w:rtl/>
        </w:rPr>
        <w:t>ه</w:t>
      </w:r>
      <w:r w:rsidR="003D705B">
        <w:rPr>
          <w:rFonts w:hint="cs"/>
          <w:rtl/>
        </w:rPr>
        <w:t>ى</w:t>
      </w:r>
      <w:r>
        <w:rPr>
          <w:rtl/>
        </w:rPr>
        <w:t xml:space="preserve"> الضعف وال</w:t>
      </w:r>
      <w:r w:rsidR="003D705B">
        <w:rPr>
          <w:rFonts w:hint="cs"/>
          <w:rtl/>
        </w:rPr>
        <w:t>إ</w:t>
      </w:r>
      <w:r>
        <w:rPr>
          <w:rtl/>
        </w:rPr>
        <w:t>شراف على الزوال وهو من أبلغ الأمثال لمنتهى الهو</w:t>
      </w:r>
      <w:r w:rsidR="003D705B">
        <w:rPr>
          <w:rFonts w:hint="cs"/>
          <w:rtl/>
        </w:rPr>
        <w:t>ى</w:t>
      </w:r>
      <w:r>
        <w:rPr>
          <w:rtl/>
        </w:rPr>
        <w:t xml:space="preserve">، </w:t>
      </w:r>
      <w:r w:rsidR="00DB0805">
        <w:rPr>
          <w:rFonts w:hint="cs"/>
          <w:rtl/>
        </w:rPr>
        <w:t>والانحلال</w:t>
      </w:r>
      <w:r>
        <w:rPr>
          <w:rtl/>
        </w:rPr>
        <w:t>.</w:t>
      </w:r>
    </w:p>
    <w:p w14:paraId="070642A8" w14:textId="6891E554" w:rsidR="008B2B9A" w:rsidRDefault="008B2B9A" w:rsidP="005304FA">
      <w:pPr>
        <w:ind w:firstLine="226"/>
        <w:rPr>
          <w:rtl/>
        </w:rPr>
      </w:pPr>
      <w:r w:rsidRPr="00C54B35">
        <w:rPr>
          <w:b/>
          <w:bCs/>
          <w:rtl/>
        </w:rPr>
        <w:t>والخلاصة</w:t>
      </w:r>
      <w:r w:rsidR="00C54B35" w:rsidRPr="00C54B35">
        <w:rPr>
          <w:rFonts w:hint="cs"/>
          <w:b/>
          <w:bCs/>
          <w:rtl/>
        </w:rPr>
        <w:t>:</w:t>
      </w:r>
      <w:r>
        <w:rPr>
          <w:rtl/>
        </w:rPr>
        <w:t xml:space="preserve"> أفمن كان مؤمن</w:t>
      </w:r>
      <w:r w:rsidR="00C54B35">
        <w:rPr>
          <w:rFonts w:hint="cs"/>
          <w:rtl/>
        </w:rPr>
        <w:t>ً</w:t>
      </w:r>
      <w:r>
        <w:rPr>
          <w:rtl/>
        </w:rPr>
        <w:t>ا صادق</w:t>
      </w:r>
      <w:r w:rsidR="00C54B35">
        <w:rPr>
          <w:rFonts w:hint="cs"/>
          <w:rtl/>
        </w:rPr>
        <w:t>ً</w:t>
      </w:r>
      <w:r>
        <w:rPr>
          <w:rtl/>
        </w:rPr>
        <w:t>ا يتقي الله في جميع أحواله، ويبت</w:t>
      </w:r>
      <w:r w:rsidR="00C54B35">
        <w:rPr>
          <w:rFonts w:hint="cs"/>
          <w:rtl/>
        </w:rPr>
        <w:t>غ</w:t>
      </w:r>
      <w:r>
        <w:rPr>
          <w:rtl/>
        </w:rPr>
        <w:t>ي رضوانه في أعماله بتزكية نفسه بها، أفمن كان كذلك خير عملا</w:t>
      </w:r>
      <w:r w:rsidR="00C54B35">
        <w:rPr>
          <w:rFonts w:hint="cs"/>
          <w:rtl/>
        </w:rPr>
        <w:t>ً</w:t>
      </w:r>
      <w:r>
        <w:rPr>
          <w:rtl/>
        </w:rPr>
        <w:t xml:space="preserve"> وأفضل عاقبة، أمن هو منافق مرتاب، مراء كذاب</w:t>
      </w:r>
      <w:r w:rsidR="00C54B35">
        <w:rPr>
          <w:rFonts w:hint="cs"/>
          <w:rtl/>
        </w:rPr>
        <w:t>،</w:t>
      </w:r>
      <w:r>
        <w:rPr>
          <w:rtl/>
        </w:rPr>
        <w:t xml:space="preserve"> </w:t>
      </w:r>
      <w:r w:rsidR="00C54B35">
        <w:rPr>
          <w:rFonts w:hint="cs"/>
          <w:rtl/>
        </w:rPr>
        <w:t>ي</w:t>
      </w:r>
      <w:r>
        <w:rPr>
          <w:rtl/>
        </w:rPr>
        <w:t>بتغي بأفضل أعماله الضر والضرار، وتقوية أعمال الكفر وموالاة الكفار، وتفريق جماعة المؤمنين الأخ</w:t>
      </w:r>
      <w:r w:rsidR="00C54B35">
        <w:rPr>
          <w:rFonts w:hint="cs"/>
          <w:rtl/>
        </w:rPr>
        <w:t>ي</w:t>
      </w:r>
      <w:r>
        <w:rPr>
          <w:rtl/>
        </w:rPr>
        <w:t>ار وال</w:t>
      </w:r>
      <w:r w:rsidR="00C54B35">
        <w:rPr>
          <w:rFonts w:hint="cs"/>
          <w:rtl/>
        </w:rPr>
        <w:t>إ</w:t>
      </w:r>
      <w:r>
        <w:rPr>
          <w:rtl/>
        </w:rPr>
        <w:t>رصاد لمساعدة من حارب الله ورسوله من الأشرار، وما يكون من عاقبة ذلك في الدنيا من الفضيحة والعار، والخزي والبوار، وفي الآخرة من الانهيار، في جهنم وب</w:t>
      </w:r>
      <w:r w:rsidR="00C54B35">
        <w:rPr>
          <w:rFonts w:hint="cs"/>
          <w:rtl/>
        </w:rPr>
        <w:t>ئ</w:t>
      </w:r>
      <w:r>
        <w:rPr>
          <w:rtl/>
        </w:rPr>
        <w:t>س القرار.</w:t>
      </w:r>
    </w:p>
    <w:p w14:paraId="1637CB39" w14:textId="3FB37F74" w:rsidR="008B2B9A" w:rsidRDefault="008B2B9A" w:rsidP="005304FA">
      <w:pPr>
        <w:ind w:firstLine="226"/>
        <w:rPr>
          <w:rtl/>
        </w:rPr>
      </w:pPr>
      <w:r>
        <w:rPr>
          <w:rtl/>
        </w:rPr>
        <w:t>وقد ذكر في وصف بنيان الفريق الأول -وهم المؤمنون- المشبه دون المشبه به لأنه المقصود بالذات، ولم يذكره فيما قبله من عملهم إلا المبالغة في الطهارة، وذكر من وصف بنيان الفريق الثاني الهيئة المشبه بها دون المشبه</w:t>
      </w:r>
      <w:r w:rsidR="00C54B35">
        <w:rPr>
          <w:rFonts w:hint="cs"/>
          <w:rtl/>
        </w:rPr>
        <w:t>؛</w:t>
      </w:r>
      <w:r>
        <w:rPr>
          <w:rtl/>
        </w:rPr>
        <w:t xml:space="preserve"> لأنه ذكر فيما قبل مقاصدهم منها كلها، وهذا من دقائق </w:t>
      </w:r>
      <w:r w:rsidR="00C54B35">
        <w:rPr>
          <w:rFonts w:hint="cs"/>
          <w:rtl/>
        </w:rPr>
        <w:t>إ</w:t>
      </w:r>
      <w:r>
        <w:rPr>
          <w:rtl/>
        </w:rPr>
        <w:t>يجاز</w:t>
      </w:r>
      <w:r w:rsidR="00852B9A">
        <w:rPr>
          <w:rtl/>
        </w:rPr>
        <w:t xml:space="preserve"> القرآن </w:t>
      </w:r>
      <w:r>
        <w:rPr>
          <w:rtl/>
        </w:rPr>
        <w:t>الكريم</w:t>
      </w:r>
      <w:r w:rsidR="00C54B35">
        <w:rPr>
          <w:rFonts w:hint="cs"/>
          <w:rtl/>
        </w:rPr>
        <w:t>.</w:t>
      </w:r>
    </w:p>
    <w:p w14:paraId="757C1947" w14:textId="12BD9A7B" w:rsidR="008B2B9A" w:rsidRDefault="008B2B9A" w:rsidP="005304FA">
      <w:pPr>
        <w:ind w:firstLine="226"/>
        <w:rPr>
          <w:rtl/>
        </w:rPr>
      </w:pPr>
      <w:r w:rsidRPr="00C54B35">
        <w:rPr>
          <w:b/>
          <w:bCs/>
          <w:rtl/>
        </w:rPr>
        <w:t xml:space="preserve">والمراد بالمثل هنا: </w:t>
      </w:r>
      <w:r>
        <w:rPr>
          <w:rtl/>
        </w:rPr>
        <w:t>بيان ثبات الحق الذي هو دين الإسلام وقوته، ودوامه، وسعادة أهله به</w:t>
      </w:r>
      <w:r w:rsidR="00C54B35">
        <w:rPr>
          <w:rFonts w:hint="cs"/>
          <w:rtl/>
        </w:rPr>
        <w:t>،</w:t>
      </w:r>
      <w:r>
        <w:rPr>
          <w:rtl/>
        </w:rPr>
        <w:t xml:space="preserve"> وذكره بأثره وثمرته في عمل أهله، وجماعها التقوى وجزائهم عليه، و</w:t>
      </w:r>
      <w:r w:rsidR="00C54B35">
        <w:rPr>
          <w:rFonts w:hint="cs"/>
          <w:rtl/>
        </w:rPr>
        <w:t>أ</w:t>
      </w:r>
      <w:r>
        <w:rPr>
          <w:rtl/>
        </w:rPr>
        <w:t>علا</w:t>
      </w:r>
      <w:r w:rsidR="00C54B35">
        <w:rPr>
          <w:rFonts w:hint="cs"/>
          <w:rtl/>
        </w:rPr>
        <w:t>ه</w:t>
      </w:r>
      <w:r>
        <w:rPr>
          <w:rtl/>
        </w:rPr>
        <w:t xml:space="preserve"> رضوان الله تعالى.. وبيان ضعف الباطل، واضمحلاله، ووهيه، وقرب زواله، وخيبة صاحبه، وسرعة انقطاع </w:t>
      </w:r>
      <w:r w:rsidR="00C54B35">
        <w:rPr>
          <w:rFonts w:hint="cs"/>
          <w:rtl/>
        </w:rPr>
        <w:t>آ</w:t>
      </w:r>
      <w:r>
        <w:rPr>
          <w:rtl/>
        </w:rPr>
        <w:t xml:space="preserve">ماله، وضر أهله المنافقين، وبشر أعمالهم، ما اتخذوه من مسجد الضرار للمفاسد الأربعة السابقة، فهم بهذا قد ظلموا أنفسهم، وقد مضت </w:t>
      </w:r>
      <w:r w:rsidR="00C54B35">
        <w:rPr>
          <w:rFonts w:hint="cs"/>
          <w:rtl/>
        </w:rPr>
        <w:t>س</w:t>
      </w:r>
      <w:r>
        <w:rPr>
          <w:rtl/>
        </w:rPr>
        <w:t>نته تعالى</w:t>
      </w:r>
      <w:r w:rsidR="00C54B35">
        <w:rPr>
          <w:rFonts w:hint="cs"/>
          <w:rtl/>
        </w:rPr>
        <w:t xml:space="preserve"> -ف</w:t>
      </w:r>
      <w:r>
        <w:rPr>
          <w:rtl/>
        </w:rPr>
        <w:t>ي ارتباط العقائد والأخلاق بالأعمال</w:t>
      </w:r>
      <w:r w:rsidR="00C54B35">
        <w:rPr>
          <w:rFonts w:hint="cs"/>
          <w:rtl/>
        </w:rPr>
        <w:t>-</w:t>
      </w:r>
      <w:r>
        <w:rPr>
          <w:rtl/>
        </w:rPr>
        <w:t xml:space="preserve"> بأن الظالم لا يكون مه</w:t>
      </w:r>
      <w:r w:rsidR="00C54B35">
        <w:rPr>
          <w:rFonts w:hint="cs"/>
          <w:rtl/>
        </w:rPr>
        <w:t>ت</w:t>
      </w:r>
      <w:r>
        <w:rPr>
          <w:rtl/>
        </w:rPr>
        <w:t>دي</w:t>
      </w:r>
      <w:r w:rsidR="00C54B35">
        <w:rPr>
          <w:rFonts w:hint="cs"/>
          <w:rtl/>
        </w:rPr>
        <w:t>ًا</w:t>
      </w:r>
      <w:r>
        <w:rPr>
          <w:rtl/>
        </w:rPr>
        <w:t xml:space="preserve"> في أعماله إلى الحق والعدل، فضلا</w:t>
      </w:r>
      <w:r w:rsidR="00C54B35">
        <w:rPr>
          <w:rFonts w:hint="cs"/>
          <w:rtl/>
        </w:rPr>
        <w:t>ً</w:t>
      </w:r>
      <w:r>
        <w:rPr>
          <w:rtl/>
        </w:rPr>
        <w:t xml:space="preserve"> عن الرحمة </w:t>
      </w:r>
      <w:r w:rsidR="00C54B35" w:rsidRPr="00C54B35">
        <w:rPr>
          <w:rtl/>
        </w:rPr>
        <w:t>﴿وَاللَّهُ لَا يَهْدِي الْقَوْمَ الظَّالِمِينَ (109)﴾</w:t>
      </w:r>
      <w:r w:rsidR="00C54B35">
        <w:rPr>
          <w:rFonts w:hint="cs"/>
          <w:rtl/>
        </w:rPr>
        <w:t>،</w:t>
      </w:r>
      <w:r>
        <w:rPr>
          <w:rtl/>
        </w:rPr>
        <w:t xml:space="preserve"> ولا أظلم في الناس من المنافقين.</w:t>
      </w:r>
    </w:p>
    <w:p w14:paraId="1297C6AB" w14:textId="77777777" w:rsidR="00C54B35" w:rsidRDefault="008B2B9A" w:rsidP="005304FA">
      <w:pPr>
        <w:pStyle w:val="3"/>
        <w:rPr>
          <w:rtl/>
        </w:rPr>
      </w:pPr>
      <w:bookmarkStart w:id="183" w:name="_Toc155503384"/>
      <w:r>
        <w:rPr>
          <w:rtl/>
        </w:rPr>
        <w:t>النوايا السيئة تدور آثارها حتى الموت</w:t>
      </w:r>
      <w:bookmarkEnd w:id="183"/>
    </w:p>
    <w:p w14:paraId="35EF416D" w14:textId="2E178E36" w:rsidR="008B2B9A" w:rsidRDefault="008B2B9A" w:rsidP="005304FA">
      <w:pPr>
        <w:ind w:firstLine="226"/>
        <w:rPr>
          <w:rtl/>
        </w:rPr>
      </w:pPr>
      <w:r>
        <w:rPr>
          <w:rtl/>
        </w:rPr>
        <w:t>وقد نفى</w:t>
      </w:r>
      <w:r w:rsidR="00852B9A">
        <w:rPr>
          <w:rtl/>
        </w:rPr>
        <w:t xml:space="preserve"> القرآن </w:t>
      </w:r>
      <w:r>
        <w:rPr>
          <w:rtl/>
        </w:rPr>
        <w:t>عن مسجد الضرار كل ما تقوم به المساجد حتى اسمه، فلم يعد مسجد</w:t>
      </w:r>
      <w:r w:rsidR="009F3677">
        <w:rPr>
          <w:rFonts w:hint="cs"/>
          <w:rtl/>
        </w:rPr>
        <w:t>ً</w:t>
      </w:r>
      <w:r>
        <w:rPr>
          <w:rtl/>
        </w:rPr>
        <w:t>ا بعد أن فضحه الله وفضح أهله، وكشف عن الوجه الذي قام عليه، والغاية التي ب</w:t>
      </w:r>
      <w:r w:rsidR="009F3677">
        <w:rPr>
          <w:rFonts w:hint="cs"/>
          <w:rtl/>
        </w:rPr>
        <w:t>ُ</w:t>
      </w:r>
      <w:r>
        <w:rPr>
          <w:rtl/>
        </w:rPr>
        <w:t>ني من أجلها، فهو الآن بنيان، مجرد بناء من حجر وطين، لا يناله حتى شرف هذا الاسم الزائف الذي أعطوا</w:t>
      </w:r>
      <w:r w:rsidR="009F3677">
        <w:rPr>
          <w:rFonts w:hint="cs"/>
          <w:rtl/>
        </w:rPr>
        <w:t xml:space="preserve"> إ</w:t>
      </w:r>
      <w:r w:rsidR="00DB0805">
        <w:rPr>
          <w:rFonts w:hint="cs"/>
          <w:rtl/>
        </w:rPr>
        <w:t>ي</w:t>
      </w:r>
      <w:r>
        <w:rPr>
          <w:rtl/>
        </w:rPr>
        <w:t>اه</w:t>
      </w:r>
      <w:r w:rsidR="009F3677">
        <w:rPr>
          <w:rFonts w:hint="cs"/>
          <w:rtl/>
        </w:rPr>
        <w:t>..</w:t>
      </w:r>
      <w:r>
        <w:rPr>
          <w:rtl/>
        </w:rPr>
        <w:t xml:space="preserve"> وسيظل هذا البناء مبعث شك، وارتياب في قلوب الذين بنوه لا يستطيعون فكاك</w:t>
      </w:r>
      <w:r w:rsidR="009F3677">
        <w:rPr>
          <w:rFonts w:hint="cs"/>
          <w:rtl/>
        </w:rPr>
        <w:t>ً</w:t>
      </w:r>
      <w:r>
        <w:rPr>
          <w:rtl/>
        </w:rPr>
        <w:t xml:space="preserve">ا منه </w:t>
      </w:r>
      <w:r w:rsidR="009F3677" w:rsidRPr="009F3677">
        <w:rPr>
          <w:rtl/>
        </w:rPr>
        <w:t>﴿لَا يَزَالُ بُنْيَانُهُمُ الَّذِي بَنَوْا رِيبَةً فِي قُلُوبِهِمْ إِلَّا أَنْ تَقَطَّعَ قُلُوبُهُمْ وَاللَّهُ عَلِيمٌ حَكِيمٌ (110)﴾</w:t>
      </w:r>
      <w:r w:rsidR="009F3677" w:rsidRPr="009F3677">
        <w:rPr>
          <w:sz w:val="24"/>
          <w:szCs w:val="24"/>
          <w:rtl/>
        </w:rPr>
        <w:t xml:space="preserve"> [التوبة: 110]</w:t>
      </w:r>
      <w:r w:rsidR="009F3677" w:rsidRPr="009F3677">
        <w:rPr>
          <w:rFonts w:hint="cs"/>
          <w:vertAlign w:val="superscript"/>
          <w:rtl/>
        </w:rPr>
        <w:t>(</w:t>
      </w:r>
      <w:r w:rsidR="009F3677" w:rsidRPr="00583389">
        <w:rPr>
          <w:rStyle w:val="a4"/>
          <w:rtl/>
        </w:rPr>
        <w:footnoteReference w:id="623"/>
      </w:r>
      <w:r w:rsidR="009F3677" w:rsidRPr="009F3677">
        <w:rPr>
          <w:rFonts w:hint="cs"/>
          <w:vertAlign w:val="superscript"/>
          <w:rtl/>
        </w:rPr>
        <w:t>)</w:t>
      </w:r>
      <w:r w:rsidR="009F3677">
        <w:rPr>
          <w:rFonts w:hint="cs"/>
          <w:rtl/>
        </w:rPr>
        <w:t>.</w:t>
      </w:r>
    </w:p>
    <w:p w14:paraId="36ADD055" w14:textId="2D0B2313" w:rsidR="008B2B9A" w:rsidRDefault="008B2B9A" w:rsidP="005304FA">
      <w:pPr>
        <w:ind w:firstLine="226"/>
        <w:rPr>
          <w:rtl/>
        </w:rPr>
      </w:pPr>
      <w:r>
        <w:rPr>
          <w:rtl/>
        </w:rPr>
        <w:t>والظاهر أن ارتيابهم فيه كان منذ بنوه إلى أن أمر رسول الله صلى الله عليه وسلم بهدمه فه</w:t>
      </w:r>
      <w:r w:rsidR="00361FFB">
        <w:rPr>
          <w:rFonts w:hint="cs"/>
          <w:rtl/>
        </w:rPr>
        <w:t>ُ</w:t>
      </w:r>
      <w:r>
        <w:rPr>
          <w:rtl/>
        </w:rPr>
        <w:t>دم، وذلك أنهم لسوء نيتهم في بنائه كانوا يخافون أن يط</w:t>
      </w:r>
      <w:r w:rsidR="00361FFB">
        <w:rPr>
          <w:rFonts w:hint="cs"/>
          <w:rtl/>
        </w:rPr>
        <w:t>ّ</w:t>
      </w:r>
      <w:r>
        <w:rPr>
          <w:rtl/>
        </w:rPr>
        <w:t xml:space="preserve">لع الله ورسوله على مقاصدهم السوء فيه، وكان ذلك شأن سائر </w:t>
      </w:r>
      <w:r w:rsidR="00361FFB">
        <w:rPr>
          <w:rFonts w:hint="cs"/>
          <w:rtl/>
        </w:rPr>
        <w:t>إ</w:t>
      </w:r>
      <w:r>
        <w:rPr>
          <w:rtl/>
        </w:rPr>
        <w:t xml:space="preserve">خوانهم، وهو مثل </w:t>
      </w:r>
      <w:r w:rsidR="00361FFB" w:rsidRPr="00361FFB">
        <w:rPr>
          <w:rtl/>
        </w:rPr>
        <w:t>﴿يَحْذَرُ الْمُنَافِقُونَ أَنْ تُنَزَّلَ عَلَيْهِمْ سُورَةٌ تُنَبِّئُهُمْ بِمَا فِي قُلُوبِهِمْ﴾</w:t>
      </w:r>
      <w:r w:rsidR="00361FFB" w:rsidRPr="00361FFB">
        <w:rPr>
          <w:sz w:val="24"/>
          <w:szCs w:val="24"/>
          <w:rtl/>
        </w:rPr>
        <w:t xml:space="preserve"> [التوبة: 64]</w:t>
      </w:r>
      <w:r w:rsidR="00361FFB">
        <w:rPr>
          <w:rFonts w:hint="cs"/>
          <w:rtl/>
        </w:rPr>
        <w:t>،</w:t>
      </w:r>
      <w:r>
        <w:rPr>
          <w:rtl/>
        </w:rPr>
        <w:t xml:space="preserve"> وأجد ربهم أن يكونوا بعد هدمه أشد ارتياب</w:t>
      </w:r>
      <w:r w:rsidR="00361FFB">
        <w:rPr>
          <w:rFonts w:hint="cs"/>
          <w:rtl/>
        </w:rPr>
        <w:t>ً</w:t>
      </w:r>
      <w:r>
        <w:rPr>
          <w:rtl/>
        </w:rPr>
        <w:t>ا وأكثر اضطراب</w:t>
      </w:r>
      <w:r w:rsidR="00361FFB">
        <w:rPr>
          <w:rFonts w:hint="cs"/>
          <w:rtl/>
        </w:rPr>
        <w:t>ً</w:t>
      </w:r>
      <w:r>
        <w:rPr>
          <w:rtl/>
        </w:rPr>
        <w:t>ا ب</w:t>
      </w:r>
      <w:r w:rsidR="00361FFB">
        <w:rPr>
          <w:rFonts w:hint="cs"/>
          <w:rtl/>
        </w:rPr>
        <w:t>م</w:t>
      </w:r>
      <w:r>
        <w:rPr>
          <w:rtl/>
        </w:rPr>
        <w:t xml:space="preserve">ا </w:t>
      </w:r>
      <w:r w:rsidR="00361FFB">
        <w:rPr>
          <w:rFonts w:hint="cs"/>
          <w:rtl/>
        </w:rPr>
        <w:t>ي</w:t>
      </w:r>
      <w:r>
        <w:rPr>
          <w:rtl/>
        </w:rPr>
        <w:t>حذرون من عقابهم في الدنيا، و</w:t>
      </w:r>
      <w:r w:rsidR="00361FFB">
        <w:rPr>
          <w:rFonts w:hint="cs"/>
          <w:rtl/>
        </w:rPr>
        <w:t>أ</w:t>
      </w:r>
      <w:r>
        <w:rPr>
          <w:rtl/>
        </w:rPr>
        <w:t>ن يستمر ذلك ملازم</w:t>
      </w:r>
      <w:r w:rsidR="00361FFB">
        <w:rPr>
          <w:rFonts w:hint="cs"/>
          <w:rtl/>
        </w:rPr>
        <w:t>ً</w:t>
      </w:r>
      <w:r>
        <w:rPr>
          <w:rtl/>
        </w:rPr>
        <w:t xml:space="preserve">ا لهم </w:t>
      </w:r>
      <w:r w:rsidR="00361FFB" w:rsidRPr="00361FFB">
        <w:rPr>
          <w:rtl/>
        </w:rPr>
        <w:t>﴿إِلَّا أَنْ تَقَطَّعَ قُلُوبُهُمْ﴾</w:t>
      </w:r>
      <w:r w:rsidR="00361FFB" w:rsidRPr="00361FFB">
        <w:rPr>
          <w:sz w:val="24"/>
          <w:szCs w:val="24"/>
          <w:rtl/>
        </w:rPr>
        <w:t xml:space="preserve"> [التوبة: 110]</w:t>
      </w:r>
      <w:r w:rsidR="00361FFB">
        <w:rPr>
          <w:rFonts w:hint="cs"/>
          <w:rtl/>
        </w:rPr>
        <w:t>؛</w:t>
      </w:r>
      <w:r>
        <w:rPr>
          <w:rtl/>
        </w:rPr>
        <w:t xml:space="preserve"> </w:t>
      </w:r>
      <w:r w:rsidR="00361FFB">
        <w:rPr>
          <w:rFonts w:hint="cs"/>
          <w:rtl/>
        </w:rPr>
        <w:t>أ</w:t>
      </w:r>
      <w:r>
        <w:rPr>
          <w:rtl/>
        </w:rPr>
        <w:t xml:space="preserve">ي </w:t>
      </w:r>
      <w:r w:rsidR="00361FFB">
        <w:rPr>
          <w:rFonts w:hint="cs"/>
          <w:rtl/>
        </w:rPr>
        <w:t>إ</w:t>
      </w:r>
      <w:r>
        <w:rPr>
          <w:rtl/>
        </w:rPr>
        <w:t xml:space="preserve">لا أن تقطع الريبة قلوبهم </w:t>
      </w:r>
      <w:r w:rsidR="00361FFB">
        <w:rPr>
          <w:rFonts w:hint="cs"/>
          <w:rtl/>
        </w:rPr>
        <w:t>أ</w:t>
      </w:r>
      <w:r>
        <w:rPr>
          <w:rtl/>
        </w:rPr>
        <w:t>فلاذ</w:t>
      </w:r>
      <w:r w:rsidR="00361FFB">
        <w:rPr>
          <w:rFonts w:hint="cs"/>
          <w:rtl/>
        </w:rPr>
        <w:t>ً</w:t>
      </w:r>
      <w:r>
        <w:rPr>
          <w:rtl/>
        </w:rPr>
        <w:t>ا، فتقطع بها فتكون جذاذ</w:t>
      </w:r>
      <w:r w:rsidR="00361FFB">
        <w:rPr>
          <w:rFonts w:hint="cs"/>
          <w:rtl/>
        </w:rPr>
        <w:t>ً</w:t>
      </w:r>
      <w:r>
        <w:rPr>
          <w:rtl/>
        </w:rPr>
        <w:t>ا.</w:t>
      </w:r>
    </w:p>
    <w:p w14:paraId="451E2FA2" w14:textId="17576813" w:rsidR="008B2B9A" w:rsidRDefault="008B2B9A" w:rsidP="005304FA">
      <w:pPr>
        <w:ind w:firstLine="226"/>
        <w:rPr>
          <w:rtl/>
        </w:rPr>
      </w:pPr>
      <w:r>
        <w:rPr>
          <w:rtl/>
        </w:rPr>
        <w:t>قال صاحب الكشاف</w:t>
      </w:r>
      <w:r w:rsidR="00797A55">
        <w:rPr>
          <w:rFonts w:hint="cs"/>
          <w:rtl/>
        </w:rPr>
        <w:t>:</w:t>
      </w:r>
      <w:r>
        <w:rPr>
          <w:rtl/>
        </w:rPr>
        <w:t xml:space="preserve"> </w:t>
      </w:r>
      <w:r w:rsidR="00797A55">
        <w:rPr>
          <w:rFonts w:hint="cs"/>
          <w:rtl/>
        </w:rPr>
        <w:t>«</w:t>
      </w:r>
      <w:r>
        <w:rPr>
          <w:rtl/>
        </w:rPr>
        <w:t xml:space="preserve">لا يزال هدمه سبب شك ونفاق زائد على شكهم ونفاقهم لا </w:t>
      </w:r>
      <w:r w:rsidR="00797A55">
        <w:rPr>
          <w:rFonts w:hint="cs"/>
          <w:rtl/>
        </w:rPr>
        <w:t>ي</w:t>
      </w:r>
      <w:r>
        <w:rPr>
          <w:rtl/>
        </w:rPr>
        <w:t>زول وس</w:t>
      </w:r>
      <w:r w:rsidR="00797A55">
        <w:rPr>
          <w:rFonts w:hint="cs"/>
          <w:rtl/>
        </w:rPr>
        <w:t>م</w:t>
      </w:r>
      <w:r>
        <w:rPr>
          <w:rtl/>
        </w:rPr>
        <w:t xml:space="preserve">ه عن قلوبهم، ولا </w:t>
      </w:r>
      <w:r w:rsidR="00797A55">
        <w:rPr>
          <w:rFonts w:hint="cs"/>
          <w:rtl/>
        </w:rPr>
        <w:t>ي</w:t>
      </w:r>
      <w:r>
        <w:rPr>
          <w:rtl/>
        </w:rPr>
        <w:t xml:space="preserve">ضمحل أثره </w:t>
      </w:r>
      <w:r w:rsidR="00797A55" w:rsidRPr="00797A55">
        <w:rPr>
          <w:rtl/>
        </w:rPr>
        <w:t>﴿إِلَّا أَنْ تَقَطَّعَ قُلُوبُهُمْ﴾</w:t>
      </w:r>
      <w:r>
        <w:rPr>
          <w:rtl/>
        </w:rPr>
        <w:t xml:space="preserve"> قطع</w:t>
      </w:r>
      <w:r w:rsidR="00797A55">
        <w:rPr>
          <w:rFonts w:hint="cs"/>
          <w:rtl/>
        </w:rPr>
        <w:t>ً</w:t>
      </w:r>
      <w:r>
        <w:rPr>
          <w:rtl/>
        </w:rPr>
        <w:t>ا، وتفرق أجزاء</w:t>
      </w:r>
      <w:r w:rsidR="00797A55">
        <w:rPr>
          <w:rFonts w:hint="cs"/>
          <w:rtl/>
        </w:rPr>
        <w:t>ً؛</w:t>
      </w:r>
      <w:r>
        <w:rPr>
          <w:rtl/>
        </w:rPr>
        <w:t xml:space="preserve"> فحينئذ</w:t>
      </w:r>
      <w:r w:rsidR="00797A55">
        <w:rPr>
          <w:rFonts w:hint="cs"/>
          <w:rtl/>
        </w:rPr>
        <w:t>ٍ</w:t>
      </w:r>
      <w:r>
        <w:rPr>
          <w:rtl/>
        </w:rPr>
        <w:t xml:space="preserve"> يسلمون عنه، وأما ما</w:t>
      </w:r>
      <w:r w:rsidR="00797A55">
        <w:rPr>
          <w:rFonts w:hint="cs"/>
          <w:rtl/>
        </w:rPr>
        <w:t xml:space="preserve"> </w:t>
      </w:r>
      <w:r>
        <w:rPr>
          <w:rtl/>
        </w:rPr>
        <w:t>دامت سالمة مجتمعة فالريبة باقية فيها متمكنة فيجوز أن يكون ذ</w:t>
      </w:r>
      <w:r w:rsidR="00A84653">
        <w:rPr>
          <w:rtl/>
        </w:rPr>
        <w:t>ك</w:t>
      </w:r>
      <w:r>
        <w:rPr>
          <w:rtl/>
        </w:rPr>
        <w:t>ر التقطع تصوير</w:t>
      </w:r>
      <w:r w:rsidR="00797A55">
        <w:rPr>
          <w:rFonts w:hint="cs"/>
          <w:rtl/>
        </w:rPr>
        <w:t>ً</w:t>
      </w:r>
      <w:r>
        <w:rPr>
          <w:rtl/>
        </w:rPr>
        <w:t>ا لحال زوال الريبة عنهم، ويجوز أن يراد حقيقة تقطيعها، وما هو م</w:t>
      </w:r>
      <w:r w:rsidR="00797A55">
        <w:rPr>
          <w:rFonts w:hint="cs"/>
          <w:rtl/>
        </w:rPr>
        <w:t>أ</w:t>
      </w:r>
      <w:r>
        <w:rPr>
          <w:rtl/>
        </w:rPr>
        <w:t>ذن منه بقتلهم، أو في القبور، أو في النار</w:t>
      </w:r>
      <w:r w:rsidR="00797A55">
        <w:rPr>
          <w:rFonts w:hint="cs"/>
          <w:rtl/>
        </w:rPr>
        <w:t>،</w:t>
      </w:r>
      <w:r>
        <w:rPr>
          <w:rtl/>
        </w:rPr>
        <w:t xml:space="preserve"> وقيل معناه إلا أن يتوبوا توبة تتقطع بها قلوبهم ندم</w:t>
      </w:r>
      <w:r w:rsidR="00797A55">
        <w:rPr>
          <w:rFonts w:hint="cs"/>
          <w:rtl/>
        </w:rPr>
        <w:t>ً</w:t>
      </w:r>
      <w:r>
        <w:rPr>
          <w:rtl/>
        </w:rPr>
        <w:t>ا وأسف</w:t>
      </w:r>
      <w:r w:rsidR="00797A55">
        <w:rPr>
          <w:rFonts w:hint="cs"/>
          <w:rtl/>
        </w:rPr>
        <w:t>ً</w:t>
      </w:r>
      <w:r>
        <w:rPr>
          <w:rtl/>
        </w:rPr>
        <w:t>ا على تفريطهم</w:t>
      </w:r>
      <w:r w:rsidR="00797A55">
        <w:rPr>
          <w:rFonts w:hint="cs"/>
          <w:rtl/>
        </w:rPr>
        <w:t>».</w:t>
      </w:r>
    </w:p>
    <w:p w14:paraId="32164321" w14:textId="01C0E448" w:rsidR="008B2B9A" w:rsidRDefault="00797A55" w:rsidP="005304FA">
      <w:pPr>
        <w:ind w:firstLine="226"/>
        <w:rPr>
          <w:rtl/>
        </w:rPr>
      </w:pPr>
      <w:r w:rsidRPr="00797A55">
        <w:rPr>
          <w:rtl/>
        </w:rPr>
        <w:t>﴿وَاللَّهُ عَلِيمٌ﴾</w:t>
      </w:r>
      <w:r w:rsidR="008B2B9A">
        <w:rPr>
          <w:rtl/>
        </w:rPr>
        <w:t xml:space="preserve"> بما عليه هؤلاء المنافقون الذين بنوا مسجد ال</w:t>
      </w:r>
      <w:r>
        <w:rPr>
          <w:rFonts w:hint="cs"/>
          <w:rtl/>
        </w:rPr>
        <w:t>ض</w:t>
      </w:r>
      <w:r w:rsidR="008B2B9A">
        <w:rPr>
          <w:rtl/>
        </w:rPr>
        <w:t xml:space="preserve">رار من شكهم في دينهم، وما </w:t>
      </w:r>
      <w:r>
        <w:rPr>
          <w:rFonts w:hint="cs"/>
          <w:rtl/>
        </w:rPr>
        <w:t>ق</w:t>
      </w:r>
      <w:r w:rsidR="008B2B9A">
        <w:rPr>
          <w:rtl/>
        </w:rPr>
        <w:t>صدوا فيما بنوا، وما إليه صائر أمرهم في الآخرة، وفي الحياة ما عاشوا، وبغير ذلك من أمرهم وأمر غيرهم</w:t>
      </w:r>
      <w:r>
        <w:rPr>
          <w:rFonts w:hint="cs"/>
          <w:rtl/>
        </w:rPr>
        <w:t>،</w:t>
      </w:r>
      <w:r w:rsidR="008B2B9A">
        <w:rPr>
          <w:rtl/>
        </w:rPr>
        <w:t xml:space="preserve"> </w:t>
      </w:r>
      <w:r w:rsidRPr="00797A55">
        <w:rPr>
          <w:rtl/>
        </w:rPr>
        <w:t>﴿حَكِيمٌ﴾</w:t>
      </w:r>
      <w:r w:rsidR="008B2B9A">
        <w:rPr>
          <w:rtl/>
        </w:rPr>
        <w:t xml:space="preserve"> في تدبيره لهم ولجميع خلقه، فحكم في أمرهم وبي</w:t>
      </w:r>
      <w:r>
        <w:rPr>
          <w:rFonts w:hint="cs"/>
          <w:rtl/>
        </w:rPr>
        <w:t>ّ</w:t>
      </w:r>
      <w:r w:rsidR="008B2B9A">
        <w:rPr>
          <w:rtl/>
        </w:rPr>
        <w:t>ن من حالهم ما اقتض</w:t>
      </w:r>
      <w:r>
        <w:rPr>
          <w:rFonts w:hint="cs"/>
          <w:rtl/>
        </w:rPr>
        <w:t>ت</w:t>
      </w:r>
      <w:r w:rsidR="008B2B9A">
        <w:rPr>
          <w:rtl/>
        </w:rPr>
        <w:t>ه الحكمة والعلم المحيط بكل شيء.</w:t>
      </w:r>
    </w:p>
    <w:p w14:paraId="40EDDBE9" w14:textId="77777777" w:rsidR="00797A55" w:rsidRDefault="008B2B9A" w:rsidP="005304FA">
      <w:pPr>
        <w:pStyle w:val="3"/>
        <w:rPr>
          <w:rtl/>
        </w:rPr>
      </w:pPr>
      <w:bookmarkStart w:id="184" w:name="_Toc155503385"/>
      <w:r>
        <w:rPr>
          <w:rtl/>
        </w:rPr>
        <w:t>تعليق وتعميق</w:t>
      </w:r>
      <w:bookmarkEnd w:id="184"/>
    </w:p>
    <w:p w14:paraId="1B1A0456" w14:textId="615D0E2B" w:rsidR="008B2B9A" w:rsidRDefault="008B2B9A" w:rsidP="005304FA">
      <w:pPr>
        <w:ind w:firstLine="226"/>
        <w:rPr>
          <w:rtl/>
        </w:rPr>
      </w:pPr>
      <w:r>
        <w:rPr>
          <w:rtl/>
        </w:rPr>
        <w:t xml:space="preserve">والتعبير </w:t>
      </w:r>
      <w:r w:rsidR="00FA5A4E">
        <w:rPr>
          <w:rtl/>
        </w:rPr>
        <w:t>القرآني</w:t>
      </w:r>
      <w:r>
        <w:rPr>
          <w:rtl/>
        </w:rPr>
        <w:t xml:space="preserve"> الفريد </w:t>
      </w:r>
      <w:r w:rsidR="00797A55">
        <w:rPr>
          <w:rFonts w:hint="cs"/>
          <w:rtl/>
        </w:rPr>
        <w:t>ي</w:t>
      </w:r>
      <w:r>
        <w:rPr>
          <w:rtl/>
        </w:rPr>
        <w:t>رسم هنا صورة حافلة بالحركة ت</w:t>
      </w:r>
      <w:r w:rsidR="00797A55">
        <w:rPr>
          <w:rFonts w:hint="cs"/>
          <w:rtl/>
        </w:rPr>
        <w:t>ن</w:t>
      </w:r>
      <w:r>
        <w:rPr>
          <w:rtl/>
        </w:rPr>
        <w:t>ب</w:t>
      </w:r>
      <w:r w:rsidR="00797A55">
        <w:rPr>
          <w:rFonts w:hint="cs"/>
          <w:rtl/>
        </w:rPr>
        <w:t>ئ</w:t>
      </w:r>
      <w:r>
        <w:rPr>
          <w:rtl/>
        </w:rPr>
        <w:t xml:space="preserve"> عن مصير كل مسجد ضرار </w:t>
      </w:r>
      <w:r w:rsidR="00797A55">
        <w:rPr>
          <w:rFonts w:hint="cs"/>
          <w:rtl/>
        </w:rPr>
        <w:t>يق</w:t>
      </w:r>
      <w:r>
        <w:rPr>
          <w:rtl/>
        </w:rPr>
        <w:t xml:space="preserve">ام إلى جوار مسجد التقوى ويراد به ما أراد الضرار، وتكشف عن نهاية كل محاولة خادعة </w:t>
      </w:r>
      <w:r w:rsidR="00797A55">
        <w:rPr>
          <w:rFonts w:hint="cs"/>
          <w:rtl/>
        </w:rPr>
        <w:t>ت</w:t>
      </w:r>
      <w:r>
        <w:rPr>
          <w:rtl/>
        </w:rPr>
        <w:t xml:space="preserve">خفي ورائه نية خبيثة، وتطمئن العاملين المتطهرين من كل كيد </w:t>
      </w:r>
      <w:r w:rsidR="00797A55">
        <w:rPr>
          <w:rFonts w:hint="cs"/>
          <w:rtl/>
        </w:rPr>
        <w:t>ي</w:t>
      </w:r>
      <w:r>
        <w:rPr>
          <w:rtl/>
        </w:rPr>
        <w:t>راد بهم، مهما لبس أصحابه مسوح المصلحين</w:t>
      </w:r>
      <w:r w:rsidR="00797A55">
        <w:rPr>
          <w:rFonts w:hint="cs"/>
          <w:rtl/>
        </w:rPr>
        <w:t>.</w:t>
      </w:r>
    </w:p>
    <w:p w14:paraId="374A0FD4" w14:textId="476FC90C" w:rsidR="008B2B9A" w:rsidRDefault="008B2B9A" w:rsidP="005304FA">
      <w:pPr>
        <w:ind w:firstLine="226"/>
        <w:rPr>
          <w:rtl/>
        </w:rPr>
      </w:pPr>
      <w:r>
        <w:rPr>
          <w:rtl/>
        </w:rPr>
        <w:t>فلنقف نتطلع لحظة إلى بناء التقوى الر</w:t>
      </w:r>
      <w:r w:rsidR="00797A55">
        <w:rPr>
          <w:rFonts w:hint="cs"/>
          <w:rtl/>
        </w:rPr>
        <w:t>ا</w:t>
      </w:r>
      <w:r>
        <w:rPr>
          <w:rtl/>
        </w:rPr>
        <w:t>سي الراسخ المطمئن.. ثم لنتطلع بعد إلى الجانب الآخر ل</w:t>
      </w:r>
      <w:r w:rsidR="00797A55">
        <w:rPr>
          <w:rFonts w:hint="cs"/>
          <w:rtl/>
        </w:rPr>
        <w:t>ن</w:t>
      </w:r>
      <w:r>
        <w:rPr>
          <w:rtl/>
        </w:rPr>
        <w:t xml:space="preserve">شهد الحركة السريعة العنيفة في بناء الضرر.. </w:t>
      </w:r>
      <w:r w:rsidR="00797A55">
        <w:rPr>
          <w:rFonts w:hint="cs"/>
          <w:rtl/>
        </w:rPr>
        <w:t>إ</w:t>
      </w:r>
      <w:r>
        <w:rPr>
          <w:rtl/>
        </w:rPr>
        <w:t>نه قائم علي شفا جرف هار.. قائم</w:t>
      </w:r>
      <w:r w:rsidR="00797A55">
        <w:rPr>
          <w:rFonts w:hint="cs"/>
          <w:rtl/>
        </w:rPr>
        <w:t xml:space="preserve"> </w:t>
      </w:r>
      <w:r>
        <w:rPr>
          <w:rtl/>
        </w:rPr>
        <w:t>على حافة جرف منهار.. قائم على قرية مخلخلة مستعدة للانهيار.. إننا نبصر باللحظة يتأرج</w:t>
      </w:r>
      <w:r w:rsidR="00797A55">
        <w:rPr>
          <w:rFonts w:hint="cs"/>
          <w:rtl/>
        </w:rPr>
        <w:t>ح</w:t>
      </w:r>
      <w:r>
        <w:rPr>
          <w:rtl/>
        </w:rPr>
        <w:t>، ويتزحلق، وينزلف</w:t>
      </w:r>
      <w:r w:rsidR="00797A55">
        <w:rPr>
          <w:rFonts w:hint="cs"/>
          <w:rtl/>
        </w:rPr>
        <w:t>!</w:t>
      </w:r>
      <w:r>
        <w:rPr>
          <w:rtl/>
        </w:rPr>
        <w:t xml:space="preserve">.. </w:t>
      </w:r>
      <w:r w:rsidR="00797A55">
        <w:rPr>
          <w:rFonts w:hint="cs"/>
          <w:rtl/>
        </w:rPr>
        <w:t>إ</w:t>
      </w:r>
      <w:r>
        <w:rPr>
          <w:rtl/>
        </w:rPr>
        <w:t>نه ينهار! إنه ينزلق! إنه يهو</w:t>
      </w:r>
      <w:r w:rsidR="00797A55">
        <w:rPr>
          <w:rFonts w:hint="cs"/>
          <w:rtl/>
        </w:rPr>
        <w:t>ى</w:t>
      </w:r>
      <w:r>
        <w:rPr>
          <w:rtl/>
        </w:rPr>
        <w:t>! إن الهوة تلتهمه</w:t>
      </w:r>
      <w:r w:rsidR="00797A55">
        <w:rPr>
          <w:rFonts w:hint="cs"/>
          <w:rtl/>
        </w:rPr>
        <w:t>!</w:t>
      </w:r>
      <w:r>
        <w:rPr>
          <w:rtl/>
        </w:rPr>
        <w:t xml:space="preserve"> </w:t>
      </w:r>
      <w:r w:rsidR="00641D54">
        <w:rPr>
          <w:rFonts w:hint="cs"/>
          <w:rtl/>
        </w:rPr>
        <w:t>ي</w:t>
      </w:r>
      <w:r>
        <w:rPr>
          <w:rtl/>
        </w:rPr>
        <w:t>ا</w:t>
      </w:r>
      <w:r w:rsidR="00641D54">
        <w:rPr>
          <w:rFonts w:hint="cs"/>
          <w:rtl/>
        </w:rPr>
        <w:t xml:space="preserve"> </w:t>
      </w:r>
      <w:r>
        <w:rPr>
          <w:rtl/>
        </w:rPr>
        <w:t>للهول! إنها نار جهنم</w:t>
      </w:r>
      <w:r w:rsidR="00797A55">
        <w:rPr>
          <w:rFonts w:hint="cs"/>
          <w:rtl/>
        </w:rPr>
        <w:t>.</w:t>
      </w:r>
    </w:p>
    <w:p w14:paraId="2F4E0737" w14:textId="62468118" w:rsidR="008B2B9A" w:rsidRDefault="00AA7405" w:rsidP="005304FA">
      <w:pPr>
        <w:ind w:firstLine="226"/>
        <w:rPr>
          <w:rtl/>
        </w:rPr>
      </w:pPr>
      <w:r w:rsidRPr="00AA7405">
        <w:rPr>
          <w:rtl/>
        </w:rPr>
        <w:t>﴿وَاللَّهُ لَا يَهْدِي الْقَوْمَ الظَّالِمِينَ﴾</w:t>
      </w:r>
      <w:r w:rsidR="008B2B9A">
        <w:rPr>
          <w:rtl/>
        </w:rPr>
        <w:t xml:space="preserve"> الكافرين المشركين.. الذين بنوا هذه البنية ليكبدوا بها هذا الدين</w:t>
      </w:r>
      <w:r w:rsidR="00C656BC">
        <w:rPr>
          <w:rFonts w:hint="cs"/>
          <w:rtl/>
        </w:rPr>
        <w:t>!</w:t>
      </w:r>
    </w:p>
    <w:p w14:paraId="5F77A298" w14:textId="560B9EAC" w:rsidR="008B2B9A" w:rsidRDefault="00C656BC" w:rsidP="005304FA">
      <w:pPr>
        <w:ind w:firstLine="226"/>
        <w:rPr>
          <w:rtl/>
        </w:rPr>
      </w:pPr>
      <w:r>
        <w:rPr>
          <w:rFonts w:hint="cs"/>
          <w:rtl/>
        </w:rPr>
        <w:t>إ</w:t>
      </w:r>
      <w:r w:rsidR="008B2B9A">
        <w:rPr>
          <w:rtl/>
        </w:rPr>
        <w:t>نه مشهد</w:t>
      </w:r>
      <w:r>
        <w:rPr>
          <w:rFonts w:hint="cs"/>
          <w:rtl/>
        </w:rPr>
        <w:t>ٌ</w:t>
      </w:r>
      <w:r w:rsidR="008B2B9A">
        <w:rPr>
          <w:rtl/>
        </w:rPr>
        <w:t xml:space="preserve"> عجيب، حافل بالحركة المثير</w:t>
      </w:r>
      <w:r>
        <w:rPr>
          <w:rFonts w:hint="cs"/>
          <w:rtl/>
        </w:rPr>
        <w:t xml:space="preserve">ة </w:t>
      </w:r>
      <w:r w:rsidR="008B2B9A">
        <w:rPr>
          <w:rtl/>
        </w:rPr>
        <w:t>ترسمه وتحركه بضع كلمات... ذلك ليطم</w:t>
      </w:r>
      <w:r w:rsidR="00641D54">
        <w:rPr>
          <w:rFonts w:hint="cs"/>
          <w:rtl/>
        </w:rPr>
        <w:t>ئ</w:t>
      </w:r>
      <w:r w:rsidR="008B2B9A">
        <w:rPr>
          <w:rtl/>
        </w:rPr>
        <w:t>ن دعاة الحق على مصير دعوتهم، في مواجهة دعوات الكيد، والكفر، والنفاق!</w:t>
      </w:r>
    </w:p>
    <w:p w14:paraId="0BA5845A" w14:textId="356AD14A" w:rsidR="008B2B9A" w:rsidRDefault="008B2B9A" w:rsidP="005304FA">
      <w:pPr>
        <w:ind w:firstLine="226"/>
        <w:rPr>
          <w:rtl/>
        </w:rPr>
      </w:pPr>
      <w:r>
        <w:rPr>
          <w:rtl/>
        </w:rPr>
        <w:t>وليطم</w:t>
      </w:r>
      <w:r w:rsidR="00641D54">
        <w:rPr>
          <w:rFonts w:hint="cs"/>
          <w:rtl/>
        </w:rPr>
        <w:t>ئ</w:t>
      </w:r>
      <w:r>
        <w:rPr>
          <w:rtl/>
        </w:rPr>
        <w:t>ن البناة على أساس التقوى كلما واجهوا البناء على الكيد والضرار</w:t>
      </w:r>
      <w:r w:rsidR="00C656BC">
        <w:rPr>
          <w:rFonts w:hint="cs"/>
          <w:rtl/>
        </w:rPr>
        <w:t>.</w:t>
      </w:r>
    </w:p>
    <w:p w14:paraId="2BE88918" w14:textId="68C4F9B7" w:rsidR="008B2B9A" w:rsidRDefault="008B2B9A" w:rsidP="005304FA">
      <w:pPr>
        <w:ind w:firstLine="226"/>
        <w:rPr>
          <w:rtl/>
        </w:rPr>
      </w:pPr>
      <w:r>
        <w:rPr>
          <w:rtl/>
        </w:rPr>
        <w:t xml:space="preserve">ومشهد آخر </w:t>
      </w:r>
      <w:r w:rsidR="00C656BC">
        <w:rPr>
          <w:rFonts w:hint="cs"/>
          <w:rtl/>
        </w:rPr>
        <w:t>ي</w:t>
      </w:r>
      <w:r>
        <w:rPr>
          <w:rtl/>
        </w:rPr>
        <w:t xml:space="preserve">رسمه التعبير </w:t>
      </w:r>
      <w:r w:rsidR="00FA5A4E">
        <w:rPr>
          <w:rtl/>
        </w:rPr>
        <w:t>القرآني</w:t>
      </w:r>
      <w:r>
        <w:rPr>
          <w:rtl/>
        </w:rPr>
        <w:t xml:space="preserve"> الفريد لآثار مسجد الضرار، في نفوس ب</w:t>
      </w:r>
      <w:r w:rsidR="00C656BC">
        <w:rPr>
          <w:rFonts w:hint="cs"/>
          <w:rtl/>
        </w:rPr>
        <w:t>ُ</w:t>
      </w:r>
      <w:r>
        <w:rPr>
          <w:rtl/>
        </w:rPr>
        <w:t>نائه الأشرار.. لا يزال بنيانهم الذي بنوا ر</w:t>
      </w:r>
      <w:r w:rsidR="00C656BC">
        <w:rPr>
          <w:rFonts w:hint="cs"/>
          <w:rtl/>
        </w:rPr>
        <w:t>يب</w:t>
      </w:r>
      <w:r>
        <w:rPr>
          <w:rtl/>
        </w:rPr>
        <w:t>ة في قلوبهم إلا أن تقطع قلوبهم.</w:t>
      </w:r>
    </w:p>
    <w:p w14:paraId="3E3920B3" w14:textId="389262D3" w:rsidR="008B2B9A" w:rsidRDefault="008B2B9A" w:rsidP="005304FA">
      <w:pPr>
        <w:ind w:firstLine="226"/>
        <w:rPr>
          <w:rtl/>
        </w:rPr>
      </w:pPr>
      <w:r>
        <w:rPr>
          <w:rtl/>
        </w:rPr>
        <w:t>لقد انهار الجرف المنهار، انهار ببناء الضرار الذي أقيم عليه، انهار به في نار جهنم وبأس القرار</w:t>
      </w:r>
      <w:r w:rsidR="00C656BC">
        <w:rPr>
          <w:rFonts w:hint="cs"/>
          <w:rtl/>
        </w:rPr>
        <w:t xml:space="preserve">، </w:t>
      </w:r>
      <w:r>
        <w:rPr>
          <w:rtl/>
        </w:rPr>
        <w:t>ولكن ركام البناء بق</w:t>
      </w:r>
      <w:r w:rsidR="00C656BC">
        <w:rPr>
          <w:rFonts w:hint="cs"/>
          <w:rtl/>
        </w:rPr>
        <w:t>ي</w:t>
      </w:r>
      <w:r>
        <w:rPr>
          <w:rtl/>
        </w:rPr>
        <w:t xml:space="preserve"> في قلوب ب</w:t>
      </w:r>
      <w:r w:rsidR="00C656BC">
        <w:rPr>
          <w:rFonts w:hint="cs"/>
          <w:rtl/>
        </w:rPr>
        <w:t>ُ</w:t>
      </w:r>
      <w:r>
        <w:rPr>
          <w:rtl/>
        </w:rPr>
        <w:t>نا</w:t>
      </w:r>
      <w:r w:rsidR="00C656BC">
        <w:rPr>
          <w:rFonts w:hint="cs"/>
          <w:rtl/>
        </w:rPr>
        <w:t>ئ</w:t>
      </w:r>
      <w:r>
        <w:rPr>
          <w:rtl/>
        </w:rPr>
        <w:t>ه، بقي فيها ربية وشك</w:t>
      </w:r>
      <w:r w:rsidR="00C656BC">
        <w:rPr>
          <w:rFonts w:hint="cs"/>
          <w:rtl/>
        </w:rPr>
        <w:t>ً</w:t>
      </w:r>
      <w:r>
        <w:rPr>
          <w:rtl/>
        </w:rPr>
        <w:t>ا، وقلق</w:t>
      </w:r>
      <w:r w:rsidR="00C656BC">
        <w:rPr>
          <w:rFonts w:hint="cs"/>
          <w:rtl/>
        </w:rPr>
        <w:t>ً</w:t>
      </w:r>
      <w:r>
        <w:rPr>
          <w:rtl/>
        </w:rPr>
        <w:t>ا</w:t>
      </w:r>
      <w:r w:rsidR="00C656BC">
        <w:rPr>
          <w:rFonts w:hint="cs"/>
          <w:rtl/>
        </w:rPr>
        <w:t xml:space="preserve"> </w:t>
      </w:r>
      <w:r>
        <w:rPr>
          <w:rtl/>
        </w:rPr>
        <w:t>وحيرة، وسيبقى كذلك لا يدع تلك القلوب تطمئن أو تثبت أو تستقر، إلا أن تتقطع وتسقط هي الأخرى من الصدور</w:t>
      </w:r>
      <w:r w:rsidR="00C656BC">
        <w:rPr>
          <w:rFonts w:hint="cs"/>
          <w:rtl/>
        </w:rPr>
        <w:t>!</w:t>
      </w:r>
      <w:r>
        <w:rPr>
          <w:rtl/>
        </w:rPr>
        <w:t xml:space="preserve"> و</w:t>
      </w:r>
      <w:r w:rsidR="00C656BC">
        <w:rPr>
          <w:rFonts w:hint="cs"/>
          <w:rtl/>
        </w:rPr>
        <w:t>إ</w:t>
      </w:r>
      <w:r>
        <w:rPr>
          <w:rtl/>
        </w:rPr>
        <w:t xml:space="preserve">ن صورة البناء المنهار لهي صورة الريبة والقلق وعدم </w:t>
      </w:r>
      <w:r w:rsidR="00641D54">
        <w:rPr>
          <w:rFonts w:hint="cs"/>
          <w:rtl/>
        </w:rPr>
        <w:t>الاستقرار</w:t>
      </w:r>
      <w:r>
        <w:rPr>
          <w:rtl/>
        </w:rPr>
        <w:t>.</w:t>
      </w:r>
    </w:p>
    <w:p w14:paraId="30A84E4B" w14:textId="32E633EB" w:rsidR="008B2B9A" w:rsidRDefault="008B2B9A" w:rsidP="005304FA">
      <w:pPr>
        <w:ind w:firstLine="226"/>
        <w:rPr>
          <w:rtl/>
        </w:rPr>
      </w:pPr>
      <w:r>
        <w:rPr>
          <w:rtl/>
        </w:rPr>
        <w:t xml:space="preserve">تلك صورة مادية، وهذه صورة شعورية.. وهما تتقابلان في اللوحة الفنية العجيبة التي يرسمها التعبير </w:t>
      </w:r>
      <w:r w:rsidR="00FA5A4E">
        <w:rPr>
          <w:rtl/>
        </w:rPr>
        <w:t>القرآني</w:t>
      </w:r>
      <w:r>
        <w:rPr>
          <w:rtl/>
        </w:rPr>
        <w:t xml:space="preserve"> الفريد.. و</w:t>
      </w:r>
      <w:r w:rsidR="00C656BC">
        <w:rPr>
          <w:rFonts w:hint="cs"/>
          <w:rtl/>
        </w:rPr>
        <w:t>ت</w:t>
      </w:r>
      <w:r>
        <w:rPr>
          <w:rtl/>
        </w:rPr>
        <w:t>تقابلان في الواقع البشري المتكرر في كل زمان.. فما</w:t>
      </w:r>
      <w:r w:rsidR="00C656BC">
        <w:rPr>
          <w:rFonts w:hint="cs"/>
          <w:rtl/>
        </w:rPr>
        <w:t xml:space="preserve"> </w:t>
      </w:r>
      <w:r>
        <w:rPr>
          <w:rtl/>
        </w:rPr>
        <w:t>زال صاحب الكيد الخادع مزلزل العقيدة، حائر الوجدان، لا يطمئن ولا يستقر، وهو من ان</w:t>
      </w:r>
      <w:r w:rsidR="00A84653">
        <w:rPr>
          <w:rtl/>
        </w:rPr>
        <w:t>ك</w:t>
      </w:r>
      <w:r>
        <w:rPr>
          <w:rtl/>
        </w:rPr>
        <w:t>شاف ستره في قلق دائم، وريبة لا طمأنينة معها، ولا استقرار.</w:t>
      </w:r>
    </w:p>
    <w:p w14:paraId="43D04FDD" w14:textId="1302D725" w:rsidR="008B2B9A" w:rsidRDefault="008B2B9A" w:rsidP="005304FA">
      <w:pPr>
        <w:ind w:firstLine="226"/>
        <w:rPr>
          <w:rtl/>
        </w:rPr>
      </w:pPr>
      <w:r>
        <w:rPr>
          <w:rtl/>
        </w:rPr>
        <w:t>وهذا هو الإعجاز الذي يرسمه الواقع ال</w:t>
      </w:r>
      <w:r w:rsidR="00C656BC">
        <w:rPr>
          <w:rFonts w:hint="cs"/>
          <w:rtl/>
        </w:rPr>
        <w:t>نفسي</w:t>
      </w:r>
      <w:r>
        <w:rPr>
          <w:rtl/>
        </w:rPr>
        <w:t xml:space="preserve"> بريشة الجمال الفني في مثل هذا التناسق</w:t>
      </w:r>
      <w:r w:rsidR="00C656BC">
        <w:rPr>
          <w:rFonts w:hint="cs"/>
          <w:rtl/>
        </w:rPr>
        <w:t>،</w:t>
      </w:r>
      <w:r>
        <w:rPr>
          <w:rtl/>
        </w:rPr>
        <w:t xml:space="preserve"> بمثل هذا اليسر في التعبير، والتصوير على السواء.</w:t>
      </w:r>
    </w:p>
    <w:p w14:paraId="2994A91A" w14:textId="13F43C55" w:rsidR="008B2B9A" w:rsidRDefault="008B2B9A" w:rsidP="005304FA">
      <w:pPr>
        <w:ind w:firstLine="226"/>
        <w:rPr>
          <w:rtl/>
        </w:rPr>
      </w:pPr>
      <w:r>
        <w:rPr>
          <w:rtl/>
        </w:rPr>
        <w:t xml:space="preserve">وتبقى وراء ذلك كله حكمة المنهج </w:t>
      </w:r>
      <w:r w:rsidR="00FA5A4E">
        <w:rPr>
          <w:rtl/>
        </w:rPr>
        <w:t>القرآني</w:t>
      </w:r>
      <w:r>
        <w:rPr>
          <w:rtl/>
        </w:rPr>
        <w:t xml:space="preserve"> في كشف مسجد الضرار، وأهله، وفي تصنيف المجتمع إلى تلك المستويات الإيمانية الوضاحة، وفي كشف الطريق للحركة الإسلامية، ورسم طبيعة المجال الذي تتحرك فيه من كل جوانبه.. لقد كان</w:t>
      </w:r>
      <w:r w:rsidR="00852B9A">
        <w:rPr>
          <w:rtl/>
        </w:rPr>
        <w:t xml:space="preserve"> القرآن </w:t>
      </w:r>
      <w:r>
        <w:rPr>
          <w:rtl/>
        </w:rPr>
        <w:t xml:space="preserve">الكريم </w:t>
      </w:r>
      <w:r w:rsidR="00C656BC">
        <w:rPr>
          <w:rFonts w:hint="cs"/>
          <w:rtl/>
        </w:rPr>
        <w:t>ي</w:t>
      </w:r>
      <w:r>
        <w:rPr>
          <w:rtl/>
        </w:rPr>
        <w:t xml:space="preserve">عمل في قيادة المجتمع المسلم، وفي توجيهه، وفي </w:t>
      </w:r>
      <w:r w:rsidR="00C656BC">
        <w:rPr>
          <w:rFonts w:hint="cs"/>
          <w:rtl/>
        </w:rPr>
        <w:t>ت</w:t>
      </w:r>
      <w:r>
        <w:rPr>
          <w:rtl/>
        </w:rPr>
        <w:t>وعيته، وفي إعداده لمهمته الضخمة.</w:t>
      </w:r>
    </w:p>
    <w:p w14:paraId="47281FCA" w14:textId="703CD9E7" w:rsidR="008B2B9A" w:rsidRDefault="008B2B9A" w:rsidP="005304FA">
      <w:pPr>
        <w:ind w:firstLine="226"/>
        <w:rPr>
          <w:rtl/>
        </w:rPr>
      </w:pPr>
      <w:r>
        <w:rPr>
          <w:rtl/>
        </w:rPr>
        <w:t>ولن يفهم هذا</w:t>
      </w:r>
      <w:r w:rsidR="00852B9A">
        <w:rPr>
          <w:rtl/>
        </w:rPr>
        <w:t xml:space="preserve"> القرآن </w:t>
      </w:r>
      <w:r>
        <w:rPr>
          <w:rtl/>
        </w:rPr>
        <w:t>إلا وهو يدرس في مجاله الحركي الهائل، ولن يفهمه إلا أناس يتحركون به مثل هذه الحركة الضخمة في مثل هذا المجال.</w:t>
      </w:r>
    </w:p>
    <w:p w14:paraId="17F43ED7" w14:textId="77777777" w:rsidR="00C656BC" w:rsidRDefault="008B2B9A" w:rsidP="005304FA">
      <w:pPr>
        <w:pStyle w:val="3"/>
        <w:rPr>
          <w:rtl/>
        </w:rPr>
      </w:pPr>
      <w:bookmarkStart w:id="185" w:name="_Toc155503386"/>
      <w:r>
        <w:rPr>
          <w:rtl/>
        </w:rPr>
        <w:t>ما يؤخذ من قصة مسجد الضرار</w:t>
      </w:r>
      <w:bookmarkEnd w:id="185"/>
    </w:p>
    <w:p w14:paraId="7E191DBF" w14:textId="14A44ABC" w:rsidR="008B2B9A" w:rsidRDefault="00C656BC" w:rsidP="005304FA">
      <w:pPr>
        <w:ind w:firstLine="226"/>
        <w:rPr>
          <w:rtl/>
        </w:rPr>
      </w:pPr>
      <w:r w:rsidRPr="00C656BC">
        <w:rPr>
          <w:rFonts w:hint="cs"/>
          <w:b/>
          <w:bCs/>
          <w:rtl/>
        </w:rPr>
        <w:t>1 -</w:t>
      </w:r>
      <w:r>
        <w:rPr>
          <w:rFonts w:hint="cs"/>
          <w:rtl/>
        </w:rPr>
        <w:t xml:space="preserve"> </w:t>
      </w:r>
      <w:r w:rsidR="008B2B9A">
        <w:rPr>
          <w:rtl/>
        </w:rPr>
        <w:t>تحريق أمكنة المعصية التي ي</w:t>
      </w:r>
      <w:r>
        <w:rPr>
          <w:rFonts w:hint="cs"/>
          <w:rtl/>
        </w:rPr>
        <w:t>ُ</w:t>
      </w:r>
      <w:r w:rsidR="008B2B9A">
        <w:rPr>
          <w:rtl/>
        </w:rPr>
        <w:t>عصى الله ورسوله فيها وهدمها، كما حرق رسول الله صلى الله عليه وسلم مسجد الضرار، وأمر بهدمه، وهو مسجد ي</w:t>
      </w:r>
      <w:r>
        <w:rPr>
          <w:rFonts w:hint="cs"/>
          <w:rtl/>
        </w:rPr>
        <w:t>ُ</w:t>
      </w:r>
      <w:r w:rsidR="008B2B9A">
        <w:rPr>
          <w:rtl/>
        </w:rPr>
        <w:t>صلى فيه وي</w:t>
      </w:r>
      <w:r>
        <w:rPr>
          <w:rFonts w:hint="cs"/>
          <w:rtl/>
        </w:rPr>
        <w:t>ُ</w:t>
      </w:r>
      <w:r w:rsidR="008B2B9A">
        <w:rPr>
          <w:rtl/>
        </w:rPr>
        <w:t>ذكر اسم الله فيه، لما ك</w:t>
      </w:r>
      <w:r>
        <w:rPr>
          <w:rFonts w:hint="cs"/>
          <w:rtl/>
        </w:rPr>
        <w:t>ا</w:t>
      </w:r>
      <w:r w:rsidR="008B2B9A">
        <w:rPr>
          <w:rtl/>
        </w:rPr>
        <w:t>ن بناؤه ضرار</w:t>
      </w:r>
      <w:r>
        <w:rPr>
          <w:rFonts w:hint="cs"/>
          <w:rtl/>
        </w:rPr>
        <w:t>ً</w:t>
      </w:r>
      <w:r w:rsidR="008B2B9A">
        <w:rPr>
          <w:rtl/>
        </w:rPr>
        <w:t>ا وتفريق</w:t>
      </w:r>
      <w:r>
        <w:rPr>
          <w:rFonts w:hint="cs"/>
          <w:rtl/>
        </w:rPr>
        <w:t>ً</w:t>
      </w:r>
      <w:r w:rsidR="008B2B9A">
        <w:rPr>
          <w:rtl/>
        </w:rPr>
        <w:t>ا بين المؤمنين، ومأوى للمنافقين.. وكل مكان هذا ش</w:t>
      </w:r>
      <w:r>
        <w:rPr>
          <w:rFonts w:hint="cs"/>
          <w:rtl/>
        </w:rPr>
        <w:t>أ</w:t>
      </w:r>
      <w:r w:rsidR="008B2B9A">
        <w:rPr>
          <w:rtl/>
        </w:rPr>
        <w:t xml:space="preserve">نه فواجب على الإمام تعطيله.. </w:t>
      </w:r>
      <w:r>
        <w:rPr>
          <w:rFonts w:hint="cs"/>
          <w:rtl/>
        </w:rPr>
        <w:t>إ</w:t>
      </w:r>
      <w:r w:rsidR="008B2B9A">
        <w:rPr>
          <w:rtl/>
        </w:rPr>
        <w:t>ما بهدم</w:t>
      </w:r>
      <w:r>
        <w:rPr>
          <w:rFonts w:hint="cs"/>
          <w:rtl/>
        </w:rPr>
        <w:t>ه</w:t>
      </w:r>
      <w:r w:rsidR="008B2B9A">
        <w:rPr>
          <w:rtl/>
        </w:rPr>
        <w:t xml:space="preserve"> وتحري</w:t>
      </w:r>
      <w:r>
        <w:rPr>
          <w:rFonts w:hint="cs"/>
          <w:rtl/>
        </w:rPr>
        <w:t>ق</w:t>
      </w:r>
      <w:r w:rsidR="008B2B9A">
        <w:rPr>
          <w:rtl/>
        </w:rPr>
        <w:t>ه، و</w:t>
      </w:r>
      <w:r>
        <w:rPr>
          <w:rFonts w:hint="cs"/>
          <w:rtl/>
        </w:rPr>
        <w:t>إ</w:t>
      </w:r>
      <w:r w:rsidR="008B2B9A">
        <w:rPr>
          <w:rtl/>
        </w:rPr>
        <w:t>ما بتغيير صورته وإخراجه عما وضع له.. وإذا كان هذا ش</w:t>
      </w:r>
      <w:r>
        <w:rPr>
          <w:rFonts w:hint="cs"/>
          <w:rtl/>
        </w:rPr>
        <w:t>أ</w:t>
      </w:r>
      <w:r w:rsidR="008B2B9A">
        <w:rPr>
          <w:rtl/>
        </w:rPr>
        <w:t>ن مسجد الضرار فمشاهد الشرك التي تدعو س</w:t>
      </w:r>
      <w:r>
        <w:rPr>
          <w:rFonts w:hint="cs"/>
          <w:rtl/>
        </w:rPr>
        <w:t>د</w:t>
      </w:r>
      <w:r w:rsidR="008B2B9A">
        <w:rPr>
          <w:rtl/>
        </w:rPr>
        <w:t xml:space="preserve">نتها إلى اتخاذ من فيها </w:t>
      </w:r>
      <w:r>
        <w:rPr>
          <w:rFonts w:hint="cs"/>
          <w:rtl/>
        </w:rPr>
        <w:t>أ</w:t>
      </w:r>
      <w:r w:rsidR="008B2B9A">
        <w:rPr>
          <w:rtl/>
        </w:rPr>
        <w:t>نداد</w:t>
      </w:r>
      <w:r>
        <w:rPr>
          <w:rFonts w:hint="cs"/>
          <w:rtl/>
        </w:rPr>
        <w:t>ً</w:t>
      </w:r>
      <w:r w:rsidR="008B2B9A">
        <w:rPr>
          <w:rtl/>
        </w:rPr>
        <w:t>ا من دون الله أحق بذلك، وكذلك م</w:t>
      </w:r>
      <w:r>
        <w:rPr>
          <w:rFonts w:hint="cs"/>
          <w:rtl/>
        </w:rPr>
        <w:t>ح</w:t>
      </w:r>
      <w:r w:rsidR="008B2B9A">
        <w:rPr>
          <w:rtl/>
        </w:rPr>
        <w:t>ال المعاصي، والفسوق، وبيوت الخمارين، وأرباب المنكرات.. وقد أمر النبي صلى الله عليه وسلم بحرق بيت سويلم اليهود</w:t>
      </w:r>
      <w:r>
        <w:rPr>
          <w:rFonts w:hint="cs"/>
          <w:rtl/>
        </w:rPr>
        <w:t>ي</w:t>
      </w:r>
      <w:r w:rsidR="008B2B9A">
        <w:rPr>
          <w:rtl/>
        </w:rPr>
        <w:t xml:space="preserve"> لما كان المنافقون يجتمعون فيه لتثبيط الناس عن الخروج لتبوك، كما حرق عمر بن الخطاب قرية بأكملها </w:t>
      </w:r>
      <w:r>
        <w:rPr>
          <w:rFonts w:hint="cs"/>
          <w:rtl/>
        </w:rPr>
        <w:t>ي</w:t>
      </w:r>
      <w:r w:rsidR="008B2B9A">
        <w:rPr>
          <w:rtl/>
        </w:rPr>
        <w:t>باع فيها الخمر،</w:t>
      </w:r>
      <w:r w:rsidR="00852B9A">
        <w:rPr>
          <w:rtl/>
        </w:rPr>
        <w:t xml:space="preserve"> </w:t>
      </w:r>
      <w:r w:rsidR="008B2B9A">
        <w:rPr>
          <w:rtl/>
        </w:rPr>
        <w:t xml:space="preserve">وحرق </w:t>
      </w:r>
      <w:r>
        <w:rPr>
          <w:rFonts w:hint="cs"/>
          <w:rtl/>
        </w:rPr>
        <w:t>ح</w:t>
      </w:r>
      <w:r w:rsidR="008B2B9A">
        <w:rPr>
          <w:rtl/>
        </w:rPr>
        <w:t>انوت رو</w:t>
      </w:r>
      <w:r>
        <w:rPr>
          <w:rFonts w:hint="cs"/>
          <w:rtl/>
        </w:rPr>
        <w:t>ي</w:t>
      </w:r>
      <w:r w:rsidR="008B2B9A">
        <w:rPr>
          <w:rtl/>
        </w:rPr>
        <w:t>شد الثقفي، وسماه فويسق</w:t>
      </w:r>
      <w:r>
        <w:rPr>
          <w:rFonts w:hint="cs"/>
          <w:rtl/>
        </w:rPr>
        <w:t>ً</w:t>
      </w:r>
      <w:r w:rsidR="008B2B9A">
        <w:rPr>
          <w:rtl/>
        </w:rPr>
        <w:t xml:space="preserve">ا، وحرق قصر سعد علبه لما </w:t>
      </w:r>
      <w:r>
        <w:rPr>
          <w:rFonts w:hint="cs"/>
          <w:rtl/>
        </w:rPr>
        <w:t>ا</w:t>
      </w:r>
      <w:r w:rsidR="008B2B9A">
        <w:rPr>
          <w:rtl/>
        </w:rPr>
        <w:t>حتجب فيه عن الرعية، وهم رسول الله صلى الله عليه وسلم بتحريق بيوت تار</w:t>
      </w:r>
      <w:r w:rsidR="00A84653">
        <w:rPr>
          <w:rtl/>
        </w:rPr>
        <w:t>ك</w:t>
      </w:r>
      <w:r w:rsidR="008B2B9A">
        <w:rPr>
          <w:rtl/>
        </w:rPr>
        <w:t>ي حضور الجماعة والجمعة</w:t>
      </w:r>
      <w:r>
        <w:rPr>
          <w:rFonts w:hint="cs"/>
          <w:rtl/>
        </w:rPr>
        <w:t>،</w:t>
      </w:r>
      <w:r w:rsidR="008B2B9A">
        <w:rPr>
          <w:rtl/>
        </w:rPr>
        <w:t xml:space="preserve"> ومنعه من ذلك وجود النساء والذرية، كما أخبر هو </w:t>
      </w:r>
      <w:r>
        <w:rPr>
          <w:rFonts w:hint="cs"/>
          <w:rtl/>
        </w:rPr>
        <w:t>ع</w:t>
      </w:r>
      <w:r w:rsidR="008B2B9A">
        <w:rPr>
          <w:rtl/>
        </w:rPr>
        <w:t>ن ذلك</w:t>
      </w:r>
      <w:r>
        <w:rPr>
          <w:rFonts w:hint="cs"/>
          <w:rtl/>
        </w:rPr>
        <w:t>.</w:t>
      </w:r>
    </w:p>
    <w:p w14:paraId="72D17A33" w14:textId="6CD6C01D" w:rsidR="008B2B9A" w:rsidRDefault="00C656BC" w:rsidP="005304FA">
      <w:pPr>
        <w:ind w:firstLine="226"/>
        <w:rPr>
          <w:rtl/>
        </w:rPr>
      </w:pPr>
      <w:r w:rsidRPr="00C656BC">
        <w:rPr>
          <w:rFonts w:hint="cs"/>
          <w:b/>
          <w:bCs/>
          <w:rtl/>
        </w:rPr>
        <w:t>2 -</w:t>
      </w:r>
      <w:r>
        <w:rPr>
          <w:rFonts w:hint="cs"/>
          <w:rtl/>
        </w:rPr>
        <w:t xml:space="preserve"> إ</w:t>
      </w:r>
      <w:r w:rsidR="008B2B9A">
        <w:rPr>
          <w:rtl/>
        </w:rPr>
        <w:t xml:space="preserve">ن الوقف لا يصح على غير بر، ولا </w:t>
      </w:r>
      <w:r w:rsidR="00180A23">
        <w:rPr>
          <w:rFonts w:hint="cs"/>
          <w:rtl/>
        </w:rPr>
        <w:t>ق</w:t>
      </w:r>
      <w:r w:rsidR="008B2B9A">
        <w:rPr>
          <w:rtl/>
        </w:rPr>
        <w:t>ر</w:t>
      </w:r>
      <w:r w:rsidR="00180A23">
        <w:rPr>
          <w:rFonts w:hint="cs"/>
          <w:rtl/>
        </w:rPr>
        <w:t>ب</w:t>
      </w:r>
      <w:r w:rsidR="008B2B9A">
        <w:rPr>
          <w:rtl/>
        </w:rPr>
        <w:t>ة، كما لم يصح وقف هذا المسجد، وعلى هذا في</w:t>
      </w:r>
      <w:r w:rsidR="00180A23">
        <w:rPr>
          <w:rFonts w:hint="cs"/>
          <w:rtl/>
        </w:rPr>
        <w:t>ُ</w:t>
      </w:r>
      <w:r w:rsidR="008B2B9A">
        <w:rPr>
          <w:rtl/>
        </w:rPr>
        <w:t>هدم المسجد إذا ب</w:t>
      </w:r>
      <w:r w:rsidR="00180A23">
        <w:rPr>
          <w:rFonts w:hint="cs"/>
          <w:rtl/>
        </w:rPr>
        <w:t>ُ</w:t>
      </w:r>
      <w:r w:rsidR="008B2B9A">
        <w:rPr>
          <w:rtl/>
        </w:rPr>
        <w:t>ني على قبر، كما ي</w:t>
      </w:r>
      <w:r w:rsidR="00180A23">
        <w:rPr>
          <w:rFonts w:hint="cs"/>
          <w:rtl/>
        </w:rPr>
        <w:t>ُ</w:t>
      </w:r>
      <w:r w:rsidR="008B2B9A">
        <w:rPr>
          <w:rtl/>
        </w:rPr>
        <w:t>نبش الميت إذا دفن في المسجد، نص على ذلك أحمد</w:t>
      </w:r>
      <w:r w:rsidR="00180A23">
        <w:rPr>
          <w:rFonts w:hint="cs"/>
          <w:rtl/>
        </w:rPr>
        <w:t xml:space="preserve"> </w:t>
      </w:r>
      <w:r w:rsidR="008B2B9A">
        <w:rPr>
          <w:rtl/>
        </w:rPr>
        <w:t>وغيره، فلا يجتمع في دين الإسلام مسجد وقبر، بل أيهما طرأ على الآخر م</w:t>
      </w:r>
      <w:r w:rsidR="00180A23">
        <w:rPr>
          <w:rFonts w:hint="cs"/>
          <w:rtl/>
        </w:rPr>
        <w:t>ُ</w:t>
      </w:r>
      <w:r w:rsidR="008B2B9A">
        <w:rPr>
          <w:rtl/>
        </w:rPr>
        <w:t xml:space="preserve">نع منه وكان الحكم </w:t>
      </w:r>
      <w:r w:rsidR="00180A23">
        <w:rPr>
          <w:rFonts w:hint="cs"/>
          <w:rtl/>
        </w:rPr>
        <w:t>ل</w:t>
      </w:r>
      <w:r w:rsidR="008B2B9A">
        <w:rPr>
          <w:rtl/>
        </w:rPr>
        <w:t xml:space="preserve">لسابق، فلو وضعنا ما لم يجز ولا يصح </w:t>
      </w:r>
      <w:r w:rsidR="00180A23">
        <w:rPr>
          <w:rFonts w:hint="cs"/>
          <w:rtl/>
        </w:rPr>
        <w:t xml:space="preserve">في </w:t>
      </w:r>
      <w:r w:rsidR="008B2B9A">
        <w:rPr>
          <w:rtl/>
        </w:rPr>
        <w:t>هذا الوقف،</w:t>
      </w:r>
      <w:r w:rsidR="00180A23">
        <w:rPr>
          <w:rFonts w:hint="cs"/>
          <w:rtl/>
        </w:rPr>
        <w:t xml:space="preserve"> </w:t>
      </w:r>
      <w:r w:rsidR="008B2B9A">
        <w:rPr>
          <w:rtl/>
        </w:rPr>
        <w:t>لا تصح الصلاة في هذا المسجد، لنه</w:t>
      </w:r>
      <w:r w:rsidR="00180A23">
        <w:rPr>
          <w:rFonts w:hint="cs"/>
          <w:rtl/>
        </w:rPr>
        <w:t>ي</w:t>
      </w:r>
      <w:r w:rsidR="008B2B9A">
        <w:rPr>
          <w:rtl/>
        </w:rPr>
        <w:t xml:space="preserve"> رسول الله صلى الله عليه وسلم عن ذلك، ولعن من اتخذ القبر مسجد</w:t>
      </w:r>
      <w:r w:rsidR="00180A23">
        <w:rPr>
          <w:rFonts w:hint="cs"/>
          <w:rtl/>
        </w:rPr>
        <w:t>ً</w:t>
      </w:r>
      <w:r w:rsidR="008B2B9A">
        <w:rPr>
          <w:rtl/>
        </w:rPr>
        <w:t>ا أو أو</w:t>
      </w:r>
      <w:r w:rsidR="00180A23">
        <w:rPr>
          <w:rFonts w:hint="cs"/>
          <w:rtl/>
        </w:rPr>
        <w:t>ق</w:t>
      </w:r>
      <w:r w:rsidR="008B2B9A">
        <w:rPr>
          <w:rtl/>
        </w:rPr>
        <w:t>د عليه السرج.</w:t>
      </w:r>
    </w:p>
    <w:p w14:paraId="51412715" w14:textId="0FE228AA" w:rsidR="008B2B9A" w:rsidRDefault="00180A23" w:rsidP="005304FA">
      <w:pPr>
        <w:ind w:firstLine="226"/>
        <w:rPr>
          <w:rtl/>
        </w:rPr>
      </w:pPr>
      <w:r w:rsidRPr="00180A23">
        <w:rPr>
          <w:rFonts w:hint="cs"/>
          <w:b/>
          <w:bCs/>
          <w:rtl/>
        </w:rPr>
        <w:t xml:space="preserve">3 - </w:t>
      </w:r>
      <w:r w:rsidR="008B2B9A">
        <w:rPr>
          <w:rtl/>
        </w:rPr>
        <w:t xml:space="preserve">لا يجوز أن </w:t>
      </w:r>
      <w:r>
        <w:rPr>
          <w:rFonts w:hint="cs"/>
          <w:rtl/>
        </w:rPr>
        <w:t>يُبنى</w:t>
      </w:r>
      <w:r w:rsidR="008B2B9A">
        <w:rPr>
          <w:rtl/>
        </w:rPr>
        <w:t xml:space="preserve"> مسجد إلى جنب مسجد، ويجب هدمه، والمنع من بنائه، لئلا ينصرف أهل المسجد الأول فيبقى حينئذ، وكذلك قالوا: لا ينبغي أن </w:t>
      </w:r>
      <w:r>
        <w:rPr>
          <w:rFonts w:hint="cs"/>
          <w:rtl/>
        </w:rPr>
        <w:t>يُبنى</w:t>
      </w:r>
      <w:r w:rsidR="008B2B9A">
        <w:rPr>
          <w:rtl/>
        </w:rPr>
        <w:t xml:space="preserve"> في الم</w:t>
      </w:r>
      <w:r>
        <w:rPr>
          <w:rFonts w:hint="cs"/>
          <w:rtl/>
        </w:rPr>
        <w:t>ص</w:t>
      </w:r>
      <w:r w:rsidR="008B2B9A">
        <w:rPr>
          <w:rtl/>
        </w:rPr>
        <w:t>ر الواحد جامعان وثلاثة، ويجب منع الثاني، ومن صلى فيه الجمعة لم تجزه، وقد أحرق النبي صلى الله عليه وسلم مسجد الضرار وهدمه، وأسند الطبري عن شقيق:</w:t>
      </w:r>
      <w:r>
        <w:rPr>
          <w:rFonts w:hint="cs"/>
          <w:rtl/>
        </w:rPr>
        <w:t xml:space="preserve"> </w:t>
      </w:r>
      <w:r w:rsidR="008B2B9A">
        <w:rPr>
          <w:rtl/>
        </w:rPr>
        <w:t xml:space="preserve">أنه جاء ليصلي في مسجد بني عامر </w:t>
      </w:r>
      <w:r>
        <w:rPr>
          <w:rFonts w:hint="cs"/>
          <w:rtl/>
        </w:rPr>
        <w:t>ف</w:t>
      </w:r>
      <w:r w:rsidR="008B2B9A">
        <w:rPr>
          <w:rtl/>
        </w:rPr>
        <w:t xml:space="preserve">وجد الصلاة قد فاتته، فقيل له: </w:t>
      </w:r>
      <w:r>
        <w:rPr>
          <w:rFonts w:hint="cs"/>
          <w:rtl/>
        </w:rPr>
        <w:t>إ</w:t>
      </w:r>
      <w:r w:rsidR="008B2B9A">
        <w:rPr>
          <w:rtl/>
        </w:rPr>
        <w:t>ن مسجد بني فلان لم ي</w:t>
      </w:r>
      <w:r>
        <w:rPr>
          <w:rFonts w:hint="cs"/>
          <w:rtl/>
        </w:rPr>
        <w:t>ُ</w:t>
      </w:r>
      <w:r w:rsidR="008B2B9A">
        <w:rPr>
          <w:rtl/>
        </w:rPr>
        <w:t>صل</w:t>
      </w:r>
      <w:r>
        <w:rPr>
          <w:rFonts w:hint="cs"/>
          <w:rtl/>
        </w:rPr>
        <w:t>َ</w:t>
      </w:r>
      <w:r w:rsidR="008B2B9A">
        <w:rPr>
          <w:rtl/>
        </w:rPr>
        <w:t xml:space="preserve"> فيه بعد، فقال: لا أحب أن أصل</w:t>
      </w:r>
      <w:r>
        <w:rPr>
          <w:rFonts w:hint="cs"/>
          <w:rtl/>
        </w:rPr>
        <w:t>ي</w:t>
      </w:r>
      <w:r w:rsidR="008B2B9A">
        <w:rPr>
          <w:rtl/>
        </w:rPr>
        <w:t xml:space="preserve"> فيه، لأنه ب</w:t>
      </w:r>
      <w:r>
        <w:rPr>
          <w:rFonts w:hint="cs"/>
          <w:rtl/>
        </w:rPr>
        <w:t>ُ</w:t>
      </w:r>
      <w:r w:rsidR="008B2B9A">
        <w:rPr>
          <w:rtl/>
        </w:rPr>
        <w:t>ن</w:t>
      </w:r>
      <w:r>
        <w:rPr>
          <w:rFonts w:hint="cs"/>
          <w:rtl/>
        </w:rPr>
        <w:t>يَّ</w:t>
      </w:r>
      <w:r w:rsidR="008B2B9A">
        <w:rPr>
          <w:rtl/>
        </w:rPr>
        <w:t xml:space="preserve"> على ضرار، قال علماؤنا</w:t>
      </w:r>
      <w:r>
        <w:rPr>
          <w:rFonts w:hint="cs"/>
          <w:rtl/>
        </w:rPr>
        <w:t>:</w:t>
      </w:r>
      <w:r w:rsidR="008B2B9A">
        <w:rPr>
          <w:rtl/>
        </w:rPr>
        <w:t xml:space="preserve"> وكل مسجد ب</w:t>
      </w:r>
      <w:r>
        <w:rPr>
          <w:rFonts w:hint="cs"/>
          <w:rtl/>
        </w:rPr>
        <w:t>ُ</w:t>
      </w:r>
      <w:r w:rsidR="008B2B9A">
        <w:rPr>
          <w:rtl/>
        </w:rPr>
        <w:t>ني</w:t>
      </w:r>
      <w:r>
        <w:rPr>
          <w:rFonts w:hint="cs"/>
          <w:rtl/>
        </w:rPr>
        <w:t>َّ</w:t>
      </w:r>
      <w:r w:rsidR="008B2B9A">
        <w:rPr>
          <w:rtl/>
        </w:rPr>
        <w:t xml:space="preserve"> على ضرار، أو رياء وسم</w:t>
      </w:r>
      <w:r>
        <w:rPr>
          <w:rFonts w:hint="cs"/>
          <w:rtl/>
        </w:rPr>
        <w:t>ع</w:t>
      </w:r>
      <w:r w:rsidR="008B2B9A">
        <w:rPr>
          <w:rtl/>
        </w:rPr>
        <w:t>ة، فهو في حكم مسجد الضرار لا تجوز الصلاة فيه.</w:t>
      </w:r>
    </w:p>
    <w:p w14:paraId="4FE8E1B0" w14:textId="7B49B1FF" w:rsidR="008B2B9A" w:rsidRDefault="00180A23" w:rsidP="005304FA">
      <w:pPr>
        <w:ind w:firstLine="226"/>
        <w:rPr>
          <w:rtl/>
        </w:rPr>
      </w:pPr>
      <w:r w:rsidRPr="00180A23">
        <w:rPr>
          <w:rFonts w:hint="cs"/>
          <w:b/>
          <w:bCs/>
          <w:rtl/>
        </w:rPr>
        <w:t xml:space="preserve">4 - </w:t>
      </w:r>
      <w:r w:rsidR="008B2B9A">
        <w:rPr>
          <w:rtl/>
        </w:rPr>
        <w:t>قال العلماء: إن من كان إمام</w:t>
      </w:r>
      <w:r>
        <w:rPr>
          <w:rFonts w:hint="cs"/>
          <w:rtl/>
        </w:rPr>
        <w:t>ً</w:t>
      </w:r>
      <w:r w:rsidR="008B2B9A">
        <w:rPr>
          <w:rtl/>
        </w:rPr>
        <w:t>ا لظالم لا ي</w:t>
      </w:r>
      <w:r>
        <w:rPr>
          <w:rFonts w:hint="cs"/>
          <w:rtl/>
        </w:rPr>
        <w:t>ُ</w:t>
      </w:r>
      <w:r w:rsidR="008B2B9A">
        <w:rPr>
          <w:rtl/>
        </w:rPr>
        <w:t>صل</w:t>
      </w:r>
      <w:r>
        <w:rPr>
          <w:rFonts w:hint="cs"/>
          <w:rtl/>
        </w:rPr>
        <w:t>ى</w:t>
      </w:r>
      <w:r w:rsidR="008B2B9A">
        <w:rPr>
          <w:rtl/>
        </w:rPr>
        <w:t xml:space="preserve"> وراؤه، إلا أن يظهر عذره أو ينوب فإن بني عمرو بن عوف الذين بنوا مسجد قباء سألوا عمر بن الخطاب في خلافته ل</w:t>
      </w:r>
      <w:r>
        <w:rPr>
          <w:rFonts w:hint="cs"/>
          <w:rtl/>
        </w:rPr>
        <w:t>يأ</w:t>
      </w:r>
      <w:r w:rsidR="008B2B9A">
        <w:rPr>
          <w:rtl/>
        </w:rPr>
        <w:t>ذن لمجم</w:t>
      </w:r>
      <w:r>
        <w:rPr>
          <w:rFonts w:hint="cs"/>
          <w:rtl/>
        </w:rPr>
        <w:t>ِّ</w:t>
      </w:r>
      <w:r w:rsidR="008B2B9A">
        <w:rPr>
          <w:rtl/>
        </w:rPr>
        <w:t>ع بن جارية أن يصل</w:t>
      </w:r>
      <w:r>
        <w:rPr>
          <w:rFonts w:hint="cs"/>
          <w:rtl/>
        </w:rPr>
        <w:t>ي</w:t>
      </w:r>
      <w:r w:rsidR="008B2B9A">
        <w:rPr>
          <w:rtl/>
        </w:rPr>
        <w:t xml:space="preserve"> بهم في مسجدهم، فقال: لا، ولا نع</w:t>
      </w:r>
      <w:r>
        <w:rPr>
          <w:rFonts w:hint="cs"/>
          <w:rtl/>
        </w:rPr>
        <w:t>م</w:t>
      </w:r>
      <w:r w:rsidR="008B2B9A">
        <w:rPr>
          <w:rtl/>
        </w:rPr>
        <w:t>ة عين</w:t>
      </w:r>
      <w:r>
        <w:rPr>
          <w:rFonts w:hint="cs"/>
          <w:rtl/>
        </w:rPr>
        <w:t xml:space="preserve">! </w:t>
      </w:r>
      <w:r w:rsidR="008B2B9A">
        <w:rPr>
          <w:rtl/>
        </w:rPr>
        <w:t>أليس بإمام مسجد الضرار</w:t>
      </w:r>
      <w:r>
        <w:rPr>
          <w:rFonts w:hint="cs"/>
          <w:rtl/>
        </w:rPr>
        <w:t>؟</w:t>
      </w:r>
      <w:r w:rsidR="008B2B9A">
        <w:rPr>
          <w:rtl/>
        </w:rPr>
        <w:t xml:space="preserve"> فقال له مجم</w:t>
      </w:r>
      <w:r>
        <w:rPr>
          <w:rFonts w:hint="cs"/>
          <w:rtl/>
        </w:rPr>
        <w:t>ّ</w:t>
      </w:r>
      <w:r w:rsidR="008B2B9A">
        <w:rPr>
          <w:rtl/>
        </w:rPr>
        <w:t>ع: يا أمير المؤمنين، لا تعجل عل</w:t>
      </w:r>
      <w:r>
        <w:rPr>
          <w:rFonts w:hint="cs"/>
          <w:rtl/>
        </w:rPr>
        <w:t>يّ</w:t>
      </w:r>
      <w:r w:rsidR="008B2B9A">
        <w:rPr>
          <w:rtl/>
        </w:rPr>
        <w:t>، فوالله لقد صليت فيه وأنا لا أعلم ما قد أضروا عليه، ولو علمت ما صليت بهم فيه، كنت غلام</w:t>
      </w:r>
      <w:r>
        <w:rPr>
          <w:rFonts w:hint="cs"/>
          <w:rtl/>
        </w:rPr>
        <w:t>ً</w:t>
      </w:r>
      <w:r w:rsidR="008B2B9A">
        <w:rPr>
          <w:rtl/>
        </w:rPr>
        <w:t xml:space="preserve">ا </w:t>
      </w:r>
      <w:r>
        <w:rPr>
          <w:rFonts w:hint="cs"/>
          <w:rtl/>
        </w:rPr>
        <w:t>ق</w:t>
      </w:r>
      <w:r w:rsidR="008B2B9A">
        <w:rPr>
          <w:rtl/>
        </w:rPr>
        <w:t>ار</w:t>
      </w:r>
      <w:r>
        <w:rPr>
          <w:rFonts w:hint="cs"/>
          <w:rtl/>
        </w:rPr>
        <w:t>ئً</w:t>
      </w:r>
      <w:r w:rsidR="008B2B9A">
        <w:rPr>
          <w:rtl/>
        </w:rPr>
        <w:t>ا للقرآن، وكانوا شيوخ</w:t>
      </w:r>
      <w:r>
        <w:rPr>
          <w:rFonts w:hint="cs"/>
          <w:rtl/>
        </w:rPr>
        <w:t>ً</w:t>
      </w:r>
      <w:r w:rsidR="008B2B9A">
        <w:rPr>
          <w:rtl/>
        </w:rPr>
        <w:t>ا قد عاشوا على جاهليتهم، وكانوا لا يقرأون من</w:t>
      </w:r>
      <w:r w:rsidR="00852B9A">
        <w:rPr>
          <w:rtl/>
        </w:rPr>
        <w:t xml:space="preserve"> القرآن </w:t>
      </w:r>
      <w:r w:rsidR="008B2B9A">
        <w:rPr>
          <w:rtl/>
        </w:rPr>
        <w:t>شيئ</w:t>
      </w:r>
      <w:r>
        <w:rPr>
          <w:rFonts w:hint="cs"/>
          <w:rtl/>
        </w:rPr>
        <w:t>ً</w:t>
      </w:r>
      <w:r w:rsidR="008B2B9A">
        <w:rPr>
          <w:rtl/>
        </w:rPr>
        <w:t xml:space="preserve">ا، فصليت ولا أحسب ما صنعت </w:t>
      </w:r>
      <w:r>
        <w:rPr>
          <w:rFonts w:hint="cs"/>
          <w:rtl/>
        </w:rPr>
        <w:t>إ</w:t>
      </w:r>
      <w:r w:rsidR="008B2B9A">
        <w:rPr>
          <w:rtl/>
        </w:rPr>
        <w:t>ثم</w:t>
      </w:r>
      <w:r>
        <w:rPr>
          <w:rFonts w:hint="cs"/>
          <w:rtl/>
        </w:rPr>
        <w:t>ً</w:t>
      </w:r>
      <w:r w:rsidR="008B2B9A">
        <w:rPr>
          <w:rtl/>
        </w:rPr>
        <w:t>ا، ولا أعلم بما في أنفسهم، ف</w:t>
      </w:r>
      <w:r>
        <w:rPr>
          <w:rFonts w:hint="cs"/>
          <w:rtl/>
        </w:rPr>
        <w:t>ع</w:t>
      </w:r>
      <w:r w:rsidR="008B2B9A">
        <w:rPr>
          <w:rtl/>
        </w:rPr>
        <w:t>ذره عمر، وصدقه، وأمره بالصلاة في مسجد قباء</w:t>
      </w:r>
      <w:r>
        <w:rPr>
          <w:rFonts w:hint="cs"/>
          <w:rtl/>
        </w:rPr>
        <w:t>.</w:t>
      </w:r>
    </w:p>
    <w:p w14:paraId="3426EB9D" w14:textId="3F92ED8E" w:rsidR="008B2B9A" w:rsidRDefault="008B2B9A" w:rsidP="005304FA">
      <w:pPr>
        <w:ind w:firstLine="226"/>
        <w:rPr>
          <w:rtl/>
        </w:rPr>
      </w:pPr>
      <w:r w:rsidRPr="00180A23">
        <w:rPr>
          <w:b/>
          <w:bCs/>
          <w:rtl/>
        </w:rPr>
        <w:t>٥</w:t>
      </w:r>
      <w:r w:rsidR="00180A23" w:rsidRPr="00180A23">
        <w:rPr>
          <w:rFonts w:hint="cs"/>
          <w:b/>
          <w:bCs/>
          <w:rtl/>
        </w:rPr>
        <w:t xml:space="preserve"> - </w:t>
      </w:r>
      <w:r>
        <w:rPr>
          <w:rtl/>
        </w:rPr>
        <w:t>إذا كان المسجد يهدم ما</w:t>
      </w:r>
      <w:r w:rsidR="00180A23">
        <w:rPr>
          <w:rFonts w:hint="cs"/>
          <w:rtl/>
        </w:rPr>
        <w:t xml:space="preserve"> </w:t>
      </w:r>
      <w:r>
        <w:rPr>
          <w:rtl/>
        </w:rPr>
        <w:t>دام فيه ضرر بغيره، فما ظنك بسواه، بل هو أحرى أن يزال و</w:t>
      </w:r>
      <w:r w:rsidR="00180A23">
        <w:rPr>
          <w:rFonts w:hint="cs"/>
          <w:rtl/>
        </w:rPr>
        <w:t>ي</w:t>
      </w:r>
      <w:r>
        <w:rPr>
          <w:rtl/>
        </w:rPr>
        <w:t>هدم حتى لا ي</w:t>
      </w:r>
      <w:r w:rsidR="00180A23">
        <w:rPr>
          <w:rFonts w:hint="cs"/>
          <w:rtl/>
        </w:rPr>
        <w:t>ُ</w:t>
      </w:r>
      <w:r>
        <w:rPr>
          <w:rtl/>
        </w:rPr>
        <w:t>دخل ضرر على الأقدم، فمن أدخل على أخيه ضرر</w:t>
      </w:r>
      <w:r w:rsidR="00180A23">
        <w:rPr>
          <w:rFonts w:hint="cs"/>
          <w:rtl/>
        </w:rPr>
        <w:t>ً</w:t>
      </w:r>
      <w:r>
        <w:rPr>
          <w:rtl/>
        </w:rPr>
        <w:t>ا منعه منه</w:t>
      </w:r>
      <w:r w:rsidR="00180A23">
        <w:rPr>
          <w:rFonts w:hint="cs"/>
          <w:rtl/>
        </w:rPr>
        <w:t>.</w:t>
      </w:r>
    </w:p>
    <w:p w14:paraId="5429B53C" w14:textId="5BE51053" w:rsidR="008B2B9A" w:rsidRDefault="00180A23" w:rsidP="005304FA">
      <w:pPr>
        <w:ind w:firstLine="226"/>
        <w:rPr>
          <w:rtl/>
        </w:rPr>
      </w:pPr>
      <w:r w:rsidRPr="00180A23">
        <w:rPr>
          <w:rFonts w:hint="cs"/>
          <w:b/>
          <w:bCs/>
          <w:rtl/>
        </w:rPr>
        <w:t xml:space="preserve">6 - </w:t>
      </w:r>
      <w:r w:rsidR="008B2B9A">
        <w:rPr>
          <w:rtl/>
        </w:rPr>
        <w:t>فيه دليل في قوله تعالى</w:t>
      </w:r>
      <w:r>
        <w:rPr>
          <w:rFonts w:hint="cs"/>
          <w:rtl/>
        </w:rPr>
        <w:t>:</w:t>
      </w:r>
      <w:r w:rsidR="008B2B9A">
        <w:rPr>
          <w:rtl/>
        </w:rPr>
        <w:t xml:space="preserve"> </w:t>
      </w:r>
      <w:r w:rsidR="00AA7405" w:rsidRPr="00AA7405">
        <w:rPr>
          <w:rtl/>
        </w:rPr>
        <w:t>﴿وَتَفْرِيقًا بَيْنَ الْمُؤْمِنِينَ﴾</w:t>
      </w:r>
      <w:r w:rsidR="008B2B9A">
        <w:rPr>
          <w:rtl/>
        </w:rPr>
        <w:t xml:space="preserve"> على أن المقصد الأكبر والغرض الأظهر من وضع الجماعة تأليف القلوب، والكلمة على الطاعة، وعقد الذمام والحرمة حتى </w:t>
      </w:r>
      <w:r>
        <w:rPr>
          <w:rFonts w:hint="cs"/>
          <w:rtl/>
        </w:rPr>
        <w:t>ي</w:t>
      </w:r>
      <w:r w:rsidR="008B2B9A">
        <w:rPr>
          <w:rtl/>
        </w:rPr>
        <w:t>قع الأ</w:t>
      </w:r>
      <w:r>
        <w:rPr>
          <w:rFonts w:hint="cs"/>
          <w:rtl/>
        </w:rPr>
        <w:t>ُ</w:t>
      </w:r>
      <w:r w:rsidR="008B2B9A">
        <w:rPr>
          <w:rtl/>
        </w:rPr>
        <w:t>نس بالمخالطة، وتصفو القلوب من وضر الأحفاد.</w:t>
      </w:r>
    </w:p>
    <w:p w14:paraId="5F1A9869" w14:textId="2F465E9C" w:rsidR="008B2B9A" w:rsidRDefault="008B2B9A" w:rsidP="005304FA">
      <w:pPr>
        <w:ind w:firstLine="226"/>
        <w:rPr>
          <w:rtl/>
        </w:rPr>
      </w:pPr>
      <w:r w:rsidRPr="00180A23">
        <w:rPr>
          <w:b/>
          <w:bCs/>
          <w:rtl/>
        </w:rPr>
        <w:t>٧</w:t>
      </w:r>
      <w:r w:rsidR="00180A23" w:rsidRPr="00180A23">
        <w:rPr>
          <w:rFonts w:hint="cs"/>
          <w:b/>
          <w:bCs/>
          <w:rtl/>
        </w:rPr>
        <w:t xml:space="preserve"> - </w:t>
      </w:r>
      <w:r>
        <w:rPr>
          <w:rtl/>
        </w:rPr>
        <w:t>تفطن مالك رحمه الله من هذه</w:t>
      </w:r>
      <w:r w:rsidR="009F06DD">
        <w:rPr>
          <w:rtl/>
        </w:rPr>
        <w:t xml:space="preserve"> الآية</w:t>
      </w:r>
      <w:r w:rsidR="007331D3">
        <w:rPr>
          <w:rtl/>
        </w:rPr>
        <w:t xml:space="preserve"> </w:t>
      </w:r>
      <w:r>
        <w:rPr>
          <w:rtl/>
        </w:rPr>
        <w:t xml:space="preserve">فقال: </w:t>
      </w:r>
      <w:r w:rsidR="00180A23">
        <w:rPr>
          <w:rFonts w:hint="cs"/>
          <w:rtl/>
        </w:rPr>
        <w:t>«</w:t>
      </w:r>
      <w:r>
        <w:rPr>
          <w:rtl/>
        </w:rPr>
        <w:t xml:space="preserve">لا </w:t>
      </w:r>
      <w:r w:rsidR="00180A23">
        <w:rPr>
          <w:rFonts w:hint="cs"/>
          <w:rtl/>
        </w:rPr>
        <w:t>يُ</w:t>
      </w:r>
      <w:r>
        <w:rPr>
          <w:rtl/>
        </w:rPr>
        <w:t>صل</w:t>
      </w:r>
      <w:r w:rsidR="00180A23">
        <w:rPr>
          <w:rFonts w:hint="cs"/>
          <w:rtl/>
        </w:rPr>
        <w:t>ى</w:t>
      </w:r>
      <w:r>
        <w:rPr>
          <w:rtl/>
        </w:rPr>
        <w:t xml:space="preserve"> جماعتان في مسجد واحد بإمامين</w:t>
      </w:r>
      <w:r w:rsidR="00180A23">
        <w:rPr>
          <w:rFonts w:hint="cs"/>
          <w:rtl/>
        </w:rPr>
        <w:t>»،</w:t>
      </w:r>
      <w:r>
        <w:rPr>
          <w:rtl/>
        </w:rPr>
        <w:t xml:space="preserve"> وروي عن الشافعي المنع حيث كان تش</w:t>
      </w:r>
      <w:r w:rsidR="00AA7405">
        <w:rPr>
          <w:rFonts w:hint="cs"/>
          <w:rtl/>
        </w:rPr>
        <w:t>ت</w:t>
      </w:r>
      <w:r>
        <w:rPr>
          <w:rtl/>
        </w:rPr>
        <w:t>ي</w:t>
      </w:r>
      <w:r w:rsidR="00AA7405">
        <w:rPr>
          <w:rFonts w:hint="cs"/>
          <w:rtl/>
        </w:rPr>
        <w:t>تً</w:t>
      </w:r>
      <w:r>
        <w:rPr>
          <w:rtl/>
        </w:rPr>
        <w:t>ا للكلمة، و</w:t>
      </w:r>
      <w:r w:rsidR="00AA7405">
        <w:rPr>
          <w:rFonts w:hint="cs"/>
          <w:rtl/>
        </w:rPr>
        <w:t>إ</w:t>
      </w:r>
      <w:r>
        <w:rPr>
          <w:rtl/>
        </w:rPr>
        <w:t>بطالا</w:t>
      </w:r>
      <w:r w:rsidR="00AA7405">
        <w:rPr>
          <w:rFonts w:hint="cs"/>
          <w:rtl/>
        </w:rPr>
        <w:t>ً</w:t>
      </w:r>
      <w:r>
        <w:rPr>
          <w:rtl/>
        </w:rPr>
        <w:t xml:space="preserve"> لهذه الحكمة، وذريعة لمن يريد </w:t>
      </w:r>
      <w:r w:rsidR="00641D54">
        <w:rPr>
          <w:rFonts w:hint="cs"/>
          <w:rtl/>
        </w:rPr>
        <w:t>الانفراد</w:t>
      </w:r>
      <w:r>
        <w:rPr>
          <w:rtl/>
        </w:rPr>
        <w:t xml:space="preserve"> على الجماعة أن يقيم جماعته، فيضع الخلاف، و</w:t>
      </w:r>
      <w:r w:rsidR="00AA7405">
        <w:rPr>
          <w:rFonts w:hint="cs"/>
          <w:rtl/>
        </w:rPr>
        <w:t>يب</w:t>
      </w:r>
      <w:r>
        <w:rPr>
          <w:rtl/>
        </w:rPr>
        <w:t>طل النظام.</w:t>
      </w:r>
    </w:p>
    <w:p w14:paraId="1A55D747" w14:textId="6BC4527F" w:rsidR="008B2B9A" w:rsidRDefault="00AA7405" w:rsidP="005304FA">
      <w:pPr>
        <w:ind w:firstLine="226"/>
        <w:rPr>
          <w:rtl/>
        </w:rPr>
      </w:pPr>
      <w:r w:rsidRPr="00AA7405">
        <w:rPr>
          <w:rFonts w:hint="cs"/>
          <w:b/>
          <w:bCs/>
          <w:rtl/>
        </w:rPr>
        <w:t xml:space="preserve">8 - </w:t>
      </w:r>
      <w:r w:rsidR="008B2B9A">
        <w:rPr>
          <w:rtl/>
        </w:rPr>
        <w:t>فيه دليل على حب الله لمن أحب الطهارة، و</w:t>
      </w:r>
      <w:r>
        <w:rPr>
          <w:rFonts w:hint="cs"/>
          <w:rtl/>
        </w:rPr>
        <w:t>آ</w:t>
      </w:r>
      <w:r w:rsidR="008B2B9A">
        <w:rPr>
          <w:rtl/>
        </w:rPr>
        <w:t>ثر النظافة، وهي مروءة آدمية ووظيفة شرعية</w:t>
      </w:r>
      <w:r>
        <w:rPr>
          <w:rFonts w:hint="cs"/>
          <w:rtl/>
        </w:rPr>
        <w:t>..</w:t>
      </w:r>
      <w:r w:rsidR="008B2B9A">
        <w:rPr>
          <w:rtl/>
        </w:rPr>
        <w:t xml:space="preserve"> وفي الترمذي عن عائشة </w:t>
      </w:r>
      <w:r>
        <w:rPr>
          <w:rFonts w:hint="cs"/>
          <w:rtl/>
        </w:rPr>
        <w:t xml:space="preserve">رضي الله عنها </w:t>
      </w:r>
      <w:r w:rsidR="008B2B9A">
        <w:rPr>
          <w:rtl/>
        </w:rPr>
        <w:t xml:space="preserve">أنها قالت: </w:t>
      </w:r>
      <w:r>
        <w:rPr>
          <w:rFonts w:hint="cs"/>
          <w:rtl/>
        </w:rPr>
        <w:t>«</w:t>
      </w:r>
      <w:r w:rsidR="008B2B9A">
        <w:rPr>
          <w:rtl/>
        </w:rPr>
        <w:t>مرن أزواجكن أن يستطيبوا بالماء فإني أستحييهم</w:t>
      </w:r>
      <w:r>
        <w:rPr>
          <w:rFonts w:hint="cs"/>
          <w:rtl/>
        </w:rPr>
        <w:t>»</w:t>
      </w:r>
      <w:r w:rsidR="008B2B9A">
        <w:rPr>
          <w:rtl/>
        </w:rPr>
        <w:t>، قال: حديث</w:t>
      </w:r>
      <w:r>
        <w:rPr>
          <w:rFonts w:hint="cs"/>
          <w:rtl/>
        </w:rPr>
        <w:t>ٌ</w:t>
      </w:r>
      <w:r w:rsidR="008B2B9A">
        <w:rPr>
          <w:rtl/>
        </w:rPr>
        <w:t xml:space="preserve"> صحيح، وثبت أن النبي صلى الله عليه وسلم كان يحمل الماء معه في ال</w:t>
      </w:r>
      <w:r>
        <w:rPr>
          <w:rFonts w:hint="cs"/>
          <w:rtl/>
        </w:rPr>
        <w:t>ا</w:t>
      </w:r>
      <w:r w:rsidR="008B2B9A">
        <w:rPr>
          <w:rtl/>
        </w:rPr>
        <w:t>ستنجاء، فكان يستعمل الحجارة تخفيف</w:t>
      </w:r>
      <w:r>
        <w:rPr>
          <w:rFonts w:hint="cs"/>
          <w:rtl/>
        </w:rPr>
        <w:t>ًا</w:t>
      </w:r>
      <w:r w:rsidR="008B2B9A">
        <w:rPr>
          <w:rtl/>
        </w:rPr>
        <w:t xml:space="preserve"> والماء تطهير</w:t>
      </w:r>
      <w:r>
        <w:rPr>
          <w:rFonts w:hint="cs"/>
          <w:rtl/>
        </w:rPr>
        <w:t>ً</w:t>
      </w:r>
      <w:r w:rsidR="008B2B9A">
        <w:rPr>
          <w:rtl/>
        </w:rPr>
        <w:t>ا</w:t>
      </w:r>
      <w:r>
        <w:rPr>
          <w:rFonts w:hint="cs"/>
          <w:rtl/>
        </w:rPr>
        <w:t>.</w:t>
      </w:r>
    </w:p>
    <w:p w14:paraId="1271FAAB" w14:textId="0F90AF4E" w:rsidR="008B2B9A" w:rsidRDefault="00AA7405" w:rsidP="005304FA">
      <w:pPr>
        <w:ind w:firstLine="226"/>
        <w:rPr>
          <w:rtl/>
        </w:rPr>
      </w:pPr>
      <w:r w:rsidRPr="00AA7405">
        <w:rPr>
          <w:rFonts w:hint="cs"/>
          <w:b/>
          <w:bCs/>
          <w:rtl/>
        </w:rPr>
        <w:t xml:space="preserve">9 </w:t>
      </w:r>
      <w:r>
        <w:rPr>
          <w:rFonts w:hint="cs"/>
          <w:b/>
          <w:bCs/>
          <w:rtl/>
        </w:rPr>
        <w:t>-</w:t>
      </w:r>
      <w:r>
        <w:rPr>
          <w:rFonts w:hint="cs"/>
          <w:rtl/>
        </w:rPr>
        <w:t xml:space="preserve"> </w:t>
      </w:r>
      <w:r w:rsidRPr="00AA7405">
        <w:rPr>
          <w:rtl/>
        </w:rPr>
        <w:t>﴿أَفَمَنْ أَسَّسَ بُنْيَانَهُ عَلَى تَقْوَى مِنَ اللَّهِ﴾</w:t>
      </w:r>
      <w:r w:rsidR="008B2B9A">
        <w:rPr>
          <w:rtl/>
        </w:rPr>
        <w:t xml:space="preserve"> في</w:t>
      </w:r>
      <w:r w:rsidR="009F06DD">
        <w:rPr>
          <w:rtl/>
        </w:rPr>
        <w:t xml:space="preserve"> الآية</w:t>
      </w:r>
      <w:r w:rsidR="007331D3">
        <w:rPr>
          <w:rtl/>
        </w:rPr>
        <w:t xml:space="preserve"> </w:t>
      </w:r>
      <w:r w:rsidR="008B2B9A">
        <w:rPr>
          <w:rtl/>
        </w:rPr>
        <w:t>دليل على أن كل شيء اب</w:t>
      </w:r>
      <w:r>
        <w:rPr>
          <w:rFonts w:hint="cs"/>
          <w:rtl/>
        </w:rPr>
        <w:t>تُ</w:t>
      </w:r>
      <w:r w:rsidR="008B2B9A">
        <w:rPr>
          <w:rtl/>
        </w:rPr>
        <w:t>دئ بنية ت</w:t>
      </w:r>
      <w:r>
        <w:rPr>
          <w:rFonts w:hint="cs"/>
          <w:rtl/>
        </w:rPr>
        <w:t>ق</w:t>
      </w:r>
      <w:r w:rsidR="008B2B9A">
        <w:rPr>
          <w:rtl/>
        </w:rPr>
        <w:t>و</w:t>
      </w:r>
      <w:r>
        <w:rPr>
          <w:rFonts w:hint="cs"/>
          <w:rtl/>
        </w:rPr>
        <w:t xml:space="preserve">ى </w:t>
      </w:r>
      <w:r w:rsidR="008B2B9A">
        <w:rPr>
          <w:rtl/>
        </w:rPr>
        <w:t>الله تعالى وال</w:t>
      </w:r>
      <w:r>
        <w:rPr>
          <w:rFonts w:hint="cs"/>
          <w:rtl/>
        </w:rPr>
        <w:t>ق</w:t>
      </w:r>
      <w:r w:rsidR="008B2B9A">
        <w:rPr>
          <w:rtl/>
        </w:rPr>
        <w:t>صد لوجهه الكريم</w:t>
      </w:r>
      <w:r>
        <w:rPr>
          <w:rFonts w:hint="cs"/>
          <w:rtl/>
        </w:rPr>
        <w:t>؛</w:t>
      </w:r>
      <w:r w:rsidR="008B2B9A">
        <w:rPr>
          <w:rtl/>
        </w:rPr>
        <w:t xml:space="preserve"> فهو الذي </w:t>
      </w:r>
      <w:r>
        <w:rPr>
          <w:rFonts w:hint="cs"/>
          <w:rtl/>
        </w:rPr>
        <w:t>يبقى</w:t>
      </w:r>
      <w:r w:rsidR="008B2B9A">
        <w:rPr>
          <w:rtl/>
        </w:rPr>
        <w:t>، ويسعد به صاحبه</w:t>
      </w:r>
      <w:r>
        <w:rPr>
          <w:rFonts w:hint="cs"/>
          <w:rtl/>
        </w:rPr>
        <w:t>،</w:t>
      </w:r>
      <w:r w:rsidR="008B2B9A">
        <w:rPr>
          <w:rtl/>
        </w:rPr>
        <w:t xml:space="preserve"> ويصعد إلى الله وي</w:t>
      </w:r>
      <w:r>
        <w:rPr>
          <w:rFonts w:hint="cs"/>
          <w:rtl/>
        </w:rPr>
        <w:t>ُ</w:t>
      </w:r>
      <w:r w:rsidR="008B2B9A">
        <w:rPr>
          <w:rtl/>
        </w:rPr>
        <w:t xml:space="preserve">رفع إليه </w:t>
      </w:r>
      <w:r w:rsidRPr="00AA7405">
        <w:rPr>
          <w:rtl/>
        </w:rPr>
        <w:t>﴿وَالْبَاقِيَاتُ الصَّالِحَاتُ خَيْرٌ عِنْدَ رَبِّكَ ثَوَابًا وَخَيْرٌ أَمَلًا (46)﴾</w:t>
      </w:r>
      <w:r w:rsidRPr="00AA7405">
        <w:rPr>
          <w:sz w:val="24"/>
          <w:szCs w:val="24"/>
          <w:rtl/>
        </w:rPr>
        <w:t xml:space="preserve"> [الكهف: 46]</w:t>
      </w:r>
      <w:r>
        <w:rPr>
          <w:rFonts w:hint="cs"/>
          <w:rtl/>
        </w:rPr>
        <w:t>.</w:t>
      </w:r>
    </w:p>
    <w:p w14:paraId="39AA2F30" w14:textId="269ED225" w:rsidR="008B2B9A" w:rsidRDefault="008B2B9A" w:rsidP="005304FA">
      <w:pPr>
        <w:ind w:firstLine="226"/>
        <w:rPr>
          <w:rtl/>
        </w:rPr>
      </w:pPr>
      <w:r w:rsidRPr="00AA7405">
        <w:rPr>
          <w:b/>
          <w:bCs/>
          <w:rtl/>
        </w:rPr>
        <w:t>١٠</w:t>
      </w:r>
      <w:r w:rsidR="00AA7405" w:rsidRPr="00AA7405">
        <w:rPr>
          <w:rFonts w:hint="cs"/>
          <w:b/>
          <w:bCs/>
          <w:rtl/>
        </w:rPr>
        <w:t xml:space="preserve"> - </w:t>
      </w:r>
      <w:r>
        <w:rPr>
          <w:rtl/>
        </w:rPr>
        <w:t>قال ابن كثير: فيه دل</w:t>
      </w:r>
      <w:r w:rsidR="00AA7405">
        <w:rPr>
          <w:rFonts w:hint="cs"/>
          <w:rtl/>
        </w:rPr>
        <w:t>ي</w:t>
      </w:r>
      <w:r>
        <w:rPr>
          <w:rtl/>
        </w:rPr>
        <w:t xml:space="preserve">ل على استحباب الصلاة في المساجد القديمة المؤسسة من أول بنائها على عبادة الله وحده لا شريك له، وعلى استحباب الصلاة مع الجماعة الصالحين والعباد العاملين المحافظين على </w:t>
      </w:r>
      <w:r w:rsidR="00AA7405">
        <w:rPr>
          <w:rFonts w:hint="cs"/>
          <w:rtl/>
        </w:rPr>
        <w:t>إ</w:t>
      </w:r>
      <w:r>
        <w:rPr>
          <w:rtl/>
        </w:rPr>
        <w:t>سباغ الوضوء، والتنزه عن ملابسة القاذورات</w:t>
      </w:r>
      <w:r w:rsidR="00AA7405">
        <w:rPr>
          <w:rFonts w:hint="cs"/>
          <w:rtl/>
        </w:rPr>
        <w:t>.</w:t>
      </w:r>
    </w:p>
    <w:p w14:paraId="17F3881C" w14:textId="77777777" w:rsidR="00AA7405" w:rsidRDefault="008B2B9A" w:rsidP="005304FA">
      <w:pPr>
        <w:ind w:firstLine="226"/>
        <w:rPr>
          <w:rtl/>
        </w:rPr>
      </w:pPr>
      <w:r w:rsidRPr="00AA7405">
        <w:rPr>
          <w:b/>
          <w:bCs/>
          <w:rtl/>
        </w:rPr>
        <w:t>١١</w:t>
      </w:r>
      <w:r w:rsidR="00AA7405" w:rsidRPr="00AA7405">
        <w:rPr>
          <w:rFonts w:hint="cs"/>
          <w:b/>
          <w:bCs/>
          <w:rtl/>
        </w:rPr>
        <w:t xml:space="preserve"> -</w:t>
      </w:r>
      <w:r w:rsidR="00AA7405">
        <w:rPr>
          <w:rFonts w:hint="cs"/>
          <w:rtl/>
        </w:rPr>
        <w:t xml:space="preserve"> </w:t>
      </w:r>
      <w:r>
        <w:rPr>
          <w:rtl/>
        </w:rPr>
        <w:t xml:space="preserve">ودل هذا على أن </w:t>
      </w:r>
      <w:r w:rsidR="00AA7405">
        <w:rPr>
          <w:rFonts w:hint="cs"/>
          <w:rtl/>
        </w:rPr>
        <w:t>إ</w:t>
      </w:r>
      <w:r>
        <w:rPr>
          <w:rtl/>
        </w:rPr>
        <w:t>كمال الطهارة يسهل القيام بالعبادة، ويعين على ات</w:t>
      </w:r>
      <w:r w:rsidR="00AA7405">
        <w:rPr>
          <w:rFonts w:hint="cs"/>
          <w:rtl/>
        </w:rPr>
        <w:t>م</w:t>
      </w:r>
      <w:r>
        <w:rPr>
          <w:rtl/>
        </w:rPr>
        <w:t>امها و</w:t>
      </w:r>
      <w:r w:rsidR="00AA7405">
        <w:rPr>
          <w:rFonts w:hint="cs"/>
          <w:rtl/>
        </w:rPr>
        <w:t>إ</w:t>
      </w:r>
      <w:r>
        <w:rPr>
          <w:rtl/>
        </w:rPr>
        <w:t>كمالها.</w:t>
      </w:r>
    </w:p>
    <w:p w14:paraId="50E11FB3" w14:textId="2804A9DF" w:rsidR="008B2B9A" w:rsidRDefault="00AA7405" w:rsidP="005304FA">
      <w:pPr>
        <w:ind w:firstLine="226"/>
        <w:rPr>
          <w:rtl/>
        </w:rPr>
      </w:pPr>
      <w:r w:rsidRPr="00AA7405">
        <w:rPr>
          <w:rFonts w:hint="cs"/>
          <w:b/>
          <w:bCs/>
          <w:rtl/>
        </w:rPr>
        <w:t xml:space="preserve">12 - </w:t>
      </w:r>
      <w:r w:rsidR="008B2B9A">
        <w:rPr>
          <w:rtl/>
        </w:rPr>
        <w:t>وفيها دليل على سنية الجمع بين الماء والحجر</w:t>
      </w:r>
      <w:r>
        <w:rPr>
          <w:rFonts w:hint="cs"/>
          <w:rtl/>
        </w:rPr>
        <w:t>.</w:t>
      </w:r>
    </w:p>
    <w:p w14:paraId="6789F901" w14:textId="41A09B3C" w:rsidR="008B2B9A" w:rsidRDefault="00AA7405" w:rsidP="005304FA">
      <w:pPr>
        <w:ind w:firstLine="226"/>
        <w:rPr>
          <w:rtl/>
        </w:rPr>
      </w:pPr>
      <w:r w:rsidRPr="00AA7405">
        <w:rPr>
          <w:rFonts w:hint="cs"/>
          <w:b/>
          <w:bCs/>
          <w:rtl/>
        </w:rPr>
        <w:t>13 -</w:t>
      </w:r>
      <w:r w:rsidR="008B2B9A">
        <w:rPr>
          <w:rtl/>
        </w:rPr>
        <w:t xml:space="preserve"> وي</w:t>
      </w:r>
      <w:r>
        <w:rPr>
          <w:rFonts w:hint="cs"/>
          <w:rtl/>
        </w:rPr>
        <w:t>ُ</w:t>
      </w:r>
      <w:r w:rsidR="008B2B9A">
        <w:rPr>
          <w:rtl/>
        </w:rPr>
        <w:t>ستفاد منه الن</w:t>
      </w:r>
      <w:r>
        <w:rPr>
          <w:rFonts w:hint="cs"/>
          <w:rtl/>
        </w:rPr>
        <w:t>ه</w:t>
      </w:r>
      <w:r w:rsidR="008B2B9A">
        <w:rPr>
          <w:rtl/>
        </w:rPr>
        <w:t>ي عن الصلاة في مساجد ب</w:t>
      </w:r>
      <w:r>
        <w:rPr>
          <w:rFonts w:hint="cs"/>
          <w:rtl/>
        </w:rPr>
        <w:t>ُ</w:t>
      </w:r>
      <w:r w:rsidR="008B2B9A">
        <w:rPr>
          <w:rtl/>
        </w:rPr>
        <w:t>نيت مباهاة أو رياء وسم</w:t>
      </w:r>
      <w:r>
        <w:rPr>
          <w:rFonts w:hint="cs"/>
          <w:rtl/>
        </w:rPr>
        <w:t>ع</w:t>
      </w:r>
      <w:r w:rsidR="008B2B9A">
        <w:rPr>
          <w:rtl/>
        </w:rPr>
        <w:t>ة أو ل</w:t>
      </w:r>
      <w:r>
        <w:rPr>
          <w:rFonts w:hint="cs"/>
          <w:rtl/>
        </w:rPr>
        <w:t>غ</w:t>
      </w:r>
      <w:r w:rsidR="008B2B9A">
        <w:rPr>
          <w:rtl/>
        </w:rPr>
        <w:t>رض سو</w:t>
      </w:r>
      <w:r>
        <w:rPr>
          <w:rFonts w:hint="cs"/>
          <w:rtl/>
        </w:rPr>
        <w:t>ى</w:t>
      </w:r>
      <w:r w:rsidR="008B2B9A">
        <w:rPr>
          <w:rtl/>
        </w:rPr>
        <w:t xml:space="preserve"> ابتغاء وجه الله تعالى، وألحق بذلك كل مسجد ب</w:t>
      </w:r>
      <w:r>
        <w:rPr>
          <w:rFonts w:hint="cs"/>
          <w:rtl/>
        </w:rPr>
        <w:t>ُ</w:t>
      </w:r>
      <w:r w:rsidR="008B2B9A">
        <w:rPr>
          <w:rtl/>
        </w:rPr>
        <w:t>ني بمال غير طيب.</w:t>
      </w:r>
    </w:p>
    <w:p w14:paraId="3322998B" w14:textId="2EC5415F" w:rsidR="008B2B9A" w:rsidRDefault="008B2B9A" w:rsidP="005304FA">
      <w:pPr>
        <w:ind w:firstLine="226"/>
        <w:rPr>
          <w:rtl/>
        </w:rPr>
      </w:pPr>
      <w:r w:rsidRPr="00AA7405">
        <w:rPr>
          <w:b/>
          <w:bCs/>
          <w:rtl/>
        </w:rPr>
        <w:t>١٤</w:t>
      </w:r>
      <w:r w:rsidR="00AA7405" w:rsidRPr="00AA7405">
        <w:rPr>
          <w:rFonts w:hint="cs"/>
          <w:b/>
          <w:bCs/>
          <w:rtl/>
        </w:rPr>
        <w:t xml:space="preserve"> - </w:t>
      </w:r>
      <w:r>
        <w:rPr>
          <w:rtl/>
        </w:rPr>
        <w:t>قال الألوسي: ويستفاد من</w:t>
      </w:r>
      <w:r w:rsidR="009F06DD">
        <w:rPr>
          <w:rtl/>
        </w:rPr>
        <w:t xml:space="preserve"> الآية</w:t>
      </w:r>
      <w:r w:rsidR="007331D3">
        <w:rPr>
          <w:rtl/>
        </w:rPr>
        <w:t xml:space="preserve"> </w:t>
      </w:r>
      <w:r>
        <w:rPr>
          <w:rtl/>
        </w:rPr>
        <w:t>صحة ما اتفق عليه الصحابة مع عمر حين شاورهم في التاريخ، فاتفق رأيهم على أن يكون من عام الهجرة، لأنه الوقت الذي أعز الله فيه الإسلام، والحين الذي أمن فيه النبي صلى الله عليه وسلم، وبنيت المساجد وع</w:t>
      </w:r>
      <w:r w:rsidR="00AA7405">
        <w:rPr>
          <w:rFonts w:hint="cs"/>
          <w:rtl/>
        </w:rPr>
        <w:t>ُ</w:t>
      </w:r>
      <w:r>
        <w:rPr>
          <w:rtl/>
        </w:rPr>
        <w:t>بد الله تعالى كما يجب</w:t>
      </w:r>
      <w:r w:rsidR="00AA7405">
        <w:rPr>
          <w:rFonts w:hint="cs"/>
          <w:rtl/>
        </w:rPr>
        <w:t>.</w:t>
      </w:r>
    </w:p>
    <w:p w14:paraId="51693ED7" w14:textId="4A00FEB1" w:rsidR="008B2B9A" w:rsidRDefault="008B2B9A" w:rsidP="005304FA">
      <w:pPr>
        <w:ind w:firstLine="226"/>
        <w:rPr>
          <w:rtl/>
        </w:rPr>
      </w:pPr>
      <w:r w:rsidRPr="00AA7405">
        <w:rPr>
          <w:b/>
          <w:bCs/>
          <w:rtl/>
        </w:rPr>
        <w:t>١٥</w:t>
      </w:r>
      <w:r w:rsidR="00AA7405" w:rsidRPr="00AA7405">
        <w:rPr>
          <w:rFonts w:hint="cs"/>
          <w:b/>
          <w:bCs/>
          <w:rtl/>
        </w:rPr>
        <w:t xml:space="preserve"> -</w:t>
      </w:r>
      <w:r w:rsidR="00AA7405">
        <w:rPr>
          <w:rFonts w:hint="cs"/>
          <w:rtl/>
        </w:rPr>
        <w:t xml:space="preserve"> </w:t>
      </w:r>
      <w:r>
        <w:rPr>
          <w:rtl/>
        </w:rPr>
        <w:t xml:space="preserve">قال ابن حجر في </w:t>
      </w:r>
      <w:r w:rsidR="00AA7405">
        <w:rPr>
          <w:rFonts w:hint="cs"/>
          <w:rtl/>
        </w:rPr>
        <w:t>«</w:t>
      </w:r>
      <w:r>
        <w:rPr>
          <w:rtl/>
        </w:rPr>
        <w:t>الزواجر</w:t>
      </w:r>
      <w:r w:rsidR="00AA7405">
        <w:rPr>
          <w:rFonts w:hint="cs"/>
          <w:rtl/>
        </w:rPr>
        <w:t>»</w:t>
      </w:r>
      <w:r>
        <w:rPr>
          <w:rtl/>
        </w:rPr>
        <w:t xml:space="preserve">: </w:t>
      </w:r>
      <w:r w:rsidR="00AA7405">
        <w:rPr>
          <w:rFonts w:hint="cs"/>
          <w:rtl/>
        </w:rPr>
        <w:t>«</w:t>
      </w:r>
      <w:r>
        <w:rPr>
          <w:rtl/>
        </w:rPr>
        <w:t>وتجب المبادرة لهدم المساجد والقباب التي على ال</w:t>
      </w:r>
      <w:r w:rsidR="00AA7405">
        <w:rPr>
          <w:rFonts w:hint="cs"/>
          <w:rtl/>
        </w:rPr>
        <w:t>قب</w:t>
      </w:r>
      <w:r>
        <w:rPr>
          <w:rtl/>
        </w:rPr>
        <w:t>ور إذ هي أضر من مسجد الضرار</w:t>
      </w:r>
      <w:r w:rsidR="00AA7405">
        <w:rPr>
          <w:rFonts w:hint="cs"/>
          <w:rtl/>
        </w:rPr>
        <w:t>؛</w:t>
      </w:r>
      <w:r>
        <w:rPr>
          <w:rtl/>
        </w:rPr>
        <w:t xml:space="preserve"> لأنها أ</w:t>
      </w:r>
      <w:r w:rsidR="00AA7405">
        <w:rPr>
          <w:rFonts w:hint="cs"/>
          <w:rtl/>
        </w:rPr>
        <w:t>ُ</w:t>
      </w:r>
      <w:r>
        <w:rPr>
          <w:rtl/>
        </w:rPr>
        <w:t>سست على معصية رسول الله صلى الله عليه وسلم، لأنه نه</w:t>
      </w:r>
      <w:r w:rsidR="00AA7405">
        <w:rPr>
          <w:rFonts w:hint="cs"/>
          <w:rtl/>
        </w:rPr>
        <w:t>ى</w:t>
      </w:r>
      <w:r>
        <w:rPr>
          <w:rtl/>
        </w:rPr>
        <w:t xml:space="preserve"> عن ذلك وأمر بهدم القبور المشرفة، وتجب إزالة كل قنديل أو سراج على قبر ولا يصح وقفه ونذره</w:t>
      </w:r>
      <w:r w:rsidR="00AA7405">
        <w:rPr>
          <w:rFonts w:hint="cs"/>
          <w:rtl/>
        </w:rPr>
        <w:t>».</w:t>
      </w:r>
    </w:p>
    <w:p w14:paraId="0ADA17F6" w14:textId="7D89C2E3" w:rsidR="008B2B9A" w:rsidRDefault="00AA7405" w:rsidP="005304FA">
      <w:pPr>
        <w:pStyle w:val="2"/>
        <w:rPr>
          <w:rtl/>
        </w:rPr>
      </w:pPr>
      <w:r>
        <w:rPr>
          <w:rtl/>
        </w:rPr>
        <w:br w:type="column"/>
      </w:r>
      <w:bookmarkStart w:id="186" w:name="_Toc155503387"/>
      <w:r w:rsidR="008B2B9A">
        <w:rPr>
          <w:rtl/>
        </w:rPr>
        <w:t>الفصل الثالث</w:t>
      </w:r>
      <w:r>
        <w:rPr>
          <w:rFonts w:hint="cs"/>
          <w:rtl/>
        </w:rPr>
        <w:t xml:space="preserve">: </w:t>
      </w:r>
      <w:r w:rsidR="008B2B9A">
        <w:rPr>
          <w:rtl/>
        </w:rPr>
        <w:t>السابقون ال</w:t>
      </w:r>
      <w:r>
        <w:rPr>
          <w:rFonts w:hint="cs"/>
          <w:rtl/>
        </w:rPr>
        <w:t>أ</w:t>
      </w:r>
      <w:r w:rsidR="008B2B9A">
        <w:rPr>
          <w:rtl/>
        </w:rPr>
        <w:t>ولون من المهاجرين والأنصار</w:t>
      </w:r>
      <w:bookmarkEnd w:id="186"/>
    </w:p>
    <w:p w14:paraId="4F04C94D" w14:textId="77777777" w:rsidR="00AA7405" w:rsidRDefault="00AA7405" w:rsidP="005304FA">
      <w:pPr>
        <w:ind w:firstLine="226"/>
        <w:rPr>
          <w:rtl/>
        </w:rPr>
      </w:pPr>
    </w:p>
    <w:p w14:paraId="6BD5F01D" w14:textId="1D152407" w:rsidR="008B2B9A" w:rsidRDefault="008B2B9A" w:rsidP="005304FA">
      <w:pPr>
        <w:ind w:firstLine="226"/>
        <w:rPr>
          <w:rtl/>
        </w:rPr>
      </w:pPr>
      <w:r>
        <w:rPr>
          <w:rtl/>
        </w:rPr>
        <w:t xml:space="preserve">قال الله عز وجل: </w:t>
      </w:r>
      <w:r w:rsidR="00EA2F3D" w:rsidRPr="00EA2F3D">
        <w:rPr>
          <w:rtl/>
        </w:rPr>
        <w:t>﴿وَالسَّابِقُونَ الْأَوَّلُونَ مِنَ الْمُهَاجِرِينَ وَالْأَنْصَارِ وَالَّذِينَ اتَّبَعُوهُمْ بِإِحْسَانٍ رَضِيَ اللَّهُ عَنْهُمْ وَرَضُوا عَنْهُ وَأَعَدَّ لَهُمْ جَنَّاتٍ تَجْرِي تَحْتَهَا الْأَنْهَارُ خَالِدِينَ فِيهَا أَبَدًا ذَلِكَ الْفَوْزُ الْعَظِيمُ (100)﴾</w:t>
      </w:r>
      <w:r w:rsidR="00EA2F3D" w:rsidRPr="00EA2F3D">
        <w:rPr>
          <w:sz w:val="24"/>
          <w:szCs w:val="24"/>
          <w:rtl/>
        </w:rPr>
        <w:t xml:space="preserve"> [التوبة: 100]</w:t>
      </w:r>
      <w:r w:rsidR="00AA7405">
        <w:rPr>
          <w:rFonts w:hint="cs"/>
          <w:rtl/>
        </w:rPr>
        <w:t>.</w:t>
      </w:r>
    </w:p>
    <w:p w14:paraId="096967C6" w14:textId="50D49666" w:rsidR="008B2B9A" w:rsidRDefault="008B2B9A" w:rsidP="005304FA">
      <w:pPr>
        <w:ind w:firstLine="226"/>
        <w:rPr>
          <w:rtl/>
        </w:rPr>
      </w:pPr>
      <w:r>
        <w:rPr>
          <w:rtl/>
        </w:rPr>
        <w:t>قبل أن نتحدث عمن هم السابقون ال</w:t>
      </w:r>
      <w:r w:rsidR="00EA2F3D">
        <w:rPr>
          <w:rFonts w:hint="cs"/>
          <w:rtl/>
        </w:rPr>
        <w:t>أ</w:t>
      </w:r>
      <w:r>
        <w:rPr>
          <w:rtl/>
        </w:rPr>
        <w:t>ولون من المهاجرين والأنصار أرى من الخ</w:t>
      </w:r>
      <w:r w:rsidR="00EA2F3D">
        <w:rPr>
          <w:rFonts w:hint="cs"/>
          <w:rtl/>
        </w:rPr>
        <w:t>ي</w:t>
      </w:r>
      <w:r>
        <w:rPr>
          <w:rtl/>
        </w:rPr>
        <w:t xml:space="preserve">ر </w:t>
      </w:r>
      <w:r w:rsidR="00EA2F3D">
        <w:rPr>
          <w:rFonts w:hint="cs"/>
          <w:rtl/>
        </w:rPr>
        <w:t>أن</w:t>
      </w:r>
      <w:r>
        <w:rPr>
          <w:rtl/>
        </w:rPr>
        <w:t xml:space="preserve"> </w:t>
      </w:r>
      <w:r w:rsidR="00EA2F3D">
        <w:rPr>
          <w:rFonts w:hint="cs"/>
          <w:rtl/>
        </w:rPr>
        <w:t>ن</w:t>
      </w:r>
      <w:r>
        <w:rPr>
          <w:rtl/>
        </w:rPr>
        <w:t xml:space="preserve">سوق </w:t>
      </w:r>
      <w:r w:rsidR="00397D52">
        <w:rPr>
          <w:rFonts w:hint="cs"/>
          <w:rtl/>
        </w:rPr>
        <w:t xml:space="preserve">كلمة </w:t>
      </w:r>
      <w:r>
        <w:rPr>
          <w:rtl/>
        </w:rPr>
        <w:t>موجزة عن المهاجرين والأنصار بعامة، وعن ال</w:t>
      </w:r>
      <w:r w:rsidR="00EA2F3D">
        <w:rPr>
          <w:rFonts w:hint="cs"/>
          <w:rtl/>
        </w:rPr>
        <w:t>إ</w:t>
      </w:r>
      <w:r>
        <w:rPr>
          <w:rtl/>
        </w:rPr>
        <w:t>خاء الذي أقامه الرسول صلى الله عليه وسلم بينهم.</w:t>
      </w:r>
    </w:p>
    <w:p w14:paraId="524DD70D" w14:textId="77777777" w:rsidR="00EA2F3D" w:rsidRDefault="008B2B9A" w:rsidP="005304FA">
      <w:pPr>
        <w:pStyle w:val="3"/>
        <w:rPr>
          <w:rtl/>
        </w:rPr>
      </w:pPr>
      <w:bookmarkStart w:id="187" w:name="_Toc155503388"/>
      <w:r>
        <w:rPr>
          <w:rtl/>
        </w:rPr>
        <w:t>المهاجرون</w:t>
      </w:r>
      <w:bookmarkEnd w:id="187"/>
    </w:p>
    <w:p w14:paraId="2BBEC550" w14:textId="777E5EE0" w:rsidR="008B2B9A" w:rsidRDefault="008B2B9A" w:rsidP="005304FA">
      <w:pPr>
        <w:ind w:firstLine="226"/>
        <w:rPr>
          <w:rtl/>
        </w:rPr>
      </w:pPr>
      <w:r>
        <w:rPr>
          <w:rtl/>
        </w:rPr>
        <w:t>وهم الذين هاجروا من مكة إلى المدينة فرار بدينهم تاركين الأهل والولد والدور والمال</w:t>
      </w:r>
      <w:r w:rsidR="00EA2F3D">
        <w:rPr>
          <w:rFonts w:hint="cs"/>
          <w:rtl/>
        </w:rPr>
        <w:t>،</w:t>
      </w:r>
      <w:r>
        <w:rPr>
          <w:rtl/>
        </w:rPr>
        <w:t xml:space="preserve"> مجردين من كل شيء إلا من الإيمان، ومنهم من اصطحب معه زوجه وولده، ومنهم من تركهم، وقد عانى المهاجرون في مبدأ قدومهم شدة ومرض</w:t>
      </w:r>
      <w:r w:rsidR="00EA2F3D">
        <w:rPr>
          <w:rFonts w:hint="cs"/>
          <w:rtl/>
        </w:rPr>
        <w:t>ً</w:t>
      </w:r>
      <w:r>
        <w:rPr>
          <w:rtl/>
        </w:rPr>
        <w:t>ا وغر</w:t>
      </w:r>
      <w:r w:rsidR="00EA2F3D">
        <w:rPr>
          <w:rFonts w:hint="cs"/>
          <w:rtl/>
        </w:rPr>
        <w:t>ب</w:t>
      </w:r>
      <w:r>
        <w:rPr>
          <w:rtl/>
        </w:rPr>
        <w:t>ة ووحشة، ولكنهم لم يلبثوا</w:t>
      </w:r>
      <w:r w:rsidR="00EA2F3D">
        <w:rPr>
          <w:rFonts w:hint="cs"/>
          <w:rtl/>
        </w:rPr>
        <w:t xml:space="preserve"> -</w:t>
      </w:r>
      <w:r>
        <w:rPr>
          <w:rtl/>
        </w:rPr>
        <w:t xml:space="preserve">بفضل </w:t>
      </w:r>
      <w:r w:rsidR="00EA2F3D">
        <w:rPr>
          <w:rFonts w:hint="cs"/>
          <w:rtl/>
        </w:rPr>
        <w:t>إ</w:t>
      </w:r>
      <w:r>
        <w:rPr>
          <w:rtl/>
        </w:rPr>
        <w:t>خوانهم الأنصار</w:t>
      </w:r>
      <w:r w:rsidR="00EA2F3D">
        <w:rPr>
          <w:rFonts w:hint="cs"/>
          <w:rtl/>
        </w:rPr>
        <w:t>-</w:t>
      </w:r>
      <w:r>
        <w:rPr>
          <w:rtl/>
        </w:rPr>
        <w:t xml:space="preserve"> أن تعو</w:t>
      </w:r>
      <w:r w:rsidR="00EA2F3D">
        <w:rPr>
          <w:rFonts w:hint="cs"/>
          <w:rtl/>
        </w:rPr>
        <w:t>ّ</w:t>
      </w:r>
      <w:r>
        <w:rPr>
          <w:rtl/>
        </w:rPr>
        <w:t xml:space="preserve">دوا على جو المدينة، وأن </w:t>
      </w:r>
      <w:r w:rsidR="00EA2F3D">
        <w:rPr>
          <w:rFonts w:hint="cs"/>
          <w:rtl/>
        </w:rPr>
        <w:t>ا</w:t>
      </w:r>
      <w:r>
        <w:rPr>
          <w:rtl/>
        </w:rPr>
        <w:t>ندمجوا في المجتمع الجديد، وصارت المدينة وطن</w:t>
      </w:r>
      <w:r w:rsidR="00EA2F3D">
        <w:rPr>
          <w:rFonts w:hint="cs"/>
          <w:rtl/>
        </w:rPr>
        <w:t>ً</w:t>
      </w:r>
      <w:r>
        <w:rPr>
          <w:rtl/>
        </w:rPr>
        <w:t>ا لهم، وأبدلهم الله بالأهل أهلاً، وبالمال مالا</w:t>
      </w:r>
      <w:r w:rsidR="00EA2F3D">
        <w:rPr>
          <w:rFonts w:hint="cs"/>
          <w:rtl/>
        </w:rPr>
        <w:t>ً</w:t>
      </w:r>
      <w:r>
        <w:rPr>
          <w:rtl/>
        </w:rPr>
        <w:t>.</w:t>
      </w:r>
    </w:p>
    <w:p w14:paraId="50A4523F" w14:textId="0BCB867B" w:rsidR="008B2B9A" w:rsidRDefault="008B2B9A" w:rsidP="005304FA">
      <w:pPr>
        <w:ind w:firstLine="226"/>
        <w:rPr>
          <w:rtl/>
        </w:rPr>
      </w:pPr>
      <w:r>
        <w:rPr>
          <w:rtl/>
        </w:rPr>
        <w:t>وكانت الهجرة قبل فتح مكة واجبة، وفرض</w:t>
      </w:r>
      <w:r w:rsidR="00EA2F3D">
        <w:rPr>
          <w:rFonts w:hint="cs"/>
          <w:rtl/>
        </w:rPr>
        <w:t>ً</w:t>
      </w:r>
      <w:r>
        <w:rPr>
          <w:rtl/>
        </w:rPr>
        <w:t xml:space="preserve">ا على المسلمين من أهل مكة لنصرة النبي صلى الله عليه وسلم ومواساته بالنفس، وليكون لهم في تجمعهم في مكان واحد </w:t>
      </w:r>
      <w:r w:rsidR="00A84653">
        <w:rPr>
          <w:rtl/>
        </w:rPr>
        <w:t>ك</w:t>
      </w:r>
      <w:r>
        <w:rPr>
          <w:rtl/>
        </w:rPr>
        <w:t>يان وقوة، ولذلك انح</w:t>
      </w:r>
      <w:r w:rsidR="00EA2F3D">
        <w:rPr>
          <w:rFonts w:hint="cs"/>
          <w:rtl/>
        </w:rPr>
        <w:t>ى</w:t>
      </w:r>
      <w:r>
        <w:rPr>
          <w:rtl/>
        </w:rPr>
        <w:t xml:space="preserve"> الله بالتوبيخ على من استطاع الهجرة ولم يهاجر، ولم يعذر إلا المست</w:t>
      </w:r>
      <w:r w:rsidR="00EA2F3D">
        <w:rPr>
          <w:rFonts w:hint="cs"/>
          <w:rtl/>
        </w:rPr>
        <w:t>ضع</w:t>
      </w:r>
      <w:r>
        <w:rPr>
          <w:rtl/>
        </w:rPr>
        <w:t>ف</w:t>
      </w:r>
      <w:r w:rsidR="00EA2F3D">
        <w:rPr>
          <w:rFonts w:hint="cs"/>
          <w:rtl/>
        </w:rPr>
        <w:t>ين</w:t>
      </w:r>
      <w:r>
        <w:rPr>
          <w:rtl/>
        </w:rPr>
        <w:t xml:space="preserve"> الذين ليست لهم قدرة عليها، فقال سبحانه</w:t>
      </w:r>
      <w:r w:rsidR="00EA2F3D">
        <w:rPr>
          <w:rFonts w:hint="cs"/>
          <w:rtl/>
        </w:rPr>
        <w:t>:</w:t>
      </w:r>
      <w:r>
        <w:rPr>
          <w:rtl/>
        </w:rPr>
        <w:t xml:space="preserve"> </w:t>
      </w:r>
      <w:r w:rsidR="00EA2F3D" w:rsidRPr="00EA2F3D">
        <w:rPr>
          <w:rtl/>
        </w:rPr>
        <w:t>﴿إِنَّ الَّذِينَ تَوَفَّاهُمُ الْمَلَائِكَةُ ظَالِمِي أَنْفُسِهِمْ قَالُوا فِيمَ كُنْتُمْ قَالُوا كُنَّا مُسْتَضْعَفِينَ فِي الْأَرْضِ قَالُوا أَلَمْ تَكُنْ أَرْضُ اللَّهِ وَاسِعَةً فَتُهَاجِرُوا فِيهَا فَأُولَئِكَ مَأْوَاهُمْ جَهَنَّمُ وَسَاءَتْ مَصِيرًا (97) إِلَّا الْمُسْتَضْعَفِينَ مِنَ الرِّجَالِ وَالنِّسَاءِ وَالْوِلْدَانِ لَا يَسْتَطِيعُونَ حِيلَةً وَلَا يَهْتَدُونَ سَبِيلًا (98) فَأُولَئِكَ عَسَى اللَّهُ أَنْ يَعْفُوَ عَنْهُمْ وَكَانَ اللَّهُ عَفُوًّا غَفُورًا (99)﴾</w:t>
      </w:r>
      <w:r w:rsidR="00EA2F3D" w:rsidRPr="00EA2F3D">
        <w:rPr>
          <w:sz w:val="24"/>
          <w:szCs w:val="24"/>
          <w:rtl/>
        </w:rPr>
        <w:t xml:space="preserve"> [النساء: 97-99]</w:t>
      </w:r>
      <w:r w:rsidR="00EA2F3D">
        <w:rPr>
          <w:rFonts w:hint="cs"/>
          <w:rtl/>
        </w:rPr>
        <w:t>.</w:t>
      </w:r>
    </w:p>
    <w:p w14:paraId="58F110E6" w14:textId="0BF201D6" w:rsidR="008F44B5" w:rsidRDefault="008B2B9A" w:rsidP="005304FA">
      <w:pPr>
        <w:ind w:firstLine="226"/>
        <w:rPr>
          <w:rtl/>
        </w:rPr>
      </w:pPr>
      <w:r>
        <w:rPr>
          <w:rtl/>
        </w:rPr>
        <w:t xml:space="preserve">أما بعد الفتح فلم تعد الهجرة واجبة، ففي الحديث المتفق عليه: </w:t>
      </w:r>
      <w:r w:rsidR="00EA2F3D">
        <w:rPr>
          <w:rFonts w:hint="cs"/>
          <w:rtl/>
        </w:rPr>
        <w:t>(</w:t>
      </w:r>
      <w:r>
        <w:rPr>
          <w:rtl/>
        </w:rPr>
        <w:t>لا هجرة بعد الفتح ولكن جهاد ونية</w:t>
      </w:r>
      <w:r w:rsidR="00EA2F3D">
        <w:rPr>
          <w:rFonts w:hint="cs"/>
          <w:rtl/>
        </w:rPr>
        <w:t>)</w:t>
      </w:r>
      <w:r>
        <w:rPr>
          <w:rtl/>
        </w:rPr>
        <w:t xml:space="preserve">، ومع هذا فقد أبى الله ورسوله إلا أن تكون المدينة </w:t>
      </w:r>
      <w:r w:rsidR="00EA2F3D">
        <w:rPr>
          <w:rFonts w:hint="cs"/>
          <w:rtl/>
        </w:rPr>
        <w:t>ه</w:t>
      </w:r>
      <w:r>
        <w:rPr>
          <w:rtl/>
        </w:rPr>
        <w:t>ي الوطن للمهاجرين، فحر</w:t>
      </w:r>
      <w:r w:rsidR="00EA2F3D">
        <w:rPr>
          <w:rFonts w:hint="cs"/>
          <w:rtl/>
        </w:rPr>
        <w:t>ّ</w:t>
      </w:r>
      <w:r>
        <w:rPr>
          <w:rtl/>
        </w:rPr>
        <w:t>م رسول الله صلى الله عليه وسلم على من هاجر قبل الفتح أن يستوطن مكة بعد الفتح، وأباح لمن قصدها لحج أو عمرة أن يقيم بها بعد أداء نسكه ثلاثا لا يزيد عليها.</w:t>
      </w:r>
    </w:p>
    <w:p w14:paraId="43FF802E" w14:textId="1A74BB3F" w:rsidR="00997FCC" w:rsidRDefault="00997FCC" w:rsidP="005304FA">
      <w:pPr>
        <w:ind w:firstLine="226"/>
        <w:rPr>
          <w:rtl/>
        </w:rPr>
      </w:pPr>
      <w:r>
        <w:rPr>
          <w:rtl/>
        </w:rPr>
        <w:t xml:space="preserve">ففي الحديث المتفق عليه </w:t>
      </w:r>
      <w:r>
        <w:rPr>
          <w:rFonts w:hint="cs"/>
          <w:rtl/>
        </w:rPr>
        <w:t>-</w:t>
      </w:r>
      <w:r>
        <w:rPr>
          <w:rtl/>
        </w:rPr>
        <w:t>واللفظ لمسلم</w:t>
      </w:r>
      <w:r>
        <w:rPr>
          <w:rFonts w:hint="cs"/>
          <w:rtl/>
        </w:rPr>
        <w:t>-</w:t>
      </w:r>
      <w:r>
        <w:rPr>
          <w:rtl/>
        </w:rPr>
        <w:t xml:space="preserve"> أن رسول الله صلى الله عليه وسلم قال: </w:t>
      </w:r>
      <w:r>
        <w:rPr>
          <w:rFonts w:hint="cs"/>
          <w:rtl/>
        </w:rPr>
        <w:t>(</w:t>
      </w:r>
      <w:r>
        <w:rPr>
          <w:rtl/>
        </w:rPr>
        <w:t>يقيم المهاجر بمكة بعد قضاء نسكه ثلاث</w:t>
      </w:r>
      <w:r>
        <w:rPr>
          <w:rFonts w:hint="cs"/>
          <w:rtl/>
        </w:rPr>
        <w:t>ً</w:t>
      </w:r>
      <w:r>
        <w:rPr>
          <w:rtl/>
        </w:rPr>
        <w:t>ا</w:t>
      </w:r>
      <w:r>
        <w:rPr>
          <w:rFonts w:hint="cs"/>
          <w:rtl/>
        </w:rPr>
        <w:t>)</w:t>
      </w:r>
      <w:r>
        <w:rPr>
          <w:rtl/>
        </w:rPr>
        <w:t>، ولذلك ر</w:t>
      </w:r>
      <w:r>
        <w:rPr>
          <w:rFonts w:hint="cs"/>
          <w:rtl/>
        </w:rPr>
        <w:t>ثى</w:t>
      </w:r>
      <w:r>
        <w:rPr>
          <w:rtl/>
        </w:rPr>
        <w:t xml:space="preserve"> النبي صلى الله عليه وسلم لسعد بن خوله</w:t>
      </w:r>
      <w:r w:rsidRPr="00997FCC">
        <w:rPr>
          <w:rFonts w:hint="cs"/>
          <w:vertAlign w:val="superscript"/>
          <w:rtl/>
        </w:rPr>
        <w:t>(</w:t>
      </w:r>
      <w:r w:rsidRPr="00583389">
        <w:rPr>
          <w:rStyle w:val="a4"/>
          <w:rtl/>
        </w:rPr>
        <w:footnoteReference w:id="624"/>
      </w:r>
      <w:r w:rsidRPr="00997FCC">
        <w:rPr>
          <w:rFonts w:hint="cs"/>
          <w:vertAlign w:val="superscript"/>
          <w:rtl/>
        </w:rPr>
        <w:t>)</w:t>
      </w:r>
      <w:r>
        <w:rPr>
          <w:rtl/>
        </w:rPr>
        <w:t xml:space="preserve"> أن مات بمكة</w:t>
      </w:r>
      <w:r w:rsidRPr="00997FCC">
        <w:rPr>
          <w:rFonts w:hint="cs"/>
          <w:vertAlign w:val="superscript"/>
          <w:rtl/>
        </w:rPr>
        <w:t>(</w:t>
      </w:r>
      <w:r w:rsidRPr="00583389">
        <w:rPr>
          <w:rStyle w:val="a4"/>
          <w:rtl/>
        </w:rPr>
        <w:footnoteReference w:id="625"/>
      </w:r>
      <w:r w:rsidRPr="00997FCC">
        <w:rPr>
          <w:rFonts w:hint="cs"/>
          <w:vertAlign w:val="superscript"/>
          <w:rtl/>
        </w:rPr>
        <w:t>)</w:t>
      </w:r>
      <w:r>
        <w:rPr>
          <w:rtl/>
        </w:rPr>
        <w:t xml:space="preserve"> عام حجة الوداع</w:t>
      </w:r>
      <w:r>
        <w:rPr>
          <w:rFonts w:hint="cs"/>
          <w:rtl/>
        </w:rPr>
        <w:t>.</w:t>
      </w:r>
    </w:p>
    <w:p w14:paraId="3BE53B07" w14:textId="5CEC6BC5" w:rsidR="00997FCC" w:rsidRDefault="00997FCC" w:rsidP="005304FA">
      <w:pPr>
        <w:ind w:firstLine="226"/>
        <w:rPr>
          <w:rtl/>
        </w:rPr>
      </w:pPr>
      <w:r>
        <w:rPr>
          <w:rtl/>
        </w:rPr>
        <w:t>والحكمة في تحريم ال</w:t>
      </w:r>
      <w:r>
        <w:rPr>
          <w:rFonts w:hint="cs"/>
          <w:rtl/>
        </w:rPr>
        <w:t>إ</w:t>
      </w:r>
      <w:r>
        <w:rPr>
          <w:rtl/>
        </w:rPr>
        <w:t>قامة للمهاجر بمكة بعد الفتح خشية أن يعتبر هذا رجوع</w:t>
      </w:r>
      <w:r>
        <w:rPr>
          <w:rFonts w:hint="cs"/>
          <w:rtl/>
        </w:rPr>
        <w:t>ً</w:t>
      </w:r>
      <w:r>
        <w:rPr>
          <w:rtl/>
        </w:rPr>
        <w:t xml:space="preserve">ا في هجرتهم، لأنهم تركوا ديارهم وأهليهم، وأموالهم لله، وفي سبيل نصرة رسول الله، فأراد الله سبحانه أن يستمر تركهم لها ابتغاء مرضاته، ليكون شاهد صدق على قوة </w:t>
      </w:r>
      <w:r w:rsidR="00F71D67">
        <w:rPr>
          <w:rFonts w:hint="cs"/>
          <w:rtl/>
        </w:rPr>
        <w:t>إ</w:t>
      </w:r>
      <w:r>
        <w:rPr>
          <w:rtl/>
        </w:rPr>
        <w:t>خلاصهم وعظمة نفوسهم، وسمو أخلاقهم، وليكونوا قدوة حسنة لمن يجيء بعدهم.</w:t>
      </w:r>
    </w:p>
    <w:p w14:paraId="64165EF9" w14:textId="0B83C66D" w:rsidR="00997FCC" w:rsidRDefault="00997FCC" w:rsidP="005304FA">
      <w:pPr>
        <w:ind w:firstLine="226"/>
        <w:rPr>
          <w:rtl/>
        </w:rPr>
      </w:pPr>
      <w:r>
        <w:rPr>
          <w:rtl/>
        </w:rPr>
        <w:t xml:space="preserve">إن من </w:t>
      </w:r>
      <w:r w:rsidR="00F71D67">
        <w:rPr>
          <w:rFonts w:hint="cs"/>
          <w:rtl/>
        </w:rPr>
        <w:t>ي</w:t>
      </w:r>
      <w:r>
        <w:rPr>
          <w:rtl/>
        </w:rPr>
        <w:t>ترك شيئ</w:t>
      </w:r>
      <w:r w:rsidR="00F71D67">
        <w:rPr>
          <w:rFonts w:hint="cs"/>
          <w:rtl/>
        </w:rPr>
        <w:t>ً</w:t>
      </w:r>
      <w:r>
        <w:rPr>
          <w:rtl/>
        </w:rPr>
        <w:t>ا لله لا ينبغي أن يرجع إليه.. هذا إلى أن المدينة -دار الهجرة</w:t>
      </w:r>
      <w:r w:rsidR="00F71D67">
        <w:rPr>
          <w:rFonts w:hint="cs"/>
          <w:rtl/>
        </w:rPr>
        <w:t>-</w:t>
      </w:r>
      <w:r>
        <w:rPr>
          <w:rtl/>
        </w:rPr>
        <w:t xml:space="preserve"> قد أضحت قلب الإسلام النابض، ومركز الدعوة الإسلامية، ففيها استقر الرسول بعد الهجرة، والخلفاء الراشدون من بعده، فما أشد الحاجة إلى أن يبقى فيها السابقون ال</w:t>
      </w:r>
      <w:r w:rsidR="00F71D67">
        <w:rPr>
          <w:rFonts w:hint="cs"/>
          <w:rtl/>
        </w:rPr>
        <w:t>أ</w:t>
      </w:r>
      <w:r>
        <w:rPr>
          <w:rtl/>
        </w:rPr>
        <w:t xml:space="preserve">ولون من المهاجرين من </w:t>
      </w:r>
      <w:r w:rsidR="00F71D67">
        <w:rPr>
          <w:rFonts w:hint="cs"/>
          <w:rtl/>
        </w:rPr>
        <w:t>ق</w:t>
      </w:r>
      <w:r>
        <w:rPr>
          <w:rtl/>
        </w:rPr>
        <w:t>ريش التي تدين لها العرب كلها.. فمن ثم حر</w:t>
      </w:r>
      <w:r w:rsidR="00F71D67">
        <w:rPr>
          <w:rFonts w:hint="cs"/>
          <w:rtl/>
        </w:rPr>
        <w:t>ّ</w:t>
      </w:r>
      <w:r>
        <w:rPr>
          <w:rtl/>
        </w:rPr>
        <w:t>م على المهاجرين الأولين الإقامة بمكة بعد الفتح، ولو أبيح لهم الرجوع لنزع الكثيرون منهم إلى الرجوع إليها، فإن النفوس البشرية مجبولة على حب الوطن والرجوع إليه إذا سنحت الفرصة، لذلك اقتضت حكمة الله سبحانه</w:t>
      </w:r>
      <w:r w:rsidR="00F71D67">
        <w:rPr>
          <w:rFonts w:hint="cs"/>
          <w:rtl/>
        </w:rPr>
        <w:t xml:space="preserve"> -</w:t>
      </w:r>
      <w:r>
        <w:rPr>
          <w:rtl/>
        </w:rPr>
        <w:t>ولله الحجة البالغة</w:t>
      </w:r>
      <w:r w:rsidR="00F71D67">
        <w:rPr>
          <w:rFonts w:hint="cs"/>
          <w:rtl/>
        </w:rPr>
        <w:t>-</w:t>
      </w:r>
      <w:r>
        <w:rPr>
          <w:rtl/>
        </w:rPr>
        <w:t xml:space="preserve"> أن يحر</w:t>
      </w:r>
      <w:r w:rsidR="00F71D67">
        <w:rPr>
          <w:rFonts w:hint="cs"/>
          <w:rtl/>
        </w:rPr>
        <w:t>ِّ</w:t>
      </w:r>
      <w:r>
        <w:rPr>
          <w:rtl/>
        </w:rPr>
        <w:t xml:space="preserve">م ذلك ليبقى المهاجرون مع الأنصار في البلد الطيب </w:t>
      </w:r>
      <w:r w:rsidR="00F71D67">
        <w:rPr>
          <w:rFonts w:hint="cs"/>
          <w:rtl/>
        </w:rPr>
        <w:t>«</w:t>
      </w:r>
      <w:r>
        <w:rPr>
          <w:rtl/>
        </w:rPr>
        <w:t>طيبة</w:t>
      </w:r>
      <w:r w:rsidR="00F71D67">
        <w:rPr>
          <w:rFonts w:hint="cs"/>
          <w:rtl/>
        </w:rPr>
        <w:t>»</w:t>
      </w:r>
      <w:r>
        <w:rPr>
          <w:rtl/>
        </w:rPr>
        <w:t xml:space="preserve"> الذي أو</w:t>
      </w:r>
      <w:r w:rsidR="00F71D67">
        <w:rPr>
          <w:rFonts w:hint="cs"/>
          <w:rtl/>
        </w:rPr>
        <w:t>ى</w:t>
      </w:r>
      <w:r>
        <w:rPr>
          <w:rtl/>
        </w:rPr>
        <w:t xml:space="preserve"> الإسلام، ومنه انتشرت دعوة الإسلام وعم نوره الخافقين، وهو من أسمى أنواع الوفاء.. ولما مرض سعد بن أبي وقاص رضي الله عنه بمكة في حجة الوداع خاف أن يموت، فطمأنه الرسول و</w:t>
      </w:r>
      <w:r w:rsidR="00F71D67">
        <w:rPr>
          <w:rFonts w:hint="cs"/>
          <w:rtl/>
        </w:rPr>
        <w:t>أ</w:t>
      </w:r>
      <w:r>
        <w:rPr>
          <w:rtl/>
        </w:rPr>
        <w:t>شار له إلى أنه ستطول به الحياة وقال: (اللهم أمض لأصحابي هجرتهم، ولا تردهم على أعقابهم)</w:t>
      </w:r>
      <w:r w:rsidR="00202837">
        <w:rPr>
          <w:rFonts w:hint="cs"/>
          <w:vertAlign w:val="superscript"/>
          <w:rtl/>
        </w:rPr>
        <w:t>(</w:t>
      </w:r>
      <w:r w:rsidR="00202837" w:rsidRPr="00583389">
        <w:rPr>
          <w:rStyle w:val="a4"/>
          <w:rtl/>
        </w:rPr>
        <w:footnoteReference w:id="626"/>
      </w:r>
      <w:r w:rsidR="00202837">
        <w:rPr>
          <w:rFonts w:hint="cs"/>
          <w:vertAlign w:val="superscript"/>
          <w:rtl/>
        </w:rPr>
        <w:t>)</w:t>
      </w:r>
      <w:r>
        <w:rPr>
          <w:rtl/>
        </w:rPr>
        <w:t>.</w:t>
      </w:r>
    </w:p>
    <w:p w14:paraId="494651B8" w14:textId="336FD68D" w:rsidR="00997FCC" w:rsidRDefault="00997FCC" w:rsidP="005304FA">
      <w:pPr>
        <w:ind w:firstLine="226"/>
        <w:rPr>
          <w:rtl/>
        </w:rPr>
      </w:pPr>
      <w:r>
        <w:rPr>
          <w:rtl/>
        </w:rPr>
        <w:t>ولهذه المعاني كان النبي صلى الله عليه وسلم ي</w:t>
      </w:r>
      <w:r w:rsidR="00F71D67">
        <w:rPr>
          <w:rFonts w:hint="cs"/>
          <w:rtl/>
        </w:rPr>
        <w:t>ُ</w:t>
      </w:r>
      <w:r>
        <w:rPr>
          <w:rtl/>
        </w:rPr>
        <w:t xml:space="preserve">رغب أصحابه في سكن المدينة، ولا </w:t>
      </w:r>
      <w:r w:rsidR="00F71D67">
        <w:rPr>
          <w:rFonts w:hint="cs"/>
          <w:rtl/>
        </w:rPr>
        <w:t>يت</w:t>
      </w:r>
      <w:r>
        <w:rPr>
          <w:rtl/>
        </w:rPr>
        <w:t>حولون عنها إلا لضرورة فقد قال رسول الله صلى الله عليم وسلم</w:t>
      </w:r>
      <w:r w:rsidR="00F71D67">
        <w:rPr>
          <w:rFonts w:hint="cs"/>
          <w:rtl/>
        </w:rPr>
        <w:t>:</w:t>
      </w:r>
      <w:r>
        <w:rPr>
          <w:rtl/>
        </w:rPr>
        <w:t xml:space="preserve"> </w:t>
      </w:r>
      <w:r w:rsidR="00F71D67">
        <w:rPr>
          <w:rFonts w:hint="cs"/>
          <w:rtl/>
        </w:rPr>
        <w:t>(إ</w:t>
      </w:r>
      <w:r>
        <w:rPr>
          <w:rtl/>
        </w:rPr>
        <w:t>ني أحرم ما بين لابتي</w:t>
      </w:r>
      <w:r w:rsidR="00F71D67" w:rsidRPr="00997FCC">
        <w:rPr>
          <w:rFonts w:hint="cs"/>
          <w:vertAlign w:val="superscript"/>
          <w:rtl/>
        </w:rPr>
        <w:t>(</w:t>
      </w:r>
      <w:r w:rsidR="00F71D67" w:rsidRPr="00583389">
        <w:rPr>
          <w:rStyle w:val="a4"/>
          <w:rtl/>
        </w:rPr>
        <w:footnoteReference w:id="627"/>
      </w:r>
      <w:r w:rsidR="00F71D67" w:rsidRPr="00997FCC">
        <w:rPr>
          <w:rFonts w:hint="cs"/>
          <w:vertAlign w:val="superscript"/>
          <w:rtl/>
        </w:rPr>
        <w:t>)</w:t>
      </w:r>
      <w:r>
        <w:rPr>
          <w:rtl/>
        </w:rPr>
        <w:t xml:space="preserve"> المدينة أن يقطع عضاها</w:t>
      </w:r>
      <w:r w:rsidR="00F71D67" w:rsidRPr="00997FCC">
        <w:rPr>
          <w:rFonts w:hint="cs"/>
          <w:vertAlign w:val="superscript"/>
          <w:rtl/>
        </w:rPr>
        <w:t>(</w:t>
      </w:r>
      <w:r w:rsidR="00F71D67" w:rsidRPr="00583389">
        <w:rPr>
          <w:rStyle w:val="a4"/>
          <w:rtl/>
        </w:rPr>
        <w:footnoteReference w:id="628"/>
      </w:r>
      <w:r w:rsidR="00F71D67" w:rsidRPr="00997FCC">
        <w:rPr>
          <w:rFonts w:hint="cs"/>
          <w:vertAlign w:val="superscript"/>
          <w:rtl/>
        </w:rPr>
        <w:t>)</w:t>
      </w:r>
      <w:r>
        <w:rPr>
          <w:rtl/>
        </w:rPr>
        <w:t xml:space="preserve"> أو يقتل صيدها</w:t>
      </w:r>
      <w:r w:rsidR="00F71D67">
        <w:rPr>
          <w:rFonts w:hint="cs"/>
          <w:rtl/>
        </w:rPr>
        <w:t>)</w:t>
      </w:r>
      <w:r w:rsidR="00202837">
        <w:rPr>
          <w:rFonts w:hint="cs"/>
          <w:vertAlign w:val="superscript"/>
          <w:rtl/>
        </w:rPr>
        <w:t>(</w:t>
      </w:r>
      <w:r w:rsidR="00202837" w:rsidRPr="00583389">
        <w:rPr>
          <w:rStyle w:val="a4"/>
          <w:rtl/>
        </w:rPr>
        <w:footnoteReference w:id="629"/>
      </w:r>
      <w:r w:rsidR="00202837">
        <w:rPr>
          <w:rFonts w:hint="cs"/>
          <w:vertAlign w:val="superscript"/>
          <w:rtl/>
        </w:rPr>
        <w:t>)</w:t>
      </w:r>
      <w:r>
        <w:rPr>
          <w:rtl/>
        </w:rPr>
        <w:t>.</w:t>
      </w:r>
    </w:p>
    <w:p w14:paraId="29B9E2D3" w14:textId="1024078F" w:rsidR="00997FCC" w:rsidRDefault="00997FCC" w:rsidP="005304FA">
      <w:pPr>
        <w:ind w:firstLine="226"/>
        <w:rPr>
          <w:rtl/>
        </w:rPr>
      </w:pPr>
      <w:r>
        <w:rPr>
          <w:rtl/>
        </w:rPr>
        <w:t>وقال</w:t>
      </w:r>
      <w:r w:rsidR="00F71D67">
        <w:rPr>
          <w:rFonts w:hint="cs"/>
          <w:rtl/>
        </w:rPr>
        <w:t>:</w:t>
      </w:r>
      <w:r>
        <w:rPr>
          <w:rtl/>
        </w:rPr>
        <w:t xml:space="preserve"> </w:t>
      </w:r>
      <w:r w:rsidR="00696392">
        <w:rPr>
          <w:rFonts w:hint="cs"/>
          <w:rtl/>
        </w:rPr>
        <w:t>(</w:t>
      </w:r>
      <w:r w:rsidR="00AB6E1F" w:rsidRPr="00AB6E1F">
        <w:rPr>
          <w:rtl/>
        </w:rPr>
        <w:t>المدينةُ خيْرٌ لهم لو كانوا يعلمونَ، لا يدعُها أحدٌ رغبةً عنها، إلا أبدلَ اللهُ فيها مَنْ هو خيرٌ منه، ولَا يثْبُتُ أحدٌ على لأوائِها وجَهْدِها، إلَّا كنتُ لهَ ُشفيعًا أوْ شهيدًا يومَ القيامَةِ، ولَا يُريدُ أحدٌ أهلَ المدينةِ بشَرٍّ إلَّا أذابَهُ اللهُ فِي النارِ ذوبَ الرُّصاصِ، أو ذوبَ الْمِلْحِ في الماءِ</w:t>
      </w:r>
      <w:r w:rsidR="00696392">
        <w:rPr>
          <w:rFonts w:hint="cs"/>
          <w:rtl/>
        </w:rPr>
        <w:t>).</w:t>
      </w:r>
    </w:p>
    <w:p w14:paraId="75474B30" w14:textId="77777777" w:rsidR="00696392" w:rsidRDefault="00997FCC" w:rsidP="005304FA">
      <w:pPr>
        <w:pStyle w:val="3"/>
        <w:rPr>
          <w:rtl/>
        </w:rPr>
      </w:pPr>
      <w:bookmarkStart w:id="188" w:name="_Toc155503389"/>
      <w:r>
        <w:rPr>
          <w:rtl/>
        </w:rPr>
        <w:t>الأنصار</w:t>
      </w:r>
      <w:bookmarkEnd w:id="188"/>
    </w:p>
    <w:p w14:paraId="5B3F9078" w14:textId="6E8B9640" w:rsidR="00997FCC" w:rsidRDefault="00997FCC" w:rsidP="005304FA">
      <w:pPr>
        <w:ind w:firstLine="226"/>
        <w:rPr>
          <w:rtl/>
        </w:rPr>
      </w:pPr>
      <w:r>
        <w:rPr>
          <w:rtl/>
        </w:rPr>
        <w:t xml:space="preserve">هم أولئكم الذين استجابوا إلى الإسلام من أهل المدينة </w:t>
      </w:r>
      <w:r w:rsidR="00E21C54">
        <w:rPr>
          <w:rtl/>
        </w:rPr>
        <w:t>«</w:t>
      </w:r>
      <w:r>
        <w:rPr>
          <w:rtl/>
        </w:rPr>
        <w:t>أوسها وخزرجها</w:t>
      </w:r>
      <w:r w:rsidR="00E21C54">
        <w:rPr>
          <w:rtl/>
        </w:rPr>
        <w:t>»</w:t>
      </w:r>
      <w:r>
        <w:rPr>
          <w:rtl/>
        </w:rPr>
        <w:t xml:space="preserve"> في بيعة العقبة الأولى والثانية، وقد كان يساكنهم بالمدينة جالية كبيرة من اليهود الذين نزحوا إليها من الشام مشردين مضطهدين، وكان بينهم وبين اليهود وقائع وحروب، فكانوا إذا انتصفوا من اليهود وأذلوهم قالوا لهم: لقد قرب عهد نبي ي</w:t>
      </w:r>
      <w:r w:rsidR="00696392">
        <w:rPr>
          <w:rFonts w:hint="cs"/>
          <w:rtl/>
        </w:rPr>
        <w:t>ُ</w:t>
      </w:r>
      <w:r>
        <w:rPr>
          <w:rtl/>
        </w:rPr>
        <w:t>بعث من العرب وس</w:t>
      </w:r>
      <w:r w:rsidR="00696392">
        <w:rPr>
          <w:rFonts w:hint="cs"/>
          <w:rtl/>
        </w:rPr>
        <w:t>ن</w:t>
      </w:r>
      <w:r>
        <w:rPr>
          <w:rtl/>
        </w:rPr>
        <w:t>نطوي تحت لوائه، ونقتلكم معه ق</w:t>
      </w:r>
      <w:r w:rsidR="00696392">
        <w:rPr>
          <w:rFonts w:hint="cs"/>
          <w:rtl/>
        </w:rPr>
        <w:t>تل</w:t>
      </w:r>
      <w:r>
        <w:rPr>
          <w:rtl/>
        </w:rPr>
        <w:t xml:space="preserve"> </w:t>
      </w:r>
      <w:r w:rsidRPr="00AB6E1F">
        <w:rPr>
          <w:rtl/>
        </w:rPr>
        <w:t>عاد</w:t>
      </w:r>
      <w:r w:rsidR="00AB6E1F">
        <w:rPr>
          <w:rFonts w:hint="cs"/>
          <w:rtl/>
        </w:rPr>
        <w:t xml:space="preserve"> و</w:t>
      </w:r>
      <w:r w:rsidR="00696392" w:rsidRPr="00AB6E1F">
        <w:rPr>
          <w:rFonts w:hint="cs"/>
          <w:rtl/>
        </w:rPr>
        <w:t>إ</w:t>
      </w:r>
      <w:r w:rsidRPr="00AB6E1F">
        <w:rPr>
          <w:rtl/>
        </w:rPr>
        <w:t>رم</w:t>
      </w:r>
      <w:r>
        <w:rPr>
          <w:rtl/>
        </w:rPr>
        <w:t xml:space="preserve">، فلما دعا النبي صلى الله عليه وسلم أهل المدينة في موسم الحج قالوا فيما بينهم: هذا هو الذي بشرت به </w:t>
      </w:r>
      <w:r w:rsidR="00696392">
        <w:rPr>
          <w:rFonts w:hint="cs"/>
          <w:rtl/>
        </w:rPr>
        <w:t>ي</w:t>
      </w:r>
      <w:r>
        <w:rPr>
          <w:rtl/>
        </w:rPr>
        <w:t>هود، فلا يسبق</w:t>
      </w:r>
      <w:r w:rsidR="00696392">
        <w:rPr>
          <w:rFonts w:hint="cs"/>
          <w:rtl/>
        </w:rPr>
        <w:t>ن</w:t>
      </w:r>
      <w:r>
        <w:rPr>
          <w:rtl/>
        </w:rPr>
        <w:t>كم إليه، فكان هذا من أسباب كرامة الله لهم بالمسارعة إلى الإسلام، ونشره بالمدينة قبل هجرة النبي صلى الله عليه وسلم.</w:t>
      </w:r>
    </w:p>
    <w:p w14:paraId="0A7A6CC2" w14:textId="0E41C09C" w:rsidR="00997FCC" w:rsidRDefault="00997FCC" w:rsidP="005304FA">
      <w:pPr>
        <w:ind w:firstLine="226"/>
        <w:rPr>
          <w:rtl/>
        </w:rPr>
      </w:pPr>
      <w:r>
        <w:rPr>
          <w:rtl/>
        </w:rPr>
        <w:t xml:space="preserve">وقد كانت بين الأوس والخزرج في الجاهلية حروب، وأيام مشهودة كبوم بعاث، ولذلك لما عرض النبي عليهم الإسلام قالوا: </w:t>
      </w:r>
      <w:r w:rsidR="00696392">
        <w:rPr>
          <w:rFonts w:hint="cs"/>
          <w:rtl/>
        </w:rPr>
        <w:t>«إ</w:t>
      </w:r>
      <w:r>
        <w:rPr>
          <w:rtl/>
        </w:rPr>
        <w:t>ن</w:t>
      </w:r>
      <w:r w:rsidR="00696392">
        <w:rPr>
          <w:rFonts w:hint="cs"/>
          <w:rtl/>
        </w:rPr>
        <w:t>ّ</w:t>
      </w:r>
      <w:r>
        <w:rPr>
          <w:rtl/>
        </w:rPr>
        <w:t>ا تركنا قومنا وبينهم ما بينهم من العداوة والبغضاء، ف</w:t>
      </w:r>
      <w:r w:rsidR="00696392">
        <w:rPr>
          <w:rFonts w:hint="cs"/>
          <w:rtl/>
        </w:rPr>
        <w:t>إ</w:t>
      </w:r>
      <w:r>
        <w:rPr>
          <w:rtl/>
        </w:rPr>
        <w:t>ن يجمعهم الله بك فلن يكون أحد أعز منك في العرب</w:t>
      </w:r>
      <w:r w:rsidR="00696392">
        <w:rPr>
          <w:rFonts w:hint="cs"/>
          <w:rtl/>
        </w:rPr>
        <w:t>».</w:t>
      </w:r>
    </w:p>
    <w:p w14:paraId="15AB1297" w14:textId="79A9E002" w:rsidR="00997FCC" w:rsidRDefault="00997FCC" w:rsidP="005304FA">
      <w:pPr>
        <w:ind w:firstLine="226"/>
        <w:rPr>
          <w:rtl/>
        </w:rPr>
      </w:pPr>
      <w:r>
        <w:rPr>
          <w:rtl/>
        </w:rPr>
        <w:t xml:space="preserve">وقد حقق الله الرجاء، فقد صاروا بعد أن أنعم الله عليهم بالإسلام </w:t>
      </w:r>
      <w:r w:rsidR="00696392">
        <w:rPr>
          <w:rFonts w:hint="cs"/>
          <w:rtl/>
        </w:rPr>
        <w:t>إ</w:t>
      </w:r>
      <w:r>
        <w:rPr>
          <w:rtl/>
        </w:rPr>
        <w:t>خوان</w:t>
      </w:r>
      <w:r w:rsidR="00696392">
        <w:rPr>
          <w:rFonts w:hint="cs"/>
          <w:rtl/>
        </w:rPr>
        <w:t>ً</w:t>
      </w:r>
      <w:r>
        <w:rPr>
          <w:rtl/>
        </w:rPr>
        <w:t>ا متحابين م</w:t>
      </w:r>
      <w:r w:rsidR="00696392">
        <w:rPr>
          <w:rFonts w:hint="cs"/>
          <w:rtl/>
        </w:rPr>
        <w:t>تآ</w:t>
      </w:r>
      <w:r>
        <w:rPr>
          <w:rtl/>
        </w:rPr>
        <w:t>لفين، وكان للإسلام من هذا ال</w:t>
      </w:r>
      <w:r w:rsidR="00696392">
        <w:rPr>
          <w:rFonts w:hint="cs"/>
          <w:rtl/>
        </w:rPr>
        <w:t>غن</w:t>
      </w:r>
      <w:r>
        <w:rPr>
          <w:rtl/>
        </w:rPr>
        <w:t>م والخير الكثير، وقد ذكرهم الله بهذه النعمة في قوله عز شأنه</w:t>
      </w:r>
      <w:r w:rsidR="00696392">
        <w:rPr>
          <w:rFonts w:hint="cs"/>
          <w:rtl/>
        </w:rPr>
        <w:t>:</w:t>
      </w:r>
      <w:r>
        <w:rPr>
          <w:rtl/>
        </w:rPr>
        <w:t xml:space="preserve"> </w:t>
      </w:r>
      <w:r w:rsidR="00696392" w:rsidRPr="00696392">
        <w:rPr>
          <w:rtl/>
        </w:rPr>
        <w:t>﴿وَاعْتَصِمُوا بِحَبْلِ اللَّهِ جَمِيعًا وَلَا تَفَرَّقُوا وَاذْكُرُوا نِعْمَتَ اللَّهِ عَلَيْكُمْ إِذْ كُنْتُمْ أَعْدَاءً فَأَلَّفَ بَيْنَ قُلُوبِكُمْ فَأَصْبَحْتُمْ بِنِعْمَتِهِ إِخْوَانًا وَكُنْتُمْ عَلَى شَفَا حُفْرَةٍ مِنَ النَّارِ فَأَنْقَذَكُمْ مِنْهَا كَذَلِكَ يُبَيِّنُ اللَّهُ لَكُمْ</w:t>
      </w:r>
      <w:r w:rsidR="00852B9A">
        <w:rPr>
          <w:rtl/>
        </w:rPr>
        <w:t xml:space="preserve"> </w:t>
      </w:r>
      <w:r w:rsidR="004E682B">
        <w:rPr>
          <w:rtl/>
        </w:rPr>
        <w:t>آيات</w:t>
      </w:r>
      <w:r w:rsidR="00696392" w:rsidRPr="00696392">
        <w:rPr>
          <w:rtl/>
        </w:rPr>
        <w:t xml:space="preserve"> لَعَلَّكُمْ تَهْتَدُونَ (103)﴾</w:t>
      </w:r>
      <w:r w:rsidR="00696392" w:rsidRPr="00696392">
        <w:rPr>
          <w:sz w:val="24"/>
          <w:szCs w:val="24"/>
          <w:rtl/>
        </w:rPr>
        <w:t xml:space="preserve"> [آل عمران: 103]</w:t>
      </w:r>
      <w:r w:rsidR="00696392">
        <w:rPr>
          <w:rFonts w:hint="cs"/>
          <w:rtl/>
        </w:rPr>
        <w:t>.</w:t>
      </w:r>
    </w:p>
    <w:p w14:paraId="5EF4E29A" w14:textId="6A471A99" w:rsidR="00997FCC" w:rsidRDefault="00997FCC" w:rsidP="005304FA">
      <w:pPr>
        <w:ind w:firstLine="226"/>
        <w:rPr>
          <w:rtl/>
        </w:rPr>
      </w:pPr>
      <w:r>
        <w:rPr>
          <w:rtl/>
        </w:rPr>
        <w:t xml:space="preserve">وقد قام السادة الأنصار تجاه </w:t>
      </w:r>
      <w:r w:rsidR="00696392">
        <w:rPr>
          <w:rFonts w:hint="cs"/>
          <w:rtl/>
        </w:rPr>
        <w:t>إ</w:t>
      </w:r>
      <w:r>
        <w:rPr>
          <w:rtl/>
        </w:rPr>
        <w:t>خوانهم المهاجرين من ضروب المواسا</w:t>
      </w:r>
      <w:r w:rsidR="00696392">
        <w:rPr>
          <w:rFonts w:hint="cs"/>
          <w:rtl/>
        </w:rPr>
        <w:t>ة</w:t>
      </w:r>
      <w:r>
        <w:rPr>
          <w:rtl/>
        </w:rPr>
        <w:t xml:space="preserve"> وال</w:t>
      </w:r>
      <w:r w:rsidR="00696392">
        <w:rPr>
          <w:rFonts w:hint="cs"/>
          <w:rtl/>
        </w:rPr>
        <w:t>إ</w:t>
      </w:r>
      <w:r>
        <w:rPr>
          <w:rtl/>
        </w:rPr>
        <w:t>كرام والإيواء وال</w:t>
      </w:r>
      <w:r w:rsidR="00696392">
        <w:rPr>
          <w:rFonts w:hint="cs"/>
          <w:rtl/>
        </w:rPr>
        <w:t>إي</w:t>
      </w:r>
      <w:r>
        <w:rPr>
          <w:rtl/>
        </w:rPr>
        <w:t>ثار ما استحقوا به أن ينزل الله فيهم قرأن</w:t>
      </w:r>
      <w:r w:rsidR="00696392">
        <w:rPr>
          <w:rFonts w:hint="cs"/>
          <w:rtl/>
        </w:rPr>
        <w:t>ً</w:t>
      </w:r>
      <w:r>
        <w:rPr>
          <w:rtl/>
        </w:rPr>
        <w:t>ا بتلى إلى يوم الدين، وصاروا مثلا</w:t>
      </w:r>
      <w:r w:rsidR="00696392">
        <w:rPr>
          <w:rFonts w:hint="cs"/>
          <w:rtl/>
        </w:rPr>
        <w:t>ً</w:t>
      </w:r>
      <w:r>
        <w:rPr>
          <w:rtl/>
        </w:rPr>
        <w:t xml:space="preserve"> عالي</w:t>
      </w:r>
      <w:r w:rsidR="00696392">
        <w:rPr>
          <w:rFonts w:hint="cs"/>
          <w:rtl/>
        </w:rPr>
        <w:t>ً</w:t>
      </w:r>
      <w:r>
        <w:rPr>
          <w:rtl/>
        </w:rPr>
        <w:t xml:space="preserve">ا </w:t>
      </w:r>
      <w:r w:rsidR="00696392">
        <w:rPr>
          <w:rFonts w:hint="cs"/>
          <w:rtl/>
        </w:rPr>
        <w:t>ي</w:t>
      </w:r>
      <w:r>
        <w:rPr>
          <w:rtl/>
        </w:rPr>
        <w:t>ضرب في الأولين والآخرين.</w:t>
      </w:r>
    </w:p>
    <w:p w14:paraId="687DA6C5" w14:textId="77777777" w:rsidR="00696392" w:rsidRDefault="00997FCC" w:rsidP="005304FA">
      <w:pPr>
        <w:pStyle w:val="3"/>
        <w:rPr>
          <w:rtl/>
        </w:rPr>
      </w:pPr>
      <w:bookmarkStart w:id="189" w:name="_Toc155503390"/>
      <w:r>
        <w:rPr>
          <w:rtl/>
        </w:rPr>
        <w:t>مآثر الأنصار الخالدة</w:t>
      </w:r>
      <w:bookmarkEnd w:id="189"/>
    </w:p>
    <w:p w14:paraId="73A60D2D" w14:textId="33A1D721" w:rsidR="00997FCC" w:rsidRDefault="00696392" w:rsidP="005304FA">
      <w:pPr>
        <w:ind w:firstLine="226"/>
        <w:rPr>
          <w:rtl/>
        </w:rPr>
      </w:pPr>
      <w:r>
        <w:rPr>
          <w:rFonts w:hint="cs"/>
          <w:rtl/>
        </w:rPr>
        <w:t>إ</w:t>
      </w:r>
      <w:r w:rsidR="00997FCC">
        <w:rPr>
          <w:rtl/>
        </w:rPr>
        <w:t>ن المتأمل فيما قام به الأنصار رضي الله عنهم تجاه النبي صلى الله عليه وسلم و</w:t>
      </w:r>
      <w:r>
        <w:rPr>
          <w:rFonts w:hint="cs"/>
          <w:rtl/>
        </w:rPr>
        <w:t>إ</w:t>
      </w:r>
      <w:r w:rsidR="00997FCC">
        <w:rPr>
          <w:rtl/>
        </w:rPr>
        <w:t xml:space="preserve">خوانهم المهاجرين ليتعجب مما فعله هؤلاء القوم.. ولو ذهب يتلمس الأسباب فلن </w:t>
      </w:r>
      <w:r w:rsidR="00131134">
        <w:rPr>
          <w:rFonts w:hint="cs"/>
          <w:rtl/>
        </w:rPr>
        <w:t>ي</w:t>
      </w:r>
      <w:r w:rsidR="00997FCC">
        <w:rPr>
          <w:rtl/>
        </w:rPr>
        <w:t>جد إلا س</w:t>
      </w:r>
      <w:r>
        <w:rPr>
          <w:rFonts w:hint="cs"/>
          <w:rtl/>
        </w:rPr>
        <w:t>بب من</w:t>
      </w:r>
      <w:r w:rsidR="00997FCC">
        <w:rPr>
          <w:rtl/>
        </w:rPr>
        <w:t xml:space="preserve"> الأسباب وهو أن ذلك كان بفضل الله ورحمته، لا </w:t>
      </w:r>
      <w:r>
        <w:rPr>
          <w:rFonts w:hint="cs"/>
          <w:rtl/>
        </w:rPr>
        <w:t>ب</w:t>
      </w:r>
      <w:r w:rsidR="00997FCC">
        <w:rPr>
          <w:rtl/>
        </w:rPr>
        <w:t>صنع بشر وحكمته وسياسته، وصدق الله حيث يقول</w:t>
      </w:r>
      <w:r>
        <w:rPr>
          <w:rFonts w:hint="cs"/>
          <w:rtl/>
        </w:rPr>
        <w:t>:</w:t>
      </w:r>
      <w:r w:rsidR="00997FCC">
        <w:rPr>
          <w:rtl/>
        </w:rPr>
        <w:t xml:space="preserve"> </w:t>
      </w:r>
      <w:r w:rsidRPr="00696392">
        <w:rPr>
          <w:rtl/>
        </w:rPr>
        <w:t>﴿لَوْ أَنْفَقْتَ مَا فِي الْأَرْضِ جَمِيعًا مَا أَلَّفْتَ بَيْنَ قُلُوبِهِمْ وَلَكِنَّ اللَّهَ أَلَّفَ بَيْنَهُمْ﴾</w:t>
      </w:r>
      <w:r w:rsidRPr="00696392">
        <w:rPr>
          <w:sz w:val="24"/>
          <w:szCs w:val="24"/>
          <w:rtl/>
        </w:rPr>
        <w:t xml:space="preserve"> [الأنفال: 63]</w:t>
      </w:r>
      <w:r>
        <w:rPr>
          <w:rFonts w:hint="cs"/>
          <w:rtl/>
        </w:rPr>
        <w:t>،</w:t>
      </w:r>
      <w:r w:rsidR="00997FCC">
        <w:rPr>
          <w:rtl/>
        </w:rPr>
        <w:t xml:space="preserve"> فلم يلتق</w:t>
      </w:r>
      <w:r>
        <w:rPr>
          <w:rFonts w:hint="cs"/>
          <w:rtl/>
        </w:rPr>
        <w:t>ِ</w:t>
      </w:r>
      <w:r w:rsidR="00997FCC">
        <w:rPr>
          <w:rtl/>
        </w:rPr>
        <w:t xml:space="preserve"> النبي صلى الله عليه وسلم بالأنصار إلا في سويعات تحت جنح الليل، واكتفى فيها بعرض الإسلام، وأخذ العهود والمواثيق، ولم يطل لقاؤه معهم قبل الهجرة حتى يكون هذا الذي فعله بسبب توبة النبي صلى الله عليه وسلم </w:t>
      </w:r>
      <w:r w:rsidR="003B15D1">
        <w:rPr>
          <w:rFonts w:hint="cs"/>
          <w:rtl/>
        </w:rPr>
        <w:t>إ</w:t>
      </w:r>
      <w:r w:rsidR="00997FCC">
        <w:rPr>
          <w:rtl/>
        </w:rPr>
        <w:t>ياهم، وطول تعهده لهم كما فعل تجاه المهاجرين ح</w:t>
      </w:r>
      <w:r w:rsidR="003B15D1">
        <w:rPr>
          <w:rFonts w:hint="cs"/>
          <w:rtl/>
        </w:rPr>
        <w:t>تى</w:t>
      </w:r>
      <w:r w:rsidR="00997FCC">
        <w:rPr>
          <w:rtl/>
        </w:rPr>
        <w:t xml:space="preserve"> </w:t>
      </w:r>
      <w:r w:rsidR="00A84653">
        <w:rPr>
          <w:rtl/>
        </w:rPr>
        <w:t>ك</w:t>
      </w:r>
      <w:r w:rsidR="00997FCC">
        <w:rPr>
          <w:rtl/>
        </w:rPr>
        <w:t>و</w:t>
      </w:r>
      <w:r w:rsidR="003B15D1">
        <w:rPr>
          <w:rFonts w:hint="cs"/>
          <w:rtl/>
        </w:rPr>
        <w:t>ّ</w:t>
      </w:r>
      <w:r w:rsidR="00997FCC">
        <w:rPr>
          <w:rtl/>
        </w:rPr>
        <w:t>ن منهم رجالا</w:t>
      </w:r>
      <w:r w:rsidR="003B15D1">
        <w:rPr>
          <w:rFonts w:hint="cs"/>
          <w:rtl/>
        </w:rPr>
        <w:t>ً</w:t>
      </w:r>
      <w:r w:rsidR="00997FCC">
        <w:rPr>
          <w:rtl/>
        </w:rPr>
        <w:t>، ولم يكن بين دخولهم في الإسلام وقيامهم بهذه الم</w:t>
      </w:r>
      <w:r w:rsidR="003B15D1">
        <w:rPr>
          <w:rFonts w:hint="cs"/>
          <w:rtl/>
        </w:rPr>
        <w:t>آ</w:t>
      </w:r>
      <w:r w:rsidR="00997FCC">
        <w:rPr>
          <w:rtl/>
        </w:rPr>
        <w:t>ثر إلا أقل من عام، وق</w:t>
      </w:r>
      <w:r w:rsidR="003B15D1">
        <w:rPr>
          <w:rFonts w:hint="cs"/>
          <w:rtl/>
        </w:rPr>
        <w:t>د</w:t>
      </w:r>
      <w:r w:rsidR="00997FCC">
        <w:rPr>
          <w:rtl/>
        </w:rPr>
        <w:t xml:space="preserve"> استقبلوا الرسول صلى الله عليه وسلم بحفاوة بالغة وأكرموا وفادته.. ولم يكن شعورهم تجاه </w:t>
      </w:r>
      <w:r w:rsidR="003B15D1">
        <w:rPr>
          <w:rFonts w:hint="cs"/>
          <w:rtl/>
        </w:rPr>
        <w:t>إ</w:t>
      </w:r>
      <w:r w:rsidR="00997FCC">
        <w:rPr>
          <w:rtl/>
        </w:rPr>
        <w:t>خوانهم المهاجرين بأقل من هذا، فقد فتحوا لهم قلوبهم قبل أن يفتحوا لهم بيوتهم، ووسعوهم بصدورهم قبل أن يسعوهم بأموالهم، وتسابقوا إلى لقائهم و</w:t>
      </w:r>
      <w:r w:rsidR="003B15D1">
        <w:rPr>
          <w:rFonts w:hint="cs"/>
          <w:rtl/>
        </w:rPr>
        <w:t>إ</w:t>
      </w:r>
      <w:r w:rsidR="00997FCC">
        <w:rPr>
          <w:rtl/>
        </w:rPr>
        <w:t>كرامهم، حتى لم يجدوا بد</w:t>
      </w:r>
      <w:r w:rsidR="003B15D1">
        <w:rPr>
          <w:rFonts w:hint="cs"/>
          <w:rtl/>
        </w:rPr>
        <w:t>ً</w:t>
      </w:r>
      <w:r w:rsidR="00997FCC">
        <w:rPr>
          <w:rtl/>
        </w:rPr>
        <w:t>ا في بعض الأحيان من تحكيم القرعة بينهم، وضربوا في باب ال</w:t>
      </w:r>
      <w:r w:rsidR="003B15D1">
        <w:rPr>
          <w:rFonts w:hint="cs"/>
          <w:rtl/>
        </w:rPr>
        <w:t>إ</w:t>
      </w:r>
      <w:r w:rsidR="00997FCC">
        <w:rPr>
          <w:rtl/>
        </w:rPr>
        <w:t>يثار وسخاء النفس وكسر الطبع مثلا</w:t>
      </w:r>
      <w:r w:rsidR="003B15D1">
        <w:rPr>
          <w:rFonts w:hint="cs"/>
          <w:rtl/>
        </w:rPr>
        <w:t>ً</w:t>
      </w:r>
      <w:r w:rsidR="00997FCC">
        <w:rPr>
          <w:rtl/>
        </w:rPr>
        <w:t xml:space="preserve"> علي</w:t>
      </w:r>
      <w:r w:rsidR="003B15D1">
        <w:rPr>
          <w:rFonts w:hint="cs"/>
          <w:rtl/>
        </w:rPr>
        <w:t>ً</w:t>
      </w:r>
      <w:r w:rsidR="00997FCC">
        <w:rPr>
          <w:rtl/>
        </w:rPr>
        <w:t>ا لا تزال تذكرها لهم الأجيال المتعاقبة بال</w:t>
      </w:r>
      <w:r w:rsidR="003B15D1">
        <w:rPr>
          <w:rFonts w:hint="cs"/>
          <w:rtl/>
        </w:rPr>
        <w:t>إ</w:t>
      </w:r>
      <w:r w:rsidR="00997FCC">
        <w:rPr>
          <w:rtl/>
        </w:rPr>
        <w:t>كبار والإعظام.. وكانت عواطف الإيثار والمواساة والمؤانسة تمتزج في هذا الحب وتمل</w:t>
      </w:r>
      <w:r w:rsidR="003B15D1">
        <w:rPr>
          <w:rFonts w:hint="cs"/>
          <w:rtl/>
        </w:rPr>
        <w:t>أ</w:t>
      </w:r>
      <w:r w:rsidR="00997FCC">
        <w:rPr>
          <w:rtl/>
        </w:rPr>
        <w:t xml:space="preserve"> المجتمع الجديد بأروع الأمثال</w:t>
      </w:r>
      <w:r w:rsidR="003B15D1">
        <w:rPr>
          <w:rFonts w:hint="cs"/>
          <w:rtl/>
        </w:rPr>
        <w:t>.</w:t>
      </w:r>
    </w:p>
    <w:p w14:paraId="44547261" w14:textId="06889644" w:rsidR="00997FCC" w:rsidRDefault="00997FCC" w:rsidP="005304FA">
      <w:pPr>
        <w:ind w:firstLine="226"/>
        <w:rPr>
          <w:rtl/>
        </w:rPr>
      </w:pPr>
      <w:r>
        <w:rPr>
          <w:rtl/>
        </w:rPr>
        <w:t>حرص الأنصار على الحفاوة بإخوانهم المهاجرين.. وقد</w:t>
      </w:r>
      <w:r w:rsidR="003B15D1">
        <w:rPr>
          <w:rFonts w:hint="cs"/>
          <w:rtl/>
        </w:rPr>
        <w:t>ّ</w:t>
      </w:r>
      <w:r>
        <w:rPr>
          <w:rtl/>
        </w:rPr>
        <w:t>ر المهاجرون هذا البذل الخالص فما استغلوه، ولا نالوا منه إلا بقدر ما يتوجهون إلى العمل الحر الشريف</w:t>
      </w:r>
      <w:r w:rsidR="003B15D1">
        <w:rPr>
          <w:rFonts w:hint="cs"/>
          <w:rtl/>
        </w:rPr>
        <w:t>.</w:t>
      </w:r>
    </w:p>
    <w:p w14:paraId="476BEF4B" w14:textId="2BD70657" w:rsidR="00997FCC" w:rsidRDefault="00997FCC" w:rsidP="005304FA">
      <w:pPr>
        <w:ind w:firstLine="226"/>
        <w:rPr>
          <w:rtl/>
        </w:rPr>
      </w:pPr>
      <w:r>
        <w:rPr>
          <w:rtl/>
        </w:rPr>
        <w:t xml:space="preserve">روى البخاري: </w:t>
      </w:r>
      <w:r w:rsidR="003B15D1">
        <w:rPr>
          <w:rFonts w:hint="cs"/>
          <w:rtl/>
        </w:rPr>
        <w:t>أ</w:t>
      </w:r>
      <w:r>
        <w:rPr>
          <w:rtl/>
        </w:rPr>
        <w:t xml:space="preserve">نهم لما قدموا المدينة </w:t>
      </w:r>
      <w:r w:rsidR="003B15D1">
        <w:rPr>
          <w:rFonts w:hint="cs"/>
          <w:rtl/>
        </w:rPr>
        <w:t>آ</w:t>
      </w:r>
      <w:r>
        <w:rPr>
          <w:rtl/>
        </w:rPr>
        <w:t>خ</w:t>
      </w:r>
      <w:r w:rsidR="003B15D1">
        <w:rPr>
          <w:rFonts w:hint="cs"/>
          <w:rtl/>
        </w:rPr>
        <w:t>ى</w:t>
      </w:r>
      <w:r>
        <w:rPr>
          <w:rtl/>
        </w:rPr>
        <w:t xml:space="preserve"> رسول الله صلى الله عليه وسلم بين عبد الرحمن بن عوف وسعد بن الربيع</w:t>
      </w:r>
      <w:r w:rsidR="003B15D1">
        <w:rPr>
          <w:rFonts w:hint="cs"/>
          <w:rtl/>
        </w:rPr>
        <w:t>...</w:t>
      </w:r>
      <w:r>
        <w:rPr>
          <w:rtl/>
        </w:rPr>
        <w:t xml:space="preserve"> فقال سعد لعبد الرحمن: </w:t>
      </w:r>
      <w:r w:rsidR="003B15D1">
        <w:rPr>
          <w:rFonts w:hint="cs"/>
          <w:rtl/>
        </w:rPr>
        <w:t>إ</w:t>
      </w:r>
      <w:r>
        <w:rPr>
          <w:rtl/>
        </w:rPr>
        <w:t>ني أكثر الأنصار مالا</w:t>
      </w:r>
      <w:r w:rsidR="003B15D1">
        <w:rPr>
          <w:rFonts w:hint="cs"/>
          <w:rtl/>
        </w:rPr>
        <w:t>ً</w:t>
      </w:r>
      <w:r>
        <w:rPr>
          <w:rtl/>
        </w:rPr>
        <w:t xml:space="preserve"> فأقسم مالي نصفين، ولى امرأتان فأنظر </w:t>
      </w:r>
      <w:r w:rsidR="003B15D1">
        <w:rPr>
          <w:rFonts w:hint="cs"/>
          <w:rtl/>
        </w:rPr>
        <w:t>أ</w:t>
      </w:r>
      <w:r>
        <w:rPr>
          <w:rtl/>
        </w:rPr>
        <w:t>عجبهما إليك</w:t>
      </w:r>
      <w:r w:rsidR="003B15D1">
        <w:rPr>
          <w:rFonts w:hint="cs"/>
          <w:rtl/>
        </w:rPr>
        <w:t>،</w:t>
      </w:r>
      <w:r>
        <w:rPr>
          <w:rtl/>
        </w:rPr>
        <w:t xml:space="preserve"> فسمها لي أطلقها، فإذا انقضت عدتها فتزوجها</w:t>
      </w:r>
      <w:r w:rsidR="003B15D1">
        <w:rPr>
          <w:rFonts w:hint="cs"/>
          <w:rtl/>
        </w:rPr>
        <w:t>،</w:t>
      </w:r>
      <w:r>
        <w:rPr>
          <w:rtl/>
        </w:rPr>
        <w:t xml:space="preserve"> قال عبد الرحمن: بارك الله لك في أهلك ومالك، أين سوقكم؟ فدلوه على سوق بني قينقاع</w:t>
      </w:r>
      <w:r w:rsidR="003B15D1">
        <w:rPr>
          <w:rFonts w:hint="cs"/>
          <w:rtl/>
        </w:rPr>
        <w:t>،</w:t>
      </w:r>
      <w:r w:rsidR="00AB6E1F">
        <w:rPr>
          <w:rFonts w:hint="cs"/>
          <w:rtl/>
        </w:rPr>
        <w:t xml:space="preserve"> </w:t>
      </w:r>
      <w:r>
        <w:rPr>
          <w:rtl/>
        </w:rPr>
        <w:t>فما انقلب إلا وم</w:t>
      </w:r>
      <w:r w:rsidR="00AB6E1F">
        <w:rPr>
          <w:rFonts w:hint="cs"/>
          <w:rtl/>
        </w:rPr>
        <w:t>ع</w:t>
      </w:r>
      <w:r>
        <w:rPr>
          <w:rtl/>
        </w:rPr>
        <w:t>ه فضل من أ</w:t>
      </w:r>
      <w:r w:rsidR="00AB6E1F">
        <w:rPr>
          <w:rFonts w:hint="cs"/>
          <w:rtl/>
        </w:rPr>
        <w:t>ُق</w:t>
      </w:r>
      <w:r>
        <w:rPr>
          <w:rtl/>
        </w:rPr>
        <w:t>ط</w:t>
      </w:r>
      <w:r w:rsidR="00AB6E1F">
        <w:rPr>
          <w:rFonts w:hint="cs"/>
          <w:rtl/>
        </w:rPr>
        <w:t>ٍ</w:t>
      </w:r>
      <w:r>
        <w:rPr>
          <w:rtl/>
        </w:rPr>
        <w:t xml:space="preserve"> وسمن!! ثم تابع ال</w:t>
      </w:r>
      <w:r w:rsidR="00AB6E1F">
        <w:rPr>
          <w:rFonts w:hint="cs"/>
          <w:rtl/>
        </w:rPr>
        <w:t>غ</w:t>
      </w:r>
      <w:r>
        <w:rPr>
          <w:rtl/>
        </w:rPr>
        <w:t xml:space="preserve">دو.. ثم جاء </w:t>
      </w:r>
      <w:r w:rsidR="00AB6E1F">
        <w:rPr>
          <w:rFonts w:hint="cs"/>
          <w:rtl/>
        </w:rPr>
        <w:t>ي</w:t>
      </w:r>
      <w:r>
        <w:rPr>
          <w:rtl/>
        </w:rPr>
        <w:t>وم</w:t>
      </w:r>
      <w:r w:rsidR="00AB6E1F">
        <w:rPr>
          <w:rFonts w:hint="cs"/>
          <w:rtl/>
        </w:rPr>
        <w:t>ً</w:t>
      </w:r>
      <w:r>
        <w:rPr>
          <w:rtl/>
        </w:rPr>
        <w:t>ا وبه أثر صفر</w:t>
      </w:r>
      <w:r w:rsidR="00AB6E1F">
        <w:rPr>
          <w:rFonts w:hint="cs"/>
          <w:rtl/>
        </w:rPr>
        <w:t>ة</w:t>
      </w:r>
      <w:r w:rsidR="00AB6E1F" w:rsidRPr="00AB6E1F">
        <w:rPr>
          <w:rFonts w:hint="cs"/>
          <w:vertAlign w:val="superscript"/>
          <w:rtl/>
        </w:rPr>
        <w:t>(</w:t>
      </w:r>
      <w:r w:rsidR="00AB6E1F" w:rsidRPr="00583389">
        <w:rPr>
          <w:rStyle w:val="a4"/>
          <w:rtl/>
        </w:rPr>
        <w:footnoteReference w:id="630"/>
      </w:r>
      <w:r w:rsidR="00AB6E1F" w:rsidRPr="00AB6E1F">
        <w:rPr>
          <w:rFonts w:hint="cs"/>
          <w:vertAlign w:val="superscript"/>
          <w:rtl/>
        </w:rPr>
        <w:t>)</w:t>
      </w:r>
      <w:r>
        <w:rPr>
          <w:rtl/>
        </w:rPr>
        <w:t xml:space="preserve"> فقال النبي صلى الله عليه وسلم</w:t>
      </w:r>
      <w:r w:rsidR="00AB6E1F">
        <w:rPr>
          <w:rFonts w:hint="cs"/>
          <w:rtl/>
        </w:rPr>
        <w:t>:</w:t>
      </w:r>
      <w:r>
        <w:rPr>
          <w:rtl/>
        </w:rPr>
        <w:t xml:space="preserve"> </w:t>
      </w:r>
      <w:r w:rsidR="00AB6E1F">
        <w:rPr>
          <w:rFonts w:hint="cs"/>
          <w:rtl/>
        </w:rPr>
        <w:t>(</w:t>
      </w:r>
      <w:r>
        <w:rPr>
          <w:rtl/>
        </w:rPr>
        <w:t>مما</w:t>
      </w:r>
      <w:r w:rsidR="00AB6E1F">
        <w:rPr>
          <w:rFonts w:hint="cs"/>
          <w:rtl/>
        </w:rPr>
        <w:t>؟</w:t>
      </w:r>
      <w:r>
        <w:rPr>
          <w:rtl/>
        </w:rPr>
        <w:t>)</w:t>
      </w:r>
      <w:r w:rsidR="00AB6E1F" w:rsidRPr="00AB6E1F">
        <w:rPr>
          <w:rFonts w:hint="cs"/>
          <w:vertAlign w:val="superscript"/>
          <w:rtl/>
        </w:rPr>
        <w:t>(</w:t>
      </w:r>
      <w:r w:rsidR="00AB6E1F" w:rsidRPr="00583389">
        <w:rPr>
          <w:rStyle w:val="a4"/>
          <w:rtl/>
        </w:rPr>
        <w:footnoteReference w:id="631"/>
      </w:r>
      <w:r w:rsidR="00AB6E1F" w:rsidRPr="00AB6E1F">
        <w:rPr>
          <w:rFonts w:hint="cs"/>
          <w:vertAlign w:val="superscript"/>
          <w:rtl/>
        </w:rPr>
        <w:t>)</w:t>
      </w:r>
      <w:r w:rsidR="00AB6E1F">
        <w:rPr>
          <w:rFonts w:hint="cs"/>
          <w:rtl/>
        </w:rPr>
        <w:t>،</w:t>
      </w:r>
      <w:r>
        <w:rPr>
          <w:rtl/>
        </w:rPr>
        <w:t xml:space="preserve"> قال: تزوجت! قال: </w:t>
      </w:r>
      <w:r w:rsidR="00AB6E1F">
        <w:rPr>
          <w:rFonts w:hint="cs"/>
          <w:rtl/>
        </w:rPr>
        <w:t>(</w:t>
      </w:r>
      <w:r>
        <w:rPr>
          <w:rtl/>
        </w:rPr>
        <w:t>كم سقت إليها؟</w:t>
      </w:r>
      <w:r w:rsidR="00AB6E1F">
        <w:rPr>
          <w:rFonts w:hint="cs"/>
          <w:rtl/>
        </w:rPr>
        <w:t>)،</w:t>
      </w:r>
      <w:r>
        <w:rPr>
          <w:rtl/>
        </w:rPr>
        <w:t xml:space="preserve"> قال: نواة من ذهب</w:t>
      </w:r>
      <w:r w:rsidR="00AB6E1F">
        <w:rPr>
          <w:rFonts w:hint="cs"/>
          <w:rtl/>
        </w:rPr>
        <w:t>!</w:t>
      </w:r>
      <w:r>
        <w:rPr>
          <w:rtl/>
        </w:rPr>
        <w:t xml:space="preserve"> فقال له النبي صلى الله عليه وسلم: </w:t>
      </w:r>
      <w:r w:rsidR="00AB6E1F">
        <w:rPr>
          <w:rFonts w:hint="cs"/>
          <w:rtl/>
        </w:rPr>
        <w:t>(</w:t>
      </w:r>
      <w:r>
        <w:rPr>
          <w:rtl/>
        </w:rPr>
        <w:t>أولم ولو بشاه</w:t>
      </w:r>
      <w:r w:rsidR="00AB6E1F">
        <w:rPr>
          <w:rFonts w:hint="cs"/>
          <w:rtl/>
        </w:rPr>
        <w:t>)</w:t>
      </w:r>
      <w:r w:rsidR="00AB6E1F" w:rsidRPr="00AB6E1F">
        <w:rPr>
          <w:rFonts w:hint="cs"/>
          <w:vertAlign w:val="superscript"/>
          <w:rtl/>
        </w:rPr>
        <w:t>(</w:t>
      </w:r>
      <w:r w:rsidR="00AB6E1F" w:rsidRPr="00583389">
        <w:rPr>
          <w:rStyle w:val="a4"/>
          <w:rtl/>
        </w:rPr>
        <w:footnoteReference w:id="632"/>
      </w:r>
      <w:r w:rsidR="00AB6E1F" w:rsidRPr="00AB6E1F">
        <w:rPr>
          <w:rFonts w:hint="cs"/>
          <w:vertAlign w:val="superscript"/>
          <w:rtl/>
        </w:rPr>
        <w:t>)</w:t>
      </w:r>
      <w:r w:rsidR="00AB6E1F">
        <w:rPr>
          <w:rFonts w:hint="cs"/>
          <w:rtl/>
        </w:rPr>
        <w:t>.</w:t>
      </w:r>
    </w:p>
    <w:p w14:paraId="12C7F780" w14:textId="04C896B9" w:rsidR="00997FCC" w:rsidRDefault="00997FCC" w:rsidP="005304FA">
      <w:pPr>
        <w:ind w:firstLine="226"/>
        <w:rPr>
          <w:rtl/>
        </w:rPr>
      </w:pPr>
      <w:r>
        <w:rPr>
          <w:rtl/>
        </w:rPr>
        <w:t>وهكذا ضرب سعد بن الربيع مثلا</w:t>
      </w:r>
      <w:r w:rsidR="00AB6E1F">
        <w:rPr>
          <w:rFonts w:hint="cs"/>
          <w:rtl/>
        </w:rPr>
        <w:t>ً</w:t>
      </w:r>
      <w:r>
        <w:rPr>
          <w:rtl/>
        </w:rPr>
        <w:t xml:space="preserve"> فريد</w:t>
      </w:r>
      <w:r w:rsidR="00AB6E1F">
        <w:rPr>
          <w:rFonts w:hint="cs"/>
          <w:rtl/>
        </w:rPr>
        <w:t>ً</w:t>
      </w:r>
      <w:r>
        <w:rPr>
          <w:rtl/>
        </w:rPr>
        <w:t>ا في ال</w:t>
      </w:r>
      <w:r w:rsidR="00AB6E1F">
        <w:rPr>
          <w:rFonts w:hint="cs"/>
          <w:rtl/>
        </w:rPr>
        <w:t>إ</w:t>
      </w:r>
      <w:r>
        <w:rPr>
          <w:rtl/>
        </w:rPr>
        <w:t>يثار، وضرب عبد الرحمن بن عوف مثلا</w:t>
      </w:r>
      <w:r w:rsidR="00AB6E1F">
        <w:rPr>
          <w:rFonts w:hint="cs"/>
          <w:rtl/>
        </w:rPr>
        <w:t>ً</w:t>
      </w:r>
      <w:r>
        <w:rPr>
          <w:rtl/>
        </w:rPr>
        <w:t xml:space="preserve"> عالي</w:t>
      </w:r>
      <w:r w:rsidR="00AB6E1F">
        <w:rPr>
          <w:rFonts w:hint="cs"/>
          <w:rtl/>
        </w:rPr>
        <w:t>ً</w:t>
      </w:r>
      <w:r>
        <w:rPr>
          <w:rtl/>
        </w:rPr>
        <w:t xml:space="preserve">ا لعزة النفس والرغبة في العمل </w:t>
      </w:r>
      <w:r w:rsidR="00131134">
        <w:rPr>
          <w:rFonts w:hint="cs"/>
          <w:rtl/>
        </w:rPr>
        <w:t>والاكتساب</w:t>
      </w:r>
      <w:r>
        <w:rPr>
          <w:rtl/>
        </w:rPr>
        <w:t>، و</w:t>
      </w:r>
      <w:r w:rsidR="00AB6E1F">
        <w:rPr>
          <w:rFonts w:hint="cs"/>
          <w:rtl/>
        </w:rPr>
        <w:t>إ</w:t>
      </w:r>
      <w:r>
        <w:rPr>
          <w:rtl/>
        </w:rPr>
        <w:t xml:space="preserve">عجاب المرء بسماحة سعد لا بد له إلا </w:t>
      </w:r>
      <w:r w:rsidR="00AB6E1F">
        <w:rPr>
          <w:rFonts w:hint="cs"/>
          <w:rtl/>
        </w:rPr>
        <w:t>إ</w:t>
      </w:r>
      <w:r>
        <w:rPr>
          <w:rtl/>
        </w:rPr>
        <w:t>عجابه بنبل عبد الرحمن هذا الذي زاحم اليهود في سوقهم وعزهم في ميدانهم، واستطاع</w:t>
      </w:r>
      <w:r w:rsidR="00AB6E1F">
        <w:rPr>
          <w:rFonts w:hint="cs"/>
          <w:rtl/>
        </w:rPr>
        <w:t xml:space="preserve"> -</w:t>
      </w:r>
      <w:r>
        <w:rPr>
          <w:rtl/>
        </w:rPr>
        <w:t>بعد أيام</w:t>
      </w:r>
      <w:r w:rsidR="00AB6E1F">
        <w:rPr>
          <w:rFonts w:hint="cs"/>
          <w:rtl/>
        </w:rPr>
        <w:t>-</w:t>
      </w:r>
      <w:r>
        <w:rPr>
          <w:rtl/>
        </w:rPr>
        <w:t xml:space="preserve"> أن يكسب ما يعف به نفسه ويحصن به فرجه</w:t>
      </w:r>
      <w:r w:rsidR="00AB6E1F">
        <w:rPr>
          <w:rFonts w:hint="cs"/>
          <w:rtl/>
        </w:rPr>
        <w:t>.</w:t>
      </w:r>
    </w:p>
    <w:p w14:paraId="1C6EA884" w14:textId="7CA16B33" w:rsidR="00997FCC" w:rsidRDefault="00AB6E1F" w:rsidP="005304FA">
      <w:pPr>
        <w:ind w:firstLine="226"/>
        <w:rPr>
          <w:rtl/>
        </w:rPr>
      </w:pPr>
      <w:r>
        <w:rPr>
          <w:rFonts w:hint="cs"/>
          <w:rtl/>
        </w:rPr>
        <w:t>إ</w:t>
      </w:r>
      <w:r w:rsidR="00997FCC">
        <w:rPr>
          <w:rtl/>
        </w:rPr>
        <w:t>ن علو الهمة من خلائق الإيمان، وقبح الله وجوه أ</w:t>
      </w:r>
      <w:r>
        <w:rPr>
          <w:rFonts w:hint="cs"/>
          <w:rtl/>
        </w:rPr>
        <w:t>ق</w:t>
      </w:r>
      <w:r w:rsidR="00997FCC">
        <w:rPr>
          <w:rtl/>
        </w:rPr>
        <w:t>وام انتس</w:t>
      </w:r>
      <w:r>
        <w:rPr>
          <w:rFonts w:hint="cs"/>
          <w:rtl/>
        </w:rPr>
        <w:t>ب</w:t>
      </w:r>
      <w:r w:rsidR="00997FCC">
        <w:rPr>
          <w:rtl/>
        </w:rPr>
        <w:t>وا للإسلام، فأكلوه وأكلوا به حتى أضاعوا كرامة الحق في هذا العالم.</w:t>
      </w:r>
    </w:p>
    <w:p w14:paraId="29741254" w14:textId="1D3D1B08" w:rsidR="00997FCC" w:rsidRDefault="00997FCC" w:rsidP="005304FA">
      <w:pPr>
        <w:ind w:firstLine="226"/>
        <w:rPr>
          <w:rtl/>
        </w:rPr>
      </w:pPr>
      <w:r>
        <w:rPr>
          <w:rtl/>
        </w:rPr>
        <w:t>ويبالغ الأنصار في ال</w:t>
      </w:r>
      <w:r w:rsidR="00AB6E1F">
        <w:rPr>
          <w:rFonts w:hint="cs"/>
          <w:rtl/>
        </w:rPr>
        <w:t>إيث</w:t>
      </w:r>
      <w:r>
        <w:rPr>
          <w:rtl/>
        </w:rPr>
        <w:t>ار والعمل على مقتضى هذه ال</w:t>
      </w:r>
      <w:r w:rsidR="00D750ED">
        <w:rPr>
          <w:rFonts w:hint="cs"/>
          <w:rtl/>
        </w:rPr>
        <w:t>إ</w:t>
      </w:r>
      <w:r>
        <w:rPr>
          <w:rtl/>
        </w:rPr>
        <w:t xml:space="preserve">خوة، فيأتون إلى النبي صلى الله عليه وسلم فيقولون: أقسم بيننا وبين </w:t>
      </w:r>
      <w:r w:rsidR="00D750ED">
        <w:rPr>
          <w:rFonts w:hint="cs"/>
          <w:rtl/>
        </w:rPr>
        <w:t>إ</w:t>
      </w:r>
      <w:r>
        <w:rPr>
          <w:rtl/>
        </w:rPr>
        <w:t>خواننا النخيل، فيقول لهم النبي صلى الله عليه وسلم:</w:t>
      </w:r>
      <w:r w:rsidR="00D750ED">
        <w:rPr>
          <w:rFonts w:hint="cs"/>
          <w:rtl/>
        </w:rPr>
        <w:t xml:space="preserve"> (</w:t>
      </w:r>
      <w:r>
        <w:rPr>
          <w:rtl/>
        </w:rPr>
        <w:t>لا</w:t>
      </w:r>
      <w:r w:rsidR="00D750ED">
        <w:rPr>
          <w:rFonts w:hint="cs"/>
          <w:rtl/>
        </w:rPr>
        <w:t>)</w:t>
      </w:r>
      <w:r>
        <w:rPr>
          <w:rtl/>
        </w:rPr>
        <w:t>، فقالوا لإخوانهم المهاجرين: تكفونا المؤنة</w:t>
      </w:r>
      <w:r w:rsidR="00D750ED">
        <w:rPr>
          <w:rFonts w:hint="cs"/>
          <w:rtl/>
        </w:rPr>
        <w:t xml:space="preserve"> -</w:t>
      </w:r>
      <w:r>
        <w:rPr>
          <w:rtl/>
        </w:rPr>
        <w:t>يعني السقي والعمل</w:t>
      </w:r>
      <w:r w:rsidR="00D750ED">
        <w:rPr>
          <w:rFonts w:hint="cs"/>
          <w:rtl/>
        </w:rPr>
        <w:t>-</w:t>
      </w:r>
      <w:r>
        <w:rPr>
          <w:rtl/>
        </w:rPr>
        <w:t xml:space="preserve"> ونشرك</w:t>
      </w:r>
      <w:r w:rsidR="00D750ED">
        <w:rPr>
          <w:rFonts w:hint="cs"/>
          <w:rtl/>
        </w:rPr>
        <w:t>ك</w:t>
      </w:r>
      <w:r>
        <w:rPr>
          <w:rtl/>
        </w:rPr>
        <w:t>م في الثمر</w:t>
      </w:r>
      <w:r w:rsidR="00D750ED">
        <w:rPr>
          <w:rFonts w:hint="cs"/>
          <w:rtl/>
        </w:rPr>
        <w:t>،</w:t>
      </w:r>
      <w:r>
        <w:rPr>
          <w:rtl/>
        </w:rPr>
        <w:t xml:space="preserve"> قالوا: </w:t>
      </w:r>
      <w:r w:rsidR="00D750ED">
        <w:rPr>
          <w:rFonts w:hint="cs"/>
          <w:rtl/>
        </w:rPr>
        <w:t>«</w:t>
      </w:r>
      <w:r>
        <w:rPr>
          <w:rtl/>
        </w:rPr>
        <w:t>سمعنا وأطعنا</w:t>
      </w:r>
      <w:r w:rsidR="00D750ED">
        <w:rPr>
          <w:rFonts w:hint="cs"/>
          <w:rtl/>
        </w:rPr>
        <w:t>»</w:t>
      </w:r>
      <w:r>
        <w:rPr>
          <w:rtl/>
        </w:rPr>
        <w:t>، رواه البخاري في صحيحه، وروى أيض</w:t>
      </w:r>
      <w:r w:rsidR="00D750ED">
        <w:rPr>
          <w:rFonts w:hint="cs"/>
          <w:rtl/>
        </w:rPr>
        <w:t>ً</w:t>
      </w:r>
      <w:r>
        <w:rPr>
          <w:rtl/>
        </w:rPr>
        <w:t>ا عن أنس بن مالك رضي الله عنه قال: دعا النبي صلى الله عليه وسلم الأنصار إلى أن يقطع لهم البحرين، فقالوا:</w:t>
      </w:r>
      <w:r w:rsidR="00EE5230">
        <w:rPr>
          <w:rFonts w:hint="cs"/>
          <w:rtl/>
        </w:rPr>
        <w:t xml:space="preserve"> لا،</w:t>
      </w:r>
      <w:r>
        <w:rPr>
          <w:rtl/>
        </w:rPr>
        <w:t xml:space="preserve"> </w:t>
      </w:r>
      <w:r w:rsidR="00D750ED">
        <w:rPr>
          <w:rFonts w:hint="cs"/>
          <w:rtl/>
        </w:rPr>
        <w:t>إ</w:t>
      </w:r>
      <w:r>
        <w:rPr>
          <w:rtl/>
        </w:rPr>
        <w:t xml:space="preserve">لا أن </w:t>
      </w:r>
      <w:r w:rsidR="00EE5230">
        <w:rPr>
          <w:rFonts w:hint="cs"/>
          <w:rtl/>
        </w:rPr>
        <w:t>ت</w:t>
      </w:r>
      <w:r>
        <w:rPr>
          <w:rtl/>
        </w:rPr>
        <w:t xml:space="preserve">قطع لإخواننا من المهاجرين مثلها، قال: </w:t>
      </w:r>
      <w:r w:rsidR="00EE5230">
        <w:rPr>
          <w:rFonts w:hint="cs"/>
          <w:rtl/>
        </w:rPr>
        <w:t>(</w:t>
      </w:r>
      <w:r w:rsidR="00EE5230" w:rsidRPr="00EE5230">
        <w:rPr>
          <w:rtl/>
        </w:rPr>
        <w:t>إما</w:t>
      </w:r>
      <w:r w:rsidR="00EE5230" w:rsidRPr="00EE5230">
        <w:rPr>
          <w:rFonts w:hint="cs"/>
          <w:vertAlign w:val="superscript"/>
          <w:rtl/>
        </w:rPr>
        <w:t>(</w:t>
      </w:r>
      <w:r w:rsidR="00EE5230" w:rsidRPr="00583389">
        <w:rPr>
          <w:rStyle w:val="a4"/>
          <w:rtl/>
        </w:rPr>
        <w:footnoteReference w:id="633"/>
      </w:r>
      <w:r w:rsidR="00EE5230" w:rsidRPr="00EE5230">
        <w:rPr>
          <w:rFonts w:hint="cs"/>
          <w:vertAlign w:val="superscript"/>
          <w:rtl/>
        </w:rPr>
        <w:t>)</w:t>
      </w:r>
      <w:r w:rsidR="00EE5230" w:rsidRPr="00EE5230">
        <w:rPr>
          <w:rtl/>
        </w:rPr>
        <w:t xml:space="preserve"> لا فاصبروا حتى تلقوني فإنه سيصيبكم بعدي </w:t>
      </w:r>
      <w:r w:rsidR="00154187">
        <w:rPr>
          <w:rFonts w:hint="cs"/>
          <w:rtl/>
        </w:rPr>
        <w:t>آ</w:t>
      </w:r>
      <w:r w:rsidR="00EE5230" w:rsidRPr="00EE5230">
        <w:rPr>
          <w:rtl/>
        </w:rPr>
        <w:t>ثر</w:t>
      </w:r>
      <w:r w:rsidR="00154187">
        <w:rPr>
          <w:rFonts w:hint="cs"/>
          <w:rtl/>
        </w:rPr>
        <w:t>ه</w:t>
      </w:r>
      <w:r w:rsidR="00EE5230">
        <w:rPr>
          <w:rFonts w:hint="cs"/>
          <w:rtl/>
        </w:rPr>
        <w:t>)</w:t>
      </w:r>
      <w:r w:rsidR="00EE5230" w:rsidRPr="00EE5230">
        <w:rPr>
          <w:rFonts w:hint="cs"/>
          <w:vertAlign w:val="superscript"/>
          <w:rtl/>
        </w:rPr>
        <w:t>(</w:t>
      </w:r>
      <w:r w:rsidR="00EE5230" w:rsidRPr="00583389">
        <w:rPr>
          <w:rStyle w:val="a4"/>
          <w:rtl/>
        </w:rPr>
        <w:footnoteReference w:id="634"/>
      </w:r>
      <w:r w:rsidR="00EE5230" w:rsidRPr="00EE5230">
        <w:rPr>
          <w:rFonts w:hint="cs"/>
          <w:vertAlign w:val="superscript"/>
          <w:rtl/>
        </w:rPr>
        <w:t>)</w:t>
      </w:r>
      <w:r w:rsidR="00EE5230">
        <w:rPr>
          <w:rFonts w:hint="cs"/>
          <w:rtl/>
        </w:rPr>
        <w:t>،</w:t>
      </w:r>
      <w:r w:rsidR="00EE5230" w:rsidRPr="00EE5230">
        <w:rPr>
          <w:rtl/>
        </w:rPr>
        <w:t xml:space="preserve"> </w:t>
      </w:r>
      <w:r>
        <w:rPr>
          <w:rtl/>
        </w:rPr>
        <w:t>وكان النبي صلى الله عليه وسلم أراد أن يكافئهم على ما قدمه له للمهاجرين من بر ومواساة و</w:t>
      </w:r>
      <w:r w:rsidR="00EE5230">
        <w:rPr>
          <w:rFonts w:hint="cs"/>
          <w:rtl/>
        </w:rPr>
        <w:t>إ</w:t>
      </w:r>
      <w:r>
        <w:rPr>
          <w:rtl/>
        </w:rPr>
        <w:t>يواء، ولكن القوم سموا وأبوا إلا أن يكون عملهم لوجه الله، لا يريدون من أحد عليه جزاء</w:t>
      </w:r>
      <w:r w:rsidR="00EE5230">
        <w:rPr>
          <w:rFonts w:hint="cs"/>
          <w:rtl/>
        </w:rPr>
        <w:t>ً</w:t>
      </w:r>
      <w:r>
        <w:rPr>
          <w:rtl/>
        </w:rPr>
        <w:t xml:space="preserve"> ولا شكور</w:t>
      </w:r>
      <w:r w:rsidR="00EE5230">
        <w:rPr>
          <w:rFonts w:hint="cs"/>
          <w:rtl/>
        </w:rPr>
        <w:t>ً</w:t>
      </w:r>
      <w:r>
        <w:rPr>
          <w:rtl/>
        </w:rPr>
        <w:t>ا</w:t>
      </w:r>
      <w:r w:rsidR="00EE5230">
        <w:rPr>
          <w:rFonts w:hint="cs"/>
          <w:rtl/>
        </w:rPr>
        <w:t>.</w:t>
      </w:r>
    </w:p>
    <w:p w14:paraId="64EFDBB5" w14:textId="5D49D34E" w:rsidR="00997FCC" w:rsidRDefault="00997FCC" w:rsidP="005304FA">
      <w:pPr>
        <w:ind w:firstLine="226"/>
        <w:rPr>
          <w:rtl/>
        </w:rPr>
      </w:pPr>
      <w:r>
        <w:rPr>
          <w:rtl/>
        </w:rPr>
        <w:t>وأن شذت في باب ال</w:t>
      </w:r>
      <w:r w:rsidR="00EE5230">
        <w:rPr>
          <w:rFonts w:hint="cs"/>
          <w:rtl/>
        </w:rPr>
        <w:t>إ</w:t>
      </w:r>
      <w:r>
        <w:rPr>
          <w:rtl/>
        </w:rPr>
        <w:t xml:space="preserve">يثار أروع من ذلك وأعجب، فإليك ما روي عن ابن عباس رضي الله عنهما قال: قال رسول الله صلي الله عليه وسلم يوم النضير الأنصار: </w:t>
      </w:r>
      <w:r w:rsidR="00EE5230">
        <w:rPr>
          <w:rFonts w:hint="cs"/>
          <w:rtl/>
        </w:rPr>
        <w:t>(</w:t>
      </w:r>
      <w:r>
        <w:rPr>
          <w:rtl/>
        </w:rPr>
        <w:t>و</w:t>
      </w:r>
      <w:r w:rsidR="00EE5230">
        <w:rPr>
          <w:rFonts w:hint="cs"/>
          <w:rtl/>
        </w:rPr>
        <w:t>إ</w:t>
      </w:r>
      <w:r>
        <w:rPr>
          <w:rtl/>
        </w:rPr>
        <w:t>ن شئتم قس</w:t>
      </w:r>
      <w:r w:rsidR="00EE5230">
        <w:rPr>
          <w:rFonts w:hint="cs"/>
          <w:rtl/>
        </w:rPr>
        <w:t>مت</w:t>
      </w:r>
      <w:r>
        <w:rPr>
          <w:rtl/>
        </w:rPr>
        <w:t xml:space="preserve"> للمهاجرين من أموالكم ودياركم، وتشاركونهم في هذه الغنيمة، و</w:t>
      </w:r>
      <w:r w:rsidR="00EE5230">
        <w:rPr>
          <w:rFonts w:hint="cs"/>
          <w:rtl/>
        </w:rPr>
        <w:t>إ</w:t>
      </w:r>
      <w:r>
        <w:rPr>
          <w:rtl/>
        </w:rPr>
        <w:t>ن شئتم كانت لكم أموالكم ودياركم ولم تقسم لكم شيئ</w:t>
      </w:r>
      <w:r w:rsidR="00EE5230">
        <w:rPr>
          <w:rFonts w:hint="cs"/>
          <w:rtl/>
        </w:rPr>
        <w:t>ً</w:t>
      </w:r>
      <w:r>
        <w:rPr>
          <w:rtl/>
        </w:rPr>
        <w:t>ا من الغنيمة</w:t>
      </w:r>
      <w:r w:rsidR="00EE5230">
        <w:rPr>
          <w:rFonts w:hint="cs"/>
          <w:rtl/>
        </w:rPr>
        <w:t>)</w:t>
      </w:r>
      <w:r>
        <w:rPr>
          <w:rtl/>
        </w:rPr>
        <w:t xml:space="preserve">، فقات الأنصار: </w:t>
      </w:r>
      <w:r w:rsidR="00EE5230">
        <w:rPr>
          <w:rFonts w:hint="cs"/>
          <w:rtl/>
        </w:rPr>
        <w:t>«</w:t>
      </w:r>
      <w:r>
        <w:rPr>
          <w:rtl/>
        </w:rPr>
        <w:t>بل نقم لهم من أموالنا وديارنا و</w:t>
      </w:r>
      <w:r w:rsidR="00EE5230">
        <w:rPr>
          <w:rFonts w:hint="cs"/>
          <w:rtl/>
        </w:rPr>
        <w:t>ن</w:t>
      </w:r>
      <w:r>
        <w:rPr>
          <w:rtl/>
        </w:rPr>
        <w:t>ؤثرهم بالغنيمة ولا نشاركهم فيها</w:t>
      </w:r>
      <w:r w:rsidR="00154187">
        <w:rPr>
          <w:rFonts w:hint="cs"/>
          <w:rtl/>
        </w:rPr>
        <w:t>»</w:t>
      </w:r>
      <w:r w:rsidR="00EE5230" w:rsidRPr="00EE5230">
        <w:rPr>
          <w:rFonts w:hint="cs"/>
          <w:vertAlign w:val="superscript"/>
          <w:rtl/>
        </w:rPr>
        <w:t>(</w:t>
      </w:r>
      <w:r w:rsidR="00EE5230" w:rsidRPr="00583389">
        <w:rPr>
          <w:rStyle w:val="a4"/>
          <w:rtl/>
        </w:rPr>
        <w:footnoteReference w:id="635"/>
      </w:r>
      <w:r w:rsidR="00EE5230" w:rsidRPr="00EE5230">
        <w:rPr>
          <w:rFonts w:hint="cs"/>
          <w:vertAlign w:val="superscript"/>
          <w:rtl/>
        </w:rPr>
        <w:t>)</w:t>
      </w:r>
      <w:r>
        <w:rPr>
          <w:rtl/>
        </w:rPr>
        <w:t>.</w:t>
      </w:r>
    </w:p>
    <w:p w14:paraId="60CC9B9F" w14:textId="2F0C37F5" w:rsidR="00997FCC" w:rsidRDefault="00EE5230" w:rsidP="005304FA">
      <w:pPr>
        <w:ind w:firstLine="226"/>
        <w:rPr>
          <w:rtl/>
        </w:rPr>
      </w:pPr>
      <w:r>
        <w:rPr>
          <w:rFonts w:hint="cs"/>
          <w:rtl/>
        </w:rPr>
        <w:t>ي</w:t>
      </w:r>
      <w:r w:rsidR="00997FCC">
        <w:rPr>
          <w:rtl/>
        </w:rPr>
        <w:t xml:space="preserve">الله لهذه النفوس الكريمة الأبية، المؤثرة السخية، لقد كان جزاؤهم من ربهم أن أنزل فيهم </w:t>
      </w:r>
      <w:r>
        <w:rPr>
          <w:rFonts w:hint="cs"/>
          <w:rtl/>
        </w:rPr>
        <w:t>ق</w:t>
      </w:r>
      <w:r w:rsidR="00997FCC">
        <w:rPr>
          <w:rtl/>
        </w:rPr>
        <w:t>رأن</w:t>
      </w:r>
      <w:r>
        <w:rPr>
          <w:rFonts w:hint="cs"/>
          <w:rtl/>
        </w:rPr>
        <w:t>ً</w:t>
      </w:r>
      <w:r w:rsidR="00997FCC">
        <w:rPr>
          <w:rtl/>
        </w:rPr>
        <w:t xml:space="preserve">ا يتلى إلى يوم الدين، وصدق الله: </w:t>
      </w:r>
      <w:r w:rsidRPr="00EE5230">
        <w:rPr>
          <w:rtl/>
        </w:rPr>
        <w:t>﴿وَالَّذِينَ تَبَوَّءُوا الدَّارَ وَالْإِيمَانَ مِنْ قَبْلِهِمْ يُحِبُّونَ مَنْ هَاجَرَ إِلَيْهِمْ وَلَا يَجِدُونَ فِي صُدُورِهِمْ حَاجَةً مِمَّا أُوتُوا وَيُؤْثِرُونَ عَلَى أَنْفُسِهِمْ وَلَوْ كَانَ بِهِمْ خَصَاصَةٌ وَمَنْ يُوقَ شُحَّ نَفْسِهِ فَأُولَئِكَ هُمُ الْمُفْلِحُونَ (9)﴾</w:t>
      </w:r>
      <w:r w:rsidRPr="00EE5230">
        <w:rPr>
          <w:sz w:val="24"/>
          <w:szCs w:val="24"/>
          <w:rtl/>
        </w:rPr>
        <w:t xml:space="preserve"> [الحشر: 9]</w:t>
      </w:r>
      <w:r w:rsidR="00997FCC">
        <w:rPr>
          <w:rtl/>
        </w:rPr>
        <w:t>.</w:t>
      </w:r>
    </w:p>
    <w:p w14:paraId="7BB69540" w14:textId="77777777" w:rsidR="00154187" w:rsidRDefault="00997FCC" w:rsidP="005304FA">
      <w:pPr>
        <w:ind w:firstLine="226"/>
        <w:rPr>
          <w:rtl/>
        </w:rPr>
      </w:pPr>
      <w:r>
        <w:rPr>
          <w:rtl/>
        </w:rPr>
        <w:t>و</w:t>
      </w:r>
      <w:r w:rsidR="00EE5230">
        <w:rPr>
          <w:rFonts w:hint="cs"/>
          <w:rtl/>
        </w:rPr>
        <w:t>أ</w:t>
      </w:r>
      <w:r>
        <w:rPr>
          <w:rtl/>
        </w:rPr>
        <w:t>ن قال فيهم الرسول صلى الله عليه وسلم مشيد</w:t>
      </w:r>
      <w:r w:rsidR="00EE5230">
        <w:rPr>
          <w:rFonts w:hint="cs"/>
          <w:rtl/>
        </w:rPr>
        <w:t>ً</w:t>
      </w:r>
      <w:r>
        <w:rPr>
          <w:rtl/>
        </w:rPr>
        <w:t xml:space="preserve">ا بمناقبهم وفضلهم: </w:t>
      </w:r>
      <w:r w:rsidR="00EE5230">
        <w:rPr>
          <w:rFonts w:hint="cs"/>
          <w:rtl/>
        </w:rPr>
        <w:t>(</w:t>
      </w:r>
      <w:r>
        <w:rPr>
          <w:rtl/>
        </w:rPr>
        <w:t>لولا الهجرة لكن</w:t>
      </w:r>
      <w:r w:rsidR="00EE5230">
        <w:rPr>
          <w:rFonts w:hint="cs"/>
          <w:rtl/>
        </w:rPr>
        <w:t>ت</w:t>
      </w:r>
      <w:r>
        <w:rPr>
          <w:rtl/>
        </w:rPr>
        <w:t xml:space="preserve"> أمرا من الأنصار</w:t>
      </w:r>
      <w:r w:rsidR="00EE5230">
        <w:rPr>
          <w:rFonts w:hint="cs"/>
          <w:rtl/>
        </w:rPr>
        <w:t>)</w:t>
      </w:r>
      <w:r>
        <w:rPr>
          <w:rtl/>
        </w:rPr>
        <w:t>، وإن جعل حبهم علامة الإيمان وبغضهم علامة النفاق فقال:</w:t>
      </w:r>
      <w:r w:rsidR="00154187">
        <w:rPr>
          <w:rFonts w:hint="cs"/>
          <w:rtl/>
        </w:rPr>
        <w:t xml:space="preserve"> </w:t>
      </w:r>
      <w:r w:rsidR="00EE5230">
        <w:rPr>
          <w:rFonts w:hint="cs"/>
          <w:rtl/>
        </w:rPr>
        <w:t>(آ</w:t>
      </w:r>
      <w:r>
        <w:rPr>
          <w:rtl/>
        </w:rPr>
        <w:t>ية الإيمان حب الأنصار، و</w:t>
      </w:r>
      <w:r w:rsidR="00EE5230">
        <w:rPr>
          <w:rFonts w:hint="cs"/>
          <w:rtl/>
        </w:rPr>
        <w:t>آ</w:t>
      </w:r>
      <w:r>
        <w:rPr>
          <w:rtl/>
        </w:rPr>
        <w:t>ية النفاق بعض الأنصار</w:t>
      </w:r>
      <w:r w:rsidR="00EE5230">
        <w:rPr>
          <w:rFonts w:hint="cs"/>
          <w:rtl/>
        </w:rPr>
        <w:t>)</w:t>
      </w:r>
      <w:r w:rsidR="00EE5230" w:rsidRPr="00EE5230">
        <w:rPr>
          <w:rFonts w:hint="cs"/>
          <w:vertAlign w:val="superscript"/>
          <w:rtl/>
        </w:rPr>
        <w:t>(</w:t>
      </w:r>
      <w:r w:rsidR="00EE5230" w:rsidRPr="00583389">
        <w:rPr>
          <w:rStyle w:val="a4"/>
          <w:rtl/>
        </w:rPr>
        <w:footnoteReference w:id="636"/>
      </w:r>
      <w:r w:rsidR="00EE5230" w:rsidRPr="00EE5230">
        <w:rPr>
          <w:rFonts w:hint="cs"/>
          <w:vertAlign w:val="superscript"/>
          <w:rtl/>
        </w:rPr>
        <w:t>)</w:t>
      </w:r>
      <w:r w:rsidR="00EE5230">
        <w:rPr>
          <w:rFonts w:hint="cs"/>
          <w:rtl/>
        </w:rPr>
        <w:t>،</w:t>
      </w:r>
      <w:r>
        <w:rPr>
          <w:rtl/>
        </w:rPr>
        <w:t xml:space="preserve"> وقال: </w:t>
      </w:r>
      <w:r w:rsidR="00EE5230">
        <w:rPr>
          <w:rFonts w:hint="cs"/>
          <w:rtl/>
        </w:rPr>
        <w:t>(</w:t>
      </w:r>
      <w:r w:rsidR="00EE5230" w:rsidRPr="00EE5230">
        <w:rPr>
          <w:rtl/>
        </w:rPr>
        <w:t>الأنْصارُ لا يُحِبُّهُمْ إلَّا مُؤْمِنٌ، ولا يُبْغِضُهُمْ إلَّا مُنافِقٌ، فمَن أحَبَّهُمْ أحَبَّهُ اللَّهُ، ومَن أبْغَضَهُمْ أبْغَضَهُ اللَّهُ</w:t>
      </w:r>
      <w:r w:rsidR="00EE5230">
        <w:rPr>
          <w:rFonts w:hint="cs"/>
          <w:rtl/>
        </w:rPr>
        <w:t>)</w:t>
      </w:r>
      <w:r w:rsidR="00154187">
        <w:rPr>
          <w:rFonts w:hint="cs"/>
          <w:rtl/>
        </w:rPr>
        <w:t>.</w:t>
      </w:r>
    </w:p>
    <w:p w14:paraId="73CC6C08" w14:textId="348C0C09" w:rsidR="00997FCC" w:rsidRDefault="00997FCC" w:rsidP="005304FA">
      <w:pPr>
        <w:ind w:firstLine="226"/>
        <w:rPr>
          <w:rtl/>
        </w:rPr>
      </w:pPr>
      <w:r>
        <w:rPr>
          <w:rtl/>
        </w:rPr>
        <w:t>وأن أوص</w:t>
      </w:r>
      <w:r w:rsidR="00EE5230">
        <w:rPr>
          <w:rFonts w:hint="cs"/>
          <w:rtl/>
        </w:rPr>
        <w:t>ى</w:t>
      </w:r>
      <w:r>
        <w:rPr>
          <w:rtl/>
        </w:rPr>
        <w:t xml:space="preserve"> بهم المسلمين بعده خير</w:t>
      </w:r>
      <w:r w:rsidR="00EE5230">
        <w:rPr>
          <w:rFonts w:hint="cs"/>
          <w:rtl/>
        </w:rPr>
        <w:t>ً</w:t>
      </w:r>
      <w:r>
        <w:rPr>
          <w:rtl/>
        </w:rPr>
        <w:t>ا، فقد حدث أنس بن مالك رضي الله عنه فقال: مر أبو بكر والعباس رضي</w:t>
      </w:r>
      <w:r w:rsidR="00EE5230">
        <w:rPr>
          <w:rFonts w:hint="cs"/>
          <w:rtl/>
        </w:rPr>
        <w:t xml:space="preserve"> </w:t>
      </w:r>
      <w:r>
        <w:rPr>
          <w:rtl/>
        </w:rPr>
        <w:t>الله عنهما بمجلس من مجالس الأنصار، وهم يبكون، فقالا</w:t>
      </w:r>
      <w:r w:rsidR="00EE5230">
        <w:rPr>
          <w:rFonts w:hint="cs"/>
          <w:rtl/>
        </w:rPr>
        <w:t>:</w:t>
      </w:r>
      <w:r>
        <w:rPr>
          <w:rtl/>
        </w:rPr>
        <w:t xml:space="preserve"> ما يبكيكم؟ قالوا: ذكرنا مجلس النبي صلى الله عليه وسلم منا، فدخل على النبي صلى الله عليه وسلم فأخبره بذلك، قال: فخرج النبي صلى الله عليه وسلم وقد عصب على رأسه حاشية بردة، قال: فصعد المنبر، ولم </w:t>
      </w:r>
      <w:r w:rsidR="00154187">
        <w:rPr>
          <w:rFonts w:hint="cs"/>
          <w:rtl/>
        </w:rPr>
        <w:t>ي</w:t>
      </w:r>
      <w:r>
        <w:rPr>
          <w:rtl/>
        </w:rPr>
        <w:t xml:space="preserve">صعده بعد ذلك، فحمد الله وأثنى عليه ثم قال: </w:t>
      </w:r>
      <w:r w:rsidR="00154187">
        <w:rPr>
          <w:rFonts w:hint="cs"/>
          <w:rtl/>
        </w:rPr>
        <w:t>(</w:t>
      </w:r>
      <w:r>
        <w:rPr>
          <w:rtl/>
        </w:rPr>
        <w:t>أوصيكم بالأنصار فانهم كرشي وعيبتي</w:t>
      </w:r>
      <w:r w:rsidR="00154187" w:rsidRPr="00154187">
        <w:rPr>
          <w:rFonts w:hint="cs"/>
          <w:vertAlign w:val="superscript"/>
          <w:rtl/>
        </w:rPr>
        <w:t>(</w:t>
      </w:r>
      <w:r w:rsidR="00154187" w:rsidRPr="00583389">
        <w:rPr>
          <w:rStyle w:val="a4"/>
          <w:rtl/>
        </w:rPr>
        <w:footnoteReference w:id="637"/>
      </w:r>
      <w:r w:rsidR="00154187" w:rsidRPr="00154187">
        <w:rPr>
          <w:rFonts w:hint="cs"/>
          <w:vertAlign w:val="superscript"/>
          <w:rtl/>
        </w:rPr>
        <w:t>)</w:t>
      </w:r>
      <w:r>
        <w:rPr>
          <w:rtl/>
        </w:rPr>
        <w:t xml:space="preserve"> وقد قضوا الذي عليهم، و</w:t>
      </w:r>
      <w:r w:rsidR="00154187">
        <w:rPr>
          <w:rFonts w:hint="cs"/>
          <w:rtl/>
        </w:rPr>
        <w:t>ب</w:t>
      </w:r>
      <w:r>
        <w:rPr>
          <w:rtl/>
        </w:rPr>
        <w:t>قي الذي لهم، فأقبلوا من م</w:t>
      </w:r>
      <w:r w:rsidR="00154187">
        <w:rPr>
          <w:rFonts w:hint="cs"/>
          <w:rtl/>
        </w:rPr>
        <w:t>ُ</w:t>
      </w:r>
      <w:r>
        <w:rPr>
          <w:rtl/>
        </w:rPr>
        <w:t>حسنهم، وتجاوزا عن م</w:t>
      </w:r>
      <w:r w:rsidR="00154187">
        <w:rPr>
          <w:rFonts w:hint="cs"/>
          <w:rtl/>
        </w:rPr>
        <w:t>ُ</w:t>
      </w:r>
      <w:r>
        <w:rPr>
          <w:rtl/>
        </w:rPr>
        <w:t>سي</w:t>
      </w:r>
      <w:r w:rsidR="00154187">
        <w:rPr>
          <w:rFonts w:hint="cs"/>
          <w:rtl/>
        </w:rPr>
        <w:t>ئ</w:t>
      </w:r>
      <w:r>
        <w:rPr>
          <w:rtl/>
        </w:rPr>
        <w:t>هم)</w:t>
      </w:r>
      <w:r w:rsidR="00154187" w:rsidRPr="00154187">
        <w:rPr>
          <w:rFonts w:hint="cs"/>
          <w:vertAlign w:val="superscript"/>
          <w:rtl/>
        </w:rPr>
        <w:t>(</w:t>
      </w:r>
      <w:r w:rsidR="00154187" w:rsidRPr="00583389">
        <w:rPr>
          <w:rStyle w:val="a4"/>
          <w:rtl/>
        </w:rPr>
        <w:footnoteReference w:id="638"/>
      </w:r>
      <w:r w:rsidR="00154187" w:rsidRPr="00154187">
        <w:rPr>
          <w:rFonts w:hint="cs"/>
          <w:vertAlign w:val="superscript"/>
          <w:rtl/>
        </w:rPr>
        <w:t>)</w:t>
      </w:r>
      <w:r w:rsidR="00154187">
        <w:rPr>
          <w:rFonts w:hint="cs"/>
          <w:rtl/>
        </w:rPr>
        <w:t>.</w:t>
      </w:r>
    </w:p>
    <w:p w14:paraId="4374F589" w14:textId="77777777" w:rsidR="00154187" w:rsidRDefault="00997FCC" w:rsidP="005304FA">
      <w:pPr>
        <w:pStyle w:val="3"/>
        <w:rPr>
          <w:rtl/>
        </w:rPr>
      </w:pPr>
      <w:bookmarkStart w:id="190" w:name="_Toc155503391"/>
      <w:r>
        <w:rPr>
          <w:rtl/>
        </w:rPr>
        <w:t>الأنصار وغنائم حنين</w:t>
      </w:r>
      <w:bookmarkEnd w:id="190"/>
    </w:p>
    <w:p w14:paraId="04596632" w14:textId="7F65AFF8" w:rsidR="00997FCC" w:rsidRDefault="00997FCC" w:rsidP="005304FA">
      <w:pPr>
        <w:ind w:firstLine="226"/>
        <w:rPr>
          <w:rtl/>
        </w:rPr>
      </w:pPr>
      <w:r>
        <w:rPr>
          <w:rtl/>
        </w:rPr>
        <w:t>وكان الأنصار ممن وقعت عليهم م</w:t>
      </w:r>
      <w:r w:rsidR="00154187">
        <w:rPr>
          <w:rFonts w:hint="cs"/>
          <w:rtl/>
        </w:rPr>
        <w:t>غ</w:t>
      </w:r>
      <w:r>
        <w:rPr>
          <w:rtl/>
        </w:rPr>
        <w:t>ار</w:t>
      </w:r>
      <w:r w:rsidR="00154187">
        <w:rPr>
          <w:rFonts w:hint="cs"/>
          <w:rtl/>
        </w:rPr>
        <w:t>م</w:t>
      </w:r>
      <w:r>
        <w:rPr>
          <w:rtl/>
        </w:rPr>
        <w:t xml:space="preserve"> السياسة في تقسيم غنائم حنين، لقد ح</w:t>
      </w:r>
      <w:r w:rsidR="00154187">
        <w:rPr>
          <w:rFonts w:hint="cs"/>
          <w:rtl/>
        </w:rPr>
        <w:t>ُ</w:t>
      </w:r>
      <w:r>
        <w:rPr>
          <w:rtl/>
        </w:rPr>
        <w:t>رموا جميع أعطي</w:t>
      </w:r>
      <w:r w:rsidR="00154187">
        <w:rPr>
          <w:rFonts w:hint="cs"/>
          <w:rtl/>
        </w:rPr>
        <w:t>ات</w:t>
      </w:r>
      <w:r>
        <w:rPr>
          <w:rtl/>
        </w:rPr>
        <w:t xml:space="preserve"> حنين، وهم الذين نودوا وقت الشدة فطاروا يقاتلون مع رسول الله صلى الله عليه وسلم حتى تبدل الفرار انتصار</w:t>
      </w:r>
      <w:r w:rsidR="00154187">
        <w:rPr>
          <w:rFonts w:hint="cs"/>
          <w:rtl/>
        </w:rPr>
        <w:t>ً</w:t>
      </w:r>
      <w:r>
        <w:rPr>
          <w:rtl/>
        </w:rPr>
        <w:t>ا، وها هم أولا</w:t>
      </w:r>
      <w:r w:rsidR="00154187">
        <w:rPr>
          <w:rFonts w:hint="cs"/>
          <w:rtl/>
        </w:rPr>
        <w:t>ً</w:t>
      </w:r>
      <w:r>
        <w:rPr>
          <w:rtl/>
        </w:rPr>
        <w:t xml:space="preserve"> يرون أ</w:t>
      </w:r>
      <w:r w:rsidR="00154187">
        <w:rPr>
          <w:rFonts w:hint="cs"/>
          <w:rtl/>
        </w:rPr>
        <w:t>ي</w:t>
      </w:r>
      <w:r>
        <w:rPr>
          <w:rtl/>
        </w:rPr>
        <w:t>د</w:t>
      </w:r>
      <w:r w:rsidR="00154187">
        <w:rPr>
          <w:rFonts w:hint="cs"/>
          <w:rtl/>
        </w:rPr>
        <w:t>ي</w:t>
      </w:r>
      <w:r>
        <w:rPr>
          <w:rtl/>
        </w:rPr>
        <w:t xml:space="preserve"> الفارين </w:t>
      </w:r>
      <w:r w:rsidR="00230453">
        <w:rPr>
          <w:rFonts w:hint="cs"/>
          <w:rtl/>
        </w:rPr>
        <w:t>ت</w:t>
      </w:r>
      <w:r>
        <w:rPr>
          <w:rtl/>
        </w:rPr>
        <w:t xml:space="preserve">عود ملائ، أما هم </w:t>
      </w:r>
      <w:r w:rsidR="00874D22">
        <w:rPr>
          <w:rFonts w:hint="cs"/>
          <w:rtl/>
        </w:rPr>
        <w:t>لم ي</w:t>
      </w:r>
      <w:r>
        <w:rPr>
          <w:rtl/>
        </w:rPr>
        <w:t>منحوا شيئ</w:t>
      </w:r>
      <w:r w:rsidR="00874D22">
        <w:rPr>
          <w:rFonts w:hint="cs"/>
          <w:rtl/>
        </w:rPr>
        <w:t>ً</w:t>
      </w:r>
      <w:r>
        <w:rPr>
          <w:rtl/>
        </w:rPr>
        <w:t>ا قط</w:t>
      </w:r>
      <w:r w:rsidR="00874D22">
        <w:rPr>
          <w:rFonts w:hint="cs"/>
          <w:rtl/>
        </w:rPr>
        <w:t>!</w:t>
      </w:r>
    </w:p>
    <w:p w14:paraId="74B2463B" w14:textId="589A403A" w:rsidR="00997FCC" w:rsidRDefault="00997FCC" w:rsidP="005304FA">
      <w:pPr>
        <w:ind w:firstLine="226"/>
        <w:rPr>
          <w:rtl/>
        </w:rPr>
      </w:pPr>
      <w:r>
        <w:rPr>
          <w:rtl/>
        </w:rPr>
        <w:t xml:space="preserve">عن أبي سعيد الخدري رضي الله عنه قال: لما أصاب رسول الله صلى الله عليه وسلم الغنائم </w:t>
      </w:r>
      <w:r w:rsidR="00230453">
        <w:rPr>
          <w:rFonts w:hint="cs"/>
          <w:rtl/>
        </w:rPr>
        <w:t>ي</w:t>
      </w:r>
      <w:r>
        <w:rPr>
          <w:rtl/>
        </w:rPr>
        <w:t>وم حنين، وقسم للمتألفين من قريش وسائر العرب ما قسم، ولم يكن في الأنصار شي</w:t>
      </w:r>
      <w:r w:rsidR="00230453">
        <w:rPr>
          <w:rFonts w:hint="cs"/>
          <w:rtl/>
        </w:rPr>
        <w:t>ء</w:t>
      </w:r>
      <w:r>
        <w:rPr>
          <w:rtl/>
        </w:rPr>
        <w:t xml:space="preserve"> منها، </w:t>
      </w:r>
      <w:r w:rsidR="00230453">
        <w:rPr>
          <w:rFonts w:hint="cs"/>
          <w:rtl/>
        </w:rPr>
        <w:t>ق</w:t>
      </w:r>
      <w:r>
        <w:rPr>
          <w:rtl/>
        </w:rPr>
        <w:t>ل</w:t>
      </w:r>
      <w:r w:rsidR="00230453">
        <w:rPr>
          <w:rFonts w:hint="cs"/>
          <w:rtl/>
        </w:rPr>
        <w:t>ي</w:t>
      </w:r>
      <w:r>
        <w:rPr>
          <w:rtl/>
        </w:rPr>
        <w:t>ل ولا كثير، وجد هذا الحي من الأنصار في أنفسهم، حتى قال قائلهم: لقي والله رسول الله قومه، فمش</w:t>
      </w:r>
      <w:r w:rsidR="00230453">
        <w:rPr>
          <w:rFonts w:hint="cs"/>
          <w:rtl/>
        </w:rPr>
        <w:t>ى</w:t>
      </w:r>
      <w:r>
        <w:rPr>
          <w:rtl/>
        </w:rPr>
        <w:t xml:space="preserve"> سعد بن عباد</w:t>
      </w:r>
      <w:r w:rsidR="00230453">
        <w:rPr>
          <w:rFonts w:hint="cs"/>
          <w:rtl/>
        </w:rPr>
        <w:t>ة</w:t>
      </w:r>
      <w:r>
        <w:rPr>
          <w:rtl/>
        </w:rPr>
        <w:t xml:space="preserve"> إلى رسول الله صلى الله عليه وسلم، فقال: يا رسول الله، إن هذا الحي من الأنصار وجدوا عليك في أنفسهم</w:t>
      </w:r>
      <w:r w:rsidR="00230453">
        <w:rPr>
          <w:rFonts w:hint="cs"/>
          <w:rtl/>
        </w:rPr>
        <w:t>!</w:t>
      </w:r>
      <w:r>
        <w:rPr>
          <w:rtl/>
        </w:rPr>
        <w:t xml:space="preserve"> قال: </w:t>
      </w:r>
      <w:r w:rsidR="00230453">
        <w:rPr>
          <w:rFonts w:hint="cs"/>
          <w:rtl/>
        </w:rPr>
        <w:t>(</w:t>
      </w:r>
      <w:r>
        <w:rPr>
          <w:rtl/>
        </w:rPr>
        <w:t>فيم؟</w:t>
      </w:r>
      <w:r w:rsidR="00230453">
        <w:rPr>
          <w:rFonts w:hint="cs"/>
          <w:rtl/>
        </w:rPr>
        <w:t>)</w:t>
      </w:r>
      <w:r>
        <w:rPr>
          <w:rtl/>
        </w:rPr>
        <w:t>، قال: ف</w:t>
      </w:r>
      <w:r w:rsidR="00230453">
        <w:rPr>
          <w:rFonts w:hint="cs"/>
          <w:rtl/>
        </w:rPr>
        <w:t>ي</w:t>
      </w:r>
      <w:r>
        <w:rPr>
          <w:rtl/>
        </w:rPr>
        <w:t xml:space="preserve">ما كان من قسمك هذه الغنائم في قومك وفي سائر العرب، ولم يكن فيهم من ذلك شيء، قال رسول الله صلى الله عليه وسلم: </w:t>
      </w:r>
      <w:r w:rsidR="00230453">
        <w:rPr>
          <w:rFonts w:hint="cs"/>
          <w:rtl/>
        </w:rPr>
        <w:t>(</w:t>
      </w:r>
      <w:r>
        <w:rPr>
          <w:rtl/>
        </w:rPr>
        <w:t>فأين أنت من ذلك يا سعد؟</w:t>
      </w:r>
      <w:r w:rsidR="00230453">
        <w:rPr>
          <w:rFonts w:hint="cs"/>
          <w:rtl/>
        </w:rPr>
        <w:t>)،</w:t>
      </w:r>
      <w:r>
        <w:rPr>
          <w:rtl/>
        </w:rPr>
        <w:t xml:space="preserve"> قال: ما أنا إلا امرؤ</w:t>
      </w:r>
      <w:r w:rsidR="00230453">
        <w:rPr>
          <w:rFonts w:hint="cs"/>
          <w:rtl/>
        </w:rPr>
        <w:t>ٌ</w:t>
      </w:r>
      <w:r>
        <w:rPr>
          <w:rtl/>
        </w:rPr>
        <w:t xml:space="preserve"> من قومي، فقال رسول الله صلى الله عليه وسلم: </w:t>
      </w:r>
      <w:r w:rsidR="00230453">
        <w:rPr>
          <w:rFonts w:hint="cs"/>
          <w:rtl/>
        </w:rPr>
        <w:t>(ا</w:t>
      </w:r>
      <w:r>
        <w:rPr>
          <w:rtl/>
        </w:rPr>
        <w:t>جمع ل</w:t>
      </w:r>
      <w:r w:rsidR="00230453">
        <w:rPr>
          <w:rFonts w:hint="cs"/>
          <w:rtl/>
        </w:rPr>
        <w:t>ي</w:t>
      </w:r>
      <w:r>
        <w:rPr>
          <w:rtl/>
        </w:rPr>
        <w:t xml:space="preserve"> قومك في هذه الحظيرة، فإذا اجتمعوا ف</w:t>
      </w:r>
      <w:r w:rsidR="00230453">
        <w:rPr>
          <w:rFonts w:hint="cs"/>
          <w:rtl/>
        </w:rPr>
        <w:t>أ</w:t>
      </w:r>
      <w:r>
        <w:rPr>
          <w:rtl/>
        </w:rPr>
        <w:t>علمني</w:t>
      </w:r>
      <w:r w:rsidR="00230453">
        <w:rPr>
          <w:rFonts w:hint="cs"/>
          <w:rtl/>
        </w:rPr>
        <w:t>)،</w:t>
      </w:r>
      <w:r>
        <w:rPr>
          <w:rtl/>
        </w:rPr>
        <w:t xml:space="preserve"> فخرج سعد فصرخ فيهم، فجمعهم في تلك الحظيرة.. حتى إذا لم يبق</w:t>
      </w:r>
      <w:r w:rsidR="00230453">
        <w:rPr>
          <w:rFonts w:hint="cs"/>
          <w:rtl/>
        </w:rPr>
        <w:t>َ</w:t>
      </w:r>
      <w:r>
        <w:rPr>
          <w:rtl/>
        </w:rPr>
        <w:t xml:space="preserve"> من الأنصار أحد إلا اجتمع له أتاه، فقال: يا رسول الله، اجتمع لك هذا الحي من الأنصار حيث أمرتني أن أجمعهم</w:t>
      </w:r>
      <w:r w:rsidR="00230453">
        <w:rPr>
          <w:rFonts w:hint="cs"/>
          <w:rtl/>
        </w:rPr>
        <w:t>،</w:t>
      </w:r>
      <w:r>
        <w:rPr>
          <w:rtl/>
        </w:rPr>
        <w:t xml:space="preserve"> فخرج رسول الله صلى الله عليه وسلم، فقام فيهم خطيب</w:t>
      </w:r>
      <w:r w:rsidR="00230453">
        <w:rPr>
          <w:rFonts w:hint="cs"/>
          <w:rtl/>
        </w:rPr>
        <w:t>ً</w:t>
      </w:r>
      <w:r>
        <w:rPr>
          <w:rtl/>
        </w:rPr>
        <w:t>ا، فحمد الله وأثنى عليه بما هو أهله</w:t>
      </w:r>
      <w:r w:rsidR="00230453">
        <w:rPr>
          <w:rFonts w:hint="cs"/>
          <w:rtl/>
        </w:rPr>
        <w:t>،</w:t>
      </w:r>
      <w:r>
        <w:rPr>
          <w:rtl/>
        </w:rPr>
        <w:t xml:space="preserve"> ثم قال: </w:t>
      </w:r>
      <w:r w:rsidR="00230453">
        <w:rPr>
          <w:rFonts w:hint="cs"/>
          <w:rtl/>
        </w:rPr>
        <w:t>(</w:t>
      </w:r>
      <w:r>
        <w:rPr>
          <w:rtl/>
        </w:rPr>
        <w:t xml:space="preserve">يا معشر الأنصار، ألم </w:t>
      </w:r>
      <w:r w:rsidR="00230453">
        <w:rPr>
          <w:rFonts w:hint="cs"/>
          <w:rtl/>
        </w:rPr>
        <w:t>آت</w:t>
      </w:r>
      <w:r>
        <w:rPr>
          <w:rtl/>
        </w:rPr>
        <w:t>كم ضلالا</w:t>
      </w:r>
      <w:r w:rsidR="00230453">
        <w:rPr>
          <w:rFonts w:hint="cs"/>
          <w:rtl/>
        </w:rPr>
        <w:t>ً</w:t>
      </w:r>
      <w:r>
        <w:rPr>
          <w:rtl/>
        </w:rPr>
        <w:t xml:space="preserve"> فهداكم الله، وعالة فأغناكم الله، وأعداء</w:t>
      </w:r>
      <w:r w:rsidR="00230453">
        <w:rPr>
          <w:rFonts w:hint="cs"/>
          <w:rtl/>
        </w:rPr>
        <w:t>ً</w:t>
      </w:r>
      <w:r>
        <w:rPr>
          <w:rtl/>
        </w:rPr>
        <w:t xml:space="preserve"> فألف الله بين قلوبكم؟</w:t>
      </w:r>
      <w:r w:rsidR="00230453">
        <w:rPr>
          <w:rFonts w:hint="cs"/>
          <w:rtl/>
        </w:rPr>
        <w:t>)،</w:t>
      </w:r>
      <w:r>
        <w:rPr>
          <w:rtl/>
        </w:rPr>
        <w:t xml:space="preserve"> قالوا: بلى، قال رسول الله صلى الله عليه وسلم</w:t>
      </w:r>
      <w:r w:rsidR="00230453">
        <w:rPr>
          <w:rFonts w:hint="cs"/>
          <w:rtl/>
        </w:rPr>
        <w:t>:</w:t>
      </w:r>
      <w:r>
        <w:rPr>
          <w:rtl/>
        </w:rPr>
        <w:t xml:space="preserve"> </w:t>
      </w:r>
      <w:r w:rsidR="00230453">
        <w:rPr>
          <w:rFonts w:hint="cs"/>
          <w:rtl/>
        </w:rPr>
        <w:t>(</w:t>
      </w:r>
      <w:r>
        <w:rPr>
          <w:rtl/>
        </w:rPr>
        <w:t xml:space="preserve">ألا تجيبون </w:t>
      </w:r>
      <w:r w:rsidR="00230453">
        <w:rPr>
          <w:rFonts w:hint="cs"/>
          <w:rtl/>
        </w:rPr>
        <w:t>ي</w:t>
      </w:r>
      <w:r>
        <w:rPr>
          <w:rtl/>
        </w:rPr>
        <w:t>ا معشر الأنصار؟</w:t>
      </w:r>
      <w:r w:rsidR="00230453">
        <w:rPr>
          <w:rFonts w:hint="cs"/>
          <w:rtl/>
        </w:rPr>
        <w:t>)</w:t>
      </w:r>
      <w:r>
        <w:rPr>
          <w:rtl/>
        </w:rPr>
        <w:t xml:space="preserve">، قالوا: وما نقول يا رسول الله وبماذا نجيب؟ المن لله ورسوله، قال: </w:t>
      </w:r>
      <w:r w:rsidR="00230453">
        <w:rPr>
          <w:rFonts w:hint="cs"/>
          <w:rtl/>
        </w:rPr>
        <w:t>(</w:t>
      </w:r>
      <w:r>
        <w:rPr>
          <w:rtl/>
        </w:rPr>
        <w:t xml:space="preserve">والله لو شئتم </w:t>
      </w:r>
      <w:r w:rsidR="00230453">
        <w:rPr>
          <w:rFonts w:hint="cs"/>
          <w:rtl/>
        </w:rPr>
        <w:t>ل</w:t>
      </w:r>
      <w:r>
        <w:rPr>
          <w:rtl/>
        </w:rPr>
        <w:t>قلتم فصدقتم وص</w:t>
      </w:r>
      <w:r w:rsidR="0043424C">
        <w:rPr>
          <w:rFonts w:hint="cs"/>
          <w:rtl/>
        </w:rPr>
        <w:t>ُ</w:t>
      </w:r>
      <w:r>
        <w:rPr>
          <w:rtl/>
        </w:rPr>
        <w:t>دقتم.. جئتنا طريد</w:t>
      </w:r>
      <w:r w:rsidR="0043424C">
        <w:rPr>
          <w:rFonts w:hint="cs"/>
          <w:rtl/>
        </w:rPr>
        <w:t>ً</w:t>
      </w:r>
      <w:r>
        <w:rPr>
          <w:rtl/>
        </w:rPr>
        <w:t>ا فأوينا</w:t>
      </w:r>
      <w:r w:rsidR="0043424C">
        <w:rPr>
          <w:rFonts w:hint="cs"/>
          <w:rtl/>
        </w:rPr>
        <w:t>ك</w:t>
      </w:r>
      <w:r>
        <w:rPr>
          <w:rtl/>
        </w:rPr>
        <w:t>، وعائلا</w:t>
      </w:r>
      <w:r w:rsidR="0043424C">
        <w:rPr>
          <w:rFonts w:hint="cs"/>
          <w:rtl/>
        </w:rPr>
        <w:t>ً</w:t>
      </w:r>
      <w:r>
        <w:rPr>
          <w:rtl/>
        </w:rPr>
        <w:t xml:space="preserve"> ف</w:t>
      </w:r>
      <w:r w:rsidR="0043424C">
        <w:rPr>
          <w:rFonts w:hint="cs"/>
          <w:rtl/>
        </w:rPr>
        <w:t>أ</w:t>
      </w:r>
      <w:r>
        <w:rPr>
          <w:rtl/>
        </w:rPr>
        <w:t>سيناك، وخائف</w:t>
      </w:r>
      <w:r w:rsidR="0043424C">
        <w:rPr>
          <w:rFonts w:hint="cs"/>
          <w:rtl/>
        </w:rPr>
        <w:t>ً</w:t>
      </w:r>
      <w:r>
        <w:rPr>
          <w:rtl/>
        </w:rPr>
        <w:t>ا فأم</w:t>
      </w:r>
      <w:r w:rsidR="0043424C">
        <w:rPr>
          <w:rFonts w:hint="cs"/>
          <w:rtl/>
        </w:rPr>
        <w:t>ن</w:t>
      </w:r>
      <w:r>
        <w:rPr>
          <w:rtl/>
        </w:rPr>
        <w:t>اك، ومخذولا</w:t>
      </w:r>
      <w:r w:rsidR="0043424C">
        <w:rPr>
          <w:rFonts w:hint="cs"/>
          <w:rtl/>
        </w:rPr>
        <w:t>ً</w:t>
      </w:r>
      <w:r>
        <w:rPr>
          <w:rtl/>
        </w:rPr>
        <w:t xml:space="preserve"> </w:t>
      </w:r>
      <w:r w:rsidR="0043424C">
        <w:rPr>
          <w:rFonts w:hint="cs"/>
          <w:rtl/>
        </w:rPr>
        <w:t>ف</w:t>
      </w:r>
      <w:r>
        <w:rPr>
          <w:rtl/>
        </w:rPr>
        <w:t>نصر</w:t>
      </w:r>
      <w:r w:rsidR="0043424C">
        <w:rPr>
          <w:rFonts w:hint="cs"/>
          <w:rtl/>
        </w:rPr>
        <w:t>ن</w:t>
      </w:r>
      <w:r>
        <w:rPr>
          <w:rtl/>
        </w:rPr>
        <w:t>اك</w:t>
      </w:r>
      <w:r w:rsidR="0043424C">
        <w:rPr>
          <w:rFonts w:hint="cs"/>
          <w:rtl/>
        </w:rPr>
        <w:t>)</w:t>
      </w:r>
      <w:r>
        <w:rPr>
          <w:rtl/>
        </w:rPr>
        <w:t xml:space="preserve">، فقالوا: </w:t>
      </w:r>
      <w:r w:rsidR="0043424C">
        <w:rPr>
          <w:rFonts w:hint="cs"/>
          <w:rtl/>
        </w:rPr>
        <w:t>ا</w:t>
      </w:r>
      <w:r>
        <w:rPr>
          <w:rtl/>
        </w:rPr>
        <w:t>لمن لله ورسوله</w:t>
      </w:r>
      <w:r w:rsidR="0043424C">
        <w:rPr>
          <w:rFonts w:hint="cs"/>
          <w:rtl/>
        </w:rPr>
        <w:t>،</w:t>
      </w:r>
      <w:r>
        <w:rPr>
          <w:rtl/>
        </w:rPr>
        <w:t xml:space="preserve"> فقال: </w:t>
      </w:r>
      <w:r w:rsidR="0043424C">
        <w:rPr>
          <w:rFonts w:hint="cs"/>
          <w:rtl/>
        </w:rPr>
        <w:t>(</w:t>
      </w:r>
      <w:r>
        <w:rPr>
          <w:rtl/>
        </w:rPr>
        <w:t>أوجدتم في نفوسكم يا معشر الأنصار في ل</w:t>
      </w:r>
      <w:r w:rsidR="0043424C">
        <w:rPr>
          <w:rFonts w:hint="cs"/>
          <w:rtl/>
        </w:rPr>
        <w:t>ع</w:t>
      </w:r>
      <w:r>
        <w:rPr>
          <w:rtl/>
        </w:rPr>
        <w:t>اعة</w:t>
      </w:r>
      <w:r w:rsidR="0043424C" w:rsidRPr="0043424C">
        <w:rPr>
          <w:rFonts w:hint="cs"/>
          <w:vertAlign w:val="superscript"/>
          <w:rtl/>
        </w:rPr>
        <w:t>(</w:t>
      </w:r>
      <w:r w:rsidR="0043424C" w:rsidRPr="00583389">
        <w:rPr>
          <w:rStyle w:val="a4"/>
          <w:rtl/>
        </w:rPr>
        <w:footnoteReference w:id="639"/>
      </w:r>
      <w:r w:rsidR="0043424C" w:rsidRPr="0043424C">
        <w:rPr>
          <w:rFonts w:hint="cs"/>
          <w:vertAlign w:val="superscript"/>
          <w:rtl/>
        </w:rPr>
        <w:t>)</w:t>
      </w:r>
      <w:r>
        <w:rPr>
          <w:rtl/>
        </w:rPr>
        <w:t xml:space="preserve"> من الدنيا تأل</w:t>
      </w:r>
      <w:r w:rsidR="0043424C">
        <w:rPr>
          <w:rFonts w:hint="cs"/>
          <w:rtl/>
        </w:rPr>
        <w:t>ف</w:t>
      </w:r>
      <w:r>
        <w:rPr>
          <w:rtl/>
        </w:rPr>
        <w:t>ت بها قوم</w:t>
      </w:r>
      <w:r w:rsidR="0043424C">
        <w:rPr>
          <w:rFonts w:hint="cs"/>
          <w:rtl/>
        </w:rPr>
        <w:t>ً</w:t>
      </w:r>
      <w:r>
        <w:rPr>
          <w:rtl/>
        </w:rPr>
        <w:t xml:space="preserve">ا أسلموا، ووكلتكم إلى ما قسم الله لكم من الإسلام؟ أفلا ترضون </w:t>
      </w:r>
      <w:r w:rsidR="0043424C">
        <w:rPr>
          <w:rFonts w:hint="cs"/>
          <w:rtl/>
        </w:rPr>
        <w:t>ي</w:t>
      </w:r>
      <w:r>
        <w:rPr>
          <w:rtl/>
        </w:rPr>
        <w:t>ا معشر الأنصار أن يذهب الناس إلى رحالهم بالشام والب</w:t>
      </w:r>
      <w:r w:rsidR="0043424C">
        <w:rPr>
          <w:rFonts w:hint="cs"/>
          <w:rtl/>
        </w:rPr>
        <w:t>عي</w:t>
      </w:r>
      <w:r>
        <w:rPr>
          <w:rtl/>
        </w:rPr>
        <w:t>ر وتذهبون برسول الله إلى رحالكم؟ فوالذي نفسي بيده لو أن الناس سلكوا شعب</w:t>
      </w:r>
      <w:r w:rsidR="0043424C">
        <w:rPr>
          <w:rFonts w:hint="cs"/>
          <w:rtl/>
        </w:rPr>
        <w:t>ً</w:t>
      </w:r>
      <w:r>
        <w:rPr>
          <w:rtl/>
        </w:rPr>
        <w:t>ا وسلكت الأنصار شعب</w:t>
      </w:r>
      <w:r w:rsidR="0043424C">
        <w:rPr>
          <w:rFonts w:hint="cs"/>
          <w:rtl/>
        </w:rPr>
        <w:t>ً</w:t>
      </w:r>
      <w:r>
        <w:rPr>
          <w:rtl/>
        </w:rPr>
        <w:t>ا لسلكت شعب الأنصار، ولولا الهجرة لكنت أمر</w:t>
      </w:r>
      <w:r w:rsidR="0043424C">
        <w:rPr>
          <w:rFonts w:hint="cs"/>
          <w:rtl/>
        </w:rPr>
        <w:t>أً</w:t>
      </w:r>
      <w:r>
        <w:rPr>
          <w:rtl/>
        </w:rPr>
        <w:t xml:space="preserve"> من الأنصار، الأنصار شعار، والناس دثار، اللهم أرحم الأنصار، وأبناء الأنصار، وأبناء </w:t>
      </w:r>
      <w:r w:rsidR="0043424C">
        <w:rPr>
          <w:rFonts w:hint="cs"/>
          <w:rtl/>
        </w:rPr>
        <w:t>أ</w:t>
      </w:r>
      <w:r>
        <w:rPr>
          <w:rtl/>
        </w:rPr>
        <w:t xml:space="preserve">بناء الأنصار، فبكى القوم حتى </w:t>
      </w:r>
      <w:r w:rsidR="00131134" w:rsidRPr="00131134">
        <w:rPr>
          <w:rtl/>
        </w:rPr>
        <w:t>أخضَلوا لِحاهُم</w:t>
      </w:r>
      <w:r>
        <w:rPr>
          <w:rtl/>
        </w:rPr>
        <w:t>، وقالوا: رضينا بالله رب</w:t>
      </w:r>
      <w:r w:rsidR="0043424C">
        <w:rPr>
          <w:rFonts w:hint="cs"/>
          <w:rtl/>
        </w:rPr>
        <w:t>ً</w:t>
      </w:r>
      <w:r>
        <w:rPr>
          <w:rtl/>
        </w:rPr>
        <w:t xml:space="preserve">ا ورسوله </w:t>
      </w:r>
      <w:r w:rsidR="0043424C">
        <w:rPr>
          <w:rFonts w:hint="cs"/>
          <w:rtl/>
        </w:rPr>
        <w:t>ق</w:t>
      </w:r>
      <w:r>
        <w:rPr>
          <w:rtl/>
        </w:rPr>
        <w:t>سم</w:t>
      </w:r>
      <w:r w:rsidR="0043424C">
        <w:rPr>
          <w:rFonts w:hint="cs"/>
          <w:rtl/>
        </w:rPr>
        <w:t>ً</w:t>
      </w:r>
      <w:r>
        <w:rPr>
          <w:rtl/>
        </w:rPr>
        <w:t>ا</w:t>
      </w:r>
      <w:r w:rsidR="0043424C">
        <w:rPr>
          <w:rFonts w:hint="cs"/>
          <w:rtl/>
        </w:rPr>
        <w:t>،</w:t>
      </w:r>
      <w:r>
        <w:rPr>
          <w:rtl/>
        </w:rPr>
        <w:t xml:space="preserve"> ثم انصرف وتفرقوا)</w:t>
      </w:r>
      <w:r w:rsidR="0043424C" w:rsidRPr="0043424C">
        <w:rPr>
          <w:rFonts w:hint="cs"/>
          <w:vertAlign w:val="superscript"/>
          <w:rtl/>
        </w:rPr>
        <w:t>(</w:t>
      </w:r>
      <w:r w:rsidR="0043424C" w:rsidRPr="00583389">
        <w:rPr>
          <w:rStyle w:val="a4"/>
          <w:rtl/>
        </w:rPr>
        <w:footnoteReference w:id="640"/>
      </w:r>
      <w:r w:rsidR="0043424C" w:rsidRPr="0043424C">
        <w:rPr>
          <w:rFonts w:hint="cs"/>
          <w:vertAlign w:val="superscript"/>
          <w:rtl/>
        </w:rPr>
        <w:t>)</w:t>
      </w:r>
      <w:r>
        <w:rPr>
          <w:rtl/>
        </w:rPr>
        <w:t>.</w:t>
      </w:r>
    </w:p>
    <w:p w14:paraId="763D3CDE" w14:textId="3BFF4960" w:rsidR="00997FCC" w:rsidRDefault="00997FCC" w:rsidP="005304FA">
      <w:pPr>
        <w:ind w:firstLine="226"/>
        <w:rPr>
          <w:rtl/>
        </w:rPr>
      </w:pPr>
      <w:r>
        <w:rPr>
          <w:rtl/>
        </w:rPr>
        <w:t>وهكذا قرت عيون الأنصار، وامتلأت قلوبهم سكينة</w:t>
      </w:r>
      <w:r w:rsidR="00861E7D">
        <w:rPr>
          <w:rFonts w:hint="cs"/>
          <w:rtl/>
        </w:rPr>
        <w:t>ً</w:t>
      </w:r>
      <w:r>
        <w:rPr>
          <w:rtl/>
        </w:rPr>
        <w:t xml:space="preserve"> وأمن</w:t>
      </w:r>
      <w:r w:rsidR="00861E7D">
        <w:rPr>
          <w:rFonts w:hint="cs"/>
          <w:rtl/>
        </w:rPr>
        <w:t>ً</w:t>
      </w:r>
      <w:r>
        <w:rPr>
          <w:rtl/>
        </w:rPr>
        <w:t>ا، إذا عرفوا أن رسول الله صلى الله عليه وسلم لن يخل</w:t>
      </w:r>
      <w:r w:rsidR="00861E7D">
        <w:rPr>
          <w:rFonts w:hint="cs"/>
          <w:rtl/>
        </w:rPr>
        <w:t>ي</w:t>
      </w:r>
      <w:r>
        <w:rPr>
          <w:rtl/>
        </w:rPr>
        <w:t xml:space="preserve"> مكانه من بينهم، ولن يحرمهم هذا الخير الذي ساقه الله إليهم، وأنهم هم أهل الرسول و</w:t>
      </w:r>
      <w:r w:rsidR="00861E7D">
        <w:rPr>
          <w:rFonts w:hint="cs"/>
          <w:rtl/>
        </w:rPr>
        <w:t>أ</w:t>
      </w:r>
      <w:r>
        <w:rPr>
          <w:rtl/>
        </w:rPr>
        <w:t>نصاره، وأن بلدهم هو بلده وموطنه وحسبهم هذا، ولساعة من رسول الله صلى الله عليه وسلم بينهم خير</w:t>
      </w:r>
      <w:r w:rsidR="00861E7D">
        <w:rPr>
          <w:rFonts w:hint="cs"/>
          <w:rtl/>
        </w:rPr>
        <w:t>ٌ</w:t>
      </w:r>
      <w:r>
        <w:rPr>
          <w:rtl/>
        </w:rPr>
        <w:t xml:space="preserve"> لهم من الدنيا وما فيها.. وهكذا كان بيان رسول الله صلى الله عليه وسلم شفاء لما في الصدور وجلاء للبصائر، فسكنت الوساوس، وق</w:t>
      </w:r>
      <w:r w:rsidR="00861E7D">
        <w:rPr>
          <w:rFonts w:hint="cs"/>
          <w:rtl/>
        </w:rPr>
        <w:t>ُ</w:t>
      </w:r>
      <w:r>
        <w:rPr>
          <w:rtl/>
        </w:rPr>
        <w:t>رت العيون، ولهجت الألسن بالحمد لله رب العالمين والأنصار</w:t>
      </w:r>
      <w:r w:rsidR="00861E7D">
        <w:rPr>
          <w:rFonts w:hint="cs"/>
          <w:rtl/>
        </w:rPr>
        <w:t xml:space="preserve"> -</w:t>
      </w:r>
      <w:r>
        <w:rPr>
          <w:rtl/>
        </w:rPr>
        <w:t>في تاريخ الدعوات</w:t>
      </w:r>
      <w:r w:rsidR="00861E7D">
        <w:rPr>
          <w:rFonts w:hint="cs"/>
          <w:rtl/>
        </w:rPr>
        <w:t>-</w:t>
      </w:r>
      <w:r>
        <w:rPr>
          <w:rtl/>
        </w:rPr>
        <w:t xml:space="preserve"> مثل</w:t>
      </w:r>
      <w:r w:rsidR="00861E7D">
        <w:rPr>
          <w:rFonts w:hint="cs"/>
          <w:rtl/>
        </w:rPr>
        <w:t>ٌ</w:t>
      </w:r>
      <w:r>
        <w:rPr>
          <w:rtl/>
        </w:rPr>
        <w:t xml:space="preserve"> فريد للرجال الذين تقوم بهم الرسالات العظمى، حتى إذا استوت على سوقها، وتجاوزت أيام محنتها ومؤنتها، وتدلت ثمارها، وحلا جناها، جاءت أيد</w:t>
      </w:r>
      <w:r w:rsidR="00861E7D">
        <w:rPr>
          <w:rFonts w:hint="cs"/>
          <w:rtl/>
        </w:rPr>
        <w:t>ٍ</w:t>
      </w:r>
      <w:r>
        <w:rPr>
          <w:rtl/>
        </w:rPr>
        <w:t xml:space="preserve"> غير أيديهم فقطفت ما تشتهي، ولم تكتف</w:t>
      </w:r>
      <w:r w:rsidR="00861E7D">
        <w:rPr>
          <w:rFonts w:hint="cs"/>
          <w:rtl/>
        </w:rPr>
        <w:t>ِ</w:t>
      </w:r>
      <w:r>
        <w:rPr>
          <w:rtl/>
        </w:rPr>
        <w:t xml:space="preserve"> بذلك بل لطمت أ</w:t>
      </w:r>
      <w:r w:rsidR="00861E7D">
        <w:rPr>
          <w:rFonts w:hint="cs"/>
          <w:rtl/>
        </w:rPr>
        <w:t>ي</w:t>
      </w:r>
      <w:r>
        <w:rPr>
          <w:rtl/>
        </w:rPr>
        <w:t>د</w:t>
      </w:r>
      <w:r w:rsidR="00861E7D">
        <w:rPr>
          <w:rFonts w:hint="cs"/>
          <w:rtl/>
        </w:rPr>
        <w:t>ي</w:t>
      </w:r>
      <w:r>
        <w:rPr>
          <w:rtl/>
        </w:rPr>
        <w:t xml:space="preserve"> ال</w:t>
      </w:r>
      <w:r w:rsidR="00861E7D">
        <w:rPr>
          <w:rFonts w:hint="cs"/>
          <w:rtl/>
        </w:rPr>
        <w:t>غ</w:t>
      </w:r>
      <w:r>
        <w:rPr>
          <w:rtl/>
        </w:rPr>
        <w:t>ارسين حتى لا تلتقط من الثمار الساقطة قليلا</w:t>
      </w:r>
      <w:r w:rsidR="00861E7D">
        <w:rPr>
          <w:rFonts w:hint="cs"/>
          <w:rtl/>
        </w:rPr>
        <w:t>ً</w:t>
      </w:r>
      <w:r>
        <w:rPr>
          <w:rtl/>
        </w:rPr>
        <w:t xml:space="preserve"> ولا كثير</w:t>
      </w:r>
      <w:r w:rsidR="00861E7D">
        <w:rPr>
          <w:rFonts w:hint="cs"/>
          <w:rtl/>
        </w:rPr>
        <w:t>ً</w:t>
      </w:r>
      <w:r>
        <w:rPr>
          <w:rtl/>
        </w:rPr>
        <w:t>ا، ولا نقول ذلك تعليق</w:t>
      </w:r>
      <w:r w:rsidR="00861E7D">
        <w:rPr>
          <w:rFonts w:hint="cs"/>
          <w:rtl/>
        </w:rPr>
        <w:t>ً</w:t>
      </w:r>
      <w:r>
        <w:rPr>
          <w:rtl/>
        </w:rPr>
        <w:t>ا على توزيع الغنائم في هذا المقام، فقد اتضح وجه الرشد في هذه القسمة الحصيفة.. ولكنا نذكر في مناقب الأنصار، وافتراض ترفعهم عن الدنيا في سبيل الدين وتأليف الناس عليه أن ش</w:t>
      </w:r>
      <w:r w:rsidR="00861E7D">
        <w:rPr>
          <w:rFonts w:hint="cs"/>
          <w:rtl/>
        </w:rPr>
        <w:t>ؤ</w:t>
      </w:r>
      <w:r>
        <w:rPr>
          <w:rtl/>
        </w:rPr>
        <w:t>ون الحكم ابتعدت عنهم، واجتازها غيرهم، وهم لها أكفاء.. فلم تمض ثلاثون سنة حتى كانت في أ</w:t>
      </w:r>
      <w:r w:rsidR="00861E7D">
        <w:rPr>
          <w:rFonts w:hint="cs"/>
          <w:rtl/>
        </w:rPr>
        <w:t>ي</w:t>
      </w:r>
      <w:r>
        <w:rPr>
          <w:rtl/>
        </w:rPr>
        <w:t>د</w:t>
      </w:r>
      <w:r w:rsidR="00861E7D">
        <w:rPr>
          <w:rFonts w:hint="cs"/>
          <w:rtl/>
        </w:rPr>
        <w:t>ي</w:t>
      </w:r>
      <w:r>
        <w:rPr>
          <w:rtl/>
        </w:rPr>
        <w:t xml:space="preserve"> الطل</w:t>
      </w:r>
      <w:r w:rsidR="00861E7D">
        <w:rPr>
          <w:rFonts w:hint="cs"/>
          <w:rtl/>
        </w:rPr>
        <w:t>ق</w:t>
      </w:r>
      <w:r>
        <w:rPr>
          <w:rtl/>
        </w:rPr>
        <w:t>اء.</w:t>
      </w:r>
    </w:p>
    <w:p w14:paraId="2654FF2B" w14:textId="73FC3ACC" w:rsidR="00997FCC" w:rsidRDefault="00997FCC" w:rsidP="005304FA">
      <w:pPr>
        <w:ind w:firstLine="226"/>
        <w:rPr>
          <w:rtl/>
        </w:rPr>
      </w:pPr>
      <w:r>
        <w:rPr>
          <w:rtl/>
        </w:rPr>
        <w:t>ولا ريب في أن أولئك المتجردين لله سوف يلقون جزاءهم الأوفى، وأن شأن الدنيا أنزل قدر</w:t>
      </w:r>
      <w:r w:rsidR="00861E7D">
        <w:rPr>
          <w:rFonts w:hint="cs"/>
          <w:rtl/>
        </w:rPr>
        <w:t>ً</w:t>
      </w:r>
      <w:r>
        <w:rPr>
          <w:rtl/>
        </w:rPr>
        <w:t xml:space="preserve">ا من أن </w:t>
      </w:r>
      <w:r w:rsidR="00861E7D">
        <w:rPr>
          <w:rFonts w:hint="cs"/>
          <w:rtl/>
        </w:rPr>
        <w:t>ي</w:t>
      </w:r>
      <w:r>
        <w:rPr>
          <w:rtl/>
        </w:rPr>
        <w:t>أسى عليه رجل العقيدة.. غير أننا نتساءل: أكان من مصلحة الرسالات نفسها أن تقع هذه الأثرة</w:t>
      </w:r>
      <w:r w:rsidR="00861E7D">
        <w:rPr>
          <w:rFonts w:hint="cs"/>
          <w:rtl/>
        </w:rPr>
        <w:t>؟</w:t>
      </w:r>
      <w:r>
        <w:rPr>
          <w:rtl/>
        </w:rPr>
        <w:t xml:space="preserve"> أم كان من سوء حظ الإسلام أن </w:t>
      </w:r>
      <w:r w:rsidR="00861E7D">
        <w:rPr>
          <w:rFonts w:hint="cs"/>
          <w:rtl/>
        </w:rPr>
        <w:t>ي</w:t>
      </w:r>
      <w:r>
        <w:rPr>
          <w:rtl/>
        </w:rPr>
        <w:t>لق</w:t>
      </w:r>
      <w:r w:rsidR="00861E7D">
        <w:rPr>
          <w:rFonts w:hint="cs"/>
          <w:rtl/>
        </w:rPr>
        <w:t>ى</w:t>
      </w:r>
      <w:r>
        <w:rPr>
          <w:rtl/>
        </w:rPr>
        <w:t xml:space="preserve"> هذا اللون من الحكام، في</w:t>
      </w:r>
      <w:r w:rsidR="00861E7D">
        <w:rPr>
          <w:rFonts w:hint="cs"/>
          <w:rtl/>
        </w:rPr>
        <w:t>ق</w:t>
      </w:r>
      <w:r>
        <w:rPr>
          <w:rtl/>
        </w:rPr>
        <w:t>صي أصحاب السبق، وأولو النصرة، ويملك زمام الدين آخر الناس دخولا</w:t>
      </w:r>
      <w:r w:rsidR="00861E7D">
        <w:rPr>
          <w:rFonts w:hint="cs"/>
          <w:rtl/>
        </w:rPr>
        <w:t>ً</w:t>
      </w:r>
      <w:r>
        <w:rPr>
          <w:rtl/>
        </w:rPr>
        <w:t xml:space="preserve"> فيه وبصر</w:t>
      </w:r>
      <w:r w:rsidR="00861E7D">
        <w:rPr>
          <w:rFonts w:hint="cs"/>
          <w:rtl/>
        </w:rPr>
        <w:t>ً</w:t>
      </w:r>
      <w:r>
        <w:rPr>
          <w:rtl/>
        </w:rPr>
        <w:t>ا به</w:t>
      </w:r>
      <w:r w:rsidR="00861E7D">
        <w:rPr>
          <w:rFonts w:hint="cs"/>
          <w:rtl/>
        </w:rPr>
        <w:t>؟</w:t>
      </w:r>
    </w:p>
    <w:p w14:paraId="4EC120E2" w14:textId="368F7376" w:rsidR="00861E7D" w:rsidRDefault="00997FCC" w:rsidP="005304FA">
      <w:pPr>
        <w:pStyle w:val="3"/>
        <w:rPr>
          <w:rtl/>
        </w:rPr>
      </w:pPr>
      <w:bookmarkStart w:id="191" w:name="_Toc155503392"/>
      <w:r>
        <w:rPr>
          <w:rtl/>
        </w:rPr>
        <w:t>ال</w:t>
      </w:r>
      <w:r w:rsidR="00861E7D">
        <w:rPr>
          <w:rFonts w:hint="cs"/>
          <w:rtl/>
        </w:rPr>
        <w:t>إ</w:t>
      </w:r>
      <w:r>
        <w:rPr>
          <w:rtl/>
        </w:rPr>
        <w:t>خاء بين المهاجرين والأنصار</w:t>
      </w:r>
      <w:bookmarkEnd w:id="191"/>
    </w:p>
    <w:p w14:paraId="25CDEB77" w14:textId="26050DE6" w:rsidR="00997FCC" w:rsidRDefault="00997FCC" w:rsidP="005304FA">
      <w:pPr>
        <w:ind w:firstLine="226"/>
        <w:rPr>
          <w:rtl/>
        </w:rPr>
      </w:pPr>
      <w:r>
        <w:rPr>
          <w:rtl/>
        </w:rPr>
        <w:t xml:space="preserve">ولما استقر المسلمون بالمدينة </w:t>
      </w:r>
      <w:r w:rsidR="00861E7D">
        <w:rPr>
          <w:rFonts w:hint="cs"/>
          <w:rtl/>
        </w:rPr>
        <w:t>أ</w:t>
      </w:r>
      <w:r>
        <w:rPr>
          <w:rtl/>
        </w:rPr>
        <w:t>لهم الله سبحانه نبيه محمد</w:t>
      </w:r>
      <w:r w:rsidR="00861E7D">
        <w:rPr>
          <w:rFonts w:hint="cs"/>
          <w:rtl/>
        </w:rPr>
        <w:t>ً</w:t>
      </w:r>
      <w:r>
        <w:rPr>
          <w:rtl/>
        </w:rPr>
        <w:t>ا صلى الله عليه وسلم بعمل ي</w:t>
      </w:r>
      <w:r w:rsidR="00861E7D">
        <w:rPr>
          <w:rFonts w:hint="cs"/>
          <w:rtl/>
        </w:rPr>
        <w:t>ُ</w:t>
      </w:r>
      <w:r>
        <w:rPr>
          <w:rtl/>
        </w:rPr>
        <w:t>عتبر غاية في حسن السياسة، و</w:t>
      </w:r>
      <w:r w:rsidR="00861E7D">
        <w:rPr>
          <w:rFonts w:hint="cs"/>
          <w:rtl/>
        </w:rPr>
        <w:t>أ</w:t>
      </w:r>
      <w:r>
        <w:rPr>
          <w:rtl/>
        </w:rPr>
        <w:t xml:space="preserve">صالة الرأي، وبعد النظر، فقد عقد بين المهاجرين والأنصار </w:t>
      </w:r>
      <w:r w:rsidR="00861E7D">
        <w:rPr>
          <w:rFonts w:hint="cs"/>
          <w:rtl/>
        </w:rPr>
        <w:t>إ</w:t>
      </w:r>
      <w:r>
        <w:rPr>
          <w:rtl/>
        </w:rPr>
        <w:t>خوة يتعاونون، ويتوافقون، ويت</w:t>
      </w:r>
      <w:r w:rsidR="00861E7D">
        <w:rPr>
          <w:rFonts w:hint="cs"/>
          <w:rtl/>
        </w:rPr>
        <w:t>ن</w:t>
      </w:r>
      <w:r>
        <w:rPr>
          <w:rtl/>
        </w:rPr>
        <w:t>اصرون</w:t>
      </w:r>
      <w:r w:rsidR="00861E7D">
        <w:rPr>
          <w:rFonts w:hint="cs"/>
          <w:rtl/>
        </w:rPr>
        <w:t>،</w:t>
      </w:r>
      <w:r>
        <w:rPr>
          <w:rtl/>
        </w:rPr>
        <w:t xml:space="preserve"> ويتوارثون ذلك الإخاء الكامل الذي ت</w:t>
      </w:r>
      <w:r w:rsidR="001D2058">
        <w:rPr>
          <w:rFonts w:hint="cs"/>
          <w:rtl/>
        </w:rPr>
        <w:t>ُ</w:t>
      </w:r>
      <w:r>
        <w:rPr>
          <w:rtl/>
        </w:rPr>
        <w:t>مح</w:t>
      </w:r>
      <w:r w:rsidR="00861E7D">
        <w:rPr>
          <w:rFonts w:hint="cs"/>
          <w:rtl/>
        </w:rPr>
        <w:t>ى</w:t>
      </w:r>
      <w:r>
        <w:rPr>
          <w:rtl/>
        </w:rPr>
        <w:t xml:space="preserve"> فيه كلمة </w:t>
      </w:r>
      <w:r w:rsidR="00861E7D">
        <w:rPr>
          <w:rFonts w:hint="cs"/>
          <w:rtl/>
        </w:rPr>
        <w:t>«</w:t>
      </w:r>
      <w:r>
        <w:rPr>
          <w:rtl/>
        </w:rPr>
        <w:t>أنا</w:t>
      </w:r>
      <w:r w:rsidR="00861E7D">
        <w:rPr>
          <w:rFonts w:hint="cs"/>
          <w:rtl/>
        </w:rPr>
        <w:t>»</w:t>
      </w:r>
      <w:r>
        <w:rPr>
          <w:rtl/>
        </w:rPr>
        <w:t xml:space="preserve"> ويتحرك الفرد فيه بروح الجماعة ومصلحتها وآمالها، فلا يرى لنفسه كيان</w:t>
      </w:r>
      <w:r w:rsidR="00861E7D">
        <w:rPr>
          <w:rFonts w:hint="cs"/>
          <w:rtl/>
        </w:rPr>
        <w:t>ً</w:t>
      </w:r>
      <w:r>
        <w:rPr>
          <w:rtl/>
        </w:rPr>
        <w:t>ا دونها، ولا امتداد</w:t>
      </w:r>
      <w:r w:rsidR="00861E7D">
        <w:rPr>
          <w:rFonts w:hint="cs"/>
          <w:rtl/>
        </w:rPr>
        <w:t>ً</w:t>
      </w:r>
      <w:r>
        <w:rPr>
          <w:rtl/>
        </w:rPr>
        <w:t>ا إلا فيها</w:t>
      </w:r>
      <w:r w:rsidR="00861E7D">
        <w:rPr>
          <w:rFonts w:hint="cs"/>
          <w:rtl/>
        </w:rPr>
        <w:t>.</w:t>
      </w:r>
    </w:p>
    <w:p w14:paraId="67CEFBB6" w14:textId="30F08C2C" w:rsidR="00997FCC" w:rsidRDefault="00997FCC" w:rsidP="005304FA">
      <w:pPr>
        <w:ind w:firstLine="226"/>
        <w:rPr>
          <w:rtl/>
        </w:rPr>
      </w:pPr>
      <w:r>
        <w:rPr>
          <w:rtl/>
        </w:rPr>
        <w:t>ومعنى هذا ال</w:t>
      </w:r>
      <w:r w:rsidR="00861E7D">
        <w:rPr>
          <w:rFonts w:hint="cs"/>
          <w:rtl/>
        </w:rPr>
        <w:t>إ</w:t>
      </w:r>
      <w:r>
        <w:rPr>
          <w:rtl/>
        </w:rPr>
        <w:t>خاء: أن تذوب عصبيات الجاهلية، فلا حمية إلا للإسلام، وأن تسقط فوارق النسب واللون والوطن، فلا يتأخر أحد أو يتقدم إلا بمروءته وتقواه.. وقد جعل الرسول صلى الله عليه وسلم هذه الأخوة عقد</w:t>
      </w:r>
      <w:r w:rsidR="00861E7D">
        <w:rPr>
          <w:rFonts w:hint="cs"/>
          <w:rtl/>
        </w:rPr>
        <w:t>ً</w:t>
      </w:r>
      <w:r>
        <w:rPr>
          <w:rtl/>
        </w:rPr>
        <w:t>ا نافذ</w:t>
      </w:r>
      <w:r w:rsidR="00861E7D">
        <w:rPr>
          <w:rFonts w:hint="cs"/>
          <w:rtl/>
        </w:rPr>
        <w:t>ً</w:t>
      </w:r>
      <w:r>
        <w:rPr>
          <w:rtl/>
        </w:rPr>
        <w:t>ا، لا لفظ</w:t>
      </w:r>
      <w:r w:rsidR="00861E7D">
        <w:rPr>
          <w:rFonts w:hint="cs"/>
          <w:rtl/>
        </w:rPr>
        <w:t>ً</w:t>
      </w:r>
      <w:r>
        <w:rPr>
          <w:rtl/>
        </w:rPr>
        <w:t xml:space="preserve">ا </w:t>
      </w:r>
      <w:r w:rsidR="00861E7D">
        <w:rPr>
          <w:rFonts w:hint="cs"/>
          <w:rtl/>
        </w:rPr>
        <w:t>ف</w:t>
      </w:r>
      <w:r>
        <w:rPr>
          <w:rtl/>
        </w:rPr>
        <w:t>ارغ</w:t>
      </w:r>
      <w:r w:rsidR="00861E7D">
        <w:rPr>
          <w:rFonts w:hint="cs"/>
          <w:rtl/>
        </w:rPr>
        <w:t>ً</w:t>
      </w:r>
      <w:r>
        <w:rPr>
          <w:rtl/>
        </w:rPr>
        <w:t>ا</w:t>
      </w:r>
      <w:r w:rsidR="00861E7D">
        <w:rPr>
          <w:rFonts w:hint="cs"/>
          <w:rtl/>
        </w:rPr>
        <w:t>،</w:t>
      </w:r>
      <w:r>
        <w:rPr>
          <w:rtl/>
        </w:rPr>
        <w:t xml:space="preserve"> وعملا</w:t>
      </w:r>
      <w:r w:rsidR="00861E7D">
        <w:rPr>
          <w:rFonts w:hint="cs"/>
          <w:rtl/>
        </w:rPr>
        <w:t>ً</w:t>
      </w:r>
      <w:r>
        <w:rPr>
          <w:rtl/>
        </w:rPr>
        <w:t xml:space="preserve"> يرتبط بالدماء والأموال لا تحية تثرثر به الألسنة ولا يقوم لها أثر</w:t>
      </w:r>
      <w:r w:rsidR="00861E7D">
        <w:rPr>
          <w:rFonts w:hint="cs"/>
          <w:rtl/>
        </w:rPr>
        <w:t>!</w:t>
      </w:r>
      <w:r>
        <w:rPr>
          <w:rtl/>
        </w:rPr>
        <w:t xml:space="preserve"> وكان رسول الله صلى الله عليه وسلم الأخ الأكبر لهذه الجماعة المؤمنة لم يتميز عنهم بلقب أعظم خاص، وفي الحديث: </w:t>
      </w:r>
      <w:r w:rsidR="00861E7D">
        <w:rPr>
          <w:rFonts w:hint="cs"/>
          <w:rtl/>
        </w:rPr>
        <w:t>(</w:t>
      </w:r>
      <w:r>
        <w:rPr>
          <w:rtl/>
        </w:rPr>
        <w:t>لو كنت متخذ</w:t>
      </w:r>
      <w:r w:rsidR="00861E7D">
        <w:rPr>
          <w:rFonts w:hint="cs"/>
          <w:rtl/>
        </w:rPr>
        <w:t>ً</w:t>
      </w:r>
      <w:r>
        <w:rPr>
          <w:rtl/>
        </w:rPr>
        <w:t>ا من أمتي خليلا</w:t>
      </w:r>
      <w:r w:rsidR="00861E7D">
        <w:rPr>
          <w:rFonts w:hint="cs"/>
          <w:rtl/>
        </w:rPr>
        <w:t>ً</w:t>
      </w:r>
      <w:r>
        <w:rPr>
          <w:rtl/>
        </w:rPr>
        <w:t xml:space="preserve"> ل</w:t>
      </w:r>
      <w:r w:rsidR="001D2058">
        <w:rPr>
          <w:rFonts w:hint="cs"/>
          <w:rtl/>
        </w:rPr>
        <w:t>ا</w:t>
      </w:r>
      <w:r>
        <w:rPr>
          <w:rtl/>
        </w:rPr>
        <w:t>تخذته</w:t>
      </w:r>
      <w:r w:rsidR="001D2058">
        <w:rPr>
          <w:rFonts w:hint="cs"/>
          <w:rtl/>
        </w:rPr>
        <w:t xml:space="preserve"> -ي</w:t>
      </w:r>
      <w:r>
        <w:rPr>
          <w:rtl/>
        </w:rPr>
        <w:t>عن</w:t>
      </w:r>
      <w:r w:rsidR="001D2058">
        <w:rPr>
          <w:rFonts w:hint="cs"/>
          <w:rtl/>
        </w:rPr>
        <w:t>ي</w:t>
      </w:r>
      <w:r>
        <w:rPr>
          <w:rtl/>
        </w:rPr>
        <w:t xml:space="preserve"> أبي بكر</w:t>
      </w:r>
      <w:r w:rsidR="001D2058">
        <w:rPr>
          <w:rFonts w:hint="cs"/>
          <w:rtl/>
        </w:rPr>
        <w:t>-</w:t>
      </w:r>
      <w:r>
        <w:rPr>
          <w:rtl/>
        </w:rPr>
        <w:t xml:space="preserve"> خليلا</w:t>
      </w:r>
      <w:r w:rsidR="001D2058">
        <w:rPr>
          <w:rFonts w:hint="cs"/>
          <w:rtl/>
        </w:rPr>
        <w:t>ً</w:t>
      </w:r>
      <w:r>
        <w:rPr>
          <w:rtl/>
        </w:rPr>
        <w:t>، ولكن أخوة الإسلام أفضل)</w:t>
      </w:r>
      <w:r w:rsidR="001D2058" w:rsidRPr="001D2058">
        <w:rPr>
          <w:rFonts w:hint="cs"/>
          <w:vertAlign w:val="superscript"/>
          <w:rtl/>
        </w:rPr>
        <w:t>(</w:t>
      </w:r>
      <w:r w:rsidR="001D2058" w:rsidRPr="00583389">
        <w:rPr>
          <w:rStyle w:val="a4"/>
          <w:rtl/>
        </w:rPr>
        <w:footnoteReference w:id="641"/>
      </w:r>
      <w:r w:rsidR="001D2058" w:rsidRPr="001D2058">
        <w:rPr>
          <w:rFonts w:hint="cs"/>
          <w:vertAlign w:val="superscript"/>
          <w:rtl/>
        </w:rPr>
        <w:t>)</w:t>
      </w:r>
      <w:r w:rsidR="001D2058">
        <w:rPr>
          <w:rFonts w:hint="cs"/>
          <w:rtl/>
        </w:rPr>
        <w:t>.</w:t>
      </w:r>
    </w:p>
    <w:p w14:paraId="58E6B6F1" w14:textId="77777777" w:rsidR="001D2058" w:rsidRDefault="00997FCC" w:rsidP="005304FA">
      <w:pPr>
        <w:ind w:firstLine="226"/>
        <w:rPr>
          <w:rtl/>
        </w:rPr>
      </w:pPr>
      <w:r>
        <w:rPr>
          <w:rtl/>
        </w:rPr>
        <w:t xml:space="preserve">والإخاء الحق لا ينبت في البيئات الخسيسة، فحيث يشيع الجهل والنقص والجبن والبخل والجشع، لا يمكن أن يصح </w:t>
      </w:r>
      <w:r w:rsidR="001D2058">
        <w:rPr>
          <w:rFonts w:hint="cs"/>
          <w:rtl/>
        </w:rPr>
        <w:t>إ</w:t>
      </w:r>
      <w:r>
        <w:rPr>
          <w:rtl/>
        </w:rPr>
        <w:t>خاء، أو تترعرع محبة، ولولا أن أصحاب رسول الله صلى الله عليه وسلم ج</w:t>
      </w:r>
      <w:r w:rsidR="001D2058">
        <w:rPr>
          <w:rFonts w:hint="cs"/>
          <w:rtl/>
        </w:rPr>
        <w:t>ُ</w:t>
      </w:r>
      <w:r>
        <w:rPr>
          <w:rtl/>
        </w:rPr>
        <w:t>بلوا على شمائل نقية، واجتمعوا على مبادئ رضية، ما سجلت لهم الدنيا هذا الت</w:t>
      </w:r>
      <w:r w:rsidR="001D2058">
        <w:rPr>
          <w:rFonts w:hint="cs"/>
          <w:rtl/>
        </w:rPr>
        <w:t>آ</w:t>
      </w:r>
      <w:r>
        <w:rPr>
          <w:rtl/>
        </w:rPr>
        <w:t>خي</w:t>
      </w:r>
      <w:r w:rsidR="001D2058">
        <w:rPr>
          <w:rFonts w:hint="cs"/>
          <w:rtl/>
        </w:rPr>
        <w:t xml:space="preserve"> </w:t>
      </w:r>
      <w:r>
        <w:rPr>
          <w:rtl/>
        </w:rPr>
        <w:t>الوثيق في ذات الله</w:t>
      </w:r>
      <w:r w:rsidR="001D2058">
        <w:rPr>
          <w:rFonts w:hint="cs"/>
          <w:rtl/>
        </w:rPr>
        <w:t>..</w:t>
      </w:r>
      <w:r>
        <w:rPr>
          <w:rtl/>
        </w:rPr>
        <w:t xml:space="preserve"> </w:t>
      </w:r>
      <w:r w:rsidR="001D2058">
        <w:rPr>
          <w:rFonts w:hint="cs"/>
          <w:rtl/>
        </w:rPr>
        <w:t>ق</w:t>
      </w:r>
      <w:r>
        <w:rPr>
          <w:rtl/>
        </w:rPr>
        <w:t xml:space="preserve">سموا الغاية التي التقوا عليها، وجلال الأسرة التي قادتهم إليها، </w:t>
      </w:r>
      <w:r w:rsidR="001D2058" w:rsidRPr="001D2058">
        <w:rPr>
          <w:rtl/>
        </w:rPr>
        <w:t>نمّيا فيهم خلال الفضل والشرف، ولم يدعا مكانا لنجوم خلة رديئة.</w:t>
      </w:r>
    </w:p>
    <w:p w14:paraId="6903D046" w14:textId="32229B1B" w:rsidR="00997FCC" w:rsidRDefault="00997FCC" w:rsidP="005304FA">
      <w:pPr>
        <w:ind w:firstLine="226"/>
        <w:rPr>
          <w:rtl/>
        </w:rPr>
      </w:pPr>
      <w:r>
        <w:rPr>
          <w:rtl/>
        </w:rPr>
        <w:t>ثم إن محمد</w:t>
      </w:r>
      <w:r w:rsidR="001D2058">
        <w:rPr>
          <w:rFonts w:hint="cs"/>
          <w:rtl/>
        </w:rPr>
        <w:t>ً</w:t>
      </w:r>
      <w:r>
        <w:rPr>
          <w:rtl/>
        </w:rPr>
        <w:t>ا عليه الصلاة والسلام كان إنسان</w:t>
      </w:r>
      <w:r w:rsidR="001D2058">
        <w:rPr>
          <w:rFonts w:hint="cs"/>
          <w:rtl/>
        </w:rPr>
        <w:t>ً</w:t>
      </w:r>
      <w:r>
        <w:rPr>
          <w:rtl/>
        </w:rPr>
        <w:t>ا، تجمع فيه ما تفرق في عالم الإنسان كله من أمجاد، ومواهب</w:t>
      </w:r>
      <w:r w:rsidR="001D2058">
        <w:rPr>
          <w:rFonts w:hint="cs"/>
          <w:rtl/>
        </w:rPr>
        <w:t>،</w:t>
      </w:r>
      <w:r>
        <w:rPr>
          <w:rtl/>
        </w:rPr>
        <w:t xml:space="preserve"> وخيرات، وصورة لأعلى </w:t>
      </w:r>
      <w:r w:rsidR="001D2058">
        <w:rPr>
          <w:rFonts w:hint="cs"/>
          <w:rtl/>
        </w:rPr>
        <w:t>ق</w:t>
      </w:r>
      <w:r>
        <w:rPr>
          <w:rtl/>
        </w:rPr>
        <w:t xml:space="preserve">مة من الكمال يمكن أن يبلغها بشر، فلا غرو إذا كان الذين </w:t>
      </w:r>
      <w:r w:rsidR="001D2058">
        <w:rPr>
          <w:rFonts w:hint="cs"/>
          <w:rtl/>
        </w:rPr>
        <w:t>قب</w:t>
      </w:r>
      <w:r>
        <w:rPr>
          <w:rtl/>
        </w:rPr>
        <w:t>سوا منه، وداروا في فلكه رجالا</w:t>
      </w:r>
      <w:r w:rsidR="001D2058">
        <w:rPr>
          <w:rFonts w:hint="cs"/>
          <w:rtl/>
        </w:rPr>
        <w:t>ً</w:t>
      </w:r>
      <w:r>
        <w:rPr>
          <w:rtl/>
        </w:rPr>
        <w:t xml:space="preserve"> يحيون بالنجدة، والوفاء، والسخاء</w:t>
      </w:r>
      <w:r w:rsidR="001D2058">
        <w:rPr>
          <w:rFonts w:hint="cs"/>
          <w:rtl/>
        </w:rPr>
        <w:t>.</w:t>
      </w:r>
    </w:p>
    <w:p w14:paraId="6EAB52ED" w14:textId="289F4650" w:rsidR="001D2058" w:rsidRDefault="001D2058" w:rsidP="005304FA">
      <w:pPr>
        <w:ind w:firstLine="226"/>
        <w:rPr>
          <w:rtl/>
        </w:rPr>
      </w:pPr>
      <w:r>
        <w:rPr>
          <w:rtl/>
        </w:rPr>
        <w:t>إنّ الحبّ كالنبع الدافق يسيل وحده، ولا يتكلّف استخراجه بال</w:t>
      </w:r>
      <w:r w:rsidR="00C74A3F">
        <w:rPr>
          <w:rFonts w:hint="cs"/>
          <w:rtl/>
        </w:rPr>
        <w:t>آ</w:t>
      </w:r>
      <w:r>
        <w:rPr>
          <w:rtl/>
        </w:rPr>
        <w:t>لات والأثقال</w:t>
      </w:r>
      <w:r w:rsidR="00C74A3F">
        <w:rPr>
          <w:rFonts w:hint="cs"/>
          <w:rtl/>
        </w:rPr>
        <w:t>..</w:t>
      </w:r>
      <w:r>
        <w:rPr>
          <w:rtl/>
        </w:rPr>
        <w:t xml:space="preserve"> والأخوّة لا ت</w:t>
      </w:r>
      <w:r w:rsidR="00C74A3F">
        <w:rPr>
          <w:rFonts w:hint="cs"/>
          <w:rtl/>
        </w:rPr>
        <w:t>ُ</w:t>
      </w:r>
      <w:r>
        <w:rPr>
          <w:rtl/>
        </w:rPr>
        <w:t>فرض بقوانين ومراسيم، وإنّما هي أثر من تخلّص الناس من نوازع الأثرة والشح والضّعة</w:t>
      </w:r>
      <w:r w:rsidR="00C74A3F">
        <w:rPr>
          <w:rFonts w:hint="cs"/>
          <w:rtl/>
        </w:rPr>
        <w:t xml:space="preserve">.. </w:t>
      </w:r>
      <w:r>
        <w:rPr>
          <w:rtl/>
        </w:rPr>
        <w:t>وقد تبودلت الأخوة بين المسلمين الأولين؛ لأنّهم ارتقوا</w:t>
      </w:r>
      <w:r>
        <w:rPr>
          <w:rFonts w:hint="cs"/>
          <w:rtl/>
        </w:rPr>
        <w:t xml:space="preserve"> </w:t>
      </w:r>
      <w:r>
        <w:rPr>
          <w:rtl/>
        </w:rPr>
        <w:t>-بالإسلام- في نواحي حياتهم كلّها، فكانوا عباد الله إخوانا، ولو كانوا عبيد أنفسهم ما أبقى بعضهم على بعض!!</w:t>
      </w:r>
    </w:p>
    <w:p w14:paraId="5EBF2B97" w14:textId="08266BDA" w:rsidR="00997FCC" w:rsidRDefault="00997FCC" w:rsidP="005304FA">
      <w:pPr>
        <w:ind w:firstLine="226"/>
        <w:rPr>
          <w:rtl/>
        </w:rPr>
      </w:pPr>
      <w:r>
        <w:rPr>
          <w:rtl/>
        </w:rPr>
        <w:t>وقد اختلف العلماء في وقت هذه المؤاخاة: فقيل</w:t>
      </w:r>
      <w:r w:rsidR="00C74A3F">
        <w:rPr>
          <w:rFonts w:hint="cs"/>
          <w:rtl/>
        </w:rPr>
        <w:t>:</w:t>
      </w:r>
      <w:r>
        <w:rPr>
          <w:rtl/>
        </w:rPr>
        <w:t xml:space="preserve"> بعد الهجرة بخمسة أشهر، وقيل</w:t>
      </w:r>
      <w:r w:rsidR="00C74A3F">
        <w:rPr>
          <w:rFonts w:hint="cs"/>
          <w:rtl/>
        </w:rPr>
        <w:t>:</w:t>
      </w:r>
      <w:r>
        <w:rPr>
          <w:rtl/>
        </w:rPr>
        <w:t xml:space="preserve"> بتسعة أشهر، وقيل</w:t>
      </w:r>
      <w:r w:rsidR="00C74A3F">
        <w:rPr>
          <w:rFonts w:hint="cs"/>
          <w:rtl/>
        </w:rPr>
        <w:t>:</w:t>
      </w:r>
      <w:r>
        <w:rPr>
          <w:rtl/>
        </w:rPr>
        <w:t xml:space="preserve"> وهو يبني المسجد، وقيل</w:t>
      </w:r>
      <w:r w:rsidR="00C74A3F">
        <w:rPr>
          <w:rFonts w:hint="cs"/>
          <w:rtl/>
        </w:rPr>
        <w:t>:</w:t>
      </w:r>
      <w:r>
        <w:rPr>
          <w:rtl/>
        </w:rPr>
        <w:t xml:space="preserve"> قبل بنائه، والذي نرج</w:t>
      </w:r>
      <w:r w:rsidR="00C74A3F">
        <w:rPr>
          <w:rFonts w:hint="cs"/>
          <w:rtl/>
        </w:rPr>
        <w:t>ح</w:t>
      </w:r>
      <w:r>
        <w:rPr>
          <w:rtl/>
        </w:rPr>
        <w:t>ه أن ذلك كان بعد الهجرة بقليل، وأن الحال كانت تدعو إلى الإسراع بهذا الإخاء جمع</w:t>
      </w:r>
      <w:r w:rsidR="00C74A3F">
        <w:rPr>
          <w:rFonts w:hint="cs"/>
          <w:rtl/>
        </w:rPr>
        <w:t>ً</w:t>
      </w:r>
      <w:r>
        <w:rPr>
          <w:rtl/>
        </w:rPr>
        <w:t>ا للشمل وتوثيق</w:t>
      </w:r>
      <w:r w:rsidR="00C74A3F">
        <w:rPr>
          <w:rFonts w:hint="cs"/>
          <w:rtl/>
        </w:rPr>
        <w:t>ً</w:t>
      </w:r>
      <w:r>
        <w:rPr>
          <w:rtl/>
        </w:rPr>
        <w:t>ا لل</w:t>
      </w:r>
      <w:r w:rsidR="00C74A3F">
        <w:rPr>
          <w:rFonts w:hint="cs"/>
          <w:rtl/>
        </w:rPr>
        <w:t>ع</w:t>
      </w:r>
      <w:r>
        <w:rPr>
          <w:rtl/>
        </w:rPr>
        <w:t>ر</w:t>
      </w:r>
      <w:r w:rsidR="00C74A3F">
        <w:rPr>
          <w:rFonts w:hint="cs"/>
          <w:rtl/>
        </w:rPr>
        <w:t>ى</w:t>
      </w:r>
      <w:r>
        <w:rPr>
          <w:rtl/>
        </w:rPr>
        <w:t>، وقطع</w:t>
      </w:r>
      <w:r w:rsidR="00C74A3F">
        <w:rPr>
          <w:rFonts w:hint="cs"/>
          <w:rtl/>
        </w:rPr>
        <w:t>ً</w:t>
      </w:r>
      <w:r>
        <w:rPr>
          <w:rtl/>
        </w:rPr>
        <w:t>ا لدسائس الأعداء ولاسيما اليهود.</w:t>
      </w:r>
    </w:p>
    <w:p w14:paraId="66F82229" w14:textId="067BEB64" w:rsidR="00997FCC" w:rsidRDefault="00997FCC" w:rsidP="005304FA">
      <w:pPr>
        <w:ind w:firstLine="226"/>
        <w:rPr>
          <w:rtl/>
        </w:rPr>
      </w:pPr>
      <w:r>
        <w:rPr>
          <w:rtl/>
        </w:rPr>
        <w:t>ولم تكن هذه الأخوة أخوة إسلام فحسب، وإنما كانت أخوة بها يتوارثون، قال عز شأنه</w:t>
      </w:r>
      <w:r w:rsidR="00C74A3F">
        <w:rPr>
          <w:rFonts w:hint="cs"/>
          <w:rtl/>
        </w:rPr>
        <w:t>:</w:t>
      </w:r>
      <w:r>
        <w:rPr>
          <w:rtl/>
        </w:rPr>
        <w:t xml:space="preserve"> </w:t>
      </w:r>
      <w:r w:rsidR="00C74A3F" w:rsidRPr="00C74A3F">
        <w:rPr>
          <w:rtl/>
        </w:rPr>
        <w:t>﴿إِنَّ الَّذِينَ آمَنُوا وَهَاجَرُوا وَجَاهَدُوا بِأَمْوَالِهِمْ وَأَنْفُسِهِمْ فِي سَبِيلِ اللَّهِ وَالَّذِينَ آوَوْا وَنَصَرُوا أُولَئِكَ بَعْضُهُمْ أَوْلِيَاءُ بَعْضٍ﴾</w:t>
      </w:r>
      <w:r w:rsidR="00C74A3F" w:rsidRPr="00C74A3F">
        <w:rPr>
          <w:sz w:val="24"/>
          <w:szCs w:val="24"/>
          <w:rtl/>
        </w:rPr>
        <w:t xml:space="preserve"> [الأنفال: 72]</w:t>
      </w:r>
      <w:r w:rsidR="00C74A3F">
        <w:rPr>
          <w:rFonts w:hint="cs"/>
          <w:rtl/>
        </w:rPr>
        <w:t>،</w:t>
      </w:r>
      <w:r>
        <w:rPr>
          <w:rtl/>
        </w:rPr>
        <w:t xml:space="preserve"> ولقد استمر الأمر على ذلك حتى عز الإسلام، واجتمع الشمل، وذهبت </w:t>
      </w:r>
      <w:r w:rsidR="00C74A3F">
        <w:rPr>
          <w:rFonts w:hint="cs"/>
          <w:rtl/>
        </w:rPr>
        <w:t>آ</w:t>
      </w:r>
      <w:r>
        <w:rPr>
          <w:rtl/>
        </w:rPr>
        <w:t>ثار الغربة من وحشة وحاجة، فنسخ الله حكم التوار</w:t>
      </w:r>
      <w:r w:rsidR="00891DFF">
        <w:rPr>
          <w:rFonts w:hint="cs"/>
          <w:rtl/>
        </w:rPr>
        <w:t>ث</w:t>
      </w:r>
      <w:r w:rsidR="00C74A3F" w:rsidRPr="00C74A3F">
        <w:rPr>
          <w:rFonts w:hint="cs"/>
          <w:vertAlign w:val="superscript"/>
          <w:rtl/>
        </w:rPr>
        <w:t>(</w:t>
      </w:r>
      <w:r w:rsidR="00C74A3F" w:rsidRPr="00583389">
        <w:rPr>
          <w:rStyle w:val="a4"/>
          <w:rtl/>
        </w:rPr>
        <w:footnoteReference w:id="642"/>
      </w:r>
      <w:r w:rsidR="00C74A3F" w:rsidRPr="00C74A3F">
        <w:rPr>
          <w:rFonts w:hint="cs"/>
          <w:vertAlign w:val="superscript"/>
          <w:rtl/>
        </w:rPr>
        <w:t>)</w:t>
      </w:r>
      <w:r>
        <w:rPr>
          <w:rtl/>
        </w:rPr>
        <w:t xml:space="preserve"> بهذه الأخوة، بالحكم الثابت المستقر، وهو التوارث بال</w:t>
      </w:r>
      <w:r w:rsidR="00C74A3F">
        <w:rPr>
          <w:rFonts w:hint="cs"/>
          <w:rtl/>
        </w:rPr>
        <w:t>ق</w:t>
      </w:r>
      <w:r>
        <w:rPr>
          <w:rtl/>
        </w:rPr>
        <w:t>رابة والرحم، قال عز شأنه</w:t>
      </w:r>
      <w:r w:rsidR="00C74A3F">
        <w:rPr>
          <w:rFonts w:hint="cs"/>
          <w:rtl/>
        </w:rPr>
        <w:t>:</w:t>
      </w:r>
      <w:r>
        <w:rPr>
          <w:rtl/>
        </w:rPr>
        <w:t xml:space="preserve"> </w:t>
      </w:r>
      <w:r w:rsidR="00C74A3F" w:rsidRPr="00C74A3F">
        <w:rPr>
          <w:rtl/>
        </w:rPr>
        <w:t>﴿وَأُولُو الْأَرْحَامِ بَعْضُهُمْ أَوْلَى بِبَعْضٍ فِي كِتَابِ اللَّهِ مِنَ الْمُؤْمِنِينَ وَالْمُهَاجِرِينَ إِلَّا أَنْ تَفْعَلُوا إِلَى أَوْلِيَائِكُمْ مَعْرُوفًا كَانَ ذَلِكَ فِي الْكِتَابِ مَسْطُورًا (6)﴾</w:t>
      </w:r>
      <w:r w:rsidR="00C74A3F" w:rsidRPr="00C74A3F">
        <w:rPr>
          <w:sz w:val="24"/>
          <w:szCs w:val="24"/>
          <w:rtl/>
        </w:rPr>
        <w:t xml:space="preserve"> [الأحزاب: 6]</w:t>
      </w:r>
      <w:r w:rsidR="00C74A3F">
        <w:rPr>
          <w:rFonts w:hint="cs"/>
          <w:rtl/>
        </w:rPr>
        <w:t xml:space="preserve">، </w:t>
      </w:r>
      <w:r>
        <w:rPr>
          <w:rtl/>
        </w:rPr>
        <w:t xml:space="preserve">وقال: </w:t>
      </w:r>
      <w:r w:rsidR="00C74A3F" w:rsidRPr="00C74A3F">
        <w:rPr>
          <w:rtl/>
        </w:rPr>
        <w:t>﴿وَأُولُو الْأَرْحَامِ بَعْضُهُمْ أَوْلَى بِبَعْضٍ فِي كِتَابِ اللَّهِ إِنَّ اللَّهَ بِكُلِّ شَيْءٍ عَلِيمٌ (75)﴾</w:t>
      </w:r>
      <w:r w:rsidR="00C74A3F" w:rsidRPr="00C74A3F">
        <w:rPr>
          <w:sz w:val="24"/>
          <w:szCs w:val="24"/>
          <w:rtl/>
        </w:rPr>
        <w:t xml:space="preserve"> [الأنفال: 75]</w:t>
      </w:r>
      <w:r w:rsidR="00C74A3F">
        <w:rPr>
          <w:rFonts w:hint="cs"/>
          <w:rtl/>
        </w:rPr>
        <w:t>،</w:t>
      </w:r>
      <w:r>
        <w:rPr>
          <w:rtl/>
        </w:rPr>
        <w:t xml:space="preserve"> وروى البخاري عن ابن عباس</w:t>
      </w:r>
      <w:r w:rsidR="00852B9A">
        <w:rPr>
          <w:rtl/>
        </w:rPr>
        <w:t>،،</w:t>
      </w:r>
      <w:r>
        <w:rPr>
          <w:rtl/>
        </w:rPr>
        <w:t xml:space="preserve"> في تفسير قوله تعالى</w:t>
      </w:r>
      <w:r w:rsidR="00C74A3F">
        <w:rPr>
          <w:rFonts w:hint="cs"/>
          <w:rtl/>
        </w:rPr>
        <w:t>:</w:t>
      </w:r>
      <w:r>
        <w:rPr>
          <w:rtl/>
        </w:rPr>
        <w:t xml:space="preserve"> </w:t>
      </w:r>
      <w:r w:rsidR="00C74A3F" w:rsidRPr="00C74A3F">
        <w:rPr>
          <w:rtl/>
        </w:rPr>
        <w:t>﴿وَلِكُلٍّ جَعَلْنَا مَوَالِيَ مِمَّا تَرَكَ الْوَالِدَانِ وَالْأَقْرَبُونَ وَالَّذِينَ عَقَدَتْ أَيْمَانُكُمْ فَآتُوهُمْ نَصِيبَهُمْ﴾</w:t>
      </w:r>
      <w:r w:rsidR="00C74A3F" w:rsidRPr="00C74A3F">
        <w:rPr>
          <w:sz w:val="24"/>
          <w:szCs w:val="24"/>
          <w:rtl/>
        </w:rPr>
        <w:t xml:space="preserve"> [النساء: 33]</w:t>
      </w:r>
      <w:r w:rsidR="00C74A3F">
        <w:rPr>
          <w:rFonts w:hint="cs"/>
          <w:rtl/>
        </w:rPr>
        <w:t>،</w:t>
      </w:r>
      <w:r>
        <w:rPr>
          <w:rtl/>
        </w:rPr>
        <w:t xml:space="preserve"> قال: </w:t>
      </w:r>
      <w:r w:rsidR="00C74A3F">
        <w:rPr>
          <w:rFonts w:hint="cs"/>
          <w:rtl/>
        </w:rPr>
        <w:t>«</w:t>
      </w:r>
      <w:r>
        <w:rPr>
          <w:rtl/>
        </w:rPr>
        <w:t>كان المهاجرون</w:t>
      </w:r>
      <w:r w:rsidR="00C74A3F">
        <w:rPr>
          <w:rFonts w:hint="cs"/>
          <w:rtl/>
        </w:rPr>
        <w:t xml:space="preserve"> -</w:t>
      </w:r>
      <w:r>
        <w:rPr>
          <w:rtl/>
        </w:rPr>
        <w:t>لما قدموا المدينة</w:t>
      </w:r>
      <w:r w:rsidR="00C74A3F">
        <w:rPr>
          <w:rFonts w:hint="cs"/>
          <w:rtl/>
        </w:rPr>
        <w:t>-</w:t>
      </w:r>
      <w:r>
        <w:rPr>
          <w:rtl/>
        </w:rPr>
        <w:t xml:space="preserve"> يرث المهاجر</w:t>
      </w:r>
      <w:r w:rsidR="00C74A3F">
        <w:rPr>
          <w:rFonts w:hint="cs"/>
          <w:rtl/>
        </w:rPr>
        <w:t>ي</w:t>
      </w:r>
      <w:r>
        <w:rPr>
          <w:rtl/>
        </w:rPr>
        <w:t xml:space="preserve"> الأنصاري دون ذوي رحم</w:t>
      </w:r>
      <w:r w:rsidR="00C74A3F">
        <w:rPr>
          <w:rFonts w:hint="cs"/>
          <w:rtl/>
        </w:rPr>
        <w:t>ه</w:t>
      </w:r>
      <w:r>
        <w:rPr>
          <w:rtl/>
        </w:rPr>
        <w:t xml:space="preserve">، للأخوة التي </w:t>
      </w:r>
      <w:r w:rsidR="00C74A3F">
        <w:rPr>
          <w:rFonts w:hint="cs"/>
          <w:rtl/>
        </w:rPr>
        <w:t>آ</w:t>
      </w:r>
      <w:r>
        <w:rPr>
          <w:rtl/>
        </w:rPr>
        <w:t>خ</w:t>
      </w:r>
      <w:r w:rsidR="00C74A3F">
        <w:rPr>
          <w:rFonts w:hint="cs"/>
          <w:rtl/>
        </w:rPr>
        <w:t>ى</w:t>
      </w:r>
      <w:r>
        <w:rPr>
          <w:rtl/>
        </w:rPr>
        <w:t xml:space="preserve"> النبي </w:t>
      </w:r>
      <w:r w:rsidR="00C74A3F">
        <w:rPr>
          <w:rFonts w:hint="cs"/>
          <w:rtl/>
        </w:rPr>
        <w:t xml:space="preserve">صلى الله عليه وسلم </w:t>
      </w:r>
      <w:r>
        <w:rPr>
          <w:rtl/>
        </w:rPr>
        <w:t xml:space="preserve">بينهم، فلما نزلت </w:t>
      </w:r>
      <w:r w:rsidR="00C74A3F" w:rsidRPr="00C74A3F">
        <w:rPr>
          <w:rtl/>
        </w:rPr>
        <w:t>﴿وَلِكُلٍّ جَعَلْنَا مَوَالِيَ﴾</w:t>
      </w:r>
      <w:r w:rsidR="00891DFF">
        <w:rPr>
          <w:rFonts w:hint="cs"/>
          <w:rtl/>
        </w:rPr>
        <w:t xml:space="preserve"> </w:t>
      </w:r>
      <w:r>
        <w:rPr>
          <w:rtl/>
        </w:rPr>
        <w:t xml:space="preserve">نسخت ذلك، ثم قال: </w:t>
      </w:r>
      <w:r w:rsidR="00C74A3F" w:rsidRPr="00C74A3F">
        <w:rPr>
          <w:rtl/>
        </w:rPr>
        <w:t>﴿وَالَّذِينَ عَقَدَتْ أَيْمَانُكُمْ فَآتُوهُمْ نَصِيبَهُمْ﴾</w:t>
      </w:r>
      <w:r w:rsidR="00891DFF">
        <w:rPr>
          <w:rFonts w:hint="cs"/>
          <w:rtl/>
        </w:rPr>
        <w:t>،</w:t>
      </w:r>
      <w:r>
        <w:rPr>
          <w:rtl/>
        </w:rPr>
        <w:t xml:space="preserve"> من ال</w:t>
      </w:r>
      <w:r w:rsidR="00C74A3F">
        <w:rPr>
          <w:rFonts w:hint="cs"/>
          <w:rtl/>
        </w:rPr>
        <w:t>ن</w:t>
      </w:r>
      <w:r>
        <w:rPr>
          <w:rtl/>
        </w:rPr>
        <w:t>صر، والرفادة، والنصيحة، وقد ذهب الميراث، ويوص</w:t>
      </w:r>
      <w:r w:rsidR="00891DFF">
        <w:rPr>
          <w:rFonts w:hint="cs"/>
          <w:rtl/>
        </w:rPr>
        <w:t>ي</w:t>
      </w:r>
      <w:r>
        <w:rPr>
          <w:rtl/>
        </w:rPr>
        <w:t xml:space="preserve"> له</w:t>
      </w:r>
      <w:r w:rsidR="00C74A3F">
        <w:rPr>
          <w:rFonts w:hint="cs"/>
          <w:rtl/>
        </w:rPr>
        <w:t>.</w:t>
      </w:r>
    </w:p>
    <w:p w14:paraId="584364B9" w14:textId="5AC9310D" w:rsidR="00997FCC" w:rsidRDefault="00997FCC" w:rsidP="005304FA">
      <w:pPr>
        <w:ind w:firstLine="226"/>
        <w:rPr>
          <w:rtl/>
        </w:rPr>
      </w:pPr>
      <w:r>
        <w:rPr>
          <w:rtl/>
        </w:rPr>
        <w:t>ورو</w:t>
      </w:r>
      <w:r w:rsidR="00891DFF">
        <w:rPr>
          <w:rFonts w:hint="cs"/>
          <w:rtl/>
        </w:rPr>
        <w:t>ي</w:t>
      </w:r>
      <w:r>
        <w:rPr>
          <w:rtl/>
        </w:rPr>
        <w:t xml:space="preserve"> في تفصيل هذا ال</w:t>
      </w:r>
      <w:r w:rsidR="00891DFF">
        <w:rPr>
          <w:rFonts w:hint="cs"/>
          <w:rtl/>
        </w:rPr>
        <w:t>إ</w:t>
      </w:r>
      <w:r>
        <w:rPr>
          <w:rtl/>
        </w:rPr>
        <w:t xml:space="preserve">خاء: فكان الرسول صلى الله عليه وسلم وعلي بن أبي طالب </w:t>
      </w:r>
      <w:r w:rsidR="00891DFF">
        <w:rPr>
          <w:rFonts w:hint="cs"/>
          <w:rtl/>
        </w:rPr>
        <w:t>أ</w:t>
      </w:r>
      <w:r>
        <w:rPr>
          <w:rtl/>
        </w:rPr>
        <w:t>خوين</w:t>
      </w:r>
      <w:r w:rsidR="00891DFF">
        <w:rPr>
          <w:rFonts w:hint="cs"/>
          <w:rtl/>
        </w:rPr>
        <w:t>،</w:t>
      </w:r>
      <w:r>
        <w:rPr>
          <w:rtl/>
        </w:rPr>
        <w:t xml:space="preserve"> وأبو بكر وخارجة بن زيد أخوين، وحاطب بن أبي بلتعة وعويم بن ساعدة أخوين، وعمر وعتبان بن مالك أخوين، وحمزة وزيد بن حارثة أخوين، وعبد الرحمن بن عوف وسعد بن الربيع </w:t>
      </w:r>
      <w:r w:rsidR="00891DFF">
        <w:rPr>
          <w:rFonts w:hint="cs"/>
          <w:rtl/>
        </w:rPr>
        <w:t>أ</w:t>
      </w:r>
      <w:r>
        <w:rPr>
          <w:rtl/>
        </w:rPr>
        <w:t>خوين،</w:t>
      </w:r>
      <w:r w:rsidR="00852B9A">
        <w:rPr>
          <w:rtl/>
        </w:rPr>
        <w:t xml:space="preserve"> وابن </w:t>
      </w:r>
      <w:r>
        <w:rPr>
          <w:rtl/>
        </w:rPr>
        <w:t>مسعود ومعاذ بن جبل أخوين، ومصعب بن عمير وأبو أيوب الأنصاري أخوين، وأبو حذيفة بن عتبة وعب</w:t>
      </w:r>
      <w:r w:rsidR="00891DFF">
        <w:rPr>
          <w:rFonts w:hint="cs"/>
          <w:rtl/>
        </w:rPr>
        <w:t>ا</w:t>
      </w:r>
      <w:r>
        <w:rPr>
          <w:rtl/>
        </w:rPr>
        <w:t>د بن بشر أخوين، وبلال و</w:t>
      </w:r>
      <w:r w:rsidR="00891DFF">
        <w:rPr>
          <w:rFonts w:hint="cs"/>
          <w:rtl/>
        </w:rPr>
        <w:t>أ</w:t>
      </w:r>
      <w:r>
        <w:rPr>
          <w:rtl/>
        </w:rPr>
        <w:t>بو</w:t>
      </w:r>
      <w:r w:rsidR="00891DFF">
        <w:rPr>
          <w:rFonts w:hint="cs"/>
          <w:rtl/>
        </w:rPr>
        <w:t xml:space="preserve"> </w:t>
      </w:r>
      <w:r>
        <w:rPr>
          <w:rtl/>
        </w:rPr>
        <w:t>ر</w:t>
      </w:r>
      <w:r w:rsidR="00891DFF">
        <w:rPr>
          <w:rFonts w:hint="cs"/>
          <w:rtl/>
        </w:rPr>
        <w:t>و</w:t>
      </w:r>
      <w:r>
        <w:rPr>
          <w:rtl/>
        </w:rPr>
        <w:t>يحة أخوين، وأبو عبيدة بن الجراح وأبو طلحة الأنصاري أخوين</w:t>
      </w:r>
      <w:r w:rsidR="00891DFF">
        <w:rPr>
          <w:rFonts w:hint="cs"/>
          <w:rtl/>
        </w:rPr>
        <w:t>،</w:t>
      </w:r>
      <w:r>
        <w:rPr>
          <w:rtl/>
        </w:rPr>
        <w:t xml:space="preserve"> والزبير بن العوام وسلم</w:t>
      </w:r>
      <w:r w:rsidR="00891DFF">
        <w:rPr>
          <w:rFonts w:hint="cs"/>
          <w:rtl/>
        </w:rPr>
        <w:t>ة</w:t>
      </w:r>
      <w:r>
        <w:rPr>
          <w:rtl/>
        </w:rPr>
        <w:t xml:space="preserve"> بن سلامة بن وقش أخوين، وطلحة بن عبيد الله وكعب بن مالك أخوين، وسعيد بن زيد وأ</w:t>
      </w:r>
      <w:r w:rsidR="00891DFF">
        <w:rPr>
          <w:rFonts w:hint="cs"/>
          <w:rtl/>
        </w:rPr>
        <w:t>ُ</w:t>
      </w:r>
      <w:r>
        <w:rPr>
          <w:rtl/>
        </w:rPr>
        <w:t xml:space="preserve">بي بن </w:t>
      </w:r>
      <w:r w:rsidR="00A84653">
        <w:rPr>
          <w:rtl/>
        </w:rPr>
        <w:t>ك</w:t>
      </w:r>
      <w:r>
        <w:rPr>
          <w:rtl/>
        </w:rPr>
        <w:t>عب أخوين، وعمار وحذيفة بن اليماني حليف بني عبد الأشهل أخوين</w:t>
      </w:r>
      <w:r w:rsidR="00852B9A">
        <w:rPr>
          <w:rFonts w:hint="cs"/>
          <w:rtl/>
        </w:rPr>
        <w:t>.</w:t>
      </w:r>
      <w:r w:rsidR="00891DFF">
        <w:rPr>
          <w:rFonts w:hint="cs"/>
          <w:rtl/>
        </w:rPr>
        <w:t xml:space="preserve">.. </w:t>
      </w:r>
      <w:r>
        <w:rPr>
          <w:rtl/>
        </w:rPr>
        <w:t xml:space="preserve">وهكذا، قال ابن سعد: </w:t>
      </w:r>
      <w:r w:rsidR="00891DFF">
        <w:rPr>
          <w:rFonts w:hint="cs"/>
          <w:rtl/>
        </w:rPr>
        <w:t>«</w:t>
      </w:r>
      <w:r>
        <w:rPr>
          <w:rtl/>
        </w:rPr>
        <w:t>آخ</w:t>
      </w:r>
      <w:r w:rsidR="00891DFF">
        <w:rPr>
          <w:rFonts w:hint="cs"/>
          <w:rtl/>
        </w:rPr>
        <w:t>ى</w:t>
      </w:r>
      <w:r>
        <w:rPr>
          <w:rtl/>
        </w:rPr>
        <w:t xml:space="preserve"> بين مائة.. خمسين من المهاجرين وخمسين من الأنصار</w:t>
      </w:r>
      <w:r w:rsidR="00891DFF">
        <w:rPr>
          <w:rFonts w:hint="cs"/>
          <w:rtl/>
        </w:rPr>
        <w:t>».</w:t>
      </w:r>
    </w:p>
    <w:p w14:paraId="2C7BE147" w14:textId="45E5C534" w:rsidR="00997FCC" w:rsidRDefault="00997FCC" w:rsidP="005304FA">
      <w:pPr>
        <w:ind w:firstLine="226"/>
        <w:rPr>
          <w:rtl/>
        </w:rPr>
      </w:pPr>
      <w:r>
        <w:rPr>
          <w:rtl/>
        </w:rPr>
        <w:t xml:space="preserve">وليس معنى هذا أنه لم يكن التأخي </w:t>
      </w:r>
      <w:r w:rsidR="00891DFF">
        <w:rPr>
          <w:rFonts w:hint="cs"/>
          <w:rtl/>
        </w:rPr>
        <w:t>إ</w:t>
      </w:r>
      <w:r>
        <w:rPr>
          <w:rtl/>
        </w:rPr>
        <w:t xml:space="preserve">لا بين هذا العدد، وإنما كان هذا أول ما </w:t>
      </w:r>
      <w:r w:rsidR="00891DFF">
        <w:rPr>
          <w:rFonts w:hint="cs"/>
          <w:rtl/>
        </w:rPr>
        <w:t>آ</w:t>
      </w:r>
      <w:r>
        <w:rPr>
          <w:rtl/>
        </w:rPr>
        <w:t>خ</w:t>
      </w:r>
      <w:r w:rsidR="00891DFF">
        <w:rPr>
          <w:rFonts w:hint="cs"/>
          <w:rtl/>
        </w:rPr>
        <w:t>ى</w:t>
      </w:r>
      <w:r>
        <w:rPr>
          <w:rtl/>
        </w:rPr>
        <w:t>، وصار يجددها بحسب من يأتي إلى المدينة مهاجر</w:t>
      </w:r>
      <w:r w:rsidR="00891DFF">
        <w:rPr>
          <w:rFonts w:hint="cs"/>
          <w:rtl/>
        </w:rPr>
        <w:t>ً</w:t>
      </w:r>
      <w:r>
        <w:rPr>
          <w:rtl/>
        </w:rPr>
        <w:t xml:space="preserve">ا، ومن دخل في الإسلام بعد ذلك، ومما ينبغي أن </w:t>
      </w:r>
      <w:r w:rsidR="00891DFF">
        <w:rPr>
          <w:rFonts w:hint="cs"/>
          <w:rtl/>
        </w:rPr>
        <w:t>يتنب</w:t>
      </w:r>
      <w:r>
        <w:rPr>
          <w:rtl/>
        </w:rPr>
        <w:t xml:space="preserve">ه إليه أن الإمام محمد بن </w:t>
      </w:r>
      <w:r w:rsidR="00891DFF">
        <w:rPr>
          <w:rFonts w:hint="cs"/>
          <w:rtl/>
        </w:rPr>
        <w:t>إ</w:t>
      </w:r>
      <w:r>
        <w:rPr>
          <w:rtl/>
        </w:rPr>
        <w:t>سح</w:t>
      </w:r>
      <w:r w:rsidR="00891DFF">
        <w:rPr>
          <w:rFonts w:hint="cs"/>
          <w:rtl/>
        </w:rPr>
        <w:t>ا</w:t>
      </w:r>
      <w:r>
        <w:rPr>
          <w:rtl/>
        </w:rPr>
        <w:t>ق وهم في بعض من ذكرهما أخوين، وذلك مثل عده ج</w:t>
      </w:r>
      <w:r w:rsidR="00891DFF">
        <w:rPr>
          <w:rFonts w:hint="cs"/>
          <w:rtl/>
        </w:rPr>
        <w:t>عف</w:t>
      </w:r>
      <w:r>
        <w:rPr>
          <w:rtl/>
        </w:rPr>
        <w:t>ر بن أبي طالب ومعاذ بن جبل أخوين، والمعروف الثابت أن ج</w:t>
      </w:r>
      <w:r w:rsidR="00891DFF">
        <w:rPr>
          <w:rFonts w:hint="cs"/>
          <w:rtl/>
        </w:rPr>
        <w:t>ع</w:t>
      </w:r>
      <w:r>
        <w:rPr>
          <w:rtl/>
        </w:rPr>
        <w:t xml:space="preserve">فر كان بالحبشة </w:t>
      </w:r>
      <w:r w:rsidR="000D5FD7">
        <w:rPr>
          <w:rFonts w:hint="cs"/>
          <w:rtl/>
        </w:rPr>
        <w:t>آ</w:t>
      </w:r>
      <w:r>
        <w:rPr>
          <w:rtl/>
        </w:rPr>
        <w:t>نذ</w:t>
      </w:r>
      <w:r w:rsidR="000D5FD7">
        <w:rPr>
          <w:rFonts w:hint="cs"/>
          <w:rtl/>
        </w:rPr>
        <w:t>اك</w:t>
      </w:r>
      <w:r>
        <w:rPr>
          <w:rtl/>
        </w:rPr>
        <w:t xml:space="preserve"> ولم يقدم المدينة إلا عام خي</w:t>
      </w:r>
      <w:r w:rsidR="000D5FD7">
        <w:rPr>
          <w:rFonts w:hint="cs"/>
          <w:rtl/>
        </w:rPr>
        <w:t>ب</w:t>
      </w:r>
      <w:r>
        <w:rPr>
          <w:rtl/>
        </w:rPr>
        <w:t>ر سنة سبع، وعد</w:t>
      </w:r>
      <w:r w:rsidR="000D5FD7">
        <w:rPr>
          <w:rFonts w:hint="cs"/>
          <w:rtl/>
        </w:rPr>
        <w:t>ه</w:t>
      </w:r>
      <w:r>
        <w:rPr>
          <w:rtl/>
        </w:rPr>
        <w:t xml:space="preserve"> أبا عبيده وسعد بن معاذ أخوين، والصحيح ما ذكرته، وهو ما رواه الإمامان أحمد ومسلم، وقد أجاب بعض العلماء عن بعض هذه الم</w:t>
      </w:r>
      <w:r w:rsidR="000D5FD7">
        <w:rPr>
          <w:rFonts w:hint="cs"/>
          <w:rtl/>
        </w:rPr>
        <w:t>آ</w:t>
      </w:r>
      <w:r>
        <w:rPr>
          <w:rtl/>
        </w:rPr>
        <w:t>خذ</w:t>
      </w:r>
      <w:r w:rsidR="000D5FD7" w:rsidRPr="000D5FD7">
        <w:rPr>
          <w:rFonts w:hint="cs"/>
          <w:vertAlign w:val="superscript"/>
          <w:rtl/>
        </w:rPr>
        <w:t>(</w:t>
      </w:r>
      <w:r w:rsidR="000D5FD7" w:rsidRPr="00583389">
        <w:rPr>
          <w:rStyle w:val="a4"/>
          <w:rtl/>
        </w:rPr>
        <w:footnoteReference w:id="643"/>
      </w:r>
      <w:r w:rsidR="000D5FD7" w:rsidRPr="000D5FD7">
        <w:rPr>
          <w:rFonts w:hint="cs"/>
          <w:vertAlign w:val="superscript"/>
          <w:rtl/>
        </w:rPr>
        <w:t>)</w:t>
      </w:r>
      <w:r>
        <w:rPr>
          <w:rtl/>
        </w:rPr>
        <w:t>.</w:t>
      </w:r>
    </w:p>
    <w:p w14:paraId="277E32FE" w14:textId="6AC64BA6" w:rsidR="00997FCC" w:rsidRDefault="00997FCC" w:rsidP="005304FA">
      <w:pPr>
        <w:ind w:firstLine="226"/>
        <w:rPr>
          <w:rtl/>
        </w:rPr>
      </w:pPr>
      <w:r>
        <w:rPr>
          <w:rtl/>
        </w:rPr>
        <w:t xml:space="preserve">وقد أنكر الإمام </w:t>
      </w:r>
      <w:r w:rsidR="000D5FD7">
        <w:rPr>
          <w:rFonts w:hint="cs"/>
          <w:rtl/>
        </w:rPr>
        <w:t>ا</w:t>
      </w:r>
      <w:r>
        <w:rPr>
          <w:rtl/>
        </w:rPr>
        <w:t>بن تيمية المؤا</w:t>
      </w:r>
      <w:r w:rsidR="000D5FD7">
        <w:rPr>
          <w:rFonts w:hint="cs"/>
          <w:rtl/>
        </w:rPr>
        <w:t>خ</w:t>
      </w:r>
      <w:r>
        <w:rPr>
          <w:rtl/>
        </w:rPr>
        <w:t xml:space="preserve">اة بين مهاجري ومهاجري، وقال: </w:t>
      </w:r>
      <w:r w:rsidR="000D5FD7">
        <w:rPr>
          <w:rFonts w:hint="cs"/>
          <w:rtl/>
        </w:rPr>
        <w:t>«</w:t>
      </w:r>
      <w:r>
        <w:rPr>
          <w:rtl/>
        </w:rPr>
        <w:t>إنها كانت بين مهاجري وأنصاري</w:t>
      </w:r>
      <w:r w:rsidR="000D5FD7">
        <w:rPr>
          <w:rFonts w:hint="cs"/>
          <w:rtl/>
        </w:rPr>
        <w:t>»</w:t>
      </w:r>
      <w:r>
        <w:rPr>
          <w:rtl/>
        </w:rPr>
        <w:t xml:space="preserve">.. ورد عليه الحافظ بن حجر في </w:t>
      </w:r>
      <w:r w:rsidR="000D5FD7">
        <w:rPr>
          <w:rFonts w:hint="cs"/>
          <w:rtl/>
        </w:rPr>
        <w:t>«</w:t>
      </w:r>
      <w:r>
        <w:rPr>
          <w:rtl/>
        </w:rPr>
        <w:t>الفتح</w:t>
      </w:r>
      <w:r w:rsidR="000D5FD7">
        <w:rPr>
          <w:rFonts w:hint="cs"/>
          <w:rtl/>
        </w:rPr>
        <w:t>»</w:t>
      </w:r>
      <w:r>
        <w:rPr>
          <w:rtl/>
        </w:rPr>
        <w:t xml:space="preserve"> قال: </w:t>
      </w:r>
      <w:r w:rsidR="000D5FD7">
        <w:rPr>
          <w:rFonts w:hint="cs"/>
          <w:rtl/>
        </w:rPr>
        <w:t>«</w:t>
      </w:r>
      <w:r>
        <w:rPr>
          <w:rtl/>
        </w:rPr>
        <w:t>وأنكر ابن تيمية في كتاب الرد على ابن المطهر الرافضي</w:t>
      </w:r>
      <w:r w:rsidR="000D5FD7">
        <w:rPr>
          <w:rFonts w:hint="cs"/>
          <w:rtl/>
        </w:rPr>
        <w:t xml:space="preserve"> -</w:t>
      </w:r>
      <w:r>
        <w:rPr>
          <w:rtl/>
        </w:rPr>
        <w:t xml:space="preserve">يعني </w:t>
      </w:r>
      <w:r w:rsidR="00A84653">
        <w:rPr>
          <w:rtl/>
        </w:rPr>
        <w:t>ك</w:t>
      </w:r>
      <w:r>
        <w:rPr>
          <w:rtl/>
        </w:rPr>
        <w:t>تاب منهاج السنة</w:t>
      </w:r>
      <w:r w:rsidR="000D5FD7">
        <w:rPr>
          <w:rFonts w:hint="cs"/>
          <w:rtl/>
        </w:rPr>
        <w:t>-</w:t>
      </w:r>
      <w:r>
        <w:rPr>
          <w:rtl/>
        </w:rPr>
        <w:t xml:space="preserve"> المؤاخاة بين المهاجرين، وخصوص</w:t>
      </w:r>
      <w:r w:rsidR="000D5FD7">
        <w:rPr>
          <w:rFonts w:hint="cs"/>
          <w:rtl/>
        </w:rPr>
        <w:t>ً</w:t>
      </w:r>
      <w:r>
        <w:rPr>
          <w:rtl/>
        </w:rPr>
        <w:t>ا مؤاخاة النبي صلى الله عليه وسلم لعل</w:t>
      </w:r>
      <w:r w:rsidR="000D5FD7">
        <w:rPr>
          <w:rFonts w:hint="cs"/>
          <w:rtl/>
        </w:rPr>
        <w:t>ي</w:t>
      </w:r>
      <w:r>
        <w:rPr>
          <w:rtl/>
        </w:rPr>
        <w:t>، قال: لأن المؤاخاة ش</w:t>
      </w:r>
      <w:r w:rsidR="000D5FD7">
        <w:rPr>
          <w:rFonts w:hint="cs"/>
          <w:rtl/>
        </w:rPr>
        <w:t>ُ</w:t>
      </w:r>
      <w:r>
        <w:rPr>
          <w:rtl/>
        </w:rPr>
        <w:t>رعت ل</w:t>
      </w:r>
      <w:r w:rsidR="000D5FD7">
        <w:rPr>
          <w:rFonts w:hint="cs"/>
          <w:rtl/>
        </w:rPr>
        <w:t>إ</w:t>
      </w:r>
      <w:r>
        <w:rPr>
          <w:rtl/>
        </w:rPr>
        <w:t>ر</w:t>
      </w:r>
      <w:r w:rsidR="000D5FD7">
        <w:rPr>
          <w:rFonts w:hint="cs"/>
          <w:rtl/>
        </w:rPr>
        <w:t>ف</w:t>
      </w:r>
      <w:r>
        <w:rPr>
          <w:rtl/>
        </w:rPr>
        <w:t>اق بعضهم بعض</w:t>
      </w:r>
      <w:r w:rsidR="000D5FD7">
        <w:rPr>
          <w:rFonts w:hint="cs"/>
          <w:rtl/>
        </w:rPr>
        <w:t>ً</w:t>
      </w:r>
      <w:r>
        <w:rPr>
          <w:rtl/>
        </w:rPr>
        <w:t>ا، ولتأليف قلوب بعضهم على بعض، فلا معنى لمؤاخاة النبي لأحد منهم، ولا لمؤاخاة مهاجري لمهاجري، وهذا رد النص بالقياس</w:t>
      </w:r>
      <w:r w:rsidR="000D5FD7">
        <w:rPr>
          <w:rFonts w:hint="cs"/>
          <w:rtl/>
        </w:rPr>
        <w:t>،</w:t>
      </w:r>
      <w:r>
        <w:rPr>
          <w:rtl/>
        </w:rPr>
        <w:t xml:space="preserve"> و</w:t>
      </w:r>
      <w:r w:rsidR="000D5FD7">
        <w:rPr>
          <w:rFonts w:hint="cs"/>
          <w:rtl/>
        </w:rPr>
        <w:t>إ</w:t>
      </w:r>
      <w:r>
        <w:rPr>
          <w:rtl/>
        </w:rPr>
        <w:t>غفال عن حكمة المؤاخاة، لأن بعض المهاجرين كان أقوى من بعض بالمال والعشيرة والقو</w:t>
      </w:r>
      <w:r w:rsidR="000D5FD7">
        <w:rPr>
          <w:rFonts w:hint="cs"/>
          <w:rtl/>
        </w:rPr>
        <w:t>ى</w:t>
      </w:r>
      <w:r>
        <w:rPr>
          <w:rtl/>
        </w:rPr>
        <w:t>، ف</w:t>
      </w:r>
      <w:r w:rsidR="000D5FD7">
        <w:rPr>
          <w:rFonts w:hint="cs"/>
          <w:rtl/>
        </w:rPr>
        <w:t>آ</w:t>
      </w:r>
      <w:r>
        <w:rPr>
          <w:rtl/>
        </w:rPr>
        <w:t>خ</w:t>
      </w:r>
      <w:r w:rsidR="000D5FD7">
        <w:rPr>
          <w:rFonts w:hint="cs"/>
          <w:rtl/>
        </w:rPr>
        <w:t>ى</w:t>
      </w:r>
      <w:r>
        <w:rPr>
          <w:rtl/>
        </w:rPr>
        <w:t xml:space="preserve"> بين الأعلى والأدن</w:t>
      </w:r>
      <w:r w:rsidR="000D5FD7">
        <w:rPr>
          <w:rFonts w:hint="cs"/>
          <w:rtl/>
        </w:rPr>
        <w:t>ى</w:t>
      </w:r>
      <w:r>
        <w:rPr>
          <w:rtl/>
        </w:rPr>
        <w:t xml:space="preserve"> ليرتفق الأدنى بالأعلى، ويستعين الأعلى بالأدن</w:t>
      </w:r>
      <w:r w:rsidR="000D5FD7">
        <w:rPr>
          <w:rFonts w:hint="cs"/>
          <w:rtl/>
        </w:rPr>
        <w:t>ى</w:t>
      </w:r>
      <w:r>
        <w:rPr>
          <w:rtl/>
        </w:rPr>
        <w:t>، وبهذا نظر مؤاخاته صلى الله عليه وسلم لعل</w:t>
      </w:r>
      <w:r w:rsidR="000D5FD7">
        <w:rPr>
          <w:rFonts w:hint="cs"/>
          <w:rtl/>
        </w:rPr>
        <w:t>ي؛</w:t>
      </w:r>
      <w:r>
        <w:rPr>
          <w:rtl/>
        </w:rPr>
        <w:t xml:space="preserve"> لأنه هو الذي كان يقوم به من عهد الصبا من قبل البعثة، وكذا مؤاخاة حمزة وزيد بن حارثة</w:t>
      </w:r>
      <w:r w:rsidR="000D5FD7">
        <w:rPr>
          <w:rFonts w:hint="cs"/>
          <w:rtl/>
        </w:rPr>
        <w:t>؛</w:t>
      </w:r>
      <w:r>
        <w:rPr>
          <w:rtl/>
        </w:rPr>
        <w:t xml:space="preserve"> لأن زيد</w:t>
      </w:r>
      <w:r w:rsidR="000D5FD7">
        <w:rPr>
          <w:rFonts w:hint="cs"/>
          <w:rtl/>
        </w:rPr>
        <w:t>ً</w:t>
      </w:r>
      <w:r>
        <w:rPr>
          <w:rtl/>
        </w:rPr>
        <w:t>ا مولاهم، فقد ثبتت أخوتهما وهما من المهاجرين</w:t>
      </w:r>
      <w:r w:rsidR="000D5FD7">
        <w:rPr>
          <w:rFonts w:hint="cs"/>
          <w:rtl/>
        </w:rPr>
        <w:t>»</w:t>
      </w:r>
      <w:r w:rsidR="000D5FD7" w:rsidRPr="000D5FD7">
        <w:rPr>
          <w:rFonts w:hint="cs"/>
          <w:vertAlign w:val="superscript"/>
          <w:rtl/>
        </w:rPr>
        <w:t>(</w:t>
      </w:r>
      <w:r w:rsidR="000D5FD7" w:rsidRPr="00583389">
        <w:rPr>
          <w:rStyle w:val="a4"/>
          <w:rtl/>
        </w:rPr>
        <w:footnoteReference w:id="644"/>
      </w:r>
      <w:r w:rsidR="000D5FD7" w:rsidRPr="000D5FD7">
        <w:rPr>
          <w:rFonts w:hint="cs"/>
          <w:vertAlign w:val="superscript"/>
          <w:rtl/>
        </w:rPr>
        <w:t>)</w:t>
      </w:r>
      <w:r>
        <w:rPr>
          <w:rtl/>
        </w:rPr>
        <w:t>.</w:t>
      </w:r>
    </w:p>
    <w:p w14:paraId="2F76F7B7" w14:textId="3552764F" w:rsidR="00997FCC" w:rsidRDefault="00997FCC" w:rsidP="005304FA">
      <w:pPr>
        <w:ind w:firstLine="226"/>
        <w:rPr>
          <w:rtl/>
        </w:rPr>
      </w:pPr>
      <w:r>
        <w:rPr>
          <w:rtl/>
        </w:rPr>
        <w:t>ويوافق على هذا الرأي الغزالي، ويضيف له دليلا</w:t>
      </w:r>
      <w:r w:rsidR="000D5FD7">
        <w:rPr>
          <w:rFonts w:hint="cs"/>
          <w:rtl/>
        </w:rPr>
        <w:t>ً</w:t>
      </w:r>
      <w:r>
        <w:rPr>
          <w:rtl/>
        </w:rPr>
        <w:t xml:space="preserve"> آخر فيقول: </w:t>
      </w:r>
      <w:r w:rsidR="000D5FD7">
        <w:rPr>
          <w:rFonts w:hint="cs"/>
          <w:rtl/>
        </w:rPr>
        <w:t>«</w:t>
      </w:r>
      <w:r>
        <w:rPr>
          <w:rtl/>
        </w:rPr>
        <w:t>ولعل ما صح من أن رسول الله صلى الله عليه وسلم جعل علي</w:t>
      </w:r>
      <w:r w:rsidR="000D5FD7">
        <w:rPr>
          <w:rFonts w:hint="cs"/>
          <w:rtl/>
        </w:rPr>
        <w:t>ً</w:t>
      </w:r>
      <w:r>
        <w:rPr>
          <w:rtl/>
        </w:rPr>
        <w:t xml:space="preserve">ا منه بمنزلة هارون من موسي يؤيد هذه الرواية، وليس </w:t>
      </w:r>
      <w:r w:rsidR="000D5FD7">
        <w:rPr>
          <w:rFonts w:hint="cs"/>
          <w:rtl/>
        </w:rPr>
        <w:t>ي</w:t>
      </w:r>
      <w:r>
        <w:rPr>
          <w:rtl/>
        </w:rPr>
        <w:t>خدش هذا من منزلة أبي بكر، ولا استحقاقه الصدارة</w:t>
      </w:r>
      <w:r w:rsidR="000D5FD7">
        <w:rPr>
          <w:rFonts w:hint="cs"/>
          <w:rtl/>
        </w:rPr>
        <w:t>»</w:t>
      </w:r>
      <w:r w:rsidR="000D5FD7" w:rsidRPr="000D5FD7">
        <w:rPr>
          <w:rFonts w:hint="cs"/>
          <w:vertAlign w:val="superscript"/>
          <w:rtl/>
        </w:rPr>
        <w:t>(</w:t>
      </w:r>
      <w:r w:rsidR="000D5FD7" w:rsidRPr="00583389">
        <w:rPr>
          <w:rStyle w:val="a4"/>
          <w:rtl/>
        </w:rPr>
        <w:footnoteReference w:id="645"/>
      </w:r>
      <w:r w:rsidR="000D5FD7" w:rsidRPr="000D5FD7">
        <w:rPr>
          <w:rFonts w:hint="cs"/>
          <w:vertAlign w:val="superscript"/>
          <w:rtl/>
        </w:rPr>
        <w:t>)</w:t>
      </w:r>
      <w:r w:rsidR="000D5FD7">
        <w:rPr>
          <w:rFonts w:hint="cs"/>
          <w:rtl/>
        </w:rPr>
        <w:t>.</w:t>
      </w:r>
    </w:p>
    <w:p w14:paraId="5490FC15" w14:textId="042DE120" w:rsidR="00997FCC" w:rsidRDefault="00997FCC" w:rsidP="005304FA">
      <w:pPr>
        <w:ind w:firstLine="226"/>
        <w:rPr>
          <w:rtl/>
        </w:rPr>
      </w:pPr>
      <w:r>
        <w:rPr>
          <w:rtl/>
        </w:rPr>
        <w:t xml:space="preserve">ورد المعلق عليه بقوله: </w:t>
      </w:r>
      <w:r w:rsidR="00BF43B3">
        <w:rPr>
          <w:rFonts w:hint="cs"/>
          <w:rtl/>
        </w:rPr>
        <w:t>«</w:t>
      </w:r>
      <w:r>
        <w:rPr>
          <w:rtl/>
        </w:rPr>
        <w:t>كلا، لا تأ</w:t>
      </w:r>
      <w:r w:rsidR="00BF43B3">
        <w:rPr>
          <w:rFonts w:hint="cs"/>
          <w:rtl/>
        </w:rPr>
        <w:t>يي</w:t>
      </w:r>
      <w:r>
        <w:rPr>
          <w:rtl/>
        </w:rPr>
        <w:t>د، فإن الأخوة المذكورة أخص من تلك المنزلة ولا يثبت الأخص بالأعم، فلا</w:t>
      </w:r>
      <w:r w:rsidR="000D5FD7">
        <w:rPr>
          <w:rFonts w:hint="cs"/>
          <w:rtl/>
        </w:rPr>
        <w:t xml:space="preserve"> </w:t>
      </w:r>
      <w:r>
        <w:rPr>
          <w:rtl/>
        </w:rPr>
        <w:t xml:space="preserve">بد من </w:t>
      </w:r>
      <w:r w:rsidR="00BF43B3">
        <w:rPr>
          <w:rFonts w:hint="cs"/>
          <w:rtl/>
        </w:rPr>
        <w:t>إ</w:t>
      </w:r>
      <w:r>
        <w:rPr>
          <w:rtl/>
        </w:rPr>
        <w:t>ثبات الأخوة بنص خاص، وقد تتبعت الأحاديث الواردة فيها فوجدتها لا تخلو من كذاب، ومن أشهرها ما أخرجه الترمذي</w:t>
      </w:r>
      <w:r w:rsidR="00BF43B3">
        <w:rPr>
          <w:rFonts w:hint="cs"/>
          <w:rtl/>
        </w:rPr>
        <w:t>«4/328»</w:t>
      </w:r>
      <w:r>
        <w:rPr>
          <w:rtl/>
        </w:rPr>
        <w:t>، والحاكم</w:t>
      </w:r>
      <w:r w:rsidR="00BF43B3">
        <w:rPr>
          <w:rFonts w:hint="cs"/>
          <w:rtl/>
        </w:rPr>
        <w:t xml:space="preserve">: «3/14» </w:t>
      </w:r>
      <w:r>
        <w:rPr>
          <w:rtl/>
        </w:rPr>
        <w:t xml:space="preserve">من طريق حكيم بن جبير عن جميع بن عمير عن بن عمر قال: </w:t>
      </w:r>
      <w:r w:rsidR="00BF43B3">
        <w:rPr>
          <w:rFonts w:hint="cs"/>
          <w:rtl/>
        </w:rPr>
        <w:t>آ</w:t>
      </w:r>
      <w:r>
        <w:rPr>
          <w:rtl/>
        </w:rPr>
        <w:t>خ</w:t>
      </w:r>
      <w:r w:rsidR="00BF43B3">
        <w:rPr>
          <w:rFonts w:hint="cs"/>
          <w:rtl/>
        </w:rPr>
        <w:t>ى</w:t>
      </w:r>
      <w:r>
        <w:rPr>
          <w:rtl/>
        </w:rPr>
        <w:t xml:space="preserve"> رسول الله صلى الله عليه وسلم بين أصحابه، فجاء عل</w:t>
      </w:r>
      <w:r w:rsidR="00BF43B3">
        <w:rPr>
          <w:rFonts w:hint="cs"/>
          <w:rtl/>
        </w:rPr>
        <w:t>يّ</w:t>
      </w:r>
      <w:r>
        <w:rPr>
          <w:rtl/>
        </w:rPr>
        <w:t xml:space="preserve"> تدمع عيناه فقال: يا رسول الله، </w:t>
      </w:r>
      <w:r w:rsidR="00BF43B3">
        <w:rPr>
          <w:rFonts w:hint="cs"/>
          <w:rtl/>
        </w:rPr>
        <w:t>آ</w:t>
      </w:r>
      <w:r>
        <w:rPr>
          <w:rtl/>
        </w:rPr>
        <w:t>خ</w:t>
      </w:r>
      <w:r w:rsidR="00131134">
        <w:rPr>
          <w:rFonts w:hint="cs"/>
          <w:rtl/>
        </w:rPr>
        <w:t>ي</w:t>
      </w:r>
      <w:r>
        <w:rPr>
          <w:rtl/>
        </w:rPr>
        <w:t>ت بين أصحابك ولم تو</w:t>
      </w:r>
      <w:r w:rsidR="00BF43B3">
        <w:rPr>
          <w:rFonts w:hint="cs"/>
          <w:rtl/>
        </w:rPr>
        <w:t>أ</w:t>
      </w:r>
      <w:r>
        <w:rPr>
          <w:rtl/>
        </w:rPr>
        <w:t>خ</w:t>
      </w:r>
      <w:r w:rsidR="00BF43B3">
        <w:rPr>
          <w:rFonts w:hint="cs"/>
          <w:rtl/>
        </w:rPr>
        <w:t>ِ</w:t>
      </w:r>
      <w:r>
        <w:rPr>
          <w:rtl/>
        </w:rPr>
        <w:t xml:space="preserve"> بيني وبين أحد، فقال رسول الله</w:t>
      </w:r>
      <w:r w:rsidR="00BF43B3">
        <w:rPr>
          <w:rFonts w:hint="cs"/>
          <w:rtl/>
        </w:rPr>
        <w:t>:</w:t>
      </w:r>
      <w:r>
        <w:rPr>
          <w:rtl/>
        </w:rPr>
        <w:t xml:space="preserve"> </w:t>
      </w:r>
      <w:r w:rsidR="00BF43B3">
        <w:rPr>
          <w:rFonts w:hint="cs"/>
          <w:rtl/>
        </w:rPr>
        <w:t>(</w:t>
      </w:r>
      <w:r>
        <w:rPr>
          <w:rtl/>
        </w:rPr>
        <w:t>أنت أخي في الدنيا والآخرة</w:t>
      </w:r>
      <w:r w:rsidR="00BF43B3">
        <w:rPr>
          <w:rFonts w:hint="cs"/>
          <w:rtl/>
        </w:rPr>
        <w:t>)</w:t>
      </w:r>
      <w:r>
        <w:rPr>
          <w:rtl/>
        </w:rPr>
        <w:t>، وقال الترمذي</w:t>
      </w:r>
      <w:r w:rsidR="00BF43B3">
        <w:rPr>
          <w:rFonts w:hint="cs"/>
          <w:rtl/>
        </w:rPr>
        <w:t>:</w:t>
      </w:r>
      <w:r>
        <w:rPr>
          <w:rtl/>
        </w:rPr>
        <w:t xml:space="preserve"> </w:t>
      </w:r>
      <w:r w:rsidR="00BF43B3">
        <w:rPr>
          <w:rFonts w:hint="cs"/>
          <w:rtl/>
        </w:rPr>
        <w:t>«</w:t>
      </w:r>
      <w:r>
        <w:rPr>
          <w:rtl/>
        </w:rPr>
        <w:t>وهذا حديث</w:t>
      </w:r>
      <w:r w:rsidR="00BF43B3">
        <w:rPr>
          <w:rFonts w:hint="cs"/>
          <w:rtl/>
        </w:rPr>
        <w:t>ٌ</w:t>
      </w:r>
      <w:r>
        <w:rPr>
          <w:rtl/>
        </w:rPr>
        <w:t xml:space="preserve"> حسن</w:t>
      </w:r>
      <w:r w:rsidR="00BF43B3">
        <w:rPr>
          <w:rFonts w:hint="cs"/>
          <w:rtl/>
        </w:rPr>
        <w:t>ٌ</w:t>
      </w:r>
      <w:r>
        <w:rPr>
          <w:rtl/>
        </w:rPr>
        <w:t xml:space="preserve"> غريب</w:t>
      </w:r>
      <w:r w:rsidR="00BF43B3">
        <w:rPr>
          <w:rFonts w:hint="cs"/>
          <w:rtl/>
        </w:rPr>
        <w:t>»</w:t>
      </w:r>
      <w:r>
        <w:rPr>
          <w:rtl/>
        </w:rPr>
        <w:t>، وتعقبه الشارح المباركفوري بقوله: «ح</w:t>
      </w:r>
      <w:r w:rsidR="00A84653">
        <w:rPr>
          <w:rtl/>
        </w:rPr>
        <w:t>ك</w:t>
      </w:r>
      <w:r>
        <w:rPr>
          <w:rtl/>
        </w:rPr>
        <w:t xml:space="preserve">يم بن جبير ضعيف </w:t>
      </w:r>
      <w:r w:rsidR="00BF43B3">
        <w:rPr>
          <w:rFonts w:hint="cs"/>
          <w:rtl/>
        </w:rPr>
        <w:t>م</w:t>
      </w:r>
      <w:r>
        <w:rPr>
          <w:rtl/>
        </w:rPr>
        <w:t>رم</w:t>
      </w:r>
      <w:r w:rsidR="00BF43B3">
        <w:rPr>
          <w:rFonts w:hint="cs"/>
          <w:rtl/>
        </w:rPr>
        <w:t>يّ</w:t>
      </w:r>
      <w:r>
        <w:rPr>
          <w:rtl/>
        </w:rPr>
        <w:t xml:space="preserve"> بالتشي</w:t>
      </w:r>
      <w:r w:rsidR="00BF43B3">
        <w:rPr>
          <w:rFonts w:hint="cs"/>
          <w:rtl/>
        </w:rPr>
        <w:t>ّ</w:t>
      </w:r>
      <w:r>
        <w:rPr>
          <w:rtl/>
        </w:rPr>
        <w:t xml:space="preserve">ع، قلت: </w:t>
      </w:r>
      <w:r w:rsidR="00BF43B3">
        <w:rPr>
          <w:rFonts w:hint="cs"/>
          <w:rtl/>
        </w:rPr>
        <w:t>ذ</w:t>
      </w:r>
      <w:r>
        <w:rPr>
          <w:rtl/>
        </w:rPr>
        <w:t>هل هو والترمذي عن عل</w:t>
      </w:r>
      <w:r w:rsidR="00BF43B3">
        <w:rPr>
          <w:rFonts w:hint="cs"/>
          <w:rtl/>
        </w:rPr>
        <w:t>ت</w:t>
      </w:r>
      <w:r>
        <w:rPr>
          <w:rtl/>
        </w:rPr>
        <w:t xml:space="preserve">ه الحقيقة وهي </w:t>
      </w:r>
      <w:r w:rsidR="00BF43B3">
        <w:rPr>
          <w:rFonts w:hint="cs"/>
          <w:rtl/>
        </w:rPr>
        <w:t>«</w:t>
      </w:r>
      <w:r>
        <w:rPr>
          <w:rtl/>
        </w:rPr>
        <w:t>جميع بن عمير</w:t>
      </w:r>
      <w:r w:rsidR="00BF43B3">
        <w:rPr>
          <w:rFonts w:hint="cs"/>
          <w:rtl/>
        </w:rPr>
        <w:t>»</w:t>
      </w:r>
      <w:r>
        <w:rPr>
          <w:rtl/>
        </w:rPr>
        <w:t xml:space="preserve"> هذا، قال الذهبي في الميزان: </w:t>
      </w:r>
      <w:r w:rsidR="00BF43B3">
        <w:rPr>
          <w:rFonts w:hint="cs"/>
          <w:rtl/>
        </w:rPr>
        <w:t>«</w:t>
      </w:r>
      <w:r>
        <w:rPr>
          <w:rtl/>
        </w:rPr>
        <w:t>وقال ابن حبان</w:t>
      </w:r>
      <w:r w:rsidR="00BF43B3">
        <w:rPr>
          <w:rFonts w:hint="cs"/>
          <w:rtl/>
        </w:rPr>
        <w:t>:</w:t>
      </w:r>
      <w:r>
        <w:rPr>
          <w:rtl/>
        </w:rPr>
        <w:t xml:space="preserve"> رافض</w:t>
      </w:r>
      <w:r w:rsidR="00BF43B3">
        <w:rPr>
          <w:rFonts w:hint="cs"/>
          <w:rtl/>
        </w:rPr>
        <w:t>ي</w:t>
      </w:r>
      <w:r>
        <w:rPr>
          <w:rtl/>
        </w:rPr>
        <w:t xml:space="preserve"> يضع الحديث، وقال</w:t>
      </w:r>
      <w:r w:rsidR="00397D52">
        <w:rPr>
          <w:rFonts w:hint="cs"/>
          <w:rtl/>
        </w:rPr>
        <w:t xml:space="preserve"> ابن نمير</w:t>
      </w:r>
      <w:r>
        <w:rPr>
          <w:rtl/>
        </w:rPr>
        <w:t>: إن عمير</w:t>
      </w:r>
      <w:r w:rsidR="00BF43B3">
        <w:rPr>
          <w:rFonts w:hint="cs"/>
          <w:rtl/>
        </w:rPr>
        <w:t>ً</w:t>
      </w:r>
      <w:r>
        <w:rPr>
          <w:rtl/>
        </w:rPr>
        <w:t>ا كان من أكذب الناس</w:t>
      </w:r>
      <w:r w:rsidR="00BF43B3">
        <w:rPr>
          <w:rFonts w:hint="cs"/>
          <w:rtl/>
        </w:rPr>
        <w:t>»</w:t>
      </w:r>
      <w:r>
        <w:rPr>
          <w:rtl/>
        </w:rPr>
        <w:t>، ثم ساق له الذهبي هذا الحديث، وقد رواه عنه أيض</w:t>
      </w:r>
      <w:r w:rsidR="00BF43B3">
        <w:rPr>
          <w:rFonts w:hint="cs"/>
          <w:rtl/>
        </w:rPr>
        <w:t>ً</w:t>
      </w:r>
      <w:r>
        <w:rPr>
          <w:rtl/>
        </w:rPr>
        <w:t>ا سالم بن أبي حنيف</w:t>
      </w:r>
      <w:r w:rsidR="00BF43B3">
        <w:rPr>
          <w:rFonts w:hint="cs"/>
          <w:rtl/>
        </w:rPr>
        <w:t>ة</w:t>
      </w:r>
      <w:r>
        <w:rPr>
          <w:rtl/>
        </w:rPr>
        <w:t xml:space="preserve"> الكاهلي أخرجه الحاكم متابعة </w:t>
      </w:r>
      <w:r w:rsidR="00BF43B3">
        <w:rPr>
          <w:rFonts w:hint="cs"/>
          <w:rtl/>
        </w:rPr>
        <w:t>ل</w:t>
      </w:r>
      <w:r>
        <w:rPr>
          <w:rtl/>
        </w:rPr>
        <w:t>حكيم بن جبير</w:t>
      </w:r>
      <w:r w:rsidR="00397D52">
        <w:rPr>
          <w:rFonts w:hint="cs"/>
          <w:rtl/>
        </w:rPr>
        <w:t>،</w:t>
      </w:r>
      <w:r>
        <w:rPr>
          <w:rtl/>
        </w:rPr>
        <w:t xml:space="preserve"> فت</w:t>
      </w:r>
      <w:r w:rsidR="00BF43B3">
        <w:rPr>
          <w:rFonts w:hint="cs"/>
          <w:rtl/>
        </w:rPr>
        <w:t>عقب</w:t>
      </w:r>
      <w:r>
        <w:rPr>
          <w:rtl/>
        </w:rPr>
        <w:t xml:space="preserve">ه الذهبي في </w:t>
      </w:r>
      <w:r w:rsidR="00397D52">
        <w:rPr>
          <w:rFonts w:hint="cs"/>
          <w:rtl/>
        </w:rPr>
        <w:t>«</w:t>
      </w:r>
      <w:r>
        <w:rPr>
          <w:rtl/>
        </w:rPr>
        <w:t>التلخيص</w:t>
      </w:r>
      <w:r w:rsidR="00397D52">
        <w:rPr>
          <w:rFonts w:hint="cs"/>
          <w:rtl/>
        </w:rPr>
        <w:t>»</w:t>
      </w:r>
      <w:r>
        <w:rPr>
          <w:rtl/>
        </w:rPr>
        <w:t xml:space="preserve"> بقوله: </w:t>
      </w:r>
      <w:r w:rsidR="00397D52">
        <w:rPr>
          <w:rFonts w:hint="cs"/>
          <w:rtl/>
        </w:rPr>
        <w:t>«</w:t>
      </w:r>
      <w:r>
        <w:rPr>
          <w:rtl/>
        </w:rPr>
        <w:t xml:space="preserve">قلت: جميع </w:t>
      </w:r>
      <w:r w:rsidR="00BF43B3">
        <w:rPr>
          <w:rFonts w:hint="cs"/>
          <w:rtl/>
        </w:rPr>
        <w:t>اته</w:t>
      </w:r>
      <w:r>
        <w:rPr>
          <w:rtl/>
        </w:rPr>
        <w:t>م والكاهل</w:t>
      </w:r>
      <w:r w:rsidR="00BF43B3">
        <w:rPr>
          <w:rFonts w:hint="cs"/>
          <w:rtl/>
        </w:rPr>
        <w:t>ي</w:t>
      </w:r>
      <w:r>
        <w:rPr>
          <w:rtl/>
        </w:rPr>
        <w:t xml:space="preserve"> هالك</w:t>
      </w:r>
      <w:r w:rsidR="00BF43B3">
        <w:rPr>
          <w:rFonts w:hint="cs"/>
          <w:rtl/>
        </w:rPr>
        <w:t>»</w:t>
      </w:r>
      <w:r>
        <w:rPr>
          <w:rtl/>
        </w:rPr>
        <w:t xml:space="preserve">، قلت: كذبه </w:t>
      </w:r>
      <w:r w:rsidR="00BF43B3">
        <w:rPr>
          <w:rFonts w:hint="cs"/>
          <w:rtl/>
        </w:rPr>
        <w:t>ا</w:t>
      </w:r>
      <w:r>
        <w:rPr>
          <w:rtl/>
        </w:rPr>
        <w:t xml:space="preserve">بن أبي شيبة، وقال الدارقطني: </w:t>
      </w:r>
      <w:r w:rsidR="00397D52">
        <w:rPr>
          <w:rFonts w:hint="cs"/>
          <w:rtl/>
        </w:rPr>
        <w:t>«</w:t>
      </w:r>
      <w:r>
        <w:rPr>
          <w:rtl/>
        </w:rPr>
        <w:t xml:space="preserve">هو في عداد من </w:t>
      </w:r>
      <w:r w:rsidR="00397D52">
        <w:rPr>
          <w:rFonts w:hint="cs"/>
          <w:rtl/>
        </w:rPr>
        <w:t>ي</w:t>
      </w:r>
      <w:r>
        <w:rPr>
          <w:rtl/>
        </w:rPr>
        <w:t>ضع الحديث</w:t>
      </w:r>
      <w:r w:rsidR="00397D52">
        <w:rPr>
          <w:rFonts w:hint="cs"/>
          <w:rtl/>
        </w:rPr>
        <w:t>»</w:t>
      </w:r>
      <w:r w:rsidR="00BF43B3">
        <w:rPr>
          <w:rFonts w:hint="cs"/>
          <w:rtl/>
        </w:rPr>
        <w:t>.</w:t>
      </w:r>
    </w:p>
    <w:p w14:paraId="61461C4C" w14:textId="77777777" w:rsidR="00397D52" w:rsidRDefault="00997FCC" w:rsidP="005304FA">
      <w:pPr>
        <w:pStyle w:val="3"/>
        <w:rPr>
          <w:rtl/>
        </w:rPr>
      </w:pPr>
      <w:bookmarkStart w:id="192" w:name="_Toc155503393"/>
      <w:r>
        <w:rPr>
          <w:rtl/>
        </w:rPr>
        <w:t>القاعدة الصلبة من المهاجرين والأنصار</w:t>
      </w:r>
      <w:bookmarkEnd w:id="192"/>
    </w:p>
    <w:p w14:paraId="1E224A9C" w14:textId="503197CD" w:rsidR="00997FCC" w:rsidRDefault="00997FCC" w:rsidP="005304FA">
      <w:pPr>
        <w:ind w:firstLine="226"/>
        <w:rPr>
          <w:rtl/>
        </w:rPr>
      </w:pPr>
      <w:r>
        <w:rPr>
          <w:rtl/>
        </w:rPr>
        <w:t>بعد أن فرغنا من كلمة موجزة عن المهاجرين والأنصار بوجه عام نأتي إلى هدفنا الأصلي وهو تحديد السابقين الأولين من الفريقين، ولعله يحسن أن نعيد هنا فقرات مما سبق أن</w:t>
      </w:r>
      <w:r w:rsidR="00397D52">
        <w:rPr>
          <w:rFonts w:hint="cs"/>
          <w:rtl/>
        </w:rPr>
        <w:t xml:space="preserve"> </w:t>
      </w:r>
      <w:r>
        <w:rPr>
          <w:rtl/>
        </w:rPr>
        <w:t>فصلنا</w:t>
      </w:r>
      <w:r w:rsidR="00397D52">
        <w:rPr>
          <w:rFonts w:hint="cs"/>
          <w:rtl/>
        </w:rPr>
        <w:t>ه</w:t>
      </w:r>
      <w:r>
        <w:rPr>
          <w:rtl/>
        </w:rPr>
        <w:t xml:space="preserve"> في المقدمة عن مراحل بناء المجتمع المسلم، وتكو</w:t>
      </w:r>
      <w:r w:rsidR="00397D52">
        <w:rPr>
          <w:rFonts w:hint="cs"/>
          <w:rtl/>
        </w:rPr>
        <w:t>ّ</w:t>
      </w:r>
      <w:r>
        <w:rPr>
          <w:rtl/>
        </w:rPr>
        <w:t xml:space="preserve">ن طبقاته الإيمانية، حتى تكون حاضرة بين أيدينا، وحتى تكون هذه الحقيقة قريبة منا، نتتبع على ضوئها ذلك التصنيف النهائي للمجتمع في </w:t>
      </w:r>
      <w:r w:rsidR="00D11A91">
        <w:rPr>
          <w:rtl/>
        </w:rPr>
        <w:t>الآيات</w:t>
      </w:r>
      <w:r>
        <w:rPr>
          <w:rtl/>
        </w:rPr>
        <w:t>.</w:t>
      </w:r>
    </w:p>
    <w:p w14:paraId="249510F9" w14:textId="7A73C96C" w:rsidR="00997FCC" w:rsidRDefault="00997FCC" w:rsidP="005304FA">
      <w:pPr>
        <w:ind w:firstLine="226"/>
        <w:rPr>
          <w:rtl/>
        </w:rPr>
      </w:pPr>
      <w:r>
        <w:rPr>
          <w:rtl/>
        </w:rPr>
        <w:t>لقد ولدت الحركة الإسلامية في مكة على محاك الشدة فلم تكد الجاهلية</w:t>
      </w:r>
      <w:r w:rsidR="00397D52">
        <w:rPr>
          <w:rFonts w:hint="cs"/>
          <w:rtl/>
        </w:rPr>
        <w:t xml:space="preserve"> -</w:t>
      </w:r>
      <w:r>
        <w:rPr>
          <w:rtl/>
        </w:rPr>
        <w:t>ممثلة في قريش</w:t>
      </w:r>
      <w:r w:rsidR="00397D52">
        <w:rPr>
          <w:rFonts w:hint="cs"/>
          <w:rtl/>
        </w:rPr>
        <w:t>-</w:t>
      </w:r>
      <w:r>
        <w:rPr>
          <w:rtl/>
        </w:rPr>
        <w:t xml:space="preserve"> تحس بالخطر الحقيقي الذي يتهددها من دعوة </w:t>
      </w:r>
      <w:r w:rsidR="00397D52">
        <w:rPr>
          <w:rFonts w:hint="cs"/>
          <w:rtl/>
        </w:rPr>
        <w:t>«</w:t>
      </w:r>
      <w:r>
        <w:rPr>
          <w:rtl/>
        </w:rPr>
        <w:t>أن لا إل</w:t>
      </w:r>
      <w:r w:rsidR="00397D52">
        <w:rPr>
          <w:rFonts w:hint="cs"/>
          <w:rtl/>
        </w:rPr>
        <w:t>ه</w:t>
      </w:r>
      <w:r>
        <w:rPr>
          <w:rtl/>
        </w:rPr>
        <w:t xml:space="preserve"> إلا الله وأن محمد</w:t>
      </w:r>
      <w:r w:rsidR="00397D52">
        <w:rPr>
          <w:rFonts w:hint="cs"/>
          <w:rtl/>
        </w:rPr>
        <w:t>ً</w:t>
      </w:r>
      <w:r>
        <w:rPr>
          <w:rtl/>
        </w:rPr>
        <w:t>ا رسول الله</w:t>
      </w:r>
      <w:r w:rsidR="00397D52">
        <w:rPr>
          <w:rFonts w:hint="cs"/>
          <w:rtl/>
        </w:rPr>
        <w:t>»</w:t>
      </w:r>
      <w:r>
        <w:rPr>
          <w:rtl/>
        </w:rPr>
        <w:t xml:space="preserve"> وما تمثله من ثورة على كل سلطان أرضي لا يستند من سلطان الله. ومن تمرد نهائي على كل طاغوت في الأرض، والفرار منه إلى الله، ثم بالخطر الجد</w:t>
      </w:r>
      <w:r w:rsidR="00397D52">
        <w:rPr>
          <w:rFonts w:hint="cs"/>
          <w:rtl/>
        </w:rPr>
        <w:t>ي</w:t>
      </w:r>
      <w:r>
        <w:rPr>
          <w:rtl/>
        </w:rPr>
        <w:t xml:space="preserve"> من التجمع الحركي العضوي الجديد الذي أنشأته هذه الدعوة تحت قيادة رسول الله صلى الله عليه وسلم، هذا التجمع الذي يدين من اليوم الأول بالطاعة لله ولرسول الله، ويتمرد و</w:t>
      </w:r>
      <w:r w:rsidR="00397D52">
        <w:rPr>
          <w:rFonts w:hint="cs"/>
          <w:rtl/>
        </w:rPr>
        <w:t>ي</w:t>
      </w:r>
      <w:r>
        <w:rPr>
          <w:rtl/>
        </w:rPr>
        <w:t>خرج على القيادة الجاهلية الممثلة في قريش والأوضاع السائدة في هذه الجاهلية.</w:t>
      </w:r>
    </w:p>
    <w:p w14:paraId="05B8F32F" w14:textId="62FC5493" w:rsidR="00997FCC" w:rsidRDefault="00997FCC" w:rsidP="005304FA">
      <w:pPr>
        <w:ind w:firstLine="226"/>
        <w:rPr>
          <w:rtl/>
        </w:rPr>
      </w:pPr>
      <w:r>
        <w:rPr>
          <w:rtl/>
        </w:rPr>
        <w:t>لم تكن الجاهلية ممثلة في قريش أول الأمر</w:t>
      </w:r>
      <w:r w:rsidR="00397D52">
        <w:rPr>
          <w:rFonts w:hint="cs"/>
          <w:rtl/>
        </w:rPr>
        <w:t xml:space="preserve"> </w:t>
      </w:r>
      <w:r>
        <w:rPr>
          <w:rtl/>
        </w:rPr>
        <w:t>تحس بهذا الخطر وذاك، حتي شنتها حر</w:t>
      </w:r>
      <w:r w:rsidR="00397D52">
        <w:rPr>
          <w:rFonts w:hint="cs"/>
          <w:rtl/>
        </w:rPr>
        <w:t>بً</w:t>
      </w:r>
      <w:r>
        <w:rPr>
          <w:rtl/>
        </w:rPr>
        <w:t xml:space="preserve">ا شعواء على الدعوة الجديدة، وعلى التجمع الجديد، وعلى القيادة الجديدة، وحتى أرصدت لها كل ما في جعبتها من أذى، ومن </w:t>
      </w:r>
      <w:r w:rsidR="00A84653">
        <w:rPr>
          <w:rtl/>
        </w:rPr>
        <w:t>ك</w:t>
      </w:r>
      <w:r>
        <w:rPr>
          <w:rtl/>
        </w:rPr>
        <w:t>يد، ومن فتنة، ومن حيلة</w:t>
      </w:r>
      <w:r w:rsidR="00397D52">
        <w:rPr>
          <w:rFonts w:hint="cs"/>
          <w:rtl/>
        </w:rPr>
        <w:t>.</w:t>
      </w:r>
    </w:p>
    <w:p w14:paraId="2355F392" w14:textId="078D1A26" w:rsidR="00997FCC" w:rsidRDefault="00997FCC" w:rsidP="005304FA">
      <w:pPr>
        <w:ind w:firstLine="226"/>
        <w:rPr>
          <w:rtl/>
        </w:rPr>
      </w:pPr>
      <w:r>
        <w:rPr>
          <w:rtl/>
        </w:rPr>
        <w:t>لقد انتفض التجمع الجاهلي ليدفع عن نفسه الخطر الذي يتهدد وجوده بكل ما يدفع منه</w:t>
      </w:r>
      <w:r w:rsidR="00397D52">
        <w:rPr>
          <w:rFonts w:hint="cs"/>
          <w:rtl/>
        </w:rPr>
        <w:t>،</w:t>
      </w:r>
      <w:r>
        <w:rPr>
          <w:rtl/>
        </w:rPr>
        <w:t xml:space="preserve"> كلما قامت دعوة إلى ربوبية الله في العالمين، في مجتمع جاهلي </w:t>
      </w:r>
      <w:r w:rsidR="00397D52">
        <w:rPr>
          <w:rFonts w:hint="cs"/>
          <w:rtl/>
        </w:rPr>
        <w:t>ي</w:t>
      </w:r>
      <w:r>
        <w:rPr>
          <w:rtl/>
        </w:rPr>
        <w:t>قوم على أساس من ر</w:t>
      </w:r>
      <w:r w:rsidR="00397D52">
        <w:rPr>
          <w:rFonts w:hint="cs"/>
          <w:rtl/>
        </w:rPr>
        <w:t>ب</w:t>
      </w:r>
      <w:r>
        <w:rPr>
          <w:rtl/>
        </w:rPr>
        <w:t xml:space="preserve">وبية العباد للعباد، وكلما تمثلت الدعوة الجديدة في تجميع حركي جديد، يتبع في تحركه </w:t>
      </w:r>
      <w:r w:rsidR="008F1F94">
        <w:rPr>
          <w:rFonts w:hint="cs"/>
          <w:rtl/>
        </w:rPr>
        <w:t>قي</w:t>
      </w:r>
      <w:r>
        <w:rPr>
          <w:rtl/>
        </w:rPr>
        <w:t>ادة جديدة، ويواجه التجمع الجاهلي القديم مواجهة النقيض للنقيض</w:t>
      </w:r>
      <w:r w:rsidR="008F1F94">
        <w:rPr>
          <w:rFonts w:hint="cs"/>
          <w:rtl/>
        </w:rPr>
        <w:t>!</w:t>
      </w:r>
    </w:p>
    <w:p w14:paraId="336DE2EF" w14:textId="432184C1" w:rsidR="00997FCC" w:rsidRDefault="00997FCC" w:rsidP="005304FA">
      <w:pPr>
        <w:ind w:firstLine="226"/>
        <w:rPr>
          <w:rtl/>
        </w:rPr>
      </w:pPr>
      <w:r>
        <w:rPr>
          <w:rtl/>
        </w:rPr>
        <w:t>وعندئذ تعرض كل فرد في التجمع الإسلامي الجديد للأذ</w:t>
      </w:r>
      <w:r w:rsidR="008F1F94">
        <w:rPr>
          <w:rFonts w:hint="cs"/>
          <w:rtl/>
        </w:rPr>
        <w:t>ى</w:t>
      </w:r>
      <w:r>
        <w:rPr>
          <w:rtl/>
        </w:rPr>
        <w:t>، والفتنة بكل صنوفها إلى حد إهدار الدم في كثير من الأحيان.. ويومئذ لم يكن يقدم على شهادة أن لا إله إلا الله وأن محمد</w:t>
      </w:r>
      <w:r w:rsidR="008F1F94">
        <w:rPr>
          <w:rFonts w:hint="cs"/>
          <w:rtl/>
        </w:rPr>
        <w:t>ً</w:t>
      </w:r>
      <w:r>
        <w:rPr>
          <w:rtl/>
        </w:rPr>
        <w:t>ا رسول الله وال</w:t>
      </w:r>
      <w:r w:rsidR="008F1F94">
        <w:rPr>
          <w:rFonts w:hint="cs"/>
          <w:rtl/>
        </w:rPr>
        <w:t>ا</w:t>
      </w:r>
      <w:r>
        <w:rPr>
          <w:rtl/>
        </w:rPr>
        <w:t>نضمام إلى التجمع الإسلامي الوليد، والدينو</w:t>
      </w:r>
      <w:r w:rsidR="008F1F94">
        <w:rPr>
          <w:rFonts w:hint="cs"/>
          <w:rtl/>
        </w:rPr>
        <w:t>ن</w:t>
      </w:r>
      <w:r>
        <w:rPr>
          <w:rtl/>
        </w:rPr>
        <w:t>ة لقيادته الجديدة، إلا كل من نذر نفسه لله، و</w:t>
      </w:r>
      <w:r w:rsidR="008F1F94">
        <w:rPr>
          <w:rFonts w:hint="cs"/>
          <w:rtl/>
        </w:rPr>
        <w:t>ت</w:t>
      </w:r>
      <w:r>
        <w:rPr>
          <w:rtl/>
        </w:rPr>
        <w:t>هيأ ل</w:t>
      </w:r>
      <w:r w:rsidR="008F1F94">
        <w:rPr>
          <w:rFonts w:hint="cs"/>
          <w:rtl/>
        </w:rPr>
        <w:t>ا</w:t>
      </w:r>
      <w:r>
        <w:rPr>
          <w:rtl/>
        </w:rPr>
        <w:t xml:space="preserve">حتمال الأذى، والفتنة والجوع، والغربة، والعذاب والموت في أبشع الصور، في بعض الأحيان.. بذلك تكونت </w:t>
      </w:r>
      <w:r w:rsidR="008F1F94">
        <w:rPr>
          <w:rFonts w:hint="cs"/>
          <w:rtl/>
        </w:rPr>
        <w:t>ل</w:t>
      </w:r>
      <w:r>
        <w:rPr>
          <w:rtl/>
        </w:rPr>
        <w:t>لإسلام قاعدة صلبة، من أصلب العناصر عود</w:t>
      </w:r>
      <w:r w:rsidR="008F1F94">
        <w:rPr>
          <w:rFonts w:hint="cs"/>
          <w:rtl/>
        </w:rPr>
        <w:t>ً</w:t>
      </w:r>
      <w:r>
        <w:rPr>
          <w:rtl/>
        </w:rPr>
        <w:t>ا في المجتمع العربي، فأما العناصر التي لم تحتمل هذه الضغوط فقد تبينت عن دينها، وارتدت إلى الجاهلية مرة أخرى، وكان هذا النوع قليلا</w:t>
      </w:r>
      <w:r w:rsidR="008F1F94">
        <w:rPr>
          <w:rFonts w:hint="cs"/>
          <w:rtl/>
        </w:rPr>
        <w:t>ً</w:t>
      </w:r>
      <w:r>
        <w:rPr>
          <w:rtl/>
        </w:rPr>
        <w:t>، فقد كان الأمر كله معروف</w:t>
      </w:r>
      <w:r w:rsidR="008F1F94">
        <w:rPr>
          <w:rFonts w:hint="cs"/>
          <w:rtl/>
        </w:rPr>
        <w:t>ً</w:t>
      </w:r>
      <w:r>
        <w:rPr>
          <w:rtl/>
        </w:rPr>
        <w:t>ا مكشوف</w:t>
      </w:r>
      <w:r w:rsidR="008F1F94">
        <w:rPr>
          <w:rFonts w:hint="cs"/>
          <w:rtl/>
        </w:rPr>
        <w:t>ً</w:t>
      </w:r>
      <w:r>
        <w:rPr>
          <w:rtl/>
        </w:rPr>
        <w:t>ا من قبل فلم يكن ي</w:t>
      </w:r>
      <w:r w:rsidR="008F1F94">
        <w:rPr>
          <w:rFonts w:hint="cs"/>
          <w:rtl/>
        </w:rPr>
        <w:t>ُ</w:t>
      </w:r>
      <w:r>
        <w:rPr>
          <w:rtl/>
        </w:rPr>
        <w:t>قدم ابتداء</w:t>
      </w:r>
      <w:r w:rsidR="008F1F94">
        <w:rPr>
          <w:rFonts w:hint="cs"/>
          <w:rtl/>
        </w:rPr>
        <w:t>ً</w:t>
      </w:r>
      <w:r>
        <w:rPr>
          <w:rtl/>
        </w:rPr>
        <w:t xml:space="preserve"> على </w:t>
      </w:r>
      <w:r w:rsidR="00131134">
        <w:rPr>
          <w:rFonts w:hint="cs"/>
          <w:rtl/>
        </w:rPr>
        <w:t>الانتقال</w:t>
      </w:r>
      <w:r>
        <w:rPr>
          <w:rtl/>
        </w:rPr>
        <w:t xml:space="preserve"> من الجاهلية إلى الإسلام، وقطع الطريق الشائك الخطر المرهوب إلا العناصر الممتازة الفريدة التكوين، وهكذا اختار الله السابقين من المهاجرين من تلك العناصر الفريدة النادرة ليكونوا هم القاعدة الصلبة لهذا الدين في مكة، ثم ليكونوا هم القاعدة الصلبة لهذا الدين بعد ذلك في المدينة، مع السابقين من الأنصار الذين وإن كانوا لم يصطلوها في أول الأمر كما اصطلاها المهاجرون، إلا أن بي</w:t>
      </w:r>
      <w:r w:rsidR="008F1F94">
        <w:rPr>
          <w:rFonts w:hint="cs"/>
          <w:rtl/>
        </w:rPr>
        <w:t>عت</w:t>
      </w:r>
      <w:r>
        <w:rPr>
          <w:rtl/>
        </w:rPr>
        <w:t xml:space="preserve">هم لرسول الله صلى الله عليه وسلم </w:t>
      </w:r>
      <w:r w:rsidR="008F1F94">
        <w:rPr>
          <w:rFonts w:hint="cs"/>
          <w:rtl/>
        </w:rPr>
        <w:t>«</w:t>
      </w:r>
      <w:r>
        <w:rPr>
          <w:rtl/>
        </w:rPr>
        <w:t>بيع</w:t>
      </w:r>
      <w:r w:rsidR="008F1F94">
        <w:rPr>
          <w:rFonts w:hint="cs"/>
          <w:rtl/>
        </w:rPr>
        <w:t>ة</w:t>
      </w:r>
      <w:r>
        <w:rPr>
          <w:rtl/>
        </w:rPr>
        <w:t xml:space="preserve"> العقبة</w:t>
      </w:r>
      <w:r w:rsidR="008F1F94">
        <w:rPr>
          <w:rFonts w:hint="cs"/>
          <w:rtl/>
        </w:rPr>
        <w:t>»</w:t>
      </w:r>
      <w:r>
        <w:rPr>
          <w:rtl/>
        </w:rPr>
        <w:t xml:space="preserve"> قد دلت على أن </w:t>
      </w:r>
      <w:r w:rsidR="008F1F94">
        <w:rPr>
          <w:rFonts w:hint="cs"/>
          <w:rtl/>
        </w:rPr>
        <w:t>عن</w:t>
      </w:r>
      <w:r>
        <w:rPr>
          <w:rtl/>
        </w:rPr>
        <w:t>ص</w:t>
      </w:r>
      <w:r w:rsidR="008F1F94">
        <w:rPr>
          <w:rFonts w:hint="cs"/>
          <w:rtl/>
        </w:rPr>
        <w:t>ر</w:t>
      </w:r>
      <w:r>
        <w:rPr>
          <w:rtl/>
        </w:rPr>
        <w:t>هم ذو طبيعة</w:t>
      </w:r>
      <w:r w:rsidR="008F1F94">
        <w:rPr>
          <w:rFonts w:hint="cs"/>
          <w:rtl/>
        </w:rPr>
        <w:t>ٍ</w:t>
      </w:r>
      <w:r>
        <w:rPr>
          <w:rtl/>
        </w:rPr>
        <w:t xml:space="preserve"> أصيلة</w:t>
      </w:r>
      <w:r w:rsidR="008F1F94">
        <w:rPr>
          <w:rFonts w:hint="cs"/>
          <w:rtl/>
        </w:rPr>
        <w:t>ٍ</w:t>
      </w:r>
      <w:r>
        <w:rPr>
          <w:rtl/>
        </w:rPr>
        <w:t xml:space="preserve"> </w:t>
      </w:r>
      <w:r w:rsidR="008F1F94">
        <w:rPr>
          <w:rFonts w:hint="cs"/>
          <w:rtl/>
        </w:rPr>
        <w:t>م</w:t>
      </w:r>
      <w:r>
        <w:rPr>
          <w:rtl/>
        </w:rPr>
        <w:t>كافئة</w:t>
      </w:r>
      <w:r w:rsidR="008F1F94">
        <w:rPr>
          <w:rFonts w:hint="cs"/>
          <w:rtl/>
        </w:rPr>
        <w:t>ٍ</w:t>
      </w:r>
      <w:r>
        <w:rPr>
          <w:rtl/>
        </w:rPr>
        <w:t xml:space="preserve"> </w:t>
      </w:r>
      <w:r w:rsidR="008F1F94">
        <w:rPr>
          <w:rFonts w:hint="cs"/>
          <w:rtl/>
        </w:rPr>
        <w:t>ل</w:t>
      </w:r>
      <w:r>
        <w:rPr>
          <w:rtl/>
        </w:rPr>
        <w:t>طبيعة هذا الذين</w:t>
      </w:r>
      <w:r w:rsidR="008F1F94">
        <w:rPr>
          <w:rFonts w:hint="cs"/>
          <w:rtl/>
        </w:rPr>
        <w:t>.</w:t>
      </w:r>
    </w:p>
    <w:p w14:paraId="52DD4EB0" w14:textId="578DF08A" w:rsidR="00997FCC" w:rsidRDefault="00997FCC" w:rsidP="005304FA">
      <w:pPr>
        <w:ind w:firstLine="226"/>
        <w:rPr>
          <w:rtl/>
        </w:rPr>
      </w:pPr>
      <w:r>
        <w:rPr>
          <w:rtl/>
        </w:rPr>
        <w:t xml:space="preserve">قال ابن كثير في التفسير: </w:t>
      </w:r>
      <w:r w:rsidR="008F1F94">
        <w:rPr>
          <w:rFonts w:hint="cs"/>
          <w:rtl/>
        </w:rPr>
        <w:t>«</w:t>
      </w:r>
      <w:r>
        <w:rPr>
          <w:rtl/>
        </w:rPr>
        <w:t xml:space="preserve">وقال محمد بن </w:t>
      </w:r>
      <w:r w:rsidR="00A84653">
        <w:rPr>
          <w:rtl/>
        </w:rPr>
        <w:t>ك</w:t>
      </w:r>
      <w:r>
        <w:rPr>
          <w:rtl/>
        </w:rPr>
        <w:t>عب القرظي وغيره، قال عبد الله بن رواح</w:t>
      </w:r>
      <w:r w:rsidR="008F1F94">
        <w:rPr>
          <w:rFonts w:hint="cs"/>
          <w:rtl/>
        </w:rPr>
        <w:t>ة</w:t>
      </w:r>
      <w:r>
        <w:rPr>
          <w:rtl/>
        </w:rPr>
        <w:t xml:space="preserve"> رضي الله عنه لرسول الله صلى الله عليه وسلم </w:t>
      </w:r>
      <w:r w:rsidR="008F1F94">
        <w:rPr>
          <w:rFonts w:hint="cs"/>
          <w:rtl/>
        </w:rPr>
        <w:t>«يعني</w:t>
      </w:r>
      <w:r>
        <w:rPr>
          <w:rtl/>
        </w:rPr>
        <w:t xml:space="preserve"> ليلة العقبة</w:t>
      </w:r>
      <w:r w:rsidR="008F1F94">
        <w:rPr>
          <w:rFonts w:hint="cs"/>
          <w:rtl/>
        </w:rPr>
        <w:t>»</w:t>
      </w:r>
      <w:r>
        <w:rPr>
          <w:rtl/>
        </w:rPr>
        <w:t>، اشترط لر</w:t>
      </w:r>
      <w:r w:rsidR="008F1F94">
        <w:rPr>
          <w:rFonts w:hint="cs"/>
          <w:rtl/>
        </w:rPr>
        <w:t>ب</w:t>
      </w:r>
      <w:r>
        <w:rPr>
          <w:rtl/>
        </w:rPr>
        <w:t xml:space="preserve">ك ولنفسك ما شئت، فقال: </w:t>
      </w:r>
      <w:r w:rsidR="008F1F94">
        <w:rPr>
          <w:rFonts w:hint="cs"/>
          <w:rtl/>
        </w:rPr>
        <w:t>(</w:t>
      </w:r>
      <w:r>
        <w:rPr>
          <w:rtl/>
        </w:rPr>
        <w:t>اشترط لربي أن تعبدوه، ولا تشركوا به شيئ</w:t>
      </w:r>
      <w:r w:rsidR="008F1F94">
        <w:rPr>
          <w:rFonts w:hint="cs"/>
          <w:rtl/>
        </w:rPr>
        <w:t>ً</w:t>
      </w:r>
      <w:r>
        <w:rPr>
          <w:rtl/>
        </w:rPr>
        <w:t>ا واشترط لنفسي أن تمنعوني مما</w:t>
      </w:r>
      <w:r w:rsidR="008F1F94">
        <w:rPr>
          <w:rFonts w:hint="cs"/>
          <w:rtl/>
        </w:rPr>
        <w:t xml:space="preserve"> ت</w:t>
      </w:r>
      <w:r>
        <w:rPr>
          <w:rtl/>
        </w:rPr>
        <w:t>من</w:t>
      </w:r>
      <w:r w:rsidR="008F1F94">
        <w:rPr>
          <w:rFonts w:hint="cs"/>
          <w:rtl/>
        </w:rPr>
        <w:t>ع</w:t>
      </w:r>
      <w:r>
        <w:rPr>
          <w:rtl/>
        </w:rPr>
        <w:t>ون منه أنفسكم، وأموالكم</w:t>
      </w:r>
      <w:r w:rsidR="008F1F94">
        <w:rPr>
          <w:rFonts w:hint="cs"/>
          <w:rtl/>
        </w:rPr>
        <w:t>)</w:t>
      </w:r>
      <w:r>
        <w:rPr>
          <w:rtl/>
        </w:rPr>
        <w:t>، قالو</w:t>
      </w:r>
      <w:r w:rsidR="008F1F94">
        <w:rPr>
          <w:rFonts w:hint="cs"/>
          <w:rtl/>
        </w:rPr>
        <w:t>ا:</w:t>
      </w:r>
      <w:r>
        <w:rPr>
          <w:rtl/>
        </w:rPr>
        <w:t xml:space="preserve"> </w:t>
      </w:r>
      <w:r w:rsidR="008F1F94">
        <w:rPr>
          <w:rFonts w:hint="cs"/>
          <w:rtl/>
        </w:rPr>
        <w:t>ف</w:t>
      </w:r>
      <w:r>
        <w:rPr>
          <w:rtl/>
        </w:rPr>
        <w:t xml:space="preserve">ما لنا إذا نحن فعلنا ذلك؟ قال: </w:t>
      </w:r>
      <w:r w:rsidR="008F1F94">
        <w:rPr>
          <w:rFonts w:hint="cs"/>
          <w:rtl/>
        </w:rPr>
        <w:t>(</w:t>
      </w:r>
      <w:r>
        <w:rPr>
          <w:rtl/>
        </w:rPr>
        <w:t>الجنة</w:t>
      </w:r>
      <w:r w:rsidR="008F1F94">
        <w:rPr>
          <w:rFonts w:hint="cs"/>
          <w:rtl/>
        </w:rPr>
        <w:t>)</w:t>
      </w:r>
      <w:r>
        <w:rPr>
          <w:rtl/>
        </w:rPr>
        <w:t>، قالوا: ربح البيع، ولا تقيل ولا نستقيل.</w:t>
      </w:r>
    </w:p>
    <w:p w14:paraId="0F20A941" w14:textId="3A6F701F" w:rsidR="00997FCC" w:rsidRDefault="00997FCC" w:rsidP="005304FA">
      <w:pPr>
        <w:ind w:firstLine="226"/>
        <w:rPr>
          <w:rtl/>
        </w:rPr>
      </w:pPr>
      <w:r>
        <w:rPr>
          <w:rtl/>
        </w:rPr>
        <w:t>ولقد كان هؤلاء الذين يتابعون رسول الله صلى الله عليه وسلم هذه البيعة، ولا يرتقبون من ورائها شيئ</w:t>
      </w:r>
      <w:r w:rsidR="008F1F94">
        <w:rPr>
          <w:rFonts w:hint="cs"/>
          <w:rtl/>
        </w:rPr>
        <w:t>ً</w:t>
      </w:r>
      <w:r>
        <w:rPr>
          <w:rtl/>
        </w:rPr>
        <w:t>ا إلا الجنة، ويوثقون هذا البيع فيعلنون أنهم لا يقبلون أن يرجعوا فيه، ولا أن يرجع فيه رسول الله صلى الله عليه وسلم، يعلمون أنهم لا ي</w:t>
      </w:r>
      <w:r w:rsidR="008F1F94">
        <w:rPr>
          <w:rFonts w:hint="cs"/>
          <w:rtl/>
        </w:rPr>
        <w:t>ب</w:t>
      </w:r>
      <w:r>
        <w:rPr>
          <w:rtl/>
        </w:rPr>
        <w:t>ا</w:t>
      </w:r>
      <w:r w:rsidR="008F1F94">
        <w:rPr>
          <w:rFonts w:hint="cs"/>
          <w:rtl/>
        </w:rPr>
        <w:t>ي</w:t>
      </w:r>
      <w:r>
        <w:rPr>
          <w:rtl/>
        </w:rPr>
        <w:t xml:space="preserve">عون على أمر هين، بل كانوا مستيقنين أن </w:t>
      </w:r>
      <w:r w:rsidR="008F1F94">
        <w:rPr>
          <w:rFonts w:hint="cs"/>
          <w:rtl/>
        </w:rPr>
        <w:t>ق</w:t>
      </w:r>
      <w:r>
        <w:rPr>
          <w:rtl/>
        </w:rPr>
        <w:t>ريش</w:t>
      </w:r>
      <w:r w:rsidR="008F1F94">
        <w:rPr>
          <w:rFonts w:hint="cs"/>
          <w:rtl/>
        </w:rPr>
        <w:t>ً</w:t>
      </w:r>
      <w:r>
        <w:rPr>
          <w:rtl/>
        </w:rPr>
        <w:t>ا وراءهم، وأن العرب كلها سترميهم، وأنهم لن يعيشوا بعدها في سلام مع الجاهلية الضاربة الأطناب من حولهم في الجزيرة وبين ظهرانيهم في المدينة.</w:t>
      </w:r>
    </w:p>
    <w:p w14:paraId="7309EAFE" w14:textId="2465581F" w:rsidR="00997FCC" w:rsidRDefault="00997FCC" w:rsidP="005304FA">
      <w:pPr>
        <w:ind w:firstLine="226"/>
        <w:rPr>
          <w:rtl/>
        </w:rPr>
      </w:pPr>
      <w:r>
        <w:rPr>
          <w:rtl/>
        </w:rPr>
        <w:t xml:space="preserve">فقد كان الأنصار </w:t>
      </w:r>
      <w:r w:rsidR="008F1F94">
        <w:rPr>
          <w:rFonts w:hint="cs"/>
          <w:rtl/>
        </w:rPr>
        <w:t>إ</w:t>
      </w:r>
      <w:r>
        <w:rPr>
          <w:rtl/>
        </w:rPr>
        <w:t xml:space="preserve">ذن </w:t>
      </w:r>
      <w:r w:rsidR="008F1F94">
        <w:rPr>
          <w:rFonts w:hint="cs"/>
          <w:rtl/>
        </w:rPr>
        <w:t>ي</w:t>
      </w:r>
      <w:r>
        <w:rPr>
          <w:rtl/>
        </w:rPr>
        <w:t>علمون</w:t>
      </w:r>
      <w:r w:rsidR="008F1F94">
        <w:rPr>
          <w:rFonts w:hint="cs"/>
          <w:rtl/>
        </w:rPr>
        <w:t xml:space="preserve"> -</w:t>
      </w:r>
      <w:r>
        <w:rPr>
          <w:rtl/>
        </w:rPr>
        <w:t>عن يقين واضح</w:t>
      </w:r>
      <w:r w:rsidR="008F1F94">
        <w:rPr>
          <w:rFonts w:hint="cs"/>
          <w:rtl/>
        </w:rPr>
        <w:t>-</w:t>
      </w:r>
      <w:r>
        <w:rPr>
          <w:rtl/>
        </w:rPr>
        <w:t xml:space="preserve"> تكاليف هذه البيعة، وكانوا يعلمون أنهم لم يوعدوا على هذه التكاليف شيئ</w:t>
      </w:r>
      <w:r w:rsidR="008F1F94">
        <w:rPr>
          <w:rFonts w:hint="cs"/>
          <w:rtl/>
        </w:rPr>
        <w:t>ً</w:t>
      </w:r>
      <w:r>
        <w:rPr>
          <w:rtl/>
        </w:rPr>
        <w:t>ا في هذه الحياة الدنيا</w:t>
      </w:r>
      <w:r w:rsidR="008F1F94">
        <w:rPr>
          <w:rFonts w:hint="cs"/>
          <w:rtl/>
        </w:rPr>
        <w:t xml:space="preserve"> -</w:t>
      </w:r>
      <w:r>
        <w:rPr>
          <w:rtl/>
        </w:rPr>
        <w:t>حتى ولا النصر والغلبة</w:t>
      </w:r>
      <w:r w:rsidR="008F1F94">
        <w:rPr>
          <w:rFonts w:hint="cs"/>
          <w:rtl/>
        </w:rPr>
        <w:t>-</w:t>
      </w:r>
      <w:r>
        <w:rPr>
          <w:rtl/>
        </w:rPr>
        <w:t xml:space="preserve"> وأنهم لم يوعدوا عليها إلا الجنة.. ثم كان هذا </w:t>
      </w:r>
      <w:r w:rsidR="008F1F94">
        <w:rPr>
          <w:rFonts w:hint="cs"/>
          <w:rtl/>
        </w:rPr>
        <w:t>م</w:t>
      </w:r>
      <w:r>
        <w:rPr>
          <w:rtl/>
        </w:rPr>
        <w:t>دى وعيهم بها، ومدى حرصهم عليها.. فلا جرم أن يكونوا مع السابقين من المهاجرين الذين بنوا هذا البناء وأبعدوا هذا الإعداد</w:t>
      </w:r>
      <w:r w:rsidR="008F1F94">
        <w:rPr>
          <w:rFonts w:hint="cs"/>
          <w:rtl/>
        </w:rPr>
        <w:t>؛</w:t>
      </w:r>
      <w:r>
        <w:rPr>
          <w:rtl/>
        </w:rPr>
        <w:t xml:space="preserve"> هم القاعدة الصلبة للمجتمع المسلم أول العهد بالمدينة</w:t>
      </w:r>
      <w:r w:rsidR="008F1F94">
        <w:rPr>
          <w:rFonts w:hint="cs"/>
          <w:rtl/>
        </w:rPr>
        <w:t>.</w:t>
      </w:r>
    </w:p>
    <w:p w14:paraId="6FD874DA" w14:textId="77777777" w:rsidR="008F1F94" w:rsidRDefault="00997FCC" w:rsidP="005304FA">
      <w:pPr>
        <w:pStyle w:val="3"/>
        <w:rPr>
          <w:rtl/>
        </w:rPr>
      </w:pPr>
      <w:bookmarkStart w:id="193" w:name="_Toc155503394"/>
      <w:r>
        <w:rPr>
          <w:rtl/>
        </w:rPr>
        <w:t>توافد عناصر أخرى متباينة مع استمرار عمليات الص</w:t>
      </w:r>
      <w:r w:rsidR="008F1F94">
        <w:rPr>
          <w:rFonts w:hint="cs"/>
          <w:rtl/>
        </w:rPr>
        <w:t>ه</w:t>
      </w:r>
      <w:r>
        <w:rPr>
          <w:rtl/>
        </w:rPr>
        <w:t>ر والتنسيق</w:t>
      </w:r>
      <w:bookmarkEnd w:id="193"/>
    </w:p>
    <w:p w14:paraId="5E88FDF2" w14:textId="4642825E" w:rsidR="00997FCC" w:rsidRDefault="00997FCC" w:rsidP="005304FA">
      <w:pPr>
        <w:ind w:firstLine="226"/>
        <w:rPr>
          <w:rtl/>
        </w:rPr>
      </w:pPr>
      <w:r>
        <w:rPr>
          <w:rtl/>
        </w:rPr>
        <w:t>ولكن مجتمع المدينة لم يظل بهذا الخلوص والنقاء.. لقد ظهر الإسلام، وفشا في المدينة</w:t>
      </w:r>
      <w:r w:rsidR="008F1F94">
        <w:rPr>
          <w:rFonts w:hint="cs"/>
          <w:rtl/>
        </w:rPr>
        <w:t>،</w:t>
      </w:r>
      <w:r>
        <w:rPr>
          <w:rtl/>
        </w:rPr>
        <w:t xml:space="preserve"> واضطر أفراد كثيرون </w:t>
      </w:r>
      <w:r w:rsidR="008F1F94">
        <w:rPr>
          <w:rFonts w:hint="cs"/>
          <w:rtl/>
        </w:rPr>
        <w:t>-</w:t>
      </w:r>
      <w:r>
        <w:rPr>
          <w:rtl/>
        </w:rPr>
        <w:t>ومعظمهم من ذوي المكانة في قومهم</w:t>
      </w:r>
      <w:r w:rsidR="008F1F94">
        <w:rPr>
          <w:rFonts w:hint="cs"/>
          <w:rtl/>
        </w:rPr>
        <w:t>-</w:t>
      </w:r>
      <w:r>
        <w:rPr>
          <w:rtl/>
        </w:rPr>
        <w:t xml:space="preserve"> أن يجاروا قومهم احتفاظ</w:t>
      </w:r>
      <w:r w:rsidR="008F1F94">
        <w:rPr>
          <w:rFonts w:hint="cs"/>
          <w:rtl/>
        </w:rPr>
        <w:t>ً</w:t>
      </w:r>
      <w:r>
        <w:rPr>
          <w:rtl/>
        </w:rPr>
        <w:t>ا بمكانتهم فيهم</w:t>
      </w:r>
      <w:r w:rsidR="00726E06">
        <w:rPr>
          <w:rFonts w:hint="cs"/>
          <w:rtl/>
        </w:rPr>
        <w:t>..</w:t>
      </w:r>
      <w:r>
        <w:rPr>
          <w:rtl/>
        </w:rPr>
        <w:t xml:space="preserve"> حتى إذا كانت واقعة بدر، قال كبير هؤلاء عبد الله بن أ</w:t>
      </w:r>
      <w:r w:rsidR="00726E06">
        <w:rPr>
          <w:rFonts w:hint="cs"/>
          <w:rtl/>
        </w:rPr>
        <w:t>ُ</w:t>
      </w:r>
      <w:r>
        <w:rPr>
          <w:rtl/>
        </w:rPr>
        <w:t>بي</w:t>
      </w:r>
      <w:r w:rsidR="00726E06">
        <w:rPr>
          <w:rFonts w:hint="cs"/>
          <w:rtl/>
        </w:rPr>
        <w:t>ّ</w:t>
      </w:r>
      <w:r>
        <w:rPr>
          <w:rtl/>
        </w:rPr>
        <w:t xml:space="preserve"> بن سلول: هذا أمر قد توجه! وأظهر الإسلام نفاق</w:t>
      </w:r>
      <w:r w:rsidR="00726E06">
        <w:rPr>
          <w:rFonts w:hint="cs"/>
          <w:rtl/>
        </w:rPr>
        <w:t>ه</w:t>
      </w:r>
      <w:r>
        <w:rPr>
          <w:rtl/>
        </w:rPr>
        <w:t>، ولا</w:t>
      </w:r>
      <w:r w:rsidR="00726E06">
        <w:rPr>
          <w:rFonts w:hint="cs"/>
          <w:rtl/>
        </w:rPr>
        <w:t xml:space="preserve"> </w:t>
      </w:r>
      <w:r>
        <w:rPr>
          <w:rtl/>
        </w:rPr>
        <w:t>بد أن كثيرين قد جرفتهم الموجة، فدخلوا في الإسلام تقليد</w:t>
      </w:r>
      <w:r w:rsidR="00726E06">
        <w:rPr>
          <w:rFonts w:hint="cs"/>
          <w:rtl/>
        </w:rPr>
        <w:t>ً</w:t>
      </w:r>
      <w:r>
        <w:rPr>
          <w:rtl/>
        </w:rPr>
        <w:t>ا</w:t>
      </w:r>
      <w:r w:rsidR="00726E06">
        <w:rPr>
          <w:rFonts w:hint="cs"/>
          <w:rtl/>
        </w:rPr>
        <w:t xml:space="preserve"> -</w:t>
      </w:r>
      <w:r>
        <w:rPr>
          <w:rtl/>
        </w:rPr>
        <w:t>ولو لم يكونوا منافقين</w:t>
      </w:r>
      <w:r w:rsidR="00726E06">
        <w:rPr>
          <w:rFonts w:hint="cs"/>
          <w:rtl/>
        </w:rPr>
        <w:t>-</w:t>
      </w:r>
      <w:r>
        <w:rPr>
          <w:rtl/>
        </w:rPr>
        <w:t xml:space="preserve"> ولكنهم لم يكونوا بعد قد فقهوا في الإسلام ولا انطبعوا بطابعه</w:t>
      </w:r>
      <w:r w:rsidR="00726E06">
        <w:rPr>
          <w:rFonts w:hint="cs"/>
          <w:rtl/>
        </w:rPr>
        <w:t>..</w:t>
      </w:r>
      <w:r>
        <w:rPr>
          <w:rtl/>
        </w:rPr>
        <w:t xml:space="preserve"> مما </w:t>
      </w:r>
      <w:r w:rsidR="00726E06">
        <w:rPr>
          <w:rFonts w:hint="cs"/>
          <w:rtl/>
        </w:rPr>
        <w:t>أ</w:t>
      </w:r>
      <w:r>
        <w:rPr>
          <w:rtl/>
        </w:rPr>
        <w:t>نش</w:t>
      </w:r>
      <w:r w:rsidR="00726E06">
        <w:rPr>
          <w:rFonts w:hint="cs"/>
          <w:rtl/>
        </w:rPr>
        <w:t>أ</w:t>
      </w:r>
      <w:r>
        <w:rPr>
          <w:rtl/>
        </w:rPr>
        <w:t xml:space="preserve"> تخلخلا</w:t>
      </w:r>
      <w:r w:rsidR="00726E06">
        <w:rPr>
          <w:rFonts w:hint="cs"/>
          <w:rtl/>
        </w:rPr>
        <w:t>ً</w:t>
      </w:r>
      <w:r>
        <w:rPr>
          <w:rtl/>
        </w:rPr>
        <w:t xml:space="preserve"> في بناء المجتمع المدني ناشئ</w:t>
      </w:r>
      <w:r w:rsidR="00726E06">
        <w:rPr>
          <w:rFonts w:hint="cs"/>
          <w:rtl/>
        </w:rPr>
        <w:t>ً</w:t>
      </w:r>
      <w:r>
        <w:rPr>
          <w:rtl/>
        </w:rPr>
        <w:t>ا عن اختلاف مستوياته الإيمانية</w:t>
      </w:r>
      <w:r w:rsidR="00726E06">
        <w:rPr>
          <w:rFonts w:hint="cs"/>
          <w:rtl/>
        </w:rPr>
        <w:t>.</w:t>
      </w:r>
    </w:p>
    <w:p w14:paraId="48830781" w14:textId="7D1AB1C8" w:rsidR="00997FCC" w:rsidRDefault="00997FCC" w:rsidP="005304FA">
      <w:pPr>
        <w:ind w:firstLine="226"/>
        <w:rPr>
          <w:rtl/>
        </w:rPr>
      </w:pPr>
      <w:r>
        <w:rPr>
          <w:rtl/>
        </w:rPr>
        <w:t xml:space="preserve">وهنا أخذ المنهج </w:t>
      </w:r>
      <w:r w:rsidR="00FA5A4E">
        <w:rPr>
          <w:rtl/>
        </w:rPr>
        <w:t>القرآني</w:t>
      </w:r>
      <w:r>
        <w:rPr>
          <w:rtl/>
        </w:rPr>
        <w:t xml:space="preserve"> التربوي الفريد، بقيادة رسول الله صلى الله عليه وسلم، يعمل عمله في هذه العناصر الجديدة، و</w:t>
      </w:r>
      <w:r w:rsidR="00726E06">
        <w:rPr>
          <w:rFonts w:hint="cs"/>
          <w:rtl/>
        </w:rPr>
        <w:t>ي</w:t>
      </w:r>
      <w:r>
        <w:rPr>
          <w:rtl/>
        </w:rPr>
        <w:t xml:space="preserve">عمل كذلك على إعادة التناسق والتوافق بين المستويات العقيدية، والخلفية، والسلوكية </w:t>
      </w:r>
      <w:r w:rsidR="00726E06">
        <w:rPr>
          <w:rFonts w:hint="cs"/>
          <w:rtl/>
        </w:rPr>
        <w:t>ل</w:t>
      </w:r>
      <w:r>
        <w:rPr>
          <w:rtl/>
        </w:rPr>
        <w:t>لعناصر المختلفة الداخلة في جسم المجتمع الوليد.</w:t>
      </w:r>
    </w:p>
    <w:p w14:paraId="65C3AA7D" w14:textId="3D0AE08F" w:rsidR="00997FCC" w:rsidRDefault="00997FCC" w:rsidP="005304FA">
      <w:pPr>
        <w:ind w:firstLine="226"/>
        <w:rPr>
          <w:rtl/>
        </w:rPr>
      </w:pPr>
      <w:r>
        <w:rPr>
          <w:rtl/>
        </w:rPr>
        <w:t xml:space="preserve">وحين </w:t>
      </w:r>
      <w:r w:rsidR="00726E06">
        <w:rPr>
          <w:rFonts w:hint="cs"/>
          <w:rtl/>
        </w:rPr>
        <w:t>ن</w:t>
      </w:r>
      <w:r>
        <w:rPr>
          <w:rtl/>
        </w:rPr>
        <w:t>راجع السور المدنية</w:t>
      </w:r>
      <w:r w:rsidR="00726E06">
        <w:rPr>
          <w:rFonts w:hint="cs"/>
          <w:rtl/>
        </w:rPr>
        <w:t xml:space="preserve"> -</w:t>
      </w:r>
      <w:r>
        <w:rPr>
          <w:rtl/>
        </w:rPr>
        <w:t>بترتيب النزول التقريبي</w:t>
      </w:r>
      <w:r w:rsidR="00726E06">
        <w:rPr>
          <w:rFonts w:hint="cs"/>
          <w:rtl/>
        </w:rPr>
        <w:t>-</w:t>
      </w:r>
      <w:r>
        <w:rPr>
          <w:rtl/>
        </w:rPr>
        <w:t xml:space="preserve"> فإننا نطلع على الجهد الكبير الذي بذل في عملية الصهر الجديدة المستمرة للعناصر المتنوعة في المجتمع المسلم، وبخاصة أن هذه العناصر ظلت تتوارد على هذا المجتمع</w:t>
      </w:r>
      <w:r w:rsidR="00726E06">
        <w:rPr>
          <w:rFonts w:hint="cs"/>
          <w:rtl/>
        </w:rPr>
        <w:t>،</w:t>
      </w:r>
      <w:r>
        <w:rPr>
          <w:rtl/>
        </w:rPr>
        <w:t xml:space="preserve"> على الرغم من وقفة قريش العنيدة، وتأليبها لكل قبائل الجزيرة، ومن وقفة اليهود البشعة، وتأليبهم كذلك للعناصر المعادية للدين الجديد، والتجمع الجديد.</w:t>
      </w:r>
    </w:p>
    <w:p w14:paraId="1E707A51" w14:textId="65559B59" w:rsidR="00997FCC" w:rsidRDefault="00997FCC" w:rsidP="005304FA">
      <w:pPr>
        <w:ind w:firstLine="226"/>
        <w:rPr>
          <w:rtl/>
        </w:rPr>
      </w:pPr>
      <w:r>
        <w:rPr>
          <w:rtl/>
        </w:rPr>
        <w:t>وظلت الحاجة مستمرة لعمليات الصهر، والتنسيق بصورة دائمة لا تفتر، ولا تغفل لحظة</w:t>
      </w:r>
      <w:r w:rsidR="00726E06">
        <w:rPr>
          <w:rFonts w:hint="cs"/>
          <w:rtl/>
        </w:rPr>
        <w:t>.</w:t>
      </w:r>
    </w:p>
    <w:p w14:paraId="5C114765" w14:textId="3981E527" w:rsidR="00997FCC" w:rsidRDefault="00997FCC" w:rsidP="005304FA">
      <w:pPr>
        <w:ind w:firstLine="226"/>
        <w:rPr>
          <w:rtl/>
        </w:rPr>
      </w:pPr>
      <w:r>
        <w:rPr>
          <w:rtl/>
        </w:rPr>
        <w:t xml:space="preserve">ومع هذا الجهد كله كانت ما تزال تظهر بين الحين والحين </w:t>
      </w:r>
      <w:r w:rsidR="00726E06">
        <w:rPr>
          <w:rFonts w:hint="cs"/>
          <w:rtl/>
        </w:rPr>
        <w:t>-</w:t>
      </w:r>
      <w:r>
        <w:rPr>
          <w:rtl/>
        </w:rPr>
        <w:t>وبخاصة في فترات الشدة</w:t>
      </w:r>
      <w:r w:rsidR="00726E06">
        <w:rPr>
          <w:rFonts w:hint="cs"/>
          <w:rtl/>
        </w:rPr>
        <w:t>-</w:t>
      </w:r>
      <w:r>
        <w:rPr>
          <w:rtl/>
        </w:rPr>
        <w:t xml:space="preserve"> أعراض من الضعف، والنفاق، والتردد، والشح بالنفس، والمال، والتهيب من مواجهة المخاطر، وبصفة خاصة أعراض من عدم الوضوح العقيدي الذي ي</w:t>
      </w:r>
      <w:r w:rsidR="00726E06">
        <w:rPr>
          <w:rFonts w:hint="cs"/>
          <w:rtl/>
        </w:rPr>
        <w:t>ُ</w:t>
      </w:r>
      <w:r>
        <w:rPr>
          <w:rtl/>
        </w:rPr>
        <w:t>حسم في العلاقة بين المسلم</w:t>
      </w:r>
      <w:r w:rsidR="00726E06">
        <w:rPr>
          <w:rFonts w:hint="cs"/>
          <w:rtl/>
        </w:rPr>
        <w:t xml:space="preserve"> </w:t>
      </w:r>
      <w:r>
        <w:rPr>
          <w:rtl/>
        </w:rPr>
        <w:t>وقرابته من أهل الجاهلية</w:t>
      </w:r>
      <w:r w:rsidR="00726E06">
        <w:rPr>
          <w:rFonts w:hint="cs"/>
          <w:rtl/>
        </w:rPr>
        <w:t>.</w:t>
      </w:r>
    </w:p>
    <w:p w14:paraId="1DECE2F5" w14:textId="53E0884A" w:rsidR="00997FCC" w:rsidRDefault="00997FCC" w:rsidP="005304FA">
      <w:pPr>
        <w:ind w:firstLine="226"/>
        <w:rPr>
          <w:rtl/>
        </w:rPr>
      </w:pPr>
      <w:r>
        <w:rPr>
          <w:rtl/>
        </w:rPr>
        <w:t xml:space="preserve">والنصوص </w:t>
      </w:r>
      <w:r w:rsidR="00FA5A4E">
        <w:rPr>
          <w:rtl/>
        </w:rPr>
        <w:t>القرآني</w:t>
      </w:r>
      <w:r>
        <w:rPr>
          <w:rtl/>
        </w:rPr>
        <w:t xml:space="preserve">ة في السور المتوالية تكشف لنا عن طبيعة هذه الأعراض التي كان المنهج </w:t>
      </w:r>
      <w:r w:rsidR="00FA5A4E">
        <w:rPr>
          <w:rtl/>
        </w:rPr>
        <w:t>القرآني</w:t>
      </w:r>
      <w:r>
        <w:rPr>
          <w:rtl/>
        </w:rPr>
        <w:t xml:space="preserve"> يتعرض لها بالعلاج بشت</w:t>
      </w:r>
      <w:r w:rsidR="00726E06">
        <w:rPr>
          <w:rFonts w:hint="cs"/>
          <w:rtl/>
        </w:rPr>
        <w:t>ى</w:t>
      </w:r>
      <w:r>
        <w:rPr>
          <w:rtl/>
        </w:rPr>
        <w:t xml:space="preserve"> أساليبه الربانية الفريدة</w:t>
      </w:r>
      <w:r w:rsidR="00726E06">
        <w:rPr>
          <w:rFonts w:hint="cs"/>
          <w:rtl/>
        </w:rPr>
        <w:t>.</w:t>
      </w:r>
    </w:p>
    <w:p w14:paraId="0D55D039" w14:textId="6B97E767" w:rsidR="00726E06" w:rsidRDefault="00726E06" w:rsidP="005304FA">
      <w:pPr>
        <w:pStyle w:val="3"/>
        <w:rPr>
          <w:rtl/>
        </w:rPr>
      </w:pPr>
      <w:bookmarkStart w:id="194" w:name="_Toc155503395"/>
      <w:r>
        <w:rPr>
          <w:rFonts w:hint="cs"/>
          <w:rtl/>
        </w:rPr>
        <w:t>أ</w:t>
      </w:r>
      <w:r w:rsidR="00997FCC">
        <w:rPr>
          <w:rtl/>
        </w:rPr>
        <w:t>قدار إيمانية متفاوتة مع تقارب في المستويات الإيمانية</w:t>
      </w:r>
      <w:bookmarkEnd w:id="194"/>
    </w:p>
    <w:p w14:paraId="23CB8EBF" w14:textId="7B47A83C" w:rsidR="00997FCC" w:rsidRDefault="00997FCC" w:rsidP="005304FA">
      <w:pPr>
        <w:ind w:firstLine="226"/>
        <w:rPr>
          <w:rtl/>
        </w:rPr>
      </w:pPr>
      <w:r>
        <w:rPr>
          <w:rtl/>
        </w:rPr>
        <w:t xml:space="preserve">إلا إن قوام المجتمع المسلم في المدينة كان </w:t>
      </w:r>
      <w:r w:rsidR="00726E06">
        <w:rPr>
          <w:rFonts w:hint="cs"/>
          <w:rtl/>
        </w:rPr>
        <w:t>ي</w:t>
      </w:r>
      <w:r>
        <w:rPr>
          <w:rtl/>
        </w:rPr>
        <w:t>ظل سليم</w:t>
      </w:r>
      <w:r w:rsidR="00726E06">
        <w:rPr>
          <w:rFonts w:hint="cs"/>
          <w:rtl/>
        </w:rPr>
        <w:t>ً</w:t>
      </w:r>
      <w:r>
        <w:rPr>
          <w:rtl/>
        </w:rPr>
        <w:t>ا في جملته بسبب اعتقاده أساس</w:t>
      </w:r>
      <w:r w:rsidR="00726E06">
        <w:rPr>
          <w:rFonts w:hint="cs"/>
          <w:rtl/>
        </w:rPr>
        <w:t>ً</w:t>
      </w:r>
      <w:r>
        <w:rPr>
          <w:rtl/>
        </w:rPr>
        <w:t>ا على تلك القاعدة الصلبة الخالصة من السابقين من المهاجرين والأنصار، وما تحدثه من تماسك وصلابة في قوامه في وجه جميع الأعراض، والظواهر، والخلخلة أحيان</w:t>
      </w:r>
      <w:r w:rsidR="00726E06">
        <w:rPr>
          <w:rFonts w:hint="cs"/>
          <w:rtl/>
        </w:rPr>
        <w:t>ً</w:t>
      </w:r>
      <w:r>
        <w:rPr>
          <w:rtl/>
        </w:rPr>
        <w:t>ا، والتعرض للمخاطر التي تكشف عن هذه العناصر التي لم يتم بعد صهرها، ونضجها وتماسكها، وتناسقها.</w:t>
      </w:r>
    </w:p>
    <w:p w14:paraId="533002A3" w14:textId="60C7FC3A" w:rsidR="00997FCC" w:rsidRDefault="00997FCC" w:rsidP="005304FA">
      <w:pPr>
        <w:ind w:firstLine="226"/>
        <w:rPr>
          <w:rtl/>
        </w:rPr>
      </w:pPr>
      <w:r>
        <w:rPr>
          <w:rtl/>
        </w:rPr>
        <w:t>وشيئ</w:t>
      </w:r>
      <w:r w:rsidR="00726E06">
        <w:rPr>
          <w:rFonts w:hint="cs"/>
          <w:rtl/>
        </w:rPr>
        <w:t>ً</w:t>
      </w:r>
      <w:r>
        <w:rPr>
          <w:rtl/>
        </w:rPr>
        <w:t>ا فشيئ</w:t>
      </w:r>
      <w:r w:rsidR="00726E06">
        <w:rPr>
          <w:rFonts w:hint="cs"/>
          <w:rtl/>
        </w:rPr>
        <w:t>ً</w:t>
      </w:r>
      <w:r>
        <w:rPr>
          <w:rtl/>
        </w:rPr>
        <w:t>ا كانت هذه العناصر تنصهر، وتتطهر، وتتناسق مع القاعدة، ويقل عدد الناشرين من ضعاف القلوب، ومن المنافقين، ومن المترددين كذلك، والم</w:t>
      </w:r>
      <w:r w:rsidR="00726E06">
        <w:rPr>
          <w:rFonts w:hint="cs"/>
          <w:rtl/>
        </w:rPr>
        <w:t>ت</w:t>
      </w:r>
      <w:r>
        <w:rPr>
          <w:rtl/>
        </w:rPr>
        <w:t>هيبين، وممن لم يتم في نفوسهم الوضوح المتردي الذي يقيمون على أساسه كل علاقاتهم مع الآخرين.. حتى إذا كان قبيل فتح مكة كان المجتمع الإسلامي أقرب ما يكون إلى التناسق التام مع قاعدته الصلبة الخالصة، وأقرب ما يكون بجملته إلى النموذج الذي يهدف إليه المنهج التربوي الرباني الفريد.</w:t>
      </w:r>
    </w:p>
    <w:p w14:paraId="41DED5C8" w14:textId="17A668F6" w:rsidR="00997FCC" w:rsidRDefault="00997FCC" w:rsidP="005304FA">
      <w:pPr>
        <w:ind w:firstLine="226"/>
        <w:rPr>
          <w:rtl/>
        </w:rPr>
      </w:pPr>
      <w:r>
        <w:rPr>
          <w:rtl/>
        </w:rPr>
        <w:t xml:space="preserve">نعم </w:t>
      </w:r>
      <w:r w:rsidR="00726E06">
        <w:rPr>
          <w:rFonts w:hint="cs"/>
          <w:rtl/>
        </w:rPr>
        <w:t>أ</w:t>
      </w:r>
      <w:r>
        <w:rPr>
          <w:rtl/>
        </w:rPr>
        <w:t>نه كانت في هذا المجتمع ما تزال هناك أقدار متفاو</w:t>
      </w:r>
      <w:r w:rsidR="00726E06">
        <w:rPr>
          <w:rFonts w:hint="cs"/>
          <w:rtl/>
        </w:rPr>
        <w:t>ت</w:t>
      </w:r>
      <w:r>
        <w:rPr>
          <w:rtl/>
        </w:rPr>
        <w:t>ة أنشأتها الحركة العقيدية ذاتها</w:t>
      </w:r>
      <w:r w:rsidR="00726E06">
        <w:rPr>
          <w:rFonts w:hint="cs"/>
          <w:rtl/>
        </w:rPr>
        <w:t>؛</w:t>
      </w:r>
      <w:r>
        <w:rPr>
          <w:rtl/>
        </w:rPr>
        <w:t xml:space="preserve"> فتميزت مجموعات من المؤمنين بأقدارها على قدر بلا</w:t>
      </w:r>
      <w:r w:rsidR="00726E06">
        <w:rPr>
          <w:rFonts w:hint="cs"/>
          <w:rtl/>
        </w:rPr>
        <w:t>ئ</w:t>
      </w:r>
      <w:r>
        <w:rPr>
          <w:rtl/>
        </w:rPr>
        <w:t>ها في الحركة وسبقها وثباتها</w:t>
      </w:r>
      <w:r w:rsidR="00726E06">
        <w:rPr>
          <w:rFonts w:hint="cs"/>
          <w:rtl/>
        </w:rPr>
        <w:t xml:space="preserve">، </w:t>
      </w:r>
      <w:r>
        <w:rPr>
          <w:rtl/>
        </w:rPr>
        <w:t>تمي</w:t>
      </w:r>
      <w:r w:rsidR="00726E06">
        <w:rPr>
          <w:rFonts w:hint="cs"/>
          <w:rtl/>
        </w:rPr>
        <w:t>ّ</w:t>
      </w:r>
      <w:r>
        <w:rPr>
          <w:rtl/>
        </w:rPr>
        <w:t>ز السابقون ال</w:t>
      </w:r>
      <w:r w:rsidR="00726E06">
        <w:rPr>
          <w:rFonts w:hint="cs"/>
          <w:rtl/>
        </w:rPr>
        <w:t>أ</w:t>
      </w:r>
      <w:r>
        <w:rPr>
          <w:rtl/>
        </w:rPr>
        <w:t>ولون من المهاجرين والأنصار، وتمي</w:t>
      </w:r>
      <w:r w:rsidR="00726E06">
        <w:rPr>
          <w:rFonts w:hint="cs"/>
          <w:rtl/>
        </w:rPr>
        <w:t>ّ</w:t>
      </w:r>
      <w:r>
        <w:rPr>
          <w:rtl/>
        </w:rPr>
        <w:t>ز أهل بدر، وتمي</w:t>
      </w:r>
      <w:r w:rsidR="00726E06">
        <w:rPr>
          <w:rFonts w:hint="cs"/>
          <w:rtl/>
        </w:rPr>
        <w:t>ّ</w:t>
      </w:r>
      <w:r>
        <w:rPr>
          <w:rtl/>
        </w:rPr>
        <w:t>ز أصحاب بيعة الرضوان في الحديبية، ثم تمي</w:t>
      </w:r>
      <w:r w:rsidR="00726E06">
        <w:rPr>
          <w:rFonts w:hint="cs"/>
          <w:rtl/>
        </w:rPr>
        <w:t>ّ</w:t>
      </w:r>
      <w:r>
        <w:rPr>
          <w:rtl/>
        </w:rPr>
        <w:t xml:space="preserve">ز بصفة عامة الذين أنفقوا من قبل الفتح وقاتلوا، وجاءت النصوص </w:t>
      </w:r>
      <w:r w:rsidR="00FA5A4E">
        <w:rPr>
          <w:rtl/>
        </w:rPr>
        <w:t>القرآني</w:t>
      </w:r>
      <w:r>
        <w:rPr>
          <w:rtl/>
        </w:rPr>
        <w:t>ة والأحاديث النبوية والأوضاع العملية في المجتمع المسلم تؤكد هذه الأقدار التي أنشأتها الحركة بالعقيدة وتنص عليها.</w:t>
      </w:r>
    </w:p>
    <w:p w14:paraId="1CBC35BF" w14:textId="25E5B9EA" w:rsidR="00997FCC" w:rsidRDefault="00997FCC" w:rsidP="005304FA">
      <w:pPr>
        <w:ind w:firstLine="226"/>
        <w:rPr>
          <w:rtl/>
        </w:rPr>
      </w:pPr>
      <w:r>
        <w:rPr>
          <w:rtl/>
        </w:rPr>
        <w:t>ولكن تميز هذه الطبقات بأقدارها الإيمانية التي أنشأتها الحركة الإسلامية، لم يكن مانع</w:t>
      </w:r>
      <w:r w:rsidR="00726E06">
        <w:rPr>
          <w:rFonts w:hint="cs"/>
          <w:rtl/>
        </w:rPr>
        <w:t>ً</w:t>
      </w:r>
      <w:r>
        <w:rPr>
          <w:rtl/>
        </w:rPr>
        <w:t>ا أن تتقارب المستويات الإيمانية، وتتناسق في مجتمع المدينة قبيل الفتح، وأن يتوارى الكثير من أعراض الخلخلة في الصف، والكثير من ظواهر الضعف والتردد والشح بالنفس والمال، وعدم الوضوح العقيدي والنفاق.. من ذلك المجتمع، بحيث يمكن اعتبار المجتمع المدني بجملته هو القاعدة الإسلامية</w:t>
      </w:r>
      <w:r w:rsidR="00726E06">
        <w:rPr>
          <w:rFonts w:hint="cs"/>
          <w:rtl/>
        </w:rPr>
        <w:t>.</w:t>
      </w:r>
    </w:p>
    <w:p w14:paraId="7B669CED" w14:textId="10FE0AC9" w:rsidR="00997FCC" w:rsidRDefault="00997FCC" w:rsidP="005304FA">
      <w:pPr>
        <w:ind w:firstLine="226"/>
        <w:rPr>
          <w:rtl/>
        </w:rPr>
      </w:pPr>
      <w:r>
        <w:rPr>
          <w:rtl/>
        </w:rPr>
        <w:t xml:space="preserve">إلا </w:t>
      </w:r>
      <w:r w:rsidR="00726E06">
        <w:rPr>
          <w:rFonts w:hint="cs"/>
          <w:rtl/>
        </w:rPr>
        <w:t>أ</w:t>
      </w:r>
      <w:r>
        <w:rPr>
          <w:rtl/>
        </w:rPr>
        <w:t xml:space="preserve">ن فتح مكة في العام الثامن الهجري، وما أعقبه من استسلام هوازن وثقيف في الطائف، وهما </w:t>
      </w:r>
      <w:r w:rsidR="00726E06">
        <w:rPr>
          <w:rFonts w:hint="cs"/>
          <w:rtl/>
        </w:rPr>
        <w:t>آ</w:t>
      </w:r>
      <w:r>
        <w:rPr>
          <w:rtl/>
        </w:rPr>
        <w:t>خر قوتين كبيرتين بعد قريش في الجزيرة، قد عاد فصب في المجتمع المسلم أفواج</w:t>
      </w:r>
      <w:r w:rsidR="00726E06">
        <w:rPr>
          <w:rFonts w:hint="cs"/>
          <w:rtl/>
        </w:rPr>
        <w:t>ً</w:t>
      </w:r>
      <w:r>
        <w:rPr>
          <w:rtl/>
        </w:rPr>
        <w:t>ا جديدة كثيرة دخلت في لين مستسلمة على درجات متفاوتة من المستويات الإيمانية وفيهم كارهون للإسلام منافقون، وفيهم المنساقون إلى الإسلام الظاهر القاهر، وفيهم المؤ</w:t>
      </w:r>
      <w:r w:rsidR="00CD6E12">
        <w:rPr>
          <w:rFonts w:hint="cs"/>
          <w:rtl/>
        </w:rPr>
        <w:t>ل</w:t>
      </w:r>
      <w:r>
        <w:rPr>
          <w:rtl/>
        </w:rPr>
        <w:t>فة قلوبهم دون انطباع بحقائق الإسلام الجوهرية ولا امتزاج بروحه الحقيقية</w:t>
      </w:r>
      <w:r w:rsidR="00CD6E12">
        <w:rPr>
          <w:rFonts w:hint="cs"/>
          <w:rtl/>
        </w:rPr>
        <w:t>.</w:t>
      </w:r>
    </w:p>
    <w:p w14:paraId="2A9F274F" w14:textId="19CB750F" w:rsidR="00997FCC" w:rsidRDefault="00997FCC" w:rsidP="005304FA">
      <w:pPr>
        <w:ind w:firstLine="226"/>
        <w:rPr>
          <w:rtl/>
        </w:rPr>
      </w:pPr>
      <w:r>
        <w:rPr>
          <w:rtl/>
        </w:rPr>
        <w:t xml:space="preserve">ومن هذه المقتطفات </w:t>
      </w:r>
      <w:r w:rsidR="00131134">
        <w:rPr>
          <w:rFonts w:hint="cs"/>
          <w:rtl/>
        </w:rPr>
        <w:t>ي</w:t>
      </w:r>
      <w:r>
        <w:rPr>
          <w:rtl/>
        </w:rPr>
        <w:t>تضح لنا أن هذه الطبقات من المسلمين</w:t>
      </w:r>
      <w:r w:rsidR="00CD6E12">
        <w:rPr>
          <w:rFonts w:hint="cs"/>
          <w:rtl/>
        </w:rPr>
        <w:t xml:space="preserve"> </w:t>
      </w:r>
      <w:r>
        <w:rPr>
          <w:rtl/>
        </w:rPr>
        <w:t xml:space="preserve">بمجموعاتها الثلاث: </w:t>
      </w:r>
      <w:r w:rsidR="00CD6E12">
        <w:rPr>
          <w:rFonts w:hint="cs"/>
          <w:rtl/>
        </w:rPr>
        <w:t>«</w:t>
      </w:r>
      <w:r>
        <w:rPr>
          <w:rtl/>
        </w:rPr>
        <w:t>السابقون ال</w:t>
      </w:r>
      <w:r w:rsidR="00CD6E12">
        <w:rPr>
          <w:rFonts w:hint="cs"/>
          <w:rtl/>
        </w:rPr>
        <w:t>أ</w:t>
      </w:r>
      <w:r>
        <w:rPr>
          <w:rtl/>
        </w:rPr>
        <w:t>ولون من المهاجرين والأنصار والذين اتبعوهم بإحسان».. كانت تؤلف القاعدة الصلبة للمجتمع المسلم في الجزيرة بعد الفتح، وكانت هي التي تمسك المجتمع كله في كل شدة وفي كل رخاء كذلك</w:t>
      </w:r>
      <w:r w:rsidR="00CD6E12" w:rsidRPr="00CD6E12">
        <w:rPr>
          <w:rFonts w:hint="cs"/>
          <w:vertAlign w:val="superscript"/>
          <w:rtl/>
        </w:rPr>
        <w:t>(</w:t>
      </w:r>
      <w:r w:rsidR="00CD6E12" w:rsidRPr="00583389">
        <w:rPr>
          <w:rStyle w:val="a4"/>
          <w:rtl/>
        </w:rPr>
        <w:footnoteReference w:id="646"/>
      </w:r>
      <w:r w:rsidR="00CD6E12" w:rsidRPr="00CD6E12">
        <w:rPr>
          <w:rFonts w:hint="cs"/>
          <w:vertAlign w:val="superscript"/>
          <w:rtl/>
        </w:rPr>
        <w:t>)</w:t>
      </w:r>
      <w:r w:rsidR="00CD6E12">
        <w:rPr>
          <w:rFonts w:hint="cs"/>
          <w:rtl/>
        </w:rPr>
        <w:t>،</w:t>
      </w:r>
      <w:r>
        <w:rPr>
          <w:rtl/>
        </w:rPr>
        <w:t xml:space="preserve"> وكانت هي الكوكبة الأولى التي تقدمت ركب الإسلام الميمون، وكانت هي الكواكب الدرية التي بزغت بين يدي فجره الوليد.</w:t>
      </w:r>
    </w:p>
    <w:p w14:paraId="1DE2294A" w14:textId="77777777" w:rsidR="00CD6E12" w:rsidRDefault="00997FCC" w:rsidP="005304FA">
      <w:pPr>
        <w:pStyle w:val="3"/>
        <w:rPr>
          <w:rtl/>
        </w:rPr>
      </w:pPr>
      <w:bookmarkStart w:id="195" w:name="_Toc155503396"/>
      <w:r>
        <w:rPr>
          <w:rtl/>
        </w:rPr>
        <w:t>من هم السابقون ال</w:t>
      </w:r>
      <w:r w:rsidR="00CD6E12">
        <w:rPr>
          <w:rFonts w:hint="cs"/>
          <w:rtl/>
        </w:rPr>
        <w:t>أ</w:t>
      </w:r>
      <w:r>
        <w:rPr>
          <w:rtl/>
        </w:rPr>
        <w:t>ولون من المهاجرين والأنصار؟</w:t>
      </w:r>
      <w:bookmarkEnd w:id="195"/>
    </w:p>
    <w:p w14:paraId="2CEE8F53" w14:textId="65BED0EC" w:rsidR="00997FCC" w:rsidRDefault="00997FCC" w:rsidP="005304FA">
      <w:pPr>
        <w:ind w:firstLine="226"/>
        <w:rPr>
          <w:rtl/>
        </w:rPr>
      </w:pPr>
      <w:r>
        <w:rPr>
          <w:rtl/>
        </w:rPr>
        <w:t>أول</w:t>
      </w:r>
      <w:r w:rsidR="00EC29EA">
        <w:rPr>
          <w:rFonts w:hint="cs"/>
          <w:rtl/>
        </w:rPr>
        <w:t>ئ</w:t>
      </w:r>
      <w:r>
        <w:rPr>
          <w:rtl/>
        </w:rPr>
        <w:t>ك هم الذين حملوا أعباء الدعوة الإسلامية، واحتملوا</w:t>
      </w:r>
      <w:r w:rsidR="00EC29EA">
        <w:rPr>
          <w:rFonts w:hint="cs"/>
          <w:rtl/>
        </w:rPr>
        <w:t xml:space="preserve"> -</w:t>
      </w:r>
      <w:r>
        <w:rPr>
          <w:rtl/>
        </w:rPr>
        <w:t>في صبر ورض</w:t>
      </w:r>
      <w:r w:rsidR="00EC29EA">
        <w:rPr>
          <w:rFonts w:hint="cs"/>
          <w:rtl/>
        </w:rPr>
        <w:t>ى-</w:t>
      </w:r>
      <w:r>
        <w:rPr>
          <w:rtl/>
        </w:rPr>
        <w:t xml:space="preserve"> مواجهة العاصفة التي هبت عليهم عاتية مزمجرة، تحمل في كيانها جهالة الجاهلية وحما</w:t>
      </w:r>
      <w:r w:rsidR="00EC29EA">
        <w:rPr>
          <w:rFonts w:hint="cs"/>
          <w:rtl/>
        </w:rPr>
        <w:t>ق</w:t>
      </w:r>
      <w:r>
        <w:rPr>
          <w:rtl/>
        </w:rPr>
        <w:t>ا</w:t>
      </w:r>
      <w:r w:rsidR="00EC29EA">
        <w:rPr>
          <w:rFonts w:hint="cs"/>
          <w:rtl/>
        </w:rPr>
        <w:t>ت</w:t>
      </w:r>
      <w:r>
        <w:rPr>
          <w:rtl/>
        </w:rPr>
        <w:t>ها وس</w:t>
      </w:r>
      <w:r w:rsidR="00EC29EA">
        <w:rPr>
          <w:rFonts w:hint="cs"/>
          <w:rtl/>
        </w:rPr>
        <w:t>ف</w:t>
      </w:r>
      <w:r>
        <w:rPr>
          <w:rtl/>
        </w:rPr>
        <w:t>اهاتها، وع</w:t>
      </w:r>
      <w:r w:rsidR="00EC29EA">
        <w:rPr>
          <w:rFonts w:hint="cs"/>
          <w:rtl/>
        </w:rPr>
        <w:t>ت</w:t>
      </w:r>
      <w:r>
        <w:rPr>
          <w:rtl/>
        </w:rPr>
        <w:t>وها وضلالها.. فكان لهم عند الله هذا المكان الكريم، وتلك المنزلة التي اختصهم بها الله تعالى وأفردهم فيها</w:t>
      </w:r>
      <w:r w:rsidR="00EC29EA">
        <w:rPr>
          <w:rFonts w:hint="cs"/>
          <w:rtl/>
        </w:rPr>
        <w:t>.</w:t>
      </w:r>
    </w:p>
    <w:p w14:paraId="56FD26A9" w14:textId="64F9909E" w:rsidR="00997FCC" w:rsidRDefault="00997FCC" w:rsidP="005304FA">
      <w:pPr>
        <w:ind w:firstLine="226"/>
        <w:rPr>
          <w:rtl/>
        </w:rPr>
      </w:pPr>
      <w:r>
        <w:rPr>
          <w:rtl/>
        </w:rPr>
        <w:t>وقد وردت أقوال متعددة في اعتبار من هم السابقون من المهاجرين والأنصار، فقيل</w:t>
      </w:r>
      <w:r w:rsidR="00EC29EA">
        <w:rPr>
          <w:rFonts w:hint="cs"/>
          <w:rtl/>
        </w:rPr>
        <w:t>:</w:t>
      </w:r>
      <w:r>
        <w:rPr>
          <w:rtl/>
        </w:rPr>
        <w:t xml:space="preserve"> هم الذين هاجروا ونصروا قبل </w:t>
      </w:r>
      <w:r w:rsidR="00E21C54">
        <w:rPr>
          <w:rtl/>
        </w:rPr>
        <w:t>«</w:t>
      </w:r>
      <w:r>
        <w:rPr>
          <w:rtl/>
        </w:rPr>
        <w:t>بدر</w:t>
      </w:r>
      <w:r w:rsidR="00E21C54">
        <w:rPr>
          <w:rtl/>
        </w:rPr>
        <w:t>»</w:t>
      </w:r>
      <w:r>
        <w:rPr>
          <w:rtl/>
        </w:rPr>
        <w:t xml:space="preserve">، وقيل: هم الذين صلوا للقبلتين، وقيل: هم أهل </w:t>
      </w:r>
      <w:r w:rsidR="00E21C54">
        <w:rPr>
          <w:rtl/>
        </w:rPr>
        <w:t>«</w:t>
      </w:r>
      <w:r>
        <w:rPr>
          <w:rtl/>
        </w:rPr>
        <w:t>بدر</w:t>
      </w:r>
      <w:r w:rsidR="00E21C54">
        <w:rPr>
          <w:rtl/>
        </w:rPr>
        <w:t>»</w:t>
      </w:r>
      <w:r>
        <w:rPr>
          <w:rtl/>
        </w:rPr>
        <w:t>، وقيل: هم الذين هاجروا ونصروا قبل الحديبية، وقيل: هم أهل بيعة الرضوان</w:t>
      </w:r>
      <w:r w:rsidR="00EC29EA">
        <w:rPr>
          <w:rFonts w:hint="cs"/>
          <w:rtl/>
        </w:rPr>
        <w:t>.</w:t>
      </w:r>
    </w:p>
    <w:p w14:paraId="48C1147C" w14:textId="3B09CC08" w:rsidR="00997FCC" w:rsidRDefault="00997FCC" w:rsidP="005304FA">
      <w:pPr>
        <w:ind w:firstLine="226"/>
        <w:rPr>
          <w:rtl/>
        </w:rPr>
      </w:pPr>
      <w:r>
        <w:rPr>
          <w:rtl/>
        </w:rPr>
        <w:t xml:space="preserve">ونحن نرى من تتبعنا لمراحل بناء المجتمع المسلم وتكون طبقاته الإيمانية أن أرجح الأقوال من ذلك هو أن السابقين الأولين هم الذين هاجروا ونصروا قبل </w:t>
      </w:r>
      <w:r w:rsidR="00E21C54">
        <w:rPr>
          <w:rtl/>
        </w:rPr>
        <w:t>«</w:t>
      </w:r>
      <w:r>
        <w:rPr>
          <w:rtl/>
        </w:rPr>
        <w:t>بدر</w:t>
      </w:r>
      <w:r w:rsidR="00E21C54">
        <w:rPr>
          <w:rtl/>
        </w:rPr>
        <w:t>»</w:t>
      </w:r>
      <w:r>
        <w:rPr>
          <w:rtl/>
        </w:rPr>
        <w:t>.. ويقرب من هذا الرأي اختبار الرازي.. أن المراد بالسابقين من المهاجرين السابقون في الهجرة، ومن السابقين من الأنصار السابقون في النصرة، وقال: إن ذلك هو الصحيح عنده، واستدل عليه بأن سبحانه ذكر كونهم سابقين، ولم يبي</w:t>
      </w:r>
      <w:r w:rsidR="00255541">
        <w:rPr>
          <w:rFonts w:hint="cs"/>
          <w:rtl/>
        </w:rPr>
        <w:t>ّ</w:t>
      </w:r>
      <w:r>
        <w:rPr>
          <w:rtl/>
        </w:rPr>
        <w:t>ن أنهم سابقون في ماذا، فبقي اللفظ م</w:t>
      </w:r>
      <w:r w:rsidR="00255541">
        <w:rPr>
          <w:rFonts w:hint="cs"/>
          <w:rtl/>
        </w:rPr>
        <w:t>ُ</w:t>
      </w:r>
      <w:r>
        <w:rPr>
          <w:rtl/>
        </w:rPr>
        <w:t>جملا</w:t>
      </w:r>
      <w:r w:rsidR="00255541">
        <w:rPr>
          <w:rFonts w:hint="cs"/>
          <w:rtl/>
        </w:rPr>
        <w:t>ً</w:t>
      </w:r>
      <w:r>
        <w:rPr>
          <w:rtl/>
        </w:rPr>
        <w:t>، إلا أنه تعالى لما وصفهم بكونهم مهاجرين وأنصار</w:t>
      </w:r>
      <w:r w:rsidR="00255541">
        <w:rPr>
          <w:rFonts w:hint="cs"/>
          <w:rtl/>
        </w:rPr>
        <w:t>ً</w:t>
      </w:r>
      <w:r>
        <w:rPr>
          <w:rtl/>
        </w:rPr>
        <w:t>ا ع</w:t>
      </w:r>
      <w:r w:rsidR="00255541">
        <w:rPr>
          <w:rFonts w:hint="cs"/>
          <w:rtl/>
        </w:rPr>
        <w:t>ُ</w:t>
      </w:r>
      <w:r>
        <w:rPr>
          <w:rtl/>
        </w:rPr>
        <w:t>لم أن المراد من السبق</w:t>
      </w:r>
      <w:r w:rsidR="00131134">
        <w:rPr>
          <w:rFonts w:hint="cs"/>
          <w:rtl/>
        </w:rPr>
        <w:t>؛</w:t>
      </w:r>
      <w:r>
        <w:rPr>
          <w:rtl/>
        </w:rPr>
        <w:t xml:space="preserve"> السبق في الهجرة وال</w:t>
      </w:r>
      <w:r w:rsidR="00131134">
        <w:rPr>
          <w:rFonts w:hint="cs"/>
          <w:rtl/>
        </w:rPr>
        <w:t>ن</w:t>
      </w:r>
      <w:r>
        <w:rPr>
          <w:rtl/>
        </w:rPr>
        <w:t xml:space="preserve">صرة إزالة </w:t>
      </w:r>
      <w:r w:rsidR="00255541">
        <w:rPr>
          <w:rFonts w:hint="cs"/>
          <w:rtl/>
        </w:rPr>
        <w:t>للإجمال</w:t>
      </w:r>
      <w:r>
        <w:rPr>
          <w:rtl/>
        </w:rPr>
        <w:t xml:space="preserve"> من اللفظ، وأيض</w:t>
      </w:r>
      <w:r w:rsidR="00255541">
        <w:rPr>
          <w:rFonts w:hint="cs"/>
          <w:rtl/>
        </w:rPr>
        <w:t>ً</w:t>
      </w:r>
      <w:r>
        <w:rPr>
          <w:rtl/>
        </w:rPr>
        <w:t>ا كل واحدة من الهجرة والنصرة لكونه فعلا</w:t>
      </w:r>
      <w:r w:rsidR="00255541">
        <w:rPr>
          <w:rFonts w:hint="cs"/>
          <w:rtl/>
        </w:rPr>
        <w:t>ً</w:t>
      </w:r>
      <w:r>
        <w:rPr>
          <w:rtl/>
        </w:rPr>
        <w:t xml:space="preserve"> شا</w:t>
      </w:r>
      <w:r w:rsidR="00255541">
        <w:rPr>
          <w:rFonts w:hint="cs"/>
          <w:rtl/>
        </w:rPr>
        <w:t>قً</w:t>
      </w:r>
      <w:r>
        <w:rPr>
          <w:rtl/>
        </w:rPr>
        <w:t xml:space="preserve">ا على النفس </w:t>
      </w:r>
      <w:r w:rsidR="00255541">
        <w:rPr>
          <w:rFonts w:hint="cs"/>
          <w:rtl/>
        </w:rPr>
        <w:t>و</w:t>
      </w:r>
      <w:r>
        <w:rPr>
          <w:rtl/>
        </w:rPr>
        <w:t>طاعة عظيمة، فمن أقدم عليه أولا</w:t>
      </w:r>
      <w:r w:rsidR="00255541">
        <w:rPr>
          <w:rFonts w:hint="cs"/>
          <w:rtl/>
        </w:rPr>
        <w:t>ً</w:t>
      </w:r>
      <w:r>
        <w:rPr>
          <w:rtl/>
        </w:rPr>
        <w:t xml:space="preserve"> صار قدوة لغيره في هذه الطاعة، وكان ذلك مقوي</w:t>
      </w:r>
      <w:r w:rsidR="00255541">
        <w:rPr>
          <w:rFonts w:hint="cs"/>
          <w:rtl/>
        </w:rPr>
        <w:t>ً</w:t>
      </w:r>
      <w:r>
        <w:rPr>
          <w:rtl/>
        </w:rPr>
        <w:t>ا لقلب الرسول صلى الله عليه وسلم، وسبب</w:t>
      </w:r>
      <w:r w:rsidR="00255541">
        <w:rPr>
          <w:rFonts w:hint="cs"/>
          <w:rtl/>
        </w:rPr>
        <w:t>ً</w:t>
      </w:r>
      <w:r>
        <w:rPr>
          <w:rtl/>
        </w:rPr>
        <w:t>ا لزوال الوحشة عن خاطره الشريف، فلذلك أثنى الله تعالى على كل من كان سابق</w:t>
      </w:r>
      <w:r w:rsidR="00255541">
        <w:rPr>
          <w:rFonts w:hint="cs"/>
          <w:rtl/>
        </w:rPr>
        <w:t>ً</w:t>
      </w:r>
      <w:r>
        <w:rPr>
          <w:rtl/>
        </w:rPr>
        <w:t xml:space="preserve">ا إليها وأثبت لهم ما أثبت، وكيف لا </w:t>
      </w:r>
      <w:r w:rsidR="00255541">
        <w:rPr>
          <w:rFonts w:hint="cs"/>
          <w:rtl/>
        </w:rPr>
        <w:t>و</w:t>
      </w:r>
      <w:r>
        <w:rPr>
          <w:rtl/>
        </w:rPr>
        <w:t>هم آمنوا وفي عدد المسلمين في مكة والمدينة قلة وضعف، فقو</w:t>
      </w:r>
      <w:r w:rsidR="00255541">
        <w:rPr>
          <w:rFonts w:hint="cs"/>
          <w:rtl/>
        </w:rPr>
        <w:t>ي</w:t>
      </w:r>
      <w:r>
        <w:rPr>
          <w:rtl/>
        </w:rPr>
        <w:t xml:space="preserve"> الإسلام بسببهم وكثر عدد المسلمين بإسلامهم وقوي قلبه صلى الله عليه وسلم بسبب دخولهم في الإسلام واقتداء غيرهم بهم، فكان حالهم في ذلك كحال من سن سنة حسنة</w:t>
      </w:r>
      <w:r w:rsidR="00255541">
        <w:rPr>
          <w:rFonts w:hint="cs"/>
          <w:rtl/>
        </w:rPr>
        <w:t>،</w:t>
      </w:r>
      <w:r>
        <w:rPr>
          <w:rtl/>
        </w:rPr>
        <w:t xml:space="preserve"> وفي الخ</w:t>
      </w:r>
      <w:r w:rsidR="00255541">
        <w:rPr>
          <w:rFonts w:hint="cs"/>
          <w:rtl/>
        </w:rPr>
        <w:t>ب</w:t>
      </w:r>
      <w:r>
        <w:rPr>
          <w:rtl/>
        </w:rPr>
        <w:t>ر</w:t>
      </w:r>
      <w:r w:rsidR="00255541">
        <w:rPr>
          <w:rFonts w:hint="cs"/>
          <w:rtl/>
        </w:rPr>
        <w:t>:</w:t>
      </w:r>
      <w:r>
        <w:rPr>
          <w:rtl/>
        </w:rPr>
        <w:t xml:space="preserve"> </w:t>
      </w:r>
      <w:r w:rsidR="00255541">
        <w:rPr>
          <w:rFonts w:hint="cs"/>
          <w:rtl/>
        </w:rPr>
        <w:t>(</w:t>
      </w:r>
      <w:r>
        <w:rPr>
          <w:rtl/>
        </w:rPr>
        <w:t>من سن سنة حسنة فله أجرها وأجر من عمل بها إلى يوم القيامة</w:t>
      </w:r>
      <w:r w:rsidR="00255541">
        <w:rPr>
          <w:rFonts w:hint="cs"/>
          <w:rtl/>
        </w:rPr>
        <w:t>)</w:t>
      </w:r>
      <w:r>
        <w:rPr>
          <w:rtl/>
        </w:rPr>
        <w:t xml:space="preserve"> ولا يخفى أنه حسن</w:t>
      </w:r>
      <w:r w:rsidR="00255541" w:rsidRPr="00255541">
        <w:rPr>
          <w:rFonts w:hint="cs"/>
          <w:vertAlign w:val="superscript"/>
          <w:rtl/>
        </w:rPr>
        <w:t>(</w:t>
      </w:r>
      <w:r w:rsidR="00255541" w:rsidRPr="00583389">
        <w:rPr>
          <w:rStyle w:val="a4"/>
          <w:rtl/>
        </w:rPr>
        <w:footnoteReference w:id="647"/>
      </w:r>
      <w:r w:rsidR="00255541" w:rsidRPr="00255541">
        <w:rPr>
          <w:rFonts w:hint="cs"/>
          <w:vertAlign w:val="superscript"/>
          <w:rtl/>
        </w:rPr>
        <w:t>)</w:t>
      </w:r>
      <w:r>
        <w:rPr>
          <w:rtl/>
        </w:rPr>
        <w:t>.</w:t>
      </w:r>
    </w:p>
    <w:p w14:paraId="374A8023" w14:textId="569D2B95" w:rsidR="00997FCC" w:rsidRDefault="00997FCC" w:rsidP="005304FA">
      <w:pPr>
        <w:ind w:firstLine="226"/>
        <w:rPr>
          <w:rtl/>
        </w:rPr>
      </w:pPr>
      <w:r>
        <w:rPr>
          <w:rtl/>
        </w:rPr>
        <w:t>ويرى المرحوم الشيخ رشيد رضا</w:t>
      </w:r>
      <w:r w:rsidR="00255541" w:rsidRPr="00255541">
        <w:rPr>
          <w:rFonts w:hint="cs"/>
          <w:vertAlign w:val="superscript"/>
          <w:rtl/>
        </w:rPr>
        <w:t>(</w:t>
      </w:r>
      <w:r w:rsidR="00255541" w:rsidRPr="00583389">
        <w:rPr>
          <w:rStyle w:val="a4"/>
          <w:rtl/>
        </w:rPr>
        <w:footnoteReference w:id="648"/>
      </w:r>
      <w:r w:rsidR="00255541" w:rsidRPr="00255541">
        <w:rPr>
          <w:rFonts w:hint="cs"/>
          <w:vertAlign w:val="superscript"/>
          <w:rtl/>
        </w:rPr>
        <w:t>)</w:t>
      </w:r>
      <w:r w:rsidR="00255541">
        <w:rPr>
          <w:rFonts w:hint="cs"/>
          <w:vertAlign w:val="superscript"/>
          <w:rtl/>
        </w:rPr>
        <w:t xml:space="preserve"> </w:t>
      </w:r>
      <w:r>
        <w:rPr>
          <w:rtl/>
        </w:rPr>
        <w:t>أن السابقين من المهاجرين هم الذين هاجروا قبل صلح الحديبية، واستدل عليه، بأن المشركين كانوا إلى ذلك الوقت يضطهدون المؤمنين في بلادهم ويقاتلونهم في دارهم وما حولها، ولا يمكنون أحد</w:t>
      </w:r>
      <w:r w:rsidR="00255541">
        <w:rPr>
          <w:rFonts w:hint="cs"/>
          <w:rtl/>
        </w:rPr>
        <w:t>ً</w:t>
      </w:r>
      <w:r>
        <w:rPr>
          <w:rtl/>
        </w:rPr>
        <w:t>ا من المهاجرة ما وجدوا إلى صدهم سبيلا</w:t>
      </w:r>
      <w:r w:rsidR="00255541">
        <w:rPr>
          <w:rFonts w:hint="cs"/>
          <w:rtl/>
        </w:rPr>
        <w:t>ً</w:t>
      </w:r>
      <w:r>
        <w:rPr>
          <w:rtl/>
        </w:rPr>
        <w:t>، ولا منجاة للمؤمنين من شرهم إلا بالفرار أو الجوار، فالذين هاجروا في صلح الحديبية وجاهدوا بأموالهم وأنفسهم كانوا كلهم من المؤمنين الصادقين، ليس فيهم منافق، إذ لم يكن للن</w:t>
      </w:r>
      <w:r w:rsidR="00255541">
        <w:rPr>
          <w:rFonts w:hint="cs"/>
          <w:rtl/>
        </w:rPr>
        <w:t>ف</w:t>
      </w:r>
      <w:r>
        <w:rPr>
          <w:rtl/>
        </w:rPr>
        <w:t>اق في ذلك الوقت م</w:t>
      </w:r>
      <w:r w:rsidR="00255541">
        <w:rPr>
          <w:rFonts w:hint="cs"/>
          <w:rtl/>
        </w:rPr>
        <w:t>ق</w:t>
      </w:r>
      <w:r>
        <w:rPr>
          <w:rtl/>
        </w:rPr>
        <w:t>تض</w:t>
      </w:r>
      <w:r w:rsidR="00255541">
        <w:rPr>
          <w:rFonts w:hint="cs"/>
          <w:rtl/>
        </w:rPr>
        <w:t>ًا</w:t>
      </w:r>
      <w:r>
        <w:rPr>
          <w:rtl/>
        </w:rPr>
        <w:t xml:space="preserve"> ولا س</w:t>
      </w:r>
      <w:r w:rsidR="00255541">
        <w:rPr>
          <w:rFonts w:hint="cs"/>
          <w:rtl/>
        </w:rPr>
        <w:t>ب</w:t>
      </w:r>
      <w:r>
        <w:rPr>
          <w:rtl/>
        </w:rPr>
        <w:t>ب، ولا للمهاجرة والجهاد داع</w:t>
      </w:r>
      <w:r w:rsidR="00255541">
        <w:rPr>
          <w:rFonts w:hint="cs"/>
          <w:rtl/>
        </w:rPr>
        <w:t>ٍ</w:t>
      </w:r>
      <w:r>
        <w:rPr>
          <w:rtl/>
        </w:rPr>
        <w:t xml:space="preserve"> غير ال</w:t>
      </w:r>
      <w:r w:rsidR="00255541">
        <w:rPr>
          <w:rFonts w:hint="cs"/>
          <w:rtl/>
        </w:rPr>
        <w:t>إ</w:t>
      </w:r>
      <w:r>
        <w:rPr>
          <w:rtl/>
        </w:rPr>
        <w:t>خلاص في الإيمان</w:t>
      </w:r>
      <w:r w:rsidR="00255541">
        <w:rPr>
          <w:rFonts w:hint="cs"/>
          <w:rtl/>
        </w:rPr>
        <w:t>،</w:t>
      </w:r>
      <w:r>
        <w:rPr>
          <w:rtl/>
        </w:rPr>
        <w:t xml:space="preserve"> وإقامة بناء الإسلام، وإن كان هؤلاء يتفاضلون في السبق وفي غيره من الأعمال، فأفضلهم الخلفاء الأربعة</w:t>
      </w:r>
      <w:r w:rsidR="00255541">
        <w:rPr>
          <w:rFonts w:hint="cs"/>
          <w:rtl/>
        </w:rPr>
        <w:t>،</w:t>
      </w:r>
      <w:r>
        <w:rPr>
          <w:rtl/>
        </w:rPr>
        <w:t xml:space="preserve"> فسائر الذين بشرهم النبي صلى الله عليه وسلم بالجنة بأشخاصهم</w:t>
      </w:r>
      <w:r w:rsidR="00255541" w:rsidRPr="00255541">
        <w:rPr>
          <w:rFonts w:hint="cs"/>
          <w:vertAlign w:val="superscript"/>
          <w:rtl/>
        </w:rPr>
        <w:t>(</w:t>
      </w:r>
      <w:r w:rsidR="00255541" w:rsidRPr="00583389">
        <w:rPr>
          <w:rStyle w:val="a4"/>
          <w:rtl/>
        </w:rPr>
        <w:footnoteReference w:id="649"/>
      </w:r>
      <w:r w:rsidR="00255541" w:rsidRPr="00255541">
        <w:rPr>
          <w:rFonts w:hint="cs"/>
          <w:vertAlign w:val="superscript"/>
          <w:rtl/>
        </w:rPr>
        <w:t>)</w:t>
      </w:r>
      <w:r w:rsidR="00255541">
        <w:rPr>
          <w:rFonts w:hint="cs"/>
          <w:rtl/>
        </w:rPr>
        <w:t>،</w:t>
      </w:r>
      <w:r>
        <w:rPr>
          <w:rtl/>
        </w:rPr>
        <w:t xml:space="preserve"> وكذلك </w:t>
      </w:r>
      <w:r w:rsidR="00255541">
        <w:rPr>
          <w:rFonts w:hint="cs"/>
          <w:rtl/>
        </w:rPr>
        <w:t>ي</w:t>
      </w:r>
      <w:r>
        <w:rPr>
          <w:rtl/>
        </w:rPr>
        <w:t>ر</w:t>
      </w:r>
      <w:r w:rsidR="00255541">
        <w:rPr>
          <w:rFonts w:hint="cs"/>
          <w:rtl/>
        </w:rPr>
        <w:t>ى</w:t>
      </w:r>
      <w:r>
        <w:rPr>
          <w:rtl/>
        </w:rPr>
        <w:t xml:space="preserve"> أن السابقين من الأنصار هم الذين بايعوا النبي صلى الله عليه وسلم عند العقبة في من</w:t>
      </w:r>
      <w:r w:rsidR="00255541">
        <w:rPr>
          <w:rFonts w:hint="cs"/>
          <w:rtl/>
        </w:rPr>
        <w:t>ى</w:t>
      </w:r>
      <w:r>
        <w:rPr>
          <w:rtl/>
        </w:rPr>
        <w:t xml:space="preserve"> في المرة الأولى سنة </w:t>
      </w:r>
      <w:r w:rsidR="00255541">
        <w:rPr>
          <w:rFonts w:hint="cs"/>
          <w:rtl/>
        </w:rPr>
        <w:t>إ</w:t>
      </w:r>
      <w:r>
        <w:rPr>
          <w:rtl/>
        </w:rPr>
        <w:t>حدى عشر من البعثة، وكانوا سبعة، وفي المرة الثانية وكانوا سبعين رجلا</w:t>
      </w:r>
      <w:r w:rsidR="00255541">
        <w:rPr>
          <w:rFonts w:hint="cs"/>
          <w:rtl/>
        </w:rPr>
        <w:t>ً</w:t>
      </w:r>
      <w:r>
        <w:rPr>
          <w:rtl/>
        </w:rPr>
        <w:t xml:space="preserve"> وامرأتين، ويليهم الذين آمنوا حين قدم عليهم أبو زرارة مصعب بن عمير من قبل</w:t>
      </w:r>
      <w:r w:rsidR="00255541">
        <w:rPr>
          <w:rFonts w:hint="cs"/>
          <w:rtl/>
        </w:rPr>
        <w:t xml:space="preserve"> </w:t>
      </w:r>
      <w:r>
        <w:rPr>
          <w:rtl/>
        </w:rPr>
        <w:t>النبي صلى الله عليه وسلم يقرؤهم</w:t>
      </w:r>
      <w:r w:rsidR="00852B9A">
        <w:rPr>
          <w:rtl/>
        </w:rPr>
        <w:t xml:space="preserve"> القرآن </w:t>
      </w:r>
      <w:r>
        <w:rPr>
          <w:rtl/>
        </w:rPr>
        <w:t>ويفقههم في الدين، وقد أرسله مع أهل العقبة الثانية سنة اثنتي عشر من البعثة، وكذا من أمن عند قدوم النبي صلى الله عليه وسلم وقبل أن تكون للإسلام قوة غالبة ت</w:t>
      </w:r>
      <w:r w:rsidR="00255541">
        <w:rPr>
          <w:rFonts w:hint="cs"/>
          <w:rtl/>
        </w:rPr>
        <w:t>تقى</w:t>
      </w:r>
      <w:r>
        <w:rPr>
          <w:rtl/>
        </w:rPr>
        <w:t xml:space="preserve"> وتر</w:t>
      </w:r>
      <w:r w:rsidR="00255541">
        <w:rPr>
          <w:rFonts w:hint="cs"/>
          <w:rtl/>
        </w:rPr>
        <w:t>ت</w:t>
      </w:r>
      <w:r>
        <w:rPr>
          <w:rtl/>
        </w:rPr>
        <w:t>ج</w:t>
      </w:r>
      <w:r w:rsidR="00255541">
        <w:rPr>
          <w:rFonts w:hint="cs"/>
          <w:rtl/>
        </w:rPr>
        <w:t>ى</w:t>
      </w:r>
      <w:r w:rsidR="00255541" w:rsidRPr="00255541">
        <w:rPr>
          <w:rFonts w:hint="cs"/>
          <w:vertAlign w:val="superscript"/>
          <w:rtl/>
        </w:rPr>
        <w:t>(</w:t>
      </w:r>
      <w:r w:rsidR="00255541" w:rsidRPr="00583389">
        <w:rPr>
          <w:rStyle w:val="a4"/>
          <w:rtl/>
        </w:rPr>
        <w:footnoteReference w:id="650"/>
      </w:r>
      <w:r w:rsidR="00255541" w:rsidRPr="00255541">
        <w:rPr>
          <w:rFonts w:hint="cs"/>
          <w:vertAlign w:val="superscript"/>
          <w:rtl/>
        </w:rPr>
        <w:t>)</w:t>
      </w:r>
      <w:r>
        <w:rPr>
          <w:rtl/>
        </w:rPr>
        <w:t xml:space="preserve"> فهؤلاء جم</w:t>
      </w:r>
      <w:r w:rsidR="004569B7">
        <w:rPr>
          <w:rFonts w:hint="cs"/>
          <w:rtl/>
        </w:rPr>
        <w:t>يعً</w:t>
      </w:r>
      <w:r>
        <w:rPr>
          <w:rtl/>
        </w:rPr>
        <w:t>ا قد استجابوا لله والرسول</w:t>
      </w:r>
      <w:r w:rsidR="004569B7">
        <w:rPr>
          <w:rFonts w:hint="cs"/>
          <w:rtl/>
        </w:rPr>
        <w:t>،</w:t>
      </w:r>
      <w:r>
        <w:rPr>
          <w:rtl/>
        </w:rPr>
        <w:t xml:space="preserve"> وأقاموا المجتمع الإسلامي الأول بالمدينة، وكانوا حصن الإسلام والمسلمين، فهم جديرون بأن يشاركوا المهاجرين الأولين منزلتهم، وأن يزاحموا بالمناكب عليها، وإن كان فضل الله أوسع وأرحب من أن يقع في رحابه زحام أو صدام.</w:t>
      </w:r>
    </w:p>
    <w:p w14:paraId="6E456F91" w14:textId="77777777" w:rsidR="004569B7" w:rsidRDefault="00997FCC" w:rsidP="005304FA">
      <w:pPr>
        <w:pStyle w:val="3"/>
        <w:rPr>
          <w:rtl/>
        </w:rPr>
      </w:pPr>
      <w:bookmarkStart w:id="196" w:name="_Toc155503397"/>
      <w:r>
        <w:rPr>
          <w:rtl/>
        </w:rPr>
        <w:t>الذين اتبعوهم بإحسان</w:t>
      </w:r>
      <w:bookmarkEnd w:id="196"/>
    </w:p>
    <w:p w14:paraId="1DB12596" w14:textId="77777777" w:rsidR="008F71AA" w:rsidRDefault="00997FCC" w:rsidP="005304FA">
      <w:pPr>
        <w:ind w:firstLine="226"/>
        <w:rPr>
          <w:rtl/>
        </w:rPr>
      </w:pPr>
      <w:r w:rsidRPr="008F71AA">
        <w:rPr>
          <w:b/>
          <w:bCs/>
          <w:rtl/>
        </w:rPr>
        <w:t>كما اختلفت الأقوال في تحديد من هم الذين اتبعوهم بإحسان</w:t>
      </w:r>
      <w:r w:rsidR="008F71AA" w:rsidRPr="008F71AA">
        <w:rPr>
          <w:rFonts w:hint="cs"/>
          <w:b/>
          <w:bCs/>
          <w:rtl/>
        </w:rPr>
        <w:t>:</w:t>
      </w:r>
    </w:p>
    <w:p w14:paraId="4022981B" w14:textId="7173F53E" w:rsidR="00997FCC" w:rsidRDefault="008F71AA" w:rsidP="005304FA">
      <w:pPr>
        <w:ind w:firstLine="226"/>
        <w:rPr>
          <w:rtl/>
        </w:rPr>
      </w:pPr>
      <w:r w:rsidRPr="008F71AA">
        <w:rPr>
          <w:rFonts w:hint="cs"/>
          <w:b/>
          <w:bCs/>
          <w:rtl/>
        </w:rPr>
        <w:t xml:space="preserve">1 - </w:t>
      </w:r>
      <w:r w:rsidR="00997FCC">
        <w:rPr>
          <w:rtl/>
        </w:rPr>
        <w:t>فقالت جماعة</w:t>
      </w:r>
      <w:r w:rsidR="004569B7">
        <w:rPr>
          <w:rFonts w:hint="cs"/>
          <w:rtl/>
        </w:rPr>
        <w:t>:</w:t>
      </w:r>
      <w:r w:rsidR="00997FCC">
        <w:rPr>
          <w:rtl/>
        </w:rPr>
        <w:t xml:space="preserve"> هم الذين اتبعوا هؤلاء السابقين من المهاجرين والأنصار في الهجرة والنصرة</w:t>
      </w:r>
      <w:r w:rsidR="004569B7" w:rsidRPr="004569B7">
        <w:rPr>
          <w:rFonts w:hint="cs"/>
          <w:vertAlign w:val="superscript"/>
          <w:rtl/>
        </w:rPr>
        <w:t>(</w:t>
      </w:r>
      <w:r w:rsidR="004569B7" w:rsidRPr="00583389">
        <w:rPr>
          <w:rStyle w:val="a4"/>
          <w:rtl/>
        </w:rPr>
        <w:footnoteReference w:id="651"/>
      </w:r>
      <w:r w:rsidR="004569B7" w:rsidRPr="004569B7">
        <w:rPr>
          <w:rFonts w:hint="cs"/>
          <w:vertAlign w:val="superscript"/>
          <w:rtl/>
        </w:rPr>
        <w:t>)</w:t>
      </w:r>
      <w:r w:rsidR="004569B7">
        <w:rPr>
          <w:rFonts w:hint="cs"/>
          <w:rtl/>
        </w:rPr>
        <w:t>،</w:t>
      </w:r>
      <w:r w:rsidR="00997FCC">
        <w:rPr>
          <w:rtl/>
        </w:rPr>
        <w:t xml:space="preserve"> فهم سائر الصحابة فقط وتضمن هذا القيد الشهادة للسا</w:t>
      </w:r>
      <w:r w:rsidR="004569B7">
        <w:rPr>
          <w:rFonts w:hint="cs"/>
          <w:rtl/>
        </w:rPr>
        <w:t>ب</w:t>
      </w:r>
      <w:r w:rsidR="00997FCC">
        <w:rPr>
          <w:rtl/>
        </w:rPr>
        <w:t>قين بكمال الإحسان، لأنهم صاروا أئمة متبوعين، واستدلوا على ذلك:</w:t>
      </w:r>
    </w:p>
    <w:p w14:paraId="0A32120A" w14:textId="51EF13AF" w:rsidR="00997FCC" w:rsidRDefault="00997FCC" w:rsidP="005304FA">
      <w:pPr>
        <w:ind w:firstLine="226"/>
        <w:rPr>
          <w:rtl/>
        </w:rPr>
      </w:pPr>
      <w:r w:rsidRPr="004569B7">
        <w:rPr>
          <w:b/>
          <w:bCs/>
          <w:rtl/>
        </w:rPr>
        <w:t>أولا</w:t>
      </w:r>
      <w:r w:rsidR="004569B7" w:rsidRPr="004569B7">
        <w:rPr>
          <w:rFonts w:hint="cs"/>
          <w:b/>
          <w:bCs/>
          <w:rtl/>
        </w:rPr>
        <w:t>ً</w:t>
      </w:r>
      <w:r w:rsidRPr="004569B7">
        <w:rPr>
          <w:b/>
          <w:bCs/>
          <w:rtl/>
        </w:rPr>
        <w:t>:</w:t>
      </w:r>
      <w:r>
        <w:rPr>
          <w:rtl/>
        </w:rPr>
        <w:t xml:space="preserve"> بأن لفظ «ال</w:t>
      </w:r>
      <w:r w:rsidR="004569B7">
        <w:rPr>
          <w:rFonts w:hint="cs"/>
          <w:rtl/>
        </w:rPr>
        <w:t>ا</w:t>
      </w:r>
      <w:r>
        <w:rPr>
          <w:rtl/>
        </w:rPr>
        <w:t>تباع</w:t>
      </w:r>
      <w:r w:rsidR="004569B7">
        <w:rPr>
          <w:rFonts w:hint="cs"/>
          <w:rtl/>
        </w:rPr>
        <w:t>»</w:t>
      </w:r>
      <w:r>
        <w:rPr>
          <w:rtl/>
        </w:rPr>
        <w:t xml:space="preserve"> فيها نص على الصحابة المتأخرين الذين اتبعوا الأولين من المهاجرين والأنصار في صفتيهم.. الهجرة والنصرة.. وهو ب</w:t>
      </w:r>
      <w:r w:rsidR="004569B7">
        <w:rPr>
          <w:rFonts w:hint="cs"/>
          <w:rtl/>
        </w:rPr>
        <w:t>صيغ</w:t>
      </w:r>
      <w:r>
        <w:rPr>
          <w:rtl/>
        </w:rPr>
        <w:t>ة الماضي، فلا يدخل في عموم التابعين الذين تلقوا الدين والعلم من الصحابة ولم ينالوا شرف الصحابة.. والهجرة والنصرة، وتسمية هؤلاء بالتابعين اصطلاحية حدثت بعد نزول</w:t>
      </w:r>
      <w:r w:rsidR="00852B9A">
        <w:rPr>
          <w:rtl/>
        </w:rPr>
        <w:t xml:space="preserve"> القرآن </w:t>
      </w:r>
      <w:r>
        <w:rPr>
          <w:rtl/>
        </w:rPr>
        <w:t>وانتقال النبي صلى الله عليه وسلم إلى الرفيق الأعلى</w:t>
      </w:r>
      <w:r w:rsidR="004569B7">
        <w:rPr>
          <w:rFonts w:hint="cs"/>
          <w:rtl/>
        </w:rPr>
        <w:t>.</w:t>
      </w:r>
    </w:p>
    <w:p w14:paraId="3DEAAF06" w14:textId="4F383637" w:rsidR="00997FCC" w:rsidRDefault="00997FCC" w:rsidP="005304FA">
      <w:pPr>
        <w:ind w:firstLine="226"/>
        <w:rPr>
          <w:rtl/>
        </w:rPr>
      </w:pPr>
      <w:r w:rsidRPr="004569B7">
        <w:rPr>
          <w:b/>
          <w:bCs/>
          <w:rtl/>
        </w:rPr>
        <w:t>ثاني</w:t>
      </w:r>
      <w:r w:rsidR="004569B7" w:rsidRPr="004569B7">
        <w:rPr>
          <w:rFonts w:hint="cs"/>
          <w:b/>
          <w:bCs/>
          <w:rtl/>
        </w:rPr>
        <w:t>ً</w:t>
      </w:r>
      <w:r w:rsidRPr="004569B7">
        <w:rPr>
          <w:b/>
          <w:bCs/>
          <w:rtl/>
        </w:rPr>
        <w:t>ا:</w:t>
      </w:r>
      <w:r>
        <w:rPr>
          <w:rtl/>
        </w:rPr>
        <w:t xml:space="preserve"> أن هذه</w:t>
      </w:r>
      <w:r w:rsidR="009F06DD">
        <w:rPr>
          <w:rtl/>
        </w:rPr>
        <w:t xml:space="preserve"> الآية</w:t>
      </w:r>
      <w:r w:rsidR="007331D3">
        <w:rPr>
          <w:rtl/>
        </w:rPr>
        <w:t xml:space="preserve"> </w:t>
      </w:r>
      <w:r>
        <w:rPr>
          <w:rtl/>
        </w:rPr>
        <w:t>وما بعدها في بيان حال المسلمين في عصر نزول القرآن.. مؤمنيهم ومنافقيهم ومحسنيهم ومسيئيهم.. ويلزم منه أن يكون الذين اتبعوهم بإحسان صنف</w:t>
      </w:r>
      <w:r w:rsidR="004569B7">
        <w:rPr>
          <w:rFonts w:hint="cs"/>
          <w:rtl/>
        </w:rPr>
        <w:t>ً</w:t>
      </w:r>
      <w:r>
        <w:rPr>
          <w:rtl/>
        </w:rPr>
        <w:t>ا من هذه الأصناف التي كانت موجودة في ذلك العصر وعصر الصحابة.</w:t>
      </w:r>
    </w:p>
    <w:p w14:paraId="68EEF069" w14:textId="32B32753" w:rsidR="00997FCC" w:rsidRDefault="00997FCC" w:rsidP="005304FA">
      <w:pPr>
        <w:ind w:firstLine="226"/>
        <w:rPr>
          <w:rtl/>
        </w:rPr>
      </w:pPr>
      <w:r>
        <w:rPr>
          <w:rtl/>
        </w:rPr>
        <w:t>واستدرك أصحاب هذا الرأي قائلين: ولا</w:t>
      </w:r>
      <w:r w:rsidR="004569B7">
        <w:rPr>
          <w:rFonts w:hint="cs"/>
          <w:rtl/>
        </w:rPr>
        <w:t xml:space="preserve"> </w:t>
      </w:r>
      <w:r>
        <w:rPr>
          <w:rtl/>
        </w:rPr>
        <w:t xml:space="preserve">شك في مشاركة سائر المؤمنين لأولئك الصحابة الكرام في رضاء الله وثوابه بقدر </w:t>
      </w:r>
      <w:r w:rsidR="004569B7">
        <w:rPr>
          <w:rFonts w:hint="cs"/>
          <w:rtl/>
        </w:rPr>
        <w:t>ا</w:t>
      </w:r>
      <w:r>
        <w:rPr>
          <w:rtl/>
        </w:rPr>
        <w:t xml:space="preserve">تباعهم لهم في الهجرة </w:t>
      </w:r>
      <w:r w:rsidR="004569B7">
        <w:rPr>
          <w:rFonts w:hint="cs"/>
          <w:rtl/>
        </w:rPr>
        <w:t>غ</w:t>
      </w:r>
      <w:r>
        <w:rPr>
          <w:rtl/>
        </w:rPr>
        <w:t>ن وجدت أسبابها، والجهاد بالأموال والأنف</w:t>
      </w:r>
      <w:r w:rsidR="004569B7">
        <w:rPr>
          <w:rFonts w:hint="cs"/>
          <w:rtl/>
        </w:rPr>
        <w:t>س</w:t>
      </w:r>
      <w:r>
        <w:rPr>
          <w:rtl/>
        </w:rPr>
        <w:t xml:space="preserve"> لنصرة الإسلام، ومنها نصرته بالحجة والبرهان، وفي سائر أعمال البر وال</w:t>
      </w:r>
      <w:r w:rsidR="004569B7">
        <w:rPr>
          <w:rFonts w:hint="cs"/>
          <w:rtl/>
        </w:rPr>
        <w:t>إ</w:t>
      </w:r>
      <w:r>
        <w:rPr>
          <w:rtl/>
        </w:rPr>
        <w:t>حسان، لأن الجزاء في حكم الله الحق وشرعه العدل على الأعمال.. وللسابقين في كل عمل فضيلة السبق وال</w:t>
      </w:r>
      <w:r w:rsidR="004569B7">
        <w:rPr>
          <w:rFonts w:hint="cs"/>
          <w:rtl/>
        </w:rPr>
        <w:t>إ</w:t>
      </w:r>
      <w:r>
        <w:rPr>
          <w:rtl/>
        </w:rPr>
        <w:t xml:space="preserve">مامة... وكفانا نحن قوله عز وجل: </w:t>
      </w:r>
      <w:r w:rsidR="008F71AA" w:rsidRPr="008F71AA">
        <w:rPr>
          <w:rtl/>
        </w:rPr>
        <w:t>﴿كُنْتُمْ خَيْرَ أُمَّةٍ أُخْرِجَتْ لِلنَّاسِ﴾</w:t>
      </w:r>
      <w:r w:rsidR="008F71AA" w:rsidRPr="008F71AA">
        <w:rPr>
          <w:sz w:val="24"/>
          <w:szCs w:val="24"/>
          <w:rtl/>
        </w:rPr>
        <w:t xml:space="preserve"> [آل عمران: 110]</w:t>
      </w:r>
      <w:r w:rsidR="004569B7">
        <w:rPr>
          <w:rFonts w:hint="cs"/>
          <w:rtl/>
        </w:rPr>
        <w:t>،</w:t>
      </w:r>
      <w:r>
        <w:rPr>
          <w:rtl/>
        </w:rPr>
        <w:t xml:space="preserve"> وقوله تعالى</w:t>
      </w:r>
      <w:r w:rsidR="004569B7">
        <w:rPr>
          <w:rFonts w:hint="cs"/>
          <w:rtl/>
        </w:rPr>
        <w:t xml:space="preserve">: </w:t>
      </w:r>
      <w:r w:rsidR="008F71AA" w:rsidRPr="008F71AA">
        <w:rPr>
          <w:rtl/>
        </w:rPr>
        <w:t>﴿وَكَذَلِكَ جَعَلْنَاكُمْ أُمَّةً وَسَطًا﴾</w:t>
      </w:r>
      <w:r w:rsidR="008F71AA" w:rsidRPr="008F71AA">
        <w:rPr>
          <w:sz w:val="24"/>
          <w:szCs w:val="24"/>
          <w:rtl/>
        </w:rPr>
        <w:t xml:space="preserve"> [البقرة: 143]</w:t>
      </w:r>
      <w:r w:rsidR="004569B7">
        <w:rPr>
          <w:rFonts w:hint="cs"/>
          <w:rtl/>
        </w:rPr>
        <w:t>،</w:t>
      </w:r>
      <w:r>
        <w:rPr>
          <w:rtl/>
        </w:rPr>
        <w:t xml:space="preserve"> وفي الحديث: </w:t>
      </w:r>
      <w:r w:rsidR="004569B7">
        <w:rPr>
          <w:rFonts w:hint="cs"/>
          <w:rtl/>
        </w:rPr>
        <w:t>(</w:t>
      </w:r>
      <w:r w:rsidR="008F71AA" w:rsidRPr="008F71AA">
        <w:rPr>
          <w:rtl/>
        </w:rPr>
        <w:t>الْعِبادَةُ في الهَرْجِ كَهِجْرَةٍ إلَيَّ</w:t>
      </w:r>
      <w:r>
        <w:rPr>
          <w:rtl/>
        </w:rPr>
        <w:t>)</w:t>
      </w:r>
      <w:r w:rsidR="008F71AA" w:rsidRPr="008F71AA">
        <w:rPr>
          <w:rFonts w:hint="cs"/>
          <w:vertAlign w:val="superscript"/>
          <w:rtl/>
        </w:rPr>
        <w:t>(</w:t>
      </w:r>
      <w:r w:rsidR="008F71AA" w:rsidRPr="00583389">
        <w:rPr>
          <w:rStyle w:val="a4"/>
          <w:rtl/>
        </w:rPr>
        <w:footnoteReference w:id="652"/>
      </w:r>
      <w:r w:rsidR="008F71AA" w:rsidRPr="008F71AA">
        <w:rPr>
          <w:rFonts w:hint="cs"/>
          <w:vertAlign w:val="superscript"/>
          <w:rtl/>
        </w:rPr>
        <w:t>)</w:t>
      </w:r>
      <w:r w:rsidR="004569B7">
        <w:rPr>
          <w:rFonts w:hint="cs"/>
          <w:rtl/>
        </w:rPr>
        <w:t>،</w:t>
      </w:r>
      <w:r>
        <w:rPr>
          <w:rtl/>
        </w:rPr>
        <w:t xml:space="preserve"> وقال صلى الله عليه وسلم: </w:t>
      </w:r>
      <w:r w:rsidR="004569B7">
        <w:rPr>
          <w:rFonts w:hint="cs"/>
          <w:rtl/>
        </w:rPr>
        <w:t>(</w:t>
      </w:r>
      <w:r>
        <w:rPr>
          <w:rtl/>
        </w:rPr>
        <w:t>وددت أنا قد</w:t>
      </w:r>
      <w:r w:rsidR="004569B7">
        <w:rPr>
          <w:rFonts w:hint="cs"/>
          <w:rtl/>
        </w:rPr>
        <w:t xml:space="preserve"> </w:t>
      </w:r>
      <w:r>
        <w:rPr>
          <w:rtl/>
        </w:rPr>
        <w:t xml:space="preserve">رأينا </w:t>
      </w:r>
      <w:r w:rsidR="004569B7">
        <w:rPr>
          <w:rFonts w:hint="cs"/>
          <w:rtl/>
        </w:rPr>
        <w:t>إ</w:t>
      </w:r>
      <w:r>
        <w:rPr>
          <w:rtl/>
        </w:rPr>
        <w:t>خوا</w:t>
      </w:r>
      <w:r w:rsidR="004569B7">
        <w:rPr>
          <w:rFonts w:hint="cs"/>
          <w:rtl/>
        </w:rPr>
        <w:t>ن</w:t>
      </w:r>
      <w:r>
        <w:rPr>
          <w:rtl/>
        </w:rPr>
        <w:t>نا</w:t>
      </w:r>
      <w:r w:rsidR="004569B7">
        <w:rPr>
          <w:rFonts w:hint="cs"/>
          <w:rtl/>
        </w:rPr>
        <w:t>)</w:t>
      </w:r>
      <w:r w:rsidR="00852B9A">
        <w:rPr>
          <w:rFonts w:hint="cs"/>
          <w:rtl/>
        </w:rPr>
        <w:t>.</w:t>
      </w:r>
      <w:r w:rsidR="004569B7">
        <w:rPr>
          <w:rFonts w:hint="cs"/>
          <w:rtl/>
        </w:rPr>
        <w:t>.</w:t>
      </w:r>
      <w:r>
        <w:rPr>
          <w:rtl/>
        </w:rPr>
        <w:t xml:space="preserve"> الحديث</w:t>
      </w:r>
      <w:r w:rsidR="004569B7" w:rsidRPr="004569B7">
        <w:rPr>
          <w:rFonts w:hint="cs"/>
          <w:vertAlign w:val="superscript"/>
          <w:rtl/>
        </w:rPr>
        <w:t>(</w:t>
      </w:r>
      <w:r w:rsidR="004569B7" w:rsidRPr="00583389">
        <w:rPr>
          <w:rStyle w:val="a4"/>
          <w:rtl/>
        </w:rPr>
        <w:footnoteReference w:id="653"/>
      </w:r>
      <w:r w:rsidR="004569B7" w:rsidRPr="004569B7">
        <w:rPr>
          <w:rFonts w:hint="cs"/>
          <w:vertAlign w:val="superscript"/>
          <w:rtl/>
        </w:rPr>
        <w:t>)</w:t>
      </w:r>
      <w:r>
        <w:rPr>
          <w:rtl/>
        </w:rPr>
        <w:t xml:space="preserve"> فجعلنا </w:t>
      </w:r>
      <w:r w:rsidR="004569B7">
        <w:rPr>
          <w:rFonts w:hint="cs"/>
          <w:rtl/>
        </w:rPr>
        <w:t>إ</w:t>
      </w:r>
      <w:r>
        <w:rPr>
          <w:rtl/>
        </w:rPr>
        <w:t>خوانه أن ات</w:t>
      </w:r>
      <w:r w:rsidR="004569B7">
        <w:rPr>
          <w:rFonts w:hint="cs"/>
          <w:rtl/>
        </w:rPr>
        <w:t>ق</w:t>
      </w:r>
      <w:r>
        <w:rPr>
          <w:rtl/>
        </w:rPr>
        <w:t>ينا الله وا</w:t>
      </w:r>
      <w:r w:rsidR="004569B7">
        <w:rPr>
          <w:rFonts w:hint="cs"/>
          <w:rtl/>
        </w:rPr>
        <w:t>قتفينا</w:t>
      </w:r>
      <w:r>
        <w:rPr>
          <w:rtl/>
        </w:rPr>
        <w:t xml:space="preserve"> آثاره.</w:t>
      </w:r>
    </w:p>
    <w:p w14:paraId="3189E71A" w14:textId="637EDCD0" w:rsidR="00997FCC" w:rsidRDefault="008F71AA" w:rsidP="005304FA">
      <w:pPr>
        <w:ind w:firstLine="226"/>
        <w:rPr>
          <w:rtl/>
        </w:rPr>
      </w:pPr>
      <w:r w:rsidRPr="008F71AA">
        <w:rPr>
          <w:rFonts w:hint="cs"/>
          <w:b/>
          <w:bCs/>
          <w:rtl/>
        </w:rPr>
        <w:t xml:space="preserve">2 - </w:t>
      </w:r>
      <w:r w:rsidR="00997FCC">
        <w:rPr>
          <w:rtl/>
        </w:rPr>
        <w:t>وقال آخرون: هم الذين اتبعوا السابقين الأولين بالإيمان والطاعة إلى يوم القيامة</w:t>
      </w:r>
      <w:r w:rsidRPr="008F71AA">
        <w:rPr>
          <w:rFonts w:hint="cs"/>
          <w:vertAlign w:val="superscript"/>
          <w:rtl/>
        </w:rPr>
        <w:t>(</w:t>
      </w:r>
      <w:r w:rsidRPr="00583389">
        <w:rPr>
          <w:rStyle w:val="a4"/>
          <w:rtl/>
        </w:rPr>
        <w:footnoteReference w:id="654"/>
      </w:r>
      <w:r w:rsidRPr="008F71AA">
        <w:rPr>
          <w:rFonts w:hint="cs"/>
          <w:vertAlign w:val="superscript"/>
          <w:rtl/>
        </w:rPr>
        <w:t>)</w:t>
      </w:r>
      <w:r>
        <w:rPr>
          <w:rFonts w:hint="cs"/>
          <w:rtl/>
        </w:rPr>
        <w:t>، وقالوا:</w:t>
      </w:r>
    </w:p>
    <w:p w14:paraId="1273AD0F" w14:textId="3FF285F4" w:rsidR="00997FCC" w:rsidRDefault="00997FCC" w:rsidP="005304FA">
      <w:pPr>
        <w:ind w:firstLine="226"/>
        <w:rPr>
          <w:rtl/>
        </w:rPr>
      </w:pPr>
      <w:r w:rsidRPr="008F71AA">
        <w:rPr>
          <w:b/>
          <w:bCs/>
          <w:rtl/>
        </w:rPr>
        <w:t>أولا</w:t>
      </w:r>
      <w:r w:rsidR="008F71AA" w:rsidRPr="008F71AA">
        <w:rPr>
          <w:rFonts w:hint="cs"/>
          <w:b/>
          <w:bCs/>
          <w:rtl/>
        </w:rPr>
        <w:t>ً</w:t>
      </w:r>
      <w:r w:rsidRPr="008F71AA">
        <w:rPr>
          <w:b/>
          <w:bCs/>
          <w:rtl/>
        </w:rPr>
        <w:t>:</w:t>
      </w:r>
      <w:r>
        <w:rPr>
          <w:rtl/>
        </w:rPr>
        <w:t xml:space="preserve"> لأن الذي يعنيه هذا النص</w:t>
      </w:r>
      <w:r w:rsidR="008F71AA">
        <w:rPr>
          <w:rFonts w:hint="cs"/>
          <w:rtl/>
        </w:rPr>
        <w:t xml:space="preserve"> -</w:t>
      </w:r>
      <w:r>
        <w:rPr>
          <w:rtl/>
        </w:rPr>
        <w:t>وهو يتحدث عما كان واقع</w:t>
      </w:r>
      <w:r w:rsidR="008F71AA">
        <w:rPr>
          <w:rFonts w:hint="cs"/>
          <w:rtl/>
        </w:rPr>
        <w:t>ً</w:t>
      </w:r>
      <w:r>
        <w:rPr>
          <w:rtl/>
        </w:rPr>
        <w:t xml:space="preserve">ا </w:t>
      </w:r>
      <w:r w:rsidR="008F71AA">
        <w:rPr>
          <w:rFonts w:hint="cs"/>
          <w:rtl/>
        </w:rPr>
        <w:t>إ</w:t>
      </w:r>
      <w:r>
        <w:rPr>
          <w:rtl/>
        </w:rPr>
        <w:t>بان غزوة تبوك</w:t>
      </w:r>
      <w:r w:rsidR="008F71AA">
        <w:rPr>
          <w:rFonts w:hint="cs"/>
          <w:rtl/>
        </w:rPr>
        <w:t>-</w:t>
      </w:r>
      <w:r>
        <w:rPr>
          <w:rtl/>
        </w:rPr>
        <w:t xml:space="preserve"> هم الذين اتبعوا طريقهم وآمنوا إيمانهم وأبلوا بلاءهم بعد ذلك، وارتفعوا إلى مستواهم الإيماني و</w:t>
      </w:r>
      <w:r w:rsidR="008F71AA">
        <w:rPr>
          <w:rFonts w:hint="cs"/>
          <w:rtl/>
        </w:rPr>
        <w:t>إ</w:t>
      </w:r>
      <w:r>
        <w:rPr>
          <w:rtl/>
        </w:rPr>
        <w:t xml:space="preserve">ن بقيت للسابقين سابقتهم بسبقهم في فترة الشدة قبل </w:t>
      </w:r>
      <w:r w:rsidR="00E21C54">
        <w:rPr>
          <w:rtl/>
        </w:rPr>
        <w:t>«</w:t>
      </w:r>
      <w:r>
        <w:rPr>
          <w:rtl/>
        </w:rPr>
        <w:t>بدر</w:t>
      </w:r>
      <w:r w:rsidR="00E21C54">
        <w:rPr>
          <w:rtl/>
        </w:rPr>
        <w:t>»</w:t>
      </w:r>
      <w:r>
        <w:rPr>
          <w:rtl/>
        </w:rPr>
        <w:t>، وهي أشد الفترات طبع</w:t>
      </w:r>
      <w:r w:rsidR="008F71AA">
        <w:rPr>
          <w:rFonts w:hint="cs"/>
          <w:rtl/>
        </w:rPr>
        <w:t>ً</w:t>
      </w:r>
      <w:r>
        <w:rPr>
          <w:rtl/>
        </w:rPr>
        <w:t>ا</w:t>
      </w:r>
      <w:r w:rsidR="008F71AA">
        <w:rPr>
          <w:rFonts w:hint="cs"/>
          <w:rtl/>
        </w:rPr>
        <w:t>.</w:t>
      </w:r>
    </w:p>
    <w:p w14:paraId="7AC2DF67" w14:textId="0CFB843E" w:rsidR="00997FCC" w:rsidRDefault="00997FCC" w:rsidP="005304FA">
      <w:pPr>
        <w:ind w:firstLine="226"/>
        <w:rPr>
          <w:rtl/>
        </w:rPr>
      </w:pPr>
      <w:r w:rsidRPr="008F71AA">
        <w:rPr>
          <w:b/>
          <w:bCs/>
          <w:rtl/>
        </w:rPr>
        <w:t>ثاني</w:t>
      </w:r>
      <w:r w:rsidR="008F71AA" w:rsidRPr="008F71AA">
        <w:rPr>
          <w:rFonts w:hint="cs"/>
          <w:b/>
          <w:bCs/>
          <w:rtl/>
        </w:rPr>
        <w:t>ً</w:t>
      </w:r>
      <w:r w:rsidRPr="008F71AA">
        <w:rPr>
          <w:b/>
          <w:bCs/>
          <w:rtl/>
        </w:rPr>
        <w:t>ا:</w:t>
      </w:r>
      <w:r>
        <w:rPr>
          <w:rtl/>
        </w:rPr>
        <w:t xml:space="preserve"> لأن حقيقة دورهم من أخطر الأدوار، فهو الدور الباقي على امتداد الزمان في بناء الإسلام وترجمته إلى واقع عملي يبقى مؤثر</w:t>
      </w:r>
      <w:r w:rsidR="008F71AA">
        <w:rPr>
          <w:rFonts w:hint="cs"/>
          <w:rtl/>
        </w:rPr>
        <w:t>ً</w:t>
      </w:r>
      <w:r>
        <w:rPr>
          <w:rtl/>
        </w:rPr>
        <w:t>ا في التاريخ البشري كله</w:t>
      </w:r>
      <w:r w:rsidR="008F71AA">
        <w:rPr>
          <w:rFonts w:hint="cs"/>
          <w:rtl/>
        </w:rPr>
        <w:t>.</w:t>
      </w:r>
    </w:p>
    <w:p w14:paraId="21017326" w14:textId="34814572" w:rsidR="00997FCC" w:rsidRDefault="00997FCC" w:rsidP="005304FA">
      <w:pPr>
        <w:ind w:firstLine="226"/>
        <w:rPr>
          <w:rtl/>
        </w:rPr>
      </w:pPr>
      <w:r>
        <w:rPr>
          <w:rtl/>
        </w:rPr>
        <w:t>فإذا كانت مع السابقين الأولين من المهاجرين والأنصار</w:t>
      </w:r>
      <w:r w:rsidR="00852B9A">
        <w:rPr>
          <w:rtl/>
        </w:rPr>
        <w:t xml:space="preserve"> </w:t>
      </w:r>
      <w:r w:rsidR="004E682B">
        <w:rPr>
          <w:rtl/>
        </w:rPr>
        <w:t xml:space="preserve">آيات </w:t>
      </w:r>
      <w:r>
        <w:rPr>
          <w:rtl/>
        </w:rPr>
        <w:t>النبوة ونفحات النبي فس</w:t>
      </w:r>
      <w:r w:rsidR="008F71AA">
        <w:rPr>
          <w:rFonts w:hint="cs"/>
          <w:rtl/>
        </w:rPr>
        <w:t>بق</w:t>
      </w:r>
      <w:r>
        <w:rPr>
          <w:rtl/>
        </w:rPr>
        <w:t xml:space="preserve">وا إلى الإيمان ودانوا له، وأعطوه ولاءهم </w:t>
      </w:r>
      <w:r w:rsidR="00A84653">
        <w:rPr>
          <w:rtl/>
        </w:rPr>
        <w:t>ك</w:t>
      </w:r>
      <w:r>
        <w:rPr>
          <w:rtl/>
        </w:rPr>
        <w:t>املا</w:t>
      </w:r>
      <w:r w:rsidR="008F71AA">
        <w:rPr>
          <w:rFonts w:hint="cs"/>
          <w:rtl/>
        </w:rPr>
        <w:t>ً</w:t>
      </w:r>
      <w:r>
        <w:rPr>
          <w:rtl/>
        </w:rPr>
        <w:t xml:space="preserve"> حتى اشتمل عليهم ظاهر</w:t>
      </w:r>
      <w:r w:rsidR="008F71AA">
        <w:rPr>
          <w:rFonts w:hint="cs"/>
          <w:rtl/>
        </w:rPr>
        <w:t>ً</w:t>
      </w:r>
      <w:r>
        <w:rPr>
          <w:rtl/>
        </w:rPr>
        <w:t>ا وباطن</w:t>
      </w:r>
      <w:r w:rsidR="008F71AA">
        <w:rPr>
          <w:rFonts w:hint="cs"/>
          <w:rtl/>
        </w:rPr>
        <w:t>ً</w:t>
      </w:r>
      <w:r>
        <w:rPr>
          <w:rtl/>
        </w:rPr>
        <w:t>ا، وكان حرب</w:t>
      </w:r>
      <w:r w:rsidR="008F71AA">
        <w:rPr>
          <w:rFonts w:hint="cs"/>
          <w:rtl/>
        </w:rPr>
        <w:t>ً</w:t>
      </w:r>
      <w:r>
        <w:rPr>
          <w:rtl/>
        </w:rPr>
        <w:t>ا بهم أن يبلغوا من الصفاء والشفافية واليقين ما بلغوا مما ت</w:t>
      </w:r>
      <w:r w:rsidR="008F71AA">
        <w:rPr>
          <w:rFonts w:hint="cs"/>
          <w:rtl/>
        </w:rPr>
        <w:t>ت</w:t>
      </w:r>
      <w:r>
        <w:rPr>
          <w:rtl/>
        </w:rPr>
        <w:t>قطع دونه الأعناق.. إذا كان ذلك كذلك، فإن الذين يجيئون من بعدهم في أجيال الإسلام المتعاقبة إلى يوم القيامة، ويؤمنون إيمان</w:t>
      </w:r>
      <w:r w:rsidR="008F71AA">
        <w:rPr>
          <w:rFonts w:hint="cs"/>
          <w:rtl/>
        </w:rPr>
        <w:t>ً</w:t>
      </w:r>
      <w:r>
        <w:rPr>
          <w:rtl/>
        </w:rPr>
        <w:t>ا أقرب إلى إيمانهم، ويأخذون سمت</w:t>
      </w:r>
      <w:r w:rsidR="008F71AA">
        <w:rPr>
          <w:rFonts w:hint="cs"/>
          <w:rtl/>
        </w:rPr>
        <w:t>ً</w:t>
      </w:r>
      <w:r>
        <w:rPr>
          <w:rtl/>
        </w:rPr>
        <w:t>ا مدني</w:t>
      </w:r>
      <w:r w:rsidR="008F71AA">
        <w:rPr>
          <w:rFonts w:hint="cs"/>
          <w:rtl/>
        </w:rPr>
        <w:t>ً</w:t>
      </w:r>
      <w:r>
        <w:rPr>
          <w:rtl/>
        </w:rPr>
        <w:t>ا لسمتهم، ويسلكون طريقهم ويسيرون سيرتهم، هم أهل لأن يلحقوا بهذا الركب الميمون، وأن ينزلوا منزلتهم وأن يكونوا منهم غير بعيد، إذ أنهم أمنوا وأحسنوا ولا نبوة بين أيديهم ولا نبي يملأ حياتهم هدى ونور</w:t>
      </w:r>
      <w:r w:rsidR="008F71AA">
        <w:rPr>
          <w:rFonts w:hint="cs"/>
          <w:rtl/>
        </w:rPr>
        <w:t>ً</w:t>
      </w:r>
      <w:r>
        <w:rPr>
          <w:rtl/>
        </w:rPr>
        <w:t>ا.. فمن أراد أن يلحق بهم ويضاف إليهم، فسبيله إلى ذلك أن يتبع أثرهم ويتبع سبيلهم، ويحسن كما أحسنوا ويبلي كما أبلوا، فذلك هو الثمن لمن يطلب رض</w:t>
      </w:r>
      <w:r w:rsidR="008F71AA">
        <w:rPr>
          <w:rFonts w:hint="cs"/>
          <w:rtl/>
        </w:rPr>
        <w:t>ى</w:t>
      </w:r>
      <w:r>
        <w:rPr>
          <w:rtl/>
        </w:rPr>
        <w:t xml:space="preserve"> الله ويطمع في أن يكون من أحبابه و</w:t>
      </w:r>
      <w:r w:rsidR="008F71AA">
        <w:rPr>
          <w:rFonts w:hint="cs"/>
          <w:rtl/>
        </w:rPr>
        <w:t>أ</w:t>
      </w:r>
      <w:r>
        <w:rPr>
          <w:rtl/>
        </w:rPr>
        <w:t>صفيائه</w:t>
      </w:r>
      <w:r w:rsidR="008F71AA">
        <w:rPr>
          <w:rFonts w:hint="cs"/>
          <w:rtl/>
        </w:rPr>
        <w:t>،</w:t>
      </w:r>
      <w:r>
        <w:rPr>
          <w:rtl/>
        </w:rPr>
        <w:t xml:space="preserve"> فيكون بهذا مضاف</w:t>
      </w:r>
      <w:r w:rsidR="008F71AA">
        <w:rPr>
          <w:rFonts w:hint="cs"/>
          <w:rtl/>
        </w:rPr>
        <w:t>ً</w:t>
      </w:r>
      <w:r>
        <w:rPr>
          <w:rtl/>
        </w:rPr>
        <w:t>ا إليهم مع الذين اتبعوهم ب</w:t>
      </w:r>
      <w:r w:rsidR="008F71AA">
        <w:rPr>
          <w:rFonts w:hint="cs"/>
          <w:rtl/>
        </w:rPr>
        <w:t>إ</w:t>
      </w:r>
      <w:r>
        <w:rPr>
          <w:rtl/>
        </w:rPr>
        <w:t>حسان، وفي الحديث</w:t>
      </w:r>
      <w:r w:rsidR="008F71AA">
        <w:rPr>
          <w:rFonts w:hint="cs"/>
          <w:rtl/>
        </w:rPr>
        <w:t>:</w:t>
      </w:r>
      <w:r>
        <w:rPr>
          <w:rtl/>
        </w:rPr>
        <w:t xml:space="preserve"> </w:t>
      </w:r>
      <w:r w:rsidR="008F71AA">
        <w:rPr>
          <w:rFonts w:hint="cs"/>
          <w:rtl/>
        </w:rPr>
        <w:t>(</w:t>
      </w:r>
      <w:r>
        <w:rPr>
          <w:rtl/>
        </w:rPr>
        <w:t>عبادة في الهرج كهجرة</w:t>
      </w:r>
      <w:r w:rsidR="008F71AA">
        <w:rPr>
          <w:rFonts w:hint="cs"/>
          <w:rtl/>
        </w:rPr>
        <w:t>ٍ</w:t>
      </w:r>
      <w:r>
        <w:rPr>
          <w:rtl/>
        </w:rPr>
        <w:t xml:space="preserve"> إل</w:t>
      </w:r>
      <w:r w:rsidR="008F71AA">
        <w:rPr>
          <w:rFonts w:hint="cs"/>
          <w:rtl/>
        </w:rPr>
        <w:t>يّ)</w:t>
      </w:r>
      <w:r>
        <w:rPr>
          <w:rtl/>
        </w:rPr>
        <w:t xml:space="preserve">، ولفظ </w:t>
      </w:r>
      <w:r w:rsidR="00131134" w:rsidRPr="00131134">
        <w:rPr>
          <w:rtl/>
        </w:rPr>
        <w:t>﴿بِإِحْسَانٍ﴾</w:t>
      </w:r>
      <w:r>
        <w:rPr>
          <w:rtl/>
        </w:rPr>
        <w:t xml:space="preserve"> هل هو قيد للإخراج أو التوكيد، قيل هو قيد مؤكد يكشف عن الإحسان الذي يكون من متابعة السابقين الأولين من المهاجرين والأنصار والتأسي بهم، فمتابعتهم هي </w:t>
      </w:r>
      <w:r w:rsidR="008F71AA">
        <w:rPr>
          <w:rFonts w:hint="cs"/>
          <w:rtl/>
        </w:rPr>
        <w:t>إ</w:t>
      </w:r>
      <w:r>
        <w:rPr>
          <w:rtl/>
        </w:rPr>
        <w:t>حسان، وقوله تعالى</w:t>
      </w:r>
      <w:r w:rsidR="008F71AA">
        <w:rPr>
          <w:rFonts w:hint="cs"/>
          <w:rtl/>
        </w:rPr>
        <w:t>:</w:t>
      </w:r>
      <w:r>
        <w:rPr>
          <w:rtl/>
        </w:rPr>
        <w:t xml:space="preserve"> </w:t>
      </w:r>
      <w:r w:rsidR="008F71AA" w:rsidRPr="008F71AA">
        <w:rPr>
          <w:rtl/>
        </w:rPr>
        <w:t>﴿بِإِحْسَانٍ﴾</w:t>
      </w:r>
      <w:r>
        <w:rPr>
          <w:rtl/>
        </w:rPr>
        <w:t xml:space="preserve"> هو توكيد لهذا الإحسان الذي تنطوي عليه المتابعة، وهذا يعني أن ما كان من السابقين من المهاجرين والأنصار هو إحسان كله، فمن تابعهم و</w:t>
      </w:r>
      <w:r w:rsidR="008F71AA">
        <w:rPr>
          <w:rFonts w:hint="cs"/>
          <w:rtl/>
        </w:rPr>
        <w:t>تأ</w:t>
      </w:r>
      <w:r>
        <w:rPr>
          <w:rtl/>
        </w:rPr>
        <w:t>س</w:t>
      </w:r>
      <w:r w:rsidR="008F71AA">
        <w:rPr>
          <w:rFonts w:hint="cs"/>
          <w:rtl/>
        </w:rPr>
        <w:t>ى</w:t>
      </w:r>
      <w:r>
        <w:rPr>
          <w:rtl/>
        </w:rPr>
        <w:t xml:space="preserve"> </w:t>
      </w:r>
      <w:r w:rsidR="008F71AA">
        <w:rPr>
          <w:rFonts w:hint="cs"/>
          <w:rtl/>
        </w:rPr>
        <w:t>به</w:t>
      </w:r>
      <w:r>
        <w:rPr>
          <w:rtl/>
        </w:rPr>
        <w:t>م على ما كانوا عليه فهو م</w:t>
      </w:r>
      <w:r w:rsidR="008F71AA">
        <w:rPr>
          <w:rFonts w:hint="cs"/>
          <w:rtl/>
        </w:rPr>
        <w:t>ُ</w:t>
      </w:r>
      <w:r>
        <w:rPr>
          <w:rtl/>
        </w:rPr>
        <w:t>حسن كل ال</w:t>
      </w:r>
      <w:r w:rsidR="008F71AA">
        <w:rPr>
          <w:rFonts w:hint="cs"/>
          <w:rtl/>
        </w:rPr>
        <w:t>إ</w:t>
      </w:r>
      <w:r>
        <w:rPr>
          <w:rtl/>
        </w:rPr>
        <w:t>حسان</w:t>
      </w:r>
      <w:r w:rsidR="008F71AA">
        <w:rPr>
          <w:rFonts w:hint="cs"/>
          <w:rtl/>
        </w:rPr>
        <w:t>.</w:t>
      </w:r>
    </w:p>
    <w:p w14:paraId="4FAB2EAD" w14:textId="7FFB9315" w:rsidR="00997FCC" w:rsidRDefault="00997FCC" w:rsidP="005304FA">
      <w:pPr>
        <w:ind w:firstLine="226"/>
        <w:rPr>
          <w:rtl/>
        </w:rPr>
      </w:pPr>
      <w:r>
        <w:rPr>
          <w:rtl/>
        </w:rPr>
        <w:t xml:space="preserve">وقيل: </w:t>
      </w:r>
      <w:r w:rsidR="008F71AA">
        <w:rPr>
          <w:rFonts w:hint="cs"/>
          <w:rtl/>
        </w:rPr>
        <w:t>أ</w:t>
      </w:r>
      <w:r>
        <w:rPr>
          <w:rtl/>
        </w:rPr>
        <w:t>نه شرط في الم</w:t>
      </w:r>
      <w:r w:rsidR="008F71AA">
        <w:rPr>
          <w:rFonts w:hint="cs"/>
          <w:rtl/>
        </w:rPr>
        <w:t>ت</w:t>
      </w:r>
      <w:r>
        <w:rPr>
          <w:rtl/>
        </w:rPr>
        <w:t>بعين وقيد للإخراج، فيخرج به من اتبعوهم في ظاهر الإسلام مسيئين غير محسنين في هذا الاتباع وهم المنافقون، ومن اتبعوهم محسنين في بعض الأعمال ومسيئين في بعض وهم المذنبون.. و</w:t>
      </w:r>
      <w:r w:rsidR="00D11A91">
        <w:rPr>
          <w:rtl/>
        </w:rPr>
        <w:t>الآيات</w:t>
      </w:r>
      <w:r w:rsidR="004E682B">
        <w:rPr>
          <w:rtl/>
        </w:rPr>
        <w:t xml:space="preserve"> </w:t>
      </w:r>
      <w:r>
        <w:rPr>
          <w:rtl/>
        </w:rPr>
        <w:t>التالية مبي</w:t>
      </w:r>
      <w:r w:rsidR="00CE325C">
        <w:rPr>
          <w:rFonts w:hint="cs"/>
          <w:rtl/>
        </w:rPr>
        <w:t>ّ</w:t>
      </w:r>
      <w:r>
        <w:rPr>
          <w:rtl/>
        </w:rPr>
        <w:t>نة حال الفريقين.. واستدلوا لذلك بما روي</w:t>
      </w:r>
      <w:r w:rsidR="00CE325C">
        <w:rPr>
          <w:rFonts w:hint="cs"/>
          <w:rtl/>
        </w:rPr>
        <w:t xml:space="preserve"> -</w:t>
      </w:r>
      <w:r>
        <w:rPr>
          <w:rtl/>
        </w:rPr>
        <w:t>كما في الألوسي</w:t>
      </w:r>
      <w:r w:rsidR="00CE325C">
        <w:rPr>
          <w:rFonts w:hint="cs"/>
          <w:rtl/>
        </w:rPr>
        <w:t>-</w:t>
      </w:r>
      <w:r>
        <w:rPr>
          <w:rtl/>
        </w:rPr>
        <w:t xml:space="preserve"> عن حميد بن زياد أنه قال</w:t>
      </w:r>
      <w:r w:rsidR="00CE325C">
        <w:rPr>
          <w:rFonts w:hint="cs"/>
          <w:rtl/>
        </w:rPr>
        <w:t>:</w:t>
      </w:r>
      <w:r>
        <w:rPr>
          <w:rtl/>
        </w:rPr>
        <w:t xml:space="preserve"> </w:t>
      </w:r>
      <w:r w:rsidR="00CE325C">
        <w:rPr>
          <w:rFonts w:hint="cs"/>
          <w:rtl/>
        </w:rPr>
        <w:t>«</w:t>
      </w:r>
      <w:r>
        <w:rPr>
          <w:rtl/>
        </w:rPr>
        <w:t>قلت</w:t>
      </w:r>
      <w:r w:rsidR="00CE325C">
        <w:rPr>
          <w:rFonts w:hint="cs"/>
          <w:rtl/>
        </w:rPr>
        <w:t>:</w:t>
      </w:r>
      <w:r>
        <w:rPr>
          <w:rtl/>
        </w:rPr>
        <w:t xml:space="preserve"> يوم</w:t>
      </w:r>
      <w:r w:rsidR="00CE325C">
        <w:rPr>
          <w:rFonts w:hint="cs"/>
          <w:rtl/>
        </w:rPr>
        <w:t>ً</w:t>
      </w:r>
      <w:r>
        <w:rPr>
          <w:rtl/>
        </w:rPr>
        <w:t xml:space="preserve">ا </w:t>
      </w:r>
      <w:r w:rsidR="00CE325C">
        <w:rPr>
          <w:rFonts w:hint="cs"/>
          <w:rtl/>
        </w:rPr>
        <w:t>ل</w:t>
      </w:r>
      <w:r>
        <w:rPr>
          <w:rtl/>
        </w:rPr>
        <w:t xml:space="preserve">محمد بن كعب القرظي: </w:t>
      </w:r>
      <w:r w:rsidR="00CE325C">
        <w:rPr>
          <w:rFonts w:hint="cs"/>
          <w:rtl/>
        </w:rPr>
        <w:t>أ</w:t>
      </w:r>
      <w:r>
        <w:rPr>
          <w:rtl/>
        </w:rPr>
        <w:t>لا تخبرني عن أصحاب رسول الله صلى الله عليه وسلم فيما كان بينهم من الفتن، فقال لي: إن الله تعالى قد غفر لجميعهم وأوجب لهم الجنة في كتابه م</w:t>
      </w:r>
      <w:r w:rsidR="00CE325C">
        <w:rPr>
          <w:rFonts w:hint="cs"/>
          <w:rtl/>
        </w:rPr>
        <w:t>ُ</w:t>
      </w:r>
      <w:r>
        <w:rPr>
          <w:rtl/>
        </w:rPr>
        <w:t>حسنهم وم</w:t>
      </w:r>
      <w:r w:rsidR="00CE325C">
        <w:rPr>
          <w:rFonts w:hint="cs"/>
          <w:rtl/>
        </w:rPr>
        <w:t>ُ</w:t>
      </w:r>
      <w:r>
        <w:rPr>
          <w:rtl/>
        </w:rPr>
        <w:t>سيئ</w:t>
      </w:r>
      <w:r w:rsidR="00131134">
        <w:rPr>
          <w:rFonts w:hint="cs"/>
          <w:rtl/>
        </w:rPr>
        <w:t>ي</w:t>
      </w:r>
      <w:r>
        <w:rPr>
          <w:rtl/>
        </w:rPr>
        <w:t>هم، فقلت له: في أي موضع أوجب لهم الجنة؟ فقال: سب</w:t>
      </w:r>
      <w:r w:rsidR="00CE325C">
        <w:rPr>
          <w:rFonts w:hint="cs"/>
          <w:rtl/>
        </w:rPr>
        <w:t>ح</w:t>
      </w:r>
      <w:r>
        <w:rPr>
          <w:rtl/>
        </w:rPr>
        <w:t>ان الله</w:t>
      </w:r>
      <w:r w:rsidR="00CE325C">
        <w:rPr>
          <w:rFonts w:hint="cs"/>
          <w:rtl/>
        </w:rPr>
        <w:t>!</w:t>
      </w:r>
      <w:r>
        <w:rPr>
          <w:rtl/>
        </w:rPr>
        <w:t xml:space="preserve"> ألا تقرأ قوله تعالى: </w:t>
      </w:r>
      <w:r w:rsidR="00CE325C" w:rsidRPr="00CE325C">
        <w:rPr>
          <w:rtl/>
        </w:rPr>
        <w:t>﴿وَالسَّابِقُونَ الْأَوَّلُونَ﴾</w:t>
      </w:r>
      <w:r w:rsidR="00CE325C" w:rsidRPr="00CE325C">
        <w:rPr>
          <w:sz w:val="24"/>
          <w:szCs w:val="24"/>
          <w:rtl/>
        </w:rPr>
        <w:t xml:space="preserve"> [التوبة: 100]</w:t>
      </w:r>
      <w:r w:rsidR="00CE325C">
        <w:rPr>
          <w:rFonts w:hint="cs"/>
          <w:rtl/>
        </w:rPr>
        <w:t>..</w:t>
      </w:r>
      <w:r w:rsidR="009F06DD">
        <w:rPr>
          <w:rtl/>
        </w:rPr>
        <w:t xml:space="preserve"> الآية</w:t>
      </w:r>
      <w:r w:rsidR="00CE325C">
        <w:rPr>
          <w:rFonts w:hint="cs"/>
          <w:rtl/>
        </w:rPr>
        <w:t>؛</w:t>
      </w:r>
      <w:r>
        <w:rPr>
          <w:rtl/>
        </w:rPr>
        <w:t xml:space="preserve"> فتعلم أنه تعالى أوجب لجميع أصحاب النبي صلى الله عليه وسلم الجنة والرضوان، وشرط على التابعين شرط</w:t>
      </w:r>
      <w:r w:rsidR="00CE325C">
        <w:rPr>
          <w:rFonts w:hint="cs"/>
          <w:rtl/>
        </w:rPr>
        <w:t>ً</w:t>
      </w:r>
      <w:r>
        <w:rPr>
          <w:rtl/>
        </w:rPr>
        <w:t xml:space="preserve">ا، قلت: وما ذلك الشرط؟ ولا </w:t>
      </w:r>
      <w:r w:rsidR="00131134">
        <w:rPr>
          <w:rFonts w:hint="cs"/>
          <w:rtl/>
        </w:rPr>
        <w:t>ي</w:t>
      </w:r>
      <w:r w:rsidR="00CE325C">
        <w:rPr>
          <w:rFonts w:hint="cs"/>
          <w:rtl/>
        </w:rPr>
        <w:t>قت</w:t>
      </w:r>
      <w:r>
        <w:rPr>
          <w:rtl/>
        </w:rPr>
        <w:t>دون بهم في غير ذلك</w:t>
      </w:r>
      <w:r w:rsidR="00CE325C" w:rsidRPr="00CE325C">
        <w:rPr>
          <w:rFonts w:hint="cs"/>
          <w:vertAlign w:val="superscript"/>
          <w:rtl/>
        </w:rPr>
        <w:t>(</w:t>
      </w:r>
      <w:r w:rsidR="00CE325C" w:rsidRPr="00583389">
        <w:rPr>
          <w:rStyle w:val="a4"/>
          <w:rtl/>
        </w:rPr>
        <w:footnoteReference w:id="655"/>
      </w:r>
      <w:r w:rsidR="00CE325C" w:rsidRPr="00CE325C">
        <w:rPr>
          <w:rFonts w:hint="cs"/>
          <w:vertAlign w:val="superscript"/>
          <w:rtl/>
        </w:rPr>
        <w:t>)</w:t>
      </w:r>
      <w:r w:rsidR="00CE325C">
        <w:rPr>
          <w:rFonts w:hint="cs"/>
          <w:rtl/>
        </w:rPr>
        <w:t>،</w:t>
      </w:r>
      <w:r>
        <w:rPr>
          <w:rtl/>
        </w:rPr>
        <w:t xml:space="preserve"> قال حميد</w:t>
      </w:r>
      <w:r w:rsidR="00CE325C">
        <w:rPr>
          <w:rFonts w:hint="cs"/>
          <w:rtl/>
        </w:rPr>
        <w:t>:</w:t>
      </w:r>
      <w:r>
        <w:rPr>
          <w:rtl/>
        </w:rPr>
        <w:t xml:space="preserve"> فكأني </w:t>
      </w:r>
      <w:r w:rsidR="00CE325C">
        <w:rPr>
          <w:rFonts w:hint="cs"/>
          <w:rtl/>
        </w:rPr>
        <w:t>ما ق</w:t>
      </w:r>
      <w:r>
        <w:rPr>
          <w:rtl/>
        </w:rPr>
        <w:t>رأت هذه</w:t>
      </w:r>
      <w:r w:rsidR="009F06DD">
        <w:rPr>
          <w:rtl/>
        </w:rPr>
        <w:t xml:space="preserve"> الآية</w:t>
      </w:r>
      <w:r w:rsidR="007331D3">
        <w:rPr>
          <w:rtl/>
        </w:rPr>
        <w:t xml:space="preserve"> </w:t>
      </w:r>
      <w:r w:rsidR="00CE325C">
        <w:rPr>
          <w:rFonts w:hint="cs"/>
          <w:rtl/>
        </w:rPr>
        <w:t>ق</w:t>
      </w:r>
      <w:r>
        <w:rPr>
          <w:rtl/>
        </w:rPr>
        <w:t>ط</w:t>
      </w:r>
      <w:r w:rsidR="00CE325C">
        <w:rPr>
          <w:rFonts w:hint="cs"/>
          <w:rtl/>
        </w:rPr>
        <w:t>»</w:t>
      </w:r>
      <w:r w:rsidR="00CE325C" w:rsidRPr="00CE325C">
        <w:rPr>
          <w:rFonts w:hint="cs"/>
          <w:vertAlign w:val="superscript"/>
          <w:rtl/>
        </w:rPr>
        <w:t>(</w:t>
      </w:r>
      <w:r w:rsidR="00CE325C" w:rsidRPr="00583389">
        <w:rPr>
          <w:rStyle w:val="a4"/>
          <w:rtl/>
        </w:rPr>
        <w:footnoteReference w:id="656"/>
      </w:r>
      <w:r w:rsidR="00CE325C" w:rsidRPr="00CE325C">
        <w:rPr>
          <w:rFonts w:hint="cs"/>
          <w:vertAlign w:val="superscript"/>
          <w:rtl/>
        </w:rPr>
        <w:t>)</w:t>
      </w:r>
      <w:r w:rsidR="00CE325C">
        <w:rPr>
          <w:rFonts w:hint="cs"/>
          <w:rtl/>
        </w:rPr>
        <w:t>،</w:t>
      </w:r>
      <w:r>
        <w:rPr>
          <w:rtl/>
        </w:rPr>
        <w:t xml:space="preserve"> وعلى هذه الرواية</w:t>
      </w:r>
      <w:r w:rsidR="00CE325C">
        <w:rPr>
          <w:rFonts w:hint="cs"/>
          <w:rtl/>
        </w:rPr>
        <w:t xml:space="preserve"> -إ</w:t>
      </w:r>
      <w:r>
        <w:rPr>
          <w:rtl/>
        </w:rPr>
        <w:t>ن صحت</w:t>
      </w:r>
      <w:r w:rsidR="00CE325C">
        <w:rPr>
          <w:rFonts w:hint="cs"/>
          <w:rtl/>
        </w:rPr>
        <w:t>-</w:t>
      </w:r>
      <w:r>
        <w:rPr>
          <w:rtl/>
        </w:rPr>
        <w:t xml:space="preserve"> فالشرط المتبوع لا في التابع</w:t>
      </w:r>
      <w:r w:rsidR="00CE325C">
        <w:rPr>
          <w:rFonts w:hint="cs"/>
          <w:rtl/>
        </w:rPr>
        <w:t>،</w:t>
      </w:r>
      <w:r>
        <w:rPr>
          <w:rtl/>
        </w:rPr>
        <w:t xml:space="preserve"> إ</w:t>
      </w:r>
      <w:r w:rsidR="00CE325C">
        <w:rPr>
          <w:rFonts w:hint="cs"/>
          <w:rtl/>
        </w:rPr>
        <w:t>ذ</w:t>
      </w:r>
      <w:r>
        <w:rPr>
          <w:rtl/>
        </w:rPr>
        <w:t xml:space="preserve"> التقدير عليه، والذين اتبعوهم شريطة أن يكون المتبوعون م</w:t>
      </w:r>
      <w:r w:rsidR="00CE325C">
        <w:rPr>
          <w:rFonts w:hint="cs"/>
          <w:rtl/>
        </w:rPr>
        <w:t>ُ</w:t>
      </w:r>
      <w:r>
        <w:rPr>
          <w:rtl/>
        </w:rPr>
        <w:t>حسنين، وهو غير الأول، وفيه ما</w:t>
      </w:r>
      <w:r w:rsidR="00CE325C">
        <w:rPr>
          <w:rFonts w:hint="cs"/>
          <w:rtl/>
        </w:rPr>
        <w:t xml:space="preserve"> فيه.</w:t>
      </w:r>
    </w:p>
    <w:p w14:paraId="752A93B0" w14:textId="71468CE7" w:rsidR="00997FCC" w:rsidRDefault="00997FCC" w:rsidP="005304FA">
      <w:pPr>
        <w:ind w:firstLine="226"/>
        <w:rPr>
          <w:rtl/>
        </w:rPr>
      </w:pPr>
      <w:r w:rsidRPr="00CE325C">
        <w:rPr>
          <w:b/>
          <w:bCs/>
          <w:rtl/>
        </w:rPr>
        <w:t>مناقشة قراءة:</w:t>
      </w:r>
      <w:r>
        <w:rPr>
          <w:rtl/>
        </w:rPr>
        <w:t xml:space="preserve"> قرأ يعقوب: </w:t>
      </w:r>
      <w:r w:rsidR="00CE325C" w:rsidRPr="00CE325C">
        <w:rPr>
          <w:rtl/>
        </w:rPr>
        <w:t>﴿وَالْأَنْصار﴾</w:t>
      </w:r>
      <w:r>
        <w:rPr>
          <w:rtl/>
        </w:rPr>
        <w:t xml:space="preserve"> بالرفع عطف</w:t>
      </w:r>
      <w:r w:rsidR="00CE325C">
        <w:rPr>
          <w:rFonts w:hint="cs"/>
          <w:rtl/>
        </w:rPr>
        <w:t>ً</w:t>
      </w:r>
      <w:r>
        <w:rPr>
          <w:rtl/>
        </w:rPr>
        <w:t xml:space="preserve">ا على </w:t>
      </w:r>
      <w:r w:rsidR="00CE325C" w:rsidRPr="00CE325C">
        <w:rPr>
          <w:rtl/>
        </w:rPr>
        <w:t>﴿وَالسَّابِقُونَ﴾</w:t>
      </w:r>
      <w:r w:rsidR="00CE325C" w:rsidRPr="00CE325C">
        <w:rPr>
          <w:sz w:val="24"/>
          <w:szCs w:val="24"/>
          <w:rtl/>
        </w:rPr>
        <w:t xml:space="preserve"> [التوبة: 100]</w:t>
      </w:r>
      <w:r>
        <w:rPr>
          <w:rtl/>
        </w:rPr>
        <w:t>، وروي كذلك عن الحسن البصري، بل رو</w:t>
      </w:r>
      <w:r w:rsidR="00CE325C">
        <w:rPr>
          <w:rFonts w:hint="cs"/>
          <w:rtl/>
        </w:rPr>
        <w:t>ي</w:t>
      </w:r>
      <w:r>
        <w:rPr>
          <w:rtl/>
        </w:rPr>
        <w:t xml:space="preserve"> أيض</w:t>
      </w:r>
      <w:r w:rsidR="00CE325C">
        <w:rPr>
          <w:rFonts w:hint="cs"/>
          <w:rtl/>
        </w:rPr>
        <w:t>ً</w:t>
      </w:r>
      <w:r>
        <w:rPr>
          <w:rtl/>
        </w:rPr>
        <w:t xml:space="preserve">ا أن عمر رضي الله عنه قرأها كذلك مع حذف واو العطف في </w:t>
      </w:r>
      <w:r w:rsidR="00CE325C" w:rsidRPr="00CE325C">
        <w:rPr>
          <w:rtl/>
        </w:rPr>
        <w:t>﴿وَالَّذِينَ﴾</w:t>
      </w:r>
      <w:r>
        <w:rPr>
          <w:rtl/>
        </w:rPr>
        <w:t xml:space="preserve">، وجعلها صفة للأنصار، وأنكر على رجل قرأها بالخفض، وعلى هذا </w:t>
      </w:r>
      <w:r w:rsidR="00CE325C">
        <w:rPr>
          <w:rFonts w:hint="cs"/>
          <w:rtl/>
        </w:rPr>
        <w:t>ي</w:t>
      </w:r>
      <w:r>
        <w:rPr>
          <w:rtl/>
        </w:rPr>
        <w:t xml:space="preserve">كون </w:t>
      </w:r>
      <w:r w:rsidR="00CE325C" w:rsidRPr="00CE325C">
        <w:rPr>
          <w:rtl/>
        </w:rPr>
        <w:t>﴿وَالسَّابِقُونَ الْأَوَّلُونَ﴾</w:t>
      </w:r>
      <w:r>
        <w:rPr>
          <w:rtl/>
        </w:rPr>
        <w:t>، مقصور</w:t>
      </w:r>
      <w:r w:rsidR="00CE325C">
        <w:rPr>
          <w:rFonts w:hint="cs"/>
          <w:rtl/>
        </w:rPr>
        <w:t>ً</w:t>
      </w:r>
      <w:r>
        <w:rPr>
          <w:rtl/>
        </w:rPr>
        <w:t xml:space="preserve">ا على المهاجرين وحدهم، وهذه القراءة </w:t>
      </w:r>
      <w:r w:rsidR="00CE325C">
        <w:rPr>
          <w:rFonts w:hint="cs"/>
          <w:rtl/>
        </w:rPr>
        <w:t>ي</w:t>
      </w:r>
      <w:r>
        <w:rPr>
          <w:rtl/>
        </w:rPr>
        <w:t>نقصها أمران:</w:t>
      </w:r>
    </w:p>
    <w:p w14:paraId="7D70B5E7" w14:textId="6673AA64" w:rsidR="00997FCC" w:rsidRDefault="00997FCC" w:rsidP="005304FA">
      <w:pPr>
        <w:ind w:firstLine="226"/>
        <w:rPr>
          <w:rtl/>
        </w:rPr>
      </w:pPr>
      <w:r w:rsidRPr="00CE325C">
        <w:rPr>
          <w:b/>
          <w:bCs/>
          <w:rtl/>
        </w:rPr>
        <w:t>الأول:</w:t>
      </w:r>
      <w:r>
        <w:rPr>
          <w:rtl/>
        </w:rPr>
        <w:t xml:space="preserve"> رد </w:t>
      </w:r>
      <w:r w:rsidR="00CE325C">
        <w:rPr>
          <w:rFonts w:hint="cs"/>
          <w:rtl/>
        </w:rPr>
        <w:t>أُ</w:t>
      </w:r>
      <w:r>
        <w:rPr>
          <w:rtl/>
        </w:rPr>
        <w:t xml:space="preserve">بي بن </w:t>
      </w:r>
      <w:r w:rsidR="00A84653">
        <w:rPr>
          <w:rtl/>
        </w:rPr>
        <w:t>ك</w:t>
      </w:r>
      <w:r>
        <w:rPr>
          <w:rtl/>
        </w:rPr>
        <w:t>عب كاتب الوحي وجامع</w:t>
      </w:r>
      <w:r w:rsidR="00852B9A">
        <w:rPr>
          <w:rtl/>
        </w:rPr>
        <w:t xml:space="preserve"> القرآن </w:t>
      </w:r>
      <w:r>
        <w:rPr>
          <w:rtl/>
        </w:rPr>
        <w:t xml:space="preserve">لها، وتصويبه لقراءة الجمهور.. روي ابن جرير بسنده، عن محمد بن كعب القرظي قال: </w:t>
      </w:r>
      <w:r w:rsidR="00CE325C">
        <w:rPr>
          <w:rFonts w:hint="cs"/>
          <w:rtl/>
        </w:rPr>
        <w:t>«</w:t>
      </w:r>
      <w:r>
        <w:rPr>
          <w:rtl/>
        </w:rPr>
        <w:t>مر عمر بن الخطاب برجل يقرأ هذه</w:t>
      </w:r>
      <w:r w:rsidR="009F06DD">
        <w:rPr>
          <w:rtl/>
        </w:rPr>
        <w:t xml:space="preserve"> الآية</w:t>
      </w:r>
      <w:r w:rsidR="007331D3">
        <w:rPr>
          <w:rtl/>
        </w:rPr>
        <w:t xml:space="preserve"> </w:t>
      </w:r>
      <w:r w:rsidR="00CE325C" w:rsidRPr="00CE325C">
        <w:rPr>
          <w:rtl/>
        </w:rPr>
        <w:t>﴿وَالسَّابِقُونَ الْأَوَّلُونَ مِنَ الْمُهَاجِرِينَ وَالْأَنْصَارِ وَالَّذِينَ﴾</w:t>
      </w:r>
      <w:r w:rsidR="00CE325C">
        <w:rPr>
          <w:rFonts w:hint="cs"/>
          <w:rtl/>
        </w:rPr>
        <w:t>،</w:t>
      </w:r>
      <w:r>
        <w:rPr>
          <w:rtl/>
        </w:rPr>
        <w:t xml:space="preserve"> فأخذ عمر بيده فقال: من أ</w:t>
      </w:r>
      <w:r w:rsidR="00CE325C">
        <w:rPr>
          <w:rFonts w:hint="cs"/>
          <w:rtl/>
        </w:rPr>
        <w:t>ق</w:t>
      </w:r>
      <w:r>
        <w:rPr>
          <w:rtl/>
        </w:rPr>
        <w:t>رأك هذا؟ فقال: أ</w:t>
      </w:r>
      <w:r w:rsidR="00CE325C">
        <w:rPr>
          <w:rFonts w:hint="cs"/>
          <w:rtl/>
        </w:rPr>
        <w:t>ُ</w:t>
      </w:r>
      <w:r>
        <w:rPr>
          <w:rtl/>
        </w:rPr>
        <w:t>بي</w:t>
      </w:r>
      <w:r w:rsidR="00CE325C">
        <w:rPr>
          <w:rFonts w:hint="cs"/>
          <w:rtl/>
        </w:rPr>
        <w:t>ّ</w:t>
      </w:r>
      <w:r>
        <w:rPr>
          <w:rtl/>
        </w:rPr>
        <w:t xml:space="preserve"> بن كعب، فقال: لا تفارقني حتى أذهب بك إليه، فلما جاءه قال عمر: </w:t>
      </w:r>
      <w:r w:rsidR="00CE325C">
        <w:rPr>
          <w:rFonts w:hint="cs"/>
          <w:rtl/>
        </w:rPr>
        <w:t>أ</w:t>
      </w:r>
      <w:r>
        <w:rPr>
          <w:rtl/>
        </w:rPr>
        <w:t xml:space="preserve">نت </w:t>
      </w:r>
      <w:r w:rsidR="00CE325C">
        <w:rPr>
          <w:rFonts w:hint="cs"/>
          <w:rtl/>
        </w:rPr>
        <w:t>أ</w:t>
      </w:r>
      <w:r>
        <w:rPr>
          <w:rtl/>
        </w:rPr>
        <w:t>قرأت هذا هذه</w:t>
      </w:r>
      <w:r w:rsidR="009F06DD">
        <w:rPr>
          <w:rtl/>
        </w:rPr>
        <w:t xml:space="preserve"> الآية</w:t>
      </w:r>
      <w:r w:rsidR="007331D3">
        <w:rPr>
          <w:rtl/>
        </w:rPr>
        <w:t xml:space="preserve"> </w:t>
      </w:r>
      <w:r>
        <w:rPr>
          <w:rtl/>
        </w:rPr>
        <w:t>هكذا؟ قال: نعم، قال: وسمعتها من رسول الله صلى الله عليه وسلم؟ قال: نعم</w:t>
      </w:r>
      <w:r w:rsidR="00CE325C">
        <w:rPr>
          <w:rFonts w:hint="cs"/>
          <w:rtl/>
        </w:rPr>
        <w:t>؛</w:t>
      </w:r>
      <w:r>
        <w:rPr>
          <w:rtl/>
        </w:rPr>
        <w:t xml:space="preserve"> أي هكذا سمعتها من رسول الله</w:t>
      </w:r>
      <w:r w:rsidR="00CE325C">
        <w:rPr>
          <w:rFonts w:hint="cs"/>
          <w:rtl/>
        </w:rPr>
        <w:t>»</w:t>
      </w:r>
      <w:r>
        <w:rPr>
          <w:rtl/>
        </w:rPr>
        <w:t>، وفي رواية</w:t>
      </w:r>
      <w:r w:rsidR="00EA5FB5">
        <w:rPr>
          <w:rFonts w:hint="cs"/>
          <w:rtl/>
        </w:rPr>
        <w:t>:</w:t>
      </w:r>
      <w:r>
        <w:rPr>
          <w:rtl/>
        </w:rPr>
        <w:t xml:space="preserve"> </w:t>
      </w:r>
      <w:r w:rsidR="00EA5FB5">
        <w:rPr>
          <w:rFonts w:hint="cs"/>
          <w:rtl/>
        </w:rPr>
        <w:t>«</w:t>
      </w:r>
      <w:r>
        <w:rPr>
          <w:rtl/>
        </w:rPr>
        <w:t>أنها هكذا أنزلها الله على جبريل</w:t>
      </w:r>
      <w:r w:rsidR="00EA5FB5">
        <w:rPr>
          <w:rFonts w:hint="cs"/>
          <w:rtl/>
        </w:rPr>
        <w:t>،</w:t>
      </w:r>
      <w:r>
        <w:rPr>
          <w:rtl/>
        </w:rPr>
        <w:t xml:space="preserve"> نزل بها جبريل على قلب رسول الله صلى الله عليه وسلم، قال</w:t>
      </w:r>
      <w:r w:rsidR="00EA5FB5">
        <w:rPr>
          <w:rFonts w:hint="cs"/>
          <w:rtl/>
        </w:rPr>
        <w:t>:</w:t>
      </w:r>
      <w:r>
        <w:rPr>
          <w:rtl/>
        </w:rPr>
        <w:t xml:space="preserve"> لقد كنت أرى أنا رفعنا رفعة لا يبلغها أحد بعدنا، فقال أ</w:t>
      </w:r>
      <w:r w:rsidR="00EA5FB5">
        <w:rPr>
          <w:rFonts w:hint="cs"/>
          <w:rtl/>
        </w:rPr>
        <w:t>ُ</w:t>
      </w:r>
      <w:r>
        <w:rPr>
          <w:rtl/>
        </w:rPr>
        <w:t>بي</w:t>
      </w:r>
      <w:r w:rsidR="00EA5FB5">
        <w:rPr>
          <w:rFonts w:hint="cs"/>
          <w:rtl/>
        </w:rPr>
        <w:t>ّ</w:t>
      </w:r>
      <w:r>
        <w:rPr>
          <w:rtl/>
        </w:rPr>
        <w:t>: تصديق هذه</w:t>
      </w:r>
      <w:r w:rsidR="009F06DD">
        <w:rPr>
          <w:rtl/>
        </w:rPr>
        <w:t xml:space="preserve"> الآية</w:t>
      </w:r>
      <w:r w:rsidR="007331D3">
        <w:rPr>
          <w:rtl/>
        </w:rPr>
        <w:t xml:space="preserve"> </w:t>
      </w:r>
      <w:r>
        <w:rPr>
          <w:rtl/>
        </w:rPr>
        <w:t xml:space="preserve">في أول سورة </w:t>
      </w:r>
      <w:r w:rsidR="00EA5FB5">
        <w:rPr>
          <w:rFonts w:hint="cs"/>
          <w:rtl/>
        </w:rPr>
        <w:t>«</w:t>
      </w:r>
      <w:r>
        <w:rPr>
          <w:rtl/>
        </w:rPr>
        <w:t>الجمعة</w:t>
      </w:r>
      <w:r w:rsidR="00EA5FB5">
        <w:rPr>
          <w:rFonts w:hint="cs"/>
          <w:rtl/>
        </w:rPr>
        <w:t>»</w:t>
      </w:r>
      <w:r>
        <w:rPr>
          <w:rtl/>
        </w:rPr>
        <w:t xml:space="preserve">: </w:t>
      </w:r>
      <w:r w:rsidR="00EA5FB5" w:rsidRPr="00EA5FB5">
        <w:rPr>
          <w:rtl/>
        </w:rPr>
        <w:t>﴿وَآخَرِينَ مِنْهُمْ لَمَّا يَلْحَقُوا بِهِمْ وَهُوَ الْعَزِيزُ الْحَكِيمُ (3)﴾</w:t>
      </w:r>
      <w:r w:rsidR="00EA5FB5" w:rsidRPr="00EA5FB5">
        <w:rPr>
          <w:sz w:val="24"/>
          <w:szCs w:val="24"/>
          <w:rtl/>
        </w:rPr>
        <w:t xml:space="preserve"> [الجمعة: 3]</w:t>
      </w:r>
      <w:r w:rsidR="00EA5FB5">
        <w:rPr>
          <w:rFonts w:hint="cs"/>
          <w:rtl/>
        </w:rPr>
        <w:t>،</w:t>
      </w:r>
      <w:r>
        <w:rPr>
          <w:rtl/>
        </w:rPr>
        <w:t xml:space="preserve"> وفي سورة </w:t>
      </w:r>
      <w:r w:rsidR="00EA5FB5">
        <w:rPr>
          <w:rFonts w:hint="cs"/>
          <w:rtl/>
        </w:rPr>
        <w:t>«</w:t>
      </w:r>
      <w:r>
        <w:rPr>
          <w:rtl/>
        </w:rPr>
        <w:t>الحشر</w:t>
      </w:r>
      <w:r w:rsidR="00EA5FB5">
        <w:rPr>
          <w:rFonts w:hint="cs"/>
          <w:rtl/>
        </w:rPr>
        <w:t>»:</w:t>
      </w:r>
      <w:r>
        <w:rPr>
          <w:rtl/>
        </w:rPr>
        <w:t xml:space="preserve"> </w:t>
      </w:r>
      <w:r w:rsidR="00EA5FB5" w:rsidRPr="00EA5FB5">
        <w:rPr>
          <w:rtl/>
        </w:rPr>
        <w:t>﴿وَالَّذِينَ جَاءُوا مِنْ بَعْدِهِمْ﴾</w:t>
      </w:r>
      <w:r w:rsidR="00EA5FB5" w:rsidRPr="00EA5FB5">
        <w:rPr>
          <w:sz w:val="24"/>
          <w:szCs w:val="24"/>
          <w:rtl/>
        </w:rPr>
        <w:t xml:space="preserve"> [الحشر: 10]</w:t>
      </w:r>
      <w:r w:rsidR="009F06DD">
        <w:rPr>
          <w:rtl/>
        </w:rPr>
        <w:t xml:space="preserve"> الآية</w:t>
      </w:r>
      <w:r>
        <w:rPr>
          <w:rtl/>
        </w:rPr>
        <w:t xml:space="preserve">، وفي </w:t>
      </w:r>
      <w:r w:rsidR="00EA5FB5">
        <w:rPr>
          <w:rFonts w:hint="cs"/>
          <w:rtl/>
        </w:rPr>
        <w:t>«</w:t>
      </w:r>
      <w:r>
        <w:rPr>
          <w:rtl/>
        </w:rPr>
        <w:t>الأنفال</w:t>
      </w:r>
      <w:r w:rsidR="00EA5FB5">
        <w:rPr>
          <w:rFonts w:hint="cs"/>
          <w:rtl/>
        </w:rPr>
        <w:t>»:</w:t>
      </w:r>
      <w:r>
        <w:rPr>
          <w:rtl/>
        </w:rPr>
        <w:t xml:space="preserve"> </w:t>
      </w:r>
      <w:r w:rsidR="00EA5FB5" w:rsidRPr="00EA5FB5">
        <w:rPr>
          <w:rtl/>
        </w:rPr>
        <w:t>﴿وَالَّذِينَ آمَنُوا مِنْ بَعْدُ وَهَاجَرُوا وَجَاهَدُوا مَعَكُمْ﴾</w:t>
      </w:r>
      <w:r w:rsidR="00EA5FB5" w:rsidRPr="00EA5FB5">
        <w:rPr>
          <w:sz w:val="24"/>
          <w:szCs w:val="24"/>
          <w:rtl/>
        </w:rPr>
        <w:t xml:space="preserve"> [الأنفال: 75]</w:t>
      </w:r>
      <w:r w:rsidR="00EA5FB5">
        <w:rPr>
          <w:rFonts w:hint="cs"/>
          <w:rtl/>
        </w:rPr>
        <w:t>؛</w:t>
      </w:r>
      <w:r>
        <w:rPr>
          <w:rtl/>
        </w:rPr>
        <w:t xml:space="preserve"> أي </w:t>
      </w:r>
      <w:r w:rsidR="00EA5FB5">
        <w:rPr>
          <w:rFonts w:hint="cs"/>
          <w:rtl/>
        </w:rPr>
        <w:t>ق</w:t>
      </w:r>
      <w:r>
        <w:rPr>
          <w:rtl/>
        </w:rPr>
        <w:t xml:space="preserve">د ورد ذكر الطبقات الثلاث على هذا الترتيب في أول سورة </w:t>
      </w:r>
      <w:r w:rsidR="00EA5FB5">
        <w:rPr>
          <w:rFonts w:hint="cs"/>
          <w:rtl/>
        </w:rPr>
        <w:t>«</w:t>
      </w:r>
      <w:r>
        <w:rPr>
          <w:rtl/>
        </w:rPr>
        <w:t>الجمعة</w:t>
      </w:r>
      <w:r w:rsidR="00EA5FB5">
        <w:rPr>
          <w:rFonts w:hint="cs"/>
          <w:rtl/>
        </w:rPr>
        <w:t>»</w:t>
      </w:r>
      <w:r>
        <w:rPr>
          <w:rtl/>
        </w:rPr>
        <w:t xml:space="preserve"> حيث قال في الطبقتين الأوليين</w:t>
      </w:r>
      <w:r w:rsidR="00EA5FB5">
        <w:rPr>
          <w:rFonts w:hint="cs"/>
          <w:rtl/>
        </w:rPr>
        <w:t>:</w:t>
      </w:r>
      <w:r>
        <w:rPr>
          <w:rtl/>
        </w:rPr>
        <w:t xml:space="preserve"> </w:t>
      </w:r>
      <w:r w:rsidR="00EA5FB5" w:rsidRPr="00EA5FB5">
        <w:rPr>
          <w:rtl/>
        </w:rPr>
        <w:t>﴿هُوَ الَّذِي بَعَثَ فِي الْأُمِّيِّينَ رَسُولًا مِنْهُمْ﴾</w:t>
      </w:r>
      <w:r w:rsidR="00EA5FB5" w:rsidRPr="00EA5FB5">
        <w:rPr>
          <w:sz w:val="24"/>
          <w:szCs w:val="24"/>
          <w:rtl/>
        </w:rPr>
        <w:t xml:space="preserve"> [الجمعة: 2]</w:t>
      </w:r>
      <w:r>
        <w:rPr>
          <w:rtl/>
        </w:rPr>
        <w:t xml:space="preserve"> وعبر من الطبقة الثالثة بقوله: </w:t>
      </w:r>
      <w:r w:rsidR="00EA5FB5" w:rsidRPr="00EA5FB5">
        <w:rPr>
          <w:rtl/>
        </w:rPr>
        <w:t>﴿وَآخَرِينَ مِنْهُمْ﴾</w:t>
      </w:r>
      <w:r w:rsidR="00EA5FB5" w:rsidRPr="00EA5FB5">
        <w:rPr>
          <w:sz w:val="24"/>
          <w:szCs w:val="24"/>
          <w:rtl/>
        </w:rPr>
        <w:t xml:space="preserve"> [الجمعة: 3]</w:t>
      </w:r>
      <w:r w:rsidR="00EA5FB5">
        <w:rPr>
          <w:rFonts w:hint="cs"/>
          <w:rtl/>
        </w:rPr>
        <w:t>،</w:t>
      </w:r>
      <w:r>
        <w:rPr>
          <w:rtl/>
        </w:rPr>
        <w:t xml:space="preserve"> وفي وسط سورة </w:t>
      </w:r>
      <w:r w:rsidR="00EA5FB5">
        <w:rPr>
          <w:rFonts w:hint="cs"/>
          <w:rtl/>
        </w:rPr>
        <w:t>«</w:t>
      </w:r>
      <w:r>
        <w:rPr>
          <w:rtl/>
        </w:rPr>
        <w:t>الحشر</w:t>
      </w:r>
      <w:r w:rsidR="00EA5FB5">
        <w:rPr>
          <w:rFonts w:hint="cs"/>
          <w:rtl/>
        </w:rPr>
        <w:t>»:</w:t>
      </w:r>
      <w:r>
        <w:rPr>
          <w:rtl/>
        </w:rPr>
        <w:t xml:space="preserve"> </w:t>
      </w:r>
      <w:r w:rsidR="00EA5FB5" w:rsidRPr="00EA5FB5">
        <w:rPr>
          <w:rtl/>
        </w:rPr>
        <w:t>﴿لِلْفُقَرَاءِ الْمُهَاجِرِينَ﴾</w:t>
      </w:r>
      <w:r w:rsidR="00EA5FB5" w:rsidRPr="00EA5FB5">
        <w:rPr>
          <w:sz w:val="24"/>
          <w:szCs w:val="24"/>
          <w:rtl/>
        </w:rPr>
        <w:t xml:space="preserve"> [الحشر: 8]</w:t>
      </w:r>
      <w:r w:rsidR="00EA5FB5">
        <w:rPr>
          <w:rFonts w:hint="cs"/>
          <w:rtl/>
        </w:rPr>
        <w:t>،</w:t>
      </w:r>
      <w:r>
        <w:rPr>
          <w:rtl/>
        </w:rPr>
        <w:t xml:space="preserve"> </w:t>
      </w:r>
      <w:r w:rsidR="00EA5FB5" w:rsidRPr="00EA5FB5">
        <w:rPr>
          <w:rtl/>
        </w:rPr>
        <w:t>﴿وَالَّذِينَ تَبَوَّءُوا الدَّارَ﴾</w:t>
      </w:r>
      <w:r w:rsidR="00EA5FB5" w:rsidRPr="00EA5FB5">
        <w:rPr>
          <w:sz w:val="24"/>
          <w:szCs w:val="24"/>
          <w:rtl/>
        </w:rPr>
        <w:t xml:space="preserve"> [الحشر: 9]</w:t>
      </w:r>
      <w:r w:rsidR="00EA5FB5">
        <w:rPr>
          <w:rFonts w:hint="cs"/>
          <w:rtl/>
        </w:rPr>
        <w:t>،</w:t>
      </w:r>
      <w:r>
        <w:rPr>
          <w:rtl/>
        </w:rPr>
        <w:t xml:space="preserve"> وعبر عن الطبقة الثالثة بقوله: </w:t>
      </w:r>
      <w:r w:rsidR="00EA5FB5" w:rsidRPr="00EA5FB5">
        <w:rPr>
          <w:rtl/>
        </w:rPr>
        <w:t>﴿وَالَّذِينَ جَاءُوا مِنْ بَعْدِهِمْ﴾</w:t>
      </w:r>
      <w:r w:rsidR="00EA5FB5" w:rsidRPr="00EA5FB5">
        <w:rPr>
          <w:sz w:val="24"/>
          <w:szCs w:val="24"/>
          <w:rtl/>
        </w:rPr>
        <w:t xml:space="preserve"> [الحشر: 10]</w:t>
      </w:r>
      <w:r w:rsidR="00EA5FB5">
        <w:rPr>
          <w:rFonts w:hint="cs"/>
          <w:rtl/>
        </w:rPr>
        <w:t>،</w:t>
      </w:r>
      <w:r>
        <w:rPr>
          <w:rtl/>
        </w:rPr>
        <w:t xml:space="preserve"> وفي آخر سورة </w:t>
      </w:r>
      <w:r w:rsidR="00EA5FB5">
        <w:rPr>
          <w:rFonts w:hint="cs"/>
          <w:rtl/>
        </w:rPr>
        <w:t>«</w:t>
      </w:r>
      <w:r>
        <w:rPr>
          <w:rtl/>
        </w:rPr>
        <w:t>الأنفال</w:t>
      </w:r>
      <w:r w:rsidR="00EA5FB5">
        <w:rPr>
          <w:rFonts w:hint="cs"/>
          <w:rtl/>
        </w:rPr>
        <w:t>»</w:t>
      </w:r>
      <w:r>
        <w:rPr>
          <w:rtl/>
        </w:rPr>
        <w:t xml:space="preserve">: </w:t>
      </w:r>
      <w:r w:rsidR="00EA5FB5" w:rsidRPr="00EA5FB5">
        <w:rPr>
          <w:rtl/>
        </w:rPr>
        <w:t>﴿وَالَّذِينَ آمَنُوا وَهَاجَرُوا وَجَاهَدُوا فِي سَبِيلِ اللَّهِ وَالَّذِينَ آوَوْا وَنَصَرُوا أُولَئِكَ هُمُ الْمُؤْمِنُونَ حَقًّا﴾</w:t>
      </w:r>
      <w:r w:rsidR="00EA5FB5" w:rsidRPr="00EA5FB5">
        <w:rPr>
          <w:sz w:val="24"/>
          <w:szCs w:val="24"/>
          <w:rtl/>
        </w:rPr>
        <w:t xml:space="preserve"> [الأنفال: 74]</w:t>
      </w:r>
      <w:r w:rsidR="00EA5FB5">
        <w:rPr>
          <w:rFonts w:hint="cs"/>
          <w:rtl/>
        </w:rPr>
        <w:t>،</w:t>
      </w:r>
      <w:r>
        <w:rPr>
          <w:rtl/>
        </w:rPr>
        <w:t xml:space="preserve"> وعبر عن الطبقة الثالثة بقوله: </w:t>
      </w:r>
      <w:r w:rsidR="00EA5FB5" w:rsidRPr="00EA5FB5">
        <w:rPr>
          <w:rtl/>
        </w:rPr>
        <w:t>﴿وَالَّذِينَ آمَنُوا مِنْ بَعْدُ﴾</w:t>
      </w:r>
      <w:r w:rsidR="00EA5FB5" w:rsidRPr="00EA5FB5">
        <w:rPr>
          <w:sz w:val="24"/>
          <w:szCs w:val="24"/>
          <w:rtl/>
        </w:rPr>
        <w:t xml:space="preserve"> [الأنفال: 75]</w:t>
      </w:r>
      <w:r>
        <w:rPr>
          <w:rtl/>
        </w:rPr>
        <w:t>.</w:t>
      </w:r>
    </w:p>
    <w:p w14:paraId="67FF5F91" w14:textId="5C34C5AF" w:rsidR="00997FCC" w:rsidRDefault="00997FCC" w:rsidP="005304FA">
      <w:pPr>
        <w:ind w:firstLine="226"/>
        <w:rPr>
          <w:rtl/>
        </w:rPr>
      </w:pPr>
      <w:r w:rsidRPr="00000222">
        <w:rPr>
          <w:b/>
          <w:bCs/>
          <w:rtl/>
        </w:rPr>
        <w:t>الثاني</w:t>
      </w:r>
      <w:r w:rsidR="00000222" w:rsidRPr="00000222">
        <w:rPr>
          <w:rFonts w:hint="cs"/>
          <w:b/>
          <w:bCs/>
          <w:rtl/>
        </w:rPr>
        <w:t>:</w:t>
      </w:r>
      <w:r>
        <w:rPr>
          <w:rtl/>
        </w:rPr>
        <w:t xml:space="preserve"> </w:t>
      </w:r>
      <w:r w:rsidR="00000222">
        <w:rPr>
          <w:rFonts w:hint="cs"/>
          <w:rtl/>
        </w:rPr>
        <w:t>ي</w:t>
      </w:r>
      <w:r>
        <w:rPr>
          <w:rtl/>
        </w:rPr>
        <w:t>نقصها التفسير العملي للآية الكريمة التي احتج بها أبو بكر رضي الله عنه على الأنصار، وجعلها مستندة في تقديم المهاجرين على الأنصار، فقال في خطبة يوم السقيفة مخاطب</w:t>
      </w:r>
      <w:r w:rsidR="00000222">
        <w:rPr>
          <w:rFonts w:hint="cs"/>
          <w:rtl/>
        </w:rPr>
        <w:t>ً</w:t>
      </w:r>
      <w:r>
        <w:rPr>
          <w:rtl/>
        </w:rPr>
        <w:t xml:space="preserve">ا الأنصار: أسلمنا قبلكم، وقدمنا في الكتاب عليكم، فقال تعالى: </w:t>
      </w:r>
      <w:r w:rsidR="00000222" w:rsidRPr="00000222">
        <w:rPr>
          <w:rtl/>
        </w:rPr>
        <w:t>﴿وَالسَّابِقُونَ الْأَوَّلُونَ مِنَ الْمُهَاجِرِينَ وَالْأَنْصَارِ﴾</w:t>
      </w:r>
      <w:r w:rsidR="00000222">
        <w:rPr>
          <w:rFonts w:hint="cs"/>
          <w:rtl/>
        </w:rPr>
        <w:t xml:space="preserve">، </w:t>
      </w:r>
      <w:r>
        <w:rPr>
          <w:rtl/>
        </w:rPr>
        <w:t>ف</w:t>
      </w:r>
      <w:r w:rsidR="00000222">
        <w:rPr>
          <w:rFonts w:hint="cs"/>
          <w:rtl/>
        </w:rPr>
        <w:t>نح</w:t>
      </w:r>
      <w:r>
        <w:rPr>
          <w:rtl/>
        </w:rPr>
        <w:t>ن الأمراء وأنتم الوزراء.. وهذا يعني أن الأنصار شركاء للمهاجرين في هذا الفضل الذي تطلب الخلافة به، وأن المهاجرين إذا كانوا أولا</w:t>
      </w:r>
      <w:r w:rsidR="00000222">
        <w:rPr>
          <w:rFonts w:hint="cs"/>
          <w:rtl/>
        </w:rPr>
        <w:t>ً</w:t>
      </w:r>
      <w:r>
        <w:rPr>
          <w:rtl/>
        </w:rPr>
        <w:t xml:space="preserve"> فالأنصار ثاني</w:t>
      </w:r>
      <w:r w:rsidR="00000222">
        <w:rPr>
          <w:rFonts w:hint="cs"/>
          <w:rtl/>
        </w:rPr>
        <w:t>ً</w:t>
      </w:r>
      <w:r>
        <w:rPr>
          <w:rtl/>
        </w:rPr>
        <w:t>ا كما جاء ذكرهم في</w:t>
      </w:r>
      <w:r w:rsidR="00852B9A">
        <w:rPr>
          <w:rtl/>
        </w:rPr>
        <w:t xml:space="preserve"> القرآن </w:t>
      </w:r>
      <w:r>
        <w:rPr>
          <w:rtl/>
        </w:rPr>
        <w:t xml:space="preserve">الكريم، </w:t>
      </w:r>
      <w:r w:rsidR="00000222" w:rsidRPr="00000222">
        <w:rPr>
          <w:rtl/>
        </w:rPr>
        <w:t>﴿وَالسَّابِقُونَ الْأَوَّلُونَ مِنَ الْمُهَاجِرِينَ وَالْأَنْصَارِ﴾</w:t>
      </w:r>
      <w:r w:rsidR="00000222">
        <w:rPr>
          <w:rFonts w:hint="cs"/>
          <w:rtl/>
        </w:rPr>
        <w:t>،</w:t>
      </w:r>
      <w:r>
        <w:rPr>
          <w:rtl/>
        </w:rPr>
        <w:t xml:space="preserve"> فذكر المهاجرين أولا</w:t>
      </w:r>
      <w:r w:rsidR="00000222">
        <w:rPr>
          <w:rFonts w:hint="cs"/>
          <w:rtl/>
        </w:rPr>
        <w:t>ً</w:t>
      </w:r>
      <w:r>
        <w:rPr>
          <w:rtl/>
        </w:rPr>
        <w:t xml:space="preserve"> ثم الأنصار ثاني</w:t>
      </w:r>
      <w:r w:rsidR="00000222">
        <w:rPr>
          <w:rFonts w:hint="cs"/>
          <w:rtl/>
        </w:rPr>
        <w:t>ً</w:t>
      </w:r>
      <w:r>
        <w:rPr>
          <w:rtl/>
        </w:rPr>
        <w:t xml:space="preserve">ا.. وإذا كانت </w:t>
      </w:r>
      <w:r w:rsidR="00000222">
        <w:rPr>
          <w:rFonts w:hint="cs"/>
          <w:rtl/>
        </w:rPr>
        <w:t>«</w:t>
      </w:r>
      <w:r>
        <w:rPr>
          <w:rtl/>
        </w:rPr>
        <w:t>واو</w:t>
      </w:r>
      <w:r w:rsidR="00000222">
        <w:rPr>
          <w:rFonts w:hint="cs"/>
          <w:rtl/>
        </w:rPr>
        <w:t>»</w:t>
      </w:r>
      <w:r>
        <w:rPr>
          <w:rtl/>
        </w:rPr>
        <w:t xml:space="preserve"> العطف النحوي لا ت</w:t>
      </w:r>
      <w:r w:rsidR="00000222">
        <w:rPr>
          <w:rFonts w:hint="cs"/>
          <w:rtl/>
        </w:rPr>
        <w:t>ف</w:t>
      </w:r>
      <w:r>
        <w:rPr>
          <w:rtl/>
        </w:rPr>
        <w:t>يد ترتيب</w:t>
      </w:r>
      <w:r w:rsidR="00000222">
        <w:rPr>
          <w:rFonts w:hint="cs"/>
          <w:rtl/>
        </w:rPr>
        <w:t>ً</w:t>
      </w:r>
      <w:r>
        <w:rPr>
          <w:rtl/>
        </w:rPr>
        <w:t>ا ولا تعقيب</w:t>
      </w:r>
      <w:r w:rsidR="00000222">
        <w:rPr>
          <w:rFonts w:hint="cs"/>
          <w:rtl/>
        </w:rPr>
        <w:t>ً</w:t>
      </w:r>
      <w:r>
        <w:rPr>
          <w:rtl/>
        </w:rPr>
        <w:t xml:space="preserve">ا، فإن واو العطف </w:t>
      </w:r>
      <w:r w:rsidR="00FA5A4E">
        <w:rPr>
          <w:rtl/>
        </w:rPr>
        <w:t>القرآني</w:t>
      </w:r>
      <w:r>
        <w:rPr>
          <w:rtl/>
        </w:rPr>
        <w:t xml:space="preserve"> تفيد ترتيب</w:t>
      </w:r>
      <w:r w:rsidR="00000222">
        <w:rPr>
          <w:rFonts w:hint="cs"/>
          <w:rtl/>
        </w:rPr>
        <w:t>ً</w:t>
      </w:r>
      <w:r>
        <w:rPr>
          <w:rtl/>
        </w:rPr>
        <w:t>ا وتعقيب</w:t>
      </w:r>
      <w:r w:rsidR="00000222">
        <w:rPr>
          <w:rFonts w:hint="cs"/>
          <w:rtl/>
        </w:rPr>
        <w:t>ً</w:t>
      </w:r>
      <w:r>
        <w:rPr>
          <w:rtl/>
        </w:rPr>
        <w:t>ا هكذا دائم</w:t>
      </w:r>
      <w:r w:rsidR="00000222">
        <w:rPr>
          <w:rFonts w:hint="cs"/>
          <w:rtl/>
        </w:rPr>
        <w:t>ً</w:t>
      </w:r>
      <w:r>
        <w:rPr>
          <w:rtl/>
        </w:rPr>
        <w:t>ا في كل مقام وقع فيه العطف بين متعاطفين أو أكثر</w:t>
      </w:r>
      <w:r w:rsidR="00000222">
        <w:rPr>
          <w:rFonts w:hint="cs"/>
          <w:rtl/>
        </w:rPr>
        <w:t>.</w:t>
      </w:r>
    </w:p>
    <w:p w14:paraId="4B02393B" w14:textId="0663CB15" w:rsidR="00997FCC" w:rsidRDefault="00131134" w:rsidP="005304FA">
      <w:pPr>
        <w:ind w:firstLine="226"/>
        <w:rPr>
          <w:rtl/>
        </w:rPr>
      </w:pPr>
      <w:r w:rsidRPr="00000222">
        <w:rPr>
          <w:rFonts w:hint="cs"/>
          <w:b/>
          <w:bCs/>
          <w:rtl/>
        </w:rPr>
        <w:t>شبهة</w:t>
      </w:r>
      <w:r w:rsidR="00997FCC" w:rsidRPr="00000222">
        <w:rPr>
          <w:b/>
          <w:bCs/>
          <w:rtl/>
        </w:rPr>
        <w:t xml:space="preserve"> وردها: </w:t>
      </w:r>
      <w:r w:rsidR="00997FCC">
        <w:rPr>
          <w:rtl/>
        </w:rPr>
        <w:t>ويمتاز عصر الرسول صلى الله عليه وسلم الذي وجد فيه الإسلام وأقيم بنيانه ورفعت أركانه، ونشرت في الخافقين أعلامة على كل عصر</w:t>
      </w:r>
      <w:r w:rsidR="00000222">
        <w:rPr>
          <w:rFonts w:hint="cs"/>
          <w:rtl/>
        </w:rPr>
        <w:t>ٍ</w:t>
      </w:r>
      <w:r w:rsidR="00997FCC">
        <w:rPr>
          <w:rtl/>
        </w:rPr>
        <w:t xml:space="preserve"> بعده، وهم الأقلون المقربون</w:t>
      </w:r>
      <w:r w:rsidR="00000222">
        <w:rPr>
          <w:rFonts w:hint="cs"/>
          <w:rtl/>
        </w:rPr>
        <w:t>،</w:t>
      </w:r>
      <w:r w:rsidR="00997FCC">
        <w:rPr>
          <w:rtl/>
        </w:rPr>
        <w:t xml:space="preserve"> كما قال تعالى</w:t>
      </w:r>
      <w:r w:rsidR="00000222">
        <w:rPr>
          <w:rFonts w:hint="cs"/>
          <w:rtl/>
        </w:rPr>
        <w:t>:</w:t>
      </w:r>
      <w:r w:rsidR="00997FCC">
        <w:rPr>
          <w:rtl/>
        </w:rPr>
        <w:t xml:space="preserve"> </w:t>
      </w:r>
      <w:r w:rsidR="00000222" w:rsidRPr="00000222">
        <w:rPr>
          <w:rtl/>
        </w:rPr>
        <w:t>﴿وَالسَّابِقُونَ الْأَوَّلُونَ﴾</w:t>
      </w:r>
      <w:r w:rsidR="00000222" w:rsidRPr="00000222">
        <w:rPr>
          <w:sz w:val="24"/>
          <w:szCs w:val="24"/>
          <w:rtl/>
        </w:rPr>
        <w:t xml:space="preserve"> [التوبة: 100]</w:t>
      </w:r>
      <w:r w:rsidR="00000222">
        <w:rPr>
          <w:rFonts w:hint="cs"/>
          <w:rtl/>
        </w:rPr>
        <w:t>،</w:t>
      </w:r>
      <w:r w:rsidR="00997FCC">
        <w:rPr>
          <w:rtl/>
        </w:rPr>
        <w:t xml:space="preserve"> </w:t>
      </w:r>
      <w:r w:rsidR="00000222" w:rsidRPr="00000222">
        <w:rPr>
          <w:rtl/>
        </w:rPr>
        <w:t>﴿وَقَلِيلٌ مِنَ الْآخِرِينَ (14)﴾</w:t>
      </w:r>
      <w:r w:rsidR="00000222" w:rsidRPr="00000222">
        <w:rPr>
          <w:sz w:val="24"/>
          <w:szCs w:val="24"/>
          <w:rtl/>
        </w:rPr>
        <w:t xml:space="preserve"> [الواقعة: 14]</w:t>
      </w:r>
      <w:r w:rsidR="00000222">
        <w:rPr>
          <w:rFonts w:hint="cs"/>
          <w:rtl/>
        </w:rPr>
        <w:t>،</w:t>
      </w:r>
      <w:r w:rsidR="00997FCC">
        <w:rPr>
          <w:rtl/>
        </w:rPr>
        <w:t xml:space="preserve"> هذه الشهادة من رب العالمين </w:t>
      </w:r>
      <w:r w:rsidR="00000222">
        <w:rPr>
          <w:rFonts w:hint="cs"/>
          <w:rtl/>
        </w:rPr>
        <w:t>ل</w:t>
      </w:r>
      <w:r w:rsidR="00997FCC">
        <w:rPr>
          <w:rtl/>
        </w:rPr>
        <w:t xml:space="preserve">لطبقات الثلاث من </w:t>
      </w:r>
      <w:r w:rsidR="00000222">
        <w:rPr>
          <w:rFonts w:hint="cs"/>
          <w:rtl/>
        </w:rPr>
        <w:t>أ</w:t>
      </w:r>
      <w:r w:rsidR="00997FCC">
        <w:rPr>
          <w:rtl/>
        </w:rPr>
        <w:t xml:space="preserve">صحاب رسول الله صلى الله عليه وسلم يدمغ حقها باطل الروافض الذين يطعنون فيهم، ويحثو التراب في أفواههم، والذي سن لهم هذا الطعن في جمهورهم الأعظم، عبد الله بن سبأ اليهودي الذي أظهر الإسلام لأجل </w:t>
      </w:r>
      <w:r w:rsidR="00000222">
        <w:rPr>
          <w:rFonts w:hint="cs"/>
          <w:rtl/>
        </w:rPr>
        <w:t>إ</w:t>
      </w:r>
      <w:r w:rsidR="00997FCC">
        <w:rPr>
          <w:rtl/>
        </w:rPr>
        <w:t>يقاع الشقاق بين المسلمين و</w:t>
      </w:r>
      <w:r w:rsidR="00000222">
        <w:rPr>
          <w:rFonts w:hint="cs"/>
          <w:rtl/>
        </w:rPr>
        <w:t>إ</w:t>
      </w:r>
      <w:r w:rsidR="00997FCC">
        <w:rPr>
          <w:rtl/>
        </w:rPr>
        <w:t>فساد أمرهم، ثم نظم الدعوة لذلك زنادقة المجوس بعد فتح المسلمين لبلادهم، ثم جعل الرفض مذهب</w:t>
      </w:r>
      <w:r w:rsidR="00000222">
        <w:rPr>
          <w:rFonts w:hint="cs"/>
          <w:rtl/>
        </w:rPr>
        <w:t>ً</w:t>
      </w:r>
      <w:r w:rsidR="00997FCC">
        <w:rPr>
          <w:rtl/>
        </w:rPr>
        <w:t>ا له فرق ذات ع</w:t>
      </w:r>
      <w:r w:rsidR="00000222">
        <w:rPr>
          <w:rFonts w:hint="cs"/>
          <w:rtl/>
        </w:rPr>
        <w:t>ق</w:t>
      </w:r>
      <w:r w:rsidR="00997FCC">
        <w:rPr>
          <w:rtl/>
        </w:rPr>
        <w:t>ا</w:t>
      </w:r>
      <w:r w:rsidR="00000222">
        <w:rPr>
          <w:rFonts w:hint="cs"/>
          <w:rtl/>
        </w:rPr>
        <w:t>ئ</w:t>
      </w:r>
      <w:r w:rsidR="00997FCC">
        <w:rPr>
          <w:rtl/>
        </w:rPr>
        <w:t>د، منها ما هو كفر صريح</w:t>
      </w:r>
      <w:r w:rsidR="00000222">
        <w:rPr>
          <w:rFonts w:hint="cs"/>
          <w:rtl/>
        </w:rPr>
        <w:t>،</w:t>
      </w:r>
      <w:r w:rsidR="00997FCC">
        <w:rPr>
          <w:rtl/>
        </w:rPr>
        <w:t xml:space="preserve"> ومنها ما هو ابتداع قبيح، ومنها ما هو دون ذلك.</w:t>
      </w:r>
    </w:p>
    <w:p w14:paraId="3D179A50" w14:textId="76827091" w:rsidR="00997FCC" w:rsidRDefault="00997FCC" w:rsidP="005304FA">
      <w:pPr>
        <w:ind w:firstLine="226"/>
        <w:rPr>
          <w:rtl/>
        </w:rPr>
      </w:pPr>
      <w:r w:rsidRPr="00000222">
        <w:rPr>
          <w:b/>
          <w:bCs/>
          <w:rtl/>
        </w:rPr>
        <w:t>والرد على مثل هذه الأوهام:</w:t>
      </w:r>
      <w:r>
        <w:rPr>
          <w:rtl/>
        </w:rPr>
        <w:t xml:space="preserve"> أن هذه </w:t>
      </w:r>
      <w:r w:rsidR="00D11A91">
        <w:rPr>
          <w:rtl/>
        </w:rPr>
        <w:t>الآيات</w:t>
      </w:r>
      <w:r w:rsidR="004E682B">
        <w:rPr>
          <w:rtl/>
        </w:rPr>
        <w:t xml:space="preserve"> </w:t>
      </w:r>
      <w:r>
        <w:rPr>
          <w:rtl/>
        </w:rPr>
        <w:t xml:space="preserve">وما بعدها في بيان حال المسلمين في عهد نزولها، مؤمنيهم ومنافقيهم، ومحسنيهم </w:t>
      </w:r>
      <w:r w:rsidR="00131134">
        <w:rPr>
          <w:rFonts w:hint="cs"/>
          <w:rtl/>
        </w:rPr>
        <w:t>ومسيئيه</w:t>
      </w:r>
      <w:r w:rsidR="00131134">
        <w:rPr>
          <w:rFonts w:hint="eastAsia"/>
          <w:rtl/>
        </w:rPr>
        <w:t>م</w:t>
      </w:r>
      <w:r>
        <w:rPr>
          <w:rtl/>
        </w:rPr>
        <w:t>، والذين خلطوا منهم عملا</w:t>
      </w:r>
      <w:r w:rsidR="00000222">
        <w:rPr>
          <w:rFonts w:hint="cs"/>
          <w:rtl/>
        </w:rPr>
        <w:t>ً</w:t>
      </w:r>
      <w:r>
        <w:rPr>
          <w:rtl/>
        </w:rPr>
        <w:t xml:space="preserve"> صالح</w:t>
      </w:r>
      <w:r w:rsidR="00000222">
        <w:rPr>
          <w:rFonts w:hint="cs"/>
          <w:rtl/>
        </w:rPr>
        <w:t>ً</w:t>
      </w:r>
      <w:r>
        <w:rPr>
          <w:rtl/>
        </w:rPr>
        <w:t>ا وآخر</w:t>
      </w:r>
      <w:r w:rsidR="00000222">
        <w:rPr>
          <w:rFonts w:hint="cs"/>
          <w:rtl/>
        </w:rPr>
        <w:t xml:space="preserve"> </w:t>
      </w:r>
      <w:r>
        <w:rPr>
          <w:rtl/>
        </w:rPr>
        <w:t>سي</w:t>
      </w:r>
      <w:r w:rsidR="00000222">
        <w:rPr>
          <w:rFonts w:hint="cs"/>
          <w:rtl/>
        </w:rPr>
        <w:t>ئً</w:t>
      </w:r>
      <w:r>
        <w:rPr>
          <w:rtl/>
        </w:rPr>
        <w:t>ا، والذين تاب الله عليهم، والذين أرجأ</w:t>
      </w:r>
      <w:r w:rsidR="00000222">
        <w:rPr>
          <w:rFonts w:hint="cs"/>
          <w:rtl/>
        </w:rPr>
        <w:t xml:space="preserve"> </w:t>
      </w:r>
      <w:r>
        <w:rPr>
          <w:rtl/>
        </w:rPr>
        <w:t>توبتهم، وهذه</w:t>
      </w:r>
      <w:r w:rsidR="009F06DD">
        <w:rPr>
          <w:rtl/>
        </w:rPr>
        <w:t xml:space="preserve"> الآية</w:t>
      </w:r>
      <w:r w:rsidR="007331D3">
        <w:rPr>
          <w:rtl/>
        </w:rPr>
        <w:t xml:space="preserve"> </w:t>
      </w:r>
      <w:r>
        <w:rPr>
          <w:rtl/>
        </w:rPr>
        <w:t>نص في أن الطبقات الثلاث من السابقين الأولين والذين اتبعوهم في الإيمان والهجرة</w:t>
      </w:r>
      <w:r w:rsidR="00000222">
        <w:rPr>
          <w:rFonts w:hint="cs"/>
          <w:rtl/>
        </w:rPr>
        <w:t xml:space="preserve"> -</w:t>
      </w:r>
      <w:r>
        <w:rPr>
          <w:rtl/>
        </w:rPr>
        <w:t xml:space="preserve">عندما </w:t>
      </w:r>
      <w:r w:rsidR="00000222">
        <w:rPr>
          <w:rFonts w:hint="cs"/>
          <w:rtl/>
        </w:rPr>
        <w:t>أ</w:t>
      </w:r>
      <w:r>
        <w:rPr>
          <w:rtl/>
        </w:rPr>
        <w:t>بيحت الهجرة وتيسرت أسبابها بصلح الحديبية</w:t>
      </w:r>
      <w:r w:rsidR="00000222">
        <w:rPr>
          <w:rFonts w:hint="cs"/>
          <w:rtl/>
        </w:rPr>
        <w:t>-</w:t>
      </w:r>
      <w:r>
        <w:rPr>
          <w:rtl/>
        </w:rPr>
        <w:t xml:space="preserve"> قد فازوا كلها برضاء الله ووعده لهم بالجنة، وأنه ليس فيهم أحد من المنافقين، بل كان جميع المنافقين من أهل المدينة وما حولها إلى أن ف</w:t>
      </w:r>
      <w:r w:rsidR="00000222">
        <w:rPr>
          <w:rFonts w:hint="cs"/>
          <w:rtl/>
        </w:rPr>
        <w:t>ُ</w:t>
      </w:r>
      <w:r>
        <w:rPr>
          <w:rtl/>
        </w:rPr>
        <w:t>تحت مكة وأعتق النبي صلى الله عليه وسلم أهلها، فأظهروا الإسلام والسيوف تقتر من دمائهم، فكان منهم المنافقون، و</w:t>
      </w:r>
      <w:r w:rsidR="00000222">
        <w:rPr>
          <w:rFonts w:hint="cs"/>
          <w:rtl/>
        </w:rPr>
        <w:t>ضع</w:t>
      </w:r>
      <w:r>
        <w:rPr>
          <w:rtl/>
        </w:rPr>
        <w:t>فاء الإيمان المقلدون، وهم الذين كانوا سبب الهزيمة في حنين، ثم حسن إسلام الأكثرين ففتحوا الفتوحات ونشروا الإسلام في العالمين.</w:t>
      </w:r>
    </w:p>
    <w:p w14:paraId="4D87CC6C" w14:textId="1B2A07C1" w:rsidR="00997FCC" w:rsidRPr="00000222" w:rsidRDefault="00997FCC" w:rsidP="005304FA">
      <w:pPr>
        <w:ind w:firstLine="226"/>
        <w:rPr>
          <w:b/>
          <w:bCs/>
          <w:color w:val="C00000"/>
          <w:rtl/>
        </w:rPr>
      </w:pPr>
      <w:r w:rsidRPr="00000222">
        <w:rPr>
          <w:b/>
          <w:bCs/>
          <w:color w:val="C00000"/>
          <w:rtl/>
        </w:rPr>
        <w:t>والخلاصة</w:t>
      </w:r>
      <w:r w:rsidR="00000222" w:rsidRPr="00000222">
        <w:rPr>
          <w:rFonts w:hint="cs"/>
          <w:b/>
          <w:bCs/>
          <w:color w:val="C00000"/>
          <w:rtl/>
        </w:rPr>
        <w:t>:</w:t>
      </w:r>
    </w:p>
    <w:p w14:paraId="6DBA3182" w14:textId="14B9E03E" w:rsidR="00997FCC" w:rsidRDefault="00000222" w:rsidP="005304FA">
      <w:pPr>
        <w:ind w:firstLine="226"/>
        <w:rPr>
          <w:rtl/>
        </w:rPr>
      </w:pPr>
      <w:r>
        <w:rPr>
          <w:rFonts w:hint="cs"/>
          <w:rtl/>
        </w:rPr>
        <w:t>أ</w:t>
      </w:r>
      <w:r w:rsidR="00997FCC">
        <w:rPr>
          <w:rtl/>
        </w:rPr>
        <w:t xml:space="preserve">ن جميع أفراد هذه الطبقات الثلاث، قد جازوا القنطرة واستبقوا الصراط، وما عاد يؤثر في كمال إيمانهم شيء، لأن نورهم </w:t>
      </w:r>
      <w:r>
        <w:rPr>
          <w:rFonts w:hint="cs"/>
          <w:rtl/>
        </w:rPr>
        <w:t>ي</w:t>
      </w:r>
      <w:r w:rsidR="00997FCC">
        <w:rPr>
          <w:rtl/>
        </w:rPr>
        <w:t>محو كل ظلمة تطرأ على أحد منهم بإلمامه بذنب.. وإذا كان بعض المحدثين يقول: إن من اتفق الشيخان على تعديله في الرواية</w:t>
      </w:r>
      <w:r w:rsidRPr="00000222">
        <w:rPr>
          <w:rFonts w:hint="cs"/>
          <w:vertAlign w:val="superscript"/>
          <w:rtl/>
        </w:rPr>
        <w:t>(</w:t>
      </w:r>
      <w:r w:rsidRPr="00583389">
        <w:rPr>
          <w:rStyle w:val="a4"/>
          <w:rtl/>
        </w:rPr>
        <w:footnoteReference w:id="657"/>
      </w:r>
      <w:r w:rsidRPr="00000222">
        <w:rPr>
          <w:rFonts w:hint="cs"/>
          <w:vertAlign w:val="superscript"/>
          <w:rtl/>
        </w:rPr>
        <w:t>)</w:t>
      </w:r>
      <w:r w:rsidR="00997FCC">
        <w:rPr>
          <w:rtl/>
        </w:rPr>
        <w:t xml:space="preserve"> قد جاز قنطرة الجرح</w:t>
      </w:r>
      <w:r>
        <w:rPr>
          <w:rFonts w:hint="cs"/>
          <w:rtl/>
        </w:rPr>
        <w:t>،</w:t>
      </w:r>
      <w:r w:rsidR="00997FCC">
        <w:rPr>
          <w:rtl/>
        </w:rPr>
        <w:t xml:space="preserve"> فماذا يقال في</w:t>
      </w:r>
      <w:r w:rsidR="00B75DF4">
        <w:rPr>
          <w:rFonts w:hint="cs"/>
          <w:rtl/>
        </w:rPr>
        <w:t>من</w:t>
      </w:r>
      <w:r w:rsidR="00997FCC">
        <w:rPr>
          <w:rtl/>
        </w:rPr>
        <w:t xml:space="preserve"> عدلهم الله عز وجل وشهد له</w:t>
      </w:r>
      <w:r w:rsidR="00B75DF4">
        <w:rPr>
          <w:rFonts w:hint="cs"/>
          <w:rtl/>
        </w:rPr>
        <w:t>م</w:t>
      </w:r>
      <w:r w:rsidR="00997FCC">
        <w:rPr>
          <w:rtl/>
        </w:rPr>
        <w:t xml:space="preserve"> بقوله: </w:t>
      </w:r>
      <w:r w:rsidR="00B75DF4" w:rsidRPr="00B75DF4">
        <w:rPr>
          <w:rtl/>
        </w:rPr>
        <w:t>﴿رَضِيَ اللَّهُ عَنْهُمْ وَرَضُوا عَنْهُ﴾</w:t>
      </w:r>
      <w:r w:rsidR="00997FCC">
        <w:rPr>
          <w:rtl/>
        </w:rPr>
        <w:t>.. رضي الله عنهم بما كان منهم من إيمان وإسلام وإحسان، و</w:t>
      </w:r>
      <w:r w:rsidR="00B75DF4">
        <w:rPr>
          <w:rFonts w:hint="cs"/>
          <w:rtl/>
        </w:rPr>
        <w:t>إ</w:t>
      </w:r>
      <w:r w:rsidR="00997FCC">
        <w:rPr>
          <w:rtl/>
        </w:rPr>
        <w:t xml:space="preserve">علاء ما كان منهم من هجرة وجهاد قبل طاعتهم وغفر سيئاتهم، وتجاوز عن زلاتهم، </w:t>
      </w:r>
      <w:r w:rsidR="00B75DF4">
        <w:rPr>
          <w:rFonts w:hint="cs"/>
          <w:rtl/>
        </w:rPr>
        <w:t xml:space="preserve">إذ </w:t>
      </w:r>
      <w:r w:rsidR="00997FCC">
        <w:rPr>
          <w:rtl/>
        </w:rPr>
        <w:t>بهم أعز الإسلام ونكل بأعدائه من المشركين وأهل الكتاب</w:t>
      </w:r>
      <w:r w:rsidR="00B75DF4">
        <w:rPr>
          <w:rFonts w:hint="cs"/>
          <w:rtl/>
        </w:rPr>
        <w:t>..</w:t>
      </w:r>
      <w:r w:rsidR="00997FCC">
        <w:rPr>
          <w:rtl/>
        </w:rPr>
        <w:t xml:space="preserve"> فر</w:t>
      </w:r>
      <w:r w:rsidR="00B75DF4">
        <w:rPr>
          <w:rFonts w:hint="cs"/>
          <w:rtl/>
        </w:rPr>
        <w:t>ِ</w:t>
      </w:r>
      <w:r w:rsidR="00997FCC">
        <w:rPr>
          <w:rtl/>
        </w:rPr>
        <w:t>ض</w:t>
      </w:r>
      <w:r w:rsidR="00B75DF4">
        <w:rPr>
          <w:rFonts w:hint="cs"/>
          <w:rtl/>
        </w:rPr>
        <w:t>ى</w:t>
      </w:r>
      <w:r w:rsidR="00997FCC">
        <w:rPr>
          <w:rtl/>
        </w:rPr>
        <w:t xml:space="preserve"> الله عنهم هو الرض</w:t>
      </w:r>
      <w:r w:rsidR="00B75DF4">
        <w:rPr>
          <w:rFonts w:hint="cs"/>
          <w:rtl/>
        </w:rPr>
        <w:t>ى</w:t>
      </w:r>
      <w:r w:rsidR="00997FCC">
        <w:rPr>
          <w:rtl/>
        </w:rPr>
        <w:t xml:space="preserve"> الذي تتبعه المثوبة، وهو في ذاته أعلى وأكرم مثوبة، ورضوا عنه بما أرضاهم الله به وما وفقهم له، وما </w:t>
      </w:r>
      <w:r w:rsidR="00B75DF4">
        <w:rPr>
          <w:rFonts w:hint="cs"/>
          <w:rtl/>
        </w:rPr>
        <w:t>أ</w:t>
      </w:r>
      <w:r w:rsidR="00997FCC">
        <w:rPr>
          <w:rtl/>
        </w:rPr>
        <w:t>سبغه عليهم من نعمة الدينية والدنيوية، فأنقذهم من شرك، وهداهم من ضلال، وأغناهم من فقر، وأعزهم من ذل.. ورضوا عنه بال</w:t>
      </w:r>
      <w:r w:rsidR="00B75DF4">
        <w:rPr>
          <w:rFonts w:hint="cs"/>
          <w:rtl/>
        </w:rPr>
        <w:t>ا</w:t>
      </w:r>
      <w:r w:rsidR="00997FCC">
        <w:rPr>
          <w:rtl/>
        </w:rPr>
        <w:t>طمئنان إليه سبحانه، والثقة بقدره، وحسن الظن بقضائه، والشكر ع</w:t>
      </w:r>
      <w:r w:rsidR="00B75DF4">
        <w:rPr>
          <w:rFonts w:hint="cs"/>
          <w:rtl/>
        </w:rPr>
        <w:t>لى</w:t>
      </w:r>
      <w:r w:rsidR="00997FCC">
        <w:rPr>
          <w:rtl/>
        </w:rPr>
        <w:t xml:space="preserve"> ن</w:t>
      </w:r>
      <w:r w:rsidR="00B75DF4">
        <w:rPr>
          <w:rFonts w:hint="cs"/>
          <w:rtl/>
        </w:rPr>
        <w:t>ِ</w:t>
      </w:r>
      <w:r w:rsidR="00997FCC">
        <w:rPr>
          <w:rtl/>
        </w:rPr>
        <w:t>عمائه، والصبر على ابتلائه.</w:t>
      </w:r>
    </w:p>
    <w:p w14:paraId="1B0A461C" w14:textId="1AB2ABAD" w:rsidR="00997FCC" w:rsidRDefault="00997FCC" w:rsidP="005304FA">
      <w:pPr>
        <w:ind w:firstLine="226"/>
        <w:rPr>
          <w:rtl/>
        </w:rPr>
      </w:pPr>
      <w:r>
        <w:rPr>
          <w:rtl/>
        </w:rPr>
        <w:t>ولكن التعبير بالرضا هنا وهناك يشيع جو الرضا الشامل الغامر، المتبادل الوافر، الوارد الصادرة</w:t>
      </w:r>
      <w:r w:rsidR="00B75DF4">
        <w:rPr>
          <w:rFonts w:hint="cs"/>
          <w:rtl/>
        </w:rPr>
        <w:t>،</w:t>
      </w:r>
      <w:r>
        <w:rPr>
          <w:rtl/>
        </w:rPr>
        <w:t xml:space="preserve"> بين الله سبحانه وهذه الصفوة المختارة من عباده، ويرفع من شأن هذه ال</w:t>
      </w:r>
      <w:r w:rsidR="00B75DF4">
        <w:rPr>
          <w:rFonts w:hint="cs"/>
          <w:rtl/>
        </w:rPr>
        <w:t>صف</w:t>
      </w:r>
      <w:r>
        <w:rPr>
          <w:rtl/>
        </w:rPr>
        <w:t xml:space="preserve">وة </w:t>
      </w:r>
      <w:r w:rsidR="00B75DF4">
        <w:rPr>
          <w:rFonts w:hint="cs"/>
          <w:rtl/>
        </w:rPr>
        <w:t>-</w:t>
      </w:r>
      <w:r>
        <w:rPr>
          <w:rtl/>
        </w:rPr>
        <w:t>من البشر</w:t>
      </w:r>
      <w:r w:rsidR="00B75DF4">
        <w:rPr>
          <w:rFonts w:hint="cs"/>
          <w:rtl/>
        </w:rPr>
        <w:t>-</w:t>
      </w:r>
      <w:r>
        <w:rPr>
          <w:rtl/>
        </w:rPr>
        <w:t xml:space="preserve"> حتى ليبادلون ربهم الرضا، وهو ربهم الأعلى، وهم عبيده المخلوفون وهو حال وشأن وجو لا تملك الألفاظ البشرية أن تعبر عنه، ولكن يتسم ويستشرف ويستجلى من خلال النص </w:t>
      </w:r>
      <w:r w:rsidR="00FA5A4E">
        <w:rPr>
          <w:rtl/>
        </w:rPr>
        <w:t>القرآني</w:t>
      </w:r>
      <w:r>
        <w:rPr>
          <w:rtl/>
        </w:rPr>
        <w:t xml:space="preserve"> بالروح الم</w:t>
      </w:r>
      <w:r w:rsidR="00B75DF4">
        <w:rPr>
          <w:rFonts w:hint="cs"/>
          <w:rtl/>
        </w:rPr>
        <w:t>ت</w:t>
      </w:r>
      <w:r>
        <w:rPr>
          <w:rtl/>
        </w:rPr>
        <w:t>طلع، والقلب المتفتح</w:t>
      </w:r>
      <w:r w:rsidR="00B75DF4">
        <w:rPr>
          <w:rFonts w:hint="cs"/>
          <w:rtl/>
        </w:rPr>
        <w:t>،</w:t>
      </w:r>
      <w:r>
        <w:rPr>
          <w:rtl/>
        </w:rPr>
        <w:t xml:space="preserve"> والحس الموصول.. فسبحانه ما أعظم لطفه، وما أوسع فضله، وما أكرم عطاءه وأسبغ </w:t>
      </w:r>
      <w:r w:rsidR="00B75DF4">
        <w:rPr>
          <w:rFonts w:hint="cs"/>
          <w:rtl/>
        </w:rPr>
        <w:t>إ</w:t>
      </w:r>
      <w:r>
        <w:rPr>
          <w:rtl/>
        </w:rPr>
        <w:t>حسانه</w:t>
      </w:r>
      <w:r w:rsidR="00B75DF4">
        <w:rPr>
          <w:rFonts w:hint="cs"/>
          <w:rtl/>
        </w:rPr>
        <w:t>.</w:t>
      </w:r>
    </w:p>
    <w:p w14:paraId="743059A4" w14:textId="3E6745F9" w:rsidR="00997FCC" w:rsidRDefault="00997FCC" w:rsidP="005304FA">
      <w:pPr>
        <w:ind w:firstLine="226"/>
        <w:rPr>
          <w:rtl/>
        </w:rPr>
      </w:pPr>
      <w:r>
        <w:rPr>
          <w:rtl/>
        </w:rPr>
        <w:t xml:space="preserve">ذلك حالهم الدائم مع ربهم </w:t>
      </w:r>
      <w:r w:rsidR="00B75DF4" w:rsidRPr="00B75DF4">
        <w:rPr>
          <w:rtl/>
        </w:rPr>
        <w:t>﴿رَضِيَ اللَّهُ عَنْهُمْ وَرَضُوا عَنْهُ﴾</w:t>
      </w:r>
      <w:r w:rsidR="00B75DF4">
        <w:rPr>
          <w:rFonts w:hint="cs"/>
          <w:rtl/>
        </w:rPr>
        <w:t>،</w:t>
      </w:r>
      <w:r>
        <w:rPr>
          <w:rtl/>
        </w:rPr>
        <w:t xml:space="preserve"> وهناك تن</w:t>
      </w:r>
      <w:r w:rsidR="00B75DF4">
        <w:rPr>
          <w:rFonts w:hint="cs"/>
          <w:rtl/>
        </w:rPr>
        <w:t>ت</w:t>
      </w:r>
      <w:r>
        <w:rPr>
          <w:rtl/>
        </w:rPr>
        <w:t xml:space="preserve">ظرهم علامة هذا الرضا </w:t>
      </w:r>
      <w:r w:rsidR="00B75DF4" w:rsidRPr="00B75DF4">
        <w:rPr>
          <w:rtl/>
        </w:rPr>
        <w:t>﴿وَأَعَدَّ لَهُمْ جَنَّاتٍ تَجْرِي تَحْتَهَا الْأَنْهَارُ خَالِدِينَ فِيهَا أَبَدًا ذَلِكَ الْفَوْزُ الْعَظِيمُ﴾</w:t>
      </w:r>
      <w:r w:rsidR="00B75DF4">
        <w:rPr>
          <w:rFonts w:hint="cs"/>
          <w:rtl/>
        </w:rPr>
        <w:t>،</w:t>
      </w:r>
      <w:r>
        <w:rPr>
          <w:rtl/>
        </w:rPr>
        <w:t xml:space="preserve"> وأي فوز بعد هذا وذلك عظيم؟!</w:t>
      </w:r>
    </w:p>
    <w:p w14:paraId="5A62DF9D" w14:textId="29CD1380" w:rsidR="00997FCC" w:rsidRDefault="00B75DF4" w:rsidP="005304FA">
      <w:pPr>
        <w:pStyle w:val="2"/>
        <w:rPr>
          <w:rtl/>
        </w:rPr>
      </w:pPr>
      <w:r>
        <w:rPr>
          <w:rtl/>
        </w:rPr>
        <w:br w:type="column"/>
      </w:r>
      <w:bookmarkStart w:id="197" w:name="_Toc155503398"/>
      <w:r w:rsidR="00997FCC">
        <w:rPr>
          <w:rtl/>
        </w:rPr>
        <w:t>الفصل الرابع</w:t>
      </w:r>
      <w:r>
        <w:rPr>
          <w:rFonts w:hint="cs"/>
          <w:rtl/>
        </w:rPr>
        <w:t xml:space="preserve">: </w:t>
      </w:r>
      <w:r w:rsidR="00997FCC">
        <w:rPr>
          <w:rtl/>
        </w:rPr>
        <w:t>الزكاة</w:t>
      </w:r>
      <w:bookmarkEnd w:id="197"/>
    </w:p>
    <w:p w14:paraId="1D482AA9" w14:textId="77777777" w:rsidR="00B75DF4" w:rsidRDefault="00B75DF4" w:rsidP="005304FA">
      <w:pPr>
        <w:ind w:firstLine="226"/>
        <w:rPr>
          <w:rtl/>
        </w:rPr>
      </w:pPr>
    </w:p>
    <w:p w14:paraId="1E295DE2" w14:textId="78B82F38" w:rsidR="00997FCC" w:rsidRDefault="00997FCC" w:rsidP="005304FA">
      <w:pPr>
        <w:ind w:firstLine="226"/>
        <w:rPr>
          <w:rtl/>
        </w:rPr>
      </w:pPr>
      <w:r w:rsidRPr="00B75DF4">
        <w:rPr>
          <w:b/>
          <w:bCs/>
          <w:rtl/>
        </w:rPr>
        <w:t>قال الله تعالى:</w:t>
      </w:r>
      <w:r>
        <w:rPr>
          <w:rtl/>
        </w:rPr>
        <w:t xml:space="preserve"> </w:t>
      </w:r>
      <w:r w:rsidR="00B75DF4" w:rsidRPr="00B75DF4">
        <w:rPr>
          <w:rtl/>
        </w:rPr>
        <w:t>﴿خُذْ مِنْ أَمْوَالِهِمْ صَدَقَةً تُطَهِّرُهُمْ وَتُزَكِّيهِمْ بِهَا وَصَلِّ عَلَيْهِمْ إِنَّ صَلَاتَكَ سَكَنٌ لَهُمْ وَاللَّهُ سَمِيعٌ عَلِيمٌ (103)﴾</w:t>
      </w:r>
      <w:r w:rsidR="00B75DF4" w:rsidRPr="00B75DF4">
        <w:rPr>
          <w:sz w:val="24"/>
          <w:szCs w:val="24"/>
          <w:rtl/>
        </w:rPr>
        <w:t xml:space="preserve"> [التوبة: 103]</w:t>
      </w:r>
      <w:r>
        <w:rPr>
          <w:rtl/>
        </w:rPr>
        <w:t>.</w:t>
      </w:r>
    </w:p>
    <w:p w14:paraId="34036465" w14:textId="1883EFFA" w:rsidR="00997FCC" w:rsidRDefault="00997FCC" w:rsidP="005304FA">
      <w:pPr>
        <w:ind w:firstLine="226"/>
        <w:rPr>
          <w:rtl/>
        </w:rPr>
      </w:pPr>
      <w:r w:rsidRPr="00B75DF4">
        <w:rPr>
          <w:b/>
          <w:bCs/>
          <w:rtl/>
        </w:rPr>
        <w:t>وقال جل وعلا:</w:t>
      </w:r>
      <w:r>
        <w:rPr>
          <w:rtl/>
        </w:rPr>
        <w:t xml:space="preserve"> </w:t>
      </w:r>
      <w:r w:rsidR="00B75DF4" w:rsidRPr="00B75DF4">
        <w:rPr>
          <w:rtl/>
        </w:rPr>
        <w:t>﴿إِنَّمَا الصَّدَقَاتُ لِلْفُقَرَاءِ وَالْمَسَاكِينِ وَالْعَامِلِينَ عَلَيْهَا وَالْمُؤَلَّفَةِ قُلُوبُهُمْ وَفِي الرِّقَابِ وَالْغَارِمِينَ وَفِي سَبِيلِ اللَّهِ</w:t>
      </w:r>
      <w:r w:rsidR="00852B9A">
        <w:rPr>
          <w:rtl/>
        </w:rPr>
        <w:t xml:space="preserve"> وابن </w:t>
      </w:r>
      <w:r w:rsidR="00B75DF4" w:rsidRPr="00B75DF4">
        <w:rPr>
          <w:rtl/>
        </w:rPr>
        <w:t>السَّبِيلِ فَرِيضَةً مِنَ اللَّهِ وَاللَّهُ عَلِيمٌ حَكِيمٌ (60)﴾</w:t>
      </w:r>
      <w:r w:rsidR="00B75DF4" w:rsidRPr="00B75DF4">
        <w:rPr>
          <w:sz w:val="24"/>
          <w:szCs w:val="24"/>
          <w:rtl/>
        </w:rPr>
        <w:t xml:space="preserve"> [التوبة: 60]</w:t>
      </w:r>
      <w:r>
        <w:rPr>
          <w:rtl/>
        </w:rPr>
        <w:t>.</w:t>
      </w:r>
    </w:p>
    <w:p w14:paraId="012F4080" w14:textId="2A006B63" w:rsidR="00997FCC" w:rsidRDefault="00997FCC" w:rsidP="005304FA">
      <w:pPr>
        <w:ind w:firstLine="226"/>
        <w:rPr>
          <w:rtl/>
        </w:rPr>
      </w:pPr>
      <w:r w:rsidRPr="00B75DF4">
        <w:rPr>
          <w:b/>
          <w:bCs/>
          <w:rtl/>
        </w:rPr>
        <w:t>وقال عز من قائل:</w:t>
      </w:r>
      <w:r>
        <w:rPr>
          <w:rtl/>
        </w:rPr>
        <w:t xml:space="preserve"> </w:t>
      </w:r>
      <w:r w:rsidR="00B75DF4" w:rsidRPr="00B75DF4">
        <w:rPr>
          <w:rtl/>
        </w:rPr>
        <w:t>﴿وَالَّذِينَ يَكْنِزُونَ الذَّهَبَ وَالْفِضَّةَ وَلَا يُنْفِقُونَهَا فِي سَبِيلِ اللَّهِ فَبَشِّرْهُمْ بِعَذَابٍ أَلِيمٍ (34) يَوْمَ يُحْمَى عَلَيْهَا فِي نَارِ جَهَنَّمَ فَتُكْوَى بِهَا جِبَاهُهُمْ وَجُنُوبُهُمْ وَظُهُورُهُمْ هَذَا مَا كَنَزْتُمْ لِأَنْفُسِكُمْ فَذُوقُوا مَا كُنْتُمْ تَكْنِزُونَ (35)﴾</w:t>
      </w:r>
      <w:r w:rsidR="00B75DF4" w:rsidRPr="00B75DF4">
        <w:rPr>
          <w:sz w:val="24"/>
          <w:szCs w:val="24"/>
          <w:rtl/>
        </w:rPr>
        <w:t xml:space="preserve"> [التوبة: 34-35]</w:t>
      </w:r>
      <w:r>
        <w:rPr>
          <w:rtl/>
        </w:rPr>
        <w:t>.</w:t>
      </w:r>
    </w:p>
    <w:p w14:paraId="0CCA1EC2" w14:textId="33E3D3E6" w:rsidR="00997FCC" w:rsidRDefault="00997FCC" w:rsidP="005304FA">
      <w:pPr>
        <w:ind w:firstLine="226"/>
        <w:rPr>
          <w:rtl/>
        </w:rPr>
      </w:pPr>
      <w:r>
        <w:rPr>
          <w:rtl/>
        </w:rPr>
        <w:t>هذا الموضوع ليس من مواضيع السورة الرئيسية، ولا علاقة له بموقف الإسلام من خصومه</w:t>
      </w:r>
      <w:r w:rsidR="00B75DF4">
        <w:rPr>
          <w:rFonts w:hint="cs"/>
          <w:rtl/>
        </w:rPr>
        <w:t xml:space="preserve"> -</w:t>
      </w:r>
      <w:r>
        <w:rPr>
          <w:rtl/>
        </w:rPr>
        <w:t>عنوان الرسالة</w:t>
      </w:r>
      <w:r w:rsidR="00B75DF4">
        <w:rPr>
          <w:rFonts w:hint="cs"/>
          <w:rtl/>
        </w:rPr>
        <w:t>-</w:t>
      </w:r>
      <w:r>
        <w:rPr>
          <w:rtl/>
        </w:rPr>
        <w:t xml:space="preserve"> بيد أني ذكرت</w:t>
      </w:r>
      <w:r w:rsidR="00B75DF4">
        <w:rPr>
          <w:rFonts w:hint="cs"/>
          <w:rtl/>
        </w:rPr>
        <w:t>ه</w:t>
      </w:r>
      <w:r>
        <w:rPr>
          <w:rtl/>
        </w:rPr>
        <w:t xml:space="preserve"> إتمام</w:t>
      </w:r>
      <w:r w:rsidR="00B75DF4">
        <w:rPr>
          <w:rFonts w:hint="cs"/>
          <w:rtl/>
        </w:rPr>
        <w:t>ً</w:t>
      </w:r>
      <w:r>
        <w:rPr>
          <w:rtl/>
        </w:rPr>
        <w:t>ا لتتبع</w:t>
      </w:r>
      <w:r w:rsidR="00852B9A">
        <w:rPr>
          <w:rtl/>
        </w:rPr>
        <w:t xml:space="preserve"> </w:t>
      </w:r>
      <w:r w:rsidR="004E682B">
        <w:rPr>
          <w:rtl/>
        </w:rPr>
        <w:t xml:space="preserve">آيات </w:t>
      </w:r>
      <w:r>
        <w:rPr>
          <w:rtl/>
        </w:rPr>
        <w:t xml:space="preserve">السورة، ولأن هذه </w:t>
      </w:r>
      <w:r w:rsidR="00D11A91">
        <w:rPr>
          <w:rtl/>
        </w:rPr>
        <w:t>الآيات</w:t>
      </w:r>
      <w:r w:rsidR="004E682B">
        <w:rPr>
          <w:rtl/>
        </w:rPr>
        <w:t xml:space="preserve"> </w:t>
      </w:r>
      <w:r>
        <w:rPr>
          <w:rtl/>
        </w:rPr>
        <w:t xml:space="preserve">في مواضعها من السياق لها علاقة وثيقة بالموضوع الرئيسي للسورة: فالآية الأولى في المتخلفين عن غزوة </w:t>
      </w:r>
      <w:r w:rsidR="00E21C54">
        <w:rPr>
          <w:rtl/>
        </w:rPr>
        <w:t>«</w:t>
      </w:r>
      <w:r>
        <w:rPr>
          <w:rtl/>
        </w:rPr>
        <w:t>تبوك</w:t>
      </w:r>
      <w:r w:rsidR="00E21C54">
        <w:rPr>
          <w:rtl/>
        </w:rPr>
        <w:t>»</w:t>
      </w:r>
      <w:r>
        <w:rPr>
          <w:rtl/>
        </w:rPr>
        <w:t xml:space="preserve"> المعترفين بذنوبهم، والثانية رد على المنافقين، والثالثة في شأن أهل الكتاب «وسيأتي كل منها بالتفصيل</w:t>
      </w:r>
      <w:r w:rsidR="00B75DF4">
        <w:rPr>
          <w:rFonts w:hint="cs"/>
          <w:rtl/>
        </w:rPr>
        <w:t>»</w:t>
      </w:r>
      <w:r>
        <w:rPr>
          <w:rtl/>
        </w:rPr>
        <w:t>.</w:t>
      </w:r>
    </w:p>
    <w:p w14:paraId="410AAB0E" w14:textId="5CC98595" w:rsidR="00997FCC" w:rsidRDefault="00997FCC" w:rsidP="005304FA">
      <w:pPr>
        <w:ind w:firstLine="226"/>
        <w:rPr>
          <w:rtl/>
        </w:rPr>
      </w:pPr>
      <w:r>
        <w:rPr>
          <w:rtl/>
        </w:rPr>
        <w:t xml:space="preserve">ونظرة عجلى إلى هذه </w:t>
      </w:r>
      <w:r w:rsidR="00D11A91">
        <w:rPr>
          <w:rtl/>
        </w:rPr>
        <w:t>الآيات</w:t>
      </w:r>
      <w:r>
        <w:rPr>
          <w:rtl/>
        </w:rPr>
        <w:t>: نجد أن</w:t>
      </w:r>
      <w:r w:rsidR="009F06DD">
        <w:rPr>
          <w:rtl/>
        </w:rPr>
        <w:t xml:space="preserve"> الآية</w:t>
      </w:r>
      <w:r w:rsidR="007331D3">
        <w:rPr>
          <w:rtl/>
        </w:rPr>
        <w:t xml:space="preserve"> </w:t>
      </w:r>
      <w:r>
        <w:rPr>
          <w:rtl/>
        </w:rPr>
        <w:t>الأولى منها تتحدث عن فائدة الزكاة، والثانية عن مصارفها، والثالثة عن عقاب مانعيها على اعتبار أن الكنز لما لم تؤد زكاته</w:t>
      </w:r>
      <w:r w:rsidR="00B75DF4">
        <w:rPr>
          <w:rFonts w:hint="cs"/>
          <w:rtl/>
        </w:rPr>
        <w:t>،</w:t>
      </w:r>
      <w:r>
        <w:rPr>
          <w:rtl/>
        </w:rPr>
        <w:t xml:space="preserve"> وسأتناولها إن شاء الله على هذا الترتيب.</w:t>
      </w:r>
    </w:p>
    <w:p w14:paraId="1079EAC1" w14:textId="77777777" w:rsidR="00B75DF4" w:rsidRDefault="00997FCC" w:rsidP="005304FA">
      <w:pPr>
        <w:pStyle w:val="3"/>
        <w:rPr>
          <w:rtl/>
        </w:rPr>
      </w:pPr>
      <w:bookmarkStart w:id="198" w:name="_Toc155503399"/>
      <w:r>
        <w:rPr>
          <w:rtl/>
        </w:rPr>
        <w:t>فوائد الزكاة</w:t>
      </w:r>
      <w:bookmarkEnd w:id="198"/>
    </w:p>
    <w:p w14:paraId="5E3D2597" w14:textId="62D58912" w:rsidR="00997FCC" w:rsidRDefault="00B75DF4" w:rsidP="005304FA">
      <w:pPr>
        <w:ind w:firstLine="226"/>
        <w:rPr>
          <w:rtl/>
        </w:rPr>
      </w:pPr>
      <w:r>
        <w:rPr>
          <w:rFonts w:hint="cs"/>
          <w:rtl/>
        </w:rPr>
        <w:t>إ</w:t>
      </w:r>
      <w:r w:rsidR="00997FCC">
        <w:rPr>
          <w:rtl/>
        </w:rPr>
        <w:t>ن الأموال قوام حياة الناس، وقطب الرحى لمعايشهم ومرافقهم العامة والخاصة، وهم متفاوتون في الاستعداد للكسب والتثمير، والاسراف والتق</w:t>
      </w:r>
      <w:r w:rsidR="002E173E">
        <w:rPr>
          <w:rFonts w:hint="cs"/>
          <w:rtl/>
        </w:rPr>
        <w:t>ت</w:t>
      </w:r>
      <w:r w:rsidR="00997FCC">
        <w:rPr>
          <w:rtl/>
        </w:rPr>
        <w:t>ير، والقصد والتدبير، والجود والبخل، والتعاون على البر</w:t>
      </w:r>
      <w:r w:rsidR="002E173E">
        <w:rPr>
          <w:rFonts w:hint="cs"/>
          <w:rtl/>
        </w:rPr>
        <w:t>..</w:t>
      </w:r>
      <w:r w:rsidR="00997FCC">
        <w:rPr>
          <w:rtl/>
        </w:rPr>
        <w:t xml:space="preserve"> فلا ينفك بعضهم محتاج</w:t>
      </w:r>
      <w:r w:rsidR="002E173E">
        <w:rPr>
          <w:rFonts w:hint="cs"/>
          <w:rtl/>
        </w:rPr>
        <w:t>ً</w:t>
      </w:r>
      <w:r w:rsidR="00997FCC">
        <w:rPr>
          <w:rtl/>
        </w:rPr>
        <w:t xml:space="preserve">ا إلى بعض في كسب الرزق وفي </w:t>
      </w:r>
      <w:r w:rsidR="002E173E">
        <w:rPr>
          <w:rFonts w:hint="cs"/>
          <w:rtl/>
        </w:rPr>
        <w:t>إن</w:t>
      </w:r>
      <w:r w:rsidR="00997FCC">
        <w:rPr>
          <w:rtl/>
        </w:rPr>
        <w:t>فاقه</w:t>
      </w:r>
      <w:r w:rsidR="002E173E">
        <w:rPr>
          <w:rFonts w:hint="cs"/>
          <w:rtl/>
        </w:rPr>
        <w:t>،</w:t>
      </w:r>
      <w:r w:rsidR="00997FCC">
        <w:rPr>
          <w:rtl/>
        </w:rPr>
        <w:t xml:space="preserve"> وأشدهم استعداد</w:t>
      </w:r>
      <w:r w:rsidR="002E173E">
        <w:rPr>
          <w:rFonts w:hint="cs"/>
          <w:rtl/>
        </w:rPr>
        <w:t>ً</w:t>
      </w:r>
      <w:r w:rsidR="00997FCC">
        <w:rPr>
          <w:rtl/>
        </w:rPr>
        <w:t>ا لجمع الثروة الذين يغلب على طباعهم الحرص والبخل حتى على أنفسهم وأول</w:t>
      </w:r>
      <w:r w:rsidR="002E173E">
        <w:rPr>
          <w:rFonts w:hint="cs"/>
          <w:rtl/>
        </w:rPr>
        <w:t>ي</w:t>
      </w:r>
      <w:r w:rsidR="00997FCC">
        <w:rPr>
          <w:rtl/>
        </w:rPr>
        <w:t xml:space="preserve"> </w:t>
      </w:r>
      <w:r w:rsidR="002E173E">
        <w:rPr>
          <w:rFonts w:hint="cs"/>
          <w:rtl/>
        </w:rPr>
        <w:t>ق</w:t>
      </w:r>
      <w:r w:rsidR="00997FCC">
        <w:rPr>
          <w:rtl/>
        </w:rPr>
        <w:t>رباهم وبهذا يكون بعضهم فتنة وامتحان</w:t>
      </w:r>
      <w:r w:rsidR="002E173E">
        <w:rPr>
          <w:rFonts w:hint="cs"/>
          <w:rtl/>
        </w:rPr>
        <w:t>ً</w:t>
      </w:r>
      <w:r w:rsidR="00997FCC">
        <w:rPr>
          <w:rtl/>
        </w:rPr>
        <w:t>ا لبعض، ومثار</w:t>
      </w:r>
      <w:r w:rsidR="002E173E">
        <w:rPr>
          <w:rFonts w:hint="cs"/>
          <w:rtl/>
        </w:rPr>
        <w:t>ً</w:t>
      </w:r>
      <w:r w:rsidR="00997FCC">
        <w:rPr>
          <w:rtl/>
        </w:rPr>
        <w:t xml:space="preserve">ا للتنازع والتخاصم، كما قال تعالى: </w:t>
      </w:r>
      <w:r w:rsidR="002E173E" w:rsidRPr="002E173E">
        <w:rPr>
          <w:rtl/>
        </w:rPr>
        <w:t>﴿وَجَعَلْنَا بَعْضَكُمْ لِبَعْضٍ فِتْنَةً أَتَصْبِرُونَ﴾</w:t>
      </w:r>
      <w:r w:rsidR="002E173E" w:rsidRPr="002E173E">
        <w:rPr>
          <w:sz w:val="24"/>
          <w:szCs w:val="24"/>
          <w:rtl/>
        </w:rPr>
        <w:t xml:space="preserve"> [الفرقان: 20]</w:t>
      </w:r>
      <w:r w:rsidR="002E173E">
        <w:rPr>
          <w:rFonts w:hint="cs"/>
          <w:rtl/>
        </w:rPr>
        <w:t>؛</w:t>
      </w:r>
      <w:r w:rsidR="00997FCC">
        <w:rPr>
          <w:rtl/>
        </w:rPr>
        <w:t xml:space="preserve"> أي ذلك م</w:t>
      </w:r>
      <w:r w:rsidR="002E173E">
        <w:rPr>
          <w:rFonts w:hint="cs"/>
          <w:rtl/>
        </w:rPr>
        <w:t>ُ</w:t>
      </w:r>
      <w:r w:rsidR="00997FCC">
        <w:rPr>
          <w:rtl/>
        </w:rPr>
        <w:t>قتضى سنته تعالى في تفاوت البشر في الاستعداد والأخلاق والأعمال.</w:t>
      </w:r>
    </w:p>
    <w:p w14:paraId="31B24A90" w14:textId="4719D31F" w:rsidR="00CE29AB" w:rsidRDefault="00CE29AB" w:rsidP="005304FA">
      <w:pPr>
        <w:ind w:firstLine="226"/>
        <w:rPr>
          <w:rtl/>
        </w:rPr>
      </w:pPr>
      <w:r>
        <w:rPr>
          <w:rtl/>
        </w:rPr>
        <w:t>ولما كان الدين مرشد</w:t>
      </w:r>
      <w:r>
        <w:rPr>
          <w:rFonts w:hint="cs"/>
          <w:rtl/>
        </w:rPr>
        <w:t>ً</w:t>
      </w:r>
      <w:r>
        <w:rPr>
          <w:rtl/>
        </w:rPr>
        <w:t>ا للبشر إلى تزكية أنفسهم وتقويم أخلاقهم بما تصل</w:t>
      </w:r>
      <w:r>
        <w:rPr>
          <w:rFonts w:hint="cs"/>
          <w:rtl/>
        </w:rPr>
        <w:t>ح</w:t>
      </w:r>
      <w:r>
        <w:rPr>
          <w:rtl/>
        </w:rPr>
        <w:t xml:space="preserve"> به فطرتهم، ويرتقي به أفرادهم وجماعتهم، شرع الله فيه من الأحكام التعبدية والعملية ما يقيهم شر هذه الفتنة وينقذهم مما يترتب على </w:t>
      </w:r>
      <w:r>
        <w:rPr>
          <w:rFonts w:hint="cs"/>
          <w:rtl/>
        </w:rPr>
        <w:t>إ</w:t>
      </w:r>
      <w:r>
        <w:rPr>
          <w:rtl/>
        </w:rPr>
        <w:t>همالها من المحن، فأوجب على أصحاب الأموال من النفقات والصدقات ما يبدل سيئات الثروة في الإسلام حسنات، يقلب الأحقاد والضغائن على أصحاب المال والغنى إلى محبة وأخوة صادقة</w:t>
      </w:r>
      <w:r w:rsidR="00852B9A">
        <w:rPr>
          <w:rtl/>
        </w:rPr>
        <w:t>.</w:t>
      </w:r>
      <w:r>
        <w:rPr>
          <w:rtl/>
        </w:rPr>
        <w:t>. وأهم هذه النفقات والصدقات ما أوجبه الإسلام على م</w:t>
      </w:r>
      <w:r>
        <w:rPr>
          <w:rFonts w:hint="cs"/>
          <w:rtl/>
        </w:rPr>
        <w:t>عتن</w:t>
      </w:r>
      <w:r>
        <w:rPr>
          <w:rtl/>
        </w:rPr>
        <w:t>ق</w:t>
      </w:r>
      <w:r>
        <w:rPr>
          <w:rFonts w:hint="cs"/>
          <w:rtl/>
        </w:rPr>
        <w:t>ي</w:t>
      </w:r>
      <w:r>
        <w:rPr>
          <w:rtl/>
        </w:rPr>
        <w:t>ه من زكاة تؤخذ من أغنيائهم وترد على فقرائهم، وجعل هذه الزكاة تطهير</w:t>
      </w:r>
      <w:r>
        <w:rPr>
          <w:rFonts w:hint="cs"/>
          <w:rtl/>
        </w:rPr>
        <w:t>ً</w:t>
      </w:r>
      <w:r>
        <w:rPr>
          <w:rtl/>
        </w:rPr>
        <w:t>ا وتزكية لأصحابها من الأوضار والآثام التي تعلق بهم</w:t>
      </w:r>
      <w:r w:rsidR="00852B9A">
        <w:rPr>
          <w:rtl/>
        </w:rPr>
        <w:t>.</w:t>
      </w:r>
      <w:r>
        <w:rPr>
          <w:rtl/>
        </w:rPr>
        <w:t xml:space="preserve">. وذلك </w:t>
      </w:r>
      <w:r>
        <w:rPr>
          <w:rFonts w:hint="cs"/>
          <w:rtl/>
        </w:rPr>
        <w:t>ي</w:t>
      </w:r>
      <w:r>
        <w:rPr>
          <w:rtl/>
        </w:rPr>
        <w:t xml:space="preserve">شمل أفرادهم وجماعتهم، فهي تطهر أنفس الأفراد من </w:t>
      </w:r>
      <w:r>
        <w:rPr>
          <w:rFonts w:hint="cs"/>
          <w:rtl/>
        </w:rPr>
        <w:t>أ</w:t>
      </w:r>
      <w:r>
        <w:rPr>
          <w:rtl/>
        </w:rPr>
        <w:t>رجال البخل والدناءة والقوة ال</w:t>
      </w:r>
      <w:r>
        <w:rPr>
          <w:rFonts w:hint="cs"/>
          <w:rtl/>
        </w:rPr>
        <w:t>آ</w:t>
      </w:r>
      <w:r>
        <w:rPr>
          <w:rtl/>
        </w:rPr>
        <w:t>ثرة، والطمع والجشع، ومن أكل أموال الناس بالباطل، من خيا</w:t>
      </w:r>
      <w:r>
        <w:rPr>
          <w:rFonts w:hint="cs"/>
          <w:rtl/>
        </w:rPr>
        <w:t>ن</w:t>
      </w:r>
      <w:r>
        <w:rPr>
          <w:rtl/>
        </w:rPr>
        <w:t>ة وسرفة وغضب وربا وغير ذلك.</w:t>
      </w:r>
      <w:r w:rsidR="00271268">
        <w:rPr>
          <w:rFonts w:hint="cs"/>
          <w:rtl/>
        </w:rPr>
        <w:t>.</w:t>
      </w:r>
      <w:r>
        <w:rPr>
          <w:rtl/>
        </w:rPr>
        <w:t xml:space="preserve"> فإن الذي يترب</w:t>
      </w:r>
      <w:r w:rsidR="00271268">
        <w:rPr>
          <w:rFonts w:hint="cs"/>
          <w:rtl/>
        </w:rPr>
        <w:t>ى</w:t>
      </w:r>
      <w:r>
        <w:rPr>
          <w:rtl/>
        </w:rPr>
        <w:t xml:space="preserve"> بالإيمان على بذل بعض ما في </w:t>
      </w:r>
      <w:r w:rsidR="00271268">
        <w:rPr>
          <w:rFonts w:hint="cs"/>
          <w:rtl/>
        </w:rPr>
        <w:t>ي</w:t>
      </w:r>
      <w:r>
        <w:rPr>
          <w:rtl/>
        </w:rPr>
        <w:t xml:space="preserve">ده او ما أودعه في خزانته وصندوقه في سبيل الله </w:t>
      </w:r>
      <w:r w:rsidR="00271268">
        <w:rPr>
          <w:rFonts w:hint="cs"/>
          <w:rtl/>
        </w:rPr>
        <w:t>ابتغ</w:t>
      </w:r>
      <w:r>
        <w:rPr>
          <w:rtl/>
        </w:rPr>
        <w:t>اء مرضاته، وم</w:t>
      </w:r>
      <w:r w:rsidR="00271268">
        <w:rPr>
          <w:rFonts w:hint="cs"/>
          <w:rtl/>
        </w:rPr>
        <w:t>غ</w:t>
      </w:r>
      <w:r>
        <w:rPr>
          <w:rtl/>
        </w:rPr>
        <w:t>فرة ذنوبه، ورفع درجاته، جدير بأن ينزه نفسه عن أخذ مال غيره بغير حق</w:t>
      </w:r>
      <w:r w:rsidR="00852B9A">
        <w:rPr>
          <w:rtl/>
        </w:rPr>
        <w:t>.</w:t>
      </w:r>
      <w:r>
        <w:rPr>
          <w:rtl/>
        </w:rPr>
        <w:t xml:space="preserve">. وهذا التطهير لنفس الأفراد وتزكيتها بالعلم والعرفان، والتقوى التي هي مجموع ثمرات الإيمان، </w:t>
      </w:r>
      <w:r w:rsidR="00271268">
        <w:rPr>
          <w:rFonts w:hint="cs"/>
          <w:rtl/>
        </w:rPr>
        <w:t>ي</w:t>
      </w:r>
      <w:r>
        <w:rPr>
          <w:rtl/>
        </w:rPr>
        <w:t>ستلزم تطهير جماعة المؤمنين من أرجاس الرذائل الاجتماعية التي هي مثار التحاسد والتعادي والب</w:t>
      </w:r>
      <w:r w:rsidR="00271268">
        <w:rPr>
          <w:rFonts w:hint="cs"/>
          <w:rtl/>
        </w:rPr>
        <w:t>غ</w:t>
      </w:r>
      <w:r>
        <w:rPr>
          <w:rtl/>
        </w:rPr>
        <w:t>ي والعدوان، والفتن والحروب.</w:t>
      </w:r>
    </w:p>
    <w:p w14:paraId="1FE33BB3" w14:textId="58A23BA4" w:rsidR="00CE29AB" w:rsidRDefault="00CE29AB" w:rsidP="005304FA">
      <w:pPr>
        <w:ind w:firstLine="226"/>
        <w:rPr>
          <w:rtl/>
        </w:rPr>
      </w:pPr>
      <w:r>
        <w:rPr>
          <w:rtl/>
        </w:rPr>
        <w:t xml:space="preserve">وكل هذه التطهيرات والتنظيفات بجمعها قوله تعالى: </w:t>
      </w:r>
      <w:r w:rsidR="00271268" w:rsidRPr="00271268">
        <w:rPr>
          <w:rtl/>
        </w:rPr>
        <w:t>﴿خُذْ مِنْ أَمْوَالِهِمْ صَدَقَةً تُطَهِّرُهُمْ وَتُزَكِّيهِمْ بِهَا وَصَلِّ عَلَيْهِمْ إِنَّ صَلَاتَكَ سَكَنٌ لَهُمْ وَاللَّهُ سَمِيعٌ عَلِيمٌ (103)﴾</w:t>
      </w:r>
      <w:r w:rsidR="00271268" w:rsidRPr="00271268">
        <w:rPr>
          <w:sz w:val="24"/>
          <w:szCs w:val="24"/>
          <w:rtl/>
        </w:rPr>
        <w:t xml:space="preserve"> [التوبة: 103]</w:t>
      </w:r>
      <w:r>
        <w:rPr>
          <w:rtl/>
        </w:rPr>
        <w:t>.</w:t>
      </w:r>
    </w:p>
    <w:p w14:paraId="2F1C8487" w14:textId="77777777" w:rsidR="00271268" w:rsidRDefault="00CE29AB" w:rsidP="005304FA">
      <w:pPr>
        <w:pStyle w:val="3"/>
        <w:rPr>
          <w:rtl/>
        </w:rPr>
      </w:pPr>
      <w:bookmarkStart w:id="199" w:name="_Toc155503400"/>
      <w:r>
        <w:rPr>
          <w:rtl/>
        </w:rPr>
        <w:t>سبب النزول</w:t>
      </w:r>
      <w:bookmarkEnd w:id="199"/>
    </w:p>
    <w:p w14:paraId="6B75FD25" w14:textId="6A07C9D1" w:rsidR="00CE29AB" w:rsidRDefault="00CE29AB" w:rsidP="005304FA">
      <w:pPr>
        <w:ind w:firstLine="226"/>
        <w:rPr>
          <w:rtl/>
        </w:rPr>
      </w:pPr>
      <w:r>
        <w:rPr>
          <w:rtl/>
        </w:rPr>
        <w:t>قال ابن جرير</w:t>
      </w:r>
      <w:r w:rsidR="00271268">
        <w:rPr>
          <w:rFonts w:hint="cs"/>
          <w:rtl/>
        </w:rPr>
        <w:t>:</w:t>
      </w:r>
      <w:r>
        <w:rPr>
          <w:rtl/>
        </w:rPr>
        <w:t xml:space="preserve"> </w:t>
      </w:r>
      <w:r w:rsidR="00271268">
        <w:rPr>
          <w:rFonts w:hint="cs"/>
          <w:rtl/>
        </w:rPr>
        <w:t>«</w:t>
      </w:r>
      <w:r>
        <w:rPr>
          <w:rtl/>
        </w:rPr>
        <w:t>حدثني محمد بن سعد قال: حدثني أبي قال: حدثني عمي قال: حدثني أبي عن أبيه، عن ابن عباس قال: لما أطلق رسول الله صلى الله عليه وسلم أبا لبابة وصاحبيه</w:t>
      </w:r>
      <w:r w:rsidR="00271268" w:rsidRPr="00271268">
        <w:rPr>
          <w:rFonts w:hint="cs"/>
          <w:vertAlign w:val="superscript"/>
          <w:rtl/>
        </w:rPr>
        <w:t>(</w:t>
      </w:r>
      <w:r w:rsidR="00271268" w:rsidRPr="00583389">
        <w:rPr>
          <w:rStyle w:val="a4"/>
          <w:rtl/>
        </w:rPr>
        <w:footnoteReference w:id="658"/>
      </w:r>
      <w:r w:rsidR="00271268" w:rsidRPr="00271268">
        <w:rPr>
          <w:rFonts w:hint="cs"/>
          <w:vertAlign w:val="superscript"/>
          <w:rtl/>
        </w:rPr>
        <w:t>)</w:t>
      </w:r>
      <w:r>
        <w:rPr>
          <w:rtl/>
        </w:rPr>
        <w:t xml:space="preserve"> انطلق أبو لبابة وصاحباه بأموالهم، فأتوا بها رسول الله صلى الله عليه وسلم، فقالوا: خذ من أموالنا فتصدق بها عنا، وصل علينا</w:t>
      </w:r>
      <w:r w:rsidR="00852B9A">
        <w:rPr>
          <w:rtl/>
        </w:rPr>
        <w:t>.</w:t>
      </w:r>
      <w:r>
        <w:rPr>
          <w:rtl/>
        </w:rPr>
        <w:t xml:space="preserve">. </w:t>
      </w:r>
      <w:r w:rsidR="00271268">
        <w:rPr>
          <w:rFonts w:hint="cs"/>
          <w:rtl/>
        </w:rPr>
        <w:t>-</w:t>
      </w:r>
      <w:r>
        <w:rPr>
          <w:rtl/>
        </w:rPr>
        <w:t>يقولون: استغفر لنا</w:t>
      </w:r>
      <w:r w:rsidR="00852B9A">
        <w:rPr>
          <w:rtl/>
        </w:rPr>
        <w:t>.</w:t>
      </w:r>
      <w:r>
        <w:rPr>
          <w:rtl/>
        </w:rPr>
        <w:t>. وطهرنا</w:t>
      </w:r>
      <w:r w:rsidR="00271268">
        <w:rPr>
          <w:rFonts w:hint="cs"/>
          <w:rtl/>
        </w:rPr>
        <w:t>-</w:t>
      </w:r>
      <w:r>
        <w:rPr>
          <w:rtl/>
        </w:rPr>
        <w:t xml:space="preserve">، فقال رسول الله صلى الله عليه وسلم: </w:t>
      </w:r>
      <w:r w:rsidR="00271268">
        <w:rPr>
          <w:rFonts w:hint="cs"/>
          <w:rtl/>
        </w:rPr>
        <w:t>(</w:t>
      </w:r>
      <w:r>
        <w:rPr>
          <w:rtl/>
        </w:rPr>
        <w:t>لا أخذ منها شيئ</w:t>
      </w:r>
      <w:r w:rsidR="00271268">
        <w:rPr>
          <w:rFonts w:hint="cs"/>
          <w:rtl/>
        </w:rPr>
        <w:t>ً</w:t>
      </w:r>
      <w:r>
        <w:rPr>
          <w:rtl/>
        </w:rPr>
        <w:t>ا حتى أؤمر</w:t>
      </w:r>
      <w:r w:rsidR="00271268">
        <w:rPr>
          <w:rFonts w:hint="cs"/>
          <w:rtl/>
        </w:rPr>
        <w:t>)</w:t>
      </w:r>
      <w:r>
        <w:rPr>
          <w:rtl/>
        </w:rPr>
        <w:t>، فأنزل الله</w:t>
      </w:r>
      <w:r w:rsidR="00271268">
        <w:rPr>
          <w:rFonts w:hint="cs"/>
          <w:rtl/>
        </w:rPr>
        <w:t xml:space="preserve"> عز وجل:</w:t>
      </w:r>
      <w:r>
        <w:rPr>
          <w:rtl/>
        </w:rPr>
        <w:t xml:space="preserve"> </w:t>
      </w:r>
      <w:r w:rsidR="00271268" w:rsidRPr="00271268">
        <w:rPr>
          <w:rtl/>
        </w:rPr>
        <w:t>﴿خُذْ مِنْ أَمْوَالِهِمْ صَدَقَةً تُطَهِّرُهُمْ وَتُزَكِّيهِمْ بِهَا وَصَلِّ عَلَيْهِمْ إِنَّ صَلَاتَكَ سَكَنٌ لَهُمْ﴾</w:t>
      </w:r>
      <w:r w:rsidR="00271268">
        <w:rPr>
          <w:rFonts w:hint="cs"/>
          <w:rtl/>
        </w:rPr>
        <w:t>،</w:t>
      </w:r>
      <w:r>
        <w:rPr>
          <w:rtl/>
        </w:rPr>
        <w:t xml:space="preserve"> </w:t>
      </w:r>
      <w:r w:rsidR="00271268">
        <w:rPr>
          <w:rFonts w:hint="cs"/>
          <w:rtl/>
        </w:rPr>
        <w:t>ي</w:t>
      </w:r>
      <w:r>
        <w:rPr>
          <w:rtl/>
        </w:rPr>
        <w:t>قول: استغفر لهم من ذنوبهم التي كانوا أصابوا، فلما نزلت</w:t>
      </w:r>
      <w:r w:rsidR="009F06DD">
        <w:rPr>
          <w:rtl/>
        </w:rPr>
        <w:t xml:space="preserve"> الآية</w:t>
      </w:r>
      <w:r w:rsidR="007331D3">
        <w:rPr>
          <w:rtl/>
        </w:rPr>
        <w:t xml:space="preserve"> </w:t>
      </w:r>
      <w:r>
        <w:rPr>
          <w:rtl/>
        </w:rPr>
        <w:t>أخذ رسول الله صلى الله عليه وسلم جزء</w:t>
      </w:r>
      <w:r w:rsidR="00271268">
        <w:rPr>
          <w:rFonts w:hint="cs"/>
          <w:rtl/>
        </w:rPr>
        <w:t>ًا</w:t>
      </w:r>
      <w:r>
        <w:rPr>
          <w:rtl/>
        </w:rPr>
        <w:t xml:space="preserve"> من أموالهم فتصدق بها عنهم، ولقد كانت تلك الحساسية التي بعثت ال</w:t>
      </w:r>
      <w:r w:rsidR="00271268">
        <w:rPr>
          <w:rFonts w:hint="cs"/>
          <w:rtl/>
        </w:rPr>
        <w:t>ن</w:t>
      </w:r>
      <w:r>
        <w:rPr>
          <w:rtl/>
        </w:rPr>
        <w:t>دم والتوبة في تلك القلوب جديرة بالطمأنينة ح</w:t>
      </w:r>
      <w:r w:rsidR="00271268">
        <w:rPr>
          <w:rFonts w:hint="cs"/>
          <w:rtl/>
        </w:rPr>
        <w:t>ق</w:t>
      </w:r>
      <w:r>
        <w:rPr>
          <w:rtl/>
        </w:rPr>
        <w:t>ي</w:t>
      </w:r>
      <w:r w:rsidR="00271268">
        <w:rPr>
          <w:rFonts w:hint="cs"/>
          <w:rtl/>
        </w:rPr>
        <w:t>ق</w:t>
      </w:r>
      <w:r>
        <w:rPr>
          <w:rtl/>
        </w:rPr>
        <w:t>ة بالعطف الذي يسكب فيها الأمل، ويفتح لها أبواب الرجاء</w:t>
      </w:r>
      <w:r w:rsidR="00852B9A">
        <w:rPr>
          <w:rtl/>
        </w:rPr>
        <w:t>.</w:t>
      </w:r>
      <w:r>
        <w:rPr>
          <w:rtl/>
        </w:rPr>
        <w:t>. ورن كان رسول الله صل</w:t>
      </w:r>
      <w:r w:rsidR="00271268">
        <w:rPr>
          <w:rFonts w:hint="cs"/>
          <w:rtl/>
        </w:rPr>
        <w:t>ى</w:t>
      </w:r>
      <w:r>
        <w:rPr>
          <w:rtl/>
        </w:rPr>
        <w:t xml:space="preserve"> الله عليه وسلم وهو يقود حركة، ويربي أمة، وي</w:t>
      </w:r>
      <w:r w:rsidR="00271268">
        <w:rPr>
          <w:rFonts w:hint="cs"/>
          <w:rtl/>
        </w:rPr>
        <w:t>ُ</w:t>
      </w:r>
      <w:r>
        <w:rPr>
          <w:rtl/>
        </w:rPr>
        <w:t>نش</w:t>
      </w:r>
      <w:r w:rsidR="00131134">
        <w:rPr>
          <w:rFonts w:hint="cs"/>
          <w:rtl/>
        </w:rPr>
        <w:t>ئ</w:t>
      </w:r>
      <w:r>
        <w:rPr>
          <w:rtl/>
        </w:rPr>
        <w:t xml:space="preserve"> نظام</w:t>
      </w:r>
      <w:r w:rsidR="00271268">
        <w:rPr>
          <w:rFonts w:hint="cs"/>
          <w:rtl/>
        </w:rPr>
        <w:t>ً</w:t>
      </w:r>
      <w:r>
        <w:rPr>
          <w:rtl/>
        </w:rPr>
        <w:t>ا، قد رأى الأخذ بالحزم في أمرهم حتى يأتيه أمر من ربه في شأنهم</w:t>
      </w:r>
      <w:r w:rsidR="00271268">
        <w:rPr>
          <w:rFonts w:hint="cs"/>
          <w:rtl/>
        </w:rPr>
        <w:t>..</w:t>
      </w:r>
      <w:r>
        <w:rPr>
          <w:rtl/>
        </w:rPr>
        <w:t xml:space="preserve"> ثم جاء الأمر ومن</w:t>
      </w:r>
      <w:r w:rsidR="00271268">
        <w:rPr>
          <w:rFonts w:hint="cs"/>
          <w:rtl/>
        </w:rPr>
        <w:t>َّ</w:t>
      </w:r>
      <w:r>
        <w:rPr>
          <w:rtl/>
        </w:rPr>
        <w:t xml:space="preserve"> الله عليهم لما علمه سبحانه من حسن سريرتهم وصدق تو</w:t>
      </w:r>
      <w:r w:rsidR="00271268">
        <w:rPr>
          <w:rFonts w:hint="cs"/>
          <w:rtl/>
        </w:rPr>
        <w:t>ب</w:t>
      </w:r>
      <w:r>
        <w:rPr>
          <w:rtl/>
        </w:rPr>
        <w:t>تهم، فأمر رسول الله صلى الله عليه وسلم أن يأخذ بعض أموالهم ويتصدق بها عنهم، ذلك أن أخذ الص</w:t>
      </w:r>
      <w:r w:rsidR="00271268">
        <w:rPr>
          <w:rFonts w:hint="cs"/>
          <w:rtl/>
        </w:rPr>
        <w:t>دق</w:t>
      </w:r>
      <w:r>
        <w:rPr>
          <w:rtl/>
        </w:rPr>
        <w:t xml:space="preserve">ة منهم </w:t>
      </w:r>
      <w:r w:rsidR="00271268">
        <w:rPr>
          <w:rFonts w:hint="cs"/>
          <w:rtl/>
        </w:rPr>
        <w:t>ي</w:t>
      </w:r>
      <w:r>
        <w:rPr>
          <w:rtl/>
        </w:rPr>
        <w:t>رد إليهم شعورهم بعضويتهم الكاملة في الجماعة المسلمة، فهم يشاركون في واجباتها، وينهضون بأعبائها، وهم لم ينبزوا منها ولم ينبتوا عنها، وفي تطوعهم بهذه الصدقات تطهير لهم وتزكية.</w:t>
      </w:r>
    </w:p>
    <w:p w14:paraId="6BFFBD01" w14:textId="379B4600" w:rsidR="00CE29AB" w:rsidRPr="00271268" w:rsidRDefault="00CE29AB" w:rsidP="005304FA">
      <w:pPr>
        <w:ind w:firstLine="226"/>
        <w:rPr>
          <w:b/>
          <w:bCs/>
          <w:rtl/>
        </w:rPr>
      </w:pPr>
      <w:r w:rsidRPr="00271268">
        <w:rPr>
          <w:b/>
          <w:bCs/>
          <w:rtl/>
        </w:rPr>
        <w:t>المناسبة</w:t>
      </w:r>
      <w:r w:rsidR="00271268" w:rsidRPr="00271268">
        <w:rPr>
          <w:rFonts w:hint="cs"/>
          <w:b/>
          <w:bCs/>
          <w:rtl/>
        </w:rPr>
        <w:t>:</w:t>
      </w:r>
    </w:p>
    <w:p w14:paraId="4D02C3CD" w14:textId="0982F7A2" w:rsidR="00CE29AB" w:rsidRDefault="00CE29AB" w:rsidP="005304FA">
      <w:pPr>
        <w:ind w:firstLine="226"/>
        <w:rPr>
          <w:rtl/>
        </w:rPr>
      </w:pPr>
      <w:r>
        <w:rPr>
          <w:rtl/>
        </w:rPr>
        <w:t>وقد اختلف المفسرون: هل هذه</w:t>
      </w:r>
      <w:r w:rsidR="009F06DD">
        <w:rPr>
          <w:rtl/>
        </w:rPr>
        <w:t xml:space="preserve"> الآية</w:t>
      </w:r>
      <w:r w:rsidR="007331D3">
        <w:rPr>
          <w:rtl/>
        </w:rPr>
        <w:t xml:space="preserve"> </w:t>
      </w:r>
      <w:r>
        <w:rPr>
          <w:rtl/>
        </w:rPr>
        <w:t>عائدة إلى التائبين، أو أنها كلام مبتدأ؟ وهل هي في الصدقة الواجبة أو المندوبة؟</w:t>
      </w:r>
    </w:p>
    <w:p w14:paraId="7E1E73CC" w14:textId="7C14BA0C" w:rsidR="00CE29AB" w:rsidRDefault="00271268" w:rsidP="005304FA">
      <w:pPr>
        <w:ind w:firstLine="226"/>
        <w:rPr>
          <w:rtl/>
        </w:rPr>
      </w:pPr>
      <w:r w:rsidRPr="009E1C36">
        <w:rPr>
          <w:rFonts w:hint="cs"/>
          <w:b/>
          <w:bCs/>
          <w:color w:val="C00000"/>
          <w:rtl/>
        </w:rPr>
        <w:t>1 -</w:t>
      </w:r>
      <w:r w:rsidRPr="00271268">
        <w:rPr>
          <w:rFonts w:hint="cs"/>
          <w:b/>
          <w:bCs/>
          <w:rtl/>
        </w:rPr>
        <w:t xml:space="preserve"> </w:t>
      </w:r>
      <w:r w:rsidR="00CE29AB">
        <w:rPr>
          <w:rtl/>
        </w:rPr>
        <w:t>يرى البعض أنها راجعة إلى الذين اعترفوا بذنوبهم وتابوا محتجين.</w:t>
      </w:r>
    </w:p>
    <w:p w14:paraId="714D61A0" w14:textId="7E7A0D7A" w:rsidR="00CE29AB" w:rsidRDefault="00CE29AB" w:rsidP="005304FA">
      <w:pPr>
        <w:ind w:firstLine="226"/>
        <w:rPr>
          <w:rtl/>
        </w:rPr>
      </w:pPr>
      <w:r w:rsidRPr="00271268">
        <w:rPr>
          <w:b/>
          <w:bCs/>
          <w:rtl/>
        </w:rPr>
        <w:t>أولا</w:t>
      </w:r>
      <w:r w:rsidR="00271268" w:rsidRPr="00271268">
        <w:rPr>
          <w:rFonts w:hint="cs"/>
          <w:b/>
          <w:bCs/>
          <w:rtl/>
        </w:rPr>
        <w:t>ً</w:t>
      </w:r>
      <w:r w:rsidRPr="00271268">
        <w:rPr>
          <w:b/>
          <w:bCs/>
          <w:rtl/>
        </w:rPr>
        <w:t>:</w:t>
      </w:r>
      <w:r>
        <w:rPr>
          <w:rtl/>
        </w:rPr>
        <w:t xml:space="preserve"> بأنهم بذلوا أموالهم للصدفة حتى يتوب الله عليهم، لأن السبب في مشاغلهم عن الغزو هو أموالهم، فتصدقوا منها كما ورد في سبب النزول المتقدم</w:t>
      </w:r>
      <w:r w:rsidR="009E1C36">
        <w:rPr>
          <w:rFonts w:hint="cs"/>
          <w:rtl/>
        </w:rPr>
        <w:t>.</w:t>
      </w:r>
    </w:p>
    <w:p w14:paraId="40A73588" w14:textId="0BB2E609" w:rsidR="00CE29AB" w:rsidRDefault="00CE29AB" w:rsidP="005304FA">
      <w:pPr>
        <w:ind w:firstLine="226"/>
        <w:rPr>
          <w:rtl/>
        </w:rPr>
      </w:pPr>
      <w:r w:rsidRPr="009E1C36">
        <w:rPr>
          <w:b/>
          <w:bCs/>
          <w:rtl/>
        </w:rPr>
        <w:t>وثاني</w:t>
      </w:r>
      <w:r w:rsidR="009E1C36">
        <w:rPr>
          <w:rFonts w:hint="cs"/>
          <w:b/>
          <w:bCs/>
          <w:rtl/>
        </w:rPr>
        <w:t>ً</w:t>
      </w:r>
      <w:r w:rsidRPr="009E1C36">
        <w:rPr>
          <w:b/>
          <w:bCs/>
          <w:rtl/>
        </w:rPr>
        <w:t>ا:</w:t>
      </w:r>
      <w:r>
        <w:rPr>
          <w:rtl/>
        </w:rPr>
        <w:t xml:space="preserve"> بأن </w:t>
      </w:r>
      <w:r w:rsidR="00D11A91">
        <w:rPr>
          <w:rtl/>
        </w:rPr>
        <w:t>الآيات</w:t>
      </w:r>
      <w:r w:rsidR="004E682B">
        <w:rPr>
          <w:rtl/>
        </w:rPr>
        <w:t xml:space="preserve"> </w:t>
      </w:r>
      <w:r>
        <w:rPr>
          <w:rtl/>
        </w:rPr>
        <w:t>لا</w:t>
      </w:r>
      <w:r w:rsidR="009E1C36">
        <w:rPr>
          <w:rFonts w:hint="cs"/>
          <w:rtl/>
        </w:rPr>
        <w:t xml:space="preserve"> </w:t>
      </w:r>
      <w:r>
        <w:rPr>
          <w:rtl/>
        </w:rPr>
        <w:t>بد أن تكون متناسقة مترابطة، ولو ح</w:t>
      </w:r>
      <w:r w:rsidR="009E1C36">
        <w:rPr>
          <w:rFonts w:hint="cs"/>
          <w:rtl/>
        </w:rPr>
        <w:t>ُ</w:t>
      </w:r>
      <w:r>
        <w:rPr>
          <w:rtl/>
        </w:rPr>
        <w:t>ملت هذه</w:t>
      </w:r>
      <w:r w:rsidR="009F06DD">
        <w:rPr>
          <w:rtl/>
        </w:rPr>
        <w:t xml:space="preserve"> الآية</w:t>
      </w:r>
      <w:r w:rsidR="007331D3">
        <w:rPr>
          <w:rtl/>
        </w:rPr>
        <w:t xml:space="preserve"> </w:t>
      </w:r>
      <w:r>
        <w:rPr>
          <w:rtl/>
        </w:rPr>
        <w:t>على الزكوات الواجبة ابتداء</w:t>
      </w:r>
      <w:r w:rsidR="009E1C36">
        <w:rPr>
          <w:rFonts w:hint="cs"/>
          <w:rtl/>
        </w:rPr>
        <w:t>ً</w:t>
      </w:r>
      <w:r>
        <w:rPr>
          <w:rtl/>
        </w:rPr>
        <w:t xml:space="preserve"> لم يبق</w:t>
      </w:r>
      <w:r w:rsidR="009E1C36">
        <w:rPr>
          <w:rFonts w:hint="cs"/>
          <w:rtl/>
        </w:rPr>
        <w:t>َ</w:t>
      </w:r>
      <w:r>
        <w:rPr>
          <w:rtl/>
        </w:rPr>
        <w:t xml:space="preserve"> لها تعلق بما قبلها ولا بما بعدها، وصارت كلمة أجنبية، وذلك لا بليق بكلامه تعال</w:t>
      </w:r>
      <w:r w:rsidR="009E1C36">
        <w:rPr>
          <w:rFonts w:hint="cs"/>
          <w:rtl/>
        </w:rPr>
        <w:t>ى.</w:t>
      </w:r>
    </w:p>
    <w:p w14:paraId="69BD665D" w14:textId="39D0C32C" w:rsidR="00CE29AB" w:rsidRDefault="009E1C36" w:rsidP="005304FA">
      <w:pPr>
        <w:ind w:firstLine="226"/>
        <w:rPr>
          <w:rtl/>
        </w:rPr>
      </w:pPr>
      <w:r w:rsidRPr="009E1C36">
        <w:rPr>
          <w:rFonts w:hint="cs"/>
          <w:b/>
          <w:bCs/>
          <w:color w:val="C00000"/>
          <w:rtl/>
        </w:rPr>
        <w:t xml:space="preserve">2 - </w:t>
      </w:r>
      <w:r w:rsidR="00CE29AB">
        <w:rPr>
          <w:rtl/>
        </w:rPr>
        <w:t>ويرى آخرون أن هذه</w:t>
      </w:r>
      <w:r w:rsidR="009F06DD">
        <w:rPr>
          <w:rtl/>
        </w:rPr>
        <w:t xml:space="preserve"> الآية</w:t>
      </w:r>
      <w:r w:rsidR="007331D3">
        <w:rPr>
          <w:rtl/>
        </w:rPr>
        <w:t xml:space="preserve"> </w:t>
      </w:r>
      <w:r w:rsidR="00CE29AB">
        <w:rPr>
          <w:rtl/>
        </w:rPr>
        <w:t xml:space="preserve">كلام مبتدأ، والمقصود منها </w:t>
      </w:r>
      <w:r>
        <w:rPr>
          <w:rFonts w:hint="cs"/>
          <w:rtl/>
        </w:rPr>
        <w:t>إ</w:t>
      </w:r>
      <w:r w:rsidR="00CE29AB">
        <w:rPr>
          <w:rtl/>
        </w:rPr>
        <w:t>يجاب أخذ الزكوات من الأغنياء، وعليه أكثر الفقهاء</w:t>
      </w:r>
      <w:r>
        <w:rPr>
          <w:rFonts w:hint="cs"/>
          <w:rtl/>
        </w:rPr>
        <w:t>.</w:t>
      </w:r>
    </w:p>
    <w:p w14:paraId="220CF453" w14:textId="53E5CF37" w:rsidR="00CE29AB" w:rsidRDefault="00CE29AB" w:rsidP="005304FA">
      <w:pPr>
        <w:ind w:firstLine="226"/>
        <w:rPr>
          <w:rtl/>
        </w:rPr>
      </w:pPr>
      <w:r>
        <w:rPr>
          <w:rtl/>
        </w:rPr>
        <w:t>أ</w:t>
      </w:r>
      <w:r w:rsidR="009E1C36">
        <w:rPr>
          <w:rFonts w:hint="cs"/>
          <w:rtl/>
        </w:rPr>
        <w:t xml:space="preserve"> - </w:t>
      </w:r>
      <w:r>
        <w:rPr>
          <w:rtl/>
        </w:rPr>
        <w:t>إذ</w:t>
      </w:r>
      <w:r w:rsidR="009E1C36">
        <w:rPr>
          <w:rFonts w:hint="cs"/>
          <w:rtl/>
        </w:rPr>
        <w:t>ً</w:t>
      </w:r>
      <w:r>
        <w:rPr>
          <w:rtl/>
        </w:rPr>
        <w:t>ا استدلوا بهذه</w:t>
      </w:r>
      <w:r w:rsidR="009F06DD">
        <w:rPr>
          <w:rtl/>
        </w:rPr>
        <w:t xml:space="preserve"> الآية</w:t>
      </w:r>
      <w:r w:rsidR="007331D3">
        <w:rPr>
          <w:rtl/>
        </w:rPr>
        <w:t xml:space="preserve"> </w:t>
      </w:r>
      <w:r>
        <w:rPr>
          <w:rtl/>
        </w:rPr>
        <w:t xml:space="preserve">في </w:t>
      </w:r>
      <w:r w:rsidR="009E1C36">
        <w:rPr>
          <w:rFonts w:hint="cs"/>
          <w:rtl/>
        </w:rPr>
        <w:t>إ</w:t>
      </w:r>
      <w:r>
        <w:rPr>
          <w:rtl/>
        </w:rPr>
        <w:t>يجاب الزكاة، وقالوا في الزكاة: إنها طهرة.</w:t>
      </w:r>
    </w:p>
    <w:p w14:paraId="6605D543" w14:textId="2ADF27D3" w:rsidR="00CE29AB" w:rsidRDefault="00CE29AB" w:rsidP="005304FA">
      <w:pPr>
        <w:ind w:firstLine="226"/>
        <w:rPr>
          <w:rtl/>
        </w:rPr>
      </w:pPr>
      <w:r>
        <w:rPr>
          <w:rtl/>
        </w:rPr>
        <w:t>ب</w:t>
      </w:r>
      <w:r w:rsidR="009E1C36">
        <w:rPr>
          <w:rFonts w:hint="cs"/>
          <w:rtl/>
        </w:rPr>
        <w:t xml:space="preserve"> -</w:t>
      </w:r>
      <w:r>
        <w:rPr>
          <w:rtl/>
        </w:rPr>
        <w:t xml:space="preserve"> وقالوا: المناسبة حاصلة، وذلك لأنهم إنما أظهروا التوبة وأقروا بأن السبب الموجب لذلك التخلف حبهم للأموال وعدم </w:t>
      </w:r>
      <w:r w:rsidR="009E1C36">
        <w:rPr>
          <w:rFonts w:hint="cs"/>
          <w:rtl/>
        </w:rPr>
        <w:t>إ</w:t>
      </w:r>
      <w:r>
        <w:rPr>
          <w:rtl/>
        </w:rPr>
        <w:t xml:space="preserve">نفاقهم لها، فكأنه قيل لهم: إنما يظهر صحة قولكم في </w:t>
      </w:r>
      <w:r w:rsidR="009E1C36">
        <w:rPr>
          <w:rFonts w:hint="cs"/>
          <w:rtl/>
        </w:rPr>
        <w:t>ا</w:t>
      </w:r>
      <w:r>
        <w:rPr>
          <w:rtl/>
        </w:rPr>
        <w:t xml:space="preserve">دعاء هذه التوبة لو </w:t>
      </w:r>
      <w:r w:rsidR="009E1C36">
        <w:rPr>
          <w:rFonts w:hint="cs"/>
          <w:rtl/>
        </w:rPr>
        <w:t>أ</w:t>
      </w:r>
      <w:r>
        <w:rPr>
          <w:rtl/>
        </w:rPr>
        <w:t>خرجتم الزكاة الواجبة ولم تتبرموا بها أو تتضايقوا منها</w:t>
      </w:r>
      <w:r w:rsidR="009E1C36">
        <w:rPr>
          <w:rFonts w:hint="cs"/>
          <w:rtl/>
        </w:rPr>
        <w:t>.</w:t>
      </w:r>
    </w:p>
    <w:p w14:paraId="08D365A0" w14:textId="2142FDCC" w:rsidR="00CE29AB" w:rsidRDefault="00CE29AB" w:rsidP="005304FA">
      <w:pPr>
        <w:ind w:firstLine="226"/>
        <w:rPr>
          <w:rtl/>
        </w:rPr>
      </w:pPr>
      <w:r>
        <w:rPr>
          <w:rtl/>
        </w:rPr>
        <w:t>ج</w:t>
      </w:r>
      <w:r w:rsidR="009E1C36">
        <w:rPr>
          <w:rFonts w:hint="cs"/>
          <w:rtl/>
        </w:rPr>
        <w:t xml:space="preserve"> -</w:t>
      </w:r>
      <w:r>
        <w:rPr>
          <w:rtl/>
        </w:rPr>
        <w:t xml:space="preserve"> قالوا: ومما يدل على أن المراد بالصدقات الزكاة الواجبة قوله تعالى: </w:t>
      </w:r>
      <w:r w:rsidR="008F478B" w:rsidRPr="008F478B">
        <w:rPr>
          <w:rtl/>
        </w:rPr>
        <w:t>﴿تُطَهِّرُهُمْ وَتُزَكِّيهِمْ بِهَا﴾</w:t>
      </w:r>
      <w:r>
        <w:rPr>
          <w:rtl/>
        </w:rPr>
        <w:t xml:space="preserve"> إذ المعنى: تطهرهم عن الذنب بسبب </w:t>
      </w:r>
      <w:r w:rsidR="009E1C36">
        <w:rPr>
          <w:rFonts w:hint="cs"/>
          <w:rtl/>
        </w:rPr>
        <w:t>أ</w:t>
      </w:r>
      <w:r>
        <w:rPr>
          <w:rtl/>
        </w:rPr>
        <w:t>خذ تلك الصدقات، وهذا إنما يصح لو قلنا</w:t>
      </w:r>
      <w:r w:rsidR="009E1C36">
        <w:rPr>
          <w:rFonts w:hint="cs"/>
          <w:rtl/>
        </w:rPr>
        <w:t>:</w:t>
      </w:r>
      <w:r>
        <w:rPr>
          <w:rtl/>
        </w:rPr>
        <w:t xml:space="preserve"> </w:t>
      </w:r>
      <w:r w:rsidR="009E1C36">
        <w:rPr>
          <w:rFonts w:hint="cs"/>
          <w:rtl/>
        </w:rPr>
        <w:t>أ</w:t>
      </w:r>
      <w:r>
        <w:rPr>
          <w:rtl/>
        </w:rPr>
        <w:t>نه لو لم يأخذ تلك الصد</w:t>
      </w:r>
      <w:r w:rsidR="009E1C36">
        <w:rPr>
          <w:rFonts w:hint="cs"/>
          <w:rtl/>
        </w:rPr>
        <w:t>ق</w:t>
      </w:r>
      <w:r>
        <w:rPr>
          <w:rtl/>
        </w:rPr>
        <w:t>ة لحصل الذنب، وذلك إنما يصح حصلوه في الصدمة الواجبة</w:t>
      </w:r>
      <w:r w:rsidR="009E1C36">
        <w:rPr>
          <w:rFonts w:hint="cs"/>
          <w:rtl/>
        </w:rPr>
        <w:t>.</w:t>
      </w:r>
    </w:p>
    <w:p w14:paraId="30EE6F63" w14:textId="3D0885B6" w:rsidR="00CE29AB" w:rsidRDefault="00CE29AB" w:rsidP="005304FA">
      <w:pPr>
        <w:ind w:firstLine="226"/>
        <w:rPr>
          <w:rtl/>
        </w:rPr>
      </w:pPr>
      <w:r>
        <w:rPr>
          <w:rtl/>
        </w:rPr>
        <w:t>ورد</w:t>
      </w:r>
      <w:r w:rsidR="009E1C36">
        <w:rPr>
          <w:rFonts w:hint="cs"/>
          <w:rtl/>
        </w:rPr>
        <w:t>:</w:t>
      </w:r>
      <w:r>
        <w:rPr>
          <w:rtl/>
        </w:rPr>
        <w:t xml:space="preserve"> ب</w:t>
      </w:r>
      <w:r w:rsidR="009E1C36">
        <w:rPr>
          <w:rFonts w:hint="cs"/>
          <w:rtl/>
        </w:rPr>
        <w:t>أ</w:t>
      </w:r>
      <w:r>
        <w:rPr>
          <w:rtl/>
        </w:rPr>
        <w:t>نه عليه الصلاة والسلام لما عذر أولئك التائبين وأطلقهم قالوا: خذ من أموالنا</w:t>
      </w:r>
      <w:r w:rsidR="00852B9A">
        <w:rPr>
          <w:rtl/>
        </w:rPr>
        <w:t>.</w:t>
      </w:r>
      <w:r>
        <w:rPr>
          <w:rtl/>
        </w:rPr>
        <w:t>. ف</w:t>
      </w:r>
      <w:r w:rsidR="009E1C36">
        <w:rPr>
          <w:rFonts w:hint="cs"/>
          <w:rtl/>
        </w:rPr>
        <w:t>أ</w:t>
      </w:r>
      <w:r>
        <w:rPr>
          <w:rtl/>
        </w:rPr>
        <w:t>خ</w:t>
      </w:r>
      <w:r w:rsidR="009E1C36">
        <w:rPr>
          <w:rFonts w:hint="cs"/>
          <w:rtl/>
        </w:rPr>
        <w:t>ذ</w:t>
      </w:r>
      <w:r>
        <w:rPr>
          <w:rtl/>
        </w:rPr>
        <w:t xml:space="preserve"> رسول الله صلى الله عليه وسلم ثلث أموالهم وترك الثلثين، لأنه </w:t>
      </w:r>
      <w:r w:rsidR="009E1C36">
        <w:rPr>
          <w:rFonts w:hint="cs"/>
          <w:rtl/>
        </w:rPr>
        <w:t>سبحانه و</w:t>
      </w:r>
      <w:r>
        <w:rPr>
          <w:rtl/>
        </w:rPr>
        <w:t xml:space="preserve">تعالى قال: </w:t>
      </w:r>
      <w:r w:rsidR="008F478B" w:rsidRPr="008F478B">
        <w:rPr>
          <w:rtl/>
        </w:rPr>
        <w:t>﴿خُذْ مِنْ أَمْوَالِهِمْ صَدَقَةً﴾</w:t>
      </w:r>
      <w:r w:rsidR="009E1C36">
        <w:rPr>
          <w:rFonts w:hint="cs"/>
          <w:rtl/>
        </w:rPr>
        <w:t>،</w:t>
      </w:r>
      <w:r>
        <w:rPr>
          <w:rtl/>
        </w:rPr>
        <w:t xml:space="preserve"> ولم يقل خذ أموالهم، وكلمة </w:t>
      </w:r>
      <w:r w:rsidR="008F478B" w:rsidRPr="008F478B">
        <w:rPr>
          <w:rtl/>
        </w:rPr>
        <w:t>﴿مِنْ﴾</w:t>
      </w:r>
      <w:r>
        <w:rPr>
          <w:rtl/>
        </w:rPr>
        <w:t xml:space="preserve"> تفيد التبعيض</w:t>
      </w:r>
      <w:r w:rsidR="009E1C36">
        <w:rPr>
          <w:rFonts w:hint="cs"/>
          <w:rtl/>
        </w:rPr>
        <w:t>.</w:t>
      </w:r>
    </w:p>
    <w:p w14:paraId="4633EEA6" w14:textId="0EAE01E1" w:rsidR="00CE29AB" w:rsidRDefault="00CE29AB" w:rsidP="005304FA">
      <w:pPr>
        <w:ind w:firstLine="226"/>
        <w:rPr>
          <w:rtl/>
        </w:rPr>
      </w:pPr>
      <w:r>
        <w:rPr>
          <w:rtl/>
        </w:rPr>
        <w:t xml:space="preserve">وأجيب بأن هذه الرواية لا تمنع القول بالوجوب، كأنه قيل لهم: </w:t>
      </w:r>
      <w:r w:rsidR="009E1C36">
        <w:rPr>
          <w:rFonts w:hint="cs"/>
          <w:rtl/>
        </w:rPr>
        <w:t>إ</w:t>
      </w:r>
      <w:r>
        <w:rPr>
          <w:rtl/>
        </w:rPr>
        <w:t>نكم لما رضيتم بإخراج الصدقة التي هي غير واجبة، فلأن تصيروا راضين بإخراج الواجبات أولى.</w:t>
      </w:r>
    </w:p>
    <w:p w14:paraId="51572D4C" w14:textId="65611FC0" w:rsidR="00CE29AB" w:rsidRDefault="00CE29AB" w:rsidP="005304FA">
      <w:pPr>
        <w:ind w:firstLine="226"/>
        <w:rPr>
          <w:rtl/>
        </w:rPr>
      </w:pPr>
      <w:r>
        <w:rPr>
          <w:rtl/>
        </w:rPr>
        <w:t>ويرى الرازي: أن حمل هذه</w:t>
      </w:r>
      <w:r w:rsidR="009F06DD">
        <w:rPr>
          <w:rtl/>
        </w:rPr>
        <w:t xml:space="preserve"> الآية</w:t>
      </w:r>
      <w:r w:rsidR="007331D3">
        <w:rPr>
          <w:rtl/>
        </w:rPr>
        <w:t xml:space="preserve"> </w:t>
      </w:r>
      <w:r>
        <w:rPr>
          <w:rtl/>
        </w:rPr>
        <w:t xml:space="preserve">على التكليف بإخراج الزكوات الواجبة مع أنه يبقى نظم هذه </w:t>
      </w:r>
      <w:r w:rsidR="00D11A91">
        <w:rPr>
          <w:rtl/>
        </w:rPr>
        <w:t>الآيات</w:t>
      </w:r>
      <w:r w:rsidR="004E682B">
        <w:rPr>
          <w:rtl/>
        </w:rPr>
        <w:t xml:space="preserve"> </w:t>
      </w:r>
      <w:r>
        <w:rPr>
          <w:rtl/>
        </w:rPr>
        <w:t>سليم</w:t>
      </w:r>
      <w:r w:rsidR="009E1C36">
        <w:rPr>
          <w:rFonts w:hint="cs"/>
          <w:rtl/>
        </w:rPr>
        <w:t>ً</w:t>
      </w:r>
      <w:r>
        <w:rPr>
          <w:rtl/>
        </w:rPr>
        <w:t>ا أول</w:t>
      </w:r>
      <w:r w:rsidR="009E1C36">
        <w:rPr>
          <w:rFonts w:hint="cs"/>
          <w:rtl/>
        </w:rPr>
        <w:t>ى</w:t>
      </w:r>
      <w:r>
        <w:rPr>
          <w:rtl/>
        </w:rPr>
        <w:t>.</w:t>
      </w:r>
    </w:p>
    <w:p w14:paraId="6A28B355" w14:textId="3674BC84" w:rsidR="00852B9A" w:rsidRDefault="00CE29AB" w:rsidP="005304FA">
      <w:pPr>
        <w:ind w:firstLine="226"/>
        <w:rPr>
          <w:b/>
          <w:bCs/>
          <w:rtl/>
        </w:rPr>
      </w:pPr>
      <w:r w:rsidRPr="009E1C36">
        <w:rPr>
          <w:b/>
          <w:bCs/>
          <w:rtl/>
        </w:rPr>
        <w:t>اختياري</w:t>
      </w:r>
      <w:r w:rsidR="009E1C36" w:rsidRPr="009E1C36">
        <w:rPr>
          <w:rFonts w:hint="cs"/>
          <w:b/>
          <w:bCs/>
          <w:rtl/>
        </w:rPr>
        <w:t>:</w:t>
      </w:r>
      <w:r w:rsidRPr="009E1C36">
        <w:rPr>
          <w:b/>
          <w:bCs/>
          <w:rtl/>
        </w:rPr>
        <w:t xml:space="preserve"> أنها في التائبين</w:t>
      </w:r>
      <w:r w:rsidR="00852B9A" w:rsidRPr="009E1C36">
        <w:rPr>
          <w:rFonts w:hint="cs"/>
          <w:b/>
          <w:bCs/>
          <w:rtl/>
        </w:rPr>
        <w:t>:</w:t>
      </w:r>
    </w:p>
    <w:p w14:paraId="748A6038" w14:textId="2F585103" w:rsidR="009E1C36" w:rsidRDefault="00CE29AB" w:rsidP="005304FA">
      <w:pPr>
        <w:ind w:firstLine="226"/>
        <w:rPr>
          <w:rtl/>
        </w:rPr>
      </w:pPr>
      <w:r>
        <w:rPr>
          <w:rtl/>
        </w:rPr>
        <w:t>أ</w:t>
      </w:r>
      <w:r w:rsidR="009E1C36">
        <w:rPr>
          <w:rFonts w:hint="cs"/>
          <w:rtl/>
        </w:rPr>
        <w:t xml:space="preserve"> - </w:t>
      </w:r>
      <w:r>
        <w:rPr>
          <w:rtl/>
        </w:rPr>
        <w:t>للنظم</w:t>
      </w:r>
      <w:r w:rsidR="009E1C36">
        <w:rPr>
          <w:rFonts w:hint="cs"/>
          <w:rtl/>
        </w:rPr>
        <w:t>.</w:t>
      </w:r>
    </w:p>
    <w:p w14:paraId="64EF6C5B" w14:textId="77777777" w:rsidR="009E1C36" w:rsidRDefault="009E1C36" w:rsidP="005304FA">
      <w:pPr>
        <w:ind w:firstLine="226"/>
        <w:rPr>
          <w:rtl/>
        </w:rPr>
      </w:pPr>
      <w:r>
        <w:rPr>
          <w:rFonts w:hint="cs"/>
          <w:rtl/>
        </w:rPr>
        <w:t xml:space="preserve">ب - </w:t>
      </w:r>
      <w:r w:rsidR="00CE29AB">
        <w:rPr>
          <w:rtl/>
        </w:rPr>
        <w:t>ولسبب النزول، وكلاهما بمنع عن كونها كلام</w:t>
      </w:r>
      <w:r>
        <w:rPr>
          <w:rFonts w:hint="cs"/>
          <w:rtl/>
        </w:rPr>
        <w:t>ً</w:t>
      </w:r>
      <w:r w:rsidR="00CE29AB">
        <w:rPr>
          <w:rtl/>
        </w:rPr>
        <w:t>ا مبتد</w:t>
      </w:r>
      <w:r>
        <w:rPr>
          <w:rFonts w:hint="cs"/>
          <w:rtl/>
        </w:rPr>
        <w:t>أً</w:t>
      </w:r>
      <w:r w:rsidR="00CE29AB">
        <w:rPr>
          <w:rtl/>
        </w:rPr>
        <w:t>، وكونها في الزكاة الواجبة.</w:t>
      </w:r>
    </w:p>
    <w:p w14:paraId="18719208" w14:textId="4B4789AC" w:rsidR="00CE29AB" w:rsidRDefault="00CE29AB" w:rsidP="005304FA">
      <w:pPr>
        <w:ind w:firstLine="226"/>
        <w:rPr>
          <w:rtl/>
        </w:rPr>
      </w:pPr>
      <w:r>
        <w:rPr>
          <w:rtl/>
        </w:rPr>
        <w:t>ج</w:t>
      </w:r>
      <w:r w:rsidR="009E1C36">
        <w:rPr>
          <w:rFonts w:hint="cs"/>
          <w:rtl/>
        </w:rPr>
        <w:t xml:space="preserve"> -</w:t>
      </w:r>
      <w:r>
        <w:rPr>
          <w:rtl/>
        </w:rPr>
        <w:t xml:space="preserve"> واستدلال الفقهاء بها على </w:t>
      </w:r>
      <w:r w:rsidR="009E1C36">
        <w:rPr>
          <w:rFonts w:hint="cs"/>
          <w:rtl/>
        </w:rPr>
        <w:t>إ</w:t>
      </w:r>
      <w:r>
        <w:rPr>
          <w:rtl/>
        </w:rPr>
        <w:t>يجاب الزكاة ليس بحجة، ولا يلزمنا.</w:t>
      </w:r>
    </w:p>
    <w:p w14:paraId="57FBF314" w14:textId="2A7C11E8" w:rsidR="00CE29AB" w:rsidRDefault="00CE29AB" w:rsidP="005304FA">
      <w:pPr>
        <w:ind w:firstLine="226"/>
        <w:rPr>
          <w:rtl/>
        </w:rPr>
      </w:pPr>
      <w:r>
        <w:rPr>
          <w:rtl/>
        </w:rPr>
        <w:t>د</w:t>
      </w:r>
      <w:r w:rsidR="009E1C36">
        <w:rPr>
          <w:rFonts w:hint="cs"/>
          <w:rtl/>
        </w:rPr>
        <w:t xml:space="preserve"> -</w:t>
      </w:r>
      <w:r>
        <w:rPr>
          <w:rtl/>
        </w:rPr>
        <w:t xml:space="preserve"> وقولهم في الزكاة: إنها طهرة </w:t>
      </w:r>
      <w:r w:rsidR="008F478B">
        <w:rPr>
          <w:rFonts w:hint="cs"/>
          <w:rtl/>
        </w:rPr>
        <w:t>لل</w:t>
      </w:r>
      <w:r>
        <w:rPr>
          <w:rtl/>
        </w:rPr>
        <w:t>مسلم غير ممت</w:t>
      </w:r>
      <w:r w:rsidR="009E1C36">
        <w:rPr>
          <w:rFonts w:hint="cs"/>
          <w:rtl/>
        </w:rPr>
        <w:t>ن</w:t>
      </w:r>
      <w:r>
        <w:rPr>
          <w:rtl/>
        </w:rPr>
        <w:t>ع، لأنه إذا كانت الصدقة المندوبة طهرة</w:t>
      </w:r>
      <w:r w:rsidR="009E1C36">
        <w:rPr>
          <w:rFonts w:hint="cs"/>
          <w:rtl/>
        </w:rPr>
        <w:t xml:space="preserve"> -</w:t>
      </w:r>
      <w:r>
        <w:rPr>
          <w:rtl/>
        </w:rPr>
        <w:t>كما تعط</w:t>
      </w:r>
      <w:r w:rsidR="009E1C36">
        <w:rPr>
          <w:rFonts w:hint="cs"/>
          <w:rtl/>
        </w:rPr>
        <w:t>ي</w:t>
      </w:r>
      <w:r w:rsidR="009F06DD">
        <w:rPr>
          <w:rtl/>
        </w:rPr>
        <w:t xml:space="preserve"> الآية</w:t>
      </w:r>
      <w:r w:rsidR="009E1C36">
        <w:rPr>
          <w:rFonts w:hint="cs"/>
          <w:rtl/>
        </w:rPr>
        <w:t>-</w:t>
      </w:r>
      <w:r>
        <w:rPr>
          <w:rtl/>
        </w:rPr>
        <w:t xml:space="preserve"> فلأن تكون الزكاة الواجبة طهرة أولى.</w:t>
      </w:r>
    </w:p>
    <w:p w14:paraId="302187E2" w14:textId="53809D60" w:rsidR="00CE29AB" w:rsidRDefault="00CE29AB" w:rsidP="005304FA">
      <w:pPr>
        <w:ind w:firstLine="226"/>
        <w:rPr>
          <w:rtl/>
        </w:rPr>
      </w:pPr>
      <w:r>
        <w:rPr>
          <w:rtl/>
        </w:rPr>
        <w:t>ه</w:t>
      </w:r>
      <w:r w:rsidR="008F478B">
        <w:rPr>
          <w:rFonts w:hint="cs"/>
          <w:rtl/>
        </w:rPr>
        <w:t xml:space="preserve"> -</w:t>
      </w:r>
      <w:r>
        <w:rPr>
          <w:rtl/>
        </w:rPr>
        <w:t xml:space="preserve"> وعلى القول بالوجوب ليست المناسبة حاصلة، ولا </w:t>
      </w:r>
      <w:r w:rsidR="008F478B">
        <w:rPr>
          <w:rFonts w:hint="cs"/>
          <w:rtl/>
        </w:rPr>
        <w:t>ا</w:t>
      </w:r>
      <w:r>
        <w:rPr>
          <w:rtl/>
        </w:rPr>
        <w:t>رتباط لل</w:t>
      </w:r>
      <w:r w:rsidR="008F478B">
        <w:rPr>
          <w:rFonts w:hint="cs"/>
          <w:rtl/>
        </w:rPr>
        <w:t>آ</w:t>
      </w:r>
      <w:r>
        <w:rPr>
          <w:rtl/>
        </w:rPr>
        <w:t>ية لا بالسابق ولا باللاحق.</w:t>
      </w:r>
    </w:p>
    <w:p w14:paraId="1166C4E4" w14:textId="1A345445" w:rsidR="00CE29AB" w:rsidRDefault="00CE29AB" w:rsidP="005304FA">
      <w:pPr>
        <w:ind w:firstLine="226"/>
        <w:rPr>
          <w:rtl/>
        </w:rPr>
      </w:pPr>
      <w:r>
        <w:rPr>
          <w:rtl/>
        </w:rPr>
        <w:t>و</w:t>
      </w:r>
      <w:r w:rsidR="008F478B">
        <w:rPr>
          <w:rFonts w:hint="cs"/>
          <w:rtl/>
        </w:rPr>
        <w:t xml:space="preserve"> -</w:t>
      </w:r>
      <w:r>
        <w:rPr>
          <w:rtl/>
        </w:rPr>
        <w:t xml:space="preserve"> وهم الذين قدموا أموالهم طيبة بها نفوسهم، ولم يقل لهم: تظهر صحة توبتكم لو أخرجتم الزكاة الواجبة</w:t>
      </w:r>
      <w:r w:rsidR="008F478B">
        <w:rPr>
          <w:rFonts w:hint="cs"/>
          <w:rtl/>
        </w:rPr>
        <w:t>.</w:t>
      </w:r>
    </w:p>
    <w:p w14:paraId="2E9C25DD" w14:textId="2D24B454" w:rsidR="00CE29AB" w:rsidRDefault="00CE29AB" w:rsidP="005304FA">
      <w:pPr>
        <w:ind w:firstLine="226"/>
        <w:rPr>
          <w:rtl/>
        </w:rPr>
      </w:pPr>
      <w:r>
        <w:rPr>
          <w:rtl/>
        </w:rPr>
        <w:t>ز</w:t>
      </w:r>
      <w:r w:rsidR="008F478B">
        <w:rPr>
          <w:rFonts w:hint="cs"/>
          <w:rtl/>
        </w:rPr>
        <w:t xml:space="preserve"> -</w:t>
      </w:r>
      <w:r>
        <w:rPr>
          <w:rtl/>
        </w:rPr>
        <w:t xml:space="preserve"> والاستدلال بأنه لو لم يأخذ تلك الصد</w:t>
      </w:r>
      <w:r w:rsidR="008F478B">
        <w:rPr>
          <w:rFonts w:hint="cs"/>
          <w:rtl/>
        </w:rPr>
        <w:t>ق</w:t>
      </w:r>
      <w:r>
        <w:rPr>
          <w:rtl/>
        </w:rPr>
        <w:t>ة لحصل الذنب استدلال خارج عن</w:t>
      </w:r>
      <w:r w:rsidR="009F06DD">
        <w:rPr>
          <w:rtl/>
        </w:rPr>
        <w:t xml:space="preserve"> الآية</w:t>
      </w:r>
      <w:r w:rsidR="007331D3">
        <w:rPr>
          <w:rtl/>
        </w:rPr>
        <w:t xml:space="preserve"> </w:t>
      </w:r>
      <w:r>
        <w:rPr>
          <w:rtl/>
        </w:rPr>
        <w:t>بعيد عنها، فهو غير م</w:t>
      </w:r>
      <w:r w:rsidR="008F478B">
        <w:rPr>
          <w:rFonts w:hint="cs"/>
          <w:rtl/>
        </w:rPr>
        <w:t>ُ</w:t>
      </w:r>
      <w:r>
        <w:rPr>
          <w:rtl/>
        </w:rPr>
        <w:t>لزم</w:t>
      </w:r>
      <w:r w:rsidR="008F478B">
        <w:rPr>
          <w:rFonts w:hint="cs"/>
          <w:rtl/>
        </w:rPr>
        <w:t>.</w:t>
      </w:r>
    </w:p>
    <w:p w14:paraId="03492A8C" w14:textId="03BFAB57" w:rsidR="008F478B" w:rsidRDefault="00CE29AB" w:rsidP="005304FA">
      <w:pPr>
        <w:ind w:firstLine="226"/>
        <w:rPr>
          <w:rtl/>
        </w:rPr>
      </w:pPr>
      <w:r>
        <w:rPr>
          <w:rtl/>
        </w:rPr>
        <w:t>ح</w:t>
      </w:r>
      <w:r w:rsidR="008F478B">
        <w:rPr>
          <w:rFonts w:hint="cs"/>
          <w:rtl/>
        </w:rPr>
        <w:t xml:space="preserve"> -</w:t>
      </w:r>
      <w:r>
        <w:rPr>
          <w:rtl/>
        </w:rPr>
        <w:t xml:space="preserve"> والذنب المطهر بالصدقة لا </w:t>
      </w:r>
      <w:r w:rsidR="00131134">
        <w:rPr>
          <w:rFonts w:hint="cs"/>
          <w:rtl/>
        </w:rPr>
        <w:t>ي</w:t>
      </w:r>
      <w:r>
        <w:rPr>
          <w:rtl/>
        </w:rPr>
        <w:t xml:space="preserve">تحتم </w:t>
      </w:r>
      <w:r w:rsidR="00A84653">
        <w:rPr>
          <w:rtl/>
        </w:rPr>
        <w:t>ك</w:t>
      </w:r>
      <w:r>
        <w:rPr>
          <w:rtl/>
        </w:rPr>
        <w:t>ونه الذنب الناشئ عن ترك الزكاة الواجبة.</w:t>
      </w:r>
    </w:p>
    <w:p w14:paraId="08145B58" w14:textId="77777777" w:rsidR="008F478B" w:rsidRDefault="00CE29AB" w:rsidP="005304FA">
      <w:pPr>
        <w:ind w:firstLine="226"/>
        <w:rPr>
          <w:rtl/>
        </w:rPr>
      </w:pPr>
      <w:r>
        <w:rPr>
          <w:rtl/>
        </w:rPr>
        <w:t>ط</w:t>
      </w:r>
      <w:r w:rsidR="008F478B">
        <w:rPr>
          <w:rFonts w:hint="cs"/>
          <w:rtl/>
        </w:rPr>
        <w:t xml:space="preserve"> -</w:t>
      </w:r>
      <w:r>
        <w:rPr>
          <w:rtl/>
        </w:rPr>
        <w:t xml:space="preserve"> وأخير</w:t>
      </w:r>
      <w:r w:rsidR="008F478B">
        <w:rPr>
          <w:rFonts w:hint="cs"/>
          <w:rtl/>
        </w:rPr>
        <w:t>ً</w:t>
      </w:r>
      <w:r>
        <w:rPr>
          <w:rtl/>
        </w:rPr>
        <w:t>ا فالأوفق جعل الصدفة شاملة للمندوبة والواجبة.</w:t>
      </w:r>
    </w:p>
    <w:p w14:paraId="37654A41" w14:textId="38C430A9" w:rsidR="00CE29AB" w:rsidRPr="008F478B" w:rsidRDefault="00CE29AB" w:rsidP="005304FA">
      <w:pPr>
        <w:ind w:firstLine="226"/>
        <w:rPr>
          <w:b/>
          <w:bCs/>
          <w:rtl/>
        </w:rPr>
      </w:pPr>
      <w:r w:rsidRPr="008F478B">
        <w:rPr>
          <w:b/>
          <w:bCs/>
          <w:rtl/>
        </w:rPr>
        <w:t>المعن</w:t>
      </w:r>
      <w:r w:rsidR="008F478B" w:rsidRPr="008F478B">
        <w:rPr>
          <w:rFonts w:hint="cs"/>
          <w:b/>
          <w:bCs/>
          <w:rtl/>
        </w:rPr>
        <w:t>ى:</w:t>
      </w:r>
    </w:p>
    <w:p w14:paraId="489E4C0C" w14:textId="58B0D087" w:rsidR="00CE29AB" w:rsidRDefault="00CE29AB" w:rsidP="005304FA">
      <w:pPr>
        <w:ind w:firstLine="226"/>
        <w:rPr>
          <w:rtl/>
        </w:rPr>
      </w:pPr>
      <w:r>
        <w:rPr>
          <w:rtl/>
        </w:rPr>
        <w:t>خذ أيها الرسول من أموال من ذكر ومن سائر أموال المؤمنين</w:t>
      </w:r>
      <w:r w:rsidR="008F478B">
        <w:rPr>
          <w:rFonts w:hint="cs"/>
          <w:rtl/>
        </w:rPr>
        <w:t xml:space="preserve"> -</w:t>
      </w:r>
      <w:r>
        <w:rPr>
          <w:rtl/>
        </w:rPr>
        <w:t>على اختلاف أنواعها، ومنها مال التجارة</w:t>
      </w:r>
      <w:r w:rsidR="008F478B">
        <w:rPr>
          <w:rFonts w:hint="cs"/>
          <w:rtl/>
        </w:rPr>
        <w:t>-</w:t>
      </w:r>
      <w:r>
        <w:rPr>
          <w:rtl/>
        </w:rPr>
        <w:t xml:space="preserve"> صد</w:t>
      </w:r>
      <w:r w:rsidR="008F478B">
        <w:rPr>
          <w:rFonts w:hint="cs"/>
          <w:rtl/>
        </w:rPr>
        <w:t>ق</w:t>
      </w:r>
      <w:r>
        <w:rPr>
          <w:rtl/>
        </w:rPr>
        <w:t>ة معينة كالزكاة المفروضة أو غير معينة وهي التطوع</w:t>
      </w:r>
      <w:r w:rsidR="008F478B" w:rsidRPr="008F478B">
        <w:rPr>
          <w:rFonts w:hint="cs"/>
          <w:vertAlign w:val="superscript"/>
          <w:rtl/>
        </w:rPr>
        <w:t>(</w:t>
      </w:r>
      <w:r w:rsidR="008F478B" w:rsidRPr="00583389">
        <w:rPr>
          <w:rStyle w:val="a4"/>
          <w:rtl/>
        </w:rPr>
        <w:footnoteReference w:id="659"/>
      </w:r>
      <w:r w:rsidR="008F478B" w:rsidRPr="008F478B">
        <w:rPr>
          <w:rFonts w:hint="cs"/>
          <w:vertAlign w:val="superscript"/>
          <w:rtl/>
        </w:rPr>
        <w:t>)</w:t>
      </w:r>
      <w:r>
        <w:rPr>
          <w:rtl/>
        </w:rPr>
        <w:t xml:space="preserve"> تطهرهم بها من دنس البخل والطمع والدناءة والقسوة على الفقراء البائسين، وما يتصل بذلك من الرذائل، وتزكي أنفسهم بها</w:t>
      </w:r>
      <w:r w:rsidR="008F478B">
        <w:rPr>
          <w:rFonts w:hint="cs"/>
          <w:rtl/>
        </w:rPr>
        <w:t>؛</w:t>
      </w:r>
      <w:r>
        <w:rPr>
          <w:rtl/>
        </w:rPr>
        <w:t xml:space="preserve"> أي تنميها وترفعها بالخيرات والبركات الخلقية والعملية، حتى تكون بها أهلاً للسعادة الدنيوية والأخروية</w:t>
      </w:r>
      <w:r w:rsidR="008F478B" w:rsidRPr="008F478B">
        <w:rPr>
          <w:rFonts w:hint="cs"/>
          <w:vertAlign w:val="superscript"/>
          <w:rtl/>
        </w:rPr>
        <w:t>(</w:t>
      </w:r>
      <w:r w:rsidR="008F478B" w:rsidRPr="00583389">
        <w:rPr>
          <w:rStyle w:val="a4"/>
          <w:rtl/>
        </w:rPr>
        <w:footnoteReference w:id="660"/>
      </w:r>
      <w:r w:rsidR="008F478B" w:rsidRPr="008F478B">
        <w:rPr>
          <w:rFonts w:hint="cs"/>
          <w:vertAlign w:val="superscript"/>
          <w:rtl/>
        </w:rPr>
        <w:t>)</w:t>
      </w:r>
      <w:r w:rsidR="00852B9A">
        <w:rPr>
          <w:rtl/>
        </w:rPr>
        <w:t>.</w:t>
      </w:r>
      <w:r>
        <w:rPr>
          <w:rtl/>
        </w:rPr>
        <w:t>. وادع أيها الرسول للمتصدقين، واستغفر لهم عاطف</w:t>
      </w:r>
      <w:r w:rsidR="008F478B">
        <w:rPr>
          <w:rFonts w:hint="cs"/>
          <w:rtl/>
        </w:rPr>
        <w:t>ً</w:t>
      </w:r>
      <w:r>
        <w:rPr>
          <w:rtl/>
        </w:rPr>
        <w:t>ا عليهم، إن دعاءك واستغفارك سكن لهم، يذهب به اضطراب أنفسهم إذا أذنبوا، ونطمئن قلوبهم بأن تقبل توبتهم إذا تابوا ويرتاحون لقبول الله صدقاتهم بأخذك لها، ووضعك إياها في مواضعها</w:t>
      </w:r>
      <w:r w:rsidR="008F478B" w:rsidRPr="008F478B">
        <w:rPr>
          <w:rFonts w:hint="cs"/>
          <w:vertAlign w:val="superscript"/>
          <w:rtl/>
        </w:rPr>
        <w:t>(</w:t>
      </w:r>
      <w:r w:rsidR="008F478B" w:rsidRPr="00583389">
        <w:rPr>
          <w:rStyle w:val="a4"/>
          <w:rtl/>
        </w:rPr>
        <w:footnoteReference w:id="661"/>
      </w:r>
      <w:r w:rsidR="008F478B" w:rsidRPr="008F478B">
        <w:rPr>
          <w:rFonts w:hint="cs"/>
          <w:vertAlign w:val="superscript"/>
          <w:rtl/>
        </w:rPr>
        <w:t>)</w:t>
      </w:r>
      <w:r>
        <w:rPr>
          <w:rtl/>
        </w:rPr>
        <w:t xml:space="preserve"> </w:t>
      </w:r>
      <w:r w:rsidR="008F478B" w:rsidRPr="008F478B">
        <w:rPr>
          <w:rtl/>
        </w:rPr>
        <w:t>﴿وَاللَّهُ سَمِيعٌ﴾</w:t>
      </w:r>
      <w:r>
        <w:rPr>
          <w:rtl/>
        </w:rPr>
        <w:t xml:space="preserve"> لدعائك سماع قبول و</w:t>
      </w:r>
      <w:r w:rsidR="008F478B">
        <w:rPr>
          <w:rFonts w:hint="cs"/>
          <w:rtl/>
        </w:rPr>
        <w:t>إ</w:t>
      </w:r>
      <w:r>
        <w:rPr>
          <w:rtl/>
        </w:rPr>
        <w:t>جابة</w:t>
      </w:r>
      <w:r w:rsidR="008F478B">
        <w:rPr>
          <w:rFonts w:hint="cs"/>
          <w:rtl/>
        </w:rPr>
        <w:t>،</w:t>
      </w:r>
      <w:r>
        <w:rPr>
          <w:rtl/>
        </w:rPr>
        <w:t xml:space="preserve"> </w:t>
      </w:r>
      <w:r w:rsidR="008F478B" w:rsidRPr="008F478B">
        <w:rPr>
          <w:rtl/>
        </w:rPr>
        <w:t>﴿عَلِيمٌ﴾</w:t>
      </w:r>
      <w:r>
        <w:rPr>
          <w:rtl/>
        </w:rPr>
        <w:t xml:space="preserve"> بما فيه من الخطر والمصلحة</w:t>
      </w:r>
      <w:r w:rsidR="008F478B">
        <w:rPr>
          <w:rFonts w:hint="cs"/>
          <w:rtl/>
        </w:rPr>
        <w:t xml:space="preserve"> «</w:t>
      </w:r>
      <w:r>
        <w:rPr>
          <w:rtl/>
        </w:rPr>
        <w:t>فالمراد من السماء والعلم لازمهما</w:t>
      </w:r>
      <w:r w:rsidR="008F478B">
        <w:rPr>
          <w:rFonts w:hint="cs"/>
          <w:rtl/>
        </w:rPr>
        <w:t>»</w:t>
      </w:r>
      <w:r>
        <w:rPr>
          <w:rtl/>
        </w:rPr>
        <w:t>، وسميع لاعترافهم بذنوبهم، عليم يندمهم وتوبتهم منها</w:t>
      </w:r>
      <w:r w:rsidR="008F478B">
        <w:rPr>
          <w:rFonts w:hint="cs"/>
          <w:rtl/>
        </w:rPr>
        <w:t>،</w:t>
      </w:r>
      <w:r>
        <w:rPr>
          <w:rtl/>
        </w:rPr>
        <w:t xml:space="preserve"> وب</w:t>
      </w:r>
      <w:r w:rsidR="008F478B">
        <w:rPr>
          <w:rFonts w:hint="cs"/>
          <w:rtl/>
        </w:rPr>
        <w:t>إ</w:t>
      </w:r>
      <w:r>
        <w:rPr>
          <w:rtl/>
        </w:rPr>
        <w:t>خلاصهم في صدقتهم وطيب أنفسهم بها، فهو الذي يث</w:t>
      </w:r>
      <w:r w:rsidR="008F478B">
        <w:rPr>
          <w:rFonts w:hint="cs"/>
          <w:rtl/>
        </w:rPr>
        <w:t>ن</w:t>
      </w:r>
      <w:r>
        <w:rPr>
          <w:rtl/>
        </w:rPr>
        <w:t>يهم عليها.</w:t>
      </w:r>
    </w:p>
    <w:p w14:paraId="5C8C480F" w14:textId="0C46AB6E" w:rsidR="008F478B" w:rsidRDefault="00CE29AB" w:rsidP="005304FA">
      <w:pPr>
        <w:pStyle w:val="3"/>
        <w:rPr>
          <w:rtl/>
        </w:rPr>
      </w:pPr>
      <w:bookmarkStart w:id="200" w:name="_Toc155503401"/>
      <w:r>
        <w:rPr>
          <w:rtl/>
        </w:rPr>
        <w:t>ما يستفاد من</w:t>
      </w:r>
      <w:r w:rsidR="009F06DD">
        <w:rPr>
          <w:rtl/>
        </w:rPr>
        <w:t xml:space="preserve"> الآية</w:t>
      </w:r>
      <w:bookmarkEnd w:id="200"/>
    </w:p>
    <w:p w14:paraId="7BD835AF" w14:textId="0593161D" w:rsidR="00CE29AB" w:rsidRDefault="00563C25" w:rsidP="005304FA">
      <w:pPr>
        <w:ind w:firstLine="226"/>
        <w:rPr>
          <w:rtl/>
        </w:rPr>
      </w:pPr>
      <w:r w:rsidRPr="00563C25">
        <w:rPr>
          <w:rFonts w:hint="cs"/>
          <w:b/>
          <w:bCs/>
          <w:rtl/>
        </w:rPr>
        <w:t>1 -</w:t>
      </w:r>
      <w:r>
        <w:rPr>
          <w:rFonts w:hint="cs"/>
          <w:rtl/>
        </w:rPr>
        <w:t xml:space="preserve"> </w:t>
      </w:r>
      <w:r w:rsidR="00CE29AB">
        <w:rPr>
          <w:rtl/>
        </w:rPr>
        <w:t>احتج بعض مانعي الزكاة من أحباء العرب في زمن أبي بكر الصديق رضي الله عنه بهذه</w:t>
      </w:r>
      <w:r w:rsidR="009F06DD">
        <w:rPr>
          <w:rtl/>
        </w:rPr>
        <w:t xml:space="preserve"> الآية</w:t>
      </w:r>
      <w:r w:rsidR="007331D3">
        <w:rPr>
          <w:rtl/>
        </w:rPr>
        <w:t xml:space="preserve"> </w:t>
      </w:r>
      <w:r w:rsidR="00CE29AB">
        <w:rPr>
          <w:rtl/>
        </w:rPr>
        <w:t>على أن دفع الزكاة إلى الإمام لا يكون، وإنما كان هذا خاص</w:t>
      </w:r>
      <w:r w:rsidR="008F478B">
        <w:rPr>
          <w:rFonts w:hint="cs"/>
          <w:rtl/>
        </w:rPr>
        <w:t>ً</w:t>
      </w:r>
      <w:r w:rsidR="00CE29AB">
        <w:rPr>
          <w:rtl/>
        </w:rPr>
        <w:t xml:space="preserve">ا بالرسول، وقالوا: </w:t>
      </w:r>
      <w:r w:rsidR="008F478B">
        <w:rPr>
          <w:rFonts w:hint="cs"/>
          <w:rtl/>
        </w:rPr>
        <w:t>أ</w:t>
      </w:r>
      <w:r w:rsidR="00CE29AB">
        <w:rPr>
          <w:rtl/>
        </w:rPr>
        <w:t>نه تعال</w:t>
      </w:r>
      <w:r w:rsidR="008F478B">
        <w:rPr>
          <w:rFonts w:hint="cs"/>
          <w:rtl/>
        </w:rPr>
        <w:t>ى</w:t>
      </w:r>
      <w:r w:rsidR="00CE29AB">
        <w:rPr>
          <w:rtl/>
        </w:rPr>
        <w:t xml:space="preserve"> أمر رسوله بأخذ الصدقات، ثم أمره بأن يصل</w:t>
      </w:r>
      <w:r w:rsidR="008F478B">
        <w:rPr>
          <w:rFonts w:hint="cs"/>
          <w:rtl/>
        </w:rPr>
        <w:t>ي</w:t>
      </w:r>
      <w:r w:rsidR="00CE29AB">
        <w:rPr>
          <w:rtl/>
        </w:rPr>
        <w:t xml:space="preserve"> عليهم، وذكر أن صلاته سكن لهم، فكان وجوب الزكاة مشروط</w:t>
      </w:r>
      <w:r w:rsidR="008F478B">
        <w:rPr>
          <w:rFonts w:hint="cs"/>
          <w:rtl/>
        </w:rPr>
        <w:t>ً</w:t>
      </w:r>
      <w:r w:rsidR="00CE29AB">
        <w:rPr>
          <w:rtl/>
        </w:rPr>
        <w:t>ا بحصول ذلك السكن، ومعلوم أن غير الرسول لا يقوم مقامه في حصول ذلك السكن فوجب أن لا يجب دفع الزكاة إلى أحد غير الرسول.</w:t>
      </w:r>
    </w:p>
    <w:p w14:paraId="2E9E1A41" w14:textId="1F9395AA" w:rsidR="00CE29AB" w:rsidRDefault="00CE29AB" w:rsidP="005304FA">
      <w:pPr>
        <w:ind w:firstLine="226"/>
        <w:rPr>
          <w:rtl/>
        </w:rPr>
      </w:pPr>
      <w:r>
        <w:rPr>
          <w:rtl/>
        </w:rPr>
        <w:t>وقد رد عليهم هذا التأويل الفاسد أبو بكر وسائر الصحابة رضي الله عنهم، وقاتلوهم حتى أدوا الزكاة إلى الخليفة كما كانوا يؤدونها إلى رسول الله صلى الله عليه وسلم حتى قال الصديق</w:t>
      </w:r>
      <w:r w:rsidR="008F478B">
        <w:rPr>
          <w:rFonts w:hint="cs"/>
          <w:rtl/>
        </w:rPr>
        <w:t>: «</w:t>
      </w:r>
      <w:r>
        <w:rPr>
          <w:rtl/>
        </w:rPr>
        <w:t>والله لو منعوني عنا</w:t>
      </w:r>
      <w:r w:rsidR="00563C25">
        <w:rPr>
          <w:rFonts w:hint="cs"/>
          <w:rtl/>
        </w:rPr>
        <w:t>قً</w:t>
      </w:r>
      <w:r>
        <w:rPr>
          <w:rtl/>
        </w:rPr>
        <w:t xml:space="preserve">ا </w:t>
      </w:r>
      <w:r w:rsidR="00563C25">
        <w:rPr>
          <w:rFonts w:hint="cs"/>
          <w:rtl/>
        </w:rPr>
        <w:t>-</w:t>
      </w:r>
      <w:r>
        <w:rPr>
          <w:rtl/>
        </w:rPr>
        <w:t>وفي رواية ع</w:t>
      </w:r>
      <w:r w:rsidR="00563C25">
        <w:rPr>
          <w:rFonts w:hint="cs"/>
          <w:rtl/>
        </w:rPr>
        <w:t>ق</w:t>
      </w:r>
      <w:r>
        <w:rPr>
          <w:rtl/>
        </w:rPr>
        <w:t>الا</w:t>
      </w:r>
      <w:r w:rsidR="00563C25">
        <w:rPr>
          <w:rFonts w:hint="cs"/>
          <w:rtl/>
        </w:rPr>
        <w:t>ً-</w:t>
      </w:r>
      <w:r>
        <w:rPr>
          <w:rtl/>
        </w:rPr>
        <w:t xml:space="preserve"> كانوا يؤدونه إلى رسول الله صلى الله عليه وسلم لأقاتلنهم على منعه</w:t>
      </w:r>
      <w:r w:rsidR="00563C25">
        <w:rPr>
          <w:rFonts w:hint="cs"/>
          <w:rtl/>
        </w:rPr>
        <w:t>»</w:t>
      </w:r>
      <w:r>
        <w:rPr>
          <w:rtl/>
        </w:rPr>
        <w:t>، وهذا مشهور في الصحاح والسنن والسير ومجمع عليه</w:t>
      </w:r>
      <w:r w:rsidR="00563C25">
        <w:rPr>
          <w:rFonts w:hint="cs"/>
          <w:rtl/>
        </w:rPr>
        <w:t>.</w:t>
      </w:r>
    </w:p>
    <w:p w14:paraId="0F6F5D0D" w14:textId="18CF00B0" w:rsidR="00CE29AB" w:rsidRDefault="00CE29AB" w:rsidP="005304FA">
      <w:pPr>
        <w:rPr>
          <w:rtl/>
        </w:rPr>
      </w:pPr>
      <w:r>
        <w:rPr>
          <w:rtl/>
        </w:rPr>
        <w:t>حق</w:t>
      </w:r>
      <w:r w:rsidR="00563C25">
        <w:rPr>
          <w:rFonts w:hint="cs"/>
          <w:rtl/>
        </w:rPr>
        <w:t>ً</w:t>
      </w:r>
      <w:r>
        <w:rPr>
          <w:rtl/>
        </w:rPr>
        <w:t>ا إن روح الرسول صلى الله عليه وسلم كانت قوية مشرقة صافية باهرة</w:t>
      </w:r>
      <w:r w:rsidR="00852B9A">
        <w:rPr>
          <w:rFonts w:hint="cs"/>
          <w:rtl/>
        </w:rPr>
        <w:t>.</w:t>
      </w:r>
      <w:r>
        <w:rPr>
          <w:rtl/>
        </w:rPr>
        <w:t>.. فإذا دعا الرسول لهم وذكرهم بالخ</w:t>
      </w:r>
      <w:r w:rsidR="00563C25">
        <w:rPr>
          <w:rFonts w:hint="cs"/>
          <w:rtl/>
        </w:rPr>
        <w:t>ي</w:t>
      </w:r>
      <w:r>
        <w:rPr>
          <w:rtl/>
        </w:rPr>
        <w:t>ر فاضت آثار من قوته الروحانية على أرواحهم، فأشرقت بهذا الس</w:t>
      </w:r>
      <w:r w:rsidR="00563C25">
        <w:rPr>
          <w:rFonts w:hint="cs"/>
          <w:rtl/>
        </w:rPr>
        <w:t>ب</w:t>
      </w:r>
      <w:r>
        <w:rPr>
          <w:rtl/>
        </w:rPr>
        <w:t xml:space="preserve">ب أرواحهم وصفت أسرارهم، وانتقلوا من الظلمة إلى النور، ومن الجسمانية </w:t>
      </w:r>
      <w:r w:rsidR="00563C25">
        <w:rPr>
          <w:rFonts w:hint="cs"/>
          <w:rtl/>
        </w:rPr>
        <w:t xml:space="preserve">إلى </w:t>
      </w:r>
      <w:r>
        <w:rPr>
          <w:rtl/>
        </w:rPr>
        <w:t xml:space="preserve">الروحانية، ولكن هذا لا يعني أن يمتنعوا عن دفع الزكاة إلى الخلفاء والأئمة من بعده صلى الله عليه وسلم، فإن سائر </w:t>
      </w:r>
      <w:r w:rsidR="00D11A91">
        <w:rPr>
          <w:rtl/>
        </w:rPr>
        <w:t>الآيات</w:t>
      </w:r>
      <w:r w:rsidR="004E682B">
        <w:rPr>
          <w:rtl/>
        </w:rPr>
        <w:t xml:space="preserve"> </w:t>
      </w:r>
      <w:r>
        <w:rPr>
          <w:rtl/>
        </w:rPr>
        <w:t>دلت على أن الزكاة إنما وجهت دفع</w:t>
      </w:r>
      <w:r w:rsidR="00563C25">
        <w:rPr>
          <w:rFonts w:hint="cs"/>
          <w:rtl/>
        </w:rPr>
        <w:t>ً</w:t>
      </w:r>
      <w:r>
        <w:rPr>
          <w:rtl/>
        </w:rPr>
        <w:t xml:space="preserve">ا لحاجة الفقير، كما في قوله تعالى: </w:t>
      </w:r>
      <w:r w:rsidR="00563C25" w:rsidRPr="00563C25">
        <w:rPr>
          <w:rtl/>
        </w:rPr>
        <w:t>﴿إِنَّمَا الصَّدَقَاتُ لِلْفُقَرَاءِ﴾</w:t>
      </w:r>
      <w:r w:rsidR="00563C25" w:rsidRPr="00563C25">
        <w:rPr>
          <w:sz w:val="24"/>
          <w:szCs w:val="24"/>
          <w:rtl/>
        </w:rPr>
        <w:t xml:space="preserve"> [التوبة: 60]</w:t>
      </w:r>
      <w:r w:rsidR="00852B9A">
        <w:rPr>
          <w:rFonts w:hint="cs"/>
          <w:rtl/>
        </w:rPr>
        <w:t>.</w:t>
      </w:r>
      <w:r w:rsidR="00563C25">
        <w:rPr>
          <w:rFonts w:hint="cs"/>
          <w:rtl/>
        </w:rPr>
        <w:t>.</w:t>
      </w:r>
      <w:r w:rsidR="009F06DD">
        <w:rPr>
          <w:rtl/>
        </w:rPr>
        <w:t xml:space="preserve"> الآية</w:t>
      </w:r>
      <w:r w:rsidR="007331D3">
        <w:rPr>
          <w:rtl/>
        </w:rPr>
        <w:t xml:space="preserve"> </w:t>
      </w:r>
      <w:r w:rsidR="00563C25" w:rsidRPr="00563C25">
        <w:rPr>
          <w:rtl/>
        </w:rPr>
        <w:t>﴿وَفِي أَمْوَالِهِمْ حَقٌّ لِلسَّائِلِ وَالْمَحْرُومِ (19)﴾</w:t>
      </w:r>
      <w:r w:rsidR="00563C25" w:rsidRPr="00563C25">
        <w:rPr>
          <w:sz w:val="24"/>
          <w:szCs w:val="24"/>
          <w:rtl/>
        </w:rPr>
        <w:t xml:space="preserve"> [الذاريات: 19]</w:t>
      </w:r>
      <w:r w:rsidR="00563C25">
        <w:rPr>
          <w:rFonts w:hint="cs"/>
          <w:rtl/>
        </w:rPr>
        <w:t>،</w:t>
      </w:r>
      <w:r>
        <w:rPr>
          <w:rtl/>
        </w:rPr>
        <w:t xml:space="preserve"> ومنه ي</w:t>
      </w:r>
      <w:r w:rsidR="00563C25">
        <w:rPr>
          <w:rFonts w:hint="cs"/>
          <w:rtl/>
        </w:rPr>
        <w:t>ُ</w:t>
      </w:r>
      <w:r>
        <w:rPr>
          <w:rtl/>
        </w:rPr>
        <w:t>علم أن هذا النص حكمه عام وإن كان س</w:t>
      </w:r>
      <w:r w:rsidR="00563C25">
        <w:rPr>
          <w:rFonts w:hint="cs"/>
          <w:rtl/>
        </w:rPr>
        <w:t>ب</w:t>
      </w:r>
      <w:r>
        <w:rPr>
          <w:rtl/>
        </w:rPr>
        <w:t>به خاص</w:t>
      </w:r>
      <w:r w:rsidR="00563C25">
        <w:rPr>
          <w:rFonts w:hint="cs"/>
          <w:rtl/>
        </w:rPr>
        <w:t>ً</w:t>
      </w:r>
      <w:r>
        <w:rPr>
          <w:rtl/>
        </w:rPr>
        <w:t>ا</w:t>
      </w:r>
      <w:r w:rsidR="00852B9A">
        <w:rPr>
          <w:rtl/>
        </w:rPr>
        <w:t>.</w:t>
      </w:r>
      <w:r>
        <w:rPr>
          <w:rtl/>
        </w:rPr>
        <w:t xml:space="preserve">. عام في الأخذ </w:t>
      </w:r>
      <w:r w:rsidR="00563C25">
        <w:rPr>
          <w:rFonts w:hint="cs"/>
          <w:rtl/>
        </w:rPr>
        <w:t>ي</w:t>
      </w:r>
      <w:r>
        <w:rPr>
          <w:rtl/>
        </w:rPr>
        <w:t>شمل خلفاء الرسول من بعده ومن بعدهم من أئمة المسلمين، وفي المأخوذ منه وهم الم</w:t>
      </w:r>
      <w:r w:rsidR="00563C25">
        <w:rPr>
          <w:rFonts w:hint="cs"/>
          <w:rtl/>
        </w:rPr>
        <w:t>س</w:t>
      </w:r>
      <w:r>
        <w:rPr>
          <w:rtl/>
        </w:rPr>
        <w:t>لمون الموسرون</w:t>
      </w:r>
      <w:r w:rsidR="00563C25">
        <w:rPr>
          <w:rFonts w:hint="cs"/>
          <w:rtl/>
        </w:rPr>
        <w:t>.</w:t>
      </w:r>
    </w:p>
    <w:p w14:paraId="3E5183CD" w14:textId="0968221D" w:rsidR="00CE29AB" w:rsidRDefault="00CE29AB" w:rsidP="005304FA">
      <w:pPr>
        <w:ind w:firstLine="226"/>
        <w:rPr>
          <w:rtl/>
        </w:rPr>
      </w:pPr>
      <w:r>
        <w:rPr>
          <w:rtl/>
        </w:rPr>
        <w:t>قال ابن كثير</w:t>
      </w:r>
      <w:r w:rsidR="00563C25">
        <w:rPr>
          <w:rFonts w:hint="cs"/>
          <w:rtl/>
        </w:rPr>
        <w:t>:</w:t>
      </w:r>
      <w:r>
        <w:rPr>
          <w:rtl/>
        </w:rPr>
        <w:t xml:space="preserve"> </w:t>
      </w:r>
      <w:r w:rsidR="00563C25">
        <w:rPr>
          <w:rFonts w:hint="cs"/>
          <w:rtl/>
        </w:rPr>
        <w:t>«</w:t>
      </w:r>
      <w:r>
        <w:rPr>
          <w:rtl/>
        </w:rPr>
        <w:t xml:space="preserve">وهذا عام وإن عاد الضمير في </w:t>
      </w:r>
      <w:r w:rsidR="00563C25" w:rsidRPr="00563C25">
        <w:rPr>
          <w:rtl/>
        </w:rPr>
        <w:t>﴿أَمْوَالِهِمْ﴾</w:t>
      </w:r>
      <w:r w:rsidR="00563C25">
        <w:rPr>
          <w:rFonts w:hint="cs"/>
          <w:rtl/>
        </w:rPr>
        <w:t xml:space="preserve"> </w:t>
      </w:r>
      <w:r>
        <w:rPr>
          <w:rtl/>
        </w:rPr>
        <w:t>إلى الذين اعترفوا بذنوبهم وخلطوا عملا</w:t>
      </w:r>
      <w:r w:rsidR="00563C25">
        <w:rPr>
          <w:rFonts w:hint="cs"/>
          <w:rtl/>
        </w:rPr>
        <w:t>ً</w:t>
      </w:r>
      <w:r>
        <w:rPr>
          <w:rtl/>
        </w:rPr>
        <w:t xml:space="preserve"> صالح</w:t>
      </w:r>
      <w:r w:rsidR="00563C25">
        <w:rPr>
          <w:rFonts w:hint="cs"/>
          <w:rtl/>
        </w:rPr>
        <w:t>ً</w:t>
      </w:r>
      <w:r>
        <w:rPr>
          <w:rtl/>
        </w:rPr>
        <w:t>ا وآخر سيئ</w:t>
      </w:r>
      <w:r w:rsidR="00563C25">
        <w:rPr>
          <w:rFonts w:hint="cs"/>
          <w:rtl/>
        </w:rPr>
        <w:t>ً</w:t>
      </w:r>
      <w:r>
        <w:rPr>
          <w:rtl/>
        </w:rPr>
        <w:t>ا</w:t>
      </w:r>
      <w:r w:rsidR="00563C25">
        <w:rPr>
          <w:rFonts w:hint="cs"/>
          <w:rtl/>
        </w:rPr>
        <w:t>»</w:t>
      </w:r>
      <w:r w:rsidR="00563C25" w:rsidRPr="00563C25">
        <w:rPr>
          <w:rFonts w:hint="cs"/>
          <w:vertAlign w:val="superscript"/>
          <w:rtl/>
        </w:rPr>
        <w:t>(</w:t>
      </w:r>
      <w:r w:rsidR="00563C25" w:rsidRPr="00583389">
        <w:rPr>
          <w:rStyle w:val="a4"/>
          <w:rtl/>
        </w:rPr>
        <w:footnoteReference w:id="662"/>
      </w:r>
      <w:r w:rsidR="00563C25" w:rsidRPr="00563C25">
        <w:rPr>
          <w:rFonts w:hint="cs"/>
          <w:vertAlign w:val="superscript"/>
          <w:rtl/>
        </w:rPr>
        <w:t>)</w:t>
      </w:r>
      <w:r w:rsidR="00563C25">
        <w:rPr>
          <w:rFonts w:hint="cs"/>
          <w:rtl/>
        </w:rPr>
        <w:t>.</w:t>
      </w:r>
    </w:p>
    <w:p w14:paraId="47AA0A34" w14:textId="1ED851CA" w:rsidR="00CE29AB" w:rsidRDefault="00CE29AB" w:rsidP="005304FA">
      <w:pPr>
        <w:ind w:firstLine="226"/>
        <w:rPr>
          <w:rtl/>
        </w:rPr>
      </w:pPr>
      <w:r w:rsidRPr="00563C25">
        <w:rPr>
          <w:b/>
          <w:bCs/>
          <w:rtl/>
        </w:rPr>
        <w:t>٢</w:t>
      </w:r>
      <w:r w:rsidR="00563C25" w:rsidRPr="00563C25">
        <w:rPr>
          <w:rFonts w:hint="cs"/>
          <w:b/>
          <w:bCs/>
          <w:rtl/>
        </w:rPr>
        <w:t xml:space="preserve"> -</w:t>
      </w:r>
      <w:r w:rsidR="00563C25">
        <w:rPr>
          <w:rFonts w:hint="cs"/>
          <w:rtl/>
        </w:rPr>
        <w:t xml:space="preserve"> إ</w:t>
      </w:r>
      <w:r>
        <w:rPr>
          <w:rtl/>
        </w:rPr>
        <w:t>ن في صلاة النبي صلى الله عليه وسلم على المتصدق ودعائه له مجازاة عاجلة بال</w:t>
      </w:r>
      <w:r w:rsidR="00563C25">
        <w:rPr>
          <w:rFonts w:hint="cs"/>
          <w:rtl/>
        </w:rPr>
        <w:t>إ</w:t>
      </w:r>
      <w:r>
        <w:rPr>
          <w:rtl/>
        </w:rPr>
        <w:t xml:space="preserve">حسان، </w:t>
      </w:r>
      <w:r w:rsidR="00563C25">
        <w:rPr>
          <w:rFonts w:hint="cs"/>
          <w:rtl/>
        </w:rPr>
        <w:t>ي</w:t>
      </w:r>
      <w:r>
        <w:rPr>
          <w:rtl/>
        </w:rPr>
        <w:t>جد المتصدق أثرها في نفسه ويردها على قلبه، فيشيع في كيانها الرضا وتملأ</w:t>
      </w:r>
      <w:r w:rsidR="00563C25">
        <w:rPr>
          <w:rFonts w:hint="cs"/>
          <w:rtl/>
        </w:rPr>
        <w:t xml:space="preserve"> </w:t>
      </w:r>
      <w:r>
        <w:rPr>
          <w:rtl/>
        </w:rPr>
        <w:t>قلبه السكينة</w:t>
      </w:r>
      <w:r w:rsidR="00852B9A">
        <w:rPr>
          <w:rtl/>
        </w:rPr>
        <w:t>.</w:t>
      </w:r>
      <w:r>
        <w:rPr>
          <w:rtl/>
        </w:rPr>
        <w:t xml:space="preserve">. وهذا أدب ينبغي أن يتأدب المسلمون به فيلقون </w:t>
      </w:r>
      <w:r w:rsidR="00563C25">
        <w:rPr>
          <w:rFonts w:hint="cs"/>
          <w:rtl/>
        </w:rPr>
        <w:t>إ</w:t>
      </w:r>
      <w:r>
        <w:rPr>
          <w:rtl/>
        </w:rPr>
        <w:t>حسان المحسن بالحمد والشكر، فإن ذلك أقل ما ي</w:t>
      </w:r>
      <w:r w:rsidR="00563C25">
        <w:rPr>
          <w:rFonts w:hint="cs"/>
          <w:rtl/>
        </w:rPr>
        <w:t>ُ</w:t>
      </w:r>
      <w:r>
        <w:rPr>
          <w:rtl/>
        </w:rPr>
        <w:t xml:space="preserve">جزى به، </w:t>
      </w:r>
      <w:r w:rsidR="00563C25" w:rsidRPr="00563C25">
        <w:rPr>
          <w:rtl/>
        </w:rPr>
        <w:t>﴿هَلْ جَزَاءُ الْإِحْسَانِ إِلَّا الْإِحْسَانُ (60)﴾</w:t>
      </w:r>
      <w:r w:rsidR="00563C25" w:rsidRPr="00563C25">
        <w:rPr>
          <w:sz w:val="24"/>
          <w:szCs w:val="24"/>
          <w:rtl/>
        </w:rPr>
        <w:t xml:space="preserve"> [الرحمن: 60]</w:t>
      </w:r>
      <w:r w:rsidR="00563C25">
        <w:rPr>
          <w:rFonts w:hint="cs"/>
          <w:rtl/>
        </w:rPr>
        <w:t xml:space="preserve">، </w:t>
      </w:r>
      <w:r>
        <w:rPr>
          <w:rtl/>
        </w:rPr>
        <w:t>وبهذا تتفتح النفوس للخير و</w:t>
      </w:r>
      <w:r w:rsidR="00563C25">
        <w:rPr>
          <w:rFonts w:hint="cs"/>
          <w:rtl/>
        </w:rPr>
        <w:t>ت</w:t>
      </w:r>
      <w:r>
        <w:rPr>
          <w:rtl/>
        </w:rPr>
        <w:t>سخو الأيدي بالإحسان.</w:t>
      </w:r>
    </w:p>
    <w:p w14:paraId="615650FE" w14:textId="46A68AAC" w:rsidR="00CE29AB" w:rsidRDefault="00CE29AB" w:rsidP="005304FA">
      <w:pPr>
        <w:ind w:firstLine="226"/>
        <w:rPr>
          <w:rtl/>
        </w:rPr>
      </w:pPr>
      <w:r w:rsidRPr="00563C25">
        <w:rPr>
          <w:b/>
          <w:bCs/>
          <w:rtl/>
        </w:rPr>
        <w:t>٣</w:t>
      </w:r>
      <w:r w:rsidR="00563C25" w:rsidRPr="00563C25">
        <w:rPr>
          <w:rFonts w:hint="cs"/>
          <w:b/>
          <w:bCs/>
          <w:rtl/>
        </w:rPr>
        <w:t xml:space="preserve"> - </w:t>
      </w:r>
      <w:r w:rsidR="00563C25">
        <w:rPr>
          <w:rFonts w:hint="cs"/>
          <w:rtl/>
        </w:rPr>
        <w:t>إ</w:t>
      </w:r>
      <w:r>
        <w:rPr>
          <w:rtl/>
        </w:rPr>
        <w:t xml:space="preserve">ن الإحسان في ذاته جدير بأن </w:t>
      </w:r>
      <w:r w:rsidR="00563C25">
        <w:rPr>
          <w:rFonts w:hint="cs"/>
          <w:rtl/>
        </w:rPr>
        <w:t>ي</w:t>
      </w:r>
      <w:r>
        <w:rPr>
          <w:rtl/>
        </w:rPr>
        <w:t xml:space="preserve">حمد للمحسن في كل إنسان، سواء أصابه شيء من هذا الإحسان أم لم يصيبه، فهو عمل طيب وصنيع مبرور، وكما ينبغي على المؤمن أن </w:t>
      </w:r>
      <w:r w:rsidR="00563C25">
        <w:rPr>
          <w:rFonts w:hint="cs"/>
          <w:rtl/>
        </w:rPr>
        <w:t>ي</w:t>
      </w:r>
      <w:r>
        <w:rPr>
          <w:rtl/>
        </w:rPr>
        <w:t xml:space="preserve">نكر المنكر لذاته، كذلك يجب عليه أن </w:t>
      </w:r>
      <w:r w:rsidR="00563C25">
        <w:rPr>
          <w:rFonts w:hint="cs"/>
          <w:rtl/>
        </w:rPr>
        <w:t>ي</w:t>
      </w:r>
      <w:r>
        <w:rPr>
          <w:rtl/>
        </w:rPr>
        <w:t xml:space="preserve">حمد المعروف لذاته، وبهذا </w:t>
      </w:r>
      <w:r w:rsidR="00563C25">
        <w:rPr>
          <w:rFonts w:hint="cs"/>
          <w:rtl/>
        </w:rPr>
        <w:t>ي</w:t>
      </w:r>
      <w:r>
        <w:rPr>
          <w:rtl/>
        </w:rPr>
        <w:t>شيع في الناس الخير، وتتكاثر أعداد المتعاملين به</w:t>
      </w:r>
      <w:r w:rsidR="00563C25">
        <w:rPr>
          <w:rFonts w:hint="cs"/>
          <w:rtl/>
        </w:rPr>
        <w:t>،</w:t>
      </w:r>
      <w:r>
        <w:rPr>
          <w:rtl/>
        </w:rPr>
        <w:t xml:space="preserve"> والرسول صلى الله عليه وسلم إنما </w:t>
      </w:r>
      <w:r w:rsidR="00563C25">
        <w:rPr>
          <w:rFonts w:hint="cs"/>
          <w:rtl/>
        </w:rPr>
        <w:t>ي</w:t>
      </w:r>
      <w:r>
        <w:rPr>
          <w:rtl/>
        </w:rPr>
        <w:t>دعو للمتصدقين ويصل</w:t>
      </w:r>
      <w:r w:rsidR="00563C25">
        <w:rPr>
          <w:rFonts w:hint="cs"/>
          <w:rtl/>
        </w:rPr>
        <w:t>ي</w:t>
      </w:r>
      <w:r>
        <w:rPr>
          <w:rtl/>
        </w:rPr>
        <w:t xml:space="preserve"> عليهم، لا لأنه يحتجز صدقاتهم لنفسه ويضمها لذات يده، وإنما لأنها خير مبذول في وجوه الخير، وبر مرسل في سبيل الله، وهو صلى الله عليه وسلم قائم على رسالة الخير والبر.</w:t>
      </w:r>
    </w:p>
    <w:p w14:paraId="0B2283EB" w14:textId="42EF6EB1" w:rsidR="00CE70E1" w:rsidRDefault="00563C25" w:rsidP="005304FA">
      <w:pPr>
        <w:ind w:firstLine="226"/>
        <w:rPr>
          <w:rtl/>
        </w:rPr>
      </w:pPr>
      <w:r w:rsidRPr="00563C25">
        <w:rPr>
          <w:rFonts w:hint="cs"/>
          <w:b/>
          <w:bCs/>
          <w:rtl/>
        </w:rPr>
        <w:t xml:space="preserve">4 - </w:t>
      </w:r>
      <w:r w:rsidR="00CE29AB">
        <w:rPr>
          <w:rtl/>
        </w:rPr>
        <w:t>روى الشيخان من حديث عبد الله بن أبي أوف</w:t>
      </w:r>
      <w:r>
        <w:rPr>
          <w:rFonts w:hint="cs"/>
          <w:rtl/>
        </w:rPr>
        <w:t>ى</w:t>
      </w:r>
      <w:r w:rsidR="00CE29AB">
        <w:rPr>
          <w:rtl/>
        </w:rPr>
        <w:t xml:space="preserve"> قال: </w:t>
      </w:r>
      <w:r w:rsidR="00CE70E1">
        <w:rPr>
          <w:rFonts w:hint="cs"/>
          <w:rtl/>
        </w:rPr>
        <w:t>«</w:t>
      </w:r>
      <w:r w:rsidR="00CE29AB">
        <w:rPr>
          <w:rtl/>
        </w:rPr>
        <w:t xml:space="preserve">كان النبي صلى الله عليه وسلم إذا أتاه </w:t>
      </w:r>
      <w:r>
        <w:rPr>
          <w:rFonts w:hint="cs"/>
          <w:rtl/>
        </w:rPr>
        <w:t>ق</w:t>
      </w:r>
      <w:r w:rsidR="00CE29AB">
        <w:rPr>
          <w:rtl/>
        </w:rPr>
        <w:t>وم بصد</w:t>
      </w:r>
      <w:r w:rsidR="00CE70E1">
        <w:rPr>
          <w:rFonts w:hint="cs"/>
          <w:rtl/>
        </w:rPr>
        <w:t>ق</w:t>
      </w:r>
      <w:r w:rsidR="00CE29AB">
        <w:rPr>
          <w:rtl/>
        </w:rPr>
        <w:t xml:space="preserve">تهم قال: </w:t>
      </w:r>
      <w:r>
        <w:rPr>
          <w:rFonts w:hint="cs"/>
          <w:rtl/>
        </w:rPr>
        <w:t>(</w:t>
      </w:r>
      <w:r w:rsidR="00CE29AB">
        <w:rPr>
          <w:rtl/>
        </w:rPr>
        <w:t>اللهم صل على فلان</w:t>
      </w:r>
      <w:r>
        <w:rPr>
          <w:rFonts w:hint="cs"/>
          <w:rtl/>
        </w:rPr>
        <w:t>)</w:t>
      </w:r>
      <w:r w:rsidR="00CE29AB">
        <w:rPr>
          <w:rtl/>
        </w:rPr>
        <w:t>، فأتاه أبي بصد</w:t>
      </w:r>
      <w:r w:rsidR="00CE70E1">
        <w:rPr>
          <w:rFonts w:hint="cs"/>
          <w:rtl/>
        </w:rPr>
        <w:t>ق</w:t>
      </w:r>
      <w:r w:rsidR="00CE29AB">
        <w:rPr>
          <w:rtl/>
        </w:rPr>
        <w:t xml:space="preserve">ته فقال: </w:t>
      </w:r>
      <w:r w:rsidR="00CE70E1">
        <w:rPr>
          <w:rFonts w:hint="cs"/>
          <w:rtl/>
        </w:rPr>
        <w:t>(</w:t>
      </w:r>
      <w:r w:rsidR="00CE29AB">
        <w:rPr>
          <w:rtl/>
        </w:rPr>
        <w:t>اللهم صل على آل أبي أوفى</w:t>
      </w:r>
      <w:r w:rsidR="00CE70E1">
        <w:rPr>
          <w:rFonts w:hint="cs"/>
          <w:rtl/>
        </w:rPr>
        <w:t>)»</w:t>
      </w:r>
      <w:r w:rsidR="00CE29AB">
        <w:rPr>
          <w:rtl/>
        </w:rPr>
        <w:t>، فقوله</w:t>
      </w:r>
      <w:r w:rsidR="00CE70E1">
        <w:rPr>
          <w:rFonts w:hint="cs"/>
          <w:rtl/>
        </w:rPr>
        <w:t>:</w:t>
      </w:r>
      <w:r w:rsidR="00CE29AB">
        <w:rPr>
          <w:rtl/>
        </w:rPr>
        <w:t xml:space="preserve"> </w:t>
      </w:r>
      <w:r w:rsidR="00CE70E1">
        <w:rPr>
          <w:rFonts w:hint="cs"/>
          <w:rtl/>
        </w:rPr>
        <w:t>«</w:t>
      </w:r>
      <w:r w:rsidR="00CE29AB">
        <w:rPr>
          <w:rtl/>
        </w:rPr>
        <w:t>بصد</w:t>
      </w:r>
      <w:r w:rsidR="00CE70E1">
        <w:rPr>
          <w:rFonts w:hint="cs"/>
          <w:rtl/>
        </w:rPr>
        <w:t>ق</w:t>
      </w:r>
      <w:r w:rsidR="00CE29AB">
        <w:rPr>
          <w:rtl/>
        </w:rPr>
        <w:t>ته</w:t>
      </w:r>
      <w:r w:rsidR="00CE70E1">
        <w:rPr>
          <w:rFonts w:hint="cs"/>
          <w:rtl/>
        </w:rPr>
        <w:t>»</w:t>
      </w:r>
      <w:r w:rsidR="00CE29AB">
        <w:rPr>
          <w:rtl/>
        </w:rPr>
        <w:t xml:space="preserve"> صريح في أن المراد بها زكاة الفريضة، وهو يدل على أن المراد بالآية صدقة الفريضة، أو ما يعم الفريضة وغيرها، وعلى أنه صلى الله عليه وسلم كان مواظب</w:t>
      </w:r>
      <w:r w:rsidR="00CE70E1">
        <w:rPr>
          <w:rFonts w:hint="cs"/>
          <w:rtl/>
        </w:rPr>
        <w:t>ً</w:t>
      </w:r>
      <w:r w:rsidR="00CE29AB">
        <w:rPr>
          <w:rtl/>
        </w:rPr>
        <w:t>ا على هذا الدعاء، ولذلك قيل: إن الأمر في</w:t>
      </w:r>
      <w:r w:rsidR="009F06DD">
        <w:rPr>
          <w:rtl/>
        </w:rPr>
        <w:t xml:space="preserve"> الآية</w:t>
      </w:r>
      <w:r w:rsidR="007331D3">
        <w:rPr>
          <w:rtl/>
        </w:rPr>
        <w:t xml:space="preserve"> </w:t>
      </w:r>
      <w:r w:rsidR="00CE29AB">
        <w:rPr>
          <w:rtl/>
        </w:rPr>
        <w:t>للوجوب، وهو خاص به صلى الله عليه وسلم، وقال بعض الظاهرية بوجوب الدعاء على آخذي الزكاة من الأئمة أيض</w:t>
      </w:r>
      <w:r w:rsidR="00CE70E1">
        <w:rPr>
          <w:rFonts w:hint="cs"/>
          <w:rtl/>
        </w:rPr>
        <w:t>ً</w:t>
      </w:r>
      <w:r w:rsidR="00CE29AB">
        <w:rPr>
          <w:rtl/>
        </w:rPr>
        <w:t xml:space="preserve">ا، والجمهور على </w:t>
      </w:r>
      <w:r w:rsidR="00CE70E1">
        <w:rPr>
          <w:rFonts w:hint="cs"/>
          <w:rtl/>
        </w:rPr>
        <w:t>أ</w:t>
      </w:r>
      <w:r w:rsidR="00CE29AB">
        <w:rPr>
          <w:rtl/>
        </w:rPr>
        <w:t>نه مستحب لهم، وقد بوب البخاري للحديث بقوله: «باب صلاة الإمام ودعائه لصاحب الصدفة وقوله تعال</w:t>
      </w:r>
      <w:r w:rsidR="00CE70E1">
        <w:rPr>
          <w:rFonts w:hint="cs"/>
          <w:rtl/>
        </w:rPr>
        <w:t>ى:</w:t>
      </w:r>
      <w:r w:rsidR="00CE29AB">
        <w:rPr>
          <w:rtl/>
        </w:rPr>
        <w:t xml:space="preserve"> </w:t>
      </w:r>
      <w:r w:rsidR="00CE70E1" w:rsidRPr="00CE70E1">
        <w:rPr>
          <w:rtl/>
        </w:rPr>
        <w:t>﴿خُذْ مِنْ أَمْوَالِهِمْ﴾</w:t>
      </w:r>
      <w:r w:rsidR="00852B9A">
        <w:rPr>
          <w:rFonts w:hint="cs"/>
          <w:rtl/>
        </w:rPr>
        <w:t>.</w:t>
      </w:r>
      <w:r w:rsidR="00CE70E1">
        <w:rPr>
          <w:rFonts w:hint="cs"/>
          <w:rtl/>
        </w:rPr>
        <w:t>.</w:t>
      </w:r>
      <w:r w:rsidR="00CE29AB">
        <w:rPr>
          <w:rtl/>
        </w:rPr>
        <w:t xml:space="preserve"> إلى قوله</w:t>
      </w:r>
      <w:r w:rsidR="00CE70E1">
        <w:rPr>
          <w:rFonts w:hint="cs"/>
          <w:rtl/>
        </w:rPr>
        <w:t>:</w:t>
      </w:r>
      <w:r w:rsidR="00CE29AB">
        <w:rPr>
          <w:rtl/>
        </w:rPr>
        <w:t xml:space="preserve"> </w:t>
      </w:r>
      <w:r w:rsidR="00CE70E1" w:rsidRPr="00CE70E1">
        <w:rPr>
          <w:rtl/>
        </w:rPr>
        <w:t>﴿سَكَنٌ لَهُمْ﴾</w:t>
      </w:r>
      <w:r w:rsidR="00852B9A">
        <w:rPr>
          <w:rtl/>
        </w:rPr>
        <w:t>.</w:t>
      </w:r>
      <w:r w:rsidR="00CE29AB">
        <w:rPr>
          <w:rtl/>
        </w:rPr>
        <w:t>. والجمهور على أن الدعاء</w:t>
      </w:r>
      <w:r w:rsidR="00CE70E1" w:rsidRPr="00CE70E1">
        <w:rPr>
          <w:rFonts w:hint="cs"/>
          <w:vertAlign w:val="superscript"/>
          <w:rtl/>
        </w:rPr>
        <w:t>(</w:t>
      </w:r>
      <w:r w:rsidR="00CE70E1" w:rsidRPr="00583389">
        <w:rPr>
          <w:rStyle w:val="a4"/>
          <w:rtl/>
        </w:rPr>
        <w:footnoteReference w:id="663"/>
      </w:r>
      <w:r w:rsidR="00CE70E1" w:rsidRPr="00CE70E1">
        <w:rPr>
          <w:rFonts w:hint="cs"/>
          <w:vertAlign w:val="superscript"/>
          <w:rtl/>
        </w:rPr>
        <w:t>)</w:t>
      </w:r>
      <w:r w:rsidR="00CE29AB">
        <w:rPr>
          <w:rtl/>
        </w:rPr>
        <w:t xml:space="preserve"> بلفظ </w:t>
      </w:r>
      <w:r w:rsidR="00CE70E1">
        <w:rPr>
          <w:rFonts w:hint="cs"/>
          <w:rtl/>
        </w:rPr>
        <w:t>«</w:t>
      </w:r>
      <w:r w:rsidR="00CE29AB">
        <w:rPr>
          <w:rtl/>
        </w:rPr>
        <w:t>الصلاة</w:t>
      </w:r>
      <w:r w:rsidR="00CE70E1">
        <w:rPr>
          <w:rFonts w:hint="cs"/>
          <w:rtl/>
        </w:rPr>
        <w:t>»</w:t>
      </w:r>
      <w:r w:rsidR="00CE29AB">
        <w:rPr>
          <w:rtl/>
        </w:rPr>
        <w:t xml:space="preserve"> خاص بدعائه صلى الله عليه وسلم ل</w:t>
      </w:r>
      <w:r w:rsidR="00CE70E1">
        <w:rPr>
          <w:rFonts w:hint="cs"/>
          <w:rtl/>
        </w:rPr>
        <w:t>غ</w:t>
      </w:r>
      <w:r w:rsidR="00CE29AB">
        <w:rPr>
          <w:rtl/>
        </w:rPr>
        <w:t>يره وبدعاء المسلمين له</w:t>
      </w:r>
      <w:r w:rsidR="00CE70E1">
        <w:rPr>
          <w:rFonts w:hint="cs"/>
          <w:rtl/>
        </w:rPr>
        <w:t>،</w:t>
      </w:r>
      <w:r w:rsidR="00CE29AB">
        <w:rPr>
          <w:rtl/>
        </w:rPr>
        <w:t xml:space="preserve"> وقيد الأول بعض العلماء بما عدا هذا اللفظ الذي كان يدعو به للمتصدقين، </w:t>
      </w:r>
      <w:r w:rsidR="00CE70E1">
        <w:rPr>
          <w:rFonts w:hint="cs"/>
          <w:rtl/>
        </w:rPr>
        <w:t>(</w:t>
      </w:r>
      <w:r w:rsidR="00CE29AB">
        <w:rPr>
          <w:rtl/>
        </w:rPr>
        <w:t>اللهم صل على فلان</w:t>
      </w:r>
      <w:r w:rsidR="00CE70E1">
        <w:rPr>
          <w:rFonts w:hint="cs"/>
          <w:rtl/>
        </w:rPr>
        <w:t>)،</w:t>
      </w:r>
      <w:r w:rsidR="00CE29AB">
        <w:rPr>
          <w:rtl/>
        </w:rPr>
        <w:t xml:space="preserve"> عند </w:t>
      </w:r>
      <w:r w:rsidR="00CE70E1">
        <w:rPr>
          <w:rFonts w:hint="cs"/>
          <w:rtl/>
        </w:rPr>
        <w:t>إ</w:t>
      </w:r>
      <w:r w:rsidR="00CE29AB">
        <w:rPr>
          <w:rtl/>
        </w:rPr>
        <w:t>عطاء الصدقة، وقد ثبت أنه صلى الله عليه وسلم كان يدعو بغيره أيض</w:t>
      </w:r>
      <w:r w:rsidR="00CE70E1">
        <w:rPr>
          <w:rFonts w:hint="cs"/>
          <w:rtl/>
        </w:rPr>
        <w:t>ً</w:t>
      </w:r>
      <w:r w:rsidR="00CE29AB">
        <w:rPr>
          <w:rtl/>
        </w:rPr>
        <w:t>ا</w:t>
      </w:r>
      <w:r w:rsidR="00852B9A">
        <w:rPr>
          <w:rtl/>
        </w:rPr>
        <w:t>.</w:t>
      </w:r>
      <w:r w:rsidR="00CE29AB">
        <w:rPr>
          <w:rtl/>
        </w:rPr>
        <w:t>. فقد روى النسائي من ح</w:t>
      </w:r>
      <w:r w:rsidR="00CE70E1">
        <w:rPr>
          <w:rFonts w:hint="cs"/>
          <w:rtl/>
        </w:rPr>
        <w:t>د</w:t>
      </w:r>
      <w:r w:rsidR="00CE29AB">
        <w:rPr>
          <w:rtl/>
        </w:rPr>
        <w:t>يث وائل بن حجر</w:t>
      </w:r>
      <w:r w:rsidR="00CE70E1">
        <w:rPr>
          <w:rFonts w:hint="cs"/>
          <w:rtl/>
        </w:rPr>
        <w:t>: أ</w:t>
      </w:r>
      <w:r w:rsidR="00CE29AB">
        <w:rPr>
          <w:rtl/>
        </w:rPr>
        <w:t>نه صلى الله عليه وسلم قال في رجل بعث ب</w:t>
      </w:r>
      <w:r w:rsidR="00CE70E1">
        <w:rPr>
          <w:rFonts w:hint="cs"/>
          <w:rtl/>
        </w:rPr>
        <w:t>ن</w:t>
      </w:r>
      <w:r w:rsidR="00CE29AB">
        <w:rPr>
          <w:rtl/>
        </w:rPr>
        <w:t>اقة حسناء في الزكاة</w:t>
      </w:r>
      <w:r w:rsidR="00CE70E1">
        <w:rPr>
          <w:rFonts w:hint="cs"/>
          <w:rtl/>
        </w:rPr>
        <w:t>:</w:t>
      </w:r>
      <w:r w:rsidR="00CE29AB">
        <w:rPr>
          <w:rtl/>
        </w:rPr>
        <w:t xml:space="preserve"> </w:t>
      </w:r>
      <w:r w:rsidR="00CE70E1">
        <w:rPr>
          <w:rFonts w:hint="cs"/>
          <w:rtl/>
        </w:rPr>
        <w:t>(</w:t>
      </w:r>
      <w:r w:rsidR="00CE29AB">
        <w:rPr>
          <w:rtl/>
        </w:rPr>
        <w:t xml:space="preserve">اللهم بارك فيه وفي </w:t>
      </w:r>
      <w:r w:rsidR="00CE70E1">
        <w:rPr>
          <w:rFonts w:hint="cs"/>
          <w:rtl/>
        </w:rPr>
        <w:t>إ</w:t>
      </w:r>
      <w:r w:rsidR="00CE29AB">
        <w:rPr>
          <w:rtl/>
        </w:rPr>
        <w:t>بله</w:t>
      </w:r>
      <w:r w:rsidR="00CE70E1">
        <w:rPr>
          <w:rFonts w:hint="cs"/>
          <w:rtl/>
        </w:rPr>
        <w:t>)</w:t>
      </w:r>
      <w:r w:rsidR="00CE29AB">
        <w:rPr>
          <w:rtl/>
        </w:rPr>
        <w:t>، قال الشافعي: السنة للإمام إذا أخذ الصدقة أن يدعو للمتصدق ويقول: أجرك الله فيما أعطيت، وبارك لك فيما أبقيت</w:t>
      </w:r>
      <w:r w:rsidR="00CE70E1">
        <w:rPr>
          <w:rFonts w:hint="cs"/>
          <w:rtl/>
        </w:rPr>
        <w:t>.</w:t>
      </w:r>
    </w:p>
    <w:p w14:paraId="64FDCFB8" w14:textId="5F84B936" w:rsidR="00CE29AB" w:rsidRDefault="00CE70E1" w:rsidP="005304FA">
      <w:pPr>
        <w:ind w:firstLine="226"/>
        <w:rPr>
          <w:rtl/>
        </w:rPr>
      </w:pPr>
      <w:r w:rsidRPr="00CE70E1">
        <w:rPr>
          <w:rFonts w:hint="cs"/>
          <w:b/>
          <w:bCs/>
          <w:rtl/>
        </w:rPr>
        <w:t>5 -</w:t>
      </w:r>
      <w:r>
        <w:rPr>
          <w:rFonts w:hint="cs"/>
          <w:rtl/>
        </w:rPr>
        <w:t xml:space="preserve"> </w:t>
      </w:r>
      <w:r w:rsidR="00CE29AB">
        <w:rPr>
          <w:rtl/>
        </w:rPr>
        <w:t xml:space="preserve">قوله: </w:t>
      </w:r>
      <w:r w:rsidRPr="00CE70E1">
        <w:rPr>
          <w:rtl/>
        </w:rPr>
        <w:t>﴿مِنْ أَمْوَالِهِمْ﴾</w:t>
      </w:r>
      <w:r w:rsidR="00CE29AB">
        <w:rPr>
          <w:rtl/>
        </w:rPr>
        <w:t xml:space="preserve"> يدل على أن المطلوب بذله في وجوه الإحسان من المال هو بضعه لا</w:t>
      </w:r>
      <w:r>
        <w:rPr>
          <w:rFonts w:hint="cs"/>
          <w:rtl/>
        </w:rPr>
        <w:t xml:space="preserve"> </w:t>
      </w:r>
      <w:r w:rsidR="00CE29AB">
        <w:rPr>
          <w:rtl/>
        </w:rPr>
        <w:t>كله، وفي ذلك رحمة بالناس، قال الرازي: ومعلوم أن تلك الصدفة ليست إلا التي وصفها رسول الله صلى الله عليه وسلم وبي</w:t>
      </w:r>
      <w:r>
        <w:rPr>
          <w:rFonts w:hint="cs"/>
          <w:rtl/>
        </w:rPr>
        <w:t>ّ</w:t>
      </w:r>
      <w:r w:rsidR="00CE29AB">
        <w:rPr>
          <w:rtl/>
        </w:rPr>
        <w:t xml:space="preserve">ن كيفيتها، وذلك يدل على أن القيمة لا تكون مجزئة </w:t>
      </w:r>
      <w:r>
        <w:rPr>
          <w:rFonts w:hint="cs"/>
          <w:rtl/>
        </w:rPr>
        <w:t>«</w:t>
      </w:r>
      <w:r w:rsidR="00CE29AB">
        <w:rPr>
          <w:rtl/>
        </w:rPr>
        <w:t>كما هو عند الشافعية</w:t>
      </w:r>
      <w:r>
        <w:rPr>
          <w:rFonts w:hint="cs"/>
          <w:rtl/>
        </w:rPr>
        <w:t>».</w:t>
      </w:r>
    </w:p>
    <w:p w14:paraId="7816A107" w14:textId="5057D6A5" w:rsidR="00CE29AB" w:rsidRDefault="00CE70E1" w:rsidP="005304FA">
      <w:pPr>
        <w:ind w:firstLine="226"/>
        <w:rPr>
          <w:rtl/>
        </w:rPr>
      </w:pPr>
      <w:r w:rsidRPr="00CE70E1">
        <w:rPr>
          <w:rFonts w:hint="cs"/>
          <w:b/>
          <w:bCs/>
          <w:rtl/>
        </w:rPr>
        <w:t xml:space="preserve">6 - </w:t>
      </w:r>
      <w:r w:rsidR="00CE29AB">
        <w:rPr>
          <w:rtl/>
        </w:rPr>
        <w:t>وقال الرازي</w:t>
      </w:r>
      <w:r>
        <w:rPr>
          <w:rFonts w:hint="cs"/>
          <w:rtl/>
        </w:rPr>
        <w:t>:</w:t>
      </w:r>
      <w:r w:rsidR="00CE29AB">
        <w:rPr>
          <w:rtl/>
        </w:rPr>
        <w:t xml:space="preserve"> </w:t>
      </w:r>
      <w:r>
        <w:rPr>
          <w:rFonts w:hint="cs"/>
          <w:rtl/>
        </w:rPr>
        <w:t>«</w:t>
      </w:r>
      <w:r w:rsidR="00CE29AB">
        <w:rPr>
          <w:rtl/>
        </w:rPr>
        <w:t>ظاهر هذا العموم يوجب الزكاة في مال المديون وفي مال الضمان</w:t>
      </w:r>
      <w:r>
        <w:rPr>
          <w:rFonts w:hint="cs"/>
          <w:rtl/>
        </w:rPr>
        <w:t>».</w:t>
      </w:r>
    </w:p>
    <w:p w14:paraId="172C8BEC" w14:textId="4D8CCB14" w:rsidR="00CE29AB" w:rsidRDefault="00CE70E1" w:rsidP="005304FA">
      <w:pPr>
        <w:ind w:firstLine="226"/>
        <w:rPr>
          <w:rtl/>
        </w:rPr>
      </w:pPr>
      <w:r w:rsidRPr="00CE70E1">
        <w:rPr>
          <w:rFonts w:hint="cs"/>
          <w:b/>
          <w:bCs/>
          <w:rtl/>
        </w:rPr>
        <w:t xml:space="preserve">7 - </w:t>
      </w:r>
      <w:r w:rsidR="00CE29AB">
        <w:rPr>
          <w:rtl/>
        </w:rPr>
        <w:t>وفيه أيض</w:t>
      </w:r>
      <w:r>
        <w:rPr>
          <w:rFonts w:hint="cs"/>
          <w:rtl/>
        </w:rPr>
        <w:t>ً</w:t>
      </w:r>
      <w:r w:rsidR="00CE29AB">
        <w:rPr>
          <w:rtl/>
        </w:rPr>
        <w:t>ا: ظاهر</w:t>
      </w:r>
      <w:r w:rsidR="009F06DD">
        <w:rPr>
          <w:rtl/>
        </w:rPr>
        <w:t xml:space="preserve"> الآية</w:t>
      </w:r>
      <w:r w:rsidR="007331D3">
        <w:rPr>
          <w:rtl/>
        </w:rPr>
        <w:t xml:space="preserve"> </w:t>
      </w:r>
      <w:r w:rsidR="00CE29AB">
        <w:rPr>
          <w:rtl/>
        </w:rPr>
        <w:t>يدل على أن الزكاة إنما وجبت طهرة عن الآثام، وذلك في حق البالغ، وهو قول أبي حنيفة، وأجاب الشافعي، بأن</w:t>
      </w:r>
      <w:r w:rsidR="009F06DD">
        <w:rPr>
          <w:rtl/>
        </w:rPr>
        <w:t xml:space="preserve"> الآية</w:t>
      </w:r>
      <w:r w:rsidR="007331D3">
        <w:rPr>
          <w:rtl/>
        </w:rPr>
        <w:t xml:space="preserve"> </w:t>
      </w:r>
      <w:r w:rsidR="00CE29AB">
        <w:rPr>
          <w:rtl/>
        </w:rPr>
        <w:t>تدل على أخذ الصدقة من أموالهم وهو يستلزم كونها طهرة، فلم قلتم: إن أخذ الزكاة من أموال الصب</w:t>
      </w:r>
      <w:r>
        <w:rPr>
          <w:rFonts w:hint="cs"/>
          <w:rtl/>
        </w:rPr>
        <w:t>ي</w:t>
      </w:r>
      <w:r w:rsidR="00CE29AB">
        <w:rPr>
          <w:rtl/>
        </w:rPr>
        <w:t xml:space="preserve"> والمجنون طهرة لأنه لا يلزم من انتفاء سبب معين انتقاء الحكم مطلق</w:t>
      </w:r>
      <w:r>
        <w:rPr>
          <w:rFonts w:hint="cs"/>
          <w:rtl/>
        </w:rPr>
        <w:t>ً</w:t>
      </w:r>
      <w:r w:rsidR="00CE29AB">
        <w:rPr>
          <w:rtl/>
        </w:rPr>
        <w:t>ا.</w:t>
      </w:r>
    </w:p>
    <w:p w14:paraId="7A2C3C6F" w14:textId="77777777" w:rsidR="00CE70E1" w:rsidRDefault="00CE29AB" w:rsidP="005304FA">
      <w:pPr>
        <w:pStyle w:val="3"/>
        <w:rPr>
          <w:rtl/>
        </w:rPr>
      </w:pPr>
      <w:bookmarkStart w:id="201" w:name="_Toc155503402"/>
      <w:r>
        <w:rPr>
          <w:rtl/>
        </w:rPr>
        <w:t>مصارف الزكاة</w:t>
      </w:r>
      <w:bookmarkEnd w:id="201"/>
    </w:p>
    <w:p w14:paraId="2300924F" w14:textId="674F1601" w:rsidR="00CE29AB" w:rsidRDefault="00CE29AB" w:rsidP="005304FA">
      <w:pPr>
        <w:ind w:firstLine="226"/>
        <w:rPr>
          <w:rtl/>
        </w:rPr>
      </w:pPr>
      <w:r>
        <w:rPr>
          <w:rtl/>
        </w:rPr>
        <w:t xml:space="preserve">قال الله تعالى: </w:t>
      </w:r>
      <w:r w:rsidR="00F32F95" w:rsidRPr="00F32F95">
        <w:rPr>
          <w:rtl/>
        </w:rPr>
        <w:t>﴿إِنَّمَا الصَّدَقَاتُ لِلْفُقَرَاءِ وَالْمَسَاكِينِ وَالْعَامِلِينَ عَلَيْهَا وَالْمُؤَلَّفَةِ قُلُوبُهُمْ وَفِي الرِّقَابِ وَالْغَارِمِينَ وَفِي سَبِيلِ اللَّهِ</w:t>
      </w:r>
      <w:r w:rsidR="00852B9A">
        <w:rPr>
          <w:rtl/>
        </w:rPr>
        <w:t xml:space="preserve"> وابن </w:t>
      </w:r>
      <w:r w:rsidR="00F32F95" w:rsidRPr="00F32F95">
        <w:rPr>
          <w:rtl/>
        </w:rPr>
        <w:t>السَّبِيلِ فَرِيضَةً مِنَ اللَّهِ وَاللَّهُ عَلِيمٌ حَكِيمٌ (60)﴾</w:t>
      </w:r>
      <w:r>
        <w:rPr>
          <w:rtl/>
        </w:rPr>
        <w:t>.</w:t>
      </w:r>
    </w:p>
    <w:p w14:paraId="67F9B5AA" w14:textId="131FE4BE" w:rsidR="00CE29AB" w:rsidRDefault="00CE29AB" w:rsidP="005304FA">
      <w:pPr>
        <w:ind w:firstLine="226"/>
        <w:rPr>
          <w:rtl/>
        </w:rPr>
      </w:pPr>
      <w:r>
        <w:rPr>
          <w:rtl/>
        </w:rPr>
        <w:t xml:space="preserve">كان المنافقون </w:t>
      </w:r>
      <w:r w:rsidR="00CE70E1">
        <w:rPr>
          <w:rFonts w:hint="cs"/>
          <w:rtl/>
        </w:rPr>
        <w:t>ي</w:t>
      </w:r>
      <w:r>
        <w:rPr>
          <w:rtl/>
        </w:rPr>
        <w:t>لمزون الرسول صلى الله عليه وسلم في الصدقات ويطعنون عليه في توزيعها، فردت عليهم هذه</w:t>
      </w:r>
      <w:r w:rsidR="009F06DD">
        <w:rPr>
          <w:rtl/>
        </w:rPr>
        <w:t xml:space="preserve"> الآية</w:t>
      </w:r>
      <w:r w:rsidR="007331D3">
        <w:rPr>
          <w:rtl/>
        </w:rPr>
        <w:t xml:space="preserve"> </w:t>
      </w:r>
      <w:r w:rsidR="00CE70E1">
        <w:rPr>
          <w:rFonts w:hint="cs"/>
          <w:rtl/>
        </w:rPr>
        <w:t>ق</w:t>
      </w:r>
      <w:r>
        <w:rPr>
          <w:rtl/>
        </w:rPr>
        <w:t>ائلة لهم: إن الأمر ليس أمر الرسول ولا توز</w:t>
      </w:r>
      <w:r w:rsidR="00CE70E1">
        <w:rPr>
          <w:rFonts w:hint="cs"/>
          <w:rtl/>
        </w:rPr>
        <w:t>ي</w:t>
      </w:r>
      <w:r>
        <w:rPr>
          <w:rtl/>
        </w:rPr>
        <w:t>عه، إنما هو أمر الله وفريضته وقسمته، وما الرسول فيها إلا منفذ للفريضة المقسومة من رب العالمين</w:t>
      </w:r>
      <w:r w:rsidR="00852B9A">
        <w:rPr>
          <w:rtl/>
        </w:rPr>
        <w:t>.</w:t>
      </w:r>
      <w:r>
        <w:rPr>
          <w:rtl/>
        </w:rPr>
        <w:t>. فهذه الصدقات</w:t>
      </w:r>
      <w:r w:rsidR="00926314">
        <w:rPr>
          <w:rFonts w:hint="cs"/>
          <w:rtl/>
        </w:rPr>
        <w:t xml:space="preserve"> -</w:t>
      </w:r>
      <w:r>
        <w:rPr>
          <w:rtl/>
        </w:rPr>
        <w:t>أي الزكاة</w:t>
      </w:r>
      <w:r w:rsidR="00926314">
        <w:rPr>
          <w:rFonts w:hint="cs"/>
          <w:rtl/>
        </w:rPr>
        <w:t>-</w:t>
      </w:r>
      <w:r>
        <w:rPr>
          <w:rtl/>
        </w:rPr>
        <w:t xml:space="preserve"> تؤخذ من الأغنياء فريضة من الله، وترد على الفقراء فريضة من الله، وهي محصورة في طوائف من الناس </w:t>
      </w:r>
      <w:r w:rsidR="00926314">
        <w:rPr>
          <w:rFonts w:hint="cs"/>
          <w:rtl/>
        </w:rPr>
        <w:t>ي</w:t>
      </w:r>
      <w:r>
        <w:rPr>
          <w:rtl/>
        </w:rPr>
        <w:t>عينهم القرآن، وليست متروكة ل</w:t>
      </w:r>
      <w:r w:rsidR="00926314">
        <w:rPr>
          <w:rFonts w:hint="cs"/>
          <w:rtl/>
        </w:rPr>
        <w:t>ا</w:t>
      </w:r>
      <w:r>
        <w:rPr>
          <w:rtl/>
        </w:rPr>
        <w:t>ختيار أحد حتى ولا اختيار الرسول صلى الله عليه وسلم، وبذلك تأخذ الزكاة مكانها في شريعة الله ومكانها في النظام الإسلامي</w:t>
      </w:r>
      <w:r w:rsidR="00852B9A">
        <w:rPr>
          <w:rtl/>
        </w:rPr>
        <w:t>.</w:t>
      </w:r>
      <w:r>
        <w:rPr>
          <w:rtl/>
        </w:rPr>
        <w:t>. لا تطوع</w:t>
      </w:r>
      <w:r w:rsidR="00926314">
        <w:rPr>
          <w:rFonts w:hint="cs"/>
          <w:rtl/>
        </w:rPr>
        <w:t>ً</w:t>
      </w:r>
      <w:r>
        <w:rPr>
          <w:rtl/>
        </w:rPr>
        <w:t>ا، ولا تفضلا</w:t>
      </w:r>
      <w:r w:rsidR="00926314">
        <w:rPr>
          <w:rFonts w:hint="cs"/>
          <w:rtl/>
        </w:rPr>
        <w:t>ً</w:t>
      </w:r>
      <w:r>
        <w:rPr>
          <w:rtl/>
        </w:rPr>
        <w:t xml:space="preserve"> ممن فرضت عليهم</w:t>
      </w:r>
      <w:r w:rsidR="00852B9A">
        <w:rPr>
          <w:rtl/>
        </w:rPr>
        <w:t>.</w:t>
      </w:r>
      <w:r>
        <w:rPr>
          <w:rtl/>
        </w:rPr>
        <w:t>. فهي فريضة م</w:t>
      </w:r>
      <w:r w:rsidR="00926314">
        <w:rPr>
          <w:rFonts w:hint="cs"/>
          <w:rtl/>
        </w:rPr>
        <w:t>حت</w:t>
      </w:r>
      <w:r>
        <w:rPr>
          <w:rtl/>
        </w:rPr>
        <w:t>مة، ولا منحة ولا جزاف</w:t>
      </w:r>
      <w:r w:rsidR="00926314">
        <w:rPr>
          <w:rFonts w:hint="cs"/>
          <w:rtl/>
        </w:rPr>
        <w:t>ً</w:t>
      </w:r>
      <w:r>
        <w:rPr>
          <w:rtl/>
        </w:rPr>
        <w:t>ا من القاسم الموزع، فهي فريضة معلومة.</w:t>
      </w:r>
    </w:p>
    <w:p w14:paraId="71BB3A35" w14:textId="547DF917" w:rsidR="00CE29AB" w:rsidRDefault="00926314" w:rsidP="005304FA">
      <w:pPr>
        <w:ind w:firstLine="226"/>
        <w:rPr>
          <w:rtl/>
        </w:rPr>
      </w:pPr>
      <w:r>
        <w:rPr>
          <w:rFonts w:hint="cs"/>
          <w:rtl/>
        </w:rPr>
        <w:t>إ</w:t>
      </w:r>
      <w:r w:rsidR="00CE29AB">
        <w:rPr>
          <w:rtl/>
        </w:rPr>
        <w:t>نها إحدى فرائض الإسلام، تجمعها الدولة المسلمة بنظام معين لت</w:t>
      </w:r>
      <w:r>
        <w:rPr>
          <w:rFonts w:hint="cs"/>
          <w:rtl/>
        </w:rPr>
        <w:t>ُ</w:t>
      </w:r>
      <w:r w:rsidR="00CE29AB">
        <w:rPr>
          <w:rtl/>
        </w:rPr>
        <w:t xml:space="preserve">ؤدى بها خدمة اجتماعية محددة، وهي ليست </w:t>
      </w:r>
      <w:r>
        <w:rPr>
          <w:rFonts w:hint="cs"/>
          <w:rtl/>
        </w:rPr>
        <w:t>إ</w:t>
      </w:r>
      <w:r w:rsidR="00CE29AB">
        <w:rPr>
          <w:rtl/>
        </w:rPr>
        <w:t>حسان</w:t>
      </w:r>
      <w:r>
        <w:rPr>
          <w:rFonts w:hint="cs"/>
          <w:rtl/>
        </w:rPr>
        <w:t>ً</w:t>
      </w:r>
      <w:r w:rsidR="00CE29AB">
        <w:rPr>
          <w:rtl/>
        </w:rPr>
        <w:t>ا من المعط</w:t>
      </w:r>
      <w:r>
        <w:rPr>
          <w:rFonts w:hint="cs"/>
          <w:rtl/>
        </w:rPr>
        <w:t>ي</w:t>
      </w:r>
      <w:r w:rsidR="00CE29AB">
        <w:rPr>
          <w:rtl/>
        </w:rPr>
        <w:t>، وليست ش</w:t>
      </w:r>
      <w:r>
        <w:rPr>
          <w:rFonts w:hint="cs"/>
          <w:rtl/>
        </w:rPr>
        <w:t>ح</w:t>
      </w:r>
      <w:r w:rsidR="00CE29AB">
        <w:rPr>
          <w:rtl/>
        </w:rPr>
        <w:t>اذة من ال</w:t>
      </w:r>
      <w:r>
        <w:rPr>
          <w:rFonts w:hint="cs"/>
          <w:rtl/>
        </w:rPr>
        <w:t>آ</w:t>
      </w:r>
      <w:r w:rsidR="00CE29AB">
        <w:rPr>
          <w:rtl/>
        </w:rPr>
        <w:t>خذ، كلا، فما قام النظام الاجتماعي في الإسلام على التسول ولن يقوم</w:t>
      </w:r>
      <w:r w:rsidR="00852B9A">
        <w:rPr>
          <w:rtl/>
        </w:rPr>
        <w:t>.</w:t>
      </w:r>
      <w:r w:rsidR="00CE29AB">
        <w:rPr>
          <w:rtl/>
        </w:rPr>
        <w:t>. إن قوام الحياة في النظام الإسلامي هو العمل بكل صنوفه وألوانه وعلى الدولة المسلمة أن توفر العمل لكل قادر عليه، وأن تمكنه منه بالإعداد له، وبتوفير وسائله، وبضمان الجزاء الأوفى عليه، وليس للقادرين على العمل من حق في الزكاة، فالزكاة ضريبة تكافل اجتماعي بين القادرين والعاجزين، تنظمها الدولة وتتولاها في الجمع والتوزيع م</w:t>
      </w:r>
      <w:r>
        <w:rPr>
          <w:rFonts w:hint="cs"/>
          <w:rtl/>
        </w:rPr>
        <w:t>تى</w:t>
      </w:r>
      <w:r w:rsidR="00CE29AB">
        <w:rPr>
          <w:rtl/>
        </w:rPr>
        <w:t xml:space="preserve"> قام المجتمع على أساس الإسلام الصحيح منفذ</w:t>
      </w:r>
      <w:r>
        <w:rPr>
          <w:rFonts w:hint="cs"/>
          <w:rtl/>
        </w:rPr>
        <w:t>ً</w:t>
      </w:r>
      <w:r w:rsidR="00CE29AB">
        <w:rPr>
          <w:rtl/>
        </w:rPr>
        <w:t>ا شريعة الله لا يبتغ</w:t>
      </w:r>
      <w:r>
        <w:rPr>
          <w:rFonts w:hint="cs"/>
          <w:rtl/>
        </w:rPr>
        <w:t>ي</w:t>
      </w:r>
      <w:r w:rsidR="00CE29AB">
        <w:rPr>
          <w:rtl/>
        </w:rPr>
        <w:t xml:space="preserve"> لها شرع</w:t>
      </w:r>
      <w:r>
        <w:rPr>
          <w:rFonts w:hint="cs"/>
          <w:rtl/>
        </w:rPr>
        <w:t>ً</w:t>
      </w:r>
      <w:r w:rsidR="00CE29AB">
        <w:rPr>
          <w:rtl/>
        </w:rPr>
        <w:t>ا ولا منهج</w:t>
      </w:r>
      <w:r>
        <w:rPr>
          <w:rFonts w:hint="cs"/>
          <w:rtl/>
        </w:rPr>
        <w:t>ً</w:t>
      </w:r>
      <w:r w:rsidR="00CE29AB">
        <w:rPr>
          <w:rtl/>
        </w:rPr>
        <w:t>ا سواه.</w:t>
      </w:r>
    </w:p>
    <w:p w14:paraId="766001D7" w14:textId="079F1946" w:rsidR="00CE29AB" w:rsidRDefault="00CE29AB" w:rsidP="005304FA">
      <w:pPr>
        <w:ind w:firstLine="226"/>
        <w:rPr>
          <w:rtl/>
        </w:rPr>
      </w:pPr>
      <w:r>
        <w:rPr>
          <w:rtl/>
        </w:rPr>
        <w:t xml:space="preserve">عن ابن عمر رضي الله عنهما قال: قال رسول الله صلى الله عليه وسلم: </w:t>
      </w:r>
      <w:r w:rsidR="00926314">
        <w:rPr>
          <w:rFonts w:hint="cs"/>
          <w:rtl/>
        </w:rPr>
        <w:t>(</w:t>
      </w:r>
      <w:r w:rsidR="00926314" w:rsidRPr="00926314">
        <w:rPr>
          <w:rtl/>
        </w:rPr>
        <w:t>لا تَحِلُّ الصدقةُ لغَنِيٍّ، ولا لذي مِرَّةٍ سَوِيٍّ</w:t>
      </w:r>
      <w:r>
        <w:rPr>
          <w:rtl/>
        </w:rPr>
        <w:t>)</w:t>
      </w:r>
      <w:r w:rsidR="00926314" w:rsidRPr="00926314">
        <w:rPr>
          <w:rFonts w:hint="cs"/>
          <w:vertAlign w:val="superscript"/>
          <w:rtl/>
        </w:rPr>
        <w:t>(</w:t>
      </w:r>
      <w:r w:rsidR="00926314" w:rsidRPr="00583389">
        <w:rPr>
          <w:rStyle w:val="a4"/>
          <w:rtl/>
        </w:rPr>
        <w:footnoteReference w:id="664"/>
      </w:r>
      <w:r w:rsidR="00926314" w:rsidRPr="00926314">
        <w:rPr>
          <w:rFonts w:hint="cs"/>
          <w:vertAlign w:val="superscript"/>
          <w:rtl/>
        </w:rPr>
        <w:t>)</w:t>
      </w:r>
      <w:r w:rsidR="00926314">
        <w:rPr>
          <w:rFonts w:hint="cs"/>
          <w:rtl/>
        </w:rPr>
        <w:t>،</w:t>
      </w:r>
      <w:r>
        <w:rPr>
          <w:rtl/>
        </w:rPr>
        <w:t xml:space="preserve"> وعن عبيد الله بن عدي بن الخيار</w:t>
      </w:r>
      <w:r w:rsidR="00926314">
        <w:rPr>
          <w:rFonts w:hint="cs"/>
          <w:rtl/>
        </w:rPr>
        <w:t>:</w:t>
      </w:r>
      <w:r>
        <w:rPr>
          <w:rtl/>
        </w:rPr>
        <w:t xml:space="preserve"> أن رجلين أخبراه أنهما أتيا النبي صلى الله عليه وسلم يس</w:t>
      </w:r>
      <w:r w:rsidR="00926314">
        <w:rPr>
          <w:rFonts w:hint="cs"/>
          <w:rtl/>
        </w:rPr>
        <w:t>أ</w:t>
      </w:r>
      <w:r>
        <w:rPr>
          <w:rtl/>
        </w:rPr>
        <w:t>لانه من الصدقة، فقلب فيهما البصر فرآهما جلدين،</w:t>
      </w:r>
      <w:r w:rsidR="00926314">
        <w:rPr>
          <w:rFonts w:hint="cs"/>
          <w:rtl/>
        </w:rPr>
        <w:t xml:space="preserve"> </w:t>
      </w:r>
      <w:r>
        <w:rPr>
          <w:rtl/>
        </w:rPr>
        <w:t xml:space="preserve">فقال: </w:t>
      </w:r>
      <w:r w:rsidR="00926314">
        <w:rPr>
          <w:rFonts w:hint="cs"/>
          <w:rtl/>
        </w:rPr>
        <w:t>(</w:t>
      </w:r>
      <w:r w:rsidR="00926314" w:rsidRPr="00926314">
        <w:rPr>
          <w:rtl/>
        </w:rPr>
        <w:t>إنَّ شئتُما أعطيتُكما ولا حظَّ فيها لغنيٍّ ولا لقويٍّ مُكتسِبٍ</w:t>
      </w:r>
      <w:r w:rsidR="00926314">
        <w:rPr>
          <w:rFonts w:hint="cs"/>
          <w:rtl/>
        </w:rPr>
        <w:t>)</w:t>
      </w:r>
      <w:r w:rsidR="00926314" w:rsidRPr="00926314">
        <w:rPr>
          <w:rFonts w:hint="cs"/>
          <w:vertAlign w:val="superscript"/>
          <w:rtl/>
        </w:rPr>
        <w:t>(</w:t>
      </w:r>
      <w:r w:rsidR="00926314" w:rsidRPr="00583389">
        <w:rPr>
          <w:rStyle w:val="a4"/>
          <w:rtl/>
        </w:rPr>
        <w:footnoteReference w:id="665"/>
      </w:r>
      <w:r w:rsidR="00926314" w:rsidRPr="00926314">
        <w:rPr>
          <w:rFonts w:hint="cs"/>
          <w:vertAlign w:val="superscript"/>
          <w:rtl/>
        </w:rPr>
        <w:t>)</w:t>
      </w:r>
      <w:r w:rsidR="00926314">
        <w:rPr>
          <w:rFonts w:hint="cs"/>
          <w:rtl/>
        </w:rPr>
        <w:t>،</w:t>
      </w:r>
      <w:r>
        <w:rPr>
          <w:rtl/>
        </w:rPr>
        <w:t xml:space="preserve"> إن الزكاة فرع من فروع نظام التكافل الاجتماعي في الإسلام، وهذا النظام أشمل وأوسع كثير</w:t>
      </w:r>
      <w:r w:rsidR="00926314">
        <w:rPr>
          <w:rFonts w:hint="cs"/>
          <w:rtl/>
        </w:rPr>
        <w:t>ً</w:t>
      </w:r>
      <w:r>
        <w:rPr>
          <w:rtl/>
        </w:rPr>
        <w:t>ا من الزكاة، لأنه بتمثل</w:t>
      </w:r>
      <w:r w:rsidR="00926314">
        <w:rPr>
          <w:rFonts w:hint="cs"/>
          <w:rtl/>
        </w:rPr>
        <w:t xml:space="preserve"> </w:t>
      </w:r>
      <w:r>
        <w:rPr>
          <w:rtl/>
        </w:rPr>
        <w:t>في عدة خطوط تشمل فروع الحياة كلها، ونواح</w:t>
      </w:r>
      <w:r w:rsidR="00926314">
        <w:rPr>
          <w:rFonts w:hint="cs"/>
          <w:rtl/>
        </w:rPr>
        <w:t>ي</w:t>
      </w:r>
      <w:r>
        <w:rPr>
          <w:rtl/>
        </w:rPr>
        <w:t xml:space="preserve"> الارتباطات البشرية بأكملها، والزكاة خط أساسي من هذه الخطوط.</w:t>
      </w:r>
    </w:p>
    <w:p w14:paraId="5C3395AE" w14:textId="4A6B0360" w:rsidR="00CE29AB" w:rsidRDefault="00CE29AB" w:rsidP="005304FA">
      <w:pPr>
        <w:ind w:firstLine="226"/>
        <w:rPr>
          <w:rtl/>
        </w:rPr>
      </w:pPr>
      <w:r>
        <w:rPr>
          <w:rtl/>
        </w:rPr>
        <w:t xml:space="preserve">والزكاة تجمع بنسبة العشر ونصف العشر وربع الشعر حسب أنواع الأموال، وهي تجمع من كل من يملك حوالي </w:t>
      </w:r>
      <w:r w:rsidR="00131134">
        <w:rPr>
          <w:rFonts w:hint="cs"/>
          <w:rtl/>
        </w:rPr>
        <w:t>ست</w:t>
      </w:r>
      <w:r>
        <w:rPr>
          <w:rtl/>
        </w:rPr>
        <w:t xml:space="preserve"> جنيهات فائضة عن حاجته بحول عليها الحول، ولذلك يشترك في حصيلتها معظم أفراد الأمة، ثم تنفق في المصارف التي بينتها</w:t>
      </w:r>
      <w:r w:rsidR="009F06DD">
        <w:rPr>
          <w:rtl/>
        </w:rPr>
        <w:t xml:space="preserve"> الآية</w:t>
      </w:r>
      <w:r w:rsidR="007331D3">
        <w:rPr>
          <w:rtl/>
        </w:rPr>
        <w:t xml:space="preserve"> </w:t>
      </w:r>
      <w:r>
        <w:rPr>
          <w:rtl/>
        </w:rPr>
        <w:t>هنا</w:t>
      </w:r>
      <w:r w:rsidR="00F32F95">
        <w:rPr>
          <w:rFonts w:hint="cs"/>
          <w:rtl/>
        </w:rPr>
        <w:t>.</w:t>
      </w:r>
    </w:p>
    <w:p w14:paraId="420228BA" w14:textId="4073DFD7" w:rsidR="00CE29AB" w:rsidRDefault="00CE29AB" w:rsidP="005304FA">
      <w:pPr>
        <w:ind w:firstLine="226"/>
        <w:rPr>
          <w:rtl/>
        </w:rPr>
      </w:pPr>
      <w:r>
        <w:rPr>
          <w:rtl/>
        </w:rPr>
        <w:t>و</w:t>
      </w:r>
      <w:r w:rsidR="00F32F95">
        <w:rPr>
          <w:rFonts w:hint="cs"/>
          <w:rtl/>
        </w:rPr>
        <w:t>إ</w:t>
      </w:r>
      <w:r>
        <w:rPr>
          <w:rtl/>
        </w:rPr>
        <w:t>ن كثير</w:t>
      </w:r>
      <w:r w:rsidR="00F32F95">
        <w:rPr>
          <w:rFonts w:hint="cs"/>
          <w:rtl/>
        </w:rPr>
        <w:t>ً</w:t>
      </w:r>
      <w:r>
        <w:rPr>
          <w:rtl/>
        </w:rPr>
        <w:t>ا ممن ي</w:t>
      </w:r>
      <w:r w:rsidR="00F32F95">
        <w:rPr>
          <w:rFonts w:hint="cs"/>
          <w:rtl/>
        </w:rPr>
        <w:t>ؤ</w:t>
      </w:r>
      <w:r>
        <w:rPr>
          <w:rtl/>
        </w:rPr>
        <w:t>دون الزكاة في عام قد يكونون في العام التال</w:t>
      </w:r>
      <w:r w:rsidR="00F32F95">
        <w:rPr>
          <w:rFonts w:hint="cs"/>
          <w:rtl/>
        </w:rPr>
        <w:t>ي</w:t>
      </w:r>
      <w:r>
        <w:rPr>
          <w:rtl/>
        </w:rPr>
        <w:t xml:space="preserve"> م</w:t>
      </w:r>
      <w:r w:rsidR="00F32F95">
        <w:rPr>
          <w:rFonts w:hint="cs"/>
          <w:rtl/>
        </w:rPr>
        <w:t>ُ</w:t>
      </w:r>
      <w:r>
        <w:rPr>
          <w:rtl/>
        </w:rPr>
        <w:t xml:space="preserve">ستحقين للزكاة بنقص ما في أيديهم عن الوفاء بحاجاتهم، فهي من هذه الناحية تأمين اجتماعي، وبعضهم يكون </w:t>
      </w:r>
      <w:r w:rsidR="00F32F95">
        <w:rPr>
          <w:rFonts w:hint="cs"/>
          <w:rtl/>
        </w:rPr>
        <w:t>ل</w:t>
      </w:r>
      <w:r>
        <w:rPr>
          <w:rtl/>
        </w:rPr>
        <w:t xml:space="preserve">م </w:t>
      </w:r>
      <w:r w:rsidR="00F32F95">
        <w:rPr>
          <w:rFonts w:hint="cs"/>
          <w:rtl/>
        </w:rPr>
        <w:t>يؤ</w:t>
      </w:r>
      <w:r>
        <w:rPr>
          <w:rtl/>
        </w:rPr>
        <w:t>د</w:t>
      </w:r>
      <w:r w:rsidR="00F32F95">
        <w:rPr>
          <w:rFonts w:hint="cs"/>
          <w:rtl/>
        </w:rPr>
        <w:t>ِ</w:t>
      </w:r>
      <w:r>
        <w:rPr>
          <w:rtl/>
        </w:rPr>
        <w:t xml:space="preserve"> شي</w:t>
      </w:r>
      <w:r w:rsidR="00F32F95">
        <w:rPr>
          <w:rFonts w:hint="cs"/>
          <w:rtl/>
        </w:rPr>
        <w:t>ئً</w:t>
      </w:r>
      <w:r>
        <w:rPr>
          <w:rtl/>
        </w:rPr>
        <w:t>ا في حصيلة الزكاة، ولكنه يستحقها، فهي من هذه الناحية ضمان اجتماعي، وهي قبل هذا وذاك فريضة من الله تزكو النفس بأدائها، وهي إنما تعبد بها الله وتخلص من الشح وتستعلي عليه في هذا الأداء</w:t>
      </w:r>
      <w:r w:rsidR="00F32F95">
        <w:rPr>
          <w:rFonts w:hint="cs"/>
          <w:rtl/>
        </w:rPr>
        <w:t>.</w:t>
      </w:r>
    </w:p>
    <w:p w14:paraId="67E12C5A" w14:textId="796D4EF9" w:rsidR="00CE29AB" w:rsidRPr="00EB4087" w:rsidRDefault="00CE29AB" w:rsidP="005304FA">
      <w:pPr>
        <w:ind w:firstLine="226"/>
        <w:rPr>
          <w:b/>
          <w:bCs/>
          <w:rtl/>
        </w:rPr>
      </w:pPr>
      <w:r>
        <w:rPr>
          <w:rtl/>
        </w:rPr>
        <w:t xml:space="preserve">وبعد ذلك كله فثمة فوائد في </w:t>
      </w:r>
      <w:r w:rsidR="00F32F95">
        <w:rPr>
          <w:rFonts w:hint="cs"/>
          <w:rtl/>
        </w:rPr>
        <w:t>إ</w:t>
      </w:r>
      <w:r>
        <w:rPr>
          <w:rtl/>
        </w:rPr>
        <w:t>يجاب الزكاة، بعضها عائد إلى معط</w:t>
      </w:r>
      <w:r w:rsidR="00F32F95">
        <w:rPr>
          <w:rFonts w:hint="cs"/>
          <w:rtl/>
        </w:rPr>
        <w:t>ي</w:t>
      </w:r>
      <w:r>
        <w:rPr>
          <w:rtl/>
        </w:rPr>
        <w:t xml:space="preserve"> الزكاة، وبعضها عائد</w:t>
      </w:r>
      <w:r w:rsidR="00F32F95">
        <w:rPr>
          <w:rFonts w:hint="cs"/>
          <w:rtl/>
        </w:rPr>
        <w:t>ً</w:t>
      </w:r>
      <w:r>
        <w:rPr>
          <w:rtl/>
        </w:rPr>
        <w:t xml:space="preserve">ا إلى </w:t>
      </w:r>
      <w:r w:rsidR="00F32F95">
        <w:rPr>
          <w:rFonts w:hint="cs"/>
          <w:rtl/>
        </w:rPr>
        <w:t>آ</w:t>
      </w:r>
      <w:r>
        <w:rPr>
          <w:rtl/>
        </w:rPr>
        <w:t>خذها.</w:t>
      </w:r>
      <w:r w:rsidR="00F32F95">
        <w:rPr>
          <w:rFonts w:hint="cs"/>
          <w:rtl/>
        </w:rPr>
        <w:t>.</w:t>
      </w:r>
      <w:r>
        <w:rPr>
          <w:rtl/>
        </w:rPr>
        <w:t xml:space="preserve"> </w:t>
      </w:r>
      <w:r w:rsidRPr="00EB4087">
        <w:rPr>
          <w:b/>
          <w:bCs/>
          <w:rtl/>
        </w:rPr>
        <w:t>أما الذي يعود إلى م</w:t>
      </w:r>
      <w:r w:rsidR="00EB4087">
        <w:rPr>
          <w:rFonts w:hint="cs"/>
          <w:b/>
          <w:bCs/>
          <w:rtl/>
        </w:rPr>
        <w:t>ُ</w:t>
      </w:r>
      <w:r w:rsidRPr="00EB4087">
        <w:rPr>
          <w:b/>
          <w:bCs/>
          <w:rtl/>
        </w:rPr>
        <w:t>عطي الزكاة فكثيرة منها</w:t>
      </w:r>
      <w:r w:rsidR="00F32F95" w:rsidRPr="00EB4087">
        <w:rPr>
          <w:rFonts w:hint="cs"/>
          <w:b/>
          <w:bCs/>
          <w:rtl/>
        </w:rPr>
        <w:t>:</w:t>
      </w:r>
    </w:p>
    <w:p w14:paraId="446F6F28" w14:textId="2914FD78" w:rsidR="00CE29AB" w:rsidRDefault="00CE29AB" w:rsidP="005304FA">
      <w:pPr>
        <w:ind w:firstLine="226"/>
        <w:rPr>
          <w:rtl/>
        </w:rPr>
      </w:pPr>
      <w:r w:rsidRPr="00F32F95">
        <w:rPr>
          <w:b/>
          <w:bCs/>
          <w:rtl/>
        </w:rPr>
        <w:t>أ</w:t>
      </w:r>
      <w:r w:rsidR="00F32F95" w:rsidRPr="00F32F95">
        <w:rPr>
          <w:rFonts w:hint="cs"/>
          <w:b/>
          <w:bCs/>
          <w:rtl/>
        </w:rPr>
        <w:t xml:space="preserve"> -</w:t>
      </w:r>
      <w:r w:rsidR="00F32F95">
        <w:rPr>
          <w:rFonts w:hint="cs"/>
          <w:rtl/>
        </w:rPr>
        <w:t xml:space="preserve"> </w:t>
      </w:r>
      <w:r>
        <w:rPr>
          <w:rtl/>
        </w:rPr>
        <w:t xml:space="preserve">ليصير ذلك </w:t>
      </w:r>
      <w:r w:rsidR="00EB4087" w:rsidRPr="00EB4087">
        <w:rPr>
          <w:rtl/>
        </w:rPr>
        <w:t>كسر</w:t>
      </w:r>
      <w:r w:rsidR="00EB4087">
        <w:rPr>
          <w:rFonts w:hint="cs"/>
          <w:rtl/>
        </w:rPr>
        <w:t>ً</w:t>
      </w:r>
      <w:r w:rsidR="00EB4087" w:rsidRPr="00EB4087">
        <w:rPr>
          <w:rtl/>
        </w:rPr>
        <w:t>ا من شدة الميل إلى المال</w:t>
      </w:r>
      <w:r w:rsidR="00EB4087">
        <w:rPr>
          <w:rFonts w:hint="cs"/>
          <w:rtl/>
        </w:rPr>
        <w:t xml:space="preserve">، </w:t>
      </w:r>
      <w:r>
        <w:rPr>
          <w:rtl/>
        </w:rPr>
        <w:t>ومنع</w:t>
      </w:r>
      <w:r w:rsidR="00F32F95">
        <w:rPr>
          <w:rFonts w:hint="cs"/>
          <w:rtl/>
        </w:rPr>
        <w:t>ً</w:t>
      </w:r>
      <w:r>
        <w:rPr>
          <w:rtl/>
        </w:rPr>
        <w:t>ا من ا</w:t>
      </w:r>
      <w:r w:rsidR="00F32F95">
        <w:rPr>
          <w:rFonts w:hint="cs"/>
          <w:rtl/>
        </w:rPr>
        <w:t>ن</w:t>
      </w:r>
      <w:r>
        <w:rPr>
          <w:rtl/>
        </w:rPr>
        <w:t>صراف النفس بالكلية إليها، وت</w:t>
      </w:r>
      <w:r w:rsidR="00EB4087">
        <w:rPr>
          <w:rFonts w:hint="cs"/>
          <w:rtl/>
        </w:rPr>
        <w:t>ن</w:t>
      </w:r>
      <w:r>
        <w:rPr>
          <w:rtl/>
        </w:rPr>
        <w:t>بيه</w:t>
      </w:r>
      <w:r w:rsidR="00EB4087">
        <w:rPr>
          <w:rFonts w:hint="cs"/>
          <w:rtl/>
        </w:rPr>
        <w:t>ً</w:t>
      </w:r>
      <w:r>
        <w:rPr>
          <w:rtl/>
        </w:rPr>
        <w:t xml:space="preserve">ا لها على أن سعادة الإنسان لا تحصل عند </w:t>
      </w:r>
      <w:r w:rsidR="00131134">
        <w:rPr>
          <w:rFonts w:hint="cs"/>
          <w:rtl/>
        </w:rPr>
        <w:t>الاشتغال</w:t>
      </w:r>
      <w:r>
        <w:rPr>
          <w:rtl/>
        </w:rPr>
        <w:t xml:space="preserve"> بطلب المال، إنما تحصل ب</w:t>
      </w:r>
      <w:r w:rsidR="00F32F95">
        <w:rPr>
          <w:rFonts w:hint="cs"/>
          <w:rtl/>
        </w:rPr>
        <w:t>إن</w:t>
      </w:r>
      <w:r>
        <w:rPr>
          <w:rtl/>
        </w:rPr>
        <w:t>فاق المال لمرضاة الله تعال</w:t>
      </w:r>
      <w:r w:rsidR="00F32F95">
        <w:rPr>
          <w:rFonts w:hint="cs"/>
          <w:rtl/>
        </w:rPr>
        <w:t>ى</w:t>
      </w:r>
      <w:r w:rsidR="00EB4087">
        <w:rPr>
          <w:rFonts w:hint="cs"/>
          <w:rtl/>
        </w:rPr>
        <w:t>؛</w:t>
      </w:r>
      <w:r>
        <w:rPr>
          <w:rtl/>
        </w:rPr>
        <w:t xml:space="preserve"> فإيجاب الزكاة علاج صالح م</w:t>
      </w:r>
      <w:r w:rsidR="00F32F95">
        <w:rPr>
          <w:rFonts w:hint="cs"/>
          <w:rtl/>
        </w:rPr>
        <w:t>ت</w:t>
      </w:r>
      <w:r>
        <w:rPr>
          <w:rtl/>
        </w:rPr>
        <w:t>عين لإزالة مرض حب الدنيا عن القلب، ولذلك قال تعالى</w:t>
      </w:r>
      <w:r w:rsidR="00F32F95">
        <w:rPr>
          <w:rFonts w:hint="cs"/>
          <w:rtl/>
        </w:rPr>
        <w:t>:</w:t>
      </w:r>
      <w:r>
        <w:rPr>
          <w:rtl/>
        </w:rPr>
        <w:t xml:space="preserve"> </w:t>
      </w:r>
      <w:r w:rsidR="00F32F95" w:rsidRPr="00F32F95">
        <w:rPr>
          <w:rtl/>
        </w:rPr>
        <w:t>﴿تُطَهِّرُهُمْ وَتُزَكِّيهِمْ بِهَا﴾</w:t>
      </w:r>
      <w:r>
        <w:rPr>
          <w:rtl/>
        </w:rPr>
        <w:t>.</w:t>
      </w:r>
    </w:p>
    <w:p w14:paraId="0208320B" w14:textId="4EFD0774" w:rsidR="00CE29AB" w:rsidRDefault="00CE29AB" w:rsidP="005304FA">
      <w:pPr>
        <w:ind w:firstLine="226"/>
        <w:rPr>
          <w:rtl/>
        </w:rPr>
      </w:pPr>
      <w:r w:rsidRPr="00EB4087">
        <w:rPr>
          <w:b/>
          <w:bCs/>
          <w:rtl/>
        </w:rPr>
        <w:t>ب</w:t>
      </w:r>
      <w:r w:rsidR="00EB4087" w:rsidRPr="00EB4087">
        <w:rPr>
          <w:rFonts w:hint="cs"/>
          <w:b/>
          <w:bCs/>
          <w:rtl/>
        </w:rPr>
        <w:t xml:space="preserve"> - </w:t>
      </w:r>
      <w:r>
        <w:rPr>
          <w:rtl/>
        </w:rPr>
        <w:t>ليصرف النفس عن الطريق الظلماني الذي لا آخر له، ويتوجه إلى طريق عبودية الله وطلب رضوانه</w:t>
      </w:r>
      <w:r w:rsidR="00EB4087">
        <w:rPr>
          <w:rFonts w:hint="cs"/>
          <w:rtl/>
        </w:rPr>
        <w:t>.</w:t>
      </w:r>
    </w:p>
    <w:p w14:paraId="0F7481AD" w14:textId="693CF1D0" w:rsidR="00CE29AB" w:rsidRDefault="00CE29AB" w:rsidP="005304FA">
      <w:pPr>
        <w:ind w:firstLine="226"/>
        <w:rPr>
          <w:rtl/>
        </w:rPr>
      </w:pPr>
      <w:r w:rsidRPr="00EB4087">
        <w:rPr>
          <w:b/>
          <w:bCs/>
          <w:rtl/>
        </w:rPr>
        <w:t>ج</w:t>
      </w:r>
      <w:r w:rsidR="00EB4087" w:rsidRPr="00EB4087">
        <w:rPr>
          <w:rFonts w:hint="cs"/>
          <w:b/>
          <w:bCs/>
          <w:rtl/>
        </w:rPr>
        <w:t xml:space="preserve"> -</w:t>
      </w:r>
      <w:r>
        <w:rPr>
          <w:rtl/>
        </w:rPr>
        <w:t xml:space="preserve"> </w:t>
      </w:r>
      <w:r w:rsidR="00EB4087">
        <w:rPr>
          <w:rFonts w:hint="cs"/>
          <w:rtl/>
        </w:rPr>
        <w:t>إ</w:t>
      </w:r>
      <w:r>
        <w:rPr>
          <w:rtl/>
        </w:rPr>
        <w:t xml:space="preserve">يجاب الزكاة </w:t>
      </w:r>
      <w:r w:rsidR="00EB4087">
        <w:rPr>
          <w:rFonts w:hint="cs"/>
          <w:rtl/>
        </w:rPr>
        <w:t>ي</w:t>
      </w:r>
      <w:r>
        <w:rPr>
          <w:rtl/>
        </w:rPr>
        <w:t>ق</w:t>
      </w:r>
      <w:r w:rsidR="00EB4087">
        <w:rPr>
          <w:rFonts w:hint="cs"/>
          <w:rtl/>
        </w:rPr>
        <w:t>ل</w:t>
      </w:r>
      <w:r>
        <w:rPr>
          <w:rtl/>
        </w:rPr>
        <w:t>ل الطغيان، ويرد القلب إلى طلب مرضاة الرحمن</w:t>
      </w:r>
      <w:r w:rsidR="00EB4087">
        <w:rPr>
          <w:rFonts w:hint="cs"/>
          <w:rtl/>
        </w:rPr>
        <w:t>.</w:t>
      </w:r>
    </w:p>
    <w:p w14:paraId="039F8DBD" w14:textId="303F8984" w:rsidR="00CE29AB" w:rsidRDefault="00EB4087" w:rsidP="005304FA">
      <w:pPr>
        <w:ind w:firstLine="226"/>
        <w:rPr>
          <w:rtl/>
        </w:rPr>
      </w:pPr>
      <w:r w:rsidRPr="00EB4087">
        <w:rPr>
          <w:rFonts w:hint="cs"/>
          <w:b/>
          <w:bCs/>
          <w:rtl/>
        </w:rPr>
        <w:t>د -</w:t>
      </w:r>
      <w:r>
        <w:rPr>
          <w:rFonts w:hint="cs"/>
          <w:rtl/>
        </w:rPr>
        <w:t xml:space="preserve"> </w:t>
      </w:r>
      <w:r w:rsidR="00CE29AB">
        <w:rPr>
          <w:rtl/>
        </w:rPr>
        <w:t xml:space="preserve">ليحصل للروح هذا الكمال، وهو </w:t>
      </w:r>
      <w:r>
        <w:rPr>
          <w:rFonts w:hint="cs"/>
          <w:rtl/>
        </w:rPr>
        <w:t>إ</w:t>
      </w:r>
      <w:r w:rsidR="00CE29AB">
        <w:rPr>
          <w:rtl/>
        </w:rPr>
        <w:t>نصافه بكونه محسن</w:t>
      </w:r>
      <w:r>
        <w:rPr>
          <w:rFonts w:hint="cs"/>
          <w:rtl/>
        </w:rPr>
        <w:t>ً</w:t>
      </w:r>
      <w:r w:rsidR="00CE29AB">
        <w:rPr>
          <w:rtl/>
        </w:rPr>
        <w:t>ا إلى الخلق ساعي</w:t>
      </w:r>
      <w:r>
        <w:rPr>
          <w:rFonts w:hint="cs"/>
          <w:rtl/>
        </w:rPr>
        <w:t>ً</w:t>
      </w:r>
      <w:r w:rsidR="00CE29AB">
        <w:rPr>
          <w:rtl/>
        </w:rPr>
        <w:t xml:space="preserve">ا في </w:t>
      </w:r>
      <w:r>
        <w:rPr>
          <w:rFonts w:hint="cs"/>
          <w:rtl/>
        </w:rPr>
        <w:t>إي</w:t>
      </w:r>
      <w:r w:rsidR="00CE29AB">
        <w:rPr>
          <w:rtl/>
        </w:rPr>
        <w:t>صال الخيرات إليهم مانعا</w:t>
      </w:r>
      <w:r>
        <w:rPr>
          <w:rFonts w:hint="cs"/>
          <w:rtl/>
        </w:rPr>
        <w:t>ً</w:t>
      </w:r>
      <w:r w:rsidR="00CE29AB">
        <w:rPr>
          <w:rtl/>
        </w:rPr>
        <w:t xml:space="preserve"> الآفات عنهم</w:t>
      </w:r>
      <w:r>
        <w:rPr>
          <w:rFonts w:hint="cs"/>
          <w:rtl/>
        </w:rPr>
        <w:t>؛</w:t>
      </w:r>
      <w:r w:rsidR="00CE29AB">
        <w:rPr>
          <w:rtl/>
        </w:rPr>
        <w:t xml:space="preserve"> (تخلقوا بأخلاق الله).</w:t>
      </w:r>
    </w:p>
    <w:p w14:paraId="1B0D4582" w14:textId="5B3E6B19" w:rsidR="00CE29AB" w:rsidRDefault="00CE29AB" w:rsidP="005304FA">
      <w:pPr>
        <w:ind w:firstLine="226"/>
        <w:rPr>
          <w:rtl/>
        </w:rPr>
      </w:pPr>
      <w:r w:rsidRPr="00EB4087">
        <w:rPr>
          <w:b/>
          <w:bCs/>
          <w:rtl/>
        </w:rPr>
        <w:t>ه</w:t>
      </w:r>
      <w:r w:rsidR="00E94269">
        <w:rPr>
          <w:rFonts w:hint="cs"/>
          <w:b/>
          <w:bCs/>
          <w:rtl/>
        </w:rPr>
        <w:t>ـ</w:t>
      </w:r>
      <w:r w:rsidR="00EB4087" w:rsidRPr="00EB4087">
        <w:rPr>
          <w:rFonts w:hint="cs"/>
          <w:b/>
          <w:bCs/>
          <w:rtl/>
        </w:rPr>
        <w:t xml:space="preserve"> -</w:t>
      </w:r>
      <w:r>
        <w:rPr>
          <w:rtl/>
        </w:rPr>
        <w:t xml:space="preserve"> حب الفقراء لهم و</w:t>
      </w:r>
      <w:r w:rsidR="00EB4087">
        <w:rPr>
          <w:rFonts w:hint="cs"/>
          <w:rtl/>
        </w:rPr>
        <w:t>إ</w:t>
      </w:r>
      <w:r>
        <w:rPr>
          <w:rtl/>
        </w:rPr>
        <w:t xml:space="preserve">مدادهم بالدعاء، وللقلوب </w:t>
      </w:r>
      <w:r w:rsidR="00EB4087">
        <w:rPr>
          <w:rFonts w:hint="cs"/>
          <w:rtl/>
        </w:rPr>
        <w:t>آ</w:t>
      </w:r>
      <w:r>
        <w:rPr>
          <w:rtl/>
        </w:rPr>
        <w:t>ثار، وللأرواح حرارة</w:t>
      </w:r>
      <w:r w:rsidR="00852B9A">
        <w:rPr>
          <w:rtl/>
        </w:rPr>
        <w:t>.</w:t>
      </w:r>
      <w:r>
        <w:rPr>
          <w:rtl/>
        </w:rPr>
        <w:t>. فصارت تلك الدعوات سبب</w:t>
      </w:r>
      <w:r w:rsidR="00EB4087">
        <w:rPr>
          <w:rFonts w:hint="cs"/>
          <w:rtl/>
        </w:rPr>
        <w:t>ً</w:t>
      </w:r>
      <w:r>
        <w:rPr>
          <w:rtl/>
        </w:rPr>
        <w:t>ا لبقاء ذلك الإنسان في الخير والخصب وإليه الإشارة بقوله تعالى</w:t>
      </w:r>
      <w:r w:rsidR="00EB4087">
        <w:rPr>
          <w:rFonts w:hint="cs"/>
          <w:rtl/>
        </w:rPr>
        <w:t>:</w:t>
      </w:r>
      <w:r>
        <w:rPr>
          <w:rtl/>
        </w:rPr>
        <w:t xml:space="preserve"> </w:t>
      </w:r>
      <w:r w:rsidR="00EB4087" w:rsidRPr="00EB4087">
        <w:rPr>
          <w:rtl/>
        </w:rPr>
        <w:t>﴿وَأَمَّا مَا يَنْفَعُ النَّاسَ فَيَمْكُثُ فِي الْأَرْضِ﴾</w:t>
      </w:r>
      <w:r w:rsidR="00EB4087" w:rsidRPr="00EB4087">
        <w:rPr>
          <w:sz w:val="24"/>
          <w:szCs w:val="24"/>
          <w:rtl/>
        </w:rPr>
        <w:t xml:space="preserve"> [الرعد: 17]</w:t>
      </w:r>
      <w:r w:rsidR="00EB4087">
        <w:rPr>
          <w:rFonts w:hint="cs"/>
          <w:rtl/>
        </w:rPr>
        <w:t xml:space="preserve">، </w:t>
      </w:r>
      <w:r>
        <w:rPr>
          <w:rtl/>
        </w:rPr>
        <w:t>وقوله عليه</w:t>
      </w:r>
      <w:r w:rsidR="00EB4087">
        <w:rPr>
          <w:rFonts w:hint="cs"/>
          <w:rtl/>
        </w:rPr>
        <w:t xml:space="preserve"> الصلاة</w:t>
      </w:r>
      <w:r>
        <w:rPr>
          <w:rtl/>
        </w:rPr>
        <w:t xml:space="preserve"> السلام</w:t>
      </w:r>
      <w:r w:rsidR="00EB4087">
        <w:rPr>
          <w:rFonts w:hint="cs"/>
          <w:rtl/>
        </w:rPr>
        <w:t>:</w:t>
      </w:r>
      <w:r>
        <w:rPr>
          <w:rtl/>
        </w:rPr>
        <w:t xml:space="preserve"> </w:t>
      </w:r>
      <w:r w:rsidR="00EB4087">
        <w:rPr>
          <w:rFonts w:hint="cs"/>
          <w:rtl/>
        </w:rPr>
        <w:t>(أ</w:t>
      </w:r>
      <w:r>
        <w:rPr>
          <w:rtl/>
        </w:rPr>
        <w:t>حصنوا أموالكم بالزكاة</w:t>
      </w:r>
      <w:r w:rsidR="00EB4087">
        <w:rPr>
          <w:rFonts w:hint="cs"/>
          <w:rtl/>
        </w:rPr>
        <w:t>)</w:t>
      </w:r>
      <w:r>
        <w:rPr>
          <w:rtl/>
        </w:rPr>
        <w:t xml:space="preserve">، </w:t>
      </w:r>
      <w:r w:rsidR="00EB4087">
        <w:rPr>
          <w:rFonts w:hint="cs"/>
          <w:rtl/>
        </w:rPr>
        <w:t>(</w:t>
      </w:r>
      <w:r>
        <w:rPr>
          <w:rtl/>
        </w:rPr>
        <w:t>جبلت القلوب على حب من أحسن إليها</w:t>
      </w:r>
      <w:r w:rsidR="00EB4087">
        <w:rPr>
          <w:rFonts w:hint="cs"/>
          <w:rtl/>
        </w:rPr>
        <w:t>).</w:t>
      </w:r>
    </w:p>
    <w:p w14:paraId="67304864" w14:textId="4C55B703" w:rsidR="00CE29AB" w:rsidRDefault="00EB4087" w:rsidP="005304FA">
      <w:pPr>
        <w:ind w:firstLine="226"/>
        <w:rPr>
          <w:rtl/>
        </w:rPr>
      </w:pPr>
      <w:r w:rsidRPr="00EB4087">
        <w:rPr>
          <w:rFonts w:hint="cs"/>
          <w:b/>
          <w:bCs/>
          <w:rtl/>
        </w:rPr>
        <w:t xml:space="preserve">و - </w:t>
      </w:r>
      <w:r w:rsidR="00CE29AB">
        <w:rPr>
          <w:rtl/>
        </w:rPr>
        <w:t xml:space="preserve">وأن ينقله من درجة </w:t>
      </w:r>
      <w:r w:rsidR="00131134">
        <w:rPr>
          <w:rFonts w:hint="cs"/>
          <w:rtl/>
        </w:rPr>
        <w:t>الاستغناء</w:t>
      </w:r>
      <w:r w:rsidR="00CE29AB">
        <w:rPr>
          <w:rtl/>
        </w:rPr>
        <w:t xml:space="preserve"> بالشيء إلى المقام الذي هو </w:t>
      </w:r>
      <w:r>
        <w:rPr>
          <w:rFonts w:hint="cs"/>
          <w:rtl/>
        </w:rPr>
        <w:t>أ</w:t>
      </w:r>
      <w:r w:rsidR="00CE29AB">
        <w:rPr>
          <w:rtl/>
        </w:rPr>
        <w:t>على منه و</w:t>
      </w:r>
      <w:r>
        <w:rPr>
          <w:rFonts w:hint="cs"/>
          <w:rtl/>
        </w:rPr>
        <w:t>أ</w:t>
      </w:r>
      <w:r w:rsidR="00CE29AB">
        <w:rPr>
          <w:rtl/>
        </w:rPr>
        <w:t>شرف وهو الاستغناء عن الشيء</w:t>
      </w:r>
      <w:r>
        <w:rPr>
          <w:rFonts w:hint="cs"/>
          <w:rtl/>
        </w:rPr>
        <w:t>.</w:t>
      </w:r>
    </w:p>
    <w:p w14:paraId="7D95F4DD" w14:textId="4D816E32" w:rsidR="00EB4087" w:rsidRDefault="00CE29AB" w:rsidP="005304FA">
      <w:pPr>
        <w:ind w:firstLine="226"/>
        <w:rPr>
          <w:rtl/>
        </w:rPr>
      </w:pPr>
      <w:r w:rsidRPr="00EB4087">
        <w:rPr>
          <w:b/>
          <w:bCs/>
          <w:rtl/>
        </w:rPr>
        <w:t>ز</w:t>
      </w:r>
      <w:r w:rsidR="00EB4087" w:rsidRPr="00EB4087">
        <w:rPr>
          <w:rFonts w:hint="cs"/>
          <w:b/>
          <w:bCs/>
          <w:rtl/>
        </w:rPr>
        <w:t xml:space="preserve"> -</w:t>
      </w:r>
      <w:r>
        <w:rPr>
          <w:rtl/>
        </w:rPr>
        <w:t xml:space="preserve"> أنه</w:t>
      </w:r>
      <w:r w:rsidR="00EB4087">
        <w:rPr>
          <w:rFonts w:hint="cs"/>
          <w:rtl/>
        </w:rPr>
        <w:t>ا</w:t>
      </w:r>
      <w:r>
        <w:rPr>
          <w:rtl/>
        </w:rPr>
        <w:t xml:space="preserve"> </w:t>
      </w:r>
      <w:r w:rsidR="00EB4087">
        <w:rPr>
          <w:rFonts w:hint="cs"/>
          <w:rtl/>
        </w:rPr>
        <w:t>ت</w:t>
      </w:r>
      <w:r>
        <w:rPr>
          <w:rtl/>
        </w:rPr>
        <w:t>وجب المدح الدائم في الدنيا، والثواب الدائم في الآخرة</w:t>
      </w:r>
      <w:r w:rsidR="00EB4087">
        <w:rPr>
          <w:rFonts w:hint="cs"/>
          <w:rtl/>
        </w:rPr>
        <w:t>.</w:t>
      </w:r>
    </w:p>
    <w:p w14:paraId="01CDF3B8" w14:textId="77777777" w:rsidR="00EB4087" w:rsidRDefault="00CE29AB" w:rsidP="005304FA">
      <w:pPr>
        <w:ind w:firstLine="226"/>
        <w:rPr>
          <w:rtl/>
        </w:rPr>
      </w:pPr>
      <w:r w:rsidRPr="00EB4087">
        <w:rPr>
          <w:b/>
          <w:bCs/>
          <w:rtl/>
        </w:rPr>
        <w:t>ح</w:t>
      </w:r>
      <w:r w:rsidR="00EB4087" w:rsidRPr="00EB4087">
        <w:rPr>
          <w:rFonts w:hint="cs"/>
          <w:b/>
          <w:bCs/>
          <w:rtl/>
        </w:rPr>
        <w:t xml:space="preserve"> -</w:t>
      </w:r>
      <w:r>
        <w:rPr>
          <w:rtl/>
        </w:rPr>
        <w:t xml:space="preserve"> </w:t>
      </w:r>
      <w:r w:rsidR="00EB4087">
        <w:rPr>
          <w:rFonts w:hint="cs"/>
          <w:rtl/>
        </w:rPr>
        <w:t>إ</w:t>
      </w:r>
      <w:r>
        <w:rPr>
          <w:rtl/>
        </w:rPr>
        <w:t>عطاء المال فيه تشبه بالملائكة والأنبياء</w:t>
      </w:r>
      <w:r w:rsidR="00EB4087">
        <w:rPr>
          <w:rFonts w:hint="cs"/>
          <w:rtl/>
        </w:rPr>
        <w:t>،</w:t>
      </w:r>
      <w:r>
        <w:rPr>
          <w:rtl/>
        </w:rPr>
        <w:t xml:space="preserve"> و</w:t>
      </w:r>
      <w:r w:rsidR="00EB4087">
        <w:rPr>
          <w:rFonts w:hint="cs"/>
          <w:rtl/>
        </w:rPr>
        <w:t>إ</w:t>
      </w:r>
      <w:r>
        <w:rPr>
          <w:rtl/>
        </w:rPr>
        <w:t>مساكه فيه تشبه بالبخلاء والمذمومين.</w:t>
      </w:r>
    </w:p>
    <w:p w14:paraId="424580BA" w14:textId="77777777" w:rsidR="00EB4087" w:rsidRDefault="00CE29AB" w:rsidP="005304FA">
      <w:pPr>
        <w:ind w:firstLine="226"/>
        <w:rPr>
          <w:rtl/>
        </w:rPr>
      </w:pPr>
      <w:r w:rsidRPr="00EB4087">
        <w:rPr>
          <w:b/>
          <w:bCs/>
          <w:rtl/>
        </w:rPr>
        <w:t>ط</w:t>
      </w:r>
      <w:r w:rsidR="00EB4087" w:rsidRPr="00EB4087">
        <w:rPr>
          <w:rFonts w:hint="cs"/>
          <w:b/>
          <w:bCs/>
          <w:rtl/>
        </w:rPr>
        <w:t xml:space="preserve"> - </w:t>
      </w:r>
      <w:r>
        <w:rPr>
          <w:rtl/>
        </w:rPr>
        <w:t>في الزكاة شكر للنعمة، لأن شكر النعمة عبارة عن صرفها إلى طلب مرضاة المنعم.</w:t>
      </w:r>
    </w:p>
    <w:p w14:paraId="42561F10" w14:textId="45552804" w:rsidR="00CE29AB" w:rsidRDefault="00CE29AB" w:rsidP="005304FA">
      <w:pPr>
        <w:ind w:firstLine="226"/>
        <w:rPr>
          <w:rtl/>
        </w:rPr>
      </w:pPr>
      <w:r w:rsidRPr="00EB4087">
        <w:rPr>
          <w:b/>
          <w:bCs/>
          <w:rtl/>
        </w:rPr>
        <w:t>ي</w:t>
      </w:r>
      <w:r w:rsidR="00EB4087" w:rsidRPr="00EB4087">
        <w:rPr>
          <w:rFonts w:hint="cs"/>
          <w:b/>
          <w:bCs/>
          <w:rtl/>
        </w:rPr>
        <w:t xml:space="preserve"> -</w:t>
      </w:r>
      <w:r>
        <w:rPr>
          <w:rtl/>
        </w:rPr>
        <w:t xml:space="preserve"> </w:t>
      </w:r>
      <w:r w:rsidR="00EB4087">
        <w:rPr>
          <w:rFonts w:hint="cs"/>
          <w:rtl/>
        </w:rPr>
        <w:t>إ</w:t>
      </w:r>
      <w:r>
        <w:rPr>
          <w:rtl/>
        </w:rPr>
        <w:t>يجاب الزكاة يوجب حصول الألفة والمودة بين المسلمين وزوال الحقد والحسد عنهم.</w:t>
      </w:r>
    </w:p>
    <w:p w14:paraId="7BD371A2" w14:textId="095EC30B" w:rsidR="00CE29AB" w:rsidRDefault="00CE29AB" w:rsidP="005304FA">
      <w:pPr>
        <w:ind w:firstLine="226"/>
        <w:rPr>
          <w:rtl/>
        </w:rPr>
      </w:pPr>
      <w:r>
        <w:rPr>
          <w:rtl/>
        </w:rPr>
        <w:t>وأما الفوائد التي تعود إلى مستحقي الزكاة فظاهره معروف لا تحتاج إلى توضيح، ومع ذلك فس</w:t>
      </w:r>
      <w:r w:rsidR="00EB4087">
        <w:rPr>
          <w:rFonts w:hint="cs"/>
          <w:rtl/>
        </w:rPr>
        <w:t>ن</w:t>
      </w:r>
      <w:r>
        <w:rPr>
          <w:rtl/>
        </w:rPr>
        <w:t>أتي تباع</w:t>
      </w:r>
      <w:r w:rsidR="00EB4087">
        <w:rPr>
          <w:rFonts w:hint="cs"/>
          <w:rtl/>
        </w:rPr>
        <w:t>ً</w:t>
      </w:r>
      <w:r>
        <w:rPr>
          <w:rtl/>
        </w:rPr>
        <w:t>ا مع كل صنف من أصناف المستحقين</w:t>
      </w:r>
      <w:r w:rsidR="00852B9A">
        <w:rPr>
          <w:rtl/>
        </w:rPr>
        <w:t>.</w:t>
      </w:r>
      <w:r>
        <w:rPr>
          <w:rtl/>
        </w:rPr>
        <w:t>. وسأعرض لهذه الأصناف بشيء من التفصيل حسب ترتيب</w:t>
      </w:r>
      <w:r w:rsidR="009F06DD">
        <w:rPr>
          <w:rtl/>
        </w:rPr>
        <w:t xml:space="preserve"> الآية</w:t>
      </w:r>
      <w:r>
        <w:rPr>
          <w:rtl/>
        </w:rPr>
        <w:t>، والله الموفق والمعين</w:t>
      </w:r>
      <w:r w:rsidR="00EB4087">
        <w:rPr>
          <w:rFonts w:hint="cs"/>
          <w:rtl/>
        </w:rPr>
        <w:t>.</w:t>
      </w:r>
    </w:p>
    <w:p w14:paraId="40926185" w14:textId="4AB3FE7D" w:rsidR="00852B9A" w:rsidRDefault="00E94269" w:rsidP="005304FA">
      <w:pPr>
        <w:ind w:firstLine="226"/>
        <w:rPr>
          <w:b/>
          <w:bCs/>
          <w:rtl/>
        </w:rPr>
      </w:pPr>
      <w:r w:rsidRPr="00E94269">
        <w:rPr>
          <w:rFonts w:hint="cs"/>
          <w:b/>
          <w:bCs/>
          <w:rtl/>
        </w:rPr>
        <w:t xml:space="preserve">1 </w:t>
      </w:r>
      <w:r w:rsidRPr="00E94269">
        <w:rPr>
          <w:b/>
          <w:bCs/>
          <w:rtl/>
        </w:rPr>
        <w:t>–</w:t>
      </w:r>
      <w:r w:rsidRPr="00E94269">
        <w:rPr>
          <w:rFonts w:hint="cs"/>
          <w:b/>
          <w:bCs/>
          <w:rtl/>
        </w:rPr>
        <w:t xml:space="preserve"> 2</w:t>
      </w:r>
      <w:r w:rsidR="00852B9A">
        <w:rPr>
          <w:rFonts w:hint="cs"/>
          <w:b/>
          <w:bCs/>
          <w:rtl/>
        </w:rPr>
        <w:t xml:space="preserve"> </w:t>
      </w:r>
      <w:r w:rsidR="00CE29AB" w:rsidRPr="00E94269">
        <w:rPr>
          <w:b/>
          <w:bCs/>
          <w:rtl/>
        </w:rPr>
        <w:t>الفقراء والمساكين</w:t>
      </w:r>
      <w:r w:rsidR="00852B9A" w:rsidRPr="00E94269">
        <w:rPr>
          <w:rFonts w:hint="cs"/>
          <w:b/>
          <w:bCs/>
          <w:rtl/>
        </w:rPr>
        <w:t>:</w:t>
      </w:r>
    </w:p>
    <w:p w14:paraId="227D6FDF" w14:textId="1820E232" w:rsidR="00CE29AB" w:rsidRPr="00EC2258" w:rsidRDefault="00CE29AB" w:rsidP="005304FA">
      <w:pPr>
        <w:ind w:firstLine="226"/>
        <w:rPr>
          <w:b/>
          <w:bCs/>
          <w:rtl/>
        </w:rPr>
      </w:pPr>
      <w:r>
        <w:rPr>
          <w:rtl/>
        </w:rPr>
        <w:t xml:space="preserve">هم أحق جماعة في المجتمع الإنساني بالرعاية والحماية من آفة الفقر والمسكنة التي تفتك بهم وتغتال المعاني الإنسانية فيهم، ومحاربة هذه الآفة </w:t>
      </w:r>
      <w:r w:rsidR="00E94269">
        <w:rPr>
          <w:rFonts w:hint="cs"/>
          <w:rtl/>
        </w:rPr>
        <w:t>-</w:t>
      </w:r>
      <w:r>
        <w:rPr>
          <w:rtl/>
        </w:rPr>
        <w:t>فوق أنه واجب إنساني تفرضه الأخوة الإنسانية، وتقتضيه لح</w:t>
      </w:r>
      <w:r w:rsidR="00E94269">
        <w:rPr>
          <w:rFonts w:hint="cs"/>
          <w:rtl/>
        </w:rPr>
        <w:t>م</w:t>
      </w:r>
      <w:r>
        <w:rPr>
          <w:rtl/>
        </w:rPr>
        <w:t>ة النسب بين الإنسان والإنسان</w:t>
      </w:r>
      <w:r w:rsidR="00E94269">
        <w:rPr>
          <w:rFonts w:hint="cs"/>
          <w:rtl/>
        </w:rPr>
        <w:t>-</w:t>
      </w:r>
      <w:r>
        <w:rPr>
          <w:rtl/>
        </w:rPr>
        <w:t xml:space="preserve"> هي حماية للأغنياء أنفسهم، وضمانة لأمنهم وسلامتهم في أموالهم وأنفسهم من عادية الفقراء والمساكين عليهم، والتذرع بكل وسيلة ممكنة </w:t>
      </w:r>
      <w:r w:rsidR="00E94269">
        <w:rPr>
          <w:rFonts w:hint="cs"/>
          <w:rtl/>
        </w:rPr>
        <w:t>ي</w:t>
      </w:r>
      <w:r>
        <w:rPr>
          <w:rtl/>
        </w:rPr>
        <w:t>جد فيها الفقراء منفذ</w:t>
      </w:r>
      <w:r w:rsidR="00E94269">
        <w:rPr>
          <w:rFonts w:hint="cs"/>
          <w:rtl/>
        </w:rPr>
        <w:t>ً</w:t>
      </w:r>
      <w:r>
        <w:rPr>
          <w:rtl/>
        </w:rPr>
        <w:t>ا ينفذون منه إلى ما عند الأغنياء، ليشبعوا جوعتهم، وليدفعوا عن أنفسهم خطر الموت جوع</w:t>
      </w:r>
      <w:r w:rsidR="00E94269">
        <w:rPr>
          <w:rFonts w:hint="cs"/>
          <w:rtl/>
        </w:rPr>
        <w:t>ً</w:t>
      </w:r>
      <w:r>
        <w:rPr>
          <w:rtl/>
        </w:rPr>
        <w:t>ا</w:t>
      </w:r>
      <w:r w:rsidR="00E94269">
        <w:rPr>
          <w:rFonts w:hint="cs"/>
          <w:rtl/>
        </w:rPr>
        <w:t>.</w:t>
      </w:r>
    </w:p>
    <w:p w14:paraId="413972B0" w14:textId="4D209AFF" w:rsidR="00CE29AB" w:rsidRDefault="00CE29AB" w:rsidP="005304FA">
      <w:pPr>
        <w:ind w:firstLine="226"/>
        <w:rPr>
          <w:rtl/>
        </w:rPr>
      </w:pPr>
      <w:r>
        <w:rPr>
          <w:rtl/>
        </w:rPr>
        <w:t>فإذا لم تكن الزكاة فسيبقى الفقراء والمساكين جياع</w:t>
      </w:r>
      <w:r w:rsidR="00E94269">
        <w:rPr>
          <w:rFonts w:hint="cs"/>
          <w:rtl/>
        </w:rPr>
        <w:t>ً</w:t>
      </w:r>
      <w:r>
        <w:rPr>
          <w:rtl/>
        </w:rPr>
        <w:t>ا عرايا قد خلت أيديهم من كل مال وليس لهم ما ي</w:t>
      </w:r>
      <w:r w:rsidR="00E94269">
        <w:rPr>
          <w:rFonts w:hint="cs"/>
          <w:rtl/>
        </w:rPr>
        <w:t>َ</w:t>
      </w:r>
      <w:r>
        <w:rPr>
          <w:rtl/>
        </w:rPr>
        <w:t>ج</w:t>
      </w:r>
      <w:r w:rsidR="00E94269">
        <w:rPr>
          <w:rFonts w:hint="cs"/>
          <w:rtl/>
        </w:rPr>
        <w:t>ب</w:t>
      </w:r>
      <w:r>
        <w:rPr>
          <w:rtl/>
        </w:rPr>
        <w:t xml:space="preserve">رهم، وربما حملهم شدة الحاجة ومضرة المسكنة على الالتحاق بأعداء المسلمين والإقدام على الأفعال المنكرة، كالسرقة والنهب والاغتصاب والقتل الفردي أو الجماعي، وكل هذا </w:t>
      </w:r>
      <w:r w:rsidR="00E94269">
        <w:rPr>
          <w:rFonts w:hint="cs"/>
          <w:rtl/>
        </w:rPr>
        <w:t>-</w:t>
      </w:r>
      <w:r>
        <w:rPr>
          <w:rtl/>
        </w:rPr>
        <w:t>وكثير غيره</w:t>
      </w:r>
      <w:r w:rsidR="00E94269">
        <w:rPr>
          <w:rFonts w:hint="cs"/>
          <w:rtl/>
        </w:rPr>
        <w:t>-</w:t>
      </w:r>
      <w:r>
        <w:rPr>
          <w:rtl/>
        </w:rPr>
        <w:t xml:space="preserve"> مما يتولد عن شدة الحاجة، وهو مما يراه الجياع المحرومون </w:t>
      </w:r>
      <w:r w:rsidR="00E94269">
        <w:rPr>
          <w:rFonts w:hint="cs"/>
          <w:rtl/>
        </w:rPr>
        <w:t>-إ</w:t>
      </w:r>
      <w:r>
        <w:rPr>
          <w:rtl/>
        </w:rPr>
        <w:t>ن كان للجائع المحروم أن يرى</w:t>
      </w:r>
      <w:r w:rsidR="00E94269">
        <w:rPr>
          <w:rFonts w:hint="cs"/>
          <w:rtl/>
        </w:rPr>
        <w:t>-</w:t>
      </w:r>
      <w:r>
        <w:rPr>
          <w:rtl/>
        </w:rPr>
        <w:t xml:space="preserve"> حق</w:t>
      </w:r>
      <w:r w:rsidR="00E94269">
        <w:rPr>
          <w:rFonts w:hint="cs"/>
          <w:rtl/>
        </w:rPr>
        <w:t>ً</w:t>
      </w:r>
      <w:r>
        <w:rPr>
          <w:rtl/>
        </w:rPr>
        <w:t>ا مشروع</w:t>
      </w:r>
      <w:r w:rsidR="00E94269">
        <w:rPr>
          <w:rFonts w:hint="cs"/>
          <w:rtl/>
        </w:rPr>
        <w:t>ً</w:t>
      </w:r>
      <w:r>
        <w:rPr>
          <w:rtl/>
        </w:rPr>
        <w:t>ا لهم في الدفاع عن النفس، واتقاء خطر الموت الذي يتهددهم، إذ ليس عند الفقير المحروم المشرف على الموت جوع</w:t>
      </w:r>
      <w:r w:rsidR="00E94269">
        <w:rPr>
          <w:rFonts w:hint="cs"/>
          <w:rtl/>
        </w:rPr>
        <w:t>ً</w:t>
      </w:r>
      <w:r>
        <w:rPr>
          <w:rtl/>
        </w:rPr>
        <w:t xml:space="preserve">ا ما </w:t>
      </w:r>
      <w:r w:rsidR="00E94269">
        <w:rPr>
          <w:rFonts w:hint="cs"/>
          <w:rtl/>
        </w:rPr>
        <w:t>ي</w:t>
      </w:r>
      <w:r>
        <w:rPr>
          <w:rtl/>
        </w:rPr>
        <w:t xml:space="preserve">حرص عليه غير نفسه تلك التي يكاد يفقدها، </w:t>
      </w:r>
      <w:r w:rsidR="00E94269">
        <w:rPr>
          <w:rFonts w:hint="cs"/>
          <w:rtl/>
        </w:rPr>
        <w:t>إ</w:t>
      </w:r>
      <w:r>
        <w:rPr>
          <w:rtl/>
        </w:rPr>
        <w:t xml:space="preserve">ن هو لم يعمل على </w:t>
      </w:r>
      <w:r w:rsidR="00E94269">
        <w:rPr>
          <w:rFonts w:hint="cs"/>
          <w:rtl/>
        </w:rPr>
        <w:t>إ</w:t>
      </w:r>
      <w:r>
        <w:rPr>
          <w:rtl/>
        </w:rPr>
        <w:t xml:space="preserve">نقاذها، ولو كان ذلك </w:t>
      </w:r>
      <w:r w:rsidR="00E94269">
        <w:rPr>
          <w:rFonts w:hint="cs"/>
          <w:rtl/>
        </w:rPr>
        <w:t>ي</w:t>
      </w:r>
      <w:r>
        <w:rPr>
          <w:rtl/>
        </w:rPr>
        <w:t>حمله على ركوب كل مهلكة، فإنه هالك لا محالة، إن هو لم يعمل عملا</w:t>
      </w:r>
      <w:r w:rsidR="00E94269">
        <w:rPr>
          <w:rFonts w:hint="cs"/>
          <w:rtl/>
        </w:rPr>
        <w:t>ً</w:t>
      </w:r>
      <w:r>
        <w:rPr>
          <w:rtl/>
        </w:rPr>
        <w:t xml:space="preserve"> في وجه هذا الخطر الذي يتهدده، و</w:t>
      </w:r>
      <w:r w:rsidR="00E94269">
        <w:rPr>
          <w:rFonts w:hint="cs"/>
          <w:rtl/>
        </w:rPr>
        <w:t>إ</w:t>
      </w:r>
      <w:r>
        <w:rPr>
          <w:rtl/>
        </w:rPr>
        <w:t>نه لا</w:t>
      </w:r>
      <w:r w:rsidR="00E94269">
        <w:rPr>
          <w:rFonts w:hint="cs"/>
          <w:rtl/>
        </w:rPr>
        <w:t xml:space="preserve"> </w:t>
      </w:r>
      <w:r>
        <w:rPr>
          <w:rtl/>
        </w:rPr>
        <w:t>بد له أن يعمل بدافع غريزة حب البقاء، ولن يكف عن العمل ما</w:t>
      </w:r>
      <w:r w:rsidR="00E94269">
        <w:rPr>
          <w:rFonts w:hint="cs"/>
          <w:rtl/>
        </w:rPr>
        <w:t xml:space="preserve"> </w:t>
      </w:r>
      <w:r>
        <w:rPr>
          <w:rtl/>
        </w:rPr>
        <w:t>دام في صدره نفس يتردد</w:t>
      </w:r>
      <w:r w:rsidR="00E94269">
        <w:rPr>
          <w:rFonts w:hint="cs"/>
          <w:rtl/>
        </w:rPr>
        <w:t>.</w:t>
      </w:r>
    </w:p>
    <w:p w14:paraId="53F19803" w14:textId="28C0469E" w:rsidR="00CE29AB" w:rsidRDefault="00E94269" w:rsidP="005304FA">
      <w:pPr>
        <w:ind w:firstLine="226"/>
        <w:rPr>
          <w:rtl/>
        </w:rPr>
      </w:pPr>
      <w:r>
        <w:rPr>
          <w:rFonts w:hint="cs"/>
          <w:rtl/>
        </w:rPr>
        <w:t>إ</w:t>
      </w:r>
      <w:r w:rsidR="00CE29AB">
        <w:rPr>
          <w:rtl/>
        </w:rPr>
        <w:t>ن ال</w:t>
      </w:r>
      <w:r>
        <w:rPr>
          <w:rFonts w:hint="cs"/>
          <w:rtl/>
        </w:rPr>
        <w:t>غ</w:t>
      </w:r>
      <w:r w:rsidR="00CE29AB">
        <w:rPr>
          <w:rtl/>
        </w:rPr>
        <w:t>ريق الذي ابتلعه اليم لا يكف عن الضرب بكيانه كله في وجه الماء ضربات محمومة مجنونة يائسة، وكأنه بهذا ينتقم لنفسه من اليم الذي أوقعه في شباكها</w:t>
      </w:r>
      <w:r>
        <w:rPr>
          <w:rFonts w:hint="cs"/>
          <w:rtl/>
        </w:rPr>
        <w:t>!</w:t>
      </w:r>
      <w:r w:rsidR="00CE29AB">
        <w:rPr>
          <w:rtl/>
        </w:rPr>
        <w:t xml:space="preserve"> يقول الإمام الشافعي رحمه الله: «</w:t>
      </w:r>
      <w:r w:rsidRPr="00E94269">
        <w:rPr>
          <w:rtl/>
        </w:rPr>
        <w:t>لا تشاوِرْ مَن ليس في بيته دقيقٌ؛ فإنه مُولَهُ العقلِ</w:t>
      </w:r>
      <w:r>
        <w:rPr>
          <w:rFonts w:hint="cs"/>
          <w:rtl/>
        </w:rPr>
        <w:t>»؛</w:t>
      </w:r>
      <w:r w:rsidR="00CE29AB">
        <w:rPr>
          <w:rtl/>
        </w:rPr>
        <w:t xml:space="preserve"> أي شارد العقل مضطرب التفكير</w:t>
      </w:r>
      <w:r w:rsidR="00852B9A">
        <w:rPr>
          <w:rtl/>
        </w:rPr>
        <w:t>.</w:t>
      </w:r>
      <w:r w:rsidR="00CE29AB">
        <w:rPr>
          <w:rtl/>
        </w:rPr>
        <w:t>. فالفقراء خطر يهدد المجتمع من أكثر من وجه</w:t>
      </w:r>
      <w:r w:rsidR="00852B9A">
        <w:rPr>
          <w:rtl/>
        </w:rPr>
        <w:t>.</w:t>
      </w:r>
      <w:r w:rsidR="00CE29AB">
        <w:rPr>
          <w:rtl/>
        </w:rPr>
        <w:t>. يهددونه بالخروج على شرائعه السماوية والوضعية، وبالتحلل من كل نظام يحكم الجماعة، ويدفع عدوان بعضها على بعض وذلك ب</w:t>
      </w:r>
      <w:r>
        <w:rPr>
          <w:rFonts w:hint="cs"/>
          <w:rtl/>
        </w:rPr>
        <w:t>م</w:t>
      </w:r>
      <w:r w:rsidR="00CE29AB">
        <w:rPr>
          <w:rtl/>
        </w:rPr>
        <w:t xml:space="preserve">د أيديهم إلى ما ليس لهم، وفي هذا </w:t>
      </w:r>
      <w:r>
        <w:rPr>
          <w:rFonts w:hint="cs"/>
          <w:rtl/>
        </w:rPr>
        <w:t>إ</w:t>
      </w:r>
      <w:r w:rsidR="00CE29AB">
        <w:rPr>
          <w:rtl/>
        </w:rPr>
        <w:t>زعاج للمجتمع، و</w:t>
      </w:r>
      <w:r>
        <w:rPr>
          <w:rFonts w:hint="cs"/>
          <w:rtl/>
        </w:rPr>
        <w:t>إ</w:t>
      </w:r>
      <w:r w:rsidR="00CE29AB">
        <w:rPr>
          <w:rtl/>
        </w:rPr>
        <w:t xml:space="preserve">ثارة الفتن </w:t>
      </w:r>
      <w:r w:rsidR="00131134">
        <w:rPr>
          <w:rFonts w:hint="cs"/>
          <w:rtl/>
        </w:rPr>
        <w:t>والاضطرابات</w:t>
      </w:r>
      <w:r w:rsidR="00CE29AB">
        <w:rPr>
          <w:rtl/>
        </w:rPr>
        <w:t xml:space="preserve"> في كيانه، ويهددونه بإشاعة البطالة، وسوء استغلال الموارد المتاحة له، حيث لا يجد الفقير القدرة على العمل، وهو تحت وطأة الجوع والحرمان، وإذا وجد القدرة فلن يجد بين يديه الوسائل التي تمكنه من العمل</w:t>
      </w:r>
      <w:r w:rsidR="00852B9A">
        <w:rPr>
          <w:rtl/>
        </w:rPr>
        <w:t>.</w:t>
      </w:r>
      <w:r w:rsidR="00CE29AB">
        <w:rPr>
          <w:rtl/>
        </w:rPr>
        <w:t xml:space="preserve">. وفي هذا خسارة </w:t>
      </w:r>
      <w:r>
        <w:rPr>
          <w:rFonts w:hint="cs"/>
          <w:rtl/>
        </w:rPr>
        <w:t>ي</w:t>
      </w:r>
      <w:r w:rsidR="00CE29AB">
        <w:rPr>
          <w:rtl/>
        </w:rPr>
        <w:t>عود ضررها على المجتمع كله، وبخاصة</w:t>
      </w:r>
      <w:r>
        <w:rPr>
          <w:rFonts w:hint="cs"/>
          <w:rtl/>
        </w:rPr>
        <w:t>ً</w:t>
      </w:r>
      <w:r w:rsidR="00CE29AB">
        <w:rPr>
          <w:rtl/>
        </w:rPr>
        <w:t xml:space="preserve"> </w:t>
      </w:r>
      <w:r>
        <w:rPr>
          <w:rFonts w:hint="cs"/>
          <w:rtl/>
        </w:rPr>
        <w:t>أ</w:t>
      </w:r>
      <w:r w:rsidR="00CE29AB">
        <w:rPr>
          <w:rtl/>
        </w:rPr>
        <w:t>غ</w:t>
      </w:r>
      <w:r>
        <w:rPr>
          <w:rFonts w:hint="cs"/>
          <w:rtl/>
        </w:rPr>
        <w:t>ن</w:t>
      </w:r>
      <w:r w:rsidR="00CE29AB">
        <w:rPr>
          <w:rtl/>
        </w:rPr>
        <w:t>ياء المجتمع الذين يف</w:t>
      </w:r>
      <w:r>
        <w:rPr>
          <w:rFonts w:hint="cs"/>
          <w:rtl/>
        </w:rPr>
        <w:t>ق</w:t>
      </w:r>
      <w:r w:rsidR="00CE29AB">
        <w:rPr>
          <w:rtl/>
        </w:rPr>
        <w:t>دون اليد العاملة القوية التي تعمل لهم، كما يفقدون اليد القادرة على تبادل المنافع معهم</w:t>
      </w:r>
      <w:r>
        <w:rPr>
          <w:rFonts w:hint="cs"/>
          <w:rtl/>
        </w:rPr>
        <w:t>.</w:t>
      </w:r>
    </w:p>
    <w:p w14:paraId="17C21E4A" w14:textId="4734F9A3" w:rsidR="00CE29AB" w:rsidRDefault="00CE29AB" w:rsidP="005304FA">
      <w:pPr>
        <w:ind w:firstLine="226"/>
        <w:rPr>
          <w:rtl/>
        </w:rPr>
      </w:pPr>
      <w:r>
        <w:rPr>
          <w:rtl/>
        </w:rPr>
        <w:t xml:space="preserve">ومن هنا كان من تدبير الإسلام لمحاربة الفقر وحماية الفقراء من قسوة هذه الآفة المهلكة </w:t>
      </w:r>
      <w:r w:rsidR="00E94269">
        <w:rPr>
          <w:rFonts w:hint="cs"/>
          <w:rtl/>
        </w:rPr>
        <w:t>أ</w:t>
      </w:r>
      <w:r>
        <w:rPr>
          <w:rtl/>
        </w:rPr>
        <w:t>ن فرض على المسلمين الزكاة وجعلها ركن</w:t>
      </w:r>
      <w:r w:rsidR="00E94269">
        <w:rPr>
          <w:rFonts w:hint="cs"/>
          <w:rtl/>
        </w:rPr>
        <w:t>ً</w:t>
      </w:r>
      <w:r>
        <w:rPr>
          <w:rtl/>
        </w:rPr>
        <w:t>ا من أركان الدين لمن ملك نصاب</w:t>
      </w:r>
      <w:r w:rsidR="00E94269">
        <w:rPr>
          <w:rFonts w:hint="cs"/>
          <w:rtl/>
        </w:rPr>
        <w:t>ً</w:t>
      </w:r>
      <w:r>
        <w:rPr>
          <w:rtl/>
        </w:rPr>
        <w:t>ا معين</w:t>
      </w:r>
      <w:r w:rsidR="00E94269">
        <w:rPr>
          <w:rFonts w:hint="cs"/>
          <w:rtl/>
        </w:rPr>
        <w:t>ً</w:t>
      </w:r>
      <w:r>
        <w:rPr>
          <w:rtl/>
        </w:rPr>
        <w:t>ا من المال، وكان من تدبير الإسلام أيض</w:t>
      </w:r>
      <w:r w:rsidR="00E94269">
        <w:rPr>
          <w:rFonts w:hint="cs"/>
          <w:rtl/>
        </w:rPr>
        <w:t>ً</w:t>
      </w:r>
      <w:r>
        <w:rPr>
          <w:rtl/>
        </w:rPr>
        <w:t xml:space="preserve">ا </w:t>
      </w:r>
      <w:r w:rsidR="00E94269">
        <w:rPr>
          <w:rFonts w:hint="cs"/>
          <w:rtl/>
        </w:rPr>
        <w:t>أ</w:t>
      </w:r>
      <w:r>
        <w:rPr>
          <w:rtl/>
        </w:rPr>
        <w:t>ن بدأ بالفقراء والمساكين، وجعل داءهم هو الداء الأول الذي</w:t>
      </w:r>
      <w:r w:rsidR="00E94269">
        <w:rPr>
          <w:rFonts w:hint="cs"/>
          <w:rtl/>
        </w:rPr>
        <w:t xml:space="preserve"> ي</w:t>
      </w:r>
      <w:r>
        <w:rPr>
          <w:rtl/>
        </w:rPr>
        <w:t>تهدد المجتمع بالضياع ويؤذنه بالهلاك، إن لم تعمل الجماعة جاهدة على محاربة هذه الآفة</w:t>
      </w:r>
      <w:r w:rsidR="00E94269">
        <w:rPr>
          <w:rFonts w:hint="cs"/>
          <w:rtl/>
        </w:rPr>
        <w:t>،</w:t>
      </w:r>
      <w:r>
        <w:rPr>
          <w:rtl/>
        </w:rPr>
        <w:t xml:space="preserve"> ورصد كل قواها للقضاء عليها وش</w:t>
      </w:r>
      <w:r w:rsidR="00E94269">
        <w:rPr>
          <w:rFonts w:hint="cs"/>
          <w:rtl/>
        </w:rPr>
        <w:t>ف</w:t>
      </w:r>
      <w:r>
        <w:rPr>
          <w:rtl/>
        </w:rPr>
        <w:t>اء المجتمع منها</w:t>
      </w:r>
      <w:r w:rsidR="00E94269">
        <w:rPr>
          <w:rFonts w:hint="cs"/>
          <w:rtl/>
        </w:rPr>
        <w:t>.</w:t>
      </w:r>
    </w:p>
    <w:p w14:paraId="0D10B6A8" w14:textId="44F45574" w:rsidR="00CE29AB" w:rsidRDefault="00CE29AB" w:rsidP="005304FA">
      <w:pPr>
        <w:ind w:firstLine="226"/>
        <w:rPr>
          <w:rtl/>
        </w:rPr>
      </w:pPr>
      <w:r>
        <w:rPr>
          <w:rtl/>
        </w:rPr>
        <w:t>والتكافل بين المسلمين هو ملاك الشريعة الإسلامية، إ</w:t>
      </w:r>
      <w:r w:rsidR="00E94269">
        <w:rPr>
          <w:rFonts w:hint="cs"/>
          <w:rtl/>
        </w:rPr>
        <w:t>ذ</w:t>
      </w:r>
      <w:r>
        <w:rPr>
          <w:rtl/>
        </w:rPr>
        <w:t xml:space="preserve"> المسلمون في حقيقتهم كيان واحد كل فرد منهم هو عضو في الجسد الاجتماعي الكبير، ولن تقوم سلامة هذا الجسد إلا بسلامة جميع أعضائه</w:t>
      </w:r>
      <w:r w:rsidR="00E94269">
        <w:rPr>
          <w:rFonts w:hint="cs"/>
          <w:rtl/>
        </w:rPr>
        <w:t>.</w:t>
      </w:r>
    </w:p>
    <w:p w14:paraId="553C003B" w14:textId="68D36E9B" w:rsidR="00CE29AB" w:rsidRDefault="00CE29AB" w:rsidP="005304FA">
      <w:pPr>
        <w:ind w:firstLine="226"/>
        <w:rPr>
          <w:rtl/>
        </w:rPr>
      </w:pPr>
      <w:r>
        <w:rPr>
          <w:rtl/>
        </w:rPr>
        <w:t>وقد اختلفت عبارات الفقهاء والمفسرين في التفرقة بين الفقير والم</w:t>
      </w:r>
      <w:r w:rsidR="00E94269">
        <w:rPr>
          <w:rFonts w:hint="cs"/>
          <w:rtl/>
        </w:rPr>
        <w:t>س</w:t>
      </w:r>
      <w:r>
        <w:rPr>
          <w:rtl/>
        </w:rPr>
        <w:t>ك</w:t>
      </w:r>
      <w:r w:rsidR="00E94269">
        <w:rPr>
          <w:rFonts w:hint="cs"/>
          <w:rtl/>
        </w:rPr>
        <w:t>ي</w:t>
      </w:r>
      <w:r>
        <w:rPr>
          <w:rtl/>
        </w:rPr>
        <w:t>ن</w:t>
      </w:r>
      <w:r w:rsidR="00852B9A">
        <w:rPr>
          <w:rtl/>
        </w:rPr>
        <w:t>.</w:t>
      </w:r>
      <w:r>
        <w:rPr>
          <w:rtl/>
        </w:rPr>
        <w:t>. وجعلوا ذلك من تقاليد المذاهب التي ي</w:t>
      </w:r>
      <w:r w:rsidR="00E94269">
        <w:rPr>
          <w:rFonts w:hint="cs"/>
          <w:rtl/>
        </w:rPr>
        <w:t>تع</w:t>
      </w:r>
      <w:r>
        <w:rPr>
          <w:rtl/>
        </w:rPr>
        <w:t>صب لها بعض</w:t>
      </w:r>
      <w:r w:rsidR="00E94269">
        <w:rPr>
          <w:rFonts w:hint="cs"/>
          <w:rtl/>
        </w:rPr>
        <w:t>ه</w:t>
      </w:r>
      <w:r>
        <w:rPr>
          <w:rtl/>
        </w:rPr>
        <w:t>م على بعض</w:t>
      </w:r>
      <w:r w:rsidR="00852B9A">
        <w:rPr>
          <w:rtl/>
        </w:rPr>
        <w:t>.</w:t>
      </w:r>
      <w:r>
        <w:rPr>
          <w:rtl/>
        </w:rPr>
        <w:t>. وجمهور الفقهاء على أنهما صنفان مستقلان لكن</w:t>
      </w:r>
      <w:r w:rsidR="00E94269">
        <w:rPr>
          <w:rFonts w:hint="cs"/>
          <w:rtl/>
        </w:rPr>
        <w:t>:</w:t>
      </w:r>
    </w:p>
    <w:p w14:paraId="20499D3D" w14:textId="4EA10E0B" w:rsidR="00E94269" w:rsidRDefault="00E94269" w:rsidP="005304FA">
      <w:pPr>
        <w:ind w:firstLine="226"/>
        <w:rPr>
          <w:rtl/>
        </w:rPr>
      </w:pPr>
      <w:r>
        <w:rPr>
          <w:rFonts w:hint="cs"/>
          <w:rtl/>
        </w:rPr>
        <w:t xml:space="preserve">أ - </w:t>
      </w:r>
      <w:r w:rsidR="00CE29AB">
        <w:rPr>
          <w:rtl/>
        </w:rPr>
        <w:t xml:space="preserve">قال بعضهم: إن الفقير </w:t>
      </w:r>
      <w:r>
        <w:rPr>
          <w:rFonts w:hint="cs"/>
          <w:rtl/>
        </w:rPr>
        <w:t>أ</w:t>
      </w:r>
      <w:r w:rsidR="00CE29AB">
        <w:rPr>
          <w:rtl/>
        </w:rPr>
        <w:t>سوأ حالا</w:t>
      </w:r>
      <w:r>
        <w:rPr>
          <w:rFonts w:hint="cs"/>
          <w:rtl/>
        </w:rPr>
        <w:t>ً</w:t>
      </w:r>
      <w:r w:rsidR="00CE29AB">
        <w:rPr>
          <w:rtl/>
        </w:rPr>
        <w:t xml:space="preserve"> وأشد حاجة من المسكين</w:t>
      </w:r>
      <w:r w:rsidRPr="00E94269">
        <w:rPr>
          <w:rFonts w:hint="cs"/>
          <w:vertAlign w:val="superscript"/>
          <w:rtl/>
        </w:rPr>
        <w:t>(</w:t>
      </w:r>
      <w:r w:rsidRPr="00583389">
        <w:rPr>
          <w:rStyle w:val="a4"/>
          <w:rtl/>
        </w:rPr>
        <w:footnoteReference w:id="666"/>
      </w:r>
      <w:r w:rsidRPr="00E94269">
        <w:rPr>
          <w:rFonts w:hint="cs"/>
          <w:vertAlign w:val="superscript"/>
          <w:rtl/>
        </w:rPr>
        <w:t>)</w:t>
      </w:r>
      <w:r>
        <w:rPr>
          <w:rFonts w:hint="cs"/>
          <w:rtl/>
        </w:rPr>
        <w:t>.</w:t>
      </w:r>
    </w:p>
    <w:p w14:paraId="79E1AFEC" w14:textId="7D2F5958" w:rsidR="00CE29AB" w:rsidRDefault="00CE29AB" w:rsidP="005304FA">
      <w:pPr>
        <w:ind w:firstLine="226"/>
        <w:rPr>
          <w:rtl/>
        </w:rPr>
      </w:pPr>
      <w:r>
        <w:rPr>
          <w:rtl/>
        </w:rPr>
        <w:t>ب</w:t>
      </w:r>
      <w:r w:rsidR="00E94269">
        <w:rPr>
          <w:rFonts w:hint="cs"/>
          <w:rtl/>
        </w:rPr>
        <w:t xml:space="preserve"> - </w:t>
      </w:r>
      <w:r>
        <w:rPr>
          <w:rtl/>
        </w:rPr>
        <w:t>وقال بعضهم: العكس</w:t>
      </w:r>
      <w:r w:rsidR="00E94269" w:rsidRPr="00E94269">
        <w:rPr>
          <w:rFonts w:hint="cs"/>
          <w:vertAlign w:val="superscript"/>
          <w:rtl/>
        </w:rPr>
        <w:t>(</w:t>
      </w:r>
      <w:r w:rsidR="00E94269" w:rsidRPr="00583389">
        <w:rPr>
          <w:rStyle w:val="a4"/>
          <w:rtl/>
        </w:rPr>
        <w:footnoteReference w:id="667"/>
      </w:r>
      <w:r w:rsidR="00E94269" w:rsidRPr="00E94269">
        <w:rPr>
          <w:rFonts w:hint="cs"/>
          <w:vertAlign w:val="superscript"/>
          <w:rtl/>
        </w:rPr>
        <w:t>)</w:t>
      </w:r>
      <w:r w:rsidR="00E94269">
        <w:rPr>
          <w:rFonts w:hint="cs"/>
          <w:rtl/>
        </w:rPr>
        <w:t>.</w:t>
      </w:r>
    </w:p>
    <w:p w14:paraId="6226DE6D" w14:textId="7D1043C7" w:rsidR="00CE29AB" w:rsidRDefault="00CE29AB" w:rsidP="005304FA">
      <w:pPr>
        <w:ind w:firstLine="226"/>
        <w:rPr>
          <w:rtl/>
        </w:rPr>
      </w:pPr>
      <w:r>
        <w:rPr>
          <w:rtl/>
        </w:rPr>
        <w:t>ج</w:t>
      </w:r>
      <w:r w:rsidR="00E94269">
        <w:rPr>
          <w:rFonts w:hint="cs"/>
          <w:rtl/>
        </w:rPr>
        <w:t xml:space="preserve"> - </w:t>
      </w:r>
      <w:r>
        <w:rPr>
          <w:rtl/>
        </w:rPr>
        <w:t>وذهب بعضهم إلى أنه لا فرق بينهما وهما صنف واحد</w:t>
      </w:r>
      <w:r w:rsidR="00E94269" w:rsidRPr="00E94269">
        <w:rPr>
          <w:rFonts w:hint="cs"/>
          <w:vertAlign w:val="superscript"/>
          <w:rtl/>
        </w:rPr>
        <w:t>(</w:t>
      </w:r>
      <w:r w:rsidR="00E94269" w:rsidRPr="00583389">
        <w:rPr>
          <w:rStyle w:val="a4"/>
          <w:rtl/>
        </w:rPr>
        <w:footnoteReference w:id="668"/>
      </w:r>
      <w:r w:rsidR="00E94269" w:rsidRPr="00E94269">
        <w:rPr>
          <w:rFonts w:hint="cs"/>
          <w:vertAlign w:val="superscript"/>
          <w:rtl/>
        </w:rPr>
        <w:t>)</w:t>
      </w:r>
      <w:r w:rsidR="00BA0450">
        <w:rPr>
          <w:rFonts w:hint="cs"/>
          <w:rtl/>
        </w:rPr>
        <w:t xml:space="preserve">، </w:t>
      </w:r>
      <w:r>
        <w:rPr>
          <w:rtl/>
        </w:rPr>
        <w:t>والعطف الواقع بينهما هو من عطف البيان</w:t>
      </w:r>
      <w:r w:rsidR="00BA0450">
        <w:rPr>
          <w:rFonts w:hint="cs"/>
          <w:rtl/>
        </w:rPr>
        <w:t>.</w:t>
      </w:r>
    </w:p>
    <w:p w14:paraId="082FF8CE" w14:textId="15F1D54A" w:rsidR="00CE29AB" w:rsidRDefault="00CE29AB" w:rsidP="005304FA">
      <w:pPr>
        <w:ind w:firstLine="226"/>
        <w:rPr>
          <w:rtl/>
        </w:rPr>
      </w:pPr>
      <w:r>
        <w:rPr>
          <w:rtl/>
        </w:rPr>
        <w:t>د</w:t>
      </w:r>
      <w:r w:rsidR="00BA0450">
        <w:rPr>
          <w:rFonts w:hint="cs"/>
          <w:rtl/>
        </w:rPr>
        <w:t xml:space="preserve"> - </w:t>
      </w:r>
      <w:r>
        <w:rPr>
          <w:rtl/>
        </w:rPr>
        <w:t>ورأت طائفة: أن الفقراء هم المحتاجون من المسلمين، وأن المساكين هم الفقراء من أهل الذمة الذين فرضت عليهم الجزية</w:t>
      </w:r>
      <w:r w:rsidR="00BA0450" w:rsidRPr="00BA0450">
        <w:rPr>
          <w:rFonts w:hint="cs"/>
          <w:vertAlign w:val="superscript"/>
          <w:rtl/>
        </w:rPr>
        <w:t>(</w:t>
      </w:r>
      <w:r w:rsidR="00BA0450" w:rsidRPr="00583389">
        <w:rPr>
          <w:rStyle w:val="a4"/>
          <w:rtl/>
        </w:rPr>
        <w:footnoteReference w:id="669"/>
      </w:r>
      <w:r w:rsidR="00BA0450" w:rsidRPr="00BA0450">
        <w:rPr>
          <w:rFonts w:hint="cs"/>
          <w:vertAlign w:val="superscript"/>
          <w:rtl/>
        </w:rPr>
        <w:t>)</w:t>
      </w:r>
      <w:r w:rsidR="00BA0450">
        <w:rPr>
          <w:rFonts w:hint="cs"/>
          <w:rtl/>
        </w:rPr>
        <w:t>،</w:t>
      </w:r>
      <w:r>
        <w:rPr>
          <w:rtl/>
        </w:rPr>
        <w:t xml:space="preserve"> واحتجوا بأنه ليس في المسلمين مسكين وإن كان فيهم الفقير، لأن المسكين من المسكنة والذلة والضراعة، وما يلبس المسلم</w:t>
      </w:r>
      <w:r w:rsidR="00BA0450">
        <w:rPr>
          <w:rFonts w:hint="cs"/>
          <w:rtl/>
        </w:rPr>
        <w:t xml:space="preserve"> -</w:t>
      </w:r>
      <w:r>
        <w:rPr>
          <w:rtl/>
        </w:rPr>
        <w:t>مع الإسلام</w:t>
      </w:r>
      <w:r w:rsidR="00BA0450">
        <w:rPr>
          <w:rFonts w:hint="cs"/>
          <w:rtl/>
        </w:rPr>
        <w:t>-</w:t>
      </w:r>
      <w:r>
        <w:rPr>
          <w:rtl/>
        </w:rPr>
        <w:t xml:space="preserve"> ثوب المسكنة والذلة والضراعة أبد</w:t>
      </w:r>
      <w:r w:rsidR="00BA0450">
        <w:rPr>
          <w:rFonts w:hint="cs"/>
          <w:rtl/>
        </w:rPr>
        <w:t>ً</w:t>
      </w:r>
      <w:r>
        <w:rPr>
          <w:rtl/>
        </w:rPr>
        <w:t>ا، وإن عضد الفقر وأضر به الضر</w:t>
      </w:r>
      <w:r w:rsidR="00852B9A">
        <w:rPr>
          <w:rtl/>
        </w:rPr>
        <w:t>.</w:t>
      </w:r>
      <w:r>
        <w:rPr>
          <w:rtl/>
        </w:rPr>
        <w:t xml:space="preserve">. وقد ذكر الله فقراء المسلمين فقال: </w:t>
      </w:r>
      <w:r w:rsidR="00BA0450" w:rsidRPr="00BA0450">
        <w:rPr>
          <w:rtl/>
        </w:rPr>
        <w:t>﴿لِلْفُقَرَاءِ الَّذِينَ أُحْصِرُوا فِي سَبِيلِ اللَّهِ لَا يَسْتَطِيعُونَ ضَرْبًا فِي الْأَرْضِ يَحْسَبُهُمُ الْجَاهِلُ أَغْنِيَاءَ مِنَ التَّعَفُّفِ تَعْرِفُهُمْ بِسِيمَاهُمْ لَا يَسْأَلُونَ النَّاسَ إِلْحَافًا﴾</w:t>
      </w:r>
      <w:r w:rsidR="00BA0450" w:rsidRPr="00BA0450">
        <w:rPr>
          <w:sz w:val="24"/>
          <w:szCs w:val="24"/>
          <w:rtl/>
        </w:rPr>
        <w:t xml:space="preserve"> [البقرة: 273]</w:t>
      </w:r>
      <w:r w:rsidR="00BA0450">
        <w:rPr>
          <w:rFonts w:hint="cs"/>
          <w:rtl/>
        </w:rPr>
        <w:t>،</w:t>
      </w:r>
      <w:r>
        <w:rPr>
          <w:rtl/>
        </w:rPr>
        <w:t xml:space="preserve"> كما ذكر المسكين في معرض الذلة والمهانة فقال: </w:t>
      </w:r>
      <w:r w:rsidR="00BA0450" w:rsidRPr="00BA0450">
        <w:rPr>
          <w:rtl/>
        </w:rPr>
        <w:t>﴿وَيُطْعِمُونَ الطَّعَامَ عَلَى حُبِّهِ مِسْكِينًا وَيَتِيمًا وَأَسِيرًا (8)﴾</w:t>
      </w:r>
      <w:r w:rsidR="00BA0450" w:rsidRPr="00BA0450">
        <w:rPr>
          <w:sz w:val="24"/>
          <w:szCs w:val="24"/>
          <w:rtl/>
        </w:rPr>
        <w:t xml:space="preserve"> [الإنسان: 8]</w:t>
      </w:r>
      <w:r w:rsidR="00BA0450">
        <w:rPr>
          <w:rFonts w:hint="cs"/>
          <w:rtl/>
        </w:rPr>
        <w:t xml:space="preserve">، </w:t>
      </w:r>
      <w:r>
        <w:rPr>
          <w:rtl/>
        </w:rPr>
        <w:t xml:space="preserve">فهذه الأصناف الثلاثة يحتويها الضعف وتشتمل عليها الذلة، وقال: </w:t>
      </w:r>
      <w:r w:rsidR="00BA0450" w:rsidRPr="00BA0450">
        <w:rPr>
          <w:rtl/>
        </w:rPr>
        <w:t>﴿وَمَا أَدْرَاكَ مَا الْعَقَبَةُ (12) فَكُّ رَقَبَةٍ (13) أَوْ إِطْعَامٌ فِي يَوْمٍ ذِي مَسْغَبَةٍ (14) يَتِيمًا ذَا مَقْرَبَةٍ (15) أَوْ مِسْكِينًا ذَا مَتْرَبَةٍ (16)﴾</w:t>
      </w:r>
      <w:r w:rsidR="00BA0450" w:rsidRPr="00BA0450">
        <w:rPr>
          <w:sz w:val="24"/>
          <w:szCs w:val="24"/>
          <w:rtl/>
        </w:rPr>
        <w:t xml:space="preserve"> [البلد: 12-16]</w:t>
      </w:r>
      <w:r w:rsidR="00BA0450">
        <w:rPr>
          <w:rFonts w:hint="cs"/>
          <w:rtl/>
        </w:rPr>
        <w:t>،</w:t>
      </w:r>
      <w:r>
        <w:rPr>
          <w:rtl/>
        </w:rPr>
        <w:t xml:space="preserve"> فقد جمعت </w:t>
      </w:r>
      <w:r w:rsidR="00D11A91">
        <w:rPr>
          <w:rtl/>
        </w:rPr>
        <w:t>الآيات</w:t>
      </w:r>
      <w:r w:rsidR="004E682B">
        <w:rPr>
          <w:rtl/>
        </w:rPr>
        <w:t xml:space="preserve"> </w:t>
      </w:r>
      <w:r>
        <w:rPr>
          <w:rtl/>
        </w:rPr>
        <w:t>بين العبد الرقيق واليتيم الفقير والمسكين المشرب وفقير المسلمين</w:t>
      </w:r>
      <w:r w:rsidR="00BA0450">
        <w:rPr>
          <w:rFonts w:hint="cs"/>
          <w:rtl/>
        </w:rPr>
        <w:t xml:space="preserve"> -</w:t>
      </w:r>
      <w:r>
        <w:rPr>
          <w:rtl/>
        </w:rPr>
        <w:t>كما قالوا</w:t>
      </w:r>
      <w:r w:rsidR="00BA0450">
        <w:rPr>
          <w:rFonts w:hint="cs"/>
          <w:rtl/>
        </w:rPr>
        <w:t>-</w:t>
      </w:r>
      <w:r>
        <w:rPr>
          <w:rtl/>
        </w:rPr>
        <w:t xml:space="preserve"> لا يكون على هذا المستوى الإنساني أبد</w:t>
      </w:r>
      <w:r w:rsidR="00BA0450">
        <w:rPr>
          <w:rFonts w:hint="cs"/>
          <w:rtl/>
        </w:rPr>
        <w:t>ً</w:t>
      </w:r>
      <w:r>
        <w:rPr>
          <w:rtl/>
        </w:rPr>
        <w:t>ا من ال</w:t>
      </w:r>
      <w:r w:rsidR="00BA0450">
        <w:rPr>
          <w:rFonts w:hint="cs"/>
          <w:rtl/>
        </w:rPr>
        <w:t>ا</w:t>
      </w:r>
      <w:r>
        <w:rPr>
          <w:rtl/>
        </w:rPr>
        <w:t xml:space="preserve">ستكانة والذلة والضعف، بل هو من </w:t>
      </w:r>
      <w:r w:rsidR="00BA0450">
        <w:rPr>
          <w:rFonts w:hint="cs"/>
          <w:rtl/>
        </w:rPr>
        <w:t>إ</w:t>
      </w:r>
      <w:r>
        <w:rPr>
          <w:rtl/>
        </w:rPr>
        <w:t>يمانه بالله في عزة وقوة و</w:t>
      </w:r>
      <w:r w:rsidR="00BA0450">
        <w:rPr>
          <w:rFonts w:hint="cs"/>
          <w:rtl/>
        </w:rPr>
        <w:t>إ</w:t>
      </w:r>
      <w:r>
        <w:rPr>
          <w:rtl/>
        </w:rPr>
        <w:t xml:space="preserve">ن صفرت </w:t>
      </w:r>
      <w:r w:rsidR="00BA0450">
        <w:rPr>
          <w:rFonts w:hint="cs"/>
          <w:rtl/>
        </w:rPr>
        <w:t>ي</w:t>
      </w:r>
      <w:r>
        <w:rPr>
          <w:rtl/>
        </w:rPr>
        <w:t>داه من الأصفرين</w:t>
      </w:r>
      <w:r w:rsidR="00BA0450">
        <w:rPr>
          <w:rFonts w:hint="cs"/>
          <w:rtl/>
        </w:rPr>
        <w:t>!</w:t>
      </w:r>
      <w:r>
        <w:rPr>
          <w:rtl/>
        </w:rPr>
        <w:t xml:space="preserve"> والذميون </w:t>
      </w:r>
      <w:r w:rsidR="00BA0450">
        <w:rPr>
          <w:rFonts w:hint="cs"/>
          <w:rtl/>
        </w:rPr>
        <w:t>-</w:t>
      </w:r>
      <w:r>
        <w:rPr>
          <w:rtl/>
        </w:rPr>
        <w:t>وهم الذين في يد المسلمين وذمتهم</w:t>
      </w:r>
      <w:r w:rsidR="00BA0450">
        <w:rPr>
          <w:rFonts w:hint="cs"/>
          <w:rtl/>
        </w:rPr>
        <w:t>-</w:t>
      </w:r>
      <w:r>
        <w:rPr>
          <w:rtl/>
        </w:rPr>
        <w:t xml:space="preserve"> من أهل الكتاب فيهم</w:t>
      </w:r>
      <w:r w:rsidR="00BA0450">
        <w:rPr>
          <w:rFonts w:hint="cs"/>
          <w:rtl/>
        </w:rPr>
        <w:t xml:space="preserve"> -</w:t>
      </w:r>
      <w:r>
        <w:rPr>
          <w:rtl/>
        </w:rPr>
        <w:t>كما في كل جماعة</w:t>
      </w:r>
      <w:r w:rsidR="00BA0450">
        <w:rPr>
          <w:rFonts w:hint="cs"/>
          <w:rtl/>
        </w:rPr>
        <w:t>-</w:t>
      </w:r>
      <w:r>
        <w:rPr>
          <w:rtl/>
        </w:rPr>
        <w:t xml:space="preserve"> من هم في حاجة إلى الص</w:t>
      </w:r>
      <w:r w:rsidR="00BA0450">
        <w:rPr>
          <w:rFonts w:hint="cs"/>
          <w:rtl/>
        </w:rPr>
        <w:t>دق</w:t>
      </w:r>
      <w:r>
        <w:rPr>
          <w:rtl/>
        </w:rPr>
        <w:t>ة التي تسد منا</w:t>
      </w:r>
      <w:r w:rsidR="00BA0450">
        <w:rPr>
          <w:rFonts w:hint="cs"/>
          <w:rtl/>
        </w:rPr>
        <w:t>ق</w:t>
      </w:r>
      <w:r>
        <w:rPr>
          <w:rtl/>
        </w:rPr>
        <w:t>رهم، وتدفع غائلة الحاجة عنهم، فإذا جعل الإسلام نصيب</w:t>
      </w:r>
      <w:r w:rsidR="00BA0450">
        <w:rPr>
          <w:rFonts w:hint="cs"/>
          <w:rtl/>
        </w:rPr>
        <w:t>ً</w:t>
      </w:r>
      <w:r>
        <w:rPr>
          <w:rtl/>
        </w:rPr>
        <w:t>ا مفروض</w:t>
      </w:r>
      <w:r w:rsidR="00BA0450">
        <w:rPr>
          <w:rFonts w:hint="cs"/>
          <w:rtl/>
        </w:rPr>
        <w:t>ً</w:t>
      </w:r>
      <w:r>
        <w:rPr>
          <w:rtl/>
        </w:rPr>
        <w:t xml:space="preserve">ا في الزكاة لفقراء </w:t>
      </w:r>
      <w:r w:rsidR="00BA0450">
        <w:rPr>
          <w:rFonts w:hint="cs"/>
          <w:rtl/>
        </w:rPr>
        <w:t>أ</w:t>
      </w:r>
      <w:r>
        <w:rPr>
          <w:rtl/>
        </w:rPr>
        <w:t>هل الذمة فذلك من البر الذي دعانا الله إليه نحوهم في قوله</w:t>
      </w:r>
      <w:r w:rsidR="00BA0450">
        <w:rPr>
          <w:rFonts w:hint="cs"/>
          <w:rtl/>
        </w:rPr>
        <w:t>:</w:t>
      </w:r>
      <w:r>
        <w:rPr>
          <w:rtl/>
        </w:rPr>
        <w:t xml:space="preserve"> </w:t>
      </w:r>
      <w:r w:rsidR="00BA0450" w:rsidRPr="00BA0450">
        <w:rPr>
          <w:rtl/>
        </w:rPr>
        <w:t>﴿لَا يَنْهَاكُمُ اللَّهُ عَنِ الَّذِينَ لَمْ يُقَاتِلُوكُمْ فِي الدِّينِ وَلَمْ يُخْرِجُوكُمْ مِنْ دِيَارِكُمْ أَنْ تَبَرُّوهُمْ وَتُقْسِطُوا إِلَيْهِمْ إِنَّ اللَّهَ يُحِبُّ الْمُقْسِطِينَ (8)﴾</w:t>
      </w:r>
      <w:r w:rsidR="00BA0450" w:rsidRPr="00BA0450">
        <w:rPr>
          <w:sz w:val="24"/>
          <w:szCs w:val="24"/>
          <w:rtl/>
        </w:rPr>
        <w:t xml:space="preserve"> [الممتحنة: 8]</w:t>
      </w:r>
      <w:r>
        <w:rPr>
          <w:rtl/>
        </w:rPr>
        <w:t>.</w:t>
      </w:r>
    </w:p>
    <w:p w14:paraId="1DDFC67F" w14:textId="3B453C96" w:rsidR="00CE29AB" w:rsidRDefault="00BA0450" w:rsidP="005304FA">
      <w:pPr>
        <w:ind w:firstLine="226"/>
        <w:rPr>
          <w:rtl/>
        </w:rPr>
      </w:pPr>
      <w:r>
        <w:rPr>
          <w:rFonts w:hint="cs"/>
          <w:rtl/>
        </w:rPr>
        <w:t xml:space="preserve">هـ - </w:t>
      </w:r>
      <w:r w:rsidR="00CE29AB">
        <w:rPr>
          <w:rtl/>
        </w:rPr>
        <w:t xml:space="preserve">ويرى بعض العلماء المستقلين: أنهما قسمان لصنف واحد يختلفان بالوصف لا بالجنس، قال: </w:t>
      </w:r>
      <w:r>
        <w:rPr>
          <w:rFonts w:hint="cs"/>
          <w:rtl/>
        </w:rPr>
        <w:t>«</w:t>
      </w:r>
      <w:r w:rsidR="00CE29AB">
        <w:rPr>
          <w:rtl/>
        </w:rPr>
        <w:t>ويكف</w:t>
      </w:r>
      <w:r>
        <w:rPr>
          <w:rFonts w:hint="cs"/>
          <w:rtl/>
        </w:rPr>
        <w:t>ي</w:t>
      </w:r>
      <w:r w:rsidR="00CE29AB">
        <w:rPr>
          <w:rtl/>
        </w:rPr>
        <w:t xml:space="preserve"> من دلالة العطف فيها على المغايرة تغايرهما في الوصف</w:t>
      </w:r>
      <w:r>
        <w:rPr>
          <w:rFonts w:hint="cs"/>
          <w:rtl/>
        </w:rPr>
        <w:t>»</w:t>
      </w:r>
      <w:r w:rsidRPr="00BA0450">
        <w:rPr>
          <w:rFonts w:hint="cs"/>
          <w:vertAlign w:val="superscript"/>
          <w:rtl/>
        </w:rPr>
        <w:t>(</w:t>
      </w:r>
      <w:r w:rsidRPr="00583389">
        <w:rPr>
          <w:rStyle w:val="a4"/>
          <w:rtl/>
        </w:rPr>
        <w:footnoteReference w:id="670"/>
      </w:r>
      <w:r w:rsidRPr="00BA0450">
        <w:rPr>
          <w:rFonts w:hint="cs"/>
          <w:vertAlign w:val="superscript"/>
          <w:rtl/>
        </w:rPr>
        <w:t>)</w:t>
      </w:r>
      <w:r w:rsidR="00CE29AB">
        <w:rPr>
          <w:rtl/>
        </w:rPr>
        <w:t>، وعلى هذا القول فالفقير هو المحتاج في معيشته إلى مواساة غيره لعدم وجود ما يكفيه بحسب حاله، والمسكين هو الفقير الذي كان الفقر سبب سكونه، وذلك لقلة الحركة والاضطراب الحسي من الضعف</w:t>
      </w:r>
      <w:r>
        <w:rPr>
          <w:rFonts w:hint="cs"/>
          <w:rtl/>
        </w:rPr>
        <w:t xml:space="preserve"> </w:t>
      </w:r>
      <w:r w:rsidR="00CE29AB">
        <w:rPr>
          <w:rtl/>
        </w:rPr>
        <w:t>والعجز النفسي من القناعة والصبر، أو هو القانع الذي يت</w:t>
      </w:r>
      <w:r>
        <w:rPr>
          <w:rFonts w:hint="cs"/>
          <w:rtl/>
        </w:rPr>
        <w:t>ح</w:t>
      </w:r>
      <w:r w:rsidR="00CE29AB">
        <w:rPr>
          <w:rtl/>
        </w:rPr>
        <w:t xml:space="preserve">مل فلا </w:t>
      </w:r>
      <w:r>
        <w:rPr>
          <w:rFonts w:hint="cs"/>
          <w:rtl/>
        </w:rPr>
        <w:t>يب</w:t>
      </w:r>
      <w:r w:rsidR="00CE29AB">
        <w:rPr>
          <w:rtl/>
        </w:rPr>
        <w:t>دي حا</w:t>
      </w:r>
      <w:r>
        <w:rPr>
          <w:rFonts w:hint="cs"/>
          <w:rtl/>
        </w:rPr>
        <w:t>جت</w:t>
      </w:r>
      <w:r w:rsidR="00CE29AB">
        <w:rPr>
          <w:rtl/>
        </w:rPr>
        <w:t xml:space="preserve">ه ولا </w:t>
      </w:r>
      <w:r>
        <w:rPr>
          <w:rFonts w:hint="cs"/>
          <w:rtl/>
        </w:rPr>
        <w:t>ي</w:t>
      </w:r>
      <w:r w:rsidR="00CE29AB">
        <w:rPr>
          <w:rtl/>
        </w:rPr>
        <w:t>س</w:t>
      </w:r>
      <w:r>
        <w:rPr>
          <w:rFonts w:hint="cs"/>
          <w:rtl/>
        </w:rPr>
        <w:t>أ</w:t>
      </w:r>
      <w:r w:rsidR="00CE29AB">
        <w:rPr>
          <w:rtl/>
        </w:rPr>
        <w:t>ل، وهو الراج</w:t>
      </w:r>
      <w:r>
        <w:rPr>
          <w:rFonts w:hint="cs"/>
          <w:rtl/>
        </w:rPr>
        <w:t>ح</w:t>
      </w:r>
      <w:r w:rsidR="00CE29AB">
        <w:rPr>
          <w:rtl/>
        </w:rPr>
        <w:t xml:space="preserve"> بل المتعين</w:t>
      </w:r>
      <w:r>
        <w:rPr>
          <w:rFonts w:hint="cs"/>
          <w:rtl/>
        </w:rPr>
        <w:t>،</w:t>
      </w:r>
      <w:r w:rsidR="00CE29AB">
        <w:rPr>
          <w:rtl/>
        </w:rPr>
        <w:t xml:space="preserve"> ويدل عليه حديث</w:t>
      </w:r>
      <w:r>
        <w:rPr>
          <w:rFonts w:hint="cs"/>
          <w:rtl/>
        </w:rPr>
        <w:t>:</w:t>
      </w:r>
      <w:r w:rsidR="00CE29AB">
        <w:rPr>
          <w:rtl/>
        </w:rPr>
        <w:t xml:space="preserve"> </w:t>
      </w:r>
      <w:r>
        <w:rPr>
          <w:rFonts w:hint="cs"/>
          <w:rtl/>
        </w:rPr>
        <w:t>(</w:t>
      </w:r>
      <w:r w:rsidR="00CE29AB">
        <w:rPr>
          <w:rtl/>
        </w:rPr>
        <w:t>ليس المسكين الذي ترده ال</w:t>
      </w:r>
      <w:r>
        <w:rPr>
          <w:rFonts w:hint="cs"/>
          <w:rtl/>
        </w:rPr>
        <w:t>ت</w:t>
      </w:r>
      <w:r w:rsidR="00CE29AB">
        <w:rPr>
          <w:rtl/>
        </w:rPr>
        <w:t>مرة والتمرتان ولا اللقمة واللقم</w:t>
      </w:r>
      <w:r>
        <w:rPr>
          <w:rFonts w:hint="cs"/>
          <w:rtl/>
        </w:rPr>
        <w:t>ت</w:t>
      </w:r>
      <w:r w:rsidR="00CE29AB">
        <w:rPr>
          <w:rtl/>
        </w:rPr>
        <w:t>ان</w:t>
      </w:r>
      <w:r>
        <w:rPr>
          <w:rFonts w:hint="cs"/>
          <w:rtl/>
        </w:rPr>
        <w:t>،</w:t>
      </w:r>
      <w:r w:rsidR="00CE29AB">
        <w:rPr>
          <w:rtl/>
        </w:rPr>
        <w:t xml:space="preserve"> إنما المسكين الذي يتعفف، اقرأوا </w:t>
      </w:r>
      <w:r>
        <w:rPr>
          <w:rFonts w:hint="cs"/>
          <w:rtl/>
        </w:rPr>
        <w:t>إ</w:t>
      </w:r>
      <w:r w:rsidR="00CE29AB">
        <w:rPr>
          <w:rtl/>
        </w:rPr>
        <w:t xml:space="preserve">ن شئتم </w:t>
      </w:r>
      <w:r w:rsidR="00EC2258" w:rsidRPr="00EC2258">
        <w:rPr>
          <w:rtl/>
        </w:rPr>
        <w:t>﴿لَا يَسْأَلُونَ النَّاسَ إِلْحَافًا﴾</w:t>
      </w:r>
      <w:r w:rsidR="00EC2258" w:rsidRPr="00EC2258">
        <w:rPr>
          <w:sz w:val="24"/>
          <w:szCs w:val="24"/>
          <w:rtl/>
        </w:rPr>
        <w:t xml:space="preserve"> [البقرة: 273]</w:t>
      </w:r>
      <w:r w:rsidR="00EC2258">
        <w:rPr>
          <w:rFonts w:hint="cs"/>
          <w:rtl/>
        </w:rPr>
        <w:t>)</w:t>
      </w:r>
      <w:r w:rsidR="00CE29AB">
        <w:rPr>
          <w:rtl/>
        </w:rPr>
        <w:t xml:space="preserve">، </w:t>
      </w:r>
      <w:r w:rsidR="00EC2258">
        <w:rPr>
          <w:rFonts w:hint="cs"/>
          <w:rtl/>
        </w:rPr>
        <w:t>وب</w:t>
      </w:r>
      <w:r w:rsidR="00CE29AB">
        <w:rPr>
          <w:rtl/>
        </w:rPr>
        <w:t xml:space="preserve">لفظ </w:t>
      </w:r>
      <w:r w:rsidR="00EC2258">
        <w:rPr>
          <w:rFonts w:hint="cs"/>
          <w:rtl/>
        </w:rPr>
        <w:t>(</w:t>
      </w:r>
      <w:r w:rsidR="00CE29AB">
        <w:rPr>
          <w:rtl/>
        </w:rPr>
        <w:t>ولكن المسكين الذي لا يجد غني يغنيه ولا يفطن له فيتصدق عليه، ولا يقوم فيسأل الناس</w:t>
      </w:r>
      <w:r w:rsidR="00EC2258">
        <w:rPr>
          <w:rFonts w:hint="cs"/>
          <w:rtl/>
        </w:rPr>
        <w:t>)</w:t>
      </w:r>
      <w:r w:rsidR="00CE29AB">
        <w:rPr>
          <w:rtl/>
        </w:rPr>
        <w:t>، والحديث بلفظيه متفق عليه، وهو صريح في ذلك</w:t>
      </w:r>
      <w:r w:rsidR="00EC2258" w:rsidRPr="00EC2258">
        <w:rPr>
          <w:rFonts w:hint="cs"/>
          <w:vertAlign w:val="superscript"/>
          <w:rtl/>
        </w:rPr>
        <w:t>(</w:t>
      </w:r>
      <w:r w:rsidR="00EC2258" w:rsidRPr="00583389">
        <w:rPr>
          <w:rStyle w:val="a4"/>
          <w:rtl/>
        </w:rPr>
        <w:footnoteReference w:id="671"/>
      </w:r>
      <w:r w:rsidR="00EC2258" w:rsidRPr="00EC2258">
        <w:rPr>
          <w:rFonts w:hint="cs"/>
          <w:vertAlign w:val="superscript"/>
          <w:rtl/>
        </w:rPr>
        <w:t>)</w:t>
      </w:r>
      <w:r w:rsidR="00EC2258">
        <w:rPr>
          <w:rFonts w:hint="cs"/>
          <w:rtl/>
        </w:rPr>
        <w:t>.</w:t>
      </w:r>
    </w:p>
    <w:p w14:paraId="0C8E8A89" w14:textId="53657346" w:rsidR="00852B9A" w:rsidRDefault="00CE29AB" w:rsidP="005304FA">
      <w:pPr>
        <w:ind w:firstLine="226"/>
        <w:rPr>
          <w:b/>
          <w:bCs/>
          <w:rtl/>
        </w:rPr>
      </w:pPr>
      <w:r w:rsidRPr="00EC2258">
        <w:rPr>
          <w:b/>
          <w:bCs/>
          <w:rtl/>
        </w:rPr>
        <w:t>٣</w:t>
      </w:r>
      <w:r w:rsidR="00EC2258" w:rsidRPr="00EC2258">
        <w:rPr>
          <w:rFonts w:hint="cs"/>
          <w:b/>
          <w:bCs/>
          <w:rtl/>
        </w:rPr>
        <w:t xml:space="preserve"> - </w:t>
      </w:r>
      <w:r w:rsidRPr="00EC2258">
        <w:rPr>
          <w:b/>
          <w:bCs/>
          <w:rtl/>
        </w:rPr>
        <w:t>العاملون عليها</w:t>
      </w:r>
      <w:r w:rsidR="00852B9A" w:rsidRPr="00EC2258">
        <w:rPr>
          <w:rFonts w:hint="cs"/>
          <w:b/>
          <w:bCs/>
          <w:rtl/>
        </w:rPr>
        <w:t>:</w:t>
      </w:r>
    </w:p>
    <w:p w14:paraId="2CCEB54E" w14:textId="7D143DA9" w:rsidR="00CE29AB" w:rsidRDefault="00CE29AB" w:rsidP="005304FA">
      <w:pPr>
        <w:ind w:firstLine="226"/>
        <w:rPr>
          <w:rtl/>
        </w:rPr>
      </w:pPr>
      <w:r>
        <w:rPr>
          <w:rtl/>
        </w:rPr>
        <w:t>وهم الذين يوليهم الإمام أو نائبه العمل في جمع الزكاة وتحصيلها من الأغنياء وحفظها وحراستها، وهم الجبا</w:t>
      </w:r>
      <w:r w:rsidR="00EC2258">
        <w:rPr>
          <w:rFonts w:hint="cs"/>
          <w:rtl/>
        </w:rPr>
        <w:t>ة</w:t>
      </w:r>
      <w:r>
        <w:rPr>
          <w:rtl/>
        </w:rPr>
        <w:t xml:space="preserve"> والخزنة والحرا</w:t>
      </w:r>
      <w:r w:rsidR="00EC2258">
        <w:rPr>
          <w:rFonts w:hint="cs"/>
          <w:rtl/>
        </w:rPr>
        <w:t>س</w:t>
      </w:r>
      <w:r>
        <w:rPr>
          <w:rtl/>
        </w:rPr>
        <w:t xml:space="preserve"> والصيارفة والكتبة لديوانها والرعاة للأنعام منها وغير ذلك من مباشرة مصالحها، فهؤلاء جميع</w:t>
      </w:r>
      <w:r w:rsidR="00EC2258">
        <w:rPr>
          <w:rFonts w:hint="cs"/>
          <w:rtl/>
        </w:rPr>
        <w:t>ً</w:t>
      </w:r>
      <w:r>
        <w:rPr>
          <w:rtl/>
        </w:rPr>
        <w:t>ا مشتغلون بجمعها عاملون على تحصيلها، ومن ثم وجب أن ينالوا نصيب</w:t>
      </w:r>
      <w:r w:rsidR="00EC2258">
        <w:rPr>
          <w:rFonts w:hint="cs"/>
          <w:rtl/>
        </w:rPr>
        <w:t>ً</w:t>
      </w:r>
      <w:r>
        <w:rPr>
          <w:rtl/>
        </w:rPr>
        <w:t>ا منها يك</w:t>
      </w:r>
      <w:r w:rsidR="00EC2258">
        <w:rPr>
          <w:rFonts w:hint="cs"/>
          <w:rtl/>
        </w:rPr>
        <w:t>ف</w:t>
      </w:r>
      <w:r>
        <w:rPr>
          <w:rtl/>
        </w:rPr>
        <w:t>ل لهم الحياة المناسبة لهم</w:t>
      </w:r>
      <w:r w:rsidR="00852B9A">
        <w:rPr>
          <w:rtl/>
        </w:rPr>
        <w:t>.</w:t>
      </w:r>
      <w:r>
        <w:rPr>
          <w:rtl/>
        </w:rPr>
        <w:t>. إنهم عاملون، ولا</w:t>
      </w:r>
      <w:r w:rsidR="00EC2258">
        <w:rPr>
          <w:rFonts w:hint="cs"/>
          <w:rtl/>
        </w:rPr>
        <w:t xml:space="preserve"> </w:t>
      </w:r>
      <w:r>
        <w:rPr>
          <w:rtl/>
        </w:rPr>
        <w:t>بد لكل عامل من أجر في مقابل ما يعمل، فيعطون أجرة عملهم من الزكاة ما</w:t>
      </w:r>
      <w:r w:rsidR="00EC2258">
        <w:rPr>
          <w:rFonts w:hint="cs"/>
          <w:rtl/>
        </w:rPr>
        <w:t xml:space="preserve"> </w:t>
      </w:r>
      <w:r>
        <w:rPr>
          <w:rtl/>
        </w:rPr>
        <w:t>لم تخصص لهم رواتب من بيت المال العام</w:t>
      </w:r>
      <w:bookmarkStart w:id="202" w:name="_Hlk154389515"/>
      <w:r w:rsidR="00EC2258" w:rsidRPr="00EC2258">
        <w:rPr>
          <w:rFonts w:hint="cs"/>
          <w:vertAlign w:val="superscript"/>
          <w:rtl/>
        </w:rPr>
        <w:t>(</w:t>
      </w:r>
      <w:r w:rsidR="00EC2258" w:rsidRPr="00583389">
        <w:rPr>
          <w:rStyle w:val="a4"/>
          <w:rtl/>
        </w:rPr>
        <w:footnoteReference w:id="672"/>
      </w:r>
      <w:r w:rsidR="00EC2258" w:rsidRPr="00EC2258">
        <w:rPr>
          <w:rFonts w:hint="cs"/>
          <w:vertAlign w:val="superscript"/>
          <w:rtl/>
        </w:rPr>
        <w:t>)</w:t>
      </w:r>
      <w:bookmarkEnd w:id="202"/>
      <w:r>
        <w:rPr>
          <w:rtl/>
        </w:rPr>
        <w:t xml:space="preserve"> ولا ي</w:t>
      </w:r>
      <w:r w:rsidR="00EC2258">
        <w:rPr>
          <w:rFonts w:hint="cs"/>
          <w:rtl/>
        </w:rPr>
        <w:t>ُ</w:t>
      </w:r>
      <w:r>
        <w:rPr>
          <w:rtl/>
        </w:rPr>
        <w:t>شترط أن يكون فقير</w:t>
      </w:r>
      <w:r w:rsidR="00EC2258">
        <w:rPr>
          <w:rFonts w:hint="cs"/>
          <w:rtl/>
        </w:rPr>
        <w:t>ً</w:t>
      </w:r>
      <w:r>
        <w:rPr>
          <w:rtl/>
        </w:rPr>
        <w:t xml:space="preserve">ا، بل </w:t>
      </w:r>
      <w:r w:rsidR="00EC2258">
        <w:rPr>
          <w:rFonts w:hint="cs"/>
          <w:rtl/>
        </w:rPr>
        <w:t>ي</w:t>
      </w:r>
      <w:r>
        <w:rPr>
          <w:rtl/>
        </w:rPr>
        <w:t>عطاها و</w:t>
      </w:r>
      <w:r w:rsidR="00EC2258">
        <w:rPr>
          <w:rFonts w:hint="cs"/>
          <w:rtl/>
        </w:rPr>
        <w:t>إ</w:t>
      </w:r>
      <w:r>
        <w:rPr>
          <w:rtl/>
        </w:rPr>
        <w:t>ن كان غني</w:t>
      </w:r>
      <w:r w:rsidR="00EC2258">
        <w:rPr>
          <w:rFonts w:hint="cs"/>
          <w:rtl/>
        </w:rPr>
        <w:t>ً</w:t>
      </w:r>
      <w:r>
        <w:rPr>
          <w:rtl/>
        </w:rPr>
        <w:t>ا</w:t>
      </w:r>
      <w:r w:rsidR="00852B9A">
        <w:rPr>
          <w:rtl/>
        </w:rPr>
        <w:t>.</w:t>
      </w:r>
      <w:r>
        <w:rPr>
          <w:rtl/>
        </w:rPr>
        <w:t xml:space="preserve">. روى أحمد والشيخان عن بسر بن سعيد </w:t>
      </w:r>
      <w:r w:rsidR="00EC2258">
        <w:rPr>
          <w:rFonts w:hint="cs"/>
          <w:rtl/>
        </w:rPr>
        <w:t>أ</w:t>
      </w:r>
      <w:r>
        <w:rPr>
          <w:rtl/>
        </w:rPr>
        <w:t xml:space="preserve">ن ابن السعدي المالكي قال: </w:t>
      </w:r>
      <w:r w:rsidR="00EC2258">
        <w:rPr>
          <w:rFonts w:hint="cs"/>
          <w:rtl/>
        </w:rPr>
        <w:t>«</w:t>
      </w:r>
      <w:r>
        <w:rPr>
          <w:rtl/>
        </w:rPr>
        <w:t>استعمل</w:t>
      </w:r>
      <w:r w:rsidR="00EC2258">
        <w:rPr>
          <w:rFonts w:hint="cs"/>
          <w:rtl/>
        </w:rPr>
        <w:t>ن</w:t>
      </w:r>
      <w:r>
        <w:rPr>
          <w:rtl/>
        </w:rPr>
        <w:t>ي عمر على ال</w:t>
      </w:r>
      <w:r w:rsidR="00EC2258">
        <w:rPr>
          <w:rFonts w:hint="cs"/>
          <w:rtl/>
        </w:rPr>
        <w:t>ص</w:t>
      </w:r>
      <w:r>
        <w:rPr>
          <w:rtl/>
        </w:rPr>
        <w:t>دقة، فلما فرغت منها وأديتها إليه</w:t>
      </w:r>
      <w:r w:rsidR="00EC2258">
        <w:rPr>
          <w:rFonts w:hint="cs"/>
          <w:rtl/>
        </w:rPr>
        <w:t>،</w:t>
      </w:r>
      <w:r>
        <w:rPr>
          <w:rtl/>
        </w:rPr>
        <w:t xml:space="preserve"> أمر لي</w:t>
      </w:r>
      <w:r w:rsidR="00EC2258">
        <w:rPr>
          <w:rFonts w:hint="cs"/>
          <w:rtl/>
        </w:rPr>
        <w:t>ّ</w:t>
      </w:r>
      <w:r>
        <w:rPr>
          <w:rtl/>
        </w:rPr>
        <w:t xml:space="preserve"> بعمالة، فقلت: إنما عملت لله، فقال: خذ ما أ</w:t>
      </w:r>
      <w:r w:rsidR="00EC2258">
        <w:rPr>
          <w:rFonts w:hint="cs"/>
          <w:rtl/>
        </w:rPr>
        <w:t>ُ</w:t>
      </w:r>
      <w:r>
        <w:rPr>
          <w:rtl/>
        </w:rPr>
        <w:t xml:space="preserve">عطيت فإني عملت على عهد رسول الله صلى الله عليه وسلم </w:t>
      </w:r>
      <w:r w:rsidR="00D20945" w:rsidRPr="00D20945">
        <w:rPr>
          <w:rtl/>
        </w:rPr>
        <w:t>فعمَّلَني</w:t>
      </w:r>
      <w:r>
        <w:rPr>
          <w:rtl/>
        </w:rPr>
        <w:t xml:space="preserve">، فقلت مثل قولك، فقال لي رسول الله صلى الله عليه وسلم: </w:t>
      </w:r>
      <w:r w:rsidR="00EC2258">
        <w:rPr>
          <w:rFonts w:hint="cs"/>
          <w:rtl/>
        </w:rPr>
        <w:t>(</w:t>
      </w:r>
      <w:r>
        <w:rPr>
          <w:rtl/>
        </w:rPr>
        <w:t>إذا أعطيت شيئ</w:t>
      </w:r>
      <w:r w:rsidR="00EC2258">
        <w:rPr>
          <w:rFonts w:hint="cs"/>
          <w:rtl/>
        </w:rPr>
        <w:t>ً</w:t>
      </w:r>
      <w:r>
        <w:rPr>
          <w:rtl/>
        </w:rPr>
        <w:t>ا من غير أن تسأل</w:t>
      </w:r>
      <w:r w:rsidR="00D20945">
        <w:rPr>
          <w:rFonts w:hint="cs"/>
          <w:rtl/>
        </w:rPr>
        <w:t>ه</w:t>
      </w:r>
      <w:r>
        <w:rPr>
          <w:rtl/>
        </w:rPr>
        <w:t xml:space="preserve"> فكل وتصدق</w:t>
      </w:r>
      <w:r w:rsidR="00EC2258">
        <w:rPr>
          <w:rFonts w:hint="cs"/>
          <w:rtl/>
        </w:rPr>
        <w:t>)».</w:t>
      </w:r>
    </w:p>
    <w:p w14:paraId="7E310FB3" w14:textId="3B3435F9" w:rsidR="00852B9A" w:rsidRDefault="00EC2258" w:rsidP="005304FA">
      <w:pPr>
        <w:ind w:firstLine="226"/>
        <w:rPr>
          <w:b/>
          <w:bCs/>
          <w:rtl/>
        </w:rPr>
      </w:pPr>
      <w:r w:rsidRPr="00EC2258">
        <w:rPr>
          <w:rFonts w:hint="cs"/>
          <w:b/>
          <w:bCs/>
          <w:rtl/>
        </w:rPr>
        <w:t xml:space="preserve">4 - </w:t>
      </w:r>
      <w:r w:rsidR="00CE29AB" w:rsidRPr="00EC2258">
        <w:rPr>
          <w:b/>
          <w:bCs/>
          <w:rtl/>
        </w:rPr>
        <w:t>المؤلفة قلوبهم</w:t>
      </w:r>
      <w:r w:rsidR="00852B9A" w:rsidRPr="00EC2258">
        <w:rPr>
          <w:rFonts w:hint="cs"/>
          <w:b/>
          <w:bCs/>
          <w:rtl/>
        </w:rPr>
        <w:t>:</w:t>
      </w:r>
    </w:p>
    <w:p w14:paraId="110E2989" w14:textId="4CB2B0AF" w:rsidR="00CE29AB" w:rsidRDefault="00CE29AB" w:rsidP="005304FA">
      <w:pPr>
        <w:ind w:firstLine="226"/>
        <w:rPr>
          <w:rtl/>
        </w:rPr>
      </w:pPr>
      <w:r>
        <w:rPr>
          <w:rtl/>
        </w:rPr>
        <w:t>وهم الطوائف</w:t>
      </w:r>
      <w:r w:rsidR="00EC2258">
        <w:rPr>
          <w:rFonts w:hint="cs"/>
          <w:rtl/>
        </w:rPr>
        <w:t>:</w:t>
      </w:r>
      <w:r>
        <w:rPr>
          <w:rtl/>
        </w:rPr>
        <w:t xml:space="preserve"> منهم الذين دخلوا في الإسلام ولكن على ضعف فيعطون لتقوى نيتهم في الإسلام ويثبتوا عليه، ومنهم الذي </w:t>
      </w:r>
      <w:r w:rsidR="00D20945">
        <w:rPr>
          <w:rFonts w:hint="cs"/>
          <w:rtl/>
        </w:rPr>
        <w:t>يُ</w:t>
      </w:r>
      <w:r>
        <w:rPr>
          <w:rtl/>
        </w:rPr>
        <w:t>رج</w:t>
      </w:r>
      <w:r w:rsidR="00D20945">
        <w:rPr>
          <w:rFonts w:hint="cs"/>
          <w:rtl/>
        </w:rPr>
        <w:t>ى</w:t>
      </w:r>
      <w:r>
        <w:rPr>
          <w:rtl/>
        </w:rPr>
        <w:t xml:space="preserve"> أن تتألف قلوبهم فيسلموا، ومنهم الذين كانوا يعطون لدفع شرهم عن المؤمنين، ومنهم الذين أسلموا وثبتوا و</w:t>
      </w:r>
      <w:r w:rsidR="00D20945">
        <w:rPr>
          <w:rFonts w:hint="cs"/>
          <w:rtl/>
        </w:rPr>
        <w:t>ي</w:t>
      </w:r>
      <w:r>
        <w:rPr>
          <w:rtl/>
        </w:rPr>
        <w:t>رج</w:t>
      </w:r>
      <w:r w:rsidR="00D20945">
        <w:rPr>
          <w:rFonts w:hint="cs"/>
          <w:rtl/>
        </w:rPr>
        <w:t>ى</w:t>
      </w:r>
      <w:r>
        <w:rPr>
          <w:rtl/>
        </w:rPr>
        <w:t xml:space="preserve"> تأليف قلوب أمثالهم في قومهم ليثوبوا إلى الإسلام حين يرون إخوانهم ي</w:t>
      </w:r>
      <w:r w:rsidR="00D20945">
        <w:rPr>
          <w:rFonts w:hint="cs"/>
          <w:rtl/>
        </w:rPr>
        <w:t>ُ</w:t>
      </w:r>
      <w:r>
        <w:rPr>
          <w:rtl/>
        </w:rPr>
        <w:t>رزقون وي</w:t>
      </w:r>
      <w:r w:rsidR="00D20945">
        <w:rPr>
          <w:rFonts w:hint="cs"/>
          <w:rtl/>
        </w:rPr>
        <w:t>ُ</w:t>
      </w:r>
      <w:r>
        <w:rPr>
          <w:rtl/>
        </w:rPr>
        <w:t>زادون.</w:t>
      </w:r>
    </w:p>
    <w:p w14:paraId="675C2916" w14:textId="01D39A08" w:rsidR="00CE29AB" w:rsidRDefault="00CE29AB" w:rsidP="005304FA">
      <w:pPr>
        <w:ind w:firstLine="226"/>
        <w:rPr>
          <w:rtl/>
        </w:rPr>
      </w:pPr>
      <w:r>
        <w:rPr>
          <w:rtl/>
        </w:rPr>
        <w:t xml:space="preserve">وهذا المال ليس رشوة يقدمها الإسلام لتلك الجماعات المتأبية عليه المزورة عنه حتى تسكت عنه ولا تقف في سبيله، وإنما الذي </w:t>
      </w:r>
      <w:r w:rsidR="00D20945">
        <w:rPr>
          <w:rFonts w:hint="cs"/>
          <w:rtl/>
        </w:rPr>
        <w:t>ق</w:t>
      </w:r>
      <w:r>
        <w:rPr>
          <w:rtl/>
        </w:rPr>
        <w:t xml:space="preserve">صد إليه الإسلام من هذا هو أن </w:t>
      </w:r>
      <w:r w:rsidR="00D20945">
        <w:rPr>
          <w:rFonts w:hint="cs"/>
          <w:rtl/>
        </w:rPr>
        <w:t>ي</w:t>
      </w:r>
      <w:r>
        <w:rPr>
          <w:rtl/>
        </w:rPr>
        <w:t>روض جماح هذه الجماعات وي</w:t>
      </w:r>
      <w:r w:rsidR="00D20945">
        <w:rPr>
          <w:rFonts w:hint="cs"/>
          <w:rtl/>
        </w:rPr>
        <w:t>ُ</w:t>
      </w:r>
      <w:r>
        <w:rPr>
          <w:rtl/>
        </w:rPr>
        <w:t>هدئ من ثائرتها، ويطف</w:t>
      </w:r>
      <w:r w:rsidR="00D20945">
        <w:rPr>
          <w:rFonts w:hint="cs"/>
          <w:rtl/>
        </w:rPr>
        <w:t>ئ</w:t>
      </w:r>
      <w:r>
        <w:rPr>
          <w:rtl/>
        </w:rPr>
        <w:t xml:space="preserve"> من نار حنقها وض</w:t>
      </w:r>
      <w:r w:rsidR="00D20945">
        <w:rPr>
          <w:rFonts w:hint="cs"/>
          <w:rtl/>
        </w:rPr>
        <w:t>غن</w:t>
      </w:r>
      <w:r>
        <w:rPr>
          <w:rtl/>
        </w:rPr>
        <w:t>ها على الإسلام، حتى تستطيع أن تنظر إليه، و</w:t>
      </w:r>
      <w:r w:rsidR="00D20945">
        <w:rPr>
          <w:rFonts w:hint="cs"/>
          <w:rtl/>
        </w:rPr>
        <w:t>تُ</w:t>
      </w:r>
      <w:r>
        <w:rPr>
          <w:rtl/>
        </w:rPr>
        <w:t>عرض دعو</w:t>
      </w:r>
      <w:r w:rsidR="00D20945">
        <w:rPr>
          <w:rFonts w:hint="cs"/>
          <w:rtl/>
        </w:rPr>
        <w:t>ت</w:t>
      </w:r>
      <w:r>
        <w:rPr>
          <w:rtl/>
        </w:rPr>
        <w:t>ه على العقل، بعيد</w:t>
      </w:r>
      <w:r w:rsidR="00D20945">
        <w:rPr>
          <w:rFonts w:hint="cs"/>
          <w:rtl/>
        </w:rPr>
        <w:t>ً</w:t>
      </w:r>
      <w:r>
        <w:rPr>
          <w:rtl/>
        </w:rPr>
        <w:t>ا عن دخان الحقد وضبابه</w:t>
      </w:r>
      <w:r w:rsidR="00852B9A">
        <w:rPr>
          <w:rtl/>
        </w:rPr>
        <w:t>.</w:t>
      </w:r>
      <w:r>
        <w:rPr>
          <w:rtl/>
        </w:rPr>
        <w:t xml:space="preserve">. وبهذا يكون حكم هذه الجماعات على الدين الذي </w:t>
      </w:r>
      <w:r w:rsidR="00D20945">
        <w:rPr>
          <w:rFonts w:hint="cs"/>
          <w:rtl/>
        </w:rPr>
        <w:t>ي</w:t>
      </w:r>
      <w:r>
        <w:rPr>
          <w:rtl/>
        </w:rPr>
        <w:t>دعون إليه حكم</w:t>
      </w:r>
      <w:r w:rsidR="00D20945">
        <w:rPr>
          <w:rFonts w:hint="cs"/>
          <w:rtl/>
        </w:rPr>
        <w:t>ً</w:t>
      </w:r>
      <w:r>
        <w:rPr>
          <w:rtl/>
        </w:rPr>
        <w:t>ا صحيح</w:t>
      </w:r>
      <w:r w:rsidR="00D20945">
        <w:rPr>
          <w:rFonts w:hint="cs"/>
          <w:rtl/>
        </w:rPr>
        <w:t>ً</w:t>
      </w:r>
      <w:r>
        <w:rPr>
          <w:rtl/>
        </w:rPr>
        <w:t>ا قائم</w:t>
      </w:r>
      <w:r w:rsidR="00D20945">
        <w:rPr>
          <w:rFonts w:hint="cs"/>
          <w:rtl/>
        </w:rPr>
        <w:t>ً</w:t>
      </w:r>
      <w:r>
        <w:rPr>
          <w:rtl/>
        </w:rPr>
        <w:t>ا على النظر والتعقل والتدبر.</w:t>
      </w:r>
    </w:p>
    <w:p w14:paraId="61450CC1" w14:textId="0D805410" w:rsidR="00CE29AB" w:rsidRDefault="00CE29AB" w:rsidP="005304FA">
      <w:pPr>
        <w:ind w:firstLine="226"/>
        <w:rPr>
          <w:rtl/>
        </w:rPr>
      </w:pPr>
      <w:r>
        <w:rPr>
          <w:rtl/>
        </w:rPr>
        <w:t>وهناك خلاف فقهي حول سقوط سهم هؤلاء المؤلفة قلوبهم بعد غلبة الإسلام</w:t>
      </w:r>
      <w:r w:rsidR="00D20945">
        <w:rPr>
          <w:rFonts w:hint="cs"/>
          <w:rtl/>
        </w:rPr>
        <w:t>،</w:t>
      </w:r>
      <w:r>
        <w:rPr>
          <w:rtl/>
        </w:rPr>
        <w:t xml:space="preserve"> فيرى كثير من الفقهاء أن نظرة الإسلام إلى هذا الصنف إن</w:t>
      </w:r>
      <w:r w:rsidR="00D20945">
        <w:rPr>
          <w:rFonts w:hint="cs"/>
          <w:rtl/>
        </w:rPr>
        <w:t>م</w:t>
      </w:r>
      <w:r>
        <w:rPr>
          <w:rtl/>
        </w:rPr>
        <w:t>ا كان أول الإسلام حيث حاجة المسلمين إل</w:t>
      </w:r>
      <w:r w:rsidR="00D20945">
        <w:rPr>
          <w:rFonts w:hint="cs"/>
          <w:rtl/>
        </w:rPr>
        <w:t>ى</w:t>
      </w:r>
      <w:r>
        <w:rPr>
          <w:rtl/>
        </w:rPr>
        <w:t xml:space="preserve"> من يكثر جمعهم ويسند ظهرهم من الرجال</w:t>
      </w:r>
      <w:r w:rsidR="00D20945">
        <w:rPr>
          <w:rFonts w:hint="cs"/>
          <w:rtl/>
        </w:rPr>
        <w:t>،</w:t>
      </w:r>
      <w:r>
        <w:rPr>
          <w:rtl/>
        </w:rPr>
        <w:t xml:space="preserve"> ولكن لما قويت شوكة الإسلام وكثرت أعداد المسلمين لم يكن ثمة داع</w:t>
      </w:r>
      <w:r w:rsidR="00D20945">
        <w:rPr>
          <w:rFonts w:hint="cs"/>
          <w:rtl/>
        </w:rPr>
        <w:t>ٍ</w:t>
      </w:r>
      <w:r>
        <w:rPr>
          <w:rtl/>
        </w:rPr>
        <w:t xml:space="preserve"> يدعو إلى عملية التأليف هذه، وعلى هذا فقط أ</w:t>
      </w:r>
      <w:r w:rsidR="00D20945">
        <w:rPr>
          <w:rFonts w:hint="cs"/>
          <w:rtl/>
        </w:rPr>
        <w:t>ُ</w:t>
      </w:r>
      <w:r>
        <w:rPr>
          <w:rtl/>
        </w:rPr>
        <w:t>سقط سهمهم من الزكاة</w:t>
      </w:r>
      <w:r w:rsidR="00852B9A">
        <w:rPr>
          <w:rtl/>
        </w:rPr>
        <w:t>.</w:t>
      </w:r>
      <w:r>
        <w:rPr>
          <w:rtl/>
        </w:rPr>
        <w:t xml:space="preserve">. قال الشافعي: </w:t>
      </w:r>
      <w:r w:rsidR="00D20945">
        <w:rPr>
          <w:rFonts w:hint="cs"/>
          <w:rtl/>
        </w:rPr>
        <w:t>«</w:t>
      </w:r>
      <w:r>
        <w:rPr>
          <w:rtl/>
        </w:rPr>
        <w:t xml:space="preserve">لا تتألف </w:t>
      </w:r>
      <w:r w:rsidR="00A84653">
        <w:rPr>
          <w:rtl/>
        </w:rPr>
        <w:t>ك</w:t>
      </w:r>
      <w:r>
        <w:rPr>
          <w:rtl/>
        </w:rPr>
        <w:t>افر</w:t>
      </w:r>
      <w:r w:rsidR="00D20945">
        <w:rPr>
          <w:rFonts w:hint="cs"/>
          <w:rtl/>
        </w:rPr>
        <w:t>ً</w:t>
      </w:r>
      <w:r>
        <w:rPr>
          <w:rtl/>
        </w:rPr>
        <w:t>ا، فأما الفاسق في</w:t>
      </w:r>
      <w:r w:rsidR="00D20945">
        <w:rPr>
          <w:rFonts w:hint="cs"/>
          <w:rtl/>
        </w:rPr>
        <w:t>ُ</w:t>
      </w:r>
      <w:r>
        <w:rPr>
          <w:rtl/>
        </w:rPr>
        <w:t>عطى من سهم الت</w:t>
      </w:r>
      <w:r w:rsidR="00D20945">
        <w:rPr>
          <w:rFonts w:hint="cs"/>
          <w:rtl/>
        </w:rPr>
        <w:t>أ</w:t>
      </w:r>
      <w:r>
        <w:rPr>
          <w:rtl/>
        </w:rPr>
        <w:t>ليف</w:t>
      </w:r>
      <w:r w:rsidR="00D20945">
        <w:rPr>
          <w:rFonts w:hint="cs"/>
          <w:rtl/>
        </w:rPr>
        <w:t>»</w:t>
      </w:r>
      <w:r>
        <w:rPr>
          <w:rtl/>
        </w:rPr>
        <w:t xml:space="preserve">، وقال أبو حنيفة وأصحابه: </w:t>
      </w:r>
      <w:r w:rsidR="00D20945">
        <w:rPr>
          <w:rFonts w:hint="cs"/>
          <w:rtl/>
        </w:rPr>
        <w:t>«</w:t>
      </w:r>
      <w:r>
        <w:rPr>
          <w:rtl/>
        </w:rPr>
        <w:t>قد سقط ب</w:t>
      </w:r>
      <w:r w:rsidR="00D20945">
        <w:rPr>
          <w:rFonts w:hint="cs"/>
          <w:rtl/>
        </w:rPr>
        <w:t>ا</w:t>
      </w:r>
      <w:r>
        <w:rPr>
          <w:rtl/>
        </w:rPr>
        <w:t>نتشار الإسلام وغل</w:t>
      </w:r>
      <w:r w:rsidR="00D20945">
        <w:rPr>
          <w:rFonts w:hint="cs"/>
          <w:rtl/>
        </w:rPr>
        <w:t>ب</w:t>
      </w:r>
      <w:r>
        <w:rPr>
          <w:rtl/>
        </w:rPr>
        <w:t>ته</w:t>
      </w:r>
      <w:r w:rsidR="00D20945">
        <w:rPr>
          <w:rFonts w:hint="cs"/>
          <w:rtl/>
        </w:rPr>
        <w:t>»</w:t>
      </w:r>
      <w:r w:rsidR="00852B9A">
        <w:rPr>
          <w:rtl/>
        </w:rPr>
        <w:t>.</w:t>
      </w:r>
      <w:r>
        <w:rPr>
          <w:rtl/>
        </w:rPr>
        <w:t xml:space="preserve">. واستدلوا على ذلك بامتناع أبي بكر من </w:t>
      </w:r>
      <w:r w:rsidR="00D20945">
        <w:rPr>
          <w:rFonts w:hint="cs"/>
          <w:rtl/>
        </w:rPr>
        <w:t>إ</w:t>
      </w:r>
      <w:r>
        <w:rPr>
          <w:rtl/>
        </w:rPr>
        <w:t>عطاء أبي سفيان وعيينة بن حصن والأقرع بن حابس وعباس بن مرداس</w:t>
      </w:r>
      <w:r w:rsidR="00D20945" w:rsidRPr="00EC2258">
        <w:rPr>
          <w:rFonts w:hint="cs"/>
          <w:vertAlign w:val="superscript"/>
          <w:rtl/>
        </w:rPr>
        <w:t>(</w:t>
      </w:r>
      <w:r w:rsidR="00D20945" w:rsidRPr="00583389">
        <w:rPr>
          <w:rStyle w:val="a4"/>
          <w:rtl/>
        </w:rPr>
        <w:footnoteReference w:id="673"/>
      </w:r>
      <w:r w:rsidR="00D20945" w:rsidRPr="00EC2258">
        <w:rPr>
          <w:rFonts w:hint="cs"/>
          <w:vertAlign w:val="superscript"/>
          <w:rtl/>
        </w:rPr>
        <w:t>)</w:t>
      </w:r>
      <w:r w:rsidR="00D20945">
        <w:rPr>
          <w:rFonts w:hint="cs"/>
          <w:rtl/>
        </w:rPr>
        <w:t>،</w:t>
      </w:r>
      <w:r>
        <w:rPr>
          <w:rtl/>
        </w:rPr>
        <w:t xml:space="preserve"> وفي </w:t>
      </w:r>
      <w:r w:rsidR="00D91B90">
        <w:rPr>
          <w:rFonts w:hint="cs"/>
          <w:rtl/>
        </w:rPr>
        <w:t>«</w:t>
      </w:r>
      <w:r>
        <w:rPr>
          <w:rtl/>
        </w:rPr>
        <w:t>الهداية</w:t>
      </w:r>
      <w:r w:rsidR="00D91B90">
        <w:rPr>
          <w:rFonts w:hint="cs"/>
          <w:rtl/>
        </w:rPr>
        <w:t>»</w:t>
      </w:r>
      <w:r w:rsidR="00D20945" w:rsidRPr="00EC2258">
        <w:rPr>
          <w:rFonts w:hint="cs"/>
          <w:vertAlign w:val="superscript"/>
          <w:rtl/>
        </w:rPr>
        <w:t>(</w:t>
      </w:r>
      <w:r w:rsidR="00D20945" w:rsidRPr="00583389">
        <w:rPr>
          <w:rStyle w:val="a4"/>
          <w:rtl/>
        </w:rPr>
        <w:footnoteReference w:id="674"/>
      </w:r>
      <w:r w:rsidR="00D20945" w:rsidRPr="00EC2258">
        <w:rPr>
          <w:rFonts w:hint="cs"/>
          <w:vertAlign w:val="superscript"/>
          <w:rtl/>
        </w:rPr>
        <w:t>)</w:t>
      </w:r>
      <w:r w:rsidR="00D91B90">
        <w:rPr>
          <w:rFonts w:hint="cs"/>
          <w:rtl/>
        </w:rPr>
        <w:t>:</w:t>
      </w:r>
      <w:r>
        <w:rPr>
          <w:rtl/>
        </w:rPr>
        <w:t xml:space="preserve"> أن هذا الصنف من الأصناف الثمانية قد سقط وانعقد </w:t>
      </w:r>
      <w:r w:rsidR="00D20945">
        <w:rPr>
          <w:rFonts w:hint="cs"/>
          <w:rtl/>
        </w:rPr>
        <w:t>إ</w:t>
      </w:r>
      <w:r>
        <w:rPr>
          <w:rtl/>
        </w:rPr>
        <w:t>جماع الصحابة على ذلك في خلافة الصديق، ورو</w:t>
      </w:r>
      <w:r w:rsidR="00D20945">
        <w:rPr>
          <w:rFonts w:hint="cs"/>
          <w:rtl/>
        </w:rPr>
        <w:t>ي</w:t>
      </w:r>
      <w:r>
        <w:rPr>
          <w:rtl/>
        </w:rPr>
        <w:t xml:space="preserve"> أن عيينة والأقرع جاءا يطلبان </w:t>
      </w:r>
      <w:r w:rsidR="00131134">
        <w:rPr>
          <w:rFonts w:hint="cs"/>
          <w:rtl/>
        </w:rPr>
        <w:t>أ</w:t>
      </w:r>
      <w:r>
        <w:rPr>
          <w:rtl/>
        </w:rPr>
        <w:t>رض</w:t>
      </w:r>
      <w:r w:rsidR="00D91B90">
        <w:rPr>
          <w:rFonts w:hint="cs"/>
          <w:rtl/>
        </w:rPr>
        <w:t>ً</w:t>
      </w:r>
      <w:r>
        <w:rPr>
          <w:rtl/>
        </w:rPr>
        <w:t>ا من أبي بكر، فكتب بذلك خط</w:t>
      </w:r>
      <w:r w:rsidR="00D20945">
        <w:rPr>
          <w:rFonts w:hint="cs"/>
          <w:rtl/>
        </w:rPr>
        <w:t>ً</w:t>
      </w:r>
      <w:r>
        <w:rPr>
          <w:rtl/>
        </w:rPr>
        <w:t>ا فمزقه</w:t>
      </w:r>
      <w:r w:rsidR="00D20945">
        <w:rPr>
          <w:rFonts w:hint="cs"/>
          <w:rtl/>
        </w:rPr>
        <w:t xml:space="preserve"> </w:t>
      </w:r>
      <w:r>
        <w:rPr>
          <w:rtl/>
        </w:rPr>
        <w:t xml:space="preserve">عمر رضي الله عنه وقال: </w:t>
      </w:r>
      <w:r w:rsidR="00D20945">
        <w:rPr>
          <w:rFonts w:hint="cs"/>
          <w:rtl/>
        </w:rPr>
        <w:t>«</w:t>
      </w:r>
      <w:r>
        <w:rPr>
          <w:rtl/>
        </w:rPr>
        <w:t>هذا شيء كان يعطيكموه رسول الله صلى الله عليه وسلم تأليف</w:t>
      </w:r>
      <w:r w:rsidR="00D20945">
        <w:rPr>
          <w:rFonts w:hint="cs"/>
          <w:rtl/>
        </w:rPr>
        <w:t>ً</w:t>
      </w:r>
      <w:r>
        <w:rPr>
          <w:rtl/>
        </w:rPr>
        <w:t>ا لكم</w:t>
      </w:r>
      <w:r w:rsidR="00D20945">
        <w:rPr>
          <w:rFonts w:hint="cs"/>
          <w:rtl/>
        </w:rPr>
        <w:t>،</w:t>
      </w:r>
      <w:r>
        <w:rPr>
          <w:rtl/>
        </w:rPr>
        <w:t xml:space="preserve"> فأما اليوم قد أعز الله تعالى الإسلام و</w:t>
      </w:r>
      <w:r w:rsidR="00D20945">
        <w:rPr>
          <w:rFonts w:hint="cs"/>
          <w:rtl/>
        </w:rPr>
        <w:t>أ</w:t>
      </w:r>
      <w:r>
        <w:rPr>
          <w:rtl/>
        </w:rPr>
        <w:t>غنى عنكم، فإن ثبتم على الإسلام وإلا فبيننا وبينكم السيف</w:t>
      </w:r>
      <w:r w:rsidR="00D20945">
        <w:rPr>
          <w:rFonts w:hint="cs"/>
          <w:rtl/>
        </w:rPr>
        <w:t>»</w:t>
      </w:r>
      <w:r>
        <w:rPr>
          <w:rtl/>
        </w:rPr>
        <w:t>، فرجعوا إلى أبي بكر فقالوا: أأنت الخليفة أم عمر</w:t>
      </w:r>
      <w:r w:rsidR="00D20945">
        <w:rPr>
          <w:rFonts w:hint="cs"/>
          <w:rtl/>
        </w:rPr>
        <w:t>؟</w:t>
      </w:r>
      <w:r>
        <w:rPr>
          <w:rtl/>
        </w:rPr>
        <w:t xml:space="preserve"> بذلت لنا الخط ومزقه عمر، فقال رضي الله عنه: </w:t>
      </w:r>
      <w:r w:rsidR="00D20945">
        <w:rPr>
          <w:rFonts w:hint="cs"/>
          <w:rtl/>
        </w:rPr>
        <w:t>«</w:t>
      </w:r>
      <w:r>
        <w:rPr>
          <w:rtl/>
        </w:rPr>
        <w:t xml:space="preserve">هو </w:t>
      </w:r>
      <w:r w:rsidR="00D20945">
        <w:rPr>
          <w:rFonts w:hint="cs"/>
          <w:rtl/>
        </w:rPr>
        <w:t>إ</w:t>
      </w:r>
      <w:r>
        <w:rPr>
          <w:rtl/>
        </w:rPr>
        <w:t>ن شاء</w:t>
      </w:r>
      <w:r w:rsidR="00D20945">
        <w:rPr>
          <w:rFonts w:hint="cs"/>
          <w:rtl/>
        </w:rPr>
        <w:t>»</w:t>
      </w:r>
      <w:r>
        <w:rPr>
          <w:rtl/>
        </w:rPr>
        <w:t>، ووافقه ولم ينكر عليه أحد من الصحابة</w:t>
      </w:r>
      <w:r w:rsidR="00D20945">
        <w:rPr>
          <w:rFonts w:hint="cs"/>
          <w:rtl/>
        </w:rPr>
        <w:t>.</w:t>
      </w:r>
    </w:p>
    <w:p w14:paraId="310740AD" w14:textId="411D679C" w:rsidR="00CE29AB" w:rsidRDefault="00CE29AB" w:rsidP="005304FA">
      <w:pPr>
        <w:pStyle w:val="4"/>
        <w:rPr>
          <w:rtl/>
        </w:rPr>
      </w:pPr>
      <w:r>
        <w:rPr>
          <w:rtl/>
        </w:rPr>
        <w:t>الر</w:t>
      </w:r>
      <w:r w:rsidR="00D91B90">
        <w:rPr>
          <w:rFonts w:hint="cs"/>
          <w:rtl/>
        </w:rPr>
        <w:t>أ</w:t>
      </w:r>
      <w:r>
        <w:rPr>
          <w:rtl/>
        </w:rPr>
        <w:t>ي الراجع عند</w:t>
      </w:r>
      <w:r w:rsidR="00D91B90">
        <w:rPr>
          <w:rFonts w:hint="cs"/>
          <w:rtl/>
        </w:rPr>
        <w:t>ي:</w:t>
      </w:r>
    </w:p>
    <w:p w14:paraId="7E48EA49" w14:textId="43AF1564" w:rsidR="00CE29AB" w:rsidRDefault="00CE29AB" w:rsidP="005304FA">
      <w:pPr>
        <w:ind w:firstLine="226"/>
        <w:rPr>
          <w:rtl/>
        </w:rPr>
      </w:pPr>
      <w:r>
        <w:rPr>
          <w:rtl/>
        </w:rPr>
        <w:t xml:space="preserve">ولكن المنهج الحركي لهذا الدين سيظل يواجه في مراحله المتعددة كثيرة من الحالات تحتاج إلى </w:t>
      </w:r>
      <w:r w:rsidR="00D91B90">
        <w:rPr>
          <w:rFonts w:hint="cs"/>
          <w:rtl/>
        </w:rPr>
        <w:t>إ</w:t>
      </w:r>
      <w:r>
        <w:rPr>
          <w:rtl/>
        </w:rPr>
        <w:t xml:space="preserve">عطاء جماعة من الناس على هذا الوجه: </w:t>
      </w:r>
      <w:r w:rsidR="00D91B90">
        <w:rPr>
          <w:rFonts w:hint="cs"/>
          <w:rtl/>
        </w:rPr>
        <w:t>إ</w:t>
      </w:r>
      <w:r>
        <w:rPr>
          <w:rtl/>
        </w:rPr>
        <w:t xml:space="preserve">ما </w:t>
      </w:r>
      <w:r w:rsidR="00D91B90">
        <w:rPr>
          <w:rFonts w:hint="cs"/>
          <w:rtl/>
        </w:rPr>
        <w:t>إ</w:t>
      </w:r>
      <w:r>
        <w:rPr>
          <w:rtl/>
        </w:rPr>
        <w:t xml:space="preserve">عانة لهم على الثبات على الإسلام إن كانوا يحاربون في أرزاقهم لإسلامهم كأناس في الهند وغيرها الآن، أو </w:t>
      </w:r>
      <w:r w:rsidR="00D91B90">
        <w:rPr>
          <w:rFonts w:hint="cs"/>
          <w:rtl/>
        </w:rPr>
        <w:t>يُغ</w:t>
      </w:r>
      <w:r>
        <w:rPr>
          <w:rtl/>
        </w:rPr>
        <w:t>رون من المبشرين والمستعمرين على الكيد للإسلام ومنهم في ديارنا كثيرون، وإما تقريب</w:t>
      </w:r>
      <w:r w:rsidR="00D91B90">
        <w:rPr>
          <w:rFonts w:hint="cs"/>
          <w:rtl/>
        </w:rPr>
        <w:t>ً</w:t>
      </w:r>
      <w:r>
        <w:rPr>
          <w:rtl/>
        </w:rPr>
        <w:t>ا لهم من الإسلام كبعض الشخصيات غير المسلمة التي ي</w:t>
      </w:r>
      <w:r w:rsidR="00D91B90">
        <w:rPr>
          <w:rFonts w:hint="cs"/>
          <w:rtl/>
        </w:rPr>
        <w:t>ُ</w:t>
      </w:r>
      <w:r>
        <w:rPr>
          <w:rtl/>
        </w:rPr>
        <w:t>رجى أن ت</w:t>
      </w:r>
      <w:r w:rsidR="00D91B90">
        <w:rPr>
          <w:rFonts w:hint="cs"/>
          <w:rtl/>
        </w:rPr>
        <w:t>ن</w:t>
      </w:r>
      <w:r>
        <w:rPr>
          <w:rtl/>
        </w:rPr>
        <w:t>فع الإسلام بالدعوة له والذب عنه هنا وهناك</w:t>
      </w:r>
      <w:r w:rsidR="00D91B90">
        <w:rPr>
          <w:rFonts w:hint="cs"/>
          <w:rtl/>
        </w:rPr>
        <w:t>.</w:t>
      </w:r>
    </w:p>
    <w:p w14:paraId="4E50F0A0" w14:textId="6153B99F" w:rsidR="00CE29AB" w:rsidRDefault="00CE29AB" w:rsidP="005304FA">
      <w:pPr>
        <w:ind w:firstLine="226"/>
        <w:rPr>
          <w:rtl/>
        </w:rPr>
      </w:pPr>
      <w:r>
        <w:rPr>
          <w:rtl/>
        </w:rPr>
        <w:t>و</w:t>
      </w:r>
      <w:r w:rsidR="00D91B90">
        <w:rPr>
          <w:rFonts w:hint="cs"/>
          <w:rtl/>
        </w:rPr>
        <w:t>إ</w:t>
      </w:r>
      <w:r>
        <w:rPr>
          <w:rtl/>
        </w:rPr>
        <w:t xml:space="preserve">ذن فالذي </w:t>
      </w:r>
      <w:r w:rsidR="00D91B90">
        <w:rPr>
          <w:rFonts w:hint="cs"/>
          <w:rtl/>
        </w:rPr>
        <w:t>ن</w:t>
      </w:r>
      <w:r>
        <w:rPr>
          <w:rtl/>
        </w:rPr>
        <w:t xml:space="preserve">راه أن تأليف القلوب وشدها إلى الإسلام والعمل على تعاطفها معه أمر لازم </w:t>
      </w:r>
      <w:r w:rsidR="00D91B90">
        <w:rPr>
          <w:rFonts w:hint="cs"/>
          <w:rtl/>
        </w:rPr>
        <w:t>ل</w:t>
      </w:r>
      <w:r>
        <w:rPr>
          <w:rtl/>
        </w:rPr>
        <w:t>لدعوة الإسلامية في حال ضعف المسلمين وقوتهم على السواء</w:t>
      </w:r>
      <w:r w:rsidR="00852B9A">
        <w:rPr>
          <w:rtl/>
        </w:rPr>
        <w:t>.</w:t>
      </w:r>
      <w:r>
        <w:rPr>
          <w:rtl/>
        </w:rPr>
        <w:t>. فتأليف القلوب على الإسلام وقتل ض</w:t>
      </w:r>
      <w:r w:rsidR="00D91B90">
        <w:rPr>
          <w:rFonts w:hint="cs"/>
          <w:rtl/>
        </w:rPr>
        <w:t>غ</w:t>
      </w:r>
      <w:r>
        <w:rPr>
          <w:rtl/>
        </w:rPr>
        <w:t>نها عليه وشنأنها له هو تدبير حكيم وسياسة رشيدة لا تستغني عنها دعوة جاءت الهداية الناس وخيرهم وإسعادهم، فهذا التدبير الحكيم من شأنه أولا</w:t>
      </w:r>
      <w:r w:rsidR="00D91B90">
        <w:rPr>
          <w:rFonts w:hint="cs"/>
          <w:rtl/>
        </w:rPr>
        <w:t>ً</w:t>
      </w:r>
      <w:r>
        <w:rPr>
          <w:rtl/>
        </w:rPr>
        <w:t xml:space="preserve"> أن يشفي هؤلاء المرض</w:t>
      </w:r>
      <w:r w:rsidR="00D91B90">
        <w:rPr>
          <w:rFonts w:hint="cs"/>
          <w:rtl/>
        </w:rPr>
        <w:t>ى</w:t>
      </w:r>
      <w:r w:rsidR="00852B9A">
        <w:rPr>
          <w:rtl/>
        </w:rPr>
        <w:t>.</w:t>
      </w:r>
      <w:r>
        <w:rPr>
          <w:rtl/>
        </w:rPr>
        <w:t>. مرضى القلوب</w:t>
      </w:r>
      <w:r w:rsidR="00852B9A">
        <w:rPr>
          <w:rtl/>
        </w:rPr>
        <w:t>.</w:t>
      </w:r>
      <w:r>
        <w:rPr>
          <w:rtl/>
        </w:rPr>
        <w:t xml:space="preserve">. من دائهم الذي عزلهم عن الإسلام وحجزهم عن </w:t>
      </w:r>
      <w:r w:rsidR="00131134">
        <w:rPr>
          <w:rFonts w:hint="cs"/>
          <w:rtl/>
        </w:rPr>
        <w:t>الانتفاع</w:t>
      </w:r>
      <w:r>
        <w:rPr>
          <w:rtl/>
        </w:rPr>
        <w:t xml:space="preserve"> به </w:t>
      </w:r>
      <w:r w:rsidR="00131134">
        <w:rPr>
          <w:rFonts w:hint="cs"/>
          <w:rtl/>
        </w:rPr>
        <w:t>والاهتداء</w:t>
      </w:r>
      <w:r>
        <w:rPr>
          <w:rtl/>
        </w:rPr>
        <w:t xml:space="preserve"> بهديه، وهو ثاني</w:t>
      </w:r>
      <w:r w:rsidR="00D91B90">
        <w:rPr>
          <w:rFonts w:hint="cs"/>
          <w:rtl/>
        </w:rPr>
        <w:t>ً</w:t>
      </w:r>
      <w:r>
        <w:rPr>
          <w:rtl/>
        </w:rPr>
        <w:t>ا</w:t>
      </w:r>
      <w:r w:rsidR="00D91B90">
        <w:rPr>
          <w:rFonts w:hint="cs"/>
          <w:rtl/>
        </w:rPr>
        <w:t>:</w:t>
      </w:r>
      <w:r>
        <w:rPr>
          <w:rtl/>
        </w:rPr>
        <w:t xml:space="preserve"> إذ </w:t>
      </w:r>
      <w:r w:rsidR="00622B23">
        <w:rPr>
          <w:rFonts w:hint="cs"/>
          <w:rtl/>
        </w:rPr>
        <w:t>ي</w:t>
      </w:r>
      <w:r>
        <w:rPr>
          <w:rtl/>
        </w:rPr>
        <w:t>جلب للمسلمين قوة جديدة بإضافة هؤلاء المؤلفة قلوبهم إليه</w:t>
      </w:r>
      <w:r w:rsidR="00622B23">
        <w:rPr>
          <w:rFonts w:hint="cs"/>
          <w:rtl/>
        </w:rPr>
        <w:t>،</w:t>
      </w:r>
      <w:r>
        <w:rPr>
          <w:rtl/>
        </w:rPr>
        <w:t xml:space="preserve"> </w:t>
      </w:r>
      <w:r w:rsidR="00622B23">
        <w:rPr>
          <w:rFonts w:hint="cs"/>
          <w:rtl/>
        </w:rPr>
        <w:t>ي</w:t>
      </w:r>
      <w:r>
        <w:rPr>
          <w:rtl/>
        </w:rPr>
        <w:t>دفع عن الإسلام والمسلمين شر</w:t>
      </w:r>
      <w:r w:rsidR="00622B23">
        <w:rPr>
          <w:rFonts w:hint="cs"/>
          <w:rtl/>
        </w:rPr>
        <w:t>ً</w:t>
      </w:r>
      <w:r>
        <w:rPr>
          <w:rtl/>
        </w:rPr>
        <w:t>ا كان يتربص به وعداوة</w:t>
      </w:r>
      <w:r w:rsidR="00622B23">
        <w:rPr>
          <w:rFonts w:hint="cs"/>
          <w:rtl/>
        </w:rPr>
        <w:t>ً</w:t>
      </w:r>
      <w:r>
        <w:rPr>
          <w:rtl/>
        </w:rPr>
        <w:t xml:space="preserve"> كانت </w:t>
      </w:r>
      <w:r w:rsidR="00622B23">
        <w:rPr>
          <w:rFonts w:hint="cs"/>
          <w:rtl/>
        </w:rPr>
        <w:t>ت</w:t>
      </w:r>
      <w:r>
        <w:rPr>
          <w:rtl/>
        </w:rPr>
        <w:t>تحين الفرص للنيل منه</w:t>
      </w:r>
      <w:r w:rsidR="00622B23">
        <w:rPr>
          <w:rFonts w:hint="cs"/>
          <w:rtl/>
        </w:rPr>
        <w:t>،</w:t>
      </w:r>
      <w:r>
        <w:rPr>
          <w:rtl/>
        </w:rPr>
        <w:t xml:space="preserve"> وهو ثالث</w:t>
      </w:r>
      <w:r w:rsidR="00622B23">
        <w:rPr>
          <w:rFonts w:hint="cs"/>
          <w:rtl/>
        </w:rPr>
        <w:t>ً</w:t>
      </w:r>
      <w:r>
        <w:rPr>
          <w:rtl/>
        </w:rPr>
        <w:t>ا</w:t>
      </w:r>
      <w:r w:rsidR="00622B23">
        <w:rPr>
          <w:rFonts w:hint="cs"/>
          <w:rtl/>
        </w:rPr>
        <w:t>:</w:t>
      </w:r>
      <w:r>
        <w:rPr>
          <w:rtl/>
        </w:rPr>
        <w:t xml:space="preserve"> </w:t>
      </w:r>
      <w:r w:rsidR="00622B23">
        <w:rPr>
          <w:rFonts w:hint="cs"/>
          <w:rtl/>
        </w:rPr>
        <w:t>ي</w:t>
      </w:r>
      <w:r>
        <w:rPr>
          <w:rtl/>
        </w:rPr>
        <w:t>وقف أو يقلل التيار التبشيري المدعم بالمال والقوة المتدفقين من أوروبا وأمريكا</w:t>
      </w:r>
      <w:r w:rsidR="00852B9A">
        <w:rPr>
          <w:rtl/>
        </w:rPr>
        <w:t>.</w:t>
      </w:r>
      <w:r>
        <w:rPr>
          <w:rtl/>
        </w:rPr>
        <w:t>. وفد طال نوم المسلمين وامتد عليهم الليل الذي احلولك ظلامه ولا يطلع له فجر</w:t>
      </w:r>
      <w:r w:rsidR="00622B23">
        <w:rPr>
          <w:rFonts w:hint="cs"/>
          <w:rtl/>
        </w:rPr>
        <w:t>.</w:t>
      </w:r>
    </w:p>
    <w:p w14:paraId="122BF894" w14:textId="48C3997A" w:rsidR="00CE29AB" w:rsidRDefault="00CE29AB" w:rsidP="005304FA">
      <w:pPr>
        <w:ind w:firstLine="226"/>
        <w:rPr>
          <w:rtl/>
        </w:rPr>
      </w:pPr>
      <w:r>
        <w:rPr>
          <w:rtl/>
        </w:rPr>
        <w:t>فأولى الناس بالت</w:t>
      </w:r>
      <w:r w:rsidR="00622B23">
        <w:rPr>
          <w:rFonts w:hint="cs"/>
          <w:rtl/>
        </w:rPr>
        <w:t>أ</w:t>
      </w:r>
      <w:r>
        <w:rPr>
          <w:rtl/>
        </w:rPr>
        <w:t xml:space="preserve">ليف في زماننا هذا قوم من المسلمين </w:t>
      </w:r>
      <w:r w:rsidR="00622B23">
        <w:rPr>
          <w:rFonts w:hint="cs"/>
          <w:rtl/>
        </w:rPr>
        <w:t>يت</w:t>
      </w:r>
      <w:r>
        <w:rPr>
          <w:rtl/>
        </w:rPr>
        <w:t>زلفهم الكفار لي</w:t>
      </w:r>
      <w:r w:rsidR="00622B23">
        <w:rPr>
          <w:rFonts w:hint="cs"/>
          <w:rtl/>
        </w:rPr>
        <w:t>ُ</w:t>
      </w:r>
      <w:r>
        <w:rPr>
          <w:rtl/>
        </w:rPr>
        <w:t>دخ</w:t>
      </w:r>
      <w:r w:rsidR="00622B23">
        <w:rPr>
          <w:rFonts w:hint="cs"/>
          <w:rtl/>
        </w:rPr>
        <w:t>ِ</w:t>
      </w:r>
      <w:r>
        <w:rPr>
          <w:rtl/>
        </w:rPr>
        <w:t>ل</w:t>
      </w:r>
      <w:r w:rsidR="00622B23">
        <w:rPr>
          <w:rFonts w:hint="cs"/>
          <w:rtl/>
        </w:rPr>
        <w:t>ُ</w:t>
      </w:r>
      <w:r>
        <w:rPr>
          <w:rtl/>
        </w:rPr>
        <w:t xml:space="preserve">وهم تحت حمايتهم </w:t>
      </w:r>
      <w:r w:rsidR="00622B23">
        <w:rPr>
          <w:rFonts w:hint="cs"/>
          <w:rtl/>
        </w:rPr>
        <w:t>أ</w:t>
      </w:r>
      <w:r>
        <w:rPr>
          <w:rtl/>
        </w:rPr>
        <w:t>و في دينهم</w:t>
      </w:r>
      <w:r w:rsidR="00852B9A">
        <w:rPr>
          <w:rtl/>
        </w:rPr>
        <w:t>.</w:t>
      </w:r>
      <w:r>
        <w:rPr>
          <w:rtl/>
        </w:rPr>
        <w:t xml:space="preserve">. فإننا نجد دول </w:t>
      </w:r>
      <w:r w:rsidR="00131134">
        <w:rPr>
          <w:rFonts w:hint="cs"/>
          <w:rtl/>
        </w:rPr>
        <w:t>الاستعمار</w:t>
      </w:r>
      <w:r>
        <w:rPr>
          <w:rtl/>
        </w:rPr>
        <w:t xml:space="preserve"> الطامعة في استع</w:t>
      </w:r>
      <w:r w:rsidR="00622B23">
        <w:rPr>
          <w:rFonts w:hint="cs"/>
          <w:rtl/>
        </w:rPr>
        <w:t>ب</w:t>
      </w:r>
      <w:r>
        <w:rPr>
          <w:rtl/>
        </w:rPr>
        <w:t>اد جميع المسلمين وفي ردهم عن دينهم يخصصون من أموال ميزانياتهم سهم</w:t>
      </w:r>
      <w:r w:rsidR="00622B23">
        <w:rPr>
          <w:rFonts w:hint="cs"/>
          <w:rtl/>
        </w:rPr>
        <w:t>ً</w:t>
      </w:r>
      <w:r>
        <w:rPr>
          <w:rtl/>
        </w:rPr>
        <w:t>ا للمؤلفة قلوبهم من المسلمين</w:t>
      </w:r>
      <w:r w:rsidR="00622B23">
        <w:rPr>
          <w:rFonts w:hint="cs"/>
          <w:rtl/>
        </w:rPr>
        <w:t>،</w:t>
      </w:r>
      <w:r>
        <w:rPr>
          <w:rtl/>
        </w:rPr>
        <w:t xml:space="preserve"> فمنهم من يؤلفونه لأجل تنصيره و</w:t>
      </w:r>
      <w:r w:rsidR="00622B23">
        <w:rPr>
          <w:rFonts w:hint="cs"/>
          <w:rtl/>
        </w:rPr>
        <w:t>إ</w:t>
      </w:r>
      <w:r>
        <w:rPr>
          <w:rtl/>
        </w:rPr>
        <w:t>خراجه من حظيرة الإسلام، ومنهم من يألفونه لأجل الدخول في حمايتهم ومشا</w:t>
      </w:r>
      <w:r w:rsidR="00622B23">
        <w:rPr>
          <w:rFonts w:hint="cs"/>
          <w:rtl/>
        </w:rPr>
        <w:t>ق</w:t>
      </w:r>
      <w:r>
        <w:rPr>
          <w:rtl/>
        </w:rPr>
        <w:t>ة الدول الإسلامية أو الوحدة الإسلامية</w:t>
      </w:r>
      <w:r w:rsidR="00852B9A">
        <w:rPr>
          <w:rtl/>
        </w:rPr>
        <w:t>.</w:t>
      </w:r>
      <w:r>
        <w:rPr>
          <w:rtl/>
        </w:rPr>
        <w:t>. أفليس المسلمون أولى منهم بهذا وأجدر</w:t>
      </w:r>
      <w:r w:rsidR="00622B23">
        <w:rPr>
          <w:rFonts w:hint="cs"/>
          <w:rtl/>
        </w:rPr>
        <w:t>؟</w:t>
      </w:r>
    </w:p>
    <w:p w14:paraId="3BEC000F" w14:textId="5E877E39" w:rsidR="00CE29AB" w:rsidRDefault="00CE29AB" w:rsidP="005304FA">
      <w:pPr>
        <w:ind w:firstLine="226"/>
        <w:rPr>
          <w:rtl/>
        </w:rPr>
      </w:pPr>
      <w:r>
        <w:rPr>
          <w:rtl/>
        </w:rPr>
        <w:t>فإذا أدركنا هذه الحقيقة ر</w:t>
      </w:r>
      <w:r w:rsidR="00622B23">
        <w:rPr>
          <w:rFonts w:hint="cs"/>
          <w:rtl/>
        </w:rPr>
        <w:t>أين</w:t>
      </w:r>
      <w:r>
        <w:rPr>
          <w:rtl/>
        </w:rPr>
        <w:t>ا مظهر</w:t>
      </w:r>
      <w:r w:rsidR="00622B23">
        <w:rPr>
          <w:rFonts w:hint="cs"/>
          <w:rtl/>
        </w:rPr>
        <w:t>ً</w:t>
      </w:r>
      <w:r>
        <w:rPr>
          <w:rtl/>
        </w:rPr>
        <w:t>ا لكمال حك</w:t>
      </w:r>
      <w:r w:rsidR="00622B23">
        <w:rPr>
          <w:rFonts w:hint="cs"/>
          <w:rtl/>
        </w:rPr>
        <w:t>م</w:t>
      </w:r>
      <w:r>
        <w:rPr>
          <w:rtl/>
        </w:rPr>
        <w:t>ة الله في تدبيره لأمر المسلمين على اختلاف الظروف والأحوال</w:t>
      </w:r>
      <w:r w:rsidR="00852B9A">
        <w:rPr>
          <w:rtl/>
        </w:rPr>
        <w:t>.</w:t>
      </w:r>
      <w:r>
        <w:rPr>
          <w:rtl/>
        </w:rPr>
        <w:t>. وهذا الرأي قد ارتضاه جماعة من فحول المفسرين</w:t>
      </w:r>
      <w:r w:rsidR="00622B23">
        <w:rPr>
          <w:rFonts w:hint="cs"/>
          <w:rtl/>
        </w:rPr>
        <w:t>:</w:t>
      </w:r>
    </w:p>
    <w:p w14:paraId="67CB256D" w14:textId="477D3478" w:rsidR="00CE29AB" w:rsidRDefault="00CE29AB" w:rsidP="005304FA">
      <w:pPr>
        <w:ind w:firstLine="226"/>
        <w:rPr>
          <w:rtl/>
        </w:rPr>
      </w:pPr>
      <w:r>
        <w:rPr>
          <w:rtl/>
        </w:rPr>
        <w:t>أ</w:t>
      </w:r>
      <w:r w:rsidR="00622B23">
        <w:rPr>
          <w:rFonts w:hint="cs"/>
          <w:rtl/>
        </w:rPr>
        <w:t xml:space="preserve"> - </w:t>
      </w:r>
      <w:r w:rsidR="00131134">
        <w:rPr>
          <w:rFonts w:hint="cs"/>
          <w:rtl/>
        </w:rPr>
        <w:t>ففي</w:t>
      </w:r>
      <w:r>
        <w:rPr>
          <w:rtl/>
        </w:rPr>
        <w:t xml:space="preserve"> الرازي</w:t>
      </w:r>
      <w:r w:rsidR="00622B23" w:rsidRPr="00622B23">
        <w:rPr>
          <w:rFonts w:hint="cs"/>
          <w:vertAlign w:val="superscript"/>
          <w:rtl/>
        </w:rPr>
        <w:t>(</w:t>
      </w:r>
      <w:r w:rsidR="00622B23" w:rsidRPr="00583389">
        <w:rPr>
          <w:rStyle w:val="a4"/>
          <w:rtl/>
        </w:rPr>
        <w:footnoteReference w:id="675"/>
      </w:r>
      <w:r w:rsidR="00622B23" w:rsidRPr="00622B23">
        <w:rPr>
          <w:rFonts w:hint="cs"/>
          <w:vertAlign w:val="superscript"/>
          <w:rtl/>
        </w:rPr>
        <w:t>)</w:t>
      </w:r>
      <w:r w:rsidR="00622B23">
        <w:rPr>
          <w:rFonts w:hint="cs"/>
          <w:rtl/>
        </w:rPr>
        <w:t>:</w:t>
      </w:r>
      <w:r>
        <w:rPr>
          <w:rtl/>
        </w:rPr>
        <w:t xml:space="preserve"> والصحيح أن هذا الحكم غير منسوخ، وأن للإمام أن يتألف </w:t>
      </w:r>
      <w:r w:rsidR="00622B23">
        <w:rPr>
          <w:rFonts w:hint="cs"/>
          <w:rtl/>
        </w:rPr>
        <w:t>ق</w:t>
      </w:r>
      <w:r>
        <w:rPr>
          <w:rtl/>
        </w:rPr>
        <w:t>وم</w:t>
      </w:r>
      <w:r w:rsidR="00622B23">
        <w:rPr>
          <w:rFonts w:hint="cs"/>
          <w:rtl/>
        </w:rPr>
        <w:t>ً</w:t>
      </w:r>
      <w:r>
        <w:rPr>
          <w:rtl/>
        </w:rPr>
        <w:t>ا من المسلمين أو غيرهم ويدفع إليهم سهم المؤلفة.</w:t>
      </w:r>
    </w:p>
    <w:p w14:paraId="7767A89A" w14:textId="4FCC3A68" w:rsidR="00CE29AB" w:rsidRDefault="00CE29AB" w:rsidP="005304FA">
      <w:pPr>
        <w:ind w:firstLine="226"/>
        <w:rPr>
          <w:rtl/>
        </w:rPr>
      </w:pPr>
      <w:r>
        <w:rPr>
          <w:rtl/>
        </w:rPr>
        <w:t>ب</w:t>
      </w:r>
      <w:r w:rsidR="00622B23">
        <w:rPr>
          <w:rFonts w:hint="cs"/>
          <w:rtl/>
        </w:rPr>
        <w:t xml:space="preserve"> -</w:t>
      </w:r>
      <w:r>
        <w:rPr>
          <w:rtl/>
        </w:rPr>
        <w:t xml:space="preserve"> وقال الطبري</w:t>
      </w:r>
      <w:r w:rsidR="00622B23" w:rsidRPr="00622B23">
        <w:rPr>
          <w:rFonts w:hint="cs"/>
          <w:vertAlign w:val="superscript"/>
          <w:rtl/>
        </w:rPr>
        <w:t>(</w:t>
      </w:r>
      <w:r w:rsidR="00622B23" w:rsidRPr="00583389">
        <w:rPr>
          <w:rStyle w:val="a4"/>
          <w:rtl/>
        </w:rPr>
        <w:footnoteReference w:id="676"/>
      </w:r>
      <w:r w:rsidR="00622B23" w:rsidRPr="00622B23">
        <w:rPr>
          <w:rFonts w:hint="cs"/>
          <w:vertAlign w:val="superscript"/>
          <w:rtl/>
        </w:rPr>
        <w:t>)</w:t>
      </w:r>
      <w:r>
        <w:rPr>
          <w:rtl/>
        </w:rPr>
        <w:t>: وقد أعطى النبي صلى الله عليه وسلم من أع</w:t>
      </w:r>
      <w:r w:rsidR="00622B23">
        <w:rPr>
          <w:rFonts w:hint="cs"/>
          <w:rtl/>
        </w:rPr>
        <w:t>ط</w:t>
      </w:r>
      <w:r>
        <w:rPr>
          <w:rtl/>
        </w:rPr>
        <w:t xml:space="preserve">ى من المؤلفة قلوبهم بعد أن فتح الله عليه الفتوح، وفشا الإسلام وعز أهله، فلا حجة لمحتج بأن </w:t>
      </w:r>
      <w:r w:rsidR="00622B23">
        <w:rPr>
          <w:rFonts w:hint="cs"/>
          <w:rtl/>
        </w:rPr>
        <w:t>ي</w:t>
      </w:r>
      <w:r>
        <w:rPr>
          <w:rtl/>
        </w:rPr>
        <w:t xml:space="preserve">قول: لا </w:t>
      </w:r>
      <w:r w:rsidR="00622B23">
        <w:rPr>
          <w:rFonts w:hint="cs"/>
          <w:rtl/>
        </w:rPr>
        <w:t>ي</w:t>
      </w:r>
      <w:r>
        <w:rPr>
          <w:rtl/>
        </w:rPr>
        <w:t>تألف اليوم على الإسلام أحد ل</w:t>
      </w:r>
      <w:r w:rsidR="00622B23">
        <w:rPr>
          <w:rFonts w:hint="cs"/>
          <w:rtl/>
        </w:rPr>
        <w:t>ا</w:t>
      </w:r>
      <w:r>
        <w:rPr>
          <w:rtl/>
        </w:rPr>
        <w:t>متناع أهله بكثرة العدد من أرادهم</w:t>
      </w:r>
      <w:r w:rsidR="00622B23">
        <w:rPr>
          <w:rFonts w:hint="cs"/>
          <w:rtl/>
        </w:rPr>
        <w:t>.</w:t>
      </w:r>
    </w:p>
    <w:p w14:paraId="6F2F4AF7" w14:textId="47CA9B10" w:rsidR="00CE29AB" w:rsidRDefault="00CE29AB" w:rsidP="005304FA">
      <w:pPr>
        <w:ind w:firstLine="226"/>
        <w:rPr>
          <w:rtl/>
        </w:rPr>
      </w:pPr>
      <w:r>
        <w:rPr>
          <w:rtl/>
        </w:rPr>
        <w:t>ج</w:t>
      </w:r>
      <w:r w:rsidR="00622B23">
        <w:rPr>
          <w:rFonts w:hint="cs"/>
          <w:rtl/>
        </w:rPr>
        <w:t xml:space="preserve"> -</w:t>
      </w:r>
      <w:r>
        <w:rPr>
          <w:rtl/>
        </w:rPr>
        <w:t xml:space="preserve"> وقال الشوكاني في </w:t>
      </w:r>
      <w:r w:rsidR="00622B23">
        <w:rPr>
          <w:rFonts w:hint="cs"/>
          <w:rtl/>
        </w:rPr>
        <w:t>«</w:t>
      </w:r>
      <w:r>
        <w:rPr>
          <w:rtl/>
        </w:rPr>
        <w:t>نيل الأوطار</w:t>
      </w:r>
      <w:r w:rsidR="00622B23">
        <w:rPr>
          <w:rFonts w:hint="cs"/>
          <w:rtl/>
        </w:rPr>
        <w:t>»</w:t>
      </w:r>
      <w:r w:rsidR="00622B23" w:rsidRPr="00622B23">
        <w:rPr>
          <w:rFonts w:hint="cs"/>
          <w:vertAlign w:val="superscript"/>
          <w:rtl/>
        </w:rPr>
        <w:t>(</w:t>
      </w:r>
      <w:r w:rsidR="00622B23" w:rsidRPr="00583389">
        <w:rPr>
          <w:rStyle w:val="a4"/>
          <w:rtl/>
        </w:rPr>
        <w:footnoteReference w:id="677"/>
      </w:r>
      <w:r w:rsidR="00622B23" w:rsidRPr="00622B23">
        <w:rPr>
          <w:rFonts w:hint="cs"/>
          <w:vertAlign w:val="superscript"/>
          <w:rtl/>
        </w:rPr>
        <w:t>)</w:t>
      </w:r>
      <w:r w:rsidR="00622B23">
        <w:rPr>
          <w:rFonts w:hint="cs"/>
          <w:rtl/>
        </w:rPr>
        <w:t>:</w:t>
      </w:r>
      <w:r>
        <w:rPr>
          <w:rtl/>
        </w:rPr>
        <w:t xml:space="preserve"> وقد ذهب إلى جواز التأليف العترة والجبائي</w:t>
      </w:r>
      <w:r w:rsidR="00852B9A">
        <w:rPr>
          <w:rtl/>
        </w:rPr>
        <w:t xml:space="preserve"> وابن </w:t>
      </w:r>
      <w:r>
        <w:rPr>
          <w:rtl/>
        </w:rPr>
        <w:t>بشر</w:t>
      </w:r>
      <w:r w:rsidR="00134416">
        <w:rPr>
          <w:rFonts w:hint="cs"/>
          <w:rtl/>
        </w:rPr>
        <w:t>..</w:t>
      </w:r>
      <w:r>
        <w:rPr>
          <w:rtl/>
        </w:rPr>
        <w:t xml:space="preserve"> قال: والظاهر جواز التأليف عند الحاجة إليه، فإن كان في زمن الإمام قوم لا يطيعونه إلا للدنيا، ولا يقدر على إدخالهم تحت طاعته بالقسر والغلب فله أن يتألفهم، ولا يكون لفشو الإسلام تأثير، لأنه لم ينفع في خصوص هذه الواقعة</w:t>
      </w:r>
      <w:r w:rsidR="00622B23">
        <w:rPr>
          <w:rFonts w:hint="cs"/>
          <w:rtl/>
        </w:rPr>
        <w:t>.</w:t>
      </w:r>
    </w:p>
    <w:p w14:paraId="045BE3C4" w14:textId="64955505" w:rsidR="00CE29AB" w:rsidRDefault="00CE29AB" w:rsidP="005304FA">
      <w:pPr>
        <w:ind w:firstLine="226"/>
        <w:rPr>
          <w:rtl/>
        </w:rPr>
      </w:pPr>
      <w:r>
        <w:rPr>
          <w:rtl/>
        </w:rPr>
        <w:t>د</w:t>
      </w:r>
      <w:r w:rsidR="00622B23">
        <w:rPr>
          <w:rFonts w:hint="cs"/>
          <w:rtl/>
        </w:rPr>
        <w:t xml:space="preserve"> - </w:t>
      </w:r>
      <w:r>
        <w:rPr>
          <w:rtl/>
        </w:rPr>
        <w:t>وقال المنار</w:t>
      </w:r>
      <w:r w:rsidR="00622B23" w:rsidRPr="00622B23">
        <w:rPr>
          <w:rFonts w:hint="cs"/>
          <w:vertAlign w:val="superscript"/>
          <w:rtl/>
        </w:rPr>
        <w:t>(</w:t>
      </w:r>
      <w:r w:rsidR="00622B23" w:rsidRPr="00583389">
        <w:rPr>
          <w:rStyle w:val="a4"/>
          <w:rtl/>
        </w:rPr>
        <w:footnoteReference w:id="678"/>
      </w:r>
      <w:r w:rsidR="00622B23" w:rsidRPr="00622B23">
        <w:rPr>
          <w:rFonts w:hint="cs"/>
          <w:vertAlign w:val="superscript"/>
          <w:rtl/>
        </w:rPr>
        <w:t>)</w:t>
      </w:r>
      <w:r>
        <w:rPr>
          <w:rtl/>
        </w:rPr>
        <w:t xml:space="preserve"> تعقيب</w:t>
      </w:r>
      <w:r w:rsidR="00622B23">
        <w:rPr>
          <w:rFonts w:hint="cs"/>
          <w:rtl/>
        </w:rPr>
        <w:t>ً</w:t>
      </w:r>
      <w:r>
        <w:rPr>
          <w:rtl/>
        </w:rPr>
        <w:t>ا على الشوكاني: وهذا هو الحق في جملته وإنما يجي</w:t>
      </w:r>
      <w:r w:rsidR="00134416">
        <w:rPr>
          <w:rFonts w:hint="cs"/>
          <w:rtl/>
        </w:rPr>
        <w:t>ء</w:t>
      </w:r>
      <w:r>
        <w:rPr>
          <w:rtl/>
        </w:rPr>
        <w:t xml:space="preserve"> ال</w:t>
      </w:r>
      <w:r w:rsidR="00622B23">
        <w:rPr>
          <w:rFonts w:hint="cs"/>
          <w:rtl/>
        </w:rPr>
        <w:t>ا</w:t>
      </w:r>
      <w:r>
        <w:rPr>
          <w:rtl/>
        </w:rPr>
        <w:t xml:space="preserve">جتهاد في تفصيله من حيث </w:t>
      </w:r>
      <w:r w:rsidR="00131134">
        <w:rPr>
          <w:rFonts w:hint="cs"/>
          <w:rtl/>
        </w:rPr>
        <w:t>الاستحقاق</w:t>
      </w:r>
      <w:r>
        <w:rPr>
          <w:rtl/>
        </w:rPr>
        <w:t xml:space="preserve"> والمقدار الذي ي</w:t>
      </w:r>
      <w:r w:rsidR="00622B23">
        <w:rPr>
          <w:rFonts w:hint="cs"/>
          <w:rtl/>
        </w:rPr>
        <w:t>ُ</w:t>
      </w:r>
      <w:r>
        <w:rPr>
          <w:rtl/>
        </w:rPr>
        <w:t>عط</w:t>
      </w:r>
      <w:r w:rsidR="00622B23">
        <w:rPr>
          <w:rFonts w:hint="cs"/>
          <w:rtl/>
        </w:rPr>
        <w:t>ى</w:t>
      </w:r>
      <w:r>
        <w:rPr>
          <w:rtl/>
        </w:rPr>
        <w:t xml:space="preserve"> من الصدقات ومن الغنائم إن وجدت</w:t>
      </w:r>
      <w:r w:rsidR="00622B23">
        <w:rPr>
          <w:rFonts w:hint="cs"/>
          <w:rtl/>
        </w:rPr>
        <w:t>،</w:t>
      </w:r>
      <w:r>
        <w:rPr>
          <w:rtl/>
        </w:rPr>
        <w:t xml:space="preserve"> والواجب فيه الأخذ برأي أهل الشورى، كما كان يفعل الخلفاء في الأمور ال</w:t>
      </w:r>
      <w:r w:rsidR="00622B23">
        <w:rPr>
          <w:rFonts w:hint="cs"/>
          <w:rtl/>
        </w:rPr>
        <w:t>ا</w:t>
      </w:r>
      <w:r>
        <w:rPr>
          <w:rtl/>
        </w:rPr>
        <w:t>جتهادية</w:t>
      </w:r>
      <w:r w:rsidR="00622B23">
        <w:rPr>
          <w:rFonts w:hint="cs"/>
          <w:rtl/>
        </w:rPr>
        <w:t>.</w:t>
      </w:r>
    </w:p>
    <w:p w14:paraId="543D7765" w14:textId="1D6D6FEA" w:rsidR="00CE29AB" w:rsidRDefault="00CE29AB" w:rsidP="005304FA">
      <w:pPr>
        <w:ind w:firstLine="226"/>
        <w:rPr>
          <w:rtl/>
        </w:rPr>
      </w:pPr>
      <w:r>
        <w:rPr>
          <w:rtl/>
        </w:rPr>
        <w:t>ه</w:t>
      </w:r>
      <w:r w:rsidR="00622B23">
        <w:rPr>
          <w:rFonts w:hint="cs"/>
          <w:rtl/>
        </w:rPr>
        <w:t xml:space="preserve"> - </w:t>
      </w:r>
      <w:r>
        <w:rPr>
          <w:rtl/>
        </w:rPr>
        <w:t>ثم أن رواية تمزيق عمر الخط: لا تقتض</w:t>
      </w:r>
      <w:r w:rsidR="00622B23">
        <w:rPr>
          <w:rFonts w:hint="cs"/>
          <w:rtl/>
        </w:rPr>
        <w:t>ي</w:t>
      </w:r>
      <w:r>
        <w:rPr>
          <w:rtl/>
        </w:rPr>
        <w:t xml:space="preserve"> سقوط هذا السهم، وإنما ذلك اجتهاد من عمر رضي الله عنه، ب</w:t>
      </w:r>
      <w:r w:rsidR="00622B23">
        <w:rPr>
          <w:rFonts w:hint="cs"/>
          <w:rtl/>
        </w:rPr>
        <w:t>أ</w:t>
      </w:r>
      <w:r>
        <w:rPr>
          <w:rtl/>
        </w:rPr>
        <w:t>نه ليس من المصلحة استمرار هذا التأليف لهذين الرجلين الطامعين وأمثالهما بعد الأمن من ضرر ارتدادهما لو ارتدا</w:t>
      </w:r>
      <w:r w:rsidR="00622B23">
        <w:rPr>
          <w:rFonts w:hint="cs"/>
          <w:rtl/>
        </w:rPr>
        <w:t>؛</w:t>
      </w:r>
      <w:r>
        <w:rPr>
          <w:rtl/>
        </w:rPr>
        <w:t xml:space="preserve"> لأن الإسلام قد ثبت في أقوامهما، حتى أنه لا يترتب على قتلهما</w:t>
      </w:r>
      <w:r w:rsidR="00622B23">
        <w:rPr>
          <w:rFonts w:hint="cs"/>
          <w:rtl/>
        </w:rPr>
        <w:t xml:space="preserve"> -</w:t>
      </w:r>
      <w:r>
        <w:rPr>
          <w:rtl/>
        </w:rPr>
        <w:t xml:space="preserve">لو </w:t>
      </w:r>
      <w:r w:rsidR="00131134">
        <w:rPr>
          <w:rFonts w:hint="cs"/>
          <w:rtl/>
        </w:rPr>
        <w:t>ارتدا</w:t>
      </w:r>
      <w:r w:rsidR="00622B23">
        <w:rPr>
          <w:rFonts w:hint="cs"/>
          <w:rtl/>
        </w:rPr>
        <w:t>-</w:t>
      </w:r>
      <w:r>
        <w:rPr>
          <w:rtl/>
        </w:rPr>
        <w:t xml:space="preserve"> أدنى فتنة.</w:t>
      </w:r>
    </w:p>
    <w:p w14:paraId="551A4970" w14:textId="5BAA7D33" w:rsidR="00CE29AB" w:rsidRDefault="00CE29AB" w:rsidP="005304FA">
      <w:pPr>
        <w:ind w:firstLine="226"/>
        <w:rPr>
          <w:rtl/>
        </w:rPr>
      </w:pPr>
      <w:r w:rsidRPr="00622B23">
        <w:rPr>
          <w:rtl/>
        </w:rPr>
        <w:t>و</w:t>
      </w:r>
      <w:r w:rsidR="00622B23" w:rsidRPr="00622B23">
        <w:rPr>
          <w:rFonts w:hint="cs"/>
          <w:rtl/>
        </w:rPr>
        <w:t xml:space="preserve"> -</w:t>
      </w:r>
      <w:r w:rsidR="00622B23">
        <w:rPr>
          <w:rFonts w:hint="cs"/>
          <w:rtl/>
        </w:rPr>
        <w:t xml:space="preserve"> </w:t>
      </w:r>
      <w:r>
        <w:rPr>
          <w:rtl/>
        </w:rPr>
        <w:t>ومن ادعى أنه منسوخ بالإجماع لما تقدم من عمل الخلفاء والسكوت عليه من سائر الصحابة فدعواه ممنوعة</w:t>
      </w:r>
      <w:r w:rsidR="00852B9A">
        <w:rPr>
          <w:rtl/>
        </w:rPr>
        <w:t>.</w:t>
      </w:r>
      <w:r>
        <w:rPr>
          <w:rtl/>
        </w:rPr>
        <w:t>. الإجماع ثابت بما ذكر، ولا كونه حجة على نسخ الكتاب والسنة الصحيحة</w:t>
      </w:r>
      <w:r w:rsidR="00622B23">
        <w:rPr>
          <w:rFonts w:hint="cs"/>
          <w:rtl/>
        </w:rPr>
        <w:t>.</w:t>
      </w:r>
    </w:p>
    <w:p w14:paraId="6C802F2B" w14:textId="30FDF3C0" w:rsidR="00CE29AB" w:rsidRPr="00622B23" w:rsidRDefault="00622B23" w:rsidP="005304FA">
      <w:pPr>
        <w:ind w:firstLine="226"/>
        <w:rPr>
          <w:b/>
          <w:bCs/>
          <w:rtl/>
        </w:rPr>
      </w:pPr>
      <w:r w:rsidRPr="00622B23">
        <w:rPr>
          <w:rFonts w:hint="cs"/>
          <w:b/>
          <w:bCs/>
          <w:rtl/>
        </w:rPr>
        <w:t xml:space="preserve">5 </w:t>
      </w:r>
      <w:r>
        <w:rPr>
          <w:rFonts w:hint="cs"/>
          <w:b/>
          <w:bCs/>
          <w:rtl/>
        </w:rPr>
        <w:t>-</w:t>
      </w:r>
      <w:r w:rsidRPr="00622B23">
        <w:rPr>
          <w:rFonts w:hint="cs"/>
          <w:b/>
          <w:bCs/>
          <w:rtl/>
        </w:rPr>
        <w:t xml:space="preserve"> </w:t>
      </w:r>
      <w:r w:rsidRPr="00622B23">
        <w:rPr>
          <w:b/>
          <w:bCs/>
          <w:rtl/>
        </w:rPr>
        <w:t>﴿وَفِي الرِّقَابِ﴾</w:t>
      </w:r>
      <w:r w:rsidR="00CE29AB" w:rsidRPr="00622B23">
        <w:rPr>
          <w:b/>
          <w:bCs/>
          <w:rtl/>
        </w:rPr>
        <w:t>:</w:t>
      </w:r>
    </w:p>
    <w:p w14:paraId="0C9E6A87" w14:textId="4A6AD678" w:rsidR="00CE29AB" w:rsidRDefault="00CE29AB" w:rsidP="005304FA">
      <w:pPr>
        <w:ind w:firstLine="226"/>
        <w:rPr>
          <w:rtl/>
        </w:rPr>
      </w:pPr>
      <w:r>
        <w:rPr>
          <w:rtl/>
        </w:rPr>
        <w:t>هؤلاء هم الأر</w:t>
      </w:r>
      <w:r w:rsidR="00134416">
        <w:rPr>
          <w:rFonts w:hint="cs"/>
          <w:rtl/>
        </w:rPr>
        <w:t>ق</w:t>
      </w:r>
      <w:r>
        <w:rPr>
          <w:rtl/>
        </w:rPr>
        <w:t>اء</w:t>
      </w:r>
      <w:r w:rsidR="00134416">
        <w:rPr>
          <w:rFonts w:hint="cs"/>
          <w:rtl/>
        </w:rPr>
        <w:t>..</w:t>
      </w:r>
      <w:r>
        <w:rPr>
          <w:rtl/>
        </w:rPr>
        <w:t xml:space="preserve"> وهم أعضاء ضعيفة في جسم المجتمع، و</w:t>
      </w:r>
      <w:r w:rsidR="00134416">
        <w:rPr>
          <w:rFonts w:hint="cs"/>
          <w:rtl/>
        </w:rPr>
        <w:t>إ</w:t>
      </w:r>
      <w:r>
        <w:rPr>
          <w:rtl/>
        </w:rPr>
        <w:t>نه لكي لا يشيع الضعف في هذا الجسم، ولكي يكون على أحسن ما يمكن من الصحة والسلامة</w:t>
      </w:r>
      <w:r w:rsidR="00134416">
        <w:rPr>
          <w:rFonts w:hint="cs"/>
          <w:rtl/>
        </w:rPr>
        <w:t>؛</w:t>
      </w:r>
      <w:r>
        <w:rPr>
          <w:rtl/>
        </w:rPr>
        <w:t xml:space="preserve"> يجب أن ي</w:t>
      </w:r>
      <w:r w:rsidR="00134416">
        <w:rPr>
          <w:rFonts w:hint="cs"/>
          <w:rtl/>
        </w:rPr>
        <w:t>ُ</w:t>
      </w:r>
      <w:r>
        <w:rPr>
          <w:rtl/>
        </w:rPr>
        <w:t xml:space="preserve">عمل على تخليصه من دواعي الضعف التي ألمت به، لا </w:t>
      </w:r>
      <w:r w:rsidR="00131134">
        <w:rPr>
          <w:rFonts w:hint="cs"/>
          <w:rtl/>
        </w:rPr>
        <w:t>باستئصال</w:t>
      </w:r>
      <w:r>
        <w:rPr>
          <w:rtl/>
        </w:rPr>
        <w:t xml:space="preserve"> هذه الأعضاء الضعيفة كما تدعو إلى ذلك بعض المذاهب المادية، ولكن بطلب الطب والعلاج لها من دائها وتصحيح </w:t>
      </w:r>
      <w:r w:rsidR="00134416">
        <w:rPr>
          <w:rFonts w:hint="cs"/>
          <w:rtl/>
        </w:rPr>
        <w:t>آ</w:t>
      </w:r>
      <w:r>
        <w:rPr>
          <w:rtl/>
        </w:rPr>
        <w:t>دميتها ونظمها في سلك الآدميين</w:t>
      </w:r>
      <w:r w:rsidR="00134416">
        <w:rPr>
          <w:rFonts w:hint="cs"/>
          <w:rtl/>
        </w:rPr>
        <w:t>.</w:t>
      </w:r>
    </w:p>
    <w:p w14:paraId="346971B8" w14:textId="4EDEDCFB" w:rsidR="00CE29AB" w:rsidRDefault="00CE29AB" w:rsidP="005304FA">
      <w:pPr>
        <w:ind w:firstLine="226"/>
        <w:rPr>
          <w:rtl/>
        </w:rPr>
      </w:pPr>
      <w:r>
        <w:rPr>
          <w:rtl/>
        </w:rPr>
        <w:t>ذلك حين كان الرق نظام</w:t>
      </w:r>
      <w:r w:rsidR="00134416">
        <w:rPr>
          <w:rFonts w:hint="cs"/>
          <w:rtl/>
        </w:rPr>
        <w:t>ً</w:t>
      </w:r>
      <w:r>
        <w:rPr>
          <w:rtl/>
        </w:rPr>
        <w:t>ا عالمي</w:t>
      </w:r>
      <w:r w:rsidR="00134416">
        <w:rPr>
          <w:rFonts w:hint="cs"/>
          <w:rtl/>
        </w:rPr>
        <w:t>ً</w:t>
      </w:r>
      <w:r>
        <w:rPr>
          <w:rtl/>
        </w:rPr>
        <w:t>ا تجي</w:t>
      </w:r>
      <w:r w:rsidR="00134416">
        <w:rPr>
          <w:rFonts w:hint="cs"/>
          <w:rtl/>
        </w:rPr>
        <w:t>ء</w:t>
      </w:r>
      <w:r>
        <w:rPr>
          <w:rtl/>
        </w:rPr>
        <w:t xml:space="preserve"> المعاملة فيه على المثل في استرقاق الأسرى بين المسلمين وأعدائهم، ولم يكن للإسلام </w:t>
      </w:r>
      <w:r w:rsidR="00134416">
        <w:rPr>
          <w:rFonts w:hint="cs"/>
          <w:rtl/>
        </w:rPr>
        <w:t>ب</w:t>
      </w:r>
      <w:r>
        <w:rPr>
          <w:rtl/>
        </w:rPr>
        <w:t xml:space="preserve">د من المعاملة بالمثل حتى يتعارف العالم على نظام آخر غير </w:t>
      </w:r>
      <w:r w:rsidR="00131134">
        <w:rPr>
          <w:rFonts w:hint="cs"/>
          <w:rtl/>
        </w:rPr>
        <w:t>الاسترقاق</w:t>
      </w:r>
      <w:r>
        <w:rPr>
          <w:rtl/>
        </w:rPr>
        <w:t>، وهذا السهم كان ي</w:t>
      </w:r>
      <w:r w:rsidR="00134416">
        <w:rPr>
          <w:rFonts w:hint="cs"/>
          <w:rtl/>
        </w:rPr>
        <w:t>ُ</w:t>
      </w:r>
      <w:r>
        <w:rPr>
          <w:rtl/>
        </w:rPr>
        <w:t xml:space="preserve">ستخدم في إعانة من يكاتب سيده على الحرية في نظير مبلغ يؤديه له ليحصل على حريته بمساعدة قسطه من الزكاة، أو بشراء رقيق </w:t>
      </w:r>
      <w:r w:rsidR="00131134">
        <w:rPr>
          <w:rFonts w:hint="cs"/>
          <w:rtl/>
        </w:rPr>
        <w:t>وإعتاقهم</w:t>
      </w:r>
      <w:r>
        <w:rPr>
          <w:rtl/>
        </w:rPr>
        <w:t xml:space="preserve"> من هذا المال من طرف الدولة أو الأفراد</w:t>
      </w:r>
      <w:r w:rsidR="00134416" w:rsidRPr="00134416">
        <w:rPr>
          <w:rFonts w:hint="cs"/>
          <w:vertAlign w:val="superscript"/>
          <w:rtl/>
        </w:rPr>
        <w:t>(</w:t>
      </w:r>
      <w:r w:rsidR="00134416" w:rsidRPr="00583389">
        <w:rPr>
          <w:rStyle w:val="a4"/>
          <w:rtl/>
        </w:rPr>
        <w:footnoteReference w:id="679"/>
      </w:r>
      <w:r w:rsidR="00134416" w:rsidRPr="00134416">
        <w:rPr>
          <w:rFonts w:hint="cs"/>
          <w:vertAlign w:val="superscript"/>
          <w:rtl/>
        </w:rPr>
        <w:t>)</w:t>
      </w:r>
      <w:r>
        <w:rPr>
          <w:rtl/>
        </w:rPr>
        <w:t>.</w:t>
      </w:r>
    </w:p>
    <w:p w14:paraId="4C3C6DEB" w14:textId="3DEE7A2A" w:rsidR="00CE29AB" w:rsidRDefault="00CE29AB" w:rsidP="005304FA">
      <w:pPr>
        <w:ind w:firstLine="226"/>
        <w:rPr>
          <w:rtl/>
        </w:rPr>
      </w:pPr>
      <w:r>
        <w:rPr>
          <w:rtl/>
        </w:rPr>
        <w:t xml:space="preserve">والإسلام </w:t>
      </w:r>
      <w:r w:rsidR="007D4AE6">
        <w:rPr>
          <w:rFonts w:hint="cs"/>
          <w:rtl/>
        </w:rPr>
        <w:t>ي</w:t>
      </w:r>
      <w:r>
        <w:rPr>
          <w:rtl/>
        </w:rPr>
        <w:t>تشوف للحرية، فهو و</w:t>
      </w:r>
      <w:r w:rsidR="00134416">
        <w:rPr>
          <w:rFonts w:hint="cs"/>
          <w:rtl/>
        </w:rPr>
        <w:t>إ</w:t>
      </w:r>
      <w:r>
        <w:rPr>
          <w:rtl/>
        </w:rPr>
        <w:t>ن لم يستطع</w:t>
      </w:r>
      <w:r w:rsidR="00134416">
        <w:rPr>
          <w:rFonts w:hint="cs"/>
          <w:rtl/>
        </w:rPr>
        <w:t xml:space="preserve"> -</w:t>
      </w:r>
      <w:r>
        <w:rPr>
          <w:rtl/>
        </w:rPr>
        <w:t xml:space="preserve">في أول الأمر- </w:t>
      </w:r>
      <w:r w:rsidR="00134416">
        <w:rPr>
          <w:rFonts w:hint="cs"/>
          <w:rtl/>
        </w:rPr>
        <w:t>إ</w:t>
      </w:r>
      <w:r>
        <w:rPr>
          <w:rtl/>
        </w:rPr>
        <w:t>لغاء نظام الرق بالكلية فقد جفف موارده، وذلك بترغيبه في ال</w:t>
      </w:r>
      <w:r w:rsidR="007D4AE6">
        <w:rPr>
          <w:rFonts w:hint="cs"/>
          <w:rtl/>
        </w:rPr>
        <w:t>إ</w:t>
      </w:r>
      <w:r>
        <w:rPr>
          <w:rtl/>
        </w:rPr>
        <w:t>ع</w:t>
      </w:r>
      <w:r w:rsidR="007D4AE6">
        <w:rPr>
          <w:rFonts w:hint="cs"/>
          <w:rtl/>
        </w:rPr>
        <w:t>ت</w:t>
      </w:r>
      <w:r>
        <w:rPr>
          <w:rtl/>
        </w:rPr>
        <w:t>اق واعتباره من أعظم القربات، وجعله من أول خصال الكفارات في اليمين والقتل والظهار والوطء أو الإفطار عمد</w:t>
      </w:r>
      <w:r w:rsidR="007D4AE6">
        <w:rPr>
          <w:rFonts w:hint="cs"/>
          <w:rtl/>
        </w:rPr>
        <w:t>ً</w:t>
      </w:r>
      <w:r>
        <w:rPr>
          <w:rtl/>
        </w:rPr>
        <w:t>ا في نهار رمضان وغيرها.</w:t>
      </w:r>
    </w:p>
    <w:p w14:paraId="6A885971" w14:textId="6402544F" w:rsidR="00CE29AB" w:rsidRDefault="00CE29AB" w:rsidP="005304FA">
      <w:pPr>
        <w:ind w:firstLine="226"/>
        <w:rPr>
          <w:rtl/>
        </w:rPr>
      </w:pPr>
      <w:r>
        <w:rPr>
          <w:rtl/>
        </w:rPr>
        <w:t>عن البراء بن عازب قال: جاء رجل إلى النبي صلى الله عليه وسلم فقال: دلني على عمل ي</w:t>
      </w:r>
      <w:r w:rsidR="007D4AE6">
        <w:rPr>
          <w:rFonts w:hint="cs"/>
          <w:rtl/>
        </w:rPr>
        <w:t>ق</w:t>
      </w:r>
      <w:r>
        <w:rPr>
          <w:rtl/>
        </w:rPr>
        <w:t>ر</w:t>
      </w:r>
      <w:r w:rsidR="007D4AE6">
        <w:rPr>
          <w:rFonts w:hint="cs"/>
          <w:rtl/>
        </w:rPr>
        <w:t>ب</w:t>
      </w:r>
      <w:r>
        <w:rPr>
          <w:rtl/>
        </w:rPr>
        <w:t xml:space="preserve">ني من الجنة ويبعدني عن النار، فقال: </w:t>
      </w:r>
      <w:r w:rsidR="007D4AE6">
        <w:rPr>
          <w:rFonts w:hint="cs"/>
          <w:rtl/>
        </w:rPr>
        <w:t>(</w:t>
      </w:r>
      <w:r w:rsidR="007D4AE6" w:rsidRPr="007D4AE6">
        <w:rPr>
          <w:rtl/>
        </w:rPr>
        <w:t>أعْتِقِ النَّسَمةَ، وفُكَّ الرَّقَبةَ</w:t>
      </w:r>
      <w:r w:rsidR="007D4AE6">
        <w:rPr>
          <w:rFonts w:hint="cs"/>
          <w:rtl/>
        </w:rPr>
        <w:t>)</w:t>
      </w:r>
      <w:r>
        <w:rPr>
          <w:rtl/>
        </w:rPr>
        <w:t xml:space="preserve">، فقال: يا رسول الله، </w:t>
      </w:r>
      <w:r w:rsidR="007D4AE6" w:rsidRPr="007D4AE6">
        <w:rPr>
          <w:rtl/>
        </w:rPr>
        <w:t>أوَلَيستَا واحِدًا</w:t>
      </w:r>
      <w:r>
        <w:rPr>
          <w:rtl/>
        </w:rPr>
        <w:t xml:space="preserve">؟ قال: </w:t>
      </w:r>
      <w:r w:rsidR="007D4AE6">
        <w:rPr>
          <w:rFonts w:hint="cs"/>
          <w:rtl/>
        </w:rPr>
        <w:t>(</w:t>
      </w:r>
      <w:r w:rsidR="007D4AE6" w:rsidRPr="007D4AE6">
        <w:rPr>
          <w:rtl/>
        </w:rPr>
        <w:t>لا، عِتقُ الرَّقَبةِ أنْ تَفرَّدَ بعِتْقِها، وفَكُّ الرَّقَبةِ أنْ تُعينَ في ثَمَنِها</w:t>
      </w:r>
      <w:r w:rsidR="007D4AE6">
        <w:rPr>
          <w:rFonts w:hint="cs"/>
          <w:rtl/>
        </w:rPr>
        <w:t>)</w:t>
      </w:r>
      <w:r w:rsidR="007D4AE6" w:rsidRPr="007D4AE6">
        <w:rPr>
          <w:rFonts w:hint="cs"/>
          <w:vertAlign w:val="superscript"/>
          <w:rtl/>
        </w:rPr>
        <w:t>(</w:t>
      </w:r>
      <w:r w:rsidR="007D4AE6" w:rsidRPr="00583389">
        <w:rPr>
          <w:rStyle w:val="a4"/>
          <w:rtl/>
        </w:rPr>
        <w:footnoteReference w:id="680"/>
      </w:r>
      <w:r w:rsidR="007D4AE6" w:rsidRPr="007D4AE6">
        <w:rPr>
          <w:rFonts w:hint="cs"/>
          <w:vertAlign w:val="superscript"/>
          <w:rtl/>
        </w:rPr>
        <w:t>)</w:t>
      </w:r>
      <w:r w:rsidR="007D4AE6">
        <w:rPr>
          <w:rFonts w:hint="cs"/>
          <w:rtl/>
        </w:rPr>
        <w:t>،</w:t>
      </w:r>
      <w:r>
        <w:rPr>
          <w:rtl/>
        </w:rPr>
        <w:t xml:space="preserve"> وعن أبي هريرة أن النبي صلى الله عليه وسلم قال: </w:t>
      </w:r>
      <w:r w:rsidR="007D4AE6">
        <w:rPr>
          <w:rFonts w:hint="cs"/>
          <w:rtl/>
        </w:rPr>
        <w:t>(</w:t>
      </w:r>
      <w:r>
        <w:rPr>
          <w:rtl/>
        </w:rPr>
        <w:t xml:space="preserve">ثلاثة كان حق على الله </w:t>
      </w:r>
      <w:r w:rsidR="007D4AE6">
        <w:rPr>
          <w:rFonts w:hint="cs"/>
          <w:rtl/>
        </w:rPr>
        <w:t>ع</w:t>
      </w:r>
      <w:r>
        <w:rPr>
          <w:rtl/>
        </w:rPr>
        <w:t>ونه</w:t>
      </w:r>
      <w:r w:rsidR="007D4AE6">
        <w:rPr>
          <w:rFonts w:hint="cs"/>
          <w:rtl/>
        </w:rPr>
        <w:t>م</w:t>
      </w:r>
      <w:r>
        <w:rPr>
          <w:rtl/>
        </w:rPr>
        <w:t>: الغازي في سبيل الله، والمكاتب الذي يريد الأداء، والناكح المتعفف</w:t>
      </w:r>
      <w:r w:rsidR="007D4AE6">
        <w:rPr>
          <w:rFonts w:hint="cs"/>
          <w:rtl/>
        </w:rPr>
        <w:t>)</w:t>
      </w:r>
      <w:r w:rsidR="007D4AE6" w:rsidRPr="007D4AE6">
        <w:rPr>
          <w:rFonts w:hint="cs"/>
          <w:vertAlign w:val="superscript"/>
          <w:rtl/>
        </w:rPr>
        <w:t>(</w:t>
      </w:r>
      <w:r w:rsidR="007D4AE6" w:rsidRPr="00583389">
        <w:rPr>
          <w:rStyle w:val="a4"/>
          <w:rtl/>
        </w:rPr>
        <w:footnoteReference w:id="681"/>
      </w:r>
      <w:r w:rsidR="007D4AE6" w:rsidRPr="007D4AE6">
        <w:rPr>
          <w:rFonts w:hint="cs"/>
          <w:vertAlign w:val="superscript"/>
          <w:rtl/>
        </w:rPr>
        <w:t>)</w:t>
      </w:r>
      <w:r w:rsidR="007D4AE6">
        <w:rPr>
          <w:rFonts w:hint="cs"/>
          <w:rtl/>
        </w:rPr>
        <w:t>.</w:t>
      </w:r>
    </w:p>
    <w:p w14:paraId="0BDC2430" w14:textId="1BBD137F" w:rsidR="00CE29AB" w:rsidRDefault="00CE29AB" w:rsidP="005304FA">
      <w:pPr>
        <w:ind w:firstLine="226"/>
        <w:rPr>
          <w:rtl/>
        </w:rPr>
      </w:pPr>
      <w:r>
        <w:rPr>
          <w:rtl/>
        </w:rPr>
        <w:t>ويدخل في الرقاب المال المدفوع لفك ال</w:t>
      </w:r>
      <w:r w:rsidR="007D4AE6">
        <w:rPr>
          <w:rFonts w:hint="cs"/>
          <w:rtl/>
        </w:rPr>
        <w:t>آ</w:t>
      </w:r>
      <w:r>
        <w:rPr>
          <w:rtl/>
        </w:rPr>
        <w:t>مة وعتقها من رق الاستعمار وكيد الدخيل الأجنبي</w:t>
      </w:r>
      <w:r w:rsidR="007D4AE6">
        <w:rPr>
          <w:rFonts w:hint="cs"/>
          <w:rtl/>
        </w:rPr>
        <w:t>.</w:t>
      </w:r>
    </w:p>
    <w:p w14:paraId="4DD01372" w14:textId="77777777" w:rsidR="007D4AE6" w:rsidRDefault="007D4AE6" w:rsidP="005304FA">
      <w:pPr>
        <w:ind w:firstLine="226"/>
        <w:rPr>
          <w:rtl/>
        </w:rPr>
      </w:pPr>
      <w:r w:rsidRPr="007D4AE6">
        <w:rPr>
          <w:rFonts w:hint="cs"/>
          <w:b/>
          <w:bCs/>
          <w:rtl/>
        </w:rPr>
        <w:t xml:space="preserve">6 </w:t>
      </w:r>
      <w:r w:rsidRPr="007D4AE6">
        <w:rPr>
          <w:b/>
          <w:bCs/>
          <w:rtl/>
        </w:rPr>
        <w:t>–</w:t>
      </w:r>
      <w:r w:rsidRPr="007D4AE6">
        <w:rPr>
          <w:rFonts w:hint="cs"/>
          <w:b/>
          <w:bCs/>
          <w:rtl/>
        </w:rPr>
        <w:t xml:space="preserve"> </w:t>
      </w:r>
      <w:r w:rsidRPr="007D4AE6">
        <w:rPr>
          <w:b/>
          <w:bCs/>
          <w:rtl/>
        </w:rPr>
        <w:t>﴿وَالْغَارِمِينَ﴾</w:t>
      </w:r>
      <w:r w:rsidR="00CE29AB" w:rsidRPr="007D4AE6">
        <w:rPr>
          <w:b/>
          <w:bCs/>
          <w:rtl/>
        </w:rPr>
        <w:t>:</w:t>
      </w:r>
    </w:p>
    <w:p w14:paraId="1764FAA4" w14:textId="5730CC27" w:rsidR="00CE29AB" w:rsidRDefault="00CE29AB" w:rsidP="005304FA">
      <w:pPr>
        <w:ind w:firstLine="226"/>
        <w:rPr>
          <w:rtl/>
        </w:rPr>
      </w:pPr>
      <w:r>
        <w:rPr>
          <w:rtl/>
        </w:rPr>
        <w:t>وهم المدينون في غير معصية، الذين رهقهم الدين ولم تكن لهم موارد يؤدون منها الدين</w:t>
      </w:r>
      <w:r w:rsidR="007D4AE6">
        <w:rPr>
          <w:rFonts w:hint="cs"/>
          <w:rtl/>
        </w:rPr>
        <w:t>..</w:t>
      </w:r>
      <w:r>
        <w:rPr>
          <w:rtl/>
        </w:rPr>
        <w:t xml:space="preserve"> فهذه الجماعة التي ركبها الدين هي في معرض الضياع أو الانحلال أو الفساد </w:t>
      </w:r>
      <w:r w:rsidR="00FB5E97">
        <w:rPr>
          <w:rFonts w:hint="cs"/>
          <w:rtl/>
        </w:rPr>
        <w:t>إ</w:t>
      </w:r>
      <w:r>
        <w:rPr>
          <w:rtl/>
        </w:rPr>
        <w:t xml:space="preserve">ن لم تجد </w:t>
      </w:r>
      <w:r w:rsidR="00FB5E97">
        <w:rPr>
          <w:rFonts w:hint="cs"/>
          <w:rtl/>
        </w:rPr>
        <w:t>ي</w:t>
      </w:r>
      <w:r>
        <w:rPr>
          <w:rtl/>
        </w:rPr>
        <w:t>د</w:t>
      </w:r>
      <w:r w:rsidR="00FB5E97">
        <w:rPr>
          <w:rFonts w:hint="cs"/>
          <w:rtl/>
        </w:rPr>
        <w:t>ً</w:t>
      </w:r>
      <w:r>
        <w:rPr>
          <w:rtl/>
        </w:rPr>
        <w:t>ا رحيمة تمسك بها وترفع عن كاهلها هذا العبء الثقيل الذي هو هم بالليل ومذلة بالنهار، وفي تسمية المدينين بال</w:t>
      </w:r>
      <w:r w:rsidR="00FB5E97">
        <w:rPr>
          <w:rFonts w:hint="cs"/>
          <w:rtl/>
        </w:rPr>
        <w:t>غ</w:t>
      </w:r>
      <w:r>
        <w:rPr>
          <w:rtl/>
        </w:rPr>
        <w:t>ار</w:t>
      </w:r>
      <w:r w:rsidR="00FB5E97">
        <w:rPr>
          <w:rFonts w:hint="cs"/>
          <w:rtl/>
        </w:rPr>
        <w:t>م</w:t>
      </w:r>
      <w:r>
        <w:rPr>
          <w:rtl/>
        </w:rPr>
        <w:t xml:space="preserve">ين </w:t>
      </w:r>
      <w:r w:rsidR="00FB5E97">
        <w:rPr>
          <w:rFonts w:hint="cs"/>
          <w:rtl/>
        </w:rPr>
        <w:t>إ</w:t>
      </w:r>
      <w:r>
        <w:rPr>
          <w:rtl/>
        </w:rPr>
        <w:t>شارة إلى أن الدين أي</w:t>
      </w:r>
      <w:r w:rsidR="00FB5E97">
        <w:rPr>
          <w:rFonts w:hint="cs"/>
          <w:rtl/>
        </w:rPr>
        <w:t>ً</w:t>
      </w:r>
      <w:r>
        <w:rPr>
          <w:rtl/>
        </w:rPr>
        <w:t>ا كان هو غر</w:t>
      </w:r>
      <w:r w:rsidR="00FB5E97">
        <w:rPr>
          <w:rFonts w:hint="cs"/>
          <w:rtl/>
        </w:rPr>
        <w:t>م</w:t>
      </w:r>
      <w:r>
        <w:rPr>
          <w:rtl/>
        </w:rPr>
        <w:t xml:space="preserve"> واقع على صاحبه، لأنه يحمل المدين ع</w:t>
      </w:r>
      <w:r w:rsidR="00FB5E97">
        <w:rPr>
          <w:rFonts w:hint="cs"/>
          <w:rtl/>
        </w:rPr>
        <w:t>بء</w:t>
      </w:r>
      <w:r>
        <w:rPr>
          <w:rtl/>
        </w:rPr>
        <w:t xml:space="preserve"> إلى الع</w:t>
      </w:r>
      <w:r w:rsidR="00FB5E97">
        <w:rPr>
          <w:rFonts w:hint="cs"/>
          <w:rtl/>
        </w:rPr>
        <w:t>بء</w:t>
      </w:r>
      <w:r>
        <w:rPr>
          <w:rtl/>
        </w:rPr>
        <w:t xml:space="preserve"> الذي كان يحمله من ضيق ذات اليد قبل أن يستدين، فهو حين استدان قد وضع في يده غلا</w:t>
      </w:r>
      <w:r w:rsidR="00FB5E97">
        <w:rPr>
          <w:rFonts w:hint="cs"/>
          <w:rtl/>
        </w:rPr>
        <w:t>ً</w:t>
      </w:r>
      <w:r>
        <w:rPr>
          <w:rtl/>
        </w:rPr>
        <w:t xml:space="preserve"> جديد</w:t>
      </w:r>
      <w:r w:rsidR="00FB5E97">
        <w:rPr>
          <w:rFonts w:hint="cs"/>
          <w:rtl/>
        </w:rPr>
        <w:t>ً</w:t>
      </w:r>
      <w:r>
        <w:rPr>
          <w:rtl/>
        </w:rPr>
        <w:t>ا وأضاف على كاهله ح</w:t>
      </w:r>
      <w:r w:rsidR="00FB5E97">
        <w:rPr>
          <w:rFonts w:hint="cs"/>
          <w:rtl/>
        </w:rPr>
        <w:t>ِ</w:t>
      </w:r>
      <w:r>
        <w:rPr>
          <w:rtl/>
        </w:rPr>
        <w:t>ملا</w:t>
      </w:r>
      <w:r w:rsidR="00FB5E97">
        <w:rPr>
          <w:rFonts w:hint="cs"/>
          <w:rtl/>
        </w:rPr>
        <w:t>ً</w:t>
      </w:r>
      <w:r>
        <w:rPr>
          <w:rtl/>
        </w:rPr>
        <w:t xml:space="preserve"> فوق حمل، وأن هذا اليسر الذي وجده بعد أن استدان لم يكن إلا أمر</w:t>
      </w:r>
      <w:r w:rsidR="00FB5E97">
        <w:rPr>
          <w:rFonts w:hint="cs"/>
          <w:rtl/>
        </w:rPr>
        <w:t>ً</w:t>
      </w:r>
      <w:r>
        <w:rPr>
          <w:rtl/>
        </w:rPr>
        <w:t>ا عارض</w:t>
      </w:r>
      <w:r w:rsidR="00FB5E97">
        <w:rPr>
          <w:rFonts w:hint="cs"/>
          <w:rtl/>
        </w:rPr>
        <w:t>ً</w:t>
      </w:r>
      <w:r>
        <w:rPr>
          <w:rtl/>
        </w:rPr>
        <w:t>ا لا يلبث أن يزول، ويعود الحال به إلى ما كان عليه، بل وأسوأ مما كان عليه</w:t>
      </w:r>
      <w:r w:rsidR="00852B9A">
        <w:rPr>
          <w:rtl/>
        </w:rPr>
        <w:t>.</w:t>
      </w:r>
      <w:r>
        <w:rPr>
          <w:rtl/>
        </w:rPr>
        <w:t xml:space="preserve">. فالدين غرم، هكذا يجب أن تكون نظرة المدين إليه، فلا </w:t>
      </w:r>
      <w:r w:rsidR="00FB5E97">
        <w:rPr>
          <w:rFonts w:hint="cs"/>
          <w:rtl/>
        </w:rPr>
        <w:t>ي</w:t>
      </w:r>
      <w:r>
        <w:rPr>
          <w:rtl/>
        </w:rPr>
        <w:t>قدم عليه إلا عند الاضطرار، و</w:t>
      </w:r>
      <w:r w:rsidR="00FB5E97">
        <w:rPr>
          <w:rFonts w:hint="cs"/>
          <w:rtl/>
        </w:rPr>
        <w:t>إ</w:t>
      </w:r>
      <w:r>
        <w:rPr>
          <w:rtl/>
        </w:rPr>
        <w:t xml:space="preserve">ن أقدم عليه فلا يستدين إلا بقدر ما يدفع الحاجة الملحة التي تبرر له </w:t>
      </w:r>
      <w:r w:rsidR="00586791">
        <w:rPr>
          <w:rFonts w:hint="cs"/>
          <w:rtl/>
        </w:rPr>
        <w:t xml:space="preserve">مد </w:t>
      </w:r>
      <w:r w:rsidR="00FB5E97">
        <w:rPr>
          <w:rFonts w:hint="cs"/>
          <w:rtl/>
        </w:rPr>
        <w:t>ي</w:t>
      </w:r>
      <w:r>
        <w:rPr>
          <w:rtl/>
        </w:rPr>
        <w:t xml:space="preserve">ده </w:t>
      </w:r>
      <w:r w:rsidR="00131134">
        <w:rPr>
          <w:rFonts w:hint="cs"/>
          <w:rtl/>
        </w:rPr>
        <w:t>للاستعانة</w:t>
      </w:r>
      <w:r>
        <w:rPr>
          <w:rtl/>
        </w:rPr>
        <w:t>.</w:t>
      </w:r>
    </w:p>
    <w:p w14:paraId="17F017B5" w14:textId="44D9AE2E" w:rsidR="00CE29AB" w:rsidRDefault="00CE29AB" w:rsidP="005304FA">
      <w:pPr>
        <w:ind w:firstLine="226"/>
        <w:rPr>
          <w:rtl/>
        </w:rPr>
      </w:pPr>
      <w:r>
        <w:rPr>
          <w:rtl/>
        </w:rPr>
        <w:t>والإسلام إذا وصف الدين بتلك الصفة وجعله غرم</w:t>
      </w:r>
      <w:r w:rsidR="00586791">
        <w:rPr>
          <w:rFonts w:hint="cs"/>
          <w:rtl/>
        </w:rPr>
        <w:t>ً</w:t>
      </w:r>
      <w:r>
        <w:rPr>
          <w:rtl/>
        </w:rPr>
        <w:t xml:space="preserve">ا على </w:t>
      </w:r>
      <w:r w:rsidR="00586791">
        <w:rPr>
          <w:rFonts w:hint="cs"/>
          <w:rtl/>
        </w:rPr>
        <w:t>من</w:t>
      </w:r>
      <w:r>
        <w:rPr>
          <w:rtl/>
        </w:rPr>
        <w:t xml:space="preserve"> لا غنى له، فإنه من جهة أخرى حبب إلى أصحاب ال</w:t>
      </w:r>
      <w:r w:rsidR="00586791">
        <w:rPr>
          <w:rFonts w:hint="cs"/>
          <w:rtl/>
        </w:rPr>
        <w:t>غ</w:t>
      </w:r>
      <w:r>
        <w:rPr>
          <w:rtl/>
        </w:rPr>
        <w:t>نى واليسر أن يقرضوا الم</w:t>
      </w:r>
      <w:r w:rsidR="00586791">
        <w:rPr>
          <w:rFonts w:hint="cs"/>
          <w:rtl/>
        </w:rPr>
        <w:t>ع</w:t>
      </w:r>
      <w:r>
        <w:rPr>
          <w:rtl/>
        </w:rPr>
        <w:t xml:space="preserve">سرين من </w:t>
      </w:r>
      <w:r w:rsidR="00586791">
        <w:rPr>
          <w:rFonts w:hint="cs"/>
          <w:rtl/>
        </w:rPr>
        <w:t>إ</w:t>
      </w:r>
      <w:r>
        <w:rPr>
          <w:rtl/>
        </w:rPr>
        <w:t xml:space="preserve">خوانهم، حتى </w:t>
      </w:r>
      <w:r w:rsidR="00586791">
        <w:rPr>
          <w:rFonts w:hint="cs"/>
          <w:rtl/>
        </w:rPr>
        <w:t>ي</w:t>
      </w:r>
      <w:r>
        <w:rPr>
          <w:rtl/>
        </w:rPr>
        <w:t xml:space="preserve">حموهم من التعامل بالربا، كما دعا المدينين إلى قضاء دينهم عند أول فرصة تمكنهم من قضائه، وفي هذا يقول الرسول الكريم: </w:t>
      </w:r>
      <w:r w:rsidR="00586791">
        <w:rPr>
          <w:rFonts w:hint="cs"/>
          <w:rtl/>
        </w:rPr>
        <w:t>(</w:t>
      </w:r>
      <w:r w:rsidR="003E1361" w:rsidRPr="003E1361">
        <w:rPr>
          <w:rtl/>
        </w:rPr>
        <w:t>مَطْلُ الغَنِيِّ ظُلْمٌ</w:t>
      </w:r>
      <w:r w:rsidR="00586791">
        <w:rPr>
          <w:rFonts w:hint="cs"/>
          <w:rtl/>
        </w:rPr>
        <w:t>)</w:t>
      </w:r>
      <w:r w:rsidR="00586791" w:rsidRPr="00586791">
        <w:rPr>
          <w:rFonts w:hint="cs"/>
          <w:vertAlign w:val="superscript"/>
          <w:rtl/>
        </w:rPr>
        <w:t>(</w:t>
      </w:r>
      <w:r w:rsidR="00586791" w:rsidRPr="00583389">
        <w:rPr>
          <w:rStyle w:val="a4"/>
          <w:rtl/>
        </w:rPr>
        <w:footnoteReference w:id="682"/>
      </w:r>
      <w:r w:rsidR="00586791" w:rsidRPr="00586791">
        <w:rPr>
          <w:rFonts w:hint="cs"/>
          <w:vertAlign w:val="superscript"/>
          <w:rtl/>
        </w:rPr>
        <w:t>)</w:t>
      </w:r>
      <w:r w:rsidR="00586791">
        <w:rPr>
          <w:rFonts w:hint="cs"/>
          <w:rtl/>
        </w:rPr>
        <w:t>.</w:t>
      </w:r>
    </w:p>
    <w:p w14:paraId="749D054C" w14:textId="56891441" w:rsidR="00CE29AB" w:rsidRDefault="00CE29AB" w:rsidP="005304FA">
      <w:pPr>
        <w:ind w:firstLine="226"/>
        <w:rPr>
          <w:rtl/>
        </w:rPr>
      </w:pPr>
      <w:r>
        <w:rPr>
          <w:rtl/>
        </w:rPr>
        <w:t>وفي نظرة الإسلام إلى الغارمين، وفرض نصيب لهم في الصدقات، سياسة حكيمة وتدبير م</w:t>
      </w:r>
      <w:r w:rsidR="00586791">
        <w:rPr>
          <w:rFonts w:hint="cs"/>
          <w:rtl/>
        </w:rPr>
        <w:t>ح</w:t>
      </w:r>
      <w:r>
        <w:rPr>
          <w:rtl/>
        </w:rPr>
        <w:t xml:space="preserve">كم، يريد به </w:t>
      </w:r>
      <w:r w:rsidR="00586791">
        <w:rPr>
          <w:rFonts w:hint="cs"/>
          <w:rtl/>
        </w:rPr>
        <w:t>الإ</w:t>
      </w:r>
      <w:r>
        <w:rPr>
          <w:rtl/>
        </w:rPr>
        <w:t>سلام أن يصحح أوضاع المجتمع الإسلامي، ويقضي على الع</w:t>
      </w:r>
      <w:r w:rsidR="00586791">
        <w:rPr>
          <w:rFonts w:hint="cs"/>
          <w:rtl/>
        </w:rPr>
        <w:t>ل</w:t>
      </w:r>
      <w:r>
        <w:rPr>
          <w:rtl/>
        </w:rPr>
        <w:t>ل التي تنجم فيه قبل أن تعظم وتستشري</w:t>
      </w:r>
      <w:r w:rsidR="00852B9A">
        <w:rPr>
          <w:rtl/>
        </w:rPr>
        <w:t>.</w:t>
      </w:r>
      <w:r>
        <w:rPr>
          <w:rtl/>
        </w:rPr>
        <w:t>. فالغارم إذا ت</w:t>
      </w:r>
      <w:r w:rsidR="00586791">
        <w:rPr>
          <w:rFonts w:hint="cs"/>
          <w:rtl/>
        </w:rPr>
        <w:t>ُ</w:t>
      </w:r>
      <w:r>
        <w:rPr>
          <w:rtl/>
        </w:rPr>
        <w:t>رك وشأنه لم يستطع الوفاء بدينه، و</w:t>
      </w:r>
      <w:r w:rsidR="00586791">
        <w:rPr>
          <w:rFonts w:hint="cs"/>
          <w:rtl/>
        </w:rPr>
        <w:t>ت</w:t>
      </w:r>
      <w:r>
        <w:rPr>
          <w:rtl/>
        </w:rPr>
        <w:t>نشأ من هنا أمور: منها ضياع مال الدائن الذي خف متطوع</w:t>
      </w:r>
      <w:r w:rsidR="00586791">
        <w:rPr>
          <w:rFonts w:hint="cs"/>
          <w:rtl/>
        </w:rPr>
        <w:t>ً</w:t>
      </w:r>
      <w:r>
        <w:rPr>
          <w:rtl/>
        </w:rPr>
        <w:t>ا لإنقاذ المدين والأخذ بيده في ساعة العسرة، والدائن إنما عمل خير</w:t>
      </w:r>
      <w:r w:rsidR="00586791">
        <w:rPr>
          <w:rFonts w:hint="cs"/>
          <w:rtl/>
        </w:rPr>
        <w:t>ً</w:t>
      </w:r>
      <w:r>
        <w:rPr>
          <w:rtl/>
        </w:rPr>
        <w:t>ا، ومن حقه أن ينتظر خير</w:t>
      </w:r>
      <w:r w:rsidR="00586791">
        <w:rPr>
          <w:rFonts w:hint="cs"/>
          <w:rtl/>
        </w:rPr>
        <w:t>ً</w:t>
      </w:r>
      <w:r>
        <w:rPr>
          <w:rtl/>
        </w:rPr>
        <w:t>ا لما فعل</w:t>
      </w:r>
      <w:r w:rsidR="00586791">
        <w:rPr>
          <w:rFonts w:hint="cs"/>
          <w:rtl/>
        </w:rPr>
        <w:t>،</w:t>
      </w:r>
      <w:r>
        <w:rPr>
          <w:rtl/>
        </w:rPr>
        <w:t xml:space="preserve"> فإذا جاءت عاقبة أمره مع المدين على تلك الصورة ضاقت نفسه بفعل الخير بعد هذا، وكره أن يدخل في تجربة جديدة كتلك التجربة</w:t>
      </w:r>
      <w:r w:rsidR="00586791">
        <w:rPr>
          <w:rFonts w:hint="cs"/>
          <w:rtl/>
        </w:rPr>
        <w:t>..</w:t>
      </w:r>
      <w:r>
        <w:rPr>
          <w:rtl/>
        </w:rPr>
        <w:t xml:space="preserve"> والإسلام حريص على </w:t>
      </w:r>
      <w:r w:rsidR="00586791">
        <w:rPr>
          <w:rFonts w:hint="cs"/>
          <w:rtl/>
        </w:rPr>
        <w:t>إ</w:t>
      </w:r>
      <w:r>
        <w:rPr>
          <w:rtl/>
        </w:rPr>
        <w:t>شاعة المعروف بين الناس، وتبادل ال</w:t>
      </w:r>
      <w:r w:rsidR="00586791">
        <w:rPr>
          <w:rFonts w:hint="cs"/>
          <w:rtl/>
        </w:rPr>
        <w:t>إ</w:t>
      </w:r>
      <w:r>
        <w:rPr>
          <w:rtl/>
        </w:rPr>
        <w:t>حسان بين أفرادهم وجماعاتهم</w:t>
      </w:r>
      <w:r w:rsidR="00586791">
        <w:rPr>
          <w:rFonts w:hint="cs"/>
          <w:rtl/>
        </w:rPr>
        <w:t>..</w:t>
      </w:r>
      <w:r>
        <w:rPr>
          <w:rtl/>
        </w:rPr>
        <w:t xml:space="preserve"> وموقف كهذا الموقف يق</w:t>
      </w:r>
      <w:r w:rsidR="00586791">
        <w:rPr>
          <w:rFonts w:hint="cs"/>
          <w:rtl/>
        </w:rPr>
        <w:t>ب</w:t>
      </w:r>
      <w:r>
        <w:rPr>
          <w:rtl/>
        </w:rPr>
        <w:t xml:space="preserve">ض </w:t>
      </w:r>
      <w:r w:rsidR="00586791">
        <w:rPr>
          <w:rFonts w:hint="cs"/>
          <w:rtl/>
        </w:rPr>
        <w:t>يد</w:t>
      </w:r>
      <w:r>
        <w:rPr>
          <w:rtl/>
        </w:rPr>
        <w:t xml:space="preserve"> الناس عن الإحسان، ويزهدهم فيه</w:t>
      </w:r>
      <w:r w:rsidR="00852B9A">
        <w:rPr>
          <w:rtl/>
        </w:rPr>
        <w:t>.</w:t>
      </w:r>
      <w:r>
        <w:rPr>
          <w:rtl/>
        </w:rPr>
        <w:t>. ومنها أن المدين نفسه إذا</w:t>
      </w:r>
      <w:r w:rsidR="00586791">
        <w:rPr>
          <w:rFonts w:hint="cs"/>
          <w:rtl/>
        </w:rPr>
        <w:t xml:space="preserve"> </w:t>
      </w:r>
      <w:r>
        <w:rPr>
          <w:rtl/>
        </w:rPr>
        <w:t xml:space="preserve">ما وصلت به الحال إلى اليأس من </w:t>
      </w:r>
      <w:r w:rsidR="00586791">
        <w:rPr>
          <w:rFonts w:hint="cs"/>
          <w:rtl/>
        </w:rPr>
        <w:t>ق</w:t>
      </w:r>
      <w:r>
        <w:rPr>
          <w:rtl/>
        </w:rPr>
        <w:t>ضاء دينه، صغرت نفسه بين الناس، وخف ميزانه فيهم، ثم لا يلبث حتى ينعكس ذلك على نظرته هو إلى نفسه، ثم يصبح وإذا هو إنسان ساقط المروءة متعثر الخطا مضطرب الحياة ضائع الوجود</w:t>
      </w:r>
      <w:r w:rsidR="00852B9A">
        <w:rPr>
          <w:rtl/>
        </w:rPr>
        <w:t>.</w:t>
      </w:r>
      <w:r>
        <w:rPr>
          <w:rtl/>
        </w:rPr>
        <w:t>. وإذا فرض الإسلام نصيب</w:t>
      </w:r>
      <w:r w:rsidR="00586791">
        <w:rPr>
          <w:rFonts w:hint="cs"/>
          <w:rtl/>
        </w:rPr>
        <w:t>ً</w:t>
      </w:r>
      <w:r>
        <w:rPr>
          <w:rtl/>
        </w:rPr>
        <w:t>ا من الزكاة ورصده لقضاء دين المدينين المفلسين ف</w:t>
      </w:r>
      <w:r w:rsidR="00586791">
        <w:rPr>
          <w:rFonts w:hint="cs"/>
          <w:rtl/>
        </w:rPr>
        <w:t>إ</w:t>
      </w:r>
      <w:r>
        <w:rPr>
          <w:rtl/>
        </w:rPr>
        <w:t>نه حمى بذلك الدائن والمدين ج</w:t>
      </w:r>
      <w:r w:rsidR="00586791">
        <w:rPr>
          <w:rFonts w:hint="cs"/>
          <w:rtl/>
        </w:rPr>
        <w:t>ميعًا</w:t>
      </w:r>
      <w:r>
        <w:rPr>
          <w:rtl/>
        </w:rPr>
        <w:t>، وأبقى على مشاعر البر والإحسان بين الناس وقطع دواعي الشحناء والعداوة بينهم، وهذا خ</w:t>
      </w:r>
      <w:r w:rsidR="00586791">
        <w:rPr>
          <w:rFonts w:hint="cs"/>
          <w:rtl/>
        </w:rPr>
        <w:t>ي</w:t>
      </w:r>
      <w:r>
        <w:rPr>
          <w:rtl/>
        </w:rPr>
        <w:t xml:space="preserve">ر وأجدى من إعلان </w:t>
      </w:r>
      <w:r w:rsidR="00586791">
        <w:rPr>
          <w:rFonts w:hint="cs"/>
          <w:rtl/>
        </w:rPr>
        <w:t>إ</w:t>
      </w:r>
      <w:r>
        <w:rPr>
          <w:rtl/>
        </w:rPr>
        <w:t>فلا</w:t>
      </w:r>
      <w:r w:rsidR="00586791">
        <w:rPr>
          <w:rFonts w:hint="cs"/>
          <w:rtl/>
        </w:rPr>
        <w:t>س</w:t>
      </w:r>
      <w:r>
        <w:rPr>
          <w:rtl/>
        </w:rPr>
        <w:t xml:space="preserve"> المدينين</w:t>
      </w:r>
      <w:r w:rsidR="00586791">
        <w:rPr>
          <w:rFonts w:hint="cs"/>
          <w:rtl/>
        </w:rPr>
        <w:t>،</w:t>
      </w:r>
      <w:r>
        <w:rPr>
          <w:rtl/>
        </w:rPr>
        <w:t xml:space="preserve"> كما تصنع الحضارة المادية بالمدينين من التجار مهما تكن الأسباب</w:t>
      </w:r>
      <w:r w:rsidR="00852B9A">
        <w:rPr>
          <w:rtl/>
        </w:rPr>
        <w:t>.</w:t>
      </w:r>
      <w:r>
        <w:rPr>
          <w:rtl/>
        </w:rPr>
        <w:t>. فالإسلام نظام تكافل</w:t>
      </w:r>
      <w:r w:rsidR="00586791">
        <w:rPr>
          <w:rFonts w:hint="cs"/>
          <w:rtl/>
        </w:rPr>
        <w:t>ي</w:t>
      </w:r>
      <w:r>
        <w:rPr>
          <w:rtl/>
        </w:rPr>
        <w:t xml:space="preserve"> لا يسقط فيه الشريف ولا يضيع فيه الأمين، ولا </w:t>
      </w:r>
      <w:r w:rsidR="00586791">
        <w:rPr>
          <w:rFonts w:hint="cs"/>
          <w:rtl/>
        </w:rPr>
        <w:t>ي</w:t>
      </w:r>
      <w:r>
        <w:rPr>
          <w:rtl/>
        </w:rPr>
        <w:t>أكل الناس بعضهم بعض</w:t>
      </w:r>
      <w:r w:rsidR="00586791">
        <w:rPr>
          <w:rFonts w:hint="cs"/>
          <w:rtl/>
        </w:rPr>
        <w:t>ً</w:t>
      </w:r>
      <w:r>
        <w:rPr>
          <w:rtl/>
        </w:rPr>
        <w:t>ا في صورة قوانين نظامية كما يقع في شرائع الأرض أو شرائع الغاب. ويدخل في ال</w:t>
      </w:r>
      <w:r w:rsidR="00586791">
        <w:rPr>
          <w:rFonts w:hint="cs"/>
          <w:rtl/>
        </w:rPr>
        <w:t>غ</w:t>
      </w:r>
      <w:r>
        <w:rPr>
          <w:rtl/>
        </w:rPr>
        <w:t>ار</w:t>
      </w:r>
      <w:r w:rsidR="00586791">
        <w:rPr>
          <w:rFonts w:hint="cs"/>
          <w:rtl/>
        </w:rPr>
        <w:t>م</w:t>
      </w:r>
      <w:r>
        <w:rPr>
          <w:rtl/>
        </w:rPr>
        <w:t>ين من اجتاح</w:t>
      </w:r>
      <w:r w:rsidR="00586791">
        <w:rPr>
          <w:rFonts w:hint="cs"/>
          <w:rtl/>
        </w:rPr>
        <w:t>ت</w:t>
      </w:r>
      <w:r>
        <w:rPr>
          <w:rtl/>
        </w:rPr>
        <w:t>ه جائحة أو حلت به كارثة</w:t>
      </w:r>
      <w:r w:rsidR="00852B9A">
        <w:rPr>
          <w:rtl/>
        </w:rPr>
        <w:t>.</w:t>
      </w:r>
      <w:r>
        <w:rPr>
          <w:rtl/>
        </w:rPr>
        <w:t>. أخرج ابن جرير عن مجاهد</w:t>
      </w:r>
      <w:r w:rsidR="00586791">
        <w:rPr>
          <w:rFonts w:hint="cs"/>
          <w:rtl/>
        </w:rPr>
        <w:t xml:space="preserve"> </w:t>
      </w:r>
      <w:r>
        <w:rPr>
          <w:rtl/>
        </w:rPr>
        <w:t xml:space="preserve">قال: </w:t>
      </w:r>
      <w:r w:rsidR="00586791">
        <w:rPr>
          <w:rFonts w:hint="cs"/>
          <w:rtl/>
        </w:rPr>
        <w:t>«</w:t>
      </w:r>
      <w:r>
        <w:rPr>
          <w:rtl/>
        </w:rPr>
        <w:t>الغارمون من أحترق بي</w:t>
      </w:r>
      <w:r w:rsidR="00586791">
        <w:rPr>
          <w:rFonts w:hint="cs"/>
          <w:rtl/>
        </w:rPr>
        <w:t>ت</w:t>
      </w:r>
      <w:r>
        <w:rPr>
          <w:rtl/>
        </w:rPr>
        <w:t>ه أو يصيبه السيل فيذهب متاعه ويدان على عياله، وكذا الغارمون</w:t>
      </w:r>
      <w:r w:rsidR="00586791">
        <w:rPr>
          <w:rFonts w:hint="cs"/>
          <w:rtl/>
        </w:rPr>
        <w:t>..</w:t>
      </w:r>
      <w:r>
        <w:rPr>
          <w:rtl/>
        </w:rPr>
        <w:t xml:space="preserve"> </w:t>
      </w:r>
      <w:r w:rsidR="00586791">
        <w:rPr>
          <w:rFonts w:hint="cs"/>
          <w:rtl/>
        </w:rPr>
        <w:t>و</w:t>
      </w:r>
      <w:r>
        <w:rPr>
          <w:rtl/>
        </w:rPr>
        <w:t>لإ</w:t>
      </w:r>
      <w:r w:rsidR="00586791">
        <w:rPr>
          <w:rFonts w:hint="cs"/>
          <w:rtl/>
        </w:rPr>
        <w:t>ص</w:t>
      </w:r>
      <w:r>
        <w:rPr>
          <w:rtl/>
        </w:rPr>
        <w:t>لاح ذات البين، وقد كانت العرب إذا وقعت بينهم فت</w:t>
      </w:r>
      <w:r w:rsidR="00586791">
        <w:rPr>
          <w:rFonts w:hint="cs"/>
          <w:rtl/>
        </w:rPr>
        <w:t>ن</w:t>
      </w:r>
      <w:r>
        <w:rPr>
          <w:rtl/>
        </w:rPr>
        <w:t>ة اقتضت غرامة في دية أو غيرها قام أحدهم فتبرع بالتزام ذلك والقيام به حتى ترتفع تلك الفتنة الثائرة، وكانوا إذا علموا أن أحدهم التزم غرامة بادروا إلى معونته على أدائها وإن لم يسأل</w:t>
      </w:r>
      <w:r w:rsidR="00586791">
        <w:rPr>
          <w:rFonts w:hint="cs"/>
          <w:rtl/>
        </w:rPr>
        <w:t>»</w:t>
      </w:r>
      <w:r>
        <w:rPr>
          <w:rtl/>
        </w:rPr>
        <w:t>.</w:t>
      </w:r>
    </w:p>
    <w:p w14:paraId="46E1205B" w14:textId="0614EA55" w:rsidR="00CE29AB" w:rsidRDefault="00CE29AB" w:rsidP="005304FA">
      <w:pPr>
        <w:ind w:firstLine="226"/>
        <w:rPr>
          <w:rtl/>
        </w:rPr>
      </w:pPr>
      <w:r>
        <w:rPr>
          <w:rtl/>
        </w:rPr>
        <w:t>هذا، وتقييد الدين بكونه في غير معصية اتجاه معظم الفقهاء، وترى قلة منهم أن لا حكمة لهذا القيد الذي يرد على</w:t>
      </w:r>
      <w:r w:rsidR="009F06DD">
        <w:rPr>
          <w:rtl/>
        </w:rPr>
        <w:t xml:space="preserve"> الآية</w:t>
      </w:r>
      <w:r w:rsidR="007331D3">
        <w:rPr>
          <w:rtl/>
        </w:rPr>
        <w:t xml:space="preserve"> </w:t>
      </w:r>
      <w:r>
        <w:rPr>
          <w:rtl/>
        </w:rPr>
        <w:t xml:space="preserve">في </w:t>
      </w:r>
      <w:r w:rsidR="003E1361">
        <w:rPr>
          <w:rFonts w:hint="cs"/>
          <w:rtl/>
        </w:rPr>
        <w:t>إ</w:t>
      </w:r>
      <w:r>
        <w:rPr>
          <w:rtl/>
        </w:rPr>
        <w:t>طلاقها، فيضيق دائرة ن</w:t>
      </w:r>
      <w:r w:rsidR="003E1361">
        <w:rPr>
          <w:rFonts w:hint="cs"/>
          <w:rtl/>
        </w:rPr>
        <w:t>فع</w:t>
      </w:r>
      <w:r>
        <w:rPr>
          <w:rtl/>
        </w:rPr>
        <w:t>ها، و</w:t>
      </w:r>
      <w:r w:rsidR="003E1361">
        <w:rPr>
          <w:rFonts w:hint="cs"/>
          <w:rtl/>
        </w:rPr>
        <w:t>ي</w:t>
      </w:r>
      <w:r>
        <w:rPr>
          <w:rtl/>
        </w:rPr>
        <w:t>حجز خ</w:t>
      </w:r>
      <w:r w:rsidR="003E1361">
        <w:rPr>
          <w:rFonts w:hint="cs"/>
          <w:rtl/>
        </w:rPr>
        <w:t>ي</w:t>
      </w:r>
      <w:r>
        <w:rPr>
          <w:rtl/>
        </w:rPr>
        <w:t>رها المطلق ورحمتها الواسعة عن أن ينال كل غارم مشرف على الهلاك والضياع</w:t>
      </w:r>
      <w:r w:rsidR="00852B9A">
        <w:rPr>
          <w:rtl/>
        </w:rPr>
        <w:t>.</w:t>
      </w:r>
      <w:r>
        <w:rPr>
          <w:rtl/>
        </w:rPr>
        <w:t xml:space="preserve">.. إن الحكم </w:t>
      </w:r>
      <w:r w:rsidR="00FA5A4E">
        <w:rPr>
          <w:rtl/>
        </w:rPr>
        <w:t>القرآني</w:t>
      </w:r>
      <w:r>
        <w:rPr>
          <w:rtl/>
        </w:rPr>
        <w:t xml:space="preserve"> </w:t>
      </w:r>
      <w:r w:rsidR="003E1361">
        <w:rPr>
          <w:rFonts w:hint="cs"/>
          <w:rtl/>
        </w:rPr>
        <w:t>-</w:t>
      </w:r>
      <w:r>
        <w:rPr>
          <w:rtl/>
        </w:rPr>
        <w:t>هنا</w:t>
      </w:r>
      <w:r w:rsidR="003E1361">
        <w:rPr>
          <w:rFonts w:hint="cs"/>
          <w:rtl/>
        </w:rPr>
        <w:t>-</w:t>
      </w:r>
      <w:r>
        <w:rPr>
          <w:rtl/>
        </w:rPr>
        <w:t xml:space="preserve"> يواجه حالا</w:t>
      </w:r>
      <w:r w:rsidR="003E1361">
        <w:rPr>
          <w:rFonts w:hint="cs"/>
          <w:rtl/>
        </w:rPr>
        <w:t>ً</w:t>
      </w:r>
      <w:r>
        <w:rPr>
          <w:rtl/>
        </w:rPr>
        <w:t xml:space="preserve"> واقعة، ويداوي علة قائمة، ويستنفذ غريق</w:t>
      </w:r>
      <w:r w:rsidR="003E1361">
        <w:rPr>
          <w:rFonts w:hint="cs"/>
          <w:rtl/>
        </w:rPr>
        <w:t>ً</w:t>
      </w:r>
      <w:r>
        <w:rPr>
          <w:rtl/>
        </w:rPr>
        <w:t>ا مشرف</w:t>
      </w:r>
      <w:r w:rsidR="003E1361">
        <w:rPr>
          <w:rFonts w:hint="cs"/>
          <w:rtl/>
        </w:rPr>
        <w:t>ً</w:t>
      </w:r>
      <w:r>
        <w:rPr>
          <w:rtl/>
        </w:rPr>
        <w:t>ا على ال</w:t>
      </w:r>
      <w:r w:rsidR="003E1361">
        <w:rPr>
          <w:rFonts w:hint="cs"/>
          <w:rtl/>
        </w:rPr>
        <w:t>غ</w:t>
      </w:r>
      <w:r>
        <w:rPr>
          <w:rtl/>
        </w:rPr>
        <w:t xml:space="preserve">رق، قالوا: وإذا كان الأمر على تلك الصفة فإنه ليس من الحكمة ولا من المنطق أن </w:t>
      </w:r>
      <w:r w:rsidR="003E1361">
        <w:rPr>
          <w:rFonts w:hint="cs"/>
          <w:rtl/>
        </w:rPr>
        <w:t>ي</w:t>
      </w:r>
      <w:r>
        <w:rPr>
          <w:rtl/>
        </w:rPr>
        <w:t xml:space="preserve">قلب أحد صفحات هذا الإنسان ويستعرض تاريخه، ثم ليحكم </w:t>
      </w:r>
      <w:r w:rsidR="003E1361">
        <w:rPr>
          <w:rFonts w:hint="cs"/>
          <w:rtl/>
        </w:rPr>
        <w:t xml:space="preserve">هل </w:t>
      </w:r>
      <w:r>
        <w:rPr>
          <w:rtl/>
        </w:rPr>
        <w:t xml:space="preserve">هو أهل لأن يمد إليه يده لينقذه أم يدعه حيث هو </w:t>
      </w:r>
      <w:r w:rsidR="003E1361">
        <w:rPr>
          <w:rFonts w:hint="cs"/>
          <w:rtl/>
        </w:rPr>
        <w:t>ي</w:t>
      </w:r>
      <w:r>
        <w:rPr>
          <w:rtl/>
        </w:rPr>
        <w:t>لق</w:t>
      </w:r>
      <w:r w:rsidR="003E1361">
        <w:rPr>
          <w:rFonts w:hint="cs"/>
          <w:rtl/>
        </w:rPr>
        <w:t>ى</w:t>
      </w:r>
      <w:r>
        <w:rPr>
          <w:rtl/>
        </w:rPr>
        <w:t xml:space="preserve"> مصيره المح</w:t>
      </w:r>
      <w:r w:rsidR="003E1361">
        <w:rPr>
          <w:rFonts w:hint="cs"/>
          <w:rtl/>
        </w:rPr>
        <w:t>ت</w:t>
      </w:r>
      <w:r>
        <w:rPr>
          <w:rtl/>
        </w:rPr>
        <w:t>وم</w:t>
      </w:r>
      <w:r w:rsidR="003E1361">
        <w:rPr>
          <w:rFonts w:hint="cs"/>
          <w:rtl/>
        </w:rPr>
        <w:t>؟</w:t>
      </w:r>
      <w:r>
        <w:rPr>
          <w:rtl/>
        </w:rPr>
        <w:t xml:space="preserve"> كلا، </w:t>
      </w:r>
      <w:r w:rsidR="003E1361">
        <w:rPr>
          <w:rFonts w:hint="cs"/>
          <w:rtl/>
        </w:rPr>
        <w:t>إ</w:t>
      </w:r>
      <w:r>
        <w:rPr>
          <w:rtl/>
        </w:rPr>
        <w:t>ن المطلوب أولا</w:t>
      </w:r>
      <w:r w:rsidR="003E1361">
        <w:rPr>
          <w:rFonts w:hint="cs"/>
          <w:rtl/>
        </w:rPr>
        <w:t>ً</w:t>
      </w:r>
      <w:r>
        <w:rPr>
          <w:rtl/>
        </w:rPr>
        <w:t xml:space="preserve"> هو </w:t>
      </w:r>
      <w:r w:rsidR="003E1361">
        <w:rPr>
          <w:rFonts w:hint="cs"/>
          <w:rtl/>
        </w:rPr>
        <w:t>إ</w:t>
      </w:r>
      <w:r>
        <w:rPr>
          <w:rtl/>
        </w:rPr>
        <w:t>نقاذ هذا الإنسان دون نظر إلى أي اعتبار آخر، فإذا أ</w:t>
      </w:r>
      <w:r w:rsidR="003E1361">
        <w:rPr>
          <w:rFonts w:hint="cs"/>
          <w:rtl/>
        </w:rPr>
        <w:t>ُ</w:t>
      </w:r>
      <w:r>
        <w:rPr>
          <w:rtl/>
        </w:rPr>
        <w:t>نقذ كان من الممكن أن ينصح له، وكان من المرجو</w:t>
      </w:r>
      <w:r w:rsidR="00131134">
        <w:rPr>
          <w:rFonts w:hint="cs"/>
          <w:rtl/>
        </w:rPr>
        <w:t xml:space="preserve"> </w:t>
      </w:r>
      <w:r>
        <w:rPr>
          <w:rtl/>
        </w:rPr>
        <w:t>له أيض</w:t>
      </w:r>
      <w:r w:rsidR="003E1361">
        <w:rPr>
          <w:rFonts w:hint="cs"/>
          <w:rtl/>
        </w:rPr>
        <w:t>ً</w:t>
      </w:r>
      <w:r>
        <w:rPr>
          <w:rtl/>
        </w:rPr>
        <w:t>ا أن ينتصح وأن يتقبل هذا ال</w:t>
      </w:r>
      <w:r w:rsidR="003E1361">
        <w:rPr>
          <w:rFonts w:hint="cs"/>
          <w:rtl/>
        </w:rPr>
        <w:t>إ</w:t>
      </w:r>
      <w:r>
        <w:rPr>
          <w:rtl/>
        </w:rPr>
        <w:t>حسان الذي يجي</w:t>
      </w:r>
      <w:r w:rsidR="003E1361">
        <w:rPr>
          <w:rFonts w:hint="cs"/>
          <w:rtl/>
        </w:rPr>
        <w:t>ء</w:t>
      </w:r>
      <w:r>
        <w:rPr>
          <w:rtl/>
        </w:rPr>
        <w:t xml:space="preserve"> إليه في صورة هداية وتبصرة له بعد أن تلقى هذا الإحسان الذي </w:t>
      </w:r>
      <w:r w:rsidR="003E1361">
        <w:rPr>
          <w:rFonts w:hint="cs"/>
          <w:rtl/>
        </w:rPr>
        <w:t>أ</w:t>
      </w:r>
      <w:r>
        <w:rPr>
          <w:rtl/>
        </w:rPr>
        <w:t>مسك عليه حياته وأنقذه من وطأة الدين الذي انقض ظهره</w:t>
      </w:r>
      <w:r w:rsidR="003E1361">
        <w:rPr>
          <w:rFonts w:hint="cs"/>
          <w:rtl/>
        </w:rPr>
        <w:t>.</w:t>
      </w:r>
    </w:p>
    <w:p w14:paraId="45A324B1" w14:textId="77777777" w:rsidR="00CE29AB" w:rsidRPr="00EA10EB" w:rsidRDefault="00CE29AB" w:rsidP="005304FA">
      <w:pPr>
        <w:ind w:firstLine="226"/>
        <w:rPr>
          <w:b/>
          <w:bCs/>
          <w:rtl/>
        </w:rPr>
      </w:pPr>
      <w:r w:rsidRPr="00EA10EB">
        <w:rPr>
          <w:b/>
          <w:bCs/>
          <w:rtl/>
        </w:rPr>
        <w:t>والحق أن الإسلام قد صنع مع المدينين أكثر من هذا فهو:</w:t>
      </w:r>
    </w:p>
    <w:p w14:paraId="1EC367C7" w14:textId="2EE606D9" w:rsidR="00CE29AB" w:rsidRDefault="00CE29AB" w:rsidP="005304FA">
      <w:pPr>
        <w:ind w:firstLine="226"/>
        <w:rPr>
          <w:rtl/>
        </w:rPr>
      </w:pPr>
      <w:r w:rsidRPr="00EA10EB">
        <w:rPr>
          <w:b/>
          <w:bCs/>
          <w:rtl/>
        </w:rPr>
        <w:t>أولا</w:t>
      </w:r>
      <w:r w:rsidR="003E1361" w:rsidRPr="00EA10EB">
        <w:rPr>
          <w:rFonts w:hint="cs"/>
          <w:b/>
          <w:bCs/>
          <w:rtl/>
        </w:rPr>
        <w:t>ً</w:t>
      </w:r>
      <w:r w:rsidRPr="00EA10EB">
        <w:rPr>
          <w:b/>
          <w:bCs/>
          <w:rtl/>
        </w:rPr>
        <w:t>:</w:t>
      </w:r>
      <w:r>
        <w:rPr>
          <w:rtl/>
        </w:rPr>
        <w:t xml:space="preserve"> مع كراهته سؤال الناس فقد سم</w:t>
      </w:r>
      <w:r w:rsidR="003E1361">
        <w:rPr>
          <w:rFonts w:hint="cs"/>
          <w:rtl/>
        </w:rPr>
        <w:t>ح</w:t>
      </w:r>
      <w:r>
        <w:rPr>
          <w:rtl/>
        </w:rPr>
        <w:t xml:space="preserve"> للغارمين بالمسألة </w:t>
      </w:r>
      <w:r w:rsidR="003E1361">
        <w:rPr>
          <w:rFonts w:hint="cs"/>
          <w:rtl/>
        </w:rPr>
        <w:t>إ</w:t>
      </w:r>
      <w:r>
        <w:rPr>
          <w:rtl/>
        </w:rPr>
        <w:t>شفاق</w:t>
      </w:r>
      <w:r w:rsidR="003E1361">
        <w:rPr>
          <w:rFonts w:hint="cs"/>
          <w:rtl/>
        </w:rPr>
        <w:t>ً</w:t>
      </w:r>
      <w:r>
        <w:rPr>
          <w:rtl/>
        </w:rPr>
        <w:t>ا عليهم</w:t>
      </w:r>
      <w:r w:rsidR="003E1361">
        <w:rPr>
          <w:rFonts w:hint="cs"/>
          <w:rtl/>
        </w:rPr>
        <w:t>،</w:t>
      </w:r>
      <w:r>
        <w:rPr>
          <w:rtl/>
        </w:rPr>
        <w:t xml:space="preserve"> عن أنس أن النبي صلى الله عليه وسلم قال: </w:t>
      </w:r>
      <w:r w:rsidR="003E1361">
        <w:rPr>
          <w:rFonts w:hint="cs"/>
          <w:rtl/>
        </w:rPr>
        <w:t>(</w:t>
      </w:r>
      <w:r w:rsidR="003E1361" w:rsidRPr="003E1361">
        <w:rPr>
          <w:rtl/>
        </w:rPr>
        <w:t>إنَّ المسألةَ لا تحلُّ إلا لثلاثةٍ</w:t>
      </w:r>
      <w:r w:rsidR="00852B9A" w:rsidRPr="003E1361">
        <w:rPr>
          <w:rtl/>
        </w:rPr>
        <w:t>:</w:t>
      </w:r>
      <w:r w:rsidR="003E1361" w:rsidRPr="003E1361">
        <w:rPr>
          <w:rtl/>
        </w:rPr>
        <w:t xml:space="preserve"> لذي فقرٍ مُدقِعٍ</w:t>
      </w:r>
      <w:r w:rsidR="00852B9A" w:rsidRPr="003E1361">
        <w:rPr>
          <w:rtl/>
        </w:rPr>
        <w:t>،</w:t>
      </w:r>
      <w:r w:rsidR="003E1361" w:rsidRPr="003E1361">
        <w:rPr>
          <w:rtl/>
        </w:rPr>
        <w:t xml:space="preserve"> أو لذي غُرمٍ مُفظِعٍ</w:t>
      </w:r>
      <w:r w:rsidR="00852B9A" w:rsidRPr="003E1361">
        <w:rPr>
          <w:rtl/>
        </w:rPr>
        <w:t>،</w:t>
      </w:r>
      <w:r w:rsidR="003E1361" w:rsidRPr="003E1361">
        <w:rPr>
          <w:rtl/>
        </w:rPr>
        <w:t xml:space="preserve"> أو لذي دمٍ مُوجِعٍ</w:t>
      </w:r>
      <w:r w:rsidR="003E1361">
        <w:rPr>
          <w:rFonts w:hint="cs"/>
          <w:rtl/>
        </w:rPr>
        <w:t>)</w:t>
      </w:r>
      <w:r w:rsidR="003E1361" w:rsidRPr="003E1361">
        <w:rPr>
          <w:rFonts w:hint="cs"/>
          <w:vertAlign w:val="superscript"/>
          <w:rtl/>
        </w:rPr>
        <w:t>(</w:t>
      </w:r>
      <w:r w:rsidR="003E1361" w:rsidRPr="00583389">
        <w:rPr>
          <w:rStyle w:val="a4"/>
          <w:rtl/>
        </w:rPr>
        <w:footnoteReference w:id="683"/>
      </w:r>
      <w:r w:rsidR="003E1361" w:rsidRPr="003E1361">
        <w:rPr>
          <w:rFonts w:hint="cs"/>
          <w:vertAlign w:val="superscript"/>
          <w:rtl/>
        </w:rPr>
        <w:t>)</w:t>
      </w:r>
      <w:r w:rsidR="003E1361">
        <w:rPr>
          <w:rFonts w:hint="cs"/>
          <w:rtl/>
        </w:rPr>
        <w:t xml:space="preserve">، </w:t>
      </w:r>
      <w:r>
        <w:rPr>
          <w:rtl/>
        </w:rPr>
        <w:t>وعن قبيصة بن مخارق الهلالي قال: تحملت حمالة فأت</w:t>
      </w:r>
      <w:r w:rsidR="003E1361">
        <w:rPr>
          <w:rFonts w:hint="cs"/>
          <w:rtl/>
        </w:rPr>
        <w:t>يت</w:t>
      </w:r>
      <w:r>
        <w:rPr>
          <w:rtl/>
        </w:rPr>
        <w:t xml:space="preserve"> رسول الله صلى الله عليه وسلم أسأله فيها، فقال: </w:t>
      </w:r>
      <w:r w:rsidR="003E1361">
        <w:rPr>
          <w:rFonts w:hint="cs"/>
          <w:rtl/>
        </w:rPr>
        <w:t>(</w:t>
      </w:r>
      <w:r>
        <w:rPr>
          <w:rtl/>
        </w:rPr>
        <w:t>أقم حتى تأتينا الصدقة ف</w:t>
      </w:r>
      <w:r w:rsidR="003E1361">
        <w:rPr>
          <w:rFonts w:hint="cs"/>
          <w:rtl/>
        </w:rPr>
        <w:t>ن</w:t>
      </w:r>
      <w:r>
        <w:rPr>
          <w:rtl/>
        </w:rPr>
        <w:t>أمر لك بها</w:t>
      </w:r>
      <w:r w:rsidR="003E1361">
        <w:rPr>
          <w:rFonts w:hint="cs"/>
          <w:rtl/>
        </w:rPr>
        <w:t>)</w:t>
      </w:r>
      <w:r>
        <w:rPr>
          <w:rtl/>
        </w:rPr>
        <w:t xml:space="preserve">، ثم قال: </w:t>
      </w:r>
      <w:r w:rsidR="003E1361">
        <w:rPr>
          <w:rFonts w:hint="cs"/>
          <w:rtl/>
        </w:rPr>
        <w:t>(</w:t>
      </w:r>
      <w:r w:rsidR="003E1361" w:rsidRPr="003E1361">
        <w:rPr>
          <w:rtl/>
        </w:rPr>
        <w:t>يا قَبِيصَةُ، إنَّ المَسْأَلَةَ لا تَحِلُّ إلَّا لأَحَدِ ثَلاثَةٍ: رَجُلٍ تَحَمَّلَ حَمَالَةً، فَحَلَّتْ له المَسْأَلَةُ حتَّى يُصِيبَها، ثُمَّ يُمْسِكُ، ورَجُلٌ أصابَتْهُ جائِحَةٌ اجْتاحَتْ مالَهُ، فَحَلَّتْ له المَسْأَلَةُ حتَّى يُصِيبَ قِوامًا مِن عَيْشٍ -أوْ قالَ: سِدادًا مِن عَيْشٍ- ورَجُلٌ أصابَتْهُ فاقَةٌ حتَّى يَقُومَ ثَلاثَةٌ مِن ذَوِي الحِجا مِن قَوْمِهِ: لقَدْ أصابَتْ فُلانًا فاقَةٌ، فَحَلَّتْ له المَسْأَلَةُ حتَّى يُصِيبَ قِوامًا مِن عَيْشٍ -أوْ قالَ: سِدادًا مِن عَيْشٍ- فَما سِواهُنَّ مِنَ المَسْأَلَةِ -يا قَبِيصَةُ- سُحْتًا، يَأْكُلُها صاحِبُها سُحْتًا</w:t>
      </w:r>
      <w:r>
        <w:rPr>
          <w:rtl/>
        </w:rPr>
        <w:t>)</w:t>
      </w:r>
      <w:r w:rsidR="003E1361" w:rsidRPr="003E1361">
        <w:rPr>
          <w:rFonts w:hint="cs"/>
          <w:vertAlign w:val="superscript"/>
          <w:rtl/>
        </w:rPr>
        <w:t>(</w:t>
      </w:r>
      <w:r w:rsidR="003E1361" w:rsidRPr="00583389">
        <w:rPr>
          <w:rStyle w:val="a4"/>
          <w:rtl/>
        </w:rPr>
        <w:footnoteReference w:id="684"/>
      </w:r>
      <w:r w:rsidR="003E1361" w:rsidRPr="003E1361">
        <w:rPr>
          <w:rFonts w:hint="cs"/>
          <w:vertAlign w:val="superscript"/>
          <w:rtl/>
        </w:rPr>
        <w:t>)</w:t>
      </w:r>
      <w:r>
        <w:rPr>
          <w:rtl/>
        </w:rPr>
        <w:t>.</w:t>
      </w:r>
    </w:p>
    <w:p w14:paraId="49711017" w14:textId="1652A8B1" w:rsidR="00CE29AB" w:rsidRDefault="00CE29AB" w:rsidP="005304FA">
      <w:pPr>
        <w:ind w:firstLine="226"/>
        <w:rPr>
          <w:rtl/>
        </w:rPr>
      </w:pPr>
      <w:r w:rsidRPr="00EA10EB">
        <w:rPr>
          <w:b/>
          <w:bCs/>
          <w:rtl/>
        </w:rPr>
        <w:t>ثاني</w:t>
      </w:r>
      <w:r w:rsidR="00EA10EB" w:rsidRPr="00EA10EB">
        <w:rPr>
          <w:rFonts w:hint="cs"/>
          <w:b/>
          <w:bCs/>
          <w:rtl/>
        </w:rPr>
        <w:t>ً</w:t>
      </w:r>
      <w:r w:rsidRPr="00EA10EB">
        <w:rPr>
          <w:b/>
          <w:bCs/>
          <w:rtl/>
        </w:rPr>
        <w:t>ا:</w:t>
      </w:r>
      <w:r>
        <w:rPr>
          <w:rtl/>
        </w:rPr>
        <w:t xml:space="preserve"> أمر الإسلام الدائن أن يتنازل عن بقية ح</w:t>
      </w:r>
      <w:r w:rsidR="00EA10EB">
        <w:rPr>
          <w:rFonts w:hint="cs"/>
          <w:rtl/>
        </w:rPr>
        <w:t>ق</w:t>
      </w:r>
      <w:r>
        <w:rPr>
          <w:rtl/>
        </w:rPr>
        <w:t>ه إذا أ</w:t>
      </w:r>
      <w:r w:rsidR="00EA10EB">
        <w:rPr>
          <w:rFonts w:hint="cs"/>
          <w:rtl/>
        </w:rPr>
        <w:t>ُ</w:t>
      </w:r>
      <w:r>
        <w:rPr>
          <w:rtl/>
        </w:rPr>
        <w:t>عطى الدين من الصد</w:t>
      </w:r>
      <w:r w:rsidR="00EA10EB">
        <w:rPr>
          <w:rFonts w:hint="cs"/>
          <w:rtl/>
        </w:rPr>
        <w:t>ق</w:t>
      </w:r>
      <w:r>
        <w:rPr>
          <w:rtl/>
        </w:rPr>
        <w:t xml:space="preserve">ة ولم </w:t>
      </w:r>
      <w:r w:rsidR="00EA10EB">
        <w:rPr>
          <w:rFonts w:hint="cs"/>
          <w:rtl/>
        </w:rPr>
        <w:t>ي</w:t>
      </w:r>
      <w:r>
        <w:rPr>
          <w:rtl/>
        </w:rPr>
        <w:t>وف ذلك بالدين</w:t>
      </w:r>
      <w:r w:rsidR="00852B9A">
        <w:rPr>
          <w:rFonts w:hint="cs"/>
          <w:rtl/>
        </w:rPr>
        <w:t>.</w:t>
      </w:r>
      <w:r w:rsidR="00EA10EB">
        <w:rPr>
          <w:rFonts w:hint="cs"/>
          <w:rtl/>
        </w:rPr>
        <w:t>.</w:t>
      </w:r>
      <w:r>
        <w:rPr>
          <w:rtl/>
        </w:rPr>
        <w:t xml:space="preserve"> عن أبي سعيد الخدري رضي الله عنه قال: أصيب رجل في عهد رسول الله صلى الله عليه وسلم في ثمار ابتاعها فكثر دينه فقال رسول الله صلى الله عليه وسلم: </w:t>
      </w:r>
      <w:r w:rsidR="00EA10EB">
        <w:rPr>
          <w:rFonts w:hint="cs"/>
          <w:rtl/>
        </w:rPr>
        <w:t>(</w:t>
      </w:r>
      <w:r>
        <w:rPr>
          <w:rtl/>
        </w:rPr>
        <w:t>تصدقوا عليه</w:t>
      </w:r>
      <w:r w:rsidR="00EA10EB">
        <w:rPr>
          <w:rFonts w:hint="cs"/>
          <w:rtl/>
        </w:rPr>
        <w:t>)</w:t>
      </w:r>
      <w:r>
        <w:rPr>
          <w:rtl/>
        </w:rPr>
        <w:t>، فتصدق الناس عليه</w:t>
      </w:r>
      <w:r w:rsidR="00EA10EB">
        <w:rPr>
          <w:rFonts w:hint="cs"/>
          <w:rtl/>
        </w:rPr>
        <w:t>،</w:t>
      </w:r>
      <w:r>
        <w:rPr>
          <w:rtl/>
        </w:rPr>
        <w:t xml:space="preserve"> فلم يبلغ ذلك وفاء دينه، فقال رسول الله صلى الله عليه وسلم ل</w:t>
      </w:r>
      <w:r w:rsidR="00EA10EB">
        <w:rPr>
          <w:rFonts w:hint="cs"/>
          <w:rtl/>
        </w:rPr>
        <w:t>غ</w:t>
      </w:r>
      <w:r>
        <w:rPr>
          <w:rtl/>
        </w:rPr>
        <w:t xml:space="preserve">رمائه: </w:t>
      </w:r>
      <w:r w:rsidR="00EA10EB">
        <w:rPr>
          <w:rFonts w:hint="cs"/>
          <w:rtl/>
        </w:rPr>
        <w:t>(</w:t>
      </w:r>
      <w:r>
        <w:rPr>
          <w:rtl/>
        </w:rPr>
        <w:t>خذوا ما وجدتم وليس لكم إلا ذلك</w:t>
      </w:r>
      <w:r w:rsidR="00EA10EB">
        <w:rPr>
          <w:rFonts w:hint="cs"/>
          <w:rtl/>
        </w:rPr>
        <w:t>)</w:t>
      </w:r>
      <w:r w:rsidR="00EA10EB" w:rsidRPr="00EA10EB">
        <w:rPr>
          <w:rFonts w:hint="cs"/>
          <w:vertAlign w:val="superscript"/>
          <w:rtl/>
        </w:rPr>
        <w:t>(</w:t>
      </w:r>
      <w:r w:rsidR="00EA10EB" w:rsidRPr="00583389">
        <w:rPr>
          <w:rStyle w:val="a4"/>
          <w:rtl/>
        </w:rPr>
        <w:footnoteReference w:id="685"/>
      </w:r>
      <w:r w:rsidR="00EA10EB" w:rsidRPr="00EA10EB">
        <w:rPr>
          <w:rFonts w:hint="cs"/>
          <w:vertAlign w:val="superscript"/>
          <w:rtl/>
        </w:rPr>
        <w:t>)</w:t>
      </w:r>
      <w:r w:rsidR="00EA10EB">
        <w:rPr>
          <w:rFonts w:hint="cs"/>
          <w:rtl/>
        </w:rPr>
        <w:t>.</w:t>
      </w:r>
    </w:p>
    <w:p w14:paraId="1183112F" w14:textId="1C818754" w:rsidR="00CE29AB" w:rsidRDefault="00CE29AB" w:rsidP="005304FA">
      <w:pPr>
        <w:ind w:firstLine="226"/>
        <w:rPr>
          <w:rtl/>
        </w:rPr>
      </w:pPr>
      <w:r w:rsidRPr="00EA10EB">
        <w:rPr>
          <w:b/>
          <w:bCs/>
          <w:rtl/>
        </w:rPr>
        <w:t>ثالث</w:t>
      </w:r>
      <w:r w:rsidR="00EA10EB" w:rsidRPr="00EA10EB">
        <w:rPr>
          <w:rFonts w:hint="cs"/>
          <w:b/>
          <w:bCs/>
          <w:rtl/>
        </w:rPr>
        <w:t>ً</w:t>
      </w:r>
      <w:r w:rsidRPr="00EA10EB">
        <w:rPr>
          <w:b/>
          <w:bCs/>
          <w:rtl/>
        </w:rPr>
        <w:t>ا:</w:t>
      </w:r>
      <w:r>
        <w:rPr>
          <w:rtl/>
        </w:rPr>
        <w:t xml:space="preserve"> وتكفل الإسلام</w:t>
      </w:r>
      <w:r w:rsidR="00EA10EB">
        <w:rPr>
          <w:rFonts w:hint="cs"/>
          <w:rtl/>
        </w:rPr>
        <w:t xml:space="preserve"> -</w:t>
      </w:r>
      <w:r>
        <w:rPr>
          <w:rtl/>
        </w:rPr>
        <w:t>من بيت المال</w:t>
      </w:r>
      <w:r w:rsidR="00EA10EB">
        <w:rPr>
          <w:rFonts w:hint="cs"/>
          <w:rtl/>
        </w:rPr>
        <w:t>-</w:t>
      </w:r>
      <w:r>
        <w:rPr>
          <w:rtl/>
        </w:rPr>
        <w:t xml:space="preserve"> بقضاء دين المدينين ممن يتوفون وليس في تركتهم ما يقضي دينهم</w:t>
      </w:r>
      <w:r w:rsidR="00EA10EB">
        <w:rPr>
          <w:rFonts w:hint="cs"/>
          <w:rtl/>
        </w:rPr>
        <w:t>..</w:t>
      </w:r>
      <w:r>
        <w:rPr>
          <w:rtl/>
        </w:rPr>
        <w:t xml:space="preserve"> عن أبي هريرة أن النبي صلى الله عليه وسلم قال: </w:t>
      </w:r>
      <w:r w:rsidR="00EA10EB">
        <w:rPr>
          <w:rFonts w:hint="cs"/>
          <w:rtl/>
        </w:rPr>
        <w:t>(</w:t>
      </w:r>
      <w:r w:rsidR="009821F1" w:rsidRPr="009821F1">
        <w:rPr>
          <w:rtl/>
        </w:rPr>
        <w:t>فأيُّما مُؤمِنٍ مَاتَ وَتَرَكَ مَالًا، فَلْيَرِثْهُ عَصَبَتُهُ مَن كَانُوا، وَمَن تَرَكَ دَيْنًا أَوْ ضَيَاعًا، فَلْيَأْتِنِي؛ فأنَا مَوْلَاهُ</w:t>
      </w:r>
      <w:r w:rsidR="00EA10EB">
        <w:rPr>
          <w:rFonts w:hint="cs"/>
          <w:rtl/>
        </w:rPr>
        <w:t>)</w:t>
      </w:r>
      <w:r w:rsidR="00EA10EB" w:rsidRPr="00EA10EB">
        <w:rPr>
          <w:rFonts w:hint="cs"/>
          <w:vertAlign w:val="superscript"/>
          <w:rtl/>
        </w:rPr>
        <w:t>(</w:t>
      </w:r>
      <w:r w:rsidR="00EA10EB" w:rsidRPr="00583389">
        <w:rPr>
          <w:rStyle w:val="a4"/>
          <w:rtl/>
        </w:rPr>
        <w:footnoteReference w:id="686"/>
      </w:r>
      <w:r w:rsidR="00EA10EB" w:rsidRPr="00EA10EB">
        <w:rPr>
          <w:rFonts w:hint="cs"/>
          <w:vertAlign w:val="superscript"/>
          <w:rtl/>
        </w:rPr>
        <w:t>)</w:t>
      </w:r>
      <w:r w:rsidR="00EA10EB">
        <w:rPr>
          <w:rFonts w:hint="cs"/>
          <w:rtl/>
        </w:rPr>
        <w:t>.</w:t>
      </w:r>
    </w:p>
    <w:p w14:paraId="6C36EED8" w14:textId="2CC82322" w:rsidR="00CE29AB" w:rsidRDefault="00CE29AB" w:rsidP="005304FA">
      <w:pPr>
        <w:ind w:firstLine="226"/>
        <w:rPr>
          <w:rtl/>
        </w:rPr>
      </w:pPr>
      <w:r>
        <w:rPr>
          <w:rtl/>
        </w:rPr>
        <w:t>هذا شيء رائع معجز، لا</w:t>
      </w:r>
      <w:r w:rsidR="009821F1">
        <w:rPr>
          <w:rFonts w:hint="cs"/>
          <w:rtl/>
        </w:rPr>
        <w:t xml:space="preserve"> </w:t>
      </w:r>
      <w:r>
        <w:rPr>
          <w:rtl/>
        </w:rPr>
        <w:t>يمكن أن يقع في حساب تشريع وضعي، مهما بلغ من المثالية والإحكام، وإنما هو مما تجيء به السماء من رحماتها وبركاتها، و</w:t>
      </w:r>
      <w:r w:rsidR="009821F1">
        <w:rPr>
          <w:rFonts w:hint="cs"/>
          <w:rtl/>
        </w:rPr>
        <w:t>إ</w:t>
      </w:r>
      <w:r>
        <w:rPr>
          <w:rtl/>
        </w:rPr>
        <w:t xml:space="preserve">نه </w:t>
      </w:r>
      <w:r w:rsidR="009821F1">
        <w:rPr>
          <w:rFonts w:hint="cs"/>
          <w:rtl/>
        </w:rPr>
        <w:t>ي</w:t>
      </w:r>
      <w:r>
        <w:rPr>
          <w:rtl/>
        </w:rPr>
        <w:t xml:space="preserve">حسب </w:t>
      </w:r>
      <w:r w:rsidR="009821F1">
        <w:rPr>
          <w:rFonts w:hint="cs"/>
          <w:rtl/>
        </w:rPr>
        <w:t>ل</w:t>
      </w:r>
      <w:r>
        <w:rPr>
          <w:rtl/>
        </w:rPr>
        <w:t xml:space="preserve">لإسلام أن يقدم </w:t>
      </w:r>
      <w:r w:rsidR="009821F1">
        <w:rPr>
          <w:rFonts w:hint="cs"/>
          <w:rtl/>
        </w:rPr>
        <w:t>ل</w:t>
      </w:r>
      <w:r>
        <w:rPr>
          <w:rtl/>
        </w:rPr>
        <w:t>لإنسانية هذه اللف</w:t>
      </w:r>
      <w:r w:rsidR="009821F1">
        <w:rPr>
          <w:rFonts w:hint="cs"/>
          <w:rtl/>
        </w:rPr>
        <w:t>ت</w:t>
      </w:r>
      <w:r>
        <w:rPr>
          <w:rtl/>
        </w:rPr>
        <w:t>ة الرائعة من لف</w:t>
      </w:r>
      <w:r w:rsidR="009821F1">
        <w:rPr>
          <w:rFonts w:hint="cs"/>
          <w:rtl/>
        </w:rPr>
        <w:t>ت</w:t>
      </w:r>
      <w:r>
        <w:rPr>
          <w:rtl/>
        </w:rPr>
        <w:t>ا</w:t>
      </w:r>
      <w:r w:rsidR="009821F1">
        <w:rPr>
          <w:rFonts w:hint="cs"/>
          <w:rtl/>
        </w:rPr>
        <w:t>ت</w:t>
      </w:r>
      <w:r>
        <w:rPr>
          <w:rtl/>
        </w:rPr>
        <w:t xml:space="preserve">ه في بناء المجتمع وحياطة بنيانه من دواعي التصدع والتشقق، فتلك نظرة من نظراته النافذة إلى الصميم من حياة المجتمع، لا </w:t>
      </w:r>
      <w:r w:rsidR="009821F1">
        <w:rPr>
          <w:rFonts w:hint="cs"/>
          <w:rtl/>
        </w:rPr>
        <w:t>ت</w:t>
      </w:r>
      <w:r>
        <w:rPr>
          <w:rtl/>
        </w:rPr>
        <w:t>ستطيع الشرائع الوضعية في أعمق نظراتها أن تحوم حولها.</w:t>
      </w:r>
    </w:p>
    <w:p w14:paraId="1275CC35" w14:textId="797B4869" w:rsidR="00CE29AB" w:rsidRPr="009821F1" w:rsidRDefault="00CE29AB" w:rsidP="005304FA">
      <w:pPr>
        <w:ind w:firstLine="226"/>
        <w:rPr>
          <w:b/>
          <w:bCs/>
          <w:rtl/>
        </w:rPr>
      </w:pPr>
      <w:r w:rsidRPr="009821F1">
        <w:rPr>
          <w:b/>
          <w:bCs/>
          <w:rtl/>
        </w:rPr>
        <w:t>٧</w:t>
      </w:r>
      <w:r w:rsidR="009821F1" w:rsidRPr="009821F1">
        <w:rPr>
          <w:rFonts w:hint="cs"/>
          <w:b/>
          <w:bCs/>
          <w:rtl/>
        </w:rPr>
        <w:t xml:space="preserve"> - </w:t>
      </w:r>
      <w:r w:rsidR="009821F1" w:rsidRPr="009821F1">
        <w:rPr>
          <w:b/>
          <w:bCs/>
          <w:rtl/>
        </w:rPr>
        <w:t>﴿وَفِي سَبِيلِ اللَّهِ﴾</w:t>
      </w:r>
      <w:r w:rsidRPr="009821F1">
        <w:rPr>
          <w:b/>
          <w:bCs/>
          <w:rtl/>
        </w:rPr>
        <w:t>:</w:t>
      </w:r>
    </w:p>
    <w:p w14:paraId="4C27CAEB" w14:textId="6453CE27" w:rsidR="00CE29AB" w:rsidRDefault="00CE29AB" w:rsidP="005304FA">
      <w:pPr>
        <w:ind w:firstLine="226"/>
        <w:rPr>
          <w:rtl/>
        </w:rPr>
      </w:pPr>
      <w:r>
        <w:rPr>
          <w:rtl/>
        </w:rPr>
        <w:t xml:space="preserve">وذلك باب واسع يدخل فيه كل مصلحة عامة للجماعة المسلمة تحقق </w:t>
      </w:r>
      <w:r w:rsidR="009821F1">
        <w:rPr>
          <w:rFonts w:hint="cs"/>
          <w:rtl/>
        </w:rPr>
        <w:t>إ</w:t>
      </w:r>
      <w:r>
        <w:rPr>
          <w:rtl/>
        </w:rPr>
        <w:t>علاء كلمة الله وإقامة أمر الدين والدولة، وتأييد الحق، وإحلال الخير والصلاح محل الشر والفساد، و</w:t>
      </w:r>
      <w:r w:rsidR="009821F1">
        <w:rPr>
          <w:rFonts w:hint="cs"/>
          <w:rtl/>
        </w:rPr>
        <w:t>و</w:t>
      </w:r>
      <w:r>
        <w:rPr>
          <w:rtl/>
        </w:rPr>
        <w:t>ضع العدل والرحمة موضع الظلم والقسوة</w:t>
      </w:r>
      <w:r w:rsidR="00852B9A">
        <w:rPr>
          <w:rtl/>
        </w:rPr>
        <w:t>.</w:t>
      </w:r>
      <w:r>
        <w:rPr>
          <w:rtl/>
        </w:rPr>
        <w:t>. و</w:t>
      </w:r>
      <w:r w:rsidR="009821F1">
        <w:rPr>
          <w:rFonts w:hint="cs"/>
          <w:rtl/>
        </w:rPr>
        <w:t>ب</w:t>
      </w:r>
      <w:r>
        <w:rPr>
          <w:rtl/>
        </w:rPr>
        <w:t>ذ</w:t>
      </w:r>
      <w:r w:rsidR="009821F1">
        <w:rPr>
          <w:rFonts w:hint="cs"/>
          <w:rtl/>
        </w:rPr>
        <w:t>ل</w:t>
      </w:r>
      <w:r>
        <w:rPr>
          <w:rtl/>
        </w:rPr>
        <w:t xml:space="preserve">ك </w:t>
      </w:r>
      <w:r w:rsidR="009821F1">
        <w:rPr>
          <w:rFonts w:hint="cs"/>
          <w:rtl/>
        </w:rPr>
        <w:t>تنت</w:t>
      </w:r>
      <w:r>
        <w:rPr>
          <w:rtl/>
        </w:rPr>
        <w:t>ظم أمور كثيرة</w:t>
      </w:r>
      <w:r w:rsidR="009821F1">
        <w:rPr>
          <w:rFonts w:hint="cs"/>
          <w:rtl/>
        </w:rPr>
        <w:t>:</w:t>
      </w:r>
    </w:p>
    <w:p w14:paraId="2DA08605" w14:textId="793ADB3D" w:rsidR="00CE29AB" w:rsidRDefault="009821F1" w:rsidP="005304FA">
      <w:pPr>
        <w:ind w:firstLine="226"/>
        <w:rPr>
          <w:rtl/>
        </w:rPr>
      </w:pPr>
      <w:r>
        <w:rPr>
          <w:rFonts w:hint="cs"/>
          <w:rtl/>
        </w:rPr>
        <w:t>1 - أ</w:t>
      </w:r>
      <w:r w:rsidR="00CE29AB">
        <w:rPr>
          <w:rtl/>
        </w:rPr>
        <w:t>ولها وأولاها بالصدارة وأحقها بالتقديم</w:t>
      </w:r>
      <w:r>
        <w:rPr>
          <w:rFonts w:hint="cs"/>
          <w:rtl/>
        </w:rPr>
        <w:t>:</w:t>
      </w:r>
      <w:r w:rsidR="00CE29AB">
        <w:rPr>
          <w:rtl/>
        </w:rPr>
        <w:t xml:space="preserve"> </w:t>
      </w:r>
      <w:r>
        <w:rPr>
          <w:rFonts w:hint="cs"/>
          <w:rtl/>
        </w:rPr>
        <w:t>إ</w:t>
      </w:r>
      <w:r w:rsidR="00CE29AB">
        <w:rPr>
          <w:rtl/>
        </w:rPr>
        <w:t>عداد العدة للجهاد، وتجهيز المجاهدين وتدريبهم، و</w:t>
      </w:r>
      <w:r>
        <w:rPr>
          <w:rFonts w:hint="cs"/>
          <w:rtl/>
        </w:rPr>
        <w:t>إ</w:t>
      </w:r>
      <w:r w:rsidR="00CE29AB">
        <w:rPr>
          <w:rtl/>
        </w:rPr>
        <w:t>مدادهم بالعتاد والمؤن والسلاح وغيرها</w:t>
      </w:r>
      <w:r>
        <w:rPr>
          <w:rFonts w:hint="cs"/>
          <w:rtl/>
        </w:rPr>
        <w:t>،</w:t>
      </w:r>
      <w:r w:rsidR="00CE29AB">
        <w:rPr>
          <w:rtl/>
        </w:rPr>
        <w:t xml:space="preserve"> وبناء الحصون والقلاع وال</w:t>
      </w:r>
      <w:r>
        <w:rPr>
          <w:rFonts w:hint="cs"/>
          <w:rtl/>
        </w:rPr>
        <w:t>د</w:t>
      </w:r>
      <w:r w:rsidR="00CE29AB">
        <w:rPr>
          <w:rtl/>
        </w:rPr>
        <w:t>شم والخنادق، و</w:t>
      </w:r>
      <w:r>
        <w:rPr>
          <w:rFonts w:hint="cs"/>
          <w:rtl/>
        </w:rPr>
        <w:t>إ</w:t>
      </w:r>
      <w:r w:rsidR="00CE29AB">
        <w:rPr>
          <w:rtl/>
        </w:rPr>
        <w:t>عداد البوارج وال</w:t>
      </w:r>
      <w:r>
        <w:rPr>
          <w:rFonts w:hint="cs"/>
          <w:rtl/>
        </w:rPr>
        <w:t>غ</w:t>
      </w:r>
      <w:r w:rsidR="00CE29AB">
        <w:rPr>
          <w:rtl/>
        </w:rPr>
        <w:t xml:space="preserve">واصات والسفن الحربية والعربات المصفحة والدبابات والمدرعات والطائرات الحربية على اختلاف أنواعها، والمدافع والقنابل </w:t>
      </w:r>
      <w:r>
        <w:rPr>
          <w:rFonts w:hint="cs"/>
          <w:rtl/>
        </w:rPr>
        <w:t>-</w:t>
      </w:r>
      <w:r w:rsidR="00CE29AB">
        <w:rPr>
          <w:rtl/>
        </w:rPr>
        <w:t>ح</w:t>
      </w:r>
      <w:r>
        <w:rPr>
          <w:rFonts w:hint="cs"/>
          <w:rtl/>
        </w:rPr>
        <w:t>ت</w:t>
      </w:r>
      <w:r w:rsidR="00CE29AB">
        <w:rPr>
          <w:rtl/>
        </w:rPr>
        <w:t xml:space="preserve">ى الذرية </w:t>
      </w:r>
      <w:r>
        <w:rPr>
          <w:rFonts w:hint="cs"/>
          <w:rtl/>
        </w:rPr>
        <w:t>إ</w:t>
      </w:r>
      <w:r w:rsidR="00CE29AB">
        <w:rPr>
          <w:rtl/>
        </w:rPr>
        <w:t>ن اقتضى الأمر</w:t>
      </w:r>
      <w:r>
        <w:rPr>
          <w:rFonts w:hint="cs"/>
          <w:rtl/>
        </w:rPr>
        <w:t>-</w:t>
      </w:r>
      <w:r w:rsidR="00CE29AB">
        <w:rPr>
          <w:rtl/>
        </w:rPr>
        <w:t xml:space="preserve"> م</w:t>
      </w:r>
      <w:r>
        <w:rPr>
          <w:rFonts w:hint="cs"/>
          <w:rtl/>
        </w:rPr>
        <w:t>م</w:t>
      </w:r>
      <w:r w:rsidR="00CE29AB">
        <w:rPr>
          <w:rtl/>
        </w:rPr>
        <w:t xml:space="preserve">ا </w:t>
      </w:r>
      <w:r>
        <w:rPr>
          <w:rFonts w:hint="cs"/>
          <w:rtl/>
        </w:rPr>
        <w:t>ي</w:t>
      </w:r>
      <w:r w:rsidR="00CE29AB">
        <w:rPr>
          <w:rtl/>
        </w:rPr>
        <w:t>عين المجاهدين على الجهاد لتأمين المجتمع وحمايته من عدوان المعتدين ودفع الأعداء إذا هددوا أمتنا، أو أغاروا على أرضنا، أو نهبوا أموالنا، أو صادرونا في تجارتنا</w:t>
      </w:r>
      <w:r>
        <w:rPr>
          <w:rFonts w:hint="cs"/>
          <w:rtl/>
        </w:rPr>
        <w:t>،</w:t>
      </w:r>
      <w:r w:rsidR="00CE29AB">
        <w:rPr>
          <w:rtl/>
        </w:rPr>
        <w:t xml:space="preserve"> أو </w:t>
      </w:r>
      <w:r>
        <w:rPr>
          <w:rFonts w:hint="cs"/>
          <w:rtl/>
        </w:rPr>
        <w:t>ص</w:t>
      </w:r>
      <w:r w:rsidR="00CE29AB">
        <w:rPr>
          <w:rtl/>
        </w:rPr>
        <w:t xml:space="preserve">دونا عن استعمال حقوقنا مع الناس، ولا يختص ذلك بالقتال لأجل الشرك، وإنما </w:t>
      </w:r>
      <w:r>
        <w:rPr>
          <w:rFonts w:hint="cs"/>
          <w:rtl/>
        </w:rPr>
        <w:t>يع</w:t>
      </w:r>
      <w:r w:rsidR="00CE29AB">
        <w:rPr>
          <w:rtl/>
        </w:rPr>
        <w:t xml:space="preserve">م القتال </w:t>
      </w:r>
      <w:r>
        <w:rPr>
          <w:rFonts w:hint="cs"/>
          <w:rtl/>
        </w:rPr>
        <w:t>ل</w:t>
      </w:r>
      <w:r w:rsidR="00CE29AB">
        <w:rPr>
          <w:rtl/>
        </w:rPr>
        <w:t>لب</w:t>
      </w:r>
      <w:r>
        <w:rPr>
          <w:rFonts w:hint="cs"/>
          <w:rtl/>
        </w:rPr>
        <w:t>غي</w:t>
      </w:r>
      <w:r w:rsidR="00CE29AB">
        <w:rPr>
          <w:rtl/>
        </w:rPr>
        <w:t xml:space="preserve"> والظلم والفساد، إلى غير ذلك مما هو أثر في واقع أمره للشرك وعدم الإيمان، و</w:t>
      </w:r>
      <w:r>
        <w:rPr>
          <w:rFonts w:hint="cs"/>
          <w:rtl/>
        </w:rPr>
        <w:t>إ</w:t>
      </w:r>
      <w:r w:rsidR="00CE29AB">
        <w:rPr>
          <w:rtl/>
        </w:rPr>
        <w:t>ن قال الظالمون المفسدون إنهم مؤمنون</w:t>
      </w:r>
      <w:r w:rsidR="00852B9A">
        <w:rPr>
          <w:rtl/>
        </w:rPr>
        <w:t>.</w:t>
      </w:r>
      <w:r w:rsidR="00CE29AB">
        <w:rPr>
          <w:rtl/>
        </w:rPr>
        <w:t>. ولكثرة اقتران الجهاد الديني في</w:t>
      </w:r>
      <w:r w:rsidR="00852B9A">
        <w:rPr>
          <w:rtl/>
        </w:rPr>
        <w:t xml:space="preserve"> القرآن </w:t>
      </w:r>
      <w:r w:rsidR="00CE29AB">
        <w:rPr>
          <w:rtl/>
        </w:rPr>
        <w:t>بكونه في سبيل الله</w:t>
      </w:r>
      <w:r>
        <w:rPr>
          <w:rFonts w:hint="cs"/>
          <w:rtl/>
        </w:rPr>
        <w:t>؛</w:t>
      </w:r>
      <w:r w:rsidR="00CE29AB">
        <w:rPr>
          <w:rtl/>
        </w:rPr>
        <w:t xml:space="preserve"> اتفقت المذاهب على أن الغزاة والرابطين هم المقصودون بهذا الصنف</w:t>
      </w:r>
      <w:r>
        <w:rPr>
          <w:rFonts w:hint="cs"/>
          <w:rtl/>
        </w:rPr>
        <w:t>.</w:t>
      </w:r>
    </w:p>
    <w:p w14:paraId="02422FD5" w14:textId="0E7E66E8" w:rsidR="00CE29AB" w:rsidRDefault="00CE29AB" w:rsidP="005304FA">
      <w:pPr>
        <w:ind w:firstLine="226"/>
        <w:rPr>
          <w:rtl/>
        </w:rPr>
      </w:pPr>
      <w:r>
        <w:rPr>
          <w:rtl/>
        </w:rPr>
        <w:t>٢</w:t>
      </w:r>
      <w:r w:rsidR="009821F1">
        <w:rPr>
          <w:rFonts w:hint="cs"/>
          <w:rtl/>
        </w:rPr>
        <w:t xml:space="preserve"> - </w:t>
      </w:r>
      <w:r>
        <w:rPr>
          <w:rtl/>
        </w:rPr>
        <w:t xml:space="preserve">ومن أهم ما ينفق في سبيل الله في زماننا هذا إعداد الدعاة وبعث البعوث للدعوة إلى الإسلام وبيان أحكامه وشرائعه أجمعين، وبخاصة إرسال الدعاة إلى بلاد الكفار كما </w:t>
      </w:r>
      <w:r w:rsidR="009821F1">
        <w:rPr>
          <w:rFonts w:hint="cs"/>
          <w:rtl/>
        </w:rPr>
        <w:t>ي</w:t>
      </w:r>
      <w:r>
        <w:rPr>
          <w:rtl/>
        </w:rPr>
        <w:t>فعل الكفار في نشر دينهم</w:t>
      </w:r>
      <w:r w:rsidR="009821F1">
        <w:rPr>
          <w:rFonts w:hint="cs"/>
          <w:rtl/>
        </w:rPr>
        <w:t>.</w:t>
      </w:r>
    </w:p>
    <w:p w14:paraId="4031B2D4" w14:textId="7ECCAF20" w:rsidR="00CE29AB" w:rsidRDefault="009821F1" w:rsidP="005304FA">
      <w:pPr>
        <w:ind w:firstLine="226"/>
        <w:rPr>
          <w:rtl/>
        </w:rPr>
      </w:pPr>
      <w:r>
        <w:rPr>
          <w:rFonts w:hint="cs"/>
          <w:rtl/>
        </w:rPr>
        <w:t xml:space="preserve">3 - </w:t>
      </w:r>
      <w:r w:rsidR="00CE29AB">
        <w:rPr>
          <w:rtl/>
        </w:rPr>
        <w:t>ويدخل فيه النفقة على تعليم العلوم الشرعية وغيرها مما تقوم به المصلحة العامة، وعلى تأسيس المدارس والجامعات التي ترب</w:t>
      </w:r>
      <w:r>
        <w:rPr>
          <w:rFonts w:hint="cs"/>
          <w:rtl/>
        </w:rPr>
        <w:t>ي</w:t>
      </w:r>
      <w:r w:rsidR="00CE29AB">
        <w:rPr>
          <w:rtl/>
        </w:rPr>
        <w:t xml:space="preserve"> الناشئة تربية إسلامية صحيحة، فلا نكلهم إلى مدارس تعلمهم كل شيء إلا الإسلام، ولا مدارس المبشرين تعتدي على طفولتهم وحدا</w:t>
      </w:r>
      <w:r>
        <w:rPr>
          <w:rFonts w:hint="cs"/>
          <w:rtl/>
        </w:rPr>
        <w:t>ث</w:t>
      </w:r>
      <w:r w:rsidR="00CE29AB">
        <w:rPr>
          <w:rtl/>
        </w:rPr>
        <w:t>تهم وهم لا يملكون رد العدوان.</w:t>
      </w:r>
    </w:p>
    <w:p w14:paraId="4DA64E8D" w14:textId="4719E3D1" w:rsidR="00CE29AB" w:rsidRDefault="00CE29AB" w:rsidP="005304FA">
      <w:pPr>
        <w:ind w:firstLine="226"/>
        <w:rPr>
          <w:rtl/>
        </w:rPr>
      </w:pPr>
      <w:r>
        <w:rPr>
          <w:rtl/>
        </w:rPr>
        <w:t xml:space="preserve">٤ </w:t>
      </w:r>
      <w:r w:rsidR="009821F1">
        <w:rPr>
          <w:rFonts w:hint="cs"/>
          <w:rtl/>
        </w:rPr>
        <w:t xml:space="preserve">- </w:t>
      </w:r>
      <w:r>
        <w:rPr>
          <w:rtl/>
        </w:rPr>
        <w:t>إنشاء المستشفيات العسكرية والمدنية</w:t>
      </w:r>
      <w:r w:rsidR="009821F1">
        <w:rPr>
          <w:rFonts w:hint="cs"/>
          <w:rtl/>
        </w:rPr>
        <w:t>،</w:t>
      </w:r>
      <w:r>
        <w:rPr>
          <w:rtl/>
        </w:rPr>
        <w:t xml:space="preserve"> وإنشاء الطرق وتعبيدها ومد الخطوط الحديدية وبناء دور الصناعة التي تتوقف عليها حياة الأمة ور</w:t>
      </w:r>
      <w:r w:rsidR="009821F1">
        <w:rPr>
          <w:rFonts w:hint="cs"/>
          <w:rtl/>
        </w:rPr>
        <w:t>ق</w:t>
      </w:r>
      <w:r>
        <w:rPr>
          <w:rtl/>
        </w:rPr>
        <w:t>يها، وتحقق اكتفاءها بنفسها وتدفع حاجتها إلى غيرها.</w:t>
      </w:r>
    </w:p>
    <w:p w14:paraId="00205869" w14:textId="67E7A526" w:rsidR="00CE29AB" w:rsidRDefault="009821F1" w:rsidP="005304FA">
      <w:pPr>
        <w:ind w:firstLine="226"/>
        <w:rPr>
          <w:rtl/>
        </w:rPr>
      </w:pPr>
      <w:r>
        <w:rPr>
          <w:rFonts w:hint="cs"/>
          <w:rtl/>
        </w:rPr>
        <w:t xml:space="preserve">5 - </w:t>
      </w:r>
      <w:r w:rsidR="00CE29AB">
        <w:rPr>
          <w:rtl/>
        </w:rPr>
        <w:t>ويجوز الصرف من هذا السهم على تأمين طرق الحج وتوفير الماء والغذاء وأسباب الصحة للحجاج إن لم يوجد لذلك مصرف آخر</w:t>
      </w:r>
      <w:r w:rsidRPr="009821F1">
        <w:rPr>
          <w:rFonts w:hint="cs"/>
          <w:vertAlign w:val="superscript"/>
          <w:rtl/>
        </w:rPr>
        <w:t>(</w:t>
      </w:r>
      <w:r w:rsidRPr="00583389">
        <w:rPr>
          <w:rStyle w:val="a4"/>
          <w:rtl/>
        </w:rPr>
        <w:footnoteReference w:id="687"/>
      </w:r>
      <w:r w:rsidRPr="009821F1">
        <w:rPr>
          <w:rFonts w:hint="cs"/>
          <w:vertAlign w:val="superscript"/>
          <w:rtl/>
        </w:rPr>
        <w:t>)</w:t>
      </w:r>
      <w:r>
        <w:rPr>
          <w:rFonts w:hint="cs"/>
          <w:rtl/>
        </w:rPr>
        <w:t>،</w:t>
      </w:r>
      <w:r w:rsidR="00CE29AB">
        <w:rPr>
          <w:rtl/>
        </w:rPr>
        <w:t xml:space="preserve"> روى أحمد </w:t>
      </w:r>
      <w:r>
        <w:rPr>
          <w:rFonts w:hint="cs"/>
          <w:rtl/>
        </w:rPr>
        <w:t>-</w:t>
      </w:r>
      <w:r w:rsidR="00CE29AB">
        <w:rPr>
          <w:rtl/>
        </w:rPr>
        <w:t>بسنده</w:t>
      </w:r>
      <w:r>
        <w:rPr>
          <w:rFonts w:hint="cs"/>
          <w:rtl/>
        </w:rPr>
        <w:t>-</w:t>
      </w:r>
      <w:r w:rsidR="00CE29AB">
        <w:rPr>
          <w:rtl/>
        </w:rPr>
        <w:t xml:space="preserve"> عن أبي لاس الخزاعي قال: </w:t>
      </w:r>
      <w:r>
        <w:rPr>
          <w:rFonts w:hint="cs"/>
          <w:rtl/>
        </w:rPr>
        <w:t>«</w:t>
      </w:r>
      <w:r w:rsidR="00CE29AB">
        <w:rPr>
          <w:rtl/>
        </w:rPr>
        <w:t>حملنا رسول الله صلى الله عليه وسلم على أبل من الصد</w:t>
      </w:r>
      <w:r>
        <w:rPr>
          <w:rFonts w:hint="cs"/>
          <w:rtl/>
        </w:rPr>
        <w:t>ق</w:t>
      </w:r>
      <w:r w:rsidR="00CE29AB">
        <w:rPr>
          <w:rtl/>
        </w:rPr>
        <w:t>ة إلى الحج</w:t>
      </w:r>
      <w:r>
        <w:rPr>
          <w:rFonts w:hint="cs"/>
          <w:rtl/>
        </w:rPr>
        <w:t>».</w:t>
      </w:r>
    </w:p>
    <w:p w14:paraId="4CF18BB9" w14:textId="0BC96089" w:rsidR="00CE29AB" w:rsidRDefault="00240A4C" w:rsidP="005304FA">
      <w:pPr>
        <w:ind w:firstLine="226"/>
        <w:rPr>
          <w:rtl/>
        </w:rPr>
      </w:pPr>
      <w:r>
        <w:rPr>
          <w:rFonts w:hint="cs"/>
          <w:rtl/>
        </w:rPr>
        <w:t xml:space="preserve">6 - </w:t>
      </w:r>
      <w:r w:rsidR="00CE29AB">
        <w:rPr>
          <w:rtl/>
        </w:rPr>
        <w:t>وفي الرازي</w:t>
      </w:r>
      <w:r w:rsidRPr="00240A4C">
        <w:rPr>
          <w:rFonts w:hint="cs"/>
          <w:vertAlign w:val="superscript"/>
          <w:rtl/>
        </w:rPr>
        <w:t>(</w:t>
      </w:r>
      <w:r w:rsidRPr="00583389">
        <w:rPr>
          <w:rStyle w:val="a4"/>
          <w:rtl/>
        </w:rPr>
        <w:footnoteReference w:id="688"/>
      </w:r>
      <w:r w:rsidRPr="00240A4C">
        <w:rPr>
          <w:rFonts w:hint="cs"/>
          <w:vertAlign w:val="superscript"/>
          <w:rtl/>
        </w:rPr>
        <w:t>)</w:t>
      </w:r>
      <w:r w:rsidR="00CE29AB">
        <w:rPr>
          <w:rtl/>
        </w:rPr>
        <w:t>: و</w:t>
      </w:r>
      <w:r>
        <w:rPr>
          <w:rFonts w:hint="cs"/>
          <w:rtl/>
        </w:rPr>
        <w:t>ا</w:t>
      </w:r>
      <w:r w:rsidR="00CE29AB">
        <w:rPr>
          <w:rtl/>
        </w:rPr>
        <w:t xml:space="preserve">علم أن ظاهر اللفظ في قوله: </w:t>
      </w:r>
      <w:r w:rsidRPr="00240A4C">
        <w:rPr>
          <w:rtl/>
        </w:rPr>
        <w:t>﴿وَفِي سَبِيلِ اللَّهِ﴾</w:t>
      </w:r>
      <w:r w:rsidR="00CE29AB">
        <w:rPr>
          <w:rtl/>
        </w:rPr>
        <w:t xml:space="preserve"> لا يوجب القصر على </w:t>
      </w:r>
      <w:r>
        <w:rPr>
          <w:rFonts w:hint="cs"/>
          <w:rtl/>
        </w:rPr>
        <w:t>الغزاة</w:t>
      </w:r>
      <w:r w:rsidR="00CE29AB">
        <w:rPr>
          <w:rtl/>
        </w:rPr>
        <w:t>، فلهذا المعنى نقل القفال في تفسيره عن بعض الفقهاء أنهم أجازوا صرف الصد</w:t>
      </w:r>
      <w:r>
        <w:rPr>
          <w:rFonts w:hint="cs"/>
          <w:rtl/>
        </w:rPr>
        <w:t>ق</w:t>
      </w:r>
      <w:r w:rsidR="00CE29AB">
        <w:rPr>
          <w:rtl/>
        </w:rPr>
        <w:t>ات إلى جميع وجوه الخ</w:t>
      </w:r>
      <w:r>
        <w:rPr>
          <w:rFonts w:hint="cs"/>
          <w:rtl/>
        </w:rPr>
        <w:t>ي</w:t>
      </w:r>
      <w:r w:rsidR="00CE29AB">
        <w:rPr>
          <w:rtl/>
        </w:rPr>
        <w:t>ر من تكفين الموتى و</w:t>
      </w:r>
      <w:r>
        <w:rPr>
          <w:rFonts w:hint="cs"/>
          <w:rtl/>
        </w:rPr>
        <w:t>ب</w:t>
      </w:r>
      <w:r w:rsidR="00CE29AB">
        <w:rPr>
          <w:rtl/>
        </w:rPr>
        <w:t>ناء الحصون وعمارة المساجد، لأن في سبيل الله عام في الكل.</w:t>
      </w:r>
    </w:p>
    <w:p w14:paraId="698A133E" w14:textId="41A53C81" w:rsidR="00CE29AB" w:rsidRDefault="00CE29AB" w:rsidP="005304FA">
      <w:pPr>
        <w:ind w:firstLine="226"/>
        <w:rPr>
          <w:rtl/>
        </w:rPr>
      </w:pPr>
      <w:r>
        <w:rPr>
          <w:rtl/>
        </w:rPr>
        <w:t xml:space="preserve">هذا، ولا نعرف لكلمة </w:t>
      </w:r>
      <w:r w:rsidR="00240A4C" w:rsidRPr="00240A4C">
        <w:rPr>
          <w:rtl/>
        </w:rPr>
        <w:t>﴿سَبِيلِ اللَّهِ﴾</w:t>
      </w:r>
      <w:r>
        <w:rPr>
          <w:rtl/>
        </w:rPr>
        <w:t xml:space="preserve"> في</w:t>
      </w:r>
      <w:r w:rsidR="00852B9A">
        <w:rPr>
          <w:rtl/>
        </w:rPr>
        <w:t xml:space="preserve"> القرآن </w:t>
      </w:r>
      <w:r>
        <w:rPr>
          <w:rtl/>
        </w:rPr>
        <w:t>الكريم معنى غير البر العام والخير الشامل</w:t>
      </w:r>
      <w:r w:rsidR="00240A4C">
        <w:rPr>
          <w:rFonts w:hint="cs"/>
          <w:rtl/>
        </w:rPr>
        <w:t>،</w:t>
      </w:r>
      <w:r>
        <w:rPr>
          <w:rtl/>
        </w:rPr>
        <w:t xml:space="preserve"> حتى آ</w:t>
      </w:r>
      <w:r w:rsidR="00240A4C">
        <w:rPr>
          <w:rFonts w:hint="cs"/>
          <w:rtl/>
        </w:rPr>
        <w:t>ية</w:t>
      </w:r>
      <w:r>
        <w:rPr>
          <w:rtl/>
        </w:rPr>
        <w:t xml:space="preserve"> مصارف الزكاة هذه، ومن الغريب أن أكثر الناس مع وضوح إرادة العموم فيها حملوها على خصوص منقطع </w:t>
      </w:r>
      <w:r w:rsidR="00240A4C">
        <w:rPr>
          <w:rFonts w:hint="cs"/>
          <w:rtl/>
        </w:rPr>
        <w:t>ل</w:t>
      </w:r>
      <w:r>
        <w:rPr>
          <w:rtl/>
        </w:rPr>
        <w:t>ل</w:t>
      </w:r>
      <w:r w:rsidR="00240A4C">
        <w:rPr>
          <w:rFonts w:hint="cs"/>
          <w:rtl/>
        </w:rPr>
        <w:t>غ</w:t>
      </w:r>
      <w:r>
        <w:rPr>
          <w:rtl/>
        </w:rPr>
        <w:t>زا</w:t>
      </w:r>
      <w:r w:rsidR="00240A4C">
        <w:rPr>
          <w:rFonts w:hint="cs"/>
          <w:rtl/>
        </w:rPr>
        <w:t>ة</w:t>
      </w:r>
      <w:r>
        <w:rPr>
          <w:rtl/>
        </w:rPr>
        <w:t xml:space="preserve"> أو منقطع </w:t>
      </w:r>
      <w:r w:rsidR="00240A4C">
        <w:rPr>
          <w:rFonts w:hint="cs"/>
          <w:rtl/>
        </w:rPr>
        <w:t>ل</w:t>
      </w:r>
      <w:r>
        <w:rPr>
          <w:rtl/>
        </w:rPr>
        <w:t>لحج، ولا نرى لهذا التخصيص من باعث سو</w:t>
      </w:r>
      <w:r w:rsidR="00240A4C">
        <w:rPr>
          <w:rFonts w:hint="cs"/>
          <w:rtl/>
        </w:rPr>
        <w:t>ى</w:t>
      </w:r>
      <w:r>
        <w:rPr>
          <w:rtl/>
        </w:rPr>
        <w:t xml:space="preserve"> اعتبارات لا تنهض دليلا</w:t>
      </w:r>
      <w:r w:rsidR="00240A4C">
        <w:rPr>
          <w:rFonts w:hint="cs"/>
          <w:rtl/>
        </w:rPr>
        <w:t>ً</w:t>
      </w:r>
      <w:r>
        <w:rPr>
          <w:rtl/>
        </w:rPr>
        <w:t xml:space="preserve"> على التخصيص</w:t>
      </w:r>
      <w:r w:rsidR="00240A4C" w:rsidRPr="00240A4C">
        <w:rPr>
          <w:rFonts w:hint="cs"/>
          <w:vertAlign w:val="superscript"/>
          <w:rtl/>
        </w:rPr>
        <w:t>(</w:t>
      </w:r>
      <w:r w:rsidR="00240A4C" w:rsidRPr="00583389">
        <w:rPr>
          <w:rStyle w:val="a4"/>
          <w:rtl/>
        </w:rPr>
        <w:footnoteReference w:id="689"/>
      </w:r>
      <w:r w:rsidR="00240A4C" w:rsidRPr="00240A4C">
        <w:rPr>
          <w:rFonts w:hint="cs"/>
          <w:vertAlign w:val="superscript"/>
          <w:rtl/>
        </w:rPr>
        <w:t>)</w:t>
      </w:r>
      <w:r w:rsidR="00240A4C">
        <w:rPr>
          <w:rFonts w:hint="cs"/>
          <w:rtl/>
        </w:rPr>
        <w:t>.</w:t>
      </w:r>
    </w:p>
    <w:p w14:paraId="429194ED" w14:textId="77777777" w:rsidR="00240A4C" w:rsidRDefault="00240A4C" w:rsidP="005304FA">
      <w:pPr>
        <w:ind w:firstLine="226"/>
        <w:rPr>
          <w:rtl/>
        </w:rPr>
      </w:pPr>
    </w:p>
    <w:p w14:paraId="711125F6" w14:textId="7DDD7792" w:rsidR="00CE29AB" w:rsidRPr="00240A4C" w:rsidRDefault="00CE29AB" w:rsidP="005304FA">
      <w:pPr>
        <w:ind w:firstLine="226"/>
        <w:rPr>
          <w:b/>
          <w:bCs/>
          <w:rtl/>
        </w:rPr>
      </w:pPr>
      <w:r w:rsidRPr="00240A4C">
        <w:rPr>
          <w:b/>
          <w:bCs/>
          <w:rtl/>
        </w:rPr>
        <w:t>٨</w:t>
      </w:r>
      <w:r w:rsidR="00240A4C" w:rsidRPr="00240A4C">
        <w:rPr>
          <w:rFonts w:hint="cs"/>
          <w:b/>
          <w:bCs/>
          <w:rtl/>
        </w:rPr>
        <w:t xml:space="preserve"> - </w:t>
      </w:r>
      <w:r w:rsidR="00240A4C" w:rsidRPr="00240A4C">
        <w:rPr>
          <w:b/>
          <w:bCs/>
          <w:rtl/>
        </w:rPr>
        <w:t>﴿وَابْنِ السَّبِيلِ﴾</w:t>
      </w:r>
      <w:r w:rsidRPr="00240A4C">
        <w:rPr>
          <w:b/>
          <w:bCs/>
          <w:rtl/>
        </w:rPr>
        <w:t>:</w:t>
      </w:r>
    </w:p>
    <w:p w14:paraId="68A1F927" w14:textId="6D7A7402" w:rsidR="00CE29AB" w:rsidRDefault="00CE29AB" w:rsidP="005304FA">
      <w:pPr>
        <w:ind w:firstLine="226"/>
        <w:rPr>
          <w:rtl/>
        </w:rPr>
      </w:pPr>
      <w:r>
        <w:rPr>
          <w:rtl/>
        </w:rPr>
        <w:t>وهو المسافر في طاعة، أو على الأقل في غير معصية</w:t>
      </w:r>
      <w:r w:rsidR="00852B9A">
        <w:rPr>
          <w:rtl/>
        </w:rPr>
        <w:t>.</w:t>
      </w:r>
      <w:r>
        <w:rPr>
          <w:rtl/>
        </w:rPr>
        <w:t>. المنقطع عن ماله ولو كان غني</w:t>
      </w:r>
      <w:r w:rsidR="00240A4C">
        <w:rPr>
          <w:rFonts w:hint="cs"/>
          <w:rtl/>
        </w:rPr>
        <w:t>ً</w:t>
      </w:r>
      <w:r>
        <w:rPr>
          <w:rtl/>
        </w:rPr>
        <w:t>ا في بلده</w:t>
      </w:r>
      <w:r w:rsidR="00852B9A">
        <w:rPr>
          <w:rtl/>
        </w:rPr>
        <w:t>.</w:t>
      </w:r>
      <w:r>
        <w:rPr>
          <w:rtl/>
        </w:rPr>
        <w:t xml:space="preserve">. والمسافر على تلك الصفة هو إنسان في معرض الضياع والهلاك، </w:t>
      </w:r>
      <w:r w:rsidR="00240A4C">
        <w:rPr>
          <w:rFonts w:hint="cs"/>
          <w:rtl/>
        </w:rPr>
        <w:t>إ</w:t>
      </w:r>
      <w:r>
        <w:rPr>
          <w:rtl/>
        </w:rPr>
        <w:t>ن لم يجد ال</w:t>
      </w:r>
      <w:r w:rsidR="00240A4C">
        <w:rPr>
          <w:rFonts w:hint="cs"/>
          <w:rtl/>
        </w:rPr>
        <w:t>ي</w:t>
      </w:r>
      <w:r>
        <w:rPr>
          <w:rtl/>
        </w:rPr>
        <w:t>د الرحيمة التي تمتد إليه بالبر والإحسان، فتدفع عنه عادية الجوع التي تهجم عليه وتريد</w:t>
      </w:r>
      <w:r w:rsidR="00240A4C">
        <w:rPr>
          <w:rFonts w:hint="cs"/>
          <w:rtl/>
        </w:rPr>
        <w:t xml:space="preserve"> </w:t>
      </w:r>
      <w:r>
        <w:rPr>
          <w:rtl/>
        </w:rPr>
        <w:t>اغتياله</w:t>
      </w:r>
      <w:r w:rsidR="00240A4C">
        <w:rPr>
          <w:rFonts w:hint="cs"/>
          <w:rtl/>
        </w:rPr>
        <w:t>.</w:t>
      </w:r>
    </w:p>
    <w:p w14:paraId="28E03445" w14:textId="531B78B1" w:rsidR="00CE29AB" w:rsidRDefault="00CE29AB" w:rsidP="005304FA">
      <w:pPr>
        <w:ind w:firstLine="226"/>
        <w:rPr>
          <w:rtl/>
        </w:rPr>
      </w:pPr>
      <w:r>
        <w:rPr>
          <w:rtl/>
        </w:rPr>
        <w:t>وفي جعل بيت المال هو الذي يقوم بهذا الأمر ويتولى رعاية أبناء السبيل، في هذا ضمان موثق لحماية هذه الطائفة، إذ كان بيت المال بموارده الكثيرة أقدر على كفالة هذه الجماعة وتت</w:t>
      </w:r>
      <w:r w:rsidR="0024452B">
        <w:rPr>
          <w:rFonts w:hint="cs"/>
          <w:rtl/>
        </w:rPr>
        <w:t>غ</w:t>
      </w:r>
      <w:r>
        <w:rPr>
          <w:rtl/>
        </w:rPr>
        <w:t>ير أسباب الحماية لها، ثم هو</w:t>
      </w:r>
      <w:r w:rsidR="0024452B">
        <w:rPr>
          <w:rFonts w:hint="cs"/>
          <w:rtl/>
        </w:rPr>
        <w:t xml:space="preserve"> -</w:t>
      </w:r>
      <w:r>
        <w:rPr>
          <w:rtl/>
        </w:rPr>
        <w:t>من جهة أخرى</w:t>
      </w:r>
      <w:r w:rsidR="0024452B">
        <w:rPr>
          <w:rFonts w:hint="cs"/>
          <w:rtl/>
        </w:rPr>
        <w:t>-</w:t>
      </w:r>
      <w:r>
        <w:rPr>
          <w:rtl/>
        </w:rPr>
        <w:t xml:space="preserve"> صيانة لكرامة الإنسان من أن ي</w:t>
      </w:r>
      <w:r w:rsidR="0024452B">
        <w:rPr>
          <w:rFonts w:hint="cs"/>
          <w:rtl/>
        </w:rPr>
        <w:t>م</w:t>
      </w:r>
      <w:r>
        <w:rPr>
          <w:rtl/>
        </w:rPr>
        <w:t xml:space="preserve">د </w:t>
      </w:r>
      <w:r w:rsidR="0024452B">
        <w:rPr>
          <w:rFonts w:hint="cs"/>
          <w:rtl/>
        </w:rPr>
        <w:t>ي</w:t>
      </w:r>
      <w:r>
        <w:rPr>
          <w:rtl/>
        </w:rPr>
        <w:t>ده إلى غيره من الناس أو أن يستشعر أنه عالة على أحد، الأمر الذي عافاه الله منه، إذ جعل إلى بيت المال كفالة هذا الإنسان والبر به والإحسان إليه.</w:t>
      </w:r>
    </w:p>
    <w:p w14:paraId="3C421282" w14:textId="6E68314C" w:rsidR="00CE29AB" w:rsidRDefault="00CE29AB" w:rsidP="005304FA">
      <w:pPr>
        <w:ind w:firstLine="226"/>
        <w:rPr>
          <w:rtl/>
        </w:rPr>
      </w:pPr>
      <w:r>
        <w:rPr>
          <w:rtl/>
        </w:rPr>
        <w:t>ومن جهة أخرى</w:t>
      </w:r>
      <w:r w:rsidR="0024452B">
        <w:rPr>
          <w:rFonts w:hint="cs"/>
          <w:rtl/>
        </w:rPr>
        <w:t>:</w:t>
      </w:r>
      <w:r>
        <w:rPr>
          <w:rtl/>
        </w:rPr>
        <w:t xml:space="preserve"> فإن الإسلام قد نظر نظرة أوسع من هذ</w:t>
      </w:r>
      <w:r w:rsidR="0024452B">
        <w:rPr>
          <w:rFonts w:hint="cs"/>
          <w:rtl/>
        </w:rPr>
        <w:t>ه</w:t>
      </w:r>
      <w:r>
        <w:rPr>
          <w:rtl/>
        </w:rPr>
        <w:t>، فلم يجعل إلى بيت المال وحده القيام بهذا الواجب حيال أبناء السبيل، فقد يكون ابن السبيل في مكان لا تصل إليه يد بيت المال، وقد يكون بيت المال ولا مال فيه بتسع للوفاء بحاجة المحتاجين من أبناء السبيل</w:t>
      </w:r>
      <w:r w:rsidR="00852B9A">
        <w:rPr>
          <w:rtl/>
        </w:rPr>
        <w:t>.</w:t>
      </w:r>
      <w:r>
        <w:rPr>
          <w:rtl/>
        </w:rPr>
        <w:t>. ومن</w:t>
      </w:r>
      <w:r w:rsidR="0024452B">
        <w:rPr>
          <w:rFonts w:hint="cs"/>
          <w:rtl/>
        </w:rPr>
        <w:t xml:space="preserve"> أ</w:t>
      </w:r>
      <w:r>
        <w:rPr>
          <w:rtl/>
        </w:rPr>
        <w:t>جل هذا فقد فرض الإسلام على المسلمين جميع القيام بهذا الواجب إذا عرض لهم</w:t>
      </w:r>
      <w:r w:rsidR="0024452B">
        <w:rPr>
          <w:rFonts w:hint="cs"/>
          <w:rtl/>
        </w:rPr>
        <w:t>،</w:t>
      </w:r>
      <w:r>
        <w:rPr>
          <w:rtl/>
        </w:rPr>
        <w:t xml:space="preserve"> وطلع عليهم ابن سبيل أو أبناء سبيل</w:t>
      </w:r>
      <w:r w:rsidR="0024452B">
        <w:rPr>
          <w:rFonts w:hint="cs"/>
          <w:rtl/>
        </w:rPr>
        <w:t>!</w:t>
      </w:r>
      <w:r>
        <w:rPr>
          <w:rtl/>
        </w:rPr>
        <w:t xml:space="preserve"> روى البخاري ومسلم عن عقبة بن عامر قال: قل</w:t>
      </w:r>
      <w:r w:rsidR="0024452B">
        <w:rPr>
          <w:rFonts w:hint="cs"/>
          <w:rtl/>
        </w:rPr>
        <w:t>ن</w:t>
      </w:r>
      <w:r>
        <w:rPr>
          <w:rtl/>
        </w:rPr>
        <w:t xml:space="preserve">ا </w:t>
      </w:r>
      <w:r w:rsidR="0024452B">
        <w:rPr>
          <w:rFonts w:hint="cs"/>
          <w:rtl/>
        </w:rPr>
        <w:t>ي</w:t>
      </w:r>
      <w:r>
        <w:rPr>
          <w:rtl/>
        </w:rPr>
        <w:t>ا رسول الله، تب</w:t>
      </w:r>
      <w:r w:rsidR="0024452B">
        <w:rPr>
          <w:rFonts w:hint="cs"/>
          <w:rtl/>
        </w:rPr>
        <w:t>ع</w:t>
      </w:r>
      <w:r>
        <w:rPr>
          <w:rtl/>
        </w:rPr>
        <w:t>ث</w:t>
      </w:r>
      <w:r w:rsidR="0024452B">
        <w:rPr>
          <w:rFonts w:hint="cs"/>
          <w:rtl/>
        </w:rPr>
        <w:t>ن</w:t>
      </w:r>
      <w:r>
        <w:rPr>
          <w:rtl/>
        </w:rPr>
        <w:t>ا ف</w:t>
      </w:r>
      <w:r w:rsidR="0024452B">
        <w:rPr>
          <w:rFonts w:hint="cs"/>
          <w:rtl/>
        </w:rPr>
        <w:t>ن</w:t>
      </w:r>
      <w:r>
        <w:rPr>
          <w:rtl/>
        </w:rPr>
        <w:t>نزل بقوم لا ي</w:t>
      </w:r>
      <w:r w:rsidR="0024452B">
        <w:rPr>
          <w:rFonts w:hint="cs"/>
          <w:rtl/>
        </w:rPr>
        <w:t>ق</w:t>
      </w:r>
      <w:r>
        <w:rPr>
          <w:rtl/>
        </w:rPr>
        <w:t xml:space="preserve">روننا، فما </w:t>
      </w:r>
      <w:r w:rsidR="0024452B">
        <w:rPr>
          <w:rFonts w:hint="cs"/>
          <w:rtl/>
        </w:rPr>
        <w:t>ت</w:t>
      </w:r>
      <w:r>
        <w:rPr>
          <w:rtl/>
        </w:rPr>
        <w:t>رى في ذلك؟ فقال صلى الله عليه وسلم</w:t>
      </w:r>
      <w:r w:rsidR="0024452B">
        <w:rPr>
          <w:rFonts w:hint="cs"/>
          <w:rtl/>
        </w:rPr>
        <w:t>:</w:t>
      </w:r>
      <w:r>
        <w:rPr>
          <w:rtl/>
        </w:rPr>
        <w:t xml:space="preserve"> </w:t>
      </w:r>
      <w:r w:rsidR="0024452B">
        <w:rPr>
          <w:rFonts w:hint="cs"/>
          <w:rtl/>
        </w:rPr>
        <w:t>(</w:t>
      </w:r>
      <w:r>
        <w:rPr>
          <w:rtl/>
        </w:rPr>
        <w:t>إذا نزلتم بقوم فأمروا لكم ما ينبغي للضيف فأقبلوا منهم، و</w:t>
      </w:r>
      <w:r w:rsidR="0024452B">
        <w:rPr>
          <w:rFonts w:hint="cs"/>
          <w:rtl/>
        </w:rPr>
        <w:t>إ</w:t>
      </w:r>
      <w:r>
        <w:rPr>
          <w:rtl/>
        </w:rPr>
        <w:t>ن لم يفعلوا فخذوا منهم حق الضيف الذي ينبغي لهم</w:t>
      </w:r>
      <w:r w:rsidR="0024452B">
        <w:rPr>
          <w:rFonts w:hint="cs"/>
          <w:rtl/>
        </w:rPr>
        <w:t>)</w:t>
      </w:r>
      <w:r>
        <w:rPr>
          <w:rtl/>
        </w:rPr>
        <w:t xml:space="preserve">، وعنه صلى الله عليه وسلم قال: </w:t>
      </w:r>
      <w:r w:rsidR="0024452B">
        <w:rPr>
          <w:rFonts w:hint="cs"/>
          <w:rtl/>
        </w:rPr>
        <w:t>(</w:t>
      </w:r>
      <w:r>
        <w:rPr>
          <w:rtl/>
        </w:rPr>
        <w:t>أيما مسلم ضاف قيم</w:t>
      </w:r>
      <w:r w:rsidR="0024452B">
        <w:rPr>
          <w:rFonts w:hint="cs"/>
          <w:rtl/>
        </w:rPr>
        <w:t>ً</w:t>
      </w:r>
      <w:r>
        <w:rPr>
          <w:rtl/>
        </w:rPr>
        <w:t>ا فأصب</w:t>
      </w:r>
      <w:r w:rsidR="0024452B">
        <w:rPr>
          <w:rFonts w:hint="cs"/>
          <w:rtl/>
        </w:rPr>
        <w:t>ح</w:t>
      </w:r>
      <w:r>
        <w:rPr>
          <w:rtl/>
        </w:rPr>
        <w:t xml:space="preserve"> الضيف محروم</w:t>
      </w:r>
      <w:r w:rsidR="0024452B">
        <w:rPr>
          <w:rFonts w:hint="cs"/>
          <w:rtl/>
        </w:rPr>
        <w:t>ً</w:t>
      </w:r>
      <w:r>
        <w:rPr>
          <w:rtl/>
        </w:rPr>
        <w:t>ا فإن حق</w:t>
      </w:r>
      <w:r w:rsidR="0024452B">
        <w:rPr>
          <w:rFonts w:hint="cs"/>
          <w:rtl/>
        </w:rPr>
        <w:t>ً</w:t>
      </w:r>
      <w:r>
        <w:rPr>
          <w:rtl/>
        </w:rPr>
        <w:t>ا على كل مسلم نصره حتى يأخذ بقرى ليلته من زرعه أو ماله</w:t>
      </w:r>
      <w:r w:rsidR="0024452B">
        <w:rPr>
          <w:rFonts w:hint="cs"/>
          <w:rtl/>
        </w:rPr>
        <w:t>)</w:t>
      </w:r>
      <w:r>
        <w:rPr>
          <w:rtl/>
        </w:rPr>
        <w:t xml:space="preserve">، وعن أبي </w:t>
      </w:r>
      <w:r w:rsidR="00A84653">
        <w:rPr>
          <w:rtl/>
        </w:rPr>
        <w:t>ك</w:t>
      </w:r>
      <w:r>
        <w:rPr>
          <w:rtl/>
        </w:rPr>
        <w:t xml:space="preserve">ريم </w:t>
      </w:r>
      <w:r w:rsidR="0024452B">
        <w:rPr>
          <w:rFonts w:hint="cs"/>
          <w:rtl/>
        </w:rPr>
        <w:t>أ</w:t>
      </w:r>
      <w:r>
        <w:rPr>
          <w:rtl/>
        </w:rPr>
        <w:t xml:space="preserve">نه سمع رسول الله صلى الله عليه وسلم يقول: </w:t>
      </w:r>
      <w:r w:rsidR="0024452B">
        <w:rPr>
          <w:rFonts w:hint="cs"/>
          <w:rtl/>
        </w:rPr>
        <w:t>(</w:t>
      </w:r>
      <w:r>
        <w:rPr>
          <w:rtl/>
        </w:rPr>
        <w:t>ليلة الضيف واجبة على كل مسلم، فإن أصبح بغنائه محروم</w:t>
      </w:r>
      <w:r w:rsidR="0024452B">
        <w:rPr>
          <w:rFonts w:hint="cs"/>
          <w:rtl/>
        </w:rPr>
        <w:t>ً</w:t>
      </w:r>
      <w:r>
        <w:rPr>
          <w:rtl/>
        </w:rPr>
        <w:t>ا كان دين</w:t>
      </w:r>
      <w:r w:rsidR="0024452B">
        <w:rPr>
          <w:rFonts w:hint="cs"/>
          <w:rtl/>
        </w:rPr>
        <w:t>ً</w:t>
      </w:r>
      <w:r>
        <w:rPr>
          <w:rtl/>
        </w:rPr>
        <w:t>ا عليه، فإن شاء اقتضاه وإن شاء تر</w:t>
      </w:r>
      <w:r w:rsidR="00A84653">
        <w:rPr>
          <w:rtl/>
        </w:rPr>
        <w:t>ك</w:t>
      </w:r>
      <w:r>
        <w:rPr>
          <w:rtl/>
        </w:rPr>
        <w:t>ه</w:t>
      </w:r>
      <w:r w:rsidR="0024452B">
        <w:rPr>
          <w:rFonts w:hint="cs"/>
          <w:rtl/>
        </w:rPr>
        <w:t>).</w:t>
      </w:r>
    </w:p>
    <w:p w14:paraId="6595CC4B" w14:textId="09B8211E" w:rsidR="00CE29AB" w:rsidRDefault="00CE29AB" w:rsidP="005304FA">
      <w:pPr>
        <w:ind w:firstLine="226"/>
        <w:rPr>
          <w:rtl/>
        </w:rPr>
      </w:pPr>
      <w:r>
        <w:rPr>
          <w:rtl/>
        </w:rPr>
        <w:t xml:space="preserve">فإلى هذا الحد </w:t>
      </w:r>
      <w:r w:rsidR="0024452B">
        <w:rPr>
          <w:rFonts w:hint="cs"/>
          <w:rtl/>
        </w:rPr>
        <w:t>ت</w:t>
      </w:r>
      <w:r>
        <w:rPr>
          <w:rtl/>
        </w:rPr>
        <w:t>بلغ عناية الشريعة الإسلامية ورعايتها للغرباء الضعفاء في المجتمع الإسلامي، حتى لتجعل فرض</w:t>
      </w:r>
      <w:r w:rsidR="0024452B">
        <w:rPr>
          <w:rFonts w:hint="cs"/>
          <w:rtl/>
        </w:rPr>
        <w:t>ً</w:t>
      </w:r>
      <w:r>
        <w:rPr>
          <w:rtl/>
        </w:rPr>
        <w:t>ا على كل مسلم نزل به ا</w:t>
      </w:r>
      <w:r w:rsidR="0024452B">
        <w:rPr>
          <w:rFonts w:hint="cs"/>
          <w:rtl/>
        </w:rPr>
        <w:t>ب</w:t>
      </w:r>
      <w:r>
        <w:rPr>
          <w:rtl/>
        </w:rPr>
        <w:t>ن سبيل أن يجعله ضيف</w:t>
      </w:r>
      <w:r w:rsidR="0024452B">
        <w:rPr>
          <w:rFonts w:hint="cs"/>
          <w:rtl/>
        </w:rPr>
        <w:t>ً</w:t>
      </w:r>
      <w:r>
        <w:rPr>
          <w:rtl/>
        </w:rPr>
        <w:t xml:space="preserve">ا عليه، وأن يقدم إليه من البشاشة والرعاية والإكرام ما يقدم </w:t>
      </w:r>
      <w:r w:rsidR="0024452B">
        <w:rPr>
          <w:rFonts w:hint="cs"/>
          <w:rtl/>
        </w:rPr>
        <w:t>ل</w:t>
      </w:r>
      <w:r>
        <w:rPr>
          <w:rtl/>
        </w:rPr>
        <w:t>لضيف العزيز دون من</w:t>
      </w:r>
      <w:r w:rsidR="0024452B">
        <w:rPr>
          <w:rFonts w:hint="cs"/>
          <w:rtl/>
        </w:rPr>
        <w:t>ّ</w:t>
      </w:r>
      <w:r>
        <w:rPr>
          <w:rtl/>
        </w:rPr>
        <w:t xml:space="preserve"> أو أذى، ودون ضيق أو</w:t>
      </w:r>
      <w:r w:rsidR="0024452B">
        <w:rPr>
          <w:rFonts w:hint="cs"/>
          <w:rtl/>
        </w:rPr>
        <w:t xml:space="preserve"> </w:t>
      </w:r>
      <w:r>
        <w:rPr>
          <w:rtl/>
        </w:rPr>
        <w:t>تكره</w:t>
      </w:r>
      <w:r w:rsidR="00852B9A">
        <w:rPr>
          <w:rtl/>
        </w:rPr>
        <w:t>.</w:t>
      </w:r>
      <w:r>
        <w:rPr>
          <w:rtl/>
        </w:rPr>
        <w:t>. إنه صاحب حق، وهو إذ ينزل بأحد المسلمين فإن</w:t>
      </w:r>
      <w:r w:rsidR="0024452B">
        <w:rPr>
          <w:rFonts w:hint="cs"/>
          <w:rtl/>
        </w:rPr>
        <w:t>م</w:t>
      </w:r>
      <w:r>
        <w:rPr>
          <w:rtl/>
        </w:rPr>
        <w:t>ا ليست</w:t>
      </w:r>
      <w:r w:rsidR="0024452B">
        <w:rPr>
          <w:rFonts w:hint="cs"/>
          <w:rtl/>
        </w:rPr>
        <w:t>ق</w:t>
      </w:r>
      <w:r>
        <w:rPr>
          <w:rtl/>
        </w:rPr>
        <w:t>ضي حقه عنده</w:t>
      </w:r>
      <w:r w:rsidR="00852B9A">
        <w:rPr>
          <w:rtl/>
        </w:rPr>
        <w:t>.</w:t>
      </w:r>
      <w:r>
        <w:rPr>
          <w:rtl/>
        </w:rPr>
        <w:t>. وفي الحديث عن رسول الله صلى الله عليه وسلم</w:t>
      </w:r>
      <w:r w:rsidR="0024452B">
        <w:rPr>
          <w:rFonts w:hint="cs"/>
          <w:rtl/>
        </w:rPr>
        <w:t>:</w:t>
      </w:r>
      <w:r>
        <w:rPr>
          <w:rtl/>
        </w:rPr>
        <w:t xml:space="preserve"> </w:t>
      </w:r>
      <w:r w:rsidR="0024452B">
        <w:rPr>
          <w:rFonts w:hint="cs"/>
          <w:rtl/>
        </w:rPr>
        <w:t>(</w:t>
      </w:r>
      <w:r>
        <w:rPr>
          <w:rtl/>
        </w:rPr>
        <w:t xml:space="preserve">ومن نزل بقوم فعليهم أن يقروه، فإن لم يقروه فعليه أن </w:t>
      </w:r>
      <w:r w:rsidR="0024452B">
        <w:rPr>
          <w:rFonts w:hint="cs"/>
          <w:rtl/>
        </w:rPr>
        <w:t>ي</w:t>
      </w:r>
      <w:r>
        <w:rPr>
          <w:rtl/>
        </w:rPr>
        <w:t xml:space="preserve">عقبهم بمثل </w:t>
      </w:r>
      <w:r w:rsidR="0024452B">
        <w:rPr>
          <w:rFonts w:hint="cs"/>
          <w:rtl/>
        </w:rPr>
        <w:t>ق</w:t>
      </w:r>
      <w:r>
        <w:rPr>
          <w:rtl/>
        </w:rPr>
        <w:t>را</w:t>
      </w:r>
      <w:r w:rsidR="0024452B">
        <w:rPr>
          <w:rFonts w:hint="cs"/>
          <w:rtl/>
        </w:rPr>
        <w:t>ه)</w:t>
      </w:r>
      <w:r w:rsidR="0024452B" w:rsidRPr="0024452B">
        <w:rPr>
          <w:rFonts w:hint="cs"/>
          <w:vertAlign w:val="superscript"/>
          <w:rtl/>
        </w:rPr>
        <w:t>(</w:t>
      </w:r>
      <w:r w:rsidR="0024452B" w:rsidRPr="00583389">
        <w:rPr>
          <w:rStyle w:val="a4"/>
          <w:rtl/>
        </w:rPr>
        <w:footnoteReference w:id="690"/>
      </w:r>
      <w:r w:rsidR="0024452B" w:rsidRPr="0024452B">
        <w:rPr>
          <w:rFonts w:hint="cs"/>
          <w:vertAlign w:val="superscript"/>
          <w:rtl/>
        </w:rPr>
        <w:t>)</w:t>
      </w:r>
      <w:r w:rsidR="0024452B">
        <w:rPr>
          <w:rFonts w:hint="cs"/>
          <w:rtl/>
        </w:rPr>
        <w:t xml:space="preserve">، </w:t>
      </w:r>
      <w:r>
        <w:rPr>
          <w:rtl/>
        </w:rPr>
        <w:t xml:space="preserve">فأين في دنيا الناس </w:t>
      </w:r>
      <w:r w:rsidR="0024452B">
        <w:rPr>
          <w:rFonts w:hint="cs"/>
          <w:rtl/>
        </w:rPr>
        <w:t xml:space="preserve">من </w:t>
      </w:r>
      <w:r>
        <w:rPr>
          <w:rtl/>
        </w:rPr>
        <w:t>هذا المجتمع الذي ي</w:t>
      </w:r>
      <w:r w:rsidR="00131134">
        <w:rPr>
          <w:rFonts w:hint="cs"/>
          <w:rtl/>
        </w:rPr>
        <w:t>ن</w:t>
      </w:r>
      <w:r>
        <w:rPr>
          <w:rtl/>
        </w:rPr>
        <w:t>زل فيه الفقير القريب منز</w:t>
      </w:r>
      <w:r w:rsidR="0024452B">
        <w:rPr>
          <w:rFonts w:hint="cs"/>
          <w:rtl/>
        </w:rPr>
        <w:t>ل</w:t>
      </w:r>
      <w:r>
        <w:rPr>
          <w:rtl/>
        </w:rPr>
        <w:t xml:space="preserve">ة الضيف العزيز المكرم، </w:t>
      </w:r>
      <w:r w:rsidR="0024452B">
        <w:rPr>
          <w:rFonts w:hint="cs"/>
          <w:rtl/>
        </w:rPr>
        <w:t>إ</w:t>
      </w:r>
      <w:r>
        <w:rPr>
          <w:rtl/>
        </w:rPr>
        <w:t>ن ذلك لن يكون إلا في المجتمع الإسلامي الذي يحفظ شريعة الإسلام ويقيم سلوكه عليها، وهو في الوقت ذاته من عناية الإسلام بالسياحة، بالإعانة عليها ولا يعرف مثلها في دين آخر، وإذا كان إكرام ابن السبيل وضيافته ح</w:t>
      </w:r>
      <w:r w:rsidR="0024452B">
        <w:rPr>
          <w:rFonts w:hint="cs"/>
          <w:rtl/>
        </w:rPr>
        <w:t>قً</w:t>
      </w:r>
      <w:r>
        <w:rPr>
          <w:rtl/>
        </w:rPr>
        <w:t>ا واجب</w:t>
      </w:r>
      <w:r w:rsidR="0024452B">
        <w:rPr>
          <w:rFonts w:hint="cs"/>
          <w:rtl/>
        </w:rPr>
        <w:t>ًا</w:t>
      </w:r>
      <w:r>
        <w:rPr>
          <w:rtl/>
        </w:rPr>
        <w:t xml:space="preserve"> على المسلمين على هذا النحو وذلك في غير مال الزكاة</w:t>
      </w:r>
      <w:r w:rsidR="0024452B">
        <w:rPr>
          <w:rFonts w:hint="cs"/>
          <w:rtl/>
        </w:rPr>
        <w:t>،</w:t>
      </w:r>
      <w:r>
        <w:rPr>
          <w:rtl/>
        </w:rPr>
        <w:t xml:space="preserve"> فلأن يكون رعايتهم وكفالتهم من مال الزكاة أولى</w:t>
      </w:r>
      <w:r w:rsidR="0024452B">
        <w:rPr>
          <w:rFonts w:hint="cs"/>
          <w:rtl/>
        </w:rPr>
        <w:t>.</w:t>
      </w:r>
    </w:p>
    <w:p w14:paraId="3ECB52C8" w14:textId="2AB77F22" w:rsidR="00CE29AB" w:rsidRDefault="00CE29AB" w:rsidP="005304FA">
      <w:pPr>
        <w:ind w:firstLine="226"/>
        <w:rPr>
          <w:rtl/>
        </w:rPr>
      </w:pPr>
      <w:r>
        <w:rPr>
          <w:rtl/>
        </w:rPr>
        <w:t>وعندنا اليوم من أبناء السبيل الذين طالت غربتهم لاجئون مشردون من فلسطين وغيرها من بلاد الإسلام التي دنسها ال</w:t>
      </w:r>
      <w:r w:rsidR="0024452B">
        <w:rPr>
          <w:rFonts w:hint="cs"/>
          <w:rtl/>
        </w:rPr>
        <w:t>ا</w:t>
      </w:r>
      <w:r>
        <w:rPr>
          <w:rtl/>
        </w:rPr>
        <w:t>ست</w:t>
      </w:r>
      <w:r w:rsidR="0024452B">
        <w:rPr>
          <w:rFonts w:hint="cs"/>
          <w:rtl/>
        </w:rPr>
        <w:t>ع</w:t>
      </w:r>
      <w:r>
        <w:rPr>
          <w:rtl/>
        </w:rPr>
        <w:t>مار والطغيان تتولى الدول الاستعمارية كفالتهم لتأكل رجولتهم ومروءتهم وتبقيهم متسولين منحلين، لا يفكرون في وطن ضائع ولا عزة جريحة</w:t>
      </w:r>
      <w:r w:rsidR="0024452B">
        <w:rPr>
          <w:rFonts w:hint="cs"/>
          <w:rtl/>
        </w:rPr>
        <w:t>،</w:t>
      </w:r>
      <w:r>
        <w:rPr>
          <w:rtl/>
        </w:rPr>
        <w:t xml:space="preserve"> وتبيدهم </w:t>
      </w:r>
      <w:r w:rsidR="0024452B">
        <w:rPr>
          <w:rFonts w:hint="cs"/>
          <w:rtl/>
        </w:rPr>
        <w:t>إ</w:t>
      </w:r>
      <w:r>
        <w:rPr>
          <w:rtl/>
        </w:rPr>
        <w:t>بادة منظمة باسم ال</w:t>
      </w:r>
      <w:r w:rsidR="0024452B">
        <w:rPr>
          <w:rFonts w:hint="cs"/>
          <w:rtl/>
        </w:rPr>
        <w:t>إ</w:t>
      </w:r>
      <w:r>
        <w:rPr>
          <w:rtl/>
        </w:rPr>
        <w:t>غاثة، ولو كان لهم سهم من الزكاة في الوطن الإسلامي الكبير ما</w:t>
      </w:r>
      <w:r w:rsidR="0024452B">
        <w:rPr>
          <w:rFonts w:hint="cs"/>
          <w:rtl/>
        </w:rPr>
        <w:t xml:space="preserve"> </w:t>
      </w:r>
      <w:r>
        <w:rPr>
          <w:rtl/>
        </w:rPr>
        <w:t>لقوا هذا المصير المفزع الذي يلقاه لاجئو فلسطين من المشردين</w:t>
      </w:r>
      <w:r w:rsidR="0024452B">
        <w:rPr>
          <w:rFonts w:hint="cs"/>
          <w:rtl/>
        </w:rPr>
        <w:t>.</w:t>
      </w:r>
    </w:p>
    <w:p w14:paraId="19338DF6" w14:textId="30F42DAF" w:rsidR="00CE29AB" w:rsidRDefault="00CE29AB" w:rsidP="005304FA">
      <w:pPr>
        <w:ind w:firstLine="226"/>
        <w:rPr>
          <w:rtl/>
        </w:rPr>
      </w:pPr>
      <w:r w:rsidRPr="0024452B">
        <w:rPr>
          <w:b/>
          <w:bCs/>
          <w:rtl/>
        </w:rPr>
        <w:t>والحاصل:</w:t>
      </w:r>
      <w:r>
        <w:rPr>
          <w:rtl/>
        </w:rPr>
        <w:t xml:space="preserve"> إن في الأصناف الأربعة الأول </w:t>
      </w:r>
      <w:r w:rsidR="0024452B">
        <w:rPr>
          <w:rFonts w:hint="cs"/>
          <w:rtl/>
        </w:rPr>
        <w:t>ي</w:t>
      </w:r>
      <w:r>
        <w:rPr>
          <w:rtl/>
        </w:rPr>
        <w:t>صرف المال إليهم حتى يتصرفوا كما شا</w:t>
      </w:r>
      <w:r w:rsidR="0024452B">
        <w:rPr>
          <w:rFonts w:hint="cs"/>
          <w:rtl/>
        </w:rPr>
        <w:t>ء</w:t>
      </w:r>
      <w:r>
        <w:rPr>
          <w:rtl/>
        </w:rPr>
        <w:t>وا</w:t>
      </w:r>
      <w:r w:rsidR="0024452B">
        <w:rPr>
          <w:rFonts w:hint="cs"/>
          <w:rtl/>
        </w:rPr>
        <w:t>،</w:t>
      </w:r>
      <w:r>
        <w:rPr>
          <w:rtl/>
        </w:rPr>
        <w:t xml:space="preserve"> </w:t>
      </w:r>
      <w:r w:rsidR="0024452B">
        <w:rPr>
          <w:rFonts w:hint="cs"/>
          <w:rtl/>
        </w:rPr>
        <w:t>و</w:t>
      </w:r>
      <w:r>
        <w:rPr>
          <w:rtl/>
        </w:rPr>
        <w:t xml:space="preserve">في الأربعة الأخيرة لا يصرف المال إليهم، بل يصرف إلى جهات الحاجات المعتبرة في الصفات التي لأجلها استحقوا سهم الزكاة، وبعضهم يرى أن ما دخلت عليه </w:t>
      </w:r>
      <w:r w:rsidR="003A5C74" w:rsidRPr="003A5C74">
        <w:rPr>
          <w:rtl/>
        </w:rPr>
        <w:t>﴿فِي﴾</w:t>
      </w:r>
      <w:r>
        <w:rPr>
          <w:rtl/>
        </w:rPr>
        <w:t xml:space="preserve"> في النص مثل </w:t>
      </w:r>
      <w:r w:rsidR="003A5C74" w:rsidRPr="003A5C74">
        <w:rPr>
          <w:rtl/>
        </w:rPr>
        <w:t>﴿وَفِي الرِّقَابِ﴾</w:t>
      </w:r>
      <w:r>
        <w:rPr>
          <w:rtl/>
        </w:rPr>
        <w:t xml:space="preserve">، </w:t>
      </w:r>
      <w:r w:rsidR="003A5C74">
        <w:rPr>
          <w:rFonts w:hint="cs"/>
          <w:rtl/>
        </w:rPr>
        <w:t>أ</w:t>
      </w:r>
      <w:r>
        <w:rPr>
          <w:rtl/>
        </w:rPr>
        <w:t xml:space="preserve">و </w:t>
      </w:r>
      <w:r w:rsidR="003A5C74" w:rsidRPr="003A5C74">
        <w:rPr>
          <w:rtl/>
        </w:rPr>
        <w:t>﴿وَفِي سَبِيلِ اللَّهِ﴾</w:t>
      </w:r>
      <w:r>
        <w:rPr>
          <w:rtl/>
        </w:rPr>
        <w:t>، فسهم الزكاة فيه م</w:t>
      </w:r>
      <w:r w:rsidR="003A5C74">
        <w:rPr>
          <w:rFonts w:hint="cs"/>
          <w:rtl/>
        </w:rPr>
        <w:t>ُ</w:t>
      </w:r>
      <w:r>
        <w:rPr>
          <w:rtl/>
        </w:rPr>
        <w:t>ستحق للجهة، وما كان غير ذلك فهو م</w:t>
      </w:r>
      <w:r w:rsidR="003A5C74">
        <w:rPr>
          <w:rFonts w:hint="cs"/>
          <w:rtl/>
        </w:rPr>
        <w:t>ُ</w:t>
      </w:r>
      <w:r>
        <w:rPr>
          <w:rtl/>
        </w:rPr>
        <w:t xml:space="preserve">ستحق </w:t>
      </w:r>
      <w:r w:rsidR="003A5C74">
        <w:rPr>
          <w:rFonts w:hint="cs"/>
          <w:rtl/>
        </w:rPr>
        <w:t>ل</w:t>
      </w:r>
      <w:r>
        <w:rPr>
          <w:rtl/>
        </w:rPr>
        <w:t>ل</w:t>
      </w:r>
      <w:r w:rsidR="003A5C74">
        <w:rPr>
          <w:rFonts w:hint="cs"/>
          <w:rtl/>
        </w:rPr>
        <w:t>أ</w:t>
      </w:r>
      <w:r>
        <w:rPr>
          <w:rtl/>
        </w:rPr>
        <w:t>شخاص، والله تعالى جعل الصد</w:t>
      </w:r>
      <w:r w:rsidR="003A5C74">
        <w:rPr>
          <w:rFonts w:hint="cs"/>
          <w:rtl/>
        </w:rPr>
        <w:t>ق</w:t>
      </w:r>
      <w:r>
        <w:rPr>
          <w:rtl/>
        </w:rPr>
        <w:t>ة في معنيين: أحدهما</w:t>
      </w:r>
      <w:r w:rsidR="003A5C74">
        <w:rPr>
          <w:rFonts w:hint="cs"/>
          <w:rtl/>
        </w:rPr>
        <w:t>:</w:t>
      </w:r>
      <w:r>
        <w:rPr>
          <w:rtl/>
        </w:rPr>
        <w:t xml:space="preserve"> سد خلة المسلمين، والآخر</w:t>
      </w:r>
      <w:r w:rsidR="003A5C74">
        <w:rPr>
          <w:rFonts w:hint="cs"/>
          <w:rtl/>
        </w:rPr>
        <w:t>:</w:t>
      </w:r>
      <w:r>
        <w:rPr>
          <w:rtl/>
        </w:rPr>
        <w:t xml:space="preserve"> معونة الإسلام وتقويته، فما كان في معونة الإسلام وتقوية أسبابه فإنه </w:t>
      </w:r>
      <w:r w:rsidR="003A5C74">
        <w:rPr>
          <w:rFonts w:hint="cs"/>
          <w:rtl/>
        </w:rPr>
        <w:t>ي</w:t>
      </w:r>
      <w:r>
        <w:rPr>
          <w:rtl/>
        </w:rPr>
        <w:t xml:space="preserve">عطاه الغني والفقير، لأنه لا </w:t>
      </w:r>
      <w:r w:rsidR="003A5C74">
        <w:rPr>
          <w:rFonts w:hint="cs"/>
          <w:rtl/>
        </w:rPr>
        <w:t>ي</w:t>
      </w:r>
      <w:r>
        <w:rPr>
          <w:rtl/>
        </w:rPr>
        <w:t xml:space="preserve">عطاه من </w:t>
      </w:r>
      <w:r w:rsidR="003A5C74">
        <w:rPr>
          <w:rFonts w:hint="cs"/>
          <w:rtl/>
        </w:rPr>
        <w:t>ي</w:t>
      </w:r>
      <w:r>
        <w:rPr>
          <w:rtl/>
        </w:rPr>
        <w:t>عطا</w:t>
      </w:r>
      <w:r w:rsidR="00131134">
        <w:rPr>
          <w:rFonts w:hint="cs"/>
          <w:rtl/>
        </w:rPr>
        <w:t>ه</w:t>
      </w:r>
      <w:r>
        <w:rPr>
          <w:rtl/>
        </w:rPr>
        <w:t xml:space="preserve"> بالجهاد في سبيل الله، وإنما </w:t>
      </w:r>
      <w:r w:rsidR="003A5C74">
        <w:rPr>
          <w:rFonts w:hint="cs"/>
          <w:rtl/>
        </w:rPr>
        <w:t>ي</w:t>
      </w:r>
      <w:r>
        <w:rPr>
          <w:rtl/>
        </w:rPr>
        <w:t xml:space="preserve">عطاه معونة للدين، وذلك كما </w:t>
      </w:r>
      <w:r w:rsidR="003A5C74">
        <w:rPr>
          <w:rFonts w:hint="cs"/>
          <w:rtl/>
        </w:rPr>
        <w:t>يع</w:t>
      </w:r>
      <w:r>
        <w:rPr>
          <w:rtl/>
        </w:rPr>
        <w:t>ط</w:t>
      </w:r>
      <w:r w:rsidR="003A5C74">
        <w:rPr>
          <w:rFonts w:hint="cs"/>
          <w:rtl/>
        </w:rPr>
        <w:t>اه</w:t>
      </w:r>
      <w:r>
        <w:rPr>
          <w:rtl/>
        </w:rPr>
        <w:t xml:space="preserve"> من </w:t>
      </w:r>
      <w:r w:rsidR="003A5C74">
        <w:rPr>
          <w:rFonts w:hint="cs"/>
          <w:rtl/>
        </w:rPr>
        <w:t>يع</w:t>
      </w:r>
      <w:r>
        <w:rPr>
          <w:rtl/>
        </w:rPr>
        <w:t>طا</w:t>
      </w:r>
      <w:r w:rsidR="003A5C74">
        <w:rPr>
          <w:rFonts w:hint="cs"/>
          <w:rtl/>
        </w:rPr>
        <w:t>ه</w:t>
      </w:r>
      <w:r>
        <w:rPr>
          <w:rtl/>
        </w:rPr>
        <w:t xml:space="preserve"> بالجهاد في سبيل الله، فإنه ي</w:t>
      </w:r>
      <w:r w:rsidR="003A5C74">
        <w:rPr>
          <w:rFonts w:hint="cs"/>
          <w:rtl/>
        </w:rPr>
        <w:t>ُ</w:t>
      </w:r>
      <w:r>
        <w:rPr>
          <w:rtl/>
        </w:rPr>
        <w:t>عطى ذلك غني</w:t>
      </w:r>
      <w:r w:rsidR="003A5C74">
        <w:rPr>
          <w:rFonts w:hint="cs"/>
          <w:rtl/>
        </w:rPr>
        <w:t>ً</w:t>
      </w:r>
      <w:r>
        <w:rPr>
          <w:rtl/>
        </w:rPr>
        <w:t>ا كان أو فقير</w:t>
      </w:r>
      <w:r w:rsidR="003A5C74">
        <w:rPr>
          <w:rFonts w:hint="cs"/>
          <w:rtl/>
        </w:rPr>
        <w:t>ً</w:t>
      </w:r>
      <w:r>
        <w:rPr>
          <w:rtl/>
        </w:rPr>
        <w:t>ا للغزو لا لسد خلته، وكذلك المؤلفة قلوبهم يعطون ذلك وإن كانوا أغنياء</w:t>
      </w:r>
      <w:r w:rsidR="003A5C74">
        <w:rPr>
          <w:rFonts w:hint="cs"/>
          <w:rtl/>
        </w:rPr>
        <w:t>؛</w:t>
      </w:r>
      <w:r>
        <w:rPr>
          <w:rtl/>
        </w:rPr>
        <w:t xml:space="preserve"> استصلاح</w:t>
      </w:r>
      <w:r w:rsidR="003A5C74">
        <w:rPr>
          <w:rFonts w:hint="cs"/>
          <w:rtl/>
        </w:rPr>
        <w:t>ً</w:t>
      </w:r>
      <w:r>
        <w:rPr>
          <w:rtl/>
        </w:rPr>
        <w:t>ا ب</w:t>
      </w:r>
      <w:r w:rsidR="003A5C74">
        <w:rPr>
          <w:rFonts w:hint="cs"/>
          <w:rtl/>
        </w:rPr>
        <w:t>إ</w:t>
      </w:r>
      <w:r>
        <w:rPr>
          <w:rtl/>
        </w:rPr>
        <w:t>عطائهم أمر الإسلام وطلب تقويته وت</w:t>
      </w:r>
      <w:r w:rsidR="003A5C74">
        <w:rPr>
          <w:rFonts w:hint="cs"/>
          <w:rtl/>
        </w:rPr>
        <w:t>أي</w:t>
      </w:r>
      <w:r>
        <w:rPr>
          <w:rtl/>
        </w:rPr>
        <w:t>يده، كما تقدم</w:t>
      </w:r>
      <w:r w:rsidR="003A5C74">
        <w:rPr>
          <w:rFonts w:hint="cs"/>
          <w:rtl/>
        </w:rPr>
        <w:t>..</w:t>
      </w:r>
      <w:r>
        <w:rPr>
          <w:rtl/>
        </w:rPr>
        <w:t xml:space="preserve"> عن أبي سعيد الخدري رضي الله </w:t>
      </w:r>
      <w:r w:rsidR="003A5C74">
        <w:rPr>
          <w:rFonts w:hint="cs"/>
          <w:rtl/>
        </w:rPr>
        <w:t>ع</w:t>
      </w:r>
      <w:r>
        <w:rPr>
          <w:rtl/>
        </w:rPr>
        <w:t xml:space="preserve">نه قال: قال رسول الله صلى الله عليه وسلم: </w:t>
      </w:r>
      <w:r w:rsidR="003A5C74">
        <w:rPr>
          <w:rFonts w:hint="cs"/>
          <w:rtl/>
        </w:rPr>
        <w:t>(</w:t>
      </w:r>
      <w:r>
        <w:rPr>
          <w:rtl/>
        </w:rPr>
        <w:t>ولا تحل الصد</w:t>
      </w:r>
      <w:r w:rsidR="003A5C74">
        <w:rPr>
          <w:rFonts w:hint="cs"/>
          <w:rtl/>
        </w:rPr>
        <w:t>ق</w:t>
      </w:r>
      <w:r>
        <w:rPr>
          <w:rtl/>
        </w:rPr>
        <w:t>ة لغنى إلا لخمسة: العامل</w:t>
      </w:r>
      <w:r w:rsidR="003A5C74">
        <w:rPr>
          <w:rFonts w:hint="cs"/>
          <w:rtl/>
        </w:rPr>
        <w:t>ٍ</w:t>
      </w:r>
      <w:r>
        <w:rPr>
          <w:rtl/>
        </w:rPr>
        <w:t xml:space="preserve"> عليها، أو رجل</w:t>
      </w:r>
      <w:r w:rsidR="003A5C74">
        <w:rPr>
          <w:rFonts w:hint="cs"/>
          <w:rtl/>
        </w:rPr>
        <w:t>ٍ</w:t>
      </w:r>
      <w:r>
        <w:rPr>
          <w:rtl/>
        </w:rPr>
        <w:t xml:space="preserve"> اشتراها بماله، أو غارم</w:t>
      </w:r>
      <w:r w:rsidR="003A5C74">
        <w:rPr>
          <w:rFonts w:hint="cs"/>
          <w:rtl/>
        </w:rPr>
        <w:t>ٍ</w:t>
      </w:r>
      <w:r>
        <w:rPr>
          <w:rtl/>
        </w:rPr>
        <w:t>، أو غاز</w:t>
      </w:r>
      <w:r w:rsidR="003A5C74">
        <w:rPr>
          <w:rFonts w:hint="cs"/>
          <w:rtl/>
        </w:rPr>
        <w:t>ٍ</w:t>
      </w:r>
      <w:r>
        <w:rPr>
          <w:rtl/>
        </w:rPr>
        <w:t xml:space="preserve"> في سبيل الله، أو مسكين تصدق عليه منها فأهدى لغن</w:t>
      </w:r>
      <w:r w:rsidR="003719A5">
        <w:rPr>
          <w:rFonts w:hint="cs"/>
          <w:rtl/>
        </w:rPr>
        <w:t>ي</w:t>
      </w:r>
      <w:r>
        <w:rPr>
          <w:rtl/>
        </w:rPr>
        <w:t xml:space="preserve"> منها</w:t>
      </w:r>
      <w:r w:rsidR="003A5C74">
        <w:rPr>
          <w:rFonts w:hint="cs"/>
          <w:rtl/>
        </w:rPr>
        <w:t>)</w:t>
      </w:r>
      <w:r w:rsidR="003A5C74" w:rsidRPr="003A5C74">
        <w:rPr>
          <w:rFonts w:hint="cs"/>
          <w:vertAlign w:val="superscript"/>
          <w:rtl/>
        </w:rPr>
        <w:t>(</w:t>
      </w:r>
      <w:r w:rsidR="003A5C74" w:rsidRPr="00583389">
        <w:rPr>
          <w:rStyle w:val="a4"/>
          <w:rtl/>
        </w:rPr>
        <w:footnoteReference w:id="691"/>
      </w:r>
      <w:r w:rsidR="003A5C74" w:rsidRPr="003A5C74">
        <w:rPr>
          <w:rFonts w:hint="cs"/>
          <w:vertAlign w:val="superscript"/>
          <w:rtl/>
        </w:rPr>
        <w:t>)</w:t>
      </w:r>
      <w:r w:rsidR="003A5C74">
        <w:rPr>
          <w:rFonts w:hint="cs"/>
          <w:rtl/>
        </w:rPr>
        <w:t>.</w:t>
      </w:r>
    </w:p>
    <w:p w14:paraId="6648F0CC" w14:textId="22895989" w:rsidR="00CE29AB" w:rsidRDefault="00CE29AB" w:rsidP="005304FA">
      <w:pPr>
        <w:ind w:firstLine="226"/>
        <w:rPr>
          <w:rtl/>
        </w:rPr>
      </w:pPr>
      <w:r>
        <w:rPr>
          <w:rtl/>
        </w:rPr>
        <w:t>إن هذا التشريع الذي شرعه الله في أموال الأغنياء، ثم رد هذه الأموال على تلك الجهات التي بي</w:t>
      </w:r>
      <w:r w:rsidR="003A5C74">
        <w:rPr>
          <w:rFonts w:hint="cs"/>
          <w:rtl/>
        </w:rPr>
        <w:t>ّ</w:t>
      </w:r>
      <w:r>
        <w:rPr>
          <w:rtl/>
        </w:rPr>
        <w:t>نها الله تعالى في</w:t>
      </w:r>
      <w:r w:rsidR="009F06DD">
        <w:rPr>
          <w:rtl/>
        </w:rPr>
        <w:t xml:space="preserve"> الآية</w:t>
      </w:r>
      <w:r w:rsidR="007331D3">
        <w:rPr>
          <w:rtl/>
        </w:rPr>
        <w:t xml:space="preserve"> </w:t>
      </w:r>
      <w:r>
        <w:rPr>
          <w:rtl/>
        </w:rPr>
        <w:t xml:space="preserve">الكريمة، هذا التشريع هو </w:t>
      </w:r>
      <w:r w:rsidR="003A5C74">
        <w:rPr>
          <w:rFonts w:hint="cs"/>
          <w:rtl/>
        </w:rPr>
        <w:t>ف</w:t>
      </w:r>
      <w:r>
        <w:rPr>
          <w:rtl/>
        </w:rPr>
        <w:t>رض م</w:t>
      </w:r>
      <w:r w:rsidR="003A5C74">
        <w:rPr>
          <w:rFonts w:hint="cs"/>
          <w:rtl/>
        </w:rPr>
        <w:t>ُح</w:t>
      </w:r>
      <w:r>
        <w:rPr>
          <w:rtl/>
        </w:rPr>
        <w:t>كم فرضه الله على المسلمين وأوجب عليهم أداءه على هذا الوجه الذي شرعه، فليس لأحد فيه رأي</w:t>
      </w:r>
      <w:r w:rsidR="00852B9A">
        <w:rPr>
          <w:rtl/>
        </w:rPr>
        <w:t>.</w:t>
      </w:r>
      <w:r>
        <w:rPr>
          <w:rtl/>
        </w:rPr>
        <w:t xml:space="preserve">. </w:t>
      </w:r>
      <w:r w:rsidR="003A5C74" w:rsidRPr="003A5C74">
        <w:rPr>
          <w:rtl/>
        </w:rPr>
        <w:t>﴿فَرِيضَةً مِنَ اللَّهِ وَاللَّهُ عَلِيمٌ حَكِيمٌ﴾</w:t>
      </w:r>
      <w:r w:rsidR="003A5C74">
        <w:rPr>
          <w:rFonts w:hint="cs"/>
          <w:rtl/>
        </w:rPr>
        <w:t xml:space="preserve">.. </w:t>
      </w:r>
      <w:r>
        <w:rPr>
          <w:rtl/>
        </w:rPr>
        <w:t xml:space="preserve">عليم بحال عباده ومصالحهم ومراتب استحقاقهم، حكيم فيما </w:t>
      </w:r>
      <w:r w:rsidR="003A5C74">
        <w:rPr>
          <w:rFonts w:hint="cs"/>
          <w:rtl/>
        </w:rPr>
        <w:t>ي</w:t>
      </w:r>
      <w:r>
        <w:rPr>
          <w:rtl/>
        </w:rPr>
        <w:t>شرعه لهم، فهو لتطهير أنفسهم وتزكي</w:t>
      </w:r>
      <w:r w:rsidR="003A5C74">
        <w:rPr>
          <w:rFonts w:hint="cs"/>
          <w:rtl/>
        </w:rPr>
        <w:t>ت</w:t>
      </w:r>
      <w:r>
        <w:rPr>
          <w:rtl/>
        </w:rPr>
        <w:t>هم بما يحمل عليها من ال</w:t>
      </w:r>
      <w:r w:rsidR="003A5C74">
        <w:rPr>
          <w:rFonts w:hint="cs"/>
          <w:rtl/>
        </w:rPr>
        <w:t>إ</w:t>
      </w:r>
      <w:r>
        <w:rPr>
          <w:rtl/>
        </w:rPr>
        <w:t>خلاص والشكر له تعال</w:t>
      </w:r>
      <w:r w:rsidR="003A5C74">
        <w:rPr>
          <w:rFonts w:hint="cs"/>
          <w:rtl/>
        </w:rPr>
        <w:t>ى</w:t>
      </w:r>
      <w:r>
        <w:rPr>
          <w:rtl/>
        </w:rPr>
        <w:t xml:space="preserve"> و</w:t>
      </w:r>
      <w:r w:rsidR="003A5C74">
        <w:rPr>
          <w:rFonts w:hint="cs"/>
          <w:rtl/>
        </w:rPr>
        <w:t>إ</w:t>
      </w:r>
      <w:r>
        <w:rPr>
          <w:rtl/>
        </w:rPr>
        <w:t>رضائه بنفع عباده، فهذا التشريع الذي شرعه هو مما قضى به علمه وحكمته.. علمه الذي يحيط بكل شيء، وينفذ إلى كل شيء، ويستولى على كل شيء، وحكمته المقدرة لكل أمر، المحكمة لكل تدبير، فليس بعد قضاء الله فضاء، ولا</w:t>
      </w:r>
      <w:r w:rsidR="00131134">
        <w:rPr>
          <w:rFonts w:hint="cs"/>
          <w:rtl/>
        </w:rPr>
        <w:t xml:space="preserve"> </w:t>
      </w:r>
      <w:r>
        <w:rPr>
          <w:rtl/>
        </w:rPr>
        <w:t>بعد تدبيره تدبير، ولا وراء حكمه حكم، من أخذ به اهتدى و</w:t>
      </w:r>
      <w:r w:rsidR="003A5C74">
        <w:rPr>
          <w:rFonts w:hint="cs"/>
          <w:rtl/>
        </w:rPr>
        <w:t>آ</w:t>
      </w:r>
      <w:r>
        <w:rPr>
          <w:rtl/>
        </w:rPr>
        <w:t xml:space="preserve">من وسعد، </w:t>
      </w:r>
      <w:r w:rsidR="003A5C74">
        <w:rPr>
          <w:rFonts w:hint="cs"/>
          <w:rtl/>
        </w:rPr>
        <w:t>و</w:t>
      </w:r>
      <w:r>
        <w:rPr>
          <w:rtl/>
        </w:rPr>
        <w:t>من عدل عنه ضل وخاب وشقى</w:t>
      </w:r>
      <w:r w:rsidR="003A5C74">
        <w:rPr>
          <w:rFonts w:hint="cs"/>
          <w:rtl/>
        </w:rPr>
        <w:t>.</w:t>
      </w:r>
    </w:p>
    <w:p w14:paraId="21562454" w14:textId="77777777" w:rsidR="003A5C74" w:rsidRDefault="00CE29AB" w:rsidP="005304FA">
      <w:pPr>
        <w:pStyle w:val="3"/>
        <w:rPr>
          <w:rtl/>
        </w:rPr>
      </w:pPr>
      <w:bookmarkStart w:id="203" w:name="_Toc155503403"/>
      <w:r>
        <w:rPr>
          <w:rtl/>
        </w:rPr>
        <w:t>التزام أداء الزكاة كاف</w:t>
      </w:r>
      <w:r w:rsidR="003A5C74">
        <w:rPr>
          <w:rFonts w:hint="cs"/>
          <w:rtl/>
        </w:rPr>
        <w:t>ٍ</w:t>
      </w:r>
      <w:r>
        <w:rPr>
          <w:rtl/>
        </w:rPr>
        <w:t xml:space="preserve"> لإعادة مجد الإسلام</w:t>
      </w:r>
      <w:bookmarkEnd w:id="203"/>
    </w:p>
    <w:p w14:paraId="58E466BA" w14:textId="49107640" w:rsidR="00CE29AB" w:rsidRDefault="00CE29AB" w:rsidP="005304FA">
      <w:pPr>
        <w:ind w:firstLine="226"/>
        <w:rPr>
          <w:rtl/>
        </w:rPr>
      </w:pPr>
      <w:r>
        <w:rPr>
          <w:rtl/>
        </w:rPr>
        <w:t>إن الإسلام يمتاز على جميع الأديان والشرائع بفرض الزكاة فيه، واعتبارها من أركانه الأصيلة التي لا يقوم إلا بها</w:t>
      </w:r>
      <w:r w:rsidR="003719A5">
        <w:rPr>
          <w:rFonts w:hint="cs"/>
          <w:rtl/>
        </w:rPr>
        <w:t>،</w:t>
      </w:r>
      <w:r>
        <w:rPr>
          <w:rtl/>
        </w:rPr>
        <w:t xml:space="preserve"> </w:t>
      </w:r>
      <w:r w:rsidR="003719A5">
        <w:rPr>
          <w:rFonts w:hint="cs"/>
          <w:rtl/>
        </w:rPr>
        <w:t>ق</w:t>
      </w:r>
      <w:r>
        <w:rPr>
          <w:rtl/>
        </w:rPr>
        <w:t xml:space="preserve">ال رسول الله صلى الله عليه وسلم: </w:t>
      </w:r>
      <w:r w:rsidR="003719A5">
        <w:rPr>
          <w:rFonts w:hint="cs"/>
          <w:rtl/>
        </w:rPr>
        <w:t>(</w:t>
      </w:r>
      <w:r>
        <w:rPr>
          <w:rtl/>
        </w:rPr>
        <w:t>بني الإسلام على خمس: شهادة أن لا إله إلا الله</w:t>
      </w:r>
      <w:r w:rsidR="003719A5">
        <w:rPr>
          <w:rFonts w:hint="cs"/>
          <w:rtl/>
        </w:rPr>
        <w:t>،</w:t>
      </w:r>
      <w:r>
        <w:rPr>
          <w:rtl/>
        </w:rPr>
        <w:t xml:space="preserve"> وأن محمد رسول الله</w:t>
      </w:r>
      <w:r w:rsidR="003719A5">
        <w:rPr>
          <w:rFonts w:hint="cs"/>
          <w:rtl/>
        </w:rPr>
        <w:t>،</w:t>
      </w:r>
      <w:r>
        <w:rPr>
          <w:rtl/>
        </w:rPr>
        <w:t xml:space="preserve"> وإقامة الصلاة</w:t>
      </w:r>
      <w:r w:rsidR="003719A5">
        <w:rPr>
          <w:rFonts w:hint="cs"/>
          <w:rtl/>
        </w:rPr>
        <w:t>،</w:t>
      </w:r>
      <w:r>
        <w:rPr>
          <w:rtl/>
        </w:rPr>
        <w:t xml:space="preserve"> </w:t>
      </w:r>
      <w:r w:rsidR="00131134">
        <w:rPr>
          <w:rFonts w:hint="cs"/>
          <w:rtl/>
        </w:rPr>
        <w:t>وإيتاء</w:t>
      </w:r>
      <w:r>
        <w:rPr>
          <w:rtl/>
        </w:rPr>
        <w:t xml:space="preserve"> الزكاة</w:t>
      </w:r>
      <w:r w:rsidR="003719A5">
        <w:rPr>
          <w:rFonts w:hint="cs"/>
          <w:rtl/>
        </w:rPr>
        <w:t>،</w:t>
      </w:r>
      <w:r>
        <w:rPr>
          <w:rtl/>
        </w:rPr>
        <w:t xml:space="preserve"> والحج</w:t>
      </w:r>
      <w:r w:rsidR="003719A5">
        <w:rPr>
          <w:rFonts w:hint="cs"/>
          <w:rtl/>
        </w:rPr>
        <w:t>،</w:t>
      </w:r>
      <w:r>
        <w:rPr>
          <w:rtl/>
        </w:rPr>
        <w:t xml:space="preserve"> وصوم رمضان</w:t>
      </w:r>
      <w:r w:rsidR="003719A5">
        <w:rPr>
          <w:rFonts w:hint="cs"/>
          <w:rtl/>
        </w:rPr>
        <w:t>)</w:t>
      </w:r>
      <w:r w:rsidR="003719A5" w:rsidRPr="003719A5">
        <w:rPr>
          <w:rFonts w:hint="cs"/>
          <w:vertAlign w:val="superscript"/>
          <w:rtl/>
        </w:rPr>
        <w:t>(</w:t>
      </w:r>
      <w:r w:rsidR="003719A5" w:rsidRPr="00583389">
        <w:rPr>
          <w:rStyle w:val="a4"/>
          <w:rtl/>
        </w:rPr>
        <w:footnoteReference w:id="692"/>
      </w:r>
      <w:r w:rsidR="003719A5" w:rsidRPr="003719A5">
        <w:rPr>
          <w:rFonts w:hint="cs"/>
          <w:vertAlign w:val="superscript"/>
          <w:rtl/>
        </w:rPr>
        <w:t>)</w:t>
      </w:r>
      <w:r w:rsidR="003719A5">
        <w:rPr>
          <w:rFonts w:hint="cs"/>
          <w:rtl/>
        </w:rPr>
        <w:t>،</w:t>
      </w:r>
      <w:r>
        <w:rPr>
          <w:rtl/>
        </w:rPr>
        <w:t xml:space="preserve"> ولما بعث رسول الله صلى الله عليه وسلم معا</w:t>
      </w:r>
      <w:r w:rsidR="003719A5">
        <w:rPr>
          <w:rFonts w:hint="cs"/>
          <w:rtl/>
        </w:rPr>
        <w:t>ذً</w:t>
      </w:r>
      <w:r>
        <w:rPr>
          <w:rtl/>
        </w:rPr>
        <w:t xml:space="preserve">ا إلى اليمن قال: </w:t>
      </w:r>
      <w:r w:rsidR="003719A5">
        <w:rPr>
          <w:rFonts w:hint="cs"/>
          <w:rtl/>
        </w:rPr>
        <w:t>(ا</w:t>
      </w:r>
      <w:r>
        <w:rPr>
          <w:rtl/>
        </w:rPr>
        <w:t>دعهم إلى شهادة أن لا إله إلا الله وأني رسول الله، فإن هم أطاعوا لذلك فأعلمهم أن الله قد افترض عليهم خمس صلوات في كل يوم وليلة، فإن هم أطاعوا لذلك فأعلمهم أن الله افترض عليهم صدقة في أموالهم تؤخذ من أغنيائهم وترد على فقرائهم</w:t>
      </w:r>
      <w:r w:rsidR="003719A5">
        <w:rPr>
          <w:rFonts w:hint="cs"/>
          <w:rtl/>
        </w:rPr>
        <w:t>)</w:t>
      </w:r>
      <w:r w:rsidR="00202837">
        <w:rPr>
          <w:rFonts w:hint="cs"/>
          <w:vertAlign w:val="superscript"/>
          <w:rtl/>
        </w:rPr>
        <w:t>(</w:t>
      </w:r>
      <w:r w:rsidR="00202837" w:rsidRPr="00583389">
        <w:rPr>
          <w:rStyle w:val="a4"/>
          <w:rtl/>
        </w:rPr>
        <w:footnoteReference w:id="693"/>
      </w:r>
      <w:r w:rsidR="00202837">
        <w:rPr>
          <w:rFonts w:hint="cs"/>
          <w:vertAlign w:val="superscript"/>
          <w:rtl/>
        </w:rPr>
        <w:t>)</w:t>
      </w:r>
      <w:r w:rsidR="003719A5">
        <w:rPr>
          <w:rFonts w:hint="cs"/>
          <w:rtl/>
        </w:rPr>
        <w:t>،</w:t>
      </w:r>
      <w:r>
        <w:rPr>
          <w:rtl/>
        </w:rPr>
        <w:t xml:space="preserve"> وعن أبي بكر رضي الله عنه قال:</w:t>
      </w:r>
      <w:r w:rsidR="003719A5">
        <w:rPr>
          <w:rFonts w:hint="cs"/>
          <w:rtl/>
        </w:rPr>
        <w:t xml:space="preserve"> «</w:t>
      </w:r>
      <w:r>
        <w:rPr>
          <w:rtl/>
        </w:rPr>
        <w:t>والله لأقاتلن من فرق بين الصلاة والزكاة فإن الزكاة حق المال</w:t>
      </w:r>
      <w:r w:rsidR="003719A5">
        <w:rPr>
          <w:rFonts w:hint="cs"/>
          <w:rtl/>
        </w:rPr>
        <w:t>»</w:t>
      </w:r>
      <w:r w:rsidR="003719A5" w:rsidRPr="003719A5">
        <w:rPr>
          <w:rFonts w:hint="cs"/>
          <w:vertAlign w:val="superscript"/>
          <w:rtl/>
        </w:rPr>
        <w:t>(</w:t>
      </w:r>
      <w:r w:rsidR="003719A5" w:rsidRPr="00583389">
        <w:rPr>
          <w:rStyle w:val="a4"/>
          <w:rtl/>
        </w:rPr>
        <w:footnoteReference w:id="694"/>
      </w:r>
      <w:r w:rsidR="003719A5" w:rsidRPr="003719A5">
        <w:rPr>
          <w:rFonts w:hint="cs"/>
          <w:vertAlign w:val="superscript"/>
          <w:rtl/>
        </w:rPr>
        <w:t>)</w:t>
      </w:r>
      <w:r w:rsidR="003719A5">
        <w:rPr>
          <w:rFonts w:hint="cs"/>
          <w:rtl/>
        </w:rPr>
        <w:t>،</w:t>
      </w:r>
      <w:r>
        <w:rPr>
          <w:rtl/>
        </w:rPr>
        <w:t xml:space="preserve"> وعن جرير</w:t>
      </w:r>
      <w:r w:rsidR="003719A5">
        <w:rPr>
          <w:rFonts w:hint="cs"/>
          <w:rtl/>
        </w:rPr>
        <w:t>:</w:t>
      </w:r>
      <w:r>
        <w:rPr>
          <w:rtl/>
        </w:rPr>
        <w:t xml:space="preserve"> </w:t>
      </w:r>
      <w:r w:rsidR="003719A5">
        <w:rPr>
          <w:rFonts w:hint="cs"/>
          <w:rtl/>
        </w:rPr>
        <w:t>«</w:t>
      </w:r>
      <w:r>
        <w:rPr>
          <w:rtl/>
        </w:rPr>
        <w:t>ب</w:t>
      </w:r>
      <w:r w:rsidR="003719A5">
        <w:rPr>
          <w:rFonts w:hint="cs"/>
          <w:rtl/>
        </w:rPr>
        <w:t>اي</w:t>
      </w:r>
      <w:r>
        <w:rPr>
          <w:rtl/>
        </w:rPr>
        <w:t>عت رسول الله صلى الله عليه وسلم على إقامة الصلاة و</w:t>
      </w:r>
      <w:r w:rsidR="003719A5">
        <w:rPr>
          <w:rFonts w:hint="cs"/>
          <w:rtl/>
        </w:rPr>
        <w:t>إ</w:t>
      </w:r>
      <w:r>
        <w:rPr>
          <w:rtl/>
        </w:rPr>
        <w:t>يتاء الزكاة والنصح لكل مسلم</w:t>
      </w:r>
      <w:r w:rsidR="003719A5">
        <w:rPr>
          <w:rFonts w:hint="cs"/>
          <w:rtl/>
        </w:rPr>
        <w:t>»</w:t>
      </w:r>
      <w:r w:rsidR="003719A5" w:rsidRPr="003719A5">
        <w:rPr>
          <w:rFonts w:hint="cs"/>
          <w:vertAlign w:val="superscript"/>
          <w:rtl/>
        </w:rPr>
        <w:t>(</w:t>
      </w:r>
      <w:r w:rsidR="003719A5" w:rsidRPr="00583389">
        <w:rPr>
          <w:rStyle w:val="a4"/>
          <w:rtl/>
        </w:rPr>
        <w:footnoteReference w:id="695"/>
      </w:r>
      <w:r w:rsidR="003719A5" w:rsidRPr="003719A5">
        <w:rPr>
          <w:rFonts w:hint="cs"/>
          <w:vertAlign w:val="superscript"/>
          <w:rtl/>
        </w:rPr>
        <w:t>)</w:t>
      </w:r>
      <w:r w:rsidR="003719A5">
        <w:rPr>
          <w:rFonts w:hint="cs"/>
          <w:rtl/>
        </w:rPr>
        <w:t>،</w:t>
      </w:r>
      <w:r>
        <w:rPr>
          <w:rtl/>
        </w:rPr>
        <w:t xml:space="preserve"> وقرنها بالصلاة في ا</w:t>
      </w:r>
      <w:r w:rsidR="003719A5">
        <w:rPr>
          <w:rFonts w:hint="cs"/>
          <w:rtl/>
        </w:rPr>
        <w:t>ثن</w:t>
      </w:r>
      <w:r>
        <w:rPr>
          <w:rtl/>
        </w:rPr>
        <w:t xml:space="preserve">تين وثمانين </w:t>
      </w:r>
      <w:r w:rsidR="003719A5">
        <w:rPr>
          <w:rFonts w:hint="cs"/>
          <w:rtl/>
        </w:rPr>
        <w:t>آ</w:t>
      </w:r>
      <w:r>
        <w:rPr>
          <w:rtl/>
        </w:rPr>
        <w:t>ية، وجعلها حق</w:t>
      </w:r>
      <w:r w:rsidR="003719A5">
        <w:rPr>
          <w:rFonts w:hint="cs"/>
          <w:rtl/>
        </w:rPr>
        <w:t>ً</w:t>
      </w:r>
      <w:r>
        <w:rPr>
          <w:rtl/>
        </w:rPr>
        <w:t xml:space="preserve">ا واجبة </w:t>
      </w:r>
      <w:r w:rsidR="003719A5" w:rsidRPr="003719A5">
        <w:rPr>
          <w:rtl/>
        </w:rPr>
        <w:t>﴿وَفِي أَمْوَالِهِمْ حَقٌّ لِلسَّائِلِ وَالْمَحْرُومِ (19)﴾</w:t>
      </w:r>
      <w:r w:rsidR="003719A5" w:rsidRPr="003719A5">
        <w:rPr>
          <w:sz w:val="24"/>
          <w:szCs w:val="24"/>
          <w:rtl/>
        </w:rPr>
        <w:t xml:space="preserve"> [الذاريات: 19]</w:t>
      </w:r>
      <w:r w:rsidR="003719A5">
        <w:rPr>
          <w:rFonts w:hint="cs"/>
          <w:rtl/>
        </w:rPr>
        <w:t xml:space="preserve">، </w:t>
      </w:r>
      <w:r>
        <w:rPr>
          <w:rtl/>
        </w:rPr>
        <w:t xml:space="preserve">ورغب في أدائها </w:t>
      </w:r>
      <w:r w:rsidR="003719A5" w:rsidRPr="003719A5">
        <w:rPr>
          <w:rtl/>
        </w:rPr>
        <w:t>﴿وَيَأْخُذُ الصَّدَقَاتِ﴾</w:t>
      </w:r>
      <w:r w:rsidR="003719A5" w:rsidRPr="003719A5">
        <w:rPr>
          <w:sz w:val="24"/>
          <w:szCs w:val="24"/>
          <w:rtl/>
        </w:rPr>
        <w:t xml:space="preserve"> [التوبة: 104]</w:t>
      </w:r>
      <w:r w:rsidR="003719A5">
        <w:rPr>
          <w:rFonts w:hint="cs"/>
          <w:rtl/>
        </w:rPr>
        <w:t xml:space="preserve">، </w:t>
      </w:r>
      <w:r w:rsidR="003719A5" w:rsidRPr="003719A5">
        <w:rPr>
          <w:rtl/>
        </w:rPr>
        <w:t>﴿وَيُرْبِي الصَّدَقَاتِ﴾</w:t>
      </w:r>
      <w:r w:rsidR="003719A5" w:rsidRPr="003719A5">
        <w:rPr>
          <w:sz w:val="24"/>
          <w:szCs w:val="24"/>
          <w:rtl/>
        </w:rPr>
        <w:t xml:space="preserve"> [البقرة: 276]</w:t>
      </w:r>
      <w:r w:rsidR="003719A5">
        <w:rPr>
          <w:rFonts w:hint="cs"/>
          <w:rtl/>
        </w:rPr>
        <w:t xml:space="preserve">، </w:t>
      </w:r>
      <w:r>
        <w:rPr>
          <w:rtl/>
        </w:rPr>
        <w:t>ثلاثة أقسم عليهن، وأحدثكم حديث</w:t>
      </w:r>
      <w:r w:rsidR="003719A5">
        <w:rPr>
          <w:rFonts w:hint="cs"/>
          <w:rtl/>
        </w:rPr>
        <w:t>ً</w:t>
      </w:r>
      <w:r>
        <w:rPr>
          <w:rtl/>
        </w:rPr>
        <w:t>ا فاحفظوه، ما نقص مال من صد</w:t>
      </w:r>
      <w:r w:rsidR="003719A5">
        <w:rPr>
          <w:rFonts w:hint="cs"/>
          <w:rtl/>
        </w:rPr>
        <w:t>ق</w:t>
      </w:r>
      <w:r>
        <w:rPr>
          <w:rtl/>
        </w:rPr>
        <w:t>ة</w:t>
      </w:r>
      <w:r w:rsidR="003719A5">
        <w:rPr>
          <w:rFonts w:hint="cs"/>
          <w:rtl/>
        </w:rPr>
        <w:t>،</w:t>
      </w:r>
      <w:r>
        <w:rPr>
          <w:rtl/>
        </w:rPr>
        <w:t xml:space="preserve"> ولا ظلم عبد مظلمة فصبر عليها إلا راده الله بها عز</w:t>
      </w:r>
      <w:r w:rsidR="003719A5">
        <w:rPr>
          <w:rFonts w:hint="cs"/>
          <w:rtl/>
        </w:rPr>
        <w:t>ً</w:t>
      </w:r>
      <w:r>
        <w:rPr>
          <w:rtl/>
        </w:rPr>
        <w:t>ا، ولا فتح ع</w:t>
      </w:r>
      <w:r w:rsidR="003719A5">
        <w:rPr>
          <w:rFonts w:hint="cs"/>
          <w:rtl/>
        </w:rPr>
        <w:t>ب</w:t>
      </w:r>
      <w:r>
        <w:rPr>
          <w:rtl/>
        </w:rPr>
        <w:t>د باب مسألة إلا فتح الله عليه باب فقر</w:t>
      </w:r>
      <w:r w:rsidR="003719A5">
        <w:rPr>
          <w:rFonts w:hint="cs"/>
          <w:rtl/>
        </w:rPr>
        <w:t>)</w:t>
      </w:r>
      <w:r w:rsidR="00202837">
        <w:rPr>
          <w:rFonts w:hint="cs"/>
          <w:vertAlign w:val="superscript"/>
          <w:rtl/>
        </w:rPr>
        <w:t>(</w:t>
      </w:r>
      <w:r w:rsidR="00202837" w:rsidRPr="00583389">
        <w:rPr>
          <w:rStyle w:val="a4"/>
          <w:rtl/>
        </w:rPr>
        <w:footnoteReference w:id="696"/>
      </w:r>
      <w:r w:rsidR="00202837">
        <w:rPr>
          <w:rFonts w:hint="cs"/>
          <w:vertAlign w:val="superscript"/>
          <w:rtl/>
        </w:rPr>
        <w:t>)</w:t>
      </w:r>
      <w:r w:rsidR="003719A5">
        <w:rPr>
          <w:rFonts w:hint="cs"/>
          <w:rtl/>
        </w:rPr>
        <w:t>.</w:t>
      </w:r>
    </w:p>
    <w:p w14:paraId="4D45E2AF" w14:textId="0C860235" w:rsidR="00CE29AB" w:rsidRDefault="003719A5" w:rsidP="005304FA">
      <w:pPr>
        <w:ind w:firstLine="226"/>
        <w:rPr>
          <w:rtl/>
        </w:rPr>
      </w:pPr>
      <w:r>
        <w:rPr>
          <w:rFonts w:hint="cs"/>
          <w:rtl/>
        </w:rPr>
        <w:t>(</w:t>
      </w:r>
      <w:r w:rsidR="00CE29AB">
        <w:rPr>
          <w:rtl/>
        </w:rPr>
        <w:t>تخرج الزكاة من مالك فإنها طهرة ت</w:t>
      </w:r>
      <w:r>
        <w:rPr>
          <w:rFonts w:hint="cs"/>
          <w:rtl/>
        </w:rPr>
        <w:t>ط</w:t>
      </w:r>
      <w:r w:rsidR="00CE29AB">
        <w:rPr>
          <w:rtl/>
        </w:rPr>
        <w:t>هرك، وتصل أقرباءك وتعرف حق المسكين والجار والسائل</w:t>
      </w:r>
      <w:r>
        <w:rPr>
          <w:rFonts w:hint="cs"/>
          <w:rtl/>
        </w:rPr>
        <w:t>)</w:t>
      </w:r>
      <w:r w:rsidR="00202837">
        <w:rPr>
          <w:rFonts w:hint="cs"/>
          <w:vertAlign w:val="superscript"/>
          <w:rtl/>
        </w:rPr>
        <w:t>(</w:t>
      </w:r>
      <w:r w:rsidR="00202837" w:rsidRPr="00583389">
        <w:rPr>
          <w:rStyle w:val="a4"/>
          <w:rtl/>
        </w:rPr>
        <w:footnoteReference w:id="697"/>
      </w:r>
      <w:r w:rsidR="00202837">
        <w:rPr>
          <w:rFonts w:hint="cs"/>
          <w:vertAlign w:val="superscript"/>
          <w:rtl/>
        </w:rPr>
        <w:t>)</w:t>
      </w:r>
      <w:r>
        <w:rPr>
          <w:rFonts w:hint="cs"/>
          <w:rtl/>
        </w:rPr>
        <w:t>،</w:t>
      </w:r>
      <w:r w:rsidR="00CE29AB">
        <w:rPr>
          <w:rtl/>
        </w:rPr>
        <w:t xml:space="preserve"> </w:t>
      </w:r>
      <w:r>
        <w:rPr>
          <w:rFonts w:hint="cs"/>
          <w:rtl/>
        </w:rPr>
        <w:t>(</w:t>
      </w:r>
      <w:r w:rsidR="00CE29AB">
        <w:rPr>
          <w:rtl/>
        </w:rPr>
        <w:t>من أدى زكاة ماله ذهب عنه شره</w:t>
      </w:r>
      <w:r>
        <w:rPr>
          <w:rFonts w:hint="cs"/>
          <w:rtl/>
        </w:rPr>
        <w:t>)</w:t>
      </w:r>
      <w:r w:rsidR="00202837">
        <w:rPr>
          <w:rFonts w:hint="cs"/>
          <w:vertAlign w:val="superscript"/>
          <w:rtl/>
        </w:rPr>
        <w:t>(</w:t>
      </w:r>
      <w:r w:rsidR="00202837" w:rsidRPr="00583389">
        <w:rPr>
          <w:rStyle w:val="a4"/>
          <w:rtl/>
        </w:rPr>
        <w:footnoteReference w:id="698"/>
      </w:r>
      <w:r w:rsidR="00202837">
        <w:rPr>
          <w:rFonts w:hint="cs"/>
          <w:vertAlign w:val="superscript"/>
          <w:rtl/>
        </w:rPr>
        <w:t>)</w:t>
      </w:r>
      <w:r w:rsidR="00CE29AB">
        <w:rPr>
          <w:rtl/>
        </w:rPr>
        <w:t>.</w:t>
      </w:r>
    </w:p>
    <w:p w14:paraId="0D1629BF" w14:textId="16737C21" w:rsidR="00CE29AB" w:rsidRDefault="00CE29AB" w:rsidP="005304FA">
      <w:pPr>
        <w:ind w:firstLine="226"/>
        <w:rPr>
          <w:rtl/>
        </w:rPr>
      </w:pPr>
      <w:r>
        <w:rPr>
          <w:rtl/>
        </w:rPr>
        <w:t xml:space="preserve">هذه هي الزكاة التي </w:t>
      </w:r>
      <w:r w:rsidR="00B1145C">
        <w:rPr>
          <w:rFonts w:hint="cs"/>
          <w:rtl/>
        </w:rPr>
        <w:t>ي</w:t>
      </w:r>
      <w:r>
        <w:rPr>
          <w:rtl/>
        </w:rPr>
        <w:t>تقول عليها المتقولون في هذا الزمان، ويلمزونها بانها نظام تسول و</w:t>
      </w:r>
      <w:r w:rsidR="00B1145C">
        <w:rPr>
          <w:rFonts w:hint="cs"/>
          <w:rtl/>
        </w:rPr>
        <w:t>إ</w:t>
      </w:r>
      <w:r>
        <w:rPr>
          <w:rtl/>
        </w:rPr>
        <w:t>حسان</w:t>
      </w:r>
      <w:r w:rsidR="00B1145C" w:rsidRPr="00B1145C">
        <w:rPr>
          <w:rFonts w:hint="cs"/>
          <w:vertAlign w:val="superscript"/>
          <w:rtl/>
        </w:rPr>
        <w:t>(</w:t>
      </w:r>
      <w:r w:rsidR="00B1145C" w:rsidRPr="00583389">
        <w:rPr>
          <w:rStyle w:val="a4"/>
          <w:rtl/>
        </w:rPr>
        <w:footnoteReference w:id="699"/>
      </w:r>
      <w:r w:rsidR="00B1145C" w:rsidRPr="00B1145C">
        <w:rPr>
          <w:rFonts w:hint="cs"/>
          <w:vertAlign w:val="superscript"/>
          <w:rtl/>
        </w:rPr>
        <w:t>)</w:t>
      </w:r>
      <w:r>
        <w:rPr>
          <w:rtl/>
        </w:rPr>
        <w:t>.. هذه هي فريضة اجتماعية تؤد</w:t>
      </w:r>
      <w:r w:rsidR="00B1145C">
        <w:rPr>
          <w:rFonts w:hint="cs"/>
          <w:rtl/>
        </w:rPr>
        <w:t>ى</w:t>
      </w:r>
      <w:r>
        <w:rPr>
          <w:rtl/>
        </w:rPr>
        <w:t xml:space="preserve"> في صورة عبادة إسلامية ذلك ليطهر الله بها القلوب من الشح، وليجعلها وشيجة تراحم وتضامن بين أفراد الأمة المسلمة تندي جو الحياة الإنسانية، وتمسح على جراح البشرية، وتحقق في الوقت ذاته الت</w:t>
      </w:r>
      <w:r w:rsidR="00B1145C">
        <w:rPr>
          <w:rFonts w:hint="cs"/>
          <w:rtl/>
        </w:rPr>
        <w:t>أ</w:t>
      </w:r>
      <w:r>
        <w:rPr>
          <w:rtl/>
        </w:rPr>
        <w:t xml:space="preserve">مين الاجتماعي والضمان الاجتماعي في أوسع الحدود وتبقى لها صفة العبادة التي تربط بين القلب البشري وخالقه كما </w:t>
      </w:r>
      <w:r w:rsidR="00B1145C">
        <w:rPr>
          <w:rFonts w:hint="cs"/>
          <w:rtl/>
        </w:rPr>
        <w:t>ت</w:t>
      </w:r>
      <w:r>
        <w:rPr>
          <w:rtl/>
        </w:rPr>
        <w:t>ربط بينه وبين الناس.</w:t>
      </w:r>
    </w:p>
    <w:p w14:paraId="2FD994BC" w14:textId="2C78E5A5" w:rsidR="00CE29AB" w:rsidRDefault="00CE29AB" w:rsidP="005304FA">
      <w:pPr>
        <w:ind w:firstLine="226"/>
        <w:rPr>
          <w:rtl/>
        </w:rPr>
      </w:pPr>
      <w:r>
        <w:rPr>
          <w:rtl/>
        </w:rPr>
        <w:t>ولو أقام المسلمون هذا الركن من دينهم لما وجد فيهم</w:t>
      </w:r>
      <w:r w:rsidR="00B1145C">
        <w:rPr>
          <w:rFonts w:hint="cs"/>
          <w:rtl/>
        </w:rPr>
        <w:t xml:space="preserve"> -</w:t>
      </w:r>
      <w:r>
        <w:rPr>
          <w:rtl/>
        </w:rPr>
        <w:t>بعد أن كثرهم الله ووسع عليهم في الرزق</w:t>
      </w:r>
      <w:r w:rsidR="00B1145C">
        <w:rPr>
          <w:rFonts w:hint="cs"/>
          <w:rtl/>
        </w:rPr>
        <w:t>-</w:t>
      </w:r>
      <w:r>
        <w:rPr>
          <w:rtl/>
        </w:rPr>
        <w:t xml:space="preserve"> فقير مدقع ولا ذو خرم مفجع، ولكن أكثرهم تركوا هذه الفريضة فج</w:t>
      </w:r>
      <w:r w:rsidR="00B1145C">
        <w:rPr>
          <w:rFonts w:hint="cs"/>
          <w:rtl/>
        </w:rPr>
        <w:t>ن</w:t>
      </w:r>
      <w:r>
        <w:rPr>
          <w:rtl/>
        </w:rPr>
        <w:t>وا على أنفسهم وملتهم وأمنهم</w:t>
      </w:r>
      <w:r w:rsidR="00B1145C">
        <w:rPr>
          <w:rFonts w:hint="cs"/>
          <w:rtl/>
        </w:rPr>
        <w:t>،</w:t>
      </w:r>
      <w:r>
        <w:rPr>
          <w:rtl/>
        </w:rPr>
        <w:t xml:space="preserve"> </w:t>
      </w:r>
      <w:r w:rsidR="00B1145C">
        <w:rPr>
          <w:rFonts w:hint="cs"/>
          <w:rtl/>
        </w:rPr>
        <w:t>(إ</w:t>
      </w:r>
      <w:r>
        <w:rPr>
          <w:rtl/>
        </w:rPr>
        <w:t xml:space="preserve">ن الله فرض على أغنياء المسلمين في أموالهم بقدر الذي يسع فقراءهم، ولن </w:t>
      </w:r>
      <w:r w:rsidR="00B1145C">
        <w:rPr>
          <w:rFonts w:hint="cs"/>
          <w:rtl/>
        </w:rPr>
        <w:t>ي</w:t>
      </w:r>
      <w:r>
        <w:rPr>
          <w:rtl/>
        </w:rPr>
        <w:t>جهد الفقراء إذا جاعوا أو عروا إلا بما يصنع أغنياؤهم، ألا وأن الله يحاسبهم حساب</w:t>
      </w:r>
      <w:r w:rsidR="00B1145C">
        <w:rPr>
          <w:rFonts w:hint="cs"/>
          <w:rtl/>
        </w:rPr>
        <w:t>ً</w:t>
      </w:r>
      <w:r>
        <w:rPr>
          <w:rtl/>
        </w:rPr>
        <w:t>ا شديد</w:t>
      </w:r>
      <w:r w:rsidR="00B1145C">
        <w:rPr>
          <w:rFonts w:hint="cs"/>
          <w:rtl/>
        </w:rPr>
        <w:t>ً</w:t>
      </w:r>
      <w:r>
        <w:rPr>
          <w:rtl/>
        </w:rPr>
        <w:t>ا ويعذبهم عذاب</w:t>
      </w:r>
      <w:r w:rsidR="00B1145C">
        <w:rPr>
          <w:rFonts w:hint="cs"/>
          <w:rtl/>
        </w:rPr>
        <w:t>ً</w:t>
      </w:r>
      <w:r>
        <w:rPr>
          <w:rtl/>
        </w:rPr>
        <w:t>ا إلي</w:t>
      </w:r>
      <w:r w:rsidR="00B1145C">
        <w:rPr>
          <w:rFonts w:hint="cs"/>
          <w:rtl/>
        </w:rPr>
        <w:t>مً</w:t>
      </w:r>
      <w:r>
        <w:rPr>
          <w:rtl/>
        </w:rPr>
        <w:t>ا</w:t>
      </w:r>
      <w:r w:rsidR="00B1145C">
        <w:rPr>
          <w:rFonts w:hint="cs"/>
          <w:rtl/>
        </w:rPr>
        <w:t>)</w:t>
      </w:r>
      <w:r w:rsidR="00B1145C" w:rsidRPr="00B1145C">
        <w:rPr>
          <w:rFonts w:hint="cs"/>
          <w:vertAlign w:val="superscript"/>
          <w:rtl/>
        </w:rPr>
        <w:t>(</w:t>
      </w:r>
      <w:r w:rsidR="00B1145C" w:rsidRPr="00583389">
        <w:rPr>
          <w:rStyle w:val="a4"/>
          <w:rtl/>
        </w:rPr>
        <w:footnoteReference w:id="700"/>
      </w:r>
      <w:r w:rsidR="00B1145C" w:rsidRPr="00B1145C">
        <w:rPr>
          <w:rFonts w:hint="cs"/>
          <w:vertAlign w:val="superscript"/>
          <w:rtl/>
        </w:rPr>
        <w:t>)</w:t>
      </w:r>
      <w:r>
        <w:rPr>
          <w:rtl/>
        </w:rPr>
        <w:t xml:space="preserve"> وبذلك صاروا أسوأ حالا</w:t>
      </w:r>
      <w:r w:rsidR="00B1145C">
        <w:rPr>
          <w:rFonts w:hint="cs"/>
          <w:rtl/>
        </w:rPr>
        <w:t>ً</w:t>
      </w:r>
      <w:r>
        <w:rPr>
          <w:rtl/>
        </w:rPr>
        <w:t xml:space="preserve"> من جميع الأمم في مصالحهم المالية والسياسية، حتى فقدوا ملكهم وعزهم وشرفهم، وصاروا عالة على أهل الملل الأخرى حتى في تربية أبنائهم وبناتهم</w:t>
      </w:r>
      <w:r w:rsidR="00852B9A">
        <w:rPr>
          <w:rtl/>
        </w:rPr>
        <w:t>.</w:t>
      </w:r>
      <w:r>
        <w:rPr>
          <w:rtl/>
        </w:rPr>
        <w:t>. وإذا قيل لهم: لماذا لا تؤسسون لأنفسكم مدارس وجمعيات خيرية تنشر الإسلام وتدعو إليه في سائر البقاع كما يفعل الرهبان والمبشرون أو الم</w:t>
      </w:r>
      <w:r w:rsidR="00B1145C">
        <w:rPr>
          <w:rFonts w:hint="cs"/>
          <w:rtl/>
        </w:rPr>
        <w:t>لا</w:t>
      </w:r>
      <w:r>
        <w:rPr>
          <w:rtl/>
        </w:rPr>
        <w:t>حدة الإباحيون لمعتقداتهم؟ قالوا: إننا لا نجد من المال ما يقوم بذلك، وليس الأمر كما زعموا بل الحق أنهم لا يجدون من الدين والعقل وعلو الهمة والغيرة ما يمكنهم من ذلك</w:t>
      </w:r>
      <w:r w:rsidR="00B1145C">
        <w:rPr>
          <w:rFonts w:hint="cs"/>
          <w:rtl/>
        </w:rPr>
        <w:t>،</w:t>
      </w:r>
      <w:r>
        <w:rPr>
          <w:rtl/>
        </w:rPr>
        <w:t xml:space="preserve"> فهم يرون أبناء الملل الأخرى يبذلون للمدارس والجمعيات الخيرية والسياسية والتبشيرية ما لا يوجبه عليهم دينهم وإنما</w:t>
      </w:r>
      <w:r w:rsidR="00B1145C">
        <w:rPr>
          <w:rFonts w:hint="cs"/>
          <w:rtl/>
        </w:rPr>
        <w:t xml:space="preserve"> </w:t>
      </w:r>
      <w:r>
        <w:rPr>
          <w:rtl/>
        </w:rPr>
        <w:t>أوجبنه عليهم عقولهم وغيرتهم الملية والقومية، ولا يغارون منهم، وإنما يرضون أن يكونوا عالة عليهم، تركوا دينهم فضاعت ب</w:t>
      </w:r>
      <w:r w:rsidR="00B1145C">
        <w:rPr>
          <w:rFonts w:hint="cs"/>
          <w:rtl/>
        </w:rPr>
        <w:t>إ</w:t>
      </w:r>
      <w:r>
        <w:rPr>
          <w:rtl/>
        </w:rPr>
        <w:t>ضاعتهم له د</w:t>
      </w:r>
      <w:r w:rsidR="00B1145C">
        <w:rPr>
          <w:rFonts w:hint="cs"/>
          <w:rtl/>
        </w:rPr>
        <w:t>نيا</w:t>
      </w:r>
      <w:r>
        <w:rPr>
          <w:rtl/>
        </w:rPr>
        <w:t>هم</w:t>
      </w:r>
      <w:r w:rsidR="00852B9A">
        <w:rPr>
          <w:rtl/>
        </w:rPr>
        <w:t>.</w:t>
      </w:r>
      <w:r>
        <w:rPr>
          <w:rtl/>
        </w:rPr>
        <w:t xml:space="preserve">. </w:t>
      </w:r>
      <w:r w:rsidR="00B1145C" w:rsidRPr="00B1145C">
        <w:rPr>
          <w:rtl/>
        </w:rPr>
        <w:t>﴿نَسُوا اللَّهَ فَنَسِيَهُمْ﴾</w:t>
      </w:r>
      <w:r w:rsidR="00B1145C" w:rsidRPr="00B1145C">
        <w:rPr>
          <w:sz w:val="24"/>
          <w:szCs w:val="24"/>
          <w:rtl/>
        </w:rPr>
        <w:t xml:space="preserve"> [التوبة: 67]</w:t>
      </w:r>
      <w:r w:rsidR="00B1145C">
        <w:rPr>
          <w:rFonts w:hint="cs"/>
          <w:rtl/>
        </w:rPr>
        <w:t>،</w:t>
      </w:r>
      <w:r>
        <w:rPr>
          <w:rtl/>
        </w:rPr>
        <w:t xml:space="preserve"> </w:t>
      </w:r>
      <w:r w:rsidR="00B1145C" w:rsidRPr="00B1145C">
        <w:rPr>
          <w:rtl/>
        </w:rPr>
        <w:t>﴿نَسُوا اللَّهَ فَأَنْسَاهُمْ أَنْفُسَهُمْ﴾</w:t>
      </w:r>
      <w:r w:rsidR="00B1145C" w:rsidRPr="00B1145C">
        <w:rPr>
          <w:sz w:val="24"/>
          <w:szCs w:val="24"/>
          <w:rtl/>
        </w:rPr>
        <w:t xml:space="preserve"> [الحشر: 19]</w:t>
      </w:r>
      <w:r>
        <w:rPr>
          <w:rtl/>
        </w:rPr>
        <w:t>، فالواجب على دعاة الإصلاح فيهم أن يبدأوا بإصلاح من بقي فيه بقية من الدين والشرف بتأليف جمعية لتنظيم جمع الزكاة منهم، وصرفها لمستحقيها على أن</w:t>
      </w:r>
      <w:r w:rsidR="00B1145C">
        <w:rPr>
          <w:rFonts w:hint="cs"/>
          <w:rtl/>
        </w:rPr>
        <w:t xml:space="preserve"> </w:t>
      </w:r>
      <w:r>
        <w:rPr>
          <w:rtl/>
        </w:rPr>
        <w:t>ي</w:t>
      </w:r>
      <w:r w:rsidR="00B1145C">
        <w:rPr>
          <w:rFonts w:hint="cs"/>
          <w:rtl/>
        </w:rPr>
        <w:t>ُ</w:t>
      </w:r>
      <w:r>
        <w:rPr>
          <w:rtl/>
        </w:rPr>
        <w:t>راعى أن لسهم المؤلفة قلوبهم مصرف</w:t>
      </w:r>
      <w:r w:rsidR="00B1145C">
        <w:rPr>
          <w:rFonts w:hint="cs"/>
          <w:rtl/>
        </w:rPr>
        <w:t>ً</w:t>
      </w:r>
      <w:r>
        <w:rPr>
          <w:rtl/>
        </w:rPr>
        <w:t>ا في مقاومة الردة والإلحاد، وأن لسهم فك الرقاب مصرف</w:t>
      </w:r>
      <w:r w:rsidR="00B1145C">
        <w:rPr>
          <w:rFonts w:hint="cs"/>
          <w:rtl/>
        </w:rPr>
        <w:t>ً</w:t>
      </w:r>
      <w:r>
        <w:rPr>
          <w:rtl/>
        </w:rPr>
        <w:t>ا في تحرير الشعوب المستعمرة في الاستعباد، وأن لسهم سبيل الله مصرف</w:t>
      </w:r>
      <w:r w:rsidR="00B1145C">
        <w:rPr>
          <w:rFonts w:hint="cs"/>
          <w:rtl/>
        </w:rPr>
        <w:t>ً</w:t>
      </w:r>
      <w:r>
        <w:rPr>
          <w:rtl/>
        </w:rPr>
        <w:t>ا في السعي لإعادة حكم الإسلام، وهو أهم من الجهاد لحفظه في حال وجوده من عدوان الكفار، ومصرف</w:t>
      </w:r>
      <w:r w:rsidR="00B1145C">
        <w:rPr>
          <w:rFonts w:hint="cs"/>
          <w:rtl/>
        </w:rPr>
        <w:t>ً</w:t>
      </w:r>
      <w:r>
        <w:rPr>
          <w:rtl/>
        </w:rPr>
        <w:t>ا آخر في الدعوة إليه والدفاع عنه بالألسنة والأقلام، إذا تعذر الدفاع عنه بالمدافع والقنابل.</w:t>
      </w:r>
    </w:p>
    <w:p w14:paraId="492BCF28" w14:textId="0F5CBA95" w:rsidR="00CE29AB" w:rsidRDefault="00FC5B6D" w:rsidP="005304FA">
      <w:pPr>
        <w:ind w:firstLine="226"/>
        <w:rPr>
          <w:rtl/>
        </w:rPr>
      </w:pPr>
      <w:r w:rsidRPr="00FC5B6D">
        <w:rPr>
          <w:rtl/>
        </w:rPr>
        <w:t>ألا إن إيتاء المسلمين أو أكثرهم للزكاة</w:t>
      </w:r>
      <w:r>
        <w:rPr>
          <w:rFonts w:hint="cs"/>
          <w:rtl/>
        </w:rPr>
        <w:t>،</w:t>
      </w:r>
      <w:r w:rsidRPr="00FC5B6D">
        <w:rPr>
          <w:rtl/>
        </w:rPr>
        <w:t xml:space="preserve"> </w:t>
      </w:r>
      <w:r w:rsidR="00CE29AB">
        <w:rPr>
          <w:rtl/>
        </w:rPr>
        <w:t>وصرفها بنظام</w:t>
      </w:r>
      <w:r>
        <w:rPr>
          <w:rFonts w:hint="cs"/>
          <w:rtl/>
        </w:rPr>
        <w:t>؛</w:t>
      </w:r>
      <w:r w:rsidR="00CE29AB">
        <w:rPr>
          <w:rtl/>
        </w:rPr>
        <w:t xml:space="preserve"> كاف</w:t>
      </w:r>
      <w:r w:rsidR="00B1145C">
        <w:rPr>
          <w:rFonts w:hint="cs"/>
          <w:rtl/>
        </w:rPr>
        <w:t>ٍ</w:t>
      </w:r>
      <w:r w:rsidR="00CE29AB">
        <w:rPr>
          <w:rtl/>
        </w:rPr>
        <w:t xml:space="preserve"> لإعادة مجد الإسلام، بل لإعادة ما سلبه الأجانب من دار الإسلام، وإنقاذ المسلمين من رق الكفار، وما هي إلا بذل العشر أو نصفه أو ربعه مما فضل من حاجة الأغنياء، وإن</w:t>
      </w:r>
      <w:r w:rsidR="00B1145C">
        <w:rPr>
          <w:rFonts w:hint="cs"/>
          <w:rtl/>
        </w:rPr>
        <w:t>ن</w:t>
      </w:r>
      <w:r w:rsidR="00CE29AB">
        <w:rPr>
          <w:rtl/>
        </w:rPr>
        <w:t>ا نرى الشعوب التي سادت المسلمين بعد أن كانوا سادتهم، يبذلون أكثر من ذلك في سبيل عقيدتهم، وهو غير مفروض عليهم من ربهم، فهل نجد من أهل الاستقامة والقدرة من ينهض به؟ اللهم وفق وأعن وسدد خطا المصلحين.</w:t>
      </w:r>
    </w:p>
    <w:p w14:paraId="77B6183F" w14:textId="77777777" w:rsidR="00B1145C" w:rsidRDefault="00CE29AB" w:rsidP="005304FA">
      <w:pPr>
        <w:pStyle w:val="3"/>
        <w:rPr>
          <w:rtl/>
        </w:rPr>
      </w:pPr>
      <w:bookmarkStart w:id="204" w:name="_Toc155503404"/>
      <w:r>
        <w:rPr>
          <w:rtl/>
        </w:rPr>
        <w:t>عقاب مانعي الزكاة</w:t>
      </w:r>
      <w:bookmarkEnd w:id="204"/>
    </w:p>
    <w:p w14:paraId="78FCD007" w14:textId="4A9124E4" w:rsidR="00CE29AB" w:rsidRDefault="00CE29AB" w:rsidP="005304FA">
      <w:pPr>
        <w:ind w:firstLine="226"/>
        <w:rPr>
          <w:rtl/>
        </w:rPr>
      </w:pPr>
      <w:r>
        <w:rPr>
          <w:rtl/>
        </w:rPr>
        <w:t>قال الله تعالى</w:t>
      </w:r>
      <w:r w:rsidR="00B1145C">
        <w:rPr>
          <w:rFonts w:hint="cs"/>
          <w:rtl/>
        </w:rPr>
        <w:t>:</w:t>
      </w:r>
      <w:r>
        <w:rPr>
          <w:rtl/>
        </w:rPr>
        <w:t xml:space="preserve"> </w:t>
      </w:r>
      <w:r w:rsidR="00B1145C" w:rsidRPr="00B1145C">
        <w:rPr>
          <w:rtl/>
        </w:rPr>
        <w:t>﴿وَالَّذِينَ يَكْنِزُونَ الذَّهَبَ وَالْفِضَّةَ وَلَا يُنْفِقُونَهَا فِي سَبِيلِ اللَّهِ فَبَشِّرْهُمْ بِعَذَابٍ أَلِيمٍ (34) يَوْمَ يُحْمَى عَلَيْهَا فِي نَارِ جَهَنَّمَ فَتُكْوَى بِهَا جِبَاهُهُمْ وَجُنُوبُهُمْ وَظُهُورُهُمْ هَذَا مَا كَنَزْتُمْ لِأَنْفُسِكُمْ فَذُوقُوا مَا كُنْتُمْ تَكْنِزُونَ (35)﴾</w:t>
      </w:r>
      <w:r w:rsidR="00B1145C" w:rsidRPr="00B1145C">
        <w:rPr>
          <w:sz w:val="24"/>
          <w:szCs w:val="24"/>
          <w:rtl/>
        </w:rPr>
        <w:t xml:space="preserve"> [التوبة: 34-35]</w:t>
      </w:r>
      <w:r w:rsidR="00844DF0" w:rsidRPr="00844DF0">
        <w:rPr>
          <w:rFonts w:hint="cs"/>
          <w:vertAlign w:val="superscript"/>
          <w:rtl/>
        </w:rPr>
        <w:t>(</w:t>
      </w:r>
      <w:r w:rsidR="00844DF0" w:rsidRPr="00583389">
        <w:rPr>
          <w:rStyle w:val="a4"/>
          <w:rtl/>
        </w:rPr>
        <w:footnoteReference w:id="701"/>
      </w:r>
      <w:r w:rsidR="00844DF0" w:rsidRPr="00844DF0">
        <w:rPr>
          <w:rFonts w:hint="cs"/>
          <w:vertAlign w:val="superscript"/>
          <w:rtl/>
        </w:rPr>
        <w:t>)</w:t>
      </w:r>
      <w:r w:rsidR="00852B9A">
        <w:rPr>
          <w:rtl/>
        </w:rPr>
        <w:t>.</w:t>
      </w:r>
      <w:r>
        <w:rPr>
          <w:rtl/>
        </w:rPr>
        <w:t xml:space="preserve">. والآية </w:t>
      </w:r>
      <w:r w:rsidR="00FC5B6D">
        <w:rPr>
          <w:rFonts w:hint="cs"/>
          <w:rtl/>
        </w:rPr>
        <w:t>ت</w:t>
      </w:r>
      <w:r>
        <w:rPr>
          <w:rtl/>
        </w:rPr>
        <w:t>صور عذاب كل من يكنز الذهب والفضة ولا ينفقها في سبيل الله، ولا يصرف منها في أي وجه من وجوه الخير العام، بل يجمعها ويكدسها، لا لغا</w:t>
      </w:r>
      <w:r w:rsidR="00FC5B6D">
        <w:rPr>
          <w:rFonts w:hint="cs"/>
          <w:rtl/>
        </w:rPr>
        <w:t>ي</w:t>
      </w:r>
      <w:r>
        <w:rPr>
          <w:rtl/>
        </w:rPr>
        <w:t>ة إلا حب التملك وال</w:t>
      </w:r>
      <w:r w:rsidR="00FC5B6D">
        <w:rPr>
          <w:rFonts w:hint="cs"/>
          <w:rtl/>
        </w:rPr>
        <w:t>اق</w:t>
      </w:r>
      <w:r>
        <w:rPr>
          <w:rtl/>
        </w:rPr>
        <w:t>ت</w:t>
      </w:r>
      <w:r w:rsidR="00FC5B6D">
        <w:rPr>
          <w:rFonts w:hint="cs"/>
          <w:rtl/>
        </w:rPr>
        <w:t>ن</w:t>
      </w:r>
      <w:r>
        <w:rPr>
          <w:rtl/>
        </w:rPr>
        <w:t>اء</w:t>
      </w:r>
      <w:r w:rsidR="00852B9A">
        <w:rPr>
          <w:rtl/>
        </w:rPr>
        <w:t>.</w:t>
      </w:r>
      <w:r>
        <w:rPr>
          <w:rtl/>
        </w:rPr>
        <w:t>. تصور عذابهم في الآخرة بما ك</w:t>
      </w:r>
      <w:r w:rsidR="00FC5B6D">
        <w:rPr>
          <w:rFonts w:hint="cs"/>
          <w:rtl/>
        </w:rPr>
        <w:t>ن</w:t>
      </w:r>
      <w:r>
        <w:rPr>
          <w:rtl/>
        </w:rPr>
        <w:t>زوا من مشهد من المشاهد التصويرية الرائعة المروعة</w:t>
      </w:r>
      <w:r w:rsidR="00852B9A">
        <w:rPr>
          <w:rtl/>
        </w:rPr>
        <w:t>.</w:t>
      </w:r>
      <w:r>
        <w:rPr>
          <w:rtl/>
        </w:rPr>
        <w:t xml:space="preserve">. إن رسم المشهد هكذا في تفصيل، وعرض مشهد العملية منذ خطواتها الأولى إلى خطواتها الأخيرة ليطيل المشهد في الخيال والحس، وهي </w:t>
      </w:r>
      <w:r w:rsidR="00FC5B6D">
        <w:rPr>
          <w:rFonts w:hint="cs"/>
          <w:rtl/>
        </w:rPr>
        <w:t>إ</w:t>
      </w:r>
      <w:r>
        <w:rPr>
          <w:rtl/>
        </w:rPr>
        <w:t>طالة مقصودة</w:t>
      </w:r>
      <w:r w:rsidR="00FC5B6D">
        <w:rPr>
          <w:rFonts w:hint="cs"/>
          <w:rtl/>
        </w:rPr>
        <w:t xml:space="preserve"> </w:t>
      </w:r>
      <w:r w:rsidR="00FC5B6D" w:rsidRPr="00FC5B6D">
        <w:rPr>
          <w:rtl/>
        </w:rPr>
        <w:t>﴿فَبَشِّرْهُمْ بِعَذَابٍ أَلِيمٍ﴾</w:t>
      </w:r>
      <w:r w:rsidR="00852B9A">
        <w:rPr>
          <w:rtl/>
        </w:rPr>
        <w:t>.</w:t>
      </w:r>
      <w:r>
        <w:rPr>
          <w:rtl/>
        </w:rPr>
        <w:t>. ويسكت السياق، وتنتهي</w:t>
      </w:r>
      <w:r w:rsidR="009F06DD">
        <w:rPr>
          <w:rtl/>
        </w:rPr>
        <w:t xml:space="preserve"> الآية</w:t>
      </w:r>
      <w:r w:rsidR="007331D3">
        <w:rPr>
          <w:rtl/>
        </w:rPr>
        <w:t xml:space="preserve"> </w:t>
      </w:r>
      <w:r>
        <w:rPr>
          <w:rtl/>
        </w:rPr>
        <w:t>على هذا الإجمال والإبهام في العذاب</w:t>
      </w:r>
      <w:r w:rsidR="00852B9A">
        <w:rPr>
          <w:rtl/>
        </w:rPr>
        <w:t>.</w:t>
      </w:r>
      <w:r>
        <w:rPr>
          <w:rtl/>
        </w:rPr>
        <w:t>. ثم يأخذ في التفصيل بعد ال</w:t>
      </w:r>
      <w:r w:rsidR="00FC5B6D">
        <w:rPr>
          <w:rFonts w:hint="cs"/>
          <w:rtl/>
        </w:rPr>
        <w:t>إ</w:t>
      </w:r>
      <w:r>
        <w:rPr>
          <w:rtl/>
        </w:rPr>
        <w:t xml:space="preserve">جمال </w:t>
      </w:r>
      <w:r w:rsidR="00FC5B6D">
        <w:rPr>
          <w:rFonts w:hint="cs"/>
          <w:rtl/>
        </w:rPr>
        <w:t>ليبيّن</w:t>
      </w:r>
      <w:r>
        <w:rPr>
          <w:rtl/>
        </w:rPr>
        <w:t xml:space="preserve"> هذا المصير المش</w:t>
      </w:r>
      <w:r w:rsidR="00FC5B6D">
        <w:rPr>
          <w:rFonts w:hint="cs"/>
          <w:rtl/>
        </w:rPr>
        <w:t>ؤ</w:t>
      </w:r>
      <w:r>
        <w:rPr>
          <w:rtl/>
        </w:rPr>
        <w:t xml:space="preserve">وم الذي سيصير إليه هذا المال الكثير </w:t>
      </w:r>
      <w:r w:rsidR="00FC5B6D">
        <w:rPr>
          <w:rFonts w:hint="cs"/>
          <w:rtl/>
        </w:rPr>
        <w:t>ب</w:t>
      </w:r>
      <w:r>
        <w:rPr>
          <w:rtl/>
        </w:rPr>
        <w:t>من اكت</w:t>
      </w:r>
      <w:r w:rsidR="00FC5B6D">
        <w:rPr>
          <w:rFonts w:hint="cs"/>
          <w:rtl/>
        </w:rPr>
        <w:t>ن</w:t>
      </w:r>
      <w:r>
        <w:rPr>
          <w:rtl/>
        </w:rPr>
        <w:t xml:space="preserve">زوه، وأنهم إذ خلفوه وراءهم </w:t>
      </w:r>
      <w:r w:rsidR="00FC5B6D">
        <w:rPr>
          <w:rFonts w:hint="cs"/>
          <w:rtl/>
        </w:rPr>
        <w:t>و</w:t>
      </w:r>
      <w:r>
        <w:rPr>
          <w:rtl/>
        </w:rPr>
        <w:t xml:space="preserve">لم ينفقوه في سبيل الله فإنه قد </w:t>
      </w:r>
      <w:r w:rsidR="00FC5B6D">
        <w:rPr>
          <w:rFonts w:hint="cs"/>
          <w:rtl/>
        </w:rPr>
        <w:t>تبع</w:t>
      </w:r>
      <w:r>
        <w:rPr>
          <w:rtl/>
        </w:rPr>
        <w:t xml:space="preserve">هم إلى آخرتهم ليلقاهم هناك في يوم القيامة حيث لا </w:t>
      </w:r>
      <w:r w:rsidR="00FC5B6D">
        <w:rPr>
          <w:rFonts w:hint="cs"/>
          <w:rtl/>
        </w:rPr>
        <w:t>بي</w:t>
      </w:r>
      <w:r>
        <w:rPr>
          <w:rtl/>
        </w:rPr>
        <w:t>ع ولا شراء</w:t>
      </w:r>
      <w:r w:rsidR="00852B9A">
        <w:rPr>
          <w:rtl/>
        </w:rPr>
        <w:t>.</w:t>
      </w:r>
      <w:r>
        <w:rPr>
          <w:rtl/>
        </w:rPr>
        <w:t>. ولكن لا</w:t>
      </w:r>
      <w:r w:rsidR="00FC5B6D">
        <w:rPr>
          <w:rFonts w:hint="cs"/>
          <w:rtl/>
        </w:rPr>
        <w:t xml:space="preserve"> </w:t>
      </w:r>
      <w:r>
        <w:rPr>
          <w:rtl/>
        </w:rPr>
        <w:t xml:space="preserve">بد أن يكون لهذا المال عمل، وقد صار إلى أصحابه، وليس هناك إلا النار التي يعيشون فيها ويتعاملون معها، </w:t>
      </w:r>
      <w:r w:rsidR="00FC5B6D" w:rsidRPr="00FC5B6D">
        <w:rPr>
          <w:rtl/>
        </w:rPr>
        <w:t>﴿يَوْمَ يُحْمَى عَلَيْهَا فِي نَارِ جَهَنَّمَ﴾</w:t>
      </w:r>
      <w:r w:rsidR="00FC5B6D">
        <w:rPr>
          <w:rFonts w:hint="cs"/>
          <w:rtl/>
        </w:rPr>
        <w:t>.</w:t>
      </w:r>
    </w:p>
    <w:p w14:paraId="15C583DF" w14:textId="71AC156A" w:rsidR="00CE29AB" w:rsidRDefault="00CE29AB" w:rsidP="005304FA">
      <w:pPr>
        <w:ind w:firstLine="226"/>
        <w:rPr>
          <w:rtl/>
        </w:rPr>
      </w:pPr>
      <w:r>
        <w:rPr>
          <w:rtl/>
        </w:rPr>
        <w:t>وحين ي</w:t>
      </w:r>
      <w:r w:rsidR="00FC5B6D">
        <w:rPr>
          <w:rFonts w:hint="cs"/>
          <w:rtl/>
        </w:rPr>
        <w:t>ت</w:t>
      </w:r>
      <w:r>
        <w:rPr>
          <w:rtl/>
        </w:rPr>
        <w:t>صل هذا المال</w:t>
      </w:r>
      <w:r w:rsidR="00FC5B6D">
        <w:rPr>
          <w:rFonts w:hint="cs"/>
          <w:rtl/>
        </w:rPr>
        <w:t xml:space="preserve"> -</w:t>
      </w:r>
      <w:r>
        <w:rPr>
          <w:rtl/>
        </w:rPr>
        <w:t>من ذهب أو فضة</w:t>
      </w:r>
      <w:r w:rsidR="00FC5B6D">
        <w:rPr>
          <w:rFonts w:hint="cs"/>
          <w:rtl/>
        </w:rPr>
        <w:t>-</w:t>
      </w:r>
      <w:r>
        <w:rPr>
          <w:rtl/>
        </w:rPr>
        <w:t xml:space="preserve"> بالنار سي</w:t>
      </w:r>
      <w:r w:rsidR="00FC5B6D">
        <w:rPr>
          <w:rFonts w:hint="cs"/>
          <w:rtl/>
        </w:rPr>
        <w:t>تح</w:t>
      </w:r>
      <w:r>
        <w:rPr>
          <w:rtl/>
        </w:rPr>
        <w:t>ول إلى كتل من الجمر، وينتظر السامع عملية الإحماء</w:t>
      </w:r>
      <w:r w:rsidR="00FC5B6D">
        <w:rPr>
          <w:rFonts w:hint="cs"/>
          <w:rtl/>
        </w:rPr>
        <w:t>!</w:t>
      </w:r>
    </w:p>
    <w:p w14:paraId="41A19FA9" w14:textId="32D911CB" w:rsidR="00FC5B6D" w:rsidRDefault="00CE29AB" w:rsidP="005304FA">
      <w:pPr>
        <w:ind w:firstLine="226"/>
        <w:rPr>
          <w:rtl/>
        </w:rPr>
      </w:pPr>
      <w:r>
        <w:rPr>
          <w:rtl/>
        </w:rPr>
        <w:t>ثم ها هي ذي حميت و</w:t>
      </w:r>
      <w:r w:rsidR="00FC5B6D">
        <w:rPr>
          <w:rFonts w:hint="cs"/>
          <w:rtl/>
        </w:rPr>
        <w:t>ا</w:t>
      </w:r>
      <w:r>
        <w:rPr>
          <w:rtl/>
        </w:rPr>
        <w:t>حمرت، وها هي</w:t>
      </w:r>
      <w:r w:rsidR="009F06DD">
        <w:rPr>
          <w:rtl/>
        </w:rPr>
        <w:t xml:space="preserve"> ذي </w:t>
      </w:r>
      <w:r>
        <w:rPr>
          <w:rtl/>
        </w:rPr>
        <w:t>معدة مهيأة فليبدأ العذاب الأليم.</w:t>
      </w:r>
    </w:p>
    <w:p w14:paraId="5560C812" w14:textId="3831F83A" w:rsidR="00CE29AB" w:rsidRDefault="00CE29AB" w:rsidP="005304FA">
      <w:pPr>
        <w:ind w:firstLine="226"/>
        <w:rPr>
          <w:rtl/>
        </w:rPr>
      </w:pPr>
      <w:r>
        <w:rPr>
          <w:rtl/>
        </w:rPr>
        <w:t>ها هي ذي الجباه ت</w:t>
      </w:r>
      <w:r w:rsidR="00A84653">
        <w:rPr>
          <w:rtl/>
        </w:rPr>
        <w:t>ك</w:t>
      </w:r>
      <w:r>
        <w:rPr>
          <w:rtl/>
        </w:rPr>
        <w:t>و</w:t>
      </w:r>
      <w:r w:rsidR="00FC5B6D">
        <w:rPr>
          <w:rFonts w:hint="cs"/>
          <w:rtl/>
        </w:rPr>
        <w:t>ى..</w:t>
      </w:r>
    </w:p>
    <w:p w14:paraId="1BA02BED" w14:textId="6AC1F4EB" w:rsidR="00FC5B6D" w:rsidRDefault="00CE29AB" w:rsidP="005304FA">
      <w:pPr>
        <w:ind w:firstLine="226"/>
        <w:rPr>
          <w:rtl/>
        </w:rPr>
      </w:pPr>
      <w:r>
        <w:rPr>
          <w:rtl/>
        </w:rPr>
        <w:t>لقد انتهت عملية الكي في الجباه، فليدار على الجنوب..</w:t>
      </w:r>
    </w:p>
    <w:p w14:paraId="0279BEDF" w14:textId="2F73BA96" w:rsidR="00FC5B6D" w:rsidRDefault="00CE29AB" w:rsidP="005304FA">
      <w:pPr>
        <w:ind w:firstLine="226"/>
        <w:rPr>
          <w:rtl/>
        </w:rPr>
      </w:pPr>
      <w:r>
        <w:rPr>
          <w:rtl/>
        </w:rPr>
        <w:t>ها هي</w:t>
      </w:r>
      <w:r w:rsidR="009F06DD">
        <w:rPr>
          <w:rtl/>
        </w:rPr>
        <w:t xml:space="preserve"> ذي </w:t>
      </w:r>
      <w:r>
        <w:rPr>
          <w:rtl/>
        </w:rPr>
        <w:t>الجنوب ت</w:t>
      </w:r>
      <w:r w:rsidR="00A84653">
        <w:rPr>
          <w:rtl/>
        </w:rPr>
        <w:t>ك</w:t>
      </w:r>
      <w:r>
        <w:rPr>
          <w:rtl/>
        </w:rPr>
        <w:t>و</w:t>
      </w:r>
      <w:r w:rsidR="00FC5B6D">
        <w:rPr>
          <w:rFonts w:hint="cs"/>
          <w:rtl/>
        </w:rPr>
        <w:t>ى</w:t>
      </w:r>
      <w:r>
        <w:rPr>
          <w:rtl/>
        </w:rPr>
        <w:t>..</w:t>
      </w:r>
    </w:p>
    <w:p w14:paraId="04450D1F" w14:textId="6815072C" w:rsidR="00852B9A" w:rsidRDefault="00CE29AB" w:rsidP="005304FA">
      <w:pPr>
        <w:ind w:firstLine="226"/>
        <w:rPr>
          <w:rtl/>
        </w:rPr>
      </w:pPr>
      <w:r>
        <w:rPr>
          <w:rtl/>
        </w:rPr>
        <w:t>لقد انتهت هذه، فليدار على الظهور</w:t>
      </w:r>
      <w:r w:rsidR="00FC5B6D">
        <w:rPr>
          <w:rFonts w:hint="cs"/>
          <w:rtl/>
        </w:rPr>
        <w:t>.</w:t>
      </w:r>
      <w:r w:rsidR="00852B9A">
        <w:rPr>
          <w:rFonts w:hint="cs"/>
          <w:rtl/>
        </w:rPr>
        <w:t>.</w:t>
      </w:r>
    </w:p>
    <w:p w14:paraId="7CE82E01" w14:textId="2AE9FB55" w:rsidR="00CE29AB" w:rsidRDefault="00CE29AB" w:rsidP="005304FA">
      <w:pPr>
        <w:ind w:firstLine="226"/>
        <w:rPr>
          <w:rtl/>
        </w:rPr>
      </w:pPr>
      <w:r>
        <w:rPr>
          <w:rtl/>
        </w:rPr>
        <w:t>ها هي</w:t>
      </w:r>
      <w:r w:rsidR="009F06DD">
        <w:rPr>
          <w:rtl/>
        </w:rPr>
        <w:t xml:space="preserve"> ذي </w:t>
      </w:r>
      <w:r>
        <w:rPr>
          <w:rtl/>
        </w:rPr>
        <w:t>الظهور ت</w:t>
      </w:r>
      <w:r w:rsidR="00A84653">
        <w:rPr>
          <w:rtl/>
        </w:rPr>
        <w:t>ك</w:t>
      </w:r>
      <w:r>
        <w:rPr>
          <w:rtl/>
        </w:rPr>
        <w:t>و</w:t>
      </w:r>
      <w:r w:rsidR="00FC5B6D">
        <w:rPr>
          <w:rFonts w:hint="cs"/>
          <w:rtl/>
        </w:rPr>
        <w:t>ى</w:t>
      </w:r>
      <w:r>
        <w:rPr>
          <w:rtl/>
        </w:rPr>
        <w:t>..</w:t>
      </w:r>
    </w:p>
    <w:p w14:paraId="7239E9E6" w14:textId="398BB3B4" w:rsidR="00CE29AB" w:rsidRDefault="00CE29AB" w:rsidP="005304FA">
      <w:pPr>
        <w:ind w:firstLine="226"/>
        <w:rPr>
          <w:rtl/>
        </w:rPr>
      </w:pPr>
      <w:r>
        <w:rPr>
          <w:rtl/>
        </w:rPr>
        <w:t>لقد انتهى هذا اللون من العذاب، فليتبعه الترزيل و</w:t>
      </w:r>
      <w:r w:rsidR="00FC5B6D">
        <w:rPr>
          <w:rFonts w:hint="cs"/>
          <w:rtl/>
        </w:rPr>
        <w:t>ال</w:t>
      </w:r>
      <w:r>
        <w:rPr>
          <w:rtl/>
        </w:rPr>
        <w:t>تأنيب، وليأت ملائكة العذاب الذين ي</w:t>
      </w:r>
      <w:r w:rsidR="00FC5B6D">
        <w:rPr>
          <w:rFonts w:hint="cs"/>
          <w:rtl/>
        </w:rPr>
        <w:t>ت</w:t>
      </w:r>
      <w:r>
        <w:rPr>
          <w:rtl/>
        </w:rPr>
        <w:t>ولون كيهم يقولون لهم</w:t>
      </w:r>
      <w:r w:rsidR="00852B9A">
        <w:rPr>
          <w:rtl/>
        </w:rPr>
        <w:t>.</w:t>
      </w:r>
      <w:r>
        <w:rPr>
          <w:rtl/>
        </w:rPr>
        <w:t xml:space="preserve">. </w:t>
      </w:r>
      <w:r w:rsidR="00FC5B6D" w:rsidRPr="00FC5B6D">
        <w:rPr>
          <w:rtl/>
        </w:rPr>
        <w:t>﴿هَذَا مَا كَنَزْتُمْ لِأَنْفُسِكُمْ﴾</w:t>
      </w:r>
      <w:r w:rsidR="00FC5B6D">
        <w:rPr>
          <w:rFonts w:hint="cs"/>
          <w:rtl/>
        </w:rPr>
        <w:t>؛</w:t>
      </w:r>
      <w:r>
        <w:rPr>
          <w:rtl/>
        </w:rPr>
        <w:t xml:space="preserve"> أي هذا العذاب الأليم الواقع بك</w:t>
      </w:r>
      <w:r w:rsidR="00FC5B6D">
        <w:rPr>
          <w:rFonts w:hint="cs"/>
          <w:rtl/>
        </w:rPr>
        <w:t>م</w:t>
      </w:r>
      <w:r>
        <w:rPr>
          <w:rtl/>
        </w:rPr>
        <w:t xml:space="preserve"> هو جزاء ما كنزتم في الدنيا، أو هذا المال الذي تكوون به هو المال الذي كنزتموه لأنفسكم لتنفرد بالتمتع به</w:t>
      </w:r>
      <w:r w:rsidR="00FC5B6D">
        <w:rPr>
          <w:rFonts w:hint="cs"/>
          <w:rtl/>
        </w:rPr>
        <w:t>.</w:t>
      </w:r>
    </w:p>
    <w:p w14:paraId="32CF2167" w14:textId="55FC778B" w:rsidR="00CE29AB" w:rsidRDefault="00FC5B6D" w:rsidP="005304FA">
      <w:pPr>
        <w:ind w:firstLine="226"/>
        <w:rPr>
          <w:rtl/>
        </w:rPr>
      </w:pPr>
      <w:r w:rsidRPr="00FC5B6D">
        <w:rPr>
          <w:rtl/>
        </w:rPr>
        <w:t>﴿فَذُوقُوا مَا كُنْتُمْ تَكْنِزُونَ﴾</w:t>
      </w:r>
      <w:r w:rsidR="00CE29AB">
        <w:rPr>
          <w:rtl/>
        </w:rPr>
        <w:t xml:space="preserve"> ذوقوه بذاته، فهو الذي تذوقون منه مسه للجنوب والظهور والجباه</w:t>
      </w:r>
      <w:r>
        <w:rPr>
          <w:rFonts w:hint="cs"/>
          <w:rtl/>
        </w:rPr>
        <w:t>،</w:t>
      </w:r>
      <w:r w:rsidR="00CE29AB">
        <w:rPr>
          <w:rtl/>
        </w:rPr>
        <w:t xml:space="preserve"> ذوقوا ن</w:t>
      </w:r>
      <w:r w:rsidR="00A84653">
        <w:rPr>
          <w:rtl/>
        </w:rPr>
        <w:t>ك</w:t>
      </w:r>
      <w:r w:rsidR="00CE29AB">
        <w:rPr>
          <w:rtl/>
        </w:rPr>
        <w:t>اله، وو</w:t>
      </w:r>
      <w:r>
        <w:rPr>
          <w:rFonts w:hint="cs"/>
          <w:rtl/>
        </w:rPr>
        <w:t>ب</w:t>
      </w:r>
      <w:r w:rsidR="00CE29AB">
        <w:rPr>
          <w:rtl/>
        </w:rPr>
        <w:t>ال كنزكم له و</w:t>
      </w:r>
      <w:r>
        <w:rPr>
          <w:rFonts w:hint="cs"/>
          <w:rtl/>
        </w:rPr>
        <w:t>إ</w:t>
      </w:r>
      <w:r w:rsidR="00CE29AB">
        <w:rPr>
          <w:rtl/>
        </w:rPr>
        <w:t xml:space="preserve">مساككم </w:t>
      </w:r>
      <w:r>
        <w:rPr>
          <w:rFonts w:hint="cs"/>
          <w:rtl/>
        </w:rPr>
        <w:t>إ</w:t>
      </w:r>
      <w:r w:rsidR="00CE29AB">
        <w:rPr>
          <w:rtl/>
        </w:rPr>
        <w:t xml:space="preserve">ياه عن النفقة في سبيل الله، وأطعموا عذاب الله بما كنتم تمنعون منه حقوق الله، وتكنزونه مكاثرة ومباهاة، فهذا هو بذاته الذي كنزتموه للذة، </w:t>
      </w:r>
      <w:r w:rsidR="00131134">
        <w:rPr>
          <w:rFonts w:hint="cs"/>
          <w:rtl/>
        </w:rPr>
        <w:t>واعتقدتم</w:t>
      </w:r>
      <w:r w:rsidR="00CE29AB">
        <w:rPr>
          <w:rtl/>
        </w:rPr>
        <w:t xml:space="preserve"> منفعة كنزه لأنفسكم خاصة بها لا يشارككم فيها أحد، قد كان لكم عدو</w:t>
      </w:r>
      <w:r>
        <w:rPr>
          <w:rFonts w:hint="cs"/>
          <w:rtl/>
        </w:rPr>
        <w:t>ً</w:t>
      </w:r>
      <w:r w:rsidR="00CE29AB">
        <w:rPr>
          <w:rtl/>
        </w:rPr>
        <w:t xml:space="preserve">ا وعليكم ضدا، وانقلب أداة لهذا اللون الأليم من العذاب في الآخرة، بعد أن صار في الدنيا لغيركم، </w:t>
      </w:r>
      <w:r w:rsidR="00A84653">
        <w:rPr>
          <w:rtl/>
        </w:rPr>
        <w:t>ك</w:t>
      </w:r>
      <w:r w:rsidR="00CE29AB">
        <w:rPr>
          <w:rtl/>
        </w:rPr>
        <w:t>د</w:t>
      </w:r>
      <w:r>
        <w:rPr>
          <w:rFonts w:hint="cs"/>
          <w:rtl/>
        </w:rPr>
        <w:t>أ</w:t>
      </w:r>
      <w:r w:rsidR="00CE29AB">
        <w:rPr>
          <w:rtl/>
        </w:rPr>
        <w:t>ب جميع أهل الباطل، فيما زين لهم من الرذائل</w:t>
      </w:r>
      <w:r>
        <w:rPr>
          <w:rFonts w:hint="cs"/>
          <w:rtl/>
        </w:rPr>
        <w:t>.</w:t>
      </w:r>
    </w:p>
    <w:p w14:paraId="4F414834" w14:textId="4CD86774" w:rsidR="00CE29AB" w:rsidRDefault="00CE29AB" w:rsidP="005304FA">
      <w:pPr>
        <w:ind w:firstLine="226"/>
        <w:rPr>
          <w:rtl/>
        </w:rPr>
      </w:pPr>
      <w:r>
        <w:rPr>
          <w:rtl/>
        </w:rPr>
        <w:t>بر</w:t>
      </w:r>
      <w:r w:rsidR="007B3794">
        <w:rPr>
          <w:rFonts w:hint="cs"/>
          <w:rtl/>
        </w:rPr>
        <w:t>ى</w:t>
      </w:r>
      <w:r>
        <w:rPr>
          <w:rtl/>
        </w:rPr>
        <w:t xml:space="preserve"> البخلاء أن البخل حزم، كما يرى الجبناء أن الجين حزم، وتلك خديعة الطبع اللئيم، واجتهاد الرأي الأفين</w:t>
      </w:r>
      <w:r w:rsidR="00852B9A">
        <w:rPr>
          <w:rtl/>
        </w:rPr>
        <w:t>.</w:t>
      </w:r>
      <w:r>
        <w:rPr>
          <w:rtl/>
        </w:rPr>
        <w:t xml:space="preserve">. فالأولون من خوف الفقر في فقر، والآخرون </w:t>
      </w:r>
      <w:r w:rsidR="007B3794">
        <w:rPr>
          <w:rFonts w:hint="cs"/>
          <w:rtl/>
        </w:rPr>
        <w:t>ي</w:t>
      </w:r>
      <w:r>
        <w:rPr>
          <w:rtl/>
        </w:rPr>
        <w:t>عرضون أنفسهم للأذى أو الموت بهربهم من الموت</w:t>
      </w:r>
      <w:r w:rsidR="007B3794">
        <w:rPr>
          <w:rFonts w:hint="cs"/>
          <w:rtl/>
        </w:rPr>
        <w:t>!</w:t>
      </w:r>
    </w:p>
    <w:p w14:paraId="167BE04A" w14:textId="2A4A508F" w:rsidR="00CE29AB" w:rsidRDefault="00CE29AB" w:rsidP="005304FA">
      <w:pPr>
        <w:ind w:firstLine="226"/>
        <w:rPr>
          <w:rtl/>
        </w:rPr>
      </w:pPr>
      <w:r>
        <w:rPr>
          <w:rtl/>
        </w:rPr>
        <w:t>فإن جبنهم هو الذي ي</w:t>
      </w:r>
      <w:r w:rsidR="007B3794">
        <w:rPr>
          <w:rFonts w:hint="cs"/>
          <w:rtl/>
        </w:rPr>
        <w:t>ُ</w:t>
      </w:r>
      <w:r>
        <w:rPr>
          <w:rtl/>
        </w:rPr>
        <w:t>غر</w:t>
      </w:r>
      <w:r w:rsidR="007B3794">
        <w:rPr>
          <w:rFonts w:hint="cs"/>
          <w:rtl/>
        </w:rPr>
        <w:t>ي</w:t>
      </w:r>
      <w:r>
        <w:rPr>
          <w:rtl/>
        </w:rPr>
        <w:t xml:space="preserve"> المعتدين ب</w:t>
      </w:r>
      <w:r w:rsidR="007B3794">
        <w:rPr>
          <w:rFonts w:hint="cs"/>
          <w:rtl/>
        </w:rPr>
        <w:t>إ</w:t>
      </w:r>
      <w:r>
        <w:rPr>
          <w:rtl/>
        </w:rPr>
        <w:t>يذائهم ويمكن المقاتلين من الفتك بهم.</w:t>
      </w:r>
    </w:p>
    <w:p w14:paraId="295831DA" w14:textId="638C39CD" w:rsidR="00CE29AB" w:rsidRDefault="007B3794" w:rsidP="005304FA">
      <w:pPr>
        <w:ind w:firstLine="226"/>
        <w:rPr>
          <w:rtl/>
        </w:rPr>
      </w:pPr>
      <w:r>
        <w:rPr>
          <w:rFonts w:hint="cs"/>
          <w:rtl/>
        </w:rPr>
        <w:t>أ</w:t>
      </w:r>
      <w:r w:rsidR="00CE29AB">
        <w:rPr>
          <w:rtl/>
        </w:rPr>
        <w:t xml:space="preserve">لا أنه لمشهد مفزع مروع يعرض في تفصيل وتطول وأناة، </w:t>
      </w:r>
      <w:r>
        <w:rPr>
          <w:rFonts w:hint="cs"/>
          <w:rtl/>
        </w:rPr>
        <w:t>أ</w:t>
      </w:r>
      <w:r w:rsidR="00CE29AB">
        <w:rPr>
          <w:rtl/>
        </w:rPr>
        <w:t>لا وأن من أكبر أسباب الضعف الظاهر الذي نراه في المسلمين في هذا العصر</w:t>
      </w:r>
      <w:r>
        <w:rPr>
          <w:rFonts w:hint="cs"/>
          <w:rtl/>
        </w:rPr>
        <w:t xml:space="preserve"> -</w:t>
      </w:r>
      <w:r w:rsidR="00CE29AB">
        <w:rPr>
          <w:rtl/>
        </w:rPr>
        <w:t>حتى تمكن أعداؤهم من سلب ملكهم ويحاولون صدهم عن دينهم</w:t>
      </w:r>
      <w:r>
        <w:rPr>
          <w:rFonts w:hint="cs"/>
          <w:rtl/>
        </w:rPr>
        <w:t>-</w:t>
      </w:r>
      <w:r w:rsidR="00CE29AB">
        <w:rPr>
          <w:rtl/>
        </w:rPr>
        <w:t xml:space="preserve"> هو بخل أغنيائهم، وجين زعمائهم، إذ لو وجهوا همهم لإنشاء المدارس والمصانع والمعامل لتعليم النش</w:t>
      </w:r>
      <w:r>
        <w:rPr>
          <w:rFonts w:hint="cs"/>
          <w:rtl/>
        </w:rPr>
        <w:t>أ</w:t>
      </w:r>
      <w:r w:rsidR="00CE29AB">
        <w:rPr>
          <w:rtl/>
        </w:rPr>
        <w:t xml:space="preserve"> العلوم الدينية والدنيوية من فنون الحرب وصنع الأسلحة لأمكنهم أن يخرجوا للأمة رجالا</w:t>
      </w:r>
      <w:r>
        <w:rPr>
          <w:rFonts w:hint="cs"/>
          <w:rtl/>
        </w:rPr>
        <w:t>ً</w:t>
      </w:r>
      <w:r w:rsidR="00CE29AB">
        <w:rPr>
          <w:rtl/>
        </w:rPr>
        <w:t xml:space="preserve"> يحفظون الدين والملك، وبعيدون إليها مجدها الزائل</w:t>
      </w:r>
      <w:r>
        <w:rPr>
          <w:rFonts w:hint="cs"/>
          <w:rtl/>
        </w:rPr>
        <w:t>،</w:t>
      </w:r>
      <w:r w:rsidR="00CE29AB">
        <w:rPr>
          <w:rtl/>
        </w:rPr>
        <w:t xml:space="preserve"> ويجذبون المعتدين عليها إلى الإسلام ويدخلونها فيه أفواج</w:t>
      </w:r>
      <w:r>
        <w:rPr>
          <w:rFonts w:hint="cs"/>
          <w:rtl/>
        </w:rPr>
        <w:t>ً</w:t>
      </w:r>
      <w:r w:rsidR="00CE29AB">
        <w:rPr>
          <w:rtl/>
        </w:rPr>
        <w:t>ا أفواج</w:t>
      </w:r>
      <w:r>
        <w:rPr>
          <w:rFonts w:hint="cs"/>
          <w:rtl/>
        </w:rPr>
        <w:t>ً</w:t>
      </w:r>
      <w:r w:rsidR="00CE29AB">
        <w:rPr>
          <w:rtl/>
        </w:rPr>
        <w:t>ا</w:t>
      </w:r>
      <w:r>
        <w:rPr>
          <w:rFonts w:hint="cs"/>
          <w:rtl/>
        </w:rPr>
        <w:t>.</w:t>
      </w:r>
    </w:p>
    <w:p w14:paraId="65CF0D86" w14:textId="04DACF9E" w:rsidR="007B3794" w:rsidRPr="007B3794" w:rsidRDefault="00CE29AB" w:rsidP="005304FA">
      <w:pPr>
        <w:ind w:firstLine="226"/>
        <w:rPr>
          <w:b/>
          <w:bCs/>
          <w:rtl/>
        </w:rPr>
      </w:pPr>
      <w:r w:rsidRPr="007B3794">
        <w:rPr>
          <w:b/>
          <w:bCs/>
          <w:rtl/>
        </w:rPr>
        <w:t>بق</w:t>
      </w:r>
      <w:r w:rsidR="007B3794" w:rsidRPr="007B3794">
        <w:rPr>
          <w:rFonts w:hint="cs"/>
          <w:b/>
          <w:bCs/>
          <w:rtl/>
        </w:rPr>
        <w:t>ي</w:t>
      </w:r>
      <w:r w:rsidRPr="007B3794">
        <w:rPr>
          <w:b/>
          <w:bCs/>
          <w:rtl/>
        </w:rPr>
        <w:t xml:space="preserve"> في</w:t>
      </w:r>
      <w:r w:rsidR="009F06DD">
        <w:rPr>
          <w:b/>
          <w:bCs/>
          <w:rtl/>
        </w:rPr>
        <w:t xml:space="preserve"> الآية</w:t>
      </w:r>
      <w:r w:rsidR="007331D3">
        <w:rPr>
          <w:b/>
          <w:bCs/>
          <w:rtl/>
        </w:rPr>
        <w:t xml:space="preserve"> </w:t>
      </w:r>
      <w:r w:rsidRPr="007B3794">
        <w:rPr>
          <w:b/>
          <w:bCs/>
          <w:rtl/>
        </w:rPr>
        <w:t>مباحث</w:t>
      </w:r>
      <w:r w:rsidR="007B3794">
        <w:rPr>
          <w:rFonts w:hint="cs"/>
          <w:b/>
          <w:bCs/>
          <w:rtl/>
        </w:rPr>
        <w:t>:</w:t>
      </w:r>
    </w:p>
    <w:p w14:paraId="56971DCC" w14:textId="77777777" w:rsidR="007B3794" w:rsidRDefault="00CE29AB" w:rsidP="005304FA">
      <w:pPr>
        <w:pStyle w:val="3"/>
        <w:rPr>
          <w:rtl/>
        </w:rPr>
      </w:pPr>
      <w:bookmarkStart w:id="205" w:name="_Toc155503405"/>
      <w:r>
        <w:rPr>
          <w:rtl/>
        </w:rPr>
        <w:t>المبحث الأول: في كيفية الكي وال</w:t>
      </w:r>
      <w:r w:rsidR="007B3794">
        <w:rPr>
          <w:rFonts w:hint="cs"/>
          <w:rtl/>
        </w:rPr>
        <w:t>إ</w:t>
      </w:r>
      <w:r>
        <w:rPr>
          <w:rtl/>
        </w:rPr>
        <w:t>حماء، ولم خصت هذه الأعضاء؟</w:t>
      </w:r>
      <w:bookmarkEnd w:id="205"/>
    </w:p>
    <w:p w14:paraId="377D5029" w14:textId="156093FB" w:rsidR="00CE29AB" w:rsidRDefault="007B3794" w:rsidP="005304FA">
      <w:pPr>
        <w:ind w:firstLine="226"/>
        <w:rPr>
          <w:rtl/>
        </w:rPr>
      </w:pPr>
      <w:r>
        <w:rPr>
          <w:rFonts w:hint="cs"/>
          <w:rtl/>
        </w:rPr>
        <w:t xml:space="preserve">قال سبحانه وتعالى: </w:t>
      </w:r>
      <w:r w:rsidRPr="007B3794">
        <w:rPr>
          <w:rtl/>
        </w:rPr>
        <w:t>﴿يَوْمَ يُحْمَى عَلَيْهَا فِي نَارِ جَهَنَّمَ﴾</w:t>
      </w:r>
      <w:r w:rsidR="00CE29AB">
        <w:rPr>
          <w:rtl/>
        </w:rPr>
        <w:t xml:space="preserve"> ظاهر العبادة </w:t>
      </w:r>
      <w:r>
        <w:rPr>
          <w:rFonts w:hint="cs"/>
          <w:rtl/>
        </w:rPr>
        <w:t>أ</w:t>
      </w:r>
      <w:r w:rsidR="00CE29AB">
        <w:rPr>
          <w:rtl/>
        </w:rPr>
        <w:t>نه ي</w:t>
      </w:r>
      <w:r>
        <w:rPr>
          <w:rFonts w:hint="cs"/>
          <w:rtl/>
        </w:rPr>
        <w:t>ُ</w:t>
      </w:r>
      <w:r w:rsidR="00CE29AB">
        <w:rPr>
          <w:rtl/>
        </w:rPr>
        <w:t>حم</w:t>
      </w:r>
      <w:r>
        <w:rPr>
          <w:rFonts w:hint="cs"/>
          <w:rtl/>
        </w:rPr>
        <w:t>ى</w:t>
      </w:r>
      <w:r w:rsidR="00CE29AB">
        <w:rPr>
          <w:rtl/>
        </w:rPr>
        <w:t xml:space="preserve"> عليها بأعيانها والله قادر على </w:t>
      </w:r>
      <w:r>
        <w:rPr>
          <w:rFonts w:hint="cs"/>
          <w:rtl/>
        </w:rPr>
        <w:t>إ</w:t>
      </w:r>
      <w:r w:rsidR="00CE29AB">
        <w:rPr>
          <w:rtl/>
        </w:rPr>
        <w:t>عادتها، و</w:t>
      </w:r>
      <w:r>
        <w:rPr>
          <w:rFonts w:hint="cs"/>
          <w:rtl/>
        </w:rPr>
        <w:t>إ</w:t>
      </w:r>
      <w:r w:rsidR="00CE29AB">
        <w:rPr>
          <w:rtl/>
        </w:rPr>
        <w:t>ن كان المعنى المراد من ال</w:t>
      </w:r>
      <w:r>
        <w:rPr>
          <w:rFonts w:hint="cs"/>
          <w:rtl/>
        </w:rPr>
        <w:t>إ</w:t>
      </w:r>
      <w:r w:rsidR="00CE29AB">
        <w:rPr>
          <w:rtl/>
        </w:rPr>
        <w:t>نذار يحصل بال</w:t>
      </w:r>
      <w:r>
        <w:rPr>
          <w:rFonts w:hint="cs"/>
          <w:rtl/>
        </w:rPr>
        <w:t>إ</w:t>
      </w:r>
      <w:r w:rsidR="00CE29AB">
        <w:rPr>
          <w:rtl/>
        </w:rPr>
        <w:t>حماء عليها وعلى مثلها، وليس في أعيانها من المعني ولا الحكمة ما في إعادة الأجساد وأ</w:t>
      </w:r>
      <w:r>
        <w:rPr>
          <w:rFonts w:hint="cs"/>
          <w:rtl/>
        </w:rPr>
        <w:t>م</w:t>
      </w:r>
      <w:r w:rsidR="00CE29AB">
        <w:rPr>
          <w:rtl/>
        </w:rPr>
        <w:t>ور الآخرة من عالم الغيب، فلا ندرك كنهها وصفاتها من الألفاظ المعبرة عنها</w:t>
      </w:r>
      <w:r w:rsidR="00852B9A">
        <w:rPr>
          <w:rtl/>
        </w:rPr>
        <w:t>.</w:t>
      </w:r>
      <w:r w:rsidR="00CE29AB">
        <w:rPr>
          <w:rtl/>
        </w:rPr>
        <w:t xml:space="preserve">. فمذهب السلف الحق الإيمان بالنصوص مع تفويض </w:t>
      </w:r>
      <w:r w:rsidR="00A84653">
        <w:rPr>
          <w:rtl/>
        </w:rPr>
        <w:t>ك</w:t>
      </w:r>
      <w:r w:rsidR="00CE29AB">
        <w:rPr>
          <w:rtl/>
        </w:rPr>
        <w:t>سر الكن</w:t>
      </w:r>
      <w:r>
        <w:rPr>
          <w:rFonts w:hint="cs"/>
          <w:rtl/>
        </w:rPr>
        <w:t>ه</w:t>
      </w:r>
      <w:r w:rsidR="00CE29AB">
        <w:rPr>
          <w:rtl/>
        </w:rPr>
        <w:t xml:space="preserve"> والصفة إلى عال</w:t>
      </w:r>
      <w:r>
        <w:rPr>
          <w:rFonts w:hint="cs"/>
          <w:rtl/>
        </w:rPr>
        <w:t>ِ</w:t>
      </w:r>
      <w:r w:rsidR="00CE29AB">
        <w:rPr>
          <w:rtl/>
        </w:rPr>
        <w:t xml:space="preserve">م الغيب سبحانه، والواجب علينا مع الإيمان بالنص العبرة إذ أنها المرادة منه في </w:t>
      </w:r>
      <w:r>
        <w:rPr>
          <w:rFonts w:hint="cs"/>
          <w:rtl/>
        </w:rPr>
        <w:t>إ</w:t>
      </w:r>
      <w:r w:rsidR="00CE29AB">
        <w:rPr>
          <w:rtl/>
        </w:rPr>
        <w:t>صلاح النفس.</w:t>
      </w:r>
    </w:p>
    <w:p w14:paraId="5D79182C" w14:textId="28A57E3D" w:rsidR="00CE29AB" w:rsidRPr="00166E8D" w:rsidRDefault="00131134" w:rsidP="005304FA">
      <w:pPr>
        <w:ind w:firstLine="226"/>
        <w:rPr>
          <w:b/>
          <w:bCs/>
          <w:rtl/>
        </w:rPr>
      </w:pPr>
      <w:r w:rsidRPr="00166E8D">
        <w:rPr>
          <w:rFonts w:hint="cs"/>
          <w:b/>
          <w:bCs/>
          <w:rtl/>
        </w:rPr>
        <w:t>وأوردوا</w:t>
      </w:r>
      <w:r w:rsidR="00CE29AB" w:rsidRPr="00166E8D">
        <w:rPr>
          <w:b/>
          <w:bCs/>
          <w:rtl/>
        </w:rPr>
        <w:t xml:space="preserve"> عليه إيرادات:</w:t>
      </w:r>
    </w:p>
    <w:p w14:paraId="09A143AD" w14:textId="46355D60" w:rsidR="00CE29AB" w:rsidRDefault="007B3794" w:rsidP="005304FA">
      <w:pPr>
        <w:ind w:firstLine="226"/>
        <w:rPr>
          <w:rtl/>
        </w:rPr>
      </w:pPr>
      <w:r>
        <w:rPr>
          <w:rFonts w:hint="cs"/>
          <w:rtl/>
        </w:rPr>
        <w:t xml:space="preserve">1 - </w:t>
      </w:r>
      <w:r w:rsidR="00CE29AB">
        <w:rPr>
          <w:rtl/>
        </w:rPr>
        <w:t>أورودا عليه أن هذه الأموال تفنى بخراب الدنيا وصيرورة الأرض بقيام الساعة هباء</w:t>
      </w:r>
      <w:r w:rsidR="00166E8D">
        <w:rPr>
          <w:rFonts w:hint="cs"/>
          <w:rtl/>
        </w:rPr>
        <w:t>ً</w:t>
      </w:r>
      <w:r w:rsidR="00CE29AB">
        <w:rPr>
          <w:rtl/>
        </w:rPr>
        <w:t xml:space="preserve"> منبثا</w:t>
      </w:r>
      <w:r w:rsidR="00852B9A">
        <w:rPr>
          <w:rtl/>
        </w:rPr>
        <w:t>.</w:t>
      </w:r>
      <w:r w:rsidR="00CE29AB">
        <w:rPr>
          <w:rtl/>
        </w:rPr>
        <w:t>. ويجاب عنه بما أجيب عن القول بإعادة الأجساد بأعيانها من قدرة الله تعالى على ذلك.</w:t>
      </w:r>
    </w:p>
    <w:p w14:paraId="0AAE08B6" w14:textId="23E60D8A" w:rsidR="00CE29AB" w:rsidRDefault="00166E8D" w:rsidP="005304FA">
      <w:pPr>
        <w:ind w:firstLine="226"/>
        <w:rPr>
          <w:rtl/>
        </w:rPr>
      </w:pPr>
      <w:r>
        <w:rPr>
          <w:rFonts w:hint="cs"/>
          <w:rtl/>
        </w:rPr>
        <w:t xml:space="preserve">2 - </w:t>
      </w:r>
      <w:r w:rsidR="00CE29AB">
        <w:rPr>
          <w:rtl/>
        </w:rPr>
        <w:t xml:space="preserve">وأهون </w:t>
      </w:r>
      <w:r>
        <w:rPr>
          <w:rFonts w:hint="cs"/>
          <w:rtl/>
        </w:rPr>
        <w:t>م</w:t>
      </w:r>
      <w:r w:rsidR="00CE29AB">
        <w:rPr>
          <w:rtl/>
        </w:rPr>
        <w:t>نه إيراد كون الدرهم أو الدينار الواحد قد تك</w:t>
      </w:r>
      <w:r>
        <w:rPr>
          <w:rFonts w:hint="cs"/>
          <w:rtl/>
        </w:rPr>
        <w:t>نزه</w:t>
      </w:r>
      <w:r w:rsidR="00CE29AB">
        <w:rPr>
          <w:rtl/>
        </w:rPr>
        <w:t xml:space="preserve"> كثير من الناس بالتداول، وقد يقال: </w:t>
      </w:r>
      <w:r>
        <w:rPr>
          <w:rFonts w:hint="cs"/>
          <w:rtl/>
        </w:rPr>
        <w:t>أ</w:t>
      </w:r>
      <w:r w:rsidR="00CE29AB">
        <w:rPr>
          <w:rtl/>
        </w:rPr>
        <w:t>نه</w:t>
      </w:r>
      <w:r>
        <w:rPr>
          <w:rFonts w:hint="cs"/>
          <w:rtl/>
        </w:rPr>
        <w:t xml:space="preserve"> </w:t>
      </w:r>
      <w:r w:rsidR="00CE29AB">
        <w:rPr>
          <w:rtl/>
        </w:rPr>
        <w:t>يكون بها بالتناوب، وفي معناه إيرادهم على إعادة الأعيان أن جسد الإنسان الواحد قد يكون جسد</w:t>
      </w:r>
      <w:r>
        <w:rPr>
          <w:rFonts w:hint="cs"/>
          <w:rtl/>
        </w:rPr>
        <w:t>ً</w:t>
      </w:r>
      <w:r w:rsidR="00CE29AB">
        <w:rPr>
          <w:rtl/>
        </w:rPr>
        <w:t>ا لكثير من الناس والحيتان والوحوش والأنعام</w:t>
      </w:r>
      <w:r>
        <w:rPr>
          <w:rFonts w:hint="cs"/>
          <w:rtl/>
        </w:rPr>
        <w:t>.</w:t>
      </w:r>
    </w:p>
    <w:p w14:paraId="5190DED2" w14:textId="4FB405AC" w:rsidR="00CE29AB" w:rsidRDefault="00166E8D" w:rsidP="005304FA">
      <w:pPr>
        <w:ind w:firstLine="226"/>
        <w:rPr>
          <w:rtl/>
        </w:rPr>
      </w:pPr>
      <w:r>
        <w:rPr>
          <w:rFonts w:hint="cs"/>
          <w:rtl/>
        </w:rPr>
        <w:t xml:space="preserve">3 - </w:t>
      </w:r>
      <w:r w:rsidR="00CE29AB">
        <w:rPr>
          <w:rtl/>
        </w:rPr>
        <w:t xml:space="preserve">وأوردوا كذلك أن جسد الإنسان قد لا يتسع </w:t>
      </w:r>
      <w:r w:rsidR="00131134">
        <w:rPr>
          <w:rFonts w:hint="cs"/>
          <w:rtl/>
        </w:rPr>
        <w:t>للمحمي</w:t>
      </w:r>
      <w:r w:rsidR="00CE29AB">
        <w:rPr>
          <w:rtl/>
        </w:rPr>
        <w:t xml:space="preserve"> عليه من الدراهم والدنانير المكنوزة إذا كثرت، مما يلزم عنه التناوب بينها أو تعطيل بعضها</w:t>
      </w:r>
      <w:r w:rsidR="00852B9A">
        <w:rPr>
          <w:rtl/>
        </w:rPr>
        <w:t>.</w:t>
      </w:r>
      <w:r w:rsidR="00CE29AB">
        <w:rPr>
          <w:rtl/>
        </w:rPr>
        <w:t xml:space="preserve">. ويجاب بأن في بعض الآثار </w:t>
      </w:r>
      <w:r>
        <w:rPr>
          <w:rFonts w:hint="cs"/>
          <w:rtl/>
        </w:rPr>
        <w:t>أ</w:t>
      </w:r>
      <w:r w:rsidR="00CE29AB">
        <w:rPr>
          <w:rtl/>
        </w:rPr>
        <w:t>ن الدنانير والدراهم بينها أو تعطيل بعضها</w:t>
      </w:r>
      <w:r w:rsidR="00852B9A">
        <w:rPr>
          <w:rtl/>
        </w:rPr>
        <w:t>.</w:t>
      </w:r>
      <w:r w:rsidR="00CE29AB">
        <w:rPr>
          <w:rtl/>
        </w:rPr>
        <w:t>. ويجاب بأن في بعض الآثار أن الدنانير والدراهم المكنوزة تحمى عليها وإن كثرت، ويتسع جسده لها كلها حتى لا يوضع دينار مكان دينار ولا درهم بدل درهم، وهذا وإن لم يصح مرفوع</w:t>
      </w:r>
      <w:r>
        <w:rPr>
          <w:rFonts w:hint="cs"/>
          <w:rtl/>
        </w:rPr>
        <w:t>ً</w:t>
      </w:r>
      <w:r w:rsidR="00CE29AB">
        <w:rPr>
          <w:rtl/>
        </w:rPr>
        <w:t>ا فقد صح موقوف</w:t>
      </w:r>
      <w:r>
        <w:rPr>
          <w:rFonts w:hint="cs"/>
          <w:rtl/>
        </w:rPr>
        <w:t>ً</w:t>
      </w:r>
      <w:r w:rsidR="00CE29AB">
        <w:rPr>
          <w:rtl/>
        </w:rPr>
        <w:t xml:space="preserve">ا على عبد الله بن مسعود، كما أخرجه الطبري، قال: </w:t>
      </w:r>
      <w:r>
        <w:rPr>
          <w:rFonts w:hint="cs"/>
          <w:rtl/>
        </w:rPr>
        <w:t>«</w:t>
      </w:r>
      <w:r w:rsidR="00CE29AB">
        <w:rPr>
          <w:rtl/>
        </w:rPr>
        <w:t>والذي لا إله غيره لا يكو</w:t>
      </w:r>
      <w:r>
        <w:rPr>
          <w:rFonts w:hint="cs"/>
          <w:rtl/>
        </w:rPr>
        <w:t>ى</w:t>
      </w:r>
      <w:r w:rsidR="00CE29AB">
        <w:rPr>
          <w:rtl/>
        </w:rPr>
        <w:t xml:space="preserve"> عب</w:t>
      </w:r>
      <w:r>
        <w:rPr>
          <w:rFonts w:hint="cs"/>
          <w:rtl/>
        </w:rPr>
        <w:t>د</w:t>
      </w:r>
      <w:r w:rsidR="00CE29AB">
        <w:rPr>
          <w:rtl/>
        </w:rPr>
        <w:t xml:space="preserve"> </w:t>
      </w:r>
      <w:r>
        <w:rPr>
          <w:rFonts w:hint="cs"/>
          <w:rtl/>
        </w:rPr>
        <w:t>ي</w:t>
      </w:r>
      <w:r w:rsidR="00CE29AB">
        <w:rPr>
          <w:rtl/>
        </w:rPr>
        <w:t>كنز فيمس دينار دينار</w:t>
      </w:r>
      <w:r>
        <w:rPr>
          <w:rFonts w:hint="cs"/>
          <w:rtl/>
        </w:rPr>
        <w:t>ً</w:t>
      </w:r>
      <w:r w:rsidR="00CE29AB">
        <w:rPr>
          <w:rtl/>
        </w:rPr>
        <w:t>ا ولا درهم درهم</w:t>
      </w:r>
      <w:r>
        <w:rPr>
          <w:rFonts w:hint="cs"/>
          <w:rtl/>
        </w:rPr>
        <w:t>ً</w:t>
      </w:r>
      <w:r w:rsidR="00CE29AB">
        <w:rPr>
          <w:rtl/>
        </w:rPr>
        <w:t>ا، ولكن يوسع جلده، فيوضع كل دينار ودرهم على حدته</w:t>
      </w:r>
      <w:r>
        <w:rPr>
          <w:rFonts w:hint="cs"/>
          <w:rtl/>
        </w:rPr>
        <w:t>»</w:t>
      </w:r>
      <w:r w:rsidR="00CE29AB">
        <w:rPr>
          <w:rtl/>
        </w:rPr>
        <w:t>.</w:t>
      </w:r>
    </w:p>
    <w:p w14:paraId="3DC0FAAD" w14:textId="6ADECF57" w:rsidR="00CE29AB" w:rsidRDefault="00166E8D" w:rsidP="005304FA">
      <w:pPr>
        <w:ind w:firstLine="226"/>
        <w:rPr>
          <w:rtl/>
        </w:rPr>
      </w:pPr>
      <w:r>
        <w:rPr>
          <w:rFonts w:hint="cs"/>
          <w:rtl/>
        </w:rPr>
        <w:t xml:space="preserve">4 - </w:t>
      </w:r>
      <w:r w:rsidR="00131134">
        <w:rPr>
          <w:rFonts w:hint="cs"/>
          <w:rtl/>
        </w:rPr>
        <w:t>وأوردوا</w:t>
      </w:r>
      <w:r w:rsidR="00CE29AB">
        <w:rPr>
          <w:rtl/>
        </w:rPr>
        <w:t xml:space="preserve"> أيض</w:t>
      </w:r>
      <w:r>
        <w:rPr>
          <w:rFonts w:hint="cs"/>
          <w:rtl/>
        </w:rPr>
        <w:t>ً</w:t>
      </w:r>
      <w:r w:rsidR="00CE29AB">
        <w:rPr>
          <w:rtl/>
        </w:rPr>
        <w:t>ا أن النصوص متضا</w:t>
      </w:r>
      <w:r>
        <w:rPr>
          <w:rFonts w:hint="cs"/>
          <w:rtl/>
        </w:rPr>
        <w:t>رب</w:t>
      </w:r>
      <w:r w:rsidR="00CE29AB">
        <w:rPr>
          <w:rtl/>
        </w:rPr>
        <w:t xml:space="preserve">ة في كيفية الكي بذلك: فالآية </w:t>
      </w:r>
      <w:r w:rsidR="00844DF0" w:rsidRPr="00844DF0">
        <w:rPr>
          <w:rtl/>
        </w:rPr>
        <w:t>﴿يَوْمَ يُحْمَى عَلَيْهَا فِي نَارِ جَهَنَّمَ﴾</w:t>
      </w:r>
      <w:r w:rsidR="00844DF0" w:rsidRPr="00844DF0">
        <w:rPr>
          <w:sz w:val="24"/>
          <w:szCs w:val="24"/>
          <w:rtl/>
        </w:rPr>
        <w:t xml:space="preserve"> [التوبة: 35]</w:t>
      </w:r>
      <w:r w:rsidR="00CE29AB">
        <w:rPr>
          <w:rtl/>
        </w:rPr>
        <w:t xml:space="preserve">، وفي صحيح مسلم من حديث أبي ذر ذكر الرضف، وفيه من حديث أبي هريرة رضي الله عنه قال: قال رسول الله صلى الله عليه وسلم: </w:t>
      </w:r>
      <w:r>
        <w:rPr>
          <w:rFonts w:hint="cs"/>
          <w:rtl/>
        </w:rPr>
        <w:t>(</w:t>
      </w:r>
      <w:r w:rsidR="00CE29AB">
        <w:rPr>
          <w:rtl/>
        </w:rPr>
        <w:t xml:space="preserve">ما من رجل لا يؤدي زكاة ماله لا جعل له يوم القيامة </w:t>
      </w:r>
      <w:r>
        <w:rPr>
          <w:rFonts w:hint="cs"/>
          <w:rtl/>
        </w:rPr>
        <w:t>صفائح</w:t>
      </w:r>
      <w:r w:rsidR="00CE29AB">
        <w:rPr>
          <w:rtl/>
        </w:rPr>
        <w:t xml:space="preserve"> من نار</w:t>
      </w:r>
      <w:r>
        <w:rPr>
          <w:rFonts w:hint="cs"/>
          <w:rtl/>
        </w:rPr>
        <w:t>)</w:t>
      </w:r>
      <w:r w:rsidRPr="00166E8D">
        <w:rPr>
          <w:rFonts w:hint="cs"/>
          <w:vertAlign w:val="superscript"/>
          <w:rtl/>
        </w:rPr>
        <w:t>(</w:t>
      </w:r>
      <w:r w:rsidRPr="00583389">
        <w:rPr>
          <w:rStyle w:val="a4"/>
          <w:rtl/>
        </w:rPr>
        <w:footnoteReference w:id="702"/>
      </w:r>
      <w:r w:rsidRPr="00166E8D">
        <w:rPr>
          <w:rFonts w:hint="cs"/>
          <w:vertAlign w:val="superscript"/>
          <w:rtl/>
        </w:rPr>
        <w:t>)</w:t>
      </w:r>
      <w:r>
        <w:rPr>
          <w:rFonts w:hint="cs"/>
          <w:rtl/>
        </w:rPr>
        <w:t xml:space="preserve">، </w:t>
      </w:r>
      <w:r w:rsidR="00CE29AB">
        <w:rPr>
          <w:rtl/>
        </w:rPr>
        <w:t xml:space="preserve">وفي رواية عنه: </w:t>
      </w:r>
      <w:r>
        <w:rPr>
          <w:rFonts w:hint="cs"/>
          <w:rtl/>
        </w:rPr>
        <w:t>(</w:t>
      </w:r>
      <w:r w:rsidR="00CE29AB">
        <w:rPr>
          <w:rtl/>
        </w:rPr>
        <w:t>ما من صاحب ذهب ولا فضة لا</w:t>
      </w:r>
      <w:r>
        <w:rPr>
          <w:rFonts w:hint="cs"/>
          <w:rtl/>
        </w:rPr>
        <w:t xml:space="preserve"> يؤدي</w:t>
      </w:r>
      <w:r w:rsidR="00CE29AB">
        <w:rPr>
          <w:rtl/>
        </w:rPr>
        <w:t xml:space="preserve"> منها حفها إلا إذا كان يوم القيامة </w:t>
      </w:r>
      <w:r>
        <w:rPr>
          <w:rFonts w:hint="cs"/>
          <w:rtl/>
        </w:rPr>
        <w:t>ص</w:t>
      </w:r>
      <w:r w:rsidR="00CE29AB">
        <w:rPr>
          <w:rtl/>
        </w:rPr>
        <w:t>فحت له صفائح من نار فأحمي عليها في نار جهنم فيكوى بها جنبه وجبهته وظهره كلما بردت أعيدت له في يوم كان مقداره خمسين ألف سنة حتى يقض</w:t>
      </w:r>
      <w:r>
        <w:rPr>
          <w:rFonts w:hint="cs"/>
          <w:rtl/>
        </w:rPr>
        <w:t>ى</w:t>
      </w:r>
      <w:r w:rsidR="00CE29AB">
        <w:rPr>
          <w:rtl/>
        </w:rPr>
        <w:t xml:space="preserve"> بين العباد فيرى سبيله </w:t>
      </w:r>
      <w:r>
        <w:rPr>
          <w:rFonts w:hint="cs"/>
          <w:rtl/>
        </w:rPr>
        <w:t>إ</w:t>
      </w:r>
      <w:r w:rsidR="00CE29AB">
        <w:rPr>
          <w:rtl/>
        </w:rPr>
        <w:t>ما إلى الجنة و</w:t>
      </w:r>
      <w:r>
        <w:rPr>
          <w:rFonts w:hint="cs"/>
          <w:rtl/>
        </w:rPr>
        <w:t>إ</w:t>
      </w:r>
      <w:r w:rsidR="00CE29AB">
        <w:rPr>
          <w:rtl/>
        </w:rPr>
        <w:t>ما إلى النار</w:t>
      </w:r>
      <w:r>
        <w:rPr>
          <w:rFonts w:hint="cs"/>
          <w:rtl/>
        </w:rPr>
        <w:t>)</w:t>
      </w:r>
      <w:r w:rsidR="00CE29AB">
        <w:rPr>
          <w:rtl/>
        </w:rPr>
        <w:t>، وفي البخاري ومسلم عنه أيض</w:t>
      </w:r>
      <w:r>
        <w:rPr>
          <w:rFonts w:hint="cs"/>
          <w:rtl/>
        </w:rPr>
        <w:t>ً</w:t>
      </w:r>
      <w:r w:rsidR="00CE29AB">
        <w:rPr>
          <w:rtl/>
        </w:rPr>
        <w:t>ا</w:t>
      </w:r>
      <w:r>
        <w:rPr>
          <w:rFonts w:hint="cs"/>
          <w:rtl/>
        </w:rPr>
        <w:t>:</w:t>
      </w:r>
      <w:r w:rsidR="00CE29AB">
        <w:rPr>
          <w:rtl/>
        </w:rPr>
        <w:t xml:space="preserve"> أن رسول الله صلى الله عليه وسلم قال: </w:t>
      </w:r>
      <w:r>
        <w:rPr>
          <w:rFonts w:hint="cs"/>
          <w:rtl/>
        </w:rPr>
        <w:t>(</w:t>
      </w:r>
      <w:r w:rsidR="00CE29AB">
        <w:rPr>
          <w:rtl/>
        </w:rPr>
        <w:t>من أ</w:t>
      </w:r>
      <w:r>
        <w:rPr>
          <w:rFonts w:hint="cs"/>
          <w:rtl/>
        </w:rPr>
        <w:t>ت</w:t>
      </w:r>
      <w:r w:rsidR="00CE29AB">
        <w:rPr>
          <w:rtl/>
        </w:rPr>
        <w:t>ا</w:t>
      </w:r>
      <w:r>
        <w:rPr>
          <w:rFonts w:hint="cs"/>
          <w:rtl/>
        </w:rPr>
        <w:t>ه</w:t>
      </w:r>
      <w:r w:rsidR="00CE29AB">
        <w:rPr>
          <w:rtl/>
        </w:rPr>
        <w:t xml:space="preserve"> الله مالا</w:t>
      </w:r>
      <w:r>
        <w:rPr>
          <w:rFonts w:hint="cs"/>
          <w:rtl/>
        </w:rPr>
        <w:t>ً</w:t>
      </w:r>
      <w:r w:rsidR="00CE29AB">
        <w:rPr>
          <w:rtl/>
        </w:rPr>
        <w:t xml:space="preserve"> فلم يؤد</w:t>
      </w:r>
      <w:r>
        <w:rPr>
          <w:rFonts w:hint="cs"/>
          <w:rtl/>
        </w:rPr>
        <w:t>ِ</w:t>
      </w:r>
      <w:r w:rsidR="00CE29AB">
        <w:rPr>
          <w:rtl/>
        </w:rPr>
        <w:t xml:space="preserve"> زكاته مثل له يوم القيامة شج</w:t>
      </w:r>
      <w:r>
        <w:rPr>
          <w:rFonts w:hint="cs"/>
          <w:rtl/>
        </w:rPr>
        <w:t>عً</w:t>
      </w:r>
      <w:r w:rsidR="00CE29AB">
        <w:rPr>
          <w:rtl/>
        </w:rPr>
        <w:t>ا أقرع له زبيبتان يطو</w:t>
      </w:r>
      <w:r>
        <w:rPr>
          <w:rFonts w:hint="cs"/>
          <w:rtl/>
        </w:rPr>
        <w:t>ق</w:t>
      </w:r>
      <w:r w:rsidR="00CE29AB">
        <w:rPr>
          <w:rtl/>
        </w:rPr>
        <w:t xml:space="preserve">ه يوم القيامة ثم يأخذ </w:t>
      </w:r>
      <w:r w:rsidR="004852E6">
        <w:rPr>
          <w:rFonts w:hint="cs"/>
          <w:rtl/>
        </w:rPr>
        <w:t>ب</w:t>
      </w:r>
      <w:r w:rsidR="004852E6" w:rsidRPr="004852E6">
        <w:rPr>
          <w:rtl/>
        </w:rPr>
        <w:t>لِهْزِمَتَيْهِ</w:t>
      </w:r>
      <w:r>
        <w:rPr>
          <w:rFonts w:hint="cs"/>
          <w:rtl/>
        </w:rPr>
        <w:t xml:space="preserve"> -</w:t>
      </w:r>
      <w:r w:rsidR="00CE29AB">
        <w:rPr>
          <w:rtl/>
        </w:rPr>
        <w:t>يعني بشد</w:t>
      </w:r>
      <w:r>
        <w:rPr>
          <w:rFonts w:hint="cs"/>
          <w:rtl/>
        </w:rPr>
        <w:t>ق</w:t>
      </w:r>
      <w:r w:rsidR="00CE29AB">
        <w:rPr>
          <w:rtl/>
        </w:rPr>
        <w:t>يه</w:t>
      </w:r>
      <w:r>
        <w:rPr>
          <w:rFonts w:hint="cs"/>
          <w:rtl/>
        </w:rPr>
        <w:t>-</w:t>
      </w:r>
      <w:r w:rsidR="00CE29AB">
        <w:rPr>
          <w:rtl/>
        </w:rPr>
        <w:t xml:space="preserve"> ثم يقول: أنا مالك أنا كنزك</w:t>
      </w:r>
      <w:r>
        <w:rPr>
          <w:rFonts w:hint="cs"/>
          <w:rtl/>
        </w:rPr>
        <w:t>)،</w:t>
      </w:r>
      <w:r w:rsidR="00CE29AB">
        <w:rPr>
          <w:rtl/>
        </w:rPr>
        <w:t xml:space="preserve"> ثم تلى النبي صلى الله عليه وسلم</w:t>
      </w:r>
      <w:r>
        <w:rPr>
          <w:rFonts w:hint="cs"/>
          <w:rtl/>
        </w:rPr>
        <w:t>:</w:t>
      </w:r>
      <w:r w:rsidR="00CE29AB">
        <w:rPr>
          <w:rtl/>
        </w:rPr>
        <w:t xml:space="preserve"> </w:t>
      </w:r>
      <w:r w:rsidR="00844DF0" w:rsidRPr="00844DF0">
        <w:rPr>
          <w:rtl/>
        </w:rPr>
        <w:t>﴿وَلَا يَحْسَبَنَّ الَّذِينَ يَبْخَلُونَ بِمَا آتَاهُمُ اللَّهُ مِنْ فَضْلِهِ هُوَ خَيْرًا لَهُمْ بَلْ هُوَ شَرٌّ لَهُمْ سَيُطَوَّقُونَ مَا بَخِلُوا بِهِ يَوْمَ الْقِيَامَةِ﴾</w:t>
      </w:r>
      <w:r w:rsidR="00844DF0" w:rsidRPr="00844DF0">
        <w:rPr>
          <w:sz w:val="24"/>
          <w:szCs w:val="24"/>
          <w:rtl/>
        </w:rPr>
        <w:t xml:space="preserve"> [آل عمران: 180]</w:t>
      </w:r>
      <w:r>
        <w:rPr>
          <w:rFonts w:hint="cs"/>
          <w:rtl/>
        </w:rPr>
        <w:t>،</w:t>
      </w:r>
      <w:r w:rsidR="00CE29AB">
        <w:rPr>
          <w:rtl/>
        </w:rPr>
        <w:t xml:space="preserve"> وفي رواية النسائي: </w:t>
      </w:r>
      <w:r>
        <w:rPr>
          <w:rFonts w:hint="cs"/>
          <w:rtl/>
        </w:rPr>
        <w:t>(</w:t>
      </w:r>
      <w:r w:rsidR="00CE29AB">
        <w:rPr>
          <w:rtl/>
        </w:rPr>
        <w:t>أن الذي لا يؤد</w:t>
      </w:r>
      <w:r w:rsidR="00844DF0">
        <w:rPr>
          <w:rFonts w:hint="cs"/>
          <w:rtl/>
        </w:rPr>
        <w:t>ي</w:t>
      </w:r>
      <w:r w:rsidR="00CE29AB">
        <w:rPr>
          <w:rtl/>
        </w:rPr>
        <w:t xml:space="preserve"> زكاة ماله يخيل إليه ماله يوم القيامة شجاع</w:t>
      </w:r>
      <w:r w:rsidR="00844DF0">
        <w:rPr>
          <w:rFonts w:hint="cs"/>
          <w:rtl/>
        </w:rPr>
        <w:t>ً</w:t>
      </w:r>
      <w:r w:rsidR="00CE29AB">
        <w:rPr>
          <w:rtl/>
        </w:rPr>
        <w:t>ا أقرع له زبيبتان فيلزمه أو يطوقه، يقول: أنا كنزك أنا كنزك</w:t>
      </w:r>
      <w:r w:rsidR="00844DF0">
        <w:rPr>
          <w:rFonts w:hint="cs"/>
          <w:rtl/>
        </w:rPr>
        <w:t>)</w:t>
      </w:r>
      <w:r w:rsidR="004852E6" w:rsidRPr="004852E6">
        <w:rPr>
          <w:rFonts w:hint="cs"/>
          <w:vertAlign w:val="superscript"/>
          <w:rtl/>
        </w:rPr>
        <w:t>(</w:t>
      </w:r>
      <w:r w:rsidR="004852E6" w:rsidRPr="00583389">
        <w:rPr>
          <w:rStyle w:val="a4"/>
          <w:rtl/>
        </w:rPr>
        <w:footnoteReference w:id="703"/>
      </w:r>
      <w:r w:rsidR="004852E6" w:rsidRPr="004852E6">
        <w:rPr>
          <w:rFonts w:hint="cs"/>
          <w:vertAlign w:val="superscript"/>
          <w:rtl/>
        </w:rPr>
        <w:t>)</w:t>
      </w:r>
      <w:r w:rsidR="00844DF0">
        <w:rPr>
          <w:rFonts w:hint="cs"/>
          <w:rtl/>
        </w:rPr>
        <w:t>.</w:t>
      </w:r>
    </w:p>
    <w:p w14:paraId="2F5D9744" w14:textId="2DBCC54E" w:rsidR="00CE29AB" w:rsidRDefault="00CE29AB" w:rsidP="005304FA">
      <w:pPr>
        <w:ind w:firstLine="226"/>
        <w:rPr>
          <w:rtl/>
        </w:rPr>
      </w:pPr>
      <w:r>
        <w:rPr>
          <w:rtl/>
        </w:rPr>
        <w:t>قال القرطبي في الجواب على هذا</w:t>
      </w:r>
      <w:r w:rsidR="00844DF0">
        <w:rPr>
          <w:rFonts w:hint="cs"/>
          <w:rtl/>
        </w:rPr>
        <w:t>:</w:t>
      </w:r>
      <w:r>
        <w:rPr>
          <w:rtl/>
        </w:rPr>
        <w:t xml:space="preserve"> </w:t>
      </w:r>
      <w:r w:rsidR="00844DF0">
        <w:rPr>
          <w:rFonts w:hint="cs"/>
          <w:rtl/>
        </w:rPr>
        <w:t>«</w:t>
      </w:r>
      <w:r>
        <w:rPr>
          <w:rtl/>
        </w:rPr>
        <w:t xml:space="preserve">ولعل هذا </w:t>
      </w:r>
      <w:r w:rsidR="00844DF0">
        <w:rPr>
          <w:rFonts w:hint="cs"/>
          <w:rtl/>
        </w:rPr>
        <w:t>ي</w:t>
      </w:r>
      <w:r>
        <w:rPr>
          <w:rtl/>
        </w:rPr>
        <w:t>كون في مواطن: موطن يمثل المال فيه ثعبان</w:t>
      </w:r>
      <w:r w:rsidR="00844DF0">
        <w:rPr>
          <w:rFonts w:hint="cs"/>
          <w:rtl/>
        </w:rPr>
        <w:t>ً</w:t>
      </w:r>
      <w:r>
        <w:rPr>
          <w:rtl/>
        </w:rPr>
        <w:t>ا، وموطن يكون صفائح، وموطن يكون رضف</w:t>
      </w:r>
      <w:r w:rsidR="00844DF0">
        <w:rPr>
          <w:rFonts w:hint="cs"/>
          <w:rtl/>
        </w:rPr>
        <w:t>ً</w:t>
      </w:r>
      <w:r>
        <w:rPr>
          <w:rtl/>
        </w:rPr>
        <w:t>ا، فتغيير الصفات، والجسمية واحدة</w:t>
      </w:r>
      <w:r w:rsidR="00844DF0">
        <w:rPr>
          <w:rFonts w:hint="cs"/>
          <w:rtl/>
        </w:rPr>
        <w:t>»</w:t>
      </w:r>
      <w:r w:rsidR="00844DF0" w:rsidRPr="00844DF0">
        <w:rPr>
          <w:rFonts w:hint="cs"/>
          <w:vertAlign w:val="superscript"/>
          <w:rtl/>
        </w:rPr>
        <w:t>(</w:t>
      </w:r>
      <w:r w:rsidR="00844DF0" w:rsidRPr="00583389">
        <w:rPr>
          <w:rStyle w:val="a4"/>
          <w:rtl/>
        </w:rPr>
        <w:footnoteReference w:id="704"/>
      </w:r>
      <w:r w:rsidR="00844DF0" w:rsidRPr="00844DF0">
        <w:rPr>
          <w:rFonts w:hint="cs"/>
          <w:vertAlign w:val="superscript"/>
          <w:rtl/>
        </w:rPr>
        <w:t>)</w:t>
      </w:r>
      <w:r>
        <w:rPr>
          <w:rtl/>
        </w:rPr>
        <w:t>.</w:t>
      </w:r>
    </w:p>
    <w:p w14:paraId="3CB0C330" w14:textId="1FF19DBB" w:rsidR="00CE29AB" w:rsidRDefault="00CE29AB" w:rsidP="005304FA">
      <w:pPr>
        <w:ind w:firstLine="226"/>
        <w:rPr>
          <w:rtl/>
        </w:rPr>
      </w:pPr>
      <w:r>
        <w:rPr>
          <w:rtl/>
        </w:rPr>
        <w:t>ويرى المنار في الجواب رأي</w:t>
      </w:r>
      <w:r w:rsidR="004852E6">
        <w:rPr>
          <w:rFonts w:hint="cs"/>
          <w:rtl/>
        </w:rPr>
        <w:t>ً</w:t>
      </w:r>
      <w:r>
        <w:rPr>
          <w:rtl/>
        </w:rPr>
        <w:t>ا آخر، فقال بعد ذكر هذه النصوص</w:t>
      </w:r>
      <w:r w:rsidR="004852E6">
        <w:rPr>
          <w:rFonts w:hint="cs"/>
          <w:rtl/>
        </w:rPr>
        <w:t>:</w:t>
      </w:r>
      <w:r>
        <w:rPr>
          <w:rtl/>
        </w:rPr>
        <w:t xml:space="preserve"> </w:t>
      </w:r>
      <w:r w:rsidR="004852E6">
        <w:rPr>
          <w:rFonts w:hint="cs"/>
          <w:rtl/>
        </w:rPr>
        <w:t>«</w:t>
      </w:r>
      <w:r>
        <w:rPr>
          <w:rtl/>
        </w:rPr>
        <w:t xml:space="preserve">فهذا نص صريح عن النبي صلى الله عليه وسلم في أن ذلك التعذيب يجعل المال صفائح </w:t>
      </w:r>
      <w:r w:rsidR="004852E6">
        <w:rPr>
          <w:rFonts w:hint="cs"/>
          <w:rtl/>
        </w:rPr>
        <w:t xml:space="preserve">يعذب </w:t>
      </w:r>
      <w:r>
        <w:rPr>
          <w:rtl/>
        </w:rPr>
        <w:t>بها مانع الزكاة، أو شجاع</w:t>
      </w:r>
      <w:r w:rsidR="004852E6">
        <w:rPr>
          <w:rFonts w:hint="cs"/>
          <w:rtl/>
        </w:rPr>
        <w:t>ً</w:t>
      </w:r>
      <w:r>
        <w:rPr>
          <w:rtl/>
        </w:rPr>
        <w:t>ا</w:t>
      </w:r>
      <w:r w:rsidR="004852E6">
        <w:rPr>
          <w:rFonts w:hint="cs"/>
          <w:rtl/>
        </w:rPr>
        <w:t xml:space="preserve"> ي</w:t>
      </w:r>
      <w:r>
        <w:rPr>
          <w:rtl/>
        </w:rPr>
        <w:t>طو</w:t>
      </w:r>
      <w:r w:rsidR="004852E6">
        <w:rPr>
          <w:rFonts w:hint="cs"/>
          <w:rtl/>
        </w:rPr>
        <w:t>ق</w:t>
      </w:r>
      <w:r>
        <w:rPr>
          <w:rtl/>
        </w:rPr>
        <w:t>ه، وإنما هو ضرب من التمثيل أو التخيل، لا نفس ذلك المال الذي كان يكنزه في الدنيا</w:t>
      </w:r>
      <w:r w:rsidR="004852E6">
        <w:rPr>
          <w:rFonts w:hint="cs"/>
          <w:rtl/>
        </w:rPr>
        <w:t>،</w:t>
      </w:r>
      <w:r>
        <w:rPr>
          <w:rtl/>
        </w:rPr>
        <w:t xml:space="preserve"> وبه يبطل كل إيراد ويزول كل </w:t>
      </w:r>
      <w:r w:rsidR="004852E6">
        <w:rPr>
          <w:rFonts w:hint="cs"/>
          <w:rtl/>
        </w:rPr>
        <w:t>إ</w:t>
      </w:r>
      <w:r>
        <w:rPr>
          <w:rtl/>
        </w:rPr>
        <w:t>شكال، والتعذيب حقيقي على كل حال</w:t>
      </w:r>
      <w:r w:rsidR="004852E6">
        <w:rPr>
          <w:rFonts w:hint="cs"/>
          <w:rtl/>
        </w:rPr>
        <w:t>»</w:t>
      </w:r>
      <w:r w:rsidR="004852E6" w:rsidRPr="004852E6">
        <w:rPr>
          <w:rFonts w:hint="cs"/>
          <w:vertAlign w:val="superscript"/>
          <w:rtl/>
        </w:rPr>
        <w:t>(</w:t>
      </w:r>
      <w:r w:rsidR="004852E6" w:rsidRPr="00583389">
        <w:rPr>
          <w:rStyle w:val="a4"/>
          <w:rtl/>
        </w:rPr>
        <w:footnoteReference w:id="705"/>
      </w:r>
      <w:r w:rsidR="004852E6" w:rsidRPr="004852E6">
        <w:rPr>
          <w:rFonts w:hint="cs"/>
          <w:vertAlign w:val="superscript"/>
          <w:rtl/>
        </w:rPr>
        <w:t>)</w:t>
      </w:r>
      <w:r>
        <w:rPr>
          <w:rtl/>
        </w:rPr>
        <w:t>.</w:t>
      </w:r>
    </w:p>
    <w:p w14:paraId="643CCA5F" w14:textId="35F28837" w:rsidR="00CE29AB" w:rsidRDefault="00CE29AB" w:rsidP="005304FA">
      <w:pPr>
        <w:ind w:firstLine="226"/>
        <w:rPr>
          <w:rtl/>
        </w:rPr>
      </w:pPr>
      <w:r>
        <w:rPr>
          <w:rtl/>
        </w:rPr>
        <w:t xml:space="preserve">فإن قيل: الذي يجعل </w:t>
      </w:r>
      <w:r w:rsidR="00A84653">
        <w:rPr>
          <w:rtl/>
        </w:rPr>
        <w:t>ك</w:t>
      </w:r>
      <w:r>
        <w:rPr>
          <w:rtl/>
        </w:rPr>
        <w:t>ي</w:t>
      </w:r>
      <w:r w:rsidR="004852E6">
        <w:rPr>
          <w:rFonts w:hint="cs"/>
          <w:rtl/>
        </w:rPr>
        <w:t>ً</w:t>
      </w:r>
      <w:r>
        <w:rPr>
          <w:rtl/>
        </w:rPr>
        <w:t>ا على بدن الإنسان هو كل ذلك المال أو القدر الواجب من الزكاة؟ فالجواب: مقتضى</w:t>
      </w:r>
      <w:r w:rsidR="009F06DD">
        <w:rPr>
          <w:rtl/>
        </w:rPr>
        <w:t xml:space="preserve"> الآية</w:t>
      </w:r>
      <w:r w:rsidR="007331D3">
        <w:rPr>
          <w:rtl/>
        </w:rPr>
        <w:t xml:space="preserve"> </w:t>
      </w:r>
      <w:r>
        <w:rPr>
          <w:rtl/>
        </w:rPr>
        <w:t>الكل، لأنه لم يخرج منه الزكاة لم يكن الحق منه جزء</w:t>
      </w:r>
      <w:r w:rsidR="004852E6">
        <w:rPr>
          <w:rFonts w:hint="cs"/>
          <w:rtl/>
        </w:rPr>
        <w:t>ً</w:t>
      </w:r>
      <w:r>
        <w:rPr>
          <w:rtl/>
        </w:rPr>
        <w:t>ا معين</w:t>
      </w:r>
      <w:r w:rsidR="004852E6">
        <w:rPr>
          <w:rFonts w:hint="cs"/>
          <w:rtl/>
        </w:rPr>
        <w:t>ً</w:t>
      </w:r>
      <w:r>
        <w:rPr>
          <w:rtl/>
        </w:rPr>
        <w:t>ا بل لا جزء إلا والحق متعلق به، فوجب أن يعذبه الله بكل الأجزاء</w:t>
      </w:r>
      <w:r w:rsidR="004852E6">
        <w:rPr>
          <w:rFonts w:hint="cs"/>
          <w:rtl/>
        </w:rPr>
        <w:t>.</w:t>
      </w:r>
    </w:p>
    <w:p w14:paraId="0B2C98B9" w14:textId="48886487" w:rsidR="00CE29AB" w:rsidRDefault="00CE29AB" w:rsidP="005304FA">
      <w:pPr>
        <w:ind w:firstLine="226"/>
        <w:rPr>
          <w:rtl/>
        </w:rPr>
      </w:pPr>
      <w:r>
        <w:rPr>
          <w:rtl/>
        </w:rPr>
        <w:t xml:space="preserve">وفي قصر الاكتناز على الذهب والفضة </w:t>
      </w:r>
      <w:r w:rsidR="004852E6">
        <w:rPr>
          <w:rFonts w:hint="cs"/>
          <w:rtl/>
        </w:rPr>
        <w:t>إ</w:t>
      </w:r>
      <w:r>
        <w:rPr>
          <w:rtl/>
        </w:rPr>
        <w:t xml:space="preserve">شارة إلى أنهما النقدان اللذان ترجع </w:t>
      </w:r>
      <w:r w:rsidR="004852E6">
        <w:rPr>
          <w:rFonts w:hint="cs"/>
          <w:rtl/>
        </w:rPr>
        <w:t>إ</w:t>
      </w:r>
      <w:r>
        <w:rPr>
          <w:rtl/>
        </w:rPr>
        <w:t>ليهما جميع ال</w:t>
      </w:r>
      <w:r w:rsidR="001741C3">
        <w:rPr>
          <w:rFonts w:hint="cs"/>
          <w:rtl/>
        </w:rPr>
        <w:t>ت</w:t>
      </w:r>
      <w:r>
        <w:rPr>
          <w:rtl/>
        </w:rPr>
        <w:t>عاملات وتوزن بهما كل قيم الأشياء، فهما اللذان ي</w:t>
      </w:r>
      <w:r w:rsidR="001741C3">
        <w:rPr>
          <w:rFonts w:hint="cs"/>
          <w:rtl/>
        </w:rPr>
        <w:t>ُ</w:t>
      </w:r>
      <w:r>
        <w:rPr>
          <w:rtl/>
        </w:rPr>
        <w:t>قصدان بال</w:t>
      </w:r>
      <w:r w:rsidR="00A84653">
        <w:rPr>
          <w:rtl/>
        </w:rPr>
        <w:t>ك</w:t>
      </w:r>
      <w:r>
        <w:rPr>
          <w:rtl/>
        </w:rPr>
        <w:t>نز، لأنهما قانون ال</w:t>
      </w:r>
      <w:r w:rsidR="001741C3">
        <w:rPr>
          <w:rFonts w:hint="cs"/>
          <w:rtl/>
        </w:rPr>
        <w:t>ت</w:t>
      </w:r>
      <w:r>
        <w:rPr>
          <w:rtl/>
        </w:rPr>
        <w:t>مو</w:t>
      </w:r>
      <w:r w:rsidR="00131134">
        <w:rPr>
          <w:rFonts w:hint="cs"/>
          <w:rtl/>
        </w:rPr>
        <w:t>ي</w:t>
      </w:r>
      <w:r>
        <w:rPr>
          <w:rtl/>
        </w:rPr>
        <w:t>ل، وذكر كنزهما دليل على ما سواهما</w:t>
      </w:r>
      <w:r w:rsidR="001741C3">
        <w:rPr>
          <w:rFonts w:hint="cs"/>
          <w:rtl/>
        </w:rPr>
        <w:t>.</w:t>
      </w:r>
    </w:p>
    <w:p w14:paraId="48EBAE80" w14:textId="55BEA15B" w:rsidR="00CE29AB" w:rsidRPr="001741C3" w:rsidRDefault="00CE29AB" w:rsidP="005304FA">
      <w:pPr>
        <w:ind w:firstLine="226"/>
        <w:rPr>
          <w:b/>
          <w:bCs/>
          <w:rtl/>
        </w:rPr>
      </w:pPr>
      <w:r w:rsidRPr="001741C3">
        <w:rPr>
          <w:b/>
          <w:bCs/>
          <w:rtl/>
        </w:rPr>
        <w:t>وإنما خصت هذه الأعضاء بال</w:t>
      </w:r>
      <w:r w:rsidR="00A84653">
        <w:rPr>
          <w:b/>
          <w:bCs/>
          <w:rtl/>
        </w:rPr>
        <w:t>ك</w:t>
      </w:r>
      <w:r w:rsidRPr="001741C3">
        <w:rPr>
          <w:b/>
          <w:bCs/>
          <w:rtl/>
        </w:rPr>
        <w:t>ي لوجوه:</w:t>
      </w:r>
    </w:p>
    <w:p w14:paraId="14922E4F" w14:textId="1A12BADC" w:rsidR="00CE29AB" w:rsidRDefault="001741C3" w:rsidP="005304FA">
      <w:pPr>
        <w:ind w:firstLine="226"/>
        <w:rPr>
          <w:rtl/>
        </w:rPr>
      </w:pPr>
      <w:r>
        <w:rPr>
          <w:rFonts w:hint="cs"/>
          <w:rtl/>
        </w:rPr>
        <w:t xml:space="preserve">1 - </w:t>
      </w:r>
      <w:r w:rsidR="00CE29AB">
        <w:rPr>
          <w:rtl/>
        </w:rPr>
        <w:t>أنهم كانوا يستقبلون بجباههم الناس منبسطة أساريرها من الاغتباط بعظمة الثروة</w:t>
      </w:r>
      <w:r>
        <w:rPr>
          <w:rFonts w:hint="cs"/>
          <w:rtl/>
        </w:rPr>
        <w:t>،</w:t>
      </w:r>
      <w:r w:rsidR="00CE29AB">
        <w:rPr>
          <w:rtl/>
        </w:rPr>
        <w:t xml:space="preserve"> ويستقبلون بها الفقراء منقبضة من العبوس والتقطيب في وجوههم لينفروا و</w:t>
      </w:r>
      <w:r w:rsidR="00131134">
        <w:rPr>
          <w:rFonts w:hint="cs"/>
          <w:rtl/>
        </w:rPr>
        <w:t>ي</w:t>
      </w:r>
      <w:r w:rsidR="00CE29AB">
        <w:rPr>
          <w:rtl/>
        </w:rPr>
        <w:t>حجموا عن السؤال، وإذا ضمهم والفقراء مجلس از</w:t>
      </w:r>
      <w:r>
        <w:rPr>
          <w:rFonts w:hint="cs"/>
          <w:rtl/>
        </w:rPr>
        <w:t>و</w:t>
      </w:r>
      <w:r w:rsidR="00CE29AB">
        <w:rPr>
          <w:rtl/>
        </w:rPr>
        <w:t xml:space="preserve">روا عنهم وطووا </w:t>
      </w:r>
      <w:r w:rsidR="00A84653">
        <w:rPr>
          <w:rtl/>
        </w:rPr>
        <w:t>ك</w:t>
      </w:r>
      <w:r w:rsidR="00CE29AB">
        <w:rPr>
          <w:rtl/>
        </w:rPr>
        <w:t>شوحهم وتولوا بأركانهم، وإذا سألوهم أو أكثروا عليهم ولوهم ظهورهم، فهم إذ قد أعرضوا بها عن لقاء المساكين وطلاب الحاجات ازورار</w:t>
      </w:r>
      <w:r>
        <w:rPr>
          <w:rFonts w:hint="cs"/>
          <w:rtl/>
        </w:rPr>
        <w:t>ً</w:t>
      </w:r>
      <w:r w:rsidR="00CE29AB">
        <w:rPr>
          <w:rtl/>
        </w:rPr>
        <w:t>ا و</w:t>
      </w:r>
      <w:r>
        <w:rPr>
          <w:rFonts w:hint="cs"/>
          <w:rtl/>
        </w:rPr>
        <w:t>إ</w:t>
      </w:r>
      <w:r w:rsidR="00CE29AB">
        <w:rPr>
          <w:rtl/>
        </w:rPr>
        <w:t>دبار</w:t>
      </w:r>
      <w:r>
        <w:rPr>
          <w:rFonts w:hint="cs"/>
          <w:rtl/>
        </w:rPr>
        <w:t>ً</w:t>
      </w:r>
      <w:r w:rsidR="00CE29AB">
        <w:rPr>
          <w:rtl/>
        </w:rPr>
        <w:t xml:space="preserve">ا رتب الله العقوبة على حال المعصية، فلا يكون لهم في جهنم ارتفاق ولا استراحة فيما سوى الوقوف إلا الانكباب على وجوههم كما </w:t>
      </w:r>
      <w:r>
        <w:rPr>
          <w:rFonts w:hint="cs"/>
          <w:rtl/>
        </w:rPr>
        <w:t>ق</w:t>
      </w:r>
      <w:r w:rsidR="00CE29AB">
        <w:rPr>
          <w:rtl/>
        </w:rPr>
        <w:t xml:space="preserve">ال: </w:t>
      </w:r>
      <w:r w:rsidRPr="001741C3">
        <w:rPr>
          <w:rtl/>
        </w:rPr>
        <w:t>﴿يَوْمَ يُسْحَبُونَ فِي النَّارِ عَلَى وُجُوهِهِمْ ذُوقُوا مَسَّ سَقَرَ (48)﴾</w:t>
      </w:r>
      <w:r w:rsidRPr="001741C3">
        <w:rPr>
          <w:sz w:val="24"/>
          <w:szCs w:val="24"/>
          <w:rtl/>
        </w:rPr>
        <w:t xml:space="preserve"> [القمر: 48]</w:t>
      </w:r>
      <w:r>
        <w:rPr>
          <w:rFonts w:hint="cs"/>
          <w:rtl/>
        </w:rPr>
        <w:t>.</w:t>
      </w:r>
    </w:p>
    <w:p w14:paraId="47073CF4" w14:textId="51A5083E" w:rsidR="00CE29AB" w:rsidRDefault="00CE29AB" w:rsidP="005304FA">
      <w:pPr>
        <w:ind w:firstLine="226"/>
        <w:rPr>
          <w:rtl/>
        </w:rPr>
      </w:pPr>
      <w:r>
        <w:rPr>
          <w:rtl/>
        </w:rPr>
        <w:t>٢</w:t>
      </w:r>
      <w:r w:rsidR="001741C3">
        <w:rPr>
          <w:rFonts w:hint="cs"/>
          <w:rtl/>
        </w:rPr>
        <w:t xml:space="preserve"> - </w:t>
      </w:r>
      <w:r>
        <w:rPr>
          <w:rtl/>
        </w:rPr>
        <w:t xml:space="preserve">وقال علماء الصوفية: </w:t>
      </w:r>
      <w:r w:rsidR="001741C3">
        <w:rPr>
          <w:rFonts w:hint="cs"/>
          <w:rtl/>
        </w:rPr>
        <w:t>«</w:t>
      </w:r>
      <w:r>
        <w:rPr>
          <w:rtl/>
        </w:rPr>
        <w:t>لما طلبوا المال والجاه شان الله وجوههم، ولما طووا كش</w:t>
      </w:r>
      <w:r w:rsidR="001741C3">
        <w:rPr>
          <w:rFonts w:hint="cs"/>
          <w:rtl/>
        </w:rPr>
        <w:t>حً</w:t>
      </w:r>
      <w:r>
        <w:rPr>
          <w:rtl/>
        </w:rPr>
        <w:t xml:space="preserve">ا عن الفقير إذا جالسهم </w:t>
      </w:r>
      <w:r w:rsidR="00A84653">
        <w:rPr>
          <w:rtl/>
        </w:rPr>
        <w:t>ك</w:t>
      </w:r>
      <w:r>
        <w:rPr>
          <w:rtl/>
        </w:rPr>
        <w:t>ويت جنوبهم، ولما أسندوا ظهورهم إلى أموالهم ثقة بها واعتماد</w:t>
      </w:r>
      <w:r w:rsidR="001741C3">
        <w:rPr>
          <w:rFonts w:hint="cs"/>
          <w:rtl/>
        </w:rPr>
        <w:t>ً</w:t>
      </w:r>
      <w:r>
        <w:rPr>
          <w:rtl/>
        </w:rPr>
        <w:t>ا عليها كويت ظهورهم</w:t>
      </w:r>
      <w:r w:rsidR="001741C3">
        <w:rPr>
          <w:rFonts w:hint="cs"/>
          <w:rtl/>
        </w:rPr>
        <w:t>»</w:t>
      </w:r>
      <w:r>
        <w:rPr>
          <w:rtl/>
        </w:rPr>
        <w:t>.</w:t>
      </w:r>
    </w:p>
    <w:p w14:paraId="7BBA3594" w14:textId="64150644" w:rsidR="00CE29AB" w:rsidRDefault="00CE29AB" w:rsidP="005304FA">
      <w:pPr>
        <w:ind w:firstLine="226"/>
        <w:rPr>
          <w:rtl/>
        </w:rPr>
      </w:pPr>
      <w:r>
        <w:rPr>
          <w:rtl/>
        </w:rPr>
        <w:t xml:space="preserve">٣ </w:t>
      </w:r>
      <w:r w:rsidR="001741C3">
        <w:rPr>
          <w:rFonts w:hint="cs"/>
          <w:rtl/>
        </w:rPr>
        <w:t xml:space="preserve">- </w:t>
      </w:r>
      <w:r>
        <w:rPr>
          <w:rtl/>
        </w:rPr>
        <w:t>إن المقصود من كسب الأموال حصول فرح في القلب يظهر أثره في الوجوه، وحصول شبع ينتفخ بسببه الجنبان، ول</w:t>
      </w:r>
      <w:r w:rsidR="001741C3">
        <w:rPr>
          <w:rFonts w:hint="cs"/>
          <w:rtl/>
        </w:rPr>
        <w:t>ب</w:t>
      </w:r>
      <w:r>
        <w:rPr>
          <w:rtl/>
        </w:rPr>
        <w:t>س ثياب فاخرة يطرحونها على ظهورهم أو يتقلبون بها على سرر النعمة اضطجاع</w:t>
      </w:r>
      <w:r w:rsidR="001741C3">
        <w:rPr>
          <w:rFonts w:hint="cs"/>
          <w:rtl/>
        </w:rPr>
        <w:t>ً</w:t>
      </w:r>
      <w:r>
        <w:rPr>
          <w:rtl/>
        </w:rPr>
        <w:t>ا واستلقاء</w:t>
      </w:r>
      <w:r w:rsidR="00E31B30">
        <w:rPr>
          <w:rFonts w:hint="cs"/>
          <w:rtl/>
        </w:rPr>
        <w:t>ً</w:t>
      </w:r>
      <w:r>
        <w:rPr>
          <w:rtl/>
        </w:rPr>
        <w:t>، فلما طلبوا تمتيع هذه الأعضاء</w:t>
      </w:r>
      <w:r w:rsidR="00E31B30">
        <w:rPr>
          <w:rFonts w:hint="cs"/>
          <w:rtl/>
        </w:rPr>
        <w:t>،</w:t>
      </w:r>
      <w:r>
        <w:rPr>
          <w:rtl/>
        </w:rPr>
        <w:t xml:space="preserve"> لا جرم ح</w:t>
      </w:r>
      <w:r w:rsidR="00E31B30">
        <w:rPr>
          <w:rFonts w:hint="cs"/>
          <w:rtl/>
        </w:rPr>
        <w:t>ص</w:t>
      </w:r>
      <w:r>
        <w:rPr>
          <w:rtl/>
        </w:rPr>
        <w:t>ل الكي لها</w:t>
      </w:r>
      <w:r w:rsidR="001741C3">
        <w:rPr>
          <w:rFonts w:hint="cs"/>
          <w:rtl/>
        </w:rPr>
        <w:t>.</w:t>
      </w:r>
    </w:p>
    <w:p w14:paraId="31A65FE9" w14:textId="7CF29DBE" w:rsidR="00CE29AB" w:rsidRDefault="00CE29AB" w:rsidP="005304FA">
      <w:pPr>
        <w:ind w:firstLine="226"/>
        <w:rPr>
          <w:rtl/>
        </w:rPr>
      </w:pPr>
      <w:r>
        <w:rPr>
          <w:rtl/>
        </w:rPr>
        <w:t>٤</w:t>
      </w:r>
      <w:r w:rsidR="00E31B30">
        <w:rPr>
          <w:rFonts w:hint="cs"/>
          <w:rtl/>
        </w:rPr>
        <w:t xml:space="preserve"> - </w:t>
      </w:r>
      <w:r>
        <w:rPr>
          <w:rtl/>
        </w:rPr>
        <w:t xml:space="preserve">إن هذه الأعضاء الثلاثة </w:t>
      </w:r>
      <w:r w:rsidR="0097498B" w:rsidRPr="0097498B">
        <w:rPr>
          <w:rtl/>
        </w:rPr>
        <w:t>قد حصل في داخلها آلات ضعيفة يعظم تألمها بسبب وصول أدنى أثر إليها بخلاف سائر الأعضاء</w:t>
      </w:r>
      <w:r w:rsidR="0097498B">
        <w:rPr>
          <w:rFonts w:hint="cs"/>
          <w:rtl/>
        </w:rPr>
        <w:t>.</w:t>
      </w:r>
    </w:p>
    <w:p w14:paraId="56BA2BE9" w14:textId="033DD800" w:rsidR="00CE29AB" w:rsidRDefault="00CE29AB" w:rsidP="005304FA">
      <w:pPr>
        <w:ind w:firstLine="226"/>
        <w:rPr>
          <w:rtl/>
        </w:rPr>
      </w:pPr>
      <w:r>
        <w:rPr>
          <w:rtl/>
        </w:rPr>
        <w:t>٥</w:t>
      </w:r>
      <w:r w:rsidR="0097498B">
        <w:rPr>
          <w:rFonts w:hint="cs"/>
          <w:rtl/>
        </w:rPr>
        <w:t>- أ</w:t>
      </w:r>
      <w:r>
        <w:rPr>
          <w:rtl/>
        </w:rPr>
        <w:t>نهم يكوون على الجهات الأربع: أما من مقدمه فعلى الجبهة، وأما من خلفه فعل</w:t>
      </w:r>
      <w:r w:rsidR="0097498B">
        <w:rPr>
          <w:rFonts w:hint="cs"/>
          <w:rtl/>
        </w:rPr>
        <w:t>ى</w:t>
      </w:r>
      <w:r>
        <w:rPr>
          <w:rtl/>
        </w:rPr>
        <w:t xml:space="preserve"> الظهر، وأما من يمينه ويساره فعلى الجنبين.</w:t>
      </w:r>
    </w:p>
    <w:p w14:paraId="3F336150" w14:textId="1B911C2D" w:rsidR="00CE29AB" w:rsidRDefault="0097498B" w:rsidP="005304FA">
      <w:pPr>
        <w:ind w:firstLine="226"/>
        <w:rPr>
          <w:rtl/>
        </w:rPr>
      </w:pPr>
      <w:r>
        <w:rPr>
          <w:rFonts w:hint="cs"/>
          <w:rtl/>
        </w:rPr>
        <w:t xml:space="preserve">6 - </w:t>
      </w:r>
      <w:r w:rsidR="00CE29AB">
        <w:rPr>
          <w:rtl/>
        </w:rPr>
        <w:t>إن أ</w:t>
      </w:r>
      <w:r>
        <w:rPr>
          <w:rFonts w:hint="cs"/>
          <w:rtl/>
        </w:rPr>
        <w:t>لطف</w:t>
      </w:r>
      <w:r w:rsidR="00CE29AB">
        <w:rPr>
          <w:rtl/>
        </w:rPr>
        <w:t xml:space="preserve"> أعضاء الإنسان جبينه، والعضو المتوسط في اللطافة والصلابة جنبه، والعضو الذي هو أصلب أعضاء الإنسان ظهره، فبين أن هذه الأقسام الثلاثة تصير مغمورة في الكي.</w:t>
      </w:r>
    </w:p>
    <w:p w14:paraId="31290178" w14:textId="7DE795BC" w:rsidR="00CE29AB" w:rsidRDefault="0097498B" w:rsidP="005304FA">
      <w:pPr>
        <w:ind w:firstLine="226"/>
        <w:rPr>
          <w:rtl/>
        </w:rPr>
      </w:pPr>
      <w:r>
        <w:rPr>
          <w:rFonts w:hint="cs"/>
          <w:rtl/>
        </w:rPr>
        <w:t>7 - أ</w:t>
      </w:r>
      <w:r w:rsidR="00CE29AB">
        <w:rPr>
          <w:rtl/>
        </w:rPr>
        <w:t xml:space="preserve">ن الكي على الوجه أشهر وأشنع، وعلى الجنب والظهر </w:t>
      </w:r>
      <w:r>
        <w:rPr>
          <w:rFonts w:hint="cs"/>
          <w:rtl/>
        </w:rPr>
        <w:t>آ</w:t>
      </w:r>
      <w:r w:rsidR="00CE29AB">
        <w:rPr>
          <w:rtl/>
        </w:rPr>
        <w:t>لم وأوجع.</w:t>
      </w:r>
    </w:p>
    <w:p w14:paraId="0D2A3668" w14:textId="285496CA" w:rsidR="00CE29AB" w:rsidRDefault="00CE29AB" w:rsidP="005304FA">
      <w:pPr>
        <w:ind w:firstLine="226"/>
        <w:rPr>
          <w:rtl/>
        </w:rPr>
      </w:pPr>
      <w:r>
        <w:rPr>
          <w:rtl/>
        </w:rPr>
        <w:t xml:space="preserve">٨ </w:t>
      </w:r>
      <w:r w:rsidR="0097498B">
        <w:rPr>
          <w:rFonts w:hint="cs"/>
          <w:rtl/>
        </w:rPr>
        <w:t>- أ</w:t>
      </w:r>
      <w:r>
        <w:rPr>
          <w:rtl/>
        </w:rPr>
        <w:t xml:space="preserve">ن </w:t>
      </w:r>
      <w:r w:rsidR="00A84653">
        <w:rPr>
          <w:rtl/>
        </w:rPr>
        <w:t>ك</w:t>
      </w:r>
      <w:r>
        <w:rPr>
          <w:rtl/>
        </w:rPr>
        <w:t>مال حال بدن الإنسان في جماله وقوته، أما الجمال فمحله الوجه، وأعز الأعضاء في الوجه الجبهة، فإذا وقع الكي في الجبهة زال الجمال بالكلية، وأما القوة ف</w:t>
      </w:r>
      <w:r w:rsidR="0097498B">
        <w:rPr>
          <w:rFonts w:hint="cs"/>
          <w:rtl/>
        </w:rPr>
        <w:t>مح</w:t>
      </w:r>
      <w:r>
        <w:rPr>
          <w:rtl/>
        </w:rPr>
        <w:t>لها الظهر والجنبان، فإذا حصل الك</w:t>
      </w:r>
      <w:r w:rsidR="0097498B">
        <w:rPr>
          <w:rFonts w:hint="cs"/>
          <w:rtl/>
        </w:rPr>
        <w:t>ي</w:t>
      </w:r>
      <w:r>
        <w:rPr>
          <w:rtl/>
        </w:rPr>
        <w:t xml:space="preserve"> عليها فقد زالت القوة، ف</w:t>
      </w:r>
      <w:r w:rsidR="0097498B">
        <w:rPr>
          <w:rFonts w:hint="cs"/>
          <w:rtl/>
        </w:rPr>
        <w:t>ح</w:t>
      </w:r>
      <w:r>
        <w:rPr>
          <w:rtl/>
        </w:rPr>
        <w:t>صول الكي في هذه الأعضاء بوجب زوال الجمال والقوة، والإنسان إنما طلب المال لحصولهما</w:t>
      </w:r>
      <w:r w:rsidR="0097498B">
        <w:rPr>
          <w:rFonts w:hint="cs"/>
          <w:rtl/>
        </w:rPr>
        <w:t>.</w:t>
      </w:r>
    </w:p>
    <w:p w14:paraId="1E197400" w14:textId="55FD9C86" w:rsidR="0097498B" w:rsidRDefault="00CE29AB" w:rsidP="005304FA">
      <w:pPr>
        <w:pStyle w:val="3"/>
        <w:rPr>
          <w:rtl/>
        </w:rPr>
      </w:pPr>
      <w:bookmarkStart w:id="206" w:name="_Toc155503406"/>
      <w:r>
        <w:rPr>
          <w:rtl/>
        </w:rPr>
        <w:t>المبحث الثاني</w:t>
      </w:r>
      <w:r w:rsidR="0097498B">
        <w:rPr>
          <w:rFonts w:hint="cs"/>
          <w:rtl/>
        </w:rPr>
        <w:t>:</w:t>
      </w:r>
      <w:r>
        <w:rPr>
          <w:rtl/>
        </w:rPr>
        <w:t xml:space="preserve"> فيمن نزلت هذه</w:t>
      </w:r>
      <w:r w:rsidR="009F06DD">
        <w:rPr>
          <w:rtl/>
        </w:rPr>
        <w:t xml:space="preserve"> الآية</w:t>
      </w:r>
      <w:r>
        <w:rPr>
          <w:rtl/>
        </w:rPr>
        <w:t>؟</w:t>
      </w:r>
      <w:bookmarkEnd w:id="206"/>
    </w:p>
    <w:p w14:paraId="7397053A" w14:textId="6E0A5987" w:rsidR="00CE29AB" w:rsidRPr="0097498B" w:rsidRDefault="00CE29AB" w:rsidP="005304FA">
      <w:pPr>
        <w:ind w:firstLine="226"/>
        <w:rPr>
          <w:b/>
          <w:bCs/>
          <w:rtl/>
        </w:rPr>
      </w:pPr>
      <w:r w:rsidRPr="0097498B">
        <w:rPr>
          <w:b/>
          <w:bCs/>
          <w:rtl/>
        </w:rPr>
        <w:t>في ذلك ثلاثة أراء:</w:t>
      </w:r>
    </w:p>
    <w:p w14:paraId="03B08A85" w14:textId="3389C104" w:rsidR="00CE29AB" w:rsidRDefault="00CE29AB" w:rsidP="005304FA">
      <w:pPr>
        <w:ind w:firstLine="226"/>
        <w:rPr>
          <w:rtl/>
        </w:rPr>
      </w:pPr>
      <w:r w:rsidRPr="0097498B">
        <w:rPr>
          <w:b/>
          <w:bCs/>
          <w:rtl/>
        </w:rPr>
        <w:t>١</w:t>
      </w:r>
      <w:r w:rsidR="0097498B" w:rsidRPr="0097498B">
        <w:rPr>
          <w:rFonts w:hint="cs"/>
          <w:b/>
          <w:bCs/>
          <w:rtl/>
        </w:rPr>
        <w:t xml:space="preserve"> - </w:t>
      </w:r>
      <w:r>
        <w:rPr>
          <w:rtl/>
        </w:rPr>
        <w:t xml:space="preserve">أن تكون هذه الجملة نزلت في الكثير من الأحبار والرهبان الذين </w:t>
      </w:r>
      <w:r w:rsidR="0097498B">
        <w:rPr>
          <w:rFonts w:hint="cs"/>
          <w:rtl/>
        </w:rPr>
        <w:t>يأ</w:t>
      </w:r>
      <w:r>
        <w:rPr>
          <w:rtl/>
        </w:rPr>
        <w:t>كلون أموال الناس بالباطل ويصدون عن سبيل الله، وهو مروي عن معاوية والضحاك، ووجهه: أنه مقتض</w:t>
      </w:r>
      <w:r w:rsidR="0097498B">
        <w:rPr>
          <w:rFonts w:hint="cs"/>
          <w:rtl/>
        </w:rPr>
        <w:t>ى</w:t>
      </w:r>
      <w:r>
        <w:rPr>
          <w:rtl/>
        </w:rPr>
        <w:t xml:space="preserve"> الس</w:t>
      </w:r>
      <w:r w:rsidR="0097498B">
        <w:rPr>
          <w:rFonts w:hint="cs"/>
          <w:rtl/>
        </w:rPr>
        <w:t>ي</w:t>
      </w:r>
      <w:r>
        <w:rPr>
          <w:rtl/>
        </w:rPr>
        <w:t>اق، وأن الكلام فيهم، فهم الذين جمعوا بين أكل أموال الناس بالباطل من أخذ الرشا وغيره، وبين كنزها و</w:t>
      </w:r>
      <w:r w:rsidR="0097498B">
        <w:rPr>
          <w:rFonts w:hint="cs"/>
          <w:rtl/>
        </w:rPr>
        <w:t>ال</w:t>
      </w:r>
      <w:r>
        <w:rPr>
          <w:rtl/>
        </w:rPr>
        <w:t xml:space="preserve">ضن بها والامتناع من </w:t>
      </w:r>
      <w:r w:rsidR="0097498B">
        <w:rPr>
          <w:rFonts w:hint="cs"/>
          <w:rtl/>
        </w:rPr>
        <w:t>إن</w:t>
      </w:r>
      <w:r>
        <w:rPr>
          <w:rtl/>
        </w:rPr>
        <w:t>فاقها في سبيل الله، بل ينفقون كثير</w:t>
      </w:r>
      <w:r w:rsidR="0097498B">
        <w:rPr>
          <w:rFonts w:hint="cs"/>
          <w:rtl/>
        </w:rPr>
        <w:t>ً</w:t>
      </w:r>
      <w:r>
        <w:rPr>
          <w:rtl/>
        </w:rPr>
        <w:t>ا منها في صدهم الناس عن سبيل الله</w:t>
      </w:r>
      <w:r w:rsidR="00852B9A">
        <w:rPr>
          <w:rtl/>
        </w:rPr>
        <w:t>.</w:t>
      </w:r>
      <w:r>
        <w:rPr>
          <w:rtl/>
        </w:rPr>
        <w:t>. وفيه على هذا دليل على أن الكفار مخاطبون بفروع الشريعة</w:t>
      </w:r>
      <w:r w:rsidR="0097498B">
        <w:rPr>
          <w:rFonts w:hint="cs"/>
          <w:rtl/>
        </w:rPr>
        <w:t>.</w:t>
      </w:r>
    </w:p>
    <w:p w14:paraId="26BEBAF4" w14:textId="4FE5EEA6" w:rsidR="00CE29AB" w:rsidRDefault="0097498B" w:rsidP="005304FA">
      <w:pPr>
        <w:ind w:firstLine="226"/>
        <w:rPr>
          <w:rtl/>
        </w:rPr>
      </w:pPr>
      <w:r w:rsidRPr="0097498B">
        <w:rPr>
          <w:rFonts w:hint="cs"/>
          <w:b/>
          <w:bCs/>
          <w:rtl/>
        </w:rPr>
        <w:t xml:space="preserve">2 - </w:t>
      </w:r>
      <w:r w:rsidR="00CE29AB">
        <w:rPr>
          <w:rtl/>
        </w:rPr>
        <w:t xml:space="preserve">ويجوز أن تكون في المؤمنين المخاطبين بقوله تعالى: </w:t>
      </w:r>
      <w:r w:rsidR="006F3669" w:rsidRPr="006F3669">
        <w:rPr>
          <w:rtl/>
        </w:rPr>
        <w:t>﴿يَا أَيُّهَا الَّذِينَ آمَنُوا﴾</w:t>
      </w:r>
      <w:r w:rsidR="00CE29AB">
        <w:rPr>
          <w:rtl/>
        </w:rPr>
        <w:t xml:space="preserve"> في أول هذه</w:t>
      </w:r>
      <w:r w:rsidR="009F06DD">
        <w:rPr>
          <w:rtl/>
        </w:rPr>
        <w:t xml:space="preserve"> الآية</w:t>
      </w:r>
      <w:r w:rsidR="007331D3">
        <w:rPr>
          <w:rtl/>
        </w:rPr>
        <w:t xml:space="preserve"> </w:t>
      </w:r>
      <w:r w:rsidR="00CE29AB">
        <w:rPr>
          <w:rtl/>
        </w:rPr>
        <w:t>المبينة لحال أولئك الأحبار والرهبان الذين صار جمع الأموال وال</w:t>
      </w:r>
      <w:r w:rsidR="006F3669">
        <w:rPr>
          <w:rFonts w:hint="cs"/>
          <w:rtl/>
        </w:rPr>
        <w:t>ا</w:t>
      </w:r>
      <w:r w:rsidR="00CE29AB">
        <w:rPr>
          <w:rtl/>
        </w:rPr>
        <w:t>فت</w:t>
      </w:r>
      <w:r w:rsidR="006F3669">
        <w:rPr>
          <w:rFonts w:hint="cs"/>
          <w:rtl/>
        </w:rPr>
        <w:t>ت</w:t>
      </w:r>
      <w:r w:rsidR="00CE29AB">
        <w:rPr>
          <w:rtl/>
        </w:rPr>
        <w:t>ان بكثرتها وخزنها في الصناديق واستغلالها في البنوك أعظم همهم في الحياة، لأنهم فقدوا لذة الحياة الروحية بمعرفة الله تعالى وحشي</w:t>
      </w:r>
      <w:r w:rsidR="006F3669">
        <w:rPr>
          <w:rFonts w:hint="cs"/>
          <w:rtl/>
        </w:rPr>
        <w:t>ت</w:t>
      </w:r>
      <w:r w:rsidR="00CE29AB">
        <w:rPr>
          <w:rtl/>
        </w:rPr>
        <w:t>ه ومحبته وعبادته</w:t>
      </w:r>
      <w:r w:rsidR="006F3669">
        <w:rPr>
          <w:rFonts w:hint="cs"/>
          <w:rtl/>
        </w:rPr>
        <w:t>،</w:t>
      </w:r>
      <w:r w:rsidR="00CE29AB">
        <w:rPr>
          <w:rtl/>
        </w:rPr>
        <w:t xml:space="preserve"> تحذير</w:t>
      </w:r>
      <w:r w:rsidR="006F3669">
        <w:rPr>
          <w:rFonts w:hint="cs"/>
          <w:rtl/>
        </w:rPr>
        <w:t>ً</w:t>
      </w:r>
      <w:r w:rsidR="00CE29AB">
        <w:rPr>
          <w:rtl/>
        </w:rPr>
        <w:t>ا للمؤمنين من ال</w:t>
      </w:r>
      <w:r w:rsidR="006F3669">
        <w:rPr>
          <w:rFonts w:hint="cs"/>
          <w:rtl/>
        </w:rPr>
        <w:t>إ</w:t>
      </w:r>
      <w:r w:rsidR="00CE29AB">
        <w:rPr>
          <w:rtl/>
        </w:rPr>
        <w:t>خلاد إلى هذه الحياة المادية القاسية وهو مروي عن السدي</w:t>
      </w:r>
      <w:r w:rsidR="006F3669">
        <w:rPr>
          <w:rFonts w:hint="cs"/>
          <w:rtl/>
        </w:rPr>
        <w:t>.</w:t>
      </w:r>
    </w:p>
    <w:p w14:paraId="4F295729" w14:textId="737A1E1B" w:rsidR="00CE29AB" w:rsidRDefault="00CE29AB" w:rsidP="005304FA">
      <w:pPr>
        <w:ind w:firstLine="226"/>
        <w:rPr>
          <w:rtl/>
        </w:rPr>
      </w:pPr>
      <w:r>
        <w:rPr>
          <w:rtl/>
        </w:rPr>
        <w:t>٣</w:t>
      </w:r>
      <w:r w:rsidR="006F3669">
        <w:rPr>
          <w:rFonts w:hint="cs"/>
          <w:rtl/>
        </w:rPr>
        <w:t xml:space="preserve"> -</w:t>
      </w:r>
      <w:r>
        <w:rPr>
          <w:rtl/>
        </w:rPr>
        <w:t xml:space="preserve"> ويجوز أن تكون في المسلمين وفي أهل الكتاب جميع</w:t>
      </w:r>
      <w:r w:rsidR="006F3669">
        <w:rPr>
          <w:rFonts w:hint="cs"/>
          <w:rtl/>
        </w:rPr>
        <w:t>ً</w:t>
      </w:r>
      <w:r>
        <w:rPr>
          <w:rtl/>
        </w:rPr>
        <w:t>ا</w:t>
      </w:r>
      <w:r w:rsidR="00852B9A">
        <w:rPr>
          <w:rtl/>
        </w:rPr>
        <w:t>.</w:t>
      </w:r>
      <w:r>
        <w:rPr>
          <w:rtl/>
        </w:rPr>
        <w:t>. وهو مروي عن أبي ذر</w:t>
      </w:r>
      <w:r w:rsidR="00852B9A">
        <w:rPr>
          <w:rtl/>
        </w:rPr>
        <w:t>.</w:t>
      </w:r>
      <w:r>
        <w:rPr>
          <w:rtl/>
        </w:rPr>
        <w:t xml:space="preserve">. وهو الصحيح المختار، لأنه لو أراد أهل الكتاب خاصة لقال: </w:t>
      </w:r>
      <w:r w:rsidR="006F3669">
        <w:rPr>
          <w:rFonts w:hint="cs"/>
          <w:rtl/>
        </w:rPr>
        <w:t>«</w:t>
      </w:r>
      <w:r>
        <w:rPr>
          <w:rtl/>
        </w:rPr>
        <w:t>ويكنزون</w:t>
      </w:r>
      <w:r w:rsidR="006F3669">
        <w:rPr>
          <w:rFonts w:hint="cs"/>
          <w:rtl/>
        </w:rPr>
        <w:t>»</w:t>
      </w:r>
      <w:r>
        <w:rPr>
          <w:rtl/>
        </w:rPr>
        <w:t xml:space="preserve"> بغير </w:t>
      </w:r>
      <w:r w:rsidR="006F3669" w:rsidRPr="006F3669">
        <w:rPr>
          <w:rtl/>
        </w:rPr>
        <w:t>﴿وَالَّذِينَ﴾</w:t>
      </w:r>
      <w:r>
        <w:rPr>
          <w:rtl/>
        </w:rPr>
        <w:t xml:space="preserve"> فلما قال:</w:t>
      </w:r>
      <w:r w:rsidR="006F3669">
        <w:rPr>
          <w:rFonts w:hint="cs"/>
          <w:rtl/>
        </w:rPr>
        <w:t xml:space="preserve"> </w:t>
      </w:r>
      <w:r w:rsidR="006F3669" w:rsidRPr="006F3669">
        <w:rPr>
          <w:rtl/>
        </w:rPr>
        <w:t>﴿وَالَّذِينَ﴾</w:t>
      </w:r>
      <w:r>
        <w:rPr>
          <w:rtl/>
        </w:rPr>
        <w:t xml:space="preserve">، فقد استأنف معنى </w:t>
      </w:r>
      <w:r w:rsidR="006F3669">
        <w:rPr>
          <w:rFonts w:hint="cs"/>
          <w:rtl/>
        </w:rPr>
        <w:t>آ</w:t>
      </w:r>
      <w:r>
        <w:rPr>
          <w:rtl/>
        </w:rPr>
        <w:t>خر، وبين أنه عطف جملة على جملة، وأيض</w:t>
      </w:r>
      <w:r w:rsidR="006F3669">
        <w:rPr>
          <w:rFonts w:hint="cs"/>
          <w:rtl/>
        </w:rPr>
        <w:t>ً</w:t>
      </w:r>
      <w:r>
        <w:rPr>
          <w:rtl/>
        </w:rPr>
        <w:t xml:space="preserve">ا فإن اللفظ مطلق فيجب جريانه على </w:t>
      </w:r>
      <w:r w:rsidR="006F3669">
        <w:rPr>
          <w:rFonts w:hint="cs"/>
          <w:rtl/>
        </w:rPr>
        <w:t>إ</w:t>
      </w:r>
      <w:r>
        <w:rPr>
          <w:rtl/>
        </w:rPr>
        <w:t>طلاقه وعمومه.</w:t>
      </w:r>
    </w:p>
    <w:p w14:paraId="0001AEB8" w14:textId="2F680F91" w:rsidR="00CE29AB" w:rsidRDefault="00CE29AB" w:rsidP="005304FA">
      <w:pPr>
        <w:ind w:firstLine="226"/>
        <w:rPr>
          <w:rtl/>
        </w:rPr>
      </w:pPr>
      <w:r>
        <w:rPr>
          <w:rtl/>
        </w:rPr>
        <w:t>وأول</w:t>
      </w:r>
      <w:r w:rsidR="006F3669">
        <w:rPr>
          <w:rFonts w:hint="cs"/>
          <w:rtl/>
        </w:rPr>
        <w:t>ئ</w:t>
      </w:r>
      <w:r>
        <w:rPr>
          <w:rtl/>
        </w:rPr>
        <w:t>ك الأحبار والرهبان يدخلون فيه أولا</w:t>
      </w:r>
      <w:r w:rsidR="006F3669">
        <w:rPr>
          <w:rFonts w:hint="cs"/>
          <w:rtl/>
        </w:rPr>
        <w:t>ً</w:t>
      </w:r>
      <w:r>
        <w:rPr>
          <w:rtl/>
        </w:rPr>
        <w:t xml:space="preserve"> وبالذات</w:t>
      </w:r>
      <w:r w:rsidR="006F3669">
        <w:rPr>
          <w:rFonts w:hint="cs"/>
          <w:rtl/>
        </w:rPr>
        <w:t xml:space="preserve"> -</w:t>
      </w:r>
      <w:r>
        <w:rPr>
          <w:rtl/>
        </w:rPr>
        <w:t>بدلالة السياق</w:t>
      </w:r>
      <w:r w:rsidR="006F3669">
        <w:rPr>
          <w:rFonts w:hint="cs"/>
          <w:rtl/>
        </w:rPr>
        <w:t>-</w:t>
      </w:r>
      <w:r>
        <w:rPr>
          <w:rtl/>
        </w:rPr>
        <w:t xml:space="preserve"> لأنهم هبطوا في المطامع المادية إلى أسفل الد</w:t>
      </w:r>
      <w:r w:rsidR="00127B41">
        <w:rPr>
          <w:rFonts w:hint="cs"/>
          <w:rtl/>
        </w:rPr>
        <w:t>ر</w:t>
      </w:r>
      <w:r>
        <w:rPr>
          <w:rtl/>
        </w:rPr>
        <w:t>كات فيكون نسق</w:t>
      </w:r>
      <w:r w:rsidR="009F06DD">
        <w:rPr>
          <w:rtl/>
        </w:rPr>
        <w:t xml:space="preserve"> الآية</w:t>
      </w:r>
      <w:r w:rsidR="007331D3">
        <w:rPr>
          <w:rtl/>
        </w:rPr>
        <w:t xml:space="preserve"> </w:t>
      </w:r>
      <w:r>
        <w:rPr>
          <w:rtl/>
        </w:rPr>
        <w:t xml:space="preserve">أنه تعالى وصفهم بالحرص على أخذ أموال الناس بالباطل، ثم أردفه بوعيد كل من امتنع عن </w:t>
      </w:r>
      <w:r w:rsidR="006F3669">
        <w:rPr>
          <w:rFonts w:hint="cs"/>
          <w:rtl/>
        </w:rPr>
        <w:t>إ</w:t>
      </w:r>
      <w:r>
        <w:rPr>
          <w:rtl/>
        </w:rPr>
        <w:t>خراج الحقوق الواجبة من ماله</w:t>
      </w:r>
      <w:r w:rsidR="006F3669">
        <w:rPr>
          <w:rFonts w:hint="cs"/>
          <w:rtl/>
        </w:rPr>
        <w:t>،</w:t>
      </w:r>
      <w:r>
        <w:rPr>
          <w:rtl/>
        </w:rPr>
        <w:t xml:space="preserve"> تن</w:t>
      </w:r>
      <w:r w:rsidR="006F3669">
        <w:rPr>
          <w:rFonts w:hint="cs"/>
          <w:rtl/>
        </w:rPr>
        <w:t>ب</w:t>
      </w:r>
      <w:r>
        <w:rPr>
          <w:rtl/>
        </w:rPr>
        <w:t>يه</w:t>
      </w:r>
      <w:r w:rsidR="006F3669">
        <w:rPr>
          <w:rFonts w:hint="cs"/>
          <w:rtl/>
        </w:rPr>
        <w:t>ً</w:t>
      </w:r>
      <w:r>
        <w:rPr>
          <w:rtl/>
        </w:rPr>
        <w:t>ا على أنه لما كان حال من أمسك مال نفسه غير مزكي كل هذا الوعيد، فما ظنك بحال من سع</w:t>
      </w:r>
      <w:r w:rsidR="006F3669">
        <w:rPr>
          <w:rFonts w:hint="cs"/>
          <w:rtl/>
        </w:rPr>
        <w:t>ى</w:t>
      </w:r>
      <w:r>
        <w:rPr>
          <w:rtl/>
        </w:rPr>
        <w:t xml:space="preserve"> في أخذ مال غيره بالباطل والتزوير والمكر</w:t>
      </w:r>
      <w:r w:rsidR="006F3669">
        <w:rPr>
          <w:rFonts w:hint="cs"/>
          <w:rtl/>
        </w:rPr>
        <w:t>.</w:t>
      </w:r>
    </w:p>
    <w:p w14:paraId="5DA23468" w14:textId="66C0CE0B" w:rsidR="00241943" w:rsidRDefault="00CE29AB" w:rsidP="005304FA">
      <w:pPr>
        <w:ind w:firstLine="226"/>
        <w:rPr>
          <w:rtl/>
        </w:rPr>
      </w:pPr>
      <w:r>
        <w:rPr>
          <w:rtl/>
        </w:rPr>
        <w:t xml:space="preserve">وروى البخاري وغيره من حديث زيد بن وهب قال: </w:t>
      </w:r>
      <w:r w:rsidR="006F3669">
        <w:rPr>
          <w:rFonts w:hint="cs"/>
          <w:rtl/>
        </w:rPr>
        <w:t>«</w:t>
      </w:r>
      <w:r>
        <w:rPr>
          <w:rtl/>
        </w:rPr>
        <w:t>مررت بالربذة</w:t>
      </w:r>
      <w:r w:rsidR="006F3669" w:rsidRPr="006F3669">
        <w:rPr>
          <w:rFonts w:hint="cs"/>
          <w:vertAlign w:val="superscript"/>
          <w:rtl/>
        </w:rPr>
        <w:t>(</w:t>
      </w:r>
      <w:r w:rsidR="006F3669" w:rsidRPr="00583389">
        <w:rPr>
          <w:rStyle w:val="a4"/>
          <w:rtl/>
        </w:rPr>
        <w:footnoteReference w:id="706"/>
      </w:r>
      <w:r w:rsidR="006F3669" w:rsidRPr="006F3669">
        <w:rPr>
          <w:rFonts w:hint="cs"/>
          <w:vertAlign w:val="superscript"/>
          <w:rtl/>
        </w:rPr>
        <w:t>)</w:t>
      </w:r>
      <w:r>
        <w:rPr>
          <w:rtl/>
        </w:rPr>
        <w:t xml:space="preserve"> فإذا أنا بأبي ذر رضي الله عنه فقلت: ما أنزلك منزلك هذا؟ قال: كنت بالشام فاختلفت أنا ومعاوية في</w:t>
      </w:r>
      <w:r w:rsidR="00241943">
        <w:rPr>
          <w:rFonts w:hint="cs"/>
          <w:rtl/>
        </w:rPr>
        <w:t>:</w:t>
      </w:r>
      <w:r>
        <w:rPr>
          <w:rtl/>
        </w:rPr>
        <w:t xml:space="preserve"> </w:t>
      </w:r>
      <w:r w:rsidR="00241943" w:rsidRPr="00241943">
        <w:rPr>
          <w:rtl/>
        </w:rPr>
        <w:t>﴿وَالَّذِينَ يَكْنِزُونَ الذَّهَبَ وَالْفِضَّةَ وَلَا يُنْفِقُونَهَا فِي سَبِيلِ اللَّهِ﴾</w:t>
      </w:r>
      <w:r w:rsidR="00241943" w:rsidRPr="00241943">
        <w:rPr>
          <w:sz w:val="24"/>
          <w:szCs w:val="24"/>
          <w:rtl/>
        </w:rPr>
        <w:t xml:space="preserve"> [التوبة: 34]</w:t>
      </w:r>
      <w:r w:rsidR="006F3669">
        <w:rPr>
          <w:rFonts w:hint="cs"/>
          <w:rtl/>
        </w:rPr>
        <w:t>،</w:t>
      </w:r>
      <w:r>
        <w:rPr>
          <w:rtl/>
        </w:rPr>
        <w:t xml:space="preserve"> فقال معاوية: نزلت في أهل الكتاب، فقلت: نزلت فينا وفيهم، فكان بيني وبينه في ذلك</w:t>
      </w:r>
      <w:r w:rsidR="006F3669" w:rsidRPr="006F3669">
        <w:rPr>
          <w:rFonts w:hint="cs"/>
          <w:vertAlign w:val="superscript"/>
          <w:rtl/>
        </w:rPr>
        <w:t>(</w:t>
      </w:r>
      <w:r w:rsidR="006F3669" w:rsidRPr="00583389">
        <w:rPr>
          <w:rStyle w:val="a4"/>
          <w:rtl/>
        </w:rPr>
        <w:footnoteReference w:id="707"/>
      </w:r>
      <w:r w:rsidR="006F3669" w:rsidRPr="006F3669">
        <w:rPr>
          <w:rFonts w:hint="cs"/>
          <w:vertAlign w:val="superscript"/>
          <w:rtl/>
        </w:rPr>
        <w:t>)</w:t>
      </w:r>
      <w:r>
        <w:rPr>
          <w:rtl/>
        </w:rPr>
        <w:t xml:space="preserve">، وكتب إلى عثمان رضي الله عنه </w:t>
      </w:r>
      <w:r w:rsidR="006F3669">
        <w:rPr>
          <w:rFonts w:hint="cs"/>
          <w:rtl/>
        </w:rPr>
        <w:t>ي</w:t>
      </w:r>
      <w:r>
        <w:rPr>
          <w:rtl/>
        </w:rPr>
        <w:t>ش</w:t>
      </w:r>
      <w:r w:rsidR="00A84653">
        <w:rPr>
          <w:rtl/>
        </w:rPr>
        <w:t>ك</w:t>
      </w:r>
      <w:r>
        <w:rPr>
          <w:rtl/>
        </w:rPr>
        <w:t>وني، فكتب إلى عثمان: أن أقدم المدينة، فقدمتها فكث</w:t>
      </w:r>
      <w:r w:rsidR="00241943">
        <w:rPr>
          <w:rFonts w:hint="cs"/>
          <w:rtl/>
        </w:rPr>
        <w:t>ّ</w:t>
      </w:r>
      <w:r>
        <w:rPr>
          <w:rtl/>
        </w:rPr>
        <w:t>ر عل</w:t>
      </w:r>
      <w:r w:rsidR="00241943">
        <w:rPr>
          <w:rFonts w:hint="cs"/>
          <w:rtl/>
        </w:rPr>
        <w:t>يّ</w:t>
      </w:r>
      <w:r>
        <w:rPr>
          <w:rtl/>
        </w:rPr>
        <w:t xml:space="preserve"> الناس حتى كأنهم لم يروني قبل </w:t>
      </w:r>
      <w:r w:rsidR="006F3669">
        <w:rPr>
          <w:rFonts w:hint="cs"/>
          <w:rtl/>
        </w:rPr>
        <w:t>ذلك</w:t>
      </w:r>
      <w:r w:rsidR="006F3669" w:rsidRPr="006F3669">
        <w:rPr>
          <w:rFonts w:hint="cs"/>
          <w:vertAlign w:val="superscript"/>
          <w:rtl/>
        </w:rPr>
        <w:t>(</w:t>
      </w:r>
      <w:r w:rsidR="006F3669" w:rsidRPr="00583389">
        <w:rPr>
          <w:rStyle w:val="a4"/>
          <w:rtl/>
        </w:rPr>
        <w:footnoteReference w:id="708"/>
      </w:r>
      <w:r w:rsidR="006F3669" w:rsidRPr="006F3669">
        <w:rPr>
          <w:rFonts w:hint="cs"/>
          <w:vertAlign w:val="superscript"/>
          <w:rtl/>
        </w:rPr>
        <w:t>)</w:t>
      </w:r>
      <w:r>
        <w:rPr>
          <w:rtl/>
        </w:rPr>
        <w:t xml:space="preserve"> فذكرت ذلك لعثمان، فقال: إن شئت تنحيت فكنت قريب</w:t>
      </w:r>
      <w:r w:rsidR="006F3669">
        <w:rPr>
          <w:rFonts w:hint="cs"/>
          <w:rtl/>
        </w:rPr>
        <w:t>ً</w:t>
      </w:r>
      <w:r>
        <w:rPr>
          <w:rtl/>
        </w:rPr>
        <w:t>ا، فذاك الذي أنزلني هذا المنزل، ولو أم</w:t>
      </w:r>
      <w:r w:rsidR="00241943">
        <w:rPr>
          <w:rFonts w:hint="cs"/>
          <w:rtl/>
        </w:rPr>
        <w:t>ّ</w:t>
      </w:r>
      <w:r>
        <w:rPr>
          <w:rtl/>
        </w:rPr>
        <w:t>روا عل</w:t>
      </w:r>
      <w:r w:rsidR="00241943">
        <w:rPr>
          <w:rFonts w:hint="cs"/>
          <w:rtl/>
        </w:rPr>
        <w:t>يّ</w:t>
      </w:r>
      <w:r>
        <w:rPr>
          <w:rtl/>
        </w:rPr>
        <w:t xml:space="preserve"> حبشي</w:t>
      </w:r>
      <w:r w:rsidR="00241943">
        <w:rPr>
          <w:rFonts w:hint="cs"/>
          <w:rtl/>
        </w:rPr>
        <w:t>ً</w:t>
      </w:r>
      <w:r>
        <w:rPr>
          <w:rtl/>
        </w:rPr>
        <w:t>ا لسمعت وأطعت</w:t>
      </w:r>
      <w:r w:rsidR="00852B9A">
        <w:rPr>
          <w:rtl/>
        </w:rPr>
        <w:t>.</w:t>
      </w:r>
      <w:r>
        <w:rPr>
          <w:rtl/>
        </w:rPr>
        <w:t xml:space="preserve">. وذكر الحافظ في شرح هذا الحديث من </w:t>
      </w:r>
      <w:r w:rsidR="00241943">
        <w:rPr>
          <w:rFonts w:hint="cs"/>
          <w:rtl/>
        </w:rPr>
        <w:t>«</w:t>
      </w:r>
      <w:r>
        <w:rPr>
          <w:rtl/>
        </w:rPr>
        <w:t>الفتح</w:t>
      </w:r>
      <w:r w:rsidR="00241943">
        <w:rPr>
          <w:rFonts w:hint="cs"/>
          <w:rtl/>
        </w:rPr>
        <w:t>»</w:t>
      </w:r>
      <w:r>
        <w:rPr>
          <w:rtl/>
        </w:rPr>
        <w:t>: أن زيد بن وهب إنما سأل أبا ذر من نزوله في ذلك المكان لأن مبغضي عثمان كانوا يشنعون عليه نف</w:t>
      </w:r>
      <w:r w:rsidR="00241943">
        <w:rPr>
          <w:rFonts w:hint="cs"/>
          <w:rtl/>
        </w:rPr>
        <w:t>ي</w:t>
      </w:r>
      <w:r>
        <w:rPr>
          <w:rtl/>
        </w:rPr>
        <w:t xml:space="preserve"> أبا</w:t>
      </w:r>
      <w:r w:rsidR="00241943">
        <w:rPr>
          <w:rFonts w:hint="cs"/>
          <w:rtl/>
        </w:rPr>
        <w:t xml:space="preserve"> </w:t>
      </w:r>
      <w:r>
        <w:rPr>
          <w:rtl/>
        </w:rPr>
        <w:t>ذر، وقد بي</w:t>
      </w:r>
      <w:r w:rsidR="00241943">
        <w:rPr>
          <w:rFonts w:hint="cs"/>
          <w:rtl/>
        </w:rPr>
        <w:t>ّ</w:t>
      </w:r>
      <w:r>
        <w:rPr>
          <w:rtl/>
        </w:rPr>
        <w:t>ن أبو ذر أن نزوله فيه كان باختياره، قال: نعم أمره عثمان بال</w:t>
      </w:r>
      <w:r w:rsidR="00241943">
        <w:rPr>
          <w:rFonts w:hint="cs"/>
          <w:rtl/>
        </w:rPr>
        <w:t>تنحي</w:t>
      </w:r>
      <w:r>
        <w:rPr>
          <w:rtl/>
        </w:rPr>
        <w:t xml:space="preserve"> عن المدينة لدفع المفسدة التي خافها على غيره من مذهبه المذكور، فاختار الر</w:t>
      </w:r>
      <w:r w:rsidR="00241943">
        <w:rPr>
          <w:rFonts w:hint="cs"/>
          <w:rtl/>
        </w:rPr>
        <w:t>ب</w:t>
      </w:r>
      <w:r>
        <w:rPr>
          <w:rtl/>
        </w:rPr>
        <w:t>ذة، وقد كان ي</w:t>
      </w:r>
      <w:r w:rsidR="00241943">
        <w:rPr>
          <w:rFonts w:hint="cs"/>
          <w:rtl/>
        </w:rPr>
        <w:t>غ</w:t>
      </w:r>
      <w:r>
        <w:rPr>
          <w:rtl/>
        </w:rPr>
        <w:t>دوا إليها في زمن النبي صلى الله عليه وسلم</w:t>
      </w:r>
      <w:r w:rsidR="00241943">
        <w:rPr>
          <w:rFonts w:hint="cs"/>
          <w:rtl/>
        </w:rPr>
        <w:t>،</w:t>
      </w:r>
      <w:r>
        <w:rPr>
          <w:rtl/>
        </w:rPr>
        <w:t xml:space="preserve"> كما</w:t>
      </w:r>
      <w:r w:rsidR="00241943">
        <w:rPr>
          <w:rFonts w:hint="cs"/>
          <w:rtl/>
        </w:rPr>
        <w:t xml:space="preserve"> </w:t>
      </w:r>
      <w:r>
        <w:rPr>
          <w:rtl/>
        </w:rPr>
        <w:t xml:space="preserve">رواه أصحاب السنن من وجه آخر، </w:t>
      </w:r>
      <w:r w:rsidR="00241943">
        <w:rPr>
          <w:rFonts w:hint="cs"/>
          <w:rtl/>
        </w:rPr>
        <w:t>«</w:t>
      </w:r>
      <w:r>
        <w:rPr>
          <w:rtl/>
        </w:rPr>
        <w:t>قال</w:t>
      </w:r>
      <w:r w:rsidR="00241943">
        <w:rPr>
          <w:rFonts w:hint="cs"/>
          <w:rtl/>
        </w:rPr>
        <w:t>»</w:t>
      </w:r>
      <w:r>
        <w:rPr>
          <w:rtl/>
        </w:rPr>
        <w:t>: وفي طبقات ابن سعد من وجه آخر: أن ناس</w:t>
      </w:r>
      <w:r w:rsidR="00241943">
        <w:rPr>
          <w:rFonts w:hint="cs"/>
          <w:rtl/>
        </w:rPr>
        <w:t>ً</w:t>
      </w:r>
      <w:r>
        <w:rPr>
          <w:rtl/>
        </w:rPr>
        <w:t>ا من أهل الكوفة قالوا لأبي ذر</w:t>
      </w:r>
      <w:r w:rsidR="00241943">
        <w:rPr>
          <w:rFonts w:hint="cs"/>
          <w:rtl/>
        </w:rPr>
        <w:t xml:space="preserve"> -</w:t>
      </w:r>
      <w:r>
        <w:rPr>
          <w:rtl/>
        </w:rPr>
        <w:t>وهو بالربذة</w:t>
      </w:r>
      <w:r w:rsidR="00241943">
        <w:rPr>
          <w:rFonts w:hint="cs"/>
          <w:rtl/>
        </w:rPr>
        <w:t>-:</w:t>
      </w:r>
      <w:r>
        <w:rPr>
          <w:rtl/>
        </w:rPr>
        <w:t xml:space="preserve"> </w:t>
      </w:r>
      <w:r w:rsidR="00241943">
        <w:rPr>
          <w:rFonts w:hint="cs"/>
          <w:rtl/>
        </w:rPr>
        <w:t>أ</w:t>
      </w:r>
      <w:r>
        <w:rPr>
          <w:rtl/>
        </w:rPr>
        <w:t>ن هذا الرجل فعل بك وفعل، فهل أنت ناصب لنا را</w:t>
      </w:r>
      <w:r w:rsidR="00241943">
        <w:rPr>
          <w:rFonts w:hint="cs"/>
          <w:rtl/>
        </w:rPr>
        <w:t>ي</w:t>
      </w:r>
      <w:r>
        <w:rPr>
          <w:rtl/>
        </w:rPr>
        <w:t xml:space="preserve">ته </w:t>
      </w:r>
      <w:r w:rsidR="00241943">
        <w:rPr>
          <w:rFonts w:hint="cs"/>
          <w:rtl/>
        </w:rPr>
        <w:t>-ي</w:t>
      </w:r>
      <w:r>
        <w:rPr>
          <w:rtl/>
        </w:rPr>
        <w:t>عني فنقا</w:t>
      </w:r>
      <w:r w:rsidR="00241943">
        <w:rPr>
          <w:rFonts w:hint="cs"/>
          <w:rtl/>
        </w:rPr>
        <w:t>ت</w:t>
      </w:r>
      <w:r>
        <w:rPr>
          <w:rtl/>
        </w:rPr>
        <w:t>له</w:t>
      </w:r>
      <w:r w:rsidR="00241943">
        <w:rPr>
          <w:rFonts w:hint="cs"/>
          <w:rtl/>
        </w:rPr>
        <w:t>-؟</w:t>
      </w:r>
      <w:r>
        <w:rPr>
          <w:rtl/>
        </w:rPr>
        <w:t xml:space="preserve"> فقال: لا، لو أن عثمان سيرني من الشرق إلى المغرب لسمعت وأط</w:t>
      </w:r>
      <w:r w:rsidR="00241943">
        <w:rPr>
          <w:rFonts w:hint="cs"/>
          <w:rtl/>
        </w:rPr>
        <w:t>عت.</w:t>
      </w:r>
    </w:p>
    <w:p w14:paraId="44BBD89E" w14:textId="0093605F" w:rsidR="000D710D" w:rsidRDefault="00CE29AB" w:rsidP="005304FA">
      <w:pPr>
        <w:ind w:firstLine="226"/>
        <w:rPr>
          <w:rtl/>
        </w:rPr>
      </w:pPr>
      <w:r>
        <w:rPr>
          <w:rtl/>
        </w:rPr>
        <w:t>وذ</w:t>
      </w:r>
      <w:r w:rsidR="00241943">
        <w:rPr>
          <w:rFonts w:hint="cs"/>
          <w:rtl/>
        </w:rPr>
        <w:t>ُ</w:t>
      </w:r>
      <w:r>
        <w:rPr>
          <w:rtl/>
        </w:rPr>
        <w:t xml:space="preserve">كر عن </w:t>
      </w:r>
      <w:r w:rsidR="00241943">
        <w:rPr>
          <w:rFonts w:hint="cs"/>
          <w:rtl/>
        </w:rPr>
        <w:t>أ</w:t>
      </w:r>
      <w:r>
        <w:rPr>
          <w:rtl/>
        </w:rPr>
        <w:t>بي يعل</w:t>
      </w:r>
      <w:r w:rsidR="00241943">
        <w:rPr>
          <w:rFonts w:hint="cs"/>
          <w:rtl/>
        </w:rPr>
        <w:t>ى</w:t>
      </w:r>
      <w:r>
        <w:rPr>
          <w:rtl/>
        </w:rPr>
        <w:t xml:space="preserve"> ب</w:t>
      </w:r>
      <w:r w:rsidR="00241943">
        <w:rPr>
          <w:rFonts w:hint="cs"/>
          <w:rtl/>
        </w:rPr>
        <w:t>إ</w:t>
      </w:r>
      <w:r>
        <w:rPr>
          <w:rtl/>
        </w:rPr>
        <w:t>س</w:t>
      </w:r>
      <w:r w:rsidR="00241943">
        <w:rPr>
          <w:rFonts w:hint="cs"/>
          <w:rtl/>
        </w:rPr>
        <w:t>ن</w:t>
      </w:r>
      <w:r>
        <w:rPr>
          <w:rtl/>
        </w:rPr>
        <w:t xml:space="preserve">اد فيه ضعف عن ابن عباس قال: </w:t>
      </w:r>
      <w:r w:rsidR="007D59A7">
        <w:rPr>
          <w:rFonts w:hint="cs"/>
          <w:rtl/>
        </w:rPr>
        <w:t>«</w:t>
      </w:r>
      <w:r w:rsidR="007D59A7" w:rsidRPr="007D59A7">
        <w:rPr>
          <w:rtl/>
        </w:rPr>
        <w:t>قال استأذن أبو ذر على عثمان فقال: إنه يؤذينا، فلما دخل قال له عثمان: أنت الذي تزعم أنك خير من أبي بكر وعمر؟ قال</w:t>
      </w:r>
      <w:r w:rsidR="007D59A7">
        <w:rPr>
          <w:rFonts w:hint="cs"/>
          <w:rtl/>
        </w:rPr>
        <w:t>:</w:t>
      </w:r>
      <w:r w:rsidR="007D59A7" w:rsidRPr="007D59A7">
        <w:rPr>
          <w:rtl/>
        </w:rPr>
        <w:t xml:space="preserve"> لا، ولكن سمعت رسول الله صلى الله عليه وسلم يقول: </w:t>
      </w:r>
      <w:r w:rsidR="007D59A7">
        <w:rPr>
          <w:rFonts w:hint="cs"/>
          <w:rtl/>
        </w:rPr>
        <w:t>(</w:t>
      </w:r>
      <w:r w:rsidR="007D59A7" w:rsidRPr="007D59A7">
        <w:rPr>
          <w:rtl/>
        </w:rPr>
        <w:t>إن أحبكم إلي</w:t>
      </w:r>
      <w:r w:rsidR="007D59A7">
        <w:rPr>
          <w:rFonts w:hint="cs"/>
          <w:rtl/>
        </w:rPr>
        <w:t>ّ</w:t>
      </w:r>
      <w:r w:rsidR="007D59A7" w:rsidRPr="007D59A7">
        <w:rPr>
          <w:rtl/>
        </w:rPr>
        <w:t xml:space="preserve"> وأقربكم مني من بقي على العهد الذي عاهدته عليه</w:t>
      </w:r>
      <w:r w:rsidR="007D59A7">
        <w:rPr>
          <w:rFonts w:hint="cs"/>
          <w:rtl/>
        </w:rPr>
        <w:t>)</w:t>
      </w:r>
      <w:r w:rsidR="007D59A7" w:rsidRPr="007D59A7">
        <w:rPr>
          <w:rtl/>
        </w:rPr>
        <w:t>، وأنا باق</w:t>
      </w:r>
      <w:r w:rsidR="007D59A7">
        <w:rPr>
          <w:rFonts w:hint="cs"/>
          <w:rtl/>
        </w:rPr>
        <w:t>ٍ</w:t>
      </w:r>
      <w:r w:rsidR="007D59A7" w:rsidRPr="007D59A7">
        <w:rPr>
          <w:rtl/>
        </w:rPr>
        <w:t xml:space="preserve"> على عهده</w:t>
      </w:r>
      <w:r>
        <w:rPr>
          <w:rtl/>
        </w:rPr>
        <w:t xml:space="preserve">، قال: فأمره أن يلحق بالشام، وكان يحدثهم ويقول: لا يبتن عند أحدكم دينار ولا درهم، إلا ما ينفقه في سبيل الله أو </w:t>
      </w:r>
      <w:r w:rsidR="007D59A7">
        <w:rPr>
          <w:rFonts w:hint="cs"/>
          <w:rtl/>
        </w:rPr>
        <w:t>ي</w:t>
      </w:r>
      <w:r>
        <w:rPr>
          <w:rtl/>
        </w:rPr>
        <w:t>عده لغريم</w:t>
      </w:r>
      <w:r w:rsidR="007D59A7">
        <w:rPr>
          <w:rFonts w:hint="cs"/>
          <w:rtl/>
        </w:rPr>
        <w:t>،</w:t>
      </w:r>
      <w:r>
        <w:rPr>
          <w:rtl/>
        </w:rPr>
        <w:t xml:space="preserve"> فكتب معاوية إلى عثمان: إن كان لك بالشام حاجة فابعث إلى أبي ذر، فكتب إليه عثمان أن أقدم عل</w:t>
      </w:r>
      <w:r w:rsidR="007D59A7">
        <w:rPr>
          <w:rFonts w:hint="cs"/>
          <w:rtl/>
        </w:rPr>
        <w:t>يّ</w:t>
      </w:r>
      <w:r>
        <w:rPr>
          <w:rtl/>
        </w:rPr>
        <w:t xml:space="preserve"> فقدم</w:t>
      </w:r>
      <w:r w:rsidR="007D59A7">
        <w:rPr>
          <w:rFonts w:hint="cs"/>
          <w:rtl/>
        </w:rPr>
        <w:t>»</w:t>
      </w:r>
      <w:r w:rsidR="007D59A7" w:rsidRPr="007D59A7">
        <w:rPr>
          <w:rFonts w:hint="cs"/>
          <w:vertAlign w:val="superscript"/>
          <w:rtl/>
        </w:rPr>
        <w:t>(</w:t>
      </w:r>
      <w:r w:rsidR="007D59A7" w:rsidRPr="00583389">
        <w:rPr>
          <w:rStyle w:val="a4"/>
          <w:rtl/>
        </w:rPr>
        <w:footnoteReference w:id="709"/>
      </w:r>
      <w:r w:rsidR="007D59A7" w:rsidRPr="007D59A7">
        <w:rPr>
          <w:rFonts w:hint="cs"/>
          <w:vertAlign w:val="superscript"/>
          <w:rtl/>
        </w:rPr>
        <w:t>)</w:t>
      </w:r>
      <w:r>
        <w:rPr>
          <w:rtl/>
        </w:rPr>
        <w:t xml:space="preserve"> </w:t>
      </w:r>
      <w:r w:rsidR="007D59A7">
        <w:rPr>
          <w:rFonts w:hint="cs"/>
          <w:rtl/>
        </w:rPr>
        <w:t xml:space="preserve">ا </w:t>
      </w:r>
      <w:r>
        <w:rPr>
          <w:rtl/>
        </w:rPr>
        <w:t>ه</w:t>
      </w:r>
      <w:r w:rsidR="007D59A7">
        <w:rPr>
          <w:rFonts w:hint="cs"/>
          <w:rtl/>
        </w:rPr>
        <w:t>ـ</w:t>
      </w:r>
      <w:r>
        <w:rPr>
          <w:rtl/>
        </w:rPr>
        <w:t>.</w:t>
      </w:r>
      <w:r w:rsidR="000D710D">
        <w:rPr>
          <w:rFonts w:hint="cs"/>
          <w:rtl/>
        </w:rPr>
        <w:t xml:space="preserve"> </w:t>
      </w:r>
      <w:r>
        <w:rPr>
          <w:rtl/>
        </w:rPr>
        <w:t>وفي الألوسي</w:t>
      </w:r>
      <w:r w:rsidR="000D710D">
        <w:rPr>
          <w:rFonts w:hint="cs"/>
          <w:rtl/>
        </w:rPr>
        <w:t>:</w:t>
      </w:r>
      <w:r>
        <w:rPr>
          <w:rtl/>
        </w:rPr>
        <w:t xml:space="preserve"> فاستدعاه إليها فرآه مصر</w:t>
      </w:r>
      <w:r w:rsidR="000D710D">
        <w:rPr>
          <w:rFonts w:hint="cs"/>
          <w:rtl/>
        </w:rPr>
        <w:t>ً</w:t>
      </w:r>
      <w:r>
        <w:rPr>
          <w:rtl/>
        </w:rPr>
        <w:t xml:space="preserve">ا على ذلك، حتى </w:t>
      </w:r>
      <w:r w:rsidR="000D710D">
        <w:rPr>
          <w:rFonts w:hint="cs"/>
          <w:rtl/>
        </w:rPr>
        <w:t>إ</w:t>
      </w:r>
      <w:r>
        <w:rPr>
          <w:rtl/>
        </w:rPr>
        <w:t xml:space="preserve">ن كعب الأحبار قال له: يا أباذر، إن الملة الحنيفية أسهل الملل وأعد لها، وحيث لم يجب </w:t>
      </w:r>
      <w:r w:rsidR="000D710D">
        <w:rPr>
          <w:rFonts w:hint="cs"/>
          <w:rtl/>
        </w:rPr>
        <w:t>إ</w:t>
      </w:r>
      <w:r>
        <w:rPr>
          <w:rtl/>
        </w:rPr>
        <w:t>نفاق كل المال في الملة اليهودية وهي أضيق الملل وأشدها،</w:t>
      </w:r>
      <w:r w:rsidR="000D710D">
        <w:rPr>
          <w:rFonts w:hint="cs"/>
          <w:rtl/>
        </w:rPr>
        <w:t xml:space="preserve"> </w:t>
      </w:r>
      <w:r>
        <w:rPr>
          <w:rtl/>
        </w:rPr>
        <w:t>كيف يجب فيها؟ فغضب رضي الله عنه، وكانت فيه حدة</w:t>
      </w:r>
      <w:r w:rsidR="000D710D">
        <w:rPr>
          <w:rFonts w:hint="cs"/>
          <w:rtl/>
        </w:rPr>
        <w:t xml:space="preserve"> -</w:t>
      </w:r>
      <w:r>
        <w:rPr>
          <w:rtl/>
        </w:rPr>
        <w:t>وهي التي دعته إلى تع</w:t>
      </w:r>
      <w:r w:rsidR="000D710D">
        <w:rPr>
          <w:rFonts w:hint="cs"/>
          <w:rtl/>
        </w:rPr>
        <w:t>ي</w:t>
      </w:r>
      <w:r>
        <w:rPr>
          <w:rtl/>
        </w:rPr>
        <w:t>ير بلال رضي الله عنه بأمه وشكايته إلى رسول الله صلى الله عليه وسلم، وقوله فيه</w:t>
      </w:r>
      <w:r w:rsidR="000D710D">
        <w:rPr>
          <w:rFonts w:hint="cs"/>
          <w:rtl/>
        </w:rPr>
        <w:t>:</w:t>
      </w:r>
      <w:r>
        <w:rPr>
          <w:rtl/>
        </w:rPr>
        <w:t xml:space="preserve"> </w:t>
      </w:r>
      <w:r w:rsidR="000D710D">
        <w:rPr>
          <w:rFonts w:hint="cs"/>
          <w:rtl/>
        </w:rPr>
        <w:t>(</w:t>
      </w:r>
      <w:r w:rsidR="00127B41" w:rsidRPr="00127B41">
        <w:rPr>
          <w:rtl/>
        </w:rPr>
        <w:t>إنَّكَ امْرُؤٌ فِيكَ جَاهِلِيَّةٌ</w:t>
      </w:r>
      <w:r w:rsidR="000D710D">
        <w:rPr>
          <w:rFonts w:hint="cs"/>
          <w:rtl/>
        </w:rPr>
        <w:t>)-</w:t>
      </w:r>
      <w:r w:rsidR="00852B9A">
        <w:rPr>
          <w:rtl/>
        </w:rPr>
        <w:t>.</w:t>
      </w:r>
      <w:r>
        <w:rPr>
          <w:rtl/>
        </w:rPr>
        <w:t>. فرفع عصاه ليضربه وقال له: يا يهودي ما</w:t>
      </w:r>
      <w:r w:rsidR="000D710D">
        <w:rPr>
          <w:rFonts w:hint="cs"/>
          <w:rtl/>
        </w:rPr>
        <w:t xml:space="preserve"> </w:t>
      </w:r>
      <w:r>
        <w:rPr>
          <w:rtl/>
        </w:rPr>
        <w:t xml:space="preserve">ذاك من هذه المسائل فهرب </w:t>
      </w:r>
      <w:r w:rsidR="00A84653">
        <w:rPr>
          <w:rtl/>
        </w:rPr>
        <w:t>ك</w:t>
      </w:r>
      <w:r>
        <w:rPr>
          <w:rtl/>
        </w:rPr>
        <w:t>عب فتبعه حتى استعان بظهر عثمان فلم يرجع حتى ضربه</w:t>
      </w:r>
      <w:r w:rsidR="000D710D">
        <w:rPr>
          <w:rFonts w:hint="cs"/>
          <w:rtl/>
        </w:rPr>
        <w:t>.</w:t>
      </w:r>
      <w:r>
        <w:rPr>
          <w:rtl/>
        </w:rPr>
        <w:t xml:space="preserve"> </w:t>
      </w:r>
      <w:r w:rsidR="000D710D">
        <w:rPr>
          <w:rFonts w:hint="cs"/>
          <w:rtl/>
        </w:rPr>
        <w:t xml:space="preserve">ا </w:t>
      </w:r>
      <w:r>
        <w:rPr>
          <w:rtl/>
        </w:rPr>
        <w:t>ه</w:t>
      </w:r>
      <w:r w:rsidR="000D710D">
        <w:rPr>
          <w:rFonts w:hint="cs"/>
          <w:rtl/>
        </w:rPr>
        <w:t>ـ</w:t>
      </w:r>
      <w:r w:rsidR="000D710D" w:rsidRPr="000D710D">
        <w:rPr>
          <w:rFonts w:hint="cs"/>
          <w:vertAlign w:val="superscript"/>
          <w:rtl/>
        </w:rPr>
        <w:t>(</w:t>
      </w:r>
      <w:r w:rsidR="000D710D" w:rsidRPr="00583389">
        <w:rPr>
          <w:rStyle w:val="a4"/>
          <w:rtl/>
        </w:rPr>
        <w:footnoteReference w:id="710"/>
      </w:r>
      <w:r w:rsidR="000D710D" w:rsidRPr="000D710D">
        <w:rPr>
          <w:rFonts w:hint="cs"/>
          <w:vertAlign w:val="superscript"/>
          <w:rtl/>
        </w:rPr>
        <w:t>)</w:t>
      </w:r>
      <w:r w:rsidR="000D710D">
        <w:rPr>
          <w:rFonts w:hint="cs"/>
          <w:rtl/>
        </w:rPr>
        <w:t>.</w:t>
      </w:r>
    </w:p>
    <w:p w14:paraId="01DDDEE0" w14:textId="7571FD23" w:rsidR="00CE29AB" w:rsidRPr="000D710D" w:rsidRDefault="00CE29AB" w:rsidP="005304FA">
      <w:pPr>
        <w:ind w:firstLine="226"/>
        <w:rPr>
          <w:b/>
          <w:bCs/>
          <w:rtl/>
        </w:rPr>
      </w:pPr>
      <w:r w:rsidRPr="000D710D">
        <w:rPr>
          <w:b/>
          <w:bCs/>
          <w:rtl/>
        </w:rPr>
        <w:t>وإنما ذكرت حديث أبي ذر هذا بكماله لما فيه من الفوائد:</w:t>
      </w:r>
    </w:p>
    <w:p w14:paraId="37BBE2E9" w14:textId="455A438B" w:rsidR="00CE29AB" w:rsidRDefault="000D710D" w:rsidP="005304FA">
      <w:pPr>
        <w:ind w:firstLine="226"/>
        <w:rPr>
          <w:rtl/>
        </w:rPr>
      </w:pPr>
      <w:r>
        <w:rPr>
          <w:rFonts w:hint="cs"/>
          <w:rtl/>
        </w:rPr>
        <w:t xml:space="preserve">1 - </w:t>
      </w:r>
      <w:r w:rsidR="00CE29AB">
        <w:rPr>
          <w:rtl/>
        </w:rPr>
        <w:t xml:space="preserve">فيه </w:t>
      </w:r>
      <w:r w:rsidR="000D70E8">
        <w:rPr>
          <w:rFonts w:hint="cs"/>
          <w:rtl/>
        </w:rPr>
        <w:t>أ</w:t>
      </w:r>
      <w:r w:rsidR="00CE29AB">
        <w:rPr>
          <w:rtl/>
        </w:rPr>
        <w:t>مرة بما كان من دسائس الشيعة في الخروج على عثمان رضي الله عنه.</w:t>
      </w:r>
    </w:p>
    <w:p w14:paraId="3DFCCC94" w14:textId="00ABDC77" w:rsidR="00CE29AB" w:rsidRDefault="000D710D" w:rsidP="005304FA">
      <w:pPr>
        <w:ind w:firstLine="226"/>
        <w:rPr>
          <w:rtl/>
        </w:rPr>
      </w:pPr>
      <w:r>
        <w:rPr>
          <w:rFonts w:hint="cs"/>
          <w:rtl/>
        </w:rPr>
        <w:t xml:space="preserve">2 - </w:t>
      </w:r>
      <w:r w:rsidR="00CE29AB">
        <w:rPr>
          <w:rtl/>
        </w:rPr>
        <w:t>وفيه أن حرية العلم والرأي واحترام العلماء كانت على عهد الصحابة رضي الله عنهم في أعلى درجات الكمال.</w:t>
      </w:r>
    </w:p>
    <w:p w14:paraId="264122A2" w14:textId="18D5347E" w:rsidR="00CE29AB" w:rsidRDefault="00CE29AB" w:rsidP="005304FA">
      <w:pPr>
        <w:ind w:firstLine="226"/>
        <w:rPr>
          <w:rtl/>
        </w:rPr>
      </w:pPr>
      <w:r>
        <w:rPr>
          <w:rtl/>
        </w:rPr>
        <w:t>٣</w:t>
      </w:r>
      <w:r w:rsidR="000D710D">
        <w:rPr>
          <w:rFonts w:hint="cs"/>
          <w:rtl/>
        </w:rPr>
        <w:t xml:space="preserve"> - </w:t>
      </w:r>
      <w:r>
        <w:rPr>
          <w:rtl/>
        </w:rPr>
        <w:t>وفيه ملاطفة الأ</w:t>
      </w:r>
      <w:r w:rsidR="000D710D">
        <w:rPr>
          <w:rFonts w:hint="cs"/>
          <w:rtl/>
        </w:rPr>
        <w:t>ئ</w:t>
      </w:r>
      <w:r>
        <w:rPr>
          <w:rtl/>
        </w:rPr>
        <w:t>مة للعلماء، فإن معاوية لم يجسر على الإنكار عليه حتى كاتب من هو أعلى منه في أمره، وعثمان لم يحنق على أبي ذر مع كونه كان مخالف</w:t>
      </w:r>
      <w:r w:rsidR="000D710D">
        <w:rPr>
          <w:rFonts w:hint="cs"/>
          <w:rtl/>
        </w:rPr>
        <w:t>ً</w:t>
      </w:r>
      <w:r>
        <w:rPr>
          <w:rtl/>
        </w:rPr>
        <w:t>ا له في تأويله.</w:t>
      </w:r>
    </w:p>
    <w:p w14:paraId="1639D916" w14:textId="77777777" w:rsidR="000D710D" w:rsidRDefault="000D710D" w:rsidP="005304FA">
      <w:pPr>
        <w:ind w:firstLine="226"/>
        <w:rPr>
          <w:rtl/>
        </w:rPr>
      </w:pPr>
      <w:r>
        <w:rPr>
          <w:rFonts w:hint="cs"/>
          <w:rtl/>
        </w:rPr>
        <w:t xml:space="preserve">4 - </w:t>
      </w:r>
      <w:r w:rsidR="00CE29AB">
        <w:rPr>
          <w:rtl/>
        </w:rPr>
        <w:t>وفيه التحذير من الشقاق والخروج على الأئمة، والترغيب في الطاعة لأولي الأمر.</w:t>
      </w:r>
    </w:p>
    <w:p w14:paraId="16629619" w14:textId="77777777" w:rsidR="000D710D" w:rsidRDefault="000D710D" w:rsidP="005304FA">
      <w:pPr>
        <w:ind w:firstLine="226"/>
        <w:rPr>
          <w:rtl/>
        </w:rPr>
      </w:pPr>
      <w:r>
        <w:rPr>
          <w:rFonts w:hint="cs"/>
          <w:rtl/>
        </w:rPr>
        <w:t xml:space="preserve">5 - </w:t>
      </w:r>
      <w:r w:rsidR="00CE29AB">
        <w:rPr>
          <w:rtl/>
        </w:rPr>
        <w:t>وأمر الأفضل بطاعة المفضول خشية المفسدة.</w:t>
      </w:r>
    </w:p>
    <w:p w14:paraId="19AB9676" w14:textId="5747F4D9" w:rsidR="00852B9A" w:rsidRDefault="000D710D" w:rsidP="005304FA">
      <w:pPr>
        <w:ind w:firstLine="226"/>
        <w:rPr>
          <w:rtl/>
        </w:rPr>
      </w:pPr>
      <w:r>
        <w:rPr>
          <w:rFonts w:hint="cs"/>
          <w:rtl/>
        </w:rPr>
        <w:t xml:space="preserve">6 - </w:t>
      </w:r>
      <w:r w:rsidR="00CE29AB">
        <w:rPr>
          <w:rtl/>
        </w:rPr>
        <w:t xml:space="preserve">وجواز </w:t>
      </w:r>
      <w:r w:rsidR="00127B41">
        <w:rPr>
          <w:rFonts w:hint="cs"/>
          <w:rtl/>
        </w:rPr>
        <w:t>الاختلاف</w:t>
      </w:r>
      <w:r w:rsidR="00CE29AB">
        <w:rPr>
          <w:rtl/>
        </w:rPr>
        <w:t xml:space="preserve"> في الاجتهاد</w:t>
      </w:r>
      <w:r w:rsidR="00852B9A">
        <w:rPr>
          <w:rFonts w:hint="cs"/>
          <w:rtl/>
        </w:rPr>
        <w:t>.</w:t>
      </w:r>
    </w:p>
    <w:p w14:paraId="6D231703" w14:textId="0D4E8E09" w:rsidR="000D710D" w:rsidRDefault="00CE29AB" w:rsidP="005304FA">
      <w:pPr>
        <w:ind w:firstLine="226"/>
        <w:rPr>
          <w:rtl/>
        </w:rPr>
      </w:pPr>
      <w:r>
        <w:rPr>
          <w:rtl/>
        </w:rPr>
        <w:t xml:space="preserve">٧ </w:t>
      </w:r>
      <w:r w:rsidR="000D710D">
        <w:rPr>
          <w:rFonts w:hint="cs"/>
          <w:rtl/>
        </w:rPr>
        <w:t xml:space="preserve">- </w:t>
      </w:r>
      <w:r>
        <w:rPr>
          <w:rtl/>
        </w:rPr>
        <w:t>والأخذ بالشدة في الأمر بالمعروف و</w:t>
      </w:r>
      <w:r w:rsidR="000D710D">
        <w:rPr>
          <w:rFonts w:hint="cs"/>
          <w:rtl/>
        </w:rPr>
        <w:t>إ</w:t>
      </w:r>
      <w:r>
        <w:rPr>
          <w:rtl/>
        </w:rPr>
        <w:t>ن أدى ذلك إلى فراق الوطن</w:t>
      </w:r>
      <w:r w:rsidR="000D710D">
        <w:rPr>
          <w:rFonts w:hint="cs"/>
          <w:rtl/>
        </w:rPr>
        <w:t>.</w:t>
      </w:r>
    </w:p>
    <w:p w14:paraId="74548FFE" w14:textId="4844726F" w:rsidR="00CE29AB" w:rsidRDefault="000D710D" w:rsidP="005304FA">
      <w:pPr>
        <w:ind w:firstLine="226"/>
        <w:rPr>
          <w:rtl/>
        </w:rPr>
      </w:pPr>
      <w:r>
        <w:rPr>
          <w:rFonts w:hint="cs"/>
          <w:rtl/>
        </w:rPr>
        <w:t xml:space="preserve">8 - </w:t>
      </w:r>
      <w:r w:rsidR="00CE29AB">
        <w:rPr>
          <w:rtl/>
        </w:rPr>
        <w:t>وتقديم دفع المفسدة على جلب المصلحة، لأن في بقاء أبي ذر بالمدينة مصلحة كبيرة من بث علمه في طالبي العلم، ومع ذلك رجع عند عثمان دفع ما يتوهم من المفسدة من الأخذ بمذهبه الشديد في هذه المسألة، ولم يأمره بالرجوع عنه، لأن كلا</w:t>
      </w:r>
      <w:r>
        <w:rPr>
          <w:rFonts w:hint="cs"/>
          <w:rtl/>
        </w:rPr>
        <w:t>ً</w:t>
      </w:r>
      <w:r w:rsidR="00CE29AB">
        <w:rPr>
          <w:rtl/>
        </w:rPr>
        <w:t xml:space="preserve"> منهما كان مجتهد</w:t>
      </w:r>
      <w:r>
        <w:rPr>
          <w:rFonts w:hint="cs"/>
          <w:rtl/>
        </w:rPr>
        <w:t>ًا</w:t>
      </w:r>
      <w:r w:rsidRPr="000D710D">
        <w:rPr>
          <w:rFonts w:hint="cs"/>
          <w:vertAlign w:val="superscript"/>
          <w:rtl/>
        </w:rPr>
        <w:t>(</w:t>
      </w:r>
      <w:r w:rsidRPr="00583389">
        <w:rPr>
          <w:rStyle w:val="a4"/>
          <w:rtl/>
        </w:rPr>
        <w:footnoteReference w:id="711"/>
      </w:r>
      <w:r w:rsidRPr="000D710D">
        <w:rPr>
          <w:rFonts w:hint="cs"/>
          <w:vertAlign w:val="superscript"/>
          <w:rtl/>
        </w:rPr>
        <w:t>)</w:t>
      </w:r>
      <w:r w:rsidR="00CE29AB">
        <w:rPr>
          <w:rtl/>
        </w:rPr>
        <w:t>.</w:t>
      </w:r>
    </w:p>
    <w:p w14:paraId="2A7CBC63" w14:textId="6EAEB64B" w:rsidR="000D710D" w:rsidRDefault="00CE29AB" w:rsidP="005304FA">
      <w:pPr>
        <w:pStyle w:val="3"/>
        <w:rPr>
          <w:rtl/>
        </w:rPr>
      </w:pPr>
      <w:bookmarkStart w:id="207" w:name="_Toc155503407"/>
      <w:r>
        <w:rPr>
          <w:rtl/>
        </w:rPr>
        <w:t>المبحث الثالث</w:t>
      </w:r>
      <w:r w:rsidR="000D710D">
        <w:rPr>
          <w:rFonts w:hint="cs"/>
          <w:rtl/>
        </w:rPr>
        <w:t xml:space="preserve"> </w:t>
      </w:r>
      <w:r>
        <w:rPr>
          <w:rtl/>
        </w:rPr>
        <w:t>ما المراد بالك</w:t>
      </w:r>
      <w:r w:rsidR="000D710D">
        <w:rPr>
          <w:rFonts w:hint="cs"/>
          <w:rtl/>
        </w:rPr>
        <w:t>ن</w:t>
      </w:r>
      <w:r>
        <w:rPr>
          <w:rtl/>
        </w:rPr>
        <w:t>ز</w:t>
      </w:r>
      <w:r w:rsidR="000D710D" w:rsidRPr="000D710D">
        <w:rPr>
          <w:rFonts w:hint="cs"/>
          <w:vertAlign w:val="superscript"/>
          <w:rtl/>
        </w:rPr>
        <w:t>(</w:t>
      </w:r>
      <w:r w:rsidR="000D710D" w:rsidRPr="00583389">
        <w:rPr>
          <w:rStyle w:val="a4"/>
          <w:rtl/>
        </w:rPr>
        <w:footnoteReference w:id="712"/>
      </w:r>
      <w:r w:rsidR="000D710D" w:rsidRPr="000D710D">
        <w:rPr>
          <w:rFonts w:hint="cs"/>
          <w:vertAlign w:val="superscript"/>
          <w:rtl/>
        </w:rPr>
        <w:t>)</w:t>
      </w:r>
      <w:bookmarkEnd w:id="207"/>
    </w:p>
    <w:p w14:paraId="038ACD86" w14:textId="0224A692" w:rsidR="00CE29AB" w:rsidRDefault="00CE29AB" w:rsidP="005304FA">
      <w:pPr>
        <w:ind w:firstLine="226"/>
        <w:rPr>
          <w:rtl/>
        </w:rPr>
      </w:pPr>
      <w:r>
        <w:rPr>
          <w:rtl/>
        </w:rPr>
        <w:t>اختلف العلماء</w:t>
      </w:r>
      <w:r w:rsidR="000D70E8">
        <w:rPr>
          <w:rFonts w:hint="cs"/>
          <w:rtl/>
        </w:rPr>
        <w:t xml:space="preserve"> -</w:t>
      </w:r>
      <w:r>
        <w:rPr>
          <w:rtl/>
        </w:rPr>
        <w:t>حتى من عهد الصحابة</w:t>
      </w:r>
      <w:r w:rsidR="000D70E8">
        <w:rPr>
          <w:rFonts w:hint="cs"/>
          <w:rtl/>
        </w:rPr>
        <w:t>-</w:t>
      </w:r>
      <w:r>
        <w:rPr>
          <w:rtl/>
        </w:rPr>
        <w:t xml:space="preserve"> في المراد بهذا الكنز المذموم المتوعد عليه</w:t>
      </w:r>
      <w:r w:rsidR="000D70E8">
        <w:rPr>
          <w:rFonts w:hint="cs"/>
          <w:rtl/>
        </w:rPr>
        <w:t>،</w:t>
      </w:r>
      <w:r>
        <w:rPr>
          <w:rtl/>
        </w:rPr>
        <w:t xml:space="preserve"> وأظهر الآراء في ذلك مذهبان، نعرضهما وأدلتهما، ثم نبي</w:t>
      </w:r>
      <w:r w:rsidR="000D70E8">
        <w:rPr>
          <w:rFonts w:hint="cs"/>
          <w:rtl/>
        </w:rPr>
        <w:t>ّ</w:t>
      </w:r>
      <w:r>
        <w:rPr>
          <w:rtl/>
        </w:rPr>
        <w:t>ن الحق من ذلك إن شاء الله</w:t>
      </w:r>
      <w:r w:rsidR="000D70E8">
        <w:rPr>
          <w:rFonts w:hint="cs"/>
          <w:rtl/>
        </w:rPr>
        <w:t>.</w:t>
      </w:r>
    </w:p>
    <w:p w14:paraId="06DFFA24" w14:textId="68B58800" w:rsidR="00CE29AB" w:rsidRDefault="00CE29AB" w:rsidP="005304FA">
      <w:pPr>
        <w:ind w:firstLine="226"/>
        <w:rPr>
          <w:rtl/>
        </w:rPr>
      </w:pPr>
      <w:r w:rsidRPr="000D70E8">
        <w:rPr>
          <w:b/>
          <w:bCs/>
          <w:rtl/>
        </w:rPr>
        <w:t>يرى الفريق الأول أن الكنز:</w:t>
      </w:r>
      <w:r>
        <w:rPr>
          <w:rtl/>
        </w:rPr>
        <w:t xml:space="preserve"> كل ما فضل من المال عن حاجة صاحبه إليه، وهو رأي بعض الصحا</w:t>
      </w:r>
      <w:r w:rsidR="00127B41">
        <w:rPr>
          <w:rFonts w:hint="cs"/>
          <w:rtl/>
        </w:rPr>
        <w:t>ب</w:t>
      </w:r>
      <w:r>
        <w:rPr>
          <w:rtl/>
        </w:rPr>
        <w:t>ة أبرزهم أبو ذر رضي الله عنه، وقيده عل</w:t>
      </w:r>
      <w:r w:rsidR="000D70E8">
        <w:rPr>
          <w:rFonts w:hint="cs"/>
          <w:rtl/>
        </w:rPr>
        <w:t>ي</w:t>
      </w:r>
      <w:r>
        <w:rPr>
          <w:rtl/>
        </w:rPr>
        <w:t xml:space="preserve"> كرم الله وجهه بما زاد على أربعة آلاف درهم، فهو كنز أ</w:t>
      </w:r>
      <w:r w:rsidR="000D70E8">
        <w:rPr>
          <w:rFonts w:hint="cs"/>
          <w:rtl/>
        </w:rPr>
        <w:t>ُ</w:t>
      </w:r>
      <w:r>
        <w:rPr>
          <w:rtl/>
        </w:rPr>
        <w:t>ديت منه الزكاة أو لم تؤد</w:t>
      </w:r>
      <w:r w:rsidR="000D70E8">
        <w:rPr>
          <w:rFonts w:hint="cs"/>
          <w:rtl/>
        </w:rPr>
        <w:t>َ</w:t>
      </w:r>
      <w:r>
        <w:rPr>
          <w:rtl/>
        </w:rPr>
        <w:t>، قال عل</w:t>
      </w:r>
      <w:r w:rsidR="000D70E8">
        <w:rPr>
          <w:rFonts w:hint="cs"/>
          <w:rtl/>
        </w:rPr>
        <w:t>يّ رضي الله عنه:</w:t>
      </w:r>
      <w:r>
        <w:rPr>
          <w:rtl/>
        </w:rPr>
        <w:t xml:space="preserve"> </w:t>
      </w:r>
      <w:r w:rsidR="000D70E8">
        <w:rPr>
          <w:rFonts w:hint="cs"/>
          <w:rtl/>
        </w:rPr>
        <w:t>«</w:t>
      </w:r>
      <w:r>
        <w:rPr>
          <w:rtl/>
        </w:rPr>
        <w:t>أربعة آلاف درهم فما دونها نفقة وما فوقها كنز</w:t>
      </w:r>
      <w:r w:rsidR="000D70E8">
        <w:rPr>
          <w:rFonts w:hint="cs"/>
          <w:rtl/>
        </w:rPr>
        <w:t>»</w:t>
      </w:r>
      <w:r w:rsidR="000D70E8" w:rsidRPr="000D70E8">
        <w:rPr>
          <w:rFonts w:hint="cs"/>
          <w:vertAlign w:val="superscript"/>
          <w:rtl/>
        </w:rPr>
        <w:t>(</w:t>
      </w:r>
      <w:r w:rsidR="000D70E8" w:rsidRPr="00583389">
        <w:rPr>
          <w:rStyle w:val="a4"/>
          <w:rtl/>
        </w:rPr>
        <w:footnoteReference w:id="713"/>
      </w:r>
      <w:r w:rsidR="000D70E8" w:rsidRPr="000D70E8">
        <w:rPr>
          <w:rFonts w:hint="cs"/>
          <w:vertAlign w:val="superscript"/>
          <w:rtl/>
        </w:rPr>
        <w:t>)</w:t>
      </w:r>
      <w:r>
        <w:rPr>
          <w:rtl/>
        </w:rPr>
        <w:t>.</w:t>
      </w:r>
    </w:p>
    <w:p w14:paraId="19CD2819" w14:textId="4927FE60" w:rsidR="000D70E8" w:rsidRDefault="00CE29AB" w:rsidP="005304FA">
      <w:pPr>
        <w:ind w:firstLine="226"/>
        <w:rPr>
          <w:rtl/>
        </w:rPr>
      </w:pPr>
      <w:r w:rsidRPr="000D70E8">
        <w:rPr>
          <w:b/>
          <w:bCs/>
          <w:rtl/>
        </w:rPr>
        <w:t>ويرى الفريق الآخر أن الكنز</w:t>
      </w:r>
      <w:r w:rsidR="000D70E8" w:rsidRPr="000D70E8">
        <w:rPr>
          <w:rFonts w:hint="cs"/>
          <w:b/>
          <w:bCs/>
          <w:rtl/>
        </w:rPr>
        <w:t>:</w:t>
      </w:r>
      <w:r>
        <w:rPr>
          <w:rtl/>
        </w:rPr>
        <w:t xml:space="preserve"> كل مال وجبت فيه الزكاة فلم تؤد</w:t>
      </w:r>
      <w:r w:rsidR="000D70E8">
        <w:rPr>
          <w:rFonts w:hint="cs"/>
          <w:rtl/>
        </w:rPr>
        <w:t>َ</w:t>
      </w:r>
      <w:r>
        <w:rPr>
          <w:rtl/>
        </w:rPr>
        <w:t xml:space="preserve"> </w:t>
      </w:r>
      <w:r w:rsidR="000D70E8">
        <w:rPr>
          <w:rFonts w:hint="cs"/>
          <w:rtl/>
        </w:rPr>
        <w:t>ز</w:t>
      </w:r>
      <w:r>
        <w:rPr>
          <w:rtl/>
        </w:rPr>
        <w:t>كاته وإن كان ظاهر</w:t>
      </w:r>
      <w:r w:rsidR="000D70E8">
        <w:rPr>
          <w:rFonts w:hint="cs"/>
          <w:rtl/>
        </w:rPr>
        <w:t>ً</w:t>
      </w:r>
      <w:r>
        <w:rPr>
          <w:rtl/>
        </w:rPr>
        <w:t>ا غير مدفون أو مخبأ، وهو رأي أكثر الصحابة، منهم عمر وابنه وجابر</w:t>
      </w:r>
      <w:r w:rsidR="00852B9A">
        <w:rPr>
          <w:rtl/>
        </w:rPr>
        <w:t xml:space="preserve"> وابن </w:t>
      </w:r>
      <w:r>
        <w:rPr>
          <w:rtl/>
        </w:rPr>
        <w:t>عباس وغيرهم</w:t>
      </w:r>
      <w:r w:rsidR="000D70E8">
        <w:rPr>
          <w:rFonts w:hint="cs"/>
          <w:rtl/>
        </w:rPr>
        <w:t>.</w:t>
      </w:r>
    </w:p>
    <w:p w14:paraId="4ECE8B0A" w14:textId="77777777" w:rsidR="001136D3" w:rsidRPr="003F7AD1" w:rsidRDefault="00CE29AB" w:rsidP="005304FA">
      <w:pPr>
        <w:ind w:firstLine="226"/>
        <w:rPr>
          <w:b/>
          <w:bCs/>
          <w:rtl/>
        </w:rPr>
      </w:pPr>
      <w:r w:rsidRPr="003F7AD1">
        <w:rPr>
          <w:b/>
          <w:bCs/>
          <w:rtl/>
        </w:rPr>
        <w:t>احتج الذاهبون إلى القول الأول بأمور</w:t>
      </w:r>
      <w:r w:rsidR="000D70E8" w:rsidRPr="003F7AD1">
        <w:rPr>
          <w:rFonts w:hint="cs"/>
          <w:b/>
          <w:bCs/>
          <w:rtl/>
        </w:rPr>
        <w:t>:</w:t>
      </w:r>
    </w:p>
    <w:p w14:paraId="662B2CD8" w14:textId="5C6626D1" w:rsidR="00CE29AB" w:rsidRDefault="001136D3" w:rsidP="005304FA">
      <w:pPr>
        <w:ind w:firstLine="226"/>
        <w:rPr>
          <w:rtl/>
        </w:rPr>
      </w:pPr>
      <w:r>
        <w:rPr>
          <w:rFonts w:hint="cs"/>
          <w:rtl/>
        </w:rPr>
        <w:t xml:space="preserve">1 </w:t>
      </w:r>
      <w:r w:rsidR="000D70E8">
        <w:rPr>
          <w:rFonts w:hint="cs"/>
          <w:rtl/>
        </w:rPr>
        <w:t xml:space="preserve">- </w:t>
      </w:r>
      <w:r w:rsidR="00CE29AB">
        <w:rPr>
          <w:rtl/>
        </w:rPr>
        <w:t>عموم هذه</w:t>
      </w:r>
      <w:r w:rsidR="009F06DD">
        <w:rPr>
          <w:rtl/>
        </w:rPr>
        <w:t xml:space="preserve"> الآية</w:t>
      </w:r>
      <w:r w:rsidR="00CE29AB">
        <w:rPr>
          <w:rtl/>
        </w:rPr>
        <w:t>، ولا</w:t>
      </w:r>
      <w:r w:rsidR="000D70E8">
        <w:rPr>
          <w:rFonts w:hint="cs"/>
          <w:rtl/>
        </w:rPr>
        <w:t xml:space="preserve"> </w:t>
      </w:r>
      <w:r w:rsidR="00CE29AB">
        <w:rPr>
          <w:rtl/>
        </w:rPr>
        <w:t xml:space="preserve">شك أن ظاهرها دليل على المنع من جمع المال، فالمصير إلى أن الجمع مباح بعد </w:t>
      </w:r>
      <w:r w:rsidR="000D70E8">
        <w:rPr>
          <w:rFonts w:hint="cs"/>
          <w:rtl/>
        </w:rPr>
        <w:t>إ</w:t>
      </w:r>
      <w:r w:rsidR="00CE29AB">
        <w:rPr>
          <w:rtl/>
        </w:rPr>
        <w:t>خراج الزكاة ترك لظاهر هذه</w:t>
      </w:r>
      <w:r w:rsidR="009F06DD">
        <w:rPr>
          <w:rtl/>
        </w:rPr>
        <w:t xml:space="preserve"> الآية</w:t>
      </w:r>
      <w:r w:rsidR="00CE29AB">
        <w:rPr>
          <w:rtl/>
        </w:rPr>
        <w:t>، فلا يصار إليه إلا بدليل منفصل.</w:t>
      </w:r>
    </w:p>
    <w:p w14:paraId="21644B3D" w14:textId="0FED7CE9" w:rsidR="00CE29AB" w:rsidRDefault="00CE29AB" w:rsidP="005304FA">
      <w:pPr>
        <w:ind w:firstLine="226"/>
        <w:rPr>
          <w:rtl/>
        </w:rPr>
      </w:pPr>
      <w:r>
        <w:rPr>
          <w:rtl/>
        </w:rPr>
        <w:t>٢</w:t>
      </w:r>
      <w:r w:rsidR="000D70E8">
        <w:rPr>
          <w:rFonts w:hint="cs"/>
          <w:rtl/>
        </w:rPr>
        <w:t xml:space="preserve"> - </w:t>
      </w:r>
      <w:r>
        <w:rPr>
          <w:rtl/>
        </w:rPr>
        <w:t xml:space="preserve">قوله تعالى: </w:t>
      </w:r>
      <w:r w:rsidR="001136D3" w:rsidRPr="001136D3">
        <w:rPr>
          <w:rtl/>
        </w:rPr>
        <w:t>﴿وَيَسْأَلُونَكَ مَاذَا يُنْفِقُونَ قُلِ الْعَفْوَ﴾</w:t>
      </w:r>
      <w:r w:rsidR="001136D3" w:rsidRPr="001136D3">
        <w:rPr>
          <w:sz w:val="24"/>
          <w:szCs w:val="24"/>
          <w:rtl/>
        </w:rPr>
        <w:t xml:space="preserve"> [البقرة: 219]</w:t>
      </w:r>
      <w:r w:rsidR="000D70E8">
        <w:rPr>
          <w:rFonts w:hint="cs"/>
          <w:rtl/>
        </w:rPr>
        <w:t xml:space="preserve">؛ </w:t>
      </w:r>
      <w:r>
        <w:rPr>
          <w:rtl/>
        </w:rPr>
        <w:t>أي ما فضل عن الكتابة فذلك هو الواجب.</w:t>
      </w:r>
    </w:p>
    <w:p w14:paraId="1FA724CD" w14:textId="31918B0E" w:rsidR="00CE29AB" w:rsidRDefault="00CE29AB" w:rsidP="005304FA">
      <w:pPr>
        <w:ind w:firstLine="226"/>
        <w:rPr>
          <w:rtl/>
        </w:rPr>
      </w:pPr>
      <w:r>
        <w:rPr>
          <w:rtl/>
        </w:rPr>
        <w:t>٣</w:t>
      </w:r>
      <w:r w:rsidR="000D70E8">
        <w:rPr>
          <w:rFonts w:hint="cs"/>
          <w:rtl/>
        </w:rPr>
        <w:t xml:space="preserve"> - </w:t>
      </w:r>
      <w:r>
        <w:rPr>
          <w:rtl/>
        </w:rPr>
        <w:t xml:space="preserve">عن سالم بن أبي الجعد قال: لما نزلت </w:t>
      </w:r>
      <w:r w:rsidR="001136D3" w:rsidRPr="001136D3">
        <w:rPr>
          <w:rtl/>
        </w:rPr>
        <w:t>﴿وَالَّذِينَ يَكْنِزُونَ الذَّهَبَ وَالْفِضَّةَ وَلَا يُنْفِقُونَهَا فِي سَبِيلِ اللَّهِ﴾</w:t>
      </w:r>
      <w:r w:rsidR="001136D3" w:rsidRPr="001136D3">
        <w:rPr>
          <w:sz w:val="24"/>
          <w:szCs w:val="24"/>
          <w:rtl/>
        </w:rPr>
        <w:t xml:space="preserve"> [التوبة: 34]</w:t>
      </w:r>
      <w:r w:rsidR="000D70E8">
        <w:rPr>
          <w:rFonts w:hint="cs"/>
          <w:rtl/>
        </w:rPr>
        <w:t>،</w:t>
      </w:r>
      <w:r>
        <w:rPr>
          <w:rtl/>
        </w:rPr>
        <w:t xml:space="preserve"> قال النبي صلى الله عليه وسلم: </w:t>
      </w:r>
      <w:r w:rsidR="000D70E8">
        <w:rPr>
          <w:rFonts w:hint="cs"/>
          <w:rtl/>
        </w:rPr>
        <w:t>(ت</w:t>
      </w:r>
      <w:r>
        <w:rPr>
          <w:rtl/>
        </w:rPr>
        <w:t>ب</w:t>
      </w:r>
      <w:r w:rsidR="000D70E8">
        <w:rPr>
          <w:rFonts w:hint="cs"/>
          <w:rtl/>
        </w:rPr>
        <w:t>ً</w:t>
      </w:r>
      <w:r>
        <w:rPr>
          <w:rtl/>
        </w:rPr>
        <w:t>ا للذهب</w:t>
      </w:r>
      <w:r w:rsidR="00280E3A">
        <w:rPr>
          <w:rFonts w:hint="cs"/>
          <w:rtl/>
        </w:rPr>
        <w:t>،</w:t>
      </w:r>
      <w:r>
        <w:rPr>
          <w:rtl/>
        </w:rPr>
        <w:t xml:space="preserve"> تب</w:t>
      </w:r>
      <w:r w:rsidR="000D70E8">
        <w:rPr>
          <w:rFonts w:hint="cs"/>
          <w:rtl/>
        </w:rPr>
        <w:t>ً</w:t>
      </w:r>
      <w:r>
        <w:rPr>
          <w:rtl/>
        </w:rPr>
        <w:t>ا للفضة</w:t>
      </w:r>
      <w:r w:rsidR="00280E3A">
        <w:rPr>
          <w:rFonts w:hint="cs"/>
          <w:rtl/>
        </w:rPr>
        <w:t>)</w:t>
      </w:r>
      <w:r>
        <w:rPr>
          <w:rtl/>
        </w:rPr>
        <w:t xml:space="preserve">، </w:t>
      </w:r>
      <w:r w:rsidR="00280E3A">
        <w:rPr>
          <w:rFonts w:hint="cs"/>
          <w:rtl/>
        </w:rPr>
        <w:t>ي</w:t>
      </w:r>
      <w:r>
        <w:rPr>
          <w:rtl/>
        </w:rPr>
        <w:t>قولها ثلاث</w:t>
      </w:r>
      <w:r w:rsidR="00280E3A">
        <w:rPr>
          <w:rFonts w:hint="cs"/>
          <w:rtl/>
        </w:rPr>
        <w:t>ً</w:t>
      </w:r>
      <w:r>
        <w:rPr>
          <w:rtl/>
        </w:rPr>
        <w:t>ا، قال: فشق ذلك على أصحاب رسول الله صلى الله عليه وسلم، قالوا: ف</w:t>
      </w:r>
      <w:r w:rsidR="00280E3A">
        <w:rPr>
          <w:rFonts w:hint="cs"/>
          <w:rtl/>
        </w:rPr>
        <w:t>أ</w:t>
      </w:r>
      <w:r>
        <w:rPr>
          <w:rtl/>
        </w:rPr>
        <w:t xml:space="preserve">ي مال </w:t>
      </w:r>
      <w:r w:rsidR="00280E3A">
        <w:rPr>
          <w:rFonts w:hint="cs"/>
          <w:rtl/>
        </w:rPr>
        <w:t>ن</w:t>
      </w:r>
      <w:r>
        <w:rPr>
          <w:rtl/>
        </w:rPr>
        <w:t>تخذ</w:t>
      </w:r>
      <w:r w:rsidR="00280E3A">
        <w:rPr>
          <w:rFonts w:hint="cs"/>
          <w:rtl/>
        </w:rPr>
        <w:t>؟</w:t>
      </w:r>
      <w:r>
        <w:rPr>
          <w:rtl/>
        </w:rPr>
        <w:t xml:space="preserve"> فقال عمر: أنا أعلم لكم ذلك، فقال: يا رسول الله، </w:t>
      </w:r>
      <w:r w:rsidR="00280E3A">
        <w:rPr>
          <w:rFonts w:hint="cs"/>
          <w:rtl/>
        </w:rPr>
        <w:t>إ</w:t>
      </w:r>
      <w:r>
        <w:rPr>
          <w:rtl/>
        </w:rPr>
        <w:t>ن أصحابك قد شق عليهم وقالوا: فأي مال نتخذ</w:t>
      </w:r>
      <w:r w:rsidR="00280E3A">
        <w:rPr>
          <w:rFonts w:hint="cs"/>
          <w:rtl/>
        </w:rPr>
        <w:t>؟</w:t>
      </w:r>
      <w:r>
        <w:rPr>
          <w:rtl/>
        </w:rPr>
        <w:t xml:space="preserve"> فقال: </w:t>
      </w:r>
      <w:r w:rsidR="00280E3A">
        <w:rPr>
          <w:rFonts w:hint="cs"/>
          <w:rtl/>
        </w:rPr>
        <w:t>(</w:t>
      </w:r>
      <w:r>
        <w:rPr>
          <w:rtl/>
        </w:rPr>
        <w:t>لسان</w:t>
      </w:r>
      <w:r w:rsidR="00280E3A">
        <w:rPr>
          <w:rFonts w:hint="cs"/>
          <w:rtl/>
        </w:rPr>
        <w:t>ً</w:t>
      </w:r>
      <w:r>
        <w:rPr>
          <w:rtl/>
        </w:rPr>
        <w:t>ا ذاكر</w:t>
      </w:r>
      <w:r w:rsidR="00280E3A">
        <w:rPr>
          <w:rFonts w:hint="cs"/>
          <w:rtl/>
        </w:rPr>
        <w:t>ً</w:t>
      </w:r>
      <w:r>
        <w:rPr>
          <w:rtl/>
        </w:rPr>
        <w:t>ا</w:t>
      </w:r>
      <w:r w:rsidR="00280E3A">
        <w:rPr>
          <w:rFonts w:hint="cs"/>
          <w:rtl/>
        </w:rPr>
        <w:t>،</w:t>
      </w:r>
      <w:r>
        <w:rPr>
          <w:rtl/>
        </w:rPr>
        <w:t xml:space="preserve"> وقلب</w:t>
      </w:r>
      <w:r w:rsidR="00280E3A">
        <w:rPr>
          <w:rFonts w:hint="cs"/>
          <w:rtl/>
        </w:rPr>
        <w:t>ً</w:t>
      </w:r>
      <w:r>
        <w:rPr>
          <w:rtl/>
        </w:rPr>
        <w:t>ا شاكر</w:t>
      </w:r>
      <w:r w:rsidR="00280E3A">
        <w:rPr>
          <w:rFonts w:hint="cs"/>
          <w:rtl/>
        </w:rPr>
        <w:t>ً</w:t>
      </w:r>
      <w:r>
        <w:rPr>
          <w:rtl/>
        </w:rPr>
        <w:t>ا</w:t>
      </w:r>
      <w:r w:rsidR="00280E3A">
        <w:rPr>
          <w:rFonts w:hint="cs"/>
          <w:rtl/>
        </w:rPr>
        <w:t>،</w:t>
      </w:r>
      <w:r>
        <w:rPr>
          <w:rtl/>
        </w:rPr>
        <w:t xml:space="preserve"> وزوجة تعين أحدكم على دينه</w:t>
      </w:r>
      <w:r w:rsidR="00280E3A">
        <w:rPr>
          <w:rFonts w:hint="cs"/>
          <w:rtl/>
        </w:rPr>
        <w:t>)</w:t>
      </w:r>
      <w:r w:rsidR="00280E3A" w:rsidRPr="00280E3A">
        <w:rPr>
          <w:rFonts w:hint="cs"/>
          <w:vertAlign w:val="superscript"/>
          <w:rtl/>
        </w:rPr>
        <w:t>(</w:t>
      </w:r>
      <w:r w:rsidR="00280E3A" w:rsidRPr="00583389">
        <w:rPr>
          <w:rStyle w:val="a4"/>
          <w:rtl/>
        </w:rPr>
        <w:footnoteReference w:id="714"/>
      </w:r>
      <w:r w:rsidR="00280E3A" w:rsidRPr="00280E3A">
        <w:rPr>
          <w:rFonts w:hint="cs"/>
          <w:vertAlign w:val="superscript"/>
          <w:rtl/>
        </w:rPr>
        <w:t>)</w:t>
      </w:r>
      <w:r w:rsidR="00280E3A">
        <w:rPr>
          <w:rFonts w:hint="cs"/>
          <w:rtl/>
        </w:rPr>
        <w:t>.</w:t>
      </w:r>
    </w:p>
    <w:p w14:paraId="6A3B8471" w14:textId="0827BF18" w:rsidR="00CE29AB" w:rsidRDefault="00280E3A" w:rsidP="005304FA">
      <w:pPr>
        <w:ind w:firstLine="226"/>
        <w:rPr>
          <w:rtl/>
        </w:rPr>
      </w:pPr>
      <w:r>
        <w:rPr>
          <w:rFonts w:hint="cs"/>
          <w:rtl/>
        </w:rPr>
        <w:t xml:space="preserve">4 - </w:t>
      </w:r>
      <w:r w:rsidR="00CE29AB">
        <w:rPr>
          <w:rtl/>
        </w:rPr>
        <w:t xml:space="preserve">عن أبي مجيب قال: كان نعل سيف أبي هريرة من فضة، فنهاه عنها أبو ذر وقال: إن رسول الله صلى الله عليه وسلم قال: </w:t>
      </w:r>
      <w:r>
        <w:rPr>
          <w:rFonts w:hint="cs"/>
          <w:rtl/>
        </w:rPr>
        <w:t>(</w:t>
      </w:r>
      <w:r w:rsidR="00CE29AB">
        <w:rPr>
          <w:rtl/>
        </w:rPr>
        <w:t>من ترك صفراء أو بيضاء كوى بها</w:t>
      </w:r>
      <w:r>
        <w:rPr>
          <w:rFonts w:hint="cs"/>
          <w:rtl/>
        </w:rPr>
        <w:t>)</w:t>
      </w:r>
      <w:r w:rsidRPr="00280E3A">
        <w:rPr>
          <w:rFonts w:hint="cs"/>
          <w:vertAlign w:val="superscript"/>
          <w:rtl/>
        </w:rPr>
        <w:t>(</w:t>
      </w:r>
      <w:r w:rsidRPr="00583389">
        <w:rPr>
          <w:rStyle w:val="a4"/>
          <w:rtl/>
        </w:rPr>
        <w:footnoteReference w:id="715"/>
      </w:r>
      <w:r w:rsidRPr="00280E3A">
        <w:rPr>
          <w:rFonts w:hint="cs"/>
          <w:vertAlign w:val="superscript"/>
          <w:rtl/>
        </w:rPr>
        <w:t>)</w:t>
      </w:r>
      <w:r w:rsidR="00CE29AB">
        <w:rPr>
          <w:rtl/>
        </w:rPr>
        <w:t>.</w:t>
      </w:r>
    </w:p>
    <w:p w14:paraId="47009533" w14:textId="0652DC0C" w:rsidR="00280E3A" w:rsidRDefault="00280E3A" w:rsidP="005304FA">
      <w:pPr>
        <w:ind w:firstLine="226"/>
        <w:rPr>
          <w:rtl/>
        </w:rPr>
      </w:pPr>
      <w:r>
        <w:rPr>
          <w:rFonts w:hint="cs"/>
          <w:rtl/>
        </w:rPr>
        <w:t xml:space="preserve">5 - </w:t>
      </w:r>
      <w:r w:rsidR="00CE29AB">
        <w:rPr>
          <w:rtl/>
        </w:rPr>
        <w:t xml:space="preserve">عن أبي أمامة قال: </w:t>
      </w:r>
      <w:r w:rsidR="001136D3">
        <w:rPr>
          <w:rFonts w:hint="cs"/>
          <w:rtl/>
        </w:rPr>
        <w:t>«</w:t>
      </w:r>
      <w:r w:rsidR="00CE29AB">
        <w:rPr>
          <w:rtl/>
        </w:rPr>
        <w:t xml:space="preserve">توفي رجل من أهل الصفة فوجد في مئزره دينار، فقال رسول الله صلى الله عليه وسلم: </w:t>
      </w:r>
      <w:r>
        <w:rPr>
          <w:rFonts w:hint="cs"/>
          <w:rtl/>
        </w:rPr>
        <w:t>(</w:t>
      </w:r>
      <w:r w:rsidR="00CE29AB">
        <w:rPr>
          <w:rtl/>
        </w:rPr>
        <w:t>كيه</w:t>
      </w:r>
      <w:r>
        <w:rPr>
          <w:rFonts w:hint="cs"/>
          <w:rtl/>
        </w:rPr>
        <w:t>)</w:t>
      </w:r>
      <w:r w:rsidR="00852B9A">
        <w:rPr>
          <w:rtl/>
        </w:rPr>
        <w:t>.</w:t>
      </w:r>
      <w:r w:rsidR="00CE29AB">
        <w:rPr>
          <w:rtl/>
        </w:rPr>
        <w:t xml:space="preserve">. ثم توفي </w:t>
      </w:r>
      <w:r>
        <w:rPr>
          <w:rFonts w:hint="cs"/>
          <w:rtl/>
        </w:rPr>
        <w:t>آ</w:t>
      </w:r>
      <w:r w:rsidR="00CE29AB">
        <w:rPr>
          <w:rtl/>
        </w:rPr>
        <w:t>خر فوجد في مئزره ديناران فقال النبي صلى الله عليه</w:t>
      </w:r>
      <w:r>
        <w:rPr>
          <w:rFonts w:hint="cs"/>
          <w:rtl/>
        </w:rPr>
        <w:t xml:space="preserve"> </w:t>
      </w:r>
      <w:r w:rsidR="00CE29AB">
        <w:rPr>
          <w:rtl/>
        </w:rPr>
        <w:t xml:space="preserve">وسلم </w:t>
      </w:r>
      <w:r>
        <w:rPr>
          <w:rFonts w:hint="cs"/>
          <w:rtl/>
        </w:rPr>
        <w:t>(</w:t>
      </w:r>
      <w:r w:rsidR="00A84653">
        <w:rPr>
          <w:rtl/>
        </w:rPr>
        <w:t>ك</w:t>
      </w:r>
      <w:r w:rsidR="00CE29AB">
        <w:rPr>
          <w:rtl/>
        </w:rPr>
        <w:t>يتان</w:t>
      </w:r>
      <w:r>
        <w:rPr>
          <w:rFonts w:hint="cs"/>
          <w:rtl/>
        </w:rPr>
        <w:t>)</w:t>
      </w:r>
      <w:r w:rsidR="001136D3">
        <w:rPr>
          <w:rFonts w:hint="cs"/>
          <w:rtl/>
        </w:rPr>
        <w:t>»</w:t>
      </w:r>
      <w:r w:rsidRPr="00280E3A">
        <w:rPr>
          <w:rFonts w:hint="cs"/>
          <w:vertAlign w:val="superscript"/>
          <w:rtl/>
        </w:rPr>
        <w:t>(</w:t>
      </w:r>
      <w:r w:rsidRPr="00583389">
        <w:rPr>
          <w:rStyle w:val="a4"/>
          <w:rtl/>
        </w:rPr>
        <w:footnoteReference w:id="716"/>
      </w:r>
      <w:r w:rsidRPr="00280E3A">
        <w:rPr>
          <w:rFonts w:hint="cs"/>
          <w:vertAlign w:val="superscript"/>
          <w:rtl/>
        </w:rPr>
        <w:t>)</w:t>
      </w:r>
      <w:r>
        <w:rPr>
          <w:rFonts w:hint="cs"/>
          <w:rtl/>
        </w:rPr>
        <w:t>.</w:t>
      </w:r>
    </w:p>
    <w:p w14:paraId="18F5033A" w14:textId="62158B9E" w:rsidR="00CE29AB" w:rsidRDefault="00280E3A" w:rsidP="005304FA">
      <w:pPr>
        <w:ind w:firstLine="226"/>
        <w:rPr>
          <w:rtl/>
        </w:rPr>
      </w:pPr>
      <w:r>
        <w:rPr>
          <w:rFonts w:hint="cs"/>
          <w:rtl/>
        </w:rPr>
        <w:t xml:space="preserve">6 - </w:t>
      </w:r>
      <w:r w:rsidR="00CE29AB">
        <w:rPr>
          <w:rtl/>
        </w:rPr>
        <w:t xml:space="preserve">أنه تعالى إنما خلق الأموال ليتوصل بها إلى دفع الحاجات، فإذا حصل للإنسان قدر ما </w:t>
      </w:r>
      <w:r>
        <w:rPr>
          <w:rFonts w:hint="cs"/>
          <w:rtl/>
        </w:rPr>
        <w:t>ي</w:t>
      </w:r>
      <w:r w:rsidR="00CE29AB">
        <w:rPr>
          <w:rtl/>
        </w:rPr>
        <w:t>دفع به حاج</w:t>
      </w:r>
      <w:r>
        <w:rPr>
          <w:rFonts w:hint="cs"/>
          <w:rtl/>
        </w:rPr>
        <w:t>ت</w:t>
      </w:r>
      <w:r w:rsidR="00CE29AB">
        <w:rPr>
          <w:rtl/>
        </w:rPr>
        <w:t>ه ثم جمع الأموال الزائدة عليه فهو لا ينتفع بها لكونها زائدة على قدر حاج</w:t>
      </w:r>
      <w:r>
        <w:rPr>
          <w:rFonts w:hint="cs"/>
          <w:rtl/>
        </w:rPr>
        <w:t>ت</w:t>
      </w:r>
      <w:r w:rsidR="00CE29AB">
        <w:rPr>
          <w:rtl/>
        </w:rPr>
        <w:t>ه</w:t>
      </w:r>
      <w:r>
        <w:rPr>
          <w:rFonts w:hint="cs"/>
          <w:rtl/>
        </w:rPr>
        <w:t>،</w:t>
      </w:r>
      <w:r w:rsidR="00CE29AB">
        <w:rPr>
          <w:rtl/>
        </w:rPr>
        <w:t xml:space="preserve"> ومنعها من الغير الذي يمكنه أن يدفع حاجته بها، فكان هذا الإنسان بهذا المنع مانع</w:t>
      </w:r>
      <w:r w:rsidR="001136D3">
        <w:rPr>
          <w:rFonts w:hint="cs"/>
          <w:rtl/>
        </w:rPr>
        <w:t>ً</w:t>
      </w:r>
      <w:r w:rsidR="00CE29AB">
        <w:rPr>
          <w:rtl/>
        </w:rPr>
        <w:t>ا من ظهور حكمته، ومانع</w:t>
      </w:r>
      <w:r w:rsidR="001136D3">
        <w:rPr>
          <w:rFonts w:hint="cs"/>
          <w:rtl/>
        </w:rPr>
        <w:t>ً</w:t>
      </w:r>
      <w:r w:rsidR="00CE29AB">
        <w:rPr>
          <w:rtl/>
        </w:rPr>
        <w:t>ا من وصول إحسان الله إلى عبيده.</w:t>
      </w:r>
    </w:p>
    <w:p w14:paraId="0A898B5C" w14:textId="0463F0F1" w:rsidR="00CE29AB" w:rsidRDefault="00CE29AB" w:rsidP="005304FA">
      <w:pPr>
        <w:ind w:firstLine="226"/>
        <w:rPr>
          <w:rtl/>
        </w:rPr>
      </w:pPr>
      <w:r>
        <w:rPr>
          <w:rtl/>
        </w:rPr>
        <w:t>٧</w:t>
      </w:r>
      <w:r w:rsidR="001136D3">
        <w:rPr>
          <w:rFonts w:hint="cs"/>
          <w:rtl/>
        </w:rPr>
        <w:t xml:space="preserve"> - </w:t>
      </w:r>
      <w:r>
        <w:rPr>
          <w:rtl/>
        </w:rPr>
        <w:t xml:space="preserve">ما روي عن الصحابة، في هذا الباب: عن أبي هريرة: </w:t>
      </w:r>
      <w:r w:rsidR="001136D3">
        <w:rPr>
          <w:rFonts w:hint="cs"/>
          <w:rtl/>
        </w:rPr>
        <w:t>«</w:t>
      </w:r>
      <w:r>
        <w:rPr>
          <w:rtl/>
        </w:rPr>
        <w:t>كل صفراء أو بيضاء أو</w:t>
      </w:r>
      <w:r w:rsidR="001136D3">
        <w:rPr>
          <w:rFonts w:hint="cs"/>
          <w:rtl/>
        </w:rPr>
        <w:t xml:space="preserve"> </w:t>
      </w:r>
      <w:r>
        <w:rPr>
          <w:rtl/>
        </w:rPr>
        <w:t>كي عليها صاحبها فهي كنز</w:t>
      </w:r>
      <w:r w:rsidR="001136D3">
        <w:rPr>
          <w:rFonts w:hint="cs"/>
          <w:rtl/>
        </w:rPr>
        <w:t>»..</w:t>
      </w:r>
      <w:r>
        <w:rPr>
          <w:rtl/>
        </w:rPr>
        <w:t xml:space="preserve"> وعن أبي الدرداء: </w:t>
      </w:r>
      <w:r w:rsidR="001136D3">
        <w:rPr>
          <w:rFonts w:hint="cs"/>
          <w:rtl/>
        </w:rPr>
        <w:t>«أ</w:t>
      </w:r>
      <w:r>
        <w:rPr>
          <w:rtl/>
        </w:rPr>
        <w:t>نه كان إذا رأى العير تقدم بالمال صعد على مكان مرتفع ويقول: جاءت القطار تحمل النار، ويشر الكنازين بكي في الجباه والجنوب والظهور والبطون</w:t>
      </w:r>
      <w:r w:rsidR="001136D3">
        <w:rPr>
          <w:rFonts w:hint="cs"/>
          <w:rtl/>
        </w:rPr>
        <w:t>»</w:t>
      </w:r>
      <w:r>
        <w:rPr>
          <w:rtl/>
        </w:rPr>
        <w:t>، وقد تقدم قول عل</w:t>
      </w:r>
      <w:r w:rsidR="001136D3">
        <w:rPr>
          <w:rFonts w:hint="cs"/>
          <w:rtl/>
        </w:rPr>
        <w:t>ي</w:t>
      </w:r>
      <w:r>
        <w:rPr>
          <w:rtl/>
        </w:rPr>
        <w:t>، وأما أبو ذر فأخ</w:t>
      </w:r>
      <w:r w:rsidR="001136D3">
        <w:rPr>
          <w:rFonts w:hint="cs"/>
          <w:rtl/>
        </w:rPr>
        <w:t>ب</w:t>
      </w:r>
      <w:r>
        <w:rPr>
          <w:rtl/>
        </w:rPr>
        <w:t>اره مشهورة.</w:t>
      </w:r>
    </w:p>
    <w:p w14:paraId="0FAC201F" w14:textId="5D44683B" w:rsidR="00CE29AB" w:rsidRDefault="00CE29AB" w:rsidP="005304FA">
      <w:pPr>
        <w:ind w:firstLine="226"/>
        <w:rPr>
          <w:rtl/>
        </w:rPr>
      </w:pPr>
      <w:r>
        <w:rPr>
          <w:rtl/>
        </w:rPr>
        <w:t>أخرج الطبري، عن حميد بن هلال قال: كان أبو ذر يقول: بشر الكنازين بكي في الجباه وكي في الجنوب وكي في الظهور، حتى يلتق</w:t>
      </w:r>
      <w:r w:rsidR="001136D3">
        <w:rPr>
          <w:rFonts w:hint="cs"/>
          <w:rtl/>
        </w:rPr>
        <w:t>ي</w:t>
      </w:r>
      <w:r>
        <w:rPr>
          <w:rtl/>
        </w:rPr>
        <w:t xml:space="preserve"> الحرفي أجوافهم، وأخرج الطبري أيض</w:t>
      </w:r>
      <w:r w:rsidR="001136D3">
        <w:rPr>
          <w:rFonts w:hint="cs"/>
          <w:rtl/>
        </w:rPr>
        <w:t>ً</w:t>
      </w:r>
      <w:r>
        <w:rPr>
          <w:rtl/>
        </w:rPr>
        <w:t xml:space="preserve">ا عن الأحنف قال: </w:t>
      </w:r>
      <w:r w:rsidR="003F7AD1">
        <w:rPr>
          <w:rFonts w:hint="cs"/>
          <w:rtl/>
        </w:rPr>
        <w:t>«</w:t>
      </w:r>
      <w:r>
        <w:rPr>
          <w:rtl/>
        </w:rPr>
        <w:t>رأيت في مسجد المدينة رجلا</w:t>
      </w:r>
      <w:r w:rsidR="001136D3">
        <w:rPr>
          <w:rFonts w:hint="cs"/>
          <w:rtl/>
        </w:rPr>
        <w:t>ً</w:t>
      </w:r>
      <w:r>
        <w:rPr>
          <w:rtl/>
        </w:rPr>
        <w:t xml:space="preserve"> غليظ الثياب رث الهيئة </w:t>
      </w:r>
      <w:r w:rsidR="001136D3">
        <w:rPr>
          <w:rFonts w:hint="cs"/>
          <w:rtl/>
        </w:rPr>
        <w:t>ي</w:t>
      </w:r>
      <w:r>
        <w:rPr>
          <w:rtl/>
        </w:rPr>
        <w:t>طوف في الحلق وهو يقو</w:t>
      </w:r>
      <w:r w:rsidR="001136D3">
        <w:rPr>
          <w:rFonts w:hint="cs"/>
          <w:rtl/>
        </w:rPr>
        <w:t xml:space="preserve">ل: </w:t>
      </w:r>
      <w:r>
        <w:rPr>
          <w:rtl/>
        </w:rPr>
        <w:t xml:space="preserve">بشر أصحاب الكنوز </w:t>
      </w:r>
      <w:r w:rsidR="001136D3">
        <w:rPr>
          <w:rFonts w:hint="cs"/>
          <w:rtl/>
        </w:rPr>
        <w:t>ب</w:t>
      </w:r>
      <w:r w:rsidR="00A84653">
        <w:rPr>
          <w:rtl/>
        </w:rPr>
        <w:t>ك</w:t>
      </w:r>
      <w:r>
        <w:rPr>
          <w:rtl/>
        </w:rPr>
        <w:t xml:space="preserve">ي في جنوبهم وكي في جباههم وكي في ظهورهم، ثم انطلق وهو يتذمر يقول: ما </w:t>
      </w:r>
      <w:r w:rsidR="003F7AD1">
        <w:rPr>
          <w:rFonts w:hint="cs"/>
          <w:rtl/>
        </w:rPr>
        <w:t>عسى</w:t>
      </w:r>
      <w:r>
        <w:rPr>
          <w:rtl/>
        </w:rPr>
        <w:t xml:space="preserve"> تصنع بي </w:t>
      </w:r>
      <w:r w:rsidR="001136D3">
        <w:rPr>
          <w:rFonts w:hint="cs"/>
          <w:rtl/>
        </w:rPr>
        <w:t>ق</w:t>
      </w:r>
      <w:r>
        <w:rPr>
          <w:rtl/>
        </w:rPr>
        <w:t>ريش</w:t>
      </w:r>
      <w:r w:rsidR="001136D3">
        <w:rPr>
          <w:rFonts w:hint="cs"/>
          <w:rtl/>
        </w:rPr>
        <w:t>؟</w:t>
      </w:r>
      <w:r w:rsidR="003F7AD1">
        <w:rPr>
          <w:rFonts w:hint="cs"/>
          <w:rtl/>
        </w:rPr>
        <w:t>».</w:t>
      </w:r>
    </w:p>
    <w:p w14:paraId="595902DA" w14:textId="13411DDD" w:rsidR="00CE29AB" w:rsidRDefault="00CE29AB" w:rsidP="005304FA">
      <w:pPr>
        <w:ind w:firstLine="226"/>
        <w:rPr>
          <w:rtl/>
        </w:rPr>
      </w:pPr>
      <w:r>
        <w:rPr>
          <w:rtl/>
        </w:rPr>
        <w:t xml:space="preserve">وروى البخاري ومسلم عن الأحنف بن قيس قال: </w:t>
      </w:r>
      <w:r w:rsidR="003F7AD1">
        <w:rPr>
          <w:rFonts w:hint="cs"/>
          <w:rtl/>
        </w:rPr>
        <w:t>«</w:t>
      </w:r>
      <w:r>
        <w:rPr>
          <w:rtl/>
        </w:rPr>
        <w:t xml:space="preserve">جلست إلى ملأ من قريش فجاء رجل خشن الشعر والثياب والهيئة، حتى قام عليهم فسلم ثم قال: بشر الكانزين برضف </w:t>
      </w:r>
      <w:r w:rsidR="003F7AD1">
        <w:rPr>
          <w:rFonts w:hint="cs"/>
          <w:rtl/>
        </w:rPr>
        <w:t>ي</w:t>
      </w:r>
      <w:r>
        <w:rPr>
          <w:rtl/>
        </w:rPr>
        <w:t>حم</w:t>
      </w:r>
      <w:r w:rsidR="003F7AD1">
        <w:rPr>
          <w:rFonts w:hint="cs"/>
          <w:rtl/>
        </w:rPr>
        <w:t>ى</w:t>
      </w:r>
      <w:r>
        <w:rPr>
          <w:rtl/>
        </w:rPr>
        <w:t xml:space="preserve"> عليه في نار جه</w:t>
      </w:r>
      <w:r w:rsidR="003F7AD1">
        <w:rPr>
          <w:rFonts w:hint="cs"/>
          <w:rtl/>
        </w:rPr>
        <w:t>ن</w:t>
      </w:r>
      <w:r>
        <w:rPr>
          <w:rtl/>
        </w:rPr>
        <w:t>م ثم يوضع على حلمة ثدي أحدهم حتى يخرج من نغض كتفه، ويوضع على ن</w:t>
      </w:r>
      <w:r w:rsidR="003F7AD1">
        <w:rPr>
          <w:rFonts w:hint="cs"/>
          <w:rtl/>
        </w:rPr>
        <w:t>غ</w:t>
      </w:r>
      <w:r>
        <w:rPr>
          <w:rtl/>
        </w:rPr>
        <w:t>ض كتفه حتى يخرج من حلمة ثديه</w:t>
      </w:r>
      <w:r w:rsidR="003F7AD1">
        <w:rPr>
          <w:rFonts w:hint="cs"/>
          <w:rtl/>
        </w:rPr>
        <w:t>،</w:t>
      </w:r>
      <w:r>
        <w:rPr>
          <w:rtl/>
        </w:rPr>
        <w:t xml:space="preserve"> يتزلز</w:t>
      </w:r>
      <w:r w:rsidR="003F7AD1">
        <w:rPr>
          <w:rFonts w:hint="cs"/>
          <w:rtl/>
        </w:rPr>
        <w:t>ل</w:t>
      </w:r>
      <w:r w:rsidR="003F7AD1" w:rsidRPr="003F7AD1">
        <w:rPr>
          <w:rFonts w:hint="cs"/>
          <w:vertAlign w:val="superscript"/>
          <w:rtl/>
        </w:rPr>
        <w:t>(</w:t>
      </w:r>
      <w:r w:rsidR="003F7AD1" w:rsidRPr="00583389">
        <w:rPr>
          <w:rStyle w:val="a4"/>
          <w:rtl/>
        </w:rPr>
        <w:footnoteReference w:id="717"/>
      </w:r>
      <w:r w:rsidR="003F7AD1" w:rsidRPr="003F7AD1">
        <w:rPr>
          <w:rFonts w:hint="cs"/>
          <w:vertAlign w:val="superscript"/>
          <w:rtl/>
        </w:rPr>
        <w:t>)</w:t>
      </w:r>
      <w:r w:rsidR="003F7AD1">
        <w:rPr>
          <w:rFonts w:hint="cs"/>
          <w:rtl/>
        </w:rPr>
        <w:t>،</w:t>
      </w:r>
      <w:r>
        <w:rPr>
          <w:rtl/>
        </w:rPr>
        <w:t xml:space="preserve"> ثم ول</w:t>
      </w:r>
      <w:r w:rsidR="003F7AD1">
        <w:rPr>
          <w:rFonts w:hint="cs"/>
          <w:rtl/>
        </w:rPr>
        <w:t>ى</w:t>
      </w:r>
      <w:r>
        <w:rPr>
          <w:rtl/>
        </w:rPr>
        <w:t>، فتبع</w:t>
      </w:r>
      <w:r w:rsidR="003F7AD1">
        <w:rPr>
          <w:rFonts w:hint="cs"/>
          <w:rtl/>
        </w:rPr>
        <w:t>ت</w:t>
      </w:r>
      <w:r>
        <w:rPr>
          <w:rtl/>
        </w:rPr>
        <w:t>ه وجلست إليه، وأنا لا أدري من هو فقلت: لا أرى القوم إلا قد كرهوا الذي قلت، قال: إنهم لا يعقلون شيئ</w:t>
      </w:r>
      <w:r w:rsidR="003F7AD1">
        <w:rPr>
          <w:rFonts w:hint="cs"/>
          <w:rtl/>
        </w:rPr>
        <w:t>ً</w:t>
      </w:r>
      <w:r>
        <w:rPr>
          <w:rtl/>
        </w:rPr>
        <w:t>ا، قال لي خليلي</w:t>
      </w:r>
      <w:r w:rsidR="003F7AD1">
        <w:rPr>
          <w:rFonts w:hint="cs"/>
          <w:rtl/>
        </w:rPr>
        <w:t>،</w:t>
      </w:r>
      <w:r>
        <w:rPr>
          <w:rtl/>
        </w:rPr>
        <w:t xml:space="preserve"> قال</w:t>
      </w:r>
      <w:r w:rsidR="003F7AD1">
        <w:rPr>
          <w:rFonts w:hint="cs"/>
          <w:rtl/>
        </w:rPr>
        <w:t>:</w:t>
      </w:r>
      <w:r>
        <w:rPr>
          <w:rtl/>
        </w:rPr>
        <w:t xml:space="preserve"> قلت</w:t>
      </w:r>
      <w:r w:rsidR="003F7AD1">
        <w:rPr>
          <w:rFonts w:hint="cs"/>
          <w:rtl/>
        </w:rPr>
        <w:t>:</w:t>
      </w:r>
      <w:r>
        <w:rPr>
          <w:rtl/>
        </w:rPr>
        <w:t xml:space="preserve"> ومن خليك؟ قال: النبي صلى الله عليه وسلم: </w:t>
      </w:r>
      <w:r w:rsidR="003F7AD1">
        <w:rPr>
          <w:rFonts w:hint="cs"/>
          <w:rtl/>
        </w:rPr>
        <w:t>(</w:t>
      </w:r>
      <w:r>
        <w:rPr>
          <w:rtl/>
        </w:rPr>
        <w:t>يا أبا</w:t>
      </w:r>
      <w:r w:rsidR="003F7AD1">
        <w:rPr>
          <w:rFonts w:hint="cs"/>
          <w:rtl/>
        </w:rPr>
        <w:t xml:space="preserve"> </w:t>
      </w:r>
      <w:r>
        <w:rPr>
          <w:rtl/>
        </w:rPr>
        <w:t xml:space="preserve">ذر اتبصر </w:t>
      </w:r>
      <w:r w:rsidR="003F7AD1">
        <w:rPr>
          <w:rFonts w:hint="cs"/>
          <w:rtl/>
        </w:rPr>
        <w:t>أُ</w:t>
      </w:r>
      <w:r>
        <w:rPr>
          <w:rtl/>
        </w:rPr>
        <w:t>حد</w:t>
      </w:r>
      <w:r w:rsidR="003F7AD1">
        <w:rPr>
          <w:rFonts w:hint="cs"/>
          <w:rtl/>
        </w:rPr>
        <w:t>ً</w:t>
      </w:r>
      <w:r>
        <w:rPr>
          <w:rtl/>
        </w:rPr>
        <w:t>ا</w:t>
      </w:r>
      <w:r w:rsidR="003F7AD1">
        <w:rPr>
          <w:rFonts w:hint="cs"/>
          <w:rtl/>
        </w:rPr>
        <w:t>)</w:t>
      </w:r>
      <w:r>
        <w:rPr>
          <w:rtl/>
        </w:rPr>
        <w:t>، قال: فنظرت إلى الشمس ما بقي من النهار وأنا أرى أن رسول الله صلى الله عليه وسلم يرسلني في حاجة له</w:t>
      </w:r>
      <w:r w:rsidR="003F7AD1">
        <w:rPr>
          <w:rFonts w:hint="cs"/>
          <w:rtl/>
        </w:rPr>
        <w:t>،</w:t>
      </w:r>
      <w:r>
        <w:rPr>
          <w:rtl/>
        </w:rPr>
        <w:t xml:space="preserve"> قلت</w:t>
      </w:r>
      <w:r w:rsidR="003F7AD1">
        <w:rPr>
          <w:rFonts w:hint="cs"/>
          <w:rtl/>
        </w:rPr>
        <w:t>:</w:t>
      </w:r>
      <w:r>
        <w:rPr>
          <w:rtl/>
        </w:rPr>
        <w:t xml:space="preserve"> نعم، قال: </w:t>
      </w:r>
      <w:r w:rsidR="003F7AD1">
        <w:rPr>
          <w:rFonts w:hint="cs"/>
          <w:rtl/>
        </w:rPr>
        <w:t>(</w:t>
      </w:r>
      <w:r>
        <w:rPr>
          <w:rtl/>
        </w:rPr>
        <w:t>وما أحب أن ل</w:t>
      </w:r>
      <w:r w:rsidR="003F7AD1">
        <w:rPr>
          <w:rFonts w:hint="cs"/>
          <w:rtl/>
        </w:rPr>
        <w:t>يّ</w:t>
      </w:r>
      <w:r>
        <w:rPr>
          <w:rtl/>
        </w:rPr>
        <w:t xml:space="preserve"> مثل أحد ذهب</w:t>
      </w:r>
      <w:r w:rsidR="003F7AD1">
        <w:rPr>
          <w:rFonts w:hint="cs"/>
          <w:rtl/>
        </w:rPr>
        <w:t>ً</w:t>
      </w:r>
      <w:r>
        <w:rPr>
          <w:rtl/>
        </w:rPr>
        <w:t>ا أنفقه كله إلا ثلاثة دنانير</w:t>
      </w:r>
      <w:r w:rsidR="003F7AD1">
        <w:rPr>
          <w:rFonts w:hint="cs"/>
          <w:rtl/>
        </w:rPr>
        <w:t>)</w:t>
      </w:r>
      <w:r w:rsidR="003F7AD1" w:rsidRPr="003F7AD1">
        <w:rPr>
          <w:rFonts w:hint="cs"/>
          <w:vertAlign w:val="superscript"/>
          <w:rtl/>
        </w:rPr>
        <w:t>(</w:t>
      </w:r>
      <w:r w:rsidR="003F7AD1" w:rsidRPr="00583389">
        <w:rPr>
          <w:rStyle w:val="a4"/>
          <w:rtl/>
        </w:rPr>
        <w:footnoteReference w:id="718"/>
      </w:r>
      <w:r w:rsidR="003F7AD1" w:rsidRPr="003F7AD1">
        <w:rPr>
          <w:rFonts w:hint="cs"/>
          <w:vertAlign w:val="superscript"/>
          <w:rtl/>
        </w:rPr>
        <w:t>)</w:t>
      </w:r>
      <w:r w:rsidR="003F7AD1">
        <w:rPr>
          <w:rFonts w:hint="cs"/>
          <w:rtl/>
        </w:rPr>
        <w:t xml:space="preserve">، </w:t>
      </w:r>
      <w:r>
        <w:rPr>
          <w:rtl/>
        </w:rPr>
        <w:t>و</w:t>
      </w:r>
      <w:r w:rsidR="003F7AD1">
        <w:rPr>
          <w:rFonts w:hint="cs"/>
          <w:rtl/>
        </w:rPr>
        <w:t>إ</w:t>
      </w:r>
      <w:r>
        <w:rPr>
          <w:rtl/>
        </w:rPr>
        <w:t>ن هؤلاء لا يعقلون، إنما يجمعون الدنيا، ولا والله لا أسألهم دنيا ولا استف</w:t>
      </w:r>
      <w:r w:rsidR="003F7AD1">
        <w:rPr>
          <w:rFonts w:hint="cs"/>
          <w:rtl/>
        </w:rPr>
        <w:t>ت</w:t>
      </w:r>
      <w:r>
        <w:rPr>
          <w:rtl/>
        </w:rPr>
        <w:t xml:space="preserve">يهم عن دين، حتى ألقى الله </w:t>
      </w:r>
      <w:r w:rsidR="003F7AD1">
        <w:rPr>
          <w:rFonts w:hint="cs"/>
          <w:rtl/>
        </w:rPr>
        <w:t>عز وجل».</w:t>
      </w:r>
    </w:p>
    <w:p w14:paraId="46CF4ADF" w14:textId="77777777" w:rsidR="00CE29AB" w:rsidRPr="003F7AD1" w:rsidRDefault="00CE29AB" w:rsidP="005304FA">
      <w:pPr>
        <w:ind w:firstLine="226"/>
        <w:rPr>
          <w:b/>
          <w:bCs/>
          <w:rtl/>
        </w:rPr>
      </w:pPr>
      <w:r w:rsidRPr="003F7AD1">
        <w:rPr>
          <w:b/>
          <w:bCs/>
          <w:rtl/>
        </w:rPr>
        <w:t>واحتج الذاهبون إلى القول الثاني بأمور:</w:t>
      </w:r>
    </w:p>
    <w:p w14:paraId="0AB98945" w14:textId="7228822A" w:rsidR="003F7AD1" w:rsidRDefault="003F7AD1" w:rsidP="005304FA">
      <w:pPr>
        <w:ind w:firstLine="226"/>
        <w:rPr>
          <w:rtl/>
        </w:rPr>
      </w:pPr>
      <w:r>
        <w:rPr>
          <w:rFonts w:hint="cs"/>
          <w:rtl/>
        </w:rPr>
        <w:t xml:space="preserve">1 - </w:t>
      </w:r>
      <w:r w:rsidR="00CE29AB">
        <w:rPr>
          <w:rtl/>
        </w:rPr>
        <w:t>عموم قوله تعالى</w:t>
      </w:r>
      <w:r>
        <w:rPr>
          <w:rFonts w:hint="cs"/>
          <w:rtl/>
        </w:rPr>
        <w:t>:</w:t>
      </w:r>
      <w:r w:rsidR="00CE29AB">
        <w:rPr>
          <w:rtl/>
        </w:rPr>
        <w:t xml:space="preserve"> </w:t>
      </w:r>
      <w:r w:rsidR="00A202B3" w:rsidRPr="00A202B3">
        <w:rPr>
          <w:rtl/>
        </w:rPr>
        <w:t>﴿لَهَا مَا كَسَبَتْ﴾</w:t>
      </w:r>
      <w:r w:rsidR="00A202B3" w:rsidRPr="00A202B3">
        <w:rPr>
          <w:sz w:val="24"/>
          <w:szCs w:val="24"/>
          <w:rtl/>
        </w:rPr>
        <w:t xml:space="preserve"> [البقرة: 286]</w:t>
      </w:r>
      <w:r>
        <w:rPr>
          <w:rFonts w:hint="cs"/>
          <w:rtl/>
        </w:rPr>
        <w:t>،</w:t>
      </w:r>
      <w:r w:rsidR="00CE29AB">
        <w:rPr>
          <w:rtl/>
        </w:rPr>
        <w:t xml:space="preserve"> فإن ذلك يدل على أن كل ما اكتسبه الإنسان فهو حقه</w:t>
      </w:r>
      <w:r>
        <w:rPr>
          <w:rFonts w:hint="cs"/>
          <w:rtl/>
        </w:rPr>
        <w:t>.</w:t>
      </w:r>
    </w:p>
    <w:p w14:paraId="060EBF56" w14:textId="4D0997EB" w:rsidR="003F7AD1" w:rsidRDefault="003F7AD1" w:rsidP="005304FA">
      <w:pPr>
        <w:ind w:firstLine="226"/>
        <w:rPr>
          <w:rtl/>
        </w:rPr>
      </w:pPr>
      <w:r>
        <w:rPr>
          <w:rFonts w:hint="cs"/>
          <w:rtl/>
        </w:rPr>
        <w:t xml:space="preserve">2 - </w:t>
      </w:r>
      <w:r w:rsidR="00CE29AB">
        <w:rPr>
          <w:rtl/>
        </w:rPr>
        <w:t xml:space="preserve">قوله تعالى: </w:t>
      </w:r>
      <w:r w:rsidR="00A202B3" w:rsidRPr="00A202B3">
        <w:rPr>
          <w:rtl/>
        </w:rPr>
        <w:t>﴿وَلَا يَسْأَلْكُمْ أَمْوَالَكُمْ (36)﴾</w:t>
      </w:r>
      <w:r w:rsidR="00A202B3" w:rsidRPr="00A202B3">
        <w:rPr>
          <w:sz w:val="24"/>
          <w:szCs w:val="24"/>
          <w:rtl/>
        </w:rPr>
        <w:t xml:space="preserve"> [محمد: 36]</w:t>
      </w:r>
      <w:r>
        <w:rPr>
          <w:rFonts w:hint="cs"/>
          <w:rtl/>
        </w:rPr>
        <w:t>.</w:t>
      </w:r>
    </w:p>
    <w:p w14:paraId="34430AAB" w14:textId="2527621B" w:rsidR="00CE29AB" w:rsidRDefault="003F7AD1" w:rsidP="005304FA">
      <w:pPr>
        <w:ind w:firstLine="226"/>
        <w:rPr>
          <w:rtl/>
        </w:rPr>
      </w:pPr>
      <w:r>
        <w:rPr>
          <w:rFonts w:hint="cs"/>
          <w:rtl/>
        </w:rPr>
        <w:t xml:space="preserve">3 - </w:t>
      </w:r>
      <w:r w:rsidR="00CE29AB">
        <w:rPr>
          <w:rtl/>
        </w:rPr>
        <w:t xml:space="preserve">حديث طلحة وغيره في قصة الأعرابي حيث قال: هل على غيرها </w:t>
      </w:r>
      <w:r>
        <w:rPr>
          <w:rFonts w:hint="cs"/>
          <w:rtl/>
        </w:rPr>
        <w:t>-</w:t>
      </w:r>
      <w:r w:rsidR="00CE29AB">
        <w:rPr>
          <w:rtl/>
        </w:rPr>
        <w:t>يعني الزكاة</w:t>
      </w:r>
      <w:r>
        <w:rPr>
          <w:rFonts w:hint="cs"/>
          <w:rtl/>
        </w:rPr>
        <w:t>-؟</w:t>
      </w:r>
      <w:r w:rsidR="00CE29AB">
        <w:rPr>
          <w:rtl/>
        </w:rPr>
        <w:t xml:space="preserve"> قال صلى الله عليه وسلم: </w:t>
      </w:r>
      <w:r>
        <w:rPr>
          <w:rFonts w:hint="cs"/>
          <w:rtl/>
        </w:rPr>
        <w:t>(</w:t>
      </w:r>
      <w:r w:rsidR="00CE29AB">
        <w:rPr>
          <w:rtl/>
        </w:rPr>
        <w:t>لا، إلا إن تطوع</w:t>
      </w:r>
      <w:r>
        <w:rPr>
          <w:rFonts w:hint="cs"/>
          <w:rtl/>
        </w:rPr>
        <w:t>)</w:t>
      </w:r>
      <w:r w:rsidRPr="003F7AD1">
        <w:rPr>
          <w:rFonts w:hint="cs"/>
          <w:vertAlign w:val="superscript"/>
          <w:rtl/>
        </w:rPr>
        <w:t>(</w:t>
      </w:r>
      <w:r w:rsidRPr="00583389">
        <w:rPr>
          <w:rStyle w:val="a4"/>
          <w:rtl/>
        </w:rPr>
        <w:footnoteReference w:id="719"/>
      </w:r>
      <w:r w:rsidRPr="003F7AD1">
        <w:rPr>
          <w:rFonts w:hint="cs"/>
          <w:vertAlign w:val="superscript"/>
          <w:rtl/>
        </w:rPr>
        <w:t>)</w:t>
      </w:r>
      <w:r>
        <w:rPr>
          <w:rFonts w:hint="cs"/>
          <w:rtl/>
        </w:rPr>
        <w:t>.</w:t>
      </w:r>
    </w:p>
    <w:p w14:paraId="78891B71" w14:textId="77777777" w:rsidR="00A202B3" w:rsidRDefault="003F7AD1" w:rsidP="005304FA">
      <w:pPr>
        <w:ind w:firstLine="226"/>
        <w:rPr>
          <w:rtl/>
        </w:rPr>
      </w:pPr>
      <w:r>
        <w:rPr>
          <w:rFonts w:hint="cs"/>
          <w:rtl/>
        </w:rPr>
        <w:t xml:space="preserve">4 - </w:t>
      </w:r>
      <w:r w:rsidR="00CE29AB">
        <w:rPr>
          <w:rtl/>
        </w:rPr>
        <w:t xml:space="preserve">وقوله صلى الله عليه وسلم: </w:t>
      </w:r>
      <w:r>
        <w:rPr>
          <w:rFonts w:hint="cs"/>
          <w:rtl/>
        </w:rPr>
        <w:t>(</w:t>
      </w:r>
      <w:r w:rsidR="00CE29AB">
        <w:rPr>
          <w:rtl/>
        </w:rPr>
        <w:t>نعم المال الصالح للرجل الصالح</w:t>
      </w:r>
      <w:r w:rsidR="00A202B3">
        <w:rPr>
          <w:rFonts w:hint="cs"/>
          <w:rtl/>
        </w:rPr>
        <w:t>)</w:t>
      </w:r>
      <w:r w:rsidR="00CE29AB">
        <w:rPr>
          <w:rtl/>
        </w:rPr>
        <w:t>.</w:t>
      </w:r>
    </w:p>
    <w:p w14:paraId="0AFCFED1" w14:textId="3A0CA208" w:rsidR="00CE29AB" w:rsidRDefault="00A202B3" w:rsidP="005304FA">
      <w:pPr>
        <w:ind w:firstLine="226"/>
        <w:rPr>
          <w:rtl/>
        </w:rPr>
      </w:pPr>
      <w:r>
        <w:rPr>
          <w:rFonts w:hint="cs"/>
          <w:rtl/>
        </w:rPr>
        <w:t xml:space="preserve">5 - </w:t>
      </w:r>
      <w:r w:rsidR="00CE29AB">
        <w:rPr>
          <w:rtl/>
        </w:rPr>
        <w:t xml:space="preserve">وقوله صلى الله عليه وسلم: </w:t>
      </w:r>
      <w:r>
        <w:rPr>
          <w:rFonts w:hint="cs"/>
          <w:rtl/>
        </w:rPr>
        <w:t>(</w:t>
      </w:r>
      <w:r w:rsidR="00CE29AB">
        <w:rPr>
          <w:rtl/>
        </w:rPr>
        <w:t>كل امرئ</w:t>
      </w:r>
      <w:r>
        <w:rPr>
          <w:rFonts w:hint="cs"/>
          <w:rtl/>
        </w:rPr>
        <w:t>ٍ</w:t>
      </w:r>
      <w:r w:rsidR="00CE29AB">
        <w:rPr>
          <w:rtl/>
        </w:rPr>
        <w:t xml:space="preserve"> أحق </w:t>
      </w:r>
      <w:r>
        <w:rPr>
          <w:rFonts w:hint="cs"/>
          <w:rtl/>
        </w:rPr>
        <w:t>ب</w:t>
      </w:r>
      <w:r w:rsidR="00CE29AB">
        <w:rPr>
          <w:rtl/>
        </w:rPr>
        <w:t>كسبه</w:t>
      </w:r>
      <w:r>
        <w:rPr>
          <w:rFonts w:hint="cs"/>
          <w:rtl/>
        </w:rPr>
        <w:t>).</w:t>
      </w:r>
    </w:p>
    <w:p w14:paraId="26C85059" w14:textId="1CE13496" w:rsidR="00CE29AB" w:rsidRDefault="00A202B3" w:rsidP="005304FA">
      <w:pPr>
        <w:ind w:firstLine="226"/>
        <w:rPr>
          <w:rtl/>
        </w:rPr>
      </w:pPr>
      <w:r>
        <w:rPr>
          <w:rFonts w:hint="cs"/>
          <w:rtl/>
        </w:rPr>
        <w:t xml:space="preserve">6 - </w:t>
      </w:r>
      <w:r w:rsidR="00CE29AB">
        <w:rPr>
          <w:rtl/>
        </w:rPr>
        <w:t xml:space="preserve">وقوله عليه الصلاة والسلام: </w:t>
      </w:r>
      <w:r>
        <w:rPr>
          <w:rFonts w:hint="cs"/>
          <w:rtl/>
        </w:rPr>
        <w:t>(</w:t>
      </w:r>
      <w:r w:rsidR="00CE29AB">
        <w:rPr>
          <w:rtl/>
        </w:rPr>
        <w:t>وما أدى زكاته فليس بكنز و</w:t>
      </w:r>
      <w:r>
        <w:rPr>
          <w:rFonts w:hint="cs"/>
          <w:rtl/>
        </w:rPr>
        <w:t>إ</w:t>
      </w:r>
      <w:r w:rsidR="00CE29AB">
        <w:rPr>
          <w:rtl/>
        </w:rPr>
        <w:t>ن كان باطن</w:t>
      </w:r>
      <w:r>
        <w:rPr>
          <w:rFonts w:hint="cs"/>
          <w:rtl/>
        </w:rPr>
        <w:t>ً</w:t>
      </w:r>
      <w:r w:rsidR="00CE29AB">
        <w:rPr>
          <w:rtl/>
        </w:rPr>
        <w:t>ا، وما بلغ أن يزك</w:t>
      </w:r>
      <w:r>
        <w:rPr>
          <w:rFonts w:hint="cs"/>
          <w:rtl/>
        </w:rPr>
        <w:t>ى</w:t>
      </w:r>
      <w:r w:rsidR="00CE29AB">
        <w:rPr>
          <w:rtl/>
        </w:rPr>
        <w:t xml:space="preserve"> ولم يزك</w:t>
      </w:r>
      <w:r>
        <w:rPr>
          <w:rFonts w:hint="cs"/>
          <w:rtl/>
        </w:rPr>
        <w:t>ِ</w:t>
      </w:r>
      <w:r w:rsidR="00CE29AB">
        <w:rPr>
          <w:rtl/>
        </w:rPr>
        <w:t xml:space="preserve"> فهو كنز و</w:t>
      </w:r>
      <w:r>
        <w:rPr>
          <w:rFonts w:hint="cs"/>
          <w:rtl/>
        </w:rPr>
        <w:t>إ</w:t>
      </w:r>
      <w:r w:rsidR="00CE29AB">
        <w:rPr>
          <w:rtl/>
        </w:rPr>
        <w:t>ن كان ظاهر</w:t>
      </w:r>
      <w:r>
        <w:rPr>
          <w:rFonts w:hint="cs"/>
          <w:rtl/>
        </w:rPr>
        <w:t>ً</w:t>
      </w:r>
      <w:r w:rsidR="00CE29AB">
        <w:rPr>
          <w:rtl/>
        </w:rPr>
        <w:t>ا</w:t>
      </w:r>
      <w:r>
        <w:rPr>
          <w:rFonts w:hint="cs"/>
          <w:rtl/>
        </w:rPr>
        <w:t>)</w:t>
      </w:r>
      <w:r w:rsidRPr="00A202B3">
        <w:rPr>
          <w:rFonts w:hint="cs"/>
          <w:vertAlign w:val="superscript"/>
          <w:rtl/>
        </w:rPr>
        <w:t>(</w:t>
      </w:r>
      <w:r w:rsidRPr="00583389">
        <w:rPr>
          <w:rStyle w:val="a4"/>
          <w:rtl/>
        </w:rPr>
        <w:footnoteReference w:id="720"/>
      </w:r>
      <w:r w:rsidRPr="00A202B3">
        <w:rPr>
          <w:rFonts w:hint="cs"/>
          <w:vertAlign w:val="superscript"/>
          <w:rtl/>
        </w:rPr>
        <w:t>)</w:t>
      </w:r>
      <w:r w:rsidR="00CE29AB">
        <w:rPr>
          <w:rtl/>
        </w:rPr>
        <w:t>.</w:t>
      </w:r>
    </w:p>
    <w:p w14:paraId="6DBF378D" w14:textId="4FFD612E" w:rsidR="00CE29AB" w:rsidRDefault="00A202B3" w:rsidP="005304FA">
      <w:pPr>
        <w:ind w:firstLine="226"/>
        <w:rPr>
          <w:rtl/>
        </w:rPr>
      </w:pPr>
      <w:r>
        <w:rPr>
          <w:rFonts w:hint="cs"/>
          <w:rtl/>
        </w:rPr>
        <w:t xml:space="preserve">7 - </w:t>
      </w:r>
      <w:r w:rsidR="00CE29AB">
        <w:rPr>
          <w:rtl/>
        </w:rPr>
        <w:t>ونقل هذا الرأي الحافظ عن ابن عبد البر عن الجمهور، قال: ويشهد له حديث أبي هريرة مرفوع</w:t>
      </w:r>
      <w:r>
        <w:rPr>
          <w:rFonts w:hint="cs"/>
          <w:rtl/>
        </w:rPr>
        <w:t>ً</w:t>
      </w:r>
      <w:r w:rsidR="00CE29AB">
        <w:rPr>
          <w:rtl/>
        </w:rPr>
        <w:t>ا</w:t>
      </w:r>
      <w:r>
        <w:rPr>
          <w:rFonts w:hint="cs"/>
          <w:rtl/>
        </w:rPr>
        <w:t>:</w:t>
      </w:r>
      <w:r w:rsidR="00CE29AB">
        <w:rPr>
          <w:rtl/>
        </w:rPr>
        <w:t xml:space="preserve"> </w:t>
      </w:r>
      <w:r>
        <w:rPr>
          <w:rFonts w:hint="cs"/>
          <w:rtl/>
        </w:rPr>
        <w:t>(</w:t>
      </w:r>
      <w:r w:rsidR="00CE29AB">
        <w:rPr>
          <w:rtl/>
        </w:rPr>
        <w:t>إذا أديت زكاة مالك فقد قضيت ما عليك</w:t>
      </w:r>
      <w:r>
        <w:rPr>
          <w:rFonts w:hint="cs"/>
          <w:rtl/>
        </w:rPr>
        <w:t>).</w:t>
      </w:r>
    </w:p>
    <w:p w14:paraId="5BC31887" w14:textId="76216946" w:rsidR="00CE29AB" w:rsidRDefault="00CE29AB" w:rsidP="005304FA">
      <w:pPr>
        <w:ind w:firstLine="226"/>
        <w:rPr>
          <w:rtl/>
        </w:rPr>
      </w:pPr>
      <w:r>
        <w:rPr>
          <w:rtl/>
        </w:rPr>
        <w:t>٨ - ولقد كان كثير من الصحابة في زمن النبي صلى الله عليه وسلم وبعده كعثمان بن عفان وعبد الرحمن بن عوف وطلحة بن عبيد الله رضي الله عنهم يقتنون الأموال ويتصرفون فيها، وما عابهم أحد ممن كان ي</w:t>
      </w:r>
      <w:r w:rsidR="00A202B3">
        <w:rPr>
          <w:rFonts w:hint="cs"/>
          <w:rtl/>
        </w:rPr>
        <w:t>ُ</w:t>
      </w:r>
      <w:r>
        <w:rPr>
          <w:rtl/>
        </w:rPr>
        <w:t>عرض عن القنية، لأن ال</w:t>
      </w:r>
      <w:r w:rsidR="00A202B3">
        <w:rPr>
          <w:rFonts w:hint="cs"/>
          <w:rtl/>
        </w:rPr>
        <w:t>إ</w:t>
      </w:r>
      <w:r>
        <w:rPr>
          <w:rtl/>
        </w:rPr>
        <w:t xml:space="preserve">عراض اختيار </w:t>
      </w:r>
      <w:r w:rsidR="00A202B3">
        <w:rPr>
          <w:rFonts w:hint="cs"/>
          <w:rtl/>
        </w:rPr>
        <w:t>ل</w:t>
      </w:r>
      <w:r>
        <w:rPr>
          <w:rtl/>
        </w:rPr>
        <w:t>لأفضل و</w:t>
      </w:r>
      <w:r w:rsidR="00A202B3">
        <w:rPr>
          <w:rFonts w:hint="cs"/>
          <w:rtl/>
        </w:rPr>
        <w:t>إ</w:t>
      </w:r>
      <w:r>
        <w:rPr>
          <w:rtl/>
        </w:rPr>
        <w:t xml:space="preserve">لا دخل في الورع والزهد في الدنيا، والاقتناء مباح موسع لا </w:t>
      </w:r>
      <w:r w:rsidR="00A202B3">
        <w:rPr>
          <w:rFonts w:hint="cs"/>
          <w:rtl/>
        </w:rPr>
        <w:t>يذم</w:t>
      </w:r>
      <w:r>
        <w:rPr>
          <w:rtl/>
        </w:rPr>
        <w:t xml:space="preserve"> صاحبه، ولكل شي</w:t>
      </w:r>
      <w:r w:rsidR="00A202B3">
        <w:rPr>
          <w:rFonts w:hint="cs"/>
          <w:rtl/>
        </w:rPr>
        <w:t>ء</w:t>
      </w:r>
      <w:r>
        <w:rPr>
          <w:rtl/>
        </w:rPr>
        <w:t xml:space="preserve"> حد، وما روي عن عل</w:t>
      </w:r>
      <w:r w:rsidR="00A202B3">
        <w:rPr>
          <w:rFonts w:hint="cs"/>
          <w:rtl/>
        </w:rPr>
        <w:t>يّ</w:t>
      </w:r>
      <w:r>
        <w:rPr>
          <w:rtl/>
        </w:rPr>
        <w:t xml:space="preserve"> كلام في الأفضل</w:t>
      </w:r>
      <w:r w:rsidR="00A202B3" w:rsidRPr="00A202B3">
        <w:rPr>
          <w:rFonts w:hint="cs"/>
          <w:vertAlign w:val="superscript"/>
          <w:rtl/>
        </w:rPr>
        <w:t>(</w:t>
      </w:r>
      <w:r w:rsidR="00A202B3" w:rsidRPr="00583389">
        <w:rPr>
          <w:rStyle w:val="a4"/>
          <w:rtl/>
        </w:rPr>
        <w:footnoteReference w:id="721"/>
      </w:r>
      <w:r w:rsidR="00A202B3" w:rsidRPr="00A202B3">
        <w:rPr>
          <w:rFonts w:hint="cs"/>
          <w:vertAlign w:val="superscript"/>
          <w:rtl/>
        </w:rPr>
        <w:t>)</w:t>
      </w:r>
      <w:r w:rsidR="00A202B3">
        <w:rPr>
          <w:rFonts w:hint="cs"/>
          <w:rtl/>
        </w:rPr>
        <w:t>.</w:t>
      </w:r>
    </w:p>
    <w:p w14:paraId="6690DA11" w14:textId="01EA26A5" w:rsidR="00CE29AB" w:rsidRDefault="00A202B3" w:rsidP="005304FA">
      <w:pPr>
        <w:ind w:firstLine="226"/>
        <w:rPr>
          <w:rtl/>
        </w:rPr>
      </w:pPr>
      <w:r>
        <w:rPr>
          <w:rFonts w:hint="cs"/>
          <w:rtl/>
        </w:rPr>
        <w:t>9 - أ</w:t>
      </w:r>
      <w:r w:rsidR="00CE29AB">
        <w:rPr>
          <w:rtl/>
        </w:rPr>
        <w:t>نه عليه الصلاة والسلام ندب إلى إخراج الثلث أو أقل في المرضى، ولو كان جمع المال م</w:t>
      </w:r>
      <w:r>
        <w:rPr>
          <w:rFonts w:hint="cs"/>
          <w:rtl/>
        </w:rPr>
        <w:t>ُ</w:t>
      </w:r>
      <w:r w:rsidR="00CE29AB">
        <w:rPr>
          <w:rtl/>
        </w:rPr>
        <w:t>حر</w:t>
      </w:r>
      <w:r>
        <w:rPr>
          <w:rFonts w:hint="cs"/>
          <w:rtl/>
        </w:rPr>
        <w:t>ّ</w:t>
      </w:r>
      <w:r w:rsidR="00CE29AB">
        <w:rPr>
          <w:rtl/>
        </w:rPr>
        <w:t>م</w:t>
      </w:r>
      <w:r>
        <w:rPr>
          <w:rFonts w:hint="cs"/>
          <w:rtl/>
        </w:rPr>
        <w:t>ً</w:t>
      </w:r>
      <w:r w:rsidR="00CE29AB">
        <w:rPr>
          <w:rtl/>
        </w:rPr>
        <w:t xml:space="preserve">ا لكان عليه الصلاة والسلام أقر المريض بالتصدق </w:t>
      </w:r>
      <w:r w:rsidRPr="00A202B3">
        <w:rPr>
          <w:rtl/>
        </w:rPr>
        <w:t>بكله، بل كان يأمر الصحيح في حال صحته بذلك</w:t>
      </w:r>
      <w:r w:rsidR="00CE29AB">
        <w:rPr>
          <w:rtl/>
        </w:rPr>
        <w:t>.</w:t>
      </w:r>
    </w:p>
    <w:p w14:paraId="31CEEFB4" w14:textId="78117D51" w:rsidR="00CE29AB" w:rsidRDefault="00CE29AB" w:rsidP="005304FA">
      <w:pPr>
        <w:ind w:firstLine="226"/>
        <w:rPr>
          <w:rtl/>
        </w:rPr>
      </w:pPr>
      <w:r>
        <w:rPr>
          <w:rtl/>
        </w:rPr>
        <w:t>١٠</w:t>
      </w:r>
      <w:r w:rsidR="00A202B3">
        <w:rPr>
          <w:rFonts w:hint="cs"/>
          <w:rtl/>
        </w:rPr>
        <w:t xml:space="preserve"> - </w:t>
      </w:r>
      <w:r>
        <w:rPr>
          <w:rtl/>
        </w:rPr>
        <w:t xml:space="preserve">وما روي عن بعض الصحابة في هذا الباب، عن ابن عمر قال: </w:t>
      </w:r>
      <w:r w:rsidR="00D72384">
        <w:rPr>
          <w:rFonts w:hint="cs"/>
          <w:rtl/>
        </w:rPr>
        <w:t>«</w:t>
      </w:r>
      <w:r>
        <w:rPr>
          <w:rtl/>
        </w:rPr>
        <w:t>ما أدى زكاته فليس</w:t>
      </w:r>
      <w:r w:rsidR="00A202B3">
        <w:rPr>
          <w:rFonts w:hint="cs"/>
          <w:rtl/>
        </w:rPr>
        <w:t xml:space="preserve"> </w:t>
      </w:r>
      <w:r>
        <w:rPr>
          <w:rtl/>
        </w:rPr>
        <w:t>بكنز و</w:t>
      </w:r>
      <w:r w:rsidR="00A202B3">
        <w:rPr>
          <w:rFonts w:hint="cs"/>
          <w:rtl/>
        </w:rPr>
        <w:t>إ</w:t>
      </w:r>
      <w:r>
        <w:rPr>
          <w:rtl/>
        </w:rPr>
        <w:t>ن كان تحت سبع أرضين، وما لم تؤد</w:t>
      </w:r>
      <w:r w:rsidR="00D72384">
        <w:rPr>
          <w:rFonts w:hint="cs"/>
          <w:rtl/>
        </w:rPr>
        <w:t>َّ</w:t>
      </w:r>
      <w:r>
        <w:rPr>
          <w:rtl/>
        </w:rPr>
        <w:t xml:space="preserve"> زكاته فهو كنز وان كان ظاهر</w:t>
      </w:r>
      <w:r w:rsidR="00A202B3">
        <w:rPr>
          <w:rFonts w:hint="cs"/>
          <w:rtl/>
        </w:rPr>
        <w:t>ً</w:t>
      </w:r>
      <w:r>
        <w:rPr>
          <w:rtl/>
        </w:rPr>
        <w:t>ا</w:t>
      </w:r>
      <w:r w:rsidR="00D72384">
        <w:rPr>
          <w:rFonts w:hint="cs"/>
          <w:rtl/>
        </w:rPr>
        <w:t>»</w:t>
      </w:r>
      <w:r w:rsidR="00A202B3" w:rsidRPr="00A202B3">
        <w:rPr>
          <w:rFonts w:hint="cs"/>
          <w:vertAlign w:val="superscript"/>
          <w:rtl/>
        </w:rPr>
        <w:t>(</w:t>
      </w:r>
      <w:r w:rsidR="00A202B3" w:rsidRPr="00583389">
        <w:rPr>
          <w:rStyle w:val="a4"/>
          <w:rtl/>
        </w:rPr>
        <w:footnoteReference w:id="722"/>
      </w:r>
      <w:r w:rsidR="00A202B3" w:rsidRPr="00A202B3">
        <w:rPr>
          <w:rFonts w:hint="cs"/>
          <w:vertAlign w:val="superscript"/>
          <w:rtl/>
        </w:rPr>
        <w:t>)</w:t>
      </w:r>
      <w:r w:rsidR="00A202B3">
        <w:rPr>
          <w:rFonts w:hint="cs"/>
          <w:rtl/>
        </w:rPr>
        <w:t xml:space="preserve">، </w:t>
      </w:r>
      <w:r>
        <w:rPr>
          <w:rtl/>
        </w:rPr>
        <w:t xml:space="preserve">وعن جابر قال: </w:t>
      </w:r>
      <w:r w:rsidR="00D72384">
        <w:rPr>
          <w:rFonts w:hint="cs"/>
          <w:rtl/>
        </w:rPr>
        <w:t>«</w:t>
      </w:r>
      <w:r>
        <w:rPr>
          <w:rtl/>
        </w:rPr>
        <w:t>أي مال أديت زكاته فليس بكنز</w:t>
      </w:r>
      <w:r w:rsidR="00D72384">
        <w:rPr>
          <w:rFonts w:hint="cs"/>
          <w:rtl/>
        </w:rPr>
        <w:t>»</w:t>
      </w:r>
      <w:r w:rsidR="00853F9F" w:rsidRPr="00853F9F">
        <w:rPr>
          <w:rFonts w:hint="cs"/>
          <w:vertAlign w:val="superscript"/>
          <w:rtl/>
        </w:rPr>
        <w:t>(</w:t>
      </w:r>
      <w:r w:rsidR="00853F9F" w:rsidRPr="00583389">
        <w:rPr>
          <w:rStyle w:val="a4"/>
          <w:rtl/>
        </w:rPr>
        <w:footnoteReference w:id="723"/>
      </w:r>
      <w:r w:rsidR="00853F9F" w:rsidRPr="00853F9F">
        <w:rPr>
          <w:rFonts w:hint="cs"/>
          <w:vertAlign w:val="superscript"/>
          <w:rtl/>
        </w:rPr>
        <w:t>)</w:t>
      </w:r>
      <w:r w:rsidR="00D72384">
        <w:rPr>
          <w:rFonts w:hint="cs"/>
          <w:rtl/>
        </w:rPr>
        <w:t>،</w:t>
      </w:r>
      <w:r>
        <w:rPr>
          <w:rtl/>
        </w:rPr>
        <w:t xml:space="preserve"> وقال جابر: </w:t>
      </w:r>
      <w:r w:rsidR="00D72384">
        <w:rPr>
          <w:rFonts w:hint="cs"/>
          <w:rtl/>
        </w:rPr>
        <w:t>«</w:t>
      </w:r>
      <w:r>
        <w:rPr>
          <w:rtl/>
        </w:rPr>
        <w:t xml:space="preserve">قلت لعامر: </w:t>
      </w:r>
      <w:r w:rsidR="00D72384" w:rsidRPr="00D72384">
        <w:rPr>
          <w:rtl/>
        </w:rPr>
        <w:t xml:space="preserve">مالٌ على رَفٍّ </w:t>
      </w:r>
      <w:r>
        <w:rPr>
          <w:rtl/>
        </w:rPr>
        <w:t>بين السماء والأرض لا تؤد</w:t>
      </w:r>
      <w:r w:rsidR="00D72384">
        <w:rPr>
          <w:rFonts w:hint="cs"/>
          <w:rtl/>
        </w:rPr>
        <w:t>َّ</w:t>
      </w:r>
      <w:r>
        <w:rPr>
          <w:rtl/>
        </w:rPr>
        <w:t xml:space="preserve">ى زكاته أكنز هو؟ قال: </w:t>
      </w:r>
      <w:r w:rsidR="00D72384">
        <w:rPr>
          <w:rFonts w:hint="cs"/>
          <w:rtl/>
        </w:rPr>
        <w:t>ي</w:t>
      </w:r>
      <w:r>
        <w:rPr>
          <w:rtl/>
        </w:rPr>
        <w:t>كوى به يوم القيامة</w:t>
      </w:r>
      <w:r w:rsidR="00D72384">
        <w:rPr>
          <w:rFonts w:hint="cs"/>
          <w:rtl/>
        </w:rPr>
        <w:t>»</w:t>
      </w:r>
      <w:r w:rsidR="00D72384" w:rsidRPr="00D72384">
        <w:rPr>
          <w:rFonts w:hint="cs"/>
          <w:vertAlign w:val="superscript"/>
          <w:rtl/>
        </w:rPr>
        <w:t>(</w:t>
      </w:r>
      <w:r w:rsidR="00D72384" w:rsidRPr="00583389">
        <w:rPr>
          <w:rStyle w:val="a4"/>
          <w:rtl/>
        </w:rPr>
        <w:footnoteReference w:id="724"/>
      </w:r>
      <w:r w:rsidR="00D72384" w:rsidRPr="00D72384">
        <w:rPr>
          <w:rFonts w:hint="cs"/>
          <w:vertAlign w:val="superscript"/>
          <w:rtl/>
        </w:rPr>
        <w:t>)</w:t>
      </w:r>
      <w:r w:rsidR="00D72384">
        <w:rPr>
          <w:rFonts w:hint="cs"/>
          <w:rtl/>
        </w:rPr>
        <w:t>،</w:t>
      </w:r>
      <w:r>
        <w:rPr>
          <w:rtl/>
        </w:rPr>
        <w:t xml:space="preserve"> وقال ابن عباس: </w:t>
      </w:r>
      <w:r w:rsidR="00D72384">
        <w:rPr>
          <w:rFonts w:hint="cs"/>
          <w:rtl/>
        </w:rPr>
        <w:t>«</w:t>
      </w:r>
      <w:r>
        <w:rPr>
          <w:rtl/>
        </w:rPr>
        <w:t>وكل مال لا تؤد</w:t>
      </w:r>
      <w:r w:rsidR="00D72384">
        <w:rPr>
          <w:rFonts w:hint="cs"/>
          <w:rtl/>
        </w:rPr>
        <w:t>ّ</w:t>
      </w:r>
      <w:r>
        <w:rPr>
          <w:rtl/>
        </w:rPr>
        <w:t>ى زكاته كان على ظهر الأرض أو في بطنها فهو كنز، وكل مال تؤد</w:t>
      </w:r>
      <w:r w:rsidR="00D72384">
        <w:rPr>
          <w:rFonts w:hint="cs"/>
          <w:rtl/>
        </w:rPr>
        <w:t>ّى</w:t>
      </w:r>
      <w:r>
        <w:rPr>
          <w:rtl/>
        </w:rPr>
        <w:t xml:space="preserve"> زكاته فليس بكنز كان على ظهر الأرض أو في بطنها</w:t>
      </w:r>
      <w:r w:rsidR="00D72384">
        <w:rPr>
          <w:rFonts w:hint="cs"/>
          <w:rtl/>
        </w:rPr>
        <w:t>»</w:t>
      </w:r>
      <w:r w:rsidR="00D72384" w:rsidRPr="00D72384">
        <w:rPr>
          <w:rFonts w:hint="cs"/>
          <w:vertAlign w:val="superscript"/>
          <w:rtl/>
        </w:rPr>
        <w:t>(</w:t>
      </w:r>
      <w:r w:rsidR="00D72384" w:rsidRPr="00583389">
        <w:rPr>
          <w:rStyle w:val="a4"/>
          <w:rtl/>
        </w:rPr>
        <w:footnoteReference w:id="725"/>
      </w:r>
      <w:r w:rsidR="00D72384" w:rsidRPr="00D72384">
        <w:rPr>
          <w:rFonts w:hint="cs"/>
          <w:vertAlign w:val="superscript"/>
          <w:rtl/>
        </w:rPr>
        <w:t>)</w:t>
      </w:r>
      <w:r w:rsidR="00D72384">
        <w:rPr>
          <w:rFonts w:hint="cs"/>
          <w:rtl/>
        </w:rPr>
        <w:t>،</w:t>
      </w:r>
      <w:r>
        <w:rPr>
          <w:rtl/>
        </w:rPr>
        <w:t xml:space="preserve"> وقال عمر: </w:t>
      </w:r>
      <w:r w:rsidR="00D72384">
        <w:rPr>
          <w:rFonts w:hint="cs"/>
          <w:rtl/>
        </w:rPr>
        <w:t>«</w:t>
      </w:r>
      <w:r>
        <w:rPr>
          <w:rtl/>
        </w:rPr>
        <w:t>ما أديت زكاته فليس بكنز</w:t>
      </w:r>
      <w:r w:rsidR="00D72384">
        <w:rPr>
          <w:rFonts w:hint="cs"/>
          <w:rtl/>
        </w:rPr>
        <w:t>»</w:t>
      </w:r>
      <w:r w:rsidR="00D72384" w:rsidRPr="00D72384">
        <w:rPr>
          <w:rFonts w:hint="cs"/>
          <w:vertAlign w:val="superscript"/>
          <w:rtl/>
        </w:rPr>
        <w:t>(</w:t>
      </w:r>
      <w:r w:rsidR="00D72384" w:rsidRPr="00583389">
        <w:rPr>
          <w:rStyle w:val="a4"/>
          <w:rtl/>
        </w:rPr>
        <w:footnoteReference w:id="726"/>
      </w:r>
      <w:r w:rsidR="00D72384" w:rsidRPr="00D72384">
        <w:rPr>
          <w:rFonts w:hint="cs"/>
          <w:vertAlign w:val="superscript"/>
          <w:rtl/>
        </w:rPr>
        <w:t>)</w:t>
      </w:r>
      <w:r w:rsidR="00D72384">
        <w:rPr>
          <w:rFonts w:hint="cs"/>
          <w:rtl/>
        </w:rPr>
        <w:t>.</w:t>
      </w:r>
    </w:p>
    <w:p w14:paraId="6ACE9226" w14:textId="5DEB4149" w:rsidR="00CE29AB" w:rsidRDefault="00CE29AB" w:rsidP="005304FA">
      <w:pPr>
        <w:ind w:firstLine="226"/>
        <w:rPr>
          <w:rtl/>
        </w:rPr>
      </w:pPr>
      <w:r>
        <w:rPr>
          <w:rtl/>
        </w:rPr>
        <w:t>١١</w:t>
      </w:r>
      <w:r w:rsidR="00D72384">
        <w:rPr>
          <w:rFonts w:hint="cs"/>
          <w:rtl/>
        </w:rPr>
        <w:t xml:space="preserve"> - </w:t>
      </w:r>
      <w:r>
        <w:rPr>
          <w:rtl/>
        </w:rPr>
        <w:t xml:space="preserve">أخرج أحمد في </w:t>
      </w:r>
      <w:r w:rsidR="00D72384">
        <w:rPr>
          <w:rFonts w:hint="cs"/>
          <w:rtl/>
        </w:rPr>
        <w:t>«</w:t>
      </w:r>
      <w:r>
        <w:rPr>
          <w:rtl/>
        </w:rPr>
        <w:t>الزهد</w:t>
      </w:r>
      <w:r w:rsidR="00D72384">
        <w:rPr>
          <w:rFonts w:hint="cs"/>
          <w:rtl/>
        </w:rPr>
        <w:t>»،</w:t>
      </w:r>
      <w:r>
        <w:rPr>
          <w:rtl/>
        </w:rPr>
        <w:t xml:space="preserve"> والبخاري</w:t>
      </w:r>
      <w:r w:rsidR="00852B9A">
        <w:rPr>
          <w:rtl/>
        </w:rPr>
        <w:t xml:space="preserve"> وابن </w:t>
      </w:r>
      <w:r>
        <w:rPr>
          <w:rtl/>
        </w:rPr>
        <w:t>ماجه</w:t>
      </w:r>
      <w:r w:rsidR="00852B9A">
        <w:rPr>
          <w:rtl/>
        </w:rPr>
        <w:t xml:space="preserve"> وابن </w:t>
      </w:r>
      <w:r>
        <w:rPr>
          <w:rtl/>
        </w:rPr>
        <w:t xml:space="preserve">مردويه عن ابن عمر رضي الله عنهما قال: </w:t>
      </w:r>
      <w:r w:rsidR="00D72384">
        <w:rPr>
          <w:rFonts w:hint="cs"/>
          <w:rtl/>
        </w:rPr>
        <w:t>«</w:t>
      </w:r>
      <w:r>
        <w:rPr>
          <w:rtl/>
        </w:rPr>
        <w:t xml:space="preserve">إنما كان هذا قبل أن تنزل الزكاة، فلما </w:t>
      </w:r>
      <w:r w:rsidR="00D72384">
        <w:rPr>
          <w:rFonts w:hint="cs"/>
          <w:rtl/>
        </w:rPr>
        <w:t>أُ</w:t>
      </w:r>
      <w:r>
        <w:rPr>
          <w:rtl/>
        </w:rPr>
        <w:t>نزلت جعلها الله طهرة للأموال، ثم قال: ما أبالي لو كان عندي مثل أحد ذهب</w:t>
      </w:r>
      <w:r w:rsidR="00D72384">
        <w:rPr>
          <w:rFonts w:hint="cs"/>
          <w:rtl/>
        </w:rPr>
        <w:t>ً</w:t>
      </w:r>
      <w:r>
        <w:rPr>
          <w:rtl/>
        </w:rPr>
        <w:t>ا أعلم عدده أزك</w:t>
      </w:r>
      <w:r w:rsidR="00D72384">
        <w:rPr>
          <w:rFonts w:hint="cs"/>
          <w:rtl/>
        </w:rPr>
        <w:t>ي</w:t>
      </w:r>
      <w:r>
        <w:rPr>
          <w:rtl/>
        </w:rPr>
        <w:t>ه وأعمل فيه بطاعة الله</w:t>
      </w:r>
      <w:r w:rsidR="00D72384">
        <w:rPr>
          <w:rFonts w:hint="cs"/>
          <w:rtl/>
        </w:rPr>
        <w:t>»،</w:t>
      </w:r>
      <w:r>
        <w:rPr>
          <w:rtl/>
        </w:rPr>
        <w:t xml:space="preserve"> والمراد أن هذا الحكم</w:t>
      </w:r>
      <w:r w:rsidR="00D72384">
        <w:rPr>
          <w:rFonts w:hint="cs"/>
          <w:rtl/>
        </w:rPr>
        <w:t xml:space="preserve"> -</w:t>
      </w:r>
      <w:r>
        <w:rPr>
          <w:rtl/>
        </w:rPr>
        <w:t xml:space="preserve">وهو وجوب </w:t>
      </w:r>
      <w:r w:rsidR="00D72384">
        <w:rPr>
          <w:rFonts w:hint="cs"/>
          <w:rtl/>
        </w:rPr>
        <w:t>إ</w:t>
      </w:r>
      <w:r>
        <w:rPr>
          <w:rtl/>
        </w:rPr>
        <w:t>نفاق كل ما يملك المؤمن من ال</w:t>
      </w:r>
      <w:r w:rsidR="00D72384">
        <w:rPr>
          <w:rFonts w:hint="cs"/>
          <w:rtl/>
        </w:rPr>
        <w:t>ن</w:t>
      </w:r>
      <w:r>
        <w:rPr>
          <w:rtl/>
        </w:rPr>
        <w:t>قدين</w:t>
      </w:r>
      <w:r w:rsidR="00D72384">
        <w:rPr>
          <w:rFonts w:hint="cs"/>
          <w:rtl/>
        </w:rPr>
        <w:t>-</w:t>
      </w:r>
      <w:r>
        <w:rPr>
          <w:rtl/>
        </w:rPr>
        <w:t xml:space="preserve"> كان في أول الإسلام وقبل فرض الزكاة، وليس معناه أن </w:t>
      </w:r>
      <w:r w:rsidR="00D72384">
        <w:rPr>
          <w:rFonts w:hint="cs"/>
          <w:rtl/>
        </w:rPr>
        <w:t>آ</w:t>
      </w:r>
      <w:r>
        <w:rPr>
          <w:rtl/>
        </w:rPr>
        <w:t xml:space="preserve">ية </w:t>
      </w:r>
      <w:r w:rsidR="00D72384">
        <w:rPr>
          <w:rFonts w:hint="cs"/>
          <w:rtl/>
        </w:rPr>
        <w:t>«</w:t>
      </w:r>
      <w:r>
        <w:rPr>
          <w:rtl/>
        </w:rPr>
        <w:t>براءة</w:t>
      </w:r>
      <w:r w:rsidR="00D72384">
        <w:rPr>
          <w:rFonts w:hint="cs"/>
          <w:rtl/>
        </w:rPr>
        <w:t>»</w:t>
      </w:r>
      <w:r>
        <w:rPr>
          <w:rtl/>
        </w:rPr>
        <w:t xml:space="preserve"> هذه تنزلت قبل </w:t>
      </w:r>
      <w:r w:rsidR="00D72384">
        <w:rPr>
          <w:rFonts w:hint="cs"/>
          <w:rtl/>
        </w:rPr>
        <w:t>إ</w:t>
      </w:r>
      <w:r>
        <w:rPr>
          <w:rtl/>
        </w:rPr>
        <w:t>يجاب الزكاة، ل</w:t>
      </w:r>
      <w:r w:rsidR="00D72384">
        <w:rPr>
          <w:rFonts w:hint="cs"/>
          <w:rtl/>
        </w:rPr>
        <w:t>ِ</w:t>
      </w:r>
      <w:r>
        <w:rPr>
          <w:rtl/>
        </w:rPr>
        <w:t>ما عليه الجمهور من أن الزكاة ف</w:t>
      </w:r>
      <w:r w:rsidR="00D72384">
        <w:rPr>
          <w:rFonts w:hint="cs"/>
          <w:rtl/>
        </w:rPr>
        <w:t>ُ</w:t>
      </w:r>
      <w:r>
        <w:rPr>
          <w:rtl/>
        </w:rPr>
        <w:t>رضت في السنة الثانية من الهجرة، و</w:t>
      </w:r>
      <w:r w:rsidR="00D72384">
        <w:rPr>
          <w:rFonts w:hint="cs"/>
          <w:rtl/>
        </w:rPr>
        <w:t>«</w:t>
      </w:r>
      <w:r>
        <w:rPr>
          <w:rtl/>
        </w:rPr>
        <w:t>براءة</w:t>
      </w:r>
      <w:r w:rsidR="00D72384">
        <w:rPr>
          <w:rFonts w:hint="cs"/>
          <w:rtl/>
        </w:rPr>
        <w:t>»</w:t>
      </w:r>
      <w:r>
        <w:rPr>
          <w:rtl/>
        </w:rPr>
        <w:t xml:space="preserve"> نزلت سنة تسع</w:t>
      </w:r>
      <w:r w:rsidR="00D72384">
        <w:rPr>
          <w:rFonts w:hint="cs"/>
          <w:rtl/>
        </w:rPr>
        <w:t xml:space="preserve"> -</w:t>
      </w:r>
      <w:r>
        <w:rPr>
          <w:rtl/>
        </w:rPr>
        <w:t>كما تقدم</w:t>
      </w:r>
      <w:r w:rsidR="00D72384">
        <w:rPr>
          <w:rFonts w:hint="cs"/>
          <w:rtl/>
        </w:rPr>
        <w:t>-</w:t>
      </w:r>
      <w:r>
        <w:rPr>
          <w:rtl/>
        </w:rPr>
        <w:t xml:space="preserve"> وهي السنة التي ع</w:t>
      </w:r>
      <w:r w:rsidR="00D72384">
        <w:rPr>
          <w:rFonts w:hint="cs"/>
          <w:rtl/>
        </w:rPr>
        <w:t>ُ</w:t>
      </w:r>
      <w:r>
        <w:rPr>
          <w:rtl/>
        </w:rPr>
        <w:t>ين فيها العمال لجمع الزكاة.</w:t>
      </w:r>
    </w:p>
    <w:p w14:paraId="71300D8A" w14:textId="5B8457D3" w:rsidR="00852B9A" w:rsidRDefault="00CE29AB" w:rsidP="005304FA">
      <w:pPr>
        <w:ind w:firstLine="226"/>
        <w:rPr>
          <w:rtl/>
        </w:rPr>
      </w:pPr>
      <w:r>
        <w:rPr>
          <w:rtl/>
        </w:rPr>
        <w:t xml:space="preserve">قال الحافظ في </w:t>
      </w:r>
      <w:r w:rsidR="00D72384">
        <w:rPr>
          <w:rFonts w:hint="cs"/>
          <w:rtl/>
        </w:rPr>
        <w:t>«</w:t>
      </w:r>
      <w:r>
        <w:rPr>
          <w:rtl/>
        </w:rPr>
        <w:t>الفتح</w:t>
      </w:r>
      <w:r w:rsidR="00D72384">
        <w:rPr>
          <w:rFonts w:hint="cs"/>
          <w:rtl/>
        </w:rPr>
        <w:t>»</w:t>
      </w:r>
      <w:r>
        <w:rPr>
          <w:rtl/>
        </w:rPr>
        <w:t xml:space="preserve"> ضد شرح هذا الحديث: </w:t>
      </w:r>
      <w:r w:rsidR="00D72384">
        <w:rPr>
          <w:rFonts w:hint="cs"/>
          <w:rtl/>
        </w:rPr>
        <w:t>«</w:t>
      </w:r>
      <w:r>
        <w:rPr>
          <w:rtl/>
        </w:rPr>
        <w:t>هذا مشعر بأن الوعيد على الاكتناز، هو حبس ما فضل عن الحاجة من المواساة به، فعل</w:t>
      </w:r>
      <w:r w:rsidR="00D72384">
        <w:rPr>
          <w:rFonts w:hint="cs"/>
          <w:rtl/>
        </w:rPr>
        <w:t>ى</w:t>
      </w:r>
      <w:r>
        <w:rPr>
          <w:rtl/>
        </w:rPr>
        <w:t xml:space="preserve"> هذا المراد بنزول الزكاة بيان نصابها ومقاديرها لا </w:t>
      </w:r>
      <w:r w:rsidR="00D72384">
        <w:rPr>
          <w:rFonts w:hint="cs"/>
          <w:rtl/>
        </w:rPr>
        <w:t>إ</w:t>
      </w:r>
      <w:r>
        <w:rPr>
          <w:rtl/>
        </w:rPr>
        <w:t xml:space="preserve">نزال أصلها، والله أعلم، وقول ابن عمر: </w:t>
      </w:r>
      <w:r w:rsidR="00E21C54">
        <w:rPr>
          <w:rtl/>
        </w:rPr>
        <w:t>«</w:t>
      </w:r>
      <w:r>
        <w:rPr>
          <w:rtl/>
        </w:rPr>
        <w:t>لا أبالي لو كان لي مثل أحد ذهب</w:t>
      </w:r>
      <w:r w:rsidR="00D72384">
        <w:rPr>
          <w:rFonts w:hint="cs"/>
          <w:rtl/>
        </w:rPr>
        <w:t>ً</w:t>
      </w:r>
      <w:r>
        <w:rPr>
          <w:rtl/>
        </w:rPr>
        <w:t>ا</w:t>
      </w:r>
      <w:r w:rsidR="00E21C54">
        <w:rPr>
          <w:rtl/>
        </w:rPr>
        <w:t>»</w:t>
      </w:r>
      <w:r>
        <w:rPr>
          <w:rtl/>
        </w:rPr>
        <w:t>، كأنه يشير إلى قول أبي ذر السابق، والجمع بين كلام ابن عمر وحديث أبي ذر: أن ي</w:t>
      </w:r>
      <w:r w:rsidR="00D72384">
        <w:rPr>
          <w:rFonts w:hint="cs"/>
          <w:rtl/>
        </w:rPr>
        <w:t>ُ</w:t>
      </w:r>
      <w:r>
        <w:rPr>
          <w:rtl/>
        </w:rPr>
        <w:t xml:space="preserve">حمل حديث أبي ذر على مال تحت يد الشخص لغيره فلا يجب أن يحبسه عنه، أو يكون له لكنه ممن </w:t>
      </w:r>
      <w:r w:rsidR="00853F9F">
        <w:rPr>
          <w:rFonts w:hint="cs"/>
          <w:rtl/>
        </w:rPr>
        <w:t>ي</w:t>
      </w:r>
      <w:r>
        <w:rPr>
          <w:rtl/>
        </w:rPr>
        <w:t>رج</w:t>
      </w:r>
      <w:r w:rsidR="00853F9F">
        <w:rPr>
          <w:rFonts w:hint="cs"/>
          <w:rtl/>
        </w:rPr>
        <w:t>ى</w:t>
      </w:r>
      <w:r>
        <w:rPr>
          <w:rtl/>
        </w:rPr>
        <w:t xml:space="preserve"> فضله وتطلب عائدته كالإمام الأعظم، فلا يجب أن يدخر </w:t>
      </w:r>
      <w:r w:rsidR="00853F9F">
        <w:rPr>
          <w:rFonts w:hint="cs"/>
          <w:rtl/>
        </w:rPr>
        <w:t>ع</w:t>
      </w:r>
      <w:r>
        <w:rPr>
          <w:rtl/>
        </w:rPr>
        <w:t>ن المحتاجين من رع</w:t>
      </w:r>
      <w:r w:rsidR="00853F9F">
        <w:rPr>
          <w:rFonts w:hint="cs"/>
          <w:rtl/>
        </w:rPr>
        <w:t>يت</w:t>
      </w:r>
      <w:r>
        <w:rPr>
          <w:rtl/>
        </w:rPr>
        <w:t>ه شيئ</w:t>
      </w:r>
      <w:r w:rsidR="00853F9F">
        <w:rPr>
          <w:rFonts w:hint="cs"/>
          <w:rtl/>
        </w:rPr>
        <w:t>ً</w:t>
      </w:r>
      <w:r>
        <w:rPr>
          <w:rtl/>
        </w:rPr>
        <w:t>ا، وي</w:t>
      </w:r>
      <w:r w:rsidR="00853F9F">
        <w:rPr>
          <w:rFonts w:hint="cs"/>
          <w:rtl/>
        </w:rPr>
        <w:t>ُ</w:t>
      </w:r>
      <w:r>
        <w:rPr>
          <w:rtl/>
        </w:rPr>
        <w:t>حمل حديث ابن عمر على مال يملكه قد أد</w:t>
      </w:r>
      <w:r w:rsidR="00853F9F">
        <w:rPr>
          <w:rFonts w:hint="cs"/>
          <w:rtl/>
        </w:rPr>
        <w:t>ى</w:t>
      </w:r>
      <w:r>
        <w:rPr>
          <w:rtl/>
        </w:rPr>
        <w:t xml:space="preserve"> زكاته فهو يجب أن يكون</w:t>
      </w:r>
      <w:r w:rsidR="00853F9F">
        <w:rPr>
          <w:rFonts w:hint="cs"/>
          <w:rtl/>
        </w:rPr>
        <w:t xml:space="preserve"> </w:t>
      </w:r>
      <w:r>
        <w:rPr>
          <w:rtl/>
        </w:rPr>
        <w:t>عنده ليصل به قرابته ويستغن</w:t>
      </w:r>
      <w:r w:rsidR="00853F9F">
        <w:rPr>
          <w:rFonts w:hint="cs"/>
          <w:rtl/>
        </w:rPr>
        <w:t>ي</w:t>
      </w:r>
      <w:r>
        <w:rPr>
          <w:rtl/>
        </w:rPr>
        <w:t xml:space="preserve"> عن مسألة الناس، وكان أبو ذر </w:t>
      </w:r>
      <w:r w:rsidR="00853F9F">
        <w:rPr>
          <w:rFonts w:hint="cs"/>
          <w:rtl/>
        </w:rPr>
        <w:t>ي</w:t>
      </w:r>
      <w:r>
        <w:rPr>
          <w:rtl/>
        </w:rPr>
        <w:t xml:space="preserve">حمل الحديث على </w:t>
      </w:r>
      <w:r w:rsidR="00853F9F">
        <w:rPr>
          <w:rFonts w:hint="cs"/>
          <w:rtl/>
        </w:rPr>
        <w:t>إ</w:t>
      </w:r>
      <w:r>
        <w:rPr>
          <w:rtl/>
        </w:rPr>
        <w:t>طلاقه فلا يرى ادخار شيء أصلا</w:t>
      </w:r>
      <w:r w:rsidR="00853F9F">
        <w:rPr>
          <w:rFonts w:hint="cs"/>
          <w:rtl/>
        </w:rPr>
        <w:t>ً</w:t>
      </w:r>
      <w:r>
        <w:rPr>
          <w:rtl/>
        </w:rPr>
        <w:t>، والظاهر أن هذا كان في أول الأمر كما تقدم عن ابن عمر ثم نسخ، والله أعلم</w:t>
      </w:r>
      <w:r w:rsidR="00853F9F">
        <w:rPr>
          <w:rFonts w:hint="cs"/>
          <w:rtl/>
        </w:rPr>
        <w:t>»</w:t>
      </w:r>
      <w:r w:rsidR="00853F9F" w:rsidRPr="00853F9F">
        <w:rPr>
          <w:rFonts w:hint="cs"/>
          <w:vertAlign w:val="superscript"/>
          <w:rtl/>
        </w:rPr>
        <w:t>(</w:t>
      </w:r>
      <w:r w:rsidR="00853F9F" w:rsidRPr="00583389">
        <w:rPr>
          <w:rStyle w:val="a4"/>
          <w:rtl/>
        </w:rPr>
        <w:footnoteReference w:id="727"/>
      </w:r>
      <w:r w:rsidR="00853F9F" w:rsidRPr="00853F9F">
        <w:rPr>
          <w:rFonts w:hint="cs"/>
          <w:vertAlign w:val="superscript"/>
          <w:rtl/>
        </w:rPr>
        <w:t>)</w:t>
      </w:r>
      <w:r w:rsidR="00853F9F">
        <w:rPr>
          <w:rFonts w:hint="cs"/>
          <w:rtl/>
        </w:rPr>
        <w:t>.</w:t>
      </w:r>
      <w:r>
        <w:rPr>
          <w:rtl/>
        </w:rPr>
        <w:t xml:space="preserve"> </w:t>
      </w:r>
      <w:r w:rsidR="00853F9F">
        <w:rPr>
          <w:rFonts w:hint="cs"/>
          <w:rtl/>
        </w:rPr>
        <w:t xml:space="preserve">ا </w:t>
      </w:r>
      <w:r>
        <w:rPr>
          <w:rtl/>
        </w:rPr>
        <w:t>ه</w:t>
      </w:r>
      <w:r w:rsidR="00853F9F">
        <w:rPr>
          <w:rFonts w:hint="cs"/>
          <w:rtl/>
        </w:rPr>
        <w:t>ــ</w:t>
      </w:r>
      <w:r w:rsidR="00852B9A">
        <w:rPr>
          <w:rFonts w:hint="cs"/>
          <w:rtl/>
        </w:rPr>
        <w:t>.</w:t>
      </w:r>
    </w:p>
    <w:p w14:paraId="7E1CC5A6" w14:textId="2A78A3C9" w:rsidR="00CE29AB" w:rsidRDefault="00CE29AB" w:rsidP="005304FA">
      <w:pPr>
        <w:ind w:firstLine="226"/>
        <w:rPr>
          <w:rtl/>
        </w:rPr>
      </w:pPr>
      <w:r w:rsidRPr="00853F9F">
        <w:rPr>
          <w:b/>
          <w:bCs/>
          <w:rtl/>
        </w:rPr>
        <w:t>الرأي الراجح:</w:t>
      </w:r>
      <w:r>
        <w:rPr>
          <w:rtl/>
        </w:rPr>
        <w:t xml:space="preserve"> والحق من ذلك أن يقال: الظاهر المختار هو رأي الجمهور، لكن الأولى أن لا </w:t>
      </w:r>
      <w:r w:rsidR="00853F9F">
        <w:rPr>
          <w:rFonts w:hint="cs"/>
          <w:rtl/>
        </w:rPr>
        <w:t>ي</w:t>
      </w:r>
      <w:r>
        <w:rPr>
          <w:rtl/>
        </w:rPr>
        <w:t>جمع الرجل الطالب للدين المال الكثير، إلا أنه لم ي</w:t>
      </w:r>
      <w:r w:rsidR="00853F9F">
        <w:rPr>
          <w:rFonts w:hint="cs"/>
          <w:rtl/>
        </w:rPr>
        <w:t>ُ</w:t>
      </w:r>
      <w:r>
        <w:rPr>
          <w:rtl/>
        </w:rPr>
        <w:t>منع عنه في ظاهر الشرع، فالمذهب الأول محمول على التقوى، والثاني على ظاهر الفتوى</w:t>
      </w:r>
      <w:r w:rsidR="00853F9F">
        <w:rPr>
          <w:rFonts w:hint="cs"/>
          <w:rtl/>
        </w:rPr>
        <w:t>.</w:t>
      </w:r>
    </w:p>
    <w:p w14:paraId="30D75C27" w14:textId="421A9FDA" w:rsidR="00CE29AB" w:rsidRPr="00853F9F" w:rsidRDefault="00853F9F" w:rsidP="005304FA">
      <w:pPr>
        <w:ind w:firstLine="226"/>
        <w:rPr>
          <w:b/>
          <w:bCs/>
          <w:rtl/>
        </w:rPr>
      </w:pPr>
      <w:r w:rsidRPr="00853F9F">
        <w:rPr>
          <w:rFonts w:hint="cs"/>
          <w:b/>
          <w:bCs/>
          <w:rtl/>
        </w:rPr>
        <w:t>أ</w:t>
      </w:r>
      <w:r w:rsidR="00CE29AB" w:rsidRPr="00853F9F">
        <w:rPr>
          <w:b/>
          <w:bCs/>
          <w:rtl/>
        </w:rPr>
        <w:t xml:space="preserve">ما بيان </w:t>
      </w:r>
      <w:r w:rsidRPr="00853F9F">
        <w:rPr>
          <w:rFonts w:hint="cs"/>
          <w:b/>
          <w:bCs/>
          <w:rtl/>
        </w:rPr>
        <w:t>أ</w:t>
      </w:r>
      <w:r w:rsidR="00CE29AB" w:rsidRPr="00853F9F">
        <w:rPr>
          <w:b/>
          <w:bCs/>
          <w:rtl/>
        </w:rPr>
        <w:t>ن الأولى الاحتراز عن طلب المال الكثير فلأمور:</w:t>
      </w:r>
    </w:p>
    <w:p w14:paraId="50F71EE8" w14:textId="7C1D0AE4" w:rsidR="00CE29AB" w:rsidRDefault="00853F9F" w:rsidP="005304FA">
      <w:pPr>
        <w:ind w:firstLine="226"/>
        <w:rPr>
          <w:rtl/>
        </w:rPr>
      </w:pPr>
      <w:r>
        <w:rPr>
          <w:rFonts w:hint="cs"/>
          <w:rtl/>
        </w:rPr>
        <w:t xml:space="preserve">1 - </w:t>
      </w:r>
      <w:r w:rsidR="00CE29AB">
        <w:rPr>
          <w:rtl/>
        </w:rPr>
        <w:t>أن الإنسان إذا أحب شيئ</w:t>
      </w:r>
      <w:r>
        <w:rPr>
          <w:rFonts w:hint="cs"/>
          <w:rtl/>
        </w:rPr>
        <w:t>ً</w:t>
      </w:r>
      <w:r w:rsidR="00CE29AB">
        <w:rPr>
          <w:rtl/>
        </w:rPr>
        <w:t xml:space="preserve">ا فكلما كان وصوله إليه أكثر والتذاذه بوجدانه </w:t>
      </w:r>
      <w:r>
        <w:rPr>
          <w:rFonts w:hint="cs"/>
          <w:rtl/>
        </w:rPr>
        <w:t>أ</w:t>
      </w:r>
      <w:r w:rsidR="00CE29AB">
        <w:rPr>
          <w:rtl/>
        </w:rPr>
        <w:t>كثر</w:t>
      </w:r>
      <w:r>
        <w:rPr>
          <w:rFonts w:hint="cs"/>
          <w:rtl/>
        </w:rPr>
        <w:t>؛</w:t>
      </w:r>
      <w:r w:rsidR="00CE29AB">
        <w:rPr>
          <w:rtl/>
        </w:rPr>
        <w:t xml:space="preserve"> كان حبه له أشد وميله أقوى، فالإنسان إذا كان فقير</w:t>
      </w:r>
      <w:r>
        <w:rPr>
          <w:rFonts w:hint="cs"/>
          <w:rtl/>
        </w:rPr>
        <w:t>ً</w:t>
      </w:r>
      <w:r w:rsidR="00CE29AB">
        <w:rPr>
          <w:rtl/>
        </w:rPr>
        <w:t>ا فكأنه لم يذق لذة ال</w:t>
      </w:r>
      <w:r>
        <w:rPr>
          <w:rFonts w:hint="cs"/>
          <w:rtl/>
        </w:rPr>
        <w:t>ا</w:t>
      </w:r>
      <w:r w:rsidR="00CE29AB">
        <w:rPr>
          <w:rtl/>
        </w:rPr>
        <w:t>نتفاع بالمال، وكأنه غافل عن تلك اللذة، فإذا ملك القليل من المال وجد بقدره اللذة فصار م</w:t>
      </w:r>
      <w:r>
        <w:rPr>
          <w:rFonts w:hint="cs"/>
          <w:rtl/>
        </w:rPr>
        <w:t>ي</w:t>
      </w:r>
      <w:r w:rsidR="00CE29AB">
        <w:rPr>
          <w:rtl/>
        </w:rPr>
        <w:t>له أشد</w:t>
      </w:r>
      <w:r>
        <w:rPr>
          <w:rFonts w:hint="cs"/>
          <w:rtl/>
        </w:rPr>
        <w:t>،</w:t>
      </w:r>
      <w:r w:rsidR="00CE29AB">
        <w:rPr>
          <w:rtl/>
        </w:rPr>
        <w:t xml:space="preserve"> فكلما صارت أمواله أزيد كان التلذذ به أكثر، وكان حرصه في طلبه وميله إلى تحصيله أشد، فثبت أن تكثير المال سبب تكثير الحرص في الطلب، فالحرص م</w:t>
      </w:r>
      <w:r>
        <w:rPr>
          <w:rFonts w:hint="cs"/>
          <w:rtl/>
        </w:rPr>
        <w:t>ُ</w:t>
      </w:r>
      <w:r w:rsidR="00CE29AB">
        <w:rPr>
          <w:rtl/>
        </w:rPr>
        <w:t>تعب للروح والنفس والقلب، وضرره شديد، فوجب على العاقل أن يحترز عن الإضرار بالنفس</w:t>
      </w:r>
      <w:r>
        <w:rPr>
          <w:rFonts w:hint="cs"/>
          <w:rtl/>
        </w:rPr>
        <w:t>.</w:t>
      </w:r>
    </w:p>
    <w:p w14:paraId="336982D9" w14:textId="54FE563B" w:rsidR="00CE29AB" w:rsidRDefault="00853F9F" w:rsidP="005304FA">
      <w:pPr>
        <w:ind w:firstLine="226"/>
        <w:rPr>
          <w:rtl/>
        </w:rPr>
      </w:pPr>
      <w:r>
        <w:rPr>
          <w:rFonts w:hint="cs"/>
          <w:rtl/>
        </w:rPr>
        <w:t xml:space="preserve">2 - </w:t>
      </w:r>
      <w:r w:rsidR="00CE29AB">
        <w:rPr>
          <w:rtl/>
        </w:rPr>
        <w:t>ثبت بالدليل</w:t>
      </w:r>
      <w:r>
        <w:rPr>
          <w:rFonts w:hint="cs"/>
          <w:rtl/>
        </w:rPr>
        <w:t>:</w:t>
      </w:r>
      <w:r w:rsidR="00CE29AB">
        <w:rPr>
          <w:rtl/>
        </w:rPr>
        <w:t xml:space="preserve"> كلما كان تمل</w:t>
      </w:r>
      <w:r>
        <w:rPr>
          <w:rFonts w:hint="cs"/>
          <w:rtl/>
        </w:rPr>
        <w:t>ّ</w:t>
      </w:r>
      <w:r w:rsidR="00CE29AB">
        <w:rPr>
          <w:rtl/>
        </w:rPr>
        <w:t>ك الأموال أكثر كان الضرر الناش</w:t>
      </w:r>
      <w:r>
        <w:rPr>
          <w:rFonts w:hint="cs"/>
          <w:rtl/>
        </w:rPr>
        <w:t>ئ</w:t>
      </w:r>
      <w:r w:rsidR="00CE29AB">
        <w:rPr>
          <w:rtl/>
        </w:rPr>
        <w:t xml:space="preserve"> من الحرص أكبر، وأنه لا نهاية لهذا الضرر ولهذا الطلب، فوجب على الإنسان أن يتركه في أول الأمر</w:t>
      </w:r>
      <w:r>
        <w:rPr>
          <w:rFonts w:hint="cs"/>
          <w:rtl/>
        </w:rPr>
        <w:t>.</w:t>
      </w:r>
    </w:p>
    <w:p w14:paraId="75AC2412" w14:textId="7F2E031E" w:rsidR="00CE29AB" w:rsidRDefault="00CE29AB" w:rsidP="005304FA">
      <w:pPr>
        <w:ind w:firstLine="226"/>
        <w:rPr>
          <w:rtl/>
        </w:rPr>
      </w:pPr>
      <w:r>
        <w:rPr>
          <w:rtl/>
        </w:rPr>
        <w:t>٣</w:t>
      </w:r>
      <w:r w:rsidR="00853F9F">
        <w:rPr>
          <w:rFonts w:hint="cs"/>
          <w:rtl/>
        </w:rPr>
        <w:t xml:space="preserve"> - </w:t>
      </w:r>
      <w:r>
        <w:rPr>
          <w:rtl/>
        </w:rPr>
        <w:t xml:space="preserve">إن كسب المال شاق شديد، وحفظه بعد حصوله أشد وأشق وأصعب، فيبقى الإنسان طول عمره </w:t>
      </w:r>
      <w:r w:rsidR="00853F9F">
        <w:rPr>
          <w:rFonts w:hint="cs"/>
          <w:rtl/>
        </w:rPr>
        <w:t>ت</w:t>
      </w:r>
      <w:r>
        <w:rPr>
          <w:rtl/>
        </w:rPr>
        <w:t>ارة</w:t>
      </w:r>
      <w:r w:rsidR="00853F9F">
        <w:rPr>
          <w:rFonts w:hint="cs"/>
          <w:rtl/>
        </w:rPr>
        <w:t>ً</w:t>
      </w:r>
      <w:r>
        <w:rPr>
          <w:rtl/>
        </w:rPr>
        <w:t xml:space="preserve"> في طلب التحصيل وأخرى في تعب الحفظ، ثم إنه لا ينتفع بها إلا بالقليل، وأخير</w:t>
      </w:r>
      <w:r w:rsidR="00853F9F">
        <w:rPr>
          <w:rFonts w:hint="cs"/>
          <w:rtl/>
        </w:rPr>
        <w:t>ً</w:t>
      </w:r>
      <w:r>
        <w:rPr>
          <w:rtl/>
        </w:rPr>
        <w:t xml:space="preserve">ا </w:t>
      </w:r>
      <w:r w:rsidR="00853F9F">
        <w:rPr>
          <w:rFonts w:hint="cs"/>
          <w:rtl/>
        </w:rPr>
        <w:t>ي</w:t>
      </w:r>
      <w:r>
        <w:rPr>
          <w:rtl/>
        </w:rPr>
        <w:t>تركها مع الحسرات والزفرات، وذلك هو الخسران المبين.</w:t>
      </w:r>
    </w:p>
    <w:p w14:paraId="67F0B4C2" w14:textId="1C5E364D" w:rsidR="00CE29AB" w:rsidRDefault="00CE29AB" w:rsidP="005304FA">
      <w:pPr>
        <w:ind w:firstLine="226"/>
        <w:rPr>
          <w:rtl/>
        </w:rPr>
      </w:pPr>
      <w:r>
        <w:rPr>
          <w:rtl/>
        </w:rPr>
        <w:t>٤</w:t>
      </w:r>
      <w:r w:rsidR="00853F9F">
        <w:rPr>
          <w:rFonts w:hint="cs"/>
          <w:rtl/>
        </w:rPr>
        <w:t xml:space="preserve"> - </w:t>
      </w:r>
      <w:r>
        <w:rPr>
          <w:rtl/>
        </w:rPr>
        <w:t>إن كثرة المال والجاه تورث الطغيان، كما قال تعالى</w:t>
      </w:r>
      <w:r w:rsidR="00853F9F">
        <w:rPr>
          <w:rFonts w:hint="cs"/>
          <w:rtl/>
        </w:rPr>
        <w:t>:</w:t>
      </w:r>
      <w:r>
        <w:rPr>
          <w:rtl/>
        </w:rPr>
        <w:t xml:space="preserve"> </w:t>
      </w:r>
      <w:r w:rsidR="0065388F" w:rsidRPr="0065388F">
        <w:rPr>
          <w:rtl/>
        </w:rPr>
        <w:t>﴿إِنَّ الْإِنْسَانَ لَيَطْغَى (6) أَنْ رَآهُ اسْتَغْنَى (7)﴾</w:t>
      </w:r>
      <w:r w:rsidR="0065388F" w:rsidRPr="0065388F">
        <w:rPr>
          <w:sz w:val="24"/>
          <w:szCs w:val="24"/>
          <w:rtl/>
        </w:rPr>
        <w:t xml:space="preserve"> [العلق: 6-7]</w:t>
      </w:r>
      <w:r w:rsidR="00853F9F">
        <w:rPr>
          <w:rFonts w:hint="cs"/>
          <w:rtl/>
        </w:rPr>
        <w:t xml:space="preserve">، </w:t>
      </w:r>
      <w:r>
        <w:rPr>
          <w:rtl/>
        </w:rPr>
        <w:t xml:space="preserve">والطغيان </w:t>
      </w:r>
      <w:r w:rsidR="00853F9F">
        <w:rPr>
          <w:rFonts w:hint="cs"/>
          <w:rtl/>
        </w:rPr>
        <w:t>ي</w:t>
      </w:r>
      <w:r>
        <w:rPr>
          <w:rtl/>
        </w:rPr>
        <w:t>منع من وصول العبد إلى مقام رضوان الرحمن ويوقعه في الخسران والخزلان.</w:t>
      </w:r>
    </w:p>
    <w:p w14:paraId="185357D0" w14:textId="35FF5129" w:rsidR="00CE29AB" w:rsidRDefault="00853F9F" w:rsidP="005304FA">
      <w:pPr>
        <w:ind w:firstLine="226"/>
        <w:rPr>
          <w:rtl/>
        </w:rPr>
      </w:pPr>
      <w:r>
        <w:rPr>
          <w:rFonts w:hint="cs"/>
          <w:rtl/>
        </w:rPr>
        <w:t>5 - أ</w:t>
      </w:r>
      <w:r w:rsidR="00CE29AB">
        <w:rPr>
          <w:rtl/>
        </w:rPr>
        <w:t>نه تعالى أوجب الزكاة، وذلك سعي في تنقيص المال، ولو كان تكثيره فضيل</w:t>
      </w:r>
      <w:r>
        <w:rPr>
          <w:rFonts w:hint="cs"/>
          <w:rtl/>
        </w:rPr>
        <w:t>ة</w:t>
      </w:r>
      <w:r w:rsidR="00CE29AB">
        <w:rPr>
          <w:rtl/>
        </w:rPr>
        <w:t xml:space="preserve"> لما سع</w:t>
      </w:r>
      <w:r>
        <w:rPr>
          <w:rFonts w:hint="cs"/>
          <w:rtl/>
        </w:rPr>
        <w:t>ى</w:t>
      </w:r>
      <w:r w:rsidR="00CE29AB">
        <w:rPr>
          <w:rtl/>
        </w:rPr>
        <w:t xml:space="preserve"> الشرع في تنقيصه</w:t>
      </w:r>
      <w:r w:rsidRPr="00853F9F">
        <w:rPr>
          <w:rFonts w:hint="cs"/>
          <w:vertAlign w:val="superscript"/>
          <w:rtl/>
        </w:rPr>
        <w:t>(</w:t>
      </w:r>
      <w:r w:rsidRPr="00583389">
        <w:rPr>
          <w:rStyle w:val="a4"/>
          <w:rtl/>
        </w:rPr>
        <w:footnoteReference w:id="728"/>
      </w:r>
      <w:r w:rsidRPr="00853F9F">
        <w:rPr>
          <w:rFonts w:hint="cs"/>
          <w:vertAlign w:val="superscript"/>
          <w:rtl/>
        </w:rPr>
        <w:t>)</w:t>
      </w:r>
      <w:r w:rsidR="00CE29AB">
        <w:rPr>
          <w:rtl/>
        </w:rPr>
        <w:t>.</w:t>
      </w:r>
    </w:p>
    <w:p w14:paraId="505C782A" w14:textId="77079CE9" w:rsidR="00CE29AB" w:rsidRPr="00853F9F" w:rsidRDefault="00CE29AB" w:rsidP="005304FA">
      <w:pPr>
        <w:ind w:firstLine="226"/>
        <w:rPr>
          <w:b/>
          <w:bCs/>
          <w:rtl/>
        </w:rPr>
      </w:pPr>
      <w:r w:rsidRPr="00853F9F">
        <w:rPr>
          <w:b/>
          <w:bCs/>
          <w:rtl/>
        </w:rPr>
        <w:t>وأما أنه لا يمنع من جمع المال في ظاهر الشرع -كما هو رأي الجمهور</w:t>
      </w:r>
      <w:r w:rsidR="00853F9F" w:rsidRPr="00853F9F">
        <w:rPr>
          <w:rFonts w:hint="cs"/>
          <w:b/>
          <w:bCs/>
          <w:rtl/>
        </w:rPr>
        <w:t>-</w:t>
      </w:r>
      <w:r w:rsidRPr="00853F9F">
        <w:rPr>
          <w:b/>
          <w:bCs/>
          <w:rtl/>
        </w:rPr>
        <w:t xml:space="preserve"> فلأمور</w:t>
      </w:r>
      <w:r w:rsidR="00853F9F" w:rsidRPr="00853F9F">
        <w:rPr>
          <w:rFonts w:hint="cs"/>
          <w:b/>
          <w:bCs/>
          <w:rtl/>
        </w:rPr>
        <w:t>:</w:t>
      </w:r>
    </w:p>
    <w:p w14:paraId="067AC68B" w14:textId="4C4DEE3E" w:rsidR="00CE29AB" w:rsidRDefault="00853F9F" w:rsidP="005304FA">
      <w:pPr>
        <w:ind w:firstLine="226"/>
        <w:rPr>
          <w:rtl/>
        </w:rPr>
      </w:pPr>
      <w:r>
        <w:rPr>
          <w:rFonts w:hint="cs"/>
          <w:rtl/>
        </w:rPr>
        <w:t xml:space="preserve">1 - </w:t>
      </w:r>
      <w:r w:rsidR="00CE29AB">
        <w:rPr>
          <w:rtl/>
        </w:rPr>
        <w:t>إن الله تعالى فرض في زكاة الأموال ببيان رسول الله صلى الله عليه وسلم ربع العشر</w:t>
      </w:r>
      <w:r>
        <w:rPr>
          <w:rFonts w:hint="cs"/>
          <w:rtl/>
        </w:rPr>
        <w:t>،</w:t>
      </w:r>
      <w:r w:rsidR="00CE29AB">
        <w:rPr>
          <w:rtl/>
        </w:rPr>
        <w:t xml:space="preserve"> </w:t>
      </w:r>
      <w:r w:rsidR="00D3205D">
        <w:rPr>
          <w:rFonts w:hint="cs"/>
          <w:rtl/>
        </w:rPr>
        <w:t>فإ</w:t>
      </w:r>
      <w:r w:rsidR="00CE29AB">
        <w:rPr>
          <w:rtl/>
        </w:rPr>
        <w:t>ذ كان كذلك فمعلوم أن القليل من المال و</w:t>
      </w:r>
      <w:r w:rsidR="0065388F">
        <w:rPr>
          <w:rFonts w:hint="cs"/>
          <w:rtl/>
        </w:rPr>
        <w:t>إ</w:t>
      </w:r>
      <w:r w:rsidR="00CE29AB">
        <w:rPr>
          <w:rtl/>
        </w:rPr>
        <w:t>ن بلغ في الكثرة ألوف</w:t>
      </w:r>
      <w:r w:rsidR="00D3205D">
        <w:rPr>
          <w:rFonts w:hint="cs"/>
          <w:rtl/>
        </w:rPr>
        <w:t>َ</w:t>
      </w:r>
      <w:r w:rsidR="00CE29AB">
        <w:rPr>
          <w:rtl/>
        </w:rPr>
        <w:t xml:space="preserve"> ألوف</w:t>
      </w:r>
      <w:r w:rsidR="00D3205D">
        <w:rPr>
          <w:rFonts w:hint="cs"/>
          <w:rtl/>
        </w:rPr>
        <w:t>ٍ</w:t>
      </w:r>
      <w:r w:rsidR="00CE29AB">
        <w:rPr>
          <w:rtl/>
        </w:rPr>
        <w:t>، لو كان</w:t>
      </w:r>
      <w:r w:rsidR="0065388F">
        <w:rPr>
          <w:rFonts w:hint="cs"/>
          <w:rtl/>
        </w:rPr>
        <w:t xml:space="preserve"> -وإ</w:t>
      </w:r>
      <w:r w:rsidR="00CE29AB">
        <w:rPr>
          <w:rtl/>
        </w:rPr>
        <w:t>ن أد</w:t>
      </w:r>
      <w:r w:rsidR="00D3205D">
        <w:rPr>
          <w:rFonts w:hint="cs"/>
          <w:rtl/>
        </w:rPr>
        <w:t>ّ</w:t>
      </w:r>
      <w:r w:rsidR="00CE29AB">
        <w:rPr>
          <w:rtl/>
        </w:rPr>
        <w:t>يت زكاته</w:t>
      </w:r>
      <w:r w:rsidR="0065388F">
        <w:rPr>
          <w:rFonts w:hint="cs"/>
          <w:rtl/>
        </w:rPr>
        <w:t>-</w:t>
      </w:r>
      <w:r w:rsidR="00CE29AB">
        <w:rPr>
          <w:rtl/>
        </w:rPr>
        <w:t xml:space="preserve"> من الكنوز التي أوعد الله أهلها عليها العقاب، لم يكن فيه الزكاة التي ذكرنا من ربع العشر</w:t>
      </w:r>
      <w:r w:rsidR="0065388F">
        <w:rPr>
          <w:rFonts w:hint="cs"/>
          <w:rtl/>
        </w:rPr>
        <w:t>؛</w:t>
      </w:r>
      <w:r w:rsidR="00CE29AB">
        <w:rPr>
          <w:rtl/>
        </w:rPr>
        <w:t xml:space="preserve"> لأن ما كان فرض</w:t>
      </w:r>
      <w:r w:rsidR="0065388F">
        <w:rPr>
          <w:rFonts w:hint="cs"/>
          <w:rtl/>
        </w:rPr>
        <w:t>ً</w:t>
      </w:r>
      <w:r w:rsidR="00CE29AB">
        <w:rPr>
          <w:rtl/>
        </w:rPr>
        <w:t>ا إخراج جميعه من المال وحرام اتخاذه فزكاته الخروج من جميعه إلى أهله لا ربع عشر</w:t>
      </w:r>
      <w:r w:rsidR="0065388F">
        <w:rPr>
          <w:rFonts w:hint="cs"/>
          <w:rtl/>
        </w:rPr>
        <w:t>ه</w:t>
      </w:r>
      <w:r w:rsidR="00CE29AB">
        <w:rPr>
          <w:rtl/>
        </w:rPr>
        <w:t>، وذلك ينا</w:t>
      </w:r>
      <w:r w:rsidR="0065388F">
        <w:rPr>
          <w:rFonts w:hint="cs"/>
          <w:rtl/>
        </w:rPr>
        <w:t>ق</w:t>
      </w:r>
      <w:r w:rsidR="00CE29AB">
        <w:rPr>
          <w:rtl/>
        </w:rPr>
        <w:t>ض قانون الزكاة</w:t>
      </w:r>
      <w:r w:rsidR="0065388F">
        <w:rPr>
          <w:rFonts w:hint="cs"/>
          <w:rtl/>
        </w:rPr>
        <w:t>.</w:t>
      </w:r>
    </w:p>
    <w:p w14:paraId="2F1F6976" w14:textId="2DD03815" w:rsidR="00CE29AB" w:rsidRDefault="00CE29AB" w:rsidP="005304FA">
      <w:pPr>
        <w:ind w:firstLine="226"/>
        <w:rPr>
          <w:rtl/>
        </w:rPr>
      </w:pPr>
      <w:r>
        <w:rPr>
          <w:rtl/>
        </w:rPr>
        <w:t>٢</w:t>
      </w:r>
      <w:r w:rsidR="0065388F">
        <w:rPr>
          <w:rFonts w:hint="cs"/>
          <w:rtl/>
        </w:rPr>
        <w:t xml:space="preserve"> - </w:t>
      </w:r>
      <w:r>
        <w:rPr>
          <w:rtl/>
        </w:rPr>
        <w:t xml:space="preserve">إن قوله تعالى: </w:t>
      </w:r>
      <w:r w:rsidR="0065388F" w:rsidRPr="0065388F">
        <w:rPr>
          <w:rtl/>
        </w:rPr>
        <w:t>﴿وَلَا يُنْفِقُونَهَا فِي سَبِيلِ اللَّهِ﴾</w:t>
      </w:r>
      <w:r w:rsidR="0065388F" w:rsidRPr="0065388F">
        <w:rPr>
          <w:sz w:val="24"/>
          <w:szCs w:val="24"/>
          <w:rtl/>
        </w:rPr>
        <w:t xml:space="preserve"> [التوبة: 34]</w:t>
      </w:r>
      <w:r w:rsidR="0065388F">
        <w:rPr>
          <w:rFonts w:hint="cs"/>
          <w:rtl/>
        </w:rPr>
        <w:t>،</w:t>
      </w:r>
      <w:r>
        <w:rPr>
          <w:rtl/>
        </w:rPr>
        <w:t xml:space="preserve"> و</w:t>
      </w:r>
      <w:r w:rsidR="0065388F">
        <w:rPr>
          <w:rFonts w:hint="cs"/>
          <w:rtl/>
        </w:rPr>
        <w:t>إ</w:t>
      </w:r>
      <w:r>
        <w:rPr>
          <w:rtl/>
        </w:rPr>
        <w:t xml:space="preserve">ن كان ظاهره وجوب </w:t>
      </w:r>
      <w:r w:rsidR="0065388F">
        <w:rPr>
          <w:rFonts w:hint="cs"/>
          <w:rtl/>
        </w:rPr>
        <w:t>إ</w:t>
      </w:r>
      <w:r>
        <w:rPr>
          <w:rtl/>
        </w:rPr>
        <w:t>نفاقها كلها وتوجه الوعيد إلى من يبقي عنده شي</w:t>
      </w:r>
      <w:r w:rsidR="0065388F">
        <w:rPr>
          <w:rFonts w:hint="cs"/>
          <w:rtl/>
        </w:rPr>
        <w:t>ئً</w:t>
      </w:r>
      <w:r>
        <w:rPr>
          <w:rtl/>
        </w:rPr>
        <w:t>ا يزيد على حاجته منها، فهذا لا يتحتم ولا ي</w:t>
      </w:r>
      <w:r w:rsidR="0065388F">
        <w:rPr>
          <w:rFonts w:hint="cs"/>
          <w:rtl/>
        </w:rPr>
        <w:t>ُ</w:t>
      </w:r>
      <w:r>
        <w:rPr>
          <w:rtl/>
        </w:rPr>
        <w:t xml:space="preserve">لزم في قواعد الشريعة، فإن الله وصف المؤمنين في كتابه بقوله: </w:t>
      </w:r>
      <w:r w:rsidR="0065388F" w:rsidRPr="0065388F">
        <w:rPr>
          <w:rtl/>
        </w:rPr>
        <w:t>﴿وَمِمَّا رَزَقْنَاهُمْ يُنْفِقُونَ (3)﴾</w:t>
      </w:r>
      <w:r w:rsidR="0065388F" w:rsidRPr="0065388F">
        <w:rPr>
          <w:sz w:val="24"/>
          <w:szCs w:val="24"/>
          <w:rtl/>
        </w:rPr>
        <w:t xml:space="preserve"> [البقرة: 3]</w:t>
      </w:r>
      <w:r w:rsidR="0065388F">
        <w:rPr>
          <w:rFonts w:hint="cs"/>
          <w:rtl/>
        </w:rPr>
        <w:t>،</w:t>
      </w:r>
      <w:r>
        <w:rPr>
          <w:rtl/>
        </w:rPr>
        <w:t xml:space="preserve"> </w:t>
      </w:r>
      <w:r w:rsidR="0065388F" w:rsidRPr="0065388F">
        <w:rPr>
          <w:rtl/>
        </w:rPr>
        <w:t>﴿وَالَّذِينَ فِي أَمْوَالِهِمْ حَقٌّ مَعْلُومٌ (24) لِلسَّائِلِ وَالْمَحْرُومِ (25)﴾</w:t>
      </w:r>
      <w:r w:rsidR="0065388F" w:rsidRPr="0065388F">
        <w:rPr>
          <w:sz w:val="24"/>
          <w:szCs w:val="24"/>
          <w:rtl/>
        </w:rPr>
        <w:t xml:space="preserve"> [المعارج: 24-25]</w:t>
      </w:r>
      <w:r w:rsidR="0065388F">
        <w:rPr>
          <w:rFonts w:hint="cs"/>
          <w:rtl/>
        </w:rPr>
        <w:t>،</w:t>
      </w:r>
      <w:r>
        <w:rPr>
          <w:rtl/>
        </w:rPr>
        <w:t xml:space="preserve"> </w:t>
      </w:r>
      <w:r w:rsidR="0065388F" w:rsidRPr="0065388F">
        <w:rPr>
          <w:rtl/>
        </w:rPr>
        <w:t>﴿أَنْفِقُوا مِنْ طَيِّبَاتِ مَا كَسَبْتُمْ﴾</w:t>
      </w:r>
      <w:r w:rsidR="0065388F" w:rsidRPr="0065388F">
        <w:rPr>
          <w:sz w:val="24"/>
          <w:szCs w:val="24"/>
          <w:rtl/>
        </w:rPr>
        <w:t xml:space="preserve"> [البقرة: 267]</w:t>
      </w:r>
      <w:r w:rsidR="0065388F">
        <w:rPr>
          <w:rFonts w:hint="cs"/>
          <w:rtl/>
        </w:rPr>
        <w:t>،</w:t>
      </w:r>
      <w:r>
        <w:rPr>
          <w:rtl/>
        </w:rPr>
        <w:t xml:space="preserve"> </w:t>
      </w:r>
      <w:r w:rsidR="0065388F" w:rsidRPr="0065388F">
        <w:rPr>
          <w:rtl/>
        </w:rPr>
        <w:t>﴿وَأَنْفِقُوا مِنْ مَا رَزَقْنَاكُمْ﴾</w:t>
      </w:r>
      <w:r w:rsidR="0065388F" w:rsidRPr="0065388F">
        <w:rPr>
          <w:sz w:val="24"/>
          <w:szCs w:val="24"/>
          <w:rtl/>
        </w:rPr>
        <w:t xml:space="preserve"> [المنافقون: 10]</w:t>
      </w:r>
      <w:r w:rsidR="0065388F">
        <w:rPr>
          <w:rFonts w:hint="cs"/>
          <w:rtl/>
        </w:rPr>
        <w:t>،</w:t>
      </w:r>
      <w:r>
        <w:rPr>
          <w:rtl/>
        </w:rPr>
        <w:t xml:space="preserve"> فنجد معنى البعضية في كل هذه </w:t>
      </w:r>
      <w:r w:rsidR="00D11A91">
        <w:rPr>
          <w:rtl/>
        </w:rPr>
        <w:t>الآيات</w:t>
      </w:r>
      <w:r>
        <w:rPr>
          <w:rtl/>
        </w:rPr>
        <w:t>.</w:t>
      </w:r>
    </w:p>
    <w:p w14:paraId="631D98B9" w14:textId="1830C9DE" w:rsidR="00CE29AB" w:rsidRDefault="0065388F" w:rsidP="005304FA">
      <w:pPr>
        <w:ind w:firstLine="226"/>
        <w:rPr>
          <w:rtl/>
        </w:rPr>
      </w:pPr>
      <w:r>
        <w:rPr>
          <w:rFonts w:hint="cs"/>
          <w:rtl/>
        </w:rPr>
        <w:t xml:space="preserve">3 - </w:t>
      </w:r>
      <w:r w:rsidR="00CE29AB">
        <w:rPr>
          <w:rtl/>
        </w:rPr>
        <w:t>في ال</w:t>
      </w:r>
      <w:r w:rsidR="002059BB">
        <w:rPr>
          <w:rtl/>
        </w:rPr>
        <w:t>روايات</w:t>
      </w:r>
      <w:r w:rsidR="004E682B">
        <w:rPr>
          <w:rtl/>
        </w:rPr>
        <w:t xml:space="preserve"> </w:t>
      </w:r>
      <w:r w:rsidR="00CE29AB">
        <w:rPr>
          <w:rtl/>
        </w:rPr>
        <w:t>المأثورة ما يدل على أن الصحابة فهموا من</w:t>
      </w:r>
      <w:r w:rsidR="009F06DD">
        <w:rPr>
          <w:rtl/>
        </w:rPr>
        <w:t xml:space="preserve"> الآية</w:t>
      </w:r>
      <w:r w:rsidR="007331D3">
        <w:rPr>
          <w:rtl/>
        </w:rPr>
        <w:t xml:space="preserve"> </w:t>
      </w:r>
      <w:r w:rsidR="00CE29AB">
        <w:rPr>
          <w:rtl/>
        </w:rPr>
        <w:t xml:space="preserve">وجوب </w:t>
      </w:r>
      <w:r>
        <w:rPr>
          <w:rFonts w:hint="cs"/>
          <w:rtl/>
        </w:rPr>
        <w:t>إن</w:t>
      </w:r>
      <w:r w:rsidR="00CE29AB">
        <w:rPr>
          <w:rtl/>
        </w:rPr>
        <w:t xml:space="preserve">فاق جميع ما </w:t>
      </w:r>
      <w:r>
        <w:rPr>
          <w:rFonts w:hint="cs"/>
          <w:rtl/>
        </w:rPr>
        <w:t>ي</w:t>
      </w:r>
      <w:r w:rsidR="00CE29AB">
        <w:rPr>
          <w:rtl/>
        </w:rPr>
        <w:t>م</w:t>
      </w:r>
      <w:r>
        <w:rPr>
          <w:rFonts w:hint="cs"/>
          <w:rtl/>
        </w:rPr>
        <w:t>ل</w:t>
      </w:r>
      <w:r w:rsidR="00CE29AB">
        <w:rPr>
          <w:rtl/>
        </w:rPr>
        <w:t>ك الإنسان من نقد الذهب والفضة، وأن جمهورهم رجعوا عن هذا، وبقي عليه أبو</w:t>
      </w:r>
      <w:r>
        <w:rPr>
          <w:rFonts w:hint="cs"/>
          <w:rtl/>
        </w:rPr>
        <w:t xml:space="preserve"> </w:t>
      </w:r>
      <w:r w:rsidR="00CE29AB">
        <w:rPr>
          <w:rtl/>
        </w:rPr>
        <w:t>ذر رضي الله عنه.</w:t>
      </w:r>
    </w:p>
    <w:p w14:paraId="0178EEA4" w14:textId="310DC826" w:rsidR="00CE29AB" w:rsidRDefault="00CE29AB" w:rsidP="005304FA">
      <w:pPr>
        <w:ind w:firstLine="226"/>
        <w:rPr>
          <w:rtl/>
        </w:rPr>
      </w:pPr>
      <w:r>
        <w:rPr>
          <w:rtl/>
        </w:rPr>
        <w:t>فعن ابن عباس رضي الله عنهما قال: لما نزلت هذه</w:t>
      </w:r>
      <w:r w:rsidR="009F06DD">
        <w:rPr>
          <w:rtl/>
        </w:rPr>
        <w:t xml:space="preserve"> الآية</w:t>
      </w:r>
      <w:r w:rsidR="007331D3">
        <w:rPr>
          <w:rtl/>
        </w:rPr>
        <w:t xml:space="preserve"> </w:t>
      </w:r>
      <w:r w:rsidR="0065388F" w:rsidRPr="0065388F">
        <w:rPr>
          <w:rtl/>
        </w:rPr>
        <w:t>﴿وَالَّذِينَ يَكْنِزُونَ الذَّهَبَ وَالْفِضَّةَ﴾</w:t>
      </w:r>
      <w:r w:rsidR="0065388F">
        <w:rPr>
          <w:rFonts w:hint="cs"/>
          <w:rtl/>
        </w:rPr>
        <w:t>،</w:t>
      </w:r>
      <w:r>
        <w:rPr>
          <w:rtl/>
        </w:rPr>
        <w:t xml:space="preserve"> كبر ذلك على المسلمين وقالوا: ما يستطيع أحد منا لولده مالا</w:t>
      </w:r>
      <w:r w:rsidR="0065388F">
        <w:rPr>
          <w:rFonts w:hint="cs"/>
          <w:rtl/>
        </w:rPr>
        <w:t>ً</w:t>
      </w:r>
      <w:r>
        <w:rPr>
          <w:rtl/>
        </w:rPr>
        <w:t xml:space="preserve"> يبق</w:t>
      </w:r>
      <w:r w:rsidR="0065388F">
        <w:rPr>
          <w:rFonts w:hint="cs"/>
          <w:rtl/>
        </w:rPr>
        <w:t>ي</w:t>
      </w:r>
      <w:r>
        <w:rPr>
          <w:rtl/>
        </w:rPr>
        <w:t xml:space="preserve"> بعده، فقال عمر: </w:t>
      </w:r>
      <w:r w:rsidR="0065388F">
        <w:rPr>
          <w:rFonts w:hint="cs"/>
          <w:rtl/>
        </w:rPr>
        <w:t>«</w:t>
      </w:r>
      <w:r>
        <w:rPr>
          <w:rtl/>
        </w:rPr>
        <w:t xml:space="preserve">أنا أفرج عنكم، فانطلق واتبعه ثوبان، فأتى النبي صلى الله عليه وسلم فقال: يا نبي الله، </w:t>
      </w:r>
      <w:r w:rsidR="0065388F">
        <w:rPr>
          <w:rFonts w:hint="cs"/>
          <w:rtl/>
        </w:rPr>
        <w:t>إ</w:t>
      </w:r>
      <w:r>
        <w:rPr>
          <w:rtl/>
        </w:rPr>
        <w:t>نه قد كبر على أصحابك هذه</w:t>
      </w:r>
      <w:r w:rsidR="009F06DD">
        <w:rPr>
          <w:rtl/>
        </w:rPr>
        <w:t xml:space="preserve"> الآية</w:t>
      </w:r>
      <w:r>
        <w:rPr>
          <w:rtl/>
        </w:rPr>
        <w:t xml:space="preserve">، فقال: </w:t>
      </w:r>
      <w:r w:rsidR="0065388F">
        <w:rPr>
          <w:rFonts w:hint="cs"/>
          <w:rtl/>
        </w:rPr>
        <w:t>(</w:t>
      </w:r>
      <w:r>
        <w:rPr>
          <w:rtl/>
        </w:rPr>
        <w:t>إن الله لم ي</w:t>
      </w:r>
      <w:r w:rsidR="0065388F">
        <w:rPr>
          <w:rFonts w:hint="cs"/>
          <w:rtl/>
        </w:rPr>
        <w:t>ف</w:t>
      </w:r>
      <w:r>
        <w:rPr>
          <w:rtl/>
        </w:rPr>
        <w:t>رض الزكاة إلا ليطيب بها ما بقي من أموالكم</w:t>
      </w:r>
      <w:r w:rsidR="0065388F">
        <w:rPr>
          <w:rFonts w:hint="cs"/>
          <w:rtl/>
        </w:rPr>
        <w:t>،</w:t>
      </w:r>
      <w:r>
        <w:rPr>
          <w:rtl/>
        </w:rPr>
        <w:t xml:space="preserve"> وإنما فرض المواريث من أموال تبقى بعدكم</w:t>
      </w:r>
      <w:r w:rsidR="0065388F">
        <w:rPr>
          <w:rFonts w:hint="cs"/>
          <w:rtl/>
        </w:rPr>
        <w:t>)</w:t>
      </w:r>
      <w:r>
        <w:rPr>
          <w:rtl/>
        </w:rPr>
        <w:t xml:space="preserve">، فكبر عمر رضي الله عنه، ثم قال له النبي صلى الله عليه وسلم: </w:t>
      </w:r>
      <w:r w:rsidR="0065388F">
        <w:rPr>
          <w:rFonts w:hint="cs"/>
          <w:rtl/>
        </w:rPr>
        <w:t>(</w:t>
      </w:r>
      <w:r>
        <w:rPr>
          <w:rtl/>
        </w:rPr>
        <w:t>ألا أخبرك بخير ما يك</w:t>
      </w:r>
      <w:r w:rsidR="0065388F">
        <w:rPr>
          <w:rFonts w:hint="cs"/>
          <w:rtl/>
        </w:rPr>
        <w:t>ن</w:t>
      </w:r>
      <w:r>
        <w:rPr>
          <w:rtl/>
        </w:rPr>
        <w:t>ز</w:t>
      </w:r>
      <w:r w:rsidR="0065388F">
        <w:rPr>
          <w:rFonts w:hint="cs"/>
          <w:rtl/>
        </w:rPr>
        <w:t>؟</w:t>
      </w:r>
      <w:r>
        <w:rPr>
          <w:rtl/>
        </w:rPr>
        <w:t xml:space="preserve"> المرأة الصالحة التي إذا نظر إليها سرته، وإذا أمرها أطاع</w:t>
      </w:r>
      <w:r w:rsidR="0065388F">
        <w:rPr>
          <w:rFonts w:hint="cs"/>
          <w:rtl/>
        </w:rPr>
        <w:t>ت</w:t>
      </w:r>
      <w:r>
        <w:rPr>
          <w:rtl/>
        </w:rPr>
        <w:t>ه، وإذا غاب عنها حفظته</w:t>
      </w:r>
      <w:r w:rsidR="0065388F">
        <w:rPr>
          <w:rFonts w:hint="cs"/>
          <w:rtl/>
        </w:rPr>
        <w:t>)</w:t>
      </w:r>
      <w:r w:rsidR="0065388F" w:rsidRPr="0065388F">
        <w:rPr>
          <w:rFonts w:hint="cs"/>
          <w:vertAlign w:val="superscript"/>
          <w:rtl/>
        </w:rPr>
        <w:t>(</w:t>
      </w:r>
      <w:r w:rsidR="0065388F" w:rsidRPr="00583389">
        <w:rPr>
          <w:rStyle w:val="a4"/>
          <w:rtl/>
        </w:rPr>
        <w:footnoteReference w:id="729"/>
      </w:r>
      <w:r w:rsidR="0065388F" w:rsidRPr="0065388F">
        <w:rPr>
          <w:rFonts w:hint="cs"/>
          <w:vertAlign w:val="superscript"/>
          <w:rtl/>
        </w:rPr>
        <w:t>)</w:t>
      </w:r>
      <w:r w:rsidR="0065388F">
        <w:rPr>
          <w:rFonts w:hint="cs"/>
          <w:rtl/>
        </w:rPr>
        <w:t>.</w:t>
      </w:r>
    </w:p>
    <w:p w14:paraId="45A76EA6" w14:textId="45A530B5" w:rsidR="00CE29AB" w:rsidRDefault="00CE29AB" w:rsidP="005304FA">
      <w:pPr>
        <w:ind w:firstLine="226"/>
        <w:rPr>
          <w:rtl/>
        </w:rPr>
      </w:pPr>
      <w:r>
        <w:rPr>
          <w:rtl/>
        </w:rPr>
        <w:t xml:space="preserve">قال الزمخشري: </w:t>
      </w:r>
      <w:r w:rsidR="00D3205D">
        <w:rPr>
          <w:rFonts w:hint="cs"/>
          <w:rtl/>
        </w:rPr>
        <w:t>«</w:t>
      </w:r>
      <w:r>
        <w:rPr>
          <w:rtl/>
        </w:rPr>
        <w:t>كان هذا قبل أن تفرض الزكاة، فأما بعد فرض الزكاة فالله أعدل وأكرم من</w:t>
      </w:r>
      <w:r w:rsidR="00D3205D">
        <w:rPr>
          <w:rFonts w:hint="cs"/>
          <w:rtl/>
        </w:rPr>
        <w:t xml:space="preserve"> أ</w:t>
      </w:r>
      <w:r>
        <w:rPr>
          <w:rtl/>
        </w:rPr>
        <w:t xml:space="preserve">ن </w:t>
      </w:r>
      <w:r w:rsidR="00D3205D">
        <w:rPr>
          <w:rFonts w:hint="cs"/>
          <w:rtl/>
        </w:rPr>
        <w:t>ي</w:t>
      </w:r>
      <w:r>
        <w:rPr>
          <w:rtl/>
        </w:rPr>
        <w:t>جمع عبده مالا</w:t>
      </w:r>
      <w:r w:rsidR="00D3205D">
        <w:rPr>
          <w:rFonts w:hint="cs"/>
          <w:rtl/>
        </w:rPr>
        <w:t>ً</w:t>
      </w:r>
      <w:r>
        <w:rPr>
          <w:rtl/>
        </w:rPr>
        <w:t xml:space="preserve"> من حيث </w:t>
      </w:r>
      <w:r w:rsidR="00D3205D">
        <w:rPr>
          <w:rFonts w:hint="cs"/>
          <w:rtl/>
        </w:rPr>
        <w:t>أ</w:t>
      </w:r>
      <w:r>
        <w:rPr>
          <w:rtl/>
        </w:rPr>
        <w:t>ذن له فيه ويؤد</w:t>
      </w:r>
      <w:r w:rsidR="00D3205D">
        <w:rPr>
          <w:rFonts w:hint="cs"/>
          <w:rtl/>
        </w:rPr>
        <w:t>ي</w:t>
      </w:r>
      <w:r>
        <w:rPr>
          <w:rtl/>
        </w:rPr>
        <w:t xml:space="preserve"> عنه ما أوجب عليه فيه ثم يعاقبه</w:t>
      </w:r>
      <w:r w:rsidR="00D3205D">
        <w:rPr>
          <w:rFonts w:hint="cs"/>
          <w:rtl/>
        </w:rPr>
        <w:t>»</w:t>
      </w:r>
      <w:r w:rsidR="00D3205D" w:rsidRPr="00D3205D">
        <w:rPr>
          <w:rFonts w:hint="cs"/>
          <w:vertAlign w:val="superscript"/>
          <w:rtl/>
        </w:rPr>
        <w:t>(</w:t>
      </w:r>
      <w:r w:rsidR="00D3205D" w:rsidRPr="00583389">
        <w:rPr>
          <w:rStyle w:val="a4"/>
          <w:rtl/>
        </w:rPr>
        <w:footnoteReference w:id="730"/>
      </w:r>
      <w:r w:rsidR="00D3205D" w:rsidRPr="00D3205D">
        <w:rPr>
          <w:rFonts w:hint="cs"/>
          <w:vertAlign w:val="superscript"/>
          <w:rtl/>
        </w:rPr>
        <w:t>)</w:t>
      </w:r>
      <w:r w:rsidR="00D3205D">
        <w:rPr>
          <w:rFonts w:hint="cs"/>
          <w:rtl/>
        </w:rPr>
        <w:t>،</w:t>
      </w:r>
      <w:r>
        <w:rPr>
          <w:rtl/>
        </w:rPr>
        <w:t xml:space="preserve"> وقال القرطبي رد</w:t>
      </w:r>
      <w:r w:rsidR="00D3205D">
        <w:rPr>
          <w:rFonts w:hint="cs"/>
          <w:rtl/>
        </w:rPr>
        <w:t>ً</w:t>
      </w:r>
      <w:r>
        <w:rPr>
          <w:rtl/>
        </w:rPr>
        <w:t xml:space="preserve">ا على حديث </w:t>
      </w:r>
      <w:r w:rsidR="00D3205D">
        <w:rPr>
          <w:rFonts w:hint="cs"/>
          <w:rtl/>
        </w:rPr>
        <w:t>«</w:t>
      </w:r>
      <w:r>
        <w:rPr>
          <w:rtl/>
        </w:rPr>
        <w:t>الكية والكيتين</w:t>
      </w:r>
      <w:r w:rsidR="00D3205D">
        <w:rPr>
          <w:rFonts w:hint="cs"/>
          <w:rtl/>
        </w:rPr>
        <w:t>»</w:t>
      </w:r>
      <w:r>
        <w:rPr>
          <w:rtl/>
        </w:rPr>
        <w:t xml:space="preserve">: </w:t>
      </w:r>
      <w:r w:rsidR="00D3205D">
        <w:rPr>
          <w:rFonts w:hint="cs"/>
          <w:rtl/>
        </w:rPr>
        <w:t>«</w:t>
      </w:r>
      <w:r>
        <w:rPr>
          <w:rtl/>
        </w:rPr>
        <w:t xml:space="preserve">وهذا </w:t>
      </w:r>
      <w:r w:rsidR="00D3205D">
        <w:rPr>
          <w:rFonts w:hint="cs"/>
          <w:rtl/>
        </w:rPr>
        <w:t>إ</w:t>
      </w:r>
      <w:r>
        <w:rPr>
          <w:rtl/>
        </w:rPr>
        <w:t>ما لأن الرجلين أظهرا الفقر ومزيد الحاجة بانتظامهما في سلك أهل الص</w:t>
      </w:r>
      <w:r w:rsidR="00D3205D">
        <w:rPr>
          <w:rFonts w:hint="cs"/>
          <w:rtl/>
        </w:rPr>
        <w:t>دق</w:t>
      </w:r>
      <w:r>
        <w:rPr>
          <w:rtl/>
        </w:rPr>
        <w:t>ة الذين هم على تلك الصفة</w:t>
      </w:r>
      <w:r w:rsidR="00D3205D">
        <w:rPr>
          <w:rFonts w:hint="cs"/>
          <w:rtl/>
        </w:rPr>
        <w:t>،</w:t>
      </w:r>
      <w:r>
        <w:rPr>
          <w:rtl/>
        </w:rPr>
        <w:t xml:space="preserve"> فعاشا على الصدفة مع</w:t>
      </w:r>
      <w:r w:rsidR="00D3205D">
        <w:rPr>
          <w:rFonts w:hint="cs"/>
          <w:rtl/>
        </w:rPr>
        <w:t xml:space="preserve"> </w:t>
      </w:r>
      <w:r>
        <w:rPr>
          <w:rtl/>
        </w:rPr>
        <w:t>أن عندهما ما عندهما من التبر، فكان جزاؤهما ذلك</w:t>
      </w:r>
      <w:r w:rsidR="00D3205D">
        <w:rPr>
          <w:rFonts w:hint="cs"/>
          <w:rtl/>
        </w:rPr>
        <w:t>،</w:t>
      </w:r>
      <w:r>
        <w:rPr>
          <w:rtl/>
        </w:rPr>
        <w:t xml:space="preserve"> و</w:t>
      </w:r>
      <w:r w:rsidR="00D3205D">
        <w:rPr>
          <w:rFonts w:hint="cs"/>
          <w:rtl/>
        </w:rPr>
        <w:t>إ</w:t>
      </w:r>
      <w:r>
        <w:rPr>
          <w:rtl/>
        </w:rPr>
        <w:t>ما لأن هذا كان في صدر الإسلام ثم قرر الشرع ضبط المال وأداء حقه، ولو كان ضبط المال ممنوع</w:t>
      </w:r>
      <w:r w:rsidR="00D3205D">
        <w:rPr>
          <w:rFonts w:hint="cs"/>
          <w:rtl/>
        </w:rPr>
        <w:t>ً</w:t>
      </w:r>
      <w:r>
        <w:rPr>
          <w:rtl/>
        </w:rPr>
        <w:t>ا لكان حقه أن ي</w:t>
      </w:r>
      <w:r w:rsidR="00D3205D">
        <w:rPr>
          <w:rFonts w:hint="cs"/>
          <w:rtl/>
        </w:rPr>
        <w:t>ُ</w:t>
      </w:r>
      <w:r>
        <w:rPr>
          <w:rtl/>
        </w:rPr>
        <w:t>خرج كله، وليس في الأمة من يلزم هذا، وحسبك حال الصحابة وأموالهم، وأما ما ذ</w:t>
      </w:r>
      <w:r w:rsidR="00D3205D">
        <w:rPr>
          <w:rFonts w:hint="cs"/>
          <w:rtl/>
        </w:rPr>
        <w:t>ُ</w:t>
      </w:r>
      <w:r>
        <w:rPr>
          <w:rtl/>
        </w:rPr>
        <w:t>كر عن أبي ذر فهو مذهب له في</w:t>
      </w:r>
      <w:r w:rsidR="00D3205D">
        <w:rPr>
          <w:rFonts w:hint="cs"/>
          <w:rtl/>
        </w:rPr>
        <w:t>ه</w:t>
      </w:r>
      <w:r>
        <w:rPr>
          <w:rtl/>
        </w:rPr>
        <w:t xml:space="preserve"> رضي الله عنه</w:t>
      </w:r>
      <w:r w:rsidR="00D3205D">
        <w:rPr>
          <w:rFonts w:hint="cs"/>
          <w:rtl/>
        </w:rPr>
        <w:t>»</w:t>
      </w:r>
      <w:r w:rsidR="00D3205D" w:rsidRPr="00D3205D">
        <w:rPr>
          <w:rFonts w:hint="cs"/>
          <w:vertAlign w:val="superscript"/>
          <w:rtl/>
        </w:rPr>
        <w:t>(</w:t>
      </w:r>
      <w:r w:rsidR="00D3205D" w:rsidRPr="00583389">
        <w:rPr>
          <w:rStyle w:val="a4"/>
          <w:rtl/>
        </w:rPr>
        <w:footnoteReference w:id="731"/>
      </w:r>
      <w:r w:rsidR="00D3205D" w:rsidRPr="00D3205D">
        <w:rPr>
          <w:rFonts w:hint="cs"/>
          <w:vertAlign w:val="superscript"/>
          <w:rtl/>
        </w:rPr>
        <w:t>)</w:t>
      </w:r>
      <w:r w:rsidR="00D3205D">
        <w:rPr>
          <w:rFonts w:hint="cs"/>
          <w:rtl/>
        </w:rPr>
        <w:t>.</w:t>
      </w:r>
    </w:p>
    <w:p w14:paraId="434CBFEB" w14:textId="0F86F288" w:rsidR="00CE29AB" w:rsidRDefault="005E2443" w:rsidP="005304FA">
      <w:pPr>
        <w:ind w:firstLine="226"/>
        <w:rPr>
          <w:rtl/>
        </w:rPr>
      </w:pPr>
      <w:r>
        <w:rPr>
          <w:rFonts w:hint="cs"/>
          <w:rtl/>
        </w:rPr>
        <w:t xml:space="preserve">5 - </w:t>
      </w:r>
      <w:r w:rsidR="00CE29AB">
        <w:rPr>
          <w:rtl/>
        </w:rPr>
        <w:t xml:space="preserve">على أن أحاديث أبي ذر رضي الله عنه السالفة الذكر لا تدل على وجوب </w:t>
      </w:r>
      <w:r>
        <w:rPr>
          <w:rFonts w:hint="cs"/>
          <w:rtl/>
        </w:rPr>
        <w:t>إ</w:t>
      </w:r>
      <w:r w:rsidR="00CE29AB">
        <w:rPr>
          <w:rtl/>
        </w:rPr>
        <w:t xml:space="preserve">نفاق كل ما زاد على الحاجة، وإنما هو في الزهد في المال، وإنما الزهد من صفات النفس، وتفضيل </w:t>
      </w:r>
      <w:r>
        <w:rPr>
          <w:rFonts w:hint="cs"/>
          <w:rtl/>
        </w:rPr>
        <w:t>إ</w:t>
      </w:r>
      <w:r w:rsidR="00CE29AB">
        <w:rPr>
          <w:rtl/>
        </w:rPr>
        <w:t xml:space="preserve">نفاقه في وجوه البر على </w:t>
      </w:r>
      <w:r>
        <w:rPr>
          <w:rFonts w:hint="cs"/>
          <w:rtl/>
        </w:rPr>
        <w:t>إ</w:t>
      </w:r>
      <w:r w:rsidR="00CE29AB">
        <w:rPr>
          <w:rtl/>
        </w:rPr>
        <w:t>مساك ما فضل عن الحاجة، وهو عزيمة الخواص الذين ليس لهم عيال، لا المشروع لكل الناس، فإن نصوص الكتاب والسنة كثير</w:t>
      </w:r>
      <w:r>
        <w:rPr>
          <w:rFonts w:hint="cs"/>
          <w:rtl/>
        </w:rPr>
        <w:t>ً</w:t>
      </w:r>
      <w:r w:rsidR="00CE29AB">
        <w:rPr>
          <w:rtl/>
        </w:rPr>
        <w:t xml:space="preserve">ا منها يدعو إلى القصد </w:t>
      </w:r>
      <w:r w:rsidR="00127B41">
        <w:rPr>
          <w:rFonts w:hint="cs"/>
          <w:rtl/>
        </w:rPr>
        <w:t>والاعتدال</w:t>
      </w:r>
      <w:r>
        <w:rPr>
          <w:rFonts w:hint="cs"/>
          <w:rtl/>
        </w:rPr>
        <w:t>،</w:t>
      </w:r>
      <w:r w:rsidR="00CE29AB">
        <w:rPr>
          <w:rtl/>
        </w:rPr>
        <w:t xml:space="preserve"> فمن </w:t>
      </w:r>
      <w:r w:rsidR="00D11A91">
        <w:rPr>
          <w:rtl/>
        </w:rPr>
        <w:t>الآيات</w:t>
      </w:r>
      <w:r w:rsidR="004E682B">
        <w:rPr>
          <w:rFonts w:hint="cs"/>
          <w:rtl/>
        </w:rPr>
        <w:t xml:space="preserve"> </w:t>
      </w:r>
      <w:r w:rsidR="00CE29AB">
        <w:rPr>
          <w:rtl/>
        </w:rPr>
        <w:t xml:space="preserve">قوله تعالى: </w:t>
      </w:r>
      <w:r w:rsidRPr="005E2443">
        <w:rPr>
          <w:rtl/>
        </w:rPr>
        <w:t>﴿وَالَّذِينَ إِذَا أَنْفَقُوا لَمْ يُسْرِفُوا وَلَمْ يَقْتُرُوا وَكَانَ بَيْنَ ذَلِكَ قَوَامًا (67)﴾</w:t>
      </w:r>
      <w:r w:rsidRPr="005E2443">
        <w:rPr>
          <w:sz w:val="24"/>
          <w:szCs w:val="24"/>
          <w:rtl/>
        </w:rPr>
        <w:t xml:space="preserve"> [الفرقان: 67]</w:t>
      </w:r>
      <w:r>
        <w:rPr>
          <w:rFonts w:hint="cs"/>
          <w:rtl/>
        </w:rPr>
        <w:t>،</w:t>
      </w:r>
      <w:r w:rsidR="00CE29AB">
        <w:rPr>
          <w:rtl/>
        </w:rPr>
        <w:t xml:space="preserve"> </w:t>
      </w:r>
      <w:r w:rsidRPr="005E2443">
        <w:rPr>
          <w:rtl/>
        </w:rPr>
        <w:t>﴿وَلَا تَجْعَلْ يَدَكَ مَغْلُولَةً إِلَى عُنُقِكَ وَلَا تَبْسُطْهَا كُلَّ الْبَسْطِ فَتَقْعُدَ مَلُومًا مَحْسُورًا (29)﴾</w:t>
      </w:r>
      <w:r w:rsidRPr="005E2443">
        <w:rPr>
          <w:sz w:val="24"/>
          <w:szCs w:val="24"/>
          <w:rtl/>
        </w:rPr>
        <w:t xml:space="preserve"> [الإسراء: 29]</w:t>
      </w:r>
      <w:r>
        <w:rPr>
          <w:rFonts w:hint="cs"/>
          <w:rtl/>
        </w:rPr>
        <w:t xml:space="preserve">، </w:t>
      </w:r>
      <w:r w:rsidR="00CE29AB">
        <w:rPr>
          <w:rtl/>
        </w:rPr>
        <w:t>ومن الأحاديث الصحيحة المشهورة حديث نهيه صلى الله عليه وسلم لسعد بن أبي وقاص رضي الله عنه عن التصدق بجميع ماله و</w:t>
      </w:r>
      <w:r>
        <w:rPr>
          <w:rFonts w:hint="cs"/>
          <w:rtl/>
        </w:rPr>
        <w:t>إ</w:t>
      </w:r>
      <w:r w:rsidR="00CE29AB">
        <w:rPr>
          <w:rtl/>
        </w:rPr>
        <w:t>جاز</w:t>
      </w:r>
      <w:r>
        <w:rPr>
          <w:rFonts w:hint="cs"/>
          <w:rtl/>
        </w:rPr>
        <w:t>ت</w:t>
      </w:r>
      <w:r w:rsidR="00CE29AB">
        <w:rPr>
          <w:rtl/>
        </w:rPr>
        <w:t>ه بالثلث مع قوله</w:t>
      </w:r>
      <w:r>
        <w:rPr>
          <w:rFonts w:hint="cs"/>
          <w:rtl/>
        </w:rPr>
        <w:t>:</w:t>
      </w:r>
      <w:r w:rsidR="00CE29AB">
        <w:rPr>
          <w:rtl/>
        </w:rPr>
        <w:t xml:space="preserve"> </w:t>
      </w:r>
      <w:r>
        <w:rPr>
          <w:rFonts w:hint="cs"/>
          <w:rtl/>
        </w:rPr>
        <w:t>(</w:t>
      </w:r>
      <w:r w:rsidR="00CE29AB">
        <w:rPr>
          <w:rtl/>
        </w:rPr>
        <w:t>والثلث كثير</w:t>
      </w:r>
      <w:r>
        <w:rPr>
          <w:rFonts w:hint="cs"/>
          <w:rtl/>
        </w:rPr>
        <w:t>).</w:t>
      </w:r>
    </w:p>
    <w:p w14:paraId="726B78DA" w14:textId="799122AF" w:rsidR="00CE29AB" w:rsidRDefault="005E2443" w:rsidP="005304FA">
      <w:pPr>
        <w:ind w:firstLine="226"/>
        <w:rPr>
          <w:rtl/>
        </w:rPr>
      </w:pPr>
      <w:r>
        <w:rPr>
          <w:rFonts w:hint="cs"/>
          <w:rtl/>
        </w:rPr>
        <w:t xml:space="preserve">6 - </w:t>
      </w:r>
      <w:r w:rsidR="00CE29AB">
        <w:rPr>
          <w:rtl/>
        </w:rPr>
        <w:t>ولنا أن نتساءل: ما السبب الذي حدا بأبي ذر إلى مخالفة رأي الجمهور ودعوته إلى ذلك المذهب الذي ع</w:t>
      </w:r>
      <w:r>
        <w:rPr>
          <w:rFonts w:hint="cs"/>
          <w:rtl/>
        </w:rPr>
        <w:t>ُ</w:t>
      </w:r>
      <w:r w:rsidR="00CE29AB">
        <w:rPr>
          <w:rtl/>
        </w:rPr>
        <w:t>رف عنه</w:t>
      </w:r>
      <w:r>
        <w:rPr>
          <w:rFonts w:hint="cs"/>
          <w:rtl/>
        </w:rPr>
        <w:t>؟</w:t>
      </w:r>
      <w:r w:rsidR="00CE29AB">
        <w:rPr>
          <w:rtl/>
        </w:rPr>
        <w:t xml:space="preserve"> ذكروا أن السبب هو ما أخرجه أحمد والطبراني عن شداد بن أوس قال: </w:t>
      </w:r>
      <w:r>
        <w:rPr>
          <w:rFonts w:hint="cs"/>
          <w:rtl/>
        </w:rPr>
        <w:t>«</w:t>
      </w:r>
      <w:r w:rsidR="00CE29AB">
        <w:rPr>
          <w:rtl/>
        </w:rPr>
        <w:t xml:space="preserve">كان أبو ذر رضي الله عنه يسمع من رسول الله صلى الله عليه وسلم الأمر فيه الشدة، ثم </w:t>
      </w:r>
      <w:r>
        <w:rPr>
          <w:rFonts w:hint="cs"/>
          <w:rtl/>
        </w:rPr>
        <w:t>ي</w:t>
      </w:r>
      <w:r w:rsidR="00CE29AB">
        <w:rPr>
          <w:rtl/>
        </w:rPr>
        <w:t>خرج إلى باديته، ثم يرخص فيه رسول الله صلى الله عليه وسلم بعد ذلك، في</w:t>
      </w:r>
      <w:r>
        <w:rPr>
          <w:rFonts w:hint="cs"/>
          <w:rtl/>
        </w:rPr>
        <w:t>ُ</w:t>
      </w:r>
      <w:r w:rsidR="00CE29AB">
        <w:rPr>
          <w:rtl/>
        </w:rPr>
        <w:t>حفظ من رسول الله صلى الله عليه وسلم في ذلك الأمر الرخصة</w:t>
      </w:r>
      <w:r>
        <w:rPr>
          <w:rFonts w:hint="cs"/>
          <w:rtl/>
        </w:rPr>
        <w:t>،</w:t>
      </w:r>
      <w:r w:rsidR="00CE29AB">
        <w:rPr>
          <w:rtl/>
        </w:rPr>
        <w:t xml:space="preserve"> فلا ي</w:t>
      </w:r>
      <w:r>
        <w:rPr>
          <w:rFonts w:hint="cs"/>
          <w:rtl/>
        </w:rPr>
        <w:t>ُ</w:t>
      </w:r>
      <w:r w:rsidR="00CE29AB">
        <w:rPr>
          <w:rtl/>
        </w:rPr>
        <w:t>سمعوا أبو ذر، فيأخذ أبو ذر بالأمر الأول الذي سمع قبل ذلك</w:t>
      </w:r>
      <w:r>
        <w:rPr>
          <w:rFonts w:hint="cs"/>
          <w:rtl/>
        </w:rPr>
        <w:t>»</w:t>
      </w:r>
      <w:r w:rsidR="00CE29AB">
        <w:rPr>
          <w:rtl/>
        </w:rPr>
        <w:t>.</w:t>
      </w:r>
    </w:p>
    <w:p w14:paraId="20084546" w14:textId="0090B11F" w:rsidR="00CE29AB" w:rsidRDefault="00CE29AB" w:rsidP="005304FA">
      <w:pPr>
        <w:ind w:firstLine="226"/>
        <w:rPr>
          <w:rtl/>
        </w:rPr>
      </w:pPr>
      <w:r>
        <w:rPr>
          <w:rtl/>
        </w:rPr>
        <w:t>واستبعد مثل هذا السبب، فملازمة أبي ذر لرسول الله صلى الله عليه وسلم وإسلامه المبكر وأخذه عن الرسول وتلقيه منه وروايته عنه الكثير من الأحاديث كل ذلك ينفي هذا التعليل</w:t>
      </w:r>
      <w:r w:rsidR="00852B9A">
        <w:rPr>
          <w:rtl/>
        </w:rPr>
        <w:t>.</w:t>
      </w:r>
      <w:r>
        <w:rPr>
          <w:rtl/>
        </w:rPr>
        <w:t>. والسبب الحقيقي لتشدده: استعداده الفطري للأخذ بالعزائم واحتمال الشدائد</w:t>
      </w:r>
      <w:r w:rsidR="005E2443">
        <w:rPr>
          <w:rFonts w:hint="cs"/>
          <w:rtl/>
        </w:rPr>
        <w:t>،</w:t>
      </w:r>
      <w:r>
        <w:rPr>
          <w:rtl/>
        </w:rPr>
        <w:t xml:space="preserve"> واحتقار التنعم والسعة في الدنيا، وع</w:t>
      </w:r>
      <w:r w:rsidR="005E2443">
        <w:rPr>
          <w:rFonts w:hint="cs"/>
          <w:rtl/>
        </w:rPr>
        <w:t>ُ</w:t>
      </w:r>
      <w:r>
        <w:rPr>
          <w:rtl/>
        </w:rPr>
        <w:t>رف هذا التشدد عن أفراد من الصحابة رضي الله عنهم ونهاهم عنه صلى الله عليه وسلم، وقد اختبر معاوية أبا ذر فأرسل إليه مالا</w:t>
      </w:r>
      <w:r w:rsidR="005E2443">
        <w:rPr>
          <w:rFonts w:hint="cs"/>
          <w:rtl/>
        </w:rPr>
        <w:t>ً</w:t>
      </w:r>
      <w:r>
        <w:rPr>
          <w:rtl/>
        </w:rPr>
        <w:t xml:space="preserve"> كثير</w:t>
      </w:r>
      <w:r w:rsidR="005E2443">
        <w:rPr>
          <w:rFonts w:hint="cs"/>
          <w:rtl/>
        </w:rPr>
        <w:t>ً</w:t>
      </w:r>
      <w:r>
        <w:rPr>
          <w:rtl/>
        </w:rPr>
        <w:t xml:space="preserve">ا، فلم يلبث أن تصدق به، وأرسل إليه صهيب بن مسلمة وهو أمير بالشام ثلاث مائة دينار، وقال: </w:t>
      </w:r>
      <w:r w:rsidR="005E2443">
        <w:rPr>
          <w:rFonts w:hint="cs"/>
          <w:rtl/>
        </w:rPr>
        <w:t>«</w:t>
      </w:r>
      <w:r>
        <w:rPr>
          <w:rtl/>
        </w:rPr>
        <w:t>استعن بها على حاجتك، فردها وقال لرسوله: ارجع بها إليه، أما وجد أحد أغر بالله منا</w:t>
      </w:r>
      <w:r w:rsidR="005E2443">
        <w:rPr>
          <w:rFonts w:hint="cs"/>
          <w:rtl/>
        </w:rPr>
        <w:t>؟</w:t>
      </w:r>
      <w:r>
        <w:rPr>
          <w:rtl/>
        </w:rPr>
        <w:t xml:space="preserve"> ما</w:t>
      </w:r>
      <w:r w:rsidR="005E2443">
        <w:rPr>
          <w:rFonts w:hint="cs"/>
          <w:rtl/>
        </w:rPr>
        <w:t xml:space="preserve"> </w:t>
      </w:r>
      <w:r>
        <w:rPr>
          <w:rtl/>
        </w:rPr>
        <w:t xml:space="preserve">لنا </w:t>
      </w:r>
      <w:r w:rsidR="005E2443">
        <w:rPr>
          <w:rFonts w:hint="cs"/>
          <w:rtl/>
        </w:rPr>
        <w:t>إ</w:t>
      </w:r>
      <w:r>
        <w:rPr>
          <w:rtl/>
        </w:rPr>
        <w:t>لا الظل نتوار</w:t>
      </w:r>
      <w:r w:rsidR="005E2443">
        <w:rPr>
          <w:rFonts w:hint="cs"/>
          <w:rtl/>
        </w:rPr>
        <w:t>ى</w:t>
      </w:r>
      <w:r>
        <w:rPr>
          <w:rtl/>
        </w:rPr>
        <w:t xml:space="preserve"> به، وثلاثة من غنم تروح علينا، ومولاة ل</w:t>
      </w:r>
      <w:r w:rsidR="005E2443">
        <w:rPr>
          <w:rFonts w:hint="cs"/>
          <w:rtl/>
        </w:rPr>
        <w:t>نا</w:t>
      </w:r>
      <w:r>
        <w:rPr>
          <w:rtl/>
        </w:rPr>
        <w:t xml:space="preserve"> تصدق</w:t>
      </w:r>
      <w:r w:rsidR="005E2443" w:rsidRPr="005E2443">
        <w:rPr>
          <w:rFonts w:hint="cs"/>
          <w:vertAlign w:val="superscript"/>
          <w:rtl/>
        </w:rPr>
        <w:t>(</w:t>
      </w:r>
      <w:r w:rsidR="005E2443" w:rsidRPr="00583389">
        <w:rPr>
          <w:rStyle w:val="a4"/>
          <w:rtl/>
        </w:rPr>
        <w:footnoteReference w:id="732"/>
      </w:r>
      <w:r w:rsidR="005E2443" w:rsidRPr="005E2443">
        <w:rPr>
          <w:rFonts w:hint="cs"/>
          <w:vertAlign w:val="superscript"/>
          <w:rtl/>
        </w:rPr>
        <w:t>)</w:t>
      </w:r>
      <w:r>
        <w:rPr>
          <w:rtl/>
        </w:rPr>
        <w:t xml:space="preserve"> علينا بخدمتها، ثم إن</w:t>
      </w:r>
      <w:r w:rsidR="005E2443">
        <w:rPr>
          <w:rFonts w:hint="cs"/>
          <w:rtl/>
        </w:rPr>
        <w:t>ي</w:t>
      </w:r>
      <w:r>
        <w:rPr>
          <w:rtl/>
        </w:rPr>
        <w:t xml:space="preserve"> لأنا أتخوف الفضل</w:t>
      </w:r>
      <w:r w:rsidR="005E2443">
        <w:rPr>
          <w:rFonts w:hint="cs"/>
          <w:rtl/>
        </w:rPr>
        <w:t>»</w:t>
      </w:r>
      <w:r>
        <w:rPr>
          <w:rtl/>
        </w:rPr>
        <w:t>.</w:t>
      </w:r>
    </w:p>
    <w:p w14:paraId="78564E7E" w14:textId="193A9B69" w:rsidR="00CE29AB" w:rsidRDefault="00CE29AB" w:rsidP="005304FA">
      <w:pPr>
        <w:ind w:firstLine="226"/>
        <w:rPr>
          <w:rtl/>
        </w:rPr>
      </w:pPr>
      <w:r>
        <w:rPr>
          <w:rtl/>
        </w:rPr>
        <w:t>فجملة هذه الأخبار والآثار تدل على أن الكنز المتوعد عليه في هذه</w:t>
      </w:r>
      <w:r w:rsidR="009F06DD">
        <w:rPr>
          <w:rtl/>
        </w:rPr>
        <w:t xml:space="preserve"> الآية</w:t>
      </w:r>
      <w:r w:rsidR="007331D3">
        <w:rPr>
          <w:rtl/>
        </w:rPr>
        <w:t xml:space="preserve"> </w:t>
      </w:r>
      <w:r>
        <w:rPr>
          <w:rtl/>
        </w:rPr>
        <w:t>هو ما لم تؤد</w:t>
      </w:r>
      <w:r w:rsidR="005E2443">
        <w:rPr>
          <w:rFonts w:hint="cs"/>
          <w:rtl/>
        </w:rPr>
        <w:t>َّ</w:t>
      </w:r>
      <w:r>
        <w:rPr>
          <w:rtl/>
        </w:rPr>
        <w:t xml:space="preserve"> زكاته، وكذا النفقات الواجبة التي لا تجب الزكاة إلا فيما زاد من المال عليها</w:t>
      </w:r>
      <w:r w:rsidR="00852B9A">
        <w:rPr>
          <w:rtl/>
        </w:rPr>
        <w:t>.</w:t>
      </w:r>
      <w:r>
        <w:rPr>
          <w:rtl/>
        </w:rPr>
        <w:t>. وما قدمناه قبل يدل على أن الأولى أن لا يجمع الرجل الطالب للدين المال الكثير، وفعل رسول الله صلى الله عليه وسلم ود</w:t>
      </w:r>
      <w:r w:rsidR="005E2443">
        <w:rPr>
          <w:rFonts w:hint="cs"/>
          <w:rtl/>
        </w:rPr>
        <w:t>ع</w:t>
      </w:r>
      <w:r>
        <w:rPr>
          <w:rtl/>
        </w:rPr>
        <w:t>اؤه</w:t>
      </w:r>
      <w:r w:rsidR="005E2443">
        <w:rPr>
          <w:rFonts w:hint="cs"/>
          <w:rtl/>
        </w:rPr>
        <w:t>،</w:t>
      </w:r>
      <w:r>
        <w:rPr>
          <w:rtl/>
        </w:rPr>
        <w:t xml:space="preserve"> ثم فعل الخليفتين من بعده</w:t>
      </w:r>
      <w:r w:rsidR="005E2443">
        <w:rPr>
          <w:rFonts w:hint="cs"/>
          <w:rtl/>
        </w:rPr>
        <w:t>،</w:t>
      </w:r>
      <w:r>
        <w:rPr>
          <w:rtl/>
        </w:rPr>
        <w:t xml:space="preserve"> أكبر شاهد على ما ذكرنا، ومع ذلك فقد كثر فينا البخلاء والمسرفون، وقال الزهاد والمقتصدون، ولا حول ولا قوة إلا بالله العلى العظيم.</w:t>
      </w:r>
    </w:p>
    <w:p w14:paraId="54C4E9D1" w14:textId="77777777" w:rsidR="005E2443" w:rsidRDefault="00CE29AB" w:rsidP="005304FA">
      <w:pPr>
        <w:pStyle w:val="3"/>
        <w:rPr>
          <w:rtl/>
        </w:rPr>
      </w:pPr>
      <w:bookmarkStart w:id="208" w:name="_Toc155503408"/>
      <w:r>
        <w:rPr>
          <w:rtl/>
        </w:rPr>
        <w:t>بقيت كلمة نهائية موجزة في سياسة الإسلام المالية</w:t>
      </w:r>
      <w:bookmarkEnd w:id="208"/>
    </w:p>
    <w:p w14:paraId="128411D0" w14:textId="4D014ED7" w:rsidR="00CE29AB" w:rsidRDefault="00CE29AB" w:rsidP="005304FA">
      <w:pPr>
        <w:ind w:firstLine="226"/>
        <w:rPr>
          <w:rtl/>
        </w:rPr>
      </w:pPr>
      <w:r>
        <w:rPr>
          <w:rtl/>
        </w:rPr>
        <w:t>إن الإسلام هو الدين الوسط الجامع بين مصالح الروح والجسد، للسيادة في الدنيا والسعادة في الآخرة.. فهو وسط بين اليهودية المالية الدنيوية، والنصرانية الروحانية الزهدية</w:t>
      </w:r>
      <w:r w:rsidR="005E2443">
        <w:rPr>
          <w:rFonts w:hint="cs"/>
          <w:rtl/>
        </w:rPr>
        <w:t>.</w:t>
      </w:r>
    </w:p>
    <w:p w14:paraId="6FAC26EF" w14:textId="6D77FCE8" w:rsidR="00CE29AB" w:rsidRDefault="00CE29AB" w:rsidP="005304FA">
      <w:pPr>
        <w:ind w:firstLine="226"/>
        <w:rPr>
          <w:rtl/>
        </w:rPr>
      </w:pPr>
      <w:r>
        <w:rPr>
          <w:rtl/>
        </w:rPr>
        <w:t>و</w:t>
      </w:r>
      <w:r w:rsidR="005E2443">
        <w:rPr>
          <w:rFonts w:hint="cs"/>
          <w:rtl/>
        </w:rPr>
        <w:t>إ</w:t>
      </w:r>
      <w:r>
        <w:rPr>
          <w:rtl/>
        </w:rPr>
        <w:t>ن من مقاصد</w:t>
      </w:r>
      <w:r w:rsidR="00927F7E">
        <w:rPr>
          <w:rFonts w:hint="cs"/>
          <w:rtl/>
        </w:rPr>
        <w:t>ه</w:t>
      </w:r>
      <w:r>
        <w:rPr>
          <w:rtl/>
        </w:rPr>
        <w:t xml:space="preserve"> الإصلاحية للاجتماع البشري هداية الناس إلى العدل والفضل في أمر المال ليكتف</w:t>
      </w:r>
      <w:r w:rsidR="00927F7E">
        <w:rPr>
          <w:rFonts w:hint="cs"/>
          <w:rtl/>
        </w:rPr>
        <w:t>ي</w:t>
      </w:r>
      <w:r>
        <w:rPr>
          <w:rtl/>
        </w:rPr>
        <w:t xml:space="preserve"> الناس شر طغيان الأغنياء وذلة الفقراء، ولمعاونة الفقراء على نوائب الدهر، مع ما في ذلك من سد ذريعة المفاسد في تضخم الأموال وحصرها في الناس معدودين </w:t>
      </w:r>
      <w:r w:rsidR="00927F7E" w:rsidRPr="00927F7E">
        <w:rPr>
          <w:rtl/>
        </w:rPr>
        <w:t>﴿كَيْ لَا يَكُونَ دُولَةً بَيْنَ الْأَغْنِيَاءِ مِنْكُمْ﴾</w:t>
      </w:r>
      <w:r w:rsidR="00927F7E" w:rsidRPr="00927F7E">
        <w:rPr>
          <w:sz w:val="24"/>
          <w:szCs w:val="24"/>
          <w:rtl/>
        </w:rPr>
        <w:t xml:space="preserve"> [الحشر:7]</w:t>
      </w:r>
      <w:r w:rsidR="00927F7E">
        <w:rPr>
          <w:rFonts w:hint="cs"/>
          <w:rtl/>
        </w:rPr>
        <w:t>.</w:t>
      </w:r>
    </w:p>
    <w:p w14:paraId="3A5E9EE1" w14:textId="3381E1C7" w:rsidR="00CE29AB" w:rsidRDefault="00CE29AB" w:rsidP="005304FA">
      <w:pPr>
        <w:ind w:firstLine="226"/>
        <w:rPr>
          <w:rtl/>
        </w:rPr>
      </w:pPr>
      <w:r>
        <w:rPr>
          <w:rtl/>
        </w:rPr>
        <w:t>ومن قبل ذلك لا</w:t>
      </w:r>
      <w:r w:rsidR="00927F7E">
        <w:rPr>
          <w:rFonts w:hint="cs"/>
          <w:rtl/>
        </w:rPr>
        <w:t xml:space="preserve"> </w:t>
      </w:r>
      <w:r>
        <w:rPr>
          <w:rtl/>
        </w:rPr>
        <w:t>بد أن يحدد المنهج الذي يرسم على ضوئه نظام الاقتصاد الإسلامي، وقد ح</w:t>
      </w:r>
      <w:r w:rsidR="00927F7E">
        <w:rPr>
          <w:rFonts w:hint="cs"/>
          <w:rtl/>
        </w:rPr>
        <w:t>د</w:t>
      </w:r>
      <w:r>
        <w:rPr>
          <w:rtl/>
        </w:rPr>
        <w:t xml:space="preserve">د المنهج، في قوله تعالى: </w:t>
      </w:r>
      <w:r w:rsidR="00927F7E" w:rsidRPr="00927F7E">
        <w:rPr>
          <w:rtl/>
        </w:rPr>
        <w:t>﴿إِنَّا جَعَلْنَا مَا عَلَى الْأَرْضِ زِينَةً لَهَا لِنَبْلُوَهُمْ أَيُّهُمْ أَحْسَنُ عَمَلًا (7) وَإِنَّا لَجَاعِلُونَ مَا عَلَيْهَا صَعِيدًا جُرُزًا (8)﴾</w:t>
      </w:r>
      <w:r w:rsidR="00927F7E" w:rsidRPr="00927F7E">
        <w:rPr>
          <w:sz w:val="24"/>
          <w:szCs w:val="24"/>
          <w:rtl/>
        </w:rPr>
        <w:t xml:space="preserve"> [الكهف: 7-8]</w:t>
      </w:r>
      <w:r w:rsidR="00927F7E">
        <w:rPr>
          <w:rFonts w:hint="cs"/>
          <w:rtl/>
        </w:rPr>
        <w:t>.</w:t>
      </w:r>
    </w:p>
    <w:p w14:paraId="5B01E18C" w14:textId="77777777" w:rsidR="00CE29AB" w:rsidRDefault="00CE29AB" w:rsidP="005304FA">
      <w:pPr>
        <w:ind w:firstLine="226"/>
        <w:rPr>
          <w:rtl/>
        </w:rPr>
      </w:pPr>
      <w:r>
        <w:rPr>
          <w:rtl/>
        </w:rPr>
        <w:t>فإذا كانت الأموال للابتلاء والاختبار فعلام التظالم؟</w:t>
      </w:r>
    </w:p>
    <w:p w14:paraId="7236A075" w14:textId="40E9AF66" w:rsidR="00CE29AB" w:rsidRDefault="00CE29AB" w:rsidP="005304FA">
      <w:pPr>
        <w:ind w:firstLine="226"/>
        <w:rPr>
          <w:rtl/>
        </w:rPr>
      </w:pPr>
      <w:r>
        <w:rPr>
          <w:rtl/>
        </w:rPr>
        <w:t>لبس الإسلام نماذج ثقافية عليا فحسب، كما انزلق إليه المستشرقون، بل هو نظام متكامل</w:t>
      </w:r>
      <w:r w:rsidR="00852B9A">
        <w:rPr>
          <w:rtl/>
        </w:rPr>
        <w:t>.</w:t>
      </w:r>
      <w:r>
        <w:rPr>
          <w:rtl/>
        </w:rPr>
        <w:t xml:space="preserve">. ونظرية التكامل هي أن لا </w:t>
      </w:r>
      <w:r w:rsidR="00927F7E">
        <w:rPr>
          <w:rFonts w:hint="cs"/>
          <w:rtl/>
        </w:rPr>
        <w:t>ت</w:t>
      </w:r>
      <w:r>
        <w:rPr>
          <w:rtl/>
        </w:rPr>
        <w:t>دع مجالا</w:t>
      </w:r>
      <w:r w:rsidR="00927F7E">
        <w:rPr>
          <w:rFonts w:hint="cs"/>
          <w:rtl/>
        </w:rPr>
        <w:t>ً</w:t>
      </w:r>
      <w:r>
        <w:rPr>
          <w:rtl/>
        </w:rPr>
        <w:t xml:space="preserve"> للظروف والحدس والتخمين ليغير من النتيجة النهائية.. </w:t>
      </w:r>
      <w:r w:rsidR="00927F7E">
        <w:rPr>
          <w:rFonts w:hint="cs"/>
          <w:rtl/>
        </w:rPr>
        <w:t>إ</w:t>
      </w:r>
      <w:r>
        <w:rPr>
          <w:rtl/>
        </w:rPr>
        <w:t>ن كلا</w:t>
      </w:r>
      <w:r w:rsidR="00927F7E">
        <w:rPr>
          <w:rFonts w:hint="cs"/>
          <w:rtl/>
        </w:rPr>
        <w:t>ً</w:t>
      </w:r>
      <w:r>
        <w:rPr>
          <w:rtl/>
        </w:rPr>
        <w:t xml:space="preserve"> من تحريم الر</w:t>
      </w:r>
      <w:r w:rsidR="00927F7E">
        <w:rPr>
          <w:rFonts w:hint="cs"/>
          <w:rtl/>
        </w:rPr>
        <w:t>ب</w:t>
      </w:r>
      <w:r>
        <w:rPr>
          <w:rtl/>
        </w:rPr>
        <w:t>ا وأخذ الزكاة يعد من النماذج الثقافية العليا، فإذا ما نظر إليهما مع</w:t>
      </w:r>
      <w:r w:rsidR="00927F7E">
        <w:rPr>
          <w:rFonts w:hint="cs"/>
          <w:rtl/>
        </w:rPr>
        <w:t>ً</w:t>
      </w:r>
      <w:r>
        <w:rPr>
          <w:rtl/>
        </w:rPr>
        <w:t>ا كونا نظام</w:t>
      </w:r>
      <w:r w:rsidR="00927F7E">
        <w:rPr>
          <w:rFonts w:hint="cs"/>
          <w:rtl/>
        </w:rPr>
        <w:t>ً</w:t>
      </w:r>
      <w:r>
        <w:rPr>
          <w:rtl/>
        </w:rPr>
        <w:t>ا متكاملا</w:t>
      </w:r>
      <w:r w:rsidR="00927F7E">
        <w:rPr>
          <w:rFonts w:hint="cs"/>
          <w:rtl/>
        </w:rPr>
        <w:t>ً؛</w:t>
      </w:r>
      <w:r>
        <w:rPr>
          <w:rtl/>
        </w:rPr>
        <w:t xml:space="preserve"> لأن تحريم الربا يمنع نمو المال غير مشروع، وإخراج الزكاة </w:t>
      </w:r>
      <w:r w:rsidR="00927F7E">
        <w:rPr>
          <w:rFonts w:hint="cs"/>
          <w:rtl/>
        </w:rPr>
        <w:t>ي</w:t>
      </w:r>
      <w:r>
        <w:rPr>
          <w:rtl/>
        </w:rPr>
        <w:t>أخذ من أصل المال، وال</w:t>
      </w:r>
      <w:r w:rsidR="00927F7E">
        <w:rPr>
          <w:rFonts w:hint="cs"/>
          <w:rtl/>
        </w:rPr>
        <w:t>ا</w:t>
      </w:r>
      <w:r>
        <w:rPr>
          <w:rtl/>
        </w:rPr>
        <w:t>دخار لا يزيد المال شيئ</w:t>
      </w:r>
      <w:r w:rsidR="00927F7E">
        <w:rPr>
          <w:rFonts w:hint="cs"/>
          <w:rtl/>
        </w:rPr>
        <w:t>ً</w:t>
      </w:r>
      <w:r>
        <w:rPr>
          <w:rtl/>
        </w:rPr>
        <w:t>ا إن لم ين</w:t>
      </w:r>
      <w:r w:rsidR="00927F7E">
        <w:rPr>
          <w:rFonts w:hint="cs"/>
          <w:rtl/>
        </w:rPr>
        <w:t>ق</w:t>
      </w:r>
      <w:r>
        <w:rPr>
          <w:rtl/>
        </w:rPr>
        <w:t xml:space="preserve">صه، فلا سبيل إذن إلا بإخراج المال للاستثمار والعمل فيه بالبيع والقراض والشركة والإنفاق، وهذا ما يعرف عندهم بالحراك المالي أو الاقتصادي، فهو </w:t>
      </w:r>
      <w:r w:rsidR="00927F7E">
        <w:rPr>
          <w:rFonts w:hint="cs"/>
          <w:rtl/>
        </w:rPr>
        <w:t>إذ</w:t>
      </w:r>
      <w:r>
        <w:rPr>
          <w:rtl/>
        </w:rPr>
        <w:t xml:space="preserve"> أوجب الزكاة وحر</w:t>
      </w:r>
      <w:r w:rsidR="00927F7E">
        <w:rPr>
          <w:rFonts w:hint="cs"/>
          <w:rtl/>
        </w:rPr>
        <w:t>ّ</w:t>
      </w:r>
      <w:r>
        <w:rPr>
          <w:rtl/>
        </w:rPr>
        <w:t>م الربا فقد أوقع المال بين شقي الرحا</w:t>
      </w:r>
      <w:r w:rsidR="00927F7E">
        <w:rPr>
          <w:rFonts w:hint="cs"/>
          <w:rtl/>
        </w:rPr>
        <w:t>.</w:t>
      </w:r>
    </w:p>
    <w:p w14:paraId="2525F872" w14:textId="77777777" w:rsidR="00927F7E" w:rsidRDefault="00CE29AB" w:rsidP="005304FA">
      <w:pPr>
        <w:ind w:firstLine="226"/>
        <w:rPr>
          <w:rtl/>
        </w:rPr>
      </w:pPr>
      <w:r>
        <w:rPr>
          <w:rtl/>
        </w:rPr>
        <w:t>على أن نظرية «صلاح الكون في الهبات</w:t>
      </w:r>
      <w:r w:rsidR="00927F7E">
        <w:rPr>
          <w:rFonts w:hint="cs"/>
          <w:rtl/>
        </w:rPr>
        <w:t>»</w:t>
      </w:r>
      <w:r>
        <w:rPr>
          <w:rtl/>
        </w:rPr>
        <w:t>، هي نظرية مستمدة من قوله تعالى</w:t>
      </w:r>
      <w:r w:rsidR="00927F7E">
        <w:rPr>
          <w:rFonts w:hint="cs"/>
          <w:rtl/>
        </w:rPr>
        <w:t>:</w:t>
      </w:r>
      <w:r>
        <w:rPr>
          <w:rtl/>
        </w:rPr>
        <w:t xml:space="preserve"> </w:t>
      </w:r>
      <w:r w:rsidR="00927F7E" w:rsidRPr="00927F7E">
        <w:rPr>
          <w:rtl/>
        </w:rPr>
        <w:t>﴿وَإِنْ كَانَ ذُو عُسْرَةٍ فَنَظِرَةٌ إِلَى مَيْسَرَةٍ وَأَنْ تَصَدَّقُوا خَيْرٌ لَكُمْ إِنْ كُنْتُمْ تَعْلَمُونَ (280)﴾</w:t>
      </w:r>
      <w:r w:rsidR="00927F7E" w:rsidRPr="00927F7E">
        <w:rPr>
          <w:sz w:val="24"/>
          <w:szCs w:val="24"/>
          <w:rtl/>
        </w:rPr>
        <w:t xml:space="preserve"> [البقرة: 280]</w:t>
      </w:r>
      <w:r w:rsidR="00927F7E">
        <w:rPr>
          <w:rFonts w:hint="cs"/>
          <w:rtl/>
        </w:rPr>
        <w:t>.</w:t>
      </w:r>
    </w:p>
    <w:p w14:paraId="5BFA95F3" w14:textId="3EDC0640" w:rsidR="00CE29AB" w:rsidRDefault="00CE29AB" w:rsidP="005304FA">
      <w:pPr>
        <w:ind w:firstLine="226"/>
        <w:rPr>
          <w:rtl/>
        </w:rPr>
      </w:pPr>
      <w:r>
        <w:rPr>
          <w:rtl/>
        </w:rPr>
        <w:t>إن الذي دفع برجال إلى القول بحل فائدة البنك وال</w:t>
      </w:r>
      <w:r w:rsidR="005F6FE9">
        <w:rPr>
          <w:rFonts w:hint="cs"/>
          <w:rtl/>
        </w:rPr>
        <w:t>ب</w:t>
      </w:r>
      <w:r>
        <w:rPr>
          <w:rtl/>
        </w:rPr>
        <w:t xml:space="preserve">ريد </w:t>
      </w:r>
      <w:r w:rsidR="00927F7E">
        <w:rPr>
          <w:rFonts w:hint="cs"/>
          <w:rtl/>
        </w:rPr>
        <w:t>إ</w:t>
      </w:r>
      <w:r>
        <w:rPr>
          <w:rtl/>
        </w:rPr>
        <w:t>نما هو الحرج من أن ال</w:t>
      </w:r>
      <w:r w:rsidR="00927F7E">
        <w:rPr>
          <w:rFonts w:hint="cs"/>
          <w:rtl/>
        </w:rPr>
        <w:t>إ</w:t>
      </w:r>
      <w:r>
        <w:rPr>
          <w:rtl/>
        </w:rPr>
        <w:t>سلام لا يساير نظم العصر الاقتصادية، مع سطحية التفكير</w:t>
      </w:r>
      <w:r w:rsidR="00852B9A">
        <w:rPr>
          <w:rtl/>
        </w:rPr>
        <w:t>.</w:t>
      </w:r>
      <w:r>
        <w:rPr>
          <w:rtl/>
        </w:rPr>
        <w:t>. أنك إذ تودع المال بالبنك ف</w:t>
      </w:r>
      <w:r w:rsidR="00927F7E">
        <w:rPr>
          <w:rFonts w:hint="cs"/>
          <w:rtl/>
        </w:rPr>
        <w:t>إ</w:t>
      </w:r>
      <w:r>
        <w:rPr>
          <w:rtl/>
        </w:rPr>
        <w:t>نك مطالب بزكا</w:t>
      </w:r>
      <w:r w:rsidR="00927F7E">
        <w:rPr>
          <w:rFonts w:hint="cs"/>
          <w:rtl/>
        </w:rPr>
        <w:t>ت</w:t>
      </w:r>
      <w:r>
        <w:rPr>
          <w:rtl/>
        </w:rPr>
        <w:t>ه، والفائدة التي تأخذها من البنك تصرف في الزكاة، ثم من أين تنفق على نفسك إذا كانت هذه الفائدة اليسيرة ندفعها زكاة؟ أليس الأجدر بك والأولى أن تستغل مالك في البيع والشراء والقراض ونحو ذلك</w:t>
      </w:r>
      <w:r w:rsidR="00927F7E">
        <w:rPr>
          <w:rFonts w:hint="cs"/>
          <w:rtl/>
        </w:rPr>
        <w:t>؟</w:t>
      </w:r>
      <w:r>
        <w:rPr>
          <w:rtl/>
        </w:rPr>
        <w:t xml:space="preserve"> وبذلك تحصل من طريق حلال على أضعاف ما تأخذه من الفائدة الحرام.</w:t>
      </w:r>
    </w:p>
    <w:p w14:paraId="23CEFF20" w14:textId="77777777" w:rsidR="00927F7E" w:rsidRDefault="00CE29AB" w:rsidP="005304FA">
      <w:pPr>
        <w:pStyle w:val="3"/>
        <w:rPr>
          <w:rtl/>
        </w:rPr>
      </w:pPr>
      <w:bookmarkStart w:id="209" w:name="_Toc155503409"/>
      <w:r>
        <w:rPr>
          <w:rtl/>
        </w:rPr>
        <w:t>أهم أصول السياسة المالية في الإسلام</w:t>
      </w:r>
      <w:bookmarkEnd w:id="209"/>
    </w:p>
    <w:p w14:paraId="3EC0A149" w14:textId="77777777" w:rsidR="00927F7E" w:rsidRDefault="00927F7E" w:rsidP="005304FA">
      <w:pPr>
        <w:ind w:firstLine="226"/>
        <w:rPr>
          <w:rtl/>
        </w:rPr>
      </w:pPr>
      <w:r w:rsidRPr="00927F7E">
        <w:rPr>
          <w:rFonts w:hint="cs"/>
          <w:b/>
          <w:bCs/>
          <w:rtl/>
        </w:rPr>
        <w:t xml:space="preserve">1 - </w:t>
      </w:r>
      <w:r w:rsidR="00CE29AB">
        <w:rPr>
          <w:rtl/>
        </w:rPr>
        <w:t>إقرار الملكية الشخصية، وتحريم أكل أموال الناس بالباطل.</w:t>
      </w:r>
    </w:p>
    <w:p w14:paraId="375783EA" w14:textId="316D322D" w:rsidR="00CE29AB" w:rsidRDefault="00927F7E" w:rsidP="005304FA">
      <w:pPr>
        <w:ind w:firstLine="226"/>
        <w:rPr>
          <w:rtl/>
        </w:rPr>
      </w:pPr>
      <w:r w:rsidRPr="00927F7E">
        <w:rPr>
          <w:rFonts w:hint="cs"/>
          <w:b/>
          <w:bCs/>
          <w:rtl/>
        </w:rPr>
        <w:t xml:space="preserve">2 </w:t>
      </w:r>
      <w:r>
        <w:rPr>
          <w:rFonts w:hint="cs"/>
          <w:rtl/>
        </w:rPr>
        <w:t xml:space="preserve">- </w:t>
      </w:r>
      <w:r w:rsidR="00CE29AB">
        <w:rPr>
          <w:rtl/>
        </w:rPr>
        <w:t>تحريم الربا والقمار</w:t>
      </w:r>
      <w:r>
        <w:rPr>
          <w:rFonts w:hint="cs"/>
          <w:rtl/>
        </w:rPr>
        <w:t>.</w:t>
      </w:r>
    </w:p>
    <w:p w14:paraId="336C6C6B" w14:textId="559A714C" w:rsidR="00CE29AB" w:rsidRDefault="00927F7E" w:rsidP="005304FA">
      <w:pPr>
        <w:ind w:firstLine="226"/>
        <w:rPr>
          <w:rtl/>
        </w:rPr>
      </w:pPr>
      <w:r w:rsidRPr="00927F7E">
        <w:rPr>
          <w:rFonts w:hint="cs"/>
          <w:b/>
          <w:bCs/>
          <w:rtl/>
        </w:rPr>
        <w:t xml:space="preserve">3 </w:t>
      </w:r>
      <w:r>
        <w:rPr>
          <w:rFonts w:hint="cs"/>
          <w:rtl/>
        </w:rPr>
        <w:t xml:space="preserve">- </w:t>
      </w:r>
      <w:r w:rsidR="00CE29AB">
        <w:rPr>
          <w:rtl/>
        </w:rPr>
        <w:t xml:space="preserve">منع جعل المال دولة بين الأغنياء </w:t>
      </w:r>
      <w:r>
        <w:rPr>
          <w:rFonts w:hint="cs"/>
          <w:rtl/>
        </w:rPr>
        <w:t>-</w:t>
      </w:r>
      <w:r w:rsidR="00CE29AB">
        <w:rPr>
          <w:rtl/>
        </w:rPr>
        <w:t>أي يتداولونه بينهم من دون الفقراء</w:t>
      </w:r>
      <w:r>
        <w:rPr>
          <w:rFonts w:hint="cs"/>
          <w:rtl/>
        </w:rPr>
        <w:t>-</w:t>
      </w:r>
      <w:r w:rsidR="00CE29AB">
        <w:rPr>
          <w:rtl/>
        </w:rPr>
        <w:t xml:space="preserve"> ولم يكن هذا التداول في عصر من </w:t>
      </w:r>
      <w:r>
        <w:rPr>
          <w:rFonts w:hint="cs"/>
          <w:rtl/>
        </w:rPr>
        <w:t>أ</w:t>
      </w:r>
      <w:r w:rsidR="00CE29AB">
        <w:rPr>
          <w:rtl/>
        </w:rPr>
        <w:t>عصار البشر كما في عصر النظام المالي المتبع في الحضارة الغربية</w:t>
      </w:r>
      <w:r>
        <w:rPr>
          <w:rFonts w:hint="cs"/>
          <w:rtl/>
        </w:rPr>
        <w:t>،</w:t>
      </w:r>
      <w:r w:rsidR="00CE29AB">
        <w:rPr>
          <w:rtl/>
        </w:rPr>
        <w:t xml:space="preserve"> نظر</w:t>
      </w:r>
      <w:r>
        <w:rPr>
          <w:rFonts w:hint="cs"/>
          <w:rtl/>
        </w:rPr>
        <w:t>ً</w:t>
      </w:r>
      <w:r w:rsidR="00CE29AB">
        <w:rPr>
          <w:rtl/>
        </w:rPr>
        <w:t xml:space="preserve">ا </w:t>
      </w:r>
      <w:r>
        <w:rPr>
          <w:rFonts w:hint="cs"/>
          <w:rtl/>
        </w:rPr>
        <w:t>ل</w:t>
      </w:r>
      <w:r w:rsidR="00CE29AB">
        <w:rPr>
          <w:rtl/>
        </w:rPr>
        <w:t xml:space="preserve">لبيوت المالية </w:t>
      </w:r>
      <w:r>
        <w:rPr>
          <w:rFonts w:hint="cs"/>
          <w:rtl/>
        </w:rPr>
        <w:t>«</w:t>
      </w:r>
      <w:r w:rsidR="00CE29AB">
        <w:rPr>
          <w:rtl/>
        </w:rPr>
        <w:t>المصارف</w:t>
      </w:r>
      <w:r>
        <w:rPr>
          <w:rFonts w:hint="cs"/>
          <w:rtl/>
        </w:rPr>
        <w:t>»</w:t>
      </w:r>
      <w:r w:rsidR="00CE29AB">
        <w:rPr>
          <w:rtl/>
        </w:rPr>
        <w:t xml:space="preserve"> والشركات والاحتكارات التي </w:t>
      </w:r>
      <w:r w:rsidR="00127B41">
        <w:rPr>
          <w:rFonts w:hint="cs"/>
          <w:rtl/>
        </w:rPr>
        <w:t>ي</w:t>
      </w:r>
      <w:r w:rsidR="00CE29AB">
        <w:rPr>
          <w:rtl/>
        </w:rPr>
        <w:t>حاربها العمال ويعادون لأجلها أرباب الأموال</w:t>
      </w:r>
      <w:r>
        <w:rPr>
          <w:rFonts w:hint="cs"/>
          <w:rtl/>
        </w:rPr>
        <w:t>.</w:t>
      </w:r>
    </w:p>
    <w:p w14:paraId="3D206886" w14:textId="69EDB6A0" w:rsidR="00CE29AB" w:rsidRDefault="00927F7E" w:rsidP="005304FA">
      <w:pPr>
        <w:ind w:firstLine="226"/>
        <w:rPr>
          <w:rtl/>
        </w:rPr>
      </w:pPr>
      <w:r w:rsidRPr="00927F7E">
        <w:rPr>
          <w:rFonts w:hint="cs"/>
          <w:b/>
          <w:bCs/>
          <w:rtl/>
        </w:rPr>
        <w:t xml:space="preserve">4 </w:t>
      </w:r>
      <w:r>
        <w:rPr>
          <w:rFonts w:hint="cs"/>
          <w:rtl/>
        </w:rPr>
        <w:t xml:space="preserve">- </w:t>
      </w:r>
      <w:r w:rsidR="00CE29AB">
        <w:rPr>
          <w:rtl/>
        </w:rPr>
        <w:t>الحجر على السفهاء في أموالهم حتى لا يضيعوها فيما يضرهم ويضر أمتهم</w:t>
      </w:r>
      <w:r w:rsidR="00B5204A">
        <w:rPr>
          <w:rFonts w:hint="cs"/>
          <w:rtl/>
        </w:rPr>
        <w:t>.</w:t>
      </w:r>
    </w:p>
    <w:p w14:paraId="5C180453" w14:textId="1A6164A5" w:rsidR="00CE29AB" w:rsidRDefault="00B5204A" w:rsidP="005304FA">
      <w:pPr>
        <w:ind w:firstLine="226"/>
        <w:rPr>
          <w:rtl/>
        </w:rPr>
      </w:pPr>
      <w:r w:rsidRPr="00B5204A">
        <w:rPr>
          <w:rFonts w:hint="cs"/>
          <w:b/>
          <w:bCs/>
          <w:rtl/>
        </w:rPr>
        <w:t xml:space="preserve">5 </w:t>
      </w:r>
      <w:r>
        <w:rPr>
          <w:rFonts w:hint="cs"/>
          <w:rtl/>
        </w:rPr>
        <w:t xml:space="preserve">- </w:t>
      </w:r>
      <w:r w:rsidR="00CE29AB">
        <w:rPr>
          <w:rtl/>
        </w:rPr>
        <w:t>فرض الزكاة المطلقة في أول الإسلام</w:t>
      </w:r>
      <w:r w:rsidR="00852B9A">
        <w:rPr>
          <w:rtl/>
        </w:rPr>
        <w:t>.</w:t>
      </w:r>
      <w:r w:rsidR="00CE29AB">
        <w:rPr>
          <w:rtl/>
        </w:rPr>
        <w:t xml:space="preserve">. وكانت اشتراكية باعثها </w:t>
      </w:r>
      <w:r>
        <w:rPr>
          <w:rFonts w:hint="cs"/>
          <w:rtl/>
        </w:rPr>
        <w:t>إذ</w:t>
      </w:r>
      <w:r w:rsidR="00CE29AB">
        <w:rPr>
          <w:rtl/>
        </w:rPr>
        <w:t>عان الوجدان لا إكراه الحكام.. ثم ن</w:t>
      </w:r>
      <w:r>
        <w:rPr>
          <w:rFonts w:hint="cs"/>
          <w:rtl/>
        </w:rPr>
        <w:t>ُ</w:t>
      </w:r>
      <w:r w:rsidR="00CE29AB">
        <w:rPr>
          <w:rtl/>
        </w:rPr>
        <w:t>سخت أو ق</w:t>
      </w:r>
      <w:r>
        <w:rPr>
          <w:rFonts w:hint="cs"/>
          <w:rtl/>
        </w:rPr>
        <w:t>ُ</w:t>
      </w:r>
      <w:r w:rsidR="00CE29AB">
        <w:rPr>
          <w:rtl/>
        </w:rPr>
        <w:t>يدت بالم</w:t>
      </w:r>
      <w:r>
        <w:rPr>
          <w:rFonts w:hint="cs"/>
          <w:rtl/>
        </w:rPr>
        <w:t>ع</w:t>
      </w:r>
      <w:r w:rsidR="00CE29AB">
        <w:rPr>
          <w:rtl/>
        </w:rPr>
        <w:t>ينة الإجبارية عندما صار للإسلام دولة، ولو وجدت تلك الحالة التي كان عليها المسلمون في مكة قبل الهجرة لوجبت عليهم فيها تلك الزكاة الاشتراكية</w:t>
      </w:r>
      <w:r>
        <w:rPr>
          <w:rFonts w:hint="cs"/>
          <w:rtl/>
        </w:rPr>
        <w:t>؛</w:t>
      </w:r>
      <w:r w:rsidR="00CE29AB">
        <w:rPr>
          <w:rtl/>
        </w:rPr>
        <w:t xml:space="preserve"> أعني أنه إذا وجد في مكان جماعة محصورون، </w:t>
      </w:r>
      <w:r>
        <w:rPr>
          <w:rFonts w:hint="cs"/>
          <w:rtl/>
        </w:rPr>
        <w:t>م</w:t>
      </w:r>
      <w:r w:rsidR="00CE29AB">
        <w:rPr>
          <w:rtl/>
        </w:rPr>
        <w:t>نهم الموسر والمعسر، وصاحب الثروة وذو الفقر الم</w:t>
      </w:r>
      <w:r w:rsidR="00127B41">
        <w:rPr>
          <w:rFonts w:hint="cs"/>
          <w:rtl/>
        </w:rPr>
        <w:t>د</w:t>
      </w:r>
      <w:r>
        <w:rPr>
          <w:rFonts w:hint="cs"/>
          <w:rtl/>
        </w:rPr>
        <w:t>ق</w:t>
      </w:r>
      <w:r w:rsidR="00CE29AB">
        <w:rPr>
          <w:rtl/>
        </w:rPr>
        <w:t>ع، وجب أن يقوم أغنياؤهم بكفاية فقرائهم وجوب</w:t>
      </w:r>
      <w:r>
        <w:rPr>
          <w:rFonts w:hint="cs"/>
          <w:rtl/>
        </w:rPr>
        <w:t>ً</w:t>
      </w:r>
      <w:r w:rsidR="00CE29AB">
        <w:rPr>
          <w:rtl/>
        </w:rPr>
        <w:t>ا ديني</w:t>
      </w:r>
      <w:r>
        <w:rPr>
          <w:rFonts w:hint="cs"/>
          <w:rtl/>
        </w:rPr>
        <w:t>ً</w:t>
      </w:r>
      <w:r w:rsidR="00CE29AB">
        <w:rPr>
          <w:rtl/>
        </w:rPr>
        <w:t>ا إذا كانت الزكاة المعينة لا</w:t>
      </w:r>
      <w:r>
        <w:rPr>
          <w:rFonts w:hint="cs"/>
          <w:rtl/>
        </w:rPr>
        <w:t xml:space="preserve"> </w:t>
      </w:r>
      <w:r w:rsidR="00CE29AB">
        <w:rPr>
          <w:rtl/>
        </w:rPr>
        <w:t>تكفيهم</w:t>
      </w:r>
      <w:r>
        <w:rPr>
          <w:rFonts w:hint="cs"/>
          <w:rtl/>
        </w:rPr>
        <w:t>.</w:t>
      </w:r>
    </w:p>
    <w:p w14:paraId="206AC7A9" w14:textId="238D6345" w:rsidR="00CE29AB" w:rsidRDefault="00B5204A" w:rsidP="005304FA">
      <w:pPr>
        <w:ind w:firstLine="226"/>
        <w:rPr>
          <w:rtl/>
        </w:rPr>
      </w:pPr>
      <w:r w:rsidRPr="00B5204A">
        <w:rPr>
          <w:rFonts w:hint="cs"/>
          <w:b/>
          <w:bCs/>
          <w:rtl/>
        </w:rPr>
        <w:t xml:space="preserve">6 </w:t>
      </w:r>
      <w:r>
        <w:rPr>
          <w:rFonts w:hint="cs"/>
          <w:rtl/>
        </w:rPr>
        <w:t xml:space="preserve">- </w:t>
      </w:r>
      <w:r w:rsidR="00CE29AB">
        <w:rPr>
          <w:rtl/>
        </w:rPr>
        <w:t>جعل الزكاة المعينة ربع العشر في النقدين والتجارة، والعشر أو نصف العشر في ال</w:t>
      </w:r>
      <w:r>
        <w:rPr>
          <w:rFonts w:hint="cs"/>
          <w:rtl/>
        </w:rPr>
        <w:t>غ</w:t>
      </w:r>
      <w:r w:rsidR="00CE29AB">
        <w:rPr>
          <w:rtl/>
        </w:rPr>
        <w:t>لات الزراعية التي عليها مدار الأ</w:t>
      </w:r>
      <w:r>
        <w:rPr>
          <w:rFonts w:hint="cs"/>
          <w:rtl/>
        </w:rPr>
        <w:t>ق</w:t>
      </w:r>
      <w:r w:rsidR="00CE29AB">
        <w:rPr>
          <w:rtl/>
        </w:rPr>
        <w:t>وات</w:t>
      </w:r>
      <w:r>
        <w:rPr>
          <w:rFonts w:hint="cs"/>
          <w:rtl/>
        </w:rPr>
        <w:t>،</w:t>
      </w:r>
      <w:r w:rsidR="00CE29AB">
        <w:rPr>
          <w:rtl/>
        </w:rPr>
        <w:t xml:space="preserve"> وزكاة الأنعام معروفة في كتب الفقه.</w:t>
      </w:r>
    </w:p>
    <w:p w14:paraId="7DB86131" w14:textId="77777777" w:rsidR="00B5204A" w:rsidRDefault="00B5204A" w:rsidP="005304FA">
      <w:pPr>
        <w:ind w:firstLine="226"/>
        <w:rPr>
          <w:rtl/>
        </w:rPr>
      </w:pPr>
      <w:r w:rsidRPr="00B5204A">
        <w:rPr>
          <w:rFonts w:hint="cs"/>
          <w:b/>
          <w:bCs/>
          <w:rtl/>
        </w:rPr>
        <w:t xml:space="preserve">7 </w:t>
      </w:r>
      <w:r>
        <w:rPr>
          <w:rFonts w:hint="cs"/>
          <w:rtl/>
        </w:rPr>
        <w:t xml:space="preserve">- </w:t>
      </w:r>
      <w:r w:rsidR="00CE29AB">
        <w:rPr>
          <w:rtl/>
        </w:rPr>
        <w:t>فرض نفقة الزوجية والقرابة</w:t>
      </w:r>
      <w:r>
        <w:rPr>
          <w:rFonts w:hint="cs"/>
          <w:rtl/>
        </w:rPr>
        <w:t>.</w:t>
      </w:r>
    </w:p>
    <w:p w14:paraId="5FE59B33" w14:textId="4513C6AC" w:rsidR="00CE29AB" w:rsidRDefault="00B5204A" w:rsidP="005304FA">
      <w:pPr>
        <w:ind w:firstLine="226"/>
        <w:rPr>
          <w:rtl/>
        </w:rPr>
      </w:pPr>
      <w:r w:rsidRPr="00B5204A">
        <w:rPr>
          <w:rFonts w:hint="cs"/>
          <w:b/>
          <w:bCs/>
          <w:rtl/>
        </w:rPr>
        <w:t>8</w:t>
      </w:r>
      <w:r>
        <w:rPr>
          <w:rFonts w:hint="cs"/>
          <w:rtl/>
        </w:rPr>
        <w:t xml:space="preserve"> - إ</w:t>
      </w:r>
      <w:r w:rsidR="00CE29AB">
        <w:rPr>
          <w:rtl/>
        </w:rPr>
        <w:t>يجاب كفاية المضطر من كل جنس ودين، وضيافة القريب حيث لا مأوى ولا فناد</w:t>
      </w:r>
      <w:r>
        <w:rPr>
          <w:rFonts w:hint="cs"/>
          <w:rtl/>
        </w:rPr>
        <w:t>ق</w:t>
      </w:r>
      <w:r w:rsidR="00CE29AB">
        <w:rPr>
          <w:rtl/>
        </w:rPr>
        <w:t xml:space="preserve"> للمسافرين، إلا إذا كان مهدور الدم أو محار</w:t>
      </w:r>
      <w:r>
        <w:rPr>
          <w:rFonts w:hint="cs"/>
          <w:rtl/>
        </w:rPr>
        <w:t>بً</w:t>
      </w:r>
      <w:r w:rsidR="00CE29AB">
        <w:rPr>
          <w:rtl/>
        </w:rPr>
        <w:t>ا للمسلمين.</w:t>
      </w:r>
    </w:p>
    <w:p w14:paraId="067FCBB9" w14:textId="67DF8D59" w:rsidR="00CE29AB" w:rsidRDefault="00B5204A" w:rsidP="005304FA">
      <w:pPr>
        <w:ind w:firstLine="226"/>
        <w:rPr>
          <w:rtl/>
        </w:rPr>
      </w:pPr>
      <w:r w:rsidRPr="00B5204A">
        <w:rPr>
          <w:rFonts w:hint="cs"/>
          <w:b/>
          <w:bCs/>
          <w:rtl/>
        </w:rPr>
        <w:t>9</w:t>
      </w:r>
      <w:r>
        <w:rPr>
          <w:rFonts w:hint="cs"/>
          <w:rtl/>
        </w:rPr>
        <w:t xml:space="preserve"> - </w:t>
      </w:r>
      <w:r w:rsidR="00CE29AB">
        <w:rPr>
          <w:rtl/>
        </w:rPr>
        <w:t>جعل بذل المال كفارة لبعض الذنوب التي منها الظهار</w:t>
      </w:r>
      <w:r>
        <w:rPr>
          <w:rFonts w:hint="cs"/>
          <w:rtl/>
        </w:rPr>
        <w:t>،</w:t>
      </w:r>
      <w:r w:rsidR="00CE29AB">
        <w:rPr>
          <w:rtl/>
        </w:rPr>
        <w:t xml:space="preserve"> والحنث في اليمين</w:t>
      </w:r>
      <w:r>
        <w:rPr>
          <w:rFonts w:hint="cs"/>
          <w:rtl/>
        </w:rPr>
        <w:t>/</w:t>
      </w:r>
      <w:r w:rsidR="00CE29AB">
        <w:rPr>
          <w:rtl/>
        </w:rPr>
        <w:t xml:space="preserve"> والقتل الخطأ</w:t>
      </w:r>
      <w:r>
        <w:rPr>
          <w:rFonts w:hint="cs"/>
          <w:rtl/>
        </w:rPr>
        <w:t>،</w:t>
      </w:r>
      <w:r w:rsidR="00CE29AB">
        <w:rPr>
          <w:rtl/>
        </w:rPr>
        <w:t xml:space="preserve"> وتعمد الوط</w:t>
      </w:r>
      <w:r>
        <w:rPr>
          <w:rFonts w:hint="cs"/>
          <w:rtl/>
        </w:rPr>
        <w:t>ء</w:t>
      </w:r>
      <w:r w:rsidR="00CE29AB">
        <w:rPr>
          <w:rtl/>
        </w:rPr>
        <w:t>، أو الإفطار في نهار رمضان.</w:t>
      </w:r>
    </w:p>
    <w:p w14:paraId="341FA5A5" w14:textId="77777777" w:rsidR="00B5204A" w:rsidRDefault="00B5204A" w:rsidP="005304FA">
      <w:pPr>
        <w:ind w:firstLine="226"/>
        <w:rPr>
          <w:rtl/>
        </w:rPr>
      </w:pPr>
      <w:r w:rsidRPr="00B5204A">
        <w:rPr>
          <w:rFonts w:hint="cs"/>
          <w:b/>
          <w:bCs/>
          <w:rtl/>
        </w:rPr>
        <w:t>10</w:t>
      </w:r>
      <w:r>
        <w:rPr>
          <w:rFonts w:hint="cs"/>
          <w:rtl/>
        </w:rPr>
        <w:t xml:space="preserve"> - </w:t>
      </w:r>
      <w:r w:rsidR="00CE29AB">
        <w:rPr>
          <w:rtl/>
        </w:rPr>
        <w:t>ندب صد</w:t>
      </w:r>
      <w:r>
        <w:rPr>
          <w:rFonts w:hint="cs"/>
          <w:rtl/>
        </w:rPr>
        <w:t>ق</w:t>
      </w:r>
      <w:r w:rsidR="00CE29AB">
        <w:rPr>
          <w:rtl/>
        </w:rPr>
        <w:t>ات التطوع والترغيب فيها.</w:t>
      </w:r>
    </w:p>
    <w:p w14:paraId="6FB723AA" w14:textId="49CBF9DD" w:rsidR="00CE29AB" w:rsidRDefault="00B5204A" w:rsidP="005304FA">
      <w:pPr>
        <w:ind w:firstLine="226"/>
        <w:rPr>
          <w:rtl/>
        </w:rPr>
      </w:pPr>
      <w:r w:rsidRPr="00B5204A">
        <w:rPr>
          <w:rFonts w:hint="cs"/>
          <w:b/>
          <w:bCs/>
          <w:rtl/>
        </w:rPr>
        <w:t>11</w:t>
      </w:r>
      <w:r>
        <w:rPr>
          <w:rFonts w:hint="cs"/>
          <w:rtl/>
        </w:rPr>
        <w:t xml:space="preserve"> - </w:t>
      </w:r>
      <w:r w:rsidR="00CE29AB">
        <w:rPr>
          <w:rtl/>
        </w:rPr>
        <w:t>ذم الإسراف والتبذير، والبخل والشح والتق</w:t>
      </w:r>
      <w:r>
        <w:rPr>
          <w:rFonts w:hint="cs"/>
          <w:rtl/>
        </w:rPr>
        <w:t>ت</w:t>
      </w:r>
      <w:r w:rsidR="00CE29AB">
        <w:rPr>
          <w:rtl/>
        </w:rPr>
        <w:t>ير، وعده من أسباب الهلكة وسوء المصير.</w:t>
      </w:r>
    </w:p>
    <w:p w14:paraId="5FE01815" w14:textId="761E19B4" w:rsidR="00CE29AB" w:rsidRDefault="00CE29AB" w:rsidP="005304FA">
      <w:pPr>
        <w:ind w:firstLine="226"/>
        <w:rPr>
          <w:rtl/>
        </w:rPr>
      </w:pPr>
      <w:r w:rsidRPr="00B5204A">
        <w:rPr>
          <w:b/>
          <w:bCs/>
          <w:rtl/>
        </w:rPr>
        <w:t>١٢</w:t>
      </w:r>
      <w:r w:rsidR="00B5204A" w:rsidRPr="00B5204A">
        <w:rPr>
          <w:rFonts w:hint="cs"/>
          <w:b/>
          <w:bCs/>
          <w:rtl/>
        </w:rPr>
        <w:t xml:space="preserve"> </w:t>
      </w:r>
      <w:r w:rsidR="00B5204A">
        <w:rPr>
          <w:rFonts w:hint="cs"/>
          <w:rtl/>
        </w:rPr>
        <w:t>- إ</w:t>
      </w:r>
      <w:r>
        <w:rPr>
          <w:rtl/>
        </w:rPr>
        <w:t>باحة الزينة والطيبات من الرزق بشرط اجتناب الإسراف والخيلاء الموقعين في الأمراض والأدواء البدنية، المضيعين للثروة المالية، المثيرين للحسد والعداوة، والمفاسد الاجتماعية</w:t>
      </w:r>
      <w:r w:rsidR="00B5204A">
        <w:rPr>
          <w:rFonts w:hint="cs"/>
          <w:rtl/>
        </w:rPr>
        <w:t>.</w:t>
      </w:r>
    </w:p>
    <w:p w14:paraId="3308CA0D" w14:textId="3321649B" w:rsidR="00CE29AB" w:rsidRDefault="00CE29AB" w:rsidP="005304FA">
      <w:pPr>
        <w:ind w:firstLine="226"/>
        <w:rPr>
          <w:rtl/>
        </w:rPr>
      </w:pPr>
      <w:r w:rsidRPr="00B5204A">
        <w:rPr>
          <w:b/>
          <w:bCs/>
          <w:rtl/>
        </w:rPr>
        <w:t>١٣</w:t>
      </w:r>
      <w:r w:rsidR="00B5204A">
        <w:rPr>
          <w:rFonts w:hint="cs"/>
          <w:rtl/>
        </w:rPr>
        <w:t xml:space="preserve"> -</w:t>
      </w:r>
      <w:r>
        <w:rPr>
          <w:rtl/>
        </w:rPr>
        <w:t xml:space="preserve"> مدح القصد والاعتدال في النفقة على النفس والعيال.</w:t>
      </w:r>
    </w:p>
    <w:p w14:paraId="733C2831" w14:textId="0DB45224" w:rsidR="00CE29AB" w:rsidRDefault="00CE29AB" w:rsidP="005304FA">
      <w:pPr>
        <w:ind w:firstLine="226"/>
        <w:rPr>
          <w:rtl/>
        </w:rPr>
      </w:pPr>
      <w:r w:rsidRPr="00B5204A">
        <w:rPr>
          <w:b/>
          <w:bCs/>
          <w:rtl/>
        </w:rPr>
        <w:t>١٤</w:t>
      </w:r>
      <w:r w:rsidR="00B5204A" w:rsidRPr="00B5204A">
        <w:rPr>
          <w:rFonts w:hint="cs"/>
          <w:b/>
          <w:bCs/>
          <w:rtl/>
        </w:rPr>
        <w:t xml:space="preserve"> </w:t>
      </w:r>
      <w:r w:rsidR="00B5204A">
        <w:rPr>
          <w:rFonts w:hint="cs"/>
          <w:rtl/>
        </w:rPr>
        <w:t xml:space="preserve">- </w:t>
      </w:r>
      <w:r>
        <w:rPr>
          <w:rtl/>
        </w:rPr>
        <w:t>تفضيل ال</w:t>
      </w:r>
      <w:r w:rsidR="00B5204A">
        <w:rPr>
          <w:rFonts w:hint="cs"/>
          <w:rtl/>
        </w:rPr>
        <w:t>غ</w:t>
      </w:r>
      <w:r>
        <w:rPr>
          <w:rtl/>
        </w:rPr>
        <w:t>ني الشاكر على الفقير الصابر، بجعل اليد العليا خير من اليد السفلى، وأعمال البر المتعد</w:t>
      </w:r>
      <w:r w:rsidR="00B5204A">
        <w:rPr>
          <w:rFonts w:hint="cs"/>
          <w:rtl/>
        </w:rPr>
        <w:t>ي</w:t>
      </w:r>
      <w:r>
        <w:rPr>
          <w:rtl/>
        </w:rPr>
        <w:t xml:space="preserve"> نفعها إلى الناس أفضل من الأعمال القاصر نفسها على فاعلها، وجعل الصدقة الجارية من الم</w:t>
      </w:r>
      <w:r w:rsidR="00B5204A">
        <w:rPr>
          <w:rFonts w:hint="cs"/>
          <w:rtl/>
        </w:rPr>
        <w:t>ث</w:t>
      </w:r>
      <w:r>
        <w:rPr>
          <w:rtl/>
        </w:rPr>
        <w:t>و</w:t>
      </w:r>
      <w:r w:rsidR="00B5204A">
        <w:rPr>
          <w:rFonts w:hint="cs"/>
          <w:rtl/>
        </w:rPr>
        <w:t>ب</w:t>
      </w:r>
      <w:r>
        <w:rPr>
          <w:rtl/>
        </w:rPr>
        <w:t>ات الدائمة الباقية</w:t>
      </w:r>
      <w:r w:rsidR="00B5204A">
        <w:rPr>
          <w:rFonts w:hint="cs"/>
          <w:rtl/>
        </w:rPr>
        <w:t>.</w:t>
      </w:r>
    </w:p>
    <w:p w14:paraId="65DEC6FA" w14:textId="24EC8EE1" w:rsidR="00CE29AB" w:rsidRDefault="00CE29AB" w:rsidP="005304FA">
      <w:pPr>
        <w:ind w:firstLine="226"/>
        <w:rPr>
          <w:rtl/>
        </w:rPr>
      </w:pPr>
      <w:r>
        <w:rPr>
          <w:rtl/>
        </w:rPr>
        <w:t>أرأيت أمة من الأمم تقيم هذه الأركان ويوجد فيها فقر م</w:t>
      </w:r>
      <w:r w:rsidR="00B5204A">
        <w:rPr>
          <w:rFonts w:hint="cs"/>
          <w:rtl/>
        </w:rPr>
        <w:t>ت</w:t>
      </w:r>
      <w:r>
        <w:rPr>
          <w:rtl/>
        </w:rPr>
        <w:t>قع أو غرم موجع أو شقاء مفظع</w:t>
      </w:r>
      <w:r w:rsidR="00B5204A">
        <w:rPr>
          <w:rFonts w:hint="cs"/>
          <w:rtl/>
        </w:rPr>
        <w:t>؟</w:t>
      </w:r>
      <w:r>
        <w:rPr>
          <w:rtl/>
        </w:rPr>
        <w:t xml:space="preserve"> ألم تر</w:t>
      </w:r>
      <w:r w:rsidR="00B5204A">
        <w:rPr>
          <w:rFonts w:hint="cs"/>
          <w:rtl/>
        </w:rPr>
        <w:t>َ</w:t>
      </w:r>
      <w:r>
        <w:rPr>
          <w:rtl/>
        </w:rPr>
        <w:t xml:space="preserve"> أن زكاة النقدين الواجبة هي أوسط ر</w:t>
      </w:r>
      <w:r w:rsidR="00B5204A">
        <w:rPr>
          <w:rFonts w:hint="cs"/>
          <w:rtl/>
        </w:rPr>
        <w:t>ب</w:t>
      </w:r>
      <w:r>
        <w:rPr>
          <w:rtl/>
        </w:rPr>
        <w:t>ح تدفعه المصارف المالية لمودعي نقودهم فيها للاستغلال، وقد يقل عن ذلك؟ إن أداء الزكاة وحده كاف</w:t>
      </w:r>
      <w:r w:rsidR="00B5204A">
        <w:rPr>
          <w:rFonts w:hint="cs"/>
          <w:rtl/>
        </w:rPr>
        <w:t>ٍ</w:t>
      </w:r>
      <w:r>
        <w:rPr>
          <w:rtl/>
        </w:rPr>
        <w:t xml:space="preserve"> لإعادة مجد الإسلام الذي أضاعه المسلمون: </w:t>
      </w:r>
      <w:r w:rsidR="00B5204A" w:rsidRPr="00B5204A">
        <w:rPr>
          <w:rtl/>
        </w:rPr>
        <w:t>﴿وَأَنْفِقُوا فِي سَبِيلِ اللَّهِ وَلَا تُلْقُوا بِأَيْدِيكُمْ إِلَى التَّهْلُكَةِ﴾</w:t>
      </w:r>
      <w:r w:rsidR="00B5204A" w:rsidRPr="00B5204A">
        <w:rPr>
          <w:sz w:val="24"/>
          <w:szCs w:val="24"/>
          <w:rtl/>
        </w:rPr>
        <w:t xml:space="preserve"> [البقرة: 195]</w:t>
      </w:r>
      <w:r w:rsidR="00B5204A">
        <w:rPr>
          <w:rFonts w:hint="cs"/>
          <w:rtl/>
        </w:rPr>
        <w:t>،</w:t>
      </w:r>
      <w:r>
        <w:rPr>
          <w:rtl/>
        </w:rPr>
        <w:t xml:space="preserve"> </w:t>
      </w:r>
      <w:r w:rsidR="00B5204A" w:rsidRPr="00B5204A">
        <w:rPr>
          <w:rtl/>
        </w:rPr>
        <w:t>﴿وَمَنْ يُوقَ شُحَّ نَفْسِهِ فَأُولَئِكَ هُمُ الْمُفْلِحُونَ (16)﴾</w:t>
      </w:r>
      <w:r w:rsidR="00B5204A" w:rsidRPr="00B5204A">
        <w:rPr>
          <w:sz w:val="24"/>
          <w:szCs w:val="24"/>
          <w:rtl/>
        </w:rPr>
        <w:t xml:space="preserve"> [التغابن: 16]</w:t>
      </w:r>
      <w:r w:rsidR="00B5204A">
        <w:rPr>
          <w:rFonts w:hint="cs"/>
          <w:rtl/>
        </w:rPr>
        <w:t>،</w:t>
      </w:r>
      <w:r>
        <w:rPr>
          <w:rtl/>
        </w:rPr>
        <w:t xml:space="preserve"> </w:t>
      </w:r>
      <w:r w:rsidR="00B5204A" w:rsidRPr="00B5204A">
        <w:rPr>
          <w:rtl/>
        </w:rPr>
        <w:t>﴿هَا أَنْتُمْ هَؤُلَاءِ تُدْعَوْنَ لِتُنْفِقُوا فِي سَبِيلِ اللَّهِ فَمِنْكُمْ مَنْ يَبْخَلُ وَمَنْ يَبْخَلْ فَإِنَّمَا يَبْخَلُ عَنْ نَفْسِهِ وَاللَّهُ الْغَنِيُّ وَأَنْتُمُ الْفُقَرَاءُ وَإِنْ تَتَوَلَّوْا يَسْتَبْدِلْ قَوْمًا غَيْرَكُمْ ثُمَّ لَا يَكُونُوا أَمْثَالَكُمْ (38)﴾</w:t>
      </w:r>
      <w:r w:rsidR="00B5204A" w:rsidRPr="00B5204A">
        <w:rPr>
          <w:sz w:val="24"/>
          <w:szCs w:val="24"/>
          <w:rtl/>
        </w:rPr>
        <w:t xml:space="preserve"> [محمد: 38]</w:t>
      </w:r>
      <w:r w:rsidR="00B5204A">
        <w:rPr>
          <w:rFonts w:hint="cs"/>
          <w:rtl/>
        </w:rPr>
        <w:t>.</w:t>
      </w:r>
    </w:p>
    <w:p w14:paraId="2E84434E" w14:textId="41AA3AF6" w:rsidR="00CE29AB" w:rsidRDefault="00CE29AB" w:rsidP="005304FA">
      <w:pPr>
        <w:ind w:firstLine="226"/>
        <w:rPr>
          <w:rtl/>
        </w:rPr>
      </w:pPr>
      <w:r>
        <w:rPr>
          <w:rtl/>
        </w:rPr>
        <w:t>وقد جاء في الكتاب والسنة من الترغيب في بذل المال في سبل البر وجعله من أكبر</w:t>
      </w:r>
      <w:r w:rsidR="00852B9A">
        <w:rPr>
          <w:rtl/>
        </w:rPr>
        <w:t xml:space="preserve"> </w:t>
      </w:r>
      <w:r w:rsidR="004E682B">
        <w:rPr>
          <w:rtl/>
        </w:rPr>
        <w:t xml:space="preserve">آيات </w:t>
      </w:r>
      <w:r>
        <w:rPr>
          <w:rtl/>
        </w:rPr>
        <w:t>الإيمان وموجبات الثواب والرضوان، وتبوئ غرف الجنان، وتسمي</w:t>
      </w:r>
      <w:r w:rsidR="00B5204A">
        <w:rPr>
          <w:rFonts w:hint="cs"/>
          <w:rtl/>
        </w:rPr>
        <w:t>ت</w:t>
      </w:r>
      <w:r>
        <w:rPr>
          <w:rtl/>
        </w:rPr>
        <w:t xml:space="preserve">ه </w:t>
      </w:r>
      <w:r w:rsidR="00B5204A">
        <w:rPr>
          <w:rFonts w:hint="cs"/>
          <w:rtl/>
        </w:rPr>
        <w:t>إق</w:t>
      </w:r>
      <w:r>
        <w:rPr>
          <w:rtl/>
        </w:rPr>
        <w:t>راض</w:t>
      </w:r>
      <w:r w:rsidR="00B5204A">
        <w:rPr>
          <w:rFonts w:hint="cs"/>
          <w:rtl/>
        </w:rPr>
        <w:t>ً</w:t>
      </w:r>
      <w:r>
        <w:rPr>
          <w:rtl/>
        </w:rPr>
        <w:t xml:space="preserve">ا للرحمن، ما لم </w:t>
      </w:r>
      <w:r w:rsidR="00127B41">
        <w:rPr>
          <w:rFonts w:hint="cs"/>
          <w:rtl/>
        </w:rPr>
        <w:t>ي</w:t>
      </w:r>
      <w:r>
        <w:rPr>
          <w:rtl/>
        </w:rPr>
        <w:t>جيء مثله في أي عمل من أعمال البر والإحسان.</w:t>
      </w:r>
    </w:p>
    <w:p w14:paraId="1C896399" w14:textId="58EC0B1C" w:rsidR="005F6FE9" w:rsidRDefault="00B5204A" w:rsidP="005304FA">
      <w:pPr>
        <w:pStyle w:val="1"/>
        <w:rPr>
          <w:rtl/>
        </w:rPr>
      </w:pPr>
      <w:r>
        <w:rPr>
          <w:rtl/>
        </w:rPr>
        <w:br w:type="column"/>
      </w:r>
      <w:bookmarkStart w:id="210" w:name="_Toc155503410"/>
      <w:r w:rsidR="00CE29AB">
        <w:rPr>
          <w:rtl/>
        </w:rPr>
        <w:t>الباب الخامس</w:t>
      </w:r>
      <w:r w:rsidR="005F6FE9">
        <w:rPr>
          <w:rFonts w:hint="cs"/>
          <w:rtl/>
        </w:rPr>
        <w:t>:</w:t>
      </w:r>
      <w:r w:rsidR="005F6FE9">
        <w:rPr>
          <w:rtl/>
        </w:rPr>
        <w:br/>
      </w:r>
      <w:r w:rsidR="00CE29AB">
        <w:rPr>
          <w:rtl/>
        </w:rPr>
        <w:t>الجهاد</w:t>
      </w:r>
      <w:bookmarkEnd w:id="210"/>
      <w:r w:rsidR="00CE29AB">
        <w:rPr>
          <w:rtl/>
        </w:rPr>
        <w:t xml:space="preserve"> </w:t>
      </w:r>
    </w:p>
    <w:p w14:paraId="4468AD85" w14:textId="77777777" w:rsidR="005F6FE9" w:rsidRDefault="005F6FE9" w:rsidP="005304FA">
      <w:pPr>
        <w:ind w:firstLine="226"/>
        <w:rPr>
          <w:rtl/>
        </w:rPr>
      </w:pPr>
    </w:p>
    <w:p w14:paraId="401129C9" w14:textId="3850AED6" w:rsidR="00CE29AB" w:rsidRPr="005F6FE9" w:rsidRDefault="00CE29AB" w:rsidP="005304FA">
      <w:pPr>
        <w:ind w:firstLine="226"/>
        <w:rPr>
          <w:b/>
          <w:bCs/>
          <w:rtl/>
        </w:rPr>
      </w:pPr>
      <w:r w:rsidRPr="005F6FE9">
        <w:rPr>
          <w:b/>
          <w:bCs/>
          <w:rtl/>
        </w:rPr>
        <w:t>يندرج تحت هذا الباب أربعة فصول، تتحدث عن الدعوة إلى الجهاد والترغيب فيه، والترهيب من تركه، والمفاصلة عل</w:t>
      </w:r>
      <w:r w:rsidR="005F6FE9" w:rsidRPr="005F6FE9">
        <w:rPr>
          <w:rFonts w:hint="cs"/>
          <w:b/>
          <w:bCs/>
          <w:rtl/>
        </w:rPr>
        <w:t>ى</w:t>
      </w:r>
      <w:r w:rsidRPr="005F6FE9">
        <w:rPr>
          <w:b/>
          <w:bCs/>
          <w:rtl/>
        </w:rPr>
        <w:t xml:space="preserve"> أساس العقيدة، وتفاصيل غزوة تبوك، وأحكام أ</w:t>
      </w:r>
      <w:r w:rsidR="005F6FE9" w:rsidRPr="005F6FE9">
        <w:rPr>
          <w:rFonts w:hint="cs"/>
          <w:b/>
          <w:bCs/>
          <w:rtl/>
        </w:rPr>
        <w:t>ُ</w:t>
      </w:r>
      <w:r w:rsidRPr="005F6FE9">
        <w:rPr>
          <w:b/>
          <w:bCs/>
          <w:rtl/>
        </w:rPr>
        <w:t>خر تتعلق بالجهاد، ويسبق هذه الفصول الأربعة مقدمة تنتظم</w:t>
      </w:r>
      <w:r w:rsidR="005F6FE9" w:rsidRPr="005F6FE9">
        <w:rPr>
          <w:rFonts w:hint="cs"/>
          <w:b/>
          <w:bCs/>
          <w:rtl/>
        </w:rPr>
        <w:t>:</w:t>
      </w:r>
    </w:p>
    <w:p w14:paraId="6D7CE978" w14:textId="21973184" w:rsidR="00CE29AB" w:rsidRPr="005F6FE9" w:rsidRDefault="00CE29AB" w:rsidP="005304FA">
      <w:pPr>
        <w:ind w:firstLine="226"/>
        <w:rPr>
          <w:b/>
          <w:bCs/>
          <w:rtl/>
        </w:rPr>
      </w:pPr>
      <w:r w:rsidRPr="005F6FE9">
        <w:rPr>
          <w:b/>
          <w:bCs/>
          <w:rtl/>
        </w:rPr>
        <w:t>أقسام الجهاد</w:t>
      </w:r>
      <w:r w:rsidR="005F6FE9" w:rsidRPr="005F6FE9">
        <w:rPr>
          <w:rFonts w:hint="cs"/>
          <w:b/>
          <w:bCs/>
          <w:rtl/>
        </w:rPr>
        <w:t xml:space="preserve"> -</w:t>
      </w:r>
      <w:r w:rsidRPr="005F6FE9">
        <w:rPr>
          <w:b/>
          <w:bCs/>
          <w:rtl/>
        </w:rPr>
        <w:t xml:space="preserve"> معن</w:t>
      </w:r>
      <w:r w:rsidR="005F6FE9" w:rsidRPr="005F6FE9">
        <w:rPr>
          <w:rFonts w:hint="cs"/>
          <w:b/>
          <w:bCs/>
          <w:rtl/>
        </w:rPr>
        <w:t>ى</w:t>
      </w:r>
      <w:r w:rsidRPr="005F6FE9">
        <w:rPr>
          <w:b/>
          <w:bCs/>
          <w:rtl/>
        </w:rPr>
        <w:t xml:space="preserve"> الجهاد</w:t>
      </w:r>
      <w:r w:rsidR="005F6FE9" w:rsidRPr="005F6FE9">
        <w:rPr>
          <w:rFonts w:hint="cs"/>
          <w:b/>
          <w:bCs/>
          <w:rtl/>
        </w:rPr>
        <w:t xml:space="preserve"> -</w:t>
      </w:r>
      <w:r w:rsidRPr="005F6FE9">
        <w:rPr>
          <w:b/>
          <w:bCs/>
          <w:rtl/>
        </w:rPr>
        <w:t xml:space="preserve"> تشريع الجهاد</w:t>
      </w:r>
      <w:r w:rsidR="005F6FE9" w:rsidRPr="005F6FE9">
        <w:rPr>
          <w:rFonts w:hint="cs"/>
          <w:b/>
          <w:bCs/>
          <w:rtl/>
        </w:rPr>
        <w:t xml:space="preserve"> -</w:t>
      </w:r>
      <w:r w:rsidRPr="005F6FE9">
        <w:rPr>
          <w:b/>
          <w:bCs/>
          <w:rtl/>
        </w:rPr>
        <w:t xml:space="preserve"> مت</w:t>
      </w:r>
      <w:r w:rsidR="005F6FE9" w:rsidRPr="005F6FE9">
        <w:rPr>
          <w:rFonts w:hint="cs"/>
          <w:b/>
          <w:bCs/>
          <w:rtl/>
        </w:rPr>
        <w:t>ى</w:t>
      </w:r>
      <w:r w:rsidRPr="005F6FE9">
        <w:rPr>
          <w:b/>
          <w:bCs/>
          <w:rtl/>
        </w:rPr>
        <w:t xml:space="preserve"> شرع</w:t>
      </w:r>
      <w:r w:rsidR="005F6FE9" w:rsidRPr="005F6FE9">
        <w:rPr>
          <w:rFonts w:hint="cs"/>
          <w:b/>
          <w:bCs/>
          <w:rtl/>
        </w:rPr>
        <w:t>؟</w:t>
      </w:r>
      <w:r w:rsidRPr="005F6FE9">
        <w:rPr>
          <w:b/>
          <w:bCs/>
          <w:rtl/>
        </w:rPr>
        <w:t xml:space="preserve"> أول آية نزلت في الجهاد</w:t>
      </w:r>
      <w:r w:rsidR="005F6FE9" w:rsidRPr="005F6FE9">
        <w:rPr>
          <w:rFonts w:hint="cs"/>
          <w:b/>
          <w:bCs/>
          <w:rtl/>
        </w:rPr>
        <w:t xml:space="preserve"> -</w:t>
      </w:r>
      <w:r w:rsidRPr="005F6FE9">
        <w:rPr>
          <w:b/>
          <w:bCs/>
          <w:rtl/>
        </w:rPr>
        <w:t xml:space="preserve"> تنظيم الجهاد في الإسلام</w:t>
      </w:r>
      <w:r w:rsidR="005F6FE9" w:rsidRPr="005F6FE9">
        <w:rPr>
          <w:rFonts w:hint="cs"/>
          <w:b/>
          <w:bCs/>
          <w:rtl/>
        </w:rPr>
        <w:t xml:space="preserve">.. </w:t>
      </w:r>
      <w:r w:rsidRPr="005F6FE9">
        <w:rPr>
          <w:b/>
          <w:bCs/>
          <w:rtl/>
        </w:rPr>
        <w:t xml:space="preserve">المعنويات، الماديات، الإعفاء من الجندية، </w:t>
      </w:r>
      <w:r w:rsidR="005F6FE9" w:rsidRPr="005F6FE9">
        <w:rPr>
          <w:rFonts w:hint="cs"/>
          <w:b/>
          <w:bCs/>
          <w:rtl/>
        </w:rPr>
        <w:t>إ</w:t>
      </w:r>
      <w:r w:rsidRPr="005F6FE9">
        <w:rPr>
          <w:b/>
          <w:bCs/>
          <w:rtl/>
        </w:rPr>
        <w:t>علان الحرب، عقاب المتخلف، تطهير الجيش، الهدنة، الأسر</w:t>
      </w:r>
      <w:r w:rsidR="005F6FE9" w:rsidRPr="005F6FE9">
        <w:rPr>
          <w:rFonts w:hint="cs"/>
          <w:b/>
          <w:bCs/>
          <w:rtl/>
        </w:rPr>
        <w:t>ى -</w:t>
      </w:r>
      <w:r w:rsidRPr="005F6FE9">
        <w:rPr>
          <w:b/>
          <w:bCs/>
          <w:rtl/>
        </w:rPr>
        <w:t xml:space="preserve"> ل</w:t>
      </w:r>
      <w:r w:rsidR="005F6FE9" w:rsidRPr="005F6FE9">
        <w:rPr>
          <w:rFonts w:hint="cs"/>
          <w:b/>
          <w:bCs/>
          <w:rtl/>
        </w:rPr>
        <w:t>ِ</w:t>
      </w:r>
      <w:r w:rsidRPr="005F6FE9">
        <w:rPr>
          <w:b/>
          <w:bCs/>
          <w:rtl/>
        </w:rPr>
        <w:t>م</w:t>
      </w:r>
      <w:r w:rsidR="005F6FE9" w:rsidRPr="005F6FE9">
        <w:rPr>
          <w:rFonts w:hint="cs"/>
          <w:b/>
          <w:bCs/>
          <w:rtl/>
        </w:rPr>
        <w:t>َ</w:t>
      </w:r>
      <w:r w:rsidRPr="005F6FE9">
        <w:rPr>
          <w:b/>
          <w:bCs/>
          <w:rtl/>
        </w:rPr>
        <w:t xml:space="preserve"> شرع الجهاد؟</w:t>
      </w:r>
    </w:p>
    <w:p w14:paraId="34F86157" w14:textId="485EB2DD" w:rsidR="00CE29AB" w:rsidRPr="005F6FE9" w:rsidRDefault="00CE29AB" w:rsidP="005304FA">
      <w:pPr>
        <w:ind w:firstLine="226"/>
        <w:rPr>
          <w:b/>
          <w:bCs/>
          <w:rtl/>
        </w:rPr>
      </w:pPr>
      <w:r w:rsidRPr="005F6FE9">
        <w:rPr>
          <w:b/>
          <w:bCs/>
          <w:rtl/>
        </w:rPr>
        <w:t>الأطوار التي مر بها الجهاد</w:t>
      </w:r>
      <w:r w:rsidR="005F6FE9" w:rsidRPr="005F6FE9">
        <w:rPr>
          <w:rFonts w:hint="cs"/>
          <w:b/>
          <w:bCs/>
          <w:rtl/>
        </w:rPr>
        <w:t xml:space="preserve"> - </w:t>
      </w:r>
      <w:r w:rsidRPr="005F6FE9">
        <w:rPr>
          <w:b/>
          <w:bCs/>
          <w:rtl/>
        </w:rPr>
        <w:t>تلخيص ل</w:t>
      </w:r>
      <w:r w:rsidR="005F6FE9" w:rsidRPr="005F6FE9">
        <w:rPr>
          <w:rFonts w:hint="cs"/>
          <w:b/>
          <w:bCs/>
          <w:rtl/>
        </w:rPr>
        <w:t>ا</w:t>
      </w:r>
      <w:r w:rsidRPr="005F6FE9">
        <w:rPr>
          <w:b/>
          <w:bCs/>
          <w:rtl/>
        </w:rPr>
        <w:t>بن القيم في مراحل الجهاد</w:t>
      </w:r>
      <w:r w:rsidR="005F6FE9" w:rsidRPr="005F6FE9">
        <w:rPr>
          <w:rFonts w:hint="cs"/>
          <w:b/>
          <w:bCs/>
          <w:rtl/>
        </w:rPr>
        <w:t xml:space="preserve"> -</w:t>
      </w:r>
      <w:r w:rsidRPr="005F6FE9">
        <w:rPr>
          <w:b/>
          <w:bCs/>
          <w:rtl/>
        </w:rPr>
        <w:t xml:space="preserve"> شبهات حول الجهاد والرد عليها، وأهمها شبهة انتصار الإسلام بالسيف.</w:t>
      </w:r>
    </w:p>
    <w:p w14:paraId="3B57F0EA" w14:textId="1EB78731" w:rsidR="002E173E" w:rsidRDefault="005F6FE9" w:rsidP="005304FA">
      <w:pPr>
        <w:pStyle w:val="2"/>
        <w:rPr>
          <w:rtl/>
        </w:rPr>
      </w:pPr>
      <w:r>
        <w:rPr>
          <w:rtl/>
        </w:rPr>
        <w:br w:type="column"/>
      </w:r>
      <w:bookmarkStart w:id="211" w:name="_Toc155503411"/>
      <w:r>
        <w:rPr>
          <w:rFonts w:hint="cs"/>
          <w:rtl/>
        </w:rPr>
        <w:t>المقدمة</w:t>
      </w:r>
      <w:bookmarkEnd w:id="211"/>
    </w:p>
    <w:p w14:paraId="01CA25A4" w14:textId="4F95CDFD" w:rsidR="005F6FE9" w:rsidRDefault="005F6FE9" w:rsidP="005304FA">
      <w:pPr>
        <w:pStyle w:val="3"/>
        <w:rPr>
          <w:rtl/>
        </w:rPr>
      </w:pPr>
      <w:bookmarkStart w:id="212" w:name="_Toc155503412"/>
      <w:r>
        <w:rPr>
          <w:rFonts w:hint="cs"/>
          <w:rtl/>
        </w:rPr>
        <w:t>أقسام الجهاد</w:t>
      </w:r>
      <w:bookmarkEnd w:id="212"/>
    </w:p>
    <w:p w14:paraId="311BB2E6" w14:textId="420E352E" w:rsidR="002313D3" w:rsidRDefault="002313D3" w:rsidP="005304FA">
      <w:pPr>
        <w:ind w:firstLine="226"/>
        <w:rPr>
          <w:rtl/>
        </w:rPr>
      </w:pPr>
      <w:r>
        <w:rPr>
          <w:rtl/>
        </w:rPr>
        <w:t>قال الراغب في مفردات القرآن: والجهاد والمجاهد</w:t>
      </w:r>
      <w:r w:rsidR="003C0E51">
        <w:rPr>
          <w:rFonts w:hint="cs"/>
          <w:rtl/>
        </w:rPr>
        <w:t>ة</w:t>
      </w:r>
      <w:r>
        <w:rPr>
          <w:rtl/>
        </w:rPr>
        <w:t>، استفراغ الوسع في مدافعة العدو، والجهاد ثلاثة أضرب: مجاهدة العدو الظاهر، ومجاهدة الشيطان، ومجاهدة النفس، وتدخل ثلاثتها في قوله تعالى</w:t>
      </w:r>
      <w:r w:rsidR="003C0E51">
        <w:rPr>
          <w:rFonts w:hint="cs"/>
          <w:rtl/>
        </w:rPr>
        <w:t>:</w:t>
      </w:r>
      <w:r>
        <w:rPr>
          <w:rtl/>
        </w:rPr>
        <w:t xml:space="preserve"> </w:t>
      </w:r>
      <w:r w:rsidR="003C0E51" w:rsidRPr="003C0E51">
        <w:rPr>
          <w:rtl/>
        </w:rPr>
        <w:t>﴿وَجَاهِدُوا فِي اللَّهِ حَقَّ جِهَادِهِ﴾</w:t>
      </w:r>
      <w:r w:rsidR="003C0E51" w:rsidRPr="003C0E51">
        <w:rPr>
          <w:sz w:val="24"/>
          <w:szCs w:val="24"/>
          <w:rtl/>
        </w:rPr>
        <w:t xml:space="preserve"> [الحج: 78]</w:t>
      </w:r>
      <w:r w:rsidR="003C0E51">
        <w:rPr>
          <w:rFonts w:hint="cs"/>
          <w:rtl/>
        </w:rPr>
        <w:t>،</w:t>
      </w:r>
      <w:r>
        <w:rPr>
          <w:rtl/>
        </w:rPr>
        <w:t xml:space="preserve"> </w:t>
      </w:r>
      <w:r w:rsidR="003C0E51" w:rsidRPr="003C0E51">
        <w:rPr>
          <w:rtl/>
        </w:rPr>
        <w:t>﴿وَجَاهِدُوا بِأَمْوَالِكُمْ وَأَنْفُسِكُمْ فِي سَبِيلِ اللَّهِ﴾</w:t>
      </w:r>
      <w:r w:rsidR="003C0E51" w:rsidRPr="003C0E51">
        <w:rPr>
          <w:sz w:val="24"/>
          <w:szCs w:val="24"/>
          <w:rtl/>
        </w:rPr>
        <w:t xml:space="preserve"> [التوبة: 41]</w:t>
      </w:r>
      <w:r w:rsidR="003C0E51">
        <w:rPr>
          <w:rFonts w:hint="cs"/>
          <w:rtl/>
        </w:rPr>
        <w:t>،</w:t>
      </w:r>
      <w:r>
        <w:rPr>
          <w:rtl/>
        </w:rPr>
        <w:t xml:space="preserve"> </w:t>
      </w:r>
      <w:r w:rsidR="003C0E51" w:rsidRPr="003C0E51">
        <w:rPr>
          <w:rtl/>
        </w:rPr>
        <w:t>﴿إِنَّ الَّذِينَ آمَنُوا وَهَاجَرُوا وَجَاهَدُوا بِأَمْوَالِهِمْ وَأَنْفُسِهِمْ فِي سَبِيلِ اللَّهِ﴾</w:t>
      </w:r>
      <w:r w:rsidR="003C0E51" w:rsidRPr="003C0E51">
        <w:rPr>
          <w:sz w:val="24"/>
          <w:szCs w:val="24"/>
          <w:rtl/>
        </w:rPr>
        <w:t xml:space="preserve"> [الأنفال: 72]</w:t>
      </w:r>
      <w:r w:rsidR="003C0E51">
        <w:rPr>
          <w:rFonts w:hint="cs"/>
          <w:rtl/>
        </w:rPr>
        <w:t>،</w:t>
      </w:r>
      <w:r>
        <w:rPr>
          <w:rtl/>
        </w:rPr>
        <w:t xml:space="preserve"> وقال صلى الله عليه وسلم</w:t>
      </w:r>
      <w:r w:rsidR="003C0E51">
        <w:rPr>
          <w:rFonts w:hint="cs"/>
          <w:rtl/>
        </w:rPr>
        <w:t>:</w:t>
      </w:r>
      <w:r>
        <w:rPr>
          <w:rtl/>
        </w:rPr>
        <w:t xml:space="preserve"> </w:t>
      </w:r>
      <w:r w:rsidR="003C0E51">
        <w:rPr>
          <w:rFonts w:hint="cs"/>
          <w:rtl/>
        </w:rPr>
        <w:t>(</w:t>
      </w:r>
      <w:r>
        <w:rPr>
          <w:rtl/>
        </w:rPr>
        <w:t xml:space="preserve">جاهدوا أهواءكم كما تجاهدون </w:t>
      </w:r>
      <w:r w:rsidR="003C0E51">
        <w:rPr>
          <w:rFonts w:hint="cs"/>
          <w:rtl/>
        </w:rPr>
        <w:t>أ</w:t>
      </w:r>
      <w:r>
        <w:rPr>
          <w:rtl/>
        </w:rPr>
        <w:t>عداءكم</w:t>
      </w:r>
      <w:r w:rsidR="003C0E51">
        <w:rPr>
          <w:rFonts w:hint="cs"/>
          <w:rtl/>
        </w:rPr>
        <w:t>)،</w:t>
      </w:r>
      <w:r>
        <w:rPr>
          <w:rtl/>
        </w:rPr>
        <w:t xml:space="preserve"> والمجاهدة تكون باليد واللسان، قال صلى الله عليه وسلم</w:t>
      </w:r>
      <w:r w:rsidR="003C0E51">
        <w:rPr>
          <w:rFonts w:hint="cs"/>
          <w:rtl/>
        </w:rPr>
        <w:t>:</w:t>
      </w:r>
      <w:r>
        <w:rPr>
          <w:rtl/>
        </w:rPr>
        <w:t xml:space="preserve"> (جاهدوا الكفار بأيديكم و</w:t>
      </w:r>
      <w:r w:rsidR="003C0E51">
        <w:rPr>
          <w:rFonts w:hint="cs"/>
          <w:rtl/>
        </w:rPr>
        <w:t>أ</w:t>
      </w:r>
      <w:r>
        <w:rPr>
          <w:rtl/>
        </w:rPr>
        <w:t>لسنتكم)</w:t>
      </w:r>
      <w:r w:rsidR="003C0E51" w:rsidRPr="003C0E51">
        <w:rPr>
          <w:rFonts w:hint="cs"/>
          <w:vertAlign w:val="superscript"/>
          <w:rtl/>
        </w:rPr>
        <w:t>(</w:t>
      </w:r>
      <w:r w:rsidR="003C0E51" w:rsidRPr="00583389">
        <w:rPr>
          <w:rStyle w:val="a4"/>
          <w:rtl/>
        </w:rPr>
        <w:footnoteReference w:id="733"/>
      </w:r>
      <w:r w:rsidR="003C0E51" w:rsidRPr="003C0E51">
        <w:rPr>
          <w:rFonts w:hint="cs"/>
          <w:vertAlign w:val="superscript"/>
          <w:rtl/>
        </w:rPr>
        <w:t>)</w:t>
      </w:r>
      <w:r>
        <w:rPr>
          <w:rtl/>
        </w:rPr>
        <w:t xml:space="preserve"> </w:t>
      </w:r>
      <w:r w:rsidR="003C0E51">
        <w:rPr>
          <w:rFonts w:hint="cs"/>
          <w:rtl/>
        </w:rPr>
        <w:t>ا</w:t>
      </w:r>
      <w:r>
        <w:rPr>
          <w:rtl/>
        </w:rPr>
        <w:t xml:space="preserve"> ه</w:t>
      </w:r>
      <w:r w:rsidR="003C0E51">
        <w:rPr>
          <w:rFonts w:hint="cs"/>
          <w:rtl/>
        </w:rPr>
        <w:t>ـ.</w:t>
      </w:r>
    </w:p>
    <w:p w14:paraId="4F479133" w14:textId="663C3099" w:rsidR="002313D3" w:rsidRDefault="002313D3" w:rsidP="005304FA">
      <w:pPr>
        <w:ind w:firstLine="226"/>
        <w:rPr>
          <w:rtl/>
        </w:rPr>
      </w:pPr>
      <w:r>
        <w:rPr>
          <w:rtl/>
        </w:rPr>
        <w:t xml:space="preserve">والجهاد بالألسنة </w:t>
      </w:r>
      <w:r w:rsidR="003C0E51">
        <w:rPr>
          <w:rFonts w:hint="cs"/>
          <w:rtl/>
        </w:rPr>
        <w:t>إ</w:t>
      </w:r>
      <w:r>
        <w:rPr>
          <w:rtl/>
        </w:rPr>
        <w:t>قامة البرهان والحجة</w:t>
      </w:r>
      <w:r w:rsidR="003C0E51">
        <w:rPr>
          <w:rFonts w:hint="cs"/>
          <w:rtl/>
        </w:rPr>
        <w:t>،</w:t>
      </w:r>
      <w:r>
        <w:rPr>
          <w:rtl/>
        </w:rPr>
        <w:t xml:space="preserve"> وفي معنى الحديثين السابقين </w:t>
      </w:r>
      <w:r w:rsidR="00127B41">
        <w:rPr>
          <w:rFonts w:hint="cs"/>
          <w:rtl/>
        </w:rPr>
        <w:t>أحاديث</w:t>
      </w:r>
      <w:r>
        <w:rPr>
          <w:rtl/>
        </w:rPr>
        <w:t xml:space="preserve"> أخرى.. كحديث فضالة بن </w:t>
      </w:r>
      <w:r w:rsidR="003C0E51">
        <w:rPr>
          <w:rFonts w:hint="cs"/>
          <w:rtl/>
        </w:rPr>
        <w:t>ع</w:t>
      </w:r>
      <w:r>
        <w:rPr>
          <w:rtl/>
        </w:rPr>
        <w:t>بيد عند الترمذي</w:t>
      </w:r>
      <w:r w:rsidR="003C0E51">
        <w:rPr>
          <w:rFonts w:hint="cs"/>
          <w:rtl/>
        </w:rPr>
        <w:t>:</w:t>
      </w:r>
      <w:r>
        <w:rPr>
          <w:rtl/>
        </w:rPr>
        <w:t xml:space="preserve"> (المجاهد من جاهد نفسه)</w:t>
      </w:r>
      <w:r w:rsidR="003C0E51">
        <w:rPr>
          <w:rFonts w:hint="cs"/>
          <w:rtl/>
        </w:rPr>
        <w:t>،</w:t>
      </w:r>
      <w:r>
        <w:rPr>
          <w:rtl/>
        </w:rPr>
        <w:t xml:space="preserve"> وحديث أبي ذر عند ابن النجار</w:t>
      </w:r>
      <w:r w:rsidR="003C0E51">
        <w:rPr>
          <w:rFonts w:hint="cs"/>
          <w:rtl/>
        </w:rPr>
        <w:t>:</w:t>
      </w:r>
      <w:r>
        <w:rPr>
          <w:rtl/>
        </w:rPr>
        <w:t xml:space="preserve"> (أفضل الجهاد أن يجاهد الرجل نفسه وهواه)</w:t>
      </w:r>
      <w:r w:rsidR="003C0E51">
        <w:rPr>
          <w:rFonts w:hint="cs"/>
          <w:rtl/>
        </w:rPr>
        <w:t>،</w:t>
      </w:r>
      <w:r>
        <w:rPr>
          <w:rtl/>
        </w:rPr>
        <w:t xml:space="preserve"> ورواه الديلمي بلفظ</w:t>
      </w:r>
      <w:r w:rsidR="003C0E51">
        <w:rPr>
          <w:rFonts w:hint="cs"/>
          <w:rtl/>
        </w:rPr>
        <w:t>:</w:t>
      </w:r>
      <w:r>
        <w:rPr>
          <w:rtl/>
        </w:rPr>
        <w:t xml:space="preserve"> (أن تجاهد نفسك وهواك في ذات الله تعالي)</w:t>
      </w:r>
      <w:r w:rsidR="003C0E51">
        <w:rPr>
          <w:rFonts w:hint="cs"/>
          <w:rtl/>
        </w:rPr>
        <w:t>،</w:t>
      </w:r>
      <w:r>
        <w:rPr>
          <w:rtl/>
        </w:rPr>
        <w:t xml:space="preserve"> وحديث جابر عند الخطيب</w:t>
      </w:r>
      <w:r w:rsidR="003C0E51">
        <w:rPr>
          <w:rFonts w:hint="cs"/>
          <w:rtl/>
        </w:rPr>
        <w:t>:</w:t>
      </w:r>
      <w:r>
        <w:rPr>
          <w:rtl/>
        </w:rPr>
        <w:t xml:space="preserve"> (قدمتم خير مقدم، قدم</w:t>
      </w:r>
      <w:r w:rsidR="003C0E51">
        <w:rPr>
          <w:rFonts w:hint="cs"/>
          <w:rtl/>
        </w:rPr>
        <w:t>ت</w:t>
      </w:r>
      <w:r>
        <w:rPr>
          <w:rtl/>
        </w:rPr>
        <w:t>م من الجهاد الأص</w:t>
      </w:r>
      <w:r w:rsidR="003C0E51">
        <w:rPr>
          <w:rFonts w:hint="cs"/>
          <w:rtl/>
        </w:rPr>
        <w:t>غ</w:t>
      </w:r>
      <w:r>
        <w:rPr>
          <w:rtl/>
        </w:rPr>
        <w:t>ر إلى الجهاد الأكبر، مجاهدة العبد هواه)</w:t>
      </w:r>
      <w:r w:rsidR="003C0E51">
        <w:rPr>
          <w:rFonts w:hint="cs"/>
          <w:rtl/>
        </w:rPr>
        <w:t>،</w:t>
      </w:r>
      <w:r>
        <w:rPr>
          <w:rtl/>
        </w:rPr>
        <w:t xml:space="preserve"> وحديث عل</w:t>
      </w:r>
      <w:r w:rsidR="003C0E51">
        <w:rPr>
          <w:rFonts w:hint="cs"/>
          <w:rtl/>
        </w:rPr>
        <w:t>يّ</w:t>
      </w:r>
      <w:r>
        <w:rPr>
          <w:rtl/>
        </w:rPr>
        <w:t xml:space="preserve"> عند أبي نعيم في </w:t>
      </w:r>
      <w:r w:rsidR="003C0E51">
        <w:rPr>
          <w:rFonts w:hint="cs"/>
          <w:rtl/>
        </w:rPr>
        <w:t>«</w:t>
      </w:r>
      <w:r>
        <w:rPr>
          <w:rtl/>
        </w:rPr>
        <w:t>الحلي</w:t>
      </w:r>
      <w:r w:rsidR="003C0E51">
        <w:rPr>
          <w:rFonts w:hint="cs"/>
          <w:rtl/>
        </w:rPr>
        <w:t>ة»: (</w:t>
      </w:r>
      <w:r>
        <w:rPr>
          <w:rtl/>
        </w:rPr>
        <w:t>الجهاد أربعة.. الأمر بالمعروف، والنهي عن المنكر، والصدق في مواطن الصبر، وشن</w:t>
      </w:r>
      <w:r w:rsidR="003C0E51">
        <w:rPr>
          <w:rFonts w:hint="cs"/>
          <w:rtl/>
        </w:rPr>
        <w:t>آ</w:t>
      </w:r>
      <w:r>
        <w:rPr>
          <w:rtl/>
        </w:rPr>
        <w:t>ن الفاسق)</w:t>
      </w:r>
      <w:r w:rsidR="003C0E51">
        <w:rPr>
          <w:rFonts w:hint="cs"/>
          <w:rtl/>
        </w:rPr>
        <w:t>...</w:t>
      </w:r>
      <w:r>
        <w:rPr>
          <w:rtl/>
        </w:rPr>
        <w:t xml:space="preserve"> وغيرها كثير</w:t>
      </w:r>
      <w:r w:rsidR="003C0E51">
        <w:rPr>
          <w:rFonts w:hint="cs"/>
          <w:rtl/>
        </w:rPr>
        <w:t>.</w:t>
      </w:r>
    </w:p>
    <w:p w14:paraId="079A3DE1" w14:textId="19813490" w:rsidR="002313D3" w:rsidRPr="003C0E51" w:rsidRDefault="002313D3" w:rsidP="005304FA">
      <w:pPr>
        <w:ind w:firstLine="226"/>
        <w:rPr>
          <w:b/>
          <w:bCs/>
          <w:rtl/>
        </w:rPr>
      </w:pPr>
      <w:r w:rsidRPr="003C0E51">
        <w:rPr>
          <w:b/>
          <w:bCs/>
          <w:rtl/>
        </w:rPr>
        <w:t xml:space="preserve">تشريع الجهاد في </w:t>
      </w:r>
      <w:r w:rsidR="003C0E51" w:rsidRPr="003C0E51">
        <w:rPr>
          <w:rFonts w:hint="cs"/>
          <w:b/>
          <w:bCs/>
          <w:rtl/>
        </w:rPr>
        <w:t>الإسلام:</w:t>
      </w:r>
    </w:p>
    <w:p w14:paraId="27876BAA" w14:textId="008EB5C7" w:rsidR="00164F83" w:rsidRDefault="002313D3" w:rsidP="005304FA">
      <w:pPr>
        <w:ind w:firstLine="226"/>
        <w:rPr>
          <w:rtl/>
        </w:rPr>
      </w:pPr>
      <w:r>
        <w:rPr>
          <w:rtl/>
        </w:rPr>
        <w:t>لقد مكث النبي صلى الله عليه وسلم ثلاثة عشر عام</w:t>
      </w:r>
      <w:r w:rsidR="003C0E51">
        <w:rPr>
          <w:rFonts w:hint="cs"/>
          <w:rtl/>
        </w:rPr>
        <w:t>ً</w:t>
      </w:r>
      <w:r>
        <w:rPr>
          <w:rtl/>
        </w:rPr>
        <w:t>ا بمكة، وهو يدعو إلى الله بالحكمة والموعظة الحسنة، وقد حارب أهل مكة الدعوة الإسلامية حر</w:t>
      </w:r>
      <w:r w:rsidR="003C0E51">
        <w:rPr>
          <w:rFonts w:hint="cs"/>
          <w:rtl/>
        </w:rPr>
        <w:t>بًا</w:t>
      </w:r>
      <w:r>
        <w:rPr>
          <w:rtl/>
        </w:rPr>
        <w:t xml:space="preserve"> لا هوادة فيها، و</w:t>
      </w:r>
      <w:r w:rsidR="003C0E51">
        <w:rPr>
          <w:rFonts w:hint="cs"/>
          <w:rtl/>
        </w:rPr>
        <w:t>آ</w:t>
      </w:r>
      <w:r>
        <w:rPr>
          <w:rtl/>
        </w:rPr>
        <w:t>ذوا ال</w:t>
      </w:r>
      <w:r w:rsidR="003C0E51">
        <w:rPr>
          <w:rFonts w:hint="cs"/>
          <w:rtl/>
        </w:rPr>
        <w:t>نبي</w:t>
      </w:r>
      <w:r>
        <w:rPr>
          <w:rtl/>
        </w:rPr>
        <w:t xml:space="preserve"> و</w:t>
      </w:r>
      <w:r w:rsidR="003C0E51">
        <w:rPr>
          <w:rFonts w:hint="cs"/>
          <w:rtl/>
        </w:rPr>
        <w:t>أ</w:t>
      </w:r>
      <w:r>
        <w:rPr>
          <w:rtl/>
        </w:rPr>
        <w:t xml:space="preserve">صحابه </w:t>
      </w:r>
      <w:r w:rsidR="00164F83">
        <w:rPr>
          <w:rFonts w:hint="cs"/>
          <w:rtl/>
        </w:rPr>
        <w:t>إ</w:t>
      </w:r>
      <w:r>
        <w:rPr>
          <w:rtl/>
        </w:rPr>
        <w:t>يذاء تجاوز كل معاني ال</w:t>
      </w:r>
      <w:r w:rsidR="00164F83">
        <w:rPr>
          <w:rFonts w:hint="cs"/>
          <w:rtl/>
        </w:rPr>
        <w:t>إ</w:t>
      </w:r>
      <w:r>
        <w:rPr>
          <w:rtl/>
        </w:rPr>
        <w:t xml:space="preserve">نسانية، ومع هذا كان المسلمون يزدادون </w:t>
      </w:r>
      <w:r w:rsidR="00164F83">
        <w:rPr>
          <w:rFonts w:hint="cs"/>
          <w:rtl/>
        </w:rPr>
        <w:t>ع</w:t>
      </w:r>
      <w:r>
        <w:rPr>
          <w:rtl/>
        </w:rPr>
        <w:t>دد</w:t>
      </w:r>
      <w:r w:rsidR="00164F83">
        <w:rPr>
          <w:rFonts w:hint="cs"/>
          <w:rtl/>
        </w:rPr>
        <w:t>ً</w:t>
      </w:r>
      <w:r>
        <w:rPr>
          <w:rtl/>
        </w:rPr>
        <w:t>ا وصلابة وقوة في التمسك بدينهم، وكان الله سبحانه وتعالى ي</w:t>
      </w:r>
      <w:r w:rsidR="00164F83">
        <w:rPr>
          <w:rFonts w:hint="cs"/>
          <w:rtl/>
        </w:rPr>
        <w:t>ُ</w:t>
      </w:r>
      <w:r>
        <w:rPr>
          <w:rtl/>
        </w:rPr>
        <w:t xml:space="preserve">نزل على نبيه من </w:t>
      </w:r>
      <w:r w:rsidR="00D11A91">
        <w:rPr>
          <w:rtl/>
        </w:rPr>
        <w:t>الآيات</w:t>
      </w:r>
      <w:r w:rsidR="004E682B">
        <w:rPr>
          <w:rFonts w:hint="cs"/>
          <w:rtl/>
        </w:rPr>
        <w:t xml:space="preserve"> </w:t>
      </w:r>
      <w:r>
        <w:rPr>
          <w:rtl/>
        </w:rPr>
        <w:t>ما يقويه ويثبته على الصبر، وذلك مثل</w:t>
      </w:r>
      <w:r w:rsidR="00164F83">
        <w:rPr>
          <w:rFonts w:hint="cs"/>
          <w:rtl/>
        </w:rPr>
        <w:t>:</w:t>
      </w:r>
      <w:r>
        <w:rPr>
          <w:rtl/>
        </w:rPr>
        <w:t xml:space="preserve"> </w:t>
      </w:r>
      <w:r w:rsidR="00164F83" w:rsidRPr="00164F83">
        <w:rPr>
          <w:rtl/>
        </w:rPr>
        <w:t>﴿وَاصْبِرْ عَلَى مَا يَقُولُونَ وَاهْجُرْهُمْ هَجْرًا جَمِيلًا (10)﴾</w:t>
      </w:r>
      <w:r w:rsidR="00164F83" w:rsidRPr="00164F83">
        <w:rPr>
          <w:sz w:val="24"/>
          <w:szCs w:val="24"/>
          <w:rtl/>
        </w:rPr>
        <w:t xml:space="preserve"> [المزمل: 10]</w:t>
      </w:r>
      <w:r w:rsidR="00164F83">
        <w:rPr>
          <w:rFonts w:hint="cs"/>
          <w:rtl/>
        </w:rPr>
        <w:t>،</w:t>
      </w:r>
      <w:r>
        <w:rPr>
          <w:rtl/>
        </w:rPr>
        <w:t xml:space="preserve"> </w:t>
      </w:r>
      <w:r w:rsidR="00164F83" w:rsidRPr="00164F83">
        <w:rPr>
          <w:rtl/>
        </w:rPr>
        <w:t>﴿وَلِرَبِّكَ فَاصْبِرْ (7)﴾</w:t>
      </w:r>
      <w:r w:rsidR="00164F83" w:rsidRPr="00164F83">
        <w:rPr>
          <w:sz w:val="24"/>
          <w:szCs w:val="24"/>
          <w:rtl/>
        </w:rPr>
        <w:t xml:space="preserve"> [المدثر: 7]</w:t>
      </w:r>
      <w:r w:rsidR="00164F83">
        <w:rPr>
          <w:rFonts w:hint="cs"/>
          <w:rtl/>
        </w:rPr>
        <w:t xml:space="preserve">، </w:t>
      </w:r>
      <w:r w:rsidR="00164F83" w:rsidRPr="00164F83">
        <w:rPr>
          <w:rtl/>
        </w:rPr>
        <w:t>﴿فَاصْبِرْ لِحُكْمِ رَبِّكَ وَلَا تَكُنْ كَصَاحِبِ الْحُوتِ﴾</w:t>
      </w:r>
      <w:r w:rsidR="00164F83" w:rsidRPr="00164F83">
        <w:rPr>
          <w:sz w:val="24"/>
          <w:szCs w:val="24"/>
          <w:rtl/>
        </w:rPr>
        <w:t xml:space="preserve"> [القلم: 48]</w:t>
      </w:r>
      <w:r w:rsidR="00164F83">
        <w:rPr>
          <w:rFonts w:hint="cs"/>
          <w:rtl/>
        </w:rPr>
        <w:t>،</w:t>
      </w:r>
      <w:r>
        <w:rPr>
          <w:rtl/>
        </w:rPr>
        <w:t xml:space="preserve"> </w:t>
      </w:r>
      <w:r w:rsidR="00164F83" w:rsidRPr="00164F83">
        <w:rPr>
          <w:rtl/>
        </w:rPr>
        <w:t>﴿فَاصْبِرْ كَمَا صَبَرَ أُولُو الْعَزْمِ مِنَ الرُّسُلِ﴾</w:t>
      </w:r>
      <w:r w:rsidR="00164F83" w:rsidRPr="00164F83">
        <w:rPr>
          <w:sz w:val="24"/>
          <w:szCs w:val="24"/>
          <w:rtl/>
        </w:rPr>
        <w:t xml:space="preserve"> [الأحقاف: 35]</w:t>
      </w:r>
      <w:r w:rsidR="00164F83">
        <w:rPr>
          <w:rFonts w:hint="cs"/>
          <w:rtl/>
        </w:rPr>
        <w:t>،</w:t>
      </w:r>
      <w:r>
        <w:rPr>
          <w:rtl/>
        </w:rPr>
        <w:t xml:space="preserve"> </w:t>
      </w:r>
      <w:r w:rsidR="00164F83" w:rsidRPr="00164F83">
        <w:rPr>
          <w:rtl/>
        </w:rPr>
        <w:t>﴿وَلَمَنْ صَبَرَ وَغَفَرَ إِنَّ ذَلِكَ لَمِنْ عَزْمِ الْأُمُورِ (43)﴾</w:t>
      </w:r>
      <w:r w:rsidR="00164F83" w:rsidRPr="00164F83">
        <w:rPr>
          <w:sz w:val="24"/>
          <w:szCs w:val="24"/>
          <w:rtl/>
        </w:rPr>
        <w:t xml:space="preserve"> [الشورى: 43]</w:t>
      </w:r>
      <w:r w:rsidR="00164F83">
        <w:rPr>
          <w:rFonts w:hint="cs"/>
          <w:rtl/>
        </w:rPr>
        <w:t>،</w:t>
      </w:r>
      <w:r>
        <w:rPr>
          <w:rtl/>
        </w:rPr>
        <w:t xml:space="preserve"> </w:t>
      </w:r>
      <w:r w:rsidR="00164F83" w:rsidRPr="00164F83">
        <w:rPr>
          <w:rtl/>
        </w:rPr>
        <w:t>﴿وَاصْبِرْ وَمَا صَبْرُكَ إِلَّا بِاللَّهِ وَلَا تَحْزَنْ عَلَيْهِمْ وَلَا تَكُ فِي ضَيْقٍ مِمَّا يَمْكُرُونَ (127)﴾</w:t>
      </w:r>
      <w:r w:rsidR="00164F83" w:rsidRPr="00164F83">
        <w:rPr>
          <w:sz w:val="24"/>
          <w:szCs w:val="24"/>
          <w:rtl/>
        </w:rPr>
        <w:t xml:space="preserve"> [النحل: 127]</w:t>
      </w:r>
      <w:r w:rsidR="00164F83">
        <w:rPr>
          <w:rFonts w:hint="cs"/>
          <w:rtl/>
        </w:rPr>
        <w:t>.</w:t>
      </w:r>
    </w:p>
    <w:p w14:paraId="2C945495" w14:textId="4D6E5830" w:rsidR="002313D3" w:rsidRDefault="002313D3" w:rsidP="005304FA">
      <w:pPr>
        <w:ind w:firstLine="226"/>
        <w:rPr>
          <w:rtl/>
        </w:rPr>
      </w:pPr>
      <w:r>
        <w:rPr>
          <w:rtl/>
        </w:rPr>
        <w:t>وكان المسلمون كثير</w:t>
      </w:r>
      <w:r w:rsidR="00164F83">
        <w:rPr>
          <w:rFonts w:hint="cs"/>
          <w:rtl/>
        </w:rPr>
        <w:t>ً</w:t>
      </w:r>
      <w:r>
        <w:rPr>
          <w:rtl/>
        </w:rPr>
        <w:t xml:space="preserve">ا ما يأتون إلى النبي صلى الله عليه وسلم.. </w:t>
      </w:r>
      <w:r w:rsidR="00127B41">
        <w:rPr>
          <w:rFonts w:hint="cs"/>
          <w:rtl/>
        </w:rPr>
        <w:t>ما بي</w:t>
      </w:r>
      <w:r w:rsidR="00127B41">
        <w:rPr>
          <w:rFonts w:hint="eastAsia"/>
          <w:rtl/>
        </w:rPr>
        <w:t>ن</w:t>
      </w:r>
      <w:r>
        <w:rPr>
          <w:rtl/>
        </w:rPr>
        <w:t xml:space="preserve"> مضروب ومشجوج</w:t>
      </w:r>
      <w:r w:rsidR="00164F83">
        <w:rPr>
          <w:rFonts w:hint="cs"/>
          <w:rtl/>
        </w:rPr>
        <w:t xml:space="preserve"> </w:t>
      </w:r>
      <w:r>
        <w:rPr>
          <w:rtl/>
        </w:rPr>
        <w:t>ومعذب، شاكين إليه، فيثبتهم، ويضرب لهم الأمثال والعظات، ويقول لهم</w:t>
      </w:r>
      <w:r w:rsidR="00164F83">
        <w:rPr>
          <w:rFonts w:hint="cs"/>
          <w:rtl/>
        </w:rPr>
        <w:t>:</w:t>
      </w:r>
      <w:r>
        <w:rPr>
          <w:rtl/>
        </w:rPr>
        <w:t xml:space="preserve"> (اصبروا ف</w:t>
      </w:r>
      <w:r w:rsidR="00164F83">
        <w:rPr>
          <w:rFonts w:hint="cs"/>
          <w:rtl/>
        </w:rPr>
        <w:t>إ</w:t>
      </w:r>
      <w:r>
        <w:rPr>
          <w:rtl/>
        </w:rPr>
        <w:t>ني لم أومر بقتال)</w:t>
      </w:r>
      <w:r w:rsidR="00164F83">
        <w:rPr>
          <w:rFonts w:hint="cs"/>
          <w:rtl/>
        </w:rPr>
        <w:t>،</w:t>
      </w:r>
      <w:r>
        <w:rPr>
          <w:rtl/>
        </w:rPr>
        <w:t xml:space="preserve"> حتي هاجر النبي صلى الله عليه وسلم والمسلمون إلى المدينة، و</w:t>
      </w:r>
      <w:r w:rsidR="00164F83">
        <w:rPr>
          <w:rFonts w:hint="cs"/>
          <w:rtl/>
        </w:rPr>
        <w:t>تآ</w:t>
      </w:r>
      <w:r>
        <w:rPr>
          <w:rtl/>
        </w:rPr>
        <w:t>خوا هم والأنصار، و</w:t>
      </w:r>
      <w:r w:rsidR="00164F83">
        <w:rPr>
          <w:rFonts w:hint="cs"/>
          <w:rtl/>
        </w:rPr>
        <w:t>أ</w:t>
      </w:r>
      <w:r>
        <w:rPr>
          <w:rtl/>
        </w:rPr>
        <w:t>صبح لهم كيان وسلطان، واضحوا ذوي عدد وقوة فلم ب</w:t>
      </w:r>
      <w:r w:rsidR="00A84653">
        <w:rPr>
          <w:rtl/>
        </w:rPr>
        <w:t>ك</w:t>
      </w:r>
      <w:r>
        <w:rPr>
          <w:rtl/>
        </w:rPr>
        <w:t>ن بد من أن يأذن الله لهم في القتال.</w:t>
      </w:r>
    </w:p>
    <w:p w14:paraId="7B859798" w14:textId="77777777" w:rsidR="00164F83" w:rsidRPr="00164F83" w:rsidRDefault="002313D3" w:rsidP="005304FA">
      <w:pPr>
        <w:ind w:firstLine="226"/>
        <w:rPr>
          <w:b/>
          <w:bCs/>
          <w:rtl/>
        </w:rPr>
      </w:pPr>
      <w:r w:rsidRPr="00164F83">
        <w:rPr>
          <w:b/>
          <w:bCs/>
          <w:rtl/>
        </w:rPr>
        <w:t>معنى القتال في الاسلام:</w:t>
      </w:r>
    </w:p>
    <w:p w14:paraId="517DB0EB" w14:textId="4DF50714" w:rsidR="002313D3" w:rsidRDefault="002313D3" w:rsidP="005304FA">
      <w:pPr>
        <w:ind w:firstLine="226"/>
        <w:rPr>
          <w:rtl/>
        </w:rPr>
      </w:pPr>
      <w:r>
        <w:rPr>
          <w:rtl/>
        </w:rPr>
        <w:t>هو قتال العدو لتأمين حرية نشر الدعوة، وتوطيد أركان السلام، مع مراعاة حرب الفروسية الشريفة في القتال، وحرب الفروسية: هي كفاح شرف</w:t>
      </w:r>
      <w:r w:rsidR="00164F83">
        <w:rPr>
          <w:rFonts w:hint="cs"/>
          <w:rtl/>
        </w:rPr>
        <w:t>،</w:t>
      </w:r>
      <w:r>
        <w:rPr>
          <w:rtl/>
        </w:rPr>
        <w:t xml:space="preserve"> لا يجوز أن يلج</w:t>
      </w:r>
      <w:r w:rsidR="00164F83">
        <w:rPr>
          <w:rFonts w:hint="cs"/>
          <w:rtl/>
        </w:rPr>
        <w:t>أ</w:t>
      </w:r>
      <w:r>
        <w:rPr>
          <w:rtl/>
        </w:rPr>
        <w:t xml:space="preserve"> المحاربون فيه إلى عمل </w:t>
      </w:r>
      <w:r w:rsidR="00164F83">
        <w:rPr>
          <w:rFonts w:hint="cs"/>
          <w:rtl/>
        </w:rPr>
        <w:t>أ</w:t>
      </w:r>
      <w:r>
        <w:rPr>
          <w:rtl/>
        </w:rPr>
        <w:t xml:space="preserve">و </w:t>
      </w:r>
      <w:r w:rsidR="00164F83">
        <w:rPr>
          <w:rFonts w:hint="cs"/>
          <w:rtl/>
        </w:rPr>
        <w:t>إ</w:t>
      </w:r>
      <w:r>
        <w:rPr>
          <w:rtl/>
        </w:rPr>
        <w:t xml:space="preserve">جراء </w:t>
      </w:r>
      <w:r w:rsidR="00164F83">
        <w:rPr>
          <w:rFonts w:hint="cs"/>
          <w:rtl/>
        </w:rPr>
        <w:t>ي</w:t>
      </w:r>
      <w:r>
        <w:rPr>
          <w:rtl/>
        </w:rPr>
        <w:t xml:space="preserve">تنافى مع الشرف، فالشرف العسكري </w:t>
      </w:r>
      <w:r w:rsidR="00164F83">
        <w:rPr>
          <w:rFonts w:hint="cs"/>
          <w:rtl/>
        </w:rPr>
        <w:t>الإسلامي</w:t>
      </w:r>
      <w:r>
        <w:rPr>
          <w:rtl/>
        </w:rPr>
        <w:t xml:space="preserve"> يستلزم احترام العهد المقطوع، ويحر</w:t>
      </w:r>
      <w:r w:rsidR="00164F83">
        <w:rPr>
          <w:rFonts w:hint="cs"/>
          <w:rtl/>
        </w:rPr>
        <w:t>ّ</w:t>
      </w:r>
      <w:r>
        <w:rPr>
          <w:rtl/>
        </w:rPr>
        <w:t>م استعمال السلاح الذي لا يتفق استعماله مع الشرف، أو القيام بعمل من أعمال الخيانة، ويجب مواساة الجرحى والمرضى والأسر</w:t>
      </w:r>
      <w:r w:rsidR="00164F83">
        <w:rPr>
          <w:rFonts w:hint="cs"/>
          <w:rtl/>
        </w:rPr>
        <w:t>ى</w:t>
      </w:r>
      <w:r>
        <w:rPr>
          <w:rtl/>
        </w:rPr>
        <w:t>، والعناية بهم، وعدم ال</w:t>
      </w:r>
      <w:r w:rsidR="00164F83">
        <w:rPr>
          <w:rFonts w:hint="cs"/>
          <w:rtl/>
        </w:rPr>
        <w:t>إ</w:t>
      </w:r>
      <w:r>
        <w:rPr>
          <w:rtl/>
        </w:rPr>
        <w:t>جهاز عليهم، وعدم التعرض بسوء لغير المقاتلين والنساء والأطفال والشيوخ والرهبان والعبيد والفلاحون من ال</w:t>
      </w:r>
      <w:r w:rsidR="00164F83">
        <w:rPr>
          <w:rFonts w:hint="cs"/>
          <w:rtl/>
        </w:rPr>
        <w:t>آ</w:t>
      </w:r>
      <w:r>
        <w:rPr>
          <w:rtl/>
        </w:rPr>
        <w:t>منين من السكان.</w:t>
      </w:r>
    </w:p>
    <w:p w14:paraId="5DF90A93" w14:textId="77777777" w:rsidR="002313D3" w:rsidRPr="00164F83" w:rsidRDefault="002313D3" w:rsidP="005304FA">
      <w:pPr>
        <w:ind w:firstLine="226"/>
        <w:rPr>
          <w:b/>
          <w:bCs/>
          <w:rtl/>
        </w:rPr>
      </w:pPr>
      <w:r w:rsidRPr="00164F83">
        <w:rPr>
          <w:b/>
          <w:bCs/>
          <w:rtl/>
        </w:rPr>
        <w:t>متى شرع الجهاد؟</w:t>
      </w:r>
    </w:p>
    <w:p w14:paraId="36179620" w14:textId="4C1D7BEE" w:rsidR="002313D3" w:rsidRDefault="002313D3" w:rsidP="005304FA">
      <w:pPr>
        <w:ind w:firstLine="226"/>
        <w:rPr>
          <w:rtl/>
        </w:rPr>
      </w:pPr>
      <w:r>
        <w:rPr>
          <w:rtl/>
        </w:rPr>
        <w:t>إن المسلمين في السنة الأولى من الهجرة كانوا مشتغلين بتنظيم أحوالهم الدينية والدنيوية كبنائهم المسجد النبوي، و</w:t>
      </w:r>
      <w:r w:rsidR="00164F83">
        <w:rPr>
          <w:rFonts w:hint="cs"/>
          <w:rtl/>
        </w:rPr>
        <w:t>أ</w:t>
      </w:r>
      <w:r>
        <w:rPr>
          <w:rtl/>
        </w:rPr>
        <w:t>مور معايشهم وطرق اكتسابهم، وتنظيم أحوالهم السياسية، وعقد التأخي بينهم، وموادع</w:t>
      </w:r>
      <w:r w:rsidR="00164F83">
        <w:rPr>
          <w:rFonts w:hint="cs"/>
          <w:rtl/>
        </w:rPr>
        <w:t>ت</w:t>
      </w:r>
      <w:r>
        <w:rPr>
          <w:rtl/>
        </w:rPr>
        <w:t>هم اليهود المساكين لهم في المدينة، كي يأمنوا شرورهم</w:t>
      </w:r>
      <w:r w:rsidR="00164F83">
        <w:rPr>
          <w:rFonts w:hint="cs"/>
          <w:rtl/>
        </w:rPr>
        <w:t>،</w:t>
      </w:r>
      <w:r>
        <w:rPr>
          <w:rtl/>
        </w:rPr>
        <w:t xml:space="preserve"> فالذي </w:t>
      </w:r>
      <w:r w:rsidR="00164F83">
        <w:rPr>
          <w:rFonts w:hint="cs"/>
          <w:rtl/>
        </w:rPr>
        <w:t>ي</w:t>
      </w:r>
      <w:r>
        <w:rPr>
          <w:rtl/>
        </w:rPr>
        <w:t>ترجح عندي بعد النظر والبحث أن يكون تشريع الجهاد في أوائل السنة الثانية للهجرة، حين خرج الرسول صلى الله عليه وسلم غازي</w:t>
      </w:r>
      <w:r w:rsidR="00164F83">
        <w:rPr>
          <w:rFonts w:hint="cs"/>
          <w:rtl/>
        </w:rPr>
        <w:t>ً</w:t>
      </w:r>
      <w:r>
        <w:rPr>
          <w:rtl/>
        </w:rPr>
        <w:t>ا في صفر على رأس اثن</w:t>
      </w:r>
      <w:r w:rsidR="00164F83">
        <w:rPr>
          <w:rFonts w:hint="cs"/>
          <w:rtl/>
        </w:rPr>
        <w:t>ى</w:t>
      </w:r>
      <w:r>
        <w:rPr>
          <w:rtl/>
        </w:rPr>
        <w:t xml:space="preserve"> عشر شهر</w:t>
      </w:r>
      <w:r w:rsidR="00164F83">
        <w:rPr>
          <w:rFonts w:hint="cs"/>
          <w:rtl/>
        </w:rPr>
        <w:t>ً</w:t>
      </w:r>
      <w:r>
        <w:rPr>
          <w:rtl/>
        </w:rPr>
        <w:t>ا من مقدم</w:t>
      </w:r>
      <w:r w:rsidR="00164F83">
        <w:rPr>
          <w:rFonts w:hint="cs"/>
          <w:rtl/>
        </w:rPr>
        <w:t>ه</w:t>
      </w:r>
      <w:r>
        <w:rPr>
          <w:rtl/>
        </w:rPr>
        <w:t xml:space="preserve"> إلى المدينة وبذلك بدأ القتال </w:t>
      </w:r>
      <w:r w:rsidR="00164F83">
        <w:rPr>
          <w:rFonts w:hint="cs"/>
          <w:rtl/>
        </w:rPr>
        <w:t>«</w:t>
      </w:r>
      <w:r>
        <w:rPr>
          <w:rtl/>
        </w:rPr>
        <w:t>فعلا</w:t>
      </w:r>
      <w:r w:rsidR="00164F83">
        <w:rPr>
          <w:rFonts w:hint="cs"/>
          <w:rtl/>
        </w:rPr>
        <w:t>ً»</w:t>
      </w:r>
      <w:r>
        <w:rPr>
          <w:rtl/>
        </w:rPr>
        <w:t xml:space="preserve"> في </w:t>
      </w:r>
      <w:r w:rsidR="00164F83">
        <w:rPr>
          <w:rFonts w:hint="cs"/>
          <w:rtl/>
        </w:rPr>
        <w:t>الإسلام</w:t>
      </w:r>
      <w:r>
        <w:rPr>
          <w:rtl/>
        </w:rPr>
        <w:t xml:space="preserve">، ولا يقال: إن النبي صلى الله عليه وسلم </w:t>
      </w:r>
      <w:r w:rsidR="00164F83">
        <w:rPr>
          <w:rFonts w:hint="cs"/>
          <w:rtl/>
        </w:rPr>
        <w:t>أ</w:t>
      </w:r>
      <w:r>
        <w:rPr>
          <w:rtl/>
        </w:rPr>
        <w:t>رسل سرا</w:t>
      </w:r>
      <w:r w:rsidR="00164F83">
        <w:rPr>
          <w:rFonts w:hint="cs"/>
          <w:rtl/>
        </w:rPr>
        <w:t>ي</w:t>
      </w:r>
      <w:r>
        <w:rPr>
          <w:rtl/>
        </w:rPr>
        <w:t>ا في السنة الأولى</w:t>
      </w:r>
      <w:r w:rsidR="00164F83">
        <w:rPr>
          <w:rFonts w:hint="cs"/>
          <w:rtl/>
        </w:rPr>
        <w:t>؛</w:t>
      </w:r>
      <w:r>
        <w:rPr>
          <w:rtl/>
        </w:rPr>
        <w:t xml:space="preserve"> لأنها كانت للمناوشات</w:t>
      </w:r>
      <w:r w:rsidR="00164F83">
        <w:rPr>
          <w:rFonts w:hint="cs"/>
          <w:rtl/>
        </w:rPr>
        <w:t>،</w:t>
      </w:r>
      <w:r>
        <w:rPr>
          <w:rtl/>
        </w:rPr>
        <w:t xml:space="preserve"> و</w:t>
      </w:r>
      <w:r w:rsidR="00164F83">
        <w:rPr>
          <w:rFonts w:hint="cs"/>
          <w:rtl/>
        </w:rPr>
        <w:t>إ</w:t>
      </w:r>
      <w:r>
        <w:rPr>
          <w:rtl/>
        </w:rPr>
        <w:t>رغام الأعداء على أن يفكروا جدي</w:t>
      </w:r>
      <w:r w:rsidR="00164F83">
        <w:rPr>
          <w:rFonts w:hint="cs"/>
          <w:rtl/>
        </w:rPr>
        <w:t>ً</w:t>
      </w:r>
      <w:r>
        <w:rPr>
          <w:rtl/>
        </w:rPr>
        <w:t>ا في تغير خطتهم تجاه المسلمين، وتركهم يبلغون دين ربهم، وهم آمنون مطمئنون</w:t>
      </w:r>
      <w:r w:rsidR="00164F83">
        <w:rPr>
          <w:rFonts w:hint="cs"/>
          <w:rtl/>
        </w:rPr>
        <w:t>.</w:t>
      </w:r>
    </w:p>
    <w:p w14:paraId="41E7129B" w14:textId="357042A9" w:rsidR="002313D3" w:rsidRDefault="002313D3" w:rsidP="005304FA">
      <w:pPr>
        <w:ind w:firstLine="226"/>
        <w:rPr>
          <w:rtl/>
        </w:rPr>
      </w:pPr>
      <w:r>
        <w:rPr>
          <w:rtl/>
        </w:rPr>
        <w:t xml:space="preserve">وكانت أول آية نزلت فيه هي قوله تعالى: </w:t>
      </w:r>
      <w:r w:rsidR="0054534A" w:rsidRPr="0054534A">
        <w:rPr>
          <w:rtl/>
        </w:rPr>
        <w:t>﴿أُذِنَ لِلَّذِينَ يُقَاتَلُونَ بِأَنَّهُمْ ظُلِمُوا وَإِنَّ اللَّهَ عَلَى نَصْرِهِمْ لَقَدِيرٌ (39) الَّذِينَ أُخْرِجُوا مِنْ دِيَارِهِمْ بِغَيْرِ حَقٍّ إِلَّا أَنْ يَقُولُوا رَبُّنَا اللَّهُ وَلَوْلَا دَفْعُ اللَّهِ النَّاسَ بَعْضَهُمْ بِبَعْضٍ لَهُدِّمَتْ صَوَامِعُ وَبِيَعٌ وَصَلَوَاتٌ وَمَسَاجِدُ يُذْكَرُ فِيهَا اسْمُ اللَّهِ كَثِيرًا وَلَيَنْصُرَنَّ اللَّهُ مَنْ يَنْصُرُهُ إِنَّ اللَّهَ لَقَوِيٌّ عَزِيزٌ (40) الَّذِينَ إِنْ مَكَّنَّاهُمْ فِي الْأَرْضِ أَقَامُوا الصَّلَاةَ وَآتَوُا الزَّكَاةَ وَأَمَرُوا بِالْمَعْرُوفِ وَنَهَوْا عَنِ الْمُنْكَرِ وَلِلَّهِ عَاقِبَةُ الْأُمُورِ (41)﴾</w:t>
      </w:r>
      <w:r w:rsidR="0054534A" w:rsidRPr="0054534A">
        <w:rPr>
          <w:sz w:val="24"/>
          <w:szCs w:val="24"/>
          <w:rtl/>
        </w:rPr>
        <w:t xml:space="preserve"> [الحج: 39-41]</w:t>
      </w:r>
      <w:r w:rsidR="00164F83">
        <w:rPr>
          <w:rFonts w:hint="cs"/>
          <w:rtl/>
        </w:rPr>
        <w:t>.</w:t>
      </w:r>
    </w:p>
    <w:p w14:paraId="1C68674E" w14:textId="1FA609A4" w:rsidR="002313D3" w:rsidRDefault="002313D3" w:rsidP="005304FA">
      <w:pPr>
        <w:ind w:firstLine="226"/>
        <w:rPr>
          <w:rtl/>
        </w:rPr>
      </w:pPr>
      <w:r>
        <w:rPr>
          <w:rtl/>
        </w:rPr>
        <w:t xml:space="preserve">والإذن لا يكون إلا بعد منع بأسلوب </w:t>
      </w:r>
      <w:r w:rsidR="00D11A91">
        <w:rPr>
          <w:rtl/>
        </w:rPr>
        <w:t>الآيات</w:t>
      </w:r>
      <w:r w:rsidR="004E682B">
        <w:rPr>
          <w:rFonts w:hint="cs"/>
          <w:rtl/>
        </w:rPr>
        <w:t xml:space="preserve"> </w:t>
      </w:r>
      <w:r>
        <w:rPr>
          <w:rtl/>
        </w:rPr>
        <w:t>يشعر بأنها أول ما نزل بالإضافة إلى ما رو</w:t>
      </w:r>
      <w:r w:rsidR="00164F83">
        <w:rPr>
          <w:rFonts w:hint="cs"/>
          <w:rtl/>
        </w:rPr>
        <w:t>ى</w:t>
      </w:r>
      <w:r>
        <w:rPr>
          <w:rtl/>
        </w:rPr>
        <w:t xml:space="preserve"> الحاكم في المستدرك عن حبر</w:t>
      </w:r>
      <w:r w:rsidR="00852B9A">
        <w:rPr>
          <w:rtl/>
        </w:rPr>
        <w:t xml:space="preserve"> القرآن </w:t>
      </w:r>
      <w:r>
        <w:rPr>
          <w:rtl/>
        </w:rPr>
        <w:t>ابن عباس</w:t>
      </w:r>
      <w:r w:rsidR="00164F83">
        <w:rPr>
          <w:rFonts w:hint="cs"/>
          <w:rtl/>
        </w:rPr>
        <w:t>:</w:t>
      </w:r>
      <w:r>
        <w:rPr>
          <w:rtl/>
        </w:rPr>
        <w:t xml:space="preserve"> أنها أول ما نزل في القتال، وروا</w:t>
      </w:r>
      <w:r w:rsidR="00164F83">
        <w:rPr>
          <w:rFonts w:hint="cs"/>
          <w:rtl/>
        </w:rPr>
        <w:t xml:space="preserve"> </w:t>
      </w:r>
      <w:r>
        <w:rPr>
          <w:rtl/>
        </w:rPr>
        <w:t>عبد الرز</w:t>
      </w:r>
      <w:r w:rsidR="0054534A">
        <w:rPr>
          <w:rFonts w:hint="cs"/>
          <w:rtl/>
        </w:rPr>
        <w:t>ا</w:t>
      </w:r>
      <w:r>
        <w:rPr>
          <w:rtl/>
        </w:rPr>
        <w:t>ق</w:t>
      </w:r>
      <w:r w:rsidR="00852B9A">
        <w:rPr>
          <w:rtl/>
        </w:rPr>
        <w:t xml:space="preserve"> وابن </w:t>
      </w:r>
      <w:r>
        <w:rPr>
          <w:rtl/>
        </w:rPr>
        <w:t>المنذر عن الزهري، وأخرج ابن جرير عن أبي ال</w:t>
      </w:r>
      <w:r w:rsidR="00164F83">
        <w:rPr>
          <w:rFonts w:hint="cs"/>
          <w:rtl/>
        </w:rPr>
        <w:t>ع</w:t>
      </w:r>
      <w:r>
        <w:rPr>
          <w:rtl/>
        </w:rPr>
        <w:t>الي</w:t>
      </w:r>
      <w:r w:rsidR="00164F83">
        <w:rPr>
          <w:rFonts w:hint="cs"/>
          <w:rtl/>
        </w:rPr>
        <w:t>ة</w:t>
      </w:r>
      <w:r>
        <w:rPr>
          <w:rtl/>
        </w:rPr>
        <w:t xml:space="preserve"> </w:t>
      </w:r>
      <w:r w:rsidR="00164F83">
        <w:rPr>
          <w:rFonts w:hint="cs"/>
          <w:rtl/>
        </w:rPr>
        <w:t>-</w:t>
      </w:r>
      <w:r>
        <w:rPr>
          <w:rtl/>
        </w:rPr>
        <w:t>وهو من التابعين</w:t>
      </w:r>
      <w:r w:rsidR="00164F83">
        <w:rPr>
          <w:rFonts w:hint="cs"/>
          <w:rtl/>
        </w:rPr>
        <w:t>-</w:t>
      </w:r>
      <w:r>
        <w:rPr>
          <w:rtl/>
        </w:rPr>
        <w:t xml:space="preserve"> أن أول آية فيه قوله تعالى</w:t>
      </w:r>
      <w:r w:rsidR="00164F83">
        <w:rPr>
          <w:rFonts w:hint="cs"/>
          <w:rtl/>
        </w:rPr>
        <w:t>:</w:t>
      </w:r>
      <w:r>
        <w:rPr>
          <w:rtl/>
        </w:rPr>
        <w:t xml:space="preserve"> </w:t>
      </w:r>
      <w:r w:rsidR="0054534A" w:rsidRPr="0054534A">
        <w:rPr>
          <w:rtl/>
        </w:rPr>
        <w:t>﴿وَقَاتِلُوا فِي سَبِيلِ اللَّهِ الَّذِينَ يُقَاتِلُونَكُمْ وَلَا تَعْتَدُوا إِنَّ اللَّهَ لَا يُحِبُّ الْمُعْتَدِينَ (190)﴾</w:t>
      </w:r>
      <w:r w:rsidR="0054534A" w:rsidRPr="0054534A">
        <w:rPr>
          <w:sz w:val="24"/>
          <w:szCs w:val="24"/>
          <w:rtl/>
        </w:rPr>
        <w:t xml:space="preserve"> [البقرة: 190]</w:t>
      </w:r>
      <w:r w:rsidR="00164F83">
        <w:rPr>
          <w:rFonts w:hint="cs"/>
          <w:rtl/>
        </w:rPr>
        <w:t xml:space="preserve">، </w:t>
      </w:r>
      <w:r>
        <w:rPr>
          <w:rtl/>
        </w:rPr>
        <w:t>ويرى البعض أن أول ما نزل هو قوله تعالى</w:t>
      </w:r>
      <w:r w:rsidR="00164F83">
        <w:rPr>
          <w:rFonts w:hint="cs"/>
          <w:rtl/>
        </w:rPr>
        <w:t>:</w:t>
      </w:r>
      <w:r>
        <w:rPr>
          <w:rtl/>
        </w:rPr>
        <w:t xml:space="preserve"> </w:t>
      </w:r>
      <w:r w:rsidR="0054534A" w:rsidRPr="0054534A">
        <w:rPr>
          <w:rtl/>
        </w:rPr>
        <w:t>﴿إِنَّ اللَّهَ اشْتَرَى مِنَ الْمُؤْمِنِينَ أَنْفُسَهُمْ وَأَمْوَالَهُمْ بِأَنَّ لَهُمُ الْجَنَّةَ﴾</w:t>
      </w:r>
      <w:r w:rsidR="0054534A" w:rsidRPr="0054534A">
        <w:rPr>
          <w:sz w:val="24"/>
          <w:szCs w:val="24"/>
          <w:rtl/>
        </w:rPr>
        <w:t xml:space="preserve"> [التوبة: 111]</w:t>
      </w:r>
      <w:r w:rsidR="0054534A">
        <w:rPr>
          <w:rFonts w:hint="cs"/>
          <w:rtl/>
        </w:rPr>
        <w:t>..</w:t>
      </w:r>
      <w:r w:rsidR="009F06DD">
        <w:rPr>
          <w:rFonts w:hint="cs"/>
          <w:rtl/>
        </w:rPr>
        <w:t xml:space="preserve"> الآية</w:t>
      </w:r>
      <w:r w:rsidR="0054534A">
        <w:rPr>
          <w:rFonts w:hint="cs"/>
          <w:rtl/>
        </w:rPr>
        <w:t>،</w:t>
      </w:r>
      <w:r>
        <w:rPr>
          <w:rtl/>
        </w:rPr>
        <w:t xml:space="preserve"> والذي نرجحه هو الأول، وهو</w:t>
      </w:r>
      <w:r w:rsidR="0054534A">
        <w:rPr>
          <w:rFonts w:hint="cs"/>
          <w:rtl/>
        </w:rPr>
        <w:t xml:space="preserve"> </w:t>
      </w:r>
      <w:r>
        <w:rPr>
          <w:rtl/>
        </w:rPr>
        <w:t>الذي يرجحه العقل والنقل، أما</w:t>
      </w:r>
      <w:r w:rsidR="009F06DD">
        <w:rPr>
          <w:rtl/>
        </w:rPr>
        <w:t xml:space="preserve"> الآية</w:t>
      </w:r>
      <w:r w:rsidR="007331D3">
        <w:rPr>
          <w:rtl/>
        </w:rPr>
        <w:t xml:space="preserve"> </w:t>
      </w:r>
      <w:r>
        <w:rPr>
          <w:rtl/>
        </w:rPr>
        <w:t>الثانية فهي إلى تنظيم ش</w:t>
      </w:r>
      <w:r w:rsidR="0054534A">
        <w:rPr>
          <w:rFonts w:hint="cs"/>
          <w:rtl/>
        </w:rPr>
        <w:t>ؤ</w:t>
      </w:r>
      <w:r>
        <w:rPr>
          <w:rtl/>
        </w:rPr>
        <w:t>ون القتال أقرب، والتنظيم إنما يكون بعد الإذن، وأما</w:t>
      </w:r>
      <w:r w:rsidR="009F06DD">
        <w:rPr>
          <w:rtl/>
        </w:rPr>
        <w:t xml:space="preserve"> الآية</w:t>
      </w:r>
      <w:r w:rsidR="007331D3">
        <w:rPr>
          <w:rtl/>
        </w:rPr>
        <w:t xml:space="preserve"> </w:t>
      </w:r>
      <w:r>
        <w:rPr>
          <w:rtl/>
        </w:rPr>
        <w:t>الثالثة فهي إلى الحث والترغيب في الجهاد أقرب.</w:t>
      </w:r>
    </w:p>
    <w:p w14:paraId="6C4FD9D3" w14:textId="4C375DC5" w:rsidR="002313D3" w:rsidRPr="0054534A" w:rsidRDefault="002313D3" w:rsidP="005304FA">
      <w:pPr>
        <w:ind w:firstLine="226"/>
        <w:rPr>
          <w:b/>
          <w:bCs/>
          <w:rtl/>
        </w:rPr>
      </w:pPr>
      <w:r w:rsidRPr="0054534A">
        <w:rPr>
          <w:b/>
          <w:bCs/>
          <w:rtl/>
        </w:rPr>
        <w:t xml:space="preserve">حكم الجهاد في </w:t>
      </w:r>
      <w:r w:rsidR="0054534A" w:rsidRPr="0054534A">
        <w:rPr>
          <w:rFonts w:hint="cs"/>
          <w:b/>
          <w:bCs/>
          <w:rtl/>
        </w:rPr>
        <w:t>الإسلام:</w:t>
      </w:r>
    </w:p>
    <w:p w14:paraId="4E646039" w14:textId="34B2595C" w:rsidR="002313D3" w:rsidRDefault="002313D3" w:rsidP="005304FA">
      <w:pPr>
        <w:ind w:firstLine="226"/>
        <w:rPr>
          <w:rtl/>
        </w:rPr>
      </w:pPr>
      <w:r>
        <w:rPr>
          <w:rtl/>
        </w:rPr>
        <w:t>الجهاد في الإسلام من الفروض الكفائية عند جمهور أهل العلم من السلف والخلف</w:t>
      </w:r>
      <w:r w:rsidR="0054534A">
        <w:rPr>
          <w:rFonts w:hint="cs"/>
          <w:rtl/>
        </w:rPr>
        <w:t>؛</w:t>
      </w:r>
      <w:r>
        <w:rPr>
          <w:rtl/>
        </w:rPr>
        <w:t xml:space="preserve"> ومعنى هذا</w:t>
      </w:r>
      <w:r w:rsidR="0054534A">
        <w:rPr>
          <w:rFonts w:hint="cs"/>
          <w:rtl/>
        </w:rPr>
        <w:t>:</w:t>
      </w:r>
      <w:r>
        <w:rPr>
          <w:rtl/>
        </w:rPr>
        <w:t xml:space="preserve"> أنه </w:t>
      </w:r>
      <w:r w:rsidR="0054534A">
        <w:rPr>
          <w:rFonts w:hint="cs"/>
          <w:rtl/>
        </w:rPr>
        <w:t>إ</w:t>
      </w:r>
      <w:r>
        <w:rPr>
          <w:rtl/>
        </w:rPr>
        <w:t>ذا قام به من يكف</w:t>
      </w:r>
      <w:r w:rsidR="0054534A">
        <w:rPr>
          <w:rFonts w:hint="cs"/>
          <w:rtl/>
        </w:rPr>
        <w:t>ي</w:t>
      </w:r>
      <w:r>
        <w:rPr>
          <w:rtl/>
        </w:rPr>
        <w:t xml:space="preserve"> في دفع غائلة ال</w:t>
      </w:r>
      <w:r w:rsidR="0054534A">
        <w:rPr>
          <w:rFonts w:hint="cs"/>
          <w:rtl/>
        </w:rPr>
        <w:t>أ</w:t>
      </w:r>
      <w:r>
        <w:rPr>
          <w:rtl/>
        </w:rPr>
        <w:t xml:space="preserve">عداء ونصر </w:t>
      </w:r>
      <w:r w:rsidR="0054534A">
        <w:rPr>
          <w:rFonts w:hint="cs"/>
          <w:rtl/>
        </w:rPr>
        <w:t>الإسلام</w:t>
      </w:r>
      <w:r>
        <w:rPr>
          <w:rtl/>
        </w:rPr>
        <w:t xml:space="preserve"> سقط عن الباقين</w:t>
      </w:r>
      <w:r w:rsidR="0054534A">
        <w:rPr>
          <w:rFonts w:hint="cs"/>
          <w:rtl/>
        </w:rPr>
        <w:t>،</w:t>
      </w:r>
      <w:r>
        <w:rPr>
          <w:rtl/>
        </w:rPr>
        <w:t xml:space="preserve"> ولا يكونون </w:t>
      </w:r>
      <w:r w:rsidR="0054534A">
        <w:rPr>
          <w:rFonts w:hint="cs"/>
          <w:rtl/>
        </w:rPr>
        <w:t>آ</w:t>
      </w:r>
      <w:r>
        <w:rPr>
          <w:rtl/>
        </w:rPr>
        <w:t>ثمين، وإن لم يقم به من يكف</w:t>
      </w:r>
      <w:r w:rsidR="0054534A">
        <w:rPr>
          <w:rFonts w:hint="cs"/>
          <w:rtl/>
        </w:rPr>
        <w:t>ي</w:t>
      </w:r>
      <w:r>
        <w:rPr>
          <w:rtl/>
        </w:rPr>
        <w:t xml:space="preserve"> أثمت الأمة كلها، ولا يرتفع هذا </w:t>
      </w:r>
      <w:r w:rsidR="00193276">
        <w:rPr>
          <w:rtl/>
        </w:rPr>
        <w:t>الإثم</w:t>
      </w:r>
      <w:r>
        <w:rPr>
          <w:rtl/>
        </w:rPr>
        <w:t xml:space="preserve"> </w:t>
      </w:r>
      <w:r w:rsidR="0054534A">
        <w:rPr>
          <w:rFonts w:hint="cs"/>
          <w:rtl/>
        </w:rPr>
        <w:t>إ</w:t>
      </w:r>
      <w:r>
        <w:rPr>
          <w:rtl/>
        </w:rPr>
        <w:t>لا بخروج من فيهم الكفاية، ولو أدى ذلك إلى تجنيد الجميع</w:t>
      </w:r>
      <w:r w:rsidR="0054534A">
        <w:rPr>
          <w:rFonts w:hint="cs"/>
          <w:rtl/>
        </w:rPr>
        <w:t>.</w:t>
      </w:r>
    </w:p>
    <w:p w14:paraId="7BCC4C2F" w14:textId="192821A5" w:rsidR="002313D3" w:rsidRPr="0054534A" w:rsidRDefault="002313D3" w:rsidP="005304FA">
      <w:pPr>
        <w:ind w:firstLine="226"/>
        <w:rPr>
          <w:b/>
          <w:bCs/>
          <w:rtl/>
        </w:rPr>
      </w:pPr>
      <w:r w:rsidRPr="0054534A">
        <w:rPr>
          <w:b/>
          <w:bCs/>
          <w:rtl/>
        </w:rPr>
        <w:t>ويصير الجهاد فرض عين في أحوال ثلاثة</w:t>
      </w:r>
      <w:r w:rsidR="0054534A" w:rsidRPr="0054534A">
        <w:rPr>
          <w:rFonts w:hint="cs"/>
          <w:b/>
          <w:bCs/>
          <w:rtl/>
        </w:rPr>
        <w:t>:</w:t>
      </w:r>
    </w:p>
    <w:p w14:paraId="6793B356" w14:textId="43843684" w:rsidR="002313D3" w:rsidRDefault="002313D3" w:rsidP="005304FA">
      <w:pPr>
        <w:ind w:firstLine="226"/>
        <w:rPr>
          <w:rtl/>
        </w:rPr>
      </w:pPr>
      <w:r w:rsidRPr="0054534A">
        <w:rPr>
          <w:b/>
          <w:bCs/>
          <w:rtl/>
        </w:rPr>
        <w:t>الأولى:</w:t>
      </w:r>
      <w:r>
        <w:rPr>
          <w:rtl/>
        </w:rPr>
        <w:t xml:space="preserve"> إذا التقى الجيشان وتقابل الصفان تعين على من حضر الجهاد، وحر</w:t>
      </w:r>
      <w:r w:rsidR="0054534A">
        <w:rPr>
          <w:rFonts w:hint="cs"/>
          <w:rtl/>
        </w:rPr>
        <w:t>ّ</w:t>
      </w:r>
      <w:r>
        <w:rPr>
          <w:rtl/>
        </w:rPr>
        <w:t>م عليه الفرار، قال تعالى</w:t>
      </w:r>
      <w:r w:rsidR="0054534A">
        <w:rPr>
          <w:rFonts w:hint="cs"/>
          <w:rtl/>
        </w:rPr>
        <w:t>:</w:t>
      </w:r>
      <w:r>
        <w:rPr>
          <w:rtl/>
        </w:rPr>
        <w:t xml:space="preserve"> </w:t>
      </w:r>
      <w:r w:rsidR="0054534A" w:rsidRPr="0054534A">
        <w:rPr>
          <w:rtl/>
        </w:rPr>
        <w:t>﴿يَا أَيُّهَا الَّذِينَ آمَنُوا إِذَا لَقِيتُمْ فِئَةً فَاثْبُتُوا وَاذْكُرُوا اللَّهَ كَثِيرًا لَعَلَّكُمْ تُفْلِحُونَ (45)﴾</w:t>
      </w:r>
      <w:r w:rsidR="0054534A" w:rsidRPr="0054534A">
        <w:rPr>
          <w:sz w:val="24"/>
          <w:szCs w:val="24"/>
          <w:rtl/>
        </w:rPr>
        <w:t xml:space="preserve"> [الأنفال: 45]</w:t>
      </w:r>
      <w:r w:rsidR="0054534A">
        <w:rPr>
          <w:rFonts w:hint="cs"/>
          <w:rtl/>
        </w:rPr>
        <w:t>،</w:t>
      </w:r>
      <w:r>
        <w:rPr>
          <w:rtl/>
        </w:rPr>
        <w:t xml:space="preserve"> </w:t>
      </w:r>
      <w:r w:rsidR="0054534A" w:rsidRPr="0054534A">
        <w:rPr>
          <w:rtl/>
        </w:rPr>
        <w:t>﴿يَا أَيُّهَا الَّذِينَ آمَنُوا إِذَا لَقِيتُمُ الَّذِينَ كَفَرُوا زَحْفًا فَلَا تُوَلُّوهُمُ الْأَدْبَارَ (15) وَمَنْ يُوَلِّهِمْ يَوْمَئِذٍ دُبُرَهُ إِلَّا مُتَحَرِّفًا لِقِتَالٍ أَوْ مُتَحَيِّزًا إِلَى فِئَةٍ فَقَدْ بَاءَ بِغَضَبٍ مِنَ اللَّهِ وَمَأْوَاهُ جَهَنَّمُ وَبِئْسَ الْمَصِيرُ (16)﴾</w:t>
      </w:r>
      <w:r w:rsidR="0054534A" w:rsidRPr="0054534A">
        <w:rPr>
          <w:sz w:val="24"/>
          <w:szCs w:val="24"/>
          <w:rtl/>
        </w:rPr>
        <w:t xml:space="preserve"> [الأنفال: 15-16]</w:t>
      </w:r>
      <w:r>
        <w:rPr>
          <w:rtl/>
        </w:rPr>
        <w:t>، وفي الحديث الصحيح الذي رواه البخاري ومسلم</w:t>
      </w:r>
      <w:r w:rsidR="0054534A">
        <w:rPr>
          <w:rFonts w:hint="cs"/>
          <w:rtl/>
        </w:rPr>
        <w:t>:</w:t>
      </w:r>
      <w:r>
        <w:rPr>
          <w:rtl/>
        </w:rPr>
        <w:t xml:space="preserve"> </w:t>
      </w:r>
      <w:r w:rsidR="0054534A">
        <w:rPr>
          <w:rFonts w:hint="cs"/>
          <w:rtl/>
        </w:rPr>
        <w:t>«</w:t>
      </w:r>
      <w:r>
        <w:rPr>
          <w:rtl/>
        </w:rPr>
        <w:t>أن رسول الله صلى الله عليه وسلم قال</w:t>
      </w:r>
      <w:r w:rsidR="0054534A">
        <w:rPr>
          <w:rFonts w:hint="cs"/>
          <w:rtl/>
        </w:rPr>
        <w:t>:</w:t>
      </w:r>
      <w:r>
        <w:rPr>
          <w:rtl/>
        </w:rPr>
        <w:t xml:space="preserve"> (اجتنبوا السبع الموبقات</w:t>
      </w:r>
      <w:r w:rsidR="0054534A">
        <w:rPr>
          <w:rFonts w:hint="cs"/>
          <w:rtl/>
        </w:rPr>
        <w:t>)،</w:t>
      </w:r>
      <w:r>
        <w:rPr>
          <w:rtl/>
        </w:rPr>
        <w:t xml:space="preserve"> قالوا</w:t>
      </w:r>
      <w:r w:rsidR="0054534A">
        <w:rPr>
          <w:rFonts w:hint="cs"/>
          <w:rtl/>
        </w:rPr>
        <w:t>:</w:t>
      </w:r>
      <w:r>
        <w:rPr>
          <w:rtl/>
        </w:rPr>
        <w:t xml:space="preserve"> </w:t>
      </w:r>
      <w:r w:rsidR="0054534A">
        <w:rPr>
          <w:rFonts w:hint="cs"/>
          <w:rtl/>
        </w:rPr>
        <w:t>ي</w:t>
      </w:r>
      <w:r>
        <w:rPr>
          <w:rtl/>
        </w:rPr>
        <w:t>ا رسول الله وما هن؟ قال</w:t>
      </w:r>
      <w:r w:rsidR="0054534A">
        <w:rPr>
          <w:rFonts w:hint="cs"/>
          <w:rtl/>
        </w:rPr>
        <w:t>:</w:t>
      </w:r>
      <w:r>
        <w:rPr>
          <w:rtl/>
        </w:rPr>
        <w:t xml:space="preserve"> (الشرك بالله، والس</w:t>
      </w:r>
      <w:r w:rsidR="0054534A">
        <w:rPr>
          <w:rFonts w:hint="cs"/>
          <w:rtl/>
        </w:rPr>
        <w:t>ح</w:t>
      </w:r>
      <w:r>
        <w:rPr>
          <w:rtl/>
        </w:rPr>
        <w:t xml:space="preserve">ر، وقتل النفس التي حرم الله </w:t>
      </w:r>
      <w:r w:rsidR="0054534A">
        <w:rPr>
          <w:rFonts w:hint="cs"/>
          <w:rtl/>
        </w:rPr>
        <w:t>إ</w:t>
      </w:r>
      <w:r>
        <w:rPr>
          <w:rtl/>
        </w:rPr>
        <w:t>لا بالحق، وأكل الربا</w:t>
      </w:r>
      <w:r w:rsidR="0054534A">
        <w:rPr>
          <w:rFonts w:hint="cs"/>
          <w:rtl/>
        </w:rPr>
        <w:t>،</w:t>
      </w:r>
      <w:r>
        <w:rPr>
          <w:rtl/>
        </w:rPr>
        <w:t xml:space="preserve"> و</w:t>
      </w:r>
      <w:r w:rsidR="0054534A">
        <w:rPr>
          <w:rFonts w:hint="cs"/>
          <w:rtl/>
        </w:rPr>
        <w:t>أ</w:t>
      </w:r>
      <w:r>
        <w:rPr>
          <w:rtl/>
        </w:rPr>
        <w:t>كل مال اليتيم، والتول</w:t>
      </w:r>
      <w:r w:rsidR="0054534A">
        <w:rPr>
          <w:rFonts w:hint="cs"/>
          <w:rtl/>
        </w:rPr>
        <w:t>ي</w:t>
      </w:r>
      <w:r>
        <w:rPr>
          <w:rtl/>
        </w:rPr>
        <w:t xml:space="preserve"> يوم الزحف، وقذف المحصنات الغافلات المؤمنات)</w:t>
      </w:r>
      <w:r w:rsidR="0054534A">
        <w:rPr>
          <w:rFonts w:hint="cs"/>
          <w:rtl/>
        </w:rPr>
        <w:t>».</w:t>
      </w:r>
    </w:p>
    <w:p w14:paraId="3683E705" w14:textId="794A6B54" w:rsidR="002313D3" w:rsidRDefault="002313D3" w:rsidP="005304FA">
      <w:pPr>
        <w:ind w:firstLine="226"/>
        <w:rPr>
          <w:rtl/>
        </w:rPr>
      </w:pPr>
      <w:r w:rsidRPr="0054534A">
        <w:rPr>
          <w:b/>
          <w:bCs/>
          <w:rtl/>
        </w:rPr>
        <w:t>الثاني</w:t>
      </w:r>
      <w:r w:rsidR="0054534A" w:rsidRPr="0054534A">
        <w:rPr>
          <w:rFonts w:hint="cs"/>
          <w:b/>
          <w:bCs/>
          <w:rtl/>
        </w:rPr>
        <w:t>ة</w:t>
      </w:r>
      <w:r w:rsidRPr="0054534A">
        <w:rPr>
          <w:b/>
          <w:bCs/>
          <w:rtl/>
        </w:rPr>
        <w:t>:</w:t>
      </w:r>
      <w:r>
        <w:rPr>
          <w:rtl/>
        </w:rPr>
        <w:t xml:space="preserve"> إذا هاجم الكفار بلد</w:t>
      </w:r>
      <w:r w:rsidR="0054534A">
        <w:rPr>
          <w:rFonts w:hint="cs"/>
          <w:rtl/>
        </w:rPr>
        <w:t>ً</w:t>
      </w:r>
      <w:r>
        <w:rPr>
          <w:rtl/>
        </w:rPr>
        <w:t xml:space="preserve">ا من بلاد الإسلام </w:t>
      </w:r>
      <w:r w:rsidR="0054534A">
        <w:rPr>
          <w:rFonts w:hint="cs"/>
          <w:rtl/>
        </w:rPr>
        <w:t>أ</w:t>
      </w:r>
      <w:r>
        <w:rPr>
          <w:rtl/>
        </w:rPr>
        <w:t xml:space="preserve">و نزلوا فيه تعين على أهله </w:t>
      </w:r>
      <w:r w:rsidR="0054534A">
        <w:rPr>
          <w:rFonts w:hint="cs"/>
          <w:rtl/>
        </w:rPr>
        <w:t>ق</w:t>
      </w:r>
      <w:r>
        <w:rPr>
          <w:rtl/>
        </w:rPr>
        <w:t xml:space="preserve">تالهم ودفعهم بما استطاعوا، ووجب على </w:t>
      </w:r>
      <w:r w:rsidR="0054534A">
        <w:rPr>
          <w:rFonts w:hint="cs"/>
          <w:rtl/>
        </w:rPr>
        <w:t>إ</w:t>
      </w:r>
      <w:r>
        <w:rPr>
          <w:rtl/>
        </w:rPr>
        <w:t>خوانهم المسلمين في كل قطر ببلد أن يخفوا إليهم بالعون</w:t>
      </w:r>
      <w:r w:rsidR="0054534A">
        <w:rPr>
          <w:rFonts w:hint="cs"/>
          <w:rtl/>
        </w:rPr>
        <w:t xml:space="preserve"> </w:t>
      </w:r>
      <w:r>
        <w:rPr>
          <w:rtl/>
        </w:rPr>
        <w:t xml:space="preserve">والمساعدة، </w:t>
      </w:r>
      <w:r w:rsidR="0054534A">
        <w:rPr>
          <w:rFonts w:hint="cs"/>
          <w:rtl/>
        </w:rPr>
        <w:t>أ</w:t>
      </w:r>
      <w:r>
        <w:rPr>
          <w:rtl/>
        </w:rPr>
        <w:t>داء</w:t>
      </w:r>
      <w:r w:rsidR="0054534A">
        <w:rPr>
          <w:rFonts w:hint="cs"/>
          <w:rtl/>
        </w:rPr>
        <w:t>ً</w:t>
      </w:r>
      <w:r>
        <w:rPr>
          <w:rtl/>
        </w:rPr>
        <w:t xml:space="preserve"> لحق الإخوة الإسلامية، </w:t>
      </w:r>
      <w:r w:rsidR="0054534A">
        <w:rPr>
          <w:rFonts w:hint="cs"/>
          <w:rtl/>
        </w:rPr>
        <w:t>و</w:t>
      </w:r>
      <w:r>
        <w:rPr>
          <w:rtl/>
        </w:rPr>
        <w:t>في الحديث الذي رواه مسلم أن النبي صلى الله عليه وسلم قال: (المسلم أخو المسلم لا يظلمه ولا يخذله</w:t>
      </w:r>
      <w:r w:rsidR="0054534A">
        <w:rPr>
          <w:rFonts w:hint="cs"/>
          <w:rtl/>
        </w:rPr>
        <w:t>)</w:t>
      </w:r>
      <w:r>
        <w:rPr>
          <w:rtl/>
        </w:rPr>
        <w:t xml:space="preserve">، وفي رواية: </w:t>
      </w:r>
      <w:r w:rsidR="0054534A">
        <w:rPr>
          <w:rFonts w:hint="cs"/>
          <w:rtl/>
        </w:rPr>
        <w:t>(و</w:t>
      </w:r>
      <w:r>
        <w:rPr>
          <w:rtl/>
        </w:rPr>
        <w:t>لا يسلمه)</w:t>
      </w:r>
      <w:r w:rsidR="0054534A">
        <w:rPr>
          <w:rFonts w:hint="cs"/>
          <w:rtl/>
        </w:rPr>
        <w:t>؛</w:t>
      </w:r>
      <w:r>
        <w:rPr>
          <w:rtl/>
        </w:rPr>
        <w:t xml:space="preserve"> أي لا يخذله </w:t>
      </w:r>
      <w:r w:rsidR="0054534A">
        <w:rPr>
          <w:rFonts w:hint="cs"/>
          <w:rtl/>
        </w:rPr>
        <w:t>إ</w:t>
      </w:r>
      <w:r>
        <w:rPr>
          <w:rtl/>
        </w:rPr>
        <w:t>ذا استنصر به ولا يسلمه أو يتركه ل</w:t>
      </w:r>
      <w:r w:rsidR="0054534A">
        <w:rPr>
          <w:rFonts w:hint="cs"/>
          <w:rtl/>
        </w:rPr>
        <w:t>أ</w:t>
      </w:r>
      <w:r>
        <w:rPr>
          <w:rtl/>
        </w:rPr>
        <w:t xml:space="preserve">عدائه ينالون </w:t>
      </w:r>
      <w:r w:rsidR="0054534A">
        <w:rPr>
          <w:rFonts w:hint="cs"/>
          <w:rtl/>
        </w:rPr>
        <w:t>م</w:t>
      </w:r>
      <w:r>
        <w:rPr>
          <w:rtl/>
        </w:rPr>
        <w:t>نه.</w:t>
      </w:r>
    </w:p>
    <w:p w14:paraId="7D4268A1" w14:textId="65482E1F" w:rsidR="002313D3" w:rsidRDefault="002313D3" w:rsidP="005304FA">
      <w:pPr>
        <w:ind w:firstLine="226"/>
        <w:rPr>
          <w:rtl/>
        </w:rPr>
      </w:pPr>
      <w:r w:rsidRPr="0054534A">
        <w:rPr>
          <w:b/>
          <w:bCs/>
          <w:rtl/>
        </w:rPr>
        <w:t>الثالث</w:t>
      </w:r>
      <w:r w:rsidR="0054534A" w:rsidRPr="0054534A">
        <w:rPr>
          <w:rFonts w:hint="cs"/>
          <w:b/>
          <w:bCs/>
          <w:rtl/>
        </w:rPr>
        <w:t>ة</w:t>
      </w:r>
      <w:r w:rsidRPr="0054534A">
        <w:rPr>
          <w:b/>
          <w:bCs/>
          <w:rtl/>
        </w:rPr>
        <w:t>:</w:t>
      </w:r>
      <w:r>
        <w:rPr>
          <w:rtl/>
        </w:rPr>
        <w:t xml:space="preserve"> إذا استنفر ولي الأمر</w:t>
      </w:r>
      <w:r w:rsidR="0054534A">
        <w:rPr>
          <w:rFonts w:hint="cs"/>
          <w:rtl/>
        </w:rPr>
        <w:t xml:space="preserve"> -</w:t>
      </w:r>
      <w:r>
        <w:rPr>
          <w:rtl/>
        </w:rPr>
        <w:t>خليفة</w:t>
      </w:r>
      <w:r w:rsidR="0054534A">
        <w:rPr>
          <w:rFonts w:hint="cs"/>
          <w:rtl/>
        </w:rPr>
        <w:t>ً</w:t>
      </w:r>
      <w:r>
        <w:rPr>
          <w:rtl/>
        </w:rPr>
        <w:t xml:space="preserve"> أو ملك</w:t>
      </w:r>
      <w:r w:rsidR="0054534A">
        <w:rPr>
          <w:rFonts w:hint="cs"/>
          <w:rtl/>
        </w:rPr>
        <w:t>ً</w:t>
      </w:r>
      <w:r>
        <w:rPr>
          <w:rtl/>
        </w:rPr>
        <w:t>ا أو رئيس</w:t>
      </w:r>
      <w:r w:rsidR="0054534A">
        <w:rPr>
          <w:rFonts w:hint="cs"/>
          <w:rtl/>
        </w:rPr>
        <w:t>ً</w:t>
      </w:r>
      <w:r>
        <w:rPr>
          <w:rtl/>
        </w:rPr>
        <w:t>ا</w:t>
      </w:r>
      <w:r w:rsidR="0054534A">
        <w:rPr>
          <w:rFonts w:hint="cs"/>
          <w:rtl/>
        </w:rPr>
        <w:t>-</w:t>
      </w:r>
      <w:r>
        <w:rPr>
          <w:rtl/>
        </w:rPr>
        <w:t xml:space="preserve"> </w:t>
      </w:r>
      <w:r w:rsidR="0054534A">
        <w:rPr>
          <w:rFonts w:hint="cs"/>
          <w:rtl/>
        </w:rPr>
        <w:t>ق</w:t>
      </w:r>
      <w:r>
        <w:rPr>
          <w:rtl/>
        </w:rPr>
        <w:t>وم</w:t>
      </w:r>
      <w:r w:rsidR="0054534A">
        <w:rPr>
          <w:rFonts w:hint="cs"/>
          <w:rtl/>
        </w:rPr>
        <w:t>ً</w:t>
      </w:r>
      <w:r>
        <w:rPr>
          <w:rtl/>
        </w:rPr>
        <w:t>ا لزمهم الخروج وتعين عليهم الجهاد، وذلك لقوله تعالى</w:t>
      </w:r>
      <w:r w:rsidR="0054534A">
        <w:rPr>
          <w:rFonts w:hint="cs"/>
          <w:rtl/>
        </w:rPr>
        <w:t>:</w:t>
      </w:r>
      <w:r>
        <w:rPr>
          <w:rtl/>
        </w:rPr>
        <w:t xml:space="preserve"> </w:t>
      </w:r>
      <w:r w:rsidR="001E2F7E" w:rsidRPr="001E2F7E">
        <w:rPr>
          <w:rtl/>
        </w:rPr>
        <w:t>﴿يَا أَيُّهَا الَّذِينَ آمَنُوا مَا لَكُمْ إِذَا قِيلَ لَكُمُ انْفِرُوا فِي سَبِيلِ اللَّهِ اثَّاقَلْتُمْ إِلَى الْأَرْضِ أَرَضِيتُمْ بِالْحَيَاةِ الدُّنْيَا مِنَ الْآخِرَةِ فَمَا مَتَاعُ الْحَيَاةِ الدُّنْيَا فِي الْآخِرَةِ إِلَّا قَلِيلٌ (38) إِلَّا تَنْفِرُوا يُعَذِّبْكُمْ عَذَابًا أَلِيمًا وَيَسْتَبْدِلْ قَوْمًا غَيْرَكُمْ وَلَا تَضُرُّوهُ شَيْئًا وَاللَّهُ عَلَى كُلِّ شَيْءٍ قَدِيرٌ (39)﴾</w:t>
      </w:r>
      <w:r w:rsidR="001E2F7E" w:rsidRPr="001E2F7E">
        <w:rPr>
          <w:sz w:val="24"/>
          <w:szCs w:val="24"/>
          <w:rtl/>
        </w:rPr>
        <w:t xml:space="preserve"> [التوبة: 38-39]</w:t>
      </w:r>
      <w:r w:rsidR="001E2F7E">
        <w:rPr>
          <w:rFonts w:hint="cs"/>
          <w:rtl/>
        </w:rPr>
        <w:t xml:space="preserve">، </w:t>
      </w:r>
      <w:r>
        <w:rPr>
          <w:rtl/>
        </w:rPr>
        <w:t>وفي الحديث الصحيح المتفق عليه أن رسول الله صلى الله عليه وسلم قال</w:t>
      </w:r>
      <w:r w:rsidR="001E2F7E">
        <w:rPr>
          <w:rFonts w:hint="cs"/>
          <w:rtl/>
        </w:rPr>
        <w:t>:</w:t>
      </w:r>
      <w:r>
        <w:rPr>
          <w:rtl/>
        </w:rPr>
        <w:t xml:space="preserve"> (لا هجرة بعد الفتح، ولكن جهاد ونية، واذا استنفرتم فانفروا)</w:t>
      </w:r>
      <w:r w:rsidR="001E2F7E">
        <w:rPr>
          <w:rFonts w:hint="cs"/>
          <w:rtl/>
        </w:rPr>
        <w:t>؛</w:t>
      </w:r>
      <w:r>
        <w:rPr>
          <w:rtl/>
        </w:rPr>
        <w:t xml:space="preserve"> وفي معنى ال</w:t>
      </w:r>
      <w:r w:rsidR="001E2F7E">
        <w:rPr>
          <w:rFonts w:hint="cs"/>
          <w:rtl/>
        </w:rPr>
        <w:t>ا</w:t>
      </w:r>
      <w:r>
        <w:rPr>
          <w:rtl/>
        </w:rPr>
        <w:t>ستنفار</w:t>
      </w:r>
      <w:r w:rsidR="001556DF">
        <w:rPr>
          <w:rFonts w:hint="cs"/>
          <w:rtl/>
        </w:rPr>
        <w:t>:</w:t>
      </w:r>
      <w:r>
        <w:rPr>
          <w:rtl/>
        </w:rPr>
        <w:t xml:space="preserve"> </w:t>
      </w:r>
      <w:r w:rsidR="001E2F7E">
        <w:rPr>
          <w:rFonts w:hint="cs"/>
          <w:rtl/>
        </w:rPr>
        <w:t>إ</w:t>
      </w:r>
      <w:r>
        <w:rPr>
          <w:rtl/>
        </w:rPr>
        <w:t>علان التعبئة العامة في العرف الحديث، ودعوة ال</w:t>
      </w:r>
      <w:r w:rsidR="001E2F7E">
        <w:rPr>
          <w:rFonts w:hint="cs"/>
          <w:rtl/>
        </w:rPr>
        <w:t>أ</w:t>
      </w:r>
      <w:r>
        <w:rPr>
          <w:rtl/>
        </w:rPr>
        <w:t>مة للجهاد، وفي الحديث الذي رواه أبو داود عن ابن عباس أن النبي صلى الله عليه وسلم قال</w:t>
      </w:r>
      <w:r w:rsidR="001E2F7E">
        <w:rPr>
          <w:rFonts w:hint="cs"/>
          <w:rtl/>
        </w:rPr>
        <w:t>:</w:t>
      </w:r>
      <w:r>
        <w:rPr>
          <w:rtl/>
        </w:rPr>
        <w:t xml:space="preserve"> (الجهاد و</w:t>
      </w:r>
      <w:r w:rsidR="001E2F7E">
        <w:rPr>
          <w:rFonts w:hint="cs"/>
          <w:rtl/>
        </w:rPr>
        <w:t>ا</w:t>
      </w:r>
      <w:r>
        <w:rPr>
          <w:rtl/>
        </w:rPr>
        <w:t>جب عليكم مع كل أمير</w:t>
      </w:r>
      <w:r w:rsidR="001E2F7E">
        <w:rPr>
          <w:rFonts w:hint="cs"/>
          <w:rtl/>
        </w:rPr>
        <w:t>ٍ</w:t>
      </w:r>
      <w:r>
        <w:rPr>
          <w:rtl/>
        </w:rPr>
        <w:t xml:space="preserve"> بر</w:t>
      </w:r>
      <w:r w:rsidR="001E2F7E">
        <w:rPr>
          <w:rFonts w:hint="cs"/>
          <w:rtl/>
        </w:rPr>
        <w:t>ً</w:t>
      </w:r>
      <w:r>
        <w:rPr>
          <w:rtl/>
        </w:rPr>
        <w:t>ا كان أو فاجر</w:t>
      </w:r>
      <w:r w:rsidR="001E2F7E">
        <w:rPr>
          <w:rFonts w:hint="cs"/>
          <w:rtl/>
        </w:rPr>
        <w:t>ً</w:t>
      </w:r>
      <w:r>
        <w:rPr>
          <w:rtl/>
        </w:rPr>
        <w:t>ا، والصلاة واجبة عليكم خلف كل مسلم بر</w:t>
      </w:r>
      <w:r w:rsidR="001E2F7E">
        <w:rPr>
          <w:rFonts w:hint="cs"/>
          <w:rtl/>
        </w:rPr>
        <w:t>ً</w:t>
      </w:r>
      <w:r>
        <w:rPr>
          <w:rtl/>
        </w:rPr>
        <w:t>ا كان أو فاجر</w:t>
      </w:r>
      <w:r w:rsidR="001E2F7E">
        <w:rPr>
          <w:rFonts w:hint="cs"/>
          <w:rtl/>
        </w:rPr>
        <w:t>ً</w:t>
      </w:r>
      <w:r>
        <w:rPr>
          <w:rtl/>
        </w:rPr>
        <w:t>ا وإن عمل الكبائر)</w:t>
      </w:r>
      <w:r w:rsidR="001E2F7E">
        <w:rPr>
          <w:rFonts w:hint="cs"/>
          <w:rtl/>
        </w:rPr>
        <w:t>.</w:t>
      </w:r>
    </w:p>
    <w:p w14:paraId="0884BA0D" w14:textId="75F00C66" w:rsidR="001E2F7E" w:rsidRDefault="002313D3" w:rsidP="005304FA">
      <w:pPr>
        <w:pStyle w:val="3"/>
        <w:rPr>
          <w:rtl/>
        </w:rPr>
      </w:pPr>
      <w:bookmarkStart w:id="213" w:name="_Toc155503413"/>
      <w:r>
        <w:rPr>
          <w:rtl/>
        </w:rPr>
        <w:t>تنظيم القتال في الاسلام</w:t>
      </w:r>
      <w:bookmarkEnd w:id="213"/>
    </w:p>
    <w:p w14:paraId="2517E720" w14:textId="6D35B853" w:rsidR="002313D3" w:rsidRDefault="001E2F7E" w:rsidP="005304FA">
      <w:pPr>
        <w:ind w:firstLine="226"/>
        <w:rPr>
          <w:rtl/>
        </w:rPr>
      </w:pPr>
      <w:r w:rsidRPr="001E2F7E">
        <w:rPr>
          <w:rFonts w:hint="cs"/>
          <w:b/>
          <w:bCs/>
          <w:rtl/>
        </w:rPr>
        <w:t xml:space="preserve">1 - </w:t>
      </w:r>
      <w:r w:rsidR="002313D3" w:rsidRPr="001E2F7E">
        <w:rPr>
          <w:b/>
          <w:bCs/>
          <w:rtl/>
        </w:rPr>
        <w:t>تقوية المعنويات:</w:t>
      </w:r>
      <w:r w:rsidR="002313D3">
        <w:rPr>
          <w:rtl/>
        </w:rPr>
        <w:t xml:space="preserve"> </w:t>
      </w:r>
      <w:r>
        <w:rPr>
          <w:rFonts w:hint="cs"/>
          <w:rtl/>
        </w:rPr>
        <w:t>ي</w:t>
      </w:r>
      <w:r w:rsidR="002313D3">
        <w:rPr>
          <w:rtl/>
        </w:rPr>
        <w:t xml:space="preserve">عمل الإسلام على تقوية معنويات المقاتلين في </w:t>
      </w:r>
      <w:r>
        <w:rPr>
          <w:rFonts w:hint="cs"/>
          <w:rtl/>
        </w:rPr>
        <w:t>سب</w:t>
      </w:r>
      <w:r w:rsidR="002313D3">
        <w:rPr>
          <w:rtl/>
        </w:rPr>
        <w:t>يل الله فيعدهم بمضاعفة أجر العاملين</w:t>
      </w:r>
      <w:r>
        <w:rPr>
          <w:rFonts w:hint="cs"/>
          <w:rtl/>
        </w:rPr>
        <w:t xml:space="preserve"> </w:t>
      </w:r>
      <w:r w:rsidR="002313D3">
        <w:rPr>
          <w:rtl/>
        </w:rPr>
        <w:t>وثواب المجاهدين، لأنهم يقاتلون في س</w:t>
      </w:r>
      <w:r>
        <w:rPr>
          <w:rFonts w:hint="cs"/>
          <w:rtl/>
        </w:rPr>
        <w:t>بي</w:t>
      </w:r>
      <w:r w:rsidR="002313D3">
        <w:rPr>
          <w:rtl/>
        </w:rPr>
        <w:t xml:space="preserve">ل </w:t>
      </w:r>
      <w:r>
        <w:rPr>
          <w:rFonts w:hint="cs"/>
          <w:rtl/>
        </w:rPr>
        <w:t>إ</w:t>
      </w:r>
      <w:r w:rsidR="002313D3">
        <w:rPr>
          <w:rtl/>
        </w:rPr>
        <w:t xml:space="preserve">نقاذ الضعفاء والبر </w:t>
      </w:r>
      <w:r>
        <w:rPr>
          <w:rFonts w:hint="cs"/>
          <w:rtl/>
        </w:rPr>
        <w:t>بالإنسان</w:t>
      </w:r>
      <w:r w:rsidR="002313D3">
        <w:rPr>
          <w:rtl/>
        </w:rPr>
        <w:t>، ومقاومة الجبروت، والطغيان، ولدحض عوامل الشر والإفساد</w:t>
      </w:r>
      <w:r>
        <w:rPr>
          <w:rFonts w:hint="cs"/>
          <w:rtl/>
        </w:rPr>
        <w:t>.</w:t>
      </w:r>
    </w:p>
    <w:p w14:paraId="210A6FCC" w14:textId="218DAB7A" w:rsidR="002313D3" w:rsidRDefault="002313D3" w:rsidP="005304FA">
      <w:pPr>
        <w:ind w:firstLine="226"/>
        <w:rPr>
          <w:rtl/>
        </w:rPr>
      </w:pPr>
      <w:r>
        <w:rPr>
          <w:rtl/>
        </w:rPr>
        <w:t xml:space="preserve">واستأصل </w:t>
      </w:r>
      <w:r w:rsidR="001E2F7E">
        <w:rPr>
          <w:rFonts w:hint="cs"/>
          <w:rtl/>
        </w:rPr>
        <w:t>الإسلام</w:t>
      </w:r>
      <w:r>
        <w:rPr>
          <w:rtl/>
        </w:rPr>
        <w:t xml:space="preserve"> جميع النواحي التي تنبعث من قبلها الجبن والخور، وحث المؤمنين على الجهاد في سبيل الله، والحق في سبيل الخير والسعاد</w:t>
      </w:r>
      <w:r w:rsidR="001E2F7E">
        <w:rPr>
          <w:rFonts w:hint="cs"/>
          <w:rtl/>
        </w:rPr>
        <w:t>ة</w:t>
      </w:r>
      <w:r>
        <w:rPr>
          <w:rtl/>
        </w:rPr>
        <w:t>، فلا ال</w:t>
      </w:r>
      <w:r w:rsidR="001E2F7E">
        <w:rPr>
          <w:rFonts w:hint="cs"/>
          <w:rtl/>
        </w:rPr>
        <w:t>آ</w:t>
      </w:r>
      <w:r>
        <w:rPr>
          <w:rtl/>
        </w:rPr>
        <w:t>باء ولا ال</w:t>
      </w:r>
      <w:r w:rsidR="001E2F7E">
        <w:rPr>
          <w:rFonts w:hint="cs"/>
          <w:rtl/>
        </w:rPr>
        <w:t>أ</w:t>
      </w:r>
      <w:r>
        <w:rPr>
          <w:rtl/>
        </w:rPr>
        <w:t>بناء ولا الإخوة، ولا الأزواج</w:t>
      </w:r>
      <w:r w:rsidR="001E2F7E">
        <w:rPr>
          <w:rFonts w:hint="cs"/>
          <w:rtl/>
        </w:rPr>
        <w:t>،</w:t>
      </w:r>
      <w:r>
        <w:rPr>
          <w:rtl/>
        </w:rPr>
        <w:t xml:space="preserve"> ولا العشيرة</w:t>
      </w:r>
      <w:r w:rsidR="001E2F7E">
        <w:rPr>
          <w:rFonts w:hint="cs"/>
          <w:rtl/>
        </w:rPr>
        <w:t>،</w:t>
      </w:r>
      <w:r>
        <w:rPr>
          <w:rtl/>
        </w:rPr>
        <w:t xml:space="preserve"> ولا الأموال والتجارة والمساكن</w:t>
      </w:r>
      <w:r w:rsidR="001E2F7E">
        <w:rPr>
          <w:rFonts w:hint="cs"/>
          <w:rtl/>
        </w:rPr>
        <w:t xml:space="preserve">، </w:t>
      </w:r>
      <w:r>
        <w:rPr>
          <w:rtl/>
        </w:rPr>
        <w:t>لا شيء من ذلك كله يصح أن يحول بين المؤمنين وبين ما</w:t>
      </w:r>
      <w:r w:rsidR="001E2F7E">
        <w:rPr>
          <w:rFonts w:hint="cs"/>
          <w:rtl/>
        </w:rPr>
        <w:t xml:space="preserve"> </w:t>
      </w:r>
      <w:r>
        <w:rPr>
          <w:rtl/>
        </w:rPr>
        <w:t>تقتضيه معية الله ورسوله من تضحية وجهاد</w:t>
      </w:r>
      <w:r w:rsidR="001E2F7E">
        <w:rPr>
          <w:rFonts w:hint="cs"/>
          <w:rtl/>
        </w:rPr>
        <w:t>:</w:t>
      </w:r>
      <w:r>
        <w:rPr>
          <w:rtl/>
        </w:rPr>
        <w:t xml:space="preserve"> </w:t>
      </w:r>
      <w:r w:rsidR="001E2F7E" w:rsidRPr="001E2F7E">
        <w:rPr>
          <w:rtl/>
        </w:rPr>
        <w:t>﴿قُلْ إِنْ كَانَ آبَاؤُكُمْ وَأَبْنَاؤُكُمْ وَإِخْوَانُكُمْ وَأَزْوَاجُكُمْ وَعَشِيرَتُكُمْ وَأَمْوَالٌ اقْتَرَفْتُمُوهَا وَتِجَارَةٌ تَخْشَوْنَ كَسَادَهَا وَمَسَاكِنُ تَرْضَوْنَهَا أَحَبَّ إِلَيْكُمْ مِنَ اللَّهِ وَرَسُولِهِ وَجِهَادٍ فِي سَبِيلِهِ فَتَرَبَّصُوا حَتَّى يَأْتِيَ اللَّهُ بِأَمْرِهِ وَاللَّهُ لَا يَهْدِي الْقَوْمَ الْفَاسِقِينَ (24)﴾</w:t>
      </w:r>
      <w:r w:rsidR="001E2F7E" w:rsidRPr="001E2F7E">
        <w:rPr>
          <w:sz w:val="24"/>
          <w:szCs w:val="24"/>
          <w:rtl/>
        </w:rPr>
        <w:t xml:space="preserve"> [التوبة: 24]</w:t>
      </w:r>
      <w:r w:rsidR="001E2F7E">
        <w:rPr>
          <w:rFonts w:hint="cs"/>
          <w:rtl/>
        </w:rPr>
        <w:t xml:space="preserve">، </w:t>
      </w:r>
      <w:r w:rsidR="00962B22">
        <w:rPr>
          <w:rFonts w:hint="cs"/>
          <w:rtl/>
        </w:rPr>
        <w:t>ب</w:t>
      </w:r>
      <w:r>
        <w:rPr>
          <w:rtl/>
        </w:rPr>
        <w:t>مثل هذا الأسلوب القو</w:t>
      </w:r>
      <w:r w:rsidR="00962B22">
        <w:rPr>
          <w:rFonts w:hint="cs"/>
          <w:rtl/>
        </w:rPr>
        <w:t>ي</w:t>
      </w:r>
      <w:r>
        <w:rPr>
          <w:rtl/>
        </w:rPr>
        <w:t xml:space="preserve"> حارب ال</w:t>
      </w:r>
      <w:r w:rsidR="001E2F7E">
        <w:rPr>
          <w:rFonts w:hint="cs"/>
          <w:rtl/>
        </w:rPr>
        <w:t>إ</w:t>
      </w:r>
      <w:r>
        <w:rPr>
          <w:rtl/>
        </w:rPr>
        <w:t>سلام عوامل الضعف ونزعات الخوف، وغرس في نفوس الأمة خ</w:t>
      </w:r>
      <w:r w:rsidR="001E2F7E">
        <w:rPr>
          <w:rFonts w:hint="cs"/>
          <w:rtl/>
        </w:rPr>
        <w:t>ُ</w:t>
      </w:r>
      <w:r>
        <w:rPr>
          <w:rtl/>
        </w:rPr>
        <w:t>لق الشجاعة والت</w:t>
      </w:r>
      <w:r w:rsidR="001E2F7E">
        <w:rPr>
          <w:rFonts w:hint="cs"/>
          <w:rtl/>
        </w:rPr>
        <w:t>ض</w:t>
      </w:r>
      <w:r>
        <w:rPr>
          <w:rtl/>
        </w:rPr>
        <w:t>حية، والاستهانة بزخرف الحياة في سبيل الحق ونصرته</w:t>
      </w:r>
      <w:r w:rsidR="001E2F7E">
        <w:rPr>
          <w:rFonts w:hint="cs"/>
          <w:rtl/>
        </w:rPr>
        <w:t>،</w:t>
      </w:r>
      <w:r>
        <w:rPr>
          <w:rtl/>
        </w:rPr>
        <w:t xml:space="preserve"> </w:t>
      </w:r>
      <w:r w:rsidR="001E2F7E" w:rsidRPr="001E2F7E">
        <w:rPr>
          <w:rtl/>
        </w:rPr>
        <w:t>﴿إِنَّمَا الْمُؤْمِنُونَ الَّذِينَ آمَنُوا بِاللَّهِ وَرَسُولِهِ ثُمَّ لَمْ يَرْتَابُوا وَجَاهَدُوا بِأَمْوَالِهِمْ وَأَنْفُسِهِمْ فِي سَبِيلِ اللَّهِ أُولَئِكَ هُمُ الصَّادِقُونَ (15)﴾</w:t>
      </w:r>
      <w:r w:rsidR="001E2F7E" w:rsidRPr="001E2F7E">
        <w:rPr>
          <w:sz w:val="24"/>
          <w:szCs w:val="24"/>
          <w:rtl/>
        </w:rPr>
        <w:t xml:space="preserve"> [الحجرات: 15]</w:t>
      </w:r>
      <w:r w:rsidR="001E2F7E">
        <w:rPr>
          <w:rFonts w:hint="cs"/>
          <w:rtl/>
        </w:rPr>
        <w:t xml:space="preserve">، </w:t>
      </w:r>
      <w:r>
        <w:rPr>
          <w:rtl/>
        </w:rPr>
        <w:t>وقد توخ</w:t>
      </w:r>
      <w:r w:rsidR="00962B22">
        <w:rPr>
          <w:rFonts w:hint="cs"/>
          <w:rtl/>
        </w:rPr>
        <w:t>ّ</w:t>
      </w:r>
      <w:r w:rsidR="001E2F7E">
        <w:rPr>
          <w:rFonts w:hint="cs"/>
          <w:rtl/>
        </w:rPr>
        <w:t>ى</w:t>
      </w:r>
      <w:r>
        <w:rPr>
          <w:rtl/>
        </w:rPr>
        <w:t xml:space="preserve"> </w:t>
      </w:r>
      <w:r w:rsidR="001E2F7E">
        <w:rPr>
          <w:rFonts w:hint="cs"/>
          <w:rtl/>
        </w:rPr>
        <w:t>الإسلام</w:t>
      </w:r>
      <w:r>
        <w:rPr>
          <w:rtl/>
        </w:rPr>
        <w:t xml:space="preserve"> تقوية الروح المعنوية</w:t>
      </w:r>
      <w:r w:rsidR="001E2F7E">
        <w:rPr>
          <w:rFonts w:hint="cs"/>
          <w:rtl/>
        </w:rPr>
        <w:t>،</w:t>
      </w:r>
      <w:r>
        <w:rPr>
          <w:rtl/>
        </w:rPr>
        <w:t xml:space="preserve"> وقد كانت المعنويات العالية ولا تزال من أهم مزايا الجيوش ذات القيمة العسكرية وفي</w:t>
      </w:r>
      <w:r w:rsidR="00852B9A">
        <w:rPr>
          <w:rtl/>
        </w:rPr>
        <w:t xml:space="preserve"> القرآن </w:t>
      </w:r>
      <w:r>
        <w:rPr>
          <w:rtl/>
        </w:rPr>
        <w:t>الكريم رفع معنويات المجاهدين بما فيه من تنويه بشأنهم، وتبشير لهم بالنصر، وتص</w:t>
      </w:r>
      <w:r w:rsidR="001E2F7E">
        <w:rPr>
          <w:rFonts w:hint="cs"/>
          <w:rtl/>
        </w:rPr>
        <w:t>ب</w:t>
      </w:r>
      <w:r>
        <w:rPr>
          <w:rtl/>
        </w:rPr>
        <w:t>ير للمسلمين على مكاره القتال، وتنبيه إلى أنه لا يقد</w:t>
      </w:r>
      <w:r w:rsidR="001E2F7E">
        <w:rPr>
          <w:rFonts w:hint="cs"/>
          <w:rtl/>
        </w:rPr>
        <w:t>ّ</w:t>
      </w:r>
      <w:r>
        <w:rPr>
          <w:rtl/>
        </w:rPr>
        <w:t xml:space="preserve">م الأجل، وأن التخلف عنه لا يؤخره، وتقرير بأنه عنوان على </w:t>
      </w:r>
      <w:r w:rsidR="001E2F7E">
        <w:rPr>
          <w:rFonts w:hint="cs"/>
          <w:rtl/>
        </w:rPr>
        <w:t>ص</w:t>
      </w:r>
      <w:r>
        <w:rPr>
          <w:rtl/>
        </w:rPr>
        <w:t xml:space="preserve">دق </w:t>
      </w:r>
      <w:r w:rsidR="001E2F7E">
        <w:rPr>
          <w:rFonts w:hint="cs"/>
          <w:rtl/>
        </w:rPr>
        <w:t>إ</w:t>
      </w:r>
      <w:r>
        <w:rPr>
          <w:rtl/>
        </w:rPr>
        <w:t>يمان المسلم و</w:t>
      </w:r>
      <w:r w:rsidR="001E2F7E">
        <w:rPr>
          <w:rFonts w:hint="cs"/>
          <w:rtl/>
        </w:rPr>
        <w:t>إ</w:t>
      </w:r>
      <w:r>
        <w:rPr>
          <w:rtl/>
        </w:rPr>
        <w:t xml:space="preserve">خلاصه لدينه، </w:t>
      </w:r>
      <w:r w:rsidR="001E2F7E" w:rsidRPr="001E2F7E">
        <w:rPr>
          <w:rtl/>
        </w:rPr>
        <w:t>﴿مَثَلُ الَّذِينَ يُنْفِقُونَ أَمْوَالَهُمْ فِي سَبِيلِ اللَّهِ كَمَثَلِ حَبَّةٍ أَنْبَتَتْ سَبْعَ سَنَابِلَ فِي كُلِّ سُنْبُلَةٍ مِائَةُ حَبَّةٍ وَاللَّهُ يُضَاعِفُ لِمَنْ يَشَاءُ﴾</w:t>
      </w:r>
      <w:r w:rsidR="001E2F7E" w:rsidRPr="001E2F7E">
        <w:rPr>
          <w:sz w:val="24"/>
          <w:szCs w:val="24"/>
          <w:rtl/>
        </w:rPr>
        <w:t xml:space="preserve"> [البقرة: 261]</w:t>
      </w:r>
      <w:r w:rsidR="001E2F7E">
        <w:rPr>
          <w:rFonts w:hint="cs"/>
          <w:rtl/>
        </w:rPr>
        <w:t>،</w:t>
      </w:r>
      <w:r>
        <w:rPr>
          <w:rtl/>
        </w:rPr>
        <w:t xml:space="preserve"> </w:t>
      </w:r>
      <w:r w:rsidR="001E2F7E" w:rsidRPr="001E2F7E">
        <w:rPr>
          <w:rtl/>
        </w:rPr>
        <w:t>﴿الَّذِينَ آمَنُوا وَهَاجَرُوا وَجَاهَدُوا فِي سَبِيلِ اللَّهِ بِأَمْوَالِهِمْ وَأَنْفُسِهِمْ أَعْظَمُ دَرَجَةً عِنْدَ اللَّهِ وَأُولَئِكَ هُمُ الْفَائِزُونَ (20) يُبَشِّرُهُمْ رَبُّهُمْ بِرَحْمَةٍ مِنْهُ وَرِضْوَانٍ وَجَنَّاتٍ لَهُمْ فِيهَا نَعِيمٌ مُقِيمٌ (21) خَالِدِينَ فِيهَا أَبَدًا إِنَّ اللَّهَ عِنْدَهُ أَجْرٌ عَظِيمٌ (22)﴾</w:t>
      </w:r>
      <w:r w:rsidR="001E2F7E" w:rsidRPr="001E2F7E">
        <w:rPr>
          <w:sz w:val="24"/>
          <w:szCs w:val="24"/>
          <w:rtl/>
        </w:rPr>
        <w:t xml:space="preserve"> [التوبة: 20-22]</w:t>
      </w:r>
      <w:r w:rsidR="001E2F7E">
        <w:rPr>
          <w:rFonts w:hint="cs"/>
          <w:rtl/>
        </w:rPr>
        <w:t>،</w:t>
      </w:r>
      <w:r>
        <w:rPr>
          <w:rtl/>
        </w:rPr>
        <w:t xml:space="preserve"> </w:t>
      </w:r>
      <w:r w:rsidR="001E2F7E" w:rsidRPr="001E2F7E">
        <w:rPr>
          <w:rtl/>
        </w:rPr>
        <w:t>﴿إِنَّ اللَّهَ اشْتَرَى مِنَ الْمُؤْمِنِينَ أَنْفُسَهُمْ وَأَمْوَالَهُمْ بِأَنَّ لَهُمُ الْجَنَّةَ يُقَاتِلُونَ فِي سَبِيلِ اللَّهِ فَيَقْتُلُونَ وَيُقْتَلُونَ وَعْدًا عَلَيْهِ حَقًّا فِي التَّوْرَاةِ وَالْإِنْجِيلِ وَالْقُرْآنِ وَمَنْ أَوْفَى بِعَهْدِهِ مِنَ اللَّهِ فَاسْتَبْشِرُوا بِبَيْعِكُمُ الَّذِي بَايَعْتُمْ بِهِ وَذَلِكَ هُوَ الْفَوْزُ الْعَظِيمُ (111)﴾</w:t>
      </w:r>
      <w:r w:rsidR="001E2F7E" w:rsidRPr="001E2F7E">
        <w:rPr>
          <w:sz w:val="24"/>
          <w:szCs w:val="24"/>
          <w:rtl/>
        </w:rPr>
        <w:t xml:space="preserve"> [التوبة: 111]</w:t>
      </w:r>
      <w:r w:rsidR="001E2F7E">
        <w:rPr>
          <w:rFonts w:hint="cs"/>
          <w:rtl/>
        </w:rPr>
        <w:t>،</w:t>
      </w:r>
      <w:r>
        <w:rPr>
          <w:rtl/>
        </w:rPr>
        <w:t xml:space="preserve"> </w:t>
      </w:r>
      <w:r w:rsidR="001E2F7E" w:rsidRPr="001E2F7E">
        <w:rPr>
          <w:rtl/>
        </w:rPr>
        <w:t>﴿يَا أَيُّهَا الَّذِينَ آمَنُوا هَلْ أَدُلُّكُمْ عَلَى تِجَارَةٍ تُنْجِيكُمْ مِنْ عَذَابٍ أَلِيمٍ (10) تُؤْمِنُونَ بِاللَّهِ وَرَسُولِهِ وَتُجَاهِدُونَ فِي سَبِيلِ اللَّهِ بِأَمْوَالِكُمْ وَأَنْفُسِكُمْ ذَلِكُمْ خَيْرٌ لَكُمْ إِنْ كُنْتُمْ تَعْلَمُونَ (11) يَغْفِرْ لَكُمْ ذُنُوبَكُمْ وَيُدْخِلْكُمْ جَنَّاتٍ تَجْرِي مِنْ تَحْتِهَا الْأَنْهَارُ وَمَسَاكِنَ طَيِّبَةً فِي جَنَّاتِ عَدْنٍ ذَلِكَ الْفَوْزُ الْعَظِيمُ (12)﴾</w:t>
      </w:r>
      <w:r w:rsidR="001E2F7E" w:rsidRPr="001E2F7E">
        <w:rPr>
          <w:sz w:val="24"/>
          <w:szCs w:val="24"/>
          <w:rtl/>
        </w:rPr>
        <w:t xml:space="preserve"> [الصف: 10-12]</w:t>
      </w:r>
      <w:r w:rsidR="001E2F7E">
        <w:rPr>
          <w:rFonts w:hint="cs"/>
          <w:rtl/>
        </w:rPr>
        <w:t>.</w:t>
      </w:r>
    </w:p>
    <w:p w14:paraId="415DAF55" w14:textId="2228485B" w:rsidR="00962B22" w:rsidRDefault="002313D3" w:rsidP="005304FA">
      <w:pPr>
        <w:ind w:firstLine="226"/>
        <w:rPr>
          <w:rtl/>
        </w:rPr>
      </w:pPr>
      <w:r>
        <w:rPr>
          <w:rtl/>
        </w:rPr>
        <w:t xml:space="preserve">ولقد </w:t>
      </w:r>
      <w:r w:rsidR="007250BD">
        <w:rPr>
          <w:rFonts w:hint="cs"/>
          <w:rtl/>
        </w:rPr>
        <w:t>أ</w:t>
      </w:r>
      <w:r>
        <w:rPr>
          <w:rtl/>
        </w:rPr>
        <w:t>ثرت أحاديث نبوية عديدة م</w:t>
      </w:r>
      <w:r w:rsidR="001E2F7E">
        <w:rPr>
          <w:rFonts w:hint="cs"/>
          <w:rtl/>
        </w:rPr>
        <w:t>ت</w:t>
      </w:r>
      <w:r>
        <w:rPr>
          <w:rtl/>
        </w:rPr>
        <w:t>ساوق</w:t>
      </w:r>
      <w:r w:rsidR="001E2F7E">
        <w:rPr>
          <w:rFonts w:hint="cs"/>
          <w:rtl/>
        </w:rPr>
        <w:t>ة</w:t>
      </w:r>
      <w:r>
        <w:rPr>
          <w:rtl/>
        </w:rPr>
        <w:t xml:space="preserve"> مع </w:t>
      </w:r>
      <w:r w:rsidR="001E2F7E">
        <w:rPr>
          <w:rFonts w:hint="cs"/>
          <w:rtl/>
        </w:rPr>
        <w:t>آ</w:t>
      </w:r>
      <w:r>
        <w:rPr>
          <w:rtl/>
        </w:rPr>
        <w:t>ي</w:t>
      </w:r>
      <w:r w:rsidR="00852B9A">
        <w:rPr>
          <w:rtl/>
        </w:rPr>
        <w:t xml:space="preserve"> القرآن </w:t>
      </w:r>
      <w:r>
        <w:rPr>
          <w:rtl/>
        </w:rPr>
        <w:t>في رفع المعنويات كحديث</w:t>
      </w:r>
      <w:r w:rsidR="001E2F7E">
        <w:rPr>
          <w:rFonts w:hint="cs"/>
          <w:rtl/>
        </w:rPr>
        <w:t>:</w:t>
      </w:r>
      <w:r>
        <w:rPr>
          <w:rtl/>
        </w:rPr>
        <w:t xml:space="preserve"> </w:t>
      </w:r>
      <w:r w:rsidR="001E2F7E">
        <w:rPr>
          <w:rFonts w:hint="cs"/>
          <w:rtl/>
        </w:rPr>
        <w:t>(</w:t>
      </w:r>
      <w:bookmarkStart w:id="214" w:name="_Hlk154504836"/>
      <w:r>
        <w:rPr>
          <w:rtl/>
        </w:rPr>
        <w:t xml:space="preserve">والذي نفسي بيده لوددت أني </w:t>
      </w:r>
      <w:r w:rsidR="00962B22">
        <w:rPr>
          <w:rFonts w:hint="cs"/>
          <w:rtl/>
        </w:rPr>
        <w:t>أ</w:t>
      </w:r>
      <w:r>
        <w:rPr>
          <w:rtl/>
        </w:rPr>
        <w:t>قتل في سبيل الله فأحيا، ثم أقتل فأحيا، ثم اقتل فأحيا، ثم أقتل</w:t>
      </w:r>
      <w:bookmarkEnd w:id="214"/>
      <w:r>
        <w:rPr>
          <w:rtl/>
        </w:rPr>
        <w:t>)</w:t>
      </w:r>
      <w:r w:rsidR="001E2F7E" w:rsidRPr="001E2F7E">
        <w:rPr>
          <w:rFonts w:hint="cs"/>
          <w:vertAlign w:val="superscript"/>
          <w:rtl/>
        </w:rPr>
        <w:t>(</w:t>
      </w:r>
      <w:r w:rsidR="001E2F7E" w:rsidRPr="00583389">
        <w:rPr>
          <w:rStyle w:val="a4"/>
          <w:rtl/>
        </w:rPr>
        <w:footnoteReference w:id="734"/>
      </w:r>
      <w:r w:rsidR="001E2F7E" w:rsidRPr="001E2F7E">
        <w:rPr>
          <w:rFonts w:hint="cs"/>
          <w:vertAlign w:val="superscript"/>
          <w:rtl/>
        </w:rPr>
        <w:t>)</w:t>
      </w:r>
      <w:r w:rsidR="00962B22">
        <w:rPr>
          <w:rFonts w:hint="cs"/>
          <w:rtl/>
        </w:rPr>
        <w:t>،</w:t>
      </w:r>
      <w:r>
        <w:rPr>
          <w:rtl/>
        </w:rPr>
        <w:t xml:space="preserve"> وعن النبي صلى الله عليه وسلم قال</w:t>
      </w:r>
      <w:r w:rsidR="00962B22">
        <w:rPr>
          <w:rFonts w:hint="cs"/>
          <w:rtl/>
        </w:rPr>
        <w:t>:</w:t>
      </w:r>
      <w:r>
        <w:rPr>
          <w:rtl/>
        </w:rPr>
        <w:t xml:space="preserve"> (ل</w:t>
      </w:r>
      <w:r w:rsidR="00962B22">
        <w:rPr>
          <w:rFonts w:hint="cs"/>
          <w:rtl/>
        </w:rPr>
        <w:t>غ</w:t>
      </w:r>
      <w:r>
        <w:rPr>
          <w:rtl/>
        </w:rPr>
        <w:t>دوة أو</w:t>
      </w:r>
      <w:r w:rsidR="00962B22">
        <w:rPr>
          <w:rFonts w:hint="cs"/>
          <w:rtl/>
        </w:rPr>
        <w:t xml:space="preserve"> </w:t>
      </w:r>
      <w:r>
        <w:rPr>
          <w:rtl/>
        </w:rPr>
        <w:t xml:space="preserve">روحة في سبيل الله خير مما </w:t>
      </w:r>
      <w:r w:rsidR="00962B22">
        <w:rPr>
          <w:rFonts w:hint="cs"/>
          <w:rtl/>
        </w:rPr>
        <w:t>ت</w:t>
      </w:r>
      <w:r>
        <w:rPr>
          <w:rtl/>
        </w:rPr>
        <w:t>طلع عليه الشم</w:t>
      </w:r>
      <w:r w:rsidR="00962B22">
        <w:rPr>
          <w:rFonts w:hint="cs"/>
          <w:rtl/>
        </w:rPr>
        <w:t>س</w:t>
      </w:r>
      <w:r>
        <w:rPr>
          <w:rtl/>
        </w:rPr>
        <w:t xml:space="preserve"> وت</w:t>
      </w:r>
      <w:r w:rsidR="00962B22">
        <w:rPr>
          <w:rFonts w:hint="cs"/>
          <w:rtl/>
        </w:rPr>
        <w:t>غ</w:t>
      </w:r>
      <w:r>
        <w:rPr>
          <w:rtl/>
        </w:rPr>
        <w:t>رب)</w:t>
      </w:r>
      <w:r w:rsidR="00962B22" w:rsidRPr="001E2F7E">
        <w:rPr>
          <w:rFonts w:hint="cs"/>
          <w:vertAlign w:val="superscript"/>
          <w:rtl/>
        </w:rPr>
        <w:t>(</w:t>
      </w:r>
      <w:r w:rsidR="00962B22" w:rsidRPr="00583389">
        <w:rPr>
          <w:rStyle w:val="a4"/>
          <w:rtl/>
        </w:rPr>
        <w:footnoteReference w:id="735"/>
      </w:r>
      <w:r w:rsidR="00962B22" w:rsidRPr="001E2F7E">
        <w:rPr>
          <w:rFonts w:hint="cs"/>
          <w:vertAlign w:val="superscript"/>
          <w:rtl/>
        </w:rPr>
        <w:t>)</w:t>
      </w:r>
      <w:r w:rsidR="00962B22">
        <w:rPr>
          <w:rFonts w:hint="cs"/>
          <w:rtl/>
        </w:rPr>
        <w:t>،</w:t>
      </w:r>
      <w:r>
        <w:rPr>
          <w:rtl/>
        </w:rPr>
        <w:t xml:space="preserve"> و</w:t>
      </w:r>
      <w:r w:rsidR="00962B22">
        <w:rPr>
          <w:rFonts w:hint="cs"/>
          <w:rtl/>
        </w:rPr>
        <w:t>إ</w:t>
      </w:r>
      <w:r>
        <w:rPr>
          <w:rtl/>
        </w:rPr>
        <w:t>ن النبي صلى الله عليه وسلم س</w:t>
      </w:r>
      <w:r w:rsidR="00962B22">
        <w:rPr>
          <w:rFonts w:hint="cs"/>
          <w:rtl/>
        </w:rPr>
        <w:t>ُ</w:t>
      </w:r>
      <w:r>
        <w:rPr>
          <w:rtl/>
        </w:rPr>
        <w:t>ئل: أي الناس أفضل؟ قال</w:t>
      </w:r>
      <w:r w:rsidR="00962B22">
        <w:rPr>
          <w:rFonts w:hint="cs"/>
          <w:rtl/>
        </w:rPr>
        <w:t>:</w:t>
      </w:r>
      <w:r>
        <w:rPr>
          <w:rtl/>
        </w:rPr>
        <w:t xml:space="preserve"> (مؤمن يجاهد في سبيل الله بنفسه وماله)</w:t>
      </w:r>
      <w:r w:rsidR="00962B22" w:rsidRPr="001E2F7E">
        <w:rPr>
          <w:rFonts w:hint="cs"/>
          <w:vertAlign w:val="superscript"/>
          <w:rtl/>
        </w:rPr>
        <w:t>(</w:t>
      </w:r>
      <w:r w:rsidR="00962B22" w:rsidRPr="00583389">
        <w:rPr>
          <w:rStyle w:val="a4"/>
          <w:rtl/>
        </w:rPr>
        <w:footnoteReference w:id="736"/>
      </w:r>
      <w:r w:rsidR="00962B22" w:rsidRPr="001E2F7E">
        <w:rPr>
          <w:rFonts w:hint="cs"/>
          <w:vertAlign w:val="superscript"/>
          <w:rtl/>
        </w:rPr>
        <w:t>)</w:t>
      </w:r>
      <w:r w:rsidR="00962B22">
        <w:rPr>
          <w:rFonts w:hint="cs"/>
          <w:rtl/>
        </w:rPr>
        <w:t>،</w:t>
      </w:r>
      <w:r>
        <w:rPr>
          <w:rtl/>
        </w:rPr>
        <w:t xml:space="preserve"> وقال صلى الله عليه وسلم</w:t>
      </w:r>
      <w:r w:rsidR="00962B22">
        <w:rPr>
          <w:rFonts w:hint="cs"/>
          <w:rtl/>
        </w:rPr>
        <w:t>:</w:t>
      </w:r>
      <w:r>
        <w:rPr>
          <w:rtl/>
        </w:rPr>
        <w:t xml:space="preserve"> (ما أغبرت قدما عبد في سبيل الله فتمسه النار</w:t>
      </w:r>
      <w:r w:rsidR="00962B22">
        <w:rPr>
          <w:rFonts w:hint="cs"/>
          <w:rtl/>
        </w:rPr>
        <w:t>)</w:t>
      </w:r>
      <w:r w:rsidR="00962B22" w:rsidRPr="001E2F7E">
        <w:rPr>
          <w:rFonts w:hint="cs"/>
          <w:vertAlign w:val="superscript"/>
          <w:rtl/>
        </w:rPr>
        <w:t>(</w:t>
      </w:r>
      <w:r w:rsidR="00962B22" w:rsidRPr="00583389">
        <w:rPr>
          <w:rStyle w:val="a4"/>
          <w:rtl/>
        </w:rPr>
        <w:footnoteReference w:id="737"/>
      </w:r>
      <w:r w:rsidR="00962B22" w:rsidRPr="001E2F7E">
        <w:rPr>
          <w:rFonts w:hint="cs"/>
          <w:vertAlign w:val="superscript"/>
          <w:rtl/>
        </w:rPr>
        <w:t>)</w:t>
      </w:r>
      <w:r w:rsidR="00962B22">
        <w:rPr>
          <w:rFonts w:hint="cs"/>
          <w:rtl/>
        </w:rPr>
        <w:t>،</w:t>
      </w:r>
      <w:r>
        <w:rPr>
          <w:rtl/>
        </w:rPr>
        <w:t xml:space="preserve"> وقال المجاهد الأول صلى الله عليه وسلم</w:t>
      </w:r>
      <w:r w:rsidR="00962B22">
        <w:rPr>
          <w:rFonts w:hint="cs"/>
          <w:rtl/>
        </w:rPr>
        <w:t>:</w:t>
      </w:r>
      <w:r>
        <w:rPr>
          <w:rtl/>
        </w:rPr>
        <w:t xml:space="preserve"> (من مات ولم ي</w:t>
      </w:r>
      <w:r w:rsidR="00962B22">
        <w:rPr>
          <w:rFonts w:hint="cs"/>
          <w:rtl/>
        </w:rPr>
        <w:t>غ</w:t>
      </w:r>
      <w:r>
        <w:rPr>
          <w:rtl/>
        </w:rPr>
        <w:t>ز ولم يحدث به نفسه مات على شعبة من نفاق)</w:t>
      </w:r>
      <w:r w:rsidR="00962B22" w:rsidRPr="001E2F7E">
        <w:rPr>
          <w:rFonts w:hint="cs"/>
          <w:vertAlign w:val="superscript"/>
          <w:rtl/>
        </w:rPr>
        <w:t>(</w:t>
      </w:r>
      <w:r w:rsidR="00962B22" w:rsidRPr="00583389">
        <w:rPr>
          <w:rStyle w:val="a4"/>
          <w:rtl/>
        </w:rPr>
        <w:footnoteReference w:id="738"/>
      </w:r>
      <w:r w:rsidR="00962B22" w:rsidRPr="001E2F7E">
        <w:rPr>
          <w:rFonts w:hint="cs"/>
          <w:vertAlign w:val="superscript"/>
          <w:rtl/>
        </w:rPr>
        <w:t>)</w:t>
      </w:r>
      <w:r w:rsidR="00962B22">
        <w:rPr>
          <w:rFonts w:hint="cs"/>
          <w:rtl/>
        </w:rPr>
        <w:t xml:space="preserve">، </w:t>
      </w:r>
      <w:r>
        <w:rPr>
          <w:rtl/>
        </w:rPr>
        <w:t>ويقول النبي صلى الله عليه وسلم</w:t>
      </w:r>
      <w:r w:rsidR="00962B22">
        <w:rPr>
          <w:rFonts w:hint="cs"/>
          <w:rtl/>
        </w:rPr>
        <w:t>:</w:t>
      </w:r>
      <w:r>
        <w:rPr>
          <w:rtl/>
        </w:rPr>
        <w:t xml:space="preserve"> (</w:t>
      </w:r>
      <w:r w:rsidR="007250BD" w:rsidRPr="007250BD">
        <w:rPr>
          <w:rtl/>
        </w:rPr>
        <w:t>ما مِن عبدٍ يموتُ لَهُ عندَ اللَّهِ خيرٌ يحبُّ أن يرجِعَ إلى الدُّنيا، وأنَّ لَهُ الدُّنيا وما فيها، إلَّا الشَّهيدُ، لما يَرى من فضلِ الشَّهادةِ، فإنَّهُ يحبُّ أن يرجعَ إلى الدُّنيا، فيُقتلَ مرَّةً أخرى</w:t>
      </w:r>
      <w:r w:rsidR="00962B22">
        <w:rPr>
          <w:rFonts w:hint="cs"/>
          <w:rtl/>
        </w:rPr>
        <w:t>)،</w:t>
      </w:r>
      <w:r>
        <w:rPr>
          <w:rtl/>
        </w:rPr>
        <w:t xml:space="preserve"> وفي رواية</w:t>
      </w:r>
      <w:r w:rsidR="00962B22">
        <w:rPr>
          <w:rFonts w:hint="cs"/>
          <w:rtl/>
        </w:rPr>
        <w:t>:</w:t>
      </w:r>
      <w:r>
        <w:rPr>
          <w:rtl/>
        </w:rPr>
        <w:t xml:space="preserve"> (غير الشهيد ف</w:t>
      </w:r>
      <w:r w:rsidR="00962B22">
        <w:rPr>
          <w:rFonts w:hint="cs"/>
          <w:rtl/>
        </w:rPr>
        <w:t>إ</w:t>
      </w:r>
      <w:r>
        <w:rPr>
          <w:rtl/>
        </w:rPr>
        <w:t xml:space="preserve">نه </w:t>
      </w:r>
      <w:r w:rsidR="00962B22">
        <w:rPr>
          <w:rFonts w:hint="cs"/>
          <w:rtl/>
        </w:rPr>
        <w:t>ي</w:t>
      </w:r>
      <w:r>
        <w:rPr>
          <w:rtl/>
        </w:rPr>
        <w:t>تمنى أن يرجع فيقتل عشر مرات ل</w:t>
      </w:r>
      <w:r w:rsidR="00962B22">
        <w:rPr>
          <w:rFonts w:hint="cs"/>
          <w:rtl/>
        </w:rPr>
        <w:t>ِ</w:t>
      </w:r>
      <w:r>
        <w:rPr>
          <w:rtl/>
        </w:rPr>
        <w:t>ما يرى من الكرامة</w:t>
      </w:r>
      <w:r w:rsidR="00962B22">
        <w:rPr>
          <w:rFonts w:hint="cs"/>
          <w:rtl/>
        </w:rPr>
        <w:t>)</w:t>
      </w:r>
      <w:r w:rsidR="00962B22" w:rsidRPr="001E2F7E">
        <w:rPr>
          <w:rFonts w:hint="cs"/>
          <w:vertAlign w:val="superscript"/>
          <w:rtl/>
        </w:rPr>
        <w:t>(</w:t>
      </w:r>
      <w:r w:rsidR="00962B22" w:rsidRPr="00583389">
        <w:rPr>
          <w:rStyle w:val="a4"/>
          <w:rtl/>
        </w:rPr>
        <w:footnoteReference w:id="739"/>
      </w:r>
      <w:r w:rsidR="00962B22" w:rsidRPr="001E2F7E">
        <w:rPr>
          <w:rFonts w:hint="cs"/>
          <w:vertAlign w:val="superscript"/>
          <w:rtl/>
        </w:rPr>
        <w:t>)</w:t>
      </w:r>
      <w:r w:rsidR="00962B22">
        <w:rPr>
          <w:rFonts w:hint="cs"/>
          <w:rtl/>
        </w:rPr>
        <w:t>،</w:t>
      </w:r>
      <w:r>
        <w:rPr>
          <w:rtl/>
        </w:rPr>
        <w:t xml:space="preserve"> وقال</w:t>
      </w:r>
      <w:r w:rsidR="00962B22">
        <w:rPr>
          <w:rFonts w:hint="cs"/>
          <w:rtl/>
        </w:rPr>
        <w:t>:</w:t>
      </w:r>
      <w:r>
        <w:rPr>
          <w:rtl/>
        </w:rPr>
        <w:t xml:space="preserve"> (الجهاد واجب عليكم مع كل أمير</w:t>
      </w:r>
      <w:r w:rsidR="00962B22">
        <w:rPr>
          <w:rFonts w:hint="cs"/>
          <w:rtl/>
        </w:rPr>
        <w:t>ٍ</w:t>
      </w:r>
      <w:r>
        <w:rPr>
          <w:rtl/>
        </w:rPr>
        <w:t xml:space="preserve"> بر</w:t>
      </w:r>
      <w:r w:rsidR="00962B22">
        <w:rPr>
          <w:rFonts w:hint="cs"/>
          <w:rtl/>
        </w:rPr>
        <w:t>ً</w:t>
      </w:r>
      <w:r>
        <w:rPr>
          <w:rtl/>
        </w:rPr>
        <w:t>ا كان أو</w:t>
      </w:r>
      <w:r w:rsidR="00127B41">
        <w:rPr>
          <w:rFonts w:hint="cs"/>
          <w:rtl/>
        </w:rPr>
        <w:t xml:space="preserve"> </w:t>
      </w:r>
      <w:r>
        <w:rPr>
          <w:rtl/>
        </w:rPr>
        <w:t>فاجر</w:t>
      </w:r>
      <w:r w:rsidR="00962B22">
        <w:rPr>
          <w:rFonts w:hint="cs"/>
          <w:rtl/>
        </w:rPr>
        <w:t>ً</w:t>
      </w:r>
      <w:r>
        <w:rPr>
          <w:rtl/>
        </w:rPr>
        <w:t>ا)</w:t>
      </w:r>
      <w:r w:rsidR="00962B22" w:rsidRPr="001E2F7E">
        <w:rPr>
          <w:rFonts w:hint="cs"/>
          <w:vertAlign w:val="superscript"/>
          <w:rtl/>
        </w:rPr>
        <w:t>(</w:t>
      </w:r>
      <w:r w:rsidR="00962B22" w:rsidRPr="00583389">
        <w:rPr>
          <w:rStyle w:val="a4"/>
          <w:rtl/>
        </w:rPr>
        <w:footnoteReference w:id="740"/>
      </w:r>
      <w:r w:rsidR="00962B22" w:rsidRPr="001E2F7E">
        <w:rPr>
          <w:rFonts w:hint="cs"/>
          <w:vertAlign w:val="superscript"/>
          <w:rtl/>
        </w:rPr>
        <w:t>)</w:t>
      </w:r>
      <w:r w:rsidR="00962B22">
        <w:rPr>
          <w:rFonts w:hint="cs"/>
          <w:rtl/>
        </w:rPr>
        <w:t>،</w:t>
      </w:r>
      <w:r>
        <w:rPr>
          <w:rtl/>
        </w:rPr>
        <w:t xml:space="preserve"> وقال: (يوشك ال</w:t>
      </w:r>
      <w:r w:rsidR="00962B22">
        <w:rPr>
          <w:rFonts w:hint="cs"/>
          <w:rtl/>
        </w:rPr>
        <w:t>أ</w:t>
      </w:r>
      <w:r>
        <w:rPr>
          <w:rtl/>
        </w:rPr>
        <w:t>مم أن تداعى عليكم كما تداعى الأكلة إلى قصعتها</w:t>
      </w:r>
      <w:r w:rsidR="00962B22">
        <w:rPr>
          <w:rFonts w:hint="cs"/>
          <w:rtl/>
        </w:rPr>
        <w:t>)،</w:t>
      </w:r>
      <w:r>
        <w:rPr>
          <w:rtl/>
        </w:rPr>
        <w:t xml:space="preserve"> فقال قائل: ومن </w:t>
      </w:r>
      <w:r w:rsidR="00962B22">
        <w:rPr>
          <w:rFonts w:hint="cs"/>
          <w:rtl/>
        </w:rPr>
        <w:t>ق</w:t>
      </w:r>
      <w:r>
        <w:rPr>
          <w:rtl/>
        </w:rPr>
        <w:t xml:space="preserve">لة نحن يا رسول الله؟ قال: </w:t>
      </w:r>
      <w:r w:rsidR="00962B22">
        <w:rPr>
          <w:rFonts w:hint="cs"/>
          <w:rtl/>
        </w:rPr>
        <w:t>(</w:t>
      </w:r>
      <w:r>
        <w:rPr>
          <w:rtl/>
        </w:rPr>
        <w:t>بل أنتم كثير، ولكنكم غثاء ك</w:t>
      </w:r>
      <w:r w:rsidR="00962B22">
        <w:rPr>
          <w:rFonts w:hint="cs"/>
          <w:rtl/>
        </w:rPr>
        <w:t>غث</w:t>
      </w:r>
      <w:r>
        <w:rPr>
          <w:rtl/>
        </w:rPr>
        <w:t>اء السيل، وسينزعن الله من صدور عدوكم المهابة منكم، ول</w:t>
      </w:r>
      <w:r w:rsidR="007250BD">
        <w:rPr>
          <w:rFonts w:hint="cs"/>
          <w:rtl/>
        </w:rPr>
        <w:t>ي</w:t>
      </w:r>
      <w:r>
        <w:rPr>
          <w:rtl/>
        </w:rPr>
        <w:t>قذفن في قلوبكم الوهن</w:t>
      </w:r>
      <w:r w:rsidR="00962B22">
        <w:rPr>
          <w:rFonts w:hint="cs"/>
          <w:rtl/>
        </w:rPr>
        <w:t>)،</w:t>
      </w:r>
      <w:r>
        <w:rPr>
          <w:rtl/>
        </w:rPr>
        <w:t xml:space="preserve"> فقال قائل: وما الوهن يا</w:t>
      </w:r>
      <w:r w:rsidR="00962B22">
        <w:rPr>
          <w:rFonts w:hint="cs"/>
          <w:rtl/>
        </w:rPr>
        <w:t xml:space="preserve"> </w:t>
      </w:r>
      <w:r>
        <w:rPr>
          <w:rtl/>
        </w:rPr>
        <w:t>رسول الله؟ قال</w:t>
      </w:r>
      <w:r w:rsidR="00962B22">
        <w:rPr>
          <w:rFonts w:hint="cs"/>
          <w:rtl/>
        </w:rPr>
        <w:t>:</w:t>
      </w:r>
      <w:r>
        <w:rPr>
          <w:rtl/>
        </w:rPr>
        <w:t xml:space="preserve"> </w:t>
      </w:r>
      <w:r w:rsidR="00962B22">
        <w:rPr>
          <w:rFonts w:hint="cs"/>
          <w:rtl/>
        </w:rPr>
        <w:t>(</w:t>
      </w:r>
      <w:r>
        <w:rPr>
          <w:rtl/>
        </w:rPr>
        <w:t>حب الدنيا وكراهية الموت)</w:t>
      </w:r>
      <w:r w:rsidR="007250BD" w:rsidRPr="001E2F7E">
        <w:rPr>
          <w:rFonts w:hint="cs"/>
          <w:vertAlign w:val="superscript"/>
          <w:rtl/>
        </w:rPr>
        <w:t>(</w:t>
      </w:r>
      <w:r w:rsidR="007250BD" w:rsidRPr="00583389">
        <w:rPr>
          <w:rStyle w:val="a4"/>
          <w:rtl/>
        </w:rPr>
        <w:footnoteReference w:id="741"/>
      </w:r>
      <w:r w:rsidR="007250BD" w:rsidRPr="001E2F7E">
        <w:rPr>
          <w:rFonts w:hint="cs"/>
          <w:vertAlign w:val="superscript"/>
          <w:rtl/>
        </w:rPr>
        <w:t>)</w:t>
      </w:r>
      <w:r w:rsidR="00962B22">
        <w:rPr>
          <w:rFonts w:hint="cs"/>
          <w:rtl/>
        </w:rPr>
        <w:t>.</w:t>
      </w:r>
    </w:p>
    <w:p w14:paraId="483796A9" w14:textId="7E6C9E4D" w:rsidR="007250BD" w:rsidRDefault="002313D3" w:rsidP="005304FA">
      <w:pPr>
        <w:ind w:firstLine="226"/>
        <w:rPr>
          <w:rtl/>
        </w:rPr>
      </w:pPr>
      <w:r>
        <w:rPr>
          <w:rtl/>
        </w:rPr>
        <w:t>وقال</w:t>
      </w:r>
      <w:r w:rsidR="00962B22">
        <w:rPr>
          <w:rFonts w:hint="cs"/>
          <w:rtl/>
        </w:rPr>
        <w:t xml:space="preserve"> صلى الله عليه وسلم</w:t>
      </w:r>
      <w:r>
        <w:rPr>
          <w:rtl/>
        </w:rPr>
        <w:t xml:space="preserve">: (تضمن الله لمن خرج في سبيله لا يخرجه </w:t>
      </w:r>
      <w:r w:rsidR="007250BD">
        <w:rPr>
          <w:rFonts w:hint="cs"/>
          <w:rtl/>
        </w:rPr>
        <w:t>إ</w:t>
      </w:r>
      <w:r>
        <w:rPr>
          <w:rtl/>
        </w:rPr>
        <w:t>لا</w:t>
      </w:r>
      <w:r w:rsidR="007250BD">
        <w:rPr>
          <w:rFonts w:hint="cs"/>
          <w:rtl/>
        </w:rPr>
        <w:t xml:space="preserve"> </w:t>
      </w:r>
      <w:r>
        <w:rPr>
          <w:rtl/>
        </w:rPr>
        <w:t>جهاد في سبيل</w:t>
      </w:r>
      <w:r w:rsidR="007250BD">
        <w:rPr>
          <w:rFonts w:hint="cs"/>
          <w:rtl/>
        </w:rPr>
        <w:t>ي</w:t>
      </w:r>
      <w:r>
        <w:rPr>
          <w:rtl/>
        </w:rPr>
        <w:t>، و</w:t>
      </w:r>
      <w:r w:rsidR="007250BD">
        <w:rPr>
          <w:rFonts w:hint="cs"/>
          <w:rtl/>
        </w:rPr>
        <w:t>إ</w:t>
      </w:r>
      <w:r>
        <w:rPr>
          <w:rtl/>
        </w:rPr>
        <w:t>يمان بي وبرسل</w:t>
      </w:r>
      <w:r w:rsidR="007250BD">
        <w:rPr>
          <w:rFonts w:hint="cs"/>
          <w:rtl/>
        </w:rPr>
        <w:t>ي</w:t>
      </w:r>
      <w:r>
        <w:rPr>
          <w:rtl/>
        </w:rPr>
        <w:t>، أن يدخله الجنة أو يرجعه إلى مسكنه الذي خرج منه بما نال من أجر أو غنيمة والذي نفس محمد بيده لولا أن أشق على المسلمين ما قعدت خلف سرية تغزو في سبيل الله، ولكن لا أجد س</w:t>
      </w:r>
      <w:r w:rsidR="007250BD">
        <w:rPr>
          <w:rFonts w:hint="cs"/>
          <w:rtl/>
        </w:rPr>
        <w:t>ع</w:t>
      </w:r>
      <w:r>
        <w:rPr>
          <w:rtl/>
        </w:rPr>
        <w:t>ة فأحملهم، ولا</w:t>
      </w:r>
      <w:r w:rsidR="00127B41">
        <w:rPr>
          <w:rFonts w:hint="cs"/>
          <w:rtl/>
        </w:rPr>
        <w:t xml:space="preserve"> </w:t>
      </w:r>
      <w:r>
        <w:rPr>
          <w:rtl/>
        </w:rPr>
        <w:t>يجدون سعة ويشق عليهم أن يتخلفوا عني، والذي نفس محمد بيده لوددت أن أغزو في سبيل الله فأقتل، ثم أغزو في فأقتل، ثم أغزو فأقتل)</w:t>
      </w:r>
      <w:r w:rsidR="007250BD" w:rsidRPr="001E2F7E">
        <w:rPr>
          <w:rFonts w:hint="cs"/>
          <w:vertAlign w:val="superscript"/>
          <w:rtl/>
        </w:rPr>
        <w:t>(</w:t>
      </w:r>
      <w:r w:rsidR="007250BD" w:rsidRPr="00583389">
        <w:rPr>
          <w:rStyle w:val="a4"/>
          <w:rtl/>
        </w:rPr>
        <w:footnoteReference w:id="742"/>
      </w:r>
      <w:r w:rsidR="007250BD" w:rsidRPr="001E2F7E">
        <w:rPr>
          <w:rFonts w:hint="cs"/>
          <w:vertAlign w:val="superscript"/>
          <w:rtl/>
        </w:rPr>
        <w:t>)</w:t>
      </w:r>
      <w:r w:rsidR="007250BD">
        <w:rPr>
          <w:rFonts w:hint="cs"/>
          <w:rtl/>
        </w:rPr>
        <w:t>،</w:t>
      </w:r>
      <w:r>
        <w:rPr>
          <w:rtl/>
        </w:rPr>
        <w:t xml:space="preserve"> وقال صلى الله عليه وسلم</w:t>
      </w:r>
      <w:r w:rsidR="007250BD">
        <w:rPr>
          <w:rFonts w:hint="cs"/>
          <w:rtl/>
        </w:rPr>
        <w:t>:</w:t>
      </w:r>
      <w:r>
        <w:rPr>
          <w:rtl/>
        </w:rPr>
        <w:t xml:space="preserve"> (رباط يوم في سبيل الله خير من الدنيا وما فيها، وموضع أحدكم في الجنة خير</w:t>
      </w:r>
      <w:r w:rsidR="007250BD">
        <w:rPr>
          <w:rFonts w:hint="cs"/>
          <w:rtl/>
        </w:rPr>
        <w:t>ٌ</w:t>
      </w:r>
      <w:r>
        <w:rPr>
          <w:rtl/>
        </w:rPr>
        <w:t xml:space="preserve"> من الدنيا وما فيها</w:t>
      </w:r>
      <w:r w:rsidR="007250BD">
        <w:rPr>
          <w:rFonts w:hint="cs"/>
          <w:rtl/>
        </w:rPr>
        <w:t>)</w:t>
      </w:r>
      <w:r w:rsidR="00594DF4" w:rsidRPr="00594DF4">
        <w:rPr>
          <w:rFonts w:hint="cs"/>
          <w:vertAlign w:val="superscript"/>
          <w:rtl/>
        </w:rPr>
        <w:t>(</w:t>
      </w:r>
      <w:r w:rsidR="00594DF4" w:rsidRPr="00583389">
        <w:rPr>
          <w:rStyle w:val="a4"/>
          <w:rtl/>
        </w:rPr>
        <w:footnoteReference w:id="743"/>
      </w:r>
      <w:r w:rsidR="00594DF4" w:rsidRPr="00594DF4">
        <w:rPr>
          <w:rFonts w:hint="cs"/>
          <w:vertAlign w:val="superscript"/>
          <w:rtl/>
        </w:rPr>
        <w:t>)</w:t>
      </w:r>
      <w:r w:rsidR="007250BD">
        <w:rPr>
          <w:rFonts w:hint="cs"/>
          <w:rtl/>
        </w:rPr>
        <w:t>،</w:t>
      </w:r>
      <w:r>
        <w:rPr>
          <w:rtl/>
        </w:rPr>
        <w:t xml:space="preserve"> وقال</w:t>
      </w:r>
      <w:r w:rsidR="007250BD">
        <w:rPr>
          <w:rFonts w:hint="cs"/>
          <w:rtl/>
        </w:rPr>
        <w:t>:</w:t>
      </w:r>
      <w:r>
        <w:rPr>
          <w:rtl/>
        </w:rPr>
        <w:t xml:space="preserve"> (رباط يوم وليلة خير من صيام شهر وقيامه</w:t>
      </w:r>
      <w:r w:rsidR="007250BD">
        <w:rPr>
          <w:rFonts w:hint="cs"/>
          <w:rtl/>
        </w:rPr>
        <w:t>)</w:t>
      </w:r>
      <w:r w:rsidR="007250BD" w:rsidRPr="001E2F7E">
        <w:rPr>
          <w:rFonts w:hint="cs"/>
          <w:vertAlign w:val="superscript"/>
          <w:rtl/>
        </w:rPr>
        <w:t>(</w:t>
      </w:r>
      <w:r w:rsidR="007250BD" w:rsidRPr="00583389">
        <w:rPr>
          <w:rStyle w:val="a4"/>
          <w:rtl/>
        </w:rPr>
        <w:footnoteReference w:id="744"/>
      </w:r>
      <w:r w:rsidR="007250BD" w:rsidRPr="001E2F7E">
        <w:rPr>
          <w:rFonts w:hint="cs"/>
          <w:vertAlign w:val="superscript"/>
          <w:rtl/>
        </w:rPr>
        <w:t>)</w:t>
      </w:r>
      <w:r w:rsidR="007250BD">
        <w:rPr>
          <w:rFonts w:hint="cs"/>
          <w:rtl/>
        </w:rPr>
        <w:t xml:space="preserve">، </w:t>
      </w:r>
      <w:r>
        <w:rPr>
          <w:rtl/>
        </w:rPr>
        <w:t>وعين المرابط التي تبيت وتحرس وتراقب الأعداء في سبيل الله ولا تذوق طعم الكرى هي عين أوجب الله لها الجنة، قال صلى الله عليه وسلم</w:t>
      </w:r>
      <w:r w:rsidR="007250BD">
        <w:rPr>
          <w:rFonts w:hint="cs"/>
          <w:rtl/>
        </w:rPr>
        <w:t>:</w:t>
      </w:r>
      <w:r>
        <w:rPr>
          <w:rtl/>
        </w:rPr>
        <w:t xml:space="preserve"> (عينان لا تمسهما النار: عين بكت من خشية الله، وعين باتت تحرس في سبيل الله</w:t>
      </w:r>
      <w:r w:rsidR="007250BD">
        <w:rPr>
          <w:rFonts w:hint="cs"/>
          <w:rtl/>
        </w:rPr>
        <w:t>)</w:t>
      </w:r>
      <w:r w:rsidR="007250BD" w:rsidRPr="001E2F7E">
        <w:rPr>
          <w:rFonts w:hint="cs"/>
          <w:vertAlign w:val="superscript"/>
          <w:rtl/>
        </w:rPr>
        <w:t>(</w:t>
      </w:r>
      <w:r w:rsidR="007250BD" w:rsidRPr="00583389">
        <w:rPr>
          <w:rStyle w:val="a4"/>
          <w:rtl/>
        </w:rPr>
        <w:footnoteReference w:id="745"/>
      </w:r>
      <w:r w:rsidR="007250BD" w:rsidRPr="001E2F7E">
        <w:rPr>
          <w:rFonts w:hint="cs"/>
          <w:vertAlign w:val="superscript"/>
          <w:rtl/>
        </w:rPr>
        <w:t>)</w:t>
      </w:r>
      <w:r w:rsidR="007250BD">
        <w:rPr>
          <w:rFonts w:hint="cs"/>
          <w:rtl/>
        </w:rPr>
        <w:t>.</w:t>
      </w:r>
    </w:p>
    <w:p w14:paraId="445B6D85" w14:textId="3E7C51FE" w:rsidR="002313D3" w:rsidRDefault="002313D3" w:rsidP="005304FA">
      <w:pPr>
        <w:ind w:firstLine="226"/>
        <w:rPr>
          <w:rtl/>
        </w:rPr>
      </w:pPr>
      <w:r>
        <w:rPr>
          <w:rtl/>
        </w:rPr>
        <w:t>وفي مواقف الرسول في الغزوات مواطن مشهودة، تشجع الجبان وتجر</w:t>
      </w:r>
      <w:r w:rsidR="007250BD">
        <w:rPr>
          <w:rFonts w:hint="cs"/>
          <w:rtl/>
        </w:rPr>
        <w:t>ئ</w:t>
      </w:r>
      <w:r>
        <w:rPr>
          <w:rtl/>
        </w:rPr>
        <w:t xml:space="preserve"> الشجاع حتى تصير منه لي</w:t>
      </w:r>
      <w:r w:rsidR="007250BD">
        <w:rPr>
          <w:rFonts w:hint="cs"/>
          <w:rtl/>
        </w:rPr>
        <w:t>ثً</w:t>
      </w:r>
      <w:r>
        <w:rPr>
          <w:rtl/>
        </w:rPr>
        <w:t>ا هصورا</w:t>
      </w:r>
      <w:r w:rsidR="007250BD">
        <w:rPr>
          <w:rFonts w:hint="cs"/>
          <w:rtl/>
        </w:rPr>
        <w:t>،</w:t>
      </w:r>
      <w:r>
        <w:rPr>
          <w:rtl/>
        </w:rPr>
        <w:t xml:space="preserve"> وكذلك </w:t>
      </w:r>
      <w:r w:rsidR="007250BD">
        <w:rPr>
          <w:rFonts w:hint="cs"/>
          <w:rtl/>
        </w:rPr>
        <w:t>ر</w:t>
      </w:r>
      <w:r>
        <w:rPr>
          <w:rtl/>
        </w:rPr>
        <w:t xml:space="preserve">غب </w:t>
      </w:r>
      <w:r w:rsidR="007250BD">
        <w:rPr>
          <w:rFonts w:hint="cs"/>
          <w:rtl/>
        </w:rPr>
        <w:t>الإسلام</w:t>
      </w:r>
      <w:r>
        <w:rPr>
          <w:rtl/>
        </w:rPr>
        <w:t xml:space="preserve"> في الاستشهاد في سبيل الله</w:t>
      </w:r>
      <w:r w:rsidR="007250BD">
        <w:rPr>
          <w:rFonts w:hint="cs"/>
          <w:rtl/>
        </w:rPr>
        <w:t>،</w:t>
      </w:r>
      <w:r>
        <w:rPr>
          <w:rtl/>
        </w:rPr>
        <w:t xml:space="preserve"> ففي الكتاب الكريم</w:t>
      </w:r>
      <w:r w:rsidR="007250BD">
        <w:rPr>
          <w:rFonts w:hint="cs"/>
          <w:rtl/>
        </w:rPr>
        <w:t>:</w:t>
      </w:r>
      <w:r>
        <w:rPr>
          <w:rtl/>
        </w:rPr>
        <w:t xml:space="preserve"> </w:t>
      </w:r>
      <w:r w:rsidR="00594DF4" w:rsidRPr="00594DF4">
        <w:rPr>
          <w:rtl/>
        </w:rPr>
        <w:t>﴿وَلَا تَحْسَبَنَّ الَّذِينَ قُتِلُوا فِي سَبِيلِ اللَّهِ أَمْوَاتًا بَلْ أَحْيَاءٌ عِنْدَ رَبِّهِمْ يُرْزَقُونَ (169) فَرِحِينَ بِمَا آتَاهُمُ اللَّهُ مِنْ فَضْلِهِ وَيَسْتَبْشِرُونَ بِالَّذِينَ لَمْ يَلْحَقُوا بِهِمْ مِنْ خَلْفِهِمْ أَلَّا خَوْفٌ عَلَيْهِمْ وَلَا هُمْ يَحْزَنُونَ (170)﴾</w:t>
      </w:r>
      <w:r w:rsidR="00594DF4" w:rsidRPr="00594DF4">
        <w:rPr>
          <w:sz w:val="24"/>
          <w:szCs w:val="24"/>
          <w:rtl/>
        </w:rPr>
        <w:t xml:space="preserve"> [آل عمران: 169-170]</w:t>
      </w:r>
      <w:r w:rsidR="007250BD">
        <w:rPr>
          <w:rFonts w:hint="cs"/>
          <w:rtl/>
        </w:rPr>
        <w:t>،</w:t>
      </w:r>
      <w:r>
        <w:rPr>
          <w:rtl/>
        </w:rPr>
        <w:t xml:space="preserve"> وهي حياة برزخية تتمتع فيها الروح بشتى أنواع الملذات الحسية والمعنوية</w:t>
      </w:r>
      <w:r w:rsidR="00594DF4">
        <w:rPr>
          <w:rFonts w:hint="cs"/>
          <w:rtl/>
        </w:rPr>
        <w:t>،</w:t>
      </w:r>
      <w:r>
        <w:rPr>
          <w:rtl/>
        </w:rPr>
        <w:t xml:space="preserve"> ومثل رسول الله صلى الله عليه وسلم عن هذه</w:t>
      </w:r>
      <w:r w:rsidR="009F06DD">
        <w:rPr>
          <w:rtl/>
        </w:rPr>
        <w:t xml:space="preserve"> الآية</w:t>
      </w:r>
      <w:r w:rsidR="007331D3">
        <w:rPr>
          <w:rtl/>
        </w:rPr>
        <w:t xml:space="preserve"> </w:t>
      </w:r>
      <w:r>
        <w:rPr>
          <w:rtl/>
        </w:rPr>
        <w:t>فقال</w:t>
      </w:r>
      <w:r w:rsidR="00594DF4">
        <w:rPr>
          <w:rFonts w:hint="cs"/>
          <w:rtl/>
        </w:rPr>
        <w:t>:</w:t>
      </w:r>
      <w:r>
        <w:rPr>
          <w:rtl/>
        </w:rPr>
        <w:t xml:space="preserve"> (أرواحهم في جوف ط</w:t>
      </w:r>
      <w:r w:rsidR="00594DF4">
        <w:rPr>
          <w:rFonts w:hint="cs"/>
          <w:rtl/>
        </w:rPr>
        <w:t>ي</w:t>
      </w:r>
      <w:r>
        <w:rPr>
          <w:rtl/>
        </w:rPr>
        <w:t>ور</w:t>
      </w:r>
      <w:r w:rsidR="00594DF4">
        <w:rPr>
          <w:rFonts w:hint="cs"/>
          <w:rtl/>
        </w:rPr>
        <w:t>ٍ</w:t>
      </w:r>
      <w:r>
        <w:rPr>
          <w:rtl/>
        </w:rPr>
        <w:t xml:space="preserve"> خضر، لها قناديل معلقة بالعرش، تمرح بين الجنة حيث شاءت، ثم تأوي إلى تلك القناديل، فأطلع الله عليهم </w:t>
      </w:r>
      <w:r w:rsidR="00127B41">
        <w:rPr>
          <w:rFonts w:hint="cs"/>
          <w:rtl/>
        </w:rPr>
        <w:t>اطلاعه</w:t>
      </w:r>
      <w:r>
        <w:rPr>
          <w:rtl/>
        </w:rPr>
        <w:t xml:space="preserve"> فقال: هل تشتهون شيئ</w:t>
      </w:r>
      <w:r w:rsidR="00594DF4">
        <w:rPr>
          <w:rFonts w:hint="cs"/>
          <w:rtl/>
        </w:rPr>
        <w:t>ً</w:t>
      </w:r>
      <w:r>
        <w:rPr>
          <w:rtl/>
        </w:rPr>
        <w:t>ا؟ فقالوا: أي ش</w:t>
      </w:r>
      <w:r w:rsidR="00594DF4">
        <w:rPr>
          <w:rFonts w:hint="cs"/>
          <w:rtl/>
        </w:rPr>
        <w:t>يء</w:t>
      </w:r>
      <w:r>
        <w:rPr>
          <w:rtl/>
        </w:rPr>
        <w:t xml:space="preserve"> نشتهي نمرح من الجنة حيث شئنا</w:t>
      </w:r>
      <w:r w:rsidR="00594DF4">
        <w:rPr>
          <w:rFonts w:hint="cs"/>
          <w:rtl/>
        </w:rPr>
        <w:t>؟</w:t>
      </w:r>
      <w:r>
        <w:rPr>
          <w:rtl/>
        </w:rPr>
        <w:t xml:space="preserve"> ففعل ذلك بهم ثلاث مرات، فلما رأوا أنهم لن ي</w:t>
      </w:r>
      <w:r w:rsidR="00594DF4">
        <w:rPr>
          <w:rFonts w:hint="cs"/>
          <w:rtl/>
        </w:rPr>
        <w:t>ُ</w:t>
      </w:r>
      <w:r>
        <w:rPr>
          <w:rtl/>
        </w:rPr>
        <w:t>تركوا من أن يسألوا قالوا: يا</w:t>
      </w:r>
      <w:r w:rsidR="00594DF4">
        <w:rPr>
          <w:rFonts w:hint="cs"/>
          <w:rtl/>
        </w:rPr>
        <w:t xml:space="preserve"> </w:t>
      </w:r>
      <w:r>
        <w:rPr>
          <w:rtl/>
        </w:rPr>
        <w:t xml:space="preserve">رب نريد أن ترد أرواحنا في </w:t>
      </w:r>
      <w:r w:rsidR="00594DF4">
        <w:rPr>
          <w:rFonts w:hint="cs"/>
          <w:rtl/>
        </w:rPr>
        <w:t>أ</w:t>
      </w:r>
      <w:r>
        <w:rPr>
          <w:rtl/>
        </w:rPr>
        <w:t>جسادنا، حتى ن</w:t>
      </w:r>
      <w:r w:rsidR="00594DF4">
        <w:rPr>
          <w:rFonts w:hint="cs"/>
          <w:rtl/>
        </w:rPr>
        <w:t>ُ</w:t>
      </w:r>
      <w:r>
        <w:rPr>
          <w:rtl/>
        </w:rPr>
        <w:t>قتل في سبيلك مرة أخرى، فلما رأى أن ليس لهم حاجة ت</w:t>
      </w:r>
      <w:r w:rsidR="00594DF4">
        <w:rPr>
          <w:rFonts w:hint="cs"/>
          <w:rtl/>
        </w:rPr>
        <w:t>ُ</w:t>
      </w:r>
      <w:r>
        <w:rPr>
          <w:rtl/>
        </w:rPr>
        <w:t>ركوا) رواه مسلم عن ابن مسعود، وفي مسند الإمام أحمد نحو حديث مسلم، وفي آخره (فلما وجدوا طيب م</w:t>
      </w:r>
      <w:r w:rsidR="00594DF4">
        <w:rPr>
          <w:rFonts w:hint="cs"/>
          <w:rtl/>
        </w:rPr>
        <w:t>أ</w:t>
      </w:r>
      <w:r>
        <w:rPr>
          <w:rtl/>
        </w:rPr>
        <w:t xml:space="preserve">كلهم ومشربهم ومقيلهم قالوا: من يبلغ عنا </w:t>
      </w:r>
      <w:r w:rsidR="00594DF4">
        <w:rPr>
          <w:rFonts w:hint="cs"/>
          <w:rtl/>
        </w:rPr>
        <w:t>إ</w:t>
      </w:r>
      <w:r>
        <w:rPr>
          <w:rtl/>
        </w:rPr>
        <w:t xml:space="preserve">خواننا أنا أحياء في الجنة نرزق، لئلا يزهدوا في الجهاد ولا ينكثوا عن الحرب، فقال سبحانه: </w:t>
      </w:r>
      <w:r w:rsidR="00594DF4" w:rsidRPr="00594DF4">
        <w:rPr>
          <w:rtl/>
        </w:rPr>
        <w:t>﴿وَلَا تَحْسَبَنَّ الَّذِينَ قُتِلُوا﴾</w:t>
      </w:r>
      <w:r>
        <w:rPr>
          <w:rtl/>
        </w:rPr>
        <w:t>...</w:t>
      </w:r>
      <w:r w:rsidR="00594DF4">
        <w:rPr>
          <w:rFonts w:hint="cs"/>
          <w:rtl/>
        </w:rPr>
        <w:t>)</w:t>
      </w:r>
      <w:r w:rsidR="00852B9A">
        <w:rPr>
          <w:rFonts w:hint="cs"/>
          <w:rtl/>
        </w:rPr>
        <w:t>.</w:t>
      </w:r>
      <w:r w:rsidR="00594DF4">
        <w:rPr>
          <w:rFonts w:hint="cs"/>
          <w:rtl/>
        </w:rPr>
        <w:t>.</w:t>
      </w:r>
      <w:r>
        <w:rPr>
          <w:rtl/>
        </w:rPr>
        <w:t xml:space="preserve"> فلا تعجب وهذا موقف</w:t>
      </w:r>
      <w:r w:rsidR="00852B9A">
        <w:rPr>
          <w:rtl/>
        </w:rPr>
        <w:t xml:space="preserve"> القرآن </w:t>
      </w:r>
      <w:r>
        <w:rPr>
          <w:rtl/>
        </w:rPr>
        <w:t>والسنة من الجهاد والاستشهاد أن حب المسلمون ال</w:t>
      </w:r>
      <w:r w:rsidR="00594DF4">
        <w:rPr>
          <w:rFonts w:hint="cs"/>
          <w:rtl/>
        </w:rPr>
        <w:t>أ</w:t>
      </w:r>
      <w:r>
        <w:rPr>
          <w:rtl/>
        </w:rPr>
        <w:t>ولون، في باب الجهاد</w:t>
      </w:r>
      <w:r w:rsidR="00594DF4">
        <w:rPr>
          <w:rFonts w:hint="cs"/>
          <w:rtl/>
        </w:rPr>
        <w:t>،</w:t>
      </w:r>
      <w:r>
        <w:rPr>
          <w:rtl/>
        </w:rPr>
        <w:t xml:space="preserve"> حب الاستشهاد مثلا</w:t>
      </w:r>
      <w:r w:rsidR="00594DF4">
        <w:rPr>
          <w:rFonts w:hint="cs"/>
          <w:rtl/>
        </w:rPr>
        <w:t>ً</w:t>
      </w:r>
      <w:r>
        <w:rPr>
          <w:rtl/>
        </w:rPr>
        <w:t xml:space="preserve"> عليا، وإن جادوا بأرواحهم طيبة بذلك نفوسهم، وإن حرصوا على الموت </w:t>
      </w:r>
      <w:r w:rsidR="00594DF4">
        <w:rPr>
          <w:rFonts w:hint="cs"/>
          <w:rtl/>
        </w:rPr>
        <w:t>أ</w:t>
      </w:r>
      <w:r>
        <w:rPr>
          <w:rtl/>
        </w:rPr>
        <w:t>كثر من حرصهم على الحياة فجاءت لهم الدنيا طوع</w:t>
      </w:r>
      <w:r w:rsidR="00594DF4">
        <w:rPr>
          <w:rFonts w:hint="cs"/>
          <w:rtl/>
        </w:rPr>
        <w:t>ً</w:t>
      </w:r>
      <w:r>
        <w:rPr>
          <w:rtl/>
        </w:rPr>
        <w:t>ا ووهبت لهم الحياة.</w:t>
      </w:r>
    </w:p>
    <w:p w14:paraId="028553F9" w14:textId="1E547581" w:rsidR="002313D3" w:rsidRPr="00594DF4" w:rsidRDefault="00594DF4" w:rsidP="005304FA">
      <w:pPr>
        <w:ind w:firstLine="226"/>
        <w:rPr>
          <w:b/>
          <w:bCs/>
          <w:rtl/>
        </w:rPr>
      </w:pPr>
      <w:r w:rsidRPr="00594DF4">
        <w:rPr>
          <w:rFonts w:hint="cs"/>
          <w:b/>
          <w:bCs/>
          <w:rtl/>
        </w:rPr>
        <w:t>2 - إ</w:t>
      </w:r>
      <w:r w:rsidR="002313D3" w:rsidRPr="00594DF4">
        <w:rPr>
          <w:b/>
          <w:bCs/>
          <w:rtl/>
        </w:rPr>
        <w:t>عداد القوة المادية</w:t>
      </w:r>
      <w:r w:rsidRPr="00594DF4">
        <w:rPr>
          <w:rFonts w:hint="cs"/>
          <w:b/>
          <w:bCs/>
          <w:rtl/>
        </w:rPr>
        <w:t>:</w:t>
      </w:r>
    </w:p>
    <w:p w14:paraId="463054B3" w14:textId="447D1F3A" w:rsidR="002313D3" w:rsidRDefault="002313D3" w:rsidP="005304FA">
      <w:pPr>
        <w:ind w:firstLine="226"/>
        <w:rPr>
          <w:rtl/>
        </w:rPr>
      </w:pPr>
      <w:r>
        <w:rPr>
          <w:rtl/>
        </w:rPr>
        <w:t>حث الإسلام على الاهتمام بناحيتين: القوة والر</w:t>
      </w:r>
      <w:r w:rsidR="00594DF4">
        <w:rPr>
          <w:rFonts w:hint="cs"/>
          <w:rtl/>
        </w:rPr>
        <w:t>ب</w:t>
      </w:r>
      <w:r>
        <w:rPr>
          <w:rtl/>
        </w:rPr>
        <w:t>اط، فأما القوة فت</w:t>
      </w:r>
      <w:r w:rsidR="00594DF4">
        <w:rPr>
          <w:rFonts w:hint="cs"/>
          <w:rtl/>
        </w:rPr>
        <w:t>ت</w:t>
      </w:r>
      <w:r>
        <w:rPr>
          <w:rtl/>
        </w:rPr>
        <w:t>ناول العدد والع</w:t>
      </w:r>
      <w:r w:rsidR="00594DF4">
        <w:rPr>
          <w:rFonts w:hint="cs"/>
          <w:rtl/>
        </w:rPr>
        <w:t>ِ</w:t>
      </w:r>
      <w:r>
        <w:rPr>
          <w:rtl/>
        </w:rPr>
        <w:t>دة، وهذا يتسع لكل ما</w:t>
      </w:r>
      <w:r w:rsidR="00594DF4">
        <w:rPr>
          <w:rFonts w:hint="cs"/>
          <w:rtl/>
        </w:rPr>
        <w:t xml:space="preserve"> </w:t>
      </w:r>
      <w:r>
        <w:rPr>
          <w:rtl/>
        </w:rPr>
        <w:t>ع</w:t>
      </w:r>
      <w:r w:rsidR="00594DF4">
        <w:rPr>
          <w:rFonts w:hint="cs"/>
          <w:rtl/>
        </w:rPr>
        <w:t>ُ</w:t>
      </w:r>
      <w:r>
        <w:rPr>
          <w:rtl/>
        </w:rPr>
        <w:t>رف ويعرف من حشد الرجال وإعداد آلات الحرب ووسائل القتال ومواد</w:t>
      </w:r>
      <w:r w:rsidR="00594DF4">
        <w:rPr>
          <w:rFonts w:hint="cs"/>
          <w:rtl/>
        </w:rPr>
        <w:t xml:space="preserve"> </w:t>
      </w:r>
      <w:r>
        <w:rPr>
          <w:rtl/>
        </w:rPr>
        <w:t>التموين وكافة القضايا ال</w:t>
      </w:r>
      <w:r w:rsidR="00594DF4">
        <w:rPr>
          <w:rFonts w:hint="cs"/>
          <w:rtl/>
        </w:rPr>
        <w:t>إ</w:t>
      </w:r>
      <w:r>
        <w:rPr>
          <w:rtl/>
        </w:rPr>
        <w:t>دارية الأخرى، وأما الرباط فيتسع لكل ما عرف أيض</w:t>
      </w:r>
      <w:r w:rsidR="00594DF4">
        <w:rPr>
          <w:rFonts w:hint="cs"/>
          <w:rtl/>
        </w:rPr>
        <w:t>ً</w:t>
      </w:r>
      <w:r>
        <w:rPr>
          <w:rtl/>
        </w:rPr>
        <w:t>ا من تحصين ال</w:t>
      </w:r>
      <w:r w:rsidR="00594DF4">
        <w:rPr>
          <w:rFonts w:hint="cs"/>
          <w:rtl/>
        </w:rPr>
        <w:t>ح</w:t>
      </w:r>
      <w:r>
        <w:rPr>
          <w:rtl/>
        </w:rPr>
        <w:t>دود والثغور والأماكن الواهنة تجاه العدو، وتهيئة القوة الكامنة فيها لحمايتها..</w:t>
      </w:r>
    </w:p>
    <w:p w14:paraId="472E1FB5" w14:textId="7041E681" w:rsidR="002313D3" w:rsidRDefault="00594DF4" w:rsidP="005304FA">
      <w:pPr>
        <w:ind w:firstLine="226"/>
        <w:rPr>
          <w:rtl/>
        </w:rPr>
      </w:pPr>
      <w:r>
        <w:rPr>
          <w:rFonts w:hint="cs"/>
          <w:rtl/>
        </w:rPr>
        <w:t>ي</w:t>
      </w:r>
      <w:r w:rsidR="002313D3">
        <w:rPr>
          <w:rtl/>
        </w:rPr>
        <w:t xml:space="preserve">هدف </w:t>
      </w:r>
      <w:r>
        <w:rPr>
          <w:rFonts w:hint="cs"/>
          <w:rtl/>
        </w:rPr>
        <w:t>الإسلام</w:t>
      </w:r>
      <w:r w:rsidR="002313D3">
        <w:rPr>
          <w:rtl/>
        </w:rPr>
        <w:t xml:space="preserve"> بالحث على إعداد هاتين الناحيتين إلى تأمين المسلم والاستقرار، وذلك لإرهاب العدو حتى لا تحدثه نفسه باستغلال ناحية من نواحي الضعف والتخاذل</w:t>
      </w:r>
      <w:r>
        <w:rPr>
          <w:rFonts w:hint="cs"/>
          <w:rtl/>
        </w:rPr>
        <w:t>،</w:t>
      </w:r>
      <w:r w:rsidR="002313D3">
        <w:rPr>
          <w:rtl/>
        </w:rPr>
        <w:t xml:space="preserve"> </w:t>
      </w:r>
      <w:r>
        <w:rPr>
          <w:rFonts w:hint="cs"/>
          <w:rtl/>
        </w:rPr>
        <w:t xml:space="preserve">قال تعالى: </w:t>
      </w:r>
      <w:r w:rsidR="0053144B" w:rsidRPr="0053144B">
        <w:rPr>
          <w:rtl/>
        </w:rPr>
        <w:t>﴿وَدَّ الَّذِينَ كَفَرُوا لَوْ تَغْفُلُونَ عَنْ أَسْلِحَتِكُمْ وَأَمْتِعَتِكُمْ فَيَمِيلُونَ عَلَيْكُمْ مَيْلَةً وَاحِدَةً﴾</w:t>
      </w:r>
      <w:r w:rsidR="0053144B" w:rsidRPr="0053144B">
        <w:rPr>
          <w:sz w:val="24"/>
          <w:szCs w:val="24"/>
          <w:rtl/>
        </w:rPr>
        <w:t xml:space="preserve"> [النساء: 102]</w:t>
      </w:r>
      <w:r>
        <w:rPr>
          <w:rFonts w:hint="cs"/>
          <w:rtl/>
        </w:rPr>
        <w:t>.</w:t>
      </w:r>
    </w:p>
    <w:p w14:paraId="4F8343EF" w14:textId="4ED4E650" w:rsidR="002313D3" w:rsidRDefault="002313D3" w:rsidP="005304FA">
      <w:pPr>
        <w:ind w:firstLine="226"/>
        <w:rPr>
          <w:rtl/>
        </w:rPr>
      </w:pPr>
      <w:r>
        <w:rPr>
          <w:rtl/>
        </w:rPr>
        <w:t xml:space="preserve">كما يحث </w:t>
      </w:r>
      <w:r w:rsidR="0053144B">
        <w:rPr>
          <w:rFonts w:hint="cs"/>
          <w:rtl/>
        </w:rPr>
        <w:t>الإسلام</w:t>
      </w:r>
      <w:r>
        <w:rPr>
          <w:rtl/>
        </w:rPr>
        <w:t xml:space="preserve"> على أنشاء المعامل الحربية لصنع الأسلحة، ويذكر بالحديد بصورة خاصة </w:t>
      </w:r>
      <w:r w:rsidR="00127B41">
        <w:rPr>
          <w:rFonts w:hint="cs"/>
          <w:rtl/>
        </w:rPr>
        <w:t>للاستفادة</w:t>
      </w:r>
      <w:r>
        <w:rPr>
          <w:rtl/>
        </w:rPr>
        <w:t xml:space="preserve"> منه للأغراض العسكرية</w:t>
      </w:r>
      <w:r w:rsidR="00852B9A">
        <w:rPr>
          <w:rFonts w:hint="cs"/>
          <w:rtl/>
        </w:rPr>
        <w:t>،</w:t>
      </w:r>
      <w:r w:rsidR="0053144B">
        <w:rPr>
          <w:rFonts w:hint="cs"/>
          <w:rtl/>
        </w:rPr>
        <w:t xml:space="preserve"> قال تعالى: </w:t>
      </w:r>
      <w:r w:rsidR="0053144B" w:rsidRPr="0053144B">
        <w:rPr>
          <w:rtl/>
        </w:rPr>
        <w:t>﴿وَأَنْزَلْنَا الْحَدِيدَ فِيهِ بَأْسٌ شَدِيدٌ وَمَنَافِعُ لِلنَّاسِ وَلِيَعْلَمَ اللَّهُ مَنْ يَنْصُرُهُ وَرُسُلَهُ بِالْغَيْبِ إِنَّ اللَّهَ قَوِيٌّ عَزِيزٌ (25)﴾</w:t>
      </w:r>
      <w:r w:rsidR="0053144B" w:rsidRPr="0053144B">
        <w:rPr>
          <w:sz w:val="24"/>
          <w:szCs w:val="24"/>
          <w:rtl/>
        </w:rPr>
        <w:t xml:space="preserve"> [الحديد: 25]</w:t>
      </w:r>
      <w:r w:rsidR="0053144B">
        <w:rPr>
          <w:rFonts w:hint="cs"/>
          <w:rtl/>
        </w:rPr>
        <w:t>.</w:t>
      </w:r>
    </w:p>
    <w:p w14:paraId="79D21837" w14:textId="279DF13F" w:rsidR="002313D3" w:rsidRPr="0053144B" w:rsidRDefault="0053144B" w:rsidP="005304FA">
      <w:pPr>
        <w:ind w:firstLine="226"/>
        <w:rPr>
          <w:b/>
          <w:bCs/>
          <w:rtl/>
        </w:rPr>
      </w:pPr>
      <w:r w:rsidRPr="0053144B">
        <w:rPr>
          <w:rFonts w:hint="cs"/>
          <w:b/>
          <w:bCs/>
          <w:rtl/>
        </w:rPr>
        <w:t xml:space="preserve">3 - </w:t>
      </w:r>
      <w:r w:rsidR="002313D3" w:rsidRPr="0053144B">
        <w:rPr>
          <w:b/>
          <w:bCs/>
          <w:rtl/>
        </w:rPr>
        <w:t>التنظيم العملي للقتال</w:t>
      </w:r>
      <w:r w:rsidRPr="0053144B">
        <w:rPr>
          <w:rFonts w:hint="cs"/>
          <w:b/>
          <w:bCs/>
          <w:rtl/>
        </w:rPr>
        <w:t>:</w:t>
      </w:r>
    </w:p>
    <w:p w14:paraId="0527874B" w14:textId="7455B7E6" w:rsidR="0053144B" w:rsidRDefault="002313D3" w:rsidP="005304FA">
      <w:pPr>
        <w:ind w:firstLine="226"/>
        <w:rPr>
          <w:rtl/>
        </w:rPr>
      </w:pPr>
      <w:r w:rsidRPr="0053144B">
        <w:rPr>
          <w:b/>
          <w:bCs/>
          <w:rtl/>
        </w:rPr>
        <w:t>أ</w:t>
      </w:r>
      <w:r w:rsidR="0053144B" w:rsidRPr="0053144B">
        <w:rPr>
          <w:rFonts w:hint="cs"/>
          <w:b/>
          <w:bCs/>
          <w:rtl/>
        </w:rPr>
        <w:t xml:space="preserve"> - </w:t>
      </w:r>
      <w:r>
        <w:rPr>
          <w:rtl/>
        </w:rPr>
        <w:t xml:space="preserve">الإعفاء من الجندية: أسباب الإعفاء من الجندية في </w:t>
      </w:r>
      <w:r w:rsidR="0053144B">
        <w:rPr>
          <w:rFonts w:hint="cs"/>
          <w:rtl/>
        </w:rPr>
        <w:t>الإسلام</w:t>
      </w:r>
      <w:r>
        <w:rPr>
          <w:rtl/>
        </w:rPr>
        <w:t xml:space="preserve"> محصورة في الضعف، ويشمل الضعف: المرض، والعجز</w:t>
      </w:r>
      <w:r w:rsidR="0053144B">
        <w:rPr>
          <w:rFonts w:hint="cs"/>
          <w:rtl/>
        </w:rPr>
        <w:t>،</w:t>
      </w:r>
      <w:r>
        <w:rPr>
          <w:rtl/>
        </w:rPr>
        <w:t xml:space="preserve"> والشيخوخة، وعدم القدرة على الإنفاق</w:t>
      </w:r>
      <w:r w:rsidR="0053144B">
        <w:rPr>
          <w:rFonts w:hint="cs"/>
          <w:rtl/>
        </w:rPr>
        <w:t>،</w:t>
      </w:r>
      <w:r>
        <w:rPr>
          <w:rtl/>
        </w:rPr>
        <w:t xml:space="preserve"> </w:t>
      </w:r>
      <w:r w:rsidR="0053144B" w:rsidRPr="0053144B">
        <w:rPr>
          <w:rtl/>
        </w:rPr>
        <w:t>﴿لَيْسَ عَلَى الضُّعَفَاءِ وَلَا عَلَى الْمَرْضَى وَلَا عَلَى الَّذِينَ لَا يَجِدُونَ مَا يُنْفِقُونَ حَرَجٌ إِذَا نَصَحُوا لِلَّهِ وَرَسُولِهِ﴾</w:t>
      </w:r>
      <w:r w:rsidR="0053144B" w:rsidRPr="0053144B">
        <w:rPr>
          <w:sz w:val="24"/>
          <w:szCs w:val="24"/>
          <w:rtl/>
        </w:rPr>
        <w:t xml:space="preserve"> [التوبة: 91]</w:t>
      </w:r>
      <w:r w:rsidR="0053144B">
        <w:rPr>
          <w:rFonts w:hint="cs"/>
          <w:rtl/>
        </w:rPr>
        <w:t>.</w:t>
      </w:r>
    </w:p>
    <w:p w14:paraId="3F92DE84" w14:textId="067AF43A" w:rsidR="002313D3" w:rsidRDefault="002313D3" w:rsidP="005304FA">
      <w:pPr>
        <w:ind w:firstLine="226"/>
        <w:rPr>
          <w:rtl/>
        </w:rPr>
      </w:pPr>
      <w:r>
        <w:rPr>
          <w:rtl/>
        </w:rPr>
        <w:t>لم يجعل الإسلام من أسباب الإعفاء من الجندية حمل الشهادات العلمية، ولا الانتساب إلى الجامعات، ولا حفظ</w:t>
      </w:r>
      <w:r w:rsidR="00852B9A">
        <w:rPr>
          <w:rtl/>
        </w:rPr>
        <w:t xml:space="preserve"> القرآن </w:t>
      </w:r>
      <w:r>
        <w:rPr>
          <w:rtl/>
        </w:rPr>
        <w:t>الكريم</w:t>
      </w:r>
      <w:r w:rsidR="0053144B">
        <w:rPr>
          <w:rFonts w:hint="cs"/>
          <w:rtl/>
        </w:rPr>
        <w:t>،</w:t>
      </w:r>
      <w:r>
        <w:rPr>
          <w:rtl/>
        </w:rPr>
        <w:t xml:space="preserve"> ولا رفع البدل النقدي، ولا البنوة لحاكم كبير مما عهدناه في عصور ال</w:t>
      </w:r>
      <w:r w:rsidR="0053144B">
        <w:rPr>
          <w:rFonts w:hint="cs"/>
          <w:rtl/>
        </w:rPr>
        <w:t>ا</w:t>
      </w:r>
      <w:r>
        <w:rPr>
          <w:rtl/>
        </w:rPr>
        <w:t>نحلال</w:t>
      </w:r>
      <w:r w:rsidR="0053144B">
        <w:rPr>
          <w:rFonts w:hint="cs"/>
          <w:rtl/>
        </w:rPr>
        <w:t>،</w:t>
      </w:r>
      <w:r>
        <w:rPr>
          <w:rtl/>
        </w:rPr>
        <w:t xml:space="preserve"> بل كان العمل في عصر النبي صلى الله عليه وسلم والعصور التالية له</w:t>
      </w:r>
      <w:r w:rsidR="0053144B">
        <w:rPr>
          <w:rFonts w:hint="cs"/>
          <w:rtl/>
        </w:rPr>
        <w:t xml:space="preserve"> </w:t>
      </w:r>
      <w:r>
        <w:rPr>
          <w:rtl/>
        </w:rPr>
        <w:t>على عكس ذلك، وما كان التفكير في جمع</w:t>
      </w:r>
      <w:r w:rsidR="00852B9A">
        <w:rPr>
          <w:rtl/>
        </w:rPr>
        <w:t xml:space="preserve"> القرآن </w:t>
      </w:r>
      <w:r>
        <w:rPr>
          <w:rtl/>
        </w:rPr>
        <w:t xml:space="preserve">الكريم </w:t>
      </w:r>
      <w:r w:rsidR="0053144B">
        <w:rPr>
          <w:rFonts w:hint="cs"/>
          <w:rtl/>
        </w:rPr>
        <w:t>إ</w:t>
      </w:r>
      <w:r>
        <w:rPr>
          <w:rtl/>
        </w:rPr>
        <w:t>لا</w:t>
      </w:r>
      <w:r w:rsidR="0053144B">
        <w:rPr>
          <w:rFonts w:hint="cs"/>
          <w:rtl/>
        </w:rPr>
        <w:t xml:space="preserve"> </w:t>
      </w:r>
      <w:r>
        <w:rPr>
          <w:rtl/>
        </w:rPr>
        <w:t>خوف</w:t>
      </w:r>
      <w:r w:rsidR="0053144B">
        <w:rPr>
          <w:rFonts w:hint="cs"/>
          <w:rtl/>
        </w:rPr>
        <w:t>ً</w:t>
      </w:r>
      <w:r>
        <w:rPr>
          <w:rtl/>
        </w:rPr>
        <w:t>ا من أن يذهب بذهاب الق</w:t>
      </w:r>
      <w:r w:rsidR="0053144B">
        <w:rPr>
          <w:rFonts w:hint="cs"/>
          <w:rtl/>
        </w:rPr>
        <w:t>ُ</w:t>
      </w:r>
      <w:r>
        <w:rPr>
          <w:rtl/>
        </w:rPr>
        <w:t>ر</w:t>
      </w:r>
      <w:r w:rsidR="0053144B">
        <w:rPr>
          <w:rFonts w:hint="cs"/>
          <w:rtl/>
        </w:rPr>
        <w:t>ّ</w:t>
      </w:r>
      <w:r>
        <w:rPr>
          <w:rtl/>
        </w:rPr>
        <w:t xml:space="preserve">اء الذين كانوا أكثر القوم </w:t>
      </w:r>
      <w:r w:rsidR="0053144B">
        <w:rPr>
          <w:rFonts w:hint="cs"/>
          <w:rtl/>
        </w:rPr>
        <w:t>إ</w:t>
      </w:r>
      <w:r>
        <w:rPr>
          <w:rtl/>
        </w:rPr>
        <w:t>قدام</w:t>
      </w:r>
      <w:r w:rsidR="0053144B">
        <w:rPr>
          <w:rFonts w:hint="cs"/>
          <w:rtl/>
        </w:rPr>
        <w:t>ً</w:t>
      </w:r>
      <w:r>
        <w:rPr>
          <w:rtl/>
        </w:rPr>
        <w:t>ا وبسالة في حرب اليمام</w:t>
      </w:r>
      <w:r w:rsidR="0053144B">
        <w:rPr>
          <w:rFonts w:hint="cs"/>
          <w:rtl/>
        </w:rPr>
        <w:t>ة</w:t>
      </w:r>
      <w:r>
        <w:rPr>
          <w:rtl/>
        </w:rPr>
        <w:t xml:space="preserve">، وكان </w:t>
      </w:r>
      <w:r w:rsidR="0053144B">
        <w:rPr>
          <w:rFonts w:hint="cs"/>
          <w:rtl/>
        </w:rPr>
        <w:t>إ</w:t>
      </w:r>
      <w:r>
        <w:rPr>
          <w:rtl/>
        </w:rPr>
        <w:t>قدامهم وجرأتهم على اقتحام صفوف الأعداء سبب في أن يست</w:t>
      </w:r>
      <w:r w:rsidR="0053144B">
        <w:rPr>
          <w:rFonts w:hint="cs"/>
          <w:rtl/>
        </w:rPr>
        <w:t>م</w:t>
      </w:r>
      <w:r>
        <w:rPr>
          <w:rtl/>
        </w:rPr>
        <w:t>ر القتل فيهم.</w:t>
      </w:r>
    </w:p>
    <w:p w14:paraId="006F40D4" w14:textId="3AF91FB5" w:rsidR="002313D3" w:rsidRDefault="002313D3" w:rsidP="005304FA">
      <w:pPr>
        <w:ind w:firstLine="226"/>
        <w:rPr>
          <w:rtl/>
        </w:rPr>
      </w:pPr>
      <w:r w:rsidRPr="0053144B">
        <w:rPr>
          <w:b/>
          <w:bCs/>
          <w:rtl/>
        </w:rPr>
        <w:t>ب</w:t>
      </w:r>
      <w:r w:rsidR="0053144B" w:rsidRPr="0053144B">
        <w:rPr>
          <w:rFonts w:hint="cs"/>
          <w:b/>
          <w:bCs/>
          <w:rtl/>
        </w:rPr>
        <w:t xml:space="preserve"> -</w:t>
      </w:r>
      <w:r>
        <w:rPr>
          <w:rtl/>
        </w:rPr>
        <w:t xml:space="preserve"> </w:t>
      </w:r>
      <w:r w:rsidR="0053144B">
        <w:rPr>
          <w:rFonts w:hint="cs"/>
          <w:rtl/>
        </w:rPr>
        <w:t>إ</w:t>
      </w:r>
      <w:r>
        <w:rPr>
          <w:rtl/>
        </w:rPr>
        <w:t>علان الحرب</w:t>
      </w:r>
      <w:r w:rsidR="0053144B">
        <w:rPr>
          <w:rFonts w:hint="cs"/>
          <w:rtl/>
        </w:rPr>
        <w:t>:</w:t>
      </w:r>
      <w:r>
        <w:rPr>
          <w:rtl/>
        </w:rPr>
        <w:t xml:space="preserve"> حذر</w:t>
      </w:r>
      <w:r w:rsidR="00852B9A">
        <w:rPr>
          <w:rtl/>
        </w:rPr>
        <w:t xml:space="preserve"> القرآن </w:t>
      </w:r>
      <w:r>
        <w:rPr>
          <w:rtl/>
        </w:rPr>
        <w:t>الكريم انتهاز غفلة العدو، وأخذه على غ</w:t>
      </w:r>
      <w:r w:rsidR="0053144B">
        <w:rPr>
          <w:rFonts w:hint="cs"/>
          <w:rtl/>
        </w:rPr>
        <w:t>ِ</w:t>
      </w:r>
      <w:r>
        <w:rPr>
          <w:rtl/>
        </w:rPr>
        <w:t>رة غدر</w:t>
      </w:r>
      <w:r w:rsidR="0053144B">
        <w:rPr>
          <w:rFonts w:hint="cs"/>
          <w:rtl/>
        </w:rPr>
        <w:t>ً</w:t>
      </w:r>
      <w:r>
        <w:rPr>
          <w:rtl/>
        </w:rPr>
        <w:t>ا</w:t>
      </w:r>
      <w:r w:rsidR="0053144B">
        <w:rPr>
          <w:rFonts w:hint="cs"/>
          <w:rtl/>
        </w:rPr>
        <w:t>،</w:t>
      </w:r>
      <w:r>
        <w:rPr>
          <w:rtl/>
        </w:rPr>
        <w:t xml:space="preserve"> </w:t>
      </w:r>
      <w:r w:rsidR="0053144B" w:rsidRPr="0053144B">
        <w:rPr>
          <w:rtl/>
        </w:rPr>
        <w:t>﴿وَإِمَّا تَخَافَنَّ مِنْ قَوْمٍ خِيَانَةً فَانْبِذْ إِلَيْهِمْ عَلَى سَوَاءٍ إِنَّ اللَّهَ لَا يُحِبُّ الْخَائِنِينَ (58)﴾</w:t>
      </w:r>
      <w:r w:rsidR="0053144B" w:rsidRPr="0053144B">
        <w:rPr>
          <w:sz w:val="24"/>
          <w:szCs w:val="24"/>
          <w:rtl/>
        </w:rPr>
        <w:t xml:space="preserve"> [الأنفال: 58]</w:t>
      </w:r>
      <w:r w:rsidR="0053144B">
        <w:rPr>
          <w:rFonts w:hint="cs"/>
          <w:rtl/>
        </w:rPr>
        <w:t>،</w:t>
      </w:r>
      <w:r>
        <w:rPr>
          <w:rtl/>
        </w:rPr>
        <w:t xml:space="preserve"> فتطلب</w:t>
      </w:r>
      <w:r w:rsidR="009F06DD">
        <w:rPr>
          <w:rtl/>
        </w:rPr>
        <w:t xml:space="preserve"> الآية</w:t>
      </w:r>
      <w:r w:rsidR="007331D3">
        <w:rPr>
          <w:rtl/>
        </w:rPr>
        <w:t xml:space="preserve"> </w:t>
      </w:r>
      <w:r>
        <w:rPr>
          <w:rtl/>
        </w:rPr>
        <w:t>الكريمة طرح العهد عند توجس الشر منهم</w:t>
      </w:r>
      <w:r w:rsidR="0053144B">
        <w:rPr>
          <w:rFonts w:hint="cs"/>
          <w:rtl/>
        </w:rPr>
        <w:t>،</w:t>
      </w:r>
      <w:r>
        <w:rPr>
          <w:rtl/>
        </w:rPr>
        <w:t xml:space="preserve"> وتطلب أن يكون هذا ال</w:t>
      </w:r>
      <w:r w:rsidR="0053144B">
        <w:rPr>
          <w:rFonts w:hint="cs"/>
          <w:rtl/>
        </w:rPr>
        <w:t>نبذ</w:t>
      </w:r>
      <w:r>
        <w:rPr>
          <w:rtl/>
        </w:rPr>
        <w:t xml:space="preserve"> صريح</w:t>
      </w:r>
      <w:r w:rsidR="0053144B">
        <w:rPr>
          <w:rFonts w:hint="cs"/>
          <w:rtl/>
        </w:rPr>
        <w:t>ً</w:t>
      </w:r>
      <w:r>
        <w:rPr>
          <w:rtl/>
        </w:rPr>
        <w:t>ا</w:t>
      </w:r>
      <w:r w:rsidR="0053144B">
        <w:rPr>
          <w:rFonts w:hint="cs"/>
          <w:rtl/>
        </w:rPr>
        <w:t>.</w:t>
      </w:r>
    </w:p>
    <w:p w14:paraId="4716B472" w14:textId="298AA809" w:rsidR="002313D3" w:rsidRDefault="002313D3" w:rsidP="005304FA">
      <w:pPr>
        <w:ind w:firstLine="226"/>
        <w:rPr>
          <w:rtl/>
        </w:rPr>
      </w:pPr>
      <w:r>
        <w:rPr>
          <w:rtl/>
        </w:rPr>
        <w:t>إن المسلمين لا يخونون أحد</w:t>
      </w:r>
      <w:r w:rsidR="0053144B">
        <w:rPr>
          <w:rFonts w:hint="cs"/>
          <w:rtl/>
        </w:rPr>
        <w:t>ً</w:t>
      </w:r>
      <w:r>
        <w:rPr>
          <w:rtl/>
        </w:rPr>
        <w:t>ا ولا ي</w:t>
      </w:r>
      <w:r w:rsidR="0053144B">
        <w:rPr>
          <w:rFonts w:hint="cs"/>
          <w:rtl/>
        </w:rPr>
        <w:t>غ</w:t>
      </w:r>
      <w:r>
        <w:rPr>
          <w:rtl/>
        </w:rPr>
        <w:t>درون بأحد، ويعلنون الحرب صراحة على أعدائهم، ثم يشرعون بعد هذا ال</w:t>
      </w:r>
      <w:r w:rsidR="0053144B">
        <w:rPr>
          <w:rFonts w:hint="cs"/>
          <w:rtl/>
        </w:rPr>
        <w:t>إ</w:t>
      </w:r>
      <w:r>
        <w:rPr>
          <w:rtl/>
        </w:rPr>
        <w:t>علان في القتال</w:t>
      </w:r>
      <w:r w:rsidR="0053144B">
        <w:rPr>
          <w:rFonts w:hint="cs"/>
          <w:rtl/>
        </w:rPr>
        <w:t>.</w:t>
      </w:r>
    </w:p>
    <w:p w14:paraId="4D15526E" w14:textId="2A89E27D" w:rsidR="002313D3" w:rsidRDefault="002313D3" w:rsidP="005304FA">
      <w:pPr>
        <w:ind w:firstLine="226"/>
        <w:rPr>
          <w:rtl/>
        </w:rPr>
      </w:pPr>
      <w:r w:rsidRPr="0053144B">
        <w:rPr>
          <w:b/>
          <w:bCs/>
          <w:rtl/>
        </w:rPr>
        <w:t>ج</w:t>
      </w:r>
      <w:r w:rsidR="0053144B" w:rsidRPr="0053144B">
        <w:rPr>
          <w:rFonts w:hint="cs"/>
          <w:b/>
          <w:bCs/>
          <w:rtl/>
        </w:rPr>
        <w:t xml:space="preserve"> -</w:t>
      </w:r>
      <w:r w:rsidR="0053144B">
        <w:rPr>
          <w:rFonts w:hint="cs"/>
          <w:rtl/>
        </w:rPr>
        <w:t xml:space="preserve"> </w:t>
      </w:r>
      <w:r>
        <w:rPr>
          <w:rtl/>
        </w:rPr>
        <w:t xml:space="preserve">الدعوة إلى الجهاد: حذر الاسلام من التباطؤ في تلبية </w:t>
      </w:r>
      <w:r w:rsidR="006D24BC">
        <w:rPr>
          <w:rFonts w:hint="cs"/>
          <w:rtl/>
        </w:rPr>
        <w:t>د</w:t>
      </w:r>
      <w:r>
        <w:rPr>
          <w:rtl/>
        </w:rPr>
        <w:t>اعي الجهاد، والتثاقل عنه</w:t>
      </w:r>
      <w:r w:rsidR="006D24BC">
        <w:rPr>
          <w:rFonts w:hint="cs"/>
          <w:rtl/>
        </w:rPr>
        <w:t>،</w:t>
      </w:r>
      <w:r>
        <w:rPr>
          <w:rtl/>
        </w:rPr>
        <w:t xml:space="preserve"> </w:t>
      </w:r>
      <w:r w:rsidR="006D24BC" w:rsidRPr="006D24BC">
        <w:rPr>
          <w:rtl/>
        </w:rPr>
        <w:t>﴿يَا أَيُّهَا الَّذِينَ آمَنُوا مَا لَكُمْ إِذَا قِيلَ لَكُمُ انْفِرُوا فِي سَبِيلِ اللَّهِ اثَّاقَلْتُمْ إِلَى الْأَرْضِ أَرَضِيتُمْ بِالْحَيَاةِ الدُّنْيَا مِنَ الْآخِرَةِ فَمَا مَتَاعُ الْحَيَاةِ الدُّنْيَا فِي الْآخِرَةِ إِلَّا قَلِيلٌ (38) إِلَّا تَنْفِرُوا يُعَذِّبْكُمْ عَذَابًا أَلِيمًا وَيَسْتَبْدِلْ قَوْمًا غَيْرَكُمْ وَلَا تَضُرُّوهُ شَيْئًا﴾</w:t>
      </w:r>
      <w:r w:rsidR="006D24BC" w:rsidRPr="006D24BC">
        <w:rPr>
          <w:sz w:val="24"/>
          <w:szCs w:val="24"/>
          <w:rtl/>
        </w:rPr>
        <w:t xml:space="preserve"> [التوبة: 38-39]</w:t>
      </w:r>
      <w:r w:rsidR="006D24BC">
        <w:rPr>
          <w:rFonts w:hint="cs"/>
          <w:rtl/>
        </w:rPr>
        <w:t>.</w:t>
      </w:r>
    </w:p>
    <w:p w14:paraId="4608232C" w14:textId="52BE6342" w:rsidR="002313D3" w:rsidRDefault="002313D3" w:rsidP="005304FA">
      <w:pPr>
        <w:ind w:firstLine="226"/>
        <w:rPr>
          <w:rtl/>
        </w:rPr>
      </w:pPr>
      <w:r w:rsidRPr="006D24BC">
        <w:rPr>
          <w:b/>
          <w:bCs/>
          <w:rtl/>
        </w:rPr>
        <w:t>د</w:t>
      </w:r>
      <w:r w:rsidR="006D24BC" w:rsidRPr="006D24BC">
        <w:rPr>
          <w:rFonts w:hint="cs"/>
          <w:b/>
          <w:bCs/>
          <w:rtl/>
        </w:rPr>
        <w:t xml:space="preserve"> - </w:t>
      </w:r>
      <w:r>
        <w:rPr>
          <w:rtl/>
        </w:rPr>
        <w:t>عقاب المتخلفين</w:t>
      </w:r>
      <w:r w:rsidR="006D24BC">
        <w:rPr>
          <w:rFonts w:hint="cs"/>
          <w:rtl/>
        </w:rPr>
        <w:t>:</w:t>
      </w:r>
      <w:r>
        <w:rPr>
          <w:rtl/>
        </w:rPr>
        <w:t xml:space="preserve"> عاقب </w:t>
      </w:r>
      <w:r w:rsidR="006D24BC">
        <w:rPr>
          <w:rFonts w:hint="cs"/>
          <w:rtl/>
        </w:rPr>
        <w:t>الإسلام</w:t>
      </w:r>
      <w:r>
        <w:rPr>
          <w:rtl/>
        </w:rPr>
        <w:t xml:space="preserve"> المتخلف عن الجهاد عقاب</w:t>
      </w:r>
      <w:r w:rsidR="006D24BC">
        <w:rPr>
          <w:rFonts w:hint="cs"/>
          <w:rtl/>
        </w:rPr>
        <w:t>ً</w:t>
      </w:r>
      <w:r>
        <w:rPr>
          <w:rtl/>
        </w:rPr>
        <w:t>ا نفسي</w:t>
      </w:r>
      <w:r w:rsidR="006D24BC">
        <w:rPr>
          <w:rFonts w:hint="cs"/>
          <w:rtl/>
        </w:rPr>
        <w:t>ً</w:t>
      </w:r>
      <w:r>
        <w:rPr>
          <w:rtl/>
        </w:rPr>
        <w:t xml:space="preserve">ا، </w:t>
      </w:r>
      <w:r w:rsidR="006D24BC">
        <w:rPr>
          <w:rFonts w:hint="cs"/>
          <w:rtl/>
        </w:rPr>
        <w:t>إ</w:t>
      </w:r>
      <w:r>
        <w:rPr>
          <w:rtl/>
        </w:rPr>
        <w:t xml:space="preserve">ذ </w:t>
      </w:r>
      <w:r w:rsidR="006D24BC">
        <w:rPr>
          <w:rFonts w:hint="cs"/>
          <w:rtl/>
        </w:rPr>
        <w:t>ي</w:t>
      </w:r>
      <w:r>
        <w:rPr>
          <w:rtl/>
        </w:rPr>
        <w:t>ه</w:t>
      </w:r>
      <w:r w:rsidR="006D24BC">
        <w:rPr>
          <w:rFonts w:hint="cs"/>
          <w:rtl/>
        </w:rPr>
        <w:t>ج</w:t>
      </w:r>
      <w:r>
        <w:rPr>
          <w:rtl/>
        </w:rPr>
        <w:t>ر المتخلف أهله حتى زوجه، كما يهجره المسلمون جميع</w:t>
      </w:r>
      <w:r w:rsidR="006D24BC">
        <w:rPr>
          <w:rFonts w:hint="cs"/>
          <w:rtl/>
        </w:rPr>
        <w:t>ً</w:t>
      </w:r>
      <w:r>
        <w:rPr>
          <w:rtl/>
        </w:rPr>
        <w:t>ا ويقاطعونه، وينظر إليه المجتمع نظرة احت</w:t>
      </w:r>
      <w:r w:rsidR="006D24BC">
        <w:rPr>
          <w:rFonts w:hint="cs"/>
          <w:rtl/>
        </w:rPr>
        <w:t>ق</w:t>
      </w:r>
      <w:r>
        <w:rPr>
          <w:rtl/>
        </w:rPr>
        <w:t xml:space="preserve">ار </w:t>
      </w:r>
      <w:r w:rsidR="00127B41">
        <w:rPr>
          <w:rFonts w:hint="cs"/>
          <w:rtl/>
        </w:rPr>
        <w:t>وازدراء</w:t>
      </w:r>
      <w:r w:rsidR="006D24BC">
        <w:rPr>
          <w:rFonts w:hint="cs"/>
          <w:rtl/>
        </w:rPr>
        <w:t>،</w:t>
      </w:r>
      <w:r>
        <w:rPr>
          <w:rtl/>
        </w:rPr>
        <w:t xml:space="preserve"> </w:t>
      </w:r>
      <w:r w:rsidR="006D24BC" w:rsidRPr="006D24BC">
        <w:rPr>
          <w:rtl/>
        </w:rPr>
        <w:t>﴿وَعَلَى الثَّلَاثَةِ الَّذِينَ خُلِّفُوا حَتَّى إِذَا ضَاقَتْ عَلَيْهِمُ الْأَرْضُ بِمَا رَحُبَتْ وَضَاقَتْ عَلَيْهِمْ أَنْفُسُهُمْ وَظَنُّوا أَنْ لَا مَلْجَأَ مِنَ اللَّهِ إِلَّا إِلَيْهِ ثُمَّ تَابَ عَلَيْهِمْ لِيَتُوبُوا إِنَّ اللَّهَ هُوَ التَّوَّابُ الرَّحِيمُ (118)﴾</w:t>
      </w:r>
      <w:r w:rsidR="006D24BC" w:rsidRPr="006D24BC">
        <w:rPr>
          <w:sz w:val="24"/>
          <w:szCs w:val="24"/>
          <w:rtl/>
        </w:rPr>
        <w:t xml:space="preserve"> [التوبة: 118]</w:t>
      </w:r>
      <w:r w:rsidR="006D24BC">
        <w:rPr>
          <w:rFonts w:hint="cs"/>
          <w:rtl/>
        </w:rPr>
        <w:t>.</w:t>
      </w:r>
    </w:p>
    <w:p w14:paraId="738F1BBA" w14:textId="6CF2B9E9" w:rsidR="002313D3" w:rsidRDefault="006D24BC" w:rsidP="005304FA">
      <w:pPr>
        <w:ind w:firstLine="226"/>
        <w:rPr>
          <w:rtl/>
        </w:rPr>
      </w:pPr>
      <w:r>
        <w:rPr>
          <w:rFonts w:hint="cs"/>
          <w:rtl/>
        </w:rPr>
        <w:t>إ</w:t>
      </w:r>
      <w:r w:rsidR="002313D3">
        <w:rPr>
          <w:rtl/>
        </w:rPr>
        <w:t>ن عقاب المتخلف يقتصر عليه فقط، ولا</w:t>
      </w:r>
      <w:r>
        <w:rPr>
          <w:rFonts w:hint="cs"/>
          <w:rtl/>
        </w:rPr>
        <w:t xml:space="preserve"> </w:t>
      </w:r>
      <w:r w:rsidR="002313D3">
        <w:rPr>
          <w:rtl/>
        </w:rPr>
        <w:t>يشمل أهله وعشيرته، ولا</w:t>
      </w:r>
      <w:r>
        <w:rPr>
          <w:rFonts w:hint="cs"/>
          <w:rtl/>
        </w:rPr>
        <w:t xml:space="preserve"> </w:t>
      </w:r>
      <w:r w:rsidR="002313D3">
        <w:rPr>
          <w:rtl/>
        </w:rPr>
        <w:t>سكان قريته، كما حدث</w:t>
      </w:r>
      <w:r>
        <w:rPr>
          <w:rFonts w:hint="cs"/>
          <w:rtl/>
        </w:rPr>
        <w:t xml:space="preserve"> </w:t>
      </w:r>
      <w:r w:rsidR="002313D3">
        <w:rPr>
          <w:rtl/>
        </w:rPr>
        <w:t xml:space="preserve">في القرن العشرين عند بعض الدول الكبرى، </w:t>
      </w:r>
      <w:r>
        <w:rPr>
          <w:rFonts w:hint="cs"/>
          <w:rtl/>
        </w:rPr>
        <w:t>إ</w:t>
      </w:r>
      <w:r w:rsidR="002313D3">
        <w:rPr>
          <w:rtl/>
        </w:rPr>
        <w:t>ذ نزل العقاب الصارم بأهل المتخلف وعشيرته</w:t>
      </w:r>
      <w:r>
        <w:rPr>
          <w:rFonts w:hint="cs"/>
          <w:rtl/>
        </w:rPr>
        <w:t>،</w:t>
      </w:r>
      <w:r w:rsidR="002313D3">
        <w:rPr>
          <w:rtl/>
        </w:rPr>
        <w:t xml:space="preserve"> وحتى بأهل قري</w:t>
      </w:r>
      <w:r>
        <w:rPr>
          <w:rFonts w:hint="cs"/>
          <w:rtl/>
        </w:rPr>
        <w:t>ت</w:t>
      </w:r>
      <w:r w:rsidR="002313D3">
        <w:rPr>
          <w:rtl/>
        </w:rPr>
        <w:t>ه في بعض الأحيان بحجة أن هؤلاء يجب أن يسلموا المتخلف، أو ينالهم العقاب.</w:t>
      </w:r>
    </w:p>
    <w:p w14:paraId="54279BBD" w14:textId="36D2FECE" w:rsidR="002313D3" w:rsidRDefault="002313D3" w:rsidP="005304FA">
      <w:pPr>
        <w:ind w:firstLine="226"/>
        <w:rPr>
          <w:rtl/>
        </w:rPr>
      </w:pPr>
      <w:r w:rsidRPr="006D24BC">
        <w:rPr>
          <w:b/>
          <w:bCs/>
          <w:rtl/>
        </w:rPr>
        <w:t>ه</w:t>
      </w:r>
      <w:r w:rsidR="006D24BC" w:rsidRPr="006D24BC">
        <w:rPr>
          <w:rFonts w:hint="cs"/>
          <w:b/>
          <w:bCs/>
          <w:rtl/>
        </w:rPr>
        <w:t xml:space="preserve"> -</w:t>
      </w:r>
      <w:r>
        <w:rPr>
          <w:rtl/>
        </w:rPr>
        <w:t xml:space="preserve"> تطهير الجيش</w:t>
      </w:r>
      <w:r w:rsidR="006D24BC">
        <w:rPr>
          <w:rFonts w:hint="cs"/>
          <w:rtl/>
        </w:rPr>
        <w:t>:</w:t>
      </w:r>
      <w:r>
        <w:rPr>
          <w:rtl/>
        </w:rPr>
        <w:t xml:space="preserve"> </w:t>
      </w:r>
      <w:r w:rsidR="006D24BC">
        <w:rPr>
          <w:rFonts w:hint="cs"/>
          <w:rtl/>
        </w:rPr>
        <w:t>ي</w:t>
      </w:r>
      <w:r>
        <w:rPr>
          <w:rtl/>
        </w:rPr>
        <w:t>أمر الإسلام بتطهي</w:t>
      </w:r>
      <w:r w:rsidR="006D24BC">
        <w:rPr>
          <w:rFonts w:hint="cs"/>
          <w:rtl/>
        </w:rPr>
        <w:t>ر</w:t>
      </w:r>
      <w:r>
        <w:rPr>
          <w:rtl/>
        </w:rPr>
        <w:t xml:space="preserve"> الجيش من عناصر الفتنة والخذلان</w:t>
      </w:r>
      <w:r w:rsidR="006D24BC">
        <w:rPr>
          <w:rFonts w:hint="cs"/>
          <w:rtl/>
        </w:rPr>
        <w:t>،</w:t>
      </w:r>
      <w:r>
        <w:rPr>
          <w:rtl/>
        </w:rPr>
        <w:t xml:space="preserve"> ومن الذين يختلفون عن أفراده في العقيدة، حتى يكون الجيش كله مؤمن</w:t>
      </w:r>
      <w:r w:rsidR="006D24BC">
        <w:rPr>
          <w:rFonts w:hint="cs"/>
          <w:rtl/>
        </w:rPr>
        <w:t>ً</w:t>
      </w:r>
      <w:r>
        <w:rPr>
          <w:rtl/>
        </w:rPr>
        <w:t xml:space="preserve">ا بعقيدة واحدة، يعمل لتحقيقها ويبذل كل ما يملكه في سبيلها، وبذلك يستطيع الفوز في الحرب </w:t>
      </w:r>
      <w:r w:rsidR="006D24BC" w:rsidRPr="006D24BC">
        <w:rPr>
          <w:rtl/>
        </w:rPr>
        <w:t>﴿وَلَوْ كَانُوا فِيكُمْ مَا قَاتَلُوا إِلَّا قَلِيلًا (20)﴾</w:t>
      </w:r>
      <w:r w:rsidR="006D24BC" w:rsidRPr="006D24BC">
        <w:rPr>
          <w:sz w:val="24"/>
          <w:szCs w:val="24"/>
          <w:rtl/>
        </w:rPr>
        <w:t xml:space="preserve"> [الأحزاب: 20]</w:t>
      </w:r>
      <w:r w:rsidR="006D24BC">
        <w:rPr>
          <w:rFonts w:hint="cs"/>
          <w:rtl/>
        </w:rPr>
        <w:t xml:space="preserve">، </w:t>
      </w:r>
      <w:r w:rsidR="006D24BC" w:rsidRPr="006D24BC">
        <w:rPr>
          <w:rtl/>
        </w:rPr>
        <w:t>﴿لَوْ خَرَجُوا فِيكُمْ مَا زَادُوكُمْ إِلَّا خَبَالًا وَلَأَوْضَعُوا خِلَالَكُمْ يَبْغُونَكُمُ الْفِتْنَةَ﴾</w:t>
      </w:r>
      <w:r w:rsidR="006D24BC" w:rsidRPr="006D24BC">
        <w:rPr>
          <w:sz w:val="24"/>
          <w:szCs w:val="24"/>
          <w:rtl/>
        </w:rPr>
        <w:t xml:space="preserve"> [التوبة: 47]</w:t>
      </w:r>
      <w:r w:rsidR="006D24BC">
        <w:rPr>
          <w:rFonts w:hint="cs"/>
          <w:rtl/>
        </w:rPr>
        <w:t>.</w:t>
      </w:r>
    </w:p>
    <w:p w14:paraId="0E8E9487" w14:textId="73200D32" w:rsidR="002313D3" w:rsidRDefault="002313D3" w:rsidP="005304FA">
      <w:pPr>
        <w:ind w:firstLine="226"/>
        <w:rPr>
          <w:rtl/>
        </w:rPr>
      </w:pPr>
      <w:r w:rsidRPr="006D24BC">
        <w:rPr>
          <w:b/>
          <w:bCs/>
          <w:rtl/>
        </w:rPr>
        <w:t xml:space="preserve">و </w:t>
      </w:r>
      <w:r w:rsidR="006D24BC" w:rsidRPr="006D24BC">
        <w:rPr>
          <w:rFonts w:hint="cs"/>
          <w:b/>
          <w:bCs/>
          <w:rtl/>
        </w:rPr>
        <w:t xml:space="preserve">- </w:t>
      </w:r>
      <w:r>
        <w:rPr>
          <w:rtl/>
        </w:rPr>
        <w:t xml:space="preserve">أساليب القتال: ينظم </w:t>
      </w:r>
      <w:r w:rsidR="006D24BC">
        <w:rPr>
          <w:rFonts w:hint="cs"/>
          <w:rtl/>
        </w:rPr>
        <w:t>الإسلام</w:t>
      </w:r>
      <w:r>
        <w:rPr>
          <w:rtl/>
        </w:rPr>
        <w:t xml:space="preserve"> مواقعه الدفاعية، ويوزع وحداته على تلك المواضع</w:t>
      </w:r>
      <w:r w:rsidR="006D24BC">
        <w:rPr>
          <w:rFonts w:hint="cs"/>
          <w:rtl/>
        </w:rPr>
        <w:t>،</w:t>
      </w:r>
      <w:r>
        <w:rPr>
          <w:rtl/>
        </w:rPr>
        <w:t xml:space="preserve"> </w:t>
      </w:r>
      <w:r w:rsidR="006D24BC" w:rsidRPr="006D24BC">
        <w:rPr>
          <w:rtl/>
        </w:rPr>
        <w:t>﴿وَإِذْ غَدَوْتَ مِنْ أَهْلِكَ تُبَوِّئُ الْمُؤْمِنِينَ مَقَاعِدَ لِلْقِتَالِ﴾</w:t>
      </w:r>
      <w:r w:rsidR="006D24BC" w:rsidRPr="006D24BC">
        <w:rPr>
          <w:sz w:val="24"/>
          <w:szCs w:val="24"/>
          <w:rtl/>
        </w:rPr>
        <w:t xml:space="preserve"> [آل عمران: 121]</w:t>
      </w:r>
      <w:r w:rsidR="006D24BC">
        <w:rPr>
          <w:rFonts w:hint="cs"/>
          <w:rtl/>
        </w:rPr>
        <w:t xml:space="preserve">، </w:t>
      </w:r>
      <w:r>
        <w:rPr>
          <w:rtl/>
        </w:rPr>
        <w:t>ويبتكر القتال بأسلوب الصف</w:t>
      </w:r>
      <w:r w:rsidR="006D24BC">
        <w:rPr>
          <w:rFonts w:hint="cs"/>
          <w:rtl/>
        </w:rPr>
        <w:t>،</w:t>
      </w:r>
      <w:r>
        <w:rPr>
          <w:rtl/>
        </w:rPr>
        <w:t xml:space="preserve"> الذي لم تكن العرب تعرفه حينذ</w:t>
      </w:r>
      <w:r w:rsidR="006D24BC">
        <w:rPr>
          <w:rFonts w:hint="cs"/>
          <w:rtl/>
        </w:rPr>
        <w:t>اك</w:t>
      </w:r>
      <w:r>
        <w:rPr>
          <w:rtl/>
        </w:rPr>
        <w:t>، بل كانت تقاتل بأسلوب الكر والفر</w:t>
      </w:r>
      <w:r w:rsidR="006D24BC">
        <w:rPr>
          <w:rFonts w:hint="cs"/>
          <w:rtl/>
        </w:rPr>
        <w:t>،</w:t>
      </w:r>
      <w:r>
        <w:rPr>
          <w:rtl/>
        </w:rPr>
        <w:t xml:space="preserve"> </w:t>
      </w:r>
      <w:r w:rsidR="006D24BC" w:rsidRPr="006D24BC">
        <w:rPr>
          <w:rtl/>
        </w:rPr>
        <w:t>﴿إِنَّ اللَّهَ يُحِبُّ الَّذِينَ يُقَاتِلُونَ فِي سَبِيلِهِ صَفًّا كَأَنَّهُمْ بُنْيَانٌ مَرْصُوصٌ (4)﴾</w:t>
      </w:r>
      <w:r w:rsidR="006D24BC" w:rsidRPr="006D24BC">
        <w:rPr>
          <w:sz w:val="24"/>
          <w:szCs w:val="24"/>
          <w:rtl/>
        </w:rPr>
        <w:t xml:space="preserve"> [الصف: 4]</w:t>
      </w:r>
      <w:r w:rsidR="006D24BC">
        <w:rPr>
          <w:rFonts w:hint="cs"/>
          <w:rtl/>
        </w:rPr>
        <w:t>.</w:t>
      </w:r>
    </w:p>
    <w:p w14:paraId="0EE4C3FB" w14:textId="1604E0B5" w:rsidR="002313D3" w:rsidRDefault="002313D3" w:rsidP="005304FA">
      <w:pPr>
        <w:ind w:firstLine="226"/>
        <w:rPr>
          <w:rtl/>
        </w:rPr>
      </w:pPr>
      <w:r>
        <w:rPr>
          <w:rtl/>
        </w:rPr>
        <w:t xml:space="preserve">إن أسلوب الصف يتفق مع </w:t>
      </w:r>
      <w:r w:rsidR="006D24BC">
        <w:rPr>
          <w:rFonts w:hint="cs"/>
          <w:rtl/>
        </w:rPr>
        <w:t>أ</w:t>
      </w:r>
      <w:r>
        <w:rPr>
          <w:rtl/>
        </w:rPr>
        <w:t>ساليب القتال في العصر الحاضر، فهو يؤمن العمق وال</w:t>
      </w:r>
      <w:r w:rsidR="00A80350">
        <w:rPr>
          <w:rFonts w:hint="cs"/>
          <w:rtl/>
        </w:rPr>
        <w:t>ا</w:t>
      </w:r>
      <w:r>
        <w:rPr>
          <w:rtl/>
        </w:rPr>
        <w:t>حت</w:t>
      </w:r>
      <w:r w:rsidR="00A80350">
        <w:rPr>
          <w:rFonts w:hint="cs"/>
          <w:rtl/>
        </w:rPr>
        <w:t>ي</w:t>
      </w:r>
      <w:r>
        <w:rPr>
          <w:rtl/>
        </w:rPr>
        <w:t>اط</w:t>
      </w:r>
      <w:r w:rsidR="00A80350">
        <w:rPr>
          <w:rFonts w:hint="cs"/>
          <w:rtl/>
        </w:rPr>
        <w:t>،</w:t>
      </w:r>
      <w:r>
        <w:rPr>
          <w:rtl/>
        </w:rPr>
        <w:t xml:space="preserve"> ليستطيع القائد معالجة المواقف التي ليست في الحسبان</w:t>
      </w:r>
      <w:r w:rsidR="00A80350">
        <w:rPr>
          <w:rFonts w:hint="cs"/>
          <w:rtl/>
        </w:rPr>
        <w:t>.</w:t>
      </w:r>
    </w:p>
    <w:p w14:paraId="793F2BDA" w14:textId="4BC9987D" w:rsidR="002313D3" w:rsidRDefault="00A80350" w:rsidP="005304FA">
      <w:pPr>
        <w:ind w:firstLine="226"/>
        <w:rPr>
          <w:rtl/>
        </w:rPr>
      </w:pPr>
      <w:r w:rsidRPr="00A80350">
        <w:rPr>
          <w:rFonts w:hint="cs"/>
          <w:b/>
          <w:bCs/>
          <w:rtl/>
        </w:rPr>
        <w:t>ز -</w:t>
      </w:r>
      <w:r>
        <w:rPr>
          <w:rFonts w:hint="cs"/>
          <w:rtl/>
        </w:rPr>
        <w:t xml:space="preserve"> </w:t>
      </w:r>
      <w:r w:rsidR="002313D3">
        <w:rPr>
          <w:rtl/>
        </w:rPr>
        <w:t>الضبط</w:t>
      </w:r>
      <w:r>
        <w:rPr>
          <w:rFonts w:hint="cs"/>
          <w:rtl/>
        </w:rPr>
        <w:t>:</w:t>
      </w:r>
      <w:r w:rsidR="002313D3">
        <w:rPr>
          <w:rtl/>
        </w:rPr>
        <w:t xml:space="preserve"> بحث الإسلام على السمع والطاعة لقيادة العامة والثبات في</w:t>
      </w:r>
      <w:r>
        <w:rPr>
          <w:rFonts w:hint="cs"/>
          <w:rtl/>
        </w:rPr>
        <w:t xml:space="preserve"> </w:t>
      </w:r>
      <w:r w:rsidR="002313D3">
        <w:rPr>
          <w:rtl/>
        </w:rPr>
        <w:t>المواقف، وتجنب أسباب الفشل، وال</w:t>
      </w:r>
      <w:r>
        <w:rPr>
          <w:rFonts w:hint="cs"/>
          <w:rtl/>
        </w:rPr>
        <w:t>ا</w:t>
      </w:r>
      <w:r w:rsidR="002313D3">
        <w:rPr>
          <w:rtl/>
        </w:rPr>
        <w:t xml:space="preserve">عتصام بالله واليقين </w:t>
      </w:r>
      <w:r w:rsidRPr="00A80350">
        <w:rPr>
          <w:rtl/>
        </w:rPr>
        <w:t>﴿يَا أَيُّهَا الَّذِينَ آمَنُوا إِذَا لَقِيتُمْ فِئَةً فَاثْبُتُوا وَاذْكُرُوا اللَّهَ كَثِيرًا لَعَلَّكُمْ تُفْلِحُونَ (45) وَأَطِيعُوا اللَّهَ وَرَسُولَهُ وَلَا تَنَازَعُوا فَتَفْشَلُوا وَتَذْهَبَ رِيحُكُمْ وَاصْبِرُوا إِنَّ اللَّهَ مَعَ الصَّابِرِينَ (46)﴾</w:t>
      </w:r>
      <w:r w:rsidRPr="00A80350">
        <w:rPr>
          <w:sz w:val="24"/>
          <w:szCs w:val="24"/>
          <w:rtl/>
        </w:rPr>
        <w:t xml:space="preserve"> [الأنفال: 45-46]</w:t>
      </w:r>
      <w:r>
        <w:rPr>
          <w:rFonts w:hint="cs"/>
          <w:rtl/>
        </w:rPr>
        <w:t xml:space="preserve">، </w:t>
      </w:r>
      <w:r w:rsidR="002313D3">
        <w:rPr>
          <w:rtl/>
        </w:rPr>
        <w:t xml:space="preserve">كما حذر الإسلام من الفرار وبين سوء عاقبته </w:t>
      </w:r>
      <w:r w:rsidRPr="00A80350">
        <w:rPr>
          <w:rtl/>
        </w:rPr>
        <w:t>﴿يَا أَيُّهَا الَّذِينَ آمَنُوا إِذَا لَقِيتُمُ الَّذِينَ كَفَرُوا زَحْفًا فَلَا تُوَلُّوهُمُ الْأَدْبَارَ (15) وَمَنْ يُوَلِّهِمْ يَوْمَئِذٍ دُبُرَهُ إِلَّا مُتَحَرِّفًا لِقِتَالٍ أَوْ مُتَحَيِّزًا إِلَى فِئَةٍ فَقَدْ بَاءَ بِغَضَبٍ مِنَ اللَّهِ وَمَأْوَاهُ جَهَنَّمُ وَبِئْسَ الْمَصِيرُ (16)﴾</w:t>
      </w:r>
      <w:r w:rsidRPr="00A80350">
        <w:rPr>
          <w:sz w:val="24"/>
          <w:szCs w:val="24"/>
          <w:rtl/>
        </w:rPr>
        <w:t xml:space="preserve"> [الأنفال: 15-16]</w:t>
      </w:r>
      <w:r>
        <w:rPr>
          <w:rFonts w:hint="cs"/>
          <w:rtl/>
        </w:rPr>
        <w:t>.</w:t>
      </w:r>
    </w:p>
    <w:p w14:paraId="078248D4" w14:textId="0678FC8D" w:rsidR="002313D3" w:rsidRDefault="00A80350" w:rsidP="005304FA">
      <w:pPr>
        <w:ind w:firstLine="226"/>
        <w:rPr>
          <w:rtl/>
        </w:rPr>
      </w:pPr>
      <w:r w:rsidRPr="00A80350">
        <w:rPr>
          <w:rFonts w:hint="cs"/>
          <w:b/>
          <w:bCs/>
          <w:rtl/>
        </w:rPr>
        <w:t>ح -</w:t>
      </w:r>
      <w:r>
        <w:rPr>
          <w:rFonts w:hint="cs"/>
          <w:rtl/>
        </w:rPr>
        <w:t xml:space="preserve"> </w:t>
      </w:r>
      <w:r w:rsidR="002313D3">
        <w:rPr>
          <w:rtl/>
        </w:rPr>
        <w:t xml:space="preserve">الكتمان: حذر </w:t>
      </w:r>
      <w:r>
        <w:rPr>
          <w:rFonts w:hint="cs"/>
          <w:rtl/>
        </w:rPr>
        <w:t>الإسلام</w:t>
      </w:r>
      <w:r w:rsidR="002313D3">
        <w:rPr>
          <w:rtl/>
        </w:rPr>
        <w:t xml:space="preserve"> من </w:t>
      </w:r>
      <w:r>
        <w:rPr>
          <w:rFonts w:hint="cs"/>
          <w:rtl/>
        </w:rPr>
        <w:t>إ</w:t>
      </w:r>
      <w:r w:rsidR="002313D3">
        <w:rPr>
          <w:rtl/>
        </w:rPr>
        <w:t xml:space="preserve">ذاعة الأسرار العسكرية، وجعل </w:t>
      </w:r>
      <w:r>
        <w:rPr>
          <w:rFonts w:hint="cs"/>
          <w:rtl/>
        </w:rPr>
        <w:t>إ</w:t>
      </w:r>
      <w:r w:rsidR="002313D3">
        <w:rPr>
          <w:rtl/>
        </w:rPr>
        <w:t>ذاعتها من شأن المنافقين، وطلب الرجوع بها إلى القيادة العامة، كما طلب من المسلمين أن يثبتوا مما</w:t>
      </w:r>
      <w:r>
        <w:rPr>
          <w:rFonts w:hint="cs"/>
          <w:rtl/>
        </w:rPr>
        <w:t xml:space="preserve"> ي</w:t>
      </w:r>
      <w:r w:rsidR="002313D3">
        <w:rPr>
          <w:rtl/>
        </w:rPr>
        <w:t xml:space="preserve">صلهم من أنباء قبل الركون إليها والعمل بها </w:t>
      </w:r>
      <w:r w:rsidR="005777A7" w:rsidRPr="005777A7">
        <w:rPr>
          <w:rtl/>
        </w:rPr>
        <w:t>﴿لَئِنْ لَمْ يَنْتَهِ الْمُنَافِقُونَ وَالَّذِينَ فِي قُلُوبِهِمْ مَرَضٌ وَالْمُرْجِفُونَ فِي الْمَدِينَةِ لَنُغْرِيَنَّكَ بِهِمْ ثُمَّ لَا يُجَاوِرُونَكَ فِيهَا إِلَّا قَلِيلًا (60)﴾</w:t>
      </w:r>
      <w:r w:rsidR="005777A7" w:rsidRPr="005777A7">
        <w:rPr>
          <w:sz w:val="24"/>
          <w:szCs w:val="24"/>
          <w:rtl/>
        </w:rPr>
        <w:t xml:space="preserve"> [الأحزاب: 60]</w:t>
      </w:r>
      <w:r>
        <w:rPr>
          <w:rFonts w:hint="cs"/>
          <w:rtl/>
        </w:rPr>
        <w:t xml:space="preserve">، </w:t>
      </w:r>
      <w:r w:rsidR="005777A7" w:rsidRPr="005777A7">
        <w:rPr>
          <w:rtl/>
        </w:rPr>
        <w:t>﴿وَإِذَا جَاءَهُمْ أَمْرٌ مِنَ الْأَمْنِ أَوِ الْخَوْفِ أَذَاعُوا بِهِ وَلَوْ رَدُّوهُ إِلَى الرَّسُولِ وَإِلَى أُولِي الْأَمْرِ مِنْهُمْ لَعَلِمَهُ الَّذِينَ يَسْتَنْبِطُونَهُ مِنْهُمْ﴾</w:t>
      </w:r>
      <w:r w:rsidR="005777A7" w:rsidRPr="005777A7">
        <w:rPr>
          <w:sz w:val="24"/>
          <w:szCs w:val="24"/>
          <w:rtl/>
        </w:rPr>
        <w:t xml:space="preserve"> [النساء: 83]</w:t>
      </w:r>
      <w:r w:rsidR="005777A7">
        <w:rPr>
          <w:rFonts w:hint="cs"/>
          <w:rtl/>
        </w:rPr>
        <w:t>.</w:t>
      </w:r>
    </w:p>
    <w:p w14:paraId="1D0065C0" w14:textId="1B1F9FB6" w:rsidR="005777A7" w:rsidRDefault="002313D3" w:rsidP="005304FA">
      <w:pPr>
        <w:ind w:firstLine="226"/>
        <w:rPr>
          <w:rtl/>
        </w:rPr>
      </w:pPr>
      <w:r w:rsidRPr="005777A7">
        <w:rPr>
          <w:b/>
          <w:bCs/>
          <w:rtl/>
        </w:rPr>
        <w:t>ط</w:t>
      </w:r>
      <w:r w:rsidR="005777A7" w:rsidRPr="005777A7">
        <w:rPr>
          <w:rFonts w:hint="cs"/>
          <w:b/>
          <w:bCs/>
          <w:rtl/>
        </w:rPr>
        <w:t xml:space="preserve"> -</w:t>
      </w:r>
      <w:r>
        <w:rPr>
          <w:rtl/>
        </w:rPr>
        <w:t xml:space="preserve"> الهدنة والصلح: أمر الإسلام بتلبية دعوة المسلم</w:t>
      </w:r>
      <w:r w:rsidR="005777A7">
        <w:rPr>
          <w:rFonts w:hint="cs"/>
          <w:rtl/>
        </w:rPr>
        <w:t>،</w:t>
      </w:r>
      <w:r>
        <w:rPr>
          <w:rtl/>
        </w:rPr>
        <w:t xml:space="preserve"> ووقف الحرب </w:t>
      </w:r>
      <w:r w:rsidR="005777A7">
        <w:rPr>
          <w:rFonts w:hint="cs"/>
          <w:rtl/>
        </w:rPr>
        <w:t>إ</w:t>
      </w:r>
      <w:r>
        <w:rPr>
          <w:rtl/>
        </w:rPr>
        <w:t>ذا جن</w:t>
      </w:r>
      <w:r w:rsidR="005777A7">
        <w:rPr>
          <w:rFonts w:hint="cs"/>
          <w:rtl/>
        </w:rPr>
        <w:t>ح</w:t>
      </w:r>
      <w:r>
        <w:rPr>
          <w:rtl/>
        </w:rPr>
        <w:t xml:space="preserve"> إليها الأعداء وظهرت منهم علامات الصدق والوفاء</w:t>
      </w:r>
      <w:r w:rsidR="005777A7">
        <w:rPr>
          <w:rFonts w:hint="cs"/>
          <w:rtl/>
        </w:rPr>
        <w:t>؛</w:t>
      </w:r>
      <w:r>
        <w:rPr>
          <w:rtl/>
        </w:rPr>
        <w:t xml:space="preserve"> </w:t>
      </w:r>
      <w:r w:rsidR="005777A7" w:rsidRPr="005777A7">
        <w:rPr>
          <w:rtl/>
        </w:rPr>
        <w:t>﴿وَإِنْ جَنَحُوا لِلسَّلْمِ فَاجْنَحْ لَهَا وَتَوَكَّلْ عَلَى اللَّهِ إِنَّهُ هُوَ السَّمِيعُ الْعَلِيمُ (61) وَإِنْ يُرِيدُوا أَنْ يَخْدَعُوكَ فَإِنَّ حَسْبَكَ اللَّهُ هُوَ الَّذِي أَيَّدَكَ بِنَصْرِهِ وَبِالْمُؤْمِنِينَ (62)﴾</w:t>
      </w:r>
      <w:r w:rsidR="005777A7" w:rsidRPr="005777A7">
        <w:rPr>
          <w:sz w:val="24"/>
          <w:szCs w:val="24"/>
          <w:rtl/>
        </w:rPr>
        <w:t xml:space="preserve"> [الأنفال: 61-62]</w:t>
      </w:r>
      <w:r w:rsidR="005777A7">
        <w:rPr>
          <w:rFonts w:hint="cs"/>
          <w:rtl/>
        </w:rPr>
        <w:t>.</w:t>
      </w:r>
    </w:p>
    <w:p w14:paraId="606754FF" w14:textId="04F65706" w:rsidR="002313D3" w:rsidRDefault="005777A7" w:rsidP="005304FA">
      <w:pPr>
        <w:ind w:firstLine="226"/>
        <w:rPr>
          <w:rtl/>
        </w:rPr>
      </w:pPr>
      <w:r w:rsidRPr="005777A7">
        <w:rPr>
          <w:rFonts w:hint="cs"/>
          <w:b/>
          <w:bCs/>
          <w:rtl/>
        </w:rPr>
        <w:t xml:space="preserve">ى - </w:t>
      </w:r>
      <w:r w:rsidR="002313D3">
        <w:rPr>
          <w:rtl/>
        </w:rPr>
        <w:t>الأسرى: خي</w:t>
      </w:r>
      <w:r>
        <w:rPr>
          <w:rFonts w:hint="cs"/>
          <w:rtl/>
        </w:rPr>
        <w:t>ّ</w:t>
      </w:r>
      <w:r w:rsidR="002313D3">
        <w:rPr>
          <w:rtl/>
        </w:rPr>
        <w:t>ر الإسلام القائد بين أن يمن</w:t>
      </w:r>
      <w:r>
        <w:rPr>
          <w:rFonts w:hint="cs"/>
          <w:rtl/>
        </w:rPr>
        <w:t>ّ</w:t>
      </w:r>
      <w:r w:rsidR="002313D3">
        <w:rPr>
          <w:rtl/>
        </w:rPr>
        <w:t xml:space="preserve"> عليهم ويطلقهم من غير فدية أو مقابل، </w:t>
      </w:r>
      <w:r>
        <w:rPr>
          <w:rFonts w:hint="cs"/>
          <w:rtl/>
        </w:rPr>
        <w:t>أ</w:t>
      </w:r>
      <w:r w:rsidR="002313D3">
        <w:rPr>
          <w:rtl/>
        </w:rPr>
        <w:t xml:space="preserve">و </w:t>
      </w:r>
      <w:r>
        <w:rPr>
          <w:rFonts w:hint="cs"/>
          <w:rtl/>
        </w:rPr>
        <w:t>ي</w:t>
      </w:r>
      <w:r w:rsidR="002313D3">
        <w:rPr>
          <w:rtl/>
        </w:rPr>
        <w:t>أخذ منهم الفدية حسب المصلحة</w:t>
      </w:r>
      <w:r>
        <w:rPr>
          <w:rFonts w:hint="cs"/>
          <w:rtl/>
        </w:rPr>
        <w:t>؛</w:t>
      </w:r>
      <w:r w:rsidR="002313D3">
        <w:rPr>
          <w:rtl/>
        </w:rPr>
        <w:t xml:space="preserve"> </w:t>
      </w:r>
      <w:r w:rsidRPr="005777A7">
        <w:rPr>
          <w:rtl/>
        </w:rPr>
        <w:t>﴿فَإِذَا لَقِيتُمُ الَّذِينَ كَفَرُوا فَضَرْبَ الرِّقَابِ حَتَّى إِذَا أَثْخَنْتُمُوهُمْ فَشُدُّوا الْوَثَاقَ فَإِمَّا مَنًّا بَعْدُ وَإِمَّا فِدَاءً﴾</w:t>
      </w:r>
      <w:r w:rsidRPr="005777A7">
        <w:rPr>
          <w:sz w:val="24"/>
          <w:szCs w:val="24"/>
          <w:rtl/>
        </w:rPr>
        <w:t xml:space="preserve"> [محمد: 4]</w:t>
      </w:r>
      <w:r>
        <w:rPr>
          <w:rFonts w:hint="cs"/>
          <w:rtl/>
        </w:rPr>
        <w:t>.</w:t>
      </w:r>
    </w:p>
    <w:p w14:paraId="38C90BA1" w14:textId="304E3F82" w:rsidR="002313D3" w:rsidRDefault="002313D3" w:rsidP="005304FA">
      <w:pPr>
        <w:ind w:firstLine="226"/>
        <w:rPr>
          <w:rtl/>
        </w:rPr>
      </w:pPr>
      <w:r>
        <w:rPr>
          <w:rtl/>
        </w:rPr>
        <w:t xml:space="preserve">لقد حرم قتل الأسير، ومن </w:t>
      </w:r>
      <w:r w:rsidR="005777A7">
        <w:rPr>
          <w:rFonts w:hint="cs"/>
          <w:rtl/>
        </w:rPr>
        <w:t>أ</w:t>
      </w:r>
      <w:r>
        <w:rPr>
          <w:rtl/>
        </w:rPr>
        <w:t xml:space="preserve">سلم قبل </w:t>
      </w:r>
      <w:r w:rsidR="005777A7">
        <w:rPr>
          <w:rFonts w:hint="cs"/>
          <w:rtl/>
        </w:rPr>
        <w:t>أ</w:t>
      </w:r>
      <w:r>
        <w:rPr>
          <w:rtl/>
        </w:rPr>
        <w:t xml:space="preserve">سره ولو لخوف فهو كالسلم </w:t>
      </w:r>
      <w:r w:rsidR="005777A7">
        <w:rPr>
          <w:rFonts w:hint="cs"/>
          <w:rtl/>
        </w:rPr>
        <w:t>الأصلي</w:t>
      </w:r>
      <w:r>
        <w:rPr>
          <w:rtl/>
        </w:rPr>
        <w:t xml:space="preserve"> </w:t>
      </w:r>
      <w:r w:rsidR="005777A7">
        <w:rPr>
          <w:rFonts w:hint="cs"/>
          <w:rtl/>
        </w:rPr>
        <w:t>ي</w:t>
      </w:r>
      <w:r>
        <w:rPr>
          <w:rtl/>
        </w:rPr>
        <w:t>حرم دمه</w:t>
      </w:r>
      <w:r w:rsidR="005777A7">
        <w:rPr>
          <w:rFonts w:hint="cs"/>
          <w:rtl/>
        </w:rPr>
        <w:t xml:space="preserve"> أ</w:t>
      </w:r>
      <w:r>
        <w:rPr>
          <w:rtl/>
        </w:rPr>
        <w:t>يض</w:t>
      </w:r>
      <w:r w:rsidR="005777A7">
        <w:rPr>
          <w:rFonts w:hint="cs"/>
          <w:rtl/>
        </w:rPr>
        <w:t>ً</w:t>
      </w:r>
      <w:r>
        <w:rPr>
          <w:rtl/>
        </w:rPr>
        <w:t>ا</w:t>
      </w:r>
      <w:r w:rsidR="005777A7">
        <w:rPr>
          <w:rFonts w:hint="cs"/>
          <w:rtl/>
        </w:rPr>
        <w:t>.</w:t>
      </w:r>
    </w:p>
    <w:p w14:paraId="1FAE1D93" w14:textId="6971084C" w:rsidR="005777A7" w:rsidRDefault="002313D3" w:rsidP="005304FA">
      <w:pPr>
        <w:ind w:firstLine="226"/>
        <w:rPr>
          <w:rtl/>
        </w:rPr>
      </w:pPr>
      <w:r w:rsidRPr="005777A7">
        <w:rPr>
          <w:b/>
          <w:bCs/>
          <w:rtl/>
        </w:rPr>
        <w:t>ك</w:t>
      </w:r>
      <w:r w:rsidR="005777A7" w:rsidRPr="005777A7">
        <w:rPr>
          <w:rFonts w:hint="cs"/>
          <w:b/>
          <w:bCs/>
          <w:rtl/>
        </w:rPr>
        <w:t xml:space="preserve"> -</w:t>
      </w:r>
      <w:r>
        <w:rPr>
          <w:rtl/>
        </w:rPr>
        <w:t xml:space="preserve"> المحافظة على العهود: حث عليها الإسلام وأوجب الوفاء بها وحر</w:t>
      </w:r>
      <w:r w:rsidR="005777A7">
        <w:rPr>
          <w:rFonts w:hint="cs"/>
          <w:rtl/>
        </w:rPr>
        <w:t>ّ</w:t>
      </w:r>
      <w:r>
        <w:rPr>
          <w:rtl/>
        </w:rPr>
        <w:t>م الخيانة فيها والعمل على نقضها، وحذر أن تكون وسيلة للاحتيال على سلب الحقوق</w:t>
      </w:r>
      <w:r w:rsidR="005777A7">
        <w:rPr>
          <w:rFonts w:hint="cs"/>
          <w:rtl/>
        </w:rPr>
        <w:t>؛</w:t>
      </w:r>
      <w:r>
        <w:rPr>
          <w:rtl/>
        </w:rPr>
        <w:t xml:space="preserve"> </w:t>
      </w:r>
      <w:r w:rsidR="005777A7" w:rsidRPr="005777A7">
        <w:rPr>
          <w:rtl/>
        </w:rPr>
        <w:t>﴿وَأَوْفُوا بِعَهْدِ اللَّهِ إِذَا عَاهَدْتُمْ وَلَا تَنْقُضُوا الْأَيْمَانَ بَعْدَ تَوْكِيدِهَا وَقَدْ جَعَلْتُمُ اللَّهَ عَلَيْكُمْ كَفِيلًا إِنَّ اللَّهَ يَعْلَمُ مَا تَفْعَلُونَ (91) وَلَا تَكُونُوا كَالَّتِي نَقَضَتْ غَزْلَهَا مِنْ بَعْدِ قُوَّةٍ أَنْكَاثًا تَتَّخِذُونَ أَيْمَانَكُمْ دَخَلًا بَيْنَكُمْ أَنْ تَكُونَ أُمَّةٌ هِيَ أَرْبَى مِنْ أُمَّةٍ﴾</w:t>
      </w:r>
      <w:r w:rsidR="005777A7" w:rsidRPr="005777A7">
        <w:rPr>
          <w:sz w:val="24"/>
          <w:szCs w:val="24"/>
          <w:rtl/>
        </w:rPr>
        <w:t xml:space="preserve"> [النحل: 91-92]</w:t>
      </w:r>
      <w:r w:rsidR="005777A7">
        <w:rPr>
          <w:rFonts w:hint="cs"/>
          <w:rtl/>
        </w:rPr>
        <w:t>.</w:t>
      </w:r>
    </w:p>
    <w:p w14:paraId="13CFEF24" w14:textId="44C5D6D0" w:rsidR="002313D3" w:rsidRPr="005777A7" w:rsidRDefault="005777A7" w:rsidP="005304FA">
      <w:pPr>
        <w:ind w:firstLine="226"/>
        <w:rPr>
          <w:b/>
          <w:bCs/>
          <w:rtl/>
        </w:rPr>
      </w:pPr>
      <w:r w:rsidRPr="005777A7">
        <w:rPr>
          <w:rFonts w:hint="cs"/>
          <w:b/>
          <w:bCs/>
          <w:rtl/>
        </w:rPr>
        <w:t xml:space="preserve">لِمَ </w:t>
      </w:r>
      <w:r w:rsidR="002313D3" w:rsidRPr="005777A7">
        <w:rPr>
          <w:b/>
          <w:bCs/>
          <w:rtl/>
        </w:rPr>
        <w:t xml:space="preserve">شرع الجهاد في </w:t>
      </w:r>
      <w:r w:rsidRPr="005777A7">
        <w:rPr>
          <w:rFonts w:hint="cs"/>
          <w:b/>
          <w:bCs/>
          <w:rtl/>
        </w:rPr>
        <w:t>الإسلام</w:t>
      </w:r>
      <w:r w:rsidR="002313D3" w:rsidRPr="005777A7">
        <w:rPr>
          <w:b/>
          <w:bCs/>
          <w:rtl/>
        </w:rPr>
        <w:t>؟</w:t>
      </w:r>
    </w:p>
    <w:p w14:paraId="2B15EEC7" w14:textId="0BBE537F" w:rsidR="002313D3" w:rsidRDefault="002313D3" w:rsidP="005304FA">
      <w:pPr>
        <w:ind w:firstLine="226"/>
        <w:rPr>
          <w:rtl/>
        </w:rPr>
      </w:pPr>
      <w:r>
        <w:rPr>
          <w:rtl/>
        </w:rPr>
        <w:t xml:space="preserve">إن الإسلام يدعو </w:t>
      </w:r>
      <w:r w:rsidR="005777A7">
        <w:rPr>
          <w:rFonts w:hint="cs"/>
          <w:rtl/>
        </w:rPr>
        <w:t>إلى</w:t>
      </w:r>
      <w:r>
        <w:rPr>
          <w:rtl/>
        </w:rPr>
        <w:t xml:space="preserve"> الجهاد كضرورة لحماية حرية التوحيد.. توحيد الله</w:t>
      </w:r>
      <w:r w:rsidR="005777A7">
        <w:rPr>
          <w:rFonts w:hint="cs"/>
          <w:rtl/>
        </w:rPr>
        <w:t>،</w:t>
      </w:r>
      <w:r>
        <w:rPr>
          <w:rtl/>
        </w:rPr>
        <w:t xml:space="preserve"> وتوحيد الناس، والقتال ليس أساس العلاقة بين المسلمين وغير المسلمين، وهذا طبيعي في دين لا ينشره </w:t>
      </w:r>
      <w:r w:rsidR="005777A7">
        <w:rPr>
          <w:rFonts w:hint="cs"/>
          <w:rtl/>
        </w:rPr>
        <w:t>أ</w:t>
      </w:r>
      <w:r>
        <w:rPr>
          <w:rtl/>
        </w:rPr>
        <w:t xml:space="preserve">صحابه للتوسع الاقتصادي </w:t>
      </w:r>
      <w:r w:rsidR="005777A7">
        <w:rPr>
          <w:rFonts w:hint="cs"/>
          <w:rtl/>
        </w:rPr>
        <w:t>أ</w:t>
      </w:r>
      <w:r>
        <w:rPr>
          <w:rtl/>
        </w:rPr>
        <w:t xml:space="preserve">و </w:t>
      </w:r>
      <w:r w:rsidR="005777A7">
        <w:rPr>
          <w:rFonts w:hint="cs"/>
          <w:rtl/>
        </w:rPr>
        <w:t>ل</w:t>
      </w:r>
      <w:r>
        <w:rPr>
          <w:rtl/>
        </w:rPr>
        <w:t>ل</w:t>
      </w:r>
      <w:r w:rsidR="005777A7">
        <w:rPr>
          <w:rFonts w:hint="cs"/>
          <w:rtl/>
        </w:rPr>
        <w:t>ا</w:t>
      </w:r>
      <w:r>
        <w:rPr>
          <w:rtl/>
        </w:rPr>
        <w:t xml:space="preserve">ستغلال، دين </w:t>
      </w:r>
      <w:r w:rsidR="005777A7">
        <w:rPr>
          <w:rFonts w:hint="cs"/>
          <w:rtl/>
        </w:rPr>
        <w:t>ي</w:t>
      </w:r>
      <w:r>
        <w:rPr>
          <w:rtl/>
        </w:rPr>
        <w:t>حر</w:t>
      </w:r>
      <w:r w:rsidR="005777A7">
        <w:rPr>
          <w:rFonts w:hint="cs"/>
          <w:rtl/>
        </w:rPr>
        <w:t>ّ</w:t>
      </w:r>
      <w:r>
        <w:rPr>
          <w:rtl/>
        </w:rPr>
        <w:t>م العدوان، ويشر</w:t>
      </w:r>
      <w:r w:rsidR="005777A7">
        <w:rPr>
          <w:rFonts w:hint="cs"/>
          <w:rtl/>
        </w:rPr>
        <w:t>ّ</w:t>
      </w:r>
      <w:r>
        <w:rPr>
          <w:rtl/>
        </w:rPr>
        <w:t>ع التكافؤ والمساواة بين الناس، ويجعل مقياس التفاضل بينهم التقوى والعمل الصالح.</w:t>
      </w:r>
    </w:p>
    <w:p w14:paraId="037612B3" w14:textId="1D721C60" w:rsidR="002313D3" w:rsidRDefault="002313D3" w:rsidP="005304FA">
      <w:pPr>
        <w:ind w:firstLine="226"/>
        <w:rPr>
          <w:rtl/>
        </w:rPr>
      </w:pPr>
      <w:r>
        <w:rPr>
          <w:rtl/>
        </w:rPr>
        <w:t xml:space="preserve">إن المسلم في </w:t>
      </w:r>
      <w:r w:rsidR="005777A7">
        <w:rPr>
          <w:rFonts w:hint="cs"/>
          <w:rtl/>
        </w:rPr>
        <w:t>الإسلام</w:t>
      </w:r>
      <w:r>
        <w:rPr>
          <w:rtl/>
        </w:rPr>
        <w:t xml:space="preserve"> هو القاعدة الثابتة والحرب هي الاستثناء</w:t>
      </w:r>
      <w:r w:rsidR="005777A7" w:rsidRPr="005777A7">
        <w:rPr>
          <w:rFonts w:hint="cs"/>
          <w:vertAlign w:val="superscript"/>
          <w:rtl/>
        </w:rPr>
        <w:t>(</w:t>
      </w:r>
      <w:r w:rsidR="005777A7" w:rsidRPr="00583389">
        <w:rPr>
          <w:rStyle w:val="a4"/>
          <w:rtl/>
        </w:rPr>
        <w:footnoteReference w:id="746"/>
      </w:r>
      <w:r w:rsidR="005777A7" w:rsidRPr="005777A7">
        <w:rPr>
          <w:rFonts w:hint="cs"/>
          <w:vertAlign w:val="superscript"/>
          <w:rtl/>
        </w:rPr>
        <w:t>)</w:t>
      </w:r>
      <w:r w:rsidR="005777A7">
        <w:rPr>
          <w:rFonts w:hint="cs"/>
          <w:rtl/>
        </w:rPr>
        <w:t>.</w:t>
      </w:r>
    </w:p>
    <w:p w14:paraId="63B81EAA" w14:textId="7E65FF2E" w:rsidR="002313D3" w:rsidRDefault="002313D3" w:rsidP="005304FA">
      <w:pPr>
        <w:ind w:firstLine="226"/>
        <w:rPr>
          <w:rtl/>
        </w:rPr>
      </w:pPr>
      <w:r>
        <w:rPr>
          <w:rtl/>
        </w:rPr>
        <w:t>إن الإسلام كما تدل عليه تسمي</w:t>
      </w:r>
      <w:r w:rsidR="005777A7">
        <w:rPr>
          <w:rFonts w:hint="cs"/>
          <w:rtl/>
        </w:rPr>
        <w:t>ت</w:t>
      </w:r>
      <w:r>
        <w:rPr>
          <w:rtl/>
        </w:rPr>
        <w:t xml:space="preserve">ه دين أمن وسلام، يقوم على </w:t>
      </w:r>
      <w:r w:rsidR="005777A7">
        <w:rPr>
          <w:rFonts w:hint="cs"/>
          <w:rtl/>
        </w:rPr>
        <w:t>أ</w:t>
      </w:r>
      <w:r>
        <w:rPr>
          <w:rtl/>
        </w:rPr>
        <w:t xml:space="preserve">ساس الود والتسامح لا يجيز الحرب </w:t>
      </w:r>
      <w:r w:rsidR="005777A7">
        <w:rPr>
          <w:rFonts w:hint="cs"/>
          <w:rtl/>
        </w:rPr>
        <w:t>إ</w:t>
      </w:r>
      <w:r>
        <w:rPr>
          <w:rtl/>
        </w:rPr>
        <w:t>لا في حالات مح</w:t>
      </w:r>
      <w:r w:rsidR="005777A7">
        <w:rPr>
          <w:rFonts w:hint="cs"/>
          <w:rtl/>
        </w:rPr>
        <w:t>د</w:t>
      </w:r>
      <w:r>
        <w:rPr>
          <w:rtl/>
        </w:rPr>
        <w:t>د</w:t>
      </w:r>
      <w:r w:rsidR="005777A7">
        <w:rPr>
          <w:rFonts w:hint="cs"/>
          <w:rtl/>
        </w:rPr>
        <w:t>ة</w:t>
      </w:r>
      <w:r>
        <w:rPr>
          <w:rtl/>
        </w:rPr>
        <w:t xml:space="preserve">، بحيث </w:t>
      </w:r>
      <w:r w:rsidR="005777A7">
        <w:rPr>
          <w:rFonts w:hint="cs"/>
          <w:rtl/>
        </w:rPr>
        <w:t>ت</w:t>
      </w:r>
      <w:r>
        <w:rPr>
          <w:rtl/>
        </w:rPr>
        <w:t>ع</w:t>
      </w:r>
      <w:r w:rsidR="005777A7">
        <w:rPr>
          <w:rFonts w:hint="cs"/>
          <w:rtl/>
        </w:rPr>
        <w:t>تب</w:t>
      </w:r>
      <w:r>
        <w:rPr>
          <w:rtl/>
        </w:rPr>
        <w:t>ر فيما عداها جريمة</w:t>
      </w:r>
      <w:r w:rsidR="005777A7">
        <w:rPr>
          <w:rFonts w:hint="cs"/>
          <w:rtl/>
        </w:rPr>
        <w:t>،</w:t>
      </w:r>
      <w:r>
        <w:rPr>
          <w:rtl/>
        </w:rPr>
        <w:t xml:space="preserve"> والقرآن الكريم حينما شرع القتال ن</w:t>
      </w:r>
      <w:r w:rsidR="005777A7">
        <w:rPr>
          <w:rFonts w:hint="cs"/>
          <w:rtl/>
        </w:rPr>
        <w:t>أى</w:t>
      </w:r>
      <w:r>
        <w:rPr>
          <w:rtl/>
        </w:rPr>
        <w:t xml:space="preserve"> به عن جوانب الطمع، وال</w:t>
      </w:r>
      <w:r w:rsidR="005777A7">
        <w:rPr>
          <w:rFonts w:hint="cs"/>
          <w:rtl/>
        </w:rPr>
        <w:t>ا</w:t>
      </w:r>
      <w:r>
        <w:rPr>
          <w:rtl/>
        </w:rPr>
        <w:t>ستئثار و</w:t>
      </w:r>
      <w:r w:rsidR="005777A7">
        <w:rPr>
          <w:rFonts w:hint="cs"/>
          <w:rtl/>
        </w:rPr>
        <w:t>إ</w:t>
      </w:r>
      <w:r>
        <w:rPr>
          <w:rtl/>
        </w:rPr>
        <w:t>ذلال الضعفاء، وتوخ</w:t>
      </w:r>
      <w:r w:rsidR="005777A7">
        <w:rPr>
          <w:rFonts w:hint="cs"/>
          <w:rtl/>
        </w:rPr>
        <w:t>ى</w:t>
      </w:r>
      <w:r>
        <w:rPr>
          <w:rtl/>
        </w:rPr>
        <w:t xml:space="preserve"> به أن يكون طريق</w:t>
      </w:r>
      <w:r w:rsidR="005777A7">
        <w:rPr>
          <w:rFonts w:hint="cs"/>
          <w:rtl/>
        </w:rPr>
        <w:t>ً</w:t>
      </w:r>
      <w:r>
        <w:rPr>
          <w:rtl/>
        </w:rPr>
        <w:t>ا إلى السلام والاطمئنان، وتركيز الحياة على موازين العدل والإنصاف</w:t>
      </w:r>
      <w:r w:rsidR="005777A7">
        <w:rPr>
          <w:rFonts w:hint="cs"/>
          <w:rtl/>
        </w:rPr>
        <w:t>؛</w:t>
      </w:r>
      <w:r>
        <w:rPr>
          <w:rtl/>
        </w:rPr>
        <w:t xml:space="preserve"> </w:t>
      </w:r>
      <w:r w:rsidR="001016A0" w:rsidRPr="001016A0">
        <w:rPr>
          <w:rtl/>
        </w:rPr>
        <w:t>﴿وَإِنْ جَنَحُوا لِلسَّلْمِ فَاجْنَحْ لَهَا﴾</w:t>
      </w:r>
      <w:r w:rsidR="001016A0" w:rsidRPr="001016A0">
        <w:rPr>
          <w:sz w:val="24"/>
          <w:szCs w:val="24"/>
          <w:rtl/>
        </w:rPr>
        <w:t xml:space="preserve"> [الأنفال: 61]</w:t>
      </w:r>
      <w:r w:rsidR="005777A7">
        <w:rPr>
          <w:rFonts w:hint="cs"/>
          <w:rtl/>
        </w:rPr>
        <w:t>،</w:t>
      </w:r>
      <w:r>
        <w:rPr>
          <w:rtl/>
        </w:rPr>
        <w:t xml:space="preserve"> </w:t>
      </w:r>
      <w:r w:rsidR="001016A0" w:rsidRPr="001016A0">
        <w:rPr>
          <w:rtl/>
        </w:rPr>
        <w:t>﴿يَا أَيُّهَا الَّذِينَ آمَنُوا ادْخُلُوا فِي السِّلْمِ كَافَّةً﴾</w:t>
      </w:r>
      <w:r w:rsidR="001016A0" w:rsidRPr="001016A0">
        <w:rPr>
          <w:sz w:val="24"/>
          <w:szCs w:val="24"/>
          <w:rtl/>
        </w:rPr>
        <w:t xml:space="preserve"> [البقرة: 208]</w:t>
      </w:r>
      <w:r w:rsidR="005777A7">
        <w:rPr>
          <w:rFonts w:hint="cs"/>
          <w:rtl/>
        </w:rPr>
        <w:t xml:space="preserve">، </w:t>
      </w:r>
      <w:r>
        <w:rPr>
          <w:rtl/>
        </w:rPr>
        <w:t xml:space="preserve">فالإسلام لا يؤمن </w:t>
      </w:r>
      <w:r w:rsidR="005777A7">
        <w:rPr>
          <w:rFonts w:hint="cs"/>
          <w:rtl/>
        </w:rPr>
        <w:t>-</w:t>
      </w:r>
      <w:r>
        <w:rPr>
          <w:rtl/>
        </w:rPr>
        <w:t>ولم تكن الحروب فيه</w:t>
      </w:r>
      <w:r w:rsidR="005777A7">
        <w:rPr>
          <w:rFonts w:hint="cs"/>
          <w:rtl/>
        </w:rPr>
        <w:t>-</w:t>
      </w:r>
      <w:r>
        <w:rPr>
          <w:rtl/>
        </w:rPr>
        <w:t xml:space="preserve"> بالحروب التي تثيرها العصبية العنصرية، ولا بالحروب التي تثيرها المطامع والمنافع.. حروب الاستعمار وال</w:t>
      </w:r>
      <w:r w:rsidR="005777A7">
        <w:rPr>
          <w:rFonts w:hint="cs"/>
          <w:rtl/>
        </w:rPr>
        <w:t>ا</w:t>
      </w:r>
      <w:r>
        <w:rPr>
          <w:rtl/>
        </w:rPr>
        <w:t>ستغلال، والبحث عن الأسواق، والخامات، واستع</w:t>
      </w:r>
      <w:r w:rsidR="001016A0">
        <w:rPr>
          <w:rFonts w:hint="cs"/>
          <w:rtl/>
        </w:rPr>
        <w:t>ب</w:t>
      </w:r>
      <w:r>
        <w:rPr>
          <w:rtl/>
        </w:rPr>
        <w:t xml:space="preserve">اد المرافق والرجال، كما </w:t>
      </w:r>
      <w:r w:rsidR="001016A0">
        <w:rPr>
          <w:rFonts w:hint="cs"/>
          <w:rtl/>
        </w:rPr>
        <w:t>أ</w:t>
      </w:r>
      <w:r>
        <w:rPr>
          <w:rtl/>
        </w:rPr>
        <w:t>نه لا يؤمن</w:t>
      </w:r>
      <w:r w:rsidR="001016A0">
        <w:rPr>
          <w:rFonts w:hint="cs"/>
          <w:rtl/>
        </w:rPr>
        <w:t xml:space="preserve"> -</w:t>
      </w:r>
      <w:r>
        <w:rPr>
          <w:rtl/>
        </w:rPr>
        <w:t>ولم تكن الحروب لديه</w:t>
      </w:r>
      <w:r w:rsidR="001016A0">
        <w:rPr>
          <w:rFonts w:hint="cs"/>
          <w:rtl/>
        </w:rPr>
        <w:t>-</w:t>
      </w:r>
      <w:r>
        <w:rPr>
          <w:rtl/>
        </w:rPr>
        <w:t xml:space="preserve"> بتلك الحروب التي يثيرها</w:t>
      </w:r>
      <w:r w:rsidR="001016A0">
        <w:rPr>
          <w:rFonts w:hint="cs"/>
          <w:rtl/>
        </w:rPr>
        <w:t xml:space="preserve"> </w:t>
      </w:r>
      <w:r>
        <w:rPr>
          <w:rtl/>
        </w:rPr>
        <w:t>ح</w:t>
      </w:r>
      <w:r w:rsidR="001016A0">
        <w:rPr>
          <w:rFonts w:hint="cs"/>
          <w:rtl/>
        </w:rPr>
        <w:t>ب</w:t>
      </w:r>
      <w:r>
        <w:rPr>
          <w:rtl/>
        </w:rPr>
        <w:t xml:space="preserve"> الأمجاد الزائفة أو حب المغانم الشخصية</w:t>
      </w:r>
      <w:r w:rsidR="001016A0">
        <w:rPr>
          <w:rFonts w:hint="cs"/>
          <w:rtl/>
        </w:rPr>
        <w:t>.</w:t>
      </w:r>
    </w:p>
    <w:p w14:paraId="297D3E18" w14:textId="1142D377" w:rsidR="002313D3" w:rsidRDefault="002313D3" w:rsidP="005304FA">
      <w:pPr>
        <w:ind w:firstLine="226"/>
        <w:rPr>
          <w:rtl/>
        </w:rPr>
      </w:pPr>
      <w:r>
        <w:rPr>
          <w:rtl/>
        </w:rPr>
        <w:t xml:space="preserve">ولم يكن من أهداف الحرب في </w:t>
      </w:r>
      <w:r w:rsidR="001016A0">
        <w:rPr>
          <w:rFonts w:hint="cs"/>
          <w:rtl/>
        </w:rPr>
        <w:t>الإسلام -</w:t>
      </w:r>
      <w:r>
        <w:rPr>
          <w:rtl/>
        </w:rPr>
        <w:t>بل منع</w:t>
      </w:r>
      <w:r w:rsidR="001016A0">
        <w:rPr>
          <w:rFonts w:hint="cs"/>
          <w:rtl/>
        </w:rPr>
        <w:t>-</w:t>
      </w:r>
      <w:r>
        <w:rPr>
          <w:rtl/>
        </w:rPr>
        <w:t xml:space="preserve"> أن تكون لل</w:t>
      </w:r>
      <w:r w:rsidR="001016A0">
        <w:rPr>
          <w:rFonts w:hint="cs"/>
          <w:rtl/>
        </w:rPr>
        <w:t>إ</w:t>
      </w:r>
      <w:r>
        <w:rPr>
          <w:rtl/>
        </w:rPr>
        <w:t>كراه على الدين، أو للإبادة، أو لل</w:t>
      </w:r>
      <w:r w:rsidR="001016A0">
        <w:rPr>
          <w:rFonts w:hint="cs"/>
          <w:rtl/>
        </w:rPr>
        <w:t>ا</w:t>
      </w:r>
      <w:r>
        <w:rPr>
          <w:rtl/>
        </w:rPr>
        <w:t>ستعباد الشخصي، أو لسلب ثروات الأمم، أو للذة القهر</w:t>
      </w:r>
      <w:r w:rsidR="001016A0">
        <w:rPr>
          <w:rFonts w:hint="cs"/>
          <w:rtl/>
        </w:rPr>
        <w:t>،</w:t>
      </w:r>
      <w:r>
        <w:rPr>
          <w:rtl/>
        </w:rPr>
        <w:t xml:space="preserve"> والتمتع بالشهوات، ولا أن تكون الحرب دالة على القسوة، والبشاعة، والتجرد من الإنسانية، كالتمثيل بالقتلى، والإجهاز على الجرح</w:t>
      </w:r>
      <w:r w:rsidR="001016A0">
        <w:rPr>
          <w:rFonts w:hint="cs"/>
          <w:rtl/>
        </w:rPr>
        <w:t>ى</w:t>
      </w:r>
      <w:r>
        <w:rPr>
          <w:rtl/>
        </w:rPr>
        <w:t>، وقتل الأسرى، وقتل من لا</w:t>
      </w:r>
      <w:r w:rsidR="001016A0">
        <w:rPr>
          <w:rFonts w:hint="cs"/>
          <w:rtl/>
        </w:rPr>
        <w:t xml:space="preserve"> </w:t>
      </w:r>
      <w:r>
        <w:rPr>
          <w:rtl/>
        </w:rPr>
        <w:t>يقاتل كالنساء والأطفال والعباد، وكالتحريق والتخريب والتدمير الذي لا ضرورة تقتضيه.. و</w:t>
      </w:r>
      <w:r w:rsidR="008510BC">
        <w:rPr>
          <w:rFonts w:hint="cs"/>
          <w:rtl/>
        </w:rPr>
        <w:t>كانت</w:t>
      </w:r>
      <w:r>
        <w:rPr>
          <w:rtl/>
        </w:rPr>
        <w:t xml:space="preserve"> هذه الفظائع كلها على </w:t>
      </w:r>
      <w:r w:rsidR="001016A0">
        <w:rPr>
          <w:rFonts w:hint="cs"/>
          <w:rtl/>
        </w:rPr>
        <w:t>أ</w:t>
      </w:r>
      <w:r>
        <w:rPr>
          <w:rtl/>
        </w:rPr>
        <w:t xml:space="preserve">شدها عند دول </w:t>
      </w:r>
      <w:r w:rsidR="001016A0">
        <w:rPr>
          <w:rFonts w:hint="cs"/>
          <w:rtl/>
        </w:rPr>
        <w:t>أ</w:t>
      </w:r>
      <w:r>
        <w:rPr>
          <w:rtl/>
        </w:rPr>
        <w:t>وربا، إلا استعباد الأفراد ب</w:t>
      </w:r>
      <w:r w:rsidR="001016A0">
        <w:rPr>
          <w:rFonts w:hint="cs"/>
          <w:rtl/>
        </w:rPr>
        <w:t>ا</w:t>
      </w:r>
      <w:r>
        <w:rPr>
          <w:rtl/>
        </w:rPr>
        <w:t>سم الملك الشخصي، فهذا هو الذي يجتنبونه مع بقاء استعبادهم لل</w:t>
      </w:r>
      <w:r w:rsidR="001016A0">
        <w:rPr>
          <w:rFonts w:hint="cs"/>
          <w:rtl/>
        </w:rPr>
        <w:t>أ</w:t>
      </w:r>
      <w:r>
        <w:rPr>
          <w:rtl/>
        </w:rPr>
        <w:t xml:space="preserve">قوام والشعوب على ما كان، في نظام ودسائس يقصد بها </w:t>
      </w:r>
      <w:r w:rsidR="001016A0">
        <w:rPr>
          <w:rFonts w:hint="cs"/>
          <w:rtl/>
        </w:rPr>
        <w:t>إ</w:t>
      </w:r>
      <w:r>
        <w:rPr>
          <w:rtl/>
        </w:rPr>
        <w:t>فساد الآداب والأديان.</w:t>
      </w:r>
    </w:p>
    <w:p w14:paraId="44C3EC7F" w14:textId="5704DF84" w:rsidR="002313D3" w:rsidRDefault="002313D3" w:rsidP="005304FA">
      <w:pPr>
        <w:ind w:firstLine="226"/>
        <w:rPr>
          <w:rtl/>
        </w:rPr>
      </w:pPr>
      <w:r>
        <w:rPr>
          <w:rtl/>
        </w:rPr>
        <w:t>و</w:t>
      </w:r>
      <w:r w:rsidR="001016A0">
        <w:rPr>
          <w:rFonts w:hint="cs"/>
          <w:rtl/>
        </w:rPr>
        <w:t>إ</w:t>
      </w:r>
      <w:r>
        <w:rPr>
          <w:rtl/>
        </w:rPr>
        <w:t xml:space="preserve">ذا كانت هذه الأغراض الدنيئة الهدامة ليست من مقاصد الحروب </w:t>
      </w:r>
      <w:r w:rsidR="001016A0">
        <w:rPr>
          <w:rFonts w:hint="cs"/>
          <w:rtl/>
        </w:rPr>
        <w:t>الإسلامية</w:t>
      </w:r>
      <w:r>
        <w:rPr>
          <w:rtl/>
        </w:rPr>
        <w:t xml:space="preserve"> فما هي أذن الأهداف الحقيقة للجهاد في </w:t>
      </w:r>
      <w:r w:rsidR="001016A0">
        <w:rPr>
          <w:rFonts w:hint="cs"/>
          <w:rtl/>
        </w:rPr>
        <w:t>الإسلام</w:t>
      </w:r>
      <w:r>
        <w:rPr>
          <w:rtl/>
        </w:rPr>
        <w:t xml:space="preserve"> ولماذا شرعه؟</w:t>
      </w:r>
    </w:p>
    <w:p w14:paraId="338C5209" w14:textId="172F81CB" w:rsidR="002313D3" w:rsidRDefault="002313D3" w:rsidP="005304FA">
      <w:pPr>
        <w:ind w:firstLine="226"/>
        <w:rPr>
          <w:rtl/>
        </w:rPr>
      </w:pPr>
      <w:r>
        <w:rPr>
          <w:rtl/>
        </w:rPr>
        <w:t>تضمنت</w:t>
      </w:r>
      <w:r w:rsidR="00852B9A">
        <w:rPr>
          <w:rtl/>
        </w:rPr>
        <w:t xml:space="preserve"> </w:t>
      </w:r>
      <w:r w:rsidR="004E682B">
        <w:rPr>
          <w:rtl/>
        </w:rPr>
        <w:t xml:space="preserve">آيات </w:t>
      </w:r>
      <w:r>
        <w:rPr>
          <w:rtl/>
        </w:rPr>
        <w:t>سورة الحج التي هي قوله تعالى</w:t>
      </w:r>
      <w:r w:rsidR="001016A0">
        <w:rPr>
          <w:rFonts w:hint="cs"/>
          <w:rtl/>
        </w:rPr>
        <w:t>:</w:t>
      </w:r>
      <w:r>
        <w:rPr>
          <w:rtl/>
        </w:rPr>
        <w:t xml:space="preserve"> </w:t>
      </w:r>
      <w:r w:rsidR="001016A0" w:rsidRPr="001016A0">
        <w:rPr>
          <w:rtl/>
        </w:rPr>
        <w:t>﴿أُذِنَ لِلَّذِينَ يُقَاتَلُونَ بِأَنَّهُمْ ظُلِمُوا وَإِنَّ اللَّهَ عَلَى نَصْرِهِمْ لَقَدِيرٌ (39)﴾</w:t>
      </w:r>
      <w:r w:rsidR="001016A0" w:rsidRPr="001016A0">
        <w:rPr>
          <w:sz w:val="24"/>
          <w:szCs w:val="24"/>
          <w:rtl/>
        </w:rPr>
        <w:t xml:space="preserve"> [الحج: 39]</w:t>
      </w:r>
      <w:r w:rsidR="001016A0">
        <w:rPr>
          <w:rFonts w:hint="cs"/>
          <w:rtl/>
        </w:rPr>
        <w:t xml:space="preserve">، </w:t>
      </w:r>
      <w:r>
        <w:rPr>
          <w:rtl/>
        </w:rPr>
        <w:t>الأسباب وال</w:t>
      </w:r>
      <w:r w:rsidR="008510BC">
        <w:rPr>
          <w:rFonts w:hint="cs"/>
          <w:rtl/>
        </w:rPr>
        <w:t>أ</w:t>
      </w:r>
      <w:r>
        <w:rPr>
          <w:rtl/>
        </w:rPr>
        <w:t xml:space="preserve">غراض التي اقتضت تشريع الجهاد في </w:t>
      </w:r>
      <w:r w:rsidR="008510BC">
        <w:rPr>
          <w:rFonts w:hint="cs"/>
          <w:rtl/>
        </w:rPr>
        <w:t>الإسلام</w:t>
      </w:r>
      <w:r>
        <w:rPr>
          <w:rtl/>
        </w:rPr>
        <w:t>، ولن أخرج في بيان ذلك عن</w:t>
      </w:r>
      <w:r w:rsidR="008510BC">
        <w:rPr>
          <w:rFonts w:hint="cs"/>
          <w:rtl/>
        </w:rPr>
        <w:t xml:space="preserve"> </w:t>
      </w:r>
      <w:r>
        <w:rPr>
          <w:rtl/>
        </w:rPr>
        <w:t xml:space="preserve">منطق </w:t>
      </w:r>
      <w:r w:rsidR="00D11A91">
        <w:rPr>
          <w:rtl/>
        </w:rPr>
        <w:t>الآيات</w:t>
      </w:r>
      <w:r w:rsidR="004E682B">
        <w:rPr>
          <w:rFonts w:hint="cs"/>
          <w:rtl/>
        </w:rPr>
        <w:t xml:space="preserve"> </w:t>
      </w:r>
      <w:r>
        <w:rPr>
          <w:rtl/>
        </w:rPr>
        <w:t>وفحواها، حتى يكون في هذا القلم الحج</w:t>
      </w:r>
      <w:r w:rsidR="00852B9A">
        <w:rPr>
          <w:rtl/>
        </w:rPr>
        <w:t xml:space="preserve"> و</w:t>
      </w:r>
      <w:r>
        <w:rPr>
          <w:rtl/>
        </w:rPr>
        <w:t>من يتقول على الإسلام</w:t>
      </w:r>
      <w:r w:rsidR="008510BC">
        <w:rPr>
          <w:rFonts w:hint="cs"/>
          <w:rtl/>
        </w:rPr>
        <w:t>،</w:t>
      </w:r>
      <w:r>
        <w:rPr>
          <w:rtl/>
        </w:rPr>
        <w:t xml:space="preserve"> ومن هذه </w:t>
      </w:r>
      <w:r w:rsidR="00D11A91">
        <w:rPr>
          <w:rtl/>
        </w:rPr>
        <w:t>الآيات</w:t>
      </w:r>
      <w:r w:rsidR="004E682B">
        <w:rPr>
          <w:rFonts w:hint="cs"/>
          <w:rtl/>
        </w:rPr>
        <w:t xml:space="preserve"> </w:t>
      </w:r>
      <w:r>
        <w:rPr>
          <w:rtl/>
        </w:rPr>
        <w:t>نستخلص الأسباب والحكم ال</w:t>
      </w:r>
      <w:r w:rsidR="008510BC">
        <w:rPr>
          <w:rFonts w:hint="cs"/>
          <w:rtl/>
        </w:rPr>
        <w:t>آت</w:t>
      </w:r>
      <w:r>
        <w:rPr>
          <w:rtl/>
        </w:rPr>
        <w:t>ي</w:t>
      </w:r>
      <w:r w:rsidR="008510BC">
        <w:rPr>
          <w:rFonts w:hint="cs"/>
          <w:rtl/>
        </w:rPr>
        <w:t>ة:</w:t>
      </w:r>
    </w:p>
    <w:p w14:paraId="29340175" w14:textId="53B51BEC" w:rsidR="002313D3" w:rsidRDefault="008510BC" w:rsidP="005304FA">
      <w:pPr>
        <w:ind w:firstLine="226"/>
        <w:rPr>
          <w:rtl/>
        </w:rPr>
      </w:pPr>
      <w:r w:rsidRPr="008510BC">
        <w:rPr>
          <w:rFonts w:hint="cs"/>
          <w:b/>
          <w:bCs/>
          <w:rtl/>
        </w:rPr>
        <w:t xml:space="preserve">1 - </w:t>
      </w:r>
      <w:r w:rsidR="002313D3" w:rsidRPr="008510BC">
        <w:rPr>
          <w:b/>
          <w:bCs/>
          <w:rtl/>
        </w:rPr>
        <w:t>حماية حرية نشر الدعوة:</w:t>
      </w:r>
      <w:r w:rsidR="002313D3">
        <w:rPr>
          <w:rtl/>
        </w:rPr>
        <w:t xml:space="preserve"> ليس من أهداف الحرب في </w:t>
      </w:r>
      <w:r>
        <w:rPr>
          <w:rFonts w:hint="cs"/>
          <w:rtl/>
        </w:rPr>
        <w:t>الإسلام</w:t>
      </w:r>
      <w:r w:rsidR="002313D3">
        <w:rPr>
          <w:rtl/>
        </w:rPr>
        <w:t xml:space="preserve"> </w:t>
      </w:r>
      <w:r>
        <w:rPr>
          <w:rFonts w:hint="cs"/>
          <w:rtl/>
        </w:rPr>
        <w:t>«</w:t>
      </w:r>
      <w:r w:rsidR="002313D3">
        <w:rPr>
          <w:rtl/>
        </w:rPr>
        <w:t>نشر</w:t>
      </w:r>
      <w:r>
        <w:rPr>
          <w:rFonts w:hint="cs"/>
          <w:rtl/>
        </w:rPr>
        <w:t>»</w:t>
      </w:r>
      <w:r w:rsidR="002313D3">
        <w:rPr>
          <w:rtl/>
        </w:rPr>
        <w:t xml:space="preserve"> الدعوة، بل </w:t>
      </w:r>
      <w:r>
        <w:rPr>
          <w:rFonts w:hint="cs"/>
          <w:rtl/>
        </w:rPr>
        <w:t>«</w:t>
      </w:r>
      <w:r w:rsidR="002313D3">
        <w:rPr>
          <w:rtl/>
        </w:rPr>
        <w:t>حماية حرية</w:t>
      </w:r>
      <w:r>
        <w:rPr>
          <w:rFonts w:hint="cs"/>
          <w:rtl/>
        </w:rPr>
        <w:t>»</w:t>
      </w:r>
      <w:r w:rsidR="002313D3">
        <w:rPr>
          <w:rtl/>
        </w:rPr>
        <w:t xml:space="preserve"> نشر الدعوة، لأن نشر </w:t>
      </w:r>
      <w:r>
        <w:rPr>
          <w:rFonts w:hint="cs"/>
          <w:rtl/>
        </w:rPr>
        <w:t>الإسلام</w:t>
      </w:r>
      <w:r w:rsidR="002313D3">
        <w:rPr>
          <w:rtl/>
        </w:rPr>
        <w:t xml:space="preserve"> بالقوة معناه ال</w:t>
      </w:r>
      <w:r w:rsidR="00F15ED9">
        <w:rPr>
          <w:rFonts w:hint="cs"/>
          <w:rtl/>
        </w:rPr>
        <w:t>إ</w:t>
      </w:r>
      <w:r w:rsidR="002313D3">
        <w:rPr>
          <w:rtl/>
        </w:rPr>
        <w:t>كراه، والله تعالى يقول</w:t>
      </w:r>
      <w:r w:rsidR="00F15ED9">
        <w:rPr>
          <w:rFonts w:hint="cs"/>
          <w:rtl/>
        </w:rPr>
        <w:t>:</w:t>
      </w:r>
      <w:r w:rsidR="002313D3">
        <w:rPr>
          <w:rtl/>
        </w:rPr>
        <w:t xml:space="preserve"> </w:t>
      </w:r>
      <w:r w:rsidR="00F15ED9" w:rsidRPr="00F15ED9">
        <w:rPr>
          <w:rtl/>
        </w:rPr>
        <w:t>﴿لَا إِكْرَاهَ فِي الدِّينِ﴾</w:t>
      </w:r>
      <w:r w:rsidR="00F15ED9" w:rsidRPr="00F15ED9">
        <w:rPr>
          <w:sz w:val="24"/>
          <w:szCs w:val="24"/>
          <w:rtl/>
        </w:rPr>
        <w:t xml:space="preserve"> [البقرة: 256]</w:t>
      </w:r>
      <w:r w:rsidR="00F15ED9">
        <w:rPr>
          <w:rFonts w:hint="cs"/>
          <w:rtl/>
        </w:rPr>
        <w:t xml:space="preserve">، </w:t>
      </w:r>
      <w:r w:rsidR="002313D3">
        <w:rPr>
          <w:rtl/>
        </w:rPr>
        <w:t>ولو كان الفضل في انتشار الإسلام لسيوف أهله ورماحهم لزال سلطانه من القلوب بزوال سلطان دولته حين ضعف أهله وغلبوا على أمرهم.</w:t>
      </w:r>
    </w:p>
    <w:p w14:paraId="4B28A558" w14:textId="272784B2" w:rsidR="002313D3" w:rsidRDefault="002313D3" w:rsidP="005304FA">
      <w:pPr>
        <w:ind w:firstLine="226"/>
        <w:rPr>
          <w:rtl/>
        </w:rPr>
      </w:pPr>
      <w:r>
        <w:rPr>
          <w:rtl/>
        </w:rPr>
        <w:t xml:space="preserve">ولكن هدف الحرب في </w:t>
      </w:r>
      <w:r w:rsidR="00F15ED9">
        <w:rPr>
          <w:rFonts w:hint="cs"/>
          <w:rtl/>
        </w:rPr>
        <w:t>الإسلام</w:t>
      </w:r>
      <w:r>
        <w:rPr>
          <w:rtl/>
        </w:rPr>
        <w:t xml:space="preserve"> هو حماية حرية انتشار العقيدة في الآفاق وتأمين دعوة </w:t>
      </w:r>
      <w:r w:rsidR="00F15ED9">
        <w:rPr>
          <w:rFonts w:hint="cs"/>
          <w:rtl/>
        </w:rPr>
        <w:t>الإسلام..</w:t>
      </w:r>
      <w:r>
        <w:rPr>
          <w:rtl/>
        </w:rPr>
        <w:t xml:space="preserve"> الدين العام الخالد الذي ارتضا</w:t>
      </w:r>
      <w:r w:rsidR="00F15ED9">
        <w:rPr>
          <w:rFonts w:hint="cs"/>
          <w:rtl/>
        </w:rPr>
        <w:t>ه</w:t>
      </w:r>
      <w:r>
        <w:rPr>
          <w:rtl/>
        </w:rPr>
        <w:t xml:space="preserve"> الله للبشرية جمعاء، ومساندة هذه الدعوة التحريرية الكبرى، حتى يتمكن النبي من تبليغ رسالة ربه، حسبما صدع به الوحي في قوله تعالى</w:t>
      </w:r>
      <w:r w:rsidR="00F15ED9">
        <w:rPr>
          <w:rFonts w:hint="cs"/>
          <w:rtl/>
        </w:rPr>
        <w:t>:</w:t>
      </w:r>
      <w:r>
        <w:rPr>
          <w:rtl/>
        </w:rPr>
        <w:t xml:space="preserve"> </w:t>
      </w:r>
      <w:r w:rsidR="00F15ED9" w:rsidRPr="00F15ED9">
        <w:rPr>
          <w:rtl/>
        </w:rPr>
        <w:t>﴿يَا أَيُّهَا الرَّسُولُ بَلِّغْ مَا أُنْزِلَ إِلَيْكَ مِنْ رَبِّكَ وَإِنْ لَمْ تَفْعَلْ فَمَا بَلَّغْتَ رِسَالَتَهُ﴾</w:t>
      </w:r>
      <w:r w:rsidR="00F15ED9" w:rsidRPr="00F15ED9">
        <w:rPr>
          <w:sz w:val="24"/>
          <w:szCs w:val="24"/>
          <w:rtl/>
        </w:rPr>
        <w:t xml:space="preserve"> [المائدة: 67]</w:t>
      </w:r>
      <w:r w:rsidR="00F15ED9">
        <w:rPr>
          <w:rFonts w:hint="cs"/>
          <w:rtl/>
        </w:rPr>
        <w:t xml:space="preserve">، </w:t>
      </w:r>
      <w:r>
        <w:rPr>
          <w:rtl/>
        </w:rPr>
        <w:t>وقوله</w:t>
      </w:r>
      <w:r w:rsidR="00F15ED9">
        <w:rPr>
          <w:rFonts w:hint="cs"/>
          <w:rtl/>
        </w:rPr>
        <w:t xml:space="preserve">: </w:t>
      </w:r>
      <w:r w:rsidR="00F15ED9" w:rsidRPr="00F15ED9">
        <w:rPr>
          <w:rtl/>
        </w:rPr>
        <w:t>﴿وَأُوحِيَ إِلَيَّ هَذَا</w:t>
      </w:r>
      <w:r w:rsidR="00852B9A">
        <w:rPr>
          <w:rtl/>
        </w:rPr>
        <w:t xml:space="preserve"> القرآن </w:t>
      </w:r>
      <w:r w:rsidR="00F15ED9" w:rsidRPr="00F15ED9">
        <w:rPr>
          <w:rtl/>
        </w:rPr>
        <w:t>لِأُنْذِرَكُمْ بِهِ وَمَنْ بَلَغَ﴾</w:t>
      </w:r>
      <w:r w:rsidR="00F15ED9" w:rsidRPr="00F15ED9">
        <w:rPr>
          <w:sz w:val="24"/>
          <w:szCs w:val="24"/>
          <w:rtl/>
        </w:rPr>
        <w:t xml:space="preserve"> [الأنعام: 19]</w:t>
      </w:r>
      <w:r w:rsidR="00F15ED9">
        <w:rPr>
          <w:rFonts w:hint="cs"/>
          <w:rtl/>
        </w:rPr>
        <w:t>،</w:t>
      </w:r>
      <w:r>
        <w:rPr>
          <w:rtl/>
        </w:rPr>
        <w:t xml:space="preserve"> وتأمين المسلمين الذين اعتنقوا الإسلام عن رضى واطمئنان، وحمايتهم من أذى المشركين، ومنحهم حقهم في الإعلان عن عقيدتهم وهم آمنون</w:t>
      </w:r>
      <w:r w:rsidR="00F15ED9">
        <w:rPr>
          <w:rFonts w:hint="cs"/>
          <w:rtl/>
        </w:rPr>
        <w:t>.</w:t>
      </w:r>
    </w:p>
    <w:p w14:paraId="715BF184" w14:textId="121BF623" w:rsidR="002313D3" w:rsidRDefault="002313D3" w:rsidP="005304FA">
      <w:pPr>
        <w:ind w:firstLine="226"/>
        <w:rPr>
          <w:rtl/>
        </w:rPr>
      </w:pPr>
      <w:r>
        <w:rPr>
          <w:rtl/>
        </w:rPr>
        <w:t>وليس من الحق والعدل أن يدافع أصحاب المذاهب الب</w:t>
      </w:r>
      <w:r w:rsidR="00F15ED9">
        <w:rPr>
          <w:rFonts w:hint="cs"/>
          <w:rtl/>
        </w:rPr>
        <w:t>ا</w:t>
      </w:r>
      <w:r>
        <w:rPr>
          <w:rtl/>
        </w:rPr>
        <w:t>طل</w:t>
      </w:r>
      <w:r w:rsidR="00F15ED9">
        <w:rPr>
          <w:rFonts w:hint="cs"/>
          <w:rtl/>
        </w:rPr>
        <w:t>ة</w:t>
      </w:r>
      <w:r>
        <w:rPr>
          <w:rtl/>
        </w:rPr>
        <w:t xml:space="preserve"> عن باطلهم بالقوة، وأن </w:t>
      </w:r>
      <w:r w:rsidR="00F15ED9">
        <w:rPr>
          <w:rFonts w:hint="cs"/>
          <w:rtl/>
        </w:rPr>
        <w:t>ي</w:t>
      </w:r>
      <w:r>
        <w:rPr>
          <w:rtl/>
        </w:rPr>
        <w:t xml:space="preserve">ترك </w:t>
      </w:r>
      <w:r w:rsidR="00F15ED9">
        <w:rPr>
          <w:rFonts w:hint="cs"/>
          <w:rtl/>
        </w:rPr>
        <w:t>أ</w:t>
      </w:r>
      <w:r>
        <w:rPr>
          <w:rtl/>
        </w:rPr>
        <w:t xml:space="preserve">صحاب العقائد والشريعة السمحة من غير أن يؤذن لهم في الدفاع عن عقيدتهم ودينهم وقد </w:t>
      </w:r>
      <w:r w:rsidR="00F15ED9">
        <w:rPr>
          <w:rFonts w:hint="cs"/>
          <w:rtl/>
        </w:rPr>
        <w:t>أ</w:t>
      </w:r>
      <w:r>
        <w:rPr>
          <w:rtl/>
        </w:rPr>
        <w:t xml:space="preserve">شار الحق </w:t>
      </w:r>
      <w:r w:rsidR="00F15ED9">
        <w:rPr>
          <w:rFonts w:hint="cs"/>
          <w:rtl/>
        </w:rPr>
        <w:t>إلى</w:t>
      </w:r>
      <w:r>
        <w:rPr>
          <w:rtl/>
        </w:rPr>
        <w:t xml:space="preserve"> ذلك </w:t>
      </w:r>
      <w:r w:rsidR="00F15ED9" w:rsidRPr="00F15ED9">
        <w:rPr>
          <w:rtl/>
        </w:rPr>
        <w:t>﴿بِأَنَّهُمْ ظُلِمُوا﴾</w:t>
      </w:r>
      <w:r>
        <w:rPr>
          <w:rtl/>
        </w:rPr>
        <w:t xml:space="preserve"> وأي ظلم </w:t>
      </w:r>
      <w:r w:rsidR="00F15ED9">
        <w:rPr>
          <w:rFonts w:hint="cs"/>
          <w:rtl/>
        </w:rPr>
        <w:t>أ</w:t>
      </w:r>
      <w:r>
        <w:rPr>
          <w:rtl/>
        </w:rPr>
        <w:t>ظلم من أن لا</w:t>
      </w:r>
      <w:r w:rsidR="00F15ED9">
        <w:rPr>
          <w:rFonts w:hint="cs"/>
          <w:rtl/>
        </w:rPr>
        <w:t xml:space="preserve"> </w:t>
      </w:r>
      <w:r>
        <w:rPr>
          <w:rtl/>
        </w:rPr>
        <w:t>يجد الهدا</w:t>
      </w:r>
      <w:r w:rsidR="00F15ED9">
        <w:rPr>
          <w:rFonts w:hint="cs"/>
          <w:rtl/>
        </w:rPr>
        <w:t>ة</w:t>
      </w:r>
      <w:r>
        <w:rPr>
          <w:rtl/>
        </w:rPr>
        <w:t xml:space="preserve"> والمصلحون متنفس</w:t>
      </w:r>
      <w:r w:rsidR="00F15ED9">
        <w:rPr>
          <w:rFonts w:hint="cs"/>
          <w:rtl/>
        </w:rPr>
        <w:t>ً</w:t>
      </w:r>
      <w:r>
        <w:rPr>
          <w:rtl/>
        </w:rPr>
        <w:t>ا لدعوتهم في أرض الله الواسعة ومن أن يحجر عليهم فلا يستطيعون ال</w:t>
      </w:r>
      <w:r w:rsidR="00F15ED9">
        <w:rPr>
          <w:rFonts w:hint="cs"/>
          <w:rtl/>
        </w:rPr>
        <w:t>إ</w:t>
      </w:r>
      <w:r>
        <w:rPr>
          <w:rtl/>
        </w:rPr>
        <w:t>علان عن عقائدهم، ولا</w:t>
      </w:r>
      <w:r w:rsidR="00F15ED9">
        <w:rPr>
          <w:rFonts w:hint="cs"/>
          <w:rtl/>
        </w:rPr>
        <w:t xml:space="preserve"> إ</w:t>
      </w:r>
      <w:r>
        <w:rPr>
          <w:rtl/>
        </w:rPr>
        <w:t>ظهار شعائرهم</w:t>
      </w:r>
      <w:r w:rsidR="00F15ED9">
        <w:rPr>
          <w:rFonts w:hint="cs"/>
          <w:rtl/>
        </w:rPr>
        <w:t>،</w:t>
      </w:r>
      <w:r>
        <w:rPr>
          <w:rtl/>
        </w:rPr>
        <w:t xml:space="preserve"> والمظلوم </w:t>
      </w:r>
      <w:r w:rsidR="00F15ED9">
        <w:rPr>
          <w:rFonts w:hint="cs"/>
          <w:rtl/>
        </w:rPr>
        <w:t>إ</w:t>
      </w:r>
      <w:r>
        <w:rPr>
          <w:rtl/>
        </w:rPr>
        <w:t>ن لم يجد النصر من أهل الأرض فسيجده لا</w:t>
      </w:r>
      <w:r w:rsidR="00F15ED9">
        <w:rPr>
          <w:rFonts w:hint="cs"/>
          <w:rtl/>
        </w:rPr>
        <w:t xml:space="preserve"> </w:t>
      </w:r>
      <w:r>
        <w:rPr>
          <w:rtl/>
        </w:rPr>
        <w:t>محالة من السما</w:t>
      </w:r>
      <w:r w:rsidR="00127B41">
        <w:rPr>
          <w:rFonts w:hint="cs"/>
          <w:rtl/>
        </w:rPr>
        <w:t>ء،</w:t>
      </w:r>
      <w:r>
        <w:rPr>
          <w:rtl/>
        </w:rPr>
        <w:t xml:space="preserve"> وصدق الله </w:t>
      </w:r>
      <w:r w:rsidR="00F15ED9">
        <w:rPr>
          <w:rFonts w:hint="cs"/>
          <w:rtl/>
        </w:rPr>
        <w:t xml:space="preserve">عز وجل </w:t>
      </w:r>
      <w:r w:rsidR="00F15ED9" w:rsidRPr="00F15ED9">
        <w:rPr>
          <w:rtl/>
        </w:rPr>
        <w:t>﴿وَإِنَّ اللَّهَ عَلَى نَصْرِهِمْ لَقَدِيرٌ (39)﴾</w:t>
      </w:r>
      <w:r w:rsidR="00F15ED9" w:rsidRPr="00F15ED9">
        <w:rPr>
          <w:sz w:val="24"/>
          <w:szCs w:val="24"/>
          <w:rtl/>
        </w:rPr>
        <w:t xml:space="preserve"> [الحج: 39]</w:t>
      </w:r>
      <w:r>
        <w:rPr>
          <w:rtl/>
        </w:rPr>
        <w:t>.</w:t>
      </w:r>
    </w:p>
    <w:p w14:paraId="008D021D" w14:textId="4240BE06" w:rsidR="002313D3" w:rsidRPr="00F15ED9" w:rsidRDefault="002313D3" w:rsidP="005304FA">
      <w:pPr>
        <w:ind w:firstLine="226"/>
        <w:rPr>
          <w:b/>
          <w:bCs/>
          <w:rtl/>
        </w:rPr>
      </w:pPr>
      <w:r w:rsidRPr="00F15ED9">
        <w:rPr>
          <w:b/>
          <w:bCs/>
          <w:rtl/>
        </w:rPr>
        <w:t>٢</w:t>
      </w:r>
      <w:r w:rsidR="00F15ED9" w:rsidRPr="00F15ED9">
        <w:rPr>
          <w:rFonts w:hint="cs"/>
          <w:b/>
          <w:bCs/>
          <w:rtl/>
        </w:rPr>
        <w:t xml:space="preserve"> - </w:t>
      </w:r>
      <w:r w:rsidRPr="00F15ED9">
        <w:rPr>
          <w:b/>
          <w:bCs/>
          <w:rtl/>
        </w:rPr>
        <w:t>الانتصاف المظلوم من الظالم والانتصار للنفس</w:t>
      </w:r>
      <w:r w:rsidR="00F15ED9" w:rsidRPr="00F15ED9">
        <w:rPr>
          <w:rFonts w:hint="cs"/>
          <w:b/>
          <w:bCs/>
          <w:rtl/>
        </w:rPr>
        <w:t>:</w:t>
      </w:r>
      <w:r w:rsidR="00F15ED9">
        <w:rPr>
          <w:rFonts w:hint="cs"/>
          <w:b/>
          <w:bCs/>
          <w:rtl/>
        </w:rPr>
        <w:t xml:space="preserve"> </w:t>
      </w:r>
      <w:r>
        <w:rPr>
          <w:rtl/>
        </w:rPr>
        <w:t>فها</w:t>
      </w:r>
      <w:r w:rsidR="00F15ED9">
        <w:rPr>
          <w:rFonts w:hint="cs"/>
          <w:rtl/>
        </w:rPr>
        <w:t xml:space="preserve"> </w:t>
      </w:r>
      <w:r>
        <w:rPr>
          <w:rtl/>
        </w:rPr>
        <w:t xml:space="preserve">هم المشركون قد </w:t>
      </w:r>
      <w:r w:rsidR="00F15ED9">
        <w:rPr>
          <w:rFonts w:hint="cs"/>
          <w:rtl/>
        </w:rPr>
        <w:t>آ</w:t>
      </w:r>
      <w:r>
        <w:rPr>
          <w:rtl/>
        </w:rPr>
        <w:t xml:space="preserve">ذوا المسلمين وحاولوا ما وسعهم الجهد أن يفتنوهم عن دينهم، فلما لم يفلحوا أخرجوهم من ديارهم وأهليهم وأموالهم والانتصار للنفس أمر فطري، وحق من حقوق الإنسان، </w:t>
      </w:r>
      <w:r w:rsidR="00F15ED9">
        <w:rPr>
          <w:rFonts w:hint="cs"/>
          <w:rtl/>
        </w:rPr>
        <w:t>ق</w:t>
      </w:r>
      <w:r>
        <w:rPr>
          <w:rtl/>
        </w:rPr>
        <w:t>رر</w:t>
      </w:r>
      <w:r w:rsidR="00F15ED9">
        <w:rPr>
          <w:rFonts w:hint="cs"/>
          <w:rtl/>
        </w:rPr>
        <w:t>ته</w:t>
      </w:r>
      <w:r>
        <w:rPr>
          <w:rtl/>
        </w:rPr>
        <w:t xml:space="preserve"> الشرائع السماوية، والقوانين الأرضية، وقد قرر الله هذه الحقيقة الإنسانية في قوله</w:t>
      </w:r>
      <w:r w:rsidR="00F15ED9">
        <w:rPr>
          <w:rFonts w:hint="cs"/>
          <w:rtl/>
        </w:rPr>
        <w:t>:</w:t>
      </w:r>
      <w:r>
        <w:rPr>
          <w:rtl/>
        </w:rPr>
        <w:t xml:space="preserve"> </w:t>
      </w:r>
      <w:r w:rsidR="00903CC6" w:rsidRPr="00903CC6">
        <w:rPr>
          <w:rtl/>
        </w:rPr>
        <w:t>﴿وَلَمَنِ انْتَصَرَ بَعْدَ ظُلْمِهِ فَأُولَئِكَ مَا عَلَيْهِمْ مِنْ سَبِيلٍ (41) إِنَّمَا السَّبِيلُ عَلَى الَّذِينَ يَظْلِمُونَ النَّاسَ وَيَبْغُونَ فِي الْأَرْضِ بِغَيْرِ الْحَقِّ أُولَئِكَ لَهُمْ عَذَابٌ أَلِيمٌ (42)﴾</w:t>
      </w:r>
      <w:r w:rsidR="00903CC6" w:rsidRPr="00903CC6">
        <w:rPr>
          <w:sz w:val="24"/>
          <w:szCs w:val="24"/>
          <w:rtl/>
        </w:rPr>
        <w:t xml:space="preserve"> [الشورى: 41-42]</w:t>
      </w:r>
      <w:r w:rsidR="00F15ED9">
        <w:rPr>
          <w:rFonts w:hint="cs"/>
          <w:rtl/>
        </w:rPr>
        <w:t>.</w:t>
      </w:r>
    </w:p>
    <w:p w14:paraId="3C96C051" w14:textId="033960E8" w:rsidR="002313D3" w:rsidRDefault="002313D3" w:rsidP="005304FA">
      <w:pPr>
        <w:ind w:firstLine="226"/>
        <w:rPr>
          <w:rtl/>
        </w:rPr>
      </w:pPr>
      <w:r>
        <w:rPr>
          <w:rtl/>
        </w:rPr>
        <w:t>وقد أمر الله المسلمين بالصبر والتسامح طول العهد المكي و</w:t>
      </w:r>
      <w:r w:rsidR="00F15ED9">
        <w:rPr>
          <w:rFonts w:hint="cs"/>
          <w:rtl/>
        </w:rPr>
        <w:t>أ</w:t>
      </w:r>
      <w:r>
        <w:rPr>
          <w:rtl/>
        </w:rPr>
        <w:t>وائل العهد المدني</w:t>
      </w:r>
      <w:r w:rsidR="00F15ED9">
        <w:rPr>
          <w:rFonts w:hint="cs"/>
          <w:rtl/>
        </w:rPr>
        <w:t>؛</w:t>
      </w:r>
      <w:r>
        <w:rPr>
          <w:rtl/>
        </w:rPr>
        <w:t xml:space="preserve"> </w:t>
      </w:r>
      <w:r w:rsidR="00F15ED9">
        <w:rPr>
          <w:rFonts w:hint="cs"/>
          <w:rtl/>
        </w:rPr>
        <w:t>ع</w:t>
      </w:r>
      <w:r>
        <w:rPr>
          <w:rtl/>
        </w:rPr>
        <w:t>س</w:t>
      </w:r>
      <w:r w:rsidR="00F15ED9">
        <w:rPr>
          <w:rFonts w:hint="cs"/>
          <w:rtl/>
        </w:rPr>
        <w:t>ى</w:t>
      </w:r>
      <w:r>
        <w:rPr>
          <w:rtl/>
        </w:rPr>
        <w:t xml:space="preserve"> </w:t>
      </w:r>
      <w:r w:rsidR="00F15ED9">
        <w:rPr>
          <w:rFonts w:hint="cs"/>
          <w:rtl/>
        </w:rPr>
        <w:t>أ</w:t>
      </w:r>
      <w:r>
        <w:rPr>
          <w:rtl/>
        </w:rPr>
        <w:t xml:space="preserve">ن </w:t>
      </w:r>
      <w:r w:rsidR="00F15ED9">
        <w:rPr>
          <w:rFonts w:hint="cs"/>
          <w:rtl/>
        </w:rPr>
        <w:t>ي</w:t>
      </w:r>
      <w:r w:rsidR="00127B41">
        <w:rPr>
          <w:rFonts w:hint="cs"/>
          <w:rtl/>
        </w:rPr>
        <w:t>ُ</w:t>
      </w:r>
      <w:r>
        <w:rPr>
          <w:rtl/>
        </w:rPr>
        <w:t>رعوا</w:t>
      </w:r>
      <w:r w:rsidR="00F15ED9">
        <w:rPr>
          <w:rFonts w:hint="cs"/>
          <w:rtl/>
        </w:rPr>
        <w:t>،</w:t>
      </w:r>
      <w:r>
        <w:rPr>
          <w:rtl/>
        </w:rPr>
        <w:t xml:space="preserve"> ولكنهم لم يزدادوا إلا بطر</w:t>
      </w:r>
      <w:r w:rsidR="00F15ED9">
        <w:rPr>
          <w:rFonts w:hint="cs"/>
          <w:rtl/>
        </w:rPr>
        <w:t>ً</w:t>
      </w:r>
      <w:r>
        <w:rPr>
          <w:rtl/>
        </w:rPr>
        <w:t>ا وظلم</w:t>
      </w:r>
      <w:r w:rsidR="00F15ED9">
        <w:rPr>
          <w:rFonts w:hint="cs"/>
          <w:rtl/>
        </w:rPr>
        <w:t>ً</w:t>
      </w:r>
      <w:r>
        <w:rPr>
          <w:rtl/>
        </w:rPr>
        <w:t>ا واستعلاء</w:t>
      </w:r>
      <w:r w:rsidR="00F15ED9">
        <w:rPr>
          <w:rFonts w:hint="cs"/>
          <w:rtl/>
        </w:rPr>
        <w:t>ً</w:t>
      </w:r>
      <w:r>
        <w:rPr>
          <w:rtl/>
        </w:rPr>
        <w:t xml:space="preserve"> في الأرض، ف</w:t>
      </w:r>
      <w:r w:rsidR="00F15ED9">
        <w:rPr>
          <w:rFonts w:hint="cs"/>
          <w:rtl/>
        </w:rPr>
        <w:t>أ</w:t>
      </w:r>
      <w:r>
        <w:rPr>
          <w:rtl/>
        </w:rPr>
        <w:t xml:space="preserve">ما </w:t>
      </w:r>
      <w:r w:rsidR="00F15ED9">
        <w:rPr>
          <w:rFonts w:hint="cs"/>
          <w:rtl/>
        </w:rPr>
        <w:t>إ</w:t>
      </w:r>
      <w:r>
        <w:rPr>
          <w:rtl/>
        </w:rPr>
        <w:t>ذا لم تفلح معهم سياسة المهادنة والتسامح</w:t>
      </w:r>
      <w:r w:rsidR="00F15ED9">
        <w:rPr>
          <w:rFonts w:hint="cs"/>
          <w:rtl/>
        </w:rPr>
        <w:t>،</w:t>
      </w:r>
      <w:r>
        <w:rPr>
          <w:rtl/>
        </w:rPr>
        <w:t xml:space="preserve"> فلتقابل القوة بالقوة والسلاح بالسلاح، و</w:t>
      </w:r>
      <w:r w:rsidR="00F15ED9">
        <w:rPr>
          <w:rFonts w:hint="cs"/>
          <w:rtl/>
        </w:rPr>
        <w:t>إ</w:t>
      </w:r>
      <w:r>
        <w:rPr>
          <w:rtl/>
        </w:rPr>
        <w:t>لا صار السكوت والإغضاء عجز</w:t>
      </w:r>
      <w:r w:rsidR="00F15ED9">
        <w:rPr>
          <w:rFonts w:hint="cs"/>
          <w:rtl/>
        </w:rPr>
        <w:t>ً</w:t>
      </w:r>
      <w:r>
        <w:rPr>
          <w:rtl/>
        </w:rPr>
        <w:t>ا وضعف</w:t>
      </w:r>
      <w:r w:rsidR="00F15ED9">
        <w:rPr>
          <w:rFonts w:hint="cs"/>
          <w:rtl/>
        </w:rPr>
        <w:t>ً</w:t>
      </w:r>
      <w:r>
        <w:rPr>
          <w:rtl/>
        </w:rPr>
        <w:t>ا ومهانة</w:t>
      </w:r>
      <w:r w:rsidR="00F15ED9">
        <w:rPr>
          <w:rFonts w:hint="cs"/>
          <w:rtl/>
        </w:rPr>
        <w:t>ً</w:t>
      </w:r>
      <w:r>
        <w:rPr>
          <w:rtl/>
        </w:rPr>
        <w:t>.</w:t>
      </w:r>
    </w:p>
    <w:p w14:paraId="3B52451E" w14:textId="79E86E70" w:rsidR="002313D3" w:rsidRDefault="002313D3" w:rsidP="005304FA">
      <w:pPr>
        <w:ind w:firstLine="226"/>
        <w:rPr>
          <w:rtl/>
        </w:rPr>
      </w:pPr>
      <w:r>
        <w:rPr>
          <w:rtl/>
        </w:rPr>
        <w:t>وليس من العدل والحق أن يترك المشركون يمرحون في الأرض ويجوبون الجزيرة من الجنوب إلى الشمال ولا يؤذن للمسلمين في محاربتهم من جنس ما</w:t>
      </w:r>
      <w:r w:rsidR="00903CC6">
        <w:rPr>
          <w:rFonts w:hint="cs"/>
          <w:rtl/>
        </w:rPr>
        <w:t xml:space="preserve"> </w:t>
      </w:r>
      <w:r>
        <w:rPr>
          <w:rtl/>
        </w:rPr>
        <w:t>حاربوهم به، وأن يقطعوا عليهم تجارتهم ويأخذوا منها ما</w:t>
      </w:r>
      <w:r w:rsidR="00903CC6">
        <w:rPr>
          <w:rFonts w:hint="cs"/>
          <w:rtl/>
        </w:rPr>
        <w:t xml:space="preserve"> </w:t>
      </w:r>
      <w:r>
        <w:rPr>
          <w:rtl/>
        </w:rPr>
        <w:t>تصل إليه أيديهم نظير ما اغتصبوا من أموالهم</w:t>
      </w:r>
      <w:r w:rsidR="00903CC6">
        <w:rPr>
          <w:rFonts w:hint="cs"/>
          <w:rtl/>
        </w:rPr>
        <w:t>،</w:t>
      </w:r>
      <w:r>
        <w:rPr>
          <w:rtl/>
        </w:rPr>
        <w:t xml:space="preserve"> وأن يضي</w:t>
      </w:r>
      <w:r w:rsidR="00903CC6">
        <w:rPr>
          <w:rFonts w:hint="cs"/>
          <w:rtl/>
        </w:rPr>
        <w:t>ق</w:t>
      </w:r>
      <w:r>
        <w:rPr>
          <w:rtl/>
        </w:rPr>
        <w:t xml:space="preserve">وا عليهم مثل ما ضيقوا عليهم، </w:t>
      </w:r>
      <w:r w:rsidR="00903CC6" w:rsidRPr="00903CC6">
        <w:rPr>
          <w:rtl/>
        </w:rPr>
        <w:t>﴿وَجَزَاءُ سَيِّئَةٍ سَيِّئَةٌ مِثْلُهَا﴾</w:t>
      </w:r>
      <w:r w:rsidR="00903CC6" w:rsidRPr="00903CC6">
        <w:rPr>
          <w:sz w:val="24"/>
          <w:szCs w:val="24"/>
          <w:rtl/>
        </w:rPr>
        <w:t xml:space="preserve"> [الشورى: 40]</w:t>
      </w:r>
      <w:r w:rsidR="00903CC6">
        <w:rPr>
          <w:rFonts w:hint="cs"/>
          <w:rtl/>
        </w:rPr>
        <w:t xml:space="preserve">، </w:t>
      </w:r>
      <w:r>
        <w:rPr>
          <w:rtl/>
        </w:rPr>
        <w:t xml:space="preserve">وقد </w:t>
      </w:r>
      <w:r w:rsidR="00903CC6">
        <w:rPr>
          <w:rFonts w:hint="cs"/>
          <w:rtl/>
        </w:rPr>
        <w:t>أ</w:t>
      </w:r>
      <w:r>
        <w:rPr>
          <w:rtl/>
        </w:rPr>
        <w:t>شار الحق</w:t>
      </w:r>
      <w:r w:rsidR="00903CC6">
        <w:rPr>
          <w:rFonts w:hint="cs"/>
          <w:rtl/>
        </w:rPr>
        <w:t xml:space="preserve"> </w:t>
      </w:r>
      <w:r>
        <w:rPr>
          <w:rtl/>
        </w:rPr>
        <w:t>تبارك وتعالى إلى هذا بقوله</w:t>
      </w:r>
      <w:r w:rsidR="00903CC6">
        <w:rPr>
          <w:rFonts w:hint="cs"/>
          <w:rtl/>
        </w:rPr>
        <w:t>:</w:t>
      </w:r>
      <w:r>
        <w:rPr>
          <w:rtl/>
        </w:rPr>
        <w:t xml:space="preserve"> </w:t>
      </w:r>
      <w:r w:rsidR="00903CC6" w:rsidRPr="00903CC6">
        <w:rPr>
          <w:rtl/>
        </w:rPr>
        <w:t>﴿الَّذِينَ أُخْرِجُوا مِنْ دِيَارِهِمْ بِغَيْرِ حَقٍّ إِلَّا أَنْ يَقُولُوا رَبُّنَا اللَّهُ﴾</w:t>
      </w:r>
      <w:r w:rsidR="00903CC6" w:rsidRPr="00903CC6">
        <w:rPr>
          <w:sz w:val="24"/>
          <w:szCs w:val="24"/>
          <w:rtl/>
        </w:rPr>
        <w:t xml:space="preserve"> [الحج: 40]</w:t>
      </w:r>
      <w:r w:rsidR="00903CC6">
        <w:rPr>
          <w:rFonts w:hint="cs"/>
          <w:rtl/>
        </w:rPr>
        <w:t>.</w:t>
      </w:r>
    </w:p>
    <w:p w14:paraId="5C4D1AC9" w14:textId="3AACD1A0" w:rsidR="00903CC6" w:rsidRDefault="00903CC6" w:rsidP="005304FA">
      <w:pPr>
        <w:ind w:firstLine="226"/>
        <w:rPr>
          <w:rtl/>
        </w:rPr>
      </w:pPr>
      <w:r w:rsidRPr="00903CC6">
        <w:rPr>
          <w:rFonts w:hint="cs"/>
          <w:b/>
          <w:bCs/>
          <w:rtl/>
        </w:rPr>
        <w:t xml:space="preserve">3 - </w:t>
      </w:r>
      <w:r w:rsidR="002313D3" w:rsidRPr="00903CC6">
        <w:rPr>
          <w:b/>
          <w:bCs/>
          <w:rtl/>
        </w:rPr>
        <w:t>إن في تشريع الجهاد</w:t>
      </w:r>
      <w:r w:rsidRPr="00903CC6">
        <w:rPr>
          <w:rFonts w:hint="cs"/>
          <w:b/>
          <w:bCs/>
          <w:rtl/>
        </w:rPr>
        <w:t>:</w:t>
      </w:r>
      <w:r w:rsidR="002313D3">
        <w:rPr>
          <w:rtl/>
        </w:rPr>
        <w:t xml:space="preserve"> نشر السلام والأمان وتأمين كل ذي دين على دينه، واحترام مقدسات الأديان في الأرض</w:t>
      </w:r>
      <w:r>
        <w:rPr>
          <w:rFonts w:hint="cs"/>
          <w:rtl/>
        </w:rPr>
        <w:t>،</w:t>
      </w:r>
      <w:r w:rsidR="002313D3">
        <w:rPr>
          <w:rtl/>
        </w:rPr>
        <w:t xml:space="preserve"> </w:t>
      </w:r>
      <w:r>
        <w:rPr>
          <w:rFonts w:hint="cs"/>
          <w:rtl/>
        </w:rPr>
        <w:t>والإسلام</w:t>
      </w:r>
      <w:r w:rsidR="002313D3">
        <w:rPr>
          <w:rtl/>
        </w:rPr>
        <w:t xml:space="preserve"> هو الدين الذي </w:t>
      </w:r>
      <w:r>
        <w:rPr>
          <w:rFonts w:hint="cs"/>
          <w:rtl/>
        </w:rPr>
        <w:t>أ</w:t>
      </w:r>
      <w:r w:rsidR="002313D3">
        <w:rPr>
          <w:rtl/>
        </w:rPr>
        <w:t>لزم م</w:t>
      </w:r>
      <w:r>
        <w:rPr>
          <w:rFonts w:hint="cs"/>
          <w:rtl/>
        </w:rPr>
        <w:t>عتنقيه</w:t>
      </w:r>
      <w:r w:rsidR="002313D3">
        <w:rPr>
          <w:rtl/>
        </w:rPr>
        <w:t xml:space="preserve"> بال</w:t>
      </w:r>
      <w:r>
        <w:rPr>
          <w:rFonts w:hint="cs"/>
          <w:rtl/>
        </w:rPr>
        <w:t>إ</w:t>
      </w:r>
      <w:r w:rsidR="002313D3">
        <w:rPr>
          <w:rtl/>
        </w:rPr>
        <w:t>يمان بجميع رسل الله وجميع كتبه المنزلة من عنده، و</w:t>
      </w:r>
      <w:r>
        <w:rPr>
          <w:rFonts w:hint="cs"/>
          <w:rtl/>
        </w:rPr>
        <w:t>إ</w:t>
      </w:r>
      <w:r w:rsidR="002313D3">
        <w:rPr>
          <w:rtl/>
        </w:rPr>
        <w:t>ذا كان ا</w:t>
      </w:r>
      <w:r w:rsidR="009A4474">
        <w:rPr>
          <w:rFonts w:hint="cs"/>
          <w:rtl/>
        </w:rPr>
        <w:t>ُ</w:t>
      </w:r>
      <w:r w:rsidR="002313D3">
        <w:rPr>
          <w:rtl/>
        </w:rPr>
        <w:t>عتبر</w:t>
      </w:r>
      <w:r w:rsidR="00852B9A">
        <w:rPr>
          <w:rtl/>
        </w:rPr>
        <w:t xml:space="preserve"> القرآن </w:t>
      </w:r>
      <w:r w:rsidR="002313D3">
        <w:rPr>
          <w:rtl/>
        </w:rPr>
        <w:t>هو الشاهد المهيمن على الكتب السماوية كلها فلأنه هو الكتاب الذي سلم من التحريف والتبديل، لأنه ن</w:t>
      </w:r>
      <w:r>
        <w:rPr>
          <w:rFonts w:hint="cs"/>
          <w:rtl/>
        </w:rPr>
        <w:t>ُ</w:t>
      </w:r>
      <w:r w:rsidR="002313D3">
        <w:rPr>
          <w:rtl/>
        </w:rPr>
        <w:t>قل بأقوى طرق النقل وال</w:t>
      </w:r>
      <w:r>
        <w:rPr>
          <w:rFonts w:hint="cs"/>
          <w:rtl/>
        </w:rPr>
        <w:t>إ</w:t>
      </w:r>
      <w:r w:rsidR="002313D3">
        <w:rPr>
          <w:rtl/>
        </w:rPr>
        <w:t>ثبات.. وهو التواتر المفيد للقطع واليقين</w:t>
      </w:r>
      <w:r>
        <w:rPr>
          <w:rFonts w:hint="cs"/>
          <w:rtl/>
        </w:rPr>
        <w:t>،</w:t>
      </w:r>
      <w:r w:rsidR="002313D3">
        <w:rPr>
          <w:rtl/>
        </w:rPr>
        <w:t xml:space="preserve"> فالمسلمون حينما تكون لهم السلطة والغلبة في الأرض فلا خشية على أهل الأديان الأخرى منهم، لأن لهم من وصايا دينهم ما يعصمهم من الظلم والجور والتعنت، ولا كذلك الحال لو ساد غيرهم وهذا ما صدقه الواقع والتاريخ الصادق.. فحينما كان السلطان للمسلمين في الأرض لم يضار أحد من أهل الذمة في دينه ولا في دنياه، ولا في نفس ولا عرض ولا مال، فلما ذهبت ريحهم وغ</w:t>
      </w:r>
      <w:r>
        <w:rPr>
          <w:rFonts w:hint="cs"/>
          <w:rtl/>
        </w:rPr>
        <w:t>ُ</w:t>
      </w:r>
      <w:r w:rsidR="002313D3">
        <w:rPr>
          <w:rtl/>
        </w:rPr>
        <w:t xml:space="preserve">لبوا على </w:t>
      </w:r>
      <w:r>
        <w:rPr>
          <w:rFonts w:hint="cs"/>
          <w:rtl/>
        </w:rPr>
        <w:t>أ</w:t>
      </w:r>
      <w:r w:rsidR="002313D3">
        <w:rPr>
          <w:rtl/>
        </w:rPr>
        <w:t>مرهم ذاقوا من أعدائهم ألوان العذاب من تق</w:t>
      </w:r>
      <w:r>
        <w:rPr>
          <w:rFonts w:hint="cs"/>
          <w:rtl/>
        </w:rPr>
        <w:t>ت</w:t>
      </w:r>
      <w:r w:rsidR="002313D3">
        <w:rPr>
          <w:rtl/>
        </w:rPr>
        <w:t>يل وتخريب وانتهاك للحرمات، وليس أ</w:t>
      </w:r>
      <w:r w:rsidR="009A4474">
        <w:rPr>
          <w:rFonts w:hint="cs"/>
          <w:rtl/>
        </w:rPr>
        <w:t>د</w:t>
      </w:r>
      <w:r w:rsidR="002313D3">
        <w:rPr>
          <w:rtl/>
        </w:rPr>
        <w:t xml:space="preserve">ل على ذلك من أن الإسلام قبل من أهل الكتاب </w:t>
      </w:r>
      <w:r>
        <w:rPr>
          <w:rFonts w:hint="cs"/>
          <w:rtl/>
        </w:rPr>
        <w:t>إ</w:t>
      </w:r>
      <w:r w:rsidR="002313D3">
        <w:rPr>
          <w:rtl/>
        </w:rPr>
        <w:t>ما أن يسلموا، وإما أن يبقوا على دينهم ويدفعوا الجزية</w:t>
      </w:r>
      <w:r>
        <w:rPr>
          <w:rFonts w:hint="cs"/>
          <w:rtl/>
        </w:rPr>
        <w:t xml:space="preserve"> -</w:t>
      </w:r>
      <w:r w:rsidR="002313D3">
        <w:rPr>
          <w:rtl/>
        </w:rPr>
        <w:t>وهي كما سبق</w:t>
      </w:r>
      <w:r>
        <w:rPr>
          <w:rFonts w:hint="cs"/>
          <w:rtl/>
        </w:rPr>
        <w:t>-</w:t>
      </w:r>
      <w:r w:rsidR="002313D3">
        <w:rPr>
          <w:rtl/>
        </w:rPr>
        <w:t xml:space="preserve"> ليست </w:t>
      </w:r>
      <w:r>
        <w:rPr>
          <w:rFonts w:hint="cs"/>
          <w:rtl/>
        </w:rPr>
        <w:t>ل</w:t>
      </w:r>
      <w:r w:rsidR="002313D3">
        <w:rPr>
          <w:rtl/>
        </w:rPr>
        <w:t>ل</w:t>
      </w:r>
      <w:r>
        <w:rPr>
          <w:rFonts w:hint="cs"/>
          <w:rtl/>
        </w:rPr>
        <w:t>إ</w:t>
      </w:r>
      <w:r w:rsidR="002313D3">
        <w:rPr>
          <w:rtl/>
        </w:rPr>
        <w:t>كراه على دخول الإسلام أو المضايقة</w:t>
      </w:r>
      <w:r>
        <w:rPr>
          <w:rFonts w:hint="cs"/>
          <w:rtl/>
        </w:rPr>
        <w:t>،</w:t>
      </w:r>
      <w:r w:rsidR="002313D3">
        <w:rPr>
          <w:rtl/>
        </w:rPr>
        <w:t xml:space="preserve"> ولكنهم نظير ما</w:t>
      </w:r>
      <w:r>
        <w:rPr>
          <w:rFonts w:hint="cs"/>
          <w:rtl/>
        </w:rPr>
        <w:t xml:space="preserve"> </w:t>
      </w:r>
      <w:r w:rsidR="002313D3">
        <w:rPr>
          <w:rtl/>
        </w:rPr>
        <w:t xml:space="preserve">تقوم به الدولة </w:t>
      </w:r>
      <w:r>
        <w:rPr>
          <w:rFonts w:hint="cs"/>
          <w:rtl/>
        </w:rPr>
        <w:t>الإسلامية</w:t>
      </w:r>
      <w:r w:rsidR="002313D3">
        <w:rPr>
          <w:rtl/>
        </w:rPr>
        <w:t xml:space="preserve"> من رعاية وحماية لأهل الأديان الأخرى، وما تؤديه لهم من خدمات اجتماعية واقتصادية</w:t>
      </w:r>
      <w:r w:rsidR="006260E6" w:rsidRPr="006260E6">
        <w:rPr>
          <w:rFonts w:hint="cs"/>
          <w:vertAlign w:val="superscript"/>
          <w:rtl/>
        </w:rPr>
        <w:t>(</w:t>
      </w:r>
      <w:r w:rsidR="006260E6" w:rsidRPr="00583389">
        <w:rPr>
          <w:rStyle w:val="a4"/>
          <w:rtl/>
        </w:rPr>
        <w:footnoteReference w:id="747"/>
      </w:r>
      <w:r w:rsidR="006260E6" w:rsidRPr="006260E6">
        <w:rPr>
          <w:rFonts w:hint="cs"/>
          <w:vertAlign w:val="superscript"/>
          <w:rtl/>
        </w:rPr>
        <w:t>)</w:t>
      </w:r>
      <w:r>
        <w:rPr>
          <w:rFonts w:hint="cs"/>
          <w:rtl/>
        </w:rPr>
        <w:t>،</w:t>
      </w:r>
      <w:r w:rsidR="002313D3">
        <w:rPr>
          <w:rtl/>
        </w:rPr>
        <w:t xml:space="preserve"> وقد أشار الله إلى هذا الغرض النبيل في قوله سبحانه</w:t>
      </w:r>
      <w:r>
        <w:rPr>
          <w:rFonts w:hint="cs"/>
          <w:rtl/>
        </w:rPr>
        <w:t>:</w:t>
      </w:r>
      <w:r w:rsidR="002313D3">
        <w:rPr>
          <w:rtl/>
        </w:rPr>
        <w:t xml:space="preserve"> </w:t>
      </w:r>
      <w:r w:rsidRPr="00903CC6">
        <w:rPr>
          <w:rtl/>
        </w:rPr>
        <w:t>﴿وَلَوْلَا دَفْعُ اللَّهِ النَّاسَ بَعْضَهُمْ بِبَعْضٍ لَهُدِّمَتْ صَوَامِعُ وَبِيَعٌ وَصَلَوَاتٌ وَمَسَاجِدُ يُذْكَرُ فِيهَا اسْمُ اللَّهِ كَثِيرًا وَلَيَنْصُرَنَّ اللَّهُ مَنْ يَنْصُرُهُ إِنَّ اللَّهَ لَقَوِيٌّ عَزِيزٌ (40)﴾</w:t>
      </w:r>
      <w:r w:rsidRPr="00903CC6">
        <w:rPr>
          <w:sz w:val="24"/>
          <w:szCs w:val="24"/>
          <w:rtl/>
        </w:rPr>
        <w:t xml:space="preserve"> [الحج: 40]</w:t>
      </w:r>
      <w:r>
        <w:rPr>
          <w:rFonts w:hint="cs"/>
          <w:rtl/>
        </w:rPr>
        <w:t>.</w:t>
      </w:r>
    </w:p>
    <w:p w14:paraId="5FA1ADEB" w14:textId="71F09509" w:rsidR="002313D3" w:rsidRDefault="00903CC6" w:rsidP="005304FA">
      <w:pPr>
        <w:ind w:firstLine="226"/>
        <w:rPr>
          <w:rtl/>
        </w:rPr>
      </w:pPr>
      <w:r w:rsidRPr="00903CC6">
        <w:rPr>
          <w:rFonts w:hint="cs"/>
          <w:b/>
          <w:bCs/>
          <w:rtl/>
        </w:rPr>
        <w:t>4 -</w:t>
      </w:r>
      <w:r>
        <w:rPr>
          <w:rFonts w:hint="cs"/>
          <w:rtl/>
        </w:rPr>
        <w:t xml:space="preserve"> </w:t>
      </w:r>
      <w:r w:rsidR="002313D3">
        <w:rPr>
          <w:rtl/>
        </w:rPr>
        <w:t>إن الإسلام بما خصه الله به من عموم الدعوة للناس أجمعين، وبما جاء به من عقائد وتشريعات و</w:t>
      </w:r>
      <w:r>
        <w:rPr>
          <w:rFonts w:hint="cs"/>
          <w:rtl/>
        </w:rPr>
        <w:t>آ</w:t>
      </w:r>
      <w:r w:rsidR="002313D3">
        <w:rPr>
          <w:rtl/>
        </w:rPr>
        <w:t xml:space="preserve">داب </w:t>
      </w:r>
      <w:r w:rsidR="009A4474">
        <w:rPr>
          <w:rFonts w:hint="cs"/>
          <w:rtl/>
        </w:rPr>
        <w:t>أ</w:t>
      </w:r>
      <w:r w:rsidR="002313D3">
        <w:rPr>
          <w:rtl/>
        </w:rPr>
        <w:t>كسب</w:t>
      </w:r>
      <w:r>
        <w:rPr>
          <w:rFonts w:hint="cs"/>
          <w:rtl/>
        </w:rPr>
        <w:t>ت</w:t>
      </w:r>
      <w:r w:rsidR="002313D3">
        <w:rPr>
          <w:rtl/>
        </w:rPr>
        <w:t>ه الصلاحية لكل زمان ومكان وهو الحقيق بأن يسود في الأرض، والمسلمون المتمسكون به هم الأحق بالسيادة والاستخلاف في الأرض، لأنهم هم الذين ينشرون فيها الهدى والحق والعدل والرحمة والبر والخير، وهم الذين يتأمرون بالمعروف ويتناهون عن المنكر، وهما أساس كل خير و</w:t>
      </w:r>
      <w:r w:rsidR="009A4474">
        <w:rPr>
          <w:rFonts w:hint="cs"/>
          <w:rtl/>
        </w:rPr>
        <w:t>إ</w:t>
      </w:r>
      <w:r w:rsidR="002313D3">
        <w:rPr>
          <w:rtl/>
        </w:rPr>
        <w:t>صلاح.. وليس من شك في أن هذا يتطلب الجهاد والكفاح وبذل النفس والمال في سبيل هذه الغاية الشريفة</w:t>
      </w:r>
      <w:r w:rsidR="009A4474">
        <w:rPr>
          <w:rFonts w:hint="cs"/>
          <w:rtl/>
        </w:rPr>
        <w:t>،</w:t>
      </w:r>
      <w:r w:rsidR="002313D3">
        <w:rPr>
          <w:rtl/>
        </w:rPr>
        <w:t xml:space="preserve"> وقد أشار المولى إلى هذا في قوله</w:t>
      </w:r>
      <w:r w:rsidR="009A4474">
        <w:rPr>
          <w:rFonts w:hint="cs"/>
          <w:rtl/>
        </w:rPr>
        <w:t>:</w:t>
      </w:r>
      <w:r w:rsidR="002313D3">
        <w:rPr>
          <w:rtl/>
        </w:rPr>
        <w:t xml:space="preserve"> </w:t>
      </w:r>
      <w:r w:rsidR="006260E6" w:rsidRPr="006260E6">
        <w:rPr>
          <w:rtl/>
        </w:rPr>
        <w:t>﴿الَّذِينَ إِنْ مَكَّنَّاهُمْ فِي الْأَرْضِ أَقَامُوا الصَّلَاةَ وَآتَوُا الزَّكَاةَ وَأَمَرُوا بِالْمَعْرُوفِ وَنَهَوْا عَنِ الْمُنْكَرِ وَلِلَّهِ عَاقِبَةُ الْأُمُورِ (41)﴾</w:t>
      </w:r>
      <w:r w:rsidR="006260E6" w:rsidRPr="006260E6">
        <w:rPr>
          <w:sz w:val="24"/>
          <w:szCs w:val="24"/>
          <w:rtl/>
        </w:rPr>
        <w:t xml:space="preserve"> [الحج: 41]</w:t>
      </w:r>
      <w:r w:rsidR="009A4474">
        <w:rPr>
          <w:rFonts w:hint="cs"/>
          <w:rtl/>
        </w:rPr>
        <w:t>.</w:t>
      </w:r>
    </w:p>
    <w:p w14:paraId="5899F91F" w14:textId="08919B17" w:rsidR="002313D3" w:rsidRDefault="002313D3" w:rsidP="005304FA">
      <w:pPr>
        <w:ind w:firstLine="226"/>
        <w:rPr>
          <w:rtl/>
        </w:rPr>
      </w:pPr>
      <w:r>
        <w:rPr>
          <w:rtl/>
        </w:rPr>
        <w:t xml:space="preserve">وقد أشار الله سبحانه بهذه الأصول </w:t>
      </w:r>
      <w:r w:rsidR="009A4474">
        <w:rPr>
          <w:rFonts w:hint="cs"/>
          <w:rtl/>
        </w:rPr>
        <w:t>إلى</w:t>
      </w:r>
      <w:r>
        <w:rPr>
          <w:rtl/>
        </w:rPr>
        <w:t xml:space="preserve"> ما</w:t>
      </w:r>
      <w:r w:rsidR="009A4474">
        <w:rPr>
          <w:rFonts w:hint="cs"/>
          <w:rtl/>
        </w:rPr>
        <w:t xml:space="preserve"> </w:t>
      </w:r>
      <w:r>
        <w:rPr>
          <w:rtl/>
        </w:rPr>
        <w:t>عداها: فالصلاة رأس العبادات البدنية التي تز</w:t>
      </w:r>
      <w:r w:rsidR="00A84653">
        <w:rPr>
          <w:rtl/>
        </w:rPr>
        <w:t>ك</w:t>
      </w:r>
      <w:r>
        <w:rPr>
          <w:rtl/>
        </w:rPr>
        <w:t xml:space="preserve">ي النفس، وتحسن علاقة المخلوق بالخالق والإنسان بأخيه الإنسان، والزكاة رأس العبادات المالية التي تقيم المجتمع على أساس من التعاون والتكافل، والأمر بالمعروف والنهي عن المنكر أساس كل خير ديني أو دنيوي وهما دعامتا كل </w:t>
      </w:r>
      <w:r w:rsidR="00127B41">
        <w:rPr>
          <w:rFonts w:hint="cs"/>
          <w:rtl/>
        </w:rPr>
        <w:t>إ</w:t>
      </w:r>
      <w:r>
        <w:rPr>
          <w:rtl/>
        </w:rPr>
        <w:t>صلاح ودرء كل شر</w:t>
      </w:r>
      <w:r w:rsidR="009A4474" w:rsidRPr="009A4474">
        <w:rPr>
          <w:rFonts w:hint="cs"/>
          <w:vertAlign w:val="superscript"/>
          <w:rtl/>
        </w:rPr>
        <w:t>(</w:t>
      </w:r>
      <w:r w:rsidR="009A4474" w:rsidRPr="00583389">
        <w:rPr>
          <w:rStyle w:val="a4"/>
          <w:rtl/>
        </w:rPr>
        <w:footnoteReference w:id="748"/>
      </w:r>
      <w:r w:rsidR="009A4474" w:rsidRPr="009A4474">
        <w:rPr>
          <w:rFonts w:hint="cs"/>
          <w:vertAlign w:val="superscript"/>
          <w:rtl/>
        </w:rPr>
        <w:t>)</w:t>
      </w:r>
      <w:r>
        <w:rPr>
          <w:rtl/>
        </w:rPr>
        <w:t>.</w:t>
      </w:r>
    </w:p>
    <w:p w14:paraId="34B5238C" w14:textId="2FF4235D" w:rsidR="009A4474" w:rsidRDefault="002313D3" w:rsidP="005304FA">
      <w:pPr>
        <w:pStyle w:val="3"/>
        <w:rPr>
          <w:rtl/>
        </w:rPr>
      </w:pPr>
      <w:bookmarkStart w:id="215" w:name="_Toc155503414"/>
      <w:r>
        <w:rPr>
          <w:rtl/>
        </w:rPr>
        <w:t>الأطوار التي مر بها الجهاد</w:t>
      </w:r>
      <w:r w:rsidR="006260E6" w:rsidRPr="006260E6">
        <w:rPr>
          <w:rFonts w:hint="cs"/>
          <w:vertAlign w:val="superscript"/>
          <w:rtl/>
        </w:rPr>
        <w:t>(</w:t>
      </w:r>
      <w:r w:rsidR="006260E6" w:rsidRPr="00583389">
        <w:rPr>
          <w:rStyle w:val="a4"/>
          <w:rtl/>
        </w:rPr>
        <w:footnoteReference w:id="749"/>
      </w:r>
      <w:r w:rsidR="006260E6" w:rsidRPr="006260E6">
        <w:rPr>
          <w:rFonts w:hint="cs"/>
          <w:vertAlign w:val="superscript"/>
          <w:rtl/>
        </w:rPr>
        <w:t>)</w:t>
      </w:r>
      <w:bookmarkEnd w:id="215"/>
    </w:p>
    <w:p w14:paraId="72FD5701" w14:textId="400A7CB0" w:rsidR="002313D3" w:rsidRDefault="002313D3" w:rsidP="005304FA">
      <w:pPr>
        <w:ind w:firstLine="226"/>
        <w:rPr>
          <w:rtl/>
        </w:rPr>
      </w:pPr>
      <w:r w:rsidRPr="009A4474">
        <w:rPr>
          <w:b/>
          <w:bCs/>
          <w:rtl/>
        </w:rPr>
        <w:t>الطور الأول:</w:t>
      </w:r>
      <w:r>
        <w:rPr>
          <w:rtl/>
        </w:rPr>
        <w:t xml:space="preserve"> لقد كان القتال في هذا الدور مقصور</w:t>
      </w:r>
      <w:r w:rsidR="009A4474">
        <w:rPr>
          <w:rFonts w:hint="cs"/>
          <w:rtl/>
        </w:rPr>
        <w:t>ً</w:t>
      </w:r>
      <w:r>
        <w:rPr>
          <w:rtl/>
        </w:rPr>
        <w:t>ا على القريشين الذين عذبوهم وأخرجوهم من</w:t>
      </w:r>
      <w:r w:rsidR="009A4474">
        <w:rPr>
          <w:rFonts w:hint="cs"/>
          <w:rtl/>
        </w:rPr>
        <w:t xml:space="preserve"> </w:t>
      </w:r>
      <w:r>
        <w:rPr>
          <w:rtl/>
        </w:rPr>
        <w:t xml:space="preserve">ديارهم وأموالهم، والذين لا يزالون </w:t>
      </w:r>
      <w:r w:rsidR="009A4474">
        <w:rPr>
          <w:rFonts w:hint="cs"/>
          <w:rtl/>
        </w:rPr>
        <w:t>يع</w:t>
      </w:r>
      <w:r>
        <w:rPr>
          <w:rtl/>
        </w:rPr>
        <w:t>ذ</w:t>
      </w:r>
      <w:r w:rsidR="009A4474">
        <w:rPr>
          <w:rFonts w:hint="cs"/>
          <w:rtl/>
        </w:rPr>
        <w:t>ب</w:t>
      </w:r>
      <w:r>
        <w:rPr>
          <w:rtl/>
        </w:rPr>
        <w:t>ون المستضعفين الذين لم يستطيعوا أن يهاجروا، أما من لم يحارب المسلمين ول</w:t>
      </w:r>
      <w:r w:rsidR="009A4474">
        <w:rPr>
          <w:rFonts w:hint="cs"/>
          <w:rtl/>
        </w:rPr>
        <w:t>م</w:t>
      </w:r>
      <w:r>
        <w:rPr>
          <w:rtl/>
        </w:rPr>
        <w:t xml:space="preserve"> يتسبب في </w:t>
      </w:r>
      <w:r w:rsidR="009A4474">
        <w:rPr>
          <w:rFonts w:hint="cs"/>
          <w:rtl/>
        </w:rPr>
        <w:t>إ</w:t>
      </w:r>
      <w:r>
        <w:rPr>
          <w:rtl/>
        </w:rPr>
        <w:t>خراجهم فلا يحارب، وهذا ه</w:t>
      </w:r>
      <w:r w:rsidR="006260E6">
        <w:rPr>
          <w:rFonts w:hint="cs"/>
          <w:rtl/>
        </w:rPr>
        <w:t>و ما</w:t>
      </w:r>
      <w:r>
        <w:rPr>
          <w:rtl/>
        </w:rPr>
        <w:t xml:space="preserve"> صدعت به</w:t>
      </w:r>
      <w:r w:rsidR="009F06DD">
        <w:rPr>
          <w:rtl/>
        </w:rPr>
        <w:t xml:space="preserve"> الآية</w:t>
      </w:r>
      <w:r w:rsidR="007331D3">
        <w:rPr>
          <w:rtl/>
        </w:rPr>
        <w:t xml:space="preserve"> </w:t>
      </w:r>
      <w:r>
        <w:rPr>
          <w:rtl/>
        </w:rPr>
        <w:t>الكريمة</w:t>
      </w:r>
      <w:r w:rsidR="006260E6">
        <w:rPr>
          <w:rFonts w:hint="cs"/>
          <w:rtl/>
        </w:rPr>
        <w:t>:</w:t>
      </w:r>
      <w:r>
        <w:rPr>
          <w:rtl/>
        </w:rPr>
        <w:t xml:space="preserve"> </w:t>
      </w:r>
      <w:r w:rsidR="006260E6" w:rsidRPr="006260E6">
        <w:rPr>
          <w:rtl/>
        </w:rPr>
        <w:t>﴿وَقَاتِلُوا فِي سَبِيلِ اللَّهِ الَّذِينَ يُقَاتِلُونَكُمْ وَلَا تَعْتَدُوا إِنَّ اللَّهَ لَا يُحِبُّ الْمُعْتَدِينَ (190) وَاقْتُلُوهُمْ حَيْثُ ثَقِفْتُمُوهُمْ وَأَخْرِجُوهُمْ مِنْ حَيْثُ أَخْرَجُوكُمْ وَالْفِتْنَةُ أَشَدُّ مِنَ الْقَتْلِ وَلَا تُقَاتِلُوهُمْ عِنْدَ الْمَسْجِدِ الْحَرَامِ حَتَّى يُقَاتِلُوكُمْ فِيهِ فَإِنْ قَاتَلُوكُمْ فَاقْتُلُوهُمْ كَذَلِكَ جَزَاءُ الْكَافِرِينَ (191)﴾</w:t>
      </w:r>
      <w:r w:rsidR="006260E6" w:rsidRPr="006260E6">
        <w:rPr>
          <w:sz w:val="24"/>
          <w:szCs w:val="24"/>
          <w:rtl/>
        </w:rPr>
        <w:t xml:space="preserve"> [البقرة: 190-191]</w:t>
      </w:r>
      <w:r w:rsidR="006260E6">
        <w:rPr>
          <w:rFonts w:hint="cs"/>
          <w:rtl/>
        </w:rPr>
        <w:t>.</w:t>
      </w:r>
    </w:p>
    <w:p w14:paraId="1A0B7388" w14:textId="6E0122B7" w:rsidR="002313D3" w:rsidRPr="006260E6" w:rsidRDefault="002313D3" w:rsidP="005304FA">
      <w:pPr>
        <w:ind w:firstLine="226"/>
        <w:rPr>
          <w:b/>
          <w:bCs/>
          <w:rtl/>
        </w:rPr>
      </w:pPr>
      <w:r w:rsidRPr="006260E6">
        <w:rPr>
          <w:b/>
          <w:bCs/>
          <w:rtl/>
        </w:rPr>
        <w:t>الطور الثاني</w:t>
      </w:r>
      <w:r w:rsidR="006260E6" w:rsidRPr="006260E6">
        <w:rPr>
          <w:rFonts w:hint="cs"/>
          <w:b/>
          <w:bCs/>
          <w:rtl/>
        </w:rPr>
        <w:t>:</w:t>
      </w:r>
      <w:r w:rsidR="006260E6">
        <w:rPr>
          <w:rFonts w:hint="cs"/>
          <w:b/>
          <w:bCs/>
          <w:rtl/>
        </w:rPr>
        <w:t xml:space="preserve"> </w:t>
      </w:r>
      <w:r>
        <w:rPr>
          <w:rtl/>
        </w:rPr>
        <w:t>إن بعض القبائل كانوا أحلاف</w:t>
      </w:r>
      <w:r w:rsidR="006260E6">
        <w:rPr>
          <w:rFonts w:hint="cs"/>
          <w:rtl/>
        </w:rPr>
        <w:t>ً</w:t>
      </w:r>
      <w:r>
        <w:rPr>
          <w:rtl/>
        </w:rPr>
        <w:t>ا لقريش، أو صاروا أحلاف</w:t>
      </w:r>
      <w:r w:rsidR="006260E6">
        <w:rPr>
          <w:rFonts w:hint="cs"/>
          <w:rtl/>
        </w:rPr>
        <w:t>ً</w:t>
      </w:r>
      <w:r>
        <w:rPr>
          <w:rtl/>
        </w:rPr>
        <w:t>ا لها بعد هجرة الرسول</w:t>
      </w:r>
      <w:r w:rsidR="006260E6">
        <w:rPr>
          <w:rFonts w:hint="cs"/>
          <w:rtl/>
        </w:rPr>
        <w:t>،</w:t>
      </w:r>
      <w:r>
        <w:rPr>
          <w:rtl/>
        </w:rPr>
        <w:t xml:space="preserve"> فحملوا على المسلمين تمشي</w:t>
      </w:r>
      <w:r w:rsidR="006260E6">
        <w:rPr>
          <w:rFonts w:hint="cs"/>
          <w:rtl/>
        </w:rPr>
        <w:t>ً</w:t>
      </w:r>
      <w:r>
        <w:rPr>
          <w:rtl/>
        </w:rPr>
        <w:t>ا مع سياسة فريش العامة، أو أخذ</w:t>
      </w:r>
      <w:r w:rsidR="006260E6">
        <w:rPr>
          <w:rFonts w:hint="cs"/>
          <w:rtl/>
        </w:rPr>
        <w:t>ً</w:t>
      </w:r>
      <w:r>
        <w:rPr>
          <w:rtl/>
        </w:rPr>
        <w:t xml:space="preserve">ا بثأرها، ومن هؤلاء من فكروا في مهاجمة المدينة أو هاجموها بالفعل.. كما فعل </w:t>
      </w:r>
      <w:r w:rsidR="00E21C54">
        <w:rPr>
          <w:rtl/>
        </w:rPr>
        <w:t>«</w:t>
      </w:r>
      <w:r w:rsidR="00A84653">
        <w:rPr>
          <w:rtl/>
        </w:rPr>
        <w:t>ك</w:t>
      </w:r>
      <w:r>
        <w:rPr>
          <w:rtl/>
        </w:rPr>
        <w:t>رز</w:t>
      </w:r>
      <w:r w:rsidR="006260E6">
        <w:rPr>
          <w:rFonts w:hint="cs"/>
          <w:rtl/>
        </w:rPr>
        <w:t xml:space="preserve"> ب</w:t>
      </w:r>
      <w:r>
        <w:rPr>
          <w:rtl/>
        </w:rPr>
        <w:t>ن جابر الفهري</w:t>
      </w:r>
      <w:r w:rsidR="00E21C54">
        <w:rPr>
          <w:rtl/>
        </w:rPr>
        <w:t>»</w:t>
      </w:r>
      <w:r>
        <w:rPr>
          <w:rtl/>
        </w:rPr>
        <w:t xml:space="preserve"> فقد أغار على سرح المدينة، وكان ذلك سبب</w:t>
      </w:r>
      <w:r w:rsidR="00A55BBF">
        <w:rPr>
          <w:rFonts w:hint="cs"/>
          <w:rtl/>
        </w:rPr>
        <w:t>ً</w:t>
      </w:r>
      <w:r>
        <w:rPr>
          <w:rtl/>
        </w:rPr>
        <w:t>ا في خروج المسلمين إليه في غزوة بدر الأولى، فلم يدركوه، ومنهم من تحرشوا بالمسلمين أو قتلوا بعوث</w:t>
      </w:r>
      <w:r w:rsidR="00A55BBF">
        <w:rPr>
          <w:rFonts w:hint="cs"/>
          <w:rtl/>
        </w:rPr>
        <w:t>ً</w:t>
      </w:r>
      <w:r>
        <w:rPr>
          <w:rtl/>
        </w:rPr>
        <w:t>ا منهم غدر</w:t>
      </w:r>
      <w:r w:rsidR="00A55BBF">
        <w:rPr>
          <w:rFonts w:hint="cs"/>
          <w:rtl/>
        </w:rPr>
        <w:t>ً</w:t>
      </w:r>
      <w:r>
        <w:rPr>
          <w:rtl/>
        </w:rPr>
        <w:t>ا وغيلة فكان الرسول صلى الله عليه وسلم يبادر إلى لقائهم، أو يرسل إليهم السرايا والبعوث ليعاقبهم على ب</w:t>
      </w:r>
      <w:r w:rsidR="00A55BBF">
        <w:rPr>
          <w:rFonts w:hint="cs"/>
          <w:rtl/>
        </w:rPr>
        <w:t>غ</w:t>
      </w:r>
      <w:r>
        <w:rPr>
          <w:rtl/>
        </w:rPr>
        <w:t>يهم ويرد عليهم كيدهم.. ومن هذه القبائل بنو</w:t>
      </w:r>
      <w:r w:rsidR="00A55BBF">
        <w:rPr>
          <w:rFonts w:hint="cs"/>
          <w:rtl/>
        </w:rPr>
        <w:t xml:space="preserve"> </w:t>
      </w:r>
      <w:r>
        <w:rPr>
          <w:rtl/>
        </w:rPr>
        <w:t>غطفان</w:t>
      </w:r>
      <w:r w:rsidR="00A55BBF">
        <w:rPr>
          <w:rFonts w:hint="cs"/>
          <w:rtl/>
        </w:rPr>
        <w:t>،</w:t>
      </w:r>
      <w:r>
        <w:rPr>
          <w:rtl/>
        </w:rPr>
        <w:t xml:space="preserve"> و</w:t>
      </w:r>
      <w:r w:rsidR="00A55BBF">
        <w:rPr>
          <w:rFonts w:hint="cs"/>
          <w:rtl/>
        </w:rPr>
        <w:t>ب</w:t>
      </w:r>
      <w:r>
        <w:rPr>
          <w:rtl/>
        </w:rPr>
        <w:t>نو سليم</w:t>
      </w:r>
      <w:r w:rsidR="00A55BBF">
        <w:rPr>
          <w:rFonts w:hint="cs"/>
          <w:rtl/>
        </w:rPr>
        <w:t>،</w:t>
      </w:r>
      <w:r>
        <w:rPr>
          <w:rtl/>
        </w:rPr>
        <w:t xml:space="preserve"> وبنو عامر</w:t>
      </w:r>
      <w:r w:rsidR="00A55BBF">
        <w:rPr>
          <w:rFonts w:hint="cs"/>
          <w:rtl/>
        </w:rPr>
        <w:t>،</w:t>
      </w:r>
      <w:r>
        <w:rPr>
          <w:rtl/>
        </w:rPr>
        <w:t xml:space="preserve"> والأحابيش أحلاف قريش، وقبائل نجد و</w:t>
      </w:r>
      <w:r w:rsidR="00A55BBF">
        <w:rPr>
          <w:rFonts w:hint="cs"/>
          <w:rtl/>
        </w:rPr>
        <w:t>ث</w:t>
      </w:r>
      <w:r>
        <w:rPr>
          <w:rtl/>
        </w:rPr>
        <w:t>قيف.. وقد أفادت حروبه مع هؤلاء كثير</w:t>
      </w:r>
      <w:r w:rsidR="00A55BBF">
        <w:rPr>
          <w:rFonts w:hint="cs"/>
          <w:rtl/>
        </w:rPr>
        <w:t>ً</w:t>
      </w:r>
      <w:r>
        <w:rPr>
          <w:rtl/>
        </w:rPr>
        <w:t xml:space="preserve">ا، فقد اطلعوا على </w:t>
      </w:r>
      <w:r w:rsidR="00A55BBF">
        <w:rPr>
          <w:rFonts w:hint="cs"/>
          <w:rtl/>
        </w:rPr>
        <w:t>الإسلام</w:t>
      </w:r>
      <w:r w:rsidR="00852B9A">
        <w:rPr>
          <w:rtl/>
        </w:rPr>
        <w:t xml:space="preserve"> و</w:t>
      </w:r>
      <w:r>
        <w:rPr>
          <w:rtl/>
        </w:rPr>
        <w:t>عرفوا سماحته، ف</w:t>
      </w:r>
      <w:r w:rsidR="00A55BBF">
        <w:rPr>
          <w:rFonts w:hint="cs"/>
          <w:rtl/>
        </w:rPr>
        <w:t>أ</w:t>
      </w:r>
      <w:r>
        <w:rPr>
          <w:rtl/>
        </w:rPr>
        <w:t>سلم منهم كثيرون، وصاروا أعوان</w:t>
      </w:r>
      <w:r w:rsidR="00A55BBF">
        <w:rPr>
          <w:rFonts w:hint="cs"/>
          <w:rtl/>
        </w:rPr>
        <w:t>ً</w:t>
      </w:r>
      <w:r>
        <w:rPr>
          <w:rtl/>
        </w:rPr>
        <w:t>ا للإسلام بعد أن كانوا حرب</w:t>
      </w:r>
      <w:r w:rsidR="00A55BBF">
        <w:rPr>
          <w:rFonts w:hint="cs"/>
          <w:rtl/>
        </w:rPr>
        <w:t>ً</w:t>
      </w:r>
      <w:r>
        <w:rPr>
          <w:rtl/>
        </w:rPr>
        <w:t>ا عليه.</w:t>
      </w:r>
    </w:p>
    <w:p w14:paraId="60504C73" w14:textId="533D9C43" w:rsidR="002313D3" w:rsidRPr="00A55BBF" w:rsidRDefault="002313D3" w:rsidP="005304FA">
      <w:pPr>
        <w:ind w:firstLine="226"/>
        <w:rPr>
          <w:b/>
          <w:bCs/>
          <w:rtl/>
        </w:rPr>
      </w:pPr>
      <w:r w:rsidRPr="00A55BBF">
        <w:rPr>
          <w:b/>
          <w:bCs/>
          <w:rtl/>
        </w:rPr>
        <w:t>الطور الثالث:</w:t>
      </w:r>
      <w:r w:rsidR="00A55BBF">
        <w:rPr>
          <w:rFonts w:hint="cs"/>
          <w:b/>
          <w:bCs/>
          <w:rtl/>
        </w:rPr>
        <w:t xml:space="preserve"> </w:t>
      </w:r>
      <w:r>
        <w:rPr>
          <w:rtl/>
        </w:rPr>
        <w:t>لما ت</w:t>
      </w:r>
      <w:r w:rsidR="00A55BBF">
        <w:rPr>
          <w:rFonts w:hint="cs"/>
          <w:rtl/>
        </w:rPr>
        <w:t>م</w:t>
      </w:r>
      <w:r>
        <w:rPr>
          <w:rtl/>
        </w:rPr>
        <w:t>ال</w:t>
      </w:r>
      <w:r w:rsidR="00A55BBF">
        <w:rPr>
          <w:rFonts w:hint="cs"/>
          <w:rtl/>
        </w:rPr>
        <w:t>أ</w:t>
      </w:r>
      <w:r>
        <w:rPr>
          <w:rtl/>
        </w:rPr>
        <w:t xml:space="preserve"> المشركون في مكة وخارجها على المسلمين وصاروا </w:t>
      </w:r>
      <w:r w:rsidR="00A55BBF">
        <w:rPr>
          <w:rFonts w:hint="cs"/>
          <w:rtl/>
        </w:rPr>
        <w:t>ي</w:t>
      </w:r>
      <w:r>
        <w:rPr>
          <w:rtl/>
        </w:rPr>
        <w:t>د</w:t>
      </w:r>
      <w:r w:rsidR="00A55BBF">
        <w:rPr>
          <w:rFonts w:hint="cs"/>
          <w:rtl/>
        </w:rPr>
        <w:t>ً</w:t>
      </w:r>
      <w:r>
        <w:rPr>
          <w:rtl/>
        </w:rPr>
        <w:t xml:space="preserve">ا واحدة في </w:t>
      </w:r>
      <w:r w:rsidR="00A55BBF">
        <w:rPr>
          <w:rFonts w:hint="cs"/>
          <w:rtl/>
        </w:rPr>
        <w:t>ق</w:t>
      </w:r>
      <w:r>
        <w:rPr>
          <w:rtl/>
        </w:rPr>
        <w:t xml:space="preserve">تالهم، لم يك </w:t>
      </w:r>
      <w:r w:rsidR="00A55BBF">
        <w:rPr>
          <w:rFonts w:hint="cs"/>
          <w:rtl/>
        </w:rPr>
        <w:t>ب</w:t>
      </w:r>
      <w:r>
        <w:rPr>
          <w:rtl/>
        </w:rPr>
        <w:t>د من قتال هؤلاء جميع</w:t>
      </w:r>
      <w:r w:rsidR="00A55BBF">
        <w:rPr>
          <w:rFonts w:hint="cs"/>
          <w:rtl/>
        </w:rPr>
        <w:t>ً</w:t>
      </w:r>
      <w:r>
        <w:rPr>
          <w:rtl/>
        </w:rPr>
        <w:t xml:space="preserve">ا، كما </w:t>
      </w:r>
      <w:r w:rsidR="00A55BBF">
        <w:rPr>
          <w:rFonts w:hint="cs"/>
          <w:rtl/>
        </w:rPr>
        <w:t>ي</w:t>
      </w:r>
      <w:r>
        <w:rPr>
          <w:rtl/>
        </w:rPr>
        <w:t>قاتلون جميع</w:t>
      </w:r>
      <w:r w:rsidR="00A55BBF">
        <w:rPr>
          <w:rFonts w:hint="cs"/>
          <w:rtl/>
        </w:rPr>
        <w:t>ً</w:t>
      </w:r>
      <w:r>
        <w:rPr>
          <w:rtl/>
        </w:rPr>
        <w:t>ا المسلمين، وهذا هو ما أشارت إليه</w:t>
      </w:r>
      <w:r w:rsidR="009F06DD">
        <w:rPr>
          <w:rFonts w:hint="cs"/>
          <w:rtl/>
        </w:rPr>
        <w:t xml:space="preserve"> الآية</w:t>
      </w:r>
      <w:r w:rsidR="007331D3">
        <w:rPr>
          <w:rFonts w:hint="cs"/>
          <w:rtl/>
        </w:rPr>
        <w:t xml:space="preserve"> </w:t>
      </w:r>
      <w:r>
        <w:rPr>
          <w:rtl/>
        </w:rPr>
        <w:t>في قوله تعالى</w:t>
      </w:r>
      <w:r w:rsidR="00A55BBF">
        <w:rPr>
          <w:rFonts w:hint="cs"/>
          <w:rtl/>
        </w:rPr>
        <w:t>:</w:t>
      </w:r>
      <w:r w:rsidR="00A55BBF">
        <w:rPr>
          <w:rFonts w:hint="cs"/>
          <w:b/>
          <w:bCs/>
          <w:rtl/>
        </w:rPr>
        <w:t xml:space="preserve"> </w:t>
      </w:r>
      <w:r w:rsidR="00A55BBF" w:rsidRPr="00A55BBF">
        <w:rPr>
          <w:rtl/>
        </w:rPr>
        <w:t>﴿وَقَاتِلُوا الْمُشْرِكِينَ كَافَّةً كَمَا يُقَاتِلُونَكُمْ كَافَّةً﴾</w:t>
      </w:r>
      <w:r w:rsidR="00A55BBF" w:rsidRPr="00A55BBF">
        <w:rPr>
          <w:sz w:val="24"/>
          <w:szCs w:val="24"/>
          <w:rtl/>
        </w:rPr>
        <w:t xml:space="preserve"> [التوبة: 36]</w:t>
      </w:r>
      <w:r w:rsidR="00A55BBF">
        <w:rPr>
          <w:rFonts w:hint="cs"/>
          <w:rtl/>
        </w:rPr>
        <w:t xml:space="preserve">، </w:t>
      </w:r>
      <w:r>
        <w:rPr>
          <w:rtl/>
        </w:rPr>
        <w:t>و</w:t>
      </w:r>
      <w:r w:rsidR="00A55BBF">
        <w:rPr>
          <w:rFonts w:hint="cs"/>
          <w:rtl/>
        </w:rPr>
        <w:t>ب</w:t>
      </w:r>
      <w:r>
        <w:rPr>
          <w:rtl/>
        </w:rPr>
        <w:t>ذلك صار الجهاد عام</w:t>
      </w:r>
      <w:r w:rsidR="00A55BBF">
        <w:rPr>
          <w:rFonts w:hint="cs"/>
          <w:rtl/>
        </w:rPr>
        <w:t>ً</w:t>
      </w:r>
      <w:r>
        <w:rPr>
          <w:rtl/>
        </w:rPr>
        <w:t xml:space="preserve">ا لكل من ليس له كتاب سماوي، وفي هذا الدور من الجهاد </w:t>
      </w:r>
      <w:r w:rsidR="00A55BBF">
        <w:rPr>
          <w:rFonts w:hint="cs"/>
          <w:rtl/>
        </w:rPr>
        <w:t>ي</w:t>
      </w:r>
      <w:r>
        <w:rPr>
          <w:rtl/>
        </w:rPr>
        <w:t>قول الرسول صلى الله عليه وسلم</w:t>
      </w:r>
      <w:r w:rsidR="00A55BBF">
        <w:rPr>
          <w:rFonts w:hint="cs"/>
          <w:rtl/>
        </w:rPr>
        <w:t>: (</w:t>
      </w:r>
      <w:r w:rsidR="00A55BBF" w:rsidRPr="00A55BBF">
        <w:rPr>
          <w:rtl/>
        </w:rPr>
        <w:t>أُمِرْتُ أنْ أُقَاتِلَ النَّاسَ حتَّى يَشْهَدُوا أنْ لا إلَهَ إلَّا اللَّهُ، وأنَّ مُحَمَّدًا رَسولُ اللَّهِ، ويُقِيمُوا الصَّلَاةَ، ويُؤْتُوا الزَّكَاةَ، فَإِذَا فَعَلُوا ذلكَ عَصَمُوا مِنِّي دِمَاءَهُمْ وأَمْوَالَهُمْ إلَّا بحَقِّ الإسْلَامِ، وحِسَابُهُمْ علَى اللَّهِ</w:t>
      </w:r>
      <w:r w:rsidR="00A55BBF">
        <w:rPr>
          <w:rFonts w:hint="cs"/>
          <w:rtl/>
        </w:rPr>
        <w:t>)</w:t>
      </w:r>
      <w:r w:rsidR="00A55BBF" w:rsidRPr="00A55BBF">
        <w:rPr>
          <w:rFonts w:hint="cs"/>
          <w:vertAlign w:val="superscript"/>
          <w:rtl/>
        </w:rPr>
        <w:t>(</w:t>
      </w:r>
      <w:r w:rsidR="00A55BBF" w:rsidRPr="00583389">
        <w:rPr>
          <w:rStyle w:val="a4"/>
          <w:rtl/>
        </w:rPr>
        <w:footnoteReference w:id="750"/>
      </w:r>
      <w:r w:rsidR="00A55BBF" w:rsidRPr="00A55BBF">
        <w:rPr>
          <w:rFonts w:hint="cs"/>
          <w:vertAlign w:val="superscript"/>
          <w:rtl/>
        </w:rPr>
        <w:t>)</w:t>
      </w:r>
      <w:r w:rsidR="00A55BBF">
        <w:rPr>
          <w:rFonts w:hint="cs"/>
          <w:rtl/>
        </w:rPr>
        <w:t>.</w:t>
      </w:r>
    </w:p>
    <w:p w14:paraId="077D2A65" w14:textId="29521F36" w:rsidR="002313D3" w:rsidRDefault="002313D3" w:rsidP="005304FA">
      <w:pPr>
        <w:ind w:firstLine="226"/>
        <w:rPr>
          <w:rtl/>
        </w:rPr>
      </w:pPr>
      <w:r w:rsidRPr="00A55BBF">
        <w:rPr>
          <w:b/>
          <w:bCs/>
          <w:rtl/>
        </w:rPr>
        <w:t>الطور الرابع</w:t>
      </w:r>
      <w:r w:rsidR="00A55BBF" w:rsidRPr="00A55BBF">
        <w:rPr>
          <w:rFonts w:hint="cs"/>
          <w:b/>
          <w:bCs/>
          <w:rtl/>
        </w:rPr>
        <w:t>:</w:t>
      </w:r>
      <w:r w:rsidR="00A55BBF">
        <w:rPr>
          <w:rFonts w:hint="cs"/>
          <w:rtl/>
        </w:rPr>
        <w:t xml:space="preserve"> </w:t>
      </w:r>
      <w:r>
        <w:rPr>
          <w:rtl/>
        </w:rPr>
        <w:t>كان النبي صلى الله عليه وسلم وادع اليهود وعاهدهم، وبذلك أم</w:t>
      </w:r>
      <w:r w:rsidR="00EF4172">
        <w:rPr>
          <w:rFonts w:hint="cs"/>
          <w:rtl/>
        </w:rPr>
        <w:t>ّ</w:t>
      </w:r>
      <w:r>
        <w:rPr>
          <w:rtl/>
        </w:rPr>
        <w:t>نهم على أنفسهم وأعراضهم وأموالهم، ولكنهم لم يلبثوا أن نقضوا العهد، وتملؤا مع المشركين، وصاروا ي</w:t>
      </w:r>
      <w:r w:rsidR="00EF4172">
        <w:rPr>
          <w:rFonts w:hint="cs"/>
          <w:rtl/>
        </w:rPr>
        <w:t>ح</w:t>
      </w:r>
      <w:r>
        <w:rPr>
          <w:rtl/>
        </w:rPr>
        <w:t>رضونهم على قتال النبي</w:t>
      </w:r>
      <w:r w:rsidR="00EF4172">
        <w:rPr>
          <w:rFonts w:hint="cs"/>
          <w:rtl/>
        </w:rPr>
        <w:t xml:space="preserve"> صلى الله عليه وسلم</w:t>
      </w:r>
      <w:r>
        <w:rPr>
          <w:rtl/>
        </w:rPr>
        <w:t xml:space="preserve">، كما حدث في </w:t>
      </w:r>
      <w:r w:rsidR="00E21C54">
        <w:rPr>
          <w:rtl/>
        </w:rPr>
        <w:t>«</w:t>
      </w:r>
      <w:r>
        <w:rPr>
          <w:rtl/>
        </w:rPr>
        <w:t>أ</w:t>
      </w:r>
      <w:r w:rsidR="00EF4172">
        <w:rPr>
          <w:rFonts w:hint="cs"/>
          <w:rtl/>
        </w:rPr>
        <w:t>ُ</w:t>
      </w:r>
      <w:r>
        <w:rPr>
          <w:rtl/>
        </w:rPr>
        <w:t>حد</w:t>
      </w:r>
      <w:r w:rsidR="00E21C54">
        <w:rPr>
          <w:rtl/>
        </w:rPr>
        <w:t>»</w:t>
      </w:r>
      <w:r>
        <w:rPr>
          <w:rtl/>
        </w:rPr>
        <w:t xml:space="preserve"> وغيرها، بل حاولوا ط</w:t>
      </w:r>
      <w:r w:rsidR="00EF4172">
        <w:rPr>
          <w:rFonts w:hint="cs"/>
          <w:rtl/>
        </w:rPr>
        <w:t>ع</w:t>
      </w:r>
      <w:r>
        <w:rPr>
          <w:rtl/>
        </w:rPr>
        <w:t xml:space="preserve">ن المسلمين في ظهورهم كما حدث في غزوة </w:t>
      </w:r>
      <w:r w:rsidR="00E21C54">
        <w:rPr>
          <w:rtl/>
        </w:rPr>
        <w:t>«</w:t>
      </w:r>
      <w:r>
        <w:rPr>
          <w:rtl/>
        </w:rPr>
        <w:t>الأحزاب</w:t>
      </w:r>
      <w:r w:rsidR="00E21C54">
        <w:rPr>
          <w:rtl/>
        </w:rPr>
        <w:t>»</w:t>
      </w:r>
      <w:r>
        <w:rPr>
          <w:rtl/>
        </w:rPr>
        <w:t xml:space="preserve">، وطالما سعوا في </w:t>
      </w:r>
      <w:r w:rsidR="00EF4172">
        <w:rPr>
          <w:rFonts w:hint="cs"/>
          <w:rtl/>
        </w:rPr>
        <w:t>إ</w:t>
      </w:r>
      <w:r>
        <w:rPr>
          <w:rtl/>
        </w:rPr>
        <w:t>فساد ما</w:t>
      </w:r>
      <w:r w:rsidR="00EF4172">
        <w:rPr>
          <w:rFonts w:hint="cs"/>
          <w:rtl/>
        </w:rPr>
        <w:t xml:space="preserve"> </w:t>
      </w:r>
      <w:r>
        <w:rPr>
          <w:rtl/>
        </w:rPr>
        <w:t>بين الأوس والخروج، و</w:t>
      </w:r>
      <w:r w:rsidR="00EF4172">
        <w:rPr>
          <w:rFonts w:hint="cs"/>
          <w:rtl/>
        </w:rPr>
        <w:t>إ</w:t>
      </w:r>
      <w:r>
        <w:rPr>
          <w:rtl/>
        </w:rPr>
        <w:t>فساد ما</w:t>
      </w:r>
      <w:r w:rsidR="00EF4172">
        <w:rPr>
          <w:rFonts w:hint="cs"/>
          <w:rtl/>
        </w:rPr>
        <w:t xml:space="preserve"> </w:t>
      </w:r>
      <w:r>
        <w:rPr>
          <w:rtl/>
        </w:rPr>
        <w:t xml:space="preserve">بين المهاجرين والأنصار، وبذلك أصبحوا شوكة في ظهور المسلمين، وجراثيم </w:t>
      </w:r>
      <w:r w:rsidR="00EF4172">
        <w:rPr>
          <w:rFonts w:hint="cs"/>
          <w:rtl/>
        </w:rPr>
        <w:t>إ</w:t>
      </w:r>
      <w:r>
        <w:rPr>
          <w:rtl/>
        </w:rPr>
        <w:t>فساد في المجتمع المدني لا</w:t>
      </w:r>
      <w:r w:rsidR="00EF4172">
        <w:rPr>
          <w:rFonts w:hint="cs"/>
          <w:rtl/>
        </w:rPr>
        <w:t xml:space="preserve"> </w:t>
      </w:r>
      <w:r>
        <w:rPr>
          <w:rtl/>
        </w:rPr>
        <w:t>بد من القضاء عليها، فلذلك أمر الله سبحانه نبيه أن غ</w:t>
      </w:r>
      <w:r w:rsidR="00EF4172">
        <w:rPr>
          <w:rFonts w:hint="cs"/>
          <w:rtl/>
        </w:rPr>
        <w:t>ت</w:t>
      </w:r>
      <w:r>
        <w:rPr>
          <w:rtl/>
        </w:rPr>
        <w:t xml:space="preserve">الهم بعد </w:t>
      </w:r>
      <w:r w:rsidR="00EF4172">
        <w:rPr>
          <w:rFonts w:hint="cs"/>
          <w:rtl/>
        </w:rPr>
        <w:t xml:space="preserve">إيذائهم </w:t>
      </w:r>
      <w:r>
        <w:rPr>
          <w:rtl/>
        </w:rPr>
        <w:t>بن</w:t>
      </w:r>
      <w:r w:rsidR="00EF4172">
        <w:rPr>
          <w:rFonts w:hint="cs"/>
          <w:rtl/>
        </w:rPr>
        <w:t>ق</w:t>
      </w:r>
      <w:r>
        <w:rPr>
          <w:rtl/>
        </w:rPr>
        <w:t>ض ما</w:t>
      </w:r>
      <w:r w:rsidR="00EF4172">
        <w:rPr>
          <w:rFonts w:hint="cs"/>
          <w:rtl/>
        </w:rPr>
        <w:t xml:space="preserve"> </w:t>
      </w:r>
      <w:r>
        <w:rPr>
          <w:rtl/>
        </w:rPr>
        <w:t>بينه وبينهم من عهود بقوله سبحانه</w:t>
      </w:r>
      <w:r w:rsidR="00EF4172">
        <w:rPr>
          <w:rFonts w:hint="cs"/>
          <w:rtl/>
        </w:rPr>
        <w:t>:</w:t>
      </w:r>
      <w:r>
        <w:rPr>
          <w:rtl/>
        </w:rPr>
        <w:t xml:space="preserve"> </w:t>
      </w:r>
      <w:r w:rsidR="00EF4172" w:rsidRPr="00EF4172">
        <w:rPr>
          <w:rtl/>
        </w:rPr>
        <w:t>﴿وَإِمَّا تَخَافَنَّ مِنْ قَوْمٍ خِيَانَةً فَانْبِذْ إِلَيْهِمْ عَلَى سَوَاءٍ إِنَّ اللَّهَ لَا يُحِبُّ الْخَائِنِينَ (58)﴾</w:t>
      </w:r>
      <w:r w:rsidR="00EF4172" w:rsidRPr="00EF4172">
        <w:rPr>
          <w:sz w:val="24"/>
          <w:szCs w:val="24"/>
          <w:rtl/>
        </w:rPr>
        <w:t xml:space="preserve"> [الأنفال: 58]</w:t>
      </w:r>
      <w:r w:rsidR="00EF4172">
        <w:rPr>
          <w:rFonts w:hint="cs"/>
          <w:rtl/>
        </w:rPr>
        <w:t xml:space="preserve">، </w:t>
      </w:r>
      <w:r>
        <w:rPr>
          <w:rtl/>
        </w:rPr>
        <w:t>وهو أدب من آداب الحرب في الإسلام لم تصل إليه المدنية في القرون العشرين، وقد قتل المسلمون البعض، وأجلوا البعض الآخر من المدينة، ولم يلبثوا أن قطع دابرهم من جزيرة العرب كلها و</w:t>
      </w:r>
      <w:r w:rsidR="00EF4172">
        <w:rPr>
          <w:rFonts w:hint="cs"/>
          <w:rtl/>
        </w:rPr>
        <w:t>أ</w:t>
      </w:r>
      <w:r>
        <w:rPr>
          <w:rtl/>
        </w:rPr>
        <w:t>راح الله منهم العباد والبلاد.</w:t>
      </w:r>
    </w:p>
    <w:p w14:paraId="51A7D27C" w14:textId="41DF5CBB" w:rsidR="002313D3" w:rsidRPr="00EF4172" w:rsidRDefault="002313D3" w:rsidP="005304FA">
      <w:pPr>
        <w:ind w:firstLine="226"/>
        <w:rPr>
          <w:b/>
          <w:bCs/>
          <w:rtl/>
        </w:rPr>
      </w:pPr>
      <w:r w:rsidRPr="00EF4172">
        <w:rPr>
          <w:b/>
          <w:bCs/>
          <w:rtl/>
        </w:rPr>
        <w:t>الطور الخامس</w:t>
      </w:r>
      <w:r w:rsidR="00EF4172" w:rsidRPr="00EF4172">
        <w:rPr>
          <w:rFonts w:hint="cs"/>
          <w:b/>
          <w:bCs/>
          <w:rtl/>
        </w:rPr>
        <w:t>:</w:t>
      </w:r>
      <w:r w:rsidR="00EF4172">
        <w:rPr>
          <w:rFonts w:hint="cs"/>
          <w:b/>
          <w:bCs/>
          <w:rtl/>
        </w:rPr>
        <w:t xml:space="preserve"> </w:t>
      </w:r>
      <w:r>
        <w:rPr>
          <w:rtl/>
        </w:rPr>
        <w:t>لما فتح المسلمون مكة ودخل الناس في دين الله أفواجا، ودانت لهم الطائف وما</w:t>
      </w:r>
      <w:r w:rsidR="00EF4172">
        <w:rPr>
          <w:rFonts w:hint="cs"/>
          <w:rtl/>
        </w:rPr>
        <w:t xml:space="preserve"> </w:t>
      </w:r>
      <w:r>
        <w:rPr>
          <w:rtl/>
        </w:rPr>
        <w:t>حولها ونجد وما جاورها، لم تلبث الجزيرة العربية أن صارت مؤمنة موحدة وكان النبي صلى الله عليه وسلم قد أرسل ك</w:t>
      </w:r>
      <w:r w:rsidR="00EF4172">
        <w:rPr>
          <w:rFonts w:hint="cs"/>
          <w:rtl/>
        </w:rPr>
        <w:t>ُ</w:t>
      </w:r>
      <w:r>
        <w:rPr>
          <w:rtl/>
        </w:rPr>
        <w:t>تب</w:t>
      </w:r>
      <w:r w:rsidR="00EF4172">
        <w:rPr>
          <w:rFonts w:hint="cs"/>
          <w:rtl/>
        </w:rPr>
        <w:t>ً</w:t>
      </w:r>
      <w:r>
        <w:rPr>
          <w:rtl/>
        </w:rPr>
        <w:t>ا إلى الملوك والأمراء في الهدن</w:t>
      </w:r>
      <w:r w:rsidR="00EF4172">
        <w:rPr>
          <w:rFonts w:hint="cs"/>
          <w:rtl/>
        </w:rPr>
        <w:t>ة</w:t>
      </w:r>
      <w:r>
        <w:rPr>
          <w:rtl/>
        </w:rPr>
        <w:t xml:space="preserve"> ما بين الحديبي</w:t>
      </w:r>
      <w:r w:rsidR="00EF4172">
        <w:rPr>
          <w:rFonts w:hint="cs"/>
          <w:rtl/>
        </w:rPr>
        <w:t>ة</w:t>
      </w:r>
      <w:r>
        <w:rPr>
          <w:rtl/>
        </w:rPr>
        <w:t xml:space="preserve"> والفتح، عارض</w:t>
      </w:r>
      <w:r w:rsidR="00EF4172">
        <w:rPr>
          <w:rFonts w:hint="cs"/>
          <w:rtl/>
        </w:rPr>
        <w:t>ً</w:t>
      </w:r>
      <w:r>
        <w:rPr>
          <w:rtl/>
        </w:rPr>
        <w:t>ا عليهم الدخول في الإسلام.. فمنهم من أسلم، ومنهم من أب</w:t>
      </w:r>
      <w:r w:rsidR="00EF4172">
        <w:rPr>
          <w:rFonts w:hint="cs"/>
          <w:rtl/>
        </w:rPr>
        <w:t>ى</w:t>
      </w:r>
      <w:r>
        <w:rPr>
          <w:rtl/>
        </w:rPr>
        <w:t xml:space="preserve"> وتوعد، وبذلك أصبحت دعوة </w:t>
      </w:r>
      <w:r w:rsidR="00EF4172">
        <w:rPr>
          <w:rFonts w:hint="cs"/>
          <w:rtl/>
        </w:rPr>
        <w:t>الإسلام</w:t>
      </w:r>
      <w:r>
        <w:rPr>
          <w:rtl/>
        </w:rPr>
        <w:t xml:space="preserve"> معروفة عند الدول الم</w:t>
      </w:r>
      <w:r w:rsidR="00EF4172">
        <w:rPr>
          <w:rFonts w:hint="cs"/>
          <w:rtl/>
        </w:rPr>
        <w:t>ت</w:t>
      </w:r>
      <w:r>
        <w:rPr>
          <w:rtl/>
        </w:rPr>
        <w:t>اخ</w:t>
      </w:r>
      <w:r w:rsidR="00EF4172">
        <w:rPr>
          <w:rFonts w:hint="cs"/>
          <w:rtl/>
        </w:rPr>
        <w:t>م</w:t>
      </w:r>
      <w:r>
        <w:rPr>
          <w:rtl/>
        </w:rPr>
        <w:t xml:space="preserve">ة </w:t>
      </w:r>
      <w:r w:rsidR="00EF4172">
        <w:rPr>
          <w:rFonts w:hint="cs"/>
          <w:rtl/>
        </w:rPr>
        <w:t>ل</w:t>
      </w:r>
      <w:r>
        <w:rPr>
          <w:rtl/>
        </w:rPr>
        <w:t>لجزيرة والمعروفة للمسلمين</w:t>
      </w:r>
      <w:r w:rsidR="00EF4172">
        <w:rPr>
          <w:rFonts w:hint="cs"/>
          <w:rtl/>
        </w:rPr>
        <w:t xml:space="preserve"> آنذاك</w:t>
      </w:r>
      <w:r>
        <w:rPr>
          <w:rtl/>
        </w:rPr>
        <w:t>، ثم تحفزت الروم لغزو بلاد المسلمين، فلما ع</w:t>
      </w:r>
      <w:r w:rsidR="00EF4172">
        <w:rPr>
          <w:rFonts w:hint="cs"/>
          <w:rtl/>
        </w:rPr>
        <w:t>َ</w:t>
      </w:r>
      <w:r>
        <w:rPr>
          <w:rtl/>
        </w:rPr>
        <w:t>ل</w:t>
      </w:r>
      <w:r w:rsidR="00EF4172">
        <w:rPr>
          <w:rFonts w:hint="cs"/>
          <w:rtl/>
        </w:rPr>
        <w:t>ِ</w:t>
      </w:r>
      <w:r>
        <w:rPr>
          <w:rtl/>
        </w:rPr>
        <w:t>م الرسول جمع الجموع وخرج إليهم، فلم يجد أحد</w:t>
      </w:r>
      <w:r w:rsidR="00EF4172">
        <w:rPr>
          <w:rFonts w:hint="cs"/>
          <w:rtl/>
        </w:rPr>
        <w:t>ً</w:t>
      </w:r>
      <w:r>
        <w:rPr>
          <w:rtl/>
        </w:rPr>
        <w:t>ا، فرجع بعد أن أراهم أن سلطان الله في الأرض لا يرهب أ</w:t>
      </w:r>
      <w:r w:rsidR="00EF4172">
        <w:rPr>
          <w:rFonts w:hint="cs"/>
          <w:rtl/>
        </w:rPr>
        <w:t>ح</w:t>
      </w:r>
      <w:r>
        <w:rPr>
          <w:rtl/>
        </w:rPr>
        <w:t>د</w:t>
      </w:r>
      <w:r w:rsidR="00EF4172">
        <w:rPr>
          <w:rFonts w:hint="cs"/>
          <w:rtl/>
        </w:rPr>
        <w:t>ً</w:t>
      </w:r>
      <w:r>
        <w:rPr>
          <w:rtl/>
        </w:rPr>
        <w:t>ا، وهو ما</w:t>
      </w:r>
      <w:r w:rsidR="00EF4172">
        <w:rPr>
          <w:rFonts w:hint="cs"/>
          <w:rtl/>
        </w:rPr>
        <w:t xml:space="preserve"> </w:t>
      </w:r>
      <w:r>
        <w:rPr>
          <w:rtl/>
        </w:rPr>
        <w:t xml:space="preserve">تدور حوله سورة </w:t>
      </w:r>
      <w:r w:rsidR="00EF4172">
        <w:rPr>
          <w:rFonts w:hint="cs"/>
          <w:rtl/>
        </w:rPr>
        <w:t>«</w:t>
      </w:r>
      <w:r>
        <w:rPr>
          <w:rtl/>
        </w:rPr>
        <w:t>التوبة</w:t>
      </w:r>
      <w:r w:rsidR="00EF4172">
        <w:rPr>
          <w:rFonts w:hint="cs"/>
          <w:rtl/>
        </w:rPr>
        <w:t>»،</w:t>
      </w:r>
      <w:r>
        <w:rPr>
          <w:rtl/>
        </w:rPr>
        <w:t xml:space="preserve"> وهذا الدور من أهم أدوار الكفاح والجهاد فقد انتقلت الدعوة إلى العالمية، وانتقل ميدان الجهاد إلى خارج الجزيرة، وحدث بعد وفاة الرسول الوقائع المشهودة بين الدولة الناشئة ودولتي الفرس والروم، ونمت الفتوحات العظيمة في شرق الأرض وغربها، وتحققت س</w:t>
      </w:r>
      <w:r w:rsidR="00EF4172">
        <w:rPr>
          <w:rFonts w:hint="cs"/>
          <w:rtl/>
        </w:rPr>
        <w:t>ُ</w:t>
      </w:r>
      <w:r>
        <w:rPr>
          <w:rtl/>
        </w:rPr>
        <w:t>نة الله في الكون من تغليب المؤمنين على الكافرين، والمحسنين على المبطلين، وصدق الله</w:t>
      </w:r>
      <w:r w:rsidR="00EF4172">
        <w:rPr>
          <w:rFonts w:hint="cs"/>
          <w:rtl/>
        </w:rPr>
        <w:t xml:space="preserve"> عز وجل:</w:t>
      </w:r>
      <w:r>
        <w:rPr>
          <w:rtl/>
        </w:rPr>
        <w:t xml:space="preserve"> </w:t>
      </w:r>
      <w:r w:rsidR="00EF4172" w:rsidRPr="00EF4172">
        <w:rPr>
          <w:rtl/>
        </w:rPr>
        <w:t>﴿وَنُرِيدُ أَنْ نَمُنَّ عَلَى الَّذِينَ اسْتُضْعِفُوا فِي الْأَرْضِ وَنَجْعَلَهُمْ أَئِمَّةً وَنَجْعَلَهُمُ الْوَارِثِينَ (5)﴾</w:t>
      </w:r>
      <w:r w:rsidR="00EF4172" w:rsidRPr="00EF4172">
        <w:rPr>
          <w:sz w:val="24"/>
          <w:szCs w:val="24"/>
          <w:rtl/>
        </w:rPr>
        <w:t xml:space="preserve"> [القصص: 5]</w:t>
      </w:r>
      <w:r w:rsidR="00EF4172">
        <w:rPr>
          <w:rFonts w:hint="cs"/>
          <w:rtl/>
        </w:rPr>
        <w:t>.</w:t>
      </w:r>
    </w:p>
    <w:p w14:paraId="6229B517" w14:textId="75150E9E" w:rsidR="00EF4172" w:rsidRDefault="002313D3" w:rsidP="005304FA">
      <w:pPr>
        <w:pStyle w:val="3"/>
        <w:rPr>
          <w:rtl/>
        </w:rPr>
      </w:pPr>
      <w:bookmarkStart w:id="216" w:name="_Toc155503415"/>
      <w:r>
        <w:rPr>
          <w:rtl/>
        </w:rPr>
        <w:t>تلخيص ابن القيم ل</w:t>
      </w:r>
      <w:r w:rsidR="00EF4172">
        <w:rPr>
          <w:rFonts w:hint="cs"/>
          <w:rtl/>
        </w:rPr>
        <w:t>أ</w:t>
      </w:r>
      <w:r>
        <w:rPr>
          <w:rtl/>
        </w:rPr>
        <w:t>طوار الجهاد</w:t>
      </w:r>
      <w:bookmarkEnd w:id="216"/>
    </w:p>
    <w:p w14:paraId="077F495F" w14:textId="46425F2F" w:rsidR="002313D3" w:rsidRDefault="002313D3" w:rsidP="005304FA">
      <w:pPr>
        <w:ind w:firstLine="226"/>
        <w:rPr>
          <w:rtl/>
        </w:rPr>
      </w:pPr>
      <w:r>
        <w:rPr>
          <w:rtl/>
        </w:rPr>
        <w:t xml:space="preserve">وقد لخص الإمام ابن القيم </w:t>
      </w:r>
      <w:r w:rsidR="00EF4172">
        <w:rPr>
          <w:rFonts w:hint="cs"/>
          <w:rtl/>
        </w:rPr>
        <w:t xml:space="preserve">رحمه الله </w:t>
      </w:r>
      <w:r>
        <w:rPr>
          <w:rtl/>
        </w:rPr>
        <w:t>تلخيص</w:t>
      </w:r>
      <w:r w:rsidR="00EF4172">
        <w:rPr>
          <w:rFonts w:hint="cs"/>
          <w:rtl/>
        </w:rPr>
        <w:t>ً</w:t>
      </w:r>
      <w:r>
        <w:rPr>
          <w:rtl/>
        </w:rPr>
        <w:t>ا جيد</w:t>
      </w:r>
      <w:r w:rsidR="00EF4172">
        <w:rPr>
          <w:rFonts w:hint="cs"/>
          <w:rtl/>
        </w:rPr>
        <w:t>ً</w:t>
      </w:r>
      <w:r>
        <w:rPr>
          <w:rtl/>
        </w:rPr>
        <w:t xml:space="preserve">ا مراحل الجهاد في </w:t>
      </w:r>
      <w:r w:rsidR="00EF4172">
        <w:rPr>
          <w:rFonts w:hint="cs"/>
          <w:rtl/>
        </w:rPr>
        <w:t>الإسلام</w:t>
      </w:r>
      <w:r>
        <w:rPr>
          <w:rtl/>
        </w:rPr>
        <w:t xml:space="preserve"> في كتابه </w:t>
      </w:r>
      <w:r w:rsidR="00EF4172">
        <w:rPr>
          <w:rFonts w:hint="cs"/>
          <w:rtl/>
        </w:rPr>
        <w:t>«</w:t>
      </w:r>
      <w:r>
        <w:rPr>
          <w:rtl/>
        </w:rPr>
        <w:t>زاد المعاد</w:t>
      </w:r>
      <w:r w:rsidR="00EF4172">
        <w:rPr>
          <w:rFonts w:hint="cs"/>
          <w:rtl/>
        </w:rPr>
        <w:t>»</w:t>
      </w:r>
      <w:r w:rsidR="00EF4172" w:rsidRPr="00EF4172">
        <w:rPr>
          <w:rFonts w:hint="cs"/>
          <w:vertAlign w:val="superscript"/>
          <w:rtl/>
        </w:rPr>
        <w:t>(</w:t>
      </w:r>
      <w:r w:rsidR="00EF4172" w:rsidRPr="00583389">
        <w:rPr>
          <w:rStyle w:val="a4"/>
          <w:rtl/>
        </w:rPr>
        <w:footnoteReference w:id="751"/>
      </w:r>
      <w:r w:rsidR="00EF4172" w:rsidRPr="00EF4172">
        <w:rPr>
          <w:rFonts w:hint="cs"/>
          <w:vertAlign w:val="superscript"/>
          <w:rtl/>
        </w:rPr>
        <w:t>)</w:t>
      </w:r>
      <w:r w:rsidR="00EF4172">
        <w:rPr>
          <w:rFonts w:hint="cs"/>
          <w:rtl/>
        </w:rPr>
        <w:t xml:space="preserve"> </w:t>
      </w:r>
      <w:r>
        <w:rPr>
          <w:rtl/>
        </w:rPr>
        <w:t xml:space="preserve">فقال: </w:t>
      </w:r>
      <w:r w:rsidR="00EF4172">
        <w:rPr>
          <w:rFonts w:hint="cs"/>
          <w:rtl/>
        </w:rPr>
        <w:t>«</w:t>
      </w:r>
      <w:r>
        <w:rPr>
          <w:rtl/>
        </w:rPr>
        <w:t>فصل في ترتيب سياق هديه مع الكفار والمنافقين من حين ب</w:t>
      </w:r>
      <w:r w:rsidR="00EF4172">
        <w:rPr>
          <w:rFonts w:hint="cs"/>
          <w:rtl/>
        </w:rPr>
        <w:t>ُ</w:t>
      </w:r>
      <w:r>
        <w:rPr>
          <w:rtl/>
        </w:rPr>
        <w:t>عث إلى حين لقي الله عز وجل</w:t>
      </w:r>
      <w:r w:rsidR="00EF4172">
        <w:rPr>
          <w:rFonts w:hint="cs"/>
          <w:rtl/>
        </w:rPr>
        <w:t>:</w:t>
      </w:r>
      <w:r>
        <w:rPr>
          <w:rtl/>
        </w:rPr>
        <w:t xml:space="preserve"> </w:t>
      </w:r>
      <w:r w:rsidR="00EF4172">
        <w:rPr>
          <w:rFonts w:hint="cs"/>
          <w:rtl/>
        </w:rPr>
        <w:t>أ</w:t>
      </w:r>
      <w:r>
        <w:rPr>
          <w:rtl/>
        </w:rPr>
        <w:t>ول ما أوحى إليه ربه تبارك وتعالى.. أن يقرأ باسم ربه الذي خلق، وذلك أول نبوته، ف</w:t>
      </w:r>
      <w:r w:rsidR="00EF4172">
        <w:rPr>
          <w:rFonts w:hint="cs"/>
          <w:rtl/>
        </w:rPr>
        <w:t>أ</w:t>
      </w:r>
      <w:r>
        <w:rPr>
          <w:rtl/>
        </w:rPr>
        <w:t xml:space="preserve">مره أن يقرأ في نفسه ولم يأمره </w:t>
      </w:r>
      <w:r w:rsidR="00EF4172">
        <w:rPr>
          <w:rFonts w:hint="cs"/>
          <w:rtl/>
        </w:rPr>
        <w:t>إ</w:t>
      </w:r>
      <w:r>
        <w:rPr>
          <w:rtl/>
        </w:rPr>
        <w:t xml:space="preserve">ذ ذاك بتبليغ، ثم أنزل عليه </w:t>
      </w:r>
      <w:r w:rsidR="006D1DC3" w:rsidRPr="006D1DC3">
        <w:rPr>
          <w:rtl/>
        </w:rPr>
        <w:t>﴿يَا أَيُّهَا الْمُدَّثِّرُ (1) قُمْ فَأَنْذِرْ (2)﴾</w:t>
      </w:r>
      <w:r w:rsidR="00EF4172">
        <w:rPr>
          <w:rFonts w:hint="cs"/>
          <w:rtl/>
        </w:rPr>
        <w:t>،</w:t>
      </w:r>
      <w:r>
        <w:rPr>
          <w:rtl/>
        </w:rPr>
        <w:t xml:space="preserve"> </w:t>
      </w:r>
      <w:r w:rsidR="00EF4172">
        <w:rPr>
          <w:rFonts w:hint="cs"/>
          <w:rtl/>
        </w:rPr>
        <w:t>ف</w:t>
      </w:r>
      <w:r>
        <w:rPr>
          <w:rtl/>
        </w:rPr>
        <w:t>نبأه بقوله</w:t>
      </w:r>
      <w:r w:rsidR="00EF4172">
        <w:rPr>
          <w:rFonts w:hint="cs"/>
          <w:rtl/>
        </w:rPr>
        <w:t>:</w:t>
      </w:r>
      <w:r>
        <w:rPr>
          <w:rtl/>
        </w:rPr>
        <w:t xml:space="preserve"> </w:t>
      </w:r>
      <w:r w:rsidR="006D1DC3" w:rsidRPr="006D1DC3">
        <w:rPr>
          <w:rtl/>
        </w:rPr>
        <w:t>﴿اقْرَأْ﴾</w:t>
      </w:r>
      <w:r>
        <w:rPr>
          <w:rtl/>
        </w:rPr>
        <w:t xml:space="preserve"> وأرسله ب</w:t>
      </w:r>
      <w:r w:rsidR="00EF4172">
        <w:rPr>
          <w:rFonts w:hint="cs"/>
          <w:rtl/>
        </w:rPr>
        <w:t>ـــ</w:t>
      </w:r>
      <w:r>
        <w:rPr>
          <w:rtl/>
        </w:rPr>
        <w:t xml:space="preserve"> </w:t>
      </w:r>
      <w:r w:rsidR="006D1DC3" w:rsidRPr="006D1DC3">
        <w:rPr>
          <w:rtl/>
        </w:rPr>
        <w:t>﴿يَا أَيُّهَا الْمُدَّثِّرُ﴾</w:t>
      </w:r>
      <w:r>
        <w:rPr>
          <w:rtl/>
        </w:rPr>
        <w:t>، ثم أمره أن ينذر عشيرته الأقربين، ثم أنذر قومه، ثم أنذر من حوله من العرب، ثم أنذر العرب قاطب</w:t>
      </w:r>
      <w:r w:rsidR="00EF4172">
        <w:rPr>
          <w:rFonts w:hint="cs"/>
          <w:rtl/>
        </w:rPr>
        <w:t>ة</w:t>
      </w:r>
      <w:r>
        <w:rPr>
          <w:rtl/>
        </w:rPr>
        <w:t>، ثم أنذر العالمين، ف</w:t>
      </w:r>
      <w:r w:rsidR="00EF4172">
        <w:rPr>
          <w:rFonts w:hint="cs"/>
          <w:rtl/>
        </w:rPr>
        <w:t>أ</w:t>
      </w:r>
      <w:r>
        <w:rPr>
          <w:rtl/>
        </w:rPr>
        <w:t>قام بضع عشره سنة بعد نبو</w:t>
      </w:r>
      <w:r w:rsidR="00EF4172">
        <w:rPr>
          <w:rFonts w:hint="cs"/>
          <w:rtl/>
        </w:rPr>
        <w:t>ت</w:t>
      </w:r>
      <w:r>
        <w:rPr>
          <w:rtl/>
        </w:rPr>
        <w:t xml:space="preserve">ه </w:t>
      </w:r>
      <w:r w:rsidR="00EF4172">
        <w:rPr>
          <w:rFonts w:hint="cs"/>
          <w:rtl/>
        </w:rPr>
        <w:t>ي</w:t>
      </w:r>
      <w:r>
        <w:rPr>
          <w:rtl/>
        </w:rPr>
        <w:t>نذر بالدعوة بغير قتال ولا جزية، ويؤمر بالكف والصبر والصفح، ثم أذن له في الهجرة، وأذن له في القتال، ثم أمره أن يقاتل من قاتله ويكف عمن اعتزله ولم يقاتله</w:t>
      </w:r>
      <w:r w:rsidR="00EF4172">
        <w:rPr>
          <w:rFonts w:hint="cs"/>
          <w:rtl/>
        </w:rPr>
        <w:t>،</w:t>
      </w:r>
      <w:r>
        <w:rPr>
          <w:rtl/>
        </w:rPr>
        <w:t xml:space="preserve"> ثم أمره بقتال المشركين حتى يكون الدين كله لله، ثم كان الكفار معه بعد الأمر بالجهاد ثلاثة أقسام</w:t>
      </w:r>
      <w:r w:rsidR="006D1DC3">
        <w:rPr>
          <w:rFonts w:hint="cs"/>
          <w:rtl/>
        </w:rPr>
        <w:t>:</w:t>
      </w:r>
      <w:r>
        <w:rPr>
          <w:rtl/>
        </w:rPr>
        <w:t xml:space="preserve"> </w:t>
      </w:r>
      <w:r w:rsidR="006D1DC3">
        <w:rPr>
          <w:rFonts w:hint="cs"/>
          <w:rtl/>
        </w:rPr>
        <w:t>أ</w:t>
      </w:r>
      <w:r>
        <w:rPr>
          <w:rtl/>
        </w:rPr>
        <w:t>هل صلح وهد</w:t>
      </w:r>
      <w:r w:rsidR="006D1DC3">
        <w:rPr>
          <w:rFonts w:hint="cs"/>
          <w:rtl/>
        </w:rPr>
        <w:t>نة</w:t>
      </w:r>
      <w:r>
        <w:rPr>
          <w:rtl/>
        </w:rPr>
        <w:t>، وأهل حرب، وأهل ذمة</w:t>
      </w:r>
      <w:r w:rsidR="006D1DC3">
        <w:rPr>
          <w:rFonts w:hint="cs"/>
          <w:rtl/>
        </w:rPr>
        <w:t>،</w:t>
      </w:r>
      <w:r>
        <w:rPr>
          <w:rtl/>
        </w:rPr>
        <w:t xml:space="preserve"> فأ</w:t>
      </w:r>
      <w:r w:rsidR="006D1DC3">
        <w:rPr>
          <w:rFonts w:hint="cs"/>
          <w:rtl/>
        </w:rPr>
        <w:t>ُ</w:t>
      </w:r>
      <w:r>
        <w:rPr>
          <w:rtl/>
        </w:rPr>
        <w:t>مر بأن يتم لأهل العهد والصلح عهدهم وأن يوفي لهم به، ما استقاموا على العهد، ف</w:t>
      </w:r>
      <w:r w:rsidR="006D1DC3">
        <w:rPr>
          <w:rFonts w:hint="cs"/>
          <w:rtl/>
        </w:rPr>
        <w:t>إ</w:t>
      </w:r>
      <w:r>
        <w:rPr>
          <w:rtl/>
        </w:rPr>
        <w:t>ن خاف منهم خيانة نبذا لهم عهدهم ولم يقاتلهم حت</w:t>
      </w:r>
      <w:r w:rsidR="006D1DC3">
        <w:rPr>
          <w:rFonts w:hint="cs"/>
          <w:rtl/>
        </w:rPr>
        <w:t>ى</w:t>
      </w:r>
      <w:r>
        <w:rPr>
          <w:rtl/>
        </w:rPr>
        <w:t xml:space="preserve"> </w:t>
      </w:r>
      <w:r w:rsidR="006D1DC3">
        <w:rPr>
          <w:rFonts w:hint="cs"/>
          <w:rtl/>
        </w:rPr>
        <w:t>يُ</w:t>
      </w:r>
      <w:r>
        <w:rPr>
          <w:rtl/>
        </w:rPr>
        <w:t>علمهم بنقض العهد، وأمر أن يقاتل من نقض عهده.. و</w:t>
      </w:r>
      <w:r w:rsidR="006D1DC3">
        <w:rPr>
          <w:rFonts w:hint="cs"/>
          <w:rtl/>
        </w:rPr>
        <w:t>لما</w:t>
      </w:r>
      <w:r>
        <w:rPr>
          <w:rtl/>
        </w:rPr>
        <w:t xml:space="preserve"> نزلت سورة </w:t>
      </w:r>
      <w:r w:rsidR="006D1DC3">
        <w:rPr>
          <w:rFonts w:hint="cs"/>
          <w:rtl/>
        </w:rPr>
        <w:t>«</w:t>
      </w:r>
      <w:r>
        <w:rPr>
          <w:rtl/>
        </w:rPr>
        <w:t>بر</w:t>
      </w:r>
      <w:r w:rsidR="006D1DC3">
        <w:rPr>
          <w:rFonts w:hint="cs"/>
          <w:rtl/>
        </w:rPr>
        <w:t>اء</w:t>
      </w:r>
      <w:r>
        <w:rPr>
          <w:rtl/>
        </w:rPr>
        <w:t>ة</w:t>
      </w:r>
      <w:r w:rsidR="006D1DC3">
        <w:rPr>
          <w:rFonts w:hint="cs"/>
          <w:rtl/>
        </w:rPr>
        <w:t>»</w:t>
      </w:r>
      <w:r>
        <w:rPr>
          <w:rtl/>
        </w:rPr>
        <w:t xml:space="preserve"> نزلت ببيان حكم هذه الأقسام كلها: فأمر أن </w:t>
      </w:r>
      <w:r w:rsidR="006D1DC3">
        <w:rPr>
          <w:rFonts w:hint="cs"/>
          <w:rtl/>
        </w:rPr>
        <w:t>ي</w:t>
      </w:r>
      <w:r>
        <w:rPr>
          <w:rtl/>
        </w:rPr>
        <w:t>قاتل عدوه من أهل الكتاب حتى يعطوا الجزية، أو يدخلوا في الإسلام</w:t>
      </w:r>
      <w:r w:rsidR="006D1DC3">
        <w:rPr>
          <w:rFonts w:hint="cs"/>
          <w:rtl/>
        </w:rPr>
        <w:t>،</w:t>
      </w:r>
      <w:r>
        <w:rPr>
          <w:rtl/>
        </w:rPr>
        <w:t xml:space="preserve"> وأمره فيها بجهاد الكفار والمنافقين والغ</w:t>
      </w:r>
      <w:r w:rsidR="006D1DC3">
        <w:rPr>
          <w:rFonts w:hint="cs"/>
          <w:rtl/>
        </w:rPr>
        <w:t>ِ</w:t>
      </w:r>
      <w:r>
        <w:rPr>
          <w:rtl/>
        </w:rPr>
        <w:t>لظة عليهم، فجاهد الكفار بالسيف والسنان، والمنافقين بالحجة واللسان</w:t>
      </w:r>
      <w:r w:rsidR="006D1DC3">
        <w:rPr>
          <w:rFonts w:hint="cs"/>
          <w:rtl/>
        </w:rPr>
        <w:t>،</w:t>
      </w:r>
      <w:r>
        <w:rPr>
          <w:rtl/>
        </w:rPr>
        <w:t xml:space="preserve"> و</w:t>
      </w:r>
      <w:r w:rsidR="006D1DC3">
        <w:rPr>
          <w:rFonts w:hint="cs"/>
          <w:rtl/>
        </w:rPr>
        <w:t>أم</w:t>
      </w:r>
      <w:r>
        <w:rPr>
          <w:rtl/>
        </w:rPr>
        <w:t>ره فيها بالبر</w:t>
      </w:r>
      <w:r w:rsidR="00127B41">
        <w:rPr>
          <w:rFonts w:hint="cs"/>
          <w:rtl/>
        </w:rPr>
        <w:t>اء</w:t>
      </w:r>
      <w:r>
        <w:rPr>
          <w:rtl/>
        </w:rPr>
        <w:t>ة من عهود الكفار ونبذ عهودهم إليهم.. وجعل أهل العهد في ذلك ثلاثة أقسام: قسم</w:t>
      </w:r>
      <w:r w:rsidR="006D1DC3">
        <w:rPr>
          <w:rFonts w:hint="cs"/>
          <w:rtl/>
        </w:rPr>
        <w:t>ً</w:t>
      </w:r>
      <w:r>
        <w:rPr>
          <w:rtl/>
        </w:rPr>
        <w:t>ا أمره بقتالهم وهم الذين نقضوا عهده ولم يستقيموا له</w:t>
      </w:r>
      <w:r w:rsidR="006D1DC3">
        <w:rPr>
          <w:rFonts w:hint="cs"/>
          <w:rtl/>
        </w:rPr>
        <w:t>؛</w:t>
      </w:r>
      <w:r>
        <w:rPr>
          <w:rtl/>
        </w:rPr>
        <w:t xml:space="preserve"> فحاربهم وظهر عليهم، وقسم</w:t>
      </w:r>
      <w:r w:rsidR="006D1DC3">
        <w:rPr>
          <w:rFonts w:hint="cs"/>
          <w:rtl/>
        </w:rPr>
        <w:t>ً</w:t>
      </w:r>
      <w:r>
        <w:rPr>
          <w:rtl/>
        </w:rPr>
        <w:t>ا له عهد مؤقت لم ينقضوه و</w:t>
      </w:r>
      <w:r w:rsidR="006D1DC3">
        <w:rPr>
          <w:rFonts w:hint="cs"/>
          <w:rtl/>
        </w:rPr>
        <w:t>ل</w:t>
      </w:r>
      <w:r>
        <w:rPr>
          <w:rtl/>
        </w:rPr>
        <w:t>م ي</w:t>
      </w:r>
      <w:r w:rsidR="006D1DC3">
        <w:rPr>
          <w:rFonts w:hint="cs"/>
          <w:rtl/>
        </w:rPr>
        <w:t>ظ</w:t>
      </w:r>
      <w:r>
        <w:rPr>
          <w:rtl/>
        </w:rPr>
        <w:t>اهروا عليه</w:t>
      </w:r>
      <w:r w:rsidR="006D1DC3">
        <w:rPr>
          <w:rFonts w:hint="cs"/>
          <w:rtl/>
        </w:rPr>
        <w:t>؛</w:t>
      </w:r>
      <w:r>
        <w:rPr>
          <w:rtl/>
        </w:rPr>
        <w:t xml:space="preserve"> فأمره أن </w:t>
      </w:r>
      <w:r w:rsidR="006D1DC3">
        <w:rPr>
          <w:rFonts w:hint="cs"/>
          <w:rtl/>
        </w:rPr>
        <w:t>يت</w:t>
      </w:r>
      <w:r>
        <w:rPr>
          <w:rtl/>
        </w:rPr>
        <w:t>م لهم عهدهم إلى م</w:t>
      </w:r>
      <w:r w:rsidR="006D1DC3">
        <w:rPr>
          <w:rFonts w:hint="cs"/>
          <w:rtl/>
        </w:rPr>
        <w:t>د</w:t>
      </w:r>
      <w:r>
        <w:rPr>
          <w:rtl/>
        </w:rPr>
        <w:t>تهم، وقسم</w:t>
      </w:r>
      <w:r w:rsidR="006D1DC3">
        <w:rPr>
          <w:rFonts w:hint="cs"/>
          <w:rtl/>
        </w:rPr>
        <w:t>ً</w:t>
      </w:r>
      <w:r>
        <w:rPr>
          <w:rtl/>
        </w:rPr>
        <w:t>ا لم يكن له عهد ولم يحاربوه أو كان لهم عهد م</w:t>
      </w:r>
      <w:r w:rsidR="006D1DC3">
        <w:rPr>
          <w:rFonts w:hint="cs"/>
          <w:rtl/>
        </w:rPr>
        <w:t>ُ</w:t>
      </w:r>
      <w:r>
        <w:rPr>
          <w:rtl/>
        </w:rPr>
        <w:t>طلق</w:t>
      </w:r>
      <w:r w:rsidR="006D1DC3">
        <w:rPr>
          <w:rFonts w:hint="cs"/>
          <w:rtl/>
        </w:rPr>
        <w:t>؛</w:t>
      </w:r>
      <w:r>
        <w:rPr>
          <w:rtl/>
        </w:rPr>
        <w:t xml:space="preserve"> فأمر أن </w:t>
      </w:r>
      <w:r w:rsidR="006D1DC3">
        <w:rPr>
          <w:rFonts w:hint="cs"/>
          <w:rtl/>
        </w:rPr>
        <w:t>ي</w:t>
      </w:r>
      <w:r>
        <w:rPr>
          <w:rtl/>
        </w:rPr>
        <w:t>ؤجلهم أربعة أشهر، فإذا انسلخت قاتلهم فقتل النا</w:t>
      </w:r>
      <w:r w:rsidR="006D1DC3">
        <w:rPr>
          <w:rFonts w:hint="cs"/>
          <w:rtl/>
        </w:rPr>
        <w:t>ق</w:t>
      </w:r>
      <w:r>
        <w:rPr>
          <w:rtl/>
        </w:rPr>
        <w:t>ض لعهده، وأجل من لا عهد له، أو</w:t>
      </w:r>
      <w:r w:rsidR="006D1DC3">
        <w:rPr>
          <w:rFonts w:hint="cs"/>
          <w:rtl/>
        </w:rPr>
        <w:t xml:space="preserve"> </w:t>
      </w:r>
      <w:r>
        <w:rPr>
          <w:rtl/>
        </w:rPr>
        <w:t>له عهد</w:t>
      </w:r>
      <w:r w:rsidR="006D1DC3">
        <w:rPr>
          <w:rFonts w:hint="cs"/>
          <w:rtl/>
        </w:rPr>
        <w:t xml:space="preserve"> </w:t>
      </w:r>
      <w:r>
        <w:rPr>
          <w:rtl/>
        </w:rPr>
        <w:t xml:space="preserve">مطلق، أربعة أشهر، وأمره أن يتم </w:t>
      </w:r>
      <w:r w:rsidR="00127B41">
        <w:rPr>
          <w:rFonts w:hint="cs"/>
          <w:rtl/>
        </w:rPr>
        <w:t>للموفي</w:t>
      </w:r>
      <w:r>
        <w:rPr>
          <w:rtl/>
        </w:rPr>
        <w:t xml:space="preserve"> بعهده عهده إلى مدته، فأسلم هؤلاء كلهم، ولم يقيموا على كفرهم إلى مد</w:t>
      </w:r>
      <w:r w:rsidR="006D1DC3">
        <w:rPr>
          <w:rFonts w:hint="cs"/>
          <w:rtl/>
        </w:rPr>
        <w:t>ت</w:t>
      </w:r>
      <w:r>
        <w:rPr>
          <w:rtl/>
        </w:rPr>
        <w:t>هم، وضرب على أهل الذم</w:t>
      </w:r>
      <w:r w:rsidR="006D1DC3">
        <w:rPr>
          <w:rFonts w:hint="cs"/>
          <w:rtl/>
        </w:rPr>
        <w:t>ة</w:t>
      </w:r>
      <w:r>
        <w:rPr>
          <w:rtl/>
        </w:rPr>
        <w:t xml:space="preserve"> الجزية.. فاستقر أمر الكفار منه بعد نزول </w:t>
      </w:r>
      <w:r w:rsidR="006D1DC3">
        <w:rPr>
          <w:rFonts w:hint="cs"/>
          <w:rtl/>
        </w:rPr>
        <w:t>«</w:t>
      </w:r>
      <w:r>
        <w:rPr>
          <w:rtl/>
        </w:rPr>
        <w:t>بر</w:t>
      </w:r>
      <w:r w:rsidR="006D1DC3">
        <w:rPr>
          <w:rFonts w:hint="cs"/>
          <w:rtl/>
        </w:rPr>
        <w:t>اء</w:t>
      </w:r>
      <w:r>
        <w:rPr>
          <w:rtl/>
        </w:rPr>
        <w:t>ة</w:t>
      </w:r>
      <w:r w:rsidR="006D1DC3">
        <w:rPr>
          <w:rFonts w:hint="cs"/>
          <w:rtl/>
        </w:rPr>
        <w:t>»</w:t>
      </w:r>
      <w:r>
        <w:rPr>
          <w:rtl/>
        </w:rPr>
        <w:t xml:space="preserve"> على ثلاثة أقسام</w:t>
      </w:r>
      <w:r w:rsidR="006D1DC3">
        <w:rPr>
          <w:rFonts w:hint="cs"/>
          <w:rtl/>
        </w:rPr>
        <w:t>:</w:t>
      </w:r>
    </w:p>
    <w:p w14:paraId="462B4101" w14:textId="2F3DA99D" w:rsidR="002313D3" w:rsidRDefault="002313D3" w:rsidP="005304FA">
      <w:pPr>
        <w:ind w:firstLine="226"/>
        <w:rPr>
          <w:rtl/>
        </w:rPr>
      </w:pPr>
      <w:r>
        <w:rPr>
          <w:rtl/>
        </w:rPr>
        <w:t>م</w:t>
      </w:r>
      <w:r w:rsidR="006D1DC3">
        <w:rPr>
          <w:rFonts w:hint="cs"/>
          <w:rtl/>
        </w:rPr>
        <w:t>ح</w:t>
      </w:r>
      <w:r>
        <w:rPr>
          <w:rtl/>
        </w:rPr>
        <w:t xml:space="preserve">اربين له، وأهل عهد، وأهل ذمه.. ثم </w:t>
      </w:r>
      <w:r w:rsidR="006D1DC3">
        <w:rPr>
          <w:rFonts w:hint="cs"/>
          <w:rtl/>
        </w:rPr>
        <w:t>آ</w:t>
      </w:r>
      <w:r>
        <w:rPr>
          <w:rtl/>
        </w:rPr>
        <w:t>لت حالة أهل العهد والصل</w:t>
      </w:r>
      <w:r w:rsidR="006D1DC3">
        <w:rPr>
          <w:rFonts w:hint="cs"/>
          <w:rtl/>
        </w:rPr>
        <w:t>ح</w:t>
      </w:r>
      <w:r>
        <w:rPr>
          <w:rtl/>
        </w:rPr>
        <w:t xml:space="preserve"> إلى الإسلام، فصاروا معه قسمين؛ محاربين، وأهل ذمة، والمحاربون له خائفون منه.. فصار أهل الأرض معه ثلاثة أقسام</w:t>
      </w:r>
      <w:r w:rsidR="006D1DC3">
        <w:rPr>
          <w:rFonts w:hint="cs"/>
          <w:rtl/>
        </w:rPr>
        <w:t>:</w:t>
      </w:r>
      <w:r>
        <w:rPr>
          <w:rtl/>
        </w:rPr>
        <w:t xml:space="preserve"> مسلم مؤمن به، ومسا</w:t>
      </w:r>
      <w:r w:rsidR="006D1DC3">
        <w:rPr>
          <w:rFonts w:hint="cs"/>
          <w:rtl/>
        </w:rPr>
        <w:t>ك</w:t>
      </w:r>
      <w:r>
        <w:rPr>
          <w:rtl/>
        </w:rPr>
        <w:t xml:space="preserve">ن له </w:t>
      </w:r>
      <w:r w:rsidR="006D1DC3">
        <w:rPr>
          <w:rFonts w:hint="cs"/>
          <w:rtl/>
        </w:rPr>
        <w:t>آ</w:t>
      </w:r>
      <w:r>
        <w:rPr>
          <w:rtl/>
        </w:rPr>
        <w:t>من</w:t>
      </w:r>
      <w:r w:rsidR="006D1DC3">
        <w:rPr>
          <w:rFonts w:hint="cs"/>
          <w:rtl/>
        </w:rPr>
        <w:t>،</w:t>
      </w:r>
      <w:r>
        <w:rPr>
          <w:rtl/>
        </w:rPr>
        <w:t xml:space="preserve"> وخائف محارب</w:t>
      </w:r>
      <w:r w:rsidR="006D1DC3">
        <w:rPr>
          <w:rFonts w:hint="cs"/>
          <w:rtl/>
        </w:rPr>
        <w:t>،</w:t>
      </w:r>
      <w:r>
        <w:rPr>
          <w:rtl/>
        </w:rPr>
        <w:t xml:space="preserve"> و</w:t>
      </w:r>
      <w:r w:rsidR="006D1DC3">
        <w:rPr>
          <w:rFonts w:hint="cs"/>
          <w:rtl/>
        </w:rPr>
        <w:t>أ</w:t>
      </w:r>
      <w:r>
        <w:rPr>
          <w:rtl/>
        </w:rPr>
        <w:t>ما سيرته في المنافقين فإنه أ</w:t>
      </w:r>
      <w:r w:rsidR="006D1DC3">
        <w:rPr>
          <w:rFonts w:hint="cs"/>
          <w:rtl/>
        </w:rPr>
        <w:t>ُ</w:t>
      </w:r>
      <w:r>
        <w:rPr>
          <w:rtl/>
        </w:rPr>
        <w:t xml:space="preserve">مر أن </w:t>
      </w:r>
      <w:r w:rsidR="006D1DC3">
        <w:rPr>
          <w:rFonts w:hint="cs"/>
          <w:rtl/>
        </w:rPr>
        <w:t>ي</w:t>
      </w:r>
      <w:r>
        <w:rPr>
          <w:rtl/>
        </w:rPr>
        <w:t>قبل منهم علانيتهم، وبكل سرائرهم إلى الله، وأن يجاهدهم بالعلم والحج</w:t>
      </w:r>
      <w:r w:rsidR="006D1DC3">
        <w:rPr>
          <w:rFonts w:hint="cs"/>
          <w:rtl/>
        </w:rPr>
        <w:t>ة</w:t>
      </w:r>
      <w:r>
        <w:rPr>
          <w:rtl/>
        </w:rPr>
        <w:t xml:space="preserve">، وأمر أن </w:t>
      </w:r>
      <w:r w:rsidR="006D1DC3">
        <w:rPr>
          <w:rFonts w:hint="cs"/>
          <w:rtl/>
        </w:rPr>
        <w:t>ي</w:t>
      </w:r>
      <w:r>
        <w:rPr>
          <w:rtl/>
        </w:rPr>
        <w:t>عرض عنهم ويغلظ عليهم، وأن يبلغ بالقول البليغ إلى نفوسهم ون</w:t>
      </w:r>
      <w:r w:rsidR="006D1DC3">
        <w:rPr>
          <w:rFonts w:hint="cs"/>
          <w:rtl/>
        </w:rPr>
        <w:t>ُ</w:t>
      </w:r>
      <w:r>
        <w:rPr>
          <w:rtl/>
        </w:rPr>
        <w:t>ه</w:t>
      </w:r>
      <w:r w:rsidR="006D1DC3">
        <w:rPr>
          <w:rFonts w:hint="cs"/>
          <w:rtl/>
        </w:rPr>
        <w:t>يَّ</w:t>
      </w:r>
      <w:r>
        <w:rPr>
          <w:rtl/>
        </w:rPr>
        <w:t xml:space="preserve"> أن يصل</w:t>
      </w:r>
      <w:r w:rsidR="006D1DC3">
        <w:rPr>
          <w:rFonts w:hint="cs"/>
          <w:rtl/>
        </w:rPr>
        <w:t>ي</w:t>
      </w:r>
      <w:r>
        <w:rPr>
          <w:rtl/>
        </w:rPr>
        <w:t xml:space="preserve"> عليهم، وأن </w:t>
      </w:r>
      <w:r w:rsidR="006D1DC3">
        <w:rPr>
          <w:rFonts w:hint="cs"/>
          <w:rtl/>
        </w:rPr>
        <w:t>ي</w:t>
      </w:r>
      <w:r>
        <w:rPr>
          <w:rtl/>
        </w:rPr>
        <w:t xml:space="preserve">قوم على قبورهم، وأخبر </w:t>
      </w:r>
      <w:r w:rsidR="006D1DC3">
        <w:rPr>
          <w:rFonts w:hint="cs"/>
          <w:rtl/>
        </w:rPr>
        <w:t>إ</w:t>
      </w:r>
      <w:r>
        <w:rPr>
          <w:rtl/>
        </w:rPr>
        <w:t xml:space="preserve">ن </w:t>
      </w:r>
      <w:r w:rsidR="006D1DC3">
        <w:rPr>
          <w:rFonts w:hint="cs"/>
          <w:rtl/>
        </w:rPr>
        <w:t>ا</w:t>
      </w:r>
      <w:r>
        <w:rPr>
          <w:rtl/>
        </w:rPr>
        <w:t xml:space="preserve">ستغفر لهم فلن يغفر الله لهم، فهذه سيرته في </w:t>
      </w:r>
      <w:r w:rsidR="006D1DC3">
        <w:rPr>
          <w:rFonts w:hint="cs"/>
          <w:rtl/>
        </w:rPr>
        <w:t>أ</w:t>
      </w:r>
      <w:r>
        <w:rPr>
          <w:rtl/>
        </w:rPr>
        <w:t>عدائه من الكفار</w:t>
      </w:r>
      <w:r w:rsidR="006D1DC3">
        <w:rPr>
          <w:rFonts w:hint="cs"/>
          <w:rtl/>
        </w:rPr>
        <w:t xml:space="preserve"> </w:t>
      </w:r>
      <w:r>
        <w:rPr>
          <w:rtl/>
        </w:rPr>
        <w:t>والمنافقين</w:t>
      </w:r>
      <w:r w:rsidR="006D1DC3">
        <w:rPr>
          <w:rFonts w:hint="cs"/>
          <w:rtl/>
        </w:rPr>
        <w:t>».</w:t>
      </w:r>
    </w:p>
    <w:p w14:paraId="0469A3BA" w14:textId="77777777" w:rsidR="002313D3" w:rsidRDefault="002313D3" w:rsidP="005304FA">
      <w:pPr>
        <w:pStyle w:val="3"/>
        <w:rPr>
          <w:rtl/>
        </w:rPr>
      </w:pPr>
      <w:bookmarkStart w:id="217" w:name="_Toc155503416"/>
      <w:r>
        <w:rPr>
          <w:rtl/>
        </w:rPr>
        <w:t>شبهات في الجهاد والرد</w:t>
      </w:r>
      <w:bookmarkEnd w:id="217"/>
    </w:p>
    <w:p w14:paraId="63BABA4F" w14:textId="0A8308D8" w:rsidR="002313D3" w:rsidRDefault="002313D3" w:rsidP="005304FA">
      <w:pPr>
        <w:ind w:firstLine="226"/>
        <w:rPr>
          <w:rtl/>
        </w:rPr>
      </w:pPr>
      <w:r>
        <w:rPr>
          <w:rtl/>
        </w:rPr>
        <w:t>من الفرى التي يثيرها ويرددها أعداء الإسلام من المبشرين والمستشرقين ومن لف لفهم.</w:t>
      </w:r>
      <w:r w:rsidR="006D1DC3">
        <w:rPr>
          <w:rFonts w:hint="cs"/>
          <w:rtl/>
        </w:rPr>
        <w:t>.</w:t>
      </w:r>
      <w:r>
        <w:rPr>
          <w:rtl/>
        </w:rPr>
        <w:t xml:space="preserve"> أن النبي صلى الله عليه وسلم كان </w:t>
      </w:r>
      <w:r w:rsidR="006D1DC3">
        <w:rPr>
          <w:rFonts w:hint="cs"/>
          <w:rtl/>
        </w:rPr>
        <w:t>يُ</w:t>
      </w:r>
      <w:r>
        <w:rPr>
          <w:rtl/>
        </w:rPr>
        <w:t xml:space="preserve">غري </w:t>
      </w:r>
      <w:r w:rsidR="006D1DC3">
        <w:rPr>
          <w:rFonts w:hint="cs"/>
          <w:rtl/>
        </w:rPr>
        <w:t>أ</w:t>
      </w:r>
      <w:r>
        <w:rPr>
          <w:rtl/>
        </w:rPr>
        <w:t xml:space="preserve">تباعه بالغنائم، حتى </w:t>
      </w:r>
      <w:r w:rsidR="006D1DC3">
        <w:rPr>
          <w:rFonts w:hint="cs"/>
          <w:rtl/>
        </w:rPr>
        <w:t>أ</w:t>
      </w:r>
      <w:r>
        <w:rPr>
          <w:rtl/>
        </w:rPr>
        <w:t>نها كانت هدف</w:t>
      </w:r>
      <w:r w:rsidR="006D1DC3">
        <w:rPr>
          <w:rFonts w:hint="cs"/>
          <w:rtl/>
        </w:rPr>
        <w:t>ً</w:t>
      </w:r>
      <w:r>
        <w:rPr>
          <w:rtl/>
        </w:rPr>
        <w:t>ا رئيسي</w:t>
      </w:r>
      <w:r w:rsidR="006D1DC3">
        <w:rPr>
          <w:rFonts w:hint="cs"/>
          <w:rtl/>
        </w:rPr>
        <w:t>ً</w:t>
      </w:r>
      <w:r>
        <w:rPr>
          <w:rtl/>
        </w:rPr>
        <w:t>ا من أهداف القتال، وأنه صلى الله عليه وسلم بعد أن كان ي</w:t>
      </w:r>
      <w:r w:rsidR="006D1DC3">
        <w:rPr>
          <w:rFonts w:hint="cs"/>
          <w:rtl/>
        </w:rPr>
        <w:t>ُ</w:t>
      </w:r>
      <w:r>
        <w:rPr>
          <w:rtl/>
        </w:rPr>
        <w:t>علن في مك</w:t>
      </w:r>
      <w:r w:rsidR="006D1DC3">
        <w:rPr>
          <w:rFonts w:hint="cs"/>
          <w:rtl/>
        </w:rPr>
        <w:t>ة</w:t>
      </w:r>
      <w:r>
        <w:rPr>
          <w:rtl/>
        </w:rPr>
        <w:t xml:space="preserve"> أنه ليس </w:t>
      </w:r>
      <w:r w:rsidR="006D1DC3">
        <w:rPr>
          <w:rFonts w:hint="cs"/>
          <w:rtl/>
        </w:rPr>
        <w:t>إ</w:t>
      </w:r>
      <w:r>
        <w:rPr>
          <w:rtl/>
        </w:rPr>
        <w:t>لا بشير</w:t>
      </w:r>
      <w:r w:rsidR="006D1DC3">
        <w:rPr>
          <w:rFonts w:hint="cs"/>
          <w:rtl/>
        </w:rPr>
        <w:t>ً</w:t>
      </w:r>
      <w:r>
        <w:rPr>
          <w:rtl/>
        </w:rPr>
        <w:t>ا ونذير</w:t>
      </w:r>
      <w:r w:rsidR="006D1DC3">
        <w:rPr>
          <w:rFonts w:hint="cs"/>
          <w:rtl/>
        </w:rPr>
        <w:t>ً</w:t>
      </w:r>
      <w:r>
        <w:rPr>
          <w:rtl/>
        </w:rPr>
        <w:t>ا</w:t>
      </w:r>
      <w:r w:rsidR="006D1DC3">
        <w:rPr>
          <w:rFonts w:hint="cs"/>
          <w:rtl/>
        </w:rPr>
        <w:t>،</w:t>
      </w:r>
      <w:r>
        <w:rPr>
          <w:rtl/>
        </w:rPr>
        <w:t xml:space="preserve"> </w:t>
      </w:r>
      <w:r w:rsidR="006D1DC3">
        <w:rPr>
          <w:rFonts w:hint="cs"/>
          <w:rtl/>
        </w:rPr>
        <w:t>أ</w:t>
      </w:r>
      <w:r>
        <w:rPr>
          <w:rtl/>
        </w:rPr>
        <w:t>نه ليس ج</w:t>
      </w:r>
      <w:r w:rsidR="006D1DC3">
        <w:rPr>
          <w:rFonts w:hint="cs"/>
          <w:rtl/>
        </w:rPr>
        <w:t>ي</w:t>
      </w:r>
      <w:r>
        <w:rPr>
          <w:rtl/>
        </w:rPr>
        <w:t>ا</w:t>
      </w:r>
      <w:r w:rsidR="00BB3E3D">
        <w:rPr>
          <w:rFonts w:hint="cs"/>
          <w:rtl/>
        </w:rPr>
        <w:t>رً</w:t>
      </w:r>
      <w:r>
        <w:rPr>
          <w:rtl/>
        </w:rPr>
        <w:t>ا على الناس ولا م</w:t>
      </w:r>
      <w:r w:rsidR="006D1DC3">
        <w:rPr>
          <w:rFonts w:hint="cs"/>
          <w:rtl/>
        </w:rPr>
        <w:t>س</w:t>
      </w:r>
      <w:r>
        <w:rPr>
          <w:rtl/>
        </w:rPr>
        <w:t>يطر</w:t>
      </w:r>
      <w:r w:rsidR="006D1DC3">
        <w:rPr>
          <w:rFonts w:hint="cs"/>
          <w:rtl/>
        </w:rPr>
        <w:t>ً</w:t>
      </w:r>
      <w:r>
        <w:rPr>
          <w:rtl/>
        </w:rPr>
        <w:t>ا</w:t>
      </w:r>
      <w:r w:rsidR="00BB3E3D">
        <w:rPr>
          <w:rFonts w:hint="cs"/>
          <w:rtl/>
        </w:rPr>
        <w:t>،</w:t>
      </w:r>
      <w:r>
        <w:rPr>
          <w:rtl/>
        </w:rPr>
        <w:t xml:space="preserve"> انقلب في المدينة إلى محارب بسفك الدماء ل</w:t>
      </w:r>
      <w:r w:rsidR="006D1DC3">
        <w:rPr>
          <w:rFonts w:hint="cs"/>
          <w:rtl/>
        </w:rPr>
        <w:t>إ</w:t>
      </w:r>
      <w:r>
        <w:rPr>
          <w:rtl/>
        </w:rPr>
        <w:t>ج</w:t>
      </w:r>
      <w:r w:rsidR="006D1DC3">
        <w:rPr>
          <w:rFonts w:hint="cs"/>
          <w:rtl/>
        </w:rPr>
        <w:t>ب</w:t>
      </w:r>
      <w:r>
        <w:rPr>
          <w:rtl/>
        </w:rPr>
        <w:t xml:space="preserve">ار الناس على الإسلام، وأن </w:t>
      </w:r>
      <w:r w:rsidR="006D1DC3">
        <w:rPr>
          <w:rFonts w:hint="cs"/>
          <w:rtl/>
        </w:rPr>
        <w:t>الإسلام</w:t>
      </w:r>
      <w:r>
        <w:rPr>
          <w:rtl/>
        </w:rPr>
        <w:t xml:space="preserve"> قام على السيف، وأنه أكره الناس على الدخول فيه، وبتعبير في الافتراء أدق قالوا: </w:t>
      </w:r>
      <w:r w:rsidR="00E21C54">
        <w:rPr>
          <w:rtl/>
        </w:rPr>
        <w:t>«</w:t>
      </w:r>
      <w:r>
        <w:rPr>
          <w:rtl/>
        </w:rPr>
        <w:t>إن الإسلام متناقض</w:t>
      </w:r>
      <w:r w:rsidR="006D1DC3">
        <w:rPr>
          <w:rFonts w:hint="cs"/>
          <w:rtl/>
        </w:rPr>
        <w:t>؛</w:t>
      </w:r>
      <w:r>
        <w:rPr>
          <w:rtl/>
        </w:rPr>
        <w:t xml:space="preserve"> لأنه فرض بالسيف، في الوقت الذي قرر فيه أن لا </w:t>
      </w:r>
      <w:r w:rsidR="006D1DC3">
        <w:rPr>
          <w:rFonts w:hint="cs"/>
          <w:rtl/>
        </w:rPr>
        <w:t>إ</w:t>
      </w:r>
      <w:r w:rsidR="00A84653">
        <w:rPr>
          <w:rtl/>
        </w:rPr>
        <w:t>ك</w:t>
      </w:r>
      <w:r>
        <w:rPr>
          <w:rtl/>
        </w:rPr>
        <w:t>راه في الدين</w:t>
      </w:r>
      <w:r w:rsidR="00E21C54">
        <w:rPr>
          <w:rtl/>
        </w:rPr>
        <w:t>»</w:t>
      </w:r>
      <w:r>
        <w:rPr>
          <w:rtl/>
        </w:rPr>
        <w:t>.</w:t>
      </w:r>
    </w:p>
    <w:p w14:paraId="0D8A5B31" w14:textId="722D9A68" w:rsidR="002313D3" w:rsidRDefault="002313D3" w:rsidP="005304FA">
      <w:pPr>
        <w:ind w:firstLine="226"/>
        <w:rPr>
          <w:rtl/>
        </w:rPr>
      </w:pPr>
      <w:r>
        <w:rPr>
          <w:rtl/>
        </w:rPr>
        <w:t xml:space="preserve">ويتظاهر بعض </w:t>
      </w:r>
      <w:r w:rsidR="006D1DC3">
        <w:rPr>
          <w:rFonts w:hint="cs"/>
          <w:rtl/>
        </w:rPr>
        <w:t>آ</w:t>
      </w:r>
      <w:r>
        <w:rPr>
          <w:rtl/>
        </w:rPr>
        <w:t xml:space="preserve">خر من المغرضين بأنه يدفع عن </w:t>
      </w:r>
      <w:r w:rsidR="006D1DC3">
        <w:rPr>
          <w:rFonts w:hint="cs"/>
          <w:rtl/>
        </w:rPr>
        <w:t>الإسلام</w:t>
      </w:r>
      <w:r>
        <w:rPr>
          <w:rtl/>
        </w:rPr>
        <w:t xml:space="preserve"> هذه التهمة، وهو</w:t>
      </w:r>
      <w:r w:rsidR="006D1DC3">
        <w:rPr>
          <w:rFonts w:hint="cs"/>
          <w:rtl/>
        </w:rPr>
        <w:t xml:space="preserve"> ي</w:t>
      </w:r>
      <w:r>
        <w:rPr>
          <w:rtl/>
        </w:rPr>
        <w:t>حاول في خ</w:t>
      </w:r>
      <w:r w:rsidR="006D1DC3">
        <w:rPr>
          <w:rFonts w:hint="cs"/>
          <w:rtl/>
        </w:rPr>
        <w:t>ُ</w:t>
      </w:r>
      <w:r>
        <w:rPr>
          <w:rtl/>
        </w:rPr>
        <w:t xml:space="preserve">بث أن يخمد في المسلم روح الجهاد ويهون من شأن هذه الأداة في تاريخ </w:t>
      </w:r>
      <w:r w:rsidR="006D1DC3">
        <w:rPr>
          <w:rFonts w:hint="cs"/>
          <w:rtl/>
        </w:rPr>
        <w:t>الإسلام،</w:t>
      </w:r>
      <w:r>
        <w:rPr>
          <w:rtl/>
        </w:rPr>
        <w:t xml:space="preserve"> وفي قيامه وانتشاره، ويوحي إلى المسلمين -بطريقة ملتهب</w:t>
      </w:r>
      <w:r w:rsidR="006D1DC3">
        <w:rPr>
          <w:rFonts w:hint="cs"/>
          <w:rtl/>
        </w:rPr>
        <w:t>ة</w:t>
      </w:r>
      <w:r>
        <w:rPr>
          <w:rtl/>
        </w:rPr>
        <w:t xml:space="preserve"> ناعمه م</w:t>
      </w:r>
      <w:r w:rsidR="00BB3E3D">
        <w:rPr>
          <w:rFonts w:hint="cs"/>
          <w:rtl/>
        </w:rPr>
        <w:t>ك</w:t>
      </w:r>
      <w:r>
        <w:rPr>
          <w:rtl/>
        </w:rPr>
        <w:t>ره- أن لا ضرورة اليوم أو غد</w:t>
      </w:r>
      <w:r w:rsidR="00BB3E3D">
        <w:rPr>
          <w:rFonts w:hint="cs"/>
          <w:rtl/>
        </w:rPr>
        <w:t>ً</w:t>
      </w:r>
      <w:r>
        <w:rPr>
          <w:rtl/>
        </w:rPr>
        <w:t xml:space="preserve">ا </w:t>
      </w:r>
      <w:r w:rsidR="00127B41">
        <w:rPr>
          <w:rFonts w:hint="cs"/>
          <w:rtl/>
        </w:rPr>
        <w:t>للاستعانة</w:t>
      </w:r>
      <w:r>
        <w:rPr>
          <w:rtl/>
        </w:rPr>
        <w:t xml:space="preserve"> بهذه الأداة</w:t>
      </w:r>
      <w:r w:rsidR="00BB3E3D" w:rsidRPr="00BB3E3D">
        <w:rPr>
          <w:rFonts w:hint="cs"/>
          <w:vertAlign w:val="superscript"/>
          <w:rtl/>
        </w:rPr>
        <w:t>(</w:t>
      </w:r>
      <w:r w:rsidR="00BB3E3D" w:rsidRPr="00583389">
        <w:rPr>
          <w:rStyle w:val="a4"/>
          <w:rtl/>
        </w:rPr>
        <w:footnoteReference w:id="752"/>
      </w:r>
      <w:r w:rsidR="00BB3E3D" w:rsidRPr="00BB3E3D">
        <w:rPr>
          <w:rFonts w:hint="cs"/>
          <w:vertAlign w:val="superscript"/>
          <w:rtl/>
        </w:rPr>
        <w:t>)</w:t>
      </w:r>
      <w:r>
        <w:rPr>
          <w:rtl/>
        </w:rPr>
        <w:t xml:space="preserve"> وذلك كله في صورة من </w:t>
      </w:r>
      <w:r w:rsidR="00BB3E3D">
        <w:rPr>
          <w:rFonts w:hint="cs"/>
          <w:rtl/>
        </w:rPr>
        <w:t>ي</w:t>
      </w:r>
      <w:r>
        <w:rPr>
          <w:rtl/>
        </w:rPr>
        <w:t>دفع التهم</w:t>
      </w:r>
      <w:r w:rsidR="00BB3E3D">
        <w:rPr>
          <w:rFonts w:hint="cs"/>
          <w:rtl/>
        </w:rPr>
        <w:t>ة</w:t>
      </w:r>
      <w:r>
        <w:rPr>
          <w:rtl/>
        </w:rPr>
        <w:t xml:space="preserve"> الجارحة عن </w:t>
      </w:r>
      <w:r w:rsidR="00BB3E3D">
        <w:rPr>
          <w:rFonts w:hint="cs"/>
          <w:rtl/>
        </w:rPr>
        <w:t>الإسلام</w:t>
      </w:r>
      <w:r>
        <w:rPr>
          <w:rtl/>
        </w:rPr>
        <w:t xml:space="preserve">، كذلك يلقون في خلد المسلمين أن الحرب بين الاستعمار وبين وطنهم ليست حرب عقيدة </w:t>
      </w:r>
      <w:r w:rsidR="00BB3E3D">
        <w:rPr>
          <w:rFonts w:hint="cs"/>
          <w:rtl/>
        </w:rPr>
        <w:t>أ</w:t>
      </w:r>
      <w:r>
        <w:rPr>
          <w:rtl/>
        </w:rPr>
        <w:t>بد</w:t>
      </w:r>
      <w:r w:rsidR="00BB3E3D">
        <w:rPr>
          <w:rFonts w:hint="cs"/>
          <w:rtl/>
        </w:rPr>
        <w:t>ً</w:t>
      </w:r>
      <w:r>
        <w:rPr>
          <w:rtl/>
        </w:rPr>
        <w:t xml:space="preserve">ا تقتضي الجهاد، </w:t>
      </w:r>
      <w:r w:rsidR="00BB3E3D">
        <w:rPr>
          <w:rFonts w:hint="cs"/>
          <w:rtl/>
        </w:rPr>
        <w:t>إ</w:t>
      </w:r>
      <w:r>
        <w:rPr>
          <w:rtl/>
        </w:rPr>
        <w:t>نما هي فقط حرب أسواق وخامات ومراكز وقواعد.. ومن ثم فلا داعي للجهاد.</w:t>
      </w:r>
    </w:p>
    <w:p w14:paraId="0FD92F42" w14:textId="45B1ABCA" w:rsidR="002313D3" w:rsidRDefault="002313D3" w:rsidP="005304FA">
      <w:pPr>
        <w:ind w:firstLine="226"/>
        <w:rPr>
          <w:rtl/>
        </w:rPr>
      </w:pPr>
      <w:r>
        <w:rPr>
          <w:rtl/>
        </w:rPr>
        <w:t>وهؤلاء وأولئك من المبشرين والمست</w:t>
      </w:r>
      <w:r w:rsidR="00BB3E3D">
        <w:rPr>
          <w:rFonts w:hint="cs"/>
          <w:rtl/>
        </w:rPr>
        <w:t>ش</w:t>
      </w:r>
      <w:r>
        <w:rPr>
          <w:rtl/>
        </w:rPr>
        <w:t xml:space="preserve">رقين الذين يعملون في حقل واحد في حرب </w:t>
      </w:r>
      <w:r w:rsidR="00BB3E3D">
        <w:rPr>
          <w:rFonts w:hint="cs"/>
          <w:rtl/>
        </w:rPr>
        <w:t>الإسلام</w:t>
      </w:r>
      <w:r>
        <w:rPr>
          <w:rtl/>
        </w:rPr>
        <w:t xml:space="preserve"> وتحريف منهجه، وقتل </w:t>
      </w:r>
      <w:r w:rsidR="00EE64A3">
        <w:rPr>
          <w:rFonts w:hint="cs"/>
          <w:rtl/>
        </w:rPr>
        <w:t>روح</w:t>
      </w:r>
      <w:r>
        <w:rPr>
          <w:rtl/>
        </w:rPr>
        <w:t xml:space="preserve"> حالته الموحية في حسن المسلم، </w:t>
      </w:r>
      <w:r w:rsidR="00A84653">
        <w:rPr>
          <w:rtl/>
        </w:rPr>
        <w:t>ك</w:t>
      </w:r>
      <w:r>
        <w:rPr>
          <w:rtl/>
        </w:rPr>
        <w:t>ي يأمنوا انبعاث هذا الروح، الذي لم يقفوا له مرة في ميدان</w:t>
      </w:r>
      <w:r w:rsidR="00BB3E3D">
        <w:rPr>
          <w:rFonts w:hint="cs"/>
          <w:rtl/>
        </w:rPr>
        <w:t>!</w:t>
      </w:r>
      <w:r>
        <w:rPr>
          <w:rtl/>
        </w:rPr>
        <w:t xml:space="preserve"> والذي أمنوا واطمأنوا منذ أن خدروه وكبلوه بشتى الوسائل، وكالوا له الضربات الساحقة الوحشية في كل مكان ونحن نحاول أن </w:t>
      </w:r>
      <w:r w:rsidR="00BB3E3D">
        <w:rPr>
          <w:rFonts w:hint="cs"/>
          <w:rtl/>
        </w:rPr>
        <w:t>ن</w:t>
      </w:r>
      <w:r>
        <w:rPr>
          <w:rtl/>
        </w:rPr>
        <w:t xml:space="preserve">فند هذه الشبهات -التي هي </w:t>
      </w:r>
      <w:r w:rsidR="00127B41">
        <w:rPr>
          <w:rFonts w:hint="cs"/>
          <w:rtl/>
        </w:rPr>
        <w:t>شنشن</w:t>
      </w:r>
      <w:r w:rsidR="00127B41">
        <w:rPr>
          <w:rFonts w:hint="eastAsia"/>
          <w:rtl/>
        </w:rPr>
        <w:t>ة</w:t>
      </w:r>
      <w:r>
        <w:rPr>
          <w:rtl/>
        </w:rPr>
        <w:t xml:space="preserve"> </w:t>
      </w:r>
      <w:r w:rsidR="00EE64A3">
        <w:rPr>
          <w:rFonts w:hint="cs"/>
          <w:rtl/>
        </w:rPr>
        <w:t>أ</w:t>
      </w:r>
      <w:r>
        <w:rPr>
          <w:rtl/>
        </w:rPr>
        <w:t>عرفها من أخ</w:t>
      </w:r>
      <w:r w:rsidR="00EE64A3">
        <w:rPr>
          <w:rFonts w:hint="cs"/>
          <w:rtl/>
        </w:rPr>
        <w:t>ز</w:t>
      </w:r>
      <w:r>
        <w:rPr>
          <w:rtl/>
        </w:rPr>
        <w:t>م- وأن نرد عليها في النقاط التالية</w:t>
      </w:r>
      <w:r w:rsidR="00BB3E3D">
        <w:rPr>
          <w:rFonts w:hint="cs"/>
          <w:rtl/>
        </w:rPr>
        <w:t>:</w:t>
      </w:r>
    </w:p>
    <w:p w14:paraId="75733E78" w14:textId="21021A40" w:rsidR="00EE64A3" w:rsidRDefault="00EE64A3" w:rsidP="005304FA">
      <w:pPr>
        <w:ind w:firstLine="226"/>
        <w:rPr>
          <w:rtl/>
        </w:rPr>
      </w:pPr>
      <w:r w:rsidRPr="00EE64A3">
        <w:rPr>
          <w:rFonts w:hint="cs"/>
          <w:b/>
          <w:bCs/>
          <w:rtl/>
        </w:rPr>
        <w:t>1 -</w:t>
      </w:r>
      <w:r>
        <w:rPr>
          <w:rFonts w:hint="cs"/>
          <w:rtl/>
        </w:rPr>
        <w:t xml:space="preserve"> </w:t>
      </w:r>
      <w:r w:rsidR="002313D3">
        <w:rPr>
          <w:rtl/>
        </w:rPr>
        <w:t xml:space="preserve">في سورة </w:t>
      </w:r>
      <w:r>
        <w:rPr>
          <w:rFonts w:hint="cs"/>
          <w:rtl/>
        </w:rPr>
        <w:t>«</w:t>
      </w:r>
      <w:r w:rsidR="002313D3">
        <w:rPr>
          <w:rtl/>
        </w:rPr>
        <w:t>النساء</w:t>
      </w:r>
      <w:r>
        <w:rPr>
          <w:rFonts w:hint="cs"/>
          <w:rtl/>
        </w:rPr>
        <w:t>»</w:t>
      </w:r>
      <w:r w:rsidR="002313D3">
        <w:rPr>
          <w:rtl/>
        </w:rPr>
        <w:t xml:space="preserve"> </w:t>
      </w:r>
      <w:r>
        <w:rPr>
          <w:rFonts w:hint="cs"/>
          <w:rtl/>
        </w:rPr>
        <w:t>آ</w:t>
      </w:r>
      <w:r w:rsidR="002313D3">
        <w:rPr>
          <w:rtl/>
        </w:rPr>
        <w:t>ية تحمل التكذيب القاطع لل</w:t>
      </w:r>
      <w:r>
        <w:rPr>
          <w:rFonts w:hint="cs"/>
          <w:rtl/>
        </w:rPr>
        <w:t>إ</w:t>
      </w:r>
      <w:r w:rsidR="002313D3">
        <w:rPr>
          <w:rtl/>
        </w:rPr>
        <w:t>غراء بالغنائم وهي قوله تعالى</w:t>
      </w:r>
      <w:r>
        <w:rPr>
          <w:rFonts w:hint="cs"/>
          <w:rtl/>
        </w:rPr>
        <w:t xml:space="preserve">: </w:t>
      </w:r>
      <w:r w:rsidRPr="00EE64A3">
        <w:rPr>
          <w:rtl/>
        </w:rPr>
        <w:t>﴿يَا أَيُّهَا الَّذِينَ آمَنُوا إِذَا ضَرَبْتُمْ فِي سَبِيلِ اللَّهِ فَتَبَيَّنُوا وَلَا تَقُولُوا لِمَنْ أَلْقَى إِلَيْكُمُ السَّلَامَ لَسْتَ مُؤْمِنًا تَبْتَغُونَ عَرَضَ الْحَيَاةِ الدُّنْيَا فَعِنْدَ اللَّهِ مَغَانِمُ كَثِيرَةٌ كَذَلِكَ كُنْتُمْ مِنْ قَبْلُ فَمَنَّ اللَّهُ عَلَيْكُمْ فَتَبَيَّنُوا إِنَّ اللَّهَ كَانَ بِمَا تَعْمَلُونَ خَبِيرًا (94)﴾</w:t>
      </w:r>
      <w:r w:rsidRPr="00EE64A3">
        <w:rPr>
          <w:sz w:val="24"/>
          <w:szCs w:val="24"/>
          <w:rtl/>
        </w:rPr>
        <w:t xml:space="preserve"> [النساء: 94]</w:t>
      </w:r>
      <w:r>
        <w:rPr>
          <w:rFonts w:hint="cs"/>
          <w:rtl/>
        </w:rPr>
        <w:t xml:space="preserve">، </w:t>
      </w:r>
      <w:r w:rsidR="002313D3">
        <w:rPr>
          <w:rtl/>
        </w:rPr>
        <w:t>وقد نزلت هذه</w:t>
      </w:r>
      <w:r w:rsidR="009F06DD">
        <w:rPr>
          <w:rtl/>
        </w:rPr>
        <w:t xml:space="preserve"> الآية</w:t>
      </w:r>
      <w:r w:rsidR="007331D3">
        <w:rPr>
          <w:rtl/>
        </w:rPr>
        <w:t xml:space="preserve"> </w:t>
      </w:r>
      <w:r w:rsidR="002313D3">
        <w:rPr>
          <w:rtl/>
        </w:rPr>
        <w:t xml:space="preserve">في مناسبة رواها البخاري ومسلم وأبو داود والترمذي </w:t>
      </w:r>
      <w:r>
        <w:rPr>
          <w:rFonts w:hint="cs"/>
          <w:rtl/>
        </w:rPr>
        <w:t>ع</w:t>
      </w:r>
      <w:r w:rsidR="002313D3">
        <w:rPr>
          <w:rtl/>
        </w:rPr>
        <w:t xml:space="preserve">ن ابن عباس قال: </w:t>
      </w:r>
      <w:r>
        <w:rPr>
          <w:rFonts w:hint="cs"/>
          <w:rtl/>
        </w:rPr>
        <w:t>«م</w:t>
      </w:r>
      <w:r w:rsidR="002313D3">
        <w:rPr>
          <w:rtl/>
        </w:rPr>
        <w:t xml:space="preserve">ر رجل من بني سليم على نفر من أصحاب النبي صلى الله عليه وسلم، ومعه غنم له، فسلم عليهم، فقالوا: ما سلم عليكم </w:t>
      </w:r>
      <w:r>
        <w:rPr>
          <w:rFonts w:hint="cs"/>
          <w:rtl/>
        </w:rPr>
        <w:t>إ</w:t>
      </w:r>
      <w:r w:rsidR="002313D3">
        <w:rPr>
          <w:rtl/>
        </w:rPr>
        <w:t>لا ليتعوذ منكم</w:t>
      </w:r>
      <w:r>
        <w:rPr>
          <w:rFonts w:hint="cs"/>
          <w:rtl/>
        </w:rPr>
        <w:t>،</w:t>
      </w:r>
      <w:r w:rsidR="002313D3">
        <w:rPr>
          <w:rtl/>
        </w:rPr>
        <w:t xml:space="preserve"> فقاموا فقتلوه وأخذوا غنمه، ف</w:t>
      </w:r>
      <w:r>
        <w:rPr>
          <w:rFonts w:hint="cs"/>
          <w:rtl/>
        </w:rPr>
        <w:t>أ</w:t>
      </w:r>
      <w:r w:rsidR="002313D3">
        <w:rPr>
          <w:rtl/>
        </w:rPr>
        <w:t>توا رسول الله صلى الله عليه وسلم فأخبروه، فنزلت</w:t>
      </w:r>
      <w:r w:rsidR="009F06DD">
        <w:rPr>
          <w:rtl/>
        </w:rPr>
        <w:t xml:space="preserve"> الآية</w:t>
      </w:r>
      <w:r>
        <w:rPr>
          <w:rFonts w:hint="cs"/>
          <w:rtl/>
        </w:rPr>
        <w:t>».</w:t>
      </w:r>
      <w:r w:rsidR="002313D3">
        <w:rPr>
          <w:rtl/>
        </w:rPr>
        <w:t xml:space="preserve"> وفي رواية </w:t>
      </w:r>
      <w:r>
        <w:rPr>
          <w:rFonts w:hint="cs"/>
          <w:rtl/>
        </w:rPr>
        <w:t>ي</w:t>
      </w:r>
      <w:r w:rsidR="002313D3">
        <w:rPr>
          <w:rtl/>
        </w:rPr>
        <w:t>رويها مسلم</w:t>
      </w:r>
      <w:r>
        <w:rPr>
          <w:rFonts w:hint="cs"/>
          <w:rtl/>
        </w:rPr>
        <w:t>:</w:t>
      </w:r>
      <w:r w:rsidR="002313D3">
        <w:rPr>
          <w:rtl/>
        </w:rPr>
        <w:t xml:space="preserve"> </w:t>
      </w:r>
      <w:r>
        <w:rPr>
          <w:rFonts w:hint="cs"/>
          <w:rtl/>
        </w:rPr>
        <w:t>«</w:t>
      </w:r>
      <w:r w:rsidR="002313D3">
        <w:rPr>
          <w:rtl/>
        </w:rPr>
        <w:t>أن النبي صلى الله عليه وسلم غضب وقال لقائد السرية</w:t>
      </w:r>
      <w:r>
        <w:rPr>
          <w:rFonts w:hint="cs"/>
          <w:rtl/>
        </w:rPr>
        <w:t>:</w:t>
      </w:r>
      <w:r w:rsidR="002313D3">
        <w:rPr>
          <w:rtl/>
        </w:rPr>
        <w:t xml:space="preserve"> </w:t>
      </w:r>
      <w:r>
        <w:rPr>
          <w:rFonts w:hint="cs"/>
          <w:rtl/>
        </w:rPr>
        <w:t>(</w:t>
      </w:r>
      <w:r w:rsidR="002313D3">
        <w:rPr>
          <w:rtl/>
        </w:rPr>
        <w:t xml:space="preserve">من لك بلا </w:t>
      </w:r>
      <w:r>
        <w:rPr>
          <w:rFonts w:hint="cs"/>
          <w:rtl/>
        </w:rPr>
        <w:t>إ</w:t>
      </w:r>
      <w:r w:rsidR="002313D3">
        <w:rPr>
          <w:rtl/>
        </w:rPr>
        <w:t xml:space="preserve">له </w:t>
      </w:r>
      <w:r>
        <w:rPr>
          <w:rFonts w:hint="cs"/>
          <w:rtl/>
        </w:rPr>
        <w:t>إ</w:t>
      </w:r>
      <w:r w:rsidR="002313D3">
        <w:rPr>
          <w:rtl/>
        </w:rPr>
        <w:t>لا الله يوم القيامة</w:t>
      </w:r>
      <w:r>
        <w:rPr>
          <w:rFonts w:hint="cs"/>
          <w:rtl/>
        </w:rPr>
        <w:t>؟)</w:t>
      </w:r>
      <w:r w:rsidR="002313D3">
        <w:rPr>
          <w:rtl/>
        </w:rPr>
        <w:t>، فقال: يا رسول الله، إنما قالها مخافة السلا</w:t>
      </w:r>
      <w:r>
        <w:rPr>
          <w:rFonts w:hint="cs"/>
          <w:rtl/>
        </w:rPr>
        <w:t>ح</w:t>
      </w:r>
      <w:r w:rsidR="002313D3">
        <w:rPr>
          <w:rtl/>
        </w:rPr>
        <w:t>، فقال له</w:t>
      </w:r>
      <w:r>
        <w:rPr>
          <w:rFonts w:hint="cs"/>
          <w:rtl/>
        </w:rPr>
        <w:t>:</w:t>
      </w:r>
      <w:r w:rsidR="002313D3">
        <w:rPr>
          <w:rtl/>
        </w:rPr>
        <w:t xml:space="preserve"> </w:t>
      </w:r>
      <w:r>
        <w:rPr>
          <w:rFonts w:hint="cs"/>
          <w:rtl/>
        </w:rPr>
        <w:t>(أ</w:t>
      </w:r>
      <w:r w:rsidR="002313D3">
        <w:rPr>
          <w:rtl/>
        </w:rPr>
        <w:t xml:space="preserve">فلا </w:t>
      </w:r>
      <w:r>
        <w:rPr>
          <w:rFonts w:hint="cs"/>
          <w:rtl/>
        </w:rPr>
        <w:t xml:space="preserve">شققت </w:t>
      </w:r>
      <w:r w:rsidR="002313D3">
        <w:rPr>
          <w:rtl/>
        </w:rPr>
        <w:t xml:space="preserve">عن قلبه حتى تعلم من أجل ذلك قالها أم لا؟ من لك بلا </w:t>
      </w:r>
      <w:r>
        <w:rPr>
          <w:rFonts w:hint="cs"/>
          <w:rtl/>
        </w:rPr>
        <w:t>إ</w:t>
      </w:r>
      <w:r w:rsidR="002313D3">
        <w:rPr>
          <w:rtl/>
        </w:rPr>
        <w:t xml:space="preserve">له </w:t>
      </w:r>
      <w:r>
        <w:rPr>
          <w:rFonts w:hint="cs"/>
          <w:rtl/>
        </w:rPr>
        <w:t>إ</w:t>
      </w:r>
      <w:r w:rsidR="002313D3">
        <w:rPr>
          <w:rtl/>
        </w:rPr>
        <w:t>لا الله يوم القيامة</w:t>
      </w:r>
      <w:r>
        <w:rPr>
          <w:rFonts w:hint="cs"/>
          <w:rtl/>
        </w:rPr>
        <w:t>؟)،</w:t>
      </w:r>
      <w:r w:rsidR="002313D3">
        <w:rPr>
          <w:rtl/>
        </w:rPr>
        <w:t xml:space="preserve"> فما</w:t>
      </w:r>
      <w:r>
        <w:rPr>
          <w:rFonts w:hint="cs"/>
          <w:rtl/>
        </w:rPr>
        <w:t xml:space="preserve"> </w:t>
      </w:r>
      <w:r w:rsidR="002313D3">
        <w:rPr>
          <w:rtl/>
        </w:rPr>
        <w:t xml:space="preserve">زال يقولها حتى ود الرجل أنه لم يكن </w:t>
      </w:r>
      <w:r>
        <w:rPr>
          <w:rFonts w:hint="cs"/>
          <w:rtl/>
        </w:rPr>
        <w:t>أ</w:t>
      </w:r>
      <w:r w:rsidR="002313D3">
        <w:rPr>
          <w:rtl/>
        </w:rPr>
        <w:t xml:space="preserve">سلم </w:t>
      </w:r>
      <w:r>
        <w:rPr>
          <w:rFonts w:hint="cs"/>
          <w:rtl/>
        </w:rPr>
        <w:t>إ</w:t>
      </w:r>
      <w:r w:rsidR="002313D3">
        <w:rPr>
          <w:rtl/>
        </w:rPr>
        <w:t>لا يومئ</w:t>
      </w:r>
      <w:r>
        <w:rPr>
          <w:rFonts w:hint="cs"/>
          <w:rtl/>
        </w:rPr>
        <w:t>ذ».</w:t>
      </w:r>
    </w:p>
    <w:p w14:paraId="0BC09A8B" w14:textId="681C0EC5" w:rsidR="002313D3" w:rsidRDefault="002313D3" w:rsidP="005304FA">
      <w:pPr>
        <w:ind w:firstLine="226"/>
        <w:rPr>
          <w:rtl/>
        </w:rPr>
      </w:pPr>
      <w:r>
        <w:rPr>
          <w:rtl/>
        </w:rPr>
        <w:t>وجل</w:t>
      </w:r>
      <w:r w:rsidR="00852B9A">
        <w:rPr>
          <w:rtl/>
        </w:rPr>
        <w:t xml:space="preserve"> </w:t>
      </w:r>
      <w:r w:rsidR="004E682B">
        <w:rPr>
          <w:rtl/>
        </w:rPr>
        <w:t xml:space="preserve">آيات </w:t>
      </w:r>
      <w:r>
        <w:rPr>
          <w:rtl/>
        </w:rPr>
        <w:t xml:space="preserve">الجهاد جعلت عزة </w:t>
      </w:r>
      <w:r w:rsidR="00EE64A3">
        <w:rPr>
          <w:rFonts w:hint="cs"/>
          <w:rtl/>
        </w:rPr>
        <w:t>الإسلام</w:t>
      </w:r>
      <w:r>
        <w:rPr>
          <w:rtl/>
        </w:rPr>
        <w:t xml:space="preserve"> والمسلمين والدفاع عنهم و</w:t>
      </w:r>
      <w:r w:rsidR="00EE64A3">
        <w:rPr>
          <w:rFonts w:hint="cs"/>
          <w:rtl/>
        </w:rPr>
        <w:t>إ</w:t>
      </w:r>
      <w:r>
        <w:rPr>
          <w:rtl/>
        </w:rPr>
        <w:t xml:space="preserve">ذلال </w:t>
      </w:r>
      <w:r w:rsidR="00EE64A3">
        <w:rPr>
          <w:rFonts w:hint="cs"/>
          <w:rtl/>
        </w:rPr>
        <w:t>أ</w:t>
      </w:r>
      <w:r>
        <w:rPr>
          <w:rtl/>
        </w:rPr>
        <w:t>عدائهم، الهدف الجوهري، وينبه على توطين النفس على التضحية بالمال والبدن، والصبر على ما يؤدي إليه الجهاد من خطر وضرر على الأنفس والأموال وجعلت جزاء الجهد ثواب الله ورضوانه في الآخر</w:t>
      </w:r>
      <w:r w:rsidR="00EE64A3">
        <w:rPr>
          <w:rFonts w:hint="cs"/>
          <w:rtl/>
        </w:rPr>
        <w:t>ة</w:t>
      </w:r>
      <w:r>
        <w:rPr>
          <w:rtl/>
        </w:rPr>
        <w:t>، على ما يبدو للتمعن فيها، وفي الأحاديث النبوية التي سقناها قبل، وما</w:t>
      </w:r>
      <w:r w:rsidR="00EE64A3">
        <w:rPr>
          <w:rFonts w:hint="cs"/>
          <w:rtl/>
        </w:rPr>
        <w:t xml:space="preserve"> </w:t>
      </w:r>
      <w:r>
        <w:rPr>
          <w:rtl/>
        </w:rPr>
        <w:t xml:space="preserve">جاء في بعض </w:t>
      </w:r>
      <w:r w:rsidR="00D11A91">
        <w:rPr>
          <w:rtl/>
        </w:rPr>
        <w:t>الآيات</w:t>
      </w:r>
      <w:r w:rsidR="004E682B">
        <w:rPr>
          <w:rtl/>
        </w:rPr>
        <w:t xml:space="preserve"> </w:t>
      </w:r>
      <w:r>
        <w:rPr>
          <w:rtl/>
        </w:rPr>
        <w:t>من تبشير بالغنائم و</w:t>
      </w:r>
      <w:r w:rsidR="00EE64A3">
        <w:rPr>
          <w:rFonts w:hint="cs"/>
          <w:rtl/>
        </w:rPr>
        <w:t>إ</w:t>
      </w:r>
      <w:r>
        <w:rPr>
          <w:rtl/>
        </w:rPr>
        <w:t>حلالها هو مت</w:t>
      </w:r>
      <w:r w:rsidR="00EE64A3">
        <w:rPr>
          <w:rFonts w:hint="cs"/>
          <w:rtl/>
        </w:rPr>
        <w:t>س</w:t>
      </w:r>
      <w:r>
        <w:rPr>
          <w:rtl/>
        </w:rPr>
        <w:t>ق مع طبائع الأمور والظروف وال</w:t>
      </w:r>
      <w:r w:rsidR="00EE64A3">
        <w:rPr>
          <w:rFonts w:hint="cs"/>
          <w:rtl/>
        </w:rPr>
        <w:t>أ</w:t>
      </w:r>
      <w:r>
        <w:rPr>
          <w:rtl/>
        </w:rPr>
        <w:t>حداث فحسب، بحيث يسو</w:t>
      </w:r>
      <w:r w:rsidR="00EE64A3">
        <w:rPr>
          <w:rFonts w:hint="cs"/>
          <w:rtl/>
        </w:rPr>
        <w:t>غ</w:t>
      </w:r>
      <w:r>
        <w:rPr>
          <w:rtl/>
        </w:rPr>
        <w:t xml:space="preserve"> القطع ب</w:t>
      </w:r>
      <w:r w:rsidR="00EE64A3">
        <w:rPr>
          <w:rFonts w:hint="cs"/>
          <w:rtl/>
        </w:rPr>
        <w:t>أ</w:t>
      </w:r>
      <w:r>
        <w:rPr>
          <w:rtl/>
        </w:rPr>
        <w:t>ن ذلك ثانوي، ولم يكن في أي حال هدف</w:t>
      </w:r>
      <w:r w:rsidR="00EE64A3">
        <w:rPr>
          <w:rFonts w:hint="cs"/>
          <w:rtl/>
        </w:rPr>
        <w:t>ً</w:t>
      </w:r>
      <w:r>
        <w:rPr>
          <w:rtl/>
        </w:rPr>
        <w:t>ا من أهداف الجهاد.</w:t>
      </w:r>
    </w:p>
    <w:p w14:paraId="76F5746D" w14:textId="04E4A0C9" w:rsidR="002313D3" w:rsidRDefault="002313D3" w:rsidP="005304FA">
      <w:pPr>
        <w:ind w:firstLine="226"/>
        <w:rPr>
          <w:rtl/>
        </w:rPr>
      </w:pPr>
      <w:r w:rsidRPr="00EE64A3">
        <w:rPr>
          <w:b/>
          <w:bCs/>
          <w:rtl/>
        </w:rPr>
        <w:t>٢</w:t>
      </w:r>
      <w:r w:rsidR="00EE64A3" w:rsidRPr="00EE64A3">
        <w:rPr>
          <w:rFonts w:hint="cs"/>
          <w:b/>
          <w:bCs/>
          <w:rtl/>
        </w:rPr>
        <w:t xml:space="preserve"> - </w:t>
      </w:r>
      <w:r>
        <w:rPr>
          <w:rtl/>
        </w:rPr>
        <w:t>ومبدأ الانتصار من ال</w:t>
      </w:r>
      <w:r w:rsidR="00EE64A3">
        <w:rPr>
          <w:rFonts w:hint="cs"/>
          <w:rtl/>
        </w:rPr>
        <w:t>بغ</w:t>
      </w:r>
      <w:r>
        <w:rPr>
          <w:rtl/>
        </w:rPr>
        <w:t>ي، أي مقابل</w:t>
      </w:r>
      <w:r w:rsidR="00EE64A3">
        <w:rPr>
          <w:rFonts w:hint="cs"/>
          <w:rtl/>
        </w:rPr>
        <w:t>ة</w:t>
      </w:r>
      <w:r>
        <w:rPr>
          <w:rtl/>
        </w:rPr>
        <w:t xml:space="preserve"> العنوان بالمثل، مبدأ قد</w:t>
      </w:r>
      <w:r w:rsidR="00EE64A3">
        <w:rPr>
          <w:rFonts w:hint="cs"/>
          <w:rtl/>
        </w:rPr>
        <w:t>ّ</w:t>
      </w:r>
      <w:r>
        <w:rPr>
          <w:rtl/>
        </w:rPr>
        <w:t>ر</w:t>
      </w:r>
      <w:r w:rsidR="00EE64A3">
        <w:rPr>
          <w:rFonts w:hint="cs"/>
          <w:rtl/>
        </w:rPr>
        <w:t>ه</w:t>
      </w:r>
      <w:r w:rsidR="00852B9A">
        <w:rPr>
          <w:rtl/>
        </w:rPr>
        <w:t xml:space="preserve"> القرآن </w:t>
      </w:r>
      <w:r>
        <w:rPr>
          <w:rtl/>
        </w:rPr>
        <w:t xml:space="preserve">المكي، حيث جاء في سورة </w:t>
      </w:r>
      <w:r w:rsidR="00EE64A3">
        <w:rPr>
          <w:rFonts w:hint="cs"/>
          <w:rtl/>
        </w:rPr>
        <w:t>«ال</w:t>
      </w:r>
      <w:r>
        <w:rPr>
          <w:rtl/>
        </w:rPr>
        <w:t>شورى</w:t>
      </w:r>
      <w:r w:rsidR="00EE64A3">
        <w:rPr>
          <w:rFonts w:hint="cs"/>
          <w:rtl/>
        </w:rPr>
        <w:t>»</w:t>
      </w:r>
      <w:r>
        <w:rPr>
          <w:rtl/>
        </w:rPr>
        <w:t xml:space="preserve"> المكي</w:t>
      </w:r>
      <w:r w:rsidR="00EE64A3">
        <w:rPr>
          <w:rFonts w:hint="cs"/>
          <w:rtl/>
        </w:rPr>
        <w:t>ة</w:t>
      </w:r>
      <w:r w:rsidR="00283F56" w:rsidRPr="00283F56">
        <w:rPr>
          <w:rFonts w:hint="cs"/>
          <w:vertAlign w:val="superscript"/>
          <w:rtl/>
        </w:rPr>
        <w:t>(</w:t>
      </w:r>
      <w:r w:rsidR="00283F56" w:rsidRPr="00583389">
        <w:rPr>
          <w:rStyle w:val="a4"/>
          <w:rtl/>
        </w:rPr>
        <w:footnoteReference w:id="753"/>
      </w:r>
      <w:r w:rsidR="00283F56" w:rsidRPr="00283F56">
        <w:rPr>
          <w:rFonts w:hint="cs"/>
          <w:vertAlign w:val="superscript"/>
          <w:rtl/>
        </w:rPr>
        <w:t>)</w:t>
      </w:r>
      <w:r w:rsidR="00EE64A3">
        <w:rPr>
          <w:rFonts w:hint="cs"/>
          <w:rtl/>
        </w:rPr>
        <w:t>:</w:t>
      </w:r>
      <w:r>
        <w:rPr>
          <w:rtl/>
        </w:rPr>
        <w:t xml:space="preserve"> </w:t>
      </w:r>
      <w:r w:rsidR="007931E0" w:rsidRPr="007931E0">
        <w:rPr>
          <w:rtl/>
        </w:rPr>
        <w:t>﴿وَالَّذِينَ إِذَا أَصَابَهُمُ الْبَغْيُ هُمْ يَنْتَصِرُونَ (39) وَجَزَاءُ سَيِّئَةٍ سَيِّئَةٌ مِثْلُهَا فَمَنْ عَفَا وَأَصْلَحَ فَأَجْرُهُ عَلَى اللَّهِ إِنَّهُ لَا يُحِبُّ الظَّالِمِينَ (40) وَلَمَنِ انْتَصَرَ بَعْدَ ظُلْمِهِ فَأُولَئِكَ مَا عَلَيْهِمْ مِنْ سَبِيلٍ (41) إِنَّمَا السَّبِيلُ عَلَى الَّذِينَ يَظْلِمُونَ النَّاسَ وَيَبْغُونَ فِي الْأَرْضِ بِغَيْرِ الْحَقِّ أُولَئِكَ لَهُمْ عَذَابٌ أَلِيمٌ (42)﴾</w:t>
      </w:r>
      <w:r w:rsidR="007931E0" w:rsidRPr="007931E0">
        <w:rPr>
          <w:sz w:val="24"/>
          <w:szCs w:val="24"/>
          <w:rtl/>
        </w:rPr>
        <w:t xml:space="preserve"> [الشورى: 39-42]</w:t>
      </w:r>
      <w:r w:rsidR="00EE64A3">
        <w:rPr>
          <w:rFonts w:hint="cs"/>
          <w:rtl/>
        </w:rPr>
        <w:t>.</w:t>
      </w:r>
    </w:p>
    <w:p w14:paraId="418060B3" w14:textId="5638BC5E" w:rsidR="002313D3" w:rsidRDefault="002313D3" w:rsidP="005304FA">
      <w:pPr>
        <w:ind w:firstLine="226"/>
        <w:rPr>
          <w:rtl/>
        </w:rPr>
      </w:pPr>
      <w:r>
        <w:rPr>
          <w:rtl/>
        </w:rPr>
        <w:t>ومبدأ ع</w:t>
      </w:r>
      <w:r w:rsidR="007931E0">
        <w:rPr>
          <w:rFonts w:hint="cs"/>
          <w:rtl/>
        </w:rPr>
        <w:t>د</w:t>
      </w:r>
      <w:r>
        <w:rPr>
          <w:rtl/>
        </w:rPr>
        <w:t xml:space="preserve">م </w:t>
      </w:r>
      <w:r w:rsidR="00EE64A3">
        <w:rPr>
          <w:rFonts w:hint="cs"/>
          <w:rtl/>
        </w:rPr>
        <w:t>إ</w:t>
      </w:r>
      <w:r>
        <w:rPr>
          <w:rtl/>
        </w:rPr>
        <w:t>جبار الناس على الإسلام ظل هو المبدأ المحكم في العهد المدني وما بعده إلى ما شاء الله، كما كان في العهد المكي</w:t>
      </w:r>
      <w:r w:rsidR="007931E0">
        <w:rPr>
          <w:rFonts w:hint="cs"/>
          <w:rtl/>
        </w:rPr>
        <w:t>.</w:t>
      </w:r>
    </w:p>
    <w:p w14:paraId="24F3BA1A" w14:textId="376F881A" w:rsidR="007931E0" w:rsidRDefault="007931E0" w:rsidP="005304FA">
      <w:pPr>
        <w:ind w:firstLine="226"/>
        <w:rPr>
          <w:rtl/>
        </w:rPr>
      </w:pPr>
      <w:r w:rsidRPr="007931E0">
        <w:rPr>
          <w:rFonts w:hint="cs"/>
          <w:b/>
          <w:bCs/>
          <w:rtl/>
        </w:rPr>
        <w:t xml:space="preserve">3 - </w:t>
      </w:r>
      <w:r w:rsidR="002313D3">
        <w:rPr>
          <w:rtl/>
        </w:rPr>
        <w:t>وبصدد انتشار الإسلام بقوة السلاح و</w:t>
      </w:r>
      <w:r>
        <w:rPr>
          <w:rFonts w:hint="cs"/>
          <w:rtl/>
        </w:rPr>
        <w:t>إ</w:t>
      </w:r>
      <w:r w:rsidR="002313D3">
        <w:rPr>
          <w:rtl/>
        </w:rPr>
        <w:t xml:space="preserve">كراهه الناس على الدخول فيه </w:t>
      </w:r>
      <w:r>
        <w:rPr>
          <w:rFonts w:hint="cs"/>
          <w:rtl/>
        </w:rPr>
        <w:t>ن</w:t>
      </w:r>
      <w:r w:rsidR="002313D3">
        <w:rPr>
          <w:rtl/>
        </w:rPr>
        <w:t xml:space="preserve">قول: لقد مكث رسول الله صلى الله عليه وسلم وهو يدعو إلى الله بالحجة والموعظة الحسنة وقد دخل في </w:t>
      </w:r>
      <w:r>
        <w:rPr>
          <w:rFonts w:hint="cs"/>
          <w:rtl/>
        </w:rPr>
        <w:t>الإسلام</w:t>
      </w:r>
      <w:r w:rsidR="002313D3">
        <w:rPr>
          <w:rtl/>
        </w:rPr>
        <w:t xml:space="preserve"> في هذه الفترة من الدعوة خيار المسلمين من الأ</w:t>
      </w:r>
      <w:r>
        <w:rPr>
          <w:rFonts w:hint="cs"/>
          <w:rtl/>
        </w:rPr>
        <w:t>شر</w:t>
      </w:r>
      <w:r w:rsidR="002313D3">
        <w:rPr>
          <w:rtl/>
        </w:rPr>
        <w:t>اف وغيرهم</w:t>
      </w:r>
      <w:r>
        <w:rPr>
          <w:rFonts w:hint="cs"/>
          <w:rtl/>
        </w:rPr>
        <w:t>،</w:t>
      </w:r>
      <w:r w:rsidR="002313D3">
        <w:rPr>
          <w:rtl/>
        </w:rPr>
        <w:t xml:space="preserve"> وكان الداخلون أغلبهم من الفقراء، وهذا أمر لا</w:t>
      </w:r>
      <w:r>
        <w:rPr>
          <w:rFonts w:hint="cs"/>
          <w:rtl/>
        </w:rPr>
        <w:t xml:space="preserve"> </w:t>
      </w:r>
      <w:r w:rsidR="002313D3">
        <w:rPr>
          <w:rtl/>
        </w:rPr>
        <w:t>يختلف فيه اثنان</w:t>
      </w:r>
      <w:r>
        <w:rPr>
          <w:rFonts w:hint="cs"/>
          <w:rtl/>
        </w:rPr>
        <w:t>،</w:t>
      </w:r>
      <w:r w:rsidR="002313D3">
        <w:rPr>
          <w:rtl/>
        </w:rPr>
        <w:t xml:space="preserve"> وقد تحمل المسلمون ولا سيما الفقراء والعبيد من ل</w:t>
      </w:r>
      <w:r>
        <w:rPr>
          <w:rFonts w:hint="cs"/>
          <w:rtl/>
        </w:rPr>
        <w:t xml:space="preserve">ا </w:t>
      </w:r>
      <w:r w:rsidR="002313D3">
        <w:rPr>
          <w:rtl/>
        </w:rPr>
        <w:t>عصبي</w:t>
      </w:r>
      <w:r>
        <w:rPr>
          <w:rFonts w:hint="cs"/>
          <w:rtl/>
        </w:rPr>
        <w:t>ة</w:t>
      </w:r>
      <w:r w:rsidR="002313D3">
        <w:rPr>
          <w:rtl/>
        </w:rPr>
        <w:t xml:space="preserve"> له منهم من صفوف العذاب والبلاء </w:t>
      </w:r>
      <w:r>
        <w:rPr>
          <w:rFonts w:hint="cs"/>
          <w:rtl/>
        </w:rPr>
        <w:t>أ</w:t>
      </w:r>
      <w:r w:rsidR="002313D3">
        <w:rPr>
          <w:rtl/>
        </w:rPr>
        <w:t>لوان</w:t>
      </w:r>
      <w:r>
        <w:rPr>
          <w:rFonts w:hint="cs"/>
          <w:rtl/>
        </w:rPr>
        <w:t>ً</w:t>
      </w:r>
      <w:r w:rsidR="002313D3">
        <w:rPr>
          <w:rtl/>
        </w:rPr>
        <w:t xml:space="preserve">ا، فما صرفهم ذلك عن دينهم، وما </w:t>
      </w:r>
      <w:r w:rsidR="00127B41">
        <w:rPr>
          <w:rFonts w:hint="cs"/>
          <w:rtl/>
        </w:rPr>
        <w:t>تزعزع</w:t>
      </w:r>
      <w:r w:rsidR="00127B41">
        <w:rPr>
          <w:rFonts w:hint="eastAsia"/>
          <w:rtl/>
        </w:rPr>
        <w:t>ت</w:t>
      </w:r>
      <w:r w:rsidR="002313D3">
        <w:rPr>
          <w:rtl/>
        </w:rPr>
        <w:t xml:space="preserve"> عقيدتهم، بل زادهم ذلك صلابة في الحق، وصمدوا صمود الأبطال مع </w:t>
      </w:r>
      <w:r>
        <w:rPr>
          <w:rFonts w:hint="cs"/>
          <w:rtl/>
        </w:rPr>
        <w:t>ق</w:t>
      </w:r>
      <w:r w:rsidR="002313D3">
        <w:rPr>
          <w:rtl/>
        </w:rPr>
        <w:t>لتهم وفقرهم، وما سمعنا أن أحد</w:t>
      </w:r>
      <w:r>
        <w:rPr>
          <w:rFonts w:hint="cs"/>
          <w:rtl/>
        </w:rPr>
        <w:t>ً</w:t>
      </w:r>
      <w:r w:rsidR="002313D3">
        <w:rPr>
          <w:rtl/>
        </w:rPr>
        <w:t>ا منهم ارتد سخط</w:t>
      </w:r>
      <w:r>
        <w:rPr>
          <w:rFonts w:hint="cs"/>
          <w:rtl/>
        </w:rPr>
        <w:t>ً</w:t>
      </w:r>
      <w:r w:rsidR="002313D3">
        <w:rPr>
          <w:rtl/>
        </w:rPr>
        <w:t>ا عن دينه أو أغرته مغريات المشركين في النكوص عنه</w:t>
      </w:r>
      <w:r>
        <w:rPr>
          <w:rFonts w:hint="cs"/>
          <w:rtl/>
        </w:rPr>
        <w:t>،</w:t>
      </w:r>
      <w:r w:rsidR="002313D3">
        <w:rPr>
          <w:rtl/>
        </w:rPr>
        <w:t xml:space="preserve"> و</w:t>
      </w:r>
      <w:r>
        <w:rPr>
          <w:rFonts w:hint="cs"/>
          <w:rtl/>
        </w:rPr>
        <w:t>إ</w:t>
      </w:r>
      <w:r w:rsidR="002313D3">
        <w:rPr>
          <w:rtl/>
        </w:rPr>
        <w:t>نما كانوا كالذهب ال</w:t>
      </w:r>
      <w:r w:rsidR="00127B41">
        <w:rPr>
          <w:rFonts w:hint="cs"/>
          <w:rtl/>
        </w:rPr>
        <w:t>إ</w:t>
      </w:r>
      <w:r w:rsidR="002313D3">
        <w:rPr>
          <w:rtl/>
        </w:rPr>
        <w:t xml:space="preserve">بريز لا تزيده النار </w:t>
      </w:r>
      <w:r>
        <w:rPr>
          <w:rFonts w:hint="cs"/>
          <w:rtl/>
        </w:rPr>
        <w:t>إ</w:t>
      </w:r>
      <w:r w:rsidR="002313D3">
        <w:rPr>
          <w:rtl/>
        </w:rPr>
        <w:t>لا صفاء</w:t>
      </w:r>
      <w:r>
        <w:rPr>
          <w:rFonts w:hint="cs"/>
          <w:rtl/>
        </w:rPr>
        <w:t>ً</w:t>
      </w:r>
      <w:r w:rsidR="002313D3">
        <w:rPr>
          <w:rtl/>
        </w:rPr>
        <w:t xml:space="preserve"> ونقاوة، وكالحديد لا تزيده </w:t>
      </w:r>
      <w:r>
        <w:rPr>
          <w:rFonts w:hint="cs"/>
          <w:rtl/>
        </w:rPr>
        <w:t>إ</w:t>
      </w:r>
      <w:r w:rsidR="002313D3">
        <w:rPr>
          <w:rtl/>
        </w:rPr>
        <w:t>لا قوة وصلاب</w:t>
      </w:r>
      <w:r>
        <w:rPr>
          <w:rFonts w:hint="cs"/>
          <w:rtl/>
        </w:rPr>
        <w:t>ة،</w:t>
      </w:r>
      <w:r w:rsidR="002313D3">
        <w:rPr>
          <w:rtl/>
        </w:rPr>
        <w:t xml:space="preserve"> بل بلغ من بعضهم أنهم وجدوا في العذاب عذوبة، وفي المرارة حلاوة، ثم كان أن هاجر بعضهم إلى بلاد الحبش</w:t>
      </w:r>
      <w:r w:rsidR="00127B41">
        <w:rPr>
          <w:rFonts w:hint="cs"/>
          <w:rtl/>
        </w:rPr>
        <w:t>ة</w:t>
      </w:r>
      <w:r w:rsidR="002313D3">
        <w:rPr>
          <w:rtl/>
        </w:rPr>
        <w:t xml:space="preserve"> هجرتين، ثم هاجروا جميع</w:t>
      </w:r>
      <w:r>
        <w:rPr>
          <w:rFonts w:hint="cs"/>
          <w:rtl/>
        </w:rPr>
        <w:t>ً</w:t>
      </w:r>
      <w:r w:rsidR="002313D3">
        <w:rPr>
          <w:rtl/>
        </w:rPr>
        <w:t xml:space="preserve">ا الهجرة الكبرى إلى المدينة، تاركين الأهل والولد والمال والوطن متحملين </w:t>
      </w:r>
      <w:r>
        <w:rPr>
          <w:rFonts w:hint="cs"/>
          <w:rtl/>
        </w:rPr>
        <w:t>آ</w:t>
      </w:r>
      <w:r w:rsidR="002313D3">
        <w:rPr>
          <w:rtl/>
        </w:rPr>
        <w:t>لام ال</w:t>
      </w:r>
      <w:r>
        <w:rPr>
          <w:rFonts w:hint="cs"/>
          <w:rtl/>
        </w:rPr>
        <w:t>ا</w:t>
      </w:r>
      <w:r w:rsidR="002313D3">
        <w:rPr>
          <w:rtl/>
        </w:rPr>
        <w:t>غتراب ومرارة الفا</w:t>
      </w:r>
      <w:r>
        <w:rPr>
          <w:rFonts w:hint="cs"/>
          <w:rtl/>
        </w:rPr>
        <w:t>ق</w:t>
      </w:r>
      <w:r w:rsidR="002313D3">
        <w:rPr>
          <w:rtl/>
        </w:rPr>
        <w:t>ة والحرمان.. واستمر الرسول بالمدينة عامة و</w:t>
      </w:r>
      <w:r>
        <w:rPr>
          <w:rFonts w:hint="cs"/>
          <w:rtl/>
        </w:rPr>
        <w:t>بع</w:t>
      </w:r>
      <w:r w:rsidR="002313D3">
        <w:rPr>
          <w:rtl/>
        </w:rPr>
        <w:t xml:space="preserve">ض العام يدعو إلى الله بالحكمة والمجادلة بالتي هي أحسن وقد دخل في </w:t>
      </w:r>
      <w:r>
        <w:rPr>
          <w:rFonts w:hint="cs"/>
          <w:rtl/>
        </w:rPr>
        <w:t>الإسلام</w:t>
      </w:r>
      <w:r w:rsidR="002313D3">
        <w:rPr>
          <w:rtl/>
        </w:rPr>
        <w:t xml:space="preserve"> من أهل</w:t>
      </w:r>
      <w:r>
        <w:rPr>
          <w:rFonts w:hint="cs"/>
          <w:rtl/>
        </w:rPr>
        <w:t xml:space="preserve"> </w:t>
      </w:r>
      <w:r w:rsidR="002313D3">
        <w:rPr>
          <w:rtl/>
        </w:rPr>
        <w:t>المدينة قبل الهجرة وبعدها ع</w:t>
      </w:r>
      <w:r>
        <w:rPr>
          <w:rFonts w:hint="cs"/>
          <w:rtl/>
        </w:rPr>
        <w:t>د</w:t>
      </w:r>
      <w:r w:rsidR="002313D3">
        <w:rPr>
          <w:rtl/>
        </w:rPr>
        <w:t>د كثير عن رضى واقتناع و</w:t>
      </w:r>
      <w:r>
        <w:rPr>
          <w:rFonts w:hint="cs"/>
          <w:rtl/>
        </w:rPr>
        <w:t>ي</w:t>
      </w:r>
      <w:r w:rsidR="002313D3">
        <w:rPr>
          <w:rtl/>
        </w:rPr>
        <w:t>قين واعتقاد، وما يكون ال</w:t>
      </w:r>
      <w:r>
        <w:rPr>
          <w:rFonts w:hint="cs"/>
          <w:rtl/>
        </w:rPr>
        <w:t>إ</w:t>
      </w:r>
      <w:r w:rsidR="002313D3">
        <w:rPr>
          <w:rtl/>
        </w:rPr>
        <w:t xml:space="preserve">نسان </w:t>
      </w:r>
      <w:r>
        <w:rPr>
          <w:rFonts w:hint="cs"/>
          <w:rtl/>
        </w:rPr>
        <w:t>ي</w:t>
      </w:r>
      <w:r w:rsidR="002313D3">
        <w:rPr>
          <w:rtl/>
        </w:rPr>
        <w:t>حترم عقله ويذعن للمقررات التاريخية الثابتة، أن يزعم أنه كان للنبي وللمسلمين في هذه الأربعة عشر عام</w:t>
      </w:r>
      <w:r>
        <w:rPr>
          <w:rFonts w:hint="cs"/>
          <w:rtl/>
        </w:rPr>
        <w:t>ً</w:t>
      </w:r>
      <w:r w:rsidR="002313D3">
        <w:rPr>
          <w:rtl/>
        </w:rPr>
        <w:t xml:space="preserve">ا </w:t>
      </w:r>
      <w:r>
        <w:rPr>
          <w:rFonts w:hint="cs"/>
          <w:rtl/>
        </w:rPr>
        <w:t>أ</w:t>
      </w:r>
      <w:r w:rsidR="002313D3">
        <w:rPr>
          <w:rtl/>
        </w:rPr>
        <w:t xml:space="preserve">و تزيد، حول أو قوة ترغم </w:t>
      </w:r>
      <w:r>
        <w:rPr>
          <w:rFonts w:hint="cs"/>
          <w:rtl/>
        </w:rPr>
        <w:t>أ</w:t>
      </w:r>
      <w:r w:rsidR="002313D3">
        <w:rPr>
          <w:rtl/>
        </w:rPr>
        <w:t>حد</w:t>
      </w:r>
      <w:r>
        <w:rPr>
          <w:rFonts w:hint="cs"/>
          <w:rtl/>
        </w:rPr>
        <w:t>ً</w:t>
      </w:r>
      <w:r w:rsidR="002313D3">
        <w:rPr>
          <w:rtl/>
        </w:rPr>
        <w:t xml:space="preserve">ا على الدخول في الإسلام </w:t>
      </w:r>
      <w:r w:rsidR="00127B41">
        <w:rPr>
          <w:rFonts w:hint="cs"/>
          <w:rtl/>
        </w:rPr>
        <w:t>إلا</w:t>
      </w:r>
      <w:r w:rsidR="002313D3">
        <w:rPr>
          <w:rtl/>
        </w:rPr>
        <w:t xml:space="preserve"> إذا </w:t>
      </w:r>
      <w:r>
        <w:rPr>
          <w:rFonts w:hint="cs"/>
          <w:rtl/>
        </w:rPr>
        <w:t>أ</w:t>
      </w:r>
      <w:r w:rsidR="002313D3">
        <w:rPr>
          <w:rtl/>
        </w:rPr>
        <w:t>ل</w:t>
      </w:r>
      <w:r>
        <w:rPr>
          <w:rFonts w:hint="cs"/>
          <w:rtl/>
        </w:rPr>
        <w:t>غى</w:t>
      </w:r>
      <w:r w:rsidR="002313D3">
        <w:rPr>
          <w:rtl/>
        </w:rPr>
        <w:t xml:space="preserve"> ع</w:t>
      </w:r>
      <w:r>
        <w:rPr>
          <w:rFonts w:hint="cs"/>
          <w:rtl/>
        </w:rPr>
        <w:t>ق</w:t>
      </w:r>
      <w:r w:rsidR="002313D3">
        <w:rPr>
          <w:rtl/>
        </w:rPr>
        <w:t>له وهدم التاريخ الصحيح</w:t>
      </w:r>
      <w:r>
        <w:rPr>
          <w:rFonts w:hint="cs"/>
          <w:rtl/>
        </w:rPr>
        <w:t>.</w:t>
      </w:r>
    </w:p>
    <w:p w14:paraId="76E52530" w14:textId="62201408" w:rsidR="002313D3" w:rsidRDefault="007931E0" w:rsidP="005304FA">
      <w:pPr>
        <w:ind w:firstLine="226"/>
        <w:rPr>
          <w:rtl/>
        </w:rPr>
      </w:pPr>
      <w:r w:rsidRPr="007931E0">
        <w:rPr>
          <w:rFonts w:hint="cs"/>
          <w:b/>
          <w:bCs/>
          <w:rtl/>
        </w:rPr>
        <w:t xml:space="preserve">4 - </w:t>
      </w:r>
      <w:r>
        <w:rPr>
          <w:rFonts w:hint="cs"/>
          <w:rtl/>
        </w:rPr>
        <w:t>إ</w:t>
      </w:r>
      <w:r w:rsidR="002313D3">
        <w:rPr>
          <w:rtl/>
        </w:rPr>
        <w:t xml:space="preserve">ن تشريع الجهاد في </w:t>
      </w:r>
      <w:r>
        <w:rPr>
          <w:rFonts w:hint="cs"/>
          <w:rtl/>
        </w:rPr>
        <w:t>الإسلام</w:t>
      </w:r>
      <w:r w:rsidR="002313D3">
        <w:rPr>
          <w:rtl/>
        </w:rPr>
        <w:t xml:space="preserve"> لم يكن لإرغام أحد على الدخول في الإسلام كما </w:t>
      </w:r>
      <w:r>
        <w:rPr>
          <w:rFonts w:hint="cs"/>
          <w:rtl/>
        </w:rPr>
        <w:t>ز</w:t>
      </w:r>
      <w:r w:rsidR="002313D3">
        <w:rPr>
          <w:rtl/>
        </w:rPr>
        <w:t>عموا</w:t>
      </w:r>
      <w:r>
        <w:rPr>
          <w:rFonts w:hint="cs"/>
          <w:rtl/>
        </w:rPr>
        <w:t>،</w:t>
      </w:r>
      <w:r w:rsidR="002313D3">
        <w:rPr>
          <w:rtl/>
        </w:rPr>
        <w:t xml:space="preserve"> و</w:t>
      </w:r>
      <w:r>
        <w:rPr>
          <w:rFonts w:hint="cs"/>
          <w:rtl/>
        </w:rPr>
        <w:t>إ</w:t>
      </w:r>
      <w:r w:rsidR="002313D3">
        <w:rPr>
          <w:rtl/>
        </w:rPr>
        <w:t>نما كان للدفاع من العقيد</w:t>
      </w:r>
      <w:r>
        <w:rPr>
          <w:rFonts w:hint="cs"/>
          <w:rtl/>
        </w:rPr>
        <w:t>ة</w:t>
      </w:r>
      <w:r w:rsidR="002313D3">
        <w:rPr>
          <w:rtl/>
        </w:rPr>
        <w:t xml:space="preserve"> وتأمين سبلها ووسائلها، وتأمين المع</w:t>
      </w:r>
      <w:r>
        <w:rPr>
          <w:rFonts w:hint="cs"/>
          <w:rtl/>
        </w:rPr>
        <w:t>تنق</w:t>
      </w:r>
      <w:r w:rsidR="002313D3">
        <w:rPr>
          <w:rtl/>
        </w:rPr>
        <w:t>ين للإسلام، ورد الظلم والعدوان، و</w:t>
      </w:r>
      <w:r>
        <w:rPr>
          <w:rFonts w:hint="cs"/>
          <w:rtl/>
        </w:rPr>
        <w:t>إ</w:t>
      </w:r>
      <w:r w:rsidR="002313D3">
        <w:rPr>
          <w:rtl/>
        </w:rPr>
        <w:t xml:space="preserve">قامة معالم الحق، ونشر عبادة الله في الأرض، وبحسب ما ذكرته </w:t>
      </w:r>
      <w:r>
        <w:rPr>
          <w:rFonts w:hint="cs"/>
          <w:rtl/>
        </w:rPr>
        <w:t>آ</w:t>
      </w:r>
      <w:r w:rsidR="002313D3">
        <w:rPr>
          <w:rtl/>
        </w:rPr>
        <w:t>نف</w:t>
      </w:r>
      <w:r>
        <w:rPr>
          <w:rFonts w:hint="cs"/>
          <w:rtl/>
        </w:rPr>
        <w:t>ً</w:t>
      </w:r>
      <w:r w:rsidR="002313D3">
        <w:rPr>
          <w:rtl/>
        </w:rPr>
        <w:t>ا من أن القتال كان للمقاتلين والمعتدين</w:t>
      </w:r>
      <w:r>
        <w:rPr>
          <w:rFonts w:hint="cs"/>
          <w:rtl/>
        </w:rPr>
        <w:t>،</w:t>
      </w:r>
      <w:r w:rsidR="002313D3">
        <w:rPr>
          <w:rtl/>
        </w:rPr>
        <w:t xml:space="preserve"> فلما تمالأ المشركون على المسلمين </w:t>
      </w:r>
      <w:r>
        <w:rPr>
          <w:rFonts w:hint="cs"/>
          <w:rtl/>
        </w:rPr>
        <w:t>أ</w:t>
      </w:r>
      <w:r w:rsidR="002313D3">
        <w:rPr>
          <w:rtl/>
        </w:rPr>
        <w:t>مرهم الله قتالهم عامة.</w:t>
      </w:r>
    </w:p>
    <w:p w14:paraId="3A4D8848" w14:textId="59056694" w:rsidR="00750D5A" w:rsidRDefault="002313D3" w:rsidP="005304FA">
      <w:pPr>
        <w:ind w:firstLine="226"/>
        <w:rPr>
          <w:rtl/>
        </w:rPr>
      </w:pPr>
      <w:r>
        <w:rPr>
          <w:rtl/>
        </w:rPr>
        <w:t>ثم ماذا يقول هؤلاء المغرضون في قوله تعالى</w:t>
      </w:r>
      <w:r w:rsidR="00750D5A">
        <w:rPr>
          <w:rFonts w:hint="cs"/>
          <w:rtl/>
        </w:rPr>
        <w:t>:</w:t>
      </w:r>
      <w:r>
        <w:rPr>
          <w:rtl/>
        </w:rPr>
        <w:t xml:space="preserve"> </w:t>
      </w:r>
      <w:r w:rsidR="00750D5A" w:rsidRPr="00750D5A">
        <w:rPr>
          <w:rtl/>
        </w:rPr>
        <w:t>﴿لَا يَنْهَاكُمُ اللَّهُ عَنِ الَّذِينَ لَمْ يُقَاتِلُوكُمْ فِي الدِّينِ وَلَمْ يُخْرِجُوكُمْ مِنْ دِيَارِكُمْ أَنْ تَبَرُّوهُمْ وَتُقْسِطُوا إِلَيْهِمْ إِنَّ اللَّهَ يُحِبُّ الْمُقْسِطِينَ (8) إِنَّمَا يَنْهَاكُمُ اللَّهُ عَنِ الَّذِينَ قَاتَلُوكُمْ فِي الدِّينِ وَأَخْرَجُوكُمْ مِنْ دِيَارِكُمْ وَظَاهَرُوا عَلَى إِخْرَاجِكُمْ أَنْ تَوَلَّوْهُمْ وَمَنْ يَتَوَلَّهُمْ فَأُولَئِكَ هُمُ الظَّالِمُونَ (9)﴾</w:t>
      </w:r>
      <w:r w:rsidR="00750D5A" w:rsidRPr="00750D5A">
        <w:rPr>
          <w:sz w:val="24"/>
          <w:szCs w:val="24"/>
          <w:rtl/>
        </w:rPr>
        <w:t xml:space="preserve"> [الممتحنة: 8-9]</w:t>
      </w:r>
      <w:r w:rsidR="00750D5A">
        <w:rPr>
          <w:rFonts w:hint="cs"/>
          <w:rtl/>
        </w:rPr>
        <w:t xml:space="preserve">، </w:t>
      </w:r>
      <w:r>
        <w:rPr>
          <w:rtl/>
        </w:rPr>
        <w:t>فالإسلام لم يقف عند حد أن من سالمنا سالمناه، بل لم يمنع من البر بهم والعدل معهم، وعدم الجور عليهم، وكذلك كان موقف</w:t>
      </w:r>
      <w:r w:rsidR="00852B9A">
        <w:rPr>
          <w:rtl/>
        </w:rPr>
        <w:t xml:space="preserve"> القرآن </w:t>
      </w:r>
      <w:r>
        <w:rPr>
          <w:rtl/>
        </w:rPr>
        <w:t>كريم</w:t>
      </w:r>
      <w:r w:rsidR="00750D5A">
        <w:rPr>
          <w:rFonts w:hint="cs"/>
          <w:rtl/>
        </w:rPr>
        <w:t>ً</w:t>
      </w:r>
      <w:r>
        <w:rPr>
          <w:rtl/>
        </w:rPr>
        <w:t>ا جد</w:t>
      </w:r>
      <w:r w:rsidR="00750D5A">
        <w:rPr>
          <w:rFonts w:hint="cs"/>
          <w:rtl/>
        </w:rPr>
        <w:t>ً</w:t>
      </w:r>
      <w:r>
        <w:rPr>
          <w:rtl/>
        </w:rPr>
        <w:t xml:space="preserve">ا مع الذين قاتلوا المسلمين </w:t>
      </w:r>
      <w:r w:rsidR="00750D5A">
        <w:rPr>
          <w:rFonts w:hint="cs"/>
          <w:rtl/>
        </w:rPr>
        <w:t>وأ</w:t>
      </w:r>
      <w:r>
        <w:rPr>
          <w:rtl/>
        </w:rPr>
        <w:t>خرجوهم من ديارهم أو ساعدوا عليه، فلم يأمر بظلمهم أو الب</w:t>
      </w:r>
      <w:r w:rsidR="00750D5A">
        <w:rPr>
          <w:rFonts w:hint="cs"/>
          <w:rtl/>
        </w:rPr>
        <w:t>غ</w:t>
      </w:r>
      <w:r>
        <w:rPr>
          <w:rtl/>
        </w:rPr>
        <w:t>ي عليهم، و</w:t>
      </w:r>
      <w:r w:rsidR="00750D5A">
        <w:rPr>
          <w:rFonts w:hint="cs"/>
          <w:rtl/>
        </w:rPr>
        <w:t>إ</w:t>
      </w:r>
      <w:r>
        <w:rPr>
          <w:rtl/>
        </w:rPr>
        <w:t>نما نهى عن توليهم بإفشاء الأسرار إليهم، أو بنصرتهم و</w:t>
      </w:r>
      <w:r w:rsidR="00750D5A">
        <w:rPr>
          <w:rFonts w:hint="cs"/>
          <w:rtl/>
        </w:rPr>
        <w:t>إ</w:t>
      </w:r>
      <w:r>
        <w:rPr>
          <w:rtl/>
        </w:rPr>
        <w:t>خلاص الود لهم، فإن حاربونا حار</w:t>
      </w:r>
      <w:r w:rsidR="00750D5A">
        <w:rPr>
          <w:rFonts w:hint="cs"/>
          <w:rtl/>
        </w:rPr>
        <w:t>ب</w:t>
      </w:r>
      <w:r>
        <w:rPr>
          <w:rtl/>
        </w:rPr>
        <w:t>ناهم، و</w:t>
      </w:r>
      <w:r w:rsidR="00750D5A">
        <w:rPr>
          <w:rFonts w:hint="cs"/>
          <w:rtl/>
        </w:rPr>
        <w:t>إ</w:t>
      </w:r>
      <w:r>
        <w:rPr>
          <w:rtl/>
        </w:rPr>
        <w:t>ن كفوا عنا كففنا عنهم، وصدق الله</w:t>
      </w:r>
      <w:r w:rsidR="00750D5A">
        <w:rPr>
          <w:rFonts w:hint="cs"/>
          <w:rtl/>
        </w:rPr>
        <w:t xml:space="preserve"> عز وجل: </w:t>
      </w:r>
      <w:r w:rsidR="00750D5A" w:rsidRPr="00750D5A">
        <w:rPr>
          <w:rtl/>
        </w:rPr>
        <w:t>﴿وَقَاتِلُوا فِي سَبِيلِ اللَّهِ الَّذِينَ يُقَاتِلُونَكُمْ وَلَا تَعْتَدُوا﴾</w:t>
      </w:r>
      <w:r w:rsidR="00750D5A" w:rsidRPr="00750D5A">
        <w:rPr>
          <w:sz w:val="24"/>
          <w:szCs w:val="24"/>
          <w:rtl/>
        </w:rPr>
        <w:t xml:space="preserve"> [البقرة: 190]</w:t>
      </w:r>
      <w:r w:rsidR="00283F56" w:rsidRPr="00283F56">
        <w:rPr>
          <w:rFonts w:hint="cs"/>
          <w:vertAlign w:val="superscript"/>
          <w:rtl/>
        </w:rPr>
        <w:t>(</w:t>
      </w:r>
      <w:r w:rsidR="00283F56" w:rsidRPr="00583389">
        <w:rPr>
          <w:rStyle w:val="a4"/>
          <w:rtl/>
        </w:rPr>
        <w:footnoteReference w:id="754"/>
      </w:r>
      <w:r w:rsidR="00283F56" w:rsidRPr="00283F56">
        <w:rPr>
          <w:rFonts w:hint="cs"/>
          <w:vertAlign w:val="superscript"/>
          <w:rtl/>
        </w:rPr>
        <w:t>)</w:t>
      </w:r>
      <w:r w:rsidR="00750D5A">
        <w:rPr>
          <w:rFonts w:hint="cs"/>
          <w:rtl/>
        </w:rPr>
        <w:t>.</w:t>
      </w:r>
    </w:p>
    <w:p w14:paraId="0E47AA01" w14:textId="4959CA2A" w:rsidR="002313D3" w:rsidRDefault="00750D5A" w:rsidP="005304FA">
      <w:pPr>
        <w:ind w:firstLine="226"/>
        <w:rPr>
          <w:rtl/>
        </w:rPr>
      </w:pPr>
      <w:r w:rsidRPr="00750D5A">
        <w:rPr>
          <w:rFonts w:hint="cs"/>
          <w:b/>
          <w:bCs/>
          <w:rtl/>
        </w:rPr>
        <w:t xml:space="preserve">5 - </w:t>
      </w:r>
      <w:r w:rsidR="002313D3">
        <w:rPr>
          <w:rtl/>
        </w:rPr>
        <w:t>نصو</w:t>
      </w:r>
      <w:r w:rsidR="00127B41">
        <w:rPr>
          <w:rFonts w:hint="cs"/>
          <w:rtl/>
        </w:rPr>
        <w:t>ص</w:t>
      </w:r>
      <w:r w:rsidR="00852B9A">
        <w:rPr>
          <w:rtl/>
        </w:rPr>
        <w:t xml:space="preserve"> القرآن </w:t>
      </w:r>
      <w:r w:rsidR="002313D3">
        <w:rPr>
          <w:rtl/>
        </w:rPr>
        <w:t xml:space="preserve">والسنة الصحيحة تردان على هذا الزعم وتكذبانه: وقد صرح الوحي بذلك في غير ما </w:t>
      </w:r>
      <w:r>
        <w:rPr>
          <w:rFonts w:hint="cs"/>
          <w:rtl/>
        </w:rPr>
        <w:t>آية</w:t>
      </w:r>
      <w:r w:rsidR="002313D3">
        <w:rPr>
          <w:rtl/>
        </w:rPr>
        <w:t xml:space="preserve">، قال تعالى: </w:t>
      </w:r>
      <w:r w:rsidRPr="00750D5A">
        <w:rPr>
          <w:rtl/>
        </w:rPr>
        <w:t>﴿لَا إِكْرَاهَ فِي الدِّينِ قَدْ تَبَيَّنَ الرُّشْدُ مِنَ الْغَيِّ فَمَنْ يَكْفُرْ بِالطَّاغُوتِ وَيُؤْمِنْ بِاللَّهِ فَقَدِ اسْتَمْسَكَ بِالْعُرْوَةِ الْوُثْقَى لَا انْفِصَامَ لَهَا وَاللَّهُ سَمِيعٌ عَلِيمٌ (256)﴾</w:t>
      </w:r>
      <w:r w:rsidRPr="00750D5A">
        <w:rPr>
          <w:sz w:val="24"/>
          <w:szCs w:val="24"/>
          <w:rtl/>
        </w:rPr>
        <w:t xml:space="preserve"> [البقرة: 256]</w:t>
      </w:r>
      <w:r>
        <w:rPr>
          <w:rFonts w:hint="cs"/>
          <w:rtl/>
        </w:rPr>
        <w:t xml:space="preserve">، </w:t>
      </w:r>
      <w:r w:rsidR="002313D3">
        <w:rPr>
          <w:rtl/>
        </w:rPr>
        <w:t>و</w:t>
      </w:r>
      <w:r>
        <w:rPr>
          <w:rFonts w:hint="cs"/>
          <w:rtl/>
        </w:rPr>
        <w:t>إ</w:t>
      </w:r>
      <w:r w:rsidR="002313D3">
        <w:rPr>
          <w:rtl/>
        </w:rPr>
        <w:t>ليك ما</w:t>
      </w:r>
      <w:r>
        <w:rPr>
          <w:rFonts w:hint="cs"/>
          <w:rtl/>
        </w:rPr>
        <w:t xml:space="preserve"> </w:t>
      </w:r>
      <w:r w:rsidR="002313D3">
        <w:rPr>
          <w:rtl/>
        </w:rPr>
        <w:t>ذكره ثقات المفسرين في سبب نزول هذه</w:t>
      </w:r>
      <w:r w:rsidR="009F06DD">
        <w:rPr>
          <w:rtl/>
        </w:rPr>
        <w:t xml:space="preserve"> الآية</w:t>
      </w:r>
      <w:r w:rsidR="002313D3">
        <w:rPr>
          <w:rtl/>
        </w:rPr>
        <w:t xml:space="preserve">: </w:t>
      </w:r>
      <w:r>
        <w:rPr>
          <w:rFonts w:hint="cs"/>
          <w:rtl/>
        </w:rPr>
        <w:t>«</w:t>
      </w:r>
      <w:r w:rsidR="002313D3">
        <w:rPr>
          <w:rtl/>
        </w:rPr>
        <w:t xml:space="preserve">روي </w:t>
      </w:r>
      <w:r>
        <w:rPr>
          <w:rFonts w:hint="cs"/>
          <w:rtl/>
        </w:rPr>
        <w:t>أ</w:t>
      </w:r>
      <w:r w:rsidR="002313D3">
        <w:rPr>
          <w:rtl/>
        </w:rPr>
        <w:t>ن كان لرجل من الأنصار من بني سالم بن عوف</w:t>
      </w:r>
      <w:r>
        <w:rPr>
          <w:rFonts w:hint="cs"/>
          <w:rtl/>
        </w:rPr>
        <w:t>،</w:t>
      </w:r>
      <w:r w:rsidR="002313D3">
        <w:rPr>
          <w:rtl/>
        </w:rPr>
        <w:t xml:space="preserve"> ابنان م</w:t>
      </w:r>
      <w:r>
        <w:rPr>
          <w:rFonts w:hint="cs"/>
          <w:rtl/>
        </w:rPr>
        <w:t>تن</w:t>
      </w:r>
      <w:r w:rsidR="002313D3">
        <w:rPr>
          <w:rtl/>
        </w:rPr>
        <w:t>صران قبل مبعث النبي صلى الله عليه وسلم، ثم قدما المدين</w:t>
      </w:r>
      <w:r>
        <w:rPr>
          <w:rFonts w:hint="cs"/>
          <w:rtl/>
        </w:rPr>
        <w:t>ة</w:t>
      </w:r>
      <w:r w:rsidR="002313D3">
        <w:rPr>
          <w:rtl/>
        </w:rPr>
        <w:t xml:space="preserve"> في نفر من ال</w:t>
      </w:r>
      <w:r>
        <w:rPr>
          <w:rFonts w:hint="cs"/>
          <w:rtl/>
        </w:rPr>
        <w:t>ن</w:t>
      </w:r>
      <w:r w:rsidR="002313D3">
        <w:rPr>
          <w:rtl/>
        </w:rPr>
        <w:t>صار</w:t>
      </w:r>
      <w:r>
        <w:rPr>
          <w:rFonts w:hint="cs"/>
          <w:rtl/>
        </w:rPr>
        <w:t>ى</w:t>
      </w:r>
      <w:r w:rsidR="002313D3">
        <w:rPr>
          <w:rtl/>
        </w:rPr>
        <w:t xml:space="preserve"> </w:t>
      </w:r>
      <w:r>
        <w:rPr>
          <w:rFonts w:hint="cs"/>
          <w:rtl/>
        </w:rPr>
        <w:t>ي</w:t>
      </w:r>
      <w:r w:rsidR="002313D3">
        <w:rPr>
          <w:rtl/>
        </w:rPr>
        <w:t xml:space="preserve">حملون الزيت فلزمهما </w:t>
      </w:r>
      <w:r>
        <w:rPr>
          <w:rFonts w:hint="cs"/>
          <w:rtl/>
        </w:rPr>
        <w:t>أ</w:t>
      </w:r>
      <w:r w:rsidR="002313D3">
        <w:rPr>
          <w:rtl/>
        </w:rPr>
        <w:t>بوهما وقال: لا</w:t>
      </w:r>
      <w:r w:rsidR="00127B41">
        <w:rPr>
          <w:rFonts w:hint="cs"/>
          <w:rtl/>
        </w:rPr>
        <w:t xml:space="preserve"> </w:t>
      </w:r>
      <w:r w:rsidR="002313D3">
        <w:rPr>
          <w:rtl/>
        </w:rPr>
        <w:t>أ</w:t>
      </w:r>
      <w:r>
        <w:rPr>
          <w:rFonts w:hint="cs"/>
          <w:rtl/>
        </w:rPr>
        <w:t>د</w:t>
      </w:r>
      <w:r w:rsidR="002313D3">
        <w:rPr>
          <w:rtl/>
        </w:rPr>
        <w:t>عكم</w:t>
      </w:r>
      <w:r>
        <w:rPr>
          <w:rFonts w:hint="cs"/>
          <w:rtl/>
        </w:rPr>
        <w:t>ا</w:t>
      </w:r>
      <w:r w:rsidR="002313D3">
        <w:rPr>
          <w:rtl/>
        </w:rPr>
        <w:t xml:space="preserve"> حتى تسلما، فاختصموا </w:t>
      </w:r>
      <w:r>
        <w:rPr>
          <w:rFonts w:hint="cs"/>
          <w:rtl/>
        </w:rPr>
        <w:t>إلى</w:t>
      </w:r>
      <w:r w:rsidR="002313D3">
        <w:rPr>
          <w:rtl/>
        </w:rPr>
        <w:t xml:space="preserve"> النبي صلى الله عليه وسلم وقال: يا</w:t>
      </w:r>
      <w:r>
        <w:rPr>
          <w:rFonts w:hint="cs"/>
          <w:rtl/>
        </w:rPr>
        <w:t xml:space="preserve"> </w:t>
      </w:r>
      <w:r w:rsidR="002313D3">
        <w:rPr>
          <w:rtl/>
        </w:rPr>
        <w:t>رسول الله أيدخل بعض في النار و</w:t>
      </w:r>
      <w:r>
        <w:rPr>
          <w:rFonts w:hint="cs"/>
          <w:rtl/>
        </w:rPr>
        <w:t>أ</w:t>
      </w:r>
      <w:r w:rsidR="002313D3">
        <w:rPr>
          <w:rtl/>
        </w:rPr>
        <w:t xml:space="preserve">نا </w:t>
      </w:r>
      <w:r>
        <w:rPr>
          <w:rFonts w:hint="cs"/>
          <w:rtl/>
        </w:rPr>
        <w:t>أ</w:t>
      </w:r>
      <w:r w:rsidR="002313D3">
        <w:rPr>
          <w:rtl/>
        </w:rPr>
        <w:t>نظر؟ فأنزل الله تعالى</w:t>
      </w:r>
      <w:r>
        <w:rPr>
          <w:rFonts w:hint="cs"/>
          <w:rtl/>
        </w:rPr>
        <w:t>:</w:t>
      </w:r>
      <w:r w:rsidR="002313D3">
        <w:rPr>
          <w:rtl/>
        </w:rPr>
        <w:t xml:space="preserve"> </w:t>
      </w:r>
      <w:r w:rsidRPr="00750D5A">
        <w:rPr>
          <w:rtl/>
        </w:rPr>
        <w:t>﴿لَا إِكْرَاهَ فِي الدِّينِ﴾</w:t>
      </w:r>
      <w:r>
        <w:rPr>
          <w:rFonts w:hint="cs"/>
          <w:rtl/>
        </w:rPr>
        <w:t>،</w:t>
      </w:r>
      <w:r w:rsidR="002313D3">
        <w:rPr>
          <w:rtl/>
        </w:rPr>
        <w:t xml:space="preserve"> ف</w:t>
      </w:r>
      <w:r>
        <w:rPr>
          <w:rFonts w:hint="cs"/>
          <w:rtl/>
        </w:rPr>
        <w:t>خ</w:t>
      </w:r>
      <w:r w:rsidR="002313D3">
        <w:rPr>
          <w:rtl/>
        </w:rPr>
        <w:t>لى سبيلهما</w:t>
      </w:r>
      <w:r>
        <w:rPr>
          <w:rFonts w:hint="cs"/>
          <w:rtl/>
        </w:rPr>
        <w:t>»،</w:t>
      </w:r>
      <w:r w:rsidR="002313D3">
        <w:rPr>
          <w:rtl/>
        </w:rPr>
        <w:t xml:space="preserve"> وقال الزهري: </w:t>
      </w:r>
      <w:r>
        <w:rPr>
          <w:rFonts w:hint="cs"/>
          <w:rtl/>
        </w:rPr>
        <w:t>«</w:t>
      </w:r>
      <w:r w:rsidR="002313D3">
        <w:rPr>
          <w:rtl/>
        </w:rPr>
        <w:t xml:space="preserve">سألت زيد بن </w:t>
      </w:r>
      <w:r>
        <w:rPr>
          <w:rFonts w:hint="cs"/>
          <w:rtl/>
        </w:rPr>
        <w:t>أ</w:t>
      </w:r>
      <w:r w:rsidR="002313D3">
        <w:rPr>
          <w:rtl/>
        </w:rPr>
        <w:t>سلم عن قوله تعالى</w:t>
      </w:r>
      <w:r>
        <w:rPr>
          <w:rFonts w:hint="cs"/>
          <w:rtl/>
        </w:rPr>
        <w:t>:</w:t>
      </w:r>
      <w:r w:rsidR="002313D3">
        <w:rPr>
          <w:rtl/>
        </w:rPr>
        <w:t xml:space="preserve"> </w:t>
      </w:r>
      <w:r w:rsidRPr="00750D5A">
        <w:rPr>
          <w:rtl/>
        </w:rPr>
        <w:t>﴿لَا إِكْرَاهَ فِي الدِّينِ﴾</w:t>
      </w:r>
      <w:r>
        <w:rPr>
          <w:rFonts w:hint="cs"/>
          <w:rtl/>
        </w:rPr>
        <w:t>،</w:t>
      </w:r>
      <w:r w:rsidR="002313D3">
        <w:rPr>
          <w:rtl/>
        </w:rPr>
        <w:t xml:space="preserve"> قال: كان رسول الله صلى الله عليه وسلم بمك</w:t>
      </w:r>
      <w:r>
        <w:rPr>
          <w:rFonts w:hint="cs"/>
          <w:rtl/>
        </w:rPr>
        <w:t>ة</w:t>
      </w:r>
      <w:r w:rsidR="002313D3">
        <w:rPr>
          <w:rtl/>
        </w:rPr>
        <w:t xml:space="preserve"> عشر سنين لا</w:t>
      </w:r>
      <w:r>
        <w:rPr>
          <w:rFonts w:hint="cs"/>
          <w:rtl/>
        </w:rPr>
        <w:t xml:space="preserve"> </w:t>
      </w:r>
      <w:r w:rsidR="002313D3">
        <w:rPr>
          <w:rtl/>
        </w:rPr>
        <w:t>يكره أحد</w:t>
      </w:r>
      <w:r>
        <w:rPr>
          <w:rFonts w:hint="cs"/>
          <w:rtl/>
        </w:rPr>
        <w:t>ً</w:t>
      </w:r>
      <w:r w:rsidR="002313D3">
        <w:rPr>
          <w:rtl/>
        </w:rPr>
        <w:t>ا في الدين، ف</w:t>
      </w:r>
      <w:r>
        <w:rPr>
          <w:rFonts w:hint="cs"/>
          <w:rtl/>
        </w:rPr>
        <w:t>أ</w:t>
      </w:r>
      <w:r w:rsidR="002313D3">
        <w:rPr>
          <w:rtl/>
        </w:rPr>
        <w:t>ب</w:t>
      </w:r>
      <w:r>
        <w:rPr>
          <w:rFonts w:hint="cs"/>
          <w:rtl/>
        </w:rPr>
        <w:t>ى</w:t>
      </w:r>
      <w:r w:rsidR="002313D3">
        <w:rPr>
          <w:rtl/>
        </w:rPr>
        <w:t xml:space="preserve"> المشركون </w:t>
      </w:r>
      <w:r>
        <w:rPr>
          <w:rFonts w:hint="cs"/>
          <w:rtl/>
        </w:rPr>
        <w:t>إ</w:t>
      </w:r>
      <w:r w:rsidR="002313D3">
        <w:rPr>
          <w:rtl/>
        </w:rPr>
        <w:t xml:space="preserve">لا أن يقاتلوه، فاستئذن الله في قتالهم فأذن له، ومعنى </w:t>
      </w:r>
      <w:r w:rsidRPr="00750D5A">
        <w:rPr>
          <w:rtl/>
        </w:rPr>
        <w:t>﴿لَا إِكْرَاهَ فِي الدِّينِ﴾</w:t>
      </w:r>
      <w:r>
        <w:rPr>
          <w:rFonts w:hint="cs"/>
          <w:rtl/>
        </w:rPr>
        <w:t>؛</w:t>
      </w:r>
      <w:r w:rsidR="002313D3">
        <w:rPr>
          <w:rtl/>
        </w:rPr>
        <w:t xml:space="preserve"> </w:t>
      </w:r>
      <w:r>
        <w:rPr>
          <w:rFonts w:hint="cs"/>
          <w:rtl/>
        </w:rPr>
        <w:t>أ</w:t>
      </w:r>
      <w:r w:rsidR="002313D3">
        <w:rPr>
          <w:rtl/>
        </w:rPr>
        <w:t xml:space="preserve">ي دين الإسلام ليس فيه </w:t>
      </w:r>
      <w:r>
        <w:rPr>
          <w:rFonts w:hint="cs"/>
          <w:rtl/>
        </w:rPr>
        <w:t>إ</w:t>
      </w:r>
      <w:r w:rsidR="002313D3">
        <w:rPr>
          <w:rtl/>
        </w:rPr>
        <w:t>كراه عليه</w:t>
      </w:r>
      <w:r>
        <w:rPr>
          <w:rFonts w:hint="cs"/>
          <w:rtl/>
        </w:rPr>
        <w:t>»</w:t>
      </w:r>
      <w:r w:rsidR="002313D3">
        <w:rPr>
          <w:rtl/>
        </w:rPr>
        <w:t>.</w:t>
      </w:r>
    </w:p>
    <w:p w14:paraId="398FC319" w14:textId="7E524B9F" w:rsidR="002313D3" w:rsidRDefault="002313D3" w:rsidP="005304FA">
      <w:pPr>
        <w:ind w:firstLine="226"/>
        <w:rPr>
          <w:rtl/>
        </w:rPr>
      </w:pPr>
      <w:r>
        <w:rPr>
          <w:rtl/>
        </w:rPr>
        <w:t xml:space="preserve">وقال سبحانه </w:t>
      </w:r>
      <w:r w:rsidR="00750D5A">
        <w:rPr>
          <w:rFonts w:hint="cs"/>
          <w:rtl/>
        </w:rPr>
        <w:t xml:space="preserve">وتعالى: </w:t>
      </w:r>
      <w:r w:rsidR="00283F56" w:rsidRPr="00283F56">
        <w:rPr>
          <w:rtl/>
        </w:rPr>
        <w:t>﴿أَفَأَنْتَ تُكْرِهُ النَّاسَ حَتَّى يَكُونُوا مُؤْمِنِينَ (99)﴾</w:t>
      </w:r>
      <w:r w:rsidR="00283F56" w:rsidRPr="00283F56">
        <w:rPr>
          <w:sz w:val="24"/>
          <w:szCs w:val="24"/>
          <w:rtl/>
        </w:rPr>
        <w:t xml:space="preserve"> [يونس: 99]</w:t>
      </w:r>
      <w:r w:rsidR="00750D5A">
        <w:rPr>
          <w:rFonts w:hint="cs"/>
          <w:rtl/>
        </w:rPr>
        <w:t xml:space="preserve">، </w:t>
      </w:r>
      <w:r>
        <w:rPr>
          <w:rtl/>
        </w:rPr>
        <w:t>وقال</w:t>
      </w:r>
      <w:r w:rsidR="00750D5A">
        <w:rPr>
          <w:rFonts w:hint="cs"/>
          <w:rtl/>
        </w:rPr>
        <w:t>:</w:t>
      </w:r>
      <w:r>
        <w:rPr>
          <w:rtl/>
        </w:rPr>
        <w:t xml:space="preserve"> </w:t>
      </w:r>
      <w:r w:rsidR="00283F56" w:rsidRPr="00283F56">
        <w:rPr>
          <w:rtl/>
        </w:rPr>
        <w:t>﴿فَمَنْ شَاءَ فَلْيُؤْمِنْ وَمَنْ شَاءَ فَلْيَكْفُرْ﴾</w:t>
      </w:r>
      <w:r w:rsidR="00283F56" w:rsidRPr="00283F56">
        <w:rPr>
          <w:sz w:val="24"/>
          <w:szCs w:val="24"/>
          <w:rtl/>
        </w:rPr>
        <w:t xml:space="preserve"> [الكهف: 29]</w:t>
      </w:r>
      <w:r w:rsidR="00750D5A">
        <w:rPr>
          <w:rFonts w:hint="cs"/>
          <w:rtl/>
        </w:rPr>
        <w:t xml:space="preserve">، </w:t>
      </w:r>
      <w:r>
        <w:rPr>
          <w:rtl/>
        </w:rPr>
        <w:t>وهي نصوص صريح</w:t>
      </w:r>
      <w:r w:rsidR="00750D5A">
        <w:rPr>
          <w:rFonts w:hint="cs"/>
          <w:rtl/>
        </w:rPr>
        <w:t>ة</w:t>
      </w:r>
      <w:r>
        <w:rPr>
          <w:rtl/>
        </w:rPr>
        <w:t xml:space="preserve"> في عدم ال</w:t>
      </w:r>
      <w:r w:rsidR="00750D5A">
        <w:rPr>
          <w:rFonts w:hint="cs"/>
          <w:rtl/>
        </w:rPr>
        <w:t>إ</w:t>
      </w:r>
      <w:r>
        <w:rPr>
          <w:rtl/>
        </w:rPr>
        <w:t xml:space="preserve">كراه على </w:t>
      </w:r>
      <w:r w:rsidR="00750D5A">
        <w:rPr>
          <w:rFonts w:hint="cs"/>
          <w:rtl/>
        </w:rPr>
        <w:t>الإسلام،</w:t>
      </w:r>
      <w:r>
        <w:rPr>
          <w:rtl/>
        </w:rPr>
        <w:t xml:space="preserve"> و</w:t>
      </w:r>
      <w:r w:rsidR="00750D5A">
        <w:rPr>
          <w:rFonts w:hint="cs"/>
          <w:rtl/>
        </w:rPr>
        <w:t>أ</w:t>
      </w:r>
      <w:r>
        <w:rPr>
          <w:rtl/>
        </w:rPr>
        <w:t>ما السنة فقد جاءت مؤيد</w:t>
      </w:r>
      <w:r w:rsidR="00750D5A">
        <w:rPr>
          <w:rFonts w:hint="cs"/>
          <w:rtl/>
        </w:rPr>
        <w:t>ة</w:t>
      </w:r>
      <w:r>
        <w:rPr>
          <w:rtl/>
        </w:rPr>
        <w:t xml:space="preserve"> لما جاء به القرآن، وإليك طرف</w:t>
      </w:r>
      <w:r w:rsidR="00750D5A">
        <w:rPr>
          <w:rFonts w:hint="cs"/>
          <w:rtl/>
        </w:rPr>
        <w:t>ً</w:t>
      </w:r>
      <w:r>
        <w:rPr>
          <w:rtl/>
        </w:rPr>
        <w:t>ا منها: روى الإمام مسلم في صحيحه بسنده</w:t>
      </w:r>
      <w:r w:rsidR="00750D5A">
        <w:rPr>
          <w:rFonts w:hint="cs"/>
          <w:rtl/>
        </w:rPr>
        <w:t>:</w:t>
      </w:r>
      <w:r>
        <w:rPr>
          <w:rtl/>
        </w:rPr>
        <w:t xml:space="preserve"> </w:t>
      </w:r>
      <w:r w:rsidR="00750D5A">
        <w:rPr>
          <w:rFonts w:hint="cs"/>
          <w:rtl/>
        </w:rPr>
        <w:t>«</w:t>
      </w:r>
      <w:r>
        <w:rPr>
          <w:rtl/>
        </w:rPr>
        <w:t xml:space="preserve">أن النبي صلى الله عليه وسلم كان </w:t>
      </w:r>
      <w:r w:rsidR="00750D5A">
        <w:rPr>
          <w:rFonts w:hint="cs"/>
          <w:rtl/>
        </w:rPr>
        <w:t>إ</w:t>
      </w:r>
      <w:r>
        <w:rPr>
          <w:rtl/>
        </w:rPr>
        <w:t xml:space="preserve">ذا </w:t>
      </w:r>
      <w:r w:rsidR="00750D5A">
        <w:rPr>
          <w:rFonts w:hint="cs"/>
          <w:rtl/>
        </w:rPr>
        <w:t>أ</w:t>
      </w:r>
      <w:r>
        <w:rPr>
          <w:rtl/>
        </w:rPr>
        <w:t>م</w:t>
      </w:r>
      <w:r w:rsidR="00750D5A">
        <w:rPr>
          <w:rFonts w:hint="cs"/>
          <w:rtl/>
        </w:rPr>
        <w:t>ّ</w:t>
      </w:r>
      <w:r>
        <w:rPr>
          <w:rtl/>
        </w:rPr>
        <w:t xml:space="preserve">ر </w:t>
      </w:r>
      <w:r w:rsidR="00750D5A">
        <w:rPr>
          <w:rFonts w:hint="cs"/>
          <w:rtl/>
        </w:rPr>
        <w:t>أ</w:t>
      </w:r>
      <w:r>
        <w:rPr>
          <w:rtl/>
        </w:rPr>
        <w:t>مير</w:t>
      </w:r>
      <w:r w:rsidR="00750D5A">
        <w:rPr>
          <w:rFonts w:hint="cs"/>
          <w:rtl/>
        </w:rPr>
        <w:t>ً</w:t>
      </w:r>
      <w:r>
        <w:rPr>
          <w:rtl/>
        </w:rPr>
        <w:t>ا على الجيش أو سري</w:t>
      </w:r>
      <w:r w:rsidR="00750D5A">
        <w:rPr>
          <w:rFonts w:hint="cs"/>
          <w:rtl/>
        </w:rPr>
        <w:t>ة</w:t>
      </w:r>
      <w:r>
        <w:rPr>
          <w:rtl/>
        </w:rPr>
        <w:t xml:space="preserve"> أوصاه في خاصته بتقوى الله ومن معه من المسلمين خ</w:t>
      </w:r>
      <w:r w:rsidR="00750D5A">
        <w:rPr>
          <w:rFonts w:hint="cs"/>
          <w:rtl/>
        </w:rPr>
        <w:t>ي</w:t>
      </w:r>
      <w:r>
        <w:rPr>
          <w:rtl/>
        </w:rPr>
        <w:t>ر</w:t>
      </w:r>
      <w:r w:rsidR="00750D5A">
        <w:rPr>
          <w:rFonts w:hint="cs"/>
          <w:rtl/>
        </w:rPr>
        <w:t>ًا</w:t>
      </w:r>
      <w:r>
        <w:rPr>
          <w:rtl/>
        </w:rPr>
        <w:t xml:space="preserve">، ثم قال: </w:t>
      </w:r>
      <w:r w:rsidR="00F92AC8">
        <w:rPr>
          <w:rFonts w:hint="cs"/>
          <w:rtl/>
        </w:rPr>
        <w:t>«</w:t>
      </w:r>
      <w:r w:rsidR="00283F56" w:rsidRPr="00283F56">
        <w:rPr>
          <w:rtl/>
        </w:rPr>
        <w:t xml:space="preserve">كانَ رَسولُ اللهِ صَلَّى اللَّهُ عليه وَسَلَّمَ إذَا أَمَّرَ أَمِيرًا علَى جَيْشٍ، أَوْ سَرِيَّةٍ، أَوْصَاهُ في خَاصَّتِهِ بتَقْوَى اللهِ، وَمَن معهُ مِنَ المُسْلِمِينَ خَيْرًا، ثُمَّ قالَ: </w:t>
      </w:r>
      <w:r w:rsidR="00F92AC8">
        <w:rPr>
          <w:rFonts w:hint="cs"/>
          <w:rtl/>
        </w:rPr>
        <w:t>(</w:t>
      </w:r>
      <w:r w:rsidR="00283F56" w:rsidRPr="00283F56">
        <w:rPr>
          <w:rtl/>
        </w:rPr>
        <w:t>اغْزُوا باسْمِ اللهِ في سَبيلِ اللهِ، قَاتِلُوا مَن كَفَرَ باللَّهِ، اغْزُوا وَلَا تَغُلُّوا، وَلَا تَغْدِرُوا، وَلَا تُمَثِّلُوا، وَلَا تَقْتُلُوا وَلِيدًا. وإذَا لَقِيتَ عَدُوَّكَ مِنَ المُشْرِكِينَ، فَادْعُهُمْ إلى ثَلَاثِ خِصَالٍ -أَوْ خِلَالٍ- فأيَّتُهُنَّ ما أَجَابُوكَ فَاقْبَلْ منهمْ، وَكُفَّ عنْهمْ، ثُمَّ ادْعُهُمْ إلى الإسْلَامِ، فإنْ أَجَابُوكَ، فَاقْبَلْ منهمْ، وَكُفَّ عنْهمْ، ثُمَّ ادْعُهُمْ إلى التَّحَوُّلِ مِن دَارِهِمْ إلى دَارِ المُهَاجِرِينَ، وَأَخْبِرْهُمْ أنَّهُمْ إنْ فَعَلُوا ذلكَ فَلَهُمْ ما لِلْمُهَاجِرِينَ، وَعليهم ما علَى المُهَاجِرِينَ، فإنْ أَبَوْا أَنْ يَتَحَوَّلُوا منها، فَأَخْبِرْهُمْ أنَّهُمْ يَكونُونَ كَأَعْرَابِ المُسْلِمِينَ، يَجْرِي عليهم حُكْمُ اللهِ الذي يَجْرِي علَى المُؤْمِنِينَ، وَلَا يَكونُ لهمْ في الغَنِيمَةِ وَالْفَيْءِ شيءٌ إلَّا أَنْ يُجَاهِدُوا مع المُسْلِمِينَ، فإنْ هُمْ أَبَوْا فَسَلْهُمُ الجِزْيَةَ، فإنْ هُمْ أَجَابُوكَ فَاقْبَلْ منهمْ، وَكُفَّ عنْهمْ، فإنْ هُمْ أَبَوْا فَاسْتَعِنْ باللَّهِ وَقَاتِلْهُمْ. وإذَا حَاصَرْتَ أَهْلَ حِصْنٍ فأرَادُوكَ أَنْ تَجْعَلَ لهمْ ذِمَّةَ اللهِ، وَذِمَّةَ نَبِيِّهِ، فلا تَجْعَلْ لهمْ ذِمَّةَ اللهِ، وَلَا ذِمَّةَ نَبِيِّهِ، وَلَكِنِ اجْعَلْ لهمْ ذِمَّتَكَ وَذِمَّةَ أَصْحَابِكَ؛ فإنَّكُمْ أَنْ تُخْفِرُوا ذِمَمَكُمْ وَذِمَمَ أَصْحَابِكُمْ أَهْوَنُ مِن أَنْ تُخْفِرُوا ذِمَّةَ اللهِ وَذِمَّةَ رَسولِهِ، وإذَا حَاصَرْتَ أَهْلَ حِصْنٍ فأرَادُوكَ أَنْ تُنْزِلَهُمْ علَى حُكْمِ اللهِ، فلا تُنْزِلْهُمْ علَى حُكْمِ اللهِ، وَلَكِنْ أَنْزِلْهُمْ علَى حُكْمِكَ؛ فإنَّكَ لا تَدْرِي أَتُصِيبُ حُكْمَ اللهِ فيهم أَمْ لَا</w:t>
      </w:r>
      <w:r w:rsidR="00283F56">
        <w:rPr>
          <w:rFonts w:hint="cs"/>
          <w:rtl/>
        </w:rPr>
        <w:t>)»،</w:t>
      </w:r>
      <w:r>
        <w:rPr>
          <w:rtl/>
        </w:rPr>
        <w:t xml:space="preserve"> وهكذا ترى أن النبي </w:t>
      </w:r>
      <w:r w:rsidR="00283F56">
        <w:rPr>
          <w:rFonts w:hint="cs"/>
          <w:rtl/>
        </w:rPr>
        <w:t xml:space="preserve">صلى الله عليه وسلم </w:t>
      </w:r>
      <w:r>
        <w:rPr>
          <w:rtl/>
        </w:rPr>
        <w:t xml:space="preserve">لم </w:t>
      </w:r>
      <w:r w:rsidR="00283F56">
        <w:rPr>
          <w:rFonts w:hint="cs"/>
          <w:rtl/>
        </w:rPr>
        <w:t>يأ</w:t>
      </w:r>
      <w:r>
        <w:rPr>
          <w:rtl/>
        </w:rPr>
        <w:t xml:space="preserve">مر بالقتال </w:t>
      </w:r>
      <w:r w:rsidR="00283F56">
        <w:rPr>
          <w:rFonts w:hint="cs"/>
          <w:rtl/>
        </w:rPr>
        <w:t>إ</w:t>
      </w:r>
      <w:r>
        <w:rPr>
          <w:rtl/>
        </w:rPr>
        <w:t>لا بعد أن تستنف</w:t>
      </w:r>
      <w:r w:rsidR="00283F56">
        <w:rPr>
          <w:rFonts w:hint="cs"/>
          <w:rtl/>
        </w:rPr>
        <w:t>ذ</w:t>
      </w:r>
      <w:r>
        <w:rPr>
          <w:rtl/>
        </w:rPr>
        <w:t xml:space="preserve"> الوسائل السلمية، وليس بعد استنفا</w:t>
      </w:r>
      <w:r w:rsidR="00283F56">
        <w:rPr>
          <w:rFonts w:hint="cs"/>
          <w:rtl/>
        </w:rPr>
        <w:t>ذ</w:t>
      </w:r>
      <w:r>
        <w:rPr>
          <w:rtl/>
        </w:rPr>
        <w:t xml:space="preserve">ها </w:t>
      </w:r>
      <w:r w:rsidR="00283F56">
        <w:rPr>
          <w:rFonts w:hint="cs"/>
          <w:rtl/>
        </w:rPr>
        <w:t>أ</w:t>
      </w:r>
      <w:r>
        <w:rPr>
          <w:rtl/>
        </w:rPr>
        <w:t>لا أنهم قوم مفسدون أو</w:t>
      </w:r>
      <w:r w:rsidR="00283F56">
        <w:rPr>
          <w:rFonts w:hint="cs"/>
          <w:rtl/>
        </w:rPr>
        <w:t xml:space="preserve"> يُر</w:t>
      </w:r>
      <w:r>
        <w:rPr>
          <w:rtl/>
        </w:rPr>
        <w:t>يدون الحرب.</w:t>
      </w:r>
    </w:p>
    <w:p w14:paraId="5B3C6EF2" w14:textId="619F5053" w:rsidR="002313D3" w:rsidRDefault="002313D3" w:rsidP="005304FA">
      <w:pPr>
        <w:ind w:firstLine="226"/>
        <w:rPr>
          <w:rtl/>
        </w:rPr>
      </w:pPr>
      <w:r>
        <w:rPr>
          <w:rtl/>
        </w:rPr>
        <w:t>وقد بي</w:t>
      </w:r>
      <w:r w:rsidR="00807DB0">
        <w:rPr>
          <w:rFonts w:hint="cs"/>
          <w:rtl/>
        </w:rPr>
        <w:t>ّ</w:t>
      </w:r>
      <w:r>
        <w:rPr>
          <w:rtl/>
        </w:rPr>
        <w:t>نت قبل أن الجزية ليست لل</w:t>
      </w:r>
      <w:r w:rsidR="00807DB0">
        <w:rPr>
          <w:rFonts w:hint="cs"/>
          <w:rtl/>
        </w:rPr>
        <w:t>إ</w:t>
      </w:r>
      <w:r>
        <w:rPr>
          <w:rtl/>
        </w:rPr>
        <w:t xml:space="preserve">رغام على </w:t>
      </w:r>
      <w:r w:rsidR="00807DB0">
        <w:rPr>
          <w:rFonts w:hint="cs"/>
          <w:rtl/>
        </w:rPr>
        <w:t>الإ</w:t>
      </w:r>
      <w:r>
        <w:rPr>
          <w:rtl/>
        </w:rPr>
        <w:t>سلام، و</w:t>
      </w:r>
      <w:r w:rsidR="00807DB0">
        <w:rPr>
          <w:rFonts w:hint="cs"/>
          <w:rtl/>
        </w:rPr>
        <w:t>إ</w:t>
      </w:r>
      <w:r>
        <w:rPr>
          <w:rtl/>
        </w:rPr>
        <w:t>نما هي نظير حمايتهم وتأمينهم</w:t>
      </w:r>
      <w:r w:rsidR="00807DB0">
        <w:rPr>
          <w:rFonts w:hint="cs"/>
          <w:rtl/>
        </w:rPr>
        <w:t>،</w:t>
      </w:r>
      <w:r>
        <w:rPr>
          <w:rtl/>
        </w:rPr>
        <w:t xml:space="preserve"> وتقديم شتى الخدمات لهم، وليس أدل على هذا مما رواه البلاذري في </w:t>
      </w:r>
      <w:r w:rsidR="00807DB0">
        <w:rPr>
          <w:rFonts w:hint="cs"/>
          <w:rtl/>
        </w:rPr>
        <w:t>«</w:t>
      </w:r>
      <w:r>
        <w:rPr>
          <w:rtl/>
        </w:rPr>
        <w:t>فتوح البلدان</w:t>
      </w:r>
      <w:r w:rsidR="00807DB0">
        <w:rPr>
          <w:rFonts w:hint="cs"/>
          <w:rtl/>
        </w:rPr>
        <w:t>»:</w:t>
      </w:r>
      <w:r>
        <w:rPr>
          <w:rtl/>
        </w:rPr>
        <w:t xml:space="preserve"> أنه لما جمع هرقل للمسلمين الجموع وبلغ المسلمين </w:t>
      </w:r>
      <w:r w:rsidR="00807DB0">
        <w:rPr>
          <w:rFonts w:hint="cs"/>
          <w:rtl/>
        </w:rPr>
        <w:t>إ</w:t>
      </w:r>
      <w:r>
        <w:rPr>
          <w:rtl/>
        </w:rPr>
        <w:t xml:space="preserve">قبالهم إليهم لموقعة </w:t>
      </w:r>
      <w:r w:rsidR="00E21C54">
        <w:rPr>
          <w:rtl/>
        </w:rPr>
        <w:t>«</w:t>
      </w:r>
      <w:r>
        <w:rPr>
          <w:rtl/>
        </w:rPr>
        <w:t>اليرموك</w:t>
      </w:r>
      <w:r w:rsidR="00E21C54">
        <w:rPr>
          <w:rtl/>
        </w:rPr>
        <w:t>»</w:t>
      </w:r>
      <w:r>
        <w:rPr>
          <w:rtl/>
        </w:rPr>
        <w:t>، ردوا على أهل حمص ما كانوا أخذوا منهم من الجزية، وقالوا: قد ش</w:t>
      </w:r>
      <w:r w:rsidR="00807DB0">
        <w:rPr>
          <w:rFonts w:hint="cs"/>
          <w:rtl/>
        </w:rPr>
        <w:t>ُ</w:t>
      </w:r>
      <w:r>
        <w:rPr>
          <w:rtl/>
        </w:rPr>
        <w:t xml:space="preserve">غلنا عن نصرتكم والدفاع عنكم فأنتم على أمركم، فقال: أهل حمص: لولايتكم أحب إلينا مما كنا فيه من الظلم والغشم، ولندفعن جند هرقل </w:t>
      </w:r>
      <w:r w:rsidR="00807DB0">
        <w:rPr>
          <w:rFonts w:hint="cs"/>
          <w:rtl/>
        </w:rPr>
        <w:t>-</w:t>
      </w:r>
      <w:r>
        <w:rPr>
          <w:rtl/>
        </w:rPr>
        <w:t>مع أنه على دينهم- عن المدينة مع عاملكم، وكذلك فعل أهل المدن التي صولحت من النصارى واليهود، وقالوا: إن ظهر الروم وأتباعهم على المسلمين صرنا إلى ما</w:t>
      </w:r>
      <w:r w:rsidR="00807DB0">
        <w:rPr>
          <w:rFonts w:hint="cs"/>
          <w:rtl/>
        </w:rPr>
        <w:t xml:space="preserve"> </w:t>
      </w:r>
      <w:r>
        <w:rPr>
          <w:rtl/>
        </w:rPr>
        <w:t>ك</w:t>
      </w:r>
      <w:r w:rsidR="00807DB0">
        <w:rPr>
          <w:rFonts w:hint="cs"/>
          <w:rtl/>
        </w:rPr>
        <w:t>ن</w:t>
      </w:r>
      <w:r>
        <w:rPr>
          <w:rtl/>
        </w:rPr>
        <w:t>ا عليه، و</w:t>
      </w:r>
      <w:r w:rsidR="00587D3B">
        <w:rPr>
          <w:rFonts w:hint="cs"/>
          <w:rtl/>
        </w:rPr>
        <w:t>إ</w:t>
      </w:r>
      <w:r>
        <w:rPr>
          <w:rtl/>
        </w:rPr>
        <w:t>لا فإنا على أمرنا ما بقي للمسلمين عدد</w:t>
      </w:r>
      <w:r w:rsidR="00587D3B">
        <w:rPr>
          <w:rFonts w:hint="cs"/>
          <w:rtl/>
        </w:rPr>
        <w:t>.</w:t>
      </w:r>
    </w:p>
    <w:p w14:paraId="38792417" w14:textId="5629EF59" w:rsidR="002313D3" w:rsidRDefault="002313D3" w:rsidP="005304FA">
      <w:pPr>
        <w:ind w:firstLine="226"/>
        <w:rPr>
          <w:rtl/>
        </w:rPr>
      </w:pPr>
      <w:r>
        <w:rPr>
          <w:rtl/>
        </w:rPr>
        <w:t>وقد يقول قائ</w:t>
      </w:r>
      <w:r w:rsidR="00587D3B">
        <w:rPr>
          <w:rFonts w:hint="cs"/>
          <w:rtl/>
        </w:rPr>
        <w:t xml:space="preserve">ل </w:t>
      </w:r>
      <w:r>
        <w:rPr>
          <w:rtl/>
        </w:rPr>
        <w:t xml:space="preserve">فما تقول في الحديث الشريف: </w:t>
      </w:r>
      <w:r w:rsidR="00587D3B">
        <w:rPr>
          <w:rFonts w:hint="cs"/>
          <w:rtl/>
        </w:rPr>
        <w:t>(</w:t>
      </w:r>
      <w:r>
        <w:rPr>
          <w:rtl/>
        </w:rPr>
        <w:t>أ</w:t>
      </w:r>
      <w:r w:rsidR="00587D3B">
        <w:rPr>
          <w:rFonts w:hint="cs"/>
          <w:rtl/>
        </w:rPr>
        <w:t>ُ</w:t>
      </w:r>
      <w:r>
        <w:rPr>
          <w:rtl/>
        </w:rPr>
        <w:t xml:space="preserve">مرت أن أقاتل الناس حتى يشهدوا أن لا </w:t>
      </w:r>
      <w:r w:rsidR="00587D3B">
        <w:rPr>
          <w:rFonts w:hint="cs"/>
          <w:rtl/>
        </w:rPr>
        <w:t>إ</w:t>
      </w:r>
      <w:r>
        <w:rPr>
          <w:rtl/>
        </w:rPr>
        <w:t xml:space="preserve">له </w:t>
      </w:r>
      <w:r w:rsidR="00587D3B">
        <w:rPr>
          <w:rFonts w:hint="cs"/>
          <w:rtl/>
        </w:rPr>
        <w:t>إ</w:t>
      </w:r>
      <w:r>
        <w:rPr>
          <w:rtl/>
        </w:rPr>
        <w:t>لا الله وأن محمد</w:t>
      </w:r>
      <w:r w:rsidR="00587D3B">
        <w:rPr>
          <w:rFonts w:hint="cs"/>
          <w:rtl/>
        </w:rPr>
        <w:t>ً</w:t>
      </w:r>
      <w:r>
        <w:rPr>
          <w:rtl/>
        </w:rPr>
        <w:t>ا رسول الله</w:t>
      </w:r>
      <w:r w:rsidR="00587D3B">
        <w:rPr>
          <w:rFonts w:hint="cs"/>
          <w:rtl/>
        </w:rPr>
        <w:t>)</w:t>
      </w:r>
      <w:r>
        <w:rPr>
          <w:rtl/>
        </w:rPr>
        <w:t>؟</w:t>
      </w:r>
    </w:p>
    <w:p w14:paraId="1A6A4898" w14:textId="14AD7E55" w:rsidR="002313D3" w:rsidRDefault="002313D3" w:rsidP="005304FA">
      <w:pPr>
        <w:ind w:firstLine="226"/>
        <w:rPr>
          <w:rtl/>
        </w:rPr>
      </w:pPr>
      <w:r w:rsidRPr="00587D3B">
        <w:rPr>
          <w:b/>
          <w:bCs/>
          <w:rtl/>
        </w:rPr>
        <w:t>قلنا:</w:t>
      </w:r>
      <w:r>
        <w:rPr>
          <w:rtl/>
        </w:rPr>
        <w:t xml:space="preserve"> المراد بالحديث فئة خاصة.. وهم وثنيو العرب</w:t>
      </w:r>
      <w:r w:rsidR="00587D3B">
        <w:rPr>
          <w:rFonts w:hint="cs"/>
          <w:rtl/>
        </w:rPr>
        <w:t>..</w:t>
      </w:r>
      <w:r>
        <w:rPr>
          <w:rtl/>
        </w:rPr>
        <w:t xml:space="preserve"> أما غيرهم من أهل الكتاب من اليهود والنصار</w:t>
      </w:r>
      <w:r w:rsidR="00587D3B">
        <w:rPr>
          <w:rFonts w:hint="cs"/>
          <w:rtl/>
        </w:rPr>
        <w:t>ى</w:t>
      </w:r>
      <w:r>
        <w:rPr>
          <w:rtl/>
        </w:rPr>
        <w:t xml:space="preserve"> فهم على التخيير بين الأم</w:t>
      </w:r>
      <w:r w:rsidR="00587D3B">
        <w:rPr>
          <w:rFonts w:hint="cs"/>
          <w:rtl/>
        </w:rPr>
        <w:t>ور</w:t>
      </w:r>
      <w:r>
        <w:rPr>
          <w:rtl/>
        </w:rPr>
        <w:t xml:space="preserve"> الثلاثة التي نص عليها حديث مسلم</w:t>
      </w:r>
      <w:r w:rsidR="00587D3B">
        <w:rPr>
          <w:rFonts w:hint="cs"/>
          <w:rtl/>
        </w:rPr>
        <w:t>.</w:t>
      </w:r>
    </w:p>
    <w:p w14:paraId="7A6FB892" w14:textId="1149AF4C" w:rsidR="002313D3" w:rsidRDefault="002313D3" w:rsidP="005304FA">
      <w:pPr>
        <w:ind w:firstLine="226"/>
        <w:rPr>
          <w:rtl/>
        </w:rPr>
      </w:pPr>
      <w:r>
        <w:rPr>
          <w:rtl/>
        </w:rPr>
        <w:t>على أن بعض ال</w:t>
      </w:r>
      <w:r w:rsidR="00587D3B">
        <w:rPr>
          <w:rFonts w:hint="cs"/>
          <w:rtl/>
        </w:rPr>
        <w:t>أ</w:t>
      </w:r>
      <w:r>
        <w:rPr>
          <w:rtl/>
        </w:rPr>
        <w:t>ئم</w:t>
      </w:r>
      <w:r w:rsidR="00587D3B">
        <w:rPr>
          <w:rFonts w:hint="cs"/>
          <w:rtl/>
        </w:rPr>
        <w:t>ة</w:t>
      </w:r>
      <w:r>
        <w:rPr>
          <w:rtl/>
        </w:rPr>
        <w:t xml:space="preserve"> </w:t>
      </w:r>
      <w:r w:rsidR="00A84653">
        <w:rPr>
          <w:rtl/>
        </w:rPr>
        <w:t>ك</w:t>
      </w:r>
      <w:r>
        <w:rPr>
          <w:rtl/>
        </w:rPr>
        <w:t xml:space="preserve">مالك والأوزاعي ومن رأى رأيهما، يرون أن حكم مشركي العرب كحكم غيرهم </w:t>
      </w:r>
      <w:r w:rsidR="00587D3B">
        <w:rPr>
          <w:rFonts w:hint="cs"/>
          <w:rtl/>
        </w:rPr>
        <w:t>في</w:t>
      </w:r>
      <w:r>
        <w:rPr>
          <w:rtl/>
        </w:rPr>
        <w:t xml:space="preserve"> التخيير بين الثلاثة</w:t>
      </w:r>
      <w:r w:rsidR="00587D3B">
        <w:rPr>
          <w:rFonts w:hint="cs"/>
          <w:rtl/>
        </w:rPr>
        <w:t>:</w:t>
      </w:r>
      <w:r>
        <w:rPr>
          <w:rtl/>
        </w:rPr>
        <w:t xml:space="preserve"> ال</w:t>
      </w:r>
      <w:r w:rsidR="00587D3B">
        <w:rPr>
          <w:rFonts w:hint="cs"/>
          <w:rtl/>
        </w:rPr>
        <w:t>إ</w:t>
      </w:r>
      <w:r>
        <w:rPr>
          <w:rtl/>
        </w:rPr>
        <w:t>سلام أو الجزية أو الق</w:t>
      </w:r>
      <w:r w:rsidR="00127B41">
        <w:rPr>
          <w:rFonts w:hint="cs"/>
          <w:rtl/>
        </w:rPr>
        <w:t>ت</w:t>
      </w:r>
      <w:r>
        <w:rPr>
          <w:rtl/>
        </w:rPr>
        <w:t xml:space="preserve">ال، ويستدلون بحديث مسلم السابق ويقولون أن حديث </w:t>
      </w:r>
      <w:r w:rsidR="00587D3B">
        <w:rPr>
          <w:rFonts w:hint="cs"/>
          <w:rtl/>
        </w:rPr>
        <w:t>(</w:t>
      </w:r>
      <w:r>
        <w:rPr>
          <w:rtl/>
        </w:rPr>
        <w:t>أمرت أن أقاتل الناس</w:t>
      </w:r>
      <w:r w:rsidR="00587D3B">
        <w:rPr>
          <w:rFonts w:hint="cs"/>
          <w:rtl/>
        </w:rPr>
        <w:t>)</w:t>
      </w:r>
      <w:r>
        <w:rPr>
          <w:rtl/>
        </w:rPr>
        <w:t xml:space="preserve"> منسوخ، أو أن فيه </w:t>
      </w:r>
      <w:r w:rsidR="00587D3B">
        <w:rPr>
          <w:rFonts w:hint="cs"/>
          <w:rtl/>
        </w:rPr>
        <w:t>إ</w:t>
      </w:r>
      <w:r>
        <w:rPr>
          <w:rtl/>
        </w:rPr>
        <w:t>يجاز</w:t>
      </w:r>
      <w:r w:rsidR="00587D3B">
        <w:rPr>
          <w:rFonts w:hint="cs"/>
          <w:rtl/>
        </w:rPr>
        <w:t>ً</w:t>
      </w:r>
      <w:r>
        <w:rPr>
          <w:rtl/>
        </w:rPr>
        <w:t>ا اقتصار</w:t>
      </w:r>
      <w:r w:rsidR="00587D3B">
        <w:rPr>
          <w:rFonts w:hint="cs"/>
          <w:rtl/>
        </w:rPr>
        <w:t>ً</w:t>
      </w:r>
      <w:r>
        <w:rPr>
          <w:rtl/>
        </w:rPr>
        <w:t>ا على بعض الأمور الثلاث</w:t>
      </w:r>
      <w:r w:rsidR="00587D3B">
        <w:rPr>
          <w:rFonts w:hint="cs"/>
          <w:rtl/>
        </w:rPr>
        <w:t>ة</w:t>
      </w:r>
      <w:r w:rsidR="00587D3B" w:rsidRPr="00587D3B">
        <w:rPr>
          <w:rFonts w:hint="cs"/>
          <w:vertAlign w:val="superscript"/>
          <w:rtl/>
        </w:rPr>
        <w:t>(</w:t>
      </w:r>
      <w:r w:rsidR="00587D3B" w:rsidRPr="00583389">
        <w:rPr>
          <w:rStyle w:val="a4"/>
          <w:rtl/>
        </w:rPr>
        <w:footnoteReference w:id="755"/>
      </w:r>
      <w:r w:rsidR="00587D3B" w:rsidRPr="00587D3B">
        <w:rPr>
          <w:rFonts w:hint="cs"/>
          <w:vertAlign w:val="superscript"/>
          <w:rtl/>
        </w:rPr>
        <w:t>)</w:t>
      </w:r>
      <w:r w:rsidR="00587D3B">
        <w:rPr>
          <w:rFonts w:hint="cs"/>
          <w:rtl/>
        </w:rPr>
        <w:t>.</w:t>
      </w:r>
    </w:p>
    <w:p w14:paraId="2B08B293" w14:textId="0679CF19" w:rsidR="002313D3" w:rsidRDefault="002313D3" w:rsidP="005304FA">
      <w:pPr>
        <w:ind w:firstLine="226"/>
        <w:rPr>
          <w:rtl/>
        </w:rPr>
      </w:pPr>
      <w:r>
        <w:rPr>
          <w:rtl/>
        </w:rPr>
        <w:t>واذا نظرنا بعين ال</w:t>
      </w:r>
      <w:r w:rsidR="00587D3B">
        <w:rPr>
          <w:rFonts w:hint="cs"/>
          <w:rtl/>
        </w:rPr>
        <w:t>إ</w:t>
      </w:r>
      <w:r>
        <w:rPr>
          <w:rtl/>
        </w:rPr>
        <w:t xml:space="preserve">نصاف إلى الذين حملوا حديث المقاتلة على وثنيي العرب لا نجده </w:t>
      </w:r>
      <w:r w:rsidR="00587D3B">
        <w:rPr>
          <w:rFonts w:hint="cs"/>
          <w:rtl/>
        </w:rPr>
        <w:t>ي</w:t>
      </w:r>
      <w:r>
        <w:rPr>
          <w:rtl/>
        </w:rPr>
        <w:t>جافي الحق والعدل.. فهؤلاء الوث</w:t>
      </w:r>
      <w:r w:rsidR="00127B41">
        <w:rPr>
          <w:rFonts w:hint="cs"/>
          <w:rtl/>
        </w:rPr>
        <w:t>ن</w:t>
      </w:r>
      <w:r>
        <w:rPr>
          <w:rtl/>
        </w:rPr>
        <w:t xml:space="preserve">يون الذين بقوا على شركهم لم يدعوا وسيلة من وسائل الصد عن الإسلام </w:t>
      </w:r>
      <w:r w:rsidR="00587D3B">
        <w:rPr>
          <w:rFonts w:hint="cs"/>
          <w:rtl/>
        </w:rPr>
        <w:t>إ</w:t>
      </w:r>
      <w:r>
        <w:rPr>
          <w:rtl/>
        </w:rPr>
        <w:t xml:space="preserve">لا فعلوها، ثم </w:t>
      </w:r>
      <w:r w:rsidR="00587D3B">
        <w:rPr>
          <w:rFonts w:hint="cs"/>
          <w:rtl/>
        </w:rPr>
        <w:t>ه</w:t>
      </w:r>
      <w:r>
        <w:rPr>
          <w:rtl/>
        </w:rPr>
        <w:t>م أعرف الناس بصدق الرسول.. فهو عربي من أنفسهم والقرآن عربي بلغتهم، فالحق بالنسبة إليهم واضح ظاهر فلم يبق</w:t>
      </w:r>
      <w:r w:rsidR="00587D3B">
        <w:rPr>
          <w:rFonts w:hint="cs"/>
          <w:rtl/>
        </w:rPr>
        <w:t>َ</w:t>
      </w:r>
      <w:r>
        <w:rPr>
          <w:rtl/>
        </w:rPr>
        <w:t xml:space="preserve"> </w:t>
      </w:r>
      <w:r w:rsidR="00587D3B">
        <w:rPr>
          <w:rFonts w:hint="cs"/>
          <w:rtl/>
        </w:rPr>
        <w:t>إ</w:t>
      </w:r>
      <w:r>
        <w:rPr>
          <w:rtl/>
        </w:rPr>
        <w:t>لا أنهم مت</w:t>
      </w:r>
      <w:r w:rsidR="00587D3B">
        <w:rPr>
          <w:rFonts w:hint="cs"/>
          <w:rtl/>
        </w:rPr>
        <w:t>ع</w:t>
      </w:r>
      <w:r>
        <w:rPr>
          <w:rtl/>
        </w:rPr>
        <w:t>نتون، معوقون لركب ال</w:t>
      </w:r>
      <w:r w:rsidR="00587D3B">
        <w:rPr>
          <w:rFonts w:hint="cs"/>
          <w:rtl/>
        </w:rPr>
        <w:t>إ</w:t>
      </w:r>
      <w:r>
        <w:rPr>
          <w:rtl/>
        </w:rPr>
        <w:t>يمان والعدل والحضارة عن التقدم</w:t>
      </w:r>
      <w:r w:rsidR="00587D3B">
        <w:rPr>
          <w:rFonts w:hint="cs"/>
          <w:rtl/>
        </w:rPr>
        <w:t>.</w:t>
      </w:r>
    </w:p>
    <w:p w14:paraId="07B77CDC" w14:textId="5832F174" w:rsidR="002313D3" w:rsidRDefault="002313D3" w:rsidP="005304FA">
      <w:pPr>
        <w:ind w:firstLine="226"/>
        <w:rPr>
          <w:rtl/>
        </w:rPr>
      </w:pPr>
      <w:r>
        <w:rPr>
          <w:rtl/>
        </w:rPr>
        <w:t>هذا إلى أن الشرك مذهب فاسد، والمذاهب الفاسد</w:t>
      </w:r>
      <w:r w:rsidR="00127B41">
        <w:rPr>
          <w:rFonts w:hint="cs"/>
          <w:rtl/>
        </w:rPr>
        <w:t>ة</w:t>
      </w:r>
      <w:r>
        <w:rPr>
          <w:rtl/>
        </w:rPr>
        <w:t xml:space="preserve"> تحارب ويحارب دعاتها بكل الوسائل من قتل أو نفي أو سجن، وهذا أمر مقرر في القديم والحديث</w:t>
      </w:r>
      <w:r w:rsidR="00587D3B" w:rsidRPr="00587D3B">
        <w:rPr>
          <w:rFonts w:hint="cs"/>
          <w:vertAlign w:val="superscript"/>
          <w:rtl/>
        </w:rPr>
        <w:t>(</w:t>
      </w:r>
      <w:r w:rsidR="00587D3B" w:rsidRPr="00583389">
        <w:rPr>
          <w:rStyle w:val="a4"/>
          <w:rtl/>
        </w:rPr>
        <w:footnoteReference w:id="756"/>
      </w:r>
      <w:r w:rsidR="00587D3B" w:rsidRPr="00587D3B">
        <w:rPr>
          <w:rFonts w:hint="cs"/>
          <w:vertAlign w:val="superscript"/>
          <w:rtl/>
        </w:rPr>
        <w:t>)</w:t>
      </w:r>
      <w:r>
        <w:rPr>
          <w:rtl/>
        </w:rPr>
        <w:t xml:space="preserve"> وها</w:t>
      </w:r>
      <w:r w:rsidR="00587D3B">
        <w:rPr>
          <w:rFonts w:hint="cs"/>
          <w:rtl/>
        </w:rPr>
        <w:t xml:space="preserve"> </w:t>
      </w:r>
      <w:r>
        <w:rPr>
          <w:rtl/>
        </w:rPr>
        <w:t>هي دول الحضارة اليوم في سبيل تأمين سلام</w:t>
      </w:r>
      <w:r w:rsidR="00587D3B">
        <w:rPr>
          <w:rFonts w:hint="cs"/>
          <w:rtl/>
        </w:rPr>
        <w:t>ت</w:t>
      </w:r>
      <w:r>
        <w:rPr>
          <w:rtl/>
        </w:rPr>
        <w:t xml:space="preserve">ها، وفي سبيل </w:t>
      </w:r>
      <w:r w:rsidR="00587D3B">
        <w:rPr>
          <w:rFonts w:hint="cs"/>
          <w:rtl/>
        </w:rPr>
        <w:t>إ</w:t>
      </w:r>
      <w:r>
        <w:rPr>
          <w:rtl/>
        </w:rPr>
        <w:t>رضاء نزواتها وأهوائها، ت</w:t>
      </w:r>
      <w:r w:rsidR="00587D3B">
        <w:rPr>
          <w:rFonts w:hint="cs"/>
          <w:rtl/>
        </w:rPr>
        <w:t>ُ</w:t>
      </w:r>
      <w:r>
        <w:rPr>
          <w:rtl/>
        </w:rPr>
        <w:t>زهق الألوف من الأرواح وي</w:t>
      </w:r>
      <w:r w:rsidR="00587D3B">
        <w:rPr>
          <w:rFonts w:hint="cs"/>
          <w:rtl/>
        </w:rPr>
        <w:t>غ</w:t>
      </w:r>
      <w:r>
        <w:rPr>
          <w:rtl/>
        </w:rPr>
        <w:t xml:space="preserve">ض الناظرون أعينهم عن هذا ولا </w:t>
      </w:r>
      <w:r w:rsidR="00587D3B">
        <w:rPr>
          <w:rFonts w:hint="cs"/>
          <w:rtl/>
        </w:rPr>
        <w:t>ي</w:t>
      </w:r>
      <w:r>
        <w:rPr>
          <w:rtl/>
        </w:rPr>
        <w:t>عترض المعترضون، فهل هذا حلال</w:t>
      </w:r>
      <w:r w:rsidR="00587D3B">
        <w:rPr>
          <w:rFonts w:hint="cs"/>
          <w:rtl/>
        </w:rPr>
        <w:t>ٌ</w:t>
      </w:r>
      <w:r>
        <w:rPr>
          <w:rtl/>
        </w:rPr>
        <w:t xml:space="preserve"> </w:t>
      </w:r>
      <w:r w:rsidR="00587D3B">
        <w:rPr>
          <w:rFonts w:hint="cs"/>
          <w:rtl/>
        </w:rPr>
        <w:t>ل</w:t>
      </w:r>
      <w:r>
        <w:rPr>
          <w:rtl/>
        </w:rPr>
        <w:t>هم حرام</w:t>
      </w:r>
      <w:r w:rsidR="00587D3B">
        <w:rPr>
          <w:rFonts w:hint="cs"/>
          <w:rtl/>
        </w:rPr>
        <w:t>ٌ</w:t>
      </w:r>
      <w:r>
        <w:rPr>
          <w:rtl/>
        </w:rPr>
        <w:t xml:space="preserve"> على غيرهم؟</w:t>
      </w:r>
    </w:p>
    <w:p w14:paraId="4B303B8C" w14:textId="72162255" w:rsidR="002313D3" w:rsidRDefault="00587D3B" w:rsidP="005304FA">
      <w:pPr>
        <w:ind w:firstLine="226"/>
        <w:rPr>
          <w:rtl/>
        </w:rPr>
      </w:pPr>
      <w:r w:rsidRPr="00587D3B">
        <w:rPr>
          <w:rFonts w:hint="cs"/>
          <w:b/>
          <w:bCs/>
          <w:rtl/>
        </w:rPr>
        <w:t xml:space="preserve">6 - </w:t>
      </w:r>
      <w:r w:rsidR="002313D3">
        <w:rPr>
          <w:rtl/>
        </w:rPr>
        <w:t>يقولون: إن الإسلام انتشر بالسيف، ويتجاهلون ما قام به المسيحيون باسم الصليب تجاه المسلمين من حروب دامية دامت حقب</w:t>
      </w:r>
      <w:r w:rsidR="00AF7C62">
        <w:rPr>
          <w:rFonts w:hint="cs"/>
          <w:rtl/>
        </w:rPr>
        <w:t>ً</w:t>
      </w:r>
      <w:r w:rsidR="002313D3">
        <w:rPr>
          <w:rtl/>
        </w:rPr>
        <w:t xml:space="preserve">ا </w:t>
      </w:r>
      <w:r w:rsidR="00AF7C62">
        <w:rPr>
          <w:rFonts w:hint="cs"/>
          <w:rtl/>
        </w:rPr>
        <w:t>م</w:t>
      </w:r>
      <w:r w:rsidR="002313D3">
        <w:rPr>
          <w:rtl/>
        </w:rPr>
        <w:t>ن الزمان، وحاولوا أن يغتصبوا جزء</w:t>
      </w:r>
      <w:r w:rsidR="00AF7C62">
        <w:rPr>
          <w:rFonts w:hint="cs"/>
          <w:rtl/>
        </w:rPr>
        <w:t>ً</w:t>
      </w:r>
      <w:r w:rsidR="002313D3">
        <w:rPr>
          <w:rtl/>
        </w:rPr>
        <w:t>ا عزيز</w:t>
      </w:r>
      <w:r w:rsidR="00AF7C62">
        <w:rPr>
          <w:rFonts w:hint="cs"/>
          <w:rtl/>
        </w:rPr>
        <w:t>ً</w:t>
      </w:r>
      <w:r w:rsidR="002313D3">
        <w:rPr>
          <w:rtl/>
        </w:rPr>
        <w:t xml:space="preserve">ا من أرض المسلمين في فلسطين، بل وأن يقضوا على </w:t>
      </w:r>
      <w:r w:rsidR="00AF7C62">
        <w:rPr>
          <w:rFonts w:hint="cs"/>
          <w:rtl/>
        </w:rPr>
        <w:t>الإسلام</w:t>
      </w:r>
      <w:r w:rsidR="002313D3">
        <w:rPr>
          <w:rtl/>
        </w:rPr>
        <w:t xml:space="preserve"> والمسلمين ويتناسون المجازر الكبرى التي قامت باسم المسيحية تجاه </w:t>
      </w:r>
      <w:r w:rsidR="00AF7C62">
        <w:rPr>
          <w:rFonts w:hint="cs"/>
          <w:rtl/>
        </w:rPr>
        <w:t>إ</w:t>
      </w:r>
      <w:r w:rsidR="002313D3">
        <w:rPr>
          <w:rtl/>
        </w:rPr>
        <w:t xml:space="preserve">خوانهم المسيحيين مثل مجزرة </w:t>
      </w:r>
      <w:r w:rsidR="00AF7C62">
        <w:rPr>
          <w:rFonts w:hint="cs"/>
          <w:rtl/>
        </w:rPr>
        <w:t>«</w:t>
      </w:r>
      <w:r w:rsidR="00543AAD" w:rsidRPr="00543AAD">
        <w:rPr>
          <w:rtl/>
        </w:rPr>
        <w:t>سان بارتيليمي</w:t>
      </w:r>
      <w:r w:rsidR="00AF7C62">
        <w:rPr>
          <w:rFonts w:hint="cs"/>
          <w:rtl/>
        </w:rPr>
        <w:t>»</w:t>
      </w:r>
      <w:r w:rsidR="002313D3">
        <w:rPr>
          <w:rtl/>
        </w:rPr>
        <w:t xml:space="preserve"> </w:t>
      </w:r>
      <w:r w:rsidR="002313D3">
        <w:rPr>
          <w:rFonts w:hint="cs"/>
          <w:rtl/>
        </w:rPr>
        <w:t>هذه</w:t>
      </w:r>
      <w:r w:rsidR="002313D3">
        <w:rPr>
          <w:rtl/>
        </w:rPr>
        <w:t xml:space="preserve"> </w:t>
      </w:r>
      <w:r w:rsidR="002313D3">
        <w:rPr>
          <w:rFonts w:hint="cs"/>
          <w:rtl/>
        </w:rPr>
        <w:t>المجزرة</w:t>
      </w:r>
      <w:r w:rsidR="002313D3">
        <w:rPr>
          <w:rtl/>
        </w:rPr>
        <w:t xml:space="preserve"> </w:t>
      </w:r>
      <w:r w:rsidR="002313D3">
        <w:rPr>
          <w:rFonts w:hint="cs"/>
          <w:rtl/>
        </w:rPr>
        <w:t>التي</w:t>
      </w:r>
      <w:r w:rsidR="002313D3">
        <w:rPr>
          <w:rtl/>
        </w:rPr>
        <w:t xml:space="preserve"> </w:t>
      </w:r>
      <w:r w:rsidR="002313D3">
        <w:rPr>
          <w:rFonts w:hint="cs"/>
          <w:rtl/>
        </w:rPr>
        <w:t>تعتبر</w:t>
      </w:r>
      <w:r w:rsidR="002313D3">
        <w:rPr>
          <w:rtl/>
        </w:rPr>
        <w:t xml:space="preserve"> </w:t>
      </w:r>
      <w:r w:rsidR="002313D3">
        <w:rPr>
          <w:rFonts w:hint="cs"/>
          <w:rtl/>
        </w:rPr>
        <w:t>س</w:t>
      </w:r>
      <w:r w:rsidR="00AF7C62">
        <w:rPr>
          <w:rFonts w:hint="cs"/>
          <w:rtl/>
        </w:rPr>
        <w:t>ُب</w:t>
      </w:r>
      <w:r w:rsidR="002313D3">
        <w:rPr>
          <w:rFonts w:hint="cs"/>
          <w:rtl/>
        </w:rPr>
        <w:t>ة</w:t>
      </w:r>
      <w:r w:rsidR="002313D3">
        <w:rPr>
          <w:rtl/>
        </w:rPr>
        <w:t xml:space="preserve"> </w:t>
      </w:r>
      <w:r w:rsidR="002313D3">
        <w:rPr>
          <w:rFonts w:hint="cs"/>
          <w:rtl/>
        </w:rPr>
        <w:t>في</w:t>
      </w:r>
      <w:r w:rsidR="002313D3">
        <w:rPr>
          <w:rtl/>
        </w:rPr>
        <w:t xml:space="preserve"> </w:t>
      </w:r>
      <w:r w:rsidR="002313D3">
        <w:rPr>
          <w:rFonts w:hint="cs"/>
          <w:rtl/>
        </w:rPr>
        <w:t>تاريخ</w:t>
      </w:r>
      <w:r w:rsidR="002313D3">
        <w:rPr>
          <w:rtl/>
        </w:rPr>
        <w:t xml:space="preserve"> </w:t>
      </w:r>
      <w:r w:rsidR="002313D3">
        <w:rPr>
          <w:rFonts w:hint="cs"/>
          <w:rtl/>
        </w:rPr>
        <w:t>المسيحية</w:t>
      </w:r>
      <w:r w:rsidR="002313D3">
        <w:rPr>
          <w:rtl/>
        </w:rPr>
        <w:t xml:space="preserve"> </w:t>
      </w:r>
      <w:r w:rsidR="002313D3">
        <w:rPr>
          <w:rFonts w:hint="cs"/>
          <w:rtl/>
        </w:rPr>
        <w:t>لا</w:t>
      </w:r>
      <w:r w:rsidR="002313D3">
        <w:rPr>
          <w:rtl/>
        </w:rPr>
        <w:t xml:space="preserve"> </w:t>
      </w:r>
      <w:r w:rsidR="002313D3">
        <w:rPr>
          <w:rFonts w:hint="cs"/>
          <w:rtl/>
        </w:rPr>
        <w:t>ش</w:t>
      </w:r>
      <w:r w:rsidR="00AF7C62">
        <w:rPr>
          <w:rFonts w:hint="cs"/>
          <w:rtl/>
        </w:rPr>
        <w:t>يء</w:t>
      </w:r>
      <w:r w:rsidR="002313D3">
        <w:rPr>
          <w:rtl/>
        </w:rPr>
        <w:t xml:space="preserve"> </w:t>
      </w:r>
      <w:r w:rsidR="002313D3">
        <w:rPr>
          <w:rFonts w:hint="cs"/>
          <w:rtl/>
        </w:rPr>
        <w:t>مثلها</w:t>
      </w:r>
      <w:r w:rsidR="002313D3">
        <w:rPr>
          <w:rtl/>
        </w:rPr>
        <w:t xml:space="preserve"> </w:t>
      </w:r>
      <w:r w:rsidR="002313D3">
        <w:rPr>
          <w:rFonts w:hint="cs"/>
          <w:rtl/>
        </w:rPr>
        <w:t>قط</w:t>
      </w:r>
      <w:r w:rsidR="002313D3">
        <w:rPr>
          <w:rtl/>
        </w:rPr>
        <w:t xml:space="preserve"> </w:t>
      </w:r>
      <w:r w:rsidR="002313D3">
        <w:rPr>
          <w:rFonts w:hint="cs"/>
          <w:rtl/>
        </w:rPr>
        <w:t>في</w:t>
      </w:r>
      <w:r w:rsidR="002313D3">
        <w:rPr>
          <w:rtl/>
        </w:rPr>
        <w:t xml:space="preserve"> </w:t>
      </w:r>
      <w:r w:rsidR="002313D3">
        <w:rPr>
          <w:rFonts w:hint="cs"/>
          <w:rtl/>
        </w:rPr>
        <w:t>تاريخ</w:t>
      </w:r>
      <w:r w:rsidR="002313D3">
        <w:rPr>
          <w:rtl/>
        </w:rPr>
        <w:t xml:space="preserve"> </w:t>
      </w:r>
      <w:r w:rsidR="00AF7C62">
        <w:rPr>
          <w:rFonts w:hint="cs"/>
          <w:rtl/>
        </w:rPr>
        <w:t>الإسلام</w:t>
      </w:r>
      <w:r w:rsidR="002313D3">
        <w:rPr>
          <w:rFonts w:hint="cs"/>
          <w:rtl/>
        </w:rPr>
        <w:t>،</w:t>
      </w:r>
      <w:r w:rsidR="002313D3">
        <w:rPr>
          <w:rtl/>
        </w:rPr>
        <w:t xml:space="preserve"> </w:t>
      </w:r>
      <w:r w:rsidR="002313D3">
        <w:rPr>
          <w:rFonts w:hint="cs"/>
          <w:rtl/>
        </w:rPr>
        <w:t>هذه</w:t>
      </w:r>
      <w:r w:rsidR="002313D3">
        <w:rPr>
          <w:rtl/>
        </w:rPr>
        <w:t xml:space="preserve"> </w:t>
      </w:r>
      <w:r w:rsidR="002313D3">
        <w:rPr>
          <w:rFonts w:hint="cs"/>
          <w:rtl/>
        </w:rPr>
        <w:t>المجزرة</w:t>
      </w:r>
      <w:r w:rsidR="002313D3">
        <w:rPr>
          <w:rtl/>
        </w:rPr>
        <w:t xml:space="preserve"> </w:t>
      </w:r>
      <w:r w:rsidR="002313D3">
        <w:rPr>
          <w:rFonts w:hint="cs"/>
          <w:rtl/>
        </w:rPr>
        <w:t>التي</w:t>
      </w:r>
      <w:r w:rsidR="002313D3">
        <w:rPr>
          <w:rtl/>
        </w:rPr>
        <w:t xml:space="preserve"> </w:t>
      </w:r>
      <w:r w:rsidR="002313D3">
        <w:rPr>
          <w:rFonts w:hint="cs"/>
          <w:rtl/>
        </w:rPr>
        <w:t>د</w:t>
      </w:r>
      <w:r w:rsidR="00AF7C62">
        <w:rPr>
          <w:rFonts w:hint="cs"/>
          <w:rtl/>
        </w:rPr>
        <w:t>ُب</w:t>
      </w:r>
      <w:r w:rsidR="002313D3">
        <w:rPr>
          <w:rFonts w:hint="cs"/>
          <w:rtl/>
        </w:rPr>
        <w:t>رت</w:t>
      </w:r>
      <w:r w:rsidR="002313D3">
        <w:rPr>
          <w:rtl/>
        </w:rPr>
        <w:t xml:space="preserve"> </w:t>
      </w:r>
      <w:r w:rsidR="002313D3">
        <w:rPr>
          <w:rFonts w:hint="cs"/>
          <w:rtl/>
        </w:rPr>
        <w:t>بليل،</w:t>
      </w:r>
      <w:r w:rsidR="002313D3">
        <w:rPr>
          <w:rtl/>
        </w:rPr>
        <w:t xml:space="preserve"> </w:t>
      </w:r>
      <w:r w:rsidR="002313D3">
        <w:rPr>
          <w:rFonts w:hint="cs"/>
          <w:rtl/>
        </w:rPr>
        <w:t>وقام</w:t>
      </w:r>
      <w:r w:rsidR="002313D3">
        <w:rPr>
          <w:rtl/>
        </w:rPr>
        <w:t xml:space="preserve"> </w:t>
      </w:r>
      <w:r w:rsidR="002313D3">
        <w:rPr>
          <w:rFonts w:hint="cs"/>
          <w:rtl/>
        </w:rPr>
        <w:t>فيها</w:t>
      </w:r>
      <w:r w:rsidR="002313D3">
        <w:rPr>
          <w:rtl/>
        </w:rPr>
        <w:t xml:space="preserve"> </w:t>
      </w:r>
      <w:r w:rsidR="002313D3">
        <w:rPr>
          <w:rFonts w:hint="cs"/>
          <w:rtl/>
        </w:rPr>
        <w:t>الكاثوليك</w:t>
      </w:r>
      <w:r w:rsidR="002313D3">
        <w:rPr>
          <w:rtl/>
        </w:rPr>
        <w:t xml:space="preserve"> </w:t>
      </w:r>
      <w:r w:rsidR="002313D3">
        <w:rPr>
          <w:rFonts w:hint="cs"/>
          <w:rtl/>
        </w:rPr>
        <w:t>يذبحون</w:t>
      </w:r>
      <w:r w:rsidR="002313D3">
        <w:rPr>
          <w:rtl/>
        </w:rPr>
        <w:t xml:space="preserve"> </w:t>
      </w:r>
      <w:r w:rsidR="00FF243A">
        <w:rPr>
          <w:rFonts w:hint="cs"/>
          <w:rtl/>
        </w:rPr>
        <w:t>البروتستانتيي</w:t>
      </w:r>
      <w:r w:rsidR="00FF243A">
        <w:rPr>
          <w:rFonts w:hint="eastAsia"/>
          <w:rtl/>
        </w:rPr>
        <w:t>ن</w:t>
      </w:r>
      <w:r w:rsidR="002313D3">
        <w:rPr>
          <w:rtl/>
        </w:rPr>
        <w:t xml:space="preserve"> في باريس وفي فرنسا كلها غدر</w:t>
      </w:r>
      <w:r w:rsidR="00AF7C62">
        <w:rPr>
          <w:rFonts w:hint="cs"/>
          <w:rtl/>
        </w:rPr>
        <w:t>ً</w:t>
      </w:r>
      <w:r w:rsidR="002313D3">
        <w:rPr>
          <w:rtl/>
        </w:rPr>
        <w:t>ا وغيل</w:t>
      </w:r>
      <w:r w:rsidR="00AF7C62">
        <w:rPr>
          <w:rFonts w:hint="cs"/>
          <w:rtl/>
        </w:rPr>
        <w:t>ة</w:t>
      </w:r>
      <w:r w:rsidR="002313D3">
        <w:rPr>
          <w:rtl/>
        </w:rPr>
        <w:t>، بل في أحط صور الغدر، وأبشع صور الغي</w:t>
      </w:r>
      <w:r w:rsidR="00AF7C62">
        <w:rPr>
          <w:rFonts w:hint="cs"/>
          <w:rtl/>
        </w:rPr>
        <w:t>ل</w:t>
      </w:r>
      <w:r w:rsidR="002313D3">
        <w:rPr>
          <w:rtl/>
        </w:rPr>
        <w:t>ة</w:t>
      </w:r>
      <w:r w:rsidR="00AF7C62" w:rsidRPr="00AF7C62">
        <w:rPr>
          <w:rFonts w:hint="cs"/>
          <w:vertAlign w:val="superscript"/>
          <w:rtl/>
        </w:rPr>
        <w:t>(</w:t>
      </w:r>
      <w:r w:rsidR="00AF7C62" w:rsidRPr="00583389">
        <w:rPr>
          <w:rStyle w:val="a4"/>
          <w:rtl/>
        </w:rPr>
        <w:footnoteReference w:id="757"/>
      </w:r>
      <w:r w:rsidR="00AF7C62" w:rsidRPr="00AF7C62">
        <w:rPr>
          <w:rFonts w:hint="cs"/>
          <w:vertAlign w:val="superscript"/>
          <w:rtl/>
        </w:rPr>
        <w:t>)</w:t>
      </w:r>
      <w:r w:rsidR="00AF7C62">
        <w:rPr>
          <w:rFonts w:hint="cs"/>
          <w:rtl/>
        </w:rPr>
        <w:t>.</w:t>
      </w:r>
    </w:p>
    <w:p w14:paraId="14693CE2" w14:textId="09C7E249" w:rsidR="002313D3" w:rsidRDefault="002313D3" w:rsidP="005304FA">
      <w:pPr>
        <w:ind w:firstLine="226"/>
        <w:rPr>
          <w:rtl/>
        </w:rPr>
      </w:pPr>
      <w:r>
        <w:rPr>
          <w:rtl/>
        </w:rPr>
        <w:t>وتجاهلوا أيض</w:t>
      </w:r>
      <w:r w:rsidR="00AF7C62">
        <w:rPr>
          <w:rFonts w:hint="cs"/>
          <w:rtl/>
        </w:rPr>
        <w:t>ً</w:t>
      </w:r>
      <w:r>
        <w:rPr>
          <w:rtl/>
        </w:rPr>
        <w:t>ا ما حدث في</w:t>
      </w:r>
      <w:r w:rsidR="00AF7C62">
        <w:rPr>
          <w:rFonts w:hint="cs"/>
          <w:rtl/>
        </w:rPr>
        <w:t xml:space="preserve"> أثن</w:t>
      </w:r>
      <w:r>
        <w:rPr>
          <w:rtl/>
        </w:rPr>
        <w:t xml:space="preserve">اء الثورة الفرنسية والثورات المختلفة التي وقعت وتقع في </w:t>
      </w:r>
      <w:r w:rsidR="00AF7C62">
        <w:rPr>
          <w:rFonts w:hint="cs"/>
          <w:rtl/>
        </w:rPr>
        <w:t>أ</w:t>
      </w:r>
      <w:r>
        <w:rPr>
          <w:rtl/>
        </w:rPr>
        <w:t xml:space="preserve">وروبا المختلفة، من </w:t>
      </w:r>
      <w:r w:rsidR="00AF7C62">
        <w:rPr>
          <w:rFonts w:hint="cs"/>
          <w:rtl/>
        </w:rPr>
        <w:t>ت</w:t>
      </w:r>
      <w:r>
        <w:rPr>
          <w:rtl/>
        </w:rPr>
        <w:t>قتيل وتذبيح لل</w:t>
      </w:r>
      <w:r w:rsidR="00AF7C62">
        <w:rPr>
          <w:rFonts w:hint="cs"/>
          <w:rtl/>
        </w:rPr>
        <w:t>أ</w:t>
      </w:r>
      <w:r>
        <w:rPr>
          <w:rtl/>
        </w:rPr>
        <w:t xml:space="preserve">لوف، وما قامت ونقوم به الدول المسيحية في العصر الحديث باسم </w:t>
      </w:r>
      <w:r w:rsidR="00AF7C62">
        <w:rPr>
          <w:rFonts w:hint="cs"/>
          <w:rtl/>
        </w:rPr>
        <w:t>ق</w:t>
      </w:r>
      <w:r>
        <w:rPr>
          <w:rtl/>
        </w:rPr>
        <w:t>مع الثورات في بلاد يحكمونها</w:t>
      </w:r>
      <w:r w:rsidR="00AF7C62">
        <w:rPr>
          <w:rFonts w:hint="cs"/>
          <w:rtl/>
        </w:rPr>
        <w:t>،</w:t>
      </w:r>
      <w:r>
        <w:rPr>
          <w:rtl/>
        </w:rPr>
        <w:t xml:space="preserve"> فما تقوم به الدول المتحضرة اليوم في المشرقي وال</w:t>
      </w:r>
      <w:r w:rsidR="00AF7C62">
        <w:rPr>
          <w:rFonts w:hint="cs"/>
          <w:rtl/>
        </w:rPr>
        <w:t>غ</w:t>
      </w:r>
      <w:r>
        <w:rPr>
          <w:rtl/>
        </w:rPr>
        <w:t>رب، وما</w:t>
      </w:r>
      <w:r w:rsidR="00AF7C62">
        <w:rPr>
          <w:rFonts w:hint="cs"/>
          <w:rtl/>
        </w:rPr>
        <w:t xml:space="preserve"> </w:t>
      </w:r>
      <w:r>
        <w:rPr>
          <w:rtl/>
        </w:rPr>
        <w:t>جرى في الحربين العالميتين الأولى والثانية من قتل الأسارى قتلا</w:t>
      </w:r>
      <w:r w:rsidR="00AF7C62">
        <w:rPr>
          <w:rFonts w:hint="cs"/>
          <w:rtl/>
        </w:rPr>
        <w:t>ً</w:t>
      </w:r>
      <w:r>
        <w:rPr>
          <w:rtl/>
        </w:rPr>
        <w:t xml:space="preserve"> جماعي</w:t>
      </w:r>
      <w:r w:rsidR="00AF7C62">
        <w:rPr>
          <w:rFonts w:hint="cs"/>
          <w:rtl/>
        </w:rPr>
        <w:t>ًا</w:t>
      </w:r>
      <w:r>
        <w:rPr>
          <w:rtl/>
        </w:rPr>
        <w:t xml:space="preserve"> والتنكيل بهم تنكيلا</w:t>
      </w:r>
      <w:r w:rsidR="00AF7C62">
        <w:rPr>
          <w:rFonts w:hint="cs"/>
          <w:rtl/>
        </w:rPr>
        <w:t>ً</w:t>
      </w:r>
      <w:r>
        <w:rPr>
          <w:rtl/>
        </w:rPr>
        <w:t xml:space="preserve"> جاوز حدود الإنسا</w:t>
      </w:r>
      <w:r w:rsidR="00FF243A">
        <w:rPr>
          <w:rFonts w:hint="cs"/>
          <w:rtl/>
        </w:rPr>
        <w:t>ن</w:t>
      </w:r>
      <w:r>
        <w:rPr>
          <w:rtl/>
        </w:rPr>
        <w:t>ية؟</w:t>
      </w:r>
    </w:p>
    <w:p w14:paraId="24516778" w14:textId="11E7C929" w:rsidR="002313D3" w:rsidRDefault="002313D3" w:rsidP="005304FA">
      <w:pPr>
        <w:ind w:firstLine="226"/>
        <w:rPr>
          <w:rtl/>
        </w:rPr>
      </w:pPr>
      <w:r>
        <w:rPr>
          <w:rtl/>
        </w:rPr>
        <w:t xml:space="preserve">فلماذا أغمضوا عن هذا عيونهم، وأصموا آذانهم، وفتحوها على شبهة </w:t>
      </w:r>
      <w:r w:rsidR="00FF243A">
        <w:rPr>
          <w:rFonts w:hint="cs"/>
          <w:rtl/>
        </w:rPr>
        <w:t>مفترة</w:t>
      </w:r>
      <w:r>
        <w:rPr>
          <w:rtl/>
        </w:rPr>
        <w:t xml:space="preserve"> </w:t>
      </w:r>
      <w:r w:rsidR="00AF7C62">
        <w:rPr>
          <w:rFonts w:hint="cs"/>
          <w:rtl/>
        </w:rPr>
        <w:t>ا</w:t>
      </w:r>
      <w:r>
        <w:rPr>
          <w:rtl/>
        </w:rPr>
        <w:t>خت</w:t>
      </w:r>
      <w:r w:rsidR="00AF7C62">
        <w:rPr>
          <w:rFonts w:hint="cs"/>
          <w:rtl/>
        </w:rPr>
        <w:t xml:space="preserve">لقوها </w:t>
      </w:r>
      <w:r w:rsidR="00543AAD">
        <w:rPr>
          <w:rFonts w:hint="cs"/>
          <w:rtl/>
        </w:rPr>
        <w:t xml:space="preserve">من </w:t>
      </w:r>
      <w:r>
        <w:rPr>
          <w:rtl/>
        </w:rPr>
        <w:t>عند أنفسهم وقاموا بنشرها والد</w:t>
      </w:r>
      <w:r w:rsidR="00543AAD">
        <w:rPr>
          <w:rFonts w:hint="cs"/>
          <w:rtl/>
        </w:rPr>
        <w:t>ع</w:t>
      </w:r>
      <w:r>
        <w:rPr>
          <w:rtl/>
        </w:rPr>
        <w:t>اية لها</w:t>
      </w:r>
      <w:r w:rsidR="00543AAD">
        <w:rPr>
          <w:rFonts w:hint="cs"/>
          <w:rtl/>
        </w:rPr>
        <w:t>؟</w:t>
      </w:r>
    </w:p>
    <w:p w14:paraId="61FB375D" w14:textId="5A9BF0A6" w:rsidR="002313D3" w:rsidRDefault="002313D3" w:rsidP="005304FA">
      <w:pPr>
        <w:ind w:firstLine="226"/>
        <w:rPr>
          <w:rtl/>
        </w:rPr>
      </w:pPr>
      <w:r>
        <w:rPr>
          <w:rtl/>
        </w:rPr>
        <w:t xml:space="preserve">إن ما جرى من المسلمين في مغازيهم وفتوحاتهم </w:t>
      </w:r>
      <w:r w:rsidR="007869D2">
        <w:rPr>
          <w:rFonts w:hint="cs"/>
          <w:rtl/>
        </w:rPr>
        <w:t>إ</w:t>
      </w:r>
      <w:r>
        <w:rPr>
          <w:rtl/>
        </w:rPr>
        <w:t xml:space="preserve">نما هي رحمة وعمل من أثار هذا الدين: دين الرحمة والعدل، ولقد لهج بذلك رجل لا يمت إلى الإسلام بصلة، وهو المؤرخ الكبير </w:t>
      </w:r>
      <w:r w:rsidR="007869D2">
        <w:rPr>
          <w:rFonts w:hint="cs"/>
          <w:rtl/>
        </w:rPr>
        <w:t>«</w:t>
      </w:r>
      <w:r>
        <w:rPr>
          <w:rtl/>
        </w:rPr>
        <w:t>غوستاف لوبون</w:t>
      </w:r>
      <w:r w:rsidR="007869D2">
        <w:rPr>
          <w:rFonts w:hint="cs"/>
          <w:rtl/>
        </w:rPr>
        <w:t>»</w:t>
      </w:r>
      <w:r>
        <w:rPr>
          <w:rtl/>
        </w:rPr>
        <w:t xml:space="preserve"> حيث قال: </w:t>
      </w:r>
      <w:r w:rsidR="007869D2">
        <w:rPr>
          <w:rFonts w:hint="cs"/>
          <w:rtl/>
        </w:rPr>
        <w:t>«</w:t>
      </w:r>
      <w:r>
        <w:rPr>
          <w:rtl/>
        </w:rPr>
        <w:t>ما عرف التاريخ فاتح</w:t>
      </w:r>
      <w:r w:rsidR="007869D2">
        <w:rPr>
          <w:rFonts w:hint="cs"/>
          <w:rtl/>
        </w:rPr>
        <w:t>ً</w:t>
      </w:r>
      <w:r>
        <w:rPr>
          <w:rtl/>
        </w:rPr>
        <w:t xml:space="preserve">ا </w:t>
      </w:r>
      <w:r w:rsidR="007869D2">
        <w:rPr>
          <w:rFonts w:hint="cs"/>
          <w:rtl/>
        </w:rPr>
        <w:t>أ</w:t>
      </w:r>
      <w:r>
        <w:rPr>
          <w:rtl/>
        </w:rPr>
        <w:t>عدل ولا أرحم من العرب</w:t>
      </w:r>
      <w:r w:rsidR="007869D2">
        <w:rPr>
          <w:rFonts w:hint="cs"/>
          <w:rtl/>
        </w:rPr>
        <w:t>»</w:t>
      </w:r>
      <w:r w:rsidR="007869D2" w:rsidRPr="007869D2">
        <w:rPr>
          <w:rFonts w:hint="cs"/>
          <w:vertAlign w:val="superscript"/>
          <w:rtl/>
        </w:rPr>
        <w:t>(</w:t>
      </w:r>
      <w:r w:rsidR="007869D2" w:rsidRPr="00583389">
        <w:rPr>
          <w:rStyle w:val="a4"/>
          <w:rtl/>
        </w:rPr>
        <w:footnoteReference w:id="758"/>
      </w:r>
      <w:r w:rsidR="007869D2" w:rsidRPr="007869D2">
        <w:rPr>
          <w:rFonts w:hint="cs"/>
          <w:vertAlign w:val="superscript"/>
          <w:rtl/>
        </w:rPr>
        <w:t>)</w:t>
      </w:r>
      <w:r w:rsidR="007869D2">
        <w:rPr>
          <w:rFonts w:hint="cs"/>
          <w:rtl/>
        </w:rPr>
        <w:t>.</w:t>
      </w:r>
    </w:p>
    <w:p w14:paraId="7D87E3A4" w14:textId="528871F4" w:rsidR="002313D3" w:rsidRDefault="002313D3" w:rsidP="005304FA">
      <w:pPr>
        <w:ind w:firstLine="226"/>
        <w:rPr>
          <w:rtl/>
        </w:rPr>
      </w:pPr>
      <w:r>
        <w:rPr>
          <w:rtl/>
        </w:rPr>
        <w:t>و</w:t>
      </w:r>
      <w:r w:rsidR="007869D2">
        <w:rPr>
          <w:rFonts w:hint="cs"/>
          <w:rtl/>
        </w:rPr>
        <w:t>إ</w:t>
      </w:r>
      <w:r>
        <w:rPr>
          <w:rtl/>
        </w:rPr>
        <w:t>ليكم أيها السادة المستشرقون والمبشرون هذه الحكمة</w:t>
      </w:r>
      <w:r w:rsidR="007869D2">
        <w:rPr>
          <w:rFonts w:hint="cs"/>
          <w:rtl/>
        </w:rPr>
        <w:t>:</w:t>
      </w:r>
      <w:r>
        <w:rPr>
          <w:rtl/>
        </w:rPr>
        <w:t xml:space="preserve"> </w:t>
      </w:r>
      <w:r w:rsidR="007869D2">
        <w:rPr>
          <w:rFonts w:hint="cs"/>
          <w:rtl/>
        </w:rPr>
        <w:t>«</w:t>
      </w:r>
      <w:r>
        <w:rPr>
          <w:rtl/>
        </w:rPr>
        <w:t>من كان بيته من زجاج فلا يرشق بيوت الناس بالحجارة</w:t>
      </w:r>
      <w:r w:rsidR="007869D2">
        <w:rPr>
          <w:rFonts w:hint="cs"/>
          <w:rtl/>
        </w:rPr>
        <w:t>».</w:t>
      </w:r>
    </w:p>
    <w:p w14:paraId="61350A41" w14:textId="7AA89CEC" w:rsidR="002313D3" w:rsidRDefault="007869D2" w:rsidP="005304FA">
      <w:pPr>
        <w:ind w:firstLine="226"/>
        <w:rPr>
          <w:rtl/>
        </w:rPr>
      </w:pPr>
      <w:r w:rsidRPr="007869D2">
        <w:rPr>
          <w:rFonts w:hint="cs"/>
          <w:b/>
          <w:bCs/>
          <w:rtl/>
        </w:rPr>
        <w:t>7 -</w:t>
      </w:r>
      <w:r>
        <w:rPr>
          <w:rFonts w:hint="cs"/>
          <w:rtl/>
        </w:rPr>
        <w:t xml:space="preserve"> </w:t>
      </w:r>
      <w:r w:rsidR="002313D3">
        <w:rPr>
          <w:rtl/>
        </w:rPr>
        <w:t>ويرد هذه ال</w:t>
      </w:r>
      <w:r>
        <w:rPr>
          <w:rFonts w:hint="cs"/>
          <w:rtl/>
        </w:rPr>
        <w:t>ف</w:t>
      </w:r>
      <w:r w:rsidR="002313D3">
        <w:rPr>
          <w:rtl/>
        </w:rPr>
        <w:t xml:space="preserve">رية ويقتلها من أساسها ما التزمه الرسول صلى الله عليه وسلم في سيرته من التسامح مع أناس أسروا وهم على شركهم، فلم </w:t>
      </w:r>
      <w:r>
        <w:rPr>
          <w:rFonts w:hint="cs"/>
          <w:rtl/>
        </w:rPr>
        <w:t>ي</w:t>
      </w:r>
      <w:r w:rsidR="002313D3">
        <w:rPr>
          <w:rtl/>
        </w:rPr>
        <w:t>لجئهم على الإسلام، بل تركهم واختيارهم..</w:t>
      </w:r>
    </w:p>
    <w:p w14:paraId="58648016" w14:textId="2D6D2C25" w:rsidR="002313D3" w:rsidRDefault="002313D3" w:rsidP="005304FA">
      <w:pPr>
        <w:ind w:firstLine="226"/>
        <w:rPr>
          <w:rtl/>
        </w:rPr>
      </w:pPr>
      <w:r>
        <w:rPr>
          <w:rtl/>
        </w:rPr>
        <w:t>ذكر الثقات من ك</w:t>
      </w:r>
      <w:r w:rsidR="007869D2">
        <w:rPr>
          <w:rFonts w:hint="cs"/>
          <w:rtl/>
        </w:rPr>
        <w:t>ُ</w:t>
      </w:r>
      <w:r>
        <w:rPr>
          <w:rtl/>
        </w:rPr>
        <w:t>ت</w:t>
      </w:r>
      <w:r w:rsidR="007869D2">
        <w:rPr>
          <w:rFonts w:hint="cs"/>
          <w:rtl/>
        </w:rPr>
        <w:t>ّ</w:t>
      </w:r>
      <w:r>
        <w:rPr>
          <w:rtl/>
        </w:rPr>
        <w:t xml:space="preserve">اب السير والحديث أن المسلمين أسروا في </w:t>
      </w:r>
      <w:r w:rsidR="007869D2">
        <w:rPr>
          <w:rFonts w:hint="cs"/>
          <w:rtl/>
        </w:rPr>
        <w:t>سريا</w:t>
      </w:r>
      <w:r>
        <w:rPr>
          <w:rtl/>
        </w:rPr>
        <w:t xml:space="preserve"> من السرايا سب</w:t>
      </w:r>
      <w:r w:rsidR="007869D2">
        <w:rPr>
          <w:rFonts w:hint="cs"/>
          <w:rtl/>
        </w:rPr>
        <w:t>د</w:t>
      </w:r>
      <w:r>
        <w:rPr>
          <w:rtl/>
        </w:rPr>
        <w:t xml:space="preserve"> ب</w:t>
      </w:r>
      <w:r w:rsidR="007869D2">
        <w:rPr>
          <w:rFonts w:hint="cs"/>
          <w:rtl/>
        </w:rPr>
        <w:t>ن</w:t>
      </w:r>
      <w:r>
        <w:rPr>
          <w:rtl/>
        </w:rPr>
        <w:t xml:space="preserve">ي حنيفة </w:t>
      </w:r>
      <w:r w:rsidR="007869D2">
        <w:rPr>
          <w:rFonts w:hint="cs"/>
          <w:rtl/>
        </w:rPr>
        <w:t>«</w:t>
      </w:r>
      <w:r>
        <w:rPr>
          <w:rtl/>
        </w:rPr>
        <w:t>ثمامة بن أثال الحنفي</w:t>
      </w:r>
      <w:r w:rsidR="007869D2">
        <w:rPr>
          <w:rFonts w:hint="cs"/>
          <w:rtl/>
        </w:rPr>
        <w:t>»</w:t>
      </w:r>
      <w:r>
        <w:rPr>
          <w:rtl/>
        </w:rPr>
        <w:t xml:space="preserve"> وهم لا يعرفونه، فأتوا به إلى رسول الله صلى الله عليه وسلم</w:t>
      </w:r>
      <w:r w:rsidR="007869D2">
        <w:rPr>
          <w:rFonts w:hint="cs"/>
          <w:rtl/>
        </w:rPr>
        <w:t>،</w:t>
      </w:r>
      <w:r>
        <w:rPr>
          <w:rtl/>
        </w:rPr>
        <w:t xml:space="preserve"> فعرفه وأكرم</w:t>
      </w:r>
      <w:r w:rsidR="007869D2">
        <w:rPr>
          <w:rFonts w:hint="cs"/>
          <w:rtl/>
        </w:rPr>
        <w:t>ه</w:t>
      </w:r>
      <w:r>
        <w:rPr>
          <w:rtl/>
        </w:rPr>
        <w:t xml:space="preserve">، وأبقاه عنده ثلاثة أيام، وكان في كل يوم يعرض عليه </w:t>
      </w:r>
      <w:r w:rsidR="007869D2">
        <w:rPr>
          <w:rFonts w:hint="cs"/>
          <w:rtl/>
        </w:rPr>
        <w:t>الإسلام</w:t>
      </w:r>
      <w:r>
        <w:rPr>
          <w:rtl/>
        </w:rPr>
        <w:t xml:space="preserve"> عرض</w:t>
      </w:r>
      <w:r w:rsidR="007869D2">
        <w:rPr>
          <w:rFonts w:hint="cs"/>
          <w:rtl/>
        </w:rPr>
        <w:t>ً</w:t>
      </w:r>
      <w:r>
        <w:rPr>
          <w:rtl/>
        </w:rPr>
        <w:t>ا كريم</w:t>
      </w:r>
      <w:r w:rsidR="007869D2">
        <w:rPr>
          <w:rFonts w:hint="cs"/>
          <w:rtl/>
        </w:rPr>
        <w:t>ً</w:t>
      </w:r>
      <w:r>
        <w:rPr>
          <w:rtl/>
        </w:rPr>
        <w:t xml:space="preserve">ا فيأبى ويقول: </w:t>
      </w:r>
      <w:r w:rsidR="007869D2">
        <w:rPr>
          <w:rFonts w:hint="cs"/>
          <w:rtl/>
        </w:rPr>
        <w:t>«</w:t>
      </w:r>
      <w:r>
        <w:rPr>
          <w:rtl/>
        </w:rPr>
        <w:t>أن تسأل مالا</w:t>
      </w:r>
      <w:r w:rsidR="007869D2">
        <w:rPr>
          <w:rFonts w:hint="cs"/>
          <w:rtl/>
        </w:rPr>
        <w:t>ً</w:t>
      </w:r>
      <w:r>
        <w:rPr>
          <w:rtl/>
        </w:rPr>
        <w:t xml:space="preserve"> تعطه، وأن تقتل ذا دم، وأن ت</w:t>
      </w:r>
      <w:r w:rsidR="007869D2">
        <w:rPr>
          <w:rFonts w:hint="cs"/>
          <w:rtl/>
        </w:rPr>
        <w:t>ن</w:t>
      </w:r>
      <w:r>
        <w:rPr>
          <w:rtl/>
        </w:rPr>
        <w:t>عم على شاكر</w:t>
      </w:r>
      <w:r w:rsidR="007869D2">
        <w:rPr>
          <w:rFonts w:hint="cs"/>
          <w:rtl/>
        </w:rPr>
        <w:t>»</w:t>
      </w:r>
      <w:r>
        <w:rPr>
          <w:rtl/>
        </w:rPr>
        <w:t xml:space="preserve">، فما كان من النبي صلى الله عليه وسلم إلا أن أطلق سراحه، ولقد </w:t>
      </w:r>
      <w:r w:rsidR="007869D2">
        <w:rPr>
          <w:rFonts w:hint="cs"/>
          <w:rtl/>
        </w:rPr>
        <w:t>ا</w:t>
      </w:r>
      <w:r>
        <w:rPr>
          <w:rtl/>
        </w:rPr>
        <w:t>سترقت قلب ثمامة هذه السماحة الفائقة وهذه المعاملة الكريمة، فذهب وأغتسل، ثم عاد إلى النبي مسلم</w:t>
      </w:r>
      <w:r w:rsidR="007869D2">
        <w:rPr>
          <w:rFonts w:hint="cs"/>
          <w:rtl/>
        </w:rPr>
        <w:t>ً</w:t>
      </w:r>
      <w:r>
        <w:rPr>
          <w:rtl/>
        </w:rPr>
        <w:t>ا مختار</w:t>
      </w:r>
      <w:r w:rsidR="007869D2">
        <w:rPr>
          <w:rFonts w:hint="cs"/>
          <w:rtl/>
        </w:rPr>
        <w:t>ً</w:t>
      </w:r>
      <w:r>
        <w:rPr>
          <w:rtl/>
        </w:rPr>
        <w:t xml:space="preserve">ا، وقال له: </w:t>
      </w:r>
      <w:r w:rsidR="007869D2">
        <w:rPr>
          <w:rFonts w:hint="cs"/>
          <w:rtl/>
        </w:rPr>
        <w:t>«</w:t>
      </w:r>
      <w:r>
        <w:rPr>
          <w:rtl/>
        </w:rPr>
        <w:t>يا محمد، والله ما كان على الأرض من وجه</w:t>
      </w:r>
      <w:r w:rsidR="00C25430">
        <w:rPr>
          <w:rFonts w:hint="cs"/>
          <w:rtl/>
        </w:rPr>
        <w:t>ٍ</w:t>
      </w:r>
      <w:r>
        <w:rPr>
          <w:rtl/>
        </w:rPr>
        <w:t xml:space="preserve"> ابغض إلي</w:t>
      </w:r>
      <w:r w:rsidR="00C25430">
        <w:rPr>
          <w:rFonts w:hint="cs"/>
          <w:rtl/>
        </w:rPr>
        <w:t>ّ</w:t>
      </w:r>
      <w:r>
        <w:rPr>
          <w:rtl/>
        </w:rPr>
        <w:t xml:space="preserve"> من وجهك</w:t>
      </w:r>
      <w:r w:rsidR="00C25430">
        <w:rPr>
          <w:rFonts w:hint="cs"/>
          <w:rtl/>
        </w:rPr>
        <w:t>؛</w:t>
      </w:r>
      <w:r>
        <w:rPr>
          <w:rtl/>
        </w:rPr>
        <w:t xml:space="preserve"> فقد أصبح وجهك أحب الوجوه إل</w:t>
      </w:r>
      <w:r w:rsidR="00C25430">
        <w:rPr>
          <w:rFonts w:hint="cs"/>
          <w:rtl/>
        </w:rPr>
        <w:t>ي،</w:t>
      </w:r>
      <w:r>
        <w:rPr>
          <w:rtl/>
        </w:rPr>
        <w:t xml:space="preserve"> والله ما</w:t>
      </w:r>
      <w:r w:rsidR="00C25430">
        <w:rPr>
          <w:rFonts w:hint="cs"/>
          <w:rtl/>
        </w:rPr>
        <w:t xml:space="preserve"> </w:t>
      </w:r>
      <w:r>
        <w:rPr>
          <w:rtl/>
        </w:rPr>
        <w:t>كان على الأرض من دين أبغض إل</w:t>
      </w:r>
      <w:r w:rsidR="00C25430">
        <w:rPr>
          <w:rFonts w:hint="cs"/>
          <w:rtl/>
        </w:rPr>
        <w:t>يّ</w:t>
      </w:r>
      <w:r>
        <w:rPr>
          <w:rtl/>
        </w:rPr>
        <w:t xml:space="preserve"> من دينك</w:t>
      </w:r>
      <w:r w:rsidR="00C25430">
        <w:rPr>
          <w:rFonts w:hint="cs"/>
          <w:rtl/>
        </w:rPr>
        <w:t>؛</w:t>
      </w:r>
      <w:r>
        <w:rPr>
          <w:rtl/>
        </w:rPr>
        <w:t xml:space="preserve"> فقد أصبح دينك أحب الدين كله </w:t>
      </w:r>
      <w:r w:rsidR="00C25430">
        <w:rPr>
          <w:rFonts w:hint="cs"/>
          <w:rtl/>
        </w:rPr>
        <w:t>إ</w:t>
      </w:r>
      <w:r>
        <w:rPr>
          <w:rtl/>
        </w:rPr>
        <w:t>ل</w:t>
      </w:r>
      <w:r w:rsidR="00C25430">
        <w:rPr>
          <w:rFonts w:hint="cs"/>
          <w:rtl/>
        </w:rPr>
        <w:t>ي،</w:t>
      </w:r>
      <w:r>
        <w:rPr>
          <w:rtl/>
        </w:rPr>
        <w:t xml:space="preserve"> والله ما كان من بلد أبغض إلى من بلدك</w:t>
      </w:r>
      <w:r w:rsidR="00C25430">
        <w:rPr>
          <w:rFonts w:hint="cs"/>
          <w:rtl/>
        </w:rPr>
        <w:t>؛</w:t>
      </w:r>
      <w:r>
        <w:rPr>
          <w:rtl/>
        </w:rPr>
        <w:t xml:space="preserve"> فقد أصبح أحب البلاد </w:t>
      </w:r>
      <w:r w:rsidR="00C25430">
        <w:rPr>
          <w:rFonts w:hint="cs"/>
          <w:rtl/>
        </w:rPr>
        <w:t>إليّ»،</w:t>
      </w:r>
      <w:r>
        <w:rPr>
          <w:rtl/>
        </w:rPr>
        <w:t xml:space="preserve"> وقد سر رسول الله صلى الله عليه وسلم بإسلامه سرور</w:t>
      </w:r>
      <w:r w:rsidR="00C25430">
        <w:rPr>
          <w:rFonts w:hint="cs"/>
          <w:rtl/>
        </w:rPr>
        <w:t>ً</w:t>
      </w:r>
      <w:r>
        <w:rPr>
          <w:rtl/>
        </w:rPr>
        <w:t>ا عظي</w:t>
      </w:r>
      <w:r w:rsidR="00C25430">
        <w:rPr>
          <w:rFonts w:hint="cs"/>
          <w:rtl/>
        </w:rPr>
        <w:t>مً</w:t>
      </w:r>
      <w:r>
        <w:rPr>
          <w:rtl/>
        </w:rPr>
        <w:t xml:space="preserve">ا، فقد </w:t>
      </w:r>
      <w:r w:rsidR="00C25430">
        <w:rPr>
          <w:rFonts w:hint="cs"/>
          <w:rtl/>
        </w:rPr>
        <w:t>أ</w:t>
      </w:r>
      <w:r>
        <w:rPr>
          <w:rtl/>
        </w:rPr>
        <w:t>سلم ب</w:t>
      </w:r>
      <w:r w:rsidR="00C25430">
        <w:rPr>
          <w:rFonts w:hint="cs"/>
          <w:rtl/>
        </w:rPr>
        <w:t>إ</w:t>
      </w:r>
      <w:r>
        <w:rPr>
          <w:rtl/>
        </w:rPr>
        <w:t>سلامه قومه، ولم يقف أثر هذا</w:t>
      </w:r>
      <w:r w:rsidR="00C25430">
        <w:rPr>
          <w:rFonts w:hint="cs"/>
          <w:rtl/>
        </w:rPr>
        <w:t xml:space="preserve"> </w:t>
      </w:r>
      <w:r>
        <w:rPr>
          <w:rtl/>
        </w:rPr>
        <w:t xml:space="preserve">التسامح في المعاملة عند </w:t>
      </w:r>
      <w:r w:rsidR="00C25430">
        <w:rPr>
          <w:rFonts w:hint="cs"/>
          <w:rtl/>
        </w:rPr>
        <w:t>إ</w:t>
      </w:r>
      <w:r>
        <w:rPr>
          <w:rtl/>
        </w:rPr>
        <w:t xml:space="preserve">سلام ثمامة وقومه، بل كانت له </w:t>
      </w:r>
      <w:r w:rsidR="00C25430">
        <w:rPr>
          <w:rFonts w:hint="cs"/>
          <w:rtl/>
        </w:rPr>
        <w:t>آ</w:t>
      </w:r>
      <w:r>
        <w:rPr>
          <w:rtl/>
        </w:rPr>
        <w:t>ثار بعيدة المدى في تاريخ الدعوة الإسلامية، فقد ذهب إلى مكة م</w:t>
      </w:r>
      <w:r w:rsidR="00C25430">
        <w:rPr>
          <w:rFonts w:hint="cs"/>
          <w:rtl/>
        </w:rPr>
        <w:t>ع</w:t>
      </w:r>
      <w:r>
        <w:rPr>
          <w:rtl/>
        </w:rPr>
        <w:t>تمر</w:t>
      </w:r>
      <w:r w:rsidR="00C25430">
        <w:rPr>
          <w:rFonts w:hint="cs"/>
          <w:rtl/>
        </w:rPr>
        <w:t>ً</w:t>
      </w:r>
      <w:r>
        <w:rPr>
          <w:rtl/>
        </w:rPr>
        <w:t>ا، فهم أهلها أ</w:t>
      </w:r>
      <w:r w:rsidR="00C25430">
        <w:rPr>
          <w:rFonts w:hint="cs"/>
          <w:rtl/>
        </w:rPr>
        <w:t>ن</w:t>
      </w:r>
      <w:r>
        <w:rPr>
          <w:rtl/>
        </w:rPr>
        <w:t xml:space="preserve"> يؤذوه، ولكنهم ذكروا حاجتهم إلى حبوب اليمام</w:t>
      </w:r>
      <w:r w:rsidR="00C25430">
        <w:rPr>
          <w:rFonts w:hint="cs"/>
          <w:rtl/>
        </w:rPr>
        <w:t>ة</w:t>
      </w:r>
      <w:r>
        <w:rPr>
          <w:rtl/>
        </w:rPr>
        <w:t>، ف</w:t>
      </w:r>
      <w:r w:rsidR="00C25430">
        <w:rPr>
          <w:rFonts w:hint="cs"/>
          <w:rtl/>
        </w:rPr>
        <w:t>آ</w:t>
      </w:r>
      <w:r>
        <w:rPr>
          <w:rtl/>
        </w:rPr>
        <w:t xml:space="preserve">لى على نفسه </w:t>
      </w:r>
      <w:r w:rsidR="00C25430">
        <w:rPr>
          <w:rFonts w:hint="cs"/>
          <w:rtl/>
        </w:rPr>
        <w:t>أ</w:t>
      </w:r>
      <w:r>
        <w:rPr>
          <w:rtl/>
        </w:rPr>
        <w:t xml:space="preserve">لا </w:t>
      </w:r>
      <w:r w:rsidR="00C25430">
        <w:rPr>
          <w:rFonts w:hint="cs"/>
          <w:rtl/>
        </w:rPr>
        <w:t>ي</w:t>
      </w:r>
      <w:r>
        <w:rPr>
          <w:rtl/>
        </w:rPr>
        <w:t>رسل لقريش شيئ</w:t>
      </w:r>
      <w:r w:rsidR="00C25430">
        <w:rPr>
          <w:rFonts w:hint="cs"/>
          <w:rtl/>
        </w:rPr>
        <w:t>ً</w:t>
      </w:r>
      <w:r>
        <w:rPr>
          <w:rtl/>
        </w:rPr>
        <w:t>ا من حبوب اليمامة حتى يؤمنوا، فجهدوا جهد</w:t>
      </w:r>
      <w:r w:rsidR="00C25430">
        <w:rPr>
          <w:rFonts w:hint="cs"/>
          <w:rtl/>
        </w:rPr>
        <w:t>ً</w:t>
      </w:r>
      <w:r>
        <w:rPr>
          <w:rtl/>
        </w:rPr>
        <w:t>ا شديد</w:t>
      </w:r>
      <w:r w:rsidR="00C25430">
        <w:rPr>
          <w:rFonts w:hint="cs"/>
          <w:rtl/>
        </w:rPr>
        <w:t>ً</w:t>
      </w:r>
      <w:r>
        <w:rPr>
          <w:rtl/>
        </w:rPr>
        <w:t>ا فلم يروا بد</w:t>
      </w:r>
      <w:r w:rsidR="00C25430">
        <w:rPr>
          <w:rFonts w:hint="cs"/>
          <w:rtl/>
        </w:rPr>
        <w:t>ًا</w:t>
      </w:r>
      <w:r>
        <w:rPr>
          <w:rtl/>
        </w:rPr>
        <w:t xml:space="preserve"> من الاستغاثة برسول الله صلى الله عليه وسلم، ت</w:t>
      </w:r>
      <w:r w:rsidR="00C25430">
        <w:rPr>
          <w:rFonts w:hint="cs"/>
          <w:rtl/>
        </w:rPr>
        <w:t>ُ</w:t>
      </w:r>
      <w:r>
        <w:rPr>
          <w:rtl/>
        </w:rPr>
        <w:t xml:space="preserve">رى ماذا كان من أمر رسول الله معهم؟ أيدع ثمامة حتى </w:t>
      </w:r>
      <w:r w:rsidR="00C25430">
        <w:rPr>
          <w:rFonts w:hint="cs"/>
          <w:rtl/>
        </w:rPr>
        <w:t>ي</w:t>
      </w:r>
      <w:r>
        <w:rPr>
          <w:rtl/>
        </w:rPr>
        <w:t>لجئهم بسبب منع الحبوب عنهم إلى الإيمان</w:t>
      </w:r>
      <w:r w:rsidR="00C25430">
        <w:rPr>
          <w:rFonts w:hint="cs"/>
          <w:rtl/>
        </w:rPr>
        <w:t>؟</w:t>
      </w:r>
      <w:r>
        <w:rPr>
          <w:rtl/>
        </w:rPr>
        <w:t xml:space="preserve"> لا ل</w:t>
      </w:r>
      <w:r w:rsidR="00C25430">
        <w:rPr>
          <w:rFonts w:hint="cs"/>
          <w:rtl/>
        </w:rPr>
        <w:t>ق</w:t>
      </w:r>
      <w:r>
        <w:rPr>
          <w:rtl/>
        </w:rPr>
        <w:t xml:space="preserve">د عاملهم بما عرف عنه من التسامح وأن لا </w:t>
      </w:r>
      <w:r w:rsidR="00C25430">
        <w:rPr>
          <w:rFonts w:hint="cs"/>
          <w:rtl/>
        </w:rPr>
        <w:t>إ</w:t>
      </w:r>
      <w:r w:rsidR="00A84653">
        <w:rPr>
          <w:rtl/>
        </w:rPr>
        <w:t>ك</w:t>
      </w:r>
      <w:r>
        <w:rPr>
          <w:rtl/>
        </w:rPr>
        <w:t xml:space="preserve">راه في الدين، فكتب إلى ثمامة </w:t>
      </w:r>
      <w:r w:rsidR="00C25430">
        <w:rPr>
          <w:rFonts w:hint="cs"/>
          <w:rtl/>
        </w:rPr>
        <w:t>أ</w:t>
      </w:r>
      <w:r>
        <w:rPr>
          <w:rtl/>
        </w:rPr>
        <w:t xml:space="preserve">ن </w:t>
      </w:r>
      <w:r w:rsidR="00C25430">
        <w:rPr>
          <w:rFonts w:hint="cs"/>
          <w:rtl/>
        </w:rPr>
        <w:t>ي</w:t>
      </w:r>
      <w:r>
        <w:rPr>
          <w:rtl/>
        </w:rPr>
        <w:t>خل</w:t>
      </w:r>
      <w:r w:rsidR="00C25430">
        <w:rPr>
          <w:rFonts w:hint="cs"/>
          <w:rtl/>
        </w:rPr>
        <w:t>ي</w:t>
      </w:r>
      <w:r>
        <w:rPr>
          <w:rtl/>
        </w:rPr>
        <w:t xml:space="preserve"> بينهم وبين حبوب اليمامة ففعل!!</w:t>
      </w:r>
    </w:p>
    <w:p w14:paraId="2292B066" w14:textId="1C25E6D5" w:rsidR="002313D3" w:rsidRPr="00C25430" w:rsidRDefault="002313D3" w:rsidP="005304FA">
      <w:pPr>
        <w:ind w:firstLine="226"/>
        <w:rPr>
          <w:b/>
          <w:bCs/>
          <w:rtl/>
        </w:rPr>
      </w:pPr>
      <w:r w:rsidRPr="00C25430">
        <w:rPr>
          <w:b/>
          <w:bCs/>
          <w:rtl/>
        </w:rPr>
        <w:t>فما رأيكم أيها المفترون</w:t>
      </w:r>
      <w:r w:rsidR="00C25430" w:rsidRPr="00C25430">
        <w:rPr>
          <w:rFonts w:hint="cs"/>
          <w:b/>
          <w:bCs/>
          <w:rtl/>
        </w:rPr>
        <w:t>؟</w:t>
      </w:r>
    </w:p>
    <w:p w14:paraId="7085FBD0" w14:textId="5A36AF8C" w:rsidR="002313D3" w:rsidRDefault="002313D3" w:rsidP="005304FA">
      <w:pPr>
        <w:ind w:firstLine="226"/>
        <w:rPr>
          <w:rtl/>
        </w:rPr>
      </w:pPr>
      <w:r>
        <w:rPr>
          <w:rtl/>
        </w:rPr>
        <w:t xml:space="preserve">بل امتد أثر دخوله في </w:t>
      </w:r>
      <w:r w:rsidR="00C25430">
        <w:rPr>
          <w:rFonts w:hint="cs"/>
          <w:rtl/>
        </w:rPr>
        <w:t>الإسلام</w:t>
      </w:r>
      <w:r>
        <w:rPr>
          <w:rtl/>
        </w:rPr>
        <w:t xml:space="preserve"> على أساس من الاختيار والرغبة ال</w:t>
      </w:r>
      <w:r w:rsidR="00C25430">
        <w:rPr>
          <w:rFonts w:hint="cs"/>
          <w:rtl/>
        </w:rPr>
        <w:t>ص</w:t>
      </w:r>
      <w:r>
        <w:rPr>
          <w:rtl/>
        </w:rPr>
        <w:t>اد</w:t>
      </w:r>
      <w:r w:rsidR="00C25430">
        <w:rPr>
          <w:rFonts w:hint="cs"/>
          <w:rtl/>
        </w:rPr>
        <w:t>ق</w:t>
      </w:r>
      <w:r>
        <w:rPr>
          <w:rtl/>
        </w:rPr>
        <w:t>ة إلى ما بعد حياة النبي</w:t>
      </w:r>
      <w:r w:rsidR="00C25430">
        <w:rPr>
          <w:rFonts w:hint="cs"/>
          <w:rtl/>
        </w:rPr>
        <w:t xml:space="preserve"> صلى الله عليه وسلم</w:t>
      </w:r>
      <w:r>
        <w:rPr>
          <w:rtl/>
        </w:rPr>
        <w:t xml:space="preserve">، ذلك أنه لما </w:t>
      </w:r>
      <w:r w:rsidR="00C25430">
        <w:rPr>
          <w:rFonts w:hint="cs"/>
          <w:rtl/>
        </w:rPr>
        <w:t>ا</w:t>
      </w:r>
      <w:r>
        <w:rPr>
          <w:rtl/>
        </w:rPr>
        <w:t>رتد بعض أهل اليمام</w:t>
      </w:r>
      <w:r w:rsidR="00C25430">
        <w:rPr>
          <w:rFonts w:hint="cs"/>
          <w:rtl/>
        </w:rPr>
        <w:t>ة</w:t>
      </w:r>
      <w:r>
        <w:rPr>
          <w:rtl/>
        </w:rPr>
        <w:t xml:space="preserve"> ثبت ثمامة ومن </w:t>
      </w:r>
      <w:r w:rsidR="00C25430">
        <w:rPr>
          <w:rFonts w:hint="cs"/>
          <w:rtl/>
        </w:rPr>
        <w:t>ا</w:t>
      </w:r>
      <w:r>
        <w:rPr>
          <w:rtl/>
        </w:rPr>
        <w:t xml:space="preserve">تبعه من قومه على </w:t>
      </w:r>
      <w:r w:rsidR="00C25430">
        <w:rPr>
          <w:rFonts w:hint="cs"/>
          <w:rtl/>
        </w:rPr>
        <w:t>الإسلام</w:t>
      </w:r>
      <w:r>
        <w:rPr>
          <w:rtl/>
        </w:rPr>
        <w:t>، وصار يحذر المر</w:t>
      </w:r>
      <w:r w:rsidR="00C25430">
        <w:rPr>
          <w:rFonts w:hint="cs"/>
          <w:rtl/>
        </w:rPr>
        <w:t>ت</w:t>
      </w:r>
      <w:r>
        <w:rPr>
          <w:rtl/>
        </w:rPr>
        <w:t xml:space="preserve">د من </w:t>
      </w:r>
      <w:r w:rsidR="00C25430">
        <w:rPr>
          <w:rFonts w:hint="cs"/>
          <w:rtl/>
        </w:rPr>
        <w:t>أ</w:t>
      </w:r>
      <w:r>
        <w:rPr>
          <w:rtl/>
        </w:rPr>
        <w:t xml:space="preserve">تباع </w:t>
      </w:r>
      <w:r w:rsidR="00FF243A">
        <w:rPr>
          <w:rFonts w:hint="cs"/>
          <w:rtl/>
        </w:rPr>
        <w:t>مسيلمة</w:t>
      </w:r>
      <w:r>
        <w:rPr>
          <w:rtl/>
        </w:rPr>
        <w:t xml:space="preserve"> الكذاب، ويقول لهم: </w:t>
      </w:r>
      <w:r w:rsidR="00C25430">
        <w:rPr>
          <w:rFonts w:hint="cs"/>
          <w:rtl/>
        </w:rPr>
        <w:t>«إي</w:t>
      </w:r>
      <w:r>
        <w:rPr>
          <w:rtl/>
        </w:rPr>
        <w:t>اكم وأمر</w:t>
      </w:r>
      <w:r w:rsidR="00C25430">
        <w:rPr>
          <w:rFonts w:hint="cs"/>
          <w:rtl/>
        </w:rPr>
        <w:t>ً</w:t>
      </w:r>
      <w:r>
        <w:rPr>
          <w:rtl/>
        </w:rPr>
        <w:t>ا مظلم</w:t>
      </w:r>
      <w:r w:rsidR="00C25430">
        <w:rPr>
          <w:rFonts w:hint="cs"/>
          <w:rtl/>
        </w:rPr>
        <w:t>ً</w:t>
      </w:r>
      <w:r>
        <w:rPr>
          <w:rtl/>
        </w:rPr>
        <w:t>ا لا نور فيه، و</w:t>
      </w:r>
      <w:r w:rsidR="00C25430">
        <w:rPr>
          <w:rFonts w:hint="cs"/>
          <w:rtl/>
        </w:rPr>
        <w:t>أ</w:t>
      </w:r>
      <w:r>
        <w:rPr>
          <w:rtl/>
        </w:rPr>
        <w:t>نه لش</w:t>
      </w:r>
      <w:r w:rsidR="00C25430">
        <w:rPr>
          <w:rFonts w:hint="cs"/>
          <w:rtl/>
        </w:rPr>
        <w:t>ق</w:t>
      </w:r>
      <w:r>
        <w:rPr>
          <w:rtl/>
        </w:rPr>
        <w:t>اء كتبه الله عز وجل على من أخذ به منكم، وبلاء على من لم يأخذ به منكم</w:t>
      </w:r>
      <w:r w:rsidR="00C25430">
        <w:rPr>
          <w:rFonts w:hint="cs"/>
          <w:rtl/>
        </w:rPr>
        <w:t>»،</w:t>
      </w:r>
      <w:r>
        <w:rPr>
          <w:rtl/>
        </w:rPr>
        <w:t xml:space="preserve"> ولما لم يجد النصح معهم خرج هو ومن معه من المسلمين وانضموا للعلاء بن ال</w:t>
      </w:r>
      <w:r w:rsidR="00FF243A">
        <w:rPr>
          <w:rFonts w:hint="cs"/>
          <w:rtl/>
        </w:rPr>
        <w:t>ح</w:t>
      </w:r>
      <w:r>
        <w:rPr>
          <w:rtl/>
        </w:rPr>
        <w:t>ضرمي مدد</w:t>
      </w:r>
      <w:r w:rsidR="00C25430">
        <w:rPr>
          <w:rFonts w:hint="cs"/>
          <w:rtl/>
        </w:rPr>
        <w:t>ً</w:t>
      </w:r>
      <w:r>
        <w:rPr>
          <w:rtl/>
        </w:rPr>
        <w:t>ا له، فكان هذا مما فت في عضد المرتدين و</w:t>
      </w:r>
      <w:r w:rsidR="00C25430">
        <w:rPr>
          <w:rFonts w:hint="cs"/>
          <w:rtl/>
        </w:rPr>
        <w:t>أ</w:t>
      </w:r>
      <w:r>
        <w:rPr>
          <w:rtl/>
        </w:rPr>
        <w:t>لحق بهم الهزيمة.</w:t>
      </w:r>
    </w:p>
    <w:p w14:paraId="5F1A54B2" w14:textId="43F863E7" w:rsidR="002313D3" w:rsidRDefault="002313D3" w:rsidP="005304FA">
      <w:pPr>
        <w:ind w:firstLine="226"/>
        <w:rPr>
          <w:rtl/>
        </w:rPr>
      </w:pPr>
      <w:r>
        <w:rPr>
          <w:rtl/>
        </w:rPr>
        <w:t xml:space="preserve">وإليك قصة </w:t>
      </w:r>
      <w:r w:rsidR="00C25430">
        <w:rPr>
          <w:rFonts w:hint="cs"/>
          <w:rtl/>
        </w:rPr>
        <w:t>أ</w:t>
      </w:r>
      <w:r>
        <w:rPr>
          <w:rtl/>
        </w:rPr>
        <w:t xml:space="preserve">خرى لما فتح النبي </w:t>
      </w:r>
      <w:r w:rsidR="00C25430">
        <w:rPr>
          <w:rFonts w:hint="cs"/>
          <w:rtl/>
        </w:rPr>
        <w:t xml:space="preserve">صلى الله عليه وسلم </w:t>
      </w:r>
      <w:r>
        <w:rPr>
          <w:rtl/>
        </w:rPr>
        <w:t>مك</w:t>
      </w:r>
      <w:r w:rsidR="00C25430">
        <w:rPr>
          <w:rFonts w:hint="cs"/>
          <w:rtl/>
        </w:rPr>
        <w:t>ة</w:t>
      </w:r>
      <w:r>
        <w:rPr>
          <w:rtl/>
        </w:rPr>
        <w:t xml:space="preserve"> ودخلها ظافر</w:t>
      </w:r>
      <w:r w:rsidR="00C25430">
        <w:rPr>
          <w:rFonts w:hint="cs"/>
          <w:rtl/>
        </w:rPr>
        <w:t>ً</w:t>
      </w:r>
      <w:r>
        <w:rPr>
          <w:rtl/>
        </w:rPr>
        <w:t>ا منتصر</w:t>
      </w:r>
      <w:r w:rsidR="00C25430">
        <w:rPr>
          <w:rFonts w:hint="cs"/>
          <w:rtl/>
        </w:rPr>
        <w:t>ً</w:t>
      </w:r>
      <w:r>
        <w:rPr>
          <w:rtl/>
        </w:rPr>
        <w:t>ا، كان صفوان بن أمية ممن أهدرت دماؤهم لشدة عداوتهم للإسلام، والتأليب على المسلمين، فاختفى، وأراد أن يذهب ليلق</w:t>
      </w:r>
      <w:r w:rsidR="00C25430">
        <w:rPr>
          <w:rFonts w:hint="cs"/>
          <w:rtl/>
        </w:rPr>
        <w:t>ي</w:t>
      </w:r>
      <w:r>
        <w:rPr>
          <w:rtl/>
        </w:rPr>
        <w:t xml:space="preserve"> بنفسه في البحر فجاء ابن عمه </w:t>
      </w:r>
      <w:r w:rsidR="00E21C54">
        <w:rPr>
          <w:rtl/>
        </w:rPr>
        <w:t>«</w:t>
      </w:r>
      <w:r>
        <w:rPr>
          <w:rtl/>
        </w:rPr>
        <w:t>عمير بن وهب الجمحي</w:t>
      </w:r>
      <w:r w:rsidR="00E21C54">
        <w:rPr>
          <w:rtl/>
        </w:rPr>
        <w:t>»</w:t>
      </w:r>
      <w:r>
        <w:rPr>
          <w:rtl/>
        </w:rPr>
        <w:t xml:space="preserve"> وقال: </w:t>
      </w:r>
      <w:r w:rsidR="00C25430">
        <w:rPr>
          <w:rFonts w:hint="cs"/>
          <w:rtl/>
        </w:rPr>
        <w:t>«</w:t>
      </w:r>
      <w:r>
        <w:rPr>
          <w:rtl/>
        </w:rPr>
        <w:t xml:space="preserve">يا نبي الله، </w:t>
      </w:r>
      <w:r w:rsidR="001A7EE5">
        <w:rPr>
          <w:rFonts w:hint="cs"/>
          <w:rtl/>
        </w:rPr>
        <w:t>إ</w:t>
      </w:r>
      <w:r>
        <w:rPr>
          <w:rtl/>
        </w:rPr>
        <w:t>ن صفوان سيد قومه، وقد هرب ليقذف بنفسه في البحر، فأمنه</w:t>
      </w:r>
      <w:r w:rsidR="001A7EE5">
        <w:rPr>
          <w:rFonts w:hint="cs"/>
          <w:rtl/>
        </w:rPr>
        <w:t>»،</w:t>
      </w:r>
      <w:r>
        <w:rPr>
          <w:rtl/>
        </w:rPr>
        <w:t xml:space="preserve"> فأعطاه صلى الله عليه وسلم عمامته</w:t>
      </w:r>
      <w:r w:rsidR="001A7EE5">
        <w:rPr>
          <w:rFonts w:hint="cs"/>
          <w:rtl/>
        </w:rPr>
        <w:t>،</w:t>
      </w:r>
      <w:r>
        <w:rPr>
          <w:rtl/>
        </w:rPr>
        <w:t xml:space="preserve"> فأخذها عمير، حتى </w:t>
      </w:r>
      <w:r w:rsidR="001A7EE5">
        <w:rPr>
          <w:rFonts w:hint="cs"/>
          <w:rtl/>
        </w:rPr>
        <w:t>إ</w:t>
      </w:r>
      <w:r>
        <w:rPr>
          <w:rtl/>
        </w:rPr>
        <w:t>ذا لقي صفوان قال له: فداك أبي وأمي جئتك من عند أفضل الناس و</w:t>
      </w:r>
      <w:r w:rsidR="001A7EE5">
        <w:rPr>
          <w:rFonts w:hint="cs"/>
          <w:rtl/>
        </w:rPr>
        <w:t>أ</w:t>
      </w:r>
      <w:r>
        <w:rPr>
          <w:rtl/>
        </w:rPr>
        <w:t>بر الناس وأعلم الناس وخير الناس وهو ابن عمك وعزه عزك، وشرفه شرفك، وملكه ملكك</w:t>
      </w:r>
      <w:r w:rsidR="001A7EE5">
        <w:rPr>
          <w:rFonts w:hint="cs"/>
          <w:rtl/>
        </w:rPr>
        <w:t>،</w:t>
      </w:r>
      <w:r>
        <w:rPr>
          <w:rtl/>
        </w:rPr>
        <w:t xml:space="preserve"> فقال صفوان: </w:t>
      </w:r>
      <w:r w:rsidR="001A7EE5">
        <w:rPr>
          <w:rFonts w:hint="cs"/>
          <w:rtl/>
        </w:rPr>
        <w:t>إ</w:t>
      </w:r>
      <w:r>
        <w:rPr>
          <w:rtl/>
        </w:rPr>
        <w:t xml:space="preserve">ني أخافه على نفسي، قال عمر: هو أحلم من ذلك وأكرم، وأراه علامة الأمان، وهي العمامة، وقيل: بردة، فرجع إلى رسول الله فقال: </w:t>
      </w:r>
      <w:r w:rsidR="001A7EE5">
        <w:rPr>
          <w:rFonts w:hint="cs"/>
          <w:rtl/>
        </w:rPr>
        <w:t>إ</w:t>
      </w:r>
      <w:r>
        <w:rPr>
          <w:rtl/>
        </w:rPr>
        <w:t xml:space="preserve">ن هذا </w:t>
      </w:r>
      <w:r w:rsidR="001A7EE5">
        <w:rPr>
          <w:rFonts w:hint="cs"/>
          <w:rtl/>
        </w:rPr>
        <w:t>ي</w:t>
      </w:r>
      <w:r>
        <w:rPr>
          <w:rtl/>
        </w:rPr>
        <w:t>زعم أنك أمنتي، فقال النبي</w:t>
      </w:r>
      <w:r w:rsidR="001A7EE5">
        <w:rPr>
          <w:rFonts w:hint="cs"/>
          <w:rtl/>
        </w:rPr>
        <w:t xml:space="preserve"> صلى الله عليه وسلم:</w:t>
      </w:r>
      <w:r>
        <w:rPr>
          <w:rtl/>
        </w:rPr>
        <w:t xml:space="preserve"> </w:t>
      </w:r>
      <w:r w:rsidR="001A7EE5">
        <w:rPr>
          <w:rFonts w:hint="cs"/>
          <w:rtl/>
        </w:rPr>
        <w:t>(</w:t>
      </w:r>
      <w:r>
        <w:rPr>
          <w:rtl/>
        </w:rPr>
        <w:t>صدق</w:t>
      </w:r>
      <w:r w:rsidR="001A7EE5">
        <w:rPr>
          <w:rFonts w:hint="cs"/>
          <w:rtl/>
        </w:rPr>
        <w:t>)</w:t>
      </w:r>
      <w:r>
        <w:rPr>
          <w:rtl/>
        </w:rPr>
        <w:t>، فقال صفوان: أمهلني بالخيار شهرين، فقال له رسول الل</w:t>
      </w:r>
      <w:r w:rsidR="001A7EE5">
        <w:rPr>
          <w:rFonts w:hint="cs"/>
          <w:rtl/>
        </w:rPr>
        <w:t>ه صلى الله عليه وسلم</w:t>
      </w:r>
      <w:r>
        <w:rPr>
          <w:rtl/>
        </w:rPr>
        <w:t xml:space="preserve">: </w:t>
      </w:r>
      <w:r w:rsidR="001A7EE5">
        <w:rPr>
          <w:rFonts w:hint="cs"/>
          <w:rtl/>
        </w:rPr>
        <w:t>(</w:t>
      </w:r>
      <w:r>
        <w:rPr>
          <w:rtl/>
        </w:rPr>
        <w:t>بل أربعة أشهر</w:t>
      </w:r>
      <w:r w:rsidR="001A7EE5">
        <w:rPr>
          <w:rFonts w:hint="cs"/>
          <w:rtl/>
        </w:rPr>
        <w:t>)</w:t>
      </w:r>
      <w:r>
        <w:rPr>
          <w:rtl/>
        </w:rPr>
        <w:t xml:space="preserve"> ثم أسلم بعد وحسن </w:t>
      </w:r>
      <w:r w:rsidR="001A7EE5">
        <w:rPr>
          <w:rFonts w:hint="cs"/>
          <w:rtl/>
        </w:rPr>
        <w:t>إ</w:t>
      </w:r>
      <w:r>
        <w:rPr>
          <w:rtl/>
        </w:rPr>
        <w:t>سلامه</w:t>
      </w:r>
      <w:r w:rsidR="001A7EE5">
        <w:rPr>
          <w:rFonts w:hint="cs"/>
          <w:rtl/>
        </w:rPr>
        <w:t>.</w:t>
      </w:r>
    </w:p>
    <w:p w14:paraId="10300D81" w14:textId="458F9BB6" w:rsidR="002313D3" w:rsidRDefault="002313D3" w:rsidP="005304FA">
      <w:pPr>
        <w:ind w:firstLine="226"/>
        <w:rPr>
          <w:rtl/>
        </w:rPr>
      </w:pPr>
      <w:r>
        <w:rPr>
          <w:rtl/>
        </w:rPr>
        <w:t xml:space="preserve">فهل بعد هذه الحجج البالغة </w:t>
      </w:r>
      <w:r w:rsidR="001A7EE5">
        <w:rPr>
          <w:rFonts w:hint="cs"/>
          <w:rtl/>
        </w:rPr>
        <w:t>ي</w:t>
      </w:r>
      <w:r>
        <w:rPr>
          <w:rtl/>
        </w:rPr>
        <w:t>تقول م</w:t>
      </w:r>
      <w:r w:rsidR="001A7EE5">
        <w:rPr>
          <w:rFonts w:hint="cs"/>
          <w:rtl/>
        </w:rPr>
        <w:t>ت</w:t>
      </w:r>
      <w:r>
        <w:rPr>
          <w:rtl/>
        </w:rPr>
        <w:t>قول على الإسلام زاعم</w:t>
      </w:r>
      <w:r w:rsidR="001A7EE5">
        <w:rPr>
          <w:rFonts w:hint="cs"/>
          <w:rtl/>
        </w:rPr>
        <w:t>ً</w:t>
      </w:r>
      <w:r>
        <w:rPr>
          <w:rtl/>
        </w:rPr>
        <w:t xml:space="preserve">ا أنه قام على السيف </w:t>
      </w:r>
      <w:r w:rsidR="00FF243A">
        <w:rPr>
          <w:rFonts w:hint="cs"/>
          <w:rtl/>
        </w:rPr>
        <w:t>والإكراه</w:t>
      </w:r>
      <w:r w:rsidR="001A7EE5">
        <w:rPr>
          <w:rFonts w:hint="cs"/>
          <w:rtl/>
        </w:rPr>
        <w:t>؟</w:t>
      </w:r>
    </w:p>
    <w:p w14:paraId="5C579B5E" w14:textId="77777777" w:rsidR="001A7EE5" w:rsidRDefault="002313D3" w:rsidP="005304FA">
      <w:pPr>
        <w:ind w:firstLine="226"/>
        <w:rPr>
          <w:rtl/>
        </w:rPr>
      </w:pPr>
      <w:r w:rsidRPr="001A7EE5">
        <w:rPr>
          <w:b/>
          <w:bCs/>
          <w:rtl/>
        </w:rPr>
        <w:t>٨</w:t>
      </w:r>
      <w:r w:rsidR="001A7EE5" w:rsidRPr="001A7EE5">
        <w:rPr>
          <w:rFonts w:hint="cs"/>
          <w:b/>
          <w:bCs/>
          <w:rtl/>
        </w:rPr>
        <w:t xml:space="preserve"> -</w:t>
      </w:r>
      <w:r w:rsidR="001A7EE5">
        <w:rPr>
          <w:rFonts w:hint="cs"/>
          <w:rtl/>
        </w:rPr>
        <w:t xml:space="preserve"> </w:t>
      </w:r>
      <w:r>
        <w:rPr>
          <w:rtl/>
        </w:rPr>
        <w:t>ثم ما رأى المبشرين والمستشرقين في أن من أ</w:t>
      </w:r>
      <w:r w:rsidR="001A7EE5">
        <w:rPr>
          <w:rFonts w:hint="cs"/>
          <w:rtl/>
        </w:rPr>
        <w:t>ُ</w:t>
      </w:r>
      <w:r>
        <w:rPr>
          <w:rtl/>
        </w:rPr>
        <w:t>كره على ش</w:t>
      </w:r>
      <w:r w:rsidR="001A7EE5">
        <w:rPr>
          <w:rFonts w:hint="cs"/>
          <w:rtl/>
        </w:rPr>
        <w:t>يء</w:t>
      </w:r>
      <w:r>
        <w:rPr>
          <w:rtl/>
        </w:rPr>
        <w:t xml:space="preserve"> لا يلبث أن يتحلل منه </w:t>
      </w:r>
      <w:r w:rsidR="001A7EE5">
        <w:rPr>
          <w:rFonts w:hint="cs"/>
          <w:rtl/>
        </w:rPr>
        <w:t>إ</w:t>
      </w:r>
      <w:r>
        <w:rPr>
          <w:rtl/>
        </w:rPr>
        <w:t>ذا وجد الفرصة سانحة له، ويصبح حر</w:t>
      </w:r>
      <w:r w:rsidR="001A7EE5">
        <w:rPr>
          <w:rFonts w:hint="cs"/>
          <w:rtl/>
        </w:rPr>
        <w:t>بً</w:t>
      </w:r>
      <w:r>
        <w:rPr>
          <w:rtl/>
        </w:rPr>
        <w:t>ا على هذا الذي أ</w:t>
      </w:r>
      <w:r w:rsidR="001A7EE5">
        <w:rPr>
          <w:rFonts w:hint="cs"/>
          <w:rtl/>
        </w:rPr>
        <w:t>ُ</w:t>
      </w:r>
      <w:r>
        <w:rPr>
          <w:rtl/>
        </w:rPr>
        <w:t>كره عليه</w:t>
      </w:r>
      <w:r w:rsidR="001A7EE5">
        <w:rPr>
          <w:rFonts w:hint="cs"/>
          <w:rtl/>
        </w:rPr>
        <w:t>،</w:t>
      </w:r>
      <w:r>
        <w:rPr>
          <w:rtl/>
        </w:rPr>
        <w:t xml:space="preserve"> ولكن التاريخ الصادق </w:t>
      </w:r>
      <w:r w:rsidR="001A7EE5">
        <w:rPr>
          <w:rFonts w:hint="cs"/>
          <w:rtl/>
        </w:rPr>
        <w:t>ي</w:t>
      </w:r>
      <w:r>
        <w:rPr>
          <w:rtl/>
        </w:rPr>
        <w:t>كذب هذا</w:t>
      </w:r>
      <w:r w:rsidR="001A7EE5">
        <w:rPr>
          <w:rFonts w:hint="cs"/>
          <w:rtl/>
        </w:rPr>
        <w:t>..</w:t>
      </w:r>
      <w:r>
        <w:rPr>
          <w:rtl/>
        </w:rPr>
        <w:t xml:space="preserve"> فنحن نعلم أن العرب -إلا شرذمة </w:t>
      </w:r>
      <w:r w:rsidR="001A7EE5">
        <w:rPr>
          <w:rFonts w:hint="cs"/>
          <w:rtl/>
        </w:rPr>
        <w:t>ت</w:t>
      </w:r>
      <w:r>
        <w:rPr>
          <w:rtl/>
        </w:rPr>
        <w:t>سور الشيطان عليها- ثبتوا على ما تركهم عليه الرسول صلى الله عليه وسلم وحملوا الرسالة، و</w:t>
      </w:r>
      <w:r w:rsidR="001A7EE5">
        <w:rPr>
          <w:rFonts w:hint="cs"/>
          <w:rtl/>
        </w:rPr>
        <w:t>ب</w:t>
      </w:r>
      <w:r>
        <w:rPr>
          <w:rtl/>
        </w:rPr>
        <w:t>ل</w:t>
      </w:r>
      <w:r w:rsidR="001A7EE5">
        <w:rPr>
          <w:rFonts w:hint="cs"/>
          <w:rtl/>
        </w:rPr>
        <w:t>غ</w:t>
      </w:r>
      <w:r>
        <w:rPr>
          <w:rtl/>
        </w:rPr>
        <w:t>وا الأمانة كأحسن ما يكون البلاغ إلى الناس كافة</w:t>
      </w:r>
      <w:r w:rsidR="001A7EE5">
        <w:rPr>
          <w:rFonts w:hint="cs"/>
          <w:rtl/>
        </w:rPr>
        <w:t>،</w:t>
      </w:r>
      <w:r>
        <w:rPr>
          <w:rtl/>
        </w:rPr>
        <w:t xml:space="preserve"> ولم يزالوا يكافحون ويجاهدون في سبيل تأمين الدعوة و</w:t>
      </w:r>
      <w:r w:rsidR="001A7EE5">
        <w:rPr>
          <w:rFonts w:hint="cs"/>
          <w:rtl/>
        </w:rPr>
        <w:t>إ</w:t>
      </w:r>
      <w:r>
        <w:rPr>
          <w:rtl/>
        </w:rPr>
        <w:t xml:space="preserve">زالة العوائق من طريقها حتى بلغت ما بلغ الليل والنهار في أقل من قرن من الزمان، ومن </w:t>
      </w:r>
      <w:r w:rsidR="001A7EE5">
        <w:rPr>
          <w:rFonts w:hint="cs"/>
          <w:rtl/>
        </w:rPr>
        <w:t>ي</w:t>
      </w:r>
      <w:r>
        <w:rPr>
          <w:rtl/>
        </w:rPr>
        <w:t xml:space="preserve">تطلع على ما صنع العرب في حروبهم وفتوحاتهم لا يسعه </w:t>
      </w:r>
      <w:r w:rsidR="001A7EE5">
        <w:rPr>
          <w:rFonts w:hint="cs"/>
          <w:rtl/>
        </w:rPr>
        <w:t>إ</w:t>
      </w:r>
      <w:r>
        <w:rPr>
          <w:rtl/>
        </w:rPr>
        <w:t>لا أن يجزم بأن هؤلاء الذين باعوا أنفسهم رخيصة لله، لا يمكن</w:t>
      </w:r>
      <w:r w:rsidR="001A7EE5">
        <w:rPr>
          <w:rFonts w:hint="cs"/>
          <w:rtl/>
        </w:rPr>
        <w:t xml:space="preserve"> </w:t>
      </w:r>
      <w:r>
        <w:rPr>
          <w:rtl/>
        </w:rPr>
        <w:t>أن يكون قد تطرق ال</w:t>
      </w:r>
      <w:r w:rsidR="001A7EE5">
        <w:rPr>
          <w:rFonts w:hint="cs"/>
          <w:rtl/>
        </w:rPr>
        <w:t>إ</w:t>
      </w:r>
      <w:r>
        <w:rPr>
          <w:rtl/>
        </w:rPr>
        <w:t xml:space="preserve">كراه إلى قلوبهم.. وفي صحائف البطولة التي خطوها أقوى برهان على </w:t>
      </w:r>
      <w:r w:rsidR="001A7EE5">
        <w:rPr>
          <w:rFonts w:hint="cs"/>
          <w:rtl/>
        </w:rPr>
        <w:t>إ</w:t>
      </w:r>
      <w:r>
        <w:rPr>
          <w:rtl/>
        </w:rPr>
        <w:t>خلا</w:t>
      </w:r>
      <w:r w:rsidR="001A7EE5">
        <w:rPr>
          <w:rFonts w:hint="cs"/>
          <w:rtl/>
        </w:rPr>
        <w:t>ص</w:t>
      </w:r>
      <w:r>
        <w:rPr>
          <w:rtl/>
        </w:rPr>
        <w:t>هم و</w:t>
      </w:r>
      <w:r w:rsidR="001A7EE5">
        <w:rPr>
          <w:rFonts w:hint="cs"/>
          <w:rtl/>
        </w:rPr>
        <w:t>ص</w:t>
      </w:r>
      <w:r>
        <w:rPr>
          <w:rtl/>
        </w:rPr>
        <w:t xml:space="preserve">دق </w:t>
      </w:r>
      <w:r w:rsidR="001A7EE5">
        <w:rPr>
          <w:rFonts w:hint="cs"/>
          <w:rtl/>
        </w:rPr>
        <w:t>إ</w:t>
      </w:r>
      <w:r>
        <w:rPr>
          <w:rtl/>
        </w:rPr>
        <w:t>يمانهم، وسل سهول الشام وسهول العراق، وسل اليرموك والقادسية، و</w:t>
      </w:r>
      <w:r w:rsidR="001A7EE5">
        <w:rPr>
          <w:rFonts w:hint="cs"/>
          <w:rtl/>
        </w:rPr>
        <w:t>س</w:t>
      </w:r>
      <w:r>
        <w:rPr>
          <w:rtl/>
        </w:rPr>
        <w:t xml:space="preserve">ل شمال </w:t>
      </w:r>
      <w:r w:rsidR="001A7EE5">
        <w:rPr>
          <w:rFonts w:hint="cs"/>
          <w:rtl/>
        </w:rPr>
        <w:t>إ</w:t>
      </w:r>
      <w:r>
        <w:rPr>
          <w:rtl/>
        </w:rPr>
        <w:t>فريقيا تخبرك ما صنع هؤلاء الأبطال.</w:t>
      </w:r>
    </w:p>
    <w:p w14:paraId="6791C03A" w14:textId="5E00C1EE" w:rsidR="002313D3" w:rsidRDefault="001A7EE5" w:rsidP="005304FA">
      <w:pPr>
        <w:ind w:firstLine="226"/>
        <w:rPr>
          <w:rtl/>
        </w:rPr>
      </w:pPr>
      <w:r w:rsidRPr="005C55B9">
        <w:rPr>
          <w:rFonts w:hint="cs"/>
          <w:b/>
          <w:bCs/>
          <w:rtl/>
        </w:rPr>
        <w:t>9 -</w:t>
      </w:r>
      <w:r>
        <w:rPr>
          <w:rFonts w:hint="cs"/>
          <w:rtl/>
        </w:rPr>
        <w:t xml:space="preserve"> </w:t>
      </w:r>
      <w:r w:rsidR="002313D3">
        <w:rPr>
          <w:rtl/>
        </w:rPr>
        <w:t xml:space="preserve">ثم ما رأي هؤلاء المفترين على </w:t>
      </w:r>
      <w:r>
        <w:rPr>
          <w:rFonts w:hint="cs"/>
          <w:rtl/>
        </w:rPr>
        <w:t>الإسلام</w:t>
      </w:r>
      <w:r w:rsidR="002313D3">
        <w:rPr>
          <w:rtl/>
        </w:rPr>
        <w:t xml:space="preserve"> في حالة المسلمين لما ذهبت ريحهم وانقسمت دولتهم الكبرى إلى دويلات، وصاروا شيع</w:t>
      </w:r>
      <w:r>
        <w:rPr>
          <w:rFonts w:hint="cs"/>
          <w:rtl/>
        </w:rPr>
        <w:t>ً</w:t>
      </w:r>
      <w:r w:rsidR="002313D3">
        <w:rPr>
          <w:rtl/>
        </w:rPr>
        <w:t>ا وأحزا</w:t>
      </w:r>
      <w:r>
        <w:rPr>
          <w:rFonts w:hint="cs"/>
          <w:rtl/>
        </w:rPr>
        <w:t>بً</w:t>
      </w:r>
      <w:r w:rsidR="002313D3">
        <w:rPr>
          <w:rtl/>
        </w:rPr>
        <w:t>ا، وتعرضوا لمحن كثيرة في تاريخهم الطويل.. كمحنة التتار والصليبيين في القديم، ودول الاستعمار في الحديث.. وكل م</w:t>
      </w:r>
      <w:r>
        <w:rPr>
          <w:rFonts w:hint="cs"/>
          <w:rtl/>
        </w:rPr>
        <w:t>ح</w:t>
      </w:r>
      <w:r w:rsidR="002313D3">
        <w:rPr>
          <w:rtl/>
        </w:rPr>
        <w:t xml:space="preserve">نة من هذه المحن كانت كافية للمكرهين على </w:t>
      </w:r>
      <w:r>
        <w:rPr>
          <w:rFonts w:hint="cs"/>
          <w:rtl/>
        </w:rPr>
        <w:t>الإسلام</w:t>
      </w:r>
      <w:r w:rsidR="002313D3">
        <w:rPr>
          <w:rtl/>
        </w:rPr>
        <w:t xml:space="preserve"> أن يتحللوا منه ويرت</w:t>
      </w:r>
      <w:r>
        <w:rPr>
          <w:rFonts w:hint="cs"/>
          <w:rtl/>
        </w:rPr>
        <w:t>د</w:t>
      </w:r>
      <w:r w:rsidR="002313D3">
        <w:rPr>
          <w:rtl/>
        </w:rPr>
        <w:t xml:space="preserve">وا عنه، فأين هم الذين ارتدوا عنه؟ أخبرونا </w:t>
      </w:r>
      <w:r>
        <w:rPr>
          <w:rFonts w:hint="cs"/>
          <w:rtl/>
        </w:rPr>
        <w:t>ي</w:t>
      </w:r>
      <w:r w:rsidR="002313D3">
        <w:rPr>
          <w:rtl/>
        </w:rPr>
        <w:t>ا أصحاب العقول؟!</w:t>
      </w:r>
    </w:p>
    <w:p w14:paraId="5D886FC6" w14:textId="2635D9A8" w:rsidR="002313D3" w:rsidRDefault="002313D3" w:rsidP="005304FA">
      <w:pPr>
        <w:ind w:firstLine="226"/>
        <w:rPr>
          <w:rtl/>
        </w:rPr>
      </w:pPr>
      <w:r>
        <w:rPr>
          <w:rtl/>
        </w:rPr>
        <w:t>إن الاحصائيات الرسمية لتدل على أن عدد المسلمين في ازدياد، على الرغم من كل ما نالهم من اضطهاد، وما تعرضوا له من عوامل ال</w:t>
      </w:r>
      <w:r w:rsidR="001A7EE5">
        <w:rPr>
          <w:rFonts w:hint="cs"/>
          <w:rtl/>
        </w:rPr>
        <w:t>إ</w:t>
      </w:r>
      <w:r>
        <w:rPr>
          <w:rtl/>
        </w:rPr>
        <w:t xml:space="preserve">غراء وقد خرجوا من هذه المحن بفضل </w:t>
      </w:r>
      <w:r w:rsidR="001A7EE5">
        <w:rPr>
          <w:rFonts w:hint="cs"/>
          <w:rtl/>
        </w:rPr>
        <w:t>إ</w:t>
      </w:r>
      <w:r>
        <w:rPr>
          <w:rtl/>
        </w:rPr>
        <w:t>سلامهم وهم أصلب عود</w:t>
      </w:r>
      <w:r w:rsidR="001A7EE5">
        <w:rPr>
          <w:rFonts w:hint="cs"/>
          <w:rtl/>
        </w:rPr>
        <w:t>ً</w:t>
      </w:r>
      <w:r>
        <w:rPr>
          <w:rtl/>
        </w:rPr>
        <w:t>ا، وأقو</w:t>
      </w:r>
      <w:r w:rsidR="001A7EE5">
        <w:rPr>
          <w:rFonts w:hint="cs"/>
          <w:rtl/>
        </w:rPr>
        <w:t>ى</w:t>
      </w:r>
      <w:r>
        <w:rPr>
          <w:rtl/>
        </w:rPr>
        <w:t xml:space="preserve"> عزيمة على استرداد مجدهم التليد وعزتهم الموروثة</w:t>
      </w:r>
      <w:r w:rsidR="001A7EE5">
        <w:rPr>
          <w:rFonts w:hint="cs"/>
          <w:rtl/>
        </w:rPr>
        <w:t>.</w:t>
      </w:r>
    </w:p>
    <w:p w14:paraId="5634DEB0" w14:textId="31A77A1C" w:rsidR="002313D3" w:rsidRDefault="002313D3" w:rsidP="005304FA">
      <w:pPr>
        <w:ind w:firstLine="226"/>
        <w:rPr>
          <w:rtl/>
        </w:rPr>
      </w:pPr>
      <w:r>
        <w:rPr>
          <w:rtl/>
        </w:rPr>
        <w:t>بل ما رأي هؤلاء في الدول التي لم يدخلها مسلم مجاهد بسيفه، و</w:t>
      </w:r>
      <w:r w:rsidR="001A7EE5">
        <w:rPr>
          <w:rFonts w:hint="cs"/>
          <w:rtl/>
        </w:rPr>
        <w:t>إ</w:t>
      </w:r>
      <w:r>
        <w:rPr>
          <w:rtl/>
        </w:rPr>
        <w:t>نما انتشر فيها الإسلام بواسطة العلماء وال</w:t>
      </w:r>
      <w:r w:rsidR="00F92AC8">
        <w:rPr>
          <w:rFonts w:hint="cs"/>
          <w:rtl/>
        </w:rPr>
        <w:t>ت</w:t>
      </w:r>
      <w:r>
        <w:rPr>
          <w:rtl/>
        </w:rPr>
        <w:t>جار</w:t>
      </w:r>
      <w:r w:rsidR="001A7EE5">
        <w:rPr>
          <w:rFonts w:hint="cs"/>
          <w:rtl/>
        </w:rPr>
        <w:t>...</w:t>
      </w:r>
      <w:r>
        <w:rPr>
          <w:rtl/>
        </w:rPr>
        <w:t xml:space="preserve"> </w:t>
      </w:r>
      <w:r w:rsidR="00FF243A">
        <w:rPr>
          <w:rFonts w:hint="cs"/>
          <w:rtl/>
        </w:rPr>
        <w:t>كإندونيسيا</w:t>
      </w:r>
      <w:r>
        <w:rPr>
          <w:rtl/>
        </w:rPr>
        <w:t xml:space="preserve"> والصين وبعض أقطار </w:t>
      </w:r>
      <w:r w:rsidR="001A7EE5">
        <w:rPr>
          <w:rFonts w:hint="cs"/>
          <w:rtl/>
        </w:rPr>
        <w:t>إ</w:t>
      </w:r>
      <w:r>
        <w:rPr>
          <w:rtl/>
        </w:rPr>
        <w:t>فريقيا وأوروبا وأمريكا.. فهل جرد المسلمون جيوش</w:t>
      </w:r>
      <w:r w:rsidR="001A7EE5">
        <w:rPr>
          <w:rFonts w:hint="cs"/>
          <w:rtl/>
        </w:rPr>
        <w:t>ً</w:t>
      </w:r>
      <w:r>
        <w:rPr>
          <w:rtl/>
        </w:rPr>
        <w:t xml:space="preserve">ا أرغمت هؤلاء على الإسلام؟ </w:t>
      </w:r>
      <w:r w:rsidR="001A7EE5">
        <w:rPr>
          <w:rFonts w:hint="cs"/>
          <w:rtl/>
        </w:rPr>
        <w:t>أ</w:t>
      </w:r>
      <w:r>
        <w:rPr>
          <w:rtl/>
        </w:rPr>
        <w:t>لا فليسألوا أحرار الفكر الذين أسلموا من أوروبا وغيرها، وسيجدون عندهم النبأ اليقين.</w:t>
      </w:r>
    </w:p>
    <w:p w14:paraId="454FE506" w14:textId="347FDEBA" w:rsidR="002313D3" w:rsidRDefault="002313D3" w:rsidP="005304FA">
      <w:pPr>
        <w:ind w:firstLine="226"/>
        <w:rPr>
          <w:rtl/>
        </w:rPr>
      </w:pPr>
      <w:r>
        <w:rPr>
          <w:rtl/>
        </w:rPr>
        <w:t>لقد انتشر الإسلام في هذه ال</w:t>
      </w:r>
      <w:r w:rsidR="001A7EE5">
        <w:rPr>
          <w:rFonts w:hint="cs"/>
          <w:rtl/>
        </w:rPr>
        <w:t>أ</w:t>
      </w:r>
      <w:r>
        <w:rPr>
          <w:rtl/>
        </w:rPr>
        <w:t>قطار بسماحته وقربه من العقول والقلوب، وها</w:t>
      </w:r>
      <w:r w:rsidR="001A7EE5">
        <w:rPr>
          <w:rFonts w:hint="cs"/>
          <w:rtl/>
        </w:rPr>
        <w:t xml:space="preserve"> </w:t>
      </w:r>
      <w:r>
        <w:rPr>
          <w:rtl/>
        </w:rPr>
        <w:t xml:space="preserve">نحن نرى كل </w:t>
      </w:r>
      <w:r w:rsidR="001A7EE5">
        <w:rPr>
          <w:rFonts w:hint="cs"/>
          <w:rtl/>
        </w:rPr>
        <w:t>ي</w:t>
      </w:r>
      <w:r>
        <w:rPr>
          <w:rtl/>
        </w:rPr>
        <w:t xml:space="preserve">وم من </w:t>
      </w:r>
      <w:r w:rsidR="001A7EE5">
        <w:rPr>
          <w:rFonts w:hint="cs"/>
          <w:rtl/>
        </w:rPr>
        <w:t>ي</w:t>
      </w:r>
      <w:r>
        <w:rPr>
          <w:rtl/>
        </w:rPr>
        <w:t>دخل في الإسلام، وذلك على قلة ما</w:t>
      </w:r>
      <w:r w:rsidR="001A7EE5">
        <w:rPr>
          <w:rFonts w:hint="cs"/>
          <w:rtl/>
        </w:rPr>
        <w:t xml:space="preserve"> </w:t>
      </w:r>
      <w:r>
        <w:rPr>
          <w:rtl/>
        </w:rPr>
        <w:t xml:space="preserve">يقوم به المسلمون من تعريف بالإسلام.. ولو كنا </w:t>
      </w:r>
      <w:r w:rsidR="001A7EE5">
        <w:rPr>
          <w:rFonts w:hint="cs"/>
          <w:rtl/>
        </w:rPr>
        <w:t>ن</w:t>
      </w:r>
      <w:r>
        <w:rPr>
          <w:rtl/>
        </w:rPr>
        <w:t xml:space="preserve">جرد للتعريف به عشر معشار ما يبذله الغربيون من جهد ومال لا </w:t>
      </w:r>
      <w:r w:rsidR="001A7EE5">
        <w:rPr>
          <w:rFonts w:hint="cs"/>
          <w:rtl/>
        </w:rPr>
        <w:t>يحصى</w:t>
      </w:r>
      <w:r>
        <w:rPr>
          <w:rtl/>
        </w:rPr>
        <w:t xml:space="preserve"> في سبيل التبشير بدينهم وحضارتهم</w:t>
      </w:r>
      <w:r w:rsidR="001A7EE5">
        <w:rPr>
          <w:rFonts w:hint="cs"/>
          <w:rtl/>
        </w:rPr>
        <w:t>؛</w:t>
      </w:r>
      <w:r>
        <w:rPr>
          <w:rtl/>
        </w:rPr>
        <w:t xml:space="preserve"> لدخل في الإسلام ألوف الألوف في كل عام، ولن تر</w:t>
      </w:r>
      <w:r w:rsidR="001A7EE5">
        <w:rPr>
          <w:rFonts w:hint="cs"/>
          <w:rtl/>
        </w:rPr>
        <w:t>ى</w:t>
      </w:r>
      <w:r>
        <w:rPr>
          <w:rtl/>
        </w:rPr>
        <w:t xml:space="preserve"> </w:t>
      </w:r>
      <w:r w:rsidR="001A7EE5">
        <w:rPr>
          <w:rFonts w:hint="cs"/>
          <w:rtl/>
        </w:rPr>
        <w:t>-</w:t>
      </w:r>
      <w:r>
        <w:rPr>
          <w:rtl/>
        </w:rPr>
        <w:t xml:space="preserve">إن شاء الله- من </w:t>
      </w:r>
      <w:r w:rsidR="001A7EE5">
        <w:rPr>
          <w:rFonts w:hint="cs"/>
          <w:rtl/>
        </w:rPr>
        <w:t>ي</w:t>
      </w:r>
      <w:r>
        <w:rPr>
          <w:rtl/>
        </w:rPr>
        <w:t>حل عروة الإسلام من عنقه أبد</w:t>
      </w:r>
      <w:r w:rsidR="001A7EE5">
        <w:rPr>
          <w:rFonts w:hint="cs"/>
          <w:rtl/>
        </w:rPr>
        <w:t>ً</w:t>
      </w:r>
      <w:r>
        <w:rPr>
          <w:rtl/>
        </w:rPr>
        <w:t>ا مهما انفقوا وأسرفوا في سبيل دع</w:t>
      </w:r>
      <w:r w:rsidR="00FF243A">
        <w:rPr>
          <w:rFonts w:hint="cs"/>
          <w:rtl/>
        </w:rPr>
        <w:t>ا</w:t>
      </w:r>
      <w:r w:rsidR="004E682B">
        <w:rPr>
          <w:rtl/>
        </w:rPr>
        <w:t>يات</w:t>
      </w:r>
      <w:r w:rsidR="00FF243A">
        <w:rPr>
          <w:rFonts w:hint="cs"/>
          <w:rtl/>
        </w:rPr>
        <w:t>ه</w:t>
      </w:r>
      <w:r>
        <w:rPr>
          <w:rtl/>
        </w:rPr>
        <w:t>م التبشيرية وبعثاتهم التعليمية والطبية</w:t>
      </w:r>
      <w:r w:rsidR="001A7EE5">
        <w:rPr>
          <w:rFonts w:hint="cs"/>
          <w:rtl/>
        </w:rPr>
        <w:t>.</w:t>
      </w:r>
    </w:p>
    <w:p w14:paraId="2511DDEA" w14:textId="08B51057" w:rsidR="002313D3" w:rsidRDefault="002313D3" w:rsidP="005304FA">
      <w:pPr>
        <w:ind w:firstLine="226"/>
        <w:rPr>
          <w:rtl/>
        </w:rPr>
      </w:pPr>
      <w:r>
        <w:rPr>
          <w:rtl/>
        </w:rPr>
        <w:t>أما بعد</w:t>
      </w:r>
      <w:r w:rsidR="001A7EE5">
        <w:rPr>
          <w:rFonts w:hint="cs"/>
          <w:rtl/>
        </w:rPr>
        <w:t>..</w:t>
      </w:r>
      <w:r>
        <w:rPr>
          <w:rtl/>
        </w:rPr>
        <w:t xml:space="preserve"> فقد لاح الصبح لذي عينين، وتبي</w:t>
      </w:r>
      <w:r w:rsidR="001A7EE5">
        <w:rPr>
          <w:rFonts w:hint="cs"/>
          <w:rtl/>
        </w:rPr>
        <w:t>ّ</w:t>
      </w:r>
      <w:r>
        <w:rPr>
          <w:rtl/>
        </w:rPr>
        <w:t>ن الحق لكل ذي عقل</w:t>
      </w:r>
      <w:r w:rsidR="001A7EE5">
        <w:rPr>
          <w:rFonts w:hint="cs"/>
          <w:rtl/>
        </w:rPr>
        <w:t>ٍ</w:t>
      </w:r>
      <w:r>
        <w:rPr>
          <w:rtl/>
        </w:rPr>
        <w:t xml:space="preserve"> وقلب، وما أرى المنصف بعد هذا </w:t>
      </w:r>
      <w:r w:rsidR="001A7EE5">
        <w:rPr>
          <w:rFonts w:hint="cs"/>
          <w:rtl/>
        </w:rPr>
        <w:t>إ</w:t>
      </w:r>
      <w:r>
        <w:rPr>
          <w:rtl/>
        </w:rPr>
        <w:t>لا ازداد يقين</w:t>
      </w:r>
      <w:r w:rsidR="001A7EE5">
        <w:rPr>
          <w:rFonts w:hint="cs"/>
          <w:rtl/>
        </w:rPr>
        <w:t>ً</w:t>
      </w:r>
      <w:r>
        <w:rPr>
          <w:rtl/>
        </w:rPr>
        <w:t xml:space="preserve">ا بسماحة الإسلام وسماحة الرسول </w:t>
      </w:r>
      <w:r w:rsidR="001A7EE5">
        <w:rPr>
          <w:rFonts w:hint="cs"/>
          <w:rtl/>
        </w:rPr>
        <w:t xml:space="preserve">صلى الله عليه وسلم </w:t>
      </w:r>
      <w:r>
        <w:rPr>
          <w:rtl/>
        </w:rPr>
        <w:t>في الدعوة إليه، وأن ما ردده المستشرقون والمبشرون ما</w:t>
      </w:r>
      <w:r w:rsidR="001A7EE5">
        <w:rPr>
          <w:rFonts w:hint="cs"/>
          <w:rtl/>
        </w:rPr>
        <w:t xml:space="preserve"> </w:t>
      </w:r>
      <w:r>
        <w:rPr>
          <w:rtl/>
        </w:rPr>
        <w:t xml:space="preserve">هو </w:t>
      </w:r>
      <w:r w:rsidR="001A7EE5">
        <w:rPr>
          <w:rFonts w:hint="cs"/>
          <w:rtl/>
        </w:rPr>
        <w:t>إ</w:t>
      </w:r>
      <w:r>
        <w:rPr>
          <w:rtl/>
        </w:rPr>
        <w:t>لا فرية ك</w:t>
      </w:r>
      <w:r w:rsidR="001A7EE5">
        <w:rPr>
          <w:rFonts w:hint="cs"/>
          <w:rtl/>
        </w:rPr>
        <w:t>ب</w:t>
      </w:r>
      <w:r>
        <w:rPr>
          <w:rtl/>
        </w:rPr>
        <w:t>ر</w:t>
      </w:r>
      <w:r w:rsidR="001A7EE5">
        <w:rPr>
          <w:rFonts w:hint="cs"/>
          <w:rtl/>
        </w:rPr>
        <w:t>ى</w:t>
      </w:r>
      <w:r w:rsidR="005C55B9">
        <w:rPr>
          <w:rFonts w:hint="cs"/>
          <w:rtl/>
        </w:rPr>
        <w:t>،</w:t>
      </w:r>
      <w:r>
        <w:rPr>
          <w:rtl/>
        </w:rPr>
        <w:t xml:space="preserve"> </w:t>
      </w:r>
      <w:r w:rsidR="005C55B9" w:rsidRPr="005C55B9">
        <w:rPr>
          <w:rtl/>
        </w:rPr>
        <w:t>﴿كَبُرَتْ كَلِمَةً تَخْرُجُ مِنْ أَفْوَاهِهِمْ إِنْ يَقُولُونَ إِلَّا كَذِبًا (5)﴾</w:t>
      </w:r>
      <w:r w:rsidR="005C55B9" w:rsidRPr="005C55B9">
        <w:rPr>
          <w:sz w:val="24"/>
          <w:szCs w:val="24"/>
          <w:rtl/>
        </w:rPr>
        <w:t xml:space="preserve"> [الكهف: 5]</w:t>
      </w:r>
      <w:r w:rsidR="005C55B9">
        <w:rPr>
          <w:rFonts w:hint="cs"/>
          <w:rtl/>
        </w:rPr>
        <w:t>.</w:t>
      </w:r>
    </w:p>
    <w:p w14:paraId="397B1F78" w14:textId="4600BCDF" w:rsidR="002313D3" w:rsidRDefault="005C55B9" w:rsidP="005304FA">
      <w:pPr>
        <w:ind w:firstLine="226"/>
        <w:rPr>
          <w:rtl/>
        </w:rPr>
      </w:pPr>
      <w:r w:rsidRPr="005C55B9">
        <w:rPr>
          <w:rFonts w:hint="cs"/>
          <w:b/>
          <w:bCs/>
          <w:rtl/>
        </w:rPr>
        <w:t xml:space="preserve">10 - </w:t>
      </w:r>
      <w:r w:rsidR="002313D3">
        <w:rPr>
          <w:rtl/>
        </w:rPr>
        <w:t xml:space="preserve">لقد </w:t>
      </w:r>
      <w:r w:rsidR="00FF243A">
        <w:rPr>
          <w:rFonts w:hint="cs"/>
          <w:rtl/>
        </w:rPr>
        <w:t>ا</w:t>
      </w:r>
      <w:r w:rsidR="002313D3">
        <w:rPr>
          <w:rtl/>
        </w:rPr>
        <w:t>ن</w:t>
      </w:r>
      <w:r>
        <w:rPr>
          <w:rFonts w:hint="cs"/>
          <w:rtl/>
        </w:rPr>
        <w:t>ت</w:t>
      </w:r>
      <w:r w:rsidR="002313D3">
        <w:rPr>
          <w:rtl/>
        </w:rPr>
        <w:t xml:space="preserve">ضى </w:t>
      </w:r>
      <w:r>
        <w:rPr>
          <w:rFonts w:hint="cs"/>
          <w:rtl/>
        </w:rPr>
        <w:t>الإسلام</w:t>
      </w:r>
      <w:r w:rsidR="002313D3">
        <w:rPr>
          <w:rtl/>
        </w:rPr>
        <w:t xml:space="preserve"> السيف، وناضل وجاهد في تاريخه الطويل، لا ل</w:t>
      </w:r>
      <w:r>
        <w:rPr>
          <w:rFonts w:hint="cs"/>
          <w:rtl/>
        </w:rPr>
        <w:t>ي</w:t>
      </w:r>
      <w:r w:rsidR="002313D3">
        <w:rPr>
          <w:rtl/>
        </w:rPr>
        <w:t>كره أحد</w:t>
      </w:r>
      <w:r>
        <w:rPr>
          <w:rFonts w:hint="cs"/>
          <w:rtl/>
        </w:rPr>
        <w:t>ً</w:t>
      </w:r>
      <w:r w:rsidR="002313D3">
        <w:rPr>
          <w:rtl/>
        </w:rPr>
        <w:t>ا على الإسلام، ولكن ليكفل عدة أهداف كلها تقتضي الجهاد.. جاهد الإسلام أولا</w:t>
      </w:r>
      <w:r>
        <w:rPr>
          <w:rFonts w:hint="cs"/>
          <w:rtl/>
        </w:rPr>
        <w:t>ً</w:t>
      </w:r>
      <w:r w:rsidR="002313D3">
        <w:rPr>
          <w:rtl/>
        </w:rPr>
        <w:t xml:space="preserve"> ليدفع عن المؤمنين ال</w:t>
      </w:r>
      <w:r>
        <w:rPr>
          <w:rFonts w:hint="cs"/>
          <w:rtl/>
        </w:rPr>
        <w:t>أ</w:t>
      </w:r>
      <w:r w:rsidR="002313D3">
        <w:rPr>
          <w:rtl/>
        </w:rPr>
        <w:t>ذ</w:t>
      </w:r>
      <w:r>
        <w:rPr>
          <w:rFonts w:hint="cs"/>
          <w:rtl/>
        </w:rPr>
        <w:t>ى</w:t>
      </w:r>
      <w:r w:rsidR="002313D3">
        <w:rPr>
          <w:rtl/>
        </w:rPr>
        <w:t xml:space="preserve"> والفتنة التي كانوا يسامونها، وليكفل لهم الآمن على أنفسهم وأموالهم وعقيدتهم</w:t>
      </w:r>
      <w:r>
        <w:rPr>
          <w:rFonts w:hint="cs"/>
          <w:rtl/>
        </w:rPr>
        <w:t>،</w:t>
      </w:r>
      <w:r w:rsidR="002313D3">
        <w:rPr>
          <w:rtl/>
        </w:rPr>
        <w:t xml:space="preserve"> وتقرر ذلك المبدأ العظيم </w:t>
      </w:r>
      <w:r w:rsidR="00F92AC8" w:rsidRPr="00F92AC8">
        <w:rPr>
          <w:rtl/>
        </w:rPr>
        <w:t>﴿وَالْفِتْنَةُ أَشَدُّ مِنَ الْقَتْلِ﴾</w:t>
      </w:r>
      <w:r w:rsidR="00F92AC8" w:rsidRPr="00F92AC8">
        <w:rPr>
          <w:sz w:val="24"/>
          <w:szCs w:val="24"/>
          <w:rtl/>
        </w:rPr>
        <w:t xml:space="preserve"> [البقرة: 191]</w:t>
      </w:r>
      <w:r>
        <w:rPr>
          <w:rFonts w:hint="cs"/>
          <w:rtl/>
        </w:rPr>
        <w:t>،</w:t>
      </w:r>
      <w:r w:rsidR="002313D3">
        <w:rPr>
          <w:rtl/>
        </w:rPr>
        <w:t xml:space="preserve"> فاعتبر الاعتداء على العقيدة وال</w:t>
      </w:r>
      <w:r>
        <w:rPr>
          <w:rFonts w:hint="cs"/>
          <w:rtl/>
        </w:rPr>
        <w:t>إ</w:t>
      </w:r>
      <w:r w:rsidR="002313D3">
        <w:rPr>
          <w:rtl/>
        </w:rPr>
        <w:t xml:space="preserve">يذاء </w:t>
      </w:r>
      <w:r>
        <w:rPr>
          <w:rFonts w:hint="cs"/>
          <w:rtl/>
        </w:rPr>
        <w:t>ب</w:t>
      </w:r>
      <w:r w:rsidR="002313D3">
        <w:rPr>
          <w:rtl/>
        </w:rPr>
        <w:t>سببها وفتنة أهلها عنها، أشد من الاعتداء على الحياة ذاتها، فالعقيدة أعظم قيمة من الحياة وفق هذا المبدأ العظيم.</w:t>
      </w:r>
    </w:p>
    <w:p w14:paraId="1CDC8FB0" w14:textId="6E90AC43" w:rsidR="002313D3" w:rsidRDefault="002313D3" w:rsidP="005304FA">
      <w:pPr>
        <w:ind w:firstLine="226"/>
        <w:rPr>
          <w:rtl/>
        </w:rPr>
      </w:pPr>
      <w:r>
        <w:rPr>
          <w:rtl/>
        </w:rPr>
        <w:t>و</w:t>
      </w:r>
      <w:r w:rsidR="005C55B9">
        <w:rPr>
          <w:rFonts w:hint="cs"/>
          <w:rtl/>
        </w:rPr>
        <w:t>إ</w:t>
      </w:r>
      <w:r>
        <w:rPr>
          <w:rtl/>
        </w:rPr>
        <w:t>ذا كان المؤمن مأذون</w:t>
      </w:r>
      <w:r w:rsidR="005C55B9">
        <w:rPr>
          <w:rFonts w:hint="cs"/>
          <w:rtl/>
        </w:rPr>
        <w:t>ً</w:t>
      </w:r>
      <w:r>
        <w:rPr>
          <w:rtl/>
        </w:rPr>
        <w:t>ا في القتال ليدفع عن حياته وعن ماله، فهو من باب أولى مأذون</w:t>
      </w:r>
      <w:r w:rsidR="005C55B9">
        <w:rPr>
          <w:rFonts w:hint="cs"/>
          <w:rtl/>
        </w:rPr>
        <w:t xml:space="preserve"> </w:t>
      </w:r>
      <w:r>
        <w:rPr>
          <w:rtl/>
        </w:rPr>
        <w:t>في</w:t>
      </w:r>
      <w:r w:rsidR="00C16107">
        <w:rPr>
          <w:rFonts w:hint="cs"/>
          <w:rtl/>
        </w:rPr>
        <w:t xml:space="preserve"> </w:t>
      </w:r>
      <w:r>
        <w:rPr>
          <w:rtl/>
        </w:rPr>
        <w:t>القتال ليدفع عن عقيدته ودينه، وقد كان المسلمون يسامون الفتنة عن عقيدتهم، ويؤذون</w:t>
      </w:r>
      <w:r w:rsidR="00C16107">
        <w:rPr>
          <w:rFonts w:hint="cs"/>
          <w:rtl/>
        </w:rPr>
        <w:t>،</w:t>
      </w:r>
      <w:r>
        <w:rPr>
          <w:rtl/>
        </w:rPr>
        <w:t xml:space="preserve"> ولم يكن لهم بد أن يدفعوا هذه الفتنة </w:t>
      </w:r>
      <w:r w:rsidR="00C16107">
        <w:rPr>
          <w:rFonts w:hint="cs"/>
          <w:rtl/>
        </w:rPr>
        <w:t>ع</w:t>
      </w:r>
      <w:r>
        <w:rPr>
          <w:rtl/>
        </w:rPr>
        <w:t>ن أعز ما يملكون.. وقد شهدت الأندلس من بشاعة التعذيب الوحشي والتقتيل الجماعي لفتنة المسلمين عن دينهم، وفتة أصحاب المذاهب المسيحية الأخرى ليرتدوا إلى الك</w:t>
      </w:r>
      <w:r w:rsidR="00C16107">
        <w:rPr>
          <w:rFonts w:hint="cs"/>
          <w:rtl/>
        </w:rPr>
        <w:t>ث</w:t>
      </w:r>
      <w:r>
        <w:rPr>
          <w:rtl/>
        </w:rPr>
        <w:t xml:space="preserve">لكة، ما ترك </w:t>
      </w:r>
      <w:r w:rsidR="00C16107">
        <w:rPr>
          <w:rFonts w:hint="cs"/>
          <w:rtl/>
        </w:rPr>
        <w:t>إ</w:t>
      </w:r>
      <w:r>
        <w:rPr>
          <w:rtl/>
        </w:rPr>
        <w:t>سبانيا اليوم ولا</w:t>
      </w:r>
      <w:r w:rsidR="00C16107">
        <w:rPr>
          <w:rFonts w:hint="cs"/>
          <w:rtl/>
        </w:rPr>
        <w:t xml:space="preserve"> </w:t>
      </w:r>
      <w:r>
        <w:rPr>
          <w:rtl/>
        </w:rPr>
        <w:t xml:space="preserve">ظل فيها </w:t>
      </w:r>
      <w:r w:rsidR="00C16107">
        <w:rPr>
          <w:rFonts w:hint="cs"/>
          <w:rtl/>
        </w:rPr>
        <w:t>ل</w:t>
      </w:r>
      <w:r>
        <w:rPr>
          <w:rtl/>
        </w:rPr>
        <w:t>لإسلام</w:t>
      </w:r>
      <w:r w:rsidR="00C16107">
        <w:rPr>
          <w:rFonts w:hint="cs"/>
          <w:rtl/>
        </w:rPr>
        <w:t>!</w:t>
      </w:r>
      <w:r>
        <w:rPr>
          <w:rtl/>
        </w:rPr>
        <w:t xml:space="preserve"> ولا للمذاهب المسيحية الأخرى ذاتها، كما شهد بيت المقدس وما حوله بشاعة الهجمات الصليبية التي لم تكن موجهة </w:t>
      </w:r>
      <w:r w:rsidR="00C16107">
        <w:rPr>
          <w:rFonts w:hint="cs"/>
          <w:rtl/>
        </w:rPr>
        <w:t>إ</w:t>
      </w:r>
      <w:r>
        <w:rPr>
          <w:rtl/>
        </w:rPr>
        <w:t>لا للعقيدة وال</w:t>
      </w:r>
      <w:r w:rsidR="00C16107">
        <w:rPr>
          <w:rFonts w:hint="cs"/>
          <w:rtl/>
        </w:rPr>
        <w:t>إ</w:t>
      </w:r>
      <w:r>
        <w:rPr>
          <w:rtl/>
        </w:rPr>
        <w:t>جهاز عليها، وحموا هذه البقعة من مصير الأندلس الأليم.. وما</w:t>
      </w:r>
      <w:r w:rsidR="00C16107">
        <w:rPr>
          <w:rFonts w:hint="cs"/>
          <w:rtl/>
        </w:rPr>
        <w:t xml:space="preserve"> </w:t>
      </w:r>
      <w:r>
        <w:rPr>
          <w:rtl/>
        </w:rPr>
        <w:t>زال المسلمون يسامون الفتنة في أرجاء المناطق الشيوعية والوثنية والصهيونية والمسيحية في أنحاء من الأرض شتى، وما</w:t>
      </w:r>
      <w:r w:rsidR="00C16107">
        <w:rPr>
          <w:rFonts w:hint="cs"/>
          <w:rtl/>
        </w:rPr>
        <w:t xml:space="preserve"> </w:t>
      </w:r>
      <w:r>
        <w:rPr>
          <w:rtl/>
        </w:rPr>
        <w:t>يزال الجهاد مفروض</w:t>
      </w:r>
      <w:r w:rsidR="00C16107">
        <w:rPr>
          <w:rFonts w:hint="cs"/>
          <w:rtl/>
        </w:rPr>
        <w:t>ً</w:t>
      </w:r>
      <w:r>
        <w:rPr>
          <w:rtl/>
        </w:rPr>
        <w:t xml:space="preserve">ا عليهم لرد هذه الفتنة </w:t>
      </w:r>
      <w:r w:rsidR="00C16107">
        <w:rPr>
          <w:rFonts w:hint="cs"/>
          <w:rtl/>
        </w:rPr>
        <w:t>إ</w:t>
      </w:r>
      <w:r>
        <w:rPr>
          <w:rtl/>
        </w:rPr>
        <w:t>ن كانوا حق</w:t>
      </w:r>
      <w:r w:rsidR="00C16107">
        <w:rPr>
          <w:rFonts w:hint="cs"/>
          <w:rtl/>
        </w:rPr>
        <w:t>ً</w:t>
      </w:r>
      <w:r>
        <w:rPr>
          <w:rtl/>
        </w:rPr>
        <w:t>ا مسلمين</w:t>
      </w:r>
      <w:r w:rsidR="00C16107">
        <w:rPr>
          <w:rFonts w:hint="cs"/>
          <w:rtl/>
        </w:rPr>
        <w:t>!</w:t>
      </w:r>
    </w:p>
    <w:p w14:paraId="78AC3E6C" w14:textId="75D1692B" w:rsidR="002313D3" w:rsidRDefault="002313D3" w:rsidP="005304FA">
      <w:pPr>
        <w:ind w:firstLine="226"/>
        <w:rPr>
          <w:rtl/>
        </w:rPr>
      </w:pPr>
      <w:r>
        <w:rPr>
          <w:rtl/>
        </w:rPr>
        <w:t>وجاهد الإسلام ثاني</w:t>
      </w:r>
      <w:r w:rsidR="00C16107">
        <w:rPr>
          <w:rFonts w:hint="cs"/>
          <w:rtl/>
        </w:rPr>
        <w:t>ً</w:t>
      </w:r>
      <w:r>
        <w:rPr>
          <w:rtl/>
        </w:rPr>
        <w:t>ا لتقرير حرية الدعوة -بعد تقرير حرية العقيدة- فقد جاء الإسلام بأكمل تصور للوجود والحياة، وبأرق</w:t>
      </w:r>
      <w:r w:rsidR="00FF243A">
        <w:rPr>
          <w:rFonts w:hint="cs"/>
          <w:rtl/>
        </w:rPr>
        <w:t>ى</w:t>
      </w:r>
      <w:r>
        <w:rPr>
          <w:rtl/>
        </w:rPr>
        <w:t xml:space="preserve"> نظام لتطوير الحياة.. جاء بهذا الخ</w:t>
      </w:r>
      <w:r w:rsidR="00FF243A">
        <w:rPr>
          <w:rFonts w:hint="cs"/>
          <w:rtl/>
        </w:rPr>
        <w:t>ي</w:t>
      </w:r>
      <w:r>
        <w:rPr>
          <w:rtl/>
        </w:rPr>
        <w:t>ر ليهديه إلى البشرية كلها، و</w:t>
      </w:r>
      <w:r w:rsidR="00FF243A">
        <w:rPr>
          <w:rFonts w:hint="cs"/>
          <w:rtl/>
        </w:rPr>
        <w:t>ي</w:t>
      </w:r>
      <w:r>
        <w:rPr>
          <w:rtl/>
        </w:rPr>
        <w:t>بل</w:t>
      </w:r>
      <w:r w:rsidR="00FF243A">
        <w:rPr>
          <w:rFonts w:hint="cs"/>
          <w:rtl/>
        </w:rPr>
        <w:t>غ</w:t>
      </w:r>
      <w:r>
        <w:rPr>
          <w:rtl/>
        </w:rPr>
        <w:t xml:space="preserve">ه إلى أسماعها وإلى قلوبها، فمن شاء بعد البيان والبلاغ فليؤمن ومن شاء فليكفر، ولا </w:t>
      </w:r>
      <w:r w:rsidR="00C16107">
        <w:rPr>
          <w:rFonts w:hint="cs"/>
          <w:rtl/>
        </w:rPr>
        <w:t>إ</w:t>
      </w:r>
      <w:r>
        <w:rPr>
          <w:rtl/>
        </w:rPr>
        <w:t xml:space="preserve">كراه في الدين، ولكن ينبغي قبل ذلك أن تزول العقبات من طريق </w:t>
      </w:r>
      <w:r w:rsidR="00C16107">
        <w:rPr>
          <w:rFonts w:hint="cs"/>
          <w:rtl/>
        </w:rPr>
        <w:t>إ</w:t>
      </w:r>
      <w:r>
        <w:rPr>
          <w:rtl/>
        </w:rPr>
        <w:t>بلاغ هذا الخبر للناس كافة، كما جاء من عند الله للناس كافة</w:t>
      </w:r>
      <w:r w:rsidR="00C16107">
        <w:rPr>
          <w:rFonts w:hint="cs"/>
          <w:rtl/>
        </w:rPr>
        <w:t>،</w:t>
      </w:r>
      <w:r>
        <w:rPr>
          <w:rtl/>
        </w:rPr>
        <w:t xml:space="preserve"> وأن تزول الحواجز التي تمنع الناس أن يسم</w:t>
      </w:r>
      <w:r w:rsidR="00C16107">
        <w:rPr>
          <w:rFonts w:hint="cs"/>
          <w:rtl/>
        </w:rPr>
        <w:t>ع</w:t>
      </w:r>
      <w:r>
        <w:rPr>
          <w:rtl/>
        </w:rPr>
        <w:t xml:space="preserve">وا وأن يقتنعوا وأن ينضموا إلى موكب الهدى </w:t>
      </w:r>
      <w:r w:rsidR="00C16107">
        <w:rPr>
          <w:rFonts w:hint="cs"/>
          <w:rtl/>
        </w:rPr>
        <w:t>إ</w:t>
      </w:r>
      <w:r>
        <w:rPr>
          <w:rtl/>
        </w:rPr>
        <w:t xml:space="preserve">ذا </w:t>
      </w:r>
      <w:r w:rsidR="00C16107">
        <w:rPr>
          <w:rFonts w:hint="cs"/>
          <w:rtl/>
        </w:rPr>
        <w:t>أ</w:t>
      </w:r>
      <w:r>
        <w:rPr>
          <w:rtl/>
        </w:rPr>
        <w:t>رادوا.. ومن هذه الحواجز أن تكون هناك نظم</w:t>
      </w:r>
      <w:r w:rsidR="00C16107">
        <w:rPr>
          <w:rFonts w:hint="cs"/>
          <w:rtl/>
        </w:rPr>
        <w:t xml:space="preserve"> </w:t>
      </w:r>
      <w:r>
        <w:rPr>
          <w:rtl/>
        </w:rPr>
        <w:t>طاغية في الأرض ت</w:t>
      </w:r>
      <w:r w:rsidR="00FF243A">
        <w:rPr>
          <w:rFonts w:hint="cs"/>
          <w:rtl/>
        </w:rPr>
        <w:t>منع</w:t>
      </w:r>
      <w:r>
        <w:rPr>
          <w:rtl/>
        </w:rPr>
        <w:t xml:space="preserve"> الناس عن الاستماع إلى اله</w:t>
      </w:r>
      <w:r w:rsidR="00FF243A">
        <w:rPr>
          <w:rFonts w:hint="cs"/>
          <w:rtl/>
        </w:rPr>
        <w:t>د</w:t>
      </w:r>
      <w:r w:rsidR="00C16107">
        <w:rPr>
          <w:rFonts w:hint="cs"/>
          <w:rtl/>
        </w:rPr>
        <w:t>ي</w:t>
      </w:r>
      <w:r>
        <w:rPr>
          <w:rtl/>
        </w:rPr>
        <w:t>، وتفتن المهتدين أيض</w:t>
      </w:r>
      <w:r w:rsidR="00C16107">
        <w:rPr>
          <w:rFonts w:hint="cs"/>
          <w:rtl/>
        </w:rPr>
        <w:t>ً</w:t>
      </w:r>
      <w:r>
        <w:rPr>
          <w:rtl/>
        </w:rPr>
        <w:t>ا.. فجاهد الإسلام ليحطم هذه النظم الطاغية وليقيم مكانها نظام</w:t>
      </w:r>
      <w:r w:rsidR="00C16107">
        <w:rPr>
          <w:rFonts w:hint="cs"/>
          <w:rtl/>
        </w:rPr>
        <w:t>ً</w:t>
      </w:r>
      <w:r>
        <w:rPr>
          <w:rtl/>
        </w:rPr>
        <w:t>ا عادلا</w:t>
      </w:r>
      <w:r w:rsidR="001B610D">
        <w:rPr>
          <w:rFonts w:hint="cs"/>
          <w:rtl/>
        </w:rPr>
        <w:t xml:space="preserve">ً </w:t>
      </w:r>
      <w:r>
        <w:rPr>
          <w:rtl/>
        </w:rPr>
        <w:t>يكفل حرية الدعوة إلى الحق</w:t>
      </w:r>
      <w:r w:rsidR="001B610D">
        <w:rPr>
          <w:rFonts w:hint="cs"/>
          <w:rtl/>
        </w:rPr>
        <w:t xml:space="preserve"> </w:t>
      </w:r>
      <w:r>
        <w:rPr>
          <w:rtl/>
        </w:rPr>
        <w:t>في كل مكان، وحرية الدعاة وما</w:t>
      </w:r>
      <w:r w:rsidR="001B610D">
        <w:rPr>
          <w:rFonts w:hint="cs"/>
          <w:rtl/>
        </w:rPr>
        <w:t xml:space="preserve"> </w:t>
      </w:r>
      <w:r>
        <w:rPr>
          <w:rtl/>
        </w:rPr>
        <w:t>يزال هذا الهدف قائم</w:t>
      </w:r>
      <w:r w:rsidR="001B610D">
        <w:rPr>
          <w:rFonts w:hint="cs"/>
          <w:rtl/>
        </w:rPr>
        <w:t>ً</w:t>
      </w:r>
      <w:r>
        <w:rPr>
          <w:rtl/>
        </w:rPr>
        <w:t>ا، وما يزال الجهاد مفروض</w:t>
      </w:r>
      <w:r w:rsidR="001B610D">
        <w:rPr>
          <w:rFonts w:hint="cs"/>
          <w:rtl/>
        </w:rPr>
        <w:t>ً</w:t>
      </w:r>
      <w:r>
        <w:rPr>
          <w:rtl/>
        </w:rPr>
        <w:t xml:space="preserve">ا على المسلمين، ليبلغوه </w:t>
      </w:r>
      <w:r w:rsidR="001B610D">
        <w:rPr>
          <w:rFonts w:hint="cs"/>
          <w:rtl/>
        </w:rPr>
        <w:t>إ</w:t>
      </w:r>
      <w:r>
        <w:rPr>
          <w:rtl/>
        </w:rPr>
        <w:t>ن كانوا مسلمين</w:t>
      </w:r>
      <w:r w:rsidR="001B610D">
        <w:rPr>
          <w:rFonts w:hint="cs"/>
          <w:rtl/>
        </w:rPr>
        <w:t>!</w:t>
      </w:r>
    </w:p>
    <w:p w14:paraId="02E3AA34" w14:textId="47995BFB" w:rsidR="002313D3" w:rsidRDefault="002313D3" w:rsidP="005304FA">
      <w:pPr>
        <w:ind w:firstLine="226"/>
        <w:rPr>
          <w:rtl/>
        </w:rPr>
      </w:pPr>
      <w:r w:rsidRPr="00F92AC8">
        <w:rPr>
          <w:rtl/>
        </w:rPr>
        <w:t>وجاهد الإسلام ثالث</w:t>
      </w:r>
      <w:r w:rsidR="001B610D" w:rsidRPr="00F92AC8">
        <w:rPr>
          <w:rFonts w:hint="cs"/>
          <w:rtl/>
        </w:rPr>
        <w:t>ً</w:t>
      </w:r>
      <w:r w:rsidRPr="00F92AC8">
        <w:rPr>
          <w:rtl/>
        </w:rPr>
        <w:t>ا ليقيم</w:t>
      </w:r>
      <w:r>
        <w:rPr>
          <w:rtl/>
        </w:rPr>
        <w:t xml:space="preserve"> في الأرض نظامه الخاص، وليقرره و</w:t>
      </w:r>
      <w:r w:rsidR="00F92AC8">
        <w:rPr>
          <w:rFonts w:hint="cs"/>
          <w:rtl/>
        </w:rPr>
        <w:t>ي</w:t>
      </w:r>
      <w:r>
        <w:rPr>
          <w:rtl/>
        </w:rPr>
        <w:t>حميه.. وهو وحده النظام الذي ي</w:t>
      </w:r>
      <w:r w:rsidR="00F92AC8">
        <w:rPr>
          <w:rFonts w:hint="cs"/>
          <w:rtl/>
        </w:rPr>
        <w:t>حق</w:t>
      </w:r>
      <w:r>
        <w:rPr>
          <w:rtl/>
        </w:rPr>
        <w:t>ق حرية الإنسان تجاه أخيه الإنسان، حينما يقرر أن هناك عبودية واحدة لله الكبير المتعال، ويل</w:t>
      </w:r>
      <w:r w:rsidR="00F92AC8">
        <w:rPr>
          <w:rFonts w:hint="cs"/>
          <w:rtl/>
        </w:rPr>
        <w:t>غ</w:t>
      </w:r>
      <w:r>
        <w:rPr>
          <w:rtl/>
        </w:rPr>
        <w:t xml:space="preserve">ي من الأرض عبودية البشر للبشر في جميع </w:t>
      </w:r>
      <w:r w:rsidR="00F92AC8">
        <w:rPr>
          <w:rFonts w:hint="cs"/>
          <w:rtl/>
        </w:rPr>
        <w:t>أ</w:t>
      </w:r>
      <w:r>
        <w:rPr>
          <w:rtl/>
        </w:rPr>
        <w:t>شكالها وصورها، فليس هناك فرد ولا</w:t>
      </w:r>
      <w:r w:rsidR="00F92AC8">
        <w:rPr>
          <w:rFonts w:hint="cs"/>
          <w:rtl/>
        </w:rPr>
        <w:t xml:space="preserve"> </w:t>
      </w:r>
      <w:r>
        <w:rPr>
          <w:rtl/>
        </w:rPr>
        <w:t xml:space="preserve">طبقة ولا </w:t>
      </w:r>
      <w:r w:rsidR="00F92AC8">
        <w:rPr>
          <w:rFonts w:hint="cs"/>
          <w:rtl/>
        </w:rPr>
        <w:t>أ</w:t>
      </w:r>
      <w:r>
        <w:rPr>
          <w:rtl/>
        </w:rPr>
        <w:t>م</w:t>
      </w:r>
      <w:r w:rsidR="00F92AC8">
        <w:rPr>
          <w:rFonts w:hint="cs"/>
          <w:rtl/>
        </w:rPr>
        <w:t>ة</w:t>
      </w:r>
      <w:r>
        <w:rPr>
          <w:rtl/>
        </w:rPr>
        <w:t xml:space="preserve"> تشرع الأحكام للناس وتسند لهم عن طريق التشريع، </w:t>
      </w:r>
      <w:r w:rsidR="00F92AC8">
        <w:rPr>
          <w:rFonts w:hint="cs"/>
          <w:rtl/>
        </w:rPr>
        <w:t>إ</w:t>
      </w:r>
      <w:r>
        <w:rPr>
          <w:rtl/>
        </w:rPr>
        <w:t>نما هنالك رب واحد للناس جميع</w:t>
      </w:r>
      <w:r w:rsidR="00F92AC8">
        <w:rPr>
          <w:rFonts w:hint="cs"/>
          <w:rtl/>
        </w:rPr>
        <w:t>ً</w:t>
      </w:r>
      <w:r>
        <w:rPr>
          <w:rtl/>
        </w:rPr>
        <w:t>ا، هو الذي يشرع لهم على السواء، و</w:t>
      </w:r>
      <w:r w:rsidR="00F92AC8">
        <w:rPr>
          <w:rFonts w:hint="cs"/>
          <w:rtl/>
        </w:rPr>
        <w:t>إ</w:t>
      </w:r>
      <w:r>
        <w:rPr>
          <w:rtl/>
        </w:rPr>
        <w:t xml:space="preserve">ليه وحده يتجهون بالطاعة والخضوع، كما يتجهون </w:t>
      </w:r>
      <w:r w:rsidR="00F92AC8">
        <w:rPr>
          <w:rFonts w:hint="cs"/>
          <w:rtl/>
        </w:rPr>
        <w:t>إ</w:t>
      </w:r>
      <w:r>
        <w:rPr>
          <w:rtl/>
        </w:rPr>
        <w:t>ليه وحده بالإيمان، والعبادة سواء</w:t>
      </w:r>
      <w:r w:rsidR="00F92AC8">
        <w:rPr>
          <w:rFonts w:hint="cs"/>
          <w:rtl/>
        </w:rPr>
        <w:t>.</w:t>
      </w:r>
    </w:p>
    <w:p w14:paraId="08980704" w14:textId="423A4CE0" w:rsidR="00F92AC8" w:rsidRDefault="002313D3" w:rsidP="005304FA">
      <w:pPr>
        <w:ind w:firstLine="226"/>
        <w:rPr>
          <w:rtl/>
        </w:rPr>
      </w:pPr>
      <w:r>
        <w:rPr>
          <w:rtl/>
        </w:rPr>
        <w:t>فلا طاعة في هذا النظام</w:t>
      </w:r>
      <w:r w:rsidR="00F92AC8">
        <w:rPr>
          <w:rFonts w:hint="cs"/>
          <w:rtl/>
        </w:rPr>
        <w:t xml:space="preserve"> </w:t>
      </w:r>
      <w:r>
        <w:rPr>
          <w:rtl/>
        </w:rPr>
        <w:t xml:space="preserve">لبشر </w:t>
      </w:r>
      <w:r w:rsidR="00F92AC8">
        <w:rPr>
          <w:rFonts w:hint="cs"/>
          <w:rtl/>
        </w:rPr>
        <w:t>إ</w:t>
      </w:r>
      <w:r>
        <w:rPr>
          <w:rtl/>
        </w:rPr>
        <w:t>لا</w:t>
      </w:r>
      <w:r w:rsidR="00F92AC8">
        <w:rPr>
          <w:rFonts w:hint="cs"/>
          <w:rtl/>
        </w:rPr>
        <w:t xml:space="preserve"> </w:t>
      </w:r>
      <w:r>
        <w:rPr>
          <w:rtl/>
        </w:rPr>
        <w:t>أن يكون منفذ لشريعة الله، مو</w:t>
      </w:r>
      <w:r w:rsidR="00A84653">
        <w:rPr>
          <w:rtl/>
        </w:rPr>
        <w:t>ك</w:t>
      </w:r>
      <w:r>
        <w:rPr>
          <w:rtl/>
        </w:rPr>
        <w:t>لا</w:t>
      </w:r>
      <w:r w:rsidR="00F92AC8">
        <w:rPr>
          <w:rFonts w:hint="cs"/>
          <w:rtl/>
        </w:rPr>
        <w:t>ً</w:t>
      </w:r>
      <w:r>
        <w:rPr>
          <w:rtl/>
        </w:rPr>
        <w:t xml:space="preserve"> عن الجماعة </w:t>
      </w:r>
      <w:r w:rsidR="00F92AC8">
        <w:rPr>
          <w:rFonts w:hint="cs"/>
          <w:rtl/>
        </w:rPr>
        <w:t>ل</w:t>
      </w:r>
      <w:r>
        <w:rPr>
          <w:rtl/>
        </w:rPr>
        <w:t>لقيام بهذا التنفيذ، حيث لا</w:t>
      </w:r>
      <w:r w:rsidR="00F92AC8">
        <w:rPr>
          <w:rFonts w:hint="cs"/>
          <w:rtl/>
        </w:rPr>
        <w:t xml:space="preserve"> </w:t>
      </w:r>
      <w:r>
        <w:rPr>
          <w:rtl/>
        </w:rPr>
        <w:t xml:space="preserve">يملك </w:t>
      </w:r>
      <w:r w:rsidR="00F92AC8">
        <w:rPr>
          <w:rFonts w:hint="cs"/>
          <w:rtl/>
        </w:rPr>
        <w:t xml:space="preserve">الإنسان </w:t>
      </w:r>
      <w:r>
        <w:rPr>
          <w:rtl/>
        </w:rPr>
        <w:t>أن يشرع هو</w:t>
      </w:r>
      <w:r w:rsidR="00F92AC8">
        <w:rPr>
          <w:rFonts w:hint="cs"/>
          <w:rtl/>
        </w:rPr>
        <w:t xml:space="preserve"> </w:t>
      </w:r>
      <w:r>
        <w:rPr>
          <w:rtl/>
        </w:rPr>
        <w:t>ابتداء</w:t>
      </w:r>
      <w:r w:rsidR="00F92AC8">
        <w:rPr>
          <w:rFonts w:hint="cs"/>
          <w:rtl/>
        </w:rPr>
        <w:t>ً؛</w:t>
      </w:r>
      <w:r>
        <w:rPr>
          <w:rtl/>
        </w:rPr>
        <w:t xml:space="preserve"> لأن التشريع من شأن الألوهية وحدها، وهو مظهر الألوهية في حياة البشر، فلا يجوز أن يزاوله </w:t>
      </w:r>
      <w:r w:rsidR="00F92AC8">
        <w:rPr>
          <w:rFonts w:hint="cs"/>
          <w:rtl/>
        </w:rPr>
        <w:t xml:space="preserve">إنسان </w:t>
      </w:r>
      <w:r>
        <w:rPr>
          <w:rtl/>
        </w:rPr>
        <w:t>فيدعي لنفسه مقام الألوهية وهو واحد من العبيد</w:t>
      </w:r>
      <w:r w:rsidR="00F92AC8">
        <w:rPr>
          <w:rFonts w:hint="cs"/>
          <w:rtl/>
        </w:rPr>
        <w:t>!!</w:t>
      </w:r>
    </w:p>
    <w:p w14:paraId="28E28616" w14:textId="46A27205" w:rsidR="002313D3" w:rsidRDefault="002313D3" w:rsidP="005304FA">
      <w:pPr>
        <w:ind w:firstLine="226"/>
        <w:rPr>
          <w:rtl/>
        </w:rPr>
      </w:pPr>
      <w:r>
        <w:rPr>
          <w:rtl/>
        </w:rPr>
        <w:t xml:space="preserve">هذه هي قاعدة النظام الرباني الذي جاء به </w:t>
      </w:r>
      <w:r w:rsidR="00F92AC8">
        <w:rPr>
          <w:rFonts w:hint="cs"/>
          <w:rtl/>
        </w:rPr>
        <w:t>الإسلام</w:t>
      </w:r>
      <w:r>
        <w:rPr>
          <w:rtl/>
        </w:rPr>
        <w:t>، وعلى هذه القاعد</w:t>
      </w:r>
      <w:r w:rsidR="00FF243A">
        <w:rPr>
          <w:rFonts w:hint="cs"/>
          <w:rtl/>
        </w:rPr>
        <w:t>ة</w:t>
      </w:r>
      <w:r>
        <w:rPr>
          <w:rtl/>
        </w:rPr>
        <w:t xml:space="preserve"> </w:t>
      </w:r>
      <w:r w:rsidR="00F92AC8">
        <w:rPr>
          <w:rFonts w:hint="cs"/>
          <w:rtl/>
        </w:rPr>
        <w:t>ي</w:t>
      </w:r>
      <w:r>
        <w:rPr>
          <w:rtl/>
        </w:rPr>
        <w:t xml:space="preserve">قوم نظام أخلاقي نظيف، </w:t>
      </w:r>
      <w:r w:rsidR="00F92AC8">
        <w:rPr>
          <w:rFonts w:hint="cs"/>
          <w:rtl/>
        </w:rPr>
        <w:t>ت</w:t>
      </w:r>
      <w:r>
        <w:rPr>
          <w:rtl/>
        </w:rPr>
        <w:t xml:space="preserve">كفل فيه الحرية لكل </w:t>
      </w:r>
      <w:r w:rsidR="00F92AC8">
        <w:rPr>
          <w:rFonts w:hint="cs"/>
          <w:rtl/>
        </w:rPr>
        <w:t>إ</w:t>
      </w:r>
      <w:r>
        <w:rPr>
          <w:rtl/>
        </w:rPr>
        <w:t>نسان، حتى لمن لا</w:t>
      </w:r>
      <w:r w:rsidR="00F92AC8">
        <w:rPr>
          <w:rFonts w:hint="cs"/>
          <w:rtl/>
        </w:rPr>
        <w:t xml:space="preserve"> </w:t>
      </w:r>
      <w:r>
        <w:rPr>
          <w:rtl/>
        </w:rPr>
        <w:t xml:space="preserve">يعتنق عقيدة </w:t>
      </w:r>
      <w:r w:rsidR="00F92AC8">
        <w:rPr>
          <w:rFonts w:hint="cs"/>
          <w:rtl/>
        </w:rPr>
        <w:t>الإسلام</w:t>
      </w:r>
      <w:r>
        <w:rPr>
          <w:rtl/>
        </w:rPr>
        <w:t>، وتصان فيه حرمات كل أحد حتى الذين لا</w:t>
      </w:r>
      <w:r w:rsidR="00F92AC8">
        <w:rPr>
          <w:rFonts w:hint="cs"/>
          <w:rtl/>
        </w:rPr>
        <w:t xml:space="preserve"> </w:t>
      </w:r>
      <w:r>
        <w:rPr>
          <w:rtl/>
        </w:rPr>
        <w:t>ي</w:t>
      </w:r>
      <w:r w:rsidR="00F92AC8">
        <w:rPr>
          <w:rFonts w:hint="cs"/>
          <w:rtl/>
        </w:rPr>
        <w:t>ع</w:t>
      </w:r>
      <w:r>
        <w:rPr>
          <w:rtl/>
        </w:rPr>
        <w:t>ت</w:t>
      </w:r>
      <w:r w:rsidR="00F92AC8">
        <w:rPr>
          <w:rFonts w:hint="cs"/>
          <w:rtl/>
        </w:rPr>
        <w:t>ن</w:t>
      </w:r>
      <w:r>
        <w:rPr>
          <w:rtl/>
        </w:rPr>
        <w:t xml:space="preserve">قون </w:t>
      </w:r>
      <w:r w:rsidR="00F92AC8">
        <w:rPr>
          <w:rFonts w:hint="cs"/>
          <w:rtl/>
        </w:rPr>
        <w:t>الإسلام</w:t>
      </w:r>
      <w:r>
        <w:rPr>
          <w:rtl/>
        </w:rPr>
        <w:t xml:space="preserve"> وتحفظ فيه حقوق كل مواطن في </w:t>
      </w:r>
      <w:r w:rsidR="00F92AC8">
        <w:rPr>
          <w:rFonts w:hint="cs"/>
          <w:rtl/>
        </w:rPr>
        <w:t>الإسلام</w:t>
      </w:r>
      <w:r>
        <w:rPr>
          <w:rtl/>
        </w:rPr>
        <w:t xml:space="preserve">، ولا </w:t>
      </w:r>
      <w:r w:rsidR="00F92AC8">
        <w:rPr>
          <w:rFonts w:hint="cs"/>
          <w:rtl/>
        </w:rPr>
        <w:t>إ</w:t>
      </w:r>
      <w:r w:rsidR="00A84653">
        <w:rPr>
          <w:rtl/>
        </w:rPr>
        <w:t>ك</w:t>
      </w:r>
      <w:r>
        <w:rPr>
          <w:rtl/>
        </w:rPr>
        <w:t>راه فيه على الدين، إنما هو البلاغ.</w:t>
      </w:r>
    </w:p>
    <w:p w14:paraId="24BEF629" w14:textId="54ACEB9C" w:rsidR="002313D3" w:rsidRDefault="002313D3" w:rsidP="005304FA">
      <w:pPr>
        <w:ind w:firstLine="226"/>
        <w:rPr>
          <w:rtl/>
        </w:rPr>
      </w:pPr>
      <w:r>
        <w:rPr>
          <w:rtl/>
        </w:rPr>
        <w:t>جاهد الإسلام ليقيم هذا النظام الرفيع في الأرض، ويقرره ويحميه وكان من حقه أن يجاهد ليحطم النظم الطاغ</w:t>
      </w:r>
      <w:r w:rsidR="00F92AC8">
        <w:rPr>
          <w:rFonts w:hint="cs"/>
          <w:rtl/>
        </w:rPr>
        <w:t>ية</w:t>
      </w:r>
      <w:r>
        <w:rPr>
          <w:rtl/>
        </w:rPr>
        <w:t xml:space="preserve"> التي تقوم على عبودية البشر للبشر، والتي </w:t>
      </w:r>
      <w:r w:rsidR="00F92AC8">
        <w:rPr>
          <w:rFonts w:hint="cs"/>
          <w:rtl/>
        </w:rPr>
        <w:t>ي</w:t>
      </w:r>
      <w:r>
        <w:rPr>
          <w:rtl/>
        </w:rPr>
        <w:t>دعي فيها العبيد مقام الألوهية، ويزاولون فيها وظيفة الألوهية بغير حق</w:t>
      </w:r>
      <w:r w:rsidR="00F92AC8">
        <w:rPr>
          <w:rFonts w:hint="cs"/>
          <w:rtl/>
        </w:rPr>
        <w:t>،</w:t>
      </w:r>
      <w:r>
        <w:rPr>
          <w:rtl/>
        </w:rPr>
        <w:t xml:space="preserve"> ولم يكن بد</w:t>
      </w:r>
      <w:r w:rsidR="00F92AC8">
        <w:rPr>
          <w:rFonts w:hint="cs"/>
          <w:rtl/>
        </w:rPr>
        <w:t xml:space="preserve"> </w:t>
      </w:r>
      <w:r>
        <w:rPr>
          <w:rtl/>
        </w:rPr>
        <w:t>أن تقاوم</w:t>
      </w:r>
      <w:r w:rsidR="00F92AC8">
        <w:rPr>
          <w:rFonts w:hint="cs"/>
          <w:rtl/>
        </w:rPr>
        <w:t>ه</w:t>
      </w:r>
      <w:r>
        <w:rPr>
          <w:rtl/>
        </w:rPr>
        <w:t xml:space="preserve"> تلك النظم الباغية في الأرض كلها وتناصبه العداء، ولم يكن بد كذلك أن يسحقها </w:t>
      </w:r>
      <w:r w:rsidR="00F92AC8">
        <w:rPr>
          <w:rFonts w:hint="cs"/>
          <w:rtl/>
        </w:rPr>
        <w:t>الإسلام</w:t>
      </w:r>
      <w:r>
        <w:rPr>
          <w:rtl/>
        </w:rPr>
        <w:t xml:space="preserve"> سحق</w:t>
      </w:r>
      <w:r w:rsidR="00F92AC8">
        <w:rPr>
          <w:rFonts w:hint="cs"/>
          <w:rtl/>
        </w:rPr>
        <w:t>ً</w:t>
      </w:r>
      <w:r>
        <w:rPr>
          <w:rtl/>
        </w:rPr>
        <w:t xml:space="preserve">ا ليعلن نظامه الرفيع في الأرض.. ثم </w:t>
      </w:r>
      <w:r w:rsidR="00F92AC8">
        <w:rPr>
          <w:rFonts w:hint="cs"/>
          <w:rtl/>
        </w:rPr>
        <w:t>يد</w:t>
      </w:r>
      <w:r>
        <w:rPr>
          <w:rtl/>
        </w:rPr>
        <w:t>ع الناس في ظله أحرار</w:t>
      </w:r>
      <w:r w:rsidR="00F92AC8">
        <w:rPr>
          <w:rFonts w:hint="cs"/>
          <w:rtl/>
        </w:rPr>
        <w:t>ً</w:t>
      </w:r>
      <w:r>
        <w:rPr>
          <w:rtl/>
        </w:rPr>
        <w:t>ا في عقائدهم الخاصة، لا</w:t>
      </w:r>
      <w:r w:rsidR="00F92AC8">
        <w:rPr>
          <w:rFonts w:hint="cs"/>
          <w:rtl/>
        </w:rPr>
        <w:t xml:space="preserve"> </w:t>
      </w:r>
      <w:r>
        <w:rPr>
          <w:rtl/>
        </w:rPr>
        <w:t xml:space="preserve">يلزمهم </w:t>
      </w:r>
      <w:r w:rsidR="00F92AC8">
        <w:rPr>
          <w:rFonts w:hint="cs"/>
          <w:rtl/>
        </w:rPr>
        <w:t>إ</w:t>
      </w:r>
      <w:r>
        <w:rPr>
          <w:rtl/>
        </w:rPr>
        <w:t>لا بالطاعة لشرائ</w:t>
      </w:r>
      <w:r w:rsidR="00F92AC8">
        <w:rPr>
          <w:rFonts w:hint="cs"/>
          <w:rtl/>
        </w:rPr>
        <w:t>عه</w:t>
      </w:r>
      <w:r>
        <w:rPr>
          <w:rtl/>
        </w:rPr>
        <w:t xml:space="preserve"> الاجتماعية والأخلاقية والاقتصادية.</w:t>
      </w:r>
    </w:p>
    <w:p w14:paraId="4CF6376B" w14:textId="0D589E30" w:rsidR="002313D3" w:rsidRDefault="002313D3" w:rsidP="005304FA">
      <w:pPr>
        <w:ind w:firstLine="226"/>
        <w:rPr>
          <w:rtl/>
        </w:rPr>
      </w:pPr>
      <w:r>
        <w:rPr>
          <w:rtl/>
        </w:rPr>
        <w:t>أما ع</w:t>
      </w:r>
      <w:r w:rsidR="00F92AC8">
        <w:rPr>
          <w:rFonts w:hint="cs"/>
          <w:rtl/>
        </w:rPr>
        <w:t>ق</w:t>
      </w:r>
      <w:r>
        <w:rPr>
          <w:rtl/>
        </w:rPr>
        <w:t xml:space="preserve">يدة القلب فهم فيها أحرار، وأما أحوالهم الشخصية فهم فيها أحرار يزاولونها وفق عقائدهم، </w:t>
      </w:r>
      <w:r w:rsidR="00F92AC8">
        <w:rPr>
          <w:rFonts w:hint="cs"/>
          <w:rtl/>
        </w:rPr>
        <w:t>والإسلام</w:t>
      </w:r>
      <w:r>
        <w:rPr>
          <w:rtl/>
        </w:rPr>
        <w:t xml:space="preserve"> يقوم عليهم يحميهم ويحمي حريتهم في العقيدة، ويكفل لهم حقوقهم، ويصون لهم حرماتهم في حدود ذلك النظام.</w:t>
      </w:r>
    </w:p>
    <w:p w14:paraId="1CB8EA60" w14:textId="26291E72" w:rsidR="002313D3" w:rsidRDefault="002313D3" w:rsidP="005304FA">
      <w:pPr>
        <w:ind w:firstLine="226"/>
        <w:rPr>
          <w:rtl/>
        </w:rPr>
      </w:pPr>
      <w:r>
        <w:rPr>
          <w:rtl/>
        </w:rPr>
        <w:t>وما</w:t>
      </w:r>
      <w:r w:rsidR="00F92AC8">
        <w:rPr>
          <w:rFonts w:hint="cs"/>
          <w:rtl/>
        </w:rPr>
        <w:t xml:space="preserve"> </w:t>
      </w:r>
      <w:r>
        <w:rPr>
          <w:rtl/>
        </w:rPr>
        <w:t>يزال هذا الجهاد ل</w:t>
      </w:r>
      <w:r w:rsidR="00F92AC8">
        <w:rPr>
          <w:rFonts w:hint="cs"/>
          <w:rtl/>
        </w:rPr>
        <w:t>إ</w:t>
      </w:r>
      <w:r>
        <w:rPr>
          <w:rtl/>
        </w:rPr>
        <w:t>قامة هذا النظام الرفيع مفروض</w:t>
      </w:r>
      <w:r w:rsidR="00F92AC8">
        <w:rPr>
          <w:rFonts w:hint="cs"/>
          <w:rtl/>
        </w:rPr>
        <w:t>ً</w:t>
      </w:r>
      <w:r>
        <w:rPr>
          <w:rtl/>
        </w:rPr>
        <w:t xml:space="preserve">ا على المسلمين </w:t>
      </w:r>
      <w:r w:rsidR="008D2CF1" w:rsidRPr="008D2CF1">
        <w:rPr>
          <w:rtl/>
        </w:rPr>
        <w:t>﴿حَتَّى لَا تَكُونَ فِتْنَةٌ وَيَكُونَ الدِّينُ لِلَّهِ﴾</w:t>
      </w:r>
      <w:r w:rsidR="008D2CF1" w:rsidRPr="008D2CF1">
        <w:rPr>
          <w:sz w:val="24"/>
          <w:szCs w:val="24"/>
          <w:rtl/>
        </w:rPr>
        <w:t xml:space="preserve"> [البقرة: 193]</w:t>
      </w:r>
      <w:r w:rsidR="00F92AC8">
        <w:rPr>
          <w:rFonts w:hint="cs"/>
          <w:rtl/>
        </w:rPr>
        <w:t xml:space="preserve">، </w:t>
      </w:r>
      <w:r>
        <w:rPr>
          <w:rtl/>
        </w:rPr>
        <w:t>فلا تكون هناك ألوهية لل</w:t>
      </w:r>
      <w:r w:rsidR="008D2CF1">
        <w:rPr>
          <w:rFonts w:hint="cs"/>
          <w:rtl/>
        </w:rPr>
        <w:t>عبيد</w:t>
      </w:r>
      <w:r>
        <w:rPr>
          <w:rtl/>
        </w:rPr>
        <w:t xml:space="preserve"> في الأرض، ولا</w:t>
      </w:r>
      <w:r w:rsidR="008D2CF1">
        <w:rPr>
          <w:rFonts w:hint="cs"/>
          <w:rtl/>
        </w:rPr>
        <w:t xml:space="preserve"> ي</w:t>
      </w:r>
      <w:r>
        <w:rPr>
          <w:rtl/>
        </w:rPr>
        <w:t>دينون لغير الله</w:t>
      </w:r>
      <w:r w:rsidR="008D2CF1" w:rsidRPr="008D2CF1">
        <w:rPr>
          <w:rFonts w:hint="cs"/>
          <w:vertAlign w:val="superscript"/>
          <w:rtl/>
        </w:rPr>
        <w:t>(</w:t>
      </w:r>
      <w:r w:rsidR="008D2CF1" w:rsidRPr="00583389">
        <w:rPr>
          <w:rStyle w:val="a4"/>
          <w:rtl/>
        </w:rPr>
        <w:footnoteReference w:id="759"/>
      </w:r>
      <w:r w:rsidR="008D2CF1" w:rsidRPr="008D2CF1">
        <w:rPr>
          <w:rFonts w:hint="cs"/>
          <w:vertAlign w:val="superscript"/>
          <w:rtl/>
        </w:rPr>
        <w:t>)</w:t>
      </w:r>
      <w:r w:rsidR="008D2CF1">
        <w:rPr>
          <w:rFonts w:hint="cs"/>
          <w:rtl/>
        </w:rPr>
        <w:t>،</w:t>
      </w:r>
      <w:r>
        <w:rPr>
          <w:rtl/>
        </w:rPr>
        <w:t xml:space="preserve"> لم </w:t>
      </w:r>
      <w:r w:rsidR="008D2CF1">
        <w:rPr>
          <w:rFonts w:hint="cs"/>
          <w:rtl/>
        </w:rPr>
        <w:t>ي</w:t>
      </w:r>
      <w:r>
        <w:rPr>
          <w:rtl/>
        </w:rPr>
        <w:t xml:space="preserve">حمل </w:t>
      </w:r>
      <w:r w:rsidR="008D2CF1">
        <w:rPr>
          <w:rFonts w:hint="cs"/>
          <w:rtl/>
        </w:rPr>
        <w:t>الإسلام</w:t>
      </w:r>
      <w:r>
        <w:rPr>
          <w:rtl/>
        </w:rPr>
        <w:t xml:space="preserve"> السيف </w:t>
      </w:r>
      <w:r w:rsidR="008D2CF1">
        <w:rPr>
          <w:rFonts w:hint="cs"/>
          <w:rtl/>
        </w:rPr>
        <w:t>إ</w:t>
      </w:r>
      <w:r>
        <w:rPr>
          <w:rtl/>
        </w:rPr>
        <w:t xml:space="preserve">ذن ليكره الناس على </w:t>
      </w:r>
      <w:r w:rsidR="008D2CF1">
        <w:rPr>
          <w:rFonts w:hint="cs"/>
          <w:rtl/>
        </w:rPr>
        <w:t>ا</w:t>
      </w:r>
      <w:r>
        <w:rPr>
          <w:rtl/>
        </w:rPr>
        <w:t>عت</w:t>
      </w:r>
      <w:r w:rsidR="008D2CF1">
        <w:rPr>
          <w:rFonts w:hint="cs"/>
          <w:rtl/>
        </w:rPr>
        <w:t>ن</w:t>
      </w:r>
      <w:r>
        <w:rPr>
          <w:rtl/>
        </w:rPr>
        <w:t>اق عقيدته ولم ينتشر بالسيف على هذا المعنى، كما يريد بعض أعدائه أن يتهمو</w:t>
      </w:r>
      <w:r w:rsidR="008D2CF1">
        <w:rPr>
          <w:rFonts w:hint="cs"/>
          <w:rtl/>
        </w:rPr>
        <w:t>ه!</w:t>
      </w:r>
      <w:r>
        <w:rPr>
          <w:rtl/>
        </w:rPr>
        <w:t xml:space="preserve"> </w:t>
      </w:r>
      <w:r w:rsidR="008D2CF1">
        <w:rPr>
          <w:rFonts w:hint="cs"/>
          <w:rtl/>
        </w:rPr>
        <w:t>إ</w:t>
      </w:r>
      <w:r>
        <w:rPr>
          <w:rtl/>
        </w:rPr>
        <w:t>نما جاهد ليقيم نظام</w:t>
      </w:r>
      <w:r w:rsidR="008D2CF1">
        <w:rPr>
          <w:rFonts w:hint="cs"/>
          <w:rtl/>
        </w:rPr>
        <w:t>ً</w:t>
      </w:r>
      <w:r>
        <w:rPr>
          <w:rtl/>
        </w:rPr>
        <w:t>ا أمن</w:t>
      </w:r>
      <w:r w:rsidR="008D2CF1">
        <w:rPr>
          <w:rFonts w:hint="cs"/>
          <w:rtl/>
        </w:rPr>
        <w:t>ً</w:t>
      </w:r>
      <w:r>
        <w:rPr>
          <w:rtl/>
        </w:rPr>
        <w:t xml:space="preserve">ا، </w:t>
      </w:r>
      <w:r w:rsidR="008D2CF1">
        <w:rPr>
          <w:rFonts w:hint="cs"/>
          <w:rtl/>
        </w:rPr>
        <w:t>ي</w:t>
      </w:r>
      <w:r>
        <w:rPr>
          <w:rtl/>
        </w:rPr>
        <w:t>أمن في ظله أصحاب العقائد جميع</w:t>
      </w:r>
      <w:r w:rsidR="008D2CF1">
        <w:rPr>
          <w:rFonts w:hint="cs"/>
          <w:rtl/>
        </w:rPr>
        <w:t>ً</w:t>
      </w:r>
      <w:r>
        <w:rPr>
          <w:rtl/>
        </w:rPr>
        <w:t xml:space="preserve">ا، ويعيشون في </w:t>
      </w:r>
      <w:r w:rsidR="008D2CF1">
        <w:rPr>
          <w:rFonts w:hint="cs"/>
          <w:rtl/>
        </w:rPr>
        <w:t>إ</w:t>
      </w:r>
      <w:r>
        <w:rPr>
          <w:rtl/>
        </w:rPr>
        <w:t>طار</w:t>
      </w:r>
      <w:r w:rsidR="008D2CF1">
        <w:rPr>
          <w:rFonts w:hint="cs"/>
          <w:rtl/>
        </w:rPr>
        <w:t>ه</w:t>
      </w:r>
      <w:r>
        <w:rPr>
          <w:rtl/>
        </w:rPr>
        <w:t xml:space="preserve"> خاضعين له و</w:t>
      </w:r>
      <w:r w:rsidR="008D2CF1">
        <w:rPr>
          <w:rFonts w:hint="cs"/>
          <w:rtl/>
        </w:rPr>
        <w:t>إ</w:t>
      </w:r>
      <w:r>
        <w:rPr>
          <w:rtl/>
        </w:rPr>
        <w:t>ن لم يعتنقوا عقيدته</w:t>
      </w:r>
      <w:r w:rsidR="008D2CF1">
        <w:rPr>
          <w:rFonts w:hint="cs"/>
          <w:rtl/>
        </w:rPr>
        <w:t>.</w:t>
      </w:r>
    </w:p>
    <w:p w14:paraId="7D042AEE" w14:textId="642FDC1E" w:rsidR="002313D3" w:rsidRDefault="002313D3" w:rsidP="005304FA">
      <w:pPr>
        <w:ind w:firstLine="226"/>
        <w:rPr>
          <w:rtl/>
        </w:rPr>
      </w:pPr>
      <w:r>
        <w:rPr>
          <w:rtl/>
        </w:rPr>
        <w:t xml:space="preserve">وكانت قوة </w:t>
      </w:r>
      <w:r w:rsidR="008D2CF1">
        <w:rPr>
          <w:rFonts w:hint="cs"/>
          <w:rtl/>
        </w:rPr>
        <w:t>الإسلام</w:t>
      </w:r>
      <w:r>
        <w:rPr>
          <w:rtl/>
        </w:rPr>
        <w:t xml:space="preserve"> ضرورية لوجوده و</w:t>
      </w:r>
      <w:r w:rsidR="008D2CF1">
        <w:rPr>
          <w:rFonts w:hint="cs"/>
          <w:rtl/>
        </w:rPr>
        <w:t>ا</w:t>
      </w:r>
      <w:r>
        <w:rPr>
          <w:rtl/>
        </w:rPr>
        <w:t>نتشاره، و</w:t>
      </w:r>
      <w:r w:rsidR="008D2CF1">
        <w:rPr>
          <w:rFonts w:hint="cs"/>
          <w:rtl/>
        </w:rPr>
        <w:t>ا</w:t>
      </w:r>
      <w:r>
        <w:rPr>
          <w:rtl/>
        </w:rPr>
        <w:t xml:space="preserve">طمئنان أهله على عقيدتهم، واطمئنان من </w:t>
      </w:r>
      <w:r w:rsidR="008D2CF1">
        <w:rPr>
          <w:rFonts w:hint="cs"/>
          <w:rtl/>
        </w:rPr>
        <w:t>ي</w:t>
      </w:r>
      <w:r>
        <w:rPr>
          <w:rtl/>
        </w:rPr>
        <w:t xml:space="preserve">ريدون اعتناقه على </w:t>
      </w:r>
      <w:r w:rsidR="008D2CF1">
        <w:rPr>
          <w:rFonts w:hint="cs"/>
          <w:rtl/>
        </w:rPr>
        <w:t>أ</w:t>
      </w:r>
      <w:r>
        <w:rPr>
          <w:rtl/>
        </w:rPr>
        <w:t>نفسهم</w:t>
      </w:r>
      <w:r w:rsidR="008D2CF1">
        <w:rPr>
          <w:rFonts w:hint="cs"/>
          <w:rtl/>
        </w:rPr>
        <w:t>،</w:t>
      </w:r>
      <w:r>
        <w:rPr>
          <w:rtl/>
        </w:rPr>
        <w:t xml:space="preserve"> و</w:t>
      </w:r>
      <w:r w:rsidR="008D2CF1">
        <w:rPr>
          <w:rFonts w:hint="cs"/>
          <w:rtl/>
        </w:rPr>
        <w:t>إ</w:t>
      </w:r>
      <w:r>
        <w:rPr>
          <w:rtl/>
        </w:rPr>
        <w:t>قامة هذا النظام الصالح وحمايته</w:t>
      </w:r>
      <w:r w:rsidR="008D2CF1">
        <w:rPr>
          <w:rFonts w:hint="cs"/>
          <w:rtl/>
        </w:rPr>
        <w:t>.</w:t>
      </w:r>
    </w:p>
    <w:p w14:paraId="23EFE64C" w14:textId="60FD0A8C" w:rsidR="002313D3" w:rsidRDefault="002313D3" w:rsidP="005304FA">
      <w:pPr>
        <w:ind w:firstLine="226"/>
        <w:rPr>
          <w:rtl/>
        </w:rPr>
      </w:pPr>
      <w:r>
        <w:rPr>
          <w:rtl/>
        </w:rPr>
        <w:t>ولم يكن الجهاد أداة قليلة الأهلية، ولا</w:t>
      </w:r>
      <w:r w:rsidR="008D2CF1">
        <w:rPr>
          <w:rFonts w:hint="cs"/>
          <w:rtl/>
        </w:rPr>
        <w:t xml:space="preserve"> </w:t>
      </w:r>
      <w:r>
        <w:rPr>
          <w:rtl/>
        </w:rPr>
        <w:t xml:space="preserve">معدومة الضرورة في حاضره ومستقبله كما </w:t>
      </w:r>
      <w:r w:rsidR="008D2CF1">
        <w:rPr>
          <w:rFonts w:hint="cs"/>
          <w:rtl/>
        </w:rPr>
        <w:t>ي</w:t>
      </w:r>
      <w:r>
        <w:rPr>
          <w:rtl/>
        </w:rPr>
        <w:t xml:space="preserve">ريد أخبث أعدائه أن </w:t>
      </w:r>
      <w:r w:rsidR="008D2CF1">
        <w:rPr>
          <w:rFonts w:hint="cs"/>
          <w:rtl/>
        </w:rPr>
        <w:t>ي</w:t>
      </w:r>
      <w:r>
        <w:rPr>
          <w:rtl/>
        </w:rPr>
        <w:t>وحو</w:t>
      </w:r>
      <w:r w:rsidR="00FF243A">
        <w:rPr>
          <w:rFonts w:hint="cs"/>
          <w:rtl/>
        </w:rPr>
        <w:t>ا</w:t>
      </w:r>
      <w:r>
        <w:rPr>
          <w:rtl/>
        </w:rPr>
        <w:t xml:space="preserve"> للمسلمين..</w:t>
      </w:r>
      <w:r w:rsidR="008D2CF1">
        <w:rPr>
          <w:rFonts w:hint="cs"/>
          <w:rtl/>
        </w:rPr>
        <w:t>!</w:t>
      </w:r>
    </w:p>
    <w:p w14:paraId="4562B292" w14:textId="7DDFFDEF" w:rsidR="002313D3" w:rsidRDefault="002313D3" w:rsidP="005304FA">
      <w:pPr>
        <w:ind w:firstLine="226"/>
        <w:rPr>
          <w:rtl/>
        </w:rPr>
      </w:pPr>
      <w:r>
        <w:rPr>
          <w:rtl/>
        </w:rPr>
        <w:t>لا</w:t>
      </w:r>
      <w:r w:rsidR="00725E0A">
        <w:rPr>
          <w:rFonts w:hint="cs"/>
          <w:rtl/>
        </w:rPr>
        <w:t xml:space="preserve"> </w:t>
      </w:r>
      <w:r>
        <w:rPr>
          <w:rtl/>
        </w:rPr>
        <w:t>بد لل</w:t>
      </w:r>
      <w:r w:rsidR="00725E0A">
        <w:rPr>
          <w:rFonts w:hint="cs"/>
          <w:rtl/>
        </w:rPr>
        <w:t>إ</w:t>
      </w:r>
      <w:r>
        <w:rPr>
          <w:rtl/>
        </w:rPr>
        <w:t>سلام من نظام، ولا</w:t>
      </w:r>
      <w:r w:rsidR="00725E0A">
        <w:rPr>
          <w:rFonts w:hint="cs"/>
          <w:rtl/>
        </w:rPr>
        <w:t xml:space="preserve"> </w:t>
      </w:r>
      <w:r>
        <w:rPr>
          <w:rtl/>
        </w:rPr>
        <w:t>بد لل</w:t>
      </w:r>
      <w:r w:rsidR="00725E0A">
        <w:rPr>
          <w:rFonts w:hint="cs"/>
          <w:rtl/>
        </w:rPr>
        <w:t>إ</w:t>
      </w:r>
      <w:r>
        <w:rPr>
          <w:rtl/>
        </w:rPr>
        <w:t>سلام من قوة، ولا</w:t>
      </w:r>
      <w:r w:rsidR="00725E0A">
        <w:rPr>
          <w:rFonts w:hint="cs"/>
          <w:rtl/>
        </w:rPr>
        <w:t xml:space="preserve"> </w:t>
      </w:r>
      <w:r>
        <w:rPr>
          <w:rtl/>
        </w:rPr>
        <w:t xml:space="preserve">بد </w:t>
      </w:r>
      <w:r w:rsidR="00725E0A">
        <w:rPr>
          <w:rFonts w:hint="cs"/>
          <w:rtl/>
        </w:rPr>
        <w:t>ل</w:t>
      </w:r>
      <w:r>
        <w:rPr>
          <w:rtl/>
        </w:rPr>
        <w:t>ل</w:t>
      </w:r>
      <w:r w:rsidR="00725E0A">
        <w:rPr>
          <w:rFonts w:hint="cs"/>
          <w:rtl/>
        </w:rPr>
        <w:t>إ</w:t>
      </w:r>
      <w:r>
        <w:rPr>
          <w:rtl/>
        </w:rPr>
        <w:t>سلام من جهاد.. فهذه طبيعته التي لا</w:t>
      </w:r>
      <w:r w:rsidR="00725E0A">
        <w:rPr>
          <w:rFonts w:hint="cs"/>
          <w:rtl/>
        </w:rPr>
        <w:t xml:space="preserve"> </w:t>
      </w:r>
      <w:r>
        <w:rPr>
          <w:rtl/>
        </w:rPr>
        <w:t xml:space="preserve">يقوم بدونها </w:t>
      </w:r>
      <w:r w:rsidR="00725E0A">
        <w:rPr>
          <w:rFonts w:hint="cs"/>
          <w:rtl/>
        </w:rPr>
        <w:t>إ</w:t>
      </w:r>
      <w:r>
        <w:rPr>
          <w:rtl/>
        </w:rPr>
        <w:t>سلام يعيش ويقود</w:t>
      </w:r>
      <w:r w:rsidR="00725E0A">
        <w:rPr>
          <w:rFonts w:hint="cs"/>
          <w:rtl/>
        </w:rPr>
        <w:t xml:space="preserve">، </w:t>
      </w:r>
      <w:r w:rsidR="00F51A9E" w:rsidRPr="00F51A9E">
        <w:rPr>
          <w:rtl/>
        </w:rPr>
        <w:t>﴿لَا إِكْرَاهَ فِي الدِّينِ﴾</w:t>
      </w:r>
      <w:r w:rsidR="00F51A9E" w:rsidRPr="00F51A9E">
        <w:rPr>
          <w:sz w:val="24"/>
          <w:szCs w:val="24"/>
          <w:rtl/>
        </w:rPr>
        <w:t xml:space="preserve"> [البقرة: 256]</w:t>
      </w:r>
      <w:r>
        <w:rPr>
          <w:rtl/>
        </w:rPr>
        <w:t xml:space="preserve"> نعم، ولكن </w:t>
      </w:r>
      <w:r w:rsidR="00F51A9E" w:rsidRPr="00F51A9E">
        <w:rPr>
          <w:rtl/>
        </w:rPr>
        <w:t>﴿وَأَعِدُّوا لَهُمْ مَا اسْتَطَعْتُمْ مِنْ قُوَّةٍ وَمِنْ رِبَاطِ الْخَيْلِ تُرْهِبُونَ بِهِ عَدُوَّ اللَّهِ وَعَدُوَّكُمْ وَآخَرِينَ مِنْ دُونِهِمْ لَا تَعْلَمُونَهُمُ اللَّهُ يَعْلَمُهُمْ﴾</w:t>
      </w:r>
      <w:r w:rsidR="00F51A9E" w:rsidRPr="00F51A9E">
        <w:rPr>
          <w:sz w:val="24"/>
          <w:szCs w:val="24"/>
          <w:rtl/>
        </w:rPr>
        <w:t xml:space="preserve"> [الأنفال: 60]</w:t>
      </w:r>
      <w:r w:rsidR="00725E0A">
        <w:rPr>
          <w:rFonts w:hint="cs"/>
          <w:rtl/>
        </w:rPr>
        <w:t>،</w:t>
      </w:r>
      <w:r>
        <w:rPr>
          <w:rtl/>
        </w:rPr>
        <w:t xml:space="preserve"> وهذا هو</w:t>
      </w:r>
      <w:r w:rsidR="00725E0A">
        <w:rPr>
          <w:rFonts w:hint="cs"/>
          <w:rtl/>
        </w:rPr>
        <w:t xml:space="preserve"> </w:t>
      </w:r>
      <w:r>
        <w:rPr>
          <w:rtl/>
        </w:rPr>
        <w:t xml:space="preserve">قوام الأمر في نظر </w:t>
      </w:r>
      <w:r w:rsidR="00725E0A">
        <w:rPr>
          <w:rFonts w:hint="cs"/>
          <w:rtl/>
        </w:rPr>
        <w:t>الإسلام،</w:t>
      </w:r>
      <w:r>
        <w:rPr>
          <w:rtl/>
        </w:rPr>
        <w:t xml:space="preserve"> وهكذا ينبغي أن يعرف المسلمون حقيقة دينهم وحقيقة تاريخهم، فلا يقفوا بدينهم موقف المتهم الذي يحاول الدفاع، </w:t>
      </w:r>
      <w:r w:rsidR="00725E0A">
        <w:rPr>
          <w:rFonts w:hint="cs"/>
          <w:rtl/>
        </w:rPr>
        <w:t>إ</w:t>
      </w:r>
      <w:r>
        <w:rPr>
          <w:rtl/>
        </w:rPr>
        <w:t>نما يقفون به دائم</w:t>
      </w:r>
      <w:r w:rsidR="00725E0A">
        <w:rPr>
          <w:rFonts w:hint="cs"/>
          <w:rtl/>
        </w:rPr>
        <w:t>ً</w:t>
      </w:r>
      <w:r>
        <w:rPr>
          <w:rtl/>
        </w:rPr>
        <w:t>ا موقف المطمئن الواثق المستعل</w:t>
      </w:r>
      <w:r w:rsidR="00725E0A">
        <w:rPr>
          <w:rFonts w:hint="cs"/>
          <w:rtl/>
        </w:rPr>
        <w:t>ي</w:t>
      </w:r>
      <w:r>
        <w:rPr>
          <w:rtl/>
        </w:rPr>
        <w:t xml:space="preserve"> على تصورات الأرض جميع</w:t>
      </w:r>
      <w:r w:rsidR="00725E0A">
        <w:rPr>
          <w:rFonts w:hint="cs"/>
          <w:rtl/>
        </w:rPr>
        <w:t>ً</w:t>
      </w:r>
      <w:r>
        <w:rPr>
          <w:rtl/>
        </w:rPr>
        <w:t>ا</w:t>
      </w:r>
      <w:r w:rsidR="00725E0A">
        <w:rPr>
          <w:rFonts w:hint="cs"/>
          <w:rtl/>
        </w:rPr>
        <w:t>،</w:t>
      </w:r>
      <w:r>
        <w:rPr>
          <w:rtl/>
        </w:rPr>
        <w:t xml:space="preserve"> وعلى نظم الأرض جم</w:t>
      </w:r>
      <w:r w:rsidR="00725E0A">
        <w:rPr>
          <w:rFonts w:hint="cs"/>
          <w:rtl/>
        </w:rPr>
        <w:t>يعً</w:t>
      </w:r>
      <w:r>
        <w:rPr>
          <w:rtl/>
        </w:rPr>
        <w:t>ا</w:t>
      </w:r>
      <w:r w:rsidR="00725E0A">
        <w:rPr>
          <w:rFonts w:hint="cs"/>
          <w:rtl/>
        </w:rPr>
        <w:t>،</w:t>
      </w:r>
      <w:r>
        <w:rPr>
          <w:rtl/>
        </w:rPr>
        <w:t xml:space="preserve"> وعلى مذاهب الأرض جميع</w:t>
      </w:r>
      <w:r w:rsidR="00725E0A">
        <w:rPr>
          <w:rFonts w:hint="cs"/>
          <w:rtl/>
        </w:rPr>
        <w:t>ً</w:t>
      </w:r>
      <w:r>
        <w:rPr>
          <w:rtl/>
        </w:rPr>
        <w:t>ا</w:t>
      </w:r>
      <w:r w:rsidR="00725E0A">
        <w:rPr>
          <w:rFonts w:hint="cs"/>
          <w:rtl/>
        </w:rPr>
        <w:t>،</w:t>
      </w:r>
      <w:r>
        <w:rPr>
          <w:rtl/>
        </w:rPr>
        <w:t xml:space="preserve"> ولا</w:t>
      </w:r>
      <w:r w:rsidR="00725E0A">
        <w:rPr>
          <w:rFonts w:hint="cs"/>
          <w:rtl/>
        </w:rPr>
        <w:t xml:space="preserve"> </w:t>
      </w:r>
      <w:r>
        <w:rPr>
          <w:rtl/>
        </w:rPr>
        <w:t>ينخدعون بمن يتظاهر بالدفاع عن دينهم بتجريده في حسهم من حقهم في الجهاد وتأمين أهله، والجهاد لكسر شوكة الباطش المعتد</w:t>
      </w:r>
      <w:r w:rsidR="00725E0A">
        <w:rPr>
          <w:rFonts w:hint="cs"/>
          <w:rtl/>
        </w:rPr>
        <w:t>ي،</w:t>
      </w:r>
      <w:r>
        <w:rPr>
          <w:rtl/>
        </w:rPr>
        <w:t xml:space="preserve"> والجهاد لتمتيع البشري</w:t>
      </w:r>
      <w:r w:rsidR="00725E0A">
        <w:rPr>
          <w:rFonts w:hint="cs"/>
          <w:rtl/>
        </w:rPr>
        <w:t>ة</w:t>
      </w:r>
      <w:r>
        <w:rPr>
          <w:rtl/>
        </w:rPr>
        <w:t xml:space="preserve"> كلها بالخير الذي جاء به، والذي لا</w:t>
      </w:r>
      <w:r w:rsidR="00725E0A">
        <w:rPr>
          <w:rFonts w:hint="cs"/>
          <w:rtl/>
        </w:rPr>
        <w:t xml:space="preserve"> </w:t>
      </w:r>
      <w:r>
        <w:rPr>
          <w:rtl/>
        </w:rPr>
        <w:t>ي</w:t>
      </w:r>
      <w:r w:rsidR="00725E0A">
        <w:rPr>
          <w:rFonts w:hint="cs"/>
          <w:rtl/>
        </w:rPr>
        <w:t>ج</w:t>
      </w:r>
      <w:r>
        <w:rPr>
          <w:rtl/>
        </w:rPr>
        <w:t>ني أحد على البشرية جنا</w:t>
      </w:r>
      <w:r w:rsidR="00725E0A">
        <w:rPr>
          <w:rFonts w:hint="cs"/>
          <w:rtl/>
        </w:rPr>
        <w:t>ي</w:t>
      </w:r>
      <w:r>
        <w:rPr>
          <w:rtl/>
        </w:rPr>
        <w:t xml:space="preserve">ة من </w:t>
      </w:r>
      <w:r w:rsidR="00725E0A">
        <w:rPr>
          <w:rFonts w:hint="cs"/>
          <w:rtl/>
        </w:rPr>
        <w:t>أن ي</w:t>
      </w:r>
      <w:r>
        <w:rPr>
          <w:rtl/>
        </w:rPr>
        <w:t>حرمها منه، و</w:t>
      </w:r>
      <w:r w:rsidR="00725E0A">
        <w:rPr>
          <w:rFonts w:hint="cs"/>
          <w:rtl/>
        </w:rPr>
        <w:t>ي</w:t>
      </w:r>
      <w:r>
        <w:rPr>
          <w:rtl/>
        </w:rPr>
        <w:t>عول بينها وبينه فهذا هو أع</w:t>
      </w:r>
      <w:r w:rsidR="00725E0A">
        <w:rPr>
          <w:rFonts w:hint="cs"/>
          <w:rtl/>
        </w:rPr>
        <w:t>دى</w:t>
      </w:r>
      <w:r>
        <w:rPr>
          <w:rtl/>
        </w:rPr>
        <w:t xml:space="preserve"> البشرية، الذي ينبغي أن تط</w:t>
      </w:r>
      <w:r w:rsidR="00725E0A">
        <w:rPr>
          <w:rFonts w:hint="cs"/>
          <w:rtl/>
        </w:rPr>
        <w:t>ا</w:t>
      </w:r>
      <w:r>
        <w:rPr>
          <w:rtl/>
        </w:rPr>
        <w:t>رد</w:t>
      </w:r>
      <w:r w:rsidR="00725E0A">
        <w:rPr>
          <w:rFonts w:hint="cs"/>
          <w:rtl/>
        </w:rPr>
        <w:t>ه</w:t>
      </w:r>
      <w:r>
        <w:rPr>
          <w:rtl/>
        </w:rPr>
        <w:t xml:space="preserve"> البشرية لو رشدت وعقلت، وإلى أن ترشد البشرية وتعقل يجب أن يطارده المؤمنون، الذين اختارهم الله و</w:t>
      </w:r>
      <w:r w:rsidR="00725E0A">
        <w:rPr>
          <w:rFonts w:hint="cs"/>
          <w:rtl/>
        </w:rPr>
        <w:t>أ</w:t>
      </w:r>
      <w:r>
        <w:rPr>
          <w:rtl/>
        </w:rPr>
        <w:t>حياهم بنعمة الإيمان، فذلك واجبهم لأنفسهم وللبشرية كلها، وهم مطالبون بهذا الواجب أمام الله</w:t>
      </w:r>
      <w:r w:rsidR="00725E0A" w:rsidRPr="00725E0A">
        <w:rPr>
          <w:rFonts w:hint="cs"/>
          <w:vertAlign w:val="superscript"/>
          <w:rtl/>
        </w:rPr>
        <w:t>(</w:t>
      </w:r>
      <w:r w:rsidR="00725E0A" w:rsidRPr="00B674D8">
        <w:rPr>
          <w:rStyle w:val="a4"/>
          <w:rtl/>
        </w:rPr>
        <w:footnoteReference w:id="760"/>
      </w:r>
      <w:r w:rsidR="00725E0A" w:rsidRPr="00725E0A">
        <w:rPr>
          <w:rFonts w:hint="cs"/>
          <w:vertAlign w:val="superscript"/>
          <w:rtl/>
        </w:rPr>
        <w:t>)</w:t>
      </w:r>
      <w:r w:rsidR="00725E0A">
        <w:rPr>
          <w:rFonts w:hint="cs"/>
          <w:rtl/>
        </w:rPr>
        <w:t>.</w:t>
      </w:r>
    </w:p>
    <w:p w14:paraId="142C1517" w14:textId="05BC6071" w:rsidR="00725E0A" w:rsidRDefault="002313D3" w:rsidP="005304FA">
      <w:pPr>
        <w:pStyle w:val="3"/>
        <w:rPr>
          <w:rtl/>
        </w:rPr>
      </w:pPr>
      <w:bookmarkStart w:id="218" w:name="_Toc155503417"/>
      <w:r>
        <w:rPr>
          <w:rtl/>
        </w:rPr>
        <w:t>كلمات قيمة في الجهاد لأبي الأعلى المودودي</w:t>
      </w:r>
      <w:bookmarkEnd w:id="218"/>
    </w:p>
    <w:p w14:paraId="4715DD77" w14:textId="317B60E5" w:rsidR="002313D3" w:rsidRDefault="002313D3" w:rsidP="005304FA">
      <w:pPr>
        <w:ind w:firstLine="226"/>
        <w:rPr>
          <w:rtl/>
        </w:rPr>
      </w:pPr>
      <w:r>
        <w:rPr>
          <w:rtl/>
        </w:rPr>
        <w:t xml:space="preserve">وبعد، فإن هنالك بقية في بيان طبيعة </w:t>
      </w:r>
      <w:r w:rsidR="00975347">
        <w:rPr>
          <w:rFonts w:hint="cs"/>
          <w:rtl/>
        </w:rPr>
        <w:t>«</w:t>
      </w:r>
      <w:r>
        <w:rPr>
          <w:rtl/>
        </w:rPr>
        <w:t>الجهاد في سبيل الله</w:t>
      </w:r>
      <w:r w:rsidR="00975347">
        <w:rPr>
          <w:rFonts w:hint="cs"/>
          <w:rtl/>
        </w:rPr>
        <w:t>»</w:t>
      </w:r>
      <w:r>
        <w:rPr>
          <w:rtl/>
        </w:rPr>
        <w:t xml:space="preserve"> وطبيعة هذا الدين </w:t>
      </w:r>
      <w:r w:rsidR="00975347">
        <w:rPr>
          <w:rFonts w:hint="cs"/>
          <w:rtl/>
        </w:rPr>
        <w:t>ي</w:t>
      </w:r>
      <w:r>
        <w:rPr>
          <w:rtl/>
        </w:rPr>
        <w:t>مدنا بها المب</w:t>
      </w:r>
      <w:r w:rsidR="00975347">
        <w:rPr>
          <w:rFonts w:hint="cs"/>
          <w:rtl/>
        </w:rPr>
        <w:t>ح</w:t>
      </w:r>
      <w:r>
        <w:rPr>
          <w:rtl/>
        </w:rPr>
        <w:t>ث المجمل القيم الذي أمدنا به المسلم العظيم السيد أبو الأعلى المودودي أمير الجماعة الإسلامية في باكستان، بعنوان</w:t>
      </w:r>
      <w:r w:rsidR="00975347">
        <w:rPr>
          <w:rFonts w:hint="cs"/>
          <w:rtl/>
        </w:rPr>
        <w:t>:</w:t>
      </w:r>
      <w:r>
        <w:rPr>
          <w:rtl/>
        </w:rPr>
        <w:t xml:space="preserve"> </w:t>
      </w:r>
      <w:r w:rsidR="00E21C54">
        <w:rPr>
          <w:rtl/>
        </w:rPr>
        <w:t>«</w:t>
      </w:r>
      <w:r>
        <w:rPr>
          <w:rtl/>
        </w:rPr>
        <w:t>الجهاد في سبيل الله</w:t>
      </w:r>
      <w:r w:rsidR="00975347">
        <w:rPr>
          <w:rFonts w:hint="cs"/>
          <w:rtl/>
        </w:rPr>
        <w:t>»</w:t>
      </w:r>
      <w:r>
        <w:rPr>
          <w:rtl/>
        </w:rPr>
        <w:t>.. وس</w:t>
      </w:r>
      <w:r w:rsidR="00975347">
        <w:rPr>
          <w:rFonts w:hint="cs"/>
          <w:rtl/>
        </w:rPr>
        <w:t>ن</w:t>
      </w:r>
      <w:r>
        <w:rPr>
          <w:rtl/>
        </w:rPr>
        <w:t>حتاج أن نقتبس منه فقرات طويلة لا</w:t>
      </w:r>
      <w:r w:rsidR="00975347">
        <w:rPr>
          <w:rFonts w:hint="cs"/>
          <w:rtl/>
        </w:rPr>
        <w:t xml:space="preserve"> </w:t>
      </w:r>
      <w:r>
        <w:rPr>
          <w:rtl/>
        </w:rPr>
        <w:t>غنى عنها لقارئ برير رؤية واض</w:t>
      </w:r>
      <w:r w:rsidR="00975347">
        <w:rPr>
          <w:rFonts w:hint="cs"/>
          <w:rtl/>
        </w:rPr>
        <w:t>ح</w:t>
      </w:r>
      <w:r>
        <w:rPr>
          <w:rtl/>
        </w:rPr>
        <w:t>ة دقيقة لهذا الموضوع الخطير العميق في بناء الحركة الإسلامية</w:t>
      </w:r>
      <w:r w:rsidR="00975347">
        <w:rPr>
          <w:rFonts w:hint="cs"/>
          <w:rtl/>
        </w:rPr>
        <w:t>.</w:t>
      </w:r>
    </w:p>
    <w:p w14:paraId="2CDE099B" w14:textId="3940D1BC" w:rsidR="002313D3" w:rsidRDefault="00E21C54" w:rsidP="005304FA">
      <w:pPr>
        <w:ind w:firstLine="226"/>
        <w:rPr>
          <w:rtl/>
        </w:rPr>
      </w:pPr>
      <w:r>
        <w:rPr>
          <w:rtl/>
        </w:rPr>
        <w:t>«</w:t>
      </w:r>
      <w:r w:rsidR="002313D3">
        <w:rPr>
          <w:rtl/>
        </w:rPr>
        <w:t>لقد جرت العادة أن يعبروا عن كلمة الجهاد ب</w:t>
      </w:r>
      <w:r w:rsidR="00975347">
        <w:rPr>
          <w:rFonts w:hint="cs"/>
          <w:rtl/>
        </w:rPr>
        <w:t>ـــ «</w:t>
      </w:r>
      <w:r w:rsidR="002313D3">
        <w:rPr>
          <w:rtl/>
        </w:rPr>
        <w:t>الحرب المقدسة</w:t>
      </w:r>
      <w:r>
        <w:rPr>
          <w:rtl/>
        </w:rPr>
        <w:t>»</w:t>
      </w:r>
      <w:r w:rsidR="002313D3">
        <w:rPr>
          <w:rtl/>
        </w:rPr>
        <w:t xml:space="preserve"> </w:t>
      </w:r>
      <w:r w:rsidR="00975347">
        <w:rPr>
          <w:rFonts w:hint="cs"/>
          <w:rtl/>
        </w:rPr>
        <w:t>«</w:t>
      </w:r>
      <w:r w:rsidR="002313D3">
        <w:t>holy war</w:t>
      </w:r>
      <w:r w:rsidR="00975347">
        <w:rPr>
          <w:rFonts w:hint="cs"/>
          <w:rtl/>
        </w:rPr>
        <w:t>»،</w:t>
      </w:r>
      <w:r w:rsidR="002313D3">
        <w:rPr>
          <w:rtl/>
        </w:rPr>
        <w:t xml:space="preserve"> إذا أرادوا ترجمتها بلغاتهم، وقد فسروها تفسير</w:t>
      </w:r>
      <w:r w:rsidR="00975347">
        <w:rPr>
          <w:rFonts w:hint="cs"/>
          <w:rtl/>
        </w:rPr>
        <w:t>ً</w:t>
      </w:r>
      <w:r w:rsidR="002313D3">
        <w:rPr>
          <w:rtl/>
        </w:rPr>
        <w:t>ا منكر</w:t>
      </w:r>
      <w:r w:rsidR="00975347">
        <w:rPr>
          <w:rFonts w:hint="cs"/>
          <w:rtl/>
        </w:rPr>
        <w:t>ً</w:t>
      </w:r>
      <w:r w:rsidR="002313D3">
        <w:rPr>
          <w:rtl/>
        </w:rPr>
        <w:t>ا وتفننوا فيها، و</w:t>
      </w:r>
      <w:r w:rsidR="00975347">
        <w:rPr>
          <w:rFonts w:hint="cs"/>
          <w:rtl/>
        </w:rPr>
        <w:t>أ</w:t>
      </w:r>
      <w:r w:rsidR="002313D3">
        <w:rPr>
          <w:rtl/>
        </w:rPr>
        <w:t>لبسوها ثوب</w:t>
      </w:r>
      <w:r w:rsidR="00975347">
        <w:rPr>
          <w:rFonts w:hint="cs"/>
          <w:rtl/>
        </w:rPr>
        <w:t>ً</w:t>
      </w:r>
      <w:r w:rsidR="002313D3">
        <w:rPr>
          <w:rtl/>
        </w:rPr>
        <w:t>ا فضفاض</w:t>
      </w:r>
      <w:r w:rsidR="00975347">
        <w:rPr>
          <w:rFonts w:hint="cs"/>
          <w:rtl/>
        </w:rPr>
        <w:t>ً</w:t>
      </w:r>
      <w:r w:rsidR="002313D3">
        <w:rPr>
          <w:rtl/>
        </w:rPr>
        <w:t>ا من المعاني المموهة الملفتة، وقد بلغ الأمر في ذلك أن أصبحت كلمة الجهاد، عندهم عبارة عن شراسة الطبع والخلق والهمجية وسفك الدماء.. وقد كان من لبا</w:t>
      </w:r>
      <w:r w:rsidR="00975347">
        <w:rPr>
          <w:rFonts w:hint="cs"/>
          <w:rtl/>
        </w:rPr>
        <w:t>ق</w:t>
      </w:r>
      <w:r w:rsidR="002313D3">
        <w:rPr>
          <w:rtl/>
        </w:rPr>
        <w:t xml:space="preserve">تهم، وسحر بيانهم، وتشويههم لوجوه الحقائق الناصعة، أنه كلما </w:t>
      </w:r>
      <w:r w:rsidR="00975347">
        <w:rPr>
          <w:rFonts w:hint="cs"/>
          <w:rtl/>
        </w:rPr>
        <w:t>ق</w:t>
      </w:r>
      <w:r w:rsidR="002313D3">
        <w:rPr>
          <w:rtl/>
        </w:rPr>
        <w:t>رع سمع الناس صوت هذه الكلمة.. الجهاد.. تمثلت أمام أعينهم صورة مواكب اله</w:t>
      </w:r>
      <w:r w:rsidR="00975347">
        <w:rPr>
          <w:rFonts w:hint="cs"/>
          <w:rtl/>
        </w:rPr>
        <w:t>م</w:t>
      </w:r>
      <w:r w:rsidR="002313D3">
        <w:rPr>
          <w:rtl/>
        </w:rPr>
        <w:t>ج المحتشدة، م</w:t>
      </w:r>
      <w:r w:rsidR="00FF243A">
        <w:rPr>
          <w:rFonts w:hint="cs"/>
          <w:rtl/>
        </w:rPr>
        <w:t>س</w:t>
      </w:r>
      <w:r w:rsidR="002313D3">
        <w:rPr>
          <w:rtl/>
        </w:rPr>
        <w:t>ل</w:t>
      </w:r>
      <w:r w:rsidR="00FF243A">
        <w:rPr>
          <w:rFonts w:hint="cs"/>
          <w:rtl/>
        </w:rPr>
        <w:t>ط</w:t>
      </w:r>
      <w:r w:rsidR="00975347">
        <w:rPr>
          <w:rFonts w:hint="cs"/>
          <w:rtl/>
        </w:rPr>
        <w:t>ة</w:t>
      </w:r>
      <w:r w:rsidR="002313D3">
        <w:rPr>
          <w:rtl/>
        </w:rPr>
        <w:t xml:space="preserve"> سيوفها، م</w:t>
      </w:r>
      <w:r w:rsidR="00975347">
        <w:rPr>
          <w:rFonts w:hint="cs"/>
          <w:rtl/>
        </w:rPr>
        <w:t>ت</w:t>
      </w:r>
      <w:r w:rsidR="002313D3">
        <w:rPr>
          <w:rtl/>
        </w:rPr>
        <w:t>قد</w:t>
      </w:r>
      <w:r w:rsidR="00975347">
        <w:rPr>
          <w:rFonts w:hint="cs"/>
          <w:rtl/>
        </w:rPr>
        <w:t>ة</w:t>
      </w:r>
      <w:r w:rsidR="002313D3">
        <w:rPr>
          <w:rtl/>
        </w:rPr>
        <w:t xml:space="preserve"> صدورها بنار التعصب وال</w:t>
      </w:r>
      <w:r w:rsidR="00975347">
        <w:rPr>
          <w:rFonts w:hint="cs"/>
          <w:rtl/>
        </w:rPr>
        <w:t>غ</w:t>
      </w:r>
      <w:r w:rsidR="002313D3">
        <w:rPr>
          <w:rtl/>
        </w:rPr>
        <w:t>ض</w:t>
      </w:r>
      <w:r w:rsidR="00975347">
        <w:rPr>
          <w:rFonts w:hint="cs"/>
          <w:rtl/>
        </w:rPr>
        <w:t>ب</w:t>
      </w:r>
      <w:r w:rsidR="002313D3">
        <w:rPr>
          <w:rtl/>
        </w:rPr>
        <w:t>، متطاير</w:t>
      </w:r>
      <w:r w:rsidR="00975347">
        <w:rPr>
          <w:rFonts w:hint="cs"/>
          <w:rtl/>
        </w:rPr>
        <w:t>ً</w:t>
      </w:r>
      <w:r w:rsidR="002313D3">
        <w:rPr>
          <w:rtl/>
        </w:rPr>
        <w:t xml:space="preserve">ا من عيونها شرار الفتك والنهب عالية </w:t>
      </w:r>
      <w:r w:rsidR="00975347">
        <w:rPr>
          <w:rFonts w:hint="cs"/>
          <w:rtl/>
        </w:rPr>
        <w:t>أ</w:t>
      </w:r>
      <w:r w:rsidR="002313D3">
        <w:rPr>
          <w:rtl/>
        </w:rPr>
        <w:t>صواتها ب</w:t>
      </w:r>
      <w:r w:rsidR="00975347">
        <w:rPr>
          <w:rFonts w:hint="cs"/>
          <w:rtl/>
        </w:rPr>
        <w:t>ه</w:t>
      </w:r>
      <w:r w:rsidR="002313D3">
        <w:rPr>
          <w:rtl/>
        </w:rPr>
        <w:t xml:space="preserve">تاف </w:t>
      </w:r>
      <w:r>
        <w:rPr>
          <w:rtl/>
        </w:rPr>
        <w:t>«</w:t>
      </w:r>
      <w:r w:rsidR="002313D3">
        <w:rPr>
          <w:rtl/>
        </w:rPr>
        <w:t>الله أكبر</w:t>
      </w:r>
      <w:r w:rsidR="00975347">
        <w:rPr>
          <w:rFonts w:hint="cs"/>
          <w:rtl/>
        </w:rPr>
        <w:t>»</w:t>
      </w:r>
      <w:r w:rsidR="002313D3">
        <w:rPr>
          <w:rtl/>
        </w:rPr>
        <w:t xml:space="preserve"> زاحفة إلى الأمام، ما </w:t>
      </w:r>
      <w:r w:rsidR="00975347">
        <w:rPr>
          <w:rFonts w:hint="cs"/>
          <w:rtl/>
        </w:rPr>
        <w:t>أ</w:t>
      </w:r>
      <w:r w:rsidR="002313D3">
        <w:rPr>
          <w:rtl/>
        </w:rPr>
        <w:t>ن رأت كافر</w:t>
      </w:r>
      <w:r w:rsidR="00975347">
        <w:rPr>
          <w:rFonts w:hint="cs"/>
          <w:rtl/>
        </w:rPr>
        <w:t>ً</w:t>
      </w:r>
      <w:r w:rsidR="002313D3">
        <w:rPr>
          <w:rtl/>
        </w:rPr>
        <w:t>ا حتى أمسكت بخناق</w:t>
      </w:r>
      <w:r w:rsidR="00975347">
        <w:rPr>
          <w:rFonts w:hint="cs"/>
          <w:rtl/>
        </w:rPr>
        <w:t>ه</w:t>
      </w:r>
      <w:r w:rsidR="002313D3">
        <w:rPr>
          <w:rtl/>
        </w:rPr>
        <w:t>، وجعلته بين أمرين</w:t>
      </w:r>
      <w:r w:rsidR="00975347">
        <w:rPr>
          <w:rFonts w:hint="cs"/>
          <w:rtl/>
        </w:rPr>
        <w:t>:</w:t>
      </w:r>
    </w:p>
    <w:p w14:paraId="5D233DF2" w14:textId="3A988724" w:rsidR="002313D3" w:rsidRDefault="002313D3" w:rsidP="005304FA">
      <w:pPr>
        <w:ind w:firstLine="226"/>
        <w:rPr>
          <w:rtl/>
        </w:rPr>
      </w:pPr>
      <w:r>
        <w:rPr>
          <w:rtl/>
        </w:rPr>
        <w:t xml:space="preserve">وجملته: </w:t>
      </w:r>
      <w:r w:rsidR="00975347">
        <w:rPr>
          <w:rFonts w:hint="cs"/>
          <w:rtl/>
        </w:rPr>
        <w:t>إ</w:t>
      </w:r>
      <w:r>
        <w:rPr>
          <w:rtl/>
        </w:rPr>
        <w:t xml:space="preserve">ما أن يقول كلمة </w:t>
      </w:r>
      <w:r w:rsidR="00975347">
        <w:rPr>
          <w:rFonts w:hint="cs"/>
          <w:rtl/>
        </w:rPr>
        <w:t>«</w:t>
      </w:r>
      <w:r>
        <w:rPr>
          <w:rtl/>
        </w:rPr>
        <w:t>لا</w:t>
      </w:r>
      <w:r w:rsidR="00975347">
        <w:rPr>
          <w:rFonts w:hint="cs"/>
          <w:rtl/>
        </w:rPr>
        <w:t xml:space="preserve"> </w:t>
      </w:r>
      <w:r>
        <w:rPr>
          <w:rtl/>
        </w:rPr>
        <w:t>إله إلا الله</w:t>
      </w:r>
      <w:r w:rsidR="00975347">
        <w:rPr>
          <w:rFonts w:hint="cs"/>
          <w:rtl/>
        </w:rPr>
        <w:t>»</w:t>
      </w:r>
      <w:r>
        <w:rPr>
          <w:rtl/>
        </w:rPr>
        <w:t xml:space="preserve"> فينجو بنفسه، و</w:t>
      </w:r>
      <w:r w:rsidR="00975347">
        <w:rPr>
          <w:rFonts w:hint="cs"/>
          <w:rtl/>
        </w:rPr>
        <w:t>إ</w:t>
      </w:r>
      <w:r>
        <w:rPr>
          <w:rtl/>
        </w:rPr>
        <w:t>ما أن يضرب عنقه فتشخ</w:t>
      </w:r>
      <w:r w:rsidR="00975347">
        <w:rPr>
          <w:rFonts w:hint="cs"/>
          <w:rtl/>
        </w:rPr>
        <w:t>ب</w:t>
      </w:r>
      <w:r>
        <w:rPr>
          <w:rtl/>
        </w:rPr>
        <w:t xml:space="preserve"> أوداجه دم</w:t>
      </w:r>
      <w:r w:rsidR="00975347">
        <w:rPr>
          <w:rFonts w:hint="cs"/>
          <w:rtl/>
        </w:rPr>
        <w:t>ً</w:t>
      </w:r>
      <w:r>
        <w:rPr>
          <w:rtl/>
        </w:rPr>
        <w:t>ا</w:t>
      </w:r>
      <w:r w:rsidR="00975347">
        <w:rPr>
          <w:rFonts w:hint="cs"/>
          <w:rtl/>
        </w:rPr>
        <w:t>!</w:t>
      </w:r>
    </w:p>
    <w:p w14:paraId="2C0C676C" w14:textId="2D1540DE" w:rsidR="002313D3" w:rsidRDefault="002313D3" w:rsidP="005304FA">
      <w:pPr>
        <w:ind w:firstLine="226"/>
        <w:rPr>
          <w:rtl/>
        </w:rPr>
      </w:pPr>
      <w:r>
        <w:rPr>
          <w:rtl/>
        </w:rPr>
        <w:t xml:space="preserve">ولقد رسم الدهان هذه </w:t>
      </w:r>
      <w:r w:rsidR="00975347">
        <w:rPr>
          <w:rFonts w:hint="cs"/>
          <w:rtl/>
        </w:rPr>
        <w:t>«</w:t>
      </w:r>
      <w:r>
        <w:rPr>
          <w:rtl/>
        </w:rPr>
        <w:t>الصورة</w:t>
      </w:r>
      <w:r w:rsidR="00975347">
        <w:rPr>
          <w:rFonts w:hint="cs"/>
          <w:rtl/>
        </w:rPr>
        <w:t>»</w:t>
      </w:r>
      <w:r>
        <w:rPr>
          <w:rtl/>
        </w:rPr>
        <w:t xml:space="preserve"> بلباقة فائقة، وتفننوا فيها بريشة المتفنن.</w:t>
      </w:r>
    </w:p>
    <w:p w14:paraId="72E87365" w14:textId="23664EAE" w:rsidR="002313D3" w:rsidRDefault="002313D3" w:rsidP="005304FA">
      <w:pPr>
        <w:ind w:firstLine="226"/>
        <w:rPr>
          <w:rtl/>
        </w:rPr>
      </w:pPr>
      <w:r>
        <w:rPr>
          <w:rtl/>
        </w:rPr>
        <w:t>أ</w:t>
      </w:r>
      <w:r w:rsidR="00975347">
        <w:rPr>
          <w:rFonts w:hint="cs"/>
          <w:rtl/>
        </w:rPr>
        <w:t xml:space="preserve"> </w:t>
      </w:r>
      <w:r>
        <w:rPr>
          <w:rtl/>
        </w:rPr>
        <w:t>- المبدع، وكان من دهائهم ولباقتهم في هذا الفن أن صبغوها بصبغ من النجيع الأحمر وكتبوا تحتها:</w:t>
      </w:r>
    </w:p>
    <w:p w14:paraId="5A9FEFBD" w14:textId="5F44573F" w:rsidR="002313D3" w:rsidRDefault="00975347" w:rsidP="005304FA">
      <w:pPr>
        <w:ind w:firstLine="226"/>
        <w:rPr>
          <w:rtl/>
        </w:rPr>
      </w:pPr>
      <w:r>
        <w:rPr>
          <w:rFonts w:hint="cs"/>
          <w:rtl/>
        </w:rPr>
        <w:t>«</w:t>
      </w:r>
      <w:r w:rsidR="002313D3">
        <w:rPr>
          <w:rtl/>
        </w:rPr>
        <w:t>هذه الصورة مر</w:t>
      </w:r>
      <w:r>
        <w:rPr>
          <w:rFonts w:hint="cs"/>
          <w:rtl/>
        </w:rPr>
        <w:t>آ</w:t>
      </w:r>
      <w:r w:rsidR="002313D3">
        <w:rPr>
          <w:rtl/>
        </w:rPr>
        <w:t>ة لما كان بسلف هذه الأمة من شره إلى سفك الدماء، وجشع إلى الفتك بالأبرياء</w:t>
      </w:r>
      <w:r>
        <w:rPr>
          <w:rFonts w:hint="cs"/>
          <w:rtl/>
        </w:rPr>
        <w:t>».</w:t>
      </w:r>
    </w:p>
    <w:p w14:paraId="679AE43A" w14:textId="509C4C20" w:rsidR="002313D3" w:rsidRDefault="002313D3" w:rsidP="005304FA">
      <w:pPr>
        <w:ind w:firstLine="226"/>
        <w:rPr>
          <w:rtl/>
        </w:rPr>
      </w:pPr>
      <w:r>
        <w:rPr>
          <w:rtl/>
        </w:rPr>
        <w:t xml:space="preserve">والعجيب كل العجب، أن الذين عملوا على هذه الصورة، وقاموا بما كان لهم من حظ موفور في </w:t>
      </w:r>
      <w:r w:rsidR="00975347">
        <w:rPr>
          <w:rFonts w:hint="cs"/>
          <w:rtl/>
        </w:rPr>
        <w:t>إ</w:t>
      </w:r>
      <w:r>
        <w:rPr>
          <w:rtl/>
        </w:rPr>
        <w:t>برازها وعرضها على الأنظار، هم الذين مضت عليهم قرون و</w:t>
      </w:r>
      <w:r w:rsidR="00975347">
        <w:rPr>
          <w:rFonts w:hint="cs"/>
          <w:rtl/>
        </w:rPr>
        <w:t>أ</w:t>
      </w:r>
      <w:r>
        <w:rPr>
          <w:rtl/>
        </w:rPr>
        <w:t>ج</w:t>
      </w:r>
      <w:r w:rsidR="00975347">
        <w:rPr>
          <w:rFonts w:hint="cs"/>
          <w:rtl/>
        </w:rPr>
        <w:t>ي</w:t>
      </w:r>
      <w:r>
        <w:rPr>
          <w:rtl/>
        </w:rPr>
        <w:t xml:space="preserve">ال </w:t>
      </w:r>
      <w:r w:rsidR="00975347">
        <w:rPr>
          <w:rFonts w:hint="cs"/>
          <w:rtl/>
        </w:rPr>
        <w:t>يتق</w:t>
      </w:r>
      <w:r>
        <w:rPr>
          <w:rtl/>
        </w:rPr>
        <w:t>ا</w:t>
      </w:r>
      <w:r w:rsidR="00975347">
        <w:rPr>
          <w:rFonts w:hint="cs"/>
          <w:rtl/>
        </w:rPr>
        <w:t>ت</w:t>
      </w:r>
      <w:r>
        <w:rPr>
          <w:rtl/>
        </w:rPr>
        <w:t>لون و</w:t>
      </w:r>
      <w:r w:rsidR="00975347">
        <w:rPr>
          <w:rFonts w:hint="cs"/>
          <w:rtl/>
        </w:rPr>
        <w:t>ي</w:t>
      </w:r>
      <w:r>
        <w:rPr>
          <w:rtl/>
        </w:rPr>
        <w:t xml:space="preserve">تناحرون فيما بينهم </w:t>
      </w:r>
      <w:r w:rsidR="00975347">
        <w:rPr>
          <w:rFonts w:hint="cs"/>
          <w:rtl/>
        </w:rPr>
        <w:t>إ</w:t>
      </w:r>
      <w:r>
        <w:rPr>
          <w:rtl/>
        </w:rPr>
        <w:t>رضاء</w:t>
      </w:r>
      <w:r w:rsidR="00975347">
        <w:rPr>
          <w:rFonts w:hint="cs"/>
          <w:rtl/>
        </w:rPr>
        <w:t>ً</w:t>
      </w:r>
      <w:r>
        <w:rPr>
          <w:rtl/>
        </w:rPr>
        <w:t xml:space="preserve"> لشهواتهم الدنيئة و</w:t>
      </w:r>
      <w:r w:rsidR="00975347">
        <w:rPr>
          <w:rFonts w:hint="cs"/>
          <w:rtl/>
        </w:rPr>
        <w:t>إ</w:t>
      </w:r>
      <w:r>
        <w:rPr>
          <w:rtl/>
        </w:rPr>
        <w:t>طفاء</w:t>
      </w:r>
      <w:r w:rsidR="00975347">
        <w:rPr>
          <w:rFonts w:hint="cs"/>
          <w:rtl/>
        </w:rPr>
        <w:t>ً</w:t>
      </w:r>
      <w:r>
        <w:rPr>
          <w:rtl/>
        </w:rPr>
        <w:t xml:space="preserve"> لأوار مطامعهم الأش</w:t>
      </w:r>
      <w:r w:rsidR="00975347">
        <w:rPr>
          <w:rFonts w:hint="cs"/>
          <w:rtl/>
        </w:rPr>
        <w:t>ع</w:t>
      </w:r>
      <w:r>
        <w:rPr>
          <w:rtl/>
        </w:rPr>
        <w:t>بية، وتلك هي</w:t>
      </w:r>
      <w:r w:rsidR="00975347">
        <w:rPr>
          <w:rFonts w:hint="cs"/>
          <w:rtl/>
        </w:rPr>
        <w:t xml:space="preserve"> </w:t>
      </w:r>
      <w:r>
        <w:rPr>
          <w:rtl/>
        </w:rPr>
        <w:t>حربهم الملعونة غير المقدسة</w:t>
      </w:r>
      <w:r w:rsidR="005A1932">
        <w:rPr>
          <w:rFonts w:hint="cs"/>
          <w:rtl/>
        </w:rPr>
        <w:t xml:space="preserve"> «</w:t>
      </w:r>
      <w:r w:rsidR="005A1932" w:rsidRPr="005A1932">
        <w:rPr>
          <w:sz w:val="24"/>
          <w:szCs w:val="24"/>
        </w:rPr>
        <w:t>Unholy war</w:t>
      </w:r>
      <w:r w:rsidR="005A1932">
        <w:rPr>
          <w:rFonts w:hint="cs"/>
          <w:rtl/>
        </w:rPr>
        <w:t>»</w:t>
      </w:r>
      <w:r>
        <w:rPr>
          <w:rtl/>
        </w:rPr>
        <w:t xml:space="preserve"> التي أثاروها على الأمم المستض</w:t>
      </w:r>
      <w:r w:rsidR="005A1932">
        <w:rPr>
          <w:rFonts w:hint="cs"/>
          <w:rtl/>
        </w:rPr>
        <w:t>ع</w:t>
      </w:r>
      <w:r>
        <w:rPr>
          <w:rtl/>
        </w:rPr>
        <w:t xml:space="preserve">فة في شارق الأرض </w:t>
      </w:r>
      <w:r w:rsidR="005A1932">
        <w:rPr>
          <w:rFonts w:hint="cs"/>
          <w:rtl/>
        </w:rPr>
        <w:t>و</w:t>
      </w:r>
      <w:r>
        <w:rPr>
          <w:rtl/>
        </w:rPr>
        <w:t>مغاربها، وجاسوا خلال ديارهم يبحثون عن أسواق لبضائعهم و</w:t>
      </w:r>
      <w:r w:rsidR="005A1932">
        <w:rPr>
          <w:rFonts w:hint="cs"/>
          <w:rtl/>
        </w:rPr>
        <w:t>أ</w:t>
      </w:r>
      <w:r>
        <w:rPr>
          <w:rtl/>
        </w:rPr>
        <w:t>راض</w:t>
      </w:r>
      <w:r w:rsidR="005A1932">
        <w:rPr>
          <w:rFonts w:hint="cs"/>
          <w:rtl/>
        </w:rPr>
        <w:t>ٍ</w:t>
      </w:r>
      <w:r>
        <w:rPr>
          <w:rtl/>
        </w:rPr>
        <w:t xml:space="preserve"> لمست</w:t>
      </w:r>
      <w:r w:rsidR="005A1932">
        <w:rPr>
          <w:rFonts w:hint="cs"/>
          <w:rtl/>
        </w:rPr>
        <w:t>ع</w:t>
      </w:r>
      <w:r>
        <w:rPr>
          <w:rtl/>
        </w:rPr>
        <w:t>مراتهم التي يريدون أن يستعمروها، ويستبدوا بم</w:t>
      </w:r>
      <w:r w:rsidR="005A1932">
        <w:rPr>
          <w:rFonts w:hint="cs"/>
          <w:rtl/>
        </w:rPr>
        <w:t>ن</w:t>
      </w:r>
      <w:r>
        <w:rPr>
          <w:rtl/>
        </w:rPr>
        <w:t>ابع ثروتها دون أصحابها الشرعيين و</w:t>
      </w:r>
      <w:r w:rsidR="005A1932">
        <w:rPr>
          <w:rFonts w:hint="cs"/>
          <w:rtl/>
        </w:rPr>
        <w:t>ي</w:t>
      </w:r>
      <w:r>
        <w:rPr>
          <w:rtl/>
        </w:rPr>
        <w:t>فتشون عن المناجم والمعادن، وعما ت</w:t>
      </w:r>
      <w:r w:rsidR="005A1932">
        <w:rPr>
          <w:rFonts w:hint="cs"/>
          <w:rtl/>
        </w:rPr>
        <w:t>غ</w:t>
      </w:r>
      <w:r>
        <w:rPr>
          <w:rtl/>
        </w:rPr>
        <w:t>له أرض الله الواسعة من الحاصلات التي يمكن أن تكون غذاء لبطون</w:t>
      </w:r>
      <w:r w:rsidR="005A1932">
        <w:rPr>
          <w:rFonts w:hint="cs"/>
          <w:rtl/>
        </w:rPr>
        <w:t xml:space="preserve"> </w:t>
      </w:r>
      <w:r>
        <w:rPr>
          <w:rtl/>
        </w:rPr>
        <w:t>مصانعهم ومعاملهم، يبحثون عن كل ذلك وقلوبهم كلها جشع وشره إلى المال والحياة وبين أيديهم الدبابات المدجج</w:t>
      </w:r>
      <w:r w:rsidR="005A1932">
        <w:rPr>
          <w:rFonts w:hint="cs"/>
          <w:rtl/>
        </w:rPr>
        <w:t>ة</w:t>
      </w:r>
      <w:r>
        <w:rPr>
          <w:rtl/>
        </w:rPr>
        <w:t xml:space="preserve"> وفوق رؤوسهم الطائرات المحلقة في جو السماء، ووراء ظهورهم مئات الألوف من العساكر المدربة يقطعون على البلاد سبل رزقها، وعلى أهاليها الوادعين طريقهم إلى الحياة الكريمة، يريدون بذلك أن يهيئوا وقود</w:t>
      </w:r>
      <w:r w:rsidR="005A1932">
        <w:rPr>
          <w:rFonts w:hint="cs"/>
          <w:rtl/>
        </w:rPr>
        <w:t>ً</w:t>
      </w:r>
      <w:r>
        <w:rPr>
          <w:rtl/>
        </w:rPr>
        <w:t>ا لنيران مطامعهم الفاحشة التي لا</w:t>
      </w:r>
      <w:r w:rsidR="005A1932">
        <w:rPr>
          <w:rFonts w:hint="cs"/>
          <w:rtl/>
        </w:rPr>
        <w:t xml:space="preserve"> </w:t>
      </w:r>
      <w:r>
        <w:rPr>
          <w:rtl/>
        </w:rPr>
        <w:t xml:space="preserve">تزيدها الأيام </w:t>
      </w:r>
      <w:r w:rsidR="005A1932">
        <w:rPr>
          <w:rFonts w:hint="cs"/>
          <w:rtl/>
        </w:rPr>
        <w:t>إ</w:t>
      </w:r>
      <w:r>
        <w:rPr>
          <w:rtl/>
        </w:rPr>
        <w:t xml:space="preserve">لا </w:t>
      </w:r>
      <w:r w:rsidR="00FF243A">
        <w:rPr>
          <w:rFonts w:hint="cs"/>
          <w:rtl/>
        </w:rPr>
        <w:t>ا</w:t>
      </w:r>
      <w:r>
        <w:rPr>
          <w:rtl/>
        </w:rPr>
        <w:t>لتهاب</w:t>
      </w:r>
      <w:r w:rsidR="005A1932">
        <w:rPr>
          <w:rFonts w:hint="cs"/>
          <w:rtl/>
        </w:rPr>
        <w:t>ً</w:t>
      </w:r>
      <w:r>
        <w:rPr>
          <w:rtl/>
        </w:rPr>
        <w:t xml:space="preserve">ا </w:t>
      </w:r>
      <w:r w:rsidR="005A1932">
        <w:rPr>
          <w:rFonts w:hint="cs"/>
          <w:rtl/>
        </w:rPr>
        <w:t>واضطرابًا</w:t>
      </w:r>
      <w:r>
        <w:rPr>
          <w:rtl/>
        </w:rPr>
        <w:t>، فلم تكن حروبهم في سبيل الله</w:t>
      </w:r>
      <w:r w:rsidR="005A1932">
        <w:rPr>
          <w:rFonts w:hint="cs"/>
          <w:rtl/>
        </w:rPr>
        <w:t>،</w:t>
      </w:r>
      <w:r>
        <w:rPr>
          <w:rtl/>
        </w:rPr>
        <w:t xml:space="preserve"> و</w:t>
      </w:r>
      <w:r w:rsidR="005A1932">
        <w:rPr>
          <w:rFonts w:hint="cs"/>
          <w:rtl/>
        </w:rPr>
        <w:t>إ</w:t>
      </w:r>
      <w:r>
        <w:rPr>
          <w:rtl/>
        </w:rPr>
        <w:t>نما كانت في سبيل شهواتهم الدنيئة وأهوائهم الذميمة.</w:t>
      </w:r>
    </w:p>
    <w:p w14:paraId="78244C20" w14:textId="412DC6C5" w:rsidR="002313D3" w:rsidRDefault="002313D3" w:rsidP="005304FA">
      <w:pPr>
        <w:ind w:firstLine="226"/>
        <w:rPr>
          <w:rtl/>
        </w:rPr>
      </w:pPr>
      <w:r>
        <w:rPr>
          <w:rtl/>
        </w:rPr>
        <w:t xml:space="preserve">هذه هي حال الذين </w:t>
      </w:r>
      <w:r w:rsidR="005A1932">
        <w:rPr>
          <w:rFonts w:hint="cs"/>
          <w:rtl/>
        </w:rPr>
        <w:t>ي</w:t>
      </w:r>
      <w:r>
        <w:rPr>
          <w:rtl/>
        </w:rPr>
        <w:t>ص</w:t>
      </w:r>
      <w:r w:rsidR="005A1932">
        <w:rPr>
          <w:rFonts w:hint="cs"/>
          <w:rtl/>
        </w:rPr>
        <w:t>م</w:t>
      </w:r>
      <w:r>
        <w:rPr>
          <w:rtl/>
        </w:rPr>
        <w:t>و</w:t>
      </w:r>
      <w:r w:rsidR="005A1932">
        <w:rPr>
          <w:rFonts w:hint="cs"/>
          <w:rtl/>
        </w:rPr>
        <w:t>ن</w:t>
      </w:r>
      <w:r>
        <w:rPr>
          <w:rtl/>
        </w:rPr>
        <w:t>نا بالغزو والقتال، الذي سبق لنا من أعمال الفتوح والحرب قد مضت عليه أحقاب طويلة</w:t>
      </w:r>
      <w:r w:rsidR="005A1932">
        <w:rPr>
          <w:rFonts w:hint="cs"/>
          <w:rtl/>
        </w:rPr>
        <w:t>،</w:t>
      </w:r>
      <w:r>
        <w:rPr>
          <w:rtl/>
        </w:rPr>
        <w:t xml:space="preserve"> أما أعمالهم المخزية هذه فلا يزالون يقترفونها ليل نهار بمر</w:t>
      </w:r>
      <w:r w:rsidR="005A1932">
        <w:rPr>
          <w:rFonts w:hint="cs"/>
          <w:rtl/>
        </w:rPr>
        <w:t>أى</w:t>
      </w:r>
      <w:r>
        <w:rPr>
          <w:rtl/>
        </w:rPr>
        <w:t xml:space="preserve"> ومسمع من العالم </w:t>
      </w:r>
      <w:r w:rsidR="005A1932">
        <w:rPr>
          <w:rFonts w:hint="cs"/>
          <w:rtl/>
        </w:rPr>
        <w:t>«</w:t>
      </w:r>
      <w:r>
        <w:rPr>
          <w:rtl/>
        </w:rPr>
        <w:t>الم</w:t>
      </w:r>
      <w:r w:rsidR="005A1932">
        <w:rPr>
          <w:rFonts w:hint="cs"/>
          <w:rtl/>
        </w:rPr>
        <w:t>ت</w:t>
      </w:r>
      <w:r>
        <w:rPr>
          <w:rtl/>
        </w:rPr>
        <w:t>ح</w:t>
      </w:r>
      <w:r w:rsidR="005A1932">
        <w:rPr>
          <w:rFonts w:hint="cs"/>
          <w:rtl/>
        </w:rPr>
        <w:t>ض</w:t>
      </w:r>
      <w:r>
        <w:rPr>
          <w:rtl/>
        </w:rPr>
        <w:t>ر المتمدن</w:t>
      </w:r>
      <w:r w:rsidR="005A1932">
        <w:rPr>
          <w:rFonts w:hint="cs"/>
          <w:rtl/>
        </w:rPr>
        <w:t>!»</w:t>
      </w:r>
      <w:r>
        <w:rPr>
          <w:rtl/>
        </w:rPr>
        <w:t xml:space="preserve"> وأي بلاد الله </w:t>
      </w:r>
      <w:r w:rsidR="005A1932">
        <w:rPr>
          <w:rFonts w:hint="cs"/>
          <w:rtl/>
        </w:rPr>
        <w:t>ي</w:t>
      </w:r>
      <w:r>
        <w:rPr>
          <w:rtl/>
        </w:rPr>
        <w:t xml:space="preserve">ا </w:t>
      </w:r>
      <w:r w:rsidR="005A1932">
        <w:rPr>
          <w:rFonts w:hint="cs"/>
          <w:rtl/>
        </w:rPr>
        <w:t>ت</w:t>
      </w:r>
      <w:r>
        <w:rPr>
          <w:rtl/>
        </w:rPr>
        <w:t>رى</w:t>
      </w:r>
      <w:r w:rsidR="005A1932">
        <w:rPr>
          <w:rFonts w:hint="cs"/>
          <w:rtl/>
        </w:rPr>
        <w:t xml:space="preserve"> </w:t>
      </w:r>
      <w:r>
        <w:rPr>
          <w:rtl/>
        </w:rPr>
        <w:t>قد سلمت من عدوانهم، وما تخضبت أراضيها بدماء أبنائها الزكية؟ وأية هذه القا</w:t>
      </w:r>
      <w:r w:rsidR="00037BCF">
        <w:rPr>
          <w:rFonts w:hint="cs"/>
          <w:rtl/>
        </w:rPr>
        <w:t>ر</w:t>
      </w:r>
      <w:r>
        <w:rPr>
          <w:rtl/>
        </w:rPr>
        <w:t>ات العظيمة من آسيا وأفريقية وأمريكا ما</w:t>
      </w:r>
      <w:r w:rsidR="00037BCF">
        <w:rPr>
          <w:rFonts w:hint="cs"/>
          <w:rtl/>
        </w:rPr>
        <w:t xml:space="preserve"> ذ</w:t>
      </w:r>
      <w:r>
        <w:rPr>
          <w:rtl/>
        </w:rPr>
        <w:t>ا</w:t>
      </w:r>
      <w:r w:rsidR="00037BCF">
        <w:rPr>
          <w:rFonts w:hint="cs"/>
          <w:rtl/>
        </w:rPr>
        <w:t>ق</w:t>
      </w:r>
      <w:r>
        <w:rPr>
          <w:rtl/>
        </w:rPr>
        <w:t>ت وبال حروبهم الملعونة</w:t>
      </w:r>
      <w:r w:rsidR="00852B9A">
        <w:rPr>
          <w:rFonts w:hint="cs"/>
          <w:rtl/>
        </w:rPr>
        <w:t>.</w:t>
      </w:r>
      <w:r w:rsidR="00037BCF">
        <w:rPr>
          <w:rFonts w:hint="cs"/>
          <w:rtl/>
        </w:rPr>
        <w:t>.</w:t>
      </w:r>
      <w:r>
        <w:rPr>
          <w:rtl/>
        </w:rPr>
        <w:t>؟ لكن هؤلاء الد</w:t>
      </w:r>
      <w:r w:rsidR="00037BCF">
        <w:rPr>
          <w:rFonts w:hint="cs"/>
          <w:rtl/>
        </w:rPr>
        <w:t>ه</w:t>
      </w:r>
      <w:r>
        <w:rPr>
          <w:rtl/>
        </w:rPr>
        <w:t xml:space="preserve">اة </w:t>
      </w:r>
      <w:r w:rsidR="00037BCF">
        <w:rPr>
          <w:rFonts w:hint="cs"/>
          <w:rtl/>
        </w:rPr>
        <w:t>ر</w:t>
      </w:r>
      <w:r>
        <w:rPr>
          <w:rtl/>
        </w:rPr>
        <w:t>سموا صورتنا بلباقة منكرة، و</w:t>
      </w:r>
      <w:r w:rsidR="00037BCF">
        <w:rPr>
          <w:rFonts w:hint="cs"/>
          <w:rtl/>
        </w:rPr>
        <w:t>أ</w:t>
      </w:r>
      <w:r>
        <w:rPr>
          <w:rtl/>
        </w:rPr>
        <w:t>بدأوا و</w:t>
      </w:r>
      <w:r w:rsidR="00037BCF">
        <w:rPr>
          <w:rFonts w:hint="cs"/>
          <w:rtl/>
        </w:rPr>
        <w:t>أ</w:t>
      </w:r>
      <w:r>
        <w:rPr>
          <w:rtl/>
        </w:rPr>
        <w:t>عادوا في عرضها بشكل هائل بشع، وقد سحب ذيل النسيان على صورتهم ال</w:t>
      </w:r>
      <w:r w:rsidR="00037BCF">
        <w:rPr>
          <w:rFonts w:hint="cs"/>
          <w:rtl/>
        </w:rPr>
        <w:t>ذميمة</w:t>
      </w:r>
      <w:r>
        <w:rPr>
          <w:rtl/>
        </w:rPr>
        <w:t>، حتى</w:t>
      </w:r>
      <w:r w:rsidR="00037BCF">
        <w:rPr>
          <w:rFonts w:hint="cs"/>
          <w:rtl/>
        </w:rPr>
        <w:t xml:space="preserve"> </w:t>
      </w:r>
      <w:r>
        <w:rPr>
          <w:rtl/>
        </w:rPr>
        <w:t>لا</w:t>
      </w:r>
      <w:r w:rsidR="00037BCF">
        <w:rPr>
          <w:rFonts w:hint="cs"/>
          <w:rtl/>
        </w:rPr>
        <w:t xml:space="preserve"> </w:t>
      </w:r>
      <w:r>
        <w:rPr>
          <w:rtl/>
        </w:rPr>
        <w:t xml:space="preserve">يكاد يذكرها أحد بجانب الصورة المنكرة التي صوروا بها تاريخنا </w:t>
      </w:r>
      <w:r w:rsidR="00FF243A">
        <w:rPr>
          <w:rFonts w:hint="cs"/>
          <w:rtl/>
        </w:rPr>
        <w:t>ومآثر</w:t>
      </w:r>
      <w:r>
        <w:rPr>
          <w:rtl/>
        </w:rPr>
        <w:t xml:space="preserve"> أسلافنا، فما أعظم دهاءهم أو ما أبرعهم في التزوير والتمويه</w:t>
      </w:r>
      <w:r w:rsidR="00037BCF">
        <w:rPr>
          <w:rFonts w:hint="cs"/>
          <w:rtl/>
        </w:rPr>
        <w:t>!</w:t>
      </w:r>
    </w:p>
    <w:p w14:paraId="23896701" w14:textId="7B81B526" w:rsidR="002313D3" w:rsidRDefault="00037BCF" w:rsidP="005304FA">
      <w:pPr>
        <w:ind w:firstLine="226"/>
        <w:rPr>
          <w:rtl/>
        </w:rPr>
      </w:pPr>
      <w:r>
        <w:rPr>
          <w:rFonts w:hint="cs"/>
          <w:rtl/>
        </w:rPr>
        <w:t>أ</w:t>
      </w:r>
      <w:r w:rsidR="002313D3">
        <w:rPr>
          <w:rtl/>
        </w:rPr>
        <w:t>ما سذاجتنا وبله رجالنا، فحدث عن البحر ولا حرج، وأي بله أعظم من اغترارنا بالصورة المنكرة التي صوروا بها م</w:t>
      </w:r>
      <w:r>
        <w:rPr>
          <w:rFonts w:hint="cs"/>
          <w:rtl/>
        </w:rPr>
        <w:t>آ</w:t>
      </w:r>
      <w:r w:rsidR="002313D3">
        <w:rPr>
          <w:rtl/>
        </w:rPr>
        <w:t>ثرنا حتى كدنا ن</w:t>
      </w:r>
      <w:r w:rsidR="00FF243A">
        <w:rPr>
          <w:rFonts w:hint="cs"/>
          <w:rtl/>
        </w:rPr>
        <w:t>ؤ</w:t>
      </w:r>
      <w:r>
        <w:rPr>
          <w:rFonts w:hint="cs"/>
          <w:rtl/>
        </w:rPr>
        <w:t>من</w:t>
      </w:r>
      <w:r w:rsidR="002313D3">
        <w:rPr>
          <w:rtl/>
        </w:rPr>
        <w:t xml:space="preserve"> بصحتها ومطابقتها للحقيقة؟ وما</w:t>
      </w:r>
      <w:r>
        <w:rPr>
          <w:rFonts w:hint="cs"/>
          <w:rtl/>
        </w:rPr>
        <w:t xml:space="preserve"> </w:t>
      </w:r>
      <w:r w:rsidR="002313D3">
        <w:rPr>
          <w:rtl/>
        </w:rPr>
        <w:t xml:space="preserve">دار بخلدنا أن </w:t>
      </w:r>
      <w:r>
        <w:rPr>
          <w:rFonts w:hint="cs"/>
          <w:rtl/>
        </w:rPr>
        <w:t>ن</w:t>
      </w:r>
      <w:r w:rsidR="002313D3">
        <w:rPr>
          <w:rtl/>
        </w:rPr>
        <w:t xml:space="preserve">نظر </w:t>
      </w:r>
      <w:r>
        <w:rPr>
          <w:rFonts w:hint="cs"/>
          <w:rtl/>
        </w:rPr>
        <w:t>إلى</w:t>
      </w:r>
      <w:r w:rsidR="002313D3">
        <w:rPr>
          <w:rtl/>
        </w:rPr>
        <w:t xml:space="preserve"> الأيدي الأ</w:t>
      </w:r>
      <w:r>
        <w:rPr>
          <w:rFonts w:hint="cs"/>
          <w:rtl/>
        </w:rPr>
        <w:t>ث</w:t>
      </w:r>
      <w:r w:rsidR="002313D3">
        <w:rPr>
          <w:rtl/>
        </w:rPr>
        <w:t>يمة التي عملت عملا</w:t>
      </w:r>
      <w:r>
        <w:rPr>
          <w:rFonts w:hint="cs"/>
          <w:rtl/>
        </w:rPr>
        <w:t>ً</w:t>
      </w:r>
      <w:r w:rsidR="002313D3">
        <w:rPr>
          <w:rtl/>
        </w:rPr>
        <w:t xml:space="preserve"> في رسم هذه الصورة المزورة، وأن نبحث عن الأ</w:t>
      </w:r>
      <w:r>
        <w:rPr>
          <w:rFonts w:hint="cs"/>
          <w:rtl/>
        </w:rPr>
        <w:t>ق</w:t>
      </w:r>
      <w:r w:rsidR="002313D3">
        <w:rPr>
          <w:rtl/>
        </w:rPr>
        <w:t>لام الخفية التي ت</w:t>
      </w:r>
      <w:r>
        <w:rPr>
          <w:rFonts w:hint="cs"/>
          <w:rtl/>
        </w:rPr>
        <w:t>فن</w:t>
      </w:r>
      <w:r w:rsidR="002313D3">
        <w:rPr>
          <w:rtl/>
        </w:rPr>
        <w:t>نت في تمويهها وزخرفتها</w:t>
      </w:r>
      <w:r>
        <w:rPr>
          <w:rFonts w:hint="cs"/>
          <w:rtl/>
        </w:rPr>
        <w:t>،</w:t>
      </w:r>
      <w:r w:rsidR="002313D3">
        <w:rPr>
          <w:rtl/>
        </w:rPr>
        <w:t xml:space="preserve"> وقد بلغ من </w:t>
      </w:r>
      <w:r>
        <w:rPr>
          <w:rFonts w:hint="cs"/>
          <w:rtl/>
        </w:rPr>
        <w:t>ا</w:t>
      </w:r>
      <w:r w:rsidR="002313D3">
        <w:rPr>
          <w:rtl/>
        </w:rPr>
        <w:t>غترارنا بتزويرهم، وانخداعنا بتلك الصورة المموهة أن اعترانا الخجل والندام</w:t>
      </w:r>
      <w:r>
        <w:rPr>
          <w:rFonts w:hint="cs"/>
          <w:rtl/>
        </w:rPr>
        <w:t>ة</w:t>
      </w:r>
      <w:r w:rsidR="002313D3">
        <w:rPr>
          <w:rtl/>
        </w:rPr>
        <w:t xml:space="preserve"> وعدنا نعتذر </w:t>
      </w:r>
      <w:r>
        <w:rPr>
          <w:rFonts w:hint="cs"/>
          <w:rtl/>
        </w:rPr>
        <w:t>إلى</w:t>
      </w:r>
      <w:r w:rsidR="002313D3">
        <w:rPr>
          <w:rtl/>
        </w:rPr>
        <w:t xml:space="preserve"> القوم، نبدل كلام الله، ونحرف الكلم عن مواضعه، ونقول لهم</w:t>
      </w:r>
      <w:r>
        <w:rPr>
          <w:rFonts w:hint="cs"/>
          <w:rtl/>
        </w:rPr>
        <w:t>:</w:t>
      </w:r>
      <w:r w:rsidR="002313D3">
        <w:rPr>
          <w:rtl/>
        </w:rPr>
        <w:t xml:space="preserve"> </w:t>
      </w:r>
      <w:r>
        <w:rPr>
          <w:rFonts w:hint="cs"/>
          <w:rtl/>
        </w:rPr>
        <w:t>«</w:t>
      </w:r>
      <w:r w:rsidR="002313D3">
        <w:rPr>
          <w:rtl/>
        </w:rPr>
        <w:t>ما</w:t>
      </w:r>
      <w:r>
        <w:rPr>
          <w:rFonts w:hint="cs"/>
          <w:rtl/>
        </w:rPr>
        <w:t xml:space="preserve"> </w:t>
      </w:r>
      <w:r w:rsidR="002313D3">
        <w:rPr>
          <w:rtl/>
        </w:rPr>
        <w:t>لنا وللقتال</w:t>
      </w:r>
      <w:r>
        <w:rPr>
          <w:rFonts w:hint="cs"/>
          <w:rtl/>
        </w:rPr>
        <w:t>،</w:t>
      </w:r>
      <w:r w:rsidR="002313D3">
        <w:rPr>
          <w:rtl/>
        </w:rPr>
        <w:t xml:space="preserve"> أيها السادة</w:t>
      </w:r>
      <w:r>
        <w:rPr>
          <w:rFonts w:hint="cs"/>
          <w:rtl/>
        </w:rPr>
        <w:t>،</w:t>
      </w:r>
      <w:r w:rsidR="002313D3">
        <w:rPr>
          <w:rtl/>
        </w:rPr>
        <w:t xml:space="preserve"> </w:t>
      </w:r>
      <w:r>
        <w:rPr>
          <w:rFonts w:hint="cs"/>
          <w:rtl/>
        </w:rPr>
        <w:t>إ</w:t>
      </w:r>
      <w:r w:rsidR="002313D3">
        <w:rPr>
          <w:rtl/>
        </w:rPr>
        <w:t>نما نحن دعاة مبش</w:t>
      </w:r>
      <w:r>
        <w:rPr>
          <w:rFonts w:hint="cs"/>
          <w:rtl/>
        </w:rPr>
        <w:t>ِ</w:t>
      </w:r>
      <w:r w:rsidR="002313D3">
        <w:rPr>
          <w:rtl/>
        </w:rPr>
        <w:t xml:space="preserve">رون، </w:t>
      </w:r>
      <w:r>
        <w:rPr>
          <w:rFonts w:hint="cs"/>
          <w:rtl/>
        </w:rPr>
        <w:t>ن</w:t>
      </w:r>
      <w:r w:rsidR="002313D3">
        <w:rPr>
          <w:rtl/>
        </w:rPr>
        <w:t>دعو</w:t>
      </w:r>
      <w:r>
        <w:rPr>
          <w:rFonts w:hint="cs"/>
          <w:rtl/>
        </w:rPr>
        <w:t>ا</w:t>
      </w:r>
      <w:r w:rsidR="002313D3">
        <w:rPr>
          <w:rtl/>
        </w:rPr>
        <w:t xml:space="preserve"> </w:t>
      </w:r>
      <w:r>
        <w:rPr>
          <w:rFonts w:hint="cs"/>
          <w:rtl/>
        </w:rPr>
        <w:t>إلى</w:t>
      </w:r>
      <w:r w:rsidR="002313D3">
        <w:rPr>
          <w:rtl/>
        </w:rPr>
        <w:t xml:space="preserve"> دين الله، دين الأمن والسلام والدعة </w:t>
      </w:r>
      <w:r>
        <w:rPr>
          <w:rFonts w:hint="cs"/>
          <w:rtl/>
        </w:rPr>
        <w:t>ب</w:t>
      </w:r>
      <w:r w:rsidR="002313D3">
        <w:rPr>
          <w:rtl/>
        </w:rPr>
        <w:t>الحكمة والموعظة الحسن</w:t>
      </w:r>
      <w:r>
        <w:rPr>
          <w:rFonts w:hint="cs"/>
          <w:rtl/>
        </w:rPr>
        <w:t>ة</w:t>
      </w:r>
      <w:r w:rsidR="002313D3">
        <w:rPr>
          <w:rtl/>
        </w:rPr>
        <w:t xml:space="preserve">، </w:t>
      </w:r>
      <w:r>
        <w:rPr>
          <w:rFonts w:hint="cs"/>
          <w:rtl/>
        </w:rPr>
        <w:t>ن</w:t>
      </w:r>
      <w:r w:rsidR="002313D3">
        <w:rPr>
          <w:rtl/>
        </w:rPr>
        <w:t>بلغ كلام الله تبليغ الرهبان والدراويش والصوفية، ونجادل من يعارضنا بالتي هي أحسن، بالخطب والرسائل والمقالات حتى ي</w:t>
      </w:r>
      <w:r>
        <w:rPr>
          <w:rFonts w:hint="cs"/>
          <w:rtl/>
        </w:rPr>
        <w:t>ؤ</w:t>
      </w:r>
      <w:r w:rsidR="002313D3">
        <w:rPr>
          <w:rtl/>
        </w:rPr>
        <w:t>من بدعوتنا عن بينة! هذه هي دعوتنا لا</w:t>
      </w:r>
      <w:r>
        <w:rPr>
          <w:rFonts w:hint="cs"/>
          <w:rtl/>
        </w:rPr>
        <w:t xml:space="preserve"> </w:t>
      </w:r>
      <w:r w:rsidR="002313D3">
        <w:rPr>
          <w:rtl/>
        </w:rPr>
        <w:t>تزيد ولا</w:t>
      </w:r>
      <w:r>
        <w:rPr>
          <w:rFonts w:hint="cs"/>
          <w:rtl/>
        </w:rPr>
        <w:t xml:space="preserve"> </w:t>
      </w:r>
      <w:r w:rsidR="002313D3">
        <w:rPr>
          <w:rtl/>
        </w:rPr>
        <w:t>ت</w:t>
      </w:r>
      <w:r>
        <w:rPr>
          <w:rFonts w:hint="cs"/>
          <w:rtl/>
        </w:rPr>
        <w:t>ن</w:t>
      </w:r>
      <w:r w:rsidR="002313D3">
        <w:rPr>
          <w:rtl/>
        </w:rPr>
        <w:t>قص</w:t>
      </w:r>
      <w:r>
        <w:rPr>
          <w:rFonts w:hint="cs"/>
          <w:rtl/>
        </w:rPr>
        <w:t>!</w:t>
      </w:r>
      <w:r w:rsidR="002313D3">
        <w:rPr>
          <w:rtl/>
        </w:rPr>
        <w:t xml:space="preserve"> </w:t>
      </w:r>
      <w:r>
        <w:rPr>
          <w:rFonts w:hint="cs"/>
          <w:rtl/>
        </w:rPr>
        <w:t>أ</w:t>
      </w:r>
      <w:r w:rsidR="002313D3">
        <w:rPr>
          <w:rtl/>
        </w:rPr>
        <w:t>ما السيف والقتال به فم</w:t>
      </w:r>
      <w:r>
        <w:rPr>
          <w:rFonts w:hint="cs"/>
          <w:rtl/>
        </w:rPr>
        <w:t>ع</w:t>
      </w:r>
      <w:r w:rsidR="002313D3">
        <w:rPr>
          <w:rtl/>
        </w:rPr>
        <w:t>ا</w:t>
      </w:r>
      <w:r>
        <w:rPr>
          <w:rFonts w:hint="cs"/>
          <w:rtl/>
        </w:rPr>
        <w:t>ذ</w:t>
      </w:r>
      <w:r w:rsidR="002313D3">
        <w:rPr>
          <w:rtl/>
        </w:rPr>
        <w:t xml:space="preserve"> الله أن نمت </w:t>
      </w:r>
      <w:r>
        <w:rPr>
          <w:rFonts w:hint="cs"/>
          <w:rtl/>
        </w:rPr>
        <w:t>إ</w:t>
      </w:r>
      <w:r w:rsidR="002313D3">
        <w:rPr>
          <w:rtl/>
        </w:rPr>
        <w:t>ليه ب</w:t>
      </w:r>
      <w:r>
        <w:rPr>
          <w:rFonts w:hint="cs"/>
          <w:rtl/>
        </w:rPr>
        <w:t>ص</w:t>
      </w:r>
      <w:r w:rsidR="002313D3">
        <w:rPr>
          <w:rtl/>
        </w:rPr>
        <w:t>لة</w:t>
      </w:r>
      <w:r>
        <w:rPr>
          <w:rFonts w:hint="cs"/>
          <w:rtl/>
        </w:rPr>
        <w:t>،</w:t>
      </w:r>
      <w:r w:rsidR="002313D3">
        <w:rPr>
          <w:rtl/>
        </w:rPr>
        <w:t xml:space="preserve"> اللهم </w:t>
      </w:r>
      <w:r>
        <w:rPr>
          <w:rFonts w:hint="cs"/>
          <w:rtl/>
        </w:rPr>
        <w:t>إ</w:t>
      </w:r>
      <w:r w:rsidR="002313D3">
        <w:rPr>
          <w:rtl/>
        </w:rPr>
        <w:t>لا</w:t>
      </w:r>
      <w:r>
        <w:rPr>
          <w:rFonts w:hint="cs"/>
          <w:rtl/>
        </w:rPr>
        <w:t xml:space="preserve"> أ</w:t>
      </w:r>
      <w:r w:rsidR="002313D3">
        <w:rPr>
          <w:rtl/>
        </w:rPr>
        <w:t>ن يقال</w:t>
      </w:r>
      <w:r>
        <w:rPr>
          <w:rFonts w:hint="cs"/>
          <w:rtl/>
        </w:rPr>
        <w:t>:</w:t>
      </w:r>
      <w:r w:rsidR="002313D3">
        <w:rPr>
          <w:rtl/>
        </w:rPr>
        <w:t xml:space="preserve"> </w:t>
      </w:r>
      <w:r>
        <w:rPr>
          <w:rFonts w:hint="cs"/>
          <w:rtl/>
        </w:rPr>
        <w:t>إ</w:t>
      </w:r>
      <w:r w:rsidR="002313D3">
        <w:rPr>
          <w:rtl/>
        </w:rPr>
        <w:t xml:space="preserve">نما بها دافعنا عن </w:t>
      </w:r>
      <w:r>
        <w:rPr>
          <w:rFonts w:hint="cs"/>
          <w:rtl/>
        </w:rPr>
        <w:t>أ</w:t>
      </w:r>
      <w:r w:rsidR="002313D3">
        <w:rPr>
          <w:rtl/>
        </w:rPr>
        <w:t xml:space="preserve">نفسنا حينما </w:t>
      </w:r>
      <w:r>
        <w:rPr>
          <w:rFonts w:hint="cs"/>
          <w:rtl/>
        </w:rPr>
        <w:t>ا</w:t>
      </w:r>
      <w:r w:rsidR="002313D3">
        <w:rPr>
          <w:rtl/>
        </w:rPr>
        <w:t>ع</w:t>
      </w:r>
      <w:r>
        <w:rPr>
          <w:rFonts w:hint="cs"/>
          <w:rtl/>
        </w:rPr>
        <w:t>ت</w:t>
      </w:r>
      <w:r w:rsidR="002313D3">
        <w:rPr>
          <w:rtl/>
        </w:rPr>
        <w:t>د</w:t>
      </w:r>
      <w:r>
        <w:rPr>
          <w:rFonts w:hint="cs"/>
          <w:rtl/>
        </w:rPr>
        <w:t>ى</w:t>
      </w:r>
      <w:r w:rsidR="002313D3">
        <w:rPr>
          <w:rtl/>
        </w:rPr>
        <w:t xml:space="preserve"> علينا </w:t>
      </w:r>
      <w:r>
        <w:rPr>
          <w:rFonts w:hint="cs"/>
          <w:rtl/>
        </w:rPr>
        <w:t>أ</w:t>
      </w:r>
      <w:r w:rsidR="002313D3">
        <w:rPr>
          <w:rtl/>
        </w:rPr>
        <w:t xml:space="preserve">حد! ذلك </w:t>
      </w:r>
      <w:r>
        <w:rPr>
          <w:rFonts w:hint="cs"/>
          <w:rtl/>
        </w:rPr>
        <w:t>أ</w:t>
      </w:r>
      <w:r w:rsidR="002313D3">
        <w:rPr>
          <w:rtl/>
        </w:rPr>
        <w:t>يض</w:t>
      </w:r>
      <w:r>
        <w:rPr>
          <w:rFonts w:hint="cs"/>
          <w:rtl/>
        </w:rPr>
        <w:t>ً</w:t>
      </w:r>
      <w:r w:rsidR="002313D3">
        <w:rPr>
          <w:rtl/>
        </w:rPr>
        <w:t>ا قد مضت عليه سنون وأعوام طويله</w:t>
      </w:r>
      <w:r>
        <w:rPr>
          <w:rFonts w:hint="cs"/>
          <w:rtl/>
        </w:rPr>
        <w:t>.</w:t>
      </w:r>
    </w:p>
    <w:p w14:paraId="6941631C" w14:textId="300E742B" w:rsidR="002313D3" w:rsidRDefault="00037BCF" w:rsidP="005304FA">
      <w:pPr>
        <w:ind w:firstLine="226"/>
        <w:rPr>
          <w:rtl/>
        </w:rPr>
      </w:pPr>
      <w:r>
        <w:rPr>
          <w:rFonts w:hint="cs"/>
          <w:rtl/>
        </w:rPr>
        <w:t>أ</w:t>
      </w:r>
      <w:r w:rsidR="002313D3">
        <w:rPr>
          <w:rtl/>
        </w:rPr>
        <w:t>ما اليوم فقد أظهرنا براءتنا من ذلك أيض</w:t>
      </w:r>
      <w:r>
        <w:rPr>
          <w:rFonts w:hint="cs"/>
          <w:rtl/>
        </w:rPr>
        <w:t>ً</w:t>
      </w:r>
      <w:r w:rsidR="002313D3">
        <w:rPr>
          <w:rtl/>
        </w:rPr>
        <w:t>ا</w:t>
      </w:r>
      <w:r>
        <w:rPr>
          <w:rFonts w:hint="cs"/>
          <w:rtl/>
        </w:rPr>
        <w:t>!</w:t>
      </w:r>
      <w:r w:rsidR="002313D3">
        <w:rPr>
          <w:rtl/>
        </w:rPr>
        <w:t xml:space="preserve"> ومن أجل ذلك </w:t>
      </w:r>
      <w:r>
        <w:rPr>
          <w:rFonts w:hint="cs"/>
          <w:rtl/>
        </w:rPr>
        <w:t>ن</w:t>
      </w:r>
      <w:r w:rsidR="002313D3">
        <w:rPr>
          <w:rtl/>
        </w:rPr>
        <w:t xml:space="preserve">سخنا الجهاد </w:t>
      </w:r>
      <w:r>
        <w:rPr>
          <w:rFonts w:hint="cs"/>
          <w:rtl/>
        </w:rPr>
        <w:t>«</w:t>
      </w:r>
      <w:r w:rsidR="002313D3">
        <w:rPr>
          <w:rtl/>
        </w:rPr>
        <w:t>رسمي</w:t>
      </w:r>
      <w:r>
        <w:rPr>
          <w:rFonts w:hint="cs"/>
          <w:rtl/>
        </w:rPr>
        <w:t>ًا»،</w:t>
      </w:r>
      <w:r w:rsidR="002313D3">
        <w:rPr>
          <w:rtl/>
        </w:rPr>
        <w:t xml:space="preserve"> ذلك الجهاد الممقوت الذي يعمل فيه السيف عمله</w:t>
      </w:r>
      <w:r>
        <w:rPr>
          <w:rFonts w:hint="cs"/>
          <w:rtl/>
        </w:rPr>
        <w:t>!</w:t>
      </w:r>
      <w:r w:rsidR="002313D3">
        <w:rPr>
          <w:rtl/>
        </w:rPr>
        <w:t xml:space="preserve"> حتي لا</w:t>
      </w:r>
      <w:r>
        <w:rPr>
          <w:rFonts w:hint="cs"/>
          <w:rtl/>
        </w:rPr>
        <w:t xml:space="preserve"> </w:t>
      </w:r>
      <w:r w:rsidR="002313D3">
        <w:rPr>
          <w:rtl/>
        </w:rPr>
        <w:t>يقلق بالكم ويقض عليكم المضجع</w:t>
      </w:r>
      <w:r w:rsidR="00487B17">
        <w:rPr>
          <w:rFonts w:hint="cs"/>
          <w:rtl/>
        </w:rPr>
        <w:t>!</w:t>
      </w:r>
      <w:r w:rsidR="002313D3">
        <w:rPr>
          <w:rtl/>
        </w:rPr>
        <w:t xml:space="preserve"> فما الجهاد اليوم </w:t>
      </w:r>
      <w:r w:rsidR="00487B17">
        <w:rPr>
          <w:rFonts w:hint="cs"/>
          <w:rtl/>
        </w:rPr>
        <w:t>إ</w:t>
      </w:r>
      <w:r w:rsidR="002313D3">
        <w:rPr>
          <w:rtl/>
        </w:rPr>
        <w:t>ل</w:t>
      </w:r>
      <w:r w:rsidR="00487B17">
        <w:rPr>
          <w:rFonts w:hint="cs"/>
          <w:rtl/>
        </w:rPr>
        <w:t>ا مواصلة</w:t>
      </w:r>
      <w:r w:rsidR="002313D3">
        <w:rPr>
          <w:rtl/>
        </w:rPr>
        <w:t xml:space="preserve"> الجهود باللسان والقلم، وليس لنا </w:t>
      </w:r>
      <w:r w:rsidR="009C7377">
        <w:rPr>
          <w:rFonts w:hint="cs"/>
          <w:rtl/>
        </w:rPr>
        <w:t>إ</w:t>
      </w:r>
      <w:r w:rsidR="002313D3">
        <w:rPr>
          <w:rtl/>
        </w:rPr>
        <w:t>لا</w:t>
      </w:r>
      <w:r w:rsidR="009C7377">
        <w:rPr>
          <w:rFonts w:hint="cs"/>
          <w:rtl/>
        </w:rPr>
        <w:t xml:space="preserve"> </w:t>
      </w:r>
      <w:r w:rsidR="002313D3">
        <w:rPr>
          <w:rtl/>
        </w:rPr>
        <w:t>أن نلعب ب</w:t>
      </w:r>
      <w:r w:rsidR="009C7377">
        <w:rPr>
          <w:rFonts w:hint="cs"/>
          <w:rtl/>
        </w:rPr>
        <w:t>م</w:t>
      </w:r>
      <w:r w:rsidR="002313D3">
        <w:rPr>
          <w:rtl/>
        </w:rPr>
        <w:t>رهقات الألسن</w:t>
      </w:r>
      <w:r w:rsidR="009C7377">
        <w:rPr>
          <w:rFonts w:hint="cs"/>
          <w:rtl/>
        </w:rPr>
        <w:t>ة</w:t>
      </w:r>
      <w:r w:rsidR="002313D3">
        <w:rPr>
          <w:rtl/>
        </w:rPr>
        <w:t xml:space="preserve"> وأسنة الأقلام</w:t>
      </w:r>
      <w:r w:rsidR="009C7377">
        <w:rPr>
          <w:rFonts w:hint="cs"/>
          <w:rtl/>
        </w:rPr>
        <w:t>،</w:t>
      </w:r>
      <w:r w:rsidR="002313D3">
        <w:rPr>
          <w:rtl/>
        </w:rPr>
        <w:t xml:space="preserve"> و</w:t>
      </w:r>
      <w:r w:rsidR="009C7377">
        <w:rPr>
          <w:rFonts w:hint="cs"/>
          <w:rtl/>
        </w:rPr>
        <w:t>أ</w:t>
      </w:r>
      <w:r w:rsidR="002313D3">
        <w:rPr>
          <w:rtl/>
        </w:rPr>
        <w:t xml:space="preserve">ما المدافع والدبابات والرشاشات وغيرهما من </w:t>
      </w:r>
      <w:r w:rsidR="009C7377">
        <w:rPr>
          <w:rFonts w:hint="cs"/>
          <w:rtl/>
        </w:rPr>
        <w:t>آ</w:t>
      </w:r>
      <w:r w:rsidR="002313D3">
        <w:rPr>
          <w:rtl/>
        </w:rPr>
        <w:t xml:space="preserve">لات الحرب واستخدامها، فأنتم </w:t>
      </w:r>
      <w:r w:rsidR="009C7377">
        <w:rPr>
          <w:rFonts w:hint="cs"/>
          <w:rtl/>
        </w:rPr>
        <w:t>أ</w:t>
      </w:r>
      <w:r w:rsidR="002313D3">
        <w:rPr>
          <w:rtl/>
        </w:rPr>
        <w:t>حق بها و</w:t>
      </w:r>
      <w:r w:rsidR="009C7377">
        <w:rPr>
          <w:rFonts w:hint="cs"/>
          <w:rtl/>
        </w:rPr>
        <w:t>أ</w:t>
      </w:r>
      <w:r w:rsidR="002313D3">
        <w:rPr>
          <w:rtl/>
        </w:rPr>
        <w:t>هلها!</w:t>
      </w:r>
      <w:r w:rsidR="009C7377">
        <w:rPr>
          <w:rFonts w:hint="cs"/>
          <w:rtl/>
        </w:rPr>
        <w:t>».</w:t>
      </w:r>
    </w:p>
    <w:p w14:paraId="0C840988" w14:textId="4CCEC3E7" w:rsidR="002313D3" w:rsidRDefault="002313D3" w:rsidP="005304FA">
      <w:pPr>
        <w:ind w:firstLine="226"/>
        <w:rPr>
          <w:rtl/>
        </w:rPr>
      </w:pPr>
      <w:r>
        <w:rPr>
          <w:rtl/>
        </w:rPr>
        <w:t>هذه مكايدهم السياسية التي كشفنا لك القناع عن بعضها فيما تقدم</w:t>
      </w:r>
      <w:r w:rsidR="009C7377">
        <w:rPr>
          <w:rFonts w:hint="cs"/>
          <w:rtl/>
        </w:rPr>
        <w:t>،</w:t>
      </w:r>
      <w:r>
        <w:rPr>
          <w:rtl/>
        </w:rPr>
        <w:t xml:space="preserve"> لكنا إذا أمعنا النظر في المسألة من الوجهة العلمية، ودققنا النظر في ال</w:t>
      </w:r>
      <w:r w:rsidR="009C7377">
        <w:rPr>
          <w:rFonts w:hint="cs"/>
          <w:rtl/>
        </w:rPr>
        <w:t>أ</w:t>
      </w:r>
      <w:r>
        <w:rPr>
          <w:rtl/>
        </w:rPr>
        <w:t xml:space="preserve">سباب التي </w:t>
      </w:r>
      <w:r w:rsidR="009C7377">
        <w:rPr>
          <w:rFonts w:hint="cs"/>
          <w:rtl/>
        </w:rPr>
        <w:t>أ</w:t>
      </w:r>
      <w:r>
        <w:rPr>
          <w:rtl/>
        </w:rPr>
        <w:t xml:space="preserve">شكل لأجلها </w:t>
      </w:r>
      <w:r w:rsidR="00FF243A">
        <w:rPr>
          <w:rFonts w:hint="cs"/>
          <w:rtl/>
        </w:rPr>
        <w:t>استجلا</w:t>
      </w:r>
      <w:r w:rsidR="00FF243A">
        <w:rPr>
          <w:rFonts w:hint="eastAsia"/>
          <w:rtl/>
        </w:rPr>
        <w:t>ء</w:t>
      </w:r>
      <w:r>
        <w:rPr>
          <w:rtl/>
        </w:rPr>
        <w:t xml:space="preserve"> حقيقة </w:t>
      </w:r>
      <w:r w:rsidR="00E21C54">
        <w:rPr>
          <w:rtl/>
        </w:rPr>
        <w:t>«</w:t>
      </w:r>
      <w:r>
        <w:rPr>
          <w:rtl/>
        </w:rPr>
        <w:t>الجهاد في سبيل الله</w:t>
      </w:r>
      <w:r w:rsidR="009C7377">
        <w:rPr>
          <w:rFonts w:hint="cs"/>
          <w:rtl/>
        </w:rPr>
        <w:t>»</w:t>
      </w:r>
      <w:r>
        <w:rPr>
          <w:rtl/>
        </w:rPr>
        <w:t xml:space="preserve"> واستكناه سرها</w:t>
      </w:r>
      <w:r w:rsidR="009C7377">
        <w:rPr>
          <w:rFonts w:hint="cs"/>
          <w:rtl/>
        </w:rPr>
        <w:t xml:space="preserve"> </w:t>
      </w:r>
      <w:r>
        <w:rPr>
          <w:rtl/>
        </w:rPr>
        <w:t>على المسلمين أنفسهم فضلا</w:t>
      </w:r>
      <w:r w:rsidR="009C7377">
        <w:rPr>
          <w:rFonts w:hint="cs"/>
          <w:rtl/>
        </w:rPr>
        <w:t>ً</w:t>
      </w:r>
      <w:r>
        <w:rPr>
          <w:rtl/>
        </w:rPr>
        <w:t xml:space="preserve"> عن غير المسلمين</w:t>
      </w:r>
      <w:r w:rsidR="009C7377">
        <w:rPr>
          <w:rFonts w:hint="cs"/>
          <w:rtl/>
        </w:rPr>
        <w:t>؛</w:t>
      </w:r>
      <w:r>
        <w:rPr>
          <w:rtl/>
        </w:rPr>
        <w:t xml:space="preserve"> لاح لنا </w:t>
      </w:r>
      <w:r w:rsidR="009C7377">
        <w:rPr>
          <w:rFonts w:hint="cs"/>
          <w:rtl/>
        </w:rPr>
        <w:t>أ</w:t>
      </w:r>
      <w:r>
        <w:rPr>
          <w:rtl/>
        </w:rPr>
        <w:t xml:space="preserve">ن مرجع هذا الخطأ </w:t>
      </w:r>
      <w:r w:rsidR="009C7377">
        <w:rPr>
          <w:rFonts w:hint="cs"/>
          <w:rtl/>
        </w:rPr>
        <w:t>إلى</w:t>
      </w:r>
      <w:r>
        <w:rPr>
          <w:rtl/>
        </w:rPr>
        <w:t xml:space="preserve"> </w:t>
      </w:r>
      <w:r w:rsidR="009C7377">
        <w:rPr>
          <w:rFonts w:hint="cs"/>
          <w:rtl/>
        </w:rPr>
        <w:t>أ</w:t>
      </w:r>
      <w:r>
        <w:rPr>
          <w:rtl/>
        </w:rPr>
        <w:t>مرين مهمين لم يس</w:t>
      </w:r>
      <w:r w:rsidR="009C7377">
        <w:rPr>
          <w:rFonts w:hint="cs"/>
          <w:rtl/>
        </w:rPr>
        <w:t>ب</w:t>
      </w:r>
      <w:r>
        <w:rPr>
          <w:rtl/>
        </w:rPr>
        <w:t>روا غورهما، ولم يدركوا مغزاهما على وجه الحقيقة</w:t>
      </w:r>
      <w:r w:rsidR="009C7377">
        <w:rPr>
          <w:rFonts w:hint="cs"/>
          <w:rtl/>
        </w:rPr>
        <w:t>:</w:t>
      </w:r>
    </w:p>
    <w:p w14:paraId="406E7083" w14:textId="189199AF" w:rsidR="002313D3" w:rsidRDefault="002313D3" w:rsidP="005304FA">
      <w:pPr>
        <w:ind w:firstLine="226"/>
        <w:rPr>
          <w:rtl/>
        </w:rPr>
      </w:pPr>
      <w:r w:rsidRPr="009C7377">
        <w:rPr>
          <w:b/>
          <w:bCs/>
          <w:rtl/>
        </w:rPr>
        <w:t>فالأول:</w:t>
      </w:r>
      <w:r>
        <w:rPr>
          <w:rtl/>
        </w:rPr>
        <w:t xml:space="preserve"> أنهم </w:t>
      </w:r>
      <w:r w:rsidR="00FF243A">
        <w:rPr>
          <w:rFonts w:hint="cs"/>
          <w:rtl/>
        </w:rPr>
        <w:t>ظنو</w:t>
      </w:r>
      <w:r w:rsidR="00FF243A">
        <w:rPr>
          <w:rFonts w:hint="eastAsia"/>
          <w:rtl/>
        </w:rPr>
        <w:t>ا</w:t>
      </w:r>
      <w:r>
        <w:rPr>
          <w:rtl/>
        </w:rPr>
        <w:t xml:space="preserve"> </w:t>
      </w:r>
      <w:r w:rsidR="009C7377">
        <w:rPr>
          <w:rFonts w:hint="cs"/>
          <w:rtl/>
        </w:rPr>
        <w:t>الإسلام</w:t>
      </w:r>
      <w:r>
        <w:rPr>
          <w:rtl/>
        </w:rPr>
        <w:t xml:space="preserve"> ن</w:t>
      </w:r>
      <w:r w:rsidR="009C7377">
        <w:rPr>
          <w:rFonts w:hint="cs"/>
          <w:rtl/>
        </w:rPr>
        <w:t>ِ</w:t>
      </w:r>
      <w:r>
        <w:rPr>
          <w:rtl/>
        </w:rPr>
        <w:t xml:space="preserve">حلة </w:t>
      </w:r>
      <w:r w:rsidR="009C7377">
        <w:rPr>
          <w:rFonts w:hint="cs"/>
          <w:rtl/>
        </w:rPr>
        <w:t>«</w:t>
      </w:r>
      <w:r w:rsidRPr="009C7377">
        <w:rPr>
          <w:sz w:val="28"/>
          <w:szCs w:val="28"/>
        </w:rPr>
        <w:t>Religion</w:t>
      </w:r>
      <w:r w:rsidR="009C7377">
        <w:rPr>
          <w:rFonts w:hint="cs"/>
          <w:rtl/>
        </w:rPr>
        <w:t>»</w:t>
      </w:r>
      <w:r>
        <w:rPr>
          <w:rtl/>
        </w:rPr>
        <w:t xml:space="preserve"> بالمعنى الذي تطلق علية كلمة </w:t>
      </w:r>
      <w:r w:rsidR="009C7377">
        <w:rPr>
          <w:rFonts w:hint="cs"/>
          <w:rtl/>
        </w:rPr>
        <w:t>«</w:t>
      </w:r>
      <w:r>
        <w:rPr>
          <w:rtl/>
        </w:rPr>
        <w:t>النحلة</w:t>
      </w:r>
      <w:r w:rsidR="009C7377">
        <w:rPr>
          <w:rFonts w:hint="cs"/>
          <w:rtl/>
        </w:rPr>
        <w:t>»</w:t>
      </w:r>
      <w:r>
        <w:rPr>
          <w:rtl/>
        </w:rPr>
        <w:t xml:space="preserve">: </w:t>
      </w:r>
      <w:r w:rsidR="009C7377">
        <w:rPr>
          <w:rFonts w:hint="cs"/>
          <w:rtl/>
        </w:rPr>
        <w:t>«</w:t>
      </w:r>
      <w:r w:rsidR="009C7377" w:rsidRPr="009C7377">
        <w:rPr>
          <w:sz w:val="28"/>
          <w:szCs w:val="28"/>
        </w:rPr>
        <w:t>Religion</w:t>
      </w:r>
      <w:r w:rsidR="009C7377">
        <w:rPr>
          <w:rFonts w:hint="cs"/>
          <w:rtl/>
        </w:rPr>
        <w:t>»</w:t>
      </w:r>
      <w:r>
        <w:rPr>
          <w:rtl/>
        </w:rPr>
        <w:t xml:space="preserve"> عامة..</w:t>
      </w:r>
    </w:p>
    <w:p w14:paraId="7583E44C" w14:textId="7A27DDA4" w:rsidR="002313D3" w:rsidRDefault="002313D3" w:rsidP="005304FA">
      <w:pPr>
        <w:ind w:firstLine="226"/>
        <w:rPr>
          <w:rtl/>
        </w:rPr>
      </w:pPr>
      <w:r w:rsidRPr="009C7377">
        <w:rPr>
          <w:b/>
          <w:bCs/>
          <w:rtl/>
        </w:rPr>
        <w:t>والثاني:</w:t>
      </w:r>
      <w:r>
        <w:rPr>
          <w:rtl/>
        </w:rPr>
        <w:t xml:space="preserve"> أنهم حسبوا المسلمين أمة</w:t>
      </w:r>
      <w:r w:rsidR="009C7377" w:rsidRPr="009C7377">
        <w:rPr>
          <w:rFonts w:hint="cs"/>
          <w:vertAlign w:val="superscript"/>
          <w:rtl/>
        </w:rPr>
        <w:t>(</w:t>
      </w:r>
      <w:r w:rsidR="009C7377" w:rsidRPr="00B674D8">
        <w:rPr>
          <w:rStyle w:val="a4"/>
          <w:rtl/>
        </w:rPr>
        <w:footnoteReference w:id="761"/>
      </w:r>
      <w:r w:rsidR="009C7377" w:rsidRPr="009C7377">
        <w:rPr>
          <w:rFonts w:hint="cs"/>
          <w:vertAlign w:val="superscript"/>
          <w:rtl/>
        </w:rPr>
        <w:t>)</w:t>
      </w:r>
      <w:r>
        <w:rPr>
          <w:rtl/>
        </w:rPr>
        <w:t xml:space="preserve"> </w:t>
      </w:r>
      <w:r w:rsidR="009C7377">
        <w:rPr>
          <w:rFonts w:hint="cs"/>
          <w:rtl/>
        </w:rPr>
        <w:t>«</w:t>
      </w:r>
      <w:r w:rsidRPr="009C7377">
        <w:rPr>
          <w:sz w:val="28"/>
          <w:szCs w:val="28"/>
        </w:rPr>
        <w:t>Nation</w:t>
      </w:r>
      <w:r w:rsidR="009C7377">
        <w:rPr>
          <w:rFonts w:hint="cs"/>
          <w:rtl/>
        </w:rPr>
        <w:t>»</w:t>
      </w:r>
      <w:r>
        <w:rPr>
          <w:rtl/>
        </w:rPr>
        <w:t xml:space="preserve"> بالمعنى الذي ت</w:t>
      </w:r>
      <w:r w:rsidR="009C7377">
        <w:rPr>
          <w:rFonts w:hint="cs"/>
          <w:rtl/>
        </w:rPr>
        <w:t>ُ</w:t>
      </w:r>
      <w:r>
        <w:rPr>
          <w:rtl/>
        </w:rPr>
        <w:t>ستعمل في</w:t>
      </w:r>
      <w:r w:rsidR="009C7377">
        <w:rPr>
          <w:rFonts w:hint="cs"/>
          <w:rtl/>
        </w:rPr>
        <w:t>ه</w:t>
      </w:r>
      <w:r>
        <w:rPr>
          <w:rtl/>
        </w:rPr>
        <w:t xml:space="preserve"> هذه الكلمة في عامة الأحوال..</w:t>
      </w:r>
    </w:p>
    <w:p w14:paraId="4F93AFCB" w14:textId="31CBDA2F" w:rsidR="002313D3" w:rsidRDefault="002313D3" w:rsidP="005304FA">
      <w:pPr>
        <w:rPr>
          <w:rtl/>
        </w:rPr>
      </w:pPr>
      <w:r>
        <w:rPr>
          <w:rtl/>
        </w:rPr>
        <w:t>فالحقيقة أن خطأ القوم في فهم هذين الأمرين المهمين، وعدم استجلائهم لوجه الحق في هاتين المسألتين الأساسيتين هو الذي شوه وجه الحقيقة الناصعة في هذا الشأن وعا</w:t>
      </w:r>
      <w:r w:rsidR="009C7377">
        <w:rPr>
          <w:rFonts w:hint="cs"/>
          <w:rtl/>
        </w:rPr>
        <w:t>ق</w:t>
      </w:r>
      <w:r>
        <w:rPr>
          <w:rtl/>
        </w:rPr>
        <w:t xml:space="preserve">هم </w:t>
      </w:r>
      <w:r w:rsidR="009C7377">
        <w:rPr>
          <w:rFonts w:hint="cs"/>
          <w:rtl/>
        </w:rPr>
        <w:t>ع</w:t>
      </w:r>
      <w:r>
        <w:rPr>
          <w:rtl/>
        </w:rPr>
        <w:t xml:space="preserve">ن </w:t>
      </w:r>
      <w:r w:rsidR="009C7377">
        <w:rPr>
          <w:rFonts w:hint="cs"/>
          <w:rtl/>
        </w:rPr>
        <w:t>إ</w:t>
      </w:r>
      <w:r>
        <w:rPr>
          <w:rtl/>
        </w:rPr>
        <w:t xml:space="preserve">دراك مغزى الجهاد الإسلامي، بل الحق </w:t>
      </w:r>
      <w:r w:rsidR="009C7377">
        <w:rPr>
          <w:rFonts w:hint="cs"/>
          <w:rtl/>
        </w:rPr>
        <w:t>-</w:t>
      </w:r>
      <w:r>
        <w:rPr>
          <w:rtl/>
        </w:rPr>
        <w:t xml:space="preserve">والحق أن يتبع- </w:t>
      </w:r>
      <w:r w:rsidR="009C7377">
        <w:rPr>
          <w:rFonts w:hint="cs"/>
          <w:rtl/>
        </w:rPr>
        <w:t>أ</w:t>
      </w:r>
      <w:r>
        <w:rPr>
          <w:rtl/>
        </w:rPr>
        <w:t xml:space="preserve">ن هذا الخطأ الأساس في فهم هاتين المسألتين قد أرخى سدوله على حقيقة الدين </w:t>
      </w:r>
      <w:r w:rsidR="009C7377">
        <w:rPr>
          <w:rFonts w:hint="cs"/>
          <w:rtl/>
        </w:rPr>
        <w:t>الإسلامي</w:t>
      </w:r>
      <w:r>
        <w:rPr>
          <w:rtl/>
        </w:rPr>
        <w:t xml:space="preserve"> ب</w:t>
      </w:r>
      <w:r w:rsidR="009C7377">
        <w:rPr>
          <w:rFonts w:hint="cs"/>
          <w:rtl/>
        </w:rPr>
        <w:t>أ</w:t>
      </w:r>
      <w:r>
        <w:rPr>
          <w:rtl/>
        </w:rPr>
        <w:t>سره، وقلب الأمر ظهر</w:t>
      </w:r>
      <w:r w:rsidR="009C7377">
        <w:rPr>
          <w:rFonts w:hint="cs"/>
          <w:rtl/>
        </w:rPr>
        <w:t>ًا</w:t>
      </w:r>
      <w:r>
        <w:rPr>
          <w:rtl/>
        </w:rPr>
        <w:t xml:space="preserve"> لبطن، وجعل موقف المسلمين من العالم ومسائله المتجددة ومشاكله المتشعبة حرج</w:t>
      </w:r>
      <w:r w:rsidR="001E3BE5">
        <w:rPr>
          <w:rFonts w:hint="cs"/>
          <w:rtl/>
        </w:rPr>
        <w:t>ً</w:t>
      </w:r>
      <w:r>
        <w:rPr>
          <w:rtl/>
        </w:rPr>
        <w:t>ا ضيق</w:t>
      </w:r>
      <w:r w:rsidR="001E3BE5">
        <w:rPr>
          <w:rFonts w:hint="cs"/>
          <w:rtl/>
        </w:rPr>
        <w:t>ً</w:t>
      </w:r>
      <w:r>
        <w:rPr>
          <w:rtl/>
        </w:rPr>
        <w:t>ا، ل</w:t>
      </w:r>
      <w:r w:rsidR="001E3BE5">
        <w:rPr>
          <w:rFonts w:hint="cs"/>
          <w:rtl/>
        </w:rPr>
        <w:t>ا ي</w:t>
      </w:r>
      <w:r>
        <w:rPr>
          <w:rtl/>
        </w:rPr>
        <w:t xml:space="preserve">رضاه </w:t>
      </w:r>
      <w:r w:rsidR="001E3BE5">
        <w:rPr>
          <w:rFonts w:hint="cs"/>
          <w:rtl/>
        </w:rPr>
        <w:t>الإسلام</w:t>
      </w:r>
      <w:r>
        <w:rPr>
          <w:rtl/>
        </w:rPr>
        <w:t xml:space="preserve"> وتعاليمه الخالدة</w:t>
      </w:r>
      <w:r w:rsidR="001E3BE5">
        <w:rPr>
          <w:rFonts w:hint="cs"/>
          <w:rtl/>
        </w:rPr>
        <w:t xml:space="preserve">؛ </w:t>
      </w:r>
      <w:r>
        <w:rPr>
          <w:rtl/>
        </w:rPr>
        <w:t>فالنحلة</w:t>
      </w:r>
      <w:r w:rsidR="001E3BE5" w:rsidRPr="001E3BE5">
        <w:rPr>
          <w:rFonts w:hint="cs"/>
          <w:vertAlign w:val="superscript"/>
          <w:rtl/>
        </w:rPr>
        <w:t>(</w:t>
      </w:r>
      <w:r w:rsidR="001E3BE5" w:rsidRPr="00B674D8">
        <w:rPr>
          <w:rStyle w:val="a4"/>
          <w:rtl/>
        </w:rPr>
        <w:footnoteReference w:id="762"/>
      </w:r>
      <w:r w:rsidR="001E3BE5" w:rsidRPr="001E3BE5">
        <w:rPr>
          <w:rFonts w:hint="cs"/>
          <w:vertAlign w:val="superscript"/>
          <w:rtl/>
        </w:rPr>
        <w:t>)</w:t>
      </w:r>
      <w:r w:rsidR="001E3BE5">
        <w:rPr>
          <w:rFonts w:hint="cs"/>
          <w:rtl/>
        </w:rPr>
        <w:t xml:space="preserve"> «</w:t>
      </w:r>
      <w:r w:rsidR="001E3BE5" w:rsidRPr="009C7377">
        <w:rPr>
          <w:sz w:val="28"/>
          <w:szCs w:val="28"/>
        </w:rPr>
        <w:t>Religion</w:t>
      </w:r>
      <w:r w:rsidR="001E3BE5">
        <w:rPr>
          <w:rFonts w:hint="cs"/>
          <w:rtl/>
        </w:rPr>
        <w:t xml:space="preserve">» </w:t>
      </w:r>
      <w:r>
        <w:rPr>
          <w:rtl/>
        </w:rPr>
        <w:t xml:space="preserve">على حسب الاصطلاح الشائع عندهم، لا يراد بها </w:t>
      </w:r>
      <w:r w:rsidR="001E3BE5">
        <w:rPr>
          <w:rFonts w:hint="cs"/>
          <w:rtl/>
        </w:rPr>
        <w:t>إ</w:t>
      </w:r>
      <w:r>
        <w:rPr>
          <w:rtl/>
        </w:rPr>
        <w:t>لا مجموعة من العقائد والعبادات والشعائر</w:t>
      </w:r>
      <w:r w:rsidR="001E3BE5">
        <w:rPr>
          <w:rFonts w:hint="cs"/>
          <w:rtl/>
        </w:rPr>
        <w:t>،</w:t>
      </w:r>
      <w:r>
        <w:rPr>
          <w:rtl/>
        </w:rPr>
        <w:t xml:space="preserve"> ولا</w:t>
      </w:r>
      <w:r w:rsidR="001E3BE5">
        <w:rPr>
          <w:rFonts w:hint="cs"/>
          <w:rtl/>
        </w:rPr>
        <w:t xml:space="preserve"> </w:t>
      </w:r>
      <w:r>
        <w:rPr>
          <w:rtl/>
        </w:rPr>
        <w:t xml:space="preserve">جرم أن </w:t>
      </w:r>
      <w:r w:rsidR="001E3BE5">
        <w:rPr>
          <w:rFonts w:hint="cs"/>
          <w:rtl/>
        </w:rPr>
        <w:t>«</w:t>
      </w:r>
      <w:r>
        <w:rPr>
          <w:rtl/>
        </w:rPr>
        <w:t>الن</w:t>
      </w:r>
      <w:r w:rsidR="001E3BE5">
        <w:rPr>
          <w:rFonts w:hint="cs"/>
          <w:rtl/>
        </w:rPr>
        <w:t>ِ</w:t>
      </w:r>
      <w:r>
        <w:rPr>
          <w:rtl/>
        </w:rPr>
        <w:t>حلة</w:t>
      </w:r>
      <w:r w:rsidR="001E3BE5">
        <w:rPr>
          <w:rFonts w:hint="cs"/>
          <w:rtl/>
        </w:rPr>
        <w:t>»</w:t>
      </w:r>
      <w:r>
        <w:rPr>
          <w:rtl/>
        </w:rPr>
        <w:t xml:space="preserve"> بهذا المعنى لا تعدو أن تكون مسألة شخصية، فأنت حر فيما تختاره من العقيدة، ولك الخيار في أن تعبد ب</w:t>
      </w:r>
      <w:r w:rsidR="001E3BE5">
        <w:rPr>
          <w:rFonts w:hint="cs"/>
          <w:rtl/>
        </w:rPr>
        <w:t>أ</w:t>
      </w:r>
      <w:r>
        <w:rPr>
          <w:rtl/>
        </w:rPr>
        <w:t>ي طري</w:t>
      </w:r>
      <w:r w:rsidR="001E3BE5">
        <w:rPr>
          <w:rFonts w:hint="cs"/>
          <w:rtl/>
        </w:rPr>
        <w:t>ق</w:t>
      </w:r>
      <w:r>
        <w:rPr>
          <w:rtl/>
        </w:rPr>
        <w:t xml:space="preserve"> شئت من رضيت به رب</w:t>
      </w:r>
      <w:r w:rsidR="001E3BE5">
        <w:rPr>
          <w:rFonts w:hint="cs"/>
          <w:rtl/>
        </w:rPr>
        <w:t>ً</w:t>
      </w:r>
      <w:r>
        <w:rPr>
          <w:rtl/>
        </w:rPr>
        <w:t>ا لنفسك، و</w:t>
      </w:r>
      <w:r w:rsidR="001E3BE5">
        <w:rPr>
          <w:rFonts w:hint="cs"/>
          <w:rtl/>
        </w:rPr>
        <w:t>إ</w:t>
      </w:r>
      <w:r>
        <w:rPr>
          <w:rtl/>
        </w:rPr>
        <w:t xml:space="preserve">ن أبت نفسك </w:t>
      </w:r>
      <w:r w:rsidR="001E3BE5">
        <w:rPr>
          <w:rFonts w:hint="cs"/>
          <w:rtl/>
        </w:rPr>
        <w:t>إ</w:t>
      </w:r>
      <w:r>
        <w:rPr>
          <w:rtl/>
        </w:rPr>
        <w:t>لا التحمس لهذه النحلة والانتصار ل</w:t>
      </w:r>
      <w:r w:rsidR="001E3BE5">
        <w:rPr>
          <w:rFonts w:hint="cs"/>
          <w:rtl/>
        </w:rPr>
        <w:t>عق</w:t>
      </w:r>
      <w:r>
        <w:rPr>
          <w:rtl/>
        </w:rPr>
        <w:t>يدتها فلك أن تخترق الأرض، وتجوب الأرض، وجوب بلاد الله الشاس</w:t>
      </w:r>
      <w:r w:rsidR="001E3BE5">
        <w:rPr>
          <w:rFonts w:hint="cs"/>
          <w:rtl/>
        </w:rPr>
        <w:t>ع</w:t>
      </w:r>
      <w:r>
        <w:rPr>
          <w:rtl/>
        </w:rPr>
        <w:t>ة، داعي</w:t>
      </w:r>
      <w:r w:rsidR="001E3BE5">
        <w:rPr>
          <w:rFonts w:hint="cs"/>
          <w:rtl/>
        </w:rPr>
        <w:t>ً</w:t>
      </w:r>
      <w:r>
        <w:rPr>
          <w:rtl/>
        </w:rPr>
        <w:t xml:space="preserve">ا </w:t>
      </w:r>
      <w:r w:rsidR="001E3BE5">
        <w:rPr>
          <w:rFonts w:hint="cs"/>
          <w:rtl/>
        </w:rPr>
        <w:t xml:space="preserve">إلى </w:t>
      </w:r>
      <w:r>
        <w:rPr>
          <w:rtl/>
        </w:rPr>
        <w:t>عقيدتها، مدافع</w:t>
      </w:r>
      <w:r w:rsidR="001E3BE5">
        <w:rPr>
          <w:rFonts w:hint="cs"/>
          <w:rtl/>
        </w:rPr>
        <w:t>ً</w:t>
      </w:r>
      <w:r>
        <w:rPr>
          <w:rtl/>
        </w:rPr>
        <w:t>ا عن كيانها بالحجج و</w:t>
      </w:r>
      <w:r w:rsidR="001E3BE5">
        <w:rPr>
          <w:rFonts w:hint="cs"/>
          <w:rtl/>
        </w:rPr>
        <w:t>ال</w:t>
      </w:r>
      <w:r>
        <w:rPr>
          <w:rtl/>
        </w:rPr>
        <w:t>براهين، مجادلا</w:t>
      </w:r>
      <w:r w:rsidR="001E3BE5">
        <w:rPr>
          <w:rFonts w:hint="cs"/>
          <w:rtl/>
        </w:rPr>
        <w:t>ً</w:t>
      </w:r>
      <w:r>
        <w:rPr>
          <w:rtl/>
        </w:rPr>
        <w:t xml:space="preserve"> من يخالفونك فيها بمرهفات الألسنة و</w:t>
      </w:r>
      <w:r w:rsidR="001E3BE5">
        <w:rPr>
          <w:rFonts w:hint="cs"/>
          <w:rtl/>
        </w:rPr>
        <w:t>أ</w:t>
      </w:r>
      <w:r>
        <w:rPr>
          <w:rtl/>
        </w:rPr>
        <w:t>سنة الأقلام، أما السيف وآلات الحرب والقتال فما</w:t>
      </w:r>
      <w:r w:rsidR="001E3BE5">
        <w:rPr>
          <w:rFonts w:hint="cs"/>
          <w:rtl/>
        </w:rPr>
        <w:t xml:space="preserve"> </w:t>
      </w:r>
      <w:r>
        <w:rPr>
          <w:rtl/>
        </w:rPr>
        <w:t>لك وما</w:t>
      </w:r>
      <w:r w:rsidR="001E3BE5">
        <w:rPr>
          <w:rFonts w:hint="cs"/>
          <w:rtl/>
        </w:rPr>
        <w:t xml:space="preserve"> </w:t>
      </w:r>
      <w:r>
        <w:rPr>
          <w:rtl/>
        </w:rPr>
        <w:t xml:space="preserve">لها في هذا الشأن؟ أتريد أن تكره الناس حتى يكونوا مؤمنين بعقيدتك؟! وإن كان الإسلام نحلة </w:t>
      </w:r>
      <w:r w:rsidR="001E3BE5">
        <w:rPr>
          <w:rFonts w:hint="cs"/>
          <w:rtl/>
        </w:rPr>
        <w:t>«</w:t>
      </w:r>
      <w:r w:rsidR="001E3BE5" w:rsidRPr="009C7377">
        <w:rPr>
          <w:sz w:val="28"/>
          <w:szCs w:val="28"/>
        </w:rPr>
        <w:t>Religion</w:t>
      </w:r>
      <w:r w:rsidR="001E3BE5">
        <w:rPr>
          <w:rFonts w:hint="cs"/>
          <w:rtl/>
        </w:rPr>
        <w:t>»</w:t>
      </w:r>
      <w:r>
        <w:rPr>
          <w:rtl/>
        </w:rPr>
        <w:t xml:space="preserve"> كنحل العالم، على حسب الاصطلاح الشائع عندهم كما يزعمون، فالظاهر أنه لا شأن فيهما للسيف وأدوات الحرب</w:t>
      </w:r>
      <w:r w:rsidR="001E3BE5">
        <w:rPr>
          <w:rFonts w:hint="cs"/>
          <w:rtl/>
        </w:rPr>
        <w:t xml:space="preserve"> </w:t>
      </w:r>
      <w:r w:rsidR="00CD0EC4">
        <w:rPr>
          <w:rFonts w:hint="cs"/>
          <w:rtl/>
        </w:rPr>
        <w:t>-</w:t>
      </w:r>
      <w:r>
        <w:rPr>
          <w:rtl/>
        </w:rPr>
        <w:t>كما قالوا</w:t>
      </w:r>
      <w:r w:rsidR="00CD0EC4">
        <w:rPr>
          <w:rFonts w:hint="cs"/>
          <w:rtl/>
        </w:rPr>
        <w:t>-</w:t>
      </w:r>
      <w:r w:rsidR="001E3BE5">
        <w:rPr>
          <w:rFonts w:hint="cs"/>
          <w:rtl/>
        </w:rPr>
        <w:t>،</w:t>
      </w:r>
      <w:r>
        <w:rPr>
          <w:rtl/>
        </w:rPr>
        <w:t xml:space="preserve"> ولو كان موقف الإسلام في نفس الأمر كما زعموا ووصفوا لما كان قبه مساع</w:t>
      </w:r>
      <w:r w:rsidR="001E3BE5">
        <w:rPr>
          <w:rFonts w:hint="cs"/>
          <w:rtl/>
        </w:rPr>
        <w:t>ٍ</w:t>
      </w:r>
      <w:r>
        <w:rPr>
          <w:rtl/>
        </w:rPr>
        <w:t xml:space="preserve"> للجهاد، ولم يكن من الإسلام </w:t>
      </w:r>
      <w:r w:rsidR="00CD0EC4">
        <w:rPr>
          <w:rFonts w:hint="cs"/>
          <w:rtl/>
        </w:rPr>
        <w:t>في و</w:t>
      </w:r>
      <w:r>
        <w:rPr>
          <w:rtl/>
        </w:rPr>
        <w:t xml:space="preserve">رد ولا صدر، لكن الأمر خلاف ذلك كما سوف تعرفه فيما يأتي من البيان، وكذلك كلمة </w:t>
      </w:r>
      <w:r w:rsidR="00CD0EC4">
        <w:rPr>
          <w:rFonts w:hint="cs"/>
          <w:rtl/>
        </w:rPr>
        <w:t>«</w:t>
      </w:r>
      <w:r>
        <w:rPr>
          <w:rtl/>
        </w:rPr>
        <w:t>الأمة</w:t>
      </w:r>
      <w:r w:rsidR="00CD0EC4">
        <w:rPr>
          <w:rFonts w:hint="cs"/>
          <w:rtl/>
        </w:rPr>
        <w:t>»</w:t>
      </w:r>
      <w:r>
        <w:rPr>
          <w:rtl/>
        </w:rPr>
        <w:t xml:space="preserve"> </w:t>
      </w:r>
      <w:r w:rsidR="00CD0EC4">
        <w:rPr>
          <w:rFonts w:hint="cs"/>
          <w:rtl/>
        </w:rPr>
        <w:t>«</w:t>
      </w:r>
      <w:r w:rsidRPr="00CD0EC4">
        <w:rPr>
          <w:sz w:val="28"/>
          <w:szCs w:val="28"/>
        </w:rPr>
        <w:t>Nation</w:t>
      </w:r>
      <w:r w:rsidR="00CD0EC4">
        <w:rPr>
          <w:rFonts w:hint="cs"/>
          <w:rtl/>
        </w:rPr>
        <w:t>»</w:t>
      </w:r>
      <w:r>
        <w:rPr>
          <w:rtl/>
        </w:rPr>
        <w:t xml:space="preserve"> فما هي لا عبارة عن طائفة من الناس متوافقة فيما بينها </w:t>
      </w:r>
      <w:r w:rsidR="00CD0EC4">
        <w:rPr>
          <w:rFonts w:hint="cs"/>
          <w:rtl/>
        </w:rPr>
        <w:t>«</w:t>
      </w:r>
      <w:r w:rsidRPr="00CD0EC4">
        <w:rPr>
          <w:sz w:val="28"/>
          <w:szCs w:val="28"/>
        </w:rPr>
        <w:t>Homogene</w:t>
      </w:r>
      <w:r w:rsidR="00CD0EC4" w:rsidRPr="00CD0EC4">
        <w:rPr>
          <w:sz w:val="28"/>
          <w:szCs w:val="28"/>
        </w:rPr>
        <w:t>ou</w:t>
      </w:r>
      <w:r w:rsidRPr="00CD0EC4">
        <w:rPr>
          <w:sz w:val="28"/>
          <w:szCs w:val="28"/>
        </w:rPr>
        <w:t>s Group of Men</w:t>
      </w:r>
      <w:r w:rsidR="00CD0EC4">
        <w:rPr>
          <w:rFonts w:hint="cs"/>
          <w:rtl/>
        </w:rPr>
        <w:t>»</w:t>
      </w:r>
      <w:r>
        <w:rPr>
          <w:rtl/>
        </w:rPr>
        <w:t xml:space="preserve"> اجتمعت وتألفت وامتازت من بين طوائف أخرى لاشتراكها في بعض الأمور الجوهرية، فالطائفة التي تكون </w:t>
      </w:r>
      <w:r w:rsidR="00E21C54">
        <w:rPr>
          <w:rtl/>
        </w:rPr>
        <w:t>«</w:t>
      </w:r>
      <w:r>
        <w:rPr>
          <w:rtl/>
        </w:rPr>
        <w:t>أمة</w:t>
      </w:r>
      <w:r w:rsidR="00CD0EC4">
        <w:rPr>
          <w:rFonts w:hint="cs"/>
          <w:rtl/>
        </w:rPr>
        <w:t>»</w:t>
      </w:r>
      <w:r>
        <w:rPr>
          <w:rtl/>
        </w:rPr>
        <w:t xml:space="preserve"> بهذا المعنى لا </w:t>
      </w:r>
      <w:r w:rsidR="00CD0EC4">
        <w:rPr>
          <w:rFonts w:hint="cs"/>
          <w:rtl/>
        </w:rPr>
        <w:t>ي</w:t>
      </w:r>
      <w:r>
        <w:rPr>
          <w:rtl/>
        </w:rPr>
        <w:t xml:space="preserve">بعثها على استخدام السيف </w:t>
      </w:r>
      <w:r w:rsidR="00CD0EC4">
        <w:rPr>
          <w:rFonts w:hint="cs"/>
          <w:rtl/>
        </w:rPr>
        <w:t>إ</w:t>
      </w:r>
      <w:r>
        <w:rPr>
          <w:rtl/>
        </w:rPr>
        <w:t xml:space="preserve">لا أمران: </w:t>
      </w:r>
      <w:r w:rsidR="00CD0EC4">
        <w:rPr>
          <w:rFonts w:hint="cs"/>
          <w:rtl/>
        </w:rPr>
        <w:t>إ</w:t>
      </w:r>
      <w:r>
        <w:rPr>
          <w:rtl/>
        </w:rPr>
        <w:t>ما أن يعتدي عليها أحد، ويريد أن يسلبها حقوقها المعروفة</w:t>
      </w:r>
      <w:r w:rsidR="00CD0EC4">
        <w:rPr>
          <w:rFonts w:hint="cs"/>
          <w:rtl/>
        </w:rPr>
        <w:t>،</w:t>
      </w:r>
      <w:r>
        <w:rPr>
          <w:rtl/>
        </w:rPr>
        <w:t xml:space="preserve"> ففي الصورة الأولى منهما، لها سعة في الأمر، وهي لا</w:t>
      </w:r>
      <w:r w:rsidR="00CD0EC4">
        <w:rPr>
          <w:rFonts w:hint="cs"/>
          <w:rtl/>
        </w:rPr>
        <w:t xml:space="preserve"> </w:t>
      </w:r>
      <w:r>
        <w:rPr>
          <w:rtl/>
        </w:rPr>
        <w:t>تخلو من وازع خل</w:t>
      </w:r>
      <w:r w:rsidR="00CD0EC4">
        <w:rPr>
          <w:rFonts w:hint="cs"/>
          <w:rtl/>
        </w:rPr>
        <w:t>ق</w:t>
      </w:r>
      <w:r>
        <w:rPr>
          <w:rtl/>
        </w:rPr>
        <w:t xml:space="preserve">ي </w:t>
      </w:r>
      <w:r w:rsidR="00CD0EC4">
        <w:rPr>
          <w:rFonts w:hint="cs"/>
          <w:rtl/>
        </w:rPr>
        <w:t>ي</w:t>
      </w:r>
      <w:r>
        <w:rPr>
          <w:rtl/>
        </w:rPr>
        <w:t>لجئها إلى استخدام السيف والبطش بمن اعتدى عليها و</w:t>
      </w:r>
      <w:r w:rsidR="00CD0EC4">
        <w:rPr>
          <w:rFonts w:hint="cs"/>
          <w:rtl/>
        </w:rPr>
        <w:t>إ</w:t>
      </w:r>
      <w:r>
        <w:rPr>
          <w:rtl/>
        </w:rPr>
        <w:t>ن كان بعض المتشدقين بالأمن والسلام لا يبي</w:t>
      </w:r>
      <w:r w:rsidR="00CD0EC4">
        <w:rPr>
          <w:rFonts w:hint="cs"/>
          <w:rtl/>
        </w:rPr>
        <w:t>ح</w:t>
      </w:r>
      <w:r>
        <w:rPr>
          <w:rtl/>
        </w:rPr>
        <w:t xml:space="preserve"> ذلك أيض</w:t>
      </w:r>
      <w:r w:rsidR="00CD0EC4">
        <w:rPr>
          <w:rFonts w:hint="cs"/>
          <w:rtl/>
        </w:rPr>
        <w:t>ً</w:t>
      </w:r>
      <w:r>
        <w:rPr>
          <w:rtl/>
        </w:rPr>
        <w:t>ا! أما الصورة الثانية أي الاعتداء على حقوق غيرها وال</w:t>
      </w:r>
      <w:r w:rsidR="00CD0EC4">
        <w:rPr>
          <w:rFonts w:hint="cs"/>
          <w:rtl/>
        </w:rPr>
        <w:t>إ</w:t>
      </w:r>
      <w:r>
        <w:rPr>
          <w:rtl/>
        </w:rPr>
        <w:t>غارة على الشعوب والأمم من غير ما سبب</w:t>
      </w:r>
      <w:r w:rsidR="00CD0EC4">
        <w:rPr>
          <w:rFonts w:hint="cs"/>
          <w:rtl/>
        </w:rPr>
        <w:t>؛</w:t>
      </w:r>
      <w:r>
        <w:rPr>
          <w:rtl/>
        </w:rPr>
        <w:t xml:space="preserve"> فلا يبيحها غير الجبابرة المسيطرين </w:t>
      </w:r>
      <w:r w:rsidR="00CD0EC4">
        <w:rPr>
          <w:rFonts w:hint="cs"/>
          <w:rtl/>
        </w:rPr>
        <w:t>«</w:t>
      </w:r>
      <w:r w:rsidR="00FF243A" w:rsidRPr="00CD0EC4">
        <w:rPr>
          <w:sz w:val="28"/>
          <w:szCs w:val="28"/>
        </w:rPr>
        <w:t>Dictators</w:t>
      </w:r>
      <w:r w:rsidR="00CD0EC4">
        <w:rPr>
          <w:rFonts w:hint="cs"/>
          <w:rtl/>
        </w:rPr>
        <w:t>»</w:t>
      </w:r>
      <w:r>
        <w:rPr>
          <w:rtl/>
        </w:rPr>
        <w:t xml:space="preserve"> حتى أن ساسة الدول الكبرى كبريطانيا وأمريكا أيض</w:t>
      </w:r>
      <w:r w:rsidR="00CD0EC4">
        <w:rPr>
          <w:rFonts w:hint="cs"/>
          <w:rtl/>
        </w:rPr>
        <w:t>ً</w:t>
      </w:r>
      <w:r>
        <w:rPr>
          <w:rtl/>
        </w:rPr>
        <w:t>ا لا يقدرون أن يجترئوا على القول بجوازها</w:t>
      </w:r>
      <w:r w:rsidR="00CD0EC4">
        <w:rPr>
          <w:rFonts w:hint="cs"/>
          <w:rtl/>
        </w:rPr>
        <w:t>!</w:t>
      </w:r>
    </w:p>
    <w:p w14:paraId="66D0EA33" w14:textId="1D477AB4" w:rsidR="002313D3" w:rsidRDefault="002313D3" w:rsidP="005304FA">
      <w:pPr>
        <w:ind w:firstLine="226"/>
        <w:rPr>
          <w:rtl/>
        </w:rPr>
      </w:pPr>
      <w:r>
        <w:rPr>
          <w:rtl/>
        </w:rPr>
        <w:t xml:space="preserve">فإن كان الإسلام </w:t>
      </w:r>
      <w:r w:rsidR="00CD0EC4">
        <w:rPr>
          <w:rFonts w:hint="cs"/>
          <w:rtl/>
        </w:rPr>
        <w:t>«</w:t>
      </w:r>
      <w:r>
        <w:rPr>
          <w:rtl/>
        </w:rPr>
        <w:t>ن</w:t>
      </w:r>
      <w:r w:rsidR="00CD0EC4">
        <w:rPr>
          <w:rFonts w:hint="cs"/>
          <w:rtl/>
        </w:rPr>
        <w:t>ِ</w:t>
      </w:r>
      <w:r>
        <w:rPr>
          <w:rtl/>
        </w:rPr>
        <w:t>حلة</w:t>
      </w:r>
      <w:r w:rsidR="00CD0EC4">
        <w:rPr>
          <w:rFonts w:hint="cs"/>
          <w:rtl/>
        </w:rPr>
        <w:t>»</w:t>
      </w:r>
      <w:r>
        <w:rPr>
          <w:rtl/>
        </w:rPr>
        <w:t xml:space="preserve"> كالنحل الأخرى، والمسلمون </w:t>
      </w:r>
      <w:r w:rsidR="00CD0EC4">
        <w:rPr>
          <w:rFonts w:hint="cs"/>
          <w:rtl/>
        </w:rPr>
        <w:t>«</w:t>
      </w:r>
      <w:r>
        <w:rPr>
          <w:rtl/>
        </w:rPr>
        <w:t>أمة</w:t>
      </w:r>
      <w:r w:rsidR="00CD0EC4">
        <w:rPr>
          <w:rFonts w:hint="cs"/>
          <w:rtl/>
        </w:rPr>
        <w:t>»</w:t>
      </w:r>
      <w:r>
        <w:rPr>
          <w:rtl/>
        </w:rPr>
        <w:t xml:space="preserve"> كغيرهم من أمم العالم، فلا جرم أن الجهاد الإسلامي يفقد بذلك جميع المزايا والخصائص التي جعلته رأس العبادات ودرة تاجها، لكن الحقيقة أن الإسلام ليس </w:t>
      </w:r>
      <w:r w:rsidR="00CD0EC4">
        <w:rPr>
          <w:rFonts w:hint="cs"/>
          <w:rtl/>
        </w:rPr>
        <w:t>بنِحلة</w:t>
      </w:r>
      <w:r>
        <w:rPr>
          <w:rtl/>
        </w:rPr>
        <w:t xml:space="preserve"> كالن</w:t>
      </w:r>
      <w:r w:rsidR="00CD0EC4">
        <w:rPr>
          <w:rFonts w:hint="cs"/>
          <w:rtl/>
        </w:rPr>
        <w:t>ِ</w:t>
      </w:r>
      <w:r>
        <w:rPr>
          <w:rtl/>
        </w:rPr>
        <w:t xml:space="preserve">حل الرائجة، وأن المسلمين ليسوا </w:t>
      </w:r>
      <w:r w:rsidR="00CD0EC4">
        <w:rPr>
          <w:rFonts w:hint="cs"/>
          <w:rtl/>
        </w:rPr>
        <w:t>بأ</w:t>
      </w:r>
      <w:r>
        <w:rPr>
          <w:rtl/>
        </w:rPr>
        <w:t>مة كأمم العالم</w:t>
      </w:r>
      <w:r w:rsidR="00CD0EC4">
        <w:rPr>
          <w:rFonts w:hint="cs"/>
          <w:rtl/>
        </w:rPr>
        <w:t>..</w:t>
      </w:r>
      <w:r>
        <w:rPr>
          <w:rtl/>
        </w:rPr>
        <w:t xml:space="preserve"> بل الأمر أن الإسلام فكرة انقلابية </w:t>
      </w:r>
      <w:r w:rsidR="00CD0EC4">
        <w:rPr>
          <w:rFonts w:hint="cs"/>
          <w:rtl/>
        </w:rPr>
        <w:t>«</w:t>
      </w:r>
      <w:r w:rsidRPr="00CD0EC4">
        <w:rPr>
          <w:sz w:val="28"/>
          <w:szCs w:val="28"/>
        </w:rPr>
        <w:t>Revolutionary</w:t>
      </w:r>
      <w:r w:rsidR="00CD0EC4">
        <w:rPr>
          <w:rFonts w:hint="cs"/>
          <w:rtl/>
        </w:rPr>
        <w:t>»</w:t>
      </w:r>
      <w:r>
        <w:rPr>
          <w:rtl/>
        </w:rPr>
        <w:t xml:space="preserve"> ومنهاج انقلابي يريد أن يهدم نظام العالم الاجتماعي بأسره ويأتي ب</w:t>
      </w:r>
      <w:r w:rsidR="00CD0EC4">
        <w:rPr>
          <w:rFonts w:hint="cs"/>
          <w:rtl/>
        </w:rPr>
        <w:t>ن</w:t>
      </w:r>
      <w:r>
        <w:rPr>
          <w:rtl/>
        </w:rPr>
        <w:t xml:space="preserve">يانه من القواعد، ويؤسس بنيانه من جديد حسب فكرته ومنهاجه العملي.. ومن هناك تعرف أن لفظ </w:t>
      </w:r>
      <w:r w:rsidR="00CD0EC4">
        <w:rPr>
          <w:rFonts w:hint="cs"/>
          <w:rtl/>
        </w:rPr>
        <w:t>«</w:t>
      </w:r>
      <w:r>
        <w:rPr>
          <w:rtl/>
        </w:rPr>
        <w:t>المسلم</w:t>
      </w:r>
      <w:r w:rsidR="00CD0EC4">
        <w:rPr>
          <w:rFonts w:hint="cs"/>
          <w:rtl/>
        </w:rPr>
        <w:t>»</w:t>
      </w:r>
      <w:r>
        <w:rPr>
          <w:rtl/>
        </w:rPr>
        <w:t xml:space="preserve"> وصف الحزب الانقلابي العالم</w:t>
      </w:r>
      <w:r w:rsidR="009963F7">
        <w:rPr>
          <w:rFonts w:hint="cs"/>
          <w:rtl/>
        </w:rPr>
        <w:t>ي</w:t>
      </w:r>
      <w:r>
        <w:rPr>
          <w:rtl/>
        </w:rPr>
        <w:t xml:space="preserve"> </w:t>
      </w:r>
      <w:r w:rsidR="009963F7">
        <w:rPr>
          <w:rFonts w:hint="cs"/>
          <w:rtl/>
        </w:rPr>
        <w:t>«</w:t>
      </w:r>
      <w:r w:rsidRPr="009963F7">
        <w:rPr>
          <w:sz w:val="28"/>
          <w:szCs w:val="28"/>
        </w:rPr>
        <w:t>International Revolutionary Party</w:t>
      </w:r>
      <w:r w:rsidR="009963F7">
        <w:rPr>
          <w:rFonts w:hint="cs"/>
          <w:rtl/>
        </w:rPr>
        <w:t>»</w:t>
      </w:r>
      <w:r>
        <w:rPr>
          <w:rtl/>
        </w:rPr>
        <w:t xml:space="preserve"> الذي يكونه الإسلام، وينظم صفوفه، ليكون أداة في </w:t>
      </w:r>
      <w:r w:rsidR="007A518C">
        <w:rPr>
          <w:rFonts w:hint="cs"/>
          <w:rtl/>
        </w:rPr>
        <w:t>إ</w:t>
      </w:r>
      <w:r>
        <w:rPr>
          <w:rtl/>
        </w:rPr>
        <w:t>حداث ذلك البرنامج الانقلابي الذي يرمي إليه الإسلام، ويطم</w:t>
      </w:r>
      <w:r w:rsidR="007A518C">
        <w:rPr>
          <w:rFonts w:hint="cs"/>
          <w:rtl/>
        </w:rPr>
        <w:t>ح</w:t>
      </w:r>
      <w:r>
        <w:rPr>
          <w:rtl/>
        </w:rPr>
        <w:t xml:space="preserve"> إليه ببصره، والجهاد عبارة عن الكفاح الانقلابي </w:t>
      </w:r>
      <w:r w:rsidR="007A518C">
        <w:rPr>
          <w:rFonts w:hint="cs"/>
          <w:rtl/>
        </w:rPr>
        <w:t>«</w:t>
      </w:r>
      <w:r w:rsidRPr="007A518C">
        <w:rPr>
          <w:sz w:val="28"/>
          <w:szCs w:val="28"/>
        </w:rPr>
        <w:t>Rev</w:t>
      </w:r>
      <w:r w:rsidR="007A518C" w:rsidRPr="007A518C">
        <w:rPr>
          <w:sz w:val="28"/>
          <w:szCs w:val="28"/>
        </w:rPr>
        <w:t>o</w:t>
      </w:r>
      <w:r w:rsidRPr="007A518C">
        <w:rPr>
          <w:sz w:val="28"/>
          <w:szCs w:val="28"/>
        </w:rPr>
        <w:t>lutionary Str</w:t>
      </w:r>
      <w:r w:rsidR="007A518C" w:rsidRPr="007A518C">
        <w:rPr>
          <w:sz w:val="28"/>
          <w:szCs w:val="28"/>
        </w:rPr>
        <w:t>ugg</w:t>
      </w:r>
      <w:r w:rsidRPr="007A518C">
        <w:rPr>
          <w:sz w:val="28"/>
          <w:szCs w:val="28"/>
        </w:rPr>
        <w:t>le</w:t>
      </w:r>
      <w:r w:rsidR="007A518C">
        <w:rPr>
          <w:rFonts w:hint="cs"/>
          <w:rtl/>
        </w:rPr>
        <w:t>»</w:t>
      </w:r>
      <w:r>
        <w:rPr>
          <w:rtl/>
        </w:rPr>
        <w:t xml:space="preserve"> عن تلك الحركة الدائبة المستمرة التي يقام بها للوصول إلى هذه الغاية و</w:t>
      </w:r>
      <w:r w:rsidR="007A518C">
        <w:rPr>
          <w:rFonts w:hint="cs"/>
          <w:rtl/>
        </w:rPr>
        <w:t>إ</w:t>
      </w:r>
      <w:r>
        <w:rPr>
          <w:rtl/>
        </w:rPr>
        <w:t>دراك هذا المب</w:t>
      </w:r>
      <w:r w:rsidR="007A518C">
        <w:rPr>
          <w:rFonts w:hint="cs"/>
          <w:rtl/>
        </w:rPr>
        <w:t>تغى.</w:t>
      </w:r>
    </w:p>
    <w:p w14:paraId="2CE804AA" w14:textId="77777777" w:rsidR="00391FF5" w:rsidRDefault="007A518C" w:rsidP="005304FA">
      <w:pPr>
        <w:ind w:firstLine="226"/>
        <w:rPr>
          <w:rtl/>
        </w:rPr>
      </w:pPr>
      <w:r>
        <w:rPr>
          <w:rFonts w:hint="cs"/>
          <w:rtl/>
        </w:rPr>
        <w:t>«</w:t>
      </w:r>
      <w:r w:rsidR="002313D3">
        <w:rPr>
          <w:rtl/>
        </w:rPr>
        <w:t xml:space="preserve">والإسلام يتجنب الكلمات الشائعة في دعوته وبيان منهاجه العملي </w:t>
      </w:r>
      <w:r>
        <w:rPr>
          <w:rFonts w:hint="cs"/>
          <w:rtl/>
        </w:rPr>
        <w:t>-</w:t>
      </w:r>
      <w:r w:rsidR="002313D3">
        <w:rPr>
          <w:rtl/>
        </w:rPr>
        <w:t>شأن غيره من الدعوات الفكرية والمناهج الانقلابية- بل يؤثر لذلك ل</w:t>
      </w:r>
      <w:r>
        <w:rPr>
          <w:rFonts w:hint="cs"/>
          <w:rtl/>
        </w:rPr>
        <w:t>غ</w:t>
      </w:r>
      <w:r w:rsidR="002313D3">
        <w:rPr>
          <w:rtl/>
        </w:rPr>
        <w:t xml:space="preserve">ة من المصطلحات </w:t>
      </w:r>
      <w:r>
        <w:rPr>
          <w:rFonts w:hint="cs"/>
          <w:rtl/>
        </w:rPr>
        <w:t>«</w:t>
      </w:r>
      <w:r w:rsidR="002313D3" w:rsidRPr="007A518C">
        <w:rPr>
          <w:sz w:val="28"/>
          <w:szCs w:val="28"/>
        </w:rPr>
        <w:t>Terminology</w:t>
      </w:r>
      <w:r>
        <w:rPr>
          <w:rFonts w:hint="cs"/>
          <w:rtl/>
        </w:rPr>
        <w:t>»</w:t>
      </w:r>
      <w:r w:rsidR="002313D3">
        <w:rPr>
          <w:rtl/>
        </w:rPr>
        <w:t xml:space="preserve"> خاصة، لئلا يقع الالتباس بين دعوته وما إليها من الأفكار والتصورات، وبين الأفكار والتصورات الشائعة الرائجة</w:t>
      </w:r>
      <w:r w:rsidR="00391FF5">
        <w:rPr>
          <w:rFonts w:hint="cs"/>
          <w:rtl/>
        </w:rPr>
        <w:t>،</w:t>
      </w:r>
      <w:r w:rsidR="002313D3">
        <w:rPr>
          <w:rtl/>
        </w:rPr>
        <w:t xml:space="preserve"> </w:t>
      </w:r>
      <w:r w:rsidR="00391FF5">
        <w:rPr>
          <w:rFonts w:hint="cs"/>
          <w:rtl/>
        </w:rPr>
        <w:t>«</w:t>
      </w:r>
      <w:r w:rsidR="002313D3">
        <w:rPr>
          <w:rtl/>
        </w:rPr>
        <w:t>فالجهاد</w:t>
      </w:r>
      <w:r w:rsidR="00391FF5">
        <w:rPr>
          <w:rFonts w:hint="cs"/>
          <w:rtl/>
        </w:rPr>
        <w:t xml:space="preserve">» </w:t>
      </w:r>
      <w:r w:rsidR="002313D3">
        <w:rPr>
          <w:rtl/>
        </w:rPr>
        <w:t>أيض</w:t>
      </w:r>
      <w:r w:rsidR="00391FF5">
        <w:rPr>
          <w:rFonts w:hint="cs"/>
          <w:rtl/>
        </w:rPr>
        <w:t>ً</w:t>
      </w:r>
      <w:r w:rsidR="002313D3">
        <w:rPr>
          <w:rtl/>
        </w:rPr>
        <w:t>ا من الكلمات التي اصطلح عليها الإسلام لأداء مهمته وتبي</w:t>
      </w:r>
      <w:r w:rsidR="00391FF5">
        <w:rPr>
          <w:rFonts w:hint="cs"/>
          <w:rtl/>
        </w:rPr>
        <w:t>ّ</w:t>
      </w:r>
      <w:r w:rsidR="002313D3">
        <w:rPr>
          <w:rtl/>
        </w:rPr>
        <w:t xml:space="preserve">ن تفاصيل دعوته، فأنت ترى أن الإسلام قد تجنب لفظة </w:t>
      </w:r>
      <w:r w:rsidR="00391FF5">
        <w:rPr>
          <w:rFonts w:hint="cs"/>
          <w:rtl/>
        </w:rPr>
        <w:t>«</w:t>
      </w:r>
      <w:r w:rsidR="002313D3">
        <w:rPr>
          <w:rtl/>
        </w:rPr>
        <w:t>الحرب</w:t>
      </w:r>
      <w:r w:rsidR="00391FF5">
        <w:rPr>
          <w:rFonts w:hint="cs"/>
          <w:rtl/>
        </w:rPr>
        <w:t>»</w:t>
      </w:r>
      <w:r w:rsidR="002313D3">
        <w:rPr>
          <w:rtl/>
        </w:rPr>
        <w:t xml:space="preserve"> وغيرها من الكلمات التي تؤدي معنى القتال </w:t>
      </w:r>
      <w:r w:rsidR="00391FF5">
        <w:rPr>
          <w:rFonts w:hint="cs"/>
          <w:rtl/>
        </w:rPr>
        <w:t>«</w:t>
      </w:r>
      <w:r w:rsidR="002313D3" w:rsidRPr="00391FF5">
        <w:rPr>
          <w:sz w:val="28"/>
          <w:szCs w:val="28"/>
        </w:rPr>
        <w:t>War</w:t>
      </w:r>
      <w:r w:rsidR="00391FF5">
        <w:rPr>
          <w:rFonts w:hint="cs"/>
          <w:rtl/>
        </w:rPr>
        <w:t>»</w:t>
      </w:r>
      <w:r w:rsidR="002313D3">
        <w:rPr>
          <w:rtl/>
        </w:rPr>
        <w:t xml:space="preserve"> في اللغة العربية، واستبدل بها كلمة </w:t>
      </w:r>
      <w:r w:rsidR="00391FF5">
        <w:rPr>
          <w:rFonts w:hint="cs"/>
          <w:rtl/>
        </w:rPr>
        <w:t>«</w:t>
      </w:r>
      <w:r w:rsidR="002313D3" w:rsidRPr="00391FF5">
        <w:rPr>
          <w:sz w:val="28"/>
          <w:szCs w:val="28"/>
        </w:rPr>
        <w:t>Struggle</w:t>
      </w:r>
      <w:r w:rsidR="00391FF5">
        <w:rPr>
          <w:rFonts w:hint="cs"/>
          <w:rtl/>
        </w:rPr>
        <w:t>»</w:t>
      </w:r>
      <w:r w:rsidR="002313D3">
        <w:rPr>
          <w:rtl/>
        </w:rPr>
        <w:t xml:space="preserve"> في اللغة الانجليزية غير أن لفظة </w:t>
      </w:r>
      <w:r w:rsidR="00391FF5">
        <w:rPr>
          <w:rFonts w:hint="cs"/>
          <w:rtl/>
        </w:rPr>
        <w:t>«</w:t>
      </w:r>
      <w:r w:rsidR="002313D3">
        <w:rPr>
          <w:rtl/>
        </w:rPr>
        <w:t>الجهاد</w:t>
      </w:r>
      <w:r w:rsidR="00391FF5">
        <w:rPr>
          <w:rFonts w:hint="cs"/>
          <w:rtl/>
        </w:rPr>
        <w:t>»</w:t>
      </w:r>
      <w:r w:rsidR="002313D3">
        <w:rPr>
          <w:rtl/>
        </w:rPr>
        <w:t xml:space="preserve"> أبلغ منها تأثير</w:t>
      </w:r>
      <w:r w:rsidR="00391FF5">
        <w:rPr>
          <w:rFonts w:hint="cs"/>
          <w:rtl/>
        </w:rPr>
        <w:t>ً</w:t>
      </w:r>
      <w:r w:rsidR="002313D3">
        <w:rPr>
          <w:rtl/>
        </w:rPr>
        <w:t xml:space="preserve">ا، وأكثر منها </w:t>
      </w:r>
      <w:r w:rsidR="00391FF5">
        <w:rPr>
          <w:rFonts w:hint="cs"/>
          <w:rtl/>
        </w:rPr>
        <w:t>إ</w:t>
      </w:r>
      <w:r w:rsidR="002313D3">
        <w:rPr>
          <w:rtl/>
        </w:rPr>
        <w:t xml:space="preserve">حاطة بالمعنى المقصود، فما الذي </w:t>
      </w:r>
      <w:r w:rsidR="00391FF5">
        <w:rPr>
          <w:rFonts w:hint="cs"/>
          <w:rtl/>
        </w:rPr>
        <w:t>أ</w:t>
      </w:r>
      <w:r w:rsidR="002313D3">
        <w:rPr>
          <w:rtl/>
        </w:rPr>
        <w:t>فضى بالإسلام إلى أن يختار هذه الكلمة الجديدة، صارف</w:t>
      </w:r>
      <w:r w:rsidR="00391FF5">
        <w:rPr>
          <w:rFonts w:hint="cs"/>
          <w:rtl/>
        </w:rPr>
        <w:t>ً</w:t>
      </w:r>
      <w:r w:rsidR="002313D3">
        <w:rPr>
          <w:rtl/>
        </w:rPr>
        <w:t>ا بوجهه عن الكلمات القديمة الرائجة؟</w:t>
      </w:r>
    </w:p>
    <w:p w14:paraId="77B5A12F" w14:textId="07D676C4" w:rsidR="002313D3" w:rsidRDefault="002313D3" w:rsidP="005304FA">
      <w:pPr>
        <w:ind w:firstLine="226"/>
        <w:rPr>
          <w:rtl/>
        </w:rPr>
      </w:pPr>
      <w:r>
        <w:rPr>
          <w:rtl/>
        </w:rPr>
        <w:t xml:space="preserve">الذي </w:t>
      </w:r>
      <w:r w:rsidR="00391FF5">
        <w:rPr>
          <w:rFonts w:hint="cs"/>
          <w:rtl/>
        </w:rPr>
        <w:t>أ</w:t>
      </w:r>
      <w:r>
        <w:rPr>
          <w:rtl/>
        </w:rPr>
        <w:t>راه و</w:t>
      </w:r>
      <w:r w:rsidR="00391FF5">
        <w:rPr>
          <w:rFonts w:hint="cs"/>
          <w:rtl/>
        </w:rPr>
        <w:t>أ</w:t>
      </w:r>
      <w:r>
        <w:rPr>
          <w:rtl/>
        </w:rPr>
        <w:t xml:space="preserve">جزم به أنه ليس لذلك </w:t>
      </w:r>
      <w:r w:rsidR="00391FF5">
        <w:rPr>
          <w:rFonts w:hint="cs"/>
          <w:rtl/>
        </w:rPr>
        <w:t>إ</w:t>
      </w:r>
      <w:r>
        <w:rPr>
          <w:rtl/>
        </w:rPr>
        <w:t>لا</w:t>
      </w:r>
      <w:r w:rsidR="00391FF5">
        <w:rPr>
          <w:rFonts w:hint="cs"/>
          <w:rtl/>
        </w:rPr>
        <w:t xml:space="preserve"> </w:t>
      </w:r>
      <w:r>
        <w:rPr>
          <w:rtl/>
        </w:rPr>
        <w:t xml:space="preserve">سبب واحد: وهو أن لفظة </w:t>
      </w:r>
      <w:r w:rsidR="00391FF5">
        <w:rPr>
          <w:rFonts w:hint="cs"/>
          <w:rtl/>
        </w:rPr>
        <w:t>«</w:t>
      </w:r>
      <w:r>
        <w:rPr>
          <w:rtl/>
        </w:rPr>
        <w:t>الحرب</w:t>
      </w:r>
      <w:r w:rsidR="00391FF5">
        <w:rPr>
          <w:rFonts w:hint="cs"/>
          <w:rtl/>
        </w:rPr>
        <w:t>،</w:t>
      </w:r>
      <w:r>
        <w:rPr>
          <w:rtl/>
        </w:rPr>
        <w:t xml:space="preserve"> </w:t>
      </w:r>
      <w:r w:rsidR="00E21C54">
        <w:t>«</w:t>
      </w:r>
      <w:r w:rsidRPr="00391FF5">
        <w:rPr>
          <w:sz w:val="28"/>
          <w:szCs w:val="28"/>
        </w:rPr>
        <w:t>War</w:t>
      </w:r>
      <w:r>
        <w:rPr>
          <w:rtl/>
        </w:rPr>
        <w:t xml:space="preserve"> كانت لا تزال تطلق على القتال الذي يشب لهيبه و</w:t>
      </w:r>
      <w:r w:rsidR="00391FF5">
        <w:rPr>
          <w:rFonts w:hint="cs"/>
          <w:rtl/>
        </w:rPr>
        <w:t>ت</w:t>
      </w:r>
      <w:r>
        <w:rPr>
          <w:rtl/>
        </w:rPr>
        <w:t>ستعر ناره بين الرجال والأحزاب والشعوب لم</w:t>
      </w:r>
      <w:r w:rsidR="00391FF5">
        <w:rPr>
          <w:rFonts w:hint="cs"/>
          <w:rtl/>
        </w:rPr>
        <w:t>آ</w:t>
      </w:r>
      <w:r>
        <w:rPr>
          <w:rtl/>
        </w:rPr>
        <w:t>رب شخصية و</w:t>
      </w:r>
      <w:r w:rsidR="00391FF5">
        <w:rPr>
          <w:rFonts w:hint="cs"/>
          <w:rtl/>
        </w:rPr>
        <w:t>أ</w:t>
      </w:r>
      <w:r>
        <w:rPr>
          <w:rtl/>
        </w:rPr>
        <w:t xml:space="preserve">غراض ذاتية، </w:t>
      </w:r>
      <w:r w:rsidR="00FF243A">
        <w:rPr>
          <w:rFonts w:hint="cs"/>
          <w:rtl/>
        </w:rPr>
        <w:t>والغايات</w:t>
      </w:r>
      <w:r w:rsidR="004E682B">
        <w:rPr>
          <w:rtl/>
        </w:rPr>
        <w:t xml:space="preserve"> </w:t>
      </w:r>
      <w:r>
        <w:rPr>
          <w:rtl/>
        </w:rPr>
        <w:t xml:space="preserve">التي ترمي إليها أمثال هذه الحروب لا تعدو أن تكون مجرد </w:t>
      </w:r>
      <w:r w:rsidR="00391FF5">
        <w:rPr>
          <w:rFonts w:hint="cs"/>
          <w:rtl/>
        </w:rPr>
        <w:t>أ</w:t>
      </w:r>
      <w:r>
        <w:rPr>
          <w:rtl/>
        </w:rPr>
        <w:t>غراض شخصية أو اجتماعية، لا</w:t>
      </w:r>
      <w:r w:rsidR="00391FF5">
        <w:rPr>
          <w:rFonts w:hint="cs"/>
          <w:rtl/>
        </w:rPr>
        <w:t xml:space="preserve"> </w:t>
      </w:r>
      <w:r>
        <w:rPr>
          <w:rtl/>
        </w:rPr>
        <w:t>تكون فيها رائ</w:t>
      </w:r>
      <w:r w:rsidR="00391FF5">
        <w:rPr>
          <w:rFonts w:hint="cs"/>
          <w:rtl/>
        </w:rPr>
        <w:t>ح</w:t>
      </w:r>
      <w:r>
        <w:rPr>
          <w:rtl/>
        </w:rPr>
        <w:t>ة ل</w:t>
      </w:r>
      <w:r w:rsidR="00391FF5">
        <w:rPr>
          <w:rFonts w:hint="cs"/>
          <w:rtl/>
        </w:rPr>
        <w:t>ف</w:t>
      </w:r>
      <w:r>
        <w:rPr>
          <w:rtl/>
        </w:rPr>
        <w:t xml:space="preserve">كرة </w:t>
      </w:r>
      <w:r w:rsidR="00391FF5">
        <w:rPr>
          <w:rFonts w:hint="cs"/>
          <w:rtl/>
        </w:rPr>
        <w:t>أ</w:t>
      </w:r>
      <w:r>
        <w:rPr>
          <w:rtl/>
        </w:rPr>
        <w:t xml:space="preserve">و </w:t>
      </w:r>
      <w:r w:rsidR="00FF243A">
        <w:rPr>
          <w:rFonts w:hint="cs"/>
          <w:rtl/>
        </w:rPr>
        <w:t>انتصار</w:t>
      </w:r>
      <w:r>
        <w:rPr>
          <w:rtl/>
        </w:rPr>
        <w:t xml:space="preserve"> لمبدأ..</w:t>
      </w:r>
    </w:p>
    <w:p w14:paraId="1BB6E8CB" w14:textId="3437358D" w:rsidR="002313D3" w:rsidRDefault="002313D3" w:rsidP="005304FA">
      <w:pPr>
        <w:ind w:firstLine="226"/>
        <w:rPr>
          <w:rtl/>
        </w:rPr>
      </w:pPr>
      <w:r>
        <w:rPr>
          <w:rtl/>
        </w:rPr>
        <w:t xml:space="preserve">وبما أن القتال المشروع في الإسلام ليس من قبيل هذه الحروب، لم يكن له بد من ترك هذه اللفظة </w:t>
      </w:r>
      <w:r w:rsidR="00391FF5">
        <w:rPr>
          <w:rFonts w:hint="cs"/>
          <w:rtl/>
        </w:rPr>
        <w:t>«</w:t>
      </w:r>
      <w:r>
        <w:rPr>
          <w:rtl/>
        </w:rPr>
        <w:t>الحرب</w:t>
      </w:r>
      <w:r w:rsidR="00391FF5">
        <w:rPr>
          <w:rFonts w:hint="cs"/>
          <w:rtl/>
        </w:rPr>
        <w:t>»</w:t>
      </w:r>
      <w:r>
        <w:rPr>
          <w:rtl/>
        </w:rPr>
        <w:t xml:space="preserve"> البتة، فإن الإسلام لا ينظر إلى مصلحة أمة دون أمة، ولا بقصد إلى النهوض بشعب دون شعب، وكذلك لا يهمه في قليل ولا كثير أن تملك الأرض وتستول</w:t>
      </w:r>
      <w:r w:rsidR="00391FF5">
        <w:rPr>
          <w:rFonts w:hint="cs"/>
          <w:rtl/>
        </w:rPr>
        <w:t>ي</w:t>
      </w:r>
      <w:r>
        <w:rPr>
          <w:rtl/>
        </w:rPr>
        <w:t xml:space="preserve"> عليها هذه المملكة أو تلك، وإنما </w:t>
      </w:r>
      <w:r w:rsidR="00391FF5">
        <w:rPr>
          <w:rFonts w:hint="cs"/>
          <w:rtl/>
        </w:rPr>
        <w:t>ت</w:t>
      </w:r>
      <w:r>
        <w:rPr>
          <w:rtl/>
        </w:rPr>
        <w:t>همه سعادة البشر وفلاحهم</w:t>
      </w:r>
      <w:r w:rsidR="00391FF5">
        <w:rPr>
          <w:rFonts w:hint="cs"/>
          <w:rtl/>
        </w:rPr>
        <w:t>،</w:t>
      </w:r>
      <w:r>
        <w:rPr>
          <w:rtl/>
        </w:rPr>
        <w:t xml:space="preserve"> وله فكرة خاصة ومنهاج عملي مختار لسعادة المجتمع البشر</w:t>
      </w:r>
      <w:r w:rsidR="00391FF5">
        <w:rPr>
          <w:rFonts w:hint="cs"/>
          <w:rtl/>
        </w:rPr>
        <w:t>ي</w:t>
      </w:r>
      <w:r>
        <w:rPr>
          <w:rtl/>
        </w:rPr>
        <w:t xml:space="preserve"> والصعود به إلى معارج الفلاح، فكل حكومة مؤسسة على فكرة غير</w:t>
      </w:r>
      <w:r w:rsidR="00391FF5">
        <w:rPr>
          <w:rFonts w:hint="cs"/>
          <w:rtl/>
        </w:rPr>
        <w:t xml:space="preserve"> </w:t>
      </w:r>
      <w:r>
        <w:rPr>
          <w:rtl/>
        </w:rPr>
        <w:t>هذه الفكرة، ومنهاج غير هذا المنهاج، يقاومها الإسلام ويريد أن يقضي عليها قضاء</w:t>
      </w:r>
      <w:r w:rsidR="00391FF5">
        <w:rPr>
          <w:rFonts w:hint="cs"/>
          <w:rtl/>
        </w:rPr>
        <w:t>ً</w:t>
      </w:r>
      <w:r>
        <w:rPr>
          <w:rtl/>
        </w:rPr>
        <w:t xml:space="preserve"> م</w:t>
      </w:r>
      <w:r w:rsidR="00391FF5">
        <w:rPr>
          <w:rFonts w:hint="cs"/>
          <w:rtl/>
        </w:rPr>
        <w:t>ب</w:t>
      </w:r>
      <w:r>
        <w:rPr>
          <w:rtl/>
        </w:rPr>
        <w:t>رم</w:t>
      </w:r>
      <w:r w:rsidR="00391FF5">
        <w:rPr>
          <w:rFonts w:hint="cs"/>
          <w:rtl/>
        </w:rPr>
        <w:t>ً</w:t>
      </w:r>
      <w:r>
        <w:rPr>
          <w:rtl/>
        </w:rPr>
        <w:t>ا</w:t>
      </w:r>
      <w:r w:rsidR="00391FF5">
        <w:rPr>
          <w:rFonts w:hint="cs"/>
          <w:rtl/>
        </w:rPr>
        <w:t>،</w:t>
      </w:r>
      <w:r>
        <w:rPr>
          <w:rtl/>
        </w:rPr>
        <w:t xml:space="preserve"> ولا </w:t>
      </w:r>
      <w:r w:rsidR="00391FF5">
        <w:rPr>
          <w:rFonts w:hint="cs"/>
          <w:rtl/>
        </w:rPr>
        <w:t>ي</w:t>
      </w:r>
      <w:r>
        <w:rPr>
          <w:rtl/>
        </w:rPr>
        <w:t>عنيه في ش</w:t>
      </w:r>
      <w:r w:rsidR="00391FF5">
        <w:rPr>
          <w:rFonts w:hint="cs"/>
          <w:rtl/>
        </w:rPr>
        <w:t>يء</w:t>
      </w:r>
      <w:r>
        <w:rPr>
          <w:rtl/>
        </w:rPr>
        <w:t xml:space="preserve"> بهذا الصدد أمر البلاد التي قامت فيها تلك الحكومة غير المرضية، أو الأمة التي ينتمي إليها القائمون بأمرها، فإن غايته </w:t>
      </w:r>
      <w:r w:rsidR="00391FF5">
        <w:rPr>
          <w:rFonts w:hint="cs"/>
          <w:rtl/>
        </w:rPr>
        <w:t>ا</w:t>
      </w:r>
      <w:r>
        <w:rPr>
          <w:rtl/>
        </w:rPr>
        <w:t>ستعلاء فكرته، وتعميم منهاجه، وإقامة الحكومات وتوطيد دعائمها على أساس هذه الفكرة.</w:t>
      </w:r>
    </w:p>
    <w:p w14:paraId="4418690F" w14:textId="4098DDFE" w:rsidR="002313D3" w:rsidRDefault="002313D3" w:rsidP="005304FA">
      <w:pPr>
        <w:ind w:firstLine="226"/>
        <w:rPr>
          <w:rtl/>
        </w:rPr>
      </w:pPr>
      <w:r>
        <w:rPr>
          <w:rtl/>
        </w:rPr>
        <w:t>وهذا المنهاج، بصرف النظر عمن بحمل لواء الحق والعدل بيده ومن تنتكس راية ع</w:t>
      </w:r>
      <w:r w:rsidR="00391FF5">
        <w:rPr>
          <w:rFonts w:hint="cs"/>
          <w:rtl/>
        </w:rPr>
        <w:t>د</w:t>
      </w:r>
      <w:r>
        <w:rPr>
          <w:rtl/>
        </w:rPr>
        <w:t>وانه وفساد</w:t>
      </w:r>
      <w:r w:rsidR="005603FC">
        <w:rPr>
          <w:rFonts w:hint="cs"/>
          <w:rtl/>
        </w:rPr>
        <w:t>ه!</w:t>
      </w:r>
      <w:r>
        <w:rPr>
          <w:rtl/>
        </w:rPr>
        <w:t xml:space="preserve"> والإسلام يتطلب </w:t>
      </w:r>
      <w:r w:rsidR="005603FC">
        <w:rPr>
          <w:rFonts w:hint="cs"/>
          <w:rtl/>
        </w:rPr>
        <w:t>«</w:t>
      </w:r>
      <w:r>
        <w:rPr>
          <w:rtl/>
        </w:rPr>
        <w:t>الأرض</w:t>
      </w:r>
      <w:r w:rsidR="005603FC">
        <w:rPr>
          <w:rFonts w:hint="cs"/>
          <w:rtl/>
        </w:rPr>
        <w:t>»</w:t>
      </w:r>
      <w:r>
        <w:rPr>
          <w:rtl/>
        </w:rPr>
        <w:t xml:space="preserve"> ولا يقنع بقطعة أو جزء منها، و</w:t>
      </w:r>
      <w:r w:rsidR="005603FC">
        <w:rPr>
          <w:rFonts w:hint="cs"/>
          <w:rtl/>
        </w:rPr>
        <w:t>إ</w:t>
      </w:r>
      <w:r>
        <w:rPr>
          <w:rtl/>
        </w:rPr>
        <w:t>نما يتطلب وي</w:t>
      </w:r>
      <w:r w:rsidR="005603FC">
        <w:rPr>
          <w:rFonts w:hint="cs"/>
          <w:rtl/>
        </w:rPr>
        <w:t>ستدعي</w:t>
      </w:r>
      <w:r>
        <w:rPr>
          <w:rtl/>
        </w:rPr>
        <w:t xml:space="preserve"> المعمورة الأرضية كلها، ولا يتطلبها لتستول</w:t>
      </w:r>
      <w:r w:rsidR="005603FC">
        <w:rPr>
          <w:rFonts w:hint="cs"/>
          <w:rtl/>
        </w:rPr>
        <w:t>ي</w:t>
      </w:r>
      <w:r>
        <w:rPr>
          <w:rtl/>
        </w:rPr>
        <w:t xml:space="preserve"> عليها وتستب </w:t>
      </w:r>
      <w:r w:rsidR="00FF243A">
        <w:rPr>
          <w:rFonts w:hint="cs"/>
          <w:rtl/>
        </w:rPr>
        <w:t>ب</w:t>
      </w:r>
      <w:r>
        <w:rPr>
          <w:rtl/>
        </w:rPr>
        <w:t>منابع ثروتها أمة بعينها، بعدما ت</w:t>
      </w:r>
      <w:r w:rsidR="005603FC">
        <w:rPr>
          <w:rFonts w:hint="cs"/>
          <w:rtl/>
        </w:rPr>
        <w:t>نت</w:t>
      </w:r>
      <w:r>
        <w:rPr>
          <w:rtl/>
        </w:rPr>
        <w:t>زع من أمة أو أه</w:t>
      </w:r>
      <w:r w:rsidR="005603FC">
        <w:rPr>
          <w:rFonts w:hint="cs"/>
          <w:rtl/>
        </w:rPr>
        <w:t>م</w:t>
      </w:r>
      <w:r>
        <w:rPr>
          <w:rtl/>
        </w:rPr>
        <w:t>م شتى، بل يتطلبها الإسلام ويستدعيها ليتمتع الجنس البشري بأجمعه بفكرة السعادة البشرية ومنهاج</w:t>
      </w:r>
      <w:r w:rsidR="005603FC">
        <w:rPr>
          <w:rFonts w:hint="cs"/>
          <w:rtl/>
        </w:rPr>
        <w:t>ه</w:t>
      </w:r>
      <w:r>
        <w:rPr>
          <w:rtl/>
        </w:rPr>
        <w:t xml:space="preserve">ا العملي اللذين </w:t>
      </w:r>
      <w:r w:rsidR="005603FC">
        <w:rPr>
          <w:rFonts w:hint="cs"/>
          <w:rtl/>
        </w:rPr>
        <w:t>أ</w:t>
      </w:r>
      <w:r>
        <w:rPr>
          <w:rtl/>
        </w:rPr>
        <w:t>كرمه الله بهما، وفضله بهما على سائر الأديان والشرائع، وتحقيق</w:t>
      </w:r>
      <w:r w:rsidR="005603FC">
        <w:rPr>
          <w:rFonts w:hint="cs"/>
          <w:rtl/>
        </w:rPr>
        <w:t>ً</w:t>
      </w:r>
      <w:r>
        <w:rPr>
          <w:rtl/>
        </w:rPr>
        <w:t xml:space="preserve">ا لهذه الغاية السامية </w:t>
      </w:r>
      <w:r w:rsidR="005603FC">
        <w:rPr>
          <w:rFonts w:hint="cs"/>
          <w:rtl/>
        </w:rPr>
        <w:t>ي</w:t>
      </w:r>
      <w:r>
        <w:rPr>
          <w:rtl/>
        </w:rPr>
        <w:t xml:space="preserve">ريد الإسلام أن يستخدم جميع القوى والوسائل المستطاعة </w:t>
      </w:r>
      <w:r w:rsidR="005603FC">
        <w:rPr>
          <w:rFonts w:hint="cs"/>
          <w:rtl/>
        </w:rPr>
        <w:t>«</w:t>
      </w:r>
      <w:r>
        <w:rPr>
          <w:rtl/>
        </w:rPr>
        <w:t>بالجهاد</w:t>
      </w:r>
      <w:r w:rsidR="005603FC">
        <w:rPr>
          <w:rFonts w:hint="cs"/>
          <w:rtl/>
        </w:rPr>
        <w:t>»،</w:t>
      </w:r>
      <w:r>
        <w:rPr>
          <w:rtl/>
        </w:rPr>
        <w:t xml:space="preserve"> فالجهاد كلمة جامعة تشمل جميع أنواع السعي وبذل الجهد</w:t>
      </w:r>
      <w:r w:rsidR="005603FC">
        <w:rPr>
          <w:rFonts w:hint="cs"/>
          <w:rtl/>
        </w:rPr>
        <w:t>،</w:t>
      </w:r>
      <w:r>
        <w:rPr>
          <w:rtl/>
        </w:rPr>
        <w:t xml:space="preserve"> وإذا عرفت هذا فلا تعجب إذا قلت: إن تغيير وجهات أنظار الناس وتبديل ميولهم ونزعاتهم</w:t>
      </w:r>
      <w:r w:rsidR="005603FC">
        <w:rPr>
          <w:rFonts w:hint="cs"/>
          <w:rtl/>
        </w:rPr>
        <w:t xml:space="preserve"> </w:t>
      </w:r>
      <w:r>
        <w:rPr>
          <w:rtl/>
        </w:rPr>
        <w:t>و</w:t>
      </w:r>
      <w:r w:rsidR="005603FC">
        <w:rPr>
          <w:rFonts w:hint="cs"/>
          <w:rtl/>
        </w:rPr>
        <w:t>إ</w:t>
      </w:r>
      <w:r>
        <w:rPr>
          <w:rtl/>
        </w:rPr>
        <w:t xml:space="preserve">حداث انقلاب عقلي وفكري بواسطة مرهفات الأقلام نوع من أنواع الجهاد، كما أن القضاء على نظم الحياة العتيقة الجائرة </w:t>
      </w:r>
      <w:r w:rsidR="005603FC">
        <w:rPr>
          <w:rFonts w:hint="cs"/>
          <w:rtl/>
        </w:rPr>
        <w:t>بح</w:t>
      </w:r>
      <w:r>
        <w:rPr>
          <w:rtl/>
        </w:rPr>
        <w:t>د السيوف، وتأسيس نظام جديد على قواعد العدل والنصفة أيض</w:t>
      </w:r>
      <w:r w:rsidR="005603FC">
        <w:rPr>
          <w:rFonts w:hint="cs"/>
          <w:rtl/>
        </w:rPr>
        <w:t>ً</w:t>
      </w:r>
      <w:r>
        <w:rPr>
          <w:rtl/>
        </w:rPr>
        <w:t>ا من أصناف الجهاد</w:t>
      </w:r>
      <w:r w:rsidR="005603FC">
        <w:rPr>
          <w:rFonts w:hint="cs"/>
          <w:rtl/>
        </w:rPr>
        <w:t>،</w:t>
      </w:r>
      <w:r>
        <w:rPr>
          <w:rtl/>
        </w:rPr>
        <w:t xml:space="preserve"> كذلك بذل الأموال، وتحمل المشاق، ومكابدة الشدائد أيض</w:t>
      </w:r>
      <w:r w:rsidR="005603FC">
        <w:rPr>
          <w:rFonts w:hint="cs"/>
          <w:rtl/>
        </w:rPr>
        <w:t>ً</w:t>
      </w:r>
      <w:r>
        <w:rPr>
          <w:rtl/>
        </w:rPr>
        <w:t>ا</w:t>
      </w:r>
      <w:r w:rsidR="005603FC">
        <w:rPr>
          <w:rFonts w:hint="cs"/>
          <w:rtl/>
        </w:rPr>
        <w:t>،</w:t>
      </w:r>
      <w:r>
        <w:rPr>
          <w:rtl/>
        </w:rPr>
        <w:t xml:space="preserve"> فصول وأبواب مهمة من كتاب </w:t>
      </w:r>
      <w:r w:rsidR="005603FC">
        <w:rPr>
          <w:rFonts w:hint="cs"/>
          <w:rtl/>
        </w:rPr>
        <w:t>«</w:t>
      </w:r>
      <w:r>
        <w:rPr>
          <w:rtl/>
        </w:rPr>
        <w:t>الجهاد</w:t>
      </w:r>
      <w:r w:rsidR="005603FC">
        <w:rPr>
          <w:rFonts w:hint="cs"/>
          <w:rtl/>
        </w:rPr>
        <w:t>»</w:t>
      </w:r>
      <w:r>
        <w:rPr>
          <w:rtl/>
        </w:rPr>
        <w:t xml:space="preserve"> العظيم</w:t>
      </w:r>
      <w:r w:rsidR="005603FC">
        <w:rPr>
          <w:rFonts w:hint="cs"/>
          <w:rtl/>
        </w:rPr>
        <w:t>».</w:t>
      </w:r>
    </w:p>
    <w:p w14:paraId="77834D0C" w14:textId="3833622A" w:rsidR="002313D3" w:rsidRDefault="005603FC" w:rsidP="005304FA">
      <w:pPr>
        <w:ind w:firstLine="226"/>
        <w:rPr>
          <w:rtl/>
        </w:rPr>
      </w:pPr>
      <w:r>
        <w:rPr>
          <w:rFonts w:hint="cs"/>
          <w:rtl/>
        </w:rPr>
        <w:t>«</w:t>
      </w:r>
      <w:r w:rsidR="002313D3">
        <w:rPr>
          <w:rtl/>
        </w:rPr>
        <w:t>لكن الجهاد الإسلامي ليس بجهاد لا</w:t>
      </w:r>
      <w:r>
        <w:rPr>
          <w:rFonts w:hint="cs"/>
          <w:rtl/>
        </w:rPr>
        <w:t xml:space="preserve"> </w:t>
      </w:r>
      <w:r w:rsidR="002313D3">
        <w:rPr>
          <w:rtl/>
        </w:rPr>
        <w:t xml:space="preserve">غاية له، وإنما هو الجهاد في سبيل الله، وقد لزمه هذا الشرط لا </w:t>
      </w:r>
      <w:r>
        <w:rPr>
          <w:rFonts w:hint="cs"/>
          <w:rtl/>
        </w:rPr>
        <w:t>ي</w:t>
      </w:r>
      <w:r w:rsidR="002313D3">
        <w:rPr>
          <w:rtl/>
        </w:rPr>
        <w:t>نفك عنه أبد</w:t>
      </w:r>
      <w:r>
        <w:rPr>
          <w:rFonts w:hint="cs"/>
          <w:rtl/>
        </w:rPr>
        <w:t>ً</w:t>
      </w:r>
      <w:r w:rsidR="002313D3">
        <w:rPr>
          <w:rtl/>
        </w:rPr>
        <w:t>ا، وذلك أيض</w:t>
      </w:r>
      <w:r>
        <w:rPr>
          <w:rFonts w:hint="cs"/>
          <w:rtl/>
        </w:rPr>
        <w:t>ً</w:t>
      </w:r>
      <w:r w:rsidR="002313D3">
        <w:rPr>
          <w:rtl/>
        </w:rPr>
        <w:t>ا من الكلمات التي اصطلح عليها الإسلام لتبي</w:t>
      </w:r>
      <w:r>
        <w:rPr>
          <w:rFonts w:hint="cs"/>
          <w:rtl/>
        </w:rPr>
        <w:t>ي</w:t>
      </w:r>
      <w:r w:rsidR="002313D3">
        <w:rPr>
          <w:rtl/>
        </w:rPr>
        <w:t>ن فكرته و</w:t>
      </w:r>
      <w:r>
        <w:rPr>
          <w:rFonts w:hint="cs"/>
          <w:rtl/>
        </w:rPr>
        <w:t>إي</w:t>
      </w:r>
      <w:r w:rsidR="002313D3">
        <w:rPr>
          <w:rtl/>
        </w:rPr>
        <w:t>ضاح تعاليمه</w:t>
      </w:r>
      <w:r>
        <w:rPr>
          <w:rFonts w:hint="cs"/>
          <w:rtl/>
        </w:rPr>
        <w:t xml:space="preserve"> -</w:t>
      </w:r>
      <w:r w:rsidR="002313D3">
        <w:rPr>
          <w:rtl/>
        </w:rPr>
        <w:t>كما أشرت إليه آنف</w:t>
      </w:r>
      <w:r>
        <w:rPr>
          <w:rFonts w:hint="cs"/>
          <w:rtl/>
        </w:rPr>
        <w:t>ً</w:t>
      </w:r>
      <w:r w:rsidR="002313D3">
        <w:rPr>
          <w:rtl/>
        </w:rPr>
        <w:t>ا</w:t>
      </w:r>
      <w:r>
        <w:rPr>
          <w:rFonts w:hint="cs"/>
          <w:rtl/>
        </w:rPr>
        <w:t>-</w:t>
      </w:r>
      <w:r w:rsidR="002313D3">
        <w:rPr>
          <w:rtl/>
        </w:rPr>
        <w:t xml:space="preserve"> وقد انخدع كثير من الناس بمدلوله اللغوي الظاهر، وحسبوا أن </w:t>
      </w:r>
      <w:r>
        <w:rPr>
          <w:rFonts w:hint="cs"/>
          <w:rtl/>
        </w:rPr>
        <w:t>إ</w:t>
      </w:r>
      <w:r w:rsidR="002313D3">
        <w:rPr>
          <w:rtl/>
        </w:rPr>
        <w:t>خضاع الناس لعقيدة الإسلام و</w:t>
      </w:r>
      <w:r>
        <w:rPr>
          <w:rFonts w:hint="cs"/>
          <w:rtl/>
        </w:rPr>
        <w:t>إ</w:t>
      </w:r>
      <w:r w:rsidR="00A84653">
        <w:rPr>
          <w:rtl/>
        </w:rPr>
        <w:t>ك</w:t>
      </w:r>
      <w:r w:rsidR="002313D3">
        <w:rPr>
          <w:rtl/>
        </w:rPr>
        <w:t xml:space="preserve">راههم على قبولها هو </w:t>
      </w:r>
      <w:r>
        <w:rPr>
          <w:rFonts w:hint="cs"/>
          <w:rtl/>
        </w:rPr>
        <w:t>«</w:t>
      </w:r>
      <w:r w:rsidR="002313D3">
        <w:rPr>
          <w:rtl/>
        </w:rPr>
        <w:t>الجهاد في سبيل الله</w:t>
      </w:r>
      <w:r>
        <w:rPr>
          <w:rFonts w:hint="cs"/>
          <w:rtl/>
        </w:rPr>
        <w:t>»</w:t>
      </w:r>
      <w:r w:rsidR="002313D3">
        <w:rPr>
          <w:rtl/>
        </w:rPr>
        <w:t xml:space="preserve"> وذلك أن ضيق صدورهم وعدم اتساع مجال تفكيرهم </w:t>
      </w:r>
      <w:r>
        <w:rPr>
          <w:rFonts w:hint="cs"/>
          <w:rtl/>
        </w:rPr>
        <w:t>ي</w:t>
      </w:r>
      <w:r w:rsidR="002313D3">
        <w:rPr>
          <w:rtl/>
        </w:rPr>
        <w:t>عو</w:t>
      </w:r>
      <w:r>
        <w:rPr>
          <w:rFonts w:hint="cs"/>
          <w:rtl/>
        </w:rPr>
        <w:t>ق</w:t>
      </w:r>
      <w:r w:rsidR="002313D3">
        <w:rPr>
          <w:rtl/>
        </w:rPr>
        <w:t>هم أن يسموا بأنفسهم فوق ذلك ويحل</w:t>
      </w:r>
      <w:r>
        <w:rPr>
          <w:rFonts w:hint="cs"/>
          <w:rtl/>
        </w:rPr>
        <w:t>ِّ</w:t>
      </w:r>
      <w:r w:rsidR="002313D3">
        <w:rPr>
          <w:rtl/>
        </w:rPr>
        <w:t>قوا في سماء أوسع بكثير مما يتصورون، و</w:t>
      </w:r>
      <w:r>
        <w:rPr>
          <w:rFonts w:hint="cs"/>
          <w:rtl/>
        </w:rPr>
        <w:t>أ</w:t>
      </w:r>
      <w:r w:rsidR="002313D3">
        <w:rPr>
          <w:rtl/>
        </w:rPr>
        <w:t>سمى غاية وأبعد مرام</w:t>
      </w:r>
      <w:r>
        <w:rPr>
          <w:rFonts w:hint="cs"/>
          <w:rtl/>
        </w:rPr>
        <w:t>ً</w:t>
      </w:r>
      <w:r w:rsidR="002313D3">
        <w:rPr>
          <w:rtl/>
        </w:rPr>
        <w:t>ا مما يظنون ويزعمون</w:t>
      </w:r>
      <w:r>
        <w:rPr>
          <w:rFonts w:hint="cs"/>
          <w:rtl/>
        </w:rPr>
        <w:t>»</w:t>
      </w:r>
      <w:r w:rsidR="002313D3">
        <w:rPr>
          <w:rtl/>
        </w:rPr>
        <w:t>.</w:t>
      </w:r>
    </w:p>
    <w:p w14:paraId="5EE0FDB2" w14:textId="4ADCD00A" w:rsidR="00F51A9E" w:rsidRDefault="005603FC" w:rsidP="005304FA">
      <w:pPr>
        <w:ind w:firstLine="226"/>
        <w:rPr>
          <w:rtl/>
        </w:rPr>
      </w:pPr>
      <w:r>
        <w:rPr>
          <w:rFonts w:hint="cs"/>
          <w:rtl/>
        </w:rPr>
        <w:t>«</w:t>
      </w:r>
      <w:r w:rsidR="002313D3">
        <w:rPr>
          <w:rtl/>
        </w:rPr>
        <w:t>فالذي يتطلبه الإسلام أنه إذا قام رجل، أو جماعة من المسلمين، تبذل جهودها وتستنفد مساعيها للقضاء على النظم البالية الباطلة، وتكوين نظام جديد حسب الفكرة الإسلامية فعليها أن تكون مجردة عن كل غرض، مبر</w:t>
      </w:r>
      <w:r>
        <w:rPr>
          <w:rFonts w:hint="cs"/>
          <w:rtl/>
        </w:rPr>
        <w:t>أ</w:t>
      </w:r>
      <w:r w:rsidR="002313D3">
        <w:rPr>
          <w:rtl/>
        </w:rPr>
        <w:t xml:space="preserve">ة من كل هوى أو نزعة </w:t>
      </w:r>
      <w:r w:rsidR="00FF243A">
        <w:rPr>
          <w:rFonts w:hint="cs"/>
          <w:rtl/>
        </w:rPr>
        <w:t>شخصية</w:t>
      </w:r>
      <w:r w:rsidR="002313D3">
        <w:rPr>
          <w:rtl/>
        </w:rPr>
        <w:t>، لا تقصد من وراء</w:t>
      </w:r>
      <w:r>
        <w:rPr>
          <w:rFonts w:hint="cs"/>
          <w:rtl/>
        </w:rPr>
        <w:t xml:space="preserve"> </w:t>
      </w:r>
      <w:r w:rsidR="002313D3">
        <w:rPr>
          <w:rtl/>
        </w:rPr>
        <w:t xml:space="preserve">جهودها، </w:t>
      </w:r>
      <w:r>
        <w:rPr>
          <w:rFonts w:hint="cs"/>
          <w:rtl/>
        </w:rPr>
        <w:t>و</w:t>
      </w:r>
      <w:r w:rsidR="002313D3">
        <w:rPr>
          <w:rtl/>
        </w:rPr>
        <w:t xml:space="preserve">ما تبذل في سبيل غايتها من النفوس والنفائس </w:t>
      </w:r>
      <w:r>
        <w:rPr>
          <w:rFonts w:hint="cs"/>
          <w:rtl/>
        </w:rPr>
        <w:t>إ</w:t>
      </w:r>
      <w:r w:rsidR="002313D3">
        <w:rPr>
          <w:rtl/>
        </w:rPr>
        <w:t>ل</w:t>
      </w:r>
      <w:r>
        <w:rPr>
          <w:rFonts w:hint="cs"/>
          <w:rtl/>
        </w:rPr>
        <w:t>ا</w:t>
      </w:r>
      <w:r w:rsidR="002313D3">
        <w:rPr>
          <w:rtl/>
        </w:rPr>
        <w:t xml:space="preserve"> تأسيس نظام عادل ب</w:t>
      </w:r>
      <w:r>
        <w:rPr>
          <w:rFonts w:hint="cs"/>
          <w:rtl/>
        </w:rPr>
        <w:t>ق</w:t>
      </w:r>
      <w:r w:rsidR="002313D3">
        <w:rPr>
          <w:rtl/>
        </w:rPr>
        <w:t>وم بالقسط والحق بين الناس، ولا تبتغي بها بدلا</w:t>
      </w:r>
      <w:r>
        <w:rPr>
          <w:rFonts w:hint="cs"/>
          <w:rtl/>
        </w:rPr>
        <w:t>ً</w:t>
      </w:r>
      <w:r w:rsidR="002313D3">
        <w:rPr>
          <w:rtl/>
        </w:rPr>
        <w:t xml:space="preserve"> في هذه الحياة الفانية، ولا يكون من هم الإنسان خلال هذا الكفاح المستمر والجهاد المتواصل ل</w:t>
      </w:r>
      <w:r w:rsidR="00F51A9E">
        <w:rPr>
          <w:rFonts w:hint="cs"/>
          <w:rtl/>
        </w:rPr>
        <w:t>إ</w:t>
      </w:r>
      <w:r w:rsidR="002313D3">
        <w:rPr>
          <w:rtl/>
        </w:rPr>
        <w:t>علاء كلمة الله أن ينال جاه</w:t>
      </w:r>
      <w:r w:rsidR="00F51A9E">
        <w:rPr>
          <w:rFonts w:hint="cs"/>
          <w:rtl/>
        </w:rPr>
        <w:t>ً</w:t>
      </w:r>
      <w:r w:rsidR="002313D3">
        <w:rPr>
          <w:rtl/>
        </w:rPr>
        <w:t>ا وشرف</w:t>
      </w:r>
      <w:r w:rsidR="00F51A9E">
        <w:rPr>
          <w:rFonts w:hint="cs"/>
          <w:rtl/>
        </w:rPr>
        <w:t>ً</w:t>
      </w:r>
      <w:r w:rsidR="002313D3">
        <w:rPr>
          <w:rtl/>
        </w:rPr>
        <w:t>ا أو سم</w:t>
      </w:r>
      <w:r w:rsidR="00F51A9E">
        <w:rPr>
          <w:rFonts w:hint="cs"/>
          <w:rtl/>
        </w:rPr>
        <w:t>ع</w:t>
      </w:r>
      <w:r w:rsidR="002313D3">
        <w:rPr>
          <w:rtl/>
        </w:rPr>
        <w:t>ة وحسن أحدوثة، ولا يخطرن بباله أثناء هذه الجهود البالغة والمساعي الغالية أن يسمو بنفسه وعشيرته، ويستبد بزمام الأمر، وي</w:t>
      </w:r>
      <w:r w:rsidR="00F51A9E">
        <w:rPr>
          <w:rFonts w:hint="cs"/>
          <w:rtl/>
        </w:rPr>
        <w:t>تب</w:t>
      </w:r>
      <w:r w:rsidR="002313D3">
        <w:rPr>
          <w:rtl/>
        </w:rPr>
        <w:t>و</w:t>
      </w:r>
      <w:r w:rsidR="00F51A9E">
        <w:rPr>
          <w:rFonts w:hint="cs"/>
          <w:rtl/>
        </w:rPr>
        <w:t>أ</w:t>
      </w:r>
      <w:r w:rsidR="002313D3">
        <w:rPr>
          <w:rtl/>
        </w:rPr>
        <w:t xml:space="preserve"> منصب الطواغيت الفجرة، بعدما ينزل غيره من الجبابرة المستكبرين عن مناصبهم، وها هوذا</w:t>
      </w:r>
      <w:r w:rsidR="00852B9A">
        <w:rPr>
          <w:rtl/>
        </w:rPr>
        <w:t xml:space="preserve"> القرآن </w:t>
      </w:r>
      <w:r w:rsidR="002313D3">
        <w:rPr>
          <w:rtl/>
        </w:rPr>
        <w:t>الكريم ينادي بملء صوته</w:t>
      </w:r>
      <w:r w:rsidR="00F51A9E">
        <w:rPr>
          <w:rFonts w:hint="cs"/>
          <w:rtl/>
        </w:rPr>
        <w:t xml:space="preserve">: </w:t>
      </w:r>
      <w:r w:rsidR="00F51A9E" w:rsidRPr="00F51A9E">
        <w:rPr>
          <w:rtl/>
        </w:rPr>
        <w:t>﴿الَّذِينَ آمَنُوا يُقَاتِلُونَ فِي سَبِيلِ اللَّهِ وَالَّذِينَ كَفَرُوا يُقَاتِلُونَ فِي سَبِيلِ الطَّاغُوتِ﴾</w:t>
      </w:r>
      <w:r w:rsidR="00F51A9E" w:rsidRPr="00F51A9E">
        <w:rPr>
          <w:sz w:val="24"/>
          <w:szCs w:val="24"/>
          <w:rtl/>
        </w:rPr>
        <w:t xml:space="preserve"> [النساء: 76]</w:t>
      </w:r>
      <w:r w:rsidR="00F51A9E">
        <w:rPr>
          <w:rFonts w:hint="cs"/>
          <w:rtl/>
        </w:rPr>
        <w:t xml:space="preserve">، </w:t>
      </w:r>
      <w:r w:rsidR="002313D3">
        <w:rPr>
          <w:rtl/>
        </w:rPr>
        <w:t>وقد تضمنت</w:t>
      </w:r>
      <w:r w:rsidR="009F06DD">
        <w:rPr>
          <w:rtl/>
        </w:rPr>
        <w:t xml:space="preserve"> الآية</w:t>
      </w:r>
      <w:r w:rsidR="007331D3">
        <w:rPr>
          <w:rtl/>
        </w:rPr>
        <w:t xml:space="preserve"> </w:t>
      </w:r>
      <w:r w:rsidR="002313D3">
        <w:rPr>
          <w:rtl/>
        </w:rPr>
        <w:t xml:space="preserve">الكريمة: </w:t>
      </w:r>
      <w:r w:rsidR="00F51A9E" w:rsidRPr="00F51A9E">
        <w:rPr>
          <w:rtl/>
        </w:rPr>
        <w:t>﴿يَا أَيُّهَا النَّاسُ اعْبُدُوا رَبَّكُمُ الَّذِي خَلَقَكُمْ وَالَّذِينَ مِنْ قَبْلِكُمْ لَعَلَّكُمْ تَتَّقُونَ (21)﴾</w:t>
      </w:r>
      <w:r w:rsidR="00F51A9E" w:rsidRPr="00F51A9E">
        <w:rPr>
          <w:sz w:val="24"/>
          <w:szCs w:val="24"/>
          <w:rtl/>
        </w:rPr>
        <w:t xml:space="preserve"> [البقرة: 21]</w:t>
      </w:r>
      <w:r w:rsidR="00F51A9E">
        <w:rPr>
          <w:rFonts w:hint="cs"/>
          <w:rtl/>
        </w:rPr>
        <w:t>».</w:t>
      </w:r>
    </w:p>
    <w:p w14:paraId="41573C95" w14:textId="73CBFE41" w:rsidR="002313D3" w:rsidRDefault="002313D3" w:rsidP="005304FA">
      <w:pPr>
        <w:ind w:firstLine="226"/>
        <w:rPr>
          <w:rtl/>
        </w:rPr>
      </w:pPr>
      <w:r>
        <w:rPr>
          <w:rtl/>
        </w:rPr>
        <w:t>لباب هذه الدعوة، دعوة الإسلام الانقلابية وجوهرها، فإنه لا بخاطب سكان هذه الكرة باسم العمال، أو الفلاحين، أو الملاكين، أو المتمولين من أصحاب المعامل والمصانع، ولا يسميهم بأسماء أحزابهم وطبقاتهم</w:t>
      </w:r>
      <w:r w:rsidR="00F51A9E">
        <w:rPr>
          <w:rFonts w:hint="cs"/>
          <w:rtl/>
        </w:rPr>
        <w:t>،</w:t>
      </w:r>
      <w:r>
        <w:rPr>
          <w:rtl/>
        </w:rPr>
        <w:t xml:space="preserve"> و</w:t>
      </w:r>
      <w:r w:rsidR="00F51A9E">
        <w:rPr>
          <w:rFonts w:hint="cs"/>
          <w:rtl/>
        </w:rPr>
        <w:t>إ</w:t>
      </w:r>
      <w:r>
        <w:rPr>
          <w:rtl/>
        </w:rPr>
        <w:t xml:space="preserve">نما يخاطب الإسلام بني آدم كافة، ولا يناديهم كذلك </w:t>
      </w:r>
      <w:r w:rsidR="00F51A9E">
        <w:rPr>
          <w:rFonts w:hint="cs"/>
          <w:rtl/>
        </w:rPr>
        <w:t>إ</w:t>
      </w:r>
      <w:r>
        <w:rPr>
          <w:rtl/>
        </w:rPr>
        <w:t>لا بصفة كونهم أفراد الجنس البشري</w:t>
      </w:r>
      <w:r w:rsidR="00F51A9E">
        <w:rPr>
          <w:rFonts w:hint="cs"/>
          <w:rtl/>
        </w:rPr>
        <w:t>،</w:t>
      </w:r>
      <w:r>
        <w:rPr>
          <w:rtl/>
        </w:rPr>
        <w:t xml:space="preserve"> فهو يأمرهم أن يعبدوا الله وحده ولا يشركوا به شيئ</w:t>
      </w:r>
      <w:r w:rsidR="00F51A9E">
        <w:rPr>
          <w:rFonts w:hint="cs"/>
          <w:rtl/>
        </w:rPr>
        <w:t>ً</w:t>
      </w:r>
      <w:r>
        <w:rPr>
          <w:rtl/>
        </w:rPr>
        <w:t xml:space="preserve">ا، ولا يتخذوا </w:t>
      </w:r>
      <w:r w:rsidR="00F51A9E">
        <w:rPr>
          <w:rFonts w:hint="cs"/>
          <w:rtl/>
        </w:rPr>
        <w:t>إ</w:t>
      </w:r>
      <w:r>
        <w:rPr>
          <w:rtl/>
        </w:rPr>
        <w:t>له</w:t>
      </w:r>
      <w:r w:rsidR="00F51A9E">
        <w:rPr>
          <w:rFonts w:hint="cs"/>
          <w:rtl/>
        </w:rPr>
        <w:t>ً</w:t>
      </w:r>
      <w:r>
        <w:rPr>
          <w:rtl/>
        </w:rPr>
        <w:t xml:space="preserve">ا ولا </w:t>
      </w:r>
      <w:r w:rsidR="00F51A9E">
        <w:rPr>
          <w:rFonts w:hint="cs"/>
          <w:rtl/>
        </w:rPr>
        <w:t>ر</w:t>
      </w:r>
      <w:r>
        <w:rPr>
          <w:rtl/>
        </w:rPr>
        <w:t>ب</w:t>
      </w:r>
      <w:r w:rsidR="00F51A9E">
        <w:rPr>
          <w:rFonts w:hint="cs"/>
          <w:rtl/>
        </w:rPr>
        <w:t>ً</w:t>
      </w:r>
      <w:r>
        <w:rPr>
          <w:rtl/>
        </w:rPr>
        <w:t xml:space="preserve">ا غيره، وكذلك يدعوهم </w:t>
      </w:r>
      <w:r w:rsidR="00F8009D">
        <w:rPr>
          <w:rFonts w:hint="cs"/>
          <w:rtl/>
        </w:rPr>
        <w:t>أ</w:t>
      </w:r>
      <w:r>
        <w:rPr>
          <w:rtl/>
        </w:rPr>
        <w:t xml:space="preserve">لا يعتوا عن أمر ربهم، ولا </w:t>
      </w:r>
      <w:r w:rsidR="00F8009D">
        <w:rPr>
          <w:rFonts w:hint="cs"/>
          <w:rtl/>
        </w:rPr>
        <w:t>ي</w:t>
      </w:r>
      <w:r>
        <w:rPr>
          <w:rtl/>
        </w:rPr>
        <w:t xml:space="preserve">ستنكفوا عن عبادته، ولا </w:t>
      </w:r>
      <w:r w:rsidR="00F8009D">
        <w:rPr>
          <w:rFonts w:hint="cs"/>
          <w:rtl/>
        </w:rPr>
        <w:t>ي</w:t>
      </w:r>
      <w:r>
        <w:rPr>
          <w:rtl/>
        </w:rPr>
        <w:t>تكبروا في أرض الله بغير الحق، فإن الحكم والأمر لله وحد، وبيده مقاليد السماوات والأرض، فلا يجوز لأحد من خلقه، كائن</w:t>
      </w:r>
      <w:r w:rsidR="00F8009D">
        <w:rPr>
          <w:rFonts w:hint="cs"/>
          <w:rtl/>
        </w:rPr>
        <w:t>ً</w:t>
      </w:r>
      <w:r>
        <w:rPr>
          <w:rtl/>
        </w:rPr>
        <w:t>ا من كان، أن يعلو في الأرض و</w:t>
      </w:r>
      <w:r w:rsidR="00F8009D">
        <w:rPr>
          <w:rFonts w:hint="cs"/>
          <w:rtl/>
        </w:rPr>
        <w:t>يت</w:t>
      </w:r>
      <w:r>
        <w:rPr>
          <w:rtl/>
        </w:rPr>
        <w:t>كبر، ويقهر الناس</w:t>
      </w:r>
      <w:r w:rsidR="00F8009D">
        <w:rPr>
          <w:rFonts w:hint="cs"/>
          <w:rtl/>
        </w:rPr>
        <w:t xml:space="preserve"> </w:t>
      </w:r>
      <w:r>
        <w:rPr>
          <w:rtl/>
        </w:rPr>
        <w:t>حتى يخضعوا له و</w:t>
      </w:r>
      <w:r w:rsidR="00F8009D">
        <w:rPr>
          <w:rFonts w:hint="cs"/>
          <w:rtl/>
        </w:rPr>
        <w:t>ي</w:t>
      </w:r>
      <w:r>
        <w:rPr>
          <w:rtl/>
        </w:rPr>
        <w:t>ذعنوا لأمره و</w:t>
      </w:r>
      <w:r w:rsidR="00F8009D">
        <w:rPr>
          <w:rFonts w:hint="cs"/>
          <w:rtl/>
        </w:rPr>
        <w:t>ي</w:t>
      </w:r>
      <w:r>
        <w:rPr>
          <w:rtl/>
        </w:rPr>
        <w:t>نقادوا لجبروته</w:t>
      </w:r>
      <w:r w:rsidR="00F8009D">
        <w:rPr>
          <w:rFonts w:hint="cs"/>
          <w:rtl/>
        </w:rPr>
        <w:t>،</w:t>
      </w:r>
      <w:r>
        <w:rPr>
          <w:rtl/>
        </w:rPr>
        <w:t xml:space="preserve"> ودعوته </w:t>
      </w:r>
      <w:r w:rsidR="00F8009D">
        <w:rPr>
          <w:rFonts w:hint="cs"/>
          <w:rtl/>
        </w:rPr>
        <w:t>ل</w:t>
      </w:r>
      <w:r>
        <w:rPr>
          <w:rtl/>
        </w:rPr>
        <w:t>هم جميع</w:t>
      </w:r>
      <w:r w:rsidR="00F8009D">
        <w:rPr>
          <w:rFonts w:hint="cs"/>
          <w:rtl/>
        </w:rPr>
        <w:t>ً</w:t>
      </w:r>
      <w:r>
        <w:rPr>
          <w:rtl/>
        </w:rPr>
        <w:t>ا أن يخلصوا دينهم لله وحده فيكونوا سواء في هذه العبودية الشاملة، كما ورد في التنزيل:</w:t>
      </w:r>
    </w:p>
    <w:p w14:paraId="26E7A27C" w14:textId="656D5A78" w:rsidR="002313D3" w:rsidRDefault="00F8009D" w:rsidP="005304FA">
      <w:pPr>
        <w:ind w:firstLine="226"/>
        <w:rPr>
          <w:rtl/>
        </w:rPr>
      </w:pPr>
      <w:r w:rsidRPr="00F8009D">
        <w:rPr>
          <w:rtl/>
        </w:rPr>
        <w:t>﴿تَعَالَوْا إِلَى كَلِمَةٍ سَوَاءٍ بَيْنَنَا وَبَيْنَكُمْ أَلَّا نَعْبُدَ إِلَّا اللَّهَ وَلَا نُشْرِكَ بِهِ شَيْئًا وَلَا يَتَّخِذَ بَعْضُنَا بَعْضًا أَرْبَابًا مِنْ دُونِ اللَّهِ﴾</w:t>
      </w:r>
      <w:r w:rsidRPr="00F8009D">
        <w:rPr>
          <w:sz w:val="24"/>
          <w:szCs w:val="24"/>
          <w:rtl/>
        </w:rPr>
        <w:t xml:space="preserve"> [آل عمران: 64]</w:t>
      </w:r>
      <w:r>
        <w:rPr>
          <w:rFonts w:hint="cs"/>
          <w:rtl/>
        </w:rPr>
        <w:t>.</w:t>
      </w:r>
    </w:p>
    <w:p w14:paraId="1F513D93" w14:textId="36BD7D6D" w:rsidR="002313D3" w:rsidRDefault="002313D3" w:rsidP="005304FA">
      <w:pPr>
        <w:ind w:firstLine="226"/>
        <w:rPr>
          <w:rtl/>
        </w:rPr>
      </w:pPr>
      <w:r>
        <w:rPr>
          <w:rtl/>
        </w:rPr>
        <w:t>فهذه دعوة إلى انقلاب عالم</w:t>
      </w:r>
      <w:r w:rsidR="00F8009D">
        <w:rPr>
          <w:rFonts w:hint="cs"/>
          <w:rtl/>
        </w:rPr>
        <w:t>ي</w:t>
      </w:r>
      <w:r>
        <w:rPr>
          <w:rtl/>
        </w:rPr>
        <w:t xml:space="preserve"> شامل، لا غموض فيها ولا </w:t>
      </w:r>
      <w:r w:rsidR="00F8009D">
        <w:rPr>
          <w:rFonts w:hint="cs"/>
          <w:rtl/>
        </w:rPr>
        <w:t>إ</w:t>
      </w:r>
      <w:r>
        <w:rPr>
          <w:rtl/>
        </w:rPr>
        <w:t>بهام، فإنه قد ناد</w:t>
      </w:r>
      <w:r w:rsidR="00F8009D">
        <w:rPr>
          <w:rFonts w:hint="cs"/>
          <w:rtl/>
        </w:rPr>
        <w:t>ى</w:t>
      </w:r>
      <w:r>
        <w:rPr>
          <w:rtl/>
        </w:rPr>
        <w:t xml:space="preserve"> بملء صوته:</w:t>
      </w:r>
    </w:p>
    <w:p w14:paraId="0AB3F1AB" w14:textId="414E8CB3" w:rsidR="002313D3" w:rsidRDefault="00F8009D" w:rsidP="005304FA">
      <w:pPr>
        <w:ind w:firstLine="226"/>
        <w:rPr>
          <w:rtl/>
        </w:rPr>
      </w:pPr>
      <w:r w:rsidRPr="00F8009D">
        <w:rPr>
          <w:rtl/>
        </w:rPr>
        <w:t>﴿إِنِ الْحُكْمُ إِلَّا لِلَّهِ أَمَرَ أَلَّا تَعْبُدُوا إِلَّا إِيَّاهُ ذَلِكَ الدِّينُ الْقَيِّمُ﴾</w:t>
      </w:r>
      <w:r w:rsidRPr="00F8009D">
        <w:rPr>
          <w:sz w:val="24"/>
          <w:szCs w:val="24"/>
          <w:rtl/>
        </w:rPr>
        <w:t xml:space="preserve"> [يوسف: 40]</w:t>
      </w:r>
      <w:r>
        <w:rPr>
          <w:rFonts w:hint="cs"/>
          <w:rtl/>
        </w:rPr>
        <w:t>.</w:t>
      </w:r>
    </w:p>
    <w:p w14:paraId="344AE89D" w14:textId="399F5576" w:rsidR="002313D3" w:rsidRDefault="002313D3" w:rsidP="005304FA">
      <w:pPr>
        <w:ind w:firstLine="226"/>
        <w:rPr>
          <w:rtl/>
        </w:rPr>
      </w:pPr>
      <w:r>
        <w:rPr>
          <w:rtl/>
        </w:rPr>
        <w:t>فليس لأحد من بني آدم أن ينصب نفسه مل</w:t>
      </w:r>
      <w:r w:rsidR="00F8009D">
        <w:rPr>
          <w:rFonts w:hint="cs"/>
          <w:rtl/>
        </w:rPr>
        <w:t>ِ</w:t>
      </w:r>
      <w:r>
        <w:rPr>
          <w:rtl/>
        </w:rPr>
        <w:t>ك</w:t>
      </w:r>
      <w:r w:rsidR="00F8009D">
        <w:rPr>
          <w:rFonts w:hint="cs"/>
          <w:rtl/>
        </w:rPr>
        <w:t>ً</w:t>
      </w:r>
      <w:r>
        <w:rPr>
          <w:rtl/>
        </w:rPr>
        <w:t xml:space="preserve">ا على الناس ويسيطر عليهم، </w:t>
      </w:r>
      <w:r w:rsidR="00F8009D">
        <w:rPr>
          <w:rFonts w:hint="cs"/>
          <w:rtl/>
        </w:rPr>
        <w:t>ي</w:t>
      </w:r>
      <w:r>
        <w:rPr>
          <w:rtl/>
        </w:rPr>
        <w:t>أمرهم بما يشاء وينهاهم عما يريد، ولا جرم أن استقلال فرد من أفراد البشر بالأمر والن</w:t>
      </w:r>
      <w:r w:rsidR="00F8009D">
        <w:rPr>
          <w:rFonts w:hint="cs"/>
          <w:rtl/>
        </w:rPr>
        <w:t>ه</w:t>
      </w:r>
      <w:r>
        <w:rPr>
          <w:rtl/>
        </w:rPr>
        <w:t>ي من غير أن يكون له سلطان من الملك الأعلى، هو تكبر في الأرض على الله بغير الحق، وع</w:t>
      </w:r>
      <w:r w:rsidR="00F8009D">
        <w:rPr>
          <w:rFonts w:hint="cs"/>
          <w:rtl/>
        </w:rPr>
        <w:t>ت</w:t>
      </w:r>
      <w:r>
        <w:rPr>
          <w:rtl/>
        </w:rPr>
        <w:t>و عن أمره وطموح إلى مقام الألوهية</w:t>
      </w:r>
      <w:r w:rsidR="00F8009D" w:rsidRPr="00F8009D">
        <w:rPr>
          <w:rFonts w:hint="cs"/>
          <w:vertAlign w:val="superscript"/>
          <w:rtl/>
        </w:rPr>
        <w:t>(</w:t>
      </w:r>
      <w:r w:rsidR="00F8009D" w:rsidRPr="00B674D8">
        <w:rPr>
          <w:rStyle w:val="a4"/>
          <w:rtl/>
        </w:rPr>
        <w:footnoteReference w:id="763"/>
      </w:r>
      <w:r w:rsidR="00F8009D" w:rsidRPr="00F8009D">
        <w:rPr>
          <w:rFonts w:hint="cs"/>
          <w:vertAlign w:val="superscript"/>
          <w:rtl/>
        </w:rPr>
        <w:t>)</w:t>
      </w:r>
      <w:r>
        <w:rPr>
          <w:rtl/>
        </w:rPr>
        <w:t xml:space="preserve"> والذين يرضون أمثال هؤلاء الطواغيت لهم ملوك</w:t>
      </w:r>
      <w:r w:rsidR="00F8009D">
        <w:rPr>
          <w:rFonts w:hint="cs"/>
          <w:rtl/>
        </w:rPr>
        <w:t>ً</w:t>
      </w:r>
      <w:r>
        <w:rPr>
          <w:rtl/>
        </w:rPr>
        <w:t xml:space="preserve">ا وأمراء </w:t>
      </w:r>
      <w:r w:rsidR="00F8009D">
        <w:rPr>
          <w:rFonts w:hint="cs"/>
          <w:rtl/>
        </w:rPr>
        <w:t>إ</w:t>
      </w:r>
      <w:r>
        <w:rPr>
          <w:rtl/>
        </w:rPr>
        <w:t>ن</w:t>
      </w:r>
      <w:r w:rsidR="00F8009D">
        <w:rPr>
          <w:rFonts w:hint="cs"/>
          <w:rtl/>
        </w:rPr>
        <w:t>م</w:t>
      </w:r>
      <w:r>
        <w:rPr>
          <w:rtl/>
        </w:rPr>
        <w:t>ا يشركون بالله، وذلك مبعث الفساد في الأرض، ومنه تنفجر ينابيع الشر والطغيان.</w:t>
      </w:r>
    </w:p>
    <w:p w14:paraId="42EEBADB" w14:textId="295DB512" w:rsidR="00852B9A" w:rsidRDefault="002313D3" w:rsidP="005304FA">
      <w:pPr>
        <w:ind w:firstLine="226"/>
        <w:rPr>
          <w:rtl/>
        </w:rPr>
      </w:pPr>
      <w:r>
        <w:rPr>
          <w:rtl/>
        </w:rPr>
        <w:t>إن دعوة الإسلام إلى التوحيد وعبادة الله الواحد</w:t>
      </w:r>
      <w:r w:rsidR="00F8009D">
        <w:rPr>
          <w:rFonts w:hint="cs"/>
          <w:rtl/>
        </w:rPr>
        <w:t>،</w:t>
      </w:r>
      <w:r>
        <w:rPr>
          <w:rtl/>
        </w:rPr>
        <w:t xml:space="preserve"> لم تكن قضية كلامية أو عقيدة لاهوتية فحسب، شأن غيره من الن</w:t>
      </w:r>
      <w:r w:rsidR="00F8009D">
        <w:rPr>
          <w:rFonts w:hint="cs"/>
          <w:rtl/>
        </w:rPr>
        <w:t>ِ</w:t>
      </w:r>
      <w:r>
        <w:rPr>
          <w:rtl/>
        </w:rPr>
        <w:t>حل والملل</w:t>
      </w:r>
      <w:r w:rsidR="00F8009D">
        <w:rPr>
          <w:rFonts w:hint="cs"/>
          <w:rtl/>
        </w:rPr>
        <w:t>،</w:t>
      </w:r>
      <w:r>
        <w:rPr>
          <w:rtl/>
        </w:rPr>
        <w:t xml:space="preserve"> بل الأمر أنها كانت دعوة إلى انقلاب اجتماعي </w:t>
      </w:r>
      <w:r w:rsidR="00F8009D">
        <w:rPr>
          <w:rFonts w:hint="cs"/>
          <w:rtl/>
        </w:rPr>
        <w:t>«</w:t>
      </w:r>
      <w:r w:rsidRPr="00F8009D">
        <w:rPr>
          <w:sz w:val="28"/>
          <w:szCs w:val="28"/>
        </w:rPr>
        <w:t>S</w:t>
      </w:r>
      <w:r w:rsidR="00F8009D" w:rsidRPr="00F8009D">
        <w:rPr>
          <w:sz w:val="28"/>
          <w:szCs w:val="28"/>
        </w:rPr>
        <w:t>o</w:t>
      </w:r>
      <w:r w:rsidRPr="00F8009D">
        <w:rPr>
          <w:sz w:val="28"/>
          <w:szCs w:val="28"/>
        </w:rPr>
        <w:t xml:space="preserve">cial </w:t>
      </w:r>
      <w:r w:rsidR="00687170" w:rsidRPr="00F8009D">
        <w:rPr>
          <w:sz w:val="28"/>
          <w:szCs w:val="28"/>
        </w:rPr>
        <w:t>Revolution</w:t>
      </w:r>
      <w:r w:rsidR="00F8009D">
        <w:rPr>
          <w:rFonts w:hint="cs"/>
          <w:rtl/>
        </w:rPr>
        <w:t>»</w:t>
      </w:r>
      <w:r>
        <w:rPr>
          <w:rtl/>
        </w:rPr>
        <w:t xml:space="preserve"> </w:t>
      </w:r>
      <w:r w:rsidR="00F8009D">
        <w:rPr>
          <w:rFonts w:hint="cs"/>
          <w:rtl/>
        </w:rPr>
        <w:t>أ</w:t>
      </w:r>
      <w:r>
        <w:rPr>
          <w:rtl/>
        </w:rPr>
        <w:t>رادت في أول ما</w:t>
      </w:r>
      <w:r w:rsidR="00F8009D">
        <w:rPr>
          <w:rFonts w:hint="cs"/>
          <w:rtl/>
        </w:rPr>
        <w:t xml:space="preserve"> أ</w:t>
      </w:r>
      <w:r>
        <w:rPr>
          <w:rtl/>
        </w:rPr>
        <w:t>رادت أن تقطع دابر الذين تس</w:t>
      </w:r>
      <w:r w:rsidR="003E6612">
        <w:rPr>
          <w:rFonts w:hint="cs"/>
          <w:rtl/>
        </w:rPr>
        <w:t>ن</w:t>
      </w:r>
      <w:r>
        <w:rPr>
          <w:rtl/>
        </w:rPr>
        <w:t>موا ذروة الألوهية، واستعبدوا الناس بحيلهم وم</w:t>
      </w:r>
      <w:r w:rsidR="00F8009D">
        <w:rPr>
          <w:rFonts w:hint="cs"/>
          <w:rtl/>
        </w:rPr>
        <w:t>كائ</w:t>
      </w:r>
      <w:r>
        <w:rPr>
          <w:rtl/>
        </w:rPr>
        <w:t>دهم المختلفة، فمنهم من تبوأ مناصب السدنة والكهان، ومنهم من استأثر بالملك وال</w:t>
      </w:r>
      <w:r w:rsidR="003E6612">
        <w:rPr>
          <w:rFonts w:hint="cs"/>
          <w:rtl/>
        </w:rPr>
        <w:t>إ</w:t>
      </w:r>
      <w:r>
        <w:rPr>
          <w:rtl/>
        </w:rPr>
        <w:t>مرة، وتحكم في رقاب الناس، ومنهم من است</w:t>
      </w:r>
      <w:r w:rsidR="003E6612">
        <w:rPr>
          <w:rFonts w:hint="cs"/>
          <w:rtl/>
        </w:rPr>
        <w:t>ب</w:t>
      </w:r>
      <w:r>
        <w:rPr>
          <w:rtl/>
        </w:rPr>
        <w:t>د بمنابع الثروة وخ</w:t>
      </w:r>
      <w:r w:rsidR="003E6612">
        <w:rPr>
          <w:rFonts w:hint="cs"/>
          <w:rtl/>
        </w:rPr>
        <w:t>ي</w:t>
      </w:r>
      <w:r>
        <w:rPr>
          <w:rtl/>
        </w:rPr>
        <w:t>رات الأرض، وجعل الناس عالة عليهم ليتكففون ولا يجدون ما يتبلغون به.. فأرادت دعوة الإسلام أن تقطع دابرهم جميع</w:t>
      </w:r>
      <w:r w:rsidR="003E6612">
        <w:rPr>
          <w:rFonts w:hint="cs"/>
          <w:rtl/>
        </w:rPr>
        <w:t>ً</w:t>
      </w:r>
      <w:r>
        <w:rPr>
          <w:rtl/>
        </w:rPr>
        <w:t>ا وتستأصل شأفتهم استئصالا</w:t>
      </w:r>
      <w:r w:rsidR="003E6612">
        <w:rPr>
          <w:rFonts w:hint="cs"/>
          <w:rtl/>
        </w:rPr>
        <w:t>ً،</w:t>
      </w:r>
      <w:r>
        <w:rPr>
          <w:rtl/>
        </w:rPr>
        <w:t xml:space="preserve"> وهؤلاء تارة</w:t>
      </w:r>
      <w:r w:rsidR="003E6612">
        <w:rPr>
          <w:rFonts w:hint="cs"/>
          <w:rtl/>
        </w:rPr>
        <w:t>ً</w:t>
      </w:r>
      <w:r>
        <w:rPr>
          <w:rtl/>
        </w:rPr>
        <w:t xml:space="preserve"> تسنموا قمة الألوهية جهر</w:t>
      </w:r>
      <w:r w:rsidR="003E6612">
        <w:rPr>
          <w:rFonts w:hint="cs"/>
          <w:rtl/>
        </w:rPr>
        <w:t>ً</w:t>
      </w:r>
      <w:r>
        <w:rPr>
          <w:rtl/>
        </w:rPr>
        <w:t>ا وعلانية</w:t>
      </w:r>
      <w:r w:rsidR="003E6612">
        <w:rPr>
          <w:rFonts w:hint="cs"/>
          <w:rtl/>
        </w:rPr>
        <w:t>،</w:t>
      </w:r>
      <w:r>
        <w:rPr>
          <w:rtl/>
        </w:rPr>
        <w:t xml:space="preserve"> و</w:t>
      </w:r>
      <w:r w:rsidR="003E6612">
        <w:rPr>
          <w:rFonts w:hint="cs"/>
          <w:rtl/>
        </w:rPr>
        <w:t>أ</w:t>
      </w:r>
      <w:r>
        <w:rPr>
          <w:rtl/>
        </w:rPr>
        <w:t>رادوا أن يقهروا من حولهم من الناس على أن يذعنوا لأمرهم، وينقادوا لجبروتهم، مستندين إلى حقوقهم التي ورثوها عن آبائهم، أو استأثرت بها الطبقة التي ينتمون إليها، فقالوا</w:t>
      </w:r>
      <w:r w:rsidR="00852B9A">
        <w:rPr>
          <w:rtl/>
        </w:rPr>
        <w:t>:</w:t>
      </w:r>
    </w:p>
    <w:p w14:paraId="061BAC4A" w14:textId="48EDC380" w:rsidR="002313D3" w:rsidRDefault="003E6612" w:rsidP="005304FA">
      <w:pPr>
        <w:ind w:firstLine="226"/>
        <w:rPr>
          <w:rtl/>
        </w:rPr>
      </w:pPr>
      <w:r w:rsidRPr="003E6612">
        <w:rPr>
          <w:rtl/>
        </w:rPr>
        <w:t>﴿مَا عَلِمْتُ لَكُمْ مِنْ إِلَهٍ غَيْرِي﴾</w:t>
      </w:r>
      <w:r w:rsidRPr="003E6612">
        <w:rPr>
          <w:sz w:val="24"/>
          <w:szCs w:val="24"/>
          <w:rtl/>
        </w:rPr>
        <w:t xml:space="preserve"> [القصص: 38]</w:t>
      </w:r>
      <w:r w:rsidR="002313D3">
        <w:rPr>
          <w:rtl/>
        </w:rPr>
        <w:t>.. و</w:t>
      </w:r>
      <w:r w:rsidRPr="003E6612">
        <w:rPr>
          <w:rtl/>
        </w:rPr>
        <w:t>﴿أَنَا رَبُّكُمُ الْأَعْلَى (24)﴾</w:t>
      </w:r>
      <w:r w:rsidRPr="003E6612">
        <w:rPr>
          <w:sz w:val="24"/>
          <w:szCs w:val="24"/>
          <w:rtl/>
        </w:rPr>
        <w:t xml:space="preserve"> [النازعات: 24]</w:t>
      </w:r>
      <w:r w:rsidR="002313D3">
        <w:rPr>
          <w:rtl/>
        </w:rPr>
        <w:t>.. و</w:t>
      </w:r>
      <w:r w:rsidRPr="003E6612">
        <w:rPr>
          <w:rtl/>
        </w:rPr>
        <w:t>﴿أَنَا أُحْيِي وَأُمِيتُ﴾</w:t>
      </w:r>
      <w:r w:rsidRPr="003E6612">
        <w:rPr>
          <w:sz w:val="24"/>
          <w:szCs w:val="24"/>
          <w:rtl/>
        </w:rPr>
        <w:t xml:space="preserve"> [البقرة: 258]</w:t>
      </w:r>
      <w:r w:rsidR="00852B9A">
        <w:rPr>
          <w:rFonts w:hint="cs"/>
          <w:rtl/>
        </w:rPr>
        <w:t>.</w:t>
      </w:r>
      <w:r>
        <w:rPr>
          <w:rFonts w:hint="cs"/>
          <w:rtl/>
        </w:rPr>
        <w:t>.</w:t>
      </w:r>
      <w:r w:rsidR="002313D3">
        <w:rPr>
          <w:rtl/>
        </w:rPr>
        <w:t xml:space="preserve"> و</w:t>
      </w:r>
      <w:r w:rsidRPr="003E6612">
        <w:rPr>
          <w:rtl/>
        </w:rPr>
        <w:t>﴿مَنْ أَشَدُّ مِنَّا قُوَّةً﴾</w:t>
      </w:r>
      <w:r w:rsidRPr="003E6612">
        <w:rPr>
          <w:sz w:val="24"/>
          <w:szCs w:val="24"/>
          <w:rtl/>
        </w:rPr>
        <w:t xml:space="preserve"> [فصلت: 15]</w:t>
      </w:r>
      <w:r w:rsidR="002313D3">
        <w:rPr>
          <w:rtl/>
        </w:rPr>
        <w:t>.. إلى غيرها من كلمات الاستكبار ودعاوى الألوهية التي ت</w:t>
      </w:r>
      <w:r>
        <w:rPr>
          <w:rFonts w:hint="cs"/>
          <w:rtl/>
        </w:rPr>
        <w:t>ف</w:t>
      </w:r>
      <w:r w:rsidR="002313D3">
        <w:rPr>
          <w:rtl/>
        </w:rPr>
        <w:t>و</w:t>
      </w:r>
      <w:r>
        <w:rPr>
          <w:rFonts w:hint="cs"/>
          <w:rtl/>
        </w:rPr>
        <w:t>ه</w:t>
      </w:r>
      <w:r w:rsidR="002313D3">
        <w:rPr>
          <w:rtl/>
        </w:rPr>
        <w:t>وا بها وتجاسروا عليها بغي</w:t>
      </w:r>
      <w:r>
        <w:rPr>
          <w:rFonts w:hint="cs"/>
          <w:rtl/>
        </w:rPr>
        <w:t>ً</w:t>
      </w:r>
      <w:r w:rsidR="002313D3">
        <w:rPr>
          <w:rtl/>
        </w:rPr>
        <w:t>ا وعدوان</w:t>
      </w:r>
      <w:r>
        <w:rPr>
          <w:rFonts w:hint="cs"/>
          <w:rtl/>
        </w:rPr>
        <w:t>ً</w:t>
      </w:r>
      <w:r w:rsidR="002313D3">
        <w:rPr>
          <w:rtl/>
        </w:rPr>
        <w:t>ا، وطور</w:t>
      </w:r>
      <w:r>
        <w:rPr>
          <w:rFonts w:hint="cs"/>
          <w:rtl/>
        </w:rPr>
        <w:t>ً</w:t>
      </w:r>
      <w:r w:rsidR="002313D3">
        <w:rPr>
          <w:rtl/>
        </w:rPr>
        <w:t>ا است</w:t>
      </w:r>
      <w:r>
        <w:rPr>
          <w:rFonts w:hint="cs"/>
          <w:rtl/>
        </w:rPr>
        <w:t>غ</w:t>
      </w:r>
      <w:r w:rsidR="002313D3">
        <w:rPr>
          <w:rtl/>
        </w:rPr>
        <w:t xml:space="preserve">لوا جهل الدهماء وسفههم، فاتخذوا من الأصنام والتماثيل والهياكل </w:t>
      </w:r>
      <w:r>
        <w:rPr>
          <w:rFonts w:hint="cs"/>
          <w:rtl/>
        </w:rPr>
        <w:t>آ</w:t>
      </w:r>
      <w:r w:rsidR="002313D3">
        <w:rPr>
          <w:rtl/>
        </w:rPr>
        <w:t>لهة</w:t>
      </w:r>
      <w:r>
        <w:rPr>
          <w:rFonts w:hint="cs"/>
          <w:rtl/>
        </w:rPr>
        <w:t xml:space="preserve"> ي</w:t>
      </w:r>
      <w:r w:rsidR="002313D3">
        <w:rPr>
          <w:rtl/>
        </w:rPr>
        <w:t>دعون الناس ويريدونهم على أداء مظاهر العبودية أمام هذه التماثيل والهياكل متوارين بأنفسهم من ورائها، يلعبون بعقول الناس، ويستعبدونهم ل</w:t>
      </w:r>
      <w:r>
        <w:rPr>
          <w:rFonts w:hint="cs"/>
          <w:rtl/>
        </w:rPr>
        <w:t>أ</w:t>
      </w:r>
      <w:r w:rsidR="002313D3">
        <w:rPr>
          <w:rtl/>
        </w:rPr>
        <w:t xml:space="preserve">غراضهم وشهواتهم وهم </w:t>
      </w:r>
      <w:r w:rsidR="00687170">
        <w:rPr>
          <w:rFonts w:hint="cs"/>
          <w:rtl/>
        </w:rPr>
        <w:t>لا يشعرو</w:t>
      </w:r>
      <w:r w:rsidR="00687170">
        <w:rPr>
          <w:rFonts w:hint="eastAsia"/>
          <w:rtl/>
        </w:rPr>
        <w:t>ن</w:t>
      </w:r>
      <w:r w:rsidRPr="003E6612">
        <w:rPr>
          <w:rFonts w:hint="cs"/>
          <w:vertAlign w:val="superscript"/>
          <w:rtl/>
        </w:rPr>
        <w:t>(</w:t>
      </w:r>
      <w:r w:rsidRPr="00B674D8">
        <w:rPr>
          <w:rStyle w:val="a4"/>
          <w:rtl/>
        </w:rPr>
        <w:footnoteReference w:id="764"/>
      </w:r>
      <w:r w:rsidRPr="003E6612">
        <w:rPr>
          <w:rFonts w:hint="cs"/>
          <w:vertAlign w:val="superscript"/>
          <w:rtl/>
        </w:rPr>
        <w:t>)</w:t>
      </w:r>
      <w:r>
        <w:rPr>
          <w:rFonts w:hint="cs"/>
          <w:rtl/>
        </w:rPr>
        <w:t>!</w:t>
      </w:r>
    </w:p>
    <w:p w14:paraId="6EAD3F17" w14:textId="151B57A2" w:rsidR="002313D3" w:rsidRDefault="002313D3" w:rsidP="005304FA">
      <w:pPr>
        <w:ind w:firstLine="226"/>
        <w:rPr>
          <w:rtl/>
        </w:rPr>
      </w:pPr>
      <w:r>
        <w:rPr>
          <w:rtl/>
        </w:rPr>
        <w:t>فيتب</w:t>
      </w:r>
      <w:r w:rsidR="003E6612">
        <w:rPr>
          <w:rFonts w:hint="cs"/>
          <w:rtl/>
        </w:rPr>
        <w:t>يّ</w:t>
      </w:r>
      <w:r>
        <w:rPr>
          <w:rtl/>
        </w:rPr>
        <w:t>ن من ذلك أن دعوة الإسلام إلى التوحيد، و</w:t>
      </w:r>
      <w:r w:rsidR="003E6612">
        <w:rPr>
          <w:rFonts w:hint="cs"/>
          <w:rtl/>
        </w:rPr>
        <w:t>إ</w:t>
      </w:r>
      <w:r>
        <w:rPr>
          <w:rtl/>
        </w:rPr>
        <w:t>خلاص العبادة لله الواحد الأحد، وبت</w:t>
      </w:r>
      <w:r w:rsidR="003E6612">
        <w:rPr>
          <w:rFonts w:hint="cs"/>
          <w:rtl/>
        </w:rPr>
        <w:t>ن</w:t>
      </w:r>
      <w:r>
        <w:rPr>
          <w:rtl/>
        </w:rPr>
        <w:t>ديده بالكفر وا</w:t>
      </w:r>
      <w:r w:rsidR="003E6612">
        <w:rPr>
          <w:rFonts w:hint="cs"/>
          <w:rtl/>
        </w:rPr>
        <w:t>ل</w:t>
      </w:r>
      <w:r>
        <w:rPr>
          <w:rtl/>
        </w:rPr>
        <w:t>شرك بالله، واجتناب الأوثان والطواغيت..</w:t>
      </w:r>
    </w:p>
    <w:p w14:paraId="37EE92E8" w14:textId="11EDE3EE" w:rsidR="002313D3" w:rsidRDefault="002313D3" w:rsidP="005304FA">
      <w:pPr>
        <w:ind w:firstLine="226"/>
        <w:rPr>
          <w:rtl/>
        </w:rPr>
      </w:pPr>
      <w:r>
        <w:rPr>
          <w:rtl/>
        </w:rPr>
        <w:t>كل ذلك يتنافى ويتعارض مع الحكومة والعاملين عليها المتصرفين في أمورها، والذين يجدون فيها سند</w:t>
      </w:r>
      <w:r w:rsidR="003E6612">
        <w:rPr>
          <w:rFonts w:hint="cs"/>
          <w:rtl/>
        </w:rPr>
        <w:t>ً</w:t>
      </w:r>
      <w:r>
        <w:rPr>
          <w:rtl/>
        </w:rPr>
        <w:t>ا لهم، وعون</w:t>
      </w:r>
      <w:r w:rsidR="003E6612">
        <w:rPr>
          <w:rFonts w:hint="cs"/>
          <w:rtl/>
        </w:rPr>
        <w:t>ً</w:t>
      </w:r>
      <w:r>
        <w:rPr>
          <w:rtl/>
        </w:rPr>
        <w:t>ا على قضاء حاجاتهم وأغراضهم.. ومن ثم ترى أنه كلما قام نبي من الأنبياء يجاهر الناس بالدعوة وخاطبهم قائلا</w:t>
      </w:r>
      <w:r w:rsidR="003E6612">
        <w:rPr>
          <w:rFonts w:hint="cs"/>
          <w:rtl/>
        </w:rPr>
        <w:t>ً</w:t>
      </w:r>
      <w:r>
        <w:rPr>
          <w:rtl/>
        </w:rPr>
        <w:t xml:space="preserve">: </w:t>
      </w:r>
      <w:r w:rsidR="007569F7" w:rsidRPr="007569F7">
        <w:rPr>
          <w:rtl/>
        </w:rPr>
        <w:t>﴿يَا قَوْمِ اعْبُدُوا اللَّهَ مَا لَكُمْ مِنْ إِلَهٍ غَيْرُهُ﴾</w:t>
      </w:r>
      <w:r w:rsidR="00852B9A">
        <w:rPr>
          <w:rtl/>
        </w:rPr>
        <w:t>.</w:t>
      </w:r>
      <w:r>
        <w:rPr>
          <w:rtl/>
        </w:rPr>
        <w:t>. قامت في وجهه الحكومات المتمكنة في عصره وثار عليه جميع من كانوا يستغلون خيرات البلاد ويستثمرونها</w:t>
      </w:r>
      <w:r w:rsidR="003E6612">
        <w:rPr>
          <w:rFonts w:hint="cs"/>
          <w:rtl/>
        </w:rPr>
        <w:t xml:space="preserve"> </w:t>
      </w:r>
      <w:r>
        <w:rPr>
          <w:rtl/>
        </w:rPr>
        <w:t>ظلم</w:t>
      </w:r>
      <w:r w:rsidR="003E6612">
        <w:rPr>
          <w:rFonts w:hint="cs"/>
          <w:rtl/>
        </w:rPr>
        <w:t>ً</w:t>
      </w:r>
      <w:r>
        <w:rPr>
          <w:rtl/>
        </w:rPr>
        <w:t>ا وعدوان</w:t>
      </w:r>
      <w:r w:rsidR="003E6612">
        <w:rPr>
          <w:rFonts w:hint="cs"/>
          <w:rtl/>
        </w:rPr>
        <w:t>ً</w:t>
      </w:r>
      <w:r>
        <w:rPr>
          <w:rtl/>
        </w:rPr>
        <w:t>ا.. خرجت تقاومه، وتضع في سبيل الدعوة العقبات، وذلك أن هذه الدعوة لم تكن مجرد بيان لعقيدة كلامية، أو شرح لمسألة من مسائل ال</w:t>
      </w:r>
      <w:r w:rsidR="007569F7">
        <w:rPr>
          <w:rFonts w:hint="cs"/>
          <w:rtl/>
        </w:rPr>
        <w:t>إ</w:t>
      </w:r>
      <w:r>
        <w:rPr>
          <w:rtl/>
        </w:rPr>
        <w:t xml:space="preserve">لهيات </w:t>
      </w:r>
      <w:r w:rsidR="007569F7">
        <w:rPr>
          <w:rFonts w:hint="cs"/>
          <w:rtl/>
        </w:rPr>
        <w:t>«</w:t>
      </w:r>
      <w:r w:rsidRPr="007569F7">
        <w:rPr>
          <w:sz w:val="28"/>
          <w:szCs w:val="28"/>
        </w:rPr>
        <w:t>Metaphysical prop</w:t>
      </w:r>
      <w:r w:rsidR="007569F7" w:rsidRPr="007569F7">
        <w:rPr>
          <w:sz w:val="28"/>
          <w:szCs w:val="28"/>
        </w:rPr>
        <w:t>o</w:t>
      </w:r>
      <w:r w:rsidRPr="007569F7">
        <w:rPr>
          <w:sz w:val="28"/>
          <w:szCs w:val="28"/>
        </w:rPr>
        <w:t>sition</w:t>
      </w:r>
      <w:r w:rsidR="007569F7">
        <w:rPr>
          <w:rFonts w:hint="cs"/>
          <w:rtl/>
        </w:rPr>
        <w:t>»،</w:t>
      </w:r>
      <w:r>
        <w:rPr>
          <w:rtl/>
        </w:rPr>
        <w:t xml:space="preserve"> و</w:t>
      </w:r>
      <w:r w:rsidR="007569F7">
        <w:rPr>
          <w:rFonts w:hint="cs"/>
          <w:rtl/>
        </w:rPr>
        <w:t>إ</w:t>
      </w:r>
      <w:r>
        <w:rPr>
          <w:rtl/>
        </w:rPr>
        <w:t>نما</w:t>
      </w:r>
      <w:r w:rsidR="007569F7">
        <w:rPr>
          <w:rFonts w:hint="cs"/>
          <w:rtl/>
        </w:rPr>
        <w:t xml:space="preserve"> </w:t>
      </w:r>
      <w:r>
        <w:rPr>
          <w:rtl/>
        </w:rPr>
        <w:t>كانت نداء</w:t>
      </w:r>
      <w:r w:rsidR="007569F7">
        <w:rPr>
          <w:rFonts w:hint="cs"/>
          <w:rtl/>
        </w:rPr>
        <w:t>ً</w:t>
      </w:r>
      <w:r>
        <w:rPr>
          <w:rtl/>
        </w:rPr>
        <w:t xml:space="preserve"> لانقلاب اجتماعي عالم</w:t>
      </w:r>
      <w:r w:rsidR="007569F7">
        <w:rPr>
          <w:rFonts w:hint="cs"/>
          <w:rtl/>
        </w:rPr>
        <w:t>ي</w:t>
      </w:r>
      <w:r>
        <w:rPr>
          <w:rtl/>
        </w:rPr>
        <w:t>، ما كانت بوادره ل</w:t>
      </w:r>
      <w:r w:rsidR="007569F7">
        <w:rPr>
          <w:rFonts w:hint="cs"/>
          <w:rtl/>
        </w:rPr>
        <w:t>ت</w:t>
      </w:r>
      <w:r>
        <w:rPr>
          <w:rtl/>
        </w:rPr>
        <w:t>خف</w:t>
      </w:r>
      <w:r w:rsidR="007569F7">
        <w:rPr>
          <w:rFonts w:hint="cs"/>
          <w:rtl/>
        </w:rPr>
        <w:t>ى</w:t>
      </w:r>
      <w:r>
        <w:rPr>
          <w:rtl/>
        </w:rPr>
        <w:t xml:space="preserve"> على المستأثرين بمناصب العز والجاه المستبدين بمنابع الثراء، من </w:t>
      </w:r>
      <w:r w:rsidR="007569F7">
        <w:rPr>
          <w:rFonts w:hint="cs"/>
          <w:rtl/>
        </w:rPr>
        <w:t>ي</w:t>
      </w:r>
      <w:r>
        <w:rPr>
          <w:rtl/>
        </w:rPr>
        <w:t>شمون رائحة الاضطراب السياسي قبل حدوثه بأعوام</w:t>
      </w:r>
      <w:r w:rsidR="007569F7">
        <w:rPr>
          <w:rFonts w:hint="cs"/>
          <w:rtl/>
        </w:rPr>
        <w:t>!</w:t>
      </w:r>
    </w:p>
    <w:p w14:paraId="56869E87" w14:textId="7D3079B1" w:rsidR="002313D3" w:rsidRDefault="002313D3" w:rsidP="005304FA">
      <w:pPr>
        <w:ind w:firstLine="226"/>
        <w:rPr>
          <w:rtl/>
        </w:rPr>
      </w:pPr>
      <w:r>
        <w:rPr>
          <w:rtl/>
        </w:rPr>
        <w:t>إن الإسلام ليس بمجرد مجموعة من العقد الكلامية، وجملة من المناسك والشعائر، كما يفهم من معنى الدين في هذه الأيام، بل الحق أنه نظام شامل، يريد أن يقضي على سائر النظم الباطلة الجائرة الجارية في العالم، ويقطع دابرها، ويستبدل بها نظام</w:t>
      </w:r>
      <w:r w:rsidR="007569F7">
        <w:rPr>
          <w:rFonts w:hint="cs"/>
          <w:rtl/>
        </w:rPr>
        <w:t>ً</w:t>
      </w:r>
      <w:r>
        <w:rPr>
          <w:rtl/>
        </w:rPr>
        <w:t>ا صالح</w:t>
      </w:r>
      <w:r w:rsidR="007569F7">
        <w:rPr>
          <w:rFonts w:hint="cs"/>
          <w:rtl/>
        </w:rPr>
        <w:t>ً</w:t>
      </w:r>
      <w:r>
        <w:rPr>
          <w:rtl/>
        </w:rPr>
        <w:t>ا، ومنهاج</w:t>
      </w:r>
      <w:r w:rsidR="007569F7">
        <w:rPr>
          <w:rFonts w:hint="cs"/>
          <w:rtl/>
        </w:rPr>
        <w:t>ً</w:t>
      </w:r>
      <w:r>
        <w:rPr>
          <w:rtl/>
        </w:rPr>
        <w:t>ا معتدلا</w:t>
      </w:r>
      <w:r w:rsidR="007569F7">
        <w:rPr>
          <w:rFonts w:hint="cs"/>
          <w:rtl/>
        </w:rPr>
        <w:t>ً</w:t>
      </w:r>
      <w:r>
        <w:rPr>
          <w:rtl/>
        </w:rPr>
        <w:t xml:space="preserve">، يرى أنه خير للإنسانية من النظم الأخرى، وأن فيه نجاة للجنس البشري من أدوار الشر </w:t>
      </w:r>
      <w:r w:rsidR="00687170">
        <w:rPr>
          <w:rFonts w:hint="cs"/>
          <w:rtl/>
        </w:rPr>
        <w:t>والطغيان</w:t>
      </w:r>
      <w:r>
        <w:rPr>
          <w:rtl/>
        </w:rPr>
        <w:t>، وسعادة له وفلاح</w:t>
      </w:r>
      <w:r w:rsidR="007569F7">
        <w:rPr>
          <w:rFonts w:hint="cs"/>
          <w:rtl/>
        </w:rPr>
        <w:t>ً</w:t>
      </w:r>
      <w:r>
        <w:rPr>
          <w:rtl/>
        </w:rPr>
        <w:t>ا في العاجلة والآجلة مع</w:t>
      </w:r>
      <w:r w:rsidR="007569F7">
        <w:rPr>
          <w:rFonts w:hint="cs"/>
          <w:rtl/>
        </w:rPr>
        <w:t>ً</w:t>
      </w:r>
      <w:r>
        <w:rPr>
          <w:rtl/>
        </w:rPr>
        <w:t>ا.</w:t>
      </w:r>
    </w:p>
    <w:p w14:paraId="057C8F7E" w14:textId="7D708B33" w:rsidR="002313D3" w:rsidRDefault="002313D3" w:rsidP="005304FA">
      <w:pPr>
        <w:ind w:firstLine="226"/>
        <w:rPr>
          <w:rtl/>
        </w:rPr>
      </w:pPr>
      <w:r>
        <w:rPr>
          <w:rtl/>
        </w:rPr>
        <w:t>ودعو</w:t>
      </w:r>
      <w:r w:rsidR="007569F7">
        <w:rPr>
          <w:rFonts w:hint="cs"/>
          <w:rtl/>
        </w:rPr>
        <w:t>ت</w:t>
      </w:r>
      <w:r>
        <w:rPr>
          <w:rtl/>
        </w:rPr>
        <w:t xml:space="preserve">ه في هذه السبيل، سبيل الإصلاح والتجديد والهدم والبناء، </w:t>
      </w:r>
      <w:r w:rsidR="00687170">
        <w:rPr>
          <w:rFonts w:hint="cs"/>
          <w:rtl/>
        </w:rPr>
        <w:t>عامة</w:t>
      </w:r>
      <w:r>
        <w:rPr>
          <w:rtl/>
        </w:rPr>
        <w:t xml:space="preserve"> </w:t>
      </w:r>
      <w:r w:rsidR="007569F7">
        <w:rPr>
          <w:rFonts w:hint="cs"/>
          <w:rtl/>
        </w:rPr>
        <w:t>ل</w:t>
      </w:r>
      <w:r>
        <w:rPr>
          <w:rtl/>
        </w:rPr>
        <w:t>لجنس البشري كافة، لا تختص بأمة دون أمة، أو طائفة دون طائ</w:t>
      </w:r>
      <w:r w:rsidR="00687170">
        <w:rPr>
          <w:rFonts w:hint="cs"/>
          <w:rtl/>
        </w:rPr>
        <w:t>ف</w:t>
      </w:r>
      <w:r>
        <w:rPr>
          <w:rtl/>
        </w:rPr>
        <w:t>ة</w:t>
      </w:r>
      <w:r w:rsidR="007569F7">
        <w:rPr>
          <w:rFonts w:hint="cs"/>
          <w:rtl/>
        </w:rPr>
        <w:t>،</w:t>
      </w:r>
      <w:r>
        <w:rPr>
          <w:rtl/>
        </w:rPr>
        <w:t xml:space="preserve"> فهو يدعو بني آدم جميع</w:t>
      </w:r>
      <w:r w:rsidR="007569F7">
        <w:rPr>
          <w:rFonts w:hint="cs"/>
          <w:rtl/>
        </w:rPr>
        <w:t>ً</w:t>
      </w:r>
      <w:r>
        <w:rPr>
          <w:rtl/>
        </w:rPr>
        <w:t>ا إلى كلمته، حتى أنه يهيب بالطبقات الجائرة نفسها ممن اعتدوا حدود الله في أرضه، واستأثروا بخ</w:t>
      </w:r>
      <w:r w:rsidR="007569F7">
        <w:rPr>
          <w:rFonts w:hint="cs"/>
          <w:rtl/>
        </w:rPr>
        <w:t>ي</w:t>
      </w:r>
      <w:r>
        <w:rPr>
          <w:rtl/>
        </w:rPr>
        <w:t>رات الأرض دون سائر الناس.. يهيب بالملوك والأمراء أنفسهم ويناديهم قائلا</w:t>
      </w:r>
      <w:r w:rsidR="00687170">
        <w:rPr>
          <w:rFonts w:hint="cs"/>
          <w:rtl/>
        </w:rPr>
        <w:t>ً</w:t>
      </w:r>
      <w:r>
        <w:rPr>
          <w:rtl/>
        </w:rPr>
        <w:t>: لا</w:t>
      </w:r>
      <w:r w:rsidR="00687170">
        <w:rPr>
          <w:rFonts w:hint="cs"/>
          <w:rtl/>
        </w:rPr>
        <w:t xml:space="preserve"> </w:t>
      </w:r>
      <w:r>
        <w:rPr>
          <w:rtl/>
        </w:rPr>
        <w:t xml:space="preserve">تطغوا في الأرض، وادخلوا في كنف حدود الله التي حدها لكم، وكفوا </w:t>
      </w:r>
      <w:r w:rsidR="007569F7">
        <w:rPr>
          <w:rFonts w:hint="cs"/>
          <w:rtl/>
        </w:rPr>
        <w:t>أ</w:t>
      </w:r>
      <w:r>
        <w:rPr>
          <w:rtl/>
        </w:rPr>
        <w:t xml:space="preserve">يديكم عما نهاكم الله عنه وحذركم </w:t>
      </w:r>
      <w:r w:rsidR="007569F7">
        <w:rPr>
          <w:rFonts w:hint="cs"/>
          <w:rtl/>
        </w:rPr>
        <w:t>إي</w:t>
      </w:r>
      <w:r>
        <w:rPr>
          <w:rtl/>
        </w:rPr>
        <w:t>اه</w:t>
      </w:r>
      <w:r w:rsidR="007569F7">
        <w:rPr>
          <w:rFonts w:hint="cs"/>
          <w:rtl/>
        </w:rPr>
        <w:t>،</w:t>
      </w:r>
      <w:r>
        <w:rPr>
          <w:rtl/>
        </w:rPr>
        <w:t xml:space="preserve"> فإن أسلمتم لأمر الله، ودنتم لنظام الحق </w:t>
      </w:r>
      <w:r w:rsidR="007569F7">
        <w:rPr>
          <w:rFonts w:hint="cs"/>
          <w:rtl/>
        </w:rPr>
        <w:t xml:space="preserve">الذي أقامه للناس خيرًا وبركة، فلكم الأمن والدعة والسلامة فإن الحق </w:t>
      </w:r>
      <w:r>
        <w:rPr>
          <w:rtl/>
        </w:rPr>
        <w:t xml:space="preserve">لا يعادي </w:t>
      </w:r>
      <w:r w:rsidR="007569F7">
        <w:rPr>
          <w:rFonts w:hint="cs"/>
          <w:rtl/>
        </w:rPr>
        <w:t>أ</w:t>
      </w:r>
      <w:r>
        <w:rPr>
          <w:rtl/>
        </w:rPr>
        <w:t>حد</w:t>
      </w:r>
      <w:r w:rsidR="007569F7">
        <w:rPr>
          <w:rFonts w:hint="cs"/>
          <w:rtl/>
        </w:rPr>
        <w:t>ً</w:t>
      </w:r>
      <w:r>
        <w:rPr>
          <w:rtl/>
        </w:rPr>
        <w:t xml:space="preserve">ا، وإنما </w:t>
      </w:r>
      <w:r w:rsidR="007569F7">
        <w:rPr>
          <w:rFonts w:hint="cs"/>
          <w:rtl/>
        </w:rPr>
        <w:t>ي</w:t>
      </w:r>
      <w:r>
        <w:rPr>
          <w:rtl/>
        </w:rPr>
        <w:t>عادي الحي الجور، والفساد والفحشاء، وأن يتعدى الرجل حدود</w:t>
      </w:r>
      <w:r w:rsidR="007569F7">
        <w:rPr>
          <w:rFonts w:hint="cs"/>
          <w:rtl/>
        </w:rPr>
        <w:t>ه</w:t>
      </w:r>
      <w:r>
        <w:rPr>
          <w:rtl/>
        </w:rPr>
        <w:t xml:space="preserve"> الفطر</w:t>
      </w:r>
      <w:r w:rsidR="007569F7">
        <w:rPr>
          <w:rFonts w:hint="cs"/>
          <w:rtl/>
        </w:rPr>
        <w:t>ية</w:t>
      </w:r>
      <w:r>
        <w:rPr>
          <w:rtl/>
        </w:rPr>
        <w:t xml:space="preserve"> ويبتغي ما</w:t>
      </w:r>
      <w:r w:rsidR="007569F7">
        <w:rPr>
          <w:rFonts w:hint="cs"/>
          <w:rtl/>
        </w:rPr>
        <w:t xml:space="preserve"> </w:t>
      </w:r>
      <w:r>
        <w:rPr>
          <w:rtl/>
        </w:rPr>
        <w:t>وراء ذلك، مما لا</w:t>
      </w:r>
      <w:r w:rsidR="007569F7">
        <w:rPr>
          <w:rFonts w:hint="cs"/>
          <w:rtl/>
        </w:rPr>
        <w:t xml:space="preserve"> </w:t>
      </w:r>
      <w:r>
        <w:rPr>
          <w:rtl/>
        </w:rPr>
        <w:t>حظ له فيه حسب سنن الكون، وفطرة الله التي فطر الناس عليها</w:t>
      </w:r>
      <w:r w:rsidR="007569F7">
        <w:rPr>
          <w:rFonts w:hint="cs"/>
          <w:rtl/>
        </w:rPr>
        <w:t>.</w:t>
      </w:r>
    </w:p>
    <w:p w14:paraId="16997E36" w14:textId="6199265A" w:rsidR="002313D3" w:rsidRDefault="002313D3" w:rsidP="005304FA">
      <w:pPr>
        <w:ind w:firstLine="226"/>
        <w:rPr>
          <w:rtl/>
        </w:rPr>
      </w:pPr>
      <w:r>
        <w:rPr>
          <w:rtl/>
        </w:rPr>
        <w:t xml:space="preserve">فكل من </w:t>
      </w:r>
      <w:r w:rsidR="007569F7">
        <w:rPr>
          <w:rFonts w:hint="cs"/>
          <w:rtl/>
        </w:rPr>
        <w:t>آ</w:t>
      </w:r>
      <w:r>
        <w:rPr>
          <w:rtl/>
        </w:rPr>
        <w:t xml:space="preserve">من بهذه الدعوة وتقبلها بقبول حسن، </w:t>
      </w:r>
      <w:r w:rsidR="009C6EE7">
        <w:rPr>
          <w:rFonts w:hint="cs"/>
          <w:rtl/>
        </w:rPr>
        <w:t>ي</w:t>
      </w:r>
      <w:r>
        <w:rPr>
          <w:rtl/>
        </w:rPr>
        <w:t xml:space="preserve">صير عضوا في </w:t>
      </w:r>
      <w:r w:rsidR="009C6EE7">
        <w:rPr>
          <w:rFonts w:hint="cs"/>
          <w:rtl/>
        </w:rPr>
        <w:t>«</w:t>
      </w:r>
      <w:r>
        <w:rPr>
          <w:rtl/>
        </w:rPr>
        <w:t>الجماعة الإسلامية</w:t>
      </w:r>
      <w:r w:rsidR="009C6EE7">
        <w:rPr>
          <w:rFonts w:hint="cs"/>
          <w:rtl/>
        </w:rPr>
        <w:t>»</w:t>
      </w:r>
      <w:r>
        <w:rPr>
          <w:rtl/>
        </w:rPr>
        <w:t xml:space="preserve"> أو</w:t>
      </w:r>
      <w:r w:rsidR="00687170">
        <w:rPr>
          <w:rFonts w:hint="cs"/>
          <w:rtl/>
        </w:rPr>
        <w:t xml:space="preserve"> </w:t>
      </w:r>
      <w:r w:rsidR="009C6EE7">
        <w:rPr>
          <w:rFonts w:hint="cs"/>
          <w:rtl/>
        </w:rPr>
        <w:t>«</w:t>
      </w:r>
      <w:r>
        <w:rPr>
          <w:rtl/>
        </w:rPr>
        <w:t>الحزب الإسلامي</w:t>
      </w:r>
      <w:r w:rsidR="00E21C54">
        <w:rPr>
          <w:rtl/>
        </w:rPr>
        <w:t>»</w:t>
      </w:r>
      <w:r w:rsidR="009C6EE7">
        <w:rPr>
          <w:rFonts w:hint="cs"/>
          <w:rtl/>
        </w:rPr>
        <w:t>،</w:t>
      </w:r>
      <w:r>
        <w:rPr>
          <w:rtl/>
        </w:rPr>
        <w:t xml:space="preserve"> لا فرق في ذلك بين الأحمر منهم والأسود، أو بين ال</w:t>
      </w:r>
      <w:r w:rsidR="009C6EE7">
        <w:rPr>
          <w:rFonts w:hint="cs"/>
          <w:rtl/>
        </w:rPr>
        <w:t>غ</w:t>
      </w:r>
      <w:r>
        <w:rPr>
          <w:rtl/>
        </w:rPr>
        <w:t>ني منهم وال</w:t>
      </w:r>
      <w:r w:rsidR="009C6EE7">
        <w:rPr>
          <w:rFonts w:hint="cs"/>
          <w:rtl/>
        </w:rPr>
        <w:t>فق</w:t>
      </w:r>
      <w:r>
        <w:rPr>
          <w:rtl/>
        </w:rPr>
        <w:t>ير</w:t>
      </w:r>
      <w:r w:rsidR="009C6EE7">
        <w:rPr>
          <w:rFonts w:hint="cs"/>
          <w:rtl/>
        </w:rPr>
        <w:t>،</w:t>
      </w:r>
      <w:r>
        <w:rPr>
          <w:rtl/>
        </w:rPr>
        <w:t xml:space="preserve"> كلهم سواسية لا</w:t>
      </w:r>
      <w:r w:rsidR="009C6EE7">
        <w:rPr>
          <w:rFonts w:hint="cs"/>
          <w:rtl/>
        </w:rPr>
        <w:t xml:space="preserve"> </w:t>
      </w:r>
      <w:r>
        <w:rPr>
          <w:rtl/>
        </w:rPr>
        <w:t>فرق في ذلك بين الأحمر منهم والأسود، أو بين ال</w:t>
      </w:r>
      <w:r w:rsidR="009C6EE7">
        <w:rPr>
          <w:rFonts w:hint="cs"/>
          <w:rtl/>
        </w:rPr>
        <w:t>غ</w:t>
      </w:r>
      <w:r>
        <w:rPr>
          <w:rtl/>
        </w:rPr>
        <w:t>ني منهم والفقير، كلهم سواسية كأسنان المشط، لا</w:t>
      </w:r>
      <w:r w:rsidR="009C6EE7">
        <w:rPr>
          <w:rFonts w:hint="cs"/>
          <w:rtl/>
        </w:rPr>
        <w:t xml:space="preserve"> </w:t>
      </w:r>
      <w:r>
        <w:rPr>
          <w:rtl/>
        </w:rPr>
        <w:t xml:space="preserve">فضل لأمة على أمة، أو لطبقة على أخرى.. وبذللك </w:t>
      </w:r>
      <w:r w:rsidR="009C6EE7">
        <w:rPr>
          <w:rFonts w:hint="cs"/>
          <w:rtl/>
        </w:rPr>
        <w:t>ي</w:t>
      </w:r>
      <w:r>
        <w:rPr>
          <w:rtl/>
        </w:rPr>
        <w:t>تكون ذلك الحزب العالمي أو الأممي، الذي سم</w:t>
      </w:r>
      <w:r w:rsidR="009C6EE7">
        <w:rPr>
          <w:rFonts w:hint="cs"/>
          <w:rtl/>
        </w:rPr>
        <w:t>يّ</w:t>
      </w:r>
      <w:r>
        <w:rPr>
          <w:rtl/>
        </w:rPr>
        <w:t xml:space="preserve"> </w:t>
      </w:r>
      <w:r w:rsidR="00E21C54">
        <w:rPr>
          <w:rtl/>
        </w:rPr>
        <w:t>«</w:t>
      </w:r>
      <w:r>
        <w:rPr>
          <w:rtl/>
        </w:rPr>
        <w:t>حزب الله</w:t>
      </w:r>
      <w:r w:rsidR="009C6EE7">
        <w:rPr>
          <w:rFonts w:hint="cs"/>
          <w:rtl/>
        </w:rPr>
        <w:t>»</w:t>
      </w:r>
      <w:r>
        <w:rPr>
          <w:rtl/>
        </w:rPr>
        <w:t xml:space="preserve"> بلسان الوحي</w:t>
      </w:r>
      <w:r w:rsidR="009C6EE7">
        <w:rPr>
          <w:rFonts w:hint="cs"/>
          <w:rtl/>
        </w:rPr>
        <w:t>.</w:t>
      </w:r>
    </w:p>
    <w:p w14:paraId="198BA241" w14:textId="4087EB72" w:rsidR="002313D3" w:rsidRDefault="002313D3" w:rsidP="005304FA">
      <w:pPr>
        <w:ind w:firstLine="226"/>
        <w:rPr>
          <w:rtl/>
        </w:rPr>
      </w:pPr>
      <w:r>
        <w:rPr>
          <w:rtl/>
        </w:rPr>
        <w:t>وما أن يتكون هذا الحزب حتى يبدأ بالجهاد في سبيل الغاية التي ا</w:t>
      </w:r>
      <w:r w:rsidR="009C6EE7">
        <w:rPr>
          <w:rFonts w:hint="cs"/>
          <w:rtl/>
        </w:rPr>
        <w:t>ُ</w:t>
      </w:r>
      <w:r>
        <w:rPr>
          <w:rtl/>
        </w:rPr>
        <w:t>نشئ لأجلها، فمن طبيعته، وما يستدعيه وجوده أن لا يألو جهد</w:t>
      </w:r>
      <w:r w:rsidR="009C6EE7">
        <w:rPr>
          <w:rFonts w:hint="cs"/>
          <w:rtl/>
        </w:rPr>
        <w:t>ً</w:t>
      </w:r>
      <w:r>
        <w:rPr>
          <w:rtl/>
        </w:rPr>
        <w:t>ا في القضاء على نظم الحكم التي أس</w:t>
      </w:r>
      <w:r w:rsidR="009C6EE7">
        <w:rPr>
          <w:rFonts w:hint="cs"/>
          <w:rtl/>
        </w:rPr>
        <w:t>س</w:t>
      </w:r>
      <w:r>
        <w:rPr>
          <w:rtl/>
        </w:rPr>
        <w:t xml:space="preserve"> بنيانها إلى غير قواعد الإسلام، واستئصال شأفتها</w:t>
      </w:r>
      <w:r w:rsidR="009C6EE7">
        <w:rPr>
          <w:rFonts w:hint="cs"/>
          <w:rtl/>
        </w:rPr>
        <w:t>،</w:t>
      </w:r>
      <w:r>
        <w:rPr>
          <w:rtl/>
        </w:rPr>
        <w:t xml:space="preserve"> وأن يستنفد مجهوده في أن يستبدل بها نظام</w:t>
      </w:r>
      <w:r w:rsidR="009C6EE7">
        <w:rPr>
          <w:rFonts w:hint="cs"/>
          <w:rtl/>
        </w:rPr>
        <w:t>ً</w:t>
      </w:r>
      <w:r>
        <w:rPr>
          <w:rtl/>
        </w:rPr>
        <w:t>ا للعمران وال</w:t>
      </w:r>
      <w:r w:rsidR="009C6EE7">
        <w:rPr>
          <w:rFonts w:hint="cs"/>
          <w:rtl/>
        </w:rPr>
        <w:t>ا</w:t>
      </w:r>
      <w:r>
        <w:rPr>
          <w:rtl/>
        </w:rPr>
        <w:t>جتماع معتدلا</w:t>
      </w:r>
      <w:r w:rsidR="009C6EE7">
        <w:rPr>
          <w:rFonts w:hint="cs"/>
          <w:rtl/>
        </w:rPr>
        <w:t>ً</w:t>
      </w:r>
      <w:r>
        <w:rPr>
          <w:rtl/>
        </w:rPr>
        <w:t>، مؤسس</w:t>
      </w:r>
      <w:r w:rsidR="009C6EE7">
        <w:rPr>
          <w:rFonts w:hint="cs"/>
          <w:rtl/>
        </w:rPr>
        <w:t>ً</w:t>
      </w:r>
      <w:r>
        <w:rPr>
          <w:rtl/>
        </w:rPr>
        <w:t xml:space="preserve">ا على قواعد ذلك القانون الوسط العدل الذي </w:t>
      </w:r>
      <w:r w:rsidR="009C6EE7">
        <w:rPr>
          <w:rFonts w:hint="cs"/>
          <w:rtl/>
        </w:rPr>
        <w:t>ي</w:t>
      </w:r>
      <w:r>
        <w:rPr>
          <w:rtl/>
        </w:rPr>
        <w:t>س</w:t>
      </w:r>
      <w:r w:rsidR="009C6EE7">
        <w:rPr>
          <w:rFonts w:hint="cs"/>
          <w:rtl/>
        </w:rPr>
        <w:t>مي</w:t>
      </w:r>
      <w:r>
        <w:rPr>
          <w:rtl/>
        </w:rPr>
        <w:t>ه</w:t>
      </w:r>
      <w:r w:rsidR="00852B9A">
        <w:rPr>
          <w:rtl/>
        </w:rPr>
        <w:t xml:space="preserve"> القرآن </w:t>
      </w:r>
      <w:r>
        <w:rPr>
          <w:rtl/>
        </w:rPr>
        <w:t xml:space="preserve">الكريم: </w:t>
      </w:r>
      <w:r w:rsidR="009C6EE7">
        <w:rPr>
          <w:rFonts w:hint="cs"/>
          <w:rtl/>
        </w:rPr>
        <w:t>«</w:t>
      </w:r>
      <w:r>
        <w:rPr>
          <w:rtl/>
        </w:rPr>
        <w:t>كلمة الله</w:t>
      </w:r>
      <w:r w:rsidR="009C6EE7">
        <w:rPr>
          <w:rFonts w:hint="cs"/>
          <w:rtl/>
        </w:rPr>
        <w:t>»،</w:t>
      </w:r>
      <w:r>
        <w:rPr>
          <w:rtl/>
        </w:rPr>
        <w:t xml:space="preserve"> فإن لم يبذل هذا الحزب الجهد المستطاع، ولم يسع</w:t>
      </w:r>
      <w:r w:rsidR="009C6EE7">
        <w:rPr>
          <w:rFonts w:hint="cs"/>
          <w:rtl/>
        </w:rPr>
        <w:t>َ</w:t>
      </w:r>
      <w:r>
        <w:rPr>
          <w:rtl/>
        </w:rPr>
        <w:t xml:space="preserve"> سعيه وراء تغير نظم الحكم و</w:t>
      </w:r>
      <w:r w:rsidR="009C6EE7">
        <w:rPr>
          <w:rFonts w:hint="cs"/>
          <w:rtl/>
        </w:rPr>
        <w:t>إ</w:t>
      </w:r>
      <w:r>
        <w:rPr>
          <w:rtl/>
        </w:rPr>
        <w:t>قامة نظام الحق</w:t>
      </w:r>
      <w:r w:rsidR="009C6EE7">
        <w:rPr>
          <w:rFonts w:hint="cs"/>
          <w:rtl/>
        </w:rPr>
        <w:t>..</w:t>
      </w:r>
      <w:r>
        <w:rPr>
          <w:rtl/>
        </w:rPr>
        <w:t xml:space="preserve"> نظام الحكم المؤسس على قواعد الإسلام.. ولم يجاهد حق جهاده في هذه السبيل، ف</w:t>
      </w:r>
      <w:r w:rsidR="009C6EE7">
        <w:rPr>
          <w:rFonts w:hint="cs"/>
          <w:rtl/>
        </w:rPr>
        <w:t>اتت</w:t>
      </w:r>
      <w:r>
        <w:rPr>
          <w:rtl/>
        </w:rPr>
        <w:t>ه غايته، وقصر عن تحقيق الب</w:t>
      </w:r>
      <w:r w:rsidR="009C6EE7">
        <w:rPr>
          <w:rFonts w:hint="cs"/>
          <w:rtl/>
        </w:rPr>
        <w:t>غ</w:t>
      </w:r>
      <w:r>
        <w:rPr>
          <w:rtl/>
        </w:rPr>
        <w:t xml:space="preserve">ية التي </w:t>
      </w:r>
      <w:r w:rsidR="009C6EE7">
        <w:rPr>
          <w:rFonts w:hint="cs"/>
          <w:rtl/>
        </w:rPr>
        <w:t>أُ</w:t>
      </w:r>
      <w:r>
        <w:rPr>
          <w:rtl/>
        </w:rPr>
        <w:t>نش</w:t>
      </w:r>
      <w:r w:rsidR="009C6EE7">
        <w:rPr>
          <w:rFonts w:hint="cs"/>
          <w:rtl/>
        </w:rPr>
        <w:t>ئ</w:t>
      </w:r>
      <w:r>
        <w:rPr>
          <w:rtl/>
        </w:rPr>
        <w:t xml:space="preserve"> لأجلها</w:t>
      </w:r>
      <w:r w:rsidR="009C6EE7">
        <w:rPr>
          <w:rFonts w:hint="cs"/>
          <w:rtl/>
        </w:rPr>
        <w:t>،</w:t>
      </w:r>
      <w:r>
        <w:rPr>
          <w:rtl/>
        </w:rPr>
        <w:t xml:space="preserve"> فإنه ما أ</w:t>
      </w:r>
      <w:r w:rsidR="009C6EE7">
        <w:rPr>
          <w:rFonts w:hint="cs"/>
          <w:rtl/>
        </w:rPr>
        <w:t>ُ</w:t>
      </w:r>
      <w:r>
        <w:rPr>
          <w:rtl/>
        </w:rPr>
        <w:t xml:space="preserve">نشئ </w:t>
      </w:r>
      <w:r w:rsidR="009C6EE7">
        <w:rPr>
          <w:rFonts w:hint="cs"/>
          <w:rtl/>
        </w:rPr>
        <w:t>إ</w:t>
      </w:r>
      <w:r>
        <w:rPr>
          <w:rtl/>
        </w:rPr>
        <w:t>لا ل</w:t>
      </w:r>
      <w:r w:rsidR="009C6EE7">
        <w:rPr>
          <w:rFonts w:hint="cs"/>
          <w:rtl/>
        </w:rPr>
        <w:t>إ</w:t>
      </w:r>
      <w:r>
        <w:rPr>
          <w:rtl/>
        </w:rPr>
        <w:t>دراك هذه الغاية، وتحقيق هذه البغية.. ب</w:t>
      </w:r>
      <w:r w:rsidR="009C6EE7">
        <w:rPr>
          <w:rFonts w:hint="cs"/>
          <w:rtl/>
        </w:rPr>
        <w:t>غ</w:t>
      </w:r>
      <w:r>
        <w:rPr>
          <w:rtl/>
        </w:rPr>
        <w:t xml:space="preserve">ية </w:t>
      </w:r>
      <w:r w:rsidR="009C6EE7">
        <w:rPr>
          <w:rFonts w:hint="cs"/>
          <w:rtl/>
        </w:rPr>
        <w:t>إ</w:t>
      </w:r>
      <w:r>
        <w:rPr>
          <w:rtl/>
        </w:rPr>
        <w:t xml:space="preserve">قامة نظام الحق والعدل ولا غاية له ولا عمل </w:t>
      </w:r>
      <w:r w:rsidR="009C6EE7">
        <w:rPr>
          <w:rFonts w:hint="cs"/>
          <w:rtl/>
        </w:rPr>
        <w:t>إ</w:t>
      </w:r>
      <w:r>
        <w:rPr>
          <w:rtl/>
        </w:rPr>
        <w:t>لا الجهاد في هذه السبيل، وهذه الغاية الوحيدة التي بي</w:t>
      </w:r>
      <w:r w:rsidR="009C6EE7">
        <w:rPr>
          <w:rFonts w:hint="cs"/>
          <w:rtl/>
        </w:rPr>
        <w:t>ّ</w:t>
      </w:r>
      <w:r>
        <w:rPr>
          <w:rtl/>
        </w:rPr>
        <w:t xml:space="preserve">نها الله تعالى في كتابه العزيز </w:t>
      </w:r>
      <w:r w:rsidR="009C6EE7">
        <w:rPr>
          <w:rFonts w:hint="cs"/>
          <w:rtl/>
        </w:rPr>
        <w:t>ب</w:t>
      </w:r>
      <w:r>
        <w:rPr>
          <w:rtl/>
        </w:rPr>
        <w:t xml:space="preserve">قوله: </w:t>
      </w:r>
      <w:r w:rsidR="009C6EE7" w:rsidRPr="009C6EE7">
        <w:rPr>
          <w:rtl/>
        </w:rPr>
        <w:t>﴿كُنْتُمْ خَيْرَ أُمَّةٍ أُخْرِجَتْ لِلنَّاسِ تَأْمُرُونَ بِالْمَعْرُوفِ وَتَنْهَوْنَ عَنِ الْمُنْكَرِ وَتُؤْمِنُونَ بِاللَّهِ﴾</w:t>
      </w:r>
      <w:r w:rsidR="009C6EE7" w:rsidRPr="009C6EE7">
        <w:rPr>
          <w:sz w:val="24"/>
          <w:szCs w:val="24"/>
          <w:rtl/>
        </w:rPr>
        <w:t xml:space="preserve"> [آل عمران: 110]</w:t>
      </w:r>
      <w:r w:rsidR="009C6EE7">
        <w:rPr>
          <w:rFonts w:hint="cs"/>
          <w:rtl/>
        </w:rPr>
        <w:t>.</w:t>
      </w:r>
    </w:p>
    <w:p w14:paraId="4C6CE9AE" w14:textId="3730C9B0" w:rsidR="002313D3" w:rsidRDefault="002313D3" w:rsidP="005304FA">
      <w:pPr>
        <w:ind w:firstLine="226"/>
        <w:rPr>
          <w:rtl/>
        </w:rPr>
      </w:pPr>
      <w:r>
        <w:rPr>
          <w:rtl/>
        </w:rPr>
        <w:t>ولا يظن أحد</w:t>
      </w:r>
      <w:r w:rsidR="009C6EE7">
        <w:rPr>
          <w:rFonts w:hint="cs"/>
          <w:rtl/>
        </w:rPr>
        <w:t>ً</w:t>
      </w:r>
      <w:r>
        <w:rPr>
          <w:rtl/>
        </w:rPr>
        <w:t xml:space="preserve">ا أن هذا الحزب </w:t>
      </w:r>
      <w:r w:rsidR="009C6EE7" w:rsidRPr="009C6EE7">
        <w:rPr>
          <w:rtl/>
        </w:rPr>
        <w:t>﴿حِزْبَ اللَّهِ﴾</w:t>
      </w:r>
      <w:r w:rsidR="009C6EE7">
        <w:rPr>
          <w:rFonts w:hint="cs"/>
          <w:sz w:val="24"/>
          <w:szCs w:val="24"/>
          <w:rtl/>
        </w:rPr>
        <w:t xml:space="preserve"> </w:t>
      </w:r>
      <w:r>
        <w:rPr>
          <w:rtl/>
        </w:rPr>
        <w:t>بلسان الوحي.</w:t>
      </w:r>
      <w:r w:rsidR="0038212C">
        <w:rPr>
          <w:rFonts w:hint="cs"/>
          <w:rtl/>
        </w:rPr>
        <w:t>.</w:t>
      </w:r>
      <w:r>
        <w:rPr>
          <w:rtl/>
        </w:rPr>
        <w:t xml:space="preserve"> مجرد جماعة من الوعاظ</w:t>
      </w:r>
      <w:r w:rsidR="009C6EE7">
        <w:rPr>
          <w:rFonts w:hint="cs"/>
          <w:rtl/>
        </w:rPr>
        <w:t xml:space="preserve"> </w:t>
      </w:r>
      <w:r>
        <w:rPr>
          <w:rtl/>
        </w:rPr>
        <w:t xml:space="preserve">المبشرين، يعظون الناس في المساجد، ويدعونهم إلى مذاهبهم ومسالكهم بالخطب والمقالات ليس </w:t>
      </w:r>
      <w:r w:rsidR="0038212C">
        <w:rPr>
          <w:rFonts w:hint="cs"/>
          <w:rtl/>
        </w:rPr>
        <w:t>إ</w:t>
      </w:r>
      <w:r>
        <w:rPr>
          <w:rtl/>
        </w:rPr>
        <w:t>لا</w:t>
      </w:r>
      <w:r w:rsidR="0038212C">
        <w:rPr>
          <w:rFonts w:hint="cs"/>
          <w:rtl/>
        </w:rPr>
        <w:t>!</w:t>
      </w:r>
      <w:r>
        <w:rPr>
          <w:rtl/>
        </w:rPr>
        <w:t xml:space="preserve"> ليس الأمر كذلك! و</w:t>
      </w:r>
      <w:r w:rsidR="0038212C">
        <w:rPr>
          <w:rFonts w:hint="cs"/>
          <w:rtl/>
        </w:rPr>
        <w:t>إ</w:t>
      </w:r>
      <w:r>
        <w:rPr>
          <w:rtl/>
        </w:rPr>
        <w:t>نما هو حزب أنشأه الله ليحمل لواء الحق والعدل بيده، ويكون شهيد</w:t>
      </w:r>
      <w:r w:rsidR="0038212C">
        <w:rPr>
          <w:rFonts w:hint="cs"/>
          <w:rtl/>
        </w:rPr>
        <w:t>ً</w:t>
      </w:r>
      <w:r>
        <w:rPr>
          <w:rtl/>
        </w:rPr>
        <w:t>ا على الناس، ومن مهمته التي ألقيت على كاهله من أول يوم أن يقض</w:t>
      </w:r>
      <w:r w:rsidR="0038212C">
        <w:rPr>
          <w:rFonts w:hint="cs"/>
          <w:rtl/>
        </w:rPr>
        <w:t>ي</w:t>
      </w:r>
      <w:r>
        <w:rPr>
          <w:rtl/>
        </w:rPr>
        <w:t xml:space="preserve"> على منابع الشر والعدوان، ويقطع دابر الجور والفساد في الأرض </w:t>
      </w:r>
      <w:r w:rsidR="00687170">
        <w:rPr>
          <w:rFonts w:hint="cs"/>
          <w:rtl/>
        </w:rPr>
        <w:t>والاستقلال</w:t>
      </w:r>
      <w:r>
        <w:rPr>
          <w:rtl/>
        </w:rPr>
        <w:t xml:space="preserve"> الممقوت، وأن يكبح جماح ال</w:t>
      </w:r>
      <w:r w:rsidR="0038212C">
        <w:rPr>
          <w:rFonts w:hint="cs"/>
          <w:rtl/>
        </w:rPr>
        <w:t>آ</w:t>
      </w:r>
      <w:r>
        <w:rPr>
          <w:rtl/>
        </w:rPr>
        <w:t>لهة الكاذبة، الذين تكبروا في أرض الله بغير الحق، وجعلوا أنفسهم أرباب</w:t>
      </w:r>
      <w:r w:rsidR="0038212C">
        <w:rPr>
          <w:rFonts w:hint="cs"/>
          <w:rtl/>
        </w:rPr>
        <w:t>ً</w:t>
      </w:r>
      <w:r>
        <w:rPr>
          <w:rtl/>
        </w:rPr>
        <w:t xml:space="preserve">ا من دون الله، ويستأصل شأفة </w:t>
      </w:r>
      <w:r w:rsidR="00687170">
        <w:rPr>
          <w:rFonts w:hint="cs"/>
          <w:rtl/>
        </w:rPr>
        <w:t>أ</w:t>
      </w:r>
      <w:r>
        <w:rPr>
          <w:rtl/>
        </w:rPr>
        <w:t>لوه</w:t>
      </w:r>
      <w:r w:rsidR="00A810D0">
        <w:rPr>
          <w:rFonts w:hint="cs"/>
          <w:rtl/>
        </w:rPr>
        <w:t>ي</w:t>
      </w:r>
      <w:r>
        <w:rPr>
          <w:rtl/>
        </w:rPr>
        <w:t>تهم، ويقيم نظام</w:t>
      </w:r>
      <w:r w:rsidR="00A810D0">
        <w:rPr>
          <w:rFonts w:hint="cs"/>
          <w:rtl/>
        </w:rPr>
        <w:t>ً</w:t>
      </w:r>
      <w:r>
        <w:rPr>
          <w:rtl/>
        </w:rPr>
        <w:t>ا للحكم والعمران صالح</w:t>
      </w:r>
      <w:r w:rsidR="00A810D0">
        <w:rPr>
          <w:rFonts w:hint="cs"/>
          <w:rtl/>
        </w:rPr>
        <w:t>ً</w:t>
      </w:r>
      <w:r>
        <w:rPr>
          <w:rtl/>
        </w:rPr>
        <w:t>ا يتفيأ ظلاله القاصي والداني والغن</w:t>
      </w:r>
      <w:r w:rsidR="00A810D0">
        <w:rPr>
          <w:rFonts w:hint="cs"/>
          <w:rtl/>
        </w:rPr>
        <w:t>ي</w:t>
      </w:r>
      <w:r>
        <w:rPr>
          <w:rtl/>
        </w:rPr>
        <w:t xml:space="preserve"> والفقير.. وإلى هذا المعنى </w:t>
      </w:r>
      <w:r w:rsidR="00A810D0">
        <w:rPr>
          <w:rFonts w:hint="cs"/>
          <w:rtl/>
        </w:rPr>
        <w:t>أ</w:t>
      </w:r>
      <w:r>
        <w:rPr>
          <w:rtl/>
        </w:rPr>
        <w:t xml:space="preserve">شار الله تعالى في غير واحدة من </w:t>
      </w:r>
      <w:r w:rsidR="00A810D0">
        <w:rPr>
          <w:rFonts w:hint="cs"/>
          <w:rtl/>
        </w:rPr>
        <w:t>آ</w:t>
      </w:r>
      <w:r>
        <w:rPr>
          <w:rtl/>
        </w:rPr>
        <w:t>ي</w:t>
      </w:r>
      <w:r w:rsidR="00A810D0">
        <w:rPr>
          <w:rFonts w:hint="cs"/>
          <w:rtl/>
        </w:rPr>
        <w:t xml:space="preserve"> ال</w:t>
      </w:r>
      <w:r>
        <w:rPr>
          <w:rtl/>
        </w:rPr>
        <w:t xml:space="preserve">ذكر الحكيم: </w:t>
      </w:r>
      <w:r w:rsidR="00A810D0" w:rsidRPr="00A810D0">
        <w:rPr>
          <w:rtl/>
        </w:rPr>
        <w:t>﴿وَقَاتِلُوهُمْ حَتَّى لَا تَكُونَ فِتْنَةٌ وَيَكُونَ الدِّينُ كُلُّهُ لِلَّهِ﴾</w:t>
      </w:r>
      <w:r w:rsidR="00A810D0" w:rsidRPr="00A810D0">
        <w:rPr>
          <w:sz w:val="24"/>
          <w:szCs w:val="24"/>
          <w:rtl/>
        </w:rPr>
        <w:t xml:space="preserve"> [الأنفال: 39]</w:t>
      </w:r>
      <w:r w:rsidR="00A810D0">
        <w:rPr>
          <w:rFonts w:hint="cs"/>
          <w:rtl/>
        </w:rPr>
        <w:t xml:space="preserve">، </w:t>
      </w:r>
      <w:r w:rsidR="00A810D0" w:rsidRPr="00A810D0">
        <w:rPr>
          <w:rtl/>
        </w:rPr>
        <w:t>﴿هُوَ الَّذِي أَرْسَلَ رَسُولَهُ بِالْهُدَى وَدِينِ الْحَقِّ لِيُظْهِرَهُ عَلَى الدِّينِ كُلِّهِ وَلَوْ كَرِهَ الْمُشْرِكُونَ (33)﴾</w:t>
      </w:r>
      <w:r w:rsidR="00A810D0" w:rsidRPr="00A810D0">
        <w:rPr>
          <w:sz w:val="24"/>
          <w:szCs w:val="24"/>
          <w:rtl/>
        </w:rPr>
        <w:t xml:space="preserve"> [التوبة: 33]</w:t>
      </w:r>
      <w:r w:rsidR="00A810D0">
        <w:rPr>
          <w:rFonts w:hint="cs"/>
          <w:rtl/>
        </w:rPr>
        <w:t>.</w:t>
      </w:r>
    </w:p>
    <w:p w14:paraId="094D8F82" w14:textId="0B5D8A10" w:rsidR="002313D3" w:rsidRDefault="002313D3" w:rsidP="005304FA">
      <w:pPr>
        <w:ind w:firstLine="226"/>
        <w:rPr>
          <w:rtl/>
        </w:rPr>
      </w:pPr>
      <w:r>
        <w:rPr>
          <w:rtl/>
        </w:rPr>
        <w:t>فتبي</w:t>
      </w:r>
      <w:r w:rsidR="00A810D0">
        <w:rPr>
          <w:rFonts w:hint="cs"/>
          <w:rtl/>
        </w:rPr>
        <w:t>ّ</w:t>
      </w:r>
      <w:r>
        <w:rPr>
          <w:rtl/>
        </w:rPr>
        <w:t>ن من كل ذلك أن هذا الحزب لا</w:t>
      </w:r>
      <w:r w:rsidR="00A810D0">
        <w:rPr>
          <w:rFonts w:hint="cs"/>
          <w:rtl/>
        </w:rPr>
        <w:t xml:space="preserve"> </w:t>
      </w:r>
      <w:r>
        <w:rPr>
          <w:rtl/>
        </w:rPr>
        <w:t>بد له من امتلاك ناصية الأمر، ولا مندوحة له من القبض على زمام الحكم</w:t>
      </w:r>
      <w:r w:rsidR="00A810D0">
        <w:rPr>
          <w:rFonts w:hint="cs"/>
          <w:rtl/>
        </w:rPr>
        <w:t>؛</w:t>
      </w:r>
      <w:r>
        <w:rPr>
          <w:rtl/>
        </w:rPr>
        <w:t xml:space="preserve"> لأن نظام العمران الفاسد لا يقوم </w:t>
      </w:r>
      <w:r w:rsidR="00A810D0">
        <w:rPr>
          <w:rFonts w:hint="cs"/>
          <w:rtl/>
        </w:rPr>
        <w:t>إ</w:t>
      </w:r>
      <w:r>
        <w:rPr>
          <w:rtl/>
        </w:rPr>
        <w:t xml:space="preserve">لا على أساس حكومة مؤسسية على قواعد العدوان والفساد في الأرض، وكذلك ليس من الممكن أن يقوم نظام </w:t>
      </w:r>
      <w:r w:rsidR="00A810D0">
        <w:rPr>
          <w:rFonts w:hint="cs"/>
          <w:rtl/>
        </w:rPr>
        <w:t>ل</w:t>
      </w:r>
      <w:r>
        <w:rPr>
          <w:rtl/>
        </w:rPr>
        <w:t>لحكم صالح ويؤت</w:t>
      </w:r>
      <w:r w:rsidR="00A810D0">
        <w:rPr>
          <w:rFonts w:hint="cs"/>
          <w:rtl/>
        </w:rPr>
        <w:t>ي</w:t>
      </w:r>
      <w:r>
        <w:rPr>
          <w:rtl/>
        </w:rPr>
        <w:t xml:space="preserve"> أكله </w:t>
      </w:r>
      <w:r w:rsidR="00A810D0">
        <w:rPr>
          <w:rFonts w:hint="cs"/>
          <w:rtl/>
        </w:rPr>
        <w:t>إ</w:t>
      </w:r>
      <w:r>
        <w:rPr>
          <w:rtl/>
        </w:rPr>
        <w:t>لا بعد ما ينتزع زمام الأمر من أيدي الط</w:t>
      </w:r>
      <w:r w:rsidR="00A810D0">
        <w:rPr>
          <w:rFonts w:hint="cs"/>
          <w:rtl/>
        </w:rPr>
        <w:t>غ</w:t>
      </w:r>
      <w:r>
        <w:rPr>
          <w:rtl/>
        </w:rPr>
        <w:t xml:space="preserve">اة المفسدين، ويأخذوه بأيديهم رجال يؤمنون بالله واليوم الآخر، ولا </w:t>
      </w:r>
      <w:r w:rsidR="00A810D0">
        <w:rPr>
          <w:rFonts w:hint="cs"/>
          <w:rtl/>
        </w:rPr>
        <w:t>ي</w:t>
      </w:r>
      <w:r>
        <w:rPr>
          <w:rtl/>
        </w:rPr>
        <w:t>ريدون علوا في الأرض ولا فساد</w:t>
      </w:r>
      <w:r w:rsidR="00A810D0">
        <w:rPr>
          <w:rFonts w:hint="cs"/>
          <w:rtl/>
        </w:rPr>
        <w:t>.</w:t>
      </w:r>
    </w:p>
    <w:p w14:paraId="7F8712CA" w14:textId="22FD59BB" w:rsidR="002313D3" w:rsidRDefault="002313D3" w:rsidP="005304FA">
      <w:pPr>
        <w:ind w:firstLine="226"/>
        <w:rPr>
          <w:rtl/>
        </w:rPr>
      </w:pPr>
      <w:r>
        <w:rPr>
          <w:rtl/>
        </w:rPr>
        <w:t>و</w:t>
      </w:r>
      <w:r w:rsidR="00A810D0">
        <w:rPr>
          <w:rFonts w:hint="cs"/>
          <w:rtl/>
        </w:rPr>
        <w:t>أ</w:t>
      </w:r>
      <w:r>
        <w:rPr>
          <w:rtl/>
        </w:rPr>
        <w:t xml:space="preserve">ضف إلى ذلك أن هذا الحرب، بصرف النظر عما </w:t>
      </w:r>
      <w:r w:rsidR="00A810D0">
        <w:rPr>
          <w:rFonts w:hint="cs"/>
          <w:rtl/>
        </w:rPr>
        <w:t>ي</w:t>
      </w:r>
      <w:r>
        <w:rPr>
          <w:rtl/>
        </w:rPr>
        <w:t xml:space="preserve">رمي إليه من </w:t>
      </w:r>
      <w:r w:rsidR="00A810D0">
        <w:rPr>
          <w:rFonts w:hint="cs"/>
          <w:rtl/>
        </w:rPr>
        <w:t>إ</w:t>
      </w:r>
      <w:r>
        <w:rPr>
          <w:rtl/>
        </w:rPr>
        <w:t xml:space="preserve">صلاح العالم، وبث الخير والفضيلة في </w:t>
      </w:r>
      <w:r w:rsidR="00A810D0">
        <w:rPr>
          <w:rFonts w:hint="cs"/>
          <w:rtl/>
        </w:rPr>
        <w:t>أ</w:t>
      </w:r>
      <w:r>
        <w:rPr>
          <w:rtl/>
        </w:rPr>
        <w:t>نحاء الأرض كافة، لا يقدر أن يبقى ثابت</w:t>
      </w:r>
      <w:r w:rsidR="00A810D0">
        <w:rPr>
          <w:rFonts w:hint="cs"/>
          <w:rtl/>
        </w:rPr>
        <w:t>ً</w:t>
      </w:r>
      <w:r>
        <w:rPr>
          <w:rtl/>
        </w:rPr>
        <w:t>ا على خط</w:t>
      </w:r>
      <w:r w:rsidR="00A810D0">
        <w:rPr>
          <w:rFonts w:hint="cs"/>
          <w:rtl/>
        </w:rPr>
        <w:t>ت</w:t>
      </w:r>
      <w:r>
        <w:rPr>
          <w:rtl/>
        </w:rPr>
        <w:t>ه، متمسك</w:t>
      </w:r>
      <w:r w:rsidR="00A810D0">
        <w:rPr>
          <w:rFonts w:hint="cs"/>
          <w:rtl/>
        </w:rPr>
        <w:t>ً</w:t>
      </w:r>
      <w:r>
        <w:rPr>
          <w:rtl/>
        </w:rPr>
        <w:t>ا بمنهاجه، عاملا</w:t>
      </w:r>
      <w:r w:rsidR="00A810D0">
        <w:rPr>
          <w:rFonts w:hint="cs"/>
          <w:rtl/>
        </w:rPr>
        <w:t>ً</w:t>
      </w:r>
      <w:r>
        <w:rPr>
          <w:rtl/>
        </w:rPr>
        <w:t xml:space="preserve"> وفق مقتضياته ما دام نظام الحكم قائم</w:t>
      </w:r>
      <w:r w:rsidR="00A810D0">
        <w:rPr>
          <w:rFonts w:hint="cs"/>
          <w:rtl/>
        </w:rPr>
        <w:t>ً</w:t>
      </w:r>
      <w:r>
        <w:rPr>
          <w:rtl/>
        </w:rPr>
        <w:t xml:space="preserve">ا على أساس </w:t>
      </w:r>
      <w:r w:rsidR="00A810D0">
        <w:rPr>
          <w:rFonts w:hint="cs"/>
          <w:rtl/>
        </w:rPr>
        <w:t>آ</w:t>
      </w:r>
      <w:r>
        <w:rPr>
          <w:rtl/>
        </w:rPr>
        <w:t>خر، سائر</w:t>
      </w:r>
      <w:r w:rsidR="00A810D0">
        <w:rPr>
          <w:rFonts w:hint="cs"/>
          <w:rtl/>
        </w:rPr>
        <w:t>ً</w:t>
      </w:r>
      <w:r>
        <w:rPr>
          <w:rtl/>
        </w:rPr>
        <w:t>ا على منهاج غير منهاجه</w:t>
      </w:r>
      <w:r w:rsidR="00A810D0">
        <w:rPr>
          <w:rFonts w:hint="cs"/>
          <w:rtl/>
        </w:rPr>
        <w:t>.</w:t>
      </w:r>
    </w:p>
    <w:p w14:paraId="2B5F9709" w14:textId="18B3A67B" w:rsidR="002313D3" w:rsidRDefault="002313D3" w:rsidP="005304FA">
      <w:pPr>
        <w:ind w:firstLine="226"/>
        <w:rPr>
          <w:rtl/>
        </w:rPr>
      </w:pPr>
      <w:r>
        <w:rPr>
          <w:rtl/>
        </w:rPr>
        <w:t>وذلك أن حز</w:t>
      </w:r>
      <w:r w:rsidR="00A810D0">
        <w:rPr>
          <w:rFonts w:hint="cs"/>
          <w:rtl/>
        </w:rPr>
        <w:t>بً</w:t>
      </w:r>
      <w:r>
        <w:rPr>
          <w:rtl/>
        </w:rPr>
        <w:t>ا مؤمن</w:t>
      </w:r>
      <w:r w:rsidR="00A810D0">
        <w:rPr>
          <w:rFonts w:hint="cs"/>
          <w:rtl/>
        </w:rPr>
        <w:t>ً</w:t>
      </w:r>
      <w:r>
        <w:rPr>
          <w:rtl/>
        </w:rPr>
        <w:t>ا بمبدأ ونظام للحياة والحكم خاص، ولا</w:t>
      </w:r>
      <w:r w:rsidR="00A810D0">
        <w:rPr>
          <w:rFonts w:hint="cs"/>
          <w:rtl/>
        </w:rPr>
        <w:t xml:space="preserve"> </w:t>
      </w:r>
      <w:r>
        <w:rPr>
          <w:rtl/>
        </w:rPr>
        <w:t>يمكن أن يعيش متمسك</w:t>
      </w:r>
      <w:r w:rsidR="00A810D0">
        <w:rPr>
          <w:rFonts w:hint="cs"/>
          <w:rtl/>
        </w:rPr>
        <w:t>ً</w:t>
      </w:r>
      <w:r>
        <w:rPr>
          <w:rtl/>
        </w:rPr>
        <w:t>ا بمبدئه عاملا</w:t>
      </w:r>
      <w:r w:rsidR="00A810D0">
        <w:rPr>
          <w:rFonts w:hint="cs"/>
          <w:rtl/>
        </w:rPr>
        <w:t>ً</w:t>
      </w:r>
      <w:r>
        <w:rPr>
          <w:rtl/>
        </w:rPr>
        <w:t xml:space="preserve"> حسب مقتضاه في ظل نظام للحكم مؤسس على مبادئ </w:t>
      </w:r>
      <w:r w:rsidR="00687170">
        <w:rPr>
          <w:rFonts w:hint="cs"/>
          <w:rtl/>
        </w:rPr>
        <w:t>وغايات</w:t>
      </w:r>
      <w:r w:rsidR="004E682B">
        <w:rPr>
          <w:rtl/>
        </w:rPr>
        <w:t xml:space="preserve"> </w:t>
      </w:r>
      <w:r>
        <w:rPr>
          <w:rtl/>
        </w:rPr>
        <w:t xml:space="preserve">غير المبادئ </w:t>
      </w:r>
      <w:r w:rsidR="00687170">
        <w:rPr>
          <w:rFonts w:hint="cs"/>
          <w:rtl/>
        </w:rPr>
        <w:t>والغايات</w:t>
      </w:r>
      <w:r w:rsidR="004E682B">
        <w:rPr>
          <w:rtl/>
        </w:rPr>
        <w:t xml:space="preserve"> </w:t>
      </w:r>
      <w:r>
        <w:rPr>
          <w:rtl/>
        </w:rPr>
        <w:t>التي يؤمن بها، ويريد السير على منهاجها، فإن رجلا</w:t>
      </w:r>
      <w:r w:rsidR="00A810D0">
        <w:rPr>
          <w:rFonts w:hint="cs"/>
          <w:rtl/>
        </w:rPr>
        <w:t>ً</w:t>
      </w:r>
      <w:r>
        <w:rPr>
          <w:rtl/>
        </w:rPr>
        <w:t xml:space="preserve"> يؤمن بمبادئ الشيوعية، و</w:t>
      </w:r>
      <w:r w:rsidR="00A810D0">
        <w:rPr>
          <w:rFonts w:hint="cs"/>
          <w:rtl/>
        </w:rPr>
        <w:t>إ</w:t>
      </w:r>
      <w:r>
        <w:rPr>
          <w:rtl/>
        </w:rPr>
        <w:t xml:space="preserve">ن </w:t>
      </w:r>
      <w:r w:rsidR="00A810D0">
        <w:rPr>
          <w:rFonts w:hint="cs"/>
          <w:rtl/>
        </w:rPr>
        <w:t>أ</w:t>
      </w:r>
      <w:r>
        <w:rPr>
          <w:rtl/>
        </w:rPr>
        <w:t xml:space="preserve">راد أن يعيش في بريطانيا أو </w:t>
      </w:r>
      <w:r w:rsidR="00A810D0">
        <w:rPr>
          <w:rFonts w:hint="cs"/>
          <w:rtl/>
        </w:rPr>
        <w:t>أ</w:t>
      </w:r>
      <w:r>
        <w:rPr>
          <w:rtl/>
        </w:rPr>
        <w:t>لمانيا متمسك</w:t>
      </w:r>
      <w:r w:rsidR="00A810D0">
        <w:rPr>
          <w:rFonts w:hint="cs"/>
          <w:rtl/>
        </w:rPr>
        <w:t>ً</w:t>
      </w:r>
      <w:r>
        <w:rPr>
          <w:rtl/>
        </w:rPr>
        <w:t>ا بمبدئه، سائر</w:t>
      </w:r>
      <w:r w:rsidR="00A810D0">
        <w:rPr>
          <w:rFonts w:hint="cs"/>
          <w:rtl/>
        </w:rPr>
        <w:t>ً</w:t>
      </w:r>
      <w:r>
        <w:rPr>
          <w:rtl/>
        </w:rPr>
        <w:t>ا في حياته على البرنامج الذي تفرزه الشيوعية، فلن يتمكن من ذلك أبد</w:t>
      </w:r>
      <w:r w:rsidR="00A810D0">
        <w:rPr>
          <w:rFonts w:hint="cs"/>
          <w:rtl/>
        </w:rPr>
        <w:t>ً</w:t>
      </w:r>
      <w:r>
        <w:rPr>
          <w:rtl/>
        </w:rPr>
        <w:t>ا</w:t>
      </w:r>
      <w:r w:rsidR="00A810D0">
        <w:rPr>
          <w:rFonts w:hint="cs"/>
          <w:rtl/>
        </w:rPr>
        <w:t>؛</w:t>
      </w:r>
      <w:r>
        <w:rPr>
          <w:rtl/>
        </w:rPr>
        <w:t xml:space="preserve"> لأن النظم التي تقررها الرأسمالية أو ال</w:t>
      </w:r>
      <w:r w:rsidR="00712DF5">
        <w:rPr>
          <w:rFonts w:hint="cs"/>
          <w:rtl/>
        </w:rPr>
        <w:t>نازية</w:t>
      </w:r>
      <w:r w:rsidR="00712DF5" w:rsidRPr="00712DF5">
        <w:rPr>
          <w:rFonts w:hint="cs"/>
          <w:vertAlign w:val="superscript"/>
          <w:rtl/>
        </w:rPr>
        <w:t>(</w:t>
      </w:r>
      <w:r w:rsidR="00712DF5" w:rsidRPr="00B674D8">
        <w:rPr>
          <w:rStyle w:val="a4"/>
          <w:rtl/>
        </w:rPr>
        <w:footnoteReference w:id="765"/>
      </w:r>
      <w:r w:rsidR="00712DF5" w:rsidRPr="00712DF5">
        <w:rPr>
          <w:rFonts w:hint="cs"/>
          <w:vertAlign w:val="superscript"/>
          <w:rtl/>
        </w:rPr>
        <w:t>)</w:t>
      </w:r>
      <w:r>
        <w:rPr>
          <w:rtl/>
        </w:rPr>
        <w:t xml:space="preserve"> تكون مهيمنة عليه، قاهرة بما أوتيت من سلطان، فلا يمكن أن يتخلص من براث</w:t>
      </w:r>
      <w:r w:rsidR="00A810D0">
        <w:rPr>
          <w:rFonts w:hint="cs"/>
          <w:rtl/>
        </w:rPr>
        <w:t>ن</w:t>
      </w:r>
      <w:r>
        <w:rPr>
          <w:rtl/>
        </w:rPr>
        <w:t>ها أصلا</w:t>
      </w:r>
      <w:r w:rsidR="00A810D0">
        <w:rPr>
          <w:rFonts w:hint="cs"/>
          <w:rtl/>
        </w:rPr>
        <w:t>ً</w:t>
      </w:r>
      <w:r>
        <w:rPr>
          <w:rtl/>
        </w:rPr>
        <w:t xml:space="preserve">.. وكذلك </w:t>
      </w:r>
      <w:r w:rsidR="00A810D0">
        <w:rPr>
          <w:rFonts w:hint="cs"/>
          <w:rtl/>
        </w:rPr>
        <w:t>إ</w:t>
      </w:r>
      <w:r>
        <w:rPr>
          <w:rtl/>
        </w:rPr>
        <w:t xml:space="preserve">ن </w:t>
      </w:r>
      <w:r w:rsidR="00A810D0">
        <w:rPr>
          <w:rFonts w:hint="cs"/>
          <w:rtl/>
        </w:rPr>
        <w:t>أ</w:t>
      </w:r>
      <w:r>
        <w:rPr>
          <w:rtl/>
        </w:rPr>
        <w:t>راد المسلم أن يقضي حياته مستقلا</w:t>
      </w:r>
      <w:r w:rsidR="00A810D0">
        <w:rPr>
          <w:rFonts w:hint="cs"/>
          <w:rtl/>
        </w:rPr>
        <w:t>ً</w:t>
      </w:r>
      <w:r>
        <w:rPr>
          <w:rtl/>
        </w:rPr>
        <w:t xml:space="preserve"> بنظام للحكم منا</w:t>
      </w:r>
      <w:r w:rsidR="00A810D0">
        <w:rPr>
          <w:rFonts w:hint="cs"/>
          <w:rtl/>
        </w:rPr>
        <w:t>ق</w:t>
      </w:r>
      <w:r>
        <w:rPr>
          <w:rtl/>
        </w:rPr>
        <w:t>ض لمبادئ ال</w:t>
      </w:r>
      <w:r w:rsidR="00A810D0">
        <w:rPr>
          <w:rFonts w:hint="cs"/>
          <w:rtl/>
        </w:rPr>
        <w:t>إ</w:t>
      </w:r>
      <w:r>
        <w:rPr>
          <w:rtl/>
        </w:rPr>
        <w:t>سلام الخالدة</w:t>
      </w:r>
      <w:r w:rsidR="00BD6A08" w:rsidRPr="00BD6A08">
        <w:rPr>
          <w:rFonts w:hint="cs"/>
          <w:vertAlign w:val="superscript"/>
          <w:rtl/>
        </w:rPr>
        <w:t>(</w:t>
      </w:r>
      <w:r w:rsidR="00BD6A08" w:rsidRPr="00B674D8">
        <w:rPr>
          <w:rStyle w:val="a4"/>
          <w:rtl/>
        </w:rPr>
        <w:footnoteReference w:id="766"/>
      </w:r>
      <w:r w:rsidR="00BD6A08" w:rsidRPr="00BD6A08">
        <w:rPr>
          <w:rFonts w:hint="cs"/>
          <w:vertAlign w:val="superscript"/>
          <w:rtl/>
        </w:rPr>
        <w:t>)</w:t>
      </w:r>
      <w:r>
        <w:rPr>
          <w:rtl/>
        </w:rPr>
        <w:t xml:space="preserve"> ويود أن يبقى متمسك</w:t>
      </w:r>
      <w:r w:rsidR="00A810D0">
        <w:rPr>
          <w:rFonts w:hint="cs"/>
          <w:rtl/>
        </w:rPr>
        <w:t>ً</w:t>
      </w:r>
      <w:r>
        <w:rPr>
          <w:rtl/>
        </w:rPr>
        <w:t>ا بمبادئ الإسلام، سائر</w:t>
      </w:r>
      <w:r w:rsidR="00A810D0">
        <w:rPr>
          <w:rFonts w:hint="cs"/>
          <w:rtl/>
        </w:rPr>
        <w:t>ً</w:t>
      </w:r>
      <w:r>
        <w:rPr>
          <w:rtl/>
        </w:rPr>
        <w:t>ا وفق مقتضاه في أعماله اليومية، فلن يتسنى له ذلك، ولا يمكنه أن بنج</w:t>
      </w:r>
      <w:r w:rsidR="00A810D0">
        <w:rPr>
          <w:rFonts w:hint="cs"/>
          <w:rtl/>
        </w:rPr>
        <w:t>ح</w:t>
      </w:r>
      <w:r>
        <w:rPr>
          <w:rtl/>
        </w:rPr>
        <w:t xml:space="preserve"> في بغيته هذه أبد</w:t>
      </w:r>
      <w:r w:rsidR="00A810D0">
        <w:rPr>
          <w:rFonts w:hint="cs"/>
          <w:rtl/>
        </w:rPr>
        <w:t>ً</w:t>
      </w:r>
      <w:r>
        <w:rPr>
          <w:rtl/>
        </w:rPr>
        <w:t>ا</w:t>
      </w:r>
      <w:r w:rsidR="00A810D0">
        <w:rPr>
          <w:rFonts w:hint="cs"/>
          <w:rtl/>
        </w:rPr>
        <w:t>،</w:t>
      </w:r>
      <w:r>
        <w:rPr>
          <w:rtl/>
        </w:rPr>
        <w:t xml:space="preserve"> إن القوانين التي يراها باطلة، والضرائب التي يعتقدها غرم</w:t>
      </w:r>
      <w:r w:rsidR="00A810D0">
        <w:rPr>
          <w:rFonts w:hint="cs"/>
          <w:rtl/>
        </w:rPr>
        <w:t>ً</w:t>
      </w:r>
      <w:r>
        <w:rPr>
          <w:rtl/>
        </w:rPr>
        <w:t>ا ونهب</w:t>
      </w:r>
      <w:r w:rsidR="00A810D0">
        <w:rPr>
          <w:rFonts w:hint="cs"/>
          <w:rtl/>
        </w:rPr>
        <w:t>ً</w:t>
      </w:r>
      <w:r>
        <w:rPr>
          <w:rtl/>
        </w:rPr>
        <w:t>ا لأموال الناس، والقضايا التي يح</w:t>
      </w:r>
      <w:r w:rsidR="00A810D0">
        <w:rPr>
          <w:rFonts w:hint="cs"/>
          <w:rtl/>
        </w:rPr>
        <w:t>س</w:t>
      </w:r>
      <w:r>
        <w:rPr>
          <w:rtl/>
        </w:rPr>
        <w:t>بها جائزة عن الحق وافت</w:t>
      </w:r>
      <w:r w:rsidR="00712DF5">
        <w:rPr>
          <w:rFonts w:hint="cs"/>
          <w:rtl/>
        </w:rPr>
        <w:t>ئا</w:t>
      </w:r>
      <w:r>
        <w:rPr>
          <w:rtl/>
        </w:rPr>
        <w:t>ت</w:t>
      </w:r>
      <w:r w:rsidR="00A810D0">
        <w:rPr>
          <w:rFonts w:hint="cs"/>
          <w:rtl/>
        </w:rPr>
        <w:t>ً</w:t>
      </w:r>
      <w:r>
        <w:rPr>
          <w:rtl/>
        </w:rPr>
        <w:t xml:space="preserve">ا على العدل، والنظم التي </w:t>
      </w:r>
      <w:r w:rsidR="00712DF5">
        <w:rPr>
          <w:rFonts w:hint="cs"/>
          <w:rtl/>
        </w:rPr>
        <w:t>ي</w:t>
      </w:r>
      <w:r>
        <w:rPr>
          <w:rtl/>
        </w:rPr>
        <w:t xml:space="preserve">عرف </w:t>
      </w:r>
      <w:r w:rsidR="00712DF5">
        <w:rPr>
          <w:rFonts w:hint="cs"/>
          <w:rtl/>
        </w:rPr>
        <w:t>أ</w:t>
      </w:r>
      <w:r>
        <w:rPr>
          <w:rtl/>
        </w:rPr>
        <w:t xml:space="preserve">نها مبعث </w:t>
      </w:r>
      <w:r w:rsidR="00712DF5">
        <w:rPr>
          <w:rFonts w:hint="cs"/>
          <w:rtl/>
        </w:rPr>
        <w:t>ل</w:t>
      </w:r>
      <w:r>
        <w:rPr>
          <w:rtl/>
        </w:rPr>
        <w:t xml:space="preserve">لفساد في الأرض ومناهج </w:t>
      </w:r>
      <w:r w:rsidR="00712DF5">
        <w:rPr>
          <w:rFonts w:hint="cs"/>
          <w:rtl/>
        </w:rPr>
        <w:t>ا</w:t>
      </w:r>
      <w:r>
        <w:rPr>
          <w:rtl/>
        </w:rPr>
        <w:t>لتعليم التي يجزم بوخامة عاقبتها وسو</w:t>
      </w:r>
      <w:r w:rsidR="00712DF5">
        <w:rPr>
          <w:rFonts w:hint="cs"/>
          <w:rtl/>
        </w:rPr>
        <w:t>ء</w:t>
      </w:r>
      <w:r>
        <w:rPr>
          <w:rtl/>
        </w:rPr>
        <w:t xml:space="preserve"> نتائجها، ويرى فيها هلاك</w:t>
      </w:r>
      <w:r w:rsidR="00712DF5">
        <w:rPr>
          <w:rFonts w:hint="cs"/>
          <w:rtl/>
        </w:rPr>
        <w:t>ً</w:t>
      </w:r>
      <w:r>
        <w:rPr>
          <w:rtl/>
        </w:rPr>
        <w:t xml:space="preserve">ا للأمة.. </w:t>
      </w:r>
      <w:r w:rsidR="00712DF5">
        <w:rPr>
          <w:rFonts w:hint="cs"/>
          <w:rtl/>
        </w:rPr>
        <w:t>ي</w:t>
      </w:r>
      <w:r>
        <w:rPr>
          <w:rtl/>
        </w:rPr>
        <w:t>جد كل هذه مهيمنة عليه، ومسيطرة على بيئته وأهله و</w:t>
      </w:r>
      <w:r w:rsidR="00712DF5">
        <w:rPr>
          <w:rFonts w:hint="cs"/>
          <w:rtl/>
        </w:rPr>
        <w:t>أ</w:t>
      </w:r>
      <w:r>
        <w:rPr>
          <w:rtl/>
        </w:rPr>
        <w:t xml:space="preserve">ولاده، بحيث لا يمكنه أن يتخلص من قيودها وينجو بنفسه وأهله من </w:t>
      </w:r>
      <w:r w:rsidR="00712DF5">
        <w:rPr>
          <w:rFonts w:hint="cs"/>
          <w:rtl/>
        </w:rPr>
        <w:t>أ</w:t>
      </w:r>
      <w:r>
        <w:rPr>
          <w:rtl/>
        </w:rPr>
        <w:t>ثرها ونفوذها</w:t>
      </w:r>
      <w:r w:rsidR="00712DF5">
        <w:rPr>
          <w:rFonts w:hint="cs"/>
          <w:rtl/>
        </w:rPr>
        <w:t>،</w:t>
      </w:r>
      <w:r>
        <w:rPr>
          <w:rtl/>
        </w:rPr>
        <w:t xml:space="preserve"> فالذي يؤمن بعقيدة ونظام </w:t>
      </w:r>
      <w:r w:rsidR="00712DF5">
        <w:rPr>
          <w:rFonts w:hint="cs"/>
          <w:rtl/>
        </w:rPr>
        <w:t>-</w:t>
      </w:r>
      <w:r>
        <w:rPr>
          <w:rtl/>
        </w:rPr>
        <w:t>فرد</w:t>
      </w:r>
      <w:r w:rsidR="00712DF5">
        <w:rPr>
          <w:rFonts w:hint="cs"/>
          <w:rtl/>
        </w:rPr>
        <w:t>ً</w:t>
      </w:r>
      <w:r>
        <w:rPr>
          <w:rtl/>
        </w:rPr>
        <w:t>ا</w:t>
      </w:r>
      <w:r w:rsidR="00712DF5">
        <w:rPr>
          <w:rFonts w:hint="cs"/>
          <w:rtl/>
        </w:rPr>
        <w:t xml:space="preserve"> </w:t>
      </w:r>
      <w:r>
        <w:rPr>
          <w:rtl/>
        </w:rPr>
        <w:t>كان أو</w:t>
      </w:r>
      <w:r w:rsidR="00712DF5">
        <w:rPr>
          <w:rFonts w:hint="cs"/>
          <w:rtl/>
        </w:rPr>
        <w:t xml:space="preserve"> </w:t>
      </w:r>
      <w:r>
        <w:rPr>
          <w:rtl/>
        </w:rPr>
        <w:t>جماعة- مضطر بطبيعة عقيدته و</w:t>
      </w:r>
      <w:r w:rsidR="00712DF5">
        <w:rPr>
          <w:rFonts w:hint="cs"/>
          <w:rtl/>
        </w:rPr>
        <w:t>إ</w:t>
      </w:r>
      <w:r>
        <w:rPr>
          <w:rtl/>
        </w:rPr>
        <w:t xml:space="preserve">يمانه بها </w:t>
      </w:r>
      <w:r w:rsidR="00712DF5">
        <w:rPr>
          <w:rFonts w:hint="cs"/>
          <w:rtl/>
        </w:rPr>
        <w:t>أ</w:t>
      </w:r>
      <w:r>
        <w:rPr>
          <w:rtl/>
        </w:rPr>
        <w:t xml:space="preserve">ن يسعى سعيه في القضاء على نظم الحكم القائمة على فكرة غير فكرته، ويبذل الجهد المستطاع في </w:t>
      </w:r>
      <w:r w:rsidR="00712DF5">
        <w:rPr>
          <w:rFonts w:hint="cs"/>
          <w:rtl/>
        </w:rPr>
        <w:t>إ</w:t>
      </w:r>
      <w:r>
        <w:rPr>
          <w:rtl/>
        </w:rPr>
        <w:t>قامة</w:t>
      </w:r>
      <w:r w:rsidR="00712DF5">
        <w:rPr>
          <w:rFonts w:hint="cs"/>
          <w:rtl/>
        </w:rPr>
        <w:t xml:space="preserve"> </w:t>
      </w:r>
      <w:r>
        <w:rPr>
          <w:rtl/>
        </w:rPr>
        <w:t xml:space="preserve">نظام للحكم مستند </w:t>
      </w:r>
      <w:r w:rsidR="00712DF5">
        <w:rPr>
          <w:rFonts w:hint="cs"/>
          <w:rtl/>
        </w:rPr>
        <w:t>إلى</w:t>
      </w:r>
      <w:r>
        <w:rPr>
          <w:rtl/>
        </w:rPr>
        <w:t xml:space="preserve"> الفكرة التي يؤمن بها، ويعتقد </w:t>
      </w:r>
      <w:r w:rsidR="00712DF5">
        <w:rPr>
          <w:rFonts w:hint="cs"/>
          <w:rtl/>
        </w:rPr>
        <w:t>أ</w:t>
      </w:r>
      <w:r>
        <w:rPr>
          <w:rtl/>
        </w:rPr>
        <w:t>ن فيها سعادة للبشر</w:t>
      </w:r>
      <w:r w:rsidR="00712DF5">
        <w:rPr>
          <w:rFonts w:hint="cs"/>
          <w:rtl/>
        </w:rPr>
        <w:t>؛</w:t>
      </w:r>
      <w:r>
        <w:rPr>
          <w:rtl/>
        </w:rPr>
        <w:t xml:space="preserve"> لأنه لا يتسنى له العمل بموجب عقيدته والسير على منهاجه </w:t>
      </w:r>
      <w:r w:rsidR="00712DF5">
        <w:rPr>
          <w:rFonts w:hint="cs"/>
          <w:rtl/>
        </w:rPr>
        <w:t>إ</w:t>
      </w:r>
      <w:r>
        <w:rPr>
          <w:rtl/>
        </w:rPr>
        <w:t>لا بهذا الطريق، و</w:t>
      </w:r>
      <w:r w:rsidR="00687170">
        <w:rPr>
          <w:rFonts w:hint="cs"/>
          <w:rtl/>
        </w:rPr>
        <w:t>إ</w:t>
      </w:r>
      <w:r>
        <w:rPr>
          <w:rtl/>
        </w:rPr>
        <w:t>ذا رأيت رجلا</w:t>
      </w:r>
      <w:r w:rsidR="00712DF5">
        <w:rPr>
          <w:rFonts w:hint="cs"/>
          <w:rtl/>
        </w:rPr>
        <w:t>ً</w:t>
      </w:r>
      <w:r>
        <w:rPr>
          <w:rtl/>
        </w:rPr>
        <w:t xml:space="preserve"> لا</w:t>
      </w:r>
      <w:r w:rsidR="00712DF5">
        <w:rPr>
          <w:rFonts w:hint="cs"/>
          <w:rtl/>
        </w:rPr>
        <w:t xml:space="preserve"> ي</w:t>
      </w:r>
      <w:r>
        <w:rPr>
          <w:rtl/>
        </w:rPr>
        <w:t>سع</w:t>
      </w:r>
      <w:r w:rsidR="00712DF5">
        <w:rPr>
          <w:rFonts w:hint="cs"/>
          <w:rtl/>
        </w:rPr>
        <w:t>ى</w:t>
      </w:r>
      <w:r>
        <w:rPr>
          <w:rtl/>
        </w:rPr>
        <w:t xml:space="preserve"> وراء غايته أو يغفل عن هذا الواجب، فاعلم </w:t>
      </w:r>
      <w:r w:rsidR="00712DF5">
        <w:rPr>
          <w:rFonts w:hint="cs"/>
          <w:rtl/>
        </w:rPr>
        <w:t>أ</w:t>
      </w:r>
      <w:r>
        <w:rPr>
          <w:rtl/>
        </w:rPr>
        <w:t>نه كاذب في دعواه، ولم يدخل الإيمان في قلبه، وبهذا المعن</w:t>
      </w:r>
      <w:r w:rsidR="00712DF5">
        <w:rPr>
          <w:rFonts w:hint="cs"/>
          <w:rtl/>
        </w:rPr>
        <w:t>ى</w:t>
      </w:r>
      <w:r>
        <w:rPr>
          <w:rtl/>
        </w:rPr>
        <w:t xml:space="preserve"> ورد في </w:t>
      </w:r>
      <w:r w:rsidR="00712DF5">
        <w:rPr>
          <w:rFonts w:hint="cs"/>
          <w:rtl/>
        </w:rPr>
        <w:t>ال</w:t>
      </w:r>
      <w:r>
        <w:rPr>
          <w:rtl/>
        </w:rPr>
        <w:t>تنزيل</w:t>
      </w:r>
      <w:r w:rsidR="00712DF5">
        <w:rPr>
          <w:rFonts w:hint="cs"/>
          <w:rtl/>
        </w:rPr>
        <w:t>:</w:t>
      </w:r>
      <w:r>
        <w:rPr>
          <w:rtl/>
        </w:rPr>
        <w:t xml:space="preserve"> </w:t>
      </w:r>
      <w:r w:rsidR="00712DF5" w:rsidRPr="00712DF5">
        <w:rPr>
          <w:rtl/>
        </w:rPr>
        <w:t>﴿عَفَا اللَّهُ عَنْكَ لِمَ أَذِنْتَ لَهُمْ حَتَّى يَتَبَيَّنَ لَكَ الَّذِينَ صَدَقُوا وَتَعْلَمَ الْكَاذِبِينَ (43) لَا يَسْتَأْذِنُكَ الَّذِينَ يُؤْمِنُونَ بِاللَّهِ وَالْيَوْمِ الْآخِرِ أَنْ يُجَاهِدُوا بِأَمْوَالِهِمْ وَأَنْفُسِهِمْ وَاللَّهُ عَلِيمٌ بِالْمُتَّقِينَ (44) إِنَّمَا يَسْتَأْذِنُكَ الَّذِينَ لَا يُؤْمِنُونَ بِاللَّهِ وَالْيَوْمِ الْآخِرِ وَارْتَابَتْ قُلُوبُهُمْ فَهُمْ فِي رَيْبِهِمْ يَتَرَدَّدُونَ (45)﴾</w:t>
      </w:r>
      <w:r w:rsidR="00712DF5" w:rsidRPr="00712DF5">
        <w:rPr>
          <w:sz w:val="24"/>
          <w:szCs w:val="24"/>
          <w:rtl/>
        </w:rPr>
        <w:t xml:space="preserve"> [التوبة: 43-45]</w:t>
      </w:r>
      <w:r w:rsidR="00712DF5">
        <w:rPr>
          <w:rFonts w:hint="cs"/>
          <w:rtl/>
        </w:rPr>
        <w:t>.</w:t>
      </w:r>
    </w:p>
    <w:p w14:paraId="0D320BB7" w14:textId="32B6501C" w:rsidR="002313D3" w:rsidRDefault="002313D3" w:rsidP="005304FA">
      <w:pPr>
        <w:ind w:firstLine="226"/>
        <w:rPr>
          <w:rtl/>
        </w:rPr>
      </w:pPr>
      <w:r>
        <w:rPr>
          <w:rtl/>
        </w:rPr>
        <w:t>وأي شهادة أصدق، و</w:t>
      </w:r>
      <w:r w:rsidR="00687170">
        <w:rPr>
          <w:rFonts w:hint="cs"/>
          <w:rtl/>
        </w:rPr>
        <w:t>أ</w:t>
      </w:r>
      <w:r>
        <w:rPr>
          <w:rtl/>
        </w:rPr>
        <w:t>ي ح</w:t>
      </w:r>
      <w:r w:rsidR="00687170">
        <w:rPr>
          <w:rFonts w:hint="cs"/>
          <w:rtl/>
        </w:rPr>
        <w:t>ج</w:t>
      </w:r>
      <w:r>
        <w:rPr>
          <w:rtl/>
        </w:rPr>
        <w:t>ة أنصع من شهادة</w:t>
      </w:r>
      <w:r w:rsidR="00852B9A">
        <w:rPr>
          <w:rtl/>
        </w:rPr>
        <w:t xml:space="preserve"> القرآن </w:t>
      </w:r>
      <w:r>
        <w:rPr>
          <w:rtl/>
        </w:rPr>
        <w:t>وحج</w:t>
      </w:r>
      <w:r w:rsidR="004E5B02">
        <w:rPr>
          <w:rFonts w:hint="cs"/>
          <w:rtl/>
        </w:rPr>
        <w:t>ت</w:t>
      </w:r>
      <w:r>
        <w:rPr>
          <w:rtl/>
        </w:rPr>
        <w:t xml:space="preserve">ه؟ ففي هذه </w:t>
      </w:r>
      <w:r w:rsidR="00D11A91">
        <w:rPr>
          <w:rtl/>
        </w:rPr>
        <w:t>الآيات</w:t>
      </w:r>
      <w:r w:rsidR="004E682B">
        <w:rPr>
          <w:rtl/>
        </w:rPr>
        <w:t xml:space="preserve"> </w:t>
      </w:r>
      <w:r>
        <w:rPr>
          <w:rtl/>
        </w:rPr>
        <w:t xml:space="preserve">من سورة </w:t>
      </w:r>
      <w:r w:rsidR="004E5B02">
        <w:rPr>
          <w:rFonts w:hint="cs"/>
          <w:rtl/>
        </w:rPr>
        <w:t>«</w:t>
      </w:r>
      <w:r>
        <w:rPr>
          <w:rtl/>
        </w:rPr>
        <w:t>براءة</w:t>
      </w:r>
      <w:r w:rsidR="004E5B02">
        <w:rPr>
          <w:rFonts w:hint="cs"/>
          <w:rtl/>
        </w:rPr>
        <w:t>»</w:t>
      </w:r>
      <w:r>
        <w:rPr>
          <w:rtl/>
        </w:rPr>
        <w:t xml:space="preserve"> قد نص</w:t>
      </w:r>
      <w:r w:rsidR="00852B9A">
        <w:rPr>
          <w:rtl/>
        </w:rPr>
        <w:t xml:space="preserve"> القرآن </w:t>
      </w:r>
      <w:r>
        <w:rPr>
          <w:rtl/>
        </w:rPr>
        <w:t>الكريم على أن الذي لا يلبي نداء الجهاد، ولا</w:t>
      </w:r>
      <w:r w:rsidR="004E5B02">
        <w:rPr>
          <w:rFonts w:hint="cs"/>
          <w:rtl/>
        </w:rPr>
        <w:t xml:space="preserve"> </w:t>
      </w:r>
      <w:r>
        <w:rPr>
          <w:rtl/>
        </w:rPr>
        <w:t xml:space="preserve">يجاهد بماله ونفسه في سبيل </w:t>
      </w:r>
      <w:r w:rsidR="004E5B02">
        <w:rPr>
          <w:rFonts w:hint="cs"/>
          <w:rtl/>
        </w:rPr>
        <w:t>إ</w:t>
      </w:r>
      <w:r>
        <w:rPr>
          <w:rtl/>
        </w:rPr>
        <w:t>علاء كلمة الله، و</w:t>
      </w:r>
      <w:r w:rsidR="004E5B02">
        <w:rPr>
          <w:rFonts w:hint="cs"/>
          <w:rtl/>
        </w:rPr>
        <w:t>إ</w:t>
      </w:r>
      <w:r>
        <w:rPr>
          <w:rtl/>
        </w:rPr>
        <w:t xml:space="preserve">قامة الدين الذي ارتضاه لنفسه، وتوطيد نظام الحكم المبني على </w:t>
      </w:r>
      <w:r w:rsidR="004E5B02">
        <w:rPr>
          <w:rFonts w:hint="cs"/>
          <w:rtl/>
        </w:rPr>
        <w:t>ق</w:t>
      </w:r>
      <w:r>
        <w:rPr>
          <w:rtl/>
        </w:rPr>
        <w:t>واعده، فهو</w:t>
      </w:r>
      <w:r w:rsidR="004E5B02">
        <w:rPr>
          <w:rFonts w:hint="cs"/>
          <w:rtl/>
        </w:rPr>
        <w:t xml:space="preserve"> في </w:t>
      </w:r>
      <w:r>
        <w:rPr>
          <w:rtl/>
        </w:rPr>
        <w:t>عداد الذين لا يؤمنون بالله واليوم ال</w:t>
      </w:r>
      <w:r w:rsidR="004E5B02">
        <w:rPr>
          <w:rFonts w:hint="cs"/>
          <w:rtl/>
        </w:rPr>
        <w:t>آ</w:t>
      </w:r>
      <w:r>
        <w:rPr>
          <w:rtl/>
        </w:rPr>
        <w:t>خر، وارتابت قلوبهم فهم في ريبهم يترددون..</w:t>
      </w:r>
    </w:p>
    <w:p w14:paraId="27442BC0" w14:textId="227D3D8A" w:rsidR="002313D3" w:rsidRDefault="002313D3" w:rsidP="005304FA">
      <w:pPr>
        <w:ind w:firstLine="226"/>
        <w:rPr>
          <w:rtl/>
        </w:rPr>
      </w:pPr>
      <w:r>
        <w:rPr>
          <w:rtl/>
        </w:rPr>
        <w:t>العلك تبي</w:t>
      </w:r>
      <w:r w:rsidR="004E5B02">
        <w:rPr>
          <w:rFonts w:hint="cs"/>
          <w:rtl/>
        </w:rPr>
        <w:t>ّ</w:t>
      </w:r>
      <w:r>
        <w:rPr>
          <w:rtl/>
        </w:rPr>
        <w:t xml:space="preserve">نت مما </w:t>
      </w:r>
      <w:r w:rsidR="004E5B02">
        <w:rPr>
          <w:rFonts w:hint="cs"/>
          <w:rtl/>
        </w:rPr>
        <w:t>أ</w:t>
      </w:r>
      <w:r>
        <w:rPr>
          <w:rtl/>
        </w:rPr>
        <w:t>سلفنا آنف</w:t>
      </w:r>
      <w:r w:rsidR="004E5B02">
        <w:rPr>
          <w:rFonts w:hint="cs"/>
          <w:rtl/>
        </w:rPr>
        <w:t>ً</w:t>
      </w:r>
      <w:r>
        <w:rPr>
          <w:rtl/>
        </w:rPr>
        <w:t xml:space="preserve">ا أن غاية </w:t>
      </w:r>
      <w:r w:rsidR="004E5B02">
        <w:rPr>
          <w:rFonts w:hint="cs"/>
          <w:rtl/>
        </w:rPr>
        <w:t>«</w:t>
      </w:r>
      <w:r w:rsidRPr="004E5B02">
        <w:rPr>
          <w:sz w:val="28"/>
          <w:szCs w:val="28"/>
        </w:rPr>
        <w:t>Objective</w:t>
      </w:r>
      <w:r w:rsidR="004E5B02">
        <w:rPr>
          <w:rFonts w:hint="cs"/>
          <w:rtl/>
        </w:rPr>
        <w:t>»</w:t>
      </w:r>
      <w:r>
        <w:rPr>
          <w:rtl/>
        </w:rPr>
        <w:t xml:space="preserve"> الجهاد في الإسلام، هي هدم بنيان النظم المناقضة لمبادئه، و</w:t>
      </w:r>
      <w:r w:rsidR="004E5B02">
        <w:rPr>
          <w:rFonts w:hint="cs"/>
          <w:rtl/>
        </w:rPr>
        <w:t>إ</w:t>
      </w:r>
      <w:r>
        <w:rPr>
          <w:rtl/>
        </w:rPr>
        <w:t xml:space="preserve">قامة حكومة مؤسسة على قواعد الإسلام في مكانها، واستبدالها بها، وهذه المهمة.. مهمة </w:t>
      </w:r>
      <w:r w:rsidR="004E5B02">
        <w:rPr>
          <w:rFonts w:hint="cs"/>
          <w:rtl/>
        </w:rPr>
        <w:t>إ</w:t>
      </w:r>
      <w:r>
        <w:rPr>
          <w:rtl/>
        </w:rPr>
        <w:t xml:space="preserve">حداث انقلاب </w:t>
      </w:r>
      <w:r w:rsidR="004E5B02">
        <w:rPr>
          <w:rFonts w:hint="cs"/>
          <w:rtl/>
        </w:rPr>
        <w:t>إ</w:t>
      </w:r>
      <w:r>
        <w:rPr>
          <w:rtl/>
        </w:rPr>
        <w:t xml:space="preserve">سلامي عام.. غير منحصرة في قطر دون قطر، بل مما </w:t>
      </w:r>
      <w:r w:rsidR="004E5B02">
        <w:rPr>
          <w:rFonts w:hint="cs"/>
          <w:rtl/>
        </w:rPr>
        <w:t>ي</w:t>
      </w:r>
      <w:r>
        <w:rPr>
          <w:rtl/>
        </w:rPr>
        <w:t xml:space="preserve">ريده الإسلام، ويضعه نصب عينيه أن يحدث هذا الانقلاب الشامل في جميع </w:t>
      </w:r>
      <w:r w:rsidR="004E5B02">
        <w:rPr>
          <w:rFonts w:hint="cs"/>
          <w:rtl/>
        </w:rPr>
        <w:t>أ</w:t>
      </w:r>
      <w:r>
        <w:rPr>
          <w:rtl/>
        </w:rPr>
        <w:t>نحاء المعمورة.. هذه غايته العليا، ومقصده الأس</w:t>
      </w:r>
      <w:r w:rsidR="004E5B02">
        <w:rPr>
          <w:rFonts w:hint="cs"/>
          <w:rtl/>
        </w:rPr>
        <w:t>مى</w:t>
      </w:r>
      <w:r>
        <w:rPr>
          <w:rtl/>
        </w:rPr>
        <w:t xml:space="preserve"> الذي طم</w:t>
      </w:r>
      <w:r w:rsidR="004E5B02">
        <w:rPr>
          <w:rFonts w:hint="cs"/>
          <w:rtl/>
        </w:rPr>
        <w:t>ح</w:t>
      </w:r>
      <w:r>
        <w:rPr>
          <w:rtl/>
        </w:rPr>
        <w:t xml:space="preserve"> إليه</w:t>
      </w:r>
      <w:r w:rsidR="004E5B02">
        <w:rPr>
          <w:rFonts w:hint="cs"/>
          <w:rtl/>
        </w:rPr>
        <w:t xml:space="preserve"> </w:t>
      </w:r>
      <w:r>
        <w:rPr>
          <w:rtl/>
        </w:rPr>
        <w:t xml:space="preserve">ببصره.. </w:t>
      </w:r>
      <w:r w:rsidR="004E5B02">
        <w:rPr>
          <w:rFonts w:hint="cs"/>
          <w:rtl/>
        </w:rPr>
        <w:t>أ</w:t>
      </w:r>
      <w:r>
        <w:rPr>
          <w:rtl/>
        </w:rPr>
        <w:t xml:space="preserve">لا </w:t>
      </w:r>
      <w:r w:rsidR="004E5B02">
        <w:rPr>
          <w:rFonts w:hint="cs"/>
          <w:rtl/>
        </w:rPr>
        <w:t>أ</w:t>
      </w:r>
      <w:r>
        <w:rPr>
          <w:rtl/>
        </w:rPr>
        <w:t xml:space="preserve">نه لا مندوحة للمسلمين، أو أعضاء </w:t>
      </w:r>
      <w:r w:rsidR="004E5B02">
        <w:rPr>
          <w:rFonts w:hint="cs"/>
          <w:rtl/>
        </w:rPr>
        <w:t>«</w:t>
      </w:r>
      <w:r>
        <w:rPr>
          <w:rtl/>
        </w:rPr>
        <w:t>الحزب الإسلامي</w:t>
      </w:r>
      <w:r w:rsidR="004E5B02">
        <w:rPr>
          <w:rFonts w:hint="cs"/>
          <w:rtl/>
        </w:rPr>
        <w:t>»</w:t>
      </w:r>
      <w:r>
        <w:rPr>
          <w:rtl/>
        </w:rPr>
        <w:t xml:space="preserve"> عن الشروع في مهمتهم ب</w:t>
      </w:r>
      <w:r w:rsidR="004E5B02">
        <w:rPr>
          <w:rFonts w:hint="cs"/>
          <w:rtl/>
        </w:rPr>
        <w:t>إ</w:t>
      </w:r>
      <w:r>
        <w:rPr>
          <w:rtl/>
        </w:rPr>
        <w:t>حداث الانقلاب المنشود، والسعي وراء تغيير نظم الحكم في بلادهم التي ي</w:t>
      </w:r>
      <w:r w:rsidR="004E5B02">
        <w:rPr>
          <w:rFonts w:hint="cs"/>
          <w:rtl/>
        </w:rPr>
        <w:t>س</w:t>
      </w:r>
      <w:r>
        <w:rPr>
          <w:rtl/>
        </w:rPr>
        <w:t>كنونها</w:t>
      </w:r>
      <w:r w:rsidR="004E5B02">
        <w:rPr>
          <w:rFonts w:hint="cs"/>
          <w:rtl/>
        </w:rPr>
        <w:t>،</w:t>
      </w:r>
      <w:r>
        <w:rPr>
          <w:rtl/>
        </w:rPr>
        <w:t xml:space="preserve"> أما غا</w:t>
      </w:r>
      <w:r w:rsidR="004E5B02">
        <w:rPr>
          <w:rFonts w:hint="cs"/>
          <w:rtl/>
        </w:rPr>
        <w:t>ي</w:t>
      </w:r>
      <w:r>
        <w:rPr>
          <w:rtl/>
        </w:rPr>
        <w:t xml:space="preserve">تهم العليا وهدفهم الأسمى فهو </w:t>
      </w:r>
      <w:r w:rsidR="00687170">
        <w:rPr>
          <w:rFonts w:hint="cs"/>
          <w:rtl/>
        </w:rPr>
        <w:t>الانقلاب</w:t>
      </w:r>
      <w:r>
        <w:rPr>
          <w:rtl/>
        </w:rPr>
        <w:t xml:space="preserve"> العالمي الشامل </w:t>
      </w:r>
      <w:r w:rsidR="004E5B02">
        <w:rPr>
          <w:rFonts w:hint="cs"/>
          <w:rtl/>
        </w:rPr>
        <w:t>«</w:t>
      </w:r>
      <w:r w:rsidRPr="004E5B02">
        <w:rPr>
          <w:sz w:val="28"/>
          <w:szCs w:val="28"/>
        </w:rPr>
        <w:t>World Revolution</w:t>
      </w:r>
      <w:r w:rsidR="004E5B02">
        <w:rPr>
          <w:rFonts w:hint="cs"/>
          <w:rtl/>
        </w:rPr>
        <w:t>»</w:t>
      </w:r>
      <w:r>
        <w:rPr>
          <w:rtl/>
        </w:rPr>
        <w:t xml:space="preserve"> المحيط بجميع أنحاء الأرض</w:t>
      </w:r>
      <w:r w:rsidR="004E5B02">
        <w:rPr>
          <w:rFonts w:hint="cs"/>
          <w:rtl/>
        </w:rPr>
        <w:t>،</w:t>
      </w:r>
      <w:r>
        <w:rPr>
          <w:rtl/>
        </w:rPr>
        <w:t xml:space="preserve"> وذلك أن فكرة </w:t>
      </w:r>
      <w:r w:rsidR="00687170">
        <w:rPr>
          <w:rFonts w:hint="cs"/>
          <w:rtl/>
        </w:rPr>
        <w:t>انقلابية</w:t>
      </w:r>
      <w:r>
        <w:rPr>
          <w:rtl/>
        </w:rPr>
        <w:t xml:space="preserve"> لا تؤمن بالقومية، بل </w:t>
      </w:r>
      <w:r w:rsidR="004E5B02">
        <w:rPr>
          <w:rFonts w:hint="cs"/>
          <w:rtl/>
        </w:rPr>
        <w:t>ت</w:t>
      </w:r>
      <w:r>
        <w:rPr>
          <w:rtl/>
        </w:rPr>
        <w:t>دعو الناس جميع</w:t>
      </w:r>
      <w:r w:rsidR="004E5B02">
        <w:rPr>
          <w:rFonts w:hint="cs"/>
          <w:rtl/>
        </w:rPr>
        <w:t>ً</w:t>
      </w:r>
      <w:r>
        <w:rPr>
          <w:rtl/>
        </w:rPr>
        <w:t>ا إلى سعادة البشر وفلاح الناس أجمعين، لا يمكنها أصلا</w:t>
      </w:r>
      <w:r w:rsidR="00BD6A08">
        <w:rPr>
          <w:rFonts w:hint="cs"/>
          <w:rtl/>
        </w:rPr>
        <w:t>ً</w:t>
      </w:r>
      <w:r>
        <w:rPr>
          <w:rtl/>
        </w:rPr>
        <w:t xml:space="preserve"> أن تضيق دائرة عملها في نطاق محدود من أمة أو قطر، بل الحق أنها مضطرة بسج</w:t>
      </w:r>
      <w:r w:rsidR="00BD6A08">
        <w:rPr>
          <w:rFonts w:hint="cs"/>
          <w:rtl/>
        </w:rPr>
        <w:t>يت</w:t>
      </w:r>
      <w:r>
        <w:rPr>
          <w:rtl/>
        </w:rPr>
        <w:t xml:space="preserve">ها وجبلتها أن تجعل الانقلاب </w:t>
      </w:r>
      <w:r w:rsidR="00687170">
        <w:rPr>
          <w:rFonts w:hint="cs"/>
          <w:rtl/>
        </w:rPr>
        <w:t>العالمي</w:t>
      </w:r>
      <w:r>
        <w:rPr>
          <w:rtl/>
        </w:rPr>
        <w:t xml:space="preserve"> غايتها التي تضعها نصب عينها، ولا تغفل عنها طرفة عين فإن الحق </w:t>
      </w:r>
      <w:r w:rsidR="00BD6A08">
        <w:rPr>
          <w:rFonts w:hint="cs"/>
          <w:rtl/>
        </w:rPr>
        <w:t>ي</w:t>
      </w:r>
      <w:r>
        <w:rPr>
          <w:rtl/>
        </w:rPr>
        <w:t xml:space="preserve">أبى الحدود الجغرافية، ولا </w:t>
      </w:r>
      <w:r w:rsidR="00BD6A08">
        <w:rPr>
          <w:rFonts w:hint="cs"/>
          <w:rtl/>
        </w:rPr>
        <w:t>ي</w:t>
      </w:r>
      <w:r>
        <w:rPr>
          <w:rtl/>
        </w:rPr>
        <w:t xml:space="preserve">رضى أن ينحصر في حدود ضيقة اخترعها </w:t>
      </w:r>
      <w:r w:rsidR="00BD6A08">
        <w:rPr>
          <w:rFonts w:hint="cs"/>
          <w:rtl/>
        </w:rPr>
        <w:t xml:space="preserve">علماء </w:t>
      </w:r>
      <w:r>
        <w:rPr>
          <w:rtl/>
        </w:rPr>
        <w:t xml:space="preserve">الجغرافية واصطلحوا عليها، فالحق </w:t>
      </w:r>
      <w:r w:rsidR="00BD6A08">
        <w:rPr>
          <w:rFonts w:hint="cs"/>
          <w:rtl/>
        </w:rPr>
        <w:t>ي</w:t>
      </w:r>
      <w:r>
        <w:rPr>
          <w:rtl/>
        </w:rPr>
        <w:t>تحدى العقول البشرية النزيهة، ويقول لها مطالب</w:t>
      </w:r>
      <w:r w:rsidR="00BD6A08">
        <w:rPr>
          <w:rFonts w:hint="cs"/>
          <w:rtl/>
        </w:rPr>
        <w:t>ً</w:t>
      </w:r>
      <w:r>
        <w:rPr>
          <w:rtl/>
        </w:rPr>
        <w:t>ا بحقه</w:t>
      </w:r>
      <w:r w:rsidR="00BD6A08">
        <w:rPr>
          <w:rFonts w:hint="cs"/>
          <w:rtl/>
        </w:rPr>
        <w:t>:</w:t>
      </w:r>
      <w:r>
        <w:rPr>
          <w:rtl/>
        </w:rPr>
        <w:t xml:space="preserve"> ما بالكم تقولون: إن القضية الفلانية حق في هذا الجانب من ذاك الجبل أو النهر مثلا</w:t>
      </w:r>
      <w:r w:rsidR="00BD6A08">
        <w:rPr>
          <w:rFonts w:hint="cs"/>
          <w:rtl/>
        </w:rPr>
        <w:t>ً</w:t>
      </w:r>
      <w:r>
        <w:rPr>
          <w:rtl/>
        </w:rPr>
        <w:t>، ثم تعود القضية نفسها باطلا</w:t>
      </w:r>
      <w:r w:rsidR="00BD6A08">
        <w:rPr>
          <w:rFonts w:hint="cs"/>
          <w:rtl/>
        </w:rPr>
        <w:t xml:space="preserve">ً </w:t>
      </w:r>
      <w:r>
        <w:rPr>
          <w:rtl/>
        </w:rPr>
        <w:t xml:space="preserve">-بزعمكم- </w:t>
      </w:r>
      <w:r w:rsidR="00BD6A08">
        <w:rPr>
          <w:rFonts w:hint="cs"/>
          <w:rtl/>
        </w:rPr>
        <w:t>إ</w:t>
      </w:r>
      <w:r>
        <w:rPr>
          <w:rtl/>
        </w:rPr>
        <w:t>ذا جاوزنا ذاك الجانب من ذاك الجبل أو النهر بأذرع</w:t>
      </w:r>
      <w:r w:rsidR="00BD6A08">
        <w:rPr>
          <w:rFonts w:hint="cs"/>
          <w:rtl/>
        </w:rPr>
        <w:t>؟!</w:t>
      </w:r>
      <w:r>
        <w:rPr>
          <w:rtl/>
        </w:rPr>
        <w:t xml:space="preserve"> الحق حق في كل حال وفي كل مكان، وأي تأثير للجبال والأنهار في تغيير حقيقته المعنوية</w:t>
      </w:r>
      <w:r w:rsidR="00BD6A08">
        <w:rPr>
          <w:rFonts w:hint="cs"/>
          <w:rtl/>
        </w:rPr>
        <w:t>؟!</w:t>
      </w:r>
      <w:r>
        <w:rPr>
          <w:rtl/>
        </w:rPr>
        <w:t xml:space="preserve"> الحق ظل</w:t>
      </w:r>
      <w:r w:rsidR="00BD6A08">
        <w:rPr>
          <w:rFonts w:hint="cs"/>
          <w:rtl/>
        </w:rPr>
        <w:t>ه</w:t>
      </w:r>
      <w:r>
        <w:rPr>
          <w:rtl/>
        </w:rPr>
        <w:t xml:space="preserve"> وارف</w:t>
      </w:r>
      <w:r w:rsidR="00BD6A08">
        <w:rPr>
          <w:rFonts w:hint="cs"/>
          <w:rtl/>
        </w:rPr>
        <w:t>،</w:t>
      </w:r>
      <w:r>
        <w:rPr>
          <w:rtl/>
        </w:rPr>
        <w:t xml:space="preserve"> وخيره عام شامل، ولا </w:t>
      </w:r>
      <w:r w:rsidR="00BD6A08">
        <w:rPr>
          <w:rFonts w:hint="cs"/>
          <w:rtl/>
        </w:rPr>
        <w:t>ي</w:t>
      </w:r>
      <w:r>
        <w:rPr>
          <w:rtl/>
        </w:rPr>
        <w:t>خت</w:t>
      </w:r>
      <w:r w:rsidR="00BD6A08">
        <w:rPr>
          <w:rFonts w:hint="cs"/>
          <w:rtl/>
        </w:rPr>
        <w:t>ص</w:t>
      </w:r>
      <w:r>
        <w:rPr>
          <w:rtl/>
        </w:rPr>
        <w:t xml:space="preserve"> ببيئة دون بيئة، ولا قطر دون قطر</w:t>
      </w:r>
      <w:r w:rsidR="00BD6A08">
        <w:rPr>
          <w:rFonts w:hint="cs"/>
          <w:rtl/>
        </w:rPr>
        <w:t>،</w:t>
      </w:r>
      <w:r>
        <w:rPr>
          <w:rtl/>
        </w:rPr>
        <w:t xml:space="preserve"> ف</w:t>
      </w:r>
      <w:r w:rsidR="00BD6A08">
        <w:rPr>
          <w:rFonts w:hint="cs"/>
          <w:rtl/>
        </w:rPr>
        <w:t>أ</w:t>
      </w:r>
      <w:r>
        <w:rPr>
          <w:rtl/>
        </w:rPr>
        <w:t>ينما وجد الإنسان مقهور</w:t>
      </w:r>
      <w:r w:rsidR="00BD6A08">
        <w:rPr>
          <w:rFonts w:hint="cs"/>
          <w:rtl/>
        </w:rPr>
        <w:t>ً</w:t>
      </w:r>
      <w:r>
        <w:rPr>
          <w:rtl/>
        </w:rPr>
        <w:t>ا</w:t>
      </w:r>
      <w:r w:rsidR="00BD6A08">
        <w:rPr>
          <w:rFonts w:hint="cs"/>
          <w:rtl/>
        </w:rPr>
        <w:t>؛</w:t>
      </w:r>
      <w:r>
        <w:rPr>
          <w:rtl/>
        </w:rPr>
        <w:t xml:space="preserve"> فالحق من واجبه </w:t>
      </w:r>
      <w:r w:rsidR="00BD6A08">
        <w:rPr>
          <w:rFonts w:hint="cs"/>
          <w:rtl/>
        </w:rPr>
        <w:t>أ</w:t>
      </w:r>
      <w:r>
        <w:rPr>
          <w:rtl/>
        </w:rPr>
        <w:t xml:space="preserve">ن </w:t>
      </w:r>
      <w:r w:rsidR="00BD6A08">
        <w:rPr>
          <w:rFonts w:hint="cs"/>
          <w:rtl/>
        </w:rPr>
        <w:t>ي</w:t>
      </w:r>
      <w:r>
        <w:rPr>
          <w:rtl/>
        </w:rPr>
        <w:t>در</w:t>
      </w:r>
      <w:r w:rsidR="00BD6A08">
        <w:rPr>
          <w:rFonts w:hint="cs"/>
          <w:rtl/>
        </w:rPr>
        <w:t>ك</w:t>
      </w:r>
      <w:r>
        <w:rPr>
          <w:rtl/>
        </w:rPr>
        <w:t xml:space="preserve">ه </w:t>
      </w:r>
      <w:r w:rsidR="00687170">
        <w:rPr>
          <w:rFonts w:hint="cs"/>
          <w:rtl/>
        </w:rPr>
        <w:t>ويأخذ</w:t>
      </w:r>
      <w:r>
        <w:rPr>
          <w:rtl/>
        </w:rPr>
        <w:t xml:space="preserve"> بحقه وينتصر له</w:t>
      </w:r>
      <w:r w:rsidR="00BD6A08">
        <w:rPr>
          <w:rFonts w:hint="cs"/>
          <w:rtl/>
        </w:rPr>
        <w:t>،</w:t>
      </w:r>
      <w:r>
        <w:rPr>
          <w:rtl/>
        </w:rPr>
        <w:t xml:space="preserve"> ومهما </w:t>
      </w:r>
      <w:r w:rsidR="00BD6A08">
        <w:rPr>
          <w:rFonts w:hint="cs"/>
          <w:rtl/>
        </w:rPr>
        <w:t>أ</w:t>
      </w:r>
      <w:r>
        <w:rPr>
          <w:rtl/>
        </w:rPr>
        <w:t xml:space="preserve">صيبت الإنسانية في </w:t>
      </w:r>
      <w:r w:rsidR="00BD6A08">
        <w:rPr>
          <w:rFonts w:hint="cs"/>
          <w:rtl/>
        </w:rPr>
        <w:t>أ</w:t>
      </w:r>
      <w:r>
        <w:rPr>
          <w:rtl/>
        </w:rPr>
        <w:t>بنائها المستضعفين</w:t>
      </w:r>
      <w:r w:rsidR="00BD6A08">
        <w:rPr>
          <w:rFonts w:hint="cs"/>
          <w:rtl/>
        </w:rPr>
        <w:t>؛</w:t>
      </w:r>
      <w:r>
        <w:rPr>
          <w:rtl/>
        </w:rPr>
        <w:t xml:space="preserve"> فعلى العدل ومبادئه والحاملين للوائه أن </w:t>
      </w:r>
      <w:r w:rsidR="00BD6A08">
        <w:rPr>
          <w:rFonts w:hint="cs"/>
          <w:rtl/>
        </w:rPr>
        <w:t>يل</w:t>
      </w:r>
      <w:r>
        <w:rPr>
          <w:rtl/>
        </w:rPr>
        <w:t>بوا ندائها، ويأخذوا بناصرهم حت</w:t>
      </w:r>
      <w:r w:rsidR="00BD6A08">
        <w:rPr>
          <w:rFonts w:hint="cs"/>
          <w:rtl/>
        </w:rPr>
        <w:t>ى</w:t>
      </w:r>
      <w:r>
        <w:rPr>
          <w:rtl/>
        </w:rPr>
        <w:t xml:space="preserve"> ينتصروا </w:t>
      </w:r>
      <w:r w:rsidR="00BD6A08">
        <w:rPr>
          <w:rFonts w:hint="cs"/>
          <w:rtl/>
        </w:rPr>
        <w:t>ل</w:t>
      </w:r>
      <w:r>
        <w:rPr>
          <w:rtl/>
        </w:rPr>
        <w:t>هم من أعدائهم الجائرين، ويستردوا لهم حقوقهم المغصوبة التي استبد</w:t>
      </w:r>
      <w:r w:rsidR="00BD6A08">
        <w:rPr>
          <w:rFonts w:hint="cs"/>
          <w:rtl/>
        </w:rPr>
        <w:t xml:space="preserve"> </w:t>
      </w:r>
      <w:r>
        <w:rPr>
          <w:rtl/>
        </w:rPr>
        <w:t>بها الطغاة بغي</w:t>
      </w:r>
      <w:r w:rsidR="00BD6A08">
        <w:rPr>
          <w:rFonts w:hint="cs"/>
          <w:rtl/>
        </w:rPr>
        <w:t>ً</w:t>
      </w:r>
      <w:r>
        <w:rPr>
          <w:rtl/>
        </w:rPr>
        <w:t>ا وعدوان</w:t>
      </w:r>
      <w:r w:rsidR="00BD6A08">
        <w:rPr>
          <w:rFonts w:hint="cs"/>
          <w:rtl/>
        </w:rPr>
        <w:t>ً</w:t>
      </w:r>
      <w:r>
        <w:rPr>
          <w:rtl/>
        </w:rPr>
        <w:t>ا</w:t>
      </w:r>
      <w:r w:rsidR="00BD6A08">
        <w:rPr>
          <w:rFonts w:hint="cs"/>
          <w:rtl/>
        </w:rPr>
        <w:t>،</w:t>
      </w:r>
      <w:r>
        <w:rPr>
          <w:rtl/>
        </w:rPr>
        <w:t xml:space="preserve"> وبهذا المعن</w:t>
      </w:r>
      <w:r w:rsidR="00BD6A08">
        <w:rPr>
          <w:rFonts w:hint="cs"/>
          <w:rtl/>
        </w:rPr>
        <w:t>ى</w:t>
      </w:r>
      <w:r>
        <w:rPr>
          <w:rtl/>
        </w:rPr>
        <w:t xml:space="preserve"> نطق لسان الو</w:t>
      </w:r>
      <w:r w:rsidR="00BD6A08">
        <w:rPr>
          <w:rFonts w:hint="cs"/>
          <w:rtl/>
        </w:rPr>
        <w:t>ح</w:t>
      </w:r>
      <w:r>
        <w:rPr>
          <w:rtl/>
        </w:rPr>
        <w:t xml:space="preserve">ي، حيث ورد في التنزيل: </w:t>
      </w:r>
      <w:r w:rsidR="00BD6A08" w:rsidRPr="00BD6A08">
        <w:rPr>
          <w:rtl/>
        </w:rPr>
        <w:t>﴿وَمَا لَكُمْ لَا تُقَاتِلُونَ فِي سَبِيلِ اللَّهِ وَالْمُسْتَضْعَفِينَ مِنَ الرِّجَالِ وَالنِّسَاءِ وَالْوِلْدَانِ الَّذِينَ يَقُولُونَ رَبَّنَا أَخْرِجْنَا مِنْ هَذِهِ الْقَرْيَةِ الظَّالِمِ أَهْلُهَا﴾</w:t>
      </w:r>
      <w:r w:rsidR="00BD6A08" w:rsidRPr="00BD6A08">
        <w:rPr>
          <w:sz w:val="24"/>
          <w:szCs w:val="24"/>
          <w:rtl/>
        </w:rPr>
        <w:t xml:space="preserve"> [النساء: 75]</w:t>
      </w:r>
      <w:r w:rsidR="00BD6A08">
        <w:rPr>
          <w:rFonts w:hint="cs"/>
          <w:rtl/>
        </w:rPr>
        <w:t>.</w:t>
      </w:r>
    </w:p>
    <w:p w14:paraId="7D4F37EB" w14:textId="4078AEB2" w:rsidR="002313D3" w:rsidRDefault="002313D3" w:rsidP="005304FA">
      <w:pPr>
        <w:ind w:firstLine="226"/>
        <w:rPr>
          <w:rtl/>
        </w:rPr>
      </w:pPr>
      <w:r>
        <w:rPr>
          <w:rtl/>
        </w:rPr>
        <w:t>وزد على ذلك أن الأواصر البشرية والعلاقات الإنسانية -على ما أثرت فيها الفوارق القومية والوطنية، وأحدثت فيها من نزعات الشتات وال</w:t>
      </w:r>
      <w:r w:rsidR="00BD6A08">
        <w:rPr>
          <w:rFonts w:hint="cs"/>
          <w:rtl/>
        </w:rPr>
        <w:t>ا</w:t>
      </w:r>
      <w:r>
        <w:rPr>
          <w:rtl/>
        </w:rPr>
        <w:t>ختلاف- قد تشتمل على تلاؤم شامل</w:t>
      </w:r>
      <w:r w:rsidR="00BD6A08">
        <w:rPr>
          <w:rFonts w:hint="cs"/>
          <w:rtl/>
        </w:rPr>
        <w:t>،</w:t>
      </w:r>
      <w:r>
        <w:rPr>
          <w:rtl/>
        </w:rPr>
        <w:t xml:space="preserve"> وتجانس عام بين أجزائها، ربما يتعذر معه أن تسير مملكة في قطر بعينه بحسب مبادئها وخططها المرسومة المستبينة، ما دامت الأقطار المجاورة لها لا تو</w:t>
      </w:r>
      <w:r w:rsidR="00BD6A08">
        <w:rPr>
          <w:rFonts w:hint="cs"/>
          <w:rtl/>
        </w:rPr>
        <w:t>ا</w:t>
      </w:r>
      <w:r>
        <w:rPr>
          <w:rtl/>
        </w:rPr>
        <w:t>فقها على مبادئها وخطتها ولا</w:t>
      </w:r>
      <w:r w:rsidR="00BD6A08">
        <w:rPr>
          <w:rFonts w:hint="cs"/>
          <w:rtl/>
        </w:rPr>
        <w:t xml:space="preserve"> </w:t>
      </w:r>
      <w:r>
        <w:rPr>
          <w:rtl/>
        </w:rPr>
        <w:t>ترض</w:t>
      </w:r>
      <w:r w:rsidR="00BD6A08">
        <w:rPr>
          <w:rFonts w:hint="cs"/>
          <w:rtl/>
        </w:rPr>
        <w:t>ى</w:t>
      </w:r>
      <w:r>
        <w:rPr>
          <w:rtl/>
        </w:rPr>
        <w:t xml:space="preserve"> بالسير وفق منهاجها وبرنامجها</w:t>
      </w:r>
      <w:r w:rsidR="00F47EC8" w:rsidRPr="00F47EC8">
        <w:rPr>
          <w:rFonts w:hint="cs"/>
          <w:vertAlign w:val="superscript"/>
          <w:rtl/>
        </w:rPr>
        <w:t>(</w:t>
      </w:r>
      <w:r w:rsidR="00F47EC8" w:rsidRPr="00B674D8">
        <w:rPr>
          <w:rStyle w:val="a4"/>
          <w:rtl/>
        </w:rPr>
        <w:footnoteReference w:id="767"/>
      </w:r>
      <w:r w:rsidR="00F47EC8" w:rsidRPr="00F47EC8">
        <w:rPr>
          <w:rFonts w:hint="cs"/>
          <w:vertAlign w:val="superscript"/>
          <w:rtl/>
        </w:rPr>
        <w:t>)</w:t>
      </w:r>
      <w:r w:rsidR="00F47EC8">
        <w:rPr>
          <w:rFonts w:hint="cs"/>
          <w:rtl/>
        </w:rPr>
        <w:t xml:space="preserve">، </w:t>
      </w:r>
      <w:r>
        <w:rPr>
          <w:rtl/>
        </w:rPr>
        <w:t>من أجل ذلك وجب على الحزب المسلم، حفظ</w:t>
      </w:r>
      <w:r w:rsidR="00BD6A08">
        <w:rPr>
          <w:rFonts w:hint="cs"/>
          <w:rtl/>
        </w:rPr>
        <w:t>ً</w:t>
      </w:r>
      <w:r>
        <w:rPr>
          <w:rtl/>
        </w:rPr>
        <w:t>ا لكيانه، وابتغاء</w:t>
      </w:r>
      <w:r w:rsidR="00F47EC8">
        <w:rPr>
          <w:rFonts w:hint="cs"/>
          <w:rtl/>
        </w:rPr>
        <w:t>ً</w:t>
      </w:r>
      <w:r>
        <w:rPr>
          <w:rtl/>
        </w:rPr>
        <w:t xml:space="preserve"> للإصلاح المنشود، ألا يقنع </w:t>
      </w:r>
      <w:r w:rsidR="00687170">
        <w:rPr>
          <w:rFonts w:hint="cs"/>
          <w:rtl/>
        </w:rPr>
        <w:t>بإقامة</w:t>
      </w:r>
      <w:r>
        <w:rPr>
          <w:rtl/>
        </w:rPr>
        <w:t xml:space="preserve"> نظام الحكم الإسلامي في قطر واحد بعينه بل من واجبه الذي لا</w:t>
      </w:r>
      <w:r w:rsidR="00F47EC8">
        <w:rPr>
          <w:rFonts w:hint="cs"/>
          <w:rtl/>
        </w:rPr>
        <w:t xml:space="preserve"> </w:t>
      </w:r>
      <w:r>
        <w:rPr>
          <w:rtl/>
        </w:rPr>
        <w:t>مناص له منه بحال من الأحوال، ألا يدخر جهد</w:t>
      </w:r>
      <w:r w:rsidR="00F47EC8">
        <w:rPr>
          <w:rFonts w:hint="cs"/>
          <w:rtl/>
        </w:rPr>
        <w:t>ً</w:t>
      </w:r>
      <w:r>
        <w:rPr>
          <w:rtl/>
        </w:rPr>
        <w:t>ا في توسيع نطاق هذا النظام و</w:t>
      </w:r>
      <w:r w:rsidR="00F47EC8">
        <w:rPr>
          <w:rFonts w:hint="cs"/>
          <w:rtl/>
        </w:rPr>
        <w:t>ب</w:t>
      </w:r>
      <w:r>
        <w:rPr>
          <w:rtl/>
        </w:rPr>
        <w:t xml:space="preserve">سط نفوذه في مختلف </w:t>
      </w:r>
      <w:r w:rsidR="00F47EC8">
        <w:rPr>
          <w:rFonts w:hint="cs"/>
          <w:rtl/>
        </w:rPr>
        <w:t>أ</w:t>
      </w:r>
      <w:r>
        <w:rPr>
          <w:rtl/>
        </w:rPr>
        <w:t>رجاء الأرض ذلك بأن يسعى الحزب الإسلامي في جانب وراء نشر الفكرة الإسلامية وتعميم نظرياتها الكاملة ونشرها في أقصى الأرض و</w:t>
      </w:r>
      <w:r w:rsidR="00F47EC8">
        <w:rPr>
          <w:rFonts w:hint="cs"/>
          <w:rtl/>
        </w:rPr>
        <w:t>أ</w:t>
      </w:r>
      <w:r>
        <w:rPr>
          <w:rtl/>
        </w:rPr>
        <w:t>دناها ويدعو سكان المعمورة -على اختلاف بلادهم وأجناسهم وطبقاتهم</w:t>
      </w:r>
      <w:r w:rsidR="00F47EC8">
        <w:rPr>
          <w:rFonts w:hint="cs"/>
          <w:rtl/>
        </w:rPr>
        <w:t>-</w:t>
      </w:r>
      <w:r>
        <w:rPr>
          <w:rtl/>
        </w:rPr>
        <w:t xml:space="preserve"> أن </w:t>
      </w:r>
      <w:r w:rsidR="00F47EC8">
        <w:rPr>
          <w:rFonts w:hint="cs"/>
          <w:rtl/>
        </w:rPr>
        <w:t>ي</w:t>
      </w:r>
      <w:r>
        <w:rPr>
          <w:rtl/>
        </w:rPr>
        <w:t>تل</w:t>
      </w:r>
      <w:r w:rsidR="00F47EC8">
        <w:rPr>
          <w:rFonts w:hint="cs"/>
          <w:rtl/>
        </w:rPr>
        <w:t>ق</w:t>
      </w:r>
      <w:r>
        <w:rPr>
          <w:rtl/>
        </w:rPr>
        <w:t>وا هذه الدعوة بالقبول و</w:t>
      </w:r>
      <w:r w:rsidR="00687170">
        <w:rPr>
          <w:rFonts w:hint="cs"/>
          <w:rtl/>
        </w:rPr>
        <w:t>ي</w:t>
      </w:r>
      <w:r>
        <w:rPr>
          <w:rtl/>
        </w:rPr>
        <w:t xml:space="preserve">دينوا بهذا المنهاج الذي يضمن لهم السعادتين، سعادتي الدنيا والآخرة.. وبجانب آخر، </w:t>
      </w:r>
      <w:r w:rsidR="00F47EC8">
        <w:rPr>
          <w:rFonts w:hint="cs"/>
          <w:rtl/>
        </w:rPr>
        <w:t>ي</w:t>
      </w:r>
      <w:r>
        <w:rPr>
          <w:rtl/>
        </w:rPr>
        <w:t xml:space="preserve">شرعن سياق الجد، ويقاوم النظم الجائرة المناقضة لقواعد الحق والعدل بالقوة، </w:t>
      </w:r>
      <w:r w:rsidR="00F47EC8">
        <w:rPr>
          <w:rFonts w:hint="cs"/>
          <w:rtl/>
        </w:rPr>
        <w:t>إ</w:t>
      </w:r>
      <w:r>
        <w:rPr>
          <w:rtl/>
        </w:rPr>
        <w:t>ذا استطاع ذلك وأعد له عدته، ويقيم مكانها نظام العدل والحق المؤسس على قواعد الإسلام ومبادئه الخالدة التي لا ت</w:t>
      </w:r>
      <w:r w:rsidR="00F47EC8">
        <w:rPr>
          <w:rFonts w:hint="cs"/>
          <w:rtl/>
        </w:rPr>
        <w:t>ُ</w:t>
      </w:r>
      <w:r>
        <w:rPr>
          <w:rtl/>
        </w:rPr>
        <w:t>بلى، ولن ت</w:t>
      </w:r>
      <w:r w:rsidR="00F47EC8">
        <w:rPr>
          <w:rFonts w:hint="cs"/>
          <w:rtl/>
        </w:rPr>
        <w:t>ُ</w:t>
      </w:r>
      <w:r>
        <w:rPr>
          <w:rtl/>
        </w:rPr>
        <w:t>بل</w:t>
      </w:r>
      <w:r w:rsidR="00F47EC8">
        <w:rPr>
          <w:rFonts w:hint="cs"/>
          <w:rtl/>
        </w:rPr>
        <w:t>ى</w:t>
      </w:r>
      <w:r>
        <w:rPr>
          <w:rtl/>
        </w:rPr>
        <w:t xml:space="preserve"> جدتها على مرور الأيام والليالي..</w:t>
      </w:r>
    </w:p>
    <w:p w14:paraId="63212409" w14:textId="30D67442" w:rsidR="002313D3" w:rsidRDefault="002313D3" w:rsidP="005304FA">
      <w:pPr>
        <w:ind w:firstLine="226"/>
        <w:rPr>
          <w:rtl/>
        </w:rPr>
      </w:pPr>
      <w:r>
        <w:rPr>
          <w:rtl/>
        </w:rPr>
        <w:t xml:space="preserve">هذه الخطة التي سلكها، وهذا هو المنهاج الذي انتهجه النبي صلى الله عليه وسلم ومن جاء بعده، وسار بسيرته من الخلفاء الراشدين، فإنهم بدأوا ببلاد العرب، ثم </w:t>
      </w:r>
      <w:r w:rsidR="00F47EC8">
        <w:rPr>
          <w:rFonts w:hint="cs"/>
          <w:rtl/>
        </w:rPr>
        <w:t>أ</w:t>
      </w:r>
      <w:r>
        <w:rPr>
          <w:rtl/>
        </w:rPr>
        <w:t xml:space="preserve">شرفت شمس الإسلام من </w:t>
      </w:r>
      <w:r w:rsidR="00F47EC8">
        <w:rPr>
          <w:rFonts w:hint="cs"/>
          <w:rtl/>
        </w:rPr>
        <w:t>آ</w:t>
      </w:r>
      <w:r>
        <w:rPr>
          <w:rtl/>
        </w:rPr>
        <w:t>فاقها، و</w:t>
      </w:r>
      <w:r w:rsidR="00F47EC8">
        <w:rPr>
          <w:rFonts w:hint="cs"/>
          <w:rtl/>
        </w:rPr>
        <w:t>أ</w:t>
      </w:r>
      <w:r>
        <w:rPr>
          <w:rtl/>
        </w:rPr>
        <w:t xml:space="preserve">خضعوها </w:t>
      </w:r>
      <w:r w:rsidR="00F47EC8">
        <w:rPr>
          <w:rFonts w:hint="cs"/>
          <w:rtl/>
        </w:rPr>
        <w:t>أ</w:t>
      </w:r>
      <w:r>
        <w:rPr>
          <w:rtl/>
        </w:rPr>
        <w:t>ولا</w:t>
      </w:r>
      <w:r w:rsidR="00F47EC8">
        <w:rPr>
          <w:rFonts w:hint="cs"/>
          <w:rtl/>
        </w:rPr>
        <w:t>ً</w:t>
      </w:r>
      <w:r>
        <w:rPr>
          <w:rtl/>
        </w:rPr>
        <w:t xml:space="preserve"> لحكم الإسلام، و</w:t>
      </w:r>
      <w:r w:rsidR="00F47EC8">
        <w:rPr>
          <w:rFonts w:hint="cs"/>
          <w:rtl/>
        </w:rPr>
        <w:t>أ</w:t>
      </w:r>
      <w:r>
        <w:rPr>
          <w:rtl/>
        </w:rPr>
        <w:t>دخلوها في كنف المملكة الإسلامية الجديدة</w:t>
      </w:r>
      <w:r w:rsidR="00F47EC8">
        <w:rPr>
          <w:rFonts w:hint="cs"/>
          <w:rtl/>
        </w:rPr>
        <w:t>،</w:t>
      </w:r>
      <w:r>
        <w:rPr>
          <w:rtl/>
        </w:rPr>
        <w:t xml:space="preserve"> ثم دعا النبي صلى الله عليه وسلم الملوك والأمراء والرؤساء في مختلف بقاع الأرض إلى دين الحق والإذعان لأمر الله</w:t>
      </w:r>
      <w:r w:rsidR="00F47EC8">
        <w:rPr>
          <w:rFonts w:hint="cs"/>
          <w:rtl/>
        </w:rPr>
        <w:t>،</w:t>
      </w:r>
      <w:r>
        <w:rPr>
          <w:rtl/>
        </w:rPr>
        <w:t xml:space="preserve"> فالذين آمنوا </w:t>
      </w:r>
      <w:r w:rsidR="00F47EC8">
        <w:rPr>
          <w:rFonts w:hint="cs"/>
          <w:rtl/>
        </w:rPr>
        <w:t xml:space="preserve">بهذه </w:t>
      </w:r>
      <w:r>
        <w:rPr>
          <w:rtl/>
        </w:rPr>
        <w:t>الدعوة انضموا إلى هذه المملكة الإسلامية وأصبحوا من أهلها، والذين لم يلبوا دعوتها ولم يتقبلوها بقبول حسن</w:t>
      </w:r>
      <w:r w:rsidR="00F47EC8">
        <w:rPr>
          <w:rFonts w:hint="cs"/>
          <w:rtl/>
        </w:rPr>
        <w:t>؛</w:t>
      </w:r>
      <w:r>
        <w:rPr>
          <w:rtl/>
        </w:rPr>
        <w:t xml:space="preserve"> شرع في قتالهم وجهادهم.. ولما استخلف </w:t>
      </w:r>
      <w:r w:rsidR="00F47EC8">
        <w:rPr>
          <w:rFonts w:hint="cs"/>
          <w:rtl/>
        </w:rPr>
        <w:t>أ</w:t>
      </w:r>
      <w:r>
        <w:rPr>
          <w:rtl/>
        </w:rPr>
        <w:t>بو</w:t>
      </w:r>
      <w:r w:rsidR="00F47EC8">
        <w:rPr>
          <w:rFonts w:hint="cs"/>
          <w:rtl/>
        </w:rPr>
        <w:t xml:space="preserve"> </w:t>
      </w:r>
      <w:r>
        <w:rPr>
          <w:rtl/>
        </w:rPr>
        <w:t>بكر رض</w:t>
      </w:r>
      <w:r w:rsidR="00F47EC8">
        <w:rPr>
          <w:rFonts w:hint="cs"/>
          <w:rtl/>
        </w:rPr>
        <w:t>ي</w:t>
      </w:r>
      <w:r>
        <w:rPr>
          <w:rtl/>
        </w:rPr>
        <w:t xml:space="preserve"> الله عنه بعد وفاته صلى الله عليه وسلم</w:t>
      </w:r>
      <w:r w:rsidR="00F47EC8">
        <w:rPr>
          <w:rFonts w:hint="cs"/>
          <w:rtl/>
        </w:rPr>
        <w:t xml:space="preserve"> </w:t>
      </w:r>
      <w:r>
        <w:rPr>
          <w:rtl/>
        </w:rPr>
        <w:t>والتحق بالرفيق الأعلى، حمل على المملكتين المجاورتين للملكة الإسلامية</w:t>
      </w:r>
      <w:r w:rsidR="00F47EC8">
        <w:rPr>
          <w:rFonts w:hint="cs"/>
          <w:rtl/>
        </w:rPr>
        <w:t>،</w:t>
      </w:r>
      <w:r>
        <w:rPr>
          <w:rtl/>
        </w:rPr>
        <w:t xml:space="preserve"> مملكتي الروم والفرس اللتين بلغ عتوهما وتماديهما في الغي والاستكبار في الأرض ما طبقت شهرته الآفاق، وبلغت هذه الحملات التي بدأ بها الصديق رضي الله عنه غايتها في عصر الفاروق الذي يرجع إليه الفضل العظيم في توطيد دعائم المملكة الإسلامية الأولى، حتى شمل ظلها الوارف تلك ال</w:t>
      </w:r>
      <w:r w:rsidR="00F47EC8">
        <w:rPr>
          <w:rFonts w:hint="cs"/>
          <w:rtl/>
        </w:rPr>
        <w:t>أق</w:t>
      </w:r>
      <w:r>
        <w:rPr>
          <w:rtl/>
        </w:rPr>
        <w:t>طار جميع</w:t>
      </w:r>
      <w:r w:rsidR="00F47EC8">
        <w:rPr>
          <w:rFonts w:hint="cs"/>
          <w:rtl/>
        </w:rPr>
        <w:t>ً</w:t>
      </w:r>
      <w:r>
        <w:rPr>
          <w:rtl/>
        </w:rPr>
        <w:t>ا</w:t>
      </w:r>
      <w:r w:rsidR="00F47EC8" w:rsidRPr="00F47EC8">
        <w:rPr>
          <w:rFonts w:hint="cs"/>
          <w:vertAlign w:val="superscript"/>
          <w:rtl/>
        </w:rPr>
        <w:t>(</w:t>
      </w:r>
      <w:r w:rsidR="00F47EC8" w:rsidRPr="00B674D8">
        <w:rPr>
          <w:rStyle w:val="a4"/>
          <w:rtl/>
        </w:rPr>
        <w:footnoteReference w:id="768"/>
      </w:r>
      <w:r w:rsidR="00F47EC8" w:rsidRPr="00F47EC8">
        <w:rPr>
          <w:rFonts w:hint="cs"/>
          <w:vertAlign w:val="superscript"/>
          <w:rtl/>
        </w:rPr>
        <w:t>)</w:t>
      </w:r>
      <w:r w:rsidR="00F47EC8">
        <w:rPr>
          <w:rFonts w:hint="cs"/>
          <w:rtl/>
        </w:rPr>
        <w:t>.</w:t>
      </w:r>
    </w:p>
    <w:p w14:paraId="36F0B307" w14:textId="57992886" w:rsidR="002313D3" w:rsidRDefault="00F47EC8" w:rsidP="005304FA">
      <w:pPr>
        <w:pStyle w:val="2"/>
        <w:rPr>
          <w:rtl/>
        </w:rPr>
      </w:pPr>
      <w:r>
        <w:rPr>
          <w:rtl/>
        </w:rPr>
        <w:br w:type="column"/>
      </w:r>
      <w:bookmarkStart w:id="219" w:name="_Toc155503418"/>
      <w:r w:rsidR="002313D3">
        <w:rPr>
          <w:rtl/>
        </w:rPr>
        <w:t>الفصل الأول</w:t>
      </w:r>
      <w:r>
        <w:rPr>
          <w:rFonts w:hint="cs"/>
          <w:rtl/>
        </w:rPr>
        <w:t xml:space="preserve">: </w:t>
      </w:r>
      <w:r w:rsidR="002313D3">
        <w:rPr>
          <w:rtl/>
        </w:rPr>
        <w:t>الدعوة إلى الجهاد والترهيب من تركه</w:t>
      </w:r>
      <w:bookmarkEnd w:id="219"/>
    </w:p>
    <w:p w14:paraId="39FC9FAB" w14:textId="77777777" w:rsidR="00F47EC8" w:rsidRDefault="00F47EC8" w:rsidP="005304FA">
      <w:pPr>
        <w:ind w:firstLine="226"/>
        <w:rPr>
          <w:rtl/>
        </w:rPr>
      </w:pPr>
    </w:p>
    <w:p w14:paraId="6047DE9D" w14:textId="3ECB9B58" w:rsidR="002313D3" w:rsidRDefault="002313D3" w:rsidP="005304FA">
      <w:pPr>
        <w:ind w:firstLine="226"/>
        <w:rPr>
          <w:rtl/>
        </w:rPr>
      </w:pPr>
      <w:r>
        <w:rPr>
          <w:rtl/>
        </w:rPr>
        <w:t>الأسباب التي حملت المسلمين على غزو الروم -</w:t>
      </w:r>
      <w:r w:rsidR="00F47EC8">
        <w:rPr>
          <w:rFonts w:hint="cs"/>
          <w:rtl/>
        </w:rPr>
        <w:t xml:space="preserve"> </w:t>
      </w:r>
      <w:r>
        <w:rPr>
          <w:rtl/>
        </w:rPr>
        <w:t>معركة مؤته</w:t>
      </w:r>
      <w:r w:rsidR="00F47EC8">
        <w:rPr>
          <w:rFonts w:hint="cs"/>
          <w:rtl/>
        </w:rPr>
        <w:t xml:space="preserve"> </w:t>
      </w:r>
      <w:r>
        <w:rPr>
          <w:rtl/>
        </w:rPr>
        <w:t xml:space="preserve">- </w:t>
      </w:r>
      <w:r w:rsidR="00F47EC8">
        <w:rPr>
          <w:rFonts w:hint="cs"/>
          <w:rtl/>
        </w:rPr>
        <w:t>إ</w:t>
      </w:r>
      <w:r>
        <w:rPr>
          <w:rtl/>
        </w:rPr>
        <w:t>نكار وت</w:t>
      </w:r>
      <w:r w:rsidR="00F47EC8">
        <w:rPr>
          <w:rFonts w:hint="cs"/>
          <w:rtl/>
        </w:rPr>
        <w:t>ق</w:t>
      </w:r>
      <w:r>
        <w:rPr>
          <w:rtl/>
        </w:rPr>
        <w:t xml:space="preserve">ريع للمتثاقلين </w:t>
      </w:r>
      <w:r w:rsidR="00F47EC8">
        <w:rPr>
          <w:rFonts w:hint="cs"/>
          <w:rtl/>
        </w:rPr>
        <w:t>ع</w:t>
      </w:r>
      <w:r>
        <w:rPr>
          <w:rtl/>
        </w:rPr>
        <w:t>ن الجهاد -الأمة كلها جيش</w:t>
      </w:r>
      <w:r w:rsidR="00F47EC8">
        <w:rPr>
          <w:rFonts w:hint="cs"/>
          <w:rtl/>
        </w:rPr>
        <w:t xml:space="preserve"> </w:t>
      </w:r>
      <w:r>
        <w:rPr>
          <w:rtl/>
        </w:rPr>
        <w:t xml:space="preserve">- سر </w:t>
      </w:r>
      <w:r w:rsidR="00F47EC8">
        <w:rPr>
          <w:rFonts w:hint="cs"/>
          <w:rtl/>
        </w:rPr>
        <w:t>ت</w:t>
      </w:r>
      <w:r>
        <w:rPr>
          <w:rtl/>
        </w:rPr>
        <w:t>وج</w:t>
      </w:r>
      <w:r w:rsidR="00F47EC8">
        <w:rPr>
          <w:rFonts w:hint="cs"/>
          <w:rtl/>
        </w:rPr>
        <w:t>ي</w:t>
      </w:r>
      <w:r>
        <w:rPr>
          <w:rtl/>
        </w:rPr>
        <w:t>ه ال</w:t>
      </w:r>
      <w:r w:rsidR="00F47EC8">
        <w:rPr>
          <w:rFonts w:hint="cs"/>
          <w:rtl/>
        </w:rPr>
        <w:t>إ</w:t>
      </w:r>
      <w:r>
        <w:rPr>
          <w:rtl/>
        </w:rPr>
        <w:t>نكار إلى الجماعة وفيهم المخلصون - التذكير بنتائج التثاقل عن الجهاد - نصر الله لنبيه لا يتوقف على المتخاذلين - تذكيرهم بتاريخ عناية الله برسوله ونصره له وحده - في ال</w:t>
      </w:r>
      <w:r w:rsidR="001F53A6">
        <w:rPr>
          <w:rFonts w:hint="cs"/>
          <w:rtl/>
        </w:rPr>
        <w:t>غ</w:t>
      </w:r>
      <w:r>
        <w:rPr>
          <w:rtl/>
        </w:rPr>
        <w:t>ار مصدر هذا النصر - دلالة</w:t>
      </w:r>
      <w:r w:rsidR="009F06DD">
        <w:rPr>
          <w:rtl/>
        </w:rPr>
        <w:t xml:space="preserve"> الآية</w:t>
      </w:r>
      <w:r w:rsidR="007331D3">
        <w:rPr>
          <w:rtl/>
        </w:rPr>
        <w:t xml:space="preserve"> </w:t>
      </w:r>
      <w:r>
        <w:rPr>
          <w:rtl/>
        </w:rPr>
        <w:t>على فضل أب</w:t>
      </w:r>
      <w:r w:rsidR="001F53A6">
        <w:rPr>
          <w:rFonts w:hint="cs"/>
          <w:rtl/>
        </w:rPr>
        <w:t>ي</w:t>
      </w:r>
      <w:r>
        <w:rPr>
          <w:rtl/>
        </w:rPr>
        <w:t xml:space="preserve"> بكر - على من يعود ال</w:t>
      </w:r>
      <w:r w:rsidR="001F53A6">
        <w:rPr>
          <w:rFonts w:hint="cs"/>
          <w:rtl/>
        </w:rPr>
        <w:t>ضم</w:t>
      </w:r>
      <w:r>
        <w:rPr>
          <w:rtl/>
        </w:rPr>
        <w:t xml:space="preserve">ير في </w:t>
      </w:r>
      <w:r w:rsidR="001F53A6" w:rsidRPr="001F53A6">
        <w:rPr>
          <w:rtl/>
        </w:rPr>
        <w:t>﴿فَأَنْزَلَ اللَّهُ سَكِينَتَهُ عَلَيْهِ وَأَيَّدَهُ﴾</w:t>
      </w:r>
      <w:r w:rsidR="001F53A6" w:rsidRPr="001F53A6">
        <w:rPr>
          <w:sz w:val="24"/>
          <w:szCs w:val="24"/>
          <w:rtl/>
        </w:rPr>
        <w:t xml:space="preserve"> </w:t>
      </w:r>
      <w:r>
        <w:rPr>
          <w:rtl/>
        </w:rPr>
        <w:t>- المراد بكلمة الله وكلمة الذين كفروا - التعبئة العامة عند مواجهة الشدائد - حرص المسلمين الأولين على الاستشهاد مكن لهم في</w:t>
      </w:r>
      <w:r w:rsidR="001F53A6">
        <w:rPr>
          <w:rFonts w:hint="cs"/>
          <w:rtl/>
        </w:rPr>
        <w:t xml:space="preserve"> </w:t>
      </w:r>
      <w:r>
        <w:rPr>
          <w:rtl/>
        </w:rPr>
        <w:t>الأرض</w:t>
      </w:r>
      <w:r w:rsidR="001F53A6">
        <w:rPr>
          <w:rFonts w:hint="cs"/>
          <w:rtl/>
        </w:rPr>
        <w:t>.</w:t>
      </w:r>
    </w:p>
    <w:p w14:paraId="40340D8B" w14:textId="51C670B5" w:rsidR="002313D3" w:rsidRDefault="002313D3" w:rsidP="005304FA">
      <w:pPr>
        <w:ind w:firstLine="226"/>
        <w:rPr>
          <w:rtl/>
        </w:rPr>
      </w:pPr>
      <w:r w:rsidRPr="001F53A6">
        <w:rPr>
          <w:b/>
          <w:bCs/>
          <w:rtl/>
        </w:rPr>
        <w:t>قال الله عز وجل:</w:t>
      </w:r>
      <w:r>
        <w:rPr>
          <w:rtl/>
        </w:rPr>
        <w:t xml:space="preserve"> </w:t>
      </w:r>
      <w:r w:rsidR="001F53A6" w:rsidRPr="001F53A6">
        <w:rPr>
          <w:rtl/>
        </w:rPr>
        <w:t>﴿يَا أَيُّهَا الَّذِينَ آمَنُوا مَا لَكُمْ إِذَا قِيلَ لَكُمُ انْفِرُوا فِي سَبِيلِ اللَّهِ اثَّاقَلْتُمْ إِلَى الْأَرْضِ أَرَضِيتُمْ بِالْحَيَاةِ الدُّنْيَا مِنَ الْآخِرَةِ فَمَا مَتَاعُ الْحَيَاةِ الدُّنْيَا فِي الْآخِرَةِ إِلَّا قَلِيلٌ (38) إِلَّا تَنْفِرُوا يُعَذِّبْكُمْ عَذَابًا أَلِيمًا وَيَسْتَبْدِلْ قَوْمًا غَيْرَكُمْ وَلَا تَضُرُّوهُ شَيْئًا وَاللَّهُ عَلَى كُلِّ شَيْءٍ قَدِيرٌ (39) إِلَّا تَنْصُرُوهُ فَقَدْ نَصَرَهُ اللَّهُ إِذْ أَخْرَجَهُ الَّذِينَ كَفَرُوا ثَانِيَ اثْنَيْنِ إِذْ هُمَا فِي الْغَارِ إِذْ يَقُولُ لِصَاحِبِهِ لَا تَحْزَنْ إِنَّ اللَّهَ مَعَنَا فَأَنْزَلَ اللَّهُ سَكِينَتَهُ عَلَيْهِ وَأَيَّدَهُ بِجُنُودٍ لَمْ تَرَوْهَا وَجَعَلَ كَلِمَةَ الَّذِينَ كَفَرُوا السُّفْلَى وَكَلِمَةُ اللَّهِ هِيَ الْعُلْيَا وَاللَّهُ عَزِيزٌ حَكِيمٌ (40) انْفِرُوا خِفَافًا وَثِقَالًا وَجَاهِدُوا بِأَمْوَالِكُمْ وَأَنْفُسِكُمْ فِي سَبِيلِ اللَّهِ ذَلِكُمْ خَيْرٌ لَكُمْ إِنْ كُنْتُمْ تَعْلَمُونَ (41)﴾</w:t>
      </w:r>
      <w:r w:rsidR="001F53A6" w:rsidRPr="001F53A6">
        <w:rPr>
          <w:sz w:val="24"/>
          <w:szCs w:val="24"/>
          <w:rtl/>
        </w:rPr>
        <w:t xml:space="preserve"> [التوبة: 38-41]</w:t>
      </w:r>
      <w:r>
        <w:rPr>
          <w:rtl/>
        </w:rPr>
        <w:t>.</w:t>
      </w:r>
    </w:p>
    <w:p w14:paraId="27F8658A" w14:textId="4D1B430D" w:rsidR="002313D3" w:rsidRDefault="002313D3" w:rsidP="005304FA">
      <w:pPr>
        <w:ind w:firstLine="226"/>
        <w:rPr>
          <w:rtl/>
        </w:rPr>
      </w:pPr>
      <w:r>
        <w:rPr>
          <w:rtl/>
        </w:rPr>
        <w:t>هذا المقطع من س</w:t>
      </w:r>
      <w:r w:rsidR="001F53A6">
        <w:rPr>
          <w:rFonts w:hint="cs"/>
          <w:rtl/>
        </w:rPr>
        <w:t>ي</w:t>
      </w:r>
      <w:r>
        <w:rPr>
          <w:rtl/>
        </w:rPr>
        <w:t xml:space="preserve">اق السورة </w:t>
      </w:r>
      <w:r w:rsidR="001F53A6">
        <w:rPr>
          <w:rFonts w:hint="cs"/>
          <w:rtl/>
        </w:rPr>
        <w:t>ي</w:t>
      </w:r>
      <w:r>
        <w:rPr>
          <w:rtl/>
        </w:rPr>
        <w:t>رج</w:t>
      </w:r>
      <w:r w:rsidR="001F53A6">
        <w:rPr>
          <w:rFonts w:hint="cs"/>
          <w:rtl/>
        </w:rPr>
        <w:t>ح</w:t>
      </w:r>
      <w:r>
        <w:rPr>
          <w:rtl/>
        </w:rPr>
        <w:t xml:space="preserve"> أنه نز</w:t>
      </w:r>
      <w:r w:rsidR="001F53A6">
        <w:rPr>
          <w:rFonts w:hint="cs"/>
          <w:rtl/>
        </w:rPr>
        <w:t>ّ</w:t>
      </w:r>
      <w:r>
        <w:rPr>
          <w:rtl/>
        </w:rPr>
        <w:t xml:space="preserve">ل بعد الأمر بالنفير العام لغزوة </w:t>
      </w:r>
      <w:r w:rsidR="001F53A6">
        <w:rPr>
          <w:rFonts w:hint="cs"/>
          <w:rtl/>
        </w:rPr>
        <w:t>«</w:t>
      </w:r>
      <w:r>
        <w:rPr>
          <w:rtl/>
        </w:rPr>
        <w:t>تبوك</w:t>
      </w:r>
      <w:r w:rsidR="001F53A6">
        <w:rPr>
          <w:rFonts w:hint="cs"/>
          <w:rtl/>
        </w:rPr>
        <w:t>»</w:t>
      </w:r>
      <w:r>
        <w:rPr>
          <w:rtl/>
        </w:rPr>
        <w:t>، شرح</w:t>
      </w:r>
      <w:r w:rsidR="001F53A6">
        <w:rPr>
          <w:rFonts w:hint="cs"/>
          <w:rtl/>
        </w:rPr>
        <w:t>ً</w:t>
      </w:r>
      <w:r>
        <w:rPr>
          <w:rtl/>
        </w:rPr>
        <w:t xml:space="preserve">ا لنفسيات المسلمين حينما دعاهم النبي صلى الله عليه وسلم للخروج بقصد غزو الروم.. وقبل التحدث عن هذه </w:t>
      </w:r>
      <w:r w:rsidR="00D11A91">
        <w:rPr>
          <w:rtl/>
        </w:rPr>
        <w:t>الآيات</w:t>
      </w:r>
      <w:r w:rsidR="004E682B">
        <w:rPr>
          <w:rtl/>
        </w:rPr>
        <w:t xml:space="preserve"> </w:t>
      </w:r>
      <w:r>
        <w:rPr>
          <w:rtl/>
        </w:rPr>
        <w:t>وما</w:t>
      </w:r>
      <w:r w:rsidR="00687170">
        <w:rPr>
          <w:rFonts w:hint="cs"/>
          <w:rtl/>
        </w:rPr>
        <w:t xml:space="preserve"> </w:t>
      </w:r>
      <w:r>
        <w:rPr>
          <w:rtl/>
        </w:rPr>
        <w:t xml:space="preserve">تضمنته من العظات والعبر والأحكام والآداب، </w:t>
      </w:r>
      <w:r w:rsidR="001F53A6">
        <w:rPr>
          <w:rFonts w:hint="cs"/>
          <w:rtl/>
        </w:rPr>
        <w:t>ي</w:t>
      </w:r>
      <w:r>
        <w:rPr>
          <w:rtl/>
        </w:rPr>
        <w:t>حسن بنا أن نرجع إلى الوراء قليلا</w:t>
      </w:r>
      <w:r w:rsidR="001F53A6">
        <w:rPr>
          <w:rFonts w:hint="cs"/>
          <w:rtl/>
        </w:rPr>
        <w:t>ً</w:t>
      </w:r>
      <w:r>
        <w:rPr>
          <w:rtl/>
        </w:rPr>
        <w:t>، وأن نستعرض صفحات التاريخ ل</w:t>
      </w:r>
      <w:r w:rsidR="00687170">
        <w:rPr>
          <w:rFonts w:hint="cs"/>
          <w:rtl/>
        </w:rPr>
        <w:t>ت</w:t>
      </w:r>
      <w:r>
        <w:rPr>
          <w:rtl/>
        </w:rPr>
        <w:t>ستم</w:t>
      </w:r>
      <w:r w:rsidR="00687170">
        <w:rPr>
          <w:rFonts w:hint="cs"/>
          <w:rtl/>
        </w:rPr>
        <w:t>ي</w:t>
      </w:r>
      <w:r>
        <w:rPr>
          <w:rtl/>
        </w:rPr>
        <w:t xml:space="preserve">لها الخطوات والأسباب التي حملت النبي </w:t>
      </w:r>
      <w:r w:rsidR="001F53A6">
        <w:rPr>
          <w:rFonts w:hint="cs"/>
          <w:rtl/>
        </w:rPr>
        <w:t xml:space="preserve">صلى الله عليه وسلم </w:t>
      </w:r>
      <w:r>
        <w:rPr>
          <w:rtl/>
        </w:rPr>
        <w:t>على دعوة المسلمين لغزو الروم</w:t>
      </w:r>
      <w:r w:rsidR="001F53A6">
        <w:rPr>
          <w:rFonts w:hint="cs"/>
          <w:rtl/>
        </w:rPr>
        <w:t>.</w:t>
      </w:r>
    </w:p>
    <w:p w14:paraId="407912CC" w14:textId="77777777" w:rsidR="001F53A6" w:rsidRDefault="002313D3" w:rsidP="005304FA">
      <w:pPr>
        <w:pStyle w:val="3"/>
        <w:rPr>
          <w:rtl/>
        </w:rPr>
      </w:pPr>
      <w:bookmarkStart w:id="220" w:name="_Toc155503419"/>
      <w:r>
        <w:rPr>
          <w:rtl/>
        </w:rPr>
        <w:t>معركة مؤت</w:t>
      </w:r>
      <w:r w:rsidR="001F53A6">
        <w:rPr>
          <w:rFonts w:hint="cs"/>
          <w:rtl/>
        </w:rPr>
        <w:t>ة</w:t>
      </w:r>
      <w:bookmarkEnd w:id="220"/>
    </w:p>
    <w:p w14:paraId="0ABDDC0D" w14:textId="3A781BE1" w:rsidR="00816B3D" w:rsidRDefault="002313D3" w:rsidP="005304FA">
      <w:pPr>
        <w:ind w:firstLine="226"/>
        <w:rPr>
          <w:rtl/>
        </w:rPr>
      </w:pPr>
      <w:r>
        <w:rPr>
          <w:rtl/>
        </w:rPr>
        <w:t>في أواخر السنة السادسة بعد أن أمن</w:t>
      </w:r>
      <w:r w:rsidR="001F53A6">
        <w:rPr>
          <w:rFonts w:hint="cs"/>
          <w:rtl/>
        </w:rPr>
        <w:t>ت</w:t>
      </w:r>
      <w:r>
        <w:rPr>
          <w:rtl/>
        </w:rPr>
        <w:t xml:space="preserve"> الطرق بصلح الحديبية، </w:t>
      </w:r>
      <w:r w:rsidR="001F53A6">
        <w:rPr>
          <w:rFonts w:hint="cs"/>
          <w:rtl/>
        </w:rPr>
        <w:t>أ</w:t>
      </w:r>
      <w:r>
        <w:rPr>
          <w:rtl/>
        </w:rPr>
        <w:t>خذ النبي صلى الله عل</w:t>
      </w:r>
      <w:r w:rsidR="001F53A6">
        <w:rPr>
          <w:rFonts w:hint="cs"/>
          <w:rtl/>
        </w:rPr>
        <w:t>يه</w:t>
      </w:r>
      <w:r>
        <w:rPr>
          <w:rtl/>
        </w:rPr>
        <w:t xml:space="preserve"> وسلم يرسل كتبه إلى ملوك الأرض وأمرائها يدعوهم إلى الإسلام، وكان ممن أنفذ إليهم كتاب الدعوة أمير بصر</w:t>
      </w:r>
      <w:r w:rsidR="001F53A6">
        <w:rPr>
          <w:rFonts w:hint="cs"/>
          <w:rtl/>
        </w:rPr>
        <w:t>ى</w:t>
      </w:r>
      <w:r>
        <w:rPr>
          <w:rtl/>
        </w:rPr>
        <w:t>، أحد أمراء الروم، ولما بلغ رسوله م</w:t>
      </w:r>
      <w:r w:rsidR="001F53A6">
        <w:rPr>
          <w:rFonts w:hint="cs"/>
          <w:rtl/>
        </w:rPr>
        <w:t>و</w:t>
      </w:r>
      <w:r>
        <w:rPr>
          <w:rtl/>
        </w:rPr>
        <w:t>ت</w:t>
      </w:r>
      <w:r w:rsidR="001F53A6">
        <w:rPr>
          <w:rFonts w:hint="cs"/>
          <w:rtl/>
        </w:rPr>
        <w:t>ة</w:t>
      </w:r>
      <w:r>
        <w:rPr>
          <w:rtl/>
        </w:rPr>
        <w:t xml:space="preserve"> </w:t>
      </w:r>
      <w:r w:rsidR="001F53A6">
        <w:rPr>
          <w:rFonts w:hint="cs"/>
          <w:rtl/>
        </w:rPr>
        <w:t>-</w:t>
      </w:r>
      <w:r>
        <w:rPr>
          <w:rtl/>
        </w:rPr>
        <w:t>وهي قرية من قرى الشام- تعرض له شرحبيل الغساني، وعرف مهمته، وعرف أنه من رسل محمد</w:t>
      </w:r>
      <w:r w:rsidR="001F53A6">
        <w:rPr>
          <w:rFonts w:hint="cs"/>
          <w:rtl/>
        </w:rPr>
        <w:t xml:space="preserve"> صلى الله عليه وسلم</w:t>
      </w:r>
      <w:r>
        <w:rPr>
          <w:rtl/>
        </w:rPr>
        <w:t>، فأمر به فضربت</w:t>
      </w:r>
      <w:r w:rsidR="00816B3D">
        <w:rPr>
          <w:rFonts w:hint="cs"/>
          <w:rtl/>
        </w:rPr>
        <w:t xml:space="preserve"> </w:t>
      </w:r>
      <w:r w:rsidR="00816B3D">
        <w:rPr>
          <w:rtl/>
        </w:rPr>
        <w:t>عنقه، وكان هو الرسول الوحيد الذي ق</w:t>
      </w:r>
      <w:r w:rsidR="00816B3D">
        <w:rPr>
          <w:rFonts w:hint="cs"/>
          <w:rtl/>
        </w:rPr>
        <w:t>ُ</w:t>
      </w:r>
      <w:r w:rsidR="00816B3D">
        <w:rPr>
          <w:rtl/>
        </w:rPr>
        <w:t>تل من رسل النبي صلى الله عليه وسلم وحاملي كتبه</w:t>
      </w:r>
      <w:r w:rsidR="00816B3D">
        <w:rPr>
          <w:rFonts w:hint="cs"/>
          <w:rtl/>
        </w:rPr>
        <w:t>،</w:t>
      </w:r>
      <w:r w:rsidR="00816B3D">
        <w:rPr>
          <w:rtl/>
        </w:rPr>
        <w:t xml:space="preserve"> وقد حزن النبي </w:t>
      </w:r>
      <w:r w:rsidR="00816B3D">
        <w:rPr>
          <w:rFonts w:hint="cs"/>
          <w:rtl/>
        </w:rPr>
        <w:t xml:space="preserve">صلى الله عليه وسلم </w:t>
      </w:r>
      <w:r w:rsidR="00816B3D">
        <w:rPr>
          <w:rtl/>
        </w:rPr>
        <w:t>لمقتله حزن</w:t>
      </w:r>
      <w:r w:rsidR="00816B3D">
        <w:rPr>
          <w:rFonts w:hint="cs"/>
          <w:rtl/>
        </w:rPr>
        <w:t>ً</w:t>
      </w:r>
      <w:r w:rsidR="00816B3D">
        <w:rPr>
          <w:rtl/>
        </w:rPr>
        <w:t>ا شديد</w:t>
      </w:r>
      <w:r w:rsidR="00816B3D">
        <w:rPr>
          <w:rFonts w:hint="cs"/>
          <w:rtl/>
        </w:rPr>
        <w:t>ً</w:t>
      </w:r>
      <w:r w:rsidR="00816B3D">
        <w:rPr>
          <w:rtl/>
        </w:rPr>
        <w:t>ا، وكان العرب والناس جميع</w:t>
      </w:r>
      <w:r w:rsidR="00816B3D">
        <w:rPr>
          <w:rFonts w:hint="cs"/>
          <w:rtl/>
        </w:rPr>
        <w:t>ً</w:t>
      </w:r>
      <w:r w:rsidR="00816B3D">
        <w:rPr>
          <w:rtl/>
        </w:rPr>
        <w:t xml:space="preserve">ا متواضعين على قتل الرسول من أكبر أنواع الغدر التي </w:t>
      </w:r>
      <w:r w:rsidR="00816B3D">
        <w:rPr>
          <w:rFonts w:hint="cs"/>
          <w:rtl/>
        </w:rPr>
        <w:t>ت</w:t>
      </w:r>
      <w:r w:rsidR="00816B3D">
        <w:rPr>
          <w:rtl/>
        </w:rPr>
        <w:t>شن الحرب لأجلها، وهذا فوق ما توجبه الحكمة في تأمين طريق الدعوة، وقد قدر الروم أنفسهم أن محمد</w:t>
      </w:r>
      <w:r w:rsidR="00816B3D">
        <w:rPr>
          <w:rFonts w:hint="cs"/>
          <w:rtl/>
        </w:rPr>
        <w:t>ً</w:t>
      </w:r>
      <w:r w:rsidR="00816B3D">
        <w:rPr>
          <w:rtl/>
        </w:rPr>
        <w:t xml:space="preserve">ا وأصحابه لا يسكتون على قتل الرسول، فأخذوا حذرهم، وحشدوا </w:t>
      </w:r>
      <w:r w:rsidR="00816B3D">
        <w:rPr>
          <w:rFonts w:hint="cs"/>
          <w:rtl/>
        </w:rPr>
        <w:t>من</w:t>
      </w:r>
      <w:r w:rsidR="00816B3D">
        <w:rPr>
          <w:rtl/>
        </w:rPr>
        <w:t xml:space="preserve"> الروم ومتنصر</w:t>
      </w:r>
      <w:r w:rsidR="00816B3D">
        <w:rPr>
          <w:rFonts w:hint="cs"/>
          <w:rtl/>
        </w:rPr>
        <w:t>ي</w:t>
      </w:r>
      <w:r w:rsidR="00816B3D">
        <w:rPr>
          <w:rtl/>
        </w:rPr>
        <w:t xml:space="preserve"> العرب قوة يستأصلون بها أمر محمد، وحينما علم الرسول بذلك جهز جيش</w:t>
      </w:r>
      <w:r w:rsidR="00816B3D">
        <w:rPr>
          <w:rFonts w:hint="cs"/>
          <w:rtl/>
        </w:rPr>
        <w:t>ً</w:t>
      </w:r>
      <w:r w:rsidR="00816B3D">
        <w:rPr>
          <w:rtl/>
        </w:rPr>
        <w:t xml:space="preserve">ا </w:t>
      </w:r>
      <w:r w:rsidR="00816B3D">
        <w:rPr>
          <w:rFonts w:hint="cs"/>
          <w:rtl/>
        </w:rPr>
        <w:t>ي</w:t>
      </w:r>
      <w:r w:rsidR="00816B3D">
        <w:rPr>
          <w:rtl/>
        </w:rPr>
        <w:t>ضعف به من حدة الثائرين عليه</w:t>
      </w:r>
      <w:r w:rsidR="00816B3D">
        <w:rPr>
          <w:rFonts w:hint="cs"/>
          <w:rtl/>
        </w:rPr>
        <w:t>،</w:t>
      </w:r>
      <w:r w:rsidR="00816B3D">
        <w:rPr>
          <w:rtl/>
        </w:rPr>
        <w:t xml:space="preserve"> الهازئين بدعو</w:t>
      </w:r>
      <w:r w:rsidR="00816B3D">
        <w:rPr>
          <w:rFonts w:hint="cs"/>
          <w:rtl/>
        </w:rPr>
        <w:t>ت</w:t>
      </w:r>
      <w:r w:rsidR="00816B3D">
        <w:rPr>
          <w:rtl/>
        </w:rPr>
        <w:t>ه، وأن</w:t>
      </w:r>
      <w:r w:rsidR="00816B3D">
        <w:rPr>
          <w:rFonts w:hint="cs"/>
          <w:rtl/>
        </w:rPr>
        <w:t>ف</w:t>
      </w:r>
      <w:r w:rsidR="00816B3D">
        <w:rPr>
          <w:rtl/>
        </w:rPr>
        <w:t xml:space="preserve">ذه إلى الروم فوجد الحشد على قوة واستعداد، وكانت الموقعة المعروفة بموقعة </w:t>
      </w:r>
      <w:r w:rsidR="00816B3D">
        <w:rPr>
          <w:rFonts w:hint="cs"/>
          <w:rtl/>
        </w:rPr>
        <w:t>«</w:t>
      </w:r>
      <w:r w:rsidR="00816B3D">
        <w:rPr>
          <w:rtl/>
        </w:rPr>
        <w:t>مؤت</w:t>
      </w:r>
      <w:r w:rsidR="00816B3D">
        <w:rPr>
          <w:rFonts w:hint="cs"/>
          <w:rtl/>
        </w:rPr>
        <w:t>ة»،</w:t>
      </w:r>
      <w:r w:rsidR="00816B3D">
        <w:rPr>
          <w:rtl/>
        </w:rPr>
        <w:t xml:space="preserve"> وقد استشهد فيها ثلاثة من </w:t>
      </w:r>
      <w:r w:rsidR="00816B3D">
        <w:rPr>
          <w:rFonts w:hint="cs"/>
          <w:rtl/>
        </w:rPr>
        <w:t>ق</w:t>
      </w:r>
      <w:r w:rsidR="00816B3D">
        <w:rPr>
          <w:rtl/>
        </w:rPr>
        <w:t xml:space="preserve">واد المسلمين، عقد النبي </w:t>
      </w:r>
      <w:r w:rsidR="00816B3D">
        <w:rPr>
          <w:rFonts w:hint="cs"/>
          <w:rtl/>
        </w:rPr>
        <w:t xml:space="preserve">صلى الله عليه وسلم </w:t>
      </w:r>
      <w:r w:rsidR="00816B3D">
        <w:rPr>
          <w:rtl/>
        </w:rPr>
        <w:t>لهم لواء الجيش على الترتيب وهم زيد بن حارثة</w:t>
      </w:r>
      <w:r w:rsidR="00816B3D">
        <w:rPr>
          <w:rFonts w:hint="cs"/>
          <w:rtl/>
        </w:rPr>
        <w:t>،</w:t>
      </w:r>
      <w:r w:rsidR="00816B3D">
        <w:rPr>
          <w:rtl/>
        </w:rPr>
        <w:t xml:space="preserve"> فجعفر بن أبي طالب، فعبد الله بن رواحة </w:t>
      </w:r>
      <w:r w:rsidR="00374EF2">
        <w:rPr>
          <w:rFonts w:hint="cs"/>
          <w:rtl/>
        </w:rPr>
        <w:t xml:space="preserve">رضي الله عنهم، </w:t>
      </w:r>
      <w:r w:rsidR="00816B3D">
        <w:rPr>
          <w:rtl/>
        </w:rPr>
        <w:t>وقال</w:t>
      </w:r>
      <w:r w:rsidR="00374EF2">
        <w:rPr>
          <w:rFonts w:hint="cs"/>
          <w:rtl/>
        </w:rPr>
        <w:t xml:space="preserve"> صلى الله عليه وسلم</w:t>
      </w:r>
      <w:r w:rsidR="00816B3D">
        <w:rPr>
          <w:rtl/>
        </w:rPr>
        <w:t>: (إن ق</w:t>
      </w:r>
      <w:r w:rsidR="00816B3D">
        <w:rPr>
          <w:rFonts w:hint="cs"/>
          <w:rtl/>
        </w:rPr>
        <w:t>ُ</w:t>
      </w:r>
      <w:r w:rsidR="00816B3D">
        <w:rPr>
          <w:rtl/>
        </w:rPr>
        <w:t>تل عبد</w:t>
      </w:r>
      <w:r w:rsidR="00816B3D">
        <w:rPr>
          <w:rFonts w:hint="cs"/>
          <w:rtl/>
        </w:rPr>
        <w:t xml:space="preserve"> </w:t>
      </w:r>
      <w:r w:rsidR="00816B3D">
        <w:rPr>
          <w:rtl/>
        </w:rPr>
        <w:t>الله بن رواحة فل</w:t>
      </w:r>
      <w:r w:rsidR="00816B3D">
        <w:rPr>
          <w:rFonts w:hint="cs"/>
          <w:rtl/>
        </w:rPr>
        <w:t>ي</w:t>
      </w:r>
      <w:r w:rsidR="00816B3D">
        <w:rPr>
          <w:rtl/>
        </w:rPr>
        <w:t>ر</w:t>
      </w:r>
      <w:r w:rsidR="00374EF2">
        <w:rPr>
          <w:rFonts w:hint="cs"/>
          <w:rtl/>
        </w:rPr>
        <w:t>ت</w:t>
      </w:r>
      <w:r w:rsidR="00816B3D">
        <w:rPr>
          <w:rtl/>
        </w:rPr>
        <w:t>ض</w:t>
      </w:r>
      <w:r w:rsidR="00374EF2">
        <w:rPr>
          <w:rFonts w:hint="cs"/>
          <w:rtl/>
        </w:rPr>
        <w:t>ِ</w:t>
      </w:r>
      <w:r w:rsidR="00816B3D">
        <w:rPr>
          <w:rtl/>
        </w:rPr>
        <w:t xml:space="preserve"> المسلمون ل</w:t>
      </w:r>
      <w:r w:rsidR="00816B3D">
        <w:rPr>
          <w:rFonts w:hint="cs"/>
          <w:rtl/>
        </w:rPr>
        <w:t>إ</w:t>
      </w:r>
      <w:r w:rsidR="00816B3D">
        <w:rPr>
          <w:rtl/>
        </w:rPr>
        <w:t>مارتهم رجلا</w:t>
      </w:r>
      <w:r w:rsidR="00816B3D">
        <w:rPr>
          <w:rFonts w:hint="cs"/>
          <w:rtl/>
        </w:rPr>
        <w:t>ً</w:t>
      </w:r>
      <w:r w:rsidR="00816B3D">
        <w:rPr>
          <w:rtl/>
        </w:rPr>
        <w:t xml:space="preserve"> من بينهم)</w:t>
      </w:r>
      <w:r w:rsidR="00816B3D">
        <w:rPr>
          <w:rFonts w:hint="cs"/>
          <w:rtl/>
        </w:rPr>
        <w:t>.</w:t>
      </w:r>
    </w:p>
    <w:p w14:paraId="30AF8B02" w14:textId="351033CC" w:rsidR="00816B3D" w:rsidRDefault="00816B3D" w:rsidP="005304FA">
      <w:pPr>
        <w:ind w:firstLine="226"/>
        <w:rPr>
          <w:rtl/>
        </w:rPr>
      </w:pPr>
      <w:r>
        <w:rPr>
          <w:rtl/>
        </w:rPr>
        <w:t>وفعلا</w:t>
      </w:r>
      <w:r w:rsidR="00374EF2">
        <w:rPr>
          <w:rFonts w:hint="cs"/>
          <w:rtl/>
        </w:rPr>
        <w:t>ً</w:t>
      </w:r>
      <w:r>
        <w:rPr>
          <w:rtl/>
        </w:rPr>
        <w:t xml:space="preserve"> قتل عبد الله بن رواحة وهم بعض المسلمين بالرجوع</w:t>
      </w:r>
      <w:r w:rsidR="00374EF2">
        <w:rPr>
          <w:rFonts w:hint="cs"/>
          <w:rtl/>
        </w:rPr>
        <w:t>،</w:t>
      </w:r>
      <w:r>
        <w:rPr>
          <w:rtl/>
        </w:rPr>
        <w:t xml:space="preserve"> ولكن بادرهم عقبة بن عامر بقوله: </w:t>
      </w:r>
      <w:r w:rsidR="00374EF2">
        <w:rPr>
          <w:rFonts w:hint="cs"/>
          <w:rtl/>
        </w:rPr>
        <w:t>ي</w:t>
      </w:r>
      <w:r>
        <w:rPr>
          <w:rtl/>
        </w:rPr>
        <w:t xml:space="preserve">ا </w:t>
      </w:r>
      <w:r w:rsidR="00374EF2">
        <w:rPr>
          <w:rFonts w:hint="cs"/>
          <w:rtl/>
        </w:rPr>
        <w:t>ق</w:t>
      </w:r>
      <w:r>
        <w:rPr>
          <w:rtl/>
        </w:rPr>
        <w:t xml:space="preserve">وم، </w:t>
      </w:r>
      <w:r w:rsidR="00374EF2">
        <w:rPr>
          <w:rFonts w:hint="cs"/>
          <w:rtl/>
        </w:rPr>
        <w:t>ي</w:t>
      </w:r>
      <w:r>
        <w:rPr>
          <w:rtl/>
        </w:rPr>
        <w:t>قتل الإنسان مقبلا</w:t>
      </w:r>
      <w:r w:rsidR="00374EF2">
        <w:rPr>
          <w:rFonts w:hint="cs"/>
          <w:rtl/>
        </w:rPr>
        <w:t>ً</w:t>
      </w:r>
      <w:r>
        <w:rPr>
          <w:rtl/>
        </w:rPr>
        <w:t xml:space="preserve"> خير</w:t>
      </w:r>
      <w:r w:rsidR="00374EF2">
        <w:rPr>
          <w:rFonts w:hint="cs"/>
          <w:rtl/>
        </w:rPr>
        <w:t>ٌ</w:t>
      </w:r>
      <w:r>
        <w:rPr>
          <w:rtl/>
        </w:rPr>
        <w:t xml:space="preserve"> من أن يقتل مدبر</w:t>
      </w:r>
      <w:r w:rsidR="00374EF2">
        <w:rPr>
          <w:rFonts w:hint="cs"/>
          <w:rtl/>
        </w:rPr>
        <w:t>ً</w:t>
      </w:r>
      <w:r>
        <w:rPr>
          <w:rtl/>
        </w:rPr>
        <w:t xml:space="preserve">ا.. فتراجعوا واتفقوا على تأمير القائد، سيف الله في أرضه، خالد بن الوليد.. وبمهارته الحربية </w:t>
      </w:r>
      <w:r w:rsidR="00374EF2">
        <w:rPr>
          <w:rFonts w:hint="cs"/>
          <w:rtl/>
        </w:rPr>
        <w:t>أ</w:t>
      </w:r>
      <w:r>
        <w:rPr>
          <w:rtl/>
        </w:rPr>
        <w:t>نقذ جيش المسلمين</w:t>
      </w:r>
      <w:r w:rsidR="00374EF2">
        <w:rPr>
          <w:rFonts w:hint="cs"/>
          <w:rtl/>
        </w:rPr>
        <w:t xml:space="preserve"> -</w:t>
      </w:r>
      <w:r>
        <w:rPr>
          <w:rtl/>
        </w:rPr>
        <w:t xml:space="preserve">وكان عدده ثلاثة </w:t>
      </w:r>
      <w:r w:rsidR="00374EF2">
        <w:rPr>
          <w:rFonts w:hint="cs"/>
          <w:rtl/>
        </w:rPr>
        <w:t>آ</w:t>
      </w:r>
      <w:r>
        <w:rPr>
          <w:rtl/>
        </w:rPr>
        <w:t>لاف- من جيش الروم الذي كان عدده حوالي مائة وخمسين ألف</w:t>
      </w:r>
      <w:r w:rsidR="00374EF2">
        <w:rPr>
          <w:rFonts w:hint="cs"/>
          <w:rtl/>
        </w:rPr>
        <w:t>ً</w:t>
      </w:r>
      <w:r>
        <w:rPr>
          <w:rtl/>
        </w:rPr>
        <w:t>ا.</w:t>
      </w:r>
    </w:p>
    <w:p w14:paraId="59748C9D" w14:textId="1134127F" w:rsidR="00816B3D" w:rsidRDefault="00816B3D" w:rsidP="005304FA">
      <w:pPr>
        <w:ind w:firstLine="226"/>
        <w:rPr>
          <w:rtl/>
        </w:rPr>
      </w:pPr>
      <w:r>
        <w:rPr>
          <w:rtl/>
        </w:rPr>
        <w:t xml:space="preserve">سلم الجيش ورجع إلى المدينة وكانت هذه الموقعة أولى المواقع بين المسلمين والروم، وبعدها فتح المسلمون مكة ثم جاءت السنة التاسعة، وتوالت الأنباء للنبي </w:t>
      </w:r>
      <w:r w:rsidR="00374EF2">
        <w:rPr>
          <w:rFonts w:hint="cs"/>
          <w:rtl/>
        </w:rPr>
        <w:t xml:space="preserve">صلى الله عليه وسلم </w:t>
      </w:r>
      <w:r>
        <w:rPr>
          <w:rtl/>
        </w:rPr>
        <w:t>بأن الروم قد جم</w:t>
      </w:r>
      <w:r w:rsidR="00374EF2">
        <w:rPr>
          <w:rFonts w:hint="cs"/>
          <w:rtl/>
        </w:rPr>
        <w:t>ع</w:t>
      </w:r>
      <w:r>
        <w:rPr>
          <w:rtl/>
        </w:rPr>
        <w:t xml:space="preserve">وا للمسلمين الجموع، </w:t>
      </w:r>
      <w:r w:rsidR="00687170">
        <w:rPr>
          <w:rFonts w:hint="cs"/>
          <w:rtl/>
        </w:rPr>
        <w:t>واعتزموا</w:t>
      </w:r>
      <w:r>
        <w:rPr>
          <w:rtl/>
        </w:rPr>
        <w:t xml:space="preserve"> غزوهم في بلادهم، فأمر النبي </w:t>
      </w:r>
      <w:r w:rsidR="00374EF2">
        <w:rPr>
          <w:rFonts w:hint="cs"/>
          <w:rtl/>
        </w:rPr>
        <w:t xml:space="preserve">صلى الله عليه وسلم </w:t>
      </w:r>
      <w:r>
        <w:rPr>
          <w:rtl/>
        </w:rPr>
        <w:t xml:space="preserve">أن </w:t>
      </w:r>
      <w:r w:rsidR="00374EF2">
        <w:rPr>
          <w:rFonts w:hint="cs"/>
          <w:rtl/>
        </w:rPr>
        <w:t>يت</w:t>
      </w:r>
      <w:r>
        <w:rPr>
          <w:rtl/>
        </w:rPr>
        <w:t xml:space="preserve">جهز المسلمون ويأخذوا عدتهم ويخرجوا إلى </w:t>
      </w:r>
      <w:r w:rsidR="00374EF2">
        <w:rPr>
          <w:rFonts w:hint="cs"/>
          <w:rtl/>
        </w:rPr>
        <w:t>«</w:t>
      </w:r>
      <w:r>
        <w:rPr>
          <w:rtl/>
        </w:rPr>
        <w:t>تبوك</w:t>
      </w:r>
      <w:r w:rsidR="00374EF2">
        <w:rPr>
          <w:rFonts w:hint="cs"/>
          <w:rtl/>
        </w:rPr>
        <w:t>»</w:t>
      </w:r>
      <w:r>
        <w:rPr>
          <w:rtl/>
        </w:rPr>
        <w:t xml:space="preserve"> لقتال الروم في بلادهم قبل أن </w:t>
      </w:r>
      <w:r w:rsidR="00687170">
        <w:rPr>
          <w:rFonts w:hint="cs"/>
          <w:rtl/>
        </w:rPr>
        <w:t>يفاجئوه</w:t>
      </w:r>
      <w:r>
        <w:rPr>
          <w:rtl/>
        </w:rPr>
        <w:t xml:space="preserve"> هو في بلده، وكانت غزوة </w:t>
      </w:r>
      <w:r w:rsidR="00374EF2">
        <w:rPr>
          <w:rFonts w:hint="cs"/>
          <w:rtl/>
        </w:rPr>
        <w:t>«</w:t>
      </w:r>
      <w:r>
        <w:rPr>
          <w:rtl/>
        </w:rPr>
        <w:t>تبوك</w:t>
      </w:r>
      <w:r w:rsidR="00374EF2">
        <w:rPr>
          <w:rFonts w:hint="cs"/>
          <w:rtl/>
        </w:rPr>
        <w:t>»</w:t>
      </w:r>
      <w:r>
        <w:rPr>
          <w:rtl/>
        </w:rPr>
        <w:t xml:space="preserve"> التي يأتينا تفاصيل أحداثها ونتائجها في الفصل الثالث من هذا الباب إن شاء الله</w:t>
      </w:r>
      <w:r w:rsidR="00374EF2">
        <w:rPr>
          <w:rFonts w:hint="cs"/>
          <w:rtl/>
        </w:rPr>
        <w:t>.</w:t>
      </w:r>
    </w:p>
    <w:p w14:paraId="67434869" w14:textId="151C6759" w:rsidR="00816B3D" w:rsidRDefault="00816B3D" w:rsidP="005304FA">
      <w:pPr>
        <w:ind w:firstLine="226"/>
        <w:rPr>
          <w:rtl/>
        </w:rPr>
      </w:pPr>
      <w:r>
        <w:rPr>
          <w:rtl/>
        </w:rPr>
        <w:t>وقد ظل النبي صلى الله عليه وسلم بعدها مشغولا</w:t>
      </w:r>
      <w:r w:rsidR="00374EF2">
        <w:rPr>
          <w:rFonts w:hint="cs"/>
          <w:rtl/>
        </w:rPr>
        <w:t>ً</w:t>
      </w:r>
      <w:r>
        <w:rPr>
          <w:rtl/>
        </w:rPr>
        <w:t xml:space="preserve"> بأمر الروم، اعتقاد</w:t>
      </w:r>
      <w:r w:rsidR="00374EF2">
        <w:rPr>
          <w:rFonts w:hint="cs"/>
          <w:rtl/>
        </w:rPr>
        <w:t>ً</w:t>
      </w:r>
      <w:r>
        <w:rPr>
          <w:rtl/>
        </w:rPr>
        <w:t xml:space="preserve">ا منه أنهم لا </w:t>
      </w:r>
      <w:r w:rsidR="00374EF2">
        <w:rPr>
          <w:rFonts w:hint="cs"/>
          <w:rtl/>
        </w:rPr>
        <w:t>ي</w:t>
      </w:r>
      <w:r>
        <w:rPr>
          <w:rtl/>
        </w:rPr>
        <w:t xml:space="preserve">عدلون عن غزو المسلمين، فجهز في </w:t>
      </w:r>
      <w:r w:rsidR="00374EF2">
        <w:rPr>
          <w:rFonts w:hint="cs"/>
          <w:rtl/>
        </w:rPr>
        <w:t>آ</w:t>
      </w:r>
      <w:r>
        <w:rPr>
          <w:rtl/>
        </w:rPr>
        <w:t xml:space="preserve">خر حياته لغزوهم، الجيش الذي </w:t>
      </w:r>
      <w:r w:rsidR="00374EF2">
        <w:rPr>
          <w:rFonts w:hint="cs"/>
          <w:rtl/>
        </w:rPr>
        <w:t>أ</w:t>
      </w:r>
      <w:r>
        <w:rPr>
          <w:rtl/>
        </w:rPr>
        <w:t>نفذه -من بعده صلى الله عليه وسلم- خليفته الأول أبوبكر رضي الله عنه بقيادة أسامة بن زيد، وبه توالت الفتوحات الإسلامية في الروم والفرس، وامتدت كلمة الله على معظم أجزاء المعمورة في عهد خلفائه الراشدين.</w:t>
      </w:r>
    </w:p>
    <w:p w14:paraId="1B3DDB22" w14:textId="5059C3D0" w:rsidR="00816B3D" w:rsidRPr="00374EF2" w:rsidRDefault="00816B3D" w:rsidP="005304FA">
      <w:pPr>
        <w:pStyle w:val="3"/>
        <w:rPr>
          <w:rtl/>
        </w:rPr>
      </w:pPr>
      <w:bookmarkStart w:id="221" w:name="_Toc155503420"/>
      <w:r w:rsidRPr="00374EF2">
        <w:rPr>
          <w:rtl/>
        </w:rPr>
        <w:t xml:space="preserve">وكان استعظامهم للجهاد وتثاقلهم عن الغزو </w:t>
      </w:r>
      <w:r w:rsidR="00374EF2" w:rsidRPr="00374EF2">
        <w:rPr>
          <w:rFonts w:hint="cs"/>
          <w:rtl/>
        </w:rPr>
        <w:t>ي</w:t>
      </w:r>
      <w:r w:rsidRPr="00374EF2">
        <w:rPr>
          <w:rtl/>
        </w:rPr>
        <w:t>رجع لأسباب منها</w:t>
      </w:r>
      <w:bookmarkEnd w:id="221"/>
    </w:p>
    <w:p w14:paraId="2F0C6BEA" w14:textId="31D50555" w:rsidR="00816B3D" w:rsidRDefault="00816B3D" w:rsidP="005304FA">
      <w:pPr>
        <w:ind w:firstLine="226"/>
        <w:rPr>
          <w:rtl/>
        </w:rPr>
      </w:pPr>
      <w:r>
        <w:rPr>
          <w:rtl/>
        </w:rPr>
        <w:t>شدة الحر، شدة القحط، ب</w:t>
      </w:r>
      <w:r w:rsidR="00374EF2">
        <w:rPr>
          <w:rFonts w:hint="cs"/>
          <w:rtl/>
        </w:rPr>
        <w:t>ُ</w:t>
      </w:r>
      <w:r>
        <w:rPr>
          <w:rtl/>
        </w:rPr>
        <w:t xml:space="preserve">عد المسافة، الحاجة إلى الاستعداد الكثير، </w:t>
      </w:r>
      <w:r w:rsidR="00374EF2">
        <w:rPr>
          <w:rFonts w:hint="cs"/>
          <w:rtl/>
        </w:rPr>
        <w:t>إ</w:t>
      </w:r>
      <w:r>
        <w:rPr>
          <w:rtl/>
        </w:rPr>
        <w:t>دراك الثمار بالمدينة</w:t>
      </w:r>
      <w:r w:rsidR="00374EF2">
        <w:rPr>
          <w:rFonts w:hint="cs"/>
          <w:rtl/>
        </w:rPr>
        <w:t>،</w:t>
      </w:r>
      <w:r>
        <w:rPr>
          <w:rtl/>
        </w:rPr>
        <w:t xml:space="preserve"> مهابة عسكر الروم، قرب العهد برجوعهم من غزوتي حنين والطائف، على حين طابت الظلال وأ</w:t>
      </w:r>
      <w:r w:rsidR="00374EF2">
        <w:rPr>
          <w:rFonts w:hint="cs"/>
          <w:rtl/>
        </w:rPr>
        <w:t>ي</w:t>
      </w:r>
      <w:r>
        <w:rPr>
          <w:rtl/>
        </w:rPr>
        <w:t>نعت الثمار وحبب إلى الناس المقام</w:t>
      </w:r>
      <w:r w:rsidR="00374EF2">
        <w:rPr>
          <w:rFonts w:hint="cs"/>
          <w:rtl/>
        </w:rPr>
        <w:t>..</w:t>
      </w:r>
      <w:r>
        <w:rPr>
          <w:rtl/>
        </w:rPr>
        <w:t xml:space="preserve"> عندئذ بدأت تظهر في المجتمع المسلم تلك الأعراض التي سبقت في المقدمة، كما وجد المنافقون فرصتهم للتخذيل، فقالوا: لا تنفروا في الحر</w:t>
      </w:r>
      <w:r w:rsidR="00374EF2">
        <w:rPr>
          <w:rFonts w:hint="cs"/>
          <w:rtl/>
        </w:rPr>
        <w:t>،</w:t>
      </w:r>
      <w:r>
        <w:rPr>
          <w:rtl/>
        </w:rPr>
        <w:t xml:space="preserve"> وخوفوا الناس بعد الش</w:t>
      </w:r>
      <w:r w:rsidR="00374EF2">
        <w:rPr>
          <w:rFonts w:hint="cs"/>
          <w:rtl/>
        </w:rPr>
        <w:t>ق</w:t>
      </w:r>
      <w:r>
        <w:rPr>
          <w:rtl/>
        </w:rPr>
        <w:t>ة، وحذرهم بأس الروم..</w:t>
      </w:r>
    </w:p>
    <w:p w14:paraId="0A94AB34" w14:textId="0E627526" w:rsidR="00816B3D" w:rsidRDefault="00816B3D" w:rsidP="005304FA">
      <w:pPr>
        <w:ind w:firstLine="226"/>
        <w:rPr>
          <w:rtl/>
        </w:rPr>
      </w:pPr>
      <w:r>
        <w:rPr>
          <w:rtl/>
        </w:rPr>
        <w:t>وكان لهذه العوامل المختلفة أثرها في ت</w:t>
      </w:r>
      <w:r w:rsidR="00374EF2">
        <w:rPr>
          <w:rFonts w:hint="cs"/>
          <w:rtl/>
        </w:rPr>
        <w:t>ث</w:t>
      </w:r>
      <w:r>
        <w:rPr>
          <w:rtl/>
        </w:rPr>
        <w:t>اقل بعض الناس عن النفرة، وهذا ما تعالجه هذه الفقرة، حيث تبدأ بالعتاب للمتخلفين، والتهديد بعا</w:t>
      </w:r>
      <w:r w:rsidR="00374EF2">
        <w:rPr>
          <w:rFonts w:hint="cs"/>
          <w:rtl/>
        </w:rPr>
        <w:t>ق</w:t>
      </w:r>
      <w:r w:rsidR="00687170">
        <w:rPr>
          <w:rFonts w:hint="cs"/>
          <w:rtl/>
        </w:rPr>
        <w:t>ب</w:t>
      </w:r>
      <w:r>
        <w:rPr>
          <w:rtl/>
        </w:rPr>
        <w:t>ة التثاقل عن الجهاد في سبيل الله</w:t>
      </w:r>
      <w:r w:rsidR="00374EF2">
        <w:rPr>
          <w:rFonts w:hint="cs"/>
          <w:rtl/>
        </w:rPr>
        <w:t>.</w:t>
      </w:r>
    </w:p>
    <w:p w14:paraId="25140FF9" w14:textId="65303D5A" w:rsidR="00816B3D" w:rsidRDefault="00816B3D" w:rsidP="005304FA">
      <w:pPr>
        <w:ind w:firstLine="226"/>
        <w:rPr>
          <w:rtl/>
        </w:rPr>
      </w:pPr>
      <w:r>
        <w:rPr>
          <w:rtl/>
        </w:rPr>
        <w:t xml:space="preserve">والتذكير لهم بما كان من نصر الله لرسوله قبل أن يكون معه منهم أحد، وبقدرته على إعادة هذا النصر بدونهم، فلا ينالهم عندئذ </w:t>
      </w:r>
      <w:r w:rsidR="00374EF2">
        <w:rPr>
          <w:rFonts w:hint="cs"/>
          <w:rtl/>
        </w:rPr>
        <w:t>إ</w:t>
      </w:r>
      <w:r>
        <w:rPr>
          <w:rtl/>
        </w:rPr>
        <w:t>لا أثم التخلف والتقصير.</w:t>
      </w:r>
    </w:p>
    <w:p w14:paraId="170DF738" w14:textId="73FEAD3A" w:rsidR="00374EF2" w:rsidRPr="00374EF2" w:rsidRDefault="00374EF2" w:rsidP="005304FA">
      <w:pPr>
        <w:ind w:firstLine="226"/>
        <w:rPr>
          <w:b/>
          <w:bCs/>
          <w:rtl/>
        </w:rPr>
      </w:pPr>
      <w:r w:rsidRPr="00374EF2">
        <w:rPr>
          <w:rFonts w:hint="cs"/>
          <w:b/>
          <w:bCs/>
          <w:rtl/>
        </w:rPr>
        <w:t>إ</w:t>
      </w:r>
      <w:r w:rsidR="00816B3D" w:rsidRPr="00374EF2">
        <w:rPr>
          <w:b/>
          <w:bCs/>
          <w:rtl/>
        </w:rPr>
        <w:t>ن</w:t>
      </w:r>
      <w:r w:rsidR="00A84653">
        <w:rPr>
          <w:b/>
          <w:bCs/>
          <w:rtl/>
        </w:rPr>
        <w:t>ك</w:t>
      </w:r>
      <w:r w:rsidR="00816B3D" w:rsidRPr="00374EF2">
        <w:rPr>
          <w:b/>
          <w:bCs/>
          <w:rtl/>
        </w:rPr>
        <w:t>ار وتقريع للمتثاقلين عن الجهاد</w:t>
      </w:r>
      <w:r w:rsidRPr="00374EF2">
        <w:rPr>
          <w:rFonts w:hint="cs"/>
          <w:b/>
          <w:bCs/>
          <w:rtl/>
        </w:rPr>
        <w:t>:</w:t>
      </w:r>
    </w:p>
    <w:p w14:paraId="09AB51F1" w14:textId="56CAC724" w:rsidR="00816B3D" w:rsidRDefault="00816B3D" w:rsidP="005304FA">
      <w:pPr>
        <w:ind w:firstLine="226"/>
        <w:rPr>
          <w:rtl/>
        </w:rPr>
      </w:pPr>
      <w:r>
        <w:rPr>
          <w:rtl/>
        </w:rPr>
        <w:t xml:space="preserve">ينكر الله </w:t>
      </w:r>
      <w:r w:rsidR="00374EF2">
        <w:rPr>
          <w:rFonts w:hint="cs"/>
          <w:rtl/>
        </w:rPr>
        <w:t xml:space="preserve">عز وجل </w:t>
      </w:r>
      <w:r>
        <w:rPr>
          <w:rtl/>
        </w:rPr>
        <w:t>على المؤمنين تثاقلهم و</w:t>
      </w:r>
      <w:r w:rsidR="00374EF2">
        <w:rPr>
          <w:rFonts w:hint="cs"/>
          <w:rtl/>
        </w:rPr>
        <w:t>إ</w:t>
      </w:r>
      <w:r>
        <w:rPr>
          <w:rtl/>
        </w:rPr>
        <w:t>خلادهم إلى الأرض حين يدعون إلى الجهاد وي</w:t>
      </w:r>
      <w:r w:rsidR="00374EF2">
        <w:rPr>
          <w:rFonts w:hint="cs"/>
          <w:rtl/>
        </w:rPr>
        <w:t>س</w:t>
      </w:r>
      <w:r>
        <w:rPr>
          <w:rtl/>
        </w:rPr>
        <w:t>وق ذلك في صورة الاستفهام ال</w:t>
      </w:r>
      <w:r w:rsidR="00374EF2">
        <w:rPr>
          <w:rFonts w:hint="cs"/>
          <w:rtl/>
        </w:rPr>
        <w:t>إ</w:t>
      </w:r>
      <w:r>
        <w:rPr>
          <w:rtl/>
        </w:rPr>
        <w:t>ن</w:t>
      </w:r>
      <w:r w:rsidR="00A84653">
        <w:rPr>
          <w:rtl/>
        </w:rPr>
        <w:t>ك</w:t>
      </w:r>
      <w:r>
        <w:rPr>
          <w:rtl/>
        </w:rPr>
        <w:t>اري التوبيخي عما أصابهم وهم مؤمنون، فألهاهم عن واجب الإيمان</w:t>
      </w:r>
      <w:r w:rsidR="00374EF2">
        <w:rPr>
          <w:rFonts w:hint="cs"/>
          <w:rtl/>
        </w:rPr>
        <w:t xml:space="preserve">: </w:t>
      </w:r>
      <w:r w:rsidR="00374EF2" w:rsidRPr="00374EF2">
        <w:rPr>
          <w:rtl/>
        </w:rPr>
        <w:t>﴿يَا أَيُّهَا الَّذِينَ آمَنُوا مَا لَكُمْ إِذَا قِيلَ لَكُمُ انْفِرُوا فِي سَبِيلِ اللَّهِ اثَّاقَلْتُمْ إِلَى الْأَرْضِ﴾</w:t>
      </w:r>
      <w:r w:rsidR="00374EF2" w:rsidRPr="00374EF2">
        <w:rPr>
          <w:sz w:val="24"/>
          <w:szCs w:val="24"/>
          <w:rtl/>
        </w:rPr>
        <w:t xml:space="preserve"> [التوبة: 38]</w:t>
      </w:r>
      <w:r w:rsidR="00374EF2" w:rsidRPr="00374EF2">
        <w:rPr>
          <w:rFonts w:hint="cs"/>
          <w:vertAlign w:val="superscript"/>
          <w:rtl/>
        </w:rPr>
        <w:t>(</w:t>
      </w:r>
      <w:r w:rsidR="00374EF2" w:rsidRPr="00B674D8">
        <w:rPr>
          <w:rStyle w:val="a4"/>
          <w:rtl/>
        </w:rPr>
        <w:footnoteReference w:id="769"/>
      </w:r>
      <w:r w:rsidR="00374EF2" w:rsidRPr="00374EF2">
        <w:rPr>
          <w:rFonts w:hint="cs"/>
          <w:vertAlign w:val="superscript"/>
          <w:rtl/>
        </w:rPr>
        <w:t>)</w:t>
      </w:r>
      <w:r w:rsidR="00374EF2">
        <w:rPr>
          <w:rFonts w:hint="cs"/>
          <w:rtl/>
        </w:rPr>
        <w:t>؛</w:t>
      </w:r>
      <w:r>
        <w:rPr>
          <w:rtl/>
        </w:rPr>
        <w:t xml:space="preserve"> أي ما الذي عرض لكم م</w:t>
      </w:r>
      <w:r w:rsidR="00374EF2">
        <w:rPr>
          <w:rFonts w:hint="cs"/>
          <w:rtl/>
        </w:rPr>
        <w:t>م</w:t>
      </w:r>
      <w:r>
        <w:rPr>
          <w:rtl/>
        </w:rPr>
        <w:t xml:space="preserve">ا </w:t>
      </w:r>
      <w:r w:rsidR="00374EF2">
        <w:rPr>
          <w:rFonts w:hint="cs"/>
          <w:rtl/>
        </w:rPr>
        <w:t>ي</w:t>
      </w:r>
      <w:r>
        <w:rPr>
          <w:rtl/>
        </w:rPr>
        <w:t>خل بصحة الإيمان أو بكماله، عن المتثاقل والتباطؤ عن النهوض بما طلب منكم، و</w:t>
      </w:r>
      <w:r w:rsidR="00374EF2">
        <w:rPr>
          <w:rFonts w:hint="cs"/>
          <w:rtl/>
        </w:rPr>
        <w:t>إ</w:t>
      </w:r>
      <w:r>
        <w:rPr>
          <w:rtl/>
        </w:rPr>
        <w:t>خلادكم إلى الراحة واللذة حين قال لكم الرسول صلى الله عليه وسلم: انفروا في سبيل الله لقتال الروم الذين تجهزوا لقتالكم، والقضاء على دينكم الحق الذي هو سبيل سعادتكم..</w:t>
      </w:r>
    </w:p>
    <w:p w14:paraId="204B9881" w14:textId="671B1F9D" w:rsidR="007E23F4" w:rsidRPr="007E23F4" w:rsidRDefault="007E23F4" w:rsidP="005304FA">
      <w:pPr>
        <w:ind w:firstLine="226"/>
        <w:rPr>
          <w:b/>
          <w:bCs/>
          <w:rtl/>
        </w:rPr>
      </w:pPr>
      <w:r w:rsidRPr="007E23F4">
        <w:rPr>
          <w:b/>
          <w:bCs/>
          <w:rtl/>
        </w:rPr>
        <w:t>﴿اثَّاقَلْتُمْ إِلَى الْأَرْضِ﴾</w:t>
      </w:r>
      <w:r w:rsidR="00816B3D" w:rsidRPr="007E23F4">
        <w:rPr>
          <w:b/>
          <w:bCs/>
          <w:rtl/>
        </w:rPr>
        <w:t xml:space="preserve"> في تعدية هذا الفعل إلى ما يحقق أمرين:</w:t>
      </w:r>
    </w:p>
    <w:p w14:paraId="3DF10F44" w14:textId="686ADFDD" w:rsidR="00816B3D" w:rsidRDefault="00816B3D" w:rsidP="005304FA">
      <w:pPr>
        <w:ind w:firstLine="226"/>
        <w:rPr>
          <w:rtl/>
        </w:rPr>
      </w:pPr>
      <w:r w:rsidRPr="007E23F4">
        <w:rPr>
          <w:b/>
          <w:bCs/>
          <w:rtl/>
        </w:rPr>
        <w:t>أولهما:</w:t>
      </w:r>
      <w:r w:rsidR="007E23F4">
        <w:rPr>
          <w:rFonts w:hint="cs"/>
          <w:rtl/>
        </w:rPr>
        <w:t xml:space="preserve"> إ</w:t>
      </w:r>
      <w:r>
        <w:rPr>
          <w:rtl/>
        </w:rPr>
        <w:t>شارة إلى أن هؤلاء المت</w:t>
      </w:r>
      <w:r w:rsidR="007E23F4">
        <w:rPr>
          <w:rFonts w:hint="cs"/>
          <w:rtl/>
        </w:rPr>
        <w:t>ث</w:t>
      </w:r>
      <w:r>
        <w:rPr>
          <w:rtl/>
        </w:rPr>
        <w:t>اقلين إنما ينحدرون انحدار</w:t>
      </w:r>
      <w:r w:rsidR="007E23F4">
        <w:rPr>
          <w:rFonts w:hint="cs"/>
          <w:rtl/>
        </w:rPr>
        <w:t>ً</w:t>
      </w:r>
      <w:r>
        <w:rPr>
          <w:rtl/>
        </w:rPr>
        <w:t>ا إلى الأرض، ويهو</w:t>
      </w:r>
      <w:r w:rsidR="007E23F4">
        <w:rPr>
          <w:rFonts w:hint="cs"/>
          <w:rtl/>
        </w:rPr>
        <w:t>ا</w:t>
      </w:r>
      <w:r>
        <w:rPr>
          <w:rtl/>
        </w:rPr>
        <w:t xml:space="preserve"> هوي</w:t>
      </w:r>
      <w:r w:rsidR="007E23F4">
        <w:rPr>
          <w:rFonts w:hint="cs"/>
          <w:rtl/>
        </w:rPr>
        <w:t>ً</w:t>
      </w:r>
      <w:r>
        <w:rPr>
          <w:rtl/>
        </w:rPr>
        <w:t>ا من ع</w:t>
      </w:r>
      <w:r w:rsidR="007E23F4">
        <w:rPr>
          <w:rFonts w:hint="cs"/>
          <w:rtl/>
        </w:rPr>
        <w:t>ا</w:t>
      </w:r>
      <w:r>
        <w:rPr>
          <w:rtl/>
        </w:rPr>
        <w:t>ل</w:t>
      </w:r>
      <w:r w:rsidR="007E23F4">
        <w:rPr>
          <w:rFonts w:hint="cs"/>
          <w:rtl/>
        </w:rPr>
        <w:t>ٍ</w:t>
      </w:r>
      <w:r>
        <w:rPr>
          <w:rtl/>
        </w:rPr>
        <w:t xml:space="preserve"> إليها</w:t>
      </w:r>
      <w:r w:rsidR="007E23F4">
        <w:rPr>
          <w:rFonts w:hint="cs"/>
          <w:rtl/>
        </w:rPr>
        <w:t>!</w:t>
      </w:r>
      <w:r>
        <w:rPr>
          <w:rtl/>
        </w:rPr>
        <w:t xml:space="preserve"> وذلك لأنه -وهم المؤمنون بالله، هم بهذا الإيمان</w:t>
      </w:r>
      <w:r w:rsidR="007E23F4">
        <w:rPr>
          <w:rFonts w:hint="cs"/>
          <w:rtl/>
        </w:rPr>
        <w:t>-</w:t>
      </w:r>
      <w:r>
        <w:rPr>
          <w:rtl/>
        </w:rPr>
        <w:t xml:space="preserve"> في مستوى عال</w:t>
      </w:r>
      <w:r w:rsidR="007E23F4">
        <w:rPr>
          <w:rFonts w:hint="cs"/>
          <w:rtl/>
        </w:rPr>
        <w:t>ٍ</w:t>
      </w:r>
      <w:r>
        <w:rPr>
          <w:rtl/>
        </w:rPr>
        <w:t xml:space="preserve"> في هذه الحياة التي </w:t>
      </w:r>
      <w:r w:rsidR="007E23F4">
        <w:rPr>
          <w:rFonts w:hint="cs"/>
          <w:rtl/>
        </w:rPr>
        <w:t>ي</w:t>
      </w:r>
      <w:r>
        <w:rPr>
          <w:rtl/>
        </w:rPr>
        <w:t>حياها الناس، و</w:t>
      </w:r>
      <w:r w:rsidR="007E23F4">
        <w:rPr>
          <w:rFonts w:hint="cs"/>
          <w:rtl/>
        </w:rPr>
        <w:t>أ</w:t>
      </w:r>
      <w:r>
        <w:rPr>
          <w:rtl/>
        </w:rPr>
        <w:t xml:space="preserve">نهم </w:t>
      </w:r>
      <w:r w:rsidR="007E23F4">
        <w:rPr>
          <w:rFonts w:hint="cs"/>
          <w:rtl/>
        </w:rPr>
        <w:t>-</w:t>
      </w:r>
      <w:r>
        <w:rPr>
          <w:rtl/>
        </w:rPr>
        <w:t>وهذا شأنهم- ينبغي أن تكون وجهتهم دائم</w:t>
      </w:r>
      <w:r w:rsidR="007E23F4">
        <w:rPr>
          <w:rFonts w:hint="cs"/>
          <w:rtl/>
        </w:rPr>
        <w:t>ً</w:t>
      </w:r>
      <w:r>
        <w:rPr>
          <w:rtl/>
        </w:rPr>
        <w:t>ا إلى السماء، وأن يكون متعلقهم بها ومآلهم فيها</w:t>
      </w:r>
      <w:r w:rsidR="007E23F4">
        <w:rPr>
          <w:rFonts w:hint="cs"/>
          <w:rtl/>
        </w:rPr>
        <w:t>..</w:t>
      </w:r>
      <w:r>
        <w:rPr>
          <w:rtl/>
        </w:rPr>
        <w:t xml:space="preserve"> وأن تلفتهم إلى الأرض وانحدارها إليها هو رج</w:t>
      </w:r>
      <w:r w:rsidR="007E23F4">
        <w:rPr>
          <w:rFonts w:hint="cs"/>
          <w:rtl/>
        </w:rPr>
        <w:t>ع</w:t>
      </w:r>
      <w:r>
        <w:rPr>
          <w:rtl/>
        </w:rPr>
        <w:t>ة إلى الوراء ونكوص على الأعقاب.</w:t>
      </w:r>
    </w:p>
    <w:p w14:paraId="63E36DA8" w14:textId="71EC0FE7" w:rsidR="00816B3D" w:rsidRDefault="00816B3D" w:rsidP="005304FA">
      <w:pPr>
        <w:ind w:firstLine="226"/>
        <w:rPr>
          <w:rtl/>
        </w:rPr>
      </w:pPr>
      <w:r w:rsidRPr="007E23F4">
        <w:rPr>
          <w:b/>
          <w:bCs/>
          <w:rtl/>
        </w:rPr>
        <w:t>وثانيهما:</w:t>
      </w:r>
      <w:r>
        <w:rPr>
          <w:rtl/>
        </w:rPr>
        <w:t xml:space="preserve"> إن التثاقل إلى الأرض </w:t>
      </w:r>
      <w:r w:rsidR="007E23F4">
        <w:rPr>
          <w:rFonts w:hint="cs"/>
          <w:rtl/>
        </w:rPr>
        <w:t>ي</w:t>
      </w:r>
      <w:r>
        <w:rPr>
          <w:rtl/>
        </w:rPr>
        <w:t xml:space="preserve">فيد </w:t>
      </w:r>
      <w:r w:rsidR="00687170">
        <w:rPr>
          <w:rFonts w:hint="cs"/>
          <w:rtl/>
        </w:rPr>
        <w:t>الاختلاء</w:t>
      </w:r>
      <w:r>
        <w:rPr>
          <w:rtl/>
        </w:rPr>
        <w:t xml:space="preserve"> بها، والامتزاج بترابها، وأن هذا ال</w:t>
      </w:r>
      <w:r w:rsidR="007E23F4">
        <w:rPr>
          <w:rFonts w:hint="cs"/>
          <w:rtl/>
        </w:rPr>
        <w:t>إ</w:t>
      </w:r>
      <w:r>
        <w:rPr>
          <w:rtl/>
        </w:rPr>
        <w:t xml:space="preserve">نسان المؤمن الذي كان </w:t>
      </w:r>
      <w:r w:rsidR="007E23F4">
        <w:rPr>
          <w:rFonts w:hint="cs"/>
          <w:rtl/>
        </w:rPr>
        <w:t>يُ</w:t>
      </w:r>
      <w:r>
        <w:rPr>
          <w:rtl/>
        </w:rPr>
        <w:t xml:space="preserve">حلق بإيمانه فوق هذا العالم الترابي، قد أصبح بهذا التثاقل في عداد هذه الكائنات التي تدب على الأرض من هوام وحشرات! ومن هذه السورة التي ترسم للمؤمن من كلمة </w:t>
      </w:r>
      <w:r w:rsidR="007E23F4" w:rsidRPr="007E23F4">
        <w:rPr>
          <w:rtl/>
        </w:rPr>
        <w:t>﴿اثَّاقَلْتُمْ إِلَى الْأَرْضِ﴾</w:t>
      </w:r>
      <w:r>
        <w:rPr>
          <w:rtl/>
        </w:rPr>
        <w:t xml:space="preserve"> ما </w:t>
      </w:r>
      <w:r w:rsidR="007E23F4">
        <w:rPr>
          <w:rFonts w:hint="cs"/>
          <w:rtl/>
        </w:rPr>
        <w:t>ي</w:t>
      </w:r>
      <w:r>
        <w:rPr>
          <w:rtl/>
        </w:rPr>
        <w:t xml:space="preserve">ريه المصير الذي هو صائر إليه </w:t>
      </w:r>
      <w:r w:rsidR="007E23F4">
        <w:rPr>
          <w:rFonts w:hint="cs"/>
          <w:rtl/>
        </w:rPr>
        <w:t>إ</w:t>
      </w:r>
      <w:r>
        <w:rPr>
          <w:rtl/>
        </w:rPr>
        <w:t>ن هو أمسك بنفسه مع هؤلاء المتثاقلين إلى الأرض، حين يدعو داعي الحق.. أن حي على الجهاد في سبيل الله..</w:t>
      </w:r>
    </w:p>
    <w:p w14:paraId="26F2AA96" w14:textId="3596E04D" w:rsidR="00816B3D" w:rsidRDefault="007E23F4" w:rsidP="005304FA">
      <w:pPr>
        <w:ind w:firstLine="226"/>
        <w:rPr>
          <w:rtl/>
        </w:rPr>
      </w:pPr>
      <w:r>
        <w:rPr>
          <w:rFonts w:hint="cs"/>
          <w:rtl/>
        </w:rPr>
        <w:t>إ</w:t>
      </w:r>
      <w:r w:rsidR="00816B3D">
        <w:rPr>
          <w:rtl/>
        </w:rPr>
        <w:t>نها ثقل</w:t>
      </w:r>
      <w:r>
        <w:rPr>
          <w:rFonts w:hint="cs"/>
          <w:rtl/>
        </w:rPr>
        <w:t>ة</w:t>
      </w:r>
      <w:r w:rsidR="00816B3D">
        <w:rPr>
          <w:rtl/>
        </w:rPr>
        <w:t xml:space="preserve"> الأرض ومطامع الأرض وتصورات ال</w:t>
      </w:r>
      <w:r w:rsidR="003A4ABF">
        <w:rPr>
          <w:rFonts w:hint="cs"/>
          <w:rtl/>
        </w:rPr>
        <w:t>أ</w:t>
      </w:r>
      <w:r w:rsidR="00816B3D">
        <w:rPr>
          <w:rtl/>
        </w:rPr>
        <w:t>رض.. ثقل</w:t>
      </w:r>
      <w:r w:rsidR="003A4ABF">
        <w:rPr>
          <w:rFonts w:hint="cs"/>
          <w:rtl/>
        </w:rPr>
        <w:t>ة</w:t>
      </w:r>
      <w:r w:rsidR="00816B3D">
        <w:rPr>
          <w:rtl/>
        </w:rPr>
        <w:t xml:space="preserve"> الخوف على الحيا</w:t>
      </w:r>
      <w:r w:rsidR="003A4ABF">
        <w:rPr>
          <w:rFonts w:hint="cs"/>
          <w:rtl/>
        </w:rPr>
        <w:t>ة</w:t>
      </w:r>
      <w:r w:rsidR="00816B3D">
        <w:rPr>
          <w:rtl/>
        </w:rPr>
        <w:t xml:space="preserve"> والخوف على المال والخوف على اللذائذ والمصالح والماء.. ثقل</w:t>
      </w:r>
      <w:r w:rsidR="003A4ABF">
        <w:rPr>
          <w:rFonts w:hint="cs"/>
          <w:rtl/>
        </w:rPr>
        <w:t>ة</w:t>
      </w:r>
      <w:r w:rsidR="00816B3D">
        <w:rPr>
          <w:rtl/>
        </w:rPr>
        <w:t xml:space="preserve"> الدعة والراحة والاستقرار</w:t>
      </w:r>
      <w:r w:rsidR="003A4ABF">
        <w:rPr>
          <w:rFonts w:hint="cs"/>
          <w:rtl/>
        </w:rPr>
        <w:t>،</w:t>
      </w:r>
      <w:r w:rsidR="00816B3D">
        <w:rPr>
          <w:rtl/>
        </w:rPr>
        <w:t xml:space="preserve"> </w:t>
      </w:r>
      <w:r w:rsidR="003A4ABF">
        <w:rPr>
          <w:rFonts w:hint="cs"/>
          <w:rtl/>
        </w:rPr>
        <w:t>ث</w:t>
      </w:r>
      <w:r w:rsidR="00816B3D">
        <w:rPr>
          <w:rtl/>
        </w:rPr>
        <w:t>قل</w:t>
      </w:r>
      <w:r w:rsidR="003A4ABF">
        <w:rPr>
          <w:rFonts w:hint="cs"/>
          <w:rtl/>
        </w:rPr>
        <w:t>ة</w:t>
      </w:r>
      <w:r w:rsidR="00816B3D">
        <w:rPr>
          <w:rtl/>
        </w:rPr>
        <w:t xml:space="preserve"> الذات الفاني</w:t>
      </w:r>
      <w:r w:rsidR="003A4ABF">
        <w:rPr>
          <w:rFonts w:hint="cs"/>
          <w:rtl/>
        </w:rPr>
        <w:t>ة</w:t>
      </w:r>
      <w:r w:rsidR="00816B3D">
        <w:rPr>
          <w:rtl/>
        </w:rPr>
        <w:t xml:space="preserve"> والأجل المحدود والهدف القريب</w:t>
      </w:r>
      <w:r w:rsidR="003A4ABF">
        <w:rPr>
          <w:rFonts w:hint="cs"/>
          <w:rtl/>
        </w:rPr>
        <w:t>،</w:t>
      </w:r>
      <w:r w:rsidR="00816B3D">
        <w:rPr>
          <w:rtl/>
        </w:rPr>
        <w:t xml:space="preserve"> ثقل</w:t>
      </w:r>
      <w:r w:rsidR="003A4ABF">
        <w:rPr>
          <w:rFonts w:hint="cs"/>
          <w:rtl/>
        </w:rPr>
        <w:t>ة</w:t>
      </w:r>
      <w:r w:rsidR="00816B3D">
        <w:rPr>
          <w:rtl/>
        </w:rPr>
        <w:t xml:space="preserve"> اللحم والدم والتراب.. والتعبير </w:t>
      </w:r>
      <w:r w:rsidR="003A4ABF">
        <w:rPr>
          <w:rFonts w:hint="cs"/>
          <w:rtl/>
        </w:rPr>
        <w:t>ي</w:t>
      </w:r>
      <w:r w:rsidR="00816B3D">
        <w:rPr>
          <w:rtl/>
        </w:rPr>
        <w:t>لق</w:t>
      </w:r>
      <w:r w:rsidR="003A4ABF">
        <w:rPr>
          <w:rFonts w:hint="cs"/>
          <w:rtl/>
        </w:rPr>
        <w:t>ي</w:t>
      </w:r>
      <w:r w:rsidR="00816B3D">
        <w:rPr>
          <w:rtl/>
        </w:rPr>
        <w:t xml:space="preserve"> كل الظلال بجر</w:t>
      </w:r>
      <w:r w:rsidR="003A4ABF">
        <w:rPr>
          <w:rFonts w:hint="cs"/>
          <w:rtl/>
        </w:rPr>
        <w:t>س</w:t>
      </w:r>
      <w:r w:rsidR="00816B3D">
        <w:rPr>
          <w:rtl/>
        </w:rPr>
        <w:t xml:space="preserve"> </w:t>
      </w:r>
      <w:r w:rsidR="003A4ABF">
        <w:rPr>
          <w:rFonts w:hint="cs"/>
          <w:rtl/>
        </w:rPr>
        <w:t>أ</w:t>
      </w:r>
      <w:r w:rsidR="00816B3D">
        <w:rPr>
          <w:rtl/>
        </w:rPr>
        <w:t xml:space="preserve">لفاظه.. </w:t>
      </w:r>
      <w:r w:rsidR="003A4ABF" w:rsidRPr="003A4ABF">
        <w:rPr>
          <w:rtl/>
        </w:rPr>
        <w:t>﴿اثَّاقَلْتُمْ﴾</w:t>
      </w:r>
      <w:r w:rsidR="00A47B02" w:rsidRPr="00A47B02">
        <w:rPr>
          <w:rFonts w:hint="cs"/>
          <w:vertAlign w:val="superscript"/>
          <w:rtl/>
        </w:rPr>
        <w:t>(</w:t>
      </w:r>
      <w:r w:rsidR="00A47B02" w:rsidRPr="00B674D8">
        <w:rPr>
          <w:rStyle w:val="a4"/>
          <w:rtl/>
        </w:rPr>
        <w:footnoteReference w:id="770"/>
      </w:r>
      <w:r w:rsidR="00A47B02" w:rsidRPr="00A47B02">
        <w:rPr>
          <w:rFonts w:hint="cs"/>
          <w:vertAlign w:val="superscript"/>
          <w:rtl/>
        </w:rPr>
        <w:t>)</w:t>
      </w:r>
      <w:r w:rsidR="00816B3D">
        <w:rPr>
          <w:rtl/>
        </w:rPr>
        <w:t xml:space="preserve"> هي بجرسها تمثل الجسم المسترخي الثقيل </w:t>
      </w:r>
      <w:r w:rsidR="003A4ABF">
        <w:rPr>
          <w:rFonts w:hint="cs"/>
          <w:rtl/>
        </w:rPr>
        <w:t>ي</w:t>
      </w:r>
      <w:r w:rsidR="00816B3D">
        <w:rPr>
          <w:rtl/>
        </w:rPr>
        <w:t>رف</w:t>
      </w:r>
      <w:r w:rsidR="003A4ABF">
        <w:rPr>
          <w:rFonts w:hint="cs"/>
          <w:rtl/>
        </w:rPr>
        <w:t>ع</w:t>
      </w:r>
      <w:r w:rsidR="00816B3D">
        <w:rPr>
          <w:rtl/>
        </w:rPr>
        <w:t xml:space="preserve">ه الرافعون في جهد فيسقط منهم في ثقل! ويلقيها بمعنى </w:t>
      </w:r>
      <w:r w:rsidR="003A4ABF">
        <w:rPr>
          <w:rFonts w:hint="cs"/>
          <w:rtl/>
        </w:rPr>
        <w:t>أ</w:t>
      </w:r>
      <w:r w:rsidR="00816B3D">
        <w:rPr>
          <w:rtl/>
        </w:rPr>
        <w:t xml:space="preserve">لفاظه </w:t>
      </w:r>
      <w:r w:rsidR="003A4ABF" w:rsidRPr="003A4ABF">
        <w:rPr>
          <w:rtl/>
        </w:rPr>
        <w:t>﴿اثَّاقَلْتُمْ إِلَى الْأَرْضِ﴾</w:t>
      </w:r>
      <w:r w:rsidR="00816B3D">
        <w:rPr>
          <w:rtl/>
        </w:rPr>
        <w:t xml:space="preserve"> وما</w:t>
      </w:r>
      <w:r w:rsidR="003A4ABF">
        <w:rPr>
          <w:rFonts w:hint="cs"/>
          <w:rtl/>
        </w:rPr>
        <w:t xml:space="preserve"> </w:t>
      </w:r>
      <w:r w:rsidR="00816B3D">
        <w:rPr>
          <w:rtl/>
        </w:rPr>
        <w:t xml:space="preserve">لها من جاذبية تشد </w:t>
      </w:r>
      <w:r w:rsidR="003A4ABF">
        <w:rPr>
          <w:rFonts w:hint="cs"/>
          <w:rtl/>
        </w:rPr>
        <w:t>إلى</w:t>
      </w:r>
      <w:r w:rsidR="00816B3D">
        <w:rPr>
          <w:rtl/>
        </w:rPr>
        <w:t xml:space="preserve"> </w:t>
      </w:r>
      <w:r w:rsidR="003A4ABF">
        <w:rPr>
          <w:rFonts w:hint="cs"/>
          <w:rtl/>
        </w:rPr>
        <w:t>أ</w:t>
      </w:r>
      <w:r w:rsidR="00816B3D">
        <w:rPr>
          <w:rtl/>
        </w:rPr>
        <w:t>سفل وتقاوم رفرفة الأرواح وانطلاق الأشواق</w:t>
      </w:r>
      <w:r w:rsidR="003A4ABF">
        <w:rPr>
          <w:rFonts w:hint="cs"/>
          <w:rtl/>
        </w:rPr>
        <w:t>.</w:t>
      </w:r>
    </w:p>
    <w:p w14:paraId="74F69E46" w14:textId="09ED06E7" w:rsidR="00852B9A" w:rsidRDefault="003A4ABF" w:rsidP="005304FA">
      <w:pPr>
        <w:ind w:firstLine="226"/>
        <w:rPr>
          <w:rtl/>
        </w:rPr>
      </w:pPr>
      <w:r>
        <w:rPr>
          <w:rFonts w:hint="cs"/>
          <w:rtl/>
        </w:rPr>
        <w:t>إ</w:t>
      </w:r>
      <w:r w:rsidR="00816B3D">
        <w:rPr>
          <w:rtl/>
        </w:rPr>
        <w:t xml:space="preserve">ن النفرة للجهاد في سبيل الله </w:t>
      </w:r>
      <w:r w:rsidR="00687170">
        <w:rPr>
          <w:rFonts w:hint="cs"/>
          <w:rtl/>
        </w:rPr>
        <w:t>انطلاق</w:t>
      </w:r>
      <w:r w:rsidR="00816B3D">
        <w:rPr>
          <w:rtl/>
        </w:rPr>
        <w:t xml:space="preserve"> من </w:t>
      </w:r>
      <w:r>
        <w:rPr>
          <w:rFonts w:hint="cs"/>
          <w:rtl/>
        </w:rPr>
        <w:t>ق</w:t>
      </w:r>
      <w:r w:rsidR="00816B3D">
        <w:rPr>
          <w:rtl/>
        </w:rPr>
        <w:t>يد الأرض وارتفاع على ثقل</w:t>
      </w:r>
      <w:r>
        <w:rPr>
          <w:rFonts w:hint="cs"/>
          <w:rtl/>
        </w:rPr>
        <w:t>ة</w:t>
      </w:r>
      <w:r w:rsidR="00816B3D">
        <w:rPr>
          <w:rtl/>
        </w:rPr>
        <w:t xml:space="preserve"> اللحم والدم وتحقيق للمعنى العلو</w:t>
      </w:r>
      <w:r>
        <w:rPr>
          <w:rFonts w:hint="cs"/>
          <w:rtl/>
        </w:rPr>
        <w:t>ي</w:t>
      </w:r>
      <w:r w:rsidR="00816B3D">
        <w:rPr>
          <w:rtl/>
        </w:rPr>
        <w:t xml:space="preserve"> في ال</w:t>
      </w:r>
      <w:r>
        <w:rPr>
          <w:rFonts w:hint="cs"/>
          <w:rtl/>
        </w:rPr>
        <w:t>إ</w:t>
      </w:r>
      <w:r w:rsidR="00816B3D">
        <w:rPr>
          <w:rtl/>
        </w:rPr>
        <w:t>نسان وتغليب لعنصر الشوق المجنح في ك</w:t>
      </w:r>
      <w:r>
        <w:rPr>
          <w:rFonts w:hint="cs"/>
          <w:rtl/>
        </w:rPr>
        <w:t>ي</w:t>
      </w:r>
      <w:r w:rsidR="00816B3D">
        <w:rPr>
          <w:rtl/>
        </w:rPr>
        <w:t>انه على عنصر القيد والضرور</w:t>
      </w:r>
      <w:r>
        <w:rPr>
          <w:rFonts w:hint="cs"/>
          <w:rtl/>
        </w:rPr>
        <w:t>ة</w:t>
      </w:r>
      <w:r w:rsidR="00816B3D">
        <w:rPr>
          <w:rtl/>
        </w:rPr>
        <w:t xml:space="preserve"> وتطلع </w:t>
      </w:r>
      <w:r>
        <w:rPr>
          <w:rFonts w:hint="cs"/>
          <w:rtl/>
        </w:rPr>
        <w:t>إلى</w:t>
      </w:r>
      <w:r w:rsidR="00816B3D">
        <w:rPr>
          <w:rtl/>
        </w:rPr>
        <w:t xml:space="preserve"> </w:t>
      </w:r>
      <w:r>
        <w:rPr>
          <w:rFonts w:hint="cs"/>
          <w:rtl/>
        </w:rPr>
        <w:t>ال</w:t>
      </w:r>
      <w:r w:rsidR="00816B3D">
        <w:rPr>
          <w:rtl/>
        </w:rPr>
        <w:t>خلود الممتد وخلاص من الفناء المحدود</w:t>
      </w:r>
      <w:r>
        <w:rPr>
          <w:rFonts w:hint="cs"/>
          <w:rtl/>
        </w:rPr>
        <w:t>،</w:t>
      </w:r>
      <w:r w:rsidR="00816B3D">
        <w:rPr>
          <w:rtl/>
        </w:rPr>
        <w:t xml:space="preserve"> ومن ثم يفترض </w:t>
      </w:r>
      <w:r>
        <w:rPr>
          <w:rFonts w:hint="cs"/>
          <w:rtl/>
        </w:rPr>
        <w:t>أ</w:t>
      </w:r>
      <w:r w:rsidR="00816B3D">
        <w:rPr>
          <w:rtl/>
        </w:rPr>
        <w:t xml:space="preserve">ن لا سبب </w:t>
      </w:r>
      <w:r>
        <w:rPr>
          <w:rFonts w:hint="cs"/>
          <w:rtl/>
        </w:rPr>
        <w:t>ي</w:t>
      </w:r>
      <w:r w:rsidR="00816B3D">
        <w:rPr>
          <w:rtl/>
        </w:rPr>
        <w:t>حملهم على ذلك التثاقل سو</w:t>
      </w:r>
      <w:r>
        <w:rPr>
          <w:rFonts w:hint="cs"/>
          <w:rtl/>
        </w:rPr>
        <w:t>ى</w:t>
      </w:r>
      <w:r w:rsidR="00816B3D">
        <w:rPr>
          <w:rtl/>
        </w:rPr>
        <w:t xml:space="preserve"> ما</w:t>
      </w:r>
      <w:r>
        <w:rPr>
          <w:rFonts w:hint="cs"/>
          <w:rtl/>
        </w:rPr>
        <w:t xml:space="preserve"> </w:t>
      </w:r>
      <w:r w:rsidR="00816B3D">
        <w:rPr>
          <w:rtl/>
        </w:rPr>
        <w:t xml:space="preserve">لا </w:t>
      </w:r>
      <w:r>
        <w:rPr>
          <w:rFonts w:hint="cs"/>
          <w:rtl/>
        </w:rPr>
        <w:t>ي</w:t>
      </w:r>
      <w:r w:rsidR="00816B3D">
        <w:rPr>
          <w:rtl/>
        </w:rPr>
        <w:t>ختاره عاقل.. وهو الرضا بحيا</w:t>
      </w:r>
      <w:r>
        <w:rPr>
          <w:rFonts w:hint="cs"/>
          <w:rtl/>
        </w:rPr>
        <w:t>ة</w:t>
      </w:r>
      <w:r w:rsidR="00816B3D">
        <w:rPr>
          <w:rtl/>
        </w:rPr>
        <w:t xml:space="preserve"> الذل والاستعباد على ح</w:t>
      </w:r>
      <w:r>
        <w:rPr>
          <w:rFonts w:hint="cs"/>
          <w:rtl/>
        </w:rPr>
        <w:t>ي</w:t>
      </w:r>
      <w:r w:rsidR="00816B3D">
        <w:rPr>
          <w:rtl/>
        </w:rPr>
        <w:t>ا</w:t>
      </w:r>
      <w:r>
        <w:rPr>
          <w:rFonts w:hint="cs"/>
          <w:rtl/>
        </w:rPr>
        <w:t>ة</w:t>
      </w:r>
      <w:r w:rsidR="00816B3D">
        <w:rPr>
          <w:rtl/>
        </w:rPr>
        <w:t xml:space="preserve"> العز</w:t>
      </w:r>
      <w:r>
        <w:rPr>
          <w:rFonts w:hint="cs"/>
          <w:rtl/>
        </w:rPr>
        <w:t>ة</w:t>
      </w:r>
      <w:r w:rsidR="00816B3D">
        <w:rPr>
          <w:rtl/>
        </w:rPr>
        <w:t xml:space="preserve"> والقو</w:t>
      </w:r>
      <w:r>
        <w:rPr>
          <w:rFonts w:hint="cs"/>
          <w:rtl/>
        </w:rPr>
        <w:t>ة</w:t>
      </w:r>
      <w:r w:rsidR="00852B9A">
        <w:rPr>
          <w:rFonts w:hint="cs"/>
          <w:rtl/>
        </w:rPr>
        <w:t>.</w:t>
      </w:r>
    </w:p>
    <w:p w14:paraId="43F23E34" w14:textId="7BA9CAAC" w:rsidR="00A47B02" w:rsidRDefault="003A4ABF" w:rsidP="005304FA">
      <w:pPr>
        <w:ind w:firstLine="226"/>
        <w:rPr>
          <w:rtl/>
        </w:rPr>
      </w:pPr>
      <w:r w:rsidRPr="003A4ABF">
        <w:rPr>
          <w:rtl/>
        </w:rPr>
        <w:t>﴿أَرَضِيتُمْ بِالْحَيَاةِ الدُّنْيَا مِنَ الْآخِرَةِ فَمَا مَتَاعُ الْحَيَاةِ الدُّنْيَا فِي الْآخِرَةِ إِلَّا قَلِيلٌ (38)﴾</w:t>
      </w:r>
      <w:r>
        <w:rPr>
          <w:rFonts w:hint="cs"/>
          <w:rtl/>
        </w:rPr>
        <w:t>؛</w:t>
      </w:r>
      <w:r w:rsidR="00816B3D">
        <w:rPr>
          <w:rtl/>
        </w:rPr>
        <w:t xml:space="preserve"> أرضيتم براح</w:t>
      </w:r>
      <w:r>
        <w:rPr>
          <w:rFonts w:hint="cs"/>
          <w:rtl/>
        </w:rPr>
        <w:t>ة</w:t>
      </w:r>
      <w:r w:rsidR="00816B3D">
        <w:rPr>
          <w:rtl/>
        </w:rPr>
        <w:t xml:space="preserve"> الحيا</w:t>
      </w:r>
      <w:r>
        <w:rPr>
          <w:rFonts w:hint="cs"/>
          <w:rtl/>
        </w:rPr>
        <w:t>ة</w:t>
      </w:r>
      <w:r w:rsidR="00816B3D">
        <w:rPr>
          <w:rtl/>
        </w:rPr>
        <w:t xml:space="preserve"> الدنيا ولذاتها الناقصة الفاني</w:t>
      </w:r>
      <w:r>
        <w:rPr>
          <w:rFonts w:hint="cs"/>
          <w:rtl/>
        </w:rPr>
        <w:t>ة</w:t>
      </w:r>
      <w:r w:rsidR="00816B3D">
        <w:rPr>
          <w:rtl/>
        </w:rPr>
        <w:t xml:space="preserve"> بدلا</w:t>
      </w:r>
      <w:r>
        <w:rPr>
          <w:rFonts w:hint="cs"/>
          <w:rtl/>
        </w:rPr>
        <w:t>ً</w:t>
      </w:r>
      <w:r w:rsidR="00816B3D">
        <w:rPr>
          <w:rtl/>
        </w:rPr>
        <w:t xml:space="preserve"> من سعاد</w:t>
      </w:r>
      <w:r>
        <w:rPr>
          <w:rFonts w:hint="cs"/>
          <w:rtl/>
        </w:rPr>
        <w:t>ة</w:t>
      </w:r>
      <w:r w:rsidR="00816B3D">
        <w:rPr>
          <w:rtl/>
        </w:rPr>
        <w:t xml:space="preserve"> ال</w:t>
      </w:r>
      <w:r>
        <w:rPr>
          <w:rFonts w:hint="cs"/>
          <w:rtl/>
        </w:rPr>
        <w:t>آ</w:t>
      </w:r>
      <w:r w:rsidR="00816B3D">
        <w:rPr>
          <w:rtl/>
        </w:rPr>
        <w:t>خر</w:t>
      </w:r>
      <w:r>
        <w:rPr>
          <w:rFonts w:hint="cs"/>
          <w:rtl/>
        </w:rPr>
        <w:t>ة</w:t>
      </w:r>
      <w:r w:rsidR="00816B3D">
        <w:rPr>
          <w:rtl/>
        </w:rPr>
        <w:t xml:space="preserve"> الكامل</w:t>
      </w:r>
      <w:r>
        <w:rPr>
          <w:rFonts w:hint="cs"/>
          <w:rtl/>
        </w:rPr>
        <w:t>ة</w:t>
      </w:r>
      <w:r w:rsidR="00816B3D">
        <w:rPr>
          <w:rtl/>
        </w:rPr>
        <w:t xml:space="preserve"> الباقي</w:t>
      </w:r>
      <w:r>
        <w:rPr>
          <w:rFonts w:hint="cs"/>
          <w:rtl/>
        </w:rPr>
        <w:t>ة؟</w:t>
      </w:r>
      <w:r w:rsidR="00816B3D">
        <w:rPr>
          <w:rtl/>
        </w:rPr>
        <w:t xml:space="preserve"> مع أن الذي يرضى بمثل هذا فقد استبدل الذي هو أدنى بالذي هو خير.. فما هذا الذي يتمتع به في الحياة الدنيا من</w:t>
      </w:r>
      <w:r>
        <w:rPr>
          <w:rFonts w:hint="cs"/>
          <w:rtl/>
        </w:rPr>
        <w:t>غ</w:t>
      </w:r>
      <w:r w:rsidR="00816B3D">
        <w:rPr>
          <w:rtl/>
        </w:rPr>
        <w:t>ص</w:t>
      </w:r>
      <w:r>
        <w:rPr>
          <w:rFonts w:hint="cs"/>
          <w:rtl/>
        </w:rPr>
        <w:t>ً</w:t>
      </w:r>
      <w:r w:rsidR="00816B3D">
        <w:rPr>
          <w:rtl/>
        </w:rPr>
        <w:t>ا بالشوائب والمتاعب مليئ</w:t>
      </w:r>
      <w:r>
        <w:rPr>
          <w:rFonts w:hint="cs"/>
          <w:rtl/>
        </w:rPr>
        <w:t>ً</w:t>
      </w:r>
      <w:r w:rsidR="00816B3D">
        <w:rPr>
          <w:rtl/>
        </w:rPr>
        <w:t>ا بال</w:t>
      </w:r>
      <w:r>
        <w:rPr>
          <w:rFonts w:hint="cs"/>
          <w:rtl/>
        </w:rPr>
        <w:t>آ</w:t>
      </w:r>
      <w:r w:rsidR="00816B3D">
        <w:rPr>
          <w:rtl/>
        </w:rPr>
        <w:t>فات والبليات منقطع</w:t>
      </w:r>
      <w:r>
        <w:rPr>
          <w:rFonts w:hint="cs"/>
          <w:rtl/>
        </w:rPr>
        <w:t>ً</w:t>
      </w:r>
      <w:r w:rsidR="00816B3D">
        <w:rPr>
          <w:rtl/>
        </w:rPr>
        <w:t xml:space="preserve">ا عن </w:t>
      </w:r>
      <w:r>
        <w:rPr>
          <w:rFonts w:hint="cs"/>
          <w:rtl/>
        </w:rPr>
        <w:t>قريب،</w:t>
      </w:r>
      <w:r w:rsidR="00816B3D">
        <w:rPr>
          <w:rtl/>
        </w:rPr>
        <w:t xml:space="preserve"> بجانب ما في </w:t>
      </w:r>
      <w:r w:rsidR="00687170">
        <w:rPr>
          <w:rFonts w:hint="cs"/>
          <w:rtl/>
        </w:rPr>
        <w:t>الآخرة</w:t>
      </w:r>
      <w:r w:rsidR="00816B3D">
        <w:rPr>
          <w:rtl/>
        </w:rPr>
        <w:t xml:space="preserve"> من المتاع الأ</w:t>
      </w:r>
      <w:r>
        <w:rPr>
          <w:rFonts w:hint="cs"/>
          <w:rtl/>
        </w:rPr>
        <w:t>ب</w:t>
      </w:r>
      <w:r w:rsidR="00816B3D">
        <w:rPr>
          <w:rtl/>
        </w:rPr>
        <w:t>دي الدائم الخالص عن ال</w:t>
      </w:r>
      <w:r>
        <w:rPr>
          <w:rFonts w:hint="cs"/>
          <w:rtl/>
        </w:rPr>
        <w:t>آ</w:t>
      </w:r>
      <w:r w:rsidR="00816B3D">
        <w:rPr>
          <w:rtl/>
        </w:rPr>
        <w:t>فات ومن النعيم المقيم والرضوان ال</w:t>
      </w:r>
      <w:r>
        <w:rPr>
          <w:rFonts w:hint="cs"/>
          <w:rtl/>
        </w:rPr>
        <w:t>إ</w:t>
      </w:r>
      <w:r w:rsidR="00816B3D">
        <w:rPr>
          <w:rtl/>
        </w:rPr>
        <w:t>لهي العظيم</w:t>
      </w:r>
      <w:r>
        <w:rPr>
          <w:rFonts w:hint="cs"/>
          <w:rtl/>
        </w:rPr>
        <w:t>،</w:t>
      </w:r>
      <w:r w:rsidR="00816B3D">
        <w:rPr>
          <w:rtl/>
        </w:rPr>
        <w:t xml:space="preserve"> </w:t>
      </w:r>
      <w:r>
        <w:rPr>
          <w:rFonts w:hint="cs"/>
          <w:rtl/>
        </w:rPr>
        <w:t>إ</w:t>
      </w:r>
      <w:r w:rsidR="00816B3D">
        <w:rPr>
          <w:rtl/>
        </w:rPr>
        <w:t>لا شي</w:t>
      </w:r>
      <w:r>
        <w:rPr>
          <w:rFonts w:hint="cs"/>
          <w:rtl/>
        </w:rPr>
        <w:t>ء</w:t>
      </w:r>
      <w:r w:rsidR="00816B3D">
        <w:rPr>
          <w:rtl/>
        </w:rPr>
        <w:t xml:space="preserve"> قليل لا يؤتى له حقير لا يرضاه عاقل</w:t>
      </w:r>
      <w:r w:rsidR="00A47B02">
        <w:rPr>
          <w:rFonts w:hint="cs"/>
          <w:rtl/>
        </w:rPr>
        <w:t>،</w:t>
      </w:r>
      <w:r w:rsidR="00816B3D">
        <w:rPr>
          <w:rtl/>
        </w:rPr>
        <w:t xml:space="preserve"> و</w:t>
      </w:r>
      <w:r w:rsidR="00A47B02">
        <w:rPr>
          <w:rFonts w:hint="cs"/>
          <w:rtl/>
        </w:rPr>
        <w:t>ق</w:t>
      </w:r>
      <w:r w:rsidR="00816B3D">
        <w:rPr>
          <w:rtl/>
        </w:rPr>
        <w:t>د شبه النبي صلى الله عليه وسلم نعيم الدنيا بالإضاف</w:t>
      </w:r>
      <w:r w:rsidR="00A47B02">
        <w:rPr>
          <w:rFonts w:hint="cs"/>
          <w:rtl/>
        </w:rPr>
        <w:t>ة</w:t>
      </w:r>
      <w:r w:rsidR="00816B3D">
        <w:rPr>
          <w:rtl/>
        </w:rPr>
        <w:t xml:space="preserve"> </w:t>
      </w:r>
      <w:r w:rsidR="00A47B02">
        <w:rPr>
          <w:rFonts w:hint="cs"/>
          <w:rtl/>
        </w:rPr>
        <w:t>إلى</w:t>
      </w:r>
      <w:r w:rsidR="00816B3D">
        <w:rPr>
          <w:rtl/>
        </w:rPr>
        <w:t xml:space="preserve"> نعيم ال</w:t>
      </w:r>
      <w:r w:rsidR="00A47B02">
        <w:rPr>
          <w:rFonts w:hint="cs"/>
          <w:rtl/>
        </w:rPr>
        <w:t>آ</w:t>
      </w:r>
      <w:r w:rsidR="00816B3D">
        <w:rPr>
          <w:rtl/>
        </w:rPr>
        <w:t>خر</w:t>
      </w:r>
      <w:r w:rsidR="00A47B02">
        <w:rPr>
          <w:rFonts w:hint="cs"/>
          <w:rtl/>
        </w:rPr>
        <w:t>ة</w:t>
      </w:r>
      <w:r w:rsidR="00816B3D">
        <w:rPr>
          <w:rtl/>
        </w:rPr>
        <w:t xml:space="preserve"> في قلته في نفسه وزمنه بقوله</w:t>
      </w:r>
      <w:r w:rsidR="00A47B02">
        <w:rPr>
          <w:rFonts w:hint="cs"/>
          <w:rtl/>
        </w:rPr>
        <w:t>:</w:t>
      </w:r>
      <w:r w:rsidR="00816B3D">
        <w:rPr>
          <w:rtl/>
        </w:rPr>
        <w:t xml:space="preserve"> (</w:t>
      </w:r>
      <w:r w:rsidR="00A47B02" w:rsidRPr="00A47B02">
        <w:rPr>
          <w:rtl/>
        </w:rPr>
        <w:t>واللهِ ما الدنيا في الآخرةِ إلا مثلُ ما يجعلُ أحدُكم إصبعَه في اليمِّ</w:t>
      </w:r>
      <w:r w:rsidR="00852B9A" w:rsidRPr="00A47B02">
        <w:rPr>
          <w:rtl/>
        </w:rPr>
        <w:t>،</w:t>
      </w:r>
      <w:r w:rsidR="00A47B02" w:rsidRPr="00A47B02">
        <w:rPr>
          <w:rtl/>
        </w:rPr>
        <w:t xml:space="preserve"> فلينظر بم يرجعُ</w:t>
      </w:r>
      <w:r w:rsidR="00A47B02">
        <w:rPr>
          <w:rFonts w:hint="cs"/>
          <w:rtl/>
        </w:rPr>
        <w:t>؟</w:t>
      </w:r>
      <w:r w:rsidR="00816B3D">
        <w:rPr>
          <w:rtl/>
        </w:rPr>
        <w:t>) رواه أحمد ومسلم والترمذي والنسائي عن المسور</w:t>
      </w:r>
      <w:r w:rsidR="00A47B02">
        <w:rPr>
          <w:rFonts w:hint="cs"/>
          <w:rtl/>
        </w:rPr>
        <w:t>،</w:t>
      </w:r>
      <w:r w:rsidR="00816B3D">
        <w:rPr>
          <w:rtl/>
        </w:rPr>
        <w:t xml:space="preserve"> وأخرج الحاكم وصححه عن سهل قال</w:t>
      </w:r>
      <w:r w:rsidR="00A47B02">
        <w:rPr>
          <w:rFonts w:hint="cs"/>
          <w:rtl/>
        </w:rPr>
        <w:t>:</w:t>
      </w:r>
      <w:r w:rsidR="00816B3D">
        <w:rPr>
          <w:rtl/>
        </w:rPr>
        <w:t xml:space="preserve"> </w:t>
      </w:r>
      <w:r w:rsidR="00A47B02">
        <w:rPr>
          <w:rFonts w:hint="cs"/>
          <w:rtl/>
        </w:rPr>
        <w:t>«</w:t>
      </w:r>
      <w:r w:rsidR="00816B3D">
        <w:rPr>
          <w:rtl/>
        </w:rPr>
        <w:t>مر رسول الله صلى الله عليه وسلم بذي ال</w:t>
      </w:r>
      <w:r w:rsidR="00A47B02">
        <w:rPr>
          <w:rFonts w:hint="cs"/>
          <w:rtl/>
        </w:rPr>
        <w:t>خ</w:t>
      </w:r>
      <w:r w:rsidR="00816B3D">
        <w:rPr>
          <w:rtl/>
        </w:rPr>
        <w:t>ليف</w:t>
      </w:r>
      <w:r w:rsidR="00A47B02">
        <w:rPr>
          <w:rFonts w:hint="cs"/>
          <w:rtl/>
        </w:rPr>
        <w:t>ة</w:t>
      </w:r>
      <w:r w:rsidR="00816B3D">
        <w:rPr>
          <w:rtl/>
        </w:rPr>
        <w:t xml:space="preserve"> فرأى شا</w:t>
      </w:r>
      <w:r w:rsidR="00A47B02">
        <w:rPr>
          <w:rFonts w:hint="cs"/>
          <w:rtl/>
        </w:rPr>
        <w:t>ة</w:t>
      </w:r>
      <w:r w:rsidR="00816B3D">
        <w:rPr>
          <w:rtl/>
        </w:rPr>
        <w:t xml:space="preserve"> </w:t>
      </w:r>
      <w:r w:rsidR="00A47B02">
        <w:rPr>
          <w:rFonts w:hint="cs"/>
          <w:rtl/>
        </w:rPr>
        <w:t xml:space="preserve">ميتة </w:t>
      </w:r>
      <w:r w:rsidR="00816B3D">
        <w:rPr>
          <w:rtl/>
        </w:rPr>
        <w:t>شائل</w:t>
      </w:r>
      <w:r w:rsidR="00A47B02">
        <w:rPr>
          <w:rFonts w:hint="cs"/>
          <w:rtl/>
        </w:rPr>
        <w:t>ة</w:t>
      </w:r>
      <w:r w:rsidR="00816B3D">
        <w:rPr>
          <w:rtl/>
        </w:rPr>
        <w:t xml:space="preserve"> برجلها فقال</w:t>
      </w:r>
      <w:r w:rsidR="00A47B02">
        <w:rPr>
          <w:rFonts w:hint="cs"/>
          <w:rtl/>
        </w:rPr>
        <w:t>:</w:t>
      </w:r>
      <w:r w:rsidR="00816B3D">
        <w:rPr>
          <w:rtl/>
        </w:rPr>
        <w:t xml:space="preserve"> </w:t>
      </w:r>
      <w:r w:rsidR="00A47B02">
        <w:rPr>
          <w:rFonts w:hint="cs"/>
          <w:rtl/>
        </w:rPr>
        <w:t>(أ</w:t>
      </w:r>
      <w:r w:rsidR="00816B3D">
        <w:rPr>
          <w:rtl/>
        </w:rPr>
        <w:t>ترون هذه الشا</w:t>
      </w:r>
      <w:r w:rsidR="00A47B02">
        <w:rPr>
          <w:rFonts w:hint="cs"/>
          <w:rtl/>
        </w:rPr>
        <w:t xml:space="preserve">ة </w:t>
      </w:r>
      <w:r w:rsidR="00816B3D">
        <w:rPr>
          <w:rtl/>
        </w:rPr>
        <w:t>هي</w:t>
      </w:r>
      <w:r w:rsidR="00A47B02">
        <w:rPr>
          <w:rFonts w:hint="cs"/>
          <w:rtl/>
        </w:rPr>
        <w:t>ن</w:t>
      </w:r>
      <w:r w:rsidR="00816B3D">
        <w:rPr>
          <w:rtl/>
        </w:rPr>
        <w:t>ة على صاحبها؟</w:t>
      </w:r>
      <w:r w:rsidR="00A47B02">
        <w:rPr>
          <w:rFonts w:hint="cs"/>
          <w:rtl/>
        </w:rPr>
        <w:t>)،</w:t>
      </w:r>
      <w:r w:rsidR="00816B3D">
        <w:rPr>
          <w:rtl/>
        </w:rPr>
        <w:t xml:space="preserve"> قالوا: نعم</w:t>
      </w:r>
      <w:r w:rsidR="00A47B02">
        <w:rPr>
          <w:rFonts w:hint="cs"/>
          <w:rtl/>
        </w:rPr>
        <w:t>،</w:t>
      </w:r>
      <w:r w:rsidR="00816B3D">
        <w:rPr>
          <w:rtl/>
        </w:rPr>
        <w:t xml:space="preserve"> قال رسول الله صلى الله عليه وسلم</w:t>
      </w:r>
      <w:r w:rsidR="00A47B02">
        <w:rPr>
          <w:rFonts w:hint="cs"/>
          <w:rtl/>
        </w:rPr>
        <w:t>:</w:t>
      </w:r>
      <w:r w:rsidR="00816B3D">
        <w:rPr>
          <w:rtl/>
        </w:rPr>
        <w:t xml:space="preserve"> </w:t>
      </w:r>
      <w:r w:rsidR="00A47B02">
        <w:rPr>
          <w:rFonts w:hint="cs"/>
          <w:rtl/>
        </w:rPr>
        <w:t>(</w:t>
      </w:r>
      <w:r w:rsidR="00816B3D">
        <w:rPr>
          <w:rtl/>
        </w:rPr>
        <w:t>والذي نفسي بيده للدنيا أهون على الله تعالى من هذه على صاحبها ولو كانت تعدل عند الله جناح بعوض</w:t>
      </w:r>
      <w:r w:rsidR="00A47B02">
        <w:rPr>
          <w:rFonts w:hint="cs"/>
          <w:rtl/>
        </w:rPr>
        <w:t>ة</w:t>
      </w:r>
      <w:r w:rsidR="00816B3D">
        <w:rPr>
          <w:rtl/>
        </w:rPr>
        <w:t xml:space="preserve"> ما س</w:t>
      </w:r>
      <w:r w:rsidR="00A47B02">
        <w:rPr>
          <w:rFonts w:hint="cs"/>
          <w:rtl/>
        </w:rPr>
        <w:t>قى</w:t>
      </w:r>
      <w:r w:rsidR="00816B3D">
        <w:rPr>
          <w:rtl/>
        </w:rPr>
        <w:t xml:space="preserve"> كافر</w:t>
      </w:r>
      <w:r w:rsidR="00A47B02">
        <w:rPr>
          <w:rFonts w:hint="cs"/>
          <w:rtl/>
        </w:rPr>
        <w:t>ً</w:t>
      </w:r>
      <w:r w:rsidR="00816B3D">
        <w:rPr>
          <w:rtl/>
        </w:rPr>
        <w:t>ا منها شربة ماء)</w:t>
      </w:r>
      <w:r w:rsidR="00A47B02">
        <w:rPr>
          <w:rFonts w:hint="cs"/>
          <w:rtl/>
        </w:rPr>
        <w:t>»،</w:t>
      </w:r>
      <w:r w:rsidR="00816B3D">
        <w:rPr>
          <w:rtl/>
        </w:rPr>
        <w:t xml:space="preserve"> نعم هي نعمت الدار لمن تزود منها ل</w:t>
      </w:r>
      <w:r w:rsidR="00A47B02">
        <w:rPr>
          <w:rFonts w:hint="cs"/>
          <w:rtl/>
        </w:rPr>
        <w:t>آ</w:t>
      </w:r>
      <w:r w:rsidR="00816B3D">
        <w:rPr>
          <w:rtl/>
        </w:rPr>
        <w:t>خر</w:t>
      </w:r>
      <w:r w:rsidR="00A47B02">
        <w:rPr>
          <w:rFonts w:hint="cs"/>
          <w:rtl/>
        </w:rPr>
        <w:t>ت</w:t>
      </w:r>
      <w:r w:rsidR="00816B3D">
        <w:rPr>
          <w:rtl/>
        </w:rPr>
        <w:t>ه</w:t>
      </w:r>
      <w:r w:rsidR="00A47B02">
        <w:rPr>
          <w:rFonts w:hint="cs"/>
          <w:rtl/>
        </w:rPr>
        <w:t>،</w:t>
      </w:r>
      <w:r w:rsidR="00816B3D">
        <w:rPr>
          <w:rtl/>
        </w:rPr>
        <w:t xml:space="preserve"> فنعيم الدنيا في قلته </w:t>
      </w:r>
      <w:r w:rsidR="00A47B02">
        <w:rPr>
          <w:rFonts w:hint="cs"/>
          <w:rtl/>
        </w:rPr>
        <w:t>إ</w:t>
      </w:r>
      <w:r w:rsidR="00816B3D">
        <w:rPr>
          <w:rtl/>
        </w:rPr>
        <w:t xml:space="preserve">ذا قيس </w:t>
      </w:r>
      <w:r w:rsidR="00A47B02">
        <w:rPr>
          <w:rFonts w:hint="cs"/>
          <w:rtl/>
        </w:rPr>
        <w:t>إلى</w:t>
      </w:r>
      <w:r w:rsidR="00816B3D">
        <w:rPr>
          <w:rtl/>
        </w:rPr>
        <w:t xml:space="preserve"> نعيم ال</w:t>
      </w:r>
      <w:r w:rsidR="00A47B02">
        <w:rPr>
          <w:rFonts w:hint="cs"/>
          <w:rtl/>
        </w:rPr>
        <w:t>آ</w:t>
      </w:r>
      <w:r w:rsidR="00816B3D">
        <w:rPr>
          <w:rtl/>
        </w:rPr>
        <w:t>خر</w:t>
      </w:r>
      <w:r w:rsidR="00A47B02">
        <w:rPr>
          <w:rFonts w:hint="cs"/>
          <w:rtl/>
        </w:rPr>
        <w:t>ة</w:t>
      </w:r>
      <w:r w:rsidR="00816B3D">
        <w:rPr>
          <w:rtl/>
        </w:rPr>
        <w:t xml:space="preserve"> الطويل كانت تلك حاله.</w:t>
      </w:r>
    </w:p>
    <w:p w14:paraId="73763C08" w14:textId="3A6A90E6" w:rsidR="00A47B02" w:rsidRPr="00A47B02" w:rsidRDefault="00A47B02" w:rsidP="005304FA">
      <w:pPr>
        <w:pStyle w:val="3"/>
        <w:rPr>
          <w:rtl/>
        </w:rPr>
      </w:pPr>
      <w:r>
        <w:rPr>
          <w:rtl/>
        </w:rPr>
        <w:br w:type="column"/>
      </w:r>
      <w:bookmarkStart w:id="222" w:name="_Toc155503421"/>
      <w:r w:rsidR="00816B3D" w:rsidRPr="00A47B02">
        <w:rPr>
          <w:rtl/>
        </w:rPr>
        <w:t>الأم</w:t>
      </w:r>
      <w:r w:rsidR="00473B0D">
        <w:rPr>
          <w:rFonts w:hint="cs"/>
          <w:rtl/>
        </w:rPr>
        <w:t>ة</w:t>
      </w:r>
      <w:r w:rsidR="00816B3D" w:rsidRPr="00A47B02">
        <w:rPr>
          <w:rtl/>
        </w:rPr>
        <w:t xml:space="preserve"> كلها جيش</w:t>
      </w:r>
      <w:bookmarkEnd w:id="222"/>
    </w:p>
    <w:p w14:paraId="11F3DA87" w14:textId="19C4BB5C" w:rsidR="00816B3D" w:rsidRDefault="00816B3D" w:rsidP="005304FA">
      <w:pPr>
        <w:ind w:firstLine="226"/>
        <w:rPr>
          <w:rtl/>
        </w:rPr>
      </w:pPr>
      <w:r>
        <w:rPr>
          <w:rtl/>
        </w:rPr>
        <w:t>و</w:t>
      </w:r>
      <w:r w:rsidR="00A47B02">
        <w:rPr>
          <w:rFonts w:hint="cs"/>
          <w:rtl/>
        </w:rPr>
        <w:t>ي</w:t>
      </w:r>
      <w:r>
        <w:rPr>
          <w:rtl/>
        </w:rPr>
        <w:t xml:space="preserve">دل توجيه الخطاب </w:t>
      </w:r>
      <w:r w:rsidR="00A47B02">
        <w:rPr>
          <w:rFonts w:hint="cs"/>
          <w:rtl/>
        </w:rPr>
        <w:t>إلى</w:t>
      </w:r>
      <w:r>
        <w:rPr>
          <w:rtl/>
        </w:rPr>
        <w:t xml:space="preserve"> المؤمنين عام</w:t>
      </w:r>
      <w:r w:rsidR="00A47B02">
        <w:rPr>
          <w:rFonts w:hint="cs"/>
          <w:rtl/>
        </w:rPr>
        <w:t>ة</w:t>
      </w:r>
      <w:r>
        <w:rPr>
          <w:rtl/>
        </w:rPr>
        <w:t xml:space="preserve"> على أن الجيش في </w:t>
      </w:r>
      <w:r w:rsidR="00A47B02">
        <w:rPr>
          <w:rFonts w:hint="cs"/>
          <w:rtl/>
        </w:rPr>
        <w:t>الإسلام</w:t>
      </w:r>
      <w:r>
        <w:rPr>
          <w:rtl/>
        </w:rPr>
        <w:t xml:space="preserve"> هو كل ال</w:t>
      </w:r>
      <w:r w:rsidR="00A47B02">
        <w:rPr>
          <w:rFonts w:hint="cs"/>
          <w:rtl/>
        </w:rPr>
        <w:t>أ</w:t>
      </w:r>
      <w:r>
        <w:rPr>
          <w:rtl/>
        </w:rPr>
        <w:t>م</w:t>
      </w:r>
      <w:r w:rsidR="00A47B02">
        <w:rPr>
          <w:rFonts w:hint="cs"/>
          <w:rtl/>
        </w:rPr>
        <w:t>ة</w:t>
      </w:r>
      <w:r>
        <w:rPr>
          <w:rtl/>
        </w:rPr>
        <w:t xml:space="preserve"> ولا </w:t>
      </w:r>
      <w:r w:rsidR="00A47B02">
        <w:rPr>
          <w:rFonts w:hint="cs"/>
          <w:rtl/>
        </w:rPr>
        <w:t>يُ</w:t>
      </w:r>
      <w:r>
        <w:rPr>
          <w:rtl/>
        </w:rPr>
        <w:t>عف</w:t>
      </w:r>
      <w:r w:rsidR="00A47B02">
        <w:rPr>
          <w:rFonts w:hint="cs"/>
          <w:rtl/>
        </w:rPr>
        <w:t>ى</w:t>
      </w:r>
      <w:r>
        <w:rPr>
          <w:rtl/>
        </w:rPr>
        <w:t xml:space="preserve"> من الجندي</w:t>
      </w:r>
      <w:r w:rsidR="00A47B02">
        <w:rPr>
          <w:rFonts w:hint="cs"/>
          <w:rtl/>
        </w:rPr>
        <w:t>ة</w:t>
      </w:r>
      <w:r>
        <w:rPr>
          <w:rtl/>
        </w:rPr>
        <w:t xml:space="preserve"> سو</w:t>
      </w:r>
      <w:r w:rsidR="00A47B02">
        <w:rPr>
          <w:rFonts w:hint="cs"/>
          <w:rtl/>
        </w:rPr>
        <w:t>ى</w:t>
      </w:r>
      <w:r>
        <w:rPr>
          <w:rtl/>
        </w:rPr>
        <w:t xml:space="preserve"> من ذ</w:t>
      </w:r>
      <w:r w:rsidR="00A47B02">
        <w:rPr>
          <w:rFonts w:hint="cs"/>
          <w:rtl/>
        </w:rPr>
        <w:t>ُ</w:t>
      </w:r>
      <w:r>
        <w:rPr>
          <w:rtl/>
        </w:rPr>
        <w:t>كروا في قول الله تعالى</w:t>
      </w:r>
      <w:r w:rsidR="00A47B02">
        <w:rPr>
          <w:rFonts w:hint="cs"/>
          <w:rtl/>
        </w:rPr>
        <w:t>:</w:t>
      </w:r>
      <w:r>
        <w:rPr>
          <w:rtl/>
        </w:rPr>
        <w:t xml:space="preserve"> </w:t>
      </w:r>
      <w:r w:rsidR="00A47B02" w:rsidRPr="00A47B02">
        <w:rPr>
          <w:rtl/>
        </w:rPr>
        <w:t>﴿لَيْسَ عَلَى الضُّعَفَاءِ وَلَا عَلَى الْمَرْضَى وَلَا عَلَى الَّذِينَ لَا يَجِدُونَ مَا يُنْفِقُونَ حَرَجٌ إِذَا نَصَحُوا لِلَّهِ وَرَسُولِهِ﴾</w:t>
      </w:r>
      <w:r w:rsidR="00A47B02" w:rsidRPr="00A47B02">
        <w:rPr>
          <w:sz w:val="24"/>
          <w:szCs w:val="24"/>
          <w:rtl/>
        </w:rPr>
        <w:t xml:space="preserve"> [التوبة: 91]</w:t>
      </w:r>
      <w:r w:rsidR="00A47B02">
        <w:rPr>
          <w:rFonts w:hint="cs"/>
          <w:rtl/>
        </w:rPr>
        <w:t xml:space="preserve">، </w:t>
      </w:r>
      <w:r>
        <w:rPr>
          <w:rtl/>
        </w:rPr>
        <w:t>وعنى عناي</w:t>
      </w:r>
      <w:r w:rsidR="00090F3F">
        <w:rPr>
          <w:rFonts w:hint="cs"/>
          <w:rtl/>
        </w:rPr>
        <w:t>ة</w:t>
      </w:r>
      <w:r>
        <w:rPr>
          <w:rtl/>
        </w:rPr>
        <w:t xml:space="preserve"> </w:t>
      </w:r>
      <w:r w:rsidR="00090F3F">
        <w:rPr>
          <w:rFonts w:hint="cs"/>
          <w:rtl/>
        </w:rPr>
        <w:t>ت</w:t>
      </w:r>
      <w:r>
        <w:rPr>
          <w:rtl/>
        </w:rPr>
        <w:t>ام</w:t>
      </w:r>
      <w:r w:rsidR="00090F3F">
        <w:rPr>
          <w:rFonts w:hint="cs"/>
          <w:rtl/>
        </w:rPr>
        <w:t>ة</w:t>
      </w:r>
      <w:r>
        <w:rPr>
          <w:rtl/>
        </w:rPr>
        <w:t xml:space="preserve"> بتطير الجيش من عناصر الفتنة والخذلان و</w:t>
      </w:r>
      <w:r w:rsidR="00090F3F">
        <w:rPr>
          <w:rFonts w:hint="cs"/>
          <w:rtl/>
        </w:rPr>
        <w:t>إ</w:t>
      </w:r>
      <w:r>
        <w:rPr>
          <w:rtl/>
        </w:rPr>
        <w:t xml:space="preserve">ذا كان الجيش في </w:t>
      </w:r>
      <w:r w:rsidR="00090F3F">
        <w:rPr>
          <w:rFonts w:hint="cs"/>
          <w:rtl/>
        </w:rPr>
        <w:t>الإسلام</w:t>
      </w:r>
      <w:r>
        <w:rPr>
          <w:rtl/>
        </w:rPr>
        <w:t xml:space="preserve"> هو كل ال</w:t>
      </w:r>
      <w:r w:rsidR="00090F3F">
        <w:rPr>
          <w:rFonts w:hint="cs"/>
          <w:rtl/>
        </w:rPr>
        <w:t>أ</w:t>
      </w:r>
      <w:r>
        <w:rPr>
          <w:rtl/>
        </w:rPr>
        <w:t>م</w:t>
      </w:r>
      <w:r w:rsidR="00090F3F">
        <w:rPr>
          <w:rFonts w:hint="cs"/>
          <w:rtl/>
        </w:rPr>
        <w:t>ة</w:t>
      </w:r>
      <w:r>
        <w:rPr>
          <w:rtl/>
        </w:rPr>
        <w:t xml:space="preserve"> فتطهيره هو تطهير ال</w:t>
      </w:r>
      <w:r w:rsidR="00090F3F">
        <w:rPr>
          <w:rFonts w:hint="cs"/>
          <w:rtl/>
        </w:rPr>
        <w:t>أ</w:t>
      </w:r>
      <w:r>
        <w:rPr>
          <w:rtl/>
        </w:rPr>
        <w:t>م</w:t>
      </w:r>
      <w:r w:rsidR="00090F3F">
        <w:rPr>
          <w:rFonts w:hint="cs"/>
          <w:rtl/>
        </w:rPr>
        <w:t>ة</w:t>
      </w:r>
      <w:r>
        <w:rPr>
          <w:rtl/>
        </w:rPr>
        <w:t>.</w:t>
      </w:r>
    </w:p>
    <w:p w14:paraId="53131A13" w14:textId="04DF2E14" w:rsidR="00816B3D" w:rsidRDefault="00816B3D" w:rsidP="005304FA">
      <w:pPr>
        <w:ind w:firstLine="226"/>
        <w:rPr>
          <w:rtl/>
        </w:rPr>
      </w:pPr>
      <w:r>
        <w:rPr>
          <w:rtl/>
        </w:rPr>
        <w:t>و</w:t>
      </w:r>
      <w:r w:rsidR="00090F3F">
        <w:rPr>
          <w:rFonts w:hint="cs"/>
          <w:rtl/>
        </w:rPr>
        <w:t>إ</w:t>
      </w:r>
      <w:r>
        <w:rPr>
          <w:rtl/>
        </w:rPr>
        <w:t>نما بن</w:t>
      </w:r>
      <w:r w:rsidR="00090F3F">
        <w:rPr>
          <w:rFonts w:hint="cs"/>
          <w:rtl/>
        </w:rPr>
        <w:t>ي</w:t>
      </w:r>
      <w:r>
        <w:rPr>
          <w:rtl/>
        </w:rPr>
        <w:t xml:space="preserve"> الفعل للمجهول </w:t>
      </w:r>
      <w:r w:rsidR="00090F3F" w:rsidRPr="00090F3F">
        <w:rPr>
          <w:rtl/>
        </w:rPr>
        <w:t>﴿إِذَا قِيلَ لَكُمُ﴾</w:t>
      </w:r>
      <w:r>
        <w:rPr>
          <w:rtl/>
        </w:rPr>
        <w:t xml:space="preserve"> إن كان القائل معلوم</w:t>
      </w:r>
      <w:r w:rsidR="00090F3F">
        <w:rPr>
          <w:rFonts w:hint="cs"/>
          <w:rtl/>
        </w:rPr>
        <w:t>ً</w:t>
      </w:r>
      <w:r>
        <w:rPr>
          <w:rtl/>
        </w:rPr>
        <w:t xml:space="preserve">ا </w:t>
      </w:r>
      <w:r w:rsidR="00687170">
        <w:rPr>
          <w:rFonts w:hint="cs"/>
          <w:rtl/>
        </w:rPr>
        <w:t>-</w:t>
      </w:r>
      <w:r>
        <w:rPr>
          <w:rtl/>
        </w:rPr>
        <w:t>وهو الرسول</w:t>
      </w:r>
      <w:r w:rsidR="00687170">
        <w:rPr>
          <w:rFonts w:hint="cs"/>
          <w:rtl/>
        </w:rPr>
        <w:t>-</w:t>
      </w:r>
      <w:r>
        <w:rPr>
          <w:rtl/>
        </w:rPr>
        <w:t xml:space="preserve"> الدلال</w:t>
      </w:r>
      <w:r w:rsidR="00090F3F">
        <w:rPr>
          <w:rFonts w:hint="cs"/>
          <w:rtl/>
        </w:rPr>
        <w:t>ة</w:t>
      </w:r>
      <w:r>
        <w:rPr>
          <w:rtl/>
        </w:rPr>
        <w:t xml:space="preserve"> على أن ال</w:t>
      </w:r>
      <w:r w:rsidR="00090F3F">
        <w:rPr>
          <w:rFonts w:hint="cs"/>
          <w:rtl/>
        </w:rPr>
        <w:t>تث</w:t>
      </w:r>
      <w:r>
        <w:rPr>
          <w:rtl/>
        </w:rPr>
        <w:t>اقل عن دعو</w:t>
      </w:r>
      <w:r w:rsidR="00090F3F">
        <w:rPr>
          <w:rFonts w:hint="cs"/>
          <w:rtl/>
        </w:rPr>
        <w:t>ة</w:t>
      </w:r>
      <w:r>
        <w:rPr>
          <w:rtl/>
        </w:rPr>
        <w:t xml:space="preserve"> الجهاد في سبيل الله من أي داع كان لا ينبغي أن يكون من المؤمنين فيشمل الرسول وغيره من كل من يدعو </w:t>
      </w:r>
      <w:r w:rsidR="00090F3F">
        <w:rPr>
          <w:rFonts w:hint="cs"/>
          <w:rtl/>
        </w:rPr>
        <w:t>إلى</w:t>
      </w:r>
      <w:r>
        <w:rPr>
          <w:rtl/>
        </w:rPr>
        <w:t xml:space="preserve"> الجهاد في سبيل الله.</w:t>
      </w:r>
    </w:p>
    <w:p w14:paraId="1EDC2B1D" w14:textId="254588F8" w:rsidR="00816B3D" w:rsidRPr="00090F3F" w:rsidRDefault="00816B3D" w:rsidP="005304FA">
      <w:pPr>
        <w:pStyle w:val="3"/>
        <w:rPr>
          <w:rtl/>
        </w:rPr>
      </w:pPr>
      <w:bookmarkStart w:id="223" w:name="_Toc155503422"/>
      <w:r w:rsidRPr="00090F3F">
        <w:rPr>
          <w:rtl/>
        </w:rPr>
        <w:t>سر توجيه ال</w:t>
      </w:r>
      <w:r w:rsidR="00090F3F" w:rsidRPr="00090F3F">
        <w:rPr>
          <w:rFonts w:hint="cs"/>
          <w:rtl/>
        </w:rPr>
        <w:t>إ</w:t>
      </w:r>
      <w:r w:rsidRPr="00090F3F">
        <w:rPr>
          <w:rtl/>
        </w:rPr>
        <w:t>نكار إلى الجماعة وفيها المخلصون المسارعون</w:t>
      </w:r>
      <w:bookmarkEnd w:id="223"/>
    </w:p>
    <w:p w14:paraId="59FCCA86" w14:textId="2EFE4CBF" w:rsidR="00090F3F" w:rsidRDefault="00816B3D" w:rsidP="005304FA">
      <w:pPr>
        <w:ind w:firstLine="226"/>
        <w:rPr>
          <w:rtl/>
        </w:rPr>
      </w:pPr>
      <w:r>
        <w:rPr>
          <w:rtl/>
        </w:rPr>
        <w:t>ولعل سائلا</w:t>
      </w:r>
      <w:r w:rsidR="00090F3F">
        <w:rPr>
          <w:rFonts w:hint="cs"/>
          <w:rtl/>
        </w:rPr>
        <w:t>ً</w:t>
      </w:r>
      <w:r>
        <w:rPr>
          <w:rtl/>
        </w:rPr>
        <w:t xml:space="preserve"> </w:t>
      </w:r>
      <w:r w:rsidR="00687170">
        <w:rPr>
          <w:rFonts w:hint="cs"/>
          <w:rtl/>
        </w:rPr>
        <w:t>ي</w:t>
      </w:r>
      <w:r>
        <w:rPr>
          <w:rtl/>
        </w:rPr>
        <w:t xml:space="preserve">سأل هنا ويقول: كيف </w:t>
      </w:r>
      <w:r w:rsidR="00090F3F">
        <w:rPr>
          <w:rFonts w:hint="cs"/>
          <w:rtl/>
        </w:rPr>
        <w:t>ي</w:t>
      </w:r>
      <w:r>
        <w:rPr>
          <w:rtl/>
        </w:rPr>
        <w:t>وجه هذا ال</w:t>
      </w:r>
      <w:r w:rsidR="00090F3F">
        <w:rPr>
          <w:rFonts w:hint="cs"/>
          <w:rtl/>
        </w:rPr>
        <w:t>إن</w:t>
      </w:r>
      <w:r>
        <w:rPr>
          <w:rtl/>
        </w:rPr>
        <w:t>كار وذلك التوبيخ إلى جماعة المؤمنين وفيهم من لبى الدعو</w:t>
      </w:r>
      <w:r w:rsidR="00090F3F">
        <w:rPr>
          <w:rFonts w:hint="cs"/>
          <w:rtl/>
        </w:rPr>
        <w:t xml:space="preserve">ة </w:t>
      </w:r>
      <w:r>
        <w:rPr>
          <w:rtl/>
        </w:rPr>
        <w:t>وبذل المال</w:t>
      </w:r>
      <w:r w:rsidR="00090F3F">
        <w:rPr>
          <w:rFonts w:hint="cs"/>
          <w:rtl/>
        </w:rPr>
        <w:t xml:space="preserve"> </w:t>
      </w:r>
      <w:r>
        <w:rPr>
          <w:rtl/>
        </w:rPr>
        <w:t>دون أن يت</w:t>
      </w:r>
      <w:r w:rsidR="00090F3F">
        <w:rPr>
          <w:rFonts w:hint="cs"/>
          <w:rtl/>
        </w:rPr>
        <w:t>ث</w:t>
      </w:r>
      <w:r>
        <w:rPr>
          <w:rtl/>
        </w:rPr>
        <w:t>اقل</w:t>
      </w:r>
      <w:r w:rsidR="00090F3F">
        <w:rPr>
          <w:rFonts w:hint="cs"/>
          <w:rtl/>
        </w:rPr>
        <w:t>،</w:t>
      </w:r>
      <w:r>
        <w:rPr>
          <w:rtl/>
        </w:rPr>
        <w:t xml:space="preserve"> ودون أن يؤثر متاع الدنيا على م</w:t>
      </w:r>
      <w:r w:rsidR="00090F3F">
        <w:rPr>
          <w:rFonts w:hint="cs"/>
          <w:rtl/>
        </w:rPr>
        <w:t>ت</w:t>
      </w:r>
      <w:r>
        <w:rPr>
          <w:rtl/>
        </w:rPr>
        <w:t xml:space="preserve">اع الآخرة، بل </w:t>
      </w:r>
      <w:r w:rsidR="00090F3F">
        <w:rPr>
          <w:rFonts w:hint="cs"/>
          <w:rtl/>
        </w:rPr>
        <w:t>لب</w:t>
      </w:r>
      <w:r>
        <w:rPr>
          <w:rtl/>
        </w:rPr>
        <w:t>اها وأسرع إليها ابتغاء مرضاة الله و</w:t>
      </w:r>
      <w:r w:rsidR="00090F3F">
        <w:rPr>
          <w:rFonts w:hint="cs"/>
          <w:rtl/>
        </w:rPr>
        <w:t>إ</w:t>
      </w:r>
      <w:r>
        <w:rPr>
          <w:rtl/>
        </w:rPr>
        <w:t>عراض</w:t>
      </w:r>
      <w:r w:rsidR="00090F3F">
        <w:rPr>
          <w:rFonts w:hint="cs"/>
          <w:rtl/>
        </w:rPr>
        <w:t>ً</w:t>
      </w:r>
      <w:r>
        <w:rPr>
          <w:rtl/>
        </w:rPr>
        <w:t>ا عن متاع الدنيا الفاني، و</w:t>
      </w:r>
      <w:r w:rsidR="00090F3F">
        <w:rPr>
          <w:rFonts w:hint="cs"/>
          <w:rtl/>
        </w:rPr>
        <w:t>إي</w:t>
      </w:r>
      <w:r>
        <w:rPr>
          <w:rtl/>
        </w:rPr>
        <w:t>ثار</w:t>
      </w:r>
      <w:r w:rsidR="00090F3F">
        <w:rPr>
          <w:rFonts w:hint="cs"/>
          <w:rtl/>
        </w:rPr>
        <w:t>ً</w:t>
      </w:r>
      <w:r>
        <w:rPr>
          <w:rtl/>
        </w:rPr>
        <w:t>ا للمتاع الباقي؟</w:t>
      </w:r>
    </w:p>
    <w:p w14:paraId="361F04B2" w14:textId="2AEF55EC" w:rsidR="00816B3D" w:rsidRDefault="00816B3D" w:rsidP="005304FA">
      <w:pPr>
        <w:ind w:firstLine="226"/>
        <w:rPr>
          <w:rtl/>
        </w:rPr>
      </w:pPr>
      <w:r w:rsidRPr="00090F3F">
        <w:rPr>
          <w:b/>
          <w:bCs/>
          <w:rtl/>
        </w:rPr>
        <w:t>وفي جوابه نقول:</w:t>
      </w:r>
      <w:r>
        <w:rPr>
          <w:rtl/>
        </w:rPr>
        <w:t xml:space="preserve"> هو و</w:t>
      </w:r>
      <w:r w:rsidR="00090F3F">
        <w:rPr>
          <w:rFonts w:hint="cs"/>
          <w:rtl/>
        </w:rPr>
        <w:t>إ</w:t>
      </w:r>
      <w:r>
        <w:rPr>
          <w:rtl/>
        </w:rPr>
        <w:t xml:space="preserve">ن كان </w:t>
      </w:r>
      <w:r w:rsidR="00090F3F">
        <w:rPr>
          <w:rFonts w:hint="cs"/>
          <w:rtl/>
        </w:rPr>
        <w:t>إن</w:t>
      </w:r>
      <w:r w:rsidR="00A84653">
        <w:rPr>
          <w:rtl/>
        </w:rPr>
        <w:t>ك</w:t>
      </w:r>
      <w:r>
        <w:rPr>
          <w:rtl/>
        </w:rPr>
        <w:t>ار</w:t>
      </w:r>
      <w:r w:rsidR="00090F3F">
        <w:rPr>
          <w:rFonts w:hint="cs"/>
          <w:rtl/>
        </w:rPr>
        <w:t>ً</w:t>
      </w:r>
      <w:r>
        <w:rPr>
          <w:rtl/>
        </w:rPr>
        <w:t>ا وتوبيخ</w:t>
      </w:r>
      <w:r w:rsidR="00090F3F">
        <w:rPr>
          <w:rFonts w:hint="cs"/>
          <w:rtl/>
        </w:rPr>
        <w:t>ً</w:t>
      </w:r>
      <w:r>
        <w:rPr>
          <w:rtl/>
        </w:rPr>
        <w:t>ا لجماعة المسلمين إذ ذاك</w:t>
      </w:r>
      <w:r w:rsidR="00090F3F">
        <w:rPr>
          <w:rFonts w:hint="cs"/>
          <w:rtl/>
        </w:rPr>
        <w:t>،</w:t>
      </w:r>
      <w:r>
        <w:rPr>
          <w:rtl/>
        </w:rPr>
        <w:t xml:space="preserve"> غير أنه تعليم عام، و</w:t>
      </w:r>
      <w:r w:rsidR="00090F3F">
        <w:rPr>
          <w:rFonts w:hint="cs"/>
          <w:rtl/>
        </w:rPr>
        <w:t>إ</w:t>
      </w:r>
      <w:r>
        <w:rPr>
          <w:rtl/>
        </w:rPr>
        <w:t xml:space="preserve">رشاد شامل لجماعة المسلمين في كل مكان، وفي كل عصر، وهو بذلك </w:t>
      </w:r>
      <w:r w:rsidR="00090F3F">
        <w:rPr>
          <w:rFonts w:hint="cs"/>
          <w:rtl/>
        </w:rPr>
        <w:t>ي</w:t>
      </w:r>
      <w:r>
        <w:rPr>
          <w:rtl/>
        </w:rPr>
        <w:t>قرر شأن</w:t>
      </w:r>
      <w:r w:rsidR="00090F3F">
        <w:rPr>
          <w:rFonts w:hint="cs"/>
          <w:rtl/>
        </w:rPr>
        <w:t>ً</w:t>
      </w:r>
      <w:r>
        <w:rPr>
          <w:rtl/>
        </w:rPr>
        <w:t xml:space="preserve">ا للمؤمنين لا ينبغي أن </w:t>
      </w:r>
      <w:r w:rsidR="00090F3F">
        <w:rPr>
          <w:rFonts w:hint="cs"/>
          <w:rtl/>
        </w:rPr>
        <w:t>ي</w:t>
      </w:r>
      <w:r>
        <w:rPr>
          <w:rtl/>
        </w:rPr>
        <w:t>ز</w:t>
      </w:r>
      <w:r w:rsidR="00090F3F">
        <w:rPr>
          <w:rFonts w:hint="cs"/>
          <w:rtl/>
        </w:rPr>
        <w:t>ا</w:t>
      </w:r>
      <w:r>
        <w:rPr>
          <w:rtl/>
        </w:rPr>
        <w:t>يلهم، وهو مسارعتهم لدعوة الجهاد وعدم ال</w:t>
      </w:r>
      <w:r w:rsidR="00090F3F">
        <w:rPr>
          <w:rFonts w:hint="cs"/>
          <w:rtl/>
        </w:rPr>
        <w:t>إ</w:t>
      </w:r>
      <w:r>
        <w:rPr>
          <w:rtl/>
        </w:rPr>
        <w:t>خلاد إلى الأرض</w:t>
      </w:r>
      <w:r w:rsidR="00090F3F">
        <w:rPr>
          <w:rFonts w:hint="cs"/>
          <w:rtl/>
        </w:rPr>
        <w:t>،</w:t>
      </w:r>
      <w:r>
        <w:rPr>
          <w:rtl/>
        </w:rPr>
        <w:t xml:space="preserve"> و</w:t>
      </w:r>
      <w:r w:rsidR="00090F3F">
        <w:rPr>
          <w:rFonts w:hint="cs"/>
          <w:rtl/>
        </w:rPr>
        <w:t>إذ</w:t>
      </w:r>
      <w:r>
        <w:rPr>
          <w:rtl/>
        </w:rPr>
        <w:t>ا كان المسلمون جميع</w:t>
      </w:r>
      <w:r w:rsidR="00090F3F">
        <w:rPr>
          <w:rFonts w:hint="cs"/>
          <w:rtl/>
        </w:rPr>
        <w:t>ً</w:t>
      </w:r>
      <w:r>
        <w:rPr>
          <w:rtl/>
        </w:rPr>
        <w:t>ا في ذلك الوقت لا يصدق عليهم بموجب هذا الإنكار، فإن أطوار المسلمين التي أعقبت هذا الجيل الأول منهم قد تحقق فيها موجب ذلك الإنكار بالنسبة لجم</w:t>
      </w:r>
      <w:r w:rsidR="00090F3F">
        <w:rPr>
          <w:rFonts w:hint="cs"/>
          <w:rtl/>
        </w:rPr>
        <w:t>ي</w:t>
      </w:r>
      <w:r>
        <w:rPr>
          <w:rtl/>
        </w:rPr>
        <w:t>عهم</w:t>
      </w:r>
      <w:r w:rsidR="00090F3F">
        <w:rPr>
          <w:rFonts w:hint="cs"/>
          <w:rtl/>
        </w:rPr>
        <w:t>،</w:t>
      </w:r>
      <w:r>
        <w:rPr>
          <w:rtl/>
        </w:rPr>
        <w:t xml:space="preserve"> وما عهدنا الحاضر </w:t>
      </w:r>
      <w:r w:rsidR="00090F3F">
        <w:rPr>
          <w:rFonts w:hint="cs"/>
          <w:rtl/>
        </w:rPr>
        <w:t>إ</w:t>
      </w:r>
      <w:r>
        <w:rPr>
          <w:rtl/>
        </w:rPr>
        <w:t xml:space="preserve">لا أكبر مظهر التثاقل التي انضوى تحت ظلها جميع المسلمين في مشارق الأرض ومغاربها، </w:t>
      </w:r>
      <w:r w:rsidR="00090F3F">
        <w:rPr>
          <w:rFonts w:hint="cs"/>
          <w:rtl/>
        </w:rPr>
        <w:t>ف</w:t>
      </w:r>
      <w:r>
        <w:rPr>
          <w:rtl/>
        </w:rPr>
        <w:t>هو ال</w:t>
      </w:r>
      <w:r w:rsidR="00090F3F">
        <w:rPr>
          <w:rFonts w:hint="cs"/>
          <w:rtl/>
        </w:rPr>
        <w:t>آ</w:t>
      </w:r>
      <w:r>
        <w:rPr>
          <w:rtl/>
        </w:rPr>
        <w:t>ن خطاب لهم جميع</w:t>
      </w:r>
      <w:r w:rsidR="00090F3F">
        <w:rPr>
          <w:rFonts w:hint="cs"/>
          <w:rtl/>
        </w:rPr>
        <w:t>ً</w:t>
      </w:r>
      <w:r>
        <w:rPr>
          <w:rtl/>
        </w:rPr>
        <w:t>ا، وخطاب واقعي بالنظر إلى ما</w:t>
      </w:r>
      <w:r w:rsidR="00090F3F">
        <w:rPr>
          <w:rFonts w:hint="cs"/>
          <w:rtl/>
        </w:rPr>
        <w:t xml:space="preserve"> </w:t>
      </w:r>
      <w:r>
        <w:rPr>
          <w:rtl/>
        </w:rPr>
        <w:t>صاروا إليه من</w:t>
      </w:r>
      <w:r w:rsidR="00090F3F">
        <w:rPr>
          <w:rFonts w:hint="cs"/>
          <w:rtl/>
        </w:rPr>
        <w:t xml:space="preserve"> </w:t>
      </w:r>
      <w:r>
        <w:rPr>
          <w:rtl/>
        </w:rPr>
        <w:t>التفرق وش</w:t>
      </w:r>
      <w:r w:rsidR="00687170">
        <w:rPr>
          <w:rFonts w:hint="cs"/>
          <w:rtl/>
        </w:rPr>
        <w:t>ت</w:t>
      </w:r>
      <w:r>
        <w:rPr>
          <w:rtl/>
        </w:rPr>
        <w:t xml:space="preserve">ات الأرض وضعف السلطان </w:t>
      </w:r>
      <w:r w:rsidR="00090F3F">
        <w:rPr>
          <w:rFonts w:hint="cs"/>
          <w:rtl/>
        </w:rPr>
        <w:t>إ</w:t>
      </w:r>
      <w:r>
        <w:rPr>
          <w:rtl/>
        </w:rPr>
        <w:t xml:space="preserve">ذا </w:t>
      </w:r>
      <w:r w:rsidR="00687170">
        <w:rPr>
          <w:rFonts w:hint="cs"/>
          <w:rtl/>
        </w:rPr>
        <w:t>اثاقلوا</w:t>
      </w:r>
      <w:r>
        <w:rPr>
          <w:rtl/>
        </w:rPr>
        <w:t xml:space="preserve"> وأخلدوا إلى الأرض، ورضوا بالحياة الدنيا من الآخرة</w:t>
      </w:r>
      <w:r w:rsidR="00090F3F">
        <w:rPr>
          <w:rFonts w:hint="cs"/>
          <w:rtl/>
        </w:rPr>
        <w:t>.</w:t>
      </w:r>
    </w:p>
    <w:p w14:paraId="5F0401EB" w14:textId="400664E7" w:rsidR="00816B3D" w:rsidRDefault="00816B3D" w:rsidP="005304FA">
      <w:pPr>
        <w:ind w:firstLine="226"/>
        <w:rPr>
          <w:rtl/>
        </w:rPr>
      </w:pPr>
      <w:r>
        <w:rPr>
          <w:rtl/>
        </w:rPr>
        <w:t>على أن خطاب المؤمنين في ذلك الوقت وفيهم من لبى الدعوة، دليل واضح على التضامن الذي يجب أن يكون بين المؤمنين، وعلى أن ت</w:t>
      </w:r>
      <w:r w:rsidR="00090F3F">
        <w:rPr>
          <w:rFonts w:hint="cs"/>
          <w:rtl/>
        </w:rPr>
        <w:t>ث</w:t>
      </w:r>
      <w:r>
        <w:rPr>
          <w:rtl/>
        </w:rPr>
        <w:t xml:space="preserve">اقل </w:t>
      </w:r>
      <w:r w:rsidR="00090F3F">
        <w:rPr>
          <w:rFonts w:hint="cs"/>
          <w:rtl/>
        </w:rPr>
        <w:t>ن</w:t>
      </w:r>
      <w:r>
        <w:rPr>
          <w:rtl/>
        </w:rPr>
        <w:t>فر منهم محسوب على الجميع، وأن جماعتهم مس</w:t>
      </w:r>
      <w:r w:rsidR="00090F3F">
        <w:rPr>
          <w:rFonts w:hint="cs"/>
          <w:rtl/>
        </w:rPr>
        <w:t>ؤ</w:t>
      </w:r>
      <w:r>
        <w:rPr>
          <w:rtl/>
        </w:rPr>
        <w:t xml:space="preserve">ولة عن </w:t>
      </w:r>
      <w:r w:rsidR="00090F3F">
        <w:rPr>
          <w:rFonts w:hint="cs"/>
          <w:rtl/>
        </w:rPr>
        <w:t>أف</w:t>
      </w:r>
      <w:r>
        <w:rPr>
          <w:rtl/>
        </w:rPr>
        <w:t>را</w:t>
      </w:r>
      <w:r w:rsidR="00090F3F">
        <w:rPr>
          <w:rFonts w:hint="cs"/>
          <w:rtl/>
        </w:rPr>
        <w:t>د</w:t>
      </w:r>
      <w:r>
        <w:rPr>
          <w:rtl/>
        </w:rPr>
        <w:t>هم، وهذا هو الشأن العام في التكاليف ال</w:t>
      </w:r>
      <w:r w:rsidR="00090F3F">
        <w:rPr>
          <w:rFonts w:hint="cs"/>
          <w:rtl/>
        </w:rPr>
        <w:t>إل</w:t>
      </w:r>
      <w:r>
        <w:rPr>
          <w:rtl/>
        </w:rPr>
        <w:t>هية، ومن هنا كان التواصي بالحق، والأمر بالمعروف، والتناهي عن المنكر من المبادئ التي يشاد عليها صرح الحياة الإسلامية.. ومن هنا كان من وصايا القرآن</w:t>
      </w:r>
      <w:r w:rsidR="00473B0D">
        <w:rPr>
          <w:rFonts w:hint="cs"/>
          <w:rtl/>
        </w:rPr>
        <w:t>:</w:t>
      </w:r>
      <w:r>
        <w:rPr>
          <w:rtl/>
        </w:rPr>
        <w:t xml:space="preserve"> </w:t>
      </w:r>
      <w:r w:rsidR="00473B0D" w:rsidRPr="00473B0D">
        <w:rPr>
          <w:rtl/>
        </w:rPr>
        <w:t>﴿وَاتَّقُوا فِتْنَةً لَا تُصِيبَنَّ الَّذِينَ ظَلَمُوا مِنْكُمْ خَاصَّةً﴾</w:t>
      </w:r>
      <w:r w:rsidR="00473B0D" w:rsidRPr="00473B0D">
        <w:rPr>
          <w:sz w:val="24"/>
          <w:szCs w:val="24"/>
          <w:rtl/>
        </w:rPr>
        <w:t xml:space="preserve"> [الأنفال: 25]</w:t>
      </w:r>
      <w:r w:rsidR="00473B0D">
        <w:rPr>
          <w:rFonts w:hint="cs"/>
          <w:rtl/>
        </w:rPr>
        <w:t>،</w:t>
      </w:r>
      <w:r>
        <w:rPr>
          <w:rtl/>
        </w:rPr>
        <w:t xml:space="preserve"> ومقتضى هذا وجوب تعهد الجماعة لمن يبدو عليه من أفرادها شي</w:t>
      </w:r>
      <w:r w:rsidR="00473B0D">
        <w:rPr>
          <w:rFonts w:hint="cs"/>
          <w:rtl/>
        </w:rPr>
        <w:t>ء</w:t>
      </w:r>
      <w:r>
        <w:rPr>
          <w:rtl/>
        </w:rPr>
        <w:t xml:space="preserve"> من </w:t>
      </w:r>
      <w:r w:rsidR="00473B0D">
        <w:rPr>
          <w:rFonts w:hint="cs"/>
          <w:rtl/>
        </w:rPr>
        <w:t>أ</w:t>
      </w:r>
      <w:r>
        <w:rPr>
          <w:rtl/>
        </w:rPr>
        <w:t>مارات الضعف والتخاذل ب</w:t>
      </w:r>
      <w:r w:rsidR="00473B0D">
        <w:rPr>
          <w:rFonts w:hint="cs"/>
          <w:rtl/>
        </w:rPr>
        <w:t>م</w:t>
      </w:r>
      <w:r>
        <w:rPr>
          <w:rtl/>
        </w:rPr>
        <w:t xml:space="preserve">ا </w:t>
      </w:r>
      <w:r w:rsidR="00473B0D">
        <w:rPr>
          <w:rFonts w:hint="cs"/>
          <w:rtl/>
        </w:rPr>
        <w:t>ي</w:t>
      </w:r>
      <w:r>
        <w:rPr>
          <w:rtl/>
        </w:rPr>
        <w:t>قوي</w:t>
      </w:r>
      <w:r w:rsidR="00473B0D">
        <w:rPr>
          <w:rFonts w:hint="cs"/>
          <w:rtl/>
        </w:rPr>
        <w:t>ه</w:t>
      </w:r>
      <w:r>
        <w:rPr>
          <w:rtl/>
        </w:rPr>
        <w:t xml:space="preserve"> ويرفع من معنوياته ويجعله عضو</w:t>
      </w:r>
      <w:r w:rsidR="00473B0D">
        <w:rPr>
          <w:rFonts w:hint="cs"/>
          <w:rtl/>
        </w:rPr>
        <w:t>ً</w:t>
      </w:r>
      <w:r>
        <w:rPr>
          <w:rtl/>
        </w:rPr>
        <w:t>ا عاملا</w:t>
      </w:r>
      <w:r w:rsidR="00473B0D">
        <w:rPr>
          <w:rFonts w:hint="cs"/>
          <w:rtl/>
        </w:rPr>
        <w:t>ً</w:t>
      </w:r>
      <w:r>
        <w:rPr>
          <w:rtl/>
        </w:rPr>
        <w:t xml:space="preserve"> قوي</w:t>
      </w:r>
      <w:r w:rsidR="00473B0D">
        <w:rPr>
          <w:rFonts w:hint="cs"/>
          <w:rtl/>
        </w:rPr>
        <w:t>ً</w:t>
      </w:r>
      <w:r>
        <w:rPr>
          <w:rtl/>
        </w:rPr>
        <w:t>ا مخلص</w:t>
      </w:r>
      <w:r w:rsidR="00473B0D">
        <w:rPr>
          <w:rFonts w:hint="cs"/>
          <w:rtl/>
        </w:rPr>
        <w:t>ً</w:t>
      </w:r>
      <w:r>
        <w:rPr>
          <w:rtl/>
        </w:rPr>
        <w:t>ا في حياة الجماعة.</w:t>
      </w:r>
    </w:p>
    <w:p w14:paraId="37CA8BBC" w14:textId="77A45B85" w:rsidR="00816B3D" w:rsidRPr="00473B0D" w:rsidRDefault="00816B3D" w:rsidP="005304FA">
      <w:pPr>
        <w:pStyle w:val="3"/>
        <w:rPr>
          <w:rtl/>
        </w:rPr>
      </w:pPr>
      <w:bookmarkStart w:id="224" w:name="_Toc155503423"/>
      <w:r w:rsidRPr="00473B0D">
        <w:rPr>
          <w:rtl/>
        </w:rPr>
        <w:t>التذكير بنتائج التثاقل عن الجهاد</w:t>
      </w:r>
      <w:bookmarkEnd w:id="224"/>
    </w:p>
    <w:p w14:paraId="053102A0" w14:textId="0C193863" w:rsidR="00816B3D" w:rsidRDefault="00816B3D" w:rsidP="005304FA">
      <w:pPr>
        <w:ind w:firstLine="226"/>
        <w:rPr>
          <w:rtl/>
        </w:rPr>
      </w:pPr>
      <w:r>
        <w:rPr>
          <w:rtl/>
        </w:rPr>
        <w:t xml:space="preserve">مضت سنة الله </w:t>
      </w:r>
      <w:r w:rsidR="00473B0D">
        <w:rPr>
          <w:rFonts w:hint="cs"/>
          <w:rtl/>
        </w:rPr>
        <w:t xml:space="preserve">عز وجل </w:t>
      </w:r>
      <w:r>
        <w:rPr>
          <w:rtl/>
        </w:rPr>
        <w:t xml:space="preserve">في هذه الحياة على أن البقاء والعزة والسلطان وعلو الكلمة </w:t>
      </w:r>
      <w:r w:rsidR="00473B0D">
        <w:rPr>
          <w:rFonts w:hint="cs"/>
          <w:rtl/>
        </w:rPr>
        <w:t>إ</w:t>
      </w:r>
      <w:r>
        <w:rPr>
          <w:rtl/>
        </w:rPr>
        <w:t xml:space="preserve">نما يكون </w:t>
      </w:r>
      <w:r w:rsidR="00473B0D">
        <w:rPr>
          <w:rFonts w:hint="cs"/>
          <w:rtl/>
        </w:rPr>
        <w:t>ل</w:t>
      </w:r>
      <w:r>
        <w:rPr>
          <w:rtl/>
        </w:rPr>
        <w:t>لعاملين المجاهدين</w:t>
      </w:r>
      <w:r w:rsidR="00473B0D">
        <w:rPr>
          <w:rFonts w:hint="cs"/>
          <w:rtl/>
        </w:rPr>
        <w:t>،</w:t>
      </w:r>
      <w:r>
        <w:rPr>
          <w:rtl/>
        </w:rPr>
        <w:t xml:space="preserve"> وأما المتباطئون والمتثاقلون الذين يؤثرون حياتهم ويضنون بأنفسهم وأموالهم ويخلدون إلى الأرض ويعرضون عن دعوة الجهاد في سبيل حرصهم وبقائهم، فإنهم ولا</w:t>
      </w:r>
      <w:r w:rsidR="00473B0D">
        <w:rPr>
          <w:rFonts w:hint="cs"/>
          <w:rtl/>
        </w:rPr>
        <w:t xml:space="preserve"> </w:t>
      </w:r>
      <w:r>
        <w:rPr>
          <w:rtl/>
        </w:rPr>
        <w:t>بد ذاهبون، وأنهم لا محالة مستذلون مستعبدون</w:t>
      </w:r>
      <w:r w:rsidR="00473B0D">
        <w:rPr>
          <w:rFonts w:hint="cs"/>
          <w:rtl/>
        </w:rPr>
        <w:t>،</w:t>
      </w:r>
      <w:r>
        <w:rPr>
          <w:rtl/>
        </w:rPr>
        <w:t xml:space="preserve"> وما </w:t>
      </w:r>
      <w:r w:rsidR="00473B0D">
        <w:rPr>
          <w:rFonts w:hint="cs"/>
          <w:rtl/>
        </w:rPr>
        <w:t>ي</w:t>
      </w:r>
      <w:r>
        <w:rPr>
          <w:rtl/>
        </w:rPr>
        <w:t xml:space="preserve">حجم ذو عقيدة في الله عن النفرة للجهاد وفي سبيله، </w:t>
      </w:r>
      <w:r w:rsidR="00473B0D">
        <w:rPr>
          <w:rFonts w:hint="cs"/>
          <w:rtl/>
        </w:rPr>
        <w:t>إ</w:t>
      </w:r>
      <w:r>
        <w:rPr>
          <w:rtl/>
        </w:rPr>
        <w:t>لا وفي هذه العقيدة دخل، وفي إيمان صاحبها بها وهن، لذلك يقول الرسول صلى الله عليه وسلم</w:t>
      </w:r>
      <w:r w:rsidR="00473B0D">
        <w:rPr>
          <w:rFonts w:hint="cs"/>
          <w:rtl/>
        </w:rPr>
        <w:t>:</w:t>
      </w:r>
      <w:r>
        <w:rPr>
          <w:rtl/>
        </w:rPr>
        <w:t xml:space="preserve"> </w:t>
      </w:r>
      <w:r w:rsidR="00473B0D">
        <w:rPr>
          <w:rFonts w:hint="cs"/>
          <w:rtl/>
        </w:rPr>
        <w:t>(</w:t>
      </w:r>
      <w:r>
        <w:rPr>
          <w:rtl/>
        </w:rPr>
        <w:t>من مات ولم ي</w:t>
      </w:r>
      <w:r w:rsidR="00473B0D">
        <w:rPr>
          <w:rFonts w:hint="cs"/>
          <w:rtl/>
        </w:rPr>
        <w:t>غ</w:t>
      </w:r>
      <w:r>
        <w:rPr>
          <w:rtl/>
        </w:rPr>
        <w:t>ز</w:t>
      </w:r>
      <w:r w:rsidR="00473B0D">
        <w:rPr>
          <w:rFonts w:hint="cs"/>
          <w:rtl/>
        </w:rPr>
        <w:t>ُ</w:t>
      </w:r>
      <w:r>
        <w:rPr>
          <w:rtl/>
        </w:rPr>
        <w:t xml:space="preserve"> ولم يحدث نفسه ب</w:t>
      </w:r>
      <w:r w:rsidR="00473B0D">
        <w:rPr>
          <w:rFonts w:hint="cs"/>
          <w:rtl/>
        </w:rPr>
        <w:t>غ</w:t>
      </w:r>
      <w:r>
        <w:rPr>
          <w:rtl/>
        </w:rPr>
        <w:t>زو مات على شعبة من شعب النفاق</w:t>
      </w:r>
      <w:r w:rsidR="00473B0D">
        <w:rPr>
          <w:rFonts w:hint="cs"/>
          <w:rtl/>
        </w:rPr>
        <w:t>)</w:t>
      </w:r>
      <w:r w:rsidR="00473B0D" w:rsidRPr="00473B0D">
        <w:rPr>
          <w:rFonts w:hint="cs"/>
          <w:vertAlign w:val="superscript"/>
          <w:rtl/>
        </w:rPr>
        <w:t>(</w:t>
      </w:r>
      <w:r w:rsidR="00473B0D" w:rsidRPr="00B674D8">
        <w:rPr>
          <w:rStyle w:val="a4"/>
          <w:rtl/>
        </w:rPr>
        <w:footnoteReference w:id="771"/>
      </w:r>
      <w:r w:rsidR="00473B0D" w:rsidRPr="00473B0D">
        <w:rPr>
          <w:rFonts w:hint="cs"/>
          <w:vertAlign w:val="superscript"/>
          <w:rtl/>
        </w:rPr>
        <w:t>)</w:t>
      </w:r>
      <w:r w:rsidR="00473B0D">
        <w:rPr>
          <w:rFonts w:hint="cs"/>
          <w:rtl/>
        </w:rPr>
        <w:t>،</w:t>
      </w:r>
      <w:r>
        <w:rPr>
          <w:rtl/>
        </w:rPr>
        <w:t xml:space="preserve"> فالنفاق </w:t>
      </w:r>
      <w:r w:rsidR="00473B0D">
        <w:rPr>
          <w:rFonts w:hint="cs"/>
          <w:rtl/>
        </w:rPr>
        <w:t>-</w:t>
      </w:r>
      <w:r>
        <w:rPr>
          <w:rtl/>
        </w:rPr>
        <w:t>وهو دخل في العقيدة يعوقها عن الصحة والكمال</w:t>
      </w:r>
      <w:r w:rsidR="00473B0D">
        <w:rPr>
          <w:rFonts w:hint="cs"/>
          <w:rtl/>
        </w:rPr>
        <w:t>-</w:t>
      </w:r>
      <w:r>
        <w:rPr>
          <w:rtl/>
        </w:rPr>
        <w:t xml:space="preserve"> هو الذي يقعد بمن يزعم أنه على عقيدة عن الجهاد في سبيل الله خشية الموت أو الفقر.. والآجال بيد الله</w:t>
      </w:r>
      <w:r w:rsidR="00175918">
        <w:rPr>
          <w:rFonts w:hint="cs"/>
          <w:rtl/>
        </w:rPr>
        <w:t>،</w:t>
      </w:r>
      <w:r>
        <w:rPr>
          <w:rtl/>
        </w:rPr>
        <w:t xml:space="preserve"> والرزق من عند الله، </w:t>
      </w:r>
      <w:r w:rsidR="00175918" w:rsidRPr="00175918">
        <w:rPr>
          <w:rtl/>
        </w:rPr>
        <w:t>﴿فَمَا مَتَاعُ الْحَيَاةِ الدُّنْيَا فِي الْآخِرَةِ إِلَّا قَلِيلٌ (38)﴾</w:t>
      </w:r>
      <w:r w:rsidR="00175918" w:rsidRPr="00175918">
        <w:rPr>
          <w:sz w:val="24"/>
          <w:szCs w:val="24"/>
          <w:rtl/>
        </w:rPr>
        <w:t xml:space="preserve"> [التوبة: 38]</w:t>
      </w:r>
      <w:r w:rsidR="00175918">
        <w:rPr>
          <w:rFonts w:hint="cs"/>
          <w:rtl/>
        </w:rPr>
        <w:t>،</w:t>
      </w:r>
      <w:r>
        <w:rPr>
          <w:rtl/>
        </w:rPr>
        <w:t xml:space="preserve"> ومن ثم يتوجه الخطاب </w:t>
      </w:r>
      <w:r w:rsidR="00175918">
        <w:rPr>
          <w:rFonts w:hint="cs"/>
          <w:rtl/>
        </w:rPr>
        <w:t>إ</w:t>
      </w:r>
      <w:r>
        <w:rPr>
          <w:rtl/>
        </w:rPr>
        <w:t>ليهم بالتهديد</w:t>
      </w:r>
      <w:r w:rsidR="00175918">
        <w:rPr>
          <w:rFonts w:hint="cs"/>
          <w:rtl/>
        </w:rPr>
        <w:t>:</w:t>
      </w:r>
      <w:r>
        <w:rPr>
          <w:rtl/>
        </w:rPr>
        <w:t xml:space="preserve"> </w:t>
      </w:r>
      <w:r w:rsidR="00175918" w:rsidRPr="00175918">
        <w:rPr>
          <w:rtl/>
        </w:rPr>
        <w:t>﴿</w:t>
      </w:r>
      <w:r w:rsidR="00175918" w:rsidRPr="00175918">
        <w:rPr>
          <w:color w:val="FF0000"/>
          <w:rtl/>
        </w:rPr>
        <w:t>إِلَّا</w:t>
      </w:r>
      <w:r w:rsidR="00175918" w:rsidRPr="00175918">
        <w:rPr>
          <w:rtl/>
        </w:rPr>
        <w:t xml:space="preserve"> تَنْفِرُوا يُعَذِّبْكُمْ عَذَابًا أَلِيمًا وَيَسْتَبْدِلْ قَوْمًا غَيْرَكُمْ وَلَا تَضُرُّوهُ شَيْئًا وَاللَّهُ عَلَى كُلِّ شَيْءٍ قَدِيرٌ (39)﴾</w:t>
      </w:r>
      <w:r w:rsidR="00175918" w:rsidRPr="00175918">
        <w:rPr>
          <w:sz w:val="24"/>
          <w:szCs w:val="24"/>
          <w:rtl/>
        </w:rPr>
        <w:t xml:space="preserve"> [التوبة: 39]</w:t>
      </w:r>
      <w:r w:rsidR="00175918" w:rsidRPr="00175918">
        <w:rPr>
          <w:rFonts w:hint="cs"/>
          <w:vertAlign w:val="superscript"/>
          <w:rtl/>
        </w:rPr>
        <w:t>(</w:t>
      </w:r>
      <w:r w:rsidR="00175918" w:rsidRPr="00B674D8">
        <w:rPr>
          <w:rStyle w:val="a4"/>
          <w:rtl/>
        </w:rPr>
        <w:footnoteReference w:id="772"/>
      </w:r>
      <w:r w:rsidR="00175918" w:rsidRPr="00175918">
        <w:rPr>
          <w:rFonts w:hint="cs"/>
          <w:vertAlign w:val="superscript"/>
          <w:rtl/>
        </w:rPr>
        <w:t>)</w:t>
      </w:r>
      <w:r>
        <w:rPr>
          <w:rtl/>
        </w:rPr>
        <w:t>، والخطاب لقوم معينين في موقف معين، ولكنه عام في مدلوله لك</w:t>
      </w:r>
      <w:r w:rsidR="00175918">
        <w:rPr>
          <w:rFonts w:hint="cs"/>
          <w:rtl/>
        </w:rPr>
        <w:t>ل</w:t>
      </w:r>
      <w:r>
        <w:rPr>
          <w:rtl/>
        </w:rPr>
        <w:t xml:space="preserve"> ذوي ع</w:t>
      </w:r>
      <w:r w:rsidR="00175918">
        <w:rPr>
          <w:rFonts w:hint="cs"/>
          <w:rtl/>
        </w:rPr>
        <w:t>ق</w:t>
      </w:r>
      <w:r>
        <w:rPr>
          <w:rtl/>
        </w:rPr>
        <w:t>يدة في الله، والعذاب الذي يتهددهم ليس عذاب الآخرة وحده، فهو كذلك عذاب الدنيا عذاب ال</w:t>
      </w:r>
      <w:r w:rsidR="00175918">
        <w:rPr>
          <w:rFonts w:hint="cs"/>
          <w:rtl/>
        </w:rPr>
        <w:t>إ</w:t>
      </w:r>
      <w:r>
        <w:rPr>
          <w:rtl/>
        </w:rPr>
        <w:t xml:space="preserve">ذلال والاستعباد لغيرهم يسومهم سوء العذاب.. يسلب أموالهم وينتهك أعراضهم، ويذبح أبناءهم.. عذاب الذلة التي تصيب القاعدين عن الجهاد والكفاح، والغلبة عليهم </w:t>
      </w:r>
      <w:r w:rsidR="00687170">
        <w:rPr>
          <w:rFonts w:hint="cs"/>
          <w:rtl/>
        </w:rPr>
        <w:t>للأعداء</w:t>
      </w:r>
      <w:r w:rsidR="00175918">
        <w:rPr>
          <w:rFonts w:hint="cs"/>
          <w:rtl/>
        </w:rPr>
        <w:t>،</w:t>
      </w:r>
      <w:r>
        <w:rPr>
          <w:rtl/>
        </w:rPr>
        <w:t xml:space="preserve"> والحرمان من الخيرات واستغلالها للمعادين.. وهم مع ذلك كله يخسرون من النفوس والأموال </w:t>
      </w:r>
      <w:r w:rsidR="00175918">
        <w:rPr>
          <w:rFonts w:hint="cs"/>
          <w:rtl/>
        </w:rPr>
        <w:t>أ</w:t>
      </w:r>
      <w:r>
        <w:rPr>
          <w:rtl/>
        </w:rPr>
        <w:t>ضعاف ما</w:t>
      </w:r>
      <w:r w:rsidR="00175918">
        <w:rPr>
          <w:rFonts w:hint="cs"/>
          <w:rtl/>
        </w:rPr>
        <w:t xml:space="preserve"> </w:t>
      </w:r>
      <w:r>
        <w:rPr>
          <w:rtl/>
        </w:rPr>
        <w:t>يخشون في الكفاح والجهاد ويقدمون على مذبح الذل أضعاف ما تتطلبه منهم الكرامة لو قدموا لها الفداء</w:t>
      </w:r>
      <w:r w:rsidR="00175918">
        <w:rPr>
          <w:rFonts w:hint="cs"/>
          <w:rtl/>
        </w:rPr>
        <w:t>!</w:t>
      </w:r>
      <w:r>
        <w:rPr>
          <w:rtl/>
        </w:rPr>
        <w:t xml:space="preserve"> وما من أمة تركت الجهاد </w:t>
      </w:r>
      <w:r w:rsidR="00175918">
        <w:rPr>
          <w:rFonts w:hint="cs"/>
          <w:rtl/>
        </w:rPr>
        <w:t>إ</w:t>
      </w:r>
      <w:r>
        <w:rPr>
          <w:rtl/>
        </w:rPr>
        <w:t xml:space="preserve">لا ضرب الله عليها الذل </w:t>
      </w:r>
      <w:r w:rsidR="00175918" w:rsidRPr="00175918">
        <w:rPr>
          <w:rtl/>
        </w:rPr>
        <w:t>فدفعت مرغمة صاغرة لأعدائها أضعاف ما كان يتطلبه منها كفاح الأعداء</w:t>
      </w:r>
      <w:r w:rsidR="00175918" w:rsidRPr="00175918">
        <w:rPr>
          <w:rFonts w:hint="cs"/>
          <w:vertAlign w:val="superscript"/>
          <w:rtl/>
        </w:rPr>
        <w:t>(</w:t>
      </w:r>
      <w:r w:rsidR="00175918" w:rsidRPr="00B674D8">
        <w:rPr>
          <w:rStyle w:val="a4"/>
          <w:rtl/>
        </w:rPr>
        <w:footnoteReference w:id="773"/>
      </w:r>
      <w:r w:rsidR="00175918" w:rsidRPr="00175918">
        <w:rPr>
          <w:rFonts w:hint="cs"/>
          <w:vertAlign w:val="superscript"/>
          <w:rtl/>
        </w:rPr>
        <w:t>)</w:t>
      </w:r>
      <w:r>
        <w:rPr>
          <w:rtl/>
        </w:rPr>
        <w:t xml:space="preserve">، وليس من </w:t>
      </w:r>
      <w:r w:rsidR="00175918">
        <w:rPr>
          <w:rFonts w:hint="cs"/>
          <w:rtl/>
        </w:rPr>
        <w:t>إ</w:t>
      </w:r>
      <w:r>
        <w:rPr>
          <w:rtl/>
        </w:rPr>
        <w:t xml:space="preserve">ذلال المتثاقلين من المؤمنين </w:t>
      </w:r>
      <w:r w:rsidR="00175918">
        <w:rPr>
          <w:rFonts w:hint="cs"/>
          <w:rtl/>
        </w:rPr>
        <w:t>أ</w:t>
      </w:r>
      <w:r>
        <w:rPr>
          <w:rtl/>
        </w:rPr>
        <w:t xml:space="preserve">ن يضيع الحق الذي </w:t>
      </w:r>
      <w:r w:rsidR="00175918">
        <w:rPr>
          <w:rFonts w:hint="cs"/>
          <w:rtl/>
        </w:rPr>
        <w:t>أ</w:t>
      </w:r>
      <w:r>
        <w:rPr>
          <w:rtl/>
        </w:rPr>
        <w:t>ذن الله أن يكون بين عباده، وبعث به رس</w:t>
      </w:r>
      <w:r w:rsidR="00175918">
        <w:rPr>
          <w:rFonts w:hint="cs"/>
          <w:rtl/>
        </w:rPr>
        <w:t>ل</w:t>
      </w:r>
      <w:r>
        <w:rPr>
          <w:rtl/>
        </w:rPr>
        <w:t>ه وأنزل كتبه، فالحق لله، وهو لا</w:t>
      </w:r>
      <w:r w:rsidR="00175918">
        <w:rPr>
          <w:rFonts w:hint="cs"/>
          <w:rtl/>
        </w:rPr>
        <w:t xml:space="preserve"> </w:t>
      </w:r>
      <w:r>
        <w:rPr>
          <w:rtl/>
        </w:rPr>
        <w:t>بد لح</w:t>
      </w:r>
      <w:r w:rsidR="00175918">
        <w:rPr>
          <w:rFonts w:hint="cs"/>
          <w:rtl/>
        </w:rPr>
        <w:t>ق</w:t>
      </w:r>
      <w:r>
        <w:rPr>
          <w:rtl/>
        </w:rPr>
        <w:t xml:space="preserve">ه ناصر، فإن لم ينصر بسواعد </w:t>
      </w:r>
      <w:r w:rsidR="00175918">
        <w:rPr>
          <w:rFonts w:hint="cs"/>
          <w:rtl/>
        </w:rPr>
        <w:t>ق</w:t>
      </w:r>
      <w:r>
        <w:rPr>
          <w:rtl/>
        </w:rPr>
        <w:t>وم رضوا بالحياة الدنيا وذهب بهم الض</w:t>
      </w:r>
      <w:r w:rsidR="007A6A94">
        <w:rPr>
          <w:rFonts w:hint="cs"/>
          <w:rtl/>
        </w:rPr>
        <w:t>ع</w:t>
      </w:r>
      <w:r>
        <w:rPr>
          <w:rtl/>
        </w:rPr>
        <w:t xml:space="preserve">ف والخور </w:t>
      </w:r>
      <w:r w:rsidR="00687170">
        <w:rPr>
          <w:rFonts w:hint="cs"/>
          <w:rtl/>
        </w:rPr>
        <w:t>فسيهيئ</w:t>
      </w:r>
      <w:r w:rsidR="007A6A94">
        <w:rPr>
          <w:rFonts w:hint="cs"/>
          <w:rtl/>
        </w:rPr>
        <w:t xml:space="preserve"> </w:t>
      </w:r>
      <w:r>
        <w:rPr>
          <w:rtl/>
        </w:rPr>
        <w:t xml:space="preserve">الله لحقه من </w:t>
      </w:r>
      <w:r w:rsidR="007A6A94">
        <w:rPr>
          <w:rFonts w:hint="cs"/>
          <w:rtl/>
        </w:rPr>
        <w:t>ي</w:t>
      </w:r>
      <w:r>
        <w:rPr>
          <w:rtl/>
        </w:rPr>
        <w:t>دعو إليه ويحافظ عليه، وهذا ما يقصد من قوله تعال</w:t>
      </w:r>
      <w:r w:rsidR="007A6A94">
        <w:rPr>
          <w:rFonts w:hint="cs"/>
          <w:rtl/>
        </w:rPr>
        <w:t>ى:</w:t>
      </w:r>
      <w:r>
        <w:rPr>
          <w:rtl/>
        </w:rPr>
        <w:t xml:space="preserve"> </w:t>
      </w:r>
      <w:r w:rsidR="007A6A94" w:rsidRPr="007A6A94">
        <w:rPr>
          <w:rtl/>
        </w:rPr>
        <w:t>﴿وَيَسْتَبْدِلْ قَوْمًا غَيْرَكُمْ﴾</w:t>
      </w:r>
      <w:r w:rsidR="007A6A94">
        <w:rPr>
          <w:rFonts w:hint="cs"/>
          <w:sz w:val="24"/>
          <w:szCs w:val="24"/>
          <w:rtl/>
        </w:rPr>
        <w:t>،</w:t>
      </w:r>
      <w:r w:rsidR="007A6A94" w:rsidRPr="007A6A94">
        <w:rPr>
          <w:rtl/>
        </w:rPr>
        <w:t xml:space="preserve"> </w:t>
      </w:r>
      <w:r>
        <w:rPr>
          <w:rtl/>
        </w:rPr>
        <w:t>يجاهدون في سبيل الله، ويأخذون هذا المقام الكريم الذي كان مه</w:t>
      </w:r>
      <w:r w:rsidR="007A6A94">
        <w:rPr>
          <w:rFonts w:hint="cs"/>
          <w:rtl/>
        </w:rPr>
        <w:t>يأ</w:t>
      </w:r>
      <w:r>
        <w:rPr>
          <w:rtl/>
        </w:rPr>
        <w:t xml:space="preserve"> لكم من قبل فتخليتم عنه مختارين حين تثاقلتم عن الجهاد، واستحببتم الحياة الدنيا على</w:t>
      </w:r>
      <w:r w:rsidR="007A6A94">
        <w:rPr>
          <w:rFonts w:hint="cs"/>
          <w:rtl/>
        </w:rPr>
        <w:t xml:space="preserve"> </w:t>
      </w:r>
      <w:r>
        <w:rPr>
          <w:rtl/>
        </w:rPr>
        <w:t>ال</w:t>
      </w:r>
      <w:r w:rsidR="007A6A94">
        <w:rPr>
          <w:rFonts w:hint="cs"/>
          <w:rtl/>
        </w:rPr>
        <w:t>آ</w:t>
      </w:r>
      <w:r>
        <w:rPr>
          <w:rtl/>
        </w:rPr>
        <w:t>خرة</w:t>
      </w:r>
      <w:r w:rsidR="00473B0D">
        <w:rPr>
          <w:rtl/>
        </w:rPr>
        <w:t>..</w:t>
      </w:r>
      <w:r>
        <w:rPr>
          <w:rtl/>
        </w:rPr>
        <w:t xml:space="preserve"> قوم</w:t>
      </w:r>
      <w:r w:rsidR="007A6A94">
        <w:rPr>
          <w:rFonts w:hint="cs"/>
          <w:rtl/>
        </w:rPr>
        <w:t>ً</w:t>
      </w:r>
      <w:r>
        <w:rPr>
          <w:rtl/>
        </w:rPr>
        <w:t>ا يؤمنون بالدعوة، ويقومون على العقيدة ويؤدون ثمن العزة و</w:t>
      </w:r>
      <w:r w:rsidR="00687170">
        <w:rPr>
          <w:rFonts w:hint="cs"/>
          <w:rtl/>
        </w:rPr>
        <w:t>ي</w:t>
      </w:r>
      <w:r>
        <w:rPr>
          <w:rtl/>
        </w:rPr>
        <w:t xml:space="preserve">ستغلون على أعداء الله، ويؤمنون بوعد الله ونصره للمؤمنين.. </w:t>
      </w:r>
      <w:r w:rsidR="007A6A94">
        <w:rPr>
          <w:rFonts w:hint="cs"/>
          <w:rtl/>
        </w:rPr>
        <w:t>ق</w:t>
      </w:r>
      <w:r>
        <w:rPr>
          <w:rtl/>
        </w:rPr>
        <w:t>وم</w:t>
      </w:r>
      <w:r w:rsidR="007A6A94">
        <w:rPr>
          <w:rFonts w:hint="cs"/>
          <w:rtl/>
        </w:rPr>
        <w:t>ً</w:t>
      </w:r>
      <w:r>
        <w:rPr>
          <w:rtl/>
        </w:rPr>
        <w:t>ا يطيعون</w:t>
      </w:r>
      <w:r w:rsidR="007A6A94">
        <w:rPr>
          <w:rFonts w:hint="cs"/>
          <w:rtl/>
        </w:rPr>
        <w:t xml:space="preserve"> </w:t>
      </w:r>
      <w:r>
        <w:rPr>
          <w:rtl/>
        </w:rPr>
        <w:t>الله ويط</w:t>
      </w:r>
      <w:r w:rsidR="007A6A94">
        <w:rPr>
          <w:rFonts w:hint="cs"/>
          <w:rtl/>
        </w:rPr>
        <w:t>ي</w:t>
      </w:r>
      <w:r>
        <w:rPr>
          <w:rtl/>
        </w:rPr>
        <w:t>عون رسوله، لأنه قد وعد بنصره و</w:t>
      </w:r>
      <w:r w:rsidR="007A6A94">
        <w:rPr>
          <w:rFonts w:hint="cs"/>
          <w:rtl/>
        </w:rPr>
        <w:t>إ</w:t>
      </w:r>
      <w:r>
        <w:rPr>
          <w:rtl/>
        </w:rPr>
        <w:t>ظهار دينه على الدين كله، فإن لم يكن ذلك بأيديكم فلا</w:t>
      </w:r>
      <w:r w:rsidR="007A6A94">
        <w:rPr>
          <w:rFonts w:hint="cs"/>
          <w:rtl/>
        </w:rPr>
        <w:t xml:space="preserve"> </w:t>
      </w:r>
      <w:r>
        <w:rPr>
          <w:rtl/>
        </w:rPr>
        <w:t xml:space="preserve">بد أن يكون بأيدي غيركم </w:t>
      </w:r>
      <w:r w:rsidR="007A6A94" w:rsidRPr="007A6A94">
        <w:rPr>
          <w:rtl/>
        </w:rPr>
        <w:t>﴿وَلَنْ يُخْلِفَ اللَّهُ وَعْدَهُ﴾</w:t>
      </w:r>
      <w:r w:rsidR="007A6A94" w:rsidRPr="007A6A94">
        <w:rPr>
          <w:sz w:val="24"/>
          <w:szCs w:val="24"/>
          <w:rtl/>
        </w:rPr>
        <w:t xml:space="preserve"> [الحج: 47]</w:t>
      </w:r>
      <w:r>
        <w:rPr>
          <w:rtl/>
        </w:rPr>
        <w:t>.</w:t>
      </w:r>
    </w:p>
    <w:p w14:paraId="443E5A0A" w14:textId="4F591997" w:rsidR="00816B3D" w:rsidRDefault="00816B3D" w:rsidP="005304FA">
      <w:pPr>
        <w:ind w:firstLine="226"/>
        <w:rPr>
          <w:rtl/>
        </w:rPr>
      </w:pPr>
      <w:r>
        <w:rPr>
          <w:rtl/>
        </w:rPr>
        <w:t>ونظير هذا قوله تعالى</w:t>
      </w:r>
      <w:r w:rsidR="007A6A94">
        <w:rPr>
          <w:rFonts w:hint="cs"/>
          <w:rtl/>
        </w:rPr>
        <w:t>:</w:t>
      </w:r>
      <w:r>
        <w:rPr>
          <w:rtl/>
        </w:rPr>
        <w:t xml:space="preserve"> </w:t>
      </w:r>
      <w:r w:rsidR="007A6A94" w:rsidRPr="007A6A94">
        <w:rPr>
          <w:rtl/>
        </w:rPr>
        <w:t>﴿يَا أَيُّهَا الَّذِينَ آمَنُوا مَنْ يَرْتَدَّ مِنْكُمْ عَنْ دِينِهِ فَسَوْفَ يَأْتِي اللَّهُ بِقَوْمٍ يُحِبُّهُمْ وَيُحِبُّونَهُ أَذِلَّةٍ عَلَى الْمُؤْمِنِينَ أَعِزَّةٍ عَلَى الْكَافِرِينَ يُجَاهِدُونَ فِي سَبِيلِ اللَّهِ وَلَا يَخَافُونَ لَوْمَةَ لَائِمٍ﴾</w:t>
      </w:r>
      <w:r w:rsidR="007A6A94" w:rsidRPr="007A6A94">
        <w:rPr>
          <w:sz w:val="24"/>
          <w:szCs w:val="24"/>
          <w:rtl/>
        </w:rPr>
        <w:t xml:space="preserve"> [المائدة: 54]</w:t>
      </w:r>
      <w:r w:rsidR="007A6A94">
        <w:rPr>
          <w:rFonts w:hint="cs"/>
          <w:rtl/>
        </w:rPr>
        <w:t>،</w:t>
      </w:r>
      <w:r>
        <w:rPr>
          <w:rtl/>
        </w:rPr>
        <w:t xml:space="preserve"> </w:t>
      </w:r>
      <w:r w:rsidR="007A6A94" w:rsidRPr="007A6A94">
        <w:rPr>
          <w:rtl/>
        </w:rPr>
        <w:t>﴿وَإِنْ تَتَوَلَّوْا يَسْتَبْدِلْ قَوْمًا غَيْرَكُمْ ثُمَّ لَا يَكُونُوا أَمْثَالَكُمْ (38)﴾</w:t>
      </w:r>
      <w:r w:rsidR="007A6A94" w:rsidRPr="007A6A94">
        <w:rPr>
          <w:sz w:val="24"/>
          <w:szCs w:val="24"/>
          <w:rtl/>
        </w:rPr>
        <w:t xml:space="preserve"> [محمد: 38]</w:t>
      </w:r>
      <w:r w:rsidR="007A6A94">
        <w:rPr>
          <w:rFonts w:hint="cs"/>
          <w:rtl/>
        </w:rPr>
        <w:t>،</w:t>
      </w:r>
      <w:r>
        <w:rPr>
          <w:rtl/>
        </w:rPr>
        <w:t xml:space="preserve"> ووصف القوم بال</w:t>
      </w:r>
      <w:r w:rsidR="007A6A94">
        <w:rPr>
          <w:rFonts w:hint="cs"/>
          <w:rtl/>
        </w:rPr>
        <w:t>غ</w:t>
      </w:r>
      <w:r>
        <w:rPr>
          <w:rtl/>
        </w:rPr>
        <w:t xml:space="preserve">يرية </w:t>
      </w:r>
      <w:r w:rsidR="007A6A94">
        <w:rPr>
          <w:rFonts w:hint="cs"/>
          <w:rtl/>
        </w:rPr>
        <w:t>ل</w:t>
      </w:r>
      <w:r>
        <w:rPr>
          <w:rtl/>
        </w:rPr>
        <w:t>لدلالة على المغايرة الذاتية</w:t>
      </w:r>
      <w:r w:rsidR="007A6A94">
        <w:rPr>
          <w:rFonts w:hint="cs"/>
          <w:rtl/>
        </w:rPr>
        <w:t>؛</w:t>
      </w:r>
      <w:r>
        <w:rPr>
          <w:rtl/>
        </w:rPr>
        <w:t xml:space="preserve"> أي </w:t>
      </w:r>
      <w:r w:rsidR="007A6A94">
        <w:rPr>
          <w:rFonts w:hint="cs"/>
          <w:rtl/>
        </w:rPr>
        <w:t>ق</w:t>
      </w:r>
      <w:r>
        <w:rPr>
          <w:rtl/>
        </w:rPr>
        <w:t>وم</w:t>
      </w:r>
      <w:r w:rsidR="007A6A94">
        <w:rPr>
          <w:rFonts w:hint="cs"/>
          <w:rtl/>
        </w:rPr>
        <w:t>ً</w:t>
      </w:r>
      <w:r>
        <w:rPr>
          <w:rtl/>
        </w:rPr>
        <w:t xml:space="preserve">ا مطيعين، يؤثرون الدار الآخرة على متاع الدنيا.. فالأسلوب يدل على شدة السخط عليهم، كما يتضح من </w:t>
      </w:r>
      <w:r w:rsidR="007A6A94">
        <w:rPr>
          <w:rFonts w:hint="cs"/>
          <w:rtl/>
        </w:rPr>
        <w:t>آيتي</w:t>
      </w:r>
      <w:r>
        <w:rPr>
          <w:rtl/>
        </w:rPr>
        <w:t xml:space="preserve"> </w:t>
      </w:r>
      <w:r w:rsidR="007A6A94">
        <w:rPr>
          <w:rFonts w:hint="cs"/>
          <w:rtl/>
        </w:rPr>
        <w:t>«</w:t>
      </w:r>
      <w:r>
        <w:rPr>
          <w:rtl/>
        </w:rPr>
        <w:t>المائدة</w:t>
      </w:r>
      <w:r w:rsidR="007A6A94">
        <w:rPr>
          <w:rFonts w:hint="cs"/>
          <w:rtl/>
        </w:rPr>
        <w:t>»</w:t>
      </w:r>
      <w:r>
        <w:rPr>
          <w:rtl/>
        </w:rPr>
        <w:t xml:space="preserve"> و</w:t>
      </w:r>
      <w:r w:rsidR="007A6A94">
        <w:rPr>
          <w:rFonts w:hint="cs"/>
          <w:rtl/>
        </w:rPr>
        <w:t>«</w:t>
      </w:r>
      <w:r>
        <w:rPr>
          <w:rtl/>
        </w:rPr>
        <w:t>القتال</w:t>
      </w:r>
      <w:r w:rsidR="007A6A94">
        <w:rPr>
          <w:rFonts w:hint="cs"/>
          <w:rtl/>
        </w:rPr>
        <w:t>»</w:t>
      </w:r>
      <w:r>
        <w:rPr>
          <w:rtl/>
        </w:rPr>
        <w:t>.</w:t>
      </w:r>
    </w:p>
    <w:p w14:paraId="27110807" w14:textId="461CC753" w:rsidR="00816B3D" w:rsidRDefault="00816B3D" w:rsidP="005304FA">
      <w:pPr>
        <w:ind w:firstLine="226"/>
        <w:rPr>
          <w:rtl/>
        </w:rPr>
      </w:pPr>
      <w:r>
        <w:rPr>
          <w:rtl/>
        </w:rPr>
        <w:t xml:space="preserve">إنكم بهذا فقد أوقعتم الضرر بأنفسكم، وأخذتم الطريق المؤدي بكم إلى الهلاك ثم لا يقام لكم وزن، ولا تقدمون أو </w:t>
      </w:r>
      <w:r w:rsidR="007A6A94">
        <w:rPr>
          <w:rFonts w:hint="cs"/>
          <w:rtl/>
        </w:rPr>
        <w:t>ت</w:t>
      </w:r>
      <w:r>
        <w:rPr>
          <w:rtl/>
        </w:rPr>
        <w:t xml:space="preserve">ؤخرون في الحساب </w:t>
      </w:r>
      <w:r w:rsidR="007A6A94" w:rsidRPr="007A6A94">
        <w:rPr>
          <w:rtl/>
        </w:rPr>
        <w:t>﴿وَلَا تَضُرُّوهُ شَيْئًا﴾</w:t>
      </w:r>
      <w:r>
        <w:rPr>
          <w:rtl/>
        </w:rPr>
        <w:t>.. ولا تضروا الله تعالى شيئ</w:t>
      </w:r>
      <w:r w:rsidR="007A6A94">
        <w:rPr>
          <w:rFonts w:hint="cs"/>
          <w:rtl/>
        </w:rPr>
        <w:t>ً</w:t>
      </w:r>
      <w:r>
        <w:rPr>
          <w:rtl/>
        </w:rPr>
        <w:t>ا ما</w:t>
      </w:r>
      <w:r w:rsidR="007A6A94">
        <w:rPr>
          <w:rFonts w:hint="cs"/>
          <w:rtl/>
        </w:rPr>
        <w:t xml:space="preserve"> </w:t>
      </w:r>
      <w:r>
        <w:rPr>
          <w:rtl/>
        </w:rPr>
        <w:t>من الضرر في ت</w:t>
      </w:r>
      <w:r w:rsidR="007A6A94">
        <w:rPr>
          <w:rFonts w:hint="cs"/>
          <w:rtl/>
        </w:rPr>
        <w:t>ث</w:t>
      </w:r>
      <w:r>
        <w:rPr>
          <w:rtl/>
        </w:rPr>
        <w:t>اقلكم عن طاع</w:t>
      </w:r>
      <w:r w:rsidR="007A6A94">
        <w:rPr>
          <w:rFonts w:hint="cs"/>
          <w:rtl/>
        </w:rPr>
        <w:t>ت</w:t>
      </w:r>
      <w:r>
        <w:rPr>
          <w:rtl/>
        </w:rPr>
        <w:t>ه ونصرة رسوله، فإنه غني</w:t>
      </w:r>
      <w:r w:rsidR="007A6A94">
        <w:rPr>
          <w:rFonts w:hint="cs"/>
          <w:rtl/>
        </w:rPr>
        <w:t>ٌ</w:t>
      </w:r>
      <w:r>
        <w:rPr>
          <w:rtl/>
        </w:rPr>
        <w:t xml:space="preserve"> عنكم </w:t>
      </w:r>
      <w:r w:rsidR="007A6A94">
        <w:rPr>
          <w:rFonts w:hint="cs"/>
          <w:rtl/>
        </w:rPr>
        <w:t>-</w:t>
      </w:r>
      <w:r>
        <w:rPr>
          <w:rtl/>
        </w:rPr>
        <w:t>وعن العالمين جميع</w:t>
      </w:r>
      <w:r w:rsidR="007A6A94">
        <w:rPr>
          <w:rFonts w:hint="cs"/>
          <w:rtl/>
        </w:rPr>
        <w:t>ً</w:t>
      </w:r>
      <w:r>
        <w:rPr>
          <w:rtl/>
        </w:rPr>
        <w:t>ا- ولن يبلغ أحد ضره ولا نف</w:t>
      </w:r>
      <w:r w:rsidR="007A6A94">
        <w:rPr>
          <w:rFonts w:hint="cs"/>
          <w:rtl/>
        </w:rPr>
        <w:t>ع</w:t>
      </w:r>
      <w:r>
        <w:rPr>
          <w:rtl/>
        </w:rPr>
        <w:t>ه، بل هو القاهر فوق عباده، وكل من في السم</w:t>
      </w:r>
      <w:r w:rsidR="007A6A94">
        <w:rPr>
          <w:rFonts w:hint="cs"/>
          <w:rtl/>
        </w:rPr>
        <w:t>ا</w:t>
      </w:r>
      <w:r>
        <w:rPr>
          <w:rtl/>
        </w:rPr>
        <w:t>وات والأرض مسخر بأمره، و</w:t>
      </w:r>
      <w:r w:rsidR="007A6A94">
        <w:rPr>
          <w:rFonts w:hint="cs"/>
          <w:rtl/>
        </w:rPr>
        <w:t>إ</w:t>
      </w:r>
      <w:r>
        <w:rPr>
          <w:rtl/>
        </w:rPr>
        <w:t>ن كان قد جعل للبشر شيئ</w:t>
      </w:r>
      <w:r w:rsidR="007A6A94">
        <w:rPr>
          <w:rFonts w:hint="cs"/>
          <w:rtl/>
        </w:rPr>
        <w:t>ً</w:t>
      </w:r>
      <w:r>
        <w:rPr>
          <w:rtl/>
        </w:rPr>
        <w:t>ا من الاختيار هو حجة عليهم فيما يلقون من الجزاء على الأعمال</w:t>
      </w:r>
      <w:r w:rsidR="007A6A94">
        <w:rPr>
          <w:rFonts w:hint="cs"/>
          <w:rtl/>
        </w:rPr>
        <w:t>،</w:t>
      </w:r>
      <w:r>
        <w:rPr>
          <w:rtl/>
        </w:rPr>
        <w:t xml:space="preserve"> وق</w:t>
      </w:r>
      <w:r w:rsidR="007A6A94">
        <w:rPr>
          <w:rFonts w:hint="cs"/>
          <w:rtl/>
        </w:rPr>
        <w:t>ي</w:t>
      </w:r>
      <w:r>
        <w:rPr>
          <w:rtl/>
        </w:rPr>
        <w:t>ل</w:t>
      </w:r>
      <w:r w:rsidR="007A6A94">
        <w:rPr>
          <w:rFonts w:hint="cs"/>
          <w:rtl/>
        </w:rPr>
        <w:t>:</w:t>
      </w:r>
      <w:r>
        <w:rPr>
          <w:rtl/>
        </w:rPr>
        <w:t xml:space="preserve"> إن المراد ولا </w:t>
      </w:r>
      <w:r w:rsidR="007A6A94">
        <w:rPr>
          <w:rFonts w:hint="cs"/>
          <w:rtl/>
        </w:rPr>
        <w:t>ت</w:t>
      </w:r>
      <w:r>
        <w:rPr>
          <w:rtl/>
        </w:rPr>
        <w:t>ضروا رسوله بتثاقلكم، فإن عصمه من الناس، وكفل له النصر والغلبة</w:t>
      </w:r>
      <w:r w:rsidR="007A6A94">
        <w:rPr>
          <w:rFonts w:hint="cs"/>
          <w:rtl/>
        </w:rPr>
        <w:t>.</w:t>
      </w:r>
    </w:p>
    <w:p w14:paraId="0AE90D6C" w14:textId="7B078E9F" w:rsidR="00F9465A" w:rsidRDefault="00F9465A" w:rsidP="005304FA">
      <w:pPr>
        <w:ind w:firstLine="226"/>
        <w:rPr>
          <w:rtl/>
        </w:rPr>
      </w:pPr>
      <w:r w:rsidRPr="00F9465A">
        <w:rPr>
          <w:rtl/>
        </w:rPr>
        <w:t>﴿وَاللَّهُ عَلَى كُلِّ شَيْءٍ قَدِيرٌ﴾</w:t>
      </w:r>
      <w:r w:rsidR="007A6A94">
        <w:rPr>
          <w:rFonts w:hint="cs"/>
          <w:rtl/>
        </w:rPr>
        <w:t>،</w:t>
      </w:r>
      <w:r w:rsidR="00816B3D">
        <w:rPr>
          <w:rtl/>
        </w:rPr>
        <w:t xml:space="preserve"> لا يعجزه أن يذهب بكم ويستبدل قوم</w:t>
      </w:r>
      <w:r w:rsidR="007A6A94">
        <w:rPr>
          <w:rFonts w:hint="cs"/>
          <w:rtl/>
        </w:rPr>
        <w:t>ً</w:t>
      </w:r>
      <w:r w:rsidR="00816B3D">
        <w:rPr>
          <w:rtl/>
        </w:rPr>
        <w:t>ا غيركم، ولا يخافون في الله لومة لائم، وي</w:t>
      </w:r>
      <w:r w:rsidR="007A6A94">
        <w:rPr>
          <w:rFonts w:hint="cs"/>
          <w:rtl/>
        </w:rPr>
        <w:t>غ</w:t>
      </w:r>
      <w:r w:rsidR="00816B3D">
        <w:rPr>
          <w:rtl/>
        </w:rPr>
        <w:t>ف</w:t>
      </w:r>
      <w:r w:rsidR="007A6A94">
        <w:rPr>
          <w:rFonts w:hint="cs"/>
          <w:rtl/>
        </w:rPr>
        <w:t>لكم</w:t>
      </w:r>
      <w:r w:rsidR="00816B3D">
        <w:rPr>
          <w:rtl/>
        </w:rPr>
        <w:t xml:space="preserve"> من التقدير والحساب، </w:t>
      </w:r>
      <w:r w:rsidR="007A6A94">
        <w:rPr>
          <w:rFonts w:hint="cs"/>
          <w:rtl/>
        </w:rPr>
        <w:t>إ</w:t>
      </w:r>
      <w:r w:rsidR="00816B3D">
        <w:rPr>
          <w:rtl/>
        </w:rPr>
        <w:t xml:space="preserve">ن أنتم أصررتم على العصيان، وتوليتم عن </w:t>
      </w:r>
      <w:r w:rsidR="007A6A94">
        <w:rPr>
          <w:rFonts w:hint="cs"/>
          <w:rtl/>
        </w:rPr>
        <w:t>إ</w:t>
      </w:r>
      <w:r w:rsidR="00816B3D">
        <w:rPr>
          <w:rtl/>
        </w:rPr>
        <w:t>قامة دينه و</w:t>
      </w:r>
      <w:r w:rsidR="007A6A94">
        <w:rPr>
          <w:rFonts w:hint="cs"/>
          <w:rtl/>
        </w:rPr>
        <w:t>إ</w:t>
      </w:r>
      <w:r w:rsidR="00816B3D">
        <w:rPr>
          <w:rtl/>
        </w:rPr>
        <w:t>ت</w:t>
      </w:r>
      <w:r w:rsidR="007A6A94">
        <w:rPr>
          <w:rFonts w:hint="cs"/>
          <w:rtl/>
        </w:rPr>
        <w:t>م</w:t>
      </w:r>
      <w:r w:rsidR="00816B3D">
        <w:rPr>
          <w:rtl/>
        </w:rPr>
        <w:t>ام نوره ونصر رسوله.. ومن مظاهر قدرته هذه الغير</w:t>
      </w:r>
      <w:r w:rsidR="007A6A94">
        <w:rPr>
          <w:rFonts w:hint="cs"/>
          <w:rtl/>
        </w:rPr>
        <w:t>ة</w:t>
      </w:r>
      <w:r w:rsidR="00816B3D">
        <w:rPr>
          <w:rtl/>
        </w:rPr>
        <w:t xml:space="preserve"> التي تقع بالناس فتنقلهم من حال إلى حال، ومن أسفل إلى أعلى</w:t>
      </w:r>
      <w:r>
        <w:rPr>
          <w:rFonts w:hint="cs"/>
          <w:rtl/>
        </w:rPr>
        <w:t>،</w:t>
      </w:r>
      <w:r w:rsidR="00816B3D">
        <w:rPr>
          <w:rtl/>
        </w:rPr>
        <w:t xml:space="preserve"> ومن أعلى إلى أسفل، فليحذر الإنسان -وخاصة</w:t>
      </w:r>
      <w:r>
        <w:rPr>
          <w:rFonts w:hint="cs"/>
          <w:rtl/>
        </w:rPr>
        <w:t>ً</w:t>
      </w:r>
      <w:r w:rsidR="00816B3D">
        <w:rPr>
          <w:rtl/>
        </w:rPr>
        <w:t xml:space="preserve"> </w:t>
      </w:r>
      <w:r>
        <w:rPr>
          <w:rFonts w:hint="cs"/>
          <w:rtl/>
        </w:rPr>
        <w:t>إ</w:t>
      </w:r>
      <w:r w:rsidR="00816B3D">
        <w:rPr>
          <w:rtl/>
        </w:rPr>
        <w:t>ذا كان على الإيمان- أن يأخذ اتجاه</w:t>
      </w:r>
      <w:r>
        <w:rPr>
          <w:rFonts w:hint="cs"/>
          <w:rtl/>
        </w:rPr>
        <w:t>ً</w:t>
      </w:r>
      <w:r w:rsidR="00816B3D">
        <w:rPr>
          <w:rtl/>
        </w:rPr>
        <w:t>ا منحرف</w:t>
      </w:r>
      <w:r>
        <w:rPr>
          <w:rFonts w:hint="cs"/>
          <w:rtl/>
        </w:rPr>
        <w:t>ً</w:t>
      </w:r>
      <w:r w:rsidR="00816B3D">
        <w:rPr>
          <w:rtl/>
        </w:rPr>
        <w:t xml:space="preserve">ا عما يدعوه إليه الإيمان فإن ذلك من شأنه أن </w:t>
      </w:r>
      <w:r>
        <w:rPr>
          <w:rFonts w:hint="cs"/>
          <w:rtl/>
        </w:rPr>
        <w:t>ي</w:t>
      </w:r>
      <w:r w:rsidR="00816B3D">
        <w:rPr>
          <w:rtl/>
        </w:rPr>
        <w:t>عرضه للخروج من الإيمان آخر الأمر.. وليذكر دائم</w:t>
      </w:r>
      <w:r>
        <w:rPr>
          <w:rFonts w:hint="cs"/>
          <w:rtl/>
        </w:rPr>
        <w:t>ً</w:t>
      </w:r>
      <w:r w:rsidR="00816B3D">
        <w:rPr>
          <w:rtl/>
        </w:rPr>
        <w:t>ا قوله تعالى</w:t>
      </w:r>
      <w:r>
        <w:rPr>
          <w:rFonts w:hint="cs"/>
          <w:rtl/>
        </w:rPr>
        <w:t>:</w:t>
      </w:r>
      <w:r w:rsidR="00816B3D">
        <w:rPr>
          <w:rtl/>
        </w:rPr>
        <w:t xml:space="preserve"> </w:t>
      </w:r>
      <w:r w:rsidRPr="00F9465A">
        <w:rPr>
          <w:rtl/>
        </w:rPr>
        <w:t>﴿إِنَّ اللَّهَ لَا يُغَيِّرُ مَا بِقَوْمٍ حَتَّى يُغَيِّرُوا مَا بِأَنْفُسِهِمْ﴾</w:t>
      </w:r>
      <w:r w:rsidRPr="00F9465A">
        <w:rPr>
          <w:sz w:val="24"/>
          <w:szCs w:val="24"/>
          <w:rtl/>
        </w:rPr>
        <w:t xml:space="preserve"> [الرعد: 11]</w:t>
      </w:r>
      <w:r>
        <w:rPr>
          <w:rFonts w:hint="cs"/>
          <w:rtl/>
        </w:rPr>
        <w:t>.</w:t>
      </w:r>
    </w:p>
    <w:p w14:paraId="334EDCE9" w14:textId="528AFE5F" w:rsidR="00816B3D" w:rsidRDefault="00816B3D" w:rsidP="005304FA">
      <w:pPr>
        <w:rPr>
          <w:rtl/>
        </w:rPr>
      </w:pPr>
      <w:r>
        <w:rPr>
          <w:rtl/>
        </w:rPr>
        <w:t xml:space="preserve">إن الاستعلاء على </w:t>
      </w:r>
      <w:r w:rsidR="00F9465A">
        <w:rPr>
          <w:rFonts w:hint="cs"/>
          <w:rtl/>
        </w:rPr>
        <w:t>ث</w:t>
      </w:r>
      <w:r>
        <w:rPr>
          <w:rtl/>
        </w:rPr>
        <w:t xml:space="preserve">قلة الأرض وعلى ضعف النفس، </w:t>
      </w:r>
      <w:r w:rsidR="00F9465A">
        <w:rPr>
          <w:rFonts w:hint="cs"/>
          <w:rtl/>
        </w:rPr>
        <w:t>إ</w:t>
      </w:r>
      <w:r>
        <w:rPr>
          <w:rtl/>
        </w:rPr>
        <w:t>ثبات للمعنى الإنساني الكريم، فهو ح</w:t>
      </w:r>
      <w:r w:rsidR="00F9465A">
        <w:rPr>
          <w:rFonts w:hint="cs"/>
          <w:rtl/>
        </w:rPr>
        <w:t>ي</w:t>
      </w:r>
      <w:r>
        <w:rPr>
          <w:rtl/>
        </w:rPr>
        <w:t>ادة بالمعنى العلوي للحياة، و</w:t>
      </w:r>
      <w:r w:rsidR="00F9465A">
        <w:rPr>
          <w:rFonts w:hint="cs"/>
          <w:rtl/>
        </w:rPr>
        <w:t>إ</w:t>
      </w:r>
      <w:r>
        <w:rPr>
          <w:rtl/>
        </w:rPr>
        <w:t xml:space="preserve">ن التثاقل </w:t>
      </w:r>
      <w:r w:rsidR="00F9465A">
        <w:rPr>
          <w:rFonts w:hint="cs"/>
          <w:rtl/>
        </w:rPr>
        <w:t xml:space="preserve">إلى </w:t>
      </w:r>
      <w:r>
        <w:rPr>
          <w:rtl/>
        </w:rPr>
        <w:t xml:space="preserve">الأرض والاستسلام للخوف، </w:t>
      </w:r>
      <w:r w:rsidR="00F9465A">
        <w:rPr>
          <w:rFonts w:hint="cs"/>
          <w:rtl/>
        </w:rPr>
        <w:t>إ</w:t>
      </w:r>
      <w:r>
        <w:rPr>
          <w:rtl/>
        </w:rPr>
        <w:t>عدام للوجود الإنسان الكريم، فه</w:t>
      </w:r>
      <w:r w:rsidR="00F9465A">
        <w:rPr>
          <w:rFonts w:hint="cs"/>
          <w:rtl/>
        </w:rPr>
        <w:t xml:space="preserve">و </w:t>
      </w:r>
      <w:r>
        <w:rPr>
          <w:rtl/>
        </w:rPr>
        <w:t>فناء في ميزان الله، وفي حساب الروح المميزة لل</w:t>
      </w:r>
      <w:r w:rsidR="00F9465A">
        <w:rPr>
          <w:rFonts w:hint="cs"/>
          <w:rtl/>
        </w:rPr>
        <w:t>إ</w:t>
      </w:r>
      <w:r>
        <w:rPr>
          <w:rtl/>
        </w:rPr>
        <w:t xml:space="preserve">نسان.. </w:t>
      </w:r>
      <w:r w:rsidR="00F9465A" w:rsidRPr="00F9465A">
        <w:rPr>
          <w:rtl/>
        </w:rPr>
        <w:t>وقد مضت سنته تعالى بأنه لا بقاء للأمم التي تتثاقل عن الدفاع عن نفسها</w:t>
      </w:r>
      <w:r w:rsidR="00852B9A" w:rsidRPr="00F9465A">
        <w:rPr>
          <w:rtl/>
        </w:rPr>
        <w:t>،</w:t>
      </w:r>
      <w:r w:rsidR="00F9465A" w:rsidRPr="00F9465A">
        <w:rPr>
          <w:rtl/>
        </w:rPr>
        <w:t xml:space="preserve"> وحفظ حقيقتها وسيادتها</w:t>
      </w:r>
      <w:r w:rsidR="00852B9A" w:rsidRPr="00F9465A">
        <w:rPr>
          <w:rtl/>
        </w:rPr>
        <w:t>،</w:t>
      </w:r>
      <w:r w:rsidR="00F9465A" w:rsidRPr="00F9465A">
        <w:rPr>
          <w:rtl/>
        </w:rPr>
        <w:t xml:space="preserve"> ولا تتم فائدة القوة الدفاعية والهجومية إلا بطاعة الإمام والقائد العام</w:t>
      </w:r>
      <w:r w:rsidR="00852B9A" w:rsidRPr="00F9465A">
        <w:rPr>
          <w:rtl/>
        </w:rPr>
        <w:t>،</w:t>
      </w:r>
      <w:r w:rsidR="00F9465A" w:rsidRPr="00F9465A">
        <w:rPr>
          <w:rtl/>
        </w:rPr>
        <w:t xml:space="preserve"> فكيف إذا كان الإمام والقائد هو النبي الموعود من ربه العزيز القدير بنصر من نصره</w:t>
      </w:r>
      <w:r w:rsidR="00852B9A" w:rsidRPr="00F9465A">
        <w:rPr>
          <w:rtl/>
        </w:rPr>
        <w:t>،</w:t>
      </w:r>
      <w:r w:rsidR="00F9465A" w:rsidRPr="00F9465A">
        <w:rPr>
          <w:rtl/>
        </w:rPr>
        <w:t xml:space="preserve"> وهلاك من عصاه وخذله</w:t>
      </w:r>
      <w:r w:rsidR="00F9465A">
        <w:rPr>
          <w:rFonts w:hint="cs"/>
          <w:rtl/>
        </w:rPr>
        <w:t>،</w:t>
      </w:r>
      <w:r w:rsidR="00F9465A" w:rsidRPr="00F9465A">
        <w:rPr>
          <w:rtl/>
        </w:rPr>
        <w:t xml:space="preserve"> </w:t>
      </w:r>
      <w:r>
        <w:rPr>
          <w:rtl/>
        </w:rPr>
        <w:t xml:space="preserve">المتكفل له مولانا بنصره على </w:t>
      </w:r>
      <w:r w:rsidR="00F9465A">
        <w:rPr>
          <w:rFonts w:hint="cs"/>
          <w:rtl/>
        </w:rPr>
        <w:t>أ</w:t>
      </w:r>
      <w:r>
        <w:rPr>
          <w:rtl/>
        </w:rPr>
        <w:t>عدائه.. فإن سارعوا م</w:t>
      </w:r>
      <w:r w:rsidR="00F9465A">
        <w:rPr>
          <w:rFonts w:hint="cs"/>
          <w:rtl/>
        </w:rPr>
        <w:t>ع</w:t>
      </w:r>
      <w:r>
        <w:rPr>
          <w:rtl/>
        </w:rPr>
        <w:t>ه إلى الخروج حصلت النصرة بهم، و</w:t>
      </w:r>
      <w:r w:rsidR="00F9465A">
        <w:rPr>
          <w:rFonts w:hint="cs"/>
          <w:rtl/>
        </w:rPr>
        <w:t>إ</w:t>
      </w:r>
      <w:r>
        <w:rPr>
          <w:rtl/>
        </w:rPr>
        <w:t>ن تخلفوا وقت النصرة بغيرهم وحصل العتب</w:t>
      </w:r>
      <w:r w:rsidR="00F9465A">
        <w:rPr>
          <w:rFonts w:hint="cs"/>
          <w:rtl/>
        </w:rPr>
        <w:t>ى</w:t>
      </w:r>
      <w:r>
        <w:rPr>
          <w:rtl/>
        </w:rPr>
        <w:t xml:space="preserve"> </w:t>
      </w:r>
      <w:r w:rsidR="00F9465A">
        <w:rPr>
          <w:rFonts w:hint="cs"/>
          <w:rtl/>
        </w:rPr>
        <w:t>ل</w:t>
      </w:r>
      <w:r>
        <w:rPr>
          <w:rtl/>
        </w:rPr>
        <w:t xml:space="preserve">هم، لئلا يتوهموا أن غلبة أعداء الدين وعز الإسلام لا يحصل </w:t>
      </w:r>
      <w:r w:rsidR="00F9465A">
        <w:rPr>
          <w:rFonts w:hint="cs"/>
          <w:rtl/>
        </w:rPr>
        <w:t>إ</w:t>
      </w:r>
      <w:r>
        <w:rPr>
          <w:rtl/>
        </w:rPr>
        <w:t xml:space="preserve">لا </w:t>
      </w:r>
      <w:r w:rsidR="00F9465A">
        <w:rPr>
          <w:rFonts w:hint="cs"/>
          <w:rtl/>
        </w:rPr>
        <w:t>ب</w:t>
      </w:r>
      <w:r>
        <w:rPr>
          <w:rtl/>
        </w:rPr>
        <w:t>هم</w:t>
      </w:r>
      <w:r w:rsidR="00F9465A">
        <w:rPr>
          <w:rFonts w:hint="cs"/>
          <w:rtl/>
        </w:rPr>
        <w:t>.</w:t>
      </w:r>
    </w:p>
    <w:p w14:paraId="4D605D76" w14:textId="77777777" w:rsidR="00F9465A" w:rsidRDefault="00816B3D" w:rsidP="005304FA">
      <w:pPr>
        <w:pStyle w:val="3"/>
        <w:rPr>
          <w:rtl/>
        </w:rPr>
      </w:pPr>
      <w:bookmarkStart w:id="225" w:name="_Toc155503424"/>
      <w:r>
        <w:rPr>
          <w:rtl/>
        </w:rPr>
        <w:t>نصر الله لنبيه لا يتوقف على المتخاذلين</w:t>
      </w:r>
      <w:bookmarkEnd w:id="225"/>
    </w:p>
    <w:p w14:paraId="5FD5CCC2" w14:textId="04CC3767" w:rsidR="00816B3D" w:rsidRDefault="00816B3D" w:rsidP="005304FA">
      <w:pPr>
        <w:ind w:firstLine="226"/>
        <w:rPr>
          <w:rtl/>
        </w:rPr>
      </w:pPr>
      <w:r>
        <w:rPr>
          <w:rtl/>
        </w:rPr>
        <w:t>بعد أن أنكر الله على المؤمنين التثاقل في تلبية الدعوة إلى الجهاد، و</w:t>
      </w:r>
      <w:r w:rsidR="00F9465A">
        <w:rPr>
          <w:rFonts w:hint="cs"/>
          <w:rtl/>
        </w:rPr>
        <w:t>أ</w:t>
      </w:r>
      <w:r>
        <w:rPr>
          <w:rtl/>
        </w:rPr>
        <w:t>شار إلى أن التثاقل</w:t>
      </w:r>
      <w:r w:rsidR="00F9465A">
        <w:rPr>
          <w:rFonts w:hint="cs"/>
          <w:rtl/>
        </w:rPr>
        <w:t xml:space="preserve"> </w:t>
      </w:r>
      <w:r>
        <w:rPr>
          <w:rtl/>
        </w:rPr>
        <w:t>مما يأبا</w:t>
      </w:r>
      <w:r w:rsidR="00F9465A">
        <w:rPr>
          <w:rFonts w:hint="cs"/>
          <w:rtl/>
        </w:rPr>
        <w:t>ه</w:t>
      </w:r>
      <w:r>
        <w:rPr>
          <w:rtl/>
        </w:rPr>
        <w:t xml:space="preserve"> الإيمان، وأن الإيمان جدير بأن يدفع المؤمنين إلى الجهاد ورد كيد الأعداء، وهددهم بأن نتائج هذا الت</w:t>
      </w:r>
      <w:r w:rsidR="00F9465A">
        <w:rPr>
          <w:rFonts w:hint="cs"/>
          <w:rtl/>
        </w:rPr>
        <w:t>ث</w:t>
      </w:r>
      <w:r>
        <w:rPr>
          <w:rtl/>
        </w:rPr>
        <w:t>اقل لا</w:t>
      </w:r>
      <w:r w:rsidR="00F9465A">
        <w:rPr>
          <w:rFonts w:hint="cs"/>
          <w:rtl/>
        </w:rPr>
        <w:t xml:space="preserve"> </w:t>
      </w:r>
      <w:r>
        <w:rPr>
          <w:rtl/>
        </w:rPr>
        <w:t>بد أن تقع بهم، وأنه لا يضر الحق الذي كفله الله.. بعد هذا أخذ يقرر أن نصر الرسول عل</w:t>
      </w:r>
      <w:r w:rsidR="00F9465A">
        <w:rPr>
          <w:rFonts w:hint="cs"/>
          <w:rtl/>
        </w:rPr>
        <w:t xml:space="preserve">ى </w:t>
      </w:r>
      <w:r>
        <w:rPr>
          <w:rtl/>
        </w:rPr>
        <w:t>أعدائه لا يتوقف عل</w:t>
      </w:r>
      <w:r w:rsidR="00F9465A">
        <w:rPr>
          <w:rFonts w:hint="cs"/>
          <w:rtl/>
        </w:rPr>
        <w:t xml:space="preserve">ى </w:t>
      </w:r>
      <w:r>
        <w:rPr>
          <w:rtl/>
        </w:rPr>
        <w:t xml:space="preserve">نصرهم </w:t>
      </w:r>
      <w:r w:rsidR="00F9465A">
        <w:rPr>
          <w:rFonts w:hint="cs"/>
          <w:rtl/>
        </w:rPr>
        <w:t>إي</w:t>
      </w:r>
      <w:r>
        <w:rPr>
          <w:rtl/>
        </w:rPr>
        <w:t>ا</w:t>
      </w:r>
      <w:r w:rsidR="00F9465A">
        <w:rPr>
          <w:rFonts w:hint="cs"/>
          <w:rtl/>
        </w:rPr>
        <w:t>ه</w:t>
      </w:r>
      <w:r>
        <w:rPr>
          <w:rtl/>
        </w:rPr>
        <w:t>، ولا على خروجهم معه، ويضرب لهم مثلا</w:t>
      </w:r>
      <w:r w:rsidR="00F9465A">
        <w:rPr>
          <w:rFonts w:hint="cs"/>
          <w:rtl/>
        </w:rPr>
        <w:t>ً</w:t>
      </w:r>
      <w:r>
        <w:rPr>
          <w:rtl/>
        </w:rPr>
        <w:t xml:space="preserve"> من الواقع التاريخي الذي يعلمونه عل</w:t>
      </w:r>
      <w:r w:rsidR="00F9465A">
        <w:rPr>
          <w:rFonts w:hint="cs"/>
          <w:rtl/>
        </w:rPr>
        <w:t xml:space="preserve">ى </w:t>
      </w:r>
      <w:r>
        <w:rPr>
          <w:rtl/>
        </w:rPr>
        <w:t>نصرة الله لرسوله بلا عون منهم ولا ولاء، والنصر من عند الله يؤتيه من يشاء، وقد و</w:t>
      </w:r>
      <w:r w:rsidR="00F9465A">
        <w:rPr>
          <w:rFonts w:hint="cs"/>
          <w:rtl/>
        </w:rPr>
        <w:t>ع</w:t>
      </w:r>
      <w:r>
        <w:rPr>
          <w:rtl/>
        </w:rPr>
        <w:t>د الله رسوله ال</w:t>
      </w:r>
      <w:r w:rsidR="00F9465A">
        <w:rPr>
          <w:rFonts w:hint="cs"/>
          <w:rtl/>
        </w:rPr>
        <w:t>ن</w:t>
      </w:r>
      <w:r>
        <w:rPr>
          <w:rtl/>
        </w:rPr>
        <w:t>صر، ونصره في مواطن عدة، ولم يكن له من الاتباع في تلك المواطن مثل ما</w:t>
      </w:r>
      <w:r w:rsidR="00F9465A">
        <w:rPr>
          <w:rFonts w:hint="cs"/>
          <w:rtl/>
        </w:rPr>
        <w:t xml:space="preserve"> </w:t>
      </w:r>
      <w:r>
        <w:rPr>
          <w:rtl/>
        </w:rPr>
        <w:t>له ال</w:t>
      </w:r>
      <w:r w:rsidR="00F9465A">
        <w:rPr>
          <w:rFonts w:hint="cs"/>
          <w:rtl/>
        </w:rPr>
        <w:t>آ</w:t>
      </w:r>
      <w:r>
        <w:rPr>
          <w:rtl/>
        </w:rPr>
        <w:t>ن..</w:t>
      </w:r>
    </w:p>
    <w:p w14:paraId="281D1907" w14:textId="5720937E" w:rsidR="00816B3D" w:rsidRDefault="00E645D0" w:rsidP="005304FA">
      <w:pPr>
        <w:ind w:firstLine="226"/>
        <w:rPr>
          <w:rtl/>
        </w:rPr>
      </w:pPr>
      <w:r w:rsidRPr="00E645D0">
        <w:rPr>
          <w:rtl/>
        </w:rPr>
        <w:t>﴿إِلَّا تَنْصُرُوهُ فَقَدْ نَصَرَهُ اللَّهُ إِذْ أَخْرَجَهُ الَّذِينَ كَفَرُوا ثَانِيَ اثْنَيْنِ إِذْ هُمَا فِي الْغَارِ إِذْ يَقُولُ لِصَاحِبِهِ لَا تَحْزَنْ إِنَّ اللَّهَ مَعَنَا فَأَنْزَلَ اللَّهُ سَكِينَتَهُ عَلَيْهِ وَأَيَّدَهُ بِجُنُودٍ لَمْ تَرَوْهَا وَجَعَلَ كَلِمَةَ الَّذِينَ كَفَرُوا السُّفْلَى وَكَلِمَةُ اللَّهِ هِيَ الْعُلْيَا وَاللَّهُ عَزِيزٌ حَكِيمٌ (40)﴾</w:t>
      </w:r>
      <w:r w:rsidRPr="00E645D0">
        <w:rPr>
          <w:sz w:val="24"/>
          <w:szCs w:val="24"/>
          <w:rtl/>
        </w:rPr>
        <w:t xml:space="preserve"> [التوبة: 40]</w:t>
      </w:r>
      <w:r w:rsidRPr="00E645D0">
        <w:rPr>
          <w:rFonts w:hint="cs"/>
          <w:vertAlign w:val="superscript"/>
          <w:rtl/>
        </w:rPr>
        <w:t>(</w:t>
      </w:r>
      <w:r w:rsidRPr="00B674D8">
        <w:rPr>
          <w:rStyle w:val="a4"/>
          <w:rtl/>
        </w:rPr>
        <w:footnoteReference w:id="774"/>
      </w:r>
      <w:r w:rsidRPr="00E645D0">
        <w:rPr>
          <w:rFonts w:hint="cs"/>
          <w:vertAlign w:val="superscript"/>
          <w:rtl/>
        </w:rPr>
        <w:t>)</w:t>
      </w:r>
      <w:r>
        <w:rPr>
          <w:rFonts w:hint="cs"/>
          <w:rtl/>
        </w:rPr>
        <w:t>.</w:t>
      </w:r>
    </w:p>
    <w:p w14:paraId="7F55E041" w14:textId="13C9C3AC" w:rsidR="00816B3D" w:rsidRDefault="00816B3D" w:rsidP="005304FA">
      <w:pPr>
        <w:ind w:firstLine="226"/>
        <w:rPr>
          <w:rtl/>
        </w:rPr>
      </w:pPr>
      <w:r>
        <w:rPr>
          <w:rtl/>
        </w:rPr>
        <w:t>ذك</w:t>
      </w:r>
      <w:r w:rsidR="00E645D0">
        <w:rPr>
          <w:rFonts w:hint="cs"/>
          <w:rtl/>
        </w:rPr>
        <w:t>ّ</w:t>
      </w:r>
      <w:r>
        <w:rPr>
          <w:rtl/>
        </w:rPr>
        <w:t>رهم في هذه</w:t>
      </w:r>
      <w:r w:rsidR="009F06DD">
        <w:rPr>
          <w:rtl/>
        </w:rPr>
        <w:t xml:space="preserve"> الآية</w:t>
      </w:r>
      <w:r w:rsidR="007331D3">
        <w:rPr>
          <w:rtl/>
        </w:rPr>
        <w:t xml:space="preserve"> </w:t>
      </w:r>
      <w:r>
        <w:rPr>
          <w:rtl/>
        </w:rPr>
        <w:t xml:space="preserve">بتاريخ عنايته ونصره لرسول الله صلى الله عليه وسلم، وذلك حين ضاقت فريش بمحمد </w:t>
      </w:r>
      <w:r w:rsidR="00E645D0">
        <w:rPr>
          <w:rFonts w:hint="cs"/>
          <w:rtl/>
        </w:rPr>
        <w:t>صلى الله عليه وسلم ذ</w:t>
      </w:r>
      <w:r>
        <w:rPr>
          <w:rtl/>
        </w:rPr>
        <w:t>رع</w:t>
      </w:r>
      <w:r w:rsidR="00E645D0">
        <w:rPr>
          <w:rFonts w:hint="cs"/>
          <w:rtl/>
        </w:rPr>
        <w:t>ً</w:t>
      </w:r>
      <w:r>
        <w:rPr>
          <w:rtl/>
        </w:rPr>
        <w:t>ا، كما تضيق القوة الغاشمة دائم</w:t>
      </w:r>
      <w:r w:rsidR="00E645D0">
        <w:rPr>
          <w:rFonts w:hint="cs"/>
          <w:rtl/>
        </w:rPr>
        <w:t>ً</w:t>
      </w:r>
      <w:r>
        <w:rPr>
          <w:rtl/>
        </w:rPr>
        <w:t xml:space="preserve">ا بكلمة الحق، </w:t>
      </w:r>
      <w:r w:rsidR="00687170">
        <w:rPr>
          <w:rFonts w:hint="cs"/>
          <w:rtl/>
        </w:rPr>
        <w:t>لا تمل</w:t>
      </w:r>
      <w:r w:rsidR="00687170">
        <w:rPr>
          <w:rFonts w:hint="eastAsia"/>
          <w:rtl/>
        </w:rPr>
        <w:t>ك</w:t>
      </w:r>
      <w:r>
        <w:rPr>
          <w:rtl/>
        </w:rPr>
        <w:t xml:space="preserve"> لها دفع</w:t>
      </w:r>
      <w:r w:rsidR="00E645D0">
        <w:rPr>
          <w:rFonts w:hint="cs"/>
          <w:rtl/>
        </w:rPr>
        <w:t>ً</w:t>
      </w:r>
      <w:r>
        <w:rPr>
          <w:rtl/>
        </w:rPr>
        <w:t>ا، ولا تط</w:t>
      </w:r>
      <w:r w:rsidR="00E645D0">
        <w:rPr>
          <w:rFonts w:hint="cs"/>
          <w:rtl/>
        </w:rPr>
        <w:t>ي</w:t>
      </w:r>
      <w:r>
        <w:rPr>
          <w:rtl/>
        </w:rPr>
        <w:t>ق عليها صبر</w:t>
      </w:r>
      <w:r w:rsidR="00E645D0">
        <w:rPr>
          <w:rFonts w:hint="cs"/>
          <w:rtl/>
        </w:rPr>
        <w:t>ً</w:t>
      </w:r>
      <w:r>
        <w:rPr>
          <w:rtl/>
        </w:rPr>
        <w:t>ا</w:t>
      </w:r>
      <w:r w:rsidR="00473B0D">
        <w:rPr>
          <w:rtl/>
        </w:rPr>
        <w:t>..</w:t>
      </w:r>
      <w:r>
        <w:rPr>
          <w:rtl/>
        </w:rPr>
        <w:t xml:space="preserve"> ف</w:t>
      </w:r>
      <w:r w:rsidR="00E645D0">
        <w:rPr>
          <w:rFonts w:hint="cs"/>
          <w:rtl/>
        </w:rPr>
        <w:t>آ</w:t>
      </w:r>
      <w:r>
        <w:rPr>
          <w:rtl/>
        </w:rPr>
        <w:t>ذته وضيقت عليه الخناق، و</w:t>
      </w:r>
      <w:r w:rsidR="00E645D0">
        <w:rPr>
          <w:rFonts w:hint="cs"/>
          <w:rtl/>
        </w:rPr>
        <w:t>تأم</w:t>
      </w:r>
      <w:r>
        <w:rPr>
          <w:rtl/>
        </w:rPr>
        <w:t xml:space="preserve">رت </w:t>
      </w:r>
      <w:r w:rsidR="00E645D0">
        <w:rPr>
          <w:rFonts w:hint="cs"/>
          <w:rtl/>
        </w:rPr>
        <w:t>عليه</w:t>
      </w:r>
      <w:r>
        <w:rPr>
          <w:rtl/>
        </w:rPr>
        <w:t xml:space="preserve"> في دار الندوة، وقررت أن تتخلص منه، فأطلعه الله على ما </w:t>
      </w:r>
      <w:r w:rsidR="00E645D0">
        <w:rPr>
          <w:rFonts w:hint="cs"/>
          <w:rtl/>
        </w:rPr>
        <w:t>تأ</w:t>
      </w:r>
      <w:r>
        <w:rPr>
          <w:rtl/>
        </w:rPr>
        <w:t>مرت، وأوحى إليه بالخروج، فخرج وحيد</w:t>
      </w:r>
      <w:r w:rsidR="00E645D0">
        <w:rPr>
          <w:rFonts w:hint="cs"/>
          <w:rtl/>
        </w:rPr>
        <w:t>ً</w:t>
      </w:r>
      <w:r>
        <w:rPr>
          <w:rtl/>
        </w:rPr>
        <w:t xml:space="preserve">ا </w:t>
      </w:r>
      <w:r w:rsidR="00E645D0">
        <w:rPr>
          <w:rFonts w:hint="cs"/>
          <w:rtl/>
        </w:rPr>
        <w:t>إ</w:t>
      </w:r>
      <w:r>
        <w:rPr>
          <w:rtl/>
        </w:rPr>
        <w:t xml:space="preserve">لا من صاحبه الصديق، لا جيش ولا عدة، وأعداؤه كثير، وقوتهم إلى قوته ظاهرة </w:t>
      </w:r>
      <w:r w:rsidR="00E645D0" w:rsidRPr="00E645D0">
        <w:rPr>
          <w:rtl/>
        </w:rPr>
        <w:t>﴿إِذْ أَخْرَجَهُ الَّذِينَ كَفَرُوا﴾</w:t>
      </w:r>
      <w:r w:rsidR="00E645D0" w:rsidRPr="00E645D0">
        <w:rPr>
          <w:rFonts w:hint="cs"/>
          <w:vertAlign w:val="superscript"/>
          <w:rtl/>
        </w:rPr>
        <w:t>(</w:t>
      </w:r>
      <w:r w:rsidR="00E645D0" w:rsidRPr="00B674D8">
        <w:rPr>
          <w:rStyle w:val="a4"/>
          <w:rtl/>
        </w:rPr>
        <w:footnoteReference w:id="775"/>
      </w:r>
      <w:r w:rsidR="00E645D0" w:rsidRPr="00E645D0">
        <w:rPr>
          <w:rFonts w:hint="cs"/>
          <w:vertAlign w:val="superscript"/>
          <w:rtl/>
        </w:rPr>
        <w:t>)</w:t>
      </w:r>
      <w:r w:rsidR="00E645D0">
        <w:rPr>
          <w:rFonts w:hint="cs"/>
          <w:rtl/>
        </w:rPr>
        <w:t xml:space="preserve">، </w:t>
      </w:r>
      <w:r>
        <w:rPr>
          <w:rtl/>
        </w:rPr>
        <w:t>فقد خرج من ذلك النطاق الذي ضرب حول بي</w:t>
      </w:r>
      <w:r w:rsidR="00E645D0">
        <w:rPr>
          <w:rFonts w:hint="cs"/>
          <w:rtl/>
        </w:rPr>
        <w:t>ت</w:t>
      </w:r>
      <w:r>
        <w:rPr>
          <w:rtl/>
        </w:rPr>
        <w:t>ه بالحديد والنار، خرج ظافر</w:t>
      </w:r>
      <w:r w:rsidR="00E645D0">
        <w:rPr>
          <w:rFonts w:hint="cs"/>
          <w:rtl/>
        </w:rPr>
        <w:t>ً</w:t>
      </w:r>
      <w:r>
        <w:rPr>
          <w:rtl/>
        </w:rPr>
        <w:t>ا م</w:t>
      </w:r>
      <w:r w:rsidR="00E645D0">
        <w:rPr>
          <w:rFonts w:hint="cs"/>
          <w:rtl/>
        </w:rPr>
        <w:t>ُ</w:t>
      </w:r>
      <w:r>
        <w:rPr>
          <w:rtl/>
        </w:rPr>
        <w:t>نتصر</w:t>
      </w:r>
      <w:r w:rsidR="00E645D0">
        <w:rPr>
          <w:rFonts w:hint="cs"/>
          <w:rtl/>
        </w:rPr>
        <w:t>ً</w:t>
      </w:r>
      <w:r>
        <w:rPr>
          <w:rtl/>
        </w:rPr>
        <w:t>ا وقد باء القوم في مكرهم بالفشل، وهذا هو ما</w:t>
      </w:r>
      <w:r w:rsidR="00E645D0">
        <w:rPr>
          <w:rFonts w:hint="cs"/>
          <w:rtl/>
        </w:rPr>
        <w:t xml:space="preserve"> ت</w:t>
      </w:r>
      <w:r>
        <w:rPr>
          <w:rtl/>
        </w:rPr>
        <w:t>شير إليه</w:t>
      </w:r>
      <w:r w:rsidR="009F06DD">
        <w:rPr>
          <w:rtl/>
        </w:rPr>
        <w:t xml:space="preserve"> الآية</w:t>
      </w:r>
      <w:r w:rsidR="00E645D0">
        <w:rPr>
          <w:rFonts w:hint="cs"/>
          <w:rtl/>
        </w:rPr>
        <w:t>:</w:t>
      </w:r>
      <w:r>
        <w:rPr>
          <w:rtl/>
        </w:rPr>
        <w:t xml:space="preserve"> </w:t>
      </w:r>
      <w:r w:rsidR="00E645D0" w:rsidRPr="00E645D0">
        <w:rPr>
          <w:rtl/>
        </w:rPr>
        <w:t>﴿وَإِذْ يَمْكُرُ بِكَ الَّذِينَ كَفَرُوا لِيُثْبِتُوكَ أَوْ يَقْتُلُوكَ أَوْ يُخْرِجُوكَ وَيَمْكُرُونَ وَيَمْكُرُ اللَّهُ وَاللَّهُ خَيْرُ الْمَاكِرِينَ (30)﴾</w:t>
      </w:r>
      <w:r w:rsidR="00E645D0" w:rsidRPr="00E645D0">
        <w:rPr>
          <w:sz w:val="24"/>
          <w:szCs w:val="24"/>
          <w:rtl/>
        </w:rPr>
        <w:t xml:space="preserve"> [الأنفال: 30]</w:t>
      </w:r>
      <w:r w:rsidR="00E645D0">
        <w:rPr>
          <w:rFonts w:hint="cs"/>
          <w:rtl/>
        </w:rPr>
        <w:t>،</w:t>
      </w:r>
      <w:r>
        <w:rPr>
          <w:rtl/>
        </w:rPr>
        <w:t xml:space="preserve"> نصره في ذلك الوقت حالة كونه بع</w:t>
      </w:r>
      <w:r w:rsidR="00E645D0">
        <w:rPr>
          <w:rFonts w:hint="cs"/>
          <w:rtl/>
        </w:rPr>
        <w:t>ي</w:t>
      </w:r>
      <w:r>
        <w:rPr>
          <w:rtl/>
        </w:rPr>
        <w:t>د</w:t>
      </w:r>
      <w:r w:rsidR="00E645D0">
        <w:rPr>
          <w:rFonts w:hint="cs"/>
          <w:rtl/>
        </w:rPr>
        <w:t>ً</w:t>
      </w:r>
      <w:r>
        <w:rPr>
          <w:rtl/>
        </w:rPr>
        <w:t>ا عنكم وليس معتمد</w:t>
      </w:r>
      <w:r w:rsidR="00E645D0">
        <w:rPr>
          <w:rFonts w:hint="cs"/>
          <w:rtl/>
        </w:rPr>
        <w:t>ً</w:t>
      </w:r>
      <w:r>
        <w:rPr>
          <w:rtl/>
        </w:rPr>
        <w:t>ا عليكم، وإنما كان ثاني اث</w:t>
      </w:r>
      <w:r w:rsidR="00E645D0">
        <w:rPr>
          <w:rFonts w:hint="cs"/>
          <w:rtl/>
        </w:rPr>
        <w:t>ن</w:t>
      </w:r>
      <w:r>
        <w:rPr>
          <w:rtl/>
        </w:rPr>
        <w:t>ين: أحد اثنين لا ثالث لهما منكم</w:t>
      </w:r>
      <w:r w:rsidR="00E645D0" w:rsidRPr="00E645D0">
        <w:rPr>
          <w:rFonts w:hint="cs"/>
          <w:vertAlign w:val="superscript"/>
          <w:rtl/>
        </w:rPr>
        <w:t>(</w:t>
      </w:r>
      <w:r w:rsidR="00E645D0" w:rsidRPr="00B674D8">
        <w:rPr>
          <w:rStyle w:val="a4"/>
          <w:rtl/>
        </w:rPr>
        <w:footnoteReference w:id="776"/>
      </w:r>
      <w:r w:rsidR="00E645D0" w:rsidRPr="00E645D0">
        <w:rPr>
          <w:rFonts w:hint="cs"/>
          <w:vertAlign w:val="superscript"/>
          <w:rtl/>
        </w:rPr>
        <w:t>)</w:t>
      </w:r>
      <w:r w:rsidR="00E645D0">
        <w:rPr>
          <w:rFonts w:hint="cs"/>
          <w:rtl/>
        </w:rPr>
        <w:t>.</w:t>
      </w:r>
    </w:p>
    <w:p w14:paraId="3BFB41B9" w14:textId="77777777" w:rsidR="00E645D0" w:rsidRDefault="00816B3D" w:rsidP="005304FA">
      <w:pPr>
        <w:pStyle w:val="3"/>
        <w:rPr>
          <w:rtl/>
        </w:rPr>
      </w:pPr>
      <w:bookmarkStart w:id="226" w:name="_Toc155503425"/>
      <w:r>
        <w:rPr>
          <w:rtl/>
        </w:rPr>
        <w:t>في ال</w:t>
      </w:r>
      <w:r w:rsidR="00E645D0">
        <w:rPr>
          <w:rFonts w:hint="cs"/>
          <w:rtl/>
        </w:rPr>
        <w:t>غ</w:t>
      </w:r>
      <w:r>
        <w:rPr>
          <w:rtl/>
        </w:rPr>
        <w:t>ار</w:t>
      </w:r>
      <w:bookmarkEnd w:id="226"/>
    </w:p>
    <w:p w14:paraId="1C891F18" w14:textId="52355996" w:rsidR="00816B3D" w:rsidRDefault="00816B3D" w:rsidP="005304FA">
      <w:pPr>
        <w:ind w:firstLine="226"/>
        <w:rPr>
          <w:rtl/>
        </w:rPr>
      </w:pPr>
      <w:r>
        <w:rPr>
          <w:rtl/>
        </w:rPr>
        <w:t xml:space="preserve">اتفق الرسول </w:t>
      </w:r>
      <w:r w:rsidR="00E645D0">
        <w:rPr>
          <w:rFonts w:hint="cs"/>
          <w:rtl/>
        </w:rPr>
        <w:t xml:space="preserve">صلى الله عليه وسلم </w:t>
      </w:r>
      <w:r>
        <w:rPr>
          <w:rtl/>
        </w:rPr>
        <w:t xml:space="preserve">مع صاحبه أبي بكر </w:t>
      </w:r>
      <w:r w:rsidR="00E645D0">
        <w:rPr>
          <w:rFonts w:hint="cs"/>
          <w:rtl/>
        </w:rPr>
        <w:t xml:space="preserve">رضي الله عنه </w:t>
      </w:r>
      <w:r>
        <w:rPr>
          <w:rtl/>
        </w:rPr>
        <w:t>على تفاصيل الخروج وتخيروا ال</w:t>
      </w:r>
      <w:r w:rsidR="00E645D0">
        <w:rPr>
          <w:rFonts w:hint="cs"/>
          <w:rtl/>
        </w:rPr>
        <w:t>غ</w:t>
      </w:r>
      <w:r>
        <w:rPr>
          <w:rtl/>
        </w:rPr>
        <w:t xml:space="preserve">ار الذي </w:t>
      </w:r>
      <w:r w:rsidR="00E645D0">
        <w:rPr>
          <w:rFonts w:hint="cs"/>
          <w:rtl/>
        </w:rPr>
        <w:t>ي</w:t>
      </w:r>
      <w:r>
        <w:rPr>
          <w:rtl/>
        </w:rPr>
        <w:t>أ</w:t>
      </w:r>
      <w:r w:rsidR="00E645D0">
        <w:rPr>
          <w:rFonts w:hint="cs"/>
          <w:rtl/>
        </w:rPr>
        <w:t>و</w:t>
      </w:r>
      <w:r>
        <w:rPr>
          <w:rtl/>
        </w:rPr>
        <w:t xml:space="preserve">ون إليه، </w:t>
      </w:r>
      <w:r w:rsidR="00E645D0">
        <w:rPr>
          <w:rFonts w:hint="cs"/>
          <w:rtl/>
        </w:rPr>
        <w:t>ت</w:t>
      </w:r>
      <w:r>
        <w:rPr>
          <w:rtl/>
        </w:rPr>
        <w:t>خ</w:t>
      </w:r>
      <w:r w:rsidR="00E645D0">
        <w:rPr>
          <w:rFonts w:hint="cs"/>
          <w:rtl/>
        </w:rPr>
        <w:t>ي</w:t>
      </w:r>
      <w:r>
        <w:rPr>
          <w:rtl/>
        </w:rPr>
        <w:t>روه جنوب</w:t>
      </w:r>
      <w:r w:rsidR="00E645D0">
        <w:rPr>
          <w:rFonts w:hint="cs"/>
          <w:rtl/>
        </w:rPr>
        <w:t>ً</w:t>
      </w:r>
      <w:r>
        <w:rPr>
          <w:rtl/>
        </w:rPr>
        <w:t xml:space="preserve">ا في اتجاه اليمن لتضليل المطاردين، وحددوا الأشخاص الذين يتصلون بهم </w:t>
      </w:r>
      <w:r w:rsidR="00E645D0">
        <w:rPr>
          <w:rFonts w:hint="cs"/>
          <w:rtl/>
        </w:rPr>
        <w:t>أ</w:t>
      </w:r>
      <w:r>
        <w:rPr>
          <w:rtl/>
        </w:rPr>
        <w:t xml:space="preserve">ثناء </w:t>
      </w:r>
      <w:r w:rsidR="00687170">
        <w:rPr>
          <w:rFonts w:hint="cs"/>
          <w:rtl/>
        </w:rPr>
        <w:t>اللجو</w:t>
      </w:r>
      <w:r w:rsidR="00687170">
        <w:rPr>
          <w:rFonts w:hint="eastAsia"/>
          <w:rtl/>
        </w:rPr>
        <w:t>ء</w:t>
      </w:r>
      <w:r>
        <w:rPr>
          <w:rtl/>
        </w:rPr>
        <w:t xml:space="preserve"> إليه، ومهمة كل شخص</w:t>
      </w:r>
      <w:r w:rsidR="00F1515A">
        <w:rPr>
          <w:rFonts w:hint="cs"/>
          <w:rtl/>
        </w:rPr>
        <w:t>.</w:t>
      </w:r>
    </w:p>
    <w:p w14:paraId="537A8A66" w14:textId="608BBA0C" w:rsidR="00816B3D" w:rsidRDefault="00816B3D" w:rsidP="005304FA">
      <w:pPr>
        <w:ind w:firstLine="226"/>
        <w:rPr>
          <w:rtl/>
        </w:rPr>
      </w:pPr>
      <w:r>
        <w:rPr>
          <w:rtl/>
        </w:rPr>
        <w:t>ثم عاد الرسول صل</w:t>
      </w:r>
      <w:r w:rsidR="00F1515A">
        <w:rPr>
          <w:rFonts w:hint="cs"/>
          <w:rtl/>
        </w:rPr>
        <w:t>ى</w:t>
      </w:r>
      <w:r>
        <w:rPr>
          <w:rtl/>
        </w:rPr>
        <w:t xml:space="preserve"> الله عليه وسلم إلى بيته، فوجد قريش</w:t>
      </w:r>
      <w:r w:rsidR="00F1515A">
        <w:rPr>
          <w:rFonts w:hint="cs"/>
          <w:rtl/>
        </w:rPr>
        <w:t>ً</w:t>
      </w:r>
      <w:r>
        <w:rPr>
          <w:rtl/>
        </w:rPr>
        <w:t>ا بدأت تضرب الحصار حوله</w:t>
      </w:r>
      <w:r w:rsidR="00F1515A">
        <w:rPr>
          <w:rFonts w:hint="cs"/>
          <w:rtl/>
        </w:rPr>
        <w:t>،</w:t>
      </w:r>
      <w:r>
        <w:rPr>
          <w:rtl/>
        </w:rPr>
        <w:t xml:space="preserve"> وبعثت بالفتيان الذين وكل إليهم اغتيال محمد عليه الصلاة والسلام وتفريق دمه بين القبائل.. وأوعز الرسول عليه الصلاة والسلام إلى علي بن أبي طالب في هذه الليلة الرهيبة </w:t>
      </w:r>
      <w:r w:rsidR="00F1515A">
        <w:rPr>
          <w:rFonts w:hint="cs"/>
          <w:rtl/>
        </w:rPr>
        <w:t>أ</w:t>
      </w:r>
      <w:r>
        <w:rPr>
          <w:rtl/>
        </w:rPr>
        <w:t xml:space="preserve">ن يرتدي </w:t>
      </w:r>
      <w:r w:rsidR="00F1515A">
        <w:rPr>
          <w:rFonts w:hint="cs"/>
          <w:rtl/>
        </w:rPr>
        <w:t>ب</w:t>
      </w:r>
      <w:r>
        <w:rPr>
          <w:rtl/>
        </w:rPr>
        <w:t>رده الذي ينام فيه، وأن يتسج</w:t>
      </w:r>
      <w:r w:rsidR="00F1515A">
        <w:rPr>
          <w:rFonts w:hint="cs"/>
          <w:rtl/>
        </w:rPr>
        <w:t>ى</w:t>
      </w:r>
      <w:r>
        <w:rPr>
          <w:rtl/>
        </w:rPr>
        <w:t xml:space="preserve"> به على سريره.. وفي هج</w:t>
      </w:r>
      <w:r w:rsidR="00F1515A">
        <w:rPr>
          <w:rFonts w:hint="cs"/>
          <w:rtl/>
        </w:rPr>
        <w:t>ع</w:t>
      </w:r>
      <w:r>
        <w:rPr>
          <w:rtl/>
        </w:rPr>
        <w:t>ة من الليل، وغفلة من الحرس</w:t>
      </w:r>
      <w:r w:rsidR="00F1515A">
        <w:rPr>
          <w:rFonts w:hint="cs"/>
          <w:rtl/>
        </w:rPr>
        <w:t>،</w:t>
      </w:r>
      <w:r>
        <w:rPr>
          <w:rtl/>
        </w:rPr>
        <w:t xml:space="preserve"> انسل الرسول عليه الصلاة والسلام من بيته إلى دار أبي بكر، ثم خرج الرجلان من خوخة في ظهرها إلى غار ثور، إلى الذي استودعته العناية مصير الرسالة الخاتمة، ومستقبل حضارة كاملة، وتركته في حراسة الصمت والوحشة والانقطاع.</w:t>
      </w:r>
    </w:p>
    <w:p w14:paraId="0C3420D9" w14:textId="60A7AB5D" w:rsidR="00F1515A" w:rsidRDefault="00F1515A" w:rsidP="005304FA">
      <w:pPr>
        <w:ind w:firstLine="226"/>
        <w:rPr>
          <w:rtl/>
        </w:rPr>
      </w:pPr>
      <w:r w:rsidRPr="00F1515A">
        <w:rPr>
          <w:rtl/>
        </w:rPr>
        <w:t>وسارت الأمور على ما قدّرا، وكان أبو بكر قد أمر ابنه عبد الله أن يتسمّع لهما ما يقول الناس فيهما، ثم يأتيهما إذا أمسى بما يكون في ذلك من أخبار، وأمر عامر بن فهيرة مولاه أن يرعى غنمه نهاره، ثم يريحها عليهما إذا أمسى في الغار، فكان عبد الله بن أبي بكر في قريش يسمع ما يأتمرون به، وما يقولون في شأن رسول الله صلى الله عليه وسلم وأبي بكر، ثم يأتيهما إذا أمسى فيقصّ عليهما ما علم، وكان عامر في رعيان أهل مكة، فإذا أمسى أراح عليهما غنم أبي بكر، فاحتلبا، وذبحا، فإذا غدا عبد الله من عندهما إلى مكة، أتبع عامر بن فهيرة أثره بالغنم يعفّي عليه.. وتلك هي الحيطة البالغة كما تفرضها الضرورات المعتادة على أي إنسان</w:t>
      </w:r>
      <w:r>
        <w:rPr>
          <w:rFonts w:hint="cs"/>
          <w:rtl/>
        </w:rPr>
        <w:t>.</w:t>
      </w:r>
    </w:p>
    <w:p w14:paraId="17478743" w14:textId="129221FA" w:rsidR="00F1515A" w:rsidRDefault="00F1515A" w:rsidP="005304FA">
      <w:pPr>
        <w:ind w:firstLine="226"/>
        <w:rPr>
          <w:rtl/>
        </w:rPr>
      </w:pPr>
      <w:r w:rsidRPr="00F1515A">
        <w:rPr>
          <w:rtl/>
        </w:rPr>
        <w:t xml:space="preserve">وانطلق مشركو مكة في </w:t>
      </w:r>
      <w:r>
        <w:rPr>
          <w:rFonts w:hint="cs"/>
          <w:rtl/>
        </w:rPr>
        <w:t>آ</w:t>
      </w:r>
      <w:r w:rsidRPr="00F1515A">
        <w:rPr>
          <w:rtl/>
        </w:rPr>
        <w:t>ثار المهاجرين يرصدون الطرق، ويفتّشون كلّ مهرب، وراحوا ينقّبون في جبال مكة، وكهوفها، حتى وصلوا</w:t>
      </w:r>
      <w:r>
        <w:rPr>
          <w:rFonts w:hint="cs"/>
          <w:rtl/>
        </w:rPr>
        <w:t xml:space="preserve"> -</w:t>
      </w:r>
      <w:r w:rsidRPr="00F1515A">
        <w:rPr>
          <w:rtl/>
        </w:rPr>
        <w:t>في دأبهم- قريب</w:t>
      </w:r>
      <w:r>
        <w:rPr>
          <w:rFonts w:hint="cs"/>
          <w:rtl/>
        </w:rPr>
        <w:t>ً</w:t>
      </w:r>
      <w:r w:rsidRPr="00F1515A">
        <w:rPr>
          <w:rtl/>
        </w:rPr>
        <w:t>ا من غار ثور، وأنصت الرسول صلى الله عليه وسلم وصاحبه إلى أقدام المطاردين، تخفق إلى جوارهم، فأخذ الروع أبا بكر، وهمس يحدّث رسول الله صلى الله عليه وسلم: لو نظر أحدهم تحت قدمه لر</w:t>
      </w:r>
      <w:r>
        <w:rPr>
          <w:rFonts w:hint="cs"/>
          <w:rtl/>
        </w:rPr>
        <w:t>آ</w:t>
      </w:r>
      <w:r w:rsidRPr="00F1515A">
        <w:rPr>
          <w:rtl/>
        </w:rPr>
        <w:t xml:space="preserve">نا، فقال الرسول عليه الصلاة والسلام: </w:t>
      </w:r>
      <w:r>
        <w:rPr>
          <w:rFonts w:hint="cs"/>
          <w:rtl/>
        </w:rPr>
        <w:t>(</w:t>
      </w:r>
      <w:r w:rsidRPr="00F1515A">
        <w:rPr>
          <w:rtl/>
        </w:rPr>
        <w:t>يا أبا بكر! ما ظنّك باثنين الله ثالثهما</w:t>
      </w:r>
      <w:r>
        <w:rPr>
          <w:rFonts w:hint="cs"/>
          <w:rtl/>
        </w:rPr>
        <w:t>)</w:t>
      </w:r>
      <w:r w:rsidRPr="00F1515A">
        <w:rPr>
          <w:rFonts w:hint="cs"/>
          <w:vertAlign w:val="superscript"/>
          <w:rtl/>
        </w:rPr>
        <w:t>(</w:t>
      </w:r>
      <w:r w:rsidRPr="00B674D8">
        <w:rPr>
          <w:rStyle w:val="a4"/>
          <w:rtl/>
        </w:rPr>
        <w:footnoteReference w:id="777"/>
      </w:r>
      <w:r w:rsidRPr="00F1515A">
        <w:rPr>
          <w:rFonts w:hint="cs"/>
          <w:vertAlign w:val="superscript"/>
          <w:rtl/>
        </w:rPr>
        <w:t>)</w:t>
      </w:r>
      <w:r>
        <w:rPr>
          <w:rFonts w:hint="cs"/>
          <w:rtl/>
        </w:rPr>
        <w:t>.</w:t>
      </w:r>
    </w:p>
    <w:p w14:paraId="13668449" w14:textId="5AFE1A71" w:rsidR="00816B3D" w:rsidRDefault="00F1515A" w:rsidP="005304FA">
      <w:pPr>
        <w:ind w:firstLine="226"/>
        <w:rPr>
          <w:rtl/>
        </w:rPr>
      </w:pPr>
      <w:r w:rsidRPr="00F1515A">
        <w:rPr>
          <w:rtl/>
        </w:rPr>
        <w:t>﴿إِذْ هُمَا فِي الْغَارِ إِذْ يَقُولُ لِصَاحِبِهِ لَا تَحْزَنْ إِنَّ اللَّهَ مَعَنَا﴾</w:t>
      </w:r>
      <w:r w:rsidRPr="00F1515A">
        <w:rPr>
          <w:sz w:val="24"/>
          <w:szCs w:val="24"/>
          <w:rtl/>
        </w:rPr>
        <w:t xml:space="preserve"> [التوبة: 40]</w:t>
      </w:r>
      <w:r>
        <w:rPr>
          <w:rFonts w:hint="cs"/>
          <w:rtl/>
        </w:rPr>
        <w:t>،</w:t>
      </w:r>
      <w:r w:rsidR="00816B3D">
        <w:rPr>
          <w:rtl/>
        </w:rPr>
        <w:t xml:space="preserve"> </w:t>
      </w:r>
      <w:r w:rsidRPr="00F1515A">
        <w:rPr>
          <w:rtl/>
        </w:rPr>
        <w:t>ويظهر أنّ المطاردين داخلهم القنوط من العثور عليهما في هذا الفج، فتراكضوا عائدين</w:t>
      </w:r>
      <w:r w:rsidR="00816B3D">
        <w:rPr>
          <w:rtl/>
        </w:rPr>
        <w:t>..</w:t>
      </w:r>
    </w:p>
    <w:p w14:paraId="5EED9A3E" w14:textId="23B78648" w:rsidR="00816B3D" w:rsidRDefault="00F1515A" w:rsidP="005304FA">
      <w:pPr>
        <w:ind w:firstLine="226"/>
        <w:rPr>
          <w:rtl/>
        </w:rPr>
      </w:pPr>
      <w:r w:rsidRPr="00F1515A">
        <w:rPr>
          <w:rtl/>
        </w:rPr>
        <w:t xml:space="preserve">وروى أحمد: «أنّ المشركين اقتفوا الأثر، حتى إذا بلغوا الجبل-جبل ثور- اختلط عليهم، فصعدوا الجبل، </w:t>
      </w:r>
      <w:r>
        <w:rPr>
          <w:rFonts w:hint="cs"/>
          <w:rtl/>
        </w:rPr>
        <w:t>ف</w:t>
      </w:r>
      <w:r w:rsidRPr="00F1515A">
        <w:rPr>
          <w:rtl/>
        </w:rPr>
        <w:t>مرّوا بالغار، فرأوا على بابه نسج العنكبوت، فقالوا: لو دخل ها هنا أحد لم يكن نسج العنكبوت على بابه، فمكث فيه ثلاث ليال»</w:t>
      </w:r>
      <w:r w:rsidRPr="00F1515A">
        <w:rPr>
          <w:rFonts w:hint="cs"/>
          <w:vertAlign w:val="superscript"/>
          <w:rtl/>
        </w:rPr>
        <w:t>(</w:t>
      </w:r>
      <w:r w:rsidRPr="00B674D8">
        <w:rPr>
          <w:rStyle w:val="a4"/>
          <w:rtl/>
        </w:rPr>
        <w:footnoteReference w:id="778"/>
      </w:r>
      <w:r w:rsidRPr="00F1515A">
        <w:rPr>
          <w:rFonts w:hint="cs"/>
          <w:vertAlign w:val="superscript"/>
          <w:rtl/>
        </w:rPr>
        <w:t>)</w:t>
      </w:r>
      <w:r>
        <w:rPr>
          <w:rFonts w:hint="cs"/>
          <w:rtl/>
        </w:rPr>
        <w:t xml:space="preserve">، </w:t>
      </w:r>
      <w:r w:rsidR="00816B3D">
        <w:rPr>
          <w:rtl/>
        </w:rPr>
        <w:t>ورواية أحمد حسنة، و</w:t>
      </w:r>
      <w:r>
        <w:rPr>
          <w:rFonts w:hint="cs"/>
          <w:rtl/>
        </w:rPr>
        <w:t>إ</w:t>
      </w:r>
      <w:r w:rsidR="00816B3D">
        <w:rPr>
          <w:rtl/>
        </w:rPr>
        <w:t>ن لم ترد بها السنن الصحاح، ولم يرد كذلك ذكر لحمائم باضت على فم ال</w:t>
      </w:r>
      <w:r>
        <w:rPr>
          <w:rFonts w:hint="cs"/>
          <w:rtl/>
        </w:rPr>
        <w:t>غ</w:t>
      </w:r>
      <w:r w:rsidR="00816B3D">
        <w:rPr>
          <w:rtl/>
        </w:rPr>
        <w:t>ار وغير ذلك.</w:t>
      </w:r>
    </w:p>
    <w:p w14:paraId="16198FD0" w14:textId="2B46223B" w:rsidR="00816B3D" w:rsidRDefault="00816B3D" w:rsidP="005304FA">
      <w:pPr>
        <w:ind w:firstLine="226"/>
        <w:rPr>
          <w:rtl/>
        </w:rPr>
      </w:pPr>
      <w:r>
        <w:rPr>
          <w:rtl/>
        </w:rPr>
        <w:t>ومضت ثلاث ليال على مبيت الرسول صل</w:t>
      </w:r>
      <w:r w:rsidR="00F1515A">
        <w:rPr>
          <w:rFonts w:hint="cs"/>
          <w:rtl/>
        </w:rPr>
        <w:t xml:space="preserve">ى </w:t>
      </w:r>
      <w:r>
        <w:rPr>
          <w:rtl/>
        </w:rPr>
        <w:t>الله عليه وسلم في الغار، وخمد حماس المشركين في الطلب، وتزود الركب ثم سار على اسم الله</w:t>
      </w:r>
      <w:r w:rsidR="00F1515A">
        <w:rPr>
          <w:rFonts w:hint="cs"/>
          <w:rtl/>
        </w:rPr>
        <w:t>،</w:t>
      </w:r>
      <w:r>
        <w:rPr>
          <w:rtl/>
        </w:rPr>
        <w:t xml:space="preserve"> غير أن قريش</w:t>
      </w:r>
      <w:r w:rsidR="00F1515A">
        <w:rPr>
          <w:rFonts w:hint="cs"/>
          <w:rtl/>
        </w:rPr>
        <w:t>ً</w:t>
      </w:r>
      <w:r>
        <w:rPr>
          <w:rtl/>
        </w:rPr>
        <w:t>ا سا</w:t>
      </w:r>
      <w:r w:rsidR="00F1515A">
        <w:rPr>
          <w:rFonts w:hint="cs"/>
          <w:rtl/>
        </w:rPr>
        <w:t>ء</w:t>
      </w:r>
      <w:r>
        <w:rPr>
          <w:rtl/>
        </w:rPr>
        <w:t>ها أن تخفق في استرجاع محمد</w:t>
      </w:r>
      <w:r w:rsidR="00F1515A">
        <w:rPr>
          <w:rFonts w:hint="cs"/>
          <w:rtl/>
        </w:rPr>
        <w:t xml:space="preserve"> </w:t>
      </w:r>
      <w:r>
        <w:rPr>
          <w:rtl/>
        </w:rPr>
        <w:t>عليه السلام وصاحبه، فجعلت دية كل واحد منهما لمن يج</w:t>
      </w:r>
      <w:r w:rsidR="002F4B4D">
        <w:rPr>
          <w:rFonts w:hint="cs"/>
          <w:rtl/>
        </w:rPr>
        <w:t>يء</w:t>
      </w:r>
      <w:r>
        <w:rPr>
          <w:rtl/>
        </w:rPr>
        <w:t xml:space="preserve"> بهما أحياء أو أموات</w:t>
      </w:r>
      <w:r w:rsidR="002F4B4D">
        <w:rPr>
          <w:rFonts w:hint="cs"/>
          <w:rtl/>
        </w:rPr>
        <w:t>ً</w:t>
      </w:r>
      <w:r>
        <w:rPr>
          <w:rtl/>
        </w:rPr>
        <w:t>ا جائزة.. مائتين أو مائة من ال</w:t>
      </w:r>
      <w:r w:rsidR="002F4B4D">
        <w:rPr>
          <w:rFonts w:hint="cs"/>
          <w:rtl/>
        </w:rPr>
        <w:t>إ</w:t>
      </w:r>
      <w:r>
        <w:rPr>
          <w:rtl/>
        </w:rPr>
        <w:t>بل، وهي في الص</w:t>
      </w:r>
      <w:r w:rsidR="002F4B4D">
        <w:rPr>
          <w:rFonts w:hint="cs"/>
          <w:rtl/>
        </w:rPr>
        <w:t>ح</w:t>
      </w:r>
      <w:r>
        <w:rPr>
          <w:rtl/>
        </w:rPr>
        <w:t xml:space="preserve">راء ثروة </w:t>
      </w:r>
      <w:r w:rsidR="002F4B4D">
        <w:rPr>
          <w:rFonts w:hint="cs"/>
          <w:rtl/>
        </w:rPr>
        <w:t>تغ</w:t>
      </w:r>
      <w:r>
        <w:rPr>
          <w:rtl/>
        </w:rPr>
        <w:t xml:space="preserve">ري بركوب المخاطر وتحمل المشاق.. فبرغب سراقة بن مالك </w:t>
      </w:r>
      <w:r w:rsidR="002F4B4D">
        <w:rPr>
          <w:rFonts w:hint="cs"/>
          <w:rtl/>
        </w:rPr>
        <w:t>أ</w:t>
      </w:r>
      <w:r>
        <w:rPr>
          <w:rtl/>
        </w:rPr>
        <w:t xml:space="preserve">ن تكون الجائزة له، قال: </w:t>
      </w:r>
      <w:r w:rsidR="002F4B4D">
        <w:rPr>
          <w:rFonts w:hint="cs"/>
          <w:rtl/>
        </w:rPr>
        <w:t>«</w:t>
      </w:r>
      <w:r>
        <w:rPr>
          <w:rtl/>
        </w:rPr>
        <w:t>حتى أتيت فرسي فركبتها فف</w:t>
      </w:r>
      <w:r w:rsidR="002F4B4D">
        <w:rPr>
          <w:rFonts w:hint="cs"/>
          <w:rtl/>
        </w:rPr>
        <w:t>رت</w:t>
      </w:r>
      <w:r>
        <w:rPr>
          <w:rtl/>
        </w:rPr>
        <w:t xml:space="preserve"> بي ح</w:t>
      </w:r>
      <w:r w:rsidR="002F4B4D">
        <w:rPr>
          <w:rFonts w:hint="cs"/>
          <w:rtl/>
        </w:rPr>
        <w:t>تى</w:t>
      </w:r>
      <w:r>
        <w:rPr>
          <w:rtl/>
        </w:rPr>
        <w:t xml:space="preserve"> دنوت منهم</w:t>
      </w:r>
      <w:r w:rsidR="002F4B4D">
        <w:rPr>
          <w:rFonts w:hint="cs"/>
          <w:rtl/>
        </w:rPr>
        <w:t>،</w:t>
      </w:r>
      <w:r>
        <w:rPr>
          <w:rtl/>
        </w:rPr>
        <w:t xml:space="preserve"> فعثرت بي فرسي فخررت عنها فقمت... وامتطى سراقة فرسه مرة أخرى، فزجرها فانطلق حتى قرب من الرسول صلى الله عليه وسلم وصاحبه، وكان أبو</w:t>
      </w:r>
      <w:r w:rsidR="002F4B4D">
        <w:rPr>
          <w:rFonts w:hint="cs"/>
          <w:rtl/>
        </w:rPr>
        <w:t xml:space="preserve"> </w:t>
      </w:r>
      <w:r>
        <w:rPr>
          <w:rtl/>
        </w:rPr>
        <w:t>ب</w:t>
      </w:r>
      <w:r w:rsidR="00A84653">
        <w:rPr>
          <w:rtl/>
        </w:rPr>
        <w:t>ك</w:t>
      </w:r>
      <w:r>
        <w:rPr>
          <w:rtl/>
        </w:rPr>
        <w:t xml:space="preserve">ر </w:t>
      </w:r>
      <w:r w:rsidR="00A84653">
        <w:rPr>
          <w:rtl/>
        </w:rPr>
        <w:t>ك</w:t>
      </w:r>
      <w:r w:rsidR="002F4B4D">
        <w:rPr>
          <w:rFonts w:hint="cs"/>
          <w:rtl/>
        </w:rPr>
        <w:t>ثي</w:t>
      </w:r>
      <w:r>
        <w:rPr>
          <w:rtl/>
        </w:rPr>
        <w:t>ر الالتفات يتبين هذا العدو الجسور، فلما دنا عرفه، فقال رسول الله صلى الله عليه وسلم -وكان ماضي</w:t>
      </w:r>
      <w:r w:rsidR="002F4B4D">
        <w:rPr>
          <w:rFonts w:hint="cs"/>
          <w:rtl/>
        </w:rPr>
        <w:t>ً</w:t>
      </w:r>
      <w:r>
        <w:rPr>
          <w:rtl/>
        </w:rPr>
        <w:t>ا إلى غايته- هذا سراقة بن مالك قد رهقنا</w:t>
      </w:r>
      <w:r w:rsidR="002F4B4D">
        <w:rPr>
          <w:rFonts w:hint="cs"/>
          <w:rtl/>
        </w:rPr>
        <w:t>،</w:t>
      </w:r>
      <w:r>
        <w:rPr>
          <w:rtl/>
        </w:rPr>
        <w:t xml:space="preserve"> وما أتم كلامه حتى هوت الفرس مرة أخرى ملقية سراقة على ظهره، فقام معفر</w:t>
      </w:r>
      <w:r w:rsidR="002F4B4D">
        <w:rPr>
          <w:rFonts w:hint="cs"/>
          <w:rtl/>
        </w:rPr>
        <w:t>ً</w:t>
      </w:r>
      <w:r>
        <w:rPr>
          <w:rtl/>
        </w:rPr>
        <w:t xml:space="preserve">ا </w:t>
      </w:r>
      <w:r w:rsidR="002F4B4D">
        <w:rPr>
          <w:rFonts w:hint="cs"/>
          <w:rtl/>
        </w:rPr>
        <w:t>ي</w:t>
      </w:r>
      <w:r>
        <w:rPr>
          <w:rtl/>
        </w:rPr>
        <w:t>نادي بال</w:t>
      </w:r>
      <w:r w:rsidR="002F4B4D">
        <w:rPr>
          <w:rFonts w:hint="cs"/>
          <w:rtl/>
        </w:rPr>
        <w:t>أ</w:t>
      </w:r>
      <w:r>
        <w:rPr>
          <w:rtl/>
        </w:rPr>
        <w:t xml:space="preserve">مان، ووقع في نفس سراقة أن الرسول حق، فاعتذر إليه، وسأله أن يدعو الله له، وعرض عليهما الزاد والمتاع، فقالا: </w:t>
      </w:r>
      <w:r w:rsidR="002F4B4D">
        <w:rPr>
          <w:rFonts w:hint="cs"/>
          <w:rtl/>
        </w:rPr>
        <w:t>(</w:t>
      </w:r>
      <w:r>
        <w:rPr>
          <w:rtl/>
        </w:rPr>
        <w:t>لا حاجة ل</w:t>
      </w:r>
      <w:r w:rsidR="002F4B4D">
        <w:rPr>
          <w:rFonts w:hint="cs"/>
          <w:rtl/>
        </w:rPr>
        <w:t>ن</w:t>
      </w:r>
      <w:r>
        <w:rPr>
          <w:rtl/>
        </w:rPr>
        <w:t>ا</w:t>
      </w:r>
      <w:r w:rsidR="002F4B4D">
        <w:rPr>
          <w:rFonts w:hint="cs"/>
          <w:rtl/>
        </w:rPr>
        <w:t>،</w:t>
      </w:r>
      <w:r>
        <w:rPr>
          <w:rtl/>
        </w:rPr>
        <w:t xml:space="preserve"> ولكن عم عنا الطلب</w:t>
      </w:r>
      <w:r w:rsidR="002F4B4D">
        <w:rPr>
          <w:rFonts w:hint="cs"/>
          <w:rtl/>
        </w:rPr>
        <w:t>)</w:t>
      </w:r>
      <w:r w:rsidR="002F4B4D" w:rsidRPr="002F4B4D">
        <w:rPr>
          <w:rFonts w:hint="cs"/>
          <w:vertAlign w:val="superscript"/>
          <w:rtl/>
        </w:rPr>
        <w:t>(</w:t>
      </w:r>
      <w:r w:rsidR="002F4B4D" w:rsidRPr="00B674D8">
        <w:rPr>
          <w:rStyle w:val="a4"/>
          <w:rtl/>
        </w:rPr>
        <w:footnoteReference w:id="779"/>
      </w:r>
      <w:r w:rsidR="002F4B4D" w:rsidRPr="002F4B4D">
        <w:rPr>
          <w:rFonts w:hint="cs"/>
          <w:vertAlign w:val="superscript"/>
          <w:rtl/>
        </w:rPr>
        <w:t>)</w:t>
      </w:r>
      <w:r w:rsidR="002F4B4D">
        <w:rPr>
          <w:rFonts w:hint="cs"/>
          <w:rtl/>
        </w:rPr>
        <w:t>،</w:t>
      </w:r>
      <w:r>
        <w:rPr>
          <w:rtl/>
        </w:rPr>
        <w:t xml:space="preserve"> فقال: قد كفيتم، ثم رجع فوجد الناس جادين في البحث عن محمد صلى الله عليه وسلم فجعل لا يلقى أحد من الطلب </w:t>
      </w:r>
      <w:r w:rsidR="002F4B4D">
        <w:rPr>
          <w:rFonts w:hint="cs"/>
          <w:rtl/>
        </w:rPr>
        <w:t>إ</w:t>
      </w:r>
      <w:r>
        <w:rPr>
          <w:rtl/>
        </w:rPr>
        <w:t>لا رده، وهو يقول: كفيتم هذا الوجه.. أصبح أول النهار جاهد</w:t>
      </w:r>
      <w:r w:rsidR="002F4B4D">
        <w:rPr>
          <w:rFonts w:hint="cs"/>
          <w:rtl/>
        </w:rPr>
        <w:t>ً</w:t>
      </w:r>
      <w:r>
        <w:rPr>
          <w:rtl/>
        </w:rPr>
        <w:t>ا عليهما، وأمسى آخره حارس</w:t>
      </w:r>
      <w:r w:rsidR="002F4B4D">
        <w:rPr>
          <w:rFonts w:hint="cs"/>
          <w:rtl/>
        </w:rPr>
        <w:t>ً</w:t>
      </w:r>
      <w:r>
        <w:rPr>
          <w:rtl/>
        </w:rPr>
        <w:t>ا لهما.</w:t>
      </w:r>
    </w:p>
    <w:p w14:paraId="071DD383" w14:textId="77777777" w:rsidR="002F4B4D" w:rsidRDefault="00816B3D" w:rsidP="005304FA">
      <w:pPr>
        <w:ind w:firstLine="226"/>
        <w:rPr>
          <w:rtl/>
        </w:rPr>
      </w:pPr>
      <w:r>
        <w:rPr>
          <w:rtl/>
        </w:rPr>
        <w:t>وفي رواية أنه قال:</w:t>
      </w:r>
    </w:p>
    <w:tbl>
      <w:tblPr>
        <w:tblStyle w:val="a7"/>
        <w:bidiVisual/>
        <w:tblW w:w="375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579"/>
        <w:gridCol w:w="2826"/>
      </w:tblGrid>
      <w:tr w:rsidR="002F4B4D" w:rsidRPr="002F4B4D" w14:paraId="1F8E7E76" w14:textId="77777777" w:rsidTr="002F4B4D">
        <w:trPr>
          <w:cantSplit/>
          <w:trHeight w:hRule="exact" w:val="567"/>
          <w:jc w:val="center"/>
        </w:trPr>
        <w:tc>
          <w:tcPr>
            <w:tcW w:w="2768" w:type="dxa"/>
            <w:shd w:val="clear" w:color="auto" w:fill="auto"/>
            <w:vAlign w:val="center"/>
          </w:tcPr>
          <w:p w14:paraId="2AC47B9E" w14:textId="51B46A64" w:rsidR="002F4B4D" w:rsidRPr="002F4B4D" w:rsidRDefault="002F4B4D" w:rsidP="005304FA">
            <w:pPr>
              <w:ind w:firstLine="0"/>
              <w:jc w:val="lowKashida"/>
              <w:rPr>
                <w:rtl/>
              </w:rPr>
            </w:pPr>
            <w:r w:rsidRPr="002F4B4D">
              <w:rPr>
                <w:rtl/>
              </w:rPr>
              <w:t>أَبَا حَكَمٍ وَاللَّهِ لَوْ كُنْتَ شَاهِدًا</w:t>
            </w:r>
            <w:r>
              <w:rPr>
                <w:rtl/>
              </w:rPr>
              <w:br/>
            </w:r>
          </w:p>
        </w:tc>
        <w:tc>
          <w:tcPr>
            <w:tcW w:w="567" w:type="dxa"/>
            <w:shd w:val="clear" w:color="auto" w:fill="auto"/>
            <w:vAlign w:val="center"/>
          </w:tcPr>
          <w:p w14:paraId="4EC71FD5" w14:textId="77777777" w:rsidR="002F4B4D" w:rsidRPr="002F4B4D" w:rsidRDefault="002F4B4D" w:rsidP="005304FA">
            <w:pPr>
              <w:ind w:firstLine="0"/>
              <w:jc w:val="lowKashida"/>
              <w:rPr>
                <w:rtl/>
              </w:rPr>
            </w:pPr>
          </w:p>
        </w:tc>
        <w:tc>
          <w:tcPr>
            <w:tcW w:w="2769" w:type="dxa"/>
            <w:shd w:val="clear" w:color="auto" w:fill="auto"/>
            <w:vAlign w:val="center"/>
          </w:tcPr>
          <w:p w14:paraId="481D1A80" w14:textId="11626283" w:rsidR="002F4B4D" w:rsidRPr="002F4B4D" w:rsidRDefault="002F4B4D" w:rsidP="005304FA">
            <w:pPr>
              <w:ind w:firstLine="0"/>
              <w:jc w:val="lowKashida"/>
              <w:rPr>
                <w:rtl/>
              </w:rPr>
            </w:pPr>
            <w:r w:rsidRPr="002F4B4D">
              <w:rPr>
                <w:rtl/>
              </w:rPr>
              <w:t>لأَمْرِ جَوَادِيَ إِذْ تَسُوخُ قَوَائِمُهُ</w:t>
            </w:r>
            <w:r>
              <w:rPr>
                <w:rtl/>
              </w:rPr>
              <w:br/>
            </w:r>
          </w:p>
        </w:tc>
      </w:tr>
      <w:tr w:rsidR="002F4B4D" w14:paraId="41CD7618" w14:textId="77777777" w:rsidTr="002F4B4D">
        <w:trPr>
          <w:cantSplit/>
          <w:trHeight w:hRule="exact" w:val="567"/>
          <w:jc w:val="center"/>
        </w:trPr>
        <w:tc>
          <w:tcPr>
            <w:tcW w:w="2768" w:type="dxa"/>
            <w:shd w:val="clear" w:color="auto" w:fill="auto"/>
            <w:vAlign w:val="center"/>
          </w:tcPr>
          <w:p w14:paraId="3896462A" w14:textId="0669E973" w:rsidR="002F4B4D" w:rsidRPr="002F4B4D" w:rsidRDefault="002F4B4D" w:rsidP="005304FA">
            <w:pPr>
              <w:ind w:firstLine="0"/>
              <w:jc w:val="lowKashida"/>
              <w:rPr>
                <w:rtl/>
              </w:rPr>
            </w:pPr>
            <w:r w:rsidRPr="002F4B4D">
              <w:rPr>
                <w:rtl/>
              </w:rPr>
              <w:t>عَلِمْتَ وَلَمْ تَشْكُكْ بِأَنَّ مُحَمَّدًا</w:t>
            </w:r>
            <w:r>
              <w:rPr>
                <w:rtl/>
              </w:rPr>
              <w:br/>
            </w:r>
          </w:p>
        </w:tc>
        <w:tc>
          <w:tcPr>
            <w:tcW w:w="567" w:type="dxa"/>
            <w:shd w:val="clear" w:color="auto" w:fill="auto"/>
            <w:vAlign w:val="center"/>
          </w:tcPr>
          <w:p w14:paraId="780E962A" w14:textId="77777777" w:rsidR="002F4B4D" w:rsidRPr="002F4B4D" w:rsidRDefault="002F4B4D" w:rsidP="005304FA">
            <w:pPr>
              <w:ind w:firstLine="0"/>
              <w:jc w:val="lowKashida"/>
              <w:rPr>
                <w:rtl/>
              </w:rPr>
            </w:pPr>
          </w:p>
        </w:tc>
        <w:tc>
          <w:tcPr>
            <w:tcW w:w="2769" w:type="dxa"/>
            <w:shd w:val="clear" w:color="auto" w:fill="auto"/>
            <w:vAlign w:val="center"/>
          </w:tcPr>
          <w:p w14:paraId="62A3D273" w14:textId="282D9A8D" w:rsidR="002F4B4D" w:rsidRDefault="002F4B4D" w:rsidP="005304FA">
            <w:pPr>
              <w:ind w:firstLine="0"/>
              <w:jc w:val="lowKashida"/>
              <w:rPr>
                <w:rtl/>
              </w:rPr>
            </w:pPr>
            <w:r w:rsidRPr="002F4B4D">
              <w:rPr>
                <w:rtl/>
              </w:rPr>
              <w:t>رَسُولٌ بِبُرْهَانٍ فَمَنْ ذَا يُقَاوِمُهُ</w:t>
            </w:r>
            <w:r>
              <w:rPr>
                <w:rtl/>
              </w:rPr>
              <w:br/>
            </w:r>
          </w:p>
        </w:tc>
      </w:tr>
    </w:tbl>
    <w:p w14:paraId="453EC759" w14:textId="4444C955" w:rsidR="00816B3D" w:rsidRDefault="00816B3D" w:rsidP="005304FA">
      <w:pPr>
        <w:rPr>
          <w:rtl/>
        </w:rPr>
      </w:pPr>
      <w:r>
        <w:rPr>
          <w:rtl/>
        </w:rPr>
        <w:t>ليست الهجرة انتقال موظف من بلد</w:t>
      </w:r>
      <w:r w:rsidR="00EB07F5">
        <w:rPr>
          <w:rFonts w:hint="cs"/>
          <w:rtl/>
        </w:rPr>
        <w:t>ٍ</w:t>
      </w:r>
      <w:r>
        <w:rPr>
          <w:rtl/>
        </w:rPr>
        <w:t xml:space="preserve"> إلى بلد</w:t>
      </w:r>
      <w:r w:rsidR="00EB07F5">
        <w:rPr>
          <w:rFonts w:hint="cs"/>
          <w:rtl/>
        </w:rPr>
        <w:t>ٍ</w:t>
      </w:r>
      <w:r>
        <w:rPr>
          <w:rtl/>
        </w:rPr>
        <w:t xml:space="preserve"> ن</w:t>
      </w:r>
      <w:r w:rsidR="00EB07F5">
        <w:rPr>
          <w:rFonts w:hint="cs"/>
          <w:rtl/>
        </w:rPr>
        <w:t>ا</w:t>
      </w:r>
      <w:r>
        <w:rPr>
          <w:rtl/>
        </w:rPr>
        <w:t>ء</w:t>
      </w:r>
      <w:r w:rsidR="00EB07F5">
        <w:rPr>
          <w:rFonts w:hint="cs"/>
          <w:rtl/>
        </w:rPr>
        <w:t>ٍ</w:t>
      </w:r>
      <w:r>
        <w:rPr>
          <w:rtl/>
        </w:rPr>
        <w:t>، ولا ارتحال طالب قوت من أرض مجدبة إلى أرض م</w:t>
      </w:r>
      <w:r w:rsidR="00EB07F5">
        <w:rPr>
          <w:rFonts w:hint="cs"/>
          <w:rtl/>
        </w:rPr>
        <w:t>خ</w:t>
      </w:r>
      <w:r>
        <w:rPr>
          <w:rtl/>
        </w:rPr>
        <w:t xml:space="preserve">صبة، إنها </w:t>
      </w:r>
      <w:r w:rsidR="00EB07F5">
        <w:rPr>
          <w:rFonts w:hint="cs"/>
          <w:rtl/>
        </w:rPr>
        <w:t>إ</w:t>
      </w:r>
      <w:r w:rsidR="00A84653">
        <w:rPr>
          <w:rtl/>
        </w:rPr>
        <w:t>ك</w:t>
      </w:r>
      <w:r>
        <w:rPr>
          <w:rtl/>
        </w:rPr>
        <w:t>راه رجل أمن في سر</w:t>
      </w:r>
      <w:r w:rsidR="00EB07F5">
        <w:rPr>
          <w:rFonts w:hint="cs"/>
          <w:rtl/>
        </w:rPr>
        <w:t>ب</w:t>
      </w:r>
      <w:r>
        <w:rPr>
          <w:rtl/>
        </w:rPr>
        <w:t>ه، ممتد الجذور في مكانه على إهدار مصالحه والتضحية بماله والنجاة بشخصه فحسب.. إنه م</w:t>
      </w:r>
      <w:r w:rsidR="00EB07F5">
        <w:rPr>
          <w:rFonts w:hint="cs"/>
          <w:rtl/>
        </w:rPr>
        <w:t>ُ</w:t>
      </w:r>
      <w:r>
        <w:rPr>
          <w:rtl/>
        </w:rPr>
        <w:t xml:space="preserve">ستباح منهوب </w:t>
      </w:r>
      <w:r w:rsidR="00EB07F5">
        <w:rPr>
          <w:rFonts w:hint="cs"/>
          <w:rtl/>
        </w:rPr>
        <w:t>ي</w:t>
      </w:r>
      <w:r>
        <w:rPr>
          <w:rtl/>
        </w:rPr>
        <w:t>سير نحو مستقبل مبهم، لا يدري أيهلك في أول الطريق أم في نهايته</w:t>
      </w:r>
      <w:r w:rsidR="00EB07F5">
        <w:rPr>
          <w:rFonts w:hint="cs"/>
          <w:rtl/>
        </w:rPr>
        <w:t>،</w:t>
      </w:r>
      <w:r>
        <w:rPr>
          <w:rtl/>
        </w:rPr>
        <w:t xml:space="preserve"> ولكنه الإيمان الناض</w:t>
      </w:r>
      <w:r w:rsidR="00EB07F5">
        <w:rPr>
          <w:rFonts w:hint="cs"/>
          <w:rtl/>
        </w:rPr>
        <w:t>ج</w:t>
      </w:r>
      <w:r>
        <w:rPr>
          <w:rtl/>
        </w:rPr>
        <w:t xml:space="preserve"> الذي </w:t>
      </w:r>
      <w:r w:rsidR="00EB07F5">
        <w:rPr>
          <w:rFonts w:hint="cs"/>
          <w:rtl/>
        </w:rPr>
        <w:t>ي</w:t>
      </w:r>
      <w:r>
        <w:rPr>
          <w:rtl/>
        </w:rPr>
        <w:t>ح</w:t>
      </w:r>
      <w:r w:rsidR="00EB07F5">
        <w:rPr>
          <w:rFonts w:hint="cs"/>
          <w:rtl/>
        </w:rPr>
        <w:t>ي</w:t>
      </w:r>
      <w:r>
        <w:rPr>
          <w:rtl/>
        </w:rPr>
        <w:t xml:space="preserve">ل البشر </w:t>
      </w:r>
      <w:r w:rsidR="00EB07F5">
        <w:rPr>
          <w:rFonts w:hint="cs"/>
          <w:rtl/>
        </w:rPr>
        <w:t xml:space="preserve">إلى </w:t>
      </w:r>
      <w:r>
        <w:rPr>
          <w:rtl/>
        </w:rPr>
        <w:t xml:space="preserve">خلائق تباهي الملائكة سناء ونضارة.. الإيمان الذي يزن الجبال ولا </w:t>
      </w:r>
      <w:r w:rsidR="00EB07F5">
        <w:rPr>
          <w:rFonts w:hint="cs"/>
          <w:rtl/>
        </w:rPr>
        <w:t>ي</w:t>
      </w:r>
      <w:r>
        <w:rPr>
          <w:rtl/>
        </w:rPr>
        <w:t>طيش، وإيمان بمن؟ بالله الذي له ما</w:t>
      </w:r>
      <w:r w:rsidR="00EB07F5">
        <w:rPr>
          <w:rFonts w:hint="cs"/>
          <w:rtl/>
        </w:rPr>
        <w:t xml:space="preserve"> </w:t>
      </w:r>
      <w:r>
        <w:rPr>
          <w:rtl/>
        </w:rPr>
        <w:t>في السم</w:t>
      </w:r>
      <w:r w:rsidR="00EB07F5">
        <w:rPr>
          <w:rFonts w:hint="cs"/>
          <w:rtl/>
        </w:rPr>
        <w:t>ا</w:t>
      </w:r>
      <w:r>
        <w:rPr>
          <w:rtl/>
        </w:rPr>
        <w:t>وات وما في الأرض وله الحمد في الآخرة وهو الحكيم الخبير</w:t>
      </w:r>
      <w:r w:rsidR="00EB07F5">
        <w:rPr>
          <w:rFonts w:hint="cs"/>
          <w:rtl/>
        </w:rPr>
        <w:t>،</w:t>
      </w:r>
      <w:r>
        <w:rPr>
          <w:rtl/>
        </w:rPr>
        <w:t xml:space="preserve"> ولكنها الثقة الغامرة بالله، والقلب الكبير الذي ي</w:t>
      </w:r>
      <w:r w:rsidR="00EB07F5">
        <w:rPr>
          <w:rFonts w:hint="cs"/>
          <w:rtl/>
        </w:rPr>
        <w:t>ُ</w:t>
      </w:r>
      <w:r>
        <w:rPr>
          <w:rtl/>
        </w:rPr>
        <w:t>هدئ من روع صاحبه ويطمئن من نفسه..</w:t>
      </w:r>
    </w:p>
    <w:p w14:paraId="147274A8" w14:textId="789A01B6" w:rsidR="00816B3D" w:rsidRDefault="00EB07F5" w:rsidP="005304FA">
      <w:pPr>
        <w:ind w:firstLine="226"/>
        <w:rPr>
          <w:rtl/>
        </w:rPr>
      </w:pPr>
      <w:r w:rsidRPr="00EB07F5">
        <w:rPr>
          <w:rtl/>
        </w:rPr>
        <w:t>﴿إِذْ يَقُولُ لِصَاحِبِهِ لَا تَحْزَنْ إِنَّ اللَّهَ مَعَنَا﴾</w:t>
      </w:r>
      <w:r w:rsidRPr="00EB07F5">
        <w:rPr>
          <w:rFonts w:hint="cs"/>
          <w:vertAlign w:val="superscript"/>
          <w:rtl/>
        </w:rPr>
        <w:t>(</w:t>
      </w:r>
      <w:r w:rsidRPr="00B674D8">
        <w:rPr>
          <w:rStyle w:val="a4"/>
          <w:rtl/>
        </w:rPr>
        <w:footnoteReference w:id="780"/>
      </w:r>
      <w:r w:rsidRPr="00EB07F5">
        <w:rPr>
          <w:rFonts w:hint="cs"/>
          <w:vertAlign w:val="superscript"/>
          <w:rtl/>
        </w:rPr>
        <w:t>)</w:t>
      </w:r>
      <w:r>
        <w:rPr>
          <w:rFonts w:hint="cs"/>
          <w:rtl/>
        </w:rPr>
        <w:t>،</w:t>
      </w:r>
      <w:r w:rsidR="00816B3D">
        <w:rPr>
          <w:rtl/>
        </w:rPr>
        <w:t xml:space="preserve"> بالنصر والمعونة والحفظ والعصمة والتأييد والرحمة، ومن كان الله تعالى معه -بعزته التي لا تغلب، وقدرته التي لا تقهر، وولا</w:t>
      </w:r>
      <w:r>
        <w:rPr>
          <w:rFonts w:hint="cs"/>
          <w:rtl/>
        </w:rPr>
        <w:t>يت</w:t>
      </w:r>
      <w:r w:rsidR="00816B3D">
        <w:rPr>
          <w:rtl/>
        </w:rPr>
        <w:t>ه الدائمة التي لا تنقطع، ورحمته التي قام ويقوم بها كل شي</w:t>
      </w:r>
      <w:r>
        <w:rPr>
          <w:rFonts w:hint="cs"/>
          <w:rtl/>
        </w:rPr>
        <w:t>ء</w:t>
      </w:r>
      <w:r w:rsidR="00816B3D">
        <w:rPr>
          <w:rtl/>
        </w:rPr>
        <w:t>- فهو حقيق بأن لا يستسلم لحزن أو خوف</w:t>
      </w:r>
      <w:r>
        <w:rPr>
          <w:rFonts w:hint="cs"/>
          <w:rtl/>
        </w:rPr>
        <w:t>،</w:t>
      </w:r>
      <w:r w:rsidR="00816B3D">
        <w:rPr>
          <w:rtl/>
        </w:rPr>
        <w:t xml:space="preserve"> فنحن غير مكلفين بش</w:t>
      </w:r>
      <w:r>
        <w:rPr>
          <w:rFonts w:hint="cs"/>
          <w:rtl/>
        </w:rPr>
        <w:t>يء</w:t>
      </w:r>
      <w:r w:rsidR="00816B3D">
        <w:rPr>
          <w:rtl/>
        </w:rPr>
        <w:t xml:space="preserve"> من الأسباب أكثر مما فعلنا من استخفا</w:t>
      </w:r>
      <w:r>
        <w:rPr>
          <w:rFonts w:hint="cs"/>
          <w:rtl/>
        </w:rPr>
        <w:t>ئ</w:t>
      </w:r>
      <w:r w:rsidR="00816B3D">
        <w:rPr>
          <w:rtl/>
        </w:rPr>
        <w:t>نا هنا مع أخذ الحيطة الكاملة.</w:t>
      </w:r>
    </w:p>
    <w:p w14:paraId="0757C0EB" w14:textId="77777777" w:rsidR="00487BA3" w:rsidRDefault="00816B3D" w:rsidP="005304FA">
      <w:pPr>
        <w:ind w:firstLine="226"/>
        <w:rPr>
          <w:rtl/>
        </w:rPr>
      </w:pPr>
      <w:r w:rsidRPr="00EB07F5">
        <w:rPr>
          <w:b/>
          <w:bCs/>
          <w:rtl/>
        </w:rPr>
        <w:t>مصدر هذا النصر..</w:t>
      </w:r>
      <w:r>
        <w:rPr>
          <w:rtl/>
        </w:rPr>
        <w:t xml:space="preserve"> ثم ماذا كانت العاقبة، والقوى المادية كلها في جانب، والرسول صلى الله عليه وسلم مع صاحبه منها مجرد</w:t>
      </w:r>
      <w:r w:rsidR="00EB07F5">
        <w:rPr>
          <w:rFonts w:hint="cs"/>
          <w:rtl/>
        </w:rPr>
        <w:t>؟</w:t>
      </w:r>
      <w:r>
        <w:rPr>
          <w:rtl/>
        </w:rPr>
        <w:t xml:space="preserve"> كان النصر المؤزر من عند الله، ومصدر هذا ال</w:t>
      </w:r>
      <w:r w:rsidR="00EB07F5">
        <w:rPr>
          <w:rFonts w:hint="cs"/>
          <w:rtl/>
        </w:rPr>
        <w:t>ن</w:t>
      </w:r>
      <w:r>
        <w:rPr>
          <w:rtl/>
        </w:rPr>
        <w:t>صر أمران</w:t>
      </w:r>
      <w:r w:rsidR="00EB07F5">
        <w:rPr>
          <w:rFonts w:hint="cs"/>
          <w:rtl/>
        </w:rPr>
        <w:t>:</w:t>
      </w:r>
      <w:r>
        <w:rPr>
          <w:rtl/>
        </w:rPr>
        <w:t xml:space="preserve"> داخلي </w:t>
      </w:r>
      <w:r w:rsidR="00EB07F5">
        <w:rPr>
          <w:rFonts w:hint="cs"/>
          <w:rtl/>
        </w:rPr>
        <w:t>ي</w:t>
      </w:r>
      <w:r>
        <w:rPr>
          <w:rtl/>
        </w:rPr>
        <w:t xml:space="preserve">رجع إلى </w:t>
      </w:r>
      <w:r w:rsidR="00EB07F5">
        <w:rPr>
          <w:rFonts w:hint="cs"/>
          <w:rtl/>
        </w:rPr>
        <w:t>إ</w:t>
      </w:r>
      <w:r>
        <w:rPr>
          <w:rtl/>
        </w:rPr>
        <w:t>نزال الله السكينة في قلبه، والثقة بتمام نصر الله له.. وبها خرج من مكة ووصل إلى ال</w:t>
      </w:r>
      <w:r w:rsidR="00EB07F5">
        <w:rPr>
          <w:rFonts w:hint="cs"/>
          <w:rtl/>
        </w:rPr>
        <w:t>غ</w:t>
      </w:r>
      <w:r>
        <w:rPr>
          <w:rtl/>
        </w:rPr>
        <w:t>ار وأقام فيه مع صاحبه، وطمأن صاحبه</w:t>
      </w:r>
      <w:r w:rsidR="00EB07F5">
        <w:rPr>
          <w:rFonts w:hint="cs"/>
          <w:rtl/>
        </w:rPr>
        <w:t>،</w:t>
      </w:r>
      <w:r>
        <w:rPr>
          <w:rtl/>
        </w:rPr>
        <w:t xml:space="preserve"> وبها خرجا منه، وبها وصلا إلى المدينة، وبها رتب شأنه، وأقام أسس مجتمعه الجديد، على</w:t>
      </w:r>
      <w:r w:rsidR="00487BA3">
        <w:rPr>
          <w:rFonts w:hint="cs"/>
          <w:rtl/>
        </w:rPr>
        <w:t xml:space="preserve"> </w:t>
      </w:r>
      <w:r>
        <w:rPr>
          <w:rtl/>
        </w:rPr>
        <w:t>الم</w:t>
      </w:r>
      <w:r w:rsidR="00487BA3">
        <w:rPr>
          <w:rFonts w:hint="cs"/>
          <w:rtl/>
        </w:rPr>
        <w:t>حبة</w:t>
      </w:r>
      <w:r>
        <w:rPr>
          <w:rtl/>
        </w:rPr>
        <w:t xml:space="preserve"> والأخوة والمعاهدات</w:t>
      </w:r>
      <w:r w:rsidR="00EB07F5">
        <w:rPr>
          <w:rFonts w:hint="cs"/>
          <w:rtl/>
        </w:rPr>
        <w:t>،</w:t>
      </w:r>
      <w:r>
        <w:rPr>
          <w:rtl/>
        </w:rPr>
        <w:t xml:space="preserve"> ودخل مع القوم في حروب.. </w:t>
      </w:r>
      <w:r w:rsidR="00EB07F5" w:rsidRPr="00EB07F5">
        <w:rPr>
          <w:rtl/>
        </w:rPr>
        <w:t>﴿فَأَنْزَلَ اللَّهُ سَكِينَتَهُ عَلَيْهِ﴾</w:t>
      </w:r>
      <w:r w:rsidR="00487BA3" w:rsidRPr="00487BA3">
        <w:rPr>
          <w:rFonts w:hint="cs"/>
          <w:vertAlign w:val="superscript"/>
          <w:rtl/>
        </w:rPr>
        <w:t>(</w:t>
      </w:r>
      <w:r w:rsidR="00487BA3" w:rsidRPr="00B674D8">
        <w:rPr>
          <w:rStyle w:val="a4"/>
          <w:rtl/>
        </w:rPr>
        <w:footnoteReference w:id="781"/>
      </w:r>
      <w:r w:rsidR="00487BA3" w:rsidRPr="00487BA3">
        <w:rPr>
          <w:rFonts w:hint="cs"/>
          <w:vertAlign w:val="superscript"/>
          <w:rtl/>
        </w:rPr>
        <w:t>)</w:t>
      </w:r>
      <w:r>
        <w:rPr>
          <w:rtl/>
        </w:rPr>
        <w:t>، وهو ال</w:t>
      </w:r>
      <w:r w:rsidR="00487BA3">
        <w:rPr>
          <w:rFonts w:hint="cs"/>
          <w:rtl/>
        </w:rPr>
        <w:t>إ</w:t>
      </w:r>
      <w:r>
        <w:rPr>
          <w:rtl/>
        </w:rPr>
        <w:t>مداد بقو</w:t>
      </w:r>
      <w:r w:rsidR="00487BA3">
        <w:rPr>
          <w:rFonts w:hint="cs"/>
          <w:rtl/>
        </w:rPr>
        <w:t>ى</w:t>
      </w:r>
      <w:r>
        <w:rPr>
          <w:rtl/>
        </w:rPr>
        <w:t xml:space="preserve"> من قوى الحق -فكانت عين</w:t>
      </w:r>
      <w:r w:rsidR="00487BA3">
        <w:rPr>
          <w:rFonts w:hint="cs"/>
          <w:rtl/>
        </w:rPr>
        <w:t>ً</w:t>
      </w:r>
      <w:r>
        <w:rPr>
          <w:rtl/>
        </w:rPr>
        <w:t>ا تحرسه ويد</w:t>
      </w:r>
      <w:r w:rsidR="00487BA3">
        <w:rPr>
          <w:rFonts w:hint="cs"/>
          <w:rtl/>
        </w:rPr>
        <w:t>ً</w:t>
      </w:r>
      <w:r>
        <w:rPr>
          <w:rtl/>
        </w:rPr>
        <w:t>ا ترد من يريد السوء به- وال</w:t>
      </w:r>
      <w:r w:rsidR="00487BA3">
        <w:rPr>
          <w:rFonts w:hint="cs"/>
          <w:rtl/>
        </w:rPr>
        <w:t>إ</w:t>
      </w:r>
      <w:r>
        <w:rPr>
          <w:rtl/>
        </w:rPr>
        <w:t>مداد بجنود لا يراها القوم، و</w:t>
      </w:r>
      <w:r w:rsidR="00487BA3">
        <w:rPr>
          <w:rFonts w:hint="cs"/>
          <w:rtl/>
        </w:rPr>
        <w:t>إ</w:t>
      </w:r>
      <w:r>
        <w:rPr>
          <w:rtl/>
        </w:rPr>
        <w:t>نما كانوا يرون أثر ذلك في نهاية الغزوات، حتى أكمل الله دينه وجاء نصر الله والفتح</w:t>
      </w:r>
      <w:r w:rsidR="00487BA3">
        <w:rPr>
          <w:rFonts w:hint="cs"/>
          <w:rtl/>
        </w:rPr>
        <w:t>.</w:t>
      </w:r>
    </w:p>
    <w:p w14:paraId="308CC1EF" w14:textId="26730139" w:rsidR="00816B3D" w:rsidRDefault="00487BA3" w:rsidP="005304FA">
      <w:pPr>
        <w:ind w:firstLine="226"/>
        <w:rPr>
          <w:rtl/>
        </w:rPr>
      </w:pPr>
      <w:r w:rsidRPr="00487BA3">
        <w:rPr>
          <w:rtl/>
        </w:rPr>
        <w:t>﴿وَأَيَّدَهُ بِجُنُودٍ لَمْ تَرَوْهَا﴾</w:t>
      </w:r>
      <w:r>
        <w:rPr>
          <w:rFonts w:hint="cs"/>
          <w:rtl/>
        </w:rPr>
        <w:t xml:space="preserve">، </w:t>
      </w:r>
      <w:r w:rsidR="00816B3D">
        <w:rPr>
          <w:rtl/>
        </w:rPr>
        <w:t xml:space="preserve">والجنود التي </w:t>
      </w:r>
      <w:r>
        <w:rPr>
          <w:rFonts w:hint="cs"/>
          <w:rtl/>
        </w:rPr>
        <w:t>ي</w:t>
      </w:r>
      <w:r w:rsidR="00816B3D">
        <w:rPr>
          <w:rtl/>
        </w:rPr>
        <w:t xml:space="preserve">خذل بها الباطل، وينصر بها الحق ليست مقصورة على نوع معين من السلاح، ولا صورة خاصة من الخوارق، </w:t>
      </w:r>
      <w:r>
        <w:rPr>
          <w:rFonts w:hint="cs"/>
          <w:rtl/>
        </w:rPr>
        <w:t>إ</w:t>
      </w:r>
      <w:r w:rsidR="00816B3D">
        <w:rPr>
          <w:rtl/>
        </w:rPr>
        <w:t>نها أعم من أن تكون مادية أو معنوية، و</w:t>
      </w:r>
      <w:r>
        <w:rPr>
          <w:rFonts w:hint="cs"/>
          <w:rtl/>
        </w:rPr>
        <w:t>إ</w:t>
      </w:r>
      <w:r w:rsidR="00816B3D">
        <w:rPr>
          <w:rtl/>
        </w:rPr>
        <w:t>ذا كانت مادية فإن خطرها لا يتمثل في ضخامتها، فقد تفتك جرثومة لا تراها العين بجيش</w:t>
      </w:r>
      <w:r w:rsidR="009F06DD">
        <w:rPr>
          <w:rtl/>
        </w:rPr>
        <w:t xml:space="preserve"> ذي </w:t>
      </w:r>
      <w:r w:rsidR="00816B3D">
        <w:rPr>
          <w:rtl/>
        </w:rPr>
        <w:t xml:space="preserve">لجب </w:t>
      </w:r>
      <w:r w:rsidRPr="00487BA3">
        <w:rPr>
          <w:rtl/>
        </w:rPr>
        <w:t>﴿وَمَا يَعْلَمُ جُنُودَ رَبِّكَ إِلَّا هُوَ﴾</w:t>
      </w:r>
      <w:r w:rsidRPr="00487BA3">
        <w:rPr>
          <w:sz w:val="24"/>
          <w:szCs w:val="24"/>
          <w:rtl/>
        </w:rPr>
        <w:t xml:space="preserve"> [المدثر: 31]</w:t>
      </w:r>
      <w:r>
        <w:rPr>
          <w:rFonts w:hint="cs"/>
          <w:rtl/>
        </w:rPr>
        <w:t>،</w:t>
      </w:r>
      <w:r w:rsidR="00816B3D">
        <w:rPr>
          <w:rtl/>
        </w:rPr>
        <w:t xml:space="preserve"> ومن صنع الله لنبيه أن تعمى عنه عيون </w:t>
      </w:r>
      <w:r>
        <w:rPr>
          <w:rFonts w:hint="cs"/>
          <w:rtl/>
        </w:rPr>
        <w:t>أ</w:t>
      </w:r>
      <w:r w:rsidR="00816B3D">
        <w:rPr>
          <w:rtl/>
        </w:rPr>
        <w:t xml:space="preserve">عدائه، وهو منهم على مد الطرف، ولم يكن ذلك محاباة من القدر لقوم فرطوا في استكمال أسباب النجاة، بل هو مكافأة من القدر لقوم لم يدعوا وسيلة من وسائل الحذر </w:t>
      </w:r>
      <w:r>
        <w:rPr>
          <w:rFonts w:hint="cs"/>
          <w:rtl/>
        </w:rPr>
        <w:t>إ</w:t>
      </w:r>
      <w:r w:rsidR="00816B3D">
        <w:rPr>
          <w:rtl/>
        </w:rPr>
        <w:t>لا اتخذوها..</w:t>
      </w:r>
    </w:p>
    <w:p w14:paraId="617B770B" w14:textId="44244F15" w:rsidR="00487BA3" w:rsidRDefault="00816B3D" w:rsidP="005304FA">
      <w:pPr>
        <w:ind w:firstLine="226"/>
        <w:rPr>
          <w:rtl/>
        </w:rPr>
      </w:pPr>
      <w:r>
        <w:rPr>
          <w:rtl/>
        </w:rPr>
        <w:t>ولا ريب أن ذلك التأييد لم يكن في حادث الهجرة وحده، و</w:t>
      </w:r>
      <w:r w:rsidR="00487BA3">
        <w:rPr>
          <w:rFonts w:hint="cs"/>
          <w:rtl/>
        </w:rPr>
        <w:t>إ</w:t>
      </w:r>
      <w:r>
        <w:rPr>
          <w:rtl/>
        </w:rPr>
        <w:t xml:space="preserve">نما كان نصر الله </w:t>
      </w:r>
      <w:r w:rsidR="00487BA3">
        <w:rPr>
          <w:rFonts w:hint="cs"/>
          <w:rtl/>
        </w:rPr>
        <w:t>إي</w:t>
      </w:r>
      <w:r>
        <w:rPr>
          <w:rtl/>
        </w:rPr>
        <w:t>ا</w:t>
      </w:r>
      <w:r w:rsidR="00487BA3">
        <w:rPr>
          <w:rFonts w:hint="cs"/>
          <w:rtl/>
        </w:rPr>
        <w:t>ه</w:t>
      </w:r>
      <w:r>
        <w:rPr>
          <w:rtl/>
        </w:rPr>
        <w:t xml:space="preserve"> وتأبيده بالجنود التي لم يرها الناس في المواقع الحربية التي حصلت بعد ذلك فقوله تعالى</w:t>
      </w:r>
      <w:r w:rsidR="00487BA3">
        <w:rPr>
          <w:rFonts w:hint="cs"/>
          <w:rtl/>
        </w:rPr>
        <w:t>:</w:t>
      </w:r>
      <w:r>
        <w:rPr>
          <w:rtl/>
        </w:rPr>
        <w:t xml:space="preserve"> </w:t>
      </w:r>
      <w:r w:rsidR="00487BA3" w:rsidRPr="00487BA3">
        <w:rPr>
          <w:rtl/>
        </w:rPr>
        <w:t>﴿وَأَيَّدَهُ بِجُنُودٍ لَمْ تَرَوْهَا﴾</w:t>
      </w:r>
      <w:r w:rsidR="00487BA3">
        <w:rPr>
          <w:rFonts w:hint="cs"/>
          <w:rtl/>
        </w:rPr>
        <w:t xml:space="preserve"> ي</w:t>
      </w:r>
      <w:r>
        <w:rPr>
          <w:rtl/>
        </w:rPr>
        <w:t xml:space="preserve">شير إلى غزوة </w:t>
      </w:r>
      <w:r w:rsidR="00487BA3">
        <w:rPr>
          <w:rFonts w:hint="cs"/>
          <w:rtl/>
        </w:rPr>
        <w:t>«</w:t>
      </w:r>
      <w:r>
        <w:rPr>
          <w:rtl/>
        </w:rPr>
        <w:t>بدر</w:t>
      </w:r>
      <w:r w:rsidR="00487BA3">
        <w:rPr>
          <w:rFonts w:hint="cs"/>
          <w:rtl/>
        </w:rPr>
        <w:t>»</w:t>
      </w:r>
      <w:r>
        <w:rPr>
          <w:rtl/>
        </w:rPr>
        <w:t>، والمسلمون في قلة من الع</w:t>
      </w:r>
      <w:r w:rsidR="00487BA3">
        <w:rPr>
          <w:rFonts w:hint="cs"/>
          <w:rtl/>
        </w:rPr>
        <w:t>َ</w:t>
      </w:r>
      <w:r>
        <w:rPr>
          <w:rtl/>
        </w:rPr>
        <w:t>دد والع</w:t>
      </w:r>
      <w:r w:rsidR="00487BA3">
        <w:rPr>
          <w:rFonts w:hint="cs"/>
          <w:rtl/>
        </w:rPr>
        <w:t>ِ</w:t>
      </w:r>
      <w:r>
        <w:rPr>
          <w:rtl/>
        </w:rPr>
        <w:t xml:space="preserve">دد، وقد خرجوا للعير لا للقتال، وقد أراد الله أن تكون لهم ذات الشوكة، وأدركوا ضعفهم، وأخذ النبي </w:t>
      </w:r>
      <w:r w:rsidR="00487BA3">
        <w:rPr>
          <w:rFonts w:hint="cs"/>
          <w:rtl/>
        </w:rPr>
        <w:t>ي</w:t>
      </w:r>
      <w:r>
        <w:rPr>
          <w:rtl/>
        </w:rPr>
        <w:t>ستغيث ربه فاستجاب له</w:t>
      </w:r>
      <w:r w:rsidR="00487BA3">
        <w:rPr>
          <w:rFonts w:hint="cs"/>
          <w:rtl/>
        </w:rPr>
        <w:t>:</w:t>
      </w:r>
      <w:r>
        <w:rPr>
          <w:rtl/>
        </w:rPr>
        <w:t xml:space="preserve"> </w:t>
      </w:r>
      <w:r w:rsidR="00487BA3" w:rsidRPr="00487BA3">
        <w:rPr>
          <w:rtl/>
        </w:rPr>
        <w:t>﴿أَنِّي مُمِدُّكُمْ بِأَلْفٍ مِنَ الْمَلَائِكَةِ مُرْدِفِينَ (9) وَمَا جَعَلَهُ اللَّهُ إِلَّا بُشْرَى وَلِتَطْمَئِنَّ بِهِ قُلُوبُكُمْ وَمَا النَّصْرُ إِلَّا مِنْ عِنْدِ اللَّهِ إِنَّ اللَّهَ عَزِيزٌ حَكِيمٌ (10)﴾</w:t>
      </w:r>
      <w:r w:rsidR="00487BA3" w:rsidRPr="00487BA3">
        <w:rPr>
          <w:sz w:val="24"/>
          <w:szCs w:val="24"/>
          <w:rtl/>
        </w:rPr>
        <w:t xml:space="preserve"> [الأنفال: 9-10]</w:t>
      </w:r>
      <w:r w:rsidR="00487BA3">
        <w:rPr>
          <w:rFonts w:hint="cs"/>
          <w:rtl/>
        </w:rPr>
        <w:t>.</w:t>
      </w:r>
    </w:p>
    <w:p w14:paraId="3C306085" w14:textId="0989445E" w:rsidR="00816B3D" w:rsidRDefault="00816B3D" w:rsidP="005304FA">
      <w:pPr>
        <w:ind w:firstLine="226"/>
        <w:rPr>
          <w:rtl/>
        </w:rPr>
      </w:pPr>
      <w:r>
        <w:rPr>
          <w:rtl/>
        </w:rPr>
        <w:t>وفيها يقول</w:t>
      </w:r>
      <w:r w:rsidR="00487BA3">
        <w:rPr>
          <w:rFonts w:hint="cs"/>
          <w:rtl/>
        </w:rPr>
        <w:t>:</w:t>
      </w:r>
      <w:r>
        <w:rPr>
          <w:rtl/>
        </w:rPr>
        <w:t xml:space="preserve"> </w:t>
      </w:r>
      <w:r w:rsidR="00487BA3" w:rsidRPr="00487BA3">
        <w:rPr>
          <w:rtl/>
        </w:rPr>
        <w:t>﴿إِذْ يُوحِي رَبُّكَ إِلَى الْمَلَائِكَةِ أَنِّي مَعَكُمْ فَثَبِّتُوا الَّذِينَ آمَنُوا﴾</w:t>
      </w:r>
      <w:r w:rsidR="00487BA3" w:rsidRPr="00487BA3">
        <w:rPr>
          <w:sz w:val="24"/>
          <w:szCs w:val="24"/>
          <w:rtl/>
        </w:rPr>
        <w:t xml:space="preserve"> [الأنفال: 12]</w:t>
      </w:r>
      <w:r w:rsidR="00487BA3">
        <w:rPr>
          <w:rFonts w:hint="cs"/>
          <w:rtl/>
        </w:rPr>
        <w:t>،</w:t>
      </w:r>
      <w:r>
        <w:rPr>
          <w:rtl/>
        </w:rPr>
        <w:t xml:space="preserve"> وقد تم لهم بذلك</w:t>
      </w:r>
      <w:r w:rsidR="00487BA3">
        <w:rPr>
          <w:rFonts w:hint="cs"/>
          <w:rtl/>
        </w:rPr>
        <w:t xml:space="preserve"> </w:t>
      </w:r>
      <w:r>
        <w:rPr>
          <w:rtl/>
        </w:rPr>
        <w:t xml:space="preserve">النصر والتأييد.. وتشير إلى ما حصل في غزوة </w:t>
      </w:r>
      <w:r w:rsidR="00487BA3">
        <w:rPr>
          <w:rFonts w:hint="cs"/>
          <w:rtl/>
        </w:rPr>
        <w:t>«</w:t>
      </w:r>
      <w:r>
        <w:rPr>
          <w:rtl/>
        </w:rPr>
        <w:t>الأحزاب</w:t>
      </w:r>
      <w:r w:rsidR="00487BA3">
        <w:rPr>
          <w:rFonts w:hint="cs"/>
          <w:rtl/>
        </w:rPr>
        <w:t>»</w:t>
      </w:r>
      <w:r>
        <w:rPr>
          <w:rtl/>
        </w:rPr>
        <w:t xml:space="preserve"> </w:t>
      </w:r>
      <w:r w:rsidR="00487BA3">
        <w:rPr>
          <w:rFonts w:hint="cs"/>
          <w:rtl/>
        </w:rPr>
        <w:t>إ</w:t>
      </w:r>
      <w:r>
        <w:rPr>
          <w:rtl/>
        </w:rPr>
        <w:t>ذ جاءتهم الجنود من فوقهم ومن أسفل منهم واذ زاغت أبصارهم و</w:t>
      </w:r>
      <w:r w:rsidR="00687170">
        <w:rPr>
          <w:rFonts w:hint="cs"/>
          <w:rtl/>
        </w:rPr>
        <w:t>ب</w:t>
      </w:r>
      <w:r>
        <w:rPr>
          <w:rtl/>
        </w:rPr>
        <w:t>ل</w:t>
      </w:r>
      <w:r w:rsidR="00487BA3">
        <w:rPr>
          <w:rFonts w:hint="cs"/>
          <w:rtl/>
        </w:rPr>
        <w:t>غ</w:t>
      </w:r>
      <w:r>
        <w:rPr>
          <w:rtl/>
        </w:rPr>
        <w:t>ت القلوب منهم الحناجر فأيدهم الله بنصره وأرسل على أعدائهم ر</w:t>
      </w:r>
      <w:r w:rsidR="00487BA3">
        <w:rPr>
          <w:rFonts w:hint="cs"/>
          <w:rtl/>
        </w:rPr>
        <w:t>ي</w:t>
      </w:r>
      <w:r>
        <w:rPr>
          <w:rtl/>
        </w:rPr>
        <w:t>ح</w:t>
      </w:r>
      <w:r w:rsidR="00487BA3">
        <w:rPr>
          <w:rFonts w:hint="cs"/>
          <w:rtl/>
        </w:rPr>
        <w:t>ً</w:t>
      </w:r>
      <w:r>
        <w:rPr>
          <w:rtl/>
        </w:rPr>
        <w:t>ا وجنود</w:t>
      </w:r>
      <w:r w:rsidR="00487BA3">
        <w:rPr>
          <w:rFonts w:hint="cs"/>
          <w:rtl/>
        </w:rPr>
        <w:t>ً</w:t>
      </w:r>
      <w:r>
        <w:rPr>
          <w:rtl/>
        </w:rPr>
        <w:t xml:space="preserve">ا لم يروها، وفي هذا </w:t>
      </w:r>
      <w:r w:rsidR="00487BA3">
        <w:rPr>
          <w:rFonts w:hint="cs"/>
          <w:rtl/>
        </w:rPr>
        <w:t>ت</w:t>
      </w:r>
      <w:r>
        <w:rPr>
          <w:rtl/>
        </w:rPr>
        <w:t xml:space="preserve">قول سورة </w:t>
      </w:r>
      <w:r w:rsidR="00487BA3">
        <w:rPr>
          <w:rFonts w:hint="cs"/>
          <w:rtl/>
        </w:rPr>
        <w:t>«</w:t>
      </w:r>
      <w:r>
        <w:rPr>
          <w:rtl/>
        </w:rPr>
        <w:t>الأحزاب</w:t>
      </w:r>
      <w:r w:rsidR="00487BA3">
        <w:rPr>
          <w:rFonts w:hint="cs"/>
          <w:rtl/>
        </w:rPr>
        <w:t>»:</w:t>
      </w:r>
      <w:r>
        <w:rPr>
          <w:rtl/>
        </w:rPr>
        <w:t xml:space="preserve"> </w:t>
      </w:r>
      <w:r w:rsidR="00487BA3" w:rsidRPr="00487BA3">
        <w:rPr>
          <w:rtl/>
        </w:rPr>
        <w:t>﴿يَا أَيُّهَا الَّذِينَ آمَنُوا اذْكُرُوا نِعْمَةَ اللَّهِ عَلَيْكُمْ إِذْ جَاءَتْكُمْ جُنُودٌ فَأَرْسَلْنَا عَلَيْهِمْ رِيحًا وَجُنُودًا لَمْ تَرَوْهَا وَكَانَ اللَّهُ بِمَا تَعْمَلُونَ بَصِيرًا (9)﴾</w:t>
      </w:r>
      <w:r w:rsidR="00487BA3" w:rsidRPr="00487BA3">
        <w:rPr>
          <w:sz w:val="24"/>
          <w:szCs w:val="24"/>
          <w:rtl/>
        </w:rPr>
        <w:t xml:space="preserve"> [الأحزاب: 9]</w:t>
      </w:r>
      <w:r w:rsidR="00487BA3">
        <w:rPr>
          <w:rFonts w:hint="cs"/>
          <w:rtl/>
        </w:rPr>
        <w:t>.</w:t>
      </w:r>
    </w:p>
    <w:p w14:paraId="26F38FE1" w14:textId="3A69E1F5" w:rsidR="00816B3D" w:rsidRDefault="00816B3D" w:rsidP="005304FA">
      <w:pPr>
        <w:ind w:firstLine="226"/>
        <w:rPr>
          <w:rtl/>
        </w:rPr>
      </w:pPr>
      <w:r>
        <w:rPr>
          <w:rtl/>
        </w:rPr>
        <w:t xml:space="preserve">وتشير إلى ما حصل في غزوة </w:t>
      </w:r>
      <w:r w:rsidR="00AD17FD">
        <w:rPr>
          <w:rFonts w:hint="cs"/>
          <w:rtl/>
        </w:rPr>
        <w:t>«</w:t>
      </w:r>
      <w:r>
        <w:rPr>
          <w:rtl/>
        </w:rPr>
        <w:t>حنين</w:t>
      </w:r>
      <w:r w:rsidR="00AD17FD">
        <w:rPr>
          <w:rFonts w:hint="cs"/>
          <w:rtl/>
        </w:rPr>
        <w:t>»</w:t>
      </w:r>
      <w:r>
        <w:rPr>
          <w:rtl/>
        </w:rPr>
        <w:t xml:space="preserve"> حينما تفرق شمل المؤمنين، فأيدهم الله ونصرهم، وفي ذلك تقول هذه السورة</w:t>
      </w:r>
      <w:r w:rsidR="00AD17FD">
        <w:rPr>
          <w:rFonts w:hint="cs"/>
          <w:rtl/>
        </w:rPr>
        <w:t>:</w:t>
      </w:r>
      <w:r>
        <w:rPr>
          <w:rtl/>
        </w:rPr>
        <w:t xml:space="preserve"> </w:t>
      </w:r>
      <w:r w:rsidR="00AD17FD" w:rsidRPr="00AD17FD">
        <w:rPr>
          <w:rtl/>
        </w:rPr>
        <w:t>﴿لَقَدْ نَصَرَكُمُ اللَّهُ فِي مَوَاطِنَ كَثِيرَةٍ وَيَوْمَ حُنَيْنٍ إِذْ أَعْجَبَتْكُمْ كَثْرَتُكُمْ فَلَمْ تُغْنِ عَنْكُمْ شَيْئًا وَضَاقَتْ عَلَيْكُمُ الْأَرْضُ بِمَا رَحُبَتْ ثُمَّ وَلَّيْتُمْ مُدْبِرِينَ (25) ثُمَّ أَنْزَلَ اللَّهُ سَكِينَتَهُ عَلَى رَسُولِهِ وَعَلَى الْمُؤْمِنِينَ وَأَنْزَلَ جُنُودًا لَمْ تَرَوْهَا وَعَذَّبَ الَّذِينَ كَفَرُوا وَذَلِكَ جَزَاءُ الْكَافِرِينَ (26)﴾</w:t>
      </w:r>
      <w:r w:rsidR="00AD17FD" w:rsidRPr="00AD17FD">
        <w:rPr>
          <w:sz w:val="24"/>
          <w:szCs w:val="24"/>
          <w:rtl/>
        </w:rPr>
        <w:t xml:space="preserve"> [التوبة: 25-26]</w:t>
      </w:r>
      <w:r w:rsidR="00AD17FD">
        <w:rPr>
          <w:rFonts w:hint="cs"/>
          <w:rtl/>
        </w:rPr>
        <w:t>.</w:t>
      </w:r>
    </w:p>
    <w:p w14:paraId="68E3821A" w14:textId="20FD1978" w:rsidR="00816B3D" w:rsidRDefault="00816B3D" w:rsidP="005304FA">
      <w:pPr>
        <w:ind w:firstLine="226"/>
        <w:rPr>
          <w:rtl/>
        </w:rPr>
      </w:pPr>
      <w:r>
        <w:rPr>
          <w:rtl/>
        </w:rPr>
        <w:t>ثم أشارت</w:t>
      </w:r>
      <w:r w:rsidR="009F06DD">
        <w:rPr>
          <w:rtl/>
        </w:rPr>
        <w:t xml:space="preserve"> الآية</w:t>
      </w:r>
      <w:r w:rsidR="007331D3">
        <w:rPr>
          <w:rtl/>
        </w:rPr>
        <w:t xml:space="preserve"> </w:t>
      </w:r>
      <w:r>
        <w:rPr>
          <w:rtl/>
        </w:rPr>
        <w:t>بعد ذلك إلى نتيجة هذا التأييد في ب</w:t>
      </w:r>
      <w:r w:rsidR="00AD17FD">
        <w:rPr>
          <w:rFonts w:hint="cs"/>
          <w:rtl/>
        </w:rPr>
        <w:t>ق</w:t>
      </w:r>
      <w:r>
        <w:rPr>
          <w:rtl/>
        </w:rPr>
        <w:t>اء علو كلمة الله وانحطاط كلمة الكافرين.</w:t>
      </w:r>
      <w:r w:rsidR="00AD17FD">
        <w:rPr>
          <w:rFonts w:hint="cs"/>
          <w:rtl/>
        </w:rPr>
        <w:t>.</w:t>
      </w:r>
      <w:r>
        <w:rPr>
          <w:rtl/>
        </w:rPr>
        <w:t xml:space="preserve"> </w:t>
      </w:r>
      <w:r w:rsidR="00AD17FD" w:rsidRPr="00AD17FD">
        <w:rPr>
          <w:rtl/>
        </w:rPr>
        <w:t>﴿وَجَعَلَ كَلِمَةَ الَّذِينَ كَفَرُوا السُّفْلَى وَكَلِمَةُ اللَّهِ هِيَ الْعُلْيَا﴾</w:t>
      </w:r>
      <w:r w:rsidR="00AD17FD" w:rsidRPr="00AD17FD">
        <w:rPr>
          <w:sz w:val="24"/>
          <w:szCs w:val="24"/>
          <w:rtl/>
        </w:rPr>
        <w:t xml:space="preserve"> [التوبة: 40]</w:t>
      </w:r>
      <w:r>
        <w:rPr>
          <w:rtl/>
        </w:rPr>
        <w:t>.</w:t>
      </w:r>
    </w:p>
    <w:p w14:paraId="7B0317B4" w14:textId="3EDC8FBE" w:rsidR="00816B3D" w:rsidRDefault="00816B3D" w:rsidP="005304FA">
      <w:pPr>
        <w:ind w:firstLine="226"/>
        <w:rPr>
          <w:rtl/>
        </w:rPr>
      </w:pPr>
      <w:r>
        <w:rPr>
          <w:rtl/>
        </w:rPr>
        <w:t>إن الله أبطل كيدهم، وأفسد تدبيرهم، وفوت عليهم ما أرادوا بالنبي من سوء، وأبطل ما دبروا من ك</w:t>
      </w:r>
      <w:r w:rsidR="00AD17FD">
        <w:rPr>
          <w:rFonts w:hint="cs"/>
          <w:rtl/>
        </w:rPr>
        <w:t>ي</w:t>
      </w:r>
      <w:r>
        <w:rPr>
          <w:rtl/>
        </w:rPr>
        <w:t>د، وما بي</w:t>
      </w:r>
      <w:r w:rsidR="00AD17FD">
        <w:rPr>
          <w:rFonts w:hint="cs"/>
          <w:rtl/>
        </w:rPr>
        <w:t>ت</w:t>
      </w:r>
      <w:r>
        <w:rPr>
          <w:rtl/>
        </w:rPr>
        <w:t>وا من عدوان.. وكيف يكون لهم تماسك أمام تلك القوة القادرة القاهرة؟ فكانت الهزيمة للذين كفروا والذل والصغار، وظلت كلمة الله في مكانها العالي منتصرة قوية نافذة..</w:t>
      </w:r>
    </w:p>
    <w:p w14:paraId="40B142AF" w14:textId="154C6247" w:rsidR="00816B3D" w:rsidRDefault="00816B3D" w:rsidP="005304FA">
      <w:pPr>
        <w:ind w:firstLine="226"/>
        <w:rPr>
          <w:rtl/>
        </w:rPr>
      </w:pPr>
      <w:r>
        <w:rPr>
          <w:rtl/>
        </w:rPr>
        <w:t xml:space="preserve">وقد قرأ </w:t>
      </w:r>
      <w:r w:rsidR="00AD17FD">
        <w:rPr>
          <w:rFonts w:hint="cs"/>
          <w:rtl/>
        </w:rPr>
        <w:t>ي</w:t>
      </w:r>
      <w:r>
        <w:rPr>
          <w:rtl/>
        </w:rPr>
        <w:t xml:space="preserve">عقوب: </w:t>
      </w:r>
      <w:r w:rsidR="00AD17FD" w:rsidRPr="00AD17FD">
        <w:rPr>
          <w:rtl/>
        </w:rPr>
        <w:t>﴿وَكَلِمَةُ اللَّهِ﴾</w:t>
      </w:r>
      <w:r>
        <w:rPr>
          <w:rtl/>
        </w:rPr>
        <w:t xml:space="preserve"> بالنصب، ولكن القراءة بالرفع أقوى في المعنى، لأنها تعطي معنى التقرير، فكلمة الله هي العليا طبيعة وأصلا</w:t>
      </w:r>
      <w:r w:rsidR="00AD17FD">
        <w:rPr>
          <w:rFonts w:hint="cs"/>
          <w:rtl/>
        </w:rPr>
        <w:t>ً</w:t>
      </w:r>
      <w:r>
        <w:rPr>
          <w:rtl/>
        </w:rPr>
        <w:t xml:space="preserve"> بدون تصوير متعلق بحادثة معينة.</w:t>
      </w:r>
      <w:r w:rsidR="00AD17FD">
        <w:rPr>
          <w:rFonts w:hint="cs"/>
          <w:rtl/>
        </w:rPr>
        <w:t>.</w:t>
      </w:r>
      <w:r>
        <w:rPr>
          <w:rtl/>
        </w:rPr>
        <w:t xml:space="preserve"> فهي عالية في نفسها، و</w:t>
      </w:r>
      <w:r w:rsidR="00AD17FD">
        <w:rPr>
          <w:rFonts w:hint="cs"/>
          <w:rtl/>
        </w:rPr>
        <w:t>إ</w:t>
      </w:r>
      <w:r>
        <w:rPr>
          <w:rtl/>
        </w:rPr>
        <w:t>ن فا</w:t>
      </w:r>
      <w:r w:rsidR="00AD17FD">
        <w:rPr>
          <w:rFonts w:hint="cs"/>
          <w:rtl/>
        </w:rPr>
        <w:t>ق</w:t>
      </w:r>
      <w:r>
        <w:rPr>
          <w:rtl/>
        </w:rPr>
        <w:t xml:space="preserve">ها غيرها فلا ثبات لتغيره ولا اعتبار، ولذلك وسط ضمير الفصل </w:t>
      </w:r>
      <w:r w:rsidR="00AD17FD">
        <w:rPr>
          <w:rFonts w:hint="cs"/>
          <w:rtl/>
        </w:rPr>
        <w:t>ه</w:t>
      </w:r>
      <w:r>
        <w:rPr>
          <w:rtl/>
        </w:rPr>
        <w:t>نا -دون سابقتها- مشير</w:t>
      </w:r>
      <w:r w:rsidR="00AD17FD">
        <w:rPr>
          <w:rFonts w:hint="cs"/>
          <w:rtl/>
        </w:rPr>
        <w:t>ً</w:t>
      </w:r>
      <w:r>
        <w:rPr>
          <w:rtl/>
        </w:rPr>
        <w:t>ا إلى أن كلمة الله هي في المكان المتمكن الذي تست</w:t>
      </w:r>
      <w:r w:rsidR="00AD17FD">
        <w:rPr>
          <w:rFonts w:hint="cs"/>
          <w:rtl/>
        </w:rPr>
        <w:t>ولي</w:t>
      </w:r>
      <w:r>
        <w:rPr>
          <w:rtl/>
        </w:rPr>
        <w:t xml:space="preserve"> به على كل شي</w:t>
      </w:r>
      <w:r w:rsidR="00AD17FD">
        <w:rPr>
          <w:rFonts w:hint="cs"/>
          <w:rtl/>
        </w:rPr>
        <w:t>ء</w:t>
      </w:r>
      <w:r>
        <w:rPr>
          <w:rtl/>
        </w:rPr>
        <w:t xml:space="preserve"> بحيث لا</w:t>
      </w:r>
      <w:r w:rsidR="00AD17FD">
        <w:rPr>
          <w:rFonts w:hint="cs"/>
          <w:rtl/>
        </w:rPr>
        <w:t xml:space="preserve"> </w:t>
      </w:r>
      <w:r>
        <w:rPr>
          <w:rtl/>
        </w:rPr>
        <w:t xml:space="preserve">تقف لها قوة، ولا يحول دونها حائل، وأنها منفردة بهذه المنزلة دون غيرها من الكلام البشري على أي مستوى، فهي وحدها هي العليا المتفردة بهذا المقام، المتمكن من العلو، ولهذا جاء بعدها الوصف المناسب لصاحب هذه الكلمة.. </w:t>
      </w:r>
      <w:r w:rsidR="00AD17FD" w:rsidRPr="00AD17FD">
        <w:rPr>
          <w:rtl/>
        </w:rPr>
        <w:t>﴿وَاللَّهُ عَزِيزٌ﴾</w:t>
      </w:r>
      <w:r>
        <w:rPr>
          <w:rtl/>
        </w:rPr>
        <w:t xml:space="preserve"> ممتنع غالب، </w:t>
      </w:r>
      <w:r w:rsidR="00AD17FD">
        <w:rPr>
          <w:rFonts w:hint="cs"/>
          <w:rtl/>
        </w:rPr>
        <w:t>يغ</w:t>
      </w:r>
      <w:r>
        <w:rPr>
          <w:rtl/>
        </w:rPr>
        <w:t>لب كل ش</w:t>
      </w:r>
      <w:r w:rsidR="00AD17FD">
        <w:rPr>
          <w:rFonts w:hint="cs"/>
          <w:rtl/>
        </w:rPr>
        <w:t>يء</w:t>
      </w:r>
      <w:r>
        <w:rPr>
          <w:rtl/>
        </w:rPr>
        <w:t xml:space="preserve"> ولا </w:t>
      </w:r>
      <w:r w:rsidR="00AD17FD">
        <w:rPr>
          <w:rFonts w:hint="cs"/>
          <w:rtl/>
        </w:rPr>
        <w:t>يغ</w:t>
      </w:r>
      <w:r>
        <w:rPr>
          <w:rtl/>
        </w:rPr>
        <w:t xml:space="preserve">لبه </w:t>
      </w:r>
      <w:r w:rsidR="00687170">
        <w:rPr>
          <w:rFonts w:hint="cs"/>
          <w:rtl/>
        </w:rPr>
        <w:t>شيء</w:t>
      </w:r>
      <w:r>
        <w:rPr>
          <w:rtl/>
        </w:rPr>
        <w:t>، ولا عزة لأحد مع عزته، ولا ي</w:t>
      </w:r>
      <w:r w:rsidR="00AD17FD">
        <w:rPr>
          <w:rFonts w:hint="cs"/>
          <w:rtl/>
        </w:rPr>
        <w:t>غ</w:t>
      </w:r>
      <w:r>
        <w:rPr>
          <w:rtl/>
        </w:rPr>
        <w:t xml:space="preserve">لب حقه باطل، ولا </w:t>
      </w:r>
      <w:r w:rsidR="00AD17FD">
        <w:rPr>
          <w:rFonts w:hint="cs"/>
          <w:rtl/>
        </w:rPr>
        <w:t>ي</w:t>
      </w:r>
      <w:r>
        <w:rPr>
          <w:rtl/>
        </w:rPr>
        <w:t>ذل أولياؤه</w:t>
      </w:r>
      <w:r w:rsidR="00AD17FD">
        <w:rPr>
          <w:rFonts w:hint="cs"/>
          <w:rtl/>
        </w:rPr>
        <w:t>،</w:t>
      </w:r>
      <w:r>
        <w:rPr>
          <w:rtl/>
        </w:rPr>
        <w:t xml:space="preserve"> </w:t>
      </w:r>
      <w:r w:rsidR="00AD17FD" w:rsidRPr="00AD17FD">
        <w:rPr>
          <w:rtl/>
        </w:rPr>
        <w:t>﴿حَكِيمٌ﴾</w:t>
      </w:r>
      <w:r>
        <w:rPr>
          <w:rtl/>
        </w:rPr>
        <w:t xml:space="preserve"> </w:t>
      </w:r>
      <w:r w:rsidR="00AD17FD">
        <w:rPr>
          <w:rFonts w:hint="cs"/>
          <w:rtl/>
        </w:rPr>
        <w:t>ي</w:t>
      </w:r>
      <w:r>
        <w:rPr>
          <w:rtl/>
        </w:rPr>
        <w:t>ضع الأمور مواض</w:t>
      </w:r>
      <w:r w:rsidR="00AD17FD">
        <w:rPr>
          <w:rFonts w:hint="cs"/>
          <w:rtl/>
        </w:rPr>
        <w:t>ع</w:t>
      </w:r>
      <w:r>
        <w:rPr>
          <w:rtl/>
        </w:rPr>
        <w:t>ها القائمة على ميزان الحكمة، فقد نصر رسوله بعزته، وأظهر دينه على الأديان كلها بحكمته، وأذل كل من ناوأه وناو</w:t>
      </w:r>
      <w:r w:rsidR="00AD17FD">
        <w:rPr>
          <w:rFonts w:hint="cs"/>
          <w:rtl/>
        </w:rPr>
        <w:t>أ</w:t>
      </w:r>
      <w:r>
        <w:rPr>
          <w:rtl/>
        </w:rPr>
        <w:t xml:space="preserve"> المتقين من أمته، وقد</w:t>
      </w:r>
      <w:r w:rsidR="00AD17FD">
        <w:rPr>
          <w:rFonts w:hint="cs"/>
          <w:rtl/>
        </w:rPr>
        <w:t>ّ</w:t>
      </w:r>
      <w:r>
        <w:rPr>
          <w:rtl/>
        </w:rPr>
        <w:t>ر النصر في حينه لمن يستحقه من متبعي رسالته، أما هؤلاء الذين يستشعرون العزة والقوة من أنفسهم على غيرهم من الضعفاء فإن عزتهم عزة غاشمة جهولة، وقوتهم قوة حمقاء، تضرب بغير حساب ولا تقدير.</w:t>
      </w:r>
    </w:p>
    <w:p w14:paraId="2E2F545A" w14:textId="23D1C11F" w:rsidR="00816B3D" w:rsidRDefault="00816B3D" w:rsidP="005304FA">
      <w:pPr>
        <w:ind w:firstLine="226"/>
        <w:rPr>
          <w:rtl/>
        </w:rPr>
      </w:pPr>
      <w:r>
        <w:rPr>
          <w:rtl/>
        </w:rPr>
        <w:t>و</w:t>
      </w:r>
      <w:r w:rsidR="00AD17FD">
        <w:rPr>
          <w:rFonts w:hint="cs"/>
          <w:rtl/>
        </w:rPr>
        <w:t>إ</w:t>
      </w:r>
      <w:r>
        <w:rPr>
          <w:rtl/>
        </w:rPr>
        <w:t>نا لنرى العزة والحكمة أدل على الله وأنسب للمقام من كل سواهما من الصفات، فهو عزيز بقوته حكيم بتدبيره، ولولا اقتران حكمة الله بعزته ما</w:t>
      </w:r>
      <w:r w:rsidR="00AD17FD">
        <w:rPr>
          <w:rFonts w:hint="cs"/>
          <w:rtl/>
        </w:rPr>
        <w:t xml:space="preserve"> </w:t>
      </w:r>
      <w:r>
        <w:rPr>
          <w:rtl/>
        </w:rPr>
        <w:t>طاول هؤلاء المشركين ولا أمل</w:t>
      </w:r>
      <w:r w:rsidR="00AD17FD">
        <w:rPr>
          <w:rFonts w:hint="cs"/>
          <w:rtl/>
        </w:rPr>
        <w:t>ى</w:t>
      </w:r>
      <w:r>
        <w:rPr>
          <w:rtl/>
        </w:rPr>
        <w:t xml:space="preserve"> لهم، ولا أرخى لهم ح</w:t>
      </w:r>
      <w:r w:rsidR="00AD17FD">
        <w:rPr>
          <w:rFonts w:hint="cs"/>
          <w:rtl/>
        </w:rPr>
        <w:t>ب</w:t>
      </w:r>
      <w:r>
        <w:rPr>
          <w:rtl/>
        </w:rPr>
        <w:t>ل غرورهم حتى يغتروا به، وهو في كل ذلك عزيز لا ي</w:t>
      </w:r>
      <w:r w:rsidR="00AD17FD">
        <w:rPr>
          <w:rFonts w:hint="cs"/>
          <w:rtl/>
        </w:rPr>
        <w:t>ُ</w:t>
      </w:r>
      <w:r>
        <w:rPr>
          <w:rtl/>
        </w:rPr>
        <w:t>غلب</w:t>
      </w:r>
      <w:r w:rsidR="00AD17FD">
        <w:rPr>
          <w:rFonts w:hint="cs"/>
          <w:rtl/>
        </w:rPr>
        <w:t>،</w:t>
      </w:r>
      <w:r>
        <w:rPr>
          <w:rtl/>
        </w:rPr>
        <w:t xml:space="preserve"> ح</w:t>
      </w:r>
      <w:r w:rsidR="00A84653">
        <w:rPr>
          <w:rtl/>
        </w:rPr>
        <w:t>ك</w:t>
      </w:r>
      <w:r>
        <w:rPr>
          <w:rtl/>
        </w:rPr>
        <w:t>يم لا ينحرف، وقلما اجتمعت العزة والحكمة للناس في نطاق واحد، لأن العزة هي القهر والغلبة والحكمة هي وضع الشي</w:t>
      </w:r>
      <w:r w:rsidR="00AD17FD">
        <w:rPr>
          <w:rFonts w:hint="cs"/>
          <w:rtl/>
        </w:rPr>
        <w:t>ء</w:t>
      </w:r>
      <w:r>
        <w:rPr>
          <w:rtl/>
        </w:rPr>
        <w:t xml:space="preserve"> في موضعه، وقل أن يكون القو</w:t>
      </w:r>
      <w:r w:rsidR="00AD17FD">
        <w:rPr>
          <w:rFonts w:hint="cs"/>
          <w:rtl/>
        </w:rPr>
        <w:t>ي</w:t>
      </w:r>
      <w:r>
        <w:rPr>
          <w:rtl/>
        </w:rPr>
        <w:t xml:space="preserve"> القاهر واضع</w:t>
      </w:r>
      <w:r w:rsidR="00AD17FD">
        <w:rPr>
          <w:rFonts w:hint="cs"/>
          <w:rtl/>
        </w:rPr>
        <w:t>ً</w:t>
      </w:r>
      <w:r>
        <w:rPr>
          <w:rtl/>
        </w:rPr>
        <w:t>ا كل شي</w:t>
      </w:r>
      <w:r w:rsidR="00AD17FD">
        <w:rPr>
          <w:rFonts w:hint="cs"/>
          <w:rtl/>
        </w:rPr>
        <w:t>ء</w:t>
      </w:r>
      <w:r>
        <w:rPr>
          <w:rtl/>
        </w:rPr>
        <w:t xml:space="preserve"> في موضعه، لا</w:t>
      </w:r>
      <w:r w:rsidR="00AD17FD">
        <w:rPr>
          <w:rFonts w:hint="cs"/>
          <w:rtl/>
        </w:rPr>
        <w:t xml:space="preserve"> </w:t>
      </w:r>
      <w:r>
        <w:rPr>
          <w:rtl/>
        </w:rPr>
        <w:t>تدفع</w:t>
      </w:r>
      <w:r w:rsidR="00E14C9F">
        <w:rPr>
          <w:rFonts w:hint="cs"/>
          <w:rtl/>
        </w:rPr>
        <w:t>ه</w:t>
      </w:r>
      <w:r>
        <w:rPr>
          <w:rtl/>
        </w:rPr>
        <w:t xml:space="preserve"> العزة ولا يستنفذ</w:t>
      </w:r>
      <w:r w:rsidR="00E14C9F">
        <w:rPr>
          <w:rFonts w:hint="cs"/>
          <w:rtl/>
        </w:rPr>
        <w:t>ه</w:t>
      </w:r>
      <w:r>
        <w:rPr>
          <w:rtl/>
        </w:rPr>
        <w:t xml:space="preserve"> الغضب</w:t>
      </w:r>
      <w:r w:rsidR="00E14C9F">
        <w:rPr>
          <w:rFonts w:hint="cs"/>
          <w:rtl/>
        </w:rPr>
        <w:t>،</w:t>
      </w:r>
      <w:r>
        <w:rPr>
          <w:rtl/>
        </w:rPr>
        <w:t xml:space="preserve"> ولا تصرفه القوة والصولة عن اللين والأناة و</w:t>
      </w:r>
      <w:r w:rsidR="00E14C9F">
        <w:rPr>
          <w:rFonts w:hint="cs"/>
          <w:rtl/>
        </w:rPr>
        <w:t>إ</w:t>
      </w:r>
      <w:r w:rsidR="00687170">
        <w:rPr>
          <w:rFonts w:hint="cs"/>
          <w:rtl/>
        </w:rPr>
        <w:t>ي</w:t>
      </w:r>
      <w:r w:rsidR="00E14C9F">
        <w:rPr>
          <w:rFonts w:hint="cs"/>
          <w:rtl/>
        </w:rPr>
        <w:t>ث</w:t>
      </w:r>
      <w:r>
        <w:rPr>
          <w:rtl/>
        </w:rPr>
        <w:t>ار الصل</w:t>
      </w:r>
      <w:r w:rsidR="00E14C9F">
        <w:rPr>
          <w:rFonts w:hint="cs"/>
          <w:rtl/>
        </w:rPr>
        <w:t>ح</w:t>
      </w:r>
      <w:r>
        <w:rPr>
          <w:rtl/>
        </w:rPr>
        <w:t xml:space="preserve"> والصفح على البطش والقتال، وأن ف</w:t>
      </w:r>
      <w:r w:rsidR="00E14C9F">
        <w:rPr>
          <w:rFonts w:hint="cs"/>
          <w:rtl/>
        </w:rPr>
        <w:t>ي</w:t>
      </w:r>
      <w:r>
        <w:rPr>
          <w:rtl/>
        </w:rPr>
        <w:t xml:space="preserve">ما أفاضه الله على عباده المؤمنين من </w:t>
      </w:r>
      <w:r w:rsidR="00E14C9F">
        <w:rPr>
          <w:rFonts w:hint="cs"/>
          <w:rtl/>
        </w:rPr>
        <w:t>ن</w:t>
      </w:r>
      <w:r>
        <w:rPr>
          <w:rtl/>
        </w:rPr>
        <w:t>عم وخيرات لعبرة بالغة و</w:t>
      </w:r>
      <w:r w:rsidR="00E14C9F">
        <w:rPr>
          <w:rFonts w:hint="cs"/>
          <w:rtl/>
        </w:rPr>
        <w:t>آ</w:t>
      </w:r>
      <w:r>
        <w:rPr>
          <w:rtl/>
        </w:rPr>
        <w:t>ية بينة في حكمة العزيز وعزة الحكيم</w:t>
      </w:r>
      <w:r w:rsidR="00E14C9F" w:rsidRPr="00E14C9F">
        <w:rPr>
          <w:rFonts w:hint="cs"/>
          <w:vertAlign w:val="superscript"/>
          <w:rtl/>
        </w:rPr>
        <w:t>(</w:t>
      </w:r>
      <w:r w:rsidR="00E14C9F" w:rsidRPr="00B674D8">
        <w:rPr>
          <w:rStyle w:val="a4"/>
          <w:rtl/>
        </w:rPr>
        <w:footnoteReference w:id="782"/>
      </w:r>
      <w:r w:rsidR="00E14C9F" w:rsidRPr="00E14C9F">
        <w:rPr>
          <w:rFonts w:hint="cs"/>
          <w:vertAlign w:val="superscript"/>
          <w:rtl/>
        </w:rPr>
        <w:t>)</w:t>
      </w:r>
      <w:r>
        <w:rPr>
          <w:rtl/>
        </w:rPr>
        <w:t>.</w:t>
      </w:r>
    </w:p>
    <w:p w14:paraId="4E92CF9F" w14:textId="6C3759E4" w:rsidR="00852B9A" w:rsidRDefault="00816B3D" w:rsidP="005304FA">
      <w:pPr>
        <w:ind w:firstLine="226"/>
        <w:rPr>
          <w:b/>
          <w:bCs/>
          <w:rtl/>
        </w:rPr>
      </w:pPr>
      <w:r w:rsidRPr="00E14C9F">
        <w:rPr>
          <w:b/>
          <w:bCs/>
          <w:rtl/>
        </w:rPr>
        <w:t>بق</w:t>
      </w:r>
      <w:r w:rsidR="00E14C9F" w:rsidRPr="00E14C9F">
        <w:rPr>
          <w:rFonts w:hint="cs"/>
          <w:b/>
          <w:bCs/>
          <w:rtl/>
        </w:rPr>
        <w:t>ي</w:t>
      </w:r>
      <w:r w:rsidRPr="00E14C9F">
        <w:rPr>
          <w:b/>
          <w:bCs/>
          <w:rtl/>
        </w:rPr>
        <w:t xml:space="preserve"> في</w:t>
      </w:r>
      <w:r w:rsidR="009F06DD">
        <w:rPr>
          <w:b/>
          <w:bCs/>
          <w:rtl/>
        </w:rPr>
        <w:t xml:space="preserve"> الآية</w:t>
      </w:r>
      <w:r w:rsidR="007331D3">
        <w:rPr>
          <w:b/>
          <w:bCs/>
          <w:rtl/>
        </w:rPr>
        <w:t xml:space="preserve"> </w:t>
      </w:r>
      <w:r w:rsidRPr="00E14C9F">
        <w:rPr>
          <w:b/>
          <w:bCs/>
          <w:rtl/>
        </w:rPr>
        <w:t>بعد هذا أمور</w:t>
      </w:r>
      <w:r w:rsidR="00852B9A" w:rsidRPr="00E14C9F">
        <w:rPr>
          <w:rFonts w:hint="cs"/>
          <w:b/>
          <w:bCs/>
          <w:rtl/>
        </w:rPr>
        <w:t>:</w:t>
      </w:r>
    </w:p>
    <w:p w14:paraId="47AC521D" w14:textId="3E674BE3" w:rsidR="00E14C9F" w:rsidRPr="003129F2" w:rsidRDefault="003129F2" w:rsidP="005304FA">
      <w:pPr>
        <w:ind w:firstLine="226"/>
        <w:rPr>
          <w:rtl/>
        </w:rPr>
      </w:pPr>
      <w:r>
        <w:rPr>
          <w:rFonts w:hint="cs"/>
          <w:b/>
          <w:bCs/>
          <w:rtl/>
        </w:rPr>
        <w:t xml:space="preserve">الأمر </w:t>
      </w:r>
      <w:r w:rsidR="00816B3D" w:rsidRPr="00E14C9F">
        <w:rPr>
          <w:b/>
          <w:bCs/>
          <w:rtl/>
        </w:rPr>
        <w:t>الأول</w:t>
      </w:r>
      <w:r w:rsidR="00E14C9F" w:rsidRPr="00E14C9F">
        <w:rPr>
          <w:rFonts w:hint="cs"/>
          <w:b/>
          <w:bCs/>
          <w:rtl/>
        </w:rPr>
        <w:t>:</w:t>
      </w:r>
      <w:r w:rsidR="00816B3D" w:rsidRPr="00E14C9F">
        <w:rPr>
          <w:b/>
          <w:bCs/>
          <w:rtl/>
        </w:rPr>
        <w:t xml:space="preserve"> </w:t>
      </w:r>
      <w:r w:rsidR="00816B3D" w:rsidRPr="003129F2">
        <w:rPr>
          <w:rtl/>
        </w:rPr>
        <w:t>دلالة</w:t>
      </w:r>
      <w:r w:rsidR="009F06DD">
        <w:rPr>
          <w:rtl/>
        </w:rPr>
        <w:t xml:space="preserve"> الآية</w:t>
      </w:r>
      <w:r w:rsidR="007331D3">
        <w:rPr>
          <w:rtl/>
        </w:rPr>
        <w:t xml:space="preserve"> </w:t>
      </w:r>
      <w:r w:rsidR="00816B3D" w:rsidRPr="003129F2">
        <w:rPr>
          <w:rtl/>
        </w:rPr>
        <w:t>على فضل أبي بكر.. وقد دلت</w:t>
      </w:r>
      <w:r w:rsidR="009F06DD">
        <w:rPr>
          <w:rtl/>
        </w:rPr>
        <w:t xml:space="preserve"> الآية</w:t>
      </w:r>
      <w:r w:rsidR="007331D3">
        <w:rPr>
          <w:rtl/>
        </w:rPr>
        <w:t xml:space="preserve"> </w:t>
      </w:r>
      <w:r w:rsidR="00816B3D" w:rsidRPr="003129F2">
        <w:rPr>
          <w:rtl/>
        </w:rPr>
        <w:t>على سمو مكانته من وجوه</w:t>
      </w:r>
      <w:r w:rsidR="00E14C9F" w:rsidRPr="003129F2">
        <w:rPr>
          <w:rFonts w:hint="cs"/>
          <w:rtl/>
        </w:rPr>
        <w:t>:</w:t>
      </w:r>
    </w:p>
    <w:p w14:paraId="68C3C241" w14:textId="38D6F1E3" w:rsidR="00816B3D" w:rsidRDefault="00816B3D" w:rsidP="005304FA">
      <w:pPr>
        <w:ind w:firstLine="226"/>
        <w:rPr>
          <w:rtl/>
        </w:rPr>
      </w:pPr>
      <w:r w:rsidRPr="00E14C9F">
        <w:rPr>
          <w:b/>
          <w:bCs/>
          <w:rtl/>
        </w:rPr>
        <w:t>١ -</w:t>
      </w:r>
      <w:r>
        <w:rPr>
          <w:rtl/>
        </w:rPr>
        <w:t xml:space="preserve"> أنه هو الصاحب الوحيد الذي نزل الوحي بعقد صحبته للرسول</w:t>
      </w:r>
      <w:r w:rsidR="00E14C9F">
        <w:rPr>
          <w:rFonts w:hint="cs"/>
          <w:rtl/>
        </w:rPr>
        <w:t>.</w:t>
      </w:r>
    </w:p>
    <w:p w14:paraId="39003558" w14:textId="7ABA19A8" w:rsidR="00816B3D" w:rsidRDefault="00816B3D" w:rsidP="005304FA">
      <w:pPr>
        <w:ind w:firstLine="226"/>
        <w:rPr>
          <w:rtl/>
        </w:rPr>
      </w:pPr>
      <w:r w:rsidRPr="00E14C9F">
        <w:rPr>
          <w:b/>
          <w:bCs/>
          <w:rtl/>
        </w:rPr>
        <w:t xml:space="preserve">٢ - </w:t>
      </w:r>
      <w:r>
        <w:rPr>
          <w:rtl/>
        </w:rPr>
        <w:t>أنه لم يخرج أحد من خطاب التوبيخ الس</w:t>
      </w:r>
      <w:r w:rsidR="00E14C9F">
        <w:rPr>
          <w:rFonts w:hint="cs"/>
          <w:rtl/>
        </w:rPr>
        <w:t>اب</w:t>
      </w:r>
      <w:r>
        <w:rPr>
          <w:rtl/>
        </w:rPr>
        <w:t>ق سوى أبي بكر، وفي ذلك ما روي عن عل</w:t>
      </w:r>
      <w:r w:rsidR="00E14C9F">
        <w:rPr>
          <w:rFonts w:hint="cs"/>
          <w:rtl/>
        </w:rPr>
        <w:t xml:space="preserve">ي </w:t>
      </w:r>
      <w:r w:rsidR="00A84653">
        <w:rPr>
          <w:rtl/>
        </w:rPr>
        <w:t>ك</w:t>
      </w:r>
      <w:r>
        <w:rPr>
          <w:rtl/>
        </w:rPr>
        <w:t>رم الله وجهه أخذ</w:t>
      </w:r>
      <w:r w:rsidR="00E14C9F">
        <w:rPr>
          <w:rFonts w:hint="cs"/>
          <w:rtl/>
        </w:rPr>
        <w:t>ً</w:t>
      </w:r>
      <w:r>
        <w:rPr>
          <w:rtl/>
        </w:rPr>
        <w:t>ا من هذا</w:t>
      </w:r>
      <w:r w:rsidR="00E14C9F">
        <w:rPr>
          <w:rFonts w:hint="cs"/>
          <w:rtl/>
        </w:rPr>
        <w:t>:</w:t>
      </w:r>
      <w:r>
        <w:rPr>
          <w:rtl/>
        </w:rPr>
        <w:t xml:space="preserve"> </w:t>
      </w:r>
      <w:r w:rsidR="00E14C9F">
        <w:rPr>
          <w:rFonts w:hint="cs"/>
          <w:rtl/>
        </w:rPr>
        <w:t>«</w:t>
      </w:r>
      <w:r>
        <w:rPr>
          <w:rtl/>
        </w:rPr>
        <w:t>أن الله زم الناس كلهم ومدح أبا بكر</w:t>
      </w:r>
      <w:r w:rsidR="00E14C9F">
        <w:rPr>
          <w:rFonts w:hint="cs"/>
          <w:rtl/>
        </w:rPr>
        <w:t>»،</w:t>
      </w:r>
      <w:r>
        <w:rPr>
          <w:rtl/>
        </w:rPr>
        <w:t xml:space="preserve"> وعن الشعبي أنه قال: </w:t>
      </w:r>
      <w:r w:rsidR="00E14C9F">
        <w:rPr>
          <w:rFonts w:hint="cs"/>
          <w:rtl/>
        </w:rPr>
        <w:t>«</w:t>
      </w:r>
      <w:r>
        <w:rPr>
          <w:rtl/>
        </w:rPr>
        <w:t>والذي لا</w:t>
      </w:r>
      <w:r w:rsidR="00E14C9F">
        <w:rPr>
          <w:rFonts w:hint="cs"/>
          <w:rtl/>
        </w:rPr>
        <w:t xml:space="preserve"> </w:t>
      </w:r>
      <w:r>
        <w:rPr>
          <w:rtl/>
        </w:rPr>
        <w:t xml:space="preserve">رب غيره لقد عوتب أصحاب محمد في نصرته </w:t>
      </w:r>
      <w:r w:rsidR="00E14C9F">
        <w:rPr>
          <w:rFonts w:hint="cs"/>
          <w:rtl/>
        </w:rPr>
        <w:t>إ</w:t>
      </w:r>
      <w:r>
        <w:rPr>
          <w:rtl/>
        </w:rPr>
        <w:t>لا أبا بكر، فإنه لما قال</w:t>
      </w:r>
      <w:r w:rsidR="00E14C9F">
        <w:rPr>
          <w:rFonts w:hint="cs"/>
          <w:rtl/>
        </w:rPr>
        <w:t>:</w:t>
      </w:r>
      <w:r>
        <w:rPr>
          <w:rtl/>
        </w:rPr>
        <w:t xml:space="preserve"> </w:t>
      </w:r>
      <w:r w:rsidR="00E14C9F" w:rsidRPr="00E14C9F">
        <w:rPr>
          <w:rtl/>
        </w:rPr>
        <w:t>﴿إِلَّا تَنْصُرُوهُ﴾</w:t>
      </w:r>
      <w:r w:rsidR="00852B9A">
        <w:rPr>
          <w:rtl/>
        </w:rPr>
        <w:t>.</w:t>
      </w:r>
      <w:r>
        <w:rPr>
          <w:rtl/>
        </w:rPr>
        <w:t xml:space="preserve">.. </w:t>
      </w:r>
      <w:r w:rsidR="00E14C9F">
        <w:rPr>
          <w:rFonts w:hint="cs"/>
          <w:rtl/>
        </w:rPr>
        <w:t>إ</w:t>
      </w:r>
      <w:r>
        <w:rPr>
          <w:rtl/>
        </w:rPr>
        <w:t>لخ</w:t>
      </w:r>
      <w:r w:rsidR="00E14C9F">
        <w:rPr>
          <w:rFonts w:hint="cs"/>
          <w:rtl/>
        </w:rPr>
        <w:t>؛</w:t>
      </w:r>
      <w:r>
        <w:rPr>
          <w:rtl/>
        </w:rPr>
        <w:t xml:space="preserve"> أخرج أبا بكر</w:t>
      </w:r>
      <w:r w:rsidR="00E14C9F">
        <w:rPr>
          <w:rFonts w:hint="cs"/>
          <w:rtl/>
        </w:rPr>
        <w:t>.</w:t>
      </w:r>
    </w:p>
    <w:p w14:paraId="580B42DD" w14:textId="10110E96" w:rsidR="00816B3D" w:rsidRDefault="00816B3D" w:rsidP="005304FA">
      <w:pPr>
        <w:ind w:firstLine="226"/>
        <w:rPr>
          <w:rtl/>
        </w:rPr>
      </w:pPr>
      <w:r w:rsidRPr="00E14C9F">
        <w:rPr>
          <w:b/>
          <w:bCs/>
          <w:rtl/>
        </w:rPr>
        <w:t xml:space="preserve">٣ - </w:t>
      </w:r>
      <w:r>
        <w:rPr>
          <w:rtl/>
        </w:rPr>
        <w:t>أن الله جعله مع النبي أحد ا</w:t>
      </w:r>
      <w:r w:rsidR="00E14C9F">
        <w:rPr>
          <w:rFonts w:hint="cs"/>
          <w:rtl/>
        </w:rPr>
        <w:t>ثن</w:t>
      </w:r>
      <w:r>
        <w:rPr>
          <w:rtl/>
        </w:rPr>
        <w:t>ين دون تفاوت، وفي الحديث</w:t>
      </w:r>
      <w:r w:rsidR="00E14C9F">
        <w:rPr>
          <w:rFonts w:hint="cs"/>
          <w:rtl/>
        </w:rPr>
        <w:t>:</w:t>
      </w:r>
      <w:r>
        <w:rPr>
          <w:rtl/>
        </w:rPr>
        <w:t xml:space="preserve"> </w:t>
      </w:r>
      <w:r w:rsidR="00E14C9F">
        <w:rPr>
          <w:rFonts w:hint="cs"/>
          <w:rtl/>
        </w:rPr>
        <w:t>(</w:t>
      </w:r>
      <w:r>
        <w:rPr>
          <w:rtl/>
        </w:rPr>
        <w:t xml:space="preserve">ما ظنك </w:t>
      </w:r>
      <w:r w:rsidR="00E14C9F">
        <w:rPr>
          <w:rFonts w:hint="cs"/>
          <w:rtl/>
        </w:rPr>
        <w:t>ب</w:t>
      </w:r>
      <w:r>
        <w:rPr>
          <w:rtl/>
        </w:rPr>
        <w:t>ا</w:t>
      </w:r>
      <w:r w:rsidR="00E14C9F">
        <w:rPr>
          <w:rFonts w:hint="cs"/>
          <w:rtl/>
        </w:rPr>
        <w:t>ثن</w:t>
      </w:r>
      <w:r>
        <w:rPr>
          <w:rtl/>
        </w:rPr>
        <w:t>ين الله ثالثهما</w:t>
      </w:r>
      <w:r w:rsidR="00E14C9F">
        <w:rPr>
          <w:rFonts w:hint="cs"/>
          <w:rtl/>
        </w:rPr>
        <w:t>)</w:t>
      </w:r>
      <w:r>
        <w:rPr>
          <w:rtl/>
        </w:rPr>
        <w:t>.</w:t>
      </w:r>
    </w:p>
    <w:p w14:paraId="43110694" w14:textId="183BB9BD" w:rsidR="00816B3D" w:rsidRDefault="00E14C9F" w:rsidP="005304FA">
      <w:pPr>
        <w:ind w:firstLine="226"/>
        <w:rPr>
          <w:rtl/>
        </w:rPr>
      </w:pPr>
      <w:r w:rsidRPr="00E14C9F">
        <w:rPr>
          <w:rFonts w:hint="cs"/>
          <w:b/>
          <w:bCs/>
          <w:rtl/>
        </w:rPr>
        <w:t xml:space="preserve">4 </w:t>
      </w:r>
      <w:r w:rsidR="00816B3D" w:rsidRPr="00E14C9F">
        <w:rPr>
          <w:b/>
          <w:bCs/>
          <w:rtl/>
        </w:rPr>
        <w:t>-</w:t>
      </w:r>
      <w:r w:rsidR="00816B3D">
        <w:rPr>
          <w:rtl/>
        </w:rPr>
        <w:t xml:space="preserve"> تقرير الله لنبيه في نهيه صاحبه عن الحزن، وعلى محبة الله لهما مع</w:t>
      </w:r>
      <w:r>
        <w:rPr>
          <w:rFonts w:hint="cs"/>
          <w:rtl/>
        </w:rPr>
        <w:t>ً</w:t>
      </w:r>
      <w:r w:rsidR="00816B3D">
        <w:rPr>
          <w:rtl/>
        </w:rPr>
        <w:t xml:space="preserve">ا، وحكايته </w:t>
      </w:r>
      <w:r>
        <w:rPr>
          <w:rFonts w:hint="cs"/>
          <w:rtl/>
        </w:rPr>
        <w:t>إ</w:t>
      </w:r>
      <w:r w:rsidR="00816B3D">
        <w:rPr>
          <w:rtl/>
        </w:rPr>
        <w:t>ياه في كتابه الخالد</w:t>
      </w:r>
      <w:r>
        <w:rPr>
          <w:rFonts w:hint="cs"/>
          <w:rtl/>
        </w:rPr>
        <w:t>:</w:t>
      </w:r>
      <w:r w:rsidR="00816B3D">
        <w:rPr>
          <w:rtl/>
        </w:rPr>
        <w:t xml:space="preserve"> </w:t>
      </w:r>
      <w:r w:rsidRPr="00E14C9F">
        <w:rPr>
          <w:rtl/>
        </w:rPr>
        <w:t>﴿إِذْ يَقُولُ لِصَاحِبِهِ لَا تَحْزَنْ إِنَّ اللَّهَ مَعَنَا﴾</w:t>
      </w:r>
      <w:r w:rsidRPr="00E14C9F">
        <w:rPr>
          <w:sz w:val="24"/>
          <w:szCs w:val="24"/>
          <w:rtl/>
        </w:rPr>
        <w:t xml:space="preserve"> [التوبة: 40]</w:t>
      </w:r>
      <w:r w:rsidR="00816B3D">
        <w:rPr>
          <w:rtl/>
        </w:rPr>
        <w:t>.</w:t>
      </w:r>
    </w:p>
    <w:p w14:paraId="7F3643FD" w14:textId="1F441C60" w:rsidR="00816B3D" w:rsidRDefault="00816B3D" w:rsidP="005304FA">
      <w:pPr>
        <w:ind w:firstLine="226"/>
        <w:rPr>
          <w:rtl/>
        </w:rPr>
      </w:pPr>
      <w:r>
        <w:rPr>
          <w:rtl/>
        </w:rPr>
        <w:t xml:space="preserve">وقد كان أبوبكر -أول من </w:t>
      </w:r>
      <w:r w:rsidR="00E14C9F">
        <w:rPr>
          <w:rFonts w:hint="cs"/>
          <w:rtl/>
        </w:rPr>
        <w:t>آ</w:t>
      </w:r>
      <w:r>
        <w:rPr>
          <w:rtl/>
        </w:rPr>
        <w:t xml:space="preserve">من من الرجال- بعد الرسول ثاني اثنين في الإيمان، ودعا عقب إيمانه طلحة والزبير وعثمان بن عفان وجماعة </w:t>
      </w:r>
      <w:r w:rsidR="00E14C9F">
        <w:rPr>
          <w:rFonts w:hint="cs"/>
          <w:rtl/>
        </w:rPr>
        <w:t>آ</w:t>
      </w:r>
      <w:r>
        <w:rPr>
          <w:rtl/>
        </w:rPr>
        <w:t>خرين من الصحابة، دعاهم إلى الإيمان فآمنوا على يديه، وكان بذلك بعد الرسول ثاني اثنين في الدعوة إلى الله، وكان أبو</w:t>
      </w:r>
      <w:r w:rsidR="00E14C9F">
        <w:rPr>
          <w:rFonts w:hint="cs"/>
          <w:rtl/>
        </w:rPr>
        <w:t xml:space="preserve"> </w:t>
      </w:r>
      <w:r>
        <w:rPr>
          <w:rtl/>
        </w:rPr>
        <w:t xml:space="preserve">بكر في مجالس النبي صلى الله عليه وسلم يقف في خدمته وفي أقرب مكان منه، وبذلك كان من الرسول ثاني اثنين في المجلس، ولما مرض الرسول صلى الله عليه وسلم أمر أبا بكر أن </w:t>
      </w:r>
      <w:r w:rsidR="00E14C9F">
        <w:rPr>
          <w:rFonts w:hint="cs"/>
          <w:rtl/>
        </w:rPr>
        <w:t>ي</w:t>
      </w:r>
      <w:r>
        <w:rPr>
          <w:rtl/>
        </w:rPr>
        <w:t>صلي بالناس، فكان مع الرسول ثان اثنين في إقامة الصلاة، ولما توفي الرسول صلى الله عليه وسلم تولى أبو</w:t>
      </w:r>
      <w:r w:rsidR="00E14C9F">
        <w:rPr>
          <w:rFonts w:hint="cs"/>
          <w:rtl/>
        </w:rPr>
        <w:t xml:space="preserve"> ب</w:t>
      </w:r>
      <w:r>
        <w:rPr>
          <w:rtl/>
        </w:rPr>
        <w:t>كر إدارة ش</w:t>
      </w:r>
      <w:r w:rsidR="00E14C9F">
        <w:rPr>
          <w:rFonts w:hint="cs"/>
          <w:rtl/>
        </w:rPr>
        <w:t>ؤ</w:t>
      </w:r>
      <w:r>
        <w:rPr>
          <w:rtl/>
        </w:rPr>
        <w:t>ون المسلمين، فكان مع الرسول ثان اثنين في ولاية المسلمين، ولما مات أبو بكر د</w:t>
      </w:r>
      <w:r w:rsidR="00E14C9F">
        <w:rPr>
          <w:rFonts w:hint="cs"/>
          <w:rtl/>
        </w:rPr>
        <w:t>ُ</w:t>
      </w:r>
      <w:r>
        <w:rPr>
          <w:rtl/>
        </w:rPr>
        <w:t>فن بجانب الرسول، فكان للرسول ثاني اثنين في القبر.</w:t>
      </w:r>
    </w:p>
    <w:p w14:paraId="5FDB3426" w14:textId="356CC7ED" w:rsidR="00816B3D" w:rsidRDefault="00816B3D" w:rsidP="005304FA">
      <w:pPr>
        <w:ind w:firstLine="226"/>
        <w:rPr>
          <w:rtl/>
        </w:rPr>
      </w:pPr>
      <w:r>
        <w:rPr>
          <w:rtl/>
        </w:rPr>
        <w:t>وعن ابن عمر قال: قال رسول الله صلى الله عليه وسلم لأبي بكر</w:t>
      </w:r>
      <w:r w:rsidR="00E14C9F">
        <w:rPr>
          <w:rFonts w:hint="cs"/>
          <w:rtl/>
        </w:rPr>
        <w:t>:</w:t>
      </w:r>
      <w:r>
        <w:rPr>
          <w:rtl/>
        </w:rPr>
        <w:t xml:space="preserve"> </w:t>
      </w:r>
      <w:r w:rsidR="00E14C9F">
        <w:rPr>
          <w:rFonts w:hint="cs"/>
          <w:rtl/>
        </w:rPr>
        <w:t>(أ</w:t>
      </w:r>
      <w:r>
        <w:rPr>
          <w:rtl/>
        </w:rPr>
        <w:t>نت صاحبي في</w:t>
      </w:r>
      <w:r w:rsidR="00E14C9F">
        <w:rPr>
          <w:rFonts w:hint="cs"/>
          <w:rtl/>
        </w:rPr>
        <w:t xml:space="preserve"> </w:t>
      </w:r>
      <w:r>
        <w:rPr>
          <w:rtl/>
        </w:rPr>
        <w:t>الغار، وأنت معي على الحوض</w:t>
      </w:r>
      <w:r w:rsidR="00E14C9F">
        <w:rPr>
          <w:rFonts w:hint="cs"/>
          <w:rtl/>
        </w:rPr>
        <w:t>)</w:t>
      </w:r>
      <w:r>
        <w:rPr>
          <w:rtl/>
        </w:rPr>
        <w:t xml:space="preserve"> رواه الدارقطني، وعن أنس أن الرسول صلى الله عليه وسلم قال لحسان</w:t>
      </w:r>
      <w:r w:rsidR="00E14C9F">
        <w:rPr>
          <w:rFonts w:hint="cs"/>
          <w:rtl/>
        </w:rPr>
        <w:t>:</w:t>
      </w:r>
      <w:r>
        <w:rPr>
          <w:rtl/>
        </w:rPr>
        <w:t xml:space="preserve"> </w:t>
      </w:r>
      <w:r w:rsidR="00E14C9F">
        <w:rPr>
          <w:rFonts w:hint="cs"/>
          <w:rtl/>
        </w:rPr>
        <w:t>(</w:t>
      </w:r>
      <w:r>
        <w:rPr>
          <w:rtl/>
        </w:rPr>
        <w:t xml:space="preserve">هل </w:t>
      </w:r>
      <w:r w:rsidR="00E14C9F">
        <w:rPr>
          <w:rFonts w:hint="cs"/>
          <w:rtl/>
        </w:rPr>
        <w:t>ق</w:t>
      </w:r>
      <w:r>
        <w:rPr>
          <w:rtl/>
        </w:rPr>
        <w:t>لت في أبي بكر شيئ</w:t>
      </w:r>
      <w:r w:rsidR="00E14C9F">
        <w:rPr>
          <w:rFonts w:hint="cs"/>
          <w:rtl/>
        </w:rPr>
        <w:t>ً</w:t>
      </w:r>
      <w:r>
        <w:rPr>
          <w:rtl/>
        </w:rPr>
        <w:t>ا؟</w:t>
      </w:r>
      <w:r w:rsidR="00E14C9F">
        <w:rPr>
          <w:rFonts w:hint="cs"/>
          <w:rtl/>
        </w:rPr>
        <w:t>)،</w:t>
      </w:r>
      <w:r>
        <w:rPr>
          <w:rtl/>
        </w:rPr>
        <w:t xml:space="preserve"> قال: نعم، قال: </w:t>
      </w:r>
      <w:r w:rsidR="00E14C9F">
        <w:rPr>
          <w:rFonts w:hint="cs"/>
          <w:rtl/>
        </w:rPr>
        <w:t>(</w:t>
      </w:r>
      <w:r>
        <w:rPr>
          <w:rtl/>
        </w:rPr>
        <w:t>قل وأنا أسمع</w:t>
      </w:r>
      <w:r w:rsidR="00E14C9F">
        <w:rPr>
          <w:rFonts w:hint="cs"/>
          <w:rtl/>
        </w:rPr>
        <w:t>)،</w:t>
      </w:r>
      <w:r>
        <w:rPr>
          <w:rtl/>
        </w:rPr>
        <w:t xml:space="preserve"> </w:t>
      </w:r>
      <w:r w:rsidR="00E14C9F">
        <w:rPr>
          <w:rFonts w:hint="cs"/>
          <w:rtl/>
        </w:rPr>
        <w:t>ق</w:t>
      </w:r>
      <w:r>
        <w:rPr>
          <w:rtl/>
        </w:rPr>
        <w:t>ال حسان:</w:t>
      </w:r>
    </w:p>
    <w:tbl>
      <w:tblPr>
        <w:tblStyle w:val="a7"/>
        <w:bidiVisual/>
        <w:tblW w:w="375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579"/>
        <w:gridCol w:w="2826"/>
      </w:tblGrid>
      <w:tr w:rsidR="003129F2" w:rsidRPr="003129F2" w14:paraId="67CC1A74" w14:textId="77777777" w:rsidTr="003129F2">
        <w:trPr>
          <w:cantSplit/>
          <w:trHeight w:hRule="exact" w:val="567"/>
          <w:jc w:val="center"/>
        </w:trPr>
        <w:tc>
          <w:tcPr>
            <w:tcW w:w="2768" w:type="dxa"/>
            <w:shd w:val="clear" w:color="auto" w:fill="auto"/>
            <w:vAlign w:val="center"/>
          </w:tcPr>
          <w:p w14:paraId="1EE3AE7A" w14:textId="5B136FAD" w:rsidR="003129F2" w:rsidRPr="003129F2" w:rsidRDefault="003129F2" w:rsidP="005304FA">
            <w:pPr>
              <w:ind w:firstLine="0"/>
              <w:jc w:val="lowKashida"/>
              <w:rPr>
                <w:rtl/>
              </w:rPr>
            </w:pPr>
            <w:r w:rsidRPr="003129F2">
              <w:rPr>
                <w:rtl/>
              </w:rPr>
              <w:t>وثاني اثنين في الغار المنيف وقد</w:t>
            </w:r>
            <w:r>
              <w:rPr>
                <w:rtl/>
              </w:rPr>
              <w:br/>
            </w:r>
          </w:p>
        </w:tc>
        <w:tc>
          <w:tcPr>
            <w:tcW w:w="567" w:type="dxa"/>
            <w:shd w:val="clear" w:color="auto" w:fill="auto"/>
            <w:vAlign w:val="center"/>
          </w:tcPr>
          <w:p w14:paraId="1FA939BE" w14:textId="77777777" w:rsidR="003129F2" w:rsidRPr="003129F2" w:rsidRDefault="003129F2" w:rsidP="005304FA">
            <w:pPr>
              <w:ind w:firstLine="0"/>
              <w:jc w:val="lowKashida"/>
              <w:rPr>
                <w:rtl/>
              </w:rPr>
            </w:pPr>
          </w:p>
        </w:tc>
        <w:tc>
          <w:tcPr>
            <w:tcW w:w="2769" w:type="dxa"/>
            <w:shd w:val="clear" w:color="auto" w:fill="auto"/>
            <w:vAlign w:val="center"/>
          </w:tcPr>
          <w:p w14:paraId="3A18E313" w14:textId="13B0362A" w:rsidR="003129F2" w:rsidRPr="003129F2" w:rsidRDefault="003129F2" w:rsidP="005304FA">
            <w:pPr>
              <w:ind w:firstLine="0"/>
              <w:jc w:val="lowKashida"/>
              <w:rPr>
                <w:rtl/>
              </w:rPr>
            </w:pPr>
            <w:r w:rsidRPr="003129F2">
              <w:rPr>
                <w:rtl/>
              </w:rPr>
              <w:t>طاف العدو به إذ صاعد الجبلا</w:t>
            </w:r>
            <w:r>
              <w:rPr>
                <w:rtl/>
              </w:rPr>
              <w:br/>
            </w:r>
          </w:p>
        </w:tc>
      </w:tr>
      <w:tr w:rsidR="003129F2" w14:paraId="2162358B" w14:textId="77777777" w:rsidTr="003129F2">
        <w:trPr>
          <w:cantSplit/>
          <w:trHeight w:hRule="exact" w:val="567"/>
          <w:jc w:val="center"/>
        </w:trPr>
        <w:tc>
          <w:tcPr>
            <w:tcW w:w="2768" w:type="dxa"/>
            <w:shd w:val="clear" w:color="auto" w:fill="auto"/>
            <w:vAlign w:val="center"/>
          </w:tcPr>
          <w:p w14:paraId="1C1FCA15" w14:textId="6A1A9577" w:rsidR="003129F2" w:rsidRPr="003129F2" w:rsidRDefault="003129F2" w:rsidP="005304FA">
            <w:pPr>
              <w:ind w:firstLine="0"/>
              <w:jc w:val="lowKashida"/>
              <w:rPr>
                <w:rtl/>
              </w:rPr>
            </w:pPr>
            <w:r w:rsidRPr="003129F2">
              <w:rPr>
                <w:rtl/>
              </w:rPr>
              <w:t>وكان حب رسول الله قد علموا</w:t>
            </w:r>
            <w:r>
              <w:rPr>
                <w:rtl/>
              </w:rPr>
              <w:br/>
            </w:r>
          </w:p>
        </w:tc>
        <w:tc>
          <w:tcPr>
            <w:tcW w:w="567" w:type="dxa"/>
            <w:shd w:val="clear" w:color="auto" w:fill="auto"/>
            <w:vAlign w:val="center"/>
          </w:tcPr>
          <w:p w14:paraId="0A98375D" w14:textId="77777777" w:rsidR="003129F2" w:rsidRPr="003129F2" w:rsidRDefault="003129F2" w:rsidP="005304FA">
            <w:pPr>
              <w:ind w:firstLine="0"/>
              <w:jc w:val="lowKashida"/>
              <w:rPr>
                <w:rtl/>
              </w:rPr>
            </w:pPr>
          </w:p>
        </w:tc>
        <w:tc>
          <w:tcPr>
            <w:tcW w:w="2769" w:type="dxa"/>
            <w:shd w:val="clear" w:color="auto" w:fill="auto"/>
            <w:vAlign w:val="center"/>
          </w:tcPr>
          <w:p w14:paraId="0C9092F3" w14:textId="18E4D684" w:rsidR="003129F2" w:rsidRDefault="003129F2" w:rsidP="005304FA">
            <w:pPr>
              <w:ind w:firstLine="0"/>
              <w:jc w:val="lowKashida"/>
              <w:rPr>
                <w:rtl/>
              </w:rPr>
            </w:pPr>
            <w:r w:rsidRPr="003129F2">
              <w:rPr>
                <w:rtl/>
              </w:rPr>
              <w:t>من البرية لم يعدل به رجلا</w:t>
            </w:r>
            <w:r>
              <w:rPr>
                <w:rtl/>
              </w:rPr>
              <w:br/>
            </w:r>
          </w:p>
        </w:tc>
      </w:tr>
    </w:tbl>
    <w:p w14:paraId="1820464E" w14:textId="092C5572" w:rsidR="00816B3D" w:rsidRDefault="00816B3D" w:rsidP="005304FA">
      <w:pPr>
        <w:ind w:firstLine="226"/>
        <w:rPr>
          <w:rtl/>
        </w:rPr>
      </w:pPr>
      <w:r>
        <w:rPr>
          <w:rtl/>
        </w:rPr>
        <w:t xml:space="preserve">فضحك رسول الله صلى الله عليه وسلم حتى بدت نواجذه، ثم قال: </w:t>
      </w:r>
      <w:r w:rsidR="003129F2">
        <w:rPr>
          <w:rFonts w:hint="cs"/>
          <w:rtl/>
        </w:rPr>
        <w:t>(</w:t>
      </w:r>
      <w:r>
        <w:rPr>
          <w:rtl/>
        </w:rPr>
        <w:t xml:space="preserve">صدقت </w:t>
      </w:r>
      <w:r w:rsidR="003129F2">
        <w:rPr>
          <w:rFonts w:hint="cs"/>
          <w:rtl/>
        </w:rPr>
        <w:t>ي</w:t>
      </w:r>
      <w:r>
        <w:rPr>
          <w:rtl/>
        </w:rPr>
        <w:t>ا حسان هو كما قلت</w:t>
      </w:r>
      <w:r w:rsidR="003129F2">
        <w:rPr>
          <w:rFonts w:hint="cs"/>
          <w:rtl/>
        </w:rPr>
        <w:t xml:space="preserve">)، </w:t>
      </w:r>
      <w:r>
        <w:rPr>
          <w:rtl/>
        </w:rPr>
        <w:t>رواه ابن عسا</w:t>
      </w:r>
      <w:r w:rsidR="00A84653">
        <w:rPr>
          <w:rtl/>
        </w:rPr>
        <w:t>ك</w:t>
      </w:r>
      <w:r>
        <w:rPr>
          <w:rtl/>
        </w:rPr>
        <w:t>ر</w:t>
      </w:r>
      <w:r w:rsidR="003129F2">
        <w:rPr>
          <w:rFonts w:hint="cs"/>
          <w:rtl/>
        </w:rPr>
        <w:t>.</w:t>
      </w:r>
    </w:p>
    <w:p w14:paraId="2935CA05" w14:textId="7821C546" w:rsidR="00816B3D" w:rsidRDefault="00816B3D" w:rsidP="005304FA">
      <w:pPr>
        <w:ind w:firstLine="226"/>
        <w:rPr>
          <w:rtl/>
        </w:rPr>
      </w:pPr>
      <w:r>
        <w:rPr>
          <w:rtl/>
        </w:rPr>
        <w:t>أظن أن أحد</w:t>
      </w:r>
      <w:r w:rsidR="003129F2">
        <w:rPr>
          <w:rFonts w:hint="cs"/>
          <w:rtl/>
        </w:rPr>
        <w:t>ً</w:t>
      </w:r>
      <w:r>
        <w:rPr>
          <w:rtl/>
        </w:rPr>
        <w:t xml:space="preserve">ا لا يستطيع بعد هذا أن يزعم لغير أبي بكر مكانة أبي بكر، ولكن النزعات السياسية أو العصبية تأبى </w:t>
      </w:r>
      <w:r w:rsidR="003129F2">
        <w:rPr>
          <w:rFonts w:hint="cs"/>
          <w:rtl/>
        </w:rPr>
        <w:t>إ</w:t>
      </w:r>
      <w:r>
        <w:rPr>
          <w:rtl/>
        </w:rPr>
        <w:t>لا أن تثير الشبهات وتتناول المقامات</w:t>
      </w:r>
      <w:r w:rsidR="003129F2">
        <w:rPr>
          <w:rFonts w:hint="cs"/>
          <w:rtl/>
        </w:rPr>
        <w:t>.</w:t>
      </w:r>
    </w:p>
    <w:p w14:paraId="07943F94" w14:textId="23F408E2" w:rsidR="00816B3D" w:rsidRDefault="00816B3D" w:rsidP="005304FA">
      <w:pPr>
        <w:ind w:firstLine="226"/>
        <w:rPr>
          <w:rtl/>
        </w:rPr>
      </w:pPr>
      <w:r w:rsidRPr="003129F2">
        <w:rPr>
          <w:b/>
          <w:bCs/>
          <w:rtl/>
        </w:rPr>
        <w:t>الأمر الثاني:</w:t>
      </w:r>
      <w:r>
        <w:rPr>
          <w:rtl/>
        </w:rPr>
        <w:t xml:space="preserve"> لم يذك</w:t>
      </w:r>
      <w:r w:rsidR="003129F2">
        <w:rPr>
          <w:rFonts w:hint="cs"/>
          <w:rtl/>
        </w:rPr>
        <w:t>ر</w:t>
      </w:r>
      <w:r>
        <w:rPr>
          <w:rtl/>
        </w:rPr>
        <w:t xml:space="preserve"> النبي صراحة في</w:t>
      </w:r>
      <w:r w:rsidR="009F06DD">
        <w:rPr>
          <w:rtl/>
        </w:rPr>
        <w:t xml:space="preserve"> الآية</w:t>
      </w:r>
      <w:r>
        <w:rPr>
          <w:rtl/>
        </w:rPr>
        <w:t xml:space="preserve">، بل ذكر بضمير الغائب </w:t>
      </w:r>
      <w:r w:rsidR="003129F2" w:rsidRPr="003129F2">
        <w:rPr>
          <w:rtl/>
        </w:rPr>
        <w:t>﴿تَنْصُرُوهُ﴾</w:t>
      </w:r>
      <w:r>
        <w:rPr>
          <w:rtl/>
        </w:rPr>
        <w:t xml:space="preserve"> وفيه </w:t>
      </w:r>
      <w:r w:rsidR="003129F2">
        <w:rPr>
          <w:rFonts w:hint="cs"/>
          <w:rtl/>
        </w:rPr>
        <w:t>إ</w:t>
      </w:r>
      <w:r>
        <w:rPr>
          <w:rtl/>
        </w:rPr>
        <w:t>شارة مضيئة إلى النبي تحيطه بهالة من نور رباني، بحيث تشخص الأبصار</w:t>
      </w:r>
      <w:r w:rsidR="003129F2">
        <w:rPr>
          <w:rFonts w:hint="cs"/>
          <w:rtl/>
        </w:rPr>
        <w:t xml:space="preserve"> </w:t>
      </w:r>
      <w:r>
        <w:rPr>
          <w:rtl/>
        </w:rPr>
        <w:t>كلها إلى مثل هذا النور العلوي الذي يفاض على النبي و</w:t>
      </w:r>
      <w:r w:rsidR="003129F2">
        <w:rPr>
          <w:rFonts w:hint="cs"/>
          <w:rtl/>
        </w:rPr>
        <w:t>يح</w:t>
      </w:r>
      <w:r>
        <w:rPr>
          <w:rtl/>
        </w:rPr>
        <w:t>ف به، فليس هناك من تخلى عنه الأنصار والأعوان -في هذا الموقف بالذات- غير النبي، وليس هناك من أحاطت به العناي</w:t>
      </w:r>
      <w:r w:rsidR="003129F2">
        <w:rPr>
          <w:rFonts w:hint="cs"/>
          <w:rtl/>
        </w:rPr>
        <w:t>ة</w:t>
      </w:r>
      <w:r>
        <w:rPr>
          <w:rtl/>
        </w:rPr>
        <w:t xml:space="preserve"> الر</w:t>
      </w:r>
      <w:r w:rsidR="003129F2">
        <w:rPr>
          <w:rFonts w:hint="cs"/>
          <w:rtl/>
        </w:rPr>
        <w:t>ب</w:t>
      </w:r>
      <w:r>
        <w:rPr>
          <w:rtl/>
        </w:rPr>
        <w:t xml:space="preserve">انية، وحفت به </w:t>
      </w:r>
      <w:r w:rsidR="003129F2">
        <w:rPr>
          <w:rFonts w:hint="cs"/>
          <w:rtl/>
        </w:rPr>
        <w:t>إ</w:t>
      </w:r>
      <w:r>
        <w:rPr>
          <w:rtl/>
        </w:rPr>
        <w:t>مدادات ال</w:t>
      </w:r>
      <w:r w:rsidR="003129F2">
        <w:rPr>
          <w:rFonts w:hint="cs"/>
          <w:rtl/>
        </w:rPr>
        <w:t>ع</w:t>
      </w:r>
      <w:r>
        <w:rPr>
          <w:rtl/>
        </w:rPr>
        <w:t>ون والنصر ال</w:t>
      </w:r>
      <w:r w:rsidR="003129F2">
        <w:rPr>
          <w:rFonts w:hint="cs"/>
          <w:rtl/>
        </w:rPr>
        <w:t>إ</w:t>
      </w:r>
      <w:r>
        <w:rPr>
          <w:rtl/>
        </w:rPr>
        <w:t>لهي في هذا الموطن بالذات أيض</w:t>
      </w:r>
      <w:r w:rsidR="003129F2">
        <w:rPr>
          <w:rFonts w:hint="cs"/>
          <w:rtl/>
        </w:rPr>
        <w:t>ً</w:t>
      </w:r>
      <w:r>
        <w:rPr>
          <w:rtl/>
        </w:rPr>
        <w:t>ا</w:t>
      </w:r>
      <w:r w:rsidR="003129F2">
        <w:rPr>
          <w:rFonts w:hint="cs"/>
          <w:rtl/>
        </w:rPr>
        <w:t>،</w:t>
      </w:r>
      <w:r>
        <w:rPr>
          <w:rtl/>
        </w:rPr>
        <w:t xml:space="preserve"> غير النبي، فلهذا كانت ال</w:t>
      </w:r>
      <w:r w:rsidR="003129F2">
        <w:rPr>
          <w:rFonts w:hint="cs"/>
          <w:rtl/>
        </w:rPr>
        <w:t>إ</w:t>
      </w:r>
      <w:r>
        <w:rPr>
          <w:rtl/>
        </w:rPr>
        <w:t>شارة</w:t>
      </w:r>
      <w:r w:rsidR="003129F2">
        <w:rPr>
          <w:rFonts w:hint="cs"/>
          <w:rtl/>
        </w:rPr>
        <w:t xml:space="preserve"> </w:t>
      </w:r>
      <w:r>
        <w:rPr>
          <w:rtl/>
        </w:rPr>
        <w:t>إليه مغنية عن كل ذكر، ولم يذكر أيض</w:t>
      </w:r>
      <w:r w:rsidR="003129F2">
        <w:rPr>
          <w:rFonts w:hint="cs"/>
          <w:rtl/>
        </w:rPr>
        <w:t>ً</w:t>
      </w:r>
      <w:r>
        <w:rPr>
          <w:rtl/>
        </w:rPr>
        <w:t>ا اسم الصاحب الذي صحب النبي عليه السلام في هذه الحال، وفي هذا تشريف لمقام أبي بكر وتمجيد لتلك الصحبة المباركة التي جعلت منه صاحب نبي ورفيق رسول، يأخذ بنصيب طيب من رعاية الله لنبيه ويستظل بما استظل به النبي من نصره</w:t>
      </w:r>
      <w:r w:rsidR="003129F2">
        <w:rPr>
          <w:rFonts w:hint="cs"/>
          <w:rtl/>
        </w:rPr>
        <w:t>.</w:t>
      </w:r>
    </w:p>
    <w:p w14:paraId="5D57CB22" w14:textId="44A9F94A" w:rsidR="00816B3D" w:rsidRDefault="00816B3D" w:rsidP="005304FA">
      <w:pPr>
        <w:ind w:firstLine="226"/>
        <w:rPr>
          <w:rtl/>
        </w:rPr>
      </w:pPr>
      <w:r w:rsidRPr="003129F2">
        <w:rPr>
          <w:b/>
          <w:bCs/>
          <w:rtl/>
        </w:rPr>
        <w:t>الأمر الثالث:</w:t>
      </w:r>
      <w:r>
        <w:rPr>
          <w:rtl/>
        </w:rPr>
        <w:t xml:space="preserve"> على من يعود الضمير في</w:t>
      </w:r>
      <w:r w:rsidR="003129F2">
        <w:rPr>
          <w:rFonts w:hint="cs"/>
          <w:rtl/>
        </w:rPr>
        <w:t>:</w:t>
      </w:r>
      <w:r>
        <w:rPr>
          <w:rtl/>
        </w:rPr>
        <w:t xml:space="preserve"> </w:t>
      </w:r>
      <w:r w:rsidR="003129F2" w:rsidRPr="003129F2">
        <w:rPr>
          <w:rtl/>
        </w:rPr>
        <w:t>﴿فَأَنْزَلَ اللَّهُ سَكِينَتَهُ عَلَيْهِ وَأَيَّدَهُ بِجُنُودٍ لَمْ تَرَوْهَا﴾</w:t>
      </w:r>
      <w:r>
        <w:rPr>
          <w:rtl/>
        </w:rPr>
        <w:t xml:space="preserve"> على أبي بكر </w:t>
      </w:r>
      <w:r w:rsidR="003129F2">
        <w:rPr>
          <w:rFonts w:hint="cs"/>
          <w:rtl/>
        </w:rPr>
        <w:t>أ</w:t>
      </w:r>
      <w:r>
        <w:rPr>
          <w:rtl/>
        </w:rPr>
        <w:t>و على الرسول</w:t>
      </w:r>
      <w:r w:rsidR="003129F2">
        <w:rPr>
          <w:rFonts w:hint="cs"/>
          <w:rtl/>
        </w:rPr>
        <w:t>؟</w:t>
      </w:r>
      <w:r>
        <w:rPr>
          <w:rtl/>
        </w:rPr>
        <w:t xml:space="preserve"> قولان</w:t>
      </w:r>
      <w:r w:rsidR="003129F2">
        <w:rPr>
          <w:rFonts w:hint="cs"/>
          <w:rtl/>
        </w:rPr>
        <w:t>:</w:t>
      </w:r>
      <w:r>
        <w:rPr>
          <w:rtl/>
        </w:rPr>
        <w:t xml:space="preserve"> وإليك أدلتهما:</w:t>
      </w:r>
    </w:p>
    <w:p w14:paraId="0C18C44D" w14:textId="3A8DFE02" w:rsidR="00816B3D" w:rsidRDefault="003129F2" w:rsidP="005304FA">
      <w:pPr>
        <w:ind w:firstLine="226"/>
        <w:rPr>
          <w:rtl/>
        </w:rPr>
      </w:pPr>
      <w:r>
        <w:rPr>
          <w:rFonts w:hint="cs"/>
          <w:b/>
          <w:bCs/>
          <w:rtl/>
        </w:rPr>
        <w:t xml:space="preserve">1 </w:t>
      </w:r>
      <w:r w:rsidR="00816B3D" w:rsidRPr="003129F2">
        <w:rPr>
          <w:b/>
          <w:bCs/>
          <w:rtl/>
        </w:rPr>
        <w:t>-</w:t>
      </w:r>
      <w:r w:rsidR="00816B3D">
        <w:rPr>
          <w:rtl/>
        </w:rPr>
        <w:t xml:space="preserve"> ذهب بعض مفسري اللغة والمعقول إلى عود الضمير على أبي بكر، ووضحوا ما فيها من التعليل من أنه صلى الله عليه وسلم لم يحدث له وقتئذ اضطراب ولا خوف ولا حزن، و</w:t>
      </w:r>
      <w:r>
        <w:rPr>
          <w:rFonts w:hint="cs"/>
          <w:rtl/>
        </w:rPr>
        <w:t>ق</w:t>
      </w:r>
      <w:r w:rsidR="00816B3D">
        <w:rPr>
          <w:rtl/>
        </w:rPr>
        <w:t>واها بعضهم بأن الضمير الأصل فيه أن يعود إلى أقرب مذ</w:t>
      </w:r>
      <w:r w:rsidR="00A84653">
        <w:rPr>
          <w:rtl/>
        </w:rPr>
        <w:t>ك</w:t>
      </w:r>
      <w:r w:rsidR="00816B3D">
        <w:rPr>
          <w:rtl/>
        </w:rPr>
        <w:t>و</w:t>
      </w:r>
      <w:r>
        <w:rPr>
          <w:rFonts w:hint="cs"/>
          <w:rtl/>
        </w:rPr>
        <w:t>ر</w:t>
      </w:r>
      <w:r w:rsidR="00816B3D">
        <w:rPr>
          <w:rtl/>
        </w:rPr>
        <w:t>.. وهو الصاحب.. وليس هذا بشي</w:t>
      </w:r>
      <w:r>
        <w:rPr>
          <w:rFonts w:hint="cs"/>
          <w:rtl/>
        </w:rPr>
        <w:t>ء،</w:t>
      </w:r>
      <w:r w:rsidR="00816B3D">
        <w:rPr>
          <w:rtl/>
        </w:rPr>
        <w:t xml:space="preserve"> وأخرج ابن </w:t>
      </w:r>
      <w:r>
        <w:rPr>
          <w:rFonts w:hint="cs"/>
          <w:rtl/>
        </w:rPr>
        <w:t>أ</w:t>
      </w:r>
      <w:r w:rsidR="00816B3D">
        <w:rPr>
          <w:rtl/>
        </w:rPr>
        <w:t>بي حاتم وأبو الشيخ</w:t>
      </w:r>
      <w:r w:rsidR="00852B9A">
        <w:rPr>
          <w:rtl/>
        </w:rPr>
        <w:t xml:space="preserve"> وابن </w:t>
      </w:r>
      <w:r w:rsidR="00816B3D">
        <w:rPr>
          <w:rtl/>
        </w:rPr>
        <w:t>مردويه والبيهقي في الدلائل</w:t>
      </w:r>
      <w:r w:rsidR="00852B9A">
        <w:rPr>
          <w:rtl/>
        </w:rPr>
        <w:t xml:space="preserve"> وابن </w:t>
      </w:r>
      <w:r w:rsidR="00816B3D">
        <w:rPr>
          <w:rtl/>
        </w:rPr>
        <w:t xml:space="preserve">عساكر عن ابن عباس رضي الله عنهما في قوله: </w:t>
      </w:r>
      <w:r w:rsidRPr="003129F2">
        <w:rPr>
          <w:rtl/>
        </w:rPr>
        <w:t>﴿فَأَنْزَلَ اللَّهُ سَكِينَتَهُ عَلَيْهِ﴾</w:t>
      </w:r>
      <w:r>
        <w:rPr>
          <w:rFonts w:hint="cs"/>
          <w:rtl/>
        </w:rPr>
        <w:t>،</w:t>
      </w:r>
      <w:r w:rsidR="00816B3D">
        <w:rPr>
          <w:rtl/>
        </w:rPr>
        <w:t xml:space="preserve"> قال: </w:t>
      </w:r>
      <w:r>
        <w:rPr>
          <w:rFonts w:hint="cs"/>
          <w:rtl/>
        </w:rPr>
        <w:t>«</w:t>
      </w:r>
      <w:r w:rsidR="00816B3D">
        <w:rPr>
          <w:rtl/>
        </w:rPr>
        <w:t>على أبي بكر</w:t>
      </w:r>
      <w:r>
        <w:rPr>
          <w:rFonts w:hint="cs"/>
          <w:rtl/>
        </w:rPr>
        <w:t>؛</w:t>
      </w:r>
      <w:r w:rsidR="00816B3D">
        <w:rPr>
          <w:rtl/>
        </w:rPr>
        <w:t xml:space="preserve"> لأن النبي صلى الله عليه وسلم لم تزل السكينة معه</w:t>
      </w:r>
      <w:r>
        <w:rPr>
          <w:rFonts w:hint="cs"/>
          <w:rtl/>
        </w:rPr>
        <w:t>»</w:t>
      </w:r>
      <w:r w:rsidR="00816B3D">
        <w:rPr>
          <w:rtl/>
        </w:rPr>
        <w:t xml:space="preserve">، وأخرج الخطيب في </w:t>
      </w:r>
      <w:r>
        <w:rPr>
          <w:rFonts w:hint="cs"/>
          <w:rtl/>
        </w:rPr>
        <w:t>«</w:t>
      </w:r>
      <w:r w:rsidR="00816B3D">
        <w:rPr>
          <w:rtl/>
        </w:rPr>
        <w:t>تاريخه</w:t>
      </w:r>
      <w:r>
        <w:rPr>
          <w:rFonts w:hint="cs"/>
          <w:rtl/>
        </w:rPr>
        <w:t>»</w:t>
      </w:r>
      <w:r w:rsidR="00816B3D">
        <w:rPr>
          <w:rtl/>
        </w:rPr>
        <w:t xml:space="preserve"> عن حب</w:t>
      </w:r>
      <w:r>
        <w:rPr>
          <w:rFonts w:hint="cs"/>
          <w:rtl/>
        </w:rPr>
        <w:t>ي</w:t>
      </w:r>
      <w:r w:rsidR="00816B3D">
        <w:rPr>
          <w:rtl/>
        </w:rPr>
        <w:t>ب بن أبي ثابت</w:t>
      </w:r>
      <w:r>
        <w:rPr>
          <w:rFonts w:hint="cs"/>
          <w:rtl/>
        </w:rPr>
        <w:t>:</w:t>
      </w:r>
      <w:r w:rsidR="00816B3D">
        <w:rPr>
          <w:rtl/>
        </w:rPr>
        <w:t xml:space="preserve"> </w:t>
      </w:r>
      <w:r>
        <w:rPr>
          <w:rFonts w:hint="cs"/>
          <w:rtl/>
        </w:rPr>
        <w:t>«</w:t>
      </w:r>
      <w:r w:rsidRPr="003129F2">
        <w:rPr>
          <w:rtl/>
        </w:rPr>
        <w:t>﴿فَأَنْزَلَ اللَّهُ سَكِينَتَهُ عَلَيْهِ﴾</w:t>
      </w:r>
      <w:r>
        <w:rPr>
          <w:rFonts w:hint="cs"/>
          <w:rtl/>
        </w:rPr>
        <w:t>؛</w:t>
      </w:r>
      <w:r w:rsidR="00816B3D">
        <w:rPr>
          <w:rtl/>
        </w:rPr>
        <w:t xml:space="preserve"> أي على أبي بكر، فأما النبي فقد كانت عليه السكينة</w:t>
      </w:r>
      <w:r>
        <w:rPr>
          <w:rFonts w:hint="cs"/>
          <w:rtl/>
        </w:rPr>
        <w:t>».</w:t>
      </w:r>
    </w:p>
    <w:p w14:paraId="2D2F757F" w14:textId="45B35F49" w:rsidR="00816B3D" w:rsidRDefault="00816B3D" w:rsidP="005304FA">
      <w:pPr>
        <w:ind w:firstLine="226"/>
        <w:rPr>
          <w:rtl/>
        </w:rPr>
      </w:pPr>
      <w:r w:rsidRPr="003129F2">
        <w:rPr>
          <w:b/>
          <w:bCs/>
          <w:rtl/>
        </w:rPr>
        <w:t>٢ -</w:t>
      </w:r>
      <w:r>
        <w:rPr>
          <w:rtl/>
        </w:rPr>
        <w:t xml:space="preserve"> وذهب آخرون إلى أن الضمير يعود إلى النبي صلى الله عليه وسلم، فكما عاد الضمير إليه في أول</w:t>
      </w:r>
      <w:r w:rsidR="009F06DD">
        <w:rPr>
          <w:rtl/>
        </w:rPr>
        <w:t xml:space="preserve"> الآية</w:t>
      </w:r>
      <w:r w:rsidR="007331D3">
        <w:rPr>
          <w:rtl/>
        </w:rPr>
        <w:t xml:space="preserve"> </w:t>
      </w:r>
      <w:r w:rsidR="00644F58" w:rsidRPr="00644F58">
        <w:rPr>
          <w:rtl/>
        </w:rPr>
        <w:t>﴿إِلَّا تَنْصُرُوهُ﴾</w:t>
      </w:r>
      <w:r>
        <w:rPr>
          <w:rtl/>
        </w:rPr>
        <w:t xml:space="preserve"> وعدم ذكر أبي بكر في هذين المقامين -البدء والختام- لا ي</w:t>
      </w:r>
      <w:r w:rsidR="00644F58">
        <w:rPr>
          <w:rFonts w:hint="cs"/>
          <w:rtl/>
        </w:rPr>
        <w:t>ُ</w:t>
      </w:r>
      <w:r>
        <w:rPr>
          <w:rtl/>
        </w:rPr>
        <w:t>نقص من قدر أبي بكر ولا يزحزحه عن مقامه الذي رفعه الله إليه في قوله</w:t>
      </w:r>
      <w:r w:rsidR="00644F58">
        <w:rPr>
          <w:rFonts w:hint="cs"/>
          <w:rtl/>
        </w:rPr>
        <w:t>:</w:t>
      </w:r>
      <w:r>
        <w:rPr>
          <w:rtl/>
        </w:rPr>
        <w:t xml:space="preserve"> </w:t>
      </w:r>
      <w:r w:rsidR="00644F58" w:rsidRPr="00644F58">
        <w:rPr>
          <w:rtl/>
        </w:rPr>
        <w:t>﴿إِذْ هُمَا فِي الْغَارِ إِذْ يَقُولُ لِصَاحِبِهِ لَا تَحْزَنْ إِنَّ اللَّهَ مَعَنَا﴾</w:t>
      </w:r>
      <w:r w:rsidR="00644F58">
        <w:rPr>
          <w:rFonts w:hint="cs"/>
          <w:rtl/>
        </w:rPr>
        <w:t>،</w:t>
      </w:r>
      <w:r>
        <w:rPr>
          <w:rtl/>
        </w:rPr>
        <w:t xml:space="preserve"> </w:t>
      </w:r>
      <w:r w:rsidR="00644F58">
        <w:rPr>
          <w:rFonts w:hint="cs"/>
          <w:rtl/>
        </w:rPr>
        <w:t>إذ</w:t>
      </w:r>
      <w:r>
        <w:rPr>
          <w:rtl/>
        </w:rPr>
        <w:t xml:space="preserve"> لا</w:t>
      </w:r>
      <w:r w:rsidR="00644F58">
        <w:rPr>
          <w:rFonts w:hint="cs"/>
          <w:rtl/>
        </w:rPr>
        <w:t xml:space="preserve"> </w:t>
      </w:r>
      <w:r>
        <w:rPr>
          <w:rtl/>
        </w:rPr>
        <w:t>شك أن الموقف هو موقف الرسول، وأن الرسالة ه</w:t>
      </w:r>
      <w:r w:rsidR="00644F58">
        <w:rPr>
          <w:rFonts w:hint="cs"/>
          <w:rtl/>
        </w:rPr>
        <w:t>و</w:t>
      </w:r>
      <w:r>
        <w:rPr>
          <w:rtl/>
        </w:rPr>
        <w:t xml:space="preserve"> صاحبها والمدعو إليها من ربه، وأنه ليكف</w:t>
      </w:r>
      <w:r w:rsidR="00644F58">
        <w:rPr>
          <w:rFonts w:hint="cs"/>
          <w:rtl/>
        </w:rPr>
        <w:t>ي</w:t>
      </w:r>
      <w:r>
        <w:rPr>
          <w:rtl/>
        </w:rPr>
        <w:t xml:space="preserve"> أبا بكر شرف</w:t>
      </w:r>
      <w:r w:rsidR="00644F58">
        <w:rPr>
          <w:rFonts w:hint="cs"/>
          <w:rtl/>
        </w:rPr>
        <w:t>ً</w:t>
      </w:r>
      <w:r>
        <w:rPr>
          <w:rtl/>
        </w:rPr>
        <w:t xml:space="preserve">ا أن ينفرد بهذا المقام الكريم فيكون للنبي </w:t>
      </w:r>
      <w:r w:rsidR="00644F58">
        <w:rPr>
          <w:rFonts w:hint="cs"/>
          <w:rtl/>
        </w:rPr>
        <w:t xml:space="preserve">صلى الله عليه وسلم </w:t>
      </w:r>
      <w:r>
        <w:rPr>
          <w:rtl/>
        </w:rPr>
        <w:t>رد</w:t>
      </w:r>
      <w:r w:rsidR="00644F58">
        <w:rPr>
          <w:rFonts w:hint="cs"/>
          <w:rtl/>
        </w:rPr>
        <w:t>ءً</w:t>
      </w:r>
      <w:r>
        <w:rPr>
          <w:rtl/>
        </w:rPr>
        <w:t>ا وعضد</w:t>
      </w:r>
      <w:r w:rsidR="00644F58">
        <w:rPr>
          <w:rFonts w:hint="cs"/>
          <w:rtl/>
        </w:rPr>
        <w:t>ً</w:t>
      </w:r>
      <w:r>
        <w:rPr>
          <w:rtl/>
        </w:rPr>
        <w:t>ا في وقت كان على النبي</w:t>
      </w:r>
      <w:r w:rsidR="00644F58">
        <w:rPr>
          <w:rFonts w:hint="cs"/>
          <w:rtl/>
        </w:rPr>
        <w:t xml:space="preserve"> صلى الله عليه وسلم</w:t>
      </w:r>
      <w:r>
        <w:rPr>
          <w:rtl/>
        </w:rPr>
        <w:t xml:space="preserve"> عصيب.</w:t>
      </w:r>
    </w:p>
    <w:p w14:paraId="10BB5378" w14:textId="3CD20DFA" w:rsidR="00816B3D" w:rsidRDefault="00816B3D" w:rsidP="005304FA">
      <w:pPr>
        <w:ind w:firstLine="226"/>
        <w:rPr>
          <w:rtl/>
        </w:rPr>
      </w:pPr>
      <w:r>
        <w:rPr>
          <w:rtl/>
        </w:rPr>
        <w:t>وأضاف هؤلا</w:t>
      </w:r>
      <w:r w:rsidR="00644F58">
        <w:rPr>
          <w:rFonts w:hint="cs"/>
          <w:rtl/>
        </w:rPr>
        <w:t>ء</w:t>
      </w:r>
      <w:r>
        <w:rPr>
          <w:rtl/>
        </w:rPr>
        <w:t xml:space="preserve"> قائلين: و</w:t>
      </w:r>
      <w:r w:rsidR="00644F58">
        <w:rPr>
          <w:rFonts w:hint="cs"/>
          <w:rtl/>
        </w:rPr>
        <w:t>إ</w:t>
      </w:r>
      <w:r>
        <w:rPr>
          <w:rtl/>
        </w:rPr>
        <w:t xml:space="preserve">ن </w:t>
      </w:r>
      <w:r w:rsidR="00644F58">
        <w:rPr>
          <w:rFonts w:hint="cs"/>
          <w:rtl/>
        </w:rPr>
        <w:t>إ</w:t>
      </w:r>
      <w:r>
        <w:rPr>
          <w:rtl/>
        </w:rPr>
        <w:t>نزال السكينة عليه صلى الله عليه وسلم لا يقتضي أن يكون خائف</w:t>
      </w:r>
      <w:r w:rsidR="00644F58">
        <w:rPr>
          <w:rFonts w:hint="cs"/>
          <w:rtl/>
        </w:rPr>
        <w:t>ً</w:t>
      </w:r>
      <w:r>
        <w:rPr>
          <w:rtl/>
        </w:rPr>
        <w:t>ا، وهذا ضعيف، ل</w:t>
      </w:r>
      <w:r w:rsidR="00644F58">
        <w:rPr>
          <w:rFonts w:hint="cs"/>
          <w:rtl/>
        </w:rPr>
        <w:t>ع</w:t>
      </w:r>
      <w:r>
        <w:rPr>
          <w:rtl/>
        </w:rPr>
        <w:t xml:space="preserve">طف </w:t>
      </w:r>
      <w:r w:rsidR="00644F58">
        <w:rPr>
          <w:rFonts w:hint="cs"/>
          <w:rtl/>
        </w:rPr>
        <w:t>إ</w:t>
      </w:r>
      <w:r>
        <w:rPr>
          <w:rtl/>
        </w:rPr>
        <w:t xml:space="preserve">نزال السكينة على ما قبلها </w:t>
      </w:r>
      <w:r w:rsidR="002A1E6A">
        <w:rPr>
          <w:rFonts w:hint="cs"/>
          <w:rtl/>
        </w:rPr>
        <w:t xml:space="preserve">بالفاء </w:t>
      </w:r>
      <w:r>
        <w:rPr>
          <w:rtl/>
        </w:rPr>
        <w:t xml:space="preserve">الدال على وقوعه بعده وترتبه عليه، وإن نزولها وقع بعد قوله لصاحبه </w:t>
      </w:r>
      <w:r w:rsidR="00644F58" w:rsidRPr="00644F58">
        <w:rPr>
          <w:rtl/>
        </w:rPr>
        <w:t>﴿لَا تَحْزَنْ إِنَّ اللَّهَ مَعَنَا﴾</w:t>
      </w:r>
      <w:r>
        <w:rPr>
          <w:rtl/>
        </w:rPr>
        <w:t>.</w:t>
      </w:r>
    </w:p>
    <w:p w14:paraId="7D7DDD42" w14:textId="4A04028F" w:rsidR="00816B3D" w:rsidRDefault="00816B3D" w:rsidP="005304FA">
      <w:pPr>
        <w:ind w:firstLine="226"/>
        <w:rPr>
          <w:rtl/>
        </w:rPr>
      </w:pPr>
      <w:r>
        <w:rPr>
          <w:rtl/>
        </w:rPr>
        <w:t xml:space="preserve">ولكنهم قووه بأن </w:t>
      </w:r>
      <w:r w:rsidR="00687170">
        <w:rPr>
          <w:rFonts w:hint="cs"/>
          <w:rtl/>
        </w:rPr>
        <w:t>ما عط</w:t>
      </w:r>
      <w:r w:rsidR="00687170">
        <w:rPr>
          <w:rFonts w:hint="eastAsia"/>
          <w:rtl/>
        </w:rPr>
        <w:t>ف</w:t>
      </w:r>
      <w:r>
        <w:rPr>
          <w:rtl/>
        </w:rPr>
        <w:t xml:space="preserve"> عليه من قوله </w:t>
      </w:r>
      <w:r w:rsidR="00644F58" w:rsidRPr="00644F58">
        <w:rPr>
          <w:rtl/>
        </w:rPr>
        <w:t>﴿وَأَيَّدَهُ بِجُنُودٍ لَمْ تَرَوْهَا﴾</w:t>
      </w:r>
      <w:r>
        <w:rPr>
          <w:rtl/>
        </w:rPr>
        <w:t xml:space="preserve"> لا يصح </w:t>
      </w:r>
      <w:r w:rsidR="00644F58">
        <w:rPr>
          <w:rFonts w:hint="cs"/>
          <w:rtl/>
        </w:rPr>
        <w:t>إ</w:t>
      </w:r>
      <w:r>
        <w:rPr>
          <w:rtl/>
        </w:rPr>
        <w:t xml:space="preserve">لا </w:t>
      </w:r>
      <w:r w:rsidR="00644F58">
        <w:rPr>
          <w:rFonts w:hint="cs"/>
          <w:rtl/>
        </w:rPr>
        <w:t>ل</w:t>
      </w:r>
      <w:r>
        <w:rPr>
          <w:rtl/>
        </w:rPr>
        <w:t>لنبي صل</w:t>
      </w:r>
      <w:r w:rsidR="00644F58">
        <w:rPr>
          <w:rFonts w:hint="cs"/>
          <w:rtl/>
        </w:rPr>
        <w:t>ى</w:t>
      </w:r>
      <w:r>
        <w:rPr>
          <w:rtl/>
        </w:rPr>
        <w:t xml:space="preserve"> الله عليه وسلم، والمراد بهؤلاء الجنود، الملائكة</w:t>
      </w:r>
      <w:r w:rsidR="00644F58">
        <w:rPr>
          <w:rFonts w:hint="cs"/>
          <w:rtl/>
        </w:rPr>
        <w:t>؛</w:t>
      </w:r>
      <w:r>
        <w:rPr>
          <w:rtl/>
        </w:rPr>
        <w:t xml:space="preserve"> لأن الأصل في المعطوفات التناسق وعدم التفكك.</w:t>
      </w:r>
    </w:p>
    <w:p w14:paraId="25D9901E" w14:textId="267A9136" w:rsidR="00852B9A" w:rsidRDefault="00816B3D" w:rsidP="005304FA">
      <w:pPr>
        <w:ind w:firstLine="226"/>
        <w:rPr>
          <w:b/>
          <w:bCs/>
          <w:rtl/>
        </w:rPr>
      </w:pPr>
      <w:r w:rsidRPr="00644F58">
        <w:rPr>
          <w:b/>
          <w:bCs/>
          <w:rtl/>
        </w:rPr>
        <w:t>و</w:t>
      </w:r>
      <w:r w:rsidR="00644F58" w:rsidRPr="00644F58">
        <w:rPr>
          <w:rFonts w:hint="cs"/>
          <w:b/>
          <w:bCs/>
          <w:rtl/>
        </w:rPr>
        <w:t>أ</w:t>
      </w:r>
      <w:r w:rsidRPr="00644F58">
        <w:rPr>
          <w:b/>
          <w:bCs/>
          <w:rtl/>
        </w:rPr>
        <w:t>جاب عنه ال</w:t>
      </w:r>
      <w:r w:rsidR="00644F58" w:rsidRPr="00644F58">
        <w:rPr>
          <w:rFonts w:hint="cs"/>
          <w:b/>
          <w:bCs/>
          <w:rtl/>
        </w:rPr>
        <w:t>آ</w:t>
      </w:r>
      <w:r w:rsidRPr="00644F58">
        <w:rPr>
          <w:b/>
          <w:bCs/>
          <w:rtl/>
        </w:rPr>
        <w:t>خ</w:t>
      </w:r>
      <w:r w:rsidR="00644F58" w:rsidRPr="00644F58">
        <w:rPr>
          <w:rFonts w:hint="cs"/>
          <w:b/>
          <w:bCs/>
          <w:rtl/>
        </w:rPr>
        <w:t>ذ</w:t>
      </w:r>
      <w:r w:rsidRPr="00644F58">
        <w:rPr>
          <w:b/>
          <w:bCs/>
          <w:rtl/>
        </w:rPr>
        <w:t>ون بقول ابن عباس ومجاهد</w:t>
      </w:r>
      <w:r w:rsidR="00852B9A" w:rsidRPr="00644F58">
        <w:rPr>
          <w:rFonts w:hint="cs"/>
          <w:b/>
          <w:bCs/>
          <w:rtl/>
        </w:rPr>
        <w:t>:</w:t>
      </w:r>
    </w:p>
    <w:p w14:paraId="3082A0A9" w14:textId="14C6B901" w:rsidR="00816B3D" w:rsidRDefault="00816B3D" w:rsidP="005304FA">
      <w:pPr>
        <w:ind w:firstLine="226"/>
        <w:rPr>
          <w:rtl/>
        </w:rPr>
      </w:pPr>
      <w:r w:rsidRPr="00644F58">
        <w:rPr>
          <w:b/>
          <w:bCs/>
          <w:rtl/>
        </w:rPr>
        <w:t>أولا</w:t>
      </w:r>
      <w:r w:rsidR="00644F58" w:rsidRPr="00644F58">
        <w:rPr>
          <w:rFonts w:hint="cs"/>
          <w:b/>
          <w:bCs/>
          <w:rtl/>
        </w:rPr>
        <w:t>ً</w:t>
      </w:r>
      <w:r w:rsidRPr="00644F58">
        <w:rPr>
          <w:b/>
          <w:bCs/>
          <w:rtl/>
        </w:rPr>
        <w:t>:</w:t>
      </w:r>
      <w:r>
        <w:rPr>
          <w:rtl/>
        </w:rPr>
        <w:t xml:space="preserve"> بأن </w:t>
      </w:r>
      <w:r w:rsidR="00687170">
        <w:rPr>
          <w:rFonts w:hint="cs"/>
          <w:rtl/>
        </w:rPr>
        <w:t>التأيي</w:t>
      </w:r>
      <w:r w:rsidR="00687170">
        <w:rPr>
          <w:rFonts w:hint="eastAsia"/>
          <w:rtl/>
        </w:rPr>
        <w:t>د</w:t>
      </w:r>
      <w:r>
        <w:rPr>
          <w:rtl/>
        </w:rPr>
        <w:t xml:space="preserve"> بالجنود معطوف على قوله</w:t>
      </w:r>
      <w:r w:rsidR="00644F58">
        <w:rPr>
          <w:rFonts w:hint="cs"/>
          <w:rtl/>
        </w:rPr>
        <w:t>:</w:t>
      </w:r>
      <w:r>
        <w:rPr>
          <w:rtl/>
        </w:rPr>
        <w:t xml:space="preserve"> </w:t>
      </w:r>
      <w:r w:rsidR="00644F58" w:rsidRPr="00644F58">
        <w:rPr>
          <w:rtl/>
        </w:rPr>
        <w:t>﴿فَقَدْ نَصَرَهُ اللَّهُ﴾</w:t>
      </w:r>
      <w:r>
        <w:rPr>
          <w:rtl/>
        </w:rPr>
        <w:t xml:space="preserve"> لا على </w:t>
      </w:r>
      <w:r w:rsidR="00644F58" w:rsidRPr="00644F58">
        <w:rPr>
          <w:rtl/>
        </w:rPr>
        <w:t>﴿فَأَنْزَلَ اللَّهُ سَكِينَتَهُ عَلَيْهِ﴾</w:t>
      </w:r>
      <w:r>
        <w:rPr>
          <w:rtl/>
        </w:rPr>
        <w:t>.</w:t>
      </w:r>
    </w:p>
    <w:p w14:paraId="1E5A4D29" w14:textId="3F76A295" w:rsidR="00816B3D" w:rsidRDefault="00816B3D" w:rsidP="005304FA">
      <w:pPr>
        <w:ind w:firstLine="226"/>
        <w:rPr>
          <w:rtl/>
        </w:rPr>
      </w:pPr>
      <w:r w:rsidRPr="00644F58">
        <w:rPr>
          <w:b/>
          <w:bCs/>
          <w:rtl/>
        </w:rPr>
        <w:t>وثاني</w:t>
      </w:r>
      <w:r w:rsidR="00644F58" w:rsidRPr="00644F58">
        <w:rPr>
          <w:rFonts w:hint="cs"/>
          <w:b/>
          <w:bCs/>
          <w:rtl/>
        </w:rPr>
        <w:t>ً</w:t>
      </w:r>
      <w:r w:rsidRPr="00644F58">
        <w:rPr>
          <w:b/>
          <w:bCs/>
          <w:rtl/>
        </w:rPr>
        <w:t>ا:</w:t>
      </w:r>
      <w:r>
        <w:rPr>
          <w:rtl/>
        </w:rPr>
        <w:t xml:space="preserve"> بأن تفكك الضمائر لا يضر إذا كان المراد من كل منها ظاهر</w:t>
      </w:r>
      <w:r w:rsidR="00644F58">
        <w:rPr>
          <w:rFonts w:hint="cs"/>
          <w:rtl/>
        </w:rPr>
        <w:t>ً</w:t>
      </w:r>
      <w:r>
        <w:rPr>
          <w:rtl/>
        </w:rPr>
        <w:t>ا لا اشتباه فيه.</w:t>
      </w:r>
    </w:p>
    <w:p w14:paraId="094EE89A" w14:textId="33112287" w:rsidR="00816B3D" w:rsidRDefault="00816B3D" w:rsidP="005304FA">
      <w:pPr>
        <w:ind w:firstLine="226"/>
        <w:rPr>
          <w:rtl/>
        </w:rPr>
      </w:pPr>
      <w:r w:rsidRPr="00644F58">
        <w:rPr>
          <w:b/>
          <w:bCs/>
          <w:rtl/>
        </w:rPr>
        <w:t>وثالث</w:t>
      </w:r>
      <w:r w:rsidR="00644F58" w:rsidRPr="00644F58">
        <w:rPr>
          <w:rFonts w:hint="cs"/>
          <w:b/>
          <w:bCs/>
          <w:rtl/>
        </w:rPr>
        <w:t>ً</w:t>
      </w:r>
      <w:r w:rsidRPr="00644F58">
        <w:rPr>
          <w:b/>
          <w:bCs/>
          <w:rtl/>
        </w:rPr>
        <w:t>ا:</w:t>
      </w:r>
      <w:r>
        <w:rPr>
          <w:rtl/>
        </w:rPr>
        <w:t xml:space="preserve"> بأنه لا مانع من جعل التأ</w:t>
      </w:r>
      <w:r w:rsidR="00644F58">
        <w:rPr>
          <w:rFonts w:hint="cs"/>
          <w:rtl/>
        </w:rPr>
        <w:t>يي</w:t>
      </w:r>
      <w:r>
        <w:rPr>
          <w:rtl/>
        </w:rPr>
        <w:t>د لأبي ب</w:t>
      </w:r>
      <w:r w:rsidR="00A84653">
        <w:rPr>
          <w:rtl/>
        </w:rPr>
        <w:t>ك</w:t>
      </w:r>
      <w:r>
        <w:rPr>
          <w:rtl/>
        </w:rPr>
        <w:t xml:space="preserve">ر، نقله الألوسي، وقال: كما يدل عليه ما أخرجه ابن مردويه من حديث أنس أن النبي صلى الله عليه وسلم قال لأبي بكر: </w:t>
      </w:r>
      <w:r w:rsidR="00644F58">
        <w:rPr>
          <w:rFonts w:hint="cs"/>
          <w:rtl/>
        </w:rPr>
        <w:t>(إ</w:t>
      </w:r>
      <w:r>
        <w:rPr>
          <w:rtl/>
        </w:rPr>
        <w:t>ن الله تعالى أنزل سكينته عليك وأيدك</w:t>
      </w:r>
      <w:r w:rsidR="00644F58">
        <w:rPr>
          <w:rFonts w:hint="cs"/>
          <w:rtl/>
        </w:rPr>
        <w:t>)</w:t>
      </w:r>
      <w:r w:rsidR="00852B9A">
        <w:rPr>
          <w:rFonts w:hint="cs"/>
          <w:rtl/>
        </w:rPr>
        <w:t>.</w:t>
      </w:r>
      <w:r w:rsidR="00644F58">
        <w:rPr>
          <w:rFonts w:hint="cs"/>
          <w:rtl/>
        </w:rPr>
        <w:t>..</w:t>
      </w:r>
      <w:r>
        <w:rPr>
          <w:rtl/>
        </w:rPr>
        <w:t xml:space="preserve"> </w:t>
      </w:r>
      <w:r w:rsidR="00644F58">
        <w:rPr>
          <w:rFonts w:hint="cs"/>
          <w:rtl/>
        </w:rPr>
        <w:t>إ</w:t>
      </w:r>
      <w:r>
        <w:rPr>
          <w:rtl/>
        </w:rPr>
        <w:t>لخ</w:t>
      </w:r>
      <w:r w:rsidR="00644F58">
        <w:rPr>
          <w:rFonts w:hint="cs"/>
          <w:rtl/>
        </w:rPr>
        <w:t>.</w:t>
      </w:r>
    </w:p>
    <w:p w14:paraId="44CC8E03" w14:textId="77777777" w:rsidR="002A1E6A" w:rsidRDefault="00816B3D" w:rsidP="005304FA">
      <w:pPr>
        <w:ind w:firstLine="226"/>
        <w:rPr>
          <w:rtl/>
        </w:rPr>
      </w:pPr>
      <w:r>
        <w:rPr>
          <w:rtl/>
        </w:rPr>
        <w:t xml:space="preserve">قال بعض المفسرين: </w:t>
      </w:r>
      <w:r w:rsidR="00644F58">
        <w:rPr>
          <w:rFonts w:hint="cs"/>
          <w:rtl/>
        </w:rPr>
        <w:t>إ</w:t>
      </w:r>
      <w:r>
        <w:rPr>
          <w:rtl/>
        </w:rPr>
        <w:t>ن المراد بهؤلاء الجنود ما أيده الله تعال</w:t>
      </w:r>
      <w:r w:rsidR="00644F58">
        <w:rPr>
          <w:rFonts w:hint="cs"/>
          <w:rtl/>
        </w:rPr>
        <w:t>ى</w:t>
      </w:r>
      <w:r>
        <w:rPr>
          <w:rtl/>
        </w:rPr>
        <w:t xml:space="preserve"> به </w:t>
      </w:r>
      <w:r w:rsidR="00644F58">
        <w:rPr>
          <w:rFonts w:hint="cs"/>
          <w:rtl/>
        </w:rPr>
        <w:t>ي</w:t>
      </w:r>
      <w:r>
        <w:rPr>
          <w:rtl/>
        </w:rPr>
        <w:t>وم بدر وال</w:t>
      </w:r>
      <w:r w:rsidR="00644F58">
        <w:rPr>
          <w:rFonts w:hint="cs"/>
          <w:rtl/>
        </w:rPr>
        <w:t>أ</w:t>
      </w:r>
      <w:r>
        <w:rPr>
          <w:rtl/>
        </w:rPr>
        <w:t>حزاب وحنين، وقال بعضهم: بل المراد أنه أ</w:t>
      </w:r>
      <w:r w:rsidR="00644F58">
        <w:rPr>
          <w:rFonts w:hint="cs"/>
          <w:rtl/>
        </w:rPr>
        <w:t>ي</w:t>
      </w:r>
      <w:r>
        <w:rPr>
          <w:rtl/>
        </w:rPr>
        <w:t xml:space="preserve">ده بملائكته في حال الهجرة </w:t>
      </w:r>
      <w:r w:rsidR="00644F58">
        <w:rPr>
          <w:rFonts w:hint="cs"/>
          <w:rtl/>
        </w:rPr>
        <w:t>ي</w:t>
      </w:r>
      <w:r>
        <w:rPr>
          <w:rtl/>
        </w:rPr>
        <w:t>سترونه هو وصاحبه عن أعين الكفار و</w:t>
      </w:r>
      <w:r w:rsidR="00644F58">
        <w:rPr>
          <w:rFonts w:hint="cs"/>
          <w:rtl/>
        </w:rPr>
        <w:t>يص</w:t>
      </w:r>
      <w:r>
        <w:rPr>
          <w:rtl/>
        </w:rPr>
        <w:t>رفونها عنهما، فقد خرج من داره والشبان المتواطئون على قتله وقوف ولم ينظر</w:t>
      </w:r>
      <w:r w:rsidR="002A1E6A">
        <w:rPr>
          <w:rFonts w:hint="cs"/>
          <w:rtl/>
        </w:rPr>
        <w:t>و</w:t>
      </w:r>
      <w:r>
        <w:rPr>
          <w:rtl/>
        </w:rPr>
        <w:t>ه</w:t>
      </w:r>
      <w:r w:rsidR="00644F58">
        <w:rPr>
          <w:rFonts w:hint="cs"/>
          <w:rtl/>
        </w:rPr>
        <w:t>..</w:t>
      </w:r>
      <w:r>
        <w:rPr>
          <w:rtl/>
        </w:rPr>
        <w:t xml:space="preserve"> فإذا كانت الملائكة في هذه المواقع كلها نزلت لتأي</w:t>
      </w:r>
      <w:r w:rsidR="002A1E6A">
        <w:rPr>
          <w:rFonts w:hint="cs"/>
          <w:rtl/>
        </w:rPr>
        <w:t>ي</w:t>
      </w:r>
      <w:r>
        <w:rPr>
          <w:rtl/>
        </w:rPr>
        <w:t xml:space="preserve">د المؤمنين على المشركين وتخذيل هؤلاء </w:t>
      </w:r>
      <w:r w:rsidR="002A1E6A">
        <w:rPr>
          <w:rFonts w:hint="cs"/>
          <w:rtl/>
        </w:rPr>
        <w:t>-</w:t>
      </w:r>
      <w:r>
        <w:rPr>
          <w:rtl/>
        </w:rPr>
        <w:t>وكان النائب عن جميع المؤمنين، والحال محلهم في خدمة رسوله يوم الهجرة هو صاحبه الأول الذي اختاره عليهم كلهم في ذلك اليوم العظيم</w:t>
      </w:r>
      <w:r w:rsidR="002A1E6A">
        <w:rPr>
          <w:rFonts w:hint="cs"/>
          <w:rtl/>
        </w:rPr>
        <w:t>-</w:t>
      </w:r>
      <w:r>
        <w:rPr>
          <w:rtl/>
        </w:rPr>
        <w:t xml:space="preserve"> فأي بعد في أن يكون التأييد المرافق ل</w:t>
      </w:r>
      <w:r w:rsidR="002A1E6A">
        <w:rPr>
          <w:rFonts w:hint="cs"/>
          <w:rtl/>
        </w:rPr>
        <w:t>إ</w:t>
      </w:r>
      <w:r>
        <w:rPr>
          <w:rtl/>
        </w:rPr>
        <w:t xml:space="preserve">نزال السكينة له، لحلوله محلهم كلهم، ومن المعلوم أنه لم يكن له هذا </w:t>
      </w:r>
      <w:r w:rsidR="002A1E6A">
        <w:rPr>
          <w:rFonts w:hint="cs"/>
          <w:rtl/>
        </w:rPr>
        <w:t>إ</w:t>
      </w:r>
      <w:r>
        <w:rPr>
          <w:rtl/>
        </w:rPr>
        <w:t>لا بالتبع لرسول الله صلى الله عليه وسلم، كما أن جميع ما أيد به تعالي سائر أصحاب رسوله في جميع المواطن كان ت</w:t>
      </w:r>
      <w:r w:rsidR="002A1E6A">
        <w:rPr>
          <w:rFonts w:hint="cs"/>
          <w:rtl/>
        </w:rPr>
        <w:t>أيي</w:t>
      </w:r>
      <w:r>
        <w:rPr>
          <w:rtl/>
        </w:rPr>
        <w:t>د</w:t>
      </w:r>
      <w:r w:rsidR="002A1E6A">
        <w:rPr>
          <w:rFonts w:hint="cs"/>
          <w:rtl/>
        </w:rPr>
        <w:t>ً</w:t>
      </w:r>
      <w:r>
        <w:rPr>
          <w:rtl/>
        </w:rPr>
        <w:t>ا له، وتحقيق</w:t>
      </w:r>
      <w:r w:rsidR="002A1E6A">
        <w:rPr>
          <w:rFonts w:hint="cs"/>
          <w:rtl/>
        </w:rPr>
        <w:t>ً</w:t>
      </w:r>
      <w:r>
        <w:rPr>
          <w:rtl/>
        </w:rPr>
        <w:t>ا لما وعده الله تعالى من النصر على جميع أعدائه، و</w:t>
      </w:r>
      <w:r w:rsidR="002A1E6A">
        <w:rPr>
          <w:rFonts w:hint="cs"/>
          <w:rtl/>
        </w:rPr>
        <w:t>إ</w:t>
      </w:r>
      <w:r>
        <w:rPr>
          <w:rtl/>
        </w:rPr>
        <w:t>ظهار دينه على الدين كله.</w:t>
      </w:r>
    </w:p>
    <w:p w14:paraId="1BFFA951" w14:textId="0071F27C" w:rsidR="00816B3D" w:rsidRDefault="00816B3D" w:rsidP="005304FA">
      <w:pPr>
        <w:ind w:firstLine="226"/>
        <w:rPr>
          <w:rtl/>
        </w:rPr>
      </w:pPr>
      <w:r w:rsidRPr="002A1E6A">
        <w:rPr>
          <w:b/>
          <w:bCs/>
          <w:rtl/>
        </w:rPr>
        <w:t>الأمر الرابع:</w:t>
      </w:r>
      <w:r>
        <w:rPr>
          <w:rtl/>
        </w:rPr>
        <w:t xml:space="preserve"> </w:t>
      </w:r>
      <w:r w:rsidR="002A1E6A" w:rsidRPr="002A1E6A">
        <w:rPr>
          <w:rtl/>
        </w:rPr>
        <w:t>﴿وَجَعَلَ كَلِمَةَ الَّذِينَ كَفَرُوا السُّفْلَى وَكَلِمَةُ اللَّهِ هِيَ الْعُلْيَا﴾</w:t>
      </w:r>
      <w:r>
        <w:rPr>
          <w:rtl/>
        </w:rPr>
        <w:t xml:space="preserve"> في هذه العبارة احتمالان: أحدهما</w:t>
      </w:r>
      <w:r w:rsidR="002A1E6A">
        <w:rPr>
          <w:rFonts w:hint="cs"/>
          <w:rtl/>
        </w:rPr>
        <w:t>:</w:t>
      </w:r>
      <w:r>
        <w:rPr>
          <w:rtl/>
        </w:rPr>
        <w:t xml:space="preserve"> أن يكون المراد بكلمة الذين كفروا.. كلمة الشرك والكفر، وبكلمة الله.. كلمة التوحيد، وهو مروي عن ابن عباس رضي الله عنهما، وعليه أهل التفسير المأثور.</w:t>
      </w:r>
    </w:p>
    <w:p w14:paraId="768252B0" w14:textId="612FAD71" w:rsidR="00816B3D" w:rsidRDefault="00816B3D" w:rsidP="005304FA">
      <w:pPr>
        <w:ind w:firstLine="226"/>
        <w:rPr>
          <w:rtl/>
        </w:rPr>
      </w:pPr>
      <w:r>
        <w:rPr>
          <w:rtl/>
        </w:rPr>
        <w:t>ووجه</w:t>
      </w:r>
      <w:r w:rsidR="002A1E6A">
        <w:rPr>
          <w:rFonts w:hint="cs"/>
          <w:rtl/>
        </w:rPr>
        <w:t>ه:</w:t>
      </w:r>
      <w:r>
        <w:rPr>
          <w:rtl/>
        </w:rPr>
        <w:t xml:space="preserve"> أن عداوة المشركين </w:t>
      </w:r>
      <w:r w:rsidR="002A1E6A">
        <w:rPr>
          <w:rFonts w:hint="cs"/>
          <w:rtl/>
        </w:rPr>
        <w:t>ل</w:t>
      </w:r>
      <w:r>
        <w:rPr>
          <w:rtl/>
        </w:rPr>
        <w:t xml:space="preserve">لنبي صلى الله عليه وسلم </w:t>
      </w:r>
      <w:r w:rsidR="002A1E6A">
        <w:rPr>
          <w:rFonts w:hint="cs"/>
          <w:rtl/>
        </w:rPr>
        <w:t>إنم</w:t>
      </w:r>
      <w:r>
        <w:rPr>
          <w:rtl/>
        </w:rPr>
        <w:t xml:space="preserve">ا كانت لأجل دعوته إلى التوحيد الخالص من جميع شوائب الشرك وخرافات الوثنية، ولذلك قام </w:t>
      </w:r>
      <w:r w:rsidR="00687170">
        <w:rPr>
          <w:rFonts w:hint="cs"/>
          <w:rtl/>
        </w:rPr>
        <w:t>أبو سفيا</w:t>
      </w:r>
      <w:r w:rsidR="00687170">
        <w:rPr>
          <w:rFonts w:hint="eastAsia"/>
          <w:rtl/>
        </w:rPr>
        <w:t>ن</w:t>
      </w:r>
      <w:r>
        <w:rPr>
          <w:rtl/>
        </w:rPr>
        <w:t xml:space="preserve"> عند</w:t>
      </w:r>
      <w:r w:rsidR="002A1E6A">
        <w:rPr>
          <w:rFonts w:hint="cs"/>
          <w:rtl/>
        </w:rPr>
        <w:t xml:space="preserve"> </w:t>
      </w:r>
      <w:r>
        <w:rPr>
          <w:rtl/>
        </w:rPr>
        <w:t xml:space="preserve">ظهور المشركين في </w:t>
      </w:r>
      <w:r w:rsidR="002A1E6A">
        <w:rPr>
          <w:rFonts w:hint="cs"/>
          <w:rtl/>
        </w:rPr>
        <w:t>«</w:t>
      </w:r>
      <w:r>
        <w:rPr>
          <w:rtl/>
        </w:rPr>
        <w:t>أ</w:t>
      </w:r>
      <w:r w:rsidR="002A1E6A">
        <w:rPr>
          <w:rFonts w:hint="cs"/>
          <w:rtl/>
        </w:rPr>
        <w:t>ُ</w:t>
      </w:r>
      <w:r>
        <w:rPr>
          <w:rtl/>
        </w:rPr>
        <w:t>حد</w:t>
      </w:r>
      <w:r w:rsidR="002A1E6A">
        <w:rPr>
          <w:rFonts w:hint="cs"/>
          <w:rtl/>
        </w:rPr>
        <w:t>»</w:t>
      </w:r>
      <w:r>
        <w:rPr>
          <w:rtl/>
        </w:rPr>
        <w:t>، فقال رافع</w:t>
      </w:r>
      <w:r w:rsidR="002A1E6A">
        <w:rPr>
          <w:rFonts w:hint="cs"/>
          <w:rtl/>
        </w:rPr>
        <w:t>ً</w:t>
      </w:r>
      <w:r>
        <w:rPr>
          <w:rtl/>
        </w:rPr>
        <w:t>ا صوته لي</w:t>
      </w:r>
      <w:r w:rsidR="002A1E6A">
        <w:rPr>
          <w:rFonts w:hint="cs"/>
          <w:rtl/>
        </w:rPr>
        <w:t>ُ</w:t>
      </w:r>
      <w:r>
        <w:rPr>
          <w:rtl/>
        </w:rPr>
        <w:t>سمع المسلمين</w:t>
      </w:r>
      <w:r w:rsidR="002A1E6A">
        <w:rPr>
          <w:rFonts w:hint="cs"/>
          <w:rtl/>
        </w:rPr>
        <w:t>:</w:t>
      </w:r>
      <w:r>
        <w:rPr>
          <w:rtl/>
        </w:rPr>
        <w:t xml:space="preserve"> اعل هبل، </w:t>
      </w:r>
      <w:r w:rsidR="002A1E6A">
        <w:rPr>
          <w:rFonts w:hint="cs"/>
          <w:rtl/>
        </w:rPr>
        <w:t>ا</w:t>
      </w:r>
      <w:r>
        <w:rPr>
          <w:rtl/>
        </w:rPr>
        <w:t>عل هبل -وهبل صنمهم الأكبر-</w:t>
      </w:r>
      <w:r w:rsidR="002A1E6A">
        <w:rPr>
          <w:rFonts w:hint="cs"/>
          <w:rtl/>
        </w:rPr>
        <w:t>،</w:t>
      </w:r>
      <w:r>
        <w:rPr>
          <w:rtl/>
        </w:rPr>
        <w:t xml:space="preserve"> فأراد صلى الله عليه وسلم أن يجاب </w:t>
      </w:r>
      <w:r w:rsidR="002A1E6A">
        <w:rPr>
          <w:rFonts w:hint="cs"/>
          <w:rtl/>
        </w:rPr>
        <w:t>«</w:t>
      </w:r>
      <w:r>
        <w:rPr>
          <w:rtl/>
        </w:rPr>
        <w:t>الله أعلى وأجل</w:t>
      </w:r>
      <w:r w:rsidR="002A1E6A">
        <w:rPr>
          <w:rFonts w:hint="cs"/>
          <w:rtl/>
        </w:rPr>
        <w:t xml:space="preserve">»، </w:t>
      </w:r>
      <w:r>
        <w:rPr>
          <w:rtl/>
        </w:rPr>
        <w:t>وفي الصحيحين من حديث أبي موسى أن النبي صلى الله عليه وسلم س</w:t>
      </w:r>
      <w:r w:rsidR="002A1E6A">
        <w:rPr>
          <w:rFonts w:hint="cs"/>
          <w:rtl/>
        </w:rPr>
        <w:t>ُئ</w:t>
      </w:r>
      <w:r>
        <w:rPr>
          <w:rtl/>
        </w:rPr>
        <w:t>ل عن الرجل يقاتل غضب</w:t>
      </w:r>
      <w:r w:rsidR="002A1E6A">
        <w:rPr>
          <w:rFonts w:hint="cs"/>
          <w:rtl/>
        </w:rPr>
        <w:t>ً</w:t>
      </w:r>
      <w:r>
        <w:rPr>
          <w:rtl/>
        </w:rPr>
        <w:t>ا وحمية</w:t>
      </w:r>
      <w:r w:rsidR="002A1E6A">
        <w:rPr>
          <w:rFonts w:hint="cs"/>
          <w:rtl/>
        </w:rPr>
        <w:t>ً</w:t>
      </w:r>
      <w:r>
        <w:rPr>
          <w:rtl/>
        </w:rPr>
        <w:t>، ويقاتل رياء</w:t>
      </w:r>
      <w:r w:rsidR="002A1E6A">
        <w:rPr>
          <w:rFonts w:hint="cs"/>
          <w:rtl/>
        </w:rPr>
        <w:t>ً</w:t>
      </w:r>
      <w:r>
        <w:rPr>
          <w:rtl/>
        </w:rPr>
        <w:t>، وفي رواية للم</w:t>
      </w:r>
      <w:r w:rsidR="002A1E6A">
        <w:rPr>
          <w:rFonts w:hint="cs"/>
          <w:rtl/>
        </w:rPr>
        <w:t>غ</w:t>
      </w:r>
      <w:r>
        <w:rPr>
          <w:rtl/>
        </w:rPr>
        <w:t xml:space="preserve">نم وللذكر، أي ذلك في سبيل الله؟ فقال: </w:t>
      </w:r>
      <w:r w:rsidR="002A1E6A">
        <w:rPr>
          <w:rFonts w:hint="cs"/>
          <w:rtl/>
        </w:rPr>
        <w:t>(</w:t>
      </w:r>
      <w:r>
        <w:rPr>
          <w:rtl/>
        </w:rPr>
        <w:t>من قاتل لتكون كلمة الله هي العليا فهو في سبيل الله</w:t>
      </w:r>
      <w:r w:rsidR="002A1E6A">
        <w:rPr>
          <w:rFonts w:hint="cs"/>
          <w:rtl/>
        </w:rPr>
        <w:t>)</w:t>
      </w:r>
      <w:r>
        <w:rPr>
          <w:rtl/>
        </w:rPr>
        <w:t>.</w:t>
      </w:r>
    </w:p>
    <w:p w14:paraId="00AB2E31" w14:textId="7B4D1CC6" w:rsidR="00816B3D" w:rsidRDefault="00816B3D" w:rsidP="005304FA">
      <w:pPr>
        <w:ind w:firstLine="226"/>
        <w:rPr>
          <w:rtl/>
        </w:rPr>
      </w:pPr>
      <w:r w:rsidRPr="002A1E6A">
        <w:rPr>
          <w:b/>
          <w:bCs/>
          <w:rtl/>
        </w:rPr>
        <w:t>والاحتمال الثاني:</w:t>
      </w:r>
      <w:r>
        <w:rPr>
          <w:rtl/>
        </w:rPr>
        <w:t xml:space="preserve"> أن يكون المراد بكملة الذين كفروا: ما أجم</w:t>
      </w:r>
      <w:r w:rsidR="002A1E6A">
        <w:rPr>
          <w:rFonts w:hint="cs"/>
          <w:rtl/>
        </w:rPr>
        <w:t>ع</w:t>
      </w:r>
      <w:r>
        <w:rPr>
          <w:rtl/>
        </w:rPr>
        <w:t>وه بعد التشاور في دار الندوة من الفتك به صلى الله عليه وسلم والقضاء على دعوته، وهو في قوله تعالى</w:t>
      </w:r>
      <w:r w:rsidR="002A1E6A">
        <w:rPr>
          <w:rFonts w:hint="cs"/>
          <w:rtl/>
        </w:rPr>
        <w:t>:</w:t>
      </w:r>
      <w:r>
        <w:rPr>
          <w:rtl/>
        </w:rPr>
        <w:t xml:space="preserve"> </w:t>
      </w:r>
      <w:r w:rsidR="002A1E6A" w:rsidRPr="002A1E6A">
        <w:rPr>
          <w:rtl/>
        </w:rPr>
        <w:t>﴿وَإِذْ يَمْكُرُ بِكَ الَّذِينَ كَفَرُوا﴾</w:t>
      </w:r>
      <w:r w:rsidR="002A1E6A" w:rsidRPr="002A1E6A">
        <w:rPr>
          <w:sz w:val="24"/>
          <w:szCs w:val="24"/>
          <w:rtl/>
        </w:rPr>
        <w:t xml:space="preserve"> [الأنفال: 30]</w:t>
      </w:r>
      <w:r w:rsidR="002A1E6A">
        <w:rPr>
          <w:rFonts w:hint="cs"/>
          <w:rtl/>
        </w:rPr>
        <w:t>،</w:t>
      </w:r>
      <w:r>
        <w:rPr>
          <w:rtl/>
        </w:rPr>
        <w:t xml:space="preserve"> ويكون المراد بكلمة الله ما قضت به </w:t>
      </w:r>
      <w:r w:rsidR="002A1E6A">
        <w:rPr>
          <w:rFonts w:hint="cs"/>
          <w:rtl/>
        </w:rPr>
        <w:t>إ</w:t>
      </w:r>
      <w:r>
        <w:rPr>
          <w:rtl/>
        </w:rPr>
        <w:t>رادته ومضت به سنته من نصر رسله، وبي</w:t>
      </w:r>
      <w:r w:rsidR="002A1E6A">
        <w:rPr>
          <w:rFonts w:hint="cs"/>
          <w:rtl/>
        </w:rPr>
        <w:t>ّ</w:t>
      </w:r>
      <w:r>
        <w:rPr>
          <w:rtl/>
        </w:rPr>
        <w:t xml:space="preserve">نه في مثل قوله: </w:t>
      </w:r>
      <w:r w:rsidR="002A1E6A" w:rsidRPr="002A1E6A">
        <w:rPr>
          <w:rtl/>
        </w:rPr>
        <w:t>﴿وَلَقَدْ سَبَقَتْ كَلِمَتُنَا لِعِبَادِنَا الْمُرْسَلِينَ (171) إِنَّهُمْ لَهُمُ الْمَنْصُورُونَ (172) وَإِنَّ جُنْدَنَا لَهُمُ الْغَالِبُونَ (173)﴾</w:t>
      </w:r>
      <w:r w:rsidR="002A1E6A" w:rsidRPr="002A1E6A">
        <w:rPr>
          <w:sz w:val="24"/>
          <w:szCs w:val="24"/>
          <w:rtl/>
        </w:rPr>
        <w:t xml:space="preserve"> [الصافات: 171-173]</w:t>
      </w:r>
      <w:r w:rsidR="002A1E6A">
        <w:rPr>
          <w:rFonts w:hint="cs"/>
          <w:rtl/>
        </w:rPr>
        <w:t xml:space="preserve">، </w:t>
      </w:r>
      <w:r>
        <w:rPr>
          <w:rtl/>
        </w:rPr>
        <w:t xml:space="preserve">وقوله </w:t>
      </w:r>
      <w:r w:rsidR="002A1E6A">
        <w:rPr>
          <w:rFonts w:hint="cs"/>
          <w:rtl/>
        </w:rPr>
        <w:t xml:space="preserve">تعالى: </w:t>
      </w:r>
      <w:r w:rsidR="002A1E6A" w:rsidRPr="002A1E6A">
        <w:rPr>
          <w:rtl/>
        </w:rPr>
        <w:t>﴿كَتَبَ اللَّهُ لَأَغْلِبَنَّ أَنَا وَرُسُلِي﴾</w:t>
      </w:r>
      <w:r w:rsidR="002A1E6A" w:rsidRPr="002A1E6A">
        <w:rPr>
          <w:sz w:val="24"/>
          <w:szCs w:val="24"/>
          <w:rtl/>
        </w:rPr>
        <w:t xml:space="preserve"> [المجادلة: 21]</w:t>
      </w:r>
      <w:r>
        <w:rPr>
          <w:rtl/>
        </w:rPr>
        <w:t>.</w:t>
      </w:r>
    </w:p>
    <w:p w14:paraId="4217B1D7" w14:textId="7C9E9B6D" w:rsidR="00816B3D" w:rsidRDefault="00816B3D" w:rsidP="005304FA">
      <w:pPr>
        <w:ind w:firstLine="226"/>
        <w:rPr>
          <w:rtl/>
        </w:rPr>
      </w:pPr>
      <w:r>
        <w:rPr>
          <w:rtl/>
        </w:rPr>
        <w:t>فهذه كلمة الله الإرادية القدرية التي كان من مقتضاها وعده لرسوله الأعظم بالنصر</w:t>
      </w:r>
      <w:r w:rsidR="00AD7BE1">
        <w:rPr>
          <w:rFonts w:hint="cs"/>
          <w:rtl/>
        </w:rPr>
        <w:t>،</w:t>
      </w:r>
      <w:r>
        <w:rPr>
          <w:rtl/>
        </w:rPr>
        <w:t xml:space="preserve"> وفسر بعضهم </w:t>
      </w:r>
      <w:r w:rsidR="00A84653">
        <w:rPr>
          <w:rtl/>
        </w:rPr>
        <w:t>ك</w:t>
      </w:r>
      <w:r w:rsidR="00AD7BE1">
        <w:rPr>
          <w:rFonts w:hint="cs"/>
          <w:rtl/>
        </w:rPr>
        <w:t>ل</w:t>
      </w:r>
      <w:r>
        <w:rPr>
          <w:rtl/>
        </w:rPr>
        <w:t xml:space="preserve">مته هنا: بما وعده من </w:t>
      </w:r>
      <w:r w:rsidR="00AD7BE1">
        <w:rPr>
          <w:rFonts w:hint="cs"/>
          <w:rtl/>
        </w:rPr>
        <w:t>إ</w:t>
      </w:r>
      <w:r>
        <w:rPr>
          <w:rtl/>
        </w:rPr>
        <w:t>حباط كيدهم ورد مكرهم في نحورهم، وهو قوله في تتمة</w:t>
      </w:r>
      <w:r w:rsidR="009F06DD">
        <w:rPr>
          <w:rtl/>
        </w:rPr>
        <w:t xml:space="preserve"> الآية</w:t>
      </w:r>
      <w:r w:rsidR="007331D3">
        <w:rPr>
          <w:rtl/>
        </w:rPr>
        <w:t xml:space="preserve"> </w:t>
      </w:r>
      <w:r w:rsidR="00AD7BE1" w:rsidRPr="00AD7BE1">
        <w:rPr>
          <w:rtl/>
        </w:rPr>
        <w:t>﴿وَيَمْكُرُونَ وَيَمْكُرُ اللَّهُ وَاللَّهُ خَيْرُ الْمَاكِرِينَ (30)﴾</w:t>
      </w:r>
      <w:r w:rsidR="00AD7BE1" w:rsidRPr="00AD7BE1">
        <w:rPr>
          <w:sz w:val="24"/>
          <w:szCs w:val="24"/>
          <w:rtl/>
        </w:rPr>
        <w:t xml:space="preserve"> [الأنفال: 30]</w:t>
      </w:r>
      <w:r w:rsidR="00AD7BE1">
        <w:rPr>
          <w:rFonts w:hint="cs"/>
          <w:rtl/>
        </w:rPr>
        <w:t>،</w:t>
      </w:r>
      <w:r>
        <w:rPr>
          <w:rtl/>
        </w:rPr>
        <w:t xml:space="preserve"> وما قلناه هو الأصل، والقول الفصل، وهذا مبن</w:t>
      </w:r>
      <w:r w:rsidR="00AD7BE1">
        <w:rPr>
          <w:rFonts w:hint="cs"/>
          <w:rtl/>
        </w:rPr>
        <w:t>ي</w:t>
      </w:r>
      <w:r>
        <w:rPr>
          <w:rtl/>
        </w:rPr>
        <w:t xml:space="preserve"> عليه</w:t>
      </w:r>
      <w:r w:rsidR="00AD7BE1">
        <w:rPr>
          <w:rFonts w:hint="cs"/>
          <w:rtl/>
        </w:rPr>
        <w:t>.</w:t>
      </w:r>
    </w:p>
    <w:p w14:paraId="220E6D1C" w14:textId="4E25E993" w:rsidR="00816B3D" w:rsidRDefault="00816B3D" w:rsidP="005304FA">
      <w:pPr>
        <w:ind w:firstLine="226"/>
        <w:rPr>
          <w:rtl/>
        </w:rPr>
      </w:pPr>
      <w:r>
        <w:rPr>
          <w:rtl/>
        </w:rPr>
        <w:t>وقد أدرك هذه العلوية الوليد بن المغير</w:t>
      </w:r>
      <w:r w:rsidR="00AD7BE1">
        <w:rPr>
          <w:rFonts w:hint="cs"/>
          <w:rtl/>
        </w:rPr>
        <w:t>ة</w:t>
      </w:r>
      <w:r>
        <w:rPr>
          <w:rtl/>
        </w:rPr>
        <w:t xml:space="preserve"> من كبراء مشركي قريش بذكائه وبلاغته فقال: وأنه ليعلو ولا ي</w:t>
      </w:r>
      <w:r w:rsidR="00AD7BE1">
        <w:rPr>
          <w:rFonts w:hint="cs"/>
          <w:rtl/>
        </w:rPr>
        <w:t>ُ</w:t>
      </w:r>
      <w:r>
        <w:rPr>
          <w:rtl/>
        </w:rPr>
        <w:t>على عليه، وأنه ليحطم ما تحته</w:t>
      </w:r>
      <w:r w:rsidR="00AD7BE1">
        <w:rPr>
          <w:rFonts w:hint="cs"/>
          <w:rtl/>
        </w:rPr>
        <w:t>.</w:t>
      </w:r>
    </w:p>
    <w:p w14:paraId="2B77BC6F" w14:textId="0FD97D9C" w:rsidR="00816B3D" w:rsidRDefault="00816B3D" w:rsidP="005304FA">
      <w:pPr>
        <w:ind w:firstLine="226"/>
        <w:rPr>
          <w:rtl/>
        </w:rPr>
      </w:pPr>
      <w:r>
        <w:rPr>
          <w:rtl/>
        </w:rPr>
        <w:t>وأما كلمة الذين كفروا فقد كانت لا مقابل لها ولا معارض قبل الإسلام، من حيث القيام بها</w:t>
      </w:r>
      <w:r w:rsidR="00AD7BE1">
        <w:rPr>
          <w:rFonts w:hint="cs"/>
          <w:rtl/>
        </w:rPr>
        <w:t xml:space="preserve"> </w:t>
      </w:r>
      <w:r>
        <w:rPr>
          <w:rtl/>
        </w:rPr>
        <w:t>لتوصف بالوصف اللائق بها، وهو ال</w:t>
      </w:r>
      <w:r w:rsidR="00AD7BE1">
        <w:rPr>
          <w:rFonts w:hint="cs"/>
          <w:rtl/>
        </w:rPr>
        <w:t>سف</w:t>
      </w:r>
      <w:r>
        <w:rPr>
          <w:rtl/>
        </w:rPr>
        <w:t>لية، سواء اريد بها كلمة الشرك أو كلمة الحكم.. فقد كان لأهلها السيادة في بلاد العرب حتى مكة المكرمة، ودنسوا بيت الله بأوثانهم، فأذن الله أهلها وأزال سيادتهم بظهور الإسلام بعد كفاح معروف، وأن أريد بها تقريرهم لقتل النبي فالأمر ظاهر أيض</w:t>
      </w:r>
      <w:r w:rsidR="00AD7BE1">
        <w:rPr>
          <w:rFonts w:hint="cs"/>
          <w:rtl/>
        </w:rPr>
        <w:t>ً</w:t>
      </w:r>
      <w:r>
        <w:rPr>
          <w:rtl/>
        </w:rPr>
        <w:t>ا، وكل من الأمرين حصل بجعل الله وتدبيره، ثم بكسب المؤمنين وجهادهم</w:t>
      </w:r>
      <w:r w:rsidR="00AD7BE1">
        <w:rPr>
          <w:rFonts w:hint="cs"/>
          <w:rtl/>
        </w:rPr>
        <w:t>،</w:t>
      </w:r>
      <w:r>
        <w:rPr>
          <w:rtl/>
        </w:rPr>
        <w:t xml:space="preserve"> وأما كلمة الكفر في نفسها، وبصرف النظر عن تلبس بعض الشعوب أو القبائل بها، فلا حقيقة لهاء</w:t>
      </w:r>
      <w:r w:rsidR="00AD7BE1">
        <w:rPr>
          <w:rFonts w:hint="cs"/>
          <w:rtl/>
        </w:rPr>
        <w:t>؛</w:t>
      </w:r>
      <w:r>
        <w:rPr>
          <w:rtl/>
        </w:rPr>
        <w:t xml:space="preserve"> أعني أن الشرك لا حقيقة </w:t>
      </w:r>
      <w:r w:rsidR="00AD7BE1">
        <w:rPr>
          <w:rFonts w:hint="cs"/>
          <w:rtl/>
        </w:rPr>
        <w:t>لم</w:t>
      </w:r>
      <w:r>
        <w:rPr>
          <w:rtl/>
        </w:rPr>
        <w:t>ضمونه في الوجود، و</w:t>
      </w:r>
      <w:r w:rsidR="00AD7BE1">
        <w:rPr>
          <w:rFonts w:hint="cs"/>
          <w:rtl/>
        </w:rPr>
        <w:t>إ</w:t>
      </w:r>
      <w:r>
        <w:rPr>
          <w:rtl/>
        </w:rPr>
        <w:t>نما هو دعاوي لفظية صادرة عن وساوس شيطانية خيالية، كما قال تعالى</w:t>
      </w:r>
      <w:r w:rsidR="00AD7BE1">
        <w:rPr>
          <w:rFonts w:hint="cs"/>
          <w:rtl/>
        </w:rPr>
        <w:t>:</w:t>
      </w:r>
      <w:r>
        <w:rPr>
          <w:rtl/>
        </w:rPr>
        <w:t xml:space="preserve"> </w:t>
      </w:r>
      <w:r w:rsidR="00AD7BE1" w:rsidRPr="00AD7BE1">
        <w:rPr>
          <w:rtl/>
        </w:rPr>
        <w:t>﴿مَا تَعْبُدُونَ مِنْ دُونِهِ إِلَّا أَسْمَاءً سَمَّيْتُمُوهَا أَنْتُمْ وَآبَاؤُكُمْ مَا أَنْزَلَ اللَّهُ بِهَا مِنْ سُلْطَانٍ﴾</w:t>
      </w:r>
      <w:r w:rsidR="00AD7BE1" w:rsidRPr="00AD7BE1">
        <w:rPr>
          <w:sz w:val="24"/>
          <w:szCs w:val="24"/>
          <w:rtl/>
        </w:rPr>
        <w:t xml:space="preserve"> [يوسف: 40]</w:t>
      </w:r>
      <w:r w:rsidR="00AD7BE1">
        <w:rPr>
          <w:rFonts w:hint="cs"/>
          <w:rtl/>
        </w:rPr>
        <w:t>.</w:t>
      </w:r>
    </w:p>
    <w:p w14:paraId="1ADE2009" w14:textId="1046D577" w:rsidR="00816B3D" w:rsidRDefault="00816B3D" w:rsidP="005304FA">
      <w:pPr>
        <w:ind w:firstLine="226"/>
        <w:rPr>
          <w:rtl/>
        </w:rPr>
      </w:pPr>
      <w:r>
        <w:rPr>
          <w:rtl/>
        </w:rPr>
        <w:t>وقد ضرب الله المثل للكلمتين وأرهما في الوجود بقوله</w:t>
      </w:r>
      <w:r w:rsidR="00AD7BE1">
        <w:rPr>
          <w:rFonts w:hint="cs"/>
          <w:rtl/>
        </w:rPr>
        <w:t>:</w:t>
      </w:r>
      <w:r>
        <w:rPr>
          <w:rtl/>
        </w:rPr>
        <w:t xml:space="preserve"> </w:t>
      </w:r>
      <w:r w:rsidR="00AD7BE1" w:rsidRPr="00AD7BE1">
        <w:rPr>
          <w:rtl/>
        </w:rPr>
        <w:t>﴿أَلَمْ تَرَ كَيْفَ ضَرَبَ اللَّهُ مَثَلًا كَلِمَةً طَيِّبَةً كَشَجَرَةٍ طَيِّبَةٍ أَصْلُهَا ثَابِتٌ وَفَرْعُهَا فِي السَّمَاءِ (24) تُؤْتِي أُكُلَهَا كُلَّ حِينٍ بِإِذْنِ رَبِّهَا وَيَضْرِبُ اللَّهُ الْأَمْثَالَ لِلنَّاسِ لَعَلَّهُمْ يَتَذَكَّرُونَ (25) وَمَثَلُ كَلِمَةٍ خَبِيثَةٍ كَشَجَرَةٍ خَبِيثَةٍ اجْتُثَّتْ مِنْ فَوْقِ الْأَرْضِ مَا لَهَا مِنْ قَرَارٍ (26) يُثَبِّتُ اللَّهُ الَّذِينَ آمَنُوا بِالْقَوْلِ الثَّابِتِ فِي الْحَيَاةِ الدُّنْيَا وَفِي الْآخِرَةِ وَيُضِلُّ اللَّهُ الظَّالِمِينَ وَيَفْعَلُ اللَّهُ مَا يَشَاءُ (27)﴾</w:t>
      </w:r>
      <w:r w:rsidR="00AD7BE1" w:rsidRPr="00AD7BE1">
        <w:rPr>
          <w:sz w:val="24"/>
          <w:szCs w:val="24"/>
          <w:rtl/>
        </w:rPr>
        <w:t xml:space="preserve"> [إبراهيم: 24-27]</w:t>
      </w:r>
      <w:r w:rsidR="00AD7BE1">
        <w:rPr>
          <w:rFonts w:hint="cs"/>
          <w:rtl/>
        </w:rPr>
        <w:t>.</w:t>
      </w:r>
    </w:p>
    <w:p w14:paraId="567FAFD1" w14:textId="7AE05B56" w:rsidR="00816B3D" w:rsidRDefault="00816B3D" w:rsidP="005304FA">
      <w:pPr>
        <w:pStyle w:val="3"/>
        <w:rPr>
          <w:rtl/>
        </w:rPr>
      </w:pPr>
      <w:bookmarkStart w:id="227" w:name="_Toc155503426"/>
      <w:r>
        <w:rPr>
          <w:rtl/>
        </w:rPr>
        <w:t>تقرير واجب المسلمين حين الدعوة العامة للجهاد:</w:t>
      </w:r>
      <w:bookmarkEnd w:id="227"/>
    </w:p>
    <w:p w14:paraId="7B88C7C1" w14:textId="78ACAD66" w:rsidR="00816B3D" w:rsidRDefault="00816B3D" w:rsidP="005304FA">
      <w:pPr>
        <w:ind w:firstLine="226"/>
        <w:rPr>
          <w:rtl/>
        </w:rPr>
      </w:pPr>
      <w:r>
        <w:rPr>
          <w:rtl/>
        </w:rPr>
        <w:t>ذلك مثل على نصرة الله تعال</w:t>
      </w:r>
      <w:r w:rsidR="00AD7BE1">
        <w:rPr>
          <w:rFonts w:hint="cs"/>
          <w:rtl/>
        </w:rPr>
        <w:t>ى</w:t>
      </w:r>
      <w:r>
        <w:rPr>
          <w:rtl/>
        </w:rPr>
        <w:t xml:space="preserve"> لرسوله صلى الله عليه وسلم ولكلمته، والله قادر على أن </w:t>
      </w:r>
      <w:r w:rsidR="00AD7BE1">
        <w:rPr>
          <w:rFonts w:hint="cs"/>
          <w:rtl/>
        </w:rPr>
        <w:t>ي</w:t>
      </w:r>
      <w:r>
        <w:rPr>
          <w:rtl/>
        </w:rPr>
        <w:t xml:space="preserve">عيده على أيدي </w:t>
      </w:r>
      <w:r w:rsidR="00AD7BE1">
        <w:rPr>
          <w:rFonts w:hint="cs"/>
          <w:rtl/>
        </w:rPr>
        <w:t>ق</w:t>
      </w:r>
      <w:r>
        <w:rPr>
          <w:rtl/>
        </w:rPr>
        <w:t>وم آخرين غير الذين يت</w:t>
      </w:r>
      <w:r w:rsidR="00AD7BE1">
        <w:rPr>
          <w:rFonts w:hint="cs"/>
          <w:rtl/>
        </w:rPr>
        <w:t>ث</w:t>
      </w:r>
      <w:r>
        <w:rPr>
          <w:rtl/>
        </w:rPr>
        <w:t xml:space="preserve">اقلون </w:t>
      </w:r>
      <w:r w:rsidR="00687170">
        <w:rPr>
          <w:rFonts w:hint="cs"/>
          <w:rtl/>
        </w:rPr>
        <w:t>ويتباطؤون</w:t>
      </w:r>
      <w:r>
        <w:rPr>
          <w:rtl/>
        </w:rPr>
        <w:t xml:space="preserve"> وهو مثل من الواقع </w:t>
      </w:r>
      <w:r w:rsidR="00AD7BE1">
        <w:rPr>
          <w:rFonts w:hint="cs"/>
          <w:rtl/>
        </w:rPr>
        <w:t>إ</w:t>
      </w:r>
      <w:r>
        <w:rPr>
          <w:rtl/>
        </w:rPr>
        <w:t xml:space="preserve">ن كانوا في حاجة بعد قول الله </w:t>
      </w:r>
      <w:r w:rsidR="00AD7BE1">
        <w:rPr>
          <w:rFonts w:hint="cs"/>
          <w:rtl/>
        </w:rPr>
        <w:t xml:space="preserve">عز وجل </w:t>
      </w:r>
      <w:r>
        <w:rPr>
          <w:rtl/>
        </w:rPr>
        <w:t>إلى دليل</w:t>
      </w:r>
      <w:r w:rsidR="00AD7BE1">
        <w:rPr>
          <w:rFonts w:hint="cs"/>
          <w:rtl/>
        </w:rPr>
        <w:t>!</w:t>
      </w:r>
      <w:r>
        <w:rPr>
          <w:rtl/>
        </w:rPr>
        <w:t xml:space="preserve"> وفي ظلال هذا المثل الواقع المؤثر، وبعد أن أنكر عليهم التثاقل في تلبية الدعوة إلى الجهاد، وبعد أن هددهم بسوء المصير </w:t>
      </w:r>
      <w:r w:rsidR="00AD7BE1">
        <w:rPr>
          <w:rFonts w:hint="cs"/>
          <w:rtl/>
        </w:rPr>
        <w:t>إ</w:t>
      </w:r>
      <w:r>
        <w:rPr>
          <w:rtl/>
        </w:rPr>
        <w:t>ن لم ينفروا ويسارعوا، وبعد أن طالعهم بس</w:t>
      </w:r>
      <w:r w:rsidR="00AD7BE1">
        <w:rPr>
          <w:rFonts w:hint="cs"/>
          <w:rtl/>
        </w:rPr>
        <w:t>ن</w:t>
      </w:r>
      <w:r>
        <w:rPr>
          <w:rtl/>
        </w:rPr>
        <w:t xml:space="preserve">نه مع نبيه، وأن نصره </w:t>
      </w:r>
      <w:r w:rsidR="00AD7BE1">
        <w:rPr>
          <w:rFonts w:hint="cs"/>
          <w:rtl/>
        </w:rPr>
        <w:t>إي</w:t>
      </w:r>
      <w:r>
        <w:rPr>
          <w:rtl/>
        </w:rPr>
        <w:t xml:space="preserve">اه لا يتوقف عليهم.. في هذا الجو أخذ </w:t>
      </w:r>
      <w:r w:rsidR="00AD7BE1">
        <w:rPr>
          <w:rFonts w:hint="cs"/>
          <w:rtl/>
        </w:rPr>
        <w:t>ي</w:t>
      </w:r>
      <w:r>
        <w:rPr>
          <w:rtl/>
        </w:rPr>
        <w:t>دعوهم إلى النفرة العامة لا يع</w:t>
      </w:r>
      <w:r w:rsidR="00AD7BE1">
        <w:rPr>
          <w:rFonts w:hint="cs"/>
          <w:rtl/>
        </w:rPr>
        <w:t>وق</w:t>
      </w:r>
      <w:r>
        <w:rPr>
          <w:rtl/>
        </w:rPr>
        <w:t>هم معوق، ولا ي</w:t>
      </w:r>
      <w:r w:rsidR="00AD7BE1">
        <w:rPr>
          <w:rFonts w:hint="cs"/>
          <w:rtl/>
        </w:rPr>
        <w:t>قع</w:t>
      </w:r>
      <w:r>
        <w:rPr>
          <w:rtl/>
        </w:rPr>
        <w:t xml:space="preserve">د بهم طارئ، ويحثهم على التطبيق العملي مما </w:t>
      </w:r>
      <w:r w:rsidR="00AD7BE1">
        <w:rPr>
          <w:rFonts w:hint="cs"/>
          <w:rtl/>
        </w:rPr>
        <w:t>ت</w:t>
      </w:r>
      <w:r>
        <w:rPr>
          <w:rtl/>
        </w:rPr>
        <w:t xml:space="preserve">كشف عنه </w:t>
      </w:r>
      <w:r w:rsidR="00D11A91">
        <w:rPr>
          <w:rtl/>
        </w:rPr>
        <w:t>الآيات</w:t>
      </w:r>
      <w:r w:rsidR="004E682B">
        <w:rPr>
          <w:rtl/>
        </w:rPr>
        <w:t xml:space="preserve"> </w:t>
      </w:r>
      <w:r>
        <w:rPr>
          <w:rtl/>
        </w:rPr>
        <w:t xml:space="preserve">السابقة من نصر الله لنبيه، وأن من كان من حزب الله فلن يغلبه أحد ولو كان وحده، فليأخذ المسلمون مكانهم في الجهاد، وليكونوا من حزب الله </w:t>
      </w:r>
      <w:r w:rsidR="00AD7BE1">
        <w:rPr>
          <w:rFonts w:hint="cs"/>
          <w:rtl/>
        </w:rPr>
        <w:t>إ</w:t>
      </w:r>
      <w:r>
        <w:rPr>
          <w:rtl/>
        </w:rPr>
        <w:t>ن كانوا يريدون لأنفسهم الخير في هذه الأرض وفي الدار الآخرة.</w:t>
      </w:r>
    </w:p>
    <w:p w14:paraId="4964275B" w14:textId="413CB01D" w:rsidR="00816B3D" w:rsidRDefault="00AD7BE1" w:rsidP="005304FA">
      <w:pPr>
        <w:ind w:firstLine="226"/>
        <w:rPr>
          <w:rtl/>
        </w:rPr>
      </w:pPr>
      <w:r w:rsidRPr="00AD7BE1">
        <w:rPr>
          <w:rtl/>
        </w:rPr>
        <w:t>﴿انْفِرُوا خِفَافًا وَثِقَالًا وَجَاهِدُوا بِأَمْوَالِكُمْ وَأَنْفُسِكُمْ فِي سَبِيلِ اللَّهِ ذَلِكُمْ خَيْرٌ لَكُمْ إِنْ كُنْتُمْ تَعْلَمُونَ (41)﴾</w:t>
      </w:r>
      <w:r w:rsidRPr="00AD7BE1">
        <w:rPr>
          <w:sz w:val="24"/>
          <w:szCs w:val="24"/>
          <w:rtl/>
        </w:rPr>
        <w:t xml:space="preserve"> [التوبة: 41]</w:t>
      </w:r>
      <w:r w:rsidR="00816B3D">
        <w:rPr>
          <w:rtl/>
        </w:rPr>
        <w:t>.</w:t>
      </w:r>
    </w:p>
    <w:p w14:paraId="2246ABCC" w14:textId="61ED064F" w:rsidR="00816B3D" w:rsidRDefault="00816B3D" w:rsidP="005304FA">
      <w:pPr>
        <w:ind w:firstLine="226"/>
        <w:rPr>
          <w:rtl/>
        </w:rPr>
      </w:pPr>
      <w:r>
        <w:rPr>
          <w:rtl/>
        </w:rPr>
        <w:t>روي عن أبي الضح</w:t>
      </w:r>
      <w:r w:rsidR="00AD7BE1">
        <w:rPr>
          <w:rFonts w:hint="cs"/>
          <w:rtl/>
        </w:rPr>
        <w:t>ى</w:t>
      </w:r>
      <w:r>
        <w:rPr>
          <w:rtl/>
        </w:rPr>
        <w:t xml:space="preserve"> مسلم بن صبيح</w:t>
      </w:r>
      <w:r w:rsidR="00AD7BE1" w:rsidRPr="00AD7BE1">
        <w:rPr>
          <w:rFonts w:hint="cs"/>
          <w:vertAlign w:val="superscript"/>
          <w:rtl/>
        </w:rPr>
        <w:t>(</w:t>
      </w:r>
      <w:r w:rsidR="00AD7BE1" w:rsidRPr="00B674D8">
        <w:rPr>
          <w:rStyle w:val="a4"/>
          <w:rtl/>
        </w:rPr>
        <w:footnoteReference w:id="783"/>
      </w:r>
      <w:r w:rsidR="00AD7BE1" w:rsidRPr="00AD7BE1">
        <w:rPr>
          <w:rFonts w:hint="cs"/>
          <w:vertAlign w:val="superscript"/>
          <w:rtl/>
        </w:rPr>
        <w:t>)</w:t>
      </w:r>
      <w:r>
        <w:rPr>
          <w:rtl/>
        </w:rPr>
        <w:t xml:space="preserve"> أن هذه</w:t>
      </w:r>
      <w:r w:rsidR="009F06DD">
        <w:rPr>
          <w:rtl/>
        </w:rPr>
        <w:t xml:space="preserve"> الآية</w:t>
      </w:r>
      <w:r w:rsidR="007331D3">
        <w:rPr>
          <w:rtl/>
        </w:rPr>
        <w:t xml:space="preserve"> </w:t>
      </w:r>
      <w:r>
        <w:rPr>
          <w:rtl/>
        </w:rPr>
        <w:t>أول ما نزل من هذه السورة ثم نزل ما قبلها وما بعدها بعد ذلك</w:t>
      </w:r>
      <w:r w:rsidR="00927359">
        <w:rPr>
          <w:rFonts w:hint="cs"/>
          <w:rtl/>
        </w:rPr>
        <w:t>،</w:t>
      </w:r>
      <w:r>
        <w:rPr>
          <w:rtl/>
        </w:rPr>
        <w:t xml:space="preserve"> ولا </w:t>
      </w:r>
      <w:r w:rsidR="00927359">
        <w:rPr>
          <w:rFonts w:hint="cs"/>
          <w:rtl/>
        </w:rPr>
        <w:t>ي</w:t>
      </w:r>
      <w:r>
        <w:rPr>
          <w:rtl/>
        </w:rPr>
        <w:t>صح بهذا نقل، ولا يقبله فهم ولا عقل، والمتبادر من هذا السياق أن أوله خطاب الله للمؤمنين في قتال أهل الكتاب وما يسوغه وما ينتهي به من قبول الجزية منهم، و</w:t>
      </w:r>
      <w:r w:rsidR="00927359">
        <w:rPr>
          <w:rFonts w:hint="cs"/>
          <w:rtl/>
        </w:rPr>
        <w:t>يت</w:t>
      </w:r>
      <w:r>
        <w:rPr>
          <w:rtl/>
        </w:rPr>
        <w:t xml:space="preserve">لوه </w:t>
      </w:r>
      <w:r w:rsidR="00927359">
        <w:rPr>
          <w:rFonts w:hint="cs"/>
          <w:rtl/>
        </w:rPr>
        <w:t>إ</w:t>
      </w:r>
      <w:r>
        <w:rPr>
          <w:rtl/>
        </w:rPr>
        <w:t>ن</w:t>
      </w:r>
      <w:r w:rsidR="00A84653">
        <w:rPr>
          <w:rtl/>
        </w:rPr>
        <w:t>ك</w:t>
      </w:r>
      <w:r>
        <w:rPr>
          <w:rtl/>
        </w:rPr>
        <w:t>اره عليهم التثاقل عن ال</w:t>
      </w:r>
      <w:r w:rsidR="00927359">
        <w:rPr>
          <w:rFonts w:hint="cs"/>
          <w:rtl/>
        </w:rPr>
        <w:t>ن</w:t>
      </w:r>
      <w:r>
        <w:rPr>
          <w:rtl/>
        </w:rPr>
        <w:t xml:space="preserve">فر، </w:t>
      </w:r>
      <w:r w:rsidR="00927359">
        <w:rPr>
          <w:rFonts w:hint="cs"/>
          <w:rtl/>
        </w:rPr>
        <w:t>إ</w:t>
      </w:r>
      <w:r>
        <w:rPr>
          <w:rtl/>
        </w:rPr>
        <w:t xml:space="preserve">ذ استنفرهم الرسول لغزوة </w:t>
      </w:r>
      <w:r w:rsidR="00927359">
        <w:rPr>
          <w:rFonts w:hint="cs"/>
          <w:rtl/>
        </w:rPr>
        <w:t>«</w:t>
      </w:r>
      <w:r>
        <w:rPr>
          <w:rtl/>
        </w:rPr>
        <w:t>تبوك</w:t>
      </w:r>
      <w:r w:rsidR="00927359">
        <w:rPr>
          <w:rFonts w:hint="cs"/>
          <w:rtl/>
        </w:rPr>
        <w:t>»</w:t>
      </w:r>
      <w:r>
        <w:rPr>
          <w:rtl/>
        </w:rPr>
        <w:t>، وما قبله من أول السورة سياق مستقل.</w:t>
      </w:r>
    </w:p>
    <w:p w14:paraId="61FCAAA8" w14:textId="68958CB1" w:rsidR="00816B3D" w:rsidRDefault="00816B3D" w:rsidP="005304FA">
      <w:pPr>
        <w:ind w:firstLine="226"/>
        <w:rPr>
          <w:rtl/>
        </w:rPr>
      </w:pPr>
      <w:r>
        <w:rPr>
          <w:rtl/>
        </w:rPr>
        <w:t>والخفاف</w:t>
      </w:r>
      <w:r w:rsidR="00927359">
        <w:rPr>
          <w:rFonts w:hint="cs"/>
          <w:rtl/>
        </w:rPr>
        <w:t>:</w:t>
      </w:r>
      <w:r>
        <w:rPr>
          <w:rtl/>
        </w:rPr>
        <w:t xml:space="preserve"> جمع خفيف، وهو الذي لا يعر</w:t>
      </w:r>
      <w:r w:rsidR="00927359">
        <w:rPr>
          <w:rFonts w:hint="cs"/>
          <w:rtl/>
        </w:rPr>
        <w:t>ق</w:t>
      </w:r>
      <w:r>
        <w:rPr>
          <w:rtl/>
        </w:rPr>
        <w:t>ه عن الن</w:t>
      </w:r>
      <w:r w:rsidR="00927359">
        <w:rPr>
          <w:rFonts w:hint="cs"/>
          <w:rtl/>
        </w:rPr>
        <w:t>ف</w:t>
      </w:r>
      <w:r>
        <w:rPr>
          <w:rtl/>
        </w:rPr>
        <w:t xml:space="preserve">ر إلى الجهاد معوق مادي أو </w:t>
      </w:r>
      <w:r w:rsidR="00927359">
        <w:rPr>
          <w:rFonts w:hint="cs"/>
          <w:rtl/>
        </w:rPr>
        <w:t>ن</w:t>
      </w:r>
      <w:r>
        <w:rPr>
          <w:rtl/>
        </w:rPr>
        <w:t>فسي</w:t>
      </w:r>
      <w:r w:rsidR="00927359">
        <w:rPr>
          <w:rFonts w:hint="cs"/>
          <w:rtl/>
        </w:rPr>
        <w:t>،</w:t>
      </w:r>
      <w:r>
        <w:rPr>
          <w:rtl/>
        </w:rPr>
        <w:t xml:space="preserve"> والثقال: جمع ثقيل، وهو الذي تعرض له تلك العوارض التي تثقله وتوهن عزمه على الجهاد</w:t>
      </w:r>
      <w:r w:rsidR="00927359">
        <w:rPr>
          <w:rFonts w:hint="cs"/>
          <w:rtl/>
        </w:rPr>
        <w:t xml:space="preserve"> </w:t>
      </w:r>
      <w:r>
        <w:rPr>
          <w:rtl/>
        </w:rPr>
        <w:t>وتثقل خطوه في السعي إليه، كالاشتغال بالحياة</w:t>
      </w:r>
      <w:r w:rsidR="00927359">
        <w:rPr>
          <w:rFonts w:hint="cs"/>
          <w:rtl/>
        </w:rPr>
        <w:t>،</w:t>
      </w:r>
      <w:r>
        <w:rPr>
          <w:rtl/>
        </w:rPr>
        <w:t xml:space="preserve"> وت</w:t>
      </w:r>
      <w:r w:rsidR="00927359">
        <w:rPr>
          <w:rFonts w:hint="cs"/>
          <w:rtl/>
        </w:rPr>
        <w:t>ث</w:t>
      </w:r>
      <w:r>
        <w:rPr>
          <w:rtl/>
        </w:rPr>
        <w:t>مير المال</w:t>
      </w:r>
      <w:r w:rsidR="00927359">
        <w:rPr>
          <w:rFonts w:hint="cs"/>
          <w:rtl/>
        </w:rPr>
        <w:t>،</w:t>
      </w:r>
      <w:r>
        <w:rPr>
          <w:rtl/>
        </w:rPr>
        <w:t xml:space="preserve"> ومعالجة التجار</w:t>
      </w:r>
      <w:r w:rsidR="00927359">
        <w:rPr>
          <w:rFonts w:hint="cs"/>
          <w:rtl/>
        </w:rPr>
        <w:t>ة</w:t>
      </w:r>
      <w:r>
        <w:rPr>
          <w:rtl/>
        </w:rPr>
        <w:t xml:space="preserve"> أو</w:t>
      </w:r>
      <w:r w:rsidR="00927359">
        <w:rPr>
          <w:rFonts w:hint="cs"/>
          <w:rtl/>
        </w:rPr>
        <w:t xml:space="preserve"> </w:t>
      </w:r>
      <w:r>
        <w:rPr>
          <w:rtl/>
        </w:rPr>
        <w:t>الزراعة ونحوه</w:t>
      </w:r>
      <w:r w:rsidR="00927359">
        <w:rPr>
          <w:rFonts w:hint="cs"/>
          <w:rtl/>
        </w:rPr>
        <w:t>،</w:t>
      </w:r>
      <w:r>
        <w:rPr>
          <w:rtl/>
        </w:rPr>
        <w:t xml:space="preserve"> أو كالحرص على الحياة والخوف من الموت، أو الاست</w:t>
      </w:r>
      <w:r w:rsidR="00927359">
        <w:rPr>
          <w:rFonts w:hint="cs"/>
          <w:rtl/>
        </w:rPr>
        <w:t>ث</w:t>
      </w:r>
      <w:r>
        <w:rPr>
          <w:rtl/>
        </w:rPr>
        <w:t>قال لأعباء السفر ومشقة الانتقال والتعرض المتاعب الطريق، وما يتعرض له المسافر من حر أو برد أو جوع أو ظمأ، فالخفة وال</w:t>
      </w:r>
      <w:r w:rsidR="00927359">
        <w:rPr>
          <w:rFonts w:hint="cs"/>
          <w:rtl/>
        </w:rPr>
        <w:t>ث</w:t>
      </w:r>
      <w:r>
        <w:rPr>
          <w:rtl/>
        </w:rPr>
        <w:t>قل في الأشخاص تكون بالنظر إلى الأجسام وصفاتها.. من صحة ومرض، وشباب وكبر، ونشاط وكسل</w:t>
      </w:r>
      <w:r w:rsidR="00927359">
        <w:rPr>
          <w:rFonts w:hint="cs"/>
          <w:rtl/>
        </w:rPr>
        <w:t>،</w:t>
      </w:r>
      <w:r>
        <w:rPr>
          <w:rtl/>
        </w:rPr>
        <w:t xml:space="preserve"> ويكونان بالنظر إلى الأحوال الخارجية من قلة وكثرة وفقر وغن</w:t>
      </w:r>
      <w:r w:rsidR="00927359">
        <w:rPr>
          <w:rFonts w:hint="cs"/>
          <w:rtl/>
        </w:rPr>
        <w:t>ى</w:t>
      </w:r>
      <w:r>
        <w:rPr>
          <w:rtl/>
        </w:rPr>
        <w:t xml:space="preserve"> ووجود الشواغل وعدمها.</w:t>
      </w:r>
    </w:p>
    <w:p w14:paraId="352BE412" w14:textId="4284EA50" w:rsidR="00816B3D" w:rsidRDefault="00816B3D" w:rsidP="005304FA">
      <w:pPr>
        <w:ind w:firstLine="226"/>
        <w:rPr>
          <w:rtl/>
        </w:rPr>
      </w:pPr>
      <w:r w:rsidRPr="00927359">
        <w:rPr>
          <w:b/>
          <w:bCs/>
          <w:rtl/>
        </w:rPr>
        <w:t>والآية تقرر</w:t>
      </w:r>
      <w:r w:rsidR="00927359" w:rsidRPr="00927359">
        <w:rPr>
          <w:rFonts w:hint="cs"/>
          <w:b/>
          <w:bCs/>
          <w:rtl/>
        </w:rPr>
        <w:t>:</w:t>
      </w:r>
      <w:r>
        <w:rPr>
          <w:rtl/>
        </w:rPr>
        <w:t xml:space="preserve"> أنه يجب على المؤمنين النفير العام حين الدعوة إليه، على أي حال كانوا -خفاف</w:t>
      </w:r>
      <w:r w:rsidR="00927359">
        <w:rPr>
          <w:rFonts w:hint="cs"/>
          <w:rtl/>
        </w:rPr>
        <w:t>ً</w:t>
      </w:r>
      <w:r>
        <w:rPr>
          <w:rtl/>
        </w:rPr>
        <w:t>ا أو ثقالا</w:t>
      </w:r>
      <w:r w:rsidR="00927359">
        <w:rPr>
          <w:rFonts w:hint="cs"/>
          <w:rtl/>
        </w:rPr>
        <w:t>ً</w:t>
      </w:r>
      <w:r>
        <w:rPr>
          <w:rtl/>
        </w:rPr>
        <w:t>- ما</w:t>
      </w:r>
      <w:r w:rsidR="00927359">
        <w:rPr>
          <w:rFonts w:hint="cs"/>
          <w:rtl/>
        </w:rPr>
        <w:t xml:space="preserve"> د</w:t>
      </w:r>
      <w:r>
        <w:rPr>
          <w:rtl/>
        </w:rPr>
        <w:t xml:space="preserve">اموا قادرين على حمل السلاح، وليست هذه العوارض المادية أو المعنوية التي تعرض للمسلم، بالتي تعفيه من أن يكون في جبهة القتال مع </w:t>
      </w:r>
      <w:r w:rsidR="00927359">
        <w:rPr>
          <w:rFonts w:hint="cs"/>
          <w:rtl/>
        </w:rPr>
        <w:t>إ</w:t>
      </w:r>
      <w:r>
        <w:rPr>
          <w:rtl/>
        </w:rPr>
        <w:t xml:space="preserve">خوانه المجاهدين في سبيل الله، فهو آثم خارج على أمر الله </w:t>
      </w:r>
      <w:r w:rsidR="00927359">
        <w:rPr>
          <w:rFonts w:hint="cs"/>
          <w:rtl/>
        </w:rPr>
        <w:t>إ</w:t>
      </w:r>
      <w:r>
        <w:rPr>
          <w:rtl/>
        </w:rPr>
        <w:t>ن هو لم ي</w:t>
      </w:r>
      <w:r w:rsidR="00927359">
        <w:rPr>
          <w:rFonts w:hint="cs"/>
          <w:rtl/>
        </w:rPr>
        <w:t>أ</w:t>
      </w:r>
      <w:r>
        <w:rPr>
          <w:rtl/>
        </w:rPr>
        <w:t>خذ مكانه ويؤدي الواجب المدعو إليه.. ولا يباح لأحد أن يتخلف إلا في حال العجز التام</w:t>
      </w:r>
      <w:r w:rsidR="00927359" w:rsidRPr="00927359">
        <w:rPr>
          <w:rFonts w:hint="cs"/>
          <w:vertAlign w:val="superscript"/>
          <w:rtl/>
        </w:rPr>
        <w:t>(</w:t>
      </w:r>
      <w:r w:rsidR="00927359" w:rsidRPr="00B674D8">
        <w:rPr>
          <w:rStyle w:val="a4"/>
          <w:rtl/>
        </w:rPr>
        <w:footnoteReference w:id="784"/>
      </w:r>
      <w:r w:rsidR="00927359" w:rsidRPr="00927359">
        <w:rPr>
          <w:rFonts w:hint="cs"/>
          <w:vertAlign w:val="superscript"/>
          <w:rtl/>
        </w:rPr>
        <w:t>)</w:t>
      </w:r>
      <w:r>
        <w:rPr>
          <w:rtl/>
        </w:rPr>
        <w:t xml:space="preserve"> وهو كما تدل على</w:t>
      </w:r>
      <w:r w:rsidR="009F06DD">
        <w:rPr>
          <w:rtl/>
        </w:rPr>
        <w:t xml:space="preserve"> الآية</w:t>
      </w:r>
      <w:r w:rsidR="00927359">
        <w:rPr>
          <w:rFonts w:hint="cs"/>
          <w:rtl/>
        </w:rPr>
        <w:t>:</w:t>
      </w:r>
      <w:r>
        <w:rPr>
          <w:rtl/>
        </w:rPr>
        <w:t xml:space="preserve"> </w:t>
      </w:r>
      <w:r w:rsidR="008414BB" w:rsidRPr="008414BB">
        <w:rPr>
          <w:rtl/>
        </w:rPr>
        <w:t>﴿لَيْسَ عَلَى الضُّعَفَاءِ وَلَا عَلَى الْمَرْضَى وَلَا عَلَى الَّذِينَ لَا يَجِدُونَ مَا يُنْفِقُونَ حَرَجٌ إِذَا نَصَحُوا لِلَّهِ وَرَسُولِهِ﴾</w:t>
      </w:r>
      <w:r w:rsidR="00927359">
        <w:rPr>
          <w:rFonts w:hint="cs"/>
          <w:rtl/>
        </w:rPr>
        <w:t>.</w:t>
      </w:r>
    </w:p>
    <w:p w14:paraId="6FD955BC" w14:textId="1602717A" w:rsidR="00816B3D" w:rsidRDefault="00816B3D" w:rsidP="005304FA">
      <w:pPr>
        <w:ind w:firstLine="226"/>
        <w:rPr>
          <w:rtl/>
        </w:rPr>
      </w:pPr>
      <w:r>
        <w:rPr>
          <w:rtl/>
        </w:rPr>
        <w:t>على أن هذا الثالث مقيد ب</w:t>
      </w:r>
      <w:r w:rsidR="00927359">
        <w:rPr>
          <w:rFonts w:hint="cs"/>
          <w:rtl/>
        </w:rPr>
        <w:t>م</w:t>
      </w:r>
      <w:r>
        <w:rPr>
          <w:rtl/>
        </w:rPr>
        <w:t xml:space="preserve">ا </w:t>
      </w:r>
      <w:r w:rsidR="00927359">
        <w:rPr>
          <w:rFonts w:hint="cs"/>
          <w:rtl/>
        </w:rPr>
        <w:t>إ</w:t>
      </w:r>
      <w:r>
        <w:rPr>
          <w:rtl/>
        </w:rPr>
        <w:t>ذا لم يجد من يحمله، ويذلك كانت</w:t>
      </w:r>
      <w:r w:rsidR="009F06DD">
        <w:rPr>
          <w:rtl/>
        </w:rPr>
        <w:t xml:space="preserve"> الآية</w:t>
      </w:r>
      <w:r w:rsidR="007331D3">
        <w:rPr>
          <w:rtl/>
        </w:rPr>
        <w:t xml:space="preserve"> </w:t>
      </w:r>
      <w:r>
        <w:rPr>
          <w:rtl/>
        </w:rPr>
        <w:t>محكمة</w:t>
      </w:r>
      <w:r w:rsidR="00927359">
        <w:rPr>
          <w:rFonts w:hint="cs"/>
          <w:rtl/>
        </w:rPr>
        <w:t>،</w:t>
      </w:r>
      <w:r>
        <w:rPr>
          <w:rtl/>
        </w:rPr>
        <w:t xml:space="preserve"> ل</w:t>
      </w:r>
      <w:r w:rsidR="00927359">
        <w:rPr>
          <w:rFonts w:hint="cs"/>
          <w:rtl/>
        </w:rPr>
        <w:t xml:space="preserve">ا </w:t>
      </w:r>
      <w:r>
        <w:rPr>
          <w:rtl/>
        </w:rPr>
        <w:t>نس</w:t>
      </w:r>
      <w:r w:rsidR="00927359">
        <w:rPr>
          <w:rFonts w:hint="cs"/>
          <w:rtl/>
        </w:rPr>
        <w:t>خ</w:t>
      </w:r>
      <w:r>
        <w:rPr>
          <w:rtl/>
        </w:rPr>
        <w:t xml:space="preserve"> فيها، ولا تعارض بينها وبين قوله تعالى</w:t>
      </w:r>
      <w:r w:rsidR="00927359">
        <w:rPr>
          <w:rFonts w:hint="cs"/>
          <w:rtl/>
        </w:rPr>
        <w:t>:</w:t>
      </w:r>
      <w:r>
        <w:rPr>
          <w:rtl/>
        </w:rPr>
        <w:t xml:space="preserve"> </w:t>
      </w:r>
      <w:r w:rsidR="008414BB" w:rsidRPr="008414BB">
        <w:rPr>
          <w:rtl/>
        </w:rPr>
        <w:t>﴿وَمَا كَانَ الْمُؤْمِنُونَ لِيَنْفِرُوا كَافَّةً﴾</w:t>
      </w:r>
      <w:r>
        <w:rPr>
          <w:rtl/>
        </w:rPr>
        <w:t xml:space="preserve">، فإن هذا </w:t>
      </w:r>
      <w:r w:rsidR="00927359">
        <w:rPr>
          <w:rFonts w:hint="cs"/>
          <w:rtl/>
        </w:rPr>
        <w:t>إ</w:t>
      </w:r>
      <w:r>
        <w:rPr>
          <w:rtl/>
        </w:rPr>
        <w:t>ما أن يكون للنفرة في تعلم العلم وأحكامه، و</w:t>
      </w:r>
      <w:r w:rsidR="00927359">
        <w:rPr>
          <w:rFonts w:hint="cs"/>
          <w:rtl/>
        </w:rPr>
        <w:t>إ</w:t>
      </w:r>
      <w:r>
        <w:rPr>
          <w:rtl/>
        </w:rPr>
        <w:t>ما أن يكون في غير الدعوة العام</w:t>
      </w:r>
      <w:r w:rsidR="00927359">
        <w:rPr>
          <w:rFonts w:hint="cs"/>
          <w:rtl/>
        </w:rPr>
        <w:t>ة</w:t>
      </w:r>
      <w:r>
        <w:rPr>
          <w:rtl/>
        </w:rPr>
        <w:t xml:space="preserve"> للجهاد</w:t>
      </w:r>
      <w:r w:rsidR="00927359" w:rsidRPr="00927359">
        <w:rPr>
          <w:rFonts w:hint="cs"/>
          <w:vertAlign w:val="superscript"/>
          <w:rtl/>
        </w:rPr>
        <w:t>(</w:t>
      </w:r>
      <w:r w:rsidR="00927359" w:rsidRPr="00B674D8">
        <w:rPr>
          <w:rStyle w:val="a4"/>
          <w:rtl/>
        </w:rPr>
        <w:footnoteReference w:id="785"/>
      </w:r>
      <w:r w:rsidR="00927359" w:rsidRPr="00927359">
        <w:rPr>
          <w:rFonts w:hint="cs"/>
          <w:vertAlign w:val="superscript"/>
          <w:rtl/>
        </w:rPr>
        <w:t>)</w:t>
      </w:r>
      <w:r w:rsidR="00927359">
        <w:rPr>
          <w:rFonts w:hint="cs"/>
          <w:rtl/>
        </w:rPr>
        <w:t>.</w:t>
      </w:r>
    </w:p>
    <w:p w14:paraId="7FBB0D45" w14:textId="7A78C681" w:rsidR="00816B3D" w:rsidRDefault="00816B3D" w:rsidP="005304FA">
      <w:pPr>
        <w:ind w:firstLine="226"/>
        <w:rPr>
          <w:rtl/>
        </w:rPr>
      </w:pPr>
      <w:r>
        <w:rPr>
          <w:rtl/>
        </w:rPr>
        <w:t>وقد أرشدت</w:t>
      </w:r>
      <w:r w:rsidR="009F06DD">
        <w:rPr>
          <w:rtl/>
        </w:rPr>
        <w:t xml:space="preserve"> الآية</w:t>
      </w:r>
      <w:r w:rsidR="007331D3">
        <w:rPr>
          <w:rtl/>
        </w:rPr>
        <w:t xml:space="preserve"> </w:t>
      </w:r>
      <w:r>
        <w:rPr>
          <w:rtl/>
        </w:rPr>
        <w:t>إلى أن الجهاد لا يكون بالنفس فحسب، بل وبالمال أيض</w:t>
      </w:r>
      <w:r w:rsidR="00927359">
        <w:rPr>
          <w:rFonts w:hint="cs"/>
          <w:rtl/>
        </w:rPr>
        <w:t>ً</w:t>
      </w:r>
      <w:r>
        <w:rPr>
          <w:rtl/>
        </w:rPr>
        <w:t>ا لمن يملك المال، وقدم الجهاد بالمال على الجهاد بالنفس، لأن ا</w:t>
      </w:r>
      <w:r w:rsidR="008414BB">
        <w:rPr>
          <w:rFonts w:hint="cs"/>
          <w:rtl/>
        </w:rPr>
        <w:t>لمال</w:t>
      </w:r>
      <w:r>
        <w:rPr>
          <w:rtl/>
        </w:rPr>
        <w:t xml:space="preserve"> عند من يحرص على المال أحب إليه من نفسه، ولأنه في القوة الغالبة التي ت</w:t>
      </w:r>
      <w:r w:rsidR="008414BB">
        <w:rPr>
          <w:rFonts w:hint="cs"/>
          <w:rtl/>
        </w:rPr>
        <w:t>ث</w:t>
      </w:r>
      <w:r>
        <w:rPr>
          <w:rtl/>
        </w:rPr>
        <w:t>قل الإنسان وتبطئه عن الجهاد، فإذا سخا بالمال وبذله في سبيل الله خفت نفسه إلى الجهاد، وانطلق من القيد الذي كان يمسك به من أن يكون في المجاهدين، فمن قدر على الجهاد وانطلق من القيد الذي كان يمسك به عن أن يكون في المجاهدين، فمن قدر على الجهاد بالمال والنفس وجبا عليه، ومن قدر على أحدهما وجب عليه ما</w:t>
      </w:r>
      <w:r w:rsidR="008414BB">
        <w:rPr>
          <w:rFonts w:hint="cs"/>
          <w:rtl/>
        </w:rPr>
        <w:t xml:space="preserve"> </w:t>
      </w:r>
      <w:r>
        <w:rPr>
          <w:rtl/>
        </w:rPr>
        <w:t>قدر عليه، وفي الحديث: (من جهز غازي</w:t>
      </w:r>
      <w:r w:rsidR="008414BB">
        <w:rPr>
          <w:rFonts w:hint="cs"/>
          <w:rtl/>
        </w:rPr>
        <w:t>ً</w:t>
      </w:r>
      <w:r>
        <w:rPr>
          <w:rtl/>
        </w:rPr>
        <w:t>ا في سبيل الله فقد غزا)</w:t>
      </w:r>
      <w:r w:rsidR="008414BB" w:rsidRPr="008414BB">
        <w:rPr>
          <w:rFonts w:hint="cs"/>
          <w:vertAlign w:val="superscript"/>
          <w:rtl/>
        </w:rPr>
        <w:t>(</w:t>
      </w:r>
      <w:r w:rsidR="008414BB" w:rsidRPr="00B674D8">
        <w:rPr>
          <w:rStyle w:val="a4"/>
          <w:rtl/>
        </w:rPr>
        <w:footnoteReference w:id="786"/>
      </w:r>
      <w:r w:rsidR="008414BB" w:rsidRPr="008414BB">
        <w:rPr>
          <w:rFonts w:hint="cs"/>
          <w:vertAlign w:val="superscript"/>
          <w:rtl/>
        </w:rPr>
        <w:t>)</w:t>
      </w:r>
      <w:r w:rsidR="008414BB">
        <w:rPr>
          <w:rFonts w:hint="cs"/>
          <w:rtl/>
        </w:rPr>
        <w:t>،</w:t>
      </w:r>
      <w:r>
        <w:rPr>
          <w:rtl/>
        </w:rPr>
        <w:t xml:space="preserve"> فلكل مسلم مكانة في المعركة، </w:t>
      </w:r>
      <w:r w:rsidR="008414BB">
        <w:rPr>
          <w:rFonts w:hint="cs"/>
          <w:rtl/>
        </w:rPr>
        <w:t>إ</w:t>
      </w:r>
      <w:r>
        <w:rPr>
          <w:rtl/>
        </w:rPr>
        <w:t xml:space="preserve">ذ ليست المعركة معركة أفراد فحسب، بل هي معركة سلاح وعتاد ومؤونة، بل هي قبل ذلك </w:t>
      </w:r>
      <w:r w:rsidR="00A84653">
        <w:rPr>
          <w:rtl/>
        </w:rPr>
        <w:t>ك</w:t>
      </w:r>
      <w:r w:rsidR="008414BB">
        <w:rPr>
          <w:rFonts w:hint="cs"/>
          <w:rtl/>
        </w:rPr>
        <w:t>ل</w:t>
      </w:r>
      <w:r>
        <w:rPr>
          <w:rtl/>
        </w:rPr>
        <w:t>ه معركة مشاعر وأحاسيس.. فالأمة المسلمة كلها ينبغي أن تكون في مواجهة المعركة على شعور واحد ينتظم جميع أفرادها.. هو شعور الجهاد ل</w:t>
      </w:r>
      <w:r w:rsidR="008414BB">
        <w:rPr>
          <w:rFonts w:hint="cs"/>
          <w:rtl/>
        </w:rPr>
        <w:t>إ</w:t>
      </w:r>
      <w:r>
        <w:rPr>
          <w:rtl/>
        </w:rPr>
        <w:t>علاء كلمة الله و</w:t>
      </w:r>
      <w:r w:rsidR="008414BB">
        <w:rPr>
          <w:rFonts w:hint="cs"/>
          <w:rtl/>
        </w:rPr>
        <w:t>إ</w:t>
      </w:r>
      <w:r>
        <w:rPr>
          <w:rtl/>
        </w:rPr>
        <w:t>قامة الحق والعدل، ومواجهة العدو الذي يقاتل في سبيل الطاغوت والتصدي له وطلب الغلب عليه.</w:t>
      </w:r>
    </w:p>
    <w:p w14:paraId="45F9198F" w14:textId="2196D672" w:rsidR="00816B3D" w:rsidRDefault="00816B3D" w:rsidP="005304FA">
      <w:pPr>
        <w:ind w:firstLine="226"/>
        <w:rPr>
          <w:rtl/>
        </w:rPr>
      </w:pPr>
      <w:r>
        <w:rPr>
          <w:rtl/>
        </w:rPr>
        <w:t>ولهذا فقد بين الله فائدته بقوله</w:t>
      </w:r>
      <w:r w:rsidR="008414BB">
        <w:rPr>
          <w:rFonts w:hint="cs"/>
          <w:rtl/>
        </w:rPr>
        <w:t>:</w:t>
      </w:r>
      <w:r>
        <w:rPr>
          <w:rtl/>
        </w:rPr>
        <w:t xml:space="preserve"> </w:t>
      </w:r>
      <w:r w:rsidR="008414BB" w:rsidRPr="008414BB">
        <w:rPr>
          <w:rtl/>
        </w:rPr>
        <w:t>﴿ذَلِكُمْ خَيْرٌ لَكُمْ إِنْ كُنْتُمْ تَعْلَمُونَ (41)﴾</w:t>
      </w:r>
      <w:r w:rsidR="00852B9A">
        <w:rPr>
          <w:rtl/>
        </w:rPr>
        <w:t>.</w:t>
      </w:r>
      <w:r>
        <w:rPr>
          <w:rtl/>
        </w:rPr>
        <w:t xml:space="preserve">. تعلو كلمتكم، ويعظم سلطانكم، ويحفظ كيانكم، وتنالون به الخير في الدنيا والآخرة.. أما الدنيا فلا حياة للأمم فيها ولا ذكر ولا سيادة </w:t>
      </w:r>
      <w:r w:rsidR="008414BB">
        <w:rPr>
          <w:rFonts w:hint="cs"/>
          <w:rtl/>
        </w:rPr>
        <w:t>إ</w:t>
      </w:r>
      <w:r>
        <w:rPr>
          <w:rtl/>
        </w:rPr>
        <w:t xml:space="preserve">لا بالقوة الحربية، والقعود عن القتال والتقصير عن إعداد عدته </w:t>
      </w:r>
      <w:r w:rsidR="008414BB">
        <w:rPr>
          <w:rFonts w:hint="cs"/>
          <w:rtl/>
        </w:rPr>
        <w:t>يغري</w:t>
      </w:r>
      <w:r>
        <w:rPr>
          <w:rtl/>
        </w:rPr>
        <w:t xml:space="preserve"> الأعداء بالقاعدين والمقصرين وحب الراحة بجلب التعب، وأما الآخرة فلا سعادة فيها </w:t>
      </w:r>
      <w:r w:rsidR="008414BB">
        <w:rPr>
          <w:rFonts w:hint="cs"/>
          <w:rtl/>
        </w:rPr>
        <w:t>إ</w:t>
      </w:r>
      <w:r>
        <w:rPr>
          <w:rtl/>
        </w:rPr>
        <w:t>لا لمن ينصر الحق، ويقيم العدل، وينفذ أحكام الله وشرائع</w:t>
      </w:r>
      <w:r w:rsidR="008414BB">
        <w:rPr>
          <w:rFonts w:hint="cs"/>
          <w:rtl/>
        </w:rPr>
        <w:t>ه</w:t>
      </w:r>
      <w:r>
        <w:rPr>
          <w:rtl/>
        </w:rPr>
        <w:t xml:space="preserve">، ولا يمكن هذا كله </w:t>
      </w:r>
      <w:r w:rsidR="008414BB">
        <w:rPr>
          <w:rFonts w:hint="cs"/>
          <w:rtl/>
        </w:rPr>
        <w:t>إ</w:t>
      </w:r>
      <w:r>
        <w:rPr>
          <w:rtl/>
        </w:rPr>
        <w:t>لا باستقلال الأمة وقدرتها على حفظ سيادتها وسلطا</w:t>
      </w:r>
      <w:r w:rsidR="008414BB">
        <w:rPr>
          <w:rFonts w:hint="cs"/>
          <w:rtl/>
        </w:rPr>
        <w:t>ن</w:t>
      </w:r>
      <w:r>
        <w:rPr>
          <w:rtl/>
        </w:rPr>
        <w:t xml:space="preserve">ها </w:t>
      </w:r>
      <w:r w:rsidR="008414BB">
        <w:rPr>
          <w:rFonts w:hint="cs"/>
          <w:rtl/>
        </w:rPr>
        <w:t>ب</w:t>
      </w:r>
      <w:r>
        <w:rPr>
          <w:rtl/>
        </w:rPr>
        <w:t>قوتها ورد تسلط الأعداء عليها..</w:t>
      </w:r>
    </w:p>
    <w:p w14:paraId="005668C8" w14:textId="6DD6A070" w:rsidR="00816B3D" w:rsidRDefault="00816B3D" w:rsidP="005304FA">
      <w:pPr>
        <w:ind w:firstLine="226"/>
        <w:rPr>
          <w:rtl/>
        </w:rPr>
      </w:pPr>
      <w:r>
        <w:rPr>
          <w:rtl/>
        </w:rPr>
        <w:t>ثم ذ</w:t>
      </w:r>
      <w:r w:rsidR="008414BB">
        <w:rPr>
          <w:rFonts w:hint="cs"/>
          <w:rtl/>
        </w:rPr>
        <w:t>ي</w:t>
      </w:r>
      <w:r>
        <w:rPr>
          <w:rtl/>
        </w:rPr>
        <w:t>لت</w:t>
      </w:r>
      <w:r w:rsidR="009F06DD">
        <w:rPr>
          <w:rtl/>
        </w:rPr>
        <w:t xml:space="preserve"> الآية</w:t>
      </w:r>
      <w:r w:rsidR="007331D3">
        <w:rPr>
          <w:rtl/>
        </w:rPr>
        <w:t xml:space="preserve"> </w:t>
      </w:r>
      <w:r>
        <w:rPr>
          <w:rtl/>
        </w:rPr>
        <w:t>بما يدل على أن هذا المبدأ مما يدرك الناس خيريته بعقولهم، وعلمهم بش</w:t>
      </w:r>
      <w:r w:rsidR="008414BB">
        <w:rPr>
          <w:rFonts w:hint="cs"/>
          <w:rtl/>
        </w:rPr>
        <w:t>ؤ</w:t>
      </w:r>
      <w:r>
        <w:rPr>
          <w:rtl/>
        </w:rPr>
        <w:t xml:space="preserve">ون الحياة والاجتماع </w:t>
      </w:r>
      <w:r w:rsidR="008414BB" w:rsidRPr="008414BB">
        <w:rPr>
          <w:rtl/>
        </w:rPr>
        <w:t>﴿إِنْ كُنْتُمْ تَعْلَمُونَ (41)﴾</w:t>
      </w:r>
      <w:r>
        <w:rPr>
          <w:rtl/>
        </w:rPr>
        <w:t>.</w:t>
      </w:r>
    </w:p>
    <w:p w14:paraId="0DFE6E5E" w14:textId="113C4F55" w:rsidR="00816B3D" w:rsidRDefault="00816B3D" w:rsidP="005304FA">
      <w:pPr>
        <w:ind w:firstLine="226"/>
        <w:rPr>
          <w:rtl/>
        </w:rPr>
      </w:pPr>
      <w:r>
        <w:rPr>
          <w:rtl/>
        </w:rPr>
        <w:t>وأدرك المؤمنون المخلصون هذا الخبر فنفروا والعوائق في طريقهم، والأعذار حاض</w:t>
      </w:r>
      <w:r w:rsidR="008414BB">
        <w:rPr>
          <w:rFonts w:hint="cs"/>
          <w:rtl/>
        </w:rPr>
        <w:t>ر</w:t>
      </w:r>
      <w:r>
        <w:rPr>
          <w:rtl/>
        </w:rPr>
        <w:t>ة لديهم لو أرادوا التمسك بالأعذار، ففتح الله عليهم القلوب والأر</w:t>
      </w:r>
      <w:r w:rsidR="008414BB">
        <w:rPr>
          <w:rFonts w:hint="cs"/>
          <w:rtl/>
        </w:rPr>
        <w:t>ا</w:t>
      </w:r>
      <w:r>
        <w:rPr>
          <w:rtl/>
        </w:rPr>
        <w:t xml:space="preserve">ضين، وأعز بهم كلمة الله، وأعزهم بكلمة الله، وحقق على أيديهم ما </w:t>
      </w:r>
      <w:r w:rsidR="008414BB">
        <w:rPr>
          <w:rFonts w:hint="cs"/>
          <w:rtl/>
        </w:rPr>
        <w:t>ي</w:t>
      </w:r>
      <w:r>
        <w:rPr>
          <w:rtl/>
        </w:rPr>
        <w:t>عد خارقة في تاريخ الفتوح..</w:t>
      </w:r>
    </w:p>
    <w:p w14:paraId="528B0A5B" w14:textId="6E5D924D" w:rsidR="00816B3D" w:rsidRDefault="00816B3D" w:rsidP="005304FA">
      <w:pPr>
        <w:ind w:firstLine="226"/>
        <w:rPr>
          <w:rtl/>
        </w:rPr>
      </w:pPr>
      <w:r>
        <w:rPr>
          <w:rtl/>
        </w:rPr>
        <w:t xml:space="preserve">قرأ أبو طلحة رضي الله عنه سورة </w:t>
      </w:r>
      <w:r w:rsidR="008414BB">
        <w:rPr>
          <w:rFonts w:hint="cs"/>
          <w:rtl/>
        </w:rPr>
        <w:t>«</w:t>
      </w:r>
      <w:r>
        <w:rPr>
          <w:rtl/>
        </w:rPr>
        <w:t>براءة</w:t>
      </w:r>
      <w:r w:rsidR="008414BB">
        <w:rPr>
          <w:rFonts w:hint="cs"/>
          <w:rtl/>
        </w:rPr>
        <w:t>»</w:t>
      </w:r>
      <w:r>
        <w:rPr>
          <w:rtl/>
        </w:rPr>
        <w:t xml:space="preserve"> فأتى على هذه</w:t>
      </w:r>
      <w:r w:rsidR="009F06DD">
        <w:rPr>
          <w:rtl/>
        </w:rPr>
        <w:t xml:space="preserve"> الآية</w:t>
      </w:r>
      <w:r w:rsidR="007331D3">
        <w:rPr>
          <w:rtl/>
        </w:rPr>
        <w:t xml:space="preserve"> </w:t>
      </w:r>
      <w:r>
        <w:rPr>
          <w:rtl/>
        </w:rPr>
        <w:t xml:space="preserve">فقال: </w:t>
      </w:r>
      <w:r w:rsidR="008414BB">
        <w:rPr>
          <w:rFonts w:hint="cs"/>
          <w:rtl/>
        </w:rPr>
        <w:t>«</w:t>
      </w:r>
      <w:r>
        <w:rPr>
          <w:rtl/>
        </w:rPr>
        <w:t>أرى ربنا استنفرنا شيوخ</w:t>
      </w:r>
      <w:r w:rsidR="008414BB">
        <w:rPr>
          <w:rFonts w:hint="cs"/>
          <w:rtl/>
        </w:rPr>
        <w:t>ً</w:t>
      </w:r>
      <w:r>
        <w:rPr>
          <w:rtl/>
        </w:rPr>
        <w:t>ا وشبان</w:t>
      </w:r>
      <w:r w:rsidR="008414BB">
        <w:rPr>
          <w:rFonts w:hint="cs"/>
          <w:rtl/>
        </w:rPr>
        <w:t>ً</w:t>
      </w:r>
      <w:r>
        <w:rPr>
          <w:rtl/>
        </w:rPr>
        <w:t>ا، جهزوني يا</w:t>
      </w:r>
      <w:r w:rsidR="008414BB">
        <w:rPr>
          <w:rFonts w:hint="cs"/>
          <w:rtl/>
        </w:rPr>
        <w:t xml:space="preserve"> </w:t>
      </w:r>
      <w:r>
        <w:rPr>
          <w:rtl/>
        </w:rPr>
        <w:t>بني</w:t>
      </w:r>
      <w:r w:rsidR="008414BB">
        <w:rPr>
          <w:rFonts w:hint="cs"/>
          <w:rtl/>
        </w:rPr>
        <w:t>»</w:t>
      </w:r>
      <w:r>
        <w:rPr>
          <w:rtl/>
        </w:rPr>
        <w:t>، فقال بنوه: يرحمك الله، قد غزوت مع رسول الله صلى الله</w:t>
      </w:r>
      <w:r w:rsidR="008414BB">
        <w:rPr>
          <w:rFonts w:hint="cs"/>
          <w:rtl/>
        </w:rPr>
        <w:t xml:space="preserve"> </w:t>
      </w:r>
      <w:r>
        <w:rPr>
          <w:rtl/>
        </w:rPr>
        <w:t>عليه وسلم حتى مات، ومع أبي بكر حتى مات، ومع عمر حتى مات، فنحن نغزو عنك، فأب</w:t>
      </w:r>
      <w:r w:rsidR="008414BB">
        <w:rPr>
          <w:rFonts w:hint="cs"/>
          <w:rtl/>
        </w:rPr>
        <w:t>ى</w:t>
      </w:r>
      <w:r>
        <w:rPr>
          <w:rtl/>
        </w:rPr>
        <w:t xml:space="preserve">، فركب البحر فمات، فلم يجدوا له جزيرة </w:t>
      </w:r>
      <w:r w:rsidR="008414BB">
        <w:rPr>
          <w:rFonts w:hint="cs"/>
          <w:rtl/>
        </w:rPr>
        <w:t>ي</w:t>
      </w:r>
      <w:r>
        <w:rPr>
          <w:rtl/>
        </w:rPr>
        <w:t>دفنونه ف</w:t>
      </w:r>
      <w:r w:rsidR="008414BB">
        <w:rPr>
          <w:rFonts w:hint="cs"/>
          <w:rtl/>
        </w:rPr>
        <w:t>ي</w:t>
      </w:r>
      <w:r>
        <w:rPr>
          <w:rtl/>
        </w:rPr>
        <w:t xml:space="preserve">ها </w:t>
      </w:r>
      <w:r w:rsidR="008414BB">
        <w:rPr>
          <w:rFonts w:hint="cs"/>
          <w:rtl/>
        </w:rPr>
        <w:t>إ</w:t>
      </w:r>
      <w:r>
        <w:rPr>
          <w:rtl/>
        </w:rPr>
        <w:t>لا بعد تسعة أيام، فلم يتغير، فدفنوه</w:t>
      </w:r>
      <w:r w:rsidR="008414BB">
        <w:rPr>
          <w:rFonts w:hint="cs"/>
          <w:rtl/>
        </w:rPr>
        <w:t xml:space="preserve"> بها.</w:t>
      </w:r>
    </w:p>
    <w:p w14:paraId="3B191FF2" w14:textId="71D13A24" w:rsidR="00816B3D" w:rsidRDefault="00816B3D" w:rsidP="005304FA">
      <w:pPr>
        <w:ind w:firstLine="226"/>
        <w:rPr>
          <w:rtl/>
        </w:rPr>
      </w:pPr>
      <w:r>
        <w:rPr>
          <w:rtl/>
        </w:rPr>
        <w:t>وروى ابن جرير -ب</w:t>
      </w:r>
      <w:r w:rsidR="00C93939">
        <w:rPr>
          <w:rFonts w:hint="cs"/>
          <w:rtl/>
        </w:rPr>
        <w:t>إ</w:t>
      </w:r>
      <w:r>
        <w:rPr>
          <w:rtl/>
        </w:rPr>
        <w:t>سناده- قال: شهد أبو أيوب مع رسول الله صلى الله عليه وسلم ب</w:t>
      </w:r>
      <w:r w:rsidR="00C93939">
        <w:rPr>
          <w:rFonts w:hint="cs"/>
          <w:rtl/>
        </w:rPr>
        <w:t>درً</w:t>
      </w:r>
      <w:r>
        <w:rPr>
          <w:rtl/>
        </w:rPr>
        <w:t>ا</w:t>
      </w:r>
      <w:r w:rsidR="008414BB">
        <w:rPr>
          <w:rFonts w:hint="cs"/>
          <w:rtl/>
        </w:rPr>
        <w:t>،</w:t>
      </w:r>
      <w:r>
        <w:rPr>
          <w:rtl/>
        </w:rPr>
        <w:t xml:space="preserve"> ثم لم يتخلف عن غزاة المسلمين </w:t>
      </w:r>
      <w:r w:rsidR="008414BB">
        <w:rPr>
          <w:rFonts w:hint="cs"/>
          <w:rtl/>
        </w:rPr>
        <w:t>إ</w:t>
      </w:r>
      <w:r>
        <w:rPr>
          <w:rtl/>
        </w:rPr>
        <w:t>لا ع</w:t>
      </w:r>
      <w:r w:rsidR="008414BB">
        <w:rPr>
          <w:rFonts w:hint="cs"/>
          <w:rtl/>
        </w:rPr>
        <w:t>ً</w:t>
      </w:r>
      <w:r>
        <w:rPr>
          <w:rtl/>
        </w:rPr>
        <w:t>اما واحد</w:t>
      </w:r>
      <w:r w:rsidR="008414BB">
        <w:rPr>
          <w:rFonts w:hint="cs"/>
          <w:rtl/>
        </w:rPr>
        <w:t>ً</w:t>
      </w:r>
      <w:r>
        <w:rPr>
          <w:rtl/>
        </w:rPr>
        <w:t xml:space="preserve">ا، قال: وكان أبو أيوب بقول: قال الله تعالى: </w:t>
      </w:r>
      <w:r w:rsidR="00C93939" w:rsidRPr="00C93939">
        <w:rPr>
          <w:rtl/>
        </w:rPr>
        <w:t>﴿انْفِرُوا خِفَافًا وَثِقَالًا﴾</w:t>
      </w:r>
      <w:r>
        <w:rPr>
          <w:rtl/>
        </w:rPr>
        <w:t xml:space="preserve"> فلا أجدني </w:t>
      </w:r>
      <w:r w:rsidR="008414BB">
        <w:rPr>
          <w:rFonts w:hint="cs"/>
          <w:rtl/>
        </w:rPr>
        <w:t>إ</w:t>
      </w:r>
      <w:r>
        <w:rPr>
          <w:rtl/>
        </w:rPr>
        <w:t>لا خفيف</w:t>
      </w:r>
      <w:r w:rsidR="008414BB">
        <w:rPr>
          <w:rFonts w:hint="cs"/>
          <w:rtl/>
        </w:rPr>
        <w:t>ً</w:t>
      </w:r>
      <w:r>
        <w:rPr>
          <w:rtl/>
        </w:rPr>
        <w:t>ا أو ثقيلا</w:t>
      </w:r>
      <w:r w:rsidR="008414BB">
        <w:rPr>
          <w:rFonts w:hint="cs"/>
          <w:rtl/>
        </w:rPr>
        <w:t>ً</w:t>
      </w:r>
      <w:r>
        <w:rPr>
          <w:rtl/>
        </w:rPr>
        <w:t xml:space="preserve">، وظل أبو أيوب الأنصاري </w:t>
      </w:r>
      <w:r w:rsidR="008414BB">
        <w:rPr>
          <w:rFonts w:hint="cs"/>
          <w:rtl/>
        </w:rPr>
        <w:t>ي</w:t>
      </w:r>
      <w:r>
        <w:rPr>
          <w:rtl/>
        </w:rPr>
        <w:t>جاهد في المعارك التي نشبت في عهد الخلفاء الراشدين، ول</w:t>
      </w:r>
      <w:r w:rsidR="00C93939">
        <w:rPr>
          <w:rFonts w:hint="cs"/>
          <w:rtl/>
        </w:rPr>
        <w:t>ما</w:t>
      </w:r>
      <w:r>
        <w:rPr>
          <w:rtl/>
        </w:rPr>
        <w:t xml:space="preserve"> أرسل معاوية ابنه يزيد على رأس جيش لغزو القسطنطينية تحرج في أول الأمر أن يخرج في جيش تحت أمرة يزيد، ولكن نفسه التواقة للجهاد نازعته إليه، وقال: ما ضرني من است</w:t>
      </w:r>
      <w:r w:rsidR="00C93939">
        <w:rPr>
          <w:rFonts w:hint="cs"/>
          <w:rtl/>
        </w:rPr>
        <w:t>ُ</w:t>
      </w:r>
      <w:r>
        <w:rPr>
          <w:rtl/>
        </w:rPr>
        <w:t>عمل على الجيش، فلحق بهم، وأبلى بلاء</w:t>
      </w:r>
      <w:r w:rsidR="00C93939">
        <w:rPr>
          <w:rFonts w:hint="cs"/>
          <w:rtl/>
        </w:rPr>
        <w:t>ً</w:t>
      </w:r>
      <w:r>
        <w:rPr>
          <w:rtl/>
        </w:rPr>
        <w:t xml:space="preserve"> حسن</w:t>
      </w:r>
      <w:r w:rsidR="00C93939">
        <w:rPr>
          <w:rFonts w:hint="cs"/>
          <w:rtl/>
        </w:rPr>
        <w:t>ً</w:t>
      </w:r>
      <w:r>
        <w:rPr>
          <w:rtl/>
        </w:rPr>
        <w:t xml:space="preserve">ا، ثم مرض فعاده </w:t>
      </w:r>
      <w:r w:rsidR="00C93939">
        <w:rPr>
          <w:rFonts w:hint="cs"/>
          <w:rtl/>
        </w:rPr>
        <w:t>ي</w:t>
      </w:r>
      <w:r>
        <w:rPr>
          <w:rtl/>
        </w:rPr>
        <w:t>ز</w:t>
      </w:r>
      <w:r w:rsidR="00C93939">
        <w:rPr>
          <w:rFonts w:hint="cs"/>
          <w:rtl/>
        </w:rPr>
        <w:t>ي</w:t>
      </w:r>
      <w:r>
        <w:rPr>
          <w:rtl/>
        </w:rPr>
        <w:t>د، فقال له: ما</w:t>
      </w:r>
      <w:r w:rsidR="00C93939">
        <w:rPr>
          <w:rFonts w:hint="cs"/>
          <w:rtl/>
        </w:rPr>
        <w:t xml:space="preserve"> </w:t>
      </w:r>
      <w:r>
        <w:rPr>
          <w:rtl/>
        </w:rPr>
        <w:t xml:space="preserve">حاجتك؟ قال: حاجتي </w:t>
      </w:r>
      <w:r w:rsidR="00C93939">
        <w:rPr>
          <w:rFonts w:hint="cs"/>
          <w:rtl/>
        </w:rPr>
        <w:t>إ</w:t>
      </w:r>
      <w:r>
        <w:rPr>
          <w:rtl/>
        </w:rPr>
        <w:t>ذا أنا مت فاركب ب</w:t>
      </w:r>
      <w:r w:rsidR="00C93939">
        <w:rPr>
          <w:rFonts w:hint="cs"/>
          <w:rtl/>
        </w:rPr>
        <w:t>ي</w:t>
      </w:r>
      <w:r>
        <w:rPr>
          <w:rtl/>
        </w:rPr>
        <w:t xml:space="preserve"> ما وجدت مساف</w:t>
      </w:r>
      <w:r w:rsidR="00C93939">
        <w:rPr>
          <w:rFonts w:hint="cs"/>
          <w:rtl/>
        </w:rPr>
        <w:t>ً</w:t>
      </w:r>
      <w:r>
        <w:rPr>
          <w:rtl/>
        </w:rPr>
        <w:t>ا في أرض العدو، ف</w:t>
      </w:r>
      <w:r w:rsidR="00C93939">
        <w:rPr>
          <w:rFonts w:hint="cs"/>
          <w:rtl/>
        </w:rPr>
        <w:t>إ</w:t>
      </w:r>
      <w:r>
        <w:rPr>
          <w:rtl/>
        </w:rPr>
        <w:t>ذا لم تجد ف</w:t>
      </w:r>
      <w:r w:rsidR="00687170">
        <w:rPr>
          <w:rFonts w:hint="cs"/>
          <w:rtl/>
        </w:rPr>
        <w:t>ا</w:t>
      </w:r>
      <w:r>
        <w:rPr>
          <w:rtl/>
        </w:rPr>
        <w:t>دفني ثم ارجع، فلما توفي صل</w:t>
      </w:r>
      <w:r w:rsidR="00C93939">
        <w:rPr>
          <w:rFonts w:hint="cs"/>
          <w:rtl/>
        </w:rPr>
        <w:t>ى</w:t>
      </w:r>
      <w:r>
        <w:rPr>
          <w:rtl/>
        </w:rPr>
        <w:t xml:space="preserve"> عليه </w:t>
      </w:r>
      <w:r w:rsidR="00C93939">
        <w:rPr>
          <w:rFonts w:hint="cs"/>
          <w:rtl/>
        </w:rPr>
        <w:t>ي</w:t>
      </w:r>
      <w:r>
        <w:rPr>
          <w:rtl/>
        </w:rPr>
        <w:t>زيد والمسلمون، وفعلوا به ما أوصى به، فدفن بجوار أسوار القسطنطينية، شاهد</w:t>
      </w:r>
      <w:r w:rsidR="00C93939">
        <w:rPr>
          <w:rFonts w:hint="cs"/>
          <w:rtl/>
        </w:rPr>
        <w:t>ً</w:t>
      </w:r>
      <w:r>
        <w:rPr>
          <w:rtl/>
        </w:rPr>
        <w:t>ا على لون رائع من ألوان البطولة الإسلامية الفذة.</w:t>
      </w:r>
    </w:p>
    <w:p w14:paraId="4DEB6D6A" w14:textId="3D8B2469" w:rsidR="00816B3D" w:rsidRDefault="00816B3D" w:rsidP="005304FA">
      <w:pPr>
        <w:ind w:firstLine="226"/>
        <w:rPr>
          <w:rtl/>
        </w:rPr>
      </w:pPr>
      <w:r>
        <w:rPr>
          <w:rtl/>
        </w:rPr>
        <w:t>وروى ابن جرير -ب</w:t>
      </w:r>
      <w:r w:rsidR="00C93939">
        <w:rPr>
          <w:rFonts w:hint="cs"/>
          <w:rtl/>
        </w:rPr>
        <w:t>إ</w:t>
      </w:r>
      <w:r>
        <w:rPr>
          <w:rtl/>
        </w:rPr>
        <w:t>سناده- عن أبي راشد الحبراني</w:t>
      </w:r>
      <w:r w:rsidR="00C93939" w:rsidRPr="00C93939">
        <w:rPr>
          <w:rFonts w:hint="cs"/>
          <w:vertAlign w:val="superscript"/>
          <w:rtl/>
        </w:rPr>
        <w:t>(</w:t>
      </w:r>
      <w:r w:rsidR="00C93939" w:rsidRPr="00B674D8">
        <w:rPr>
          <w:rStyle w:val="a4"/>
          <w:rtl/>
        </w:rPr>
        <w:footnoteReference w:id="787"/>
      </w:r>
      <w:r w:rsidR="00C93939" w:rsidRPr="00C93939">
        <w:rPr>
          <w:rFonts w:hint="cs"/>
          <w:vertAlign w:val="superscript"/>
          <w:rtl/>
        </w:rPr>
        <w:t>)</w:t>
      </w:r>
      <w:r>
        <w:rPr>
          <w:rtl/>
        </w:rPr>
        <w:t xml:space="preserve"> قال: وافيت المق</w:t>
      </w:r>
      <w:r w:rsidR="0064223E">
        <w:rPr>
          <w:rFonts w:hint="cs"/>
          <w:rtl/>
        </w:rPr>
        <w:t>داد ب</w:t>
      </w:r>
      <w:r>
        <w:rPr>
          <w:rtl/>
        </w:rPr>
        <w:t>ن الأسود فارس رسول الله صل</w:t>
      </w:r>
      <w:r w:rsidR="00C93939">
        <w:rPr>
          <w:rFonts w:hint="cs"/>
          <w:rtl/>
        </w:rPr>
        <w:t>ى</w:t>
      </w:r>
      <w:r>
        <w:rPr>
          <w:rtl/>
        </w:rPr>
        <w:t xml:space="preserve"> الله عليه وسلم جالس</w:t>
      </w:r>
      <w:r w:rsidR="00C93939">
        <w:rPr>
          <w:rFonts w:hint="cs"/>
          <w:rtl/>
        </w:rPr>
        <w:t>ً</w:t>
      </w:r>
      <w:r>
        <w:rPr>
          <w:rtl/>
        </w:rPr>
        <w:t>ا على تابوت من توابيت الصيارفة، وقد فضل عنه من ع</w:t>
      </w:r>
      <w:r w:rsidR="00C93939">
        <w:rPr>
          <w:rFonts w:hint="cs"/>
          <w:rtl/>
        </w:rPr>
        <w:t>ظ</w:t>
      </w:r>
      <w:r>
        <w:rPr>
          <w:rtl/>
        </w:rPr>
        <w:t>مه</w:t>
      </w:r>
      <w:r w:rsidR="00C93939" w:rsidRPr="00C93939">
        <w:rPr>
          <w:rFonts w:hint="cs"/>
          <w:vertAlign w:val="superscript"/>
          <w:rtl/>
        </w:rPr>
        <w:t>(</w:t>
      </w:r>
      <w:r w:rsidR="00C93939" w:rsidRPr="00B674D8">
        <w:rPr>
          <w:rStyle w:val="a4"/>
          <w:rtl/>
        </w:rPr>
        <w:footnoteReference w:id="788"/>
      </w:r>
      <w:r w:rsidR="00C93939" w:rsidRPr="00C93939">
        <w:rPr>
          <w:rFonts w:hint="cs"/>
          <w:vertAlign w:val="superscript"/>
          <w:rtl/>
        </w:rPr>
        <w:t>)</w:t>
      </w:r>
      <w:r>
        <w:rPr>
          <w:rtl/>
        </w:rPr>
        <w:t xml:space="preserve"> </w:t>
      </w:r>
      <w:r w:rsidR="00C93939">
        <w:rPr>
          <w:rFonts w:hint="cs"/>
          <w:rtl/>
        </w:rPr>
        <w:t>ي</w:t>
      </w:r>
      <w:r>
        <w:rPr>
          <w:rtl/>
        </w:rPr>
        <w:t>ريد الغزو</w:t>
      </w:r>
      <w:r w:rsidR="00C93939" w:rsidRPr="00C93939">
        <w:rPr>
          <w:rFonts w:hint="cs"/>
          <w:vertAlign w:val="superscript"/>
          <w:rtl/>
        </w:rPr>
        <w:t>(</w:t>
      </w:r>
      <w:r w:rsidR="00C93939" w:rsidRPr="00B674D8">
        <w:rPr>
          <w:rStyle w:val="a4"/>
          <w:rtl/>
        </w:rPr>
        <w:footnoteReference w:id="789"/>
      </w:r>
      <w:r w:rsidR="00C93939" w:rsidRPr="00C93939">
        <w:rPr>
          <w:rFonts w:hint="cs"/>
          <w:vertAlign w:val="superscript"/>
          <w:rtl/>
        </w:rPr>
        <w:t>)</w:t>
      </w:r>
      <w:r w:rsidR="00C93939">
        <w:rPr>
          <w:rFonts w:hint="cs"/>
          <w:rtl/>
        </w:rPr>
        <w:t>،</w:t>
      </w:r>
      <w:r>
        <w:rPr>
          <w:rtl/>
        </w:rPr>
        <w:t xml:space="preserve"> فقلت له: لقد </w:t>
      </w:r>
      <w:r w:rsidR="00C93939">
        <w:rPr>
          <w:rFonts w:hint="cs"/>
          <w:rtl/>
        </w:rPr>
        <w:t>أ</w:t>
      </w:r>
      <w:r>
        <w:rPr>
          <w:rtl/>
        </w:rPr>
        <w:t>عذر الله إليك، فقال: أ</w:t>
      </w:r>
      <w:r w:rsidR="00C93939">
        <w:rPr>
          <w:rFonts w:hint="cs"/>
          <w:rtl/>
        </w:rPr>
        <w:t>ت</w:t>
      </w:r>
      <w:r>
        <w:rPr>
          <w:rtl/>
        </w:rPr>
        <w:t>ت</w:t>
      </w:r>
      <w:r w:rsidR="00C93939" w:rsidRPr="00C93939">
        <w:rPr>
          <w:rFonts w:hint="cs"/>
          <w:vertAlign w:val="superscript"/>
          <w:rtl/>
        </w:rPr>
        <w:t>(</w:t>
      </w:r>
      <w:r w:rsidR="00C93939" w:rsidRPr="00B674D8">
        <w:rPr>
          <w:rStyle w:val="a4"/>
          <w:rtl/>
        </w:rPr>
        <w:footnoteReference w:id="790"/>
      </w:r>
      <w:r w:rsidR="00C93939" w:rsidRPr="00C93939">
        <w:rPr>
          <w:rFonts w:hint="cs"/>
          <w:vertAlign w:val="superscript"/>
          <w:rtl/>
        </w:rPr>
        <w:t>)</w:t>
      </w:r>
      <w:r>
        <w:rPr>
          <w:rtl/>
        </w:rPr>
        <w:t xml:space="preserve"> علينا سورة البعوث</w:t>
      </w:r>
      <w:r w:rsidR="00C93939" w:rsidRPr="00C93939">
        <w:rPr>
          <w:rFonts w:hint="cs"/>
          <w:vertAlign w:val="superscript"/>
          <w:rtl/>
        </w:rPr>
        <w:t>(</w:t>
      </w:r>
      <w:r w:rsidR="00C93939" w:rsidRPr="00B674D8">
        <w:rPr>
          <w:rStyle w:val="a4"/>
          <w:rtl/>
        </w:rPr>
        <w:footnoteReference w:id="791"/>
      </w:r>
      <w:r w:rsidR="00C93939" w:rsidRPr="00C93939">
        <w:rPr>
          <w:rFonts w:hint="cs"/>
          <w:vertAlign w:val="superscript"/>
          <w:rtl/>
        </w:rPr>
        <w:t>)</w:t>
      </w:r>
      <w:r w:rsidR="00C93939">
        <w:rPr>
          <w:rFonts w:hint="cs"/>
          <w:rtl/>
        </w:rPr>
        <w:t>:</w:t>
      </w:r>
      <w:r>
        <w:rPr>
          <w:rtl/>
        </w:rPr>
        <w:t xml:space="preserve"> </w:t>
      </w:r>
      <w:r w:rsidR="00C93939" w:rsidRPr="00C93939">
        <w:rPr>
          <w:rtl/>
        </w:rPr>
        <w:t>﴿انْفِرُوا خِفَافًا وَثِقَالًا﴾</w:t>
      </w:r>
      <w:r>
        <w:rPr>
          <w:rtl/>
        </w:rPr>
        <w:t xml:space="preserve"> </w:t>
      </w:r>
      <w:r w:rsidR="00C93939">
        <w:rPr>
          <w:rFonts w:hint="cs"/>
          <w:rtl/>
        </w:rPr>
        <w:t>«ي</w:t>
      </w:r>
      <w:r>
        <w:rPr>
          <w:rtl/>
        </w:rPr>
        <w:t>ريد هذه</w:t>
      </w:r>
      <w:r w:rsidR="009F06DD">
        <w:rPr>
          <w:rtl/>
        </w:rPr>
        <w:t xml:space="preserve"> الآية</w:t>
      </w:r>
      <w:r w:rsidR="007331D3">
        <w:rPr>
          <w:rtl/>
        </w:rPr>
        <w:t xml:space="preserve"> </w:t>
      </w:r>
      <w:r>
        <w:rPr>
          <w:rtl/>
        </w:rPr>
        <w:t>من سورة التوبة</w:t>
      </w:r>
      <w:r w:rsidR="00C93939">
        <w:rPr>
          <w:rFonts w:hint="cs"/>
          <w:rtl/>
        </w:rPr>
        <w:t>»</w:t>
      </w:r>
      <w:r>
        <w:rPr>
          <w:rtl/>
        </w:rPr>
        <w:t>.</w:t>
      </w:r>
    </w:p>
    <w:p w14:paraId="2CC45C33" w14:textId="5FC92CF2" w:rsidR="0064223E" w:rsidRDefault="00816B3D" w:rsidP="005304FA">
      <w:pPr>
        <w:ind w:firstLine="226"/>
        <w:rPr>
          <w:rtl/>
        </w:rPr>
      </w:pPr>
      <w:r>
        <w:rPr>
          <w:rtl/>
        </w:rPr>
        <w:t>وروى ابن جرير كذلك -</w:t>
      </w:r>
      <w:r w:rsidR="00687170">
        <w:rPr>
          <w:rFonts w:hint="cs"/>
          <w:rtl/>
        </w:rPr>
        <w:t>بإسناده</w:t>
      </w:r>
      <w:r>
        <w:rPr>
          <w:rtl/>
        </w:rPr>
        <w:t xml:space="preserve">- عن </w:t>
      </w:r>
      <w:r w:rsidR="0064223E" w:rsidRPr="0064223E">
        <w:rPr>
          <w:rtl/>
        </w:rPr>
        <w:t>حيان بن زيد الشرعبي قال: نفرنا مع صفوان بن عمرو -وكان والي</w:t>
      </w:r>
      <w:r w:rsidR="0064223E">
        <w:rPr>
          <w:rFonts w:hint="cs"/>
          <w:rtl/>
        </w:rPr>
        <w:t>ً</w:t>
      </w:r>
      <w:r w:rsidR="0064223E" w:rsidRPr="0064223E">
        <w:rPr>
          <w:rtl/>
        </w:rPr>
        <w:t>ا على حمص قبل الأفسوس</w:t>
      </w:r>
      <w:r w:rsidR="0064223E">
        <w:rPr>
          <w:rFonts w:hint="cs"/>
          <w:rtl/>
        </w:rPr>
        <w:t>-</w:t>
      </w:r>
      <w:r w:rsidR="0064223E" w:rsidRPr="0064223E">
        <w:rPr>
          <w:rtl/>
        </w:rPr>
        <w:t xml:space="preserve"> إلى الجراجمة فلقيت شيخ</w:t>
      </w:r>
      <w:r w:rsidR="0064223E">
        <w:rPr>
          <w:rFonts w:hint="cs"/>
          <w:rtl/>
        </w:rPr>
        <w:t>ً</w:t>
      </w:r>
      <w:r w:rsidR="0064223E" w:rsidRPr="0064223E">
        <w:rPr>
          <w:rtl/>
        </w:rPr>
        <w:t>ا كبير</w:t>
      </w:r>
      <w:r w:rsidR="0064223E">
        <w:rPr>
          <w:rFonts w:hint="cs"/>
          <w:rtl/>
        </w:rPr>
        <w:t>ً</w:t>
      </w:r>
      <w:r w:rsidR="0064223E" w:rsidRPr="0064223E">
        <w:rPr>
          <w:rtl/>
        </w:rPr>
        <w:t>ا هم</w:t>
      </w:r>
      <w:r w:rsidR="0064223E">
        <w:rPr>
          <w:rFonts w:hint="cs"/>
          <w:rtl/>
        </w:rPr>
        <w:t>ً</w:t>
      </w:r>
      <w:r w:rsidR="0064223E" w:rsidRPr="0064223E">
        <w:rPr>
          <w:rtl/>
        </w:rPr>
        <w:t>ا، وقد سقط حاجباه على عينيه، من أهل دمشق على راحلته فيمن أغار</w:t>
      </w:r>
      <w:r w:rsidR="0064223E">
        <w:rPr>
          <w:rFonts w:hint="cs"/>
          <w:rtl/>
        </w:rPr>
        <w:t>،</w:t>
      </w:r>
      <w:r w:rsidR="0064223E" w:rsidRPr="0064223E">
        <w:rPr>
          <w:rtl/>
        </w:rPr>
        <w:t xml:space="preserve"> فأقبلت إليه فقلت: يا عم، لقد أعذر الله إليك</w:t>
      </w:r>
      <w:r w:rsidR="0064223E">
        <w:rPr>
          <w:rFonts w:hint="cs"/>
          <w:rtl/>
        </w:rPr>
        <w:t>،</w:t>
      </w:r>
      <w:r w:rsidR="0064223E" w:rsidRPr="0064223E">
        <w:rPr>
          <w:rtl/>
        </w:rPr>
        <w:t xml:space="preserve"> قال: فرفع حاجبيه فقال: يا ابن أخي، استنفرنا الله خفاف</w:t>
      </w:r>
      <w:r w:rsidR="0064223E">
        <w:rPr>
          <w:rFonts w:hint="cs"/>
          <w:rtl/>
        </w:rPr>
        <w:t>ً</w:t>
      </w:r>
      <w:r w:rsidR="0064223E" w:rsidRPr="0064223E">
        <w:rPr>
          <w:rtl/>
        </w:rPr>
        <w:t>ا وثقالا</w:t>
      </w:r>
      <w:r w:rsidR="0064223E">
        <w:rPr>
          <w:rFonts w:hint="cs"/>
          <w:rtl/>
        </w:rPr>
        <w:t>ً</w:t>
      </w:r>
      <w:r w:rsidR="0064223E" w:rsidRPr="0064223E">
        <w:rPr>
          <w:rtl/>
        </w:rPr>
        <w:t xml:space="preserve"> إنه من يحبه الله يبتليه، ثم يعيده الله فيبقيه</w:t>
      </w:r>
      <w:r w:rsidR="0064223E">
        <w:rPr>
          <w:rFonts w:hint="cs"/>
          <w:rtl/>
        </w:rPr>
        <w:t>،</w:t>
      </w:r>
      <w:r w:rsidR="0064223E" w:rsidRPr="0064223E">
        <w:rPr>
          <w:rtl/>
        </w:rPr>
        <w:t xml:space="preserve"> وإنما يبتلي الله من عباده من شكر وصبر وذكر، ولم يعبد إلا الله عز وجل</w:t>
      </w:r>
      <w:r w:rsidR="0064223E">
        <w:rPr>
          <w:rFonts w:hint="cs"/>
          <w:rtl/>
        </w:rPr>
        <w:t>.</w:t>
      </w:r>
    </w:p>
    <w:p w14:paraId="0B8CE8EF" w14:textId="4F623570" w:rsidR="00816B3D" w:rsidRDefault="00816B3D" w:rsidP="005304FA">
      <w:pPr>
        <w:ind w:firstLine="226"/>
        <w:rPr>
          <w:rtl/>
        </w:rPr>
      </w:pPr>
      <w:r>
        <w:rPr>
          <w:rtl/>
        </w:rPr>
        <w:t xml:space="preserve">وقال الإمام الزهري خرج سعيد بن المسيب إلى الغزو، وقد ذهبت إحدى عينيه، فقيل له: </w:t>
      </w:r>
      <w:r w:rsidR="0064223E">
        <w:rPr>
          <w:rFonts w:hint="cs"/>
          <w:rtl/>
        </w:rPr>
        <w:t>إ</w:t>
      </w:r>
      <w:r>
        <w:rPr>
          <w:rtl/>
        </w:rPr>
        <w:t>نك عليل صاحب ضر، فقال: است</w:t>
      </w:r>
      <w:r w:rsidR="0064223E">
        <w:rPr>
          <w:rFonts w:hint="cs"/>
          <w:rtl/>
        </w:rPr>
        <w:t>ن</w:t>
      </w:r>
      <w:r>
        <w:rPr>
          <w:rtl/>
        </w:rPr>
        <w:t xml:space="preserve">فر الله الخفيف والثقيل، فإن لم يمكنني الحرب </w:t>
      </w:r>
      <w:r w:rsidR="00A84653">
        <w:rPr>
          <w:rtl/>
        </w:rPr>
        <w:t>ك</w:t>
      </w:r>
      <w:r>
        <w:rPr>
          <w:rtl/>
        </w:rPr>
        <w:t>ثرت السواد وحفظت المتاع</w:t>
      </w:r>
      <w:r w:rsidR="0064223E">
        <w:rPr>
          <w:rFonts w:hint="cs"/>
          <w:rtl/>
        </w:rPr>
        <w:t>.</w:t>
      </w:r>
    </w:p>
    <w:p w14:paraId="5E31A26E" w14:textId="2E97EF5C" w:rsidR="0064223E" w:rsidRDefault="00816B3D" w:rsidP="005304FA">
      <w:pPr>
        <w:ind w:firstLine="226"/>
        <w:rPr>
          <w:rtl/>
        </w:rPr>
      </w:pPr>
      <w:r>
        <w:rPr>
          <w:rtl/>
        </w:rPr>
        <w:t>بمثل هذه الروح قامت عزة الإسلام وعزة المسلمين، و</w:t>
      </w:r>
      <w:r w:rsidR="0064223E">
        <w:rPr>
          <w:rFonts w:hint="cs"/>
          <w:rtl/>
        </w:rPr>
        <w:t>ب</w:t>
      </w:r>
      <w:r>
        <w:rPr>
          <w:rtl/>
        </w:rPr>
        <w:t>مثل هذا الجد في أخذ كلمات الله</w:t>
      </w:r>
      <w:r w:rsidR="0064223E">
        <w:rPr>
          <w:rFonts w:hint="cs"/>
          <w:rtl/>
        </w:rPr>
        <w:t xml:space="preserve"> </w:t>
      </w:r>
      <w:r>
        <w:rPr>
          <w:rtl/>
        </w:rPr>
        <w:t>انطلق الإسلام في الأرض.. يخرج الناس من عبادة العب</w:t>
      </w:r>
      <w:r w:rsidR="0064223E">
        <w:rPr>
          <w:rFonts w:hint="cs"/>
          <w:rtl/>
        </w:rPr>
        <w:t>ا</w:t>
      </w:r>
      <w:r>
        <w:rPr>
          <w:rtl/>
        </w:rPr>
        <w:t xml:space="preserve">د إلى عبادة الله وحده.. وتمت تلك الخارقة في نشر الإسلام في الآفاق بهذه السرعة الفائقة.. ويمثل هذ الفهم للقران والاهتداء به فتح سلفنا </w:t>
      </w:r>
      <w:r w:rsidR="0064223E">
        <w:rPr>
          <w:rFonts w:hint="cs"/>
          <w:rtl/>
        </w:rPr>
        <w:t>ال</w:t>
      </w:r>
      <w:r>
        <w:rPr>
          <w:rtl/>
        </w:rPr>
        <w:t>بلا</w:t>
      </w:r>
      <w:r w:rsidR="0064223E">
        <w:rPr>
          <w:rFonts w:hint="cs"/>
          <w:rtl/>
        </w:rPr>
        <w:t>د</w:t>
      </w:r>
      <w:r>
        <w:rPr>
          <w:rtl/>
        </w:rPr>
        <w:t xml:space="preserve"> وسادوا العباد.. فلما تخلى المسلمون عن القرآن، ولم يبق</w:t>
      </w:r>
      <w:r w:rsidR="0064223E">
        <w:rPr>
          <w:rFonts w:hint="cs"/>
          <w:rtl/>
        </w:rPr>
        <w:t>َ</w:t>
      </w:r>
      <w:r>
        <w:rPr>
          <w:rtl/>
        </w:rPr>
        <w:t xml:space="preserve"> لأحد من شعوب أمتنا منه.. </w:t>
      </w:r>
      <w:r w:rsidR="0064223E">
        <w:rPr>
          <w:rFonts w:hint="cs"/>
          <w:rtl/>
        </w:rPr>
        <w:t>إ</w:t>
      </w:r>
      <w:r>
        <w:rPr>
          <w:rtl/>
        </w:rPr>
        <w:t>لا تغنى بعضهم بتلاوته من غير فهم ولا تدبر، و</w:t>
      </w:r>
      <w:r w:rsidR="0064223E">
        <w:rPr>
          <w:rFonts w:hint="cs"/>
          <w:rtl/>
        </w:rPr>
        <w:t>ا</w:t>
      </w:r>
      <w:r>
        <w:rPr>
          <w:rtl/>
        </w:rPr>
        <w:t>ش</w:t>
      </w:r>
      <w:r w:rsidR="0064223E">
        <w:rPr>
          <w:rFonts w:hint="cs"/>
          <w:rtl/>
        </w:rPr>
        <w:t>تغ</w:t>
      </w:r>
      <w:r>
        <w:rPr>
          <w:rtl/>
        </w:rPr>
        <w:t>ال آخرين ب</w:t>
      </w:r>
      <w:r w:rsidR="0064223E">
        <w:rPr>
          <w:rFonts w:hint="cs"/>
          <w:rtl/>
        </w:rPr>
        <w:t>إ</w:t>
      </w:r>
      <w:r>
        <w:rPr>
          <w:rtl/>
        </w:rPr>
        <w:t>عراب جملة و</w:t>
      </w:r>
      <w:r w:rsidR="0064223E">
        <w:rPr>
          <w:rFonts w:hint="cs"/>
          <w:rtl/>
        </w:rPr>
        <w:t>ن</w:t>
      </w:r>
      <w:r>
        <w:rPr>
          <w:rtl/>
        </w:rPr>
        <w:t xml:space="preserve">كت البلاغة في </w:t>
      </w:r>
      <w:r w:rsidR="00687170">
        <w:rPr>
          <w:rFonts w:hint="cs"/>
          <w:rtl/>
        </w:rPr>
        <w:t>مفرداته</w:t>
      </w:r>
      <w:r>
        <w:rPr>
          <w:rtl/>
        </w:rPr>
        <w:t xml:space="preserve"> </w:t>
      </w:r>
      <w:r w:rsidR="00687170">
        <w:rPr>
          <w:rFonts w:hint="cs"/>
          <w:rtl/>
        </w:rPr>
        <w:t>وأساليبه</w:t>
      </w:r>
      <w:r>
        <w:rPr>
          <w:rtl/>
        </w:rPr>
        <w:t xml:space="preserve"> من غير علم ولا فقه فيها، ولا فكر ولا تدبر ل</w:t>
      </w:r>
      <w:r w:rsidR="0064223E">
        <w:rPr>
          <w:rFonts w:hint="cs"/>
          <w:rtl/>
        </w:rPr>
        <w:t>م</w:t>
      </w:r>
      <w:r>
        <w:rPr>
          <w:rtl/>
        </w:rPr>
        <w:t>ا أودع من العظات والعبر في مطاويها، أقول: لما اقترف المسلمون هذا، ضاع ملكهم، وصار أكثرهم عبيد</w:t>
      </w:r>
      <w:r w:rsidR="0064223E">
        <w:rPr>
          <w:rFonts w:hint="cs"/>
          <w:rtl/>
        </w:rPr>
        <w:t>ً</w:t>
      </w:r>
      <w:r>
        <w:rPr>
          <w:rtl/>
        </w:rPr>
        <w:t xml:space="preserve">ا لأعدائهم، ولما تراخت في نفوسهم عزة الإسلام ونخوة الجهاد، تراخت دولتهم وركبهم الذل، وصاروا في ذيل القافلة تابعين، وقد </w:t>
      </w:r>
      <w:r w:rsidR="0064223E">
        <w:rPr>
          <w:rFonts w:hint="cs"/>
          <w:rtl/>
        </w:rPr>
        <w:t>أ</w:t>
      </w:r>
      <w:r>
        <w:rPr>
          <w:rtl/>
        </w:rPr>
        <w:t xml:space="preserve">رادهم الله </w:t>
      </w:r>
      <w:r w:rsidR="0064223E">
        <w:rPr>
          <w:rFonts w:hint="cs"/>
          <w:rtl/>
        </w:rPr>
        <w:t>ل</w:t>
      </w:r>
      <w:r>
        <w:rPr>
          <w:rtl/>
        </w:rPr>
        <w:t>لإسلام قادة متبوعين!! فمن شاء العزة فذلك هو الطريق.. فالقرآن الكريم أيها المسلمون، والجهاد الجهاد أيها القادرون</w:t>
      </w:r>
      <w:r w:rsidR="0064223E">
        <w:rPr>
          <w:rFonts w:hint="cs"/>
          <w:rtl/>
        </w:rPr>
        <w:t>.</w:t>
      </w:r>
    </w:p>
    <w:p w14:paraId="6B026EDE" w14:textId="6DD87AA3" w:rsidR="00816B3D" w:rsidRPr="0064223E" w:rsidRDefault="00816B3D" w:rsidP="005304FA">
      <w:pPr>
        <w:ind w:firstLine="226"/>
        <w:rPr>
          <w:b/>
          <w:bCs/>
          <w:rtl/>
        </w:rPr>
      </w:pPr>
      <w:r w:rsidRPr="0064223E">
        <w:rPr>
          <w:b/>
          <w:bCs/>
          <w:rtl/>
        </w:rPr>
        <w:t xml:space="preserve">ما اشتملت عليه </w:t>
      </w:r>
      <w:r w:rsidR="00D11A91">
        <w:rPr>
          <w:b/>
          <w:bCs/>
          <w:rtl/>
        </w:rPr>
        <w:t>الآيات</w:t>
      </w:r>
      <w:r w:rsidRPr="0064223E">
        <w:rPr>
          <w:b/>
          <w:bCs/>
          <w:rtl/>
        </w:rPr>
        <w:t>:</w:t>
      </w:r>
    </w:p>
    <w:p w14:paraId="7718B8DC" w14:textId="77777777" w:rsidR="0064223E" w:rsidRDefault="0064223E" w:rsidP="005304FA">
      <w:pPr>
        <w:ind w:firstLine="226"/>
        <w:rPr>
          <w:rtl/>
        </w:rPr>
      </w:pPr>
      <w:r w:rsidRPr="0064223E">
        <w:rPr>
          <w:rFonts w:hint="cs"/>
          <w:b/>
          <w:bCs/>
          <w:rtl/>
        </w:rPr>
        <w:t xml:space="preserve">1 </w:t>
      </w:r>
      <w:r w:rsidR="00816B3D" w:rsidRPr="0064223E">
        <w:rPr>
          <w:b/>
          <w:bCs/>
          <w:rtl/>
        </w:rPr>
        <w:t>-</w:t>
      </w:r>
      <w:r w:rsidR="00816B3D">
        <w:rPr>
          <w:rtl/>
        </w:rPr>
        <w:t xml:space="preserve"> الدعوة إلى الجهاد في سبيل الله، وأنه طريق النصر.</w:t>
      </w:r>
    </w:p>
    <w:p w14:paraId="37C78BF1" w14:textId="77777777" w:rsidR="0064223E" w:rsidRDefault="00816B3D" w:rsidP="005304FA">
      <w:pPr>
        <w:ind w:firstLine="226"/>
        <w:rPr>
          <w:rtl/>
        </w:rPr>
      </w:pPr>
      <w:r w:rsidRPr="0064223E">
        <w:rPr>
          <w:b/>
          <w:bCs/>
          <w:rtl/>
        </w:rPr>
        <w:t>٢ -</w:t>
      </w:r>
      <w:r>
        <w:rPr>
          <w:rtl/>
        </w:rPr>
        <w:t xml:space="preserve"> متاع الدنيا زائل، ومتاع الآخرة دائم باق</w:t>
      </w:r>
      <w:r w:rsidR="0064223E">
        <w:rPr>
          <w:rFonts w:hint="cs"/>
          <w:rtl/>
        </w:rPr>
        <w:t>ٍ</w:t>
      </w:r>
      <w:r>
        <w:rPr>
          <w:rtl/>
        </w:rPr>
        <w:t>.</w:t>
      </w:r>
    </w:p>
    <w:p w14:paraId="1C9C096B" w14:textId="77777777" w:rsidR="0064223E" w:rsidRDefault="00816B3D" w:rsidP="005304FA">
      <w:pPr>
        <w:ind w:firstLine="226"/>
        <w:rPr>
          <w:rtl/>
        </w:rPr>
      </w:pPr>
      <w:r w:rsidRPr="0064223E">
        <w:rPr>
          <w:b/>
          <w:bCs/>
          <w:rtl/>
        </w:rPr>
        <w:t>٣ -</w:t>
      </w:r>
      <w:r>
        <w:rPr>
          <w:rtl/>
        </w:rPr>
        <w:t xml:space="preserve"> لطف الله بعباد</w:t>
      </w:r>
      <w:r w:rsidR="0064223E">
        <w:rPr>
          <w:rFonts w:hint="cs"/>
          <w:rtl/>
        </w:rPr>
        <w:t>ه</w:t>
      </w:r>
      <w:r>
        <w:rPr>
          <w:rtl/>
        </w:rPr>
        <w:t xml:space="preserve"> المؤمنين في الشدائد والأزمات.</w:t>
      </w:r>
    </w:p>
    <w:p w14:paraId="57642532" w14:textId="2C6E400D" w:rsidR="00816B3D" w:rsidRDefault="00816B3D" w:rsidP="005304FA">
      <w:pPr>
        <w:ind w:firstLine="226"/>
        <w:rPr>
          <w:rtl/>
        </w:rPr>
      </w:pPr>
      <w:r w:rsidRPr="0064223E">
        <w:rPr>
          <w:b/>
          <w:bCs/>
          <w:rtl/>
        </w:rPr>
        <w:t>٤ -</w:t>
      </w:r>
      <w:r>
        <w:rPr>
          <w:rtl/>
        </w:rPr>
        <w:t xml:space="preserve"> حسن الصحبة وتخير المرء لمن يخالل، وبيان فضل أبي بكر.</w:t>
      </w:r>
    </w:p>
    <w:p w14:paraId="37F3D465" w14:textId="01F02532" w:rsidR="00816B3D" w:rsidRDefault="00816B3D" w:rsidP="005304FA">
      <w:pPr>
        <w:ind w:firstLine="226"/>
        <w:rPr>
          <w:rtl/>
        </w:rPr>
      </w:pPr>
      <w:r w:rsidRPr="002656AD">
        <w:rPr>
          <w:b/>
          <w:bCs/>
          <w:rtl/>
        </w:rPr>
        <w:t>٥ -</w:t>
      </w:r>
      <w:r>
        <w:rPr>
          <w:rtl/>
        </w:rPr>
        <w:t xml:space="preserve"> أن على المسلمين أن يبذلوا الطاقة، ويأخذوا بأقصى ما يمكن من الأسباب في </w:t>
      </w:r>
      <w:r w:rsidR="002656AD">
        <w:rPr>
          <w:rFonts w:hint="cs"/>
          <w:rtl/>
        </w:rPr>
        <w:t>قت</w:t>
      </w:r>
      <w:r>
        <w:rPr>
          <w:rtl/>
        </w:rPr>
        <w:t>ال أعدائهم، فإذا عجزت طاقتهم، أو فصرت بهم نفقتهم بعد ذلك، أكمل الله لهم ما نقص وأ</w:t>
      </w:r>
      <w:r w:rsidR="002656AD">
        <w:rPr>
          <w:rFonts w:hint="cs"/>
          <w:rtl/>
        </w:rPr>
        <w:t>ي</w:t>
      </w:r>
      <w:r>
        <w:rPr>
          <w:rtl/>
        </w:rPr>
        <w:t>دهم بجنود من عنده</w:t>
      </w:r>
      <w:r w:rsidR="002656AD">
        <w:rPr>
          <w:rFonts w:hint="cs"/>
          <w:rtl/>
        </w:rPr>
        <w:t>.</w:t>
      </w:r>
    </w:p>
    <w:p w14:paraId="2027E961" w14:textId="0E140676" w:rsidR="00816B3D" w:rsidRDefault="002656AD" w:rsidP="005304FA">
      <w:pPr>
        <w:ind w:firstLine="226"/>
        <w:rPr>
          <w:rtl/>
        </w:rPr>
      </w:pPr>
      <w:r w:rsidRPr="002656AD">
        <w:rPr>
          <w:rFonts w:hint="cs"/>
          <w:b/>
          <w:bCs/>
          <w:rtl/>
        </w:rPr>
        <w:t xml:space="preserve">6 </w:t>
      </w:r>
      <w:r w:rsidR="00816B3D" w:rsidRPr="002656AD">
        <w:rPr>
          <w:b/>
          <w:bCs/>
          <w:rtl/>
        </w:rPr>
        <w:t xml:space="preserve">- </w:t>
      </w:r>
      <w:r w:rsidR="00816B3D">
        <w:rPr>
          <w:rtl/>
        </w:rPr>
        <w:t>أن الباطل لا محالة مخذول م</w:t>
      </w:r>
      <w:r>
        <w:rPr>
          <w:rFonts w:hint="cs"/>
          <w:rtl/>
        </w:rPr>
        <w:t>ه</w:t>
      </w:r>
      <w:r w:rsidR="00816B3D">
        <w:rPr>
          <w:rtl/>
        </w:rPr>
        <w:t>زوم، وأن الحق لا</w:t>
      </w:r>
      <w:r>
        <w:rPr>
          <w:rFonts w:hint="cs"/>
          <w:rtl/>
        </w:rPr>
        <w:t xml:space="preserve"> </w:t>
      </w:r>
      <w:r w:rsidR="00816B3D">
        <w:rPr>
          <w:rtl/>
        </w:rPr>
        <w:t>بد قاهر منتصر، مهما طال المدى ومهما تخلى عنه من كان مفروض</w:t>
      </w:r>
      <w:r>
        <w:rPr>
          <w:rFonts w:hint="cs"/>
          <w:rtl/>
        </w:rPr>
        <w:t>ً</w:t>
      </w:r>
      <w:r w:rsidR="00816B3D">
        <w:rPr>
          <w:rtl/>
        </w:rPr>
        <w:t xml:space="preserve">ا عليهم </w:t>
      </w:r>
      <w:r>
        <w:rPr>
          <w:rFonts w:hint="cs"/>
          <w:rtl/>
        </w:rPr>
        <w:t>ن</w:t>
      </w:r>
      <w:r w:rsidR="00816B3D">
        <w:rPr>
          <w:rtl/>
        </w:rPr>
        <w:t>صرته</w:t>
      </w:r>
      <w:r>
        <w:rPr>
          <w:rFonts w:hint="cs"/>
          <w:rtl/>
        </w:rPr>
        <w:t>.</w:t>
      </w:r>
    </w:p>
    <w:p w14:paraId="101B8F72" w14:textId="185B2D1A" w:rsidR="00816B3D" w:rsidRDefault="002656AD" w:rsidP="005304FA">
      <w:pPr>
        <w:pStyle w:val="2"/>
        <w:rPr>
          <w:rtl/>
        </w:rPr>
      </w:pPr>
      <w:r>
        <w:rPr>
          <w:rtl/>
        </w:rPr>
        <w:br w:type="column"/>
      </w:r>
      <w:bookmarkStart w:id="228" w:name="_Toc155503427"/>
      <w:r w:rsidR="00816B3D">
        <w:rPr>
          <w:rtl/>
        </w:rPr>
        <w:t>الفصل الثاني</w:t>
      </w:r>
      <w:r>
        <w:rPr>
          <w:rFonts w:hint="cs"/>
          <w:rtl/>
        </w:rPr>
        <w:t xml:space="preserve">: </w:t>
      </w:r>
      <w:r w:rsidR="00816B3D">
        <w:rPr>
          <w:rtl/>
        </w:rPr>
        <w:t>التجرد من صلات الدم والنسب</w:t>
      </w:r>
      <w:r>
        <w:rPr>
          <w:rtl/>
        </w:rPr>
        <w:br/>
      </w:r>
      <w:r w:rsidR="00816B3D">
        <w:rPr>
          <w:rtl/>
        </w:rPr>
        <w:t>بعد التجرد من النفس والأموال</w:t>
      </w:r>
      <w:bookmarkEnd w:id="228"/>
    </w:p>
    <w:p w14:paraId="6A181696" w14:textId="77777777" w:rsidR="002656AD" w:rsidRDefault="002656AD" w:rsidP="005304FA">
      <w:pPr>
        <w:ind w:firstLine="226"/>
        <w:rPr>
          <w:rtl/>
        </w:rPr>
      </w:pPr>
    </w:p>
    <w:p w14:paraId="0C5AAF9B" w14:textId="5A547CD6" w:rsidR="00816B3D" w:rsidRDefault="00816B3D" w:rsidP="005304FA">
      <w:pPr>
        <w:ind w:firstLine="226"/>
        <w:rPr>
          <w:rtl/>
        </w:rPr>
      </w:pPr>
      <w:r>
        <w:rPr>
          <w:rtl/>
        </w:rPr>
        <w:t>بيعة رهيبة ونص رهيب - حركة منظورة لا صورة متأملة - صفة تسليم المبيع - انتصار ال</w:t>
      </w:r>
      <w:r w:rsidR="002656AD">
        <w:rPr>
          <w:rFonts w:hint="cs"/>
          <w:rtl/>
        </w:rPr>
        <w:t>إ</w:t>
      </w:r>
      <w:r>
        <w:rPr>
          <w:rtl/>
        </w:rPr>
        <w:t>يمان على الألم - هل في الكتب السابقة دعوة إلى الجهاد؟ - مجاهدة الأعداء بالحجة - أجور المجاهدين مختلفة - ص</w:t>
      </w:r>
      <w:r w:rsidR="002656AD">
        <w:rPr>
          <w:rFonts w:hint="cs"/>
          <w:rtl/>
        </w:rPr>
        <w:t>ف</w:t>
      </w:r>
      <w:r>
        <w:rPr>
          <w:rtl/>
        </w:rPr>
        <w:t xml:space="preserve">ات إيمانية أصيلة - السياحة في وصف المؤمنين - </w:t>
      </w:r>
      <w:r w:rsidR="00687170">
        <w:rPr>
          <w:rFonts w:hint="cs"/>
          <w:rtl/>
        </w:rPr>
        <w:t>النبوء</w:t>
      </w:r>
      <w:r w:rsidR="00687170">
        <w:rPr>
          <w:rFonts w:hint="eastAsia"/>
          <w:rtl/>
        </w:rPr>
        <w:t>ة</w:t>
      </w:r>
      <w:r>
        <w:rPr>
          <w:rtl/>
        </w:rPr>
        <w:t xml:space="preserve"> وال</w:t>
      </w:r>
      <w:r w:rsidR="002656AD">
        <w:rPr>
          <w:rFonts w:hint="cs"/>
          <w:rtl/>
        </w:rPr>
        <w:t>إ</w:t>
      </w:r>
      <w:r>
        <w:rPr>
          <w:rtl/>
        </w:rPr>
        <w:t xml:space="preserve">يمان ينافيان الاستغفار للمشركين - سبب نزول أية </w:t>
      </w:r>
      <w:r w:rsidR="002656AD" w:rsidRPr="002656AD">
        <w:rPr>
          <w:rtl/>
        </w:rPr>
        <w:t>﴿مَا كَانَ لِلنَّبِيِّ﴾</w:t>
      </w:r>
      <w:r>
        <w:rPr>
          <w:rtl/>
        </w:rPr>
        <w:t xml:space="preserve"> - استغفار إبراهيم لأبيه - الفرائض والمحرمات لا تثبت إلا بالنص القطعي - لا عقوبة إلا بنص.</w:t>
      </w:r>
    </w:p>
    <w:p w14:paraId="4DBDDDC7" w14:textId="07F1EB78" w:rsidR="002656AD" w:rsidRPr="002656AD" w:rsidRDefault="00816B3D" w:rsidP="005304FA">
      <w:pPr>
        <w:ind w:firstLine="0"/>
        <w:jc w:val="center"/>
        <w:rPr>
          <w:b/>
          <w:bCs/>
          <w:rtl/>
        </w:rPr>
      </w:pPr>
      <w:r w:rsidRPr="002656AD">
        <w:rPr>
          <w:b/>
          <w:bCs/>
          <w:rtl/>
        </w:rPr>
        <w:t>استعراض عام</w:t>
      </w:r>
    </w:p>
    <w:p w14:paraId="0E0F80B6" w14:textId="1AAE577C" w:rsidR="00816B3D" w:rsidRDefault="00816B3D" w:rsidP="005304FA">
      <w:pPr>
        <w:ind w:firstLine="226"/>
        <w:rPr>
          <w:rtl/>
        </w:rPr>
      </w:pPr>
      <w:r>
        <w:rPr>
          <w:rtl/>
        </w:rPr>
        <w:t xml:space="preserve">هذا الفصل </w:t>
      </w:r>
      <w:r w:rsidR="002656AD">
        <w:rPr>
          <w:rFonts w:hint="cs"/>
          <w:rtl/>
        </w:rPr>
        <w:t>ي</w:t>
      </w:r>
      <w:r>
        <w:rPr>
          <w:rtl/>
        </w:rPr>
        <w:t>تناول</w:t>
      </w:r>
      <w:r w:rsidR="00852B9A">
        <w:rPr>
          <w:rtl/>
        </w:rPr>
        <w:t xml:space="preserve"> </w:t>
      </w:r>
      <w:r w:rsidR="004E682B">
        <w:rPr>
          <w:rtl/>
        </w:rPr>
        <w:t xml:space="preserve">آيات </w:t>
      </w:r>
      <w:r>
        <w:rPr>
          <w:rtl/>
        </w:rPr>
        <w:t xml:space="preserve">تمثل -هي وما بعدها من </w:t>
      </w:r>
      <w:r w:rsidR="00D11A91">
        <w:rPr>
          <w:rtl/>
        </w:rPr>
        <w:t>الآيات</w:t>
      </w:r>
      <w:r w:rsidR="004E682B">
        <w:rPr>
          <w:rtl/>
        </w:rPr>
        <w:t xml:space="preserve"> </w:t>
      </w:r>
      <w:r>
        <w:rPr>
          <w:rtl/>
        </w:rPr>
        <w:t>إلى آخر السورة</w:t>
      </w:r>
      <w:r w:rsidR="002656AD">
        <w:rPr>
          <w:rFonts w:hint="cs"/>
          <w:rtl/>
        </w:rPr>
        <w:t>-</w:t>
      </w:r>
      <w:r>
        <w:rPr>
          <w:rtl/>
        </w:rPr>
        <w:t xml:space="preserve"> بق</w:t>
      </w:r>
      <w:r w:rsidR="002656AD">
        <w:rPr>
          <w:rFonts w:hint="cs"/>
          <w:rtl/>
        </w:rPr>
        <w:t>ي</w:t>
      </w:r>
      <w:r>
        <w:rPr>
          <w:rtl/>
        </w:rPr>
        <w:t xml:space="preserve">ة في الأحكام النهائية في طبيعة العلاقات بين المجتمع المسلم وغيره، تبدأ من تحديد العلاقة بين المسلم وربه، وتحديد طبيعة </w:t>
      </w:r>
      <w:r w:rsidR="002656AD">
        <w:rPr>
          <w:rFonts w:hint="cs"/>
          <w:rtl/>
        </w:rPr>
        <w:t>«</w:t>
      </w:r>
      <w:r>
        <w:rPr>
          <w:rtl/>
        </w:rPr>
        <w:t>الإسلام</w:t>
      </w:r>
      <w:r w:rsidR="002656AD">
        <w:rPr>
          <w:rFonts w:hint="cs"/>
          <w:rtl/>
        </w:rPr>
        <w:t>»</w:t>
      </w:r>
      <w:r>
        <w:rPr>
          <w:rtl/>
        </w:rPr>
        <w:t xml:space="preserve"> الذي يبي</w:t>
      </w:r>
      <w:r w:rsidR="002656AD">
        <w:rPr>
          <w:rFonts w:hint="cs"/>
          <w:rtl/>
        </w:rPr>
        <w:t>ّ</w:t>
      </w:r>
      <w:r>
        <w:rPr>
          <w:rtl/>
        </w:rPr>
        <w:t>ن ذلك، وبيان تكاليف هذا الدين ومنهج الحركة به في مجالاته الكثيرة</w:t>
      </w:r>
      <w:r w:rsidR="002656AD">
        <w:rPr>
          <w:rFonts w:hint="cs"/>
          <w:rtl/>
        </w:rPr>
        <w:t>.</w:t>
      </w:r>
    </w:p>
    <w:p w14:paraId="441BD7D0" w14:textId="300E5207" w:rsidR="008B79D4" w:rsidRDefault="00816B3D" w:rsidP="005304FA">
      <w:pPr>
        <w:ind w:firstLine="226"/>
        <w:rPr>
          <w:rtl/>
        </w:rPr>
      </w:pPr>
      <w:r>
        <w:rPr>
          <w:rtl/>
        </w:rPr>
        <w:t>إن الدخول في الإسلام صفقة بين مت</w:t>
      </w:r>
      <w:r w:rsidR="002656AD">
        <w:rPr>
          <w:rFonts w:hint="cs"/>
          <w:rtl/>
        </w:rPr>
        <w:t>ب</w:t>
      </w:r>
      <w:r>
        <w:rPr>
          <w:rtl/>
        </w:rPr>
        <w:t>ا</w:t>
      </w:r>
      <w:r w:rsidR="002656AD">
        <w:rPr>
          <w:rFonts w:hint="cs"/>
          <w:rtl/>
        </w:rPr>
        <w:t>ي</w:t>
      </w:r>
      <w:r>
        <w:rPr>
          <w:rtl/>
        </w:rPr>
        <w:t xml:space="preserve">عين: الله سبحانه فيها هو المشتري، والمؤمن فيها هو البائع، فهي بيعة مع الله لا يبقى بعدها للمؤمن شيء في نفسه ولا في ماله </w:t>
      </w:r>
      <w:r w:rsidR="002656AD">
        <w:rPr>
          <w:rFonts w:hint="cs"/>
          <w:rtl/>
        </w:rPr>
        <w:t>ي</w:t>
      </w:r>
      <w:r>
        <w:rPr>
          <w:rtl/>
        </w:rPr>
        <w:t>ح</w:t>
      </w:r>
      <w:r w:rsidR="002656AD">
        <w:rPr>
          <w:rFonts w:hint="cs"/>
          <w:rtl/>
        </w:rPr>
        <w:t>ت</w:t>
      </w:r>
      <w:r>
        <w:rPr>
          <w:rtl/>
        </w:rPr>
        <w:t xml:space="preserve">جزه دون الله </w:t>
      </w:r>
      <w:r w:rsidR="002656AD">
        <w:rPr>
          <w:rFonts w:hint="cs"/>
          <w:rtl/>
        </w:rPr>
        <w:t>ل</w:t>
      </w:r>
      <w:r>
        <w:rPr>
          <w:rtl/>
        </w:rPr>
        <w:t>لجهاد في سبيله، لتكون كلمة الله هي العليا، وليكون الدين كله لله، فقد باع المؤمن لله في تلك الصفقة نفسه وماله مقابل ثمن محدد معلوم، هو الجنة.. وهو ثمن لا تعادله السلعة ولكنه فضل الله ومن</w:t>
      </w:r>
      <w:r w:rsidR="002656AD">
        <w:rPr>
          <w:rFonts w:hint="cs"/>
          <w:rtl/>
        </w:rPr>
        <w:t>ِّ</w:t>
      </w:r>
      <w:r>
        <w:rPr>
          <w:rtl/>
        </w:rPr>
        <w:t xml:space="preserve">ه.. </w:t>
      </w:r>
      <w:r w:rsidR="002656AD" w:rsidRPr="002656AD">
        <w:rPr>
          <w:rtl/>
        </w:rPr>
        <w:t>﴿إِنَّ اللَّهَ اشْتَرَى مِنَ الْمُؤْمِنِينَ أَنْفُسَهُمْ وَأَمْوَالَهُمْ بِأَنَّ لَهُمُ الْجَنَّةَ يُقَاتِلُونَ فِي سَبِيلِ اللَّهِ فَيَقْتُلُونَ وَيُقْتَلُونَ وَعْدًا عَلَيْهِ حَقًّا فِي التَّوْرَاةِ وَالْإِنْجِيلِ وَالْقُرْآنِ وَمَنْ أَوْفَى بِعَهْدِهِ مِنَ اللَّهِ فَاسْتَبْشِرُوا بِبَيْعِكُمُ الَّذِي بَايَعْتُمْ بِهِ وَذَلِكَ هُوَ الْفَوْزُ الْعَظِيمُ (111)﴾</w:t>
      </w:r>
      <w:r w:rsidR="002656AD" w:rsidRPr="002656AD">
        <w:rPr>
          <w:sz w:val="24"/>
          <w:szCs w:val="24"/>
          <w:rtl/>
        </w:rPr>
        <w:t xml:space="preserve"> [التوبة: 111]</w:t>
      </w:r>
      <w:r w:rsidR="002656AD">
        <w:rPr>
          <w:rFonts w:hint="cs"/>
          <w:rtl/>
        </w:rPr>
        <w:t>،</w:t>
      </w:r>
      <w:r>
        <w:rPr>
          <w:rtl/>
        </w:rPr>
        <w:t xml:space="preserve"> والذين باعوا هذه البيعة وعقدوا هذه الصفقة هم الصفوة المختارة، ذات صفات مميز</w:t>
      </w:r>
      <w:r w:rsidR="002656AD">
        <w:rPr>
          <w:rFonts w:hint="cs"/>
          <w:rtl/>
        </w:rPr>
        <w:t>ة</w:t>
      </w:r>
      <w:r>
        <w:rPr>
          <w:rtl/>
        </w:rPr>
        <w:t xml:space="preserve">، منها ما يختص بذوات أنفسهم في تعاملها المباشر مع الله في الشعور والشعائر، ومنها ما يختص بتكاليف هذه البيعة في أعناقهم من العمل خارج ذواتهم لتحقيق دين الله في الأرض من الأمر بالمعروف والنهي عن المنكر والقيام على حدود الله في أنفسهم وفي سواهم.. </w:t>
      </w:r>
      <w:r w:rsidR="002656AD" w:rsidRPr="002656AD">
        <w:rPr>
          <w:rtl/>
        </w:rPr>
        <w:t>﴿التَّائِبُونَ الْعَابِدُونَ الْحَامِدُونَ السَّائِحُونَ الرَّاكِعُونَ السَّاجِدُونَ الْآمِرُونَ بِالْمَعْرُوفِ وَالنَّاهُونَ عَنِ الْمُنْكَرِ وَالْحَافِظُونَ لِحُدُودِ اللَّهِ وَبَشِّرِ الْمُؤْمِنِينَ (112)﴾</w:t>
      </w:r>
      <w:r w:rsidR="002656AD" w:rsidRPr="002656AD">
        <w:rPr>
          <w:sz w:val="24"/>
          <w:szCs w:val="24"/>
          <w:rtl/>
        </w:rPr>
        <w:t xml:space="preserve"> [التوبة: 112]</w:t>
      </w:r>
      <w:r w:rsidR="002656AD">
        <w:rPr>
          <w:rFonts w:hint="cs"/>
          <w:rtl/>
        </w:rPr>
        <w:t>،</w:t>
      </w:r>
      <w:r>
        <w:rPr>
          <w:rtl/>
        </w:rPr>
        <w:t xml:space="preserve"> و</w:t>
      </w:r>
      <w:r w:rsidR="00D11A91">
        <w:rPr>
          <w:rtl/>
        </w:rPr>
        <w:t>الآيات</w:t>
      </w:r>
      <w:r w:rsidR="004E682B">
        <w:rPr>
          <w:rtl/>
        </w:rPr>
        <w:t xml:space="preserve"> </w:t>
      </w:r>
      <w:r>
        <w:rPr>
          <w:rtl/>
        </w:rPr>
        <w:t>التالية في السياق تقطع ما بين المؤمنين الذين باعوا هذه البيعة وعقدوا هذه</w:t>
      </w:r>
      <w:r w:rsidR="008B79D4">
        <w:rPr>
          <w:rFonts w:hint="cs"/>
          <w:rtl/>
        </w:rPr>
        <w:t xml:space="preserve"> </w:t>
      </w:r>
      <w:r w:rsidR="008B79D4">
        <w:rPr>
          <w:rtl/>
        </w:rPr>
        <w:t>الصفقة وبين كل من لم يدخلوا معهم فيها -ولو كانوا أول</w:t>
      </w:r>
      <w:r w:rsidR="001D4493">
        <w:rPr>
          <w:rFonts w:hint="cs"/>
          <w:rtl/>
        </w:rPr>
        <w:t>ي</w:t>
      </w:r>
      <w:r w:rsidR="008B79D4">
        <w:rPr>
          <w:rtl/>
        </w:rPr>
        <w:t xml:space="preserve"> قرب</w:t>
      </w:r>
      <w:r w:rsidR="008B79D4">
        <w:rPr>
          <w:rFonts w:hint="cs"/>
          <w:rtl/>
        </w:rPr>
        <w:t>ى</w:t>
      </w:r>
      <w:r w:rsidR="008B79D4">
        <w:rPr>
          <w:rtl/>
        </w:rPr>
        <w:t>- فقد اختلفت الوجهتان واختلف المص</w:t>
      </w:r>
      <w:r w:rsidR="008B79D4">
        <w:rPr>
          <w:rFonts w:hint="cs"/>
          <w:rtl/>
        </w:rPr>
        <w:t>ي</w:t>
      </w:r>
      <w:r w:rsidR="008B79D4">
        <w:rPr>
          <w:rtl/>
        </w:rPr>
        <w:t>ران، فالذين عقدوا هذه الصفقة هم أصحاب الجنة، والذين لم يعقدوها هم أصحاب الجحيم، ولا لقاء في دنيا ولا في آخرة بين أصحاب الجنة وأصحاب الجحيم</w:t>
      </w:r>
      <w:r w:rsidR="008B79D4">
        <w:rPr>
          <w:rFonts w:hint="cs"/>
          <w:rtl/>
        </w:rPr>
        <w:t>،</w:t>
      </w:r>
      <w:r w:rsidR="008B79D4">
        <w:rPr>
          <w:rtl/>
        </w:rPr>
        <w:t xml:space="preserve"> فقرب</w:t>
      </w:r>
      <w:r w:rsidR="008B79D4">
        <w:rPr>
          <w:rFonts w:hint="cs"/>
          <w:rtl/>
        </w:rPr>
        <w:t>ى</w:t>
      </w:r>
      <w:r w:rsidR="008B79D4">
        <w:rPr>
          <w:rtl/>
        </w:rPr>
        <w:t xml:space="preserve"> الدم والنسب إذن لا ت</w:t>
      </w:r>
      <w:r w:rsidR="008B79D4">
        <w:rPr>
          <w:rFonts w:hint="cs"/>
          <w:rtl/>
        </w:rPr>
        <w:t>ُ</w:t>
      </w:r>
      <w:r w:rsidR="008B79D4">
        <w:rPr>
          <w:rtl/>
        </w:rPr>
        <w:t>نش</w:t>
      </w:r>
      <w:r w:rsidR="008B79D4">
        <w:rPr>
          <w:rFonts w:hint="cs"/>
          <w:rtl/>
        </w:rPr>
        <w:t>ئ</w:t>
      </w:r>
      <w:r w:rsidR="008B79D4">
        <w:rPr>
          <w:rtl/>
        </w:rPr>
        <w:t xml:space="preserve"> رابطة، ولا تصلح وشيجة بين أصحاب الجنة وأصحاب الجحيم</w:t>
      </w:r>
      <w:r w:rsidR="00852B9A">
        <w:rPr>
          <w:rtl/>
        </w:rPr>
        <w:t>.</w:t>
      </w:r>
      <w:r w:rsidR="008B79D4">
        <w:rPr>
          <w:rtl/>
        </w:rPr>
        <w:t xml:space="preserve">. </w:t>
      </w:r>
      <w:r w:rsidR="008B79D4" w:rsidRPr="008B79D4">
        <w:rPr>
          <w:rtl/>
        </w:rPr>
        <w:t>﴿مَا كَانَ لِلنَّبِيِّ وَالَّذِينَ آمَنُوا أَنْ يَسْتَغْفِرُوا لِلْمُشْرِكِينَ وَلَوْ كَانُوا أُولِي قُرْبَى مِنْ بَعْدِ مَا تَبَيَّنَ لَهُمْ أَنَّهُمْ أَصْحَابُ الْجَحِيمِ (113) وَمَا كَانَ اسْتِغْفَارُ إِبْرَاهِيمَ لِأَبِيهِ إِلَّا عَنْ مَوْعِدَةٍ وَعَدَهَا إِيَّاهُ فَلَمَّا تَبَيَّنَ لَهُ أَنَّهُ عَدُوٌّ لِلَّهِ تَبَرَّأَ مِنْهُ إِنَّ إِبْرَاهِيمَ لَأَوَّاهٌ حَلِيمٌ (114)﴾</w:t>
      </w:r>
      <w:r w:rsidR="008B79D4" w:rsidRPr="008B79D4">
        <w:rPr>
          <w:sz w:val="24"/>
          <w:szCs w:val="24"/>
          <w:rtl/>
        </w:rPr>
        <w:t xml:space="preserve"> [التوبة: 113-114]</w:t>
      </w:r>
      <w:r w:rsidR="008B79D4">
        <w:rPr>
          <w:rFonts w:hint="cs"/>
          <w:rtl/>
        </w:rPr>
        <w:t>.</w:t>
      </w:r>
    </w:p>
    <w:p w14:paraId="7A0F4448" w14:textId="42818985" w:rsidR="00871B6B" w:rsidRDefault="008B79D4" w:rsidP="005304FA">
      <w:pPr>
        <w:ind w:firstLine="226"/>
        <w:rPr>
          <w:rtl/>
        </w:rPr>
      </w:pPr>
      <w:r>
        <w:rPr>
          <w:rtl/>
        </w:rPr>
        <w:t xml:space="preserve">وولاء المؤمن يجب أن يتمخض لله الذي عقد معه تلك الصفقة، وعلى أساس هذا الولاء الموحد تقوم كل رابطة وكل وشيجة -وهذا بيان من الله للمؤمنين </w:t>
      </w:r>
      <w:r w:rsidR="00871B6B">
        <w:rPr>
          <w:rFonts w:hint="cs"/>
          <w:rtl/>
        </w:rPr>
        <w:t>ي</w:t>
      </w:r>
      <w:r>
        <w:rPr>
          <w:rtl/>
        </w:rPr>
        <w:t>ح</w:t>
      </w:r>
      <w:r w:rsidR="00871B6B">
        <w:rPr>
          <w:rFonts w:hint="cs"/>
          <w:rtl/>
        </w:rPr>
        <w:t>س</w:t>
      </w:r>
      <w:r>
        <w:rPr>
          <w:rtl/>
        </w:rPr>
        <w:t>م كل شبه</w:t>
      </w:r>
      <w:r w:rsidR="00871B6B">
        <w:rPr>
          <w:rFonts w:hint="cs"/>
          <w:rtl/>
        </w:rPr>
        <w:t>ة</w:t>
      </w:r>
      <w:r>
        <w:rPr>
          <w:rtl/>
        </w:rPr>
        <w:t xml:space="preserve"> ويعصم من كل ضلالة- وحسب المؤمنين ولاية الله لهم ونصرته، فهم بها في غنى عن كل ما عداه، وهو مالك الملك ولا قدرة لأحد سواه</w:t>
      </w:r>
      <w:r w:rsidR="00852B9A">
        <w:rPr>
          <w:rtl/>
        </w:rPr>
        <w:t>.</w:t>
      </w:r>
      <w:r>
        <w:rPr>
          <w:rtl/>
        </w:rPr>
        <w:t xml:space="preserve">. </w:t>
      </w:r>
      <w:r w:rsidR="00871B6B" w:rsidRPr="00871B6B">
        <w:rPr>
          <w:rtl/>
        </w:rPr>
        <w:t>﴿وَمَا كَانَ اللَّهُ لِيُضِلَّ قَوْمًا بَعْدَ إِذْ هَدَاهُمْ حَتَّى يُبَيِّنَ لَهُمْ مَا يَتَّقُونَ إِنَّ اللَّهَ بِكُلِّ شَيْءٍ عَلِيمٌ (115) إِنَّ اللَّهَ لَهُ مُلْكُ السَّمَاوَاتِ وَالْأَرْضِ يُحْيِي وَيُمِيتُ وَمَا لَكُمْ مِنْ دُونِ اللَّهِ مِنْ وَلِيٍّ وَلَا نَصِيرٍ (116)﴾</w:t>
      </w:r>
      <w:r w:rsidR="00871B6B" w:rsidRPr="00871B6B">
        <w:rPr>
          <w:sz w:val="24"/>
          <w:szCs w:val="24"/>
          <w:rtl/>
        </w:rPr>
        <w:t xml:space="preserve"> [التوبة: 115-116]</w:t>
      </w:r>
      <w:r w:rsidR="00871B6B">
        <w:rPr>
          <w:rFonts w:hint="cs"/>
          <w:rtl/>
        </w:rPr>
        <w:t>.</w:t>
      </w:r>
    </w:p>
    <w:p w14:paraId="7B331B87" w14:textId="0498EED6" w:rsidR="008B79D4" w:rsidRDefault="008B79D4" w:rsidP="005304FA">
      <w:pPr>
        <w:ind w:firstLine="226"/>
        <w:rPr>
          <w:rtl/>
        </w:rPr>
      </w:pPr>
      <w:r>
        <w:rPr>
          <w:rtl/>
        </w:rPr>
        <w:t>وهذا هو العرض الإجمالي للفصل فلنأخذ الآن في التفصيل، وعلى الله فهد السبيل.</w:t>
      </w:r>
    </w:p>
    <w:p w14:paraId="67454F99" w14:textId="77777777" w:rsidR="00871B6B" w:rsidRDefault="008B79D4" w:rsidP="005304FA">
      <w:pPr>
        <w:pStyle w:val="3"/>
        <w:rPr>
          <w:rtl/>
        </w:rPr>
      </w:pPr>
      <w:bookmarkStart w:id="229" w:name="_Toc155503428"/>
      <w:r>
        <w:rPr>
          <w:rtl/>
        </w:rPr>
        <w:t>بيعة رهيبة ونص رهيب</w:t>
      </w:r>
      <w:bookmarkEnd w:id="229"/>
    </w:p>
    <w:p w14:paraId="72B4097E" w14:textId="3017F981" w:rsidR="008B79D4" w:rsidRDefault="001D4493" w:rsidP="005304FA">
      <w:pPr>
        <w:ind w:firstLine="226"/>
        <w:rPr>
          <w:rtl/>
        </w:rPr>
      </w:pPr>
      <w:r w:rsidRPr="001D4493">
        <w:rPr>
          <w:rtl/>
        </w:rPr>
        <w:t>﴿إِنَّ اللَّهَ اشْتَرَى مِنَ الْمُؤْمِنِينَ أَنْفُسَهُمْ وَأَمْوَالَهُمْ بِأَنَّ لَهُمُ الْجَنَّةَ يُقَاتِلُونَ فِي سَبِيلِ اللَّهِ فَيَقْتُلُونَ وَيُقْتَلُونَ وَعْدًا عَلَيْهِ حَقًّا فِي التَّوْرَاةِ وَالْإِنْجِيلِ وَالْقُرْآنِ وَمَنْ أَوْفَى بِعَهْدِهِ مِنَ اللَّهِ فَاسْتَبْشِرُوا بِبَيْعِكُمُ الَّذِي بَايَعْتُمْ بِهِ وَذَلِكَ هُوَ الْفَوْزُ الْعَظِيمُ (111)﴾</w:t>
      </w:r>
      <w:r w:rsidRPr="001D4493">
        <w:rPr>
          <w:sz w:val="24"/>
          <w:szCs w:val="24"/>
          <w:rtl/>
        </w:rPr>
        <w:t xml:space="preserve"> [التوبة: 111]</w:t>
      </w:r>
      <w:r>
        <w:rPr>
          <w:rFonts w:hint="cs"/>
          <w:rtl/>
        </w:rPr>
        <w:t>.</w:t>
      </w:r>
    </w:p>
    <w:p w14:paraId="7FDD25EC" w14:textId="173040A2" w:rsidR="008B79D4" w:rsidRDefault="008B79D4" w:rsidP="005304FA">
      <w:pPr>
        <w:ind w:firstLine="226"/>
        <w:rPr>
          <w:rtl/>
        </w:rPr>
      </w:pPr>
      <w:r>
        <w:rPr>
          <w:rtl/>
        </w:rPr>
        <w:t>هذه</w:t>
      </w:r>
      <w:r w:rsidR="009F06DD">
        <w:rPr>
          <w:rtl/>
        </w:rPr>
        <w:t xml:space="preserve"> الآية</w:t>
      </w:r>
      <w:r w:rsidR="007331D3">
        <w:rPr>
          <w:rtl/>
        </w:rPr>
        <w:t xml:space="preserve"> </w:t>
      </w:r>
      <w:r>
        <w:rPr>
          <w:rtl/>
        </w:rPr>
        <w:t>في بيان حال المؤمنين حق ال</w:t>
      </w:r>
      <w:r w:rsidR="001D4493">
        <w:rPr>
          <w:rFonts w:hint="cs"/>
          <w:rtl/>
        </w:rPr>
        <w:t>إ</w:t>
      </w:r>
      <w:r>
        <w:rPr>
          <w:rtl/>
        </w:rPr>
        <w:t>يمان البالغين فيه ما هو غاية له من الكمال، وضعت بعد بيان حال المنافقين وأصناف المؤمنين المقصرين، ومنه نعرف جميع درجات المسلمين ولا سيما المتخلفين عن الجهاد في سبيل الله.</w:t>
      </w:r>
    </w:p>
    <w:p w14:paraId="6204D860" w14:textId="3B5AE7F1" w:rsidR="008B79D4" w:rsidRDefault="008B79D4" w:rsidP="005304FA">
      <w:pPr>
        <w:ind w:firstLine="226"/>
        <w:rPr>
          <w:rtl/>
        </w:rPr>
      </w:pPr>
      <w:r>
        <w:rPr>
          <w:rtl/>
        </w:rPr>
        <w:t>وهذا مثال لإثابة الله المؤمنين على بذل أنفسهم وأموالهم في سبيله بتمليكهم الجنة دار النعيم الأبدي، والرضوان السرمدي، تفضل جل جلاله وعم نواله بجعلها من قبيل من باع شيئ</w:t>
      </w:r>
      <w:r w:rsidR="001D4493">
        <w:rPr>
          <w:rFonts w:hint="cs"/>
          <w:rtl/>
        </w:rPr>
        <w:t>ًا</w:t>
      </w:r>
      <w:r>
        <w:rPr>
          <w:rtl/>
        </w:rPr>
        <w:t xml:space="preserve"> هو</w:t>
      </w:r>
      <w:r w:rsidR="001D4493">
        <w:rPr>
          <w:rFonts w:hint="cs"/>
          <w:rtl/>
        </w:rPr>
        <w:t xml:space="preserve"> </w:t>
      </w:r>
      <w:r>
        <w:rPr>
          <w:rtl/>
        </w:rPr>
        <w:t>له ل</w:t>
      </w:r>
      <w:r w:rsidR="001D4493">
        <w:rPr>
          <w:rFonts w:hint="cs"/>
          <w:rtl/>
        </w:rPr>
        <w:t>آ</w:t>
      </w:r>
      <w:r>
        <w:rPr>
          <w:rtl/>
        </w:rPr>
        <w:t>خر، لطف</w:t>
      </w:r>
      <w:r w:rsidR="001D4493">
        <w:rPr>
          <w:rFonts w:hint="cs"/>
          <w:rtl/>
        </w:rPr>
        <w:t>ًا</w:t>
      </w:r>
      <w:r>
        <w:rPr>
          <w:rtl/>
        </w:rPr>
        <w:t xml:space="preserve"> منه تعالى وكرم</w:t>
      </w:r>
      <w:r w:rsidR="001D4493">
        <w:rPr>
          <w:rFonts w:hint="cs"/>
          <w:rtl/>
        </w:rPr>
        <w:t>ًا</w:t>
      </w:r>
      <w:r>
        <w:rPr>
          <w:rtl/>
        </w:rPr>
        <w:t xml:space="preserve"> وتكريم</w:t>
      </w:r>
      <w:r w:rsidR="001D4493">
        <w:rPr>
          <w:rFonts w:hint="cs"/>
          <w:rtl/>
        </w:rPr>
        <w:t>ً</w:t>
      </w:r>
      <w:r>
        <w:rPr>
          <w:rtl/>
        </w:rPr>
        <w:t xml:space="preserve">ا لعباده المؤمنين بجعلهم كالمتعاقدين معه كما </w:t>
      </w:r>
      <w:r w:rsidR="001D4493">
        <w:rPr>
          <w:rFonts w:hint="cs"/>
          <w:rtl/>
        </w:rPr>
        <w:t>ي</w:t>
      </w:r>
      <w:r>
        <w:rPr>
          <w:rtl/>
        </w:rPr>
        <w:t>تعاقد البيعان على المنافع المتبادلة، وهو عز وجل المالك لأنفسهم، إذ هو الذي خلقها، والمالك لأموالهم إذ هو الذي رزقها، وهو غن</w:t>
      </w:r>
      <w:r w:rsidR="001D4493">
        <w:rPr>
          <w:rFonts w:hint="cs"/>
          <w:rtl/>
        </w:rPr>
        <w:t>ي</w:t>
      </w:r>
      <w:r>
        <w:rPr>
          <w:rtl/>
        </w:rPr>
        <w:t xml:space="preserve"> عن أنفسهم وأموالهم، وإنما المبيع والثمن له، وقد جعلها بكرمه لهم.</w:t>
      </w:r>
    </w:p>
    <w:p w14:paraId="6EEDCEA3" w14:textId="41C086CE" w:rsidR="008B79D4" w:rsidRDefault="001D4493" w:rsidP="005304FA">
      <w:pPr>
        <w:ind w:firstLine="226"/>
        <w:rPr>
          <w:rtl/>
        </w:rPr>
      </w:pPr>
      <w:r>
        <w:rPr>
          <w:rFonts w:hint="cs"/>
          <w:rtl/>
        </w:rPr>
        <w:t>إ</w:t>
      </w:r>
      <w:r w:rsidR="008B79D4">
        <w:rPr>
          <w:rtl/>
        </w:rPr>
        <w:t>نه نص</w:t>
      </w:r>
      <w:r>
        <w:rPr>
          <w:rFonts w:hint="cs"/>
          <w:rtl/>
        </w:rPr>
        <w:t>ٌ</w:t>
      </w:r>
      <w:r w:rsidR="008B79D4">
        <w:rPr>
          <w:rtl/>
        </w:rPr>
        <w:t xml:space="preserve"> رهيب</w:t>
      </w:r>
      <w:r>
        <w:rPr>
          <w:rFonts w:hint="cs"/>
          <w:rtl/>
        </w:rPr>
        <w:t>!</w:t>
      </w:r>
      <w:r w:rsidR="008B79D4">
        <w:rPr>
          <w:rtl/>
        </w:rPr>
        <w:t xml:space="preserve"> و</w:t>
      </w:r>
      <w:r>
        <w:rPr>
          <w:rFonts w:hint="cs"/>
          <w:rtl/>
        </w:rPr>
        <w:t>إ</w:t>
      </w:r>
      <w:r w:rsidR="008B79D4">
        <w:rPr>
          <w:rtl/>
        </w:rPr>
        <w:t>نه يكشف عن حقيقة العلاقة التي تربط المؤمنين بالله، وعن حقيقة البيعة التي أعطوها -بإسلامهم- طوال الحياة، فمن بايع هذه البيعة ووف</w:t>
      </w:r>
      <w:r>
        <w:rPr>
          <w:rFonts w:hint="cs"/>
          <w:rtl/>
        </w:rPr>
        <w:t>ى</w:t>
      </w:r>
      <w:r w:rsidR="008B79D4">
        <w:rPr>
          <w:rtl/>
        </w:rPr>
        <w:t xml:space="preserve"> بها فهو المؤمن الحق الذي ينطبق عليه وصف المؤمن، وتتمثل فيه حقيقة الإيمان، وإلا فهي دعو</w:t>
      </w:r>
      <w:r>
        <w:rPr>
          <w:rFonts w:hint="cs"/>
          <w:rtl/>
        </w:rPr>
        <w:t>ى</w:t>
      </w:r>
      <w:r w:rsidR="008B79D4">
        <w:rPr>
          <w:rtl/>
        </w:rPr>
        <w:t xml:space="preserve"> تحتاج إلى التصديق والتحقيق</w:t>
      </w:r>
      <w:r>
        <w:rPr>
          <w:rFonts w:hint="cs"/>
          <w:rtl/>
        </w:rPr>
        <w:t>!</w:t>
      </w:r>
    </w:p>
    <w:p w14:paraId="31FA2155" w14:textId="3E9FFC03" w:rsidR="008B79D4" w:rsidRDefault="008B79D4" w:rsidP="005304FA">
      <w:pPr>
        <w:ind w:firstLine="226"/>
        <w:rPr>
          <w:rtl/>
        </w:rPr>
      </w:pPr>
      <w:r>
        <w:rPr>
          <w:rtl/>
        </w:rPr>
        <w:t xml:space="preserve">حقيقة هذه البيعة -أو هذه المبايعة كما سماها الله </w:t>
      </w:r>
      <w:r w:rsidR="001D4493">
        <w:rPr>
          <w:rFonts w:hint="cs"/>
          <w:rtl/>
        </w:rPr>
        <w:t xml:space="preserve">عز وجل </w:t>
      </w:r>
      <w:r w:rsidR="00A84653">
        <w:rPr>
          <w:rtl/>
        </w:rPr>
        <w:t>ك</w:t>
      </w:r>
      <w:r>
        <w:rPr>
          <w:rtl/>
        </w:rPr>
        <w:t>رم</w:t>
      </w:r>
      <w:r w:rsidR="001D4493">
        <w:rPr>
          <w:rFonts w:hint="cs"/>
          <w:rtl/>
        </w:rPr>
        <w:t>ًا</w:t>
      </w:r>
      <w:r>
        <w:rPr>
          <w:rtl/>
        </w:rPr>
        <w:t xml:space="preserve"> منه وفضلا</w:t>
      </w:r>
      <w:r w:rsidR="001D4493">
        <w:rPr>
          <w:rFonts w:hint="cs"/>
          <w:rtl/>
        </w:rPr>
        <w:t>ً</w:t>
      </w:r>
      <w:r>
        <w:rPr>
          <w:rtl/>
        </w:rPr>
        <w:t xml:space="preserve"> وسماحة- أن الله سبحانه قد </w:t>
      </w:r>
      <w:r w:rsidR="001D4493">
        <w:rPr>
          <w:rFonts w:hint="cs"/>
          <w:rtl/>
        </w:rPr>
        <w:t>ا</w:t>
      </w:r>
      <w:r>
        <w:rPr>
          <w:rtl/>
        </w:rPr>
        <w:t>ستخلص لنفسه أنفس المؤمنين وأموالهم، فلم يعد لهم منها شيء</w:t>
      </w:r>
      <w:r w:rsidR="001D4493">
        <w:rPr>
          <w:rFonts w:hint="cs"/>
          <w:rtl/>
        </w:rPr>
        <w:t>،</w:t>
      </w:r>
      <w:r>
        <w:rPr>
          <w:rtl/>
        </w:rPr>
        <w:t xml:space="preserve"> لم يعد لهم أن</w:t>
      </w:r>
      <w:r w:rsidR="001D4493">
        <w:rPr>
          <w:rFonts w:hint="cs"/>
          <w:rtl/>
        </w:rPr>
        <w:t xml:space="preserve"> </w:t>
      </w:r>
      <w:r>
        <w:rPr>
          <w:rtl/>
        </w:rPr>
        <w:t>يستبقوا منها بقية لا ينفقو</w:t>
      </w:r>
      <w:r w:rsidR="001D4493">
        <w:rPr>
          <w:rFonts w:hint="cs"/>
          <w:rtl/>
        </w:rPr>
        <w:t>ن</w:t>
      </w:r>
      <w:r>
        <w:rPr>
          <w:rtl/>
        </w:rPr>
        <w:t>ها في سبيل الله، لم يعد لهم خيار في أن يبذلوا أو يمسكوا</w:t>
      </w:r>
      <w:r w:rsidR="00852B9A">
        <w:rPr>
          <w:rtl/>
        </w:rPr>
        <w:t>.</w:t>
      </w:r>
      <w:r>
        <w:rPr>
          <w:rtl/>
        </w:rPr>
        <w:t>. كلا</w:t>
      </w:r>
      <w:r w:rsidR="00852B9A">
        <w:rPr>
          <w:rtl/>
        </w:rPr>
        <w:t>.</w:t>
      </w:r>
      <w:r>
        <w:rPr>
          <w:rtl/>
        </w:rPr>
        <w:t xml:space="preserve">. </w:t>
      </w:r>
      <w:r w:rsidR="001D4493">
        <w:rPr>
          <w:rFonts w:hint="cs"/>
          <w:rtl/>
        </w:rPr>
        <w:t>إ</w:t>
      </w:r>
      <w:r>
        <w:rPr>
          <w:rtl/>
        </w:rPr>
        <w:t xml:space="preserve">نها صفقة مشتراة، لشاريها أن يتصرف بها كما يشاء، وفق ما يفرض ووفق ما </w:t>
      </w:r>
      <w:r w:rsidR="001D4493">
        <w:rPr>
          <w:rFonts w:hint="cs"/>
          <w:rtl/>
        </w:rPr>
        <w:t>يح</w:t>
      </w:r>
      <w:r>
        <w:rPr>
          <w:rtl/>
        </w:rPr>
        <w:t xml:space="preserve">دد، وليس للبائع فيها من شيء سوى أن يمضي في الطريق المرسوم، لا يلتفت ولا يتخير ولا يناقش ولا </w:t>
      </w:r>
      <w:r w:rsidR="001D4493">
        <w:rPr>
          <w:rFonts w:hint="cs"/>
          <w:rtl/>
        </w:rPr>
        <w:t>ي</w:t>
      </w:r>
      <w:r>
        <w:rPr>
          <w:rtl/>
        </w:rPr>
        <w:t>جادل، ولا يقول إلا الطاعة والعمل والاستسلام</w:t>
      </w:r>
      <w:r w:rsidR="001D4493">
        <w:rPr>
          <w:rFonts w:hint="cs"/>
          <w:rtl/>
        </w:rPr>
        <w:t>،</w:t>
      </w:r>
      <w:r>
        <w:rPr>
          <w:rtl/>
        </w:rPr>
        <w:t xml:space="preserve"> والثمن</w:t>
      </w:r>
      <w:r w:rsidR="001D4493">
        <w:rPr>
          <w:rFonts w:hint="cs"/>
          <w:rtl/>
        </w:rPr>
        <w:t>:</w:t>
      </w:r>
      <w:r>
        <w:rPr>
          <w:rtl/>
        </w:rPr>
        <w:t xml:space="preserve"> هو الجنة</w:t>
      </w:r>
      <w:r w:rsidR="00852B9A">
        <w:rPr>
          <w:rtl/>
        </w:rPr>
        <w:t>.</w:t>
      </w:r>
      <w:r>
        <w:rPr>
          <w:rtl/>
        </w:rPr>
        <w:t>. والطريق</w:t>
      </w:r>
      <w:r w:rsidR="001D4493">
        <w:rPr>
          <w:rFonts w:hint="cs"/>
          <w:rtl/>
        </w:rPr>
        <w:t xml:space="preserve">: </w:t>
      </w:r>
      <w:r>
        <w:rPr>
          <w:rtl/>
        </w:rPr>
        <w:t>القتل والقتال، والنهاية: هي النصر أو الاستشهاد.</w:t>
      </w:r>
    </w:p>
    <w:p w14:paraId="63DD8EC5" w14:textId="296CFA90" w:rsidR="008B79D4" w:rsidRDefault="008B79D4" w:rsidP="005304FA">
      <w:pPr>
        <w:ind w:firstLine="226"/>
        <w:rPr>
          <w:rtl/>
        </w:rPr>
      </w:pPr>
      <w:r>
        <w:rPr>
          <w:rtl/>
        </w:rPr>
        <w:t>من بايع على هذا، من أمض</w:t>
      </w:r>
      <w:r w:rsidR="001D4493">
        <w:rPr>
          <w:rFonts w:hint="cs"/>
          <w:rtl/>
        </w:rPr>
        <w:t>ى</w:t>
      </w:r>
      <w:r>
        <w:rPr>
          <w:rtl/>
        </w:rPr>
        <w:t xml:space="preserve"> عقد الصفقة، من أرتضى الثمن ووف</w:t>
      </w:r>
      <w:r w:rsidR="001D4493">
        <w:rPr>
          <w:rFonts w:hint="cs"/>
          <w:rtl/>
        </w:rPr>
        <w:t>ى</w:t>
      </w:r>
      <w:r>
        <w:rPr>
          <w:rtl/>
        </w:rPr>
        <w:t>، فهو المؤمن</w:t>
      </w:r>
      <w:r w:rsidR="00852B9A">
        <w:rPr>
          <w:rtl/>
        </w:rPr>
        <w:t>.</w:t>
      </w:r>
      <w:r>
        <w:rPr>
          <w:rtl/>
        </w:rPr>
        <w:t>. فالمؤمنون هم الذين اشتروا من الله فب</w:t>
      </w:r>
      <w:r w:rsidR="001D4493">
        <w:rPr>
          <w:rFonts w:hint="cs"/>
          <w:rtl/>
        </w:rPr>
        <w:t>ا</w:t>
      </w:r>
      <w:r>
        <w:rPr>
          <w:rtl/>
        </w:rPr>
        <w:t>عوا</w:t>
      </w:r>
      <w:r w:rsidR="00852B9A">
        <w:rPr>
          <w:rtl/>
        </w:rPr>
        <w:t>.</w:t>
      </w:r>
      <w:r>
        <w:rPr>
          <w:rtl/>
        </w:rPr>
        <w:t>. ومن رحمة الله أن جعل للصفقة ثمن</w:t>
      </w:r>
      <w:r w:rsidR="001D4493">
        <w:rPr>
          <w:rFonts w:hint="cs"/>
          <w:rtl/>
        </w:rPr>
        <w:t>ً</w:t>
      </w:r>
      <w:r>
        <w:rPr>
          <w:rtl/>
        </w:rPr>
        <w:t>ا و</w:t>
      </w:r>
      <w:r w:rsidR="001D4493">
        <w:rPr>
          <w:rFonts w:hint="cs"/>
          <w:rtl/>
        </w:rPr>
        <w:t>إ</w:t>
      </w:r>
      <w:r>
        <w:rPr>
          <w:rtl/>
        </w:rPr>
        <w:t>لا فهو واهب الأنفس والأموال، وهو ملك الأنفس والأموال، ولكنه كرم هذا الإنسان فجعله مريد</w:t>
      </w:r>
      <w:r w:rsidR="001D4493">
        <w:rPr>
          <w:rFonts w:hint="cs"/>
          <w:rtl/>
        </w:rPr>
        <w:t>ً</w:t>
      </w:r>
      <w:r>
        <w:rPr>
          <w:rtl/>
        </w:rPr>
        <w:t>ا</w:t>
      </w:r>
      <w:r w:rsidR="001D4493">
        <w:rPr>
          <w:rFonts w:hint="cs"/>
          <w:rtl/>
        </w:rPr>
        <w:t>،</w:t>
      </w:r>
      <w:r>
        <w:rPr>
          <w:rtl/>
        </w:rPr>
        <w:t xml:space="preserve"> وكرمه فجعل له أن </w:t>
      </w:r>
      <w:r w:rsidR="001D4493">
        <w:rPr>
          <w:rFonts w:hint="cs"/>
          <w:rtl/>
        </w:rPr>
        <w:t>ي</w:t>
      </w:r>
      <w:r>
        <w:rPr>
          <w:rtl/>
        </w:rPr>
        <w:t>عقد العقود ويمضيها -حتى مع الله- وكرمه فقيده ب</w:t>
      </w:r>
      <w:r w:rsidR="001D4493">
        <w:rPr>
          <w:rFonts w:hint="cs"/>
          <w:rtl/>
        </w:rPr>
        <w:t>عقوده</w:t>
      </w:r>
      <w:r>
        <w:rPr>
          <w:rtl/>
        </w:rPr>
        <w:t xml:space="preserve"> وعهوده</w:t>
      </w:r>
      <w:r w:rsidR="001D4493">
        <w:rPr>
          <w:rFonts w:hint="cs"/>
          <w:rtl/>
        </w:rPr>
        <w:t>،</w:t>
      </w:r>
      <w:r>
        <w:rPr>
          <w:rtl/>
        </w:rPr>
        <w:t xml:space="preserve"> وجعل وفا</w:t>
      </w:r>
      <w:r w:rsidR="001D4493">
        <w:rPr>
          <w:rFonts w:hint="cs"/>
          <w:rtl/>
        </w:rPr>
        <w:t>ئه</w:t>
      </w:r>
      <w:r>
        <w:rPr>
          <w:rtl/>
        </w:rPr>
        <w:t xml:space="preserve"> بها مقياس إنسانيته الكريمة، ونقضه لها هو مقياس </w:t>
      </w:r>
      <w:r w:rsidR="001D4493">
        <w:rPr>
          <w:rFonts w:hint="cs"/>
          <w:rtl/>
        </w:rPr>
        <w:t>ا</w:t>
      </w:r>
      <w:r>
        <w:rPr>
          <w:rtl/>
        </w:rPr>
        <w:t>رتكاسه إلى عالم البهيمية</w:t>
      </w:r>
      <w:r w:rsidR="00852B9A">
        <w:rPr>
          <w:rtl/>
        </w:rPr>
        <w:t>.</w:t>
      </w:r>
      <w:r>
        <w:rPr>
          <w:rtl/>
        </w:rPr>
        <w:t>. شر البهيمية</w:t>
      </w:r>
      <w:r w:rsidR="001D4493">
        <w:rPr>
          <w:rFonts w:hint="cs"/>
          <w:rtl/>
        </w:rPr>
        <w:t>..</w:t>
      </w:r>
      <w:r>
        <w:rPr>
          <w:rtl/>
        </w:rPr>
        <w:t xml:space="preserve"> </w:t>
      </w:r>
      <w:r w:rsidR="00315AA1" w:rsidRPr="00315AA1">
        <w:rPr>
          <w:rtl/>
        </w:rPr>
        <w:t>﴿إِنَّ شَرَّ الدَّوَابِّ عِنْدَ اللَّهِ الَّذِينَ كَفَرُوا فَهُمْ لَا يُؤْمِنُونَ (55) الَّذِينَ عَاهَدْتَ مِنْهُمْ ثُمَّ يَنْقُضُونَ عَهْدَهُمْ فِي كُلِّ مَرَّةٍ وَهُمْ لَا يَتَّقُونَ (56)﴾</w:t>
      </w:r>
      <w:r w:rsidR="00315AA1" w:rsidRPr="00315AA1">
        <w:rPr>
          <w:sz w:val="24"/>
          <w:szCs w:val="24"/>
          <w:rtl/>
        </w:rPr>
        <w:t xml:space="preserve"> [الأنفال: 55-56]</w:t>
      </w:r>
      <w:r w:rsidR="001D4493">
        <w:rPr>
          <w:rFonts w:hint="cs"/>
          <w:rtl/>
        </w:rPr>
        <w:t xml:space="preserve">.. </w:t>
      </w:r>
      <w:r>
        <w:rPr>
          <w:rtl/>
        </w:rPr>
        <w:t>كما جعل مناط الحساب والجزاء، هو النفض والوفاء</w:t>
      </w:r>
      <w:r w:rsidR="001D4493">
        <w:rPr>
          <w:rFonts w:hint="cs"/>
          <w:rtl/>
        </w:rPr>
        <w:t>.</w:t>
      </w:r>
    </w:p>
    <w:p w14:paraId="45BB140D" w14:textId="0E7082B4" w:rsidR="008B79D4" w:rsidRDefault="008B79D4" w:rsidP="005304FA">
      <w:pPr>
        <w:ind w:firstLine="226"/>
        <w:rPr>
          <w:rtl/>
        </w:rPr>
      </w:pPr>
      <w:r>
        <w:rPr>
          <w:rtl/>
        </w:rPr>
        <w:t>و</w:t>
      </w:r>
      <w:r w:rsidR="001D4493">
        <w:rPr>
          <w:rFonts w:hint="cs"/>
          <w:rtl/>
        </w:rPr>
        <w:t>إ</w:t>
      </w:r>
      <w:r>
        <w:rPr>
          <w:rtl/>
        </w:rPr>
        <w:t>نها لبيعة رهيبة -بلا شك- ولكنها في عنق كل مؤمن -قادر عليها- لا تسقط عنه إلا بسقوط إيمانه، ومن هنا كان الرعب وكانت الرهبة التي ينبغي أن يستشعرها كل قارئ لهذه الكلمات</w:t>
      </w:r>
      <w:r w:rsidR="001D4493">
        <w:rPr>
          <w:rFonts w:hint="cs"/>
          <w:rtl/>
        </w:rPr>
        <w:t>:</w:t>
      </w:r>
      <w:r>
        <w:rPr>
          <w:rtl/>
        </w:rPr>
        <w:t xml:space="preserve"> </w:t>
      </w:r>
      <w:r w:rsidR="00315AA1" w:rsidRPr="00315AA1">
        <w:rPr>
          <w:rtl/>
        </w:rPr>
        <w:t>﴿إِنَّ اللَّهَ اشْتَرَى مِنَ الْمُؤْمِنِينَ أَنْفُسَهُمْ وَأَمْوَالَهُمْ بِأَنَّ لَهُمُ الْجَنَّةَ يُقَاتِلُونَ فِي سَبِيلِ اللَّهِ فَيَقْتُلُونَ وَيُقْتَلُونَ﴾</w:t>
      </w:r>
      <w:r w:rsidR="001D4493">
        <w:rPr>
          <w:rFonts w:hint="cs"/>
          <w:rtl/>
        </w:rPr>
        <w:t>.</w:t>
      </w:r>
    </w:p>
    <w:p w14:paraId="34FD138F" w14:textId="098BB188" w:rsidR="008B79D4" w:rsidRDefault="008B79D4" w:rsidP="005304FA">
      <w:pPr>
        <w:ind w:firstLine="226"/>
        <w:rPr>
          <w:rtl/>
        </w:rPr>
      </w:pPr>
      <w:r>
        <w:rPr>
          <w:rtl/>
        </w:rPr>
        <w:t>عونك اللهم</w:t>
      </w:r>
      <w:r w:rsidR="001D4493">
        <w:rPr>
          <w:rFonts w:hint="cs"/>
          <w:rtl/>
        </w:rPr>
        <w:t xml:space="preserve">!! </w:t>
      </w:r>
      <w:r>
        <w:rPr>
          <w:rtl/>
        </w:rPr>
        <w:t>فإن العقد رهيب</w:t>
      </w:r>
      <w:r w:rsidR="00852B9A">
        <w:rPr>
          <w:rtl/>
        </w:rPr>
        <w:t>.</w:t>
      </w:r>
      <w:r>
        <w:rPr>
          <w:rtl/>
        </w:rPr>
        <w:t xml:space="preserve">. وهؤلاء الذين يسمون أنفسهم </w:t>
      </w:r>
      <w:r w:rsidR="001D4493">
        <w:rPr>
          <w:rFonts w:hint="cs"/>
          <w:rtl/>
        </w:rPr>
        <w:t>«</w:t>
      </w:r>
      <w:r>
        <w:rPr>
          <w:rtl/>
        </w:rPr>
        <w:t>مسلمين</w:t>
      </w:r>
      <w:r w:rsidR="001D4493">
        <w:rPr>
          <w:rFonts w:hint="cs"/>
          <w:rtl/>
        </w:rPr>
        <w:t>»</w:t>
      </w:r>
      <w:r>
        <w:rPr>
          <w:rtl/>
        </w:rPr>
        <w:t xml:space="preserve"> في مشارق الأرض ومغاربها </w:t>
      </w:r>
      <w:r w:rsidR="001D4493">
        <w:rPr>
          <w:rFonts w:hint="cs"/>
          <w:rtl/>
        </w:rPr>
        <w:t>ق</w:t>
      </w:r>
      <w:r>
        <w:rPr>
          <w:rtl/>
        </w:rPr>
        <w:t>اعدون، لا يجاهدون لتقرير ألوهية الله في الأرض، وطرد الطوا</w:t>
      </w:r>
      <w:r w:rsidR="001D4493">
        <w:rPr>
          <w:rFonts w:hint="cs"/>
          <w:rtl/>
        </w:rPr>
        <w:t>غيت</w:t>
      </w:r>
      <w:r>
        <w:rPr>
          <w:rtl/>
        </w:rPr>
        <w:t xml:space="preserve"> ال</w:t>
      </w:r>
      <w:r w:rsidR="001D4493">
        <w:rPr>
          <w:rFonts w:hint="cs"/>
          <w:rtl/>
        </w:rPr>
        <w:t>غ</w:t>
      </w:r>
      <w:r>
        <w:rPr>
          <w:rtl/>
        </w:rPr>
        <w:t>اص</w:t>
      </w:r>
      <w:r w:rsidR="001D4493">
        <w:rPr>
          <w:rFonts w:hint="cs"/>
          <w:rtl/>
        </w:rPr>
        <w:t>ب</w:t>
      </w:r>
      <w:r>
        <w:rPr>
          <w:rtl/>
        </w:rPr>
        <w:t>ة لحقوق الربوبية وخصائصها في حياة العباد، ولا ي</w:t>
      </w:r>
      <w:r w:rsidR="00315AA1">
        <w:rPr>
          <w:rFonts w:hint="cs"/>
          <w:rtl/>
        </w:rPr>
        <w:t>َ</w:t>
      </w:r>
      <w:r>
        <w:rPr>
          <w:rtl/>
        </w:rPr>
        <w:t>قت</w:t>
      </w:r>
      <w:r w:rsidR="00315AA1">
        <w:rPr>
          <w:rFonts w:hint="cs"/>
          <w:rtl/>
        </w:rPr>
        <w:t>ُ</w:t>
      </w:r>
      <w:r>
        <w:rPr>
          <w:rtl/>
        </w:rPr>
        <w:t>لون ولا ي</w:t>
      </w:r>
      <w:r w:rsidR="00315AA1">
        <w:rPr>
          <w:rFonts w:hint="cs"/>
          <w:rtl/>
        </w:rPr>
        <w:t>ُ</w:t>
      </w:r>
      <w:r>
        <w:rPr>
          <w:rtl/>
        </w:rPr>
        <w:t>قت</w:t>
      </w:r>
      <w:r w:rsidR="00315AA1">
        <w:rPr>
          <w:rFonts w:hint="cs"/>
          <w:rtl/>
        </w:rPr>
        <w:t>َ</w:t>
      </w:r>
      <w:r>
        <w:rPr>
          <w:rtl/>
        </w:rPr>
        <w:t>لون، ولا يجاهدون جهاد</w:t>
      </w:r>
      <w:r w:rsidR="00315AA1">
        <w:rPr>
          <w:rFonts w:hint="cs"/>
          <w:rtl/>
        </w:rPr>
        <w:t>ًا</w:t>
      </w:r>
      <w:r>
        <w:rPr>
          <w:rtl/>
        </w:rPr>
        <w:t xml:space="preserve"> ما دون القتل والقتال</w:t>
      </w:r>
      <w:r w:rsidR="00315AA1">
        <w:rPr>
          <w:rFonts w:hint="cs"/>
          <w:rtl/>
        </w:rPr>
        <w:t>!!</w:t>
      </w:r>
    </w:p>
    <w:p w14:paraId="0847E15A" w14:textId="77777777" w:rsidR="00315AA1" w:rsidRDefault="008B79D4" w:rsidP="005304FA">
      <w:pPr>
        <w:pStyle w:val="3"/>
        <w:rPr>
          <w:rtl/>
        </w:rPr>
      </w:pPr>
      <w:bookmarkStart w:id="230" w:name="_Toc155503429"/>
      <w:r>
        <w:rPr>
          <w:rtl/>
        </w:rPr>
        <w:t>حركة منظورة لا صورة متأملة</w:t>
      </w:r>
      <w:bookmarkEnd w:id="230"/>
    </w:p>
    <w:p w14:paraId="6BE430CF" w14:textId="6533981B" w:rsidR="008B79D4" w:rsidRDefault="008B79D4" w:rsidP="005304FA">
      <w:pPr>
        <w:ind w:firstLine="226"/>
        <w:rPr>
          <w:rtl/>
        </w:rPr>
      </w:pPr>
      <w:r>
        <w:rPr>
          <w:rtl/>
        </w:rPr>
        <w:t>ولقد كانت هذه الكلمات تطرق قلوب مست</w:t>
      </w:r>
      <w:r w:rsidR="003542D9">
        <w:rPr>
          <w:rFonts w:hint="cs"/>
          <w:rtl/>
        </w:rPr>
        <w:t>معي</w:t>
      </w:r>
      <w:r>
        <w:rPr>
          <w:rtl/>
        </w:rPr>
        <w:t xml:space="preserve">ها الأولين </w:t>
      </w:r>
      <w:r w:rsidR="003542D9">
        <w:rPr>
          <w:rFonts w:hint="cs"/>
          <w:rtl/>
        </w:rPr>
        <w:t>-</w:t>
      </w:r>
      <w:r>
        <w:rPr>
          <w:rtl/>
        </w:rPr>
        <w:t xml:space="preserve">على عهد رسول الله صلى الله عليه وسلم- فتتحول من فورها في القلوب الآمنة إلى واقع من واقع حياتهم، ولم </w:t>
      </w:r>
      <w:r w:rsidR="003542D9">
        <w:rPr>
          <w:rFonts w:hint="cs"/>
          <w:rtl/>
        </w:rPr>
        <w:t>ت</w:t>
      </w:r>
      <w:r>
        <w:rPr>
          <w:rtl/>
        </w:rPr>
        <w:t>كن مجرد م</w:t>
      </w:r>
      <w:r w:rsidR="003542D9">
        <w:rPr>
          <w:rFonts w:hint="cs"/>
          <w:rtl/>
        </w:rPr>
        <w:t>ع</w:t>
      </w:r>
      <w:r>
        <w:rPr>
          <w:rtl/>
        </w:rPr>
        <w:t xml:space="preserve">ان </w:t>
      </w:r>
      <w:r w:rsidR="003542D9">
        <w:rPr>
          <w:rFonts w:hint="cs"/>
          <w:rtl/>
        </w:rPr>
        <w:t>ي</w:t>
      </w:r>
      <w:r>
        <w:rPr>
          <w:rtl/>
        </w:rPr>
        <w:t xml:space="preserve">تملونها بأذهانهم، أو </w:t>
      </w:r>
      <w:r w:rsidR="003542D9">
        <w:rPr>
          <w:rFonts w:hint="cs"/>
          <w:rtl/>
        </w:rPr>
        <w:t>ي</w:t>
      </w:r>
      <w:r>
        <w:rPr>
          <w:rtl/>
        </w:rPr>
        <w:t>حسونها مجرد في مشاعرهم، كانوا يتلقونها للعمل المباشر بها، لتحويلها إلى حركة منظورة لا إلى صورة متأملة..</w:t>
      </w:r>
    </w:p>
    <w:p w14:paraId="2C316990" w14:textId="0D63DC55" w:rsidR="008B79D4" w:rsidRDefault="008B79D4" w:rsidP="005304FA">
      <w:pPr>
        <w:ind w:firstLine="226"/>
        <w:rPr>
          <w:rtl/>
        </w:rPr>
      </w:pPr>
      <w:r>
        <w:rPr>
          <w:rtl/>
        </w:rPr>
        <w:t>هكذا أدركها عبد الله بن رواحة رضي الله عنه في بيعة العقبة الثانية</w:t>
      </w:r>
      <w:r w:rsidR="00852B9A">
        <w:rPr>
          <w:rtl/>
        </w:rPr>
        <w:t>.</w:t>
      </w:r>
      <w:r>
        <w:rPr>
          <w:rtl/>
        </w:rPr>
        <w:t xml:space="preserve">. قال محمد بن كعب القرظي وغيره: قال عبد الله بن رواحة رضي الله عنه لرسول الله صلى الله عليه وسلم </w:t>
      </w:r>
      <w:r w:rsidR="004E1D6B">
        <w:rPr>
          <w:rFonts w:hint="cs"/>
          <w:rtl/>
        </w:rPr>
        <w:t>«</w:t>
      </w:r>
      <w:r>
        <w:rPr>
          <w:rtl/>
        </w:rPr>
        <w:t>يعني ليلة العقبة</w:t>
      </w:r>
      <w:r w:rsidR="004E1D6B">
        <w:rPr>
          <w:rFonts w:hint="cs"/>
          <w:rtl/>
        </w:rPr>
        <w:t>»</w:t>
      </w:r>
      <w:r>
        <w:rPr>
          <w:rtl/>
        </w:rPr>
        <w:t xml:space="preserve">: </w:t>
      </w:r>
      <w:r w:rsidR="004E1D6B">
        <w:rPr>
          <w:rFonts w:hint="cs"/>
          <w:rtl/>
        </w:rPr>
        <w:t>«</w:t>
      </w:r>
      <w:r>
        <w:rPr>
          <w:rtl/>
        </w:rPr>
        <w:t>اشترط لربك ولنفسك ما</w:t>
      </w:r>
      <w:r w:rsidR="00BE72B4">
        <w:rPr>
          <w:rFonts w:hint="cs"/>
          <w:rtl/>
        </w:rPr>
        <w:t xml:space="preserve"> </w:t>
      </w:r>
      <w:r>
        <w:rPr>
          <w:rtl/>
        </w:rPr>
        <w:t>شئت، فقال: (أشترط لربي أن تعبدوه ولا تشركوا به شيئ</w:t>
      </w:r>
      <w:r w:rsidR="004E1D6B">
        <w:rPr>
          <w:rFonts w:hint="cs"/>
          <w:rtl/>
        </w:rPr>
        <w:t>ً</w:t>
      </w:r>
      <w:r>
        <w:rPr>
          <w:rtl/>
        </w:rPr>
        <w:t xml:space="preserve">ا، وأشترط </w:t>
      </w:r>
      <w:r w:rsidR="004E1D6B">
        <w:rPr>
          <w:rFonts w:hint="cs"/>
          <w:rtl/>
        </w:rPr>
        <w:t>ل</w:t>
      </w:r>
      <w:r>
        <w:rPr>
          <w:rtl/>
        </w:rPr>
        <w:t>نفس</w:t>
      </w:r>
      <w:r w:rsidR="00BE72B4">
        <w:rPr>
          <w:rFonts w:hint="cs"/>
          <w:rtl/>
        </w:rPr>
        <w:t>ي</w:t>
      </w:r>
      <w:r>
        <w:rPr>
          <w:rtl/>
        </w:rPr>
        <w:t xml:space="preserve"> أن تمنعوني مما تمنعون منه أنفسكم وأموالكم)</w:t>
      </w:r>
      <w:r w:rsidR="004E1D6B">
        <w:rPr>
          <w:rFonts w:hint="cs"/>
          <w:rtl/>
        </w:rPr>
        <w:t>،</w:t>
      </w:r>
      <w:r>
        <w:rPr>
          <w:rtl/>
        </w:rPr>
        <w:t xml:space="preserve"> قال: فما لنا إذا نحن فعلنا ذلك؟ قال: (الجنة)</w:t>
      </w:r>
      <w:r w:rsidR="004E1D6B">
        <w:rPr>
          <w:rFonts w:hint="cs"/>
          <w:rtl/>
        </w:rPr>
        <w:t>،</w:t>
      </w:r>
      <w:r>
        <w:rPr>
          <w:rtl/>
        </w:rPr>
        <w:t xml:space="preserve"> قالوا: ربح البيع، ولا نق</w:t>
      </w:r>
      <w:r w:rsidR="004E1D6B">
        <w:rPr>
          <w:rFonts w:hint="cs"/>
          <w:rtl/>
        </w:rPr>
        <w:t>ي</w:t>
      </w:r>
      <w:r>
        <w:rPr>
          <w:rtl/>
        </w:rPr>
        <w:t>ل ولا نستقيل</w:t>
      </w:r>
      <w:r w:rsidR="004E1D6B">
        <w:rPr>
          <w:rFonts w:hint="cs"/>
          <w:rtl/>
        </w:rPr>
        <w:t>»</w:t>
      </w:r>
      <w:r w:rsidR="004E1D6B" w:rsidRPr="004E1D6B">
        <w:rPr>
          <w:rFonts w:hint="cs"/>
          <w:vertAlign w:val="superscript"/>
          <w:rtl/>
        </w:rPr>
        <w:t>(</w:t>
      </w:r>
      <w:r w:rsidR="004E1D6B" w:rsidRPr="00B674D8">
        <w:rPr>
          <w:rStyle w:val="a4"/>
          <w:rtl/>
        </w:rPr>
        <w:footnoteReference w:id="792"/>
      </w:r>
      <w:r w:rsidR="004E1D6B" w:rsidRPr="004E1D6B">
        <w:rPr>
          <w:rFonts w:hint="cs"/>
          <w:vertAlign w:val="superscript"/>
          <w:rtl/>
        </w:rPr>
        <w:t>)</w:t>
      </w:r>
      <w:r w:rsidR="004E1D6B">
        <w:rPr>
          <w:rFonts w:hint="cs"/>
          <w:rtl/>
        </w:rPr>
        <w:t>.</w:t>
      </w:r>
    </w:p>
    <w:p w14:paraId="17BD4AE5" w14:textId="1BDFD451" w:rsidR="008B79D4" w:rsidRDefault="008B79D4" w:rsidP="005304FA">
      <w:pPr>
        <w:ind w:firstLine="226"/>
        <w:rPr>
          <w:rtl/>
        </w:rPr>
      </w:pPr>
      <w:r>
        <w:rPr>
          <w:rtl/>
        </w:rPr>
        <w:t xml:space="preserve">هكذا </w:t>
      </w:r>
      <w:r w:rsidR="004E1D6B">
        <w:rPr>
          <w:rFonts w:hint="cs"/>
          <w:rtl/>
        </w:rPr>
        <w:t>«</w:t>
      </w:r>
      <w:r>
        <w:rPr>
          <w:rtl/>
        </w:rPr>
        <w:t>ر</w:t>
      </w:r>
      <w:r w:rsidR="004E1D6B">
        <w:rPr>
          <w:rFonts w:hint="cs"/>
          <w:rtl/>
        </w:rPr>
        <w:t>ب</w:t>
      </w:r>
      <w:r>
        <w:rPr>
          <w:rtl/>
        </w:rPr>
        <w:t>ح البيع ولا نقبل ولا نستقيل</w:t>
      </w:r>
      <w:r w:rsidR="004E1D6B">
        <w:rPr>
          <w:rFonts w:hint="cs"/>
          <w:rtl/>
        </w:rPr>
        <w:t>»،</w:t>
      </w:r>
      <w:r>
        <w:rPr>
          <w:rtl/>
        </w:rPr>
        <w:t xml:space="preserve"> لقد أخذوها صف</w:t>
      </w:r>
      <w:r w:rsidR="00BE72B4">
        <w:rPr>
          <w:rFonts w:hint="cs"/>
          <w:rtl/>
        </w:rPr>
        <w:t>ق</w:t>
      </w:r>
      <w:r>
        <w:rPr>
          <w:rtl/>
        </w:rPr>
        <w:t>ة ماضية نافذة بين متبايعين</w:t>
      </w:r>
      <w:r w:rsidR="004E1D6B">
        <w:rPr>
          <w:rFonts w:hint="cs"/>
          <w:rtl/>
        </w:rPr>
        <w:t xml:space="preserve"> </w:t>
      </w:r>
      <w:r>
        <w:rPr>
          <w:rtl/>
        </w:rPr>
        <w:t xml:space="preserve">انتهى أمرها، وأمضى عقدها، ولم يعد إلى مرد من سبيل: </w:t>
      </w:r>
      <w:r w:rsidR="004E1D6B">
        <w:rPr>
          <w:rFonts w:hint="cs"/>
          <w:rtl/>
        </w:rPr>
        <w:t>«</w:t>
      </w:r>
      <w:r>
        <w:rPr>
          <w:rtl/>
        </w:rPr>
        <w:t xml:space="preserve">لا </w:t>
      </w:r>
      <w:r w:rsidR="004E1D6B">
        <w:rPr>
          <w:rFonts w:hint="cs"/>
          <w:rtl/>
        </w:rPr>
        <w:t>ن</w:t>
      </w:r>
      <w:r>
        <w:rPr>
          <w:rtl/>
        </w:rPr>
        <w:t xml:space="preserve">قيل ولا </w:t>
      </w:r>
      <w:r w:rsidR="004E1D6B">
        <w:rPr>
          <w:rFonts w:hint="cs"/>
          <w:rtl/>
        </w:rPr>
        <w:t>ن</w:t>
      </w:r>
      <w:r>
        <w:rPr>
          <w:rtl/>
        </w:rPr>
        <w:t>ستقيل</w:t>
      </w:r>
      <w:r w:rsidR="004E1D6B">
        <w:rPr>
          <w:rFonts w:hint="cs"/>
          <w:rtl/>
        </w:rPr>
        <w:t>»</w:t>
      </w:r>
      <w:r>
        <w:rPr>
          <w:rtl/>
        </w:rPr>
        <w:t xml:space="preserve"> فالصفقة ماضية لا رجعة فيها ولا خيار، والجنة: ثمن مقبوض لا موعود</w:t>
      </w:r>
      <w:r w:rsidR="004E1D6B">
        <w:rPr>
          <w:rFonts w:hint="cs"/>
          <w:rtl/>
        </w:rPr>
        <w:t>!</w:t>
      </w:r>
    </w:p>
    <w:p w14:paraId="53EEE877" w14:textId="5B602D91" w:rsidR="008B79D4" w:rsidRDefault="008B79D4" w:rsidP="005304FA">
      <w:pPr>
        <w:ind w:firstLine="226"/>
        <w:rPr>
          <w:rtl/>
        </w:rPr>
      </w:pPr>
      <w:r>
        <w:rPr>
          <w:rtl/>
        </w:rPr>
        <w:t>أليس الوعد من الله؟ أليس الله هو المشتر</w:t>
      </w:r>
      <w:r w:rsidR="004E1D6B">
        <w:rPr>
          <w:rFonts w:hint="cs"/>
          <w:rtl/>
        </w:rPr>
        <w:t>ي</w:t>
      </w:r>
      <w:r>
        <w:rPr>
          <w:rtl/>
        </w:rPr>
        <w:t>؟ أليس هو الذي وعد الثمن</w:t>
      </w:r>
      <w:r w:rsidR="004E1D6B">
        <w:rPr>
          <w:rFonts w:hint="cs"/>
          <w:rtl/>
        </w:rPr>
        <w:t>؟</w:t>
      </w:r>
      <w:r>
        <w:rPr>
          <w:rtl/>
        </w:rPr>
        <w:t xml:space="preserve"> وعد</w:t>
      </w:r>
      <w:r w:rsidR="004E1D6B">
        <w:rPr>
          <w:rFonts w:hint="cs"/>
          <w:rtl/>
        </w:rPr>
        <w:t>ً</w:t>
      </w:r>
      <w:r>
        <w:rPr>
          <w:rtl/>
        </w:rPr>
        <w:t>ا قديم</w:t>
      </w:r>
      <w:r w:rsidR="004E1D6B">
        <w:rPr>
          <w:rFonts w:hint="cs"/>
          <w:rtl/>
        </w:rPr>
        <w:t>ً</w:t>
      </w:r>
      <w:r>
        <w:rPr>
          <w:rtl/>
        </w:rPr>
        <w:t xml:space="preserve">ا في كل كتبه </w:t>
      </w:r>
      <w:r w:rsidR="004E1D6B" w:rsidRPr="004E1D6B">
        <w:rPr>
          <w:rtl/>
        </w:rPr>
        <w:t>﴿وَعْدًا عَلَيْهِ حَقًّا فِي التَّوْرَاةِ وَالْإِنْجِيلِ وَالْقُرْآنِ﴾</w:t>
      </w:r>
      <w:r w:rsidR="004E1D6B">
        <w:rPr>
          <w:rFonts w:hint="cs"/>
          <w:rtl/>
        </w:rPr>
        <w:t>،</w:t>
      </w:r>
      <w:r w:rsidR="00852B9A">
        <w:rPr>
          <w:rtl/>
        </w:rPr>
        <w:t>.</w:t>
      </w:r>
      <w:r>
        <w:rPr>
          <w:rtl/>
        </w:rPr>
        <w:t xml:space="preserve">. </w:t>
      </w:r>
      <w:r w:rsidR="004E1D6B" w:rsidRPr="004E1D6B">
        <w:rPr>
          <w:rtl/>
        </w:rPr>
        <w:t>﴿وَمَنْ أَوْفَى بِعَهْدِهِ مِنَ اللَّهِ﴾</w:t>
      </w:r>
      <w:r w:rsidR="004E1D6B">
        <w:rPr>
          <w:rFonts w:hint="cs"/>
          <w:rtl/>
        </w:rPr>
        <w:t>،</w:t>
      </w:r>
      <w:r>
        <w:rPr>
          <w:rtl/>
        </w:rPr>
        <w:t xml:space="preserve"> أجل، ومن أوفى بعهده من الله</w:t>
      </w:r>
      <w:r w:rsidR="004E1D6B">
        <w:rPr>
          <w:rFonts w:hint="cs"/>
          <w:rtl/>
        </w:rPr>
        <w:t>؟</w:t>
      </w:r>
    </w:p>
    <w:p w14:paraId="0F58FCB1" w14:textId="56ACB1B5" w:rsidR="008B79D4" w:rsidRDefault="008B79D4" w:rsidP="005304FA">
      <w:pPr>
        <w:ind w:firstLine="226"/>
        <w:rPr>
          <w:rtl/>
        </w:rPr>
      </w:pPr>
      <w:r>
        <w:rPr>
          <w:rtl/>
        </w:rPr>
        <w:t>إن الجهاد في سبيل الله بيعة معقودة بعنق كل مؤمن</w:t>
      </w:r>
      <w:r w:rsidR="00852B9A">
        <w:rPr>
          <w:rtl/>
        </w:rPr>
        <w:t>.</w:t>
      </w:r>
      <w:r>
        <w:rPr>
          <w:rtl/>
        </w:rPr>
        <w:t>. كل مؤمن على الإطلاق منذ كانت الرسل ومنذ كان دين الله</w:t>
      </w:r>
      <w:r w:rsidR="00852B9A">
        <w:rPr>
          <w:rtl/>
        </w:rPr>
        <w:t>.</w:t>
      </w:r>
      <w:r>
        <w:rPr>
          <w:rtl/>
        </w:rPr>
        <w:t>. إنها السنة الجارية التي لا تستقيم هذه الحياة بدونها</w:t>
      </w:r>
      <w:r w:rsidR="004E1D6B">
        <w:rPr>
          <w:rFonts w:hint="cs"/>
          <w:rtl/>
        </w:rPr>
        <w:t>،</w:t>
      </w:r>
      <w:r>
        <w:rPr>
          <w:rtl/>
        </w:rPr>
        <w:t xml:space="preserve"> ولا تصلح الحياة بتركها</w:t>
      </w:r>
      <w:r w:rsidR="004E1D6B">
        <w:rPr>
          <w:rFonts w:hint="cs"/>
          <w:rtl/>
        </w:rPr>
        <w:t>:</w:t>
      </w:r>
      <w:r>
        <w:rPr>
          <w:rtl/>
        </w:rPr>
        <w:t xml:space="preserve"> </w:t>
      </w:r>
      <w:r w:rsidR="004E1D6B" w:rsidRPr="004E1D6B">
        <w:rPr>
          <w:rtl/>
        </w:rPr>
        <w:t>﴿وَلَوْلَا دَفْعُ اللَّهِ النَّاسَ بَعْضَهُمْ بِبَعْضٍ لَفَسَدَتِ الْأَرْضُ﴾</w:t>
      </w:r>
      <w:r w:rsidR="004E1D6B" w:rsidRPr="004E1D6B">
        <w:rPr>
          <w:sz w:val="24"/>
          <w:szCs w:val="24"/>
          <w:rtl/>
        </w:rPr>
        <w:t xml:space="preserve"> [البقرة: 251]</w:t>
      </w:r>
      <w:r w:rsidR="004E1D6B">
        <w:rPr>
          <w:rFonts w:hint="cs"/>
          <w:rtl/>
        </w:rPr>
        <w:t>.</w:t>
      </w:r>
    </w:p>
    <w:p w14:paraId="63E2D582" w14:textId="3145ACE3" w:rsidR="008B79D4" w:rsidRDefault="004E1D6B" w:rsidP="005304FA">
      <w:pPr>
        <w:ind w:firstLine="226"/>
        <w:rPr>
          <w:rtl/>
        </w:rPr>
      </w:pPr>
      <w:r w:rsidRPr="004E1D6B">
        <w:rPr>
          <w:rtl/>
        </w:rPr>
        <w:t>﴿وَلَوْلَا دَفْعُ اللَّهِ النَّاسَ بَعْضَهُمْ بِبَعْضٍ لَهُدِّمَتْ صَوَامِعُ وَبِيَعٌ وَصَلَوَاتٌ وَمَسَاجِدُ يُذْكَرُ فِيهَا اسْمُ اللَّهِ كَثِيرًا﴾</w:t>
      </w:r>
      <w:r w:rsidRPr="004E1D6B">
        <w:rPr>
          <w:sz w:val="24"/>
          <w:szCs w:val="24"/>
          <w:rtl/>
        </w:rPr>
        <w:t xml:space="preserve"> [الحج: 40]</w:t>
      </w:r>
      <w:r w:rsidR="008B79D4">
        <w:rPr>
          <w:rtl/>
        </w:rPr>
        <w:t>.</w:t>
      </w:r>
    </w:p>
    <w:p w14:paraId="6C591FD1" w14:textId="77777777" w:rsidR="004E1D6B" w:rsidRDefault="008B79D4" w:rsidP="005304FA">
      <w:pPr>
        <w:pStyle w:val="3"/>
        <w:rPr>
          <w:rtl/>
        </w:rPr>
      </w:pPr>
      <w:bookmarkStart w:id="231" w:name="_Toc155503430"/>
      <w:r>
        <w:rPr>
          <w:rtl/>
        </w:rPr>
        <w:t>صفة ت</w:t>
      </w:r>
      <w:r w:rsidR="004E1D6B">
        <w:rPr>
          <w:rFonts w:hint="cs"/>
          <w:rtl/>
        </w:rPr>
        <w:t>س</w:t>
      </w:r>
      <w:r>
        <w:rPr>
          <w:rtl/>
        </w:rPr>
        <w:t>ليم المبيع</w:t>
      </w:r>
      <w:bookmarkEnd w:id="231"/>
    </w:p>
    <w:p w14:paraId="1025D9CF" w14:textId="0828614E" w:rsidR="008B79D4" w:rsidRDefault="008B79D4" w:rsidP="005304FA">
      <w:pPr>
        <w:ind w:firstLine="226"/>
        <w:rPr>
          <w:rtl/>
        </w:rPr>
      </w:pPr>
      <w:r>
        <w:rPr>
          <w:rtl/>
        </w:rPr>
        <w:t>وقد بينت</w:t>
      </w:r>
      <w:r w:rsidR="009F06DD">
        <w:rPr>
          <w:rtl/>
        </w:rPr>
        <w:t xml:space="preserve"> الآية</w:t>
      </w:r>
      <w:r w:rsidR="007331D3">
        <w:rPr>
          <w:rtl/>
        </w:rPr>
        <w:t xml:space="preserve"> </w:t>
      </w:r>
      <w:r>
        <w:rPr>
          <w:rtl/>
        </w:rPr>
        <w:t>صفة تسليم البيع</w:t>
      </w:r>
      <w:r w:rsidR="004E1D6B">
        <w:rPr>
          <w:rFonts w:hint="cs"/>
          <w:rtl/>
        </w:rPr>
        <w:t>:</w:t>
      </w:r>
      <w:r>
        <w:rPr>
          <w:rtl/>
        </w:rPr>
        <w:t xml:space="preserve"> </w:t>
      </w:r>
      <w:r w:rsidR="004E1D6B" w:rsidRPr="004E1D6B">
        <w:rPr>
          <w:rtl/>
        </w:rPr>
        <w:t>﴿يُقَاتِلُونَ فِي سَبِيلِ اللَّهِ فَيَقْتُلُونَ وَيُقْتَلُونَ﴾</w:t>
      </w:r>
      <w:r w:rsidR="004E1D6B">
        <w:rPr>
          <w:rFonts w:hint="cs"/>
          <w:rtl/>
        </w:rPr>
        <w:t>،</w:t>
      </w:r>
      <w:r>
        <w:rPr>
          <w:rtl/>
        </w:rPr>
        <w:t xml:space="preserve"> فهم يقاتلون في سبيل الحق والعدل الموصلة إلى مرضاته تعالى</w:t>
      </w:r>
      <w:r w:rsidR="004E1D6B">
        <w:rPr>
          <w:rFonts w:hint="cs"/>
          <w:rtl/>
        </w:rPr>
        <w:t>؛</w:t>
      </w:r>
      <w:r>
        <w:rPr>
          <w:rtl/>
        </w:rPr>
        <w:t xml:space="preserve"> فيبذلون أنفسهم وأموالهم، فيكونون إما </w:t>
      </w:r>
      <w:r w:rsidR="004E1D6B">
        <w:rPr>
          <w:rFonts w:hint="cs"/>
          <w:rtl/>
        </w:rPr>
        <w:t>ق</w:t>
      </w:r>
      <w:r>
        <w:rPr>
          <w:rtl/>
        </w:rPr>
        <w:t>ا</w:t>
      </w:r>
      <w:r w:rsidR="004E1D6B">
        <w:rPr>
          <w:rFonts w:hint="cs"/>
          <w:rtl/>
        </w:rPr>
        <w:t>ت</w:t>
      </w:r>
      <w:r>
        <w:rPr>
          <w:rtl/>
        </w:rPr>
        <w:t>لين لأعدائهم الصادين عن سبيله، وإما مقتولين شهداء في هذه السبيل</w:t>
      </w:r>
      <w:r w:rsidR="004E1D6B">
        <w:rPr>
          <w:rFonts w:hint="cs"/>
          <w:rtl/>
        </w:rPr>
        <w:t>،</w:t>
      </w:r>
      <w:r>
        <w:rPr>
          <w:rtl/>
        </w:rPr>
        <w:t xml:space="preserve"> وقوله تعالى</w:t>
      </w:r>
      <w:r w:rsidR="004E1D6B">
        <w:rPr>
          <w:rFonts w:hint="cs"/>
          <w:rtl/>
        </w:rPr>
        <w:t>:</w:t>
      </w:r>
      <w:r>
        <w:rPr>
          <w:rtl/>
        </w:rPr>
        <w:t xml:space="preserve"> </w:t>
      </w:r>
      <w:r w:rsidR="004E1D6B" w:rsidRPr="004E1D6B">
        <w:rPr>
          <w:rtl/>
        </w:rPr>
        <w:t>﴿يُقَاتِلُونَ فِي سَبِيلِ اللَّهِ﴾</w:t>
      </w:r>
      <w:r>
        <w:rPr>
          <w:rtl/>
        </w:rPr>
        <w:t xml:space="preserve"> فيه معنى الأمر كقوله</w:t>
      </w:r>
      <w:r w:rsidR="004E1D6B">
        <w:rPr>
          <w:rFonts w:hint="cs"/>
          <w:rtl/>
        </w:rPr>
        <w:t>:</w:t>
      </w:r>
      <w:r>
        <w:rPr>
          <w:rtl/>
        </w:rPr>
        <w:t xml:space="preserve"> </w:t>
      </w:r>
      <w:r w:rsidR="004E1D6B" w:rsidRPr="004E1D6B">
        <w:rPr>
          <w:rtl/>
        </w:rPr>
        <w:t>﴿وَتُجَاهِدُونَ فِي سَبِيلِ اللَّهِ بِأَمْوَالِكُمْ وَأَنْفُسِكُمْ﴾</w:t>
      </w:r>
      <w:r w:rsidR="004E1D6B" w:rsidRPr="004E1D6B">
        <w:rPr>
          <w:sz w:val="24"/>
          <w:szCs w:val="24"/>
          <w:rtl/>
        </w:rPr>
        <w:t xml:space="preserve"> [الصف: 11]</w:t>
      </w:r>
      <w:r w:rsidR="004E1D6B">
        <w:rPr>
          <w:rFonts w:hint="cs"/>
          <w:rtl/>
        </w:rPr>
        <w:t>،</w:t>
      </w:r>
      <w:r>
        <w:rPr>
          <w:rtl/>
        </w:rPr>
        <w:t xml:space="preserve"> وقيل</w:t>
      </w:r>
      <w:r w:rsidR="004E1D6B">
        <w:rPr>
          <w:rFonts w:hint="cs"/>
          <w:rtl/>
        </w:rPr>
        <w:t>:</w:t>
      </w:r>
      <w:r>
        <w:rPr>
          <w:rtl/>
        </w:rPr>
        <w:t xml:space="preserve"> </w:t>
      </w:r>
      <w:r w:rsidR="004E1D6B" w:rsidRPr="004E1D6B">
        <w:rPr>
          <w:rtl/>
        </w:rPr>
        <w:t>﴿يُقَاتِلُونَ﴾</w:t>
      </w:r>
      <w:r>
        <w:rPr>
          <w:rtl/>
        </w:rPr>
        <w:t xml:space="preserve"> كالتفسير لتلك المبايعة وكالأمر اللازم لها.</w:t>
      </w:r>
    </w:p>
    <w:p w14:paraId="17219E29" w14:textId="3713F963" w:rsidR="008B79D4" w:rsidRDefault="008B79D4" w:rsidP="005304FA">
      <w:pPr>
        <w:ind w:firstLine="226"/>
        <w:rPr>
          <w:rtl/>
        </w:rPr>
      </w:pPr>
      <w:r>
        <w:rPr>
          <w:rtl/>
        </w:rPr>
        <w:t xml:space="preserve">والمسكوت عنه الجمهور بتقديم </w:t>
      </w:r>
      <w:r w:rsidR="008F68B3" w:rsidRPr="008F68B3">
        <w:rPr>
          <w:rtl/>
        </w:rPr>
        <w:t>﴿فَيَقْتُلُونَ</w:t>
      </w:r>
      <w:bookmarkStart w:id="232" w:name="_Hlk155052755"/>
      <w:r w:rsidR="008F68B3" w:rsidRPr="008F68B3">
        <w:rPr>
          <w:rtl/>
        </w:rPr>
        <w:t>﴾</w:t>
      </w:r>
      <w:bookmarkEnd w:id="232"/>
      <w:r w:rsidR="008F68B3" w:rsidRPr="008F68B3">
        <w:rPr>
          <w:rtl/>
        </w:rPr>
        <w:t xml:space="preserve"> </w:t>
      </w:r>
      <w:r>
        <w:rPr>
          <w:rtl/>
        </w:rPr>
        <w:t xml:space="preserve">المبنى للفاعل على </w:t>
      </w:r>
      <w:r w:rsidR="008F68B3" w:rsidRPr="008F68B3">
        <w:rPr>
          <w:rtl/>
        </w:rPr>
        <w:t>﴿وَيُقْتَلُونَ﴾</w:t>
      </w:r>
      <w:r>
        <w:rPr>
          <w:rtl/>
        </w:rPr>
        <w:t xml:space="preserve"> المبني للمفعول لأن المعنى أنهم يقت</w:t>
      </w:r>
      <w:r w:rsidR="008F68B3">
        <w:rPr>
          <w:rFonts w:hint="cs"/>
          <w:rtl/>
        </w:rPr>
        <w:t>ُ</w:t>
      </w:r>
      <w:r>
        <w:rPr>
          <w:rtl/>
        </w:rPr>
        <w:t>لون الكفار ولا يرجعون عنه إلى أن يصيروا مقت</w:t>
      </w:r>
      <w:r w:rsidR="008F68B3">
        <w:rPr>
          <w:rFonts w:hint="cs"/>
          <w:rtl/>
        </w:rPr>
        <w:t>ُ</w:t>
      </w:r>
      <w:r>
        <w:rPr>
          <w:rtl/>
        </w:rPr>
        <w:t>ول</w:t>
      </w:r>
      <w:r w:rsidR="008F68B3">
        <w:rPr>
          <w:rFonts w:hint="cs"/>
          <w:rtl/>
        </w:rPr>
        <w:t>ِ</w:t>
      </w:r>
      <w:r>
        <w:rPr>
          <w:rtl/>
        </w:rPr>
        <w:t>ين</w:t>
      </w:r>
      <w:r w:rsidR="008F68B3">
        <w:rPr>
          <w:rFonts w:hint="cs"/>
          <w:rtl/>
        </w:rPr>
        <w:t>.</w:t>
      </w:r>
    </w:p>
    <w:p w14:paraId="7FBD5B10" w14:textId="67CC4628" w:rsidR="008B79D4" w:rsidRDefault="008B79D4" w:rsidP="005304FA">
      <w:pPr>
        <w:ind w:firstLine="226"/>
        <w:rPr>
          <w:rtl/>
        </w:rPr>
      </w:pPr>
      <w:r>
        <w:rPr>
          <w:rtl/>
        </w:rPr>
        <w:t>وقرأ حمزة والكسائي بالعكس على معنى أن طائفة كبيرة من المسلمين و</w:t>
      </w:r>
      <w:r w:rsidR="008F68B3">
        <w:rPr>
          <w:rFonts w:hint="cs"/>
          <w:rtl/>
        </w:rPr>
        <w:t>إ</w:t>
      </w:r>
      <w:r>
        <w:rPr>
          <w:rtl/>
        </w:rPr>
        <w:t>ن صاروا م</w:t>
      </w:r>
      <w:r w:rsidR="008F68B3">
        <w:rPr>
          <w:rFonts w:hint="cs"/>
          <w:rtl/>
        </w:rPr>
        <w:t>ق</w:t>
      </w:r>
      <w:r>
        <w:rPr>
          <w:rtl/>
        </w:rPr>
        <w:t>ت</w:t>
      </w:r>
      <w:r w:rsidR="008F68B3">
        <w:rPr>
          <w:rFonts w:hint="cs"/>
          <w:rtl/>
        </w:rPr>
        <w:t>ُ</w:t>
      </w:r>
      <w:r>
        <w:rPr>
          <w:rtl/>
        </w:rPr>
        <w:t>ولين لم ي</w:t>
      </w:r>
      <w:r w:rsidR="008F68B3">
        <w:rPr>
          <w:rFonts w:hint="cs"/>
          <w:rtl/>
        </w:rPr>
        <w:t>ص</w:t>
      </w:r>
      <w:r>
        <w:rPr>
          <w:rtl/>
        </w:rPr>
        <w:t>ر ذلك ردع</w:t>
      </w:r>
      <w:r w:rsidR="008F68B3">
        <w:rPr>
          <w:rFonts w:hint="cs"/>
          <w:rtl/>
        </w:rPr>
        <w:t>ً</w:t>
      </w:r>
      <w:r>
        <w:rPr>
          <w:rtl/>
        </w:rPr>
        <w:t xml:space="preserve">ا للباقين </w:t>
      </w:r>
      <w:r w:rsidR="008F68B3">
        <w:rPr>
          <w:rFonts w:hint="cs"/>
          <w:rtl/>
        </w:rPr>
        <w:t>ع</w:t>
      </w:r>
      <w:r>
        <w:rPr>
          <w:rtl/>
        </w:rPr>
        <w:t>ن المقاتلة</w:t>
      </w:r>
      <w:r w:rsidR="008F68B3">
        <w:rPr>
          <w:rFonts w:hint="cs"/>
          <w:rtl/>
        </w:rPr>
        <w:t>،</w:t>
      </w:r>
      <w:r>
        <w:rPr>
          <w:rtl/>
        </w:rPr>
        <w:t xml:space="preserve"> بل يبقون بعد ذلك مقاتلين مع الأعداء فاتلين لهم بقدر الإمكان</w:t>
      </w:r>
      <w:r w:rsidR="008F68B3">
        <w:rPr>
          <w:rFonts w:hint="cs"/>
          <w:rtl/>
        </w:rPr>
        <w:t>،</w:t>
      </w:r>
      <w:r>
        <w:rPr>
          <w:rtl/>
        </w:rPr>
        <w:t xml:space="preserve"> وهو قوله تعالى</w:t>
      </w:r>
      <w:r w:rsidR="008F68B3">
        <w:rPr>
          <w:rFonts w:hint="cs"/>
          <w:rtl/>
        </w:rPr>
        <w:t>:</w:t>
      </w:r>
      <w:r>
        <w:rPr>
          <w:rtl/>
        </w:rPr>
        <w:t xml:space="preserve"> </w:t>
      </w:r>
      <w:r w:rsidR="008F68B3" w:rsidRPr="008F68B3">
        <w:rPr>
          <w:rtl/>
        </w:rPr>
        <w:t>﴿فَمَا وَهَنُوا لِمَا أَصَابَهُمْ فِي سَبِيلِ اللَّهِ﴾</w:t>
      </w:r>
      <w:r w:rsidR="008F68B3" w:rsidRPr="008F68B3">
        <w:rPr>
          <w:sz w:val="24"/>
          <w:szCs w:val="24"/>
          <w:rtl/>
        </w:rPr>
        <w:t xml:space="preserve"> [آل عمران: 146]</w:t>
      </w:r>
      <w:r w:rsidR="008F68B3">
        <w:rPr>
          <w:rFonts w:hint="cs"/>
          <w:rtl/>
        </w:rPr>
        <w:t>؛</w:t>
      </w:r>
      <w:r>
        <w:rPr>
          <w:rtl/>
        </w:rPr>
        <w:t xml:space="preserve"> أي ما وهن من بقي منهم، وقيل هو يدل على أن الشهادة عريقة في نفوسهم لعدم مبالاتهم بالموت في سبيل الله فه</w:t>
      </w:r>
      <w:r w:rsidR="008F68B3">
        <w:rPr>
          <w:rFonts w:hint="cs"/>
          <w:rtl/>
        </w:rPr>
        <w:t>ي</w:t>
      </w:r>
      <w:r>
        <w:rPr>
          <w:rtl/>
        </w:rPr>
        <w:t xml:space="preserve"> أحب إليهم من السلامة، كما قال كعب بن زهير في حقهم</w:t>
      </w:r>
      <w:r w:rsidR="008F68B3">
        <w:rPr>
          <w:rFonts w:hint="cs"/>
          <w:rtl/>
        </w:rPr>
        <w:t>:</w:t>
      </w:r>
    </w:p>
    <w:tbl>
      <w:tblPr>
        <w:tblStyle w:val="a7"/>
        <w:bidiVisual/>
        <w:tblW w:w="375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579"/>
        <w:gridCol w:w="2826"/>
      </w:tblGrid>
      <w:tr w:rsidR="008D25E4" w:rsidRPr="008D25E4" w14:paraId="56E5A79B" w14:textId="77777777" w:rsidTr="008D25E4">
        <w:trPr>
          <w:cantSplit/>
          <w:trHeight w:hRule="exact" w:val="567"/>
          <w:jc w:val="center"/>
        </w:trPr>
        <w:tc>
          <w:tcPr>
            <w:tcW w:w="2768" w:type="dxa"/>
            <w:shd w:val="clear" w:color="auto" w:fill="auto"/>
            <w:vAlign w:val="center"/>
          </w:tcPr>
          <w:p w14:paraId="69EB20BF" w14:textId="40277039" w:rsidR="008D25E4" w:rsidRPr="008D25E4" w:rsidRDefault="008D25E4" w:rsidP="005304FA">
            <w:pPr>
              <w:ind w:firstLine="0"/>
              <w:jc w:val="lowKashida"/>
              <w:rPr>
                <w:rtl/>
              </w:rPr>
            </w:pPr>
            <w:r w:rsidRPr="008D25E4">
              <w:rPr>
                <w:rtl/>
              </w:rPr>
              <w:t>لا يفرحون إذا نالت رماحهم</w:t>
            </w:r>
            <w:r>
              <w:rPr>
                <w:rtl/>
              </w:rPr>
              <w:br/>
            </w:r>
          </w:p>
        </w:tc>
        <w:tc>
          <w:tcPr>
            <w:tcW w:w="567" w:type="dxa"/>
            <w:shd w:val="clear" w:color="auto" w:fill="auto"/>
            <w:vAlign w:val="center"/>
          </w:tcPr>
          <w:p w14:paraId="7C542C54" w14:textId="77777777" w:rsidR="008D25E4" w:rsidRPr="008D25E4" w:rsidRDefault="008D25E4" w:rsidP="005304FA">
            <w:pPr>
              <w:ind w:firstLine="0"/>
              <w:jc w:val="lowKashida"/>
              <w:rPr>
                <w:rtl/>
              </w:rPr>
            </w:pPr>
          </w:p>
        </w:tc>
        <w:tc>
          <w:tcPr>
            <w:tcW w:w="2769" w:type="dxa"/>
            <w:shd w:val="clear" w:color="auto" w:fill="auto"/>
            <w:vAlign w:val="center"/>
          </w:tcPr>
          <w:p w14:paraId="443596C4" w14:textId="44091FDC" w:rsidR="008D25E4" w:rsidRPr="008D25E4" w:rsidRDefault="008D25E4" w:rsidP="005304FA">
            <w:pPr>
              <w:ind w:firstLine="0"/>
              <w:jc w:val="lowKashida"/>
              <w:rPr>
                <w:rtl/>
              </w:rPr>
            </w:pPr>
            <w:r w:rsidRPr="008D25E4">
              <w:rPr>
                <w:rtl/>
              </w:rPr>
              <w:t>قوم</w:t>
            </w:r>
            <w:r w:rsidRPr="008D25E4">
              <w:rPr>
                <w:rFonts w:hint="cs"/>
                <w:rtl/>
              </w:rPr>
              <w:t>ً</w:t>
            </w:r>
            <w:r w:rsidRPr="008D25E4">
              <w:rPr>
                <w:rtl/>
              </w:rPr>
              <w:t>ا وليسوا مجازي</w:t>
            </w:r>
            <w:r w:rsidRPr="008D25E4">
              <w:rPr>
                <w:rFonts w:hint="cs"/>
                <w:rtl/>
              </w:rPr>
              <w:t>عً</w:t>
            </w:r>
            <w:r w:rsidRPr="008D25E4">
              <w:rPr>
                <w:rtl/>
              </w:rPr>
              <w:t xml:space="preserve">ا إذا </w:t>
            </w:r>
            <w:r w:rsidRPr="008D25E4">
              <w:rPr>
                <w:rFonts w:hint="cs"/>
                <w:rtl/>
              </w:rPr>
              <w:t>ني</w:t>
            </w:r>
            <w:r w:rsidRPr="008D25E4">
              <w:rPr>
                <w:rtl/>
              </w:rPr>
              <w:t>لوا</w:t>
            </w:r>
            <w:r>
              <w:rPr>
                <w:rtl/>
              </w:rPr>
              <w:br/>
            </w:r>
          </w:p>
        </w:tc>
      </w:tr>
      <w:tr w:rsidR="008D25E4" w14:paraId="17F6DDAB" w14:textId="77777777" w:rsidTr="008D25E4">
        <w:trPr>
          <w:cantSplit/>
          <w:trHeight w:hRule="exact" w:val="567"/>
          <w:jc w:val="center"/>
        </w:trPr>
        <w:tc>
          <w:tcPr>
            <w:tcW w:w="2768" w:type="dxa"/>
            <w:shd w:val="clear" w:color="auto" w:fill="auto"/>
            <w:vAlign w:val="center"/>
          </w:tcPr>
          <w:p w14:paraId="435BCD4F" w14:textId="2D181D01" w:rsidR="008D25E4" w:rsidRPr="008D25E4" w:rsidRDefault="008D25E4" w:rsidP="005304FA">
            <w:pPr>
              <w:ind w:firstLine="0"/>
              <w:jc w:val="lowKashida"/>
              <w:rPr>
                <w:rtl/>
              </w:rPr>
            </w:pPr>
            <w:r w:rsidRPr="008D25E4">
              <w:rPr>
                <w:rtl/>
              </w:rPr>
              <w:t>لا يقطع الطعن إلا في نحورهم</w:t>
            </w:r>
            <w:r>
              <w:rPr>
                <w:rtl/>
              </w:rPr>
              <w:br/>
            </w:r>
          </w:p>
        </w:tc>
        <w:tc>
          <w:tcPr>
            <w:tcW w:w="567" w:type="dxa"/>
            <w:shd w:val="clear" w:color="auto" w:fill="auto"/>
            <w:vAlign w:val="center"/>
          </w:tcPr>
          <w:p w14:paraId="33E02E09" w14:textId="77777777" w:rsidR="008D25E4" w:rsidRPr="008D25E4" w:rsidRDefault="008D25E4" w:rsidP="005304FA">
            <w:pPr>
              <w:ind w:firstLine="0"/>
              <w:jc w:val="lowKashida"/>
              <w:rPr>
                <w:rtl/>
              </w:rPr>
            </w:pPr>
          </w:p>
        </w:tc>
        <w:tc>
          <w:tcPr>
            <w:tcW w:w="2769" w:type="dxa"/>
            <w:shd w:val="clear" w:color="auto" w:fill="auto"/>
            <w:vAlign w:val="center"/>
          </w:tcPr>
          <w:p w14:paraId="3A52DD0C" w14:textId="111D804A" w:rsidR="008D25E4" w:rsidRDefault="008D25E4" w:rsidP="005304FA">
            <w:pPr>
              <w:ind w:firstLine="0"/>
              <w:jc w:val="lowKashida"/>
              <w:rPr>
                <w:rtl/>
              </w:rPr>
            </w:pPr>
            <w:r w:rsidRPr="008D25E4">
              <w:rPr>
                <w:rtl/>
              </w:rPr>
              <w:t>وما</w:t>
            </w:r>
            <w:r w:rsidRPr="008D25E4">
              <w:rPr>
                <w:rFonts w:hint="cs"/>
                <w:rtl/>
              </w:rPr>
              <w:t xml:space="preserve"> </w:t>
            </w:r>
            <w:r w:rsidRPr="008D25E4">
              <w:rPr>
                <w:rtl/>
              </w:rPr>
              <w:t>لهم عن حياض الموت تهليل</w:t>
            </w:r>
            <w:r>
              <w:rPr>
                <w:rtl/>
              </w:rPr>
              <w:br/>
            </w:r>
          </w:p>
        </w:tc>
      </w:tr>
    </w:tbl>
    <w:p w14:paraId="37B014AA" w14:textId="751D34D7" w:rsidR="008B79D4" w:rsidRDefault="008B79D4" w:rsidP="005304FA">
      <w:pPr>
        <w:ind w:firstLine="226"/>
        <w:rPr>
          <w:rtl/>
        </w:rPr>
      </w:pPr>
      <w:r>
        <w:rPr>
          <w:rtl/>
        </w:rPr>
        <w:t>فدلت ال</w:t>
      </w:r>
      <w:r w:rsidR="008F68B3">
        <w:rPr>
          <w:rFonts w:hint="cs"/>
          <w:rtl/>
        </w:rPr>
        <w:t>ق</w:t>
      </w:r>
      <w:r>
        <w:rPr>
          <w:rtl/>
        </w:rPr>
        <w:t>را</w:t>
      </w:r>
      <w:r w:rsidR="008F68B3">
        <w:rPr>
          <w:rFonts w:hint="cs"/>
          <w:rtl/>
        </w:rPr>
        <w:t>ءت</w:t>
      </w:r>
      <w:r>
        <w:rPr>
          <w:rtl/>
        </w:rPr>
        <w:t>ان على أن الواقع أن يقتل بعضهم ويسلم بعض، وأنه لا فرق بين القاتل والمقتول في الفضل والمثوبة عند الله عز وجل، إذ كل منهما في سبيله، لا حب</w:t>
      </w:r>
      <w:r w:rsidR="008F68B3">
        <w:rPr>
          <w:rFonts w:hint="cs"/>
          <w:rtl/>
        </w:rPr>
        <w:t>ً</w:t>
      </w:r>
      <w:r>
        <w:rPr>
          <w:rtl/>
        </w:rPr>
        <w:t>ا في سفك الدماء، ولا رغبة في اغتنام الأموال</w:t>
      </w:r>
      <w:r w:rsidR="008F68B3">
        <w:rPr>
          <w:rFonts w:hint="cs"/>
          <w:rtl/>
        </w:rPr>
        <w:t>،</w:t>
      </w:r>
      <w:r>
        <w:rPr>
          <w:rtl/>
        </w:rPr>
        <w:t xml:space="preserve"> ولا توصلا</w:t>
      </w:r>
      <w:r w:rsidR="008F68B3">
        <w:rPr>
          <w:rFonts w:hint="cs"/>
          <w:rtl/>
        </w:rPr>
        <w:t>ً</w:t>
      </w:r>
      <w:r>
        <w:rPr>
          <w:rtl/>
        </w:rPr>
        <w:t xml:space="preserve"> إلى ظلم العباد كما يفعل ع</w:t>
      </w:r>
      <w:r w:rsidR="008F68B3">
        <w:rPr>
          <w:rFonts w:hint="cs"/>
          <w:rtl/>
        </w:rPr>
        <w:t>ُ</w:t>
      </w:r>
      <w:r>
        <w:rPr>
          <w:rtl/>
        </w:rPr>
        <w:t>ب</w:t>
      </w:r>
      <w:r w:rsidR="008F68B3">
        <w:rPr>
          <w:rFonts w:hint="cs"/>
          <w:rtl/>
        </w:rPr>
        <w:t>ّ</w:t>
      </w:r>
      <w:r>
        <w:rPr>
          <w:rtl/>
        </w:rPr>
        <w:t xml:space="preserve">اد الدنيا من </w:t>
      </w:r>
      <w:r w:rsidR="00BE72B4">
        <w:rPr>
          <w:rFonts w:hint="cs"/>
          <w:rtl/>
        </w:rPr>
        <w:t>الملوك</w:t>
      </w:r>
      <w:r>
        <w:rPr>
          <w:rtl/>
        </w:rPr>
        <w:t xml:space="preserve"> والأمراء</w:t>
      </w:r>
      <w:r w:rsidR="008F68B3">
        <w:rPr>
          <w:rFonts w:hint="cs"/>
          <w:rtl/>
        </w:rPr>
        <w:t>.</w:t>
      </w:r>
    </w:p>
    <w:p w14:paraId="326E7C49" w14:textId="77777777" w:rsidR="008F68B3" w:rsidRDefault="008B79D4" w:rsidP="005304FA">
      <w:pPr>
        <w:pStyle w:val="3"/>
        <w:rPr>
          <w:rtl/>
        </w:rPr>
      </w:pPr>
      <w:bookmarkStart w:id="233" w:name="_Toc155503431"/>
      <w:r w:rsidRPr="008F68B3">
        <w:rPr>
          <w:rtl/>
        </w:rPr>
        <w:t>انتصار</w:t>
      </w:r>
      <w:r>
        <w:rPr>
          <w:rtl/>
        </w:rPr>
        <w:t xml:space="preserve"> الإيمان على الألم والعقيدة على الحياة</w:t>
      </w:r>
      <w:bookmarkEnd w:id="233"/>
    </w:p>
    <w:p w14:paraId="2E0581EC" w14:textId="3504537D" w:rsidR="008B79D4" w:rsidRDefault="008B79D4" w:rsidP="005304FA">
      <w:pPr>
        <w:rPr>
          <w:rtl/>
        </w:rPr>
      </w:pPr>
      <w:r>
        <w:rPr>
          <w:rtl/>
        </w:rPr>
        <w:t>إن الحق لا</w:t>
      </w:r>
      <w:r w:rsidR="008F68B3">
        <w:rPr>
          <w:rFonts w:hint="cs"/>
          <w:rtl/>
        </w:rPr>
        <w:t xml:space="preserve"> </w:t>
      </w:r>
      <w:r>
        <w:rPr>
          <w:rtl/>
        </w:rPr>
        <w:t>بد أن ينطلق في طريقه، ولا</w:t>
      </w:r>
      <w:r w:rsidR="008F68B3">
        <w:rPr>
          <w:rFonts w:hint="cs"/>
          <w:rtl/>
        </w:rPr>
        <w:t xml:space="preserve"> </w:t>
      </w:r>
      <w:r>
        <w:rPr>
          <w:rtl/>
        </w:rPr>
        <w:t>بد أن يقف له الباطل في الطريق، بل لا</w:t>
      </w:r>
      <w:r w:rsidR="008F68B3">
        <w:rPr>
          <w:rFonts w:hint="cs"/>
          <w:rtl/>
        </w:rPr>
        <w:t xml:space="preserve"> </w:t>
      </w:r>
      <w:r>
        <w:rPr>
          <w:rtl/>
        </w:rPr>
        <w:t>بد أن يأخذ عليه الطريق</w:t>
      </w:r>
      <w:r w:rsidR="00852B9A">
        <w:rPr>
          <w:rtl/>
        </w:rPr>
        <w:t>.</w:t>
      </w:r>
      <w:r>
        <w:rPr>
          <w:rtl/>
        </w:rPr>
        <w:t xml:space="preserve">. </w:t>
      </w:r>
      <w:r w:rsidR="008F68B3">
        <w:rPr>
          <w:rFonts w:hint="cs"/>
          <w:rtl/>
        </w:rPr>
        <w:t>إ</w:t>
      </w:r>
      <w:r>
        <w:rPr>
          <w:rtl/>
        </w:rPr>
        <w:t>ن دين الله لا</w:t>
      </w:r>
      <w:r w:rsidR="008F68B3">
        <w:rPr>
          <w:rFonts w:hint="cs"/>
          <w:rtl/>
        </w:rPr>
        <w:t xml:space="preserve"> </w:t>
      </w:r>
      <w:r>
        <w:rPr>
          <w:rtl/>
        </w:rPr>
        <w:t xml:space="preserve">بد أن ينطلق لتحرير البشر من العبودية للعباد وردهم </w:t>
      </w:r>
      <w:r w:rsidR="008F68B3">
        <w:rPr>
          <w:rFonts w:hint="cs"/>
          <w:rtl/>
        </w:rPr>
        <w:t xml:space="preserve">إلى </w:t>
      </w:r>
      <w:r>
        <w:rPr>
          <w:rtl/>
        </w:rPr>
        <w:t>العبودية لله وحده، ولا</w:t>
      </w:r>
      <w:r w:rsidR="008F68B3">
        <w:rPr>
          <w:rFonts w:hint="cs"/>
          <w:rtl/>
        </w:rPr>
        <w:t xml:space="preserve"> </w:t>
      </w:r>
      <w:r>
        <w:rPr>
          <w:rtl/>
        </w:rPr>
        <w:t>بد أن يقف له الطاغوت في الطريق، بل لا</w:t>
      </w:r>
      <w:r w:rsidR="008D25E4">
        <w:rPr>
          <w:rFonts w:hint="cs"/>
          <w:rtl/>
        </w:rPr>
        <w:t xml:space="preserve"> </w:t>
      </w:r>
      <w:r>
        <w:rPr>
          <w:rtl/>
        </w:rPr>
        <w:t>بد أن يقطع عليه الطريق</w:t>
      </w:r>
      <w:r w:rsidR="00852B9A">
        <w:rPr>
          <w:rtl/>
        </w:rPr>
        <w:t>.</w:t>
      </w:r>
      <w:r>
        <w:rPr>
          <w:rtl/>
        </w:rPr>
        <w:t>. ولا</w:t>
      </w:r>
      <w:r w:rsidR="008D25E4">
        <w:rPr>
          <w:rFonts w:hint="cs"/>
          <w:rtl/>
        </w:rPr>
        <w:t xml:space="preserve"> </w:t>
      </w:r>
      <w:r>
        <w:rPr>
          <w:rtl/>
        </w:rPr>
        <w:t>بد لدين الله أن ينطلق في الأرض كلها لتحرير الإنسان كله</w:t>
      </w:r>
      <w:r w:rsidR="008D25E4">
        <w:rPr>
          <w:rFonts w:hint="cs"/>
          <w:rtl/>
        </w:rPr>
        <w:t>،</w:t>
      </w:r>
      <w:r>
        <w:rPr>
          <w:rtl/>
        </w:rPr>
        <w:t xml:space="preserve"> ولا</w:t>
      </w:r>
      <w:r w:rsidR="008D25E4">
        <w:rPr>
          <w:rFonts w:hint="cs"/>
          <w:rtl/>
        </w:rPr>
        <w:t xml:space="preserve"> </w:t>
      </w:r>
      <w:r>
        <w:rPr>
          <w:rtl/>
        </w:rPr>
        <w:t>بد للحق أن يمضي في</w:t>
      </w:r>
      <w:r w:rsidR="008D25E4">
        <w:rPr>
          <w:rFonts w:hint="cs"/>
          <w:rtl/>
        </w:rPr>
        <w:t xml:space="preserve"> </w:t>
      </w:r>
      <w:r>
        <w:rPr>
          <w:rtl/>
        </w:rPr>
        <w:t>طريقه ولا ينثن</w:t>
      </w:r>
      <w:r w:rsidR="008D25E4">
        <w:rPr>
          <w:rFonts w:hint="cs"/>
          <w:rtl/>
        </w:rPr>
        <w:t>ي</w:t>
      </w:r>
      <w:r>
        <w:rPr>
          <w:rtl/>
        </w:rPr>
        <w:t xml:space="preserve"> عنه ليدع للباطل طريق</w:t>
      </w:r>
      <w:r w:rsidR="008D25E4">
        <w:rPr>
          <w:rFonts w:hint="cs"/>
          <w:rtl/>
        </w:rPr>
        <w:t>ً</w:t>
      </w:r>
      <w:r>
        <w:rPr>
          <w:rtl/>
        </w:rPr>
        <w:t>ا</w:t>
      </w:r>
      <w:r w:rsidR="008D25E4">
        <w:rPr>
          <w:rFonts w:hint="cs"/>
          <w:rtl/>
        </w:rPr>
        <w:t>!!</w:t>
      </w:r>
      <w:r w:rsidR="00852B9A">
        <w:rPr>
          <w:rtl/>
        </w:rPr>
        <w:t>.</w:t>
      </w:r>
      <w:r>
        <w:rPr>
          <w:rtl/>
        </w:rPr>
        <w:t>. وما</w:t>
      </w:r>
      <w:r w:rsidR="008D25E4">
        <w:rPr>
          <w:rFonts w:hint="cs"/>
          <w:rtl/>
        </w:rPr>
        <w:t xml:space="preserve"> </w:t>
      </w:r>
      <w:r>
        <w:rPr>
          <w:rtl/>
        </w:rPr>
        <w:t xml:space="preserve">دام في الأرض </w:t>
      </w:r>
      <w:r w:rsidR="00A84653">
        <w:rPr>
          <w:rtl/>
        </w:rPr>
        <w:t>ك</w:t>
      </w:r>
      <w:r>
        <w:rPr>
          <w:rtl/>
        </w:rPr>
        <w:t>فر</w:t>
      </w:r>
      <w:r w:rsidR="008D25E4">
        <w:rPr>
          <w:rFonts w:hint="cs"/>
          <w:rtl/>
        </w:rPr>
        <w:t>،</w:t>
      </w:r>
      <w:r>
        <w:rPr>
          <w:rtl/>
        </w:rPr>
        <w:t xml:space="preserve"> وما دام في الأرض باطل</w:t>
      </w:r>
      <w:r w:rsidR="008D25E4">
        <w:rPr>
          <w:rFonts w:hint="cs"/>
          <w:rtl/>
        </w:rPr>
        <w:t>،</w:t>
      </w:r>
      <w:r>
        <w:rPr>
          <w:rtl/>
        </w:rPr>
        <w:t xml:space="preserve"> وما</w:t>
      </w:r>
      <w:r w:rsidR="008D25E4">
        <w:rPr>
          <w:rFonts w:hint="cs"/>
          <w:rtl/>
        </w:rPr>
        <w:t xml:space="preserve"> </w:t>
      </w:r>
      <w:r>
        <w:rPr>
          <w:rtl/>
        </w:rPr>
        <w:t>دام في الأرض عبودية لغير الله تذل كرامة الإنسان</w:t>
      </w:r>
      <w:r w:rsidR="008D25E4">
        <w:rPr>
          <w:rFonts w:hint="cs"/>
          <w:rtl/>
        </w:rPr>
        <w:t>؛</w:t>
      </w:r>
      <w:r>
        <w:rPr>
          <w:rtl/>
        </w:rPr>
        <w:t xml:space="preserve"> فالجهاد في سبيل الله ماض</w:t>
      </w:r>
      <w:r w:rsidR="008D25E4">
        <w:rPr>
          <w:rFonts w:hint="cs"/>
          <w:rtl/>
        </w:rPr>
        <w:t>ٍ</w:t>
      </w:r>
      <w:r>
        <w:rPr>
          <w:rtl/>
        </w:rPr>
        <w:t xml:space="preserve"> والبيعة في عنق كل مؤمن تطالبه بالوفاء و</w:t>
      </w:r>
      <w:r w:rsidR="008D25E4">
        <w:rPr>
          <w:rFonts w:hint="cs"/>
          <w:rtl/>
        </w:rPr>
        <w:t>إ</w:t>
      </w:r>
      <w:r>
        <w:rPr>
          <w:rtl/>
        </w:rPr>
        <w:t>لا فليس بالإيمان</w:t>
      </w:r>
      <w:r w:rsidR="00852B9A">
        <w:rPr>
          <w:rtl/>
        </w:rPr>
        <w:t>.</w:t>
      </w:r>
      <w:r>
        <w:rPr>
          <w:rtl/>
        </w:rPr>
        <w:t>. و(من مات ولم ي</w:t>
      </w:r>
      <w:r w:rsidR="008D25E4">
        <w:rPr>
          <w:rFonts w:hint="cs"/>
          <w:rtl/>
        </w:rPr>
        <w:t>غ</w:t>
      </w:r>
      <w:r>
        <w:rPr>
          <w:rtl/>
        </w:rPr>
        <w:t>ز ولم يحدث نفسه بغزو مات على شعبة من النفاق</w:t>
      </w:r>
      <w:r w:rsidR="008D25E4">
        <w:rPr>
          <w:rFonts w:hint="cs"/>
          <w:rtl/>
        </w:rPr>
        <w:t>)</w:t>
      </w:r>
      <w:r w:rsidR="008D25E4" w:rsidRPr="008D25E4">
        <w:rPr>
          <w:rFonts w:hint="cs"/>
          <w:vertAlign w:val="superscript"/>
          <w:rtl/>
        </w:rPr>
        <w:t>(</w:t>
      </w:r>
      <w:r w:rsidR="008D25E4" w:rsidRPr="00B674D8">
        <w:rPr>
          <w:rStyle w:val="a4"/>
          <w:rtl/>
        </w:rPr>
        <w:footnoteReference w:id="793"/>
      </w:r>
      <w:r w:rsidR="008D25E4" w:rsidRPr="008D25E4">
        <w:rPr>
          <w:rFonts w:hint="cs"/>
          <w:vertAlign w:val="superscript"/>
          <w:rtl/>
        </w:rPr>
        <w:t>)</w:t>
      </w:r>
      <w:r>
        <w:rPr>
          <w:rtl/>
        </w:rPr>
        <w:t>.</w:t>
      </w:r>
    </w:p>
    <w:p w14:paraId="2455FEB2" w14:textId="7C811569" w:rsidR="008B79D4" w:rsidRDefault="008B79D4" w:rsidP="005304FA">
      <w:pPr>
        <w:ind w:firstLine="226"/>
        <w:rPr>
          <w:rtl/>
        </w:rPr>
      </w:pPr>
      <w:r>
        <w:rPr>
          <w:rtl/>
        </w:rPr>
        <w:t>فاستبشروا بإخلاص أنفسكم وأموالكم لله</w:t>
      </w:r>
      <w:r w:rsidR="008D25E4">
        <w:rPr>
          <w:rFonts w:hint="cs"/>
          <w:rtl/>
        </w:rPr>
        <w:t>،</w:t>
      </w:r>
      <w:r>
        <w:rPr>
          <w:rtl/>
        </w:rPr>
        <w:t xml:space="preserve"> وأخذ الجنة عوض</w:t>
      </w:r>
      <w:r w:rsidR="008D25E4">
        <w:rPr>
          <w:rFonts w:hint="cs"/>
          <w:rtl/>
        </w:rPr>
        <w:t>ً</w:t>
      </w:r>
      <w:r>
        <w:rPr>
          <w:rtl/>
        </w:rPr>
        <w:t>ا وث</w:t>
      </w:r>
      <w:r w:rsidR="008D25E4">
        <w:rPr>
          <w:rFonts w:hint="cs"/>
          <w:rtl/>
        </w:rPr>
        <w:t>منً</w:t>
      </w:r>
      <w:r>
        <w:rPr>
          <w:rtl/>
        </w:rPr>
        <w:t>ا كما وعد الله</w:t>
      </w:r>
      <w:r w:rsidR="00852B9A">
        <w:rPr>
          <w:rtl/>
        </w:rPr>
        <w:t>.</w:t>
      </w:r>
      <w:r>
        <w:rPr>
          <w:rtl/>
        </w:rPr>
        <w:t>. وما الذي فات</w:t>
      </w:r>
      <w:r w:rsidR="008D25E4">
        <w:rPr>
          <w:rFonts w:hint="cs"/>
          <w:rtl/>
        </w:rPr>
        <w:t>؟</w:t>
      </w:r>
      <w:r>
        <w:rPr>
          <w:rtl/>
        </w:rPr>
        <w:t xml:space="preserve"> ما الذي فات المؤمن الذي يسلم لله نفسه وماله ويستعيض الجنة</w:t>
      </w:r>
      <w:r w:rsidR="008D25E4">
        <w:rPr>
          <w:rFonts w:hint="cs"/>
          <w:rtl/>
        </w:rPr>
        <w:t>؟</w:t>
      </w:r>
      <w:r>
        <w:rPr>
          <w:rtl/>
        </w:rPr>
        <w:t xml:space="preserve"> والله ما فا</w:t>
      </w:r>
      <w:r w:rsidR="008D25E4">
        <w:rPr>
          <w:rFonts w:hint="cs"/>
          <w:rtl/>
        </w:rPr>
        <w:t>ت</w:t>
      </w:r>
      <w:r>
        <w:rPr>
          <w:rtl/>
        </w:rPr>
        <w:t>ه شي</w:t>
      </w:r>
      <w:r w:rsidR="008D25E4">
        <w:rPr>
          <w:rFonts w:hint="cs"/>
          <w:rtl/>
        </w:rPr>
        <w:t>ء،</w:t>
      </w:r>
      <w:r>
        <w:rPr>
          <w:rtl/>
        </w:rPr>
        <w:t xml:space="preserve"> فالنفس إلى موت</w:t>
      </w:r>
      <w:r w:rsidR="008D25E4">
        <w:rPr>
          <w:rFonts w:hint="cs"/>
          <w:rtl/>
        </w:rPr>
        <w:t>،</w:t>
      </w:r>
      <w:r>
        <w:rPr>
          <w:rtl/>
        </w:rPr>
        <w:t xml:space="preserve"> والمال إلى فوت</w:t>
      </w:r>
      <w:r w:rsidR="008D25E4">
        <w:rPr>
          <w:rFonts w:hint="cs"/>
          <w:rtl/>
        </w:rPr>
        <w:t>،</w:t>
      </w:r>
      <w:r>
        <w:rPr>
          <w:rtl/>
        </w:rPr>
        <w:t xml:space="preserve"> سواء أنفقهما صاحبهما في سبيل </w:t>
      </w:r>
      <w:r w:rsidR="008D25E4">
        <w:rPr>
          <w:rFonts w:hint="cs"/>
          <w:rtl/>
        </w:rPr>
        <w:t xml:space="preserve">الله </w:t>
      </w:r>
      <w:r>
        <w:rPr>
          <w:rtl/>
        </w:rPr>
        <w:t>أم في سبيل سوا</w:t>
      </w:r>
      <w:r w:rsidR="008D25E4">
        <w:rPr>
          <w:rFonts w:hint="cs"/>
          <w:rtl/>
        </w:rPr>
        <w:t>ه!</w:t>
      </w:r>
      <w:r>
        <w:rPr>
          <w:rtl/>
        </w:rPr>
        <w:t xml:space="preserve"> والجنة </w:t>
      </w:r>
      <w:r w:rsidR="00A84653">
        <w:rPr>
          <w:rtl/>
        </w:rPr>
        <w:t>ك</w:t>
      </w:r>
      <w:r>
        <w:rPr>
          <w:rtl/>
        </w:rPr>
        <w:t>سب بلا مقابل في حقيقة الأمر</w:t>
      </w:r>
      <w:r w:rsidR="008D25E4">
        <w:rPr>
          <w:rFonts w:hint="cs"/>
          <w:rtl/>
        </w:rPr>
        <w:t>،</w:t>
      </w:r>
      <w:r>
        <w:rPr>
          <w:rtl/>
        </w:rPr>
        <w:t xml:space="preserve"> ولا بضاعة! فالمقابل زائل في هذا الطريق أو ذاك</w:t>
      </w:r>
      <w:r w:rsidR="008D25E4">
        <w:rPr>
          <w:rFonts w:hint="cs"/>
          <w:rtl/>
        </w:rPr>
        <w:t>!</w:t>
      </w:r>
    </w:p>
    <w:p w14:paraId="1218C2D7" w14:textId="37CD30F8" w:rsidR="008B79D4" w:rsidRDefault="008B79D4" w:rsidP="005304FA">
      <w:pPr>
        <w:ind w:firstLine="226"/>
        <w:rPr>
          <w:rtl/>
        </w:rPr>
      </w:pPr>
      <w:r>
        <w:rPr>
          <w:rtl/>
        </w:rPr>
        <w:t>ودع عنك رقعة الإنسان وهو يعيش لله، ينتصر -إذا انتصر</w:t>
      </w:r>
      <w:r w:rsidR="008D25E4">
        <w:rPr>
          <w:rFonts w:hint="cs"/>
          <w:rtl/>
        </w:rPr>
        <w:t>-</w:t>
      </w:r>
      <w:r>
        <w:rPr>
          <w:rtl/>
        </w:rPr>
        <w:t xml:space="preserve"> لإعلاء كلمته</w:t>
      </w:r>
      <w:r w:rsidR="008D25E4">
        <w:rPr>
          <w:rFonts w:hint="cs"/>
          <w:rtl/>
        </w:rPr>
        <w:t>،</w:t>
      </w:r>
      <w:r>
        <w:rPr>
          <w:rtl/>
        </w:rPr>
        <w:t xml:space="preserve"> وتقرير دينه</w:t>
      </w:r>
      <w:r w:rsidR="008D25E4">
        <w:rPr>
          <w:rFonts w:hint="cs"/>
          <w:rtl/>
        </w:rPr>
        <w:t>،</w:t>
      </w:r>
      <w:r>
        <w:rPr>
          <w:rtl/>
        </w:rPr>
        <w:t xml:space="preserve"> وتحرير عباده من العبودية المذلة لسواه</w:t>
      </w:r>
      <w:r w:rsidR="008D25E4">
        <w:rPr>
          <w:rFonts w:hint="cs"/>
          <w:rtl/>
        </w:rPr>
        <w:t>،</w:t>
      </w:r>
      <w:r>
        <w:rPr>
          <w:rtl/>
        </w:rPr>
        <w:t xml:space="preserve"> ويستشهد -إذا </w:t>
      </w:r>
      <w:r w:rsidR="008D25E4">
        <w:rPr>
          <w:rFonts w:hint="cs"/>
          <w:rtl/>
        </w:rPr>
        <w:t>ا</w:t>
      </w:r>
      <w:r>
        <w:rPr>
          <w:rtl/>
        </w:rPr>
        <w:t>ستشهد</w:t>
      </w:r>
      <w:r w:rsidR="008D25E4">
        <w:rPr>
          <w:rFonts w:hint="cs"/>
          <w:rtl/>
        </w:rPr>
        <w:t>-</w:t>
      </w:r>
      <w:r>
        <w:rPr>
          <w:rtl/>
        </w:rPr>
        <w:t xml:space="preserve"> في سبيله ليؤد</w:t>
      </w:r>
      <w:r w:rsidR="008D25E4">
        <w:rPr>
          <w:rFonts w:hint="cs"/>
          <w:rtl/>
        </w:rPr>
        <w:t>ي</w:t>
      </w:r>
      <w:r>
        <w:rPr>
          <w:rtl/>
        </w:rPr>
        <w:t xml:space="preserve"> ل</w:t>
      </w:r>
      <w:r w:rsidR="008D25E4">
        <w:rPr>
          <w:rFonts w:hint="cs"/>
          <w:rtl/>
        </w:rPr>
        <w:t>دينه</w:t>
      </w:r>
      <w:r>
        <w:rPr>
          <w:rtl/>
        </w:rPr>
        <w:t xml:space="preserve"> شهادة بأنه خير عنده من الحياة</w:t>
      </w:r>
      <w:r w:rsidR="008D25E4">
        <w:rPr>
          <w:rFonts w:hint="cs"/>
          <w:rtl/>
        </w:rPr>
        <w:t>،</w:t>
      </w:r>
      <w:r>
        <w:rPr>
          <w:rtl/>
        </w:rPr>
        <w:t xml:space="preserve"> ويستشعر في كل حركة وفي كل خطوة أنه أقوى من </w:t>
      </w:r>
      <w:r w:rsidR="008D25E4">
        <w:rPr>
          <w:rFonts w:hint="cs"/>
          <w:rtl/>
        </w:rPr>
        <w:t>ق</w:t>
      </w:r>
      <w:r>
        <w:rPr>
          <w:rtl/>
        </w:rPr>
        <w:t>يود الأرض</w:t>
      </w:r>
      <w:r w:rsidR="008D25E4">
        <w:rPr>
          <w:rFonts w:hint="cs"/>
          <w:rtl/>
        </w:rPr>
        <w:t>،</w:t>
      </w:r>
      <w:r>
        <w:rPr>
          <w:rtl/>
        </w:rPr>
        <w:t xml:space="preserve"> وأنه أرفع من ثقل</w:t>
      </w:r>
      <w:r w:rsidR="008D25E4">
        <w:rPr>
          <w:rFonts w:hint="cs"/>
          <w:rtl/>
        </w:rPr>
        <w:t>ة</w:t>
      </w:r>
      <w:r>
        <w:rPr>
          <w:rtl/>
        </w:rPr>
        <w:t xml:space="preserve"> الأرض</w:t>
      </w:r>
      <w:r w:rsidR="008D25E4">
        <w:rPr>
          <w:rFonts w:hint="cs"/>
          <w:rtl/>
        </w:rPr>
        <w:t>،</w:t>
      </w:r>
      <w:r>
        <w:rPr>
          <w:rtl/>
        </w:rPr>
        <w:t xml:space="preserve"> والإيمان ينتصر فيه على الألم</w:t>
      </w:r>
      <w:r w:rsidR="008D25E4">
        <w:rPr>
          <w:rFonts w:hint="cs"/>
          <w:rtl/>
        </w:rPr>
        <w:t>،</w:t>
      </w:r>
      <w:r>
        <w:rPr>
          <w:rtl/>
        </w:rPr>
        <w:t xml:space="preserve"> والعقيدة تنتصر فيه على الحياة.</w:t>
      </w:r>
    </w:p>
    <w:p w14:paraId="5AF77338" w14:textId="1A03D59F" w:rsidR="008B79D4" w:rsidRDefault="008B79D4" w:rsidP="005304FA">
      <w:pPr>
        <w:ind w:firstLine="226"/>
        <w:rPr>
          <w:rtl/>
        </w:rPr>
      </w:pPr>
      <w:r>
        <w:rPr>
          <w:rtl/>
        </w:rPr>
        <w:t xml:space="preserve">إن هذا وحده </w:t>
      </w:r>
      <w:r w:rsidR="00A84653">
        <w:rPr>
          <w:rtl/>
        </w:rPr>
        <w:t>ك</w:t>
      </w:r>
      <w:r>
        <w:rPr>
          <w:rtl/>
        </w:rPr>
        <w:t>سب</w:t>
      </w:r>
      <w:r w:rsidR="008D25E4">
        <w:rPr>
          <w:rFonts w:hint="cs"/>
          <w:rtl/>
        </w:rPr>
        <w:t>،</w:t>
      </w:r>
      <w:r>
        <w:rPr>
          <w:rtl/>
        </w:rPr>
        <w:t xml:space="preserve"> </w:t>
      </w:r>
      <w:r w:rsidR="00A84653">
        <w:rPr>
          <w:rtl/>
        </w:rPr>
        <w:t>ك</w:t>
      </w:r>
      <w:r>
        <w:rPr>
          <w:rtl/>
        </w:rPr>
        <w:t>سب بتحقيق إنسانية الإنسان التي لا تتأكد كما تتأكد من أوها</w:t>
      </w:r>
      <w:r w:rsidR="008D25E4">
        <w:rPr>
          <w:rFonts w:hint="cs"/>
          <w:rtl/>
        </w:rPr>
        <w:t>ق</w:t>
      </w:r>
      <w:r>
        <w:rPr>
          <w:rtl/>
        </w:rPr>
        <w:t xml:space="preserve"> الضرورة</w:t>
      </w:r>
      <w:r w:rsidR="008D25E4">
        <w:rPr>
          <w:rFonts w:hint="cs"/>
          <w:rtl/>
        </w:rPr>
        <w:t>،</w:t>
      </w:r>
      <w:r>
        <w:rPr>
          <w:rtl/>
        </w:rPr>
        <w:t xml:space="preserve"> وانتصار الإيمان فيه على الألم</w:t>
      </w:r>
      <w:r w:rsidR="008D25E4">
        <w:rPr>
          <w:rFonts w:hint="cs"/>
          <w:rtl/>
        </w:rPr>
        <w:t>،</w:t>
      </w:r>
      <w:r>
        <w:rPr>
          <w:rtl/>
        </w:rPr>
        <w:t xml:space="preserve"> وانتصار العقيدة على الحياة</w:t>
      </w:r>
      <w:r w:rsidR="00852B9A">
        <w:rPr>
          <w:rtl/>
        </w:rPr>
        <w:t>.</w:t>
      </w:r>
      <w:r>
        <w:rPr>
          <w:rtl/>
        </w:rPr>
        <w:t>. فإذا أضيفت إلى ذاك كله</w:t>
      </w:r>
      <w:r w:rsidR="00852B9A">
        <w:rPr>
          <w:rtl/>
        </w:rPr>
        <w:t>.</w:t>
      </w:r>
      <w:r>
        <w:rPr>
          <w:rtl/>
        </w:rPr>
        <w:t>. الجنة</w:t>
      </w:r>
      <w:r w:rsidR="00852B9A">
        <w:rPr>
          <w:rtl/>
        </w:rPr>
        <w:t>.</w:t>
      </w:r>
      <w:r>
        <w:rPr>
          <w:rtl/>
        </w:rPr>
        <w:t>. فهو بيع يدعو إلى الاستبشار</w:t>
      </w:r>
      <w:r w:rsidR="008D25E4">
        <w:rPr>
          <w:rFonts w:hint="cs"/>
          <w:rtl/>
        </w:rPr>
        <w:t>،</w:t>
      </w:r>
      <w:r>
        <w:rPr>
          <w:rtl/>
        </w:rPr>
        <w:t xml:space="preserve"> وهو فوز لا ريب فيه ولا جدال</w:t>
      </w:r>
      <w:r w:rsidR="00852B9A">
        <w:rPr>
          <w:rtl/>
        </w:rPr>
        <w:t>.</w:t>
      </w:r>
      <w:r>
        <w:rPr>
          <w:rtl/>
        </w:rPr>
        <w:t xml:space="preserve">. </w:t>
      </w:r>
      <w:r w:rsidR="008D25E4" w:rsidRPr="008D25E4">
        <w:rPr>
          <w:rtl/>
        </w:rPr>
        <w:t>﴿فَاسْتَبْشِرُوا﴾</w:t>
      </w:r>
      <w:r w:rsidR="008D25E4" w:rsidRPr="008D25E4">
        <w:rPr>
          <w:rFonts w:hint="cs"/>
          <w:vertAlign w:val="superscript"/>
          <w:rtl/>
        </w:rPr>
        <w:t>(</w:t>
      </w:r>
      <w:r w:rsidR="008D25E4" w:rsidRPr="00B674D8">
        <w:rPr>
          <w:rStyle w:val="a4"/>
          <w:rtl/>
        </w:rPr>
        <w:footnoteReference w:id="794"/>
      </w:r>
      <w:r w:rsidR="008D25E4" w:rsidRPr="008D25E4">
        <w:rPr>
          <w:rFonts w:hint="cs"/>
          <w:vertAlign w:val="superscript"/>
          <w:rtl/>
        </w:rPr>
        <w:t>)</w:t>
      </w:r>
      <w:r>
        <w:rPr>
          <w:rtl/>
        </w:rPr>
        <w:t xml:space="preserve"> ببيع</w:t>
      </w:r>
      <w:r w:rsidR="00A84653">
        <w:rPr>
          <w:rtl/>
        </w:rPr>
        <w:t>ك</w:t>
      </w:r>
      <w:r>
        <w:rPr>
          <w:rtl/>
        </w:rPr>
        <w:t>م الذي بايعتم به وذل</w:t>
      </w:r>
      <w:r w:rsidR="008D25E4">
        <w:rPr>
          <w:rFonts w:hint="cs"/>
          <w:rtl/>
        </w:rPr>
        <w:t>ك</w:t>
      </w:r>
      <w:r>
        <w:rPr>
          <w:rtl/>
        </w:rPr>
        <w:t xml:space="preserve"> هو الفوز العظيم الذي لا يتعاظمه فوز دون ما </w:t>
      </w:r>
      <w:r w:rsidR="008D25E4">
        <w:rPr>
          <w:rFonts w:hint="cs"/>
          <w:rtl/>
        </w:rPr>
        <w:t>ي</w:t>
      </w:r>
      <w:r>
        <w:rPr>
          <w:rtl/>
        </w:rPr>
        <w:t>تقدمه من النصر والسيادة والملك</w:t>
      </w:r>
      <w:r w:rsidR="008D25E4">
        <w:rPr>
          <w:rFonts w:hint="cs"/>
          <w:rtl/>
        </w:rPr>
        <w:t>،</w:t>
      </w:r>
      <w:r>
        <w:rPr>
          <w:rtl/>
        </w:rPr>
        <w:t xml:space="preserve"> الذي لا </w:t>
      </w:r>
      <w:r w:rsidR="008D25E4">
        <w:rPr>
          <w:rFonts w:hint="cs"/>
          <w:rtl/>
        </w:rPr>
        <w:t>ي</w:t>
      </w:r>
      <w:r>
        <w:rPr>
          <w:rtl/>
        </w:rPr>
        <w:t>عد فوز</w:t>
      </w:r>
      <w:r w:rsidR="008D25E4">
        <w:rPr>
          <w:rFonts w:hint="cs"/>
          <w:rtl/>
        </w:rPr>
        <w:t>ً</w:t>
      </w:r>
      <w:r>
        <w:rPr>
          <w:rtl/>
        </w:rPr>
        <w:t>ا إلا بجملة وسيلة لإقامة الحق والعدل</w:t>
      </w:r>
      <w:r w:rsidR="008D25E4">
        <w:rPr>
          <w:rFonts w:hint="cs"/>
          <w:rtl/>
        </w:rPr>
        <w:t>.</w:t>
      </w:r>
    </w:p>
    <w:p w14:paraId="014C97F8" w14:textId="71BFEBE7" w:rsidR="008B79D4" w:rsidRDefault="008B79D4" w:rsidP="005304FA">
      <w:pPr>
        <w:ind w:firstLine="226"/>
        <w:rPr>
          <w:rtl/>
        </w:rPr>
      </w:pPr>
      <w:r w:rsidRPr="008D25E4">
        <w:rPr>
          <w:b/>
          <w:bCs/>
          <w:rtl/>
        </w:rPr>
        <w:t>تأكيد وتقرير:</w:t>
      </w:r>
      <w:r>
        <w:rPr>
          <w:rtl/>
        </w:rPr>
        <w:t xml:space="preserve"> لقد أعلى الله تعال</w:t>
      </w:r>
      <w:r w:rsidR="008D25E4">
        <w:rPr>
          <w:rFonts w:hint="cs"/>
          <w:rtl/>
        </w:rPr>
        <w:t>ى</w:t>
      </w:r>
      <w:r>
        <w:rPr>
          <w:rtl/>
        </w:rPr>
        <w:t xml:space="preserve"> مقام المؤمنين المجاهدين في سبيله</w:t>
      </w:r>
      <w:r w:rsidR="008D25E4">
        <w:rPr>
          <w:rFonts w:hint="cs"/>
          <w:rtl/>
        </w:rPr>
        <w:t xml:space="preserve">؛ </w:t>
      </w:r>
      <w:r>
        <w:rPr>
          <w:rtl/>
        </w:rPr>
        <w:t>فجعلهم بفضله مالكين معه</w:t>
      </w:r>
      <w:r w:rsidR="00F83005">
        <w:rPr>
          <w:rFonts w:hint="cs"/>
          <w:rtl/>
        </w:rPr>
        <w:t>،</w:t>
      </w:r>
      <w:r>
        <w:rPr>
          <w:rtl/>
        </w:rPr>
        <w:t xml:space="preserve"> ومبايعين له</w:t>
      </w:r>
      <w:r w:rsidR="00F83005">
        <w:rPr>
          <w:rFonts w:hint="cs"/>
          <w:rtl/>
        </w:rPr>
        <w:t>،</w:t>
      </w:r>
      <w:r>
        <w:rPr>
          <w:rtl/>
        </w:rPr>
        <w:t xml:space="preserve"> ومستحقين للثمن الذي بايعهم به</w:t>
      </w:r>
      <w:r w:rsidR="00F83005">
        <w:rPr>
          <w:rFonts w:hint="cs"/>
          <w:rtl/>
        </w:rPr>
        <w:t>،</w:t>
      </w:r>
      <w:r>
        <w:rPr>
          <w:rtl/>
        </w:rPr>
        <w:t xml:space="preserve"> وأكد لهم أمر الوفاء به وإنجازه بأنواع من التأكيدات واشتملت</w:t>
      </w:r>
      <w:r w:rsidR="009F06DD">
        <w:rPr>
          <w:rtl/>
        </w:rPr>
        <w:t xml:space="preserve"> الآية</w:t>
      </w:r>
      <w:r w:rsidR="007331D3">
        <w:rPr>
          <w:rtl/>
        </w:rPr>
        <w:t xml:space="preserve"> </w:t>
      </w:r>
      <w:r>
        <w:rPr>
          <w:rtl/>
        </w:rPr>
        <w:t>على وجود عشرة منها في التأكيد والتقرير والتحقيق</w:t>
      </w:r>
      <w:r w:rsidR="00F83005">
        <w:rPr>
          <w:rFonts w:hint="cs"/>
          <w:rtl/>
        </w:rPr>
        <w:t xml:space="preserve"> </w:t>
      </w:r>
      <w:r>
        <w:rPr>
          <w:rtl/>
        </w:rPr>
        <w:t>وهي</w:t>
      </w:r>
      <w:r w:rsidR="00F83005">
        <w:rPr>
          <w:rFonts w:hint="cs"/>
          <w:rtl/>
        </w:rPr>
        <w:t>:</w:t>
      </w:r>
      <w:r>
        <w:rPr>
          <w:rtl/>
        </w:rPr>
        <w:t xml:space="preserve"> </w:t>
      </w:r>
      <w:r w:rsidR="00F83005" w:rsidRPr="00F83005">
        <w:rPr>
          <w:rtl/>
        </w:rPr>
        <w:t>﴿إِنَّ اللَّهَ اشْتَرَى مِنَ الْمُؤْمِنِينَ أَنْفُسَهُمْ وَأَمْوَالَهُمْ﴾</w:t>
      </w:r>
      <w:r w:rsidR="00F83005">
        <w:rPr>
          <w:rFonts w:hint="cs"/>
          <w:rtl/>
        </w:rPr>
        <w:t>:</w:t>
      </w:r>
      <w:r>
        <w:rPr>
          <w:rtl/>
        </w:rPr>
        <w:t xml:space="preserve"> غير عن القيام بالجهاد والثواب عليه بالبيع والشراء</w:t>
      </w:r>
      <w:r w:rsidR="00F83005">
        <w:rPr>
          <w:rFonts w:hint="cs"/>
          <w:rtl/>
        </w:rPr>
        <w:t>،</w:t>
      </w:r>
      <w:r>
        <w:rPr>
          <w:rtl/>
        </w:rPr>
        <w:t xml:space="preserve"> وذلك حق مؤكد</w:t>
      </w:r>
      <w:r w:rsidR="00F83005">
        <w:rPr>
          <w:rFonts w:hint="cs"/>
          <w:rtl/>
        </w:rPr>
        <w:t>،</w:t>
      </w:r>
      <w:r>
        <w:rPr>
          <w:rtl/>
        </w:rPr>
        <w:t xml:space="preserve"> </w:t>
      </w:r>
      <w:r w:rsidR="00F83005" w:rsidRPr="00F83005">
        <w:rPr>
          <w:rtl/>
        </w:rPr>
        <w:t>﴿وَعْدًا﴾</w:t>
      </w:r>
      <w:r w:rsidR="00F83005">
        <w:rPr>
          <w:rFonts w:hint="cs"/>
          <w:rtl/>
        </w:rPr>
        <w:t>:</w:t>
      </w:r>
      <w:r>
        <w:rPr>
          <w:rtl/>
        </w:rPr>
        <w:t xml:space="preserve"> ووعد الله حق علي</w:t>
      </w:r>
      <w:r w:rsidR="00F83005">
        <w:rPr>
          <w:rFonts w:hint="cs"/>
          <w:rtl/>
        </w:rPr>
        <w:t>ه،</w:t>
      </w:r>
      <w:r>
        <w:rPr>
          <w:rtl/>
        </w:rPr>
        <w:t xml:space="preserve"> وكلمة </w:t>
      </w:r>
      <w:r w:rsidR="00F83005" w:rsidRPr="00F83005">
        <w:rPr>
          <w:rtl/>
        </w:rPr>
        <w:t>﴿عَلَيْهِ﴾</w:t>
      </w:r>
      <w:r w:rsidR="00F83005">
        <w:rPr>
          <w:rFonts w:hint="cs"/>
          <w:rtl/>
        </w:rPr>
        <w:t>:</w:t>
      </w:r>
      <w:r>
        <w:rPr>
          <w:rtl/>
        </w:rPr>
        <w:t xml:space="preserve"> للوجوب -أوجبه على نفسه-</w:t>
      </w:r>
      <w:r w:rsidR="00F83005">
        <w:rPr>
          <w:rFonts w:hint="cs"/>
          <w:rtl/>
        </w:rPr>
        <w:t>،</w:t>
      </w:r>
      <w:r>
        <w:rPr>
          <w:rtl/>
        </w:rPr>
        <w:t xml:space="preserve"> </w:t>
      </w:r>
      <w:r w:rsidR="00F83005" w:rsidRPr="00F83005">
        <w:rPr>
          <w:rtl/>
        </w:rPr>
        <w:t>﴿حَقًّا﴾</w:t>
      </w:r>
      <w:r w:rsidR="00F83005">
        <w:rPr>
          <w:rFonts w:hint="cs"/>
          <w:rtl/>
        </w:rPr>
        <w:t>:</w:t>
      </w:r>
      <w:r>
        <w:rPr>
          <w:rtl/>
        </w:rPr>
        <w:t xml:space="preserve"> وهو مصدر مؤكد</w:t>
      </w:r>
      <w:r w:rsidR="00F83005">
        <w:rPr>
          <w:rFonts w:hint="cs"/>
          <w:rtl/>
        </w:rPr>
        <w:t>،</w:t>
      </w:r>
      <w:r>
        <w:rPr>
          <w:rtl/>
        </w:rPr>
        <w:t xml:space="preserve"> </w:t>
      </w:r>
      <w:r w:rsidR="00F83005" w:rsidRPr="00F83005">
        <w:rPr>
          <w:rtl/>
        </w:rPr>
        <w:t>﴿فِي التَّوْرَاةِ وَالْإِنْجِيلِ وَالْقُرْآنِ﴾</w:t>
      </w:r>
      <w:r w:rsidR="00F83005">
        <w:rPr>
          <w:rFonts w:hint="cs"/>
          <w:rtl/>
        </w:rPr>
        <w:t>:</w:t>
      </w:r>
      <w:r>
        <w:rPr>
          <w:rtl/>
        </w:rPr>
        <w:t xml:space="preserve"> وهي الكتب الثلاثة الأصلية في هداية البشرية</w:t>
      </w:r>
      <w:r w:rsidR="00F83005">
        <w:rPr>
          <w:rFonts w:hint="cs"/>
          <w:rtl/>
        </w:rPr>
        <w:t>،</w:t>
      </w:r>
      <w:r>
        <w:rPr>
          <w:rtl/>
        </w:rPr>
        <w:t xml:space="preserve"> </w:t>
      </w:r>
      <w:r w:rsidR="00F83005" w:rsidRPr="00F83005">
        <w:rPr>
          <w:rtl/>
        </w:rPr>
        <w:t>﴿وَمَنْ أَوْفَى بِعَهْدِهِ مِنَ اللَّهِ﴾</w:t>
      </w:r>
      <w:r w:rsidR="00F83005">
        <w:rPr>
          <w:rFonts w:hint="cs"/>
          <w:rtl/>
        </w:rPr>
        <w:t>:</w:t>
      </w:r>
      <w:r>
        <w:rPr>
          <w:rtl/>
        </w:rPr>
        <w:t xml:space="preserve"> وهو من أوثق التأكيدات</w:t>
      </w:r>
      <w:r w:rsidR="00F83005">
        <w:rPr>
          <w:rFonts w:hint="cs"/>
          <w:rtl/>
        </w:rPr>
        <w:t>،</w:t>
      </w:r>
      <w:r>
        <w:rPr>
          <w:rtl/>
        </w:rPr>
        <w:t xml:space="preserve"> </w:t>
      </w:r>
      <w:r w:rsidR="00F83005" w:rsidRPr="00F83005">
        <w:rPr>
          <w:rtl/>
        </w:rPr>
        <w:t>﴿فَاسْتَبْشِرُوا بِبَيْعِكُمُ الَّذِي بَايَعْتُمْ بِهِ﴾</w:t>
      </w:r>
      <w:r w:rsidR="00F83005">
        <w:rPr>
          <w:rFonts w:hint="cs"/>
          <w:rtl/>
        </w:rPr>
        <w:t>:</w:t>
      </w:r>
      <w:r>
        <w:rPr>
          <w:rtl/>
        </w:rPr>
        <w:t xml:space="preserve"> وفيه بيع ومبايعة لإظهار </w:t>
      </w:r>
      <w:r w:rsidR="004E682B">
        <w:rPr>
          <w:rtl/>
        </w:rPr>
        <w:t>التقو</w:t>
      </w:r>
      <w:r w:rsidR="00BE72B4">
        <w:rPr>
          <w:rFonts w:hint="cs"/>
          <w:rtl/>
        </w:rPr>
        <w:t>ي</w:t>
      </w:r>
      <w:r>
        <w:rPr>
          <w:rtl/>
        </w:rPr>
        <w:t>ة</w:t>
      </w:r>
      <w:r w:rsidR="00F83005">
        <w:rPr>
          <w:rFonts w:hint="cs"/>
          <w:rtl/>
        </w:rPr>
        <w:t>،</w:t>
      </w:r>
      <w:r>
        <w:rPr>
          <w:rtl/>
        </w:rPr>
        <w:t xml:space="preserve"> </w:t>
      </w:r>
      <w:r w:rsidR="00F83005" w:rsidRPr="00F83005">
        <w:rPr>
          <w:rtl/>
        </w:rPr>
        <w:t>﴿وَذَلِكَ هُوَ الْفَوْزُ﴾</w:t>
      </w:r>
      <w:r w:rsidR="00F83005">
        <w:rPr>
          <w:rFonts w:hint="cs"/>
          <w:rtl/>
        </w:rPr>
        <w:t>:</w:t>
      </w:r>
      <w:r>
        <w:rPr>
          <w:rtl/>
        </w:rPr>
        <w:t xml:space="preserve"> الذي لا فوز غ</w:t>
      </w:r>
      <w:r w:rsidR="00F83005">
        <w:rPr>
          <w:rFonts w:hint="cs"/>
          <w:rtl/>
        </w:rPr>
        <w:t>ي</w:t>
      </w:r>
      <w:r>
        <w:rPr>
          <w:rtl/>
        </w:rPr>
        <w:t>ره</w:t>
      </w:r>
      <w:r w:rsidR="00F83005">
        <w:rPr>
          <w:rFonts w:hint="cs"/>
          <w:rtl/>
        </w:rPr>
        <w:t>،</w:t>
      </w:r>
      <w:r>
        <w:rPr>
          <w:rtl/>
        </w:rPr>
        <w:t xml:space="preserve"> </w:t>
      </w:r>
      <w:r w:rsidR="00F83005" w:rsidRPr="00F83005">
        <w:rPr>
          <w:rtl/>
        </w:rPr>
        <w:t>﴿الْعَظِيمُ﴾</w:t>
      </w:r>
      <w:r>
        <w:rPr>
          <w:rtl/>
        </w:rPr>
        <w:t xml:space="preserve"> وأي شيء أعظم من هذا وأجل</w:t>
      </w:r>
      <w:r w:rsidR="00852B9A">
        <w:rPr>
          <w:rtl/>
        </w:rPr>
        <w:t>.</w:t>
      </w:r>
      <w:r>
        <w:rPr>
          <w:rtl/>
        </w:rPr>
        <w:t>. ذكره الرازي.</w:t>
      </w:r>
    </w:p>
    <w:p w14:paraId="726EA469" w14:textId="77777777" w:rsidR="008B79D4" w:rsidRDefault="008B79D4" w:rsidP="005304FA">
      <w:pPr>
        <w:pStyle w:val="3"/>
        <w:rPr>
          <w:rtl/>
        </w:rPr>
      </w:pPr>
      <w:bookmarkStart w:id="234" w:name="_Toc155503432"/>
      <w:r>
        <w:rPr>
          <w:rtl/>
        </w:rPr>
        <w:t>هل في الكتب السابقة دعوة إلى الجهاد؟</w:t>
      </w:r>
      <w:bookmarkEnd w:id="234"/>
    </w:p>
    <w:p w14:paraId="1BF80889" w14:textId="31D59428" w:rsidR="008B79D4" w:rsidRDefault="008B79D4" w:rsidP="005304FA">
      <w:pPr>
        <w:ind w:firstLine="226"/>
        <w:rPr>
          <w:rtl/>
        </w:rPr>
      </w:pPr>
      <w:r>
        <w:rPr>
          <w:rtl/>
        </w:rPr>
        <w:t>وهنا نقف وقفة قصيرة أمام قوله تعالى في هذه</w:t>
      </w:r>
      <w:r w:rsidR="009F06DD">
        <w:rPr>
          <w:rtl/>
        </w:rPr>
        <w:t xml:space="preserve"> الآية</w:t>
      </w:r>
      <w:r w:rsidR="00F83005">
        <w:rPr>
          <w:rFonts w:hint="cs"/>
          <w:rtl/>
        </w:rPr>
        <w:t>:</w:t>
      </w:r>
      <w:r>
        <w:rPr>
          <w:rtl/>
        </w:rPr>
        <w:t xml:space="preserve"> </w:t>
      </w:r>
      <w:r w:rsidR="00F83005" w:rsidRPr="00F83005">
        <w:rPr>
          <w:rtl/>
        </w:rPr>
        <w:t>﴿وَعْدًا عَلَيْهِ حَقًّا فِي التَّوْرَاةِ وَالْإِنْجِيلِ وَالْقُرْآنِ﴾</w:t>
      </w:r>
      <w:r w:rsidR="00F83005">
        <w:rPr>
          <w:rFonts w:hint="cs"/>
          <w:rtl/>
        </w:rPr>
        <w:t>،</w:t>
      </w:r>
      <w:r>
        <w:rPr>
          <w:rtl/>
        </w:rPr>
        <w:t xml:space="preserve"> فوعد الله للمجاهدين في سبيله في</w:t>
      </w:r>
      <w:r w:rsidR="00852B9A">
        <w:rPr>
          <w:rtl/>
        </w:rPr>
        <w:t xml:space="preserve"> القرآن </w:t>
      </w:r>
      <w:r>
        <w:rPr>
          <w:rtl/>
        </w:rPr>
        <w:t>معروف مشهور مؤكد م</w:t>
      </w:r>
      <w:r w:rsidR="00A84653">
        <w:rPr>
          <w:rtl/>
        </w:rPr>
        <w:t>ك</w:t>
      </w:r>
      <w:r>
        <w:rPr>
          <w:rtl/>
        </w:rPr>
        <w:t>رور</w:t>
      </w:r>
      <w:r w:rsidR="00852B9A">
        <w:rPr>
          <w:rtl/>
        </w:rPr>
        <w:t>.</w:t>
      </w:r>
      <w:r>
        <w:rPr>
          <w:rtl/>
        </w:rPr>
        <w:t>. وهو</w:t>
      </w:r>
      <w:r w:rsidR="00F83005">
        <w:rPr>
          <w:rFonts w:hint="cs"/>
          <w:rtl/>
        </w:rPr>
        <w:t xml:space="preserve"> </w:t>
      </w:r>
      <w:r>
        <w:rPr>
          <w:rtl/>
        </w:rPr>
        <w:t>لا يدع مجالا</w:t>
      </w:r>
      <w:r w:rsidR="00F83005">
        <w:rPr>
          <w:rFonts w:hint="cs"/>
          <w:rtl/>
        </w:rPr>
        <w:t>ً</w:t>
      </w:r>
      <w:r>
        <w:rPr>
          <w:rtl/>
        </w:rPr>
        <w:t xml:space="preserve"> للشك في أصالة عنصر الجهاد في سبيل الله في طب</w:t>
      </w:r>
      <w:r w:rsidR="00BE72B4">
        <w:rPr>
          <w:rFonts w:hint="cs"/>
          <w:rtl/>
        </w:rPr>
        <w:t>يع</w:t>
      </w:r>
      <w:r>
        <w:rPr>
          <w:rtl/>
        </w:rPr>
        <w:t>ية هذا المنهج الر</w:t>
      </w:r>
      <w:r w:rsidR="00F83005">
        <w:rPr>
          <w:rFonts w:hint="cs"/>
          <w:rtl/>
        </w:rPr>
        <w:t>ب</w:t>
      </w:r>
      <w:r>
        <w:rPr>
          <w:rtl/>
        </w:rPr>
        <w:t>اني</w:t>
      </w:r>
      <w:r w:rsidR="00F83005">
        <w:rPr>
          <w:rFonts w:hint="cs"/>
          <w:rtl/>
        </w:rPr>
        <w:t xml:space="preserve">، </w:t>
      </w:r>
      <w:r>
        <w:rPr>
          <w:rtl/>
        </w:rPr>
        <w:t xml:space="preserve">باعتباره الوسيلة المكافئة للواقع البشري -لا في زمان </w:t>
      </w:r>
      <w:r w:rsidR="00F83005">
        <w:rPr>
          <w:rFonts w:hint="cs"/>
          <w:rtl/>
        </w:rPr>
        <w:t>ب</w:t>
      </w:r>
      <w:r>
        <w:rPr>
          <w:rtl/>
        </w:rPr>
        <w:t>عينه ولا في مكان بعينه- م</w:t>
      </w:r>
      <w:r w:rsidR="00F83005">
        <w:rPr>
          <w:rFonts w:hint="cs"/>
          <w:rtl/>
        </w:rPr>
        <w:t xml:space="preserve">ا </w:t>
      </w:r>
      <w:r>
        <w:rPr>
          <w:rtl/>
        </w:rPr>
        <w:t>دام أن الجاهلية لا تتمثل في نظرية تقابل النظرية</w:t>
      </w:r>
      <w:r w:rsidR="00F83005">
        <w:rPr>
          <w:rFonts w:hint="cs"/>
          <w:rtl/>
        </w:rPr>
        <w:t>،</w:t>
      </w:r>
      <w:r>
        <w:rPr>
          <w:rtl/>
        </w:rPr>
        <w:t xml:space="preserve"> ولكنها تتمثل في تجمع عضوي حر</w:t>
      </w:r>
      <w:r w:rsidR="00A84653">
        <w:rPr>
          <w:rtl/>
        </w:rPr>
        <w:t>ك</w:t>
      </w:r>
      <w:r>
        <w:rPr>
          <w:rtl/>
        </w:rPr>
        <w:t xml:space="preserve">ي </w:t>
      </w:r>
      <w:r w:rsidR="00F83005">
        <w:rPr>
          <w:rFonts w:hint="cs"/>
          <w:rtl/>
        </w:rPr>
        <w:t>ي</w:t>
      </w:r>
      <w:r>
        <w:rPr>
          <w:rtl/>
        </w:rPr>
        <w:t>حم</w:t>
      </w:r>
      <w:r w:rsidR="00F83005">
        <w:rPr>
          <w:rFonts w:hint="cs"/>
          <w:rtl/>
        </w:rPr>
        <w:t>ي</w:t>
      </w:r>
      <w:r>
        <w:rPr>
          <w:rtl/>
        </w:rPr>
        <w:t xml:space="preserve"> نفسه بالقوة المادية ويقاوم دين الله وكل تجمع إسلامي على أساسه بالقوة المادية كذلك</w:t>
      </w:r>
      <w:r w:rsidR="00F83005">
        <w:rPr>
          <w:rFonts w:hint="cs"/>
          <w:rtl/>
        </w:rPr>
        <w:t>،</w:t>
      </w:r>
      <w:r>
        <w:rPr>
          <w:rtl/>
        </w:rPr>
        <w:t xml:space="preserve"> ويحول دون الناس وال</w:t>
      </w:r>
      <w:r w:rsidR="00F83005">
        <w:rPr>
          <w:rFonts w:hint="cs"/>
          <w:rtl/>
        </w:rPr>
        <w:t>ا</w:t>
      </w:r>
      <w:r>
        <w:rPr>
          <w:rtl/>
        </w:rPr>
        <w:t>ستماع لإعلان الإسلام العام بألوهية الله وحده للعباد وتحرير الإنسان في الأرض من العبودية للعباد</w:t>
      </w:r>
      <w:r w:rsidR="00F83005">
        <w:rPr>
          <w:rFonts w:hint="cs"/>
          <w:rtl/>
        </w:rPr>
        <w:t>،</w:t>
      </w:r>
      <w:r>
        <w:rPr>
          <w:rtl/>
        </w:rPr>
        <w:t xml:space="preserve"> كما يحول دونهم ودون الانضمام ال</w:t>
      </w:r>
      <w:r w:rsidR="00F83005">
        <w:rPr>
          <w:rFonts w:hint="cs"/>
          <w:rtl/>
        </w:rPr>
        <w:t>ع</w:t>
      </w:r>
      <w:r>
        <w:rPr>
          <w:rtl/>
        </w:rPr>
        <w:t>ضو</w:t>
      </w:r>
      <w:r w:rsidR="00F83005">
        <w:rPr>
          <w:rFonts w:hint="cs"/>
          <w:rtl/>
        </w:rPr>
        <w:t>ي</w:t>
      </w:r>
      <w:r>
        <w:rPr>
          <w:rtl/>
        </w:rPr>
        <w:t xml:space="preserve"> إلى التجمع الإسلامي المتحرر من عبادة الطاغوت بعبوديته لله وحده دون العباد</w:t>
      </w:r>
      <w:r w:rsidR="00852B9A">
        <w:rPr>
          <w:rtl/>
        </w:rPr>
        <w:t>.</w:t>
      </w:r>
      <w:r>
        <w:rPr>
          <w:rtl/>
        </w:rPr>
        <w:t>. ومن ثم يتحتم على الإسلام في انطلاقه في الأرض لتحقيق إعلانه العام بتحرير الإنسان أن يصطدم بالقوة المادية التي تحمي التجمعات الجاهلية، والتي تحاول بدورها -في حتمية لا فكاك منها- أن تسحق حركة البعث الإسلامي و</w:t>
      </w:r>
      <w:r w:rsidR="00F83005">
        <w:rPr>
          <w:rFonts w:hint="cs"/>
          <w:rtl/>
        </w:rPr>
        <w:t>ت</w:t>
      </w:r>
      <w:r>
        <w:rPr>
          <w:rtl/>
        </w:rPr>
        <w:t>خفت إعلانه التحريري ولاستبقاء العباد في رق العبودية للعباد</w:t>
      </w:r>
      <w:r w:rsidR="00F83005">
        <w:rPr>
          <w:rFonts w:hint="cs"/>
          <w:rtl/>
        </w:rPr>
        <w:t>!</w:t>
      </w:r>
    </w:p>
    <w:p w14:paraId="156C2BDD" w14:textId="53339555" w:rsidR="008B79D4" w:rsidRDefault="008B79D4" w:rsidP="005304FA">
      <w:pPr>
        <w:ind w:firstLine="226"/>
        <w:rPr>
          <w:rtl/>
        </w:rPr>
      </w:pPr>
      <w:r>
        <w:rPr>
          <w:rtl/>
        </w:rPr>
        <w:t>فأما وعد الله للمجاهدين في التوراة والإنجيل: فهو الذي يحتاج إلى ش</w:t>
      </w:r>
      <w:r w:rsidR="00F83005">
        <w:rPr>
          <w:rFonts w:hint="cs"/>
          <w:rtl/>
        </w:rPr>
        <w:t>يء</w:t>
      </w:r>
      <w:r>
        <w:rPr>
          <w:rtl/>
        </w:rPr>
        <w:t xml:space="preserve"> من البيان.</w:t>
      </w:r>
    </w:p>
    <w:p w14:paraId="71DB8AAF" w14:textId="09C34348" w:rsidR="008B79D4" w:rsidRDefault="008B79D4" w:rsidP="005304FA">
      <w:pPr>
        <w:ind w:firstLine="226"/>
        <w:rPr>
          <w:rtl/>
        </w:rPr>
      </w:pPr>
      <w:r>
        <w:rPr>
          <w:rtl/>
        </w:rPr>
        <w:t>إن التوراة والإنجيل اللذين في أيدي اليهود والنصارى اليوم لا يمكن القول بأنهما ه</w:t>
      </w:r>
      <w:r w:rsidR="00F83005">
        <w:rPr>
          <w:rFonts w:hint="cs"/>
          <w:rtl/>
        </w:rPr>
        <w:t>م</w:t>
      </w:r>
      <w:r>
        <w:rPr>
          <w:rtl/>
        </w:rPr>
        <w:t xml:space="preserve">ا اللذان </w:t>
      </w:r>
      <w:r w:rsidR="00F83005">
        <w:rPr>
          <w:rFonts w:hint="cs"/>
          <w:rtl/>
        </w:rPr>
        <w:t>أ</w:t>
      </w:r>
      <w:r>
        <w:rPr>
          <w:rtl/>
        </w:rPr>
        <w:t>نزلهما الله على نبيه موسى وعلى نبيه عيسى عليهما السلام</w:t>
      </w:r>
      <w:r w:rsidR="00F83005">
        <w:rPr>
          <w:rFonts w:hint="cs"/>
          <w:rtl/>
        </w:rPr>
        <w:t>،</w:t>
      </w:r>
      <w:r>
        <w:rPr>
          <w:rtl/>
        </w:rPr>
        <w:t xml:space="preserve"> وحتى اليهود والنصارى أنفسهم لا يجادلون في أن النسخة الأصلية لهذين الكتابين لا وجود لها</w:t>
      </w:r>
      <w:r w:rsidR="00F83005">
        <w:rPr>
          <w:rFonts w:hint="cs"/>
          <w:rtl/>
        </w:rPr>
        <w:t>،</w:t>
      </w:r>
      <w:r>
        <w:rPr>
          <w:rtl/>
        </w:rPr>
        <w:t xml:space="preserve"> وأن ما بين أيديهم قد </w:t>
      </w:r>
      <w:r w:rsidR="00A84653">
        <w:rPr>
          <w:rtl/>
        </w:rPr>
        <w:t>ك</w:t>
      </w:r>
      <w:r>
        <w:rPr>
          <w:rtl/>
        </w:rPr>
        <w:t>تب بعد فترة طويلة ضاعت فيها معظم أصول الكتابين ولم يبق</w:t>
      </w:r>
      <w:r w:rsidR="00F83005">
        <w:rPr>
          <w:rFonts w:hint="cs"/>
          <w:rtl/>
        </w:rPr>
        <w:t>َ</w:t>
      </w:r>
      <w:r>
        <w:rPr>
          <w:rtl/>
        </w:rPr>
        <w:t xml:space="preserve"> إلا ما ورته ذاكرة بعد ذاكرة</w:t>
      </w:r>
      <w:r w:rsidR="00852B9A">
        <w:rPr>
          <w:rtl/>
        </w:rPr>
        <w:t>.</w:t>
      </w:r>
      <w:r>
        <w:rPr>
          <w:rtl/>
        </w:rPr>
        <w:t>. وهو قليل أضيف إليه الكثير</w:t>
      </w:r>
      <w:r w:rsidR="00F83005">
        <w:rPr>
          <w:rFonts w:hint="cs"/>
          <w:rtl/>
        </w:rPr>
        <w:t>!</w:t>
      </w:r>
    </w:p>
    <w:p w14:paraId="0E644DC5" w14:textId="48792EC1" w:rsidR="008B79D4" w:rsidRDefault="008B79D4" w:rsidP="005304FA">
      <w:pPr>
        <w:ind w:firstLine="226"/>
        <w:rPr>
          <w:rtl/>
        </w:rPr>
      </w:pPr>
      <w:r>
        <w:rPr>
          <w:rtl/>
        </w:rPr>
        <w:t>ومع ذلك فما تزال في كتب العهد القديم إشارات إلى الجهاد والت</w:t>
      </w:r>
      <w:r w:rsidR="00F83005">
        <w:rPr>
          <w:rFonts w:hint="cs"/>
          <w:rtl/>
        </w:rPr>
        <w:t>ح</w:t>
      </w:r>
      <w:r>
        <w:rPr>
          <w:rtl/>
        </w:rPr>
        <w:t>ريض لليهود على قتال أعدائهم الوثنيين لنصر إله</w:t>
      </w:r>
      <w:r w:rsidR="00BE496B">
        <w:rPr>
          <w:rFonts w:hint="cs"/>
          <w:rtl/>
        </w:rPr>
        <w:t>ه</w:t>
      </w:r>
      <w:r>
        <w:rPr>
          <w:rtl/>
        </w:rPr>
        <w:t>م وديانته وعبادته! و</w:t>
      </w:r>
      <w:r w:rsidR="00BE496B">
        <w:rPr>
          <w:rFonts w:hint="cs"/>
          <w:rtl/>
        </w:rPr>
        <w:t>إ</w:t>
      </w:r>
      <w:r>
        <w:rPr>
          <w:rtl/>
        </w:rPr>
        <w:t xml:space="preserve">ن كانت التحريفات قد شوهت </w:t>
      </w:r>
      <w:r w:rsidR="00BE496B">
        <w:rPr>
          <w:rFonts w:hint="cs"/>
          <w:rtl/>
        </w:rPr>
        <w:t>ت</w:t>
      </w:r>
      <w:r>
        <w:rPr>
          <w:rtl/>
        </w:rPr>
        <w:t xml:space="preserve">صورهم لله سبحانه وتصورهم </w:t>
      </w:r>
      <w:r w:rsidR="00BE496B">
        <w:rPr>
          <w:rFonts w:hint="cs"/>
          <w:rtl/>
        </w:rPr>
        <w:t>ل</w:t>
      </w:r>
      <w:r>
        <w:rPr>
          <w:rtl/>
        </w:rPr>
        <w:t>لجهاد في سبيله</w:t>
      </w:r>
      <w:r w:rsidR="00BE496B">
        <w:rPr>
          <w:rFonts w:hint="cs"/>
          <w:rtl/>
        </w:rPr>
        <w:t>.</w:t>
      </w:r>
    </w:p>
    <w:p w14:paraId="39082B26" w14:textId="3AFC1992" w:rsidR="008B79D4" w:rsidRDefault="008B79D4" w:rsidP="005304FA">
      <w:pPr>
        <w:ind w:firstLine="226"/>
        <w:rPr>
          <w:rtl/>
        </w:rPr>
      </w:pPr>
      <w:r>
        <w:rPr>
          <w:rtl/>
        </w:rPr>
        <w:t xml:space="preserve">فأما في الأناجيل التي بين أيدي النصارى اليوم فلا ذكر ولا إشارة إلى </w:t>
      </w:r>
      <w:r w:rsidR="00BE496B">
        <w:rPr>
          <w:rFonts w:hint="cs"/>
          <w:rtl/>
        </w:rPr>
        <w:t>ال</w:t>
      </w:r>
      <w:r>
        <w:rPr>
          <w:rtl/>
        </w:rPr>
        <w:t>جهاد</w:t>
      </w:r>
      <w:r w:rsidR="00852B9A">
        <w:rPr>
          <w:rtl/>
        </w:rPr>
        <w:t>.</w:t>
      </w:r>
      <w:r>
        <w:rPr>
          <w:rtl/>
        </w:rPr>
        <w:t>. ولكننا في حاجة شديدة إلى تعديل المفهومات السائدة عن طبيعة النصرانية</w:t>
      </w:r>
      <w:r w:rsidR="00BE496B">
        <w:rPr>
          <w:rFonts w:hint="cs"/>
          <w:rtl/>
        </w:rPr>
        <w:t>،</w:t>
      </w:r>
      <w:r>
        <w:rPr>
          <w:rtl/>
        </w:rPr>
        <w:t xml:space="preserve"> </w:t>
      </w:r>
      <w:r w:rsidR="00BE496B">
        <w:rPr>
          <w:rFonts w:hint="cs"/>
          <w:rtl/>
        </w:rPr>
        <w:t>ف</w:t>
      </w:r>
      <w:r>
        <w:rPr>
          <w:rtl/>
        </w:rPr>
        <w:t>هذه المفهومات، إنما جاءت من هذه الأناجيل التي لا أصل لها -بشهادة الباحثين النصارى أنفسهم- وقبل ذلك بشهادة الله سبحانه كما وردت في كتابه المحفوظ الذي لا يأتيه الباطل من بين يديه ولا من خلفه والله سبحانه يقول في كتابه المحفوظ أن وعده بالجنة لمن يقاتلون في سبيل الله فيقت</w:t>
      </w:r>
      <w:r w:rsidR="00BE496B">
        <w:rPr>
          <w:rFonts w:hint="cs"/>
          <w:rtl/>
        </w:rPr>
        <w:t>ُ</w:t>
      </w:r>
      <w:r>
        <w:rPr>
          <w:rtl/>
        </w:rPr>
        <w:t>لون ويقت</w:t>
      </w:r>
      <w:r w:rsidR="00BE496B">
        <w:rPr>
          <w:rFonts w:hint="cs"/>
          <w:rtl/>
        </w:rPr>
        <w:t>َ</w:t>
      </w:r>
      <w:r>
        <w:rPr>
          <w:rtl/>
        </w:rPr>
        <w:t>لون ثابت في التوراة والإنجيل والقرآن</w:t>
      </w:r>
      <w:r w:rsidR="00852B9A">
        <w:rPr>
          <w:rtl/>
        </w:rPr>
        <w:t>.</w:t>
      </w:r>
      <w:r>
        <w:rPr>
          <w:rtl/>
        </w:rPr>
        <w:t>. فهذا إذن هو القول الفصل الذي ليس بعده ال</w:t>
      </w:r>
      <w:r w:rsidR="00BE496B">
        <w:rPr>
          <w:rFonts w:hint="cs"/>
          <w:rtl/>
        </w:rPr>
        <w:t>ق</w:t>
      </w:r>
      <w:r>
        <w:rPr>
          <w:rtl/>
        </w:rPr>
        <w:t>ائل مقالا</w:t>
      </w:r>
      <w:r w:rsidR="00BE496B">
        <w:rPr>
          <w:rFonts w:hint="cs"/>
          <w:rtl/>
        </w:rPr>
        <w:t>ً.</w:t>
      </w:r>
    </w:p>
    <w:p w14:paraId="096C2D92" w14:textId="232279D0" w:rsidR="008B79D4" w:rsidRPr="00BE496B" w:rsidRDefault="008B79D4" w:rsidP="005304FA">
      <w:pPr>
        <w:ind w:firstLine="226"/>
        <w:rPr>
          <w:b/>
          <w:bCs/>
          <w:rtl/>
        </w:rPr>
      </w:pPr>
      <w:r w:rsidRPr="00BE496B">
        <w:rPr>
          <w:b/>
          <w:bCs/>
          <w:rtl/>
        </w:rPr>
        <w:t>مجاهدة الأعداء بالحجة</w:t>
      </w:r>
      <w:r w:rsidR="00BE496B" w:rsidRPr="00BE496B">
        <w:rPr>
          <w:rFonts w:hint="cs"/>
          <w:b/>
          <w:bCs/>
          <w:rtl/>
        </w:rPr>
        <w:t>:</w:t>
      </w:r>
    </w:p>
    <w:p w14:paraId="7A870A43" w14:textId="06359B66" w:rsidR="00BE496B" w:rsidRDefault="008B79D4" w:rsidP="005304FA">
      <w:pPr>
        <w:ind w:firstLine="226"/>
        <w:rPr>
          <w:rtl/>
        </w:rPr>
      </w:pPr>
      <w:r>
        <w:rPr>
          <w:rtl/>
        </w:rPr>
        <w:t>هل دخل تحت هذه</w:t>
      </w:r>
      <w:r w:rsidR="009F06DD">
        <w:rPr>
          <w:rtl/>
        </w:rPr>
        <w:t xml:space="preserve"> الآية</w:t>
      </w:r>
      <w:r w:rsidR="007331D3">
        <w:rPr>
          <w:rtl/>
        </w:rPr>
        <w:t xml:space="preserve"> </w:t>
      </w:r>
      <w:r>
        <w:rPr>
          <w:rtl/>
        </w:rPr>
        <w:t>معاهدة الأعداء بالحجة والأمر بالمعروف والنهي عن المنكر أو لا؟ منهم من قال: هو يختص بالجهاد بالمقاتلة</w:t>
      </w:r>
      <w:r w:rsidR="00BE496B">
        <w:rPr>
          <w:rFonts w:hint="cs"/>
          <w:rtl/>
        </w:rPr>
        <w:t>؛</w:t>
      </w:r>
      <w:r>
        <w:rPr>
          <w:rtl/>
        </w:rPr>
        <w:t xml:space="preserve"> لأنه تعالى فسر تلك المبايعة بالمقاتلة في قوله</w:t>
      </w:r>
      <w:r w:rsidR="00BE496B">
        <w:rPr>
          <w:rFonts w:hint="cs"/>
          <w:rtl/>
        </w:rPr>
        <w:t>:</w:t>
      </w:r>
      <w:r>
        <w:rPr>
          <w:rtl/>
        </w:rPr>
        <w:t xml:space="preserve"> </w:t>
      </w:r>
      <w:r w:rsidR="00D947CE" w:rsidRPr="00D947CE">
        <w:rPr>
          <w:rtl/>
        </w:rPr>
        <w:t>﴿يُقَاتِلُونَ فِي سَبِيلِ اللَّهِ﴾</w:t>
      </w:r>
      <w:r w:rsidR="00BE496B">
        <w:rPr>
          <w:rFonts w:hint="cs"/>
          <w:rtl/>
        </w:rPr>
        <w:t>،</w:t>
      </w:r>
      <w:r>
        <w:rPr>
          <w:rtl/>
        </w:rPr>
        <w:t xml:space="preserve"> ومنهم من قال: كل أنواع الجهاد داخل فيه وب</w:t>
      </w:r>
      <w:r w:rsidR="00BE496B">
        <w:rPr>
          <w:rFonts w:hint="cs"/>
          <w:rtl/>
        </w:rPr>
        <w:t>د</w:t>
      </w:r>
      <w:r>
        <w:rPr>
          <w:rtl/>
        </w:rPr>
        <w:t>ليل</w:t>
      </w:r>
      <w:r w:rsidR="00BE496B">
        <w:rPr>
          <w:rFonts w:hint="cs"/>
          <w:rtl/>
        </w:rPr>
        <w:t>:</w:t>
      </w:r>
    </w:p>
    <w:p w14:paraId="6E12FB28" w14:textId="6FAF8BB2" w:rsidR="008B79D4" w:rsidRDefault="00BE496B" w:rsidP="005304FA">
      <w:pPr>
        <w:ind w:firstLine="226"/>
        <w:rPr>
          <w:rtl/>
        </w:rPr>
      </w:pPr>
      <w:r>
        <w:rPr>
          <w:rFonts w:hint="cs"/>
          <w:rtl/>
        </w:rPr>
        <w:t xml:space="preserve">1 - </w:t>
      </w:r>
      <w:r w:rsidR="008B79D4">
        <w:rPr>
          <w:rtl/>
        </w:rPr>
        <w:t>الخ</w:t>
      </w:r>
      <w:r>
        <w:rPr>
          <w:rFonts w:hint="cs"/>
          <w:rtl/>
        </w:rPr>
        <w:t>ب</w:t>
      </w:r>
      <w:r w:rsidR="008B79D4">
        <w:rPr>
          <w:rtl/>
        </w:rPr>
        <w:t>ر المروي عن عبد الله بن رواحه -وقد سبق-</w:t>
      </w:r>
      <w:r>
        <w:rPr>
          <w:rFonts w:hint="cs"/>
          <w:rtl/>
        </w:rPr>
        <w:t>.</w:t>
      </w:r>
    </w:p>
    <w:p w14:paraId="4E3388DD" w14:textId="3CF41431" w:rsidR="00852B9A" w:rsidRDefault="008B79D4" w:rsidP="005304FA">
      <w:pPr>
        <w:ind w:firstLine="226"/>
        <w:rPr>
          <w:rtl/>
        </w:rPr>
      </w:pPr>
      <w:r>
        <w:rPr>
          <w:rtl/>
        </w:rPr>
        <w:t>٢ - وأيض</w:t>
      </w:r>
      <w:r w:rsidR="00BE496B">
        <w:rPr>
          <w:rFonts w:hint="cs"/>
          <w:rtl/>
        </w:rPr>
        <w:t>ً</w:t>
      </w:r>
      <w:r>
        <w:rPr>
          <w:rtl/>
        </w:rPr>
        <w:t>ا فالجهاد بالحجة والدعوة إلى دلائل التوحيد أكمل آثار</w:t>
      </w:r>
      <w:r w:rsidR="00BE496B">
        <w:rPr>
          <w:rFonts w:hint="cs"/>
          <w:rtl/>
        </w:rPr>
        <w:t>ً</w:t>
      </w:r>
      <w:r>
        <w:rPr>
          <w:rtl/>
        </w:rPr>
        <w:t>ا من القتال</w:t>
      </w:r>
      <w:r w:rsidR="00BE496B">
        <w:rPr>
          <w:rFonts w:hint="cs"/>
          <w:rtl/>
        </w:rPr>
        <w:t>،</w:t>
      </w:r>
      <w:r>
        <w:rPr>
          <w:rtl/>
        </w:rPr>
        <w:t xml:space="preserve"> ولذلك </w:t>
      </w:r>
      <w:r w:rsidR="00BE496B">
        <w:rPr>
          <w:rFonts w:hint="cs"/>
          <w:rtl/>
        </w:rPr>
        <w:t>ق</w:t>
      </w:r>
      <w:r>
        <w:rPr>
          <w:rtl/>
        </w:rPr>
        <w:t xml:space="preserve">ال صلى الله عليه وسلم لعلي </w:t>
      </w:r>
      <w:r w:rsidR="00A84653">
        <w:rPr>
          <w:rtl/>
        </w:rPr>
        <w:t>ك</w:t>
      </w:r>
      <w:r>
        <w:rPr>
          <w:rtl/>
        </w:rPr>
        <w:t>رم الله وجهه</w:t>
      </w:r>
      <w:r w:rsidR="00BE496B">
        <w:rPr>
          <w:rFonts w:hint="cs"/>
          <w:rtl/>
        </w:rPr>
        <w:t>:</w:t>
      </w:r>
      <w:r>
        <w:rPr>
          <w:rtl/>
        </w:rPr>
        <w:t xml:space="preserve"> </w:t>
      </w:r>
      <w:r w:rsidR="00BE496B">
        <w:rPr>
          <w:rFonts w:hint="cs"/>
          <w:rtl/>
        </w:rPr>
        <w:t>(</w:t>
      </w:r>
      <w:r>
        <w:rPr>
          <w:rtl/>
        </w:rPr>
        <w:t>لأن يهد</w:t>
      </w:r>
      <w:r w:rsidR="00BE496B">
        <w:rPr>
          <w:rFonts w:hint="cs"/>
          <w:rtl/>
        </w:rPr>
        <w:t>ي</w:t>
      </w:r>
      <w:r>
        <w:rPr>
          <w:rtl/>
        </w:rPr>
        <w:t xml:space="preserve"> الله على يديك رجلا</w:t>
      </w:r>
      <w:r w:rsidR="00BE496B">
        <w:rPr>
          <w:rFonts w:hint="cs"/>
          <w:rtl/>
        </w:rPr>
        <w:t>ً</w:t>
      </w:r>
      <w:r>
        <w:rPr>
          <w:rtl/>
        </w:rPr>
        <w:t xml:space="preserve"> خير لك مما طلعت عليه الشمس</w:t>
      </w:r>
      <w:r w:rsidR="00BE496B">
        <w:rPr>
          <w:rFonts w:hint="cs"/>
          <w:rtl/>
        </w:rPr>
        <w:t>)</w:t>
      </w:r>
      <w:r w:rsidR="00BE496B" w:rsidRPr="00BE496B">
        <w:rPr>
          <w:rFonts w:hint="cs"/>
          <w:vertAlign w:val="superscript"/>
          <w:rtl/>
        </w:rPr>
        <w:t>(</w:t>
      </w:r>
      <w:r w:rsidR="00BE496B" w:rsidRPr="00B674D8">
        <w:rPr>
          <w:rStyle w:val="a4"/>
          <w:rtl/>
        </w:rPr>
        <w:footnoteReference w:id="795"/>
      </w:r>
      <w:r w:rsidR="00BE496B" w:rsidRPr="00BE496B">
        <w:rPr>
          <w:rFonts w:hint="cs"/>
          <w:vertAlign w:val="superscript"/>
          <w:rtl/>
        </w:rPr>
        <w:t>)</w:t>
      </w:r>
      <w:r w:rsidR="00852B9A">
        <w:rPr>
          <w:rFonts w:hint="cs"/>
          <w:rtl/>
        </w:rPr>
        <w:t>.</w:t>
      </w:r>
    </w:p>
    <w:p w14:paraId="0C13FEF1" w14:textId="683ED9B9" w:rsidR="00BE496B" w:rsidRDefault="008B79D4" w:rsidP="005304FA">
      <w:pPr>
        <w:ind w:firstLine="226"/>
        <w:rPr>
          <w:rtl/>
        </w:rPr>
      </w:pPr>
      <w:r>
        <w:rPr>
          <w:rtl/>
        </w:rPr>
        <w:t>٣ - ولأن الجهاد بالمقاتلة لا يحسن أمره إلا بعد تقديم الجهاد بالحجة</w:t>
      </w:r>
      <w:r w:rsidR="00BE496B">
        <w:rPr>
          <w:rFonts w:hint="cs"/>
          <w:rtl/>
        </w:rPr>
        <w:t>.</w:t>
      </w:r>
    </w:p>
    <w:p w14:paraId="786C51DE" w14:textId="68512562" w:rsidR="008B79D4" w:rsidRPr="00BE496B" w:rsidRDefault="008B79D4" w:rsidP="005304FA">
      <w:pPr>
        <w:ind w:firstLine="226"/>
        <w:rPr>
          <w:b/>
          <w:bCs/>
          <w:rtl/>
        </w:rPr>
      </w:pPr>
      <w:r w:rsidRPr="00BE496B">
        <w:rPr>
          <w:b/>
          <w:bCs/>
          <w:rtl/>
        </w:rPr>
        <w:t>أجور المجاهدين مختلفة أو متساوية؟</w:t>
      </w:r>
    </w:p>
    <w:p w14:paraId="6D300124" w14:textId="78D0507B" w:rsidR="00BE496B" w:rsidRDefault="008B79D4" w:rsidP="005304FA">
      <w:pPr>
        <w:ind w:firstLine="226"/>
        <w:rPr>
          <w:rtl/>
        </w:rPr>
      </w:pPr>
      <w:r>
        <w:rPr>
          <w:rtl/>
        </w:rPr>
        <w:t>الظاهر أن أجور المجاهدين مختلفة قلة وكثرة</w:t>
      </w:r>
      <w:r w:rsidR="00BE496B">
        <w:rPr>
          <w:rFonts w:hint="cs"/>
          <w:rtl/>
        </w:rPr>
        <w:t>،</w:t>
      </w:r>
      <w:r>
        <w:rPr>
          <w:rtl/>
        </w:rPr>
        <w:t xml:space="preserve"> و</w:t>
      </w:r>
      <w:r w:rsidR="00BE496B">
        <w:rPr>
          <w:rFonts w:hint="cs"/>
          <w:rtl/>
        </w:rPr>
        <w:t>إ</w:t>
      </w:r>
      <w:r>
        <w:rPr>
          <w:rtl/>
        </w:rPr>
        <w:t>ن كان هناك قدر مشترك بينهما فقي صحيح مسلم قال رسول الله صلى الله عليه وسلم</w:t>
      </w:r>
      <w:r w:rsidR="00BE496B">
        <w:rPr>
          <w:rFonts w:hint="cs"/>
          <w:rtl/>
        </w:rPr>
        <w:t>:</w:t>
      </w:r>
      <w:r>
        <w:rPr>
          <w:rtl/>
        </w:rPr>
        <w:t xml:space="preserve"> </w:t>
      </w:r>
      <w:r w:rsidR="00BE496B">
        <w:rPr>
          <w:rFonts w:hint="cs"/>
          <w:rtl/>
        </w:rPr>
        <w:t>(</w:t>
      </w:r>
      <w:r>
        <w:rPr>
          <w:rtl/>
        </w:rPr>
        <w:t>ما من غازية تغزو في سبيل الله فيصيبون الغنيمة إلا تعجلوا ثلثي أجرهم من الآخرة</w:t>
      </w:r>
      <w:r w:rsidR="00BE496B">
        <w:rPr>
          <w:rFonts w:hint="cs"/>
          <w:rtl/>
        </w:rPr>
        <w:t>،</w:t>
      </w:r>
      <w:r>
        <w:rPr>
          <w:rtl/>
        </w:rPr>
        <w:t xml:space="preserve"> </w:t>
      </w:r>
      <w:r w:rsidR="00BE72B4">
        <w:rPr>
          <w:rFonts w:hint="cs"/>
          <w:rtl/>
        </w:rPr>
        <w:t>ويبقى</w:t>
      </w:r>
      <w:r>
        <w:rPr>
          <w:rtl/>
        </w:rPr>
        <w:t xml:space="preserve"> لهم الثلث</w:t>
      </w:r>
      <w:r w:rsidR="00BE496B">
        <w:rPr>
          <w:rFonts w:hint="cs"/>
          <w:rtl/>
        </w:rPr>
        <w:t>،</w:t>
      </w:r>
      <w:r>
        <w:rPr>
          <w:rtl/>
        </w:rPr>
        <w:t xml:space="preserve"> و</w:t>
      </w:r>
      <w:r w:rsidR="00BE496B">
        <w:rPr>
          <w:rFonts w:hint="cs"/>
          <w:rtl/>
        </w:rPr>
        <w:t>إ</w:t>
      </w:r>
      <w:r>
        <w:rPr>
          <w:rtl/>
        </w:rPr>
        <w:t>ن لم يصيبوا غنيمة تم لهم أجرهم</w:t>
      </w:r>
      <w:r w:rsidR="00BE496B">
        <w:rPr>
          <w:rFonts w:hint="cs"/>
          <w:rtl/>
        </w:rPr>
        <w:t>)،</w:t>
      </w:r>
      <w:r>
        <w:rPr>
          <w:rtl/>
        </w:rPr>
        <w:t xml:space="preserve"> وفي رواية أخرى: </w:t>
      </w:r>
      <w:r w:rsidR="00BE496B">
        <w:rPr>
          <w:rFonts w:hint="cs"/>
          <w:rtl/>
        </w:rPr>
        <w:t>(</w:t>
      </w:r>
      <w:r>
        <w:rPr>
          <w:rtl/>
        </w:rPr>
        <w:t>ما من غازية أو سرية تغزو فتغنم وتسلم إلا كانوا قد تعجلوا ثلثي أجورهم</w:t>
      </w:r>
      <w:r w:rsidR="00BE496B">
        <w:rPr>
          <w:rFonts w:hint="cs"/>
          <w:rtl/>
        </w:rPr>
        <w:t>،</w:t>
      </w:r>
      <w:r>
        <w:rPr>
          <w:rtl/>
        </w:rPr>
        <w:t xml:space="preserve"> وما من غازية أو سرية ت</w:t>
      </w:r>
      <w:r w:rsidR="00D947CE">
        <w:rPr>
          <w:rFonts w:hint="cs"/>
          <w:rtl/>
        </w:rPr>
        <w:t>خف</w:t>
      </w:r>
      <w:r>
        <w:rPr>
          <w:rtl/>
        </w:rPr>
        <w:t>ق وتصاب إلا أ</w:t>
      </w:r>
      <w:r w:rsidR="00BE496B">
        <w:rPr>
          <w:rFonts w:hint="cs"/>
          <w:rtl/>
        </w:rPr>
        <w:t>تم</w:t>
      </w:r>
      <w:r>
        <w:rPr>
          <w:rtl/>
        </w:rPr>
        <w:t xml:space="preserve"> أجورهم</w:t>
      </w:r>
      <w:r w:rsidR="00BE496B">
        <w:rPr>
          <w:rFonts w:hint="cs"/>
          <w:rtl/>
        </w:rPr>
        <w:t>)،</w:t>
      </w:r>
      <w:r>
        <w:rPr>
          <w:rtl/>
        </w:rPr>
        <w:t xml:space="preserve"> وزعم بعضهم أنهم في الأجر سواء</w:t>
      </w:r>
      <w:r w:rsidR="00BE496B">
        <w:rPr>
          <w:rFonts w:hint="cs"/>
          <w:rtl/>
        </w:rPr>
        <w:t>،</w:t>
      </w:r>
      <w:r>
        <w:rPr>
          <w:rtl/>
        </w:rPr>
        <w:t xml:space="preserve"> ولا ينقص أجرهم بالغنيمة واستدلوا عليه</w:t>
      </w:r>
      <w:r w:rsidR="00BE496B">
        <w:rPr>
          <w:rFonts w:hint="cs"/>
          <w:rtl/>
        </w:rPr>
        <w:t>:</w:t>
      </w:r>
    </w:p>
    <w:p w14:paraId="5E0FD404" w14:textId="77777777" w:rsidR="00BE496B" w:rsidRDefault="00BE496B" w:rsidP="005304FA">
      <w:pPr>
        <w:ind w:firstLine="226"/>
        <w:rPr>
          <w:rtl/>
        </w:rPr>
      </w:pPr>
      <w:r>
        <w:rPr>
          <w:rFonts w:hint="cs"/>
          <w:rtl/>
        </w:rPr>
        <w:t xml:space="preserve">1 - </w:t>
      </w:r>
      <w:r w:rsidR="008B79D4">
        <w:rPr>
          <w:rtl/>
        </w:rPr>
        <w:t>بما في الصحيحين من أن المجاهد يرجع بما نال من أجر وغنيمة</w:t>
      </w:r>
      <w:r>
        <w:rPr>
          <w:rFonts w:hint="cs"/>
          <w:rtl/>
        </w:rPr>
        <w:t>.</w:t>
      </w:r>
    </w:p>
    <w:p w14:paraId="15F2DCA4" w14:textId="21072F76" w:rsidR="00BE496B" w:rsidRDefault="008B79D4" w:rsidP="005304FA">
      <w:pPr>
        <w:ind w:firstLine="226"/>
        <w:rPr>
          <w:rtl/>
        </w:rPr>
      </w:pPr>
      <w:r>
        <w:rPr>
          <w:rtl/>
        </w:rPr>
        <w:t>٢ - وبأن أهل بدر غنموا وهم هم</w:t>
      </w:r>
      <w:r w:rsidR="00BE496B">
        <w:rPr>
          <w:rFonts w:hint="cs"/>
          <w:rtl/>
        </w:rPr>
        <w:t>.</w:t>
      </w:r>
    </w:p>
    <w:p w14:paraId="77573D6A" w14:textId="77777777" w:rsidR="00BE496B" w:rsidRDefault="008B79D4" w:rsidP="005304FA">
      <w:pPr>
        <w:ind w:firstLine="226"/>
        <w:rPr>
          <w:rtl/>
        </w:rPr>
      </w:pPr>
      <w:r w:rsidRPr="00BE496B">
        <w:rPr>
          <w:b/>
          <w:bCs/>
          <w:rtl/>
        </w:rPr>
        <w:t>ويرد عليها</w:t>
      </w:r>
      <w:r w:rsidR="00BE496B" w:rsidRPr="00BE496B">
        <w:rPr>
          <w:rFonts w:hint="cs"/>
          <w:b/>
          <w:bCs/>
          <w:rtl/>
        </w:rPr>
        <w:t>:</w:t>
      </w:r>
    </w:p>
    <w:p w14:paraId="4C31F26C" w14:textId="59645D59" w:rsidR="008B79D4" w:rsidRDefault="008B79D4" w:rsidP="005304FA">
      <w:pPr>
        <w:ind w:firstLine="226"/>
        <w:rPr>
          <w:rtl/>
        </w:rPr>
      </w:pPr>
      <w:r>
        <w:rPr>
          <w:rtl/>
        </w:rPr>
        <w:t>١ - أن خبر الصحيحين مطلق</w:t>
      </w:r>
      <w:r w:rsidR="00BE496B">
        <w:rPr>
          <w:rFonts w:hint="cs"/>
          <w:rtl/>
        </w:rPr>
        <w:t>،</w:t>
      </w:r>
      <w:r>
        <w:rPr>
          <w:rtl/>
        </w:rPr>
        <w:t xml:space="preserve"> وخبر مسلم مقيد فيجب حمله عليه.</w:t>
      </w:r>
    </w:p>
    <w:p w14:paraId="332DFFF6" w14:textId="36F5F1D9" w:rsidR="008B79D4" w:rsidRDefault="008B79D4" w:rsidP="005304FA">
      <w:pPr>
        <w:ind w:firstLine="226"/>
        <w:rPr>
          <w:rtl/>
        </w:rPr>
      </w:pPr>
      <w:r>
        <w:rPr>
          <w:rtl/>
        </w:rPr>
        <w:t>٢ - وبأنه لم يج</w:t>
      </w:r>
      <w:r w:rsidR="00BE496B">
        <w:rPr>
          <w:rFonts w:hint="cs"/>
          <w:rtl/>
        </w:rPr>
        <w:t>يء</w:t>
      </w:r>
      <w:r>
        <w:rPr>
          <w:rtl/>
        </w:rPr>
        <w:t xml:space="preserve"> نص في أهل بدر أنهم لو لم يغنموا لكان أجرهم على قدر أجرهم</w:t>
      </w:r>
      <w:r w:rsidR="00BE496B">
        <w:rPr>
          <w:rFonts w:hint="cs"/>
          <w:rtl/>
        </w:rPr>
        <w:t>،</w:t>
      </w:r>
      <w:r>
        <w:rPr>
          <w:rtl/>
        </w:rPr>
        <w:t xml:space="preserve"> وقد غنموا فقط</w:t>
      </w:r>
      <w:r w:rsidR="00BE496B">
        <w:rPr>
          <w:rFonts w:hint="cs"/>
          <w:rtl/>
        </w:rPr>
        <w:t>.</w:t>
      </w:r>
    </w:p>
    <w:p w14:paraId="06C15B55" w14:textId="77777777" w:rsidR="008B79D4" w:rsidRDefault="008B79D4" w:rsidP="005304FA">
      <w:pPr>
        <w:ind w:firstLine="226"/>
        <w:rPr>
          <w:rtl/>
        </w:rPr>
      </w:pPr>
      <w:r>
        <w:rPr>
          <w:rtl/>
        </w:rPr>
        <w:t>٣ - وكون أهل بدر هم هم لا يلزم منه أن لا يكون وراء مرتبتهم مرتبة أخري أفضل منها.</w:t>
      </w:r>
    </w:p>
    <w:p w14:paraId="42D992FC" w14:textId="1BE15299" w:rsidR="008B79D4" w:rsidRDefault="00BE496B" w:rsidP="005304FA">
      <w:pPr>
        <w:ind w:firstLine="226"/>
        <w:rPr>
          <w:rtl/>
        </w:rPr>
      </w:pPr>
      <w:r>
        <w:rPr>
          <w:rFonts w:hint="cs"/>
          <w:rtl/>
        </w:rPr>
        <w:t xml:space="preserve">4 </w:t>
      </w:r>
      <w:r w:rsidR="008B79D4">
        <w:rPr>
          <w:rtl/>
        </w:rPr>
        <w:t>- والقول بأن في السند أبا هان</w:t>
      </w:r>
      <w:r>
        <w:rPr>
          <w:rFonts w:hint="cs"/>
          <w:rtl/>
        </w:rPr>
        <w:t>ئ</w:t>
      </w:r>
      <w:r w:rsidR="008B79D4">
        <w:rPr>
          <w:rtl/>
        </w:rPr>
        <w:t xml:space="preserve"> وهو مجهول فلا يعول على خ</w:t>
      </w:r>
      <w:r>
        <w:rPr>
          <w:rFonts w:hint="cs"/>
          <w:rtl/>
        </w:rPr>
        <w:t>ب</w:t>
      </w:r>
      <w:r w:rsidR="008B79D4">
        <w:rPr>
          <w:rtl/>
        </w:rPr>
        <w:t>ر</w:t>
      </w:r>
      <w:r>
        <w:rPr>
          <w:rFonts w:hint="cs"/>
          <w:rtl/>
        </w:rPr>
        <w:t>ه</w:t>
      </w:r>
      <w:r w:rsidR="008B79D4">
        <w:rPr>
          <w:rtl/>
        </w:rPr>
        <w:t>: غلط فاحش</w:t>
      </w:r>
      <w:r>
        <w:rPr>
          <w:rFonts w:hint="cs"/>
          <w:rtl/>
        </w:rPr>
        <w:t>،</w:t>
      </w:r>
      <w:r w:rsidR="008B79D4">
        <w:rPr>
          <w:rtl/>
        </w:rPr>
        <w:t xml:space="preserve"> فإنه ثقة مشهور</w:t>
      </w:r>
      <w:r>
        <w:rPr>
          <w:rFonts w:hint="cs"/>
          <w:rtl/>
        </w:rPr>
        <w:t>..</w:t>
      </w:r>
      <w:r w:rsidR="008B79D4">
        <w:rPr>
          <w:rtl/>
        </w:rPr>
        <w:t xml:space="preserve"> رو</w:t>
      </w:r>
      <w:r>
        <w:rPr>
          <w:rFonts w:hint="cs"/>
          <w:rtl/>
        </w:rPr>
        <w:t>ى عنه</w:t>
      </w:r>
      <w:r w:rsidR="008B79D4">
        <w:rPr>
          <w:rtl/>
        </w:rPr>
        <w:t xml:space="preserve"> الليث بن </w:t>
      </w:r>
      <w:r>
        <w:rPr>
          <w:rFonts w:hint="cs"/>
          <w:rtl/>
        </w:rPr>
        <w:t>سعد،</w:t>
      </w:r>
      <w:r w:rsidR="008B79D4">
        <w:rPr>
          <w:rtl/>
        </w:rPr>
        <w:t xml:space="preserve"> وحيوة</w:t>
      </w:r>
      <w:r w:rsidR="00D947CE">
        <w:rPr>
          <w:rFonts w:hint="cs"/>
          <w:rtl/>
        </w:rPr>
        <w:t>،</w:t>
      </w:r>
      <w:r w:rsidR="00852B9A">
        <w:rPr>
          <w:rtl/>
        </w:rPr>
        <w:t xml:space="preserve"> وابن </w:t>
      </w:r>
      <w:r w:rsidR="008B79D4">
        <w:rPr>
          <w:rtl/>
        </w:rPr>
        <w:t>وهب</w:t>
      </w:r>
      <w:r>
        <w:rPr>
          <w:rFonts w:hint="cs"/>
          <w:rtl/>
        </w:rPr>
        <w:t>،</w:t>
      </w:r>
      <w:r w:rsidR="008B79D4">
        <w:rPr>
          <w:rtl/>
        </w:rPr>
        <w:t xml:space="preserve"> وخلائق من الأئمة</w:t>
      </w:r>
      <w:r>
        <w:rPr>
          <w:rFonts w:hint="cs"/>
          <w:rtl/>
        </w:rPr>
        <w:t>،</w:t>
      </w:r>
      <w:r w:rsidR="008B79D4">
        <w:rPr>
          <w:rtl/>
        </w:rPr>
        <w:t xml:space="preserve"> ويكفي في توثي</w:t>
      </w:r>
      <w:r>
        <w:rPr>
          <w:rFonts w:hint="cs"/>
          <w:rtl/>
        </w:rPr>
        <w:t>ق</w:t>
      </w:r>
      <w:r w:rsidR="008B79D4">
        <w:rPr>
          <w:rtl/>
        </w:rPr>
        <w:t>ه احتجاج مسلم به في صحيحه</w:t>
      </w:r>
      <w:r>
        <w:rPr>
          <w:rFonts w:hint="cs"/>
          <w:rtl/>
        </w:rPr>
        <w:t>.</w:t>
      </w:r>
    </w:p>
    <w:p w14:paraId="2FE8B5D9" w14:textId="3C0FB5C5" w:rsidR="008B79D4" w:rsidRDefault="008B79D4" w:rsidP="005304FA">
      <w:pPr>
        <w:ind w:firstLine="226"/>
        <w:rPr>
          <w:rtl/>
        </w:rPr>
      </w:pPr>
      <w:r>
        <w:rPr>
          <w:rtl/>
        </w:rPr>
        <w:t>ومثل هذا ما حكاه القاضي عن بعضهم من أن ت</w:t>
      </w:r>
      <w:r w:rsidR="00D947CE">
        <w:rPr>
          <w:rFonts w:hint="cs"/>
          <w:rtl/>
        </w:rPr>
        <w:t>ع</w:t>
      </w:r>
      <w:r>
        <w:rPr>
          <w:rtl/>
        </w:rPr>
        <w:t>جل ثلثي الأجر إنما هو في غنيمة أخذت على غير وجهها</w:t>
      </w:r>
      <w:r w:rsidR="00D947CE">
        <w:rPr>
          <w:rFonts w:hint="cs"/>
          <w:rtl/>
        </w:rPr>
        <w:t>،</w:t>
      </w:r>
      <w:r>
        <w:rPr>
          <w:rtl/>
        </w:rPr>
        <w:t xml:space="preserve"> إذ لو كانت كذلك لم يكن ثلث الأجر</w:t>
      </w:r>
      <w:r w:rsidR="00D947CE">
        <w:rPr>
          <w:rFonts w:hint="cs"/>
          <w:rtl/>
        </w:rPr>
        <w:t>،</w:t>
      </w:r>
      <w:r>
        <w:rPr>
          <w:rtl/>
        </w:rPr>
        <w:t xml:space="preserve"> وكذا ما قيل من أن الحديث مجهول على من خرج بنية الغزو والغنيمة مع</w:t>
      </w:r>
      <w:r w:rsidR="00D947CE">
        <w:rPr>
          <w:rFonts w:hint="cs"/>
          <w:rtl/>
        </w:rPr>
        <w:t>ً</w:t>
      </w:r>
      <w:r>
        <w:rPr>
          <w:rtl/>
        </w:rPr>
        <w:t>ا</w:t>
      </w:r>
      <w:r w:rsidR="00D947CE">
        <w:rPr>
          <w:rFonts w:hint="cs"/>
          <w:rtl/>
        </w:rPr>
        <w:t>،</w:t>
      </w:r>
      <w:r>
        <w:rPr>
          <w:rtl/>
        </w:rPr>
        <w:t xml:space="preserve"> فإن ذلك </w:t>
      </w:r>
      <w:r w:rsidR="00D947CE">
        <w:rPr>
          <w:rFonts w:hint="cs"/>
          <w:rtl/>
        </w:rPr>
        <w:t>يُ</w:t>
      </w:r>
      <w:r>
        <w:rPr>
          <w:rtl/>
        </w:rPr>
        <w:t>نقص ثوابه لا محالة</w:t>
      </w:r>
      <w:r w:rsidR="00D947CE">
        <w:rPr>
          <w:rFonts w:hint="cs"/>
          <w:rtl/>
        </w:rPr>
        <w:t>.</w:t>
      </w:r>
    </w:p>
    <w:p w14:paraId="2F56C472" w14:textId="370811BF" w:rsidR="00852B9A" w:rsidRDefault="008B79D4" w:rsidP="005304FA">
      <w:pPr>
        <w:ind w:firstLine="226"/>
        <w:rPr>
          <w:rtl/>
        </w:rPr>
      </w:pPr>
      <w:r w:rsidRPr="00D947CE">
        <w:rPr>
          <w:b/>
          <w:bCs/>
          <w:rtl/>
        </w:rPr>
        <w:t>فالصواب:</w:t>
      </w:r>
      <w:r>
        <w:rPr>
          <w:rtl/>
        </w:rPr>
        <w:t xml:space="preserve"> أن أجر من لم يغنم أكثر من أجر من غنم لصريح ما ذكر</w:t>
      </w:r>
      <w:r w:rsidR="00D947CE">
        <w:rPr>
          <w:rFonts w:hint="cs"/>
          <w:rtl/>
        </w:rPr>
        <w:t>،</w:t>
      </w:r>
      <w:r>
        <w:rPr>
          <w:rtl/>
        </w:rPr>
        <w:t xml:space="preserve"> الموافق لصرائ</w:t>
      </w:r>
      <w:r w:rsidR="00D947CE">
        <w:rPr>
          <w:rFonts w:hint="cs"/>
          <w:rtl/>
        </w:rPr>
        <w:t>ح</w:t>
      </w:r>
      <w:r>
        <w:rPr>
          <w:rtl/>
        </w:rPr>
        <w:t xml:space="preserve"> الأحاديث الصحيحة المشهورة عن الصحابة رضي الله عنهم</w:t>
      </w:r>
      <w:r w:rsidR="00D947CE">
        <w:rPr>
          <w:rFonts w:hint="cs"/>
          <w:rtl/>
        </w:rPr>
        <w:t>،</w:t>
      </w:r>
      <w:r>
        <w:rPr>
          <w:rtl/>
        </w:rPr>
        <w:t xml:space="preserve"> وي</w:t>
      </w:r>
      <w:r w:rsidR="00D947CE">
        <w:rPr>
          <w:rFonts w:hint="cs"/>
          <w:rtl/>
        </w:rPr>
        <w:t>ُ</w:t>
      </w:r>
      <w:r>
        <w:rPr>
          <w:rtl/>
        </w:rPr>
        <w:t>علم من ذلك أن أجر من ق</w:t>
      </w:r>
      <w:r w:rsidR="00D947CE">
        <w:rPr>
          <w:rFonts w:hint="cs"/>
          <w:rtl/>
        </w:rPr>
        <w:t>ُ</w:t>
      </w:r>
      <w:r>
        <w:rPr>
          <w:rtl/>
        </w:rPr>
        <w:t>تل أكثر من أجر من ق</w:t>
      </w:r>
      <w:r w:rsidR="00D947CE">
        <w:rPr>
          <w:rFonts w:hint="cs"/>
          <w:rtl/>
        </w:rPr>
        <w:t>َ</w:t>
      </w:r>
      <w:r>
        <w:rPr>
          <w:rtl/>
        </w:rPr>
        <w:t>تل</w:t>
      </w:r>
      <w:r w:rsidR="00D947CE">
        <w:rPr>
          <w:rFonts w:hint="cs"/>
          <w:rtl/>
        </w:rPr>
        <w:t>؛</w:t>
      </w:r>
      <w:r>
        <w:rPr>
          <w:rtl/>
        </w:rPr>
        <w:t xml:space="preserve"> لكون الأول من الشهداء دون الثاني</w:t>
      </w:r>
      <w:r w:rsidR="00D947CE">
        <w:rPr>
          <w:rFonts w:hint="cs"/>
          <w:rtl/>
        </w:rPr>
        <w:t>،</w:t>
      </w:r>
      <w:r>
        <w:rPr>
          <w:rtl/>
        </w:rPr>
        <w:t xml:space="preserve"> وظاهر ما أخرجه مسلم من رواية أبي هريرة</w:t>
      </w:r>
      <w:r w:rsidR="00D947CE">
        <w:rPr>
          <w:rFonts w:hint="cs"/>
          <w:rtl/>
        </w:rPr>
        <w:t>:</w:t>
      </w:r>
      <w:r>
        <w:rPr>
          <w:rtl/>
        </w:rPr>
        <w:t xml:space="preserve"> </w:t>
      </w:r>
      <w:r w:rsidR="00D947CE">
        <w:rPr>
          <w:rFonts w:hint="cs"/>
          <w:rtl/>
        </w:rPr>
        <w:t>(</w:t>
      </w:r>
      <w:r>
        <w:rPr>
          <w:rtl/>
        </w:rPr>
        <w:t>من ق</w:t>
      </w:r>
      <w:r w:rsidR="00D947CE">
        <w:rPr>
          <w:rFonts w:hint="cs"/>
          <w:rtl/>
        </w:rPr>
        <w:t>ُ</w:t>
      </w:r>
      <w:r>
        <w:rPr>
          <w:rtl/>
        </w:rPr>
        <w:t>تل في سبيل الله فهو شهيد</w:t>
      </w:r>
      <w:r w:rsidR="00D947CE">
        <w:rPr>
          <w:rFonts w:hint="cs"/>
          <w:rtl/>
        </w:rPr>
        <w:t>،</w:t>
      </w:r>
      <w:r>
        <w:rPr>
          <w:rtl/>
        </w:rPr>
        <w:t xml:space="preserve"> ومن مات في سبيل الله فهو شهيد</w:t>
      </w:r>
      <w:r w:rsidR="00D947CE">
        <w:rPr>
          <w:rFonts w:hint="cs"/>
          <w:rtl/>
        </w:rPr>
        <w:t>)،</w:t>
      </w:r>
      <w:r>
        <w:rPr>
          <w:rtl/>
        </w:rPr>
        <w:t xml:space="preserve"> </w:t>
      </w:r>
      <w:r w:rsidR="00D947CE">
        <w:rPr>
          <w:rFonts w:hint="cs"/>
          <w:rtl/>
        </w:rPr>
        <w:t>إ</w:t>
      </w:r>
      <w:r>
        <w:rPr>
          <w:rtl/>
        </w:rPr>
        <w:t>ن القتل في سبيل الله والموت فيه سواء في الأجر</w:t>
      </w:r>
      <w:r w:rsidR="00D947CE">
        <w:rPr>
          <w:rFonts w:hint="cs"/>
          <w:rtl/>
        </w:rPr>
        <w:t>،</w:t>
      </w:r>
      <w:r>
        <w:rPr>
          <w:rtl/>
        </w:rPr>
        <w:t xml:space="preserve"> وهو الموافق لمعنى قوله تعالى</w:t>
      </w:r>
      <w:r w:rsidR="00D947CE">
        <w:rPr>
          <w:rFonts w:hint="cs"/>
          <w:rtl/>
        </w:rPr>
        <w:t>:</w:t>
      </w:r>
      <w:r>
        <w:rPr>
          <w:rtl/>
        </w:rPr>
        <w:t xml:space="preserve"> </w:t>
      </w:r>
      <w:r w:rsidR="00D947CE" w:rsidRPr="00D947CE">
        <w:rPr>
          <w:rtl/>
        </w:rPr>
        <w:t>﴿وَمَنْ يَخْرُجْ مِنْ بَيْتِهِ مُهَاجِرًا إِلَى اللَّهِ وَرَسُولِهِ ثُمَّ يُدْرِكْهُ الْمَوْتُ فَقَدْ وَقَعَ أَجْرُهُ عَلَى اللَّهِ﴾</w:t>
      </w:r>
      <w:r w:rsidR="00D947CE" w:rsidRPr="00D947CE">
        <w:rPr>
          <w:sz w:val="24"/>
          <w:szCs w:val="24"/>
          <w:rtl/>
        </w:rPr>
        <w:t xml:space="preserve"> [النساء: 100]</w:t>
      </w:r>
      <w:r w:rsidR="00D947CE">
        <w:rPr>
          <w:rFonts w:hint="cs"/>
          <w:rtl/>
        </w:rPr>
        <w:t>،</w:t>
      </w:r>
      <w:r>
        <w:rPr>
          <w:rtl/>
        </w:rPr>
        <w:t xml:space="preserve"> وتقديم حالة القا</w:t>
      </w:r>
      <w:r w:rsidR="00D947CE">
        <w:rPr>
          <w:rFonts w:hint="cs"/>
          <w:rtl/>
        </w:rPr>
        <w:t>ت</w:t>
      </w:r>
      <w:r>
        <w:rPr>
          <w:rtl/>
        </w:rPr>
        <w:t>لية في</w:t>
      </w:r>
      <w:r w:rsidR="009F06DD">
        <w:rPr>
          <w:rtl/>
        </w:rPr>
        <w:t xml:space="preserve"> الآية</w:t>
      </w:r>
      <w:r w:rsidR="007331D3">
        <w:rPr>
          <w:rtl/>
        </w:rPr>
        <w:t xml:space="preserve"> </w:t>
      </w:r>
      <w:r>
        <w:rPr>
          <w:rtl/>
        </w:rPr>
        <w:t>على حالة المقتولية للإيذان بعدم الفرق بينهما في كونهما بذلا</w:t>
      </w:r>
      <w:r w:rsidR="00D947CE">
        <w:rPr>
          <w:rFonts w:hint="cs"/>
          <w:rtl/>
        </w:rPr>
        <w:t>ً</w:t>
      </w:r>
      <w:r>
        <w:rPr>
          <w:rtl/>
        </w:rPr>
        <w:t xml:space="preserve"> </w:t>
      </w:r>
      <w:r w:rsidR="00D947CE">
        <w:rPr>
          <w:rFonts w:hint="cs"/>
          <w:rtl/>
        </w:rPr>
        <w:t>ل</w:t>
      </w:r>
      <w:r>
        <w:rPr>
          <w:rtl/>
        </w:rPr>
        <w:t>لنفس</w:t>
      </w:r>
      <w:r w:rsidR="00D947CE" w:rsidRPr="00D947CE">
        <w:rPr>
          <w:rFonts w:hint="cs"/>
          <w:vertAlign w:val="superscript"/>
          <w:rtl/>
        </w:rPr>
        <w:t>(</w:t>
      </w:r>
      <w:r w:rsidR="00D947CE" w:rsidRPr="00B674D8">
        <w:rPr>
          <w:rStyle w:val="a4"/>
          <w:rtl/>
        </w:rPr>
        <w:footnoteReference w:id="796"/>
      </w:r>
      <w:r w:rsidR="00D947CE" w:rsidRPr="00D947CE">
        <w:rPr>
          <w:rFonts w:hint="cs"/>
          <w:vertAlign w:val="superscript"/>
          <w:rtl/>
        </w:rPr>
        <w:t>)</w:t>
      </w:r>
      <w:r w:rsidR="00852B9A">
        <w:rPr>
          <w:rtl/>
        </w:rPr>
        <w:t>.</w:t>
      </w:r>
    </w:p>
    <w:p w14:paraId="2C06E581" w14:textId="2DAF0B71" w:rsidR="008B79D4" w:rsidRDefault="008B79D4" w:rsidP="005304FA">
      <w:pPr>
        <w:pStyle w:val="3"/>
        <w:rPr>
          <w:rtl/>
        </w:rPr>
      </w:pPr>
      <w:bookmarkStart w:id="235" w:name="_Toc155503433"/>
      <w:r>
        <w:rPr>
          <w:rtl/>
        </w:rPr>
        <w:t>صفات إيمانية أصيلة</w:t>
      </w:r>
      <w:bookmarkEnd w:id="235"/>
    </w:p>
    <w:p w14:paraId="3DC029BD" w14:textId="2E134811" w:rsidR="008B79D4" w:rsidRDefault="008B79D4" w:rsidP="005304FA">
      <w:pPr>
        <w:ind w:firstLine="226"/>
        <w:rPr>
          <w:rtl/>
        </w:rPr>
      </w:pPr>
      <w:r>
        <w:rPr>
          <w:rtl/>
        </w:rPr>
        <w:t>إن الجهاد في سبيل الله بيعة معقودة بعنق كل مؤمن</w:t>
      </w:r>
      <w:r w:rsidR="00852B9A">
        <w:rPr>
          <w:rtl/>
        </w:rPr>
        <w:t>.</w:t>
      </w:r>
      <w:r>
        <w:rPr>
          <w:rtl/>
        </w:rPr>
        <w:t>. كل مؤمن على الإطلاق منذ كانت الرسل ومنذ كان دين الله، ولكن الجهاد في سبيل الله ليس مجرد اندفاعه إلى القتال، إنما هو قمة تقوم على قاعدة من الإيمان المتمثل في مشاعر وشعائر وأخلاق وأعمال، والمؤمنون الذين</w:t>
      </w:r>
      <w:r w:rsidR="00D947CE">
        <w:rPr>
          <w:rFonts w:hint="cs"/>
          <w:rtl/>
        </w:rPr>
        <w:t xml:space="preserve"> </w:t>
      </w:r>
      <w:r>
        <w:rPr>
          <w:rtl/>
        </w:rPr>
        <w:t>عقد الله معهم البيعة، والذين تتمثل فيهم حقيقة الإيمان ه</w:t>
      </w:r>
      <w:r w:rsidR="00D947CE">
        <w:rPr>
          <w:rFonts w:hint="cs"/>
          <w:rtl/>
        </w:rPr>
        <w:t>م</w:t>
      </w:r>
      <w:r>
        <w:rPr>
          <w:rtl/>
        </w:rPr>
        <w:t xml:space="preserve"> </w:t>
      </w:r>
      <w:r w:rsidR="00D947CE">
        <w:rPr>
          <w:rFonts w:hint="cs"/>
          <w:rtl/>
        </w:rPr>
        <w:t>ق</w:t>
      </w:r>
      <w:r>
        <w:rPr>
          <w:rtl/>
        </w:rPr>
        <w:t>وم تتمثل فيهم ص</w:t>
      </w:r>
      <w:r w:rsidR="00D947CE">
        <w:rPr>
          <w:rFonts w:hint="cs"/>
          <w:rtl/>
        </w:rPr>
        <w:t>ف</w:t>
      </w:r>
      <w:r>
        <w:rPr>
          <w:rtl/>
        </w:rPr>
        <w:t>ات إيمانية أصيلة.</w:t>
      </w:r>
    </w:p>
    <w:p w14:paraId="100E109A" w14:textId="105E9667" w:rsidR="008B79D4" w:rsidRDefault="00D947CE" w:rsidP="005304FA">
      <w:pPr>
        <w:ind w:firstLine="226"/>
        <w:rPr>
          <w:rtl/>
        </w:rPr>
      </w:pPr>
      <w:r w:rsidRPr="00D947CE">
        <w:rPr>
          <w:rtl/>
        </w:rPr>
        <w:t>﴿التَّائِبُونَ الْعَابِدُونَ الْحَامِدُونَ السَّائِحُونَ الرَّاكِعُونَ السَّاجِدُونَ الْآمِرُونَ بِالْمَعْرُوفِ وَالنَّاهُونَ عَنِ الْمُنْكَرِ وَالْحَافِظُونَ لِحُدُودِ اللَّهِ﴾</w:t>
      </w:r>
      <w:r w:rsidRPr="00D947CE">
        <w:rPr>
          <w:sz w:val="24"/>
          <w:szCs w:val="24"/>
          <w:rtl/>
        </w:rPr>
        <w:t xml:space="preserve"> [التوبة: 112]</w:t>
      </w:r>
      <w:r>
        <w:rPr>
          <w:rFonts w:hint="cs"/>
          <w:rtl/>
        </w:rPr>
        <w:t>.</w:t>
      </w:r>
    </w:p>
    <w:p w14:paraId="069FAEBA" w14:textId="04379DE3" w:rsidR="008B79D4" w:rsidRPr="008B4D0B" w:rsidRDefault="00D947CE" w:rsidP="005304FA">
      <w:pPr>
        <w:ind w:firstLine="226"/>
        <w:rPr>
          <w:b/>
          <w:bCs/>
          <w:color w:val="C00000"/>
          <w:rtl/>
        </w:rPr>
      </w:pPr>
      <w:r w:rsidRPr="008B4D0B">
        <w:rPr>
          <w:rFonts w:hint="cs"/>
          <w:b/>
          <w:bCs/>
          <w:color w:val="C00000"/>
          <w:rtl/>
        </w:rPr>
        <w:t xml:space="preserve">1 - </w:t>
      </w:r>
      <w:r w:rsidR="008B79D4" w:rsidRPr="008B4D0B">
        <w:rPr>
          <w:b/>
          <w:bCs/>
          <w:color w:val="C00000"/>
          <w:rtl/>
        </w:rPr>
        <w:t>التوبة</w:t>
      </w:r>
      <w:r w:rsidRPr="008B4D0B">
        <w:rPr>
          <w:rFonts w:hint="cs"/>
          <w:b/>
          <w:bCs/>
          <w:color w:val="C00000"/>
          <w:rtl/>
        </w:rPr>
        <w:t>:</w:t>
      </w:r>
    </w:p>
    <w:p w14:paraId="36FED3B0" w14:textId="413A05DA" w:rsidR="008B79D4" w:rsidRDefault="00D947CE" w:rsidP="005304FA">
      <w:pPr>
        <w:ind w:firstLine="226"/>
        <w:rPr>
          <w:rtl/>
        </w:rPr>
      </w:pPr>
      <w:r w:rsidRPr="00D947CE">
        <w:rPr>
          <w:rtl/>
        </w:rPr>
        <w:t>﴿التَّائِبُونَ﴾</w:t>
      </w:r>
      <w:r w:rsidR="008B79D4">
        <w:rPr>
          <w:rtl/>
        </w:rPr>
        <w:t xml:space="preserve"> الكاملون في توبتهم مما أسلفوا</w:t>
      </w:r>
      <w:r>
        <w:rPr>
          <w:rFonts w:hint="cs"/>
          <w:rtl/>
        </w:rPr>
        <w:t>،</w:t>
      </w:r>
      <w:r w:rsidR="008B79D4">
        <w:rPr>
          <w:rtl/>
        </w:rPr>
        <w:t xml:space="preserve"> العائدون إلى الله مستغفرين والراجعون إليه تعالى عن كل ما يبعد عن مرضاته</w:t>
      </w:r>
      <w:r>
        <w:rPr>
          <w:rFonts w:hint="cs"/>
          <w:rtl/>
        </w:rPr>
        <w:t>.</w:t>
      </w:r>
    </w:p>
    <w:p w14:paraId="690BD0AA" w14:textId="241AAF29" w:rsidR="008B79D4" w:rsidRDefault="008B79D4" w:rsidP="005304FA">
      <w:pPr>
        <w:ind w:firstLine="226"/>
        <w:rPr>
          <w:rtl/>
        </w:rPr>
      </w:pPr>
      <w:r>
        <w:rPr>
          <w:rtl/>
        </w:rPr>
        <w:t>وتختلف باختلاف أحوال أهلها: فتو</w:t>
      </w:r>
      <w:r w:rsidR="00BE72B4">
        <w:rPr>
          <w:rFonts w:hint="cs"/>
          <w:rtl/>
        </w:rPr>
        <w:t>ب</w:t>
      </w:r>
      <w:r>
        <w:rPr>
          <w:rtl/>
        </w:rPr>
        <w:t>ة الكفار الذين يدخلون في الإسلام هي الرجوع عن الكفر الذي كانوا عليه من شرك وغيره</w:t>
      </w:r>
      <w:r w:rsidR="00852B9A">
        <w:rPr>
          <w:rFonts w:hint="cs"/>
          <w:rtl/>
        </w:rPr>
        <w:t>،.</w:t>
      </w:r>
      <w:r w:rsidR="007C44AF">
        <w:rPr>
          <w:rFonts w:hint="cs"/>
          <w:rtl/>
        </w:rPr>
        <w:t>.</w:t>
      </w:r>
      <w:r>
        <w:rPr>
          <w:rtl/>
        </w:rPr>
        <w:t xml:space="preserve"> كما تقدم في قوله تعالى</w:t>
      </w:r>
      <w:r w:rsidR="007C44AF">
        <w:rPr>
          <w:rFonts w:hint="cs"/>
          <w:rtl/>
        </w:rPr>
        <w:t>:</w:t>
      </w:r>
      <w:r>
        <w:rPr>
          <w:rtl/>
        </w:rPr>
        <w:t xml:space="preserve"> </w:t>
      </w:r>
      <w:r w:rsidR="008B4D0B" w:rsidRPr="008B4D0B">
        <w:rPr>
          <w:rtl/>
        </w:rPr>
        <w:t>﴿فَإِنْ تَابُوا وَأَقَامُوا الصَّلَاةَ وَآتَوُا الزَّكَاةَ فَإِخْوَانُكُمْ فِي الدِّينِ﴾</w:t>
      </w:r>
      <w:r>
        <w:rPr>
          <w:rtl/>
        </w:rPr>
        <w:t>، وتو</w:t>
      </w:r>
      <w:r w:rsidR="00BE72B4">
        <w:rPr>
          <w:rFonts w:hint="cs"/>
          <w:rtl/>
        </w:rPr>
        <w:t>ب</w:t>
      </w:r>
      <w:r>
        <w:rPr>
          <w:rtl/>
        </w:rPr>
        <w:t>ة المنافق من النفاق وتقدم ذكرها هنا في هذه السورة أيض</w:t>
      </w:r>
      <w:r w:rsidR="007C44AF">
        <w:rPr>
          <w:rFonts w:hint="cs"/>
          <w:rtl/>
        </w:rPr>
        <w:t>ً</w:t>
      </w:r>
      <w:r>
        <w:rPr>
          <w:rtl/>
        </w:rPr>
        <w:t>ا</w:t>
      </w:r>
      <w:r w:rsidR="007C44AF">
        <w:rPr>
          <w:rFonts w:hint="cs"/>
          <w:rtl/>
        </w:rPr>
        <w:t>،</w:t>
      </w:r>
      <w:r>
        <w:rPr>
          <w:rtl/>
        </w:rPr>
        <w:t xml:space="preserve"> و</w:t>
      </w:r>
      <w:r w:rsidR="007C44AF">
        <w:rPr>
          <w:rFonts w:hint="cs"/>
          <w:rtl/>
        </w:rPr>
        <w:t>ت</w:t>
      </w:r>
      <w:r>
        <w:rPr>
          <w:rtl/>
        </w:rPr>
        <w:t>و</w:t>
      </w:r>
      <w:r w:rsidR="007C44AF">
        <w:rPr>
          <w:rFonts w:hint="cs"/>
          <w:rtl/>
        </w:rPr>
        <w:t>ب</w:t>
      </w:r>
      <w:r>
        <w:rPr>
          <w:rtl/>
        </w:rPr>
        <w:t>ة العاصي من المعصية</w:t>
      </w:r>
      <w:r w:rsidR="007C44AF">
        <w:rPr>
          <w:rFonts w:hint="cs"/>
          <w:rtl/>
        </w:rPr>
        <w:t>،</w:t>
      </w:r>
      <w:r>
        <w:rPr>
          <w:rtl/>
        </w:rPr>
        <w:t xml:space="preserve"> ومنه</w:t>
      </w:r>
      <w:r w:rsidR="007C44AF">
        <w:rPr>
          <w:rFonts w:hint="cs"/>
          <w:rtl/>
        </w:rPr>
        <w:t>ا</w:t>
      </w:r>
      <w:r>
        <w:rPr>
          <w:rtl/>
        </w:rPr>
        <w:t xml:space="preserve"> </w:t>
      </w:r>
      <w:r w:rsidR="007C44AF">
        <w:rPr>
          <w:rFonts w:hint="cs"/>
          <w:rtl/>
        </w:rPr>
        <w:t>ت</w:t>
      </w:r>
      <w:r>
        <w:rPr>
          <w:rtl/>
        </w:rPr>
        <w:t xml:space="preserve">وبة من تخلف عن غزوة </w:t>
      </w:r>
      <w:r w:rsidR="007C44AF">
        <w:rPr>
          <w:rFonts w:hint="cs"/>
          <w:rtl/>
        </w:rPr>
        <w:t>«</w:t>
      </w:r>
      <w:r>
        <w:rPr>
          <w:rtl/>
        </w:rPr>
        <w:t>تبوك</w:t>
      </w:r>
      <w:r w:rsidR="007C44AF">
        <w:rPr>
          <w:rFonts w:hint="cs"/>
          <w:rtl/>
        </w:rPr>
        <w:t>»</w:t>
      </w:r>
      <w:r>
        <w:rPr>
          <w:rtl/>
        </w:rPr>
        <w:t xml:space="preserve"> من المؤمنين</w:t>
      </w:r>
      <w:r w:rsidR="007C44AF">
        <w:rPr>
          <w:rFonts w:hint="cs"/>
          <w:rtl/>
        </w:rPr>
        <w:t>،</w:t>
      </w:r>
      <w:r>
        <w:rPr>
          <w:rtl/>
        </w:rPr>
        <w:t xml:space="preserve"> وتوبة المقصر في ش</w:t>
      </w:r>
      <w:r w:rsidR="007C44AF">
        <w:rPr>
          <w:rFonts w:hint="cs"/>
          <w:rtl/>
        </w:rPr>
        <w:t>يء</w:t>
      </w:r>
      <w:r>
        <w:rPr>
          <w:rtl/>
        </w:rPr>
        <w:t xml:space="preserve"> من عمل البر والخير وهي إنما تكون بالتشمير فيه </w:t>
      </w:r>
      <w:r w:rsidR="00BE72B4">
        <w:rPr>
          <w:rFonts w:hint="cs"/>
          <w:rtl/>
        </w:rPr>
        <w:t>والاستزادة</w:t>
      </w:r>
      <w:r>
        <w:rPr>
          <w:rtl/>
        </w:rPr>
        <w:t xml:space="preserve"> منه</w:t>
      </w:r>
      <w:r w:rsidR="007C44AF">
        <w:rPr>
          <w:rFonts w:hint="cs"/>
          <w:rtl/>
        </w:rPr>
        <w:t>،</w:t>
      </w:r>
      <w:r>
        <w:rPr>
          <w:rtl/>
        </w:rPr>
        <w:t xml:space="preserve"> وتوبة من يغفل عن ربه إنما تكون في الإكثار من ذكره تعال</w:t>
      </w:r>
      <w:r w:rsidR="007C44AF">
        <w:rPr>
          <w:rFonts w:hint="cs"/>
          <w:rtl/>
        </w:rPr>
        <w:t>ى</w:t>
      </w:r>
      <w:r>
        <w:rPr>
          <w:rtl/>
        </w:rPr>
        <w:t xml:space="preserve"> وشكره</w:t>
      </w:r>
      <w:r w:rsidR="007C44AF">
        <w:rPr>
          <w:rFonts w:hint="cs"/>
          <w:rtl/>
        </w:rPr>
        <w:t>.</w:t>
      </w:r>
    </w:p>
    <w:p w14:paraId="59C148BF" w14:textId="6710B9E0" w:rsidR="00852B9A" w:rsidRDefault="008B79D4" w:rsidP="005304FA">
      <w:pPr>
        <w:ind w:firstLine="226"/>
        <w:rPr>
          <w:b/>
          <w:bCs/>
          <w:rtl/>
        </w:rPr>
      </w:pPr>
      <w:r w:rsidRPr="007C44AF">
        <w:rPr>
          <w:b/>
          <w:bCs/>
          <w:rtl/>
        </w:rPr>
        <w:t>وإنما تحصل الشتوية بأمور أربعة</w:t>
      </w:r>
      <w:r w:rsidR="00852B9A" w:rsidRPr="007C44AF">
        <w:rPr>
          <w:b/>
          <w:bCs/>
          <w:rtl/>
        </w:rPr>
        <w:t>:</w:t>
      </w:r>
    </w:p>
    <w:p w14:paraId="36D04E76" w14:textId="2216A4E9" w:rsidR="00852B9A" w:rsidRDefault="008B79D4" w:rsidP="005304FA">
      <w:pPr>
        <w:ind w:firstLine="226"/>
        <w:rPr>
          <w:rtl/>
        </w:rPr>
      </w:pPr>
      <w:r w:rsidRPr="007C44AF">
        <w:rPr>
          <w:b/>
          <w:bCs/>
          <w:rtl/>
        </w:rPr>
        <w:t>١ -</w:t>
      </w:r>
      <w:r>
        <w:rPr>
          <w:rtl/>
        </w:rPr>
        <w:t xml:space="preserve"> احتراق القلب في الحال على صدور تلك المعصية عنه</w:t>
      </w:r>
      <w:r w:rsidR="00852B9A">
        <w:rPr>
          <w:rtl/>
        </w:rPr>
        <w:t>.</w:t>
      </w:r>
    </w:p>
    <w:p w14:paraId="3F6FF83F" w14:textId="09204A55" w:rsidR="007C44AF" w:rsidRDefault="008B79D4" w:rsidP="005304FA">
      <w:pPr>
        <w:ind w:firstLine="226"/>
        <w:rPr>
          <w:rtl/>
        </w:rPr>
      </w:pPr>
      <w:r w:rsidRPr="007C44AF">
        <w:rPr>
          <w:b/>
          <w:bCs/>
          <w:rtl/>
        </w:rPr>
        <w:t xml:space="preserve">٢ - </w:t>
      </w:r>
      <w:r>
        <w:rPr>
          <w:rtl/>
        </w:rPr>
        <w:t>ندمه على ما مضى</w:t>
      </w:r>
      <w:r w:rsidR="007C44AF">
        <w:rPr>
          <w:rFonts w:hint="cs"/>
          <w:rtl/>
        </w:rPr>
        <w:t>.</w:t>
      </w:r>
    </w:p>
    <w:p w14:paraId="0550FFC6" w14:textId="165469EA" w:rsidR="008B79D4" w:rsidRDefault="008B79D4" w:rsidP="005304FA">
      <w:pPr>
        <w:ind w:firstLine="226"/>
        <w:rPr>
          <w:rtl/>
        </w:rPr>
      </w:pPr>
      <w:r w:rsidRPr="007C44AF">
        <w:rPr>
          <w:b/>
          <w:bCs/>
          <w:rtl/>
        </w:rPr>
        <w:t>٣ -</w:t>
      </w:r>
      <w:r>
        <w:rPr>
          <w:rtl/>
        </w:rPr>
        <w:t xml:space="preserve"> عزمه على الترك في المستقبل.</w:t>
      </w:r>
    </w:p>
    <w:p w14:paraId="0F7105A1" w14:textId="18E88CA1" w:rsidR="008B79D4" w:rsidRDefault="007C44AF" w:rsidP="005304FA">
      <w:pPr>
        <w:ind w:firstLine="226"/>
        <w:rPr>
          <w:rtl/>
        </w:rPr>
      </w:pPr>
      <w:r w:rsidRPr="007C44AF">
        <w:rPr>
          <w:rFonts w:hint="cs"/>
          <w:b/>
          <w:bCs/>
          <w:rtl/>
        </w:rPr>
        <w:t xml:space="preserve">4 </w:t>
      </w:r>
      <w:r w:rsidR="008B79D4" w:rsidRPr="007C44AF">
        <w:rPr>
          <w:b/>
          <w:bCs/>
          <w:rtl/>
        </w:rPr>
        <w:t>-</w:t>
      </w:r>
      <w:r w:rsidR="008B79D4">
        <w:rPr>
          <w:rtl/>
        </w:rPr>
        <w:t xml:space="preserve"> أن يكون الحامل له على هذه الأمور الثلاثة طلب رضوان الله تعالى وعبوديته</w:t>
      </w:r>
      <w:r>
        <w:rPr>
          <w:rFonts w:hint="cs"/>
          <w:rtl/>
        </w:rPr>
        <w:t>،</w:t>
      </w:r>
      <w:r w:rsidR="008B79D4">
        <w:rPr>
          <w:rtl/>
        </w:rPr>
        <w:t xml:space="preserve"> فإن كان غرضه منها دفع مذمة الناس وتحصيل مدحهم أو سائر الأغراض فهو ليس من التائبين.</w:t>
      </w:r>
    </w:p>
    <w:p w14:paraId="7DF1BBE3" w14:textId="38E0790D" w:rsidR="008B79D4" w:rsidRDefault="008B79D4" w:rsidP="005304FA">
      <w:pPr>
        <w:ind w:firstLine="226"/>
        <w:rPr>
          <w:rtl/>
        </w:rPr>
      </w:pPr>
      <w:r>
        <w:rPr>
          <w:rtl/>
        </w:rPr>
        <w:t>فالعلم والندم والقصد المتعلق بالترك في الحال وال</w:t>
      </w:r>
      <w:r w:rsidR="007C44AF">
        <w:rPr>
          <w:rFonts w:hint="cs"/>
          <w:rtl/>
        </w:rPr>
        <w:t>ا</w:t>
      </w:r>
      <w:r>
        <w:rPr>
          <w:rtl/>
        </w:rPr>
        <w:t>ستقبال والتلافي لما وقع في الماضي</w:t>
      </w:r>
      <w:r w:rsidR="00852B9A">
        <w:rPr>
          <w:rtl/>
        </w:rPr>
        <w:t>.</w:t>
      </w:r>
      <w:r>
        <w:rPr>
          <w:rtl/>
        </w:rPr>
        <w:t>. ثلاثة معان مرتبة في الحصول لإيجاد توبة</w:t>
      </w:r>
      <w:r w:rsidR="00852B9A">
        <w:rPr>
          <w:rtl/>
        </w:rPr>
        <w:t>.</w:t>
      </w:r>
      <w:r>
        <w:rPr>
          <w:rtl/>
        </w:rPr>
        <w:t>.</w:t>
      </w:r>
    </w:p>
    <w:p w14:paraId="3DC201D4" w14:textId="311CD9ED" w:rsidR="008B79D4" w:rsidRDefault="008B79D4" w:rsidP="005304FA">
      <w:pPr>
        <w:ind w:firstLine="226"/>
        <w:rPr>
          <w:rtl/>
        </w:rPr>
      </w:pPr>
      <w:r>
        <w:rPr>
          <w:rtl/>
        </w:rPr>
        <w:t>والندم هو ذوبان الحشا لما سبق من الخطأ</w:t>
      </w:r>
      <w:r w:rsidR="007C44AF">
        <w:rPr>
          <w:rFonts w:hint="cs"/>
          <w:rtl/>
        </w:rPr>
        <w:t>،</w:t>
      </w:r>
      <w:r>
        <w:rPr>
          <w:rtl/>
        </w:rPr>
        <w:t xml:space="preserve"> أو هو نار في القلب تلتهب وصدع في الكبد لا </w:t>
      </w:r>
      <w:r w:rsidR="007C44AF">
        <w:rPr>
          <w:rFonts w:hint="cs"/>
          <w:rtl/>
        </w:rPr>
        <w:t>ي</w:t>
      </w:r>
      <w:r>
        <w:rPr>
          <w:rtl/>
        </w:rPr>
        <w:t>نشعب</w:t>
      </w:r>
      <w:r w:rsidR="007C44AF">
        <w:rPr>
          <w:rFonts w:hint="cs"/>
          <w:rtl/>
        </w:rPr>
        <w:t>،</w:t>
      </w:r>
      <w:r>
        <w:rPr>
          <w:rtl/>
        </w:rPr>
        <w:t xml:space="preserve"> أو هو خلع لباس الجفاء، ونشر بساط الوفاء</w:t>
      </w:r>
      <w:r w:rsidR="007C44AF">
        <w:rPr>
          <w:rFonts w:hint="cs"/>
          <w:rtl/>
        </w:rPr>
        <w:t>.</w:t>
      </w:r>
    </w:p>
    <w:p w14:paraId="56CD0059" w14:textId="3C670B78" w:rsidR="008B79D4" w:rsidRDefault="008B79D4" w:rsidP="005304FA">
      <w:pPr>
        <w:ind w:firstLine="226"/>
        <w:rPr>
          <w:rtl/>
        </w:rPr>
      </w:pPr>
      <w:r w:rsidRPr="007C44AF">
        <w:rPr>
          <w:b/>
          <w:bCs/>
          <w:rtl/>
        </w:rPr>
        <w:t>ولا تتم التوبة إلا:</w:t>
      </w:r>
      <w:r>
        <w:rPr>
          <w:rtl/>
        </w:rPr>
        <w:t xml:space="preserve"> بالخلوة والصمت، وأكل الحلال</w:t>
      </w:r>
      <w:r w:rsidR="00852B9A">
        <w:rPr>
          <w:rtl/>
        </w:rPr>
        <w:t>.</w:t>
      </w:r>
      <w:r>
        <w:rPr>
          <w:rtl/>
        </w:rPr>
        <w:t>. والإصرار على الذنب ينافيها.</w:t>
      </w:r>
    </w:p>
    <w:p w14:paraId="11934A79" w14:textId="6F875BA5" w:rsidR="008B79D4" w:rsidRDefault="008B79D4" w:rsidP="005304FA">
      <w:pPr>
        <w:ind w:firstLine="226"/>
        <w:rPr>
          <w:rtl/>
        </w:rPr>
      </w:pPr>
      <w:r w:rsidRPr="007C44AF">
        <w:rPr>
          <w:b/>
          <w:bCs/>
          <w:rtl/>
        </w:rPr>
        <w:t>والسبب في الإصرار أمران:</w:t>
      </w:r>
      <w:r>
        <w:rPr>
          <w:rtl/>
        </w:rPr>
        <w:t xml:space="preserve"> الغفلة والشهوة</w:t>
      </w:r>
      <w:r w:rsidR="00852B9A">
        <w:rPr>
          <w:rtl/>
        </w:rPr>
        <w:t>.</w:t>
      </w:r>
      <w:r>
        <w:rPr>
          <w:rtl/>
        </w:rPr>
        <w:t>. ودواء الغفلة العلم</w:t>
      </w:r>
      <w:r w:rsidR="007C44AF">
        <w:rPr>
          <w:rFonts w:hint="cs"/>
          <w:rtl/>
        </w:rPr>
        <w:t>،</w:t>
      </w:r>
      <w:r>
        <w:rPr>
          <w:rtl/>
        </w:rPr>
        <w:t xml:space="preserve"> ودواء الشهوة الصبر على قطع الأسباب المحركة للشهوة، والغفلة رأس الخطايا</w:t>
      </w:r>
      <w:r w:rsidR="007C44AF">
        <w:rPr>
          <w:rFonts w:hint="cs"/>
          <w:rtl/>
        </w:rPr>
        <w:t>،</w:t>
      </w:r>
      <w:r>
        <w:rPr>
          <w:rtl/>
        </w:rPr>
        <w:t xml:space="preserve"> فلهذا الدواء أصلان: العلم والصبر</w:t>
      </w:r>
      <w:r w:rsidR="00852B9A">
        <w:rPr>
          <w:rtl/>
        </w:rPr>
        <w:t>.</w:t>
      </w:r>
      <w:r>
        <w:rPr>
          <w:rtl/>
        </w:rPr>
        <w:t xml:space="preserve">. فلا دواء </w:t>
      </w:r>
      <w:r w:rsidR="007C44AF">
        <w:rPr>
          <w:rFonts w:hint="cs"/>
          <w:rtl/>
        </w:rPr>
        <w:t>إ</w:t>
      </w:r>
      <w:r>
        <w:rPr>
          <w:rtl/>
        </w:rPr>
        <w:t xml:space="preserve">ذن للتوبة إلا بمعجون </w:t>
      </w:r>
      <w:r w:rsidR="007C44AF">
        <w:rPr>
          <w:rFonts w:hint="cs"/>
          <w:rtl/>
        </w:rPr>
        <w:t>ي</w:t>
      </w:r>
      <w:r>
        <w:rPr>
          <w:rtl/>
        </w:rPr>
        <w:t>عجن من حلاوة العلم ومرارة الص</w:t>
      </w:r>
      <w:r w:rsidR="007C44AF">
        <w:rPr>
          <w:rFonts w:hint="cs"/>
          <w:rtl/>
        </w:rPr>
        <w:t>ب</w:t>
      </w:r>
      <w:r>
        <w:rPr>
          <w:rtl/>
        </w:rPr>
        <w:t>ر</w:t>
      </w:r>
      <w:r w:rsidR="007C44AF" w:rsidRPr="007C44AF">
        <w:rPr>
          <w:rFonts w:hint="cs"/>
          <w:vertAlign w:val="superscript"/>
          <w:rtl/>
        </w:rPr>
        <w:t>(</w:t>
      </w:r>
      <w:r w:rsidR="007C44AF" w:rsidRPr="00B674D8">
        <w:rPr>
          <w:rStyle w:val="a4"/>
          <w:rtl/>
        </w:rPr>
        <w:footnoteReference w:id="797"/>
      </w:r>
      <w:r w:rsidR="007C44AF" w:rsidRPr="007C44AF">
        <w:rPr>
          <w:rFonts w:hint="cs"/>
          <w:vertAlign w:val="superscript"/>
          <w:rtl/>
        </w:rPr>
        <w:t>)</w:t>
      </w:r>
      <w:r w:rsidR="008B4D0B">
        <w:rPr>
          <w:rFonts w:hint="cs"/>
          <w:rtl/>
        </w:rPr>
        <w:t>.</w:t>
      </w:r>
    </w:p>
    <w:p w14:paraId="5A9CCC43" w14:textId="7460F62D" w:rsidR="008B79D4" w:rsidRDefault="008B79D4" w:rsidP="005304FA">
      <w:pPr>
        <w:ind w:firstLine="226"/>
        <w:rPr>
          <w:rtl/>
        </w:rPr>
      </w:pPr>
      <w:r w:rsidRPr="008B4D0B">
        <w:rPr>
          <w:b/>
          <w:bCs/>
          <w:rtl/>
        </w:rPr>
        <w:t>وبإيجاز:</w:t>
      </w:r>
      <w:r>
        <w:rPr>
          <w:rtl/>
        </w:rPr>
        <w:t xml:space="preserve"> ال</w:t>
      </w:r>
      <w:r w:rsidR="008B4D0B">
        <w:rPr>
          <w:rFonts w:hint="cs"/>
          <w:rtl/>
        </w:rPr>
        <w:t>ت</w:t>
      </w:r>
      <w:r>
        <w:rPr>
          <w:rtl/>
        </w:rPr>
        <w:t>وبة شعور بالندم على ما مضى، وتوجه إلى الله فيما بقي ووكف عن الذنب، وعمل صالح يحقق التوبة بالفعل كما يحققها بالترك فهي طهارة وزكاة وتوجه وصلاح</w:t>
      </w:r>
    </w:p>
    <w:p w14:paraId="4C550B0B" w14:textId="24495A37" w:rsidR="008B79D4" w:rsidRPr="008B4D0B" w:rsidRDefault="008B79D4" w:rsidP="005304FA">
      <w:pPr>
        <w:ind w:firstLine="226"/>
        <w:rPr>
          <w:bCs/>
          <w:color w:val="C00000"/>
          <w:rtl/>
        </w:rPr>
      </w:pPr>
      <w:r w:rsidRPr="008B4D0B">
        <w:rPr>
          <w:bCs/>
          <w:color w:val="C00000"/>
          <w:rtl/>
        </w:rPr>
        <w:t xml:space="preserve">٢ </w:t>
      </w:r>
      <w:r w:rsidR="008B4D0B">
        <w:rPr>
          <w:rFonts w:hint="cs"/>
          <w:bCs/>
          <w:color w:val="C00000"/>
          <w:rtl/>
        </w:rPr>
        <w:t>-</w:t>
      </w:r>
      <w:r w:rsidRPr="008B4D0B">
        <w:rPr>
          <w:bCs/>
          <w:color w:val="C00000"/>
          <w:rtl/>
        </w:rPr>
        <w:t xml:space="preserve"> العبادة</w:t>
      </w:r>
      <w:r w:rsidR="008B4D0B" w:rsidRPr="008B4D0B">
        <w:rPr>
          <w:rFonts w:hint="cs"/>
          <w:bCs/>
          <w:color w:val="C00000"/>
          <w:rtl/>
        </w:rPr>
        <w:t>:</w:t>
      </w:r>
    </w:p>
    <w:p w14:paraId="681D9A0C" w14:textId="0DB5121C" w:rsidR="008B79D4" w:rsidRDefault="008B4D0B" w:rsidP="005304FA">
      <w:pPr>
        <w:ind w:firstLine="226"/>
        <w:rPr>
          <w:rtl/>
        </w:rPr>
      </w:pPr>
      <w:r w:rsidRPr="008B4D0B">
        <w:rPr>
          <w:rtl/>
        </w:rPr>
        <w:t>﴿الْعَابِدُونَ﴾</w:t>
      </w:r>
      <w:r w:rsidR="008B79D4">
        <w:rPr>
          <w:rtl/>
        </w:rPr>
        <w:t xml:space="preserve"> لله ربهم في السراء والضراء، الآخذون من أبدانهم في ليلهم ونهارهم</w:t>
      </w:r>
      <w:r>
        <w:rPr>
          <w:rFonts w:hint="cs"/>
          <w:rtl/>
        </w:rPr>
        <w:t xml:space="preserve">، </w:t>
      </w:r>
      <w:r w:rsidR="008B79D4">
        <w:rPr>
          <w:rtl/>
        </w:rPr>
        <w:t>المتوجهون إلى الله وحده بالعبادة والعبودية وإقرار</w:t>
      </w:r>
      <w:r>
        <w:rPr>
          <w:rFonts w:hint="cs"/>
          <w:rtl/>
        </w:rPr>
        <w:t>ً</w:t>
      </w:r>
      <w:r w:rsidR="008B79D4">
        <w:rPr>
          <w:rtl/>
        </w:rPr>
        <w:t>ا بالربوبية، المخلصون له في الدين في جميع عباداتهم في عزمة أوقاتهم</w:t>
      </w:r>
      <w:r>
        <w:rPr>
          <w:rFonts w:hint="cs"/>
          <w:rtl/>
        </w:rPr>
        <w:t>،</w:t>
      </w:r>
      <w:r w:rsidR="008B79D4">
        <w:rPr>
          <w:rtl/>
        </w:rPr>
        <w:t xml:space="preserve"> ولا يتوجهون إلى غيره بدعاء ولا استعانة</w:t>
      </w:r>
      <w:r>
        <w:rPr>
          <w:rFonts w:hint="cs"/>
          <w:rtl/>
        </w:rPr>
        <w:t>،</w:t>
      </w:r>
      <w:r w:rsidR="008B79D4">
        <w:rPr>
          <w:rtl/>
        </w:rPr>
        <w:t xml:space="preserve"> ولا يتقربون إلى سواه بعمل مما يقصد به القرب</w:t>
      </w:r>
      <w:r>
        <w:rPr>
          <w:rFonts w:hint="cs"/>
          <w:rtl/>
        </w:rPr>
        <w:t>ى</w:t>
      </w:r>
      <w:r w:rsidR="008B79D4">
        <w:rPr>
          <w:rtl/>
        </w:rPr>
        <w:t xml:space="preserve"> ومثوبة الآخرة</w:t>
      </w:r>
      <w:r w:rsidR="00852B9A">
        <w:rPr>
          <w:rtl/>
        </w:rPr>
        <w:t>.</w:t>
      </w:r>
      <w:r w:rsidR="008B79D4">
        <w:rPr>
          <w:rtl/>
        </w:rPr>
        <w:t>.</w:t>
      </w:r>
    </w:p>
    <w:p w14:paraId="52ABB27F" w14:textId="733200B5" w:rsidR="008B79D4" w:rsidRDefault="008B79D4" w:rsidP="005304FA">
      <w:pPr>
        <w:ind w:firstLine="226"/>
        <w:rPr>
          <w:rtl/>
        </w:rPr>
      </w:pPr>
      <w:r>
        <w:rPr>
          <w:rtl/>
        </w:rPr>
        <w:t xml:space="preserve">هذه صفة </w:t>
      </w:r>
      <w:r w:rsidR="00BE72B4">
        <w:rPr>
          <w:rFonts w:hint="cs"/>
          <w:rtl/>
        </w:rPr>
        <w:t>ثابتة</w:t>
      </w:r>
      <w:r>
        <w:rPr>
          <w:rtl/>
        </w:rPr>
        <w:t xml:space="preserve"> في نفوسهم تترجمها الشعائر</w:t>
      </w:r>
      <w:r w:rsidR="008B4D0B">
        <w:rPr>
          <w:rFonts w:hint="cs"/>
          <w:rtl/>
        </w:rPr>
        <w:t>،</w:t>
      </w:r>
      <w:r>
        <w:rPr>
          <w:rtl/>
        </w:rPr>
        <w:t xml:space="preserve"> كما يترجمها المتوجه إلى الله وحده بكل عمل</w:t>
      </w:r>
      <w:r w:rsidR="008B4D0B">
        <w:rPr>
          <w:rFonts w:hint="cs"/>
          <w:rtl/>
        </w:rPr>
        <w:t>،</w:t>
      </w:r>
      <w:r>
        <w:rPr>
          <w:rtl/>
        </w:rPr>
        <w:t xml:space="preserve"> وبكل قول</w:t>
      </w:r>
      <w:r w:rsidR="008B4D0B">
        <w:rPr>
          <w:rFonts w:hint="cs"/>
          <w:rtl/>
        </w:rPr>
        <w:t>،</w:t>
      </w:r>
      <w:r>
        <w:rPr>
          <w:rtl/>
        </w:rPr>
        <w:t xml:space="preserve"> وبكل طاعة</w:t>
      </w:r>
      <w:r w:rsidR="008B4D0B">
        <w:rPr>
          <w:rFonts w:hint="cs"/>
          <w:rtl/>
        </w:rPr>
        <w:t>،</w:t>
      </w:r>
      <w:r>
        <w:rPr>
          <w:rtl/>
        </w:rPr>
        <w:t xml:space="preserve"> وبكل إتباع</w:t>
      </w:r>
      <w:r w:rsidR="00852B9A">
        <w:rPr>
          <w:rtl/>
        </w:rPr>
        <w:t>.</w:t>
      </w:r>
      <w:r>
        <w:rPr>
          <w:rtl/>
        </w:rPr>
        <w:t>. فهي إقرار بالألوهية والربوبية لله في صورة عملية واقعية.</w:t>
      </w:r>
    </w:p>
    <w:p w14:paraId="1FEBA0CF" w14:textId="46FE4D88" w:rsidR="008B79D4" w:rsidRPr="008B4D0B" w:rsidRDefault="008B4D0B" w:rsidP="005304FA">
      <w:pPr>
        <w:ind w:firstLine="226"/>
        <w:rPr>
          <w:bCs/>
          <w:color w:val="C00000"/>
          <w:rtl/>
        </w:rPr>
      </w:pPr>
      <w:r w:rsidRPr="008B4D0B">
        <w:rPr>
          <w:rFonts w:hint="cs"/>
          <w:bCs/>
          <w:color w:val="C00000"/>
          <w:rtl/>
        </w:rPr>
        <w:t>3</w:t>
      </w:r>
      <w:r w:rsidR="008B79D4" w:rsidRPr="008B4D0B">
        <w:rPr>
          <w:bCs/>
          <w:color w:val="C00000"/>
          <w:rtl/>
        </w:rPr>
        <w:t xml:space="preserve"> </w:t>
      </w:r>
      <w:r w:rsidRPr="008B4D0B">
        <w:rPr>
          <w:bCs/>
          <w:color w:val="C00000"/>
          <w:rtl/>
        </w:rPr>
        <w:t>–</w:t>
      </w:r>
      <w:r w:rsidR="008B79D4" w:rsidRPr="008B4D0B">
        <w:rPr>
          <w:bCs/>
          <w:color w:val="C00000"/>
          <w:rtl/>
        </w:rPr>
        <w:t xml:space="preserve"> الحمد</w:t>
      </w:r>
      <w:r w:rsidRPr="008B4D0B">
        <w:rPr>
          <w:rFonts w:hint="cs"/>
          <w:bCs/>
          <w:color w:val="C00000"/>
          <w:rtl/>
        </w:rPr>
        <w:t>:</w:t>
      </w:r>
    </w:p>
    <w:p w14:paraId="2D84E38A" w14:textId="6B302601" w:rsidR="008B79D4" w:rsidRDefault="008B4D0B" w:rsidP="005304FA">
      <w:pPr>
        <w:ind w:firstLine="226"/>
        <w:rPr>
          <w:rtl/>
        </w:rPr>
      </w:pPr>
      <w:r w:rsidRPr="008B4D0B">
        <w:rPr>
          <w:rtl/>
        </w:rPr>
        <w:t>﴿الْحَامِدُونَ﴾</w:t>
      </w:r>
      <w:r w:rsidR="008B79D4">
        <w:rPr>
          <w:rtl/>
        </w:rPr>
        <w:t xml:space="preserve"> الذين تنطو</w:t>
      </w:r>
      <w:r>
        <w:rPr>
          <w:rFonts w:hint="cs"/>
          <w:rtl/>
        </w:rPr>
        <w:t>ي</w:t>
      </w:r>
      <w:r w:rsidR="008B79D4">
        <w:rPr>
          <w:rtl/>
        </w:rPr>
        <w:t xml:space="preserve"> قلوبهم على الاعتراف للمنعم بالنعمة</w:t>
      </w:r>
      <w:r>
        <w:rPr>
          <w:rFonts w:hint="cs"/>
          <w:rtl/>
        </w:rPr>
        <w:t>،</w:t>
      </w:r>
      <w:r w:rsidR="008B79D4">
        <w:rPr>
          <w:rtl/>
        </w:rPr>
        <w:t xml:space="preserve"> وتلهج ألسنتهم بحمد الله في السراء والضراء</w:t>
      </w:r>
      <w:r w:rsidR="00852B9A">
        <w:rPr>
          <w:rtl/>
        </w:rPr>
        <w:t>.</w:t>
      </w:r>
      <w:r w:rsidR="008B79D4">
        <w:rPr>
          <w:rtl/>
        </w:rPr>
        <w:t>. في السراء للشكر على ظاهر النعمة</w:t>
      </w:r>
      <w:r>
        <w:rPr>
          <w:rFonts w:hint="cs"/>
          <w:rtl/>
        </w:rPr>
        <w:t>،</w:t>
      </w:r>
      <w:r w:rsidR="008B79D4">
        <w:rPr>
          <w:rtl/>
        </w:rPr>
        <w:t xml:space="preserve"> وفي الضراء للشعور بما في الابتلاء من الرحمة</w:t>
      </w:r>
      <w:r>
        <w:rPr>
          <w:rFonts w:hint="cs"/>
          <w:rtl/>
        </w:rPr>
        <w:t>،</w:t>
      </w:r>
      <w:r w:rsidR="008B79D4">
        <w:rPr>
          <w:rtl/>
        </w:rPr>
        <w:t xml:space="preserve"> وليس الحمد هو الحمد في السراء وحدها ولكنه الحمد في الضراء حين يدرك القلب المؤمن أن الله الرحيم العادل ما كان ليبتل</w:t>
      </w:r>
      <w:r>
        <w:rPr>
          <w:rFonts w:hint="cs"/>
          <w:rtl/>
        </w:rPr>
        <w:t>ي</w:t>
      </w:r>
      <w:r w:rsidR="008B79D4">
        <w:rPr>
          <w:rtl/>
        </w:rPr>
        <w:t xml:space="preserve"> المؤمن إلا لخير يعلمه ومهما خفى على العباد إدراكه، ومهما بصب المؤمن من مصائب الدنيا ف</w:t>
      </w:r>
      <w:r>
        <w:rPr>
          <w:rFonts w:hint="cs"/>
          <w:rtl/>
        </w:rPr>
        <w:t>إ</w:t>
      </w:r>
      <w:r w:rsidR="008B79D4">
        <w:rPr>
          <w:rtl/>
        </w:rPr>
        <w:t>نه يبقي له من النعم فيها وفي الدين</w:t>
      </w:r>
      <w:r>
        <w:rPr>
          <w:rFonts w:hint="cs"/>
          <w:rtl/>
        </w:rPr>
        <w:t>،</w:t>
      </w:r>
      <w:r w:rsidR="008B79D4">
        <w:rPr>
          <w:rtl/>
        </w:rPr>
        <w:t xml:space="preserve"> بل ببق</w:t>
      </w:r>
      <w:r>
        <w:rPr>
          <w:rFonts w:hint="cs"/>
          <w:rtl/>
        </w:rPr>
        <w:t>ي</w:t>
      </w:r>
      <w:r w:rsidR="008B79D4">
        <w:rPr>
          <w:rtl/>
        </w:rPr>
        <w:t xml:space="preserve"> له من اللطف الإلهي في نفس المصائب ما يجب أن يحمد الله ويشكره عل</w:t>
      </w:r>
      <w:r>
        <w:rPr>
          <w:rFonts w:hint="cs"/>
          <w:rtl/>
        </w:rPr>
        <w:t>ي</w:t>
      </w:r>
      <w:r w:rsidR="008B79D4">
        <w:rPr>
          <w:rtl/>
        </w:rPr>
        <w:t>ه</w:t>
      </w:r>
      <w:r>
        <w:rPr>
          <w:rFonts w:hint="cs"/>
          <w:rtl/>
        </w:rPr>
        <w:t>،</w:t>
      </w:r>
      <w:r w:rsidR="008B79D4">
        <w:rPr>
          <w:rtl/>
        </w:rPr>
        <w:t xml:space="preserve"> وفي هذا وذاك تأس</w:t>
      </w:r>
      <w:r>
        <w:rPr>
          <w:rFonts w:hint="cs"/>
          <w:rtl/>
        </w:rPr>
        <w:t>ٍ</w:t>
      </w:r>
      <w:r w:rsidR="008B79D4">
        <w:rPr>
          <w:rtl/>
        </w:rPr>
        <w:t xml:space="preserve"> برسول الله صلى الله عليه وسلم فإنه قال: </w:t>
      </w:r>
      <w:r>
        <w:rPr>
          <w:rFonts w:hint="cs"/>
          <w:rtl/>
        </w:rPr>
        <w:t>(</w:t>
      </w:r>
      <w:r w:rsidR="008B79D4">
        <w:rPr>
          <w:rtl/>
        </w:rPr>
        <w:t>أول من يدع</w:t>
      </w:r>
      <w:r>
        <w:rPr>
          <w:rFonts w:hint="cs"/>
          <w:rtl/>
        </w:rPr>
        <w:t>ى</w:t>
      </w:r>
      <w:r w:rsidR="008B79D4">
        <w:rPr>
          <w:rtl/>
        </w:rPr>
        <w:t xml:space="preserve"> إلى الجنة الحمادون الذين </w:t>
      </w:r>
      <w:r>
        <w:rPr>
          <w:rFonts w:hint="cs"/>
          <w:rtl/>
        </w:rPr>
        <w:t>ي</w:t>
      </w:r>
      <w:r w:rsidR="008B79D4">
        <w:rPr>
          <w:rtl/>
        </w:rPr>
        <w:t>حمدون على السراء والضراء)</w:t>
      </w:r>
      <w:r w:rsidRPr="008B4D0B">
        <w:rPr>
          <w:rFonts w:hint="cs"/>
          <w:vertAlign w:val="superscript"/>
          <w:rtl/>
        </w:rPr>
        <w:t>(</w:t>
      </w:r>
      <w:r w:rsidRPr="00B674D8">
        <w:rPr>
          <w:rStyle w:val="a4"/>
          <w:rtl/>
        </w:rPr>
        <w:footnoteReference w:id="798"/>
      </w:r>
      <w:r w:rsidRPr="008B4D0B">
        <w:rPr>
          <w:rFonts w:hint="cs"/>
          <w:vertAlign w:val="superscript"/>
          <w:rtl/>
        </w:rPr>
        <w:t>)</w:t>
      </w:r>
      <w:r w:rsidR="008B79D4">
        <w:rPr>
          <w:rtl/>
        </w:rPr>
        <w:t xml:space="preserve"> وجاء عن عائشة رضي الله عنها قالت: </w:t>
      </w:r>
      <w:r>
        <w:rPr>
          <w:rFonts w:hint="cs"/>
          <w:rtl/>
        </w:rPr>
        <w:t>«</w:t>
      </w:r>
      <w:r w:rsidR="008B79D4">
        <w:rPr>
          <w:rtl/>
        </w:rPr>
        <w:t>كان النبي صلى الله عليه وسلم إذا أتاه الأمر يسره قال</w:t>
      </w:r>
      <w:r>
        <w:rPr>
          <w:rFonts w:hint="cs"/>
          <w:rtl/>
        </w:rPr>
        <w:t>:</w:t>
      </w:r>
      <w:r w:rsidR="008B79D4">
        <w:rPr>
          <w:rtl/>
        </w:rPr>
        <w:t xml:space="preserve"> </w:t>
      </w:r>
      <w:r>
        <w:rPr>
          <w:rFonts w:hint="cs"/>
          <w:rtl/>
        </w:rPr>
        <w:t>(</w:t>
      </w:r>
      <w:r w:rsidR="008B79D4">
        <w:rPr>
          <w:rtl/>
        </w:rPr>
        <w:t>الحمد لله الذي بنعمته تتم الصالحات</w:t>
      </w:r>
      <w:r>
        <w:rPr>
          <w:rFonts w:hint="cs"/>
          <w:rtl/>
        </w:rPr>
        <w:t>)،</w:t>
      </w:r>
      <w:r w:rsidR="008B79D4">
        <w:rPr>
          <w:rtl/>
        </w:rPr>
        <w:t xml:space="preserve"> وإذا أ</w:t>
      </w:r>
      <w:r>
        <w:rPr>
          <w:rFonts w:hint="cs"/>
          <w:rtl/>
        </w:rPr>
        <w:t>ت</w:t>
      </w:r>
      <w:r w:rsidR="008B79D4">
        <w:rPr>
          <w:rtl/>
        </w:rPr>
        <w:t>ا</w:t>
      </w:r>
      <w:r>
        <w:rPr>
          <w:rFonts w:hint="cs"/>
          <w:rtl/>
        </w:rPr>
        <w:t>ه</w:t>
      </w:r>
      <w:r w:rsidR="008B79D4">
        <w:rPr>
          <w:rtl/>
        </w:rPr>
        <w:t xml:space="preserve"> الأمر </w:t>
      </w:r>
      <w:r>
        <w:rPr>
          <w:rFonts w:hint="cs"/>
          <w:rtl/>
        </w:rPr>
        <w:t>ي</w:t>
      </w:r>
      <w:r w:rsidR="008B79D4">
        <w:rPr>
          <w:rtl/>
        </w:rPr>
        <w:t xml:space="preserve">كرهه قال: </w:t>
      </w:r>
      <w:r>
        <w:rPr>
          <w:rFonts w:hint="cs"/>
          <w:rtl/>
        </w:rPr>
        <w:t>(</w:t>
      </w:r>
      <w:r w:rsidR="008B79D4">
        <w:rPr>
          <w:rtl/>
        </w:rPr>
        <w:t>الحمد لله على كل حال</w:t>
      </w:r>
      <w:r>
        <w:rPr>
          <w:rFonts w:hint="cs"/>
          <w:rtl/>
        </w:rPr>
        <w:t>)»</w:t>
      </w:r>
      <w:r w:rsidR="008B79D4">
        <w:rPr>
          <w:rtl/>
        </w:rPr>
        <w:t>.</w:t>
      </w:r>
    </w:p>
    <w:p w14:paraId="480C7CC2" w14:textId="77777777" w:rsidR="008B4D0B" w:rsidRDefault="008B4D0B" w:rsidP="005304FA">
      <w:pPr>
        <w:ind w:firstLine="226"/>
        <w:rPr>
          <w:bCs/>
          <w:color w:val="C00000"/>
          <w:rtl/>
        </w:rPr>
      </w:pPr>
    </w:p>
    <w:p w14:paraId="4CAC7F3F" w14:textId="028F21B3" w:rsidR="008B4D0B" w:rsidRPr="008B4D0B" w:rsidRDefault="008B4D0B" w:rsidP="005304FA">
      <w:pPr>
        <w:ind w:firstLine="226"/>
        <w:rPr>
          <w:bCs/>
          <w:color w:val="C00000"/>
          <w:rtl/>
        </w:rPr>
      </w:pPr>
      <w:r w:rsidRPr="008B4D0B">
        <w:rPr>
          <w:rFonts w:hint="cs"/>
          <w:bCs/>
          <w:color w:val="C00000"/>
          <w:rtl/>
        </w:rPr>
        <w:t>4 -</w:t>
      </w:r>
      <w:r w:rsidR="008B79D4" w:rsidRPr="008B4D0B">
        <w:rPr>
          <w:bCs/>
          <w:color w:val="C00000"/>
          <w:rtl/>
        </w:rPr>
        <w:t xml:space="preserve"> السياحة</w:t>
      </w:r>
      <w:r w:rsidRPr="008B4D0B">
        <w:rPr>
          <w:rFonts w:hint="cs"/>
          <w:bCs/>
          <w:color w:val="C00000"/>
          <w:rtl/>
        </w:rPr>
        <w:t>:</w:t>
      </w:r>
    </w:p>
    <w:p w14:paraId="5E1A03C4" w14:textId="279D9FFC" w:rsidR="008B79D4" w:rsidRDefault="006D7D50" w:rsidP="005304FA">
      <w:pPr>
        <w:ind w:firstLine="226"/>
        <w:rPr>
          <w:rtl/>
        </w:rPr>
      </w:pPr>
      <w:r w:rsidRPr="006D7D50">
        <w:rPr>
          <w:rtl/>
        </w:rPr>
        <w:t>﴿السَّائِحُونَ﴾</w:t>
      </w:r>
      <w:r w:rsidRPr="006D7D50">
        <w:rPr>
          <w:sz w:val="24"/>
          <w:szCs w:val="24"/>
          <w:rtl/>
        </w:rPr>
        <w:t xml:space="preserve"> [التوبة: 112]</w:t>
      </w:r>
      <w:r w:rsidR="008B79D4">
        <w:rPr>
          <w:rtl/>
        </w:rPr>
        <w:t xml:space="preserve"> في الأرض يجوبون الأقطار لغرض صحيح من علم أو عمل</w:t>
      </w:r>
      <w:r w:rsidR="008B4D0B">
        <w:rPr>
          <w:rFonts w:hint="cs"/>
          <w:rtl/>
        </w:rPr>
        <w:t>.</w:t>
      </w:r>
    </w:p>
    <w:p w14:paraId="270F5FDB" w14:textId="6B5F4158" w:rsidR="008B79D4" w:rsidRDefault="008B79D4" w:rsidP="005304FA">
      <w:pPr>
        <w:ind w:firstLine="226"/>
        <w:rPr>
          <w:rtl/>
        </w:rPr>
      </w:pPr>
      <w:r>
        <w:rPr>
          <w:rtl/>
        </w:rPr>
        <w:t>أ</w:t>
      </w:r>
      <w:r w:rsidR="008B4D0B">
        <w:rPr>
          <w:rFonts w:hint="cs"/>
          <w:rtl/>
        </w:rPr>
        <w:t xml:space="preserve"> - </w:t>
      </w:r>
      <w:r>
        <w:rPr>
          <w:rtl/>
        </w:rPr>
        <w:t>الجهاد في سبيل الله</w:t>
      </w:r>
      <w:r w:rsidR="008B4D0B">
        <w:rPr>
          <w:rFonts w:hint="cs"/>
          <w:rtl/>
        </w:rPr>
        <w:t>،</w:t>
      </w:r>
      <w:r>
        <w:rPr>
          <w:rtl/>
        </w:rPr>
        <w:t xml:space="preserve"> إذ استأذن رجل رسول الله صلى الله عليه وسلم في الس</w:t>
      </w:r>
      <w:r w:rsidR="008B4D0B">
        <w:rPr>
          <w:rFonts w:hint="cs"/>
          <w:rtl/>
        </w:rPr>
        <w:t>ي</w:t>
      </w:r>
      <w:r>
        <w:rPr>
          <w:rtl/>
        </w:rPr>
        <w:t>احة</w:t>
      </w:r>
      <w:r w:rsidR="008B4D0B">
        <w:rPr>
          <w:rFonts w:hint="cs"/>
          <w:rtl/>
        </w:rPr>
        <w:t>،</w:t>
      </w:r>
      <w:r>
        <w:rPr>
          <w:rtl/>
        </w:rPr>
        <w:t xml:space="preserve"> فقال: </w:t>
      </w:r>
      <w:r w:rsidR="008B4D0B">
        <w:rPr>
          <w:rFonts w:hint="cs"/>
          <w:rtl/>
        </w:rPr>
        <w:t>(</w:t>
      </w:r>
      <w:r>
        <w:rPr>
          <w:rtl/>
        </w:rPr>
        <w:t>سياحة أمتي الجهاد في سبيل الله</w:t>
      </w:r>
      <w:r w:rsidR="008B4D0B">
        <w:rPr>
          <w:rFonts w:hint="cs"/>
          <w:rtl/>
        </w:rPr>
        <w:t>)</w:t>
      </w:r>
      <w:r w:rsidR="008B4D0B" w:rsidRPr="008B4D0B">
        <w:rPr>
          <w:rFonts w:hint="cs"/>
          <w:vertAlign w:val="superscript"/>
          <w:rtl/>
        </w:rPr>
        <w:t>(</w:t>
      </w:r>
      <w:r w:rsidR="008B4D0B" w:rsidRPr="00B674D8">
        <w:rPr>
          <w:rStyle w:val="a4"/>
          <w:rtl/>
        </w:rPr>
        <w:footnoteReference w:id="799"/>
      </w:r>
      <w:r w:rsidR="008B4D0B" w:rsidRPr="008B4D0B">
        <w:rPr>
          <w:rFonts w:hint="cs"/>
          <w:vertAlign w:val="superscript"/>
          <w:rtl/>
        </w:rPr>
        <w:t>)</w:t>
      </w:r>
      <w:r w:rsidR="008B4D0B">
        <w:rPr>
          <w:rFonts w:hint="cs"/>
          <w:rtl/>
        </w:rPr>
        <w:t>.</w:t>
      </w:r>
    </w:p>
    <w:p w14:paraId="10D8FD99" w14:textId="072C0FC5" w:rsidR="00320D3C" w:rsidRDefault="008B79D4" w:rsidP="005304FA">
      <w:pPr>
        <w:ind w:firstLine="226"/>
        <w:rPr>
          <w:rtl/>
        </w:rPr>
      </w:pPr>
      <w:r>
        <w:rPr>
          <w:rtl/>
        </w:rPr>
        <w:t>ب</w:t>
      </w:r>
      <w:r w:rsidR="008B4D0B">
        <w:rPr>
          <w:rFonts w:hint="cs"/>
          <w:rtl/>
        </w:rPr>
        <w:t xml:space="preserve"> - </w:t>
      </w:r>
      <w:r>
        <w:rPr>
          <w:rtl/>
        </w:rPr>
        <w:t xml:space="preserve">الهجرة </w:t>
      </w:r>
      <w:r w:rsidR="008B4D0B">
        <w:rPr>
          <w:rFonts w:hint="cs"/>
          <w:rtl/>
        </w:rPr>
        <w:t>ل</w:t>
      </w:r>
      <w:r>
        <w:rPr>
          <w:rtl/>
        </w:rPr>
        <w:t>قول عبد الرحمن بن زيد</w:t>
      </w:r>
      <w:r w:rsidR="00621E26">
        <w:rPr>
          <w:rFonts w:hint="cs"/>
          <w:rtl/>
        </w:rPr>
        <w:t>:</w:t>
      </w:r>
      <w:r>
        <w:rPr>
          <w:rtl/>
        </w:rPr>
        <w:t xml:space="preserve"> </w:t>
      </w:r>
      <w:r w:rsidR="00621E26">
        <w:rPr>
          <w:rFonts w:hint="cs"/>
          <w:rtl/>
        </w:rPr>
        <w:t>«</w:t>
      </w:r>
      <w:r w:rsidR="006D7D50" w:rsidRPr="006D7D50">
        <w:rPr>
          <w:rtl/>
        </w:rPr>
        <w:t>﴿السَّائِحُونَ﴾</w:t>
      </w:r>
      <w:r w:rsidR="006D7D50" w:rsidRPr="006D7D50">
        <w:rPr>
          <w:sz w:val="24"/>
          <w:szCs w:val="24"/>
          <w:rtl/>
        </w:rPr>
        <w:t xml:space="preserve"> [التوبة: 112]</w:t>
      </w:r>
      <w:r>
        <w:rPr>
          <w:rtl/>
        </w:rPr>
        <w:t xml:space="preserve"> هم المهاجرون ليس في أمة محمد سياحة إلا الهجرة</w:t>
      </w:r>
      <w:r w:rsidR="00621E26">
        <w:rPr>
          <w:rFonts w:hint="cs"/>
          <w:rtl/>
        </w:rPr>
        <w:t>»</w:t>
      </w:r>
      <w:r w:rsidR="00320D3C" w:rsidRPr="00320D3C">
        <w:rPr>
          <w:rFonts w:hint="cs"/>
          <w:vertAlign w:val="superscript"/>
          <w:rtl/>
        </w:rPr>
        <w:t>(</w:t>
      </w:r>
      <w:r w:rsidR="00320D3C" w:rsidRPr="00B674D8">
        <w:rPr>
          <w:rStyle w:val="a4"/>
          <w:rtl/>
        </w:rPr>
        <w:footnoteReference w:id="800"/>
      </w:r>
      <w:r w:rsidR="00320D3C" w:rsidRPr="00320D3C">
        <w:rPr>
          <w:rFonts w:hint="cs"/>
          <w:vertAlign w:val="superscript"/>
          <w:rtl/>
        </w:rPr>
        <w:t>)</w:t>
      </w:r>
      <w:r w:rsidR="00320D3C">
        <w:rPr>
          <w:rFonts w:hint="cs"/>
          <w:rtl/>
        </w:rPr>
        <w:t>.</w:t>
      </w:r>
    </w:p>
    <w:p w14:paraId="2230CB71" w14:textId="7B175124" w:rsidR="008B79D4" w:rsidRDefault="00320D3C" w:rsidP="005304FA">
      <w:pPr>
        <w:ind w:firstLine="226"/>
        <w:rPr>
          <w:rtl/>
        </w:rPr>
      </w:pPr>
      <w:r>
        <w:rPr>
          <w:rFonts w:hint="cs"/>
          <w:rtl/>
        </w:rPr>
        <w:t xml:space="preserve">ت - </w:t>
      </w:r>
      <w:r w:rsidR="008B79D4">
        <w:rPr>
          <w:rtl/>
        </w:rPr>
        <w:t>أو لطلب العلم النافع للسائح في دينه أو دنياه</w:t>
      </w:r>
      <w:r>
        <w:rPr>
          <w:rFonts w:hint="cs"/>
          <w:rtl/>
        </w:rPr>
        <w:t>،</w:t>
      </w:r>
      <w:r w:rsidR="008B79D4">
        <w:rPr>
          <w:rtl/>
        </w:rPr>
        <w:t xml:space="preserve"> </w:t>
      </w:r>
      <w:r w:rsidR="00621E26">
        <w:rPr>
          <w:rFonts w:hint="cs"/>
          <w:rtl/>
        </w:rPr>
        <w:t>أ</w:t>
      </w:r>
      <w:r w:rsidR="008B79D4">
        <w:rPr>
          <w:rtl/>
        </w:rPr>
        <w:t>و</w:t>
      </w:r>
      <w:r w:rsidR="00621E26">
        <w:rPr>
          <w:rFonts w:hint="cs"/>
          <w:rtl/>
        </w:rPr>
        <w:t xml:space="preserve"> </w:t>
      </w:r>
      <w:r w:rsidR="008B79D4">
        <w:rPr>
          <w:rtl/>
        </w:rPr>
        <w:t>النافع لقومه وأم</w:t>
      </w:r>
      <w:r w:rsidR="00621E26">
        <w:rPr>
          <w:rFonts w:hint="cs"/>
          <w:rtl/>
        </w:rPr>
        <w:t>ت</w:t>
      </w:r>
      <w:r w:rsidR="008B79D4">
        <w:rPr>
          <w:rtl/>
        </w:rPr>
        <w:t>ه</w:t>
      </w:r>
      <w:r w:rsidR="00621E26">
        <w:rPr>
          <w:rFonts w:hint="cs"/>
          <w:rtl/>
        </w:rPr>
        <w:t>،</w:t>
      </w:r>
      <w:r w:rsidR="008B79D4">
        <w:rPr>
          <w:rtl/>
        </w:rPr>
        <w:t xml:space="preserve"> أو للنظر في خلق الله وأحوال الشعوب والأمم للاعتبار والاستبصار ومعرفة سنن الله تعالى وحكمه و</w:t>
      </w:r>
      <w:r w:rsidR="004E682B">
        <w:rPr>
          <w:rFonts w:hint="cs"/>
          <w:rtl/>
        </w:rPr>
        <w:t>آيات</w:t>
      </w:r>
      <w:r w:rsidR="00621E26">
        <w:rPr>
          <w:rFonts w:hint="cs"/>
          <w:rtl/>
        </w:rPr>
        <w:t>،</w:t>
      </w:r>
      <w:r w:rsidR="008B79D4">
        <w:rPr>
          <w:rtl/>
        </w:rPr>
        <w:t xml:space="preserve"> وهذا ما تدل عليه </w:t>
      </w:r>
      <w:r w:rsidR="00D11A91">
        <w:rPr>
          <w:rtl/>
        </w:rPr>
        <w:t>الآيات</w:t>
      </w:r>
      <w:r w:rsidR="004E682B">
        <w:rPr>
          <w:rtl/>
        </w:rPr>
        <w:t xml:space="preserve"> </w:t>
      </w:r>
      <w:r w:rsidR="008B79D4">
        <w:rPr>
          <w:rtl/>
        </w:rPr>
        <w:t>المتعددة في الحث على السير في الأرض</w:t>
      </w:r>
      <w:r w:rsidR="00621E26">
        <w:rPr>
          <w:rFonts w:hint="cs"/>
          <w:rtl/>
        </w:rPr>
        <w:t>.</w:t>
      </w:r>
    </w:p>
    <w:p w14:paraId="327A978A" w14:textId="07B37991" w:rsidR="008B79D4" w:rsidRDefault="008B79D4" w:rsidP="005304FA">
      <w:pPr>
        <w:ind w:firstLine="226"/>
        <w:rPr>
          <w:rtl/>
        </w:rPr>
      </w:pPr>
      <w:r>
        <w:rPr>
          <w:rtl/>
        </w:rPr>
        <w:t>ث</w:t>
      </w:r>
      <w:r w:rsidR="00621E26">
        <w:rPr>
          <w:rFonts w:hint="cs"/>
          <w:rtl/>
        </w:rPr>
        <w:t xml:space="preserve"> -</w:t>
      </w:r>
      <w:r>
        <w:rPr>
          <w:rtl/>
        </w:rPr>
        <w:t xml:space="preserve"> أو هم الصائمون</w:t>
      </w:r>
      <w:r w:rsidR="00621E26">
        <w:rPr>
          <w:rFonts w:hint="cs"/>
          <w:rtl/>
        </w:rPr>
        <w:t>؛</w:t>
      </w:r>
      <w:r>
        <w:rPr>
          <w:rtl/>
        </w:rPr>
        <w:t xml:space="preserve"> لما جاء عن عائشة </w:t>
      </w:r>
      <w:r w:rsidR="00621E26">
        <w:rPr>
          <w:rFonts w:hint="cs"/>
          <w:rtl/>
        </w:rPr>
        <w:t xml:space="preserve">رضي الله عنها: </w:t>
      </w:r>
      <w:r w:rsidR="00487A29">
        <w:rPr>
          <w:rFonts w:hint="cs"/>
          <w:rtl/>
        </w:rPr>
        <w:t>(</w:t>
      </w:r>
      <w:r>
        <w:rPr>
          <w:rtl/>
        </w:rPr>
        <w:t>سياحة هذه الأمة الصيام</w:t>
      </w:r>
      <w:r w:rsidR="00487A29">
        <w:rPr>
          <w:rFonts w:hint="cs"/>
          <w:rtl/>
        </w:rPr>
        <w:t>)</w:t>
      </w:r>
      <w:r w:rsidR="00621E26" w:rsidRPr="00621E26">
        <w:rPr>
          <w:rFonts w:hint="cs"/>
          <w:vertAlign w:val="superscript"/>
          <w:rtl/>
        </w:rPr>
        <w:t>(</w:t>
      </w:r>
      <w:r w:rsidR="00621E26" w:rsidRPr="00B674D8">
        <w:rPr>
          <w:rStyle w:val="a4"/>
          <w:rtl/>
        </w:rPr>
        <w:footnoteReference w:id="801"/>
      </w:r>
      <w:r w:rsidR="00621E26" w:rsidRPr="00621E26">
        <w:rPr>
          <w:rFonts w:hint="cs"/>
          <w:vertAlign w:val="superscript"/>
          <w:rtl/>
        </w:rPr>
        <w:t>)</w:t>
      </w:r>
      <w:r>
        <w:rPr>
          <w:rtl/>
        </w:rPr>
        <w:t xml:space="preserve">، وقد قاله ابن مسعود في تفسير السائحات من سورة </w:t>
      </w:r>
      <w:r w:rsidR="00487A29">
        <w:rPr>
          <w:rFonts w:hint="cs"/>
          <w:rtl/>
        </w:rPr>
        <w:t>«</w:t>
      </w:r>
      <w:r>
        <w:rPr>
          <w:rtl/>
        </w:rPr>
        <w:t>التحريم</w:t>
      </w:r>
      <w:r w:rsidR="00487A29">
        <w:rPr>
          <w:rFonts w:hint="cs"/>
          <w:rtl/>
        </w:rPr>
        <w:t>»،</w:t>
      </w:r>
      <w:r>
        <w:rPr>
          <w:rtl/>
        </w:rPr>
        <w:t xml:space="preserve"> وتعلق به المفسرون لاستبعادهم مدح الله تعالى للنساء بالسياحة في الأرض</w:t>
      </w:r>
      <w:r w:rsidR="00487A29">
        <w:rPr>
          <w:rFonts w:hint="cs"/>
          <w:rtl/>
        </w:rPr>
        <w:t>،</w:t>
      </w:r>
      <w:r>
        <w:rPr>
          <w:rtl/>
        </w:rPr>
        <w:t xml:space="preserve"> وإنما يحظر في الإسلام سفر المرأة منفردة دون زوجها أو أحد محارمها</w:t>
      </w:r>
      <w:r w:rsidR="00487A29">
        <w:rPr>
          <w:rFonts w:hint="cs"/>
          <w:rtl/>
        </w:rPr>
        <w:t>،</w:t>
      </w:r>
      <w:r>
        <w:rPr>
          <w:rtl/>
        </w:rPr>
        <w:t xml:space="preserve"> و</w:t>
      </w:r>
      <w:r w:rsidR="00487A29">
        <w:rPr>
          <w:rFonts w:hint="cs"/>
          <w:rtl/>
        </w:rPr>
        <w:t>أ</w:t>
      </w:r>
      <w:r>
        <w:rPr>
          <w:rtl/>
        </w:rPr>
        <w:t xml:space="preserve">ما إذا كانت تسيح مع الزوج أو المحرم حيث يسيح لغرض صحيح من علم نافع أو عمل صالح </w:t>
      </w:r>
      <w:r w:rsidR="00487A29">
        <w:rPr>
          <w:rFonts w:hint="cs"/>
          <w:rtl/>
        </w:rPr>
        <w:t>أ</w:t>
      </w:r>
      <w:r>
        <w:rPr>
          <w:rtl/>
        </w:rPr>
        <w:t>و طلب الصحة أو الرزق فلا إشكال في مدحها بالسياحة</w:t>
      </w:r>
      <w:r w:rsidR="00487A29">
        <w:rPr>
          <w:rFonts w:hint="cs"/>
          <w:rtl/>
        </w:rPr>
        <w:t>،</w:t>
      </w:r>
      <w:r>
        <w:rPr>
          <w:rtl/>
        </w:rPr>
        <w:t xml:space="preserve"> بل ينبغي اشتراك الرجال والنساء في جميع عمل الحياة النافع</w:t>
      </w:r>
      <w:r w:rsidR="00487A29">
        <w:rPr>
          <w:rFonts w:hint="cs"/>
          <w:rtl/>
        </w:rPr>
        <w:t>،</w:t>
      </w:r>
      <w:r>
        <w:rPr>
          <w:rtl/>
        </w:rPr>
        <w:t xml:space="preserve"> وأزيد على ذلك السياحة والسفر لطلب الرزق</w:t>
      </w:r>
      <w:r w:rsidR="00487A29">
        <w:rPr>
          <w:rFonts w:hint="cs"/>
          <w:rtl/>
        </w:rPr>
        <w:t xml:space="preserve"> </w:t>
      </w:r>
      <w:r>
        <w:rPr>
          <w:rtl/>
        </w:rPr>
        <w:t>الحلال من تجارة وغيرها</w:t>
      </w:r>
      <w:r w:rsidR="00487A29">
        <w:rPr>
          <w:rFonts w:hint="cs"/>
          <w:rtl/>
        </w:rPr>
        <w:t>،</w:t>
      </w:r>
      <w:r>
        <w:rPr>
          <w:rtl/>
        </w:rPr>
        <w:t xml:space="preserve"> وإذا صح أن النبي صلى الله عليه وسلم وأصحابه كانوا يصحبون نساءهم في غزواتهم عند الإمكان وهن غير مكلفات بالقتال</w:t>
      </w:r>
      <w:r w:rsidR="00487A29">
        <w:rPr>
          <w:rFonts w:hint="cs"/>
          <w:rtl/>
        </w:rPr>
        <w:t>،</w:t>
      </w:r>
      <w:r>
        <w:rPr>
          <w:rtl/>
        </w:rPr>
        <w:t xml:space="preserve"> </w:t>
      </w:r>
      <w:r w:rsidR="00487A29">
        <w:rPr>
          <w:rFonts w:hint="cs"/>
          <w:rtl/>
        </w:rPr>
        <w:t>ب</w:t>
      </w:r>
      <w:r>
        <w:rPr>
          <w:rtl/>
        </w:rPr>
        <w:t>ل يساعدن عليه بتهيئة الطعام والشراب وتضميد الجراح وغير ذلك، ف</w:t>
      </w:r>
      <w:r w:rsidR="00487A29">
        <w:rPr>
          <w:rFonts w:hint="cs"/>
          <w:rtl/>
        </w:rPr>
        <w:t>إ</w:t>
      </w:r>
      <w:r>
        <w:rPr>
          <w:rtl/>
        </w:rPr>
        <w:t>ن صحبتهم في سائر الأسفار أولى، وفي سفر المرأة مع زوجها إحصان له ولها، فهو مانع للمسلم من التطلع في السفر إلى غيرها.</w:t>
      </w:r>
    </w:p>
    <w:p w14:paraId="5FA4AB38" w14:textId="4B496666" w:rsidR="00852B9A" w:rsidRDefault="008B79D4" w:rsidP="005304FA">
      <w:pPr>
        <w:ind w:firstLine="226"/>
        <w:rPr>
          <w:b/>
          <w:bCs/>
          <w:rtl/>
        </w:rPr>
      </w:pPr>
      <w:r w:rsidRPr="00487A29">
        <w:rPr>
          <w:b/>
          <w:bCs/>
          <w:rtl/>
        </w:rPr>
        <w:t>فإن قلت: ما العلاقة بين الصوم والسياحة حتى يفسر السائح بالصائم</w:t>
      </w:r>
      <w:r w:rsidR="00852B9A" w:rsidRPr="00487A29">
        <w:rPr>
          <w:b/>
          <w:bCs/>
          <w:rtl/>
        </w:rPr>
        <w:t>؟</w:t>
      </w:r>
    </w:p>
    <w:p w14:paraId="511D2328" w14:textId="0C4F7769" w:rsidR="00487A29" w:rsidRPr="00A2089D" w:rsidRDefault="008B79D4" w:rsidP="005304FA">
      <w:pPr>
        <w:ind w:firstLine="226"/>
        <w:rPr>
          <w:bCs/>
          <w:color w:val="C00000"/>
          <w:rtl/>
        </w:rPr>
      </w:pPr>
      <w:r w:rsidRPr="00A2089D">
        <w:rPr>
          <w:b/>
          <w:bCs/>
          <w:color w:val="C00000"/>
          <w:rtl/>
        </w:rPr>
        <w:t>قلت:</w:t>
      </w:r>
    </w:p>
    <w:p w14:paraId="24144873" w14:textId="39FA18C5" w:rsidR="008B79D4" w:rsidRDefault="008B79D4" w:rsidP="005304FA">
      <w:pPr>
        <w:ind w:firstLine="226"/>
        <w:rPr>
          <w:rtl/>
        </w:rPr>
      </w:pPr>
      <w:r w:rsidRPr="006D7D50">
        <w:rPr>
          <w:b/>
          <w:bCs/>
          <w:rtl/>
        </w:rPr>
        <w:t xml:space="preserve"> </w:t>
      </w:r>
      <w:r w:rsidR="00487A29" w:rsidRPr="006D7D50">
        <w:rPr>
          <w:rFonts w:hint="cs"/>
          <w:b/>
          <w:bCs/>
          <w:rtl/>
        </w:rPr>
        <w:t>1 -</w:t>
      </w:r>
      <w:r>
        <w:rPr>
          <w:rtl/>
        </w:rPr>
        <w:t xml:space="preserve"> لأن الصوم يعوق عن الشهوات، كما أن السياحة </w:t>
      </w:r>
      <w:r w:rsidR="00487A29">
        <w:rPr>
          <w:rFonts w:hint="cs"/>
          <w:rtl/>
        </w:rPr>
        <w:t>تم</w:t>
      </w:r>
      <w:r>
        <w:rPr>
          <w:rtl/>
        </w:rPr>
        <w:t>نع منها في الأكثر.</w:t>
      </w:r>
    </w:p>
    <w:p w14:paraId="392C29E9" w14:textId="70354985" w:rsidR="008B79D4" w:rsidRDefault="008B79D4" w:rsidP="005304FA">
      <w:pPr>
        <w:ind w:firstLine="226"/>
        <w:rPr>
          <w:rtl/>
        </w:rPr>
      </w:pPr>
      <w:r w:rsidRPr="006D7D50">
        <w:rPr>
          <w:b/>
          <w:bCs/>
          <w:rtl/>
        </w:rPr>
        <w:t>٢</w:t>
      </w:r>
      <w:r w:rsidR="00487A29" w:rsidRPr="006D7D50">
        <w:rPr>
          <w:rFonts w:hint="cs"/>
          <w:b/>
          <w:bCs/>
          <w:rtl/>
        </w:rPr>
        <w:t xml:space="preserve"> - </w:t>
      </w:r>
      <w:r>
        <w:rPr>
          <w:rtl/>
        </w:rPr>
        <w:t xml:space="preserve">أو لأن الصوم رياضة روحية، ينكشف بها كثير من أحوال الملك والملكوت، فشبه </w:t>
      </w:r>
      <w:r w:rsidR="00BE72B4">
        <w:rPr>
          <w:rFonts w:hint="cs"/>
          <w:rtl/>
        </w:rPr>
        <w:t>الاطلاع</w:t>
      </w:r>
      <w:r>
        <w:rPr>
          <w:rtl/>
        </w:rPr>
        <w:t xml:space="preserve"> عليها </w:t>
      </w:r>
      <w:r w:rsidR="00BE72B4">
        <w:rPr>
          <w:rFonts w:hint="cs"/>
          <w:rtl/>
        </w:rPr>
        <w:t>بالاطلاع</w:t>
      </w:r>
      <w:r>
        <w:rPr>
          <w:rtl/>
        </w:rPr>
        <w:t xml:space="preserve"> على البلدان والأماكن النائية، إذ لا يزال المرتاض يتوصل من مقام إلى مقام، ويدخل في مدائن المعارف مدينة بعد أخرى على مطايا الفكر</w:t>
      </w:r>
      <w:r w:rsidR="00A2089D">
        <w:rPr>
          <w:rFonts w:hint="cs"/>
          <w:rtl/>
        </w:rPr>
        <w:t>.</w:t>
      </w:r>
    </w:p>
    <w:p w14:paraId="6E50AA15" w14:textId="548AD74B" w:rsidR="008B79D4" w:rsidRDefault="008B79D4" w:rsidP="005304FA">
      <w:pPr>
        <w:ind w:firstLine="226"/>
        <w:rPr>
          <w:rtl/>
        </w:rPr>
      </w:pPr>
      <w:r w:rsidRPr="006D7D50">
        <w:rPr>
          <w:b/>
          <w:bCs/>
          <w:rtl/>
        </w:rPr>
        <w:t>٣</w:t>
      </w:r>
      <w:r w:rsidR="00A2089D" w:rsidRPr="006D7D50">
        <w:rPr>
          <w:rFonts w:hint="cs"/>
          <w:b/>
          <w:bCs/>
          <w:rtl/>
        </w:rPr>
        <w:t xml:space="preserve"> - </w:t>
      </w:r>
      <w:r>
        <w:rPr>
          <w:rtl/>
        </w:rPr>
        <w:t>وعلل سفيان بن عيين</w:t>
      </w:r>
      <w:r w:rsidR="00A2089D">
        <w:rPr>
          <w:rFonts w:hint="cs"/>
          <w:rtl/>
        </w:rPr>
        <w:t>ة</w:t>
      </w:r>
      <w:r>
        <w:rPr>
          <w:rtl/>
        </w:rPr>
        <w:t xml:space="preserve"> تفسير السائحين بالصائمين: بأن الصائم يتولى ال</w:t>
      </w:r>
      <w:r w:rsidR="00A2089D">
        <w:rPr>
          <w:rFonts w:hint="cs"/>
          <w:rtl/>
        </w:rPr>
        <w:t>ل</w:t>
      </w:r>
      <w:r>
        <w:rPr>
          <w:rtl/>
        </w:rPr>
        <w:t>ذات كلها كالسائح التعبد</w:t>
      </w:r>
      <w:r w:rsidR="00A2089D">
        <w:rPr>
          <w:rFonts w:hint="cs"/>
          <w:rtl/>
        </w:rPr>
        <w:t>.</w:t>
      </w:r>
    </w:p>
    <w:p w14:paraId="2799CAB0" w14:textId="5D2E3FF2" w:rsidR="008B79D4" w:rsidRDefault="008B79D4" w:rsidP="005304FA">
      <w:pPr>
        <w:ind w:firstLine="226"/>
        <w:rPr>
          <w:rtl/>
        </w:rPr>
      </w:pPr>
      <w:r w:rsidRPr="006D7D50">
        <w:rPr>
          <w:b/>
          <w:bCs/>
          <w:rtl/>
        </w:rPr>
        <w:t>٤</w:t>
      </w:r>
      <w:r w:rsidR="00A2089D" w:rsidRPr="006D7D50">
        <w:rPr>
          <w:rFonts w:hint="cs"/>
          <w:b/>
          <w:bCs/>
          <w:rtl/>
        </w:rPr>
        <w:t xml:space="preserve"> - </w:t>
      </w:r>
      <w:r>
        <w:rPr>
          <w:rtl/>
        </w:rPr>
        <w:t>ومثله أو منه قول الأزهري: يس</w:t>
      </w:r>
      <w:r w:rsidR="00A2089D">
        <w:rPr>
          <w:rFonts w:hint="cs"/>
          <w:rtl/>
        </w:rPr>
        <w:t>م</w:t>
      </w:r>
      <w:r>
        <w:rPr>
          <w:rtl/>
        </w:rPr>
        <w:t>ى الصائم سائح</w:t>
      </w:r>
      <w:r w:rsidR="00A2089D">
        <w:rPr>
          <w:rFonts w:hint="cs"/>
          <w:rtl/>
        </w:rPr>
        <w:t>ً</w:t>
      </w:r>
      <w:r>
        <w:rPr>
          <w:rtl/>
        </w:rPr>
        <w:t>ا لأن الذي يسبح في الأرض م</w:t>
      </w:r>
      <w:r w:rsidR="00A2089D">
        <w:rPr>
          <w:rFonts w:hint="cs"/>
          <w:rtl/>
        </w:rPr>
        <w:t>ُ</w:t>
      </w:r>
      <w:r>
        <w:rPr>
          <w:rtl/>
        </w:rPr>
        <w:t>تعبد</w:t>
      </w:r>
      <w:r w:rsidR="00A2089D">
        <w:rPr>
          <w:rFonts w:hint="cs"/>
          <w:rtl/>
        </w:rPr>
        <w:t>ً</w:t>
      </w:r>
      <w:r>
        <w:rPr>
          <w:rtl/>
        </w:rPr>
        <w:t xml:space="preserve">ا لا </w:t>
      </w:r>
      <w:r w:rsidR="00A2089D">
        <w:rPr>
          <w:rFonts w:hint="cs"/>
          <w:rtl/>
        </w:rPr>
        <w:t>ي</w:t>
      </w:r>
      <w:r>
        <w:rPr>
          <w:rtl/>
        </w:rPr>
        <w:t>حمل زاد</w:t>
      </w:r>
      <w:r w:rsidR="00A2089D">
        <w:rPr>
          <w:rFonts w:hint="cs"/>
          <w:rtl/>
        </w:rPr>
        <w:t>ً</w:t>
      </w:r>
      <w:r>
        <w:rPr>
          <w:rtl/>
        </w:rPr>
        <w:t>ا، فكان ممسك</w:t>
      </w:r>
      <w:r w:rsidR="00A2089D">
        <w:rPr>
          <w:rFonts w:hint="cs"/>
          <w:rtl/>
        </w:rPr>
        <w:t>ً</w:t>
      </w:r>
      <w:r>
        <w:rPr>
          <w:rtl/>
        </w:rPr>
        <w:t>ا عن الأكل، ولهذا التعليل خص بعضهم إطلاق وصف السائحين على الصائمين بالذين يديمون الصيام، وأخذ بعضهم بظاهر اللفظ فقال</w:t>
      </w:r>
      <w:r w:rsidR="00852B9A">
        <w:rPr>
          <w:rtl/>
        </w:rPr>
        <w:t xml:space="preserve">: </w:t>
      </w:r>
      <w:r w:rsidR="00852B9A">
        <w:rPr>
          <w:rFonts w:hint="cs"/>
          <w:rtl/>
        </w:rPr>
        <w:t>ي</w:t>
      </w:r>
      <w:r>
        <w:rPr>
          <w:rtl/>
        </w:rPr>
        <w:t>ك</w:t>
      </w:r>
      <w:r w:rsidR="00A2089D">
        <w:rPr>
          <w:rFonts w:hint="cs"/>
          <w:rtl/>
        </w:rPr>
        <w:t>ف</w:t>
      </w:r>
      <w:r>
        <w:rPr>
          <w:rtl/>
        </w:rPr>
        <w:t>ي في صحة الو</w:t>
      </w:r>
      <w:r w:rsidR="00A2089D">
        <w:rPr>
          <w:rFonts w:hint="cs"/>
          <w:rtl/>
        </w:rPr>
        <w:t>صف</w:t>
      </w:r>
      <w:r>
        <w:rPr>
          <w:rtl/>
        </w:rPr>
        <w:t xml:space="preserve"> صيام الفرض، وكل ذلك ضعيف.</w:t>
      </w:r>
    </w:p>
    <w:p w14:paraId="52017A82" w14:textId="0B9364B9" w:rsidR="008B79D4" w:rsidRDefault="008B79D4" w:rsidP="005304FA">
      <w:pPr>
        <w:ind w:firstLine="226"/>
        <w:rPr>
          <w:rtl/>
        </w:rPr>
      </w:pPr>
      <w:r>
        <w:rPr>
          <w:rtl/>
        </w:rPr>
        <w:t xml:space="preserve">والصوفية </w:t>
      </w:r>
      <w:r w:rsidR="00A2089D">
        <w:rPr>
          <w:rFonts w:hint="cs"/>
          <w:rtl/>
        </w:rPr>
        <w:t>ي</w:t>
      </w:r>
      <w:r>
        <w:rPr>
          <w:rtl/>
        </w:rPr>
        <w:t>خصون السائحين الممدوحين باللذين يهيمون في الأرض لتربية ارادتهم وتهذيب أنفسهم باحتمال المشاق، والبعد عن مظان السمعة والرياء لجمع القلب على الرب عز وجل بالإخلاص في عبادته، والتكمل في منازل معرفته، كالسياحين من الأمم قبلهم، وقد كان إطلاق السياحة بهذا المعنى ذائع</w:t>
      </w:r>
      <w:r w:rsidR="00A2089D">
        <w:rPr>
          <w:rFonts w:hint="cs"/>
          <w:rtl/>
        </w:rPr>
        <w:t>ً</w:t>
      </w:r>
      <w:r>
        <w:rPr>
          <w:rtl/>
        </w:rPr>
        <w:t>ا من قبل الإسلام، حتى قال صاحب القاموس: السياحة الذهاب في الأرض للعبادة، ومنه سمي المسيح</w:t>
      </w:r>
      <w:r w:rsidR="00852B9A">
        <w:rPr>
          <w:rtl/>
        </w:rPr>
        <w:t>.</w:t>
      </w:r>
      <w:r>
        <w:rPr>
          <w:rtl/>
        </w:rPr>
        <w:t xml:space="preserve">.. </w:t>
      </w:r>
      <w:r w:rsidR="00A2089D">
        <w:rPr>
          <w:rFonts w:hint="cs"/>
          <w:rtl/>
        </w:rPr>
        <w:t>إ</w:t>
      </w:r>
      <w:r>
        <w:rPr>
          <w:rtl/>
        </w:rPr>
        <w:t>لخ، واعترضو</w:t>
      </w:r>
      <w:r w:rsidR="00A2089D">
        <w:rPr>
          <w:rFonts w:hint="cs"/>
          <w:rtl/>
        </w:rPr>
        <w:t>ا</w:t>
      </w:r>
      <w:r>
        <w:rPr>
          <w:rtl/>
        </w:rPr>
        <w:t xml:space="preserve"> فيه فإنما هو عرف ليس من أصل اللغة</w:t>
      </w:r>
      <w:r w:rsidR="00A2089D">
        <w:rPr>
          <w:rFonts w:hint="cs"/>
          <w:rtl/>
        </w:rPr>
        <w:t>،</w:t>
      </w:r>
      <w:r>
        <w:rPr>
          <w:rtl/>
        </w:rPr>
        <w:t xml:space="preserve"> وقد حدث للمتصوفة بدع في السياحة: كقصد مشاهدة القبور المنسوبة إلى الأنبياء والصالحين للتبرك بها، والاستمداد من أرواح من دفنوا فيها، وكثير منهم يكون له هو</w:t>
      </w:r>
      <w:r w:rsidR="00A2089D">
        <w:rPr>
          <w:rFonts w:hint="cs"/>
          <w:rtl/>
        </w:rPr>
        <w:t>ى</w:t>
      </w:r>
      <w:r>
        <w:rPr>
          <w:rtl/>
        </w:rPr>
        <w:t xml:space="preserve"> في التنقل من بلد إلى آخر، فيظل هائم</w:t>
      </w:r>
      <w:r w:rsidR="00A2089D">
        <w:rPr>
          <w:rFonts w:hint="cs"/>
          <w:rtl/>
        </w:rPr>
        <w:t>ً</w:t>
      </w:r>
      <w:r>
        <w:rPr>
          <w:rtl/>
        </w:rPr>
        <w:t>ا في الأسفار، وينقطع بذلك عن الأعمال التي تنفع الناس وعن الزواج ويرتكب بعضهم فيها كثير</w:t>
      </w:r>
      <w:r w:rsidR="00A2089D">
        <w:rPr>
          <w:rFonts w:hint="cs"/>
          <w:rtl/>
        </w:rPr>
        <w:t>ً</w:t>
      </w:r>
      <w:r>
        <w:rPr>
          <w:rtl/>
        </w:rPr>
        <w:t>ا من المنكرات، ويكون لهم طمع في استجداء الناس، والسؤال حرام إلا لضرورة، والفقهاء ي</w:t>
      </w:r>
      <w:r w:rsidR="00A2089D">
        <w:rPr>
          <w:rFonts w:hint="cs"/>
          <w:rtl/>
        </w:rPr>
        <w:t>ن</w:t>
      </w:r>
      <w:r>
        <w:rPr>
          <w:rtl/>
        </w:rPr>
        <w:t>كرون عليهم س</w:t>
      </w:r>
      <w:r w:rsidR="00A2089D">
        <w:rPr>
          <w:rFonts w:hint="cs"/>
          <w:rtl/>
        </w:rPr>
        <w:t>ي</w:t>
      </w:r>
      <w:r>
        <w:rPr>
          <w:rtl/>
        </w:rPr>
        <w:t>احتهم هذه</w:t>
      </w:r>
      <w:r w:rsidR="00A2089D">
        <w:rPr>
          <w:rFonts w:hint="cs"/>
          <w:rtl/>
        </w:rPr>
        <w:t>..</w:t>
      </w:r>
    </w:p>
    <w:p w14:paraId="1DC5AC63" w14:textId="73153329" w:rsidR="008B79D4" w:rsidRDefault="008B79D4" w:rsidP="005304FA">
      <w:pPr>
        <w:ind w:firstLine="226"/>
        <w:rPr>
          <w:rtl/>
        </w:rPr>
      </w:pPr>
      <w:r>
        <w:rPr>
          <w:rtl/>
        </w:rPr>
        <w:t>قال ابن الجوزي: السياحة في الأرض لا لمقصود ولا إلى مكان معروف، منهي عنها، وقد روينا أن النبي صلى الله عليه وسلم قال: (لا رهبانية في الإسلام، ولا تبتل، ولا سياحة في الإسلام)</w:t>
      </w:r>
      <w:r w:rsidR="00A2089D">
        <w:rPr>
          <w:rFonts w:hint="cs"/>
          <w:rtl/>
        </w:rPr>
        <w:t>،</w:t>
      </w:r>
      <w:r>
        <w:rPr>
          <w:rtl/>
        </w:rPr>
        <w:t xml:space="preserve"> وقال الإمام أحمد: ما السياحة من الإسلام في شيء</w:t>
      </w:r>
      <w:r w:rsidR="00A2089D">
        <w:rPr>
          <w:rFonts w:hint="cs"/>
          <w:rtl/>
        </w:rPr>
        <w:t>،</w:t>
      </w:r>
      <w:r>
        <w:rPr>
          <w:rtl/>
        </w:rPr>
        <w:t xml:space="preserve"> ولا من فعل النبيين والصالحين</w:t>
      </w:r>
      <w:r w:rsidR="00A2089D">
        <w:rPr>
          <w:rFonts w:hint="cs"/>
          <w:rtl/>
        </w:rPr>
        <w:t>،</w:t>
      </w:r>
      <w:r>
        <w:rPr>
          <w:rtl/>
        </w:rPr>
        <w:t xml:space="preserve"> لأن السفر </w:t>
      </w:r>
      <w:r w:rsidR="00A2089D">
        <w:rPr>
          <w:rFonts w:hint="cs"/>
          <w:rtl/>
        </w:rPr>
        <w:t>ي</w:t>
      </w:r>
      <w:r>
        <w:rPr>
          <w:rtl/>
        </w:rPr>
        <w:t>ش</w:t>
      </w:r>
      <w:r w:rsidR="00A2089D">
        <w:rPr>
          <w:rFonts w:hint="cs"/>
          <w:rtl/>
        </w:rPr>
        <w:t>ت</w:t>
      </w:r>
      <w:r>
        <w:rPr>
          <w:rtl/>
        </w:rPr>
        <w:t xml:space="preserve">ت القلب، فلا ينبغي للمريد أن يسافر إلا في طلب علم </w:t>
      </w:r>
      <w:r w:rsidR="00A2089D">
        <w:rPr>
          <w:rFonts w:hint="cs"/>
          <w:rtl/>
        </w:rPr>
        <w:t>أ</w:t>
      </w:r>
      <w:r>
        <w:rPr>
          <w:rtl/>
        </w:rPr>
        <w:t>و مشاهدة شيخ يقتد</w:t>
      </w:r>
      <w:r w:rsidR="00A2089D">
        <w:rPr>
          <w:rFonts w:hint="cs"/>
          <w:rtl/>
        </w:rPr>
        <w:t>ي</w:t>
      </w:r>
      <w:r>
        <w:rPr>
          <w:rtl/>
        </w:rPr>
        <w:t xml:space="preserve"> به</w:t>
      </w:r>
      <w:r w:rsidR="00A2089D">
        <w:rPr>
          <w:rFonts w:hint="cs"/>
          <w:rtl/>
        </w:rPr>
        <w:t>.</w:t>
      </w:r>
      <w:r>
        <w:rPr>
          <w:rtl/>
        </w:rPr>
        <w:t xml:space="preserve"> </w:t>
      </w:r>
      <w:r w:rsidR="00A2089D">
        <w:rPr>
          <w:rFonts w:hint="cs"/>
          <w:rtl/>
        </w:rPr>
        <w:t>ا</w:t>
      </w:r>
      <w:r>
        <w:rPr>
          <w:rtl/>
        </w:rPr>
        <w:t xml:space="preserve"> ه</w:t>
      </w:r>
      <w:r w:rsidR="00A2089D">
        <w:rPr>
          <w:rFonts w:hint="cs"/>
          <w:rtl/>
        </w:rPr>
        <w:t>ـ.</w:t>
      </w:r>
    </w:p>
    <w:p w14:paraId="3EBC0554" w14:textId="0C850A42" w:rsidR="008B79D4" w:rsidRDefault="008B79D4" w:rsidP="005304FA">
      <w:pPr>
        <w:ind w:firstLine="226"/>
        <w:rPr>
          <w:rtl/>
        </w:rPr>
      </w:pPr>
      <w:r>
        <w:rPr>
          <w:rtl/>
        </w:rPr>
        <w:t>وقال ابن كثير: وليس المراد من السياحة ما قد يفهمه بعض من يتعبد بمجرد السياحة في الأرض والتفرد في شواهق الجبال والكهوف والبراري، فإن هذا ليس بمشروع إلا في أيام</w:t>
      </w:r>
      <w:r w:rsidR="00A2089D">
        <w:rPr>
          <w:rFonts w:hint="cs"/>
          <w:rtl/>
        </w:rPr>
        <w:t xml:space="preserve"> </w:t>
      </w:r>
      <w:r>
        <w:rPr>
          <w:rtl/>
        </w:rPr>
        <w:t>الفتن والزلازل في الدين، كما ثبت في صحيح البخاري عن أبي سعيد الخدري أن رسول الله صلى الله عليه وسلم قال: (يوشك أن يكون خير مال الرجل غنم يتبع بها شعف الجبال ومواقع القطر</w:t>
      </w:r>
      <w:r w:rsidR="00A2089D">
        <w:rPr>
          <w:rFonts w:hint="cs"/>
          <w:rtl/>
        </w:rPr>
        <w:t xml:space="preserve"> </w:t>
      </w:r>
      <w:r>
        <w:rPr>
          <w:rtl/>
        </w:rPr>
        <w:t>يفر</w:t>
      </w:r>
      <w:r w:rsidR="00A2089D">
        <w:rPr>
          <w:rFonts w:hint="cs"/>
          <w:rtl/>
        </w:rPr>
        <w:t>ُّ</w:t>
      </w:r>
      <w:r>
        <w:rPr>
          <w:rtl/>
        </w:rPr>
        <w:t xml:space="preserve"> بدينه من الفتن)</w:t>
      </w:r>
      <w:r w:rsidR="00A2089D" w:rsidRPr="00A2089D">
        <w:rPr>
          <w:rFonts w:hint="cs"/>
          <w:vertAlign w:val="superscript"/>
          <w:rtl/>
        </w:rPr>
        <w:t>(</w:t>
      </w:r>
      <w:r w:rsidR="00A2089D" w:rsidRPr="00B674D8">
        <w:rPr>
          <w:rStyle w:val="a4"/>
          <w:rtl/>
        </w:rPr>
        <w:footnoteReference w:id="802"/>
      </w:r>
      <w:r w:rsidR="00A2089D" w:rsidRPr="00A2089D">
        <w:rPr>
          <w:rFonts w:hint="cs"/>
          <w:vertAlign w:val="superscript"/>
          <w:rtl/>
        </w:rPr>
        <w:t>)</w:t>
      </w:r>
      <w:r w:rsidR="00A2089D">
        <w:rPr>
          <w:rFonts w:hint="cs"/>
          <w:rtl/>
        </w:rPr>
        <w:t>،</w:t>
      </w:r>
      <w:r>
        <w:rPr>
          <w:rtl/>
        </w:rPr>
        <w:t xml:space="preserve"> فالسائحون إذن: هم المهاجرون أو المجاهدون أو المنت</w:t>
      </w:r>
      <w:r w:rsidR="006D7D50">
        <w:rPr>
          <w:rFonts w:hint="cs"/>
          <w:rtl/>
        </w:rPr>
        <w:t>ق</w:t>
      </w:r>
      <w:r>
        <w:rPr>
          <w:rtl/>
        </w:rPr>
        <w:t>لون في</w:t>
      </w:r>
      <w:r w:rsidR="006D7D50">
        <w:rPr>
          <w:rFonts w:hint="cs"/>
          <w:rtl/>
        </w:rPr>
        <w:t xml:space="preserve"> </w:t>
      </w:r>
      <w:r>
        <w:rPr>
          <w:rtl/>
        </w:rPr>
        <w:t xml:space="preserve">طلب العلم أو الصائمون أو السائرون في الأرض للنظر والعبرة، والذي أميل إليه هو اعتبارهم المتفكرين في خلق الله وسننه، ممن قيل في أمثالهم في موضع آخر: </w:t>
      </w:r>
      <w:r w:rsidR="006D7D50" w:rsidRPr="006D7D50">
        <w:rPr>
          <w:rtl/>
        </w:rPr>
        <w:t>﴿إِنَّ فِي خَلْقِ السَّمَاوَاتِ وَالْأَرْضِ وَاخْتِلَافِ اللَّيْلِ وَالنَّهَارِ لَ</w:t>
      </w:r>
      <w:r w:rsidR="004E682B">
        <w:rPr>
          <w:rtl/>
        </w:rPr>
        <w:t xml:space="preserve">آيات </w:t>
      </w:r>
      <w:r w:rsidR="006D7D50" w:rsidRPr="006D7D50">
        <w:rPr>
          <w:rtl/>
        </w:rPr>
        <w:t>لِأُولِي الْأَلْبَابِ (190) الَّذِينَ يَذْكُرُونَ اللَّهَ قِيَامًا وَقُعُودًا وَعَلَى جُنُوبِهِمْ وَيَتَفَكَّرُونَ فِي خَلْقِ السَّمَاوَاتِ وَالْأَرْضِ رَبَّنَا مَا خَلَقْتَ هَذَا بَاطِلًا سُبْحَانَكَ﴾</w:t>
      </w:r>
      <w:r w:rsidR="006D7D50" w:rsidRPr="006D7D50">
        <w:rPr>
          <w:sz w:val="24"/>
          <w:szCs w:val="24"/>
          <w:rtl/>
        </w:rPr>
        <w:t xml:space="preserve"> [آل عمران: 190-191]</w:t>
      </w:r>
      <w:r w:rsidR="006D7D50">
        <w:rPr>
          <w:rFonts w:hint="cs"/>
          <w:rtl/>
        </w:rPr>
        <w:t>،</w:t>
      </w:r>
      <w:r>
        <w:rPr>
          <w:rtl/>
        </w:rPr>
        <w:t xml:space="preserve"> فهذه الصفات أليق هنا بالجو بعد التوبة والعبادة والحمد، فمع التوبة والعبادة والحمد يكون التدبر في ملكوت الله على هذا النحو الذي ينتهي بالإنابة إلى الله، وإدراك حكم</w:t>
      </w:r>
      <w:r w:rsidR="006D7D50">
        <w:rPr>
          <w:rFonts w:hint="cs"/>
          <w:rtl/>
        </w:rPr>
        <w:t>ت</w:t>
      </w:r>
      <w:r>
        <w:rPr>
          <w:rtl/>
        </w:rPr>
        <w:t>ه في خلقه، وإدراك الحق الذي يقوم عليه الخلق، لا للاكتفاء بهذا الإدراك وإنفاق العمر في مجرد التأمل والاعتبار، ولكن لبناء الحياة وعمرانها بعد ذلك على أساس هذا الإدراك.</w:t>
      </w:r>
    </w:p>
    <w:p w14:paraId="6D76029E" w14:textId="59212DCF" w:rsidR="006D7D50" w:rsidRDefault="006D7D50" w:rsidP="005304FA">
      <w:pPr>
        <w:ind w:firstLine="226"/>
        <w:rPr>
          <w:rtl/>
        </w:rPr>
      </w:pPr>
      <w:r w:rsidRPr="006D7D50">
        <w:rPr>
          <w:rFonts w:hint="cs"/>
          <w:b/>
          <w:bCs/>
          <w:rtl/>
        </w:rPr>
        <w:t xml:space="preserve">5 - 6 - </w:t>
      </w:r>
      <w:r w:rsidR="008B79D4">
        <w:rPr>
          <w:rtl/>
        </w:rPr>
        <w:t xml:space="preserve">الركوع والسجود: </w:t>
      </w:r>
      <w:r w:rsidRPr="006D7D50">
        <w:rPr>
          <w:rtl/>
        </w:rPr>
        <w:t>﴿الرَّاكِعُونَ السَّاجِدُونَ﴾</w:t>
      </w:r>
      <w:r>
        <w:rPr>
          <w:rFonts w:hint="cs"/>
          <w:rtl/>
        </w:rPr>
        <w:t xml:space="preserve"> </w:t>
      </w:r>
      <w:r w:rsidR="008B79D4">
        <w:rPr>
          <w:rtl/>
        </w:rPr>
        <w:t>الذين يقيمون الصلاة ويقومون بالصلاة كأنها صفة ثابتة من صفاتهم، وك</w:t>
      </w:r>
      <w:r>
        <w:rPr>
          <w:rFonts w:hint="cs"/>
          <w:rtl/>
        </w:rPr>
        <w:t>أ</w:t>
      </w:r>
      <w:r w:rsidR="008B79D4">
        <w:rPr>
          <w:rtl/>
        </w:rPr>
        <w:t>ن الركوع والسجود طابع مميز بين الناس لهم</w:t>
      </w:r>
      <w:r>
        <w:rPr>
          <w:rFonts w:hint="cs"/>
          <w:rtl/>
        </w:rPr>
        <w:t>.</w:t>
      </w:r>
    </w:p>
    <w:p w14:paraId="267473E0" w14:textId="4C6BA764" w:rsidR="008B79D4" w:rsidRDefault="006D7D50" w:rsidP="005304FA">
      <w:pPr>
        <w:ind w:firstLine="226"/>
        <w:rPr>
          <w:rtl/>
        </w:rPr>
      </w:pPr>
      <w:r w:rsidRPr="006D7D50">
        <w:rPr>
          <w:rFonts w:hint="cs"/>
          <w:b/>
          <w:bCs/>
          <w:rtl/>
        </w:rPr>
        <w:t xml:space="preserve">7 - 8 - </w:t>
      </w:r>
      <w:r w:rsidR="008B79D4">
        <w:rPr>
          <w:rtl/>
        </w:rPr>
        <w:t>الأمر بالمعروف والنهي عن المنكر</w:t>
      </w:r>
      <w:r>
        <w:rPr>
          <w:rFonts w:hint="cs"/>
          <w:rtl/>
        </w:rPr>
        <w:t xml:space="preserve">: </w:t>
      </w:r>
      <w:r w:rsidRPr="006D7D50">
        <w:rPr>
          <w:rtl/>
        </w:rPr>
        <w:t>﴿الْآمِرُونَ بِالْمَعْرُوفِ وَالنَّاهُونَ عَنِ الْمُنْكَرِ﴾</w:t>
      </w:r>
      <w:r>
        <w:rPr>
          <w:rFonts w:hint="cs"/>
          <w:rtl/>
        </w:rPr>
        <w:t xml:space="preserve">، </w:t>
      </w:r>
      <w:r w:rsidR="008B79D4">
        <w:rPr>
          <w:rtl/>
        </w:rPr>
        <w:t>وحين يقوم المجتمع المعلم الذي تحكمه شريعة الله</w:t>
      </w:r>
      <w:r>
        <w:rPr>
          <w:rFonts w:hint="cs"/>
          <w:rtl/>
        </w:rPr>
        <w:t xml:space="preserve">، </w:t>
      </w:r>
      <w:r w:rsidR="008B79D4">
        <w:rPr>
          <w:rtl/>
        </w:rPr>
        <w:t xml:space="preserve">فيدين لله وحده ولا </w:t>
      </w:r>
      <w:r>
        <w:rPr>
          <w:rFonts w:hint="cs"/>
          <w:rtl/>
        </w:rPr>
        <w:t>ي</w:t>
      </w:r>
      <w:r w:rsidR="008B79D4">
        <w:rPr>
          <w:rtl/>
        </w:rPr>
        <w:t>دين لسواه</w:t>
      </w:r>
      <w:r>
        <w:rPr>
          <w:rFonts w:hint="cs"/>
          <w:rtl/>
        </w:rPr>
        <w:t>؛</w:t>
      </w:r>
      <w:r w:rsidR="008B79D4">
        <w:rPr>
          <w:rtl/>
        </w:rPr>
        <w:t xml:space="preserve"> يكون الأمر بالمعروف والنهي عن المنكر في داخل هذا المجتمع ويتناول ما يقع فيه من أخطاء وانحرافاته عن منهج الله وشرعه</w:t>
      </w:r>
      <w:r w:rsidR="00852B9A">
        <w:rPr>
          <w:rtl/>
        </w:rPr>
        <w:t>.</w:t>
      </w:r>
      <w:r w:rsidR="008B79D4">
        <w:rPr>
          <w:rtl/>
        </w:rPr>
        <w:t>. ولكن حين لا يكون في الأرض مجتمع مسلم، وذلك حين لا يكون في الأرض مجتمع الحاكمية فيه لله وحده، وشريعة الله وحدها هي الحاكمة فيه، فإن الأمر بالمعروف يجب أن يتجه أولا</w:t>
      </w:r>
      <w:r>
        <w:rPr>
          <w:rFonts w:hint="cs"/>
          <w:rtl/>
        </w:rPr>
        <w:t>ً</w:t>
      </w:r>
      <w:r w:rsidR="008B79D4">
        <w:rPr>
          <w:rtl/>
        </w:rPr>
        <w:t xml:space="preserve"> إلى الأمر بالمعروف الأكبر، وهو تقرير ألوهية الله وحده سبحانه، وتحقيق قيام المجتمع المسلم، والنهي عن المنكر يجب أن يتجه أولا</w:t>
      </w:r>
      <w:r>
        <w:rPr>
          <w:rFonts w:hint="cs"/>
          <w:rtl/>
        </w:rPr>
        <w:t>ً</w:t>
      </w:r>
      <w:r w:rsidR="008B79D4">
        <w:rPr>
          <w:rtl/>
        </w:rPr>
        <w:t xml:space="preserve"> إلى النهي عن المنكر الأكبر، وهو حكم الطاغوت وتعبيد الناس لغير الله عن طريق حكمهم بغير شري</w:t>
      </w:r>
      <w:r>
        <w:rPr>
          <w:rFonts w:hint="cs"/>
          <w:rtl/>
        </w:rPr>
        <w:t>ع</w:t>
      </w:r>
      <w:r w:rsidR="008B79D4">
        <w:rPr>
          <w:rtl/>
        </w:rPr>
        <w:t>ة الله</w:t>
      </w:r>
      <w:r w:rsidR="00852B9A">
        <w:rPr>
          <w:rtl/>
        </w:rPr>
        <w:t>.</w:t>
      </w:r>
      <w:r w:rsidR="008B79D4">
        <w:rPr>
          <w:rtl/>
        </w:rPr>
        <w:t xml:space="preserve">. والذين آمنوا بمحمد صلى الله عليه وسلم هاجروا وجاهدوا </w:t>
      </w:r>
      <w:r>
        <w:rPr>
          <w:rFonts w:hint="cs"/>
          <w:rtl/>
        </w:rPr>
        <w:t>ا</w:t>
      </w:r>
      <w:r w:rsidR="008B79D4">
        <w:rPr>
          <w:rtl/>
        </w:rPr>
        <w:t>بتداء</w:t>
      </w:r>
      <w:r>
        <w:rPr>
          <w:rFonts w:hint="cs"/>
          <w:rtl/>
        </w:rPr>
        <w:t>ً</w:t>
      </w:r>
      <w:r w:rsidR="008B79D4">
        <w:rPr>
          <w:rtl/>
        </w:rPr>
        <w:t xml:space="preserve"> لإقامة الدولة المسلمة الحاكمة بشريعة الله، وإقامة المجتمع المسلم المحكوم بهذه الشريعة، فلما تم لهم ذلك كانوا </w:t>
      </w:r>
      <w:r>
        <w:rPr>
          <w:rFonts w:hint="cs"/>
          <w:rtl/>
        </w:rPr>
        <w:t>ي</w:t>
      </w:r>
      <w:r w:rsidR="008B79D4">
        <w:rPr>
          <w:rtl/>
        </w:rPr>
        <w:t xml:space="preserve">أمرون بالمعروف وينهون عن المنكر في الفروع المتعلقة بالطاعات والمعاصي، ولم ينفقوا </w:t>
      </w:r>
      <w:r>
        <w:rPr>
          <w:rFonts w:hint="cs"/>
          <w:rtl/>
        </w:rPr>
        <w:t>ق</w:t>
      </w:r>
      <w:r w:rsidR="008B79D4">
        <w:rPr>
          <w:rtl/>
        </w:rPr>
        <w:t>ط جهدهم قبل قيام الدولة المسلمة والمجتمع المسلم في ش</w:t>
      </w:r>
      <w:r>
        <w:rPr>
          <w:rFonts w:hint="cs"/>
          <w:rtl/>
        </w:rPr>
        <w:t>يء</w:t>
      </w:r>
      <w:r w:rsidR="008B79D4">
        <w:rPr>
          <w:rtl/>
        </w:rPr>
        <w:t xml:space="preserve"> من هذه التفريعات التي لا تنشأ إلا بعد قيام الأصل الأصيل</w:t>
      </w:r>
      <w:r>
        <w:rPr>
          <w:rFonts w:hint="cs"/>
          <w:rtl/>
        </w:rPr>
        <w:t>!</w:t>
      </w:r>
      <w:r w:rsidR="008B79D4">
        <w:rPr>
          <w:rtl/>
        </w:rPr>
        <w:t xml:space="preserve"> ومفهوم الأمر بالمعروف والنهي عن المنكر لا</w:t>
      </w:r>
      <w:r>
        <w:rPr>
          <w:rFonts w:hint="cs"/>
          <w:rtl/>
        </w:rPr>
        <w:t xml:space="preserve"> </w:t>
      </w:r>
      <w:r w:rsidR="008B79D4">
        <w:rPr>
          <w:rtl/>
        </w:rPr>
        <w:t>بد أن يدرك وفق مقتضي الواقع</w:t>
      </w:r>
      <w:r w:rsidR="00852B9A">
        <w:rPr>
          <w:rtl/>
        </w:rPr>
        <w:t>.</w:t>
      </w:r>
      <w:r w:rsidR="008B79D4">
        <w:rPr>
          <w:rtl/>
        </w:rPr>
        <w:t>. فلا ي</w:t>
      </w:r>
      <w:r w:rsidR="00BE72B4">
        <w:rPr>
          <w:rFonts w:hint="cs"/>
          <w:rtl/>
        </w:rPr>
        <w:t>ب</w:t>
      </w:r>
      <w:r w:rsidR="008B79D4">
        <w:rPr>
          <w:rtl/>
        </w:rPr>
        <w:t>دأ بالمعروف الفرعي والمنكر الفرع</w:t>
      </w:r>
      <w:r w:rsidR="00BE72B4">
        <w:rPr>
          <w:rFonts w:hint="cs"/>
          <w:rtl/>
        </w:rPr>
        <w:t>ي</w:t>
      </w:r>
      <w:r w:rsidR="008B79D4">
        <w:rPr>
          <w:rtl/>
        </w:rPr>
        <w:t xml:space="preserve"> قبل ال</w:t>
      </w:r>
      <w:r w:rsidR="00BE72B4">
        <w:rPr>
          <w:rFonts w:hint="cs"/>
          <w:rtl/>
        </w:rPr>
        <w:t>ا</w:t>
      </w:r>
      <w:r w:rsidR="008B79D4">
        <w:rPr>
          <w:rtl/>
        </w:rPr>
        <w:t>نتهاء من المعروف الأكبر والمنكر الأكبر</w:t>
      </w:r>
      <w:r>
        <w:rPr>
          <w:rFonts w:hint="cs"/>
          <w:rtl/>
        </w:rPr>
        <w:t>،</w:t>
      </w:r>
      <w:r w:rsidR="008B79D4">
        <w:rPr>
          <w:rtl/>
        </w:rPr>
        <w:t xml:space="preserve"> كما وقع أول مرة عند نشأة المجتمع المسلم</w:t>
      </w:r>
      <w:r>
        <w:rPr>
          <w:rFonts w:hint="cs"/>
          <w:rtl/>
        </w:rPr>
        <w:t>.</w:t>
      </w:r>
    </w:p>
    <w:p w14:paraId="51FBE9C3" w14:textId="633473EA" w:rsidR="008B79D4" w:rsidRDefault="006D7D50" w:rsidP="005304FA">
      <w:pPr>
        <w:ind w:firstLine="226"/>
        <w:rPr>
          <w:rtl/>
        </w:rPr>
      </w:pPr>
      <w:r w:rsidRPr="006D7D50">
        <w:rPr>
          <w:rFonts w:hint="cs"/>
          <w:b/>
          <w:bCs/>
          <w:rtl/>
        </w:rPr>
        <w:t xml:space="preserve">9 - </w:t>
      </w:r>
      <w:r w:rsidR="008B79D4">
        <w:rPr>
          <w:rtl/>
        </w:rPr>
        <w:t xml:space="preserve">القيام على حدود الله: </w:t>
      </w:r>
      <w:r w:rsidR="00AA47F6" w:rsidRPr="00AA47F6">
        <w:rPr>
          <w:rtl/>
        </w:rPr>
        <w:t>﴿وَالْحَافِظُونَ لِحُدُودِ اللَّهِ﴾</w:t>
      </w:r>
      <w:r w:rsidRPr="006D7D50">
        <w:rPr>
          <w:rFonts w:hint="cs"/>
          <w:vertAlign w:val="superscript"/>
          <w:rtl/>
        </w:rPr>
        <w:t>(</w:t>
      </w:r>
      <w:r w:rsidRPr="00B674D8">
        <w:rPr>
          <w:rStyle w:val="a4"/>
          <w:rtl/>
        </w:rPr>
        <w:footnoteReference w:id="803"/>
      </w:r>
      <w:r w:rsidRPr="006D7D50">
        <w:rPr>
          <w:rFonts w:hint="cs"/>
          <w:vertAlign w:val="superscript"/>
          <w:rtl/>
        </w:rPr>
        <w:t>)</w:t>
      </w:r>
      <w:r w:rsidR="00AA47F6">
        <w:rPr>
          <w:rFonts w:hint="cs"/>
          <w:rtl/>
        </w:rPr>
        <w:t>؛</w:t>
      </w:r>
      <w:r w:rsidR="008B79D4">
        <w:rPr>
          <w:rtl/>
        </w:rPr>
        <w:t xml:space="preserve"> أ</w:t>
      </w:r>
      <w:r w:rsidR="00AA47F6">
        <w:rPr>
          <w:rFonts w:hint="cs"/>
          <w:rtl/>
        </w:rPr>
        <w:t>ي</w:t>
      </w:r>
      <w:r w:rsidR="008B79D4">
        <w:rPr>
          <w:rtl/>
        </w:rPr>
        <w:t xml:space="preserve"> شرائعه وأحكامه التي حدد فيها ما يجب وما </w:t>
      </w:r>
      <w:r w:rsidR="00AA47F6">
        <w:rPr>
          <w:rFonts w:hint="cs"/>
          <w:rtl/>
        </w:rPr>
        <w:t>ي</w:t>
      </w:r>
      <w:r w:rsidR="008B79D4">
        <w:rPr>
          <w:rtl/>
        </w:rPr>
        <w:t>حظر على المؤمنين من العمل بها، وما يجب على أئمة المسلمين وأولي الأمر وأهل الحل والعقد منهم إقامتها وتنفيذها بالعمل في أفراد المسلمين وجماعاتهم</w:t>
      </w:r>
      <w:r w:rsidR="00AA47F6">
        <w:rPr>
          <w:rFonts w:hint="cs"/>
          <w:rtl/>
        </w:rPr>
        <w:t>،</w:t>
      </w:r>
      <w:r w:rsidR="008B79D4">
        <w:rPr>
          <w:rtl/>
        </w:rPr>
        <w:t xml:space="preserve"> في النفس والناس</w:t>
      </w:r>
      <w:r w:rsidR="00852B9A">
        <w:rPr>
          <w:rtl/>
        </w:rPr>
        <w:t>.</w:t>
      </w:r>
      <w:r w:rsidR="008B79D4">
        <w:rPr>
          <w:rtl/>
        </w:rPr>
        <w:t xml:space="preserve">. إذا أخلوا بما يجب عليهم من الحفظ لها ومقاومة من يضيعها أو يعتدي عليها، قال تعالى: </w:t>
      </w:r>
      <w:r w:rsidR="00AA47F6" w:rsidRPr="00AA47F6">
        <w:rPr>
          <w:rtl/>
        </w:rPr>
        <w:t>﴿تِلْكَ حُدُودُ اللَّهِ فَلَا تَقْرَبُوهَا﴾</w:t>
      </w:r>
      <w:r w:rsidR="00AA47F6" w:rsidRPr="00AA47F6">
        <w:rPr>
          <w:sz w:val="24"/>
          <w:szCs w:val="24"/>
          <w:rtl/>
        </w:rPr>
        <w:t xml:space="preserve"> [البقرة: 187]</w:t>
      </w:r>
      <w:r w:rsidR="00AA47F6">
        <w:rPr>
          <w:rFonts w:hint="cs"/>
          <w:rtl/>
        </w:rPr>
        <w:t>،</w:t>
      </w:r>
      <w:r w:rsidR="008B79D4">
        <w:rPr>
          <w:rtl/>
        </w:rPr>
        <w:t xml:space="preserve"> </w:t>
      </w:r>
      <w:r w:rsidR="00AA47F6" w:rsidRPr="00AA47F6">
        <w:rPr>
          <w:rtl/>
        </w:rPr>
        <w:t>﴿تِلْكَ حُدُودُ اللَّهِ فَلَا تَعْتَدُوهَا وَمَنْ يَتَعَدَّ حُدُودَ اللَّهِ فَأُولَئِكَ هُمُ الظَّالِمُونَ (229)﴾</w:t>
      </w:r>
      <w:r w:rsidR="00AA47F6" w:rsidRPr="00AA47F6">
        <w:rPr>
          <w:sz w:val="24"/>
          <w:szCs w:val="24"/>
          <w:rtl/>
        </w:rPr>
        <w:t xml:space="preserve"> [البقرة: 229]</w:t>
      </w:r>
      <w:r w:rsidR="00AA47F6">
        <w:rPr>
          <w:rFonts w:hint="cs"/>
          <w:rtl/>
        </w:rPr>
        <w:t>،</w:t>
      </w:r>
      <w:r w:rsidR="008B79D4">
        <w:rPr>
          <w:rtl/>
        </w:rPr>
        <w:t xml:space="preserve"> </w:t>
      </w:r>
      <w:r w:rsidR="00AA47F6" w:rsidRPr="00AA47F6">
        <w:rPr>
          <w:rtl/>
        </w:rPr>
        <w:t>﴿وَتِلْكَ حُدُودُ اللَّهِ وَمَنْ يَتَعَدَّ حُدُودَ اللَّهِ فَقَدْ ظَلَمَ نَفْسَهُ﴾</w:t>
      </w:r>
      <w:r w:rsidR="00AA47F6" w:rsidRPr="00AA47F6">
        <w:rPr>
          <w:sz w:val="24"/>
          <w:szCs w:val="24"/>
          <w:rtl/>
        </w:rPr>
        <w:t xml:space="preserve"> [الطلاق: 1]</w:t>
      </w:r>
      <w:r w:rsidR="00AA47F6">
        <w:rPr>
          <w:rFonts w:hint="cs"/>
          <w:rtl/>
        </w:rPr>
        <w:t>.</w:t>
      </w:r>
    </w:p>
    <w:p w14:paraId="4843B5BB" w14:textId="4AD58160" w:rsidR="008B79D4" w:rsidRDefault="008B79D4" w:rsidP="005304FA">
      <w:pPr>
        <w:ind w:firstLine="226"/>
        <w:rPr>
          <w:rtl/>
        </w:rPr>
      </w:pPr>
      <w:r>
        <w:rPr>
          <w:rtl/>
        </w:rPr>
        <w:t xml:space="preserve">ولكن هذه </w:t>
      </w:r>
      <w:r w:rsidR="00AA47F6">
        <w:rPr>
          <w:rFonts w:hint="cs"/>
          <w:rtl/>
        </w:rPr>
        <w:t>ك</w:t>
      </w:r>
      <w:r>
        <w:rPr>
          <w:rtl/>
        </w:rPr>
        <w:t>الأمر بالمعروف والنهي عن المنكر، لا يقام عليها إلا في مجتمع مسلم، و</w:t>
      </w:r>
      <w:r w:rsidR="00AA47F6">
        <w:rPr>
          <w:rFonts w:hint="cs"/>
          <w:rtl/>
        </w:rPr>
        <w:t>إ</w:t>
      </w:r>
      <w:r>
        <w:rPr>
          <w:rtl/>
        </w:rPr>
        <w:t>لا الذي يفرد الله سبحانه بالألوهية والربوبية والحاكمية والتشريع، ويرفض حكم الطاغوت المتمثل في كل شرع لم يأذن به الله</w:t>
      </w:r>
      <w:r w:rsidR="00852B9A">
        <w:rPr>
          <w:rtl/>
        </w:rPr>
        <w:t>.</w:t>
      </w:r>
      <w:r>
        <w:rPr>
          <w:rtl/>
        </w:rPr>
        <w:t xml:space="preserve">. والجهد كله </w:t>
      </w:r>
      <w:r w:rsidR="00AA47F6">
        <w:rPr>
          <w:rFonts w:hint="cs"/>
          <w:rtl/>
        </w:rPr>
        <w:t>ي</w:t>
      </w:r>
      <w:r>
        <w:rPr>
          <w:rtl/>
        </w:rPr>
        <w:t>جب أن ينفق ابتداء</w:t>
      </w:r>
      <w:r w:rsidR="00AA47F6">
        <w:rPr>
          <w:rFonts w:hint="cs"/>
          <w:rtl/>
        </w:rPr>
        <w:t>ً</w:t>
      </w:r>
      <w:r>
        <w:rPr>
          <w:rtl/>
        </w:rPr>
        <w:t xml:space="preserve"> لإقامة هذا المجتمع، وم</w:t>
      </w:r>
      <w:r w:rsidR="00AA47F6">
        <w:rPr>
          <w:rFonts w:hint="cs"/>
          <w:rtl/>
        </w:rPr>
        <w:t>ت</w:t>
      </w:r>
      <w:r>
        <w:rPr>
          <w:rtl/>
        </w:rPr>
        <w:t xml:space="preserve">ى </w:t>
      </w:r>
      <w:r w:rsidR="00AA47F6">
        <w:rPr>
          <w:rFonts w:hint="cs"/>
          <w:rtl/>
        </w:rPr>
        <w:t>ق</w:t>
      </w:r>
      <w:r>
        <w:rPr>
          <w:rtl/>
        </w:rPr>
        <w:t>ام كان هناك مكان للحافظين لحدود الله فيه</w:t>
      </w:r>
      <w:r w:rsidR="00852B9A">
        <w:rPr>
          <w:rtl/>
        </w:rPr>
        <w:t>.</w:t>
      </w:r>
      <w:r>
        <w:rPr>
          <w:rtl/>
        </w:rPr>
        <w:t>. كما وقع كذلك في أول مرة عند نشأة المجتمع المسلم</w:t>
      </w:r>
      <w:r w:rsidR="00AA47F6">
        <w:rPr>
          <w:rFonts w:hint="cs"/>
          <w:rtl/>
        </w:rPr>
        <w:t>.</w:t>
      </w:r>
    </w:p>
    <w:p w14:paraId="689FA33E" w14:textId="3839A3AF" w:rsidR="008B79D4" w:rsidRPr="00AA47F6" w:rsidRDefault="008B79D4" w:rsidP="005304FA">
      <w:pPr>
        <w:ind w:firstLine="226"/>
        <w:rPr>
          <w:b/>
          <w:bCs/>
          <w:rtl/>
        </w:rPr>
      </w:pPr>
      <w:r w:rsidRPr="00AA47F6">
        <w:rPr>
          <w:b/>
          <w:bCs/>
          <w:rtl/>
        </w:rPr>
        <w:t>هذه هي الجماعة المؤمنة التي عقد الله معها بيعته، وهذه هي صفاتها ومميزاتها</w:t>
      </w:r>
      <w:r w:rsidR="00AA47F6" w:rsidRPr="00AA47F6">
        <w:rPr>
          <w:rFonts w:hint="cs"/>
          <w:b/>
          <w:bCs/>
          <w:rtl/>
        </w:rPr>
        <w:t>:</w:t>
      </w:r>
    </w:p>
    <w:p w14:paraId="4F467955" w14:textId="17885707" w:rsidR="008B79D4" w:rsidRDefault="008B79D4" w:rsidP="005304FA">
      <w:pPr>
        <w:ind w:firstLine="226"/>
        <w:rPr>
          <w:rtl/>
        </w:rPr>
      </w:pPr>
      <w:r>
        <w:rPr>
          <w:rtl/>
        </w:rPr>
        <w:t>توبة ترد العبد إلى الله وتكفه عن الذنب وتدفعه إلى العمل الصالح، وعبادة</w:t>
      </w:r>
      <w:r w:rsidR="00E649AE">
        <w:rPr>
          <w:rFonts w:hint="cs"/>
          <w:rtl/>
        </w:rPr>
        <w:t>ٌ</w:t>
      </w:r>
      <w:r>
        <w:rPr>
          <w:rtl/>
        </w:rPr>
        <w:t xml:space="preserve"> تصله بالله و</w:t>
      </w:r>
      <w:r w:rsidR="00E649AE">
        <w:rPr>
          <w:rFonts w:hint="cs"/>
          <w:rtl/>
        </w:rPr>
        <w:t>ت</w:t>
      </w:r>
      <w:r>
        <w:rPr>
          <w:rtl/>
        </w:rPr>
        <w:t>جعل الله معبود</w:t>
      </w:r>
      <w:r w:rsidR="00E649AE">
        <w:rPr>
          <w:rFonts w:hint="cs"/>
          <w:rtl/>
        </w:rPr>
        <w:t>ه</w:t>
      </w:r>
      <w:r>
        <w:rPr>
          <w:rtl/>
        </w:rPr>
        <w:t xml:space="preserve"> وغابته </w:t>
      </w:r>
      <w:r w:rsidR="00E649AE">
        <w:rPr>
          <w:rFonts w:hint="cs"/>
          <w:rtl/>
        </w:rPr>
        <w:t>و</w:t>
      </w:r>
      <w:r>
        <w:rPr>
          <w:rtl/>
        </w:rPr>
        <w:t>وجه</w:t>
      </w:r>
      <w:r w:rsidR="00E649AE">
        <w:rPr>
          <w:rFonts w:hint="cs"/>
          <w:rtl/>
        </w:rPr>
        <w:t>ت</w:t>
      </w:r>
      <w:r>
        <w:rPr>
          <w:rtl/>
        </w:rPr>
        <w:t xml:space="preserve">ه، وحمد الله على السراء والضراء نتيجة </w:t>
      </w:r>
      <w:r w:rsidR="00BE72B4">
        <w:rPr>
          <w:rFonts w:hint="cs"/>
          <w:rtl/>
        </w:rPr>
        <w:t>الاستسلام</w:t>
      </w:r>
      <w:r>
        <w:rPr>
          <w:rtl/>
        </w:rPr>
        <w:t xml:space="preserve"> الكامل لله والثقة المطلقة برحمته وعدله، وسياحة</w:t>
      </w:r>
      <w:r w:rsidR="00E649AE">
        <w:rPr>
          <w:rFonts w:hint="cs"/>
          <w:rtl/>
        </w:rPr>
        <w:t>ٌ</w:t>
      </w:r>
      <w:r>
        <w:rPr>
          <w:rtl/>
        </w:rPr>
        <w:t xml:space="preserve"> في ملكوت الله مع</w:t>
      </w:r>
      <w:r w:rsidR="00852B9A">
        <w:rPr>
          <w:rtl/>
        </w:rPr>
        <w:t xml:space="preserve"> </w:t>
      </w:r>
      <w:r w:rsidR="004E682B">
        <w:rPr>
          <w:rtl/>
        </w:rPr>
        <w:t xml:space="preserve">آيات </w:t>
      </w:r>
      <w:r>
        <w:rPr>
          <w:rtl/>
        </w:rPr>
        <w:t>الله الناطقة في الكون الدالة على الحكمة والحق في تصميم الخلق، وأمر</w:t>
      </w:r>
      <w:r w:rsidR="00E649AE">
        <w:rPr>
          <w:rFonts w:hint="cs"/>
          <w:rtl/>
        </w:rPr>
        <w:t>ٌ</w:t>
      </w:r>
      <w:r>
        <w:rPr>
          <w:rtl/>
        </w:rPr>
        <w:t xml:space="preserve"> بالمعروف ونهي</w:t>
      </w:r>
      <w:r w:rsidR="00E649AE">
        <w:rPr>
          <w:rFonts w:hint="cs"/>
          <w:rtl/>
        </w:rPr>
        <w:t>ٌ</w:t>
      </w:r>
      <w:r>
        <w:rPr>
          <w:rtl/>
        </w:rPr>
        <w:t xml:space="preserve"> عن المنكر </w:t>
      </w:r>
      <w:r w:rsidR="00E649AE">
        <w:rPr>
          <w:rFonts w:hint="cs"/>
          <w:rtl/>
        </w:rPr>
        <w:t>ي</w:t>
      </w:r>
      <w:r>
        <w:rPr>
          <w:rtl/>
        </w:rPr>
        <w:t>تجاوز صلاح الذات إلى إصلاح العباد والح</w:t>
      </w:r>
      <w:r w:rsidR="00E649AE">
        <w:rPr>
          <w:rFonts w:hint="cs"/>
          <w:rtl/>
        </w:rPr>
        <w:t>ي</w:t>
      </w:r>
      <w:r>
        <w:rPr>
          <w:rtl/>
        </w:rPr>
        <w:t>ا</w:t>
      </w:r>
      <w:r w:rsidR="00E649AE">
        <w:rPr>
          <w:rFonts w:hint="cs"/>
          <w:rtl/>
        </w:rPr>
        <w:t>ة</w:t>
      </w:r>
      <w:r>
        <w:rPr>
          <w:rtl/>
        </w:rPr>
        <w:t>، وحفظ</w:t>
      </w:r>
      <w:r w:rsidR="00E649AE">
        <w:rPr>
          <w:rFonts w:hint="cs"/>
          <w:rtl/>
        </w:rPr>
        <w:t>ٌ</w:t>
      </w:r>
      <w:r>
        <w:rPr>
          <w:rtl/>
        </w:rPr>
        <w:t xml:space="preserve"> لحدود الله </w:t>
      </w:r>
      <w:r w:rsidR="00E649AE">
        <w:rPr>
          <w:rFonts w:hint="cs"/>
          <w:rtl/>
        </w:rPr>
        <w:t>ي</w:t>
      </w:r>
      <w:r>
        <w:rPr>
          <w:rtl/>
        </w:rPr>
        <w:t>رد عنها العاديين والمض</w:t>
      </w:r>
      <w:r w:rsidR="00E649AE">
        <w:rPr>
          <w:rFonts w:hint="cs"/>
          <w:rtl/>
        </w:rPr>
        <w:t>ي</w:t>
      </w:r>
      <w:r>
        <w:rPr>
          <w:rtl/>
        </w:rPr>
        <w:t>عين ويصونها من التهجم والانتهاك</w:t>
      </w:r>
      <w:r w:rsidR="00E649AE">
        <w:rPr>
          <w:rFonts w:hint="cs"/>
          <w:rtl/>
        </w:rPr>
        <w:t>.</w:t>
      </w:r>
    </w:p>
    <w:p w14:paraId="5DA99CBA" w14:textId="67F034CA" w:rsidR="008B79D4" w:rsidRDefault="008B79D4" w:rsidP="005304FA">
      <w:pPr>
        <w:ind w:firstLine="226"/>
        <w:rPr>
          <w:rtl/>
        </w:rPr>
      </w:pPr>
      <w:r>
        <w:rPr>
          <w:rtl/>
        </w:rPr>
        <w:t>هذه هي الجماعة المؤمنة التي بايعها الله على الجنة، واشترى منها الأنفس والأموال، لتمضي مع س</w:t>
      </w:r>
      <w:r w:rsidR="00E649AE">
        <w:rPr>
          <w:rFonts w:hint="cs"/>
          <w:rtl/>
        </w:rPr>
        <w:t>نة</w:t>
      </w:r>
      <w:r>
        <w:rPr>
          <w:rtl/>
        </w:rPr>
        <w:t xml:space="preserve"> الله الجارية منذ كان دين الله ورسله ورسالاته</w:t>
      </w:r>
      <w:r w:rsidR="00E649AE">
        <w:rPr>
          <w:rFonts w:hint="cs"/>
          <w:rtl/>
        </w:rPr>
        <w:t>..</w:t>
      </w:r>
      <w:r>
        <w:rPr>
          <w:rtl/>
        </w:rPr>
        <w:t xml:space="preserve"> قتال</w:t>
      </w:r>
      <w:r w:rsidR="00E649AE">
        <w:rPr>
          <w:rFonts w:hint="cs"/>
          <w:rtl/>
        </w:rPr>
        <w:t>ٌ</w:t>
      </w:r>
      <w:r>
        <w:rPr>
          <w:rtl/>
        </w:rPr>
        <w:t xml:space="preserve"> في سبيل الله لإعلاء كلمة الله، وقتل</w:t>
      </w:r>
      <w:r w:rsidR="00E649AE">
        <w:rPr>
          <w:rFonts w:hint="cs"/>
          <w:rtl/>
        </w:rPr>
        <w:t>ٌ</w:t>
      </w:r>
      <w:r>
        <w:rPr>
          <w:rtl/>
        </w:rPr>
        <w:t xml:space="preserve"> لأعداء الله الذين يحادون الله، واستشهاد</w:t>
      </w:r>
      <w:r w:rsidR="00E649AE">
        <w:rPr>
          <w:rFonts w:hint="cs"/>
          <w:rtl/>
        </w:rPr>
        <w:t>ٌ</w:t>
      </w:r>
      <w:r>
        <w:rPr>
          <w:rtl/>
        </w:rPr>
        <w:t xml:space="preserve"> في المعركة التي لا ت</w:t>
      </w:r>
      <w:r w:rsidR="00E649AE">
        <w:rPr>
          <w:rFonts w:hint="cs"/>
          <w:rtl/>
        </w:rPr>
        <w:t>ُ</w:t>
      </w:r>
      <w:r>
        <w:rPr>
          <w:rtl/>
        </w:rPr>
        <w:t>فتر بين الحق والباطل وبين الإسلام والجاهلية، وبين الشريعة والطاغوت، وبين الهدى والضلال</w:t>
      </w:r>
      <w:r w:rsidR="00E649AE">
        <w:rPr>
          <w:rFonts w:hint="cs"/>
          <w:rtl/>
        </w:rPr>
        <w:t>،</w:t>
      </w:r>
      <w:r>
        <w:rPr>
          <w:rtl/>
        </w:rPr>
        <w:t xml:space="preserve"> ول</w:t>
      </w:r>
      <w:r w:rsidR="00E649AE">
        <w:rPr>
          <w:rFonts w:hint="cs"/>
          <w:rtl/>
        </w:rPr>
        <w:t>ي</w:t>
      </w:r>
      <w:r>
        <w:rPr>
          <w:rtl/>
        </w:rPr>
        <w:t>ست الحياة له</w:t>
      </w:r>
      <w:r w:rsidR="00E649AE">
        <w:rPr>
          <w:rFonts w:hint="cs"/>
          <w:rtl/>
        </w:rPr>
        <w:t>ًو</w:t>
      </w:r>
      <w:r>
        <w:rPr>
          <w:rtl/>
        </w:rPr>
        <w:t>ا ولع</w:t>
      </w:r>
      <w:r w:rsidR="00E649AE">
        <w:rPr>
          <w:rFonts w:hint="cs"/>
          <w:rtl/>
        </w:rPr>
        <w:t>بً</w:t>
      </w:r>
      <w:r>
        <w:rPr>
          <w:rtl/>
        </w:rPr>
        <w:t>ا، وليست الحياة أكلا</w:t>
      </w:r>
      <w:r w:rsidR="00E649AE">
        <w:rPr>
          <w:rFonts w:hint="cs"/>
          <w:rtl/>
        </w:rPr>
        <w:t>ً</w:t>
      </w:r>
      <w:r>
        <w:rPr>
          <w:rtl/>
        </w:rPr>
        <w:t xml:space="preserve"> كما تأكل الأنعام ومتاع</w:t>
      </w:r>
      <w:r w:rsidR="00E649AE">
        <w:rPr>
          <w:rFonts w:hint="cs"/>
          <w:rtl/>
        </w:rPr>
        <w:t>ً</w:t>
      </w:r>
      <w:r>
        <w:rPr>
          <w:rtl/>
        </w:rPr>
        <w:t>ا، وليست الحياة سلامة</w:t>
      </w:r>
      <w:r w:rsidR="00E649AE">
        <w:rPr>
          <w:rFonts w:hint="cs"/>
          <w:rtl/>
        </w:rPr>
        <w:t>ً</w:t>
      </w:r>
      <w:r>
        <w:rPr>
          <w:rtl/>
        </w:rPr>
        <w:t xml:space="preserve"> ذليلة وراحة</w:t>
      </w:r>
      <w:r w:rsidR="00E649AE">
        <w:rPr>
          <w:rFonts w:hint="cs"/>
          <w:rtl/>
        </w:rPr>
        <w:t>ً</w:t>
      </w:r>
      <w:r>
        <w:rPr>
          <w:rtl/>
        </w:rPr>
        <w:t xml:space="preserve"> بليدة ورض</w:t>
      </w:r>
      <w:r w:rsidR="00E649AE">
        <w:rPr>
          <w:rFonts w:hint="cs"/>
          <w:rtl/>
        </w:rPr>
        <w:t>ً</w:t>
      </w:r>
      <w:r>
        <w:rPr>
          <w:rtl/>
        </w:rPr>
        <w:t>ا بالسلم الرخيص</w:t>
      </w:r>
      <w:r w:rsidR="00E649AE">
        <w:rPr>
          <w:rFonts w:hint="cs"/>
          <w:rtl/>
        </w:rPr>
        <w:t>.</w:t>
      </w:r>
    </w:p>
    <w:p w14:paraId="4EEE6628" w14:textId="002573C7" w:rsidR="008B79D4" w:rsidRDefault="008B79D4" w:rsidP="005304FA">
      <w:pPr>
        <w:ind w:firstLine="226"/>
        <w:rPr>
          <w:rtl/>
        </w:rPr>
      </w:pPr>
      <w:r>
        <w:rPr>
          <w:rtl/>
        </w:rPr>
        <w:t>إنما الحياة هي هذه: كفاح</w:t>
      </w:r>
      <w:r w:rsidR="00E649AE">
        <w:rPr>
          <w:rFonts w:hint="cs"/>
          <w:rtl/>
        </w:rPr>
        <w:t>ٌ</w:t>
      </w:r>
      <w:r>
        <w:rPr>
          <w:rtl/>
        </w:rPr>
        <w:t xml:space="preserve"> في سبيل</w:t>
      </w:r>
      <w:r w:rsidR="00E649AE">
        <w:rPr>
          <w:rFonts w:hint="cs"/>
          <w:rtl/>
        </w:rPr>
        <w:t>ِ</w:t>
      </w:r>
      <w:r>
        <w:rPr>
          <w:rtl/>
        </w:rPr>
        <w:t xml:space="preserve"> الحق، وجهاد</w:t>
      </w:r>
      <w:r w:rsidR="00E649AE">
        <w:rPr>
          <w:rFonts w:hint="cs"/>
          <w:rtl/>
        </w:rPr>
        <w:t>ٌ</w:t>
      </w:r>
      <w:r>
        <w:rPr>
          <w:rtl/>
        </w:rPr>
        <w:t xml:space="preserve"> في سبيل الخبر، وانتصار</w:t>
      </w:r>
      <w:r w:rsidR="00E649AE">
        <w:rPr>
          <w:rFonts w:hint="cs"/>
          <w:rtl/>
        </w:rPr>
        <w:t>ٌ</w:t>
      </w:r>
      <w:r>
        <w:rPr>
          <w:rtl/>
        </w:rPr>
        <w:t xml:space="preserve"> لإعلاء كلمة الله، أو استشهاد كذلك في سبيل الله</w:t>
      </w:r>
      <w:r w:rsidR="00852B9A">
        <w:rPr>
          <w:rtl/>
        </w:rPr>
        <w:t>.</w:t>
      </w:r>
      <w:r>
        <w:rPr>
          <w:rtl/>
        </w:rPr>
        <w:t>. ثم الجنة والرضوان</w:t>
      </w:r>
      <w:r w:rsidR="00852B9A">
        <w:rPr>
          <w:rtl/>
        </w:rPr>
        <w:t>.</w:t>
      </w:r>
      <w:r>
        <w:rPr>
          <w:rtl/>
        </w:rPr>
        <w:t xml:space="preserve">. هذه هي الحياة التي </w:t>
      </w:r>
      <w:r w:rsidR="00E649AE">
        <w:rPr>
          <w:rFonts w:hint="cs"/>
          <w:rtl/>
        </w:rPr>
        <w:t>يُدعى</w:t>
      </w:r>
      <w:r>
        <w:rPr>
          <w:rtl/>
        </w:rPr>
        <w:t xml:space="preserve"> إليها المؤمنون بالله </w:t>
      </w:r>
      <w:r w:rsidR="00E649AE" w:rsidRPr="00E649AE">
        <w:rPr>
          <w:rtl/>
        </w:rPr>
        <w:t>﴿يَا أَيُّهَا الَّذِينَ آمَنُوا اسْتَجِيبُوا لِلَّهِ وَلِلرَّسُولِ إِذَا دَعَاكُمْ لِمَا يُحْيِيكُمْ﴾</w:t>
      </w:r>
      <w:r w:rsidR="00E649AE" w:rsidRPr="00E649AE">
        <w:rPr>
          <w:sz w:val="24"/>
          <w:szCs w:val="24"/>
          <w:rtl/>
        </w:rPr>
        <w:t xml:space="preserve"> [الأنفال: 24]</w:t>
      </w:r>
      <w:r w:rsidR="00E649AE">
        <w:rPr>
          <w:rFonts w:hint="cs"/>
          <w:rtl/>
        </w:rPr>
        <w:t>،</w:t>
      </w:r>
      <w:r>
        <w:rPr>
          <w:rtl/>
        </w:rPr>
        <w:t xml:space="preserve"> وصدق الله، وصدق رسول الله</w:t>
      </w:r>
      <w:r w:rsidR="00E649AE">
        <w:rPr>
          <w:rFonts w:hint="cs"/>
          <w:rtl/>
        </w:rPr>
        <w:t>.</w:t>
      </w:r>
    </w:p>
    <w:p w14:paraId="2AD1FD86" w14:textId="60A11F83" w:rsidR="008B79D4" w:rsidRDefault="00E649AE" w:rsidP="005304FA">
      <w:pPr>
        <w:ind w:firstLine="226"/>
        <w:rPr>
          <w:rtl/>
        </w:rPr>
      </w:pPr>
      <w:r w:rsidRPr="00E649AE">
        <w:rPr>
          <w:rtl/>
        </w:rPr>
        <w:t>﴿وَبَشِّرِ الْمُؤْمِنِينَ﴾</w:t>
      </w:r>
      <w:r>
        <w:rPr>
          <w:rFonts w:hint="cs"/>
          <w:rtl/>
        </w:rPr>
        <w:t>؛</w:t>
      </w:r>
      <w:r w:rsidR="008B79D4">
        <w:rPr>
          <w:rtl/>
        </w:rPr>
        <w:t xml:space="preserve"> أي وبشر أيها الرسول المؤمنين الموصوفين بهذه البضع الصفات، ولم </w:t>
      </w:r>
      <w:r>
        <w:rPr>
          <w:rFonts w:hint="cs"/>
          <w:rtl/>
        </w:rPr>
        <w:t>ي</w:t>
      </w:r>
      <w:r w:rsidR="008B79D4">
        <w:rPr>
          <w:rtl/>
        </w:rPr>
        <w:t>ذكر ما يبشرهم به لتعظيم شأنه وشموله لخير الدنيا وسعادة الآخرة، كأنه قال: وبشرهم عما يجل عن إطاحة ال</w:t>
      </w:r>
      <w:r>
        <w:rPr>
          <w:rFonts w:hint="cs"/>
          <w:rtl/>
        </w:rPr>
        <w:t>أ</w:t>
      </w:r>
      <w:r w:rsidR="008B79D4">
        <w:rPr>
          <w:rtl/>
        </w:rPr>
        <w:t>فهام وتعبير الكلام</w:t>
      </w:r>
      <w:r>
        <w:rPr>
          <w:rFonts w:hint="cs"/>
          <w:rtl/>
        </w:rPr>
        <w:t>،</w:t>
      </w:r>
      <w:r w:rsidR="008B79D4">
        <w:rPr>
          <w:rtl/>
        </w:rPr>
        <w:t xml:space="preserve"> أو بشر المصدقين بها وعدهم الله إذا هم وفوا الله بعهده، أنه موف</w:t>
      </w:r>
      <w:r>
        <w:rPr>
          <w:rFonts w:hint="cs"/>
          <w:rtl/>
        </w:rPr>
        <w:t>ٍ</w:t>
      </w:r>
      <w:r w:rsidR="008B79D4">
        <w:rPr>
          <w:rtl/>
        </w:rPr>
        <w:t xml:space="preserve"> لهم بما وعدهم من إدخالهم الجنة.</w:t>
      </w:r>
    </w:p>
    <w:p w14:paraId="54F7D439" w14:textId="7AC247F2" w:rsidR="008B79D4" w:rsidRDefault="008B79D4" w:rsidP="005304FA">
      <w:pPr>
        <w:ind w:firstLine="226"/>
        <w:rPr>
          <w:rtl/>
        </w:rPr>
      </w:pPr>
      <w:r>
        <w:rPr>
          <w:rtl/>
        </w:rPr>
        <w:t>وعن الحسن بعد أن تلاها قال: هذا عملهم وسيرهم في الرخاء، ثم لقوا العدو ف</w:t>
      </w:r>
      <w:r w:rsidR="00E649AE">
        <w:rPr>
          <w:rFonts w:hint="cs"/>
          <w:rtl/>
        </w:rPr>
        <w:t>ص</w:t>
      </w:r>
      <w:r>
        <w:rPr>
          <w:rtl/>
        </w:rPr>
        <w:t>دقوا ما عاهدوا الله عليه، وقال بعضهم: معنى ذلك وبشر من فعل هذه الأفعال -</w:t>
      </w:r>
      <w:r w:rsidR="00E649AE">
        <w:rPr>
          <w:rFonts w:hint="cs"/>
          <w:rtl/>
        </w:rPr>
        <w:t xml:space="preserve">يعني </w:t>
      </w:r>
      <w:r>
        <w:rPr>
          <w:rtl/>
        </w:rPr>
        <w:t xml:space="preserve">قوله: </w:t>
      </w:r>
      <w:r w:rsidR="00E649AE" w:rsidRPr="00E649AE">
        <w:rPr>
          <w:rtl/>
        </w:rPr>
        <w:t>﴿التَّائِبُونَ الْعَابِدُونَ﴾</w:t>
      </w:r>
      <w:r w:rsidR="00852B9A">
        <w:rPr>
          <w:rtl/>
        </w:rPr>
        <w:t>.</w:t>
      </w:r>
      <w:r>
        <w:rPr>
          <w:rtl/>
        </w:rPr>
        <w:t xml:space="preserve">. إلى </w:t>
      </w:r>
      <w:r w:rsidR="00E649AE">
        <w:rPr>
          <w:rFonts w:hint="cs"/>
          <w:rtl/>
        </w:rPr>
        <w:t>آ</w:t>
      </w:r>
      <w:r>
        <w:rPr>
          <w:rtl/>
        </w:rPr>
        <w:t>خر</w:t>
      </w:r>
      <w:r w:rsidR="009F06DD">
        <w:rPr>
          <w:rtl/>
        </w:rPr>
        <w:t xml:space="preserve"> الآية</w:t>
      </w:r>
      <w:r>
        <w:rPr>
          <w:rtl/>
        </w:rPr>
        <w:t>- وإن لم ي</w:t>
      </w:r>
      <w:r w:rsidR="00E649AE">
        <w:rPr>
          <w:rFonts w:hint="cs"/>
          <w:rtl/>
        </w:rPr>
        <w:t>غ</w:t>
      </w:r>
      <w:r>
        <w:rPr>
          <w:rtl/>
        </w:rPr>
        <w:t>زوا</w:t>
      </w:r>
      <w:r w:rsidR="00E649AE">
        <w:rPr>
          <w:rFonts w:hint="cs"/>
          <w:rtl/>
        </w:rPr>
        <w:t>.</w:t>
      </w:r>
    </w:p>
    <w:p w14:paraId="6B62871D" w14:textId="77777777" w:rsidR="00E649AE" w:rsidRDefault="008B79D4" w:rsidP="005304FA">
      <w:pPr>
        <w:pStyle w:val="3"/>
        <w:rPr>
          <w:rtl/>
        </w:rPr>
      </w:pPr>
      <w:bookmarkStart w:id="236" w:name="_Toc155503434"/>
      <w:r>
        <w:rPr>
          <w:rtl/>
        </w:rPr>
        <w:t>التجرد من وشائج النسب والقرب</w:t>
      </w:r>
      <w:r w:rsidR="00E649AE">
        <w:rPr>
          <w:rFonts w:hint="cs"/>
          <w:rtl/>
        </w:rPr>
        <w:t>ى</w:t>
      </w:r>
      <w:r>
        <w:rPr>
          <w:rtl/>
        </w:rPr>
        <w:t xml:space="preserve"> المعارضة للعقيدة</w:t>
      </w:r>
      <w:bookmarkEnd w:id="236"/>
    </w:p>
    <w:p w14:paraId="3355D323" w14:textId="021D1ECC" w:rsidR="00FE16C0" w:rsidRDefault="00FE16C0" w:rsidP="005304FA">
      <w:pPr>
        <w:ind w:firstLine="226"/>
        <w:rPr>
          <w:rtl/>
        </w:rPr>
      </w:pPr>
      <w:r>
        <w:rPr>
          <w:rFonts w:hint="cs"/>
          <w:rtl/>
        </w:rPr>
        <w:t xml:space="preserve">إن </w:t>
      </w:r>
      <w:r w:rsidRPr="00FE16C0">
        <w:rPr>
          <w:rtl/>
        </w:rPr>
        <w:t>المؤمنون الذين اشترى الله منهم أنفسهم وأموالهم بأن لهم الجنة، أمة وحدهم، العقيدة في الله بينهم هي وشيجة الارتباط والتجمع الوحيدة. وهذه السورة التي تقرر العلاقات الأخيرة بين الجماعة المسلمة ومن عداها، تحسم في شأن العلاقات التي لا تقوم على هذه الوشيجة. وبخاصة بعد ذلك التخلخل الذي أنشاه التوسع الأفقي الشديد في المجتمع المسلم عقب فتح مكة، ودخول أفواج كثيرة في الإسلام لم يتم انطباعها بطابعه وما تزال علاقات القربى عميقة الجذور في حياتها.</w:t>
      </w:r>
    </w:p>
    <w:p w14:paraId="3DDCC10B" w14:textId="0799A08C" w:rsidR="008B79D4" w:rsidRDefault="00FE16C0" w:rsidP="005304FA">
      <w:pPr>
        <w:ind w:firstLine="226"/>
        <w:rPr>
          <w:rtl/>
        </w:rPr>
      </w:pPr>
      <w:r w:rsidRPr="00FE16C0">
        <w:rPr>
          <w:rtl/>
        </w:rPr>
        <w:t>و</w:t>
      </w:r>
      <w:r w:rsidR="00D11A91">
        <w:rPr>
          <w:rtl/>
        </w:rPr>
        <w:t>الآيات</w:t>
      </w:r>
      <w:r w:rsidR="004E682B">
        <w:rPr>
          <w:rtl/>
        </w:rPr>
        <w:t xml:space="preserve"> </w:t>
      </w:r>
      <w:r w:rsidRPr="00FE16C0">
        <w:rPr>
          <w:rtl/>
        </w:rPr>
        <w:t>التالية تقطع ما بين المؤمنين الذين باعوا تلك البيعة وبين من لم يدخلوا معهم فيها -ولو كانوا أولي قربى- بعدما اختلفت الوجهتان واختلفت العاقبتان في الدنيا والآخرة</w:t>
      </w:r>
      <w:r w:rsidR="008B79D4">
        <w:rPr>
          <w:rtl/>
        </w:rPr>
        <w:t xml:space="preserve">، فإذا كانت </w:t>
      </w:r>
      <w:r>
        <w:rPr>
          <w:rFonts w:hint="cs"/>
          <w:rtl/>
        </w:rPr>
        <w:t>«</w:t>
      </w:r>
      <w:r w:rsidR="008B79D4">
        <w:rPr>
          <w:rtl/>
        </w:rPr>
        <w:t>السورة</w:t>
      </w:r>
      <w:r>
        <w:rPr>
          <w:rFonts w:hint="cs"/>
          <w:rtl/>
        </w:rPr>
        <w:t>»</w:t>
      </w:r>
      <w:r w:rsidR="008B79D4">
        <w:rPr>
          <w:rtl/>
        </w:rPr>
        <w:t xml:space="preserve"> قد تحدثت من أولها إلى هنا عن وجوب إظهار البراءة من الكفار والمنافقين من جميع الوجوه، فإنها في هذه</w:t>
      </w:r>
      <w:r w:rsidR="009F06DD">
        <w:rPr>
          <w:rtl/>
        </w:rPr>
        <w:t xml:space="preserve"> الآية</w:t>
      </w:r>
      <w:r w:rsidR="007331D3">
        <w:rPr>
          <w:rtl/>
        </w:rPr>
        <w:t xml:space="preserve"> </w:t>
      </w:r>
      <w:r w:rsidR="008B79D4">
        <w:rPr>
          <w:rtl/>
        </w:rPr>
        <w:t>توجب البراءة عن أمواتهم و</w:t>
      </w:r>
      <w:r>
        <w:rPr>
          <w:rFonts w:hint="cs"/>
          <w:rtl/>
        </w:rPr>
        <w:t>إ</w:t>
      </w:r>
      <w:r w:rsidR="008B79D4">
        <w:rPr>
          <w:rtl/>
        </w:rPr>
        <w:t xml:space="preserve">ن كانوا في غاية القرب، </w:t>
      </w:r>
      <w:r w:rsidR="00A84653">
        <w:rPr>
          <w:rtl/>
        </w:rPr>
        <w:t>ك</w:t>
      </w:r>
      <w:r w:rsidR="008B79D4">
        <w:rPr>
          <w:rtl/>
        </w:rPr>
        <w:t>ما أوج</w:t>
      </w:r>
      <w:r>
        <w:rPr>
          <w:rFonts w:hint="cs"/>
          <w:rtl/>
        </w:rPr>
        <w:t>ب</w:t>
      </w:r>
      <w:r w:rsidR="008B79D4">
        <w:rPr>
          <w:rtl/>
        </w:rPr>
        <w:t xml:space="preserve">ت البراءة </w:t>
      </w:r>
      <w:r>
        <w:rPr>
          <w:rFonts w:hint="cs"/>
          <w:rtl/>
        </w:rPr>
        <w:t>ع</w:t>
      </w:r>
      <w:r w:rsidR="008B79D4">
        <w:rPr>
          <w:rtl/>
        </w:rPr>
        <w:t xml:space="preserve">ن </w:t>
      </w:r>
      <w:r>
        <w:rPr>
          <w:rFonts w:hint="cs"/>
          <w:rtl/>
        </w:rPr>
        <w:t>أ</w:t>
      </w:r>
      <w:r w:rsidR="008B79D4">
        <w:rPr>
          <w:rtl/>
        </w:rPr>
        <w:t>حيا</w:t>
      </w:r>
      <w:r w:rsidR="00BE72B4">
        <w:rPr>
          <w:rFonts w:hint="cs"/>
          <w:rtl/>
        </w:rPr>
        <w:t>ئ</w:t>
      </w:r>
      <w:r w:rsidR="008B79D4">
        <w:rPr>
          <w:rtl/>
        </w:rPr>
        <w:t>هم بمقاطعتهم وع</w:t>
      </w:r>
      <w:r>
        <w:rPr>
          <w:rFonts w:hint="cs"/>
          <w:rtl/>
        </w:rPr>
        <w:t>د</w:t>
      </w:r>
      <w:r w:rsidR="008B79D4">
        <w:rPr>
          <w:rtl/>
        </w:rPr>
        <w:t>م مواصلتهم.</w:t>
      </w:r>
    </w:p>
    <w:p w14:paraId="58E6A753" w14:textId="07EFA820" w:rsidR="008B79D4" w:rsidRDefault="00FE16C0" w:rsidP="005304FA">
      <w:pPr>
        <w:ind w:firstLine="226"/>
        <w:rPr>
          <w:rtl/>
        </w:rPr>
      </w:pPr>
      <w:r>
        <w:rPr>
          <w:rFonts w:hint="cs"/>
          <w:rtl/>
        </w:rPr>
        <w:t xml:space="preserve">قال تعالى: </w:t>
      </w:r>
      <w:r w:rsidRPr="00FE16C0">
        <w:rPr>
          <w:rtl/>
        </w:rPr>
        <w:t>﴿مَا كَانَ لِلنَّبِيِّ وَالَّذِينَ آمَنُوا أَنْ يَسْتَغْفِرُوا لِلْمُشْرِكِينَ وَلَوْ كَانُوا أُولِي قُرْبَى مِنْ بَعْدِ مَا تَبَيَّنَ لَهُمْ أَنَّهُمْ أَصْحَابُ الْجَحِيمِ (113) وَمَا كَانَ اسْتِغْفَارُ إِبْرَاهِيمَ لِأَبِيهِ إِلَّا عَنْ مَوْعِدَةٍ وَعَدَهَا إِيَّاهُ فَلَمَّا تَبَيَّنَ لَهُ أَنَّهُ عَدُوٌّ لِلَّهِ تَبَرَّأَ مِنْهُ إِنَّ إِبْرَاهِيمَ لَأَوَّاهٌ حَلِيمٌ (114)﴾</w:t>
      </w:r>
      <w:r w:rsidRPr="00FE16C0">
        <w:rPr>
          <w:sz w:val="24"/>
          <w:szCs w:val="24"/>
          <w:rtl/>
        </w:rPr>
        <w:t xml:space="preserve"> [التوبة: 113-114]</w:t>
      </w:r>
      <w:r>
        <w:rPr>
          <w:rFonts w:hint="cs"/>
          <w:rtl/>
        </w:rPr>
        <w:t>.</w:t>
      </w:r>
    </w:p>
    <w:p w14:paraId="23ADFD4F" w14:textId="32B814B9" w:rsidR="008B79D4" w:rsidRDefault="008B79D4" w:rsidP="005304FA">
      <w:pPr>
        <w:ind w:firstLine="226"/>
        <w:rPr>
          <w:rtl/>
        </w:rPr>
      </w:pPr>
      <w:r>
        <w:rPr>
          <w:rtl/>
        </w:rPr>
        <w:t>وقد تقدم في السورة أن الله لا يغفر للمنافقين، لأنهم كفروا بالله ورسوله، فاست</w:t>
      </w:r>
      <w:r w:rsidR="00FE16C0">
        <w:rPr>
          <w:rFonts w:hint="cs"/>
          <w:rtl/>
        </w:rPr>
        <w:t>غ</w:t>
      </w:r>
      <w:r>
        <w:rPr>
          <w:rtl/>
        </w:rPr>
        <w:t xml:space="preserve">فار الرسول لهم وعدمه سيان، وفي سورة </w:t>
      </w:r>
      <w:r w:rsidR="00FE16C0">
        <w:rPr>
          <w:rFonts w:hint="cs"/>
          <w:rtl/>
        </w:rPr>
        <w:t>«</w:t>
      </w:r>
      <w:r>
        <w:rPr>
          <w:rtl/>
        </w:rPr>
        <w:t>النساء</w:t>
      </w:r>
      <w:r w:rsidR="00FE16C0">
        <w:rPr>
          <w:rFonts w:hint="cs"/>
          <w:rtl/>
        </w:rPr>
        <w:t>»</w:t>
      </w:r>
      <w:r w:rsidR="0049688D">
        <w:rPr>
          <w:rFonts w:hint="cs"/>
          <w:rtl/>
        </w:rPr>
        <w:t>:</w:t>
      </w:r>
      <w:r>
        <w:rPr>
          <w:rtl/>
        </w:rPr>
        <w:t xml:space="preserve"> </w:t>
      </w:r>
      <w:r w:rsidR="0049688D" w:rsidRPr="0049688D">
        <w:rPr>
          <w:rtl/>
        </w:rPr>
        <w:t>﴿إِنَّ اللَّهَ لَا يَغْفِرُ أَنْ يُشْرَكَ بِهِ﴾</w:t>
      </w:r>
      <w:r w:rsidR="0049688D" w:rsidRPr="0049688D">
        <w:rPr>
          <w:sz w:val="24"/>
          <w:szCs w:val="24"/>
          <w:rtl/>
        </w:rPr>
        <w:t xml:space="preserve"> [النساء: 48]</w:t>
      </w:r>
      <w:r w:rsidR="00362E70">
        <w:rPr>
          <w:rFonts w:hint="cs"/>
          <w:rtl/>
        </w:rPr>
        <w:t>،</w:t>
      </w:r>
      <w:r w:rsidR="00362E70">
        <w:rPr>
          <w:rtl/>
        </w:rPr>
        <w:t xml:space="preserve"> </w:t>
      </w:r>
      <w:r>
        <w:rPr>
          <w:rtl/>
        </w:rPr>
        <w:t xml:space="preserve">وقد شرع الله للمؤمنين في أوائل سورة </w:t>
      </w:r>
      <w:r w:rsidR="00362E70">
        <w:rPr>
          <w:rFonts w:hint="cs"/>
          <w:rtl/>
        </w:rPr>
        <w:t>«</w:t>
      </w:r>
      <w:r>
        <w:rPr>
          <w:rtl/>
        </w:rPr>
        <w:t>الممتحنة</w:t>
      </w:r>
      <w:r w:rsidR="00362E70">
        <w:rPr>
          <w:rFonts w:hint="cs"/>
          <w:rtl/>
        </w:rPr>
        <w:t>»</w:t>
      </w:r>
      <w:r>
        <w:rPr>
          <w:rtl/>
        </w:rPr>
        <w:t xml:space="preserve"> التأسي بإبراهيم عليه السلام والذين آمنوا معه في البراءة من قومهم المشركين ومن معبوداتهم، واستثنى من هذه الأسوة استغفار إبراهيم لأبيه</w:t>
      </w:r>
      <w:r w:rsidR="00362E70">
        <w:rPr>
          <w:rFonts w:hint="cs"/>
          <w:rtl/>
        </w:rPr>
        <w:t>:</w:t>
      </w:r>
      <w:r>
        <w:rPr>
          <w:rtl/>
        </w:rPr>
        <w:t xml:space="preserve"> </w:t>
      </w:r>
      <w:r w:rsidR="00362E70" w:rsidRPr="00362E70">
        <w:rPr>
          <w:rtl/>
        </w:rPr>
        <w:t>﴿إِلَّا قَوْلَ إِبْرَاهِيمَ لِأَبِيهِ لَأَسْتَغْفِرَنَّ لَكَ وَمَا أَمْلِكُ لَكَ مِنَ اللَّهِ مِنْ شَيْءٍ﴾</w:t>
      </w:r>
      <w:r w:rsidR="00362E70" w:rsidRPr="00362E70">
        <w:rPr>
          <w:sz w:val="24"/>
          <w:szCs w:val="24"/>
          <w:rtl/>
        </w:rPr>
        <w:t xml:space="preserve"> [الممتحنة: 4]</w:t>
      </w:r>
      <w:r w:rsidR="00362E70">
        <w:rPr>
          <w:rFonts w:hint="cs"/>
          <w:rtl/>
        </w:rPr>
        <w:t>،</w:t>
      </w:r>
      <w:r>
        <w:rPr>
          <w:rtl/>
        </w:rPr>
        <w:t xml:space="preserve"> وقد بي</w:t>
      </w:r>
      <w:r w:rsidR="00362E70">
        <w:rPr>
          <w:rFonts w:hint="cs"/>
          <w:rtl/>
        </w:rPr>
        <w:t>ّ</w:t>
      </w:r>
      <w:r>
        <w:rPr>
          <w:rtl/>
        </w:rPr>
        <w:t>ن هنا حكم الاستغفار لمن ذكره، و</w:t>
      </w:r>
      <w:r w:rsidR="00362E70">
        <w:rPr>
          <w:rFonts w:hint="cs"/>
          <w:rtl/>
        </w:rPr>
        <w:t>قفى</w:t>
      </w:r>
      <w:r>
        <w:rPr>
          <w:rtl/>
        </w:rPr>
        <w:t xml:space="preserve"> عليه بقاعدة التشريع العامة التي ي</w:t>
      </w:r>
      <w:r w:rsidR="00362E70">
        <w:rPr>
          <w:rFonts w:hint="cs"/>
          <w:rtl/>
        </w:rPr>
        <w:t>ُ</w:t>
      </w:r>
      <w:r>
        <w:rPr>
          <w:rtl/>
        </w:rPr>
        <w:t>بنى عليها الجزاء.</w:t>
      </w:r>
    </w:p>
    <w:p w14:paraId="08376400" w14:textId="46044077" w:rsidR="00362E70" w:rsidRDefault="008B79D4" w:rsidP="005304FA">
      <w:pPr>
        <w:pStyle w:val="3"/>
        <w:rPr>
          <w:rtl/>
        </w:rPr>
      </w:pPr>
      <w:bookmarkStart w:id="237" w:name="_Toc155503435"/>
      <w:r>
        <w:rPr>
          <w:rtl/>
        </w:rPr>
        <w:t>سبب نزول آية</w:t>
      </w:r>
      <w:r w:rsidR="00362E70">
        <w:rPr>
          <w:rFonts w:hint="cs"/>
          <w:rtl/>
        </w:rPr>
        <w:t>:</w:t>
      </w:r>
      <w:r>
        <w:rPr>
          <w:rtl/>
        </w:rPr>
        <w:t xml:space="preserve"> </w:t>
      </w:r>
      <w:r w:rsidR="00362E70" w:rsidRPr="00362E70">
        <w:rPr>
          <w:rtl/>
        </w:rPr>
        <w:t>﴿مَا كَانَ لِلنَّبِيِّ﴾</w:t>
      </w:r>
      <w:bookmarkEnd w:id="237"/>
    </w:p>
    <w:p w14:paraId="64DB9797" w14:textId="348FAD2C" w:rsidR="008B79D4" w:rsidRDefault="008B79D4" w:rsidP="005304FA">
      <w:pPr>
        <w:ind w:firstLine="226"/>
        <w:rPr>
          <w:rtl/>
        </w:rPr>
      </w:pPr>
      <w:r>
        <w:rPr>
          <w:rtl/>
        </w:rPr>
        <w:t>ورد في الصحيحين وغيرهما أن هذا</w:t>
      </w:r>
      <w:r w:rsidR="009F06DD">
        <w:rPr>
          <w:rtl/>
        </w:rPr>
        <w:t xml:space="preserve"> الآية</w:t>
      </w:r>
      <w:r w:rsidR="007331D3">
        <w:rPr>
          <w:rtl/>
        </w:rPr>
        <w:t xml:space="preserve"> </w:t>
      </w:r>
      <w:r>
        <w:rPr>
          <w:rtl/>
        </w:rPr>
        <w:t xml:space="preserve">نزلت في أبي طالب إذ </w:t>
      </w:r>
      <w:r w:rsidR="00362E70">
        <w:rPr>
          <w:rFonts w:hint="cs"/>
          <w:rtl/>
        </w:rPr>
        <w:t>د</w:t>
      </w:r>
      <w:r>
        <w:rPr>
          <w:rtl/>
        </w:rPr>
        <w:t>عاه رسول الله صلى الله عليه وسلم عندما حضره الموت إلى قول</w:t>
      </w:r>
      <w:r w:rsidR="00362E70">
        <w:rPr>
          <w:rFonts w:hint="cs"/>
          <w:rtl/>
        </w:rPr>
        <w:t>:</w:t>
      </w:r>
      <w:r>
        <w:rPr>
          <w:rtl/>
        </w:rPr>
        <w:t xml:space="preserve"> </w:t>
      </w:r>
      <w:r w:rsidR="00362E70">
        <w:rPr>
          <w:rFonts w:hint="cs"/>
          <w:rtl/>
        </w:rPr>
        <w:t>«</w:t>
      </w:r>
      <w:r>
        <w:rPr>
          <w:rtl/>
        </w:rPr>
        <w:t>لا اله إلا الله</w:t>
      </w:r>
      <w:r w:rsidR="00362E70">
        <w:rPr>
          <w:rFonts w:hint="cs"/>
          <w:rtl/>
        </w:rPr>
        <w:t>»</w:t>
      </w:r>
      <w:r>
        <w:rPr>
          <w:rtl/>
        </w:rPr>
        <w:t>، فامتنع، وأبو طالب مات بمكة قبل الهجرة، ف</w:t>
      </w:r>
      <w:r w:rsidR="00362E70">
        <w:rPr>
          <w:rFonts w:hint="cs"/>
          <w:rtl/>
        </w:rPr>
        <w:t xml:space="preserve">هل </w:t>
      </w:r>
      <w:r>
        <w:rPr>
          <w:rtl/>
        </w:rPr>
        <w:t>نزلت</w:t>
      </w:r>
      <w:r w:rsidR="009F06DD">
        <w:rPr>
          <w:rtl/>
        </w:rPr>
        <w:t xml:space="preserve"> الآية</w:t>
      </w:r>
      <w:r w:rsidR="007331D3">
        <w:rPr>
          <w:rtl/>
        </w:rPr>
        <w:t xml:space="preserve"> </w:t>
      </w:r>
      <w:r>
        <w:rPr>
          <w:rtl/>
        </w:rPr>
        <w:t>عقب موته ثم أ</w:t>
      </w:r>
      <w:r w:rsidR="00362E70">
        <w:rPr>
          <w:rFonts w:hint="cs"/>
          <w:rtl/>
        </w:rPr>
        <w:t>ُ</w:t>
      </w:r>
      <w:r>
        <w:rPr>
          <w:rtl/>
        </w:rPr>
        <w:t>لحقت بهذه السورة المدنية لمناسبتها لأحكامها، أم نزلت مع غيرها من</w:t>
      </w:r>
      <w:r w:rsidR="00852B9A">
        <w:rPr>
          <w:rtl/>
        </w:rPr>
        <w:t xml:space="preserve"> </w:t>
      </w:r>
      <w:r w:rsidR="004E682B">
        <w:rPr>
          <w:rtl/>
        </w:rPr>
        <w:t xml:space="preserve">آيات </w:t>
      </w:r>
      <w:r>
        <w:rPr>
          <w:rtl/>
        </w:rPr>
        <w:t xml:space="preserve">سورة </w:t>
      </w:r>
      <w:r w:rsidR="00362E70">
        <w:rPr>
          <w:rFonts w:hint="cs"/>
          <w:rtl/>
        </w:rPr>
        <w:t>«</w:t>
      </w:r>
      <w:r>
        <w:rPr>
          <w:rtl/>
        </w:rPr>
        <w:t>براءة</w:t>
      </w:r>
      <w:r w:rsidR="00362E70">
        <w:rPr>
          <w:rFonts w:hint="cs"/>
          <w:rtl/>
        </w:rPr>
        <w:t>»</w:t>
      </w:r>
      <w:r>
        <w:rPr>
          <w:rtl/>
        </w:rPr>
        <w:t xml:space="preserve"> مبي</w:t>
      </w:r>
      <w:r w:rsidR="00362E70">
        <w:rPr>
          <w:rFonts w:hint="cs"/>
          <w:rtl/>
        </w:rPr>
        <w:t>ّن</w:t>
      </w:r>
      <w:r>
        <w:rPr>
          <w:rtl/>
        </w:rPr>
        <w:t xml:space="preserve">ة </w:t>
      </w:r>
      <w:r w:rsidR="00362E70">
        <w:rPr>
          <w:rFonts w:hint="cs"/>
          <w:rtl/>
        </w:rPr>
        <w:t>ل</w:t>
      </w:r>
      <w:r>
        <w:rPr>
          <w:rtl/>
        </w:rPr>
        <w:t>حكم استغفار الرسول صلى الله عليه وسلم له؟ كما روي من عدة طرق أنها نزلت حين زار صلى الله عليه وسلم قبر أمه فاستغفر لها، وإليك ذكر بعض الأحاديث في هذا وذاك والجمع بينهما:</w:t>
      </w:r>
    </w:p>
    <w:p w14:paraId="0C4D4EC5" w14:textId="73B277C6" w:rsidR="008B79D4" w:rsidRDefault="008B79D4" w:rsidP="005304FA">
      <w:pPr>
        <w:ind w:firstLine="226"/>
        <w:rPr>
          <w:rtl/>
        </w:rPr>
      </w:pPr>
      <w:r>
        <w:rPr>
          <w:rtl/>
        </w:rPr>
        <w:t>روى أحمد والبخاري ومسلم والنسائي وغيرهم من حديث سعيد بن المسيب عن أبيه قال</w:t>
      </w:r>
      <w:r w:rsidR="00362E70">
        <w:rPr>
          <w:rFonts w:hint="cs"/>
          <w:rtl/>
        </w:rPr>
        <w:t>:</w:t>
      </w:r>
      <w:r>
        <w:rPr>
          <w:rtl/>
        </w:rPr>
        <w:t xml:space="preserve"> </w:t>
      </w:r>
      <w:r w:rsidR="00362E70">
        <w:rPr>
          <w:rFonts w:hint="cs"/>
          <w:rtl/>
        </w:rPr>
        <w:t>«</w:t>
      </w:r>
      <w:r>
        <w:rPr>
          <w:rtl/>
        </w:rPr>
        <w:t xml:space="preserve">لما حضرت </w:t>
      </w:r>
      <w:r w:rsidR="00362E70">
        <w:rPr>
          <w:rFonts w:hint="cs"/>
          <w:rtl/>
        </w:rPr>
        <w:t>أ</w:t>
      </w:r>
      <w:r>
        <w:rPr>
          <w:rtl/>
        </w:rPr>
        <w:t>با طالب الوفاة جاءه رسول الله صلى الله عليه وسلم فوجد عنده أبا جهل وعبد الله بن أبي أمية بن الم</w:t>
      </w:r>
      <w:r w:rsidR="00362E70">
        <w:rPr>
          <w:rFonts w:hint="cs"/>
          <w:rtl/>
        </w:rPr>
        <w:t>غ</w:t>
      </w:r>
      <w:r>
        <w:rPr>
          <w:rtl/>
        </w:rPr>
        <w:t xml:space="preserve">يرة فقال رسول الله صلى الله عليه وسلم: </w:t>
      </w:r>
      <w:r w:rsidR="00362E70">
        <w:rPr>
          <w:rFonts w:hint="cs"/>
          <w:rtl/>
        </w:rPr>
        <w:t>(</w:t>
      </w:r>
      <w:r w:rsidR="00362E70" w:rsidRPr="00362E70">
        <w:rPr>
          <w:rtl/>
        </w:rPr>
        <w:t>أيْ عَمِّ، قُلْ: لا إلَهَ إلَّا اللَّهُ، كَلِمَةً أُحَاجُّ لكَ بهَا عِنْدَ اللَّهِ</w:t>
      </w:r>
      <w:r>
        <w:rPr>
          <w:rtl/>
        </w:rPr>
        <w:t>)</w:t>
      </w:r>
      <w:r w:rsidR="00362E70">
        <w:rPr>
          <w:rFonts w:hint="cs"/>
          <w:rtl/>
        </w:rPr>
        <w:t>،</w:t>
      </w:r>
      <w:r>
        <w:rPr>
          <w:rtl/>
        </w:rPr>
        <w:t xml:space="preserve"> فقال أبو جهل وعبد الله بن أبي أمية: يا أبا طالب، </w:t>
      </w:r>
      <w:r w:rsidR="00362E70">
        <w:rPr>
          <w:rFonts w:hint="cs"/>
          <w:rtl/>
        </w:rPr>
        <w:t>أ</w:t>
      </w:r>
      <w:r>
        <w:rPr>
          <w:rtl/>
        </w:rPr>
        <w:t>ترغب عن مل</w:t>
      </w:r>
      <w:r w:rsidR="00362E70">
        <w:rPr>
          <w:rFonts w:hint="cs"/>
          <w:rtl/>
        </w:rPr>
        <w:t>ة</w:t>
      </w:r>
      <w:r>
        <w:rPr>
          <w:rtl/>
        </w:rPr>
        <w:t xml:space="preserve"> عبد المطلب؟ فلم يزل رسول الله صلى الله عليه وسلم </w:t>
      </w:r>
      <w:r w:rsidR="00362E70">
        <w:rPr>
          <w:rFonts w:hint="cs"/>
          <w:rtl/>
        </w:rPr>
        <w:t>ي</w:t>
      </w:r>
      <w:r>
        <w:rPr>
          <w:rtl/>
        </w:rPr>
        <w:t>عرضها عليه ويعيد له تلك المقالة</w:t>
      </w:r>
      <w:r w:rsidR="00362E70">
        <w:rPr>
          <w:rFonts w:hint="cs"/>
          <w:rtl/>
        </w:rPr>
        <w:t>،</w:t>
      </w:r>
      <w:r>
        <w:rPr>
          <w:rtl/>
        </w:rPr>
        <w:t xml:space="preserve"> حتى قال أبو طالب - آخر ما كلمهم</w:t>
      </w:r>
      <w:r w:rsidR="00362E70">
        <w:rPr>
          <w:rFonts w:hint="cs"/>
          <w:rtl/>
        </w:rPr>
        <w:t xml:space="preserve">: </w:t>
      </w:r>
      <w:r>
        <w:rPr>
          <w:rtl/>
        </w:rPr>
        <w:t xml:space="preserve">هو على ملة عبد المطلب، وأبى أن يقول </w:t>
      </w:r>
      <w:r w:rsidR="00362E70">
        <w:rPr>
          <w:rFonts w:hint="cs"/>
          <w:rtl/>
        </w:rPr>
        <w:t>«</w:t>
      </w:r>
      <w:r>
        <w:rPr>
          <w:rtl/>
        </w:rPr>
        <w:t>لا اله إلا الله</w:t>
      </w:r>
      <w:r w:rsidR="00362E70">
        <w:rPr>
          <w:rFonts w:hint="cs"/>
          <w:rtl/>
        </w:rPr>
        <w:t>»</w:t>
      </w:r>
      <w:r>
        <w:rPr>
          <w:rtl/>
        </w:rPr>
        <w:t>، فقال رسول الله صلى الله عليه</w:t>
      </w:r>
      <w:r w:rsidR="00362E70">
        <w:rPr>
          <w:rFonts w:hint="cs"/>
          <w:rtl/>
        </w:rPr>
        <w:t xml:space="preserve"> </w:t>
      </w:r>
      <w:r>
        <w:rPr>
          <w:rtl/>
        </w:rPr>
        <w:t>وسلم</w:t>
      </w:r>
      <w:r w:rsidR="00362E70">
        <w:rPr>
          <w:rFonts w:hint="cs"/>
          <w:rtl/>
        </w:rPr>
        <w:t>:</w:t>
      </w:r>
      <w:r>
        <w:rPr>
          <w:rtl/>
        </w:rPr>
        <w:t xml:space="preserve"> </w:t>
      </w:r>
      <w:r w:rsidR="00362E70">
        <w:rPr>
          <w:rFonts w:hint="cs"/>
          <w:rtl/>
        </w:rPr>
        <w:t>(</w:t>
      </w:r>
      <w:r w:rsidR="00362E70" w:rsidRPr="00362E70">
        <w:rPr>
          <w:rtl/>
        </w:rPr>
        <w:t>لَأَسْتَغْفِرَنَّ لَكَ ما لَمْ أُنْهَ عنْه</w:t>
      </w:r>
      <w:r w:rsidR="00362E70">
        <w:rPr>
          <w:rFonts w:hint="cs"/>
          <w:rtl/>
        </w:rPr>
        <w:t>)،</w:t>
      </w:r>
      <w:r>
        <w:rPr>
          <w:rtl/>
        </w:rPr>
        <w:t xml:space="preserve"> فأنزل الله عز وجل</w:t>
      </w:r>
      <w:r w:rsidR="00362E70">
        <w:rPr>
          <w:rFonts w:hint="cs"/>
          <w:rtl/>
        </w:rPr>
        <w:t>:</w:t>
      </w:r>
      <w:r>
        <w:rPr>
          <w:rtl/>
        </w:rPr>
        <w:t xml:space="preserve"> </w:t>
      </w:r>
      <w:r w:rsidR="00362E70" w:rsidRPr="00362E70">
        <w:rPr>
          <w:rtl/>
        </w:rPr>
        <w:t>﴿مَا كَانَ لِلنَّبِيِّ وَالَّذِينَ آمَنُوا أَنْ يَسْتَغْفِرُوا لِلْمُشْرِكِينَ﴾</w:t>
      </w:r>
      <w:r w:rsidR="00362E70" w:rsidRPr="00362E70">
        <w:rPr>
          <w:sz w:val="24"/>
          <w:szCs w:val="24"/>
          <w:rtl/>
        </w:rPr>
        <w:t xml:space="preserve"> [التوبة: 113]</w:t>
      </w:r>
      <w:r w:rsidR="00362E70">
        <w:rPr>
          <w:rFonts w:hint="cs"/>
          <w:rtl/>
        </w:rPr>
        <w:t>..</w:t>
      </w:r>
      <w:r w:rsidR="009F06DD">
        <w:rPr>
          <w:rtl/>
        </w:rPr>
        <w:t xml:space="preserve"> الآية</w:t>
      </w:r>
      <w:r>
        <w:rPr>
          <w:rtl/>
        </w:rPr>
        <w:t>، وأنزل الله في أبي طالب فقال لرسول الله صلى الله عليه وسلم</w:t>
      </w:r>
      <w:r w:rsidR="00362E70">
        <w:rPr>
          <w:rFonts w:hint="cs"/>
          <w:rtl/>
        </w:rPr>
        <w:t>:</w:t>
      </w:r>
      <w:r>
        <w:rPr>
          <w:rtl/>
        </w:rPr>
        <w:t xml:space="preserve"> </w:t>
      </w:r>
      <w:r w:rsidR="00362E70" w:rsidRPr="00362E70">
        <w:rPr>
          <w:rtl/>
        </w:rPr>
        <w:t>﴿إِنَّكَ لَا تَهْدِي مَنْ أَحْبَبْتَ وَلَكِنَّ اللَّهَ يَهْدِي مَنْ يَشَاءُ﴾</w:t>
      </w:r>
      <w:r w:rsidR="00362E70" w:rsidRPr="00362E70">
        <w:rPr>
          <w:sz w:val="24"/>
          <w:szCs w:val="24"/>
          <w:rtl/>
        </w:rPr>
        <w:t xml:space="preserve"> [القصص: 56]</w:t>
      </w:r>
      <w:r w:rsidR="00362E70">
        <w:rPr>
          <w:rFonts w:hint="cs"/>
          <w:rtl/>
        </w:rPr>
        <w:t>»</w:t>
      </w:r>
      <w:r w:rsidR="008E4CC8" w:rsidRPr="008E4CC8">
        <w:rPr>
          <w:rFonts w:hint="cs"/>
          <w:vertAlign w:val="superscript"/>
          <w:rtl/>
        </w:rPr>
        <w:t>(</w:t>
      </w:r>
      <w:r w:rsidR="008E4CC8" w:rsidRPr="00B674D8">
        <w:rPr>
          <w:rStyle w:val="a4"/>
          <w:rtl/>
        </w:rPr>
        <w:footnoteReference w:id="804"/>
      </w:r>
      <w:r w:rsidR="008E4CC8" w:rsidRPr="008E4CC8">
        <w:rPr>
          <w:rFonts w:hint="cs"/>
          <w:vertAlign w:val="superscript"/>
          <w:rtl/>
        </w:rPr>
        <w:t>)</w:t>
      </w:r>
      <w:r w:rsidR="00362E70">
        <w:rPr>
          <w:rFonts w:hint="cs"/>
          <w:rtl/>
        </w:rPr>
        <w:t>،</w:t>
      </w:r>
      <w:r>
        <w:rPr>
          <w:rtl/>
        </w:rPr>
        <w:t xml:space="preserve"> وفي رواية مجاهد قال: </w:t>
      </w:r>
      <w:r w:rsidR="008E4CC8">
        <w:rPr>
          <w:rFonts w:hint="cs"/>
          <w:rtl/>
        </w:rPr>
        <w:t>«</w:t>
      </w:r>
      <w:r>
        <w:rPr>
          <w:rtl/>
        </w:rPr>
        <w:t>يا ابن أخي ملة الأش</w:t>
      </w:r>
      <w:r w:rsidR="008E4CC8">
        <w:rPr>
          <w:rFonts w:hint="cs"/>
          <w:rtl/>
        </w:rPr>
        <w:t>ي</w:t>
      </w:r>
      <w:r>
        <w:rPr>
          <w:rtl/>
        </w:rPr>
        <w:t>ا</w:t>
      </w:r>
      <w:r w:rsidR="008E4CC8">
        <w:rPr>
          <w:rFonts w:hint="cs"/>
          <w:rtl/>
        </w:rPr>
        <w:t>خ»</w:t>
      </w:r>
      <w:r>
        <w:rPr>
          <w:rtl/>
        </w:rPr>
        <w:t>، وفي أخرى عن أبي حازم</w:t>
      </w:r>
      <w:r w:rsidR="008E4CC8" w:rsidRPr="008E4CC8">
        <w:rPr>
          <w:rFonts w:hint="cs"/>
          <w:vertAlign w:val="superscript"/>
          <w:rtl/>
        </w:rPr>
        <w:t>(</w:t>
      </w:r>
      <w:r w:rsidR="008E4CC8" w:rsidRPr="00B674D8">
        <w:rPr>
          <w:rStyle w:val="a4"/>
          <w:rtl/>
        </w:rPr>
        <w:footnoteReference w:id="805"/>
      </w:r>
      <w:r w:rsidR="008E4CC8" w:rsidRPr="008E4CC8">
        <w:rPr>
          <w:rFonts w:hint="cs"/>
          <w:vertAlign w:val="superscript"/>
          <w:rtl/>
        </w:rPr>
        <w:t>)</w:t>
      </w:r>
      <w:r w:rsidR="008E4CC8">
        <w:rPr>
          <w:rFonts w:hint="cs"/>
          <w:rtl/>
        </w:rPr>
        <w:t>: «</w:t>
      </w:r>
      <w:r>
        <w:rPr>
          <w:rtl/>
        </w:rPr>
        <w:t>لولا أن تعيرني بها قريش يقولون</w:t>
      </w:r>
      <w:r w:rsidR="008E4CC8">
        <w:rPr>
          <w:rFonts w:hint="cs"/>
          <w:rtl/>
        </w:rPr>
        <w:t>:</w:t>
      </w:r>
      <w:r>
        <w:rPr>
          <w:rtl/>
        </w:rPr>
        <w:t xml:space="preserve"> ما حمله على ذلك إلا جزع الموت لأقررت بها عينك</w:t>
      </w:r>
      <w:r w:rsidR="008E4CC8">
        <w:rPr>
          <w:rFonts w:hint="cs"/>
          <w:rtl/>
        </w:rPr>
        <w:t>».</w:t>
      </w:r>
    </w:p>
    <w:p w14:paraId="0CD3A633" w14:textId="46E8AA91" w:rsidR="008B79D4" w:rsidRDefault="008B79D4" w:rsidP="005304FA">
      <w:pPr>
        <w:ind w:firstLine="226"/>
        <w:rPr>
          <w:rtl/>
        </w:rPr>
      </w:pPr>
      <w:r>
        <w:rPr>
          <w:rtl/>
        </w:rPr>
        <w:t>وعن عمرو بن دينار</w:t>
      </w:r>
      <w:r w:rsidR="008E4CC8" w:rsidRPr="008E4CC8">
        <w:rPr>
          <w:rFonts w:hint="cs"/>
          <w:vertAlign w:val="superscript"/>
          <w:rtl/>
        </w:rPr>
        <w:t>(</w:t>
      </w:r>
      <w:r w:rsidR="008E4CC8" w:rsidRPr="00B674D8">
        <w:rPr>
          <w:rStyle w:val="a4"/>
          <w:rtl/>
        </w:rPr>
        <w:footnoteReference w:id="806"/>
      </w:r>
      <w:r w:rsidR="008E4CC8" w:rsidRPr="008E4CC8">
        <w:rPr>
          <w:rFonts w:hint="cs"/>
          <w:vertAlign w:val="superscript"/>
          <w:rtl/>
        </w:rPr>
        <w:t>)</w:t>
      </w:r>
      <w:r>
        <w:rPr>
          <w:rtl/>
        </w:rPr>
        <w:t xml:space="preserve"> قال: قال النبي صلى الله عليه وسلم: (استغفر إبراهيم لأبيه وهو مشرك فلا أزال أستغفر لأبي طالب حتى ينهاني عنه ربي)</w:t>
      </w:r>
      <w:r w:rsidR="008F6E41">
        <w:rPr>
          <w:rFonts w:hint="cs"/>
          <w:rtl/>
        </w:rPr>
        <w:t>،</w:t>
      </w:r>
      <w:r>
        <w:rPr>
          <w:rtl/>
        </w:rPr>
        <w:t xml:space="preserve"> فقال أصحابه: </w:t>
      </w:r>
      <w:r w:rsidR="008F6E41">
        <w:rPr>
          <w:rFonts w:hint="cs"/>
          <w:rtl/>
        </w:rPr>
        <w:t>«</w:t>
      </w:r>
      <w:r>
        <w:rPr>
          <w:rtl/>
        </w:rPr>
        <w:t>لنستغفرن لآبائنا كما استغفر نبينا لعمه</w:t>
      </w:r>
      <w:r w:rsidR="008F6E41">
        <w:rPr>
          <w:rFonts w:hint="cs"/>
          <w:rtl/>
        </w:rPr>
        <w:t>»</w:t>
      </w:r>
      <w:r>
        <w:rPr>
          <w:rtl/>
        </w:rPr>
        <w:t>، فنزلت وقد تعددت ال</w:t>
      </w:r>
      <w:r w:rsidR="002059BB">
        <w:rPr>
          <w:rtl/>
        </w:rPr>
        <w:t>روايات</w:t>
      </w:r>
      <w:r w:rsidR="004E682B">
        <w:rPr>
          <w:rtl/>
        </w:rPr>
        <w:t xml:space="preserve"> </w:t>
      </w:r>
      <w:r>
        <w:rPr>
          <w:rtl/>
        </w:rPr>
        <w:t>في است</w:t>
      </w:r>
      <w:r w:rsidR="008F6E41">
        <w:rPr>
          <w:rFonts w:hint="cs"/>
          <w:rtl/>
        </w:rPr>
        <w:t>غ</w:t>
      </w:r>
      <w:r>
        <w:rPr>
          <w:rtl/>
        </w:rPr>
        <w:t>فار بعض الصحابة لآبائهم وأولى قرباهم من المشركين تأسي</w:t>
      </w:r>
      <w:r w:rsidR="008F6E41">
        <w:rPr>
          <w:rFonts w:hint="cs"/>
          <w:rtl/>
        </w:rPr>
        <w:t>ً</w:t>
      </w:r>
      <w:r>
        <w:rPr>
          <w:rtl/>
        </w:rPr>
        <w:t>ا به صلى الله عليه وسلم حين استغفر</w:t>
      </w:r>
      <w:r w:rsidR="008F6E41">
        <w:rPr>
          <w:rFonts w:hint="cs"/>
          <w:rtl/>
        </w:rPr>
        <w:t xml:space="preserve"> </w:t>
      </w:r>
      <w:r>
        <w:rPr>
          <w:rtl/>
        </w:rPr>
        <w:t>لعمه حتى نزل ال</w:t>
      </w:r>
      <w:r w:rsidR="008F6E41">
        <w:rPr>
          <w:rFonts w:hint="cs"/>
          <w:rtl/>
        </w:rPr>
        <w:t>ن</w:t>
      </w:r>
      <w:r>
        <w:rPr>
          <w:rtl/>
        </w:rPr>
        <w:t>هي فكفوا.</w:t>
      </w:r>
    </w:p>
    <w:p w14:paraId="2E9BA2B5" w14:textId="260C4DAC" w:rsidR="008B79D4" w:rsidRDefault="008B79D4" w:rsidP="005304FA">
      <w:pPr>
        <w:ind w:firstLine="226"/>
        <w:rPr>
          <w:rtl/>
        </w:rPr>
      </w:pPr>
      <w:r>
        <w:rPr>
          <w:rtl/>
        </w:rPr>
        <w:t>وفي رواية أحمد عن علي</w:t>
      </w:r>
      <w:r w:rsidR="008F6E41">
        <w:rPr>
          <w:rFonts w:hint="cs"/>
          <w:rtl/>
        </w:rPr>
        <w:t>ّ</w:t>
      </w:r>
      <w:r>
        <w:rPr>
          <w:rtl/>
        </w:rPr>
        <w:t xml:space="preserve"> رضي الله عنه قال: </w:t>
      </w:r>
      <w:r w:rsidR="008F6E41">
        <w:rPr>
          <w:rFonts w:hint="cs"/>
          <w:rtl/>
        </w:rPr>
        <w:t>«</w:t>
      </w:r>
      <w:r>
        <w:rPr>
          <w:rtl/>
        </w:rPr>
        <w:t>سمعت رجلا</w:t>
      </w:r>
      <w:r w:rsidR="008F6E41">
        <w:rPr>
          <w:rFonts w:hint="cs"/>
          <w:rtl/>
        </w:rPr>
        <w:t>ً</w:t>
      </w:r>
      <w:r>
        <w:rPr>
          <w:rtl/>
        </w:rPr>
        <w:t xml:space="preserve"> يستغفر لأبويه وهما مشركان، فقلت: أيست</w:t>
      </w:r>
      <w:r w:rsidR="008F6E41">
        <w:rPr>
          <w:rFonts w:hint="cs"/>
          <w:rtl/>
        </w:rPr>
        <w:t>غ</w:t>
      </w:r>
      <w:r>
        <w:rPr>
          <w:rtl/>
        </w:rPr>
        <w:t>فر الرجل لأبويه وهما مشركان</w:t>
      </w:r>
      <w:r w:rsidR="008F6E41">
        <w:rPr>
          <w:rFonts w:hint="cs"/>
          <w:rtl/>
        </w:rPr>
        <w:t>؟</w:t>
      </w:r>
      <w:r>
        <w:rPr>
          <w:rtl/>
        </w:rPr>
        <w:t xml:space="preserve"> فقال: أو لم يستغفر إبراهيم لأبيه</w:t>
      </w:r>
      <w:r w:rsidR="008F6E41">
        <w:rPr>
          <w:rFonts w:hint="cs"/>
          <w:rtl/>
        </w:rPr>
        <w:t>؟</w:t>
      </w:r>
      <w:r>
        <w:rPr>
          <w:rtl/>
        </w:rPr>
        <w:t xml:space="preserve"> فذكرت ذلك للنبي صلى الله عليه وسلم، فنزلت</w:t>
      </w:r>
      <w:r w:rsidR="008F6E41">
        <w:rPr>
          <w:rFonts w:hint="cs"/>
          <w:rtl/>
        </w:rPr>
        <w:t>:</w:t>
      </w:r>
      <w:r>
        <w:rPr>
          <w:rtl/>
        </w:rPr>
        <w:t xml:space="preserve"> </w:t>
      </w:r>
      <w:r w:rsidR="008F6E41" w:rsidRPr="008F6E41">
        <w:rPr>
          <w:rtl/>
        </w:rPr>
        <w:t>﴿مَا كَانَ لِلنَّبِيِّ﴾</w:t>
      </w:r>
      <w:r w:rsidR="008F6E41">
        <w:rPr>
          <w:rFonts w:hint="cs"/>
          <w:rtl/>
        </w:rPr>
        <w:t>...».</w:t>
      </w:r>
    </w:p>
    <w:p w14:paraId="23BDCBBA" w14:textId="5E28D688" w:rsidR="008B79D4" w:rsidRPr="008F6E41" w:rsidRDefault="008B79D4" w:rsidP="005304FA">
      <w:pPr>
        <w:ind w:firstLine="226"/>
        <w:rPr>
          <w:b/>
          <w:bCs/>
          <w:rtl/>
        </w:rPr>
      </w:pPr>
      <w:r>
        <w:rPr>
          <w:rtl/>
        </w:rPr>
        <w:t>فدلت هذه ال</w:t>
      </w:r>
      <w:r w:rsidR="002059BB">
        <w:rPr>
          <w:rtl/>
        </w:rPr>
        <w:t>روايات</w:t>
      </w:r>
      <w:r w:rsidR="004E682B">
        <w:rPr>
          <w:rtl/>
        </w:rPr>
        <w:t xml:space="preserve"> </w:t>
      </w:r>
      <w:r>
        <w:rPr>
          <w:rtl/>
        </w:rPr>
        <w:t>على أن</w:t>
      </w:r>
      <w:r w:rsidR="009F06DD">
        <w:rPr>
          <w:rtl/>
        </w:rPr>
        <w:t xml:space="preserve"> الآية</w:t>
      </w:r>
      <w:r w:rsidR="007331D3">
        <w:rPr>
          <w:rtl/>
        </w:rPr>
        <w:t xml:space="preserve"> </w:t>
      </w:r>
      <w:r>
        <w:rPr>
          <w:rtl/>
        </w:rPr>
        <w:t>نزلت في أبي طالب</w:t>
      </w:r>
      <w:r w:rsidR="00852B9A">
        <w:rPr>
          <w:rtl/>
        </w:rPr>
        <w:t>.</w:t>
      </w:r>
      <w:r>
        <w:rPr>
          <w:rtl/>
        </w:rPr>
        <w:t xml:space="preserve">. </w:t>
      </w:r>
      <w:r w:rsidRPr="008F6E41">
        <w:rPr>
          <w:b/>
          <w:bCs/>
          <w:rtl/>
        </w:rPr>
        <w:t>لكن ي</w:t>
      </w:r>
      <w:r w:rsidR="008F6E41" w:rsidRPr="008F6E41">
        <w:rPr>
          <w:rFonts w:hint="cs"/>
          <w:b/>
          <w:bCs/>
          <w:rtl/>
        </w:rPr>
        <w:t>ُ</w:t>
      </w:r>
      <w:r w:rsidRPr="008F6E41">
        <w:rPr>
          <w:b/>
          <w:bCs/>
          <w:rtl/>
        </w:rPr>
        <w:t xml:space="preserve">رد عليه: أن هذه السورة من </w:t>
      </w:r>
      <w:r w:rsidR="008F6E41" w:rsidRPr="008F6E41">
        <w:rPr>
          <w:rFonts w:hint="cs"/>
          <w:b/>
          <w:bCs/>
          <w:rtl/>
        </w:rPr>
        <w:t>آ</w:t>
      </w:r>
      <w:r w:rsidRPr="008F6E41">
        <w:rPr>
          <w:b/>
          <w:bCs/>
          <w:rtl/>
        </w:rPr>
        <w:t>خر</w:t>
      </w:r>
      <w:r w:rsidR="00852B9A">
        <w:rPr>
          <w:b/>
          <w:bCs/>
          <w:rtl/>
        </w:rPr>
        <w:t xml:space="preserve"> القرآن </w:t>
      </w:r>
      <w:r w:rsidRPr="008F6E41">
        <w:rPr>
          <w:b/>
          <w:bCs/>
          <w:rtl/>
        </w:rPr>
        <w:t>نزولا</w:t>
      </w:r>
      <w:r w:rsidR="008F6E41" w:rsidRPr="008F6E41">
        <w:rPr>
          <w:rFonts w:hint="cs"/>
          <w:b/>
          <w:bCs/>
          <w:rtl/>
        </w:rPr>
        <w:t>ً</w:t>
      </w:r>
      <w:r w:rsidRPr="008F6E41">
        <w:rPr>
          <w:b/>
          <w:bCs/>
          <w:rtl/>
        </w:rPr>
        <w:t>، ووفاة أبي طالب كانت بمكة قبل الهجرة، فكيف نزلت</w:t>
      </w:r>
      <w:r w:rsidR="009F06DD">
        <w:rPr>
          <w:b/>
          <w:bCs/>
          <w:rtl/>
        </w:rPr>
        <w:t xml:space="preserve"> الآية</w:t>
      </w:r>
      <w:r w:rsidR="007331D3">
        <w:rPr>
          <w:b/>
          <w:bCs/>
          <w:rtl/>
        </w:rPr>
        <w:t xml:space="preserve"> </w:t>
      </w:r>
      <w:r w:rsidRPr="008F6E41">
        <w:rPr>
          <w:b/>
          <w:bCs/>
          <w:rtl/>
        </w:rPr>
        <w:t>فيه؟</w:t>
      </w:r>
    </w:p>
    <w:p w14:paraId="433D6D78" w14:textId="1726E0DD" w:rsidR="008B79D4" w:rsidRPr="008F6E41" w:rsidRDefault="008B79D4" w:rsidP="005304FA">
      <w:pPr>
        <w:ind w:firstLine="226"/>
        <w:rPr>
          <w:b/>
          <w:bCs/>
          <w:rtl/>
        </w:rPr>
      </w:pPr>
      <w:r w:rsidRPr="008F6E41">
        <w:rPr>
          <w:b/>
          <w:bCs/>
          <w:rtl/>
        </w:rPr>
        <w:t>ويمكن أن يجاب</w:t>
      </w:r>
      <w:r w:rsidR="008F6E41" w:rsidRPr="008F6E41">
        <w:rPr>
          <w:rFonts w:hint="cs"/>
          <w:b/>
          <w:bCs/>
          <w:rtl/>
        </w:rPr>
        <w:t>:</w:t>
      </w:r>
    </w:p>
    <w:p w14:paraId="269D78B3" w14:textId="6E43683D" w:rsidR="008B79D4" w:rsidRDefault="008B79D4" w:rsidP="005304FA">
      <w:pPr>
        <w:ind w:firstLine="226"/>
        <w:rPr>
          <w:rtl/>
        </w:rPr>
      </w:pPr>
      <w:r w:rsidRPr="008F6E41">
        <w:rPr>
          <w:b/>
          <w:bCs/>
          <w:rtl/>
        </w:rPr>
        <w:t>١ -</w:t>
      </w:r>
      <w:r>
        <w:rPr>
          <w:rtl/>
        </w:rPr>
        <w:t xml:space="preserve"> ب</w:t>
      </w:r>
      <w:r w:rsidR="008F6E41">
        <w:rPr>
          <w:rFonts w:hint="cs"/>
          <w:rtl/>
        </w:rPr>
        <w:t>أ</w:t>
      </w:r>
      <w:r>
        <w:rPr>
          <w:rtl/>
        </w:rPr>
        <w:t xml:space="preserve">نه </w:t>
      </w:r>
      <w:r w:rsidR="008F6E41">
        <w:rPr>
          <w:rFonts w:hint="cs"/>
          <w:rtl/>
        </w:rPr>
        <w:t xml:space="preserve">لا </w:t>
      </w:r>
      <w:r>
        <w:rPr>
          <w:rtl/>
        </w:rPr>
        <w:t>بأس ولا مانع من أن يقال: إن النبي صلى الله عليه وسلم بق</w:t>
      </w:r>
      <w:r w:rsidR="008F6E41">
        <w:rPr>
          <w:rFonts w:hint="cs"/>
          <w:rtl/>
        </w:rPr>
        <w:t>ي</w:t>
      </w:r>
      <w:r>
        <w:rPr>
          <w:rtl/>
        </w:rPr>
        <w:t xml:space="preserve"> </w:t>
      </w:r>
      <w:r w:rsidR="008F6E41">
        <w:rPr>
          <w:rFonts w:hint="cs"/>
          <w:rtl/>
        </w:rPr>
        <w:t>ي</w:t>
      </w:r>
      <w:r>
        <w:rPr>
          <w:rtl/>
        </w:rPr>
        <w:t>ست</w:t>
      </w:r>
      <w:r w:rsidR="008F6E41">
        <w:rPr>
          <w:rFonts w:hint="cs"/>
          <w:rtl/>
        </w:rPr>
        <w:t>غ</w:t>
      </w:r>
      <w:r>
        <w:rPr>
          <w:rtl/>
        </w:rPr>
        <w:t>فر لأبي طالب من ذلك التو</w:t>
      </w:r>
      <w:r w:rsidR="008F6E41">
        <w:rPr>
          <w:rFonts w:hint="cs"/>
          <w:rtl/>
        </w:rPr>
        <w:t>قيت</w:t>
      </w:r>
      <w:r>
        <w:rPr>
          <w:rtl/>
        </w:rPr>
        <w:t xml:space="preserve"> إلى وقت نزول هذه</w:t>
      </w:r>
      <w:r w:rsidR="009F06DD">
        <w:rPr>
          <w:rtl/>
        </w:rPr>
        <w:t xml:space="preserve"> الآية</w:t>
      </w:r>
      <w:r>
        <w:rPr>
          <w:rtl/>
        </w:rPr>
        <w:t>، فإن التشديد على الكفار إنما ظهر في هذه السورة، فلعل المؤمنين كان يجوز لهم أن يستغفروا لآبائهم المشركين، وكان النبي صلى الله عليه وسلم أيض</w:t>
      </w:r>
      <w:r w:rsidR="008F6E41">
        <w:rPr>
          <w:rFonts w:hint="cs"/>
          <w:rtl/>
        </w:rPr>
        <w:t>ً</w:t>
      </w:r>
      <w:r>
        <w:rPr>
          <w:rtl/>
        </w:rPr>
        <w:t xml:space="preserve">ا </w:t>
      </w:r>
      <w:r w:rsidR="008F6E41">
        <w:rPr>
          <w:rFonts w:hint="cs"/>
          <w:rtl/>
        </w:rPr>
        <w:t>ي</w:t>
      </w:r>
      <w:r>
        <w:rPr>
          <w:rtl/>
        </w:rPr>
        <w:t xml:space="preserve">فعل ذلك، ثم عند نزول هذه السورة منعهم الله منه، وعلى هذا فلا يراد بقوله في الحديث المتقدم </w:t>
      </w:r>
      <w:r w:rsidR="008F6E41">
        <w:rPr>
          <w:rFonts w:hint="cs"/>
          <w:rtl/>
        </w:rPr>
        <w:t>«</w:t>
      </w:r>
      <w:r>
        <w:rPr>
          <w:rtl/>
        </w:rPr>
        <w:t>فنزلت</w:t>
      </w:r>
      <w:r w:rsidR="008F6E41">
        <w:rPr>
          <w:rFonts w:hint="cs"/>
          <w:rtl/>
        </w:rPr>
        <w:t>»</w:t>
      </w:r>
      <w:r>
        <w:rPr>
          <w:rtl/>
        </w:rPr>
        <w:t xml:space="preserve"> أن النزول كان عقب القول، بل يراد أن ذلك </w:t>
      </w:r>
      <w:r w:rsidR="008F6E41">
        <w:rPr>
          <w:rFonts w:hint="cs"/>
          <w:rtl/>
        </w:rPr>
        <w:t xml:space="preserve">سبب </w:t>
      </w:r>
      <w:r>
        <w:rPr>
          <w:rtl/>
        </w:rPr>
        <w:t>النزول، فالفاء فيه للسببية لا للتعقيب، واعتمد على هذا التوجيه كثير من جلة العلماء، وهو توجيه وجيه.</w:t>
      </w:r>
    </w:p>
    <w:p w14:paraId="022C3848" w14:textId="60E4D2F9" w:rsidR="008B79D4" w:rsidRDefault="008B79D4" w:rsidP="005304FA">
      <w:pPr>
        <w:ind w:firstLine="226"/>
        <w:rPr>
          <w:rtl/>
        </w:rPr>
      </w:pPr>
      <w:r>
        <w:rPr>
          <w:rtl/>
        </w:rPr>
        <w:t>بيد أنه يعكر عليه صفوه ما أخرجه ابن سعد</w:t>
      </w:r>
      <w:r w:rsidR="00852B9A">
        <w:rPr>
          <w:rtl/>
        </w:rPr>
        <w:t xml:space="preserve"> وابن </w:t>
      </w:r>
      <w:r>
        <w:rPr>
          <w:rtl/>
        </w:rPr>
        <w:t>عساكر عن علي</w:t>
      </w:r>
      <w:r w:rsidR="008F6E41">
        <w:rPr>
          <w:rFonts w:hint="cs"/>
          <w:rtl/>
        </w:rPr>
        <w:t>ّ</w:t>
      </w:r>
      <w:r>
        <w:rPr>
          <w:rtl/>
        </w:rPr>
        <w:t xml:space="preserve"> </w:t>
      </w:r>
      <w:r w:rsidR="00A84653">
        <w:rPr>
          <w:rtl/>
        </w:rPr>
        <w:t>ك</w:t>
      </w:r>
      <w:r>
        <w:rPr>
          <w:rtl/>
        </w:rPr>
        <w:t xml:space="preserve">رم الله وجهه قال: </w:t>
      </w:r>
      <w:r w:rsidR="008F6E41">
        <w:rPr>
          <w:rFonts w:hint="cs"/>
          <w:rtl/>
        </w:rPr>
        <w:t>«</w:t>
      </w:r>
      <w:r>
        <w:rPr>
          <w:rtl/>
        </w:rPr>
        <w:t>أخبرت رسول الله صلى الله عليه وسلم بموت عمه أبي طالب، فبكى، فقال: (اذهب فغسله وكفنه وواره، غفر الله له ورحمه</w:t>
      </w:r>
      <w:r w:rsidR="008F6E41">
        <w:rPr>
          <w:rFonts w:hint="cs"/>
          <w:rtl/>
        </w:rPr>
        <w:t>)</w:t>
      </w:r>
      <w:r w:rsidR="008F6E41" w:rsidRPr="008F6E41">
        <w:rPr>
          <w:rFonts w:hint="cs"/>
          <w:vertAlign w:val="superscript"/>
          <w:rtl/>
        </w:rPr>
        <w:t>(</w:t>
      </w:r>
      <w:r w:rsidR="008F6E41" w:rsidRPr="00B674D8">
        <w:rPr>
          <w:rStyle w:val="a4"/>
          <w:rtl/>
        </w:rPr>
        <w:footnoteReference w:id="807"/>
      </w:r>
      <w:r w:rsidR="008F6E41" w:rsidRPr="008F6E41">
        <w:rPr>
          <w:rFonts w:hint="cs"/>
          <w:vertAlign w:val="superscript"/>
          <w:rtl/>
        </w:rPr>
        <w:t>)</w:t>
      </w:r>
      <w:r w:rsidR="008F6E41">
        <w:rPr>
          <w:rFonts w:hint="cs"/>
          <w:rtl/>
        </w:rPr>
        <w:t>؛</w:t>
      </w:r>
      <w:r>
        <w:rPr>
          <w:rtl/>
        </w:rPr>
        <w:t xml:space="preserve"> ففعل، وجعل رسول الله صلى الله عليه وسلم يستغفر له أيام</w:t>
      </w:r>
      <w:r w:rsidR="008F6E41">
        <w:rPr>
          <w:rFonts w:hint="cs"/>
          <w:rtl/>
        </w:rPr>
        <w:t>ً</w:t>
      </w:r>
      <w:r>
        <w:rPr>
          <w:rtl/>
        </w:rPr>
        <w:t>ا، ولا يخرج من بيته حتى نزل عليه جبريل عليه الصلاة والسلام بهذه</w:t>
      </w:r>
      <w:r w:rsidR="009F06DD">
        <w:rPr>
          <w:rtl/>
        </w:rPr>
        <w:t xml:space="preserve"> الآية</w:t>
      </w:r>
      <w:r w:rsidR="007331D3">
        <w:rPr>
          <w:rtl/>
        </w:rPr>
        <w:t xml:space="preserve"> </w:t>
      </w:r>
      <w:r w:rsidR="008F6E41" w:rsidRPr="008F6E41">
        <w:rPr>
          <w:rtl/>
        </w:rPr>
        <w:t>﴿مَا كَانَ لِلنَّبِيِّ﴾</w:t>
      </w:r>
      <w:r w:rsidR="008F6E41">
        <w:rPr>
          <w:rFonts w:hint="cs"/>
          <w:rtl/>
        </w:rPr>
        <w:t>»،</w:t>
      </w:r>
      <w:r>
        <w:rPr>
          <w:rtl/>
        </w:rPr>
        <w:t xml:space="preserve"> فإنه ظاهر في أن النزول كان قبل الهجرة لأن عدم الخروج من البيت فيه مب</w:t>
      </w:r>
      <w:r w:rsidR="008F6E41">
        <w:rPr>
          <w:rFonts w:hint="cs"/>
          <w:rtl/>
        </w:rPr>
        <w:t>غ</w:t>
      </w:r>
      <w:r>
        <w:rPr>
          <w:rtl/>
        </w:rPr>
        <w:t>ي</w:t>
      </w:r>
      <w:r w:rsidR="008F6E41">
        <w:rPr>
          <w:rFonts w:hint="cs"/>
          <w:rtl/>
        </w:rPr>
        <w:t>ً</w:t>
      </w:r>
      <w:r>
        <w:rPr>
          <w:rtl/>
        </w:rPr>
        <w:t xml:space="preserve">ا به، اللهم إلا أن يقال </w:t>
      </w:r>
      <w:r w:rsidR="008F6E41">
        <w:rPr>
          <w:rFonts w:hint="cs"/>
          <w:rtl/>
        </w:rPr>
        <w:t>ب</w:t>
      </w:r>
      <w:r>
        <w:rPr>
          <w:rtl/>
        </w:rPr>
        <w:t>ضعف الحديث، لكن لم نر</w:t>
      </w:r>
      <w:r w:rsidR="008F6E41">
        <w:rPr>
          <w:rFonts w:hint="cs"/>
          <w:rtl/>
        </w:rPr>
        <w:t>َ</w:t>
      </w:r>
      <w:r>
        <w:rPr>
          <w:rtl/>
        </w:rPr>
        <w:t xml:space="preserve"> من تعرض له.</w:t>
      </w:r>
    </w:p>
    <w:p w14:paraId="7577E00B" w14:textId="6FFD9738" w:rsidR="008B79D4" w:rsidRDefault="008B79D4" w:rsidP="005304FA">
      <w:pPr>
        <w:ind w:firstLine="226"/>
        <w:rPr>
          <w:rtl/>
        </w:rPr>
      </w:pPr>
      <w:r w:rsidRPr="008F6E41">
        <w:rPr>
          <w:b/>
          <w:bCs/>
          <w:rtl/>
        </w:rPr>
        <w:t xml:space="preserve">٢ - </w:t>
      </w:r>
      <w:r>
        <w:rPr>
          <w:rtl/>
        </w:rPr>
        <w:t xml:space="preserve">والأولى في الجواب أن يقال: أن كون هذه السورة من </w:t>
      </w:r>
      <w:r w:rsidR="008F6E41">
        <w:rPr>
          <w:rFonts w:hint="cs"/>
          <w:rtl/>
        </w:rPr>
        <w:t>آ</w:t>
      </w:r>
      <w:r>
        <w:rPr>
          <w:rtl/>
        </w:rPr>
        <w:t>خر ما نزل إنما هو باعتبار الغالب، فلا ينافي نزول شي</w:t>
      </w:r>
      <w:r w:rsidR="008F6E41">
        <w:rPr>
          <w:rFonts w:hint="cs"/>
          <w:rtl/>
        </w:rPr>
        <w:t>ء</w:t>
      </w:r>
      <w:r>
        <w:rPr>
          <w:rtl/>
        </w:rPr>
        <w:t xml:space="preserve"> منها في مكة، ومن ثم لا مانع أن تكون هذه</w:t>
      </w:r>
      <w:r w:rsidR="009F06DD">
        <w:rPr>
          <w:rtl/>
        </w:rPr>
        <w:t xml:space="preserve"> الآية</w:t>
      </w:r>
      <w:r w:rsidR="007331D3">
        <w:rPr>
          <w:rtl/>
        </w:rPr>
        <w:t xml:space="preserve"> </w:t>
      </w:r>
      <w:r>
        <w:rPr>
          <w:rtl/>
        </w:rPr>
        <w:t>نزلت في مكة ثم ألحقت بهذه السورة المدنية لمناسبتها لأحكامها، وكاد هذا الرأي يتم له الحس</w:t>
      </w:r>
      <w:r w:rsidR="00BD6D7E">
        <w:rPr>
          <w:rFonts w:hint="cs"/>
          <w:rtl/>
        </w:rPr>
        <w:t>م</w:t>
      </w:r>
      <w:r>
        <w:rPr>
          <w:rtl/>
        </w:rPr>
        <w:t xml:space="preserve"> ويظفر بالسبق على ما قبله لولا ما أبداه الدكتور الكومي في محاضرة له من ملاحظة انفرد بها </w:t>
      </w:r>
      <w:r w:rsidR="0087661C">
        <w:rPr>
          <w:rFonts w:hint="cs"/>
          <w:rtl/>
        </w:rPr>
        <w:t>-</w:t>
      </w:r>
      <w:r>
        <w:rPr>
          <w:rtl/>
        </w:rPr>
        <w:t>أراني ما سمعتها من غيره</w:t>
      </w:r>
      <w:r w:rsidR="0087661C">
        <w:rPr>
          <w:rFonts w:hint="cs"/>
          <w:rtl/>
        </w:rPr>
        <w:t>-</w:t>
      </w:r>
      <w:r>
        <w:rPr>
          <w:rtl/>
        </w:rPr>
        <w:t xml:space="preserve"> وهي:</w:t>
      </w:r>
    </w:p>
    <w:p w14:paraId="12DB078D" w14:textId="443C12E3" w:rsidR="008B79D4" w:rsidRDefault="008B79D4" w:rsidP="005304FA">
      <w:pPr>
        <w:ind w:firstLine="226"/>
        <w:rPr>
          <w:rtl/>
        </w:rPr>
      </w:pPr>
      <w:r>
        <w:rPr>
          <w:rtl/>
        </w:rPr>
        <w:t>أنه لا مانع من أن توجد</w:t>
      </w:r>
      <w:r w:rsidR="00852B9A">
        <w:rPr>
          <w:rtl/>
        </w:rPr>
        <w:t xml:space="preserve"> </w:t>
      </w:r>
      <w:r w:rsidR="004E682B">
        <w:rPr>
          <w:rtl/>
        </w:rPr>
        <w:t xml:space="preserve">آيات </w:t>
      </w:r>
      <w:r>
        <w:rPr>
          <w:rtl/>
        </w:rPr>
        <w:t>مدنية في سور مكية، لكن المحظور أن توجد</w:t>
      </w:r>
      <w:r w:rsidR="00852B9A">
        <w:rPr>
          <w:rtl/>
        </w:rPr>
        <w:t xml:space="preserve"> </w:t>
      </w:r>
      <w:r w:rsidR="004E682B">
        <w:rPr>
          <w:rtl/>
        </w:rPr>
        <w:t xml:space="preserve">آيات </w:t>
      </w:r>
      <w:r>
        <w:rPr>
          <w:rtl/>
        </w:rPr>
        <w:t>مكية في سور مدنية، وأضاف متسائلا</w:t>
      </w:r>
      <w:r w:rsidR="00BD6D7E">
        <w:rPr>
          <w:rFonts w:hint="cs"/>
          <w:rtl/>
        </w:rPr>
        <w:t>ً</w:t>
      </w:r>
      <w:r>
        <w:rPr>
          <w:rtl/>
        </w:rPr>
        <w:t>: و</w:t>
      </w:r>
      <w:r w:rsidR="00BD6D7E">
        <w:rPr>
          <w:rFonts w:hint="cs"/>
          <w:rtl/>
        </w:rPr>
        <w:t>إ</w:t>
      </w:r>
      <w:r>
        <w:rPr>
          <w:rtl/>
        </w:rPr>
        <w:t xml:space="preserve">لا فأين كان موضع </w:t>
      </w:r>
      <w:r w:rsidR="00D11A91">
        <w:rPr>
          <w:rtl/>
        </w:rPr>
        <w:t>الآيات</w:t>
      </w:r>
      <w:r w:rsidR="004E682B">
        <w:rPr>
          <w:rtl/>
        </w:rPr>
        <w:t xml:space="preserve"> </w:t>
      </w:r>
      <w:r>
        <w:rPr>
          <w:rtl/>
        </w:rPr>
        <w:t>المكية قبل نزول السور المدنية، هل بقيت مفرقة مبعثرة منفرطة، قائمة وحدها حتى أنها سورها، أم ماذا كان</w:t>
      </w:r>
      <w:r w:rsidR="00BD6D7E">
        <w:rPr>
          <w:rFonts w:hint="cs"/>
          <w:rtl/>
        </w:rPr>
        <w:t>؟</w:t>
      </w:r>
      <w:r>
        <w:rPr>
          <w:rtl/>
        </w:rPr>
        <w:t xml:space="preserve"> مع أن المعروف المشهور أن النبي صلى الله عليه وسلم كان يأمر بوضع</w:t>
      </w:r>
      <w:r w:rsidR="009F06DD">
        <w:rPr>
          <w:rtl/>
        </w:rPr>
        <w:t xml:space="preserve"> الآية</w:t>
      </w:r>
      <w:r w:rsidR="007331D3">
        <w:rPr>
          <w:rtl/>
        </w:rPr>
        <w:t xml:space="preserve"> </w:t>
      </w:r>
      <w:r>
        <w:rPr>
          <w:rtl/>
        </w:rPr>
        <w:t xml:space="preserve">أو </w:t>
      </w:r>
      <w:r w:rsidR="00D11A91">
        <w:rPr>
          <w:rtl/>
        </w:rPr>
        <w:t>الآيات</w:t>
      </w:r>
      <w:r w:rsidR="004E682B">
        <w:rPr>
          <w:rtl/>
        </w:rPr>
        <w:t xml:space="preserve"> </w:t>
      </w:r>
      <w:r>
        <w:rPr>
          <w:rtl/>
        </w:rPr>
        <w:t>ساعة نزولها في موضعها من السورة، ولا يبقيها منفردة وحدها، وعلى هذه القاعدة تبقى الإجابة الأولى راجحة، إلا أ</w:t>
      </w:r>
      <w:r w:rsidR="00BD6D7E">
        <w:rPr>
          <w:rFonts w:hint="cs"/>
          <w:rtl/>
        </w:rPr>
        <w:t>ن</w:t>
      </w:r>
      <w:r>
        <w:rPr>
          <w:rtl/>
        </w:rPr>
        <w:t xml:space="preserve"> تكون هذه</w:t>
      </w:r>
      <w:r w:rsidR="009F06DD">
        <w:rPr>
          <w:rtl/>
        </w:rPr>
        <w:t xml:space="preserve"> الآية</w:t>
      </w:r>
      <w:r w:rsidR="007331D3">
        <w:rPr>
          <w:rtl/>
        </w:rPr>
        <w:t xml:space="preserve"> </w:t>
      </w:r>
      <w:r>
        <w:rPr>
          <w:rtl/>
        </w:rPr>
        <w:t>مستثناة من هذه القاعدة.</w:t>
      </w:r>
    </w:p>
    <w:p w14:paraId="77BD78DF" w14:textId="45AE4241" w:rsidR="008B79D4" w:rsidRDefault="008B79D4" w:rsidP="005304FA">
      <w:pPr>
        <w:ind w:firstLine="226"/>
        <w:rPr>
          <w:rtl/>
        </w:rPr>
      </w:pPr>
      <w:r>
        <w:rPr>
          <w:rtl/>
        </w:rPr>
        <w:t>والآية على كل حال دليل على أن أبا طالب مات كافر</w:t>
      </w:r>
      <w:r w:rsidR="00BD6D7E">
        <w:rPr>
          <w:rFonts w:hint="cs"/>
          <w:rtl/>
        </w:rPr>
        <w:t>ً</w:t>
      </w:r>
      <w:r>
        <w:rPr>
          <w:rtl/>
        </w:rPr>
        <w:t>ا</w:t>
      </w:r>
      <w:r w:rsidR="00852B9A">
        <w:rPr>
          <w:rtl/>
        </w:rPr>
        <w:t>.</w:t>
      </w:r>
      <w:r>
        <w:rPr>
          <w:rtl/>
        </w:rPr>
        <w:t>. وهو المعروف من مذهب أهل السنة والجماعة، وروى ابن اسحق في سيرته: عن ابن عباس رضي الله عنهما من خبر طويل أن النبي صلى الله عليه وسلم قال لأبي طالب في مرض موته، وقد طمع فيه: (أي عم، ف</w:t>
      </w:r>
      <w:r w:rsidR="0087661C">
        <w:rPr>
          <w:rFonts w:hint="cs"/>
          <w:rtl/>
        </w:rPr>
        <w:t>أ</w:t>
      </w:r>
      <w:r>
        <w:rPr>
          <w:rtl/>
        </w:rPr>
        <w:t>نت ف</w:t>
      </w:r>
      <w:r w:rsidR="00BD6D7E">
        <w:rPr>
          <w:rFonts w:hint="cs"/>
          <w:rtl/>
        </w:rPr>
        <w:t>ق</w:t>
      </w:r>
      <w:r>
        <w:rPr>
          <w:rtl/>
        </w:rPr>
        <w:t>لها -يعني لا اله إلا الله</w:t>
      </w:r>
      <w:r w:rsidR="00BD6D7E">
        <w:rPr>
          <w:rFonts w:hint="cs"/>
          <w:rtl/>
        </w:rPr>
        <w:t>-</w:t>
      </w:r>
      <w:r>
        <w:rPr>
          <w:rtl/>
        </w:rPr>
        <w:t xml:space="preserve"> أستحل بها لك الشفاعة يوم القيامة)</w:t>
      </w:r>
      <w:r w:rsidR="00BD6D7E">
        <w:rPr>
          <w:rFonts w:hint="cs"/>
          <w:rtl/>
        </w:rPr>
        <w:t>،</w:t>
      </w:r>
      <w:r>
        <w:rPr>
          <w:rtl/>
        </w:rPr>
        <w:t xml:space="preserve"> وحرض عليه الصلاة والسلام بذلك، فقال: </w:t>
      </w:r>
      <w:r w:rsidR="00BD6D7E">
        <w:rPr>
          <w:rFonts w:hint="cs"/>
          <w:rtl/>
        </w:rPr>
        <w:t>«</w:t>
      </w:r>
      <w:r>
        <w:rPr>
          <w:rtl/>
        </w:rPr>
        <w:t xml:space="preserve">والله يا </w:t>
      </w:r>
      <w:r w:rsidR="00BD6D7E">
        <w:rPr>
          <w:rFonts w:hint="cs"/>
          <w:rtl/>
        </w:rPr>
        <w:t>ا</w:t>
      </w:r>
      <w:r>
        <w:rPr>
          <w:rtl/>
        </w:rPr>
        <w:t>بن أخي لولا مخافة السبة عل</w:t>
      </w:r>
      <w:r w:rsidR="00BD6D7E">
        <w:rPr>
          <w:rFonts w:hint="cs"/>
          <w:rtl/>
        </w:rPr>
        <w:t>ي</w:t>
      </w:r>
      <w:r>
        <w:rPr>
          <w:rtl/>
        </w:rPr>
        <w:t xml:space="preserve"> وعلى بني أبيك من بعد</w:t>
      </w:r>
      <w:r w:rsidR="00BD6D7E">
        <w:rPr>
          <w:rFonts w:hint="cs"/>
          <w:rtl/>
        </w:rPr>
        <w:t>ي</w:t>
      </w:r>
      <w:r>
        <w:rPr>
          <w:rtl/>
        </w:rPr>
        <w:t>، وأن تظن قريش أني إنما قلتها جزع</w:t>
      </w:r>
      <w:r w:rsidR="00BD6D7E">
        <w:rPr>
          <w:rFonts w:hint="cs"/>
          <w:rtl/>
        </w:rPr>
        <w:t>ً</w:t>
      </w:r>
      <w:r>
        <w:rPr>
          <w:rtl/>
        </w:rPr>
        <w:t>ا من الموت، لقلتها، ولا أقولها إلا لأسرك بها</w:t>
      </w:r>
      <w:r w:rsidR="00BD6D7E">
        <w:rPr>
          <w:rFonts w:hint="cs"/>
          <w:rtl/>
        </w:rPr>
        <w:t>»</w:t>
      </w:r>
      <w:r>
        <w:rPr>
          <w:rtl/>
        </w:rPr>
        <w:t xml:space="preserve">، فلما تقارب من أبي طالب الموت نظر العباس إليه </w:t>
      </w:r>
      <w:r w:rsidR="00BD6D7E">
        <w:rPr>
          <w:rFonts w:hint="cs"/>
          <w:rtl/>
        </w:rPr>
        <w:t>ي</w:t>
      </w:r>
      <w:r>
        <w:rPr>
          <w:rtl/>
        </w:rPr>
        <w:t>حرك شفتيه، فأصغ</w:t>
      </w:r>
      <w:r w:rsidR="00BD6D7E">
        <w:rPr>
          <w:rFonts w:hint="cs"/>
          <w:rtl/>
        </w:rPr>
        <w:t>ى</w:t>
      </w:r>
      <w:r>
        <w:rPr>
          <w:rtl/>
        </w:rPr>
        <w:t xml:space="preserve"> إليه بإذنه، فقال </w:t>
      </w:r>
      <w:r w:rsidR="00BD6D7E">
        <w:rPr>
          <w:rFonts w:hint="cs"/>
          <w:rtl/>
        </w:rPr>
        <w:t>ي</w:t>
      </w:r>
      <w:r>
        <w:rPr>
          <w:rtl/>
        </w:rPr>
        <w:t>ا ابن أخي، لقد قال أخي الكلمة التي أمرته أن يقولها، فقال له صلى الله عليه وسلم</w:t>
      </w:r>
      <w:r w:rsidR="00BD6D7E">
        <w:rPr>
          <w:rFonts w:hint="cs"/>
          <w:rtl/>
        </w:rPr>
        <w:t>:</w:t>
      </w:r>
      <w:r>
        <w:rPr>
          <w:rtl/>
        </w:rPr>
        <w:t xml:space="preserve"> (لم أسمع).</w:t>
      </w:r>
    </w:p>
    <w:p w14:paraId="279C0336" w14:textId="77777777" w:rsidR="0087661C" w:rsidRDefault="008B79D4" w:rsidP="005304FA">
      <w:pPr>
        <w:ind w:firstLine="226"/>
        <w:rPr>
          <w:rtl/>
        </w:rPr>
      </w:pPr>
      <w:r>
        <w:rPr>
          <w:rtl/>
        </w:rPr>
        <w:t>وذهب الشيعة إلى أن أبا طالب مات مؤمن</w:t>
      </w:r>
      <w:r w:rsidR="0087661C">
        <w:rPr>
          <w:rFonts w:hint="cs"/>
          <w:rtl/>
        </w:rPr>
        <w:t>ً</w:t>
      </w:r>
      <w:r>
        <w:rPr>
          <w:rtl/>
        </w:rPr>
        <w:t>ا، واحتجوا على ذلك:</w:t>
      </w:r>
    </w:p>
    <w:p w14:paraId="39620A79" w14:textId="77777777" w:rsidR="0087661C" w:rsidRDefault="008B79D4" w:rsidP="005304FA">
      <w:pPr>
        <w:ind w:firstLine="226"/>
        <w:rPr>
          <w:rtl/>
        </w:rPr>
      </w:pPr>
      <w:r>
        <w:rPr>
          <w:rtl/>
        </w:rPr>
        <w:t>١ - بقول العباس السابق</w:t>
      </w:r>
      <w:r w:rsidR="0087661C">
        <w:rPr>
          <w:rFonts w:hint="cs"/>
          <w:rtl/>
        </w:rPr>
        <w:t>:</w:t>
      </w:r>
      <w:r>
        <w:rPr>
          <w:rtl/>
        </w:rPr>
        <w:t xml:space="preserve"> </w:t>
      </w:r>
      <w:r w:rsidR="0087661C">
        <w:rPr>
          <w:rFonts w:hint="cs"/>
          <w:rtl/>
        </w:rPr>
        <w:t>«</w:t>
      </w:r>
      <w:r>
        <w:rPr>
          <w:rtl/>
        </w:rPr>
        <w:t>لقد قال الكلمة التي أمرته أن يقولها</w:t>
      </w:r>
      <w:r w:rsidR="0087661C">
        <w:rPr>
          <w:rFonts w:hint="cs"/>
          <w:rtl/>
        </w:rPr>
        <w:t>»</w:t>
      </w:r>
      <w:r>
        <w:rPr>
          <w:rtl/>
        </w:rPr>
        <w:t>.</w:t>
      </w:r>
    </w:p>
    <w:p w14:paraId="767B3C9B" w14:textId="77777777" w:rsidR="0087661C" w:rsidRDefault="008B79D4" w:rsidP="005304FA">
      <w:pPr>
        <w:ind w:firstLine="226"/>
        <w:rPr>
          <w:rtl/>
        </w:rPr>
      </w:pPr>
      <w:r>
        <w:rPr>
          <w:rtl/>
        </w:rPr>
        <w:t>٢ - وبأبياته المتضمنة للإقرار بحقيقة ما جاء به صلى الله عليه وسلم.</w:t>
      </w:r>
    </w:p>
    <w:p w14:paraId="3AD2FC3F" w14:textId="735DF48A" w:rsidR="008B79D4" w:rsidRDefault="008B79D4" w:rsidP="005304FA">
      <w:pPr>
        <w:ind w:firstLine="226"/>
        <w:rPr>
          <w:rtl/>
        </w:rPr>
      </w:pPr>
      <w:r>
        <w:rPr>
          <w:rtl/>
        </w:rPr>
        <w:t>٣ - شدة حنوه عليه ونصرته له صلى الله عليه وسلم.</w:t>
      </w:r>
    </w:p>
    <w:p w14:paraId="2392C48E" w14:textId="77777777" w:rsidR="0087661C" w:rsidRDefault="0087661C" w:rsidP="005304FA">
      <w:pPr>
        <w:ind w:firstLine="226"/>
        <w:rPr>
          <w:rtl/>
        </w:rPr>
      </w:pPr>
      <w:r>
        <w:rPr>
          <w:rFonts w:hint="cs"/>
          <w:rtl/>
        </w:rPr>
        <w:t xml:space="preserve">4 </w:t>
      </w:r>
      <w:r w:rsidR="008B79D4">
        <w:rPr>
          <w:rtl/>
        </w:rPr>
        <w:t>- وقالوا: إنه المروي عن أهل البيت، وأهل البيت أدر</w:t>
      </w:r>
      <w:r>
        <w:rPr>
          <w:rFonts w:hint="cs"/>
          <w:rtl/>
        </w:rPr>
        <w:t>ى.</w:t>
      </w:r>
    </w:p>
    <w:p w14:paraId="4B23D2D4" w14:textId="26123548" w:rsidR="008B79D4" w:rsidRPr="0087661C" w:rsidRDefault="008B79D4" w:rsidP="005304FA">
      <w:pPr>
        <w:ind w:firstLine="226"/>
        <w:rPr>
          <w:b/>
          <w:bCs/>
          <w:rtl/>
        </w:rPr>
      </w:pPr>
      <w:r w:rsidRPr="0087661C">
        <w:rPr>
          <w:b/>
          <w:bCs/>
          <w:rtl/>
        </w:rPr>
        <w:t>ونحن نعلم قوة دليل الجماعة فهم يردون على الشيعة</w:t>
      </w:r>
      <w:r w:rsidR="0087661C" w:rsidRPr="0087661C">
        <w:rPr>
          <w:rFonts w:hint="cs"/>
          <w:b/>
          <w:bCs/>
          <w:rtl/>
        </w:rPr>
        <w:t>:</w:t>
      </w:r>
    </w:p>
    <w:p w14:paraId="4CCE742F" w14:textId="77777777" w:rsidR="0087661C" w:rsidRDefault="0087661C" w:rsidP="005304FA">
      <w:pPr>
        <w:ind w:firstLine="226"/>
        <w:rPr>
          <w:rtl/>
        </w:rPr>
      </w:pPr>
      <w:r>
        <w:rPr>
          <w:rFonts w:hint="cs"/>
          <w:rtl/>
        </w:rPr>
        <w:t xml:space="preserve">1 </w:t>
      </w:r>
      <w:r w:rsidR="008B79D4">
        <w:rPr>
          <w:rtl/>
        </w:rPr>
        <w:t>- إن الاعتماد على ما روي عن العباس دونه مما تضحك منه الثكلى.</w:t>
      </w:r>
    </w:p>
    <w:p w14:paraId="5252FF82" w14:textId="77777777" w:rsidR="0087661C" w:rsidRDefault="008B79D4" w:rsidP="005304FA">
      <w:pPr>
        <w:ind w:firstLine="226"/>
        <w:rPr>
          <w:rtl/>
        </w:rPr>
      </w:pPr>
      <w:r>
        <w:rPr>
          <w:rtl/>
        </w:rPr>
        <w:t>٢ - والأبيات على انقطاع أسانيدها ليس فيها النطق بالشهادتين، وهو مدار فلك الإيمان</w:t>
      </w:r>
      <w:r w:rsidR="0087661C">
        <w:rPr>
          <w:rFonts w:hint="cs"/>
          <w:rtl/>
        </w:rPr>
        <w:t>.</w:t>
      </w:r>
    </w:p>
    <w:p w14:paraId="28C9A510" w14:textId="77777777" w:rsidR="0087661C" w:rsidRDefault="008B79D4" w:rsidP="005304FA">
      <w:pPr>
        <w:ind w:firstLine="226"/>
        <w:rPr>
          <w:rtl/>
        </w:rPr>
      </w:pPr>
      <w:r>
        <w:rPr>
          <w:rtl/>
        </w:rPr>
        <w:t>٣ - وشدة الحنو والنصرة مما لا ينكره أحد، إلا أنها بمعزل عما نحن فيه.</w:t>
      </w:r>
    </w:p>
    <w:p w14:paraId="66CFD217" w14:textId="77777777" w:rsidR="0087661C" w:rsidRDefault="0087661C" w:rsidP="005304FA">
      <w:pPr>
        <w:ind w:firstLine="226"/>
        <w:rPr>
          <w:rtl/>
        </w:rPr>
      </w:pPr>
      <w:r>
        <w:rPr>
          <w:rFonts w:hint="cs"/>
          <w:rtl/>
        </w:rPr>
        <w:t xml:space="preserve">4 </w:t>
      </w:r>
      <w:r w:rsidR="008B79D4">
        <w:rPr>
          <w:rtl/>
        </w:rPr>
        <w:t>- وأخبار الشيعة عن أهل البيت أوهن من بيت العنكبوت.</w:t>
      </w:r>
    </w:p>
    <w:p w14:paraId="102379B1" w14:textId="3C00451B" w:rsidR="0087661C" w:rsidRDefault="0087661C" w:rsidP="005304FA">
      <w:pPr>
        <w:ind w:firstLine="226"/>
        <w:rPr>
          <w:rtl/>
        </w:rPr>
      </w:pPr>
      <w:r>
        <w:rPr>
          <w:rFonts w:hint="cs"/>
          <w:rtl/>
        </w:rPr>
        <w:t xml:space="preserve">5 </w:t>
      </w:r>
      <w:r w:rsidR="008B79D4">
        <w:rPr>
          <w:rtl/>
        </w:rPr>
        <w:t>- الأحاديث الصحيحة الدالة على موته كافر</w:t>
      </w:r>
      <w:r>
        <w:rPr>
          <w:rFonts w:hint="cs"/>
          <w:rtl/>
        </w:rPr>
        <w:t>ً</w:t>
      </w:r>
      <w:r w:rsidR="008B79D4">
        <w:rPr>
          <w:rtl/>
        </w:rPr>
        <w:t>ا لا تدع مجالا</w:t>
      </w:r>
      <w:r>
        <w:rPr>
          <w:rFonts w:hint="cs"/>
          <w:rtl/>
        </w:rPr>
        <w:t>ً</w:t>
      </w:r>
      <w:r w:rsidR="008B79D4">
        <w:rPr>
          <w:rtl/>
        </w:rPr>
        <w:t xml:space="preserve"> لمرتاب</w:t>
      </w:r>
      <w:r>
        <w:rPr>
          <w:rFonts w:hint="cs"/>
          <w:rtl/>
        </w:rPr>
        <w:t>.</w:t>
      </w:r>
    </w:p>
    <w:p w14:paraId="385BF5F8" w14:textId="6643D2C4" w:rsidR="008B79D4" w:rsidRDefault="008B79D4" w:rsidP="005304FA">
      <w:pPr>
        <w:ind w:firstLine="226"/>
        <w:rPr>
          <w:rtl/>
        </w:rPr>
      </w:pPr>
      <w:r>
        <w:rPr>
          <w:rtl/>
        </w:rPr>
        <w:t xml:space="preserve">عن أبي سعيد الخدري، أنه سمع رسول الله صلى الله عليه وسلم قال </w:t>
      </w:r>
      <w:r w:rsidR="0087661C">
        <w:rPr>
          <w:rFonts w:hint="cs"/>
          <w:rtl/>
        </w:rPr>
        <w:t>-</w:t>
      </w:r>
      <w:r>
        <w:rPr>
          <w:rtl/>
        </w:rPr>
        <w:t>وقد ذكر عنده عمه</w:t>
      </w:r>
      <w:r w:rsidR="0087661C">
        <w:rPr>
          <w:rFonts w:hint="cs"/>
          <w:rtl/>
        </w:rPr>
        <w:t>-</w:t>
      </w:r>
      <w:r>
        <w:rPr>
          <w:rtl/>
        </w:rPr>
        <w:t>: (لعله تنفعه شفاعتي يوم القيامة، فيجعل في ضحضاح من نار)</w:t>
      </w:r>
      <w:r w:rsidR="0087661C">
        <w:rPr>
          <w:rFonts w:hint="cs"/>
          <w:rtl/>
        </w:rPr>
        <w:t>،</w:t>
      </w:r>
      <w:r>
        <w:rPr>
          <w:rtl/>
        </w:rPr>
        <w:t xml:space="preserve"> وجاء في رواية أنه ق</w:t>
      </w:r>
      <w:r w:rsidR="0087661C">
        <w:rPr>
          <w:rFonts w:hint="cs"/>
          <w:rtl/>
        </w:rPr>
        <w:t>ي</w:t>
      </w:r>
      <w:r>
        <w:rPr>
          <w:rtl/>
        </w:rPr>
        <w:t xml:space="preserve">ل لرسول الله صلى الله عليه وسلم: إن عمك أبا طالب كان </w:t>
      </w:r>
      <w:r w:rsidR="0087661C">
        <w:rPr>
          <w:rFonts w:hint="cs"/>
          <w:rtl/>
        </w:rPr>
        <w:t>ي</w:t>
      </w:r>
      <w:r>
        <w:rPr>
          <w:rtl/>
        </w:rPr>
        <w:t>حوطك وينصرك، فهل ينفعه ذلك؟ فقال: (نعم، وجدته في غمرات ال</w:t>
      </w:r>
      <w:r w:rsidR="0087661C">
        <w:rPr>
          <w:rFonts w:hint="cs"/>
          <w:rtl/>
        </w:rPr>
        <w:t>ن</w:t>
      </w:r>
      <w:r>
        <w:rPr>
          <w:rtl/>
        </w:rPr>
        <w:t>ار ف</w:t>
      </w:r>
      <w:r w:rsidR="0087661C">
        <w:rPr>
          <w:rFonts w:hint="cs"/>
          <w:rtl/>
        </w:rPr>
        <w:t>أ</w:t>
      </w:r>
      <w:r>
        <w:rPr>
          <w:rtl/>
        </w:rPr>
        <w:t>خرجته إلى ضحضاح من نار)</w:t>
      </w:r>
      <w:r w:rsidR="0087661C">
        <w:rPr>
          <w:rFonts w:hint="cs"/>
          <w:rtl/>
        </w:rPr>
        <w:t>.</w:t>
      </w:r>
    </w:p>
    <w:p w14:paraId="2AA9364D" w14:textId="77777777" w:rsidR="0087661C" w:rsidRPr="0087661C" w:rsidRDefault="008B79D4" w:rsidP="005304FA">
      <w:pPr>
        <w:ind w:firstLine="226"/>
        <w:rPr>
          <w:b/>
          <w:bCs/>
          <w:rtl/>
        </w:rPr>
      </w:pPr>
      <w:r w:rsidRPr="0087661C">
        <w:rPr>
          <w:b/>
          <w:bCs/>
          <w:rtl/>
        </w:rPr>
        <w:t>رأي آخر في سبب النزول</w:t>
      </w:r>
      <w:r w:rsidR="0087661C" w:rsidRPr="0087661C">
        <w:rPr>
          <w:rFonts w:hint="cs"/>
          <w:b/>
          <w:bCs/>
          <w:rtl/>
        </w:rPr>
        <w:t>:</w:t>
      </w:r>
    </w:p>
    <w:p w14:paraId="2F8FB35D" w14:textId="6B2B7286" w:rsidR="008B79D4" w:rsidRDefault="008B79D4" w:rsidP="005304FA">
      <w:pPr>
        <w:ind w:firstLine="226"/>
        <w:rPr>
          <w:rtl/>
        </w:rPr>
      </w:pPr>
      <w:r>
        <w:rPr>
          <w:rtl/>
        </w:rPr>
        <w:t>ويرى بعض العلماء أن</w:t>
      </w:r>
      <w:r w:rsidR="009F06DD">
        <w:rPr>
          <w:rtl/>
        </w:rPr>
        <w:t xml:space="preserve"> الآية</w:t>
      </w:r>
      <w:r w:rsidR="007331D3">
        <w:rPr>
          <w:rtl/>
        </w:rPr>
        <w:t xml:space="preserve"> </w:t>
      </w:r>
      <w:r>
        <w:rPr>
          <w:rtl/>
        </w:rPr>
        <w:t>نزلت عندما زار النبي صلى الله عليه وسلم قبر أمه واستغفر</w:t>
      </w:r>
      <w:r w:rsidR="0087661C">
        <w:rPr>
          <w:rFonts w:hint="cs"/>
          <w:rtl/>
        </w:rPr>
        <w:t xml:space="preserve"> </w:t>
      </w:r>
      <w:r>
        <w:rPr>
          <w:rtl/>
        </w:rPr>
        <w:t>لها، واستدلوا بما أخرجه البيهقي في الدلائل</w:t>
      </w:r>
      <w:r w:rsidR="00852B9A">
        <w:rPr>
          <w:rtl/>
        </w:rPr>
        <w:t xml:space="preserve"> وابن </w:t>
      </w:r>
      <w:r>
        <w:rPr>
          <w:rtl/>
        </w:rPr>
        <w:t>أبي حاتم في تفسيره وغيرهما عن ابن مسعود قال: خرج النبي صلى الله عليه وسلم يوم</w:t>
      </w:r>
      <w:r w:rsidR="0087661C">
        <w:rPr>
          <w:rFonts w:hint="cs"/>
          <w:rtl/>
        </w:rPr>
        <w:t>ً</w:t>
      </w:r>
      <w:r>
        <w:rPr>
          <w:rtl/>
        </w:rPr>
        <w:t>ا إلى المقابر، فجاء حتى جلس إلى قبر منها</w:t>
      </w:r>
      <w:r w:rsidR="0087661C">
        <w:rPr>
          <w:rFonts w:hint="cs"/>
          <w:rtl/>
        </w:rPr>
        <w:t>،</w:t>
      </w:r>
      <w:r>
        <w:rPr>
          <w:rtl/>
        </w:rPr>
        <w:t xml:space="preserve"> فناجاه طويلا</w:t>
      </w:r>
      <w:r w:rsidR="0087661C">
        <w:rPr>
          <w:rFonts w:hint="cs"/>
          <w:rtl/>
        </w:rPr>
        <w:t>ً</w:t>
      </w:r>
      <w:r>
        <w:rPr>
          <w:rtl/>
        </w:rPr>
        <w:t>، ثم بكى، فبكينا لبكائه، ثم قام فصلى ركعتين، فقام إليه عمر، فدعاه ثم دعانا، فقال: (ما أبكاكم</w:t>
      </w:r>
      <w:r w:rsidR="0087661C">
        <w:rPr>
          <w:rFonts w:hint="cs"/>
          <w:rtl/>
        </w:rPr>
        <w:t>؟</w:t>
      </w:r>
      <w:r>
        <w:rPr>
          <w:rtl/>
        </w:rPr>
        <w:t>)</w:t>
      </w:r>
      <w:r w:rsidR="0087661C">
        <w:rPr>
          <w:rFonts w:hint="cs"/>
          <w:rtl/>
        </w:rPr>
        <w:t>،</w:t>
      </w:r>
      <w:r>
        <w:rPr>
          <w:rtl/>
        </w:rPr>
        <w:t xml:space="preserve"> قلنا: بكينا ل</w:t>
      </w:r>
      <w:r w:rsidR="0087661C">
        <w:rPr>
          <w:rFonts w:hint="cs"/>
          <w:rtl/>
        </w:rPr>
        <w:t>ب</w:t>
      </w:r>
      <w:r>
        <w:rPr>
          <w:rtl/>
        </w:rPr>
        <w:t>كائك، قال: (</w:t>
      </w:r>
      <w:r w:rsidR="0087661C">
        <w:rPr>
          <w:rFonts w:hint="cs"/>
          <w:rtl/>
        </w:rPr>
        <w:t>إ</w:t>
      </w:r>
      <w:r>
        <w:rPr>
          <w:rtl/>
        </w:rPr>
        <w:t>ن القبر الذي جلست عنده قبر آمن</w:t>
      </w:r>
      <w:r w:rsidR="0087661C">
        <w:rPr>
          <w:rFonts w:hint="cs"/>
          <w:rtl/>
        </w:rPr>
        <w:t>ة</w:t>
      </w:r>
      <w:r>
        <w:rPr>
          <w:rtl/>
        </w:rPr>
        <w:t>، و</w:t>
      </w:r>
      <w:r w:rsidR="0087661C">
        <w:rPr>
          <w:rFonts w:hint="cs"/>
          <w:rtl/>
        </w:rPr>
        <w:t>إ</w:t>
      </w:r>
      <w:r>
        <w:rPr>
          <w:rtl/>
        </w:rPr>
        <w:t>ني است</w:t>
      </w:r>
      <w:r w:rsidR="0087661C">
        <w:rPr>
          <w:rFonts w:hint="cs"/>
          <w:rtl/>
        </w:rPr>
        <w:t>أ</w:t>
      </w:r>
      <w:r>
        <w:rPr>
          <w:rtl/>
        </w:rPr>
        <w:t>ذنت ربي في زيارتها فأذن لي، و</w:t>
      </w:r>
      <w:r w:rsidR="0087661C">
        <w:rPr>
          <w:rFonts w:hint="cs"/>
          <w:rtl/>
        </w:rPr>
        <w:t>ا</w:t>
      </w:r>
      <w:r>
        <w:rPr>
          <w:rtl/>
        </w:rPr>
        <w:t>ستأذنته في الاستغفار لها فلم يأذن لي، وأنزل عل</w:t>
      </w:r>
      <w:r w:rsidR="003B5AC1">
        <w:rPr>
          <w:rFonts w:hint="cs"/>
          <w:rtl/>
        </w:rPr>
        <w:t>يَّ</w:t>
      </w:r>
      <w:r>
        <w:rPr>
          <w:rtl/>
        </w:rPr>
        <w:t xml:space="preserve"> </w:t>
      </w:r>
      <w:r w:rsidR="003B5AC1" w:rsidRPr="003B5AC1">
        <w:rPr>
          <w:rtl/>
        </w:rPr>
        <w:t>﴿مَا كَانَ لِلنَّبِيِّ﴾</w:t>
      </w:r>
      <w:r w:rsidR="00852B9A">
        <w:rPr>
          <w:rFonts w:hint="cs"/>
          <w:rtl/>
        </w:rPr>
        <w:t>.</w:t>
      </w:r>
      <w:r w:rsidR="003B5AC1">
        <w:rPr>
          <w:rFonts w:hint="cs"/>
          <w:rtl/>
        </w:rPr>
        <w:t>.</w:t>
      </w:r>
      <w:r>
        <w:rPr>
          <w:rtl/>
        </w:rPr>
        <w:t xml:space="preserve">، فأخذني ما </w:t>
      </w:r>
      <w:r w:rsidR="00BE72B4">
        <w:rPr>
          <w:rFonts w:hint="cs"/>
          <w:rtl/>
        </w:rPr>
        <w:t>يأ</w:t>
      </w:r>
      <w:r>
        <w:rPr>
          <w:rtl/>
        </w:rPr>
        <w:t xml:space="preserve">خذ الولد للوالدة من الرقة، فذاك الذي </w:t>
      </w:r>
      <w:r w:rsidR="003B5AC1">
        <w:rPr>
          <w:rFonts w:hint="cs"/>
          <w:rtl/>
        </w:rPr>
        <w:t>أ</w:t>
      </w:r>
      <w:r>
        <w:rPr>
          <w:rtl/>
        </w:rPr>
        <w:t>بكاني، وكنت نهيتكم عن زيارة القبور فزوروها، فإنها تذكر الآخرة).</w:t>
      </w:r>
    </w:p>
    <w:p w14:paraId="36E0C011" w14:textId="743AA08A" w:rsidR="008B79D4" w:rsidRDefault="008B79D4" w:rsidP="005304FA">
      <w:pPr>
        <w:ind w:firstLine="226"/>
        <w:rPr>
          <w:rtl/>
        </w:rPr>
      </w:pPr>
      <w:r>
        <w:rPr>
          <w:rtl/>
        </w:rPr>
        <w:t xml:space="preserve">ولا يخفى أن الصحيح في سبب النزول هو الأول، لقوة </w:t>
      </w:r>
      <w:r w:rsidR="003B5AC1">
        <w:rPr>
          <w:rFonts w:hint="cs"/>
          <w:rtl/>
        </w:rPr>
        <w:t>أ</w:t>
      </w:r>
      <w:r>
        <w:rPr>
          <w:rtl/>
        </w:rPr>
        <w:t>حاديثه، نعم خبر الاستئذان في الاستغفار لأمه صلى الله عليه وسلم وعدم الإذن له جاء في رواية صحيح</w:t>
      </w:r>
      <w:r w:rsidR="003B5AC1">
        <w:rPr>
          <w:rFonts w:hint="cs"/>
          <w:rtl/>
        </w:rPr>
        <w:t>ة</w:t>
      </w:r>
      <w:r>
        <w:rPr>
          <w:rtl/>
        </w:rPr>
        <w:t>، لكن ليس فيها أن ذلك سبب النزول، فقد أخرج مسلم وأحمد وأبو داود</w:t>
      </w:r>
      <w:r w:rsidR="00852B9A">
        <w:rPr>
          <w:rtl/>
        </w:rPr>
        <w:t xml:space="preserve"> وابن </w:t>
      </w:r>
      <w:r>
        <w:rPr>
          <w:rtl/>
        </w:rPr>
        <w:t>ماجه والنسائي عن أبي هريرة رضي الله عنه قال: أتى رسول الله صلى الله عليه وسلم قبر أمه فبكى وأبكى من حوله، فقال صلى الله عليه وسلم: (استأذنت ربي أن استغفر لها فلم يأذن لي، و</w:t>
      </w:r>
      <w:r w:rsidR="003B5AC1">
        <w:rPr>
          <w:rFonts w:hint="cs"/>
          <w:rtl/>
        </w:rPr>
        <w:t>ا</w:t>
      </w:r>
      <w:r>
        <w:rPr>
          <w:rtl/>
        </w:rPr>
        <w:t>ستأذنت أن أزور قبرها فأذن لي</w:t>
      </w:r>
      <w:r w:rsidR="003B5AC1">
        <w:rPr>
          <w:rFonts w:hint="cs"/>
          <w:rtl/>
        </w:rPr>
        <w:t>ّ</w:t>
      </w:r>
      <w:r>
        <w:rPr>
          <w:rtl/>
        </w:rPr>
        <w:t>، فزوروا القبور، فإنها تذكركم الموت)</w:t>
      </w:r>
      <w:r w:rsidR="00852B9A">
        <w:rPr>
          <w:rtl/>
        </w:rPr>
        <w:t>.</w:t>
      </w:r>
    </w:p>
    <w:p w14:paraId="67351860" w14:textId="0AAAA9CF" w:rsidR="008B79D4" w:rsidRDefault="008B79D4" w:rsidP="005304FA">
      <w:pPr>
        <w:ind w:firstLine="226"/>
        <w:rPr>
          <w:rtl/>
        </w:rPr>
      </w:pPr>
      <w:r>
        <w:rPr>
          <w:rtl/>
        </w:rPr>
        <w:t>وعن ابن عباس رضي الله عنهما قال: لما فتح الله تعالى مكة سأل النبي صلى الله عليه وسلم أي أبوبه أحدث به عهد</w:t>
      </w:r>
      <w:r w:rsidR="003B5AC1">
        <w:rPr>
          <w:rFonts w:hint="cs"/>
          <w:rtl/>
        </w:rPr>
        <w:t>ً</w:t>
      </w:r>
      <w:r>
        <w:rPr>
          <w:rtl/>
        </w:rPr>
        <w:t>ا؟ قيل: أمك، فذهب إلى قبرها، ووقف دونه، ثم قعد عند رأسها وبك</w:t>
      </w:r>
      <w:r w:rsidR="003B5AC1">
        <w:rPr>
          <w:rFonts w:hint="cs"/>
          <w:rtl/>
        </w:rPr>
        <w:t>ى</w:t>
      </w:r>
      <w:r>
        <w:rPr>
          <w:rtl/>
        </w:rPr>
        <w:t xml:space="preserve"> فسأله عمر وقال: نهيتنا عن زيارة القبور والبكاء ثم زرت وبكيت، فقال: (قد أ</w:t>
      </w:r>
      <w:r w:rsidR="003B5AC1">
        <w:rPr>
          <w:rFonts w:hint="cs"/>
          <w:rtl/>
        </w:rPr>
        <w:t>ُ</w:t>
      </w:r>
      <w:r>
        <w:rPr>
          <w:rtl/>
        </w:rPr>
        <w:t>ذن لي فيه، فلما علمت ما هي فيه من عذاب الله</w:t>
      </w:r>
      <w:r w:rsidR="003B5AC1" w:rsidRPr="003B5AC1">
        <w:rPr>
          <w:rFonts w:hint="cs"/>
          <w:vertAlign w:val="superscript"/>
          <w:rtl/>
        </w:rPr>
        <w:t>(</w:t>
      </w:r>
      <w:r w:rsidR="003B5AC1" w:rsidRPr="00B674D8">
        <w:rPr>
          <w:rStyle w:val="a4"/>
          <w:rtl/>
        </w:rPr>
        <w:footnoteReference w:id="808"/>
      </w:r>
      <w:r w:rsidR="003B5AC1" w:rsidRPr="003B5AC1">
        <w:rPr>
          <w:rFonts w:hint="cs"/>
          <w:vertAlign w:val="superscript"/>
          <w:rtl/>
        </w:rPr>
        <w:t>)</w:t>
      </w:r>
      <w:r>
        <w:rPr>
          <w:rtl/>
        </w:rPr>
        <w:t xml:space="preserve"> وأني لا أغن</w:t>
      </w:r>
      <w:r w:rsidR="003B5AC1">
        <w:rPr>
          <w:rFonts w:hint="cs"/>
          <w:rtl/>
        </w:rPr>
        <w:t>ي</w:t>
      </w:r>
      <w:r>
        <w:rPr>
          <w:rtl/>
        </w:rPr>
        <w:t xml:space="preserve"> عنها من الله شيئ</w:t>
      </w:r>
      <w:r w:rsidR="003B5AC1">
        <w:rPr>
          <w:rFonts w:hint="cs"/>
          <w:rtl/>
        </w:rPr>
        <w:t>ً</w:t>
      </w:r>
      <w:r>
        <w:rPr>
          <w:rtl/>
        </w:rPr>
        <w:t>ا بكيت رحمة</w:t>
      </w:r>
      <w:r w:rsidR="003B5AC1">
        <w:rPr>
          <w:rFonts w:hint="cs"/>
          <w:rtl/>
        </w:rPr>
        <w:t>ً</w:t>
      </w:r>
      <w:r>
        <w:rPr>
          <w:rtl/>
        </w:rPr>
        <w:t xml:space="preserve"> لها</w:t>
      </w:r>
      <w:r w:rsidR="003B5AC1">
        <w:rPr>
          <w:rFonts w:hint="cs"/>
          <w:rtl/>
        </w:rPr>
        <w:t>)</w:t>
      </w:r>
      <w:r w:rsidR="003B5AC1" w:rsidRPr="003B5AC1">
        <w:rPr>
          <w:rFonts w:hint="cs"/>
          <w:vertAlign w:val="superscript"/>
          <w:rtl/>
        </w:rPr>
        <w:t>(</w:t>
      </w:r>
      <w:r w:rsidR="003B5AC1" w:rsidRPr="00B674D8">
        <w:rPr>
          <w:rStyle w:val="a4"/>
          <w:rtl/>
        </w:rPr>
        <w:footnoteReference w:id="809"/>
      </w:r>
      <w:r w:rsidR="003B5AC1" w:rsidRPr="003B5AC1">
        <w:rPr>
          <w:rFonts w:hint="cs"/>
          <w:vertAlign w:val="superscript"/>
          <w:rtl/>
        </w:rPr>
        <w:t>)</w:t>
      </w:r>
      <w:r w:rsidR="003B5AC1">
        <w:rPr>
          <w:rFonts w:hint="cs"/>
          <w:rtl/>
        </w:rPr>
        <w:t>.</w:t>
      </w:r>
    </w:p>
    <w:p w14:paraId="7AF510A9" w14:textId="200F4FF9" w:rsidR="008B79D4" w:rsidRDefault="008B79D4" w:rsidP="005304FA">
      <w:pPr>
        <w:ind w:firstLine="226"/>
        <w:rPr>
          <w:rtl/>
        </w:rPr>
      </w:pPr>
      <w:r>
        <w:rPr>
          <w:rtl/>
        </w:rPr>
        <w:t>وروى الإمام أحمد -بسنده- عن ابن بريدة عن أبيه قال: كنا مع النبي صلي الله عليه وسلم ونحن في سفر فنزل بنا ونحن قريب من ألف راكب، فصلى رك</w:t>
      </w:r>
      <w:r w:rsidR="003B5AC1">
        <w:rPr>
          <w:rFonts w:hint="cs"/>
          <w:rtl/>
        </w:rPr>
        <w:t>عتي</w:t>
      </w:r>
      <w:r>
        <w:rPr>
          <w:rtl/>
        </w:rPr>
        <w:t>ن، ثم أقبل علينا بوجهه، وعيناه تذرفان، فقام إليه عمر بن الخطاب، وفداه بالأب والأم، وقال: يا رسول الله مالك؟ قال: (</w:t>
      </w:r>
      <w:r w:rsidR="003B5AC1">
        <w:rPr>
          <w:rFonts w:hint="cs"/>
          <w:rtl/>
        </w:rPr>
        <w:t>إني</w:t>
      </w:r>
      <w:r>
        <w:rPr>
          <w:rtl/>
        </w:rPr>
        <w:t xml:space="preserve"> سألت ربي عز وجل في الاستغفار لأمي فلم يأذن لي، فدمعت عيناي رحمة لها من النار، و</w:t>
      </w:r>
      <w:r w:rsidR="003B5AC1">
        <w:rPr>
          <w:rFonts w:hint="cs"/>
          <w:rtl/>
        </w:rPr>
        <w:t>إ</w:t>
      </w:r>
      <w:r>
        <w:rPr>
          <w:rtl/>
        </w:rPr>
        <w:t>ني كنت نهيتكم عن ثلاث: نهيتكم عن زيارة القبور</w:t>
      </w:r>
      <w:r w:rsidR="003B5AC1">
        <w:rPr>
          <w:rFonts w:hint="cs"/>
          <w:rtl/>
        </w:rPr>
        <w:t>؛</w:t>
      </w:r>
      <w:r>
        <w:rPr>
          <w:rtl/>
        </w:rPr>
        <w:t xml:space="preserve"> فزوروها لتذكركم زيارتها خ</w:t>
      </w:r>
      <w:r w:rsidR="003B5AC1">
        <w:rPr>
          <w:rFonts w:hint="cs"/>
          <w:rtl/>
        </w:rPr>
        <w:t>ي</w:t>
      </w:r>
      <w:r>
        <w:rPr>
          <w:rtl/>
        </w:rPr>
        <w:t>ر</w:t>
      </w:r>
      <w:r w:rsidR="003B5AC1">
        <w:rPr>
          <w:rFonts w:hint="cs"/>
          <w:rtl/>
        </w:rPr>
        <w:t>ً</w:t>
      </w:r>
      <w:r>
        <w:rPr>
          <w:rtl/>
        </w:rPr>
        <w:t>ا</w:t>
      </w:r>
      <w:r w:rsidR="003B5AC1">
        <w:rPr>
          <w:rFonts w:hint="cs"/>
          <w:rtl/>
        </w:rPr>
        <w:t>،</w:t>
      </w:r>
      <w:r>
        <w:rPr>
          <w:rtl/>
        </w:rPr>
        <w:t xml:space="preserve"> ونهيتكم عن لحوم الأضاحي بعد ثلاث</w:t>
      </w:r>
      <w:r w:rsidR="003B5AC1">
        <w:rPr>
          <w:rFonts w:hint="cs"/>
          <w:rtl/>
        </w:rPr>
        <w:t>؛</w:t>
      </w:r>
      <w:r>
        <w:rPr>
          <w:rtl/>
        </w:rPr>
        <w:t xml:space="preserve"> فكلوها وأمسكوا ما شئتم، ونهيتكم عن الأشربة في الأوعية</w:t>
      </w:r>
      <w:r w:rsidR="003B5AC1">
        <w:rPr>
          <w:rFonts w:hint="cs"/>
          <w:rtl/>
        </w:rPr>
        <w:t>؛</w:t>
      </w:r>
      <w:r>
        <w:rPr>
          <w:rtl/>
        </w:rPr>
        <w:t xml:space="preserve"> فاشربوا في أي وعاء شئتم، ولا تشربوا مس</w:t>
      </w:r>
      <w:r w:rsidR="00A84653">
        <w:rPr>
          <w:rtl/>
        </w:rPr>
        <w:t>ك</w:t>
      </w:r>
      <w:r>
        <w:rPr>
          <w:rtl/>
        </w:rPr>
        <w:t>ر</w:t>
      </w:r>
      <w:r w:rsidR="003B5AC1">
        <w:rPr>
          <w:rFonts w:hint="cs"/>
          <w:rtl/>
        </w:rPr>
        <w:t>ً</w:t>
      </w:r>
      <w:r>
        <w:rPr>
          <w:rtl/>
        </w:rPr>
        <w:t>ا)</w:t>
      </w:r>
      <w:r w:rsidR="00852B9A">
        <w:rPr>
          <w:rtl/>
        </w:rPr>
        <w:t>.</w:t>
      </w:r>
    </w:p>
    <w:p w14:paraId="268D11EA" w14:textId="211907D3" w:rsidR="008B79D4" w:rsidRDefault="008B79D4" w:rsidP="005304FA">
      <w:pPr>
        <w:ind w:firstLine="226"/>
        <w:rPr>
          <w:rtl/>
        </w:rPr>
      </w:pPr>
      <w:r>
        <w:rPr>
          <w:rtl/>
        </w:rPr>
        <w:t xml:space="preserve">فهذه الأحاديث وغيرها دلت على </w:t>
      </w:r>
      <w:r w:rsidR="00BE72B4">
        <w:rPr>
          <w:rFonts w:hint="cs"/>
          <w:rtl/>
        </w:rPr>
        <w:t>استئذان</w:t>
      </w:r>
      <w:r>
        <w:rPr>
          <w:rtl/>
        </w:rPr>
        <w:t xml:space="preserve"> الرسول في الاستغفار لأمه وعد الأذن له فيه</w:t>
      </w:r>
      <w:r w:rsidR="003B5AC1">
        <w:rPr>
          <w:rFonts w:hint="cs"/>
          <w:rtl/>
        </w:rPr>
        <w:t>،</w:t>
      </w:r>
      <w:r>
        <w:rPr>
          <w:rtl/>
        </w:rPr>
        <w:t xml:space="preserve"> لكنها لا تدل من قريب ولا من بعيد على أن</w:t>
      </w:r>
      <w:r w:rsidR="009F06DD">
        <w:rPr>
          <w:rtl/>
        </w:rPr>
        <w:t xml:space="preserve"> الآية</w:t>
      </w:r>
      <w:r w:rsidR="007331D3">
        <w:rPr>
          <w:rtl/>
        </w:rPr>
        <w:t xml:space="preserve"> </w:t>
      </w:r>
      <w:r>
        <w:rPr>
          <w:rtl/>
        </w:rPr>
        <w:t xml:space="preserve">نزلت بسبب ذلك، وهو </w:t>
      </w:r>
      <w:r w:rsidR="003B5AC1">
        <w:rPr>
          <w:rFonts w:hint="cs"/>
          <w:rtl/>
        </w:rPr>
        <w:t>ي</w:t>
      </w:r>
      <w:r>
        <w:rPr>
          <w:rtl/>
        </w:rPr>
        <w:t>عين أنها نزلت في استغفار الرسول لأبي طالب.</w:t>
      </w:r>
    </w:p>
    <w:p w14:paraId="0CF514DA" w14:textId="0E9E7017" w:rsidR="008B79D4" w:rsidRDefault="008B79D4" w:rsidP="005304FA">
      <w:pPr>
        <w:ind w:firstLine="226"/>
        <w:rPr>
          <w:rtl/>
        </w:rPr>
      </w:pPr>
      <w:r w:rsidRPr="00656656">
        <w:rPr>
          <w:b/>
          <w:bCs/>
          <w:rtl/>
        </w:rPr>
        <w:t>رأي ابن حجر:</w:t>
      </w:r>
      <w:r>
        <w:rPr>
          <w:rtl/>
        </w:rPr>
        <w:t xml:space="preserve"> لكن الحافظ بن حجر</w:t>
      </w:r>
      <w:r w:rsidR="003B5AC1">
        <w:rPr>
          <w:rFonts w:hint="cs"/>
          <w:rtl/>
        </w:rPr>
        <w:t xml:space="preserve"> </w:t>
      </w:r>
      <w:r>
        <w:rPr>
          <w:rtl/>
        </w:rPr>
        <w:t>ير</w:t>
      </w:r>
      <w:r w:rsidR="003B5AC1">
        <w:rPr>
          <w:rFonts w:hint="cs"/>
          <w:rtl/>
        </w:rPr>
        <w:t>ى</w:t>
      </w:r>
      <w:r>
        <w:rPr>
          <w:rtl/>
        </w:rPr>
        <w:t xml:space="preserve"> ر</w:t>
      </w:r>
      <w:r w:rsidR="003B5AC1">
        <w:rPr>
          <w:rFonts w:hint="cs"/>
          <w:rtl/>
        </w:rPr>
        <w:t>أ</w:t>
      </w:r>
      <w:r>
        <w:rPr>
          <w:rtl/>
        </w:rPr>
        <w:t>ي</w:t>
      </w:r>
      <w:r w:rsidR="003B5AC1">
        <w:rPr>
          <w:rFonts w:hint="cs"/>
          <w:rtl/>
        </w:rPr>
        <w:t>ً</w:t>
      </w:r>
      <w:r>
        <w:rPr>
          <w:rtl/>
        </w:rPr>
        <w:t xml:space="preserve">ا </w:t>
      </w:r>
      <w:r w:rsidR="003B5AC1">
        <w:rPr>
          <w:rFonts w:hint="cs"/>
          <w:rtl/>
        </w:rPr>
        <w:t>آ</w:t>
      </w:r>
      <w:r>
        <w:rPr>
          <w:rtl/>
        </w:rPr>
        <w:t xml:space="preserve">خر حيث </w:t>
      </w:r>
      <w:r w:rsidR="003B5AC1">
        <w:rPr>
          <w:rFonts w:hint="cs"/>
          <w:rtl/>
        </w:rPr>
        <w:t>ي</w:t>
      </w:r>
      <w:r>
        <w:rPr>
          <w:rtl/>
        </w:rPr>
        <w:t>سلك طريق الجمع بين الأحاديث، فيجعل كلا من الحادثتين سبي</w:t>
      </w:r>
      <w:r w:rsidR="003B5AC1">
        <w:rPr>
          <w:rFonts w:hint="cs"/>
          <w:rtl/>
        </w:rPr>
        <w:t>ً</w:t>
      </w:r>
      <w:r>
        <w:rPr>
          <w:rtl/>
        </w:rPr>
        <w:t>ا لنزول</w:t>
      </w:r>
      <w:r w:rsidR="009F06DD">
        <w:rPr>
          <w:rtl/>
        </w:rPr>
        <w:t xml:space="preserve"> الآية</w:t>
      </w:r>
      <w:r w:rsidR="00852B9A">
        <w:rPr>
          <w:rtl/>
        </w:rPr>
        <w:t>.</w:t>
      </w:r>
      <w:r>
        <w:rPr>
          <w:rtl/>
        </w:rPr>
        <w:t>. فإن يكون ثمة سبب متقدم، وهو أمر أبي طالب، وسبب متأخر وهو أمر آمنة، ومع أن ذلك خلاف الأصل فقد ارتضاه</w:t>
      </w:r>
      <w:r w:rsidR="003B5AC1">
        <w:rPr>
          <w:rFonts w:hint="cs"/>
          <w:rtl/>
        </w:rPr>
        <w:t>.</w:t>
      </w:r>
    </w:p>
    <w:p w14:paraId="6186B2BA" w14:textId="58AF5D46" w:rsidR="008B79D4" w:rsidRDefault="008B79D4" w:rsidP="005304FA">
      <w:pPr>
        <w:ind w:firstLine="226"/>
        <w:rPr>
          <w:rtl/>
        </w:rPr>
      </w:pPr>
      <w:r>
        <w:rPr>
          <w:rtl/>
        </w:rPr>
        <w:t xml:space="preserve">قال رحمه الله: </w:t>
      </w:r>
      <w:r w:rsidR="003B5AC1">
        <w:rPr>
          <w:rFonts w:hint="cs"/>
          <w:rtl/>
        </w:rPr>
        <w:t>«</w:t>
      </w:r>
      <w:r>
        <w:rPr>
          <w:rtl/>
        </w:rPr>
        <w:t xml:space="preserve">وهذا فيه </w:t>
      </w:r>
      <w:r w:rsidR="003B5AC1">
        <w:rPr>
          <w:rFonts w:hint="cs"/>
          <w:rtl/>
        </w:rPr>
        <w:t>إ</w:t>
      </w:r>
      <w:r>
        <w:rPr>
          <w:rtl/>
        </w:rPr>
        <w:t>شكال</w:t>
      </w:r>
      <w:r w:rsidR="003B5AC1">
        <w:rPr>
          <w:rFonts w:hint="cs"/>
          <w:rtl/>
        </w:rPr>
        <w:t>؛</w:t>
      </w:r>
      <w:r>
        <w:rPr>
          <w:rtl/>
        </w:rPr>
        <w:t xml:space="preserve"> لأن وفاة أبي طالب كانت بمكة قبل الهجرة اتفاق</w:t>
      </w:r>
      <w:r w:rsidR="003B5AC1">
        <w:rPr>
          <w:rFonts w:hint="cs"/>
          <w:rtl/>
        </w:rPr>
        <w:t>ً</w:t>
      </w:r>
      <w:r>
        <w:rPr>
          <w:rtl/>
        </w:rPr>
        <w:t xml:space="preserve">ا، وقد ثبت أن النبي صلى الله عليه وسلم </w:t>
      </w:r>
      <w:r w:rsidR="003B5AC1">
        <w:rPr>
          <w:rFonts w:hint="cs"/>
          <w:rtl/>
        </w:rPr>
        <w:t>أتى</w:t>
      </w:r>
      <w:r>
        <w:rPr>
          <w:rtl/>
        </w:rPr>
        <w:t xml:space="preserve"> قبر أمه لم</w:t>
      </w:r>
      <w:r w:rsidR="003B5AC1">
        <w:rPr>
          <w:rFonts w:hint="cs"/>
          <w:rtl/>
        </w:rPr>
        <w:t>ا</w:t>
      </w:r>
      <w:r>
        <w:rPr>
          <w:rtl/>
        </w:rPr>
        <w:t xml:space="preserve"> اعت</w:t>
      </w:r>
      <w:r w:rsidR="003B5AC1">
        <w:rPr>
          <w:rFonts w:hint="cs"/>
          <w:rtl/>
        </w:rPr>
        <w:t>م</w:t>
      </w:r>
      <w:r>
        <w:rPr>
          <w:rtl/>
        </w:rPr>
        <w:t>ر، فاستأذن ربه أن يستغفر لها، فنزلت</w:t>
      </w:r>
      <w:r w:rsidR="003B5AC1">
        <w:rPr>
          <w:rFonts w:hint="cs"/>
          <w:rtl/>
        </w:rPr>
        <w:t xml:space="preserve"> </w:t>
      </w:r>
      <w:r>
        <w:rPr>
          <w:rtl/>
        </w:rPr>
        <w:t>هذه</w:t>
      </w:r>
      <w:r w:rsidR="009F06DD">
        <w:rPr>
          <w:rtl/>
        </w:rPr>
        <w:t xml:space="preserve"> الآية</w:t>
      </w:r>
      <w:r>
        <w:rPr>
          <w:rtl/>
        </w:rPr>
        <w:t>، والأصل عدم تكرار النزول، وقد أخرج الحاكم</w:t>
      </w:r>
      <w:r w:rsidR="00852B9A">
        <w:rPr>
          <w:rtl/>
        </w:rPr>
        <w:t xml:space="preserve"> وابن </w:t>
      </w:r>
      <w:r>
        <w:rPr>
          <w:rtl/>
        </w:rPr>
        <w:t>أبي حاتم من طريق أ</w:t>
      </w:r>
      <w:r w:rsidR="003B5AC1">
        <w:rPr>
          <w:rFonts w:hint="cs"/>
          <w:rtl/>
        </w:rPr>
        <w:t>ي</w:t>
      </w:r>
      <w:r>
        <w:rPr>
          <w:rtl/>
        </w:rPr>
        <w:t xml:space="preserve">وب بن هاني، عن مسروق </w:t>
      </w:r>
      <w:r w:rsidR="003B5AC1">
        <w:rPr>
          <w:rFonts w:hint="cs"/>
          <w:rtl/>
        </w:rPr>
        <w:t>ع</w:t>
      </w:r>
      <w:r>
        <w:rPr>
          <w:rtl/>
        </w:rPr>
        <w:t>ن ابن مسعود قال: خرج رسول الله صلى الله عليه وسلم يوم</w:t>
      </w:r>
      <w:r w:rsidR="003B5AC1">
        <w:rPr>
          <w:rFonts w:hint="cs"/>
          <w:rtl/>
        </w:rPr>
        <w:t>ً</w:t>
      </w:r>
      <w:r>
        <w:rPr>
          <w:rtl/>
        </w:rPr>
        <w:t>ا إلى المقابر فاتبعناه، فجاء حتى جلس إلى قبر منها، فناجاه طويلا</w:t>
      </w:r>
      <w:r w:rsidR="003B5AC1">
        <w:rPr>
          <w:rFonts w:hint="cs"/>
          <w:rtl/>
        </w:rPr>
        <w:t>ً</w:t>
      </w:r>
      <w:r>
        <w:rPr>
          <w:rtl/>
        </w:rPr>
        <w:t xml:space="preserve"> ثم بكى، فبكينا لبكائه فقال: (</w:t>
      </w:r>
      <w:r w:rsidR="00656656">
        <w:rPr>
          <w:rFonts w:hint="cs"/>
          <w:rtl/>
        </w:rPr>
        <w:t>إ</w:t>
      </w:r>
      <w:r>
        <w:rPr>
          <w:rtl/>
        </w:rPr>
        <w:t>ن القبر الذي جلست عنده قبر أمي، و</w:t>
      </w:r>
      <w:r w:rsidR="00656656">
        <w:rPr>
          <w:rFonts w:hint="cs"/>
          <w:rtl/>
        </w:rPr>
        <w:t>إ</w:t>
      </w:r>
      <w:r>
        <w:rPr>
          <w:rtl/>
        </w:rPr>
        <w:t>ني استأذنت ربي في الدعاء لها فلم يأذن لي، فأنزل عل</w:t>
      </w:r>
      <w:r w:rsidR="00656656">
        <w:rPr>
          <w:rFonts w:hint="cs"/>
          <w:rtl/>
        </w:rPr>
        <w:t>يَّ</w:t>
      </w:r>
      <w:r>
        <w:rPr>
          <w:rtl/>
        </w:rPr>
        <w:t xml:space="preserve"> </w:t>
      </w:r>
      <w:r w:rsidR="00656656" w:rsidRPr="00656656">
        <w:rPr>
          <w:rtl/>
        </w:rPr>
        <w:t>﴿مَا كَانَ لِلنَّبِيِّ وَالَّذِينَ آمَنُوا أَنْ يَسْتَغْفِرُوا لِلْمُشْرِكِينَ﴾</w:t>
      </w:r>
      <w:r>
        <w:rPr>
          <w:rtl/>
        </w:rPr>
        <w:t>.</w:t>
      </w:r>
    </w:p>
    <w:p w14:paraId="07836F1A" w14:textId="67CEB1FA" w:rsidR="008B79D4" w:rsidRDefault="008B79D4" w:rsidP="005304FA">
      <w:pPr>
        <w:ind w:firstLine="226"/>
        <w:rPr>
          <w:rtl/>
        </w:rPr>
      </w:pPr>
      <w:r>
        <w:rPr>
          <w:rtl/>
        </w:rPr>
        <w:t xml:space="preserve">وأخرج أحمد نحوه، وفيه: </w:t>
      </w:r>
      <w:r w:rsidR="007B4923">
        <w:rPr>
          <w:rFonts w:hint="cs"/>
          <w:rtl/>
        </w:rPr>
        <w:t>«</w:t>
      </w:r>
      <w:r>
        <w:rPr>
          <w:rtl/>
        </w:rPr>
        <w:t>فنزل بنا ونحن معه قريب من ألف راكب</w:t>
      </w:r>
      <w:r w:rsidR="007B4923">
        <w:rPr>
          <w:rFonts w:hint="cs"/>
          <w:rtl/>
        </w:rPr>
        <w:t>»</w:t>
      </w:r>
      <w:r>
        <w:rPr>
          <w:rtl/>
        </w:rPr>
        <w:t>، ولم يذكر نزول</w:t>
      </w:r>
      <w:r w:rsidR="009F06DD">
        <w:rPr>
          <w:rtl/>
        </w:rPr>
        <w:t xml:space="preserve"> الآية</w:t>
      </w:r>
      <w:r w:rsidR="007B4923">
        <w:rPr>
          <w:rFonts w:hint="cs"/>
          <w:rtl/>
        </w:rPr>
        <w:t>،</w:t>
      </w:r>
      <w:r>
        <w:rPr>
          <w:rtl/>
        </w:rPr>
        <w:t xml:space="preserve"> وفي رواية الطبري: </w:t>
      </w:r>
      <w:r w:rsidR="007B4923">
        <w:rPr>
          <w:rFonts w:hint="cs"/>
          <w:rtl/>
        </w:rPr>
        <w:t>«</w:t>
      </w:r>
      <w:r>
        <w:rPr>
          <w:rtl/>
        </w:rPr>
        <w:t>لما قدم مكة أ</w:t>
      </w:r>
      <w:r w:rsidR="007B4923">
        <w:rPr>
          <w:rFonts w:hint="cs"/>
          <w:rtl/>
        </w:rPr>
        <w:t>تى</w:t>
      </w:r>
      <w:r>
        <w:rPr>
          <w:rtl/>
        </w:rPr>
        <w:t xml:space="preserve"> رسم قبر</w:t>
      </w:r>
      <w:r w:rsidR="007B4923">
        <w:rPr>
          <w:rFonts w:hint="cs"/>
          <w:rtl/>
        </w:rPr>
        <w:t>»</w:t>
      </w:r>
      <w:r>
        <w:rPr>
          <w:rtl/>
        </w:rPr>
        <w:t xml:space="preserve">، ومن طريق فضيل: </w:t>
      </w:r>
      <w:r w:rsidR="007B4923">
        <w:rPr>
          <w:rFonts w:hint="cs"/>
          <w:rtl/>
        </w:rPr>
        <w:t>«</w:t>
      </w:r>
      <w:r>
        <w:rPr>
          <w:rtl/>
        </w:rPr>
        <w:t>لما قدم مكة وقف على قبر أمه حت</w:t>
      </w:r>
      <w:r w:rsidR="007B4923">
        <w:rPr>
          <w:rFonts w:hint="cs"/>
          <w:rtl/>
        </w:rPr>
        <w:t>ى</w:t>
      </w:r>
      <w:r>
        <w:rPr>
          <w:rtl/>
        </w:rPr>
        <w:t xml:space="preserve"> سخنت عليه الشمس، رجاء أن يؤذن له فيستغفر لها، فنزلت</w:t>
      </w:r>
      <w:r w:rsidR="007B4923">
        <w:rPr>
          <w:rFonts w:hint="cs"/>
          <w:rtl/>
        </w:rPr>
        <w:t>»</w:t>
      </w:r>
      <w:r>
        <w:rPr>
          <w:rtl/>
        </w:rPr>
        <w:t>.</w:t>
      </w:r>
    </w:p>
    <w:p w14:paraId="7E8554A9" w14:textId="095CA20B" w:rsidR="00807AD3" w:rsidRDefault="008B79D4" w:rsidP="005304FA">
      <w:pPr>
        <w:ind w:firstLine="226"/>
        <w:rPr>
          <w:rtl/>
        </w:rPr>
      </w:pPr>
      <w:r>
        <w:rPr>
          <w:rtl/>
        </w:rPr>
        <w:t xml:space="preserve">فهذه طرق </w:t>
      </w:r>
      <w:r w:rsidR="007B4923">
        <w:rPr>
          <w:rFonts w:hint="cs"/>
          <w:rtl/>
        </w:rPr>
        <w:t>ي</w:t>
      </w:r>
      <w:r>
        <w:rPr>
          <w:rtl/>
        </w:rPr>
        <w:t>عضد بعضها بعض</w:t>
      </w:r>
      <w:r w:rsidR="007B4923">
        <w:rPr>
          <w:rFonts w:hint="cs"/>
          <w:rtl/>
        </w:rPr>
        <w:t>ً</w:t>
      </w:r>
      <w:r>
        <w:rPr>
          <w:rtl/>
        </w:rPr>
        <w:t>ا، وفيها دلالة على تأخير نزول</w:t>
      </w:r>
      <w:r w:rsidR="009F06DD">
        <w:rPr>
          <w:rtl/>
        </w:rPr>
        <w:t xml:space="preserve"> الآية</w:t>
      </w:r>
      <w:r w:rsidR="007331D3">
        <w:rPr>
          <w:rtl/>
        </w:rPr>
        <w:t xml:space="preserve"> </w:t>
      </w:r>
      <w:r>
        <w:rPr>
          <w:rtl/>
        </w:rPr>
        <w:t>عن وفاة أبي طالب</w:t>
      </w:r>
      <w:r w:rsidR="007B4923">
        <w:rPr>
          <w:rFonts w:hint="cs"/>
          <w:rtl/>
        </w:rPr>
        <w:t>،</w:t>
      </w:r>
      <w:r>
        <w:rPr>
          <w:rtl/>
        </w:rPr>
        <w:t xml:space="preserve"> ويؤيده أيض</w:t>
      </w:r>
      <w:r w:rsidR="007B4923">
        <w:rPr>
          <w:rFonts w:hint="cs"/>
          <w:rtl/>
        </w:rPr>
        <w:t>ً</w:t>
      </w:r>
      <w:r>
        <w:rPr>
          <w:rtl/>
        </w:rPr>
        <w:t>ا: أنه صلى الله عليه وسلم قال</w:t>
      </w:r>
      <w:r w:rsidR="007B4923">
        <w:rPr>
          <w:rFonts w:hint="cs"/>
          <w:rtl/>
        </w:rPr>
        <w:t xml:space="preserve"> </w:t>
      </w:r>
      <w:r>
        <w:rPr>
          <w:rtl/>
        </w:rPr>
        <w:t>يوم أحد -بعد أن شج وجهه</w:t>
      </w:r>
      <w:r w:rsidR="007B4923">
        <w:rPr>
          <w:rFonts w:hint="cs"/>
          <w:rtl/>
        </w:rPr>
        <w:t>-</w:t>
      </w:r>
      <w:r>
        <w:rPr>
          <w:rtl/>
        </w:rPr>
        <w:t>: (ربي اغفر لقوم</w:t>
      </w:r>
      <w:r w:rsidR="007B4923">
        <w:rPr>
          <w:rFonts w:hint="cs"/>
          <w:rtl/>
        </w:rPr>
        <w:t>ي</w:t>
      </w:r>
      <w:r>
        <w:rPr>
          <w:rtl/>
        </w:rPr>
        <w:t xml:space="preserve"> ف</w:t>
      </w:r>
      <w:r w:rsidR="007B4923">
        <w:rPr>
          <w:rFonts w:hint="cs"/>
          <w:rtl/>
        </w:rPr>
        <w:t>إ</w:t>
      </w:r>
      <w:r>
        <w:rPr>
          <w:rtl/>
        </w:rPr>
        <w:t>نهم لا يعلمون)</w:t>
      </w:r>
      <w:r w:rsidR="00852B9A">
        <w:rPr>
          <w:rtl/>
        </w:rPr>
        <w:t>،</w:t>
      </w:r>
      <w:r>
        <w:rPr>
          <w:rtl/>
        </w:rPr>
        <w:t xml:space="preserve"> لكن يحتمل في هذا أن يكون الاستغفار خاص</w:t>
      </w:r>
      <w:r w:rsidR="007B4923">
        <w:rPr>
          <w:rFonts w:hint="cs"/>
          <w:rtl/>
        </w:rPr>
        <w:t>ًا</w:t>
      </w:r>
      <w:r>
        <w:rPr>
          <w:rtl/>
        </w:rPr>
        <w:t xml:space="preserve"> بال</w:t>
      </w:r>
      <w:r w:rsidR="007B4923">
        <w:rPr>
          <w:rFonts w:hint="cs"/>
          <w:rtl/>
        </w:rPr>
        <w:t>أ</w:t>
      </w:r>
      <w:r>
        <w:rPr>
          <w:rtl/>
        </w:rPr>
        <w:t>حياء ول</w:t>
      </w:r>
      <w:r w:rsidR="007B4923">
        <w:rPr>
          <w:rFonts w:hint="cs"/>
          <w:rtl/>
        </w:rPr>
        <w:t>ي</w:t>
      </w:r>
      <w:r>
        <w:rPr>
          <w:rtl/>
        </w:rPr>
        <w:t>س البحث ف</w:t>
      </w:r>
      <w:r w:rsidR="007B4923">
        <w:rPr>
          <w:rFonts w:hint="cs"/>
          <w:rtl/>
        </w:rPr>
        <w:t>ي</w:t>
      </w:r>
      <w:r>
        <w:rPr>
          <w:rtl/>
        </w:rPr>
        <w:t>ه</w:t>
      </w:r>
      <w:r w:rsidR="007B4923">
        <w:rPr>
          <w:rFonts w:hint="cs"/>
          <w:rtl/>
        </w:rPr>
        <w:t>،</w:t>
      </w:r>
      <w:r>
        <w:rPr>
          <w:rtl/>
        </w:rPr>
        <w:t xml:space="preserve"> ويحتمل أن يكون نزول</w:t>
      </w:r>
      <w:r w:rsidR="009F06DD">
        <w:rPr>
          <w:rtl/>
        </w:rPr>
        <w:t xml:space="preserve"> الآية</w:t>
      </w:r>
      <w:r w:rsidR="007331D3">
        <w:rPr>
          <w:rtl/>
        </w:rPr>
        <w:t xml:space="preserve"> </w:t>
      </w:r>
      <w:r>
        <w:rPr>
          <w:rtl/>
        </w:rPr>
        <w:t>تأخر و</w:t>
      </w:r>
      <w:r w:rsidR="007B4923">
        <w:rPr>
          <w:rFonts w:hint="cs"/>
          <w:rtl/>
        </w:rPr>
        <w:t>إ</w:t>
      </w:r>
      <w:r>
        <w:rPr>
          <w:rtl/>
        </w:rPr>
        <w:t>ن كان سببها تقدم، ويكون لنزولها سببان: م</w:t>
      </w:r>
      <w:r w:rsidR="007B4923">
        <w:rPr>
          <w:rFonts w:hint="cs"/>
          <w:rtl/>
        </w:rPr>
        <w:t>تق</w:t>
      </w:r>
      <w:r>
        <w:rPr>
          <w:rtl/>
        </w:rPr>
        <w:t>دم وهو أمر أبي طالب، و</w:t>
      </w:r>
      <w:r w:rsidR="007B4923">
        <w:rPr>
          <w:rFonts w:hint="cs"/>
          <w:rtl/>
        </w:rPr>
        <w:t>م</w:t>
      </w:r>
      <w:r>
        <w:rPr>
          <w:rtl/>
        </w:rPr>
        <w:t>تأخر وهو أمر آمنة</w:t>
      </w:r>
      <w:r w:rsidR="00852B9A">
        <w:rPr>
          <w:rtl/>
        </w:rPr>
        <w:t>.</w:t>
      </w:r>
      <w:r>
        <w:rPr>
          <w:rtl/>
        </w:rPr>
        <w:t xml:space="preserve">. ويؤيد تأخير التزول ما تقدم في تفسير </w:t>
      </w:r>
      <w:r w:rsidR="007B4923">
        <w:rPr>
          <w:rFonts w:hint="cs"/>
          <w:rtl/>
        </w:rPr>
        <w:t>«</w:t>
      </w:r>
      <w:r>
        <w:rPr>
          <w:rtl/>
        </w:rPr>
        <w:t>براءة</w:t>
      </w:r>
      <w:r w:rsidR="007B4923">
        <w:rPr>
          <w:rFonts w:hint="cs"/>
          <w:rtl/>
        </w:rPr>
        <w:t>»</w:t>
      </w:r>
      <w:r>
        <w:rPr>
          <w:rtl/>
        </w:rPr>
        <w:t xml:space="preserve"> من استغفاره صلى الله عليه وسلم للمنافقين حتى نزل النبي عن ذلك، فإن ذلك يقتضي تأخير النزول و</w:t>
      </w:r>
      <w:r w:rsidR="007B4923">
        <w:rPr>
          <w:rFonts w:hint="cs"/>
          <w:rtl/>
        </w:rPr>
        <w:t>إ</w:t>
      </w:r>
      <w:r>
        <w:rPr>
          <w:rtl/>
        </w:rPr>
        <w:t>ن تقدم السبب</w:t>
      </w:r>
      <w:r w:rsidR="007B4923">
        <w:rPr>
          <w:rFonts w:hint="cs"/>
          <w:rtl/>
        </w:rPr>
        <w:t>..</w:t>
      </w:r>
      <w:r>
        <w:rPr>
          <w:rtl/>
        </w:rPr>
        <w:t xml:space="preserve"> </w:t>
      </w:r>
      <w:r w:rsidR="007B4923" w:rsidRPr="007B4923">
        <w:rPr>
          <w:rtl/>
        </w:rPr>
        <w:t>ويشير إلى ذلك أيض</w:t>
      </w:r>
      <w:r w:rsidR="007B4923">
        <w:rPr>
          <w:rFonts w:hint="cs"/>
          <w:rtl/>
        </w:rPr>
        <w:t>ً</w:t>
      </w:r>
      <w:r w:rsidR="007B4923" w:rsidRPr="007B4923">
        <w:rPr>
          <w:rtl/>
        </w:rPr>
        <w:t>ا قوله في حديث الباب</w:t>
      </w:r>
      <w:r w:rsidR="007B4923">
        <w:rPr>
          <w:rFonts w:hint="cs"/>
          <w:rtl/>
        </w:rPr>
        <w:t>:</w:t>
      </w:r>
      <w:r w:rsidR="007B4923" w:rsidRPr="007B4923">
        <w:rPr>
          <w:rtl/>
        </w:rPr>
        <w:t xml:space="preserve"> </w:t>
      </w:r>
      <w:r w:rsidR="007B4923">
        <w:rPr>
          <w:rFonts w:hint="cs"/>
          <w:rtl/>
        </w:rPr>
        <w:t>«</w:t>
      </w:r>
      <w:r w:rsidR="007B4923" w:rsidRPr="007B4923">
        <w:rPr>
          <w:rtl/>
        </w:rPr>
        <w:t>وأنزل الله في أبي طالب: ﴿إِنَّكَ لَا تَهْدِي مَنْ أَحْبَبْتَ﴾</w:t>
      </w:r>
      <w:r w:rsidR="007B4923" w:rsidRPr="007B4923">
        <w:rPr>
          <w:sz w:val="24"/>
          <w:szCs w:val="24"/>
          <w:rtl/>
        </w:rPr>
        <w:t xml:space="preserve"> [القصص: 56]</w:t>
      </w:r>
      <w:r w:rsidR="007B4923">
        <w:rPr>
          <w:rFonts w:hint="cs"/>
          <w:rtl/>
        </w:rPr>
        <w:t>،</w:t>
      </w:r>
      <w:r w:rsidR="007B4923" w:rsidRPr="007B4923">
        <w:rPr>
          <w:rtl/>
        </w:rPr>
        <w:t xml:space="preserve"> لأنه يشعر بأن</w:t>
      </w:r>
      <w:r w:rsidR="009F06DD">
        <w:rPr>
          <w:rtl/>
        </w:rPr>
        <w:t xml:space="preserve"> الآية</w:t>
      </w:r>
      <w:r w:rsidR="007331D3">
        <w:rPr>
          <w:rtl/>
        </w:rPr>
        <w:t xml:space="preserve"> </w:t>
      </w:r>
      <w:r w:rsidR="007B4923" w:rsidRPr="007B4923">
        <w:rPr>
          <w:rtl/>
        </w:rPr>
        <w:t xml:space="preserve">الأولى نزلت في أبي طالب وفي غيره، والثانية نزلت فيه وحده، ويؤيد تعدد السبب ما أخرج أحمد من طريق أبي إسحاق عن أبي الخليل عن علي قال: </w:t>
      </w:r>
      <w:r w:rsidR="007B4923">
        <w:rPr>
          <w:rFonts w:hint="cs"/>
          <w:rtl/>
        </w:rPr>
        <w:t>«</w:t>
      </w:r>
      <w:r w:rsidR="007B4923" w:rsidRPr="007B4923">
        <w:rPr>
          <w:rtl/>
        </w:rPr>
        <w:t>سمعت رجلا يستغفر لوالديه وهما مشركان فذكرت ذلك للنبي صلى الله عليه وسلم</w:t>
      </w:r>
      <w:r w:rsidR="007B4923">
        <w:rPr>
          <w:rFonts w:hint="cs"/>
          <w:rtl/>
        </w:rPr>
        <w:t>،</w:t>
      </w:r>
      <w:r w:rsidR="007B4923" w:rsidRPr="007B4923">
        <w:rPr>
          <w:rtl/>
        </w:rPr>
        <w:t xml:space="preserve"> فأنزل الله </w:t>
      </w:r>
      <w:r w:rsidR="00807AD3" w:rsidRPr="00807AD3">
        <w:rPr>
          <w:rtl/>
        </w:rPr>
        <w:t>﴿مَا كَانَ لِلنَّبِيِّ﴾</w:t>
      </w:r>
      <w:r w:rsidR="007B4923">
        <w:rPr>
          <w:rFonts w:hint="cs"/>
          <w:rtl/>
        </w:rPr>
        <w:t>..</w:t>
      </w:r>
      <w:r w:rsidR="009F06DD">
        <w:rPr>
          <w:rtl/>
        </w:rPr>
        <w:t xml:space="preserve"> الآية</w:t>
      </w:r>
      <w:r w:rsidR="00807AD3">
        <w:rPr>
          <w:rFonts w:hint="cs"/>
          <w:rtl/>
        </w:rPr>
        <w:t>»</w:t>
      </w:r>
      <w:r w:rsidR="007B4923">
        <w:rPr>
          <w:rFonts w:hint="cs"/>
          <w:rtl/>
        </w:rPr>
        <w:t>،</w:t>
      </w:r>
      <w:r w:rsidR="007B4923" w:rsidRPr="007B4923">
        <w:rPr>
          <w:rtl/>
        </w:rPr>
        <w:t xml:space="preserve"> وروى الطبري من طريق ابن أبي نجيح عن مجاهد </w:t>
      </w:r>
      <w:r w:rsidR="007B4923">
        <w:rPr>
          <w:rFonts w:hint="cs"/>
          <w:rtl/>
        </w:rPr>
        <w:t xml:space="preserve">قال: </w:t>
      </w:r>
      <w:r w:rsidR="007B4923" w:rsidRPr="007B4923">
        <w:rPr>
          <w:rtl/>
        </w:rPr>
        <w:t xml:space="preserve">قال المؤمنون: </w:t>
      </w:r>
      <w:r w:rsidR="007B4923">
        <w:rPr>
          <w:rFonts w:hint="cs"/>
          <w:rtl/>
        </w:rPr>
        <w:t>«</w:t>
      </w:r>
      <w:r w:rsidR="007B4923" w:rsidRPr="007B4923">
        <w:rPr>
          <w:rtl/>
        </w:rPr>
        <w:t>ألا نستغفر لآبائنا كما استغفر إبراهيم لأبيه؟ فنزلت</w:t>
      </w:r>
      <w:r w:rsidR="00807AD3">
        <w:rPr>
          <w:rFonts w:hint="cs"/>
          <w:rtl/>
        </w:rPr>
        <w:t>»،</w:t>
      </w:r>
      <w:r w:rsidR="007B4923" w:rsidRPr="007B4923">
        <w:rPr>
          <w:rtl/>
        </w:rPr>
        <w:t xml:space="preserve"> ومن طريق قتادة قال: ذكرنا له أن رجالا</w:t>
      </w:r>
      <w:r w:rsidR="00807AD3">
        <w:rPr>
          <w:rFonts w:hint="cs"/>
          <w:rtl/>
        </w:rPr>
        <w:t>ً</w:t>
      </w:r>
      <w:r w:rsidR="00852B9A">
        <w:rPr>
          <w:rFonts w:hint="cs"/>
          <w:rtl/>
        </w:rPr>
        <w:t>.</w:t>
      </w:r>
      <w:r w:rsidR="00807AD3">
        <w:rPr>
          <w:rFonts w:hint="cs"/>
          <w:rtl/>
        </w:rPr>
        <w:t>..</w:t>
      </w:r>
      <w:r w:rsidR="007B4923" w:rsidRPr="007B4923">
        <w:rPr>
          <w:rtl/>
        </w:rPr>
        <w:t xml:space="preserve"> فذكر نحوه</w:t>
      </w:r>
      <w:r w:rsidR="00807AD3">
        <w:rPr>
          <w:rFonts w:hint="cs"/>
          <w:rtl/>
        </w:rPr>
        <w:t>،</w:t>
      </w:r>
      <w:r w:rsidR="007B4923" w:rsidRPr="007B4923">
        <w:rPr>
          <w:rtl/>
        </w:rPr>
        <w:t xml:space="preserve"> وفي الحديث أن من لم يعمل خير</w:t>
      </w:r>
      <w:r w:rsidR="00807AD3">
        <w:rPr>
          <w:rFonts w:hint="cs"/>
          <w:rtl/>
        </w:rPr>
        <w:t>ً</w:t>
      </w:r>
      <w:r w:rsidR="007B4923" w:rsidRPr="007B4923">
        <w:rPr>
          <w:rtl/>
        </w:rPr>
        <w:t xml:space="preserve">ا قط إذا ختم عمره بشهادة أن لا إله إلا الله حكم بإسلامه، وأجريت عليه أحكام المسلمين، فإن قارن نطق لسانه عقد قلبه نفعه ذلك عند الله تعالى بشرط أن لا يكون وصل إلى حد انقطاع الأمل من الحياة وعجز عن فهم الخطاب ورد الجواب، وهو وقت المعاينة، وإليه الإشارة بقوله تعالى: </w:t>
      </w:r>
      <w:r w:rsidR="00807AD3" w:rsidRPr="00807AD3">
        <w:rPr>
          <w:rtl/>
        </w:rPr>
        <w:t>﴿وَلَيْسَتِ التَّوْبَةُ لِلَّذِينَ يَعْمَلُونَ السَّيِّئَاتِ حَتَّى إِذَا حَضَرَ أَحَدَهُمُ الْمَوْتُ قَالَ إِنِّي تُبْتُ الْآنَ﴾</w:t>
      </w:r>
      <w:r w:rsidR="00807AD3" w:rsidRPr="00807AD3">
        <w:rPr>
          <w:sz w:val="24"/>
          <w:szCs w:val="24"/>
          <w:rtl/>
        </w:rPr>
        <w:t xml:space="preserve"> [النساء: 18]</w:t>
      </w:r>
      <w:r w:rsidR="00807AD3">
        <w:rPr>
          <w:rFonts w:hint="cs"/>
          <w:rtl/>
        </w:rPr>
        <w:t xml:space="preserve">، </w:t>
      </w:r>
      <w:r w:rsidR="007B4923" w:rsidRPr="007B4923">
        <w:rPr>
          <w:rtl/>
        </w:rPr>
        <w:t>والله أعلم</w:t>
      </w:r>
      <w:r w:rsidR="00807AD3">
        <w:rPr>
          <w:rFonts w:hint="cs"/>
          <w:rtl/>
        </w:rPr>
        <w:t>». انتهى كلام الحافظ</w:t>
      </w:r>
      <w:r w:rsidR="00807AD3" w:rsidRPr="00807AD3">
        <w:rPr>
          <w:rFonts w:hint="cs"/>
          <w:vertAlign w:val="superscript"/>
          <w:rtl/>
        </w:rPr>
        <w:t>(</w:t>
      </w:r>
      <w:r w:rsidR="00807AD3" w:rsidRPr="00B674D8">
        <w:rPr>
          <w:rStyle w:val="a4"/>
          <w:rtl/>
        </w:rPr>
        <w:footnoteReference w:id="810"/>
      </w:r>
      <w:r w:rsidR="00807AD3" w:rsidRPr="00807AD3">
        <w:rPr>
          <w:rFonts w:hint="cs"/>
          <w:vertAlign w:val="superscript"/>
          <w:rtl/>
        </w:rPr>
        <w:t>)</w:t>
      </w:r>
      <w:r w:rsidR="00807AD3">
        <w:rPr>
          <w:rFonts w:hint="cs"/>
          <w:rtl/>
        </w:rPr>
        <w:t>.</w:t>
      </w:r>
    </w:p>
    <w:p w14:paraId="27A1A643" w14:textId="4164E76A" w:rsidR="008B79D4" w:rsidRDefault="008B79D4" w:rsidP="005304FA">
      <w:pPr>
        <w:pStyle w:val="3"/>
        <w:rPr>
          <w:rtl/>
        </w:rPr>
      </w:pPr>
      <w:bookmarkStart w:id="238" w:name="_Toc155503436"/>
      <w:r>
        <w:rPr>
          <w:rtl/>
        </w:rPr>
        <w:t xml:space="preserve">النبوة والإيمان </w:t>
      </w:r>
      <w:r w:rsidR="00807AD3">
        <w:rPr>
          <w:rFonts w:hint="cs"/>
          <w:rtl/>
        </w:rPr>
        <w:t>ي</w:t>
      </w:r>
      <w:r>
        <w:rPr>
          <w:rtl/>
        </w:rPr>
        <w:t xml:space="preserve">نافيان </w:t>
      </w:r>
      <w:r w:rsidR="00BE72B4">
        <w:rPr>
          <w:rFonts w:hint="cs"/>
          <w:rtl/>
        </w:rPr>
        <w:t>الاستغفار</w:t>
      </w:r>
      <w:r>
        <w:rPr>
          <w:rtl/>
        </w:rPr>
        <w:t xml:space="preserve"> للمشركين</w:t>
      </w:r>
      <w:bookmarkEnd w:id="238"/>
    </w:p>
    <w:p w14:paraId="27AEDEB1" w14:textId="549B6FAF" w:rsidR="008B79D4" w:rsidRDefault="008B79D4" w:rsidP="005304FA">
      <w:pPr>
        <w:ind w:firstLine="226"/>
        <w:rPr>
          <w:rtl/>
        </w:rPr>
      </w:pPr>
      <w:r w:rsidRPr="00807AD3">
        <w:rPr>
          <w:b/>
          <w:bCs/>
          <w:rtl/>
        </w:rPr>
        <w:t>ومعنى</w:t>
      </w:r>
      <w:r w:rsidR="009F06DD">
        <w:rPr>
          <w:b/>
          <w:bCs/>
          <w:rtl/>
        </w:rPr>
        <w:t xml:space="preserve"> الآية</w:t>
      </w:r>
      <w:r w:rsidRPr="00807AD3">
        <w:rPr>
          <w:b/>
          <w:bCs/>
          <w:rtl/>
        </w:rPr>
        <w:t>:</w:t>
      </w:r>
      <w:r>
        <w:rPr>
          <w:rtl/>
        </w:rPr>
        <w:t xml:space="preserve"> ما كان من شأن النبي</w:t>
      </w:r>
      <w:r w:rsidR="00807AD3" w:rsidRPr="00807AD3">
        <w:rPr>
          <w:rFonts w:hint="cs"/>
          <w:vertAlign w:val="superscript"/>
          <w:rtl/>
        </w:rPr>
        <w:t>(</w:t>
      </w:r>
      <w:r w:rsidR="00807AD3" w:rsidRPr="00B674D8">
        <w:rPr>
          <w:rStyle w:val="a4"/>
          <w:rtl/>
        </w:rPr>
        <w:footnoteReference w:id="811"/>
      </w:r>
      <w:r w:rsidR="00807AD3" w:rsidRPr="00807AD3">
        <w:rPr>
          <w:rFonts w:hint="cs"/>
          <w:vertAlign w:val="superscript"/>
          <w:rtl/>
        </w:rPr>
        <w:t>)</w:t>
      </w:r>
      <w:r>
        <w:rPr>
          <w:rtl/>
        </w:rPr>
        <w:t xml:space="preserve"> ولا مما يصح أن يصدر عنه من حيث هو نبي، ولا من شأن المؤمنين، ولا مما يجوز أن يقع منهم من حيث هم مؤمنون أن يدعوا الله طالبين منه الم</w:t>
      </w:r>
      <w:r w:rsidR="00807AD3">
        <w:rPr>
          <w:rFonts w:hint="cs"/>
          <w:rtl/>
        </w:rPr>
        <w:t>غ</w:t>
      </w:r>
      <w:r>
        <w:rPr>
          <w:rtl/>
        </w:rPr>
        <w:t xml:space="preserve">فرة للمشركين </w:t>
      </w:r>
      <w:r w:rsidR="00807AD3" w:rsidRPr="00807AD3">
        <w:rPr>
          <w:rtl/>
        </w:rPr>
        <w:t>﴿</w:t>
      </w:r>
      <w:r w:rsidR="00807AD3" w:rsidRPr="00807AD3">
        <w:rPr>
          <w:color w:val="C00000"/>
          <w:rtl/>
        </w:rPr>
        <w:t>وَلَوْ</w:t>
      </w:r>
      <w:r w:rsidR="00807AD3" w:rsidRPr="00807AD3">
        <w:rPr>
          <w:rtl/>
        </w:rPr>
        <w:t xml:space="preserve"> كَانُوا أُولِي قُرْبَى﴾</w:t>
      </w:r>
      <w:r w:rsidR="00807AD3" w:rsidRPr="00807AD3">
        <w:rPr>
          <w:rFonts w:hint="cs"/>
          <w:vertAlign w:val="superscript"/>
          <w:rtl/>
        </w:rPr>
        <w:t>(</w:t>
      </w:r>
      <w:r w:rsidR="00807AD3" w:rsidRPr="00B674D8">
        <w:rPr>
          <w:rStyle w:val="a4"/>
          <w:rtl/>
        </w:rPr>
        <w:footnoteReference w:id="812"/>
      </w:r>
      <w:r w:rsidR="00807AD3" w:rsidRPr="00807AD3">
        <w:rPr>
          <w:rFonts w:hint="cs"/>
          <w:vertAlign w:val="superscript"/>
          <w:rtl/>
        </w:rPr>
        <w:t>)</w:t>
      </w:r>
      <w:r w:rsidR="00807AD3">
        <w:rPr>
          <w:rFonts w:hint="cs"/>
          <w:sz w:val="24"/>
          <w:szCs w:val="24"/>
          <w:rtl/>
        </w:rPr>
        <w:t xml:space="preserve"> </w:t>
      </w:r>
      <w:r>
        <w:rPr>
          <w:rtl/>
        </w:rPr>
        <w:t>لهم في الأصل حق البر وصلة الرحم، وكانت عاطفة القرابة تقتضي الغيرة عليهم وحب المغفرة لهم، فإن هذا الاستغفار لهم بق</w:t>
      </w:r>
      <w:r w:rsidR="00807AD3">
        <w:rPr>
          <w:rFonts w:hint="cs"/>
          <w:rtl/>
        </w:rPr>
        <w:t>ي</w:t>
      </w:r>
      <w:r>
        <w:rPr>
          <w:rtl/>
        </w:rPr>
        <w:t xml:space="preserve">ة من التعلق بقرابات الدم في غير صلة بالله، لذلك ما كان للنبي والذين آمنوا أن يفعلوه </w:t>
      </w:r>
      <w:r w:rsidR="00807AD3">
        <w:rPr>
          <w:rFonts w:hint="cs"/>
          <w:rtl/>
        </w:rPr>
        <w:t>قطعً</w:t>
      </w:r>
      <w:r>
        <w:rPr>
          <w:rtl/>
        </w:rPr>
        <w:t>ا وليس من شأنهم أصلا</w:t>
      </w:r>
      <w:r w:rsidR="00807AD3">
        <w:rPr>
          <w:rFonts w:hint="cs"/>
          <w:rtl/>
        </w:rPr>
        <w:t>ً</w:t>
      </w:r>
      <w:r>
        <w:rPr>
          <w:rtl/>
        </w:rPr>
        <w:t xml:space="preserve">، من بعد ما ظهر لهم بالدليل أنهم من أهل النار الخالدين فيها: بأن ماتوا على كفرهم ولو بحسب الظاهر، </w:t>
      </w:r>
      <w:r w:rsidR="00A84653">
        <w:rPr>
          <w:rtl/>
        </w:rPr>
        <w:t>ك</w:t>
      </w:r>
      <w:r>
        <w:rPr>
          <w:rtl/>
        </w:rPr>
        <w:t xml:space="preserve">استصحاب حالة الكفر إلى الموت، أو نزل فيهم وحي </w:t>
      </w:r>
      <w:r w:rsidR="00807AD3">
        <w:rPr>
          <w:rFonts w:hint="cs"/>
          <w:rtl/>
        </w:rPr>
        <w:t>ي</w:t>
      </w:r>
      <w:r>
        <w:rPr>
          <w:rtl/>
        </w:rPr>
        <w:t>سجل</w:t>
      </w:r>
      <w:r w:rsidR="00807AD3">
        <w:rPr>
          <w:rFonts w:hint="cs"/>
          <w:rtl/>
        </w:rPr>
        <w:t xml:space="preserve"> </w:t>
      </w:r>
      <w:r>
        <w:rPr>
          <w:rtl/>
        </w:rPr>
        <w:t>عليهم ذلك، ك</w:t>
      </w:r>
      <w:r w:rsidR="00807AD3">
        <w:rPr>
          <w:rFonts w:hint="cs"/>
          <w:rtl/>
        </w:rPr>
        <w:t>إ</w:t>
      </w:r>
      <w:r>
        <w:rPr>
          <w:rtl/>
        </w:rPr>
        <w:t>خباره تعالى عن أناس من الجاحدين ال</w:t>
      </w:r>
      <w:r w:rsidR="00807AD3">
        <w:rPr>
          <w:rFonts w:hint="cs"/>
          <w:rtl/>
        </w:rPr>
        <w:t>م</w:t>
      </w:r>
      <w:r>
        <w:rPr>
          <w:rtl/>
        </w:rPr>
        <w:t>عا</w:t>
      </w:r>
      <w:r w:rsidR="00807AD3">
        <w:rPr>
          <w:rFonts w:hint="cs"/>
          <w:rtl/>
        </w:rPr>
        <w:t>ن</w:t>
      </w:r>
      <w:r>
        <w:rPr>
          <w:rtl/>
        </w:rPr>
        <w:t>دين أنهم من أصحاب النار خالدين فيها، أو أنهم طبع على قلوبهم وختم عليها، كقوله تعال</w:t>
      </w:r>
      <w:r w:rsidR="00807AD3">
        <w:rPr>
          <w:rFonts w:hint="cs"/>
          <w:rtl/>
        </w:rPr>
        <w:t>ى</w:t>
      </w:r>
      <w:r>
        <w:rPr>
          <w:rtl/>
        </w:rPr>
        <w:t xml:space="preserve"> لرسوله</w:t>
      </w:r>
      <w:r w:rsidR="00807AD3">
        <w:rPr>
          <w:rFonts w:hint="cs"/>
          <w:rtl/>
        </w:rPr>
        <w:t>:</w:t>
      </w:r>
      <w:r>
        <w:rPr>
          <w:rtl/>
        </w:rPr>
        <w:t xml:space="preserve"> </w:t>
      </w:r>
      <w:r w:rsidR="00807AD3" w:rsidRPr="00807AD3">
        <w:rPr>
          <w:rtl/>
        </w:rPr>
        <w:t>﴿سَوَاءٌ عَلَيْهِمْ أَأَنْذَرْتَهُمْ أَمْ لَمْ تُنْذِرْهُمْ لَا يُؤْمِنُونَ (6)﴾</w:t>
      </w:r>
      <w:r w:rsidR="00807AD3" w:rsidRPr="00807AD3">
        <w:rPr>
          <w:sz w:val="24"/>
          <w:szCs w:val="24"/>
          <w:rtl/>
        </w:rPr>
        <w:t xml:space="preserve"> [البقرة: 6]</w:t>
      </w:r>
      <w:r w:rsidR="00807AD3">
        <w:rPr>
          <w:rFonts w:hint="cs"/>
          <w:rtl/>
        </w:rPr>
        <w:t>،</w:t>
      </w:r>
      <w:r>
        <w:rPr>
          <w:rtl/>
        </w:rPr>
        <w:t xml:space="preserve"> ومثل في المنافقين</w:t>
      </w:r>
      <w:r w:rsidR="00807AD3">
        <w:rPr>
          <w:rFonts w:hint="cs"/>
          <w:rtl/>
        </w:rPr>
        <w:t>:</w:t>
      </w:r>
      <w:r>
        <w:rPr>
          <w:rtl/>
        </w:rPr>
        <w:t xml:space="preserve"> </w:t>
      </w:r>
      <w:r w:rsidR="00807AD3" w:rsidRPr="00807AD3">
        <w:rPr>
          <w:rtl/>
        </w:rPr>
        <w:t>﴿سَوَاءٌ عَلَيْهِمْ أَسْتَغْفَرْتَ لَهُمْ أَمْ لَمْ تَسْتَغْفِرْ لَهُمْ لَنْ يَغْفِرَ اللَّهُ لَهُمْ﴾</w:t>
      </w:r>
      <w:r w:rsidR="00807AD3" w:rsidRPr="00807AD3">
        <w:rPr>
          <w:sz w:val="24"/>
          <w:szCs w:val="24"/>
          <w:rtl/>
        </w:rPr>
        <w:t xml:space="preserve"> [المنافقون: 6]</w:t>
      </w:r>
      <w:r w:rsidR="00807AD3">
        <w:rPr>
          <w:rFonts w:hint="cs"/>
          <w:rtl/>
        </w:rPr>
        <w:t>.</w:t>
      </w:r>
    </w:p>
    <w:p w14:paraId="7AA20576" w14:textId="12D136E4" w:rsidR="008B79D4" w:rsidRDefault="008B79D4" w:rsidP="005304FA">
      <w:pPr>
        <w:ind w:firstLine="226"/>
        <w:rPr>
          <w:rtl/>
        </w:rPr>
      </w:pPr>
      <w:r>
        <w:rPr>
          <w:rtl/>
        </w:rPr>
        <w:t>والآية نص في تحريم الدعاء لمن مات على كفره بالمغفرة والرحمة، وكذا وصفه بذلك كقولهم: المغفور له المرحوم فلان، دون التحقق من إيمانه</w:t>
      </w:r>
      <w:r w:rsidR="00807AD3">
        <w:rPr>
          <w:rFonts w:hint="cs"/>
          <w:rtl/>
        </w:rPr>
        <w:t>،</w:t>
      </w:r>
      <w:r>
        <w:rPr>
          <w:rtl/>
        </w:rPr>
        <w:t xml:space="preserve"> وقال البيضاوي: </w:t>
      </w:r>
      <w:r w:rsidR="00807AD3">
        <w:rPr>
          <w:rFonts w:hint="cs"/>
          <w:rtl/>
        </w:rPr>
        <w:t>«</w:t>
      </w:r>
      <w:r>
        <w:rPr>
          <w:rtl/>
        </w:rPr>
        <w:t>وفيه دلالة على جواز الاستغفار ل</w:t>
      </w:r>
      <w:r w:rsidR="00807AD3">
        <w:rPr>
          <w:rFonts w:hint="cs"/>
          <w:rtl/>
        </w:rPr>
        <w:t>أ</w:t>
      </w:r>
      <w:r>
        <w:rPr>
          <w:rtl/>
        </w:rPr>
        <w:t>حيائهم فإنه طلب توفيق</w:t>
      </w:r>
      <w:r w:rsidR="00807AD3">
        <w:rPr>
          <w:rFonts w:hint="cs"/>
          <w:rtl/>
        </w:rPr>
        <w:t>ه</w:t>
      </w:r>
      <w:r>
        <w:rPr>
          <w:rtl/>
        </w:rPr>
        <w:t>م للإيمان</w:t>
      </w:r>
      <w:r w:rsidR="00807AD3">
        <w:rPr>
          <w:rFonts w:hint="cs"/>
          <w:rtl/>
        </w:rPr>
        <w:t>»</w:t>
      </w:r>
      <w:r w:rsidR="00807AD3" w:rsidRPr="00807AD3">
        <w:rPr>
          <w:rFonts w:hint="cs"/>
          <w:vertAlign w:val="superscript"/>
          <w:rtl/>
        </w:rPr>
        <w:t>(</w:t>
      </w:r>
      <w:r w:rsidR="00807AD3" w:rsidRPr="00B674D8">
        <w:rPr>
          <w:rStyle w:val="a4"/>
          <w:rtl/>
        </w:rPr>
        <w:footnoteReference w:id="813"/>
      </w:r>
      <w:r w:rsidR="00807AD3" w:rsidRPr="00807AD3">
        <w:rPr>
          <w:rFonts w:hint="cs"/>
          <w:vertAlign w:val="superscript"/>
          <w:rtl/>
        </w:rPr>
        <w:t>)</w:t>
      </w:r>
      <w:r w:rsidR="00807AD3">
        <w:rPr>
          <w:rFonts w:hint="cs"/>
          <w:rtl/>
        </w:rPr>
        <w:t>.</w:t>
      </w:r>
    </w:p>
    <w:p w14:paraId="34B885EA" w14:textId="77777777" w:rsidR="008B79D4" w:rsidRDefault="008B79D4" w:rsidP="005304FA">
      <w:pPr>
        <w:pStyle w:val="3"/>
        <w:rPr>
          <w:rtl/>
        </w:rPr>
      </w:pPr>
      <w:bookmarkStart w:id="239" w:name="_Toc155503437"/>
      <w:r>
        <w:rPr>
          <w:rtl/>
        </w:rPr>
        <w:t>التقاطع والتواصل على أساس العقيدة</w:t>
      </w:r>
      <w:bookmarkEnd w:id="239"/>
    </w:p>
    <w:p w14:paraId="25F63A33" w14:textId="1A03C7E8" w:rsidR="008B79D4" w:rsidRDefault="008B79D4" w:rsidP="005304FA">
      <w:pPr>
        <w:ind w:firstLine="226"/>
        <w:rPr>
          <w:rtl/>
        </w:rPr>
      </w:pPr>
      <w:r>
        <w:rPr>
          <w:rtl/>
        </w:rPr>
        <w:t>إن العقيدة هي العروة الكبرى التي تتل</w:t>
      </w:r>
      <w:r w:rsidR="008D4EC1">
        <w:rPr>
          <w:rFonts w:hint="cs"/>
          <w:rtl/>
        </w:rPr>
        <w:t>ا</w:t>
      </w:r>
      <w:r>
        <w:rPr>
          <w:rtl/>
        </w:rPr>
        <w:t xml:space="preserve">قى فيها سائر الأواصر البشرية والعلاقات </w:t>
      </w:r>
      <w:r w:rsidR="00807AD3">
        <w:rPr>
          <w:rFonts w:hint="cs"/>
          <w:rtl/>
        </w:rPr>
        <w:t xml:space="preserve">الإنسانية </w:t>
      </w:r>
      <w:r>
        <w:rPr>
          <w:rtl/>
        </w:rPr>
        <w:t>فإذا أنبتت وشيجة العقيدة، أنبتت الأواصر الأخرى من جذورها، فلا لقاء بعد ذلك في نسب</w:t>
      </w:r>
      <w:r w:rsidR="00807AD3">
        <w:rPr>
          <w:rFonts w:hint="cs"/>
          <w:rtl/>
        </w:rPr>
        <w:t>،</w:t>
      </w:r>
      <w:r>
        <w:rPr>
          <w:rtl/>
        </w:rPr>
        <w:t xml:space="preserve"> ولا لقاء بعد ذلك في صهر، ولا لقاء بعد ذلك في قوم، ولا لقاء بعد ذلك في أرض</w:t>
      </w:r>
      <w:r w:rsidR="008D4EC1">
        <w:rPr>
          <w:rFonts w:hint="cs"/>
          <w:rtl/>
        </w:rPr>
        <w:t>،</w:t>
      </w:r>
      <w:r>
        <w:rPr>
          <w:rtl/>
        </w:rPr>
        <w:t xml:space="preserve"> </w:t>
      </w:r>
      <w:r w:rsidR="008D4EC1">
        <w:rPr>
          <w:rFonts w:hint="cs"/>
          <w:rtl/>
        </w:rPr>
        <w:t>إ</w:t>
      </w:r>
      <w:r>
        <w:rPr>
          <w:rtl/>
        </w:rPr>
        <w:t>ما إيمان بالله</w:t>
      </w:r>
      <w:r w:rsidR="008D4EC1">
        <w:rPr>
          <w:rFonts w:hint="cs"/>
          <w:rtl/>
        </w:rPr>
        <w:t>؛</w:t>
      </w:r>
      <w:r>
        <w:rPr>
          <w:rtl/>
        </w:rPr>
        <w:t xml:space="preserve"> فالوشيجة الكبر</w:t>
      </w:r>
      <w:r w:rsidR="008D4EC1">
        <w:rPr>
          <w:rFonts w:hint="cs"/>
          <w:rtl/>
        </w:rPr>
        <w:t>ى</w:t>
      </w:r>
      <w:r>
        <w:rPr>
          <w:rtl/>
        </w:rPr>
        <w:t xml:space="preserve"> موصولة</w:t>
      </w:r>
      <w:r w:rsidR="008D4EC1">
        <w:rPr>
          <w:rFonts w:hint="cs"/>
          <w:rtl/>
        </w:rPr>
        <w:t xml:space="preserve"> </w:t>
      </w:r>
      <w:r>
        <w:rPr>
          <w:rtl/>
        </w:rPr>
        <w:t>والوشائج الأخرى كلها تنبع منها وتلتقي بها، أو لا إيمان</w:t>
      </w:r>
      <w:r w:rsidR="008D4EC1">
        <w:rPr>
          <w:rFonts w:hint="cs"/>
          <w:rtl/>
        </w:rPr>
        <w:t>؛</w:t>
      </w:r>
      <w:r>
        <w:rPr>
          <w:rtl/>
        </w:rPr>
        <w:t xml:space="preserve"> فلا صلة إذن يمكن أن تقوم بين إنسان وإنسان</w:t>
      </w:r>
      <w:r w:rsidR="008D4EC1">
        <w:rPr>
          <w:rFonts w:hint="cs"/>
          <w:rtl/>
        </w:rPr>
        <w:t>.</w:t>
      </w:r>
    </w:p>
    <w:p w14:paraId="72238859" w14:textId="6A55E3EA" w:rsidR="008B79D4" w:rsidRDefault="008D4EC1" w:rsidP="005304FA">
      <w:pPr>
        <w:ind w:firstLine="226"/>
        <w:rPr>
          <w:rtl/>
        </w:rPr>
      </w:pPr>
      <w:r w:rsidRPr="008D4EC1">
        <w:rPr>
          <w:rtl/>
        </w:rPr>
        <w:t>﴿وَمَا كَانَ اسْتِغْفَارُ إِبْرَاهِيمَ لِأَبِيهِ إِلَّا عَنْ مَوْعِدَةٍ وَعَدَهَا إِيَّاهُ فَلَمَّا تَبَيَّنَ لَهُ أَنَّهُ عَدُوٌّ لِلَّهِ تَبَرَّأَ مِنْهُ إِنَّ إِبْرَاهِيمَ لَأَوَّاهٌ حَلِيمٌ (114)﴾</w:t>
      </w:r>
      <w:r w:rsidRPr="008D4EC1">
        <w:rPr>
          <w:sz w:val="24"/>
          <w:szCs w:val="24"/>
          <w:rtl/>
        </w:rPr>
        <w:t xml:space="preserve"> [التوبة: 114]</w:t>
      </w:r>
      <w:r>
        <w:rPr>
          <w:rFonts w:hint="cs"/>
          <w:rtl/>
        </w:rPr>
        <w:t>.</w:t>
      </w:r>
    </w:p>
    <w:p w14:paraId="76184889" w14:textId="6C4F2D9C" w:rsidR="008D4EC1" w:rsidRDefault="008B79D4" w:rsidP="005304FA">
      <w:pPr>
        <w:ind w:firstLine="226"/>
        <w:rPr>
          <w:rtl/>
        </w:rPr>
      </w:pPr>
      <w:r>
        <w:rPr>
          <w:rtl/>
        </w:rPr>
        <w:t>لقد دعانا</w:t>
      </w:r>
      <w:r w:rsidR="00852B9A">
        <w:rPr>
          <w:rtl/>
        </w:rPr>
        <w:t xml:space="preserve"> القرآن </w:t>
      </w:r>
      <w:r>
        <w:rPr>
          <w:rtl/>
        </w:rPr>
        <w:t xml:space="preserve">في غير موضع للتأسي بإبراهيم </w:t>
      </w:r>
      <w:r w:rsidR="008D4EC1">
        <w:rPr>
          <w:rFonts w:hint="cs"/>
          <w:rtl/>
        </w:rPr>
        <w:t xml:space="preserve">عليه السلام </w:t>
      </w:r>
      <w:r>
        <w:rPr>
          <w:rtl/>
        </w:rPr>
        <w:t>إذ قال</w:t>
      </w:r>
      <w:r w:rsidR="008D4EC1">
        <w:rPr>
          <w:rFonts w:hint="cs"/>
          <w:rtl/>
        </w:rPr>
        <w:t>:</w:t>
      </w:r>
      <w:r>
        <w:rPr>
          <w:rtl/>
        </w:rPr>
        <w:t xml:space="preserve"> </w:t>
      </w:r>
      <w:r w:rsidR="008D4EC1" w:rsidRPr="008D4EC1">
        <w:rPr>
          <w:rtl/>
        </w:rPr>
        <w:t>﴿قَدْ كَانَتْ لَكُمْ أُسْوَةٌ حَسَنَةٌ فِي إِبْرَاهِيمَ﴾</w:t>
      </w:r>
      <w:r w:rsidR="008D4EC1" w:rsidRPr="008D4EC1">
        <w:rPr>
          <w:sz w:val="24"/>
          <w:szCs w:val="24"/>
          <w:rtl/>
        </w:rPr>
        <w:t xml:space="preserve"> [الممتحنة: 4]</w:t>
      </w:r>
      <w:r w:rsidR="008D4EC1">
        <w:rPr>
          <w:rFonts w:hint="cs"/>
          <w:rtl/>
        </w:rPr>
        <w:t xml:space="preserve">، </w:t>
      </w:r>
      <w:r w:rsidR="008D4EC1" w:rsidRPr="008D4EC1">
        <w:rPr>
          <w:rtl/>
        </w:rPr>
        <w:t>﴿قُلْ صَدَقَ اللَّهُ فَاتَّبِعُوا مِلَّةَ إِبْرَاهِيمَ حَنِيفًا﴾</w:t>
      </w:r>
      <w:r w:rsidR="008D4EC1" w:rsidRPr="008D4EC1">
        <w:rPr>
          <w:sz w:val="24"/>
          <w:szCs w:val="24"/>
          <w:rtl/>
        </w:rPr>
        <w:t xml:space="preserve"> [آل عمران: 95]</w:t>
      </w:r>
      <w:r w:rsidR="008D4EC1">
        <w:rPr>
          <w:rFonts w:hint="cs"/>
          <w:rtl/>
        </w:rPr>
        <w:t xml:space="preserve">، </w:t>
      </w:r>
      <w:r w:rsidR="008D4EC1" w:rsidRPr="008D4EC1">
        <w:rPr>
          <w:rtl/>
        </w:rPr>
        <w:t>﴿ثُمَّ أَوْحَيْنَا إِلَيْكَ أَنِ اتَّبِعْ مِلَّةَ إِبْرَاهِيمَ حَنِيفًا﴾</w:t>
      </w:r>
      <w:r w:rsidR="008D4EC1" w:rsidRPr="008D4EC1">
        <w:rPr>
          <w:sz w:val="24"/>
          <w:szCs w:val="24"/>
          <w:rtl/>
        </w:rPr>
        <w:t xml:space="preserve"> [النحل: 123]</w:t>
      </w:r>
      <w:r w:rsidR="008D4EC1">
        <w:rPr>
          <w:rFonts w:hint="cs"/>
          <w:rtl/>
        </w:rPr>
        <w:t>،</w:t>
      </w:r>
      <w:r>
        <w:rPr>
          <w:rtl/>
        </w:rPr>
        <w:t xml:space="preserve"> لكن ليس هذا التأسي على إطلاقه، فلا أسوة بإبراهيم في است</w:t>
      </w:r>
      <w:r w:rsidR="008D4EC1">
        <w:rPr>
          <w:rFonts w:hint="cs"/>
          <w:rtl/>
        </w:rPr>
        <w:t>غفاره</w:t>
      </w:r>
      <w:r>
        <w:rPr>
          <w:rtl/>
        </w:rPr>
        <w:t xml:space="preserve"> لأبيه، فما كان وما وقع استغفار إبراهيم لأبيه لسبب ولا علة إلا بس</w:t>
      </w:r>
      <w:r w:rsidR="008D4EC1">
        <w:rPr>
          <w:rFonts w:hint="cs"/>
          <w:rtl/>
        </w:rPr>
        <w:t>ب</w:t>
      </w:r>
      <w:r>
        <w:rPr>
          <w:rtl/>
        </w:rPr>
        <w:t>ب و</w:t>
      </w:r>
      <w:r w:rsidR="008D4EC1">
        <w:rPr>
          <w:rFonts w:hint="cs"/>
          <w:rtl/>
        </w:rPr>
        <w:t>ع</w:t>
      </w:r>
      <w:r>
        <w:rPr>
          <w:rtl/>
        </w:rPr>
        <w:t xml:space="preserve">ده إياه في حياته أن يستغفر له الله لعله يهديه ذلك، إذ قال له: </w:t>
      </w:r>
      <w:r w:rsidR="008D4EC1" w:rsidRPr="008D4EC1">
        <w:rPr>
          <w:rtl/>
        </w:rPr>
        <w:t>﴿قَالَ سَلَامٌ عَلَيْكَ سَأَسْتَغْفِرُ لَكَ رَبِّي إِنَّهُ كَانَ بِي حَفِيًّا (47) وَأَعْتَزِلُكُمْ وَمَا تَدْعُونَ مِنْ دُونِ اللَّهِ وَأَدْعُو رَبِّي عَسَى أَلَّا أَكُونَ بِدُعَاءِ رَبِّي شَقِيًّا (48)﴾</w:t>
      </w:r>
      <w:r w:rsidR="008D4EC1" w:rsidRPr="008D4EC1">
        <w:rPr>
          <w:sz w:val="24"/>
          <w:szCs w:val="24"/>
          <w:rtl/>
        </w:rPr>
        <w:t xml:space="preserve"> [مريم: 47-48]</w:t>
      </w:r>
      <w:r w:rsidR="008D4EC1">
        <w:rPr>
          <w:rFonts w:hint="cs"/>
          <w:rtl/>
        </w:rPr>
        <w:t xml:space="preserve">، </w:t>
      </w:r>
      <w:r>
        <w:rPr>
          <w:rtl/>
        </w:rPr>
        <w:t>وكان يرجو من وراء ذلك إيمانه فقال له:</w:t>
      </w:r>
      <w:r w:rsidR="008D4EC1">
        <w:rPr>
          <w:rFonts w:hint="cs"/>
          <w:rtl/>
        </w:rPr>
        <w:t xml:space="preserve"> </w:t>
      </w:r>
      <w:r w:rsidR="008D4EC1" w:rsidRPr="008D4EC1">
        <w:rPr>
          <w:rtl/>
        </w:rPr>
        <w:t>﴿لَأَسْتَغْفِرَنَّ لَكَ وَمَا أَمْلِكُ لَكَ مِنَ اللَّهِ مِنْ شَيْءٍ﴾</w:t>
      </w:r>
      <w:r w:rsidR="008D4EC1" w:rsidRPr="008D4EC1">
        <w:rPr>
          <w:sz w:val="24"/>
          <w:szCs w:val="24"/>
          <w:rtl/>
        </w:rPr>
        <w:t xml:space="preserve"> [الممتحنة: 4]</w:t>
      </w:r>
      <w:r w:rsidR="008D4EC1">
        <w:rPr>
          <w:rFonts w:hint="cs"/>
          <w:rtl/>
        </w:rPr>
        <w:t xml:space="preserve">؛ </w:t>
      </w:r>
      <w:r>
        <w:rPr>
          <w:rtl/>
        </w:rPr>
        <w:t>أي لا أملك لك هداية ولا نجاة، وإنما أملك لك دعاء الله، وقد وف</w:t>
      </w:r>
      <w:r w:rsidR="008D4EC1">
        <w:rPr>
          <w:rFonts w:hint="cs"/>
          <w:rtl/>
        </w:rPr>
        <w:t>ى</w:t>
      </w:r>
      <w:r>
        <w:rPr>
          <w:rtl/>
        </w:rPr>
        <w:t xml:space="preserve"> بوعده وما كان إلا وفيا، كما شهد له تعالى بقوله: </w:t>
      </w:r>
      <w:r w:rsidR="008D4EC1" w:rsidRPr="008D4EC1">
        <w:rPr>
          <w:rtl/>
        </w:rPr>
        <w:t>﴿وَإِبْرَاهِيمَ الَّذِي وَفَّى (37)﴾</w:t>
      </w:r>
      <w:r w:rsidR="008D4EC1" w:rsidRPr="008D4EC1">
        <w:rPr>
          <w:sz w:val="24"/>
          <w:szCs w:val="24"/>
          <w:rtl/>
        </w:rPr>
        <w:t xml:space="preserve"> [النجم: 37]</w:t>
      </w:r>
      <w:r w:rsidR="008D4EC1">
        <w:rPr>
          <w:rFonts w:hint="cs"/>
          <w:rtl/>
        </w:rPr>
        <w:t xml:space="preserve">، </w:t>
      </w:r>
      <w:r>
        <w:rPr>
          <w:rtl/>
        </w:rPr>
        <w:t xml:space="preserve">فكان من دعائه: </w:t>
      </w:r>
      <w:r w:rsidR="008D4EC1" w:rsidRPr="008D4EC1">
        <w:rPr>
          <w:rtl/>
        </w:rPr>
        <w:t>﴿وَاغْفِرْ لِأَبِي إِنَّهُ كَانَ مِنَ الضَّالِّينَ (86) وَلَا تُخْزِنِي يَوْمَ يُبْعَثُونَ (87) يَوْمَ لَا يَنْفَعُ مَالٌ وَلَا بَنُونَ (88) إِلَّا مَنْ أَتَى اللَّهَ بِقَلْبٍ سَلِيمٍ (89)﴾</w:t>
      </w:r>
      <w:r w:rsidR="008D4EC1" w:rsidRPr="008D4EC1">
        <w:rPr>
          <w:sz w:val="24"/>
          <w:szCs w:val="24"/>
          <w:rtl/>
        </w:rPr>
        <w:t xml:space="preserve"> [الشعراء: 86-89]</w:t>
      </w:r>
      <w:r w:rsidR="008D4EC1">
        <w:rPr>
          <w:rFonts w:hint="cs"/>
          <w:rtl/>
        </w:rPr>
        <w:t xml:space="preserve">؛ </w:t>
      </w:r>
      <w:r>
        <w:rPr>
          <w:rtl/>
        </w:rPr>
        <w:t>أي من الشرك والكفر والشك المقتضي للنفاق</w:t>
      </w:r>
      <w:r w:rsidR="008D4EC1" w:rsidRPr="008D4EC1">
        <w:rPr>
          <w:rFonts w:hint="cs"/>
          <w:vertAlign w:val="superscript"/>
          <w:rtl/>
        </w:rPr>
        <w:t>(</w:t>
      </w:r>
      <w:r w:rsidR="008D4EC1" w:rsidRPr="00B674D8">
        <w:rPr>
          <w:rStyle w:val="a4"/>
          <w:rtl/>
        </w:rPr>
        <w:footnoteReference w:id="814"/>
      </w:r>
      <w:r w:rsidR="008D4EC1" w:rsidRPr="008D4EC1">
        <w:rPr>
          <w:rFonts w:hint="cs"/>
          <w:vertAlign w:val="superscript"/>
          <w:rtl/>
        </w:rPr>
        <w:t>)</w:t>
      </w:r>
      <w:r w:rsidR="008D4EC1">
        <w:rPr>
          <w:rFonts w:hint="cs"/>
          <w:rtl/>
        </w:rPr>
        <w:t>،</w:t>
      </w:r>
      <w:r>
        <w:rPr>
          <w:rtl/>
        </w:rPr>
        <w:t xml:space="preserve"> فلما تبين لإبراهيم أن أباه عدو لله لا رجاء في هداه، وأن التوبة انقطعت عنه، وذلك بإصراره على الكفر، أو بموته على الشرك، أو بوحي من الله</w:t>
      </w:r>
      <w:r w:rsidR="008D4EC1">
        <w:rPr>
          <w:rFonts w:hint="cs"/>
          <w:rtl/>
        </w:rPr>
        <w:t>؛</w:t>
      </w:r>
      <w:r>
        <w:rPr>
          <w:rtl/>
        </w:rPr>
        <w:t xml:space="preserve"> تبرأ منه ومن قرابته، وقطع صلته به، وترك الاستغفار له، كما هو مقتضى الإيمان </w:t>
      </w:r>
      <w:r w:rsidR="008D4EC1" w:rsidRPr="008D4EC1">
        <w:rPr>
          <w:rtl/>
        </w:rPr>
        <w:t>﴿لَا تَجِدُ قَوْمًا يُؤْمِنُونَ بِاللَّهِ وَالْيَوْمِ الْآخِرِ يُوَادُّونَ مَنْ حَادَّ اللَّهَ وَرَسُولَهُ وَلَوْ كَانُوا آبَاءَهُمْ أَوْ أَبْنَاءَهُمْ أَوْ إِخْوَانَهُمْ أَوْ عَشِيرَتَهُمْ﴾</w:t>
      </w:r>
      <w:r w:rsidR="008D4EC1" w:rsidRPr="008D4EC1">
        <w:rPr>
          <w:sz w:val="24"/>
          <w:szCs w:val="24"/>
          <w:rtl/>
        </w:rPr>
        <w:t xml:space="preserve"> [المجادلة: 22]</w:t>
      </w:r>
      <w:r w:rsidR="008D4EC1">
        <w:rPr>
          <w:rFonts w:hint="cs"/>
          <w:rtl/>
        </w:rPr>
        <w:t>،</w:t>
      </w:r>
      <w:r>
        <w:rPr>
          <w:rtl/>
        </w:rPr>
        <w:t xml:space="preserve"> فكونوا كذلك أيها المؤمنون في </w:t>
      </w:r>
      <w:r w:rsidR="00BE72B4">
        <w:rPr>
          <w:rFonts w:hint="cs"/>
          <w:rtl/>
        </w:rPr>
        <w:t>التبرؤ</w:t>
      </w:r>
      <w:r>
        <w:rPr>
          <w:rtl/>
        </w:rPr>
        <w:t xml:space="preserve"> من آبائكم ع</w:t>
      </w:r>
      <w:r w:rsidR="008D4EC1">
        <w:rPr>
          <w:rFonts w:hint="cs"/>
          <w:rtl/>
        </w:rPr>
        <w:t>ن</w:t>
      </w:r>
      <w:r>
        <w:rPr>
          <w:rtl/>
        </w:rPr>
        <w:t>د تبي</w:t>
      </w:r>
      <w:r w:rsidR="008D4EC1">
        <w:rPr>
          <w:rFonts w:hint="cs"/>
          <w:rtl/>
        </w:rPr>
        <w:t>ّ</w:t>
      </w:r>
      <w:r>
        <w:rPr>
          <w:rtl/>
        </w:rPr>
        <w:t>ن عداوتهم لله، وما كان لكم الاست</w:t>
      </w:r>
      <w:r w:rsidR="008D4EC1">
        <w:rPr>
          <w:rFonts w:hint="cs"/>
          <w:rtl/>
        </w:rPr>
        <w:t>غ</w:t>
      </w:r>
      <w:r>
        <w:rPr>
          <w:rtl/>
        </w:rPr>
        <w:t>فار بعد التبي</w:t>
      </w:r>
      <w:r w:rsidR="008D4EC1">
        <w:rPr>
          <w:rFonts w:hint="cs"/>
          <w:rtl/>
        </w:rPr>
        <w:t>ّ</w:t>
      </w:r>
      <w:r>
        <w:rPr>
          <w:rtl/>
        </w:rPr>
        <w:t>ن، واستغفار إبراهيم إنما كان عن موعدة قبل التبين.</w:t>
      </w:r>
    </w:p>
    <w:p w14:paraId="523F62D9" w14:textId="6F7C5655" w:rsidR="008B79D4" w:rsidRDefault="008D4EC1" w:rsidP="005304FA">
      <w:pPr>
        <w:ind w:firstLine="226"/>
        <w:rPr>
          <w:rtl/>
        </w:rPr>
      </w:pPr>
      <w:r w:rsidRPr="00F9594C">
        <w:rPr>
          <w:rtl/>
        </w:rPr>
        <w:t>﴿إِنَّ إِبْرَاهِيمَ لَأَوَّاهٌ حَلِيمٌ (114)﴾</w:t>
      </w:r>
      <w:r w:rsidRPr="008D4EC1">
        <w:rPr>
          <w:rFonts w:hint="cs"/>
          <w:vertAlign w:val="superscript"/>
          <w:rtl/>
        </w:rPr>
        <w:t>(</w:t>
      </w:r>
      <w:r w:rsidRPr="00B674D8">
        <w:rPr>
          <w:rStyle w:val="a4"/>
          <w:rtl/>
        </w:rPr>
        <w:footnoteReference w:id="815"/>
      </w:r>
      <w:r w:rsidRPr="008D4EC1">
        <w:rPr>
          <w:rFonts w:hint="cs"/>
          <w:vertAlign w:val="superscript"/>
          <w:rtl/>
        </w:rPr>
        <w:t>)</w:t>
      </w:r>
      <w:r>
        <w:rPr>
          <w:rFonts w:hint="cs"/>
          <w:rtl/>
        </w:rPr>
        <w:t>،</w:t>
      </w:r>
      <w:r w:rsidR="008B79D4">
        <w:rPr>
          <w:rtl/>
        </w:rPr>
        <w:t xml:space="preserve"> خاشع متضرع </w:t>
      </w:r>
      <w:r w:rsidR="00F9594C">
        <w:rPr>
          <w:rFonts w:hint="cs"/>
          <w:rtl/>
        </w:rPr>
        <w:t>ال</w:t>
      </w:r>
      <w:r w:rsidR="008B79D4">
        <w:rPr>
          <w:rtl/>
        </w:rPr>
        <w:t>دعاء</w:t>
      </w:r>
      <w:r w:rsidR="00F9594C">
        <w:rPr>
          <w:rFonts w:hint="cs"/>
          <w:rtl/>
        </w:rPr>
        <w:t>،</w:t>
      </w:r>
      <w:r w:rsidR="008B79D4">
        <w:rPr>
          <w:rtl/>
        </w:rPr>
        <w:t xml:space="preserve"> معلق القلب بالله</w:t>
      </w:r>
      <w:r w:rsidR="00F9594C">
        <w:rPr>
          <w:rFonts w:hint="cs"/>
          <w:rtl/>
        </w:rPr>
        <w:t>،</w:t>
      </w:r>
      <w:r w:rsidR="008B79D4">
        <w:rPr>
          <w:rtl/>
        </w:rPr>
        <w:t xml:space="preserve"> كثير التأوه والتحسر،</w:t>
      </w:r>
      <w:r w:rsidR="00F9594C">
        <w:rPr>
          <w:rFonts w:hint="cs"/>
          <w:rtl/>
        </w:rPr>
        <w:t xml:space="preserve"> </w:t>
      </w:r>
      <w:r w:rsidR="008B79D4">
        <w:rPr>
          <w:rtl/>
        </w:rPr>
        <w:t xml:space="preserve">وإنما يتأوه من خشية الله، ويتحسر على المشركين من قومه ولا سيما أباه، حليم صبور على البلاء، صفوح عن الأذى، لا </w:t>
      </w:r>
      <w:r w:rsidR="00F9594C">
        <w:rPr>
          <w:rFonts w:hint="cs"/>
          <w:rtl/>
        </w:rPr>
        <w:t>ي</w:t>
      </w:r>
      <w:r w:rsidR="008B79D4">
        <w:rPr>
          <w:rtl/>
        </w:rPr>
        <w:t>ستنفذه الغضب، ولا يعبث به الطيش، ولا يستخفه الجهل أو هو</w:t>
      </w:r>
      <w:r w:rsidR="00F9594C">
        <w:rPr>
          <w:rFonts w:hint="cs"/>
          <w:rtl/>
        </w:rPr>
        <w:t>ى</w:t>
      </w:r>
      <w:r w:rsidR="008B79D4">
        <w:rPr>
          <w:rtl/>
        </w:rPr>
        <w:t xml:space="preserve"> النفس، ومن لوازمه: الصبر والثبات والصفح والتأني في الأمور واتقاء العجلة في كل من الر</w:t>
      </w:r>
      <w:r w:rsidR="00F9594C">
        <w:rPr>
          <w:rFonts w:hint="cs"/>
          <w:rtl/>
        </w:rPr>
        <w:t>غ</w:t>
      </w:r>
      <w:r w:rsidR="008B79D4">
        <w:rPr>
          <w:rtl/>
        </w:rPr>
        <w:t>ب والرهب، ولقد آذاه أبوه فكان حلي</w:t>
      </w:r>
      <w:r w:rsidR="00F9594C">
        <w:rPr>
          <w:rFonts w:hint="cs"/>
          <w:rtl/>
        </w:rPr>
        <w:t>مً</w:t>
      </w:r>
      <w:r w:rsidR="008B79D4">
        <w:rPr>
          <w:rtl/>
        </w:rPr>
        <w:t>ا، وتبي</w:t>
      </w:r>
      <w:r w:rsidR="00F9594C">
        <w:rPr>
          <w:rFonts w:hint="cs"/>
          <w:rtl/>
        </w:rPr>
        <w:t>ّ</w:t>
      </w:r>
      <w:r w:rsidR="008B79D4">
        <w:rPr>
          <w:rtl/>
        </w:rPr>
        <w:t>ن أنه عدو لله فتبرأ منه وعاد له ضارع</w:t>
      </w:r>
      <w:r w:rsidR="00F9594C">
        <w:rPr>
          <w:rFonts w:hint="cs"/>
          <w:rtl/>
        </w:rPr>
        <w:t>ً</w:t>
      </w:r>
      <w:r w:rsidR="008B79D4">
        <w:rPr>
          <w:rtl/>
        </w:rPr>
        <w:t>ا</w:t>
      </w:r>
      <w:r w:rsidR="00F9594C">
        <w:rPr>
          <w:rFonts w:hint="cs"/>
          <w:rtl/>
        </w:rPr>
        <w:t>.</w:t>
      </w:r>
    </w:p>
    <w:p w14:paraId="64BFFD3D" w14:textId="3E501152" w:rsidR="008B79D4" w:rsidRDefault="008B79D4" w:rsidP="005304FA">
      <w:pPr>
        <w:ind w:firstLine="226"/>
        <w:rPr>
          <w:rtl/>
        </w:rPr>
      </w:pPr>
      <w:r>
        <w:rPr>
          <w:rtl/>
        </w:rPr>
        <w:t xml:space="preserve">وورد أن إبراهيم يعد من الخزي له يوم القيامة أن يكون أبوه في النار، كما رواه البخاري من حديثه رؤيته في النار، وأنه يقول: </w:t>
      </w:r>
      <w:r w:rsidR="00E3272A">
        <w:rPr>
          <w:rFonts w:hint="cs"/>
          <w:rtl/>
        </w:rPr>
        <w:t>(</w:t>
      </w:r>
      <w:r>
        <w:rPr>
          <w:rtl/>
        </w:rPr>
        <w:t xml:space="preserve">يا رب </w:t>
      </w:r>
      <w:r w:rsidR="00F9594C">
        <w:rPr>
          <w:rFonts w:hint="cs"/>
          <w:rtl/>
        </w:rPr>
        <w:t>إن</w:t>
      </w:r>
      <w:r>
        <w:rPr>
          <w:rtl/>
        </w:rPr>
        <w:t xml:space="preserve">ك وعدتني أن لا </w:t>
      </w:r>
      <w:r w:rsidR="00F9594C">
        <w:rPr>
          <w:rFonts w:hint="cs"/>
          <w:rtl/>
        </w:rPr>
        <w:t>ت</w:t>
      </w:r>
      <w:r>
        <w:rPr>
          <w:rtl/>
        </w:rPr>
        <w:t>خزني يوم يبعثون، فأي خزي أخ</w:t>
      </w:r>
      <w:r w:rsidR="00F9594C">
        <w:rPr>
          <w:rFonts w:hint="cs"/>
          <w:rtl/>
        </w:rPr>
        <w:t>ز</w:t>
      </w:r>
      <w:r>
        <w:rPr>
          <w:rtl/>
        </w:rPr>
        <w:t>ى من أبي الأبعد؟</w:t>
      </w:r>
      <w:r w:rsidR="00E3272A">
        <w:rPr>
          <w:rFonts w:hint="cs"/>
          <w:rtl/>
        </w:rPr>
        <w:t>)</w:t>
      </w:r>
      <w:r>
        <w:rPr>
          <w:rtl/>
        </w:rPr>
        <w:t xml:space="preserve"> فيمسخ الله أباه زيخ</w:t>
      </w:r>
      <w:r w:rsidR="00F9594C">
        <w:rPr>
          <w:rFonts w:hint="cs"/>
          <w:rtl/>
        </w:rPr>
        <w:t>ً</w:t>
      </w:r>
      <w:r>
        <w:rPr>
          <w:rtl/>
        </w:rPr>
        <w:t>ا -وهو ذكر الضباع الكثير الشعر- حتى لا يخزي إبراهيم برؤية أبيه في النار على صورته المعروفة له ولقومه.</w:t>
      </w:r>
    </w:p>
    <w:p w14:paraId="34630845" w14:textId="4CCC6F1A" w:rsidR="008B79D4" w:rsidRPr="00F9594C" w:rsidRDefault="008B79D4" w:rsidP="005304FA">
      <w:pPr>
        <w:ind w:firstLine="226"/>
        <w:rPr>
          <w:b/>
          <w:bCs/>
          <w:rtl/>
        </w:rPr>
      </w:pPr>
      <w:r w:rsidRPr="00F9594C">
        <w:rPr>
          <w:b/>
          <w:bCs/>
          <w:rtl/>
        </w:rPr>
        <w:t>المناسبة بين الآيتين: وفي تعلق هذه</w:t>
      </w:r>
      <w:r w:rsidR="009F06DD">
        <w:rPr>
          <w:b/>
          <w:bCs/>
          <w:rtl/>
        </w:rPr>
        <w:t xml:space="preserve"> الآية</w:t>
      </w:r>
      <w:r w:rsidR="007331D3">
        <w:rPr>
          <w:b/>
          <w:bCs/>
          <w:rtl/>
        </w:rPr>
        <w:t xml:space="preserve"> </w:t>
      </w:r>
      <w:r w:rsidRPr="00F9594C">
        <w:rPr>
          <w:b/>
          <w:bCs/>
          <w:rtl/>
        </w:rPr>
        <w:t>بما فيلها وجوه</w:t>
      </w:r>
      <w:r w:rsidR="00F9594C" w:rsidRPr="00F9594C">
        <w:rPr>
          <w:rFonts w:hint="cs"/>
          <w:b/>
          <w:bCs/>
          <w:rtl/>
        </w:rPr>
        <w:t>:</w:t>
      </w:r>
    </w:p>
    <w:p w14:paraId="56410340" w14:textId="4544C163" w:rsidR="008B79D4" w:rsidRDefault="008B79D4" w:rsidP="005304FA">
      <w:pPr>
        <w:ind w:firstLine="226"/>
        <w:rPr>
          <w:rtl/>
        </w:rPr>
      </w:pPr>
      <w:r w:rsidRPr="00E3272A">
        <w:rPr>
          <w:b/>
          <w:bCs/>
          <w:rtl/>
        </w:rPr>
        <w:t>١ -</w:t>
      </w:r>
      <w:r w:rsidR="00E3272A">
        <w:rPr>
          <w:rFonts w:hint="cs"/>
          <w:rtl/>
        </w:rPr>
        <w:t xml:space="preserve"> </w:t>
      </w:r>
      <w:r>
        <w:rPr>
          <w:rtl/>
        </w:rPr>
        <w:t>كأنه قيل: فرق بين الاستغفار الذي نهي</w:t>
      </w:r>
      <w:r w:rsidR="00E3272A">
        <w:rPr>
          <w:rFonts w:hint="cs"/>
          <w:rtl/>
        </w:rPr>
        <w:t>ت</w:t>
      </w:r>
      <w:r>
        <w:rPr>
          <w:rtl/>
        </w:rPr>
        <w:t>م عنه واستغفار إبراهيم</w:t>
      </w:r>
      <w:r w:rsidR="00852B9A">
        <w:rPr>
          <w:rtl/>
        </w:rPr>
        <w:t>.</w:t>
      </w:r>
      <w:r>
        <w:rPr>
          <w:rtl/>
        </w:rPr>
        <w:t xml:space="preserve">. فإن </w:t>
      </w:r>
      <w:r w:rsidR="00E3272A">
        <w:rPr>
          <w:rFonts w:hint="cs"/>
          <w:rtl/>
        </w:rPr>
        <w:t>ا</w:t>
      </w:r>
      <w:r>
        <w:rPr>
          <w:rtl/>
        </w:rPr>
        <w:t>ستغفار</w:t>
      </w:r>
      <w:r w:rsidR="00E3272A">
        <w:rPr>
          <w:rFonts w:hint="cs"/>
          <w:rtl/>
        </w:rPr>
        <w:t>ه</w:t>
      </w:r>
      <w:r>
        <w:rPr>
          <w:rtl/>
        </w:rPr>
        <w:t xml:space="preserve"> كان قبل التبي</w:t>
      </w:r>
      <w:r w:rsidR="00E3272A">
        <w:rPr>
          <w:rFonts w:hint="cs"/>
          <w:rtl/>
        </w:rPr>
        <w:t>ّ</w:t>
      </w:r>
      <w:r>
        <w:rPr>
          <w:rtl/>
        </w:rPr>
        <w:t>ن وكان عن موعدة دعاه إليها فرط رأفته وحلمه، وما نهي</w:t>
      </w:r>
      <w:r w:rsidR="00E3272A">
        <w:rPr>
          <w:rFonts w:hint="cs"/>
          <w:rtl/>
        </w:rPr>
        <w:t>ت</w:t>
      </w:r>
      <w:r>
        <w:rPr>
          <w:rtl/>
        </w:rPr>
        <w:t>م عنه ليس كذلك</w:t>
      </w:r>
      <w:r w:rsidR="00E3272A">
        <w:rPr>
          <w:rFonts w:hint="cs"/>
          <w:rtl/>
        </w:rPr>
        <w:t>.</w:t>
      </w:r>
    </w:p>
    <w:p w14:paraId="17269355" w14:textId="77777777" w:rsidR="008B79D4" w:rsidRDefault="008B79D4" w:rsidP="005304FA">
      <w:pPr>
        <w:ind w:firstLine="226"/>
        <w:rPr>
          <w:rtl/>
        </w:rPr>
      </w:pPr>
      <w:r w:rsidRPr="00E3272A">
        <w:rPr>
          <w:b/>
          <w:bCs/>
          <w:rtl/>
        </w:rPr>
        <w:t xml:space="preserve">٢ - </w:t>
      </w:r>
      <w:r>
        <w:rPr>
          <w:rtl/>
        </w:rPr>
        <w:t>أو أن المقصود منه أن لا يتوهم إنسان أنه تعالى منع محمد صلى الله عليه وسلم من بعض ما أذن لإبراهيم فيه.</w:t>
      </w:r>
    </w:p>
    <w:p w14:paraId="3DEED8A1" w14:textId="68C78F3F" w:rsidR="008B79D4" w:rsidRDefault="008B79D4" w:rsidP="005304FA">
      <w:pPr>
        <w:ind w:firstLine="226"/>
        <w:rPr>
          <w:rtl/>
        </w:rPr>
      </w:pPr>
      <w:r w:rsidRPr="00E3272A">
        <w:rPr>
          <w:b/>
          <w:bCs/>
          <w:rtl/>
        </w:rPr>
        <w:t>٣ -</w:t>
      </w:r>
      <w:r>
        <w:rPr>
          <w:rtl/>
        </w:rPr>
        <w:t xml:space="preserve"> أو يقال: السبب هو المبالغة في إيجاب الانقطاع من الكفار أحيائهم وأمواتهم، ثم بي</w:t>
      </w:r>
      <w:r w:rsidR="00E3272A">
        <w:rPr>
          <w:rFonts w:hint="cs"/>
          <w:rtl/>
        </w:rPr>
        <w:t>ّ</w:t>
      </w:r>
      <w:r>
        <w:rPr>
          <w:rtl/>
        </w:rPr>
        <w:t>ن تعالى أن هذا الحكم غير مختص بدين محمد صلى الله عليه وسلم، بل المبالغة في تقرير الانقطاع كانت مشروعة أيض</w:t>
      </w:r>
      <w:r w:rsidR="00E3272A">
        <w:rPr>
          <w:rFonts w:hint="cs"/>
          <w:rtl/>
        </w:rPr>
        <w:t>ً</w:t>
      </w:r>
      <w:r>
        <w:rPr>
          <w:rtl/>
        </w:rPr>
        <w:t>ا في دين إبراهيم عليه السلام، فتكن المبالغة أقو</w:t>
      </w:r>
      <w:r w:rsidR="00E3272A">
        <w:rPr>
          <w:rFonts w:hint="cs"/>
          <w:rtl/>
        </w:rPr>
        <w:t>ى.</w:t>
      </w:r>
    </w:p>
    <w:p w14:paraId="0EF96D89" w14:textId="783C8958" w:rsidR="008B79D4" w:rsidRDefault="008B79D4" w:rsidP="005304FA">
      <w:pPr>
        <w:ind w:firstLine="226"/>
        <w:rPr>
          <w:rtl/>
        </w:rPr>
      </w:pPr>
      <w:r w:rsidRPr="00E3272A">
        <w:rPr>
          <w:b/>
          <w:bCs/>
          <w:rtl/>
        </w:rPr>
        <w:t>٤ -</w:t>
      </w:r>
      <w:r>
        <w:rPr>
          <w:rtl/>
        </w:rPr>
        <w:t xml:space="preserve"> أو أنه تعالى وصف إبراهيم في هذه</w:t>
      </w:r>
      <w:r w:rsidR="009F06DD">
        <w:rPr>
          <w:rtl/>
        </w:rPr>
        <w:t xml:space="preserve"> الآية</w:t>
      </w:r>
      <w:r w:rsidR="007331D3">
        <w:rPr>
          <w:rtl/>
        </w:rPr>
        <w:t xml:space="preserve"> </w:t>
      </w:r>
      <w:r>
        <w:rPr>
          <w:rtl/>
        </w:rPr>
        <w:t>بكونه أواه</w:t>
      </w:r>
      <w:r w:rsidR="00E3272A">
        <w:rPr>
          <w:rFonts w:hint="cs"/>
          <w:rtl/>
        </w:rPr>
        <w:t>ً</w:t>
      </w:r>
      <w:r>
        <w:rPr>
          <w:rtl/>
        </w:rPr>
        <w:t>ا كثير التوجع والتفجع عند نزول المضار بالناس، وبكونه حليم</w:t>
      </w:r>
      <w:r w:rsidR="00E3272A">
        <w:rPr>
          <w:rFonts w:hint="cs"/>
          <w:rtl/>
        </w:rPr>
        <w:t>ً</w:t>
      </w:r>
      <w:r>
        <w:rPr>
          <w:rtl/>
        </w:rPr>
        <w:t>ا قليل الغضب، والمقصود أن من كان موصوف</w:t>
      </w:r>
      <w:r w:rsidR="00E3272A">
        <w:rPr>
          <w:rFonts w:hint="cs"/>
          <w:rtl/>
        </w:rPr>
        <w:t>ً</w:t>
      </w:r>
      <w:r>
        <w:rPr>
          <w:rtl/>
        </w:rPr>
        <w:t>ا بهذه الصفات كان ميل قلبه إلى الاستغفار لأبيه شديد</w:t>
      </w:r>
      <w:r w:rsidR="00E3272A">
        <w:rPr>
          <w:rFonts w:hint="cs"/>
          <w:rtl/>
        </w:rPr>
        <w:t>ً</w:t>
      </w:r>
      <w:r>
        <w:rPr>
          <w:rtl/>
        </w:rPr>
        <w:t>ا، فكأنه قيل: إن إبراهيم مع جلالة قدره، ومع كونه موصوف</w:t>
      </w:r>
      <w:r w:rsidR="00E3272A">
        <w:rPr>
          <w:rFonts w:hint="cs"/>
          <w:rtl/>
        </w:rPr>
        <w:t>ً</w:t>
      </w:r>
      <w:r>
        <w:rPr>
          <w:rtl/>
        </w:rPr>
        <w:t>ا بما ذكر منعه الله تعالى من الاستغفار لأبيه الكافر، فلأن يكون غيره ممنوع</w:t>
      </w:r>
      <w:r w:rsidR="00E3272A">
        <w:rPr>
          <w:rFonts w:hint="cs"/>
          <w:rtl/>
        </w:rPr>
        <w:t>ً</w:t>
      </w:r>
      <w:r>
        <w:rPr>
          <w:rtl/>
        </w:rPr>
        <w:t>ا من هذا أولى.</w:t>
      </w:r>
    </w:p>
    <w:p w14:paraId="433CB94E" w14:textId="77777777" w:rsidR="00E3272A" w:rsidRDefault="008B79D4" w:rsidP="005304FA">
      <w:pPr>
        <w:pStyle w:val="3"/>
        <w:rPr>
          <w:rtl/>
        </w:rPr>
      </w:pPr>
      <w:bookmarkStart w:id="240" w:name="_Toc155503438"/>
      <w:r>
        <w:rPr>
          <w:rtl/>
        </w:rPr>
        <w:t>لا ع</w:t>
      </w:r>
      <w:r w:rsidR="00E3272A">
        <w:rPr>
          <w:rFonts w:hint="cs"/>
          <w:rtl/>
        </w:rPr>
        <w:t>ق</w:t>
      </w:r>
      <w:r>
        <w:rPr>
          <w:rtl/>
        </w:rPr>
        <w:t>و</w:t>
      </w:r>
      <w:r w:rsidR="00E3272A">
        <w:rPr>
          <w:rFonts w:hint="cs"/>
          <w:rtl/>
        </w:rPr>
        <w:t>ب</w:t>
      </w:r>
      <w:r>
        <w:rPr>
          <w:rtl/>
        </w:rPr>
        <w:t>ة بغير نص</w:t>
      </w:r>
      <w:bookmarkEnd w:id="240"/>
      <w:r>
        <w:rPr>
          <w:rtl/>
        </w:rPr>
        <w:t xml:space="preserve"> </w:t>
      </w:r>
    </w:p>
    <w:p w14:paraId="11EBDA78" w14:textId="0B9DD0B6" w:rsidR="008B79D4" w:rsidRPr="00E3272A" w:rsidRDefault="008B79D4" w:rsidP="005304FA">
      <w:pPr>
        <w:ind w:firstLine="226"/>
        <w:rPr>
          <w:b/>
          <w:bCs/>
          <w:rtl/>
        </w:rPr>
      </w:pPr>
      <w:r w:rsidRPr="00E3272A">
        <w:rPr>
          <w:b/>
          <w:bCs/>
          <w:rtl/>
        </w:rPr>
        <w:t>الريط وسبب النزول</w:t>
      </w:r>
      <w:r w:rsidR="00E3272A" w:rsidRPr="00E3272A">
        <w:rPr>
          <w:rFonts w:hint="cs"/>
          <w:b/>
          <w:bCs/>
          <w:rtl/>
        </w:rPr>
        <w:t>:</w:t>
      </w:r>
    </w:p>
    <w:p w14:paraId="2028DBD4" w14:textId="243B8390" w:rsidR="008B79D4" w:rsidRDefault="008B79D4" w:rsidP="005304FA">
      <w:pPr>
        <w:ind w:firstLine="226"/>
        <w:rPr>
          <w:rtl/>
        </w:rPr>
      </w:pPr>
      <w:r>
        <w:rPr>
          <w:rtl/>
        </w:rPr>
        <w:t>ولقد ورد أنه لما نزلت الآيتان خشى الذين كانوا يستغفرون لآبائهم المشركين أن يكونوا قد ضلوا لمخالفتهم عن أمر الله في هذا، فنزلت</w:t>
      </w:r>
      <w:r w:rsidR="009F06DD">
        <w:rPr>
          <w:rtl/>
        </w:rPr>
        <w:t xml:space="preserve"> الآية</w:t>
      </w:r>
      <w:r w:rsidR="007331D3">
        <w:rPr>
          <w:rtl/>
        </w:rPr>
        <w:t xml:space="preserve"> </w:t>
      </w:r>
      <w:r>
        <w:rPr>
          <w:rtl/>
        </w:rPr>
        <w:t xml:space="preserve">التالية تطمئنهم من هذا الجانب ونقرر القاعدة الإسلامية، أنه لا عقوبة بغير نص، ولا جريمة بغير بيان سابق على الفعل: </w:t>
      </w:r>
      <w:r w:rsidR="007F4134" w:rsidRPr="007F4134">
        <w:rPr>
          <w:rtl/>
        </w:rPr>
        <w:t>﴿وَمَا كَانَ اللَّهُ لِيُضِلَّ قَوْمًا بَعْدَ إِذْ هَدَاهُمْ حَتَّى يُبَيِّنَ لَهُمْ مَا يَتَّقُونَ إِنَّ اللَّهَ بِكُلِّ شَيْءٍ عَلِيمٌ (115)﴾</w:t>
      </w:r>
      <w:r w:rsidR="007F4134" w:rsidRPr="007F4134">
        <w:rPr>
          <w:sz w:val="24"/>
          <w:szCs w:val="24"/>
          <w:rtl/>
        </w:rPr>
        <w:t xml:space="preserve"> [التوبة: 115]</w:t>
      </w:r>
      <w:r w:rsidR="00E3272A">
        <w:rPr>
          <w:rFonts w:hint="cs"/>
          <w:rtl/>
        </w:rPr>
        <w:t>.</w:t>
      </w:r>
    </w:p>
    <w:p w14:paraId="495B1A07" w14:textId="6E0AE812" w:rsidR="00E3272A" w:rsidRDefault="008B79D4" w:rsidP="005304FA">
      <w:pPr>
        <w:ind w:firstLine="226"/>
        <w:rPr>
          <w:rtl/>
        </w:rPr>
      </w:pPr>
      <w:r w:rsidRPr="00E3272A">
        <w:rPr>
          <w:b/>
          <w:bCs/>
          <w:rtl/>
        </w:rPr>
        <w:t>وقيل:</w:t>
      </w:r>
      <w:r>
        <w:rPr>
          <w:rtl/>
        </w:rPr>
        <w:t xml:space="preserve"> إن أقوام</w:t>
      </w:r>
      <w:r w:rsidR="00E3272A">
        <w:rPr>
          <w:rFonts w:hint="cs"/>
          <w:rtl/>
        </w:rPr>
        <w:t>ً</w:t>
      </w:r>
      <w:r>
        <w:rPr>
          <w:rtl/>
        </w:rPr>
        <w:t>ا من المسلمين الذين استغفروا للمشركين كانوا قد ماتوا قبل نزول هذه</w:t>
      </w:r>
      <w:r w:rsidR="009F06DD">
        <w:rPr>
          <w:rtl/>
        </w:rPr>
        <w:t xml:space="preserve"> الآية</w:t>
      </w:r>
      <w:r w:rsidR="007331D3">
        <w:rPr>
          <w:rtl/>
        </w:rPr>
        <w:t xml:space="preserve"> </w:t>
      </w:r>
      <w:r>
        <w:rPr>
          <w:rtl/>
        </w:rPr>
        <w:t>فوقع الخوف عليهم في قلوب المسلمين أنه كيف يكون حالهم؟ فأزال الله تعالى ذلك الخوف عنهم بهذه</w:t>
      </w:r>
      <w:r w:rsidR="009F06DD">
        <w:rPr>
          <w:rtl/>
        </w:rPr>
        <w:t xml:space="preserve"> الآية</w:t>
      </w:r>
      <w:r>
        <w:rPr>
          <w:rtl/>
        </w:rPr>
        <w:t>، وبي</w:t>
      </w:r>
      <w:r w:rsidR="00E3272A">
        <w:rPr>
          <w:rFonts w:hint="cs"/>
          <w:rtl/>
        </w:rPr>
        <w:t>ّ</w:t>
      </w:r>
      <w:r>
        <w:rPr>
          <w:rtl/>
        </w:rPr>
        <w:t xml:space="preserve">ن أنه تعالى لا يؤاخذهم بعمل إلا بعد أن </w:t>
      </w:r>
      <w:r w:rsidR="00E3272A">
        <w:rPr>
          <w:rFonts w:hint="cs"/>
          <w:rtl/>
        </w:rPr>
        <w:t>ي</w:t>
      </w:r>
      <w:r>
        <w:rPr>
          <w:rtl/>
        </w:rPr>
        <w:t>بي</w:t>
      </w:r>
      <w:r w:rsidR="00E3272A">
        <w:rPr>
          <w:rFonts w:hint="cs"/>
          <w:rtl/>
        </w:rPr>
        <w:t>ّ</w:t>
      </w:r>
      <w:r>
        <w:rPr>
          <w:rtl/>
        </w:rPr>
        <w:t>ن لهم أنه يجب عليهم أن يت</w:t>
      </w:r>
      <w:r w:rsidR="00E3272A">
        <w:rPr>
          <w:rFonts w:hint="cs"/>
          <w:rtl/>
        </w:rPr>
        <w:t>ق</w:t>
      </w:r>
      <w:r>
        <w:rPr>
          <w:rtl/>
        </w:rPr>
        <w:t>وه ويحترزوا عنه</w:t>
      </w:r>
      <w:r w:rsidR="00E3272A">
        <w:rPr>
          <w:rFonts w:hint="cs"/>
          <w:rtl/>
        </w:rPr>
        <w:t>.</w:t>
      </w:r>
    </w:p>
    <w:p w14:paraId="634499A9" w14:textId="40427393" w:rsidR="008B79D4" w:rsidRDefault="008B79D4" w:rsidP="005304FA">
      <w:pPr>
        <w:ind w:firstLine="226"/>
        <w:rPr>
          <w:rtl/>
        </w:rPr>
      </w:pPr>
      <w:r w:rsidRPr="00E3272A">
        <w:rPr>
          <w:b/>
          <w:bCs/>
          <w:rtl/>
        </w:rPr>
        <w:t>وقيل:</w:t>
      </w:r>
      <w:r>
        <w:rPr>
          <w:rtl/>
        </w:rPr>
        <w:t xml:space="preserve"> إن المراد أن من أول السورة إلى هذا الموضع في بيان المنع من مخالطة الكفار</w:t>
      </w:r>
      <w:r w:rsidR="00E3272A">
        <w:rPr>
          <w:rFonts w:hint="cs"/>
          <w:rtl/>
        </w:rPr>
        <w:t xml:space="preserve"> </w:t>
      </w:r>
      <w:r>
        <w:rPr>
          <w:rtl/>
        </w:rPr>
        <w:t xml:space="preserve">والمنافقين ووجوب مباينتهم والاحتراز عن موالاتهم، فكأنه قيل: إن الإله الرحيم الكريم كيف </w:t>
      </w:r>
      <w:r w:rsidR="00E3272A">
        <w:rPr>
          <w:rFonts w:hint="cs"/>
          <w:rtl/>
        </w:rPr>
        <w:t>ي</w:t>
      </w:r>
      <w:r>
        <w:rPr>
          <w:rtl/>
        </w:rPr>
        <w:t>ليق به هذا التشديد الشديد في حق هؤلاء الكفار والمنافقين؟ فأجيب عنه</w:t>
      </w:r>
      <w:r w:rsidR="00E3272A">
        <w:rPr>
          <w:rFonts w:hint="cs"/>
          <w:rtl/>
        </w:rPr>
        <w:t>: أنه</w:t>
      </w:r>
      <w:r>
        <w:rPr>
          <w:rtl/>
        </w:rPr>
        <w:t xml:space="preserve"> </w:t>
      </w:r>
      <w:r w:rsidR="00E3272A">
        <w:rPr>
          <w:rFonts w:hint="cs"/>
          <w:rtl/>
        </w:rPr>
        <w:t>سبحانه و</w:t>
      </w:r>
      <w:r>
        <w:rPr>
          <w:rtl/>
        </w:rPr>
        <w:t>تعالى لا يؤاخذ أقوام</w:t>
      </w:r>
      <w:r w:rsidR="00E3272A">
        <w:rPr>
          <w:rFonts w:hint="cs"/>
          <w:rtl/>
        </w:rPr>
        <w:t>ً</w:t>
      </w:r>
      <w:r>
        <w:rPr>
          <w:rtl/>
        </w:rPr>
        <w:t>ا بالعقوبة بعد إذ دعاهم إلى الرشد، حتى يبي</w:t>
      </w:r>
      <w:r w:rsidR="00E3272A">
        <w:rPr>
          <w:rFonts w:hint="cs"/>
          <w:rtl/>
        </w:rPr>
        <w:t>ّ</w:t>
      </w:r>
      <w:r>
        <w:rPr>
          <w:rtl/>
        </w:rPr>
        <w:t>ن لهم ما يجب عليهم أن يتقوه، فأما بعد أن فعل ذلك وأزاح العذر وأزال العلة فله أن يؤاخذهم بأشد المؤاخذة والعقوبة</w:t>
      </w:r>
      <w:r w:rsidR="00E3272A">
        <w:rPr>
          <w:rFonts w:hint="cs"/>
          <w:rtl/>
        </w:rPr>
        <w:t>.</w:t>
      </w:r>
    </w:p>
    <w:p w14:paraId="59C7C2C2" w14:textId="719513D2" w:rsidR="008B79D4" w:rsidRDefault="008B79D4" w:rsidP="005304FA">
      <w:pPr>
        <w:ind w:firstLine="226"/>
        <w:rPr>
          <w:rtl/>
        </w:rPr>
      </w:pPr>
      <w:r>
        <w:rPr>
          <w:rtl/>
        </w:rPr>
        <w:t xml:space="preserve">وعن الحسن: </w:t>
      </w:r>
      <w:r w:rsidR="00E3272A">
        <w:rPr>
          <w:rFonts w:hint="cs"/>
          <w:rtl/>
        </w:rPr>
        <w:t>أ</w:t>
      </w:r>
      <w:r>
        <w:rPr>
          <w:rtl/>
        </w:rPr>
        <w:t>ن</w:t>
      </w:r>
      <w:r w:rsidR="009F06DD">
        <w:rPr>
          <w:rtl/>
        </w:rPr>
        <w:t xml:space="preserve"> الآية</w:t>
      </w:r>
      <w:r w:rsidR="007331D3">
        <w:rPr>
          <w:rtl/>
        </w:rPr>
        <w:t xml:space="preserve"> </w:t>
      </w:r>
      <w:r>
        <w:rPr>
          <w:rtl/>
        </w:rPr>
        <w:t>نزلت حين مات بعض المسلمين قبل أن تت</w:t>
      </w:r>
      <w:r w:rsidR="00BE72B4">
        <w:rPr>
          <w:rFonts w:hint="cs"/>
          <w:rtl/>
        </w:rPr>
        <w:t>ن</w:t>
      </w:r>
      <w:r>
        <w:rPr>
          <w:rtl/>
        </w:rPr>
        <w:t xml:space="preserve">زل الفرائض، فقال إخوانهم: </w:t>
      </w:r>
      <w:r w:rsidR="00E3272A">
        <w:rPr>
          <w:rFonts w:hint="cs"/>
          <w:rtl/>
        </w:rPr>
        <w:t>«</w:t>
      </w:r>
      <w:r>
        <w:rPr>
          <w:rtl/>
        </w:rPr>
        <w:t>يا رسول الله، إخواننا الذين ماتوا قبل نزول الفرائض ما منزلتهم وكيف حالهم</w:t>
      </w:r>
      <w:r w:rsidR="00E3272A">
        <w:rPr>
          <w:rFonts w:hint="cs"/>
          <w:rtl/>
        </w:rPr>
        <w:t>»،</w:t>
      </w:r>
      <w:r>
        <w:rPr>
          <w:rtl/>
        </w:rPr>
        <w:t xml:space="preserve"> وهذا يقتضي أن</w:t>
      </w:r>
      <w:r w:rsidR="009F06DD">
        <w:rPr>
          <w:rtl/>
        </w:rPr>
        <w:t xml:space="preserve"> الآية</w:t>
      </w:r>
      <w:r w:rsidR="007331D3">
        <w:rPr>
          <w:rtl/>
        </w:rPr>
        <w:t xml:space="preserve"> </w:t>
      </w:r>
      <w:r>
        <w:rPr>
          <w:rtl/>
        </w:rPr>
        <w:t>نزلت مبكرة في أوائل العهد المدني، والظاهر خلافه.</w:t>
      </w:r>
    </w:p>
    <w:p w14:paraId="5F876890" w14:textId="22E43D14" w:rsidR="008B79D4" w:rsidRDefault="008B79D4" w:rsidP="005304FA">
      <w:pPr>
        <w:ind w:firstLine="226"/>
        <w:rPr>
          <w:rtl/>
        </w:rPr>
      </w:pPr>
      <w:r>
        <w:rPr>
          <w:rtl/>
        </w:rPr>
        <w:t>قال مجاهد: بيان الله للمؤمنين في الاستغفار للمشركين خاصة، وفي بيان طاع</w:t>
      </w:r>
      <w:r w:rsidR="00E3272A">
        <w:rPr>
          <w:rFonts w:hint="cs"/>
          <w:rtl/>
        </w:rPr>
        <w:t>ت</w:t>
      </w:r>
      <w:r>
        <w:rPr>
          <w:rtl/>
        </w:rPr>
        <w:t>ه ومعصيته عامة، ما فعلوا أو تركوا</w:t>
      </w:r>
      <w:r w:rsidR="00E3272A">
        <w:rPr>
          <w:rFonts w:hint="cs"/>
          <w:rtl/>
        </w:rPr>
        <w:t>؛</w:t>
      </w:r>
      <w:r>
        <w:rPr>
          <w:rtl/>
        </w:rPr>
        <w:t xml:space="preserve"> يعني أن</w:t>
      </w:r>
      <w:r w:rsidR="009F06DD">
        <w:rPr>
          <w:rtl/>
        </w:rPr>
        <w:t xml:space="preserve"> الآية</w:t>
      </w:r>
      <w:r w:rsidR="007331D3">
        <w:rPr>
          <w:rtl/>
        </w:rPr>
        <w:t xml:space="preserve"> </w:t>
      </w:r>
      <w:r>
        <w:rPr>
          <w:rtl/>
        </w:rPr>
        <w:t>عامة و</w:t>
      </w:r>
      <w:r w:rsidR="00E3272A">
        <w:rPr>
          <w:rFonts w:hint="cs"/>
          <w:rtl/>
        </w:rPr>
        <w:t>إ</w:t>
      </w:r>
      <w:r>
        <w:rPr>
          <w:rtl/>
        </w:rPr>
        <w:t>ن نزلت في مسألة است</w:t>
      </w:r>
      <w:r w:rsidR="00E3272A">
        <w:rPr>
          <w:rFonts w:hint="cs"/>
          <w:rtl/>
        </w:rPr>
        <w:t>غ</w:t>
      </w:r>
      <w:r>
        <w:rPr>
          <w:rtl/>
        </w:rPr>
        <w:t>فارهم للمشركين.</w:t>
      </w:r>
    </w:p>
    <w:p w14:paraId="65CEC56F" w14:textId="77777777" w:rsidR="00E3272A" w:rsidRDefault="008B79D4" w:rsidP="005304FA">
      <w:pPr>
        <w:ind w:firstLine="226"/>
        <w:rPr>
          <w:rtl/>
        </w:rPr>
      </w:pPr>
      <w:r>
        <w:rPr>
          <w:rtl/>
        </w:rPr>
        <w:t xml:space="preserve">وعن ابن عباس: إنها نزلت حين </w:t>
      </w:r>
      <w:r w:rsidR="00E3272A">
        <w:rPr>
          <w:rFonts w:hint="cs"/>
          <w:rtl/>
        </w:rPr>
        <w:t>أ</w:t>
      </w:r>
      <w:r>
        <w:rPr>
          <w:rtl/>
        </w:rPr>
        <w:t xml:space="preserve">خذوا الفداء يوم </w:t>
      </w:r>
      <w:r w:rsidR="00E3272A">
        <w:rPr>
          <w:rFonts w:hint="cs"/>
          <w:rtl/>
        </w:rPr>
        <w:t>«</w:t>
      </w:r>
      <w:r>
        <w:rPr>
          <w:rtl/>
        </w:rPr>
        <w:t>بدر</w:t>
      </w:r>
      <w:r w:rsidR="00E3272A">
        <w:rPr>
          <w:rFonts w:hint="cs"/>
          <w:rtl/>
        </w:rPr>
        <w:t>»</w:t>
      </w:r>
      <w:r>
        <w:rPr>
          <w:rtl/>
        </w:rPr>
        <w:t xml:space="preserve"> من الأسارى المشركين، قال: لم يكن لكم أن تأخذوه حتى يؤذن لكم، ولكن ما كان الله ليعذب قوما بذنب أذنبوه حتى يبي</w:t>
      </w:r>
      <w:r w:rsidR="00E3272A">
        <w:rPr>
          <w:rFonts w:hint="cs"/>
          <w:rtl/>
        </w:rPr>
        <w:t>ّ</w:t>
      </w:r>
      <w:r>
        <w:rPr>
          <w:rtl/>
        </w:rPr>
        <w:t xml:space="preserve">ن لهم ما </w:t>
      </w:r>
      <w:r w:rsidR="00E3272A">
        <w:rPr>
          <w:rFonts w:hint="cs"/>
          <w:rtl/>
        </w:rPr>
        <w:t>يتق</w:t>
      </w:r>
      <w:r>
        <w:rPr>
          <w:rtl/>
        </w:rPr>
        <w:t>ون، قال: حتى ينهاهم قبل ذلك</w:t>
      </w:r>
      <w:r w:rsidR="00E3272A">
        <w:rPr>
          <w:rFonts w:hint="cs"/>
          <w:rtl/>
        </w:rPr>
        <w:t>.</w:t>
      </w:r>
      <w:r>
        <w:rPr>
          <w:rtl/>
        </w:rPr>
        <w:t xml:space="preserve"> </w:t>
      </w:r>
      <w:r w:rsidR="00E3272A">
        <w:rPr>
          <w:rFonts w:hint="cs"/>
          <w:rtl/>
        </w:rPr>
        <w:t>ا</w:t>
      </w:r>
      <w:r>
        <w:rPr>
          <w:rtl/>
        </w:rPr>
        <w:t xml:space="preserve"> ه</w:t>
      </w:r>
      <w:r w:rsidR="00E3272A">
        <w:rPr>
          <w:rFonts w:hint="cs"/>
          <w:rtl/>
        </w:rPr>
        <w:t>ـ.</w:t>
      </w:r>
    </w:p>
    <w:p w14:paraId="68C33F37" w14:textId="676E14A5" w:rsidR="008B79D4" w:rsidRDefault="008B79D4" w:rsidP="005304FA">
      <w:pPr>
        <w:ind w:firstLine="226"/>
        <w:rPr>
          <w:rtl/>
        </w:rPr>
      </w:pPr>
      <w:r>
        <w:rPr>
          <w:rtl/>
        </w:rPr>
        <w:t>قال المنار رد</w:t>
      </w:r>
      <w:r w:rsidR="00E3272A">
        <w:rPr>
          <w:rFonts w:hint="cs"/>
          <w:rtl/>
        </w:rPr>
        <w:t>ً</w:t>
      </w:r>
      <w:r>
        <w:rPr>
          <w:rtl/>
        </w:rPr>
        <w:t xml:space="preserve">ا على هذا: </w:t>
      </w:r>
      <w:r w:rsidR="00E3272A">
        <w:rPr>
          <w:rFonts w:hint="cs"/>
          <w:rtl/>
        </w:rPr>
        <w:t>«</w:t>
      </w:r>
      <w:r>
        <w:rPr>
          <w:rtl/>
        </w:rPr>
        <w:t xml:space="preserve">الآية متأخرة النزول عن غزوة </w:t>
      </w:r>
      <w:r w:rsidR="00E3272A">
        <w:rPr>
          <w:rFonts w:hint="cs"/>
          <w:rtl/>
        </w:rPr>
        <w:t>«</w:t>
      </w:r>
      <w:r>
        <w:rPr>
          <w:rtl/>
        </w:rPr>
        <w:t>بدر</w:t>
      </w:r>
      <w:r w:rsidR="00E3272A">
        <w:rPr>
          <w:rFonts w:hint="cs"/>
          <w:rtl/>
        </w:rPr>
        <w:t>»</w:t>
      </w:r>
      <w:r>
        <w:rPr>
          <w:rtl/>
        </w:rPr>
        <w:t>، ولكنها شاملة لحكمها، فقد تقدم أن أخذ الفداء من الأسرى هو في معنى الاست</w:t>
      </w:r>
      <w:r w:rsidR="00E3272A">
        <w:rPr>
          <w:rFonts w:hint="cs"/>
          <w:rtl/>
        </w:rPr>
        <w:t>غ</w:t>
      </w:r>
      <w:r>
        <w:rPr>
          <w:rtl/>
        </w:rPr>
        <w:t xml:space="preserve">فار للمشركين هنا من حيث أنه خلاف ما يقتضيه شأن النبوة والإيمان لقوله تعالى: </w:t>
      </w:r>
      <w:r w:rsidR="007F4134" w:rsidRPr="007F4134">
        <w:rPr>
          <w:rtl/>
        </w:rPr>
        <w:t>﴿مَا كَانَ لِنَبِيٍّ أَنْ يَكُونَ لَهُ أَسْرَى حَتَّى يُثْخِنَ فِي الْأَرْضِ﴾</w:t>
      </w:r>
      <w:r w:rsidR="007F4134" w:rsidRPr="007F4134">
        <w:rPr>
          <w:sz w:val="24"/>
          <w:szCs w:val="24"/>
          <w:rtl/>
        </w:rPr>
        <w:t xml:space="preserve"> [الأنفال: 67]</w:t>
      </w:r>
      <w:r w:rsidR="007F4134">
        <w:rPr>
          <w:rFonts w:hint="cs"/>
          <w:rtl/>
        </w:rPr>
        <w:t>،</w:t>
      </w:r>
      <w:r>
        <w:rPr>
          <w:rtl/>
        </w:rPr>
        <w:t xml:space="preserve"> فهذا نف</w:t>
      </w:r>
      <w:r w:rsidR="007F4134">
        <w:rPr>
          <w:rFonts w:hint="cs"/>
          <w:rtl/>
        </w:rPr>
        <w:t>ي</w:t>
      </w:r>
      <w:r>
        <w:rPr>
          <w:rtl/>
        </w:rPr>
        <w:t xml:space="preserve"> للشأن ك</w:t>
      </w:r>
      <w:r w:rsidR="007F4134">
        <w:rPr>
          <w:rFonts w:hint="cs"/>
          <w:rtl/>
        </w:rPr>
        <w:t>ن</w:t>
      </w:r>
      <w:r>
        <w:rPr>
          <w:rtl/>
        </w:rPr>
        <w:t>ف</w:t>
      </w:r>
      <w:r w:rsidR="007F4134">
        <w:rPr>
          <w:rFonts w:hint="cs"/>
          <w:rtl/>
        </w:rPr>
        <w:t>ي</w:t>
      </w:r>
      <w:r>
        <w:rPr>
          <w:rtl/>
        </w:rPr>
        <w:t xml:space="preserve"> الاستغفار هنا</w:t>
      </w:r>
      <w:r w:rsidR="007F4134">
        <w:rPr>
          <w:rFonts w:hint="cs"/>
          <w:rtl/>
        </w:rPr>
        <w:t>»</w:t>
      </w:r>
      <w:r w:rsidR="007F4134" w:rsidRPr="007F4134">
        <w:rPr>
          <w:rFonts w:hint="cs"/>
          <w:vertAlign w:val="superscript"/>
          <w:rtl/>
        </w:rPr>
        <w:t>(</w:t>
      </w:r>
      <w:r w:rsidR="007F4134" w:rsidRPr="00B674D8">
        <w:rPr>
          <w:rStyle w:val="a4"/>
          <w:rtl/>
        </w:rPr>
        <w:footnoteReference w:id="816"/>
      </w:r>
      <w:r w:rsidR="007F4134" w:rsidRPr="007F4134">
        <w:rPr>
          <w:rFonts w:hint="cs"/>
          <w:vertAlign w:val="superscript"/>
          <w:rtl/>
        </w:rPr>
        <w:t>)</w:t>
      </w:r>
      <w:r w:rsidR="007F4134">
        <w:rPr>
          <w:rFonts w:hint="cs"/>
          <w:rtl/>
        </w:rPr>
        <w:t>.</w:t>
      </w:r>
    </w:p>
    <w:p w14:paraId="255D1831" w14:textId="0E08ECBF" w:rsidR="008B79D4" w:rsidRDefault="008B79D4" w:rsidP="005304FA">
      <w:pPr>
        <w:ind w:firstLine="226"/>
        <w:rPr>
          <w:rtl/>
        </w:rPr>
      </w:pPr>
      <w:r w:rsidRPr="007F4134">
        <w:rPr>
          <w:b/>
          <w:bCs/>
          <w:rtl/>
        </w:rPr>
        <w:t>والمعنى:</w:t>
      </w:r>
      <w:r>
        <w:rPr>
          <w:rtl/>
        </w:rPr>
        <w:t xml:space="preserve"> أن الله تعالى لا يحاسب الناس إلا على ما بي</w:t>
      </w:r>
      <w:r w:rsidR="007F4134">
        <w:rPr>
          <w:rFonts w:hint="cs"/>
          <w:rtl/>
        </w:rPr>
        <w:t>ّ</w:t>
      </w:r>
      <w:r>
        <w:rPr>
          <w:rtl/>
        </w:rPr>
        <w:t>ن لهم أن يت</w:t>
      </w:r>
      <w:r w:rsidR="007F4134">
        <w:rPr>
          <w:rFonts w:hint="cs"/>
          <w:rtl/>
        </w:rPr>
        <w:t>ق</w:t>
      </w:r>
      <w:r>
        <w:rPr>
          <w:rtl/>
        </w:rPr>
        <w:t>وه وي</w:t>
      </w:r>
      <w:r w:rsidR="007F4134">
        <w:rPr>
          <w:rFonts w:hint="cs"/>
          <w:rtl/>
        </w:rPr>
        <w:t>ح</w:t>
      </w:r>
      <w:r>
        <w:rPr>
          <w:rtl/>
        </w:rPr>
        <w:t xml:space="preserve">ذروه ولا </w:t>
      </w:r>
      <w:r w:rsidR="007F4134">
        <w:rPr>
          <w:rFonts w:hint="cs"/>
          <w:rtl/>
        </w:rPr>
        <w:t>ي</w:t>
      </w:r>
      <w:r>
        <w:rPr>
          <w:rtl/>
        </w:rPr>
        <w:t>أ</w:t>
      </w:r>
      <w:r w:rsidR="007F4134">
        <w:rPr>
          <w:rFonts w:hint="cs"/>
          <w:rtl/>
        </w:rPr>
        <w:t>ت</w:t>
      </w:r>
      <w:r>
        <w:rPr>
          <w:rtl/>
        </w:rPr>
        <w:t>وه</w:t>
      </w:r>
      <w:r w:rsidR="007F4134">
        <w:rPr>
          <w:rFonts w:hint="cs"/>
          <w:rtl/>
        </w:rPr>
        <w:t>،</w:t>
      </w:r>
      <w:r>
        <w:rPr>
          <w:rtl/>
        </w:rPr>
        <w:t xml:space="preserve"> وليس من شأن الله تعالى في حلمه ورحمته، ولا من سننه في خلقه التي هي مظهر عدله وحكمته، أن يذهب بهدي </w:t>
      </w:r>
      <w:r w:rsidR="007F4134">
        <w:rPr>
          <w:rFonts w:hint="cs"/>
          <w:rtl/>
        </w:rPr>
        <w:t>ق</w:t>
      </w:r>
      <w:r>
        <w:rPr>
          <w:rtl/>
        </w:rPr>
        <w:t xml:space="preserve">وم ويصفهم بالضلال ويجرى عليهم أحكامه بالذم والعقاب </w:t>
      </w:r>
      <w:r w:rsidR="007F4134" w:rsidRPr="007F4134">
        <w:rPr>
          <w:rtl/>
        </w:rPr>
        <w:t>﴿بَعْدَ إِذْ هَدَاهُمْ﴾</w:t>
      </w:r>
      <w:r>
        <w:rPr>
          <w:rtl/>
        </w:rPr>
        <w:t xml:space="preserve"> للإيمان، وشرح صدورهم للإسلام، بمجرد قول أو عمل صد</w:t>
      </w:r>
      <w:r w:rsidR="007F4134">
        <w:rPr>
          <w:rFonts w:hint="cs"/>
          <w:rtl/>
        </w:rPr>
        <w:t>ر</w:t>
      </w:r>
      <w:r>
        <w:rPr>
          <w:rtl/>
        </w:rPr>
        <w:t xml:space="preserve"> عنهم بخطأ الاجتهاد.</w:t>
      </w:r>
    </w:p>
    <w:p w14:paraId="6982AAE5" w14:textId="0DF307F1" w:rsidR="008B79D4" w:rsidRDefault="007F4134" w:rsidP="005304FA">
      <w:pPr>
        <w:ind w:firstLine="226"/>
        <w:rPr>
          <w:rtl/>
        </w:rPr>
      </w:pPr>
      <w:r w:rsidRPr="007F4134">
        <w:rPr>
          <w:rtl/>
        </w:rPr>
        <w:t>﴿حَتَّى يُبَيِّنَ لَهُمْ مَا يَتَّقُونَ﴾</w:t>
      </w:r>
      <w:r>
        <w:rPr>
          <w:rFonts w:hint="cs"/>
          <w:rtl/>
        </w:rPr>
        <w:t>؛</w:t>
      </w:r>
      <w:r w:rsidR="008B79D4">
        <w:rPr>
          <w:rtl/>
        </w:rPr>
        <w:t xml:space="preserve"> ما يجب ا</w:t>
      </w:r>
      <w:r>
        <w:rPr>
          <w:rFonts w:hint="cs"/>
          <w:rtl/>
        </w:rPr>
        <w:t>ت</w:t>
      </w:r>
      <w:r w:rsidR="008B79D4">
        <w:rPr>
          <w:rtl/>
        </w:rPr>
        <w:t>قاؤه من محظورات الدين من الأقوال والأفعال ب</w:t>
      </w:r>
      <w:r>
        <w:rPr>
          <w:rFonts w:hint="cs"/>
          <w:rtl/>
        </w:rPr>
        <w:t>ي</w:t>
      </w:r>
      <w:r w:rsidR="008B79D4">
        <w:rPr>
          <w:rtl/>
        </w:rPr>
        <w:t>ان</w:t>
      </w:r>
      <w:r>
        <w:rPr>
          <w:rFonts w:hint="cs"/>
          <w:rtl/>
        </w:rPr>
        <w:t>ً</w:t>
      </w:r>
      <w:r w:rsidR="008B79D4">
        <w:rPr>
          <w:rtl/>
        </w:rPr>
        <w:t>ا جل</w:t>
      </w:r>
      <w:r>
        <w:rPr>
          <w:rFonts w:hint="cs"/>
          <w:rtl/>
        </w:rPr>
        <w:t>يً</w:t>
      </w:r>
      <w:r w:rsidR="008B79D4">
        <w:rPr>
          <w:rtl/>
        </w:rPr>
        <w:t>ا واضح</w:t>
      </w:r>
      <w:r>
        <w:rPr>
          <w:rFonts w:hint="cs"/>
          <w:rtl/>
        </w:rPr>
        <w:t>ً</w:t>
      </w:r>
      <w:r w:rsidR="008B79D4">
        <w:rPr>
          <w:rtl/>
        </w:rPr>
        <w:t xml:space="preserve">ا لا شبهة فيه ولا </w:t>
      </w:r>
      <w:r>
        <w:rPr>
          <w:rFonts w:hint="cs"/>
          <w:rtl/>
        </w:rPr>
        <w:t>إ</w:t>
      </w:r>
      <w:r w:rsidR="008B79D4">
        <w:rPr>
          <w:rtl/>
        </w:rPr>
        <w:t>شكال</w:t>
      </w:r>
      <w:r>
        <w:rPr>
          <w:rFonts w:hint="cs"/>
          <w:rtl/>
        </w:rPr>
        <w:t>،</w:t>
      </w:r>
      <w:r w:rsidR="008B79D4">
        <w:rPr>
          <w:rtl/>
        </w:rPr>
        <w:t xml:space="preserve"> ذلك أن الإنسان قاصر، والله هو العليم بكل شي</w:t>
      </w:r>
      <w:r>
        <w:rPr>
          <w:rFonts w:hint="cs"/>
          <w:rtl/>
        </w:rPr>
        <w:t>ء</w:t>
      </w:r>
      <w:r w:rsidR="008B79D4">
        <w:rPr>
          <w:rtl/>
        </w:rPr>
        <w:t xml:space="preserve">، ومنه البيان والتعليم، </w:t>
      </w:r>
      <w:r w:rsidRPr="007F4134">
        <w:rPr>
          <w:rtl/>
        </w:rPr>
        <w:t>﴿إِنَّ اللَّهَ بِكُلِّ شَيْءٍ عَلِيمٌ﴾</w:t>
      </w:r>
      <w:r>
        <w:rPr>
          <w:rFonts w:hint="cs"/>
          <w:rtl/>
        </w:rPr>
        <w:t>؛</w:t>
      </w:r>
      <w:r w:rsidR="008B79D4">
        <w:rPr>
          <w:rtl/>
        </w:rPr>
        <w:t xml:space="preserve"> فهو يشرع لهم من الأحكام ما </w:t>
      </w:r>
      <w:r>
        <w:rPr>
          <w:rFonts w:hint="cs"/>
          <w:rtl/>
        </w:rPr>
        <w:t>تك</w:t>
      </w:r>
      <w:r w:rsidR="008B79D4">
        <w:rPr>
          <w:rtl/>
        </w:rPr>
        <w:t>من به فطرتهم، ويستقيم به رأيهم وفهمهم، فيبي</w:t>
      </w:r>
      <w:r>
        <w:rPr>
          <w:rFonts w:hint="cs"/>
          <w:rtl/>
        </w:rPr>
        <w:t>ّ</w:t>
      </w:r>
      <w:r w:rsidR="008B79D4">
        <w:rPr>
          <w:rtl/>
        </w:rPr>
        <w:t>ن لهم مهمات الدين بالنص القاطع، حتى لا يضل فيه اجتهاد ب</w:t>
      </w:r>
      <w:r>
        <w:rPr>
          <w:rFonts w:hint="cs"/>
          <w:rtl/>
        </w:rPr>
        <w:t>أ</w:t>
      </w:r>
      <w:r w:rsidR="008B79D4">
        <w:rPr>
          <w:rtl/>
        </w:rPr>
        <w:t>هواء نفوسهم، ويترك لهم مجالا</w:t>
      </w:r>
      <w:r>
        <w:rPr>
          <w:rFonts w:hint="cs"/>
          <w:rtl/>
        </w:rPr>
        <w:t>ً</w:t>
      </w:r>
      <w:r w:rsidR="008B79D4">
        <w:rPr>
          <w:rtl/>
        </w:rPr>
        <w:t xml:space="preserve"> للاجتهاد فيما دون ذلك من مصالحهم، فهو لهذا لم يؤاخذ إبراهيم</w:t>
      </w:r>
      <w:r>
        <w:rPr>
          <w:rFonts w:hint="cs"/>
          <w:rtl/>
        </w:rPr>
        <w:t xml:space="preserve"> </w:t>
      </w:r>
      <w:r w:rsidR="008B79D4">
        <w:rPr>
          <w:rtl/>
        </w:rPr>
        <w:t>في استغفاره لأبيه قبل أن يتبي</w:t>
      </w:r>
      <w:r>
        <w:rPr>
          <w:rFonts w:hint="cs"/>
          <w:rtl/>
        </w:rPr>
        <w:t>ّ</w:t>
      </w:r>
      <w:r w:rsidR="008B79D4">
        <w:rPr>
          <w:rtl/>
        </w:rPr>
        <w:t>ن له حاله، وكذلك لا يؤاخذ النبي والذين آمنوا بما سبق لهم من ال</w:t>
      </w:r>
      <w:r>
        <w:rPr>
          <w:rFonts w:hint="cs"/>
          <w:rtl/>
        </w:rPr>
        <w:t>ا</w:t>
      </w:r>
      <w:r w:rsidR="008B79D4">
        <w:rPr>
          <w:rtl/>
        </w:rPr>
        <w:t>ستغفار لوالديهم وأول</w:t>
      </w:r>
      <w:r>
        <w:rPr>
          <w:rFonts w:hint="cs"/>
          <w:rtl/>
        </w:rPr>
        <w:t>ي</w:t>
      </w:r>
      <w:r w:rsidR="008B79D4">
        <w:rPr>
          <w:rtl/>
        </w:rPr>
        <w:t xml:space="preserve"> القرب</w:t>
      </w:r>
      <w:r>
        <w:rPr>
          <w:rFonts w:hint="cs"/>
          <w:rtl/>
        </w:rPr>
        <w:t>ى</w:t>
      </w:r>
      <w:r w:rsidR="008B79D4">
        <w:rPr>
          <w:rtl/>
        </w:rPr>
        <w:t xml:space="preserve"> منهم قبل هذا ال</w:t>
      </w:r>
      <w:r>
        <w:rPr>
          <w:rFonts w:hint="cs"/>
          <w:rtl/>
        </w:rPr>
        <w:t>ت</w:t>
      </w:r>
      <w:r w:rsidR="008B79D4">
        <w:rPr>
          <w:rtl/>
        </w:rPr>
        <w:t>بي</w:t>
      </w:r>
      <w:r>
        <w:rPr>
          <w:rFonts w:hint="cs"/>
          <w:rtl/>
        </w:rPr>
        <w:t>ّ</w:t>
      </w:r>
      <w:r w:rsidR="008B79D4">
        <w:rPr>
          <w:rtl/>
        </w:rPr>
        <w:t>ن لحكم الله في ذلك، و</w:t>
      </w:r>
      <w:r>
        <w:rPr>
          <w:rFonts w:hint="cs"/>
          <w:rtl/>
        </w:rPr>
        <w:t>إ</w:t>
      </w:r>
      <w:r w:rsidR="008B79D4">
        <w:rPr>
          <w:rtl/>
        </w:rPr>
        <w:t>ن كان من شأنه أن يعلم أنه من لوازم الإيمان</w:t>
      </w:r>
      <w:r>
        <w:rPr>
          <w:rFonts w:hint="cs"/>
          <w:rtl/>
        </w:rPr>
        <w:t>.</w:t>
      </w:r>
    </w:p>
    <w:p w14:paraId="54E30143" w14:textId="7B9E0559" w:rsidR="008B79D4" w:rsidRDefault="008B79D4" w:rsidP="005304FA">
      <w:pPr>
        <w:ind w:firstLine="226"/>
        <w:rPr>
          <w:rtl/>
        </w:rPr>
      </w:pPr>
      <w:r>
        <w:rPr>
          <w:rtl/>
        </w:rPr>
        <w:t>إن الله تعالى جعل هذا الدين يسر</w:t>
      </w:r>
      <w:r w:rsidR="007F4134">
        <w:rPr>
          <w:rFonts w:hint="cs"/>
          <w:rtl/>
        </w:rPr>
        <w:t>ً</w:t>
      </w:r>
      <w:r>
        <w:rPr>
          <w:rtl/>
        </w:rPr>
        <w:t>ا لا ع</w:t>
      </w:r>
      <w:r w:rsidR="007F4134">
        <w:rPr>
          <w:rFonts w:hint="cs"/>
          <w:rtl/>
        </w:rPr>
        <w:t>س</w:t>
      </w:r>
      <w:r>
        <w:rPr>
          <w:rtl/>
        </w:rPr>
        <w:t>ر</w:t>
      </w:r>
      <w:r w:rsidR="007F4134">
        <w:rPr>
          <w:rFonts w:hint="cs"/>
          <w:rtl/>
        </w:rPr>
        <w:t>ً</w:t>
      </w:r>
      <w:r>
        <w:rPr>
          <w:rtl/>
        </w:rPr>
        <w:t>ا، فبي</w:t>
      </w:r>
      <w:r w:rsidR="007F4134">
        <w:rPr>
          <w:rFonts w:hint="cs"/>
          <w:rtl/>
        </w:rPr>
        <w:t>ّ</w:t>
      </w:r>
      <w:r>
        <w:rPr>
          <w:rtl/>
        </w:rPr>
        <w:t>ن ما نهى عنه بيان</w:t>
      </w:r>
      <w:r w:rsidR="007F4134">
        <w:rPr>
          <w:rFonts w:hint="cs"/>
          <w:rtl/>
        </w:rPr>
        <w:t>ً</w:t>
      </w:r>
      <w:r>
        <w:rPr>
          <w:rtl/>
        </w:rPr>
        <w:t>ا واضح</w:t>
      </w:r>
      <w:r w:rsidR="007F4134">
        <w:rPr>
          <w:rFonts w:hint="cs"/>
          <w:rtl/>
        </w:rPr>
        <w:t>ً</w:t>
      </w:r>
      <w:r>
        <w:rPr>
          <w:rtl/>
        </w:rPr>
        <w:t>ا، كما بي</w:t>
      </w:r>
      <w:r w:rsidR="007F4134">
        <w:rPr>
          <w:rFonts w:hint="cs"/>
          <w:rtl/>
        </w:rPr>
        <w:t>ّ</w:t>
      </w:r>
      <w:r>
        <w:rPr>
          <w:rtl/>
        </w:rPr>
        <w:t>ن ما أمر به بيان</w:t>
      </w:r>
      <w:r w:rsidR="007F4134">
        <w:rPr>
          <w:rFonts w:hint="cs"/>
          <w:rtl/>
        </w:rPr>
        <w:t>ً</w:t>
      </w:r>
      <w:r>
        <w:rPr>
          <w:rtl/>
        </w:rPr>
        <w:t>ا واض</w:t>
      </w:r>
      <w:r w:rsidR="007F4134">
        <w:rPr>
          <w:rFonts w:hint="cs"/>
          <w:rtl/>
        </w:rPr>
        <w:t>حً</w:t>
      </w:r>
      <w:r>
        <w:rPr>
          <w:rtl/>
        </w:rPr>
        <w:t>ا، وسكت عن أشياء لم يبي</w:t>
      </w:r>
      <w:r w:rsidR="007F4134">
        <w:rPr>
          <w:rFonts w:hint="cs"/>
          <w:rtl/>
        </w:rPr>
        <w:t>ّ</w:t>
      </w:r>
      <w:r>
        <w:rPr>
          <w:rtl/>
        </w:rPr>
        <w:t>ن فيها بيان</w:t>
      </w:r>
      <w:r w:rsidR="007F4134">
        <w:rPr>
          <w:rFonts w:hint="cs"/>
          <w:rtl/>
        </w:rPr>
        <w:t>ً</w:t>
      </w:r>
      <w:r>
        <w:rPr>
          <w:rtl/>
        </w:rPr>
        <w:t>ا</w:t>
      </w:r>
      <w:r w:rsidR="007F4134">
        <w:rPr>
          <w:rFonts w:hint="cs"/>
          <w:rtl/>
        </w:rPr>
        <w:t>،</w:t>
      </w:r>
      <w:r>
        <w:rPr>
          <w:rtl/>
        </w:rPr>
        <w:t xml:space="preserve"> لا عن نسيان، ولكن عن حكمة وتيسير، ونه</w:t>
      </w:r>
      <w:r w:rsidR="007F4134">
        <w:rPr>
          <w:rFonts w:hint="cs"/>
          <w:rtl/>
        </w:rPr>
        <w:t>ى</w:t>
      </w:r>
      <w:r>
        <w:rPr>
          <w:rtl/>
        </w:rPr>
        <w:t xml:space="preserve"> عن السؤال عما سكت عنه</w:t>
      </w:r>
      <w:r w:rsidR="007F4134" w:rsidRPr="007F4134">
        <w:rPr>
          <w:rFonts w:hint="cs"/>
          <w:vertAlign w:val="superscript"/>
          <w:rtl/>
        </w:rPr>
        <w:t>(</w:t>
      </w:r>
      <w:r w:rsidR="007F4134" w:rsidRPr="00B674D8">
        <w:rPr>
          <w:rStyle w:val="a4"/>
          <w:rtl/>
        </w:rPr>
        <w:footnoteReference w:id="817"/>
      </w:r>
      <w:r w:rsidR="007F4134" w:rsidRPr="007F4134">
        <w:rPr>
          <w:rFonts w:hint="cs"/>
          <w:vertAlign w:val="superscript"/>
          <w:rtl/>
        </w:rPr>
        <w:t>)</w:t>
      </w:r>
      <w:r>
        <w:rPr>
          <w:rtl/>
        </w:rPr>
        <w:t xml:space="preserve"> لئلا ينتهي السؤال إلى التشديد</w:t>
      </w:r>
      <w:r w:rsidR="00852B9A">
        <w:rPr>
          <w:rtl/>
        </w:rPr>
        <w:t>.</w:t>
      </w:r>
      <w:r>
        <w:rPr>
          <w:rtl/>
        </w:rPr>
        <w:t>. ومن ثم فليس لأحد أن يحر</w:t>
      </w:r>
      <w:r w:rsidR="007F4134">
        <w:rPr>
          <w:rFonts w:hint="cs"/>
          <w:rtl/>
        </w:rPr>
        <w:t>ّ</w:t>
      </w:r>
      <w:r>
        <w:rPr>
          <w:rtl/>
        </w:rPr>
        <w:t>م شيئ</w:t>
      </w:r>
      <w:r w:rsidR="007F4134">
        <w:rPr>
          <w:rFonts w:hint="cs"/>
          <w:rtl/>
        </w:rPr>
        <w:t>ً</w:t>
      </w:r>
      <w:r>
        <w:rPr>
          <w:rtl/>
        </w:rPr>
        <w:t xml:space="preserve">ا من المسكوت عنه، ولا أن ينهي </w:t>
      </w:r>
      <w:r w:rsidR="007F4134">
        <w:rPr>
          <w:rFonts w:hint="cs"/>
          <w:rtl/>
        </w:rPr>
        <w:t xml:space="preserve">عن </w:t>
      </w:r>
      <w:r>
        <w:rPr>
          <w:rtl/>
        </w:rPr>
        <w:t>عمل لم يبي</w:t>
      </w:r>
      <w:r w:rsidR="007F4134">
        <w:rPr>
          <w:rFonts w:hint="cs"/>
          <w:rtl/>
        </w:rPr>
        <w:t>ّ</w:t>
      </w:r>
      <w:r>
        <w:rPr>
          <w:rtl/>
        </w:rPr>
        <w:t>نه الله، تحقيق</w:t>
      </w:r>
      <w:r w:rsidR="007F4134">
        <w:rPr>
          <w:rFonts w:hint="cs"/>
          <w:rtl/>
        </w:rPr>
        <w:t>ً</w:t>
      </w:r>
      <w:r>
        <w:rPr>
          <w:rtl/>
        </w:rPr>
        <w:t>ا لرحمة الله بالعباد.</w:t>
      </w:r>
    </w:p>
    <w:p w14:paraId="543B3EA2" w14:textId="7B3C5864" w:rsidR="008B79D4" w:rsidRDefault="008B79D4" w:rsidP="005304FA">
      <w:pPr>
        <w:ind w:firstLine="226"/>
        <w:rPr>
          <w:rtl/>
        </w:rPr>
      </w:pPr>
      <w:r w:rsidRPr="007F4134">
        <w:rPr>
          <w:b/>
          <w:bCs/>
          <w:rtl/>
        </w:rPr>
        <w:t>ويؤخذ من هذا قاعدة:</w:t>
      </w:r>
      <w:r>
        <w:rPr>
          <w:rtl/>
        </w:rPr>
        <w:t xml:space="preserve"> وهي أن أحكام الإسلام العامة التي عليها مدار الجزاء في الآخرة</w:t>
      </w:r>
      <w:r w:rsidR="007F4134">
        <w:rPr>
          <w:rFonts w:hint="cs"/>
          <w:rtl/>
        </w:rPr>
        <w:t>،</w:t>
      </w:r>
      <w:r>
        <w:rPr>
          <w:rtl/>
        </w:rPr>
        <w:t xml:space="preserve"> ويكلف العمل به كل من </w:t>
      </w:r>
      <w:r w:rsidR="007F4134">
        <w:rPr>
          <w:rFonts w:hint="cs"/>
          <w:rtl/>
        </w:rPr>
        <w:t>ب</w:t>
      </w:r>
      <w:r>
        <w:rPr>
          <w:rtl/>
        </w:rPr>
        <w:t>ل</w:t>
      </w:r>
      <w:r w:rsidR="007F4134">
        <w:rPr>
          <w:rFonts w:hint="cs"/>
          <w:rtl/>
        </w:rPr>
        <w:t>غ</w:t>
      </w:r>
      <w:r>
        <w:rPr>
          <w:rtl/>
        </w:rPr>
        <w:t xml:space="preserve">ه، </w:t>
      </w:r>
      <w:r w:rsidR="00B37076">
        <w:rPr>
          <w:rFonts w:hint="cs"/>
          <w:rtl/>
        </w:rPr>
        <w:t>إ</w:t>
      </w:r>
      <w:r>
        <w:rPr>
          <w:rtl/>
        </w:rPr>
        <w:t>ن كان من الأحكام الشخصية، وتؤخذ بها الأمة كلها، وينفذه أ</w:t>
      </w:r>
      <w:r w:rsidR="00B37076">
        <w:rPr>
          <w:rFonts w:hint="cs"/>
          <w:rtl/>
        </w:rPr>
        <w:t>ئ</w:t>
      </w:r>
      <w:r>
        <w:rPr>
          <w:rtl/>
        </w:rPr>
        <w:t>م</w:t>
      </w:r>
      <w:r w:rsidR="00B37076">
        <w:rPr>
          <w:rFonts w:hint="cs"/>
          <w:rtl/>
        </w:rPr>
        <w:t>ت</w:t>
      </w:r>
      <w:r>
        <w:rPr>
          <w:rtl/>
        </w:rPr>
        <w:t>ها وأمراؤها فيها هو ما كان قطعي الدلالة ببيان الله تعالى ورسوله، لا حجة م</w:t>
      </w:r>
      <w:r w:rsidR="00B37076">
        <w:rPr>
          <w:rFonts w:hint="cs"/>
          <w:rtl/>
        </w:rPr>
        <w:t>ع</w:t>
      </w:r>
      <w:r>
        <w:rPr>
          <w:rtl/>
        </w:rPr>
        <w:t>ه لأحد في تركه، وأن ما عداه منوط بال</w:t>
      </w:r>
      <w:r w:rsidR="00B37076">
        <w:rPr>
          <w:rFonts w:hint="cs"/>
          <w:rtl/>
        </w:rPr>
        <w:t>ا</w:t>
      </w:r>
      <w:r>
        <w:rPr>
          <w:rtl/>
        </w:rPr>
        <w:t>جتهاد، فمن ظهر له من نص ظني الدلالة حكم و</w:t>
      </w:r>
      <w:r w:rsidR="00B37076">
        <w:rPr>
          <w:rFonts w:hint="cs"/>
          <w:rtl/>
        </w:rPr>
        <w:t>ا</w:t>
      </w:r>
      <w:r>
        <w:rPr>
          <w:rtl/>
        </w:rPr>
        <w:t>عتقد أنه مراد الله من</w:t>
      </w:r>
      <w:r w:rsidR="009F06DD">
        <w:rPr>
          <w:rtl/>
        </w:rPr>
        <w:t xml:space="preserve"> الآية</w:t>
      </w:r>
      <w:r w:rsidR="00B37076">
        <w:rPr>
          <w:rFonts w:hint="cs"/>
          <w:rtl/>
        </w:rPr>
        <w:t>؛</w:t>
      </w:r>
      <w:r>
        <w:rPr>
          <w:rtl/>
        </w:rPr>
        <w:t xml:space="preserve"> وجب عليه </w:t>
      </w:r>
      <w:r w:rsidR="00B37076">
        <w:rPr>
          <w:rFonts w:hint="cs"/>
          <w:rtl/>
        </w:rPr>
        <w:t>ا</w:t>
      </w:r>
      <w:r>
        <w:rPr>
          <w:rtl/>
        </w:rPr>
        <w:t>تباعه</w:t>
      </w:r>
      <w:r w:rsidR="00B37076">
        <w:rPr>
          <w:rFonts w:hint="cs"/>
          <w:rtl/>
        </w:rPr>
        <w:t>،</w:t>
      </w:r>
      <w:r>
        <w:rPr>
          <w:rtl/>
        </w:rPr>
        <w:t xml:space="preserve"> ومن لا</w:t>
      </w:r>
      <w:r w:rsidR="00B37076">
        <w:rPr>
          <w:rFonts w:hint="cs"/>
          <w:rtl/>
        </w:rPr>
        <w:t>؛</w:t>
      </w:r>
      <w:r>
        <w:rPr>
          <w:rtl/>
        </w:rPr>
        <w:t xml:space="preserve"> فلا</w:t>
      </w:r>
      <w:r w:rsidR="00852B9A">
        <w:rPr>
          <w:rtl/>
        </w:rPr>
        <w:t>.</w:t>
      </w:r>
      <w:r>
        <w:rPr>
          <w:rtl/>
        </w:rPr>
        <w:t>. وفي</w:t>
      </w:r>
      <w:r w:rsidR="009F06DD">
        <w:rPr>
          <w:rtl/>
        </w:rPr>
        <w:t xml:space="preserve"> الآية</w:t>
      </w:r>
      <w:r w:rsidR="007331D3">
        <w:rPr>
          <w:rtl/>
        </w:rPr>
        <w:t xml:space="preserve"> </w:t>
      </w:r>
      <w:r>
        <w:rPr>
          <w:rtl/>
        </w:rPr>
        <w:t xml:space="preserve">دليل على أن الغافل </w:t>
      </w:r>
      <w:r w:rsidR="00B37076">
        <w:rPr>
          <w:rFonts w:hint="cs"/>
          <w:rtl/>
        </w:rPr>
        <w:t>غ</w:t>
      </w:r>
      <w:r>
        <w:rPr>
          <w:rtl/>
        </w:rPr>
        <w:t>ير مكلف.</w:t>
      </w:r>
    </w:p>
    <w:p w14:paraId="7FDEB380" w14:textId="4B64A00D" w:rsidR="008B79D4" w:rsidRDefault="008B79D4" w:rsidP="005304FA">
      <w:pPr>
        <w:ind w:firstLine="226"/>
        <w:rPr>
          <w:rtl/>
        </w:rPr>
      </w:pPr>
      <w:r w:rsidRPr="00B37076">
        <w:rPr>
          <w:b/>
          <w:bCs/>
          <w:rtl/>
        </w:rPr>
        <w:t>نهاية المطاف:</w:t>
      </w:r>
      <w:r>
        <w:rPr>
          <w:rtl/>
        </w:rPr>
        <w:t xml:space="preserve"> وفي نهاية هذه </w:t>
      </w:r>
      <w:r w:rsidR="00D11A91">
        <w:rPr>
          <w:rtl/>
        </w:rPr>
        <w:t>الآيات</w:t>
      </w:r>
      <w:r w:rsidR="004E682B">
        <w:rPr>
          <w:rtl/>
        </w:rPr>
        <w:t xml:space="preserve"> </w:t>
      </w:r>
      <w:r>
        <w:rPr>
          <w:rtl/>
        </w:rPr>
        <w:t>وفي جو الدعوة إلى التجرد من صلات الدم والنسب بعد التجرد من الأنفس، والأموال، يقرر أن الول</w:t>
      </w:r>
      <w:r w:rsidR="00B37076">
        <w:rPr>
          <w:rFonts w:hint="cs"/>
          <w:rtl/>
        </w:rPr>
        <w:t>ي</w:t>
      </w:r>
      <w:r>
        <w:rPr>
          <w:rtl/>
        </w:rPr>
        <w:t xml:space="preserve"> وال</w:t>
      </w:r>
      <w:r w:rsidR="00B37076">
        <w:rPr>
          <w:rFonts w:hint="cs"/>
          <w:rtl/>
        </w:rPr>
        <w:t>ن</w:t>
      </w:r>
      <w:r>
        <w:rPr>
          <w:rtl/>
        </w:rPr>
        <w:t>اصر هو الله وحده، وأنه مالك الموت والحياة</w:t>
      </w:r>
      <w:r w:rsidR="00B37076">
        <w:rPr>
          <w:rFonts w:hint="cs"/>
          <w:rtl/>
        </w:rPr>
        <w:t>،</w:t>
      </w:r>
      <w:r>
        <w:rPr>
          <w:rtl/>
        </w:rPr>
        <w:t xml:space="preserve"> ومالك السم</w:t>
      </w:r>
      <w:r w:rsidR="00B37076">
        <w:rPr>
          <w:rFonts w:hint="cs"/>
          <w:rtl/>
        </w:rPr>
        <w:t>ا</w:t>
      </w:r>
      <w:r>
        <w:rPr>
          <w:rtl/>
        </w:rPr>
        <w:t>وات والأرض، لا شريك له في خلقهما ولا في تدبير ش</w:t>
      </w:r>
      <w:r w:rsidR="00B37076">
        <w:rPr>
          <w:rFonts w:hint="cs"/>
          <w:rtl/>
        </w:rPr>
        <w:t>ؤ</w:t>
      </w:r>
      <w:r>
        <w:rPr>
          <w:rtl/>
        </w:rPr>
        <w:t xml:space="preserve">ونهما ولا في التشريع الديني </w:t>
      </w:r>
      <w:r w:rsidR="00B37076">
        <w:rPr>
          <w:rFonts w:hint="cs"/>
          <w:rtl/>
        </w:rPr>
        <w:t>ل</w:t>
      </w:r>
      <w:r>
        <w:rPr>
          <w:rtl/>
        </w:rPr>
        <w:t>لمكلفين فيهما.</w:t>
      </w:r>
    </w:p>
    <w:p w14:paraId="1D992FDC" w14:textId="53709994" w:rsidR="008B79D4" w:rsidRDefault="00B37076" w:rsidP="005304FA">
      <w:pPr>
        <w:ind w:firstLine="226"/>
        <w:rPr>
          <w:rtl/>
        </w:rPr>
      </w:pPr>
      <w:r w:rsidRPr="00B37076">
        <w:rPr>
          <w:rtl/>
        </w:rPr>
        <w:t>﴿إِنَّ اللَّهَ لَهُ مُلْكُ السَّمَاوَاتِ وَالْأَرْضِ يُحْيِي وَيُمِيتُ وَمَا لَكُمْ مِنْ دُونِ اللَّهِ مِنْ وَلِيٍّ وَلَا نَصِيرٍ (116)﴾</w:t>
      </w:r>
      <w:r w:rsidRPr="00B37076">
        <w:rPr>
          <w:sz w:val="24"/>
          <w:szCs w:val="24"/>
          <w:rtl/>
        </w:rPr>
        <w:t xml:space="preserve"> [التوبة: 116]</w:t>
      </w:r>
      <w:r>
        <w:rPr>
          <w:rFonts w:hint="cs"/>
          <w:rtl/>
        </w:rPr>
        <w:t>.</w:t>
      </w:r>
    </w:p>
    <w:p w14:paraId="18CDD63A" w14:textId="2846D247" w:rsidR="008B79D4" w:rsidRDefault="008B79D4" w:rsidP="005304FA">
      <w:pPr>
        <w:ind w:firstLine="226"/>
        <w:rPr>
          <w:rtl/>
        </w:rPr>
      </w:pPr>
      <w:r>
        <w:rPr>
          <w:rtl/>
        </w:rPr>
        <w:t>فالأموال والأنفس، والسم</w:t>
      </w:r>
      <w:r w:rsidR="00B37076">
        <w:rPr>
          <w:rFonts w:hint="cs"/>
          <w:rtl/>
        </w:rPr>
        <w:t>ا</w:t>
      </w:r>
      <w:r>
        <w:rPr>
          <w:rtl/>
        </w:rPr>
        <w:t>وات والأرض، والحياة والموت، والولاية والنصرة، كلها بيد الله دون سواه، وفي الصلة بالله وحده كفاية و</w:t>
      </w:r>
      <w:r w:rsidR="00B37076">
        <w:rPr>
          <w:rFonts w:hint="cs"/>
          <w:rtl/>
        </w:rPr>
        <w:t>غن</w:t>
      </w:r>
      <w:r>
        <w:rPr>
          <w:rtl/>
        </w:rPr>
        <w:t>اء</w:t>
      </w:r>
      <w:r w:rsidR="00B37076">
        <w:rPr>
          <w:rFonts w:hint="cs"/>
          <w:rtl/>
        </w:rPr>
        <w:t>.</w:t>
      </w:r>
    </w:p>
    <w:p w14:paraId="6FA9A811" w14:textId="77777777" w:rsidR="00B37076" w:rsidRDefault="00B37076" w:rsidP="005304FA">
      <w:pPr>
        <w:ind w:firstLine="226"/>
        <w:rPr>
          <w:b/>
          <w:bCs/>
          <w:rtl/>
        </w:rPr>
      </w:pPr>
    </w:p>
    <w:p w14:paraId="2BA0379A" w14:textId="12D079F2" w:rsidR="008B79D4" w:rsidRPr="00B37076" w:rsidRDefault="008B79D4" w:rsidP="005304FA">
      <w:pPr>
        <w:ind w:firstLine="226"/>
        <w:rPr>
          <w:b/>
          <w:bCs/>
          <w:rtl/>
        </w:rPr>
      </w:pPr>
      <w:r w:rsidRPr="00B37076">
        <w:rPr>
          <w:b/>
          <w:bCs/>
          <w:rtl/>
        </w:rPr>
        <w:t>وفي ذكر هذه</w:t>
      </w:r>
      <w:r w:rsidR="009F06DD">
        <w:rPr>
          <w:b/>
          <w:bCs/>
          <w:rtl/>
        </w:rPr>
        <w:t xml:space="preserve"> الآية</w:t>
      </w:r>
      <w:r w:rsidR="007331D3">
        <w:rPr>
          <w:b/>
          <w:bCs/>
          <w:rtl/>
        </w:rPr>
        <w:t xml:space="preserve"> </w:t>
      </w:r>
      <w:r w:rsidRPr="00B37076">
        <w:rPr>
          <w:b/>
          <w:bCs/>
          <w:rtl/>
        </w:rPr>
        <w:t>في هذا الموضع فوائد:</w:t>
      </w:r>
    </w:p>
    <w:p w14:paraId="3C81E231" w14:textId="58D17182" w:rsidR="008B79D4" w:rsidRDefault="00B37076" w:rsidP="005304FA">
      <w:pPr>
        <w:ind w:firstLine="226"/>
        <w:rPr>
          <w:rtl/>
        </w:rPr>
      </w:pPr>
      <w:r w:rsidRPr="00B37076">
        <w:rPr>
          <w:rFonts w:hint="cs"/>
          <w:b/>
          <w:bCs/>
          <w:rtl/>
        </w:rPr>
        <w:t>1 -</w:t>
      </w:r>
      <w:r>
        <w:rPr>
          <w:rFonts w:hint="cs"/>
          <w:rtl/>
        </w:rPr>
        <w:t xml:space="preserve"> </w:t>
      </w:r>
      <w:r w:rsidR="008B79D4">
        <w:rPr>
          <w:rtl/>
        </w:rPr>
        <w:t>كأن ال</w:t>
      </w:r>
      <w:r>
        <w:rPr>
          <w:rFonts w:hint="cs"/>
          <w:rtl/>
        </w:rPr>
        <w:t>ق</w:t>
      </w:r>
      <w:r w:rsidR="008B79D4">
        <w:rPr>
          <w:rtl/>
        </w:rPr>
        <w:t>وم من المسلمين قالوا: لما أمرتنا بالانقطاع عن الكفار فحين</w:t>
      </w:r>
      <w:r>
        <w:rPr>
          <w:rFonts w:hint="cs"/>
          <w:rtl/>
        </w:rPr>
        <w:t>ئذ لا</w:t>
      </w:r>
      <w:r w:rsidR="008B79D4">
        <w:rPr>
          <w:rtl/>
        </w:rPr>
        <w:t xml:space="preserve"> يمكننا أن </w:t>
      </w:r>
      <w:r>
        <w:rPr>
          <w:rFonts w:hint="cs"/>
          <w:rtl/>
        </w:rPr>
        <w:t>ن</w:t>
      </w:r>
      <w:r w:rsidR="008B79D4">
        <w:rPr>
          <w:rtl/>
        </w:rPr>
        <w:t>ختلط ب</w:t>
      </w:r>
      <w:r>
        <w:rPr>
          <w:rFonts w:hint="cs"/>
          <w:rtl/>
        </w:rPr>
        <w:t>آ</w:t>
      </w:r>
      <w:r w:rsidR="008B79D4">
        <w:rPr>
          <w:rtl/>
        </w:rPr>
        <w:t xml:space="preserve">بائنا وأولادنا وإخواننا، لأنه ربما كان الكثير منهم كافرين، والمراد: أنكم </w:t>
      </w:r>
      <w:r>
        <w:rPr>
          <w:rFonts w:hint="cs"/>
          <w:rtl/>
        </w:rPr>
        <w:t>إ</w:t>
      </w:r>
      <w:r w:rsidR="008B79D4">
        <w:rPr>
          <w:rtl/>
        </w:rPr>
        <w:t>ن صرتم محرومين من معاونتهم ومناصرتهم، فالإله الذي هو المالك للسم</w:t>
      </w:r>
      <w:r>
        <w:rPr>
          <w:rFonts w:hint="cs"/>
          <w:rtl/>
        </w:rPr>
        <w:t>ا</w:t>
      </w:r>
      <w:r w:rsidR="008B79D4">
        <w:rPr>
          <w:rtl/>
        </w:rPr>
        <w:t>وات والأرض المح</w:t>
      </w:r>
      <w:r>
        <w:rPr>
          <w:rFonts w:hint="cs"/>
          <w:rtl/>
        </w:rPr>
        <w:t>يي</w:t>
      </w:r>
      <w:r w:rsidR="008B79D4">
        <w:rPr>
          <w:rtl/>
        </w:rPr>
        <w:t xml:space="preserve"> والمميت </w:t>
      </w:r>
      <w:r>
        <w:rPr>
          <w:rFonts w:hint="cs"/>
          <w:rtl/>
        </w:rPr>
        <w:t xml:space="preserve">ناصركم </w:t>
      </w:r>
      <w:r w:rsidR="008B79D4">
        <w:rPr>
          <w:rtl/>
        </w:rPr>
        <w:t>فلا يضركم أن ينقطعوا عنكم.</w:t>
      </w:r>
    </w:p>
    <w:p w14:paraId="5DCF4412" w14:textId="454040A1" w:rsidR="008B79D4" w:rsidRDefault="008B79D4" w:rsidP="005304FA">
      <w:pPr>
        <w:ind w:firstLine="226"/>
        <w:rPr>
          <w:rtl/>
        </w:rPr>
      </w:pPr>
      <w:r w:rsidRPr="00B37076">
        <w:rPr>
          <w:b/>
          <w:bCs/>
          <w:rtl/>
        </w:rPr>
        <w:t>٢ -</w:t>
      </w:r>
      <w:r>
        <w:rPr>
          <w:rtl/>
        </w:rPr>
        <w:t xml:space="preserve"> أنه تعالى لما أمر بهذه التكاليف الشاقة فكأنه قال: وج</w:t>
      </w:r>
      <w:r w:rsidR="00B37076">
        <w:rPr>
          <w:rFonts w:hint="cs"/>
          <w:rtl/>
        </w:rPr>
        <w:t>ب</w:t>
      </w:r>
      <w:r>
        <w:rPr>
          <w:rtl/>
        </w:rPr>
        <w:t xml:space="preserve"> عليكم أن تنقادوا لح</w:t>
      </w:r>
      <w:r w:rsidR="00A84653">
        <w:rPr>
          <w:rtl/>
        </w:rPr>
        <w:t>ك</w:t>
      </w:r>
      <w:r>
        <w:rPr>
          <w:rtl/>
        </w:rPr>
        <w:t xml:space="preserve">مي وتكليفي، لكوني </w:t>
      </w:r>
      <w:r w:rsidR="00B37076">
        <w:rPr>
          <w:rFonts w:hint="cs"/>
          <w:rtl/>
        </w:rPr>
        <w:t>أ</w:t>
      </w:r>
      <w:r>
        <w:rPr>
          <w:rtl/>
        </w:rPr>
        <w:t>لهكم وكونكم عبيد</w:t>
      </w:r>
      <w:r w:rsidR="00B37076">
        <w:rPr>
          <w:rFonts w:hint="cs"/>
          <w:rtl/>
        </w:rPr>
        <w:t>ً</w:t>
      </w:r>
      <w:r>
        <w:rPr>
          <w:rtl/>
        </w:rPr>
        <w:t>ا لي</w:t>
      </w:r>
      <w:r w:rsidR="00B37076">
        <w:rPr>
          <w:rFonts w:hint="cs"/>
          <w:rtl/>
        </w:rPr>
        <w:t>.</w:t>
      </w:r>
    </w:p>
    <w:p w14:paraId="7373514F" w14:textId="7D21C26A" w:rsidR="008B79D4" w:rsidRDefault="008B79D4" w:rsidP="005304FA">
      <w:pPr>
        <w:ind w:firstLine="226"/>
        <w:rPr>
          <w:rtl/>
        </w:rPr>
      </w:pPr>
      <w:r w:rsidRPr="00B37076">
        <w:rPr>
          <w:b/>
          <w:bCs/>
          <w:rtl/>
        </w:rPr>
        <w:t xml:space="preserve">٣ - </w:t>
      </w:r>
      <w:r>
        <w:rPr>
          <w:rtl/>
        </w:rPr>
        <w:t>لما منعهم عن الاستغفار للمشركين ولو كانوا أول</w:t>
      </w:r>
      <w:r w:rsidR="00B37076">
        <w:rPr>
          <w:rFonts w:hint="cs"/>
          <w:rtl/>
        </w:rPr>
        <w:t>ي</w:t>
      </w:r>
      <w:r>
        <w:rPr>
          <w:rtl/>
        </w:rPr>
        <w:t xml:space="preserve"> </w:t>
      </w:r>
      <w:r w:rsidR="00B37076">
        <w:rPr>
          <w:rFonts w:hint="cs"/>
          <w:rtl/>
        </w:rPr>
        <w:t>ق</w:t>
      </w:r>
      <w:r>
        <w:rPr>
          <w:rtl/>
        </w:rPr>
        <w:t>رب</w:t>
      </w:r>
      <w:r w:rsidR="00B37076">
        <w:rPr>
          <w:rFonts w:hint="cs"/>
          <w:rtl/>
        </w:rPr>
        <w:t>ى</w:t>
      </w:r>
      <w:r>
        <w:rPr>
          <w:rtl/>
        </w:rPr>
        <w:t>، وتضمن ذلك وجرب التبر</w:t>
      </w:r>
      <w:r w:rsidR="00B37076">
        <w:rPr>
          <w:rFonts w:hint="cs"/>
          <w:rtl/>
        </w:rPr>
        <w:t>ؤ</w:t>
      </w:r>
      <w:r>
        <w:rPr>
          <w:rtl/>
        </w:rPr>
        <w:t xml:space="preserve"> منهم رأس</w:t>
      </w:r>
      <w:r w:rsidR="00B37076">
        <w:rPr>
          <w:rFonts w:hint="cs"/>
          <w:rtl/>
        </w:rPr>
        <w:t>ً</w:t>
      </w:r>
      <w:r>
        <w:rPr>
          <w:rtl/>
        </w:rPr>
        <w:t>ا، بي</w:t>
      </w:r>
      <w:r w:rsidR="00B37076">
        <w:rPr>
          <w:rFonts w:hint="cs"/>
          <w:rtl/>
        </w:rPr>
        <w:t>ّ</w:t>
      </w:r>
      <w:r>
        <w:rPr>
          <w:rtl/>
        </w:rPr>
        <w:t>ن لهم أن مالك كل شي</w:t>
      </w:r>
      <w:r w:rsidR="00B37076">
        <w:rPr>
          <w:rFonts w:hint="cs"/>
          <w:rtl/>
        </w:rPr>
        <w:t>ء</w:t>
      </w:r>
      <w:r>
        <w:rPr>
          <w:rtl/>
        </w:rPr>
        <w:t xml:space="preserve"> موجود ومتولي أمره والغالب عليه، ولا </w:t>
      </w:r>
      <w:r w:rsidR="00B37076">
        <w:rPr>
          <w:rFonts w:hint="cs"/>
          <w:rtl/>
        </w:rPr>
        <w:t>ي</w:t>
      </w:r>
      <w:r>
        <w:rPr>
          <w:rtl/>
        </w:rPr>
        <w:t>تأ</w:t>
      </w:r>
      <w:r w:rsidR="00B37076">
        <w:rPr>
          <w:rFonts w:hint="cs"/>
          <w:rtl/>
        </w:rPr>
        <w:t>تى</w:t>
      </w:r>
      <w:r>
        <w:rPr>
          <w:rtl/>
        </w:rPr>
        <w:t xml:space="preserve"> </w:t>
      </w:r>
      <w:r w:rsidR="00B37076">
        <w:rPr>
          <w:rFonts w:hint="cs"/>
          <w:rtl/>
        </w:rPr>
        <w:t>ل</w:t>
      </w:r>
      <w:r>
        <w:rPr>
          <w:rtl/>
        </w:rPr>
        <w:t>هم ولاية ولا نصرة إلا منه، فإذا كان هو ناصر</w:t>
      </w:r>
      <w:r w:rsidR="00B37076">
        <w:rPr>
          <w:rFonts w:hint="cs"/>
          <w:rtl/>
        </w:rPr>
        <w:t>ً</w:t>
      </w:r>
      <w:r>
        <w:rPr>
          <w:rtl/>
        </w:rPr>
        <w:t xml:space="preserve">ا لهم فمن ذا الذي يقدر على </w:t>
      </w:r>
      <w:r w:rsidR="00B37076">
        <w:rPr>
          <w:rFonts w:hint="cs"/>
          <w:rtl/>
        </w:rPr>
        <w:t>إ</w:t>
      </w:r>
      <w:r>
        <w:rPr>
          <w:rtl/>
        </w:rPr>
        <w:t>ضرارهم وخذلانهم؛ و</w:t>
      </w:r>
      <w:r w:rsidR="00B37076">
        <w:rPr>
          <w:rFonts w:hint="cs"/>
          <w:rtl/>
        </w:rPr>
        <w:t>ل</w:t>
      </w:r>
      <w:r>
        <w:rPr>
          <w:rtl/>
        </w:rPr>
        <w:t xml:space="preserve">ذلك ليتوجهوا بكليتهم إليه ويتبرأوا مما عداه، حتى لا </w:t>
      </w:r>
      <w:r w:rsidR="00B37076">
        <w:rPr>
          <w:rFonts w:hint="cs"/>
          <w:rtl/>
        </w:rPr>
        <w:t>يبقى</w:t>
      </w:r>
      <w:r>
        <w:rPr>
          <w:rtl/>
        </w:rPr>
        <w:t xml:space="preserve"> لهم مقصود فيما يأتون ويذرون سواه، ولا يحيدوا عن هدايته فيما ن</w:t>
      </w:r>
      <w:r w:rsidR="00B37076">
        <w:rPr>
          <w:rFonts w:hint="cs"/>
          <w:rtl/>
        </w:rPr>
        <w:t>ه</w:t>
      </w:r>
      <w:r>
        <w:rPr>
          <w:rtl/>
        </w:rPr>
        <w:t>اهم عنه من الاستغفار لأول</w:t>
      </w:r>
      <w:r w:rsidR="00B37076">
        <w:rPr>
          <w:rFonts w:hint="cs"/>
          <w:rtl/>
        </w:rPr>
        <w:t>ي</w:t>
      </w:r>
      <w:r>
        <w:rPr>
          <w:rtl/>
        </w:rPr>
        <w:t xml:space="preserve"> القرب</w:t>
      </w:r>
      <w:r w:rsidR="00B37076">
        <w:rPr>
          <w:rFonts w:hint="cs"/>
          <w:rtl/>
        </w:rPr>
        <w:t>ى</w:t>
      </w:r>
      <w:r>
        <w:rPr>
          <w:rtl/>
        </w:rPr>
        <w:t xml:space="preserve"> الذين هم أهل الولاية والنصرة فيما اعتاده الناس بين</w:t>
      </w:r>
      <w:r w:rsidR="00BE72B4">
        <w:rPr>
          <w:rFonts w:hint="cs"/>
          <w:rtl/>
        </w:rPr>
        <w:t>ه</w:t>
      </w:r>
      <w:r>
        <w:rPr>
          <w:rtl/>
        </w:rPr>
        <w:t>م.</w:t>
      </w:r>
    </w:p>
    <w:p w14:paraId="2A033DAF" w14:textId="2BA483CD" w:rsidR="008B79D4" w:rsidRDefault="00B37076" w:rsidP="005304FA">
      <w:pPr>
        <w:ind w:firstLine="226"/>
        <w:rPr>
          <w:rtl/>
        </w:rPr>
      </w:pPr>
      <w:r w:rsidRPr="00B37076">
        <w:rPr>
          <w:rFonts w:hint="cs"/>
          <w:b/>
          <w:bCs/>
          <w:rtl/>
        </w:rPr>
        <w:t xml:space="preserve">4 </w:t>
      </w:r>
      <w:r w:rsidR="008B79D4" w:rsidRPr="00B37076">
        <w:rPr>
          <w:b/>
          <w:bCs/>
          <w:rtl/>
        </w:rPr>
        <w:t>-</w:t>
      </w:r>
      <w:r w:rsidR="008B79D4">
        <w:rPr>
          <w:rtl/>
        </w:rPr>
        <w:t xml:space="preserve"> هذه التوكيدات المتوالية، وهذا الحسم القاطع في علاقات القرابة، تدل على ما كان ي</w:t>
      </w:r>
      <w:r>
        <w:rPr>
          <w:rFonts w:hint="cs"/>
          <w:rtl/>
        </w:rPr>
        <w:t>عت</w:t>
      </w:r>
      <w:r w:rsidR="008B79D4">
        <w:rPr>
          <w:rtl/>
        </w:rPr>
        <w:t>و بعض النفوس من اضطراب وأرجحة بين الروابط السائدة في البيئة ورابطة العقيدة</w:t>
      </w:r>
      <w:r w:rsidR="00483534">
        <w:rPr>
          <w:rFonts w:hint="cs"/>
          <w:rtl/>
        </w:rPr>
        <w:t>،</w:t>
      </w:r>
      <w:r w:rsidR="008B79D4">
        <w:rPr>
          <w:rtl/>
        </w:rPr>
        <w:t xml:space="preserve"> مما اقتضى هذا الحسم الأخير في السورة التي تتولى الحسم في كل علاقات المجتمع المسلم بما حوله، حتى الاستغفار للمو</w:t>
      </w:r>
      <w:r w:rsidR="00483534">
        <w:rPr>
          <w:rFonts w:hint="cs"/>
          <w:rtl/>
        </w:rPr>
        <w:t>تى</w:t>
      </w:r>
      <w:r w:rsidR="008B79D4">
        <w:rPr>
          <w:rtl/>
        </w:rPr>
        <w:t xml:space="preserve"> على الشرك قد لقي هذا التشديد في شأنه</w:t>
      </w:r>
      <w:r w:rsidR="00852B9A">
        <w:rPr>
          <w:rtl/>
        </w:rPr>
        <w:t>.</w:t>
      </w:r>
      <w:r w:rsidR="008B79D4">
        <w:rPr>
          <w:rtl/>
        </w:rPr>
        <w:t>. ذلك لتخلص القلوب من كل وشيجة إلا تلك الوشيجة، وشيجة الترابط في الله عز وجل.</w:t>
      </w:r>
    </w:p>
    <w:p w14:paraId="6EF10648" w14:textId="625C35CD" w:rsidR="008B79D4" w:rsidRDefault="00483534" w:rsidP="005304FA">
      <w:pPr>
        <w:pStyle w:val="2"/>
        <w:rPr>
          <w:rtl/>
        </w:rPr>
      </w:pPr>
      <w:r>
        <w:rPr>
          <w:rtl/>
        </w:rPr>
        <w:br w:type="column"/>
      </w:r>
      <w:bookmarkStart w:id="241" w:name="_Toc155503439"/>
      <w:r w:rsidR="008B79D4">
        <w:rPr>
          <w:rtl/>
        </w:rPr>
        <w:t>الفصل الثالث</w:t>
      </w:r>
      <w:r>
        <w:rPr>
          <w:rFonts w:hint="cs"/>
          <w:rtl/>
        </w:rPr>
        <w:t xml:space="preserve">: </w:t>
      </w:r>
      <w:r w:rsidR="008B79D4">
        <w:rPr>
          <w:rtl/>
        </w:rPr>
        <w:t>غزوة تبوك</w:t>
      </w:r>
      <w:bookmarkEnd w:id="241"/>
    </w:p>
    <w:p w14:paraId="445B867A" w14:textId="77777777" w:rsidR="00483534" w:rsidRDefault="00483534" w:rsidP="005304FA">
      <w:pPr>
        <w:ind w:firstLine="226"/>
        <w:rPr>
          <w:rtl/>
        </w:rPr>
      </w:pPr>
    </w:p>
    <w:p w14:paraId="2F8ADBAA" w14:textId="24544B69" w:rsidR="008B79D4" w:rsidRPr="00483534" w:rsidRDefault="008B79D4" w:rsidP="005304FA">
      <w:pPr>
        <w:ind w:firstLine="226"/>
        <w:rPr>
          <w:b/>
          <w:bCs/>
          <w:rtl/>
        </w:rPr>
      </w:pPr>
      <w:r w:rsidRPr="00483534">
        <w:rPr>
          <w:b/>
          <w:bCs/>
          <w:rtl/>
        </w:rPr>
        <w:t>لماذا زحفوا إلى الجنوب</w:t>
      </w:r>
      <w:r w:rsidR="00483534" w:rsidRPr="00483534">
        <w:rPr>
          <w:rFonts w:hint="cs"/>
          <w:b/>
          <w:bCs/>
          <w:rtl/>
        </w:rPr>
        <w:t>؟</w:t>
      </w:r>
      <w:r w:rsidRPr="00483534">
        <w:rPr>
          <w:b/>
          <w:bCs/>
          <w:rtl/>
        </w:rPr>
        <w:t xml:space="preserve"> - لا شركاء ولا فداء - الكنيسة ترفض - تاريخ النصرانية يؤكد العدوان - ظروف المعركة - أسباب مباشرة وغير مباشرة - كيف استقبلوا الخبر</w:t>
      </w:r>
      <w:r w:rsidR="00483534" w:rsidRPr="00483534">
        <w:rPr>
          <w:rFonts w:hint="cs"/>
          <w:b/>
          <w:bCs/>
          <w:rtl/>
        </w:rPr>
        <w:t>؟</w:t>
      </w:r>
      <w:r w:rsidRPr="00483534">
        <w:rPr>
          <w:b/>
          <w:bCs/>
          <w:rtl/>
        </w:rPr>
        <w:t xml:space="preserve"> إيضاح الاتجاه - الحض على الإنفاق - البكائون - متخلفون من غير ربية - ساعة العسرة - ديار </w:t>
      </w:r>
      <w:r w:rsidR="00483534" w:rsidRPr="00483534">
        <w:rPr>
          <w:rFonts w:hint="cs"/>
          <w:b/>
          <w:bCs/>
          <w:rtl/>
        </w:rPr>
        <w:t>ث</w:t>
      </w:r>
      <w:r w:rsidRPr="00483534">
        <w:rPr>
          <w:b/>
          <w:bCs/>
          <w:rtl/>
        </w:rPr>
        <w:t xml:space="preserve">مود - نصيحة قائد - لا عدو بالميدان - موقف المنافقين - كنا نخوض ونلعب - محاولتهم اغتيال الرسول - اليوم لا تسامح </w:t>
      </w:r>
      <w:r w:rsidR="00483534" w:rsidRPr="00483534">
        <w:rPr>
          <w:rFonts w:hint="cs"/>
          <w:b/>
          <w:bCs/>
          <w:rtl/>
        </w:rPr>
        <w:t xml:space="preserve">- </w:t>
      </w:r>
      <w:r w:rsidRPr="00483534">
        <w:rPr>
          <w:b/>
          <w:bCs/>
          <w:rtl/>
        </w:rPr>
        <w:t>من أعجب حيلهم - تعقيب على الغزوة - حديث الثلاثة الذين خ</w:t>
      </w:r>
      <w:r w:rsidR="00483534" w:rsidRPr="00483534">
        <w:rPr>
          <w:rFonts w:hint="cs"/>
          <w:b/>
          <w:bCs/>
          <w:rtl/>
        </w:rPr>
        <w:t>ُ</w:t>
      </w:r>
      <w:r w:rsidRPr="00483534">
        <w:rPr>
          <w:b/>
          <w:bCs/>
          <w:rtl/>
        </w:rPr>
        <w:t>لفوا - تعليق على القصة - شرح للآية - العير المستفادة</w:t>
      </w:r>
      <w:r w:rsidR="00483534" w:rsidRPr="00483534">
        <w:rPr>
          <w:rFonts w:hint="cs"/>
          <w:b/>
          <w:bCs/>
          <w:rtl/>
        </w:rPr>
        <w:t>.</w:t>
      </w:r>
    </w:p>
    <w:p w14:paraId="60990CFC" w14:textId="45CB70FB" w:rsidR="008B79D4" w:rsidRPr="00483534" w:rsidRDefault="008B79D4" w:rsidP="005304FA">
      <w:pPr>
        <w:ind w:firstLine="226"/>
        <w:rPr>
          <w:b/>
          <w:bCs/>
          <w:rtl/>
        </w:rPr>
      </w:pPr>
      <w:r w:rsidRPr="00483534">
        <w:rPr>
          <w:b/>
          <w:bCs/>
          <w:rtl/>
        </w:rPr>
        <w:t>قال الله تبارك وتعالى</w:t>
      </w:r>
      <w:r w:rsidR="00483534" w:rsidRPr="00483534">
        <w:rPr>
          <w:rFonts w:hint="cs"/>
          <w:b/>
          <w:bCs/>
          <w:rtl/>
        </w:rPr>
        <w:t>:</w:t>
      </w:r>
      <w:r w:rsidR="00483534">
        <w:rPr>
          <w:rFonts w:hint="cs"/>
          <w:b/>
          <w:bCs/>
          <w:rtl/>
        </w:rPr>
        <w:t xml:space="preserve"> </w:t>
      </w:r>
      <w:r w:rsidR="00483534" w:rsidRPr="00483534">
        <w:rPr>
          <w:b/>
          <w:bCs/>
          <w:rtl/>
        </w:rPr>
        <w:t>﴿لَقَدْ تَابَ اللَّهُ عَلَى النَّبِيِّ وَالْمُهَاجِرِينَ وَالْأَنْصَارِ الَّذِينَ اتَّبَعُوهُ فِي سَاعَةِ الْعُسْرَةِ مِنْ بَعْدِ مَا كَادَ يَزِيغُ قُلُوبُ فَرِيقٍ مِنْهُمْ ثُمَّ تَابَ عَلَيْهِمْ إِنَّهُ بِهِمْ رَءُوفٌ رَحِيمٌ (117) وَعَلَى الثَّلَاثَةِ الَّذِينَ خُلِّفُوا حَتَّى إِذَا ضَاقَتْ عَلَيْهِمُ الْأَرْضُ بِمَا رَحُبَتْ وَضَاقَتْ عَلَيْهِمْ أَنْفُسُهُمْ وَظَنُّوا أَنْ لَا مَلْجَأَ مِنَ اللَّهِ إِلَّا إِلَيْهِ ثُمَّ تَابَ عَلَيْهِمْ لِيَتُوبُوا إِنَّ اللَّهَ هُوَ التَّوَّابُ الرَّحِيمُ (118)﴾</w:t>
      </w:r>
      <w:r w:rsidR="00483534" w:rsidRPr="00483534">
        <w:rPr>
          <w:b/>
          <w:bCs/>
          <w:sz w:val="24"/>
          <w:szCs w:val="24"/>
          <w:rtl/>
        </w:rPr>
        <w:t xml:space="preserve"> [التوبة: 117-118]</w:t>
      </w:r>
      <w:r w:rsidR="00483534">
        <w:rPr>
          <w:rFonts w:hint="cs"/>
          <w:rtl/>
        </w:rPr>
        <w:t>.</w:t>
      </w:r>
    </w:p>
    <w:p w14:paraId="71D4983B" w14:textId="77777777" w:rsidR="00483534" w:rsidRDefault="008B79D4" w:rsidP="005304FA">
      <w:pPr>
        <w:pStyle w:val="3"/>
        <w:rPr>
          <w:rtl/>
        </w:rPr>
      </w:pPr>
      <w:bookmarkStart w:id="242" w:name="_Toc155503440"/>
      <w:r>
        <w:rPr>
          <w:rtl/>
        </w:rPr>
        <w:t xml:space="preserve">التجمع على </w:t>
      </w:r>
      <w:r w:rsidR="00483534">
        <w:rPr>
          <w:rFonts w:hint="cs"/>
          <w:rtl/>
        </w:rPr>
        <w:t>آ</w:t>
      </w:r>
      <w:r>
        <w:rPr>
          <w:rtl/>
        </w:rPr>
        <w:t>صرة العقيدة</w:t>
      </w:r>
      <w:bookmarkEnd w:id="242"/>
      <w:r>
        <w:rPr>
          <w:rtl/>
        </w:rPr>
        <w:t xml:space="preserve"> </w:t>
      </w:r>
    </w:p>
    <w:p w14:paraId="6A93F7E3" w14:textId="031CFB0B" w:rsidR="008B79D4" w:rsidRDefault="008B79D4" w:rsidP="005304FA">
      <w:pPr>
        <w:ind w:firstLine="226"/>
        <w:rPr>
          <w:rtl/>
        </w:rPr>
      </w:pPr>
      <w:r>
        <w:rPr>
          <w:rtl/>
        </w:rPr>
        <w:t>إن ال</w:t>
      </w:r>
      <w:r w:rsidR="00483534">
        <w:rPr>
          <w:rFonts w:hint="cs"/>
          <w:rtl/>
        </w:rPr>
        <w:t>ت</w:t>
      </w:r>
      <w:r>
        <w:rPr>
          <w:rtl/>
        </w:rPr>
        <w:t xml:space="preserve">جمع على </w:t>
      </w:r>
      <w:r w:rsidR="00483534">
        <w:rPr>
          <w:rFonts w:hint="cs"/>
          <w:rtl/>
        </w:rPr>
        <w:t>آص</w:t>
      </w:r>
      <w:r>
        <w:rPr>
          <w:rtl/>
        </w:rPr>
        <w:t>رة العقيدة وحدها هو قاعدة الحركة الإسلامية</w:t>
      </w:r>
      <w:r w:rsidR="00483534">
        <w:rPr>
          <w:rFonts w:hint="cs"/>
          <w:rtl/>
        </w:rPr>
        <w:t>؛</w:t>
      </w:r>
      <w:r>
        <w:rPr>
          <w:rtl/>
        </w:rPr>
        <w:t xml:space="preserve"> فهو أصل من أصول الاعتقاد والتصور</w:t>
      </w:r>
      <w:r w:rsidR="00483534">
        <w:rPr>
          <w:rFonts w:hint="cs"/>
          <w:rtl/>
        </w:rPr>
        <w:t>،</w:t>
      </w:r>
      <w:r>
        <w:rPr>
          <w:rtl/>
        </w:rPr>
        <w:t xml:space="preserve"> كما أنه أصل من أصول الحركة والانطلاق</w:t>
      </w:r>
      <w:r w:rsidR="00483534">
        <w:rPr>
          <w:rFonts w:hint="cs"/>
          <w:rtl/>
        </w:rPr>
        <w:t>:</w:t>
      </w:r>
      <w:r>
        <w:rPr>
          <w:rtl/>
        </w:rPr>
        <w:t xml:space="preserve"> وهذا ما قررته السورة الحاسمة وكررته أيض</w:t>
      </w:r>
      <w:r w:rsidR="00483534">
        <w:rPr>
          <w:rFonts w:hint="cs"/>
          <w:rtl/>
        </w:rPr>
        <w:t>ً</w:t>
      </w:r>
      <w:r>
        <w:rPr>
          <w:rtl/>
        </w:rPr>
        <w:t>ا، ولما كانت تلك طبيعة البيعة كان التخلف عن الجهاد القادرين -أي</w:t>
      </w:r>
      <w:r w:rsidR="00483534">
        <w:rPr>
          <w:rFonts w:hint="cs"/>
          <w:rtl/>
        </w:rPr>
        <w:t>ً</w:t>
      </w:r>
      <w:r>
        <w:rPr>
          <w:rtl/>
        </w:rPr>
        <w:t>ا كانت الأسباب- أمر</w:t>
      </w:r>
      <w:r w:rsidR="00483534">
        <w:rPr>
          <w:rFonts w:hint="cs"/>
          <w:rtl/>
        </w:rPr>
        <w:t>ً</w:t>
      </w:r>
      <w:r>
        <w:rPr>
          <w:rtl/>
        </w:rPr>
        <w:t>ا م</w:t>
      </w:r>
      <w:r w:rsidR="00483534">
        <w:rPr>
          <w:rFonts w:hint="cs"/>
          <w:rtl/>
        </w:rPr>
        <w:t>ُ</w:t>
      </w:r>
      <w:r>
        <w:rPr>
          <w:rtl/>
        </w:rPr>
        <w:t>ستنكر</w:t>
      </w:r>
      <w:r w:rsidR="00483534">
        <w:rPr>
          <w:rFonts w:hint="cs"/>
          <w:rtl/>
        </w:rPr>
        <w:t>ً</w:t>
      </w:r>
      <w:r>
        <w:rPr>
          <w:rtl/>
        </w:rPr>
        <w:t>ا عظيم</w:t>
      </w:r>
      <w:r w:rsidR="00483534">
        <w:rPr>
          <w:rFonts w:hint="cs"/>
          <w:rtl/>
        </w:rPr>
        <w:t>ً</w:t>
      </w:r>
      <w:r>
        <w:rPr>
          <w:rtl/>
        </w:rPr>
        <w:t>ا</w:t>
      </w:r>
      <w:r w:rsidR="00483534">
        <w:rPr>
          <w:rFonts w:hint="cs"/>
          <w:rtl/>
        </w:rPr>
        <w:t>،</w:t>
      </w:r>
      <w:r>
        <w:rPr>
          <w:rtl/>
        </w:rPr>
        <w:t xml:space="preserve"> وكان ما بد</w:t>
      </w:r>
      <w:r w:rsidR="00483534">
        <w:rPr>
          <w:rFonts w:hint="cs"/>
          <w:rtl/>
        </w:rPr>
        <w:t>ا</w:t>
      </w:r>
      <w:r>
        <w:rPr>
          <w:rtl/>
        </w:rPr>
        <w:t xml:space="preserve"> في الغزوة من التردد والتخلف ظاهرة لا</w:t>
      </w:r>
      <w:r w:rsidR="00483534">
        <w:rPr>
          <w:rFonts w:hint="cs"/>
          <w:rtl/>
        </w:rPr>
        <w:t xml:space="preserve"> </w:t>
      </w:r>
      <w:r>
        <w:rPr>
          <w:rtl/>
        </w:rPr>
        <w:t>بد من تتب</w:t>
      </w:r>
      <w:r w:rsidR="00483534">
        <w:rPr>
          <w:rFonts w:hint="cs"/>
          <w:rtl/>
        </w:rPr>
        <w:t>ُ</w:t>
      </w:r>
      <w:r>
        <w:rPr>
          <w:rtl/>
        </w:rPr>
        <w:t>عها والتركيز عليها</w:t>
      </w:r>
      <w:r w:rsidR="00852B9A">
        <w:rPr>
          <w:rtl/>
        </w:rPr>
        <w:t>.</w:t>
      </w:r>
      <w:r>
        <w:rPr>
          <w:rtl/>
        </w:rPr>
        <w:t>. وفي هاتين الآيتين يبي</w:t>
      </w:r>
      <w:r w:rsidR="00483534">
        <w:rPr>
          <w:rFonts w:hint="cs"/>
          <w:rtl/>
        </w:rPr>
        <w:t>ّ</w:t>
      </w:r>
      <w:r>
        <w:rPr>
          <w:rtl/>
        </w:rPr>
        <w:t>ن مدى فضل الله ورحمته بالمؤمنين إذ يتجاوز عما بدا من التردد والت</w:t>
      </w:r>
      <w:r w:rsidR="00483534">
        <w:rPr>
          <w:rFonts w:hint="cs"/>
          <w:rtl/>
        </w:rPr>
        <w:t>خ</w:t>
      </w:r>
      <w:r>
        <w:rPr>
          <w:rtl/>
        </w:rPr>
        <w:t>لف من المؤمنين المخلصين</w:t>
      </w:r>
      <w:r w:rsidR="00483534">
        <w:rPr>
          <w:rFonts w:hint="cs"/>
          <w:rtl/>
        </w:rPr>
        <w:t>،</w:t>
      </w:r>
      <w:r>
        <w:rPr>
          <w:rtl/>
        </w:rPr>
        <w:t xml:space="preserve"> ويتوب عليهم فيما وقع منهم من أخطاء </w:t>
      </w:r>
      <w:r w:rsidR="00483534">
        <w:rPr>
          <w:rFonts w:hint="cs"/>
          <w:rtl/>
        </w:rPr>
        <w:t>ص</w:t>
      </w:r>
      <w:r>
        <w:rPr>
          <w:rtl/>
        </w:rPr>
        <w:t>غرت أم كبرت</w:t>
      </w:r>
      <w:r w:rsidR="00852B9A">
        <w:rPr>
          <w:rtl/>
        </w:rPr>
        <w:t>.</w:t>
      </w:r>
      <w:r>
        <w:rPr>
          <w:rtl/>
        </w:rPr>
        <w:t xml:space="preserve">. كذلك </w:t>
      </w:r>
      <w:r w:rsidR="00483534">
        <w:rPr>
          <w:rFonts w:hint="cs"/>
          <w:rtl/>
        </w:rPr>
        <w:t>ي</w:t>
      </w:r>
      <w:r>
        <w:rPr>
          <w:rtl/>
        </w:rPr>
        <w:t>بي</w:t>
      </w:r>
      <w:r w:rsidR="00483534">
        <w:rPr>
          <w:rFonts w:hint="cs"/>
          <w:rtl/>
        </w:rPr>
        <w:t>ّ</w:t>
      </w:r>
      <w:r>
        <w:rPr>
          <w:rtl/>
        </w:rPr>
        <w:t xml:space="preserve">ن عن مصير الثلاثة الذين خلفوا بغير حكم في أمرهم </w:t>
      </w:r>
      <w:r w:rsidR="00483534">
        <w:rPr>
          <w:rFonts w:hint="cs"/>
          <w:rtl/>
        </w:rPr>
        <w:t>-</w:t>
      </w:r>
      <w:r>
        <w:rPr>
          <w:rtl/>
        </w:rPr>
        <w:t>وهم المرجون لأمر الله الذين سبق ذكرهم- حتى نزل هذا الحكم بعد فترة من الزمان..</w:t>
      </w:r>
    </w:p>
    <w:p w14:paraId="70BC4AA5" w14:textId="1CCC6901" w:rsidR="008B79D4" w:rsidRDefault="00483534" w:rsidP="005304FA">
      <w:pPr>
        <w:ind w:firstLine="226"/>
        <w:rPr>
          <w:rtl/>
        </w:rPr>
      </w:pPr>
      <w:r w:rsidRPr="00483534">
        <w:rPr>
          <w:rtl/>
        </w:rPr>
        <w:t>﴿لَقَدْ تَابَ اللَّهُ عَلَى النَّبِيِّ وَالْمُهَاجِرِينَ وَالْأَنْصَارِ الَّذِينَ اتَّبَعُوهُ فِي سَاعَةِ الْعُسْرَةِ مِنْ بَعْدِ مَا كَادَ يَزِيغُ قُلُوبُ فَرِيقٍ مِنْهُمْ ثُمَّ تَابَ عَلَيْهِمْ إِنَّهُ بِهِمْ رَءُوفٌ رَحِيمٌ (117)﴾</w:t>
      </w:r>
      <w:r w:rsidRPr="00483534">
        <w:rPr>
          <w:sz w:val="24"/>
          <w:szCs w:val="24"/>
          <w:rtl/>
        </w:rPr>
        <w:t xml:space="preserve"> [التوبة: 117]</w:t>
      </w:r>
      <w:r>
        <w:rPr>
          <w:rFonts w:hint="cs"/>
          <w:rtl/>
        </w:rPr>
        <w:t>.</w:t>
      </w:r>
    </w:p>
    <w:p w14:paraId="60AA6803" w14:textId="09954DF0" w:rsidR="00125F72" w:rsidRDefault="00125F72" w:rsidP="005304FA">
      <w:pPr>
        <w:ind w:firstLine="226"/>
        <w:rPr>
          <w:rtl/>
        </w:rPr>
      </w:pPr>
      <w:r>
        <w:rPr>
          <w:rtl/>
        </w:rPr>
        <w:t>بي</w:t>
      </w:r>
      <w:r>
        <w:rPr>
          <w:rFonts w:hint="cs"/>
          <w:rtl/>
        </w:rPr>
        <w:t>ّ</w:t>
      </w:r>
      <w:r>
        <w:rPr>
          <w:rtl/>
        </w:rPr>
        <w:t>ن تعالى فضل عطفه على نبيه وأصحابه المؤمنين الصادقين من المهاجرين والأنصار وتجاوز</w:t>
      </w:r>
      <w:r>
        <w:rPr>
          <w:rFonts w:hint="cs"/>
          <w:rtl/>
        </w:rPr>
        <w:t>ه</w:t>
      </w:r>
      <w:r>
        <w:rPr>
          <w:rtl/>
        </w:rPr>
        <w:t xml:space="preserve"> عن هفواتهم في هذه الغزوة وفي غيرها.</w:t>
      </w:r>
    </w:p>
    <w:p w14:paraId="0465342E" w14:textId="770A126D" w:rsidR="00125F72" w:rsidRDefault="00125F72" w:rsidP="005304FA">
      <w:pPr>
        <w:ind w:firstLine="226"/>
        <w:rPr>
          <w:rtl/>
        </w:rPr>
      </w:pPr>
      <w:r w:rsidRPr="00125F72">
        <w:rPr>
          <w:b/>
          <w:bCs/>
          <w:rtl/>
        </w:rPr>
        <w:t>وتو</w:t>
      </w:r>
      <w:r w:rsidRPr="00125F72">
        <w:rPr>
          <w:rFonts w:hint="cs"/>
          <w:b/>
          <w:bCs/>
          <w:rtl/>
        </w:rPr>
        <w:t>ب</w:t>
      </w:r>
      <w:r w:rsidRPr="00125F72">
        <w:rPr>
          <w:b/>
          <w:bCs/>
          <w:rtl/>
        </w:rPr>
        <w:t>ته تعالى على عباه لها معنيان:</w:t>
      </w:r>
      <w:r>
        <w:rPr>
          <w:rtl/>
        </w:rPr>
        <w:t xml:space="preserve"> عطفه عليهم -وهذا أعلاهما- وتوفي</w:t>
      </w:r>
      <w:r>
        <w:rPr>
          <w:rFonts w:hint="cs"/>
          <w:rtl/>
        </w:rPr>
        <w:t>ق</w:t>
      </w:r>
      <w:r>
        <w:rPr>
          <w:rtl/>
        </w:rPr>
        <w:t xml:space="preserve">هم </w:t>
      </w:r>
      <w:r>
        <w:rPr>
          <w:rFonts w:hint="cs"/>
          <w:rtl/>
        </w:rPr>
        <w:t>ل</w:t>
      </w:r>
      <w:r>
        <w:rPr>
          <w:rtl/>
        </w:rPr>
        <w:t xml:space="preserve">لتوبة وقبولها منهم، وإنما يتوبون من </w:t>
      </w:r>
      <w:r>
        <w:rPr>
          <w:rFonts w:hint="cs"/>
          <w:rtl/>
        </w:rPr>
        <w:t>ذن</w:t>
      </w:r>
      <w:r>
        <w:rPr>
          <w:rtl/>
        </w:rPr>
        <w:t>ب</w:t>
      </w:r>
      <w:r w:rsidR="002D65B1">
        <w:rPr>
          <w:rFonts w:hint="cs"/>
          <w:rtl/>
        </w:rPr>
        <w:t>،</w:t>
      </w:r>
      <w:r>
        <w:rPr>
          <w:rtl/>
        </w:rPr>
        <w:t xml:space="preserve"> وما كل ذنب معصية لله تعالى</w:t>
      </w:r>
      <w:r w:rsidR="002D65B1">
        <w:rPr>
          <w:rFonts w:hint="cs"/>
          <w:rtl/>
        </w:rPr>
        <w:t>.</w:t>
      </w:r>
    </w:p>
    <w:p w14:paraId="398F6A34" w14:textId="77777777" w:rsidR="00125F72" w:rsidRPr="002D65B1" w:rsidRDefault="00125F72" w:rsidP="005304FA">
      <w:pPr>
        <w:ind w:firstLine="226"/>
        <w:rPr>
          <w:b/>
          <w:bCs/>
          <w:rtl/>
        </w:rPr>
      </w:pPr>
      <w:r w:rsidRPr="002D65B1">
        <w:rPr>
          <w:b/>
          <w:bCs/>
          <w:rtl/>
        </w:rPr>
        <w:t>والمراد من هذه الجملة:</w:t>
      </w:r>
    </w:p>
    <w:p w14:paraId="6F891AAA" w14:textId="1EE96F8E" w:rsidR="002D65B1" w:rsidRDefault="00125F72" w:rsidP="005304FA">
      <w:pPr>
        <w:ind w:firstLine="226"/>
        <w:rPr>
          <w:b/>
          <w:bCs/>
          <w:rtl/>
        </w:rPr>
      </w:pPr>
      <w:r w:rsidRPr="002D65B1">
        <w:rPr>
          <w:b/>
          <w:bCs/>
          <w:rtl/>
        </w:rPr>
        <w:t>١ -</w:t>
      </w:r>
      <w:r>
        <w:rPr>
          <w:rtl/>
        </w:rPr>
        <w:t xml:space="preserve"> ق</w:t>
      </w:r>
      <w:r w:rsidR="002D65B1">
        <w:rPr>
          <w:rFonts w:hint="cs"/>
          <w:rtl/>
        </w:rPr>
        <w:t>ي</w:t>
      </w:r>
      <w:r>
        <w:rPr>
          <w:rtl/>
        </w:rPr>
        <w:t>ل: البعث على التوبة</w:t>
      </w:r>
      <w:r w:rsidR="002D65B1">
        <w:rPr>
          <w:rFonts w:hint="cs"/>
          <w:rtl/>
        </w:rPr>
        <w:t>؛</w:t>
      </w:r>
      <w:r>
        <w:rPr>
          <w:rtl/>
        </w:rPr>
        <w:t xml:space="preserve"> ومعناه: ما من أحد إلا وهو محتاج إلى التو</w:t>
      </w:r>
      <w:r w:rsidR="002D65B1">
        <w:rPr>
          <w:rFonts w:hint="cs"/>
          <w:rtl/>
        </w:rPr>
        <w:t>ب</w:t>
      </w:r>
      <w:r>
        <w:rPr>
          <w:rtl/>
        </w:rPr>
        <w:t>ة، حتى النبي والمهاجرين والأنصار</w:t>
      </w:r>
      <w:r w:rsidR="002D65B1">
        <w:rPr>
          <w:rFonts w:hint="cs"/>
          <w:rtl/>
        </w:rPr>
        <w:t>،</w:t>
      </w:r>
      <w:r>
        <w:rPr>
          <w:rtl/>
        </w:rPr>
        <w:t xml:space="preserve"> لقوله تعالى: </w:t>
      </w:r>
      <w:r w:rsidR="002D65B1" w:rsidRPr="002D65B1">
        <w:rPr>
          <w:rtl/>
        </w:rPr>
        <w:t>﴿وَتُوبُوا إِلَى اللَّهِ جَمِيعًا﴾</w:t>
      </w:r>
      <w:r w:rsidR="002D65B1" w:rsidRPr="002D65B1">
        <w:rPr>
          <w:sz w:val="24"/>
          <w:szCs w:val="24"/>
          <w:rtl/>
        </w:rPr>
        <w:t xml:space="preserve"> [النور: 31]</w:t>
      </w:r>
      <w:r w:rsidR="002D65B1">
        <w:rPr>
          <w:rFonts w:hint="cs"/>
          <w:rtl/>
        </w:rPr>
        <w:t>، إذ</w:t>
      </w:r>
      <w:r>
        <w:rPr>
          <w:rtl/>
        </w:rPr>
        <w:t xml:space="preserve"> ما من أحد إلا وله مقام </w:t>
      </w:r>
      <w:r w:rsidR="002D65B1">
        <w:rPr>
          <w:rFonts w:hint="cs"/>
          <w:rtl/>
        </w:rPr>
        <w:t>ي</w:t>
      </w:r>
      <w:r>
        <w:rPr>
          <w:rtl/>
        </w:rPr>
        <w:t>ستنقص دونه ما هو فيه،</w:t>
      </w:r>
      <w:r w:rsidR="002D65B1">
        <w:rPr>
          <w:rFonts w:hint="cs"/>
          <w:rtl/>
        </w:rPr>
        <w:t xml:space="preserve"> </w:t>
      </w:r>
      <w:r w:rsidR="002D65B1" w:rsidRPr="002D65B1">
        <w:rPr>
          <w:rtl/>
        </w:rPr>
        <w:t>والترقي إليه توبة من تلك النقيصة وإظهار لفضلها بأنها مقام الأنبياء والصالحين من عباده</w:t>
      </w:r>
      <w:r w:rsidR="002D65B1">
        <w:rPr>
          <w:rFonts w:hint="cs"/>
          <w:rtl/>
        </w:rPr>
        <w:t>.</w:t>
      </w:r>
    </w:p>
    <w:p w14:paraId="2BF938CE" w14:textId="3D35F320" w:rsidR="00125F72" w:rsidRDefault="00125F72" w:rsidP="005304FA">
      <w:pPr>
        <w:ind w:firstLine="226"/>
        <w:rPr>
          <w:rtl/>
        </w:rPr>
      </w:pPr>
      <w:r w:rsidRPr="002D65B1">
        <w:rPr>
          <w:b/>
          <w:bCs/>
          <w:rtl/>
        </w:rPr>
        <w:t>٢ -</w:t>
      </w:r>
      <w:r>
        <w:rPr>
          <w:rtl/>
        </w:rPr>
        <w:t xml:space="preserve"> وقيل: المراد ذكر التوبة على المهاجرين والأنصار، إلا أنه ج</w:t>
      </w:r>
      <w:r w:rsidR="002D65B1">
        <w:rPr>
          <w:rFonts w:hint="cs"/>
          <w:rtl/>
        </w:rPr>
        <w:t>يء</w:t>
      </w:r>
      <w:r>
        <w:rPr>
          <w:rtl/>
        </w:rPr>
        <w:t xml:space="preserve"> في ذلك بالنبي صلى الله عليه وسلم تشريف</w:t>
      </w:r>
      <w:r w:rsidR="002D65B1">
        <w:rPr>
          <w:rFonts w:hint="cs"/>
          <w:rtl/>
        </w:rPr>
        <w:t>ً</w:t>
      </w:r>
      <w:r>
        <w:rPr>
          <w:rtl/>
        </w:rPr>
        <w:t>ا لهم وتعظيم</w:t>
      </w:r>
      <w:r w:rsidR="002D65B1">
        <w:rPr>
          <w:rFonts w:hint="cs"/>
          <w:rtl/>
        </w:rPr>
        <w:t>ً</w:t>
      </w:r>
      <w:r>
        <w:rPr>
          <w:rtl/>
        </w:rPr>
        <w:t>ا لقدرهم وكما ذكره في قوله تعالى</w:t>
      </w:r>
      <w:r w:rsidR="002D65B1">
        <w:rPr>
          <w:rFonts w:hint="cs"/>
          <w:rtl/>
        </w:rPr>
        <w:t>:</w:t>
      </w:r>
      <w:r>
        <w:rPr>
          <w:rtl/>
        </w:rPr>
        <w:t xml:space="preserve"> </w:t>
      </w:r>
      <w:r w:rsidR="002D65B1" w:rsidRPr="002D65B1">
        <w:rPr>
          <w:rtl/>
        </w:rPr>
        <w:t>﴿فَأَنَّ لِلَّهِ خُمُسَهُ وَلِلرَّسُولِ﴾</w:t>
      </w:r>
      <w:r w:rsidR="002D65B1" w:rsidRPr="002D65B1">
        <w:rPr>
          <w:sz w:val="24"/>
          <w:szCs w:val="24"/>
          <w:rtl/>
        </w:rPr>
        <w:t xml:space="preserve"> [الأنفال: 41]</w:t>
      </w:r>
      <w:r w:rsidR="002D65B1">
        <w:rPr>
          <w:rFonts w:hint="cs"/>
          <w:rtl/>
        </w:rPr>
        <w:t>.</w:t>
      </w:r>
    </w:p>
    <w:p w14:paraId="40A61954" w14:textId="31FDACB7" w:rsidR="00125F72" w:rsidRDefault="00125F72" w:rsidP="005304FA">
      <w:pPr>
        <w:ind w:firstLine="226"/>
        <w:rPr>
          <w:rtl/>
        </w:rPr>
      </w:pPr>
      <w:r w:rsidRPr="002D65B1">
        <w:rPr>
          <w:b/>
          <w:bCs/>
          <w:rtl/>
        </w:rPr>
        <w:t xml:space="preserve">٣ - </w:t>
      </w:r>
      <w:r>
        <w:rPr>
          <w:rtl/>
        </w:rPr>
        <w:t>والأحسن من هذا أن يقال: الذنب بالنسبة إليه صلى الله عليه وسلم من باب خلاف الأولى</w:t>
      </w:r>
      <w:r w:rsidR="002D65B1">
        <w:rPr>
          <w:rFonts w:hint="cs"/>
          <w:rtl/>
        </w:rPr>
        <w:t>،</w:t>
      </w:r>
      <w:r>
        <w:rPr>
          <w:rtl/>
        </w:rPr>
        <w:t xml:space="preserve"> ونظر</w:t>
      </w:r>
      <w:r w:rsidR="002D65B1">
        <w:rPr>
          <w:rFonts w:hint="cs"/>
          <w:rtl/>
        </w:rPr>
        <w:t>ً</w:t>
      </w:r>
      <w:r>
        <w:rPr>
          <w:rtl/>
        </w:rPr>
        <w:t>ا إلى مقامه الجليل، وبالنسبة إليهم رضي الله عنهم لا مانع من أن يكون حقيق</w:t>
      </w:r>
      <w:r w:rsidR="002D65B1">
        <w:rPr>
          <w:rFonts w:hint="cs"/>
          <w:rtl/>
        </w:rPr>
        <w:t>ة</w:t>
      </w:r>
      <w:r>
        <w:rPr>
          <w:rtl/>
        </w:rPr>
        <w:t xml:space="preserve">، </w:t>
      </w:r>
      <w:r w:rsidR="002D65B1">
        <w:rPr>
          <w:rFonts w:hint="cs"/>
          <w:rtl/>
        </w:rPr>
        <w:t>إذ</w:t>
      </w:r>
      <w:r>
        <w:rPr>
          <w:rtl/>
        </w:rPr>
        <w:t xml:space="preserve"> لا</w:t>
      </w:r>
      <w:r w:rsidR="002D65B1">
        <w:rPr>
          <w:rFonts w:hint="cs"/>
          <w:rtl/>
        </w:rPr>
        <w:t xml:space="preserve"> </w:t>
      </w:r>
      <w:r>
        <w:rPr>
          <w:rtl/>
        </w:rPr>
        <w:t>عصمة لغير الأنبياء</w:t>
      </w:r>
      <w:r w:rsidR="002D65B1">
        <w:rPr>
          <w:rFonts w:hint="cs"/>
          <w:rtl/>
        </w:rPr>
        <w:t>..</w:t>
      </w:r>
      <w:r>
        <w:rPr>
          <w:rtl/>
        </w:rPr>
        <w:t xml:space="preserve"> ف</w:t>
      </w:r>
      <w:r w:rsidR="002D65B1">
        <w:rPr>
          <w:rFonts w:hint="cs"/>
          <w:rtl/>
        </w:rPr>
        <w:t>ت</w:t>
      </w:r>
      <w:r>
        <w:rPr>
          <w:rtl/>
        </w:rPr>
        <w:t>وبة الله على النبي صلى الله عليه وسلم تفهم بالرجوع إلى ما كان في أحداث الغزوة بجملتها</w:t>
      </w:r>
      <w:r w:rsidR="002D65B1">
        <w:rPr>
          <w:rFonts w:hint="cs"/>
          <w:rtl/>
        </w:rPr>
        <w:t>،</w:t>
      </w:r>
      <w:r>
        <w:rPr>
          <w:rtl/>
        </w:rPr>
        <w:t xml:space="preserve"> والظاهر أنها متعلقة ب</w:t>
      </w:r>
      <w:r w:rsidR="002D65B1">
        <w:rPr>
          <w:rFonts w:hint="cs"/>
          <w:rtl/>
        </w:rPr>
        <w:t>م</w:t>
      </w:r>
      <w:r>
        <w:rPr>
          <w:rtl/>
        </w:rPr>
        <w:t>ا سبق أن قال الله تعالى عنه لنبيه</w:t>
      </w:r>
      <w:r w:rsidR="002D65B1">
        <w:rPr>
          <w:rFonts w:hint="cs"/>
          <w:rtl/>
        </w:rPr>
        <w:t>:</w:t>
      </w:r>
      <w:r>
        <w:rPr>
          <w:rtl/>
        </w:rPr>
        <w:t xml:space="preserve"> </w:t>
      </w:r>
      <w:r w:rsidR="002D65B1" w:rsidRPr="002D65B1">
        <w:rPr>
          <w:rtl/>
        </w:rPr>
        <w:t>﴿عَفَا اللَّهُ عَنْكَ لِمَ أَذِنْتَ لَهُمْ حَتَّى يَتَبَيَّنَ لَكَ الَّذِينَ صَدَقُوا وَتَعْلَمَ الْكَاذِبِينَ (43)﴾</w:t>
      </w:r>
      <w:r w:rsidR="002D65B1" w:rsidRPr="002D65B1">
        <w:rPr>
          <w:sz w:val="24"/>
          <w:szCs w:val="24"/>
          <w:rtl/>
        </w:rPr>
        <w:t xml:space="preserve"> [التوبة: 43]</w:t>
      </w:r>
      <w:r w:rsidR="002D65B1">
        <w:rPr>
          <w:rFonts w:hint="cs"/>
          <w:rtl/>
        </w:rPr>
        <w:t>،</w:t>
      </w:r>
      <w:r>
        <w:rPr>
          <w:rtl/>
        </w:rPr>
        <w:t xml:space="preserve"> ذلك حين استأذنه جماعة من أولي الطول ب</w:t>
      </w:r>
      <w:r w:rsidR="002D65B1">
        <w:rPr>
          <w:rFonts w:hint="cs"/>
          <w:rtl/>
        </w:rPr>
        <w:t>أ</w:t>
      </w:r>
      <w:r>
        <w:rPr>
          <w:rtl/>
        </w:rPr>
        <w:t>عذار منتحلة فأذن لهم، وقد عفا الله عنه في اجتهاده صلى الله عليه وسلم مع تنبيه إلى أن الأولى كان هو التريث حتى يتبي</w:t>
      </w:r>
      <w:r w:rsidR="002D65B1">
        <w:rPr>
          <w:rFonts w:hint="cs"/>
          <w:rtl/>
        </w:rPr>
        <w:t>ّ</w:t>
      </w:r>
      <w:r>
        <w:rPr>
          <w:rtl/>
        </w:rPr>
        <w:t xml:space="preserve">ن الصادقين في </w:t>
      </w:r>
      <w:r w:rsidR="002D65B1">
        <w:rPr>
          <w:rFonts w:hint="cs"/>
          <w:rtl/>
        </w:rPr>
        <w:t>أ</w:t>
      </w:r>
      <w:r>
        <w:rPr>
          <w:rtl/>
        </w:rPr>
        <w:t>عذارهم من الكاذبين المتمحلين</w:t>
      </w:r>
      <w:r w:rsidR="002D65B1">
        <w:rPr>
          <w:rFonts w:hint="cs"/>
          <w:rtl/>
        </w:rPr>
        <w:t>!</w:t>
      </w:r>
    </w:p>
    <w:p w14:paraId="3F2673E6" w14:textId="44606398" w:rsidR="00125F72" w:rsidRDefault="00125F72" w:rsidP="005304FA">
      <w:pPr>
        <w:ind w:firstLine="226"/>
        <w:rPr>
          <w:rtl/>
        </w:rPr>
      </w:pPr>
      <w:r>
        <w:rPr>
          <w:rtl/>
        </w:rPr>
        <w:t>وتوبته تعالى على المهاجرين والأنصار يشير النص الذي بين أيدينا إلى ملابساتها في قوله تعالى</w:t>
      </w:r>
      <w:r w:rsidR="002D65B1">
        <w:rPr>
          <w:rFonts w:hint="cs"/>
          <w:rtl/>
        </w:rPr>
        <w:t>:</w:t>
      </w:r>
      <w:r>
        <w:rPr>
          <w:rtl/>
        </w:rPr>
        <w:t xml:space="preserve"> </w:t>
      </w:r>
      <w:r w:rsidR="002D65B1" w:rsidRPr="002D65B1">
        <w:rPr>
          <w:rtl/>
        </w:rPr>
        <w:t>﴿الَّذِينَ اتَّبَعُوهُ فِي سَاعَةِ الْعُسْرَةِ مِنْ بَعْدِ مَا كَادَ يَزِيغُ قُلُوبُ فَرِيقٍ مِنْهُمْ﴾</w:t>
      </w:r>
      <w:r w:rsidR="002D65B1" w:rsidRPr="002D65B1">
        <w:rPr>
          <w:sz w:val="24"/>
          <w:szCs w:val="24"/>
          <w:rtl/>
        </w:rPr>
        <w:t xml:space="preserve"> [التوبة: 117]</w:t>
      </w:r>
      <w:r w:rsidR="002D65B1">
        <w:rPr>
          <w:rFonts w:hint="cs"/>
          <w:rtl/>
        </w:rPr>
        <w:t>.</w:t>
      </w:r>
    </w:p>
    <w:p w14:paraId="413903DD" w14:textId="6D9C2A94" w:rsidR="00125F72" w:rsidRDefault="00125F72" w:rsidP="005304FA">
      <w:pPr>
        <w:ind w:firstLine="226"/>
        <w:rPr>
          <w:rtl/>
        </w:rPr>
      </w:pPr>
      <w:r>
        <w:rPr>
          <w:rtl/>
        </w:rPr>
        <w:t>وقد كان بعضهم ت</w:t>
      </w:r>
      <w:r w:rsidR="002D65B1">
        <w:rPr>
          <w:rFonts w:hint="cs"/>
          <w:rtl/>
        </w:rPr>
        <w:t>ث</w:t>
      </w:r>
      <w:r>
        <w:rPr>
          <w:rtl/>
        </w:rPr>
        <w:t xml:space="preserve">اقل في الخروج ثم لحق بالركب </w:t>
      </w:r>
      <w:r w:rsidR="002D65B1">
        <w:rPr>
          <w:rFonts w:hint="cs"/>
          <w:rtl/>
        </w:rPr>
        <w:t>-</w:t>
      </w:r>
      <w:r>
        <w:rPr>
          <w:rtl/>
        </w:rPr>
        <w:t xml:space="preserve">كما </w:t>
      </w:r>
      <w:r w:rsidR="002D65B1">
        <w:rPr>
          <w:rFonts w:hint="cs"/>
          <w:rtl/>
        </w:rPr>
        <w:t>س</w:t>
      </w:r>
      <w:r>
        <w:rPr>
          <w:rtl/>
        </w:rPr>
        <w:t>نفصل</w:t>
      </w:r>
      <w:r w:rsidR="002D65B1">
        <w:rPr>
          <w:rFonts w:hint="cs"/>
          <w:rtl/>
        </w:rPr>
        <w:t>-</w:t>
      </w:r>
      <w:r>
        <w:rPr>
          <w:rtl/>
        </w:rPr>
        <w:t xml:space="preserve"> وهم من خلص المؤمنين وبعضهم استمع للمنافقين المرجفين بهول لقاء الروم وفيما كانوا </w:t>
      </w:r>
      <w:r w:rsidR="00BE72B4">
        <w:rPr>
          <w:rFonts w:hint="cs"/>
          <w:rtl/>
        </w:rPr>
        <w:t>يبتغون</w:t>
      </w:r>
      <w:r w:rsidR="00BE72B4">
        <w:rPr>
          <w:rFonts w:hint="eastAsia"/>
          <w:rtl/>
        </w:rPr>
        <w:t>ه</w:t>
      </w:r>
      <w:r>
        <w:rPr>
          <w:rtl/>
        </w:rPr>
        <w:t xml:space="preserve"> من فتنة المؤمنين بالقوة والاستدرا</w:t>
      </w:r>
      <w:r w:rsidR="002D65B1">
        <w:rPr>
          <w:rFonts w:hint="cs"/>
          <w:rtl/>
        </w:rPr>
        <w:t>ك</w:t>
      </w:r>
      <w:r>
        <w:rPr>
          <w:rtl/>
        </w:rPr>
        <w:t xml:space="preserve"> والفعل</w:t>
      </w:r>
      <w:r w:rsidR="002D65B1">
        <w:rPr>
          <w:rFonts w:hint="cs"/>
          <w:rtl/>
        </w:rPr>
        <w:t>،</w:t>
      </w:r>
      <w:r>
        <w:rPr>
          <w:rtl/>
        </w:rPr>
        <w:t xml:space="preserve"> </w:t>
      </w:r>
      <w:r w:rsidR="002D65B1">
        <w:rPr>
          <w:rFonts w:hint="cs"/>
          <w:rtl/>
        </w:rPr>
        <w:t>ث</w:t>
      </w:r>
      <w:r>
        <w:rPr>
          <w:rtl/>
        </w:rPr>
        <w:t>م ثبت الله قلبه ومضى بعد تردد</w:t>
      </w:r>
      <w:r w:rsidR="002D65B1">
        <w:rPr>
          <w:rFonts w:hint="cs"/>
          <w:rtl/>
        </w:rPr>
        <w:t>.</w:t>
      </w:r>
    </w:p>
    <w:p w14:paraId="43560FCC" w14:textId="251814EA" w:rsidR="00125F72" w:rsidRDefault="00125F72" w:rsidP="005304FA">
      <w:pPr>
        <w:ind w:firstLine="226"/>
        <w:rPr>
          <w:rtl/>
        </w:rPr>
      </w:pPr>
      <w:r w:rsidRPr="00F43C4D">
        <w:rPr>
          <w:rtl/>
        </w:rPr>
        <w:t>وساع</w:t>
      </w:r>
      <w:r w:rsidR="002D65B1" w:rsidRPr="00F43C4D">
        <w:rPr>
          <w:rFonts w:hint="cs"/>
          <w:rtl/>
        </w:rPr>
        <w:t>ة</w:t>
      </w:r>
      <w:r w:rsidRPr="00F43C4D">
        <w:rPr>
          <w:rtl/>
        </w:rPr>
        <w:t xml:space="preserve"> العسرة:</w:t>
      </w:r>
      <w:r>
        <w:rPr>
          <w:rtl/>
        </w:rPr>
        <w:t xml:space="preserve"> الزمان الذي صعب الأمر عليهم في السفر لغزوة تبوك، وقد حصلت عسرة في الظهر وعسرة في الزاد وعسرة في الماء وعسرة في النفقة مما سنبينه بعد إن شاء الله</w:t>
      </w:r>
      <w:r w:rsidR="00F43C4D">
        <w:rPr>
          <w:rFonts w:hint="cs"/>
          <w:rtl/>
        </w:rPr>
        <w:t>.</w:t>
      </w:r>
    </w:p>
    <w:p w14:paraId="57A8EF22" w14:textId="5F7D17E4" w:rsidR="00125F72" w:rsidRDefault="00125F72" w:rsidP="005304FA">
      <w:pPr>
        <w:ind w:firstLine="226"/>
        <w:rPr>
          <w:rtl/>
        </w:rPr>
      </w:pPr>
      <w:r w:rsidRPr="00F43C4D">
        <w:rPr>
          <w:b/>
          <w:bCs/>
          <w:rtl/>
        </w:rPr>
        <w:t>والمعنى:</w:t>
      </w:r>
      <w:r>
        <w:rPr>
          <w:rtl/>
        </w:rPr>
        <w:t xml:space="preserve"> أنهم اتبعوه من بعد ما</w:t>
      </w:r>
      <w:r w:rsidR="00F43C4D">
        <w:rPr>
          <w:rFonts w:hint="cs"/>
          <w:rtl/>
        </w:rPr>
        <w:t xml:space="preserve"> </w:t>
      </w:r>
      <w:r>
        <w:rPr>
          <w:rtl/>
        </w:rPr>
        <w:t xml:space="preserve">قرب أن يزيغ قلوب فريق منهم عن صراط الإسلام بمعصية الرسول حين أمر بالنفير العام </w:t>
      </w:r>
      <w:r w:rsidR="00F43C4D">
        <w:rPr>
          <w:rFonts w:hint="cs"/>
          <w:rtl/>
        </w:rPr>
        <w:t>إ</w:t>
      </w:r>
      <w:r>
        <w:rPr>
          <w:rtl/>
        </w:rPr>
        <w:t>ذ ت</w:t>
      </w:r>
      <w:r w:rsidR="00F43C4D">
        <w:rPr>
          <w:rFonts w:hint="cs"/>
          <w:rtl/>
        </w:rPr>
        <w:t>ث</w:t>
      </w:r>
      <w:r>
        <w:rPr>
          <w:rtl/>
        </w:rPr>
        <w:t>اقل بعضهم عنه، والمراد الذين تخلفوا بالفعل منهم لغير علة النفاق</w:t>
      </w:r>
      <w:r w:rsidR="00F43C4D">
        <w:rPr>
          <w:rFonts w:hint="cs"/>
          <w:rtl/>
        </w:rPr>
        <w:t>،</w:t>
      </w:r>
      <w:r>
        <w:rPr>
          <w:rtl/>
        </w:rPr>
        <w:t xml:space="preserve"> وهم الذين خلطوا عملا</w:t>
      </w:r>
      <w:r w:rsidR="00F43C4D">
        <w:rPr>
          <w:rFonts w:hint="cs"/>
          <w:rtl/>
        </w:rPr>
        <w:t>ً</w:t>
      </w:r>
      <w:r>
        <w:rPr>
          <w:rtl/>
        </w:rPr>
        <w:t xml:space="preserve"> صالح</w:t>
      </w:r>
      <w:r w:rsidR="00F43C4D">
        <w:rPr>
          <w:rFonts w:hint="cs"/>
          <w:rtl/>
        </w:rPr>
        <w:t>ً</w:t>
      </w:r>
      <w:r>
        <w:rPr>
          <w:rtl/>
        </w:rPr>
        <w:t>ا وآخر سيئ</w:t>
      </w:r>
      <w:r w:rsidR="00F43C4D">
        <w:rPr>
          <w:rFonts w:hint="cs"/>
          <w:rtl/>
        </w:rPr>
        <w:t>ً</w:t>
      </w:r>
      <w:r>
        <w:rPr>
          <w:rtl/>
        </w:rPr>
        <w:t>ا واعترفوا بذنوبهم تائبين</w:t>
      </w:r>
      <w:r w:rsidR="00F43C4D">
        <w:rPr>
          <w:rFonts w:hint="cs"/>
          <w:rtl/>
        </w:rPr>
        <w:t>،</w:t>
      </w:r>
      <w:r>
        <w:rPr>
          <w:rtl/>
        </w:rPr>
        <w:t xml:space="preserve"> فقبل الله تو</w:t>
      </w:r>
      <w:r w:rsidR="00BE72B4">
        <w:rPr>
          <w:rFonts w:hint="cs"/>
          <w:rtl/>
        </w:rPr>
        <w:t>ب</w:t>
      </w:r>
      <w:r>
        <w:rPr>
          <w:rtl/>
        </w:rPr>
        <w:t>تهم</w:t>
      </w:r>
      <w:r w:rsidR="00F43C4D">
        <w:rPr>
          <w:rFonts w:hint="cs"/>
          <w:rtl/>
        </w:rPr>
        <w:t>؛</w:t>
      </w:r>
      <w:r>
        <w:rPr>
          <w:rtl/>
        </w:rPr>
        <w:t xml:space="preserve"> فالمراد: </w:t>
      </w:r>
      <w:r w:rsidR="00F43C4D">
        <w:rPr>
          <w:rFonts w:hint="cs"/>
          <w:rtl/>
        </w:rPr>
        <w:t>إ</w:t>
      </w:r>
      <w:r>
        <w:rPr>
          <w:rtl/>
        </w:rPr>
        <w:t xml:space="preserve">شراف بعضهم إلى أن </w:t>
      </w:r>
      <w:r w:rsidR="00F43C4D">
        <w:rPr>
          <w:rFonts w:hint="cs"/>
          <w:rtl/>
        </w:rPr>
        <w:t>ي</w:t>
      </w:r>
      <w:r>
        <w:rPr>
          <w:rtl/>
        </w:rPr>
        <w:t>ميلوا إلى التخلف عن النبي وعدم الخروج معه، أو إلى أن يميلوا عن الثبات على الايمان</w:t>
      </w:r>
      <w:r w:rsidR="00F43C4D">
        <w:rPr>
          <w:rFonts w:hint="cs"/>
          <w:rtl/>
        </w:rPr>
        <w:t>،</w:t>
      </w:r>
      <w:r>
        <w:rPr>
          <w:rtl/>
        </w:rPr>
        <w:t xml:space="preserve"> وهو محمول على مجرد الهم والوسوسة، أو ما كان بالفعل.</w:t>
      </w:r>
    </w:p>
    <w:p w14:paraId="30D2C94D" w14:textId="3A1181C8" w:rsidR="00852B9A" w:rsidRDefault="00125F72" w:rsidP="005304FA">
      <w:pPr>
        <w:ind w:firstLine="226"/>
        <w:rPr>
          <w:rtl/>
        </w:rPr>
      </w:pPr>
      <w:r>
        <w:rPr>
          <w:rtl/>
        </w:rPr>
        <w:t>فإن قلت: قد ذكر القوية في أول</w:t>
      </w:r>
      <w:r w:rsidR="009F06DD">
        <w:rPr>
          <w:rtl/>
        </w:rPr>
        <w:t xml:space="preserve"> الآية</w:t>
      </w:r>
      <w:r w:rsidR="007331D3">
        <w:rPr>
          <w:rtl/>
        </w:rPr>
        <w:t xml:space="preserve"> </w:t>
      </w:r>
      <w:r>
        <w:rPr>
          <w:rtl/>
        </w:rPr>
        <w:t>وفي آخرها</w:t>
      </w:r>
      <w:r w:rsidR="00F43C4D">
        <w:rPr>
          <w:rFonts w:hint="cs"/>
          <w:rtl/>
        </w:rPr>
        <w:t>،</w:t>
      </w:r>
      <w:r>
        <w:rPr>
          <w:rtl/>
        </w:rPr>
        <w:t xml:space="preserve"> فما الفائدة في التكرار</w:t>
      </w:r>
      <w:r w:rsidR="00852B9A">
        <w:rPr>
          <w:rtl/>
        </w:rPr>
        <w:t>؟</w:t>
      </w:r>
    </w:p>
    <w:p w14:paraId="690C40AC" w14:textId="1EF4CFC0" w:rsidR="00F43C4D" w:rsidRPr="00F43C4D" w:rsidRDefault="00125F72" w:rsidP="005304FA">
      <w:pPr>
        <w:ind w:firstLine="226"/>
        <w:rPr>
          <w:b/>
          <w:bCs/>
          <w:rtl/>
        </w:rPr>
      </w:pPr>
      <w:r w:rsidRPr="00F43C4D">
        <w:rPr>
          <w:b/>
          <w:bCs/>
          <w:rtl/>
        </w:rPr>
        <w:t>قلت:</w:t>
      </w:r>
    </w:p>
    <w:p w14:paraId="69541A24" w14:textId="5EA3BDDB" w:rsidR="00125F72" w:rsidRDefault="00F43C4D" w:rsidP="005304FA">
      <w:pPr>
        <w:ind w:firstLine="226"/>
        <w:rPr>
          <w:rtl/>
        </w:rPr>
      </w:pPr>
      <w:r w:rsidRPr="00F43C4D">
        <w:rPr>
          <w:rFonts w:hint="cs"/>
          <w:b/>
          <w:bCs/>
          <w:rtl/>
        </w:rPr>
        <w:t>1 -</w:t>
      </w:r>
      <w:r>
        <w:rPr>
          <w:rFonts w:hint="cs"/>
          <w:rtl/>
        </w:rPr>
        <w:t xml:space="preserve"> </w:t>
      </w:r>
      <w:r w:rsidR="00125F72">
        <w:rPr>
          <w:rtl/>
        </w:rPr>
        <w:t xml:space="preserve">أنه </w:t>
      </w:r>
      <w:r>
        <w:rPr>
          <w:rFonts w:hint="cs"/>
          <w:rtl/>
        </w:rPr>
        <w:t>ت</w:t>
      </w:r>
      <w:r w:rsidR="00125F72">
        <w:rPr>
          <w:rtl/>
        </w:rPr>
        <w:t>عال</w:t>
      </w:r>
      <w:r>
        <w:rPr>
          <w:rFonts w:hint="cs"/>
          <w:rtl/>
        </w:rPr>
        <w:t>ى</w:t>
      </w:r>
      <w:r w:rsidR="00125F72">
        <w:rPr>
          <w:rtl/>
        </w:rPr>
        <w:t xml:space="preserve"> ابتدأ بذكر التوبة قبل ذكر الذنب </w:t>
      </w:r>
      <w:r>
        <w:rPr>
          <w:rFonts w:hint="cs"/>
          <w:rtl/>
        </w:rPr>
        <w:t>ت</w:t>
      </w:r>
      <w:r w:rsidR="00125F72">
        <w:rPr>
          <w:rtl/>
        </w:rPr>
        <w:t>طييب</w:t>
      </w:r>
      <w:r>
        <w:rPr>
          <w:rFonts w:hint="cs"/>
          <w:rtl/>
        </w:rPr>
        <w:t>ً</w:t>
      </w:r>
      <w:r w:rsidR="00125F72">
        <w:rPr>
          <w:rtl/>
        </w:rPr>
        <w:t>ا لقلوبهم</w:t>
      </w:r>
      <w:r>
        <w:rPr>
          <w:rFonts w:hint="cs"/>
          <w:rtl/>
        </w:rPr>
        <w:t>،</w:t>
      </w:r>
      <w:r w:rsidR="00125F72">
        <w:rPr>
          <w:rtl/>
        </w:rPr>
        <w:t xml:space="preserve"> ثم ذكر الذنب</w:t>
      </w:r>
      <w:r>
        <w:rPr>
          <w:rFonts w:hint="cs"/>
          <w:rtl/>
        </w:rPr>
        <w:t>،</w:t>
      </w:r>
      <w:r w:rsidR="00125F72">
        <w:rPr>
          <w:rtl/>
        </w:rPr>
        <w:t xml:space="preserve"> ثم </w:t>
      </w:r>
      <w:r>
        <w:rPr>
          <w:rFonts w:hint="cs"/>
          <w:rtl/>
        </w:rPr>
        <w:t>أ</w:t>
      </w:r>
      <w:r w:rsidR="00125F72">
        <w:rPr>
          <w:rtl/>
        </w:rPr>
        <w:t>ردفه</w:t>
      </w:r>
      <w:r>
        <w:rPr>
          <w:rFonts w:hint="cs"/>
          <w:rtl/>
        </w:rPr>
        <w:t xml:space="preserve"> </w:t>
      </w:r>
      <w:r w:rsidR="00125F72">
        <w:rPr>
          <w:rtl/>
        </w:rPr>
        <w:t>مرة أخرى بذكر التوبة</w:t>
      </w:r>
      <w:r>
        <w:rPr>
          <w:rFonts w:hint="cs"/>
          <w:rtl/>
        </w:rPr>
        <w:t>،</w:t>
      </w:r>
      <w:r w:rsidR="00125F72">
        <w:rPr>
          <w:rtl/>
        </w:rPr>
        <w:t xml:space="preserve"> والمقصود منه تعظيم شأنهم.. و</w:t>
      </w:r>
      <w:r>
        <w:rPr>
          <w:rFonts w:hint="cs"/>
          <w:rtl/>
        </w:rPr>
        <w:t>إ</w:t>
      </w:r>
      <w:r w:rsidR="00125F72">
        <w:rPr>
          <w:rtl/>
        </w:rPr>
        <w:t>ذا قيل: عفا السلطان عن فلان ثم عفا عنه</w:t>
      </w:r>
      <w:r>
        <w:rPr>
          <w:rFonts w:hint="cs"/>
          <w:rtl/>
        </w:rPr>
        <w:t>،</w:t>
      </w:r>
      <w:r w:rsidR="00125F72">
        <w:rPr>
          <w:rtl/>
        </w:rPr>
        <w:t xml:space="preserve"> دل هذا على أن ذلك العفو عفو مؤكد بلغ الغاية القصوى في الكمال والقوة.</w:t>
      </w:r>
    </w:p>
    <w:p w14:paraId="5A7BCFC9" w14:textId="2C4A49AB" w:rsidR="00125F72" w:rsidRDefault="00125F72" w:rsidP="005304FA">
      <w:pPr>
        <w:ind w:firstLine="226"/>
        <w:rPr>
          <w:rtl/>
        </w:rPr>
      </w:pPr>
      <w:r w:rsidRPr="00F43C4D">
        <w:rPr>
          <w:b/>
          <w:bCs/>
          <w:rtl/>
        </w:rPr>
        <w:t>٢ -</w:t>
      </w:r>
      <w:r>
        <w:rPr>
          <w:rtl/>
        </w:rPr>
        <w:t xml:space="preserve"> أو المراد أنه تعالى تاب عليهم أولا</w:t>
      </w:r>
      <w:r w:rsidR="00F43C4D">
        <w:rPr>
          <w:rFonts w:hint="cs"/>
          <w:rtl/>
        </w:rPr>
        <w:t>ً</w:t>
      </w:r>
      <w:r>
        <w:rPr>
          <w:rtl/>
        </w:rPr>
        <w:t xml:space="preserve"> بتوفيقهم للتو</w:t>
      </w:r>
      <w:r w:rsidR="00BE72B4">
        <w:rPr>
          <w:rFonts w:hint="cs"/>
          <w:rtl/>
        </w:rPr>
        <w:t>ب</w:t>
      </w:r>
      <w:r>
        <w:rPr>
          <w:rtl/>
        </w:rPr>
        <w:t xml:space="preserve">ة، </w:t>
      </w:r>
      <w:r w:rsidR="00F43C4D">
        <w:rPr>
          <w:rFonts w:hint="cs"/>
          <w:rtl/>
        </w:rPr>
        <w:t>ف</w:t>
      </w:r>
      <w:r>
        <w:rPr>
          <w:rtl/>
        </w:rPr>
        <w:t>لما تابوا تاب الله عليه</w:t>
      </w:r>
      <w:r w:rsidR="00F43C4D">
        <w:rPr>
          <w:rFonts w:hint="cs"/>
          <w:rtl/>
        </w:rPr>
        <w:t>م</w:t>
      </w:r>
      <w:r>
        <w:rPr>
          <w:rtl/>
        </w:rPr>
        <w:t xml:space="preserve"> ثاني</w:t>
      </w:r>
      <w:r w:rsidR="00F43C4D">
        <w:rPr>
          <w:rFonts w:hint="cs"/>
          <w:rtl/>
        </w:rPr>
        <w:t>ً</w:t>
      </w:r>
      <w:r>
        <w:rPr>
          <w:rtl/>
        </w:rPr>
        <w:t>ا بقبولها منهم، وهو الذي وفقهم لفعلها وتفضل عليهم بقبولها</w:t>
      </w:r>
      <w:r w:rsidR="00F43C4D">
        <w:rPr>
          <w:rFonts w:hint="cs"/>
          <w:rtl/>
        </w:rPr>
        <w:t>،</w:t>
      </w:r>
      <w:r>
        <w:rPr>
          <w:rtl/>
        </w:rPr>
        <w:t xml:space="preserve"> فالخير كله منه وبه وله وفي يديه </w:t>
      </w:r>
      <w:r w:rsidR="00F43C4D">
        <w:rPr>
          <w:rFonts w:hint="cs"/>
          <w:rtl/>
        </w:rPr>
        <w:t>ي</w:t>
      </w:r>
      <w:r>
        <w:rPr>
          <w:rtl/>
        </w:rPr>
        <w:t xml:space="preserve">عطيه من يشاء </w:t>
      </w:r>
      <w:r w:rsidR="00F43C4D">
        <w:rPr>
          <w:rFonts w:hint="cs"/>
          <w:rtl/>
        </w:rPr>
        <w:t>إ</w:t>
      </w:r>
      <w:r>
        <w:rPr>
          <w:rtl/>
        </w:rPr>
        <w:t>حسان</w:t>
      </w:r>
      <w:r w:rsidR="00F43C4D">
        <w:rPr>
          <w:rFonts w:hint="cs"/>
          <w:rtl/>
        </w:rPr>
        <w:t>ً</w:t>
      </w:r>
      <w:r>
        <w:rPr>
          <w:rtl/>
        </w:rPr>
        <w:t>ا وفضلا</w:t>
      </w:r>
      <w:r w:rsidR="00F43C4D">
        <w:rPr>
          <w:rFonts w:hint="cs"/>
          <w:rtl/>
        </w:rPr>
        <w:t>ً،</w:t>
      </w:r>
      <w:r>
        <w:rPr>
          <w:rtl/>
        </w:rPr>
        <w:t xml:space="preserve"> ويحرمه من يشاء حكمة</w:t>
      </w:r>
      <w:r w:rsidR="00F43C4D">
        <w:rPr>
          <w:rFonts w:hint="cs"/>
          <w:rtl/>
        </w:rPr>
        <w:t>ً</w:t>
      </w:r>
      <w:r>
        <w:rPr>
          <w:rtl/>
        </w:rPr>
        <w:t xml:space="preserve"> وعدلا</w:t>
      </w:r>
      <w:r w:rsidR="00F43C4D">
        <w:rPr>
          <w:rFonts w:hint="cs"/>
          <w:rtl/>
        </w:rPr>
        <w:t>ً.</w:t>
      </w:r>
    </w:p>
    <w:p w14:paraId="5ADF43C2" w14:textId="40B005C0" w:rsidR="00125F72" w:rsidRDefault="005E2EAB" w:rsidP="005304FA">
      <w:pPr>
        <w:ind w:firstLine="226"/>
        <w:rPr>
          <w:rtl/>
        </w:rPr>
      </w:pPr>
      <w:r w:rsidRPr="005E2EAB">
        <w:rPr>
          <w:rtl/>
        </w:rPr>
        <w:t>﴿إِنَّهُ بِهِمْ رَءُوفٌ رَحِيمٌ﴾</w:t>
      </w:r>
      <w:r w:rsidR="00F43C4D">
        <w:rPr>
          <w:rFonts w:hint="cs"/>
          <w:rtl/>
        </w:rPr>
        <w:t>،</w:t>
      </w:r>
      <w:r w:rsidR="00125F72">
        <w:rPr>
          <w:rtl/>
        </w:rPr>
        <w:t xml:space="preserve"> أن يهلكهم فينزع منهم الإيمان بعد أن قد </w:t>
      </w:r>
      <w:r w:rsidR="00F43C4D">
        <w:rPr>
          <w:rFonts w:hint="cs"/>
          <w:rtl/>
        </w:rPr>
        <w:t>أ</w:t>
      </w:r>
      <w:r w:rsidR="00125F72">
        <w:rPr>
          <w:rtl/>
        </w:rPr>
        <w:t>بلوا في الله ما أبلوا مع رسوله</w:t>
      </w:r>
      <w:r w:rsidR="00F43C4D">
        <w:rPr>
          <w:rFonts w:hint="cs"/>
          <w:rtl/>
        </w:rPr>
        <w:t>،</w:t>
      </w:r>
      <w:r w:rsidR="00125F72">
        <w:rPr>
          <w:rtl/>
        </w:rPr>
        <w:t xml:space="preserve"> وصبروا عليه من البأساء والضراء</w:t>
      </w:r>
      <w:r w:rsidR="00F43C4D">
        <w:rPr>
          <w:rFonts w:hint="cs"/>
          <w:rtl/>
        </w:rPr>
        <w:t>،</w:t>
      </w:r>
      <w:r w:rsidR="00125F72">
        <w:rPr>
          <w:rtl/>
        </w:rPr>
        <w:t xml:space="preserve"> وجوز كون الأول </w:t>
      </w:r>
      <w:r w:rsidRPr="005E2EAB">
        <w:rPr>
          <w:rtl/>
        </w:rPr>
        <w:t>﴿رَءُوفٌ﴾</w:t>
      </w:r>
      <w:r w:rsidR="00125F72">
        <w:rPr>
          <w:rtl/>
        </w:rPr>
        <w:t xml:space="preserve"> عبارة عن </w:t>
      </w:r>
      <w:r w:rsidR="00F43C4D">
        <w:rPr>
          <w:rFonts w:hint="cs"/>
          <w:rtl/>
        </w:rPr>
        <w:t>إ</w:t>
      </w:r>
      <w:r w:rsidR="00125F72">
        <w:rPr>
          <w:rtl/>
        </w:rPr>
        <w:t xml:space="preserve">زالة الضرر، والثاني </w:t>
      </w:r>
      <w:r w:rsidRPr="005E2EAB">
        <w:rPr>
          <w:rtl/>
        </w:rPr>
        <w:t>﴿رَحِيمٌ﴾</w:t>
      </w:r>
      <w:r w:rsidR="00125F72">
        <w:rPr>
          <w:rtl/>
        </w:rPr>
        <w:t xml:space="preserve"> عبارة عن </w:t>
      </w:r>
      <w:r w:rsidR="00F43C4D">
        <w:rPr>
          <w:rFonts w:hint="cs"/>
          <w:rtl/>
        </w:rPr>
        <w:t>إي</w:t>
      </w:r>
      <w:r w:rsidR="00125F72">
        <w:rPr>
          <w:rtl/>
        </w:rPr>
        <w:t xml:space="preserve">صال النفع، وأن يكون </w:t>
      </w:r>
      <w:r w:rsidR="00F43C4D">
        <w:rPr>
          <w:rFonts w:hint="cs"/>
          <w:rtl/>
        </w:rPr>
        <w:t>أ</w:t>
      </w:r>
      <w:r w:rsidR="00125F72">
        <w:rPr>
          <w:rtl/>
        </w:rPr>
        <w:t>حدهما للسوابق والآخر للواحق.</w:t>
      </w:r>
    </w:p>
    <w:p w14:paraId="42375F57" w14:textId="263C889F" w:rsidR="00125F72" w:rsidRDefault="00125F72" w:rsidP="005304FA">
      <w:pPr>
        <w:ind w:firstLine="226"/>
        <w:rPr>
          <w:rtl/>
        </w:rPr>
      </w:pPr>
      <w:r>
        <w:rPr>
          <w:rtl/>
        </w:rPr>
        <w:t>و</w:t>
      </w:r>
      <w:r w:rsidR="00F43C4D">
        <w:rPr>
          <w:rFonts w:hint="cs"/>
          <w:rtl/>
        </w:rPr>
        <w:t>ي</w:t>
      </w:r>
      <w:r>
        <w:rPr>
          <w:rtl/>
        </w:rPr>
        <w:t>حسن بنا أن نستعرض بعض ظروف الغزوة وملابساتها لتعيش في جوها الذي يقرر</w:t>
      </w:r>
      <w:r w:rsidR="00F43C4D">
        <w:rPr>
          <w:rFonts w:hint="cs"/>
          <w:rtl/>
        </w:rPr>
        <w:t>ه</w:t>
      </w:r>
      <w:r>
        <w:rPr>
          <w:rtl/>
        </w:rPr>
        <w:t xml:space="preserve"> الله سبحانه أنه كان </w:t>
      </w:r>
      <w:r w:rsidR="007E0DB6" w:rsidRPr="007E0DB6">
        <w:rPr>
          <w:rtl/>
        </w:rPr>
        <w:t>﴿سَاعَةِ الْعُسْرَةِ﴾</w:t>
      </w:r>
      <w:r>
        <w:rPr>
          <w:rtl/>
        </w:rPr>
        <w:t xml:space="preserve"> ول</w:t>
      </w:r>
      <w:r w:rsidR="00F43C4D">
        <w:rPr>
          <w:rFonts w:hint="cs"/>
          <w:rtl/>
        </w:rPr>
        <w:t>ت</w:t>
      </w:r>
      <w:r>
        <w:rPr>
          <w:rtl/>
        </w:rPr>
        <w:t>درك طبيعة الانفعالات والحركات التي صاحب</w:t>
      </w:r>
      <w:r w:rsidR="00F43C4D">
        <w:rPr>
          <w:rFonts w:hint="cs"/>
          <w:rtl/>
        </w:rPr>
        <w:t>ت</w:t>
      </w:r>
      <w:r>
        <w:rPr>
          <w:rtl/>
        </w:rPr>
        <w:t>ها</w:t>
      </w:r>
      <w:r w:rsidR="00F43C4D">
        <w:rPr>
          <w:rFonts w:hint="cs"/>
          <w:rtl/>
        </w:rPr>
        <w:t>.</w:t>
      </w:r>
    </w:p>
    <w:p w14:paraId="61515BBA" w14:textId="52A19B6A" w:rsidR="00125F72" w:rsidRDefault="00F43C4D" w:rsidP="005304FA">
      <w:pPr>
        <w:ind w:firstLine="226"/>
        <w:rPr>
          <w:rtl/>
        </w:rPr>
      </w:pPr>
      <w:r>
        <w:rPr>
          <w:rFonts w:hint="cs"/>
          <w:rtl/>
        </w:rPr>
        <w:t>«</w:t>
      </w:r>
      <w:r w:rsidR="00125F72">
        <w:rPr>
          <w:rtl/>
        </w:rPr>
        <w:t xml:space="preserve">ونحن نلخص في هذا من </w:t>
      </w:r>
      <w:r>
        <w:rPr>
          <w:rFonts w:hint="cs"/>
          <w:rtl/>
        </w:rPr>
        <w:t>«</w:t>
      </w:r>
      <w:r w:rsidR="00125F72">
        <w:rPr>
          <w:rtl/>
        </w:rPr>
        <w:t>السيرة</w:t>
      </w:r>
      <w:r>
        <w:rPr>
          <w:rFonts w:hint="cs"/>
          <w:rtl/>
        </w:rPr>
        <w:t>»</w:t>
      </w:r>
      <w:r w:rsidR="00125F72">
        <w:rPr>
          <w:rtl/>
        </w:rPr>
        <w:t xml:space="preserve"> لابن هشام</w:t>
      </w:r>
      <w:r>
        <w:rPr>
          <w:rFonts w:hint="cs"/>
          <w:rtl/>
        </w:rPr>
        <w:t>،</w:t>
      </w:r>
      <w:r w:rsidR="00125F72">
        <w:rPr>
          <w:rtl/>
        </w:rPr>
        <w:t xml:space="preserve"> ومن </w:t>
      </w:r>
      <w:r>
        <w:rPr>
          <w:rFonts w:hint="cs"/>
          <w:rtl/>
        </w:rPr>
        <w:t>«إ</w:t>
      </w:r>
      <w:r w:rsidR="00125F72">
        <w:rPr>
          <w:rtl/>
        </w:rPr>
        <w:t>متاع الأسماع</w:t>
      </w:r>
      <w:r>
        <w:rPr>
          <w:rFonts w:hint="cs"/>
          <w:rtl/>
        </w:rPr>
        <w:t>»</w:t>
      </w:r>
      <w:r w:rsidR="00125F72">
        <w:rPr>
          <w:rtl/>
        </w:rPr>
        <w:t xml:space="preserve"> للمقريزي</w:t>
      </w:r>
      <w:r>
        <w:rPr>
          <w:rFonts w:hint="cs"/>
          <w:rtl/>
        </w:rPr>
        <w:t>،</w:t>
      </w:r>
      <w:r w:rsidR="00125F72">
        <w:rPr>
          <w:rtl/>
        </w:rPr>
        <w:t xml:space="preserve"> ومن </w:t>
      </w:r>
      <w:r>
        <w:rPr>
          <w:rFonts w:hint="cs"/>
          <w:rtl/>
        </w:rPr>
        <w:t>«</w:t>
      </w:r>
      <w:r w:rsidR="00125F72">
        <w:rPr>
          <w:rtl/>
        </w:rPr>
        <w:t>البداية والنهاية</w:t>
      </w:r>
      <w:r>
        <w:rPr>
          <w:rFonts w:hint="cs"/>
          <w:rtl/>
        </w:rPr>
        <w:t>»</w:t>
      </w:r>
      <w:r w:rsidR="00125F72">
        <w:rPr>
          <w:rtl/>
        </w:rPr>
        <w:t xml:space="preserve"> ل</w:t>
      </w:r>
      <w:r>
        <w:rPr>
          <w:rFonts w:hint="cs"/>
          <w:rtl/>
        </w:rPr>
        <w:t>ا</w:t>
      </w:r>
      <w:r w:rsidR="00125F72">
        <w:rPr>
          <w:rtl/>
        </w:rPr>
        <w:t xml:space="preserve">بن كثير، ومن </w:t>
      </w:r>
      <w:r>
        <w:rPr>
          <w:rFonts w:hint="cs"/>
          <w:rtl/>
        </w:rPr>
        <w:t>«</w:t>
      </w:r>
      <w:r w:rsidR="00125F72">
        <w:rPr>
          <w:rtl/>
        </w:rPr>
        <w:t>التفسير</w:t>
      </w:r>
      <w:r>
        <w:rPr>
          <w:rFonts w:hint="cs"/>
          <w:rtl/>
        </w:rPr>
        <w:t>»</w:t>
      </w:r>
      <w:r w:rsidR="00125F72">
        <w:rPr>
          <w:rtl/>
        </w:rPr>
        <w:t xml:space="preserve"> </w:t>
      </w:r>
      <w:r w:rsidR="00BE72B4">
        <w:rPr>
          <w:rFonts w:hint="cs"/>
          <w:rtl/>
        </w:rPr>
        <w:t>لابن</w:t>
      </w:r>
      <w:r w:rsidR="00125F72">
        <w:rPr>
          <w:rtl/>
        </w:rPr>
        <w:t xml:space="preserve"> كثير أيض</w:t>
      </w:r>
      <w:r>
        <w:rPr>
          <w:rFonts w:hint="cs"/>
          <w:rtl/>
        </w:rPr>
        <w:t>ً</w:t>
      </w:r>
      <w:r w:rsidR="00125F72">
        <w:rPr>
          <w:rtl/>
        </w:rPr>
        <w:t>ا</w:t>
      </w:r>
      <w:r>
        <w:rPr>
          <w:rFonts w:hint="cs"/>
          <w:rtl/>
        </w:rPr>
        <w:t>،</w:t>
      </w:r>
      <w:r w:rsidR="00125F72">
        <w:rPr>
          <w:rtl/>
        </w:rPr>
        <w:t xml:space="preserve"> ومن </w:t>
      </w:r>
      <w:r>
        <w:rPr>
          <w:rFonts w:hint="cs"/>
          <w:rtl/>
        </w:rPr>
        <w:t>«</w:t>
      </w:r>
      <w:r w:rsidR="00125F72">
        <w:rPr>
          <w:rtl/>
        </w:rPr>
        <w:t>زاد المعاد</w:t>
      </w:r>
      <w:r>
        <w:rPr>
          <w:rFonts w:hint="cs"/>
          <w:rtl/>
        </w:rPr>
        <w:t>»</w:t>
      </w:r>
      <w:r w:rsidR="00125F72">
        <w:rPr>
          <w:rtl/>
        </w:rPr>
        <w:t xml:space="preserve"> لابن القيم</w:t>
      </w:r>
      <w:r>
        <w:rPr>
          <w:rFonts w:hint="cs"/>
          <w:rtl/>
        </w:rPr>
        <w:t>،</w:t>
      </w:r>
      <w:r w:rsidR="00125F72">
        <w:rPr>
          <w:rtl/>
        </w:rPr>
        <w:t xml:space="preserve"> ومن </w:t>
      </w:r>
      <w:r>
        <w:rPr>
          <w:rFonts w:hint="cs"/>
          <w:rtl/>
        </w:rPr>
        <w:t>«</w:t>
      </w:r>
      <w:r w:rsidR="00125F72">
        <w:rPr>
          <w:rtl/>
        </w:rPr>
        <w:t>فقه السيرة</w:t>
      </w:r>
      <w:r>
        <w:rPr>
          <w:rFonts w:hint="cs"/>
          <w:rtl/>
        </w:rPr>
        <w:t>»</w:t>
      </w:r>
      <w:r w:rsidR="00125F72">
        <w:rPr>
          <w:rtl/>
        </w:rPr>
        <w:t xml:space="preserve"> للغزال</w:t>
      </w:r>
      <w:r>
        <w:rPr>
          <w:rFonts w:hint="cs"/>
          <w:rtl/>
        </w:rPr>
        <w:t>ي،</w:t>
      </w:r>
      <w:r w:rsidR="00125F72">
        <w:rPr>
          <w:rtl/>
        </w:rPr>
        <w:t xml:space="preserve"> ومن </w:t>
      </w:r>
      <w:r>
        <w:rPr>
          <w:rFonts w:hint="cs"/>
          <w:rtl/>
        </w:rPr>
        <w:t>«</w:t>
      </w:r>
      <w:r w:rsidR="00125F72">
        <w:rPr>
          <w:rtl/>
        </w:rPr>
        <w:t>حياة محمد</w:t>
      </w:r>
      <w:r>
        <w:rPr>
          <w:rFonts w:hint="cs"/>
          <w:rtl/>
        </w:rPr>
        <w:t>»</w:t>
      </w:r>
      <w:r w:rsidR="00125F72">
        <w:rPr>
          <w:rtl/>
        </w:rPr>
        <w:t xml:space="preserve"> لهيكل</w:t>
      </w:r>
      <w:r>
        <w:rPr>
          <w:rFonts w:hint="cs"/>
          <w:rtl/>
        </w:rPr>
        <w:t>،</w:t>
      </w:r>
      <w:r w:rsidR="00125F72">
        <w:rPr>
          <w:rtl/>
        </w:rPr>
        <w:t xml:space="preserve"> وعلى الله قص</w:t>
      </w:r>
      <w:r>
        <w:rPr>
          <w:rFonts w:hint="cs"/>
          <w:rtl/>
        </w:rPr>
        <w:t>د</w:t>
      </w:r>
      <w:r w:rsidR="00125F72">
        <w:rPr>
          <w:rtl/>
        </w:rPr>
        <w:t xml:space="preserve"> السبيل</w:t>
      </w:r>
      <w:r w:rsidR="00852B9A">
        <w:rPr>
          <w:rFonts w:hint="cs"/>
          <w:rtl/>
        </w:rPr>
        <w:t>.</w:t>
      </w:r>
      <w:r>
        <w:rPr>
          <w:rFonts w:hint="cs"/>
          <w:rtl/>
        </w:rPr>
        <w:t>.».</w:t>
      </w:r>
    </w:p>
    <w:p w14:paraId="35FE2F97" w14:textId="77777777" w:rsidR="00F43C4D" w:rsidRDefault="00125F72" w:rsidP="005304FA">
      <w:pPr>
        <w:pStyle w:val="3"/>
        <w:rPr>
          <w:rtl/>
        </w:rPr>
      </w:pPr>
      <w:bookmarkStart w:id="243" w:name="_Toc155503441"/>
      <w:r>
        <w:rPr>
          <w:rtl/>
        </w:rPr>
        <w:t>بعض أحداث غزوة تبوك</w:t>
      </w:r>
      <w:r w:rsidR="00F43C4D" w:rsidRPr="00F43C4D">
        <w:rPr>
          <w:rFonts w:hint="cs"/>
          <w:vertAlign w:val="superscript"/>
          <w:rtl/>
        </w:rPr>
        <w:t>(</w:t>
      </w:r>
      <w:r w:rsidR="00F43C4D" w:rsidRPr="00B674D8">
        <w:rPr>
          <w:rStyle w:val="a4"/>
          <w:rtl/>
        </w:rPr>
        <w:footnoteReference w:id="818"/>
      </w:r>
      <w:r w:rsidR="00F43C4D" w:rsidRPr="00F43C4D">
        <w:rPr>
          <w:rFonts w:hint="cs"/>
          <w:vertAlign w:val="superscript"/>
          <w:rtl/>
        </w:rPr>
        <w:t>)</w:t>
      </w:r>
      <w:bookmarkEnd w:id="243"/>
    </w:p>
    <w:p w14:paraId="0938E795" w14:textId="737479D6" w:rsidR="00125F72" w:rsidRPr="00F43C4D" w:rsidRDefault="00125F72" w:rsidP="005304FA">
      <w:pPr>
        <w:ind w:firstLine="226"/>
        <w:rPr>
          <w:b/>
          <w:bCs/>
          <w:rtl/>
        </w:rPr>
      </w:pPr>
      <w:r w:rsidRPr="00F43C4D">
        <w:rPr>
          <w:b/>
          <w:bCs/>
          <w:rtl/>
        </w:rPr>
        <w:t>بين الإسلام والمسيحية</w:t>
      </w:r>
      <w:r w:rsidR="00F43C4D" w:rsidRPr="00F43C4D">
        <w:rPr>
          <w:rFonts w:hint="cs"/>
          <w:b/>
          <w:bCs/>
          <w:rtl/>
        </w:rPr>
        <w:t>:</w:t>
      </w:r>
    </w:p>
    <w:p w14:paraId="67190004" w14:textId="0D2EADBB" w:rsidR="00125F72" w:rsidRDefault="00125F72" w:rsidP="005304FA">
      <w:pPr>
        <w:ind w:firstLine="226"/>
        <w:rPr>
          <w:rtl/>
        </w:rPr>
      </w:pPr>
      <w:r>
        <w:rPr>
          <w:rtl/>
        </w:rPr>
        <w:t>عزم النبي صلى الله عليه وسلم أن يرسي العلائق بين الإسلام والنصرانية على دعائم مكينة، وهو لا</w:t>
      </w:r>
      <w:r w:rsidR="007E0DB6">
        <w:rPr>
          <w:rFonts w:hint="cs"/>
          <w:rtl/>
        </w:rPr>
        <w:t xml:space="preserve"> </w:t>
      </w:r>
      <w:r>
        <w:rPr>
          <w:rtl/>
        </w:rPr>
        <w:t>يقبل مساومة فيترك دعامته أحرار</w:t>
      </w:r>
      <w:r w:rsidR="007E0DB6">
        <w:rPr>
          <w:rFonts w:hint="cs"/>
          <w:rtl/>
        </w:rPr>
        <w:t>ً</w:t>
      </w:r>
      <w:r>
        <w:rPr>
          <w:rtl/>
        </w:rPr>
        <w:t xml:space="preserve">ا </w:t>
      </w:r>
      <w:r w:rsidR="007E0DB6">
        <w:rPr>
          <w:rFonts w:hint="cs"/>
          <w:rtl/>
        </w:rPr>
        <w:t>ي</w:t>
      </w:r>
      <w:r>
        <w:rPr>
          <w:rtl/>
        </w:rPr>
        <w:t>عرضون دينهم على الناس.. فإن را</w:t>
      </w:r>
      <w:r w:rsidR="007E0DB6">
        <w:rPr>
          <w:rFonts w:hint="cs"/>
          <w:rtl/>
        </w:rPr>
        <w:t>ق</w:t>
      </w:r>
      <w:r>
        <w:rPr>
          <w:rtl/>
        </w:rPr>
        <w:t>هم دخلوه، وأن ساءهم تركوه</w:t>
      </w:r>
      <w:r w:rsidR="007E0DB6">
        <w:rPr>
          <w:rFonts w:hint="cs"/>
          <w:rtl/>
        </w:rPr>
        <w:t>..</w:t>
      </w:r>
      <w:r>
        <w:rPr>
          <w:rtl/>
        </w:rPr>
        <w:t xml:space="preserve"> يجب أن تتاح الفرص المعقولة ل</w:t>
      </w:r>
      <w:r w:rsidR="007E0DB6">
        <w:rPr>
          <w:rFonts w:hint="cs"/>
          <w:rtl/>
        </w:rPr>
        <w:t>إ</w:t>
      </w:r>
      <w:r>
        <w:rPr>
          <w:rtl/>
        </w:rPr>
        <w:t xml:space="preserve">فهام الجماهير ما تدعي إليه.. أما أن تقطع أعناق الدعاة وتقام الأسوار الكثيفة في وجوههم فهذا ما </w:t>
      </w:r>
      <w:r w:rsidR="00BE72B4">
        <w:rPr>
          <w:rFonts w:hint="cs"/>
          <w:rtl/>
        </w:rPr>
        <w:t>يقاومه</w:t>
      </w:r>
      <w:r>
        <w:rPr>
          <w:rtl/>
        </w:rPr>
        <w:t xml:space="preserve"> الإسلام بالقوة.</w:t>
      </w:r>
    </w:p>
    <w:p w14:paraId="45227ED5" w14:textId="1BB33C84" w:rsidR="00125F72" w:rsidRDefault="00125F72" w:rsidP="005304FA">
      <w:pPr>
        <w:ind w:firstLine="226"/>
        <w:rPr>
          <w:rtl/>
        </w:rPr>
      </w:pPr>
      <w:r>
        <w:rPr>
          <w:rtl/>
        </w:rPr>
        <w:t xml:space="preserve">ثم </w:t>
      </w:r>
      <w:r w:rsidR="007E0DB6">
        <w:rPr>
          <w:rFonts w:hint="cs"/>
          <w:rtl/>
        </w:rPr>
        <w:t>إ</w:t>
      </w:r>
      <w:r>
        <w:rPr>
          <w:rtl/>
        </w:rPr>
        <w:t xml:space="preserve">ن الرومان في الشام والعراق ومصر وغيرها من البلدان قوم غزاة، لا تربطهم بأهل البلاد الأولين </w:t>
      </w:r>
      <w:r w:rsidR="007E0DB6">
        <w:rPr>
          <w:rFonts w:hint="cs"/>
          <w:rtl/>
        </w:rPr>
        <w:t>إ</w:t>
      </w:r>
      <w:r>
        <w:rPr>
          <w:rtl/>
        </w:rPr>
        <w:t>لا</w:t>
      </w:r>
      <w:r w:rsidR="007E0DB6">
        <w:rPr>
          <w:rFonts w:hint="cs"/>
          <w:rtl/>
        </w:rPr>
        <w:t xml:space="preserve"> </w:t>
      </w:r>
      <w:r>
        <w:rPr>
          <w:rtl/>
        </w:rPr>
        <w:t>صلات القهر المادي وال</w:t>
      </w:r>
      <w:r w:rsidR="007E0DB6">
        <w:rPr>
          <w:rFonts w:hint="cs"/>
          <w:rtl/>
        </w:rPr>
        <w:t>أ</w:t>
      </w:r>
      <w:r>
        <w:rPr>
          <w:rtl/>
        </w:rPr>
        <w:t xml:space="preserve">دبي.. فالذي يعترض زحف الإسلام إلى الشمال يجب أن يسأل نفسه قبل ذلك؛ لم سكت عن زحف الرومان إلى الجنوب؟ وما الطريقة التي </w:t>
      </w:r>
      <w:r w:rsidR="007E0DB6">
        <w:rPr>
          <w:rFonts w:hint="cs"/>
          <w:rtl/>
        </w:rPr>
        <w:t>ي</w:t>
      </w:r>
      <w:r>
        <w:rPr>
          <w:rtl/>
        </w:rPr>
        <w:t>باشرون بها حكم هذه الأقطار المغلوبة على أمرها؟ والمقارنة المنصفة تجعل ما يطلبه النبي صلى الله عليه وسلم شيئ</w:t>
      </w:r>
      <w:r w:rsidR="007E0DB6">
        <w:rPr>
          <w:rFonts w:hint="cs"/>
          <w:rtl/>
        </w:rPr>
        <w:t>ً</w:t>
      </w:r>
      <w:r>
        <w:rPr>
          <w:rtl/>
        </w:rPr>
        <w:t>ا لا غبار عليه</w:t>
      </w:r>
      <w:r w:rsidR="007E0DB6">
        <w:rPr>
          <w:rFonts w:hint="cs"/>
          <w:rtl/>
        </w:rPr>
        <w:t>؛</w:t>
      </w:r>
      <w:r>
        <w:rPr>
          <w:rtl/>
        </w:rPr>
        <w:t xml:space="preserve"> دعوا العقائد المختلفة تبي</w:t>
      </w:r>
      <w:r w:rsidR="007E0DB6">
        <w:rPr>
          <w:rFonts w:hint="cs"/>
          <w:rtl/>
        </w:rPr>
        <w:t>ّ</w:t>
      </w:r>
      <w:r>
        <w:rPr>
          <w:rtl/>
        </w:rPr>
        <w:t>ن عن نفسها</w:t>
      </w:r>
      <w:r w:rsidR="007E0DB6">
        <w:rPr>
          <w:rFonts w:hint="cs"/>
          <w:rtl/>
        </w:rPr>
        <w:t>،</w:t>
      </w:r>
      <w:r>
        <w:rPr>
          <w:rtl/>
        </w:rPr>
        <w:t xml:space="preserve"> وتجذب الشعوب إليها أو تصرفهم عنها</w:t>
      </w:r>
      <w:r w:rsidR="007E0DB6">
        <w:rPr>
          <w:rFonts w:hint="cs"/>
          <w:rtl/>
        </w:rPr>
        <w:t>،</w:t>
      </w:r>
      <w:r>
        <w:rPr>
          <w:rtl/>
        </w:rPr>
        <w:t xml:space="preserve"> لكن هذا الطلب قوبل بالرد المسلح.. فلا دولة الروم تفتح أبواب المصيدة عن الفرائ</w:t>
      </w:r>
      <w:r w:rsidR="007E0DB6">
        <w:rPr>
          <w:rFonts w:hint="cs"/>
          <w:rtl/>
        </w:rPr>
        <w:t>س</w:t>
      </w:r>
      <w:r>
        <w:rPr>
          <w:rtl/>
        </w:rPr>
        <w:t xml:space="preserve"> التي تضطرب داخل جدرانها، ولا كنيسة الروم ترحب بهذا الجو الجديد.</w:t>
      </w:r>
    </w:p>
    <w:p w14:paraId="40F085B5" w14:textId="73E10138" w:rsidR="007E0DB6" w:rsidRDefault="00125F72" w:rsidP="005304FA">
      <w:pPr>
        <w:ind w:firstLine="226"/>
        <w:rPr>
          <w:rtl/>
        </w:rPr>
      </w:pPr>
      <w:r>
        <w:rPr>
          <w:rtl/>
        </w:rPr>
        <w:t>والكنيسة لا تطيق أن يعيش بجانبها ر</w:t>
      </w:r>
      <w:r w:rsidR="007E0DB6">
        <w:rPr>
          <w:rFonts w:hint="cs"/>
          <w:rtl/>
        </w:rPr>
        <w:t>أ</w:t>
      </w:r>
      <w:r>
        <w:rPr>
          <w:rtl/>
        </w:rPr>
        <w:t xml:space="preserve">ي يخالفها في الفروع التافهة، فكيف تسمح بالبقاء لدين </w:t>
      </w:r>
      <w:r w:rsidR="007E0DB6">
        <w:rPr>
          <w:rFonts w:hint="cs"/>
          <w:rtl/>
        </w:rPr>
        <w:t>ي</w:t>
      </w:r>
      <w:r>
        <w:rPr>
          <w:rtl/>
        </w:rPr>
        <w:t>نكر سلطة رجالها</w:t>
      </w:r>
      <w:r w:rsidR="007E0DB6">
        <w:rPr>
          <w:rFonts w:hint="cs"/>
          <w:rtl/>
        </w:rPr>
        <w:t>؟</w:t>
      </w:r>
      <w:r>
        <w:rPr>
          <w:rtl/>
        </w:rPr>
        <w:t xml:space="preserve"> لأنه لا يرى بين العباد وربهم وسائط و</w:t>
      </w:r>
      <w:r w:rsidR="007E0DB6">
        <w:rPr>
          <w:rFonts w:hint="cs"/>
          <w:rtl/>
        </w:rPr>
        <w:t>ي</w:t>
      </w:r>
      <w:r>
        <w:rPr>
          <w:rtl/>
        </w:rPr>
        <w:t>نكر عقيدة الفداء التي ترتكز عليها، لأنه يبني الجزاء على عمل الإنسان وحده</w:t>
      </w:r>
      <w:r w:rsidR="007E0DB6">
        <w:rPr>
          <w:rFonts w:hint="cs"/>
          <w:rtl/>
        </w:rPr>
        <w:t>،</w:t>
      </w:r>
      <w:r>
        <w:rPr>
          <w:rtl/>
        </w:rPr>
        <w:t xml:space="preserve"> فليس للإنسان </w:t>
      </w:r>
      <w:r w:rsidR="007E0DB6">
        <w:rPr>
          <w:rFonts w:hint="cs"/>
          <w:rtl/>
        </w:rPr>
        <w:t>إ</w:t>
      </w:r>
      <w:r>
        <w:rPr>
          <w:rtl/>
        </w:rPr>
        <w:t xml:space="preserve">لا ما سعى </w:t>
      </w:r>
      <w:r w:rsidR="007E0DB6" w:rsidRPr="007E0DB6">
        <w:rPr>
          <w:rtl/>
        </w:rPr>
        <w:t>﴿وَلَا تَزِرُ وَازِرَةٌ وِزْرَ أُخْرَى﴾</w:t>
      </w:r>
      <w:r w:rsidR="007E0DB6" w:rsidRPr="007E0DB6">
        <w:rPr>
          <w:sz w:val="24"/>
          <w:szCs w:val="24"/>
          <w:rtl/>
        </w:rPr>
        <w:t xml:space="preserve"> [الأنعام: 164]</w:t>
      </w:r>
      <w:r w:rsidR="007E0DB6">
        <w:rPr>
          <w:rFonts w:hint="cs"/>
          <w:rtl/>
        </w:rPr>
        <w:t>،</w:t>
      </w:r>
      <w:r>
        <w:rPr>
          <w:rtl/>
        </w:rPr>
        <w:t xml:space="preserve"> ثم هو م</w:t>
      </w:r>
      <w:r w:rsidR="007E0DB6">
        <w:rPr>
          <w:rFonts w:hint="cs"/>
          <w:rtl/>
        </w:rPr>
        <w:t>ُ</w:t>
      </w:r>
      <w:r>
        <w:rPr>
          <w:rtl/>
        </w:rPr>
        <w:t>نكر مبدأ الشركة في الألوهية قلي</w:t>
      </w:r>
      <w:r w:rsidR="007E0DB6">
        <w:rPr>
          <w:rFonts w:hint="cs"/>
          <w:rtl/>
        </w:rPr>
        <w:t>س</w:t>
      </w:r>
      <w:r>
        <w:rPr>
          <w:rtl/>
        </w:rPr>
        <w:t xml:space="preserve"> للعالم </w:t>
      </w:r>
      <w:r w:rsidR="007E0DB6">
        <w:rPr>
          <w:rFonts w:hint="cs"/>
          <w:rtl/>
        </w:rPr>
        <w:t>إ</w:t>
      </w:r>
      <w:r>
        <w:rPr>
          <w:rtl/>
        </w:rPr>
        <w:t xml:space="preserve">لا رب واحد </w:t>
      </w:r>
      <w:r w:rsidR="007E0DB6">
        <w:rPr>
          <w:rFonts w:hint="cs"/>
          <w:rtl/>
        </w:rPr>
        <w:t>يخ</w:t>
      </w:r>
      <w:r>
        <w:rPr>
          <w:rtl/>
        </w:rPr>
        <w:t>ضع له عيسى وأمه.</w:t>
      </w:r>
    </w:p>
    <w:p w14:paraId="20A5534B" w14:textId="0089E7CD" w:rsidR="00125F72" w:rsidRDefault="00125F72" w:rsidP="005304FA">
      <w:pPr>
        <w:ind w:firstLine="226"/>
        <w:rPr>
          <w:rtl/>
        </w:rPr>
      </w:pPr>
      <w:r>
        <w:rPr>
          <w:rtl/>
        </w:rPr>
        <w:t>لذلك رأى الروم أن يعيدوا الكرة فيضربوا الإسلام في شمال الجزيرة ضربة</w:t>
      </w:r>
      <w:r w:rsidR="007E0DB6">
        <w:rPr>
          <w:rFonts w:hint="cs"/>
          <w:rtl/>
        </w:rPr>
        <w:t>ً</w:t>
      </w:r>
      <w:r>
        <w:rPr>
          <w:rtl/>
        </w:rPr>
        <w:t xml:space="preserve"> </w:t>
      </w:r>
      <w:r w:rsidR="007E0DB6">
        <w:rPr>
          <w:rFonts w:hint="cs"/>
          <w:rtl/>
        </w:rPr>
        <w:t>ت</w:t>
      </w:r>
      <w:r>
        <w:rPr>
          <w:rtl/>
        </w:rPr>
        <w:t>رده من حيث</w:t>
      </w:r>
      <w:r w:rsidR="007E0DB6">
        <w:rPr>
          <w:rFonts w:hint="cs"/>
          <w:rtl/>
        </w:rPr>
        <w:t xml:space="preserve"> </w:t>
      </w:r>
      <w:r>
        <w:rPr>
          <w:rtl/>
        </w:rPr>
        <w:t>جاء</w:t>
      </w:r>
      <w:r w:rsidR="007E0DB6">
        <w:rPr>
          <w:rFonts w:hint="cs"/>
          <w:rtl/>
        </w:rPr>
        <w:t>،</w:t>
      </w:r>
      <w:r>
        <w:rPr>
          <w:rtl/>
        </w:rPr>
        <w:t xml:space="preserve"> و</w:t>
      </w:r>
      <w:r w:rsidR="007E0DB6">
        <w:rPr>
          <w:rFonts w:hint="cs"/>
          <w:rtl/>
        </w:rPr>
        <w:t>ت</w:t>
      </w:r>
      <w:r>
        <w:rPr>
          <w:rtl/>
        </w:rPr>
        <w:t xml:space="preserve">وصد عليه أبواب الحدود فلا يستطيع التسرب منها، وتضمن الكنيسة انفرادها بالضمير البشري حتى </w:t>
      </w:r>
      <w:r w:rsidR="007E0DB6">
        <w:rPr>
          <w:rFonts w:hint="cs"/>
          <w:rtl/>
        </w:rPr>
        <w:t>إ</w:t>
      </w:r>
      <w:r>
        <w:rPr>
          <w:rtl/>
        </w:rPr>
        <w:t>ذا قرعت أجراسها لم يشب رنينها صدى لمؤذن يهتف بتكبير الله وتوحيده ويدعو للصلاة والفلاح</w:t>
      </w:r>
      <w:r w:rsidR="007E0DB6" w:rsidRPr="007E0DB6">
        <w:rPr>
          <w:rFonts w:hint="cs"/>
          <w:vertAlign w:val="superscript"/>
          <w:rtl/>
        </w:rPr>
        <w:t>(</w:t>
      </w:r>
      <w:r w:rsidR="007E0DB6" w:rsidRPr="00B674D8">
        <w:rPr>
          <w:rStyle w:val="a4"/>
          <w:rtl/>
        </w:rPr>
        <w:footnoteReference w:id="819"/>
      </w:r>
      <w:r w:rsidR="007E0DB6" w:rsidRPr="007E0DB6">
        <w:rPr>
          <w:rFonts w:hint="cs"/>
          <w:vertAlign w:val="superscript"/>
          <w:rtl/>
        </w:rPr>
        <w:t>)</w:t>
      </w:r>
      <w:r w:rsidR="007E0DB6">
        <w:rPr>
          <w:rFonts w:hint="cs"/>
          <w:rtl/>
        </w:rPr>
        <w:t>.</w:t>
      </w:r>
    </w:p>
    <w:p w14:paraId="01792AC2" w14:textId="458E50F4" w:rsidR="00125F72" w:rsidRPr="007E0DB6" w:rsidRDefault="00125F72" w:rsidP="005304FA">
      <w:pPr>
        <w:ind w:firstLine="226"/>
        <w:rPr>
          <w:b/>
          <w:bCs/>
          <w:rtl/>
        </w:rPr>
      </w:pPr>
      <w:r w:rsidRPr="007E0DB6">
        <w:rPr>
          <w:b/>
          <w:bCs/>
          <w:rtl/>
        </w:rPr>
        <w:t>أسباب مباشرة وغير مباشرة</w:t>
      </w:r>
      <w:r w:rsidR="007E0DB6" w:rsidRPr="007E0DB6">
        <w:rPr>
          <w:rFonts w:hint="cs"/>
          <w:b/>
          <w:bCs/>
          <w:rtl/>
        </w:rPr>
        <w:t>:</w:t>
      </w:r>
    </w:p>
    <w:p w14:paraId="206A0508" w14:textId="51406B8E" w:rsidR="00125F72" w:rsidRDefault="00125F72" w:rsidP="005304FA">
      <w:pPr>
        <w:ind w:firstLine="226"/>
        <w:rPr>
          <w:rtl/>
        </w:rPr>
      </w:pPr>
      <w:r>
        <w:rPr>
          <w:rtl/>
        </w:rPr>
        <w:t>وترامت إلى النبي صلى الله عليه وسلم في المدينة أنباء هذا الإعداد الم</w:t>
      </w:r>
      <w:r w:rsidR="005E2EAB">
        <w:rPr>
          <w:rFonts w:hint="cs"/>
          <w:rtl/>
        </w:rPr>
        <w:t>ا</w:t>
      </w:r>
      <w:r>
        <w:rPr>
          <w:rtl/>
        </w:rPr>
        <w:t>كر، وتقول هذه الأنباء التي بلغته صلى الله عليه وسلم: أن الروم قد جمعوا جموع</w:t>
      </w:r>
      <w:r w:rsidR="005E2EAB">
        <w:rPr>
          <w:rFonts w:hint="cs"/>
          <w:rtl/>
        </w:rPr>
        <w:t>ً</w:t>
      </w:r>
      <w:r>
        <w:rPr>
          <w:rtl/>
        </w:rPr>
        <w:t>ا كثيرة بالشام</w:t>
      </w:r>
      <w:r w:rsidR="005E2EAB">
        <w:rPr>
          <w:rFonts w:hint="cs"/>
          <w:rtl/>
        </w:rPr>
        <w:t>،</w:t>
      </w:r>
      <w:r>
        <w:rPr>
          <w:rtl/>
        </w:rPr>
        <w:t xml:space="preserve"> وأن هرقل قد رزق أصحابه </w:t>
      </w:r>
      <w:r w:rsidR="005E2EAB">
        <w:rPr>
          <w:rFonts w:hint="cs"/>
          <w:rtl/>
        </w:rPr>
        <w:t>ق</w:t>
      </w:r>
      <w:r>
        <w:rPr>
          <w:rtl/>
        </w:rPr>
        <w:t>و</w:t>
      </w:r>
      <w:r w:rsidR="005E2EAB">
        <w:rPr>
          <w:rFonts w:hint="cs"/>
          <w:rtl/>
        </w:rPr>
        <w:t>ت</w:t>
      </w:r>
      <w:r>
        <w:rPr>
          <w:rtl/>
        </w:rPr>
        <w:t xml:space="preserve"> سنة، وأجلبت معه لخم وجذام وعاملة وغسان</w:t>
      </w:r>
      <w:r w:rsidR="005E2EAB">
        <w:rPr>
          <w:rFonts w:hint="cs"/>
          <w:rtl/>
        </w:rPr>
        <w:t>،</w:t>
      </w:r>
      <w:r>
        <w:rPr>
          <w:rtl/>
        </w:rPr>
        <w:t xml:space="preserve"> وقدموا مقدماتهم إلى البلقاء</w:t>
      </w:r>
      <w:r w:rsidR="005E2EAB">
        <w:rPr>
          <w:rFonts w:hint="cs"/>
          <w:rtl/>
        </w:rPr>
        <w:t>،</w:t>
      </w:r>
      <w:r>
        <w:rPr>
          <w:rtl/>
        </w:rPr>
        <w:t xml:space="preserve"> وأن جميع هذه الجموع قد أعدت لغزو حدود العرب الشمالية غزو</w:t>
      </w:r>
      <w:r w:rsidR="005E2EAB">
        <w:rPr>
          <w:rFonts w:hint="cs"/>
          <w:rtl/>
        </w:rPr>
        <w:t>ً</w:t>
      </w:r>
      <w:r>
        <w:rPr>
          <w:rtl/>
        </w:rPr>
        <w:t xml:space="preserve">ا </w:t>
      </w:r>
      <w:r w:rsidR="005E2EAB">
        <w:rPr>
          <w:rFonts w:hint="cs"/>
          <w:rtl/>
        </w:rPr>
        <w:t>ي</w:t>
      </w:r>
      <w:r>
        <w:rPr>
          <w:rtl/>
        </w:rPr>
        <w:t>نسي ال</w:t>
      </w:r>
      <w:r w:rsidR="005E2EAB">
        <w:rPr>
          <w:rFonts w:hint="cs"/>
          <w:rtl/>
        </w:rPr>
        <w:t>ن</w:t>
      </w:r>
      <w:r>
        <w:rPr>
          <w:rtl/>
        </w:rPr>
        <w:t>ا</w:t>
      </w:r>
      <w:r w:rsidR="005E2EAB">
        <w:rPr>
          <w:rFonts w:hint="cs"/>
          <w:rtl/>
        </w:rPr>
        <w:t>س</w:t>
      </w:r>
      <w:r>
        <w:rPr>
          <w:rtl/>
        </w:rPr>
        <w:t xml:space="preserve"> انسحاب المسلمين الماهر في </w:t>
      </w:r>
      <w:r w:rsidR="005E2EAB">
        <w:rPr>
          <w:rFonts w:hint="cs"/>
          <w:rtl/>
        </w:rPr>
        <w:t>«</w:t>
      </w:r>
      <w:r>
        <w:rPr>
          <w:rtl/>
        </w:rPr>
        <w:t>مؤته</w:t>
      </w:r>
      <w:r w:rsidR="005E2EAB">
        <w:rPr>
          <w:rFonts w:hint="cs"/>
          <w:rtl/>
        </w:rPr>
        <w:t>»،</w:t>
      </w:r>
      <w:r>
        <w:rPr>
          <w:rtl/>
        </w:rPr>
        <w:t xml:space="preserve"> وينس</w:t>
      </w:r>
      <w:r w:rsidR="005E2EAB">
        <w:rPr>
          <w:rFonts w:hint="cs"/>
          <w:rtl/>
        </w:rPr>
        <w:t>ي</w:t>
      </w:r>
      <w:r>
        <w:rPr>
          <w:rtl/>
        </w:rPr>
        <w:t xml:space="preserve"> الناس ذكر العرب وسلطان المسلمين الزاحف في كل ناحية ل</w:t>
      </w:r>
      <w:r w:rsidR="005E2EAB">
        <w:rPr>
          <w:rFonts w:hint="cs"/>
          <w:rtl/>
        </w:rPr>
        <w:t>يت</w:t>
      </w:r>
      <w:r>
        <w:rPr>
          <w:rtl/>
        </w:rPr>
        <w:t>اخم سلطان الروم في الشام وسلطان فارس في الحيرة</w:t>
      </w:r>
      <w:r w:rsidR="005E2EAB">
        <w:rPr>
          <w:rFonts w:hint="cs"/>
          <w:rtl/>
        </w:rPr>
        <w:t>،</w:t>
      </w:r>
      <w:r>
        <w:rPr>
          <w:rtl/>
        </w:rPr>
        <w:t xml:space="preserve"> وتاريخ النصرانية -منذ تولت الحكم- يؤكد نية العدوان لدى رجال الكهنوت</w:t>
      </w:r>
      <w:r w:rsidR="005E2EAB">
        <w:rPr>
          <w:rFonts w:hint="cs"/>
          <w:rtl/>
        </w:rPr>
        <w:t>.</w:t>
      </w:r>
    </w:p>
    <w:p w14:paraId="1E4FD25C" w14:textId="565E56FA" w:rsidR="00125F72" w:rsidRDefault="00125F72" w:rsidP="005304FA">
      <w:pPr>
        <w:ind w:firstLine="226"/>
        <w:rPr>
          <w:rtl/>
        </w:rPr>
      </w:pPr>
      <w:r>
        <w:rPr>
          <w:rtl/>
        </w:rPr>
        <w:t>فلم يرى النبي ب</w:t>
      </w:r>
      <w:r w:rsidR="005E2EAB">
        <w:rPr>
          <w:rFonts w:hint="cs"/>
          <w:rtl/>
        </w:rPr>
        <w:t>ُ</w:t>
      </w:r>
      <w:r>
        <w:rPr>
          <w:rtl/>
        </w:rPr>
        <w:t>د</w:t>
      </w:r>
      <w:r w:rsidR="005E2EAB">
        <w:rPr>
          <w:rFonts w:hint="cs"/>
          <w:rtl/>
        </w:rPr>
        <w:t>ً</w:t>
      </w:r>
      <w:r>
        <w:rPr>
          <w:rtl/>
        </w:rPr>
        <w:t>ا من استنفار المسلمين لملاقاة هذا العدوان المبيت</w:t>
      </w:r>
      <w:r w:rsidR="005E2EAB">
        <w:rPr>
          <w:rFonts w:hint="cs"/>
          <w:rtl/>
        </w:rPr>
        <w:t>،</w:t>
      </w:r>
      <w:r>
        <w:rPr>
          <w:rtl/>
        </w:rPr>
        <w:t xml:space="preserve"> </w:t>
      </w:r>
      <w:r w:rsidR="005E2EAB">
        <w:rPr>
          <w:rFonts w:hint="cs"/>
          <w:rtl/>
        </w:rPr>
        <w:t xml:space="preserve">ولم </w:t>
      </w:r>
      <w:r w:rsidR="005E2EAB" w:rsidRPr="005E2EAB">
        <w:rPr>
          <w:rtl/>
        </w:rPr>
        <w:t>يتردد هنيهة في تقرير مواجهة هذه القوى بنفسه، والقضاء عليها قضاء يقضي في نفوس سادتها على كل أمل في غزو العرب أو في التعرّض لهم</w:t>
      </w:r>
      <w:r w:rsidR="005E2EAB">
        <w:rPr>
          <w:rFonts w:hint="cs"/>
          <w:rtl/>
        </w:rPr>
        <w:t>،</w:t>
      </w:r>
      <w:r w:rsidR="005E2EAB" w:rsidRPr="005E2EAB">
        <w:rPr>
          <w:rtl/>
        </w:rPr>
        <w:t xml:space="preserve"> </w:t>
      </w:r>
      <w:r>
        <w:rPr>
          <w:rtl/>
        </w:rPr>
        <w:t xml:space="preserve">ولا سيما وقد نزل قوله تعالى: </w:t>
      </w:r>
      <w:r w:rsidR="005E2EAB" w:rsidRPr="005E2EAB">
        <w:rPr>
          <w:rtl/>
        </w:rPr>
        <w:t>﴿قَاتِلُوا الَّذِينَ لَا يُؤْمِنُونَ بِاللَّهِ وَلَا بِالْيَوْمِ الْآخِرِ وَلَا يُحَرِّمُونَ مَا حَرَّمَ اللَّهُ وَرَسُولُهُ وَلَا يَدِينُونَ دِينَ الْحَقِّ مِنَ الَّذِينَ أُوتُوا الْكِتَابَ حَتَّى يُعْطُوا الْجِزْيَةَ عَنْ يَدٍ وَهُمْ صَاغِرُونَ (29)﴾</w:t>
      </w:r>
      <w:r w:rsidR="005E2EAB" w:rsidRPr="005E2EAB">
        <w:rPr>
          <w:sz w:val="24"/>
          <w:szCs w:val="24"/>
          <w:rtl/>
        </w:rPr>
        <w:t xml:space="preserve"> [التوبة: 29]</w:t>
      </w:r>
      <w:r w:rsidR="005E2EAB">
        <w:rPr>
          <w:rFonts w:hint="cs"/>
          <w:rtl/>
        </w:rPr>
        <w:t>.</w:t>
      </w:r>
    </w:p>
    <w:p w14:paraId="55F9AA58" w14:textId="7C4B54BC" w:rsidR="008C006B" w:rsidRDefault="00125F72" w:rsidP="005304FA">
      <w:pPr>
        <w:ind w:firstLine="226"/>
        <w:rPr>
          <w:rtl/>
        </w:rPr>
      </w:pPr>
      <w:r>
        <w:rPr>
          <w:rtl/>
        </w:rPr>
        <w:t>فأمر رسول الله صلى الله عليه وسلم أصحابه بالتهيؤ لغزو الروم</w:t>
      </w:r>
      <w:r w:rsidR="005E2EAB">
        <w:rPr>
          <w:rFonts w:hint="cs"/>
          <w:rtl/>
        </w:rPr>
        <w:t>،</w:t>
      </w:r>
      <w:r>
        <w:rPr>
          <w:rtl/>
        </w:rPr>
        <w:t xml:space="preserve"> </w:t>
      </w:r>
      <w:r w:rsidR="005E2EAB">
        <w:rPr>
          <w:rFonts w:hint="cs"/>
          <w:rtl/>
        </w:rPr>
        <w:t>«</w:t>
      </w:r>
      <w:r>
        <w:rPr>
          <w:rtl/>
        </w:rPr>
        <w:t xml:space="preserve">ويلاحظ أن الاشتباك بالروم كان قد سبق نزول هذه </w:t>
      </w:r>
      <w:r w:rsidR="00D11A91">
        <w:rPr>
          <w:rtl/>
        </w:rPr>
        <w:t>الآيات</w:t>
      </w:r>
      <w:r w:rsidR="004E682B">
        <w:rPr>
          <w:rtl/>
        </w:rPr>
        <w:t xml:space="preserve"> </w:t>
      </w:r>
      <w:r>
        <w:rPr>
          <w:rtl/>
        </w:rPr>
        <w:t xml:space="preserve">في غزوة </w:t>
      </w:r>
      <w:r w:rsidR="005E2EAB">
        <w:rPr>
          <w:rFonts w:hint="cs"/>
          <w:rtl/>
        </w:rPr>
        <w:t>«</w:t>
      </w:r>
      <w:r>
        <w:rPr>
          <w:rtl/>
        </w:rPr>
        <w:t>مؤتة</w:t>
      </w:r>
      <w:r w:rsidR="005E2EAB">
        <w:rPr>
          <w:rFonts w:hint="cs"/>
          <w:rtl/>
        </w:rPr>
        <w:t>»</w:t>
      </w:r>
      <w:r>
        <w:rPr>
          <w:rtl/>
        </w:rPr>
        <w:t xml:space="preserve">، فهذا الأمر الأخير </w:t>
      </w:r>
      <w:r w:rsidR="005E2EAB">
        <w:rPr>
          <w:rFonts w:hint="cs"/>
          <w:rtl/>
        </w:rPr>
        <w:t>إ</w:t>
      </w:r>
      <w:r>
        <w:rPr>
          <w:rtl/>
        </w:rPr>
        <w:t>نما جاء تقرير</w:t>
      </w:r>
      <w:r w:rsidR="005E2EAB">
        <w:rPr>
          <w:rFonts w:hint="cs"/>
          <w:rtl/>
        </w:rPr>
        <w:t>ً</w:t>
      </w:r>
      <w:r>
        <w:rPr>
          <w:rtl/>
        </w:rPr>
        <w:t xml:space="preserve">ا </w:t>
      </w:r>
      <w:r w:rsidR="005E2EAB">
        <w:rPr>
          <w:rFonts w:hint="cs"/>
          <w:rtl/>
        </w:rPr>
        <w:t>ل</w:t>
      </w:r>
      <w:r>
        <w:rPr>
          <w:rtl/>
        </w:rPr>
        <w:t xml:space="preserve">لخطة الدائمة المستقرة في </w:t>
      </w:r>
      <w:r w:rsidR="005E2EAB">
        <w:rPr>
          <w:rFonts w:hint="cs"/>
          <w:rtl/>
        </w:rPr>
        <w:t>آ</w:t>
      </w:r>
      <w:r>
        <w:rPr>
          <w:rtl/>
        </w:rPr>
        <w:t>خر ما نزل من القرآن</w:t>
      </w:r>
      <w:r w:rsidR="008C006B">
        <w:rPr>
          <w:rFonts w:hint="cs"/>
          <w:rtl/>
        </w:rPr>
        <w:t>»،</w:t>
      </w:r>
      <w:r>
        <w:rPr>
          <w:rtl/>
        </w:rPr>
        <w:t xml:space="preserve"> و</w:t>
      </w:r>
      <w:r w:rsidR="008C006B">
        <w:rPr>
          <w:rFonts w:hint="cs"/>
          <w:rtl/>
        </w:rPr>
        <w:t>إ</w:t>
      </w:r>
      <w:r>
        <w:rPr>
          <w:rtl/>
        </w:rPr>
        <w:t>ذن فالسبب المباشر للغزوة هو تحشد قوات الروم لغزو حدود العرب الشمالية والقضاء على سلطة الإسلام هناك</w:t>
      </w:r>
      <w:r w:rsidR="008C006B">
        <w:rPr>
          <w:rFonts w:hint="cs"/>
          <w:rtl/>
        </w:rPr>
        <w:t>.</w:t>
      </w:r>
    </w:p>
    <w:p w14:paraId="7745D937" w14:textId="79A54FF7" w:rsidR="00125F72" w:rsidRPr="008C006B" w:rsidRDefault="00125F72" w:rsidP="005304FA">
      <w:pPr>
        <w:ind w:firstLine="226"/>
        <w:rPr>
          <w:b/>
          <w:bCs/>
          <w:rtl/>
        </w:rPr>
      </w:pPr>
      <w:r w:rsidRPr="008C006B">
        <w:rPr>
          <w:b/>
          <w:bCs/>
          <w:rtl/>
        </w:rPr>
        <w:t>أما الأسباب غير المباشرة فمنها:</w:t>
      </w:r>
    </w:p>
    <w:p w14:paraId="4DAB079B" w14:textId="4ABF2DBE" w:rsidR="00125F72" w:rsidRDefault="008C006B" w:rsidP="005304FA">
      <w:pPr>
        <w:ind w:firstLine="226"/>
        <w:rPr>
          <w:rtl/>
        </w:rPr>
      </w:pPr>
      <w:r w:rsidRPr="008C006B">
        <w:rPr>
          <w:rFonts w:hint="cs"/>
          <w:b/>
          <w:bCs/>
          <w:rtl/>
        </w:rPr>
        <w:t xml:space="preserve">1 </w:t>
      </w:r>
      <w:r w:rsidR="00125F72" w:rsidRPr="008C006B">
        <w:rPr>
          <w:b/>
          <w:bCs/>
          <w:rtl/>
        </w:rPr>
        <w:t>-</w:t>
      </w:r>
      <w:r w:rsidR="00125F72">
        <w:rPr>
          <w:rtl/>
        </w:rPr>
        <w:t xml:space="preserve"> حماية حرية نشر الإسلام خارج شبه الجزيرة العربية بعد انتشاره داخلها.</w:t>
      </w:r>
    </w:p>
    <w:p w14:paraId="354FA7D7" w14:textId="7C1203C3" w:rsidR="00125F72" w:rsidRDefault="00125F72" w:rsidP="005304FA">
      <w:pPr>
        <w:ind w:firstLine="226"/>
        <w:rPr>
          <w:rtl/>
        </w:rPr>
      </w:pPr>
      <w:r w:rsidRPr="008C006B">
        <w:rPr>
          <w:b/>
          <w:bCs/>
          <w:rtl/>
        </w:rPr>
        <w:t>٢ -</w:t>
      </w:r>
      <w:r>
        <w:rPr>
          <w:rtl/>
        </w:rPr>
        <w:t xml:space="preserve"> تقوية معنويات القبائل العربية الخاضعة لسلطان الروم، تلك القبائل التي أخذت تقبل على اعتناق الإسلام على الرغم من مكاف</w:t>
      </w:r>
      <w:r w:rsidR="008C006B">
        <w:rPr>
          <w:rFonts w:hint="cs"/>
          <w:rtl/>
        </w:rPr>
        <w:t>ح</w:t>
      </w:r>
      <w:r>
        <w:rPr>
          <w:rtl/>
        </w:rPr>
        <w:t>ة الروم لهذا الاتجاه.</w:t>
      </w:r>
    </w:p>
    <w:p w14:paraId="3507236A" w14:textId="77777777" w:rsidR="008C006B" w:rsidRDefault="00125F72" w:rsidP="005304FA">
      <w:pPr>
        <w:ind w:firstLine="226"/>
        <w:rPr>
          <w:rtl/>
        </w:rPr>
      </w:pPr>
      <w:r w:rsidRPr="008C006B">
        <w:rPr>
          <w:b/>
          <w:bCs/>
          <w:rtl/>
        </w:rPr>
        <w:t>٣ -</w:t>
      </w:r>
      <w:r>
        <w:rPr>
          <w:rtl/>
        </w:rPr>
        <w:t xml:space="preserve"> محو آثار انسحاب المسلمين من </w:t>
      </w:r>
      <w:r w:rsidR="008C006B">
        <w:rPr>
          <w:rFonts w:hint="cs"/>
          <w:rtl/>
        </w:rPr>
        <w:t>«</w:t>
      </w:r>
      <w:r>
        <w:rPr>
          <w:rtl/>
        </w:rPr>
        <w:t>مؤته</w:t>
      </w:r>
      <w:r w:rsidR="008C006B">
        <w:rPr>
          <w:rFonts w:hint="cs"/>
          <w:rtl/>
        </w:rPr>
        <w:t>»</w:t>
      </w:r>
      <w:r>
        <w:rPr>
          <w:rtl/>
        </w:rPr>
        <w:t xml:space="preserve"> من النفوس.</w:t>
      </w:r>
    </w:p>
    <w:p w14:paraId="4BE6B779" w14:textId="6DE663AF" w:rsidR="00125F72" w:rsidRPr="008C006B" w:rsidRDefault="00125F72" w:rsidP="005304FA">
      <w:pPr>
        <w:ind w:firstLine="226"/>
        <w:rPr>
          <w:b/>
          <w:bCs/>
          <w:rtl/>
        </w:rPr>
      </w:pPr>
      <w:r w:rsidRPr="008C006B">
        <w:rPr>
          <w:b/>
          <w:bCs/>
          <w:rtl/>
        </w:rPr>
        <w:t>ظروف المعركة</w:t>
      </w:r>
      <w:r w:rsidR="008C006B" w:rsidRPr="008C006B">
        <w:rPr>
          <w:rFonts w:hint="cs"/>
          <w:b/>
          <w:bCs/>
          <w:rtl/>
        </w:rPr>
        <w:t>:</w:t>
      </w:r>
    </w:p>
    <w:p w14:paraId="6D198B06" w14:textId="6A09B1CB" w:rsidR="00125F72" w:rsidRDefault="00125F72" w:rsidP="005304FA">
      <w:pPr>
        <w:ind w:firstLine="226"/>
        <w:rPr>
          <w:rtl/>
        </w:rPr>
      </w:pPr>
      <w:r>
        <w:rPr>
          <w:rtl/>
        </w:rPr>
        <w:t>والتهي</w:t>
      </w:r>
      <w:r w:rsidR="00BE72B4">
        <w:rPr>
          <w:rFonts w:hint="cs"/>
          <w:rtl/>
        </w:rPr>
        <w:t>ؤ</w:t>
      </w:r>
      <w:r>
        <w:rPr>
          <w:rtl/>
        </w:rPr>
        <w:t xml:space="preserve"> لملاقات الروم جاء في أيام ق</w:t>
      </w:r>
      <w:r w:rsidR="008C006B">
        <w:rPr>
          <w:rFonts w:hint="cs"/>
          <w:rtl/>
        </w:rPr>
        <w:t>ح</w:t>
      </w:r>
      <w:r>
        <w:rPr>
          <w:rtl/>
        </w:rPr>
        <w:t>ط وشدة</w:t>
      </w:r>
      <w:r w:rsidR="008C006B">
        <w:rPr>
          <w:rFonts w:hint="cs"/>
          <w:rtl/>
        </w:rPr>
        <w:t>،</w:t>
      </w:r>
      <w:r>
        <w:rPr>
          <w:rtl/>
        </w:rPr>
        <w:t xml:space="preserve"> وكان الصيف لم ينته والقيظ في أوائل الخريف</w:t>
      </w:r>
      <w:r w:rsidR="008C006B" w:rsidRPr="008C006B">
        <w:rPr>
          <w:rFonts w:hint="cs"/>
          <w:vertAlign w:val="superscript"/>
          <w:rtl/>
        </w:rPr>
        <w:t>(</w:t>
      </w:r>
      <w:r w:rsidR="008C006B" w:rsidRPr="00B674D8">
        <w:rPr>
          <w:rStyle w:val="a4"/>
          <w:rtl/>
        </w:rPr>
        <w:footnoteReference w:id="820"/>
      </w:r>
      <w:r w:rsidR="008C006B" w:rsidRPr="008C006B">
        <w:rPr>
          <w:rFonts w:hint="cs"/>
          <w:vertAlign w:val="superscript"/>
          <w:rtl/>
        </w:rPr>
        <w:t>)</w:t>
      </w:r>
      <w:r>
        <w:rPr>
          <w:rtl/>
        </w:rPr>
        <w:t xml:space="preserve"> يصل إلى درجات تجعله أشد من </w:t>
      </w:r>
      <w:r w:rsidR="008C006B">
        <w:rPr>
          <w:rFonts w:hint="cs"/>
          <w:rtl/>
        </w:rPr>
        <w:t>قيظ</w:t>
      </w:r>
      <w:r>
        <w:rPr>
          <w:rtl/>
        </w:rPr>
        <w:t xml:space="preserve"> الصيف في هذه الصحاري </w:t>
      </w:r>
      <w:r w:rsidR="008C006B">
        <w:rPr>
          <w:rFonts w:hint="cs"/>
          <w:rtl/>
        </w:rPr>
        <w:t>إ</w:t>
      </w:r>
      <w:r>
        <w:rPr>
          <w:rtl/>
        </w:rPr>
        <w:t>رهاق</w:t>
      </w:r>
      <w:r w:rsidR="008C006B">
        <w:rPr>
          <w:rFonts w:hint="cs"/>
          <w:rtl/>
        </w:rPr>
        <w:t>ً</w:t>
      </w:r>
      <w:r>
        <w:rPr>
          <w:rtl/>
        </w:rPr>
        <w:t>ا وقتلا</w:t>
      </w:r>
      <w:r w:rsidR="008C006B">
        <w:rPr>
          <w:rFonts w:hint="cs"/>
          <w:rtl/>
        </w:rPr>
        <w:t>ً</w:t>
      </w:r>
      <w:r>
        <w:rPr>
          <w:rtl/>
        </w:rPr>
        <w:t xml:space="preserve"> فظروف المعركة </w:t>
      </w:r>
      <w:r w:rsidR="008C006B">
        <w:rPr>
          <w:rFonts w:hint="cs"/>
          <w:rtl/>
        </w:rPr>
        <w:t>إ</w:t>
      </w:r>
      <w:r>
        <w:rPr>
          <w:rtl/>
        </w:rPr>
        <w:t>ذ</w:t>
      </w:r>
      <w:r w:rsidR="008C006B">
        <w:rPr>
          <w:rFonts w:hint="cs"/>
          <w:rtl/>
        </w:rPr>
        <w:t>ً</w:t>
      </w:r>
      <w:r>
        <w:rPr>
          <w:rtl/>
        </w:rPr>
        <w:t>ا قاسية، حيث كانت في زمن عسرة من الناس</w:t>
      </w:r>
      <w:r w:rsidR="008C006B">
        <w:rPr>
          <w:rFonts w:hint="cs"/>
          <w:rtl/>
        </w:rPr>
        <w:t>،</w:t>
      </w:r>
      <w:r>
        <w:rPr>
          <w:rtl/>
        </w:rPr>
        <w:t xml:space="preserve"> وشدة من الحر</w:t>
      </w:r>
      <w:r w:rsidR="008C006B">
        <w:rPr>
          <w:rFonts w:hint="cs"/>
          <w:rtl/>
        </w:rPr>
        <w:t>،</w:t>
      </w:r>
      <w:r>
        <w:rPr>
          <w:rtl/>
        </w:rPr>
        <w:t xml:space="preserve"> وجدب من البلاء</w:t>
      </w:r>
      <w:r w:rsidR="008C006B">
        <w:rPr>
          <w:rFonts w:hint="cs"/>
          <w:rtl/>
        </w:rPr>
        <w:t>،</w:t>
      </w:r>
      <w:r>
        <w:rPr>
          <w:rtl/>
        </w:rPr>
        <w:t xml:space="preserve"> وحين طابت الثمار وامتدت الظلال</w:t>
      </w:r>
      <w:r w:rsidR="008C006B">
        <w:rPr>
          <w:rFonts w:hint="cs"/>
          <w:rtl/>
        </w:rPr>
        <w:t>،</w:t>
      </w:r>
      <w:r>
        <w:rPr>
          <w:rtl/>
        </w:rPr>
        <w:t xml:space="preserve"> وال</w:t>
      </w:r>
      <w:r w:rsidR="008C006B">
        <w:rPr>
          <w:rFonts w:hint="cs"/>
          <w:rtl/>
        </w:rPr>
        <w:t>ن</w:t>
      </w:r>
      <w:r>
        <w:rPr>
          <w:rtl/>
        </w:rPr>
        <w:t>ا</w:t>
      </w:r>
      <w:r w:rsidR="008C006B">
        <w:rPr>
          <w:rFonts w:hint="cs"/>
          <w:rtl/>
        </w:rPr>
        <w:t>س</w:t>
      </w:r>
      <w:r>
        <w:rPr>
          <w:rtl/>
        </w:rPr>
        <w:t xml:space="preserve"> </w:t>
      </w:r>
      <w:r w:rsidR="008C006B">
        <w:rPr>
          <w:rFonts w:hint="cs"/>
          <w:rtl/>
        </w:rPr>
        <w:t>يح</w:t>
      </w:r>
      <w:r>
        <w:rPr>
          <w:rtl/>
        </w:rPr>
        <w:t>بون المقام في ثمارهم وظلالهم</w:t>
      </w:r>
      <w:r w:rsidR="008C006B">
        <w:rPr>
          <w:rFonts w:hint="cs"/>
          <w:rtl/>
        </w:rPr>
        <w:t>،</w:t>
      </w:r>
      <w:r>
        <w:rPr>
          <w:rtl/>
        </w:rPr>
        <w:t xml:space="preserve"> ويكرهون الشخوص على الحال والزمان الذي هم عليه.</w:t>
      </w:r>
    </w:p>
    <w:p w14:paraId="511C8455" w14:textId="59987403" w:rsidR="00125F72" w:rsidRDefault="00125F72" w:rsidP="005304FA">
      <w:pPr>
        <w:ind w:firstLine="226"/>
        <w:rPr>
          <w:rtl/>
        </w:rPr>
      </w:pPr>
      <w:r>
        <w:rPr>
          <w:rtl/>
        </w:rPr>
        <w:t xml:space="preserve">ثم </w:t>
      </w:r>
      <w:r w:rsidR="008C006B">
        <w:rPr>
          <w:rFonts w:hint="cs"/>
          <w:rtl/>
        </w:rPr>
        <w:t>إ</w:t>
      </w:r>
      <w:r>
        <w:rPr>
          <w:rtl/>
        </w:rPr>
        <w:t>ن المسافة من المدينة إلى بلاد الشام طويلة والشقة بعيدة وتحتاج إلى الجلد والمؤونة والماء</w:t>
      </w:r>
      <w:r w:rsidR="008C006B">
        <w:rPr>
          <w:rFonts w:hint="cs"/>
          <w:rtl/>
        </w:rPr>
        <w:t>،</w:t>
      </w:r>
      <w:r>
        <w:rPr>
          <w:rtl/>
        </w:rPr>
        <w:t xml:space="preserve"> والمسير إلى الروم يتطلب جهد</w:t>
      </w:r>
      <w:r w:rsidR="008C006B">
        <w:rPr>
          <w:rFonts w:hint="cs"/>
          <w:rtl/>
        </w:rPr>
        <w:t>ً</w:t>
      </w:r>
      <w:r>
        <w:rPr>
          <w:rtl/>
        </w:rPr>
        <w:t>ا مضني</w:t>
      </w:r>
      <w:r w:rsidR="008C006B">
        <w:rPr>
          <w:rFonts w:hint="cs"/>
          <w:rtl/>
        </w:rPr>
        <w:t>ً</w:t>
      </w:r>
      <w:r>
        <w:rPr>
          <w:rtl/>
        </w:rPr>
        <w:t>ا ونفقة كبيرة</w:t>
      </w:r>
      <w:r w:rsidR="008C006B">
        <w:rPr>
          <w:rFonts w:hint="cs"/>
          <w:rtl/>
        </w:rPr>
        <w:t>،</w:t>
      </w:r>
      <w:r>
        <w:rPr>
          <w:rtl/>
        </w:rPr>
        <w:t xml:space="preserve"> </w:t>
      </w:r>
      <w:r w:rsidR="008C006B">
        <w:rPr>
          <w:rFonts w:hint="cs"/>
          <w:rtl/>
        </w:rPr>
        <w:t>إ</w:t>
      </w:r>
      <w:r>
        <w:rPr>
          <w:rtl/>
        </w:rPr>
        <w:t xml:space="preserve">ذ من المعلوم أن بين عاصمة الدولة الإسلامية وبين تبوك أربع عشرة مرحلة </w:t>
      </w:r>
      <w:r w:rsidR="008C006B">
        <w:rPr>
          <w:rFonts w:hint="cs"/>
          <w:rtl/>
        </w:rPr>
        <w:t>«</w:t>
      </w:r>
      <w:r>
        <w:rPr>
          <w:rtl/>
        </w:rPr>
        <w:t>تقدر بنحو</w:t>
      </w:r>
      <w:r w:rsidR="008C006B">
        <w:rPr>
          <w:rFonts w:hint="cs"/>
          <w:rtl/>
        </w:rPr>
        <w:t xml:space="preserve"> 692 كم»</w:t>
      </w:r>
      <w:r>
        <w:rPr>
          <w:rtl/>
        </w:rPr>
        <w:t xml:space="preserve"> تقطع في صحراء جرداء يقل ماؤها، ويجف ضرعها، ويشتد حرها</w:t>
      </w:r>
      <w:r w:rsidR="008C006B">
        <w:rPr>
          <w:rFonts w:hint="cs"/>
          <w:rtl/>
        </w:rPr>
        <w:t>،</w:t>
      </w:r>
      <w:r>
        <w:rPr>
          <w:rtl/>
        </w:rPr>
        <w:t xml:space="preserve"> والمسلمون في أعقاب حرب الطائف وحتين</w:t>
      </w:r>
      <w:r w:rsidR="008C006B">
        <w:rPr>
          <w:rFonts w:hint="cs"/>
          <w:rtl/>
        </w:rPr>
        <w:t>،</w:t>
      </w:r>
      <w:r>
        <w:rPr>
          <w:rtl/>
        </w:rPr>
        <w:t xml:space="preserve"> وقتال الروم ليس صدام</w:t>
      </w:r>
      <w:r w:rsidR="008C006B">
        <w:rPr>
          <w:rFonts w:hint="cs"/>
          <w:rtl/>
        </w:rPr>
        <w:t>ً</w:t>
      </w:r>
      <w:r>
        <w:rPr>
          <w:rtl/>
        </w:rPr>
        <w:t>ا مع قبيلة محدودة العدد والعدة، بل هو كفاح مرير مع دولة تبسط سلطا</w:t>
      </w:r>
      <w:r w:rsidR="008C006B">
        <w:rPr>
          <w:rFonts w:hint="cs"/>
          <w:rtl/>
        </w:rPr>
        <w:t>ن</w:t>
      </w:r>
      <w:r>
        <w:rPr>
          <w:rtl/>
        </w:rPr>
        <w:t>ها على جملة قارات، وتملك موارد ثروة من الرجال والأموال</w:t>
      </w:r>
      <w:r w:rsidR="008C006B">
        <w:rPr>
          <w:rFonts w:hint="cs"/>
          <w:rtl/>
        </w:rPr>
        <w:t>،</w:t>
      </w:r>
      <w:r>
        <w:rPr>
          <w:rtl/>
        </w:rPr>
        <w:t xml:space="preserve"> وهي بعد في بلادها تسرع إليها المؤونة والذخيرة</w:t>
      </w:r>
      <w:r w:rsidR="008C006B">
        <w:rPr>
          <w:rFonts w:hint="cs"/>
          <w:rtl/>
        </w:rPr>
        <w:t>.</w:t>
      </w:r>
    </w:p>
    <w:p w14:paraId="4E0D84DF" w14:textId="3B891B2A" w:rsidR="00125F72" w:rsidRDefault="008C006B" w:rsidP="005304FA">
      <w:pPr>
        <w:ind w:firstLine="226"/>
        <w:rPr>
          <w:rtl/>
        </w:rPr>
      </w:pPr>
      <w:r w:rsidRPr="008C006B">
        <w:rPr>
          <w:rFonts w:hint="cs"/>
          <w:b/>
          <w:bCs/>
          <w:rtl/>
        </w:rPr>
        <w:t>إ</w:t>
      </w:r>
      <w:r w:rsidR="00125F72" w:rsidRPr="008C006B">
        <w:rPr>
          <w:b/>
          <w:bCs/>
          <w:rtl/>
        </w:rPr>
        <w:t>يضاح الاتجاه:</w:t>
      </w:r>
      <w:r w:rsidR="00125F72">
        <w:rPr>
          <w:rtl/>
        </w:rPr>
        <w:t xml:space="preserve"> على أن أصحاب العقيدة لا ينكصون أمام الصعاب</w:t>
      </w:r>
      <w:r>
        <w:rPr>
          <w:rFonts w:hint="cs"/>
          <w:rtl/>
        </w:rPr>
        <w:t>،</w:t>
      </w:r>
      <w:r w:rsidR="00125F72">
        <w:rPr>
          <w:rtl/>
        </w:rPr>
        <w:t xml:space="preserve"> والسكوت عل</w:t>
      </w:r>
      <w:r>
        <w:rPr>
          <w:rFonts w:hint="cs"/>
          <w:rtl/>
        </w:rPr>
        <w:t xml:space="preserve">ى </w:t>
      </w:r>
      <w:r w:rsidR="00125F72">
        <w:rPr>
          <w:rtl/>
        </w:rPr>
        <w:t>تحد</w:t>
      </w:r>
      <w:r>
        <w:rPr>
          <w:rFonts w:hint="cs"/>
          <w:rtl/>
        </w:rPr>
        <w:t>ي</w:t>
      </w:r>
      <w:r w:rsidR="00125F72">
        <w:rPr>
          <w:rtl/>
        </w:rPr>
        <w:t xml:space="preserve"> النصارى لهذا الدين، ورغبتهم الملحة في القضاء عليه تعتبر انتحار</w:t>
      </w:r>
      <w:r>
        <w:rPr>
          <w:rFonts w:hint="cs"/>
          <w:rtl/>
        </w:rPr>
        <w:t>ً</w:t>
      </w:r>
      <w:r w:rsidR="00125F72">
        <w:rPr>
          <w:rtl/>
        </w:rPr>
        <w:t>ا وبوار</w:t>
      </w:r>
      <w:r>
        <w:rPr>
          <w:rFonts w:hint="cs"/>
          <w:rtl/>
        </w:rPr>
        <w:t>ً</w:t>
      </w:r>
      <w:r w:rsidR="00125F72">
        <w:rPr>
          <w:rtl/>
        </w:rPr>
        <w:t xml:space="preserve">ا، </w:t>
      </w:r>
      <w:r>
        <w:rPr>
          <w:rFonts w:hint="cs"/>
          <w:rtl/>
        </w:rPr>
        <w:t>ف</w:t>
      </w:r>
      <w:r w:rsidR="00125F72">
        <w:rPr>
          <w:rtl/>
        </w:rPr>
        <w:t>ليتحامل المسلمون على أنفسهم</w:t>
      </w:r>
      <w:r>
        <w:rPr>
          <w:rFonts w:hint="cs"/>
          <w:rtl/>
        </w:rPr>
        <w:t>،</w:t>
      </w:r>
      <w:r w:rsidR="00125F72">
        <w:rPr>
          <w:rtl/>
        </w:rPr>
        <w:t xml:space="preserve"> وليواجهوا مستقبلهم بما ي</w:t>
      </w:r>
      <w:r>
        <w:rPr>
          <w:rFonts w:hint="cs"/>
          <w:rtl/>
        </w:rPr>
        <w:t>ف</w:t>
      </w:r>
      <w:r w:rsidR="00125F72">
        <w:rPr>
          <w:rtl/>
        </w:rPr>
        <w:t>رض من تضحيات وت</w:t>
      </w:r>
      <w:r>
        <w:rPr>
          <w:rFonts w:hint="cs"/>
          <w:rtl/>
        </w:rPr>
        <w:t>ف</w:t>
      </w:r>
      <w:r w:rsidR="00125F72">
        <w:rPr>
          <w:rtl/>
        </w:rPr>
        <w:t>ديات.</w:t>
      </w:r>
    </w:p>
    <w:p w14:paraId="77AF509A" w14:textId="60B83B43" w:rsidR="00125F72" w:rsidRDefault="00125F72" w:rsidP="005304FA">
      <w:pPr>
        <w:ind w:firstLine="226"/>
        <w:rPr>
          <w:rtl/>
        </w:rPr>
      </w:pPr>
      <w:r>
        <w:rPr>
          <w:rtl/>
        </w:rPr>
        <w:t xml:space="preserve">فلا مفر </w:t>
      </w:r>
      <w:r w:rsidR="008C006B">
        <w:rPr>
          <w:rFonts w:hint="cs"/>
          <w:rtl/>
        </w:rPr>
        <w:t>إ</w:t>
      </w:r>
      <w:r>
        <w:rPr>
          <w:rtl/>
        </w:rPr>
        <w:t>ذن من أن يطلع الرسول صلى الله عليه وسلم ال</w:t>
      </w:r>
      <w:r w:rsidR="008C006B">
        <w:rPr>
          <w:rFonts w:hint="cs"/>
          <w:rtl/>
        </w:rPr>
        <w:t>ن</w:t>
      </w:r>
      <w:r>
        <w:rPr>
          <w:rtl/>
        </w:rPr>
        <w:t>ا</w:t>
      </w:r>
      <w:r w:rsidR="008C006B">
        <w:rPr>
          <w:rFonts w:hint="cs"/>
          <w:rtl/>
        </w:rPr>
        <w:t>س</w:t>
      </w:r>
      <w:r>
        <w:rPr>
          <w:rtl/>
        </w:rPr>
        <w:t xml:space="preserve"> بعزمه على السير إلى الروم وقتالهم حتى يأخذوا لذلك عدتهم</w:t>
      </w:r>
      <w:r w:rsidR="008C006B">
        <w:rPr>
          <w:rFonts w:hint="cs"/>
          <w:rtl/>
        </w:rPr>
        <w:t>،</w:t>
      </w:r>
      <w:r>
        <w:rPr>
          <w:rtl/>
        </w:rPr>
        <w:t xml:space="preserve"> ولا مفر من أن يخالف الرسول صلى الله عليه وسلم تقاليده كذلك في سابق غزواته</w:t>
      </w:r>
      <w:r w:rsidR="008C006B">
        <w:rPr>
          <w:rFonts w:hint="cs"/>
          <w:rtl/>
        </w:rPr>
        <w:t>،</w:t>
      </w:r>
      <w:r>
        <w:rPr>
          <w:rtl/>
        </w:rPr>
        <w:t xml:space="preserve"> حين كان يتوجه في كثير من الأحيان بجيشه إلى غير الناحية</w:t>
      </w:r>
      <w:r w:rsidR="00202837">
        <w:rPr>
          <w:rtl/>
        </w:rPr>
        <w:t xml:space="preserve"> التي </w:t>
      </w:r>
      <w:r>
        <w:rPr>
          <w:rtl/>
        </w:rPr>
        <w:t xml:space="preserve">إليها </w:t>
      </w:r>
      <w:r w:rsidR="008C006B">
        <w:rPr>
          <w:rFonts w:hint="cs"/>
          <w:rtl/>
        </w:rPr>
        <w:t>ي</w:t>
      </w:r>
      <w:r>
        <w:rPr>
          <w:rtl/>
        </w:rPr>
        <w:t>قصد تضليلا</w:t>
      </w:r>
      <w:r w:rsidR="008C006B">
        <w:rPr>
          <w:rFonts w:hint="cs"/>
          <w:rtl/>
        </w:rPr>
        <w:t>ً</w:t>
      </w:r>
      <w:r>
        <w:rPr>
          <w:rtl/>
        </w:rPr>
        <w:t xml:space="preserve"> للعدو حتى لا يفشو خبر مسيرته.. فقد رو</w:t>
      </w:r>
      <w:r w:rsidR="008C006B">
        <w:rPr>
          <w:rFonts w:hint="cs"/>
          <w:rtl/>
        </w:rPr>
        <w:t>ي</w:t>
      </w:r>
      <w:r>
        <w:rPr>
          <w:rtl/>
        </w:rPr>
        <w:t xml:space="preserve"> أن رسول الله صلى الله عليه وسلم كان قلما يخرج في</w:t>
      </w:r>
      <w:r w:rsidR="008C006B">
        <w:rPr>
          <w:rFonts w:hint="cs"/>
          <w:rtl/>
        </w:rPr>
        <w:t>غ</w:t>
      </w:r>
      <w:r>
        <w:rPr>
          <w:rtl/>
        </w:rPr>
        <w:t>زو</w:t>
      </w:r>
      <w:r w:rsidR="008C006B">
        <w:rPr>
          <w:rFonts w:hint="cs"/>
          <w:rtl/>
        </w:rPr>
        <w:t xml:space="preserve"> </w:t>
      </w:r>
      <w:r>
        <w:rPr>
          <w:rtl/>
        </w:rPr>
        <w:t>غ</w:t>
      </w:r>
      <w:r w:rsidR="00BE72B4">
        <w:rPr>
          <w:rFonts w:hint="cs"/>
          <w:rtl/>
        </w:rPr>
        <w:t>ز</w:t>
      </w:r>
      <w:r>
        <w:rPr>
          <w:rtl/>
        </w:rPr>
        <w:t xml:space="preserve">وة </w:t>
      </w:r>
      <w:r w:rsidR="008C006B">
        <w:rPr>
          <w:rFonts w:hint="cs"/>
          <w:rtl/>
        </w:rPr>
        <w:t>إ</w:t>
      </w:r>
      <w:r>
        <w:rPr>
          <w:rtl/>
        </w:rPr>
        <w:t>لا</w:t>
      </w:r>
      <w:r w:rsidR="008C006B">
        <w:rPr>
          <w:rFonts w:hint="cs"/>
          <w:rtl/>
        </w:rPr>
        <w:t xml:space="preserve"> </w:t>
      </w:r>
      <w:r w:rsidR="00BC35F1">
        <w:rPr>
          <w:rFonts w:hint="cs"/>
          <w:rtl/>
        </w:rPr>
        <w:t>كنى عنها</w:t>
      </w:r>
      <w:r w:rsidR="008C006B">
        <w:rPr>
          <w:rFonts w:hint="cs"/>
          <w:rtl/>
        </w:rPr>
        <w:t>،</w:t>
      </w:r>
      <w:r>
        <w:rPr>
          <w:rtl/>
        </w:rPr>
        <w:t xml:space="preserve"> وأخبر</w:t>
      </w:r>
      <w:r w:rsidR="008C006B" w:rsidRPr="008C006B">
        <w:rPr>
          <w:rFonts w:hint="cs"/>
          <w:vertAlign w:val="superscript"/>
          <w:rtl/>
        </w:rPr>
        <w:t>(</w:t>
      </w:r>
      <w:r w:rsidR="008C006B" w:rsidRPr="00B674D8">
        <w:rPr>
          <w:rStyle w:val="a4"/>
          <w:rtl/>
        </w:rPr>
        <w:footnoteReference w:id="821"/>
      </w:r>
      <w:r w:rsidR="008C006B" w:rsidRPr="008C006B">
        <w:rPr>
          <w:rFonts w:hint="cs"/>
          <w:vertAlign w:val="superscript"/>
          <w:rtl/>
        </w:rPr>
        <w:t>)</w:t>
      </w:r>
      <w:r>
        <w:rPr>
          <w:rtl/>
        </w:rPr>
        <w:t xml:space="preserve"> أنه يريد غير الوجه الذي يصمد له </w:t>
      </w:r>
      <w:r w:rsidR="008C006B">
        <w:rPr>
          <w:rFonts w:hint="cs"/>
          <w:rtl/>
        </w:rPr>
        <w:t>«</w:t>
      </w:r>
      <w:r>
        <w:rPr>
          <w:rtl/>
        </w:rPr>
        <w:t xml:space="preserve">أي </w:t>
      </w:r>
      <w:r w:rsidR="008C006B">
        <w:rPr>
          <w:rFonts w:hint="cs"/>
          <w:rtl/>
        </w:rPr>
        <w:t>ي</w:t>
      </w:r>
      <w:r>
        <w:rPr>
          <w:rtl/>
        </w:rPr>
        <w:t>قصد إليه</w:t>
      </w:r>
      <w:r w:rsidR="008C006B">
        <w:rPr>
          <w:rFonts w:hint="cs"/>
          <w:rtl/>
        </w:rPr>
        <w:t>»</w:t>
      </w:r>
      <w:r>
        <w:rPr>
          <w:rtl/>
        </w:rPr>
        <w:t xml:space="preserve"> </w:t>
      </w:r>
      <w:r w:rsidR="008C006B">
        <w:rPr>
          <w:rFonts w:hint="cs"/>
          <w:rtl/>
        </w:rPr>
        <w:t>إ</w:t>
      </w:r>
      <w:r>
        <w:rPr>
          <w:rtl/>
        </w:rPr>
        <w:t>لا ما كان من غزوة تبوك فإنه بي</w:t>
      </w:r>
      <w:r w:rsidR="008C006B">
        <w:rPr>
          <w:rFonts w:hint="cs"/>
          <w:rtl/>
        </w:rPr>
        <w:t>ّ</w:t>
      </w:r>
      <w:r>
        <w:rPr>
          <w:rtl/>
        </w:rPr>
        <w:t>نها للناس</w:t>
      </w:r>
      <w:r w:rsidR="008C006B">
        <w:rPr>
          <w:rFonts w:hint="cs"/>
          <w:rtl/>
        </w:rPr>
        <w:t>،</w:t>
      </w:r>
      <w:r>
        <w:rPr>
          <w:rtl/>
        </w:rPr>
        <w:t xml:space="preserve"> لبعد الشقة</w:t>
      </w:r>
      <w:r w:rsidR="00BC35F1">
        <w:rPr>
          <w:rFonts w:hint="cs"/>
          <w:rtl/>
        </w:rPr>
        <w:t>،</w:t>
      </w:r>
      <w:r>
        <w:rPr>
          <w:rtl/>
        </w:rPr>
        <w:t xml:space="preserve"> وشدة الزمان</w:t>
      </w:r>
      <w:r w:rsidR="00BC35F1">
        <w:rPr>
          <w:rFonts w:hint="cs"/>
          <w:rtl/>
        </w:rPr>
        <w:t>،</w:t>
      </w:r>
      <w:r>
        <w:rPr>
          <w:rtl/>
        </w:rPr>
        <w:t xml:space="preserve"> وكثرة العدو الذي يصمد له</w:t>
      </w:r>
      <w:r w:rsidR="00BC35F1">
        <w:rPr>
          <w:rFonts w:hint="cs"/>
          <w:rtl/>
        </w:rPr>
        <w:t>،</w:t>
      </w:r>
      <w:r>
        <w:rPr>
          <w:rtl/>
        </w:rPr>
        <w:t xml:space="preserve"> ليتأهب الناس لذلك أهبتهم.. فأمر الناس بالجهاز واخبرهم أنه يريد الروم وأرسل في القبائل جميع</w:t>
      </w:r>
      <w:r w:rsidR="00BC35F1">
        <w:rPr>
          <w:rFonts w:hint="cs"/>
          <w:rtl/>
        </w:rPr>
        <w:t>ً</w:t>
      </w:r>
      <w:r>
        <w:rPr>
          <w:rtl/>
        </w:rPr>
        <w:t>ا يدعوها للتهيؤ</w:t>
      </w:r>
      <w:r w:rsidR="00BC35F1">
        <w:rPr>
          <w:rFonts w:hint="cs"/>
          <w:rtl/>
        </w:rPr>
        <w:t>،</w:t>
      </w:r>
      <w:r>
        <w:rPr>
          <w:rtl/>
        </w:rPr>
        <w:t xml:space="preserve"> كيما تعد أكبر جيش يمكن إعداده</w:t>
      </w:r>
      <w:r w:rsidR="00BC35F1">
        <w:rPr>
          <w:rFonts w:hint="cs"/>
          <w:rtl/>
        </w:rPr>
        <w:t>.</w:t>
      </w:r>
    </w:p>
    <w:p w14:paraId="1BB40BE0" w14:textId="003A9BEE" w:rsidR="00125F72" w:rsidRPr="00BC35F1" w:rsidRDefault="00125F72" w:rsidP="005304FA">
      <w:pPr>
        <w:ind w:firstLine="226"/>
        <w:rPr>
          <w:b/>
          <w:bCs/>
          <w:rtl/>
        </w:rPr>
      </w:pPr>
      <w:r w:rsidRPr="00BC35F1">
        <w:rPr>
          <w:b/>
          <w:bCs/>
          <w:rtl/>
        </w:rPr>
        <w:t>كيف استقبلوا الخبر</w:t>
      </w:r>
      <w:r w:rsidR="00BC35F1" w:rsidRPr="00BC35F1">
        <w:rPr>
          <w:rFonts w:hint="cs"/>
          <w:b/>
          <w:bCs/>
          <w:rtl/>
        </w:rPr>
        <w:t>؟</w:t>
      </w:r>
    </w:p>
    <w:p w14:paraId="65384173" w14:textId="2DDCABFA" w:rsidR="00125F72" w:rsidRDefault="00125F72" w:rsidP="005304FA">
      <w:pPr>
        <w:ind w:firstLine="226"/>
        <w:rPr>
          <w:rtl/>
        </w:rPr>
      </w:pPr>
      <w:r>
        <w:rPr>
          <w:rtl/>
        </w:rPr>
        <w:t>بم عسى أن يستقبل المجتمع المدني هذه الدعوة إلى هجر أبنائهم ونسائهم وأموالهم في شدة القيظ ليقطعوا صحاري مجدبة قليلة الماء</w:t>
      </w:r>
      <w:r w:rsidR="00BC35F1">
        <w:rPr>
          <w:rFonts w:hint="cs"/>
          <w:rtl/>
        </w:rPr>
        <w:t>،</w:t>
      </w:r>
      <w:r>
        <w:rPr>
          <w:rtl/>
        </w:rPr>
        <w:t xml:space="preserve"> ثم </w:t>
      </w:r>
      <w:r w:rsidR="00BC35F1">
        <w:rPr>
          <w:rFonts w:hint="cs"/>
          <w:rtl/>
        </w:rPr>
        <w:t>ل</w:t>
      </w:r>
      <w:r>
        <w:rPr>
          <w:rtl/>
        </w:rPr>
        <w:t>يلقوا عدو</w:t>
      </w:r>
      <w:r w:rsidR="00BC35F1">
        <w:rPr>
          <w:rFonts w:hint="cs"/>
          <w:rtl/>
        </w:rPr>
        <w:t>ً</w:t>
      </w:r>
      <w:r>
        <w:rPr>
          <w:rtl/>
        </w:rPr>
        <w:t>ا غلب الفرس ولم يقهره المسلمون</w:t>
      </w:r>
      <w:r w:rsidR="00BC35F1">
        <w:rPr>
          <w:rFonts w:hint="cs"/>
          <w:rtl/>
        </w:rPr>
        <w:t>؟</w:t>
      </w:r>
      <w:r>
        <w:rPr>
          <w:rtl/>
        </w:rPr>
        <w:t xml:space="preserve"> أفيدفعهم إيمانهم وحبهم للرسول وشديد تعلقهم بدين الله إلى ال</w:t>
      </w:r>
      <w:r w:rsidR="00BC35F1">
        <w:rPr>
          <w:rFonts w:hint="cs"/>
          <w:rtl/>
        </w:rPr>
        <w:t>إ</w:t>
      </w:r>
      <w:r>
        <w:rPr>
          <w:rtl/>
        </w:rPr>
        <w:t>قبال على دعوته مدافعين بالمناكب حتى يضيق بهم فضاء الصحراء</w:t>
      </w:r>
      <w:r w:rsidR="00BC35F1">
        <w:rPr>
          <w:rFonts w:hint="cs"/>
          <w:rtl/>
        </w:rPr>
        <w:t>،</w:t>
      </w:r>
      <w:r>
        <w:rPr>
          <w:rtl/>
        </w:rPr>
        <w:t xml:space="preserve"> دافعين أمامهم أموالهم و</w:t>
      </w:r>
      <w:r w:rsidR="00BC35F1">
        <w:rPr>
          <w:rFonts w:hint="cs"/>
          <w:rtl/>
        </w:rPr>
        <w:t>إ</w:t>
      </w:r>
      <w:r>
        <w:rPr>
          <w:rtl/>
        </w:rPr>
        <w:t>بلهم مدرعين بسلاحهم</w:t>
      </w:r>
      <w:r w:rsidR="00BC35F1">
        <w:rPr>
          <w:rFonts w:hint="cs"/>
          <w:rtl/>
        </w:rPr>
        <w:t>،</w:t>
      </w:r>
      <w:r>
        <w:rPr>
          <w:rtl/>
        </w:rPr>
        <w:t xml:space="preserve"> مثيرين أمامهم من النقع ما أن يكاد يبلغ العدو نبؤه حتى </w:t>
      </w:r>
      <w:r w:rsidR="00BC35F1">
        <w:rPr>
          <w:rFonts w:hint="cs"/>
          <w:rtl/>
        </w:rPr>
        <w:t>ي</w:t>
      </w:r>
      <w:r>
        <w:rPr>
          <w:rtl/>
        </w:rPr>
        <w:t>و</w:t>
      </w:r>
      <w:r w:rsidR="00BC35F1">
        <w:rPr>
          <w:rFonts w:hint="cs"/>
          <w:rtl/>
        </w:rPr>
        <w:t>لي</w:t>
      </w:r>
      <w:r>
        <w:rPr>
          <w:rtl/>
        </w:rPr>
        <w:t xml:space="preserve"> الأدبار لا يلو</w:t>
      </w:r>
      <w:r w:rsidR="00BC35F1">
        <w:rPr>
          <w:rFonts w:hint="cs"/>
          <w:rtl/>
        </w:rPr>
        <w:t>ي</w:t>
      </w:r>
      <w:r>
        <w:rPr>
          <w:rtl/>
        </w:rPr>
        <w:t xml:space="preserve"> على ش</w:t>
      </w:r>
      <w:r w:rsidR="00BC35F1">
        <w:rPr>
          <w:rFonts w:hint="cs"/>
          <w:rtl/>
        </w:rPr>
        <w:t>يء،</w:t>
      </w:r>
      <w:r>
        <w:rPr>
          <w:rtl/>
        </w:rPr>
        <w:t xml:space="preserve"> أم تمسكهم مشقة الطريق وشدة الحر ومخافة الجوع والعطش فيتقاعسون ويتراجعون</w:t>
      </w:r>
      <w:r w:rsidR="00BC35F1">
        <w:rPr>
          <w:rFonts w:hint="cs"/>
          <w:rtl/>
        </w:rPr>
        <w:t>؟</w:t>
      </w:r>
    </w:p>
    <w:p w14:paraId="3A33D802" w14:textId="5BCB5905" w:rsidR="00125F72" w:rsidRDefault="00125F72" w:rsidP="005304FA">
      <w:pPr>
        <w:ind w:firstLine="226"/>
        <w:rPr>
          <w:rtl/>
        </w:rPr>
      </w:pPr>
      <w:r>
        <w:rPr>
          <w:rtl/>
        </w:rPr>
        <w:t>ل</w:t>
      </w:r>
      <w:r w:rsidR="00BC35F1">
        <w:rPr>
          <w:rFonts w:hint="cs"/>
          <w:rtl/>
        </w:rPr>
        <w:t>قد</w:t>
      </w:r>
      <w:r>
        <w:rPr>
          <w:rtl/>
        </w:rPr>
        <w:t xml:space="preserve"> كان في المسلمين يومئذ من هؤلاء وأولئك.. كان فيهم أولئك الذين </w:t>
      </w:r>
      <w:r w:rsidR="00BC35F1">
        <w:rPr>
          <w:rFonts w:hint="cs"/>
          <w:rtl/>
        </w:rPr>
        <w:t>أ</w:t>
      </w:r>
      <w:r>
        <w:rPr>
          <w:rtl/>
        </w:rPr>
        <w:t xml:space="preserve">قبلوا على الدين بقلوب </w:t>
      </w:r>
      <w:r w:rsidR="00BE72B4">
        <w:rPr>
          <w:rFonts w:hint="cs"/>
          <w:rtl/>
        </w:rPr>
        <w:t>ممتلئ</w:t>
      </w:r>
      <w:r w:rsidR="00BE72B4">
        <w:rPr>
          <w:rFonts w:hint="eastAsia"/>
          <w:rtl/>
        </w:rPr>
        <w:t>ة</w:t>
      </w:r>
      <w:r>
        <w:rPr>
          <w:rtl/>
        </w:rPr>
        <w:t xml:space="preserve"> هدى</w:t>
      </w:r>
      <w:r w:rsidR="00BC35F1">
        <w:rPr>
          <w:rFonts w:hint="cs"/>
          <w:rtl/>
        </w:rPr>
        <w:t>ً</w:t>
      </w:r>
      <w:r>
        <w:rPr>
          <w:rtl/>
        </w:rPr>
        <w:t xml:space="preserve"> ونور</w:t>
      </w:r>
      <w:r w:rsidR="00BC35F1">
        <w:rPr>
          <w:rFonts w:hint="cs"/>
          <w:rtl/>
        </w:rPr>
        <w:t>ً</w:t>
      </w:r>
      <w:r>
        <w:rPr>
          <w:rtl/>
        </w:rPr>
        <w:t>ا</w:t>
      </w:r>
      <w:r w:rsidR="00BC35F1">
        <w:rPr>
          <w:rFonts w:hint="cs"/>
          <w:rtl/>
        </w:rPr>
        <w:t>،</w:t>
      </w:r>
      <w:r>
        <w:rPr>
          <w:rtl/>
        </w:rPr>
        <w:t xml:space="preserve"> ونفوس غمرها ضياء الإيمان فلا تعرف غيره، وكان فيهم من دخل دين الله رغب</w:t>
      </w:r>
      <w:r w:rsidR="00BC35F1">
        <w:rPr>
          <w:rFonts w:hint="cs"/>
          <w:rtl/>
        </w:rPr>
        <w:t>ً</w:t>
      </w:r>
      <w:r>
        <w:rPr>
          <w:rtl/>
        </w:rPr>
        <w:t>ا ورهب</w:t>
      </w:r>
      <w:r w:rsidR="00BC35F1">
        <w:rPr>
          <w:rFonts w:hint="cs"/>
          <w:rtl/>
        </w:rPr>
        <w:t>ً</w:t>
      </w:r>
      <w:r>
        <w:rPr>
          <w:rtl/>
        </w:rPr>
        <w:t>ا</w:t>
      </w:r>
      <w:r w:rsidR="00BC35F1">
        <w:rPr>
          <w:rFonts w:hint="cs"/>
          <w:rtl/>
        </w:rPr>
        <w:t>.</w:t>
      </w:r>
    </w:p>
    <w:p w14:paraId="71F28889" w14:textId="0AAFA981" w:rsidR="00125F72" w:rsidRDefault="00125F72" w:rsidP="005304FA">
      <w:pPr>
        <w:ind w:firstLine="226"/>
        <w:rPr>
          <w:rtl/>
        </w:rPr>
      </w:pPr>
      <w:r>
        <w:rPr>
          <w:rtl/>
        </w:rPr>
        <w:t>رغب</w:t>
      </w:r>
      <w:r w:rsidR="00BC35F1">
        <w:rPr>
          <w:rFonts w:hint="cs"/>
          <w:rtl/>
        </w:rPr>
        <w:t>ً</w:t>
      </w:r>
      <w:r>
        <w:rPr>
          <w:rtl/>
        </w:rPr>
        <w:t>ا في مغا</w:t>
      </w:r>
      <w:r w:rsidR="00BC35F1">
        <w:rPr>
          <w:rFonts w:hint="cs"/>
          <w:rtl/>
        </w:rPr>
        <w:t>ن</w:t>
      </w:r>
      <w:r>
        <w:rPr>
          <w:rtl/>
        </w:rPr>
        <w:t xml:space="preserve">م الحرب بعد أن أصبحت قبائل العرب كلها لا </w:t>
      </w:r>
      <w:r w:rsidR="00BC35F1">
        <w:rPr>
          <w:rFonts w:hint="cs"/>
          <w:rtl/>
        </w:rPr>
        <w:t>تث</w:t>
      </w:r>
      <w:r>
        <w:rPr>
          <w:rtl/>
        </w:rPr>
        <w:t>بت أمام غزو المسلمين فتلق</w:t>
      </w:r>
      <w:r w:rsidR="00BC35F1">
        <w:rPr>
          <w:rFonts w:hint="cs"/>
          <w:rtl/>
        </w:rPr>
        <w:t>ي</w:t>
      </w:r>
      <w:r>
        <w:rPr>
          <w:rtl/>
        </w:rPr>
        <w:t xml:space="preserve"> إليهم السلم</w:t>
      </w:r>
      <w:r w:rsidR="00BC35F1">
        <w:rPr>
          <w:rFonts w:hint="cs"/>
          <w:rtl/>
        </w:rPr>
        <w:t>،</w:t>
      </w:r>
      <w:r>
        <w:rPr>
          <w:rtl/>
        </w:rPr>
        <w:t xml:space="preserve"> ورهب</w:t>
      </w:r>
      <w:r w:rsidR="00BC35F1">
        <w:rPr>
          <w:rFonts w:hint="cs"/>
          <w:rtl/>
        </w:rPr>
        <w:t>ً</w:t>
      </w:r>
      <w:r>
        <w:rPr>
          <w:rtl/>
        </w:rPr>
        <w:t>ا من هذه القوة التي تضرب أمامها كل قوة</w:t>
      </w:r>
      <w:r w:rsidR="00BC35F1">
        <w:rPr>
          <w:rFonts w:hint="cs"/>
          <w:rtl/>
        </w:rPr>
        <w:t>،</w:t>
      </w:r>
      <w:r>
        <w:rPr>
          <w:rtl/>
        </w:rPr>
        <w:t xml:space="preserve"> وي</w:t>
      </w:r>
      <w:r w:rsidR="00BC35F1">
        <w:rPr>
          <w:rFonts w:hint="cs"/>
          <w:rtl/>
        </w:rPr>
        <w:t>ُ</w:t>
      </w:r>
      <w:r>
        <w:rPr>
          <w:rtl/>
        </w:rPr>
        <w:t>خشى سلطانها كل ملك..</w:t>
      </w:r>
    </w:p>
    <w:p w14:paraId="006CD860" w14:textId="092E6121" w:rsidR="00125F72" w:rsidRDefault="00125F72" w:rsidP="005304FA">
      <w:pPr>
        <w:ind w:firstLine="226"/>
        <w:rPr>
          <w:rtl/>
        </w:rPr>
      </w:pPr>
      <w:r>
        <w:rPr>
          <w:rtl/>
        </w:rPr>
        <w:t>فأما الأولون فأقبلوا بلبون دعوة رسول الله صلى الله عليه وسلم خفاف</w:t>
      </w:r>
      <w:r w:rsidR="00BC35F1">
        <w:rPr>
          <w:rFonts w:hint="cs"/>
          <w:rtl/>
        </w:rPr>
        <w:t>ً</w:t>
      </w:r>
      <w:r>
        <w:rPr>
          <w:rtl/>
        </w:rPr>
        <w:t>ا مسرعين ساعة قيل لهم</w:t>
      </w:r>
      <w:r w:rsidR="00BC35F1">
        <w:rPr>
          <w:rFonts w:hint="cs"/>
          <w:rtl/>
        </w:rPr>
        <w:t>:</w:t>
      </w:r>
      <w:r>
        <w:rPr>
          <w:rtl/>
        </w:rPr>
        <w:t xml:space="preserve"> </w:t>
      </w:r>
      <w:r w:rsidR="007F2C99" w:rsidRPr="007F2C99">
        <w:rPr>
          <w:rtl/>
        </w:rPr>
        <w:t>﴿انْفِرُوا خِفَافًا وَثِقَالًا﴾</w:t>
      </w:r>
      <w:r>
        <w:rPr>
          <w:rtl/>
        </w:rPr>
        <w:t xml:space="preserve"> ومنهم الفقير الذي لا</w:t>
      </w:r>
      <w:r w:rsidR="00BC35F1">
        <w:rPr>
          <w:rFonts w:hint="cs"/>
          <w:rtl/>
        </w:rPr>
        <w:t xml:space="preserve"> </w:t>
      </w:r>
      <w:r>
        <w:rPr>
          <w:rtl/>
        </w:rPr>
        <w:t>يجد الدا</w:t>
      </w:r>
      <w:r w:rsidR="00BC35F1">
        <w:rPr>
          <w:rFonts w:hint="cs"/>
          <w:rtl/>
        </w:rPr>
        <w:t>ب</w:t>
      </w:r>
      <w:r>
        <w:rPr>
          <w:rtl/>
        </w:rPr>
        <w:t>ة يحمل نفسه عليها</w:t>
      </w:r>
      <w:r w:rsidR="00BC35F1">
        <w:rPr>
          <w:rFonts w:hint="cs"/>
          <w:rtl/>
        </w:rPr>
        <w:t>،</w:t>
      </w:r>
      <w:r>
        <w:rPr>
          <w:rtl/>
        </w:rPr>
        <w:t xml:space="preserve"> ومنهم الغني ماله بين</w:t>
      </w:r>
      <w:r w:rsidR="00BC35F1">
        <w:rPr>
          <w:rFonts w:hint="cs"/>
          <w:rtl/>
        </w:rPr>
        <w:t xml:space="preserve"> ي</w:t>
      </w:r>
      <w:r>
        <w:rPr>
          <w:rtl/>
        </w:rPr>
        <w:t>ديه بقدمه في سبيل الله راضية نفسه طامع</w:t>
      </w:r>
      <w:r w:rsidR="007F2C99">
        <w:rPr>
          <w:rFonts w:hint="cs"/>
          <w:rtl/>
        </w:rPr>
        <w:t>ً</w:t>
      </w:r>
      <w:r>
        <w:rPr>
          <w:rtl/>
        </w:rPr>
        <w:t>ا في الاستشهاد والانحياز إلى جوار الله تعالى.</w:t>
      </w:r>
    </w:p>
    <w:p w14:paraId="4FAA80D2" w14:textId="2BDECA2A" w:rsidR="00125F72" w:rsidRDefault="00125F72" w:rsidP="005304FA">
      <w:pPr>
        <w:ind w:firstLine="226"/>
        <w:rPr>
          <w:rtl/>
        </w:rPr>
      </w:pPr>
      <w:r>
        <w:rPr>
          <w:rtl/>
        </w:rPr>
        <w:t xml:space="preserve">وأما الآخرون فتثاقلوا وبدأوا </w:t>
      </w:r>
      <w:r w:rsidR="007F2C99">
        <w:rPr>
          <w:rFonts w:hint="cs"/>
          <w:rtl/>
        </w:rPr>
        <w:t>ي</w:t>
      </w:r>
      <w:r>
        <w:rPr>
          <w:rtl/>
        </w:rPr>
        <w:t>تلمسون الأعذار، وجعلوا يتهامسون فيما بينهم و</w:t>
      </w:r>
      <w:r w:rsidR="007F2C99">
        <w:rPr>
          <w:rFonts w:hint="cs"/>
          <w:rtl/>
        </w:rPr>
        <w:t>ي</w:t>
      </w:r>
      <w:r>
        <w:rPr>
          <w:rtl/>
        </w:rPr>
        <w:t>هز</w:t>
      </w:r>
      <w:r w:rsidR="007F2C99">
        <w:rPr>
          <w:rFonts w:hint="cs"/>
          <w:rtl/>
        </w:rPr>
        <w:t>ؤو</w:t>
      </w:r>
      <w:r>
        <w:rPr>
          <w:rtl/>
        </w:rPr>
        <w:t>ن بدعوة النبي إياهم لهذا الغزو النائي</w:t>
      </w:r>
      <w:r w:rsidR="007F2C99">
        <w:rPr>
          <w:rFonts w:hint="cs"/>
          <w:rtl/>
        </w:rPr>
        <w:t>،</w:t>
      </w:r>
      <w:r>
        <w:rPr>
          <w:rtl/>
        </w:rPr>
        <w:t xml:space="preserve"> وفي ذلك الجو المحرق</w:t>
      </w:r>
      <w:r w:rsidR="007F2C99">
        <w:rPr>
          <w:rFonts w:hint="cs"/>
          <w:rtl/>
        </w:rPr>
        <w:t>،</w:t>
      </w:r>
      <w:r>
        <w:rPr>
          <w:rtl/>
        </w:rPr>
        <w:t xml:space="preserve"> وسخروا في نفوسهم منه أن يدعوهم لق</w:t>
      </w:r>
      <w:r w:rsidR="007F2C99">
        <w:rPr>
          <w:rFonts w:hint="cs"/>
          <w:rtl/>
        </w:rPr>
        <w:t>ت</w:t>
      </w:r>
      <w:r>
        <w:rPr>
          <w:rtl/>
        </w:rPr>
        <w:t>ال بني الأصفر</w:t>
      </w:r>
      <w:r w:rsidR="007F2C99">
        <w:rPr>
          <w:rFonts w:hint="cs"/>
          <w:rtl/>
        </w:rPr>
        <w:t>،</w:t>
      </w:r>
      <w:r>
        <w:rPr>
          <w:rtl/>
        </w:rPr>
        <w:t xml:space="preserve"> وأخذوا </w:t>
      </w:r>
      <w:r w:rsidR="007F2C99">
        <w:rPr>
          <w:rFonts w:hint="cs"/>
          <w:rtl/>
        </w:rPr>
        <w:t>ي</w:t>
      </w:r>
      <w:r>
        <w:rPr>
          <w:rtl/>
        </w:rPr>
        <w:t>ثبطون ويعتذرون ويثيرون الفتن وال</w:t>
      </w:r>
      <w:r w:rsidR="007F2C99">
        <w:rPr>
          <w:rFonts w:hint="cs"/>
          <w:rtl/>
        </w:rPr>
        <w:t>أ</w:t>
      </w:r>
      <w:r>
        <w:rPr>
          <w:rtl/>
        </w:rPr>
        <w:t>راجيف ويدبرون الكيد ويضعون العراقيل.</w:t>
      </w:r>
    </w:p>
    <w:p w14:paraId="5B1CCF0E" w14:textId="2322FDB8" w:rsidR="00125F72" w:rsidRDefault="00125F72" w:rsidP="005304FA">
      <w:pPr>
        <w:ind w:firstLine="226"/>
        <w:rPr>
          <w:rtl/>
        </w:rPr>
      </w:pPr>
      <w:r w:rsidRPr="007F2C99">
        <w:rPr>
          <w:rtl/>
        </w:rPr>
        <w:t>طلاب الدعة والراحة:</w:t>
      </w:r>
      <w:r>
        <w:rPr>
          <w:rtl/>
        </w:rPr>
        <w:t xml:space="preserve"> هؤلاء هم المنافقون الذين نزلت فيها معظم سورة </w:t>
      </w:r>
      <w:r w:rsidR="007F2C99">
        <w:rPr>
          <w:rFonts w:hint="cs"/>
          <w:rtl/>
        </w:rPr>
        <w:t>«</w:t>
      </w:r>
      <w:r>
        <w:rPr>
          <w:rtl/>
        </w:rPr>
        <w:t>التوبة</w:t>
      </w:r>
      <w:r w:rsidR="007F2C99">
        <w:rPr>
          <w:rFonts w:hint="cs"/>
          <w:rtl/>
        </w:rPr>
        <w:t>»</w:t>
      </w:r>
      <w:r>
        <w:rPr>
          <w:rtl/>
        </w:rPr>
        <w:t>، وقد تحدثت</w:t>
      </w:r>
      <w:r w:rsidR="00852B9A">
        <w:rPr>
          <w:rtl/>
        </w:rPr>
        <w:t xml:space="preserve"> </w:t>
      </w:r>
      <w:r w:rsidR="004E682B">
        <w:rPr>
          <w:rtl/>
        </w:rPr>
        <w:t>آيات</w:t>
      </w:r>
      <w:r>
        <w:rPr>
          <w:rtl/>
        </w:rPr>
        <w:t xml:space="preserve"> في صرامة وعنف، ففضحت المنافقين وكشفت عن المترددين</w:t>
      </w:r>
      <w:r w:rsidR="007F2C99">
        <w:rPr>
          <w:rFonts w:hint="cs"/>
          <w:rtl/>
        </w:rPr>
        <w:t>،</w:t>
      </w:r>
      <w:r>
        <w:rPr>
          <w:rtl/>
        </w:rPr>
        <w:t xml:space="preserve"> وأهانت طلاب الدعة والراحة</w:t>
      </w:r>
      <w:r w:rsidR="007F2C99">
        <w:rPr>
          <w:rFonts w:hint="cs"/>
          <w:rtl/>
        </w:rPr>
        <w:t>،</w:t>
      </w:r>
      <w:r>
        <w:rPr>
          <w:rtl/>
        </w:rPr>
        <w:t xml:space="preserve"> والذين </w:t>
      </w:r>
      <w:r w:rsidR="007F2C99">
        <w:rPr>
          <w:rFonts w:hint="cs"/>
          <w:rtl/>
        </w:rPr>
        <w:t>آ</w:t>
      </w:r>
      <w:r>
        <w:rPr>
          <w:rtl/>
        </w:rPr>
        <w:t>ثروا ظل القعود في بيوتهم وحقولهم على حر الصحراء وعناء السفر ومتاعب الجلاد</w:t>
      </w:r>
      <w:r w:rsidR="007F2C99">
        <w:rPr>
          <w:rFonts w:hint="cs"/>
          <w:rtl/>
        </w:rPr>
        <w:t>..</w:t>
      </w:r>
      <w:r>
        <w:rPr>
          <w:rtl/>
        </w:rPr>
        <w:t xml:space="preserve"> وقال </w:t>
      </w:r>
      <w:r w:rsidR="007F2C99">
        <w:rPr>
          <w:rFonts w:hint="cs"/>
          <w:rtl/>
        </w:rPr>
        <w:t>ق</w:t>
      </w:r>
      <w:r>
        <w:rPr>
          <w:rtl/>
        </w:rPr>
        <w:t xml:space="preserve">وم من المنافقين بعضهم لبعض: </w:t>
      </w:r>
      <w:r w:rsidR="007F2C99" w:rsidRPr="007F2C99">
        <w:rPr>
          <w:rtl/>
        </w:rPr>
        <w:t>﴿لَا تَنْفِرُوا فِي الْحَرِّ﴾</w:t>
      </w:r>
      <w:r w:rsidR="007F2C99">
        <w:rPr>
          <w:rFonts w:hint="cs"/>
          <w:rtl/>
        </w:rPr>
        <w:t>؛</w:t>
      </w:r>
      <w:r>
        <w:rPr>
          <w:rtl/>
        </w:rPr>
        <w:t xml:space="preserve"> </w:t>
      </w:r>
      <w:r w:rsidR="007F2C99">
        <w:rPr>
          <w:rFonts w:hint="cs"/>
          <w:rtl/>
        </w:rPr>
        <w:t>-</w:t>
      </w:r>
      <w:r>
        <w:rPr>
          <w:rtl/>
        </w:rPr>
        <w:t>زهادة</w:t>
      </w:r>
      <w:r w:rsidR="007F2C99">
        <w:rPr>
          <w:rFonts w:hint="cs"/>
          <w:rtl/>
        </w:rPr>
        <w:t>ً</w:t>
      </w:r>
      <w:r>
        <w:rPr>
          <w:rtl/>
        </w:rPr>
        <w:t xml:space="preserve"> في الجهاد وشك</w:t>
      </w:r>
      <w:r w:rsidR="007F2C99">
        <w:rPr>
          <w:rFonts w:hint="cs"/>
          <w:rtl/>
        </w:rPr>
        <w:t>ً</w:t>
      </w:r>
      <w:r>
        <w:rPr>
          <w:rtl/>
        </w:rPr>
        <w:t>ا في الحق</w:t>
      </w:r>
      <w:r w:rsidR="007F2C99">
        <w:rPr>
          <w:rFonts w:hint="cs"/>
          <w:rtl/>
        </w:rPr>
        <w:t>،</w:t>
      </w:r>
      <w:r>
        <w:rPr>
          <w:rtl/>
        </w:rPr>
        <w:t xml:space="preserve"> و</w:t>
      </w:r>
      <w:r w:rsidR="007F2C99">
        <w:rPr>
          <w:rFonts w:hint="cs"/>
          <w:rtl/>
        </w:rPr>
        <w:t>إ</w:t>
      </w:r>
      <w:r>
        <w:rPr>
          <w:rtl/>
        </w:rPr>
        <w:t>رجاف</w:t>
      </w:r>
      <w:r w:rsidR="007F2C99">
        <w:rPr>
          <w:rFonts w:hint="cs"/>
          <w:rtl/>
        </w:rPr>
        <w:t>ً</w:t>
      </w:r>
      <w:r>
        <w:rPr>
          <w:rtl/>
        </w:rPr>
        <w:t>ا برسول الله صلى الله عليه وسلم- فأنزل الله تبارك وتعال</w:t>
      </w:r>
      <w:r w:rsidR="007F2C99">
        <w:rPr>
          <w:rFonts w:hint="cs"/>
          <w:rtl/>
        </w:rPr>
        <w:t>ى</w:t>
      </w:r>
      <w:r>
        <w:rPr>
          <w:rtl/>
        </w:rPr>
        <w:t xml:space="preserve"> فيهم: </w:t>
      </w:r>
      <w:r w:rsidR="007F2C99" w:rsidRPr="007F2C99">
        <w:rPr>
          <w:rtl/>
        </w:rPr>
        <w:t>﴿قُلْ نَارُ جَهَنَّمَ أَشَدُّ حَرًّا لَوْ كَانُوا يَفْقَهُونَ (81) فَلْيَضْحَكُوا قَلِيلًا وَلْيَبْكُوا كَثِيرًا جَزَاءً بِمَا كَانُوا يَكْسِبُونَ (82)﴾</w:t>
      </w:r>
      <w:r w:rsidR="007F2C99" w:rsidRPr="007F2C99">
        <w:rPr>
          <w:sz w:val="24"/>
          <w:szCs w:val="24"/>
          <w:rtl/>
        </w:rPr>
        <w:t xml:space="preserve"> [التوبة: 81-82]</w:t>
      </w:r>
      <w:r w:rsidR="007F2C99">
        <w:rPr>
          <w:rFonts w:hint="cs"/>
          <w:rtl/>
        </w:rPr>
        <w:t>.</w:t>
      </w:r>
    </w:p>
    <w:p w14:paraId="7B4032F6" w14:textId="363687DF" w:rsidR="00125F72" w:rsidRDefault="00125F72" w:rsidP="005304FA">
      <w:pPr>
        <w:ind w:firstLine="226"/>
        <w:rPr>
          <w:rtl/>
        </w:rPr>
      </w:pPr>
      <w:r>
        <w:rPr>
          <w:rtl/>
        </w:rPr>
        <w:t>وبلغ رسول الله صلى الله عليه وسلم أن ناس</w:t>
      </w:r>
      <w:r w:rsidR="007F2C99">
        <w:rPr>
          <w:rFonts w:hint="cs"/>
          <w:rtl/>
        </w:rPr>
        <w:t>ً</w:t>
      </w:r>
      <w:r>
        <w:rPr>
          <w:rtl/>
        </w:rPr>
        <w:t>ا من المنافقين يجتمعون في ب</w:t>
      </w:r>
      <w:r w:rsidR="007F2C99">
        <w:rPr>
          <w:rFonts w:hint="cs"/>
          <w:rtl/>
        </w:rPr>
        <w:t>يت</w:t>
      </w:r>
      <w:r>
        <w:rPr>
          <w:rtl/>
        </w:rPr>
        <w:t xml:space="preserve"> سويلم اليهودي يثبطون الناس عن رسول الله صلى الله عليه وسلم في غزوة </w:t>
      </w:r>
      <w:r w:rsidR="007F2C99">
        <w:rPr>
          <w:rFonts w:hint="cs"/>
          <w:rtl/>
        </w:rPr>
        <w:t>«</w:t>
      </w:r>
      <w:r>
        <w:rPr>
          <w:rtl/>
        </w:rPr>
        <w:t>تبوك</w:t>
      </w:r>
      <w:r w:rsidR="007F2C99">
        <w:rPr>
          <w:rFonts w:hint="cs"/>
          <w:rtl/>
        </w:rPr>
        <w:t>»،</w:t>
      </w:r>
      <w:r>
        <w:rPr>
          <w:rtl/>
        </w:rPr>
        <w:t xml:space="preserve"> فبعث إليهم النبي طلحة بن عبيد الله في نفر من أصحابه وأمره أن يحرق عليهم بيت سويلم</w:t>
      </w:r>
      <w:r w:rsidR="007F2C99">
        <w:rPr>
          <w:rFonts w:hint="cs"/>
          <w:rtl/>
        </w:rPr>
        <w:t>،</w:t>
      </w:r>
      <w:r>
        <w:rPr>
          <w:rtl/>
        </w:rPr>
        <w:t xml:space="preserve"> ففعل طلحة</w:t>
      </w:r>
      <w:r w:rsidR="007F2C99">
        <w:rPr>
          <w:rFonts w:hint="cs"/>
          <w:rtl/>
        </w:rPr>
        <w:t>،</w:t>
      </w:r>
      <w:r>
        <w:rPr>
          <w:rtl/>
        </w:rPr>
        <w:t xml:space="preserve"> فاقتحم ال</w:t>
      </w:r>
      <w:r w:rsidR="007F2C99">
        <w:rPr>
          <w:rFonts w:hint="cs"/>
          <w:rtl/>
        </w:rPr>
        <w:t>ضح</w:t>
      </w:r>
      <w:r>
        <w:rPr>
          <w:rtl/>
        </w:rPr>
        <w:t>ا</w:t>
      </w:r>
      <w:r w:rsidR="007F2C99">
        <w:rPr>
          <w:rFonts w:hint="cs"/>
          <w:rtl/>
        </w:rPr>
        <w:t>ك</w:t>
      </w:r>
      <w:r>
        <w:rPr>
          <w:rtl/>
        </w:rPr>
        <w:t xml:space="preserve"> بن خليفة من طهر البيت فانكسرت رجله، وا</w:t>
      </w:r>
      <w:r w:rsidR="007F2C99">
        <w:rPr>
          <w:rFonts w:hint="cs"/>
          <w:rtl/>
        </w:rPr>
        <w:t>قتحم</w:t>
      </w:r>
      <w:r>
        <w:rPr>
          <w:rtl/>
        </w:rPr>
        <w:t xml:space="preserve"> أصحابه فأفلتوا، ثم تاب الضحاك.</w:t>
      </w:r>
    </w:p>
    <w:p w14:paraId="68EFF044" w14:textId="6840F02E" w:rsidR="00125F72" w:rsidRDefault="00125F72" w:rsidP="005304FA">
      <w:pPr>
        <w:ind w:firstLine="226"/>
        <w:rPr>
          <w:rtl/>
        </w:rPr>
      </w:pPr>
      <w:r>
        <w:rPr>
          <w:rtl/>
        </w:rPr>
        <w:t>واستأذن بعض المنافقين رسول الله في التخلف م</w:t>
      </w:r>
      <w:r w:rsidR="007F2C99">
        <w:rPr>
          <w:rFonts w:hint="cs"/>
          <w:rtl/>
        </w:rPr>
        <w:t>خ</w:t>
      </w:r>
      <w:r>
        <w:rPr>
          <w:rtl/>
        </w:rPr>
        <w:t>ا</w:t>
      </w:r>
      <w:r w:rsidR="007F2C99">
        <w:rPr>
          <w:rFonts w:hint="cs"/>
          <w:rtl/>
        </w:rPr>
        <w:t>ف</w:t>
      </w:r>
      <w:r>
        <w:rPr>
          <w:rtl/>
        </w:rPr>
        <w:t>ة الفتنة ببنات الروم.. رو</w:t>
      </w:r>
      <w:r w:rsidR="007F2C99">
        <w:rPr>
          <w:rFonts w:hint="cs"/>
          <w:rtl/>
        </w:rPr>
        <w:t>ى</w:t>
      </w:r>
      <w:r>
        <w:rPr>
          <w:rtl/>
        </w:rPr>
        <w:t xml:space="preserve"> ابن </w:t>
      </w:r>
      <w:r w:rsidR="007F2C99">
        <w:rPr>
          <w:rFonts w:hint="cs"/>
          <w:rtl/>
        </w:rPr>
        <w:t>إ</w:t>
      </w:r>
      <w:r>
        <w:rPr>
          <w:rtl/>
        </w:rPr>
        <w:t>سح</w:t>
      </w:r>
      <w:r w:rsidR="007F2C99">
        <w:rPr>
          <w:rFonts w:hint="cs"/>
          <w:rtl/>
        </w:rPr>
        <w:t>ا</w:t>
      </w:r>
      <w:r>
        <w:rPr>
          <w:rtl/>
        </w:rPr>
        <w:t>ق عن الزهري قال: قال رسول الله صلى الله عليه وسلم ذات يوم وهو في جهازه</w:t>
      </w:r>
      <w:r w:rsidR="00305EF7">
        <w:rPr>
          <w:rFonts w:hint="cs"/>
          <w:rtl/>
        </w:rPr>
        <w:t>؛</w:t>
      </w:r>
      <w:r>
        <w:rPr>
          <w:rtl/>
        </w:rPr>
        <w:t xml:space="preserve"> أي </w:t>
      </w:r>
      <w:r w:rsidR="007F2C99">
        <w:rPr>
          <w:rFonts w:hint="cs"/>
          <w:rtl/>
        </w:rPr>
        <w:t>لغزوة</w:t>
      </w:r>
      <w:r>
        <w:rPr>
          <w:rtl/>
        </w:rPr>
        <w:t xml:space="preserve"> تبوك</w:t>
      </w:r>
      <w:r w:rsidR="00305EF7">
        <w:rPr>
          <w:rFonts w:hint="cs"/>
          <w:rtl/>
        </w:rPr>
        <w:t>،</w:t>
      </w:r>
      <w:r>
        <w:rPr>
          <w:rtl/>
        </w:rPr>
        <w:t xml:space="preserve"> </w:t>
      </w:r>
      <w:r w:rsidR="007F2C99">
        <w:rPr>
          <w:rFonts w:hint="cs"/>
          <w:rtl/>
        </w:rPr>
        <w:t>ل</w:t>
      </w:r>
      <w:r>
        <w:rPr>
          <w:rtl/>
        </w:rPr>
        <w:t>لجد بن قيس أخي بني سلم</w:t>
      </w:r>
      <w:r w:rsidR="007F2C99">
        <w:rPr>
          <w:rFonts w:hint="cs"/>
          <w:rtl/>
        </w:rPr>
        <w:t>ة</w:t>
      </w:r>
      <w:r>
        <w:rPr>
          <w:rtl/>
        </w:rPr>
        <w:t xml:space="preserve">: (هل لك </w:t>
      </w:r>
      <w:r w:rsidR="007F2C99">
        <w:rPr>
          <w:rFonts w:hint="cs"/>
          <w:rtl/>
        </w:rPr>
        <w:t>ي</w:t>
      </w:r>
      <w:r>
        <w:rPr>
          <w:rtl/>
        </w:rPr>
        <w:t>ا جد في جلاد بني الأصفر؟)</w:t>
      </w:r>
      <w:r w:rsidR="007F2C99">
        <w:rPr>
          <w:rFonts w:hint="cs"/>
          <w:rtl/>
        </w:rPr>
        <w:t>؛</w:t>
      </w:r>
      <w:r>
        <w:rPr>
          <w:rtl/>
        </w:rPr>
        <w:t xml:space="preserve"> </w:t>
      </w:r>
      <w:r w:rsidR="007F2C99">
        <w:rPr>
          <w:rFonts w:hint="cs"/>
          <w:rtl/>
        </w:rPr>
        <w:t>يعني</w:t>
      </w:r>
      <w:r>
        <w:rPr>
          <w:rtl/>
        </w:rPr>
        <w:t xml:space="preserve"> الروم</w:t>
      </w:r>
      <w:r w:rsidR="007F2C99">
        <w:rPr>
          <w:rFonts w:hint="cs"/>
          <w:rtl/>
        </w:rPr>
        <w:t>،</w:t>
      </w:r>
      <w:r>
        <w:rPr>
          <w:rtl/>
        </w:rPr>
        <w:t xml:space="preserve"> فقال: يا رسول الله أو تأذن لي ولا تفتني؟ فوالله لقد عرف قومي ما رجل أشد عجب</w:t>
      </w:r>
      <w:r w:rsidR="007F2C99">
        <w:rPr>
          <w:rFonts w:hint="cs"/>
          <w:rtl/>
        </w:rPr>
        <w:t>ً</w:t>
      </w:r>
      <w:r>
        <w:rPr>
          <w:rtl/>
        </w:rPr>
        <w:t>ا بالنساء مني</w:t>
      </w:r>
      <w:r w:rsidR="007F2C99">
        <w:rPr>
          <w:rFonts w:hint="cs"/>
          <w:rtl/>
        </w:rPr>
        <w:t>،</w:t>
      </w:r>
      <w:r>
        <w:rPr>
          <w:rtl/>
        </w:rPr>
        <w:t xml:space="preserve"> و</w:t>
      </w:r>
      <w:r w:rsidR="007F2C99">
        <w:rPr>
          <w:rFonts w:hint="cs"/>
          <w:rtl/>
        </w:rPr>
        <w:t>إ</w:t>
      </w:r>
      <w:r>
        <w:rPr>
          <w:rtl/>
        </w:rPr>
        <w:t xml:space="preserve">ني أخشى </w:t>
      </w:r>
      <w:r w:rsidR="007F2C99">
        <w:rPr>
          <w:rFonts w:hint="cs"/>
          <w:rtl/>
        </w:rPr>
        <w:t>إ</w:t>
      </w:r>
      <w:r>
        <w:rPr>
          <w:rtl/>
        </w:rPr>
        <w:t xml:space="preserve">ن رأيت نساء بني الأصفر </w:t>
      </w:r>
      <w:r w:rsidR="007F2C99">
        <w:rPr>
          <w:rFonts w:hint="cs"/>
          <w:rtl/>
        </w:rPr>
        <w:t>أ</w:t>
      </w:r>
      <w:r>
        <w:rPr>
          <w:rtl/>
        </w:rPr>
        <w:t xml:space="preserve">لا أصبر عنهن، فأعرض عنه رسول الله صلى الله عليه وسلم وقال: </w:t>
      </w:r>
      <w:r w:rsidR="007F2C99">
        <w:rPr>
          <w:rFonts w:hint="cs"/>
          <w:rtl/>
        </w:rPr>
        <w:t>(</w:t>
      </w:r>
      <w:r>
        <w:rPr>
          <w:rtl/>
        </w:rPr>
        <w:t>قد أذنت لك</w:t>
      </w:r>
      <w:r w:rsidR="007F2C99">
        <w:rPr>
          <w:rFonts w:hint="cs"/>
          <w:rtl/>
        </w:rPr>
        <w:t>)،</w:t>
      </w:r>
      <w:r>
        <w:rPr>
          <w:rtl/>
        </w:rPr>
        <w:t xml:space="preserve"> ففي الج</w:t>
      </w:r>
      <w:r w:rsidR="007F2C99">
        <w:rPr>
          <w:rFonts w:hint="cs"/>
          <w:rtl/>
        </w:rPr>
        <w:t>د</w:t>
      </w:r>
      <w:r>
        <w:rPr>
          <w:rtl/>
        </w:rPr>
        <w:t xml:space="preserve"> بن قيس نزلت </w:t>
      </w:r>
      <w:r w:rsidR="00305EF7" w:rsidRPr="00305EF7">
        <w:rPr>
          <w:rtl/>
        </w:rPr>
        <w:t>﴿وَمِنْهُمْ مَنْ يَقُولُ ائْذَنْ لِي وَلَا تَفْتِنِّي﴾</w:t>
      </w:r>
      <w:r w:rsidR="00305EF7" w:rsidRPr="00305EF7">
        <w:rPr>
          <w:sz w:val="24"/>
          <w:szCs w:val="24"/>
          <w:rtl/>
        </w:rPr>
        <w:t xml:space="preserve"> [التوبة: 49]</w:t>
      </w:r>
      <w:r w:rsidR="007F2C99">
        <w:rPr>
          <w:rFonts w:hint="cs"/>
          <w:rtl/>
        </w:rPr>
        <w:t>،</w:t>
      </w:r>
      <w:r>
        <w:rPr>
          <w:rtl/>
        </w:rPr>
        <w:t xml:space="preserve"> وفي </w:t>
      </w:r>
      <w:r w:rsidR="007F2C99">
        <w:rPr>
          <w:rFonts w:hint="cs"/>
          <w:rtl/>
        </w:rPr>
        <w:t>إ</w:t>
      </w:r>
      <w:r>
        <w:rPr>
          <w:rtl/>
        </w:rPr>
        <w:t>ذنه صلى الله عليه وسلم للجد وغيره نزل عتاب الله لنبيه</w:t>
      </w:r>
      <w:r w:rsidR="00305EF7">
        <w:rPr>
          <w:rFonts w:hint="cs"/>
          <w:rtl/>
        </w:rPr>
        <w:t xml:space="preserve"> صلى الله عليه وسلم</w:t>
      </w:r>
      <w:r>
        <w:rPr>
          <w:rtl/>
        </w:rPr>
        <w:t xml:space="preserve"> في</w:t>
      </w:r>
      <w:r w:rsidR="00852B9A">
        <w:rPr>
          <w:rtl/>
        </w:rPr>
        <w:t xml:space="preserve"> القرآن </w:t>
      </w:r>
      <w:r>
        <w:rPr>
          <w:rtl/>
        </w:rPr>
        <w:t>مصد</w:t>
      </w:r>
      <w:r w:rsidR="00305EF7">
        <w:rPr>
          <w:rFonts w:hint="cs"/>
          <w:rtl/>
        </w:rPr>
        <w:t>ّ</w:t>
      </w:r>
      <w:r>
        <w:rPr>
          <w:rtl/>
        </w:rPr>
        <w:t>ر</w:t>
      </w:r>
      <w:r w:rsidR="00305EF7">
        <w:rPr>
          <w:rFonts w:hint="cs"/>
          <w:rtl/>
        </w:rPr>
        <w:t>ً</w:t>
      </w:r>
      <w:r>
        <w:rPr>
          <w:rtl/>
        </w:rPr>
        <w:t xml:space="preserve">ا بالعفو عنه في اجتهاده: </w:t>
      </w:r>
      <w:r w:rsidR="00305EF7" w:rsidRPr="00305EF7">
        <w:rPr>
          <w:rtl/>
        </w:rPr>
        <w:t>﴿عَفَا اللَّهُ عَنْكَ لِمَ أَذِنْتَ لَهُمْ حَتَّى يَتَبَيَّنَ لَكَ الَّذِينَ صَدَقُوا وَتَعْلَمَ الْكَاذِبِينَ (43)﴾</w:t>
      </w:r>
      <w:r w:rsidR="00305EF7" w:rsidRPr="00305EF7">
        <w:rPr>
          <w:sz w:val="24"/>
          <w:szCs w:val="24"/>
          <w:rtl/>
        </w:rPr>
        <w:t xml:space="preserve"> [التوبة: 43]</w:t>
      </w:r>
      <w:r w:rsidR="00305EF7">
        <w:rPr>
          <w:rFonts w:hint="cs"/>
          <w:rtl/>
        </w:rPr>
        <w:t>...</w:t>
      </w:r>
      <w:r>
        <w:rPr>
          <w:rtl/>
        </w:rPr>
        <w:t xml:space="preserve"> إلى </w:t>
      </w:r>
      <w:r w:rsidR="00305EF7">
        <w:rPr>
          <w:rFonts w:hint="cs"/>
          <w:rtl/>
        </w:rPr>
        <w:t>آ</w:t>
      </w:r>
      <w:r>
        <w:rPr>
          <w:rtl/>
        </w:rPr>
        <w:t>خر ما ورد من</w:t>
      </w:r>
      <w:r w:rsidR="00852B9A">
        <w:rPr>
          <w:rtl/>
        </w:rPr>
        <w:t xml:space="preserve"> </w:t>
      </w:r>
      <w:r w:rsidR="004E682B">
        <w:rPr>
          <w:rtl/>
        </w:rPr>
        <w:t xml:space="preserve">آيات </w:t>
      </w:r>
      <w:r>
        <w:rPr>
          <w:rtl/>
        </w:rPr>
        <w:t>بشأن المنافقين</w:t>
      </w:r>
      <w:r w:rsidR="00305EF7">
        <w:rPr>
          <w:rFonts w:hint="cs"/>
          <w:rtl/>
        </w:rPr>
        <w:t>،</w:t>
      </w:r>
      <w:r>
        <w:rPr>
          <w:rtl/>
        </w:rPr>
        <w:t xml:space="preserve"> و</w:t>
      </w:r>
      <w:r w:rsidR="00305EF7">
        <w:rPr>
          <w:rFonts w:hint="cs"/>
          <w:rtl/>
        </w:rPr>
        <w:t>أ</w:t>
      </w:r>
      <w:r>
        <w:rPr>
          <w:rtl/>
        </w:rPr>
        <w:t>نباء جيش العسرة تفيض بها صفحات طوال و</w:t>
      </w:r>
      <w:r w:rsidR="004E682B">
        <w:rPr>
          <w:rFonts w:hint="cs"/>
          <w:rtl/>
        </w:rPr>
        <w:t xml:space="preserve">آيات </w:t>
      </w:r>
      <w:r>
        <w:rPr>
          <w:rtl/>
        </w:rPr>
        <w:t xml:space="preserve">كثيرة في سورة </w:t>
      </w:r>
      <w:r w:rsidR="00305EF7">
        <w:rPr>
          <w:rFonts w:hint="cs"/>
          <w:rtl/>
        </w:rPr>
        <w:t>«</w:t>
      </w:r>
      <w:r>
        <w:rPr>
          <w:rtl/>
        </w:rPr>
        <w:t>التوبة</w:t>
      </w:r>
      <w:r w:rsidR="00305EF7">
        <w:rPr>
          <w:rFonts w:hint="cs"/>
          <w:rtl/>
        </w:rPr>
        <w:t>»</w:t>
      </w:r>
      <w:r>
        <w:rPr>
          <w:rtl/>
        </w:rPr>
        <w:t>، وهي أطول ما نزل من</w:t>
      </w:r>
      <w:r w:rsidR="00852B9A">
        <w:rPr>
          <w:rtl/>
        </w:rPr>
        <w:t xml:space="preserve"> القرآن </w:t>
      </w:r>
      <w:r>
        <w:rPr>
          <w:rtl/>
        </w:rPr>
        <w:t xml:space="preserve">في قتال بين المسلمين وخصومهم.. وقد بدأت باستنهاض الهمم </w:t>
      </w:r>
      <w:r w:rsidR="00305EF7">
        <w:rPr>
          <w:rFonts w:hint="cs"/>
          <w:rtl/>
        </w:rPr>
        <w:t>ل</w:t>
      </w:r>
      <w:r>
        <w:rPr>
          <w:rtl/>
        </w:rPr>
        <w:t>رد هجوم المسيحية على الإسلام، و</w:t>
      </w:r>
      <w:r w:rsidR="00305EF7">
        <w:rPr>
          <w:rFonts w:hint="cs"/>
          <w:rtl/>
        </w:rPr>
        <w:t>إ</w:t>
      </w:r>
      <w:r>
        <w:rPr>
          <w:rtl/>
        </w:rPr>
        <w:t xml:space="preserve">فهام المسلمين مغبة تقصيرهم في </w:t>
      </w:r>
      <w:r w:rsidR="00305EF7">
        <w:rPr>
          <w:rFonts w:hint="cs"/>
          <w:rtl/>
        </w:rPr>
        <w:t>أ</w:t>
      </w:r>
      <w:r>
        <w:rPr>
          <w:rtl/>
        </w:rPr>
        <w:t>داء هذه الفريضة</w:t>
      </w:r>
      <w:r w:rsidR="00305EF7">
        <w:rPr>
          <w:rFonts w:hint="cs"/>
          <w:rtl/>
        </w:rPr>
        <w:t>،</w:t>
      </w:r>
      <w:r>
        <w:rPr>
          <w:rtl/>
        </w:rPr>
        <w:t xml:space="preserve"> و</w:t>
      </w:r>
      <w:r w:rsidR="00305EF7">
        <w:rPr>
          <w:rFonts w:hint="cs"/>
          <w:rtl/>
        </w:rPr>
        <w:t>إ</w:t>
      </w:r>
      <w:r>
        <w:rPr>
          <w:rtl/>
        </w:rPr>
        <w:t>شعارهم بأن الله لا يقبل ذرة من تفريط في حماية دينه ونصرة نبيه، و</w:t>
      </w:r>
      <w:r w:rsidR="00305EF7">
        <w:rPr>
          <w:rFonts w:hint="cs"/>
          <w:rtl/>
        </w:rPr>
        <w:t>أ</w:t>
      </w:r>
      <w:r>
        <w:rPr>
          <w:rtl/>
        </w:rPr>
        <w:t xml:space="preserve">ن التراجع أمام الصعوبات الحائلة -دون قتال الروم- </w:t>
      </w:r>
      <w:r w:rsidR="00305EF7">
        <w:rPr>
          <w:rFonts w:hint="cs"/>
          <w:rtl/>
        </w:rPr>
        <w:t>ي</w:t>
      </w:r>
      <w:r>
        <w:rPr>
          <w:rtl/>
        </w:rPr>
        <w:t xml:space="preserve">عتبر مزلقة إلى الردة والنفاق </w:t>
      </w:r>
      <w:r w:rsidR="00305EF7" w:rsidRPr="00305EF7">
        <w:rPr>
          <w:rtl/>
        </w:rPr>
        <w:t>﴿مَا لَكُمْ إِذَا قِيلَ لَكُمُ انْفِرُوا فِي سَبِيلِ اللَّهِ اثَّاقَلْتُمْ إِلَى الْأَرْضِ أَرَضِيتُمْ بِالْحَيَاةِ الدُّنْيَا مِنَ الْآخِرَةِ فَمَا مَتَاعُ الْحَيَاةِ الدُّنْيَا فِي الْآخِرَةِ إِلَّا قَلِيلٌ (38) إِلَّا تَنْفِرُوا يُعَذِّبْكُمْ عَذَابًا أَلِيمًا وَيَسْتَبْدِلْ قَوْمًا غَيْرَكُمْ وَلَا تَضُرُّوهُ شَيْئًا﴾</w:t>
      </w:r>
      <w:r w:rsidR="00305EF7" w:rsidRPr="00305EF7">
        <w:rPr>
          <w:sz w:val="24"/>
          <w:szCs w:val="24"/>
          <w:rtl/>
        </w:rPr>
        <w:t xml:space="preserve"> [التوبة: 38-39]</w:t>
      </w:r>
      <w:r>
        <w:rPr>
          <w:rtl/>
        </w:rPr>
        <w:t>.</w:t>
      </w:r>
    </w:p>
    <w:p w14:paraId="6B3B9024" w14:textId="4275094E" w:rsidR="00305EF7" w:rsidRDefault="00305EF7" w:rsidP="005304FA">
      <w:pPr>
        <w:ind w:firstLine="226"/>
        <w:rPr>
          <w:rtl/>
        </w:rPr>
      </w:pPr>
      <w:r>
        <w:rPr>
          <w:rtl/>
        </w:rPr>
        <w:t>ولعلّ من البيّن في أسلوب</w:t>
      </w:r>
      <w:r w:rsidR="00852B9A">
        <w:rPr>
          <w:rtl/>
        </w:rPr>
        <w:t xml:space="preserve"> القرآن </w:t>
      </w:r>
      <w:r>
        <w:rPr>
          <w:rtl/>
        </w:rPr>
        <w:t>وهو يصف هذا الجهاد، أنه لم تأخذه هوادة في التنويه بمن اشتركوا فيه، والتنديد بمن تخلّفوا عنه، ولا عجب، فتحديد موقف الإسلام من النصرانية، هو بتّ في مستقبل الدين كلّه إلى الأبد</w:t>
      </w:r>
      <w:r>
        <w:rPr>
          <w:rFonts w:hint="cs"/>
          <w:rtl/>
        </w:rPr>
        <w:t xml:space="preserve">، </w:t>
      </w:r>
      <w:r>
        <w:rPr>
          <w:rtl/>
        </w:rPr>
        <w:t>فإما ثبت المسلمون أمام لدد الكنيسة المتعصبة، وإمّا أحرقتهم نارها فلم يبق لدينهم أثر؛ وكان لهذا الحزم أطيب النتائج</w:t>
      </w:r>
      <w:r>
        <w:rPr>
          <w:rFonts w:hint="cs"/>
          <w:rtl/>
        </w:rPr>
        <w:t>.</w:t>
      </w:r>
    </w:p>
    <w:p w14:paraId="2D5E5C6B" w14:textId="739B64F1" w:rsidR="00305EF7" w:rsidRDefault="00125F72" w:rsidP="005304FA">
      <w:pPr>
        <w:pStyle w:val="3"/>
        <w:rPr>
          <w:rtl/>
        </w:rPr>
      </w:pPr>
      <w:bookmarkStart w:id="244" w:name="_Toc155503442"/>
      <w:r>
        <w:rPr>
          <w:rtl/>
        </w:rPr>
        <w:t>الحض على ال</w:t>
      </w:r>
      <w:r w:rsidR="00305EF7">
        <w:rPr>
          <w:rFonts w:hint="cs"/>
          <w:rtl/>
        </w:rPr>
        <w:t>إن</w:t>
      </w:r>
      <w:r>
        <w:rPr>
          <w:rtl/>
        </w:rPr>
        <w:t>فاق</w:t>
      </w:r>
      <w:bookmarkEnd w:id="244"/>
    </w:p>
    <w:p w14:paraId="3D309736" w14:textId="212E2F97" w:rsidR="00125F72" w:rsidRDefault="00125F72" w:rsidP="005304FA">
      <w:pPr>
        <w:ind w:firstLine="226"/>
        <w:rPr>
          <w:rtl/>
        </w:rPr>
      </w:pPr>
      <w:r>
        <w:rPr>
          <w:rtl/>
        </w:rPr>
        <w:t>ثم أن رسول الله صلى الله عليه وسلم جد في سفره، وأمر الناس بالجهاز والإسراع، وحض أهل ال</w:t>
      </w:r>
      <w:r w:rsidR="00305EF7">
        <w:rPr>
          <w:rFonts w:hint="cs"/>
          <w:rtl/>
        </w:rPr>
        <w:t>غ</w:t>
      </w:r>
      <w:r>
        <w:rPr>
          <w:rtl/>
        </w:rPr>
        <w:t>ن</w:t>
      </w:r>
      <w:r w:rsidR="00305EF7">
        <w:rPr>
          <w:rFonts w:hint="cs"/>
          <w:rtl/>
        </w:rPr>
        <w:t>ى</w:t>
      </w:r>
      <w:r>
        <w:rPr>
          <w:rtl/>
        </w:rPr>
        <w:t xml:space="preserve"> على النفقة وحمل المجاهدين الذين لا يجدون ما يركبون وتجلت في هذه اللحظات طوايا النفوس ومقدار ما </w:t>
      </w:r>
      <w:r w:rsidR="00305EF7">
        <w:rPr>
          <w:rFonts w:hint="cs"/>
          <w:rtl/>
        </w:rPr>
        <w:t>ا</w:t>
      </w:r>
      <w:r>
        <w:rPr>
          <w:rtl/>
        </w:rPr>
        <w:t>ستودعت من إخلاص وسماحة ونشاط، فهناك أغنياء أخرجوا ثرواتهم لتجهيز الجيش وإمداده بحاجته من الرواحل والسلاح والخيل، وحمل رجال من أهل الغنى إخوانهم الفقراء محتسبين عند الله، وكان في مقدمة المنفقين المحتسبين عثمان بن عفان رضي الله عنه، فأنفق نفقة عظيمة لم ينفق أحد مثلها، حتى أن الرسول عجب من كثرة ما أنفق.</w:t>
      </w:r>
    </w:p>
    <w:p w14:paraId="0C25C737" w14:textId="0D6215AA" w:rsidR="00125F72" w:rsidRDefault="00125F72" w:rsidP="005304FA">
      <w:pPr>
        <w:ind w:firstLine="226"/>
        <w:rPr>
          <w:rtl/>
        </w:rPr>
      </w:pPr>
      <w:r>
        <w:rPr>
          <w:rtl/>
        </w:rPr>
        <w:t xml:space="preserve">قال ابن هشام: </w:t>
      </w:r>
      <w:r w:rsidR="00305EF7">
        <w:rPr>
          <w:rFonts w:hint="cs"/>
          <w:rtl/>
        </w:rPr>
        <w:t>«</w:t>
      </w:r>
      <w:r>
        <w:rPr>
          <w:rtl/>
        </w:rPr>
        <w:t xml:space="preserve">فحدثني من أثق به أن عثمان أنفق في جهاز العسرة في غزوة تبوك ألف دينار، فقال رسول الله صلى الله عليه وسلم </w:t>
      </w:r>
      <w:r w:rsidR="00305EF7">
        <w:rPr>
          <w:rFonts w:hint="cs"/>
          <w:rtl/>
        </w:rPr>
        <w:t>(</w:t>
      </w:r>
      <w:r>
        <w:rPr>
          <w:rtl/>
        </w:rPr>
        <w:t>اللهم أرض عن عثمان فأني عنه راض</w:t>
      </w:r>
      <w:r w:rsidR="00305EF7">
        <w:rPr>
          <w:rFonts w:hint="cs"/>
          <w:rtl/>
        </w:rPr>
        <w:t>ٍ)»</w:t>
      </w:r>
      <w:r w:rsidR="00305EF7" w:rsidRPr="00305EF7">
        <w:rPr>
          <w:rFonts w:hint="cs"/>
          <w:vertAlign w:val="superscript"/>
          <w:rtl/>
        </w:rPr>
        <w:t>(</w:t>
      </w:r>
      <w:r w:rsidR="00305EF7" w:rsidRPr="00B674D8">
        <w:rPr>
          <w:rStyle w:val="a4"/>
          <w:rtl/>
        </w:rPr>
        <w:footnoteReference w:id="822"/>
      </w:r>
      <w:r w:rsidR="00305EF7" w:rsidRPr="00305EF7">
        <w:rPr>
          <w:rFonts w:hint="cs"/>
          <w:vertAlign w:val="superscript"/>
          <w:rtl/>
        </w:rPr>
        <w:t>)</w:t>
      </w:r>
      <w:r w:rsidR="00305EF7">
        <w:rPr>
          <w:rFonts w:hint="cs"/>
          <w:rtl/>
        </w:rPr>
        <w:t>.</w:t>
      </w:r>
    </w:p>
    <w:p w14:paraId="20583F3B" w14:textId="23151ACE" w:rsidR="00125F72" w:rsidRDefault="00125F72" w:rsidP="005304FA">
      <w:pPr>
        <w:ind w:firstLine="226"/>
        <w:rPr>
          <w:rtl/>
        </w:rPr>
      </w:pPr>
      <w:r>
        <w:rPr>
          <w:rtl/>
        </w:rPr>
        <w:t>وقال عبد الله بن أحمد في مسند أبيه -بإس</w:t>
      </w:r>
      <w:r w:rsidR="001273A3">
        <w:rPr>
          <w:rFonts w:hint="cs"/>
          <w:rtl/>
        </w:rPr>
        <w:t>ن</w:t>
      </w:r>
      <w:r>
        <w:rPr>
          <w:rtl/>
        </w:rPr>
        <w:t>اده- عن عبد الرحمن بن حباب الس</w:t>
      </w:r>
      <w:r w:rsidR="001273A3">
        <w:rPr>
          <w:rFonts w:hint="cs"/>
          <w:rtl/>
        </w:rPr>
        <w:t>ل</w:t>
      </w:r>
      <w:r>
        <w:rPr>
          <w:rtl/>
        </w:rPr>
        <w:t>مي قال: خطب النبي صلى الله عليه وسلم فحث على جيش الع</w:t>
      </w:r>
      <w:r w:rsidR="001273A3">
        <w:rPr>
          <w:rFonts w:hint="cs"/>
          <w:rtl/>
        </w:rPr>
        <w:t>س</w:t>
      </w:r>
      <w:r>
        <w:rPr>
          <w:rtl/>
        </w:rPr>
        <w:t>رة</w:t>
      </w:r>
      <w:r w:rsidR="001273A3">
        <w:rPr>
          <w:rFonts w:hint="cs"/>
          <w:rtl/>
        </w:rPr>
        <w:t>،</w:t>
      </w:r>
      <w:r>
        <w:rPr>
          <w:rtl/>
        </w:rPr>
        <w:t xml:space="preserve"> فقال عثمان بن عفان: عل</w:t>
      </w:r>
      <w:r w:rsidR="001273A3">
        <w:rPr>
          <w:rFonts w:hint="cs"/>
          <w:rtl/>
        </w:rPr>
        <w:t>يَّ</w:t>
      </w:r>
      <w:r>
        <w:rPr>
          <w:rtl/>
        </w:rPr>
        <w:t xml:space="preserve"> مائة بعير </w:t>
      </w:r>
      <w:r w:rsidR="00BE72B4">
        <w:rPr>
          <w:rFonts w:hint="cs"/>
          <w:rtl/>
        </w:rPr>
        <w:t>بأحلاسها</w:t>
      </w:r>
      <w:r>
        <w:rPr>
          <w:rtl/>
        </w:rPr>
        <w:t xml:space="preserve"> وأقتابها، قال: ثم نزل مرقاة من المنبر</w:t>
      </w:r>
      <w:r w:rsidR="001273A3">
        <w:rPr>
          <w:rFonts w:hint="cs"/>
          <w:rtl/>
        </w:rPr>
        <w:t xml:space="preserve"> ثم</w:t>
      </w:r>
      <w:r>
        <w:rPr>
          <w:rtl/>
        </w:rPr>
        <w:t xml:space="preserve"> حث</w:t>
      </w:r>
      <w:r w:rsidR="001273A3">
        <w:rPr>
          <w:rFonts w:hint="cs"/>
          <w:rtl/>
        </w:rPr>
        <w:t>،</w:t>
      </w:r>
      <w:r>
        <w:rPr>
          <w:rtl/>
        </w:rPr>
        <w:t xml:space="preserve"> فقال عثمان</w:t>
      </w:r>
      <w:r w:rsidR="001273A3">
        <w:rPr>
          <w:rFonts w:hint="cs"/>
          <w:rtl/>
        </w:rPr>
        <w:t>:</w:t>
      </w:r>
      <w:r>
        <w:rPr>
          <w:rtl/>
        </w:rPr>
        <w:t xml:space="preserve"> عل</w:t>
      </w:r>
      <w:r w:rsidR="001273A3">
        <w:rPr>
          <w:rFonts w:hint="cs"/>
          <w:rtl/>
        </w:rPr>
        <w:t>يَّ</w:t>
      </w:r>
      <w:r>
        <w:rPr>
          <w:rtl/>
        </w:rPr>
        <w:t xml:space="preserve"> مائة أخرى بأحلاسها وأقتابها، قال: فرأيت رسول الله صلى الله عليه وسلم يقول بيده هكذا يحركها </w:t>
      </w:r>
      <w:r w:rsidR="001273A3">
        <w:rPr>
          <w:rFonts w:hint="cs"/>
          <w:rtl/>
        </w:rPr>
        <w:t>«</w:t>
      </w:r>
      <w:r>
        <w:rPr>
          <w:rtl/>
        </w:rPr>
        <w:t>وأخرج عبد الصمد يده كالمتعجب</w:t>
      </w:r>
      <w:r w:rsidR="001273A3">
        <w:rPr>
          <w:rFonts w:hint="cs"/>
          <w:rtl/>
        </w:rPr>
        <w:t>»</w:t>
      </w:r>
      <w:r>
        <w:rPr>
          <w:rtl/>
        </w:rPr>
        <w:t xml:space="preserve">: </w:t>
      </w:r>
      <w:r w:rsidR="001273A3">
        <w:rPr>
          <w:rFonts w:hint="cs"/>
          <w:rtl/>
        </w:rPr>
        <w:t>(</w:t>
      </w:r>
      <w:r>
        <w:rPr>
          <w:rtl/>
        </w:rPr>
        <w:t>ما على عثمان ما عمل بعد هذا</w:t>
      </w:r>
      <w:r w:rsidR="001273A3">
        <w:rPr>
          <w:rFonts w:hint="cs"/>
          <w:rtl/>
        </w:rPr>
        <w:t>)</w:t>
      </w:r>
      <w:r w:rsidR="001273A3" w:rsidRPr="001273A3">
        <w:rPr>
          <w:rFonts w:hint="cs"/>
          <w:vertAlign w:val="superscript"/>
          <w:rtl/>
        </w:rPr>
        <w:t>(</w:t>
      </w:r>
      <w:r w:rsidR="001273A3" w:rsidRPr="00B674D8">
        <w:rPr>
          <w:rStyle w:val="a4"/>
          <w:rtl/>
        </w:rPr>
        <w:footnoteReference w:id="823"/>
      </w:r>
      <w:r w:rsidR="001273A3" w:rsidRPr="001273A3">
        <w:rPr>
          <w:rFonts w:hint="cs"/>
          <w:vertAlign w:val="superscript"/>
          <w:rtl/>
        </w:rPr>
        <w:t>)</w:t>
      </w:r>
      <w:r w:rsidR="001273A3">
        <w:rPr>
          <w:rFonts w:hint="cs"/>
          <w:rtl/>
        </w:rPr>
        <w:t>،</w:t>
      </w:r>
      <w:r>
        <w:rPr>
          <w:rtl/>
        </w:rPr>
        <w:t xml:space="preserve"> وفي رواية البيهقي قال: ثلاث مرات، وأنه التزم بثلاث مائة بعير بأحلاسها وأقتابها</w:t>
      </w:r>
      <w:r w:rsidR="001273A3">
        <w:rPr>
          <w:rFonts w:hint="cs"/>
          <w:rtl/>
        </w:rPr>
        <w:t>،</w:t>
      </w:r>
      <w:r>
        <w:rPr>
          <w:rtl/>
        </w:rPr>
        <w:t xml:space="preserve"> وأخرج ابن جرير</w:t>
      </w:r>
      <w:r w:rsidR="001273A3" w:rsidRPr="001273A3">
        <w:rPr>
          <w:rFonts w:hint="cs"/>
          <w:vertAlign w:val="superscript"/>
          <w:rtl/>
        </w:rPr>
        <w:t>(</w:t>
      </w:r>
      <w:r w:rsidR="001273A3" w:rsidRPr="00B674D8">
        <w:rPr>
          <w:rStyle w:val="a4"/>
          <w:rtl/>
        </w:rPr>
        <w:footnoteReference w:id="824"/>
      </w:r>
      <w:r w:rsidR="001273A3" w:rsidRPr="001273A3">
        <w:rPr>
          <w:rFonts w:hint="cs"/>
          <w:vertAlign w:val="superscript"/>
          <w:rtl/>
        </w:rPr>
        <w:t>)</w:t>
      </w:r>
      <w:r w:rsidR="00852B9A">
        <w:rPr>
          <w:rtl/>
        </w:rPr>
        <w:t xml:space="preserve"> وابن </w:t>
      </w:r>
      <w:r>
        <w:rPr>
          <w:rtl/>
        </w:rPr>
        <w:t>أبي حاتم</w:t>
      </w:r>
      <w:r w:rsidR="001273A3" w:rsidRPr="001273A3">
        <w:rPr>
          <w:rFonts w:hint="cs"/>
          <w:vertAlign w:val="superscript"/>
          <w:rtl/>
        </w:rPr>
        <w:t>(</w:t>
      </w:r>
      <w:r w:rsidR="001273A3" w:rsidRPr="00B674D8">
        <w:rPr>
          <w:rStyle w:val="a4"/>
          <w:rtl/>
        </w:rPr>
        <w:footnoteReference w:id="825"/>
      </w:r>
      <w:r w:rsidR="001273A3" w:rsidRPr="001273A3">
        <w:rPr>
          <w:rFonts w:hint="cs"/>
          <w:vertAlign w:val="superscript"/>
          <w:rtl/>
        </w:rPr>
        <w:t>)</w:t>
      </w:r>
      <w:r>
        <w:rPr>
          <w:rtl/>
        </w:rPr>
        <w:t xml:space="preserve"> -ب</w:t>
      </w:r>
      <w:r w:rsidR="001273A3">
        <w:rPr>
          <w:rFonts w:hint="cs"/>
          <w:rtl/>
        </w:rPr>
        <w:t>إ</w:t>
      </w:r>
      <w:r>
        <w:rPr>
          <w:rtl/>
        </w:rPr>
        <w:t>سنادهما بألفاظ مختلفة- قال: حث رسول الله صلى الله عليه وسلم على الصد</w:t>
      </w:r>
      <w:r w:rsidR="001273A3">
        <w:rPr>
          <w:rFonts w:hint="cs"/>
          <w:rtl/>
        </w:rPr>
        <w:t>ق</w:t>
      </w:r>
      <w:r>
        <w:rPr>
          <w:rtl/>
        </w:rPr>
        <w:t>ة</w:t>
      </w:r>
      <w:r w:rsidR="001273A3">
        <w:rPr>
          <w:rFonts w:hint="cs"/>
          <w:rtl/>
        </w:rPr>
        <w:t>؛</w:t>
      </w:r>
      <w:r>
        <w:rPr>
          <w:rtl/>
        </w:rPr>
        <w:t xml:space="preserve"> يعني في غزوة تبوك</w:t>
      </w:r>
      <w:r w:rsidR="001273A3">
        <w:rPr>
          <w:rFonts w:hint="cs"/>
          <w:rtl/>
        </w:rPr>
        <w:t>،</w:t>
      </w:r>
      <w:r>
        <w:rPr>
          <w:rtl/>
        </w:rPr>
        <w:t xml:space="preserve"> فجاء عبد الرحمن بن عوف ب</w:t>
      </w:r>
      <w:r w:rsidR="001273A3">
        <w:rPr>
          <w:rFonts w:hint="cs"/>
          <w:rtl/>
        </w:rPr>
        <w:t>أ</w:t>
      </w:r>
      <w:r>
        <w:rPr>
          <w:rtl/>
        </w:rPr>
        <w:t xml:space="preserve">ربعة </w:t>
      </w:r>
      <w:r w:rsidR="001273A3">
        <w:rPr>
          <w:rFonts w:hint="cs"/>
          <w:rtl/>
        </w:rPr>
        <w:t>آ</w:t>
      </w:r>
      <w:r>
        <w:rPr>
          <w:rtl/>
        </w:rPr>
        <w:t>لاف</w:t>
      </w:r>
      <w:r w:rsidR="001273A3">
        <w:rPr>
          <w:rFonts w:hint="cs"/>
          <w:rtl/>
        </w:rPr>
        <w:t>؛</w:t>
      </w:r>
      <w:r>
        <w:rPr>
          <w:rtl/>
        </w:rPr>
        <w:t xml:space="preserve"> أي درهم</w:t>
      </w:r>
      <w:r w:rsidR="001273A3">
        <w:rPr>
          <w:rFonts w:hint="cs"/>
          <w:rtl/>
        </w:rPr>
        <w:t>،</w:t>
      </w:r>
      <w:r>
        <w:rPr>
          <w:rtl/>
        </w:rPr>
        <w:t xml:space="preserve"> فقال: يا رسول الله، مال</w:t>
      </w:r>
      <w:r w:rsidR="001273A3">
        <w:rPr>
          <w:rFonts w:hint="cs"/>
          <w:rtl/>
        </w:rPr>
        <w:t>ي</w:t>
      </w:r>
      <w:r>
        <w:rPr>
          <w:rtl/>
        </w:rPr>
        <w:t xml:space="preserve"> ثمانية آلاف، جئتك ب</w:t>
      </w:r>
      <w:r w:rsidR="001273A3">
        <w:rPr>
          <w:rFonts w:hint="cs"/>
          <w:rtl/>
        </w:rPr>
        <w:t>ن</w:t>
      </w:r>
      <w:r>
        <w:rPr>
          <w:rtl/>
        </w:rPr>
        <w:t xml:space="preserve">صفها وأمسكت نصفها، فقال: </w:t>
      </w:r>
      <w:r w:rsidR="001273A3">
        <w:rPr>
          <w:rFonts w:hint="cs"/>
          <w:rtl/>
        </w:rPr>
        <w:t>(</w:t>
      </w:r>
      <w:r>
        <w:rPr>
          <w:rtl/>
        </w:rPr>
        <w:t>بارك الله لك فيما أمسكت وفيما أعطيت</w:t>
      </w:r>
      <w:r w:rsidR="001273A3">
        <w:rPr>
          <w:rFonts w:hint="cs"/>
          <w:rtl/>
        </w:rPr>
        <w:t>)،</w:t>
      </w:r>
      <w:r>
        <w:rPr>
          <w:rtl/>
        </w:rPr>
        <w:t xml:space="preserve"> وجاء أبو عقيل بصاع من تمر، فقال: يا رسول الله، أصبت صاعين من تمر.. صاع أقرضه لربي وصاع لعيالي، قال: </w:t>
      </w:r>
      <w:r w:rsidR="001273A3">
        <w:rPr>
          <w:rFonts w:hint="cs"/>
          <w:rtl/>
        </w:rPr>
        <w:t>ف</w:t>
      </w:r>
      <w:r>
        <w:rPr>
          <w:rtl/>
        </w:rPr>
        <w:t>لمزه المنافقون وقالوا: ما الذي أعطى ابن عوف إلا رياء</w:t>
      </w:r>
      <w:r w:rsidR="001273A3">
        <w:rPr>
          <w:rFonts w:hint="cs"/>
          <w:rtl/>
        </w:rPr>
        <w:t>،</w:t>
      </w:r>
      <w:r>
        <w:rPr>
          <w:rtl/>
        </w:rPr>
        <w:t xml:space="preserve"> وقالوا: </w:t>
      </w:r>
      <w:r w:rsidR="001273A3">
        <w:rPr>
          <w:rFonts w:hint="cs"/>
          <w:rtl/>
        </w:rPr>
        <w:t>أ</w:t>
      </w:r>
      <w:r>
        <w:rPr>
          <w:rtl/>
        </w:rPr>
        <w:t>لم يكن الله ورسوله غنيين عن صاع هذا</w:t>
      </w:r>
      <w:r w:rsidR="001273A3">
        <w:rPr>
          <w:rFonts w:hint="cs"/>
          <w:rtl/>
        </w:rPr>
        <w:t xml:space="preserve">؟! </w:t>
      </w:r>
      <w:r>
        <w:rPr>
          <w:rtl/>
        </w:rPr>
        <w:t xml:space="preserve">وفي </w:t>
      </w:r>
      <w:r w:rsidR="002059BB">
        <w:rPr>
          <w:rtl/>
        </w:rPr>
        <w:t>روايات</w:t>
      </w:r>
      <w:r w:rsidR="004E682B">
        <w:rPr>
          <w:rtl/>
        </w:rPr>
        <w:t xml:space="preserve"> </w:t>
      </w:r>
      <w:r>
        <w:rPr>
          <w:rtl/>
        </w:rPr>
        <w:t xml:space="preserve">أخرى أنهم قالوا عن أبي عقيل </w:t>
      </w:r>
      <w:r w:rsidR="001273A3">
        <w:rPr>
          <w:rFonts w:hint="cs"/>
          <w:rtl/>
        </w:rPr>
        <w:t>-</w:t>
      </w:r>
      <w:r>
        <w:rPr>
          <w:rtl/>
        </w:rPr>
        <w:t>وهو الذي بات يعمل عند يهودي ليحصل على صاعين أجر</w:t>
      </w:r>
      <w:r w:rsidR="001273A3">
        <w:rPr>
          <w:rFonts w:hint="cs"/>
          <w:rtl/>
        </w:rPr>
        <w:t>ً</w:t>
      </w:r>
      <w:r>
        <w:rPr>
          <w:rtl/>
        </w:rPr>
        <w:t>ا له جاء بأحدهما لرسول الله صلى الله عليه وسلم</w:t>
      </w:r>
      <w:r w:rsidR="001273A3">
        <w:rPr>
          <w:rFonts w:hint="cs"/>
          <w:rtl/>
        </w:rPr>
        <w:t>-</w:t>
      </w:r>
      <w:r>
        <w:rPr>
          <w:rtl/>
        </w:rPr>
        <w:t xml:space="preserve">: </w:t>
      </w:r>
      <w:r w:rsidR="001273A3">
        <w:rPr>
          <w:rFonts w:hint="cs"/>
          <w:rtl/>
        </w:rPr>
        <w:t>إ</w:t>
      </w:r>
      <w:r>
        <w:rPr>
          <w:rtl/>
        </w:rPr>
        <w:t xml:space="preserve">نه </w:t>
      </w:r>
      <w:r w:rsidR="001273A3">
        <w:rPr>
          <w:rFonts w:hint="cs"/>
          <w:rtl/>
        </w:rPr>
        <w:t>إ</w:t>
      </w:r>
      <w:r>
        <w:rPr>
          <w:rtl/>
        </w:rPr>
        <w:t>نما أراد أن يذ</w:t>
      </w:r>
      <w:r w:rsidR="001273A3">
        <w:rPr>
          <w:rFonts w:hint="cs"/>
          <w:rtl/>
        </w:rPr>
        <w:t>ّ</w:t>
      </w:r>
      <w:r>
        <w:rPr>
          <w:rtl/>
        </w:rPr>
        <w:t>كر بنفسه؟</w:t>
      </w:r>
    </w:p>
    <w:p w14:paraId="56120B22" w14:textId="77777777" w:rsidR="001273A3" w:rsidRDefault="00125F72" w:rsidP="005304FA">
      <w:pPr>
        <w:pStyle w:val="3"/>
        <w:rPr>
          <w:rtl/>
        </w:rPr>
      </w:pPr>
      <w:bookmarkStart w:id="245" w:name="_Toc155503443"/>
      <w:r>
        <w:rPr>
          <w:rtl/>
        </w:rPr>
        <w:t>البكاؤون</w:t>
      </w:r>
      <w:bookmarkEnd w:id="245"/>
    </w:p>
    <w:p w14:paraId="3198698A" w14:textId="08888692" w:rsidR="00125F72" w:rsidRDefault="00125F72" w:rsidP="005304FA">
      <w:pPr>
        <w:ind w:firstLine="226"/>
        <w:rPr>
          <w:rtl/>
        </w:rPr>
      </w:pPr>
      <w:r>
        <w:rPr>
          <w:rtl/>
        </w:rPr>
        <w:t xml:space="preserve">ثم </w:t>
      </w:r>
      <w:r w:rsidR="001273A3">
        <w:rPr>
          <w:rFonts w:hint="cs"/>
          <w:rtl/>
        </w:rPr>
        <w:t>إ</w:t>
      </w:r>
      <w:r>
        <w:rPr>
          <w:rtl/>
        </w:rPr>
        <w:t>ن رجالا</w:t>
      </w:r>
      <w:r w:rsidR="001273A3">
        <w:rPr>
          <w:rFonts w:hint="cs"/>
          <w:rtl/>
        </w:rPr>
        <w:t>ً</w:t>
      </w:r>
      <w:r>
        <w:rPr>
          <w:rtl/>
        </w:rPr>
        <w:t xml:space="preserve"> من المسلمين أتوا رسول الله صلى الله عليه وسلم، وهم البكاؤون، وهم سبعة نفر من الأنصار: سالم بن عمير</w:t>
      </w:r>
      <w:r w:rsidR="001273A3">
        <w:rPr>
          <w:rFonts w:hint="cs"/>
          <w:rtl/>
        </w:rPr>
        <w:t>،</w:t>
      </w:r>
      <w:r>
        <w:rPr>
          <w:rtl/>
        </w:rPr>
        <w:t xml:space="preserve"> و</w:t>
      </w:r>
      <w:r w:rsidR="00477636">
        <w:rPr>
          <w:rFonts w:hint="cs"/>
          <w:rtl/>
        </w:rPr>
        <w:t>ع</w:t>
      </w:r>
      <w:r>
        <w:rPr>
          <w:rtl/>
        </w:rPr>
        <w:t>ل</w:t>
      </w:r>
      <w:r w:rsidR="00477636">
        <w:rPr>
          <w:rFonts w:hint="cs"/>
          <w:rtl/>
        </w:rPr>
        <w:t>ب</w:t>
      </w:r>
      <w:r>
        <w:rPr>
          <w:rtl/>
        </w:rPr>
        <w:t>ة بن يزيد</w:t>
      </w:r>
      <w:r w:rsidR="001273A3">
        <w:rPr>
          <w:rFonts w:hint="cs"/>
          <w:rtl/>
        </w:rPr>
        <w:t>،</w:t>
      </w:r>
      <w:r>
        <w:rPr>
          <w:rtl/>
        </w:rPr>
        <w:t xml:space="preserve"> وأبو ليلى المازني</w:t>
      </w:r>
      <w:r w:rsidR="001273A3">
        <w:rPr>
          <w:rFonts w:hint="cs"/>
          <w:rtl/>
        </w:rPr>
        <w:t>،</w:t>
      </w:r>
      <w:r>
        <w:rPr>
          <w:rtl/>
        </w:rPr>
        <w:t xml:space="preserve"> وعمرو ابن غنم</w:t>
      </w:r>
      <w:r w:rsidR="00477636">
        <w:rPr>
          <w:rFonts w:hint="cs"/>
          <w:rtl/>
        </w:rPr>
        <w:t>ة</w:t>
      </w:r>
      <w:r>
        <w:rPr>
          <w:rtl/>
        </w:rPr>
        <w:t>، وسلمة بن صخر، والعر</w:t>
      </w:r>
      <w:r w:rsidR="00477636">
        <w:rPr>
          <w:rFonts w:hint="cs"/>
          <w:rtl/>
        </w:rPr>
        <w:t>ي</w:t>
      </w:r>
      <w:r>
        <w:rPr>
          <w:rtl/>
        </w:rPr>
        <w:t>اض بن سارية -وفي بعض ال</w:t>
      </w:r>
      <w:r w:rsidR="002059BB">
        <w:rPr>
          <w:rtl/>
        </w:rPr>
        <w:t>روايات</w:t>
      </w:r>
      <w:r>
        <w:rPr>
          <w:rtl/>
        </w:rPr>
        <w:t>: عبد الله بن مغفل</w:t>
      </w:r>
      <w:r w:rsidR="00477636">
        <w:rPr>
          <w:rFonts w:hint="cs"/>
          <w:rtl/>
        </w:rPr>
        <w:t xml:space="preserve">- </w:t>
      </w:r>
      <w:r>
        <w:rPr>
          <w:rtl/>
        </w:rPr>
        <w:t>ومعقل بن يسار</w:t>
      </w:r>
      <w:r w:rsidR="00477636">
        <w:rPr>
          <w:rFonts w:hint="cs"/>
          <w:rtl/>
        </w:rPr>
        <w:t>،</w:t>
      </w:r>
      <w:r>
        <w:rPr>
          <w:rtl/>
        </w:rPr>
        <w:t xml:space="preserve"> وبعضهم يقول: البكاؤون: بنو مقرن السبعة وهم من مزينة،</w:t>
      </w:r>
      <w:r w:rsidR="00852B9A">
        <w:rPr>
          <w:rtl/>
        </w:rPr>
        <w:t xml:space="preserve"> وابن </w:t>
      </w:r>
      <w:r w:rsidR="00477636">
        <w:rPr>
          <w:rFonts w:hint="cs"/>
          <w:rtl/>
        </w:rPr>
        <w:t>إ</w:t>
      </w:r>
      <w:r>
        <w:rPr>
          <w:rtl/>
        </w:rPr>
        <w:t>سح</w:t>
      </w:r>
      <w:r w:rsidR="00477636">
        <w:rPr>
          <w:rFonts w:hint="cs"/>
          <w:rtl/>
        </w:rPr>
        <w:t>ا</w:t>
      </w:r>
      <w:r>
        <w:rPr>
          <w:rtl/>
        </w:rPr>
        <w:t xml:space="preserve">ق </w:t>
      </w:r>
      <w:r w:rsidR="00477636">
        <w:rPr>
          <w:rFonts w:hint="cs"/>
          <w:rtl/>
        </w:rPr>
        <w:t>ي</w:t>
      </w:r>
      <w:r>
        <w:rPr>
          <w:rtl/>
        </w:rPr>
        <w:t>عد في</w:t>
      </w:r>
      <w:r w:rsidR="00477636">
        <w:rPr>
          <w:rFonts w:hint="cs"/>
          <w:rtl/>
        </w:rPr>
        <w:t>ه</w:t>
      </w:r>
      <w:r>
        <w:rPr>
          <w:rtl/>
        </w:rPr>
        <w:t>م عمرو بن</w:t>
      </w:r>
      <w:r w:rsidR="00477636">
        <w:rPr>
          <w:rFonts w:hint="cs"/>
          <w:rtl/>
        </w:rPr>
        <w:t xml:space="preserve"> </w:t>
      </w:r>
      <w:r>
        <w:rPr>
          <w:rtl/>
        </w:rPr>
        <w:t>الحمام بن الجموح</w:t>
      </w:r>
      <w:r w:rsidR="00477636" w:rsidRPr="00477636">
        <w:rPr>
          <w:rFonts w:hint="cs"/>
          <w:vertAlign w:val="superscript"/>
          <w:rtl/>
        </w:rPr>
        <w:t>(</w:t>
      </w:r>
      <w:r w:rsidR="00477636" w:rsidRPr="00B674D8">
        <w:rPr>
          <w:rStyle w:val="a4"/>
          <w:rtl/>
        </w:rPr>
        <w:footnoteReference w:id="826"/>
      </w:r>
      <w:r w:rsidR="00477636" w:rsidRPr="00477636">
        <w:rPr>
          <w:rFonts w:hint="cs"/>
          <w:vertAlign w:val="superscript"/>
          <w:rtl/>
        </w:rPr>
        <w:t>)</w:t>
      </w:r>
      <w:r w:rsidR="00477636">
        <w:rPr>
          <w:rFonts w:hint="cs"/>
          <w:rtl/>
        </w:rPr>
        <w:t>،</w:t>
      </w:r>
      <w:r>
        <w:rPr>
          <w:rtl/>
        </w:rPr>
        <w:t xml:space="preserve"> فاستحملوا رسول الله صلى الله عليه وسلم</w:t>
      </w:r>
      <w:r w:rsidR="00477636">
        <w:rPr>
          <w:rFonts w:hint="cs"/>
          <w:rtl/>
        </w:rPr>
        <w:t>؛</w:t>
      </w:r>
      <w:r>
        <w:rPr>
          <w:rtl/>
        </w:rPr>
        <w:t xml:space="preserve"> أي طلبوا منه أن </w:t>
      </w:r>
      <w:r w:rsidR="00477636">
        <w:rPr>
          <w:rFonts w:hint="cs"/>
          <w:rtl/>
        </w:rPr>
        <w:t>ي</w:t>
      </w:r>
      <w:r>
        <w:rPr>
          <w:rtl/>
        </w:rPr>
        <w:t xml:space="preserve">حملهم على ركائب إلى أرض المعركة وكانوا أهل حاجة فقال: </w:t>
      </w:r>
      <w:r w:rsidR="00477636">
        <w:rPr>
          <w:rFonts w:hint="cs"/>
          <w:rtl/>
        </w:rPr>
        <w:t>(</w:t>
      </w:r>
      <w:r>
        <w:rPr>
          <w:rtl/>
        </w:rPr>
        <w:t>لا أجد ما أحملكم عل</w:t>
      </w:r>
      <w:r w:rsidR="00477636">
        <w:rPr>
          <w:rFonts w:hint="cs"/>
          <w:rtl/>
        </w:rPr>
        <w:t>ي</w:t>
      </w:r>
      <w:r>
        <w:rPr>
          <w:rtl/>
        </w:rPr>
        <w:t>ه</w:t>
      </w:r>
      <w:r w:rsidR="00477636">
        <w:rPr>
          <w:rFonts w:hint="cs"/>
          <w:rtl/>
        </w:rPr>
        <w:t>)؛</w:t>
      </w:r>
      <w:r>
        <w:rPr>
          <w:rtl/>
        </w:rPr>
        <w:t xml:space="preserve"> فتولوا وأعينهم تفيض من الدمع حزن</w:t>
      </w:r>
      <w:r w:rsidR="00477636">
        <w:rPr>
          <w:rFonts w:hint="cs"/>
          <w:rtl/>
        </w:rPr>
        <w:t>ً</w:t>
      </w:r>
      <w:r>
        <w:rPr>
          <w:rtl/>
        </w:rPr>
        <w:t>ا ألا يجدوا ما ينفقون</w:t>
      </w:r>
      <w:r w:rsidR="00477636">
        <w:rPr>
          <w:rFonts w:hint="cs"/>
          <w:rtl/>
        </w:rPr>
        <w:t>.</w:t>
      </w:r>
    </w:p>
    <w:p w14:paraId="3F159D9D" w14:textId="6EA7BB04" w:rsidR="00125F72" w:rsidRDefault="00125F72" w:rsidP="005304FA">
      <w:pPr>
        <w:ind w:firstLine="226"/>
        <w:rPr>
          <w:rtl/>
        </w:rPr>
      </w:pPr>
      <w:r>
        <w:rPr>
          <w:rtl/>
        </w:rPr>
        <w:t>وأرسل أبا موسى أصحابه إلى رسول الله صلى الله عليه وسلم ليحملهم</w:t>
      </w:r>
      <w:r w:rsidR="00477636">
        <w:rPr>
          <w:rFonts w:hint="cs"/>
          <w:rtl/>
        </w:rPr>
        <w:t>،</w:t>
      </w:r>
      <w:r>
        <w:rPr>
          <w:rtl/>
        </w:rPr>
        <w:t xml:space="preserve"> فوافاه غضبان</w:t>
      </w:r>
      <w:r w:rsidR="00477636">
        <w:rPr>
          <w:rFonts w:hint="cs"/>
          <w:rtl/>
        </w:rPr>
        <w:t>،</w:t>
      </w:r>
      <w:r>
        <w:rPr>
          <w:rtl/>
        </w:rPr>
        <w:t xml:space="preserve"> فقال: </w:t>
      </w:r>
      <w:r w:rsidR="00477636">
        <w:rPr>
          <w:rFonts w:hint="cs"/>
          <w:rtl/>
        </w:rPr>
        <w:t>(</w:t>
      </w:r>
      <w:r>
        <w:rPr>
          <w:rtl/>
        </w:rPr>
        <w:t>والله لا أحملكم ولا أجد ما أحملكم عليه</w:t>
      </w:r>
      <w:r w:rsidR="00477636">
        <w:rPr>
          <w:rFonts w:hint="cs"/>
          <w:rtl/>
        </w:rPr>
        <w:t>)،</w:t>
      </w:r>
      <w:r>
        <w:rPr>
          <w:rtl/>
        </w:rPr>
        <w:t xml:space="preserve"> ثم أتاه </w:t>
      </w:r>
      <w:r w:rsidR="00477636">
        <w:rPr>
          <w:rFonts w:hint="cs"/>
          <w:rtl/>
        </w:rPr>
        <w:t>إ</w:t>
      </w:r>
      <w:r>
        <w:rPr>
          <w:rtl/>
        </w:rPr>
        <w:t>بل</w:t>
      </w:r>
      <w:r w:rsidR="00477636">
        <w:rPr>
          <w:rFonts w:hint="cs"/>
          <w:rtl/>
        </w:rPr>
        <w:t>،</w:t>
      </w:r>
      <w:r>
        <w:rPr>
          <w:rtl/>
        </w:rPr>
        <w:t xml:space="preserve"> فأرسل إليهم ثم قال: </w:t>
      </w:r>
      <w:r w:rsidR="00477636">
        <w:rPr>
          <w:rFonts w:hint="cs"/>
          <w:rtl/>
        </w:rPr>
        <w:t>(</w:t>
      </w:r>
      <w:r w:rsidR="00850B9D" w:rsidRPr="00850B9D">
        <w:rPr>
          <w:rtl/>
        </w:rPr>
        <w:t>واللَّهِ ما أَنا حَملتُكُم</w:t>
      </w:r>
      <w:r w:rsidR="00852B9A" w:rsidRPr="00850B9D">
        <w:rPr>
          <w:rtl/>
        </w:rPr>
        <w:t>،</w:t>
      </w:r>
      <w:r w:rsidR="00850B9D" w:rsidRPr="00850B9D">
        <w:rPr>
          <w:rtl/>
        </w:rPr>
        <w:t xml:space="preserve"> بلِ اللَّهُ حملَكُم، إنِّي واللَّهِ، إن شاءَ اللَّهُ، لا أحلِفُ على يَمينٍ، فأرى خيرًا منها إلَّا كفَّرتُ عَن يميني، وأتيتُ الَّذي هوَ خيرٌ</w:t>
      </w:r>
      <w:r>
        <w:rPr>
          <w:rtl/>
        </w:rPr>
        <w:t>)</w:t>
      </w:r>
      <w:r w:rsidR="00850B9D" w:rsidRPr="00850B9D">
        <w:rPr>
          <w:rFonts w:hint="cs"/>
          <w:vertAlign w:val="superscript"/>
          <w:rtl/>
        </w:rPr>
        <w:t>(</w:t>
      </w:r>
      <w:r w:rsidR="00850B9D" w:rsidRPr="00B674D8">
        <w:rPr>
          <w:rStyle w:val="a4"/>
          <w:rtl/>
        </w:rPr>
        <w:footnoteReference w:id="827"/>
      </w:r>
      <w:r w:rsidR="00850B9D" w:rsidRPr="00850B9D">
        <w:rPr>
          <w:rFonts w:hint="cs"/>
          <w:vertAlign w:val="superscript"/>
          <w:rtl/>
        </w:rPr>
        <w:t>)</w:t>
      </w:r>
      <w:r w:rsidR="00850B9D">
        <w:rPr>
          <w:rFonts w:hint="cs"/>
          <w:rtl/>
        </w:rPr>
        <w:t>.</w:t>
      </w:r>
    </w:p>
    <w:p w14:paraId="3B4C58A4" w14:textId="7B27D705" w:rsidR="00125F72" w:rsidRDefault="00125F72" w:rsidP="005304FA">
      <w:pPr>
        <w:ind w:firstLine="226"/>
        <w:rPr>
          <w:rtl/>
        </w:rPr>
      </w:pPr>
      <w:r>
        <w:rPr>
          <w:rtl/>
        </w:rPr>
        <w:t xml:space="preserve">قال ابن </w:t>
      </w:r>
      <w:r w:rsidR="00850B9D">
        <w:rPr>
          <w:rFonts w:hint="cs"/>
          <w:rtl/>
        </w:rPr>
        <w:t>إ</w:t>
      </w:r>
      <w:r>
        <w:rPr>
          <w:rtl/>
        </w:rPr>
        <w:t>سح</w:t>
      </w:r>
      <w:r w:rsidR="00850B9D">
        <w:rPr>
          <w:rFonts w:hint="cs"/>
          <w:rtl/>
        </w:rPr>
        <w:t>ا</w:t>
      </w:r>
      <w:r>
        <w:rPr>
          <w:rtl/>
        </w:rPr>
        <w:t>ق</w:t>
      </w:r>
      <w:r w:rsidR="00850B9D">
        <w:rPr>
          <w:rFonts w:hint="cs"/>
          <w:rtl/>
        </w:rPr>
        <w:t>:</w:t>
      </w:r>
      <w:r>
        <w:rPr>
          <w:rtl/>
        </w:rPr>
        <w:t xml:space="preserve"> فبلغني أن ابن </w:t>
      </w:r>
      <w:r w:rsidR="00850B9D">
        <w:rPr>
          <w:rFonts w:hint="cs"/>
          <w:rtl/>
        </w:rPr>
        <w:t>يا</w:t>
      </w:r>
      <w:r>
        <w:rPr>
          <w:rtl/>
        </w:rPr>
        <w:t xml:space="preserve">مين بن عمير بن </w:t>
      </w:r>
      <w:r w:rsidR="00A84653">
        <w:rPr>
          <w:rtl/>
        </w:rPr>
        <w:t>ك</w:t>
      </w:r>
      <w:r>
        <w:rPr>
          <w:rtl/>
        </w:rPr>
        <w:t xml:space="preserve">عب النضري لقي أبا ليلى عبد الرحمن بن </w:t>
      </w:r>
      <w:r w:rsidR="00A84653">
        <w:rPr>
          <w:rtl/>
        </w:rPr>
        <w:t>ك</w:t>
      </w:r>
      <w:r>
        <w:rPr>
          <w:rtl/>
        </w:rPr>
        <w:t xml:space="preserve">عب وعبد الله بن مغفل </w:t>
      </w:r>
      <w:r w:rsidR="00850B9D">
        <w:rPr>
          <w:rFonts w:hint="cs"/>
          <w:rtl/>
        </w:rPr>
        <w:t>«</w:t>
      </w:r>
      <w:r>
        <w:rPr>
          <w:rtl/>
        </w:rPr>
        <w:t>من السبعة البكائين</w:t>
      </w:r>
      <w:r w:rsidR="00850B9D">
        <w:rPr>
          <w:rFonts w:hint="cs"/>
          <w:rtl/>
        </w:rPr>
        <w:t>»</w:t>
      </w:r>
      <w:r>
        <w:rPr>
          <w:rtl/>
        </w:rPr>
        <w:t xml:space="preserve"> وهما </w:t>
      </w:r>
      <w:r w:rsidR="00BE72B4">
        <w:rPr>
          <w:rFonts w:hint="cs"/>
          <w:rtl/>
        </w:rPr>
        <w:t>يبكيان</w:t>
      </w:r>
      <w:r>
        <w:rPr>
          <w:rtl/>
        </w:rPr>
        <w:t>، فقال: ما يبكيكما؟ قالا: ج</w:t>
      </w:r>
      <w:r w:rsidR="00850B9D">
        <w:rPr>
          <w:rFonts w:hint="cs"/>
          <w:rtl/>
        </w:rPr>
        <w:t>ئ</w:t>
      </w:r>
      <w:r>
        <w:rPr>
          <w:rtl/>
        </w:rPr>
        <w:t>نا رسول الله صلى الله عليه وسلم ليحملنا فلم نجد عنده ما يحملنا عليه، وليس عندنا ما ن</w:t>
      </w:r>
      <w:r w:rsidR="00850B9D">
        <w:rPr>
          <w:rFonts w:hint="cs"/>
          <w:rtl/>
        </w:rPr>
        <w:t>ت</w:t>
      </w:r>
      <w:r>
        <w:rPr>
          <w:rtl/>
        </w:rPr>
        <w:t>قو</w:t>
      </w:r>
      <w:r w:rsidR="00850B9D">
        <w:rPr>
          <w:rFonts w:hint="cs"/>
          <w:rtl/>
        </w:rPr>
        <w:t>ى</w:t>
      </w:r>
      <w:r>
        <w:rPr>
          <w:rtl/>
        </w:rPr>
        <w:t xml:space="preserve"> به على الخروج م</w:t>
      </w:r>
      <w:r w:rsidR="00850B9D">
        <w:rPr>
          <w:rFonts w:hint="cs"/>
          <w:rtl/>
        </w:rPr>
        <w:t>ع</w:t>
      </w:r>
      <w:r>
        <w:rPr>
          <w:rtl/>
        </w:rPr>
        <w:t>ه، فأعطاهما ناضح</w:t>
      </w:r>
      <w:r w:rsidR="00850B9D">
        <w:rPr>
          <w:rFonts w:hint="cs"/>
          <w:rtl/>
        </w:rPr>
        <w:t>ً</w:t>
      </w:r>
      <w:r>
        <w:rPr>
          <w:rtl/>
        </w:rPr>
        <w:t>ا له</w:t>
      </w:r>
      <w:r w:rsidR="00850B9D">
        <w:rPr>
          <w:rFonts w:hint="cs"/>
          <w:rtl/>
        </w:rPr>
        <w:t>؛</w:t>
      </w:r>
      <w:r>
        <w:rPr>
          <w:rtl/>
        </w:rPr>
        <w:t xml:space="preserve"> </w:t>
      </w:r>
      <w:r w:rsidR="00850B9D">
        <w:rPr>
          <w:rFonts w:hint="cs"/>
          <w:rtl/>
        </w:rPr>
        <w:t>«</w:t>
      </w:r>
      <w:r>
        <w:rPr>
          <w:rtl/>
        </w:rPr>
        <w:t>أي جملا</w:t>
      </w:r>
      <w:r w:rsidR="00850B9D">
        <w:rPr>
          <w:rFonts w:hint="cs"/>
          <w:rtl/>
        </w:rPr>
        <w:t>ً</w:t>
      </w:r>
      <w:r>
        <w:rPr>
          <w:rtl/>
        </w:rPr>
        <w:t xml:space="preserve"> يستقي عليه الماء</w:t>
      </w:r>
      <w:r w:rsidR="00850B9D">
        <w:rPr>
          <w:rFonts w:hint="cs"/>
          <w:rtl/>
        </w:rPr>
        <w:t>»؛</w:t>
      </w:r>
      <w:r>
        <w:rPr>
          <w:rtl/>
        </w:rPr>
        <w:t xml:space="preserve"> فارتحلا</w:t>
      </w:r>
      <w:r w:rsidR="00850B9D">
        <w:rPr>
          <w:rFonts w:hint="cs"/>
          <w:rtl/>
        </w:rPr>
        <w:t>،</w:t>
      </w:r>
      <w:r>
        <w:rPr>
          <w:rtl/>
        </w:rPr>
        <w:t xml:space="preserve"> وزودهما شيئ</w:t>
      </w:r>
      <w:r w:rsidR="00850B9D">
        <w:rPr>
          <w:rFonts w:hint="cs"/>
          <w:rtl/>
        </w:rPr>
        <w:t>ً</w:t>
      </w:r>
      <w:r>
        <w:rPr>
          <w:rtl/>
        </w:rPr>
        <w:t>ا من تمر، فخرجا مع رسول الله صلى الله عليه وسلم</w:t>
      </w:r>
      <w:r w:rsidR="00850B9D">
        <w:rPr>
          <w:rFonts w:hint="cs"/>
          <w:rtl/>
        </w:rPr>
        <w:t>.</w:t>
      </w:r>
    </w:p>
    <w:p w14:paraId="7AF165CA" w14:textId="39F218B0" w:rsidR="00125F72" w:rsidRDefault="00125F72" w:rsidP="005304FA">
      <w:pPr>
        <w:ind w:firstLine="226"/>
        <w:rPr>
          <w:rtl/>
        </w:rPr>
      </w:pPr>
      <w:r>
        <w:rPr>
          <w:rtl/>
        </w:rPr>
        <w:t xml:space="preserve">زاد </w:t>
      </w:r>
      <w:r w:rsidR="00850B9D">
        <w:rPr>
          <w:rFonts w:hint="cs"/>
          <w:rtl/>
        </w:rPr>
        <w:t>ي</w:t>
      </w:r>
      <w:r>
        <w:rPr>
          <w:rtl/>
        </w:rPr>
        <w:t xml:space="preserve">ونس بن بكير عن </w:t>
      </w:r>
      <w:r w:rsidR="00850B9D">
        <w:rPr>
          <w:rFonts w:hint="cs"/>
          <w:rtl/>
        </w:rPr>
        <w:t>ا</w:t>
      </w:r>
      <w:r>
        <w:rPr>
          <w:rtl/>
        </w:rPr>
        <w:t xml:space="preserve">بن </w:t>
      </w:r>
      <w:r w:rsidR="00850B9D">
        <w:rPr>
          <w:rFonts w:hint="cs"/>
          <w:rtl/>
        </w:rPr>
        <w:t>إ</w:t>
      </w:r>
      <w:r>
        <w:rPr>
          <w:rtl/>
        </w:rPr>
        <w:t>سح</w:t>
      </w:r>
      <w:r w:rsidR="00850B9D">
        <w:rPr>
          <w:rFonts w:hint="cs"/>
          <w:rtl/>
        </w:rPr>
        <w:t>ا</w:t>
      </w:r>
      <w:r>
        <w:rPr>
          <w:rtl/>
        </w:rPr>
        <w:t>ق: وأما عل</w:t>
      </w:r>
      <w:r w:rsidR="00850B9D">
        <w:rPr>
          <w:rFonts w:hint="cs"/>
          <w:rtl/>
        </w:rPr>
        <w:t>ب</w:t>
      </w:r>
      <w:r>
        <w:rPr>
          <w:rtl/>
        </w:rPr>
        <w:t xml:space="preserve">ة بن يزيد </w:t>
      </w:r>
      <w:r w:rsidR="00850B9D">
        <w:rPr>
          <w:rFonts w:hint="cs"/>
          <w:rtl/>
        </w:rPr>
        <w:t>«</w:t>
      </w:r>
      <w:r>
        <w:rPr>
          <w:rtl/>
        </w:rPr>
        <w:t>أحد البكائين</w:t>
      </w:r>
      <w:r w:rsidR="00850B9D">
        <w:rPr>
          <w:rFonts w:hint="cs"/>
          <w:rtl/>
        </w:rPr>
        <w:t>»</w:t>
      </w:r>
      <w:r>
        <w:rPr>
          <w:rtl/>
        </w:rPr>
        <w:t xml:space="preserve"> فخرج من الليل</w:t>
      </w:r>
      <w:r w:rsidR="00850B9D">
        <w:rPr>
          <w:rFonts w:hint="cs"/>
          <w:rtl/>
        </w:rPr>
        <w:t>،</w:t>
      </w:r>
      <w:r>
        <w:rPr>
          <w:rtl/>
        </w:rPr>
        <w:t xml:space="preserve"> فصل</w:t>
      </w:r>
      <w:r w:rsidR="00850B9D">
        <w:rPr>
          <w:rFonts w:hint="cs"/>
          <w:rtl/>
        </w:rPr>
        <w:t>ى</w:t>
      </w:r>
      <w:r>
        <w:rPr>
          <w:rtl/>
        </w:rPr>
        <w:t xml:space="preserve"> من </w:t>
      </w:r>
      <w:r w:rsidR="00850B9D">
        <w:rPr>
          <w:rFonts w:hint="cs"/>
          <w:rtl/>
        </w:rPr>
        <w:t>ل</w:t>
      </w:r>
      <w:r>
        <w:rPr>
          <w:rtl/>
        </w:rPr>
        <w:t>يل</w:t>
      </w:r>
      <w:r w:rsidR="00850B9D">
        <w:rPr>
          <w:rFonts w:hint="cs"/>
          <w:rtl/>
        </w:rPr>
        <w:t>ت</w:t>
      </w:r>
      <w:r>
        <w:rPr>
          <w:rtl/>
        </w:rPr>
        <w:t>ه ما شاء الله</w:t>
      </w:r>
      <w:r w:rsidR="00850B9D">
        <w:rPr>
          <w:rFonts w:hint="cs"/>
          <w:rtl/>
        </w:rPr>
        <w:t>،</w:t>
      </w:r>
      <w:r>
        <w:rPr>
          <w:rtl/>
        </w:rPr>
        <w:t xml:space="preserve"> ثم بكى وقال: اللهم </w:t>
      </w:r>
      <w:r w:rsidR="00850B9D">
        <w:rPr>
          <w:rFonts w:hint="cs"/>
          <w:rtl/>
        </w:rPr>
        <w:t>إ</w:t>
      </w:r>
      <w:r>
        <w:rPr>
          <w:rtl/>
        </w:rPr>
        <w:t>نك أمرت بالجهاد ورغبت فيه، ثم لم تجعل عندي ما أتقو</w:t>
      </w:r>
      <w:r w:rsidR="00850B9D">
        <w:rPr>
          <w:rFonts w:hint="cs"/>
          <w:rtl/>
        </w:rPr>
        <w:t>ى</w:t>
      </w:r>
      <w:r>
        <w:rPr>
          <w:rtl/>
        </w:rPr>
        <w:t xml:space="preserve"> به، ولم تجعل في </w:t>
      </w:r>
      <w:r w:rsidR="00850B9D">
        <w:rPr>
          <w:rFonts w:hint="cs"/>
          <w:rtl/>
        </w:rPr>
        <w:t>ي</w:t>
      </w:r>
      <w:r>
        <w:rPr>
          <w:rtl/>
        </w:rPr>
        <w:t>د رسولك ما يحملني عليه، و</w:t>
      </w:r>
      <w:r w:rsidR="00850B9D">
        <w:rPr>
          <w:rFonts w:hint="cs"/>
          <w:rtl/>
        </w:rPr>
        <w:t>إ</w:t>
      </w:r>
      <w:r>
        <w:rPr>
          <w:rtl/>
        </w:rPr>
        <w:t xml:space="preserve">ني </w:t>
      </w:r>
      <w:r w:rsidR="00850B9D">
        <w:rPr>
          <w:rFonts w:hint="cs"/>
          <w:rtl/>
        </w:rPr>
        <w:t>أ</w:t>
      </w:r>
      <w:r>
        <w:rPr>
          <w:rtl/>
        </w:rPr>
        <w:t>تصدق على كل مسلم بكل مظلمة أصابني فيها في مال أو جسد أو عرض.. ثم أصبح مع الناس</w:t>
      </w:r>
      <w:r w:rsidR="00850B9D">
        <w:rPr>
          <w:rFonts w:hint="cs"/>
          <w:rtl/>
        </w:rPr>
        <w:t>،</w:t>
      </w:r>
      <w:r>
        <w:rPr>
          <w:rtl/>
        </w:rPr>
        <w:t xml:space="preserve"> فقال رسول الله صلى الله عليه وسلم: </w:t>
      </w:r>
      <w:r w:rsidR="00850B9D">
        <w:rPr>
          <w:rFonts w:hint="cs"/>
          <w:rtl/>
        </w:rPr>
        <w:t>(أي</w:t>
      </w:r>
      <w:r>
        <w:rPr>
          <w:rtl/>
        </w:rPr>
        <w:t xml:space="preserve">ن المتصدق هذه الليلة؟ </w:t>
      </w:r>
      <w:r w:rsidR="00850B9D">
        <w:rPr>
          <w:rFonts w:hint="cs"/>
          <w:rtl/>
        </w:rPr>
        <w:t>ف</w:t>
      </w:r>
      <w:r>
        <w:rPr>
          <w:rtl/>
        </w:rPr>
        <w:t>لم يقم أحدا</w:t>
      </w:r>
      <w:r w:rsidR="00850B9D">
        <w:rPr>
          <w:rFonts w:hint="cs"/>
          <w:rtl/>
        </w:rPr>
        <w:t>،</w:t>
      </w:r>
      <w:r>
        <w:rPr>
          <w:rtl/>
        </w:rPr>
        <w:t xml:space="preserve"> ثم قال: </w:t>
      </w:r>
      <w:r w:rsidR="00850B9D">
        <w:rPr>
          <w:rFonts w:hint="cs"/>
          <w:rtl/>
        </w:rPr>
        <w:t>(</w:t>
      </w:r>
      <w:r>
        <w:rPr>
          <w:rtl/>
        </w:rPr>
        <w:t>أين المتصدق؟ فليقم</w:t>
      </w:r>
      <w:r w:rsidR="00850B9D">
        <w:rPr>
          <w:rFonts w:hint="cs"/>
          <w:rtl/>
        </w:rPr>
        <w:t>)،</w:t>
      </w:r>
      <w:r>
        <w:rPr>
          <w:rtl/>
        </w:rPr>
        <w:t xml:space="preserve"> فقام إليه فأخبره</w:t>
      </w:r>
      <w:r w:rsidR="00850B9D">
        <w:rPr>
          <w:rFonts w:hint="cs"/>
          <w:rtl/>
        </w:rPr>
        <w:t>،</w:t>
      </w:r>
      <w:r>
        <w:rPr>
          <w:rtl/>
        </w:rPr>
        <w:t xml:space="preserve"> فقال رسول الله صلى الله عليه وسلم: </w:t>
      </w:r>
      <w:r w:rsidR="00850B9D">
        <w:rPr>
          <w:rFonts w:hint="cs"/>
          <w:rtl/>
        </w:rPr>
        <w:t>(</w:t>
      </w:r>
      <w:r>
        <w:rPr>
          <w:rtl/>
        </w:rPr>
        <w:t xml:space="preserve">أبشر </w:t>
      </w:r>
      <w:r w:rsidR="00E95884">
        <w:rPr>
          <w:rFonts w:hint="cs"/>
          <w:rtl/>
        </w:rPr>
        <w:t>ف</w:t>
      </w:r>
      <w:r>
        <w:rPr>
          <w:rtl/>
        </w:rPr>
        <w:t>والذي نفسي بيده لقد كتبت لك في الزكاة المتقبلة</w:t>
      </w:r>
      <w:r w:rsidR="00E95884">
        <w:rPr>
          <w:rFonts w:hint="cs"/>
          <w:rtl/>
        </w:rPr>
        <w:t>)</w:t>
      </w:r>
      <w:r w:rsidR="00E95884" w:rsidRPr="00E95884">
        <w:rPr>
          <w:rFonts w:hint="cs"/>
          <w:vertAlign w:val="superscript"/>
          <w:rtl/>
        </w:rPr>
        <w:t>(</w:t>
      </w:r>
      <w:r w:rsidR="00E95884" w:rsidRPr="00B674D8">
        <w:rPr>
          <w:rStyle w:val="a4"/>
          <w:rtl/>
        </w:rPr>
        <w:footnoteReference w:id="828"/>
      </w:r>
      <w:r w:rsidR="00E95884" w:rsidRPr="00E95884">
        <w:rPr>
          <w:rFonts w:hint="cs"/>
          <w:vertAlign w:val="superscript"/>
          <w:rtl/>
        </w:rPr>
        <w:t>)</w:t>
      </w:r>
      <w:r w:rsidR="00E95884">
        <w:rPr>
          <w:rFonts w:hint="cs"/>
          <w:rtl/>
        </w:rPr>
        <w:t>.</w:t>
      </w:r>
    </w:p>
    <w:p w14:paraId="19DAEAE6" w14:textId="443C5C4D" w:rsidR="00125F72" w:rsidRPr="00E95884" w:rsidRDefault="00125F72" w:rsidP="005304FA">
      <w:pPr>
        <w:pStyle w:val="3"/>
        <w:rPr>
          <w:rtl/>
        </w:rPr>
      </w:pPr>
      <w:bookmarkStart w:id="246" w:name="_Toc155503444"/>
      <w:r w:rsidRPr="00E95884">
        <w:rPr>
          <w:rtl/>
        </w:rPr>
        <w:t>مسيرة جيش العسرة</w:t>
      </w:r>
      <w:bookmarkEnd w:id="246"/>
    </w:p>
    <w:p w14:paraId="7E723E69" w14:textId="30418310" w:rsidR="00125F72" w:rsidRDefault="00125F72" w:rsidP="005304FA">
      <w:pPr>
        <w:ind w:firstLine="226"/>
        <w:rPr>
          <w:rtl/>
        </w:rPr>
      </w:pPr>
      <w:r>
        <w:rPr>
          <w:rtl/>
        </w:rPr>
        <w:t>اجتمع الجيش</w:t>
      </w:r>
      <w:r w:rsidR="00E95884">
        <w:rPr>
          <w:rFonts w:hint="cs"/>
          <w:rtl/>
        </w:rPr>
        <w:t>،</w:t>
      </w:r>
      <w:r>
        <w:rPr>
          <w:rtl/>
        </w:rPr>
        <w:t xml:space="preserve"> و</w:t>
      </w:r>
      <w:r w:rsidR="00E95884">
        <w:rPr>
          <w:rFonts w:hint="cs"/>
          <w:rtl/>
        </w:rPr>
        <w:t>ق</w:t>
      </w:r>
      <w:r>
        <w:rPr>
          <w:rtl/>
        </w:rPr>
        <w:t>ام أبو بكر رضي الله عنه فيه يؤم الناس للصلاة في انتظار عودة الرسول صلى الله عليه وسلم من تدبير ش</w:t>
      </w:r>
      <w:r w:rsidR="00E95884">
        <w:rPr>
          <w:rFonts w:hint="cs"/>
          <w:rtl/>
        </w:rPr>
        <w:t>ؤ</w:t>
      </w:r>
      <w:r>
        <w:rPr>
          <w:rtl/>
        </w:rPr>
        <w:t xml:space="preserve">ون المدينة </w:t>
      </w:r>
      <w:r w:rsidR="00E95884">
        <w:rPr>
          <w:rFonts w:hint="cs"/>
          <w:rtl/>
        </w:rPr>
        <w:t>أ</w:t>
      </w:r>
      <w:r>
        <w:rPr>
          <w:rtl/>
        </w:rPr>
        <w:t>ثناء غيبته، وقد استخلف عليها محم</w:t>
      </w:r>
      <w:r w:rsidR="00E95884">
        <w:rPr>
          <w:rFonts w:hint="cs"/>
          <w:rtl/>
        </w:rPr>
        <w:t>د</w:t>
      </w:r>
      <w:r>
        <w:rPr>
          <w:rtl/>
        </w:rPr>
        <w:t xml:space="preserve"> بن سلمة، وأصدر ما رأى أن يصدر من الأوامر، ثم عاد إلى جيش يتولى قيادته.</w:t>
      </w:r>
    </w:p>
    <w:p w14:paraId="7FD13F92" w14:textId="315534B7" w:rsidR="00125F72" w:rsidRDefault="00125F72" w:rsidP="005304FA">
      <w:pPr>
        <w:ind w:firstLine="226"/>
        <w:rPr>
          <w:rtl/>
        </w:rPr>
      </w:pPr>
      <w:r>
        <w:rPr>
          <w:rtl/>
        </w:rPr>
        <w:t xml:space="preserve">قال ابن </w:t>
      </w:r>
      <w:r w:rsidR="00E95884">
        <w:rPr>
          <w:rFonts w:hint="cs"/>
          <w:rtl/>
        </w:rPr>
        <w:t>إ</w:t>
      </w:r>
      <w:r>
        <w:rPr>
          <w:rtl/>
        </w:rPr>
        <w:t>سح</w:t>
      </w:r>
      <w:r w:rsidR="00E95884">
        <w:rPr>
          <w:rFonts w:hint="cs"/>
          <w:rtl/>
        </w:rPr>
        <w:t>ا</w:t>
      </w:r>
      <w:r>
        <w:rPr>
          <w:rtl/>
        </w:rPr>
        <w:t xml:space="preserve">ق: </w:t>
      </w:r>
      <w:r w:rsidR="00E95884">
        <w:rPr>
          <w:rFonts w:hint="cs"/>
          <w:rtl/>
        </w:rPr>
        <w:t>«</w:t>
      </w:r>
      <w:r>
        <w:rPr>
          <w:rtl/>
        </w:rPr>
        <w:t>ولما أراد رسول الله صلى الله عليه وسلم الخروج خل</w:t>
      </w:r>
      <w:r w:rsidR="00E95884">
        <w:rPr>
          <w:rFonts w:hint="cs"/>
          <w:rtl/>
        </w:rPr>
        <w:t>ّ</w:t>
      </w:r>
      <w:r>
        <w:rPr>
          <w:rtl/>
        </w:rPr>
        <w:t>ف عل</w:t>
      </w:r>
      <w:r w:rsidR="00E95884">
        <w:rPr>
          <w:rFonts w:hint="cs"/>
          <w:rtl/>
        </w:rPr>
        <w:t>يّ</w:t>
      </w:r>
      <w:r>
        <w:rPr>
          <w:rtl/>
        </w:rPr>
        <w:t xml:space="preserve"> بن أبي طالب على أهله</w:t>
      </w:r>
      <w:r w:rsidR="00E95884">
        <w:rPr>
          <w:rFonts w:hint="cs"/>
          <w:rtl/>
        </w:rPr>
        <w:t>،</w:t>
      </w:r>
      <w:r>
        <w:rPr>
          <w:rtl/>
        </w:rPr>
        <w:t xml:space="preserve"> وأرجف به المنافقون وقالوا: ما خل</w:t>
      </w:r>
      <w:r w:rsidR="00E95884">
        <w:rPr>
          <w:rFonts w:hint="cs"/>
          <w:rtl/>
        </w:rPr>
        <w:t>ّ</w:t>
      </w:r>
      <w:r>
        <w:rPr>
          <w:rtl/>
        </w:rPr>
        <w:t>فه إلا است</w:t>
      </w:r>
      <w:r w:rsidR="00E95884">
        <w:rPr>
          <w:rFonts w:hint="cs"/>
          <w:rtl/>
        </w:rPr>
        <w:t>ث</w:t>
      </w:r>
      <w:r>
        <w:rPr>
          <w:rtl/>
        </w:rPr>
        <w:t>قالا</w:t>
      </w:r>
      <w:r w:rsidR="00E95884">
        <w:rPr>
          <w:rFonts w:hint="cs"/>
          <w:rtl/>
        </w:rPr>
        <w:t>ً</w:t>
      </w:r>
      <w:r>
        <w:rPr>
          <w:rtl/>
        </w:rPr>
        <w:t xml:space="preserve"> وتخفف</w:t>
      </w:r>
      <w:r w:rsidR="00E95884">
        <w:rPr>
          <w:rFonts w:hint="cs"/>
          <w:rtl/>
        </w:rPr>
        <w:t>ً</w:t>
      </w:r>
      <w:r>
        <w:rPr>
          <w:rtl/>
        </w:rPr>
        <w:t>ا منه، فأخ</w:t>
      </w:r>
      <w:r w:rsidR="00E95884">
        <w:rPr>
          <w:rFonts w:hint="cs"/>
          <w:rtl/>
        </w:rPr>
        <w:t>ذ</w:t>
      </w:r>
      <w:r>
        <w:rPr>
          <w:rtl/>
        </w:rPr>
        <w:t xml:space="preserve"> عل</w:t>
      </w:r>
      <w:r w:rsidR="00E95884">
        <w:rPr>
          <w:rFonts w:hint="cs"/>
          <w:rtl/>
        </w:rPr>
        <w:t>يّ</w:t>
      </w:r>
      <w:r>
        <w:rPr>
          <w:rtl/>
        </w:rPr>
        <w:t xml:space="preserve"> رض</w:t>
      </w:r>
      <w:r w:rsidR="00E95884">
        <w:rPr>
          <w:rFonts w:hint="cs"/>
          <w:rtl/>
        </w:rPr>
        <w:t>ي</w:t>
      </w:r>
      <w:r>
        <w:rPr>
          <w:rtl/>
        </w:rPr>
        <w:t xml:space="preserve"> الله عنه سلاحه ثم خرج</w:t>
      </w:r>
      <w:r w:rsidR="00E95884">
        <w:rPr>
          <w:rFonts w:hint="cs"/>
          <w:rtl/>
        </w:rPr>
        <w:t>،</w:t>
      </w:r>
      <w:r>
        <w:rPr>
          <w:rtl/>
        </w:rPr>
        <w:t xml:space="preserve"> حتى أ</w:t>
      </w:r>
      <w:r w:rsidR="00E95884">
        <w:rPr>
          <w:rFonts w:hint="cs"/>
          <w:rtl/>
        </w:rPr>
        <w:t>تى</w:t>
      </w:r>
      <w:r>
        <w:rPr>
          <w:rtl/>
        </w:rPr>
        <w:t xml:space="preserve"> رسول الله صلى الله عليه وسلم وهو نازل بالجرف، فقال: </w:t>
      </w:r>
      <w:r w:rsidR="00E95884">
        <w:rPr>
          <w:rFonts w:hint="cs"/>
          <w:rtl/>
        </w:rPr>
        <w:t>«ي</w:t>
      </w:r>
      <w:r>
        <w:rPr>
          <w:rtl/>
        </w:rPr>
        <w:t>ا نبي الله</w:t>
      </w:r>
      <w:r w:rsidR="00E95884">
        <w:rPr>
          <w:rFonts w:hint="cs"/>
          <w:rtl/>
        </w:rPr>
        <w:t>،</w:t>
      </w:r>
      <w:r>
        <w:rPr>
          <w:rtl/>
        </w:rPr>
        <w:t xml:space="preserve"> زعم المنافقون أنك </w:t>
      </w:r>
      <w:r w:rsidR="00E95884">
        <w:rPr>
          <w:rFonts w:hint="cs"/>
          <w:rtl/>
        </w:rPr>
        <w:t>إ</w:t>
      </w:r>
      <w:r>
        <w:rPr>
          <w:rtl/>
        </w:rPr>
        <w:t xml:space="preserve">نما خلفتني لأنك </w:t>
      </w:r>
      <w:r w:rsidR="00E95884">
        <w:rPr>
          <w:rFonts w:hint="cs"/>
          <w:rtl/>
        </w:rPr>
        <w:t>ا</w:t>
      </w:r>
      <w:r>
        <w:rPr>
          <w:rtl/>
        </w:rPr>
        <w:t xml:space="preserve">ستثقلتني وتخففت مني، فقال: </w:t>
      </w:r>
      <w:r w:rsidR="00E95884">
        <w:rPr>
          <w:rFonts w:hint="cs"/>
          <w:rtl/>
        </w:rPr>
        <w:t>(</w:t>
      </w:r>
      <w:r>
        <w:rPr>
          <w:rtl/>
        </w:rPr>
        <w:t>كذبوا</w:t>
      </w:r>
      <w:r w:rsidR="00E95884">
        <w:rPr>
          <w:rFonts w:hint="cs"/>
          <w:rtl/>
        </w:rPr>
        <w:t>،</w:t>
      </w:r>
      <w:r>
        <w:rPr>
          <w:rtl/>
        </w:rPr>
        <w:t xml:space="preserve"> ولكني خلفتك لما تركت ورائي</w:t>
      </w:r>
      <w:r w:rsidR="00E95884">
        <w:rPr>
          <w:rFonts w:hint="cs"/>
          <w:rtl/>
        </w:rPr>
        <w:t>،</w:t>
      </w:r>
      <w:r>
        <w:rPr>
          <w:rtl/>
        </w:rPr>
        <w:t xml:space="preserve"> فارجع فاخلفني في أهلي وأهلك</w:t>
      </w:r>
      <w:r w:rsidR="00E95884">
        <w:rPr>
          <w:rFonts w:hint="cs"/>
          <w:rtl/>
        </w:rPr>
        <w:t>،</w:t>
      </w:r>
      <w:r>
        <w:rPr>
          <w:rtl/>
        </w:rPr>
        <w:t xml:space="preserve"> أفلا ترضى أن تكون بمنزلة هارون من موسى، إلا أنه لا نبي بعدي</w:t>
      </w:r>
      <w:r w:rsidR="00E95884">
        <w:rPr>
          <w:rFonts w:hint="cs"/>
          <w:rtl/>
        </w:rPr>
        <w:t xml:space="preserve">)، </w:t>
      </w:r>
      <w:r>
        <w:rPr>
          <w:rtl/>
        </w:rPr>
        <w:t>فرجع على إلى المدينة</w:t>
      </w:r>
      <w:r w:rsidR="00E95884">
        <w:rPr>
          <w:rFonts w:hint="cs"/>
          <w:rtl/>
        </w:rPr>
        <w:t>»</w:t>
      </w:r>
      <w:r>
        <w:rPr>
          <w:rtl/>
        </w:rPr>
        <w:t>.</w:t>
      </w:r>
    </w:p>
    <w:p w14:paraId="0EFC2B7E" w14:textId="13BB919E" w:rsidR="00125F72" w:rsidRDefault="00125F72" w:rsidP="005304FA">
      <w:pPr>
        <w:ind w:firstLine="226"/>
        <w:rPr>
          <w:rtl/>
        </w:rPr>
      </w:pPr>
      <w:r>
        <w:rPr>
          <w:rtl/>
        </w:rPr>
        <w:t xml:space="preserve">وكان رسول صلى الله عليه وسلم قد ضرب عسكره على </w:t>
      </w:r>
      <w:r w:rsidR="00E95884">
        <w:rPr>
          <w:rFonts w:hint="cs"/>
          <w:rtl/>
        </w:rPr>
        <w:t>ث</w:t>
      </w:r>
      <w:r>
        <w:rPr>
          <w:rtl/>
        </w:rPr>
        <w:t>نية الوداع، وضرب عبد الله بن أ</w:t>
      </w:r>
      <w:r w:rsidR="00E95884">
        <w:rPr>
          <w:rFonts w:hint="cs"/>
          <w:rtl/>
        </w:rPr>
        <w:t>ُ</w:t>
      </w:r>
      <w:r>
        <w:rPr>
          <w:rtl/>
        </w:rPr>
        <w:t>بي -ر</w:t>
      </w:r>
      <w:r w:rsidR="00E95884">
        <w:rPr>
          <w:rFonts w:hint="cs"/>
          <w:rtl/>
        </w:rPr>
        <w:t>أ</w:t>
      </w:r>
      <w:r>
        <w:rPr>
          <w:rtl/>
        </w:rPr>
        <w:t xml:space="preserve">س النفاق- عسكره على </w:t>
      </w:r>
      <w:r w:rsidR="00771EEF" w:rsidRPr="00771EEF">
        <w:rPr>
          <w:rtl/>
        </w:rPr>
        <w:t>حِدَةٍ</w:t>
      </w:r>
      <w:r>
        <w:rPr>
          <w:rtl/>
        </w:rPr>
        <w:t xml:space="preserve"> أسفل منه</w:t>
      </w:r>
      <w:r w:rsidR="00E95884">
        <w:rPr>
          <w:rFonts w:hint="cs"/>
          <w:rtl/>
        </w:rPr>
        <w:t>،</w:t>
      </w:r>
      <w:r>
        <w:rPr>
          <w:rtl/>
        </w:rPr>
        <w:t xml:space="preserve"> وقال ابن </w:t>
      </w:r>
      <w:r w:rsidR="00E95884">
        <w:rPr>
          <w:rFonts w:hint="cs"/>
          <w:rtl/>
        </w:rPr>
        <w:t>إ</w:t>
      </w:r>
      <w:r>
        <w:rPr>
          <w:rtl/>
        </w:rPr>
        <w:t>سح</w:t>
      </w:r>
      <w:r w:rsidR="00E95884">
        <w:rPr>
          <w:rFonts w:hint="cs"/>
          <w:rtl/>
        </w:rPr>
        <w:t>ا</w:t>
      </w:r>
      <w:r>
        <w:rPr>
          <w:rtl/>
        </w:rPr>
        <w:t>ق</w:t>
      </w:r>
      <w:r w:rsidR="00E95884">
        <w:rPr>
          <w:rFonts w:hint="cs"/>
          <w:rtl/>
        </w:rPr>
        <w:t>:</w:t>
      </w:r>
      <w:r>
        <w:rPr>
          <w:rtl/>
        </w:rPr>
        <w:t xml:space="preserve"> </w:t>
      </w:r>
      <w:r w:rsidR="00E95884">
        <w:rPr>
          <w:rFonts w:hint="cs"/>
          <w:rtl/>
        </w:rPr>
        <w:t>«</w:t>
      </w:r>
      <w:r>
        <w:rPr>
          <w:rtl/>
        </w:rPr>
        <w:t xml:space="preserve">وكانوا فيما </w:t>
      </w:r>
      <w:r w:rsidR="00E95884">
        <w:rPr>
          <w:rFonts w:hint="cs"/>
          <w:rtl/>
        </w:rPr>
        <w:t>ي</w:t>
      </w:r>
      <w:r>
        <w:rPr>
          <w:rtl/>
        </w:rPr>
        <w:t xml:space="preserve">زعمون </w:t>
      </w:r>
      <w:r w:rsidR="00E95884">
        <w:rPr>
          <w:rFonts w:hint="cs"/>
          <w:rtl/>
        </w:rPr>
        <w:t>ليس</w:t>
      </w:r>
      <w:r>
        <w:rPr>
          <w:rtl/>
        </w:rPr>
        <w:t xml:space="preserve"> بأقل العسكريين</w:t>
      </w:r>
      <w:r w:rsidR="00E95884">
        <w:rPr>
          <w:rFonts w:hint="cs"/>
          <w:rtl/>
        </w:rPr>
        <w:t>»</w:t>
      </w:r>
      <w:r>
        <w:rPr>
          <w:rtl/>
        </w:rPr>
        <w:t>.. ولكن ال</w:t>
      </w:r>
      <w:r w:rsidR="002059BB">
        <w:rPr>
          <w:rtl/>
        </w:rPr>
        <w:t>روايات</w:t>
      </w:r>
      <w:r w:rsidR="004E682B">
        <w:rPr>
          <w:rtl/>
        </w:rPr>
        <w:t xml:space="preserve"> </w:t>
      </w:r>
      <w:r>
        <w:rPr>
          <w:rtl/>
        </w:rPr>
        <w:t>الأخرى تقو</w:t>
      </w:r>
      <w:r w:rsidR="00E95884">
        <w:rPr>
          <w:rFonts w:hint="cs"/>
          <w:rtl/>
        </w:rPr>
        <w:t>ل</w:t>
      </w:r>
      <w:r>
        <w:rPr>
          <w:rtl/>
        </w:rPr>
        <w:t>: أن الذين تخلفوا ف</w:t>
      </w:r>
      <w:r w:rsidR="00E95884">
        <w:rPr>
          <w:rFonts w:hint="cs"/>
          <w:rtl/>
        </w:rPr>
        <w:t>ع</w:t>
      </w:r>
      <w:r>
        <w:rPr>
          <w:rtl/>
        </w:rPr>
        <w:t>لا</w:t>
      </w:r>
      <w:r w:rsidR="00E95884">
        <w:rPr>
          <w:rFonts w:hint="cs"/>
          <w:rtl/>
        </w:rPr>
        <w:t>ً</w:t>
      </w:r>
      <w:r>
        <w:rPr>
          <w:rtl/>
        </w:rPr>
        <w:t xml:space="preserve"> دون المائة.. فلما سا</w:t>
      </w:r>
      <w:r w:rsidR="00E95884">
        <w:rPr>
          <w:rFonts w:hint="cs"/>
          <w:rtl/>
        </w:rPr>
        <w:t xml:space="preserve">ر </w:t>
      </w:r>
      <w:r>
        <w:rPr>
          <w:rtl/>
        </w:rPr>
        <w:t>رسول الله صلى الله عليه وسلم تخلف عنه عبد الله بن أ</w:t>
      </w:r>
      <w:r w:rsidR="00E95884">
        <w:rPr>
          <w:rFonts w:hint="cs"/>
          <w:rtl/>
        </w:rPr>
        <w:t>ُ</w:t>
      </w:r>
      <w:r>
        <w:rPr>
          <w:rtl/>
        </w:rPr>
        <w:t>بي في من تخلف من المنافقين وأهل الريبة الذين يلتمسون للفرار الأعذار</w:t>
      </w:r>
      <w:r w:rsidR="00E95884">
        <w:rPr>
          <w:rFonts w:hint="cs"/>
          <w:rtl/>
        </w:rPr>
        <w:t>،</w:t>
      </w:r>
      <w:r>
        <w:rPr>
          <w:rtl/>
        </w:rPr>
        <w:t xml:space="preserve"> وتقعد بهم كراهيتهم للإسلام عن إسداء أي </w:t>
      </w:r>
      <w:r w:rsidR="00E95884">
        <w:rPr>
          <w:rFonts w:hint="cs"/>
          <w:rtl/>
        </w:rPr>
        <w:t>ع</w:t>
      </w:r>
      <w:r>
        <w:rPr>
          <w:rtl/>
        </w:rPr>
        <w:t>ون له</w:t>
      </w:r>
      <w:r w:rsidR="00E95884">
        <w:rPr>
          <w:rFonts w:hint="cs"/>
          <w:rtl/>
        </w:rPr>
        <w:t>،</w:t>
      </w:r>
      <w:r>
        <w:rPr>
          <w:rtl/>
        </w:rPr>
        <w:t xml:space="preserve"> فهيهات أن </w:t>
      </w:r>
      <w:r w:rsidR="00E95884">
        <w:rPr>
          <w:rFonts w:hint="cs"/>
          <w:rtl/>
        </w:rPr>
        <w:t>ي</w:t>
      </w:r>
      <w:r>
        <w:rPr>
          <w:rtl/>
        </w:rPr>
        <w:t>ع</w:t>
      </w:r>
      <w:r w:rsidR="00E95884">
        <w:rPr>
          <w:rFonts w:hint="cs"/>
          <w:rtl/>
        </w:rPr>
        <w:t>ّ</w:t>
      </w:r>
      <w:r>
        <w:rPr>
          <w:rtl/>
        </w:rPr>
        <w:t>دوا للخروج ع</w:t>
      </w:r>
      <w:r w:rsidR="00E95884">
        <w:rPr>
          <w:rFonts w:hint="cs"/>
          <w:rtl/>
        </w:rPr>
        <w:t>ِ</w:t>
      </w:r>
      <w:r>
        <w:rPr>
          <w:rtl/>
        </w:rPr>
        <w:t>دة، أو يتمنوا للخارجين عودة</w:t>
      </w:r>
      <w:r w:rsidR="00E95884">
        <w:rPr>
          <w:rFonts w:hint="cs"/>
          <w:rtl/>
        </w:rPr>
        <w:t>،</w:t>
      </w:r>
      <w:r>
        <w:rPr>
          <w:rtl/>
        </w:rPr>
        <w:t xml:space="preserve"> وأمر القائد صلى الله عليه وسلم.. فتحرك الجيش</w:t>
      </w:r>
      <w:r w:rsidR="00771EEF">
        <w:rPr>
          <w:rFonts w:hint="cs"/>
          <w:rtl/>
        </w:rPr>
        <w:t>،</w:t>
      </w:r>
      <w:r>
        <w:rPr>
          <w:rtl/>
        </w:rPr>
        <w:t xml:space="preserve"> وثار النقع، وصهلت الخيل</w:t>
      </w:r>
      <w:r w:rsidR="00771EEF">
        <w:rPr>
          <w:rFonts w:hint="cs"/>
          <w:rtl/>
        </w:rPr>
        <w:t>،</w:t>
      </w:r>
      <w:r>
        <w:rPr>
          <w:rtl/>
        </w:rPr>
        <w:t xml:space="preserve"> وارتقت نساء المدينة سقفها </w:t>
      </w:r>
      <w:r w:rsidR="00771EEF">
        <w:rPr>
          <w:rFonts w:hint="cs"/>
          <w:rtl/>
        </w:rPr>
        <w:t>ي</w:t>
      </w:r>
      <w:r>
        <w:rPr>
          <w:rtl/>
        </w:rPr>
        <w:t>شهدن هذا الجحفل الجرار يتوجه مخترق</w:t>
      </w:r>
      <w:r w:rsidR="00771EEF">
        <w:rPr>
          <w:rFonts w:hint="cs"/>
          <w:rtl/>
        </w:rPr>
        <w:t>ً</w:t>
      </w:r>
      <w:r>
        <w:rPr>
          <w:rtl/>
        </w:rPr>
        <w:t>ا الصحراء صوب الشام</w:t>
      </w:r>
      <w:r w:rsidR="00771EEF">
        <w:rPr>
          <w:rFonts w:hint="cs"/>
          <w:rtl/>
        </w:rPr>
        <w:t>،</w:t>
      </w:r>
      <w:r>
        <w:rPr>
          <w:rtl/>
        </w:rPr>
        <w:t xml:space="preserve"> مستهين</w:t>
      </w:r>
      <w:r w:rsidR="00771EEF">
        <w:rPr>
          <w:rFonts w:hint="cs"/>
          <w:rtl/>
        </w:rPr>
        <w:t>ً</w:t>
      </w:r>
      <w:r>
        <w:rPr>
          <w:rtl/>
        </w:rPr>
        <w:t>ا في سبيل الله بالحر والظمأ والمسغبة، تارك</w:t>
      </w:r>
      <w:r w:rsidR="00771EEF">
        <w:rPr>
          <w:rFonts w:hint="cs"/>
          <w:rtl/>
        </w:rPr>
        <w:t>ً</w:t>
      </w:r>
      <w:r>
        <w:rPr>
          <w:rtl/>
        </w:rPr>
        <w:t xml:space="preserve">ا وراءه القواعد والخوالف ممن </w:t>
      </w:r>
      <w:r w:rsidR="00771EEF">
        <w:rPr>
          <w:rFonts w:hint="cs"/>
          <w:rtl/>
        </w:rPr>
        <w:t>آ</w:t>
      </w:r>
      <w:r>
        <w:rPr>
          <w:rtl/>
        </w:rPr>
        <w:t>ثروا الظل والنعمة واللذة على إيمانهم وعلى رضى الله عنهم.. و</w:t>
      </w:r>
      <w:r w:rsidR="00771EEF">
        <w:rPr>
          <w:rFonts w:hint="cs"/>
          <w:rtl/>
        </w:rPr>
        <w:t>إ</w:t>
      </w:r>
      <w:r>
        <w:rPr>
          <w:rtl/>
        </w:rPr>
        <w:t xml:space="preserve">نه لمشهد </w:t>
      </w:r>
      <w:r w:rsidR="00771EEF">
        <w:rPr>
          <w:rFonts w:hint="cs"/>
          <w:rtl/>
        </w:rPr>
        <w:t>ي</w:t>
      </w:r>
      <w:r>
        <w:rPr>
          <w:rtl/>
        </w:rPr>
        <w:t>أخذ بالأبصار، جيش لم تعرف الجزيرة مثله قبل ذلك، ولم يخرج مع رسول الله صلى الله عليه وسلم هذا العدد في غزواته السابقة.. ثلاثون ألف جندي مدججون بالسلاح ويتقدمهم عشرة آلاف فارس</w:t>
      </w:r>
      <w:r w:rsidR="00771EEF">
        <w:rPr>
          <w:rFonts w:hint="cs"/>
          <w:rtl/>
        </w:rPr>
        <w:t>،</w:t>
      </w:r>
      <w:r>
        <w:rPr>
          <w:rtl/>
        </w:rPr>
        <w:t xml:space="preserve"> مما جعل النسوة مأخوذات بجلاله و</w:t>
      </w:r>
      <w:r w:rsidR="00771EEF">
        <w:rPr>
          <w:rFonts w:hint="cs"/>
          <w:rtl/>
        </w:rPr>
        <w:t>ق</w:t>
      </w:r>
      <w:r>
        <w:rPr>
          <w:rtl/>
        </w:rPr>
        <w:t>و</w:t>
      </w:r>
      <w:r w:rsidR="00771EEF">
        <w:rPr>
          <w:rFonts w:hint="cs"/>
          <w:rtl/>
        </w:rPr>
        <w:t>ت</w:t>
      </w:r>
      <w:r>
        <w:rPr>
          <w:rtl/>
        </w:rPr>
        <w:t>ه وه</w:t>
      </w:r>
      <w:r w:rsidR="00771EEF">
        <w:rPr>
          <w:rFonts w:hint="cs"/>
          <w:rtl/>
        </w:rPr>
        <w:t>ن</w:t>
      </w:r>
      <w:r>
        <w:rPr>
          <w:rtl/>
        </w:rPr>
        <w:t xml:space="preserve"> </w:t>
      </w:r>
      <w:r w:rsidR="00771EEF">
        <w:rPr>
          <w:rFonts w:hint="cs"/>
          <w:rtl/>
        </w:rPr>
        <w:t>ي</w:t>
      </w:r>
      <w:r>
        <w:rPr>
          <w:rtl/>
        </w:rPr>
        <w:t>ودعنه ويلقين عليه النظرات الأخيرة.</w:t>
      </w:r>
    </w:p>
    <w:p w14:paraId="5B601555" w14:textId="77777777" w:rsidR="00771EEF" w:rsidRDefault="00771EEF" w:rsidP="005304FA">
      <w:pPr>
        <w:ind w:firstLine="226"/>
        <w:rPr>
          <w:b/>
          <w:bCs/>
          <w:rtl/>
        </w:rPr>
      </w:pPr>
    </w:p>
    <w:p w14:paraId="7B1D3226" w14:textId="5AADDF65" w:rsidR="00125F72" w:rsidRPr="00771EEF" w:rsidRDefault="00125F72" w:rsidP="005304FA">
      <w:pPr>
        <w:ind w:firstLine="226"/>
        <w:rPr>
          <w:b/>
          <w:bCs/>
          <w:rtl/>
        </w:rPr>
      </w:pPr>
      <w:r w:rsidRPr="00771EEF">
        <w:rPr>
          <w:b/>
          <w:bCs/>
          <w:rtl/>
        </w:rPr>
        <w:t>متخلفون من غير ريبة</w:t>
      </w:r>
      <w:r w:rsidR="00771EEF" w:rsidRPr="00771EEF">
        <w:rPr>
          <w:rFonts w:hint="cs"/>
          <w:b/>
          <w:bCs/>
          <w:rtl/>
        </w:rPr>
        <w:t>:</w:t>
      </w:r>
    </w:p>
    <w:p w14:paraId="2A19D08B" w14:textId="4AFF318B" w:rsidR="00125F72" w:rsidRDefault="00125F72" w:rsidP="005304FA">
      <w:pPr>
        <w:ind w:firstLine="226"/>
        <w:rPr>
          <w:rtl/>
        </w:rPr>
      </w:pPr>
      <w:r>
        <w:rPr>
          <w:rtl/>
        </w:rPr>
        <w:t>وقد كان نفر من المسلمين أبطأت بهم النية من غير شك ولا ارتياب</w:t>
      </w:r>
      <w:r w:rsidR="00771EEF">
        <w:rPr>
          <w:rFonts w:hint="cs"/>
          <w:rtl/>
        </w:rPr>
        <w:t>،</w:t>
      </w:r>
      <w:r>
        <w:rPr>
          <w:rtl/>
        </w:rPr>
        <w:t xml:space="preserve"> منهم </w:t>
      </w:r>
      <w:r w:rsidR="00A84653">
        <w:rPr>
          <w:rtl/>
        </w:rPr>
        <w:t>ك</w:t>
      </w:r>
      <w:r>
        <w:rPr>
          <w:rtl/>
        </w:rPr>
        <w:t>عب بن مالك</w:t>
      </w:r>
      <w:r w:rsidR="000F577B">
        <w:rPr>
          <w:rFonts w:hint="cs"/>
          <w:rtl/>
        </w:rPr>
        <w:t>،</w:t>
      </w:r>
      <w:r>
        <w:rPr>
          <w:rtl/>
        </w:rPr>
        <w:t xml:space="preserve"> ومرارة بين الربيع</w:t>
      </w:r>
      <w:r w:rsidR="000F577B">
        <w:rPr>
          <w:rFonts w:hint="cs"/>
          <w:rtl/>
        </w:rPr>
        <w:t>،</w:t>
      </w:r>
      <w:r>
        <w:rPr>
          <w:rtl/>
        </w:rPr>
        <w:t xml:space="preserve"> وهلال بن أمية </w:t>
      </w:r>
      <w:r w:rsidR="000F577B">
        <w:rPr>
          <w:rFonts w:hint="cs"/>
          <w:rtl/>
        </w:rPr>
        <w:t>«</w:t>
      </w:r>
      <w:r>
        <w:rPr>
          <w:rtl/>
        </w:rPr>
        <w:t>وهم الثلاثة الذين سيرد تفصيل قصتهم</w:t>
      </w:r>
      <w:r w:rsidR="000F577B">
        <w:rPr>
          <w:rFonts w:hint="cs"/>
          <w:rtl/>
        </w:rPr>
        <w:t>»</w:t>
      </w:r>
      <w:r>
        <w:rPr>
          <w:rtl/>
        </w:rPr>
        <w:t xml:space="preserve"> ومنهم من فترت -أول الأمر- هممهم </w:t>
      </w:r>
      <w:r w:rsidR="000F577B">
        <w:rPr>
          <w:rFonts w:hint="cs"/>
          <w:rtl/>
        </w:rPr>
        <w:t>ف</w:t>
      </w:r>
      <w:r>
        <w:rPr>
          <w:rtl/>
        </w:rPr>
        <w:t>لما</w:t>
      </w:r>
      <w:r w:rsidR="000F577B">
        <w:rPr>
          <w:rFonts w:hint="cs"/>
          <w:rtl/>
        </w:rPr>
        <w:t xml:space="preserve"> </w:t>
      </w:r>
      <w:r>
        <w:rPr>
          <w:rtl/>
        </w:rPr>
        <w:t>جد الرحيل وانطلق الجيش أحسوا خطر التخلف على إيمانهم</w:t>
      </w:r>
      <w:r w:rsidR="000F577B">
        <w:rPr>
          <w:rFonts w:hint="cs"/>
          <w:rtl/>
        </w:rPr>
        <w:t>،</w:t>
      </w:r>
      <w:r>
        <w:rPr>
          <w:rtl/>
        </w:rPr>
        <w:t xml:space="preserve"> فنهضوا يدركون ما يوشك أن يفوتهم</w:t>
      </w:r>
      <w:r w:rsidR="000F577B">
        <w:rPr>
          <w:rFonts w:hint="cs"/>
          <w:rtl/>
        </w:rPr>
        <w:t>،</w:t>
      </w:r>
      <w:r>
        <w:rPr>
          <w:rtl/>
        </w:rPr>
        <w:t xml:space="preserve"> ومنهم أبو خيثمة وعمير بن وهب الجمحي.</w:t>
      </w:r>
    </w:p>
    <w:p w14:paraId="327022EF" w14:textId="77777777" w:rsidR="00C01675" w:rsidRDefault="00125F72" w:rsidP="005304FA">
      <w:pPr>
        <w:ind w:firstLine="226"/>
        <w:rPr>
          <w:rtl/>
        </w:rPr>
      </w:pPr>
      <w:r>
        <w:rPr>
          <w:rtl/>
        </w:rPr>
        <w:t>وفي أثناء سير الجيش ولم يكن معهم ديوان جامع لأسماء الجنود</w:t>
      </w:r>
      <w:r w:rsidR="000F577B">
        <w:rPr>
          <w:rFonts w:hint="cs"/>
          <w:rtl/>
        </w:rPr>
        <w:t>،</w:t>
      </w:r>
      <w:r>
        <w:rPr>
          <w:rtl/>
        </w:rPr>
        <w:t xml:space="preserve"> جعل يتخلف عنهم الرجل فيقولون: </w:t>
      </w:r>
      <w:r w:rsidR="000F577B">
        <w:rPr>
          <w:rFonts w:hint="cs"/>
          <w:rtl/>
        </w:rPr>
        <w:t>ي</w:t>
      </w:r>
      <w:r>
        <w:rPr>
          <w:rtl/>
        </w:rPr>
        <w:t xml:space="preserve">ا رسول الله تخلف فلان، فيقول: </w:t>
      </w:r>
      <w:r w:rsidR="000F577B">
        <w:rPr>
          <w:rFonts w:hint="cs"/>
          <w:rtl/>
        </w:rPr>
        <w:t>(</w:t>
      </w:r>
      <w:r>
        <w:rPr>
          <w:rtl/>
        </w:rPr>
        <w:t xml:space="preserve">دعوه فإن </w:t>
      </w:r>
      <w:r w:rsidR="000F577B">
        <w:rPr>
          <w:rFonts w:hint="cs"/>
          <w:rtl/>
        </w:rPr>
        <w:t>ي</w:t>
      </w:r>
      <w:r>
        <w:rPr>
          <w:rtl/>
        </w:rPr>
        <w:t>ك</w:t>
      </w:r>
      <w:r w:rsidR="000F577B">
        <w:rPr>
          <w:rFonts w:hint="cs"/>
          <w:rtl/>
        </w:rPr>
        <w:t xml:space="preserve"> </w:t>
      </w:r>
      <w:r>
        <w:rPr>
          <w:rtl/>
        </w:rPr>
        <w:t>فيه خير فسي</w:t>
      </w:r>
      <w:r w:rsidR="000F577B">
        <w:rPr>
          <w:rFonts w:hint="cs"/>
          <w:rtl/>
        </w:rPr>
        <w:t>ُ</w:t>
      </w:r>
      <w:r>
        <w:rPr>
          <w:rtl/>
        </w:rPr>
        <w:t>لحقه الله تعالى بكم</w:t>
      </w:r>
      <w:r w:rsidR="000F577B">
        <w:rPr>
          <w:rFonts w:hint="cs"/>
          <w:rtl/>
        </w:rPr>
        <w:t>،</w:t>
      </w:r>
      <w:r>
        <w:rPr>
          <w:rtl/>
        </w:rPr>
        <w:t xml:space="preserve"> و</w:t>
      </w:r>
      <w:r w:rsidR="000F577B">
        <w:rPr>
          <w:rFonts w:hint="cs"/>
          <w:rtl/>
        </w:rPr>
        <w:t>إ</w:t>
      </w:r>
      <w:r>
        <w:rPr>
          <w:rtl/>
        </w:rPr>
        <w:t>ن يكن غير ذلك فقد أراحكم الله منه</w:t>
      </w:r>
      <w:r w:rsidR="000F577B">
        <w:rPr>
          <w:rFonts w:hint="cs"/>
          <w:rtl/>
        </w:rPr>
        <w:t>)،</w:t>
      </w:r>
      <w:r>
        <w:rPr>
          <w:rtl/>
        </w:rPr>
        <w:t xml:space="preserve"> حتى قيل: يا رسول الله</w:t>
      </w:r>
      <w:r w:rsidR="000F577B">
        <w:rPr>
          <w:rFonts w:hint="cs"/>
          <w:rtl/>
        </w:rPr>
        <w:t>،</w:t>
      </w:r>
      <w:r>
        <w:rPr>
          <w:rtl/>
        </w:rPr>
        <w:t xml:space="preserve"> قد تخلف أبو </w:t>
      </w:r>
      <w:r w:rsidR="000F577B">
        <w:rPr>
          <w:rFonts w:hint="cs"/>
          <w:rtl/>
        </w:rPr>
        <w:t>ذ</w:t>
      </w:r>
      <w:r>
        <w:rPr>
          <w:rtl/>
        </w:rPr>
        <w:t>ر</w:t>
      </w:r>
      <w:r w:rsidR="000F577B">
        <w:rPr>
          <w:rFonts w:hint="cs"/>
          <w:rtl/>
        </w:rPr>
        <w:t>،</w:t>
      </w:r>
      <w:r>
        <w:rPr>
          <w:rtl/>
        </w:rPr>
        <w:t xml:space="preserve"> وابطأ به بعيره</w:t>
      </w:r>
      <w:r w:rsidR="000F577B">
        <w:rPr>
          <w:rFonts w:hint="cs"/>
          <w:rtl/>
        </w:rPr>
        <w:t>،</w:t>
      </w:r>
      <w:r>
        <w:rPr>
          <w:rtl/>
        </w:rPr>
        <w:t xml:space="preserve"> فقال: </w:t>
      </w:r>
      <w:r w:rsidR="000F577B">
        <w:rPr>
          <w:rFonts w:hint="cs"/>
          <w:rtl/>
        </w:rPr>
        <w:t>(</w:t>
      </w:r>
      <w:r>
        <w:rPr>
          <w:rtl/>
        </w:rPr>
        <w:t>دعوه، فإن يك فيه خير فسي</w:t>
      </w:r>
      <w:r w:rsidR="000F577B">
        <w:rPr>
          <w:rFonts w:hint="cs"/>
          <w:rtl/>
        </w:rPr>
        <w:t>ُل</w:t>
      </w:r>
      <w:r>
        <w:rPr>
          <w:rtl/>
        </w:rPr>
        <w:t>ح</w:t>
      </w:r>
      <w:r w:rsidR="000F577B">
        <w:rPr>
          <w:rFonts w:hint="cs"/>
          <w:rtl/>
        </w:rPr>
        <w:t>ق</w:t>
      </w:r>
      <w:r>
        <w:rPr>
          <w:rtl/>
        </w:rPr>
        <w:t>ه الله بكم</w:t>
      </w:r>
      <w:r w:rsidR="000F577B">
        <w:rPr>
          <w:rFonts w:hint="cs"/>
          <w:rtl/>
        </w:rPr>
        <w:t>،</w:t>
      </w:r>
      <w:r>
        <w:rPr>
          <w:rtl/>
        </w:rPr>
        <w:t xml:space="preserve"> و</w:t>
      </w:r>
      <w:r w:rsidR="000F577B">
        <w:rPr>
          <w:rFonts w:hint="cs"/>
          <w:rtl/>
        </w:rPr>
        <w:t>إ</w:t>
      </w:r>
      <w:r>
        <w:rPr>
          <w:rtl/>
        </w:rPr>
        <w:t>ن يك غير ذلك فقد أراحكم الله منه</w:t>
      </w:r>
      <w:r w:rsidR="000F577B">
        <w:rPr>
          <w:rFonts w:hint="cs"/>
          <w:rtl/>
        </w:rPr>
        <w:t>)،</w:t>
      </w:r>
      <w:r>
        <w:rPr>
          <w:rtl/>
        </w:rPr>
        <w:t xml:space="preserve"> وتلوم أبو ذر على بعيره</w:t>
      </w:r>
      <w:r w:rsidR="000F577B" w:rsidRPr="000F577B">
        <w:rPr>
          <w:rFonts w:hint="cs"/>
          <w:vertAlign w:val="superscript"/>
          <w:rtl/>
        </w:rPr>
        <w:t>(</w:t>
      </w:r>
      <w:r w:rsidR="000F577B" w:rsidRPr="00B674D8">
        <w:rPr>
          <w:rStyle w:val="a4"/>
          <w:rtl/>
        </w:rPr>
        <w:footnoteReference w:id="829"/>
      </w:r>
      <w:r w:rsidR="000F577B" w:rsidRPr="000F577B">
        <w:rPr>
          <w:rFonts w:hint="cs"/>
          <w:vertAlign w:val="superscript"/>
          <w:rtl/>
        </w:rPr>
        <w:t>)</w:t>
      </w:r>
      <w:r>
        <w:rPr>
          <w:rtl/>
        </w:rPr>
        <w:t xml:space="preserve"> فلما أبطأ عليه أخذ م</w:t>
      </w:r>
      <w:r w:rsidR="000F577B">
        <w:rPr>
          <w:rFonts w:hint="cs"/>
          <w:rtl/>
        </w:rPr>
        <w:t>ت</w:t>
      </w:r>
      <w:r>
        <w:rPr>
          <w:rtl/>
        </w:rPr>
        <w:t>اعه فحمله على ظهره</w:t>
      </w:r>
      <w:r w:rsidR="000F577B">
        <w:rPr>
          <w:rFonts w:hint="cs"/>
          <w:rtl/>
        </w:rPr>
        <w:t>،</w:t>
      </w:r>
      <w:r>
        <w:rPr>
          <w:rtl/>
        </w:rPr>
        <w:t xml:space="preserve"> وثم خرج ي</w:t>
      </w:r>
      <w:r w:rsidR="000F577B">
        <w:rPr>
          <w:rFonts w:hint="cs"/>
          <w:rtl/>
        </w:rPr>
        <w:t>ت</w:t>
      </w:r>
      <w:r>
        <w:rPr>
          <w:rtl/>
        </w:rPr>
        <w:t xml:space="preserve">بع </w:t>
      </w:r>
      <w:r w:rsidR="000F577B">
        <w:rPr>
          <w:rFonts w:hint="cs"/>
          <w:rtl/>
        </w:rPr>
        <w:t>أ</w:t>
      </w:r>
      <w:r>
        <w:rPr>
          <w:rtl/>
        </w:rPr>
        <w:t>ثر رسول الله صلى الله عليه وسلم ماشي</w:t>
      </w:r>
      <w:r w:rsidR="000F577B">
        <w:rPr>
          <w:rFonts w:hint="cs"/>
          <w:rtl/>
        </w:rPr>
        <w:t>ً</w:t>
      </w:r>
      <w:r>
        <w:rPr>
          <w:rtl/>
        </w:rPr>
        <w:t>ا</w:t>
      </w:r>
      <w:r w:rsidR="000F577B">
        <w:rPr>
          <w:rFonts w:hint="cs"/>
          <w:rtl/>
        </w:rPr>
        <w:t>،</w:t>
      </w:r>
      <w:r>
        <w:rPr>
          <w:rtl/>
        </w:rPr>
        <w:t xml:space="preserve"> ونزل رسول الله صلى الله عليه وسلم في بعض منازله، فنظر ناظر من المسلمين فقال: يا رسول الله</w:t>
      </w:r>
      <w:r w:rsidR="000F577B">
        <w:rPr>
          <w:rFonts w:hint="cs"/>
          <w:rtl/>
        </w:rPr>
        <w:t>،</w:t>
      </w:r>
      <w:r>
        <w:rPr>
          <w:rtl/>
        </w:rPr>
        <w:t xml:space="preserve"> </w:t>
      </w:r>
      <w:r w:rsidR="000F577B">
        <w:rPr>
          <w:rFonts w:hint="cs"/>
          <w:rtl/>
        </w:rPr>
        <w:t>إ</w:t>
      </w:r>
      <w:r>
        <w:rPr>
          <w:rtl/>
        </w:rPr>
        <w:t>ن هذا الرجل يمشي على الطريق وحده</w:t>
      </w:r>
      <w:r w:rsidR="000F577B">
        <w:rPr>
          <w:rFonts w:hint="cs"/>
          <w:rtl/>
        </w:rPr>
        <w:t>،</w:t>
      </w:r>
      <w:r>
        <w:rPr>
          <w:rtl/>
        </w:rPr>
        <w:t xml:space="preserve"> فقال رسول الله صلى الله عليه وسلم: </w:t>
      </w:r>
      <w:r w:rsidR="000F577B">
        <w:rPr>
          <w:rFonts w:hint="cs"/>
          <w:rtl/>
        </w:rPr>
        <w:t>(</w:t>
      </w:r>
      <w:r>
        <w:rPr>
          <w:rtl/>
        </w:rPr>
        <w:t>كن أبا ذر</w:t>
      </w:r>
      <w:r w:rsidR="000F577B">
        <w:rPr>
          <w:rFonts w:hint="cs"/>
          <w:rtl/>
        </w:rPr>
        <w:t>)،</w:t>
      </w:r>
      <w:r>
        <w:rPr>
          <w:rtl/>
        </w:rPr>
        <w:t xml:space="preserve"> ف</w:t>
      </w:r>
      <w:r w:rsidR="000F577B">
        <w:rPr>
          <w:rFonts w:hint="cs"/>
          <w:rtl/>
        </w:rPr>
        <w:t>لما</w:t>
      </w:r>
      <w:r>
        <w:rPr>
          <w:rtl/>
        </w:rPr>
        <w:t xml:space="preserve"> تأمله ال</w:t>
      </w:r>
      <w:r w:rsidR="000F577B">
        <w:rPr>
          <w:rFonts w:hint="cs"/>
          <w:rtl/>
        </w:rPr>
        <w:t>ق</w:t>
      </w:r>
      <w:r>
        <w:rPr>
          <w:rtl/>
        </w:rPr>
        <w:t>وم قالوا: يا رسول الله، هو والله أبو ذر</w:t>
      </w:r>
      <w:r w:rsidR="000F577B">
        <w:rPr>
          <w:rFonts w:hint="cs"/>
          <w:rtl/>
        </w:rPr>
        <w:t>،</w:t>
      </w:r>
      <w:r>
        <w:rPr>
          <w:rtl/>
        </w:rPr>
        <w:t xml:space="preserve"> فقال رسول الله صلى الله عليه وسلم: </w:t>
      </w:r>
      <w:r w:rsidR="000F577B">
        <w:rPr>
          <w:rFonts w:hint="cs"/>
          <w:rtl/>
        </w:rPr>
        <w:t>(</w:t>
      </w:r>
      <w:r>
        <w:rPr>
          <w:rtl/>
        </w:rPr>
        <w:t>رحم الله أبا ذر</w:t>
      </w:r>
      <w:r w:rsidR="000F577B">
        <w:rPr>
          <w:rFonts w:hint="cs"/>
          <w:rtl/>
        </w:rPr>
        <w:t>،</w:t>
      </w:r>
      <w:r>
        <w:rPr>
          <w:rtl/>
        </w:rPr>
        <w:t xml:space="preserve"> </w:t>
      </w:r>
      <w:r w:rsidR="000F577B">
        <w:rPr>
          <w:rFonts w:hint="cs"/>
          <w:rtl/>
        </w:rPr>
        <w:t>ي</w:t>
      </w:r>
      <w:r>
        <w:rPr>
          <w:rtl/>
        </w:rPr>
        <w:t>مشي وحده ويموت وحده</w:t>
      </w:r>
      <w:r w:rsidR="000F577B">
        <w:rPr>
          <w:rFonts w:hint="cs"/>
          <w:rtl/>
        </w:rPr>
        <w:t>)</w:t>
      </w:r>
      <w:r w:rsidR="00C01675">
        <w:rPr>
          <w:rFonts w:hint="cs"/>
          <w:rtl/>
        </w:rPr>
        <w:t>.</w:t>
      </w:r>
    </w:p>
    <w:p w14:paraId="28ADA348" w14:textId="48B3BD40" w:rsidR="00125F72" w:rsidRDefault="00125F72" w:rsidP="005304FA">
      <w:pPr>
        <w:ind w:firstLine="226"/>
        <w:rPr>
          <w:rtl/>
        </w:rPr>
      </w:pPr>
      <w:r>
        <w:rPr>
          <w:rtl/>
        </w:rPr>
        <w:t xml:space="preserve">ثم أن أبا خيمة رجع -بعد أن سار رسول الله صلى الله عليه وسلم </w:t>
      </w:r>
      <w:r w:rsidR="000F577B">
        <w:rPr>
          <w:rFonts w:hint="cs"/>
          <w:rtl/>
        </w:rPr>
        <w:t>أ</w:t>
      </w:r>
      <w:r>
        <w:rPr>
          <w:rtl/>
        </w:rPr>
        <w:t>يام</w:t>
      </w:r>
      <w:r w:rsidR="000F577B">
        <w:rPr>
          <w:rFonts w:hint="cs"/>
          <w:rtl/>
        </w:rPr>
        <w:t>ً</w:t>
      </w:r>
      <w:r>
        <w:rPr>
          <w:rtl/>
        </w:rPr>
        <w:t>ا</w:t>
      </w:r>
      <w:r w:rsidR="000F577B">
        <w:rPr>
          <w:rFonts w:hint="cs"/>
          <w:rtl/>
        </w:rPr>
        <w:t>-</w:t>
      </w:r>
      <w:r>
        <w:rPr>
          <w:rtl/>
        </w:rPr>
        <w:t xml:space="preserve"> إلى أهله في يوم حار فوجد امرأتين له في عريشين لهما في حائطه</w:t>
      </w:r>
      <w:r w:rsidR="000F577B" w:rsidRPr="000F577B">
        <w:rPr>
          <w:rFonts w:hint="cs"/>
          <w:vertAlign w:val="superscript"/>
          <w:rtl/>
        </w:rPr>
        <w:t>(</w:t>
      </w:r>
      <w:r w:rsidR="000F577B" w:rsidRPr="00B674D8">
        <w:rPr>
          <w:rStyle w:val="a4"/>
          <w:rtl/>
        </w:rPr>
        <w:footnoteReference w:id="830"/>
      </w:r>
      <w:r w:rsidR="000F577B" w:rsidRPr="000F577B">
        <w:rPr>
          <w:rFonts w:hint="cs"/>
          <w:vertAlign w:val="superscript"/>
          <w:rtl/>
        </w:rPr>
        <w:t>)</w:t>
      </w:r>
      <w:r w:rsidR="000F577B">
        <w:rPr>
          <w:rFonts w:hint="cs"/>
          <w:rtl/>
        </w:rPr>
        <w:t>،</w:t>
      </w:r>
      <w:r>
        <w:rPr>
          <w:rtl/>
        </w:rPr>
        <w:t xml:space="preserve"> وقد رشت كل واحدة منهما عريشها وبردت له فيه ماء</w:t>
      </w:r>
      <w:r w:rsidR="000F577B">
        <w:rPr>
          <w:rFonts w:hint="cs"/>
          <w:rtl/>
        </w:rPr>
        <w:t>،</w:t>
      </w:r>
      <w:r>
        <w:rPr>
          <w:rtl/>
        </w:rPr>
        <w:t xml:space="preserve"> وهيأت له فيه طعام</w:t>
      </w:r>
      <w:r w:rsidR="000F577B">
        <w:rPr>
          <w:rFonts w:hint="cs"/>
          <w:rtl/>
        </w:rPr>
        <w:t>ً</w:t>
      </w:r>
      <w:r>
        <w:rPr>
          <w:rtl/>
        </w:rPr>
        <w:t>ا، فلما دخل قام على باب العريش فنظر إلى امرأتيه وما صنعتا له، فقال: رسول الله في الضح</w:t>
      </w:r>
      <w:r w:rsidR="00C01675" w:rsidRPr="00C01675">
        <w:rPr>
          <w:rFonts w:hint="cs"/>
          <w:vertAlign w:val="superscript"/>
          <w:rtl/>
        </w:rPr>
        <w:t>(</w:t>
      </w:r>
      <w:r w:rsidR="00C01675" w:rsidRPr="00B674D8">
        <w:rPr>
          <w:rStyle w:val="a4"/>
          <w:rtl/>
        </w:rPr>
        <w:footnoteReference w:id="831"/>
      </w:r>
      <w:r w:rsidR="00C01675" w:rsidRPr="00C01675">
        <w:rPr>
          <w:rFonts w:hint="cs"/>
          <w:vertAlign w:val="superscript"/>
          <w:rtl/>
        </w:rPr>
        <w:t>)</w:t>
      </w:r>
      <w:r>
        <w:rPr>
          <w:rtl/>
        </w:rPr>
        <w:t xml:space="preserve"> والريح والحر</w:t>
      </w:r>
      <w:r w:rsidR="000F577B">
        <w:rPr>
          <w:rFonts w:hint="cs"/>
          <w:rtl/>
        </w:rPr>
        <w:t>،</w:t>
      </w:r>
      <w:r>
        <w:rPr>
          <w:rtl/>
        </w:rPr>
        <w:t xml:space="preserve"> وأبو خيثمة في ظل بارد وطعام مهيئ وامرأة حسناء في ماله مقيم</w:t>
      </w:r>
      <w:r w:rsidR="000F577B">
        <w:rPr>
          <w:rFonts w:hint="cs"/>
          <w:rtl/>
        </w:rPr>
        <w:t>؟</w:t>
      </w:r>
      <w:r>
        <w:rPr>
          <w:rtl/>
        </w:rPr>
        <w:t>! ما هذا بال</w:t>
      </w:r>
      <w:r w:rsidR="000F577B">
        <w:rPr>
          <w:rFonts w:hint="cs"/>
          <w:rtl/>
        </w:rPr>
        <w:t>ن</w:t>
      </w:r>
      <w:r>
        <w:rPr>
          <w:rtl/>
        </w:rPr>
        <w:t>صف</w:t>
      </w:r>
      <w:r w:rsidR="000F577B">
        <w:rPr>
          <w:rFonts w:hint="cs"/>
          <w:rtl/>
        </w:rPr>
        <w:t>!</w:t>
      </w:r>
      <w:r>
        <w:rPr>
          <w:rtl/>
        </w:rPr>
        <w:t xml:space="preserve"> ثم قال: والله لا أدخل عر</w:t>
      </w:r>
      <w:r w:rsidR="000F577B">
        <w:rPr>
          <w:rFonts w:hint="cs"/>
          <w:rtl/>
        </w:rPr>
        <w:t>ي</w:t>
      </w:r>
      <w:r>
        <w:rPr>
          <w:rtl/>
        </w:rPr>
        <w:t>ش واحدة منكما حتى ألحق برسول الله صلى الله عليه وس</w:t>
      </w:r>
      <w:r w:rsidR="000F577B">
        <w:rPr>
          <w:rFonts w:hint="cs"/>
          <w:rtl/>
        </w:rPr>
        <w:t>ل</w:t>
      </w:r>
      <w:r>
        <w:rPr>
          <w:rtl/>
        </w:rPr>
        <w:t>م، فهي</w:t>
      </w:r>
      <w:r w:rsidR="000F577B">
        <w:rPr>
          <w:rFonts w:hint="cs"/>
          <w:rtl/>
        </w:rPr>
        <w:t>ئ</w:t>
      </w:r>
      <w:r>
        <w:rPr>
          <w:rtl/>
        </w:rPr>
        <w:t>ا ل</w:t>
      </w:r>
      <w:r w:rsidR="000F577B">
        <w:rPr>
          <w:rFonts w:hint="cs"/>
          <w:rtl/>
        </w:rPr>
        <w:t>ي</w:t>
      </w:r>
      <w:r>
        <w:rPr>
          <w:rtl/>
        </w:rPr>
        <w:t xml:space="preserve"> زاد</w:t>
      </w:r>
      <w:r w:rsidR="000F577B">
        <w:rPr>
          <w:rFonts w:hint="cs"/>
          <w:rtl/>
        </w:rPr>
        <w:t>ً</w:t>
      </w:r>
      <w:r>
        <w:rPr>
          <w:rtl/>
        </w:rPr>
        <w:t>ا</w:t>
      </w:r>
      <w:r w:rsidR="000F577B">
        <w:rPr>
          <w:rFonts w:hint="cs"/>
          <w:rtl/>
        </w:rPr>
        <w:t>،</w:t>
      </w:r>
      <w:r>
        <w:rPr>
          <w:rtl/>
        </w:rPr>
        <w:t xml:space="preserve"> ففعل</w:t>
      </w:r>
      <w:r w:rsidR="000F577B">
        <w:rPr>
          <w:rFonts w:hint="cs"/>
          <w:rtl/>
        </w:rPr>
        <w:t>ت</w:t>
      </w:r>
      <w:r>
        <w:rPr>
          <w:rtl/>
        </w:rPr>
        <w:t>ا، ثم قدم نا</w:t>
      </w:r>
      <w:r w:rsidR="000F577B">
        <w:rPr>
          <w:rFonts w:hint="cs"/>
          <w:rtl/>
        </w:rPr>
        <w:t>صح</w:t>
      </w:r>
      <w:r>
        <w:rPr>
          <w:rtl/>
        </w:rPr>
        <w:t>ه فارتحله</w:t>
      </w:r>
      <w:r w:rsidR="000F577B">
        <w:rPr>
          <w:rFonts w:hint="cs"/>
          <w:rtl/>
        </w:rPr>
        <w:t>،</w:t>
      </w:r>
      <w:r>
        <w:rPr>
          <w:rtl/>
        </w:rPr>
        <w:t xml:space="preserve"> ثم خرج في طلب رسول الله صلى الله عليه وسلم حتى أدركه حين نزل تبوك.. وقد كان أدرك أبا خيثمة عمير بن وهب الجمحي في الطلب </w:t>
      </w:r>
      <w:r w:rsidR="000F577B">
        <w:rPr>
          <w:rFonts w:hint="cs"/>
          <w:rtl/>
        </w:rPr>
        <w:t>ي</w:t>
      </w:r>
      <w:r>
        <w:rPr>
          <w:rtl/>
        </w:rPr>
        <w:t>طلب رسول الله صلى الله عليه وسلم فترافقا</w:t>
      </w:r>
      <w:r w:rsidR="000F577B">
        <w:rPr>
          <w:rFonts w:hint="cs"/>
          <w:rtl/>
        </w:rPr>
        <w:t>،</w:t>
      </w:r>
      <w:r>
        <w:rPr>
          <w:rtl/>
        </w:rPr>
        <w:t xml:space="preserve"> وحتى إذا دنوا من تبوك قال أبو خيثمة: لعمير بن وهب: أن</w:t>
      </w:r>
      <w:r w:rsidR="000F577B">
        <w:rPr>
          <w:rFonts w:hint="cs"/>
          <w:rtl/>
        </w:rPr>
        <w:t xml:space="preserve"> </w:t>
      </w:r>
      <w:r>
        <w:rPr>
          <w:rtl/>
        </w:rPr>
        <w:t>لي ذنب</w:t>
      </w:r>
      <w:r w:rsidR="000F577B">
        <w:rPr>
          <w:rFonts w:hint="cs"/>
          <w:rtl/>
        </w:rPr>
        <w:t>ً</w:t>
      </w:r>
      <w:r>
        <w:rPr>
          <w:rtl/>
        </w:rPr>
        <w:t xml:space="preserve">ا فلا عليك أن تخلف عني حتى </w:t>
      </w:r>
      <w:r w:rsidR="000F577B">
        <w:rPr>
          <w:rFonts w:hint="cs"/>
          <w:rtl/>
        </w:rPr>
        <w:t>آت</w:t>
      </w:r>
      <w:r>
        <w:rPr>
          <w:rtl/>
        </w:rPr>
        <w:t>ي رسول الله صلى الله عليه وسلم</w:t>
      </w:r>
      <w:r w:rsidR="000F577B">
        <w:rPr>
          <w:rFonts w:hint="cs"/>
          <w:rtl/>
        </w:rPr>
        <w:t>،</w:t>
      </w:r>
      <w:r>
        <w:rPr>
          <w:rtl/>
        </w:rPr>
        <w:t xml:space="preserve"> ففعل حتى إذا دنا من رسول الله صلى الله عليه وسلم وهو نازل بتبوك قال الناس، هذا ركب على الطريق </w:t>
      </w:r>
      <w:r w:rsidR="000F577B">
        <w:rPr>
          <w:rFonts w:hint="cs"/>
          <w:rtl/>
        </w:rPr>
        <w:t>أ</w:t>
      </w:r>
      <w:r>
        <w:rPr>
          <w:rtl/>
        </w:rPr>
        <w:t>قبل</w:t>
      </w:r>
      <w:r w:rsidR="000F577B">
        <w:rPr>
          <w:rFonts w:hint="cs"/>
          <w:rtl/>
        </w:rPr>
        <w:t>،</w:t>
      </w:r>
      <w:r>
        <w:rPr>
          <w:rtl/>
        </w:rPr>
        <w:t xml:space="preserve"> فقال رسول الله صلى الله عليه وسلم: (كن أبا خيثمة)</w:t>
      </w:r>
      <w:r w:rsidR="000F577B">
        <w:rPr>
          <w:rFonts w:hint="cs"/>
          <w:rtl/>
        </w:rPr>
        <w:t>،</w:t>
      </w:r>
      <w:r>
        <w:rPr>
          <w:rtl/>
        </w:rPr>
        <w:t xml:space="preserve"> فقالوا: يا رسول الله هو والله أبو خيثمة</w:t>
      </w:r>
      <w:r w:rsidR="000F577B">
        <w:rPr>
          <w:rFonts w:hint="cs"/>
          <w:rtl/>
        </w:rPr>
        <w:t>،</w:t>
      </w:r>
      <w:r>
        <w:rPr>
          <w:rtl/>
        </w:rPr>
        <w:t xml:space="preserve"> فلما أناخ أقبل فسلم على رسول الله صلى الله عليه وسلم</w:t>
      </w:r>
      <w:r w:rsidR="000F577B">
        <w:rPr>
          <w:rFonts w:hint="cs"/>
          <w:rtl/>
        </w:rPr>
        <w:t>،</w:t>
      </w:r>
      <w:r>
        <w:rPr>
          <w:rtl/>
        </w:rPr>
        <w:t xml:space="preserve"> فقال له رسول الله</w:t>
      </w:r>
      <w:r w:rsidR="000F577B">
        <w:rPr>
          <w:rFonts w:hint="cs"/>
          <w:rtl/>
        </w:rPr>
        <w:t xml:space="preserve"> صلى الله عليه وسلم</w:t>
      </w:r>
      <w:r>
        <w:rPr>
          <w:rtl/>
        </w:rPr>
        <w:t>: (أولى لك يا أبا خيثمة)</w:t>
      </w:r>
      <w:r w:rsidR="000F577B">
        <w:rPr>
          <w:rFonts w:hint="cs"/>
          <w:rtl/>
        </w:rPr>
        <w:t>،</w:t>
      </w:r>
      <w:r>
        <w:rPr>
          <w:rtl/>
        </w:rPr>
        <w:t xml:space="preserve"> وهي كلمة تقال للوعيد</w:t>
      </w:r>
      <w:r w:rsidR="000F577B">
        <w:rPr>
          <w:rFonts w:hint="cs"/>
          <w:rtl/>
        </w:rPr>
        <w:t>،</w:t>
      </w:r>
      <w:r>
        <w:rPr>
          <w:rtl/>
        </w:rPr>
        <w:t xml:space="preserve"> ثم أخبر رسول الله صلى الله عليه وسلم، فقال رسول الله خير</w:t>
      </w:r>
      <w:r w:rsidR="000F577B">
        <w:rPr>
          <w:rFonts w:hint="cs"/>
          <w:rtl/>
        </w:rPr>
        <w:t>ً</w:t>
      </w:r>
      <w:r>
        <w:rPr>
          <w:rtl/>
        </w:rPr>
        <w:t>ا، ودعا له بخير.</w:t>
      </w:r>
    </w:p>
    <w:p w14:paraId="2F74E7A8" w14:textId="77777777" w:rsidR="000F577B" w:rsidRDefault="00125F72" w:rsidP="005304FA">
      <w:pPr>
        <w:pStyle w:val="3"/>
        <w:rPr>
          <w:rtl/>
        </w:rPr>
      </w:pPr>
      <w:bookmarkStart w:id="247" w:name="_Toc155503445"/>
      <w:r>
        <w:rPr>
          <w:rtl/>
        </w:rPr>
        <w:t>ساعة الع</w:t>
      </w:r>
      <w:r w:rsidR="000F577B">
        <w:rPr>
          <w:rFonts w:hint="cs"/>
          <w:rtl/>
        </w:rPr>
        <w:t>س</w:t>
      </w:r>
      <w:r>
        <w:rPr>
          <w:rtl/>
        </w:rPr>
        <w:t>رة</w:t>
      </w:r>
      <w:bookmarkEnd w:id="247"/>
    </w:p>
    <w:p w14:paraId="285DCCE9" w14:textId="0375ED61" w:rsidR="00125F72" w:rsidRDefault="00125F72" w:rsidP="005304FA">
      <w:pPr>
        <w:ind w:firstLine="226"/>
        <w:rPr>
          <w:rtl/>
        </w:rPr>
      </w:pPr>
      <w:r>
        <w:rPr>
          <w:rtl/>
        </w:rPr>
        <w:t xml:space="preserve">وعاني الجيش الذاهب إلى </w:t>
      </w:r>
      <w:r w:rsidR="00C01675">
        <w:rPr>
          <w:rFonts w:hint="cs"/>
          <w:rtl/>
        </w:rPr>
        <w:t>«</w:t>
      </w:r>
      <w:r>
        <w:rPr>
          <w:rtl/>
        </w:rPr>
        <w:t>تبوك</w:t>
      </w:r>
      <w:r w:rsidR="00C01675">
        <w:rPr>
          <w:rFonts w:hint="cs"/>
          <w:rtl/>
        </w:rPr>
        <w:t>»</w:t>
      </w:r>
      <w:r>
        <w:rPr>
          <w:rtl/>
        </w:rPr>
        <w:t xml:space="preserve"> مصاعب ثقيلة، ولقى المسلمون في الغزوة من العسرة في الظهر والماء والنفقة والزاد الشيء الكثير</w:t>
      </w:r>
      <w:r w:rsidR="00C01675">
        <w:rPr>
          <w:rFonts w:hint="cs"/>
          <w:rtl/>
        </w:rPr>
        <w:t>،</w:t>
      </w:r>
      <w:r>
        <w:rPr>
          <w:rtl/>
        </w:rPr>
        <w:t xml:space="preserve"> وقد وردت بعض ال</w:t>
      </w:r>
      <w:r w:rsidR="002059BB">
        <w:rPr>
          <w:rtl/>
        </w:rPr>
        <w:t>روايات</w:t>
      </w:r>
      <w:r w:rsidR="004E682B">
        <w:rPr>
          <w:rtl/>
        </w:rPr>
        <w:t xml:space="preserve"> </w:t>
      </w:r>
      <w:r>
        <w:rPr>
          <w:rtl/>
        </w:rPr>
        <w:t>بشواهد منها</w:t>
      </w:r>
      <w:r w:rsidR="00C01675">
        <w:rPr>
          <w:rFonts w:hint="cs"/>
          <w:rtl/>
        </w:rPr>
        <w:t>:</w:t>
      </w:r>
    </w:p>
    <w:p w14:paraId="318AD29F" w14:textId="156B689E" w:rsidR="00125F72" w:rsidRDefault="00125F72" w:rsidP="005304FA">
      <w:pPr>
        <w:ind w:firstLine="226"/>
        <w:rPr>
          <w:rtl/>
        </w:rPr>
      </w:pPr>
      <w:r>
        <w:rPr>
          <w:rtl/>
        </w:rPr>
        <w:t xml:space="preserve">قال ابن كثير في </w:t>
      </w:r>
      <w:r w:rsidR="00C01675">
        <w:rPr>
          <w:rFonts w:hint="cs"/>
          <w:rtl/>
        </w:rPr>
        <w:t>«</w:t>
      </w:r>
      <w:r>
        <w:rPr>
          <w:rtl/>
        </w:rPr>
        <w:t>التفسير</w:t>
      </w:r>
      <w:r w:rsidR="00C01675">
        <w:rPr>
          <w:rFonts w:hint="cs"/>
          <w:rtl/>
        </w:rPr>
        <w:t>»</w:t>
      </w:r>
      <w:r>
        <w:rPr>
          <w:rtl/>
        </w:rPr>
        <w:t xml:space="preserve">: </w:t>
      </w:r>
      <w:r w:rsidR="00047C62">
        <w:rPr>
          <w:rFonts w:hint="cs"/>
          <w:rtl/>
        </w:rPr>
        <w:t>«</w:t>
      </w:r>
      <w:r>
        <w:rPr>
          <w:rtl/>
        </w:rPr>
        <w:t>قال مجاهد وغير واحد: نزلت هذه</w:t>
      </w:r>
      <w:r w:rsidR="009F06DD">
        <w:rPr>
          <w:rtl/>
        </w:rPr>
        <w:t xml:space="preserve"> الآية</w:t>
      </w:r>
      <w:r w:rsidR="007331D3">
        <w:rPr>
          <w:rtl/>
        </w:rPr>
        <w:t xml:space="preserve"> </w:t>
      </w:r>
      <w:r w:rsidR="00C01675" w:rsidRPr="00C01675">
        <w:rPr>
          <w:rtl/>
        </w:rPr>
        <w:t>﴿لَقَدْ تَابَ اللَّهُ عَلَى النَّبِيِّ وَالْمُهَاجِرِينَ وَالْأَنْصَارِ الَّذِينَ اتَّبَعُوهُ فِي سَاعَةِ الْعُسْرَةِ مِنْ بَعْدِ مَا كَادَ يَزِيغُ قُلُوبُ فَرِيقٍ مِنْهُمْ ثُمَّ تَابَ عَلَيْهِمْ إِنَّهُ بِهِمْ رَءُوفٌ رَحِيمٌ﴾</w:t>
      </w:r>
      <w:r w:rsidR="00C01675">
        <w:rPr>
          <w:rFonts w:hint="cs"/>
          <w:rtl/>
        </w:rPr>
        <w:t>،</w:t>
      </w:r>
      <w:r>
        <w:rPr>
          <w:rtl/>
        </w:rPr>
        <w:t xml:space="preserve"> في غزوة تبوك، وذلك أنهم خرجوا إليها في ش</w:t>
      </w:r>
      <w:r w:rsidR="00C01675">
        <w:rPr>
          <w:rFonts w:hint="cs"/>
          <w:rtl/>
        </w:rPr>
        <w:t>د</w:t>
      </w:r>
      <w:r>
        <w:rPr>
          <w:rtl/>
        </w:rPr>
        <w:t>ة من الأمر</w:t>
      </w:r>
      <w:r w:rsidR="00C01675">
        <w:rPr>
          <w:rFonts w:hint="cs"/>
          <w:rtl/>
        </w:rPr>
        <w:t>،</w:t>
      </w:r>
      <w:r>
        <w:rPr>
          <w:rtl/>
        </w:rPr>
        <w:t xml:space="preserve"> في سنة مجدبة</w:t>
      </w:r>
      <w:r w:rsidR="00C01675">
        <w:rPr>
          <w:rFonts w:hint="cs"/>
          <w:rtl/>
        </w:rPr>
        <w:t>،</w:t>
      </w:r>
      <w:r>
        <w:rPr>
          <w:rtl/>
        </w:rPr>
        <w:t xml:space="preserve"> وحر شديد</w:t>
      </w:r>
      <w:r w:rsidR="00C01675">
        <w:rPr>
          <w:rFonts w:hint="cs"/>
          <w:rtl/>
        </w:rPr>
        <w:t>،</w:t>
      </w:r>
      <w:r>
        <w:rPr>
          <w:rtl/>
        </w:rPr>
        <w:t xml:space="preserve"> وعسر من الزاد والماء</w:t>
      </w:r>
      <w:r w:rsidR="00C01675">
        <w:rPr>
          <w:rFonts w:hint="cs"/>
          <w:rtl/>
        </w:rPr>
        <w:t>.</w:t>
      </w:r>
      <w:r>
        <w:rPr>
          <w:rtl/>
        </w:rPr>
        <w:t xml:space="preserve"> قال قتادة: خرجوا إلى الشام على </w:t>
      </w:r>
      <w:r w:rsidR="00C01675">
        <w:rPr>
          <w:rFonts w:hint="cs"/>
          <w:rtl/>
        </w:rPr>
        <w:t>«</w:t>
      </w:r>
      <w:r>
        <w:rPr>
          <w:rtl/>
        </w:rPr>
        <w:t>تبوك</w:t>
      </w:r>
      <w:r w:rsidR="00C01675">
        <w:rPr>
          <w:rFonts w:hint="cs"/>
          <w:rtl/>
        </w:rPr>
        <w:t>»</w:t>
      </w:r>
      <w:r>
        <w:rPr>
          <w:rtl/>
        </w:rPr>
        <w:t xml:space="preserve"> في </w:t>
      </w:r>
      <w:r w:rsidR="00C01675">
        <w:rPr>
          <w:rFonts w:hint="cs"/>
          <w:rtl/>
        </w:rPr>
        <w:t>ل</w:t>
      </w:r>
      <w:r>
        <w:rPr>
          <w:rtl/>
        </w:rPr>
        <w:t>هبان الحر</w:t>
      </w:r>
      <w:r w:rsidR="00C01675">
        <w:rPr>
          <w:rFonts w:hint="cs"/>
          <w:rtl/>
        </w:rPr>
        <w:t>،</w:t>
      </w:r>
      <w:r>
        <w:rPr>
          <w:rtl/>
        </w:rPr>
        <w:t xml:space="preserve"> على ما يعلم الله من الجهد</w:t>
      </w:r>
      <w:r w:rsidR="00C01675">
        <w:rPr>
          <w:rFonts w:hint="cs"/>
          <w:rtl/>
        </w:rPr>
        <w:t>،</w:t>
      </w:r>
      <w:r>
        <w:rPr>
          <w:rtl/>
        </w:rPr>
        <w:t xml:space="preserve"> فأصابهم فيها جهد شديد، حتى لقد ذ</w:t>
      </w:r>
      <w:r w:rsidR="00C01675">
        <w:rPr>
          <w:rFonts w:hint="cs"/>
          <w:rtl/>
        </w:rPr>
        <w:t>ُ</w:t>
      </w:r>
      <w:r>
        <w:rPr>
          <w:rtl/>
        </w:rPr>
        <w:t>كر لنا أن الرجلين كانا يش</w:t>
      </w:r>
      <w:r w:rsidR="00C01675">
        <w:rPr>
          <w:rFonts w:hint="cs"/>
          <w:rtl/>
        </w:rPr>
        <w:t>ق</w:t>
      </w:r>
      <w:r>
        <w:rPr>
          <w:rtl/>
        </w:rPr>
        <w:t>ان التمرة بينهما</w:t>
      </w:r>
      <w:r w:rsidR="00C01675">
        <w:rPr>
          <w:rFonts w:hint="cs"/>
          <w:rtl/>
        </w:rPr>
        <w:t>،</w:t>
      </w:r>
      <w:r>
        <w:rPr>
          <w:rtl/>
        </w:rPr>
        <w:t xml:space="preserve"> وكان النفر</w:t>
      </w:r>
      <w:r w:rsidR="00C01675">
        <w:rPr>
          <w:rFonts w:hint="cs"/>
          <w:rtl/>
        </w:rPr>
        <w:t xml:space="preserve"> </w:t>
      </w:r>
      <w:r>
        <w:rPr>
          <w:rtl/>
        </w:rPr>
        <w:t>ي</w:t>
      </w:r>
      <w:r w:rsidR="00C01675">
        <w:rPr>
          <w:rFonts w:hint="cs"/>
          <w:rtl/>
        </w:rPr>
        <w:t>ت</w:t>
      </w:r>
      <w:r>
        <w:rPr>
          <w:rtl/>
        </w:rPr>
        <w:t>داو</w:t>
      </w:r>
      <w:r w:rsidR="00C01675">
        <w:rPr>
          <w:rFonts w:hint="cs"/>
          <w:rtl/>
        </w:rPr>
        <w:t>ل</w:t>
      </w:r>
      <w:r>
        <w:rPr>
          <w:rtl/>
        </w:rPr>
        <w:t>ن ال</w:t>
      </w:r>
      <w:r w:rsidR="00C01675">
        <w:rPr>
          <w:rFonts w:hint="cs"/>
          <w:rtl/>
        </w:rPr>
        <w:t>ت</w:t>
      </w:r>
      <w:r>
        <w:rPr>
          <w:rtl/>
        </w:rPr>
        <w:t>مرة ب</w:t>
      </w:r>
      <w:r w:rsidR="00C01675">
        <w:rPr>
          <w:rFonts w:hint="cs"/>
          <w:rtl/>
        </w:rPr>
        <w:t>ينهم</w:t>
      </w:r>
      <w:r>
        <w:rPr>
          <w:rtl/>
        </w:rPr>
        <w:t xml:space="preserve"> </w:t>
      </w:r>
      <w:r w:rsidR="00C01675">
        <w:rPr>
          <w:rFonts w:hint="cs"/>
          <w:rtl/>
        </w:rPr>
        <w:t>ي</w:t>
      </w:r>
      <w:r>
        <w:rPr>
          <w:rtl/>
        </w:rPr>
        <w:t>م</w:t>
      </w:r>
      <w:r w:rsidR="00C01675">
        <w:rPr>
          <w:rFonts w:hint="cs"/>
          <w:rtl/>
        </w:rPr>
        <w:t>ص</w:t>
      </w:r>
      <w:r>
        <w:rPr>
          <w:rtl/>
        </w:rPr>
        <w:t>ها ه</w:t>
      </w:r>
      <w:r w:rsidR="00C01675">
        <w:rPr>
          <w:rFonts w:hint="cs"/>
          <w:rtl/>
        </w:rPr>
        <w:t>ذا</w:t>
      </w:r>
      <w:r>
        <w:rPr>
          <w:rtl/>
        </w:rPr>
        <w:t xml:space="preserve"> ثم </w:t>
      </w:r>
      <w:r w:rsidR="00C01675">
        <w:rPr>
          <w:rFonts w:hint="cs"/>
          <w:rtl/>
        </w:rPr>
        <w:t>ي</w:t>
      </w:r>
      <w:r>
        <w:rPr>
          <w:rtl/>
        </w:rPr>
        <w:t>شر</w:t>
      </w:r>
      <w:r w:rsidR="00C01675">
        <w:rPr>
          <w:rFonts w:hint="cs"/>
          <w:rtl/>
        </w:rPr>
        <w:t>ب</w:t>
      </w:r>
      <w:r>
        <w:rPr>
          <w:rtl/>
        </w:rPr>
        <w:t xml:space="preserve"> عليها</w:t>
      </w:r>
      <w:r w:rsidR="00C01675">
        <w:rPr>
          <w:rFonts w:hint="cs"/>
          <w:rtl/>
        </w:rPr>
        <w:t>،</w:t>
      </w:r>
      <w:r>
        <w:rPr>
          <w:rtl/>
        </w:rPr>
        <w:t xml:space="preserve"> ثم </w:t>
      </w:r>
      <w:r w:rsidR="00C01675">
        <w:rPr>
          <w:rFonts w:hint="cs"/>
          <w:rtl/>
        </w:rPr>
        <w:t>ي</w:t>
      </w:r>
      <w:r>
        <w:rPr>
          <w:rtl/>
        </w:rPr>
        <w:t>مصها هذا ثم يشرب عليها</w:t>
      </w:r>
      <w:r w:rsidR="00C01675">
        <w:rPr>
          <w:rFonts w:hint="cs"/>
          <w:rtl/>
        </w:rPr>
        <w:t>،</w:t>
      </w:r>
      <w:r>
        <w:rPr>
          <w:rtl/>
        </w:rPr>
        <w:t xml:space="preserve"> </w:t>
      </w:r>
      <w:r w:rsidR="00C01675">
        <w:rPr>
          <w:rFonts w:hint="cs"/>
          <w:rtl/>
        </w:rPr>
        <w:t>ف</w:t>
      </w:r>
      <w:r>
        <w:rPr>
          <w:rtl/>
        </w:rPr>
        <w:t>تاب الله عليهم وأقفلهم من غزوتهم</w:t>
      </w:r>
      <w:r w:rsidR="00047C62">
        <w:rPr>
          <w:rFonts w:hint="cs"/>
          <w:rtl/>
        </w:rPr>
        <w:t>»</w:t>
      </w:r>
      <w:r w:rsidR="00C01675" w:rsidRPr="00C01675">
        <w:rPr>
          <w:rFonts w:hint="cs"/>
          <w:vertAlign w:val="superscript"/>
          <w:rtl/>
        </w:rPr>
        <w:t>(</w:t>
      </w:r>
      <w:r w:rsidR="00C01675" w:rsidRPr="00B674D8">
        <w:rPr>
          <w:rStyle w:val="a4"/>
          <w:rtl/>
        </w:rPr>
        <w:footnoteReference w:id="832"/>
      </w:r>
      <w:r w:rsidR="00C01675" w:rsidRPr="00C01675">
        <w:rPr>
          <w:rFonts w:hint="cs"/>
          <w:vertAlign w:val="superscript"/>
          <w:rtl/>
        </w:rPr>
        <w:t>)</w:t>
      </w:r>
      <w:r w:rsidR="00C01675">
        <w:rPr>
          <w:rFonts w:hint="cs"/>
          <w:rtl/>
        </w:rPr>
        <w:t>.</w:t>
      </w:r>
    </w:p>
    <w:p w14:paraId="35BEFEA5" w14:textId="4C5B9EF1" w:rsidR="00125F72" w:rsidRDefault="00125F72" w:rsidP="005304FA">
      <w:pPr>
        <w:ind w:firstLine="226"/>
        <w:rPr>
          <w:rtl/>
        </w:rPr>
      </w:pPr>
      <w:r>
        <w:rPr>
          <w:rtl/>
        </w:rPr>
        <w:t>وروى الإمام أحمد في تفسير قول الله عز وجل</w:t>
      </w:r>
      <w:r w:rsidR="00C01675">
        <w:rPr>
          <w:rFonts w:hint="cs"/>
          <w:rtl/>
        </w:rPr>
        <w:t>:</w:t>
      </w:r>
      <w:r>
        <w:rPr>
          <w:rtl/>
        </w:rPr>
        <w:t xml:space="preserve"> </w:t>
      </w:r>
      <w:r w:rsidR="00C01675" w:rsidRPr="00C01675">
        <w:rPr>
          <w:rtl/>
        </w:rPr>
        <w:t>﴿لَقَدْ تَابَ اللَّهُ عَلَى النَّبِيِّ وَالْمُهَاجِرِينَ وَالْأَنْصَارِ الَّذِينَ اتَّبَعُوهُ فِي سَاعَةِ الْعُسْرَةِ﴾</w:t>
      </w:r>
      <w:r w:rsidR="00C01675">
        <w:rPr>
          <w:rFonts w:hint="cs"/>
          <w:rtl/>
        </w:rPr>
        <w:t>،</w:t>
      </w:r>
      <w:r>
        <w:rPr>
          <w:rtl/>
        </w:rPr>
        <w:t xml:space="preserve"> قال: خرجوا في غزوة تبوك</w:t>
      </w:r>
      <w:r w:rsidR="00C01675">
        <w:rPr>
          <w:rFonts w:hint="cs"/>
          <w:rtl/>
        </w:rPr>
        <w:t>،</w:t>
      </w:r>
      <w:r>
        <w:rPr>
          <w:rtl/>
        </w:rPr>
        <w:t xml:space="preserve"> الرجلان والثلاثة على </w:t>
      </w:r>
      <w:r w:rsidR="00C01675">
        <w:rPr>
          <w:rFonts w:hint="cs"/>
          <w:rtl/>
        </w:rPr>
        <w:t>ب</w:t>
      </w:r>
      <w:r>
        <w:rPr>
          <w:rtl/>
        </w:rPr>
        <w:t>ع</w:t>
      </w:r>
      <w:r w:rsidR="00C01675">
        <w:rPr>
          <w:rFonts w:hint="cs"/>
          <w:rtl/>
        </w:rPr>
        <w:t>ي</w:t>
      </w:r>
      <w:r>
        <w:rPr>
          <w:rtl/>
        </w:rPr>
        <w:t>ر واحد</w:t>
      </w:r>
      <w:r w:rsidR="00C01675">
        <w:rPr>
          <w:rFonts w:hint="cs"/>
          <w:rtl/>
        </w:rPr>
        <w:t>،</w:t>
      </w:r>
      <w:r>
        <w:rPr>
          <w:rtl/>
        </w:rPr>
        <w:t xml:space="preserve"> وخرجوا في حر شديد، وأصابهم عطش حتى جعلوا </w:t>
      </w:r>
      <w:r w:rsidR="00C01675">
        <w:rPr>
          <w:rFonts w:hint="cs"/>
          <w:rtl/>
        </w:rPr>
        <w:t>ي</w:t>
      </w:r>
      <w:r>
        <w:rPr>
          <w:rtl/>
        </w:rPr>
        <w:t xml:space="preserve">نحرون </w:t>
      </w:r>
      <w:r w:rsidR="00C01675">
        <w:rPr>
          <w:rFonts w:hint="cs"/>
          <w:rtl/>
        </w:rPr>
        <w:t>إ</w:t>
      </w:r>
      <w:r>
        <w:rPr>
          <w:rtl/>
        </w:rPr>
        <w:t xml:space="preserve">بلهم لينفضوا </w:t>
      </w:r>
      <w:r w:rsidR="00C01675">
        <w:rPr>
          <w:rFonts w:hint="cs"/>
          <w:rtl/>
        </w:rPr>
        <w:t>أ</w:t>
      </w:r>
      <w:r w:rsidR="00A84653">
        <w:rPr>
          <w:rtl/>
        </w:rPr>
        <w:t>ك</w:t>
      </w:r>
      <w:r>
        <w:rPr>
          <w:rtl/>
        </w:rPr>
        <w:t>راشها ويشربوا ماءها</w:t>
      </w:r>
      <w:r w:rsidR="00C01675">
        <w:rPr>
          <w:rFonts w:hint="cs"/>
          <w:rtl/>
        </w:rPr>
        <w:t>،</w:t>
      </w:r>
      <w:r>
        <w:rPr>
          <w:rtl/>
        </w:rPr>
        <w:t xml:space="preserve"> فكان ذ</w:t>
      </w:r>
      <w:r w:rsidR="00C01675">
        <w:rPr>
          <w:rFonts w:hint="cs"/>
          <w:rtl/>
        </w:rPr>
        <w:t>ل</w:t>
      </w:r>
      <w:r>
        <w:rPr>
          <w:rtl/>
        </w:rPr>
        <w:t>ك عسرة في الماء وعسرة في النفقة وعسرة في الظهر</w:t>
      </w:r>
      <w:r w:rsidR="00C01675">
        <w:rPr>
          <w:rFonts w:hint="cs"/>
          <w:rtl/>
        </w:rPr>
        <w:t>.</w:t>
      </w:r>
    </w:p>
    <w:p w14:paraId="0817372E" w14:textId="2E31E634" w:rsidR="009A248C" w:rsidRDefault="00125F72" w:rsidP="005304FA">
      <w:pPr>
        <w:ind w:firstLine="226"/>
        <w:rPr>
          <w:rtl/>
        </w:rPr>
      </w:pPr>
      <w:r>
        <w:rPr>
          <w:rtl/>
        </w:rPr>
        <w:t>وروى ابن جرير</w:t>
      </w:r>
      <w:r w:rsidR="009A248C">
        <w:rPr>
          <w:rFonts w:hint="cs"/>
          <w:rtl/>
        </w:rPr>
        <w:t>،</w:t>
      </w:r>
      <w:r>
        <w:rPr>
          <w:rtl/>
        </w:rPr>
        <w:t xml:space="preserve"> إسناده إلى عبد الله بن عباس: </w:t>
      </w:r>
      <w:r w:rsidR="009A248C">
        <w:rPr>
          <w:rFonts w:hint="cs"/>
          <w:rtl/>
        </w:rPr>
        <w:t>«</w:t>
      </w:r>
      <w:r>
        <w:rPr>
          <w:rtl/>
        </w:rPr>
        <w:t>أنه قيل لعمر بن الخطاب في شأن العسرة</w:t>
      </w:r>
      <w:r w:rsidR="009A248C">
        <w:rPr>
          <w:rFonts w:hint="cs"/>
          <w:rtl/>
        </w:rPr>
        <w:t>،</w:t>
      </w:r>
      <w:r>
        <w:rPr>
          <w:rtl/>
        </w:rPr>
        <w:t xml:space="preserve"> فقال عمر بن الخطاب: خرجنا مع رسول الله صلى الله عليه وسلم إلى تبوك في قيظ شديد</w:t>
      </w:r>
      <w:r w:rsidR="009A248C">
        <w:rPr>
          <w:rFonts w:hint="cs"/>
          <w:rtl/>
        </w:rPr>
        <w:t>،</w:t>
      </w:r>
      <w:r>
        <w:rPr>
          <w:rtl/>
        </w:rPr>
        <w:t xml:space="preserve"> فنزلنا منزلا</w:t>
      </w:r>
      <w:r w:rsidR="009A248C">
        <w:rPr>
          <w:rFonts w:hint="cs"/>
          <w:rtl/>
        </w:rPr>
        <w:t>ً</w:t>
      </w:r>
      <w:r>
        <w:rPr>
          <w:rtl/>
        </w:rPr>
        <w:t>، فأصابنا فيه عطش، حتى ظننا أن رقا</w:t>
      </w:r>
      <w:r w:rsidR="009A248C">
        <w:rPr>
          <w:rFonts w:hint="cs"/>
          <w:rtl/>
        </w:rPr>
        <w:t>بن</w:t>
      </w:r>
      <w:r>
        <w:rPr>
          <w:rtl/>
        </w:rPr>
        <w:t>ا ستنقطع</w:t>
      </w:r>
      <w:r w:rsidR="009A248C">
        <w:rPr>
          <w:rFonts w:hint="cs"/>
          <w:rtl/>
        </w:rPr>
        <w:t>،</w:t>
      </w:r>
      <w:r>
        <w:rPr>
          <w:rtl/>
        </w:rPr>
        <w:t xml:space="preserve"> وحتى أر</w:t>
      </w:r>
      <w:r w:rsidR="009A248C">
        <w:rPr>
          <w:rFonts w:hint="cs"/>
          <w:rtl/>
        </w:rPr>
        <w:t xml:space="preserve"> </w:t>
      </w:r>
      <w:r>
        <w:rPr>
          <w:rtl/>
        </w:rPr>
        <w:t>كان الرجل ليذهب يلتمس الماء فلا يرجع حتى يظن أن رقبته ستقطع</w:t>
      </w:r>
      <w:r w:rsidR="009A248C">
        <w:rPr>
          <w:rFonts w:hint="cs"/>
          <w:rtl/>
        </w:rPr>
        <w:t>،</w:t>
      </w:r>
      <w:r>
        <w:rPr>
          <w:rtl/>
        </w:rPr>
        <w:t xml:space="preserve"> وحتى أن الرجل لينحر بعيره قيصر فر</w:t>
      </w:r>
      <w:r w:rsidR="009A248C">
        <w:rPr>
          <w:rFonts w:hint="cs"/>
          <w:rtl/>
        </w:rPr>
        <w:t>ث</w:t>
      </w:r>
      <w:r>
        <w:rPr>
          <w:rtl/>
        </w:rPr>
        <w:t>ه فيشربه</w:t>
      </w:r>
      <w:r w:rsidR="009A248C">
        <w:rPr>
          <w:rFonts w:hint="cs"/>
          <w:rtl/>
        </w:rPr>
        <w:t>،</w:t>
      </w:r>
      <w:r>
        <w:rPr>
          <w:rtl/>
        </w:rPr>
        <w:t xml:space="preserve"> ويجعل ما بقي على كبده.. فقال أبو بكر الصديق: يا رسول الله</w:t>
      </w:r>
      <w:r w:rsidR="009A248C">
        <w:rPr>
          <w:rFonts w:hint="cs"/>
          <w:rtl/>
        </w:rPr>
        <w:t>،</w:t>
      </w:r>
      <w:r>
        <w:rPr>
          <w:rtl/>
        </w:rPr>
        <w:t xml:space="preserve"> </w:t>
      </w:r>
      <w:r w:rsidR="009A248C">
        <w:rPr>
          <w:rFonts w:hint="cs"/>
          <w:rtl/>
        </w:rPr>
        <w:t>إ</w:t>
      </w:r>
      <w:r>
        <w:rPr>
          <w:rtl/>
        </w:rPr>
        <w:t>ن الله عود</w:t>
      </w:r>
      <w:r w:rsidR="009A248C">
        <w:rPr>
          <w:rFonts w:hint="cs"/>
          <w:rtl/>
        </w:rPr>
        <w:t>ك</w:t>
      </w:r>
      <w:r>
        <w:rPr>
          <w:rtl/>
        </w:rPr>
        <w:t xml:space="preserve"> في الدعاء خير</w:t>
      </w:r>
      <w:r w:rsidR="009A248C">
        <w:rPr>
          <w:rFonts w:hint="cs"/>
          <w:rtl/>
        </w:rPr>
        <w:t>ً</w:t>
      </w:r>
      <w:r>
        <w:rPr>
          <w:rtl/>
        </w:rPr>
        <w:t>ا</w:t>
      </w:r>
      <w:r w:rsidR="009A248C">
        <w:rPr>
          <w:rFonts w:hint="cs"/>
          <w:rtl/>
        </w:rPr>
        <w:t>،</w:t>
      </w:r>
      <w:r>
        <w:rPr>
          <w:rtl/>
        </w:rPr>
        <w:t xml:space="preserve"> ف</w:t>
      </w:r>
      <w:r w:rsidR="009A248C">
        <w:rPr>
          <w:rFonts w:hint="cs"/>
          <w:rtl/>
        </w:rPr>
        <w:t>ا</w:t>
      </w:r>
      <w:r>
        <w:rPr>
          <w:rtl/>
        </w:rPr>
        <w:t xml:space="preserve">دعو الله لنا، فقال: </w:t>
      </w:r>
      <w:r w:rsidR="009A248C">
        <w:rPr>
          <w:rFonts w:hint="cs"/>
          <w:rtl/>
        </w:rPr>
        <w:t>(</w:t>
      </w:r>
      <w:r>
        <w:rPr>
          <w:rtl/>
        </w:rPr>
        <w:t>أو تحب ذلك؟</w:t>
      </w:r>
      <w:r w:rsidR="009A248C">
        <w:rPr>
          <w:rFonts w:hint="cs"/>
          <w:rtl/>
        </w:rPr>
        <w:t>)</w:t>
      </w:r>
      <w:r>
        <w:rPr>
          <w:rtl/>
        </w:rPr>
        <w:t xml:space="preserve"> قال: نعم</w:t>
      </w:r>
      <w:r w:rsidR="009A248C">
        <w:rPr>
          <w:rFonts w:hint="cs"/>
          <w:rtl/>
        </w:rPr>
        <w:t>،</w:t>
      </w:r>
      <w:r>
        <w:rPr>
          <w:rtl/>
        </w:rPr>
        <w:t xml:space="preserve"> فرفع رسول الله صلى الله عليه وسلم يديه إلى السماء، فلم يرجعهما حتى قالت السماء -أي آذنت </w:t>
      </w:r>
      <w:r w:rsidR="009A248C">
        <w:rPr>
          <w:rFonts w:hint="cs"/>
          <w:rtl/>
        </w:rPr>
        <w:t>ب</w:t>
      </w:r>
      <w:r>
        <w:rPr>
          <w:rtl/>
        </w:rPr>
        <w:t>مطر</w:t>
      </w:r>
      <w:r w:rsidR="009A248C">
        <w:rPr>
          <w:rFonts w:hint="cs"/>
          <w:rtl/>
        </w:rPr>
        <w:t>-</w:t>
      </w:r>
      <w:r>
        <w:rPr>
          <w:rtl/>
        </w:rPr>
        <w:t xml:space="preserve"> </w:t>
      </w:r>
      <w:r w:rsidR="009A248C">
        <w:rPr>
          <w:rFonts w:hint="cs"/>
          <w:rtl/>
        </w:rPr>
        <w:t xml:space="preserve">فأطلت، ثم سكبت، </w:t>
      </w:r>
      <w:r>
        <w:rPr>
          <w:rtl/>
        </w:rPr>
        <w:t>فملأوا ما معهم</w:t>
      </w:r>
      <w:r w:rsidR="009A248C">
        <w:rPr>
          <w:rFonts w:hint="cs"/>
          <w:rtl/>
        </w:rPr>
        <w:t>،</w:t>
      </w:r>
      <w:r>
        <w:rPr>
          <w:rtl/>
        </w:rPr>
        <w:t xml:space="preserve"> ثم ذهبنا ننظر، فلم نجدها جاوزت العسكر</w:t>
      </w:r>
      <w:r w:rsidR="009A248C">
        <w:rPr>
          <w:rFonts w:hint="cs"/>
          <w:rtl/>
        </w:rPr>
        <w:t>»</w:t>
      </w:r>
      <w:r w:rsidR="009A248C" w:rsidRPr="009A248C">
        <w:rPr>
          <w:rFonts w:hint="cs"/>
          <w:vertAlign w:val="superscript"/>
          <w:rtl/>
        </w:rPr>
        <w:t>(</w:t>
      </w:r>
      <w:r w:rsidR="009A248C" w:rsidRPr="00B674D8">
        <w:rPr>
          <w:rStyle w:val="a4"/>
          <w:rtl/>
        </w:rPr>
        <w:footnoteReference w:id="833"/>
      </w:r>
      <w:r w:rsidR="009A248C" w:rsidRPr="009A248C">
        <w:rPr>
          <w:rFonts w:hint="cs"/>
          <w:vertAlign w:val="superscript"/>
          <w:rtl/>
        </w:rPr>
        <w:t>)</w:t>
      </w:r>
      <w:r w:rsidR="009A248C">
        <w:rPr>
          <w:rFonts w:hint="cs"/>
          <w:rtl/>
        </w:rPr>
        <w:t>.</w:t>
      </w:r>
    </w:p>
    <w:p w14:paraId="567EE6E0" w14:textId="6C3D55F3" w:rsidR="009A248C" w:rsidRDefault="00125F72" w:rsidP="005304FA">
      <w:pPr>
        <w:ind w:firstLine="226"/>
        <w:rPr>
          <w:rtl/>
        </w:rPr>
      </w:pPr>
      <w:r>
        <w:rPr>
          <w:rtl/>
        </w:rPr>
        <w:t xml:space="preserve">قال ابن </w:t>
      </w:r>
      <w:r w:rsidR="009A248C">
        <w:rPr>
          <w:rFonts w:hint="cs"/>
          <w:rtl/>
        </w:rPr>
        <w:t>إ</w:t>
      </w:r>
      <w:r>
        <w:rPr>
          <w:rtl/>
        </w:rPr>
        <w:t>سح</w:t>
      </w:r>
      <w:r w:rsidR="009A248C">
        <w:rPr>
          <w:rFonts w:hint="cs"/>
          <w:rtl/>
        </w:rPr>
        <w:t>ا</w:t>
      </w:r>
      <w:r>
        <w:rPr>
          <w:rtl/>
        </w:rPr>
        <w:t>ق</w:t>
      </w:r>
      <w:r w:rsidR="009A248C">
        <w:rPr>
          <w:rFonts w:hint="cs"/>
          <w:rtl/>
        </w:rPr>
        <w:t>:</w:t>
      </w:r>
      <w:r>
        <w:rPr>
          <w:rtl/>
        </w:rPr>
        <w:t xml:space="preserve"> وكان في الجيش رجل منافق، فقالوا: ويحك</w:t>
      </w:r>
      <w:r w:rsidR="009A248C">
        <w:rPr>
          <w:rFonts w:hint="cs"/>
          <w:rtl/>
        </w:rPr>
        <w:t>،</w:t>
      </w:r>
      <w:r>
        <w:rPr>
          <w:rtl/>
        </w:rPr>
        <w:t xml:space="preserve"> هل بعد هذا من شيء؟ فقال: سحابة </w:t>
      </w:r>
      <w:r w:rsidR="009A248C">
        <w:rPr>
          <w:rFonts w:hint="cs"/>
          <w:rtl/>
        </w:rPr>
        <w:t>م</w:t>
      </w:r>
      <w:r>
        <w:rPr>
          <w:rtl/>
        </w:rPr>
        <w:t>ارة</w:t>
      </w:r>
      <w:r w:rsidR="009A248C">
        <w:rPr>
          <w:rFonts w:hint="cs"/>
          <w:rtl/>
        </w:rPr>
        <w:t>!!</w:t>
      </w:r>
    </w:p>
    <w:p w14:paraId="164BD4BF" w14:textId="133D857D" w:rsidR="00125F72" w:rsidRDefault="00125F72" w:rsidP="005304FA">
      <w:pPr>
        <w:ind w:firstLine="226"/>
        <w:rPr>
          <w:rtl/>
        </w:rPr>
      </w:pPr>
      <w:r>
        <w:rPr>
          <w:rtl/>
        </w:rPr>
        <w:t>وقال ابن جرير في تفسير هذه</w:t>
      </w:r>
      <w:r w:rsidR="009F06DD">
        <w:rPr>
          <w:rtl/>
        </w:rPr>
        <w:t xml:space="preserve"> الآية</w:t>
      </w:r>
      <w:r w:rsidR="007331D3">
        <w:rPr>
          <w:rtl/>
        </w:rPr>
        <w:t xml:space="preserve"> </w:t>
      </w:r>
      <w:r>
        <w:rPr>
          <w:rtl/>
        </w:rPr>
        <w:t xml:space="preserve">عند قوله تعالى: </w:t>
      </w:r>
      <w:r w:rsidR="009A248C" w:rsidRPr="009A248C">
        <w:rPr>
          <w:rtl/>
        </w:rPr>
        <w:t>﴿الَّذِينَ اتَّبَعُوهُ فِي سَاعَةِ الْعُسْرَةِ﴾</w:t>
      </w:r>
      <w:r w:rsidR="009A248C">
        <w:rPr>
          <w:rFonts w:hint="cs"/>
          <w:rtl/>
        </w:rPr>
        <w:t>؛</w:t>
      </w:r>
      <w:r>
        <w:rPr>
          <w:rtl/>
        </w:rPr>
        <w:t xml:space="preserve"> أي من النفقة والظهر والزاد والماء</w:t>
      </w:r>
      <w:r w:rsidR="009A248C">
        <w:rPr>
          <w:rFonts w:hint="cs"/>
          <w:rtl/>
        </w:rPr>
        <w:t>،</w:t>
      </w:r>
      <w:r>
        <w:rPr>
          <w:rtl/>
        </w:rPr>
        <w:t xml:space="preserve"> </w:t>
      </w:r>
      <w:r w:rsidR="009A248C" w:rsidRPr="009A248C">
        <w:rPr>
          <w:rtl/>
        </w:rPr>
        <w:t>﴿مِنْ بَعْدِ مَا كَادَ يَزِيغُ قُلُوبُ فَرِيقٍ مِنْهُمْ﴾</w:t>
      </w:r>
      <w:r w:rsidR="009A248C">
        <w:rPr>
          <w:rFonts w:hint="cs"/>
          <w:rtl/>
        </w:rPr>
        <w:t>؛</w:t>
      </w:r>
      <w:r>
        <w:rPr>
          <w:rtl/>
        </w:rPr>
        <w:t xml:space="preserve"> أي عن الحق ويشك في دين الرسول صلى الله عليه وس</w:t>
      </w:r>
      <w:r w:rsidR="009A248C">
        <w:rPr>
          <w:rFonts w:hint="cs"/>
          <w:rtl/>
        </w:rPr>
        <w:t>ل</w:t>
      </w:r>
      <w:r>
        <w:rPr>
          <w:rtl/>
        </w:rPr>
        <w:t>م</w:t>
      </w:r>
      <w:r w:rsidR="009A248C">
        <w:rPr>
          <w:rFonts w:hint="cs"/>
          <w:rtl/>
        </w:rPr>
        <w:t>،</w:t>
      </w:r>
      <w:r>
        <w:rPr>
          <w:rtl/>
        </w:rPr>
        <w:t xml:space="preserve"> و</w:t>
      </w:r>
      <w:r w:rsidR="009A248C">
        <w:rPr>
          <w:rFonts w:hint="cs"/>
          <w:rtl/>
        </w:rPr>
        <w:t>ي</w:t>
      </w:r>
      <w:r>
        <w:rPr>
          <w:rtl/>
        </w:rPr>
        <w:t>ر</w:t>
      </w:r>
      <w:r w:rsidR="009A248C">
        <w:rPr>
          <w:rFonts w:hint="cs"/>
          <w:rtl/>
        </w:rPr>
        <w:t>ت</w:t>
      </w:r>
      <w:r>
        <w:rPr>
          <w:rtl/>
        </w:rPr>
        <w:t xml:space="preserve">اب </w:t>
      </w:r>
      <w:r w:rsidR="009A248C">
        <w:rPr>
          <w:rFonts w:hint="cs"/>
          <w:rtl/>
        </w:rPr>
        <w:t>ل</w:t>
      </w:r>
      <w:r>
        <w:rPr>
          <w:rtl/>
        </w:rPr>
        <w:t>لذي نالهم من المشقة والشدة في سفرهم وغزوهم</w:t>
      </w:r>
      <w:r w:rsidR="009A248C">
        <w:rPr>
          <w:rFonts w:hint="cs"/>
          <w:rtl/>
        </w:rPr>
        <w:t xml:space="preserve">، </w:t>
      </w:r>
      <w:r w:rsidR="009A248C" w:rsidRPr="009A248C">
        <w:rPr>
          <w:rtl/>
        </w:rPr>
        <w:t>﴿ثُمَّ تَابَ عَلَيْهِمْ﴾</w:t>
      </w:r>
      <w:r>
        <w:rPr>
          <w:rtl/>
        </w:rPr>
        <w:t xml:space="preserve"> يقول: ثم رزقهم الإنابة إلى ربهم والرجوع إلى الثبات على دينه</w:t>
      </w:r>
      <w:r w:rsidR="009A248C">
        <w:rPr>
          <w:rFonts w:hint="cs"/>
          <w:rtl/>
        </w:rPr>
        <w:t>،</w:t>
      </w:r>
      <w:r>
        <w:rPr>
          <w:rtl/>
        </w:rPr>
        <w:t xml:space="preserve"> و</w:t>
      </w:r>
      <w:r w:rsidR="009A248C">
        <w:rPr>
          <w:rFonts w:hint="cs"/>
          <w:rtl/>
        </w:rPr>
        <w:t>إ</w:t>
      </w:r>
      <w:r>
        <w:rPr>
          <w:rtl/>
        </w:rPr>
        <w:t>بصار الحق الذي كان قد كاد يلتبس عليهم</w:t>
      </w:r>
      <w:r w:rsidR="009A248C">
        <w:rPr>
          <w:rFonts w:hint="cs"/>
          <w:rtl/>
        </w:rPr>
        <w:t>،</w:t>
      </w:r>
      <w:r>
        <w:rPr>
          <w:rtl/>
        </w:rPr>
        <w:t xml:space="preserve"> </w:t>
      </w:r>
      <w:r w:rsidR="009A248C" w:rsidRPr="009A248C">
        <w:rPr>
          <w:rtl/>
        </w:rPr>
        <w:t>﴿إِنَّهُ بِهِمْ رَءُوفٌ رَحِيمٌ﴾</w:t>
      </w:r>
      <w:r w:rsidR="009A248C">
        <w:rPr>
          <w:rFonts w:hint="cs"/>
          <w:rtl/>
        </w:rPr>
        <w:t>؛</w:t>
      </w:r>
      <w:r>
        <w:rPr>
          <w:rtl/>
        </w:rPr>
        <w:t xml:space="preserve"> </w:t>
      </w:r>
      <w:r w:rsidR="009A248C">
        <w:rPr>
          <w:rFonts w:hint="cs"/>
          <w:rtl/>
        </w:rPr>
        <w:t>أ</w:t>
      </w:r>
      <w:r>
        <w:rPr>
          <w:rtl/>
        </w:rPr>
        <w:t>ن ربكم بالذين خالط قلوبهم ذلك لهم في سفرهم من الشدة والمشقة ر</w:t>
      </w:r>
      <w:r w:rsidR="009A248C">
        <w:rPr>
          <w:rFonts w:hint="cs"/>
          <w:rtl/>
        </w:rPr>
        <w:t>ء</w:t>
      </w:r>
      <w:r>
        <w:rPr>
          <w:rtl/>
        </w:rPr>
        <w:t>وف بهم</w:t>
      </w:r>
      <w:r w:rsidR="009A248C">
        <w:rPr>
          <w:rFonts w:hint="cs"/>
          <w:rtl/>
        </w:rPr>
        <w:t>،</w:t>
      </w:r>
      <w:r>
        <w:rPr>
          <w:rtl/>
        </w:rPr>
        <w:t xml:space="preserve"> ورحيم أن يهلكهم فينزع منهم الإيمان بعد أن قد أبلوا في الله مع رسوله وص</w:t>
      </w:r>
      <w:r w:rsidR="009A248C">
        <w:rPr>
          <w:rFonts w:hint="cs"/>
          <w:rtl/>
        </w:rPr>
        <w:t>ب</w:t>
      </w:r>
      <w:r>
        <w:rPr>
          <w:rtl/>
        </w:rPr>
        <w:t>روا عليه من البأساء والضراء</w:t>
      </w:r>
      <w:r w:rsidR="009A248C">
        <w:rPr>
          <w:rFonts w:hint="cs"/>
          <w:rtl/>
        </w:rPr>
        <w:t>»</w:t>
      </w:r>
      <w:r w:rsidR="009A248C" w:rsidRPr="009A248C">
        <w:rPr>
          <w:rFonts w:hint="cs"/>
          <w:vertAlign w:val="superscript"/>
          <w:rtl/>
        </w:rPr>
        <w:t>(</w:t>
      </w:r>
      <w:r w:rsidR="009A248C" w:rsidRPr="00B674D8">
        <w:rPr>
          <w:rStyle w:val="a4"/>
          <w:rtl/>
        </w:rPr>
        <w:footnoteReference w:id="834"/>
      </w:r>
      <w:r w:rsidR="009A248C" w:rsidRPr="009A248C">
        <w:rPr>
          <w:rFonts w:hint="cs"/>
          <w:vertAlign w:val="superscript"/>
          <w:rtl/>
        </w:rPr>
        <w:t>)</w:t>
      </w:r>
      <w:r>
        <w:rPr>
          <w:rtl/>
        </w:rPr>
        <w:t>.</w:t>
      </w:r>
    </w:p>
    <w:p w14:paraId="50153039" w14:textId="77777777" w:rsidR="00047C62" w:rsidRDefault="00125F72" w:rsidP="005304FA">
      <w:pPr>
        <w:pStyle w:val="3"/>
        <w:rPr>
          <w:rtl/>
        </w:rPr>
      </w:pPr>
      <w:bookmarkStart w:id="248" w:name="_Toc155503446"/>
      <w:r>
        <w:rPr>
          <w:rtl/>
        </w:rPr>
        <w:t>ديار ثمود</w:t>
      </w:r>
      <w:bookmarkEnd w:id="248"/>
    </w:p>
    <w:p w14:paraId="762D5DFA" w14:textId="31682CDD" w:rsidR="00125F72" w:rsidRDefault="00125F72" w:rsidP="005304FA">
      <w:pPr>
        <w:ind w:firstLine="226"/>
        <w:rPr>
          <w:rtl/>
        </w:rPr>
      </w:pPr>
      <w:r>
        <w:rPr>
          <w:rtl/>
        </w:rPr>
        <w:t>وفي الطريق مر المسلمون بالحجر.. بالد</w:t>
      </w:r>
      <w:r w:rsidR="00047C62">
        <w:rPr>
          <w:rFonts w:hint="cs"/>
          <w:rtl/>
        </w:rPr>
        <w:t>ي</w:t>
      </w:r>
      <w:r>
        <w:rPr>
          <w:rtl/>
        </w:rPr>
        <w:t>ار التي كانت ثمود تسكنها.. وهي أطلال هامدة</w:t>
      </w:r>
      <w:r w:rsidR="00047C62">
        <w:rPr>
          <w:rFonts w:hint="cs"/>
          <w:rtl/>
        </w:rPr>
        <w:t>،</w:t>
      </w:r>
      <w:r>
        <w:rPr>
          <w:rtl/>
        </w:rPr>
        <w:t xml:space="preserve"> و</w:t>
      </w:r>
      <w:r w:rsidR="00047C62">
        <w:rPr>
          <w:rFonts w:hint="cs"/>
          <w:rtl/>
        </w:rPr>
        <w:t>آ</w:t>
      </w:r>
      <w:r>
        <w:rPr>
          <w:rtl/>
        </w:rPr>
        <w:t>ثار بقيت ت</w:t>
      </w:r>
      <w:r w:rsidR="009D6DF1">
        <w:rPr>
          <w:rFonts w:hint="cs"/>
          <w:rtl/>
        </w:rPr>
        <w:t>ُ</w:t>
      </w:r>
      <w:r>
        <w:rPr>
          <w:rtl/>
        </w:rPr>
        <w:t>ذ</w:t>
      </w:r>
      <w:r w:rsidR="009D6DF1">
        <w:rPr>
          <w:rFonts w:hint="cs"/>
          <w:rtl/>
        </w:rPr>
        <w:t>ّ</w:t>
      </w:r>
      <w:r>
        <w:rPr>
          <w:rtl/>
        </w:rPr>
        <w:t>كر بغضب الله على من كذ</w:t>
      </w:r>
      <w:r w:rsidR="00047C62">
        <w:rPr>
          <w:rFonts w:hint="cs"/>
          <w:rtl/>
        </w:rPr>
        <w:t>ّ</w:t>
      </w:r>
      <w:r>
        <w:rPr>
          <w:rtl/>
        </w:rPr>
        <w:t>بوا رسله وتعجل</w:t>
      </w:r>
      <w:r w:rsidR="00047C62">
        <w:rPr>
          <w:rFonts w:hint="cs"/>
          <w:rtl/>
        </w:rPr>
        <w:t>ّ</w:t>
      </w:r>
      <w:r>
        <w:rPr>
          <w:rtl/>
        </w:rPr>
        <w:t>وا عقابه.. وهناك استسقى الناس من بئر</w:t>
      </w:r>
      <w:r w:rsidR="00047C62">
        <w:rPr>
          <w:rFonts w:hint="cs"/>
          <w:rtl/>
        </w:rPr>
        <w:t>،</w:t>
      </w:r>
      <w:r>
        <w:rPr>
          <w:rtl/>
        </w:rPr>
        <w:t xml:space="preserve"> فنهاهم النبي صلى الله عليه وسلم عن ذلك وقال: </w:t>
      </w:r>
      <w:r w:rsidR="00047C62">
        <w:rPr>
          <w:rFonts w:hint="cs"/>
          <w:rtl/>
        </w:rPr>
        <w:t>(</w:t>
      </w:r>
      <w:r>
        <w:rPr>
          <w:rtl/>
        </w:rPr>
        <w:t>لا تشربوا من مائها شيئ</w:t>
      </w:r>
      <w:r w:rsidR="00047C62">
        <w:rPr>
          <w:rFonts w:hint="cs"/>
          <w:rtl/>
        </w:rPr>
        <w:t>ً</w:t>
      </w:r>
      <w:r>
        <w:rPr>
          <w:rtl/>
        </w:rPr>
        <w:t>ا ولا تتوض</w:t>
      </w:r>
      <w:r w:rsidR="00047C62">
        <w:rPr>
          <w:rFonts w:hint="cs"/>
          <w:rtl/>
        </w:rPr>
        <w:t>ؤ</w:t>
      </w:r>
      <w:r>
        <w:rPr>
          <w:rtl/>
        </w:rPr>
        <w:t>وا منها للصلاة</w:t>
      </w:r>
      <w:r w:rsidR="00047C62">
        <w:rPr>
          <w:rFonts w:hint="cs"/>
          <w:rtl/>
        </w:rPr>
        <w:t>،</w:t>
      </w:r>
      <w:r>
        <w:rPr>
          <w:rtl/>
        </w:rPr>
        <w:t xml:space="preserve"> وما كان من عجين عجنتموه فاعلفوه ال</w:t>
      </w:r>
      <w:r w:rsidR="00047C62">
        <w:rPr>
          <w:rFonts w:hint="cs"/>
          <w:rtl/>
        </w:rPr>
        <w:t>إ</w:t>
      </w:r>
      <w:r>
        <w:rPr>
          <w:rtl/>
        </w:rPr>
        <w:t>بل</w:t>
      </w:r>
      <w:r w:rsidR="00047C62">
        <w:rPr>
          <w:rFonts w:hint="cs"/>
          <w:rtl/>
        </w:rPr>
        <w:t>،</w:t>
      </w:r>
      <w:r>
        <w:rPr>
          <w:rtl/>
        </w:rPr>
        <w:t xml:space="preserve"> ولا</w:t>
      </w:r>
      <w:r w:rsidR="00047C62">
        <w:rPr>
          <w:rFonts w:hint="cs"/>
          <w:rtl/>
        </w:rPr>
        <w:t xml:space="preserve"> </w:t>
      </w:r>
      <w:r>
        <w:rPr>
          <w:rtl/>
        </w:rPr>
        <w:t>تأكلوا منه شيئ</w:t>
      </w:r>
      <w:r w:rsidR="00047C62">
        <w:rPr>
          <w:rFonts w:hint="cs"/>
          <w:rtl/>
        </w:rPr>
        <w:t>ً</w:t>
      </w:r>
      <w:r>
        <w:rPr>
          <w:rtl/>
        </w:rPr>
        <w:t xml:space="preserve">ا، ولا يخرجن أحد منكم </w:t>
      </w:r>
      <w:r w:rsidR="00047C62">
        <w:rPr>
          <w:rFonts w:hint="cs"/>
          <w:rtl/>
        </w:rPr>
        <w:t>إ</w:t>
      </w:r>
      <w:r>
        <w:rPr>
          <w:rtl/>
        </w:rPr>
        <w:t>لا ومعه صاحب له</w:t>
      </w:r>
      <w:r w:rsidR="00047C62">
        <w:rPr>
          <w:rFonts w:hint="cs"/>
          <w:rtl/>
        </w:rPr>
        <w:t>)</w:t>
      </w:r>
      <w:r>
        <w:rPr>
          <w:rtl/>
        </w:rPr>
        <w:t xml:space="preserve"> ففعل الناس، </w:t>
      </w:r>
      <w:r w:rsidR="00047C62">
        <w:rPr>
          <w:rFonts w:hint="cs"/>
          <w:rtl/>
        </w:rPr>
        <w:t>إ</w:t>
      </w:r>
      <w:r>
        <w:rPr>
          <w:rtl/>
        </w:rPr>
        <w:t>لا أن رجلين من بني ساعدة: خرج أحدهما لحاجتهم وخرج ال</w:t>
      </w:r>
      <w:r w:rsidR="009D6DF1">
        <w:rPr>
          <w:rFonts w:hint="cs"/>
          <w:rtl/>
        </w:rPr>
        <w:t>آ</w:t>
      </w:r>
      <w:r>
        <w:rPr>
          <w:rtl/>
        </w:rPr>
        <w:t>خر في طلب بعيره</w:t>
      </w:r>
      <w:r w:rsidR="009D6DF1">
        <w:rPr>
          <w:rFonts w:hint="cs"/>
          <w:rtl/>
        </w:rPr>
        <w:t>..</w:t>
      </w:r>
      <w:r>
        <w:rPr>
          <w:rtl/>
        </w:rPr>
        <w:t xml:space="preserve"> فأما الذي خرج لحاجته ف</w:t>
      </w:r>
      <w:r w:rsidR="009D6DF1">
        <w:rPr>
          <w:rFonts w:hint="cs"/>
          <w:rtl/>
        </w:rPr>
        <w:t>إ</w:t>
      </w:r>
      <w:r>
        <w:rPr>
          <w:rtl/>
        </w:rPr>
        <w:t>نه خنق على مذهبه، وأما الذي خرج في طلب بعيره فاحتملته الريح حتى طرحته بجبلي ط</w:t>
      </w:r>
      <w:r w:rsidR="009D6DF1">
        <w:rPr>
          <w:rFonts w:hint="cs"/>
          <w:rtl/>
        </w:rPr>
        <w:t>يء،</w:t>
      </w:r>
      <w:r>
        <w:rPr>
          <w:rtl/>
        </w:rPr>
        <w:t xml:space="preserve"> فأخبر بذلك رسول الله صلى الله عليه وسلم فقال: </w:t>
      </w:r>
      <w:r w:rsidR="009D6DF1">
        <w:rPr>
          <w:rFonts w:hint="cs"/>
          <w:rtl/>
        </w:rPr>
        <w:t>(</w:t>
      </w:r>
      <w:r>
        <w:rPr>
          <w:rtl/>
        </w:rPr>
        <w:t xml:space="preserve">ألم أنهكم أن لا يخرج أحد منكم </w:t>
      </w:r>
      <w:r w:rsidR="009D6DF1">
        <w:rPr>
          <w:rFonts w:hint="cs"/>
          <w:rtl/>
        </w:rPr>
        <w:t>إ</w:t>
      </w:r>
      <w:r>
        <w:rPr>
          <w:rtl/>
        </w:rPr>
        <w:t>لا ومعه صاحبه؟</w:t>
      </w:r>
      <w:r w:rsidR="009D6DF1">
        <w:rPr>
          <w:rFonts w:hint="cs"/>
          <w:rtl/>
        </w:rPr>
        <w:t>)،</w:t>
      </w:r>
      <w:r>
        <w:rPr>
          <w:rtl/>
        </w:rPr>
        <w:t xml:space="preserve"> ثم دعا الذي خنق على مذهبه فشفي، وأما الآخر فأهدته ط</w:t>
      </w:r>
      <w:r w:rsidR="009D6DF1">
        <w:rPr>
          <w:rFonts w:hint="cs"/>
          <w:rtl/>
        </w:rPr>
        <w:t>يء</w:t>
      </w:r>
      <w:r>
        <w:rPr>
          <w:rtl/>
        </w:rPr>
        <w:t xml:space="preserve"> لرسول الله صلى الله عليه وسلم حين قدم المدينة</w:t>
      </w:r>
      <w:r w:rsidR="009D6DF1" w:rsidRPr="009D6DF1">
        <w:rPr>
          <w:rFonts w:hint="cs"/>
          <w:vertAlign w:val="superscript"/>
          <w:rtl/>
        </w:rPr>
        <w:t>(</w:t>
      </w:r>
      <w:r w:rsidR="009D6DF1" w:rsidRPr="00B674D8">
        <w:rPr>
          <w:rStyle w:val="a4"/>
          <w:rtl/>
        </w:rPr>
        <w:footnoteReference w:id="835"/>
      </w:r>
      <w:r w:rsidR="009D6DF1" w:rsidRPr="009D6DF1">
        <w:rPr>
          <w:rFonts w:hint="cs"/>
          <w:vertAlign w:val="superscript"/>
          <w:rtl/>
        </w:rPr>
        <w:t>)</w:t>
      </w:r>
      <w:r w:rsidR="009D6DF1">
        <w:rPr>
          <w:rFonts w:hint="cs"/>
          <w:rtl/>
        </w:rPr>
        <w:t>.</w:t>
      </w:r>
    </w:p>
    <w:p w14:paraId="457B41AC" w14:textId="3FF06EEB" w:rsidR="00125F72" w:rsidRDefault="00125F72" w:rsidP="005304FA">
      <w:pPr>
        <w:ind w:firstLine="226"/>
        <w:rPr>
          <w:rtl/>
        </w:rPr>
      </w:pPr>
      <w:r>
        <w:rPr>
          <w:rtl/>
        </w:rPr>
        <w:t>وقال لهم رسول الله صلى الله عليه وسلم أيض</w:t>
      </w:r>
      <w:r w:rsidR="009D6DF1">
        <w:rPr>
          <w:rFonts w:hint="cs"/>
          <w:rtl/>
        </w:rPr>
        <w:t>ً</w:t>
      </w:r>
      <w:r>
        <w:rPr>
          <w:rtl/>
        </w:rPr>
        <w:t xml:space="preserve">ا: </w:t>
      </w:r>
      <w:r w:rsidR="009D6DF1">
        <w:rPr>
          <w:rFonts w:hint="cs"/>
          <w:rtl/>
        </w:rPr>
        <w:t>(</w:t>
      </w:r>
      <w:r>
        <w:rPr>
          <w:rtl/>
        </w:rPr>
        <w:t>لا تدخلوا مساكن الذين ظلموا أنفسهم إلا أن تكونوا باكين أن يصيبكم ما أصابهم)</w:t>
      </w:r>
      <w:r w:rsidR="009D6DF1" w:rsidRPr="009D6DF1">
        <w:rPr>
          <w:rFonts w:hint="cs"/>
          <w:vertAlign w:val="superscript"/>
          <w:rtl/>
        </w:rPr>
        <w:t>(</w:t>
      </w:r>
      <w:r w:rsidR="009D6DF1" w:rsidRPr="00B674D8">
        <w:rPr>
          <w:rStyle w:val="a4"/>
          <w:rtl/>
        </w:rPr>
        <w:footnoteReference w:id="836"/>
      </w:r>
      <w:r w:rsidR="009D6DF1" w:rsidRPr="009D6DF1">
        <w:rPr>
          <w:rFonts w:hint="cs"/>
          <w:vertAlign w:val="superscript"/>
          <w:rtl/>
        </w:rPr>
        <w:t>)</w:t>
      </w:r>
      <w:r>
        <w:rPr>
          <w:rtl/>
        </w:rPr>
        <w:t>.</w:t>
      </w:r>
    </w:p>
    <w:p w14:paraId="24933515" w14:textId="2E9F86FA" w:rsidR="00125F72" w:rsidRDefault="00125F72" w:rsidP="005304FA">
      <w:pPr>
        <w:ind w:firstLine="226"/>
        <w:rPr>
          <w:rtl/>
        </w:rPr>
      </w:pPr>
      <w:r>
        <w:rPr>
          <w:rtl/>
        </w:rPr>
        <w:t>والظاهر أن النبي صلى الله عليه وسلم يريد ألا يشغل المسلمون عن مواطن العظة، و</w:t>
      </w:r>
      <w:r w:rsidR="009D6DF1">
        <w:rPr>
          <w:rFonts w:hint="cs"/>
          <w:rtl/>
        </w:rPr>
        <w:t>أ</w:t>
      </w:r>
      <w:r>
        <w:rPr>
          <w:rtl/>
        </w:rPr>
        <w:t>لا يستهينوا بما خلا قبلهم من مثلات، ف</w:t>
      </w:r>
      <w:r w:rsidR="009D6DF1">
        <w:rPr>
          <w:rFonts w:hint="cs"/>
          <w:rtl/>
        </w:rPr>
        <w:t>إ</w:t>
      </w:r>
      <w:r>
        <w:rPr>
          <w:rtl/>
        </w:rPr>
        <w:t>ن المرء لو قيض له أن يزور السجون ويشهد مثلا</w:t>
      </w:r>
      <w:r w:rsidR="009D6DF1">
        <w:rPr>
          <w:rFonts w:hint="cs"/>
          <w:rtl/>
        </w:rPr>
        <w:t>ً</w:t>
      </w:r>
      <w:r>
        <w:rPr>
          <w:rtl/>
        </w:rPr>
        <w:t xml:space="preserve"> غرفة الإعدام، فليس </w:t>
      </w:r>
      <w:r w:rsidR="009D6DF1">
        <w:rPr>
          <w:rFonts w:hint="cs"/>
          <w:rtl/>
        </w:rPr>
        <w:t>ي</w:t>
      </w:r>
      <w:r>
        <w:rPr>
          <w:rtl/>
        </w:rPr>
        <w:t>ليق أن ينظر إلى حبل المشنقة وهو شارد أ</w:t>
      </w:r>
      <w:r w:rsidR="009D6DF1">
        <w:rPr>
          <w:rFonts w:hint="cs"/>
          <w:rtl/>
        </w:rPr>
        <w:t>و</w:t>
      </w:r>
      <w:r>
        <w:rPr>
          <w:rtl/>
        </w:rPr>
        <w:t xml:space="preserve"> ضاحك</w:t>
      </w:r>
      <w:r w:rsidR="009D6DF1">
        <w:rPr>
          <w:rFonts w:hint="cs"/>
          <w:rtl/>
        </w:rPr>
        <w:t>،</w:t>
      </w:r>
      <w:r>
        <w:rPr>
          <w:rtl/>
        </w:rPr>
        <w:t xml:space="preserve"> لا أقل من بعض الأسى لأحوال المجرمين ومصارعهم</w:t>
      </w:r>
      <w:r w:rsidR="009D6DF1">
        <w:rPr>
          <w:rFonts w:hint="cs"/>
          <w:rtl/>
        </w:rPr>
        <w:t>!!</w:t>
      </w:r>
    </w:p>
    <w:p w14:paraId="3E68390D" w14:textId="7347CCF4" w:rsidR="00125F72" w:rsidRDefault="00125F72" w:rsidP="005304FA">
      <w:pPr>
        <w:ind w:firstLine="226"/>
        <w:rPr>
          <w:rtl/>
        </w:rPr>
      </w:pPr>
      <w:r>
        <w:rPr>
          <w:rtl/>
        </w:rPr>
        <w:t xml:space="preserve">وروى الإمام أحمد عن جابر قال: </w:t>
      </w:r>
      <w:r w:rsidR="009D6DF1">
        <w:rPr>
          <w:rFonts w:hint="cs"/>
          <w:rtl/>
        </w:rPr>
        <w:t>«</w:t>
      </w:r>
      <w:r>
        <w:rPr>
          <w:rtl/>
        </w:rPr>
        <w:t xml:space="preserve">قال رسول الله صلى الله عليه وسلم: (لا تسألوا </w:t>
      </w:r>
      <w:r w:rsidR="00D11A91">
        <w:rPr>
          <w:rtl/>
        </w:rPr>
        <w:t>الآيات</w:t>
      </w:r>
      <w:r w:rsidR="004E682B">
        <w:rPr>
          <w:rtl/>
        </w:rPr>
        <w:t xml:space="preserve"> </w:t>
      </w:r>
      <w:r>
        <w:rPr>
          <w:rtl/>
        </w:rPr>
        <w:t>-خوارق العادات- فقد سألها قوم صالح، فبعث الله لهم ناقة فكانت ترد من هذا الفج</w:t>
      </w:r>
      <w:r w:rsidR="009D6DF1">
        <w:rPr>
          <w:rFonts w:hint="cs"/>
          <w:rtl/>
        </w:rPr>
        <w:t>،</w:t>
      </w:r>
      <w:r>
        <w:rPr>
          <w:rtl/>
        </w:rPr>
        <w:t xml:space="preserve"> وتصدر من هذا الفج</w:t>
      </w:r>
      <w:r w:rsidR="009D6DF1">
        <w:rPr>
          <w:rFonts w:hint="cs"/>
          <w:rtl/>
        </w:rPr>
        <w:t>،</w:t>
      </w:r>
      <w:r>
        <w:rPr>
          <w:rtl/>
        </w:rPr>
        <w:t xml:space="preserve"> فعتوا عن أمر ربهم فعقروها وكانت تشرب ماءهم يوم</w:t>
      </w:r>
      <w:r w:rsidR="009D6DF1">
        <w:rPr>
          <w:rFonts w:hint="cs"/>
          <w:rtl/>
        </w:rPr>
        <w:t>ً</w:t>
      </w:r>
      <w:r>
        <w:rPr>
          <w:rtl/>
        </w:rPr>
        <w:t>ا ويشربون لبنها يوم</w:t>
      </w:r>
      <w:r w:rsidR="009D6DF1">
        <w:rPr>
          <w:rFonts w:hint="cs"/>
          <w:rtl/>
        </w:rPr>
        <w:t>ً</w:t>
      </w:r>
      <w:r>
        <w:rPr>
          <w:rtl/>
        </w:rPr>
        <w:t>ا، فعقروها</w:t>
      </w:r>
      <w:r w:rsidR="009D6DF1">
        <w:rPr>
          <w:rFonts w:hint="cs"/>
          <w:rtl/>
        </w:rPr>
        <w:t>؛</w:t>
      </w:r>
      <w:r>
        <w:rPr>
          <w:rtl/>
        </w:rPr>
        <w:t xml:space="preserve"> فأخذتهم صيحة أهمد الله بها من تحت أديم السماء منهم)</w:t>
      </w:r>
      <w:r w:rsidR="009D6DF1">
        <w:rPr>
          <w:rFonts w:hint="cs"/>
          <w:rtl/>
        </w:rPr>
        <w:t>»</w:t>
      </w:r>
      <w:r w:rsidR="009D6DF1" w:rsidRPr="009D6DF1">
        <w:rPr>
          <w:rFonts w:hint="cs"/>
          <w:vertAlign w:val="superscript"/>
          <w:rtl/>
        </w:rPr>
        <w:t>(</w:t>
      </w:r>
      <w:r w:rsidR="009D6DF1" w:rsidRPr="00B674D8">
        <w:rPr>
          <w:rStyle w:val="a4"/>
          <w:rtl/>
        </w:rPr>
        <w:footnoteReference w:id="837"/>
      </w:r>
      <w:r w:rsidR="009D6DF1" w:rsidRPr="009D6DF1">
        <w:rPr>
          <w:rFonts w:hint="cs"/>
          <w:vertAlign w:val="superscript"/>
          <w:rtl/>
        </w:rPr>
        <w:t>)</w:t>
      </w:r>
      <w:r w:rsidR="009D6DF1">
        <w:rPr>
          <w:rFonts w:hint="cs"/>
          <w:rtl/>
        </w:rPr>
        <w:t>.</w:t>
      </w:r>
    </w:p>
    <w:p w14:paraId="3F617A12" w14:textId="7F8C9AB4" w:rsidR="00125F72" w:rsidRDefault="00125F72" w:rsidP="005304FA">
      <w:pPr>
        <w:ind w:firstLine="226"/>
        <w:rPr>
          <w:rtl/>
        </w:rPr>
      </w:pPr>
      <w:r>
        <w:rPr>
          <w:rtl/>
        </w:rPr>
        <w:t>والنهي عن سؤال الناس خوارق العادات عود بالناس إلى الأحوال المألوفة، إذ لا جدوى في الخروج عليها</w:t>
      </w:r>
      <w:r w:rsidR="009D6DF1">
        <w:rPr>
          <w:rFonts w:hint="cs"/>
          <w:rtl/>
        </w:rPr>
        <w:t>،</w:t>
      </w:r>
      <w:r>
        <w:rPr>
          <w:rtl/>
        </w:rPr>
        <w:t xml:space="preserve"> وخير للسائلين </w:t>
      </w:r>
      <w:r w:rsidR="009D6DF1">
        <w:rPr>
          <w:rFonts w:hint="cs"/>
          <w:rtl/>
        </w:rPr>
        <w:t>أ</w:t>
      </w:r>
      <w:r>
        <w:rPr>
          <w:rtl/>
        </w:rPr>
        <w:t>ن يبذلوا طاقتهم في أداء ما يكلفون به</w:t>
      </w:r>
      <w:r w:rsidR="009D6DF1">
        <w:rPr>
          <w:rFonts w:hint="cs"/>
          <w:rtl/>
        </w:rPr>
        <w:t>،</w:t>
      </w:r>
      <w:r>
        <w:rPr>
          <w:rtl/>
        </w:rPr>
        <w:t xml:space="preserve"> وأن يرفقوا قلوبهم حتى تلين لأمر الله، ف</w:t>
      </w:r>
      <w:r w:rsidR="009D6DF1">
        <w:rPr>
          <w:rFonts w:hint="cs"/>
          <w:rtl/>
        </w:rPr>
        <w:t>إ</w:t>
      </w:r>
      <w:r>
        <w:rPr>
          <w:rtl/>
        </w:rPr>
        <w:t>ن من قبلهم شهد العجائب</w:t>
      </w:r>
      <w:r w:rsidR="007E7D5D">
        <w:rPr>
          <w:rFonts w:hint="cs"/>
          <w:rtl/>
        </w:rPr>
        <w:t>،</w:t>
      </w:r>
      <w:r>
        <w:rPr>
          <w:rtl/>
        </w:rPr>
        <w:t xml:space="preserve"> ثم أغرته قسوة القلب بازدرائها ف</w:t>
      </w:r>
      <w:r w:rsidR="007E7D5D">
        <w:rPr>
          <w:rFonts w:hint="cs"/>
          <w:rtl/>
        </w:rPr>
        <w:t>ح</w:t>
      </w:r>
      <w:r>
        <w:rPr>
          <w:rtl/>
        </w:rPr>
        <w:t>افت به اللعنة</w:t>
      </w:r>
      <w:r w:rsidR="007E7D5D">
        <w:rPr>
          <w:rFonts w:hint="cs"/>
          <w:rtl/>
        </w:rPr>
        <w:t>.</w:t>
      </w:r>
    </w:p>
    <w:p w14:paraId="63312C60" w14:textId="77777777" w:rsidR="007E7D5D" w:rsidRDefault="00125F72" w:rsidP="005304FA">
      <w:pPr>
        <w:pStyle w:val="3"/>
        <w:rPr>
          <w:rtl/>
        </w:rPr>
      </w:pPr>
      <w:bookmarkStart w:id="249" w:name="_Toc155503447"/>
      <w:r>
        <w:rPr>
          <w:rtl/>
        </w:rPr>
        <w:t>نصيحة قائد</w:t>
      </w:r>
      <w:bookmarkEnd w:id="249"/>
    </w:p>
    <w:p w14:paraId="1994CFEB" w14:textId="1021C21B" w:rsidR="00125F72" w:rsidRDefault="00125F72" w:rsidP="005304FA">
      <w:pPr>
        <w:ind w:firstLine="226"/>
        <w:rPr>
          <w:rtl/>
        </w:rPr>
      </w:pPr>
      <w:r>
        <w:rPr>
          <w:rtl/>
        </w:rPr>
        <w:t xml:space="preserve">وعند وصولهم إلى تبوك </w:t>
      </w:r>
      <w:r w:rsidR="007E7D5D">
        <w:rPr>
          <w:rFonts w:hint="cs"/>
          <w:rtl/>
        </w:rPr>
        <w:t>ن</w:t>
      </w:r>
      <w:r>
        <w:rPr>
          <w:rtl/>
        </w:rPr>
        <w:t>سمع نصائح رائعة يلقيها القائد صلى الله عليه وسلم على جنوده قبيل لقاء العدو</w:t>
      </w:r>
      <w:r w:rsidR="007E7D5D">
        <w:rPr>
          <w:rFonts w:hint="cs"/>
          <w:rtl/>
        </w:rPr>
        <w:t>:</w:t>
      </w:r>
    </w:p>
    <w:p w14:paraId="1152AE40" w14:textId="64BF3320" w:rsidR="00125F72" w:rsidRDefault="00125F72" w:rsidP="005304FA">
      <w:pPr>
        <w:ind w:firstLine="226"/>
        <w:rPr>
          <w:rtl/>
        </w:rPr>
      </w:pPr>
      <w:r>
        <w:rPr>
          <w:rtl/>
        </w:rPr>
        <w:t xml:space="preserve">ذكر البيهقي في </w:t>
      </w:r>
      <w:r w:rsidR="007E7D5D">
        <w:rPr>
          <w:rFonts w:hint="cs"/>
          <w:rtl/>
        </w:rPr>
        <w:t>«</w:t>
      </w:r>
      <w:r>
        <w:rPr>
          <w:rtl/>
        </w:rPr>
        <w:t>الدلائل</w:t>
      </w:r>
      <w:r w:rsidR="007E7D5D">
        <w:rPr>
          <w:rFonts w:hint="cs"/>
          <w:rtl/>
        </w:rPr>
        <w:t>»</w:t>
      </w:r>
      <w:r>
        <w:rPr>
          <w:rtl/>
        </w:rPr>
        <w:t xml:space="preserve"> والحاكم من حديث عقبة بن عامر قال: </w:t>
      </w:r>
      <w:r w:rsidR="007E7D5D">
        <w:rPr>
          <w:rFonts w:hint="cs"/>
          <w:rtl/>
        </w:rPr>
        <w:t>«</w:t>
      </w:r>
      <w:r>
        <w:rPr>
          <w:rtl/>
        </w:rPr>
        <w:t>خرجنا مع رسول الله صلى الله عليه وسلم في غزوة تبوك فاسترق رسول الله صلى الله عليه وسلم ليلة لما كان منها على ليلة، فلم</w:t>
      </w:r>
      <w:r w:rsidR="007E7D5D">
        <w:rPr>
          <w:rFonts w:hint="cs"/>
          <w:rtl/>
        </w:rPr>
        <w:t xml:space="preserve"> </w:t>
      </w:r>
      <w:r>
        <w:rPr>
          <w:rtl/>
        </w:rPr>
        <w:t xml:space="preserve">يستيقظ فيها حتى كانت الشمس على قيد رمح وقال: (ألم أقل لك </w:t>
      </w:r>
      <w:r w:rsidR="007E7D5D">
        <w:rPr>
          <w:rFonts w:hint="cs"/>
          <w:rtl/>
        </w:rPr>
        <w:t>ي</w:t>
      </w:r>
      <w:r>
        <w:rPr>
          <w:rtl/>
        </w:rPr>
        <w:t>ا بلال أكل</w:t>
      </w:r>
      <w:r w:rsidR="007E7D5D">
        <w:rPr>
          <w:rFonts w:hint="cs"/>
          <w:rtl/>
        </w:rPr>
        <w:t>أ ل</w:t>
      </w:r>
      <w:r>
        <w:rPr>
          <w:rtl/>
        </w:rPr>
        <w:t>نا الفجر؟</w:t>
      </w:r>
      <w:r w:rsidR="007E7D5D">
        <w:rPr>
          <w:rFonts w:hint="cs"/>
          <w:rtl/>
        </w:rPr>
        <w:t>)،</w:t>
      </w:r>
      <w:r>
        <w:rPr>
          <w:rtl/>
        </w:rPr>
        <w:t xml:space="preserve"> فقال: </w:t>
      </w:r>
      <w:r w:rsidR="007E7D5D">
        <w:rPr>
          <w:rFonts w:hint="cs"/>
          <w:rtl/>
        </w:rPr>
        <w:t>ي</w:t>
      </w:r>
      <w:r>
        <w:rPr>
          <w:rtl/>
        </w:rPr>
        <w:t>ا رسول الله ذهب بي ال</w:t>
      </w:r>
      <w:r w:rsidR="007E7D5D">
        <w:rPr>
          <w:rFonts w:hint="cs"/>
          <w:rtl/>
        </w:rPr>
        <w:t>ن</w:t>
      </w:r>
      <w:r>
        <w:rPr>
          <w:rtl/>
        </w:rPr>
        <w:t>وم الذي ذهب بك، فانتقل رسول الله صلى الله عليه وسلم من ذلك المنزل غير بع</w:t>
      </w:r>
      <w:r w:rsidR="007E7D5D">
        <w:rPr>
          <w:rFonts w:hint="cs"/>
          <w:rtl/>
        </w:rPr>
        <w:t>يد،</w:t>
      </w:r>
      <w:r>
        <w:rPr>
          <w:rtl/>
        </w:rPr>
        <w:t xml:space="preserve"> ثم صلى، ثم ذهب بقية يومه وليلته فأصبح بتبوك فحمد الله وأثنى عليه بما هو أهله</w:t>
      </w:r>
      <w:r w:rsidR="007E7D5D">
        <w:rPr>
          <w:rFonts w:hint="cs"/>
          <w:rtl/>
        </w:rPr>
        <w:t>،</w:t>
      </w:r>
      <w:r>
        <w:rPr>
          <w:rtl/>
        </w:rPr>
        <w:t xml:space="preserve"> ثم قال: </w:t>
      </w:r>
      <w:r w:rsidR="007E7D5D">
        <w:rPr>
          <w:rFonts w:hint="cs"/>
          <w:rtl/>
        </w:rPr>
        <w:t>(</w:t>
      </w:r>
      <w:r>
        <w:rPr>
          <w:rtl/>
        </w:rPr>
        <w:t xml:space="preserve">أما بعد.. </w:t>
      </w:r>
      <w:r w:rsidR="007E7D5D" w:rsidRPr="007E7D5D">
        <w:rPr>
          <w:rtl/>
        </w:rPr>
        <w:t xml:space="preserve">فإن أصدق الحديث كتاب الله، وأوثق العرى كلمة التقوى، وخير الملل ملة إبراهيم، وخير السنن سنة محمد، وأشرف الحديث ذكر الله، وأحسن القصص هذا القرآن، وخير الأمور عوازمها، وشر الأمور محدثاتها، وأحسن الهدي هدي الأنبياء، وأشرف الموت قتل الشهداء، وأعمى العمى الضلالة بعد الهدى، وخير الأعمال ما نفع، وخير الهدى ما اتبع، وشر العمى عمى القلب، واليد العليا خير من اليد السفلى، وما قل وكفى خير مما كثر وألهى، وشر المعذرة حين يحضر الموت، وشر الندامة يوم القيامة، ومن الناس من لا يأتي الجمعة إلا دبرا، ومنهم من لا يذكر الله إلا هجرا، ومن أعظم الخطايا اللسان الكذاب، وخير الغنى غنى النفس، وخير الزاد التقوى، ورأس الحكم مخافة الله عز وجل، وخير ما وقر في القلوب اليقين، والارتياب من الكفر، والنياحة من عمل الجاهلية، والغلول من حثاء جهنم، والسكر كي من النار، والشعر من إبليس، والخمر جماع </w:t>
      </w:r>
      <w:r w:rsidR="00193276">
        <w:rPr>
          <w:rtl/>
        </w:rPr>
        <w:t>الإثم</w:t>
      </w:r>
      <w:r w:rsidR="007E7D5D" w:rsidRPr="007E7D5D">
        <w:rPr>
          <w:rtl/>
        </w:rPr>
        <w:t>، والنساء حبائل الشيطان، والشباب شعبة من الجنون، وشر المكاسب كسب الربا، وشر المأكل مال اليتيم، والسعيد من وعظ بغيره، والشقي من شقي في بطن أمه، وإنما يصير أحدكم إلى موضع أربع أذرع، والأمر إلى الآخرة وملاك العمل خواتمه، وشر الروايا روايا الكذب، وكل ما هو آت قريب، وسباب المؤمن فسق، وقتال المؤمن كفر، وأكل لحمه من معصية الله، وحرمة ماله كحرمة دمه، ومن يتألى على الله يكذبه، ومن يغفر</w:t>
      </w:r>
      <w:r w:rsidR="00BE72B4">
        <w:rPr>
          <w:rFonts w:hint="cs"/>
          <w:rtl/>
        </w:rPr>
        <w:t>؛</w:t>
      </w:r>
      <w:r w:rsidR="007E7D5D" w:rsidRPr="007E7D5D">
        <w:rPr>
          <w:rtl/>
        </w:rPr>
        <w:t xml:space="preserve"> يغفر له، ومن يعف</w:t>
      </w:r>
      <w:r w:rsidR="00BE72B4">
        <w:rPr>
          <w:rFonts w:hint="cs"/>
          <w:rtl/>
        </w:rPr>
        <w:t>؛</w:t>
      </w:r>
      <w:r w:rsidR="007E7D5D" w:rsidRPr="007E7D5D">
        <w:rPr>
          <w:rtl/>
        </w:rPr>
        <w:t xml:space="preserve"> يعف الله عنه، ومن يكظم الغيظ يأجره الله، ومن يصبر على الرزية يعوضه الله، ومن يتبع السمعة يسمع الله به، ومن يصبر يضعف الله له، ومن يعص الله يعذبه الله</w:t>
      </w:r>
      <w:r w:rsidR="007E7D5D">
        <w:rPr>
          <w:rFonts w:hint="cs"/>
          <w:rtl/>
        </w:rPr>
        <w:t>)</w:t>
      </w:r>
      <w:r w:rsidR="007E7D5D" w:rsidRPr="007E7D5D">
        <w:rPr>
          <w:rtl/>
        </w:rPr>
        <w:t xml:space="preserve"> </w:t>
      </w:r>
      <w:r>
        <w:rPr>
          <w:rtl/>
        </w:rPr>
        <w:t>ثم استغفر ثلاث</w:t>
      </w:r>
      <w:r w:rsidR="007E7D5D">
        <w:rPr>
          <w:rFonts w:hint="cs"/>
          <w:rtl/>
        </w:rPr>
        <w:t>ً</w:t>
      </w:r>
      <w:r>
        <w:rPr>
          <w:rtl/>
        </w:rPr>
        <w:t>ا</w:t>
      </w:r>
      <w:r w:rsidR="007E7D5D">
        <w:rPr>
          <w:rFonts w:hint="cs"/>
          <w:rtl/>
        </w:rPr>
        <w:t>»</w:t>
      </w:r>
      <w:r w:rsidR="007E7D5D" w:rsidRPr="007E7D5D">
        <w:rPr>
          <w:rFonts w:hint="cs"/>
          <w:vertAlign w:val="superscript"/>
          <w:rtl/>
        </w:rPr>
        <w:t>(</w:t>
      </w:r>
      <w:r w:rsidR="007E7D5D" w:rsidRPr="00B674D8">
        <w:rPr>
          <w:rStyle w:val="a4"/>
          <w:rtl/>
        </w:rPr>
        <w:footnoteReference w:id="838"/>
      </w:r>
      <w:r w:rsidR="007E7D5D" w:rsidRPr="007E7D5D">
        <w:rPr>
          <w:rFonts w:hint="cs"/>
          <w:vertAlign w:val="superscript"/>
          <w:rtl/>
        </w:rPr>
        <w:t>)</w:t>
      </w:r>
      <w:r w:rsidR="007E7D5D">
        <w:rPr>
          <w:rFonts w:hint="cs"/>
          <w:rtl/>
        </w:rPr>
        <w:t>.</w:t>
      </w:r>
    </w:p>
    <w:p w14:paraId="2BF39927" w14:textId="7BED3113" w:rsidR="00125F72" w:rsidRPr="007E7D5D" w:rsidRDefault="00125F72" w:rsidP="005304FA">
      <w:pPr>
        <w:ind w:firstLine="226"/>
        <w:rPr>
          <w:b/>
          <w:bCs/>
          <w:rtl/>
        </w:rPr>
      </w:pPr>
      <w:r w:rsidRPr="007E7D5D">
        <w:rPr>
          <w:b/>
          <w:bCs/>
          <w:rtl/>
        </w:rPr>
        <w:t>عين تبوك</w:t>
      </w:r>
      <w:r w:rsidR="007E7D5D" w:rsidRPr="007E7D5D">
        <w:rPr>
          <w:rFonts w:hint="cs"/>
          <w:b/>
          <w:bCs/>
          <w:rtl/>
        </w:rPr>
        <w:t>:</w:t>
      </w:r>
    </w:p>
    <w:p w14:paraId="3B474715" w14:textId="0DE32B8B" w:rsidR="00125F72" w:rsidRDefault="00125F72" w:rsidP="005304FA">
      <w:pPr>
        <w:ind w:firstLine="226"/>
        <w:rPr>
          <w:rtl/>
        </w:rPr>
      </w:pPr>
      <w:r>
        <w:rPr>
          <w:rtl/>
        </w:rPr>
        <w:t>وذكر ابن عائذ في م</w:t>
      </w:r>
      <w:r w:rsidR="001F350F">
        <w:rPr>
          <w:rFonts w:hint="cs"/>
          <w:rtl/>
        </w:rPr>
        <w:t>غ</w:t>
      </w:r>
      <w:r>
        <w:rPr>
          <w:rtl/>
        </w:rPr>
        <w:t>ازيه</w:t>
      </w:r>
      <w:r w:rsidR="001F350F">
        <w:rPr>
          <w:rFonts w:hint="cs"/>
          <w:rtl/>
        </w:rPr>
        <w:t>:</w:t>
      </w:r>
      <w:r>
        <w:rPr>
          <w:rtl/>
        </w:rPr>
        <w:t xml:space="preserve"> أن رسول الله صلى الله عليه وسلم نزل تبوك في زمان قل فيه ماؤها</w:t>
      </w:r>
      <w:r w:rsidR="001F350F">
        <w:rPr>
          <w:rFonts w:hint="cs"/>
          <w:rtl/>
        </w:rPr>
        <w:t>،</w:t>
      </w:r>
      <w:r>
        <w:rPr>
          <w:rtl/>
        </w:rPr>
        <w:t xml:space="preserve"> فاغترف رسول الله صلى الله عليه وسلم غرفة بيده من ماء، ف</w:t>
      </w:r>
      <w:r w:rsidR="001F350F">
        <w:rPr>
          <w:rFonts w:hint="cs"/>
          <w:rtl/>
        </w:rPr>
        <w:t>م</w:t>
      </w:r>
      <w:r>
        <w:rPr>
          <w:rtl/>
        </w:rPr>
        <w:t>ض</w:t>
      </w:r>
      <w:r w:rsidR="001F350F">
        <w:rPr>
          <w:rFonts w:hint="cs"/>
          <w:rtl/>
        </w:rPr>
        <w:t>م</w:t>
      </w:r>
      <w:r>
        <w:rPr>
          <w:rtl/>
        </w:rPr>
        <w:t xml:space="preserve">ض بها فاه ثم </w:t>
      </w:r>
      <w:r w:rsidR="001F350F">
        <w:rPr>
          <w:rFonts w:hint="cs"/>
          <w:rtl/>
        </w:rPr>
        <w:t>ب</w:t>
      </w:r>
      <w:r>
        <w:rPr>
          <w:rtl/>
        </w:rPr>
        <w:t xml:space="preserve">صفه فيها، ففارت عينها حتى امتلأت، فهي كذلك حتى الساعة، قال ابن القيم قلت: في صحيح مسلم أنه قال قبل وصلوه إليها: </w:t>
      </w:r>
      <w:r w:rsidR="001F350F">
        <w:rPr>
          <w:rFonts w:hint="cs"/>
          <w:rtl/>
        </w:rPr>
        <w:t>(إ</w:t>
      </w:r>
      <w:r>
        <w:rPr>
          <w:rtl/>
        </w:rPr>
        <w:t>نكم ستأتون غد</w:t>
      </w:r>
      <w:r w:rsidR="001F350F">
        <w:rPr>
          <w:rFonts w:hint="cs"/>
          <w:rtl/>
        </w:rPr>
        <w:t>ً</w:t>
      </w:r>
      <w:r>
        <w:rPr>
          <w:rtl/>
        </w:rPr>
        <w:t>ا -إن شاء الله- عين تبوك، و</w:t>
      </w:r>
      <w:r w:rsidR="001F350F">
        <w:rPr>
          <w:rFonts w:hint="cs"/>
          <w:rtl/>
        </w:rPr>
        <w:t>إ</w:t>
      </w:r>
      <w:r>
        <w:rPr>
          <w:rtl/>
        </w:rPr>
        <w:t>نكم لن تأتوها حتى يضحي النهار</w:t>
      </w:r>
      <w:r w:rsidR="001F350F">
        <w:rPr>
          <w:rFonts w:hint="cs"/>
          <w:rtl/>
        </w:rPr>
        <w:t>،</w:t>
      </w:r>
      <w:r>
        <w:rPr>
          <w:rtl/>
        </w:rPr>
        <w:t xml:space="preserve"> فمن جاءها فلا يمس من مائها شيئ</w:t>
      </w:r>
      <w:r w:rsidR="001F350F">
        <w:rPr>
          <w:rFonts w:hint="cs"/>
          <w:rtl/>
        </w:rPr>
        <w:t>ً</w:t>
      </w:r>
      <w:r>
        <w:rPr>
          <w:rtl/>
        </w:rPr>
        <w:t xml:space="preserve">ا حتى </w:t>
      </w:r>
      <w:r w:rsidR="001F350F">
        <w:rPr>
          <w:rFonts w:hint="cs"/>
          <w:rtl/>
        </w:rPr>
        <w:t>آ</w:t>
      </w:r>
      <w:r>
        <w:rPr>
          <w:rtl/>
        </w:rPr>
        <w:t>تي</w:t>
      </w:r>
      <w:r w:rsidR="001F350F">
        <w:rPr>
          <w:rFonts w:hint="cs"/>
          <w:rtl/>
        </w:rPr>
        <w:t>)،</w:t>
      </w:r>
      <w:r>
        <w:rPr>
          <w:rtl/>
        </w:rPr>
        <w:t xml:space="preserve"> قال: فجئناها وقد سبق إليها رجلان، </w:t>
      </w:r>
      <w:r w:rsidR="001F350F" w:rsidRPr="001F350F">
        <w:rPr>
          <w:rtl/>
        </w:rPr>
        <w:t>والعينُ مثْلُ الشِّراكِ تبِضُّ بشَيءٍ مِن ماءٍ</w:t>
      </w:r>
      <w:r w:rsidR="001F350F">
        <w:rPr>
          <w:rFonts w:hint="cs"/>
          <w:rtl/>
        </w:rPr>
        <w:t>،</w:t>
      </w:r>
      <w:r>
        <w:rPr>
          <w:rtl/>
        </w:rPr>
        <w:t xml:space="preserve"> فسألهما رسول الله صلى الله عليه وسلم</w:t>
      </w:r>
      <w:r w:rsidR="001F350F">
        <w:rPr>
          <w:rFonts w:hint="cs"/>
          <w:rtl/>
        </w:rPr>
        <w:t>:</w:t>
      </w:r>
      <w:r>
        <w:rPr>
          <w:rtl/>
        </w:rPr>
        <w:t xml:space="preserve"> </w:t>
      </w:r>
      <w:r w:rsidR="001F350F">
        <w:rPr>
          <w:rFonts w:hint="cs"/>
          <w:rtl/>
        </w:rPr>
        <w:t>(</w:t>
      </w:r>
      <w:r>
        <w:rPr>
          <w:rtl/>
        </w:rPr>
        <w:t xml:space="preserve">هل </w:t>
      </w:r>
      <w:r w:rsidR="00E00DD4">
        <w:rPr>
          <w:rFonts w:hint="cs"/>
          <w:rtl/>
        </w:rPr>
        <w:t>مسستم</w:t>
      </w:r>
      <w:r>
        <w:rPr>
          <w:rtl/>
        </w:rPr>
        <w:t xml:space="preserve"> من مائها شيئ</w:t>
      </w:r>
      <w:r w:rsidR="001F350F">
        <w:rPr>
          <w:rFonts w:hint="cs"/>
          <w:rtl/>
        </w:rPr>
        <w:t>ً</w:t>
      </w:r>
      <w:r>
        <w:rPr>
          <w:rtl/>
        </w:rPr>
        <w:t>ا</w:t>
      </w:r>
      <w:r w:rsidR="001F350F">
        <w:rPr>
          <w:rFonts w:hint="cs"/>
          <w:rtl/>
        </w:rPr>
        <w:t>)،</w:t>
      </w:r>
      <w:r>
        <w:rPr>
          <w:rtl/>
        </w:rPr>
        <w:t xml:space="preserve"> قالا: نعم</w:t>
      </w:r>
      <w:r w:rsidR="001F350F">
        <w:rPr>
          <w:rFonts w:hint="cs"/>
          <w:rtl/>
        </w:rPr>
        <w:t>،</w:t>
      </w:r>
      <w:r>
        <w:rPr>
          <w:rtl/>
        </w:rPr>
        <w:t xml:space="preserve"> </w:t>
      </w:r>
      <w:r w:rsidR="001F350F" w:rsidRPr="001F350F">
        <w:rPr>
          <w:rtl/>
        </w:rPr>
        <w:t>فسَبَّهما</w:t>
      </w:r>
      <w:r w:rsidR="001F350F">
        <w:rPr>
          <w:rFonts w:hint="cs"/>
          <w:rtl/>
        </w:rPr>
        <w:t>،</w:t>
      </w:r>
      <w:r w:rsidR="001F350F" w:rsidRPr="001F350F">
        <w:rPr>
          <w:rtl/>
        </w:rPr>
        <w:t xml:space="preserve"> </w:t>
      </w:r>
      <w:r>
        <w:rPr>
          <w:rtl/>
        </w:rPr>
        <w:t>وقال لهما ما شاء الله أن يقول</w:t>
      </w:r>
      <w:r w:rsidR="001F350F">
        <w:rPr>
          <w:rFonts w:hint="cs"/>
          <w:rtl/>
        </w:rPr>
        <w:t>،</w:t>
      </w:r>
      <w:r>
        <w:rPr>
          <w:rtl/>
        </w:rPr>
        <w:t xml:space="preserve"> ثم غرفوا </w:t>
      </w:r>
      <w:r w:rsidR="001F350F">
        <w:rPr>
          <w:rFonts w:hint="cs"/>
          <w:rtl/>
        </w:rPr>
        <w:t xml:space="preserve">بأيدهم </w:t>
      </w:r>
      <w:r>
        <w:rPr>
          <w:rtl/>
        </w:rPr>
        <w:t>من العين قليلا</w:t>
      </w:r>
      <w:r w:rsidR="001F350F">
        <w:rPr>
          <w:rFonts w:hint="cs"/>
          <w:rtl/>
        </w:rPr>
        <w:t>ً</w:t>
      </w:r>
      <w:r>
        <w:rPr>
          <w:rtl/>
        </w:rPr>
        <w:t xml:space="preserve"> قليلا</w:t>
      </w:r>
      <w:r w:rsidR="001F350F">
        <w:rPr>
          <w:rFonts w:hint="cs"/>
          <w:rtl/>
        </w:rPr>
        <w:t>ً،</w:t>
      </w:r>
      <w:r>
        <w:rPr>
          <w:rtl/>
        </w:rPr>
        <w:t xml:space="preserve"> حتى </w:t>
      </w:r>
      <w:r w:rsidR="001F350F">
        <w:rPr>
          <w:rFonts w:hint="cs"/>
          <w:rtl/>
        </w:rPr>
        <w:t>ا</w:t>
      </w:r>
      <w:r>
        <w:rPr>
          <w:rtl/>
        </w:rPr>
        <w:t>جتمع في ش</w:t>
      </w:r>
      <w:r w:rsidR="001F350F">
        <w:rPr>
          <w:rFonts w:hint="cs"/>
          <w:rtl/>
        </w:rPr>
        <w:t>يءٍ،</w:t>
      </w:r>
      <w:r>
        <w:rPr>
          <w:rtl/>
        </w:rPr>
        <w:t xml:space="preserve"> ثم غسل رسول الله صلى الله عليه وسلم فيه وجهه ويديه ثم أعاده فيها</w:t>
      </w:r>
      <w:r w:rsidR="001F350F">
        <w:rPr>
          <w:rFonts w:hint="cs"/>
          <w:rtl/>
        </w:rPr>
        <w:t>؛</w:t>
      </w:r>
      <w:r>
        <w:rPr>
          <w:rtl/>
        </w:rPr>
        <w:t xml:space="preserve"> فجرت العين بماء كثير، فاستقى الناس</w:t>
      </w:r>
      <w:r w:rsidR="001F350F">
        <w:rPr>
          <w:rFonts w:hint="cs"/>
          <w:rtl/>
        </w:rPr>
        <w:t>،</w:t>
      </w:r>
      <w:r>
        <w:rPr>
          <w:rtl/>
        </w:rPr>
        <w:t xml:space="preserve"> قال رسول الله صلى الله عليه وسلم: </w:t>
      </w:r>
      <w:r w:rsidR="001F350F">
        <w:rPr>
          <w:rFonts w:hint="cs"/>
          <w:rtl/>
        </w:rPr>
        <w:t>(</w:t>
      </w:r>
      <w:r>
        <w:rPr>
          <w:rtl/>
        </w:rPr>
        <w:t xml:space="preserve">يوشك يا معاذ </w:t>
      </w:r>
      <w:r w:rsidR="001F350F">
        <w:rPr>
          <w:rFonts w:hint="cs"/>
          <w:rtl/>
        </w:rPr>
        <w:t>إ</w:t>
      </w:r>
      <w:r>
        <w:rPr>
          <w:rtl/>
        </w:rPr>
        <w:t>ن طالت بك الحياة أن ترى ما ههنا قد م</w:t>
      </w:r>
      <w:r w:rsidR="001F350F">
        <w:rPr>
          <w:rFonts w:hint="cs"/>
          <w:rtl/>
        </w:rPr>
        <w:t>ُ</w:t>
      </w:r>
      <w:r>
        <w:rPr>
          <w:rtl/>
        </w:rPr>
        <w:t>لئ جنان</w:t>
      </w:r>
      <w:r w:rsidR="001F350F">
        <w:rPr>
          <w:rFonts w:hint="cs"/>
          <w:rtl/>
        </w:rPr>
        <w:t>ً</w:t>
      </w:r>
      <w:r>
        <w:rPr>
          <w:rtl/>
        </w:rPr>
        <w:t>ا</w:t>
      </w:r>
      <w:r w:rsidR="001F350F">
        <w:rPr>
          <w:rFonts w:hint="cs"/>
          <w:rtl/>
        </w:rPr>
        <w:t>)</w:t>
      </w:r>
      <w:r>
        <w:rPr>
          <w:rtl/>
        </w:rPr>
        <w:t>.</w:t>
      </w:r>
    </w:p>
    <w:p w14:paraId="44C5DEB3" w14:textId="77777777" w:rsidR="001F350F" w:rsidRDefault="00125F72" w:rsidP="005304FA">
      <w:pPr>
        <w:pStyle w:val="3"/>
        <w:rPr>
          <w:rtl/>
        </w:rPr>
      </w:pPr>
      <w:bookmarkStart w:id="250" w:name="_Toc155503448"/>
      <w:r>
        <w:rPr>
          <w:rtl/>
        </w:rPr>
        <w:t>لا عدوان بالميدان</w:t>
      </w:r>
      <w:bookmarkEnd w:id="250"/>
    </w:p>
    <w:p w14:paraId="4FFD7ED7" w14:textId="5F0A2FA9" w:rsidR="00125F72" w:rsidRDefault="00125F72" w:rsidP="005304FA">
      <w:pPr>
        <w:ind w:firstLine="226"/>
        <w:rPr>
          <w:rtl/>
        </w:rPr>
      </w:pPr>
      <w:r>
        <w:rPr>
          <w:rtl/>
        </w:rPr>
        <w:t>إن جيش الإسلام الذي زحف</w:t>
      </w:r>
      <w:r w:rsidR="001F350F">
        <w:rPr>
          <w:rFonts w:hint="cs"/>
          <w:rtl/>
        </w:rPr>
        <w:t>،</w:t>
      </w:r>
      <w:r>
        <w:rPr>
          <w:rtl/>
        </w:rPr>
        <w:t xml:space="preserve"> تتدافع جنباته في جوف الصحراء</w:t>
      </w:r>
      <w:r w:rsidR="001F350F">
        <w:rPr>
          <w:rFonts w:hint="cs"/>
          <w:rtl/>
        </w:rPr>
        <w:t>،</w:t>
      </w:r>
      <w:r>
        <w:rPr>
          <w:rtl/>
        </w:rPr>
        <w:t xml:space="preserve"> مثير</w:t>
      </w:r>
      <w:r w:rsidR="001F350F">
        <w:rPr>
          <w:rFonts w:hint="cs"/>
          <w:rtl/>
        </w:rPr>
        <w:t>ً</w:t>
      </w:r>
      <w:r>
        <w:rPr>
          <w:rtl/>
        </w:rPr>
        <w:t>ا أمامه وعلى جانبيه من ال</w:t>
      </w:r>
      <w:r w:rsidR="001F350F">
        <w:rPr>
          <w:rFonts w:hint="cs"/>
          <w:rtl/>
        </w:rPr>
        <w:t>ن</w:t>
      </w:r>
      <w:r>
        <w:rPr>
          <w:rtl/>
        </w:rPr>
        <w:t>قع</w:t>
      </w:r>
      <w:r w:rsidR="001F350F">
        <w:rPr>
          <w:rFonts w:hint="cs"/>
          <w:rtl/>
        </w:rPr>
        <w:t>،</w:t>
      </w:r>
      <w:r>
        <w:rPr>
          <w:rtl/>
        </w:rPr>
        <w:t xml:space="preserve"> وما كاد يصل إلى القوم نبؤه حتى وقع الرعب في قلوبهم، والذعر في</w:t>
      </w:r>
      <w:r w:rsidR="001F350F">
        <w:rPr>
          <w:rFonts w:hint="cs"/>
          <w:rtl/>
        </w:rPr>
        <w:t xml:space="preserve"> </w:t>
      </w:r>
      <w:r>
        <w:rPr>
          <w:rtl/>
        </w:rPr>
        <w:t>نفوسهم، والنكوص في نياتهم</w:t>
      </w:r>
      <w:r w:rsidR="001F350F">
        <w:rPr>
          <w:rFonts w:hint="cs"/>
          <w:rtl/>
        </w:rPr>
        <w:t>،</w:t>
      </w:r>
      <w:r>
        <w:rPr>
          <w:rtl/>
        </w:rPr>
        <w:t xml:space="preserve"> وبلغ المسلمون تبوك، فلم يجدوا بها كيد</w:t>
      </w:r>
      <w:r w:rsidR="001F350F">
        <w:rPr>
          <w:rFonts w:hint="cs"/>
          <w:rtl/>
        </w:rPr>
        <w:t>ً</w:t>
      </w:r>
      <w:r>
        <w:rPr>
          <w:rtl/>
        </w:rPr>
        <w:t>ا أو يواجهوا عدو</w:t>
      </w:r>
      <w:r w:rsidR="001F350F">
        <w:rPr>
          <w:rFonts w:hint="cs"/>
          <w:rtl/>
        </w:rPr>
        <w:t>ً</w:t>
      </w:r>
      <w:r>
        <w:rPr>
          <w:rtl/>
        </w:rPr>
        <w:t>ا</w:t>
      </w:r>
      <w:r w:rsidR="001F350F">
        <w:rPr>
          <w:rFonts w:hint="cs"/>
          <w:rtl/>
        </w:rPr>
        <w:t>،</w:t>
      </w:r>
      <w:r>
        <w:rPr>
          <w:rtl/>
        </w:rPr>
        <w:t xml:space="preserve"> ولا</w:t>
      </w:r>
      <w:r w:rsidR="001F350F">
        <w:rPr>
          <w:rFonts w:hint="cs"/>
          <w:rtl/>
        </w:rPr>
        <w:t xml:space="preserve"> </w:t>
      </w:r>
      <w:r>
        <w:rPr>
          <w:rtl/>
        </w:rPr>
        <w:t>بد أن الروم آثروا الاختفاء داخل حدودهم والالتجاء إلى حصونهم</w:t>
      </w:r>
      <w:r w:rsidR="001F350F">
        <w:rPr>
          <w:rFonts w:hint="cs"/>
          <w:rtl/>
        </w:rPr>
        <w:t>،</w:t>
      </w:r>
      <w:r>
        <w:rPr>
          <w:rtl/>
        </w:rPr>
        <w:t xml:space="preserve"> حذر</w:t>
      </w:r>
      <w:r w:rsidR="001F350F">
        <w:rPr>
          <w:rFonts w:hint="cs"/>
          <w:rtl/>
        </w:rPr>
        <w:t>ً</w:t>
      </w:r>
      <w:r>
        <w:rPr>
          <w:rtl/>
        </w:rPr>
        <w:t>ا من ملاقاة هذه القوة الفتية</w:t>
      </w:r>
      <w:r w:rsidR="001F350F">
        <w:rPr>
          <w:rFonts w:hint="cs"/>
          <w:rtl/>
        </w:rPr>
        <w:t>،</w:t>
      </w:r>
      <w:r>
        <w:rPr>
          <w:rtl/>
        </w:rPr>
        <w:t xml:space="preserve"> وخوف</w:t>
      </w:r>
      <w:r w:rsidR="001F350F">
        <w:rPr>
          <w:rFonts w:hint="cs"/>
          <w:rtl/>
        </w:rPr>
        <w:t>ً</w:t>
      </w:r>
      <w:r>
        <w:rPr>
          <w:rtl/>
        </w:rPr>
        <w:t>ا من سطوة المؤمنين الصادقين.</w:t>
      </w:r>
    </w:p>
    <w:p w14:paraId="4AF7ECC6" w14:textId="5C41F6B1" w:rsidR="00125F72" w:rsidRDefault="00125F72" w:rsidP="005304FA">
      <w:pPr>
        <w:ind w:firstLine="226"/>
        <w:rPr>
          <w:rtl/>
        </w:rPr>
      </w:pPr>
      <w:r>
        <w:rPr>
          <w:rtl/>
        </w:rPr>
        <w:t>وصالح النبي صلى الله عليه وسلم مت</w:t>
      </w:r>
      <w:r w:rsidR="001F350F">
        <w:rPr>
          <w:rFonts w:hint="cs"/>
          <w:rtl/>
        </w:rPr>
        <w:t>ن</w:t>
      </w:r>
      <w:r>
        <w:rPr>
          <w:rtl/>
        </w:rPr>
        <w:t>صرة العرب الضاربين في هذه الأرجاء</w:t>
      </w:r>
      <w:r w:rsidR="001F350F">
        <w:rPr>
          <w:rFonts w:hint="cs"/>
          <w:rtl/>
        </w:rPr>
        <w:t>،</w:t>
      </w:r>
      <w:r>
        <w:rPr>
          <w:rtl/>
        </w:rPr>
        <w:t xml:space="preserve"> و</w:t>
      </w:r>
      <w:r w:rsidR="001F350F">
        <w:rPr>
          <w:rFonts w:hint="cs"/>
          <w:rtl/>
        </w:rPr>
        <w:t>أ</w:t>
      </w:r>
      <w:r>
        <w:rPr>
          <w:rtl/>
        </w:rPr>
        <w:t xml:space="preserve">يقنت القبائل التي تعمل لحساب الرومان أن اعتمادها على سادتها </w:t>
      </w:r>
      <w:r w:rsidR="00E00DD4">
        <w:rPr>
          <w:rFonts w:hint="cs"/>
          <w:rtl/>
        </w:rPr>
        <w:t>الأقدمين</w:t>
      </w:r>
      <w:r>
        <w:rPr>
          <w:rtl/>
        </w:rPr>
        <w:t xml:space="preserve"> قد فات </w:t>
      </w:r>
      <w:r w:rsidR="001F350F">
        <w:rPr>
          <w:rFonts w:hint="cs"/>
          <w:rtl/>
        </w:rPr>
        <w:t>آ</w:t>
      </w:r>
      <w:r>
        <w:rPr>
          <w:rtl/>
        </w:rPr>
        <w:t>وانه</w:t>
      </w:r>
      <w:r w:rsidR="001F350F">
        <w:rPr>
          <w:rFonts w:hint="cs"/>
          <w:rtl/>
        </w:rPr>
        <w:t>،</w:t>
      </w:r>
      <w:r>
        <w:rPr>
          <w:rtl/>
        </w:rPr>
        <w:t xml:space="preserve"> وكتب لهم رسول الله صلى الله عليه وسلم كتاب</w:t>
      </w:r>
      <w:r w:rsidR="001F350F">
        <w:rPr>
          <w:rFonts w:hint="cs"/>
          <w:rtl/>
        </w:rPr>
        <w:t>ً</w:t>
      </w:r>
      <w:r>
        <w:rPr>
          <w:rtl/>
        </w:rPr>
        <w:t>ا فهو عندهم</w:t>
      </w:r>
      <w:r w:rsidR="001F350F">
        <w:rPr>
          <w:rFonts w:hint="cs"/>
          <w:rtl/>
        </w:rPr>
        <w:t>،</w:t>
      </w:r>
      <w:r>
        <w:rPr>
          <w:rtl/>
        </w:rPr>
        <w:t xml:space="preserve"> وكتب لصاحب أ</w:t>
      </w:r>
      <w:r w:rsidR="001F350F">
        <w:rPr>
          <w:rFonts w:hint="cs"/>
          <w:rtl/>
        </w:rPr>
        <w:t>ي</w:t>
      </w:r>
      <w:r>
        <w:rPr>
          <w:rtl/>
        </w:rPr>
        <w:t>لة كتاب هذا نصه:</w:t>
      </w:r>
    </w:p>
    <w:p w14:paraId="24434CA3" w14:textId="4300EAE4" w:rsidR="00125F72" w:rsidRDefault="001F350F" w:rsidP="005304FA">
      <w:pPr>
        <w:ind w:firstLine="226"/>
        <w:rPr>
          <w:rtl/>
        </w:rPr>
      </w:pPr>
      <w:r>
        <w:rPr>
          <w:rFonts w:hint="cs"/>
          <w:rtl/>
        </w:rPr>
        <w:t>(</w:t>
      </w:r>
      <w:r w:rsidR="00C33661" w:rsidRPr="00C33661">
        <w:rPr>
          <w:rtl/>
        </w:rPr>
        <w:t>بسم الله الرحمن الرحيم</w:t>
      </w:r>
      <w:r w:rsidR="00C33661">
        <w:rPr>
          <w:rFonts w:hint="cs"/>
          <w:rtl/>
        </w:rPr>
        <w:t>،</w:t>
      </w:r>
      <w:r w:rsidR="00C33661" w:rsidRPr="00C33661">
        <w:rPr>
          <w:rtl/>
        </w:rPr>
        <w:t xml:space="preserve"> هذه أمنة من الله، </w:t>
      </w:r>
      <w:r w:rsidR="00C33661">
        <w:rPr>
          <w:rFonts w:hint="cs"/>
          <w:rtl/>
        </w:rPr>
        <w:t>و</w:t>
      </w:r>
      <w:r w:rsidR="00C33661" w:rsidRPr="00C33661">
        <w:rPr>
          <w:rtl/>
        </w:rPr>
        <w:t>محمد النبي رسول الله ليحنة بن رؤبة وأهل أيلة، سفنهم وسيارتهم في البر والبحر: لهم ذمة الله، وذمة محمد النبي، ومن كان معهم من أهل الشام، وأهل اليمن، وأهل البحر، فمن أحدث منهم حدث</w:t>
      </w:r>
      <w:r w:rsidR="00C33661">
        <w:rPr>
          <w:rFonts w:hint="cs"/>
          <w:rtl/>
        </w:rPr>
        <w:t>ً</w:t>
      </w:r>
      <w:r w:rsidR="00C33661" w:rsidRPr="00C33661">
        <w:rPr>
          <w:rtl/>
        </w:rPr>
        <w:t>ا، فإنه لا يحول ماله دون نفسه</w:t>
      </w:r>
      <w:r w:rsidR="00C33661">
        <w:rPr>
          <w:rFonts w:hint="cs"/>
          <w:rtl/>
        </w:rPr>
        <w:t>،</w:t>
      </w:r>
      <w:r w:rsidR="00C33661" w:rsidRPr="00C33661">
        <w:rPr>
          <w:rtl/>
        </w:rPr>
        <w:t xml:space="preserve"> وإنه طيب لمن أخذه من الناس، وإنه لا يحل أن يمنعوا ماء يردونه، ولا طريقا يريدونه، من بر أو بحر</w:t>
      </w:r>
      <w:r w:rsidR="00C33661">
        <w:rPr>
          <w:rFonts w:hint="cs"/>
          <w:rtl/>
        </w:rPr>
        <w:t>)</w:t>
      </w:r>
      <w:r w:rsidR="00C33661" w:rsidRPr="00C33661">
        <w:rPr>
          <w:rFonts w:hint="cs"/>
          <w:vertAlign w:val="superscript"/>
          <w:rtl/>
        </w:rPr>
        <w:t>(</w:t>
      </w:r>
      <w:r w:rsidR="00C33661" w:rsidRPr="00B674D8">
        <w:rPr>
          <w:rStyle w:val="a4"/>
          <w:rtl/>
        </w:rPr>
        <w:footnoteReference w:id="839"/>
      </w:r>
      <w:r w:rsidR="00C33661" w:rsidRPr="00C33661">
        <w:rPr>
          <w:rFonts w:hint="cs"/>
          <w:vertAlign w:val="superscript"/>
          <w:rtl/>
        </w:rPr>
        <w:t>)</w:t>
      </w:r>
      <w:r w:rsidR="00C33661">
        <w:rPr>
          <w:rFonts w:hint="cs"/>
          <w:rtl/>
        </w:rPr>
        <w:t>.</w:t>
      </w:r>
    </w:p>
    <w:p w14:paraId="44DFC17C" w14:textId="57DD9D20" w:rsidR="00125F72" w:rsidRDefault="00125F72" w:rsidP="005304FA">
      <w:pPr>
        <w:ind w:firstLine="226"/>
        <w:rPr>
          <w:rtl/>
        </w:rPr>
      </w:pPr>
      <w:r>
        <w:rPr>
          <w:rtl/>
        </w:rPr>
        <w:t>ولم يدرك كثير من ضعفاء الإيمان والمترددين مغزى الاتفاق الذي عقده النبي مع أمير أ</w:t>
      </w:r>
      <w:r w:rsidR="00C33661">
        <w:rPr>
          <w:rFonts w:hint="cs"/>
          <w:rtl/>
        </w:rPr>
        <w:t>ي</w:t>
      </w:r>
      <w:r>
        <w:rPr>
          <w:rtl/>
        </w:rPr>
        <w:t>لة والبلاد المجاورة له، ولم يقيموا كبير وزن لهذه المعاهدات</w:t>
      </w:r>
      <w:r w:rsidR="00C33661">
        <w:rPr>
          <w:rFonts w:hint="cs"/>
          <w:rtl/>
        </w:rPr>
        <w:t>،</w:t>
      </w:r>
      <w:r>
        <w:rPr>
          <w:rtl/>
        </w:rPr>
        <w:t xml:space="preserve"> بل كان الذ</w:t>
      </w:r>
      <w:r w:rsidR="00C33661">
        <w:rPr>
          <w:rFonts w:hint="cs"/>
          <w:rtl/>
        </w:rPr>
        <w:t>ي</w:t>
      </w:r>
      <w:r>
        <w:rPr>
          <w:rtl/>
        </w:rPr>
        <w:t xml:space="preserve"> نظروا إليه أنهم قطعوا هذه الشقة الطويلة، وتحملوا في قطعها ما</w:t>
      </w:r>
      <w:r w:rsidR="00C33661">
        <w:rPr>
          <w:rFonts w:hint="cs"/>
          <w:rtl/>
        </w:rPr>
        <w:t xml:space="preserve"> </w:t>
      </w:r>
      <w:r>
        <w:rPr>
          <w:rtl/>
        </w:rPr>
        <w:t>تحملوا من الأذى، ثم عادوا لم ي</w:t>
      </w:r>
      <w:r w:rsidR="00C33661">
        <w:rPr>
          <w:rFonts w:hint="cs"/>
          <w:rtl/>
        </w:rPr>
        <w:t>غنم</w:t>
      </w:r>
      <w:r>
        <w:rPr>
          <w:rtl/>
        </w:rPr>
        <w:t xml:space="preserve">وا ولم </w:t>
      </w:r>
      <w:r w:rsidR="00C33661">
        <w:rPr>
          <w:rFonts w:hint="cs"/>
          <w:rtl/>
        </w:rPr>
        <w:t>ي</w:t>
      </w:r>
      <w:r>
        <w:rPr>
          <w:rtl/>
        </w:rPr>
        <w:t>أسروا</w:t>
      </w:r>
      <w:r w:rsidR="00C33661">
        <w:rPr>
          <w:rFonts w:hint="cs"/>
          <w:rtl/>
        </w:rPr>
        <w:t>،</w:t>
      </w:r>
      <w:r>
        <w:rPr>
          <w:rtl/>
        </w:rPr>
        <w:t xml:space="preserve"> بل لم يقاتلوا، وكل الذي فعلوا أن أقاموا بتبوك أيام</w:t>
      </w:r>
      <w:r w:rsidR="00C33661">
        <w:rPr>
          <w:rFonts w:hint="cs"/>
          <w:rtl/>
        </w:rPr>
        <w:t>ً</w:t>
      </w:r>
      <w:r>
        <w:rPr>
          <w:rtl/>
        </w:rPr>
        <w:t>ا، فهل لهذا قطعوا الصحراء في شدة القيظ، في حين كان ثمار المدينة قد طابت</w:t>
      </w:r>
      <w:r w:rsidR="00C33661">
        <w:rPr>
          <w:rFonts w:hint="cs"/>
          <w:rtl/>
        </w:rPr>
        <w:t>؟</w:t>
      </w:r>
    </w:p>
    <w:p w14:paraId="161DFA3A" w14:textId="243F387C" w:rsidR="00C33661" w:rsidRDefault="00125F72" w:rsidP="005304FA">
      <w:pPr>
        <w:ind w:firstLine="226"/>
        <w:rPr>
          <w:rtl/>
        </w:rPr>
      </w:pPr>
      <w:r>
        <w:rPr>
          <w:rtl/>
        </w:rPr>
        <w:t xml:space="preserve">إن ما حققه النبي صلى الله عليه وسلم بهذه </w:t>
      </w:r>
      <w:r w:rsidR="00E00DD4">
        <w:rPr>
          <w:rFonts w:hint="cs"/>
          <w:rtl/>
        </w:rPr>
        <w:t>الاتفاقات</w:t>
      </w:r>
      <w:r>
        <w:rPr>
          <w:rtl/>
        </w:rPr>
        <w:t xml:space="preserve"> كان له أعظم النتائج في تأمين حدود شبه الجزيرة، </w:t>
      </w:r>
      <w:r w:rsidR="00E8457E" w:rsidRPr="00E8457E">
        <w:rPr>
          <w:rtl/>
        </w:rPr>
        <w:t>وأقام بهذه المعاهدات المعاقل بينه وبين الروم</w:t>
      </w:r>
      <w:r w:rsidR="00C33661">
        <w:rPr>
          <w:rFonts w:hint="cs"/>
          <w:rtl/>
        </w:rPr>
        <w:t>،</w:t>
      </w:r>
      <w:r>
        <w:rPr>
          <w:rtl/>
        </w:rPr>
        <w:t xml:space="preserve"> فكانت هذه المعاهدات بمثابة حصون حصنت رقعة الإسلام من </w:t>
      </w:r>
      <w:r w:rsidR="00C33661">
        <w:rPr>
          <w:rFonts w:hint="cs"/>
          <w:rtl/>
        </w:rPr>
        <w:t>إغارة المغيرين..</w:t>
      </w:r>
      <w:r>
        <w:rPr>
          <w:rtl/>
        </w:rPr>
        <w:t xml:space="preserve"> تلك هي الحكمة التي لم </w:t>
      </w:r>
      <w:r w:rsidR="00C33661">
        <w:rPr>
          <w:rFonts w:hint="cs"/>
          <w:rtl/>
        </w:rPr>
        <w:t>ي</w:t>
      </w:r>
      <w:r>
        <w:rPr>
          <w:rtl/>
        </w:rPr>
        <w:t>فقه سرها المنافقون أو ف</w:t>
      </w:r>
      <w:r w:rsidR="00C33661">
        <w:rPr>
          <w:rFonts w:hint="cs"/>
          <w:rtl/>
        </w:rPr>
        <w:t>ق</w:t>
      </w:r>
      <w:r>
        <w:rPr>
          <w:rtl/>
        </w:rPr>
        <w:t>هوا وملأ</w:t>
      </w:r>
      <w:r w:rsidR="00C33661">
        <w:rPr>
          <w:rFonts w:hint="cs"/>
          <w:rtl/>
        </w:rPr>
        <w:t>ت</w:t>
      </w:r>
      <w:r>
        <w:rPr>
          <w:rtl/>
        </w:rPr>
        <w:t>هم حقد</w:t>
      </w:r>
      <w:r w:rsidR="00C33661">
        <w:rPr>
          <w:rFonts w:hint="cs"/>
          <w:rtl/>
        </w:rPr>
        <w:t>ً</w:t>
      </w:r>
      <w:r>
        <w:rPr>
          <w:rtl/>
        </w:rPr>
        <w:t xml:space="preserve">ا وضغينة، فأخذوا </w:t>
      </w:r>
      <w:r w:rsidR="00C33661">
        <w:rPr>
          <w:rFonts w:hint="cs"/>
          <w:rtl/>
        </w:rPr>
        <w:t>ي</w:t>
      </w:r>
      <w:r>
        <w:rPr>
          <w:rtl/>
        </w:rPr>
        <w:t>نفثون سموم حقدهم وضغ</w:t>
      </w:r>
      <w:r w:rsidR="00E00DD4">
        <w:rPr>
          <w:rFonts w:hint="cs"/>
          <w:rtl/>
        </w:rPr>
        <w:t>ن</w:t>
      </w:r>
      <w:r>
        <w:rPr>
          <w:rtl/>
        </w:rPr>
        <w:t>هم في ضعاف المسلمين</w:t>
      </w:r>
      <w:r w:rsidR="00C33661">
        <w:rPr>
          <w:rFonts w:hint="cs"/>
          <w:rtl/>
        </w:rPr>
        <w:t>.</w:t>
      </w:r>
    </w:p>
    <w:p w14:paraId="6677D9D9" w14:textId="7A771BA2" w:rsidR="00125F72" w:rsidRDefault="00125F72" w:rsidP="005304FA">
      <w:pPr>
        <w:ind w:firstLine="226"/>
        <w:rPr>
          <w:rtl/>
        </w:rPr>
      </w:pPr>
      <w:r>
        <w:rPr>
          <w:rtl/>
        </w:rPr>
        <w:t>ومكث الرسول صلى الله عليه وسلم هنالك بضعة عشر يوما</w:t>
      </w:r>
      <w:r w:rsidR="00C33661" w:rsidRPr="00C33661">
        <w:rPr>
          <w:rFonts w:hint="cs"/>
          <w:vertAlign w:val="superscript"/>
          <w:rtl/>
        </w:rPr>
        <w:t>(</w:t>
      </w:r>
      <w:r w:rsidR="00C33661" w:rsidRPr="00B674D8">
        <w:rPr>
          <w:rStyle w:val="a4"/>
          <w:rtl/>
        </w:rPr>
        <w:footnoteReference w:id="840"/>
      </w:r>
      <w:r w:rsidR="00C33661" w:rsidRPr="00C33661">
        <w:rPr>
          <w:rFonts w:hint="cs"/>
          <w:vertAlign w:val="superscript"/>
          <w:rtl/>
        </w:rPr>
        <w:t>)</w:t>
      </w:r>
      <w:r w:rsidR="00C33661">
        <w:rPr>
          <w:rFonts w:hint="cs"/>
          <w:rtl/>
        </w:rPr>
        <w:t xml:space="preserve"> ي</w:t>
      </w:r>
      <w:r>
        <w:rPr>
          <w:rtl/>
        </w:rPr>
        <w:t xml:space="preserve">تحدى بقوة الإيمان من تحدثه نفسه بالنزال أو المقاومة، ويمد بصره وراء الصحراء، حيث اختفى الرومان </w:t>
      </w:r>
      <w:r w:rsidR="00C33661">
        <w:rPr>
          <w:rFonts w:hint="cs"/>
          <w:rtl/>
        </w:rPr>
        <w:t>ي</w:t>
      </w:r>
      <w:r>
        <w:rPr>
          <w:rtl/>
        </w:rPr>
        <w:t>ر</w:t>
      </w:r>
      <w:r w:rsidR="00C33661">
        <w:rPr>
          <w:rFonts w:hint="cs"/>
          <w:rtl/>
        </w:rPr>
        <w:t>قب</w:t>
      </w:r>
      <w:r>
        <w:rPr>
          <w:rtl/>
        </w:rPr>
        <w:t xml:space="preserve"> منهم حركة، فلما رأى القوم قابعين مستكينين</w:t>
      </w:r>
      <w:r w:rsidR="00C33661">
        <w:rPr>
          <w:rFonts w:hint="cs"/>
          <w:rtl/>
        </w:rPr>
        <w:t>،</w:t>
      </w:r>
      <w:r>
        <w:rPr>
          <w:rtl/>
        </w:rPr>
        <w:t xml:space="preserve"> قرر أن يقفل عائد</w:t>
      </w:r>
      <w:r w:rsidR="00C33661">
        <w:rPr>
          <w:rFonts w:hint="cs"/>
          <w:rtl/>
        </w:rPr>
        <w:t>ً</w:t>
      </w:r>
      <w:r>
        <w:rPr>
          <w:rtl/>
        </w:rPr>
        <w:t>ا إلى المدينة موفور</w:t>
      </w:r>
      <w:r w:rsidR="00C33661">
        <w:rPr>
          <w:rFonts w:hint="cs"/>
          <w:rtl/>
        </w:rPr>
        <w:t>ً</w:t>
      </w:r>
      <w:r>
        <w:rPr>
          <w:rtl/>
        </w:rPr>
        <w:t>ا منصور</w:t>
      </w:r>
      <w:r w:rsidR="00C33661">
        <w:rPr>
          <w:rFonts w:hint="cs"/>
          <w:rtl/>
        </w:rPr>
        <w:t>ً</w:t>
      </w:r>
      <w:r>
        <w:rPr>
          <w:rtl/>
        </w:rPr>
        <w:t>ا.</w:t>
      </w:r>
    </w:p>
    <w:p w14:paraId="1EED4009" w14:textId="7E87C30B" w:rsidR="00125F72" w:rsidRDefault="00125F72" w:rsidP="005304FA">
      <w:pPr>
        <w:pStyle w:val="3"/>
        <w:rPr>
          <w:rtl/>
        </w:rPr>
      </w:pPr>
      <w:bookmarkStart w:id="251" w:name="_Toc155503449"/>
      <w:r>
        <w:rPr>
          <w:rtl/>
        </w:rPr>
        <w:t>القدوم إلى المدينة</w:t>
      </w:r>
      <w:bookmarkEnd w:id="251"/>
    </w:p>
    <w:p w14:paraId="179839FB" w14:textId="77777777" w:rsidR="00C74E50" w:rsidRDefault="00125F72" w:rsidP="005304FA">
      <w:pPr>
        <w:ind w:firstLine="226"/>
        <w:rPr>
          <w:rtl/>
        </w:rPr>
      </w:pPr>
      <w:r>
        <w:rPr>
          <w:rtl/>
        </w:rPr>
        <w:t xml:space="preserve">وقدم رسول الله صلى الله عليه وسلم المدينة، ولاحت له معالمها من بعيد فقال: </w:t>
      </w:r>
      <w:r w:rsidR="00C74E50">
        <w:rPr>
          <w:rFonts w:hint="cs"/>
          <w:rtl/>
        </w:rPr>
        <w:t>(</w:t>
      </w:r>
      <w:r>
        <w:rPr>
          <w:rtl/>
        </w:rPr>
        <w:t>هذه طابة، وهذا أحد ج</w:t>
      </w:r>
      <w:r w:rsidR="00C74E50">
        <w:rPr>
          <w:rFonts w:hint="cs"/>
          <w:rtl/>
        </w:rPr>
        <w:t>ب</w:t>
      </w:r>
      <w:r>
        <w:rPr>
          <w:rtl/>
        </w:rPr>
        <w:t>ل يحبنا ونحبه</w:t>
      </w:r>
      <w:r w:rsidR="00C74E50">
        <w:rPr>
          <w:rFonts w:hint="cs"/>
          <w:rtl/>
        </w:rPr>
        <w:t>)</w:t>
      </w:r>
      <w:r w:rsidR="00C74E50" w:rsidRPr="00C74E50">
        <w:rPr>
          <w:rFonts w:hint="cs"/>
          <w:vertAlign w:val="superscript"/>
          <w:rtl/>
        </w:rPr>
        <w:t>(</w:t>
      </w:r>
      <w:r w:rsidR="00C74E50" w:rsidRPr="00B674D8">
        <w:rPr>
          <w:rStyle w:val="a4"/>
          <w:rtl/>
        </w:rPr>
        <w:footnoteReference w:id="841"/>
      </w:r>
      <w:r w:rsidR="00C74E50" w:rsidRPr="00C74E50">
        <w:rPr>
          <w:rFonts w:hint="cs"/>
          <w:vertAlign w:val="superscript"/>
          <w:rtl/>
        </w:rPr>
        <w:t>)</w:t>
      </w:r>
      <w:r w:rsidR="00C74E50">
        <w:rPr>
          <w:rFonts w:hint="cs"/>
          <w:rtl/>
        </w:rPr>
        <w:t>.</w:t>
      </w:r>
    </w:p>
    <w:p w14:paraId="0EBE69D2" w14:textId="185E562C" w:rsidR="00125F72" w:rsidRDefault="00125F72" w:rsidP="005304FA">
      <w:pPr>
        <w:ind w:firstLine="226"/>
        <w:rPr>
          <w:rtl/>
        </w:rPr>
      </w:pPr>
      <w:r>
        <w:rPr>
          <w:rtl/>
        </w:rPr>
        <w:t>وسر الناس بمقدمه صلى الله عليه وسلم</w:t>
      </w:r>
      <w:r w:rsidR="00C74E50">
        <w:rPr>
          <w:rFonts w:hint="cs"/>
          <w:rtl/>
        </w:rPr>
        <w:t>،</w:t>
      </w:r>
      <w:r>
        <w:rPr>
          <w:rtl/>
        </w:rPr>
        <w:t xml:space="preserve"> فخرج النساء والصبيان والولائد يقلن:</w:t>
      </w:r>
    </w:p>
    <w:tbl>
      <w:tblPr>
        <w:tblStyle w:val="a7"/>
        <w:bidiVisual/>
        <w:tblW w:w="375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579"/>
        <w:gridCol w:w="2826"/>
      </w:tblGrid>
      <w:tr w:rsidR="00C74E50" w:rsidRPr="00C74E50" w14:paraId="319D3D9B" w14:textId="77777777" w:rsidTr="00C74E50">
        <w:trPr>
          <w:cantSplit/>
          <w:trHeight w:hRule="exact" w:val="567"/>
          <w:jc w:val="center"/>
        </w:trPr>
        <w:tc>
          <w:tcPr>
            <w:tcW w:w="2768" w:type="dxa"/>
            <w:shd w:val="clear" w:color="auto" w:fill="auto"/>
            <w:vAlign w:val="center"/>
          </w:tcPr>
          <w:p w14:paraId="65A853EF" w14:textId="58A8544B" w:rsidR="00C74E50" w:rsidRPr="00C74E50" w:rsidRDefault="00C74E50" w:rsidP="005304FA">
            <w:pPr>
              <w:ind w:firstLine="0"/>
              <w:jc w:val="lowKashida"/>
              <w:rPr>
                <w:rtl/>
              </w:rPr>
            </w:pPr>
            <w:r w:rsidRPr="00C74E50">
              <w:rPr>
                <w:rtl/>
              </w:rPr>
              <w:t>طلع البدر علينا</w:t>
            </w:r>
            <w:r>
              <w:rPr>
                <w:rtl/>
              </w:rPr>
              <w:br/>
            </w:r>
          </w:p>
        </w:tc>
        <w:tc>
          <w:tcPr>
            <w:tcW w:w="567" w:type="dxa"/>
            <w:shd w:val="clear" w:color="auto" w:fill="auto"/>
            <w:vAlign w:val="center"/>
          </w:tcPr>
          <w:p w14:paraId="05A8DC75" w14:textId="77777777" w:rsidR="00C74E50" w:rsidRPr="00C74E50" w:rsidRDefault="00C74E50" w:rsidP="005304FA">
            <w:pPr>
              <w:ind w:firstLine="0"/>
              <w:jc w:val="lowKashida"/>
              <w:rPr>
                <w:rtl/>
              </w:rPr>
            </w:pPr>
          </w:p>
        </w:tc>
        <w:tc>
          <w:tcPr>
            <w:tcW w:w="2769" w:type="dxa"/>
            <w:shd w:val="clear" w:color="auto" w:fill="auto"/>
            <w:vAlign w:val="center"/>
          </w:tcPr>
          <w:p w14:paraId="3A1E25CF" w14:textId="4CB69BC2" w:rsidR="00C74E50" w:rsidRPr="00C74E50" w:rsidRDefault="00C74E50" w:rsidP="005304FA">
            <w:pPr>
              <w:ind w:firstLine="0"/>
              <w:jc w:val="lowKashida"/>
              <w:rPr>
                <w:rtl/>
              </w:rPr>
            </w:pPr>
            <w:r w:rsidRPr="00C74E50">
              <w:rPr>
                <w:rtl/>
              </w:rPr>
              <w:t>من ثنيات الوداع</w:t>
            </w:r>
            <w:r>
              <w:rPr>
                <w:rtl/>
              </w:rPr>
              <w:br/>
            </w:r>
          </w:p>
        </w:tc>
      </w:tr>
      <w:tr w:rsidR="00C74E50" w14:paraId="04AA97F7" w14:textId="77777777" w:rsidTr="00C74E50">
        <w:trPr>
          <w:cantSplit/>
          <w:trHeight w:hRule="exact" w:val="567"/>
          <w:jc w:val="center"/>
        </w:trPr>
        <w:tc>
          <w:tcPr>
            <w:tcW w:w="2768" w:type="dxa"/>
            <w:shd w:val="clear" w:color="auto" w:fill="auto"/>
            <w:vAlign w:val="center"/>
          </w:tcPr>
          <w:p w14:paraId="7851411E" w14:textId="14824B81" w:rsidR="00C74E50" w:rsidRPr="00C74E50" w:rsidRDefault="00C74E50" w:rsidP="005304FA">
            <w:pPr>
              <w:ind w:firstLine="0"/>
              <w:jc w:val="lowKashida"/>
              <w:rPr>
                <w:rtl/>
              </w:rPr>
            </w:pPr>
            <w:r w:rsidRPr="00C74E50">
              <w:rPr>
                <w:rtl/>
              </w:rPr>
              <w:t>وجب الشكر علينا</w:t>
            </w:r>
            <w:r>
              <w:rPr>
                <w:rtl/>
              </w:rPr>
              <w:br/>
            </w:r>
          </w:p>
        </w:tc>
        <w:tc>
          <w:tcPr>
            <w:tcW w:w="567" w:type="dxa"/>
            <w:shd w:val="clear" w:color="auto" w:fill="auto"/>
            <w:vAlign w:val="center"/>
          </w:tcPr>
          <w:p w14:paraId="603C059F" w14:textId="77777777" w:rsidR="00C74E50" w:rsidRPr="00C74E50" w:rsidRDefault="00C74E50" w:rsidP="005304FA">
            <w:pPr>
              <w:ind w:firstLine="0"/>
              <w:jc w:val="lowKashida"/>
              <w:rPr>
                <w:rtl/>
              </w:rPr>
            </w:pPr>
          </w:p>
        </w:tc>
        <w:tc>
          <w:tcPr>
            <w:tcW w:w="2769" w:type="dxa"/>
            <w:shd w:val="clear" w:color="auto" w:fill="auto"/>
            <w:vAlign w:val="center"/>
          </w:tcPr>
          <w:p w14:paraId="79B089FD" w14:textId="65974829" w:rsidR="00C74E50" w:rsidRDefault="00C74E50" w:rsidP="005304FA">
            <w:pPr>
              <w:ind w:firstLine="0"/>
              <w:jc w:val="lowKashida"/>
              <w:rPr>
                <w:rtl/>
              </w:rPr>
            </w:pPr>
            <w:r w:rsidRPr="00C74E50">
              <w:rPr>
                <w:rtl/>
              </w:rPr>
              <w:t>ما دعا الله داع</w:t>
            </w:r>
            <w:r>
              <w:rPr>
                <w:rtl/>
              </w:rPr>
              <w:br/>
            </w:r>
          </w:p>
        </w:tc>
      </w:tr>
    </w:tbl>
    <w:p w14:paraId="25B83ACE" w14:textId="77B844DA" w:rsidR="00125F72" w:rsidRDefault="00125F72" w:rsidP="005304FA">
      <w:pPr>
        <w:ind w:firstLine="226"/>
        <w:rPr>
          <w:rtl/>
        </w:rPr>
      </w:pPr>
      <w:r>
        <w:rPr>
          <w:rtl/>
        </w:rPr>
        <w:t xml:space="preserve">لقد قوبل جيش العسرة في مرجعه هذا بحفاوة بالغة، </w:t>
      </w:r>
      <w:r w:rsidR="00C74E50">
        <w:rPr>
          <w:rFonts w:hint="cs"/>
          <w:rtl/>
        </w:rPr>
        <w:t>إ</w:t>
      </w:r>
      <w:r>
        <w:rPr>
          <w:rtl/>
        </w:rPr>
        <w:t>نه أكبر جيش خرج مع رسول الله صلى الله عليه وسلم</w:t>
      </w:r>
      <w:r w:rsidR="00C74E50">
        <w:rPr>
          <w:rFonts w:hint="cs"/>
          <w:rtl/>
        </w:rPr>
        <w:t>،</w:t>
      </w:r>
      <w:r>
        <w:rPr>
          <w:rtl/>
        </w:rPr>
        <w:t xml:space="preserve"> إذ وصل تعداده نحو ثلاثين ألف</w:t>
      </w:r>
      <w:r w:rsidR="00C74E50">
        <w:rPr>
          <w:rFonts w:hint="cs"/>
          <w:rtl/>
        </w:rPr>
        <w:t>ً</w:t>
      </w:r>
      <w:r>
        <w:rPr>
          <w:rtl/>
        </w:rPr>
        <w:t>ا، ولم ينس</w:t>
      </w:r>
      <w:r w:rsidR="00C74E50">
        <w:rPr>
          <w:rFonts w:hint="cs"/>
          <w:rtl/>
        </w:rPr>
        <w:t>َ</w:t>
      </w:r>
      <w:r>
        <w:rPr>
          <w:rtl/>
        </w:rPr>
        <w:t xml:space="preserve"> النبي في ذهابه و</w:t>
      </w:r>
      <w:r w:rsidR="00C74E50">
        <w:rPr>
          <w:rFonts w:hint="cs"/>
          <w:rtl/>
        </w:rPr>
        <w:t>إيا</w:t>
      </w:r>
      <w:r>
        <w:rPr>
          <w:rtl/>
        </w:rPr>
        <w:t>به أصحاب القلوب الكبيرة الذين صعب عليهم أن يجاهدوا معه فتخلفوا راغبين، والعبرات تملأ</w:t>
      </w:r>
      <w:r w:rsidR="00C74E50">
        <w:rPr>
          <w:rFonts w:hint="cs"/>
          <w:rtl/>
        </w:rPr>
        <w:t xml:space="preserve"> </w:t>
      </w:r>
      <w:r>
        <w:rPr>
          <w:rtl/>
        </w:rPr>
        <w:t>عيونهم.</w:t>
      </w:r>
      <w:r w:rsidR="00C74E50">
        <w:rPr>
          <w:rFonts w:hint="cs"/>
          <w:rtl/>
        </w:rPr>
        <w:t>.</w:t>
      </w:r>
      <w:r>
        <w:rPr>
          <w:rtl/>
        </w:rPr>
        <w:t xml:space="preserve"> عن أنس بن مالك أن رسول الله صلى الله عليه وسلم رجع من غزوة </w:t>
      </w:r>
      <w:r w:rsidR="00C74E50">
        <w:rPr>
          <w:rFonts w:hint="cs"/>
          <w:rtl/>
        </w:rPr>
        <w:t>«</w:t>
      </w:r>
      <w:r>
        <w:rPr>
          <w:rtl/>
        </w:rPr>
        <w:t>تبوك</w:t>
      </w:r>
      <w:r w:rsidR="00C74E50">
        <w:rPr>
          <w:rFonts w:hint="cs"/>
          <w:rtl/>
        </w:rPr>
        <w:t>»</w:t>
      </w:r>
      <w:r>
        <w:rPr>
          <w:rtl/>
        </w:rPr>
        <w:t xml:space="preserve">، فدنا من المدينة فقال: </w:t>
      </w:r>
      <w:r w:rsidR="00C74E50">
        <w:rPr>
          <w:rFonts w:hint="cs"/>
          <w:rtl/>
        </w:rPr>
        <w:t>(إ</w:t>
      </w:r>
      <w:r>
        <w:rPr>
          <w:rtl/>
        </w:rPr>
        <w:t>ن بالمدينة أقوام</w:t>
      </w:r>
      <w:r w:rsidR="00C74E50">
        <w:rPr>
          <w:rFonts w:hint="cs"/>
          <w:rtl/>
        </w:rPr>
        <w:t>ً</w:t>
      </w:r>
      <w:r>
        <w:rPr>
          <w:rtl/>
        </w:rPr>
        <w:t>ا ما سرتم م</w:t>
      </w:r>
      <w:r w:rsidR="00C74E50">
        <w:rPr>
          <w:rFonts w:hint="cs"/>
          <w:rtl/>
        </w:rPr>
        <w:t>س</w:t>
      </w:r>
      <w:r>
        <w:rPr>
          <w:rtl/>
        </w:rPr>
        <w:t>ير</w:t>
      </w:r>
      <w:r w:rsidR="00C74E50">
        <w:rPr>
          <w:rFonts w:hint="cs"/>
          <w:rtl/>
        </w:rPr>
        <w:t>ً</w:t>
      </w:r>
      <w:r>
        <w:rPr>
          <w:rtl/>
        </w:rPr>
        <w:t>ا</w:t>
      </w:r>
      <w:r w:rsidR="00C74E50">
        <w:rPr>
          <w:rFonts w:hint="cs"/>
          <w:rtl/>
        </w:rPr>
        <w:t>،</w:t>
      </w:r>
      <w:r>
        <w:rPr>
          <w:rtl/>
        </w:rPr>
        <w:t xml:space="preserve"> ولا قطعتم وادي</w:t>
      </w:r>
      <w:r w:rsidR="00C74E50">
        <w:rPr>
          <w:rFonts w:hint="cs"/>
          <w:rtl/>
        </w:rPr>
        <w:t>ً</w:t>
      </w:r>
      <w:r>
        <w:rPr>
          <w:rtl/>
        </w:rPr>
        <w:t>ا</w:t>
      </w:r>
      <w:r w:rsidR="00C74E50">
        <w:rPr>
          <w:rFonts w:hint="cs"/>
          <w:rtl/>
        </w:rPr>
        <w:t>،</w:t>
      </w:r>
      <w:r>
        <w:rPr>
          <w:rtl/>
        </w:rPr>
        <w:t xml:space="preserve"> </w:t>
      </w:r>
      <w:r w:rsidR="00C74E50">
        <w:rPr>
          <w:rFonts w:hint="cs"/>
          <w:rtl/>
        </w:rPr>
        <w:t>إ</w:t>
      </w:r>
      <w:r>
        <w:rPr>
          <w:rtl/>
        </w:rPr>
        <w:t>لا كانوا معكم</w:t>
      </w:r>
      <w:r w:rsidR="00C74E50">
        <w:rPr>
          <w:rFonts w:hint="cs"/>
          <w:rtl/>
        </w:rPr>
        <w:t>)،</w:t>
      </w:r>
      <w:r>
        <w:rPr>
          <w:rtl/>
        </w:rPr>
        <w:t xml:space="preserve"> فقالوا: يا رسول الله، وهم بالمدينة؟ قال: </w:t>
      </w:r>
      <w:r w:rsidR="00C74E50">
        <w:rPr>
          <w:rFonts w:hint="cs"/>
          <w:rtl/>
        </w:rPr>
        <w:t>(</w:t>
      </w:r>
      <w:r>
        <w:rPr>
          <w:rtl/>
        </w:rPr>
        <w:t>وهم بالمدينة حبسهم العذر</w:t>
      </w:r>
      <w:r w:rsidR="00C74E50">
        <w:rPr>
          <w:rFonts w:hint="cs"/>
          <w:rtl/>
        </w:rPr>
        <w:t>)</w:t>
      </w:r>
      <w:r w:rsidR="00C74E50" w:rsidRPr="00C74E50">
        <w:rPr>
          <w:rFonts w:hint="cs"/>
          <w:vertAlign w:val="superscript"/>
          <w:rtl/>
        </w:rPr>
        <w:t>(</w:t>
      </w:r>
      <w:r w:rsidR="00C74E50" w:rsidRPr="00B674D8">
        <w:rPr>
          <w:rStyle w:val="a4"/>
          <w:rtl/>
        </w:rPr>
        <w:footnoteReference w:id="842"/>
      </w:r>
      <w:r w:rsidR="00C74E50" w:rsidRPr="00C74E50">
        <w:rPr>
          <w:rFonts w:hint="cs"/>
          <w:vertAlign w:val="superscript"/>
          <w:rtl/>
        </w:rPr>
        <w:t>)</w:t>
      </w:r>
      <w:r w:rsidR="00C74E50">
        <w:rPr>
          <w:rFonts w:hint="cs"/>
          <w:rtl/>
        </w:rPr>
        <w:t>.</w:t>
      </w:r>
    </w:p>
    <w:p w14:paraId="27B4AD88" w14:textId="646FF86E" w:rsidR="00125F72" w:rsidRDefault="00125F72" w:rsidP="005304FA">
      <w:pPr>
        <w:ind w:firstLine="226"/>
        <w:rPr>
          <w:rtl/>
        </w:rPr>
      </w:pPr>
      <w:r>
        <w:rPr>
          <w:rtl/>
        </w:rPr>
        <w:t>بهذه المواساة الر</w:t>
      </w:r>
      <w:r w:rsidR="00C74E50">
        <w:rPr>
          <w:rFonts w:hint="cs"/>
          <w:rtl/>
        </w:rPr>
        <w:t>ق</w:t>
      </w:r>
      <w:r>
        <w:rPr>
          <w:rtl/>
        </w:rPr>
        <w:t>ي</w:t>
      </w:r>
      <w:r w:rsidR="00C74E50">
        <w:rPr>
          <w:rFonts w:hint="cs"/>
          <w:rtl/>
        </w:rPr>
        <w:t>ق</w:t>
      </w:r>
      <w:r>
        <w:rPr>
          <w:rtl/>
        </w:rPr>
        <w:t>ة كرم النبي الرجال الذين ش</w:t>
      </w:r>
      <w:r w:rsidR="00C74E50">
        <w:rPr>
          <w:rFonts w:hint="cs"/>
          <w:rtl/>
        </w:rPr>
        <w:t>ي</w:t>
      </w:r>
      <w:r>
        <w:rPr>
          <w:rtl/>
        </w:rPr>
        <w:t>عوه بقلوبهم وهو ينطلق إلى الروم</w:t>
      </w:r>
      <w:r w:rsidR="00C74E50">
        <w:rPr>
          <w:rFonts w:hint="cs"/>
          <w:rtl/>
        </w:rPr>
        <w:t>،</w:t>
      </w:r>
      <w:r>
        <w:rPr>
          <w:rtl/>
        </w:rPr>
        <w:t xml:space="preserve"> فأصلح بالهم وأزاح هم</w:t>
      </w:r>
      <w:r w:rsidR="00C74E50">
        <w:rPr>
          <w:rFonts w:hint="cs"/>
          <w:rtl/>
        </w:rPr>
        <w:t>ً</w:t>
      </w:r>
      <w:r>
        <w:rPr>
          <w:rtl/>
        </w:rPr>
        <w:t>ا ثقيلا</w:t>
      </w:r>
      <w:r w:rsidR="00C74E50">
        <w:rPr>
          <w:rFonts w:hint="cs"/>
          <w:rtl/>
        </w:rPr>
        <w:t>ً</w:t>
      </w:r>
      <w:r>
        <w:rPr>
          <w:rtl/>
        </w:rPr>
        <w:t xml:space="preserve"> عن </w:t>
      </w:r>
      <w:r w:rsidR="00C74E50">
        <w:rPr>
          <w:rFonts w:hint="cs"/>
          <w:rtl/>
        </w:rPr>
        <w:t>أ</w:t>
      </w:r>
      <w:r>
        <w:rPr>
          <w:rtl/>
        </w:rPr>
        <w:t>فئدتهم</w:t>
      </w:r>
      <w:r w:rsidR="00C74E50">
        <w:rPr>
          <w:rFonts w:hint="cs"/>
          <w:rtl/>
        </w:rPr>
        <w:t>.</w:t>
      </w:r>
    </w:p>
    <w:p w14:paraId="5971FE54" w14:textId="556C24ED" w:rsidR="00125F72" w:rsidRDefault="00125F72" w:rsidP="005304FA">
      <w:pPr>
        <w:ind w:firstLine="226"/>
        <w:rPr>
          <w:rtl/>
        </w:rPr>
      </w:pPr>
      <w:r>
        <w:rPr>
          <w:rtl/>
        </w:rPr>
        <w:t xml:space="preserve">وغزوة </w:t>
      </w:r>
      <w:r w:rsidR="00C74E50">
        <w:rPr>
          <w:rFonts w:hint="cs"/>
          <w:rtl/>
        </w:rPr>
        <w:t>«</w:t>
      </w:r>
      <w:r>
        <w:rPr>
          <w:rtl/>
        </w:rPr>
        <w:t>تبوك</w:t>
      </w:r>
      <w:r w:rsidR="00C74E50">
        <w:rPr>
          <w:rFonts w:hint="cs"/>
          <w:rtl/>
        </w:rPr>
        <w:t>»</w:t>
      </w:r>
      <w:r>
        <w:rPr>
          <w:rtl/>
        </w:rPr>
        <w:t xml:space="preserve"> تشبه غزوة </w:t>
      </w:r>
      <w:r w:rsidR="00C74E50">
        <w:rPr>
          <w:rFonts w:hint="cs"/>
          <w:rtl/>
        </w:rPr>
        <w:t>«</w:t>
      </w:r>
      <w:r>
        <w:rPr>
          <w:rtl/>
        </w:rPr>
        <w:t>الأحزاب</w:t>
      </w:r>
      <w:r w:rsidR="00C74E50">
        <w:rPr>
          <w:rFonts w:hint="cs"/>
          <w:rtl/>
        </w:rPr>
        <w:t>»</w:t>
      </w:r>
      <w:r>
        <w:rPr>
          <w:rtl/>
        </w:rPr>
        <w:t>، فإن بلاء المسلمين أولها كان شديد</w:t>
      </w:r>
      <w:r w:rsidR="00C74E50">
        <w:rPr>
          <w:rFonts w:hint="cs"/>
          <w:rtl/>
        </w:rPr>
        <w:t>ً</w:t>
      </w:r>
      <w:r>
        <w:rPr>
          <w:rtl/>
        </w:rPr>
        <w:t>ا</w:t>
      </w:r>
      <w:r w:rsidR="00C74E50">
        <w:rPr>
          <w:rFonts w:hint="cs"/>
          <w:rtl/>
        </w:rPr>
        <w:t>،</w:t>
      </w:r>
      <w:r>
        <w:rPr>
          <w:rtl/>
        </w:rPr>
        <w:t xml:space="preserve"> وثم جاء ختامها طم</w:t>
      </w:r>
      <w:r w:rsidR="00C74E50">
        <w:rPr>
          <w:rFonts w:hint="cs"/>
          <w:rtl/>
        </w:rPr>
        <w:t>أ</w:t>
      </w:r>
      <w:r>
        <w:rPr>
          <w:rtl/>
        </w:rPr>
        <w:t>نينة وعزة</w:t>
      </w:r>
      <w:r w:rsidR="00C74E50">
        <w:rPr>
          <w:rFonts w:hint="cs"/>
          <w:rtl/>
        </w:rPr>
        <w:t>،</w:t>
      </w:r>
      <w:r>
        <w:rPr>
          <w:rtl/>
        </w:rPr>
        <w:t xml:space="preserve"> واستغر</w:t>
      </w:r>
      <w:r w:rsidR="00C74E50">
        <w:rPr>
          <w:rFonts w:hint="cs"/>
          <w:rtl/>
        </w:rPr>
        <w:t>ق</w:t>
      </w:r>
      <w:r>
        <w:rPr>
          <w:rtl/>
        </w:rPr>
        <w:t xml:space="preserve"> المسير إلى تبوك والم</w:t>
      </w:r>
      <w:r w:rsidR="00E00DD4">
        <w:rPr>
          <w:rFonts w:hint="cs"/>
          <w:rtl/>
        </w:rPr>
        <w:t>آ</w:t>
      </w:r>
      <w:r>
        <w:rPr>
          <w:rtl/>
        </w:rPr>
        <w:t>ب منها أيام</w:t>
      </w:r>
      <w:r w:rsidR="00C74E50">
        <w:rPr>
          <w:rFonts w:hint="cs"/>
          <w:rtl/>
        </w:rPr>
        <w:t>ً</w:t>
      </w:r>
      <w:r>
        <w:rPr>
          <w:rtl/>
        </w:rPr>
        <w:t>ا طوالا</w:t>
      </w:r>
      <w:r w:rsidR="00C74E50">
        <w:rPr>
          <w:rFonts w:hint="cs"/>
          <w:rtl/>
        </w:rPr>
        <w:t>ً..</w:t>
      </w:r>
      <w:r>
        <w:rPr>
          <w:rtl/>
        </w:rPr>
        <w:t xml:space="preserve"> فقد خرج المسلمون إليها في شهر رجب وعادوا في رمضان ليؤدوا ما عليهم من فريضة الصيام، وكانت هذه </w:t>
      </w:r>
      <w:r w:rsidR="00C74E50">
        <w:rPr>
          <w:rFonts w:hint="cs"/>
          <w:rtl/>
        </w:rPr>
        <w:t>آ</w:t>
      </w:r>
      <w:r>
        <w:rPr>
          <w:rtl/>
        </w:rPr>
        <w:t>خر أهبة</w:t>
      </w:r>
      <w:r w:rsidR="00C74E50">
        <w:rPr>
          <w:rFonts w:hint="cs"/>
          <w:rtl/>
        </w:rPr>
        <w:t>،</w:t>
      </w:r>
      <w:r>
        <w:rPr>
          <w:rtl/>
        </w:rPr>
        <w:t xml:space="preserve"> و</w:t>
      </w:r>
      <w:r w:rsidR="00C74E50">
        <w:rPr>
          <w:rFonts w:hint="cs"/>
          <w:rtl/>
        </w:rPr>
        <w:t>آ</w:t>
      </w:r>
      <w:r>
        <w:rPr>
          <w:rtl/>
        </w:rPr>
        <w:t xml:space="preserve">خر خروج للغزو في حياة الرسول وهي </w:t>
      </w:r>
      <w:r w:rsidR="00C74E50">
        <w:rPr>
          <w:rFonts w:hint="cs"/>
          <w:rtl/>
        </w:rPr>
        <w:t>إ</w:t>
      </w:r>
      <w:r>
        <w:rPr>
          <w:rtl/>
        </w:rPr>
        <w:t xml:space="preserve">ن لم يحصل فيها </w:t>
      </w:r>
      <w:r w:rsidR="00C74E50">
        <w:rPr>
          <w:rFonts w:hint="cs"/>
          <w:rtl/>
        </w:rPr>
        <w:t xml:space="preserve">قتال </w:t>
      </w:r>
      <w:r>
        <w:rPr>
          <w:rtl/>
        </w:rPr>
        <w:t>ولا</w:t>
      </w:r>
      <w:r w:rsidR="00C74E50">
        <w:rPr>
          <w:rFonts w:hint="cs"/>
          <w:rtl/>
        </w:rPr>
        <w:t xml:space="preserve"> </w:t>
      </w:r>
      <w:r>
        <w:rPr>
          <w:rtl/>
        </w:rPr>
        <w:t>جهاد فقد حصن المسلمون بها حدودهم وكشف الله بها عيوب المنافقين وأدب بها ضعاف المسلمين</w:t>
      </w:r>
      <w:r w:rsidR="00C74E50">
        <w:rPr>
          <w:rFonts w:hint="cs"/>
          <w:rtl/>
        </w:rPr>
        <w:t>،</w:t>
      </w:r>
      <w:r>
        <w:rPr>
          <w:rtl/>
        </w:rPr>
        <w:t xml:space="preserve"> وقد ظل النبي صلى الله عليه وسلم مش</w:t>
      </w:r>
      <w:r w:rsidR="00C74E50">
        <w:rPr>
          <w:rFonts w:hint="cs"/>
          <w:rtl/>
        </w:rPr>
        <w:t>غ</w:t>
      </w:r>
      <w:r>
        <w:rPr>
          <w:rtl/>
        </w:rPr>
        <w:t>ولا</w:t>
      </w:r>
      <w:r w:rsidR="00C74E50">
        <w:rPr>
          <w:rFonts w:hint="cs"/>
          <w:rtl/>
        </w:rPr>
        <w:t>ً</w:t>
      </w:r>
      <w:r>
        <w:rPr>
          <w:rtl/>
        </w:rPr>
        <w:t xml:space="preserve"> بأمر الروم اعتقاد</w:t>
      </w:r>
      <w:r w:rsidR="00C74E50">
        <w:rPr>
          <w:rFonts w:hint="cs"/>
          <w:rtl/>
        </w:rPr>
        <w:t>ً</w:t>
      </w:r>
      <w:r>
        <w:rPr>
          <w:rtl/>
        </w:rPr>
        <w:t>ا منه أنهم لا يعدلون عن غزو المسلمين</w:t>
      </w:r>
      <w:r w:rsidR="00C74E50">
        <w:rPr>
          <w:rFonts w:hint="cs"/>
          <w:rtl/>
        </w:rPr>
        <w:t>،</w:t>
      </w:r>
      <w:r>
        <w:rPr>
          <w:rtl/>
        </w:rPr>
        <w:t xml:space="preserve"> فجهز في آخر حياته لغزوهم الجيش الذي انفذه -من بعده صلى الله عليه وسلم- خليف</w:t>
      </w:r>
      <w:r w:rsidR="00E00DD4">
        <w:rPr>
          <w:rFonts w:hint="cs"/>
          <w:rtl/>
        </w:rPr>
        <w:t>ت</w:t>
      </w:r>
      <w:r>
        <w:rPr>
          <w:rtl/>
        </w:rPr>
        <w:t>ه الأول أبو بكر بقيادة أسامة بن زيد وبه توالت الفتوحات الإسلامية في الروم والفرس</w:t>
      </w:r>
      <w:r w:rsidR="00C74E50">
        <w:rPr>
          <w:rFonts w:hint="cs"/>
          <w:rtl/>
        </w:rPr>
        <w:t>،</w:t>
      </w:r>
      <w:r>
        <w:rPr>
          <w:rtl/>
        </w:rPr>
        <w:t xml:space="preserve"> وامتدت كلمة الله على معظم أجزاء المعمورة في عهد خلفائه الراشدين.</w:t>
      </w:r>
    </w:p>
    <w:p w14:paraId="0536BC64" w14:textId="10A66AED" w:rsidR="00125F72" w:rsidRDefault="00125F72" w:rsidP="005304FA">
      <w:pPr>
        <w:ind w:firstLine="226"/>
        <w:rPr>
          <w:rtl/>
        </w:rPr>
      </w:pPr>
      <w:r>
        <w:rPr>
          <w:rtl/>
        </w:rPr>
        <w:t>والظاهر من الأحاديث و</w:t>
      </w:r>
      <w:r w:rsidR="00D11A91">
        <w:rPr>
          <w:rtl/>
        </w:rPr>
        <w:t>الآيات</w:t>
      </w:r>
      <w:r w:rsidR="004E682B">
        <w:rPr>
          <w:rtl/>
        </w:rPr>
        <w:t xml:space="preserve"> </w:t>
      </w:r>
      <w:r>
        <w:rPr>
          <w:rtl/>
        </w:rPr>
        <w:t>المساواة في الأجر بين المنفذ للطاعة والمعذور، ومنها قوله صلى الله عليه وسلم</w:t>
      </w:r>
      <w:r w:rsidR="00C74E50">
        <w:rPr>
          <w:rFonts w:hint="cs"/>
          <w:rtl/>
        </w:rPr>
        <w:t>:</w:t>
      </w:r>
      <w:r>
        <w:rPr>
          <w:rtl/>
        </w:rPr>
        <w:t xml:space="preserve"> </w:t>
      </w:r>
      <w:r w:rsidR="00C74E50">
        <w:rPr>
          <w:rFonts w:hint="cs"/>
          <w:rtl/>
        </w:rPr>
        <w:t>(</w:t>
      </w:r>
      <w:r>
        <w:rPr>
          <w:rtl/>
        </w:rPr>
        <w:t>من دل على خير فله مثل أجر فاعله</w:t>
      </w:r>
      <w:r w:rsidR="00C74E50">
        <w:rPr>
          <w:rFonts w:hint="cs"/>
          <w:rtl/>
        </w:rPr>
        <w:t>)،</w:t>
      </w:r>
      <w:r>
        <w:rPr>
          <w:rtl/>
        </w:rPr>
        <w:t xml:space="preserve"> وقوله: </w:t>
      </w:r>
      <w:r w:rsidR="00C74E50">
        <w:rPr>
          <w:rFonts w:hint="cs"/>
          <w:rtl/>
        </w:rPr>
        <w:t>(م</w:t>
      </w:r>
      <w:r>
        <w:rPr>
          <w:rtl/>
        </w:rPr>
        <w:t xml:space="preserve">ن توضأ وخرج إلى المسجد فوجد الناس قد صلوا </w:t>
      </w:r>
      <w:r w:rsidR="00C74E50">
        <w:rPr>
          <w:rFonts w:hint="cs"/>
          <w:rtl/>
        </w:rPr>
        <w:t>أ</w:t>
      </w:r>
      <w:r>
        <w:rPr>
          <w:rtl/>
        </w:rPr>
        <w:t>عطا</w:t>
      </w:r>
      <w:r w:rsidR="00C74E50">
        <w:rPr>
          <w:rFonts w:hint="cs"/>
          <w:rtl/>
        </w:rPr>
        <w:t>ه</w:t>
      </w:r>
      <w:r>
        <w:rPr>
          <w:rtl/>
        </w:rPr>
        <w:t xml:space="preserve"> الله مثل أجر من صلاها وحضرها</w:t>
      </w:r>
      <w:r w:rsidR="00C74E50">
        <w:rPr>
          <w:rFonts w:hint="cs"/>
          <w:rtl/>
        </w:rPr>
        <w:t>)،</w:t>
      </w:r>
      <w:r>
        <w:rPr>
          <w:rtl/>
        </w:rPr>
        <w:t xml:space="preserve"> وقوله: </w:t>
      </w:r>
      <w:r w:rsidR="00C74E50">
        <w:rPr>
          <w:rFonts w:hint="cs"/>
          <w:rtl/>
        </w:rPr>
        <w:t>(إ</w:t>
      </w:r>
      <w:r>
        <w:rPr>
          <w:rtl/>
        </w:rPr>
        <w:t xml:space="preserve">ذا مرض العبد أو سافر كتب الله له ما كان </w:t>
      </w:r>
      <w:r w:rsidR="00E8457E">
        <w:rPr>
          <w:rFonts w:hint="cs"/>
          <w:rtl/>
        </w:rPr>
        <w:t>ي</w:t>
      </w:r>
      <w:r>
        <w:rPr>
          <w:rtl/>
        </w:rPr>
        <w:t>عمله وهو صحيح مقيم</w:t>
      </w:r>
      <w:r w:rsidR="00E8457E">
        <w:rPr>
          <w:rFonts w:hint="cs"/>
          <w:rtl/>
        </w:rPr>
        <w:t>)</w:t>
      </w:r>
      <w:r w:rsidR="00E8457E" w:rsidRPr="00E8457E">
        <w:rPr>
          <w:rFonts w:hint="cs"/>
          <w:vertAlign w:val="superscript"/>
          <w:rtl/>
        </w:rPr>
        <w:t>(</w:t>
      </w:r>
      <w:r w:rsidR="00E8457E" w:rsidRPr="00B674D8">
        <w:rPr>
          <w:rStyle w:val="a4"/>
          <w:rtl/>
        </w:rPr>
        <w:footnoteReference w:id="843"/>
      </w:r>
      <w:r w:rsidR="00E8457E" w:rsidRPr="00E8457E">
        <w:rPr>
          <w:rFonts w:hint="cs"/>
          <w:vertAlign w:val="superscript"/>
          <w:rtl/>
        </w:rPr>
        <w:t>)</w:t>
      </w:r>
      <w:r w:rsidR="00E8457E">
        <w:rPr>
          <w:rFonts w:hint="cs"/>
          <w:rtl/>
        </w:rPr>
        <w:t>،</w:t>
      </w:r>
      <w:r>
        <w:rPr>
          <w:rtl/>
        </w:rPr>
        <w:t xml:space="preserve"> وهو ظاهر قوله تعالى: </w:t>
      </w:r>
      <w:r w:rsidR="00E8457E" w:rsidRPr="00E8457E">
        <w:rPr>
          <w:rtl/>
        </w:rPr>
        <w:t>﴿وَمَنْ يَخْرُجْ مِنْ بَيْتِهِ مُهَاجِرًا إِلَى اللَّهِ وَرَسُولِهِ ثُمَّ يُدْرِكْهُ الْمَوْتُ فَقَدْ وَقَعَ أَجْرُهُ عَلَى اللَّهِ﴾</w:t>
      </w:r>
      <w:r w:rsidR="00E8457E" w:rsidRPr="00E8457E">
        <w:rPr>
          <w:sz w:val="24"/>
          <w:szCs w:val="24"/>
          <w:rtl/>
        </w:rPr>
        <w:t xml:space="preserve"> [النساء: 100]</w:t>
      </w:r>
      <w:r w:rsidR="00E8457E">
        <w:rPr>
          <w:rFonts w:hint="cs"/>
          <w:rtl/>
        </w:rPr>
        <w:t>،</w:t>
      </w:r>
      <w:r>
        <w:rPr>
          <w:rtl/>
        </w:rPr>
        <w:t xml:space="preserve"> وبدليل أن النية الصادقة هي أصل الأعمال، فإذا ص</w:t>
      </w:r>
      <w:r w:rsidR="00E8457E">
        <w:rPr>
          <w:rFonts w:hint="cs"/>
          <w:rtl/>
        </w:rPr>
        <w:t>ح</w:t>
      </w:r>
      <w:r>
        <w:rPr>
          <w:rtl/>
        </w:rPr>
        <w:t>ت في فعل طاعة فعجز عنها صاحبها لمانع منع منها فلا بعد في مساواة أجر ذلك العاجز لأجر القادر الفاعل ويزيد عليه، لقوله عليه الصلاة والسلام</w:t>
      </w:r>
      <w:r w:rsidR="00E8457E">
        <w:rPr>
          <w:rFonts w:hint="cs"/>
          <w:rtl/>
        </w:rPr>
        <w:t>:</w:t>
      </w:r>
      <w:r>
        <w:rPr>
          <w:rtl/>
        </w:rPr>
        <w:t xml:space="preserve"> </w:t>
      </w:r>
      <w:r w:rsidR="00E8457E">
        <w:rPr>
          <w:rFonts w:hint="cs"/>
          <w:rtl/>
        </w:rPr>
        <w:t>(</w:t>
      </w:r>
      <w:r>
        <w:rPr>
          <w:rtl/>
        </w:rPr>
        <w:t>نية المرء خير من عمله</w:t>
      </w:r>
      <w:r w:rsidR="00E8457E">
        <w:rPr>
          <w:rFonts w:hint="cs"/>
          <w:rtl/>
        </w:rPr>
        <w:t>).</w:t>
      </w:r>
    </w:p>
    <w:p w14:paraId="39571D05" w14:textId="77777777" w:rsidR="00E8457E" w:rsidRDefault="00125F72" w:rsidP="005304FA">
      <w:pPr>
        <w:pStyle w:val="3"/>
        <w:rPr>
          <w:rtl/>
        </w:rPr>
      </w:pPr>
      <w:bookmarkStart w:id="252" w:name="_Toc155503450"/>
      <w:r>
        <w:rPr>
          <w:rtl/>
        </w:rPr>
        <w:t>موقف المنافقين</w:t>
      </w:r>
      <w:bookmarkEnd w:id="252"/>
    </w:p>
    <w:p w14:paraId="1FE5F849" w14:textId="2948E7BD" w:rsidR="00125F72" w:rsidRDefault="007E268D" w:rsidP="005304FA">
      <w:pPr>
        <w:ind w:firstLine="226"/>
        <w:rPr>
          <w:rtl/>
        </w:rPr>
      </w:pPr>
      <w:r w:rsidRPr="007E268D">
        <w:rPr>
          <w:rtl/>
        </w:rPr>
        <w:t>كان حقيق</w:t>
      </w:r>
      <w:r>
        <w:rPr>
          <w:rFonts w:hint="cs"/>
          <w:rtl/>
        </w:rPr>
        <w:t>ً</w:t>
      </w:r>
      <w:r w:rsidRPr="007E268D">
        <w:rPr>
          <w:rtl/>
        </w:rPr>
        <w:t xml:space="preserve">ا بالذين خالجتهم الريبة في رسالة محمد صلى الله عليه وسلم أن يتوسّموا في هذه </w:t>
      </w:r>
      <w:r w:rsidR="00D11A91">
        <w:rPr>
          <w:rtl/>
        </w:rPr>
        <w:t>الآيات</w:t>
      </w:r>
      <w:r w:rsidR="004E682B">
        <w:rPr>
          <w:rtl/>
        </w:rPr>
        <w:t xml:space="preserve"> </w:t>
      </w:r>
      <w:r w:rsidRPr="007E268D">
        <w:rPr>
          <w:rtl/>
        </w:rPr>
        <w:t>البيّنات ما يقربهم من دينه، ويغريهم بالتصديق ونبذ الجفوة والعناد</w:t>
      </w:r>
      <w:r w:rsidR="00125F72">
        <w:rPr>
          <w:rtl/>
        </w:rPr>
        <w:t>، إلا أن النفوس الخسيسة تزداد شر</w:t>
      </w:r>
      <w:r w:rsidR="00E8457E">
        <w:rPr>
          <w:rFonts w:hint="cs"/>
          <w:rtl/>
        </w:rPr>
        <w:t>ً</w:t>
      </w:r>
      <w:r w:rsidR="00125F72">
        <w:rPr>
          <w:rtl/>
        </w:rPr>
        <w:t>ا وجحود</w:t>
      </w:r>
      <w:r w:rsidR="00E8457E">
        <w:rPr>
          <w:rFonts w:hint="cs"/>
          <w:rtl/>
        </w:rPr>
        <w:t>ً</w:t>
      </w:r>
      <w:r w:rsidR="00125F72">
        <w:rPr>
          <w:rtl/>
        </w:rPr>
        <w:t xml:space="preserve">ا كلما </w:t>
      </w:r>
      <w:r w:rsidR="00E8457E">
        <w:rPr>
          <w:rFonts w:hint="cs"/>
          <w:rtl/>
        </w:rPr>
        <w:t>ا</w:t>
      </w:r>
      <w:r w:rsidR="00125F72">
        <w:rPr>
          <w:rtl/>
        </w:rPr>
        <w:t>زداد خصومها نجاح</w:t>
      </w:r>
      <w:r w:rsidR="00E8457E">
        <w:rPr>
          <w:rFonts w:hint="cs"/>
          <w:rtl/>
        </w:rPr>
        <w:t>ً</w:t>
      </w:r>
      <w:r w:rsidR="00125F72">
        <w:rPr>
          <w:rtl/>
        </w:rPr>
        <w:t>ا وصعود</w:t>
      </w:r>
      <w:r w:rsidR="00E8457E">
        <w:rPr>
          <w:rFonts w:hint="cs"/>
          <w:rtl/>
        </w:rPr>
        <w:t>ً</w:t>
      </w:r>
      <w:r w:rsidR="00125F72">
        <w:rPr>
          <w:rtl/>
        </w:rPr>
        <w:t xml:space="preserve">ا، فما </w:t>
      </w:r>
      <w:r w:rsidR="00E8457E">
        <w:rPr>
          <w:rFonts w:hint="cs"/>
          <w:rtl/>
        </w:rPr>
        <w:t>ت</w:t>
      </w:r>
      <w:r w:rsidR="00125F72">
        <w:rPr>
          <w:rtl/>
        </w:rPr>
        <w:t xml:space="preserve">ظنه سبب </w:t>
      </w:r>
      <w:r w:rsidR="00E8457E">
        <w:rPr>
          <w:rFonts w:hint="cs"/>
          <w:rtl/>
        </w:rPr>
        <w:t>إ</w:t>
      </w:r>
      <w:r w:rsidR="00125F72">
        <w:rPr>
          <w:rtl/>
        </w:rPr>
        <w:t>قبالها قد يكون سبب انتكاسها</w:t>
      </w:r>
      <w:r w:rsidR="00E8457E">
        <w:rPr>
          <w:rFonts w:hint="cs"/>
          <w:rtl/>
        </w:rPr>
        <w:t>.</w:t>
      </w:r>
    </w:p>
    <w:p w14:paraId="32B60804" w14:textId="0DA5480B" w:rsidR="007E268D" w:rsidRDefault="007E268D" w:rsidP="005304FA">
      <w:pPr>
        <w:ind w:firstLine="226"/>
        <w:rPr>
          <w:rtl/>
        </w:rPr>
      </w:pPr>
      <w:r w:rsidRPr="007E268D">
        <w:rPr>
          <w:rtl/>
        </w:rPr>
        <w:t>لذلك لا يستغرب أن يرجع رسول الله صلى الله عليه وسلم إلى المدينة، فيجد قلوب المنافقين لا تزال مطوية على دخلها، تبتسم للفاتح العائد، وهي تودّ لو لم تر شبحه، يستوي في ذلك رؤساء العشائر الذين وهى سلطانهم أمام انتشار الإسلام، وسواد الأعراب الذين يمرحون في البادية كالسوائم الغافل، لا يكادون يفقهون حديثا</w:t>
      </w:r>
      <w:r w:rsidR="00E8457E">
        <w:rPr>
          <w:rFonts w:hint="cs"/>
          <w:rtl/>
        </w:rPr>
        <w:t>،</w:t>
      </w:r>
      <w:r w:rsidR="00125F72">
        <w:rPr>
          <w:rtl/>
        </w:rPr>
        <w:t xml:space="preserve"> </w:t>
      </w:r>
      <w:r w:rsidRPr="007E268D">
        <w:rPr>
          <w:rtl/>
        </w:rPr>
        <w:t xml:space="preserve">وثمّ أمر </w:t>
      </w:r>
      <w:r>
        <w:rPr>
          <w:rFonts w:hint="cs"/>
          <w:rtl/>
        </w:rPr>
        <w:t>آ</w:t>
      </w:r>
      <w:r w:rsidRPr="007E268D">
        <w:rPr>
          <w:rtl/>
        </w:rPr>
        <w:t>خر زاد في غواية المنافقين وتربّصهم الشر بالإسلام ونبي الإسلام، ذلك هو عرفانهم بالخصومة التي نشبت بين المسلمين والرومان، وإدراكهم لما تحمله في أطوائها من خطورة وعنف</w:t>
      </w:r>
      <w:r w:rsidR="00125F72">
        <w:rPr>
          <w:rtl/>
        </w:rPr>
        <w:t>.. فالعرب ينظرون إلى دولة الروم نظرة أهل إفريقيا اليوم إلى أوروبا وأمريكا</w:t>
      </w:r>
      <w:r>
        <w:rPr>
          <w:rFonts w:hint="cs"/>
          <w:rtl/>
        </w:rPr>
        <w:t>،</w:t>
      </w:r>
      <w:r w:rsidR="00125F72">
        <w:rPr>
          <w:rtl/>
        </w:rPr>
        <w:t xml:space="preserve"> وأنها </w:t>
      </w:r>
      <w:r>
        <w:rPr>
          <w:rFonts w:hint="cs"/>
          <w:rtl/>
        </w:rPr>
        <w:t>ق</w:t>
      </w:r>
      <w:r w:rsidR="00125F72">
        <w:rPr>
          <w:rtl/>
        </w:rPr>
        <w:t>وة لا ت</w:t>
      </w:r>
      <w:r>
        <w:rPr>
          <w:rFonts w:hint="cs"/>
          <w:rtl/>
        </w:rPr>
        <w:t>ُ</w:t>
      </w:r>
      <w:r w:rsidR="00125F72">
        <w:rPr>
          <w:rtl/>
        </w:rPr>
        <w:t>نال ولا ت</w:t>
      </w:r>
      <w:r>
        <w:rPr>
          <w:rFonts w:hint="cs"/>
          <w:rtl/>
        </w:rPr>
        <w:t>ُن</w:t>
      </w:r>
      <w:r w:rsidR="00125F72">
        <w:rPr>
          <w:rtl/>
        </w:rPr>
        <w:t xml:space="preserve">اوش.. </w:t>
      </w:r>
      <w:r w:rsidRPr="007E268D">
        <w:rPr>
          <w:rtl/>
        </w:rPr>
        <w:t>ول</w:t>
      </w:r>
      <w:r>
        <w:rPr>
          <w:rFonts w:hint="cs"/>
          <w:rtl/>
        </w:rPr>
        <w:t>أ</w:t>
      </w:r>
      <w:r w:rsidRPr="007E268D">
        <w:rPr>
          <w:rtl/>
        </w:rPr>
        <w:t>ن كان الرومان بهذه المثابة المرهوبة فإنّ محمد</w:t>
      </w:r>
      <w:r>
        <w:rPr>
          <w:rFonts w:hint="cs"/>
          <w:rtl/>
        </w:rPr>
        <w:t>ً</w:t>
      </w:r>
      <w:r w:rsidRPr="007E268D">
        <w:rPr>
          <w:rtl/>
        </w:rPr>
        <w:t>ا</w:t>
      </w:r>
      <w:r>
        <w:rPr>
          <w:rFonts w:hint="cs"/>
          <w:rtl/>
        </w:rPr>
        <w:t xml:space="preserve"> صلى الله عليه وسلم </w:t>
      </w:r>
      <w:r w:rsidRPr="007E268D">
        <w:rPr>
          <w:rtl/>
        </w:rPr>
        <w:t>-كما عرف القوم من سيرته- لا يوجل من سلطان على ظهر الأرض، وقد مضى برسالته يذيب ما اعترضه من عوائق، فمحا الوثنية، وأجلى اليهودية، وقاوم بطش الروم مقاومة الواثق المعتد</w:t>
      </w:r>
      <w:r w:rsidR="00125F72">
        <w:rPr>
          <w:rtl/>
        </w:rPr>
        <w:t xml:space="preserve">.. </w:t>
      </w:r>
      <w:r w:rsidRPr="007E268D">
        <w:rPr>
          <w:rtl/>
        </w:rPr>
        <w:t>والمنافقون مسرورون بهذه الخصومة الجديدة، يحسبون أنّ مقبرة الإسلام ستحفر فيها</w:t>
      </w:r>
      <w:r>
        <w:rPr>
          <w:rFonts w:hint="cs"/>
          <w:rtl/>
        </w:rPr>
        <w:t>،</w:t>
      </w:r>
      <w:r w:rsidRPr="007E268D">
        <w:rPr>
          <w:rtl/>
        </w:rPr>
        <w:t xml:space="preserve"> </w:t>
      </w:r>
      <w:r w:rsidR="00125F72">
        <w:rPr>
          <w:rtl/>
        </w:rPr>
        <w:t>و</w:t>
      </w:r>
      <w:r w:rsidRPr="007E268D">
        <w:rPr>
          <w:rtl/>
        </w:rPr>
        <w:t xml:space="preserve">لذلك لما أعلن النبي صلى الله عليه وسلم في المدينة أنّه منطلق إلى </w:t>
      </w:r>
      <w:r>
        <w:rPr>
          <w:rFonts w:hint="cs"/>
          <w:rtl/>
        </w:rPr>
        <w:t>«</w:t>
      </w:r>
      <w:r w:rsidRPr="007E268D">
        <w:rPr>
          <w:rtl/>
        </w:rPr>
        <w:t>تبوك</w:t>
      </w:r>
      <w:r>
        <w:rPr>
          <w:rFonts w:hint="cs"/>
          <w:rtl/>
        </w:rPr>
        <w:t>»</w:t>
      </w:r>
      <w:r w:rsidRPr="007E268D">
        <w:rPr>
          <w:rtl/>
        </w:rPr>
        <w:t xml:space="preserve"> تجمّع رهط من المنافقين فقال بعضهم لبعض</w:t>
      </w:r>
      <w:r>
        <w:rPr>
          <w:rFonts w:hint="cs"/>
          <w:rtl/>
        </w:rPr>
        <w:t xml:space="preserve"> </w:t>
      </w:r>
      <w:r w:rsidRPr="007E268D">
        <w:rPr>
          <w:rtl/>
        </w:rPr>
        <w:t>-مشيرين إلى المسلمين-: أتحسبون جلاد بني الأصفر كقتال العرب بعضهم بعض</w:t>
      </w:r>
      <w:r>
        <w:rPr>
          <w:rFonts w:hint="cs"/>
          <w:rtl/>
        </w:rPr>
        <w:t>ً</w:t>
      </w:r>
      <w:r w:rsidRPr="007E268D">
        <w:rPr>
          <w:rtl/>
        </w:rPr>
        <w:t>ا</w:t>
      </w:r>
      <w:r w:rsidR="00125F72">
        <w:rPr>
          <w:rtl/>
        </w:rPr>
        <w:t xml:space="preserve">؟ </w:t>
      </w:r>
      <w:r w:rsidRPr="007E268D">
        <w:rPr>
          <w:rtl/>
        </w:rPr>
        <w:t>والله لكأنّا بكم غد</w:t>
      </w:r>
      <w:r>
        <w:rPr>
          <w:rFonts w:hint="cs"/>
          <w:rtl/>
        </w:rPr>
        <w:t>ً</w:t>
      </w:r>
      <w:r w:rsidRPr="007E268D">
        <w:rPr>
          <w:rtl/>
        </w:rPr>
        <w:t>ا مقرّنين في الحبال</w:t>
      </w:r>
      <w:r w:rsidR="00852B9A" w:rsidRPr="007E268D">
        <w:rPr>
          <w:rtl/>
        </w:rPr>
        <w:t>.</w:t>
      </w:r>
      <w:r w:rsidRPr="007E268D">
        <w:rPr>
          <w:rtl/>
        </w:rPr>
        <w:t>.. إرجاف</w:t>
      </w:r>
      <w:r>
        <w:rPr>
          <w:rFonts w:hint="cs"/>
          <w:rtl/>
        </w:rPr>
        <w:t>ً</w:t>
      </w:r>
      <w:r w:rsidRPr="007E268D">
        <w:rPr>
          <w:rtl/>
        </w:rPr>
        <w:t>ا وترهيب</w:t>
      </w:r>
      <w:r>
        <w:rPr>
          <w:rFonts w:hint="cs"/>
          <w:rtl/>
        </w:rPr>
        <w:t>ً</w:t>
      </w:r>
      <w:r w:rsidRPr="007E268D">
        <w:rPr>
          <w:rtl/>
        </w:rPr>
        <w:t>ا للمؤمنين!!</w:t>
      </w:r>
    </w:p>
    <w:p w14:paraId="2C9F3989" w14:textId="391E4442" w:rsidR="00125F72" w:rsidRDefault="007E268D" w:rsidP="005304FA">
      <w:pPr>
        <w:ind w:firstLine="226"/>
        <w:rPr>
          <w:rtl/>
        </w:rPr>
      </w:pPr>
      <w:r>
        <w:rPr>
          <w:rFonts w:hint="cs"/>
          <w:rtl/>
        </w:rPr>
        <w:t>إ</w:t>
      </w:r>
      <w:r w:rsidR="00125F72">
        <w:rPr>
          <w:rtl/>
        </w:rPr>
        <w:t>ن المنافقين مؤمل</w:t>
      </w:r>
      <w:r>
        <w:rPr>
          <w:rFonts w:hint="cs"/>
          <w:rtl/>
        </w:rPr>
        <w:t>ي</w:t>
      </w:r>
      <w:r w:rsidR="00125F72">
        <w:rPr>
          <w:rtl/>
        </w:rPr>
        <w:t xml:space="preserve"> الشر ودعاة الهزيمة</w:t>
      </w:r>
      <w:r>
        <w:rPr>
          <w:rFonts w:hint="cs"/>
          <w:rtl/>
        </w:rPr>
        <w:t>،</w:t>
      </w:r>
      <w:r w:rsidR="00125F72">
        <w:rPr>
          <w:rtl/>
        </w:rPr>
        <w:t xml:space="preserve"> وال</w:t>
      </w:r>
      <w:r>
        <w:rPr>
          <w:rFonts w:hint="cs"/>
          <w:rtl/>
        </w:rPr>
        <w:t>أ</w:t>
      </w:r>
      <w:r w:rsidR="00125F72">
        <w:rPr>
          <w:rtl/>
        </w:rPr>
        <w:t>عراب الذين اعتبروا الإسلام نكبة حطت بهم</w:t>
      </w:r>
      <w:r>
        <w:rPr>
          <w:rFonts w:hint="cs"/>
          <w:rtl/>
        </w:rPr>
        <w:t>،</w:t>
      </w:r>
      <w:r w:rsidR="00125F72">
        <w:rPr>
          <w:rtl/>
        </w:rPr>
        <w:t xml:space="preserve"> فهم يتربصون الدوائر بأهله، </w:t>
      </w:r>
      <w:r>
        <w:rPr>
          <w:rFonts w:hint="cs"/>
          <w:rtl/>
        </w:rPr>
        <w:t>إ</w:t>
      </w:r>
      <w:r w:rsidR="00125F72">
        <w:rPr>
          <w:rtl/>
        </w:rPr>
        <w:t>ن هؤلاء وأولئك كانوا جراثيم قا</w:t>
      </w:r>
      <w:r>
        <w:rPr>
          <w:rFonts w:hint="cs"/>
          <w:rtl/>
        </w:rPr>
        <w:t>ت</w:t>
      </w:r>
      <w:r w:rsidR="00125F72">
        <w:rPr>
          <w:rtl/>
        </w:rPr>
        <w:t>لة سممت جو المدينة أو كادت.</w:t>
      </w:r>
      <w:r>
        <w:rPr>
          <w:rFonts w:hint="cs"/>
          <w:rtl/>
        </w:rPr>
        <w:t>.</w:t>
      </w:r>
      <w:r w:rsidR="00125F72">
        <w:rPr>
          <w:rtl/>
        </w:rPr>
        <w:t xml:space="preserve"> وقاس</w:t>
      </w:r>
      <w:r>
        <w:rPr>
          <w:rFonts w:hint="cs"/>
          <w:rtl/>
        </w:rPr>
        <w:t>ى</w:t>
      </w:r>
      <w:r w:rsidR="00125F72">
        <w:rPr>
          <w:rtl/>
        </w:rPr>
        <w:t xml:space="preserve"> الإسلام من ويلا</w:t>
      </w:r>
      <w:r>
        <w:rPr>
          <w:rFonts w:hint="cs"/>
          <w:rtl/>
        </w:rPr>
        <w:t>ت</w:t>
      </w:r>
      <w:r w:rsidR="00125F72">
        <w:rPr>
          <w:rtl/>
        </w:rPr>
        <w:t>هم متاعب كثيرة قبل غزوة تبوك وفي ثناياها ومن بعدها.. وقد قدمنا</w:t>
      </w:r>
      <w:r>
        <w:rPr>
          <w:rFonts w:hint="cs"/>
          <w:rtl/>
        </w:rPr>
        <w:t xml:space="preserve"> </w:t>
      </w:r>
      <w:r w:rsidR="00125F72">
        <w:rPr>
          <w:rtl/>
        </w:rPr>
        <w:t>طرف</w:t>
      </w:r>
      <w:r>
        <w:rPr>
          <w:rFonts w:hint="cs"/>
          <w:rtl/>
        </w:rPr>
        <w:t>ً</w:t>
      </w:r>
      <w:r w:rsidR="00125F72">
        <w:rPr>
          <w:rtl/>
        </w:rPr>
        <w:t>ا من أخبارهم السيئة منتشر</w:t>
      </w:r>
      <w:r>
        <w:rPr>
          <w:rFonts w:hint="cs"/>
          <w:rtl/>
        </w:rPr>
        <w:t>ً</w:t>
      </w:r>
      <w:r w:rsidR="00125F72">
        <w:rPr>
          <w:rtl/>
        </w:rPr>
        <w:t>ا في معظم السورة، وعند المقارنة بين موقفهم وموقف المؤمنين الصاد</w:t>
      </w:r>
      <w:r>
        <w:rPr>
          <w:rFonts w:hint="cs"/>
          <w:rtl/>
        </w:rPr>
        <w:t>قي</w:t>
      </w:r>
      <w:r w:rsidR="00125F72">
        <w:rPr>
          <w:rtl/>
        </w:rPr>
        <w:t xml:space="preserve"> الإيمان</w:t>
      </w:r>
      <w:r>
        <w:rPr>
          <w:rFonts w:hint="cs"/>
          <w:rtl/>
        </w:rPr>
        <w:t>،</w:t>
      </w:r>
      <w:r w:rsidR="00125F72">
        <w:rPr>
          <w:rtl/>
        </w:rPr>
        <w:t xml:space="preserve"> من عدم الاستجابة لله ورسوله، ومن </w:t>
      </w:r>
      <w:r>
        <w:rPr>
          <w:rFonts w:hint="cs"/>
          <w:rtl/>
        </w:rPr>
        <w:t>أ</w:t>
      </w:r>
      <w:r w:rsidR="00125F72">
        <w:rPr>
          <w:rtl/>
        </w:rPr>
        <w:t xml:space="preserve">عذارهم التي كان من شرها وأقبحها </w:t>
      </w:r>
      <w:r>
        <w:rPr>
          <w:rFonts w:hint="cs"/>
          <w:rtl/>
        </w:rPr>
        <w:t>ا</w:t>
      </w:r>
      <w:r w:rsidR="00125F72">
        <w:rPr>
          <w:rtl/>
        </w:rPr>
        <w:t>ع</w:t>
      </w:r>
      <w:r>
        <w:rPr>
          <w:rFonts w:hint="cs"/>
          <w:rtl/>
        </w:rPr>
        <w:t>تذ</w:t>
      </w:r>
      <w:r w:rsidR="00125F72">
        <w:rPr>
          <w:rtl/>
        </w:rPr>
        <w:t>ار الجد بن قيس مخافة الافتتان ب</w:t>
      </w:r>
      <w:r>
        <w:rPr>
          <w:rFonts w:hint="cs"/>
          <w:rtl/>
        </w:rPr>
        <w:t>ب</w:t>
      </w:r>
      <w:r w:rsidR="00125F72">
        <w:rPr>
          <w:rtl/>
        </w:rPr>
        <w:t>نات الروم، وقول بعضهم لبعض</w:t>
      </w:r>
      <w:r>
        <w:rPr>
          <w:rFonts w:hint="cs"/>
          <w:rtl/>
        </w:rPr>
        <w:t>:</w:t>
      </w:r>
      <w:r w:rsidR="00125F72">
        <w:rPr>
          <w:rtl/>
        </w:rPr>
        <w:t xml:space="preserve"> لا تنفروا في الحر</w:t>
      </w:r>
      <w:r>
        <w:rPr>
          <w:rFonts w:hint="cs"/>
          <w:rtl/>
        </w:rPr>
        <w:t>،</w:t>
      </w:r>
      <w:r w:rsidR="00125F72">
        <w:rPr>
          <w:rtl/>
        </w:rPr>
        <w:t xml:space="preserve"> وقولهم عن النبي</w:t>
      </w:r>
      <w:r>
        <w:rPr>
          <w:rFonts w:hint="cs"/>
          <w:rtl/>
        </w:rPr>
        <w:t xml:space="preserve"> صلى الله عليه وسلم</w:t>
      </w:r>
      <w:r w:rsidR="00125F72">
        <w:rPr>
          <w:rtl/>
        </w:rPr>
        <w:t xml:space="preserve">: هو </w:t>
      </w:r>
      <w:r>
        <w:rPr>
          <w:rFonts w:hint="cs"/>
          <w:rtl/>
        </w:rPr>
        <w:t>أ</w:t>
      </w:r>
      <w:r w:rsidR="00125F72">
        <w:rPr>
          <w:rtl/>
        </w:rPr>
        <w:t>ذن</w:t>
      </w:r>
      <w:r>
        <w:rPr>
          <w:rFonts w:hint="cs"/>
          <w:rtl/>
        </w:rPr>
        <w:t>،</w:t>
      </w:r>
      <w:r w:rsidR="00125F72">
        <w:rPr>
          <w:rtl/>
        </w:rPr>
        <w:t xml:space="preserve"> وقولهم قبل ذلك: نخشى أن تصيبنا دائرة -لو </w:t>
      </w:r>
      <w:r>
        <w:rPr>
          <w:rFonts w:hint="cs"/>
          <w:rtl/>
        </w:rPr>
        <w:t>ن</w:t>
      </w:r>
      <w:r w:rsidR="00125F72">
        <w:rPr>
          <w:rtl/>
        </w:rPr>
        <w:t xml:space="preserve">علم </w:t>
      </w:r>
      <w:r>
        <w:rPr>
          <w:rFonts w:hint="cs"/>
          <w:rtl/>
        </w:rPr>
        <w:t>قت</w:t>
      </w:r>
      <w:r w:rsidR="00125F72">
        <w:rPr>
          <w:rtl/>
        </w:rPr>
        <w:t>الا</w:t>
      </w:r>
      <w:r>
        <w:rPr>
          <w:rFonts w:hint="cs"/>
          <w:rtl/>
        </w:rPr>
        <w:t>ً</w:t>
      </w:r>
      <w:r w:rsidR="00125F72">
        <w:rPr>
          <w:rtl/>
        </w:rPr>
        <w:t xml:space="preserve"> لاتبعناكم- ل</w:t>
      </w:r>
      <w:r>
        <w:rPr>
          <w:rFonts w:hint="cs"/>
          <w:rtl/>
        </w:rPr>
        <w:t>أ</w:t>
      </w:r>
      <w:r w:rsidR="00125F72">
        <w:rPr>
          <w:rtl/>
        </w:rPr>
        <w:t>ن رجعنا إلى المدينة ليخرجن الأعز منها الأذل</w:t>
      </w:r>
      <w:r>
        <w:rPr>
          <w:rFonts w:hint="cs"/>
          <w:rtl/>
        </w:rPr>
        <w:t>،</w:t>
      </w:r>
      <w:r w:rsidR="00125F72">
        <w:rPr>
          <w:rtl/>
        </w:rPr>
        <w:t xml:space="preserve"> لا تنفقوا على من عند رسول الله حتى ينفضوا</w:t>
      </w:r>
      <w:r>
        <w:rPr>
          <w:rFonts w:hint="cs"/>
          <w:rtl/>
        </w:rPr>
        <w:t>،</w:t>
      </w:r>
      <w:r w:rsidR="00125F72">
        <w:rPr>
          <w:rtl/>
        </w:rPr>
        <w:t xml:space="preserve"> وغير ذلك من أقوالهم و</w:t>
      </w:r>
      <w:r>
        <w:rPr>
          <w:rFonts w:hint="cs"/>
          <w:rtl/>
        </w:rPr>
        <w:t>أ</w:t>
      </w:r>
      <w:r w:rsidR="00125F72">
        <w:rPr>
          <w:rtl/>
        </w:rPr>
        <w:t>فعالهم ونواياهم الخب</w:t>
      </w:r>
      <w:r>
        <w:rPr>
          <w:rFonts w:hint="cs"/>
          <w:rtl/>
        </w:rPr>
        <w:t>ي</w:t>
      </w:r>
      <w:r w:rsidR="00125F72">
        <w:rPr>
          <w:rtl/>
        </w:rPr>
        <w:t>ثة</w:t>
      </w:r>
      <w:r>
        <w:rPr>
          <w:rFonts w:hint="cs"/>
          <w:rtl/>
        </w:rPr>
        <w:t>،</w:t>
      </w:r>
      <w:r w:rsidR="00125F72">
        <w:rPr>
          <w:rtl/>
        </w:rPr>
        <w:t xml:space="preserve"> م</w:t>
      </w:r>
      <w:r>
        <w:rPr>
          <w:rFonts w:hint="cs"/>
          <w:rtl/>
        </w:rPr>
        <w:t>م</w:t>
      </w:r>
      <w:r w:rsidR="00125F72">
        <w:rPr>
          <w:rtl/>
        </w:rPr>
        <w:t>ا تكفل ب</w:t>
      </w:r>
      <w:r>
        <w:rPr>
          <w:rFonts w:hint="cs"/>
          <w:rtl/>
        </w:rPr>
        <w:t>إ</w:t>
      </w:r>
      <w:r w:rsidR="00125F72">
        <w:rPr>
          <w:rtl/>
        </w:rPr>
        <w:t>يضاحه وبيا</w:t>
      </w:r>
      <w:r>
        <w:rPr>
          <w:rFonts w:hint="cs"/>
          <w:rtl/>
        </w:rPr>
        <w:t>ن</w:t>
      </w:r>
      <w:r w:rsidR="00125F72">
        <w:rPr>
          <w:rtl/>
        </w:rPr>
        <w:t xml:space="preserve">ه سور </w:t>
      </w:r>
      <w:r>
        <w:rPr>
          <w:rFonts w:hint="cs"/>
          <w:rtl/>
        </w:rPr>
        <w:t>«</w:t>
      </w:r>
      <w:r w:rsidR="00125F72">
        <w:rPr>
          <w:rtl/>
        </w:rPr>
        <w:t>البقرة</w:t>
      </w:r>
      <w:r w:rsidR="00AE7B68">
        <w:rPr>
          <w:rFonts w:hint="cs"/>
          <w:rtl/>
        </w:rPr>
        <w:t>،</w:t>
      </w:r>
      <w:r w:rsidR="00125F72">
        <w:rPr>
          <w:rtl/>
        </w:rPr>
        <w:t xml:space="preserve"> وآل عمران</w:t>
      </w:r>
      <w:r w:rsidR="00AE7B68">
        <w:rPr>
          <w:rFonts w:hint="cs"/>
          <w:rtl/>
        </w:rPr>
        <w:t>،</w:t>
      </w:r>
      <w:r w:rsidR="00125F72">
        <w:rPr>
          <w:rtl/>
        </w:rPr>
        <w:t xml:space="preserve"> والنساء</w:t>
      </w:r>
      <w:r w:rsidR="00AE7B68">
        <w:rPr>
          <w:rFonts w:hint="cs"/>
          <w:rtl/>
        </w:rPr>
        <w:t>،</w:t>
      </w:r>
      <w:r w:rsidR="00125F72">
        <w:rPr>
          <w:rtl/>
        </w:rPr>
        <w:t xml:space="preserve"> والمائدة وال</w:t>
      </w:r>
      <w:r>
        <w:rPr>
          <w:rFonts w:hint="cs"/>
          <w:rtl/>
        </w:rPr>
        <w:t>أ</w:t>
      </w:r>
      <w:r w:rsidR="00125F72">
        <w:rPr>
          <w:rtl/>
        </w:rPr>
        <w:t>نفال</w:t>
      </w:r>
      <w:r w:rsidR="00AE7B68">
        <w:rPr>
          <w:rFonts w:hint="cs"/>
          <w:rtl/>
        </w:rPr>
        <w:t>،</w:t>
      </w:r>
      <w:r w:rsidR="00125F72">
        <w:rPr>
          <w:rtl/>
        </w:rPr>
        <w:t xml:space="preserve"> والأحزاب</w:t>
      </w:r>
      <w:r w:rsidR="00AE7B68">
        <w:rPr>
          <w:rFonts w:hint="cs"/>
          <w:rtl/>
        </w:rPr>
        <w:t>،</w:t>
      </w:r>
      <w:r w:rsidR="00125F72">
        <w:rPr>
          <w:rtl/>
        </w:rPr>
        <w:t xml:space="preserve"> والمنافقون</w:t>
      </w:r>
      <w:r w:rsidR="00AE7B68">
        <w:rPr>
          <w:rFonts w:hint="cs"/>
          <w:rtl/>
        </w:rPr>
        <w:t>»،</w:t>
      </w:r>
      <w:r w:rsidR="00125F72">
        <w:rPr>
          <w:rtl/>
        </w:rPr>
        <w:t xml:space="preserve"> و</w:t>
      </w:r>
      <w:r w:rsidR="00AE7B68">
        <w:rPr>
          <w:rFonts w:hint="cs"/>
          <w:rtl/>
        </w:rPr>
        <w:t>أ</w:t>
      </w:r>
      <w:r w:rsidR="00125F72">
        <w:rPr>
          <w:rtl/>
        </w:rPr>
        <w:t xml:space="preserve">خرها وأعظمها فضيحة </w:t>
      </w:r>
      <w:r w:rsidR="00AE7B68">
        <w:rPr>
          <w:rFonts w:hint="cs"/>
          <w:rtl/>
        </w:rPr>
        <w:t>لل</w:t>
      </w:r>
      <w:r w:rsidR="00125F72">
        <w:rPr>
          <w:rtl/>
        </w:rPr>
        <w:t>منافقين وكشف</w:t>
      </w:r>
      <w:r w:rsidR="00AE7B68">
        <w:rPr>
          <w:rFonts w:hint="cs"/>
          <w:rtl/>
        </w:rPr>
        <w:t>ً</w:t>
      </w:r>
      <w:r w:rsidR="00125F72">
        <w:rPr>
          <w:rtl/>
        </w:rPr>
        <w:t xml:space="preserve">ا لأسرارهم سورتنا هذه التي نحن في رحابها </w:t>
      </w:r>
      <w:r w:rsidR="00AE7B68">
        <w:rPr>
          <w:rFonts w:hint="cs"/>
          <w:rtl/>
        </w:rPr>
        <w:t>«</w:t>
      </w:r>
      <w:r w:rsidR="00125F72">
        <w:rPr>
          <w:rtl/>
        </w:rPr>
        <w:t>التوبة</w:t>
      </w:r>
      <w:r w:rsidR="00AE7B68">
        <w:rPr>
          <w:rFonts w:hint="cs"/>
          <w:rtl/>
        </w:rPr>
        <w:t>»</w:t>
      </w:r>
      <w:r w:rsidR="00125F72">
        <w:rPr>
          <w:rtl/>
        </w:rPr>
        <w:t>.</w:t>
      </w:r>
    </w:p>
    <w:p w14:paraId="736F121C" w14:textId="77777777" w:rsidR="00125F72" w:rsidRPr="00AE7B68" w:rsidRDefault="00125F72" w:rsidP="005304FA">
      <w:pPr>
        <w:ind w:firstLine="226"/>
        <w:rPr>
          <w:b/>
          <w:bCs/>
          <w:rtl/>
        </w:rPr>
      </w:pPr>
      <w:r w:rsidRPr="00AE7B68">
        <w:rPr>
          <w:b/>
          <w:bCs/>
          <w:rtl/>
        </w:rPr>
        <w:t>كنا نخوض ونعلب:</w:t>
      </w:r>
    </w:p>
    <w:p w14:paraId="0716B81B" w14:textId="5D106534" w:rsidR="00125F72" w:rsidRDefault="00125F72" w:rsidP="005304FA">
      <w:pPr>
        <w:ind w:firstLine="226"/>
        <w:rPr>
          <w:rtl/>
        </w:rPr>
      </w:pPr>
      <w:r>
        <w:rPr>
          <w:rtl/>
        </w:rPr>
        <w:t>ومن أخبارهم أيض</w:t>
      </w:r>
      <w:r w:rsidR="00AE7B68">
        <w:rPr>
          <w:rFonts w:hint="cs"/>
          <w:rtl/>
        </w:rPr>
        <w:t>ً</w:t>
      </w:r>
      <w:r>
        <w:rPr>
          <w:rtl/>
        </w:rPr>
        <w:t xml:space="preserve">ا في هذه الغزوة ما رواه ابن </w:t>
      </w:r>
      <w:r w:rsidR="00AE7B68">
        <w:rPr>
          <w:rFonts w:hint="cs"/>
          <w:rtl/>
        </w:rPr>
        <w:t>إ</w:t>
      </w:r>
      <w:r>
        <w:rPr>
          <w:rtl/>
        </w:rPr>
        <w:t>سح</w:t>
      </w:r>
      <w:r w:rsidR="00AE7B68">
        <w:rPr>
          <w:rFonts w:hint="cs"/>
          <w:rtl/>
        </w:rPr>
        <w:t>ا</w:t>
      </w:r>
      <w:r>
        <w:rPr>
          <w:rtl/>
        </w:rPr>
        <w:t>ق قال: وقد كان رهط من المنافقين منهم وديعة بن ثابت أخو بن</w:t>
      </w:r>
      <w:r w:rsidR="00AE7B68">
        <w:rPr>
          <w:rFonts w:hint="cs"/>
          <w:rtl/>
        </w:rPr>
        <w:t>ي</w:t>
      </w:r>
      <w:r>
        <w:rPr>
          <w:rtl/>
        </w:rPr>
        <w:t xml:space="preserve"> عمرو بن عوف، ومنهم رجل من أشجع حليف لبني سلم</w:t>
      </w:r>
      <w:r w:rsidR="00AE7B68">
        <w:rPr>
          <w:rFonts w:hint="cs"/>
          <w:rtl/>
        </w:rPr>
        <w:t>ة</w:t>
      </w:r>
      <w:r>
        <w:rPr>
          <w:rtl/>
        </w:rPr>
        <w:t xml:space="preserve"> يقال له</w:t>
      </w:r>
      <w:r w:rsidR="00AE7B68">
        <w:rPr>
          <w:rFonts w:hint="cs"/>
          <w:rtl/>
        </w:rPr>
        <w:t>:</w:t>
      </w:r>
      <w:r>
        <w:rPr>
          <w:rtl/>
        </w:rPr>
        <w:t xml:space="preserve"> مخشن بن حمير</w:t>
      </w:r>
      <w:r w:rsidR="00AE7B68" w:rsidRPr="00AE7B68">
        <w:rPr>
          <w:rFonts w:hint="cs"/>
          <w:vertAlign w:val="superscript"/>
          <w:rtl/>
        </w:rPr>
        <w:t>(</w:t>
      </w:r>
      <w:r w:rsidR="00AE7B68" w:rsidRPr="00B674D8">
        <w:rPr>
          <w:rStyle w:val="a4"/>
          <w:rtl/>
        </w:rPr>
        <w:footnoteReference w:id="844"/>
      </w:r>
      <w:r w:rsidR="00AE7B68" w:rsidRPr="00AE7B68">
        <w:rPr>
          <w:rFonts w:hint="cs"/>
          <w:vertAlign w:val="superscript"/>
          <w:rtl/>
        </w:rPr>
        <w:t>)</w:t>
      </w:r>
      <w:r>
        <w:rPr>
          <w:rtl/>
        </w:rPr>
        <w:t xml:space="preserve">، يشيرون إلى رسول الله صلى الله عليه وسلم وهو منطلق إلى تبوك، فقال بعضهم البعض: </w:t>
      </w:r>
      <w:r w:rsidR="00AE7B68">
        <w:rPr>
          <w:rFonts w:hint="cs"/>
          <w:rtl/>
        </w:rPr>
        <w:t>أت</w:t>
      </w:r>
      <w:r>
        <w:rPr>
          <w:rtl/>
        </w:rPr>
        <w:t xml:space="preserve">حسبون جلاد بني الأصفر </w:t>
      </w:r>
      <w:r w:rsidR="00AE7B68">
        <w:rPr>
          <w:rFonts w:hint="cs"/>
          <w:rtl/>
        </w:rPr>
        <w:t>-</w:t>
      </w:r>
      <w:r>
        <w:rPr>
          <w:rtl/>
        </w:rPr>
        <w:t>يعنون الروم</w:t>
      </w:r>
      <w:r w:rsidR="00AE7B68">
        <w:rPr>
          <w:rFonts w:hint="cs"/>
          <w:rtl/>
        </w:rPr>
        <w:t>-</w:t>
      </w:r>
      <w:r>
        <w:rPr>
          <w:rtl/>
        </w:rPr>
        <w:t xml:space="preserve"> كقتال العرب بعضهم بعض</w:t>
      </w:r>
      <w:r w:rsidR="00AE7B68">
        <w:rPr>
          <w:rFonts w:hint="cs"/>
          <w:rtl/>
        </w:rPr>
        <w:t>ً</w:t>
      </w:r>
      <w:r>
        <w:rPr>
          <w:rtl/>
        </w:rPr>
        <w:t>ا؟ والله لكأنا بكم غد</w:t>
      </w:r>
      <w:r w:rsidR="00AE7B68">
        <w:rPr>
          <w:rFonts w:hint="cs"/>
          <w:rtl/>
        </w:rPr>
        <w:t>ً</w:t>
      </w:r>
      <w:r>
        <w:rPr>
          <w:rtl/>
        </w:rPr>
        <w:t>ا مقرنين في الحبال.. إرجاف</w:t>
      </w:r>
      <w:r w:rsidR="00AE7B68">
        <w:rPr>
          <w:rFonts w:hint="cs"/>
          <w:rtl/>
        </w:rPr>
        <w:t>ً</w:t>
      </w:r>
      <w:r>
        <w:rPr>
          <w:rtl/>
        </w:rPr>
        <w:t>ا وترهيب</w:t>
      </w:r>
      <w:r w:rsidR="00AE7B68">
        <w:rPr>
          <w:rFonts w:hint="cs"/>
          <w:rtl/>
        </w:rPr>
        <w:t>ً</w:t>
      </w:r>
      <w:r>
        <w:rPr>
          <w:rtl/>
        </w:rPr>
        <w:t>ا للمؤمنين</w:t>
      </w:r>
      <w:r w:rsidR="00AE7B68">
        <w:rPr>
          <w:rFonts w:hint="cs"/>
          <w:rtl/>
        </w:rPr>
        <w:t>،</w:t>
      </w:r>
      <w:r>
        <w:rPr>
          <w:rtl/>
        </w:rPr>
        <w:t xml:space="preserve"> فقال مخشن بن حمير: </w:t>
      </w:r>
      <w:r w:rsidR="002057F1" w:rsidRPr="002057F1">
        <w:rPr>
          <w:rtl/>
        </w:rPr>
        <w:t>والله لوددت أني أقاضى على أن يضرب كل منا مائة جلدة، وأنا لنفلت أن ينزل فينا قرآن لمقالتكم هذه</w:t>
      </w:r>
      <w:r w:rsidR="002057F1">
        <w:rPr>
          <w:rFonts w:hint="cs"/>
          <w:rtl/>
        </w:rPr>
        <w:t>،</w:t>
      </w:r>
      <w:r>
        <w:rPr>
          <w:rtl/>
        </w:rPr>
        <w:t xml:space="preserve"> وقد قال رسول الله صلى الله عليه وسلم </w:t>
      </w:r>
      <w:r w:rsidR="002057F1">
        <w:rPr>
          <w:rFonts w:hint="cs"/>
          <w:rtl/>
        </w:rPr>
        <w:t>-</w:t>
      </w:r>
      <w:r>
        <w:rPr>
          <w:rtl/>
        </w:rPr>
        <w:t>فيما بلغ</w:t>
      </w:r>
      <w:r w:rsidR="002057F1">
        <w:rPr>
          <w:rFonts w:hint="cs"/>
          <w:rtl/>
        </w:rPr>
        <w:t>ن</w:t>
      </w:r>
      <w:r>
        <w:rPr>
          <w:rtl/>
        </w:rPr>
        <w:t xml:space="preserve">ي- لعمار بن ياسر: </w:t>
      </w:r>
      <w:r w:rsidR="002057F1">
        <w:rPr>
          <w:rFonts w:hint="cs"/>
          <w:rtl/>
        </w:rPr>
        <w:t>(أ</w:t>
      </w:r>
      <w:r>
        <w:rPr>
          <w:rtl/>
        </w:rPr>
        <w:t>درك القوم فإنهم قد احتر</w:t>
      </w:r>
      <w:r w:rsidR="002057F1">
        <w:rPr>
          <w:rFonts w:hint="cs"/>
          <w:rtl/>
        </w:rPr>
        <w:t>ق</w:t>
      </w:r>
      <w:r>
        <w:rPr>
          <w:rtl/>
        </w:rPr>
        <w:t>وا</w:t>
      </w:r>
      <w:r w:rsidR="002057F1">
        <w:rPr>
          <w:rFonts w:hint="cs"/>
          <w:rtl/>
        </w:rPr>
        <w:t>،</w:t>
      </w:r>
      <w:r>
        <w:rPr>
          <w:rtl/>
        </w:rPr>
        <w:t xml:space="preserve"> فسلهم عما قالوا</w:t>
      </w:r>
      <w:r w:rsidR="002057F1">
        <w:rPr>
          <w:rFonts w:hint="cs"/>
          <w:rtl/>
        </w:rPr>
        <w:t>،</w:t>
      </w:r>
      <w:r>
        <w:rPr>
          <w:rtl/>
        </w:rPr>
        <w:t xml:space="preserve"> ف</w:t>
      </w:r>
      <w:r w:rsidR="002057F1">
        <w:rPr>
          <w:rFonts w:hint="cs"/>
          <w:rtl/>
        </w:rPr>
        <w:t>إ</w:t>
      </w:r>
      <w:r>
        <w:rPr>
          <w:rtl/>
        </w:rPr>
        <w:t>ن أنكروا فقل: بلى قلتم كذا وكذا</w:t>
      </w:r>
      <w:r w:rsidR="002057F1">
        <w:rPr>
          <w:rFonts w:hint="cs"/>
          <w:rtl/>
        </w:rPr>
        <w:t>)،</w:t>
      </w:r>
      <w:r>
        <w:rPr>
          <w:rtl/>
        </w:rPr>
        <w:t xml:space="preserve"> ف</w:t>
      </w:r>
      <w:r w:rsidR="002057F1">
        <w:rPr>
          <w:rFonts w:hint="cs"/>
          <w:rtl/>
        </w:rPr>
        <w:t>ا</w:t>
      </w:r>
      <w:r>
        <w:rPr>
          <w:rtl/>
        </w:rPr>
        <w:t>نطلق إليهم عمار</w:t>
      </w:r>
      <w:r w:rsidR="002057F1">
        <w:rPr>
          <w:rFonts w:hint="cs"/>
          <w:rtl/>
        </w:rPr>
        <w:t>،</w:t>
      </w:r>
      <w:r>
        <w:rPr>
          <w:rtl/>
        </w:rPr>
        <w:t xml:space="preserve"> </w:t>
      </w:r>
      <w:r w:rsidR="002057F1">
        <w:rPr>
          <w:rFonts w:hint="cs"/>
          <w:rtl/>
        </w:rPr>
        <w:t>ف</w:t>
      </w:r>
      <w:r>
        <w:rPr>
          <w:rtl/>
        </w:rPr>
        <w:t>قال ذلك لهم، فأتوا رسول الله صلى الله عليه وسلم واقف على ناقته</w:t>
      </w:r>
      <w:r w:rsidR="002057F1">
        <w:rPr>
          <w:rFonts w:hint="cs"/>
          <w:rtl/>
        </w:rPr>
        <w:t>،</w:t>
      </w:r>
      <w:r>
        <w:rPr>
          <w:rtl/>
        </w:rPr>
        <w:t xml:space="preserve"> فجعل يقول وهو آخذ بحقبها</w:t>
      </w:r>
      <w:r w:rsidR="002057F1" w:rsidRPr="002057F1">
        <w:rPr>
          <w:rFonts w:hint="cs"/>
          <w:vertAlign w:val="superscript"/>
          <w:rtl/>
        </w:rPr>
        <w:t>(</w:t>
      </w:r>
      <w:r w:rsidR="002057F1" w:rsidRPr="00B674D8">
        <w:rPr>
          <w:rStyle w:val="a4"/>
          <w:rtl/>
        </w:rPr>
        <w:footnoteReference w:id="845"/>
      </w:r>
      <w:r w:rsidR="002057F1" w:rsidRPr="002057F1">
        <w:rPr>
          <w:rFonts w:hint="cs"/>
          <w:vertAlign w:val="superscript"/>
          <w:rtl/>
        </w:rPr>
        <w:t>)</w:t>
      </w:r>
      <w:r w:rsidR="002057F1">
        <w:rPr>
          <w:rFonts w:hint="cs"/>
          <w:rtl/>
        </w:rPr>
        <w:t>:</w:t>
      </w:r>
      <w:r>
        <w:rPr>
          <w:rtl/>
        </w:rPr>
        <w:t xml:space="preserve"> يا رسول الله، </w:t>
      </w:r>
      <w:r w:rsidR="002057F1">
        <w:rPr>
          <w:rFonts w:hint="cs"/>
          <w:rtl/>
        </w:rPr>
        <w:t>إ</w:t>
      </w:r>
      <w:r>
        <w:rPr>
          <w:rtl/>
        </w:rPr>
        <w:t>نما كنا نخوض ونلعب</w:t>
      </w:r>
      <w:r w:rsidR="002057F1">
        <w:rPr>
          <w:rFonts w:hint="cs"/>
          <w:rtl/>
        </w:rPr>
        <w:t>،</w:t>
      </w:r>
      <w:r>
        <w:rPr>
          <w:rtl/>
        </w:rPr>
        <w:t xml:space="preserve"> </w:t>
      </w:r>
      <w:r w:rsidR="002057F1" w:rsidRPr="002057F1">
        <w:rPr>
          <w:rtl/>
        </w:rPr>
        <w:t>﴿قُلْ أَبِاللَّهِ وَ</w:t>
      </w:r>
      <w:r w:rsidR="004E682B">
        <w:rPr>
          <w:rtl/>
        </w:rPr>
        <w:t>آيات</w:t>
      </w:r>
      <w:r w:rsidR="002057F1" w:rsidRPr="002057F1">
        <w:rPr>
          <w:rtl/>
        </w:rPr>
        <w:t xml:space="preserve"> وَرَسُولِهِ كُنْتُمْ تَسْتَهْزِئُونَ (65)﴾</w:t>
      </w:r>
      <w:r w:rsidR="002057F1" w:rsidRPr="002057F1">
        <w:rPr>
          <w:sz w:val="24"/>
          <w:szCs w:val="24"/>
          <w:rtl/>
        </w:rPr>
        <w:t xml:space="preserve"> [التوبة: 65]</w:t>
      </w:r>
      <w:r w:rsidR="002057F1">
        <w:rPr>
          <w:rFonts w:hint="cs"/>
          <w:rtl/>
        </w:rPr>
        <w:t>،</w:t>
      </w:r>
      <w:r>
        <w:rPr>
          <w:rtl/>
        </w:rPr>
        <w:t xml:space="preserve"> وقال مخ</w:t>
      </w:r>
      <w:r w:rsidR="002057F1">
        <w:rPr>
          <w:rFonts w:hint="cs"/>
          <w:rtl/>
        </w:rPr>
        <w:t>ش</w:t>
      </w:r>
      <w:r>
        <w:rPr>
          <w:rtl/>
        </w:rPr>
        <w:t xml:space="preserve">ن بن حمير: </w:t>
      </w:r>
      <w:r w:rsidR="002057F1" w:rsidRPr="002057F1">
        <w:rPr>
          <w:rtl/>
        </w:rPr>
        <w:t>والله يا رسول الله قعد بي اسمي واسم أبي، فكان الذي عفي عنه في هذه</w:t>
      </w:r>
      <w:r w:rsidR="009F06DD">
        <w:rPr>
          <w:rtl/>
        </w:rPr>
        <w:t xml:space="preserve"> الآية</w:t>
      </w:r>
      <w:r w:rsidR="007331D3">
        <w:rPr>
          <w:rtl/>
        </w:rPr>
        <w:t xml:space="preserve"> </w:t>
      </w:r>
      <w:r>
        <w:rPr>
          <w:rtl/>
        </w:rPr>
        <w:t>مخشن بن حمير</w:t>
      </w:r>
      <w:r w:rsidR="002057F1">
        <w:rPr>
          <w:rFonts w:hint="cs"/>
          <w:rtl/>
        </w:rPr>
        <w:t>،</w:t>
      </w:r>
      <w:r>
        <w:rPr>
          <w:rtl/>
        </w:rPr>
        <w:t xml:space="preserve"> فتسمى عبد الرحمن</w:t>
      </w:r>
      <w:r w:rsidR="002057F1">
        <w:rPr>
          <w:rFonts w:hint="cs"/>
          <w:rtl/>
        </w:rPr>
        <w:t>،</w:t>
      </w:r>
      <w:r>
        <w:rPr>
          <w:rtl/>
        </w:rPr>
        <w:t xml:space="preserve"> وسأل الله تعالى أن يقتله شهيد</w:t>
      </w:r>
      <w:r w:rsidR="002057F1">
        <w:rPr>
          <w:rFonts w:hint="cs"/>
          <w:rtl/>
        </w:rPr>
        <w:t>ً</w:t>
      </w:r>
      <w:r>
        <w:rPr>
          <w:rtl/>
        </w:rPr>
        <w:t>ا لا ي</w:t>
      </w:r>
      <w:r w:rsidR="002057F1">
        <w:rPr>
          <w:rFonts w:hint="cs"/>
          <w:rtl/>
        </w:rPr>
        <w:t>ُ</w:t>
      </w:r>
      <w:r>
        <w:rPr>
          <w:rtl/>
        </w:rPr>
        <w:t>علم بمكانه</w:t>
      </w:r>
      <w:r w:rsidR="002057F1">
        <w:rPr>
          <w:rFonts w:hint="cs"/>
          <w:rtl/>
        </w:rPr>
        <w:t>،</w:t>
      </w:r>
      <w:r>
        <w:rPr>
          <w:rtl/>
        </w:rPr>
        <w:t xml:space="preserve"> فقتل يوم اليمامة فلم يوجد له أثر</w:t>
      </w:r>
      <w:r w:rsidR="002057F1">
        <w:rPr>
          <w:rFonts w:hint="cs"/>
          <w:rtl/>
        </w:rPr>
        <w:t>.</w:t>
      </w:r>
    </w:p>
    <w:p w14:paraId="0DB9803A" w14:textId="42265755" w:rsidR="00125F72" w:rsidRDefault="00125F72" w:rsidP="005304FA">
      <w:pPr>
        <w:ind w:firstLine="226"/>
        <w:rPr>
          <w:rtl/>
        </w:rPr>
      </w:pPr>
      <w:r>
        <w:rPr>
          <w:rtl/>
        </w:rPr>
        <w:t>وفي زاد المعاد</w:t>
      </w:r>
      <w:r w:rsidR="002057F1" w:rsidRPr="002057F1">
        <w:rPr>
          <w:rFonts w:hint="cs"/>
          <w:vertAlign w:val="superscript"/>
          <w:rtl/>
        </w:rPr>
        <w:t>(</w:t>
      </w:r>
      <w:r w:rsidR="002057F1" w:rsidRPr="00B674D8">
        <w:rPr>
          <w:rStyle w:val="a4"/>
          <w:rtl/>
        </w:rPr>
        <w:footnoteReference w:id="846"/>
      </w:r>
      <w:r w:rsidR="002057F1" w:rsidRPr="002057F1">
        <w:rPr>
          <w:rFonts w:hint="cs"/>
          <w:vertAlign w:val="superscript"/>
          <w:rtl/>
        </w:rPr>
        <w:t>)</w:t>
      </w:r>
      <w:r w:rsidR="002057F1">
        <w:rPr>
          <w:rFonts w:hint="cs"/>
          <w:rtl/>
        </w:rPr>
        <w:t>:</w:t>
      </w:r>
      <w:r>
        <w:rPr>
          <w:rtl/>
        </w:rPr>
        <w:t xml:space="preserve"> </w:t>
      </w:r>
      <w:r w:rsidR="002D51C4">
        <w:rPr>
          <w:rFonts w:hint="cs"/>
          <w:rtl/>
        </w:rPr>
        <w:t>«</w:t>
      </w:r>
      <w:r>
        <w:rPr>
          <w:rtl/>
        </w:rPr>
        <w:t xml:space="preserve">ثم أن رسول الله صلى الله عليه وسلم سار حتى </w:t>
      </w:r>
      <w:r w:rsidR="002057F1">
        <w:rPr>
          <w:rFonts w:hint="cs"/>
          <w:rtl/>
        </w:rPr>
        <w:t>إ</w:t>
      </w:r>
      <w:r>
        <w:rPr>
          <w:rtl/>
        </w:rPr>
        <w:t>ذا كان ببعض الطريق ضلت نا</w:t>
      </w:r>
      <w:r w:rsidR="002057F1">
        <w:rPr>
          <w:rFonts w:hint="cs"/>
          <w:rtl/>
        </w:rPr>
        <w:t>ق</w:t>
      </w:r>
      <w:r>
        <w:rPr>
          <w:rtl/>
        </w:rPr>
        <w:t>ته، فقال زيد بن أبي الصلت -وكان منافق</w:t>
      </w:r>
      <w:r w:rsidR="002057F1">
        <w:rPr>
          <w:rFonts w:hint="cs"/>
          <w:rtl/>
        </w:rPr>
        <w:t>ً</w:t>
      </w:r>
      <w:r>
        <w:rPr>
          <w:rtl/>
        </w:rPr>
        <w:t>ا</w:t>
      </w:r>
      <w:r w:rsidR="002057F1">
        <w:rPr>
          <w:rFonts w:hint="cs"/>
          <w:rtl/>
        </w:rPr>
        <w:t>-</w:t>
      </w:r>
      <w:r>
        <w:rPr>
          <w:rtl/>
        </w:rPr>
        <w:t xml:space="preserve"> أليس محمد يزعم أنه نبي و</w:t>
      </w:r>
      <w:r w:rsidR="002057F1">
        <w:rPr>
          <w:rFonts w:hint="cs"/>
          <w:rtl/>
        </w:rPr>
        <w:t>ي</w:t>
      </w:r>
      <w:r>
        <w:rPr>
          <w:rtl/>
        </w:rPr>
        <w:t xml:space="preserve">خبركم عن خبر السماء وهو لا </w:t>
      </w:r>
      <w:r w:rsidR="002057F1">
        <w:rPr>
          <w:rFonts w:hint="cs"/>
          <w:rtl/>
        </w:rPr>
        <w:t>ي</w:t>
      </w:r>
      <w:r>
        <w:rPr>
          <w:rtl/>
        </w:rPr>
        <w:t xml:space="preserve">دري أين ناقته؟ فقال رسول الله صلى الله عليه وسلم: </w:t>
      </w:r>
      <w:r w:rsidR="002057F1">
        <w:rPr>
          <w:rFonts w:hint="cs"/>
          <w:rtl/>
        </w:rPr>
        <w:t>(إ</w:t>
      </w:r>
      <w:r>
        <w:rPr>
          <w:rtl/>
        </w:rPr>
        <w:t>ن رجلا</w:t>
      </w:r>
      <w:r w:rsidR="002057F1">
        <w:rPr>
          <w:rFonts w:hint="cs"/>
          <w:rtl/>
        </w:rPr>
        <w:t>ً</w:t>
      </w:r>
      <w:r>
        <w:rPr>
          <w:rtl/>
        </w:rPr>
        <w:t xml:space="preserve"> يقول </w:t>
      </w:r>
      <w:r w:rsidR="002057F1">
        <w:rPr>
          <w:rFonts w:hint="cs"/>
          <w:rtl/>
        </w:rPr>
        <w:t>-</w:t>
      </w:r>
      <w:r>
        <w:rPr>
          <w:rtl/>
        </w:rPr>
        <w:t>وذكر مقالته</w:t>
      </w:r>
      <w:r w:rsidR="002057F1">
        <w:rPr>
          <w:rFonts w:hint="cs"/>
          <w:rtl/>
        </w:rPr>
        <w:t>-</w:t>
      </w:r>
      <w:r>
        <w:rPr>
          <w:rtl/>
        </w:rPr>
        <w:t xml:space="preserve"> و</w:t>
      </w:r>
      <w:r w:rsidR="002057F1">
        <w:rPr>
          <w:rFonts w:hint="cs"/>
          <w:rtl/>
        </w:rPr>
        <w:t>إ</w:t>
      </w:r>
      <w:r>
        <w:rPr>
          <w:rtl/>
        </w:rPr>
        <w:t xml:space="preserve">ني والله لا أعلم </w:t>
      </w:r>
      <w:r w:rsidR="002057F1">
        <w:rPr>
          <w:rFonts w:hint="cs"/>
          <w:rtl/>
        </w:rPr>
        <w:t>إل</w:t>
      </w:r>
      <w:r>
        <w:rPr>
          <w:rtl/>
        </w:rPr>
        <w:t>ا ما علمني الله و</w:t>
      </w:r>
      <w:r w:rsidR="002D51C4">
        <w:rPr>
          <w:rFonts w:hint="cs"/>
          <w:rtl/>
        </w:rPr>
        <w:t>ق</w:t>
      </w:r>
      <w:r>
        <w:rPr>
          <w:rtl/>
        </w:rPr>
        <w:t>د د</w:t>
      </w:r>
      <w:r w:rsidR="002D51C4">
        <w:rPr>
          <w:rFonts w:hint="cs"/>
          <w:rtl/>
        </w:rPr>
        <w:t>ل</w:t>
      </w:r>
      <w:r>
        <w:rPr>
          <w:rtl/>
        </w:rPr>
        <w:t>ني الله عليها، وهي في الوادي في شعب كذا وكذا، وقد حبستها شجرة بزمامها، فانطلقوا حتى تأتوني بها</w:t>
      </w:r>
      <w:r w:rsidR="002D51C4">
        <w:rPr>
          <w:rFonts w:hint="cs"/>
          <w:rtl/>
        </w:rPr>
        <w:t>)</w:t>
      </w:r>
      <w:r>
        <w:rPr>
          <w:rtl/>
        </w:rPr>
        <w:t xml:space="preserve"> فذهبوا فأتوه بها</w:t>
      </w:r>
      <w:r w:rsidR="002D51C4">
        <w:rPr>
          <w:rFonts w:hint="cs"/>
          <w:rtl/>
        </w:rPr>
        <w:t>»</w:t>
      </w:r>
      <w:r>
        <w:rPr>
          <w:rtl/>
        </w:rPr>
        <w:t>.</w:t>
      </w:r>
    </w:p>
    <w:p w14:paraId="2078E1B3" w14:textId="77777777" w:rsidR="00125F72" w:rsidRDefault="00125F72" w:rsidP="005304FA">
      <w:pPr>
        <w:pStyle w:val="3"/>
        <w:rPr>
          <w:rtl/>
        </w:rPr>
      </w:pPr>
      <w:bookmarkStart w:id="253" w:name="_Toc155503451"/>
      <w:r>
        <w:rPr>
          <w:rtl/>
        </w:rPr>
        <w:t>محاولتهم اغتيال الرسول</w:t>
      </w:r>
      <w:bookmarkEnd w:id="253"/>
    </w:p>
    <w:p w14:paraId="40337D9B" w14:textId="77777777" w:rsidR="003F66CC" w:rsidRDefault="003F66CC" w:rsidP="005304FA">
      <w:pPr>
        <w:ind w:firstLine="226"/>
        <w:rPr>
          <w:rtl/>
        </w:rPr>
      </w:pPr>
      <w:r w:rsidRPr="003F66CC">
        <w:rPr>
          <w:rtl/>
        </w:rPr>
        <w:t>قال ابن لهيعة عن أبي الأسود عن عروة بن الزبير قال: لما قفل رسول الله صلى الله عليه وسلم من تبوك بعد ما أقام بها بضع عشرة ليلة -لم يلقَ فيها حربًا- همَّ جماعة من المنافقين بالفتك به، وأن يطرحوه من رأس عقبة في الطريق، فأُخبر بخبرهم، فأمر الناس بالمسير من الوادي، وصعد هو العقبة، وسلكها معه أولئك النفر وقد تلثموا، وأمر رسول الله صلى الله عليه وسلم عمار بن ياسر وحذيفة بن اليمان أن يمشيا معه، عمار آخذ بزمام الناقة، وحذيفة يسوقها، فبينما هم يسيرون إذ سمعوا بالقوم قد غشوهم، فغضب رسول الله صلى الله عليه وسلم وأبصر حذيفة غضبه، فرجع إليهم ومعه محجن، فاستقبل وجوه رواحلهم بمحجنه، فلما رأوا حذيفة ظنوا أن قد ظهر على ما أضمروه من الأمر العظيم؛ فأسرعوا حتى خالطوا الناس، وأقبل حذيفة حتى أدرك رسول الله صلى الله عليه وسلم فأمرهما فأسرعا حتى قطعوا العقبة، ووقفوا ينتظرون الناس، ثم قال رسول الله صلى الله عليه وسلم لحذيفة: (هل عرفت هؤلاء القوم؟)، قال: ما عرفت إلا رواحلهم في ظلمة الليل حين غشيتهم، ثم قال: (علمتما ما كان من شأن هؤلاء الركب؟)، قالا: لا، فأخبرهما بما كانوا تمالؤوا عليه، وسماهم لهما، واستكتمهما ذلك، فقالا: يا رسول الله، أفلا تأمر بقتلهم؟ فقال: (أكره أن يتحدث الناس أن محمدا يقتل أصحابه).</w:t>
      </w:r>
    </w:p>
    <w:p w14:paraId="777BA2F3" w14:textId="25120AC2" w:rsidR="00125F72" w:rsidRDefault="00125F72" w:rsidP="005304FA">
      <w:pPr>
        <w:ind w:firstLine="226"/>
        <w:rPr>
          <w:rtl/>
        </w:rPr>
      </w:pPr>
      <w:r>
        <w:rPr>
          <w:rtl/>
        </w:rPr>
        <w:t xml:space="preserve">قال ابن كثير في </w:t>
      </w:r>
      <w:r w:rsidR="002D51C4">
        <w:rPr>
          <w:rFonts w:hint="cs"/>
          <w:rtl/>
        </w:rPr>
        <w:t>«</w:t>
      </w:r>
      <w:r>
        <w:rPr>
          <w:rtl/>
        </w:rPr>
        <w:t>البداية والنهاية</w:t>
      </w:r>
      <w:r w:rsidR="002D51C4">
        <w:rPr>
          <w:rFonts w:hint="cs"/>
          <w:rtl/>
        </w:rPr>
        <w:t>»</w:t>
      </w:r>
      <w:r>
        <w:rPr>
          <w:rtl/>
        </w:rPr>
        <w:t xml:space="preserve">: </w:t>
      </w:r>
      <w:r w:rsidR="002D51C4">
        <w:rPr>
          <w:rFonts w:hint="cs"/>
          <w:rtl/>
        </w:rPr>
        <w:t>«</w:t>
      </w:r>
      <w:r>
        <w:rPr>
          <w:rtl/>
        </w:rPr>
        <w:t xml:space="preserve">وقد ذكر ابن </w:t>
      </w:r>
      <w:r w:rsidR="002D51C4">
        <w:rPr>
          <w:rFonts w:hint="cs"/>
          <w:rtl/>
        </w:rPr>
        <w:t>إ</w:t>
      </w:r>
      <w:r>
        <w:rPr>
          <w:rtl/>
        </w:rPr>
        <w:t>سح</w:t>
      </w:r>
      <w:r w:rsidR="002D51C4">
        <w:rPr>
          <w:rFonts w:hint="cs"/>
          <w:rtl/>
        </w:rPr>
        <w:t>ا</w:t>
      </w:r>
      <w:r>
        <w:rPr>
          <w:rtl/>
        </w:rPr>
        <w:t>ق هذه القصة</w:t>
      </w:r>
      <w:r w:rsidR="002D51C4">
        <w:rPr>
          <w:rFonts w:hint="cs"/>
          <w:rtl/>
        </w:rPr>
        <w:t>،</w:t>
      </w:r>
      <w:r>
        <w:rPr>
          <w:rtl/>
        </w:rPr>
        <w:t xml:space="preserve"> </w:t>
      </w:r>
      <w:r w:rsidR="002D51C4">
        <w:rPr>
          <w:rFonts w:hint="cs"/>
          <w:rtl/>
        </w:rPr>
        <w:t>إ</w:t>
      </w:r>
      <w:r>
        <w:rPr>
          <w:rtl/>
        </w:rPr>
        <w:t xml:space="preserve">لا أنه ذكر أن النبي صلى الله عليه وسلم </w:t>
      </w:r>
      <w:r w:rsidR="002D51C4" w:rsidRPr="002D51C4">
        <w:rPr>
          <w:rtl/>
        </w:rPr>
        <w:t>إنما أعلم بأسمائهم حذيفة بن اليمان وحده، وهذا هو الأشبه والله أعلم</w:t>
      </w:r>
      <w:r w:rsidR="002D51C4">
        <w:rPr>
          <w:rFonts w:hint="cs"/>
          <w:rtl/>
        </w:rPr>
        <w:t>»</w:t>
      </w:r>
      <w:r w:rsidR="002D51C4" w:rsidRPr="002D51C4">
        <w:rPr>
          <w:rFonts w:hint="cs"/>
          <w:vertAlign w:val="superscript"/>
          <w:rtl/>
        </w:rPr>
        <w:t>(</w:t>
      </w:r>
      <w:r w:rsidR="002D51C4" w:rsidRPr="00B674D8">
        <w:rPr>
          <w:rStyle w:val="a4"/>
          <w:rtl/>
        </w:rPr>
        <w:footnoteReference w:id="847"/>
      </w:r>
      <w:r w:rsidR="002D51C4" w:rsidRPr="002D51C4">
        <w:rPr>
          <w:rFonts w:hint="cs"/>
          <w:vertAlign w:val="superscript"/>
          <w:rtl/>
        </w:rPr>
        <w:t>)</w:t>
      </w:r>
      <w:r w:rsidR="002D51C4">
        <w:rPr>
          <w:rFonts w:hint="cs"/>
          <w:rtl/>
        </w:rPr>
        <w:t>.</w:t>
      </w:r>
    </w:p>
    <w:p w14:paraId="5D272AA1" w14:textId="70123E94" w:rsidR="00125F72" w:rsidRDefault="00125F72" w:rsidP="005304FA">
      <w:pPr>
        <w:ind w:firstLine="226"/>
        <w:rPr>
          <w:rtl/>
        </w:rPr>
      </w:pPr>
      <w:r>
        <w:rPr>
          <w:rtl/>
        </w:rPr>
        <w:t>وبعد رجوع المسلمين إلى المدينة أخذ الذين في قلوبهم مرض يشككون الناس في نتائج الموقعة</w:t>
      </w:r>
      <w:r w:rsidR="003F66CC">
        <w:rPr>
          <w:rFonts w:hint="cs"/>
          <w:rtl/>
        </w:rPr>
        <w:t>،</w:t>
      </w:r>
      <w:r>
        <w:rPr>
          <w:rtl/>
        </w:rPr>
        <w:t xml:space="preserve"> وأنها لم تحقق أهدافها المرجوة </w:t>
      </w:r>
      <w:r w:rsidR="00424EBD">
        <w:rPr>
          <w:rFonts w:hint="cs"/>
          <w:rtl/>
        </w:rPr>
        <w:t>أ</w:t>
      </w:r>
      <w:r>
        <w:rPr>
          <w:rtl/>
        </w:rPr>
        <w:t>ن لم تكن ما حققت هدف</w:t>
      </w:r>
      <w:r w:rsidR="003F66CC">
        <w:rPr>
          <w:rFonts w:hint="cs"/>
          <w:rtl/>
        </w:rPr>
        <w:t>ً</w:t>
      </w:r>
      <w:r>
        <w:rPr>
          <w:rtl/>
        </w:rPr>
        <w:t xml:space="preserve">ا فقط، ومع ذلك كله فعندما جاء المخلفون </w:t>
      </w:r>
      <w:r w:rsidR="003F66CC">
        <w:rPr>
          <w:rFonts w:hint="cs"/>
          <w:rtl/>
        </w:rPr>
        <w:t>ي</w:t>
      </w:r>
      <w:r>
        <w:rPr>
          <w:rtl/>
        </w:rPr>
        <w:t>عتذرون قبل النبي صلى الله عليه وسلم منهم معاذيرهم وأفسح لهم من صدره</w:t>
      </w:r>
      <w:r w:rsidR="00424EBD">
        <w:rPr>
          <w:rFonts w:hint="cs"/>
          <w:rtl/>
        </w:rPr>
        <w:t>،</w:t>
      </w:r>
      <w:r>
        <w:rPr>
          <w:rtl/>
        </w:rPr>
        <w:t xml:space="preserve"> واستغفر لهم وترك صرائرهم إلى الله تعالى</w:t>
      </w:r>
      <w:r w:rsidR="00424EBD">
        <w:rPr>
          <w:rFonts w:hint="cs"/>
          <w:rtl/>
        </w:rPr>
        <w:t>،</w:t>
      </w:r>
      <w:r>
        <w:rPr>
          <w:rtl/>
        </w:rPr>
        <w:t xml:space="preserve"> ولقد سلك النبي صلى الله عليه وسلم مع هؤلاء المنافقين طريق الملاينة وال</w:t>
      </w:r>
      <w:r w:rsidR="00424EBD">
        <w:rPr>
          <w:rFonts w:hint="cs"/>
          <w:rtl/>
        </w:rPr>
        <w:t>إغ</w:t>
      </w:r>
      <w:r>
        <w:rPr>
          <w:rtl/>
        </w:rPr>
        <w:t>ضاء</w:t>
      </w:r>
      <w:r w:rsidR="00424EBD">
        <w:rPr>
          <w:rFonts w:hint="cs"/>
          <w:rtl/>
        </w:rPr>
        <w:t>،</w:t>
      </w:r>
      <w:r>
        <w:rPr>
          <w:rtl/>
        </w:rPr>
        <w:t xml:space="preserve"> يقبل منهم أعذارهم -وهي مختلفة- و</w:t>
      </w:r>
      <w:r w:rsidR="00424EBD">
        <w:rPr>
          <w:rFonts w:hint="cs"/>
          <w:rtl/>
        </w:rPr>
        <w:t>ي</w:t>
      </w:r>
      <w:r>
        <w:rPr>
          <w:rtl/>
        </w:rPr>
        <w:t>تكرم عن فضحهم وهم يتفلتون من قيود السمع والطاعة</w:t>
      </w:r>
      <w:r w:rsidR="00424EBD">
        <w:rPr>
          <w:rFonts w:hint="cs"/>
          <w:rtl/>
        </w:rPr>
        <w:t>،</w:t>
      </w:r>
      <w:r>
        <w:rPr>
          <w:rtl/>
        </w:rPr>
        <w:t xml:space="preserve"> فإذا تلبس أحدهم </w:t>
      </w:r>
      <w:r w:rsidR="00E00DD4">
        <w:rPr>
          <w:rFonts w:hint="cs"/>
          <w:rtl/>
        </w:rPr>
        <w:t>ب</w:t>
      </w:r>
      <w:r>
        <w:rPr>
          <w:rtl/>
        </w:rPr>
        <w:t>خ</w:t>
      </w:r>
      <w:r w:rsidR="00424EBD">
        <w:rPr>
          <w:rFonts w:hint="cs"/>
          <w:rtl/>
        </w:rPr>
        <w:t>ي</w:t>
      </w:r>
      <w:r>
        <w:rPr>
          <w:rtl/>
        </w:rPr>
        <w:t xml:space="preserve">انة تهدر دمه رغب في التجاوز عنه حتى لا يقال: </w:t>
      </w:r>
      <w:r w:rsidR="00424EBD">
        <w:rPr>
          <w:rFonts w:hint="cs"/>
          <w:rtl/>
        </w:rPr>
        <w:t>(</w:t>
      </w:r>
      <w:r>
        <w:rPr>
          <w:rtl/>
        </w:rPr>
        <w:t>أن محمد</w:t>
      </w:r>
      <w:r w:rsidR="00424EBD">
        <w:rPr>
          <w:rFonts w:hint="cs"/>
          <w:rtl/>
        </w:rPr>
        <w:t>ً</w:t>
      </w:r>
      <w:r>
        <w:rPr>
          <w:rtl/>
        </w:rPr>
        <w:t>ا يقتل أصحابه</w:t>
      </w:r>
      <w:r w:rsidR="00424EBD">
        <w:rPr>
          <w:rFonts w:hint="cs"/>
          <w:rtl/>
        </w:rPr>
        <w:t>)،</w:t>
      </w:r>
      <w:r>
        <w:rPr>
          <w:rtl/>
        </w:rPr>
        <w:t xml:space="preserve"> وما هم في صحبته من ش</w:t>
      </w:r>
      <w:r w:rsidR="00424EBD">
        <w:rPr>
          <w:rFonts w:hint="cs"/>
          <w:rtl/>
        </w:rPr>
        <w:t>يء،</w:t>
      </w:r>
      <w:r>
        <w:rPr>
          <w:rtl/>
        </w:rPr>
        <w:t xml:space="preserve"> ولكن هكذا سيقول الناس، ولو أن هؤلاء المنافقين كانوا على قليل من الخير لأسرهم هذا الحلم، وانخلعوا من خداعهم الصغير</w:t>
      </w:r>
      <w:r w:rsidR="00424EBD">
        <w:rPr>
          <w:rFonts w:hint="cs"/>
          <w:rtl/>
        </w:rPr>
        <w:t>،</w:t>
      </w:r>
      <w:r>
        <w:rPr>
          <w:rtl/>
        </w:rPr>
        <w:t xml:space="preserve"> وأق</w:t>
      </w:r>
      <w:r w:rsidR="00424EBD">
        <w:rPr>
          <w:rFonts w:hint="cs"/>
          <w:rtl/>
        </w:rPr>
        <w:t>ب</w:t>
      </w:r>
      <w:r>
        <w:rPr>
          <w:rtl/>
        </w:rPr>
        <w:t>لوا على الإسلام طيبين خالصين</w:t>
      </w:r>
      <w:r w:rsidR="00424EBD">
        <w:rPr>
          <w:rFonts w:hint="cs"/>
          <w:rtl/>
        </w:rPr>
        <w:t>.</w:t>
      </w:r>
    </w:p>
    <w:p w14:paraId="429B411F" w14:textId="77777777" w:rsidR="00125F72" w:rsidRPr="00424EBD" w:rsidRDefault="00125F72" w:rsidP="005304FA">
      <w:pPr>
        <w:ind w:firstLine="226"/>
        <w:rPr>
          <w:b/>
          <w:bCs/>
          <w:rtl/>
        </w:rPr>
      </w:pPr>
      <w:r w:rsidRPr="00424EBD">
        <w:rPr>
          <w:b/>
          <w:bCs/>
          <w:rtl/>
        </w:rPr>
        <w:t>اليوم لا تسامح:</w:t>
      </w:r>
    </w:p>
    <w:p w14:paraId="66A71637" w14:textId="19B6E9F5" w:rsidR="00125F72" w:rsidRDefault="00125F72" w:rsidP="005304FA">
      <w:pPr>
        <w:ind w:firstLine="226"/>
        <w:rPr>
          <w:rtl/>
        </w:rPr>
      </w:pPr>
      <w:r>
        <w:rPr>
          <w:rtl/>
        </w:rPr>
        <w:t xml:space="preserve">بيد أن هذا الأسلوب العالي في معاملتهم لم يزدهم على الله ورسوله </w:t>
      </w:r>
      <w:r w:rsidR="00424EBD">
        <w:rPr>
          <w:rFonts w:hint="cs"/>
          <w:rtl/>
        </w:rPr>
        <w:t>إ</w:t>
      </w:r>
      <w:r>
        <w:rPr>
          <w:rtl/>
        </w:rPr>
        <w:t>ل</w:t>
      </w:r>
      <w:r w:rsidR="00424EBD">
        <w:rPr>
          <w:rFonts w:hint="cs"/>
          <w:rtl/>
        </w:rPr>
        <w:t xml:space="preserve">ا </w:t>
      </w:r>
      <w:r>
        <w:rPr>
          <w:rtl/>
        </w:rPr>
        <w:t>جرأة</w:t>
      </w:r>
      <w:r w:rsidR="00424EBD">
        <w:rPr>
          <w:rFonts w:hint="cs"/>
          <w:rtl/>
        </w:rPr>
        <w:t>،</w:t>
      </w:r>
      <w:r>
        <w:rPr>
          <w:rtl/>
        </w:rPr>
        <w:t xml:space="preserve"> فزاد افتياتهم</w:t>
      </w:r>
      <w:r w:rsidR="00424EBD">
        <w:rPr>
          <w:rFonts w:hint="cs"/>
          <w:rtl/>
        </w:rPr>
        <w:t>،</w:t>
      </w:r>
      <w:r>
        <w:rPr>
          <w:rtl/>
        </w:rPr>
        <w:t xml:space="preserve"> ور</w:t>
      </w:r>
      <w:r w:rsidR="00424EBD">
        <w:rPr>
          <w:rFonts w:hint="cs"/>
          <w:rtl/>
        </w:rPr>
        <w:t>ب</w:t>
      </w:r>
      <w:r>
        <w:rPr>
          <w:rtl/>
        </w:rPr>
        <w:t>ت شرورهم</w:t>
      </w:r>
      <w:r w:rsidR="00424EBD">
        <w:rPr>
          <w:rFonts w:hint="cs"/>
          <w:rtl/>
        </w:rPr>
        <w:t>،</w:t>
      </w:r>
      <w:r>
        <w:rPr>
          <w:rtl/>
        </w:rPr>
        <w:t xml:space="preserve"> ولم يبق</w:t>
      </w:r>
      <w:r w:rsidR="00424EBD">
        <w:rPr>
          <w:rFonts w:hint="cs"/>
          <w:rtl/>
        </w:rPr>
        <w:t>َ</w:t>
      </w:r>
      <w:r>
        <w:rPr>
          <w:rtl/>
        </w:rPr>
        <w:t xml:space="preserve"> بد من كشف خبثهم</w:t>
      </w:r>
      <w:r w:rsidR="00424EBD">
        <w:rPr>
          <w:rFonts w:hint="cs"/>
          <w:rtl/>
        </w:rPr>
        <w:t>،</w:t>
      </w:r>
      <w:r>
        <w:rPr>
          <w:rtl/>
        </w:rPr>
        <w:t xml:space="preserve"> و</w:t>
      </w:r>
      <w:r w:rsidR="00424EBD">
        <w:rPr>
          <w:rFonts w:hint="cs"/>
          <w:rtl/>
        </w:rPr>
        <w:t>إ</w:t>
      </w:r>
      <w:r>
        <w:rPr>
          <w:rtl/>
        </w:rPr>
        <w:t>شعار جمهور الأمة بما تنطوي عل</w:t>
      </w:r>
      <w:r w:rsidR="00424EBD">
        <w:rPr>
          <w:rFonts w:hint="cs"/>
          <w:rtl/>
        </w:rPr>
        <w:t>ي</w:t>
      </w:r>
      <w:r>
        <w:rPr>
          <w:rtl/>
        </w:rPr>
        <w:t>ه</w:t>
      </w:r>
      <w:r w:rsidR="00424EBD">
        <w:rPr>
          <w:rFonts w:hint="cs"/>
          <w:rtl/>
        </w:rPr>
        <w:t xml:space="preserve"> ن</w:t>
      </w:r>
      <w:r>
        <w:rPr>
          <w:rtl/>
        </w:rPr>
        <w:t xml:space="preserve">فوسهم وأعمالهم، ومن يومئذ بدأ الرسول الله صلى الله عليه وسلم </w:t>
      </w:r>
      <w:r w:rsidR="00424EBD">
        <w:rPr>
          <w:rFonts w:hint="cs"/>
          <w:rtl/>
        </w:rPr>
        <w:t>ي</w:t>
      </w:r>
      <w:r>
        <w:rPr>
          <w:rtl/>
        </w:rPr>
        <w:t>ش</w:t>
      </w:r>
      <w:r w:rsidR="00424EBD">
        <w:rPr>
          <w:rFonts w:hint="cs"/>
          <w:rtl/>
        </w:rPr>
        <w:t>ت</w:t>
      </w:r>
      <w:r>
        <w:rPr>
          <w:rtl/>
        </w:rPr>
        <w:t>د في معاملة المنافقين شدة لم يألفوها من قبل</w:t>
      </w:r>
      <w:r w:rsidR="00424EBD">
        <w:rPr>
          <w:rFonts w:hint="cs"/>
          <w:rtl/>
        </w:rPr>
        <w:t>..</w:t>
      </w:r>
      <w:r>
        <w:rPr>
          <w:rtl/>
        </w:rPr>
        <w:t xml:space="preserve"> ذلك:</w:t>
      </w:r>
    </w:p>
    <w:p w14:paraId="193A0E82" w14:textId="002F34EB" w:rsidR="00424EBD" w:rsidRDefault="00424EBD" w:rsidP="005304FA">
      <w:pPr>
        <w:ind w:firstLine="226"/>
        <w:rPr>
          <w:rtl/>
        </w:rPr>
      </w:pPr>
      <w:r>
        <w:rPr>
          <w:rFonts w:hint="cs"/>
          <w:rtl/>
        </w:rPr>
        <w:t>1 - لما سبق أن بيناه.</w:t>
      </w:r>
    </w:p>
    <w:p w14:paraId="330C32E5" w14:textId="5AC0AB9A" w:rsidR="00125F72" w:rsidRDefault="00125F72" w:rsidP="005304FA">
      <w:pPr>
        <w:ind w:firstLine="226"/>
        <w:rPr>
          <w:rtl/>
        </w:rPr>
      </w:pPr>
      <w:r>
        <w:rPr>
          <w:rtl/>
        </w:rPr>
        <w:t xml:space="preserve">٢ - ولأن عدد المسلمين زاد </w:t>
      </w:r>
      <w:r w:rsidR="00424EBD">
        <w:rPr>
          <w:rFonts w:hint="cs"/>
          <w:rtl/>
        </w:rPr>
        <w:t>في</w:t>
      </w:r>
      <w:r>
        <w:rPr>
          <w:rtl/>
        </w:rPr>
        <w:t>جعل عبث المنافقين بهم خطر</w:t>
      </w:r>
      <w:r w:rsidR="00424EBD">
        <w:rPr>
          <w:rFonts w:hint="cs"/>
          <w:rtl/>
        </w:rPr>
        <w:t>ً</w:t>
      </w:r>
      <w:r>
        <w:rPr>
          <w:rtl/>
        </w:rPr>
        <w:t>ا عظيم</w:t>
      </w:r>
      <w:r w:rsidR="00424EBD">
        <w:rPr>
          <w:rFonts w:hint="cs"/>
          <w:rtl/>
        </w:rPr>
        <w:t>ً</w:t>
      </w:r>
      <w:r>
        <w:rPr>
          <w:rtl/>
        </w:rPr>
        <w:t>ا</w:t>
      </w:r>
      <w:r w:rsidR="00424EBD">
        <w:rPr>
          <w:rFonts w:hint="cs"/>
          <w:rtl/>
        </w:rPr>
        <w:t>،</w:t>
      </w:r>
      <w:r>
        <w:rPr>
          <w:rtl/>
        </w:rPr>
        <w:t xml:space="preserve"> ي</w:t>
      </w:r>
      <w:r w:rsidR="00424EBD">
        <w:rPr>
          <w:rFonts w:hint="cs"/>
          <w:rtl/>
        </w:rPr>
        <w:t>ُ</w:t>
      </w:r>
      <w:r>
        <w:rPr>
          <w:rtl/>
        </w:rPr>
        <w:t>خشى منه ويجب تلافيه وعلاجه</w:t>
      </w:r>
      <w:r w:rsidR="00424EBD">
        <w:rPr>
          <w:rFonts w:hint="cs"/>
          <w:rtl/>
        </w:rPr>
        <w:t>،</w:t>
      </w:r>
      <w:r>
        <w:rPr>
          <w:rtl/>
        </w:rPr>
        <w:t xml:space="preserve"> ولم يقم بنفس رسول الله صلى الله عليه وسلم أدنى ريب -بعد أن وعده </w:t>
      </w:r>
      <w:r w:rsidR="00424EBD">
        <w:rPr>
          <w:rFonts w:hint="cs"/>
          <w:rtl/>
        </w:rPr>
        <w:t>رب</w:t>
      </w:r>
      <w:r>
        <w:rPr>
          <w:rtl/>
        </w:rPr>
        <w:t>ه لينصرن دينه وليعلين كلمته- في أنهم سيزدادون من بعد</w:t>
      </w:r>
      <w:r w:rsidR="00424EBD">
        <w:rPr>
          <w:rFonts w:hint="cs"/>
          <w:rtl/>
        </w:rPr>
        <w:t xml:space="preserve"> أ</w:t>
      </w:r>
      <w:r>
        <w:rPr>
          <w:rtl/>
        </w:rPr>
        <w:t>ضعاف ز</w:t>
      </w:r>
      <w:r w:rsidR="00424EBD">
        <w:rPr>
          <w:rFonts w:hint="cs"/>
          <w:rtl/>
        </w:rPr>
        <w:t>ي</w:t>
      </w:r>
      <w:r>
        <w:rPr>
          <w:rtl/>
        </w:rPr>
        <w:t>ادتهم اليوم</w:t>
      </w:r>
      <w:r w:rsidR="00424EBD">
        <w:rPr>
          <w:rFonts w:hint="cs"/>
          <w:rtl/>
        </w:rPr>
        <w:t>،</w:t>
      </w:r>
      <w:r>
        <w:rPr>
          <w:rtl/>
        </w:rPr>
        <w:t xml:space="preserve"> وعند ذلك يصبح المنافقون خطر</w:t>
      </w:r>
      <w:r w:rsidR="00424EBD">
        <w:rPr>
          <w:rFonts w:hint="cs"/>
          <w:rtl/>
        </w:rPr>
        <w:t>ً</w:t>
      </w:r>
      <w:r>
        <w:rPr>
          <w:rtl/>
        </w:rPr>
        <w:t>ا على الأمة المسلمة يهدد كيانها.</w:t>
      </w:r>
    </w:p>
    <w:p w14:paraId="760938C8" w14:textId="6B855176" w:rsidR="00125F72" w:rsidRDefault="00125F72" w:rsidP="005304FA">
      <w:pPr>
        <w:ind w:firstLine="226"/>
        <w:rPr>
          <w:rtl/>
        </w:rPr>
      </w:pPr>
      <w:r>
        <w:rPr>
          <w:rtl/>
        </w:rPr>
        <w:t>٣ - ولقد كان له صلى الله عليه وسلم من قبل -حين كان الإسلام محصور</w:t>
      </w:r>
      <w:r w:rsidR="00424EBD">
        <w:rPr>
          <w:rFonts w:hint="cs"/>
          <w:rtl/>
        </w:rPr>
        <w:t>ً</w:t>
      </w:r>
      <w:r>
        <w:rPr>
          <w:rtl/>
        </w:rPr>
        <w:t>ا بالمدينة وما حولها- أن يشرف بنفسه على ش</w:t>
      </w:r>
      <w:r w:rsidR="00424EBD">
        <w:rPr>
          <w:rFonts w:hint="cs"/>
          <w:rtl/>
        </w:rPr>
        <w:t>ؤ</w:t>
      </w:r>
      <w:r>
        <w:rPr>
          <w:rtl/>
        </w:rPr>
        <w:t>ون المسلمين وأحوالهم ويصدع بر</w:t>
      </w:r>
      <w:r w:rsidR="00424EBD">
        <w:rPr>
          <w:rFonts w:hint="cs"/>
          <w:rtl/>
        </w:rPr>
        <w:t>أ</w:t>
      </w:r>
      <w:r>
        <w:rPr>
          <w:rtl/>
        </w:rPr>
        <w:t>ي هو الحى ال</w:t>
      </w:r>
      <w:r w:rsidR="00424EBD">
        <w:rPr>
          <w:rFonts w:hint="cs"/>
          <w:rtl/>
        </w:rPr>
        <w:t>ن</w:t>
      </w:r>
      <w:r>
        <w:rPr>
          <w:rtl/>
        </w:rPr>
        <w:t>ور فيما يحدثه المرجفون من شكوك وظلمات</w:t>
      </w:r>
      <w:r w:rsidR="00424EBD">
        <w:rPr>
          <w:rFonts w:hint="cs"/>
          <w:rtl/>
        </w:rPr>
        <w:t>،</w:t>
      </w:r>
      <w:r>
        <w:rPr>
          <w:rtl/>
        </w:rPr>
        <w:t xml:space="preserve"> أما ور</w:t>
      </w:r>
      <w:r w:rsidR="00424EBD">
        <w:rPr>
          <w:rFonts w:hint="cs"/>
          <w:rtl/>
        </w:rPr>
        <w:t>ق</w:t>
      </w:r>
      <w:r>
        <w:rPr>
          <w:rtl/>
        </w:rPr>
        <w:t xml:space="preserve">عة </w:t>
      </w:r>
      <w:r w:rsidR="00424EBD">
        <w:rPr>
          <w:rFonts w:hint="cs"/>
          <w:rtl/>
        </w:rPr>
        <w:t>الإسلام</w:t>
      </w:r>
      <w:r>
        <w:rPr>
          <w:rtl/>
        </w:rPr>
        <w:t xml:space="preserve"> قد اتسعت</w:t>
      </w:r>
      <w:r w:rsidR="00424EBD">
        <w:rPr>
          <w:rFonts w:hint="cs"/>
          <w:rtl/>
        </w:rPr>
        <w:t>،</w:t>
      </w:r>
      <w:r>
        <w:rPr>
          <w:rtl/>
        </w:rPr>
        <w:t xml:space="preserve"> وهي توشك أن تتخطى الجزيرة إلى ما حولها من الآفاق، فالسكوت على المنافقين عندئذ شر مستطير</w:t>
      </w:r>
      <w:r w:rsidR="00424EBD">
        <w:rPr>
          <w:rFonts w:hint="cs"/>
          <w:rtl/>
        </w:rPr>
        <w:t>،</w:t>
      </w:r>
      <w:r>
        <w:rPr>
          <w:rtl/>
        </w:rPr>
        <w:t xml:space="preserve"> يودي بحياة الأمة ويزلزل أركان المجتمع ويهز كيانه.</w:t>
      </w:r>
    </w:p>
    <w:p w14:paraId="5AD43655" w14:textId="29D00D69" w:rsidR="00125F72" w:rsidRDefault="00424EBD" w:rsidP="005304FA">
      <w:pPr>
        <w:ind w:firstLine="226"/>
        <w:rPr>
          <w:rtl/>
        </w:rPr>
      </w:pPr>
      <w:r>
        <w:rPr>
          <w:rFonts w:hint="cs"/>
          <w:rtl/>
        </w:rPr>
        <w:t xml:space="preserve">4 </w:t>
      </w:r>
      <w:r w:rsidR="00125F72">
        <w:rPr>
          <w:rtl/>
        </w:rPr>
        <w:t xml:space="preserve">- وتنزل </w:t>
      </w:r>
      <w:r w:rsidR="00D11A91">
        <w:rPr>
          <w:rtl/>
        </w:rPr>
        <w:t>الآيات</w:t>
      </w:r>
      <w:r w:rsidR="004E682B">
        <w:rPr>
          <w:rtl/>
        </w:rPr>
        <w:t xml:space="preserve"> </w:t>
      </w:r>
      <w:r w:rsidR="00125F72">
        <w:rPr>
          <w:rtl/>
        </w:rPr>
        <w:t>-من سورتنا هذه- تندد بما فعل ويفعل أولئك المنافقون</w:t>
      </w:r>
      <w:r>
        <w:rPr>
          <w:rFonts w:hint="cs"/>
          <w:rtl/>
        </w:rPr>
        <w:t>،</w:t>
      </w:r>
      <w:r w:rsidR="00125F72">
        <w:rPr>
          <w:rtl/>
        </w:rPr>
        <w:t xml:space="preserve"> ولتمزق الأستار التي يتوارون خلفها.. وكانت </w:t>
      </w:r>
      <w:r>
        <w:rPr>
          <w:rFonts w:hint="cs"/>
          <w:rtl/>
        </w:rPr>
        <w:t>أ</w:t>
      </w:r>
      <w:r w:rsidR="00125F72">
        <w:rPr>
          <w:rtl/>
        </w:rPr>
        <w:t>لاعيبهم قبل تبوك وبعدها هي النهاية الحاسمة للسماحة التي مرحوا في سعتها طويلا</w:t>
      </w:r>
      <w:r>
        <w:rPr>
          <w:rFonts w:hint="cs"/>
          <w:rtl/>
        </w:rPr>
        <w:t>ً</w:t>
      </w:r>
      <w:r w:rsidR="00125F72">
        <w:rPr>
          <w:rtl/>
        </w:rPr>
        <w:t>، ولم يقد</w:t>
      </w:r>
      <w:r>
        <w:rPr>
          <w:rFonts w:hint="cs"/>
          <w:rtl/>
        </w:rPr>
        <w:t>ّ</w:t>
      </w:r>
      <w:r w:rsidR="00125F72">
        <w:rPr>
          <w:rtl/>
        </w:rPr>
        <w:t>روها حق قدرها.. فأمر النبي صلى الله عليه وسلم أن يعلن على الناس ذبذبتهم ونكوصهم</w:t>
      </w:r>
      <w:r>
        <w:rPr>
          <w:rFonts w:hint="cs"/>
          <w:rtl/>
        </w:rPr>
        <w:t>،</w:t>
      </w:r>
      <w:r w:rsidR="00125F72">
        <w:rPr>
          <w:rtl/>
        </w:rPr>
        <w:t xml:space="preserve"> وكلف </w:t>
      </w:r>
      <w:r>
        <w:rPr>
          <w:rFonts w:hint="cs"/>
          <w:rtl/>
        </w:rPr>
        <w:t>أ</w:t>
      </w:r>
      <w:r w:rsidR="00125F72">
        <w:rPr>
          <w:rtl/>
        </w:rPr>
        <w:t>لا يقبل منهم نفقة، و</w:t>
      </w:r>
      <w:r>
        <w:rPr>
          <w:rFonts w:hint="cs"/>
          <w:rtl/>
        </w:rPr>
        <w:t>أ</w:t>
      </w:r>
      <w:r w:rsidR="00125F72">
        <w:rPr>
          <w:rtl/>
        </w:rPr>
        <w:t xml:space="preserve">لا </w:t>
      </w:r>
      <w:r>
        <w:rPr>
          <w:rFonts w:hint="cs"/>
          <w:rtl/>
        </w:rPr>
        <w:t>ي</w:t>
      </w:r>
      <w:r w:rsidR="00125F72">
        <w:rPr>
          <w:rtl/>
        </w:rPr>
        <w:t>صل</w:t>
      </w:r>
      <w:r>
        <w:rPr>
          <w:rFonts w:hint="cs"/>
          <w:rtl/>
        </w:rPr>
        <w:t>ي</w:t>
      </w:r>
      <w:r w:rsidR="00125F72">
        <w:rPr>
          <w:rtl/>
        </w:rPr>
        <w:t xml:space="preserve"> عليهم</w:t>
      </w:r>
      <w:r>
        <w:rPr>
          <w:rFonts w:hint="cs"/>
          <w:rtl/>
        </w:rPr>
        <w:t>،</w:t>
      </w:r>
      <w:r w:rsidR="00125F72">
        <w:rPr>
          <w:rtl/>
        </w:rPr>
        <w:t xml:space="preserve"> بل عرفت أن استغفاره لهم لن يجاب، ثم كلف المسلمون جميع</w:t>
      </w:r>
      <w:r>
        <w:rPr>
          <w:rFonts w:hint="cs"/>
          <w:rtl/>
        </w:rPr>
        <w:t>ً</w:t>
      </w:r>
      <w:r w:rsidR="00125F72">
        <w:rPr>
          <w:rtl/>
        </w:rPr>
        <w:t>ا أن يقاطعوهم.</w:t>
      </w:r>
    </w:p>
    <w:p w14:paraId="30C6D072" w14:textId="77777777" w:rsidR="00424EBD" w:rsidRDefault="00125F72" w:rsidP="005304FA">
      <w:pPr>
        <w:ind w:firstLine="226"/>
        <w:rPr>
          <w:rtl/>
        </w:rPr>
      </w:pPr>
      <w:r w:rsidRPr="00424EBD">
        <w:rPr>
          <w:b/>
          <w:bCs/>
          <w:rtl/>
        </w:rPr>
        <w:t>من أعجبا حيلهم</w:t>
      </w:r>
      <w:r w:rsidR="00424EBD" w:rsidRPr="00424EBD">
        <w:rPr>
          <w:rFonts w:hint="cs"/>
          <w:b/>
          <w:bCs/>
          <w:rtl/>
        </w:rPr>
        <w:t>:</w:t>
      </w:r>
    </w:p>
    <w:p w14:paraId="1A354774" w14:textId="163C253F" w:rsidR="00125F72" w:rsidRDefault="00125F72" w:rsidP="005304FA">
      <w:pPr>
        <w:ind w:firstLine="226"/>
        <w:rPr>
          <w:rtl/>
        </w:rPr>
      </w:pPr>
      <w:r>
        <w:rPr>
          <w:rtl/>
        </w:rPr>
        <w:t>ومن أعجب ما تفت</w:t>
      </w:r>
      <w:r w:rsidR="00424EBD">
        <w:rPr>
          <w:rFonts w:hint="cs"/>
          <w:rtl/>
        </w:rPr>
        <w:t>ق</w:t>
      </w:r>
      <w:r>
        <w:rPr>
          <w:rtl/>
        </w:rPr>
        <w:t xml:space="preserve">ت عنه حيل المنافقين أن </w:t>
      </w:r>
      <w:r w:rsidR="00E00DD4">
        <w:rPr>
          <w:rFonts w:hint="cs"/>
          <w:rtl/>
        </w:rPr>
        <w:t>يب</w:t>
      </w:r>
      <w:r>
        <w:rPr>
          <w:rtl/>
        </w:rPr>
        <w:t>نوا مسجد</w:t>
      </w:r>
      <w:r w:rsidR="00424EBD">
        <w:rPr>
          <w:rFonts w:hint="cs"/>
          <w:rtl/>
        </w:rPr>
        <w:t>ً</w:t>
      </w:r>
      <w:r>
        <w:rPr>
          <w:rtl/>
        </w:rPr>
        <w:t>ا يلتقون فيه وحدهم ويمكرون فيه بالإسلام تحت ستار التجمع على العبادة</w:t>
      </w:r>
      <w:r w:rsidR="00424EBD">
        <w:rPr>
          <w:rFonts w:hint="cs"/>
          <w:rtl/>
        </w:rPr>
        <w:t>،</w:t>
      </w:r>
      <w:r>
        <w:rPr>
          <w:rtl/>
        </w:rPr>
        <w:t xml:space="preserve"> وقد ذهبوا للرسول قبل رحيله إلى تبوك يقولون له: بنينا مسجد</w:t>
      </w:r>
      <w:r w:rsidR="0047033E">
        <w:rPr>
          <w:rFonts w:hint="cs"/>
          <w:rtl/>
        </w:rPr>
        <w:t>ً</w:t>
      </w:r>
      <w:r>
        <w:rPr>
          <w:rtl/>
        </w:rPr>
        <w:t>ا لذي العلة والحاجة والليلة المطيرة</w:t>
      </w:r>
      <w:r w:rsidR="0047033E">
        <w:rPr>
          <w:rFonts w:hint="cs"/>
          <w:rtl/>
        </w:rPr>
        <w:t>،</w:t>
      </w:r>
      <w:r>
        <w:rPr>
          <w:rtl/>
        </w:rPr>
        <w:t xml:space="preserve"> ونحب أن تأتينا فتصل</w:t>
      </w:r>
      <w:r w:rsidR="0047033E">
        <w:rPr>
          <w:rFonts w:hint="cs"/>
          <w:rtl/>
        </w:rPr>
        <w:t>ي</w:t>
      </w:r>
      <w:r>
        <w:rPr>
          <w:rtl/>
        </w:rPr>
        <w:t xml:space="preserve"> لنا فيه</w:t>
      </w:r>
      <w:r w:rsidR="0047033E">
        <w:rPr>
          <w:rFonts w:hint="cs"/>
          <w:rtl/>
        </w:rPr>
        <w:t>!</w:t>
      </w:r>
      <w:r>
        <w:rPr>
          <w:rtl/>
        </w:rPr>
        <w:t xml:space="preserve"> فاعتذر لهم بأنه </w:t>
      </w:r>
      <w:r w:rsidR="0047033E">
        <w:rPr>
          <w:rFonts w:hint="cs"/>
          <w:rtl/>
        </w:rPr>
        <w:t xml:space="preserve">على </w:t>
      </w:r>
      <w:r>
        <w:rPr>
          <w:rtl/>
        </w:rPr>
        <w:t>جناح سفر وحال شغل</w:t>
      </w:r>
      <w:r w:rsidR="0047033E">
        <w:rPr>
          <w:rFonts w:hint="cs"/>
          <w:rtl/>
        </w:rPr>
        <w:t>،</w:t>
      </w:r>
      <w:r>
        <w:rPr>
          <w:rtl/>
        </w:rPr>
        <w:t xml:space="preserve"> وقال: </w:t>
      </w:r>
      <w:r w:rsidR="0047033E">
        <w:rPr>
          <w:rFonts w:hint="cs"/>
          <w:rtl/>
        </w:rPr>
        <w:t>(</w:t>
      </w:r>
      <w:r>
        <w:rPr>
          <w:rtl/>
        </w:rPr>
        <w:t xml:space="preserve">لو قدمنا -إن شاء الله- </w:t>
      </w:r>
      <w:r w:rsidR="0047033E">
        <w:rPr>
          <w:rFonts w:hint="cs"/>
          <w:rtl/>
        </w:rPr>
        <w:t>أ</w:t>
      </w:r>
      <w:r>
        <w:rPr>
          <w:rtl/>
        </w:rPr>
        <w:t>تيناكم فصلينا لكم فيه</w:t>
      </w:r>
      <w:r w:rsidR="0047033E">
        <w:rPr>
          <w:rFonts w:hint="cs"/>
          <w:rtl/>
        </w:rPr>
        <w:t>)</w:t>
      </w:r>
      <w:r w:rsidR="0047033E" w:rsidRPr="0047033E">
        <w:rPr>
          <w:rFonts w:hint="cs"/>
          <w:vertAlign w:val="superscript"/>
          <w:rtl/>
        </w:rPr>
        <w:t>(</w:t>
      </w:r>
      <w:r w:rsidR="0047033E" w:rsidRPr="00B674D8">
        <w:rPr>
          <w:rStyle w:val="a4"/>
          <w:rtl/>
        </w:rPr>
        <w:footnoteReference w:id="848"/>
      </w:r>
      <w:r w:rsidR="0047033E" w:rsidRPr="0047033E">
        <w:rPr>
          <w:rFonts w:hint="cs"/>
          <w:vertAlign w:val="superscript"/>
          <w:rtl/>
        </w:rPr>
        <w:t>)</w:t>
      </w:r>
      <w:r w:rsidR="0047033E">
        <w:rPr>
          <w:rFonts w:hint="cs"/>
          <w:rtl/>
        </w:rPr>
        <w:t>،</w:t>
      </w:r>
      <w:r>
        <w:rPr>
          <w:rtl/>
        </w:rPr>
        <w:t xml:space="preserve"> فلما </w:t>
      </w:r>
      <w:r w:rsidR="0047033E">
        <w:rPr>
          <w:rFonts w:hint="cs"/>
          <w:rtl/>
        </w:rPr>
        <w:t>آ</w:t>
      </w:r>
      <w:r>
        <w:rPr>
          <w:rtl/>
        </w:rPr>
        <w:t>ب النبي صلى الله عليه وسلم بجيشه وتحرج موقف المنافقين</w:t>
      </w:r>
      <w:r w:rsidR="0047033E">
        <w:rPr>
          <w:rFonts w:hint="cs"/>
          <w:rtl/>
        </w:rPr>
        <w:t>،</w:t>
      </w:r>
      <w:r>
        <w:rPr>
          <w:rtl/>
        </w:rPr>
        <w:t xml:space="preserve"> وانكشفت خبا</w:t>
      </w:r>
      <w:r w:rsidR="0047033E">
        <w:rPr>
          <w:rFonts w:hint="cs"/>
          <w:rtl/>
        </w:rPr>
        <w:t>ي</w:t>
      </w:r>
      <w:r>
        <w:rPr>
          <w:rtl/>
        </w:rPr>
        <w:t>اهم</w:t>
      </w:r>
      <w:r w:rsidR="0047033E">
        <w:rPr>
          <w:rFonts w:hint="cs"/>
          <w:rtl/>
        </w:rPr>
        <w:t>؛</w:t>
      </w:r>
      <w:r>
        <w:rPr>
          <w:rtl/>
        </w:rPr>
        <w:t xml:space="preserve"> </w:t>
      </w:r>
      <w:r w:rsidR="0047033E">
        <w:rPr>
          <w:rFonts w:hint="cs"/>
          <w:rtl/>
        </w:rPr>
        <w:t>أ</w:t>
      </w:r>
      <w:r>
        <w:rPr>
          <w:rtl/>
        </w:rPr>
        <w:t>رسل اثنين من أصحابه إلى هذا المسجد قائلا</w:t>
      </w:r>
      <w:r w:rsidR="0047033E">
        <w:rPr>
          <w:rFonts w:hint="cs"/>
          <w:rtl/>
        </w:rPr>
        <w:t>ً</w:t>
      </w:r>
      <w:r>
        <w:rPr>
          <w:rtl/>
        </w:rPr>
        <w:t xml:space="preserve"> لهما: </w:t>
      </w:r>
      <w:r w:rsidR="0047033E">
        <w:rPr>
          <w:rFonts w:hint="cs"/>
          <w:rtl/>
        </w:rPr>
        <w:t>(</w:t>
      </w:r>
      <w:r>
        <w:rPr>
          <w:rtl/>
        </w:rPr>
        <w:t>انطلقا إلى هذا المسجد الظالم أ</w:t>
      </w:r>
      <w:r w:rsidR="0047033E">
        <w:rPr>
          <w:rFonts w:hint="cs"/>
          <w:rtl/>
        </w:rPr>
        <w:t>ه</w:t>
      </w:r>
      <w:r>
        <w:rPr>
          <w:rtl/>
        </w:rPr>
        <w:t>له فاهدماه وحرقاه</w:t>
      </w:r>
      <w:r w:rsidR="0047033E">
        <w:rPr>
          <w:rFonts w:hint="cs"/>
          <w:rtl/>
        </w:rPr>
        <w:t>)،</w:t>
      </w:r>
      <w:r>
        <w:rPr>
          <w:rtl/>
        </w:rPr>
        <w:t xml:space="preserve"> وانطلق الصاحبان إلى المسجد يحملان الش</w:t>
      </w:r>
      <w:r w:rsidR="0047033E">
        <w:rPr>
          <w:rFonts w:hint="cs"/>
          <w:rtl/>
        </w:rPr>
        <w:t>ع</w:t>
      </w:r>
      <w:r>
        <w:rPr>
          <w:rtl/>
        </w:rPr>
        <w:t>ل الحارقة</w:t>
      </w:r>
      <w:r w:rsidR="0047033E">
        <w:rPr>
          <w:rFonts w:hint="cs"/>
          <w:rtl/>
        </w:rPr>
        <w:t>،</w:t>
      </w:r>
      <w:r>
        <w:rPr>
          <w:rtl/>
        </w:rPr>
        <w:t xml:space="preserve"> وأخذا يأتيان عليه، وفيه </w:t>
      </w:r>
      <w:r w:rsidR="0047033E">
        <w:rPr>
          <w:rFonts w:hint="cs"/>
          <w:rtl/>
        </w:rPr>
        <w:t>أ</w:t>
      </w:r>
      <w:r>
        <w:rPr>
          <w:rtl/>
        </w:rPr>
        <w:t xml:space="preserve">هله الذين فروا مذعورين </w:t>
      </w:r>
      <w:r w:rsidR="0047033E">
        <w:rPr>
          <w:rFonts w:hint="cs"/>
          <w:rtl/>
        </w:rPr>
        <w:t>لم</w:t>
      </w:r>
      <w:r>
        <w:rPr>
          <w:rtl/>
        </w:rPr>
        <w:t>ر</w:t>
      </w:r>
      <w:r w:rsidR="0047033E">
        <w:rPr>
          <w:rFonts w:hint="cs"/>
          <w:rtl/>
        </w:rPr>
        <w:t>أى</w:t>
      </w:r>
      <w:r>
        <w:rPr>
          <w:rtl/>
        </w:rPr>
        <w:t xml:space="preserve"> ا</w:t>
      </w:r>
      <w:r w:rsidR="0047033E">
        <w:rPr>
          <w:rFonts w:hint="cs"/>
          <w:rtl/>
        </w:rPr>
        <w:t>ل</w:t>
      </w:r>
      <w:r>
        <w:rPr>
          <w:rtl/>
        </w:rPr>
        <w:t>لهب يدمر آخر</w:t>
      </w:r>
      <w:r w:rsidR="0047033E">
        <w:rPr>
          <w:rFonts w:hint="cs"/>
          <w:rtl/>
        </w:rPr>
        <w:t xml:space="preserve"> </w:t>
      </w:r>
      <w:r>
        <w:rPr>
          <w:rtl/>
        </w:rPr>
        <w:t>ما شاد النفاق من حيل</w:t>
      </w:r>
      <w:r w:rsidR="0047033E" w:rsidRPr="0047033E">
        <w:rPr>
          <w:rFonts w:hint="cs"/>
          <w:vertAlign w:val="superscript"/>
          <w:rtl/>
        </w:rPr>
        <w:t>(</w:t>
      </w:r>
      <w:r w:rsidR="0047033E" w:rsidRPr="00B674D8">
        <w:rPr>
          <w:rStyle w:val="a4"/>
          <w:rtl/>
        </w:rPr>
        <w:footnoteReference w:id="849"/>
      </w:r>
      <w:r w:rsidR="0047033E" w:rsidRPr="0047033E">
        <w:rPr>
          <w:rFonts w:hint="cs"/>
          <w:vertAlign w:val="superscript"/>
          <w:rtl/>
        </w:rPr>
        <w:t>)</w:t>
      </w:r>
      <w:r>
        <w:rPr>
          <w:rtl/>
        </w:rPr>
        <w:t>.</w:t>
      </w:r>
    </w:p>
    <w:p w14:paraId="369555E3" w14:textId="10478C0D" w:rsidR="00125F72" w:rsidRDefault="00125F72" w:rsidP="005304FA">
      <w:pPr>
        <w:ind w:firstLine="226"/>
        <w:rPr>
          <w:rtl/>
        </w:rPr>
      </w:pPr>
      <w:r>
        <w:rPr>
          <w:rtl/>
        </w:rPr>
        <w:t>ويستفاد من موقفه صلى الله عليه وسلم تجاه المنافقين: تر</w:t>
      </w:r>
      <w:r w:rsidR="00A84653">
        <w:rPr>
          <w:rtl/>
        </w:rPr>
        <w:t>ك</w:t>
      </w:r>
      <w:r>
        <w:rPr>
          <w:rtl/>
        </w:rPr>
        <w:t>ه قتلهم، وقد بلغه عنهم الكفر الصريح</w:t>
      </w:r>
      <w:r w:rsidR="0047033E">
        <w:rPr>
          <w:rFonts w:hint="cs"/>
          <w:rtl/>
        </w:rPr>
        <w:t>،</w:t>
      </w:r>
      <w:r>
        <w:rPr>
          <w:rtl/>
        </w:rPr>
        <w:t xml:space="preserve"> فاحتج به من قال: لا يقتل الزنديق اذا أظهر التوبة، لأنهم حلفوا لرسول الله صلى الله عليه وسلم أنهم ما</w:t>
      </w:r>
      <w:r w:rsidR="0047033E">
        <w:rPr>
          <w:rFonts w:hint="cs"/>
          <w:rtl/>
        </w:rPr>
        <w:t xml:space="preserve"> </w:t>
      </w:r>
      <w:r>
        <w:rPr>
          <w:rtl/>
        </w:rPr>
        <w:t>قالوا</w:t>
      </w:r>
      <w:r w:rsidR="0047033E">
        <w:rPr>
          <w:rFonts w:hint="cs"/>
          <w:rtl/>
        </w:rPr>
        <w:t>،</w:t>
      </w:r>
      <w:r>
        <w:rPr>
          <w:rtl/>
        </w:rPr>
        <w:t xml:space="preserve"> وهذا </w:t>
      </w:r>
      <w:r w:rsidR="0047033E">
        <w:rPr>
          <w:rFonts w:hint="cs"/>
          <w:rtl/>
        </w:rPr>
        <w:t>إ</w:t>
      </w:r>
      <w:r>
        <w:rPr>
          <w:rtl/>
        </w:rPr>
        <w:t xml:space="preserve">ذا لم يكن </w:t>
      </w:r>
      <w:r w:rsidR="0047033E">
        <w:rPr>
          <w:rFonts w:hint="cs"/>
          <w:rtl/>
        </w:rPr>
        <w:t>إ</w:t>
      </w:r>
      <w:r>
        <w:rPr>
          <w:rtl/>
        </w:rPr>
        <w:t>ن</w:t>
      </w:r>
      <w:r w:rsidR="00A84653">
        <w:rPr>
          <w:rtl/>
        </w:rPr>
        <w:t>ك</w:t>
      </w:r>
      <w:r>
        <w:rPr>
          <w:rtl/>
        </w:rPr>
        <w:t>ار</w:t>
      </w:r>
      <w:r w:rsidR="0047033E">
        <w:rPr>
          <w:rFonts w:hint="cs"/>
          <w:rtl/>
        </w:rPr>
        <w:t>ً</w:t>
      </w:r>
      <w:r>
        <w:rPr>
          <w:rtl/>
        </w:rPr>
        <w:t>ا</w:t>
      </w:r>
      <w:r w:rsidR="0047033E">
        <w:rPr>
          <w:rFonts w:hint="cs"/>
          <w:rtl/>
        </w:rPr>
        <w:t>،</w:t>
      </w:r>
      <w:r>
        <w:rPr>
          <w:rtl/>
        </w:rPr>
        <w:t xml:space="preserve"> فهو تو</w:t>
      </w:r>
      <w:r w:rsidR="0047033E">
        <w:rPr>
          <w:rFonts w:hint="cs"/>
          <w:rtl/>
        </w:rPr>
        <w:t>ب</w:t>
      </w:r>
      <w:r>
        <w:rPr>
          <w:rtl/>
        </w:rPr>
        <w:t>ة و</w:t>
      </w:r>
      <w:r w:rsidR="0047033E">
        <w:rPr>
          <w:rFonts w:hint="cs"/>
          <w:rtl/>
        </w:rPr>
        <w:t>إ</w:t>
      </w:r>
      <w:r>
        <w:rPr>
          <w:rtl/>
        </w:rPr>
        <w:t>قلاع</w:t>
      </w:r>
      <w:r w:rsidR="0047033E">
        <w:rPr>
          <w:rFonts w:hint="cs"/>
          <w:rtl/>
        </w:rPr>
        <w:t>،</w:t>
      </w:r>
      <w:r>
        <w:rPr>
          <w:rtl/>
        </w:rPr>
        <w:t xml:space="preserve"> وقد قال أصحابنا وغيرهم: ومن شهد عليه بالردة فشهد أن لا إله إلا الله وأن محمد</w:t>
      </w:r>
      <w:r w:rsidR="0047033E">
        <w:rPr>
          <w:rFonts w:hint="cs"/>
          <w:rtl/>
        </w:rPr>
        <w:t>ً</w:t>
      </w:r>
      <w:r>
        <w:rPr>
          <w:rtl/>
        </w:rPr>
        <w:t>ا رسول الله</w:t>
      </w:r>
      <w:r w:rsidR="0047033E">
        <w:rPr>
          <w:rFonts w:hint="cs"/>
          <w:rtl/>
        </w:rPr>
        <w:t>،</w:t>
      </w:r>
      <w:r>
        <w:rPr>
          <w:rtl/>
        </w:rPr>
        <w:t xml:space="preserve"> لم يكشف عن شي</w:t>
      </w:r>
      <w:r w:rsidR="0047033E">
        <w:rPr>
          <w:rFonts w:hint="cs"/>
          <w:rtl/>
        </w:rPr>
        <w:t>ء</w:t>
      </w:r>
      <w:r>
        <w:rPr>
          <w:rtl/>
        </w:rPr>
        <w:t xml:space="preserve"> بعد</w:t>
      </w:r>
      <w:r w:rsidR="0047033E">
        <w:rPr>
          <w:rFonts w:hint="cs"/>
          <w:rtl/>
        </w:rPr>
        <w:t>،</w:t>
      </w:r>
      <w:r>
        <w:rPr>
          <w:rtl/>
        </w:rPr>
        <w:t xml:space="preserve"> وقال بعض الفقها</w:t>
      </w:r>
      <w:r w:rsidR="0047033E">
        <w:rPr>
          <w:rFonts w:hint="cs"/>
          <w:rtl/>
        </w:rPr>
        <w:t>ء</w:t>
      </w:r>
      <w:r>
        <w:rPr>
          <w:rtl/>
        </w:rPr>
        <w:t xml:space="preserve"> </w:t>
      </w:r>
      <w:r w:rsidR="0047033E">
        <w:rPr>
          <w:rFonts w:hint="cs"/>
          <w:rtl/>
        </w:rPr>
        <w:t>إ</w:t>
      </w:r>
      <w:r>
        <w:rPr>
          <w:rtl/>
        </w:rPr>
        <w:t>ذا جحد الردة</w:t>
      </w:r>
      <w:r w:rsidR="0047033E">
        <w:rPr>
          <w:rFonts w:hint="cs"/>
          <w:rtl/>
        </w:rPr>
        <w:t>؛</w:t>
      </w:r>
      <w:r>
        <w:rPr>
          <w:rtl/>
        </w:rPr>
        <w:t xml:space="preserve"> كفاه جحدها، ومن لم يقتل بتوبة الزنديق قال: هؤلاء لم </w:t>
      </w:r>
      <w:r w:rsidR="0047033E">
        <w:rPr>
          <w:rFonts w:hint="cs"/>
          <w:rtl/>
        </w:rPr>
        <w:t>ت</w:t>
      </w:r>
      <w:r>
        <w:rPr>
          <w:rtl/>
        </w:rPr>
        <w:t>قم عليهم بينة</w:t>
      </w:r>
      <w:r w:rsidR="0047033E">
        <w:rPr>
          <w:rFonts w:hint="cs"/>
          <w:rtl/>
        </w:rPr>
        <w:t>،</w:t>
      </w:r>
      <w:r>
        <w:rPr>
          <w:rtl/>
        </w:rPr>
        <w:t xml:space="preserve"> ورسول الله صلى الله عليه وسلم لا يحكم عليهم بعلمه، والذي بلغ</w:t>
      </w:r>
      <w:r w:rsidR="0047033E">
        <w:t xml:space="preserve"> </w:t>
      </w:r>
      <w:r>
        <w:rPr>
          <w:rtl/>
        </w:rPr>
        <w:t xml:space="preserve">رسول الله صلى الله عليه وسلم عنهم قولهم لم يبلغه </w:t>
      </w:r>
      <w:r w:rsidR="0047033E">
        <w:rPr>
          <w:rFonts w:hint="cs"/>
          <w:rtl/>
        </w:rPr>
        <w:t>إي</w:t>
      </w:r>
      <w:r>
        <w:rPr>
          <w:rtl/>
        </w:rPr>
        <w:t>اه نصاب البينة</w:t>
      </w:r>
      <w:r w:rsidR="0047033E">
        <w:rPr>
          <w:rFonts w:hint="cs"/>
          <w:rtl/>
        </w:rPr>
        <w:t>،</w:t>
      </w:r>
      <w:r>
        <w:rPr>
          <w:rtl/>
        </w:rPr>
        <w:t xml:space="preserve"> بل شهد به عليهم واحد فقط</w:t>
      </w:r>
      <w:r w:rsidR="0047033E">
        <w:rPr>
          <w:rFonts w:hint="cs"/>
          <w:rtl/>
        </w:rPr>
        <w:t>،</w:t>
      </w:r>
      <w:r>
        <w:rPr>
          <w:rtl/>
        </w:rPr>
        <w:t xml:space="preserve"> كما شهد زيد بن أرقم وحده على عبد الله بن أ</w:t>
      </w:r>
      <w:r w:rsidR="0047033E">
        <w:rPr>
          <w:rFonts w:hint="cs"/>
          <w:rtl/>
        </w:rPr>
        <w:t>ُ</w:t>
      </w:r>
      <w:r>
        <w:rPr>
          <w:rtl/>
        </w:rPr>
        <w:t>بي و</w:t>
      </w:r>
      <w:r w:rsidR="0047033E">
        <w:rPr>
          <w:rFonts w:hint="cs"/>
          <w:rtl/>
        </w:rPr>
        <w:t>أ</w:t>
      </w:r>
      <w:r>
        <w:rPr>
          <w:rtl/>
        </w:rPr>
        <w:t>قواله في النفاق كانت كثيرة جد</w:t>
      </w:r>
      <w:r w:rsidR="0047033E">
        <w:rPr>
          <w:rFonts w:hint="cs"/>
          <w:rtl/>
        </w:rPr>
        <w:t>ً</w:t>
      </w:r>
      <w:r>
        <w:rPr>
          <w:rtl/>
        </w:rPr>
        <w:t>ا كالمتواترة عند النبي صلى الله عليه وسلم وأصحابه</w:t>
      </w:r>
      <w:r w:rsidR="00734C1C">
        <w:rPr>
          <w:rFonts w:hint="cs"/>
          <w:rtl/>
        </w:rPr>
        <w:t>،</w:t>
      </w:r>
      <w:r>
        <w:rPr>
          <w:rtl/>
        </w:rPr>
        <w:t xml:space="preserve"> وبعضهم أقر بلسانه وقال: إنما كنا نخوض ونلعب، وقد واجهه بعض الخوارج في وجهه بقوله: </w:t>
      </w:r>
      <w:r w:rsidR="00734C1C">
        <w:rPr>
          <w:rFonts w:hint="cs"/>
          <w:rtl/>
        </w:rPr>
        <w:t>أ</w:t>
      </w:r>
      <w:r>
        <w:rPr>
          <w:rtl/>
        </w:rPr>
        <w:t xml:space="preserve">نك لم تعدل، والنبي صلى الله عليه وسلم لما قيل له: </w:t>
      </w:r>
      <w:r w:rsidR="00734C1C">
        <w:rPr>
          <w:rFonts w:hint="cs"/>
          <w:rtl/>
        </w:rPr>
        <w:t>أ</w:t>
      </w:r>
      <w:r>
        <w:rPr>
          <w:rtl/>
        </w:rPr>
        <w:t xml:space="preserve">لا تقتلهم؟ </w:t>
      </w:r>
      <w:r w:rsidR="00734C1C">
        <w:rPr>
          <w:rFonts w:hint="cs"/>
          <w:rtl/>
        </w:rPr>
        <w:t>ل</w:t>
      </w:r>
      <w:r>
        <w:rPr>
          <w:rtl/>
        </w:rPr>
        <w:t>م يقل: ما قامت عليهم بي</w:t>
      </w:r>
      <w:r w:rsidR="00734C1C">
        <w:rPr>
          <w:rFonts w:hint="cs"/>
          <w:rtl/>
        </w:rPr>
        <w:t>ن</w:t>
      </w:r>
      <w:r>
        <w:rPr>
          <w:rtl/>
        </w:rPr>
        <w:t xml:space="preserve">ة، بل قال: </w:t>
      </w:r>
      <w:r w:rsidR="00734C1C">
        <w:rPr>
          <w:rFonts w:hint="cs"/>
          <w:rtl/>
        </w:rPr>
        <w:t>(</w:t>
      </w:r>
      <w:r>
        <w:rPr>
          <w:rtl/>
        </w:rPr>
        <w:t>ل</w:t>
      </w:r>
      <w:r w:rsidR="00734C1C">
        <w:rPr>
          <w:rFonts w:hint="cs"/>
          <w:rtl/>
        </w:rPr>
        <w:t>ا يت</w:t>
      </w:r>
      <w:r>
        <w:rPr>
          <w:rtl/>
        </w:rPr>
        <w:t>حدث الناس أن محمد</w:t>
      </w:r>
      <w:r w:rsidR="00734C1C">
        <w:rPr>
          <w:rFonts w:hint="cs"/>
          <w:rtl/>
        </w:rPr>
        <w:t>ً</w:t>
      </w:r>
      <w:r>
        <w:rPr>
          <w:rtl/>
        </w:rPr>
        <w:t>ا يقتل أصحابه</w:t>
      </w:r>
      <w:r w:rsidR="00734C1C">
        <w:rPr>
          <w:rFonts w:hint="cs"/>
          <w:rtl/>
        </w:rPr>
        <w:t>).</w:t>
      </w:r>
    </w:p>
    <w:p w14:paraId="1A0CB32B" w14:textId="0F3E592B" w:rsidR="00125F72" w:rsidRDefault="00125F72" w:rsidP="005304FA">
      <w:pPr>
        <w:ind w:firstLine="226"/>
        <w:rPr>
          <w:rtl/>
        </w:rPr>
      </w:pPr>
      <w:r w:rsidRPr="00734C1C">
        <w:rPr>
          <w:b/>
          <w:bCs/>
          <w:rtl/>
        </w:rPr>
        <w:t xml:space="preserve">فالجواب الصحيح </w:t>
      </w:r>
      <w:r w:rsidR="00734C1C" w:rsidRPr="00734C1C">
        <w:rPr>
          <w:rFonts w:hint="cs"/>
          <w:b/>
          <w:bCs/>
          <w:rtl/>
        </w:rPr>
        <w:t>إ</w:t>
      </w:r>
      <w:r w:rsidRPr="00734C1C">
        <w:rPr>
          <w:b/>
          <w:bCs/>
          <w:rtl/>
        </w:rPr>
        <w:t>ذن:</w:t>
      </w:r>
      <w:r>
        <w:rPr>
          <w:rtl/>
        </w:rPr>
        <w:t xml:space="preserve"> أنه كان في ترك قتلهم في حياة النبي صلى الله عليه وسلم مصلحة تتضمن تأليف القلوب على رسول الله وجمع كلمة الناس عليه، وكان في قتلهم تنفير</w:t>
      </w:r>
      <w:r w:rsidR="00734C1C">
        <w:rPr>
          <w:rFonts w:hint="cs"/>
          <w:rtl/>
        </w:rPr>
        <w:t>،</w:t>
      </w:r>
      <w:r>
        <w:rPr>
          <w:rtl/>
        </w:rPr>
        <w:t xml:space="preserve"> والإسلام بعد في غربة، ورسول الله صلى الله عليه وسلم أحرص شي</w:t>
      </w:r>
      <w:r w:rsidR="00734C1C">
        <w:rPr>
          <w:rFonts w:hint="cs"/>
          <w:rtl/>
        </w:rPr>
        <w:t>ء</w:t>
      </w:r>
      <w:r>
        <w:rPr>
          <w:rtl/>
        </w:rPr>
        <w:t xml:space="preserve"> على تأليف الناس</w:t>
      </w:r>
      <w:r w:rsidR="00734C1C">
        <w:rPr>
          <w:rFonts w:hint="cs"/>
          <w:rtl/>
        </w:rPr>
        <w:t>،</w:t>
      </w:r>
      <w:r>
        <w:rPr>
          <w:rtl/>
        </w:rPr>
        <w:t xml:space="preserve"> وأترك شي</w:t>
      </w:r>
      <w:r w:rsidR="00734C1C">
        <w:rPr>
          <w:rFonts w:hint="cs"/>
          <w:rtl/>
        </w:rPr>
        <w:t>ء</w:t>
      </w:r>
      <w:r>
        <w:rPr>
          <w:rtl/>
        </w:rPr>
        <w:t xml:space="preserve"> لما </w:t>
      </w:r>
      <w:r w:rsidR="00734C1C">
        <w:rPr>
          <w:rFonts w:hint="cs"/>
          <w:rtl/>
        </w:rPr>
        <w:t>ي</w:t>
      </w:r>
      <w:r>
        <w:rPr>
          <w:rtl/>
        </w:rPr>
        <w:t>نف</w:t>
      </w:r>
      <w:r w:rsidR="00734C1C">
        <w:rPr>
          <w:rFonts w:hint="cs"/>
          <w:rtl/>
        </w:rPr>
        <w:t>ّ</w:t>
      </w:r>
      <w:r>
        <w:rPr>
          <w:rtl/>
        </w:rPr>
        <w:t>رهم عن الدخول في طاعته.</w:t>
      </w:r>
    </w:p>
    <w:p w14:paraId="744239F5" w14:textId="73902517" w:rsidR="00125F72" w:rsidRDefault="00125F72" w:rsidP="005304FA">
      <w:pPr>
        <w:ind w:firstLine="226"/>
        <w:rPr>
          <w:rtl/>
        </w:rPr>
      </w:pPr>
      <w:r>
        <w:rPr>
          <w:rtl/>
        </w:rPr>
        <w:t>وهذا أمر كان يختص بحال حياته صلى الله عليه وسلم، وكذلك ترك قتل من طعن عليه في حكمه بقوله: أن كان ابن عمتك؟ وفي قسمه بقوله: إن هذه لقسمة ما أريد بها وجه الله</w:t>
      </w:r>
      <w:r w:rsidR="00734C1C">
        <w:rPr>
          <w:rFonts w:hint="cs"/>
          <w:rtl/>
        </w:rPr>
        <w:t>،</w:t>
      </w:r>
      <w:r>
        <w:rPr>
          <w:rtl/>
        </w:rPr>
        <w:t xml:space="preserve"> وقول الآخر له: إنك لم تعدل</w:t>
      </w:r>
      <w:r w:rsidR="00734C1C">
        <w:rPr>
          <w:rFonts w:hint="cs"/>
          <w:rtl/>
        </w:rPr>
        <w:t>،</w:t>
      </w:r>
      <w:r>
        <w:rPr>
          <w:rtl/>
        </w:rPr>
        <w:t xml:space="preserve"> فإن هذا محض حقه</w:t>
      </w:r>
      <w:r w:rsidR="00734C1C">
        <w:rPr>
          <w:rFonts w:hint="cs"/>
          <w:rtl/>
        </w:rPr>
        <w:t>،</w:t>
      </w:r>
      <w:r>
        <w:rPr>
          <w:rtl/>
        </w:rPr>
        <w:t xml:space="preserve"> له أن يستوفيه وله أن يتركه، وليس للأمة بعده ترك استيفاء حقه</w:t>
      </w:r>
      <w:r w:rsidR="00734C1C">
        <w:rPr>
          <w:rFonts w:hint="cs"/>
          <w:rtl/>
        </w:rPr>
        <w:t>،</w:t>
      </w:r>
      <w:r>
        <w:rPr>
          <w:rtl/>
        </w:rPr>
        <w:t xml:space="preserve"> بل يتعين عليهم استيفاؤه.</w:t>
      </w:r>
    </w:p>
    <w:p w14:paraId="2BB654D5" w14:textId="77777777" w:rsidR="00125F72" w:rsidRDefault="00125F72" w:rsidP="005304FA">
      <w:pPr>
        <w:pStyle w:val="3"/>
        <w:rPr>
          <w:rtl/>
        </w:rPr>
      </w:pPr>
      <w:bookmarkStart w:id="254" w:name="_Toc155503452"/>
      <w:r>
        <w:rPr>
          <w:rtl/>
        </w:rPr>
        <w:t>تعقيب على استعراض الغزوة</w:t>
      </w:r>
      <w:bookmarkEnd w:id="254"/>
    </w:p>
    <w:p w14:paraId="34AF7579" w14:textId="73445CED" w:rsidR="00125F72" w:rsidRDefault="00125F72" w:rsidP="005304FA">
      <w:pPr>
        <w:ind w:firstLine="226"/>
        <w:rPr>
          <w:rtl/>
        </w:rPr>
      </w:pPr>
      <w:r>
        <w:rPr>
          <w:rtl/>
        </w:rPr>
        <w:t xml:space="preserve">ولعل هذا الاستعراض أن يصور لنا اليوم كيف كانت </w:t>
      </w:r>
      <w:r w:rsidR="00244385">
        <w:rPr>
          <w:rFonts w:hint="cs"/>
          <w:rtl/>
        </w:rPr>
        <w:t>«</w:t>
      </w:r>
      <w:r>
        <w:rPr>
          <w:rtl/>
        </w:rPr>
        <w:t>العسرة</w:t>
      </w:r>
      <w:r w:rsidR="00244385">
        <w:rPr>
          <w:rFonts w:hint="cs"/>
          <w:rtl/>
        </w:rPr>
        <w:t>»</w:t>
      </w:r>
      <w:r>
        <w:rPr>
          <w:rtl/>
        </w:rPr>
        <w:t xml:space="preserve"> كما ينقل لنا لمحة من الجو الذي عاشه المجتمع المسلم في تلك الفترة ويتجلى فيها تفاوت المقامات الإيمانية</w:t>
      </w:r>
      <w:r w:rsidR="00244385">
        <w:rPr>
          <w:rFonts w:hint="cs"/>
          <w:rtl/>
        </w:rPr>
        <w:t>،</w:t>
      </w:r>
      <w:r>
        <w:rPr>
          <w:rtl/>
        </w:rPr>
        <w:t xml:space="preserve"> ومن اليقين الجاد عند طائفة</w:t>
      </w:r>
      <w:r w:rsidR="00244385">
        <w:rPr>
          <w:rFonts w:hint="cs"/>
          <w:rtl/>
        </w:rPr>
        <w:t>،</w:t>
      </w:r>
      <w:r>
        <w:rPr>
          <w:rtl/>
        </w:rPr>
        <w:t xml:space="preserve"> وإلى الزلزلة والأرجحة تحت مطارق العسرة عند طائفة</w:t>
      </w:r>
      <w:r w:rsidR="00244385">
        <w:rPr>
          <w:rFonts w:hint="cs"/>
          <w:rtl/>
        </w:rPr>
        <w:t>،</w:t>
      </w:r>
      <w:r>
        <w:rPr>
          <w:rtl/>
        </w:rPr>
        <w:t xml:space="preserve"> </w:t>
      </w:r>
      <w:r w:rsidR="00244385">
        <w:rPr>
          <w:rFonts w:hint="cs"/>
          <w:rtl/>
        </w:rPr>
        <w:t>و</w:t>
      </w:r>
      <w:r>
        <w:rPr>
          <w:rtl/>
        </w:rPr>
        <w:t>إلى القعود وال</w:t>
      </w:r>
      <w:r w:rsidR="00244385">
        <w:rPr>
          <w:rFonts w:hint="cs"/>
          <w:rtl/>
        </w:rPr>
        <w:t>ت</w:t>
      </w:r>
      <w:r>
        <w:rPr>
          <w:rtl/>
        </w:rPr>
        <w:t xml:space="preserve">خلف </w:t>
      </w:r>
      <w:r w:rsidR="00244385">
        <w:rPr>
          <w:rFonts w:hint="cs"/>
          <w:rtl/>
        </w:rPr>
        <w:t>-</w:t>
      </w:r>
      <w:r>
        <w:rPr>
          <w:rtl/>
        </w:rPr>
        <w:t>بغير ريبة- عند طائفة</w:t>
      </w:r>
      <w:r w:rsidR="00244385">
        <w:rPr>
          <w:rFonts w:hint="cs"/>
          <w:rtl/>
        </w:rPr>
        <w:t>،</w:t>
      </w:r>
      <w:r>
        <w:rPr>
          <w:rtl/>
        </w:rPr>
        <w:t xml:space="preserve"> وإلى النفاق الناعم عند طائفة</w:t>
      </w:r>
      <w:r w:rsidR="00244385">
        <w:rPr>
          <w:rFonts w:hint="cs"/>
          <w:rtl/>
        </w:rPr>
        <w:t>،</w:t>
      </w:r>
      <w:r>
        <w:rPr>
          <w:rtl/>
        </w:rPr>
        <w:t xml:space="preserve"> وإلى النفاق الفاجر عند</w:t>
      </w:r>
      <w:r w:rsidR="00244385">
        <w:rPr>
          <w:rFonts w:hint="cs"/>
          <w:rtl/>
        </w:rPr>
        <w:t xml:space="preserve"> </w:t>
      </w:r>
      <w:r>
        <w:rPr>
          <w:rtl/>
        </w:rPr>
        <w:t>طائفة</w:t>
      </w:r>
      <w:r w:rsidR="00244385">
        <w:rPr>
          <w:rFonts w:hint="cs"/>
          <w:rtl/>
        </w:rPr>
        <w:t>،</w:t>
      </w:r>
      <w:r>
        <w:rPr>
          <w:rtl/>
        </w:rPr>
        <w:t xml:space="preserve"> وإلى النفاق المت</w:t>
      </w:r>
      <w:r w:rsidR="00E00DD4">
        <w:rPr>
          <w:rFonts w:hint="cs"/>
          <w:rtl/>
        </w:rPr>
        <w:t>آ</w:t>
      </w:r>
      <w:r>
        <w:rPr>
          <w:rtl/>
        </w:rPr>
        <w:t xml:space="preserve">مر عند طائفة.. </w:t>
      </w:r>
      <w:r w:rsidR="00244385">
        <w:rPr>
          <w:rFonts w:hint="cs"/>
          <w:rtl/>
        </w:rPr>
        <w:t>م</w:t>
      </w:r>
      <w:r>
        <w:rPr>
          <w:rtl/>
        </w:rPr>
        <w:t>ما</w:t>
      </w:r>
      <w:r w:rsidR="00E00DD4">
        <w:rPr>
          <w:rFonts w:hint="cs"/>
          <w:rtl/>
        </w:rPr>
        <w:t xml:space="preserve"> </w:t>
      </w:r>
      <w:r>
        <w:rPr>
          <w:rtl/>
        </w:rPr>
        <w:t>يشي أولا</w:t>
      </w:r>
      <w:r w:rsidR="00244385">
        <w:rPr>
          <w:rFonts w:hint="cs"/>
          <w:rtl/>
        </w:rPr>
        <w:t>ً</w:t>
      </w:r>
      <w:r>
        <w:rPr>
          <w:rtl/>
        </w:rPr>
        <w:t xml:space="preserve"> بالحالة العامة </w:t>
      </w:r>
      <w:r w:rsidR="00244385">
        <w:rPr>
          <w:rFonts w:hint="cs"/>
          <w:rtl/>
        </w:rPr>
        <w:t>ل</w:t>
      </w:r>
      <w:r>
        <w:rPr>
          <w:rtl/>
        </w:rPr>
        <w:t>لتركيب العضوي للمجتمع في هذه الفترة، ويشي ثاني</w:t>
      </w:r>
      <w:r w:rsidR="00244385">
        <w:rPr>
          <w:rFonts w:hint="cs"/>
          <w:rtl/>
        </w:rPr>
        <w:t>ً</w:t>
      </w:r>
      <w:r>
        <w:rPr>
          <w:rtl/>
        </w:rPr>
        <w:t>ا بمشقة الغزوة -في مواجهة الروم ومع العسرة- هذه المش</w:t>
      </w:r>
      <w:r w:rsidR="00244385">
        <w:rPr>
          <w:rFonts w:hint="cs"/>
          <w:rtl/>
        </w:rPr>
        <w:t>ق</w:t>
      </w:r>
      <w:r>
        <w:rPr>
          <w:rtl/>
        </w:rPr>
        <w:t>ة الممح</w:t>
      </w:r>
      <w:r w:rsidR="00244385">
        <w:rPr>
          <w:rFonts w:hint="cs"/>
          <w:rtl/>
        </w:rPr>
        <w:t>ص</w:t>
      </w:r>
      <w:r>
        <w:rPr>
          <w:rtl/>
        </w:rPr>
        <w:t>ة الممتحنة الكاشفة، والتي لعل الله سبحانه قد قد</w:t>
      </w:r>
      <w:r w:rsidR="00244385">
        <w:rPr>
          <w:rFonts w:hint="cs"/>
          <w:rtl/>
        </w:rPr>
        <w:t>ّ</w:t>
      </w:r>
      <w:r>
        <w:rPr>
          <w:rtl/>
        </w:rPr>
        <w:t>رها من أجل التم</w:t>
      </w:r>
      <w:r w:rsidR="00244385">
        <w:rPr>
          <w:rFonts w:hint="cs"/>
          <w:rtl/>
        </w:rPr>
        <w:t>ح</w:t>
      </w:r>
      <w:r>
        <w:rPr>
          <w:rtl/>
        </w:rPr>
        <w:t>يص والكشف والتمييز، هذه هي العسرة التي تخلف فيها المتخلفون</w:t>
      </w:r>
      <w:r w:rsidR="00244385">
        <w:rPr>
          <w:rFonts w:hint="cs"/>
          <w:rtl/>
        </w:rPr>
        <w:t>،</w:t>
      </w:r>
      <w:r>
        <w:rPr>
          <w:rtl/>
        </w:rPr>
        <w:t xml:space="preserve"> و</w:t>
      </w:r>
      <w:r w:rsidR="00A84653">
        <w:rPr>
          <w:rtl/>
        </w:rPr>
        <w:t>ك</w:t>
      </w:r>
      <w:r>
        <w:rPr>
          <w:rtl/>
        </w:rPr>
        <w:t>ثرتهم من المنافقين الذين سلف بيان أمرهم</w:t>
      </w:r>
      <w:r w:rsidR="00244385">
        <w:rPr>
          <w:rFonts w:hint="cs"/>
          <w:rtl/>
        </w:rPr>
        <w:t>،</w:t>
      </w:r>
      <w:r>
        <w:rPr>
          <w:rtl/>
        </w:rPr>
        <w:t xml:space="preserve"> ومن المؤمنين الذين لم يقعدوا شك</w:t>
      </w:r>
      <w:r w:rsidR="00244385">
        <w:rPr>
          <w:rFonts w:hint="cs"/>
          <w:rtl/>
        </w:rPr>
        <w:t>ً</w:t>
      </w:r>
      <w:r>
        <w:rPr>
          <w:rtl/>
        </w:rPr>
        <w:t>ا ولا</w:t>
      </w:r>
      <w:r w:rsidR="00244385">
        <w:rPr>
          <w:rFonts w:hint="cs"/>
          <w:rtl/>
        </w:rPr>
        <w:t xml:space="preserve"> </w:t>
      </w:r>
      <w:r>
        <w:rPr>
          <w:rtl/>
        </w:rPr>
        <w:t>نفاق</w:t>
      </w:r>
      <w:r w:rsidR="00244385">
        <w:rPr>
          <w:rFonts w:hint="cs"/>
          <w:rtl/>
        </w:rPr>
        <w:t>ً</w:t>
      </w:r>
      <w:r>
        <w:rPr>
          <w:rtl/>
        </w:rPr>
        <w:t>ا</w:t>
      </w:r>
      <w:r w:rsidR="00244385">
        <w:rPr>
          <w:rFonts w:hint="cs"/>
          <w:rtl/>
        </w:rPr>
        <w:t>،</w:t>
      </w:r>
      <w:r>
        <w:rPr>
          <w:rtl/>
        </w:rPr>
        <w:t xml:space="preserve"> و</w:t>
      </w:r>
      <w:r w:rsidR="00244385">
        <w:rPr>
          <w:rFonts w:hint="cs"/>
          <w:rtl/>
        </w:rPr>
        <w:t>إ</w:t>
      </w:r>
      <w:r>
        <w:rPr>
          <w:rtl/>
        </w:rPr>
        <w:t>نما قعدوا كسلا</w:t>
      </w:r>
      <w:r w:rsidR="00244385">
        <w:rPr>
          <w:rFonts w:hint="cs"/>
          <w:rtl/>
        </w:rPr>
        <w:t>ً</w:t>
      </w:r>
      <w:r>
        <w:rPr>
          <w:rtl/>
        </w:rPr>
        <w:t xml:space="preserve"> واسترواح</w:t>
      </w:r>
      <w:r w:rsidR="00244385">
        <w:rPr>
          <w:rFonts w:hint="cs"/>
          <w:rtl/>
        </w:rPr>
        <w:t>ً</w:t>
      </w:r>
      <w:r>
        <w:rPr>
          <w:rtl/>
        </w:rPr>
        <w:t>ا للظلال في المدينة</w:t>
      </w:r>
      <w:r w:rsidR="00244385">
        <w:rPr>
          <w:rFonts w:hint="cs"/>
          <w:rtl/>
        </w:rPr>
        <w:t>،</w:t>
      </w:r>
      <w:r>
        <w:rPr>
          <w:rtl/>
        </w:rPr>
        <w:t xml:space="preserve"> وهؤلاء جماعتان: جماعة قضى في أمرهم من قبل وهم الذين خالطوا عملا</w:t>
      </w:r>
      <w:r w:rsidR="00244385">
        <w:rPr>
          <w:rFonts w:hint="cs"/>
          <w:rtl/>
        </w:rPr>
        <w:t>ً</w:t>
      </w:r>
      <w:r>
        <w:rPr>
          <w:rtl/>
        </w:rPr>
        <w:t xml:space="preserve"> صالح</w:t>
      </w:r>
      <w:r w:rsidR="00244385">
        <w:rPr>
          <w:rFonts w:hint="cs"/>
          <w:rtl/>
        </w:rPr>
        <w:t>ً</w:t>
      </w:r>
      <w:r>
        <w:rPr>
          <w:rtl/>
        </w:rPr>
        <w:t>ا و</w:t>
      </w:r>
      <w:r w:rsidR="00244385">
        <w:rPr>
          <w:rFonts w:hint="cs"/>
          <w:rtl/>
        </w:rPr>
        <w:t>آ</w:t>
      </w:r>
      <w:r>
        <w:rPr>
          <w:rtl/>
        </w:rPr>
        <w:t>خر سيئ</w:t>
      </w:r>
      <w:r w:rsidR="00244385">
        <w:rPr>
          <w:rFonts w:hint="cs"/>
          <w:rtl/>
        </w:rPr>
        <w:t>ً</w:t>
      </w:r>
      <w:r>
        <w:rPr>
          <w:rtl/>
        </w:rPr>
        <w:t>ا واعترفوا بذنوبهم</w:t>
      </w:r>
      <w:r w:rsidR="00244385">
        <w:rPr>
          <w:rFonts w:hint="cs"/>
          <w:rtl/>
        </w:rPr>
        <w:t>،</w:t>
      </w:r>
      <w:r>
        <w:rPr>
          <w:rtl/>
        </w:rPr>
        <w:t xml:space="preserve"> وجماعة أخرى </w:t>
      </w:r>
      <w:r w:rsidR="00E00DD4">
        <w:rPr>
          <w:rFonts w:hint="cs"/>
          <w:rtl/>
        </w:rPr>
        <w:t>مرجؤو</w:t>
      </w:r>
      <w:r w:rsidR="00E00DD4">
        <w:rPr>
          <w:rFonts w:hint="eastAsia"/>
          <w:rtl/>
        </w:rPr>
        <w:t>ن</w:t>
      </w:r>
      <w:r>
        <w:rPr>
          <w:rtl/>
        </w:rPr>
        <w:t xml:space="preserve"> لأمر الله </w:t>
      </w:r>
      <w:r w:rsidR="00244385">
        <w:rPr>
          <w:rFonts w:hint="cs"/>
          <w:rtl/>
        </w:rPr>
        <w:t>إ</w:t>
      </w:r>
      <w:r>
        <w:rPr>
          <w:rtl/>
        </w:rPr>
        <w:t>ما يعذبهم و</w:t>
      </w:r>
      <w:r w:rsidR="00244385">
        <w:rPr>
          <w:rFonts w:hint="cs"/>
          <w:rtl/>
        </w:rPr>
        <w:t>إ</w:t>
      </w:r>
      <w:r>
        <w:rPr>
          <w:rtl/>
        </w:rPr>
        <w:t xml:space="preserve">ما </w:t>
      </w:r>
      <w:r w:rsidR="00244385">
        <w:rPr>
          <w:rFonts w:hint="cs"/>
          <w:rtl/>
        </w:rPr>
        <w:t>ي</w:t>
      </w:r>
      <w:r>
        <w:rPr>
          <w:rtl/>
        </w:rPr>
        <w:t>توب عليهم وهم هؤلاء الثلاثة الذين خلفوا -أي تر</w:t>
      </w:r>
      <w:r w:rsidR="00244385">
        <w:rPr>
          <w:rFonts w:hint="cs"/>
          <w:rtl/>
        </w:rPr>
        <w:t>ُ</w:t>
      </w:r>
      <w:r>
        <w:rPr>
          <w:rtl/>
        </w:rPr>
        <w:t>كوا بلا حكم وارج</w:t>
      </w:r>
      <w:r w:rsidR="00244385">
        <w:rPr>
          <w:rFonts w:hint="cs"/>
          <w:rtl/>
        </w:rPr>
        <w:t>ئ</w:t>
      </w:r>
      <w:r>
        <w:rPr>
          <w:rtl/>
        </w:rPr>
        <w:t xml:space="preserve">وا حتى </w:t>
      </w:r>
      <w:r w:rsidR="00244385">
        <w:rPr>
          <w:rFonts w:hint="cs"/>
          <w:rtl/>
        </w:rPr>
        <w:t>ي</w:t>
      </w:r>
      <w:r>
        <w:rPr>
          <w:rtl/>
        </w:rPr>
        <w:t>حكم الله فيهم- وهنا تفصيل أمرهم بعد ال</w:t>
      </w:r>
      <w:r w:rsidR="00244385">
        <w:rPr>
          <w:rFonts w:hint="cs"/>
          <w:rtl/>
        </w:rPr>
        <w:t>إ</w:t>
      </w:r>
      <w:r>
        <w:rPr>
          <w:rtl/>
        </w:rPr>
        <w:t>رجاء في الحكم وال</w:t>
      </w:r>
      <w:r w:rsidR="00244385">
        <w:rPr>
          <w:rFonts w:hint="cs"/>
          <w:rtl/>
        </w:rPr>
        <w:t>إ</w:t>
      </w:r>
      <w:r>
        <w:rPr>
          <w:rtl/>
        </w:rPr>
        <w:t>رجاء في السياق.</w:t>
      </w:r>
    </w:p>
    <w:p w14:paraId="65CFE59E" w14:textId="77777777" w:rsidR="00244385" w:rsidRDefault="00125F72" w:rsidP="005304FA">
      <w:pPr>
        <w:pStyle w:val="3"/>
        <w:rPr>
          <w:rtl/>
        </w:rPr>
      </w:pPr>
      <w:bookmarkStart w:id="255" w:name="_Toc155503453"/>
      <w:r>
        <w:rPr>
          <w:rtl/>
        </w:rPr>
        <w:t>قصة الثلاثة الذين خلفوا</w:t>
      </w:r>
      <w:bookmarkEnd w:id="255"/>
      <w:r>
        <w:rPr>
          <w:rtl/>
        </w:rPr>
        <w:t xml:space="preserve"> </w:t>
      </w:r>
    </w:p>
    <w:p w14:paraId="464776FC" w14:textId="77777777" w:rsidR="009D24EB" w:rsidRDefault="00125F72" w:rsidP="005304FA">
      <w:pPr>
        <w:ind w:firstLine="226"/>
        <w:rPr>
          <w:rtl/>
        </w:rPr>
      </w:pPr>
      <w:r>
        <w:rPr>
          <w:rtl/>
        </w:rPr>
        <w:t>وقبل أن نقول شيئ</w:t>
      </w:r>
      <w:r w:rsidR="00244385">
        <w:rPr>
          <w:rFonts w:hint="cs"/>
          <w:rtl/>
        </w:rPr>
        <w:t>ً</w:t>
      </w:r>
      <w:r>
        <w:rPr>
          <w:rtl/>
        </w:rPr>
        <w:t>ا عن هؤلاء في تفسير النص المصور لحالهم</w:t>
      </w:r>
      <w:r w:rsidR="00244385">
        <w:rPr>
          <w:rFonts w:hint="cs"/>
          <w:rtl/>
        </w:rPr>
        <w:t>،</w:t>
      </w:r>
      <w:r>
        <w:rPr>
          <w:rtl/>
        </w:rPr>
        <w:t xml:space="preserve"> وقبل أن نعرض الصورة الفنية المعجزة التي رسمها التعبير لهم ولحالهم</w:t>
      </w:r>
      <w:r w:rsidR="00244385">
        <w:rPr>
          <w:rFonts w:hint="cs"/>
          <w:rtl/>
        </w:rPr>
        <w:t>،</w:t>
      </w:r>
      <w:r>
        <w:rPr>
          <w:rtl/>
        </w:rPr>
        <w:t xml:space="preserve"> </w:t>
      </w:r>
      <w:r w:rsidR="00244385">
        <w:rPr>
          <w:rFonts w:hint="cs"/>
          <w:rtl/>
        </w:rPr>
        <w:t>ندع</w:t>
      </w:r>
      <w:r>
        <w:rPr>
          <w:rtl/>
        </w:rPr>
        <w:t xml:space="preserve"> أحدهم يتحدث عما كان.. </w:t>
      </w:r>
      <w:r w:rsidR="00244385">
        <w:rPr>
          <w:rFonts w:hint="cs"/>
          <w:rtl/>
        </w:rPr>
        <w:t>و</w:t>
      </w:r>
      <w:r>
        <w:rPr>
          <w:rtl/>
        </w:rPr>
        <w:t>هو كعب بن مالك رضي الله عنه</w:t>
      </w:r>
      <w:r w:rsidR="00244385">
        <w:rPr>
          <w:rFonts w:hint="cs"/>
          <w:rtl/>
        </w:rPr>
        <w:t>،</w:t>
      </w:r>
      <w:r>
        <w:rPr>
          <w:rtl/>
        </w:rPr>
        <w:t xml:space="preserve"> أخرج أحمد والبخاري ومسلم من طريق الزهري قال:</w:t>
      </w:r>
    </w:p>
    <w:p w14:paraId="17BA5AA2" w14:textId="490203AA" w:rsidR="00125F72" w:rsidRDefault="009D24EB" w:rsidP="005304FA">
      <w:pPr>
        <w:ind w:firstLine="226"/>
        <w:rPr>
          <w:rtl/>
        </w:rPr>
      </w:pPr>
      <w:r w:rsidRPr="009D24EB">
        <w:rPr>
          <w:rFonts w:hint="cs"/>
          <w:b/>
          <w:bCs/>
          <w:color w:val="C00000"/>
          <w:rtl/>
        </w:rPr>
        <w:t>«</w:t>
      </w:r>
      <w:r w:rsidR="00125F72">
        <w:rPr>
          <w:rtl/>
        </w:rPr>
        <w:t>أخبرني عبد</w:t>
      </w:r>
      <w:r w:rsidR="00244385">
        <w:rPr>
          <w:rFonts w:hint="cs"/>
          <w:rtl/>
        </w:rPr>
        <w:t xml:space="preserve"> </w:t>
      </w:r>
      <w:r w:rsidR="00125F72">
        <w:rPr>
          <w:rtl/>
        </w:rPr>
        <w:t xml:space="preserve">الرحمن بن عبد الله بن </w:t>
      </w:r>
      <w:r w:rsidR="00A84653">
        <w:rPr>
          <w:rtl/>
        </w:rPr>
        <w:t>ك</w:t>
      </w:r>
      <w:r w:rsidR="00125F72">
        <w:rPr>
          <w:rtl/>
        </w:rPr>
        <w:t xml:space="preserve">عب بن مالك </w:t>
      </w:r>
      <w:r w:rsidR="00244385">
        <w:rPr>
          <w:rFonts w:hint="cs"/>
          <w:rtl/>
        </w:rPr>
        <w:t>أ</w:t>
      </w:r>
      <w:r w:rsidR="00125F72">
        <w:rPr>
          <w:rtl/>
        </w:rPr>
        <w:t xml:space="preserve">ن عبد الله بن </w:t>
      </w:r>
      <w:r w:rsidR="00A84653">
        <w:rPr>
          <w:rtl/>
        </w:rPr>
        <w:t>ك</w:t>
      </w:r>
      <w:r w:rsidR="00125F72">
        <w:rPr>
          <w:rtl/>
        </w:rPr>
        <w:t>عب بن مالك -وكان قائد كعب من بنيه حين عم</w:t>
      </w:r>
      <w:r w:rsidR="00DB06C6">
        <w:rPr>
          <w:rFonts w:hint="cs"/>
          <w:rtl/>
        </w:rPr>
        <w:t>ي</w:t>
      </w:r>
      <w:r w:rsidR="00125F72">
        <w:rPr>
          <w:rtl/>
        </w:rPr>
        <w:t xml:space="preserve">- قال: سمعت </w:t>
      </w:r>
      <w:r w:rsidR="00A84653">
        <w:rPr>
          <w:rtl/>
        </w:rPr>
        <w:t>ك</w:t>
      </w:r>
      <w:r w:rsidR="00125F72">
        <w:rPr>
          <w:rtl/>
        </w:rPr>
        <w:t>عب بن مالك يحدث حدثه حين تخلف عن رسول الله صلى الله عليه وسلم في غز</w:t>
      </w:r>
      <w:r w:rsidR="00244385">
        <w:rPr>
          <w:rFonts w:hint="cs"/>
          <w:rtl/>
        </w:rPr>
        <w:t>و</w:t>
      </w:r>
      <w:r w:rsidR="00125F72">
        <w:rPr>
          <w:rtl/>
        </w:rPr>
        <w:t>ة تبوك</w:t>
      </w:r>
      <w:r w:rsidR="00244385">
        <w:rPr>
          <w:rFonts w:hint="cs"/>
          <w:rtl/>
        </w:rPr>
        <w:t>،</w:t>
      </w:r>
      <w:r w:rsidR="00125F72">
        <w:rPr>
          <w:rtl/>
        </w:rPr>
        <w:t xml:space="preserve"> وقال كعب: لم أتخلف عن رسول الله صلى الله عليه وسلم في غزوة غزاها قط </w:t>
      </w:r>
      <w:r w:rsidR="00244385">
        <w:rPr>
          <w:rFonts w:hint="cs"/>
          <w:rtl/>
        </w:rPr>
        <w:t>إ</w:t>
      </w:r>
      <w:r w:rsidR="00125F72">
        <w:rPr>
          <w:rtl/>
        </w:rPr>
        <w:t>لا في غزوة تبوك، غير أني ت</w:t>
      </w:r>
      <w:r w:rsidR="00244385">
        <w:rPr>
          <w:rFonts w:hint="cs"/>
          <w:rtl/>
        </w:rPr>
        <w:t>خ</w:t>
      </w:r>
      <w:r w:rsidR="00125F72">
        <w:rPr>
          <w:rtl/>
        </w:rPr>
        <w:t>لفت في غزوة ب</w:t>
      </w:r>
      <w:r w:rsidR="00244385">
        <w:rPr>
          <w:rFonts w:hint="cs"/>
          <w:rtl/>
        </w:rPr>
        <w:t>د</w:t>
      </w:r>
      <w:r w:rsidR="00125F72">
        <w:rPr>
          <w:rtl/>
        </w:rPr>
        <w:t>ر، ولم يعاتب أحد</w:t>
      </w:r>
      <w:r w:rsidR="00C016AF">
        <w:rPr>
          <w:rFonts w:hint="cs"/>
          <w:rtl/>
        </w:rPr>
        <w:t>ً</w:t>
      </w:r>
      <w:r w:rsidR="00125F72">
        <w:rPr>
          <w:rtl/>
        </w:rPr>
        <w:t>ا تخلف عنها</w:t>
      </w:r>
      <w:r w:rsidR="00C016AF">
        <w:rPr>
          <w:rFonts w:hint="cs"/>
          <w:rtl/>
        </w:rPr>
        <w:t>،</w:t>
      </w:r>
      <w:r w:rsidR="00125F72">
        <w:rPr>
          <w:rtl/>
        </w:rPr>
        <w:t xml:space="preserve"> </w:t>
      </w:r>
      <w:r w:rsidR="00C016AF">
        <w:rPr>
          <w:rFonts w:hint="cs"/>
          <w:rtl/>
        </w:rPr>
        <w:t>إ</w:t>
      </w:r>
      <w:r w:rsidR="00125F72">
        <w:rPr>
          <w:rtl/>
        </w:rPr>
        <w:t>ن</w:t>
      </w:r>
      <w:r w:rsidR="00C016AF">
        <w:rPr>
          <w:rFonts w:hint="cs"/>
          <w:rtl/>
        </w:rPr>
        <w:t>م</w:t>
      </w:r>
      <w:r w:rsidR="00125F72">
        <w:rPr>
          <w:rtl/>
        </w:rPr>
        <w:t>ا خرج رسول الله صلى الله عليه وسلم والمسلمون ير</w:t>
      </w:r>
      <w:r w:rsidR="00C016AF">
        <w:rPr>
          <w:rFonts w:hint="cs"/>
          <w:rtl/>
        </w:rPr>
        <w:t>ي</w:t>
      </w:r>
      <w:r w:rsidR="00125F72">
        <w:rPr>
          <w:rtl/>
        </w:rPr>
        <w:t>دون عير قريش</w:t>
      </w:r>
      <w:r w:rsidR="00C016AF">
        <w:rPr>
          <w:rFonts w:hint="cs"/>
          <w:rtl/>
        </w:rPr>
        <w:t>،</w:t>
      </w:r>
      <w:r w:rsidR="00125F72">
        <w:rPr>
          <w:rtl/>
        </w:rPr>
        <w:t xml:space="preserve"> حت</w:t>
      </w:r>
      <w:r w:rsidR="00C016AF">
        <w:rPr>
          <w:rFonts w:hint="cs"/>
          <w:rtl/>
        </w:rPr>
        <w:t>ى</w:t>
      </w:r>
      <w:r w:rsidR="00125F72">
        <w:rPr>
          <w:rtl/>
        </w:rPr>
        <w:t xml:space="preserve"> جمع الله بينهم وبين عدوهم على غير ميعاد.</w:t>
      </w:r>
    </w:p>
    <w:p w14:paraId="6333BC23" w14:textId="6CA7D31B" w:rsidR="00125F72" w:rsidRDefault="00125F72" w:rsidP="005304FA">
      <w:pPr>
        <w:ind w:firstLine="226"/>
        <w:rPr>
          <w:rtl/>
        </w:rPr>
      </w:pPr>
      <w:r>
        <w:rPr>
          <w:rtl/>
        </w:rPr>
        <w:t>ولقد شهدت مع رسول الله صلى الله عليه وسلم ليلة العقبة حين تو</w:t>
      </w:r>
      <w:r w:rsidR="00DB06C6">
        <w:rPr>
          <w:rFonts w:hint="cs"/>
          <w:rtl/>
        </w:rPr>
        <w:t>اث</w:t>
      </w:r>
      <w:r>
        <w:rPr>
          <w:rtl/>
        </w:rPr>
        <w:t>قنا على الإسلام، وما أحب أن لي به مشهد بدر</w:t>
      </w:r>
      <w:r w:rsidR="00DB06C6">
        <w:rPr>
          <w:rFonts w:hint="cs"/>
          <w:rtl/>
        </w:rPr>
        <w:t>،</w:t>
      </w:r>
      <w:r>
        <w:rPr>
          <w:rtl/>
        </w:rPr>
        <w:t xml:space="preserve"> و</w:t>
      </w:r>
      <w:r w:rsidR="00DB06C6">
        <w:rPr>
          <w:rFonts w:hint="cs"/>
          <w:rtl/>
        </w:rPr>
        <w:t>إ</w:t>
      </w:r>
      <w:r>
        <w:rPr>
          <w:rtl/>
        </w:rPr>
        <w:t xml:space="preserve">ن كانت بدر </w:t>
      </w:r>
      <w:r w:rsidR="00DB06C6">
        <w:rPr>
          <w:rFonts w:hint="cs"/>
          <w:rtl/>
        </w:rPr>
        <w:t>أ</w:t>
      </w:r>
      <w:r>
        <w:rPr>
          <w:rtl/>
        </w:rPr>
        <w:t>ذكر في الناس منها وأشهر</w:t>
      </w:r>
      <w:r w:rsidR="00DB06C6">
        <w:rPr>
          <w:rFonts w:hint="cs"/>
          <w:rtl/>
        </w:rPr>
        <w:t>،</w:t>
      </w:r>
      <w:r>
        <w:rPr>
          <w:rtl/>
        </w:rPr>
        <w:t xml:space="preserve"> وكان من خبري حين تخلفت عن رسول الله صلى الله عليه وسلم في غزوة تبوك: أني لم أكن قط أقوى ولا أيسر مني حين تخلفت عنه في تلك الغزوة</w:t>
      </w:r>
      <w:r w:rsidR="00DB06C6">
        <w:rPr>
          <w:rFonts w:hint="cs"/>
          <w:rtl/>
        </w:rPr>
        <w:t>،</w:t>
      </w:r>
      <w:r>
        <w:rPr>
          <w:rtl/>
        </w:rPr>
        <w:t xml:space="preserve"> والله ما جمعت قبلها راحلتين قط، حتى جمعتهما في تلك الغزوة</w:t>
      </w:r>
      <w:r w:rsidR="00DB06C6">
        <w:rPr>
          <w:rFonts w:hint="cs"/>
          <w:rtl/>
        </w:rPr>
        <w:t>،</w:t>
      </w:r>
      <w:r>
        <w:rPr>
          <w:rtl/>
        </w:rPr>
        <w:t xml:space="preserve"> وكان رسول الله صلى الله عليه وسلم </w:t>
      </w:r>
      <w:r w:rsidR="00DB06C6">
        <w:rPr>
          <w:rFonts w:hint="cs"/>
          <w:rtl/>
        </w:rPr>
        <w:t>ق</w:t>
      </w:r>
      <w:r>
        <w:rPr>
          <w:rtl/>
        </w:rPr>
        <w:t xml:space="preserve">لما يريد غزوة </w:t>
      </w:r>
      <w:r w:rsidR="00DB06C6">
        <w:rPr>
          <w:rFonts w:hint="cs"/>
          <w:rtl/>
        </w:rPr>
        <w:t>إ</w:t>
      </w:r>
      <w:r>
        <w:rPr>
          <w:rtl/>
        </w:rPr>
        <w:t>ل</w:t>
      </w:r>
      <w:r w:rsidR="00DB06C6">
        <w:rPr>
          <w:rFonts w:hint="cs"/>
          <w:rtl/>
        </w:rPr>
        <w:t xml:space="preserve">ا </w:t>
      </w:r>
      <w:r>
        <w:rPr>
          <w:rtl/>
        </w:rPr>
        <w:t>و</w:t>
      </w:r>
      <w:r w:rsidR="00DB06C6">
        <w:rPr>
          <w:rFonts w:hint="cs"/>
          <w:rtl/>
        </w:rPr>
        <w:t>ارى</w:t>
      </w:r>
      <w:r>
        <w:rPr>
          <w:rtl/>
        </w:rPr>
        <w:t xml:space="preserve"> ب</w:t>
      </w:r>
      <w:r w:rsidR="00DB06C6">
        <w:rPr>
          <w:rFonts w:hint="cs"/>
          <w:rtl/>
        </w:rPr>
        <w:t>غ</w:t>
      </w:r>
      <w:r>
        <w:rPr>
          <w:rtl/>
        </w:rPr>
        <w:t>يرها</w:t>
      </w:r>
      <w:r w:rsidR="00DB06C6">
        <w:rPr>
          <w:rFonts w:hint="cs"/>
          <w:rtl/>
        </w:rPr>
        <w:t>،</w:t>
      </w:r>
      <w:r>
        <w:rPr>
          <w:rtl/>
        </w:rPr>
        <w:t xml:space="preserve"> حتى كانت تلك الغزوة فغزاها رسول الله صلى الله عليه وسلم في</w:t>
      </w:r>
      <w:r w:rsidR="00DB06C6">
        <w:rPr>
          <w:rFonts w:hint="cs"/>
          <w:rtl/>
        </w:rPr>
        <w:t xml:space="preserve"> </w:t>
      </w:r>
      <w:r>
        <w:rPr>
          <w:rtl/>
        </w:rPr>
        <w:t>حر شديد، واستقبل سفر</w:t>
      </w:r>
      <w:r w:rsidR="00DB06C6">
        <w:rPr>
          <w:rFonts w:hint="cs"/>
          <w:rtl/>
        </w:rPr>
        <w:t>ً</w:t>
      </w:r>
      <w:r>
        <w:rPr>
          <w:rtl/>
        </w:rPr>
        <w:t>ا بعيد</w:t>
      </w:r>
      <w:r w:rsidR="00DB06C6">
        <w:rPr>
          <w:rFonts w:hint="cs"/>
          <w:rtl/>
        </w:rPr>
        <w:t>ً</w:t>
      </w:r>
      <w:r>
        <w:rPr>
          <w:rtl/>
        </w:rPr>
        <w:t>ا ومفاز</w:t>
      </w:r>
      <w:r w:rsidR="00DB06C6">
        <w:rPr>
          <w:rFonts w:hint="cs"/>
          <w:rtl/>
        </w:rPr>
        <w:t>ًا،</w:t>
      </w:r>
      <w:r>
        <w:rPr>
          <w:rtl/>
        </w:rPr>
        <w:t xml:space="preserve"> واستقبل عدو</w:t>
      </w:r>
      <w:r w:rsidR="00DB06C6">
        <w:rPr>
          <w:rFonts w:hint="cs"/>
          <w:rtl/>
        </w:rPr>
        <w:t>ً</w:t>
      </w:r>
      <w:r>
        <w:rPr>
          <w:rtl/>
        </w:rPr>
        <w:t>ا كثير</w:t>
      </w:r>
      <w:r w:rsidR="00DB06C6">
        <w:rPr>
          <w:rFonts w:hint="cs"/>
          <w:rtl/>
        </w:rPr>
        <w:t>ً</w:t>
      </w:r>
      <w:r>
        <w:rPr>
          <w:rtl/>
        </w:rPr>
        <w:t>ا، فجلى للمسلمين أمرهم ليتأهبوا أهبة عدوهم، فأخبرهم بوجهه</w:t>
      </w:r>
      <w:r w:rsidR="00DB06C6">
        <w:rPr>
          <w:rFonts w:hint="cs"/>
          <w:rtl/>
        </w:rPr>
        <w:t>م</w:t>
      </w:r>
      <w:r>
        <w:rPr>
          <w:rtl/>
        </w:rPr>
        <w:t xml:space="preserve"> الذي </w:t>
      </w:r>
      <w:r w:rsidR="00DB06C6">
        <w:rPr>
          <w:rFonts w:hint="cs"/>
          <w:rtl/>
        </w:rPr>
        <w:t>ي</w:t>
      </w:r>
      <w:r>
        <w:rPr>
          <w:rtl/>
        </w:rPr>
        <w:t>ريد</w:t>
      </w:r>
      <w:r w:rsidR="00DB06C6">
        <w:rPr>
          <w:rFonts w:hint="cs"/>
          <w:rtl/>
        </w:rPr>
        <w:t>،</w:t>
      </w:r>
      <w:r>
        <w:rPr>
          <w:rtl/>
        </w:rPr>
        <w:t xml:space="preserve"> والمسلمون مع رسول الله صلى الله عليه وسلم كثير لا يجمعهم كتاب حافظ </w:t>
      </w:r>
      <w:r w:rsidR="00DB06C6">
        <w:rPr>
          <w:rFonts w:hint="cs"/>
          <w:rtl/>
        </w:rPr>
        <w:t>-ي</w:t>
      </w:r>
      <w:r>
        <w:rPr>
          <w:rtl/>
        </w:rPr>
        <w:t>ريد الديوان</w:t>
      </w:r>
      <w:r w:rsidR="00DB06C6">
        <w:rPr>
          <w:rFonts w:hint="cs"/>
          <w:rtl/>
        </w:rPr>
        <w:t>-.</w:t>
      </w:r>
    </w:p>
    <w:p w14:paraId="52C568E6" w14:textId="09F97787" w:rsidR="00125F72" w:rsidRDefault="00125F72" w:rsidP="005304FA">
      <w:pPr>
        <w:ind w:firstLine="226"/>
        <w:rPr>
          <w:rtl/>
        </w:rPr>
      </w:pPr>
      <w:r>
        <w:rPr>
          <w:rtl/>
        </w:rPr>
        <w:t>قال كعب رضي الله عنه: فقال رجل يريد أن يتغيب</w:t>
      </w:r>
      <w:r w:rsidR="00DB06C6">
        <w:rPr>
          <w:rFonts w:hint="cs"/>
          <w:rtl/>
        </w:rPr>
        <w:t>،</w:t>
      </w:r>
      <w:r>
        <w:rPr>
          <w:rtl/>
        </w:rPr>
        <w:t xml:space="preserve"> </w:t>
      </w:r>
      <w:r w:rsidR="00DB06C6">
        <w:rPr>
          <w:rFonts w:hint="cs"/>
          <w:rtl/>
        </w:rPr>
        <w:t>ي</w:t>
      </w:r>
      <w:r>
        <w:rPr>
          <w:rtl/>
        </w:rPr>
        <w:t>ظن أن ذلك سيخفى عليه</w:t>
      </w:r>
      <w:r w:rsidR="00DB06C6">
        <w:rPr>
          <w:rFonts w:hint="cs"/>
          <w:rtl/>
        </w:rPr>
        <w:t>،</w:t>
      </w:r>
      <w:r>
        <w:rPr>
          <w:rtl/>
        </w:rPr>
        <w:t xml:space="preserve"> ما</w:t>
      </w:r>
      <w:r w:rsidR="00DB06C6">
        <w:rPr>
          <w:rFonts w:hint="cs"/>
          <w:rtl/>
        </w:rPr>
        <w:t xml:space="preserve"> </w:t>
      </w:r>
      <w:r>
        <w:rPr>
          <w:rtl/>
        </w:rPr>
        <w:t>لم ينزل فيه وحي من الله عز وجل</w:t>
      </w:r>
      <w:r w:rsidR="00DB06C6">
        <w:rPr>
          <w:rFonts w:hint="cs"/>
          <w:rtl/>
        </w:rPr>
        <w:t>،</w:t>
      </w:r>
      <w:r>
        <w:rPr>
          <w:rtl/>
        </w:rPr>
        <w:t xml:space="preserve"> وغزا رسول الله صلى الله عليه وسلم تلك الغزوة حين طابت الثمار والظلال</w:t>
      </w:r>
      <w:r w:rsidR="00DB06C6">
        <w:rPr>
          <w:rFonts w:hint="cs"/>
          <w:rtl/>
        </w:rPr>
        <w:t>،</w:t>
      </w:r>
      <w:r>
        <w:rPr>
          <w:rtl/>
        </w:rPr>
        <w:t xml:space="preserve"> وأنا إليها أصغرهم</w:t>
      </w:r>
      <w:r w:rsidR="00DB06C6">
        <w:rPr>
          <w:rFonts w:hint="cs"/>
          <w:rtl/>
        </w:rPr>
        <w:t>،</w:t>
      </w:r>
      <w:r>
        <w:rPr>
          <w:rtl/>
        </w:rPr>
        <w:t xml:space="preserve"> فتجهز إليها رسول الله صلى الله عليه وسلم والمسلمون معه</w:t>
      </w:r>
      <w:r w:rsidR="00DB06C6">
        <w:rPr>
          <w:rFonts w:hint="cs"/>
          <w:rtl/>
        </w:rPr>
        <w:t>،</w:t>
      </w:r>
      <w:r>
        <w:rPr>
          <w:rtl/>
        </w:rPr>
        <w:t xml:space="preserve"> وطفقت أغدو لكي </w:t>
      </w:r>
      <w:r w:rsidR="00DB06C6">
        <w:rPr>
          <w:rFonts w:hint="cs"/>
          <w:rtl/>
        </w:rPr>
        <w:t>أ</w:t>
      </w:r>
      <w:r>
        <w:rPr>
          <w:rtl/>
        </w:rPr>
        <w:t>تجهز معهم فأرجع ولا أقضي شيئ</w:t>
      </w:r>
      <w:r w:rsidR="00DB06C6">
        <w:rPr>
          <w:rFonts w:hint="cs"/>
          <w:rtl/>
        </w:rPr>
        <w:t>ً</w:t>
      </w:r>
      <w:r>
        <w:rPr>
          <w:rtl/>
        </w:rPr>
        <w:t xml:space="preserve">ا، فأقول لنفسي: أنا قادر على ذلك </w:t>
      </w:r>
      <w:r w:rsidR="00DB06C6">
        <w:rPr>
          <w:rFonts w:hint="cs"/>
          <w:rtl/>
        </w:rPr>
        <w:t>إ</w:t>
      </w:r>
      <w:r>
        <w:rPr>
          <w:rtl/>
        </w:rPr>
        <w:t xml:space="preserve">ن </w:t>
      </w:r>
      <w:r w:rsidR="00DB06C6">
        <w:rPr>
          <w:rFonts w:hint="cs"/>
          <w:rtl/>
        </w:rPr>
        <w:t>أ</w:t>
      </w:r>
      <w:r>
        <w:rPr>
          <w:rtl/>
        </w:rPr>
        <w:t>ردت</w:t>
      </w:r>
      <w:r w:rsidR="00DB06C6">
        <w:rPr>
          <w:rFonts w:hint="cs"/>
          <w:rtl/>
        </w:rPr>
        <w:t>،</w:t>
      </w:r>
      <w:r>
        <w:rPr>
          <w:rtl/>
        </w:rPr>
        <w:t xml:space="preserve"> لم يزل ذلك </w:t>
      </w:r>
      <w:r w:rsidR="00DB06C6">
        <w:rPr>
          <w:rFonts w:hint="cs"/>
          <w:rtl/>
        </w:rPr>
        <w:t>ي</w:t>
      </w:r>
      <w:r>
        <w:rPr>
          <w:rtl/>
        </w:rPr>
        <w:t>تماد</w:t>
      </w:r>
      <w:r w:rsidR="00DB06C6">
        <w:rPr>
          <w:rFonts w:hint="cs"/>
          <w:rtl/>
        </w:rPr>
        <w:t>ى</w:t>
      </w:r>
      <w:r>
        <w:rPr>
          <w:rtl/>
        </w:rPr>
        <w:t xml:space="preserve"> بي حت</w:t>
      </w:r>
      <w:r w:rsidR="00DB06C6">
        <w:rPr>
          <w:rFonts w:hint="cs"/>
          <w:rtl/>
        </w:rPr>
        <w:t>ى</w:t>
      </w:r>
      <w:r>
        <w:rPr>
          <w:rtl/>
        </w:rPr>
        <w:t xml:space="preserve"> استمر بالناس الجد</w:t>
      </w:r>
      <w:r w:rsidR="00DB06C6">
        <w:rPr>
          <w:rFonts w:hint="cs"/>
          <w:rtl/>
        </w:rPr>
        <w:t>،</w:t>
      </w:r>
      <w:r>
        <w:rPr>
          <w:rtl/>
        </w:rPr>
        <w:t xml:space="preserve"> ف</w:t>
      </w:r>
      <w:r w:rsidR="00DB06C6">
        <w:rPr>
          <w:rFonts w:hint="cs"/>
          <w:rtl/>
        </w:rPr>
        <w:t>أ</w:t>
      </w:r>
      <w:r>
        <w:rPr>
          <w:rtl/>
        </w:rPr>
        <w:t>صبح رسول الله صلى الله عليه وسلم غادي</w:t>
      </w:r>
      <w:r w:rsidR="00DB06C6">
        <w:rPr>
          <w:rFonts w:hint="cs"/>
          <w:rtl/>
        </w:rPr>
        <w:t>ً</w:t>
      </w:r>
      <w:r>
        <w:rPr>
          <w:rtl/>
        </w:rPr>
        <w:t>ا والمسلمون معه</w:t>
      </w:r>
      <w:r w:rsidR="00DB06C6">
        <w:rPr>
          <w:rFonts w:hint="cs"/>
          <w:rtl/>
        </w:rPr>
        <w:t>،</w:t>
      </w:r>
      <w:r>
        <w:rPr>
          <w:rtl/>
        </w:rPr>
        <w:t xml:space="preserve"> ولم أقض في جهازي شي</w:t>
      </w:r>
      <w:r w:rsidR="00DB06C6">
        <w:rPr>
          <w:rFonts w:hint="cs"/>
          <w:rtl/>
        </w:rPr>
        <w:t>ئً</w:t>
      </w:r>
      <w:r>
        <w:rPr>
          <w:rtl/>
        </w:rPr>
        <w:t>ا</w:t>
      </w:r>
      <w:r w:rsidR="00957AF2">
        <w:rPr>
          <w:rFonts w:hint="cs"/>
          <w:rtl/>
        </w:rPr>
        <w:t>،</w:t>
      </w:r>
      <w:r>
        <w:rPr>
          <w:rtl/>
        </w:rPr>
        <w:t xml:space="preserve"> </w:t>
      </w:r>
      <w:r w:rsidR="00957AF2" w:rsidRPr="00957AF2">
        <w:rPr>
          <w:rtl/>
        </w:rPr>
        <w:t>فلم يزل ذلك يتمادى بي حتى أسرعوا وتفارط الغزو</w:t>
      </w:r>
      <w:r w:rsidR="009D24EB" w:rsidRPr="009D24EB">
        <w:rPr>
          <w:rFonts w:hint="cs"/>
          <w:vertAlign w:val="superscript"/>
          <w:rtl/>
        </w:rPr>
        <w:t>(</w:t>
      </w:r>
      <w:r w:rsidR="009D24EB" w:rsidRPr="00B674D8">
        <w:rPr>
          <w:rStyle w:val="a4"/>
          <w:rtl/>
        </w:rPr>
        <w:footnoteReference w:id="850"/>
      </w:r>
      <w:r w:rsidR="009D24EB" w:rsidRPr="009D24EB">
        <w:rPr>
          <w:rFonts w:hint="cs"/>
          <w:vertAlign w:val="superscript"/>
          <w:rtl/>
        </w:rPr>
        <w:t>)</w:t>
      </w:r>
      <w:r w:rsidR="00957AF2">
        <w:rPr>
          <w:rFonts w:hint="cs"/>
          <w:rtl/>
        </w:rPr>
        <w:t>،</w:t>
      </w:r>
      <w:r w:rsidR="00957AF2" w:rsidRPr="00957AF2">
        <w:rPr>
          <w:rtl/>
        </w:rPr>
        <w:t xml:space="preserve"> </w:t>
      </w:r>
      <w:r>
        <w:rPr>
          <w:rtl/>
        </w:rPr>
        <w:t xml:space="preserve">فهممت أن </w:t>
      </w:r>
      <w:r w:rsidR="00957AF2">
        <w:rPr>
          <w:rFonts w:hint="cs"/>
          <w:rtl/>
        </w:rPr>
        <w:t>أ</w:t>
      </w:r>
      <w:r>
        <w:rPr>
          <w:rtl/>
        </w:rPr>
        <w:t>رتحل فأ</w:t>
      </w:r>
      <w:r w:rsidR="00957AF2">
        <w:rPr>
          <w:rFonts w:hint="cs"/>
          <w:rtl/>
        </w:rPr>
        <w:t>ُ</w:t>
      </w:r>
      <w:r>
        <w:rPr>
          <w:rtl/>
        </w:rPr>
        <w:t>دركهم وليت أني فعلت</w:t>
      </w:r>
      <w:r w:rsidR="00957AF2">
        <w:rPr>
          <w:rFonts w:hint="cs"/>
          <w:rtl/>
        </w:rPr>
        <w:t>،</w:t>
      </w:r>
      <w:r>
        <w:rPr>
          <w:rtl/>
        </w:rPr>
        <w:t xml:space="preserve"> ثم لم يقد</w:t>
      </w:r>
      <w:r w:rsidR="00957AF2">
        <w:rPr>
          <w:rFonts w:hint="cs"/>
          <w:rtl/>
        </w:rPr>
        <w:t>ّ</w:t>
      </w:r>
      <w:r>
        <w:rPr>
          <w:rtl/>
        </w:rPr>
        <w:t>ر ل</w:t>
      </w:r>
      <w:r w:rsidR="00957AF2">
        <w:rPr>
          <w:rFonts w:hint="cs"/>
          <w:rtl/>
        </w:rPr>
        <w:t>ي</w:t>
      </w:r>
      <w:r>
        <w:rPr>
          <w:rtl/>
        </w:rPr>
        <w:t xml:space="preserve"> ذلك، </w:t>
      </w:r>
      <w:r w:rsidR="00957AF2" w:rsidRPr="00957AF2">
        <w:rPr>
          <w:rtl/>
        </w:rPr>
        <w:t>فطفقت، إذا خرجت في الناس، بعد خروج رسول الله صلى الله عليه وسلم، يحزنني أني لا أرى لي أسوة</w:t>
      </w:r>
      <w:r w:rsidR="00957AF2">
        <w:rPr>
          <w:rFonts w:hint="cs"/>
          <w:rtl/>
        </w:rPr>
        <w:t>،</w:t>
      </w:r>
      <w:r w:rsidR="00957AF2" w:rsidRPr="00957AF2">
        <w:rPr>
          <w:rtl/>
        </w:rPr>
        <w:t xml:space="preserve"> </w:t>
      </w:r>
      <w:r w:rsidR="00957AF2">
        <w:rPr>
          <w:rFonts w:hint="cs"/>
          <w:rtl/>
        </w:rPr>
        <w:t>إ</w:t>
      </w:r>
      <w:r>
        <w:rPr>
          <w:rtl/>
        </w:rPr>
        <w:t>لا رجلا</w:t>
      </w:r>
      <w:r w:rsidR="00957AF2">
        <w:rPr>
          <w:rFonts w:hint="cs"/>
          <w:rtl/>
        </w:rPr>
        <w:t>ً</w:t>
      </w:r>
      <w:r>
        <w:rPr>
          <w:rtl/>
        </w:rPr>
        <w:t xml:space="preserve"> مغمو</w:t>
      </w:r>
      <w:r w:rsidR="00957AF2">
        <w:rPr>
          <w:rFonts w:hint="cs"/>
          <w:rtl/>
        </w:rPr>
        <w:t>صً</w:t>
      </w:r>
      <w:r>
        <w:rPr>
          <w:rtl/>
        </w:rPr>
        <w:t>ا عليه في النفاق</w:t>
      </w:r>
      <w:r w:rsidR="00957AF2">
        <w:rPr>
          <w:rFonts w:hint="cs"/>
          <w:rtl/>
        </w:rPr>
        <w:t>،</w:t>
      </w:r>
      <w:r>
        <w:rPr>
          <w:rtl/>
        </w:rPr>
        <w:t xml:space="preserve"> أو رجلا</w:t>
      </w:r>
      <w:r w:rsidR="00957AF2">
        <w:rPr>
          <w:rFonts w:hint="cs"/>
          <w:rtl/>
        </w:rPr>
        <w:t>ً</w:t>
      </w:r>
      <w:r>
        <w:rPr>
          <w:rtl/>
        </w:rPr>
        <w:t xml:space="preserve"> ممن عذر الله</w:t>
      </w:r>
      <w:r w:rsidR="00957AF2">
        <w:rPr>
          <w:rFonts w:hint="cs"/>
          <w:rtl/>
        </w:rPr>
        <w:t>.</w:t>
      </w:r>
    </w:p>
    <w:p w14:paraId="7A5625C1" w14:textId="34F67834" w:rsidR="00125F72" w:rsidRDefault="00125F72" w:rsidP="005304FA">
      <w:pPr>
        <w:ind w:firstLine="226"/>
        <w:rPr>
          <w:rtl/>
        </w:rPr>
      </w:pPr>
      <w:r>
        <w:rPr>
          <w:rtl/>
        </w:rPr>
        <w:t xml:space="preserve">ولم يذكرني رسول الله صلى الله عليه وسلم </w:t>
      </w:r>
      <w:r w:rsidR="00957AF2">
        <w:rPr>
          <w:rFonts w:hint="cs"/>
          <w:rtl/>
        </w:rPr>
        <w:t>حتى</w:t>
      </w:r>
      <w:r>
        <w:rPr>
          <w:rtl/>
        </w:rPr>
        <w:t xml:space="preserve"> بلغ تبوك</w:t>
      </w:r>
      <w:r w:rsidR="00957AF2">
        <w:rPr>
          <w:rFonts w:hint="cs"/>
          <w:rtl/>
        </w:rPr>
        <w:t>،</w:t>
      </w:r>
      <w:r>
        <w:rPr>
          <w:rtl/>
        </w:rPr>
        <w:t xml:space="preserve"> فقال </w:t>
      </w:r>
      <w:r w:rsidR="00957AF2">
        <w:rPr>
          <w:rFonts w:hint="cs"/>
          <w:rtl/>
        </w:rPr>
        <w:t>-</w:t>
      </w:r>
      <w:r>
        <w:rPr>
          <w:rtl/>
        </w:rPr>
        <w:t>وهو جالس في القوم بتبوك</w:t>
      </w:r>
      <w:r w:rsidR="00957AF2">
        <w:rPr>
          <w:rFonts w:hint="cs"/>
          <w:rtl/>
        </w:rPr>
        <w:t>-</w:t>
      </w:r>
      <w:r>
        <w:rPr>
          <w:rtl/>
        </w:rPr>
        <w:t xml:space="preserve">: </w:t>
      </w:r>
      <w:r w:rsidR="00957AF2">
        <w:rPr>
          <w:rFonts w:hint="cs"/>
          <w:rtl/>
        </w:rPr>
        <w:t>(</w:t>
      </w:r>
      <w:r>
        <w:rPr>
          <w:rtl/>
        </w:rPr>
        <w:t xml:space="preserve">ما فعل </w:t>
      </w:r>
      <w:r w:rsidR="00A84653">
        <w:rPr>
          <w:rtl/>
        </w:rPr>
        <w:t>ك</w:t>
      </w:r>
      <w:r>
        <w:rPr>
          <w:rtl/>
        </w:rPr>
        <w:t>عب بن مالك؟</w:t>
      </w:r>
      <w:r w:rsidR="00957AF2">
        <w:rPr>
          <w:rFonts w:hint="cs"/>
          <w:rtl/>
        </w:rPr>
        <w:t>)،</w:t>
      </w:r>
      <w:r>
        <w:rPr>
          <w:rtl/>
        </w:rPr>
        <w:t xml:space="preserve"> فقال رجل من بني سلمة: يا رسول الله حبسه برداه والنظر في عطفيه</w:t>
      </w:r>
      <w:r w:rsidR="00957AF2">
        <w:rPr>
          <w:rFonts w:hint="cs"/>
          <w:rtl/>
        </w:rPr>
        <w:t>،</w:t>
      </w:r>
      <w:r>
        <w:rPr>
          <w:rtl/>
        </w:rPr>
        <w:t xml:space="preserve"> فقال له معاذ بن جبل: </w:t>
      </w:r>
      <w:r w:rsidR="00957AF2">
        <w:rPr>
          <w:rFonts w:hint="cs"/>
          <w:rtl/>
        </w:rPr>
        <w:t>«</w:t>
      </w:r>
      <w:r>
        <w:rPr>
          <w:rtl/>
        </w:rPr>
        <w:t xml:space="preserve">بئس ما قلت والله يا رسول الله ما علمنا عنه </w:t>
      </w:r>
      <w:r w:rsidR="00957AF2">
        <w:rPr>
          <w:rFonts w:hint="cs"/>
          <w:rtl/>
        </w:rPr>
        <w:t>إ</w:t>
      </w:r>
      <w:r>
        <w:rPr>
          <w:rtl/>
        </w:rPr>
        <w:t>لا خير</w:t>
      </w:r>
      <w:r w:rsidR="00957AF2">
        <w:rPr>
          <w:rFonts w:hint="cs"/>
          <w:rtl/>
        </w:rPr>
        <w:t>ً</w:t>
      </w:r>
      <w:r>
        <w:rPr>
          <w:rtl/>
        </w:rPr>
        <w:t>ا</w:t>
      </w:r>
      <w:r w:rsidR="00957AF2">
        <w:rPr>
          <w:rFonts w:hint="cs"/>
          <w:rtl/>
        </w:rPr>
        <w:t>»</w:t>
      </w:r>
      <w:r>
        <w:rPr>
          <w:rtl/>
        </w:rPr>
        <w:t>، فسكت رسول الله صلى الله عليه وسلم</w:t>
      </w:r>
      <w:r w:rsidR="00957AF2">
        <w:rPr>
          <w:rFonts w:hint="cs"/>
          <w:rtl/>
        </w:rPr>
        <w:t>.</w:t>
      </w:r>
    </w:p>
    <w:p w14:paraId="482433E6" w14:textId="4EDE53F3" w:rsidR="00125F72" w:rsidRDefault="00125F72" w:rsidP="005304FA">
      <w:pPr>
        <w:ind w:firstLine="226"/>
        <w:rPr>
          <w:rtl/>
        </w:rPr>
      </w:pPr>
      <w:r>
        <w:rPr>
          <w:rtl/>
        </w:rPr>
        <w:t>قال كعب بن</w:t>
      </w:r>
      <w:r w:rsidR="00957AF2">
        <w:rPr>
          <w:rFonts w:hint="cs"/>
          <w:rtl/>
        </w:rPr>
        <w:t xml:space="preserve"> </w:t>
      </w:r>
      <w:r>
        <w:rPr>
          <w:rtl/>
        </w:rPr>
        <w:t>مالك: فلما بلغني أن رسول الله صلى الله عليه وسلم توجه قافلا</w:t>
      </w:r>
      <w:r w:rsidR="00957AF2">
        <w:rPr>
          <w:rFonts w:hint="cs"/>
          <w:rtl/>
        </w:rPr>
        <w:t>ً</w:t>
      </w:r>
      <w:r>
        <w:rPr>
          <w:rtl/>
        </w:rPr>
        <w:t xml:space="preserve"> من تبوك حضر</w:t>
      </w:r>
      <w:r w:rsidR="00957AF2">
        <w:rPr>
          <w:rFonts w:hint="cs"/>
          <w:rtl/>
        </w:rPr>
        <w:t>ن</w:t>
      </w:r>
      <w:r>
        <w:rPr>
          <w:rtl/>
        </w:rPr>
        <w:t>ي ب</w:t>
      </w:r>
      <w:r w:rsidR="00957AF2">
        <w:rPr>
          <w:rFonts w:hint="cs"/>
          <w:rtl/>
        </w:rPr>
        <w:t>ث</w:t>
      </w:r>
      <w:r>
        <w:rPr>
          <w:rtl/>
        </w:rPr>
        <w:t xml:space="preserve">ي، فطفقت </w:t>
      </w:r>
      <w:r w:rsidR="00957AF2">
        <w:rPr>
          <w:rFonts w:hint="cs"/>
          <w:rtl/>
        </w:rPr>
        <w:t>أ</w:t>
      </w:r>
      <w:r>
        <w:rPr>
          <w:rtl/>
        </w:rPr>
        <w:t>تذكر ا</w:t>
      </w:r>
      <w:r w:rsidR="00957AF2">
        <w:rPr>
          <w:rFonts w:hint="cs"/>
          <w:rtl/>
        </w:rPr>
        <w:t>ل</w:t>
      </w:r>
      <w:r>
        <w:rPr>
          <w:rtl/>
        </w:rPr>
        <w:t xml:space="preserve">كذب وأقول: بماذا </w:t>
      </w:r>
      <w:r w:rsidR="00957AF2">
        <w:rPr>
          <w:rFonts w:hint="cs"/>
          <w:rtl/>
        </w:rPr>
        <w:t>أ</w:t>
      </w:r>
      <w:r>
        <w:rPr>
          <w:rtl/>
        </w:rPr>
        <w:t>خرج من سخطه غد</w:t>
      </w:r>
      <w:r w:rsidR="00957AF2">
        <w:rPr>
          <w:rFonts w:hint="cs"/>
          <w:rtl/>
        </w:rPr>
        <w:t>ً</w:t>
      </w:r>
      <w:r>
        <w:rPr>
          <w:rtl/>
        </w:rPr>
        <w:t>ا</w:t>
      </w:r>
      <w:r w:rsidR="00957AF2">
        <w:rPr>
          <w:rFonts w:hint="cs"/>
          <w:rtl/>
        </w:rPr>
        <w:t>؟</w:t>
      </w:r>
      <w:r>
        <w:rPr>
          <w:rtl/>
        </w:rPr>
        <w:t xml:space="preserve"> وأستعين على ذلك بكل ذي رأى من أهلي</w:t>
      </w:r>
      <w:r w:rsidR="00957AF2">
        <w:rPr>
          <w:rFonts w:hint="cs"/>
          <w:rtl/>
        </w:rPr>
        <w:t>،</w:t>
      </w:r>
      <w:r>
        <w:rPr>
          <w:rtl/>
        </w:rPr>
        <w:t xml:space="preserve"> فلما قيل: إن رسول الله صلى الله عليه وسلم قد أظل قادم</w:t>
      </w:r>
      <w:r w:rsidR="00957AF2">
        <w:rPr>
          <w:rFonts w:hint="cs"/>
          <w:rtl/>
        </w:rPr>
        <w:t>ً</w:t>
      </w:r>
      <w:r>
        <w:rPr>
          <w:rtl/>
        </w:rPr>
        <w:t>ا زاح عن</w:t>
      </w:r>
      <w:r w:rsidR="00957AF2">
        <w:rPr>
          <w:rFonts w:hint="cs"/>
          <w:rtl/>
        </w:rPr>
        <w:t>ي</w:t>
      </w:r>
      <w:r>
        <w:rPr>
          <w:rtl/>
        </w:rPr>
        <w:t xml:space="preserve"> الباطل حتى عرفت أني لم أنج</w:t>
      </w:r>
      <w:r w:rsidR="00957AF2">
        <w:rPr>
          <w:rFonts w:hint="cs"/>
          <w:rtl/>
        </w:rPr>
        <w:t>ُ</w:t>
      </w:r>
      <w:r>
        <w:rPr>
          <w:rtl/>
        </w:rPr>
        <w:t xml:space="preserve"> منه بشي</w:t>
      </w:r>
      <w:r w:rsidR="00957AF2">
        <w:rPr>
          <w:rFonts w:hint="cs"/>
          <w:rtl/>
        </w:rPr>
        <w:t>ء</w:t>
      </w:r>
      <w:r>
        <w:rPr>
          <w:rtl/>
        </w:rPr>
        <w:t xml:space="preserve"> أبد</w:t>
      </w:r>
      <w:r w:rsidR="00957AF2">
        <w:rPr>
          <w:rFonts w:hint="cs"/>
          <w:rtl/>
        </w:rPr>
        <w:t>ًا،</w:t>
      </w:r>
      <w:r>
        <w:rPr>
          <w:rtl/>
        </w:rPr>
        <w:t xml:space="preserve"> فأجمعت صدقه، وأصب</w:t>
      </w:r>
      <w:r w:rsidR="00E00DD4">
        <w:rPr>
          <w:rFonts w:hint="cs"/>
          <w:rtl/>
        </w:rPr>
        <w:t>ح</w:t>
      </w:r>
      <w:r>
        <w:rPr>
          <w:rtl/>
        </w:rPr>
        <w:t xml:space="preserve"> رسول الله صلى الله عليه وسلم قادم</w:t>
      </w:r>
      <w:r w:rsidR="00957AF2">
        <w:rPr>
          <w:rFonts w:hint="cs"/>
          <w:rtl/>
        </w:rPr>
        <w:t>ً</w:t>
      </w:r>
      <w:r>
        <w:rPr>
          <w:rtl/>
        </w:rPr>
        <w:t xml:space="preserve">ا وكان إذا قدم من سفر </w:t>
      </w:r>
      <w:r w:rsidR="00957AF2">
        <w:rPr>
          <w:rFonts w:hint="cs"/>
          <w:rtl/>
        </w:rPr>
        <w:t>بدأ</w:t>
      </w:r>
      <w:r>
        <w:rPr>
          <w:rtl/>
        </w:rPr>
        <w:t xml:space="preserve"> بالمسجد فركع ركعتين</w:t>
      </w:r>
      <w:r w:rsidR="00957AF2">
        <w:rPr>
          <w:rFonts w:hint="cs"/>
          <w:rtl/>
        </w:rPr>
        <w:t>،</w:t>
      </w:r>
      <w:r>
        <w:rPr>
          <w:rtl/>
        </w:rPr>
        <w:t xml:space="preserve"> وثم جلس للناس</w:t>
      </w:r>
      <w:r w:rsidR="00957AF2">
        <w:rPr>
          <w:rFonts w:hint="cs"/>
          <w:rtl/>
        </w:rPr>
        <w:t>،</w:t>
      </w:r>
      <w:r>
        <w:rPr>
          <w:rtl/>
        </w:rPr>
        <w:t xml:space="preserve"> فلما فعل ذلك جاءه المخلفون فطفقوا </w:t>
      </w:r>
      <w:r w:rsidR="00957AF2">
        <w:rPr>
          <w:rFonts w:hint="cs"/>
          <w:rtl/>
        </w:rPr>
        <w:t>ي</w:t>
      </w:r>
      <w:r>
        <w:rPr>
          <w:rtl/>
        </w:rPr>
        <w:t>عتذرون إليه ويحلفون له، وكانوا بضعة وثمانين رجلا</w:t>
      </w:r>
      <w:r w:rsidR="00957AF2">
        <w:rPr>
          <w:rFonts w:hint="cs"/>
          <w:rtl/>
        </w:rPr>
        <w:t>ً،</w:t>
      </w:r>
      <w:r>
        <w:rPr>
          <w:rtl/>
        </w:rPr>
        <w:t xml:space="preserve"> فقبل رسول</w:t>
      </w:r>
      <w:r w:rsidR="00957AF2">
        <w:t xml:space="preserve"> </w:t>
      </w:r>
      <w:r>
        <w:rPr>
          <w:rtl/>
        </w:rPr>
        <w:t>الله صلى الله عليه وسلم منهم علانيتهم وبايعهم واستغفر لهم، ووكل كل سرائرهم إلى الله حتى جئت، فلما سلمت عليه تبسم ت</w:t>
      </w:r>
      <w:r w:rsidR="00957AF2">
        <w:rPr>
          <w:rFonts w:hint="cs"/>
          <w:rtl/>
        </w:rPr>
        <w:t>ب</w:t>
      </w:r>
      <w:r>
        <w:rPr>
          <w:rtl/>
        </w:rPr>
        <w:t>سم المغضب</w:t>
      </w:r>
      <w:r w:rsidR="00957AF2">
        <w:rPr>
          <w:rFonts w:hint="cs"/>
          <w:rtl/>
        </w:rPr>
        <w:t>،</w:t>
      </w:r>
      <w:r>
        <w:rPr>
          <w:rtl/>
        </w:rPr>
        <w:t xml:space="preserve"> ثم قال لي: </w:t>
      </w:r>
      <w:r w:rsidR="00957AF2">
        <w:rPr>
          <w:rFonts w:hint="cs"/>
          <w:rtl/>
        </w:rPr>
        <w:t>(</w:t>
      </w:r>
      <w:r>
        <w:rPr>
          <w:rtl/>
        </w:rPr>
        <w:t>تعال</w:t>
      </w:r>
      <w:r w:rsidR="00957AF2">
        <w:rPr>
          <w:rFonts w:hint="cs"/>
          <w:rtl/>
        </w:rPr>
        <w:t>)،</w:t>
      </w:r>
      <w:r>
        <w:rPr>
          <w:rtl/>
        </w:rPr>
        <w:t xml:space="preserve"> فجئت </w:t>
      </w:r>
      <w:r w:rsidR="00957AF2">
        <w:rPr>
          <w:rFonts w:hint="cs"/>
          <w:rtl/>
        </w:rPr>
        <w:t>أ</w:t>
      </w:r>
      <w:r>
        <w:rPr>
          <w:rtl/>
        </w:rPr>
        <w:t>مشي حتى جلست بين يديه</w:t>
      </w:r>
      <w:r w:rsidR="00957AF2">
        <w:rPr>
          <w:rFonts w:hint="cs"/>
          <w:rtl/>
        </w:rPr>
        <w:t>،</w:t>
      </w:r>
      <w:r>
        <w:rPr>
          <w:rtl/>
        </w:rPr>
        <w:t xml:space="preserve"> فقال لي: </w:t>
      </w:r>
      <w:r w:rsidR="00957AF2">
        <w:rPr>
          <w:rFonts w:hint="cs"/>
          <w:rtl/>
        </w:rPr>
        <w:t>(</w:t>
      </w:r>
      <w:r>
        <w:rPr>
          <w:rtl/>
        </w:rPr>
        <w:t>ما خلفك؟ ألم تكن قد اشتريت ظهرك؟</w:t>
      </w:r>
      <w:r w:rsidR="00957AF2">
        <w:rPr>
          <w:rFonts w:hint="cs"/>
          <w:rtl/>
        </w:rPr>
        <w:t>)</w:t>
      </w:r>
      <w:r w:rsidR="001E146B">
        <w:rPr>
          <w:rFonts w:hint="cs"/>
          <w:rtl/>
        </w:rPr>
        <w:t>،</w:t>
      </w:r>
      <w:r>
        <w:rPr>
          <w:rtl/>
        </w:rPr>
        <w:t xml:space="preserve"> فقلت: يا رسول الله، والله لو جلست عند غيرك من أهل الدنيا لرأيت أني سأخرج من سخطه بعذر</w:t>
      </w:r>
      <w:r w:rsidR="00957AF2">
        <w:rPr>
          <w:rFonts w:hint="cs"/>
          <w:rtl/>
        </w:rPr>
        <w:t>،</w:t>
      </w:r>
      <w:r>
        <w:rPr>
          <w:rtl/>
        </w:rPr>
        <w:t xml:space="preserve"> لقد أعطيت جدلا</w:t>
      </w:r>
      <w:r w:rsidR="00957AF2">
        <w:rPr>
          <w:rFonts w:hint="cs"/>
          <w:rtl/>
        </w:rPr>
        <w:t>ً،</w:t>
      </w:r>
      <w:r>
        <w:rPr>
          <w:rtl/>
        </w:rPr>
        <w:t xml:space="preserve"> ولكني والله لقد علمت ل</w:t>
      </w:r>
      <w:r w:rsidR="00957AF2">
        <w:rPr>
          <w:rFonts w:hint="cs"/>
          <w:rtl/>
        </w:rPr>
        <w:t>ئ</w:t>
      </w:r>
      <w:r>
        <w:rPr>
          <w:rtl/>
        </w:rPr>
        <w:t xml:space="preserve">ن حدثتك اليوم حديث </w:t>
      </w:r>
      <w:r w:rsidR="00A84653">
        <w:rPr>
          <w:rtl/>
        </w:rPr>
        <w:t>ك</w:t>
      </w:r>
      <w:r>
        <w:rPr>
          <w:rtl/>
        </w:rPr>
        <w:t>ذب ترضى عن</w:t>
      </w:r>
      <w:r w:rsidR="00957AF2">
        <w:rPr>
          <w:rFonts w:hint="cs"/>
          <w:rtl/>
        </w:rPr>
        <w:t>ي</w:t>
      </w:r>
      <w:r>
        <w:rPr>
          <w:rtl/>
        </w:rPr>
        <w:t xml:space="preserve"> به ل</w:t>
      </w:r>
      <w:r w:rsidR="00957AF2">
        <w:rPr>
          <w:rFonts w:hint="cs"/>
          <w:rtl/>
        </w:rPr>
        <w:t>ي</w:t>
      </w:r>
      <w:r>
        <w:rPr>
          <w:rtl/>
        </w:rPr>
        <w:t>وشكن الله أن يسخطك عل</w:t>
      </w:r>
      <w:r w:rsidR="00957AF2">
        <w:rPr>
          <w:rFonts w:hint="cs"/>
          <w:rtl/>
        </w:rPr>
        <w:t>يّ،</w:t>
      </w:r>
      <w:r>
        <w:rPr>
          <w:rtl/>
        </w:rPr>
        <w:t xml:space="preserve"> ول</w:t>
      </w:r>
      <w:r w:rsidR="00957AF2">
        <w:rPr>
          <w:rFonts w:hint="cs"/>
          <w:rtl/>
        </w:rPr>
        <w:t>ئ</w:t>
      </w:r>
      <w:r>
        <w:rPr>
          <w:rtl/>
        </w:rPr>
        <w:t xml:space="preserve">ن حدثك بحديث صدق </w:t>
      </w:r>
      <w:r w:rsidR="00957AF2">
        <w:rPr>
          <w:rFonts w:hint="cs"/>
          <w:rtl/>
        </w:rPr>
        <w:t>ت</w:t>
      </w:r>
      <w:r>
        <w:rPr>
          <w:rtl/>
        </w:rPr>
        <w:t>ج</w:t>
      </w:r>
      <w:r w:rsidR="00957AF2">
        <w:rPr>
          <w:rFonts w:hint="cs"/>
          <w:rtl/>
        </w:rPr>
        <w:t>د</w:t>
      </w:r>
      <w:r>
        <w:rPr>
          <w:rtl/>
        </w:rPr>
        <w:t xml:space="preserve"> علي</w:t>
      </w:r>
      <w:r w:rsidR="00957AF2">
        <w:rPr>
          <w:rFonts w:hint="cs"/>
          <w:rtl/>
        </w:rPr>
        <w:t>ّ</w:t>
      </w:r>
      <w:r>
        <w:rPr>
          <w:rtl/>
        </w:rPr>
        <w:t xml:space="preserve"> فيه</w:t>
      </w:r>
      <w:r w:rsidR="00957AF2">
        <w:rPr>
          <w:rFonts w:hint="cs"/>
          <w:rtl/>
        </w:rPr>
        <w:t>،</w:t>
      </w:r>
      <w:r>
        <w:rPr>
          <w:rtl/>
        </w:rPr>
        <w:t xml:space="preserve"> </w:t>
      </w:r>
      <w:r w:rsidR="00957AF2" w:rsidRPr="00957AF2">
        <w:rPr>
          <w:rtl/>
        </w:rPr>
        <w:t xml:space="preserve">إني لأرجو فيه عقبى </w:t>
      </w:r>
      <w:r w:rsidR="00957AF2">
        <w:rPr>
          <w:rFonts w:hint="cs"/>
          <w:rtl/>
        </w:rPr>
        <w:t xml:space="preserve">من </w:t>
      </w:r>
      <w:r w:rsidR="00957AF2" w:rsidRPr="00957AF2">
        <w:rPr>
          <w:rtl/>
        </w:rPr>
        <w:t>الله</w:t>
      </w:r>
      <w:r w:rsidR="00957AF2" w:rsidRPr="00957AF2">
        <w:rPr>
          <w:rFonts w:hint="cs"/>
          <w:vertAlign w:val="superscript"/>
          <w:rtl/>
        </w:rPr>
        <w:t>(</w:t>
      </w:r>
      <w:r w:rsidR="00957AF2" w:rsidRPr="00B674D8">
        <w:rPr>
          <w:rStyle w:val="a4"/>
          <w:rtl/>
        </w:rPr>
        <w:footnoteReference w:id="851"/>
      </w:r>
      <w:r w:rsidR="00957AF2" w:rsidRPr="00957AF2">
        <w:rPr>
          <w:rFonts w:hint="cs"/>
          <w:vertAlign w:val="superscript"/>
          <w:rtl/>
        </w:rPr>
        <w:t>)</w:t>
      </w:r>
      <w:r w:rsidR="00957AF2">
        <w:rPr>
          <w:rFonts w:hint="cs"/>
          <w:rtl/>
        </w:rPr>
        <w:t>،</w:t>
      </w:r>
      <w:r>
        <w:rPr>
          <w:rtl/>
        </w:rPr>
        <w:t xml:space="preserve"> والله ما كان لي عذر</w:t>
      </w:r>
      <w:r w:rsidR="009D24EB">
        <w:rPr>
          <w:rFonts w:hint="cs"/>
          <w:rtl/>
        </w:rPr>
        <w:t>،</w:t>
      </w:r>
      <w:r>
        <w:rPr>
          <w:rtl/>
        </w:rPr>
        <w:t xml:space="preserve"> ووالله ما كنت ق</w:t>
      </w:r>
      <w:r w:rsidR="009D24EB">
        <w:rPr>
          <w:rFonts w:hint="cs"/>
          <w:rtl/>
        </w:rPr>
        <w:t>ط</w:t>
      </w:r>
      <w:r>
        <w:rPr>
          <w:rtl/>
        </w:rPr>
        <w:t xml:space="preserve"> أقوى ولا أيسر</w:t>
      </w:r>
      <w:r w:rsidR="009D24EB">
        <w:rPr>
          <w:rFonts w:hint="cs"/>
          <w:rtl/>
        </w:rPr>
        <w:t xml:space="preserve"> </w:t>
      </w:r>
      <w:r>
        <w:rPr>
          <w:rtl/>
        </w:rPr>
        <w:t>مني حين تخلفت عنك</w:t>
      </w:r>
      <w:r w:rsidR="009D24EB">
        <w:rPr>
          <w:rFonts w:hint="cs"/>
          <w:rtl/>
        </w:rPr>
        <w:t>!</w:t>
      </w:r>
      <w:r>
        <w:rPr>
          <w:rtl/>
        </w:rPr>
        <w:t xml:space="preserve"> فقال صلى الله عليه وسلم: </w:t>
      </w:r>
      <w:r w:rsidR="009D24EB">
        <w:rPr>
          <w:rFonts w:hint="cs"/>
          <w:rtl/>
        </w:rPr>
        <w:t>(</w:t>
      </w:r>
      <w:r>
        <w:rPr>
          <w:rtl/>
        </w:rPr>
        <w:t>أما هذا فقد صدق</w:t>
      </w:r>
      <w:r w:rsidR="009D24EB">
        <w:rPr>
          <w:rFonts w:hint="cs"/>
          <w:rtl/>
        </w:rPr>
        <w:t>،</w:t>
      </w:r>
      <w:r>
        <w:rPr>
          <w:rtl/>
        </w:rPr>
        <w:t xml:space="preserve"> فقم حتى يقض</w:t>
      </w:r>
      <w:r w:rsidR="009D24EB">
        <w:rPr>
          <w:rFonts w:hint="cs"/>
          <w:rtl/>
        </w:rPr>
        <w:t>ي</w:t>
      </w:r>
      <w:r>
        <w:rPr>
          <w:rtl/>
        </w:rPr>
        <w:t xml:space="preserve"> الله فيك</w:t>
      </w:r>
      <w:r w:rsidR="009D24EB">
        <w:rPr>
          <w:rFonts w:hint="cs"/>
          <w:rtl/>
        </w:rPr>
        <w:t>)،</w:t>
      </w:r>
      <w:r>
        <w:rPr>
          <w:rtl/>
        </w:rPr>
        <w:t xml:space="preserve"> فقمت وبادرني رجال من بني سلمة و</w:t>
      </w:r>
      <w:r w:rsidR="009D24EB">
        <w:rPr>
          <w:rFonts w:hint="cs"/>
          <w:rtl/>
        </w:rPr>
        <w:t>أ</w:t>
      </w:r>
      <w:r>
        <w:rPr>
          <w:rtl/>
        </w:rPr>
        <w:t>نبوني فقالوا لي: والله ما علمنا</w:t>
      </w:r>
      <w:r w:rsidR="009D24EB">
        <w:rPr>
          <w:rFonts w:hint="cs"/>
          <w:rtl/>
        </w:rPr>
        <w:t>ك</w:t>
      </w:r>
      <w:r>
        <w:rPr>
          <w:rtl/>
        </w:rPr>
        <w:t xml:space="preserve"> كنت </w:t>
      </w:r>
      <w:r w:rsidR="009D24EB">
        <w:rPr>
          <w:rFonts w:hint="cs"/>
          <w:rtl/>
        </w:rPr>
        <w:t>أ</w:t>
      </w:r>
      <w:r>
        <w:rPr>
          <w:rtl/>
        </w:rPr>
        <w:t>ذنبت ذنب</w:t>
      </w:r>
      <w:r w:rsidR="009D24EB">
        <w:rPr>
          <w:rFonts w:hint="cs"/>
          <w:rtl/>
        </w:rPr>
        <w:t>ً</w:t>
      </w:r>
      <w:r>
        <w:rPr>
          <w:rtl/>
        </w:rPr>
        <w:t>ا قبل هذا</w:t>
      </w:r>
      <w:r w:rsidR="009D24EB">
        <w:rPr>
          <w:rFonts w:hint="cs"/>
          <w:rtl/>
        </w:rPr>
        <w:t>،</w:t>
      </w:r>
      <w:r>
        <w:rPr>
          <w:rtl/>
        </w:rPr>
        <w:t xml:space="preserve"> ل</w:t>
      </w:r>
      <w:r w:rsidR="009D24EB">
        <w:rPr>
          <w:rFonts w:hint="cs"/>
          <w:rtl/>
        </w:rPr>
        <w:t>ق</w:t>
      </w:r>
      <w:r>
        <w:rPr>
          <w:rtl/>
        </w:rPr>
        <w:t xml:space="preserve">د عجزت </w:t>
      </w:r>
      <w:r w:rsidR="009D24EB">
        <w:rPr>
          <w:rFonts w:hint="cs"/>
          <w:rtl/>
        </w:rPr>
        <w:t xml:space="preserve">في </w:t>
      </w:r>
      <w:r>
        <w:rPr>
          <w:rtl/>
        </w:rPr>
        <w:t>أن لا</w:t>
      </w:r>
      <w:r w:rsidR="009D24EB">
        <w:rPr>
          <w:rFonts w:hint="cs"/>
          <w:rtl/>
        </w:rPr>
        <w:t xml:space="preserve"> </w:t>
      </w:r>
      <w:r>
        <w:rPr>
          <w:rtl/>
        </w:rPr>
        <w:t xml:space="preserve">تكون </w:t>
      </w:r>
      <w:r w:rsidR="009D24EB">
        <w:rPr>
          <w:rFonts w:hint="cs"/>
          <w:rtl/>
        </w:rPr>
        <w:t>ا</w:t>
      </w:r>
      <w:r>
        <w:rPr>
          <w:rtl/>
        </w:rPr>
        <w:t xml:space="preserve">عتذرت إلى رسول الله صلى الله عليه وسلم بما </w:t>
      </w:r>
      <w:r w:rsidR="009D24EB">
        <w:rPr>
          <w:rFonts w:hint="cs"/>
          <w:rtl/>
        </w:rPr>
        <w:t>ا</w:t>
      </w:r>
      <w:r>
        <w:rPr>
          <w:rtl/>
        </w:rPr>
        <w:t>عتذر به المتخلفون، ف</w:t>
      </w:r>
      <w:r w:rsidR="009D24EB">
        <w:rPr>
          <w:rFonts w:hint="cs"/>
          <w:rtl/>
        </w:rPr>
        <w:t>ل</w:t>
      </w:r>
      <w:r>
        <w:rPr>
          <w:rtl/>
        </w:rPr>
        <w:t xml:space="preserve">قد </w:t>
      </w:r>
      <w:r w:rsidR="00A84653">
        <w:rPr>
          <w:rtl/>
        </w:rPr>
        <w:t>ك</w:t>
      </w:r>
      <w:r>
        <w:rPr>
          <w:rtl/>
        </w:rPr>
        <w:t xml:space="preserve">ان </w:t>
      </w:r>
      <w:r w:rsidR="00A84653">
        <w:rPr>
          <w:rtl/>
        </w:rPr>
        <w:t>ك</w:t>
      </w:r>
      <w:r>
        <w:rPr>
          <w:rtl/>
        </w:rPr>
        <w:t>افيك من ذنبك استغفار رسول الله صلى الله عليه وسلم، قال: فوالله ما</w:t>
      </w:r>
      <w:r w:rsidR="009D24EB">
        <w:rPr>
          <w:rFonts w:hint="cs"/>
          <w:rtl/>
        </w:rPr>
        <w:t xml:space="preserve"> </w:t>
      </w:r>
      <w:r>
        <w:rPr>
          <w:rtl/>
        </w:rPr>
        <w:t>زالوا يؤنبونني</w:t>
      </w:r>
      <w:r w:rsidR="009D24EB" w:rsidRPr="009D24EB">
        <w:rPr>
          <w:rFonts w:hint="cs"/>
          <w:vertAlign w:val="superscript"/>
          <w:rtl/>
        </w:rPr>
        <w:t>(</w:t>
      </w:r>
      <w:r w:rsidR="009D24EB" w:rsidRPr="00B674D8">
        <w:rPr>
          <w:rStyle w:val="a4"/>
          <w:rtl/>
        </w:rPr>
        <w:footnoteReference w:id="852"/>
      </w:r>
      <w:r w:rsidR="009D24EB" w:rsidRPr="009D24EB">
        <w:rPr>
          <w:rFonts w:hint="cs"/>
          <w:vertAlign w:val="superscript"/>
          <w:rtl/>
        </w:rPr>
        <w:t>)</w:t>
      </w:r>
      <w:r>
        <w:rPr>
          <w:rtl/>
        </w:rPr>
        <w:t xml:space="preserve"> حتى </w:t>
      </w:r>
      <w:r w:rsidR="009D24EB">
        <w:rPr>
          <w:rFonts w:hint="cs"/>
          <w:rtl/>
        </w:rPr>
        <w:t>أ</w:t>
      </w:r>
      <w:r>
        <w:rPr>
          <w:rtl/>
        </w:rPr>
        <w:t>ردت أن أرجع إلى رسول الله صلى الله عليه وسلم فأكذب نفسي</w:t>
      </w:r>
      <w:r w:rsidR="009D24EB">
        <w:rPr>
          <w:rFonts w:hint="cs"/>
          <w:rtl/>
        </w:rPr>
        <w:t>،</w:t>
      </w:r>
      <w:r>
        <w:rPr>
          <w:rtl/>
        </w:rPr>
        <w:t xml:space="preserve"> ثم قلت لهم: هل ل</w:t>
      </w:r>
      <w:r w:rsidR="009D24EB">
        <w:rPr>
          <w:rFonts w:hint="cs"/>
          <w:rtl/>
        </w:rPr>
        <w:t>ق</w:t>
      </w:r>
      <w:r>
        <w:rPr>
          <w:rtl/>
        </w:rPr>
        <w:t>ي هذا م</w:t>
      </w:r>
      <w:r w:rsidR="009D24EB">
        <w:rPr>
          <w:rFonts w:hint="cs"/>
          <w:rtl/>
        </w:rPr>
        <w:t>عي</w:t>
      </w:r>
      <w:r>
        <w:rPr>
          <w:rtl/>
        </w:rPr>
        <w:t xml:space="preserve"> أحد</w:t>
      </w:r>
      <w:r w:rsidR="009D24EB">
        <w:rPr>
          <w:rFonts w:hint="cs"/>
          <w:rtl/>
        </w:rPr>
        <w:t>؟</w:t>
      </w:r>
      <w:r>
        <w:rPr>
          <w:rtl/>
        </w:rPr>
        <w:t xml:space="preserve"> قالوا</w:t>
      </w:r>
      <w:r w:rsidR="009D24EB">
        <w:rPr>
          <w:rFonts w:hint="cs"/>
          <w:rtl/>
        </w:rPr>
        <w:t>:</w:t>
      </w:r>
      <w:r>
        <w:rPr>
          <w:rtl/>
        </w:rPr>
        <w:t xml:space="preserve"> نعم</w:t>
      </w:r>
      <w:r w:rsidR="009D24EB">
        <w:rPr>
          <w:rFonts w:hint="cs"/>
          <w:rtl/>
        </w:rPr>
        <w:t>،</w:t>
      </w:r>
      <w:r>
        <w:rPr>
          <w:rtl/>
        </w:rPr>
        <w:t xml:space="preserve"> لقيه معك رجلان قالا ما</w:t>
      </w:r>
      <w:r w:rsidR="009D24EB">
        <w:rPr>
          <w:rFonts w:hint="cs"/>
          <w:rtl/>
        </w:rPr>
        <w:t xml:space="preserve"> </w:t>
      </w:r>
      <w:r>
        <w:rPr>
          <w:rtl/>
        </w:rPr>
        <w:t>قلت</w:t>
      </w:r>
      <w:r w:rsidR="009D24EB">
        <w:rPr>
          <w:rFonts w:hint="cs"/>
          <w:rtl/>
        </w:rPr>
        <w:t>،</w:t>
      </w:r>
      <w:r>
        <w:rPr>
          <w:rtl/>
        </w:rPr>
        <w:t xml:space="preserve"> وقيل لهما مثل ما</w:t>
      </w:r>
      <w:r w:rsidR="009D24EB">
        <w:rPr>
          <w:rFonts w:hint="cs"/>
          <w:rtl/>
        </w:rPr>
        <w:t xml:space="preserve"> </w:t>
      </w:r>
      <w:r>
        <w:rPr>
          <w:rtl/>
        </w:rPr>
        <w:t>قيل لك</w:t>
      </w:r>
      <w:r w:rsidR="009D24EB">
        <w:rPr>
          <w:rFonts w:hint="cs"/>
          <w:rtl/>
        </w:rPr>
        <w:t>،</w:t>
      </w:r>
      <w:r>
        <w:rPr>
          <w:rtl/>
        </w:rPr>
        <w:t xml:space="preserve"> فقلت: من هما؟ قالوا: مرارة بن الربيع العامري</w:t>
      </w:r>
      <w:r w:rsidR="009D24EB">
        <w:rPr>
          <w:rFonts w:hint="cs"/>
          <w:rtl/>
        </w:rPr>
        <w:t>،</w:t>
      </w:r>
      <w:r>
        <w:rPr>
          <w:rtl/>
        </w:rPr>
        <w:t xml:space="preserve"> وهلال بن أمية الواقفي، فذكروا لي رجلين صالحين وقد شهدا بدر</w:t>
      </w:r>
      <w:r w:rsidR="009D24EB">
        <w:rPr>
          <w:rFonts w:hint="cs"/>
          <w:rtl/>
        </w:rPr>
        <w:t>ً</w:t>
      </w:r>
      <w:r>
        <w:rPr>
          <w:rtl/>
        </w:rPr>
        <w:t>ا</w:t>
      </w:r>
      <w:r w:rsidR="009D24EB" w:rsidRPr="009D24EB">
        <w:rPr>
          <w:rFonts w:hint="cs"/>
          <w:vertAlign w:val="superscript"/>
          <w:rtl/>
        </w:rPr>
        <w:t>(</w:t>
      </w:r>
      <w:r w:rsidR="009D24EB" w:rsidRPr="00B674D8">
        <w:rPr>
          <w:rStyle w:val="a4"/>
          <w:rtl/>
        </w:rPr>
        <w:footnoteReference w:id="853"/>
      </w:r>
      <w:r w:rsidR="009D24EB" w:rsidRPr="009D24EB">
        <w:rPr>
          <w:rFonts w:hint="cs"/>
          <w:vertAlign w:val="superscript"/>
          <w:rtl/>
        </w:rPr>
        <w:t>)</w:t>
      </w:r>
      <w:r>
        <w:rPr>
          <w:rtl/>
        </w:rPr>
        <w:t xml:space="preserve"> ل</w:t>
      </w:r>
      <w:r w:rsidR="009D24EB">
        <w:rPr>
          <w:rFonts w:hint="cs"/>
          <w:rtl/>
        </w:rPr>
        <w:t>ي</w:t>
      </w:r>
      <w:r>
        <w:rPr>
          <w:rtl/>
        </w:rPr>
        <w:t xml:space="preserve"> فيهما </w:t>
      </w:r>
      <w:r w:rsidR="009D24EB">
        <w:rPr>
          <w:rFonts w:hint="cs"/>
          <w:rtl/>
        </w:rPr>
        <w:t>أ</w:t>
      </w:r>
      <w:r>
        <w:rPr>
          <w:rtl/>
        </w:rPr>
        <w:t>سوة</w:t>
      </w:r>
      <w:r w:rsidR="009D24EB">
        <w:rPr>
          <w:rFonts w:hint="cs"/>
          <w:rtl/>
        </w:rPr>
        <w:t>،</w:t>
      </w:r>
      <w:r>
        <w:rPr>
          <w:rtl/>
        </w:rPr>
        <w:t xml:space="preserve"> فمضيت حين ذكروهما لي</w:t>
      </w:r>
      <w:r w:rsidR="009D24EB">
        <w:rPr>
          <w:rFonts w:hint="cs"/>
          <w:rtl/>
        </w:rPr>
        <w:t>ّ.</w:t>
      </w:r>
    </w:p>
    <w:p w14:paraId="2FE7E715" w14:textId="7CA6F23B" w:rsidR="00125F72" w:rsidRDefault="00125F72" w:rsidP="005304FA">
      <w:pPr>
        <w:ind w:firstLine="226"/>
        <w:rPr>
          <w:rtl/>
        </w:rPr>
      </w:pPr>
      <w:r>
        <w:rPr>
          <w:rtl/>
        </w:rPr>
        <w:t xml:space="preserve">قال: ونهى رسول الله صلى الله عليه وسلم الناس عن كلامنا </w:t>
      </w:r>
      <w:r w:rsidR="00A379F5">
        <w:rPr>
          <w:rFonts w:hint="cs"/>
          <w:rtl/>
        </w:rPr>
        <w:t>نحن</w:t>
      </w:r>
      <w:r>
        <w:rPr>
          <w:rtl/>
        </w:rPr>
        <w:t xml:space="preserve"> الثلاثة من بين من تخلف عنه فاجتنبنا الناس -أو قال تغيروا لنا- حتى تنكرت لي في نفسي الأرض فما هي بالأرض التي كنت أعرف، </w:t>
      </w:r>
      <w:r w:rsidR="00A379F5">
        <w:rPr>
          <w:rFonts w:hint="cs"/>
          <w:rtl/>
        </w:rPr>
        <w:t>ف</w:t>
      </w:r>
      <w:r>
        <w:rPr>
          <w:rtl/>
        </w:rPr>
        <w:t>لبثنا على ذلك خمسين ليلة، فأما صاحباي فاستكانا وقعدا في ب</w:t>
      </w:r>
      <w:r w:rsidR="00A379F5">
        <w:rPr>
          <w:rFonts w:hint="cs"/>
          <w:rtl/>
        </w:rPr>
        <w:t>يوتهما</w:t>
      </w:r>
      <w:r>
        <w:rPr>
          <w:rtl/>
        </w:rPr>
        <w:t xml:space="preserve"> </w:t>
      </w:r>
      <w:r w:rsidR="00A379F5">
        <w:rPr>
          <w:rFonts w:hint="cs"/>
          <w:rtl/>
        </w:rPr>
        <w:t>يب</w:t>
      </w:r>
      <w:r w:rsidR="00A84653">
        <w:rPr>
          <w:rtl/>
        </w:rPr>
        <w:t>ك</w:t>
      </w:r>
      <w:r>
        <w:rPr>
          <w:rtl/>
        </w:rPr>
        <w:t>يان</w:t>
      </w:r>
      <w:r w:rsidR="00A379F5">
        <w:rPr>
          <w:rFonts w:hint="cs"/>
          <w:rtl/>
        </w:rPr>
        <w:t>،</w:t>
      </w:r>
      <w:r>
        <w:rPr>
          <w:rtl/>
        </w:rPr>
        <w:t xml:space="preserve"> وأما أنا فكنت أشد القوم وأجلدهم، فكنت أخرج ف</w:t>
      </w:r>
      <w:r w:rsidR="00A379F5">
        <w:rPr>
          <w:rFonts w:hint="cs"/>
          <w:rtl/>
        </w:rPr>
        <w:t>أ</w:t>
      </w:r>
      <w:r>
        <w:rPr>
          <w:rtl/>
        </w:rPr>
        <w:t>شهد الصلاة مع المسلمين</w:t>
      </w:r>
      <w:r w:rsidR="00A379F5">
        <w:rPr>
          <w:rFonts w:hint="cs"/>
          <w:rtl/>
        </w:rPr>
        <w:t>،</w:t>
      </w:r>
      <w:r>
        <w:rPr>
          <w:rtl/>
        </w:rPr>
        <w:t xml:space="preserve"> وأط</w:t>
      </w:r>
      <w:r w:rsidR="00A379F5">
        <w:rPr>
          <w:rFonts w:hint="cs"/>
          <w:rtl/>
        </w:rPr>
        <w:t>و</w:t>
      </w:r>
      <w:r>
        <w:rPr>
          <w:rtl/>
        </w:rPr>
        <w:t>ف بالأسواق فلا يكلمني أحد</w:t>
      </w:r>
      <w:r w:rsidR="00A379F5">
        <w:rPr>
          <w:rFonts w:hint="cs"/>
          <w:rtl/>
        </w:rPr>
        <w:t>،</w:t>
      </w:r>
      <w:r>
        <w:rPr>
          <w:rtl/>
        </w:rPr>
        <w:t xml:space="preserve"> و</w:t>
      </w:r>
      <w:r w:rsidR="00A379F5">
        <w:rPr>
          <w:rFonts w:hint="cs"/>
          <w:rtl/>
        </w:rPr>
        <w:t>آت</w:t>
      </w:r>
      <w:r>
        <w:rPr>
          <w:rtl/>
        </w:rPr>
        <w:t>ي رسول الله صلى الله عليه وسلم فأسلم عليه وهو في مجلسه بعد الصلاة، وأقول في نفسي: هل حرك شفتيه برد السلام أم لا؟ ثم أصلي قريب</w:t>
      </w:r>
      <w:r w:rsidR="00A379F5">
        <w:rPr>
          <w:rFonts w:hint="cs"/>
          <w:rtl/>
        </w:rPr>
        <w:t>ً</w:t>
      </w:r>
      <w:r>
        <w:rPr>
          <w:rtl/>
        </w:rPr>
        <w:t>ا منه وأسار</w:t>
      </w:r>
      <w:r w:rsidR="00A379F5">
        <w:rPr>
          <w:rFonts w:hint="cs"/>
          <w:rtl/>
        </w:rPr>
        <w:t>ق</w:t>
      </w:r>
      <w:r>
        <w:rPr>
          <w:rtl/>
        </w:rPr>
        <w:t xml:space="preserve">ه النظر، فإذا التفت نحوه </w:t>
      </w:r>
      <w:r w:rsidR="00A379F5">
        <w:rPr>
          <w:rFonts w:hint="cs"/>
          <w:rtl/>
        </w:rPr>
        <w:t>أ</w:t>
      </w:r>
      <w:r>
        <w:rPr>
          <w:rtl/>
        </w:rPr>
        <w:t>عرض عني</w:t>
      </w:r>
      <w:r w:rsidR="00A379F5">
        <w:rPr>
          <w:rFonts w:hint="cs"/>
          <w:rtl/>
        </w:rPr>
        <w:t>،</w:t>
      </w:r>
      <w:r>
        <w:rPr>
          <w:rtl/>
        </w:rPr>
        <w:t xml:space="preserve"> حتى </w:t>
      </w:r>
      <w:r w:rsidR="00A379F5">
        <w:rPr>
          <w:rFonts w:hint="cs"/>
          <w:rtl/>
        </w:rPr>
        <w:t>إ</w:t>
      </w:r>
      <w:r>
        <w:rPr>
          <w:rtl/>
        </w:rPr>
        <w:t>ذا طال ذلك من هجر المسلمين مشيت حتى تسورت حائط أبي قتادة -وهو ابن عمي وأحب الناس إل</w:t>
      </w:r>
      <w:r w:rsidR="00A379F5">
        <w:rPr>
          <w:rFonts w:hint="cs"/>
          <w:rtl/>
        </w:rPr>
        <w:t>يّ</w:t>
      </w:r>
      <w:r>
        <w:rPr>
          <w:rtl/>
        </w:rPr>
        <w:t>- فسلمت عليه، فوالله ما</w:t>
      </w:r>
      <w:r w:rsidR="00A379F5">
        <w:rPr>
          <w:rFonts w:hint="cs"/>
          <w:rtl/>
        </w:rPr>
        <w:t xml:space="preserve"> </w:t>
      </w:r>
      <w:r>
        <w:rPr>
          <w:rtl/>
        </w:rPr>
        <w:t>رد عل</w:t>
      </w:r>
      <w:r w:rsidR="00A379F5">
        <w:rPr>
          <w:rFonts w:hint="cs"/>
          <w:rtl/>
        </w:rPr>
        <w:t>يّ</w:t>
      </w:r>
      <w:r>
        <w:rPr>
          <w:rtl/>
        </w:rPr>
        <w:t xml:space="preserve"> السلام</w:t>
      </w:r>
      <w:r w:rsidR="00A379F5">
        <w:rPr>
          <w:rFonts w:hint="cs"/>
          <w:rtl/>
        </w:rPr>
        <w:t>،</w:t>
      </w:r>
      <w:r>
        <w:rPr>
          <w:rtl/>
        </w:rPr>
        <w:t xml:space="preserve"> فقلت له: يا أبا قتاده أنشدك الله تعالى</w:t>
      </w:r>
      <w:r w:rsidR="00A379F5">
        <w:rPr>
          <w:rFonts w:hint="cs"/>
          <w:rtl/>
        </w:rPr>
        <w:t>،</w:t>
      </w:r>
      <w:r>
        <w:rPr>
          <w:rtl/>
        </w:rPr>
        <w:t xml:space="preserve"> هل تعلم أني</w:t>
      </w:r>
      <w:r w:rsidR="00A379F5">
        <w:rPr>
          <w:rFonts w:hint="cs"/>
          <w:rtl/>
        </w:rPr>
        <w:t>ّ</w:t>
      </w:r>
      <w:r>
        <w:rPr>
          <w:rtl/>
        </w:rPr>
        <w:t xml:space="preserve"> أحب الله ورسوله؟ قال: فسكت وقال: فعدت فنشدته فسكت</w:t>
      </w:r>
      <w:r w:rsidR="00A379F5">
        <w:rPr>
          <w:rFonts w:hint="cs"/>
          <w:rtl/>
        </w:rPr>
        <w:t>،</w:t>
      </w:r>
      <w:r>
        <w:rPr>
          <w:rtl/>
        </w:rPr>
        <w:t xml:space="preserve"> </w:t>
      </w:r>
      <w:r w:rsidR="00A379F5">
        <w:rPr>
          <w:rFonts w:hint="cs"/>
          <w:rtl/>
        </w:rPr>
        <w:t>ف</w:t>
      </w:r>
      <w:r>
        <w:rPr>
          <w:rtl/>
        </w:rPr>
        <w:t>عدت فنشدته</w:t>
      </w:r>
      <w:r w:rsidR="00A379F5">
        <w:rPr>
          <w:rFonts w:hint="cs"/>
          <w:rtl/>
        </w:rPr>
        <w:t>،</w:t>
      </w:r>
      <w:r>
        <w:rPr>
          <w:rtl/>
        </w:rPr>
        <w:t xml:space="preserve"> قال: الله ورسوله أعلم</w:t>
      </w:r>
      <w:r w:rsidR="00A379F5">
        <w:rPr>
          <w:rFonts w:hint="cs"/>
          <w:rtl/>
        </w:rPr>
        <w:t>،</w:t>
      </w:r>
      <w:r>
        <w:rPr>
          <w:rtl/>
        </w:rPr>
        <w:t xml:space="preserve"> ففاضت عيناي وتوليت حتى تسورت الجدار</w:t>
      </w:r>
      <w:r w:rsidR="00A379F5">
        <w:rPr>
          <w:rFonts w:hint="cs"/>
          <w:rtl/>
        </w:rPr>
        <w:t>.</w:t>
      </w:r>
    </w:p>
    <w:p w14:paraId="046FC565" w14:textId="3C6EA128" w:rsidR="00125F72" w:rsidRDefault="00125F72" w:rsidP="005304FA">
      <w:pPr>
        <w:ind w:firstLine="226"/>
        <w:rPr>
          <w:rtl/>
        </w:rPr>
      </w:pPr>
      <w:r>
        <w:rPr>
          <w:rtl/>
        </w:rPr>
        <w:t>وبي</w:t>
      </w:r>
      <w:r w:rsidR="00A379F5">
        <w:rPr>
          <w:rFonts w:hint="cs"/>
          <w:rtl/>
        </w:rPr>
        <w:t>ن</w:t>
      </w:r>
      <w:r>
        <w:rPr>
          <w:rtl/>
        </w:rPr>
        <w:t xml:space="preserve"> أنا أم</w:t>
      </w:r>
      <w:r w:rsidR="00A379F5">
        <w:rPr>
          <w:rFonts w:hint="cs"/>
          <w:rtl/>
        </w:rPr>
        <w:t>ش</w:t>
      </w:r>
      <w:r>
        <w:rPr>
          <w:rtl/>
        </w:rPr>
        <w:t>ي ب</w:t>
      </w:r>
      <w:r w:rsidR="00A379F5">
        <w:rPr>
          <w:rFonts w:hint="cs"/>
          <w:rtl/>
        </w:rPr>
        <w:t>س</w:t>
      </w:r>
      <w:r>
        <w:rPr>
          <w:rtl/>
        </w:rPr>
        <w:t xml:space="preserve">وق المدينة </w:t>
      </w:r>
      <w:r w:rsidR="00A379F5">
        <w:rPr>
          <w:rFonts w:hint="cs"/>
          <w:rtl/>
        </w:rPr>
        <w:t>إذا</w:t>
      </w:r>
      <w:r>
        <w:rPr>
          <w:rtl/>
        </w:rPr>
        <w:t xml:space="preserve"> </w:t>
      </w:r>
      <w:r w:rsidR="00A379F5">
        <w:rPr>
          <w:rFonts w:hint="cs"/>
          <w:rtl/>
        </w:rPr>
        <w:t>نب</w:t>
      </w:r>
      <w:r>
        <w:rPr>
          <w:rtl/>
        </w:rPr>
        <w:t>ط</w:t>
      </w:r>
      <w:r w:rsidR="00A379F5">
        <w:rPr>
          <w:rFonts w:hint="cs"/>
          <w:rtl/>
        </w:rPr>
        <w:t>ي</w:t>
      </w:r>
      <w:r>
        <w:rPr>
          <w:rtl/>
        </w:rPr>
        <w:t xml:space="preserve"> من أنباط الش</w:t>
      </w:r>
      <w:r w:rsidR="00A379F5">
        <w:rPr>
          <w:rFonts w:hint="cs"/>
          <w:rtl/>
        </w:rPr>
        <w:t>أ</w:t>
      </w:r>
      <w:r>
        <w:rPr>
          <w:rtl/>
        </w:rPr>
        <w:t>م ممن قدم بطعام يبيعه بالمدينة يقول: من يدل على كعب بن مالك</w:t>
      </w:r>
      <w:r w:rsidR="00A379F5">
        <w:rPr>
          <w:rFonts w:hint="cs"/>
          <w:rtl/>
        </w:rPr>
        <w:t>،</w:t>
      </w:r>
      <w:r>
        <w:rPr>
          <w:rtl/>
        </w:rPr>
        <w:t xml:space="preserve"> فطفق الناس يشيرون له إل</w:t>
      </w:r>
      <w:r w:rsidR="00A379F5">
        <w:rPr>
          <w:rFonts w:hint="cs"/>
          <w:rtl/>
        </w:rPr>
        <w:t>ي</w:t>
      </w:r>
      <w:r>
        <w:rPr>
          <w:rtl/>
        </w:rPr>
        <w:t xml:space="preserve"> حتى جاء فدفع إلى كتاب</w:t>
      </w:r>
      <w:r w:rsidR="00A379F5">
        <w:rPr>
          <w:rFonts w:hint="cs"/>
          <w:rtl/>
        </w:rPr>
        <w:t>ً</w:t>
      </w:r>
      <w:r>
        <w:rPr>
          <w:rtl/>
        </w:rPr>
        <w:t>ا من ملك غسان</w:t>
      </w:r>
      <w:r w:rsidR="00A379F5">
        <w:rPr>
          <w:rFonts w:hint="cs"/>
          <w:rtl/>
        </w:rPr>
        <w:t>،</w:t>
      </w:r>
      <w:r>
        <w:rPr>
          <w:rtl/>
        </w:rPr>
        <w:t xml:space="preserve"> وكنت كات</w:t>
      </w:r>
      <w:r w:rsidR="00A379F5">
        <w:rPr>
          <w:rFonts w:hint="cs"/>
          <w:rtl/>
        </w:rPr>
        <w:t>بً</w:t>
      </w:r>
      <w:r>
        <w:rPr>
          <w:rtl/>
        </w:rPr>
        <w:t>ا</w:t>
      </w:r>
      <w:r w:rsidR="00A379F5">
        <w:rPr>
          <w:rFonts w:hint="cs"/>
          <w:rtl/>
        </w:rPr>
        <w:t>،</w:t>
      </w:r>
      <w:r>
        <w:rPr>
          <w:rtl/>
        </w:rPr>
        <w:t xml:space="preserve"> فقرأته فإذا فيه، أما بعد فقد بلغنا أن صاحبك قد جفاك، ولم </w:t>
      </w:r>
      <w:r w:rsidR="00A379F5">
        <w:rPr>
          <w:rFonts w:hint="cs"/>
          <w:rtl/>
        </w:rPr>
        <w:t>ي</w:t>
      </w:r>
      <w:r>
        <w:rPr>
          <w:rtl/>
        </w:rPr>
        <w:t>جعلك الله بدار هوان ولا مضيعة، ف</w:t>
      </w:r>
      <w:r w:rsidR="00A379F5">
        <w:rPr>
          <w:rFonts w:hint="cs"/>
          <w:rtl/>
        </w:rPr>
        <w:t>ا</w:t>
      </w:r>
      <w:r>
        <w:rPr>
          <w:rtl/>
        </w:rPr>
        <w:t>لحق ب</w:t>
      </w:r>
      <w:r w:rsidR="00A379F5">
        <w:rPr>
          <w:rFonts w:hint="cs"/>
          <w:rtl/>
        </w:rPr>
        <w:t>ن</w:t>
      </w:r>
      <w:r>
        <w:rPr>
          <w:rtl/>
        </w:rPr>
        <w:t xml:space="preserve">ا </w:t>
      </w:r>
      <w:r w:rsidR="00A379F5">
        <w:rPr>
          <w:rFonts w:hint="cs"/>
          <w:rtl/>
        </w:rPr>
        <w:t>ن</w:t>
      </w:r>
      <w:r>
        <w:rPr>
          <w:rtl/>
        </w:rPr>
        <w:t>واسك</w:t>
      </w:r>
      <w:r w:rsidR="00A379F5">
        <w:rPr>
          <w:rFonts w:hint="cs"/>
          <w:rtl/>
        </w:rPr>
        <w:t>،</w:t>
      </w:r>
      <w:r>
        <w:rPr>
          <w:rtl/>
        </w:rPr>
        <w:t xml:space="preserve"> فقلت حين قرأتها: وهذه أيض</w:t>
      </w:r>
      <w:r w:rsidR="00A379F5">
        <w:rPr>
          <w:rFonts w:hint="cs"/>
          <w:rtl/>
        </w:rPr>
        <w:t>ً</w:t>
      </w:r>
      <w:r>
        <w:rPr>
          <w:rtl/>
        </w:rPr>
        <w:t>ا من البلاء فتيمم</w:t>
      </w:r>
      <w:r w:rsidR="00A379F5">
        <w:rPr>
          <w:rFonts w:hint="cs"/>
          <w:rtl/>
        </w:rPr>
        <w:t>ت</w:t>
      </w:r>
      <w:r>
        <w:rPr>
          <w:rtl/>
        </w:rPr>
        <w:t xml:space="preserve"> بها التنور فسجرتها.. حتى </w:t>
      </w:r>
      <w:r w:rsidR="00A379F5">
        <w:rPr>
          <w:rFonts w:hint="cs"/>
          <w:rtl/>
        </w:rPr>
        <w:t>إ</w:t>
      </w:r>
      <w:r>
        <w:rPr>
          <w:rtl/>
        </w:rPr>
        <w:t>ذا مضت أربعون ليلة من الخم</w:t>
      </w:r>
      <w:r w:rsidR="00A379F5">
        <w:rPr>
          <w:rFonts w:hint="cs"/>
          <w:rtl/>
        </w:rPr>
        <w:t>س</w:t>
      </w:r>
      <w:r>
        <w:rPr>
          <w:rtl/>
        </w:rPr>
        <w:t xml:space="preserve">ين </w:t>
      </w:r>
      <w:r w:rsidR="00A379F5">
        <w:rPr>
          <w:rFonts w:hint="cs"/>
          <w:rtl/>
        </w:rPr>
        <w:t>إذ</w:t>
      </w:r>
      <w:r>
        <w:rPr>
          <w:rtl/>
        </w:rPr>
        <w:t xml:space="preserve"> برسول رسول الله صلى الله عليه وسلم </w:t>
      </w:r>
      <w:r w:rsidR="00A379F5">
        <w:rPr>
          <w:rFonts w:hint="cs"/>
          <w:rtl/>
        </w:rPr>
        <w:t>ي</w:t>
      </w:r>
      <w:r>
        <w:rPr>
          <w:rtl/>
        </w:rPr>
        <w:t xml:space="preserve">أتيني فقال: </w:t>
      </w:r>
      <w:r w:rsidR="00A379F5">
        <w:rPr>
          <w:rFonts w:hint="cs"/>
          <w:rtl/>
        </w:rPr>
        <w:t>إ</w:t>
      </w:r>
      <w:r>
        <w:rPr>
          <w:rtl/>
        </w:rPr>
        <w:t xml:space="preserve">ن رسول الله صلى الله عليه وسلم يأمرك أن تعتزل </w:t>
      </w:r>
      <w:r w:rsidR="00A379F5">
        <w:rPr>
          <w:rFonts w:hint="cs"/>
          <w:rtl/>
        </w:rPr>
        <w:t>ا</w:t>
      </w:r>
      <w:r>
        <w:rPr>
          <w:rtl/>
        </w:rPr>
        <w:t>مرأتك</w:t>
      </w:r>
      <w:r w:rsidR="00A379F5">
        <w:rPr>
          <w:rFonts w:hint="cs"/>
          <w:rtl/>
        </w:rPr>
        <w:t>،</w:t>
      </w:r>
      <w:r>
        <w:rPr>
          <w:rtl/>
        </w:rPr>
        <w:t xml:space="preserve"> فقلت: أطلقها أم ماذا أفعل؟ قال: بل اعتزالها ولا </w:t>
      </w:r>
      <w:r w:rsidR="00A379F5">
        <w:rPr>
          <w:rFonts w:hint="cs"/>
          <w:rtl/>
        </w:rPr>
        <w:t>ت</w:t>
      </w:r>
      <w:r>
        <w:rPr>
          <w:rtl/>
        </w:rPr>
        <w:t>قر</w:t>
      </w:r>
      <w:r w:rsidR="00A379F5">
        <w:rPr>
          <w:rFonts w:hint="cs"/>
          <w:rtl/>
        </w:rPr>
        <w:t>ب</w:t>
      </w:r>
      <w:r>
        <w:rPr>
          <w:rtl/>
        </w:rPr>
        <w:t>نها</w:t>
      </w:r>
      <w:r w:rsidR="00A379F5">
        <w:rPr>
          <w:rFonts w:hint="cs"/>
          <w:rtl/>
        </w:rPr>
        <w:t>،</w:t>
      </w:r>
      <w:r>
        <w:rPr>
          <w:rtl/>
        </w:rPr>
        <w:t xml:space="preserve"> وأرسل إلى صاحبي</w:t>
      </w:r>
      <w:r w:rsidR="00A379F5">
        <w:rPr>
          <w:rFonts w:hint="cs"/>
          <w:rtl/>
        </w:rPr>
        <w:t xml:space="preserve"> </w:t>
      </w:r>
      <w:r>
        <w:rPr>
          <w:rtl/>
        </w:rPr>
        <w:t>مثل ذلك، فقلت ل</w:t>
      </w:r>
      <w:r w:rsidR="00A379F5">
        <w:rPr>
          <w:rFonts w:hint="cs"/>
          <w:rtl/>
        </w:rPr>
        <w:t>ا</w:t>
      </w:r>
      <w:r>
        <w:rPr>
          <w:rtl/>
        </w:rPr>
        <w:t xml:space="preserve">مرأتي: </w:t>
      </w:r>
      <w:r w:rsidR="00E00DD4">
        <w:rPr>
          <w:rFonts w:hint="cs"/>
          <w:rtl/>
        </w:rPr>
        <w:t>ا</w:t>
      </w:r>
      <w:r>
        <w:rPr>
          <w:rtl/>
        </w:rPr>
        <w:t>لح</w:t>
      </w:r>
      <w:r w:rsidR="00A379F5">
        <w:rPr>
          <w:rFonts w:hint="cs"/>
          <w:rtl/>
        </w:rPr>
        <w:t>قي</w:t>
      </w:r>
      <w:r>
        <w:rPr>
          <w:rtl/>
        </w:rPr>
        <w:t xml:space="preserve"> بأهلك فكوني عندهم حتى يقض</w:t>
      </w:r>
      <w:r w:rsidR="00A379F5">
        <w:rPr>
          <w:rFonts w:hint="cs"/>
          <w:rtl/>
        </w:rPr>
        <w:t>ي</w:t>
      </w:r>
      <w:r>
        <w:rPr>
          <w:rtl/>
        </w:rPr>
        <w:t xml:space="preserve"> الله في هذا الأمر</w:t>
      </w:r>
      <w:r w:rsidR="00A379F5">
        <w:rPr>
          <w:rFonts w:hint="cs"/>
          <w:rtl/>
        </w:rPr>
        <w:t>،</w:t>
      </w:r>
      <w:r>
        <w:rPr>
          <w:rtl/>
        </w:rPr>
        <w:t xml:space="preserve"> فج</w:t>
      </w:r>
      <w:r w:rsidR="00FC10BA">
        <w:rPr>
          <w:rFonts w:hint="cs"/>
          <w:rtl/>
        </w:rPr>
        <w:t>اء</w:t>
      </w:r>
      <w:r>
        <w:rPr>
          <w:rtl/>
        </w:rPr>
        <w:t>ت امرأة هلال بن أمية رسول الله صلى الله عليه وسلم فقال</w:t>
      </w:r>
      <w:r w:rsidR="00FC10BA">
        <w:rPr>
          <w:rFonts w:hint="cs"/>
          <w:rtl/>
        </w:rPr>
        <w:t>ت</w:t>
      </w:r>
      <w:r>
        <w:rPr>
          <w:rtl/>
        </w:rPr>
        <w:t xml:space="preserve">: يا رسول الله </w:t>
      </w:r>
      <w:r w:rsidR="00FC10BA">
        <w:rPr>
          <w:rFonts w:hint="cs"/>
          <w:rtl/>
        </w:rPr>
        <w:t>إ</w:t>
      </w:r>
      <w:r>
        <w:rPr>
          <w:rtl/>
        </w:rPr>
        <w:t>ن هلالا</w:t>
      </w:r>
      <w:r w:rsidR="00FC10BA">
        <w:rPr>
          <w:rFonts w:hint="cs"/>
          <w:rtl/>
        </w:rPr>
        <w:t>ً</w:t>
      </w:r>
      <w:r>
        <w:rPr>
          <w:rtl/>
        </w:rPr>
        <w:t xml:space="preserve"> شيخ</w:t>
      </w:r>
      <w:r w:rsidR="00FC10BA">
        <w:rPr>
          <w:rFonts w:hint="cs"/>
          <w:rtl/>
        </w:rPr>
        <w:t>ٌ</w:t>
      </w:r>
      <w:r>
        <w:rPr>
          <w:rtl/>
        </w:rPr>
        <w:t xml:space="preserve"> ضائع</w:t>
      </w:r>
      <w:r w:rsidR="00FC10BA">
        <w:rPr>
          <w:rFonts w:hint="cs"/>
          <w:rtl/>
        </w:rPr>
        <w:t>،</w:t>
      </w:r>
      <w:r>
        <w:rPr>
          <w:rtl/>
        </w:rPr>
        <w:t xml:space="preserve"> وليس له خادم فهل تكره أن أخدمه؟</w:t>
      </w:r>
      <w:r w:rsidR="00FC10BA">
        <w:rPr>
          <w:rFonts w:hint="cs"/>
          <w:rtl/>
        </w:rPr>
        <w:t xml:space="preserve"> قال:</w:t>
      </w:r>
      <w:r>
        <w:rPr>
          <w:rtl/>
        </w:rPr>
        <w:t xml:space="preserve"> (لا ولكن لا يقربنك)</w:t>
      </w:r>
      <w:r w:rsidR="00FC10BA">
        <w:rPr>
          <w:rFonts w:hint="cs"/>
          <w:rtl/>
        </w:rPr>
        <w:t>،</w:t>
      </w:r>
      <w:r>
        <w:rPr>
          <w:rtl/>
        </w:rPr>
        <w:t xml:space="preserve"> فقال</w:t>
      </w:r>
      <w:r w:rsidR="00FC10BA">
        <w:rPr>
          <w:rFonts w:hint="cs"/>
          <w:rtl/>
        </w:rPr>
        <w:t>ت</w:t>
      </w:r>
      <w:r>
        <w:rPr>
          <w:rtl/>
        </w:rPr>
        <w:t xml:space="preserve">: </w:t>
      </w:r>
      <w:r w:rsidR="00FC10BA">
        <w:rPr>
          <w:rFonts w:hint="cs"/>
          <w:rtl/>
        </w:rPr>
        <w:t>إ</w:t>
      </w:r>
      <w:r>
        <w:rPr>
          <w:rtl/>
        </w:rPr>
        <w:t>نه والله ما</w:t>
      </w:r>
      <w:r w:rsidR="00E00DD4">
        <w:rPr>
          <w:rFonts w:hint="cs"/>
          <w:rtl/>
        </w:rPr>
        <w:t xml:space="preserve"> </w:t>
      </w:r>
      <w:r>
        <w:rPr>
          <w:rtl/>
        </w:rPr>
        <w:t>به من حركة إلى شي</w:t>
      </w:r>
      <w:r w:rsidR="00FC10BA">
        <w:rPr>
          <w:rFonts w:hint="cs"/>
          <w:rtl/>
        </w:rPr>
        <w:t>ء،</w:t>
      </w:r>
      <w:r>
        <w:rPr>
          <w:rtl/>
        </w:rPr>
        <w:t xml:space="preserve"> و</w:t>
      </w:r>
      <w:r w:rsidR="00FC10BA">
        <w:rPr>
          <w:rFonts w:hint="cs"/>
          <w:rtl/>
        </w:rPr>
        <w:t>و</w:t>
      </w:r>
      <w:r>
        <w:rPr>
          <w:rtl/>
        </w:rPr>
        <w:t>الله ما</w:t>
      </w:r>
      <w:r w:rsidR="00FC10BA">
        <w:rPr>
          <w:rFonts w:hint="cs"/>
          <w:rtl/>
        </w:rPr>
        <w:t xml:space="preserve"> </w:t>
      </w:r>
      <w:r>
        <w:rPr>
          <w:rtl/>
        </w:rPr>
        <w:t xml:space="preserve">زال </w:t>
      </w:r>
      <w:r w:rsidR="00FC10BA">
        <w:rPr>
          <w:rFonts w:hint="cs"/>
          <w:rtl/>
        </w:rPr>
        <w:t>يبكي</w:t>
      </w:r>
      <w:r>
        <w:rPr>
          <w:rtl/>
        </w:rPr>
        <w:t xml:space="preserve"> من</w:t>
      </w:r>
      <w:r w:rsidR="00FC10BA">
        <w:rPr>
          <w:rFonts w:hint="cs"/>
          <w:rtl/>
        </w:rPr>
        <w:t>ذ كان من</w:t>
      </w:r>
      <w:r>
        <w:rPr>
          <w:rtl/>
        </w:rPr>
        <w:t xml:space="preserve"> أمر</w:t>
      </w:r>
      <w:r w:rsidR="00FC10BA">
        <w:rPr>
          <w:rFonts w:hint="cs"/>
          <w:rtl/>
        </w:rPr>
        <w:t>ه</w:t>
      </w:r>
      <w:r>
        <w:rPr>
          <w:rtl/>
        </w:rPr>
        <w:t xml:space="preserve"> ما كان إلى يومه هذ</w:t>
      </w:r>
      <w:r w:rsidR="00FC10BA">
        <w:rPr>
          <w:rFonts w:hint="cs"/>
          <w:rtl/>
        </w:rPr>
        <w:t>ا،</w:t>
      </w:r>
      <w:r>
        <w:rPr>
          <w:rtl/>
        </w:rPr>
        <w:t xml:space="preserve"> فقال لي بعض أهل</w:t>
      </w:r>
      <w:r w:rsidR="00FC10BA">
        <w:rPr>
          <w:rFonts w:hint="cs"/>
          <w:rtl/>
        </w:rPr>
        <w:t>ي:</w:t>
      </w:r>
      <w:r>
        <w:rPr>
          <w:rtl/>
        </w:rPr>
        <w:t xml:space="preserve"> </w:t>
      </w:r>
      <w:r w:rsidR="00FC10BA">
        <w:rPr>
          <w:rFonts w:hint="cs"/>
          <w:rtl/>
        </w:rPr>
        <w:t>ل</w:t>
      </w:r>
      <w:r>
        <w:rPr>
          <w:rtl/>
        </w:rPr>
        <w:t>و استأذنت رسول الله صلى الله عليه وسلم في امر</w:t>
      </w:r>
      <w:r w:rsidR="00FC10BA">
        <w:rPr>
          <w:rFonts w:hint="cs"/>
          <w:rtl/>
        </w:rPr>
        <w:t>أ</w:t>
      </w:r>
      <w:r>
        <w:rPr>
          <w:rtl/>
        </w:rPr>
        <w:t xml:space="preserve">تك! </w:t>
      </w:r>
      <w:r w:rsidR="00FC10BA">
        <w:rPr>
          <w:rFonts w:hint="cs"/>
          <w:rtl/>
        </w:rPr>
        <w:t>فقد</w:t>
      </w:r>
      <w:r>
        <w:rPr>
          <w:rtl/>
        </w:rPr>
        <w:t xml:space="preserve"> أ</w:t>
      </w:r>
      <w:r w:rsidR="00FC10BA">
        <w:rPr>
          <w:rFonts w:hint="cs"/>
          <w:rtl/>
        </w:rPr>
        <w:t>ذ</w:t>
      </w:r>
      <w:r>
        <w:rPr>
          <w:rtl/>
        </w:rPr>
        <w:t>ن ل</w:t>
      </w:r>
      <w:r w:rsidR="00FC10BA">
        <w:rPr>
          <w:rFonts w:hint="cs"/>
          <w:rtl/>
        </w:rPr>
        <w:t>ا</w:t>
      </w:r>
      <w:r>
        <w:rPr>
          <w:rtl/>
        </w:rPr>
        <w:t>مرأة هلال أن تخدمه</w:t>
      </w:r>
      <w:r w:rsidR="00FC10BA">
        <w:rPr>
          <w:rFonts w:hint="cs"/>
          <w:rtl/>
        </w:rPr>
        <w:t>،</w:t>
      </w:r>
      <w:r>
        <w:rPr>
          <w:rtl/>
        </w:rPr>
        <w:t xml:space="preserve"> فقلت: والله لا أستأذن فيها رسول الله صلى الله عليه وسلم</w:t>
      </w:r>
      <w:r w:rsidR="00FC10BA">
        <w:rPr>
          <w:rFonts w:hint="cs"/>
          <w:rtl/>
        </w:rPr>
        <w:t>،</w:t>
      </w:r>
      <w:r>
        <w:rPr>
          <w:rtl/>
        </w:rPr>
        <w:t xml:space="preserve"> وما أدري ما يقول </w:t>
      </w:r>
      <w:r w:rsidR="00FC10BA">
        <w:rPr>
          <w:rFonts w:hint="cs"/>
          <w:rtl/>
        </w:rPr>
        <w:t>إذا</w:t>
      </w:r>
      <w:r>
        <w:rPr>
          <w:rtl/>
        </w:rPr>
        <w:t xml:space="preserve"> </w:t>
      </w:r>
      <w:r w:rsidR="00FC10BA">
        <w:rPr>
          <w:rFonts w:hint="cs"/>
          <w:rtl/>
        </w:rPr>
        <w:t>ا</w:t>
      </w:r>
      <w:r>
        <w:rPr>
          <w:rtl/>
        </w:rPr>
        <w:t>ستأذنته فيها وأنا رجل شاب.</w:t>
      </w:r>
    </w:p>
    <w:p w14:paraId="4EF4606C" w14:textId="5FCD442A" w:rsidR="00125F72" w:rsidRDefault="00125F72" w:rsidP="005304FA">
      <w:pPr>
        <w:ind w:firstLine="226"/>
        <w:rPr>
          <w:rtl/>
        </w:rPr>
      </w:pPr>
      <w:r>
        <w:rPr>
          <w:rtl/>
        </w:rPr>
        <w:t>قال: فل</w:t>
      </w:r>
      <w:r w:rsidR="00FC10BA">
        <w:rPr>
          <w:rFonts w:hint="cs"/>
          <w:rtl/>
        </w:rPr>
        <w:t>بثن</w:t>
      </w:r>
      <w:r>
        <w:rPr>
          <w:rtl/>
        </w:rPr>
        <w:t>ا عشر ليال</w:t>
      </w:r>
      <w:r w:rsidR="00FC10BA">
        <w:rPr>
          <w:rFonts w:hint="cs"/>
          <w:rtl/>
        </w:rPr>
        <w:t>ٍ</w:t>
      </w:r>
      <w:r>
        <w:rPr>
          <w:rtl/>
        </w:rPr>
        <w:t xml:space="preserve"> فكمل لنا خمسون ليلة من حين نهي عن كلامنا.. قال: ثم صليت الفجر صباح خمسين ليلة على ظهر بيت من بيوتنا</w:t>
      </w:r>
      <w:r w:rsidR="00FC10BA">
        <w:rPr>
          <w:rFonts w:hint="cs"/>
          <w:rtl/>
        </w:rPr>
        <w:t>،</w:t>
      </w:r>
      <w:r>
        <w:rPr>
          <w:rtl/>
        </w:rPr>
        <w:t xml:space="preserve"> فبينما أنا جالس على الحال التي ذكر الله منها </w:t>
      </w:r>
      <w:r w:rsidR="00FC10BA">
        <w:rPr>
          <w:rFonts w:hint="cs"/>
          <w:rtl/>
        </w:rPr>
        <w:t>قد</w:t>
      </w:r>
      <w:r>
        <w:rPr>
          <w:rtl/>
        </w:rPr>
        <w:t xml:space="preserve"> ضافت عل</w:t>
      </w:r>
      <w:r w:rsidR="00FC10BA">
        <w:rPr>
          <w:rFonts w:hint="cs"/>
          <w:rtl/>
        </w:rPr>
        <w:t>ي</w:t>
      </w:r>
      <w:r>
        <w:rPr>
          <w:rtl/>
        </w:rPr>
        <w:t xml:space="preserve"> نفسي وضاقت عل</w:t>
      </w:r>
      <w:r w:rsidR="00FC10BA">
        <w:rPr>
          <w:rFonts w:hint="cs"/>
          <w:rtl/>
        </w:rPr>
        <w:t>ي</w:t>
      </w:r>
      <w:r>
        <w:rPr>
          <w:rtl/>
        </w:rPr>
        <w:t xml:space="preserve"> الأرض بما رحبت</w:t>
      </w:r>
      <w:r w:rsidR="00FC10BA">
        <w:rPr>
          <w:rFonts w:hint="cs"/>
          <w:rtl/>
        </w:rPr>
        <w:t>،</w:t>
      </w:r>
      <w:r>
        <w:rPr>
          <w:rtl/>
        </w:rPr>
        <w:t xml:space="preserve"> سم</w:t>
      </w:r>
      <w:r w:rsidR="00FC10BA">
        <w:rPr>
          <w:rFonts w:hint="cs"/>
          <w:rtl/>
        </w:rPr>
        <w:t>ع</w:t>
      </w:r>
      <w:r>
        <w:rPr>
          <w:rtl/>
        </w:rPr>
        <w:t>ت صارخ</w:t>
      </w:r>
      <w:r w:rsidR="00FC10BA">
        <w:rPr>
          <w:rFonts w:hint="cs"/>
          <w:rtl/>
        </w:rPr>
        <w:t>ً</w:t>
      </w:r>
      <w:r>
        <w:rPr>
          <w:rtl/>
        </w:rPr>
        <w:t>ا أوفى على جبل سلع يقول بأعلى صوته: يا كعب بن مالك أبشر</w:t>
      </w:r>
      <w:r w:rsidR="00FC10BA">
        <w:rPr>
          <w:rFonts w:hint="cs"/>
          <w:rtl/>
        </w:rPr>
        <w:t>؛</w:t>
      </w:r>
      <w:r>
        <w:rPr>
          <w:rtl/>
        </w:rPr>
        <w:t xml:space="preserve"> فخررت ساجد</w:t>
      </w:r>
      <w:r w:rsidR="00FC10BA">
        <w:rPr>
          <w:rFonts w:hint="cs"/>
          <w:rtl/>
        </w:rPr>
        <w:t>ً</w:t>
      </w:r>
      <w:r>
        <w:rPr>
          <w:rtl/>
        </w:rPr>
        <w:t>ا</w:t>
      </w:r>
      <w:r w:rsidR="00FC10BA">
        <w:rPr>
          <w:rFonts w:hint="cs"/>
          <w:rtl/>
        </w:rPr>
        <w:t>،</w:t>
      </w:r>
      <w:r>
        <w:rPr>
          <w:rtl/>
        </w:rPr>
        <w:t xml:space="preserve"> وعرفت أن قد جاء الفرج</w:t>
      </w:r>
      <w:r w:rsidR="00FC10BA">
        <w:rPr>
          <w:rFonts w:hint="cs"/>
          <w:rtl/>
        </w:rPr>
        <w:t>،</w:t>
      </w:r>
      <w:r>
        <w:rPr>
          <w:rtl/>
        </w:rPr>
        <w:t xml:space="preserve"> ف</w:t>
      </w:r>
      <w:r w:rsidR="00FC10BA">
        <w:rPr>
          <w:rFonts w:hint="cs"/>
          <w:rtl/>
        </w:rPr>
        <w:t>آ</w:t>
      </w:r>
      <w:r>
        <w:rPr>
          <w:rtl/>
        </w:rPr>
        <w:t>ذن رسول الله صلى الله عليه وسلم بتو</w:t>
      </w:r>
      <w:r w:rsidR="00FC10BA">
        <w:rPr>
          <w:rFonts w:hint="cs"/>
          <w:rtl/>
        </w:rPr>
        <w:t>ب</w:t>
      </w:r>
      <w:r>
        <w:rPr>
          <w:rtl/>
        </w:rPr>
        <w:t>ة الله علينا حين صلى الفجر</w:t>
      </w:r>
      <w:r w:rsidR="00FC10BA">
        <w:rPr>
          <w:rFonts w:hint="cs"/>
          <w:rtl/>
        </w:rPr>
        <w:t>،</w:t>
      </w:r>
      <w:r>
        <w:rPr>
          <w:rtl/>
        </w:rPr>
        <w:t xml:space="preserve"> </w:t>
      </w:r>
      <w:r w:rsidR="00FC10BA">
        <w:rPr>
          <w:rFonts w:hint="cs"/>
          <w:rtl/>
        </w:rPr>
        <w:t>ف</w:t>
      </w:r>
      <w:r>
        <w:rPr>
          <w:rtl/>
        </w:rPr>
        <w:t>ذهب الناس يبشرون</w:t>
      </w:r>
      <w:r w:rsidR="00FC10BA">
        <w:rPr>
          <w:rFonts w:hint="cs"/>
          <w:rtl/>
        </w:rPr>
        <w:t>ن</w:t>
      </w:r>
      <w:r>
        <w:rPr>
          <w:rtl/>
        </w:rPr>
        <w:t>ا</w:t>
      </w:r>
      <w:r w:rsidR="00FC10BA">
        <w:rPr>
          <w:rFonts w:hint="cs"/>
          <w:rtl/>
        </w:rPr>
        <w:t>،</w:t>
      </w:r>
      <w:r>
        <w:rPr>
          <w:rtl/>
        </w:rPr>
        <w:t xml:space="preserve"> وذهب قبل صاحبي مبشرون</w:t>
      </w:r>
      <w:r w:rsidR="00FC10BA">
        <w:rPr>
          <w:rFonts w:hint="cs"/>
          <w:rtl/>
        </w:rPr>
        <w:t>،</w:t>
      </w:r>
      <w:r>
        <w:rPr>
          <w:rtl/>
        </w:rPr>
        <w:t xml:space="preserve"> وركض إل</w:t>
      </w:r>
      <w:r w:rsidR="00FC10BA">
        <w:rPr>
          <w:rFonts w:hint="cs"/>
          <w:rtl/>
        </w:rPr>
        <w:t>يَّ</w:t>
      </w:r>
      <w:r>
        <w:rPr>
          <w:rtl/>
        </w:rPr>
        <w:t xml:space="preserve"> رجل فرس</w:t>
      </w:r>
      <w:r w:rsidR="00FC10BA">
        <w:rPr>
          <w:rFonts w:hint="cs"/>
          <w:rtl/>
        </w:rPr>
        <w:t>ً</w:t>
      </w:r>
      <w:r>
        <w:rPr>
          <w:rtl/>
        </w:rPr>
        <w:t>ا وسعى ساع</w:t>
      </w:r>
      <w:r w:rsidR="00FC10BA">
        <w:rPr>
          <w:rFonts w:hint="cs"/>
          <w:rtl/>
        </w:rPr>
        <w:t>ٍ</w:t>
      </w:r>
      <w:r>
        <w:rPr>
          <w:rtl/>
        </w:rPr>
        <w:t xml:space="preserve"> من أسلم</w:t>
      </w:r>
      <w:r w:rsidR="00FC10BA">
        <w:rPr>
          <w:rFonts w:hint="cs"/>
          <w:rtl/>
        </w:rPr>
        <w:t>،</w:t>
      </w:r>
      <w:r>
        <w:rPr>
          <w:rtl/>
        </w:rPr>
        <w:t xml:space="preserve"> وأوفى على الجبل فكان الصوت أسرع من الفرس</w:t>
      </w:r>
      <w:r w:rsidR="00FC10BA">
        <w:rPr>
          <w:rFonts w:hint="cs"/>
          <w:rtl/>
        </w:rPr>
        <w:t>،</w:t>
      </w:r>
      <w:r>
        <w:rPr>
          <w:rtl/>
        </w:rPr>
        <w:t xml:space="preserve"> فلما جاء الذي سمعت صوته يبشرني نزعت له ثوبي ف</w:t>
      </w:r>
      <w:r w:rsidR="00A84653">
        <w:rPr>
          <w:rtl/>
        </w:rPr>
        <w:t>ك</w:t>
      </w:r>
      <w:r>
        <w:rPr>
          <w:rtl/>
        </w:rPr>
        <w:t>س</w:t>
      </w:r>
      <w:r w:rsidR="00FC10BA">
        <w:rPr>
          <w:rFonts w:hint="cs"/>
          <w:rtl/>
        </w:rPr>
        <w:t>وتهما</w:t>
      </w:r>
      <w:r>
        <w:rPr>
          <w:rtl/>
        </w:rPr>
        <w:t xml:space="preserve"> </w:t>
      </w:r>
      <w:r w:rsidR="00FC10BA">
        <w:rPr>
          <w:rFonts w:hint="cs"/>
          <w:rtl/>
        </w:rPr>
        <w:t>إي</w:t>
      </w:r>
      <w:r>
        <w:rPr>
          <w:rtl/>
        </w:rPr>
        <w:t>اه ببشارته، والله ما أملك غيرهما يومئذ، ف</w:t>
      </w:r>
      <w:r w:rsidR="00FC10BA">
        <w:rPr>
          <w:rFonts w:hint="cs"/>
          <w:rtl/>
        </w:rPr>
        <w:t>ا</w:t>
      </w:r>
      <w:r>
        <w:rPr>
          <w:rtl/>
        </w:rPr>
        <w:t>ست</w:t>
      </w:r>
      <w:r w:rsidR="00FC10BA">
        <w:rPr>
          <w:rFonts w:hint="cs"/>
          <w:rtl/>
        </w:rPr>
        <w:t>ع</w:t>
      </w:r>
      <w:r>
        <w:rPr>
          <w:rtl/>
        </w:rPr>
        <w:t>ر</w:t>
      </w:r>
      <w:r w:rsidR="00FC10BA">
        <w:rPr>
          <w:rFonts w:hint="cs"/>
          <w:rtl/>
        </w:rPr>
        <w:t>ت</w:t>
      </w:r>
      <w:r>
        <w:rPr>
          <w:rtl/>
        </w:rPr>
        <w:t xml:space="preserve"> ثوبين فل</w:t>
      </w:r>
      <w:r w:rsidR="00FC10BA">
        <w:rPr>
          <w:rFonts w:hint="cs"/>
          <w:rtl/>
        </w:rPr>
        <w:t>ب</w:t>
      </w:r>
      <w:r>
        <w:rPr>
          <w:rtl/>
        </w:rPr>
        <w:t>ست</w:t>
      </w:r>
      <w:r w:rsidR="00FC10BA">
        <w:rPr>
          <w:rFonts w:hint="cs"/>
          <w:rtl/>
        </w:rPr>
        <w:t>هما</w:t>
      </w:r>
      <w:r>
        <w:rPr>
          <w:rtl/>
        </w:rPr>
        <w:t xml:space="preserve"> </w:t>
      </w:r>
      <w:r w:rsidR="00471E13">
        <w:rPr>
          <w:rFonts w:hint="cs"/>
          <w:rtl/>
        </w:rPr>
        <w:t xml:space="preserve">وانطلقت إلى </w:t>
      </w:r>
      <w:r>
        <w:rPr>
          <w:rtl/>
        </w:rPr>
        <w:t>رسول الله صلى الله عليه وسلم يتلقاني الناس فوج</w:t>
      </w:r>
      <w:r w:rsidR="00471E13">
        <w:rPr>
          <w:rFonts w:hint="cs"/>
          <w:rtl/>
        </w:rPr>
        <w:t>ً</w:t>
      </w:r>
      <w:r>
        <w:rPr>
          <w:rtl/>
        </w:rPr>
        <w:t>ا بعد فوج يهنئونني بالتوبة ويقولون: ل</w:t>
      </w:r>
      <w:r w:rsidR="00471E13">
        <w:rPr>
          <w:rFonts w:hint="cs"/>
          <w:rtl/>
        </w:rPr>
        <w:t>ت</w:t>
      </w:r>
      <w:r>
        <w:rPr>
          <w:rtl/>
        </w:rPr>
        <w:t>هنك توبة الله عليك</w:t>
      </w:r>
      <w:r w:rsidR="00471E13">
        <w:rPr>
          <w:rFonts w:hint="cs"/>
          <w:rtl/>
        </w:rPr>
        <w:t>،</w:t>
      </w:r>
      <w:r>
        <w:rPr>
          <w:rtl/>
        </w:rPr>
        <w:t xml:space="preserve"> حتى دخلت المسجد فإذا رسول الله صلى الله عليه وسلم جالس في المسجد وحوله الناس</w:t>
      </w:r>
      <w:r w:rsidR="00471E13">
        <w:rPr>
          <w:rFonts w:hint="cs"/>
          <w:rtl/>
        </w:rPr>
        <w:t>،</w:t>
      </w:r>
      <w:r>
        <w:rPr>
          <w:rtl/>
        </w:rPr>
        <w:t xml:space="preserve"> فقام إل</w:t>
      </w:r>
      <w:r w:rsidR="00471E13">
        <w:rPr>
          <w:rFonts w:hint="cs"/>
          <w:rtl/>
        </w:rPr>
        <w:t>يّ</w:t>
      </w:r>
      <w:r>
        <w:rPr>
          <w:rtl/>
        </w:rPr>
        <w:t xml:space="preserve"> طلحة بن عبيد الله ي</w:t>
      </w:r>
      <w:r w:rsidR="00471E13">
        <w:rPr>
          <w:rFonts w:hint="cs"/>
          <w:rtl/>
        </w:rPr>
        <w:t>ه</w:t>
      </w:r>
      <w:r>
        <w:rPr>
          <w:rtl/>
        </w:rPr>
        <w:t>رول حتى صافحن</w:t>
      </w:r>
      <w:r w:rsidR="00471E13">
        <w:rPr>
          <w:rFonts w:hint="cs"/>
          <w:rtl/>
        </w:rPr>
        <w:t>ي</w:t>
      </w:r>
      <w:r>
        <w:rPr>
          <w:rtl/>
        </w:rPr>
        <w:t xml:space="preserve"> وهنأني</w:t>
      </w:r>
      <w:r w:rsidR="00471E13">
        <w:rPr>
          <w:rFonts w:hint="cs"/>
          <w:rtl/>
        </w:rPr>
        <w:t>،</w:t>
      </w:r>
      <w:r>
        <w:rPr>
          <w:rtl/>
        </w:rPr>
        <w:t xml:space="preserve"> والله ما قام إلي</w:t>
      </w:r>
      <w:r w:rsidR="00471E13">
        <w:rPr>
          <w:rFonts w:hint="cs"/>
          <w:rtl/>
        </w:rPr>
        <w:t>ّ</w:t>
      </w:r>
      <w:r>
        <w:rPr>
          <w:rtl/>
        </w:rPr>
        <w:t xml:space="preserve"> رجل من المهاجرين غيره</w:t>
      </w:r>
      <w:r w:rsidR="00471E13">
        <w:rPr>
          <w:rFonts w:hint="cs"/>
          <w:rtl/>
        </w:rPr>
        <w:t>،</w:t>
      </w:r>
      <w:r>
        <w:rPr>
          <w:rtl/>
        </w:rPr>
        <w:t xml:space="preserve"> قال: فكان كعب رضي الله عنه لا ينساها لطلحة</w:t>
      </w:r>
      <w:r w:rsidR="00471E13">
        <w:rPr>
          <w:rFonts w:hint="cs"/>
          <w:rtl/>
        </w:rPr>
        <w:t>.</w:t>
      </w:r>
    </w:p>
    <w:p w14:paraId="4F38127A" w14:textId="2FB17915" w:rsidR="00125F72" w:rsidRDefault="00125F72" w:rsidP="005304FA">
      <w:pPr>
        <w:ind w:firstLine="226"/>
        <w:rPr>
          <w:rtl/>
        </w:rPr>
      </w:pPr>
      <w:r>
        <w:rPr>
          <w:rtl/>
        </w:rPr>
        <w:t>قال كعب رضي الله عنه: فلما سلمت على رسول الله صلى الله عليه وسلم قال وهو ي</w:t>
      </w:r>
      <w:r w:rsidR="00471E13">
        <w:rPr>
          <w:rFonts w:hint="cs"/>
          <w:rtl/>
        </w:rPr>
        <w:t>ب</w:t>
      </w:r>
      <w:r>
        <w:rPr>
          <w:rtl/>
        </w:rPr>
        <w:t>رق وجهه من السرور: (أبشر بخير يوم مر عليك منذ ولدتك أمك</w:t>
      </w:r>
      <w:r w:rsidR="00471E13">
        <w:rPr>
          <w:rFonts w:hint="cs"/>
          <w:rtl/>
        </w:rPr>
        <w:t>)،</w:t>
      </w:r>
      <w:r>
        <w:rPr>
          <w:rtl/>
        </w:rPr>
        <w:t xml:space="preserve"> قلت: أمن عندك يا رسول الله أم من عند الله؟ قال</w:t>
      </w:r>
      <w:r w:rsidR="00471E13">
        <w:rPr>
          <w:rFonts w:hint="cs"/>
          <w:rtl/>
        </w:rPr>
        <w:t>:</w:t>
      </w:r>
      <w:r>
        <w:rPr>
          <w:rtl/>
        </w:rPr>
        <w:t xml:space="preserve"> </w:t>
      </w:r>
      <w:r w:rsidR="00471E13">
        <w:rPr>
          <w:rFonts w:hint="cs"/>
          <w:rtl/>
        </w:rPr>
        <w:t>(</w:t>
      </w:r>
      <w:r>
        <w:rPr>
          <w:rtl/>
        </w:rPr>
        <w:t>لا</w:t>
      </w:r>
      <w:r w:rsidR="00471E13">
        <w:rPr>
          <w:rFonts w:hint="cs"/>
          <w:rtl/>
        </w:rPr>
        <w:t>،</w:t>
      </w:r>
      <w:r>
        <w:rPr>
          <w:rtl/>
        </w:rPr>
        <w:t xml:space="preserve"> </w:t>
      </w:r>
      <w:r w:rsidR="00471E13">
        <w:rPr>
          <w:rFonts w:hint="cs"/>
          <w:rtl/>
        </w:rPr>
        <w:t>ب</w:t>
      </w:r>
      <w:r>
        <w:rPr>
          <w:rtl/>
        </w:rPr>
        <w:t>ل من عند الله</w:t>
      </w:r>
      <w:r w:rsidR="00471E13">
        <w:rPr>
          <w:rFonts w:hint="cs"/>
          <w:rtl/>
        </w:rPr>
        <w:t>)،</w:t>
      </w:r>
      <w:r>
        <w:rPr>
          <w:rtl/>
        </w:rPr>
        <w:t xml:space="preserve"> وكان رسول الله صلى الله عليه وسلم </w:t>
      </w:r>
      <w:r w:rsidR="00471E13">
        <w:rPr>
          <w:rFonts w:hint="cs"/>
          <w:rtl/>
        </w:rPr>
        <w:t>إ</w:t>
      </w:r>
      <w:r>
        <w:rPr>
          <w:rtl/>
        </w:rPr>
        <w:t>ذا سر استنار وجهه حتى كأنه قطعة قمر</w:t>
      </w:r>
      <w:r w:rsidR="00471E13">
        <w:rPr>
          <w:rFonts w:hint="cs"/>
          <w:rtl/>
        </w:rPr>
        <w:t>،</w:t>
      </w:r>
      <w:r>
        <w:rPr>
          <w:rtl/>
        </w:rPr>
        <w:t xml:space="preserve"> وكنا نعرف ذلك منه، فلما جلست بين يديه</w:t>
      </w:r>
      <w:r w:rsidR="00471E13">
        <w:rPr>
          <w:rFonts w:hint="cs"/>
          <w:rtl/>
        </w:rPr>
        <w:t>،</w:t>
      </w:r>
      <w:r>
        <w:rPr>
          <w:rtl/>
        </w:rPr>
        <w:t xml:space="preserve"> قلت: يا رسول الله </w:t>
      </w:r>
      <w:r w:rsidR="00471E13">
        <w:rPr>
          <w:rFonts w:hint="cs"/>
          <w:rtl/>
        </w:rPr>
        <w:t>إ</w:t>
      </w:r>
      <w:r>
        <w:rPr>
          <w:rtl/>
        </w:rPr>
        <w:t>ن من توبت</w:t>
      </w:r>
      <w:r w:rsidR="00471E13">
        <w:rPr>
          <w:rFonts w:hint="cs"/>
          <w:rtl/>
        </w:rPr>
        <w:t>ي</w:t>
      </w:r>
      <w:r>
        <w:rPr>
          <w:rtl/>
        </w:rPr>
        <w:t xml:space="preserve"> أن </w:t>
      </w:r>
      <w:r w:rsidR="00471E13">
        <w:rPr>
          <w:rFonts w:hint="cs"/>
          <w:rtl/>
        </w:rPr>
        <w:t>أ</w:t>
      </w:r>
      <w:r>
        <w:rPr>
          <w:rtl/>
        </w:rPr>
        <w:t>نخلع من م</w:t>
      </w:r>
      <w:r w:rsidR="00471E13">
        <w:rPr>
          <w:rFonts w:hint="cs"/>
          <w:rtl/>
        </w:rPr>
        <w:t>ا</w:t>
      </w:r>
      <w:r>
        <w:rPr>
          <w:rtl/>
        </w:rPr>
        <w:t>لي صد</w:t>
      </w:r>
      <w:r w:rsidR="00471E13">
        <w:rPr>
          <w:rFonts w:hint="cs"/>
          <w:rtl/>
        </w:rPr>
        <w:t>ق</w:t>
      </w:r>
      <w:r>
        <w:rPr>
          <w:rtl/>
        </w:rPr>
        <w:t>ة إلى الله وإلى رسول الله صلى الله عليه وسلم</w:t>
      </w:r>
      <w:r w:rsidR="00471E13">
        <w:rPr>
          <w:rFonts w:hint="cs"/>
          <w:rtl/>
        </w:rPr>
        <w:t>،</w:t>
      </w:r>
      <w:r>
        <w:rPr>
          <w:rtl/>
        </w:rPr>
        <w:t xml:space="preserve"> وقال</w:t>
      </w:r>
      <w:r w:rsidR="00471E13">
        <w:rPr>
          <w:rFonts w:hint="cs"/>
          <w:rtl/>
        </w:rPr>
        <w:t>:</w:t>
      </w:r>
      <w:r>
        <w:rPr>
          <w:rtl/>
        </w:rPr>
        <w:t xml:space="preserve"> </w:t>
      </w:r>
      <w:r w:rsidR="00471E13">
        <w:rPr>
          <w:rFonts w:hint="cs"/>
          <w:rtl/>
        </w:rPr>
        <w:t>(أ</w:t>
      </w:r>
      <w:r>
        <w:rPr>
          <w:rtl/>
        </w:rPr>
        <w:t>مسك عليك بعض مالك فهو خير</w:t>
      </w:r>
      <w:r w:rsidR="00471E13">
        <w:rPr>
          <w:rFonts w:hint="cs"/>
          <w:rtl/>
        </w:rPr>
        <w:t>ٌ</w:t>
      </w:r>
      <w:r>
        <w:rPr>
          <w:rtl/>
        </w:rPr>
        <w:t xml:space="preserve"> لك</w:t>
      </w:r>
      <w:r w:rsidR="00471E13">
        <w:rPr>
          <w:rFonts w:hint="cs"/>
          <w:rtl/>
        </w:rPr>
        <w:t>)،</w:t>
      </w:r>
      <w:r>
        <w:rPr>
          <w:rtl/>
        </w:rPr>
        <w:t xml:space="preserve"> فقلت: </w:t>
      </w:r>
      <w:r w:rsidR="00471E13">
        <w:rPr>
          <w:rFonts w:hint="cs"/>
          <w:rtl/>
        </w:rPr>
        <w:t>إ</w:t>
      </w:r>
      <w:r>
        <w:rPr>
          <w:rtl/>
        </w:rPr>
        <w:t>ني أمسك سهمي الذي بخي</w:t>
      </w:r>
      <w:r w:rsidR="00C53D02">
        <w:rPr>
          <w:rFonts w:hint="cs"/>
          <w:rtl/>
        </w:rPr>
        <w:t>ب</w:t>
      </w:r>
      <w:r>
        <w:rPr>
          <w:rtl/>
        </w:rPr>
        <w:t>ر</w:t>
      </w:r>
      <w:r w:rsidR="00471E13">
        <w:rPr>
          <w:rFonts w:hint="cs"/>
          <w:rtl/>
        </w:rPr>
        <w:t>،</w:t>
      </w:r>
      <w:r>
        <w:rPr>
          <w:rtl/>
        </w:rPr>
        <w:t xml:space="preserve"> وقلت</w:t>
      </w:r>
      <w:r w:rsidR="00471E13">
        <w:rPr>
          <w:rFonts w:hint="cs"/>
          <w:rtl/>
        </w:rPr>
        <w:t>:</w:t>
      </w:r>
      <w:r>
        <w:rPr>
          <w:rtl/>
        </w:rPr>
        <w:t xml:space="preserve"> يا رسول الله</w:t>
      </w:r>
      <w:r w:rsidR="00471E13">
        <w:rPr>
          <w:rFonts w:hint="cs"/>
          <w:rtl/>
        </w:rPr>
        <w:t>،</w:t>
      </w:r>
      <w:r>
        <w:rPr>
          <w:rtl/>
        </w:rPr>
        <w:t xml:space="preserve"> </w:t>
      </w:r>
      <w:r w:rsidR="00471E13">
        <w:rPr>
          <w:rFonts w:hint="cs"/>
          <w:rtl/>
        </w:rPr>
        <w:t>إ</w:t>
      </w:r>
      <w:r>
        <w:rPr>
          <w:rtl/>
        </w:rPr>
        <w:t>نما أنجاني الله بالصدق، و</w:t>
      </w:r>
      <w:r w:rsidR="00471E13">
        <w:rPr>
          <w:rFonts w:hint="cs"/>
          <w:rtl/>
        </w:rPr>
        <w:t>إ</w:t>
      </w:r>
      <w:r>
        <w:rPr>
          <w:rtl/>
        </w:rPr>
        <w:t>ن من تو</w:t>
      </w:r>
      <w:r w:rsidR="00471E13">
        <w:rPr>
          <w:rFonts w:hint="cs"/>
          <w:rtl/>
        </w:rPr>
        <w:t>بت</w:t>
      </w:r>
      <w:r>
        <w:rPr>
          <w:rtl/>
        </w:rPr>
        <w:t xml:space="preserve">ي </w:t>
      </w:r>
      <w:r w:rsidR="00471E13">
        <w:rPr>
          <w:rFonts w:hint="cs"/>
          <w:rtl/>
        </w:rPr>
        <w:t>أ</w:t>
      </w:r>
      <w:r>
        <w:rPr>
          <w:rtl/>
        </w:rPr>
        <w:t xml:space="preserve">لا أحدث </w:t>
      </w:r>
      <w:r w:rsidR="00471E13">
        <w:rPr>
          <w:rFonts w:hint="cs"/>
          <w:rtl/>
        </w:rPr>
        <w:t>إ</w:t>
      </w:r>
      <w:r>
        <w:rPr>
          <w:rtl/>
        </w:rPr>
        <w:t>لا صدق</w:t>
      </w:r>
      <w:r w:rsidR="00471E13">
        <w:rPr>
          <w:rFonts w:hint="cs"/>
          <w:rtl/>
        </w:rPr>
        <w:t>ً</w:t>
      </w:r>
      <w:r>
        <w:rPr>
          <w:rtl/>
        </w:rPr>
        <w:t>ا ما بقيت</w:t>
      </w:r>
      <w:r w:rsidR="00471E13">
        <w:rPr>
          <w:rFonts w:hint="cs"/>
          <w:rtl/>
        </w:rPr>
        <w:t>،</w:t>
      </w:r>
      <w:r>
        <w:rPr>
          <w:rtl/>
        </w:rPr>
        <w:t xml:space="preserve"> فوالله ما </w:t>
      </w:r>
      <w:r w:rsidR="00471E13">
        <w:rPr>
          <w:rFonts w:hint="cs"/>
          <w:rtl/>
        </w:rPr>
        <w:t>أ</w:t>
      </w:r>
      <w:r>
        <w:rPr>
          <w:rtl/>
        </w:rPr>
        <w:t>علم أحد</w:t>
      </w:r>
      <w:r w:rsidR="00471E13">
        <w:rPr>
          <w:rFonts w:hint="cs"/>
          <w:rtl/>
        </w:rPr>
        <w:t>ً</w:t>
      </w:r>
      <w:r>
        <w:rPr>
          <w:rtl/>
        </w:rPr>
        <w:t>ا من المسلمين أبلاه الله من الصدق في الحديث منذ ذكرت ذلك لرسول الله صلى الله</w:t>
      </w:r>
      <w:r w:rsidR="00471E13">
        <w:rPr>
          <w:rFonts w:hint="cs"/>
          <w:rtl/>
        </w:rPr>
        <w:t xml:space="preserve"> </w:t>
      </w:r>
      <w:r>
        <w:rPr>
          <w:rtl/>
        </w:rPr>
        <w:t>عليه وسلم أحسن مما أبلا</w:t>
      </w:r>
      <w:r w:rsidR="00471E13">
        <w:rPr>
          <w:rFonts w:hint="cs"/>
          <w:rtl/>
        </w:rPr>
        <w:t>ن</w:t>
      </w:r>
      <w:r>
        <w:rPr>
          <w:rtl/>
        </w:rPr>
        <w:t>ي الله تعالى</w:t>
      </w:r>
      <w:r w:rsidR="00471E13">
        <w:rPr>
          <w:rFonts w:hint="cs"/>
          <w:rtl/>
        </w:rPr>
        <w:t>،</w:t>
      </w:r>
      <w:r>
        <w:rPr>
          <w:rtl/>
        </w:rPr>
        <w:t xml:space="preserve"> والله ما تعمدت كلمة منذ قلت ذلك لرسول الله صلى الله عليه وسلم إلى يومي هذا كذب</w:t>
      </w:r>
      <w:r w:rsidR="00471E13">
        <w:rPr>
          <w:rFonts w:hint="cs"/>
          <w:rtl/>
        </w:rPr>
        <w:t>ً</w:t>
      </w:r>
      <w:r>
        <w:rPr>
          <w:rtl/>
        </w:rPr>
        <w:t>ا</w:t>
      </w:r>
      <w:r w:rsidR="00471E13">
        <w:rPr>
          <w:rFonts w:hint="cs"/>
          <w:rtl/>
        </w:rPr>
        <w:t>،</w:t>
      </w:r>
      <w:r>
        <w:rPr>
          <w:rtl/>
        </w:rPr>
        <w:t xml:space="preserve"> و</w:t>
      </w:r>
      <w:r w:rsidR="00471E13">
        <w:rPr>
          <w:rFonts w:hint="cs"/>
          <w:rtl/>
        </w:rPr>
        <w:t>إ</w:t>
      </w:r>
      <w:r>
        <w:rPr>
          <w:rtl/>
        </w:rPr>
        <w:t>ني لأرجو أن يحفظني الله فيما بقي</w:t>
      </w:r>
      <w:r w:rsidR="00471E13">
        <w:rPr>
          <w:rFonts w:hint="cs"/>
          <w:rtl/>
        </w:rPr>
        <w:t>،</w:t>
      </w:r>
      <w:r>
        <w:rPr>
          <w:rtl/>
        </w:rPr>
        <w:t xml:space="preserve"> وانزل </w:t>
      </w:r>
      <w:r w:rsidR="00471E13">
        <w:rPr>
          <w:rFonts w:hint="cs"/>
          <w:rtl/>
        </w:rPr>
        <w:t>ال</w:t>
      </w:r>
      <w:r>
        <w:rPr>
          <w:rtl/>
        </w:rPr>
        <w:t>له</w:t>
      </w:r>
      <w:r w:rsidR="00471E13">
        <w:rPr>
          <w:rFonts w:hint="cs"/>
          <w:rtl/>
        </w:rPr>
        <w:t xml:space="preserve"> عز وجل</w:t>
      </w:r>
      <w:r w:rsidR="00852B9A">
        <w:rPr>
          <w:rFonts w:hint="cs"/>
          <w:rtl/>
        </w:rPr>
        <w:t>:</w:t>
      </w:r>
      <w:r>
        <w:rPr>
          <w:rtl/>
        </w:rPr>
        <w:t xml:space="preserve"> </w:t>
      </w:r>
      <w:r w:rsidR="00471E13" w:rsidRPr="00471E13">
        <w:rPr>
          <w:rtl/>
        </w:rPr>
        <w:t>﴿لَقَدْ تَابَ اللَّهُ عَلَى النَّبِيِّ وَالْمُهَاجِرِينَ وَالْأَنْصَارِ﴾</w:t>
      </w:r>
      <w:r w:rsidR="00471E13" w:rsidRPr="00471E13">
        <w:rPr>
          <w:sz w:val="24"/>
          <w:szCs w:val="24"/>
          <w:rtl/>
        </w:rPr>
        <w:t xml:space="preserve"> [التوبة: 117]</w:t>
      </w:r>
      <w:r w:rsidR="00852B9A">
        <w:rPr>
          <w:rFonts w:hint="cs"/>
          <w:rtl/>
        </w:rPr>
        <w:t>.</w:t>
      </w:r>
      <w:r w:rsidR="00471E13">
        <w:rPr>
          <w:rFonts w:hint="cs"/>
          <w:rtl/>
        </w:rPr>
        <w:t>.</w:t>
      </w:r>
      <w:r>
        <w:rPr>
          <w:rtl/>
        </w:rPr>
        <w:t xml:space="preserve"> إلى قوله</w:t>
      </w:r>
      <w:r w:rsidR="00471E13">
        <w:rPr>
          <w:rFonts w:hint="cs"/>
          <w:rtl/>
        </w:rPr>
        <w:t>:</w:t>
      </w:r>
      <w:r>
        <w:rPr>
          <w:rtl/>
        </w:rPr>
        <w:t xml:space="preserve"> </w:t>
      </w:r>
      <w:r w:rsidR="00471E13" w:rsidRPr="00471E13">
        <w:rPr>
          <w:rtl/>
        </w:rPr>
        <w:t>﴿وَكُونُوا مَعَ الصَّادِقِينَ (119)﴾</w:t>
      </w:r>
      <w:r w:rsidR="00471E13" w:rsidRPr="00471E13">
        <w:rPr>
          <w:sz w:val="24"/>
          <w:szCs w:val="24"/>
          <w:rtl/>
        </w:rPr>
        <w:t xml:space="preserve"> [التوبة: 119]</w:t>
      </w:r>
      <w:r w:rsidR="00471E13">
        <w:rPr>
          <w:rFonts w:hint="cs"/>
          <w:rtl/>
        </w:rPr>
        <w:t>.</w:t>
      </w:r>
    </w:p>
    <w:p w14:paraId="07A9863D" w14:textId="36739F4E" w:rsidR="00125F72" w:rsidRDefault="00125F72" w:rsidP="005304FA">
      <w:pPr>
        <w:ind w:firstLine="226"/>
        <w:rPr>
          <w:rtl/>
        </w:rPr>
      </w:pPr>
      <w:r>
        <w:rPr>
          <w:rtl/>
        </w:rPr>
        <w:t>قال كعب: فوالله ما أنعم الله عل</w:t>
      </w:r>
      <w:r w:rsidR="00471E13">
        <w:rPr>
          <w:rFonts w:hint="cs"/>
          <w:rtl/>
        </w:rPr>
        <w:t>يّ</w:t>
      </w:r>
      <w:r>
        <w:rPr>
          <w:rtl/>
        </w:rPr>
        <w:t xml:space="preserve"> من نعمة قط بعد أن هداني الله للإسلام أعظم في نفسي من صد</w:t>
      </w:r>
      <w:r w:rsidR="00471E13">
        <w:rPr>
          <w:rFonts w:hint="cs"/>
          <w:rtl/>
        </w:rPr>
        <w:t>ق</w:t>
      </w:r>
      <w:r>
        <w:rPr>
          <w:rtl/>
        </w:rPr>
        <w:t xml:space="preserve">ي رسول الله صلى الله عليه وسلم يومئذ </w:t>
      </w:r>
      <w:r w:rsidR="00471E13">
        <w:rPr>
          <w:rFonts w:hint="cs"/>
          <w:rtl/>
        </w:rPr>
        <w:t>أ</w:t>
      </w:r>
      <w:r>
        <w:rPr>
          <w:rtl/>
        </w:rPr>
        <w:t>لا أكون كذبته فأهلك كما هلك الذين كذبوه، ف</w:t>
      </w:r>
      <w:r w:rsidR="00471E13">
        <w:rPr>
          <w:rFonts w:hint="cs"/>
          <w:rtl/>
        </w:rPr>
        <w:t>إ</w:t>
      </w:r>
      <w:r>
        <w:rPr>
          <w:rtl/>
        </w:rPr>
        <w:t>ن الله قال للذين كذبوه حين انزل الوح</w:t>
      </w:r>
      <w:r w:rsidR="00471E13">
        <w:rPr>
          <w:rFonts w:hint="cs"/>
          <w:rtl/>
        </w:rPr>
        <w:t>ي</w:t>
      </w:r>
      <w:r>
        <w:rPr>
          <w:rtl/>
        </w:rPr>
        <w:t xml:space="preserve"> شر ما</w:t>
      </w:r>
      <w:r w:rsidR="00471E13">
        <w:rPr>
          <w:rFonts w:hint="cs"/>
          <w:rtl/>
        </w:rPr>
        <w:t xml:space="preserve"> </w:t>
      </w:r>
      <w:r>
        <w:rPr>
          <w:rtl/>
        </w:rPr>
        <w:t xml:space="preserve">قال لأحد، فقال: </w:t>
      </w:r>
      <w:r w:rsidR="00471E13" w:rsidRPr="00471E13">
        <w:rPr>
          <w:rtl/>
        </w:rPr>
        <w:t>﴿سَيَحْلِفُونَ بِاللَّهِ لَكُمْ إِذَا انْقَلَبْتُمْ إِلَيْهِمْ لِتُعْرِضُوا عَنْهُمْ فَأَعْرِضُوا عَنْهُمْ إِنَّهُمْ رِجْسٌ وَمَأْوَاهُمْ جَهَنَّمُ جَزَاءً بِمَا كَانُوا يَكْسِبُونَ (95) يَحْلِفُونَ لَكُمْ لِتَرْضَوْا عَنْهُمْ فَإِنْ تَرْضَوْا عَنْهُمْ فَإِنَّ اللَّهَ لَا يَرْضَى عَنِ الْقَوْمِ الْفَاسِقِينَ (96)﴾</w:t>
      </w:r>
      <w:r w:rsidR="00471E13" w:rsidRPr="00471E13">
        <w:rPr>
          <w:sz w:val="24"/>
          <w:szCs w:val="24"/>
          <w:rtl/>
        </w:rPr>
        <w:t xml:space="preserve"> [التوبة: 95-96]</w:t>
      </w:r>
      <w:r w:rsidR="00471E13">
        <w:rPr>
          <w:rFonts w:hint="cs"/>
          <w:rtl/>
        </w:rPr>
        <w:t>.</w:t>
      </w:r>
    </w:p>
    <w:p w14:paraId="0D8F7D8C" w14:textId="7AF6981B" w:rsidR="00125F72" w:rsidRDefault="00125F72" w:rsidP="005304FA">
      <w:pPr>
        <w:ind w:firstLine="226"/>
        <w:rPr>
          <w:rtl/>
        </w:rPr>
      </w:pPr>
      <w:r>
        <w:rPr>
          <w:rtl/>
        </w:rPr>
        <w:t xml:space="preserve">قال كعب: وكنا </w:t>
      </w:r>
      <w:r w:rsidR="00471E13">
        <w:rPr>
          <w:rFonts w:hint="cs"/>
          <w:rtl/>
        </w:rPr>
        <w:t>ت</w:t>
      </w:r>
      <w:r>
        <w:rPr>
          <w:rtl/>
        </w:rPr>
        <w:t>خلفنا -أيها الثلاثة- عن أمر أولئك الذين قبل منهم رسول الله صلى الله عليه وسلم حين حلفوا له</w:t>
      </w:r>
      <w:r w:rsidR="00471E13">
        <w:rPr>
          <w:rFonts w:hint="cs"/>
          <w:rtl/>
        </w:rPr>
        <w:t>،</w:t>
      </w:r>
      <w:r>
        <w:rPr>
          <w:rtl/>
        </w:rPr>
        <w:t xml:space="preserve"> فبايعهم واستغفر لهم</w:t>
      </w:r>
      <w:r w:rsidR="001E146B">
        <w:rPr>
          <w:rFonts w:hint="cs"/>
          <w:rtl/>
        </w:rPr>
        <w:t>،</w:t>
      </w:r>
      <w:r>
        <w:rPr>
          <w:rtl/>
        </w:rPr>
        <w:t xml:space="preserve"> وأرجأ أمرنا، حتى </w:t>
      </w:r>
      <w:r w:rsidR="001E146B">
        <w:rPr>
          <w:rFonts w:hint="cs"/>
          <w:rtl/>
        </w:rPr>
        <w:t>ق</w:t>
      </w:r>
      <w:r>
        <w:rPr>
          <w:rtl/>
        </w:rPr>
        <w:t>ض</w:t>
      </w:r>
      <w:r w:rsidR="001E146B">
        <w:rPr>
          <w:rFonts w:hint="cs"/>
          <w:rtl/>
        </w:rPr>
        <w:t>ى</w:t>
      </w:r>
      <w:r>
        <w:rPr>
          <w:rtl/>
        </w:rPr>
        <w:t xml:space="preserve"> الله فيه</w:t>
      </w:r>
      <w:r w:rsidR="001E146B">
        <w:rPr>
          <w:rFonts w:hint="cs"/>
          <w:rtl/>
        </w:rPr>
        <w:t>،</w:t>
      </w:r>
      <w:r>
        <w:rPr>
          <w:rtl/>
        </w:rPr>
        <w:t xml:space="preserve"> وبذلك قال الله</w:t>
      </w:r>
      <w:r w:rsidR="001E146B">
        <w:rPr>
          <w:rFonts w:hint="cs"/>
          <w:rtl/>
        </w:rPr>
        <w:t>:</w:t>
      </w:r>
      <w:r>
        <w:rPr>
          <w:rtl/>
        </w:rPr>
        <w:t xml:space="preserve"> </w:t>
      </w:r>
      <w:r w:rsidR="001E146B" w:rsidRPr="001E146B">
        <w:rPr>
          <w:rtl/>
        </w:rPr>
        <w:t>﴿وَعَلَى الثَّلَاثَةِ الَّذِينَ خُلِّفُوا﴾</w:t>
      </w:r>
      <w:r>
        <w:rPr>
          <w:rtl/>
        </w:rPr>
        <w:t xml:space="preserve"> وليس الذي ذكر الله مما خلفنا عن ال</w:t>
      </w:r>
      <w:r w:rsidR="00E00DD4">
        <w:rPr>
          <w:rFonts w:hint="cs"/>
          <w:rtl/>
        </w:rPr>
        <w:t>غ</w:t>
      </w:r>
      <w:r>
        <w:rPr>
          <w:rtl/>
        </w:rPr>
        <w:t>زوة و</w:t>
      </w:r>
      <w:r w:rsidR="001E146B">
        <w:rPr>
          <w:rFonts w:hint="cs"/>
          <w:rtl/>
        </w:rPr>
        <w:t>إ</w:t>
      </w:r>
      <w:r>
        <w:rPr>
          <w:rtl/>
        </w:rPr>
        <w:t xml:space="preserve">نما هو تخليفه </w:t>
      </w:r>
      <w:r w:rsidR="001E146B">
        <w:rPr>
          <w:rFonts w:hint="cs"/>
          <w:rtl/>
        </w:rPr>
        <w:t>إ</w:t>
      </w:r>
      <w:r>
        <w:rPr>
          <w:rtl/>
        </w:rPr>
        <w:t>يانا و</w:t>
      </w:r>
      <w:r w:rsidR="001E146B">
        <w:rPr>
          <w:rFonts w:hint="cs"/>
          <w:rtl/>
        </w:rPr>
        <w:t>إ</w:t>
      </w:r>
      <w:r>
        <w:rPr>
          <w:rtl/>
        </w:rPr>
        <w:t>رجاؤه أمرنا عن حلف له واعتذر إليه فقبل منه</w:t>
      </w:r>
      <w:r w:rsidR="001E146B" w:rsidRPr="001E146B">
        <w:rPr>
          <w:rFonts w:hint="cs"/>
          <w:bCs/>
          <w:color w:val="C00000"/>
          <w:rtl/>
        </w:rPr>
        <w:t>»</w:t>
      </w:r>
      <w:r>
        <w:rPr>
          <w:rtl/>
        </w:rPr>
        <w:t>.</w:t>
      </w:r>
    </w:p>
    <w:p w14:paraId="50166A5E" w14:textId="77777777" w:rsidR="001E146B" w:rsidRDefault="00125F72" w:rsidP="005304FA">
      <w:pPr>
        <w:pStyle w:val="3"/>
        <w:rPr>
          <w:rtl/>
        </w:rPr>
      </w:pPr>
      <w:bookmarkStart w:id="256" w:name="_Toc155503454"/>
      <w:r>
        <w:rPr>
          <w:rtl/>
        </w:rPr>
        <w:t>تعقيب على القصة</w:t>
      </w:r>
      <w:bookmarkEnd w:id="256"/>
    </w:p>
    <w:p w14:paraId="54D01DDA" w14:textId="07924167" w:rsidR="00125F72" w:rsidRDefault="00125F72" w:rsidP="005304FA">
      <w:pPr>
        <w:ind w:firstLine="226"/>
        <w:rPr>
          <w:rtl/>
        </w:rPr>
      </w:pPr>
      <w:r>
        <w:rPr>
          <w:rtl/>
        </w:rPr>
        <w:t>هذه هي قصة الثلاثة الذين خلفوا -كما رواها أحدهم كعب بن مالك- وفي كل فقرة منها عبرة</w:t>
      </w:r>
      <w:r w:rsidR="001E146B">
        <w:rPr>
          <w:rFonts w:hint="cs"/>
          <w:rtl/>
        </w:rPr>
        <w:t>،</w:t>
      </w:r>
      <w:r>
        <w:rPr>
          <w:rtl/>
        </w:rPr>
        <w:t xml:space="preserve"> وفيها كلها صورة بارزة الخطوط عن القاعدة الصلبة </w:t>
      </w:r>
      <w:r w:rsidR="001E146B">
        <w:rPr>
          <w:rFonts w:hint="cs"/>
          <w:rtl/>
        </w:rPr>
        <w:t>ل</w:t>
      </w:r>
      <w:r>
        <w:rPr>
          <w:rtl/>
        </w:rPr>
        <w:t>لمجتمع الإسلامي</w:t>
      </w:r>
      <w:r w:rsidR="001E146B">
        <w:rPr>
          <w:rFonts w:hint="cs"/>
          <w:rtl/>
        </w:rPr>
        <w:t>،</w:t>
      </w:r>
      <w:r>
        <w:rPr>
          <w:rtl/>
        </w:rPr>
        <w:t xml:space="preserve"> ومتانة بنائها، وصفاء عناصرها، ونصاعة تصورها لمعنى الجماعة</w:t>
      </w:r>
      <w:r w:rsidR="001E146B">
        <w:rPr>
          <w:rFonts w:hint="cs"/>
          <w:rtl/>
        </w:rPr>
        <w:t>،</w:t>
      </w:r>
      <w:r>
        <w:rPr>
          <w:rtl/>
        </w:rPr>
        <w:t xml:space="preserve"> ولتكاليف الدعوة، ولقيمة الأوامر</w:t>
      </w:r>
      <w:r w:rsidR="001E146B">
        <w:rPr>
          <w:rFonts w:hint="cs"/>
          <w:rtl/>
        </w:rPr>
        <w:t>،</w:t>
      </w:r>
      <w:r>
        <w:rPr>
          <w:rtl/>
        </w:rPr>
        <w:t xml:space="preserve"> ولضرورة الطاعة</w:t>
      </w:r>
      <w:r w:rsidR="001E146B">
        <w:rPr>
          <w:rFonts w:hint="cs"/>
          <w:rtl/>
        </w:rPr>
        <w:t>.</w:t>
      </w:r>
    </w:p>
    <w:p w14:paraId="1F8959E3" w14:textId="04286319" w:rsidR="00125F72" w:rsidRDefault="00125F72" w:rsidP="005304FA">
      <w:pPr>
        <w:ind w:firstLine="226"/>
        <w:rPr>
          <w:rtl/>
        </w:rPr>
      </w:pPr>
      <w:r>
        <w:rPr>
          <w:rtl/>
        </w:rPr>
        <w:t>فهذا كعب بن مالك -وزميلاه- يتخلفون عن ركب رسول الله صلى الله عليه وسلم في ساعة ال</w:t>
      </w:r>
      <w:r w:rsidR="001E146B">
        <w:rPr>
          <w:rFonts w:hint="cs"/>
          <w:rtl/>
        </w:rPr>
        <w:t>ع</w:t>
      </w:r>
      <w:r>
        <w:rPr>
          <w:rtl/>
        </w:rPr>
        <w:t xml:space="preserve">سرة </w:t>
      </w:r>
      <w:r w:rsidR="001E146B">
        <w:rPr>
          <w:rFonts w:hint="cs"/>
          <w:rtl/>
        </w:rPr>
        <w:t>ي</w:t>
      </w:r>
      <w:r>
        <w:rPr>
          <w:rtl/>
        </w:rPr>
        <w:t>دركهم الض</w:t>
      </w:r>
      <w:r w:rsidR="001E146B">
        <w:rPr>
          <w:rFonts w:hint="cs"/>
          <w:rtl/>
        </w:rPr>
        <w:t>ع</w:t>
      </w:r>
      <w:r>
        <w:rPr>
          <w:rtl/>
        </w:rPr>
        <w:t>ف البشري الذي يحبب إليهم الظل والراحة</w:t>
      </w:r>
      <w:r w:rsidR="001E146B">
        <w:rPr>
          <w:rFonts w:hint="cs"/>
          <w:rtl/>
        </w:rPr>
        <w:t>،</w:t>
      </w:r>
      <w:r>
        <w:rPr>
          <w:rtl/>
        </w:rPr>
        <w:t xml:space="preserve"> فيؤثرونهما على الحر والشدة والسفر الطويل والكد الناصب</w:t>
      </w:r>
      <w:r w:rsidR="001E146B">
        <w:rPr>
          <w:rFonts w:hint="cs"/>
          <w:rtl/>
        </w:rPr>
        <w:t>،</w:t>
      </w:r>
      <w:r>
        <w:rPr>
          <w:rtl/>
        </w:rPr>
        <w:t xml:space="preserve"> ولكن كعب ما يلبث بعد خروج رسول الله صلى الله عليه وسلم أن يحس ما فعل</w:t>
      </w:r>
      <w:r w:rsidR="001E146B">
        <w:rPr>
          <w:rFonts w:hint="cs"/>
          <w:rtl/>
        </w:rPr>
        <w:t>،</w:t>
      </w:r>
      <w:r>
        <w:rPr>
          <w:rtl/>
        </w:rPr>
        <w:t xml:space="preserve"> يشعره به كل ما حوله.. </w:t>
      </w:r>
      <w:r w:rsidR="001E146B">
        <w:rPr>
          <w:rFonts w:hint="cs"/>
          <w:rtl/>
        </w:rPr>
        <w:t>«</w:t>
      </w:r>
      <w:r w:rsidRPr="00040B59">
        <w:rPr>
          <w:b/>
          <w:bCs/>
          <w:rtl/>
        </w:rPr>
        <w:t xml:space="preserve">فطفقت </w:t>
      </w:r>
      <w:r w:rsidR="001E146B" w:rsidRPr="00040B59">
        <w:rPr>
          <w:rFonts w:hint="cs"/>
          <w:b/>
          <w:bCs/>
          <w:rtl/>
        </w:rPr>
        <w:t>إ</w:t>
      </w:r>
      <w:r w:rsidRPr="00040B59">
        <w:rPr>
          <w:b/>
          <w:bCs/>
          <w:rtl/>
        </w:rPr>
        <w:t xml:space="preserve">ذا خرجت في الناس بعد خروج رسول الله صلى الله عليه وسلم يحزنني أني لا أرى لي أسوة </w:t>
      </w:r>
      <w:r w:rsidR="001E146B" w:rsidRPr="00040B59">
        <w:rPr>
          <w:rFonts w:hint="cs"/>
          <w:b/>
          <w:bCs/>
          <w:rtl/>
        </w:rPr>
        <w:t>إ</w:t>
      </w:r>
      <w:r w:rsidRPr="00040B59">
        <w:rPr>
          <w:b/>
          <w:bCs/>
          <w:rtl/>
        </w:rPr>
        <w:t>لا رجلا</w:t>
      </w:r>
      <w:r w:rsidR="001E146B" w:rsidRPr="00040B59">
        <w:rPr>
          <w:rFonts w:hint="cs"/>
          <w:b/>
          <w:bCs/>
          <w:rtl/>
        </w:rPr>
        <w:t>ً</w:t>
      </w:r>
      <w:r w:rsidRPr="00040B59">
        <w:rPr>
          <w:b/>
          <w:bCs/>
          <w:rtl/>
        </w:rPr>
        <w:t xml:space="preserve"> مغمو</w:t>
      </w:r>
      <w:r w:rsidR="001E146B" w:rsidRPr="00040B59">
        <w:rPr>
          <w:rFonts w:hint="cs"/>
          <w:b/>
          <w:bCs/>
          <w:rtl/>
        </w:rPr>
        <w:t>صً</w:t>
      </w:r>
      <w:r w:rsidRPr="00040B59">
        <w:rPr>
          <w:b/>
          <w:bCs/>
          <w:rtl/>
        </w:rPr>
        <w:t>ا عليه في النفاق أو رجلا</w:t>
      </w:r>
      <w:r w:rsidR="001E146B" w:rsidRPr="00040B59">
        <w:rPr>
          <w:rFonts w:hint="cs"/>
          <w:b/>
          <w:bCs/>
          <w:rtl/>
        </w:rPr>
        <w:t>ً</w:t>
      </w:r>
      <w:r w:rsidRPr="00040B59">
        <w:rPr>
          <w:b/>
          <w:bCs/>
          <w:rtl/>
        </w:rPr>
        <w:t xml:space="preserve"> ممن </w:t>
      </w:r>
      <w:r w:rsidR="001E146B" w:rsidRPr="00040B59">
        <w:rPr>
          <w:rFonts w:hint="cs"/>
          <w:b/>
          <w:bCs/>
          <w:rtl/>
        </w:rPr>
        <w:t>عذ</w:t>
      </w:r>
      <w:r w:rsidRPr="00040B59">
        <w:rPr>
          <w:b/>
          <w:bCs/>
          <w:rtl/>
        </w:rPr>
        <w:t>ر الله</w:t>
      </w:r>
      <w:r w:rsidR="001E146B">
        <w:rPr>
          <w:rFonts w:hint="cs"/>
          <w:rtl/>
        </w:rPr>
        <w:t>»؛</w:t>
      </w:r>
      <w:r>
        <w:rPr>
          <w:rtl/>
        </w:rPr>
        <w:t xml:space="preserve"> يعني بمن عذر الله: الضعفاء والمرضى والذين لا</w:t>
      </w:r>
      <w:r w:rsidR="001E146B">
        <w:rPr>
          <w:rFonts w:hint="cs"/>
          <w:rtl/>
        </w:rPr>
        <w:t xml:space="preserve"> </w:t>
      </w:r>
      <w:r>
        <w:rPr>
          <w:rtl/>
        </w:rPr>
        <w:t>يجدون ما</w:t>
      </w:r>
      <w:r w:rsidR="001E146B">
        <w:rPr>
          <w:rFonts w:hint="cs"/>
          <w:rtl/>
        </w:rPr>
        <w:t xml:space="preserve"> </w:t>
      </w:r>
      <w:r>
        <w:rPr>
          <w:rtl/>
        </w:rPr>
        <w:t>ينفقون</w:t>
      </w:r>
      <w:r w:rsidR="001E146B">
        <w:rPr>
          <w:rFonts w:hint="cs"/>
          <w:rtl/>
        </w:rPr>
        <w:t>.</w:t>
      </w:r>
    </w:p>
    <w:p w14:paraId="734A21EB" w14:textId="211136ED" w:rsidR="00125F72" w:rsidRPr="00040B59" w:rsidRDefault="00125F72" w:rsidP="005304FA">
      <w:pPr>
        <w:ind w:firstLine="226"/>
        <w:rPr>
          <w:b/>
          <w:bCs/>
          <w:rtl/>
        </w:rPr>
      </w:pPr>
      <w:r>
        <w:rPr>
          <w:rtl/>
        </w:rPr>
        <w:t xml:space="preserve">فالعسرة لم </w:t>
      </w:r>
      <w:r w:rsidR="001E146B">
        <w:rPr>
          <w:rFonts w:hint="cs"/>
          <w:rtl/>
        </w:rPr>
        <w:t>تقع</w:t>
      </w:r>
      <w:r>
        <w:rPr>
          <w:rtl/>
        </w:rPr>
        <w:t>د بالمسلمين عن تلبية دعوة رسول الله صلى الله عليه وسلم إلى الغزوة البعيدة الشقة</w:t>
      </w:r>
      <w:r w:rsidR="001E146B">
        <w:rPr>
          <w:rFonts w:hint="cs"/>
          <w:rtl/>
        </w:rPr>
        <w:t>،</w:t>
      </w:r>
      <w:r>
        <w:rPr>
          <w:rtl/>
        </w:rPr>
        <w:t xml:space="preserve"> لم ي</w:t>
      </w:r>
      <w:r w:rsidR="001E146B">
        <w:rPr>
          <w:rFonts w:hint="cs"/>
          <w:rtl/>
        </w:rPr>
        <w:t>قع</w:t>
      </w:r>
      <w:r>
        <w:rPr>
          <w:rtl/>
        </w:rPr>
        <w:t>د إلا المطعون فيهم المظنون بهم النفاق، و</w:t>
      </w:r>
      <w:r w:rsidR="001E146B">
        <w:rPr>
          <w:rFonts w:hint="cs"/>
          <w:rtl/>
        </w:rPr>
        <w:t>إ</w:t>
      </w:r>
      <w:r>
        <w:rPr>
          <w:rtl/>
        </w:rPr>
        <w:t>لا العاجزون الذين عذرهم الله، أما القاعدة الصلبة للجماعة المسلمة فكانت أقوى روح</w:t>
      </w:r>
      <w:r w:rsidR="001E146B">
        <w:rPr>
          <w:rFonts w:hint="cs"/>
          <w:rtl/>
        </w:rPr>
        <w:t>ً</w:t>
      </w:r>
      <w:r>
        <w:rPr>
          <w:rtl/>
        </w:rPr>
        <w:t>ا من العسرة وأصلب عود</w:t>
      </w:r>
      <w:r w:rsidR="001E146B">
        <w:rPr>
          <w:rFonts w:hint="cs"/>
          <w:rtl/>
        </w:rPr>
        <w:t>ً</w:t>
      </w:r>
      <w:r>
        <w:rPr>
          <w:rtl/>
        </w:rPr>
        <w:t>ا من الشد</w:t>
      </w:r>
      <w:r w:rsidR="001E146B">
        <w:rPr>
          <w:rFonts w:hint="cs"/>
          <w:rtl/>
        </w:rPr>
        <w:t>ة..</w:t>
      </w:r>
      <w:r>
        <w:rPr>
          <w:rtl/>
        </w:rPr>
        <w:t xml:space="preserve"> </w:t>
      </w:r>
      <w:r w:rsidRPr="00040B59">
        <w:rPr>
          <w:b/>
          <w:bCs/>
          <w:rtl/>
        </w:rPr>
        <w:t>هذه واحدة.</w:t>
      </w:r>
    </w:p>
    <w:p w14:paraId="7E042702" w14:textId="36BB778F" w:rsidR="00125F72" w:rsidRDefault="00125F72" w:rsidP="005304FA">
      <w:pPr>
        <w:ind w:firstLine="226"/>
        <w:rPr>
          <w:rtl/>
        </w:rPr>
      </w:pPr>
      <w:r w:rsidRPr="00040B59">
        <w:rPr>
          <w:b/>
          <w:bCs/>
          <w:rtl/>
        </w:rPr>
        <w:t>والثانية</w:t>
      </w:r>
      <w:r w:rsidR="001E146B" w:rsidRPr="00040B59">
        <w:rPr>
          <w:rFonts w:hint="cs"/>
          <w:b/>
          <w:bCs/>
          <w:rtl/>
        </w:rPr>
        <w:t>:</w:t>
      </w:r>
      <w:r>
        <w:rPr>
          <w:rtl/>
        </w:rPr>
        <w:t xml:space="preserve"> هي التقوى</w:t>
      </w:r>
      <w:r w:rsidR="00040B59">
        <w:rPr>
          <w:rFonts w:hint="cs"/>
          <w:rtl/>
        </w:rPr>
        <w:t>،</w:t>
      </w:r>
      <w:r>
        <w:rPr>
          <w:rtl/>
        </w:rPr>
        <w:t xml:space="preserve"> التقوى التي ت</w:t>
      </w:r>
      <w:r w:rsidR="00040B59">
        <w:rPr>
          <w:rFonts w:hint="cs"/>
          <w:rtl/>
        </w:rPr>
        <w:t>ُ</w:t>
      </w:r>
      <w:r>
        <w:rPr>
          <w:rtl/>
        </w:rPr>
        <w:t>لج</w:t>
      </w:r>
      <w:r w:rsidR="00040B59">
        <w:rPr>
          <w:rFonts w:hint="cs"/>
          <w:rtl/>
        </w:rPr>
        <w:t>ئ</w:t>
      </w:r>
      <w:r>
        <w:rPr>
          <w:rtl/>
        </w:rPr>
        <w:t xml:space="preserve"> </w:t>
      </w:r>
      <w:r w:rsidR="00E00DD4">
        <w:rPr>
          <w:rFonts w:hint="cs"/>
          <w:rtl/>
        </w:rPr>
        <w:t>المخطئ</w:t>
      </w:r>
      <w:r>
        <w:rPr>
          <w:rtl/>
        </w:rPr>
        <w:t xml:space="preserve"> إلى الصدق وال</w:t>
      </w:r>
      <w:r w:rsidR="00040B59">
        <w:rPr>
          <w:rFonts w:hint="cs"/>
          <w:rtl/>
        </w:rPr>
        <w:t>إ</w:t>
      </w:r>
      <w:r>
        <w:rPr>
          <w:rtl/>
        </w:rPr>
        <w:t>قرار</w:t>
      </w:r>
      <w:r w:rsidR="00040B59">
        <w:rPr>
          <w:rFonts w:hint="cs"/>
          <w:rtl/>
        </w:rPr>
        <w:t>،</w:t>
      </w:r>
      <w:r>
        <w:rPr>
          <w:rtl/>
        </w:rPr>
        <w:t xml:space="preserve"> والأمر بعد ذلك لله </w:t>
      </w:r>
      <w:r w:rsidR="00040B59">
        <w:rPr>
          <w:rFonts w:hint="cs"/>
          <w:rtl/>
        </w:rPr>
        <w:t>«</w:t>
      </w:r>
      <w:r w:rsidRPr="00040B59">
        <w:rPr>
          <w:b/>
          <w:bCs/>
          <w:rtl/>
        </w:rPr>
        <w:t>فقلت: يا رسول الله، والله لو جلست عند غيرك من أهل الدنيا لرأيت أني سأخرج من سخطه بعذر</w:t>
      </w:r>
      <w:r w:rsidR="00040B59" w:rsidRPr="00040B59">
        <w:rPr>
          <w:rFonts w:hint="cs"/>
          <w:b/>
          <w:bCs/>
          <w:rtl/>
        </w:rPr>
        <w:t>،</w:t>
      </w:r>
      <w:r w:rsidRPr="00040B59">
        <w:rPr>
          <w:b/>
          <w:bCs/>
          <w:rtl/>
        </w:rPr>
        <w:t xml:space="preserve"> لقد أ</w:t>
      </w:r>
      <w:r w:rsidR="00040B59" w:rsidRPr="00040B59">
        <w:rPr>
          <w:rFonts w:hint="cs"/>
          <w:b/>
          <w:bCs/>
          <w:rtl/>
        </w:rPr>
        <w:t>ُ</w:t>
      </w:r>
      <w:r w:rsidRPr="00040B59">
        <w:rPr>
          <w:b/>
          <w:bCs/>
          <w:rtl/>
        </w:rPr>
        <w:t>عطيت جدلا</w:t>
      </w:r>
      <w:r w:rsidR="00040B59" w:rsidRPr="00040B59">
        <w:rPr>
          <w:rFonts w:hint="cs"/>
          <w:b/>
          <w:bCs/>
          <w:rtl/>
        </w:rPr>
        <w:t>ً</w:t>
      </w:r>
      <w:r w:rsidRPr="00040B59">
        <w:rPr>
          <w:b/>
          <w:bCs/>
          <w:rtl/>
        </w:rPr>
        <w:t>، ولكني والله لقد علمت ل</w:t>
      </w:r>
      <w:r w:rsidR="00040B59" w:rsidRPr="00040B59">
        <w:rPr>
          <w:rFonts w:hint="cs"/>
          <w:b/>
          <w:bCs/>
          <w:rtl/>
        </w:rPr>
        <w:t>ئن</w:t>
      </w:r>
      <w:r w:rsidRPr="00040B59">
        <w:rPr>
          <w:b/>
          <w:bCs/>
          <w:rtl/>
        </w:rPr>
        <w:t xml:space="preserve"> حدثتك اليوم حديث </w:t>
      </w:r>
      <w:r w:rsidR="00A84653">
        <w:rPr>
          <w:b/>
          <w:bCs/>
          <w:rtl/>
        </w:rPr>
        <w:t>ك</w:t>
      </w:r>
      <w:r w:rsidRPr="00040B59">
        <w:rPr>
          <w:b/>
          <w:bCs/>
          <w:rtl/>
        </w:rPr>
        <w:t>ذب ترضى عني به ليوشكن الله أن يسخطك عل</w:t>
      </w:r>
      <w:r w:rsidR="00040B59" w:rsidRPr="00040B59">
        <w:rPr>
          <w:rFonts w:hint="cs"/>
          <w:b/>
          <w:bCs/>
          <w:rtl/>
        </w:rPr>
        <w:t>ي</w:t>
      </w:r>
      <w:r w:rsidRPr="00040B59">
        <w:rPr>
          <w:b/>
          <w:bCs/>
          <w:rtl/>
        </w:rPr>
        <w:t>، ولئن حدث</w:t>
      </w:r>
      <w:r w:rsidR="00040B59" w:rsidRPr="00040B59">
        <w:rPr>
          <w:rFonts w:hint="cs"/>
          <w:b/>
          <w:bCs/>
          <w:rtl/>
        </w:rPr>
        <w:t>ت</w:t>
      </w:r>
      <w:r w:rsidRPr="00040B59">
        <w:rPr>
          <w:b/>
          <w:bCs/>
          <w:rtl/>
        </w:rPr>
        <w:t>ك بحديث ص</w:t>
      </w:r>
      <w:r w:rsidR="00040B59" w:rsidRPr="00040B59">
        <w:rPr>
          <w:rFonts w:hint="cs"/>
          <w:b/>
          <w:bCs/>
          <w:rtl/>
        </w:rPr>
        <w:t>د</w:t>
      </w:r>
      <w:r w:rsidRPr="00040B59">
        <w:rPr>
          <w:b/>
          <w:bCs/>
          <w:rtl/>
        </w:rPr>
        <w:t>ق تجد عل</w:t>
      </w:r>
      <w:r w:rsidR="00040B59" w:rsidRPr="00040B59">
        <w:rPr>
          <w:rFonts w:hint="cs"/>
          <w:b/>
          <w:bCs/>
          <w:rtl/>
        </w:rPr>
        <w:t>يّ</w:t>
      </w:r>
      <w:r w:rsidRPr="00040B59">
        <w:rPr>
          <w:b/>
          <w:bCs/>
          <w:rtl/>
        </w:rPr>
        <w:t xml:space="preserve"> فيه</w:t>
      </w:r>
      <w:r w:rsidR="00040B59" w:rsidRPr="00040B59">
        <w:rPr>
          <w:rFonts w:hint="cs"/>
          <w:b/>
          <w:bCs/>
          <w:rtl/>
        </w:rPr>
        <w:t>،</w:t>
      </w:r>
      <w:r w:rsidRPr="00040B59">
        <w:rPr>
          <w:b/>
          <w:bCs/>
          <w:rtl/>
        </w:rPr>
        <w:t xml:space="preserve"> </w:t>
      </w:r>
      <w:r w:rsidR="00040B59" w:rsidRPr="00040B59">
        <w:rPr>
          <w:rFonts w:hint="cs"/>
          <w:b/>
          <w:bCs/>
          <w:rtl/>
        </w:rPr>
        <w:t>إ</w:t>
      </w:r>
      <w:r w:rsidRPr="00040B59">
        <w:rPr>
          <w:b/>
          <w:bCs/>
          <w:rtl/>
        </w:rPr>
        <w:t>ني لأرجو فيه عقب</w:t>
      </w:r>
      <w:r w:rsidR="00040B59" w:rsidRPr="00040B59">
        <w:rPr>
          <w:rFonts w:hint="cs"/>
          <w:b/>
          <w:bCs/>
          <w:rtl/>
        </w:rPr>
        <w:t>ى</w:t>
      </w:r>
      <w:r w:rsidRPr="00040B59">
        <w:rPr>
          <w:b/>
          <w:bCs/>
          <w:rtl/>
        </w:rPr>
        <w:t xml:space="preserve"> من الله</w:t>
      </w:r>
      <w:r w:rsidR="00040B59" w:rsidRPr="00040B59">
        <w:rPr>
          <w:rFonts w:hint="cs"/>
          <w:b/>
          <w:bCs/>
          <w:rtl/>
        </w:rPr>
        <w:t>،</w:t>
      </w:r>
      <w:r w:rsidRPr="00040B59">
        <w:rPr>
          <w:b/>
          <w:bCs/>
          <w:rtl/>
        </w:rPr>
        <w:t xml:space="preserve"> والله ما كان لي</w:t>
      </w:r>
      <w:r w:rsidR="00040B59" w:rsidRPr="00040B59">
        <w:rPr>
          <w:rFonts w:hint="cs"/>
          <w:b/>
          <w:bCs/>
          <w:rtl/>
        </w:rPr>
        <w:t>ّ</w:t>
      </w:r>
      <w:r w:rsidRPr="00040B59">
        <w:rPr>
          <w:b/>
          <w:bCs/>
          <w:rtl/>
        </w:rPr>
        <w:t xml:space="preserve"> عذر</w:t>
      </w:r>
      <w:r w:rsidR="00040B59" w:rsidRPr="00040B59">
        <w:rPr>
          <w:rFonts w:hint="cs"/>
          <w:b/>
          <w:bCs/>
          <w:rtl/>
        </w:rPr>
        <w:t>،</w:t>
      </w:r>
      <w:r w:rsidRPr="00040B59">
        <w:rPr>
          <w:b/>
          <w:bCs/>
          <w:rtl/>
        </w:rPr>
        <w:t xml:space="preserve"> والله ما كنت قط أقوى ولا أيسر مني حين تخلقت عنك!</w:t>
      </w:r>
      <w:r w:rsidR="00040B59">
        <w:rPr>
          <w:rFonts w:hint="cs"/>
          <w:rtl/>
        </w:rPr>
        <w:t>»</w:t>
      </w:r>
      <w:r>
        <w:rPr>
          <w:rtl/>
        </w:rPr>
        <w:t xml:space="preserve"> فالله حاضر في ضمير المؤمن المخطئ ومع حرصه البالغ على رضى رسول الله صلى الله عليه وسلم وهذا الرضا يومئذ يعز ويذل ويرفع ويخفض ويترك المسلم مرموق</w:t>
      </w:r>
      <w:r w:rsidR="00040B59">
        <w:rPr>
          <w:rFonts w:hint="cs"/>
          <w:rtl/>
        </w:rPr>
        <w:t>ً</w:t>
      </w:r>
      <w:r>
        <w:rPr>
          <w:rtl/>
        </w:rPr>
        <w:t>ا بال</w:t>
      </w:r>
      <w:r w:rsidR="00040B59">
        <w:rPr>
          <w:rFonts w:hint="cs"/>
          <w:rtl/>
        </w:rPr>
        <w:t>أ</w:t>
      </w:r>
      <w:r>
        <w:rPr>
          <w:rtl/>
        </w:rPr>
        <w:t>نظار أو مهملا</w:t>
      </w:r>
      <w:r w:rsidR="00040B59">
        <w:rPr>
          <w:rFonts w:hint="cs"/>
          <w:rtl/>
        </w:rPr>
        <w:t xml:space="preserve">ً </w:t>
      </w:r>
      <w:r>
        <w:rPr>
          <w:rtl/>
        </w:rPr>
        <w:t>لا ينظر إليه إنسان</w:t>
      </w:r>
      <w:r w:rsidR="00040B59">
        <w:rPr>
          <w:rFonts w:hint="cs"/>
          <w:rtl/>
        </w:rPr>
        <w:t>،</w:t>
      </w:r>
      <w:r>
        <w:rPr>
          <w:rtl/>
        </w:rPr>
        <w:t xml:space="preserve"> مع هذا فإن مراقبة الله أقوى</w:t>
      </w:r>
      <w:r w:rsidR="00040B59">
        <w:rPr>
          <w:rFonts w:hint="cs"/>
          <w:rtl/>
        </w:rPr>
        <w:t>،</w:t>
      </w:r>
      <w:r>
        <w:rPr>
          <w:rtl/>
        </w:rPr>
        <w:t xml:space="preserve"> وتقوى الله أعمق</w:t>
      </w:r>
      <w:r w:rsidR="00040B59">
        <w:rPr>
          <w:rFonts w:hint="cs"/>
          <w:rtl/>
        </w:rPr>
        <w:t>،</w:t>
      </w:r>
      <w:r>
        <w:rPr>
          <w:rtl/>
        </w:rPr>
        <w:t xml:space="preserve"> والرجاء في الله أوثق.</w:t>
      </w:r>
    </w:p>
    <w:p w14:paraId="5619196C" w14:textId="6D22D431" w:rsidR="00125F72" w:rsidRDefault="00125F72" w:rsidP="005304FA">
      <w:pPr>
        <w:ind w:firstLine="226"/>
        <w:rPr>
          <w:rtl/>
        </w:rPr>
      </w:pPr>
      <w:r w:rsidRPr="00040B59">
        <w:rPr>
          <w:b/>
          <w:bCs/>
          <w:rtl/>
        </w:rPr>
        <w:t>الثالث:</w:t>
      </w:r>
      <w:r>
        <w:rPr>
          <w:rtl/>
        </w:rPr>
        <w:t xml:space="preserve"> </w:t>
      </w:r>
      <w:r w:rsidR="00040B59">
        <w:rPr>
          <w:rFonts w:hint="cs"/>
          <w:rtl/>
        </w:rPr>
        <w:t>«</w:t>
      </w:r>
      <w:r w:rsidRPr="00040B59">
        <w:rPr>
          <w:b/>
          <w:bCs/>
          <w:rtl/>
        </w:rPr>
        <w:t>ونهى رسول الله صلى الله عليه وسلم الناس عن كلامنا أيها الثلاثة من بين من تخلف عنه</w:t>
      </w:r>
      <w:r w:rsidR="00040B59" w:rsidRPr="00040B59">
        <w:rPr>
          <w:rFonts w:hint="cs"/>
          <w:b/>
          <w:bCs/>
          <w:rtl/>
        </w:rPr>
        <w:t>،</w:t>
      </w:r>
      <w:r w:rsidRPr="00040B59">
        <w:rPr>
          <w:b/>
          <w:bCs/>
          <w:rtl/>
        </w:rPr>
        <w:t xml:space="preserve"> فاج</w:t>
      </w:r>
      <w:r w:rsidR="00040B59" w:rsidRPr="00040B59">
        <w:rPr>
          <w:rFonts w:hint="cs"/>
          <w:b/>
          <w:bCs/>
          <w:rtl/>
        </w:rPr>
        <w:t>تنبن</w:t>
      </w:r>
      <w:r w:rsidRPr="00040B59">
        <w:rPr>
          <w:b/>
          <w:bCs/>
          <w:rtl/>
        </w:rPr>
        <w:t>ا الناس حتى ت</w:t>
      </w:r>
      <w:r w:rsidR="00040B59" w:rsidRPr="00040B59">
        <w:rPr>
          <w:rFonts w:hint="cs"/>
          <w:b/>
          <w:bCs/>
          <w:rtl/>
        </w:rPr>
        <w:t>ن</w:t>
      </w:r>
      <w:r w:rsidRPr="00040B59">
        <w:rPr>
          <w:b/>
          <w:bCs/>
          <w:rtl/>
        </w:rPr>
        <w:t>كرت لي في نفس الأرض، فما هي بالأرض التي كنت أعرف</w:t>
      </w:r>
      <w:r w:rsidR="00040B59" w:rsidRPr="00040B59">
        <w:rPr>
          <w:rFonts w:hint="cs"/>
          <w:b/>
          <w:bCs/>
          <w:rtl/>
        </w:rPr>
        <w:t>، ف</w:t>
      </w:r>
      <w:r w:rsidRPr="00040B59">
        <w:rPr>
          <w:b/>
          <w:bCs/>
          <w:rtl/>
        </w:rPr>
        <w:t>لبثا على ذلك خمسين ليلة، فأما صاح</w:t>
      </w:r>
      <w:r w:rsidR="00040B59" w:rsidRPr="00040B59">
        <w:rPr>
          <w:rFonts w:hint="cs"/>
          <w:b/>
          <w:bCs/>
          <w:rtl/>
        </w:rPr>
        <w:t>ب</w:t>
      </w:r>
      <w:r w:rsidRPr="00040B59">
        <w:rPr>
          <w:b/>
          <w:bCs/>
          <w:rtl/>
        </w:rPr>
        <w:t xml:space="preserve">اي فاستكانا وقعدا في بيوتهما </w:t>
      </w:r>
      <w:r w:rsidR="00040B59" w:rsidRPr="00040B59">
        <w:rPr>
          <w:rFonts w:hint="cs"/>
          <w:b/>
          <w:bCs/>
          <w:rtl/>
        </w:rPr>
        <w:t>ي</w:t>
      </w:r>
      <w:r w:rsidRPr="00040B59">
        <w:rPr>
          <w:b/>
          <w:bCs/>
          <w:rtl/>
        </w:rPr>
        <w:t>بكيان</w:t>
      </w:r>
      <w:r w:rsidR="00040B59" w:rsidRPr="00040B59">
        <w:rPr>
          <w:rFonts w:hint="cs"/>
          <w:b/>
          <w:bCs/>
          <w:rtl/>
        </w:rPr>
        <w:t>،</w:t>
      </w:r>
      <w:r w:rsidRPr="00040B59">
        <w:rPr>
          <w:b/>
          <w:bCs/>
          <w:rtl/>
        </w:rPr>
        <w:t xml:space="preserve"> وأما أنا فكنت أشد قومي وأجلدهم</w:t>
      </w:r>
      <w:r w:rsidR="00040B59" w:rsidRPr="00040B59">
        <w:rPr>
          <w:rFonts w:hint="cs"/>
          <w:b/>
          <w:bCs/>
          <w:rtl/>
        </w:rPr>
        <w:t>،</w:t>
      </w:r>
      <w:r w:rsidRPr="00040B59">
        <w:rPr>
          <w:b/>
          <w:bCs/>
          <w:rtl/>
        </w:rPr>
        <w:t xml:space="preserve"> </w:t>
      </w:r>
      <w:r w:rsidR="00040B59" w:rsidRPr="00040B59">
        <w:rPr>
          <w:rFonts w:hint="cs"/>
          <w:b/>
          <w:bCs/>
          <w:rtl/>
        </w:rPr>
        <w:t>فك</w:t>
      </w:r>
      <w:r w:rsidRPr="00040B59">
        <w:rPr>
          <w:b/>
          <w:bCs/>
          <w:rtl/>
        </w:rPr>
        <w:t>نت أخرج ف</w:t>
      </w:r>
      <w:r w:rsidR="00040B59" w:rsidRPr="00040B59">
        <w:rPr>
          <w:rFonts w:hint="cs"/>
          <w:b/>
          <w:bCs/>
          <w:rtl/>
        </w:rPr>
        <w:t>أ</w:t>
      </w:r>
      <w:r w:rsidRPr="00040B59">
        <w:rPr>
          <w:b/>
          <w:bCs/>
          <w:rtl/>
        </w:rPr>
        <w:t>شهد الصلاة مع المسلمين وأطوف بالأسواق فلا يكلمني أحد</w:t>
      </w:r>
      <w:r w:rsidR="00040B59" w:rsidRPr="00040B59">
        <w:rPr>
          <w:rFonts w:hint="cs"/>
          <w:b/>
          <w:bCs/>
          <w:rtl/>
        </w:rPr>
        <w:t>،</w:t>
      </w:r>
      <w:r w:rsidRPr="00040B59">
        <w:rPr>
          <w:b/>
          <w:bCs/>
          <w:rtl/>
        </w:rPr>
        <w:t xml:space="preserve"> </w:t>
      </w:r>
      <w:r w:rsidRPr="00040B59">
        <w:rPr>
          <w:rFonts w:hint="cs"/>
          <w:b/>
          <w:bCs/>
          <w:rtl/>
        </w:rPr>
        <w:t>و</w:t>
      </w:r>
      <w:r w:rsidR="00040B59" w:rsidRPr="00040B59">
        <w:rPr>
          <w:rFonts w:hint="cs"/>
          <w:b/>
          <w:bCs/>
          <w:rtl/>
        </w:rPr>
        <w:t>أ</w:t>
      </w:r>
      <w:r w:rsidRPr="00040B59">
        <w:rPr>
          <w:rFonts w:hint="cs"/>
          <w:b/>
          <w:bCs/>
          <w:rtl/>
        </w:rPr>
        <w:t>تي</w:t>
      </w:r>
      <w:r w:rsidRPr="00040B59">
        <w:rPr>
          <w:b/>
          <w:bCs/>
          <w:rtl/>
        </w:rPr>
        <w:t xml:space="preserve"> </w:t>
      </w:r>
      <w:r w:rsidRPr="00040B59">
        <w:rPr>
          <w:rFonts w:hint="cs"/>
          <w:b/>
          <w:bCs/>
          <w:rtl/>
        </w:rPr>
        <w:t>رسول</w:t>
      </w:r>
      <w:r w:rsidRPr="00040B59">
        <w:rPr>
          <w:b/>
          <w:bCs/>
          <w:rtl/>
        </w:rPr>
        <w:t xml:space="preserve"> </w:t>
      </w:r>
      <w:r w:rsidRPr="00040B59">
        <w:rPr>
          <w:rFonts w:hint="cs"/>
          <w:b/>
          <w:bCs/>
          <w:rtl/>
        </w:rPr>
        <w:t>الله</w:t>
      </w:r>
      <w:r w:rsidRPr="00040B59">
        <w:rPr>
          <w:b/>
          <w:bCs/>
          <w:rtl/>
        </w:rPr>
        <w:t xml:space="preserve"> </w:t>
      </w:r>
      <w:r w:rsidRPr="00040B59">
        <w:rPr>
          <w:rFonts w:hint="cs"/>
          <w:b/>
          <w:bCs/>
          <w:rtl/>
        </w:rPr>
        <w:t>صلى</w:t>
      </w:r>
      <w:r w:rsidRPr="00040B59">
        <w:rPr>
          <w:b/>
          <w:bCs/>
          <w:rtl/>
        </w:rPr>
        <w:t xml:space="preserve"> </w:t>
      </w:r>
      <w:r w:rsidRPr="00040B59">
        <w:rPr>
          <w:rFonts w:hint="cs"/>
          <w:b/>
          <w:bCs/>
          <w:rtl/>
        </w:rPr>
        <w:t>الله</w:t>
      </w:r>
      <w:r w:rsidRPr="00040B59">
        <w:rPr>
          <w:b/>
          <w:bCs/>
          <w:rtl/>
        </w:rPr>
        <w:t xml:space="preserve"> </w:t>
      </w:r>
      <w:r w:rsidRPr="00040B59">
        <w:rPr>
          <w:rFonts w:hint="cs"/>
          <w:b/>
          <w:bCs/>
          <w:rtl/>
        </w:rPr>
        <w:t>عليه</w:t>
      </w:r>
      <w:r w:rsidRPr="00040B59">
        <w:rPr>
          <w:b/>
          <w:bCs/>
          <w:rtl/>
        </w:rPr>
        <w:t xml:space="preserve"> </w:t>
      </w:r>
      <w:r w:rsidRPr="00040B59">
        <w:rPr>
          <w:rFonts w:hint="cs"/>
          <w:b/>
          <w:bCs/>
          <w:rtl/>
        </w:rPr>
        <w:t>وسلم</w:t>
      </w:r>
      <w:r w:rsidRPr="00040B59">
        <w:rPr>
          <w:b/>
          <w:bCs/>
          <w:rtl/>
        </w:rPr>
        <w:t xml:space="preserve"> </w:t>
      </w:r>
      <w:r w:rsidRPr="00040B59">
        <w:rPr>
          <w:rFonts w:hint="cs"/>
          <w:b/>
          <w:bCs/>
          <w:rtl/>
        </w:rPr>
        <w:t>فأسلم</w:t>
      </w:r>
      <w:r w:rsidRPr="00040B59">
        <w:rPr>
          <w:b/>
          <w:bCs/>
          <w:rtl/>
        </w:rPr>
        <w:t xml:space="preserve"> </w:t>
      </w:r>
      <w:r w:rsidRPr="00040B59">
        <w:rPr>
          <w:rFonts w:hint="cs"/>
          <w:b/>
          <w:bCs/>
          <w:rtl/>
        </w:rPr>
        <w:t>عليه</w:t>
      </w:r>
      <w:r w:rsidRPr="00040B59">
        <w:rPr>
          <w:b/>
          <w:bCs/>
          <w:rtl/>
        </w:rPr>
        <w:t xml:space="preserve"> </w:t>
      </w:r>
      <w:r w:rsidRPr="00040B59">
        <w:rPr>
          <w:rFonts w:hint="cs"/>
          <w:b/>
          <w:bCs/>
          <w:rtl/>
        </w:rPr>
        <w:t>وهو</w:t>
      </w:r>
      <w:r w:rsidRPr="00040B59">
        <w:rPr>
          <w:b/>
          <w:bCs/>
          <w:rtl/>
        </w:rPr>
        <w:t xml:space="preserve"> في مجلسه بعد الصلاة وأقول في نفسي: هل حرك شفتيه برد السلام أم لا؟ ثم أصلي قريب</w:t>
      </w:r>
      <w:r w:rsidR="00040B59" w:rsidRPr="00040B59">
        <w:rPr>
          <w:rFonts w:hint="cs"/>
          <w:b/>
          <w:bCs/>
          <w:rtl/>
        </w:rPr>
        <w:t>ً</w:t>
      </w:r>
      <w:r w:rsidRPr="00040B59">
        <w:rPr>
          <w:b/>
          <w:bCs/>
          <w:rtl/>
        </w:rPr>
        <w:t>ا منه، و</w:t>
      </w:r>
      <w:r w:rsidR="00040B59" w:rsidRPr="00040B59">
        <w:rPr>
          <w:rFonts w:hint="cs"/>
          <w:b/>
          <w:bCs/>
          <w:rtl/>
        </w:rPr>
        <w:t>أ</w:t>
      </w:r>
      <w:r w:rsidRPr="00040B59">
        <w:rPr>
          <w:b/>
          <w:bCs/>
          <w:rtl/>
        </w:rPr>
        <w:t>سار</w:t>
      </w:r>
      <w:r w:rsidR="00040B59" w:rsidRPr="00040B59">
        <w:rPr>
          <w:rFonts w:hint="cs"/>
          <w:b/>
          <w:bCs/>
          <w:rtl/>
        </w:rPr>
        <w:t>ق</w:t>
      </w:r>
      <w:r w:rsidRPr="00040B59">
        <w:rPr>
          <w:b/>
          <w:bCs/>
          <w:rtl/>
        </w:rPr>
        <w:t>ه النظر</w:t>
      </w:r>
      <w:r w:rsidR="00040B59" w:rsidRPr="00040B59">
        <w:rPr>
          <w:rFonts w:hint="cs"/>
          <w:b/>
          <w:bCs/>
          <w:rtl/>
        </w:rPr>
        <w:t>،</w:t>
      </w:r>
      <w:r w:rsidRPr="00040B59">
        <w:rPr>
          <w:b/>
          <w:bCs/>
          <w:rtl/>
        </w:rPr>
        <w:t xml:space="preserve"> فإذا </w:t>
      </w:r>
      <w:r w:rsidR="00040B59" w:rsidRPr="00040B59">
        <w:rPr>
          <w:rFonts w:hint="cs"/>
          <w:b/>
          <w:bCs/>
          <w:rtl/>
        </w:rPr>
        <w:t>أ</w:t>
      </w:r>
      <w:r w:rsidRPr="00040B59">
        <w:rPr>
          <w:b/>
          <w:bCs/>
          <w:rtl/>
        </w:rPr>
        <w:t>قبلت على صلاتي نظر إل</w:t>
      </w:r>
      <w:r w:rsidR="00040B59" w:rsidRPr="00040B59">
        <w:rPr>
          <w:rFonts w:hint="cs"/>
          <w:b/>
          <w:bCs/>
          <w:rtl/>
        </w:rPr>
        <w:t>يّ،</w:t>
      </w:r>
      <w:r w:rsidRPr="00040B59">
        <w:rPr>
          <w:b/>
          <w:bCs/>
          <w:rtl/>
        </w:rPr>
        <w:t xml:space="preserve"> فإذا التفت نحوه أعرض عني</w:t>
      </w:r>
      <w:r w:rsidR="00040B59" w:rsidRPr="00040B59">
        <w:rPr>
          <w:rFonts w:hint="cs"/>
          <w:b/>
          <w:bCs/>
          <w:rtl/>
        </w:rPr>
        <w:t>،</w:t>
      </w:r>
      <w:r w:rsidRPr="00040B59">
        <w:rPr>
          <w:b/>
          <w:bCs/>
          <w:rtl/>
        </w:rPr>
        <w:t xml:space="preserve"> حتى إذا طال ذلك من هجر المسلمين مشيت حتى تسورت حائط أبي قتادة..</w:t>
      </w:r>
      <w:r w:rsidR="00040B59">
        <w:rPr>
          <w:rFonts w:hint="cs"/>
          <w:rtl/>
        </w:rPr>
        <w:t>»،</w:t>
      </w:r>
      <w:r>
        <w:rPr>
          <w:rtl/>
        </w:rPr>
        <w:t xml:space="preserve"> هكذا كان الضبط وهكذا كانت الطاعة في الجماعة المسلمة -على الرغم من كل ما وقع من خلخلة بعد الفتح</w:t>
      </w:r>
      <w:r w:rsidR="00040B59">
        <w:rPr>
          <w:rFonts w:hint="cs"/>
          <w:rtl/>
        </w:rPr>
        <w:t>،</w:t>
      </w:r>
      <w:r>
        <w:rPr>
          <w:rtl/>
        </w:rPr>
        <w:t xml:space="preserve"> ومن بلبلة في ساعة العسرة</w:t>
      </w:r>
      <w:r w:rsidR="00040B59">
        <w:rPr>
          <w:rFonts w:hint="cs"/>
          <w:rtl/>
        </w:rPr>
        <w:t>-</w:t>
      </w:r>
      <w:r>
        <w:rPr>
          <w:rtl/>
        </w:rPr>
        <w:t xml:space="preserve"> </w:t>
      </w:r>
      <w:r w:rsidR="00040B59">
        <w:rPr>
          <w:rFonts w:hint="cs"/>
          <w:rtl/>
        </w:rPr>
        <w:t>«</w:t>
      </w:r>
      <w:r w:rsidRPr="00040B59">
        <w:rPr>
          <w:b/>
          <w:bCs/>
          <w:rtl/>
        </w:rPr>
        <w:t xml:space="preserve">نهي </w:t>
      </w:r>
      <w:r w:rsidR="00040B59" w:rsidRPr="00040B59">
        <w:rPr>
          <w:rFonts w:hint="cs"/>
          <w:b/>
          <w:bCs/>
          <w:rtl/>
        </w:rPr>
        <w:t>ر</w:t>
      </w:r>
      <w:r w:rsidRPr="00040B59">
        <w:rPr>
          <w:b/>
          <w:bCs/>
          <w:rtl/>
        </w:rPr>
        <w:t>سول الله عن كلامنا أيها الثلاثة</w:t>
      </w:r>
      <w:r w:rsidR="00040B59">
        <w:rPr>
          <w:rFonts w:hint="cs"/>
          <w:rtl/>
        </w:rPr>
        <w:t>»،</w:t>
      </w:r>
      <w:r>
        <w:rPr>
          <w:rtl/>
        </w:rPr>
        <w:t xml:space="preserve"> فلا مخلوق يفتح فمه بكلمة ولا مخلوق </w:t>
      </w:r>
      <w:r w:rsidR="00040B59">
        <w:rPr>
          <w:rFonts w:hint="cs"/>
          <w:rtl/>
        </w:rPr>
        <w:t>ي</w:t>
      </w:r>
      <w:r>
        <w:rPr>
          <w:rtl/>
        </w:rPr>
        <w:t>لقي كعب</w:t>
      </w:r>
      <w:r w:rsidR="00040B59">
        <w:rPr>
          <w:rFonts w:hint="cs"/>
          <w:rtl/>
        </w:rPr>
        <w:t>ً</w:t>
      </w:r>
      <w:r>
        <w:rPr>
          <w:rtl/>
        </w:rPr>
        <w:t>ا بأ</w:t>
      </w:r>
      <w:r w:rsidR="00040B59">
        <w:rPr>
          <w:rFonts w:hint="cs"/>
          <w:rtl/>
        </w:rPr>
        <w:t>نس،</w:t>
      </w:r>
      <w:r>
        <w:rPr>
          <w:rtl/>
        </w:rPr>
        <w:t xml:space="preserve"> ولا مخلوق </w:t>
      </w:r>
      <w:r w:rsidR="00040B59">
        <w:rPr>
          <w:rFonts w:hint="cs"/>
          <w:rtl/>
        </w:rPr>
        <w:t>ي</w:t>
      </w:r>
      <w:r>
        <w:rPr>
          <w:rtl/>
        </w:rPr>
        <w:t xml:space="preserve">أخذ </w:t>
      </w:r>
      <w:r w:rsidR="00040B59">
        <w:rPr>
          <w:rFonts w:hint="cs"/>
          <w:rtl/>
        </w:rPr>
        <w:t>م</w:t>
      </w:r>
      <w:r>
        <w:rPr>
          <w:rtl/>
        </w:rPr>
        <w:t>نه أو يعط</w:t>
      </w:r>
      <w:r w:rsidR="00040B59">
        <w:rPr>
          <w:rFonts w:hint="cs"/>
          <w:rtl/>
        </w:rPr>
        <w:t>ي،</w:t>
      </w:r>
      <w:r>
        <w:rPr>
          <w:rtl/>
        </w:rPr>
        <w:t xml:space="preserve"> حتى </w:t>
      </w:r>
      <w:r w:rsidR="00040B59">
        <w:rPr>
          <w:rFonts w:hint="cs"/>
          <w:rtl/>
        </w:rPr>
        <w:t>ا</w:t>
      </w:r>
      <w:r>
        <w:rPr>
          <w:rtl/>
        </w:rPr>
        <w:t>بن عمه وأحب الناس إليه</w:t>
      </w:r>
      <w:r w:rsidR="00040B59">
        <w:rPr>
          <w:rFonts w:hint="cs"/>
          <w:rtl/>
        </w:rPr>
        <w:t>،</w:t>
      </w:r>
      <w:r>
        <w:rPr>
          <w:rtl/>
        </w:rPr>
        <w:t xml:space="preserve"> و</w:t>
      </w:r>
      <w:r w:rsidR="00040B59">
        <w:rPr>
          <w:rFonts w:hint="cs"/>
          <w:rtl/>
        </w:rPr>
        <w:t>ق</w:t>
      </w:r>
      <w:r>
        <w:rPr>
          <w:rtl/>
        </w:rPr>
        <w:t xml:space="preserve">د </w:t>
      </w:r>
      <w:r w:rsidR="00040B59">
        <w:rPr>
          <w:rFonts w:hint="cs"/>
          <w:rtl/>
        </w:rPr>
        <w:t>ت</w:t>
      </w:r>
      <w:r>
        <w:rPr>
          <w:rtl/>
        </w:rPr>
        <w:t>سور عليه داره</w:t>
      </w:r>
      <w:r w:rsidR="00040B59">
        <w:rPr>
          <w:rFonts w:hint="cs"/>
          <w:rtl/>
        </w:rPr>
        <w:t>،</w:t>
      </w:r>
      <w:r>
        <w:rPr>
          <w:rtl/>
        </w:rPr>
        <w:t xml:space="preserve"> ولا يرد عليه السلام</w:t>
      </w:r>
      <w:r w:rsidR="00040B59">
        <w:rPr>
          <w:rFonts w:hint="cs"/>
          <w:rtl/>
        </w:rPr>
        <w:t>،</w:t>
      </w:r>
      <w:r>
        <w:rPr>
          <w:rtl/>
        </w:rPr>
        <w:t xml:space="preserve"> ولا </w:t>
      </w:r>
      <w:r w:rsidR="00040B59">
        <w:rPr>
          <w:rFonts w:hint="cs"/>
          <w:rtl/>
        </w:rPr>
        <w:t>ي</w:t>
      </w:r>
      <w:r>
        <w:rPr>
          <w:rtl/>
        </w:rPr>
        <w:t>جيبه عن سؤال</w:t>
      </w:r>
      <w:r w:rsidR="000B7861">
        <w:rPr>
          <w:rFonts w:hint="cs"/>
          <w:rtl/>
        </w:rPr>
        <w:t>،</w:t>
      </w:r>
      <w:r>
        <w:rPr>
          <w:rtl/>
        </w:rPr>
        <w:t xml:space="preserve"> فإذا أجاب بعد الإلحاح لم يطمئن </w:t>
      </w:r>
      <w:r w:rsidR="000B7861">
        <w:rPr>
          <w:rFonts w:hint="cs"/>
          <w:rtl/>
        </w:rPr>
        <w:t>ل</w:t>
      </w:r>
      <w:r>
        <w:rPr>
          <w:rtl/>
        </w:rPr>
        <w:t>هفته</w:t>
      </w:r>
      <w:r w:rsidR="000B7861">
        <w:rPr>
          <w:rFonts w:hint="cs"/>
          <w:rtl/>
        </w:rPr>
        <w:t>،</w:t>
      </w:r>
      <w:r>
        <w:rPr>
          <w:rtl/>
        </w:rPr>
        <w:t xml:space="preserve"> ولم يسكن قلقه</w:t>
      </w:r>
      <w:r w:rsidR="000B7861">
        <w:rPr>
          <w:rFonts w:hint="cs"/>
          <w:rtl/>
        </w:rPr>
        <w:t>،</w:t>
      </w:r>
      <w:r>
        <w:rPr>
          <w:rtl/>
        </w:rPr>
        <w:t xml:space="preserve"> و</w:t>
      </w:r>
      <w:r w:rsidR="000B7861">
        <w:rPr>
          <w:rFonts w:hint="cs"/>
          <w:rtl/>
        </w:rPr>
        <w:t>إنم</w:t>
      </w:r>
      <w:r>
        <w:rPr>
          <w:rtl/>
        </w:rPr>
        <w:t xml:space="preserve">ا قال: </w:t>
      </w:r>
      <w:r w:rsidR="000B7861">
        <w:rPr>
          <w:rFonts w:hint="cs"/>
          <w:rtl/>
        </w:rPr>
        <w:t>«</w:t>
      </w:r>
      <w:r w:rsidRPr="000B7861">
        <w:rPr>
          <w:b/>
          <w:bCs/>
          <w:rtl/>
        </w:rPr>
        <w:t>الله ورسوله أعلم</w:t>
      </w:r>
      <w:r w:rsidR="000B7861">
        <w:rPr>
          <w:rFonts w:hint="cs"/>
          <w:rtl/>
        </w:rPr>
        <w:t>»</w:t>
      </w:r>
      <w:r>
        <w:rPr>
          <w:rtl/>
        </w:rPr>
        <w:t xml:space="preserve"> وكعب في لهف</w:t>
      </w:r>
      <w:r w:rsidR="000B7861">
        <w:rPr>
          <w:rFonts w:hint="cs"/>
          <w:rtl/>
        </w:rPr>
        <w:t>ت</w:t>
      </w:r>
      <w:r>
        <w:rPr>
          <w:rtl/>
        </w:rPr>
        <w:t>ه -و</w:t>
      </w:r>
      <w:r w:rsidR="000B7861">
        <w:rPr>
          <w:rFonts w:hint="cs"/>
          <w:rtl/>
        </w:rPr>
        <w:t>ق</w:t>
      </w:r>
      <w:r>
        <w:rPr>
          <w:rtl/>
        </w:rPr>
        <w:t>د ت</w:t>
      </w:r>
      <w:r w:rsidR="000B7861">
        <w:rPr>
          <w:rFonts w:hint="cs"/>
          <w:rtl/>
        </w:rPr>
        <w:t>ن</w:t>
      </w:r>
      <w:r>
        <w:rPr>
          <w:rtl/>
        </w:rPr>
        <w:t>كرت له الأرض فلم تعد الأرض التي كان يعرف- يتلمس حركة من بين شفتي الرسول صلى الله عليه وسلم</w:t>
      </w:r>
      <w:r w:rsidR="000B7861">
        <w:rPr>
          <w:rFonts w:hint="cs"/>
          <w:rtl/>
        </w:rPr>
        <w:t>،</w:t>
      </w:r>
      <w:r>
        <w:rPr>
          <w:rtl/>
        </w:rPr>
        <w:t xml:space="preserve"> ويخالس</w:t>
      </w:r>
      <w:r w:rsidR="000B7861">
        <w:rPr>
          <w:rFonts w:hint="cs"/>
          <w:rtl/>
        </w:rPr>
        <w:t>ه</w:t>
      </w:r>
      <w:r>
        <w:rPr>
          <w:rtl/>
        </w:rPr>
        <w:t xml:space="preserve"> النظر لعله يعلم أن رسول الله قد ألقى إليه بنظرة </w:t>
      </w:r>
      <w:r w:rsidR="000B7861">
        <w:rPr>
          <w:rFonts w:hint="cs"/>
          <w:rtl/>
        </w:rPr>
        <w:t>يحيى</w:t>
      </w:r>
      <w:r>
        <w:rPr>
          <w:rtl/>
        </w:rPr>
        <w:t xml:space="preserve"> على الأمل فيها، ويطمئن إلى أنه لم ي</w:t>
      </w:r>
      <w:r w:rsidR="000B7861">
        <w:rPr>
          <w:rFonts w:hint="cs"/>
          <w:rtl/>
        </w:rPr>
        <w:t>ُ</w:t>
      </w:r>
      <w:r>
        <w:rPr>
          <w:rtl/>
        </w:rPr>
        <w:t>قطع من تلك الشجرة، ولم يكتب له الذبول والجفاف.</w:t>
      </w:r>
    </w:p>
    <w:p w14:paraId="1BF13298" w14:textId="2489B02F" w:rsidR="00125F72" w:rsidRDefault="00125F72" w:rsidP="005304FA">
      <w:pPr>
        <w:ind w:firstLine="226"/>
        <w:rPr>
          <w:rtl/>
        </w:rPr>
      </w:pPr>
      <w:r w:rsidRPr="000B7861">
        <w:rPr>
          <w:b/>
          <w:bCs/>
          <w:rtl/>
        </w:rPr>
        <w:t>والرابع:</w:t>
      </w:r>
      <w:r>
        <w:rPr>
          <w:rtl/>
        </w:rPr>
        <w:t xml:space="preserve"> وبينما هو طريد شريد ولا يلق</w:t>
      </w:r>
      <w:r w:rsidR="000B7861">
        <w:rPr>
          <w:rFonts w:hint="cs"/>
          <w:rtl/>
        </w:rPr>
        <w:t>ي</w:t>
      </w:r>
      <w:r>
        <w:rPr>
          <w:rtl/>
        </w:rPr>
        <w:t xml:space="preserve"> إليه مخلوق من قومه بكلمة -ولو على سبيل الصدفة- </w:t>
      </w:r>
      <w:r w:rsidR="00E00DD4">
        <w:rPr>
          <w:rFonts w:hint="cs"/>
          <w:rtl/>
        </w:rPr>
        <w:t>يجيئه</w:t>
      </w:r>
      <w:r>
        <w:rPr>
          <w:rtl/>
        </w:rPr>
        <w:t xml:space="preserve"> من قبل ملك غسان كتاب </w:t>
      </w:r>
      <w:r w:rsidR="000B7861">
        <w:rPr>
          <w:rFonts w:hint="cs"/>
          <w:rtl/>
        </w:rPr>
        <w:t>ي</w:t>
      </w:r>
      <w:r>
        <w:rPr>
          <w:rtl/>
        </w:rPr>
        <w:t xml:space="preserve">منيه بالعزة والكرامة والمجد والجاه.. ولكنه بحركة واحدة </w:t>
      </w:r>
      <w:r w:rsidR="000B7861">
        <w:rPr>
          <w:rFonts w:hint="cs"/>
          <w:rtl/>
        </w:rPr>
        <w:t>يعرض</w:t>
      </w:r>
      <w:r>
        <w:rPr>
          <w:rtl/>
        </w:rPr>
        <w:t xml:space="preserve"> عن هذا كله، وما يزيد على أن يلق</w:t>
      </w:r>
      <w:r w:rsidR="000B7861">
        <w:rPr>
          <w:rFonts w:hint="cs"/>
          <w:rtl/>
        </w:rPr>
        <w:t>ي</w:t>
      </w:r>
      <w:r>
        <w:rPr>
          <w:rtl/>
        </w:rPr>
        <w:t xml:space="preserve"> بالكتاب إلى النار ويعد هذا بقية من البلاء</w:t>
      </w:r>
      <w:r w:rsidR="000B7861">
        <w:rPr>
          <w:rFonts w:hint="cs"/>
          <w:rtl/>
        </w:rPr>
        <w:t>،</w:t>
      </w:r>
      <w:r>
        <w:rPr>
          <w:rtl/>
        </w:rPr>
        <w:t xml:space="preserve"> ويصبر على الابتلاء.</w:t>
      </w:r>
    </w:p>
    <w:p w14:paraId="0F2EBA21" w14:textId="4A09C4BF" w:rsidR="00125F72" w:rsidRDefault="00125F72" w:rsidP="005304FA">
      <w:pPr>
        <w:ind w:firstLine="226"/>
        <w:rPr>
          <w:rtl/>
        </w:rPr>
      </w:pPr>
      <w:r w:rsidRPr="000B7861">
        <w:rPr>
          <w:b/>
          <w:bCs/>
          <w:rtl/>
        </w:rPr>
        <w:t>الخامس</w:t>
      </w:r>
      <w:r w:rsidR="000B7861" w:rsidRPr="000B7861">
        <w:rPr>
          <w:rFonts w:hint="cs"/>
          <w:b/>
          <w:bCs/>
          <w:rtl/>
        </w:rPr>
        <w:t>:</w:t>
      </w:r>
      <w:r>
        <w:rPr>
          <w:rtl/>
        </w:rPr>
        <w:t xml:space="preserve"> وتم</w:t>
      </w:r>
      <w:r w:rsidR="000B7861">
        <w:rPr>
          <w:rFonts w:hint="cs"/>
          <w:rtl/>
        </w:rPr>
        <w:t>ت</w:t>
      </w:r>
      <w:r>
        <w:rPr>
          <w:rtl/>
        </w:rPr>
        <w:t>د المقاطعة ف</w:t>
      </w:r>
      <w:r w:rsidR="000B7861">
        <w:rPr>
          <w:rFonts w:hint="cs"/>
          <w:rtl/>
        </w:rPr>
        <w:t>ت</w:t>
      </w:r>
      <w:r>
        <w:rPr>
          <w:rtl/>
        </w:rPr>
        <w:t>عزل عنه زوجه</w:t>
      </w:r>
      <w:r w:rsidR="000B7861">
        <w:rPr>
          <w:rFonts w:hint="cs"/>
          <w:rtl/>
        </w:rPr>
        <w:t>،</w:t>
      </w:r>
      <w:r>
        <w:rPr>
          <w:rtl/>
        </w:rPr>
        <w:t xml:space="preserve"> ل</w:t>
      </w:r>
      <w:r w:rsidR="000B7861">
        <w:rPr>
          <w:rFonts w:hint="cs"/>
          <w:rtl/>
        </w:rPr>
        <w:t>ت</w:t>
      </w:r>
      <w:r>
        <w:rPr>
          <w:rtl/>
        </w:rPr>
        <w:t>دعه فريد</w:t>
      </w:r>
      <w:r w:rsidR="000B7861">
        <w:rPr>
          <w:rFonts w:hint="cs"/>
          <w:rtl/>
        </w:rPr>
        <w:t>ً</w:t>
      </w:r>
      <w:r>
        <w:rPr>
          <w:rtl/>
        </w:rPr>
        <w:t>ا طريد</w:t>
      </w:r>
      <w:r w:rsidR="000B7861">
        <w:rPr>
          <w:rFonts w:hint="cs"/>
          <w:rtl/>
        </w:rPr>
        <w:t>ً</w:t>
      </w:r>
      <w:r>
        <w:rPr>
          <w:rtl/>
        </w:rPr>
        <w:t>ا من الأنس كله مخلف</w:t>
      </w:r>
      <w:r w:rsidR="000B7861">
        <w:rPr>
          <w:rFonts w:hint="cs"/>
          <w:rtl/>
        </w:rPr>
        <w:t>ً</w:t>
      </w:r>
      <w:r>
        <w:rPr>
          <w:rtl/>
        </w:rPr>
        <w:t>ا بين الأرض والسماء</w:t>
      </w:r>
      <w:r w:rsidR="000B7861">
        <w:rPr>
          <w:rFonts w:hint="cs"/>
          <w:rtl/>
        </w:rPr>
        <w:t>،</w:t>
      </w:r>
      <w:r>
        <w:rPr>
          <w:rtl/>
        </w:rPr>
        <w:t xml:space="preserve"> فيخجل أن يراجع رسول الله صلى الله عليه وسلم في </w:t>
      </w:r>
      <w:r w:rsidR="000B7861">
        <w:rPr>
          <w:rFonts w:hint="cs"/>
          <w:rtl/>
        </w:rPr>
        <w:t>ا</w:t>
      </w:r>
      <w:r>
        <w:rPr>
          <w:rtl/>
        </w:rPr>
        <w:t>مرأته</w:t>
      </w:r>
      <w:r w:rsidR="000B7861">
        <w:rPr>
          <w:rFonts w:hint="cs"/>
          <w:rtl/>
        </w:rPr>
        <w:t>؛</w:t>
      </w:r>
      <w:r>
        <w:rPr>
          <w:rtl/>
        </w:rPr>
        <w:t xml:space="preserve"> لأنه لا </w:t>
      </w:r>
      <w:r w:rsidR="000B7861">
        <w:rPr>
          <w:rFonts w:hint="cs"/>
          <w:rtl/>
        </w:rPr>
        <w:t>ي</w:t>
      </w:r>
      <w:r>
        <w:rPr>
          <w:rtl/>
        </w:rPr>
        <w:t>دري كيف يكون الجواب؟</w:t>
      </w:r>
    </w:p>
    <w:p w14:paraId="3E83935D" w14:textId="334B26C5" w:rsidR="00125F72" w:rsidRDefault="00125F72" w:rsidP="005304FA">
      <w:pPr>
        <w:ind w:firstLine="226"/>
        <w:rPr>
          <w:rtl/>
        </w:rPr>
      </w:pPr>
      <w:r w:rsidRPr="000B7861">
        <w:rPr>
          <w:b/>
          <w:bCs/>
          <w:rtl/>
        </w:rPr>
        <w:t>السادس:</w:t>
      </w:r>
      <w:r>
        <w:rPr>
          <w:rtl/>
        </w:rPr>
        <w:t xml:space="preserve"> هذه صفحة، والصفحة الأخرى هي صف</w:t>
      </w:r>
      <w:r w:rsidR="000B7861">
        <w:rPr>
          <w:rFonts w:hint="cs"/>
          <w:rtl/>
        </w:rPr>
        <w:t>ح</w:t>
      </w:r>
      <w:r>
        <w:rPr>
          <w:rtl/>
        </w:rPr>
        <w:t>ة البشر</w:t>
      </w:r>
      <w:r w:rsidR="000B7861">
        <w:rPr>
          <w:rFonts w:hint="cs"/>
          <w:rtl/>
        </w:rPr>
        <w:t>ى</w:t>
      </w:r>
      <w:r>
        <w:rPr>
          <w:rtl/>
        </w:rPr>
        <w:t>.. بشرى القبول</w:t>
      </w:r>
      <w:r w:rsidR="000B7861">
        <w:rPr>
          <w:rFonts w:hint="cs"/>
          <w:rtl/>
        </w:rPr>
        <w:t>،</w:t>
      </w:r>
      <w:r>
        <w:rPr>
          <w:rtl/>
        </w:rPr>
        <w:t xml:space="preserve"> وبشرى العودة إلى الصف</w:t>
      </w:r>
      <w:r w:rsidR="000B7861">
        <w:rPr>
          <w:rFonts w:hint="cs"/>
          <w:rtl/>
        </w:rPr>
        <w:t>،</w:t>
      </w:r>
      <w:r>
        <w:rPr>
          <w:rtl/>
        </w:rPr>
        <w:t xml:space="preserve"> وبشرى التوبة من الذنب</w:t>
      </w:r>
      <w:r w:rsidR="000B7861">
        <w:rPr>
          <w:rFonts w:hint="cs"/>
          <w:rtl/>
        </w:rPr>
        <w:t>،</w:t>
      </w:r>
      <w:r>
        <w:rPr>
          <w:rtl/>
        </w:rPr>
        <w:t xml:space="preserve"> وبشرى البعث والعودة إلى الحياة.. </w:t>
      </w:r>
      <w:r w:rsidR="000B7861">
        <w:rPr>
          <w:rFonts w:hint="cs"/>
          <w:rtl/>
        </w:rPr>
        <w:t>«</w:t>
      </w:r>
      <w:r>
        <w:rPr>
          <w:rtl/>
        </w:rPr>
        <w:t>فبينما أنا جالس على الحال التي ذكر الله منا</w:t>
      </w:r>
      <w:r w:rsidR="000B7861">
        <w:rPr>
          <w:rFonts w:hint="cs"/>
          <w:rtl/>
        </w:rPr>
        <w:t xml:space="preserve"> ق</w:t>
      </w:r>
      <w:r>
        <w:rPr>
          <w:rtl/>
        </w:rPr>
        <w:t>د ضاقت عل</w:t>
      </w:r>
      <w:r w:rsidR="000B7861">
        <w:rPr>
          <w:rFonts w:hint="cs"/>
          <w:rtl/>
        </w:rPr>
        <w:t>يّ</w:t>
      </w:r>
      <w:r>
        <w:rPr>
          <w:rtl/>
        </w:rPr>
        <w:t xml:space="preserve"> نفسي وضاقت عل</w:t>
      </w:r>
      <w:r w:rsidR="000B7861">
        <w:rPr>
          <w:rFonts w:hint="cs"/>
          <w:rtl/>
        </w:rPr>
        <w:t>ي</w:t>
      </w:r>
      <w:r>
        <w:rPr>
          <w:rtl/>
        </w:rPr>
        <w:t xml:space="preserve"> الأرض بما رحبت</w:t>
      </w:r>
      <w:r w:rsidR="000B7861">
        <w:rPr>
          <w:rFonts w:hint="cs"/>
          <w:rtl/>
        </w:rPr>
        <w:t>،</w:t>
      </w:r>
      <w:r>
        <w:rPr>
          <w:rtl/>
        </w:rPr>
        <w:t xml:space="preserve"> سمعت صارخ</w:t>
      </w:r>
      <w:r w:rsidR="000B7861">
        <w:rPr>
          <w:rFonts w:hint="cs"/>
          <w:rtl/>
        </w:rPr>
        <w:t>ً</w:t>
      </w:r>
      <w:r>
        <w:rPr>
          <w:rtl/>
        </w:rPr>
        <w:t>ا أوفى على جبل سلع يقوم بأعلى صوته: يا كعب بن مالك أبشر، فخر</w:t>
      </w:r>
      <w:r w:rsidR="000B7861">
        <w:rPr>
          <w:rFonts w:hint="cs"/>
          <w:rtl/>
        </w:rPr>
        <w:t>ر</w:t>
      </w:r>
      <w:r>
        <w:rPr>
          <w:rtl/>
        </w:rPr>
        <w:t>ت ساجد</w:t>
      </w:r>
      <w:r w:rsidR="000B7861">
        <w:rPr>
          <w:rFonts w:hint="cs"/>
          <w:rtl/>
        </w:rPr>
        <w:t>ً</w:t>
      </w:r>
      <w:r>
        <w:rPr>
          <w:rtl/>
        </w:rPr>
        <w:t xml:space="preserve">ا وعرفت أن قد جاء الفرج، فلما جاء الذي سمعت صوته </w:t>
      </w:r>
      <w:r w:rsidR="000B7861">
        <w:rPr>
          <w:rFonts w:hint="cs"/>
          <w:rtl/>
        </w:rPr>
        <w:t>ي</w:t>
      </w:r>
      <w:r>
        <w:rPr>
          <w:rtl/>
        </w:rPr>
        <w:t xml:space="preserve">بشرني نزعت له ثوبي فكسوتهما </w:t>
      </w:r>
      <w:r w:rsidR="000B7861">
        <w:rPr>
          <w:rFonts w:hint="cs"/>
          <w:rtl/>
        </w:rPr>
        <w:t>إ</w:t>
      </w:r>
      <w:r>
        <w:rPr>
          <w:rtl/>
        </w:rPr>
        <w:t>ياه ببشارته، والله لا أملك غيرهما يومئذ</w:t>
      </w:r>
      <w:r w:rsidR="000B7861">
        <w:rPr>
          <w:rFonts w:hint="cs"/>
          <w:rtl/>
        </w:rPr>
        <w:t>،</w:t>
      </w:r>
      <w:r>
        <w:rPr>
          <w:rtl/>
        </w:rPr>
        <w:t xml:space="preserve"> فاست</w:t>
      </w:r>
      <w:r w:rsidR="000B7861">
        <w:rPr>
          <w:rFonts w:hint="cs"/>
          <w:rtl/>
        </w:rPr>
        <w:t>ع</w:t>
      </w:r>
      <w:r>
        <w:rPr>
          <w:rtl/>
        </w:rPr>
        <w:t>ر</w:t>
      </w:r>
      <w:r w:rsidR="000B7861">
        <w:rPr>
          <w:rFonts w:hint="cs"/>
          <w:rtl/>
        </w:rPr>
        <w:t>ت</w:t>
      </w:r>
      <w:r>
        <w:rPr>
          <w:rtl/>
        </w:rPr>
        <w:t xml:space="preserve"> ثوبين فلبستهما فانطلقت </w:t>
      </w:r>
      <w:r w:rsidR="000B7861">
        <w:rPr>
          <w:rFonts w:hint="cs"/>
          <w:rtl/>
        </w:rPr>
        <w:t>إلى</w:t>
      </w:r>
      <w:r>
        <w:rPr>
          <w:rtl/>
        </w:rPr>
        <w:t xml:space="preserve"> رسول الله يتلقاني الناس فوج</w:t>
      </w:r>
      <w:r w:rsidR="000B7861">
        <w:rPr>
          <w:rFonts w:hint="cs"/>
          <w:rtl/>
        </w:rPr>
        <w:t>ً</w:t>
      </w:r>
      <w:r>
        <w:rPr>
          <w:rtl/>
        </w:rPr>
        <w:t>ا بعد فوج يهنئونني بالتوبة ويقولون: ليهنك توبة الله عليك</w:t>
      </w:r>
      <w:r w:rsidR="000B7861">
        <w:rPr>
          <w:rFonts w:hint="cs"/>
          <w:rtl/>
        </w:rPr>
        <w:t>،</w:t>
      </w:r>
      <w:r>
        <w:rPr>
          <w:rtl/>
        </w:rPr>
        <w:t xml:space="preserve"> حتى دخلت المسجد ف</w:t>
      </w:r>
      <w:r w:rsidR="000B7861">
        <w:rPr>
          <w:rFonts w:hint="cs"/>
          <w:rtl/>
        </w:rPr>
        <w:t>إ</w:t>
      </w:r>
      <w:r>
        <w:rPr>
          <w:rtl/>
        </w:rPr>
        <w:t>ذا رسول الله جالس في المسجد وحوله الناس</w:t>
      </w:r>
      <w:r w:rsidR="000B7861">
        <w:rPr>
          <w:rFonts w:hint="cs"/>
          <w:rtl/>
        </w:rPr>
        <w:t>،</w:t>
      </w:r>
      <w:r>
        <w:rPr>
          <w:rtl/>
        </w:rPr>
        <w:t xml:space="preserve"> فقام إل</w:t>
      </w:r>
      <w:r w:rsidR="000B7861">
        <w:rPr>
          <w:rFonts w:hint="cs"/>
          <w:rtl/>
        </w:rPr>
        <w:t>يّ</w:t>
      </w:r>
      <w:r>
        <w:rPr>
          <w:rtl/>
        </w:rPr>
        <w:t xml:space="preserve"> طلحة بن عبيد الله يهرول حتى صافحني وهن</w:t>
      </w:r>
      <w:r w:rsidR="000B7861">
        <w:rPr>
          <w:rFonts w:hint="cs"/>
          <w:rtl/>
        </w:rPr>
        <w:t>ئني،</w:t>
      </w:r>
      <w:r>
        <w:rPr>
          <w:rtl/>
        </w:rPr>
        <w:t xml:space="preserve"> والله ما</w:t>
      </w:r>
      <w:r w:rsidR="000B7861">
        <w:rPr>
          <w:rFonts w:hint="cs"/>
          <w:rtl/>
        </w:rPr>
        <w:t xml:space="preserve"> </w:t>
      </w:r>
      <w:r>
        <w:rPr>
          <w:rtl/>
        </w:rPr>
        <w:t>قام إل</w:t>
      </w:r>
      <w:r w:rsidR="000B7861">
        <w:rPr>
          <w:rFonts w:hint="cs"/>
          <w:rtl/>
        </w:rPr>
        <w:t>يّ</w:t>
      </w:r>
      <w:r>
        <w:rPr>
          <w:rtl/>
        </w:rPr>
        <w:t xml:space="preserve"> رجل من المهاجرين غيره</w:t>
      </w:r>
      <w:r w:rsidR="000B7861">
        <w:rPr>
          <w:rFonts w:hint="cs"/>
          <w:rtl/>
        </w:rPr>
        <w:t>،</w:t>
      </w:r>
      <w:r>
        <w:rPr>
          <w:rtl/>
        </w:rPr>
        <w:t xml:space="preserve"> قال</w:t>
      </w:r>
      <w:r w:rsidR="000B7861">
        <w:rPr>
          <w:rFonts w:hint="cs"/>
          <w:rtl/>
        </w:rPr>
        <w:t>:</w:t>
      </w:r>
      <w:r>
        <w:rPr>
          <w:rtl/>
        </w:rPr>
        <w:t xml:space="preserve"> فكان كعب لا ينساها لطلحة</w:t>
      </w:r>
      <w:r w:rsidR="000B7861">
        <w:rPr>
          <w:rFonts w:hint="cs"/>
          <w:rtl/>
        </w:rPr>
        <w:t>»</w:t>
      </w:r>
      <w:r>
        <w:rPr>
          <w:rtl/>
        </w:rPr>
        <w:t>.. هكذا كانت الأحداث تقدر وتقوم في هذه الجماعة</w:t>
      </w:r>
      <w:r w:rsidR="000B7861">
        <w:rPr>
          <w:rFonts w:hint="cs"/>
          <w:rtl/>
        </w:rPr>
        <w:t>،</w:t>
      </w:r>
      <w:r>
        <w:rPr>
          <w:rtl/>
        </w:rPr>
        <w:t xml:space="preserve"> وهكذا كانت توبة مقبولة تستقبل وتعظم.. وكانت التهنئة بها والاحتفاء بصاحبها جميلا</w:t>
      </w:r>
      <w:r w:rsidR="000B7861">
        <w:rPr>
          <w:rFonts w:hint="cs"/>
          <w:rtl/>
        </w:rPr>
        <w:t>ً</w:t>
      </w:r>
      <w:r>
        <w:rPr>
          <w:rtl/>
        </w:rPr>
        <w:t xml:space="preserve"> لا ينساه الطريد الذي رد إلى الجماعة واتصلت بها وشائجه، فهو في يوم كما قال عنه رسول الله صلى الله عليه وسلم: </w:t>
      </w:r>
      <w:r w:rsidR="000B7861">
        <w:rPr>
          <w:rFonts w:hint="cs"/>
          <w:rtl/>
        </w:rPr>
        <w:t>(</w:t>
      </w:r>
      <w:r>
        <w:rPr>
          <w:rtl/>
        </w:rPr>
        <w:t>أبشر بخير يوم مر عليك منذ ولدتك أمك</w:t>
      </w:r>
      <w:r w:rsidR="000B7861">
        <w:rPr>
          <w:rFonts w:hint="cs"/>
          <w:rtl/>
        </w:rPr>
        <w:t>)،</w:t>
      </w:r>
      <w:r>
        <w:rPr>
          <w:rtl/>
        </w:rPr>
        <w:t xml:space="preserve"> قالها صلى الله عليه وسلم وهو </w:t>
      </w:r>
      <w:r w:rsidR="000B7861">
        <w:rPr>
          <w:rFonts w:hint="cs"/>
          <w:rtl/>
        </w:rPr>
        <w:t>يب</w:t>
      </w:r>
      <w:r>
        <w:rPr>
          <w:rtl/>
        </w:rPr>
        <w:t>رق وجهه من</w:t>
      </w:r>
      <w:r w:rsidR="000B7861">
        <w:rPr>
          <w:rFonts w:hint="cs"/>
          <w:rtl/>
        </w:rPr>
        <w:t xml:space="preserve"> </w:t>
      </w:r>
      <w:r>
        <w:rPr>
          <w:rtl/>
        </w:rPr>
        <w:t>السرور وكما قال كعب</w:t>
      </w:r>
      <w:r w:rsidR="000B7861">
        <w:rPr>
          <w:rFonts w:hint="cs"/>
          <w:rtl/>
        </w:rPr>
        <w:t>:</w:t>
      </w:r>
      <w:r>
        <w:rPr>
          <w:rtl/>
        </w:rPr>
        <w:t xml:space="preserve"> فهذا القلب الكبير الكريم الرحيم قد فاض به السرور أن تقبل الله توبة من أصحابه وردهم مكرمين إلى جماعته.</w:t>
      </w:r>
    </w:p>
    <w:p w14:paraId="58B91D11" w14:textId="77777777" w:rsidR="00125F72" w:rsidRDefault="00125F72" w:rsidP="005304FA">
      <w:pPr>
        <w:ind w:firstLine="226"/>
        <w:rPr>
          <w:rtl/>
        </w:rPr>
      </w:pPr>
      <w:r>
        <w:rPr>
          <w:rtl/>
        </w:rPr>
        <w:t>تلك هي قصة الثلاثة الذين خلفوا ثم تاب الله عليهم، وهذه هي بعض لمحات من دلالتها الواضحة على حياة الجماعة الإسلامية وعلى القيم التي كانت تعيش بها.</w:t>
      </w:r>
    </w:p>
    <w:p w14:paraId="509CFD8D" w14:textId="7A98895A" w:rsidR="00125F72" w:rsidRPr="000B7861" w:rsidRDefault="00125F72" w:rsidP="005304FA">
      <w:pPr>
        <w:pStyle w:val="3"/>
        <w:rPr>
          <w:rtl/>
        </w:rPr>
      </w:pPr>
      <w:bookmarkStart w:id="257" w:name="_Toc155503455"/>
      <w:r w:rsidRPr="000B7861">
        <w:rPr>
          <w:rtl/>
        </w:rPr>
        <w:t>معنى</w:t>
      </w:r>
      <w:r w:rsidR="009F06DD">
        <w:rPr>
          <w:rtl/>
        </w:rPr>
        <w:t xml:space="preserve"> الآية</w:t>
      </w:r>
      <w:bookmarkEnd w:id="257"/>
    </w:p>
    <w:p w14:paraId="31B7E509" w14:textId="09C8DB11" w:rsidR="00125F72" w:rsidRDefault="00125F72" w:rsidP="005304FA">
      <w:pPr>
        <w:ind w:firstLine="226"/>
        <w:rPr>
          <w:rtl/>
        </w:rPr>
      </w:pPr>
      <w:r>
        <w:rPr>
          <w:rtl/>
        </w:rPr>
        <w:t>والقصة كما رواها أحد أصحابها تقرب إلى نفوسنا معنى</w:t>
      </w:r>
      <w:r w:rsidR="009F06DD">
        <w:rPr>
          <w:rtl/>
        </w:rPr>
        <w:t xml:space="preserve"> الآية</w:t>
      </w:r>
      <w:r>
        <w:rPr>
          <w:rtl/>
        </w:rPr>
        <w:t xml:space="preserve">: </w:t>
      </w:r>
      <w:r w:rsidR="00371EB8" w:rsidRPr="00371EB8">
        <w:rPr>
          <w:rtl/>
        </w:rPr>
        <w:t>﴿وَعَلَى الثَّلَاثَةِ الَّذِينَ خُلِّفُوا﴾</w:t>
      </w:r>
      <w:r w:rsidR="000B7861">
        <w:rPr>
          <w:rFonts w:hint="cs"/>
          <w:rtl/>
        </w:rPr>
        <w:t>،</w:t>
      </w:r>
      <w:r>
        <w:rPr>
          <w:rtl/>
        </w:rPr>
        <w:t xml:space="preserve"> وقد فسرها </w:t>
      </w:r>
      <w:r w:rsidR="00A84653">
        <w:rPr>
          <w:rtl/>
        </w:rPr>
        <w:t>ك</w:t>
      </w:r>
      <w:r w:rsidR="000B7861">
        <w:rPr>
          <w:rFonts w:hint="cs"/>
          <w:rtl/>
        </w:rPr>
        <w:t>ع</w:t>
      </w:r>
      <w:r>
        <w:rPr>
          <w:rtl/>
        </w:rPr>
        <w:t>ب بالصواب في آخر الحديث المتقدم، وهو أنهم خل</w:t>
      </w:r>
      <w:r w:rsidR="000B7861">
        <w:rPr>
          <w:rFonts w:hint="cs"/>
          <w:rtl/>
        </w:rPr>
        <w:t>ف</w:t>
      </w:r>
      <w:r>
        <w:rPr>
          <w:rtl/>
        </w:rPr>
        <w:t>وا من بين من خلف لرسول الله صلى الله عليه وسلم واعتذر من المتخلفين</w:t>
      </w:r>
      <w:r w:rsidR="00371EB8">
        <w:rPr>
          <w:rFonts w:hint="cs"/>
          <w:rtl/>
        </w:rPr>
        <w:t>،</w:t>
      </w:r>
      <w:r>
        <w:rPr>
          <w:rtl/>
        </w:rPr>
        <w:t xml:space="preserve"> فخلف هؤلاء الثلاثة عنهم وأرج</w:t>
      </w:r>
      <w:r w:rsidR="00371EB8">
        <w:rPr>
          <w:rFonts w:hint="cs"/>
          <w:rtl/>
        </w:rPr>
        <w:t>ئ</w:t>
      </w:r>
      <w:r>
        <w:rPr>
          <w:rtl/>
        </w:rPr>
        <w:t xml:space="preserve"> أمرهم دونهم</w:t>
      </w:r>
      <w:r w:rsidR="00371EB8">
        <w:rPr>
          <w:rFonts w:hint="cs"/>
          <w:rtl/>
        </w:rPr>
        <w:t>،</w:t>
      </w:r>
      <w:r>
        <w:rPr>
          <w:rtl/>
        </w:rPr>
        <w:t xml:space="preserve"> وليس ذلك تخلفهم عن الغزو</w:t>
      </w:r>
      <w:r w:rsidR="00371EB8">
        <w:rPr>
          <w:rFonts w:hint="cs"/>
          <w:rtl/>
        </w:rPr>
        <w:t>،</w:t>
      </w:r>
      <w:r>
        <w:rPr>
          <w:rtl/>
        </w:rPr>
        <w:t xml:space="preserve"> لأنه لو أراد ذلك لقال: تخلفوا، كما قال تعال: </w:t>
      </w:r>
      <w:r w:rsidR="00371EB8" w:rsidRPr="00371EB8">
        <w:rPr>
          <w:rtl/>
        </w:rPr>
        <w:t>﴿مَا كَانَ لِأَهْلِ الْمَدِينَةِ وَمَنْ حَوْلَهُمْ مِنَ الْأَعْرَابِ أَنْ يَتَخَلَّفُوا عَنْ رَسُولِ اللَّهِ﴾</w:t>
      </w:r>
      <w:r w:rsidR="00371EB8">
        <w:rPr>
          <w:rFonts w:hint="cs"/>
          <w:rtl/>
        </w:rPr>
        <w:t>،</w:t>
      </w:r>
      <w:r>
        <w:rPr>
          <w:rtl/>
        </w:rPr>
        <w:t xml:space="preserve"> وذلك لأنهم تخلفوا بأنفسهم وبخلاف </w:t>
      </w:r>
      <w:r w:rsidR="00371EB8">
        <w:rPr>
          <w:rFonts w:hint="cs"/>
          <w:rtl/>
        </w:rPr>
        <w:t>ت</w:t>
      </w:r>
      <w:r>
        <w:rPr>
          <w:rtl/>
        </w:rPr>
        <w:t>خليفهم عن أمر المتخلفين سواهم</w:t>
      </w:r>
      <w:r w:rsidR="00371EB8">
        <w:rPr>
          <w:rFonts w:hint="cs"/>
          <w:rtl/>
        </w:rPr>
        <w:t>،</w:t>
      </w:r>
      <w:r>
        <w:rPr>
          <w:rtl/>
        </w:rPr>
        <w:t xml:space="preserve"> فإن الله سبحانه هو الذي خلفهم عنهم ولم يتخلفوا عنه بأنفسهم.</w:t>
      </w:r>
    </w:p>
    <w:p w14:paraId="76DA69CD" w14:textId="54543C82" w:rsidR="00125F72" w:rsidRDefault="00371EB8" w:rsidP="005304FA">
      <w:pPr>
        <w:ind w:firstLine="226"/>
        <w:rPr>
          <w:rtl/>
        </w:rPr>
      </w:pPr>
      <w:r w:rsidRPr="00371EB8">
        <w:rPr>
          <w:rtl/>
        </w:rPr>
        <w:t>﴿حَتَّى إِذَا ضَاقَتْ عَلَيْهِمُ الْأَرْضُ بِمَا رَحُبَتْ وَضَاقَتْ عَلَيْهِمْ أَنْفُسُهُمْ وَظَنُّوا أَنْ لَا مَلْجَأَ مِنَ اللَّهِ إِلَّا إِلَيْهِ﴾</w:t>
      </w:r>
      <w:r w:rsidR="00125F72">
        <w:rPr>
          <w:rtl/>
        </w:rPr>
        <w:t>.</w:t>
      </w:r>
      <w:r>
        <w:rPr>
          <w:rFonts w:hint="cs"/>
          <w:rtl/>
        </w:rPr>
        <w:t>.</w:t>
      </w:r>
      <w:r w:rsidR="00125F72">
        <w:rPr>
          <w:rtl/>
        </w:rPr>
        <w:t xml:space="preserve"> أبهم الله أمرهم إلى أن شعروا بأن الأرض قد ضاقت عليهم برحبها</w:t>
      </w:r>
      <w:r>
        <w:rPr>
          <w:rFonts w:hint="cs"/>
          <w:rtl/>
        </w:rPr>
        <w:t>؛</w:t>
      </w:r>
      <w:r w:rsidR="00125F72">
        <w:rPr>
          <w:rtl/>
        </w:rPr>
        <w:t xml:space="preserve"> أي بما وسعت، فهم لم يقروا في الدنيا مع سعتها، خوف</w:t>
      </w:r>
      <w:r>
        <w:rPr>
          <w:rFonts w:hint="cs"/>
          <w:rtl/>
        </w:rPr>
        <w:t>ً</w:t>
      </w:r>
      <w:r w:rsidR="00125F72">
        <w:rPr>
          <w:rtl/>
        </w:rPr>
        <w:t>ا من العاقبة وتألم وامتعاض</w:t>
      </w:r>
      <w:r>
        <w:rPr>
          <w:rFonts w:hint="cs"/>
          <w:rtl/>
        </w:rPr>
        <w:t>ً</w:t>
      </w:r>
      <w:r w:rsidR="00125F72">
        <w:rPr>
          <w:rtl/>
        </w:rPr>
        <w:t xml:space="preserve">ا من </w:t>
      </w:r>
      <w:r>
        <w:rPr>
          <w:rFonts w:hint="cs"/>
          <w:rtl/>
        </w:rPr>
        <w:t>إ</w:t>
      </w:r>
      <w:r w:rsidR="00125F72">
        <w:rPr>
          <w:rtl/>
        </w:rPr>
        <w:t>عراض النبي صلى الله عليه وسلم والمؤمنين عنهم وهو مثل لشدة الحيرة، وذلك كما قيل</w:t>
      </w:r>
      <w:r>
        <w:rPr>
          <w:rFonts w:hint="cs"/>
          <w:rtl/>
        </w:rPr>
        <w:t>:</w:t>
      </w:r>
    </w:p>
    <w:tbl>
      <w:tblPr>
        <w:tblStyle w:val="a7"/>
        <w:bidiVisual/>
        <w:tblW w:w="375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579"/>
        <w:gridCol w:w="2826"/>
      </w:tblGrid>
      <w:tr w:rsidR="00371EB8" w14:paraId="0C4EE6D0" w14:textId="77777777" w:rsidTr="00371EB8">
        <w:trPr>
          <w:cantSplit/>
          <w:trHeight w:hRule="exact" w:val="567"/>
          <w:jc w:val="center"/>
        </w:trPr>
        <w:tc>
          <w:tcPr>
            <w:tcW w:w="2768" w:type="dxa"/>
            <w:shd w:val="clear" w:color="auto" w:fill="auto"/>
            <w:vAlign w:val="center"/>
          </w:tcPr>
          <w:p w14:paraId="32FCC740" w14:textId="1CFEE30C" w:rsidR="00371EB8" w:rsidRPr="00371EB8" w:rsidRDefault="00371EB8" w:rsidP="005304FA">
            <w:pPr>
              <w:ind w:firstLine="0"/>
              <w:jc w:val="lowKashida"/>
              <w:rPr>
                <w:rtl/>
              </w:rPr>
            </w:pPr>
            <w:r w:rsidRPr="00371EB8">
              <w:rPr>
                <w:rtl/>
              </w:rPr>
              <w:t>كأن بلاد الله وه</w:t>
            </w:r>
            <w:r w:rsidRPr="00371EB8">
              <w:rPr>
                <w:rFonts w:hint="cs"/>
                <w:rtl/>
              </w:rPr>
              <w:t>ي</w:t>
            </w:r>
            <w:r w:rsidRPr="00371EB8">
              <w:rPr>
                <w:rtl/>
              </w:rPr>
              <w:t xml:space="preserve"> فسيحة</w:t>
            </w:r>
            <w:r>
              <w:rPr>
                <w:rtl/>
              </w:rPr>
              <w:br/>
            </w:r>
          </w:p>
        </w:tc>
        <w:tc>
          <w:tcPr>
            <w:tcW w:w="567" w:type="dxa"/>
            <w:shd w:val="clear" w:color="auto" w:fill="auto"/>
            <w:vAlign w:val="center"/>
          </w:tcPr>
          <w:p w14:paraId="2674BB7E" w14:textId="77777777" w:rsidR="00371EB8" w:rsidRPr="00371EB8" w:rsidRDefault="00371EB8" w:rsidP="005304FA">
            <w:pPr>
              <w:ind w:firstLine="0"/>
              <w:jc w:val="lowKashida"/>
              <w:rPr>
                <w:rtl/>
              </w:rPr>
            </w:pPr>
          </w:p>
        </w:tc>
        <w:tc>
          <w:tcPr>
            <w:tcW w:w="2769" w:type="dxa"/>
            <w:shd w:val="clear" w:color="auto" w:fill="auto"/>
            <w:vAlign w:val="center"/>
          </w:tcPr>
          <w:p w14:paraId="6749910F" w14:textId="79591567" w:rsidR="00371EB8" w:rsidRDefault="00371EB8" w:rsidP="005304FA">
            <w:pPr>
              <w:ind w:firstLine="0"/>
              <w:jc w:val="lowKashida"/>
              <w:rPr>
                <w:rtl/>
              </w:rPr>
            </w:pPr>
            <w:r w:rsidRPr="00371EB8">
              <w:rPr>
                <w:rtl/>
              </w:rPr>
              <w:t>على الخائف المطلوب كفة حابل</w:t>
            </w:r>
            <w:r>
              <w:rPr>
                <w:rtl/>
              </w:rPr>
              <w:br/>
            </w:r>
          </w:p>
        </w:tc>
      </w:tr>
    </w:tbl>
    <w:p w14:paraId="14689F4D" w14:textId="25DFD401" w:rsidR="00125F72" w:rsidRDefault="00125F72" w:rsidP="005304FA">
      <w:pPr>
        <w:ind w:firstLine="226"/>
        <w:rPr>
          <w:rtl/>
        </w:rPr>
      </w:pPr>
      <w:r>
        <w:rPr>
          <w:rtl/>
        </w:rPr>
        <w:t xml:space="preserve">فما الأرض؟ </w:t>
      </w:r>
      <w:r w:rsidR="00371EB8">
        <w:rPr>
          <w:rFonts w:hint="cs"/>
          <w:rtl/>
        </w:rPr>
        <w:t>إ</w:t>
      </w:r>
      <w:r>
        <w:rPr>
          <w:rtl/>
        </w:rPr>
        <w:t xml:space="preserve">ن هي </w:t>
      </w:r>
      <w:r w:rsidR="00371EB8">
        <w:rPr>
          <w:rFonts w:hint="cs"/>
          <w:rtl/>
        </w:rPr>
        <w:t>إ</w:t>
      </w:r>
      <w:r>
        <w:rPr>
          <w:rtl/>
        </w:rPr>
        <w:t>لا بأهلها</w:t>
      </w:r>
      <w:r w:rsidR="00371EB8">
        <w:rPr>
          <w:rFonts w:hint="cs"/>
          <w:rtl/>
        </w:rPr>
        <w:t>،</w:t>
      </w:r>
      <w:r>
        <w:rPr>
          <w:rtl/>
        </w:rPr>
        <w:t xml:space="preserve"> و</w:t>
      </w:r>
      <w:r w:rsidR="00371EB8">
        <w:rPr>
          <w:rFonts w:hint="cs"/>
          <w:rtl/>
        </w:rPr>
        <w:t>إ</w:t>
      </w:r>
      <w:r>
        <w:rPr>
          <w:rtl/>
        </w:rPr>
        <w:t xml:space="preserve">ن هي </w:t>
      </w:r>
      <w:r w:rsidR="00371EB8">
        <w:rPr>
          <w:rFonts w:hint="cs"/>
          <w:rtl/>
        </w:rPr>
        <w:t>إ</w:t>
      </w:r>
      <w:r>
        <w:rPr>
          <w:rtl/>
        </w:rPr>
        <w:t>لا بالقيم السائدة فيها</w:t>
      </w:r>
      <w:r w:rsidR="00371EB8">
        <w:rPr>
          <w:rFonts w:hint="cs"/>
          <w:rtl/>
        </w:rPr>
        <w:t>،</w:t>
      </w:r>
      <w:r>
        <w:rPr>
          <w:rtl/>
        </w:rPr>
        <w:t xml:space="preserve"> و</w:t>
      </w:r>
      <w:r w:rsidR="00371EB8">
        <w:rPr>
          <w:rFonts w:hint="cs"/>
          <w:rtl/>
        </w:rPr>
        <w:t>إ</w:t>
      </w:r>
      <w:r>
        <w:rPr>
          <w:rtl/>
        </w:rPr>
        <w:t xml:space="preserve">ن هي </w:t>
      </w:r>
      <w:r w:rsidR="00371EB8">
        <w:rPr>
          <w:rFonts w:hint="cs"/>
          <w:rtl/>
        </w:rPr>
        <w:t>إ</w:t>
      </w:r>
      <w:r>
        <w:rPr>
          <w:rtl/>
        </w:rPr>
        <w:t xml:space="preserve">لا بالوشائج والعلاقات بين أصحابها، فالتعبير صادق في مدلوله الواقعي، فوق صدقه في جماله الفني الذي </w:t>
      </w:r>
      <w:r w:rsidR="00371EB8">
        <w:rPr>
          <w:rFonts w:hint="cs"/>
          <w:rtl/>
        </w:rPr>
        <w:t>ي</w:t>
      </w:r>
      <w:r>
        <w:rPr>
          <w:rtl/>
        </w:rPr>
        <w:t>رسم هذه الأرض تضيق بالثلاثة المخلفين وت</w:t>
      </w:r>
      <w:r w:rsidR="00371EB8">
        <w:rPr>
          <w:rFonts w:hint="cs"/>
          <w:rtl/>
        </w:rPr>
        <w:t>ت</w:t>
      </w:r>
      <w:r>
        <w:rPr>
          <w:rtl/>
        </w:rPr>
        <w:t>قا</w:t>
      </w:r>
      <w:r w:rsidR="00371EB8">
        <w:rPr>
          <w:rFonts w:hint="cs"/>
          <w:rtl/>
        </w:rPr>
        <w:t>ص</w:t>
      </w:r>
      <w:r>
        <w:rPr>
          <w:rtl/>
        </w:rPr>
        <w:t>ر أطرافها وتنكمش رقتها فهم منها في حرج وضيق.. وضاقت أنفسهم على أنفسهم</w:t>
      </w:r>
      <w:r w:rsidR="00371EB8">
        <w:rPr>
          <w:rFonts w:hint="cs"/>
          <w:rtl/>
        </w:rPr>
        <w:t>،</w:t>
      </w:r>
      <w:r>
        <w:rPr>
          <w:rtl/>
        </w:rPr>
        <w:t xml:space="preserve"> والمراد ضي</w:t>
      </w:r>
      <w:r w:rsidR="00371EB8">
        <w:rPr>
          <w:rFonts w:hint="cs"/>
          <w:rtl/>
        </w:rPr>
        <w:t>ق</w:t>
      </w:r>
      <w:r>
        <w:rPr>
          <w:rtl/>
        </w:rPr>
        <w:t xml:space="preserve"> صدورهم بسبب الهم والغم ومجان</w:t>
      </w:r>
      <w:r w:rsidR="00371EB8">
        <w:rPr>
          <w:rFonts w:hint="cs"/>
          <w:rtl/>
        </w:rPr>
        <w:t>ب</w:t>
      </w:r>
      <w:r>
        <w:rPr>
          <w:rtl/>
        </w:rPr>
        <w:t>ة الأولياء والأحباء</w:t>
      </w:r>
      <w:r w:rsidR="00371EB8">
        <w:rPr>
          <w:rFonts w:hint="cs"/>
          <w:rtl/>
        </w:rPr>
        <w:t>،</w:t>
      </w:r>
      <w:r>
        <w:rPr>
          <w:rtl/>
        </w:rPr>
        <w:t xml:space="preserve"> ونظر الناس لهم بعين ال</w:t>
      </w:r>
      <w:r w:rsidR="00371EB8">
        <w:rPr>
          <w:rFonts w:hint="cs"/>
          <w:rtl/>
        </w:rPr>
        <w:t>إ</w:t>
      </w:r>
      <w:r>
        <w:rPr>
          <w:rtl/>
        </w:rPr>
        <w:t>هانة، فكأنهم لا</w:t>
      </w:r>
      <w:r w:rsidR="00371EB8">
        <w:rPr>
          <w:rFonts w:hint="cs"/>
          <w:rtl/>
        </w:rPr>
        <w:t xml:space="preserve"> </w:t>
      </w:r>
      <w:r>
        <w:rPr>
          <w:rtl/>
        </w:rPr>
        <w:t>يجدون لأنفسهم مكان</w:t>
      </w:r>
      <w:r w:rsidR="00371EB8">
        <w:rPr>
          <w:rFonts w:hint="cs"/>
          <w:rtl/>
        </w:rPr>
        <w:t>ً</w:t>
      </w:r>
      <w:r>
        <w:rPr>
          <w:rtl/>
        </w:rPr>
        <w:t>ا ترتاح إليه وتطمئن به</w:t>
      </w:r>
      <w:r w:rsidR="00371EB8">
        <w:rPr>
          <w:rFonts w:hint="cs"/>
          <w:rtl/>
        </w:rPr>
        <w:t>،</w:t>
      </w:r>
      <w:r>
        <w:rPr>
          <w:rtl/>
        </w:rPr>
        <w:t xml:space="preserve"> وكأنما هي وعاء لهم تضيق بهم ولا</w:t>
      </w:r>
      <w:r w:rsidR="00371EB8">
        <w:rPr>
          <w:rFonts w:hint="cs"/>
          <w:rtl/>
        </w:rPr>
        <w:t xml:space="preserve"> </w:t>
      </w:r>
      <w:r>
        <w:rPr>
          <w:rtl/>
        </w:rPr>
        <w:t>تسعهم وتضغطهم فتتكرب أنفاسهم</w:t>
      </w:r>
      <w:r w:rsidR="00371EB8">
        <w:rPr>
          <w:rFonts w:hint="cs"/>
          <w:rtl/>
        </w:rPr>
        <w:t xml:space="preserve">، </w:t>
      </w:r>
      <w:r>
        <w:rPr>
          <w:rtl/>
        </w:rPr>
        <w:t>وأيقنوا بقلوبهم أن لا شي</w:t>
      </w:r>
      <w:r w:rsidR="00371EB8">
        <w:rPr>
          <w:rFonts w:hint="cs"/>
          <w:rtl/>
        </w:rPr>
        <w:t>ء</w:t>
      </w:r>
      <w:r>
        <w:rPr>
          <w:rtl/>
        </w:rPr>
        <w:t xml:space="preserve"> لهم يلج</w:t>
      </w:r>
      <w:r w:rsidR="00371EB8">
        <w:rPr>
          <w:rFonts w:hint="cs"/>
          <w:rtl/>
        </w:rPr>
        <w:t>ؤوا</w:t>
      </w:r>
      <w:r>
        <w:rPr>
          <w:rtl/>
        </w:rPr>
        <w:t xml:space="preserve"> إليه مما نزل بهم من أمر الله من البلاء ب</w:t>
      </w:r>
      <w:r w:rsidR="00371EB8">
        <w:rPr>
          <w:rFonts w:hint="cs"/>
          <w:rtl/>
        </w:rPr>
        <w:t>تخ</w:t>
      </w:r>
      <w:r>
        <w:rPr>
          <w:rtl/>
        </w:rPr>
        <w:t>لفهم خلاف رسول الله صلى الله عليه وسلم ينج</w:t>
      </w:r>
      <w:r w:rsidR="00371EB8">
        <w:rPr>
          <w:rFonts w:hint="cs"/>
          <w:rtl/>
        </w:rPr>
        <w:t>ي</w:t>
      </w:r>
      <w:r>
        <w:rPr>
          <w:rtl/>
        </w:rPr>
        <w:t xml:space="preserve">هم من كربهم، ولا مما يحذرون من سخط الله وعذابه، </w:t>
      </w:r>
      <w:r w:rsidR="00371EB8">
        <w:rPr>
          <w:rFonts w:hint="cs"/>
          <w:rtl/>
        </w:rPr>
        <w:t>إ</w:t>
      </w:r>
      <w:r>
        <w:rPr>
          <w:rtl/>
        </w:rPr>
        <w:t>لا إلى الله تعال</w:t>
      </w:r>
      <w:r w:rsidR="00371EB8">
        <w:rPr>
          <w:rFonts w:hint="cs"/>
          <w:rtl/>
        </w:rPr>
        <w:t>ى</w:t>
      </w:r>
      <w:r>
        <w:rPr>
          <w:rtl/>
        </w:rPr>
        <w:t xml:space="preserve">.. بأن يتوبوا إليه ويستغفروه </w:t>
      </w:r>
      <w:r w:rsidR="00371EB8" w:rsidRPr="00371EB8">
        <w:rPr>
          <w:rtl/>
        </w:rPr>
        <w:t>﴿وَظَنُّوا أَنْ لَا مَلْجَأَ مِنَ اللَّهِ إِلَّا إِلَيْهِ﴾</w:t>
      </w:r>
      <w:r w:rsidR="00371EB8">
        <w:rPr>
          <w:rFonts w:hint="cs"/>
          <w:rtl/>
        </w:rPr>
        <w:t>،</w:t>
      </w:r>
      <w:r>
        <w:rPr>
          <w:rtl/>
        </w:rPr>
        <w:t xml:space="preserve"> وليس هناك ملج</w:t>
      </w:r>
      <w:r w:rsidR="00371EB8">
        <w:rPr>
          <w:rFonts w:hint="cs"/>
          <w:rtl/>
        </w:rPr>
        <w:t>أ</w:t>
      </w:r>
      <w:r>
        <w:rPr>
          <w:rtl/>
        </w:rPr>
        <w:t xml:space="preserve"> من الله لأحد وهو آخذ بأ</w:t>
      </w:r>
      <w:r w:rsidR="00371EB8">
        <w:rPr>
          <w:rFonts w:hint="cs"/>
          <w:rtl/>
        </w:rPr>
        <w:t>ق</w:t>
      </w:r>
      <w:r>
        <w:rPr>
          <w:rtl/>
        </w:rPr>
        <w:t>طار الأرض والسم</w:t>
      </w:r>
      <w:r w:rsidR="00371EB8">
        <w:rPr>
          <w:rFonts w:hint="cs"/>
          <w:rtl/>
        </w:rPr>
        <w:t>ا</w:t>
      </w:r>
      <w:r>
        <w:rPr>
          <w:rtl/>
        </w:rPr>
        <w:t>وات</w:t>
      </w:r>
      <w:r w:rsidR="00371EB8">
        <w:rPr>
          <w:rFonts w:hint="cs"/>
          <w:rtl/>
        </w:rPr>
        <w:t>،</w:t>
      </w:r>
      <w:r>
        <w:rPr>
          <w:rtl/>
        </w:rPr>
        <w:t xml:space="preserve"> ولكن ذكر هذه الحقيقة هنا في هذا الجو المكروب يخلع على المشهد ظلا</w:t>
      </w:r>
      <w:r w:rsidR="00371EB8">
        <w:rPr>
          <w:rFonts w:hint="cs"/>
          <w:rtl/>
        </w:rPr>
        <w:t>ً</w:t>
      </w:r>
      <w:r>
        <w:rPr>
          <w:rtl/>
        </w:rPr>
        <w:t xml:space="preserve"> من الكر</w:t>
      </w:r>
      <w:r w:rsidR="00371EB8">
        <w:rPr>
          <w:rFonts w:hint="cs"/>
          <w:rtl/>
        </w:rPr>
        <w:t>ب</w:t>
      </w:r>
      <w:r>
        <w:rPr>
          <w:rtl/>
        </w:rPr>
        <w:t>ة واليأس والضيق</w:t>
      </w:r>
      <w:r w:rsidR="00371EB8">
        <w:rPr>
          <w:rFonts w:hint="cs"/>
          <w:rtl/>
        </w:rPr>
        <w:t>،</w:t>
      </w:r>
      <w:r>
        <w:rPr>
          <w:rtl/>
        </w:rPr>
        <w:t xml:space="preserve"> ولا مخرج منه </w:t>
      </w:r>
      <w:r w:rsidR="00371EB8">
        <w:rPr>
          <w:rFonts w:hint="cs"/>
          <w:rtl/>
        </w:rPr>
        <w:t>إ</w:t>
      </w:r>
      <w:r>
        <w:rPr>
          <w:rtl/>
        </w:rPr>
        <w:t>لا بالالتجاء إلى الله مفرج الكروب</w:t>
      </w:r>
      <w:r w:rsidR="00371EB8">
        <w:rPr>
          <w:rFonts w:hint="cs"/>
          <w:rtl/>
        </w:rPr>
        <w:t>،</w:t>
      </w:r>
      <w:r>
        <w:rPr>
          <w:rtl/>
        </w:rPr>
        <w:t xml:space="preserve"> ثم يجي</w:t>
      </w:r>
      <w:r w:rsidR="00371EB8">
        <w:rPr>
          <w:rFonts w:hint="cs"/>
          <w:rtl/>
        </w:rPr>
        <w:t>ء</w:t>
      </w:r>
      <w:r>
        <w:rPr>
          <w:rtl/>
        </w:rPr>
        <w:t xml:space="preserve"> الفرج </w:t>
      </w:r>
      <w:r w:rsidR="00371EB8" w:rsidRPr="00371EB8">
        <w:rPr>
          <w:rtl/>
        </w:rPr>
        <w:t>﴿ثُمَّ تَابَ عَلَيْهِمْ لِيَتُوبُوا﴾</w:t>
      </w:r>
      <w:r>
        <w:rPr>
          <w:rtl/>
        </w:rPr>
        <w:t>..</w:t>
      </w:r>
      <w:r w:rsidR="00852B9A">
        <w:rPr>
          <w:rtl/>
        </w:rPr>
        <w:t>.</w:t>
      </w:r>
      <w:r w:rsidR="00202837">
        <w:rPr>
          <w:rtl/>
        </w:rPr>
        <w:t>(</w:t>
      </w:r>
      <w:r w:rsidR="00202837" w:rsidRPr="00B674D8">
        <w:rPr>
          <w:rStyle w:val="a4"/>
          <w:rtl/>
        </w:rPr>
        <w:footnoteReference w:id="854"/>
      </w:r>
      <w:r w:rsidR="00202837">
        <w:rPr>
          <w:rtl/>
        </w:rPr>
        <w:t>)</w:t>
      </w:r>
      <w:r w:rsidR="00371EB8">
        <w:rPr>
          <w:rFonts w:hint="cs"/>
          <w:rtl/>
        </w:rPr>
        <w:t>.</w:t>
      </w:r>
    </w:p>
    <w:p w14:paraId="430E0BC7" w14:textId="77777777" w:rsidR="00371EB8" w:rsidRDefault="00125F72" w:rsidP="005304FA">
      <w:pPr>
        <w:ind w:firstLine="226"/>
        <w:rPr>
          <w:b/>
          <w:bCs/>
          <w:rtl/>
        </w:rPr>
      </w:pPr>
      <w:r w:rsidRPr="00371EB8">
        <w:rPr>
          <w:b/>
          <w:bCs/>
          <w:rtl/>
        </w:rPr>
        <w:t xml:space="preserve">وفي تفسيرها </w:t>
      </w:r>
      <w:r w:rsidR="00371EB8" w:rsidRPr="00371EB8">
        <w:rPr>
          <w:rFonts w:hint="cs"/>
          <w:b/>
          <w:bCs/>
          <w:rtl/>
        </w:rPr>
        <w:t>ا</w:t>
      </w:r>
      <w:r w:rsidRPr="00371EB8">
        <w:rPr>
          <w:b/>
          <w:bCs/>
          <w:rtl/>
        </w:rPr>
        <w:t>تجاهات</w:t>
      </w:r>
      <w:r w:rsidR="00371EB8" w:rsidRPr="00371EB8">
        <w:rPr>
          <w:rFonts w:hint="cs"/>
          <w:b/>
          <w:bCs/>
          <w:rtl/>
        </w:rPr>
        <w:t>:</w:t>
      </w:r>
    </w:p>
    <w:p w14:paraId="6B471745" w14:textId="77777777" w:rsidR="00371EB8" w:rsidRDefault="00371EB8" w:rsidP="005304FA">
      <w:pPr>
        <w:ind w:firstLine="226"/>
        <w:rPr>
          <w:b/>
          <w:bCs/>
          <w:rtl/>
        </w:rPr>
      </w:pPr>
      <w:r>
        <w:rPr>
          <w:rFonts w:hint="cs"/>
          <w:b/>
          <w:bCs/>
          <w:rtl/>
        </w:rPr>
        <w:t xml:space="preserve">1 - </w:t>
      </w:r>
      <w:r w:rsidR="00125F72">
        <w:rPr>
          <w:rtl/>
        </w:rPr>
        <w:t>تم رزقهم الإنابة إلى طاعته والرجوع إلى ما يرضيه عنهم ووفقهم للتو</w:t>
      </w:r>
      <w:r>
        <w:rPr>
          <w:rFonts w:hint="cs"/>
          <w:rtl/>
        </w:rPr>
        <w:t>ب</w:t>
      </w:r>
      <w:r w:rsidR="00125F72">
        <w:rPr>
          <w:rtl/>
        </w:rPr>
        <w:t>ة المقبولة له عنده</w:t>
      </w:r>
      <w:r>
        <w:rPr>
          <w:rFonts w:hint="cs"/>
          <w:rtl/>
        </w:rPr>
        <w:t>،</w:t>
      </w:r>
      <w:r w:rsidR="00125F72">
        <w:rPr>
          <w:rtl/>
        </w:rPr>
        <w:t xml:space="preserve"> ولينيبوا إليه ويرجعوا إلى طاعته وال</w:t>
      </w:r>
      <w:r>
        <w:rPr>
          <w:rFonts w:hint="cs"/>
          <w:rtl/>
        </w:rPr>
        <w:t>ا</w:t>
      </w:r>
      <w:r w:rsidR="00125F72">
        <w:rPr>
          <w:rtl/>
        </w:rPr>
        <w:t>نتهاء إلى أمره ونهيه</w:t>
      </w:r>
      <w:r>
        <w:rPr>
          <w:rFonts w:hint="cs"/>
          <w:rtl/>
        </w:rPr>
        <w:t>.</w:t>
      </w:r>
    </w:p>
    <w:p w14:paraId="0F76ABBE" w14:textId="77777777" w:rsidR="00C53D02" w:rsidRDefault="00371EB8" w:rsidP="005304FA">
      <w:pPr>
        <w:ind w:firstLine="226"/>
        <w:rPr>
          <w:b/>
          <w:bCs/>
          <w:rtl/>
        </w:rPr>
      </w:pPr>
      <w:r>
        <w:rPr>
          <w:rFonts w:hint="cs"/>
          <w:b/>
          <w:bCs/>
          <w:rtl/>
        </w:rPr>
        <w:t xml:space="preserve">2 - </w:t>
      </w:r>
      <w:r w:rsidR="00125F72">
        <w:rPr>
          <w:rtl/>
        </w:rPr>
        <w:t>أو أنزل قبول تو</w:t>
      </w:r>
      <w:r w:rsidR="00C53D02">
        <w:rPr>
          <w:rFonts w:hint="cs"/>
          <w:rtl/>
        </w:rPr>
        <w:t>بت</w:t>
      </w:r>
      <w:r w:rsidR="00125F72">
        <w:rPr>
          <w:rtl/>
        </w:rPr>
        <w:t>هم في القرآن</w:t>
      </w:r>
      <w:r w:rsidR="00C53D02">
        <w:rPr>
          <w:rFonts w:hint="cs"/>
          <w:rtl/>
        </w:rPr>
        <w:t>،</w:t>
      </w:r>
      <w:r w:rsidR="00125F72">
        <w:rPr>
          <w:rtl/>
        </w:rPr>
        <w:t xml:space="preserve"> وأعلمهم بها ليعدهم المؤمنون في جملة التائبين</w:t>
      </w:r>
      <w:r w:rsidR="00C53D02">
        <w:rPr>
          <w:rFonts w:hint="cs"/>
          <w:rtl/>
        </w:rPr>
        <w:t>،</w:t>
      </w:r>
      <w:r w:rsidR="00125F72">
        <w:rPr>
          <w:rtl/>
        </w:rPr>
        <w:t xml:space="preserve"> وليرجعوا إلى حالهم وعادتهم في الاختلاط بالمؤمنين بالإيناس وال</w:t>
      </w:r>
      <w:r w:rsidR="00C53D02">
        <w:rPr>
          <w:rFonts w:hint="cs"/>
          <w:rtl/>
        </w:rPr>
        <w:t>إ</w:t>
      </w:r>
      <w:r w:rsidR="00125F72">
        <w:rPr>
          <w:rtl/>
        </w:rPr>
        <w:t>يلاف و</w:t>
      </w:r>
      <w:r w:rsidR="00C53D02">
        <w:rPr>
          <w:rFonts w:hint="cs"/>
          <w:rtl/>
        </w:rPr>
        <w:t>إ</w:t>
      </w:r>
      <w:r w:rsidR="00125F72">
        <w:rPr>
          <w:rtl/>
        </w:rPr>
        <w:t>زالة الوحشة فتسكن نفوسهم عند ذلك.</w:t>
      </w:r>
    </w:p>
    <w:p w14:paraId="044F7FF4" w14:textId="77777777" w:rsidR="00C53D02" w:rsidRDefault="00C53D02" w:rsidP="005304FA">
      <w:pPr>
        <w:ind w:firstLine="226"/>
        <w:rPr>
          <w:b/>
          <w:bCs/>
          <w:rtl/>
        </w:rPr>
      </w:pPr>
      <w:r>
        <w:rPr>
          <w:rFonts w:hint="cs"/>
          <w:b/>
          <w:bCs/>
          <w:rtl/>
        </w:rPr>
        <w:t xml:space="preserve">3 - </w:t>
      </w:r>
      <w:r w:rsidR="00125F72">
        <w:rPr>
          <w:rtl/>
        </w:rPr>
        <w:t xml:space="preserve">أو </w:t>
      </w:r>
      <w:r>
        <w:rPr>
          <w:rFonts w:hint="cs"/>
          <w:rtl/>
        </w:rPr>
        <w:t>ر</w:t>
      </w:r>
      <w:r w:rsidR="00125F72">
        <w:rPr>
          <w:rtl/>
        </w:rPr>
        <w:t>جع عليهم بالقبول والرحمة مرة بعد أخرى، ليستقيموا على توبتهم، ويستمروا عليها</w:t>
      </w:r>
      <w:r>
        <w:rPr>
          <w:rFonts w:hint="cs"/>
          <w:rtl/>
        </w:rPr>
        <w:t>،</w:t>
      </w:r>
      <w:r w:rsidR="00125F72">
        <w:rPr>
          <w:rtl/>
        </w:rPr>
        <w:t xml:space="preserve"> ولا يراجعوا ما يبطلها، أو لينتفعوا بالتوبة ويتوفر عليهم ثوابها.</w:t>
      </w:r>
    </w:p>
    <w:p w14:paraId="3E83C9C2" w14:textId="3302CE77" w:rsidR="00C53D02" w:rsidRDefault="00C53D02" w:rsidP="005304FA">
      <w:pPr>
        <w:ind w:firstLine="226"/>
        <w:rPr>
          <w:b/>
          <w:bCs/>
          <w:rtl/>
        </w:rPr>
      </w:pPr>
      <w:r>
        <w:rPr>
          <w:rFonts w:hint="cs"/>
          <w:b/>
          <w:bCs/>
          <w:rtl/>
        </w:rPr>
        <w:t xml:space="preserve">4 - </w:t>
      </w:r>
      <w:r w:rsidR="00125F72">
        <w:rPr>
          <w:rtl/>
        </w:rPr>
        <w:t xml:space="preserve">أو </w:t>
      </w:r>
      <w:r>
        <w:rPr>
          <w:rFonts w:hint="cs"/>
          <w:rtl/>
        </w:rPr>
        <w:t>ت</w:t>
      </w:r>
      <w:r w:rsidR="00125F72">
        <w:rPr>
          <w:rtl/>
        </w:rPr>
        <w:t>اب عليهم في الماضي</w:t>
      </w:r>
      <w:r>
        <w:rPr>
          <w:rFonts w:hint="cs"/>
          <w:rtl/>
        </w:rPr>
        <w:t>،</w:t>
      </w:r>
      <w:r w:rsidR="00125F72">
        <w:rPr>
          <w:rtl/>
        </w:rPr>
        <w:t xml:space="preserve"> ليكون ذلك داعي</w:t>
      </w:r>
      <w:r>
        <w:rPr>
          <w:rFonts w:hint="cs"/>
          <w:rtl/>
        </w:rPr>
        <w:t>ً</w:t>
      </w:r>
      <w:r w:rsidR="00125F72">
        <w:rPr>
          <w:rtl/>
        </w:rPr>
        <w:t>ا لهم إلى التوبة في المستقبل.</w:t>
      </w:r>
    </w:p>
    <w:p w14:paraId="5FCF33D4" w14:textId="1B738C3E" w:rsidR="00125F72" w:rsidRPr="00C53D02" w:rsidRDefault="00C53D02" w:rsidP="005304FA">
      <w:pPr>
        <w:ind w:firstLine="226"/>
        <w:rPr>
          <w:b/>
          <w:bCs/>
          <w:rtl/>
        </w:rPr>
      </w:pPr>
      <w:r>
        <w:rPr>
          <w:rFonts w:hint="cs"/>
          <w:b/>
          <w:bCs/>
          <w:rtl/>
        </w:rPr>
        <w:t xml:space="preserve">5 - </w:t>
      </w:r>
      <w:r w:rsidR="00125F72" w:rsidRPr="00C53D02">
        <w:rPr>
          <w:b/>
          <w:bCs/>
          <w:rtl/>
        </w:rPr>
        <w:t>وعندي أن المختار:</w:t>
      </w:r>
      <w:r w:rsidR="00125F72">
        <w:rPr>
          <w:rtl/>
        </w:rPr>
        <w:t xml:space="preserve"> تاب عليهم من هذا الذنب الخاص</w:t>
      </w:r>
      <w:r>
        <w:rPr>
          <w:rFonts w:hint="cs"/>
          <w:rtl/>
        </w:rPr>
        <w:t>،</w:t>
      </w:r>
      <w:r w:rsidR="00125F72">
        <w:rPr>
          <w:rtl/>
        </w:rPr>
        <w:t xml:space="preserve"> ليتوبوا توبة عامة عن كل ماض</w:t>
      </w:r>
      <w:r>
        <w:rPr>
          <w:rFonts w:hint="cs"/>
          <w:rtl/>
        </w:rPr>
        <w:t>ٍ،</w:t>
      </w:r>
      <w:r w:rsidR="00125F72">
        <w:rPr>
          <w:rtl/>
        </w:rPr>
        <w:t xml:space="preserve"> ولينيبوا إلى الله </w:t>
      </w:r>
      <w:r>
        <w:rPr>
          <w:rFonts w:hint="cs"/>
          <w:rtl/>
        </w:rPr>
        <w:t>إ</w:t>
      </w:r>
      <w:r w:rsidR="00125F72">
        <w:rPr>
          <w:rtl/>
        </w:rPr>
        <w:t>نابة كاملة في كل ما</w:t>
      </w:r>
      <w:r>
        <w:rPr>
          <w:rFonts w:hint="cs"/>
          <w:rtl/>
        </w:rPr>
        <w:t xml:space="preserve"> س</w:t>
      </w:r>
      <w:r w:rsidR="00125F72">
        <w:rPr>
          <w:rtl/>
        </w:rPr>
        <w:t>يأتي</w:t>
      </w:r>
      <w:r>
        <w:rPr>
          <w:rFonts w:hint="cs"/>
          <w:rtl/>
        </w:rPr>
        <w:t>،</w:t>
      </w:r>
      <w:r w:rsidR="00125F72">
        <w:rPr>
          <w:rtl/>
        </w:rPr>
        <w:t xml:space="preserve"> ومصداق هذا في قول كعب: </w:t>
      </w:r>
      <w:r>
        <w:rPr>
          <w:rFonts w:hint="cs"/>
          <w:rtl/>
        </w:rPr>
        <w:t>«</w:t>
      </w:r>
      <w:r w:rsidR="00125F72">
        <w:rPr>
          <w:rtl/>
        </w:rPr>
        <w:t>قلت</w:t>
      </w:r>
      <w:r>
        <w:rPr>
          <w:rFonts w:hint="cs"/>
          <w:rtl/>
        </w:rPr>
        <w:t>:</w:t>
      </w:r>
      <w:r w:rsidR="00125F72">
        <w:rPr>
          <w:rtl/>
        </w:rPr>
        <w:t xml:space="preserve"> يا رسول الله </w:t>
      </w:r>
      <w:r>
        <w:rPr>
          <w:rFonts w:hint="cs"/>
          <w:rtl/>
        </w:rPr>
        <w:t>إ</w:t>
      </w:r>
      <w:r w:rsidR="00125F72">
        <w:rPr>
          <w:rtl/>
        </w:rPr>
        <w:t>ن من توبتي أن أنخلع من مالي صدقة إلى الله وإلى رسوله صلى الله عليه وسلم</w:t>
      </w:r>
      <w:r>
        <w:rPr>
          <w:rFonts w:hint="cs"/>
          <w:rtl/>
        </w:rPr>
        <w:t>،</w:t>
      </w:r>
      <w:r w:rsidR="00125F72">
        <w:rPr>
          <w:rtl/>
        </w:rPr>
        <w:t xml:space="preserve"> قال: </w:t>
      </w:r>
      <w:r>
        <w:rPr>
          <w:rFonts w:hint="cs"/>
          <w:rtl/>
        </w:rPr>
        <w:t>(</w:t>
      </w:r>
      <w:r w:rsidR="00125F72">
        <w:rPr>
          <w:rtl/>
        </w:rPr>
        <w:t>أمسك</w:t>
      </w:r>
      <w:r>
        <w:rPr>
          <w:rFonts w:hint="cs"/>
          <w:b/>
          <w:bCs/>
          <w:rtl/>
        </w:rPr>
        <w:t xml:space="preserve"> </w:t>
      </w:r>
      <w:r w:rsidR="00125F72">
        <w:rPr>
          <w:rtl/>
        </w:rPr>
        <w:t>عليك بعض مالك فهو خير</w:t>
      </w:r>
      <w:r>
        <w:rPr>
          <w:rFonts w:hint="cs"/>
          <w:rtl/>
        </w:rPr>
        <w:t>ٌ</w:t>
      </w:r>
      <w:r w:rsidR="00125F72">
        <w:rPr>
          <w:rtl/>
        </w:rPr>
        <w:t xml:space="preserve"> لك</w:t>
      </w:r>
      <w:r>
        <w:rPr>
          <w:rFonts w:hint="cs"/>
          <w:rtl/>
        </w:rPr>
        <w:t>)،</w:t>
      </w:r>
      <w:r w:rsidR="00125F72">
        <w:rPr>
          <w:rtl/>
        </w:rPr>
        <w:t xml:space="preserve"> فقلت: </w:t>
      </w:r>
      <w:r>
        <w:rPr>
          <w:rFonts w:hint="cs"/>
          <w:rtl/>
        </w:rPr>
        <w:t>إ</w:t>
      </w:r>
      <w:r w:rsidR="00125F72">
        <w:rPr>
          <w:rtl/>
        </w:rPr>
        <w:t>ني أمسك سهمي الذي بخ</w:t>
      </w:r>
      <w:r>
        <w:rPr>
          <w:rFonts w:hint="cs"/>
          <w:rtl/>
        </w:rPr>
        <w:t>يب</w:t>
      </w:r>
      <w:r w:rsidR="00125F72">
        <w:rPr>
          <w:rtl/>
        </w:rPr>
        <w:t>ر</w:t>
      </w:r>
      <w:r>
        <w:rPr>
          <w:rFonts w:hint="cs"/>
          <w:rtl/>
        </w:rPr>
        <w:t>،</w:t>
      </w:r>
      <w:r w:rsidR="00125F72">
        <w:rPr>
          <w:rtl/>
        </w:rPr>
        <w:t xml:space="preserve"> وقلت</w:t>
      </w:r>
      <w:r>
        <w:rPr>
          <w:rFonts w:hint="cs"/>
          <w:rtl/>
        </w:rPr>
        <w:t>:</w:t>
      </w:r>
      <w:r w:rsidR="00125F72">
        <w:rPr>
          <w:rtl/>
        </w:rPr>
        <w:t xml:space="preserve"> يا رسول الله </w:t>
      </w:r>
      <w:r>
        <w:rPr>
          <w:rFonts w:hint="cs"/>
          <w:rtl/>
        </w:rPr>
        <w:t>إ</w:t>
      </w:r>
      <w:r w:rsidR="00125F72">
        <w:rPr>
          <w:rtl/>
        </w:rPr>
        <w:t xml:space="preserve">نما </w:t>
      </w:r>
      <w:r>
        <w:rPr>
          <w:rFonts w:hint="cs"/>
          <w:rtl/>
        </w:rPr>
        <w:t>أ</w:t>
      </w:r>
      <w:r w:rsidR="00125F72">
        <w:rPr>
          <w:rtl/>
        </w:rPr>
        <w:t>نجاني الله بالصدق</w:t>
      </w:r>
      <w:r>
        <w:rPr>
          <w:rFonts w:hint="cs"/>
          <w:rtl/>
        </w:rPr>
        <w:t>،</w:t>
      </w:r>
      <w:r w:rsidR="00125F72">
        <w:rPr>
          <w:rtl/>
        </w:rPr>
        <w:t xml:space="preserve"> و</w:t>
      </w:r>
      <w:r>
        <w:rPr>
          <w:rFonts w:hint="cs"/>
          <w:rtl/>
        </w:rPr>
        <w:t>إ</w:t>
      </w:r>
      <w:r w:rsidR="00125F72">
        <w:rPr>
          <w:rtl/>
        </w:rPr>
        <w:t>ن من توبت</w:t>
      </w:r>
      <w:r>
        <w:rPr>
          <w:rFonts w:hint="cs"/>
          <w:rtl/>
        </w:rPr>
        <w:t>ي</w:t>
      </w:r>
      <w:r w:rsidR="00125F72">
        <w:rPr>
          <w:rtl/>
        </w:rPr>
        <w:t xml:space="preserve"> ألا أحدث </w:t>
      </w:r>
      <w:r>
        <w:rPr>
          <w:rFonts w:hint="cs"/>
          <w:rtl/>
        </w:rPr>
        <w:t>إ</w:t>
      </w:r>
      <w:r w:rsidR="00125F72">
        <w:rPr>
          <w:rtl/>
        </w:rPr>
        <w:t>ل</w:t>
      </w:r>
      <w:r>
        <w:rPr>
          <w:rFonts w:hint="cs"/>
          <w:rtl/>
        </w:rPr>
        <w:t xml:space="preserve">ا </w:t>
      </w:r>
      <w:r w:rsidR="00125F72">
        <w:rPr>
          <w:rtl/>
        </w:rPr>
        <w:t>صدق</w:t>
      </w:r>
      <w:r>
        <w:rPr>
          <w:rFonts w:hint="cs"/>
          <w:rtl/>
        </w:rPr>
        <w:t>ً</w:t>
      </w:r>
      <w:r w:rsidR="00125F72">
        <w:rPr>
          <w:rtl/>
        </w:rPr>
        <w:t>ا ما بقيت، فوالله ما أعلم أحد</w:t>
      </w:r>
      <w:r>
        <w:rPr>
          <w:rFonts w:hint="cs"/>
          <w:rtl/>
        </w:rPr>
        <w:t>ً</w:t>
      </w:r>
      <w:r w:rsidR="00125F72">
        <w:rPr>
          <w:rtl/>
        </w:rPr>
        <w:t xml:space="preserve">ا من المسلمين أبلاه الله من الصدق في الحديث منذ ذكرت ذلك لرسول الله صلى الله عليه وسلم أحسن مما أبلاني الله تعالى، والله ما تعمدت كلمة منذ قلت ذلك لرسول الله صلى الله عليه وسلم إلى </w:t>
      </w:r>
      <w:r>
        <w:rPr>
          <w:rFonts w:hint="cs"/>
          <w:rtl/>
        </w:rPr>
        <w:t>ي</w:t>
      </w:r>
      <w:r w:rsidR="00125F72">
        <w:rPr>
          <w:rtl/>
        </w:rPr>
        <w:t>ومي هذا كذب</w:t>
      </w:r>
      <w:r>
        <w:rPr>
          <w:rFonts w:hint="cs"/>
          <w:rtl/>
        </w:rPr>
        <w:t>ً</w:t>
      </w:r>
      <w:r w:rsidR="00125F72">
        <w:rPr>
          <w:rtl/>
        </w:rPr>
        <w:t>ا و</w:t>
      </w:r>
      <w:r>
        <w:rPr>
          <w:rFonts w:hint="cs"/>
          <w:rtl/>
        </w:rPr>
        <w:t>إ</w:t>
      </w:r>
      <w:r w:rsidR="00125F72">
        <w:rPr>
          <w:rtl/>
        </w:rPr>
        <w:t>ني لأرجو أن يحفظني الله فيما بقي</w:t>
      </w:r>
      <w:r>
        <w:rPr>
          <w:rFonts w:hint="cs"/>
          <w:rtl/>
        </w:rPr>
        <w:t>».</w:t>
      </w:r>
    </w:p>
    <w:p w14:paraId="2B0435F7" w14:textId="58E3CE12" w:rsidR="00125F72" w:rsidRDefault="00C53D02" w:rsidP="005304FA">
      <w:pPr>
        <w:ind w:firstLine="226"/>
        <w:rPr>
          <w:rtl/>
        </w:rPr>
      </w:pPr>
      <w:r w:rsidRPr="00C53D02">
        <w:rPr>
          <w:rtl/>
        </w:rPr>
        <w:t>﴿إِنَّ اللَّهَ هُوَ التَّوَّابُ﴾</w:t>
      </w:r>
      <w:r>
        <w:rPr>
          <w:rFonts w:hint="cs"/>
          <w:rtl/>
        </w:rPr>
        <w:t>،</w:t>
      </w:r>
      <w:r w:rsidR="00125F72">
        <w:rPr>
          <w:rtl/>
        </w:rPr>
        <w:t xml:space="preserve"> لمن تاب ولو عاد في اليوم مائة مرة، الوهاب لعباده الإنابة إلى طاع</w:t>
      </w:r>
      <w:r>
        <w:rPr>
          <w:rFonts w:hint="cs"/>
          <w:rtl/>
        </w:rPr>
        <w:t>ت</w:t>
      </w:r>
      <w:r w:rsidR="00125F72">
        <w:rPr>
          <w:rtl/>
        </w:rPr>
        <w:t>ه</w:t>
      </w:r>
      <w:r>
        <w:rPr>
          <w:rFonts w:hint="cs"/>
          <w:rtl/>
        </w:rPr>
        <w:t>،</w:t>
      </w:r>
      <w:r w:rsidR="00125F72">
        <w:rPr>
          <w:rtl/>
        </w:rPr>
        <w:t xml:space="preserve"> الموفق من أحب توفيق منه بهم أن يعاقبهم بعد التوبة أو يخذل من أراد منهم التوبة وال</w:t>
      </w:r>
      <w:r>
        <w:rPr>
          <w:rFonts w:hint="cs"/>
          <w:rtl/>
        </w:rPr>
        <w:t>إ</w:t>
      </w:r>
      <w:r w:rsidR="00125F72">
        <w:rPr>
          <w:rtl/>
        </w:rPr>
        <w:t>نابة ولا يتوب عليه</w:t>
      </w:r>
      <w:r>
        <w:rPr>
          <w:rFonts w:hint="cs"/>
          <w:rtl/>
        </w:rPr>
        <w:t>.</w:t>
      </w:r>
    </w:p>
    <w:p w14:paraId="5B97186D" w14:textId="33228ECF" w:rsidR="00125F72" w:rsidRDefault="00125F72" w:rsidP="005304FA">
      <w:pPr>
        <w:ind w:firstLine="226"/>
        <w:rPr>
          <w:rtl/>
        </w:rPr>
      </w:pPr>
      <w:r>
        <w:rPr>
          <w:rtl/>
        </w:rPr>
        <w:t xml:space="preserve">قال القاضي: </w:t>
      </w:r>
      <w:r w:rsidR="00C53D02">
        <w:rPr>
          <w:rFonts w:hint="cs"/>
          <w:rtl/>
        </w:rPr>
        <w:t>إ</w:t>
      </w:r>
      <w:r>
        <w:rPr>
          <w:rtl/>
        </w:rPr>
        <w:t>نما خص الرسول صلى الله عليه وسلم هؤلاء الثلاثة بهذا التشديد لأنهم أذعنوا بالحق واعترفوا بالذنب فالذي يجري عليهم -وهذه حالهم- يكون في الزجر أبلغ مها يجر</w:t>
      </w:r>
      <w:r w:rsidR="00C53D02">
        <w:rPr>
          <w:rFonts w:hint="cs"/>
          <w:rtl/>
        </w:rPr>
        <w:t>ي</w:t>
      </w:r>
      <w:r>
        <w:rPr>
          <w:rtl/>
        </w:rPr>
        <w:t xml:space="preserve"> على من يظهر العذر من المنافقين</w:t>
      </w:r>
      <w:r w:rsidR="00C53D02">
        <w:rPr>
          <w:rFonts w:hint="cs"/>
          <w:rtl/>
        </w:rPr>
        <w:t>.</w:t>
      </w:r>
    </w:p>
    <w:p w14:paraId="4E90E351" w14:textId="4EAF6461" w:rsidR="00125F72" w:rsidRDefault="00125F72" w:rsidP="005304FA">
      <w:pPr>
        <w:ind w:firstLine="226"/>
        <w:rPr>
          <w:rtl/>
        </w:rPr>
      </w:pPr>
      <w:r>
        <w:rPr>
          <w:rtl/>
        </w:rPr>
        <w:t>إن في هذه القصة لأكبر عبرة تفيض لها عبرات المؤمنين</w:t>
      </w:r>
      <w:r w:rsidR="00C53D02">
        <w:rPr>
          <w:rFonts w:hint="cs"/>
          <w:rtl/>
        </w:rPr>
        <w:t>،</w:t>
      </w:r>
      <w:r>
        <w:rPr>
          <w:rtl/>
        </w:rPr>
        <w:t xml:space="preserve"> وتخشع لها قلوب المتقين، وكان الإمام أحمد لا يبكيه ش</w:t>
      </w:r>
      <w:r w:rsidR="00C53D02">
        <w:rPr>
          <w:rFonts w:hint="cs"/>
          <w:rtl/>
        </w:rPr>
        <w:t>يء</w:t>
      </w:r>
      <w:r>
        <w:rPr>
          <w:rtl/>
        </w:rPr>
        <w:t xml:space="preserve"> من</w:t>
      </w:r>
      <w:r w:rsidR="00852B9A">
        <w:rPr>
          <w:rtl/>
        </w:rPr>
        <w:t xml:space="preserve"> القرآن </w:t>
      </w:r>
      <w:r>
        <w:rPr>
          <w:rtl/>
        </w:rPr>
        <w:t xml:space="preserve">كما تبكيه هذه </w:t>
      </w:r>
      <w:r w:rsidR="00D11A91">
        <w:rPr>
          <w:rtl/>
        </w:rPr>
        <w:t>الآيات</w:t>
      </w:r>
      <w:r w:rsidR="00C53D02">
        <w:rPr>
          <w:rFonts w:hint="cs"/>
          <w:rtl/>
        </w:rPr>
        <w:t>،</w:t>
      </w:r>
      <w:r>
        <w:rPr>
          <w:rtl/>
        </w:rPr>
        <w:t xml:space="preserve"> وحديث كعب في تفصيل خبرهم فيها</w:t>
      </w:r>
      <w:r w:rsidR="00C53D02">
        <w:rPr>
          <w:rFonts w:hint="cs"/>
          <w:rtl/>
        </w:rPr>
        <w:t>.</w:t>
      </w:r>
    </w:p>
    <w:p w14:paraId="276D6C79" w14:textId="699144DD" w:rsidR="00125F72" w:rsidRDefault="00125F72" w:rsidP="005304FA">
      <w:pPr>
        <w:ind w:firstLine="226"/>
        <w:rPr>
          <w:rtl/>
        </w:rPr>
      </w:pPr>
      <w:r>
        <w:rPr>
          <w:rtl/>
        </w:rPr>
        <w:t>وأن</w:t>
      </w:r>
      <w:r w:rsidR="005905C0">
        <w:rPr>
          <w:rFonts w:hint="cs"/>
          <w:rtl/>
        </w:rPr>
        <w:t>َّ</w:t>
      </w:r>
      <w:r>
        <w:rPr>
          <w:rtl/>
        </w:rPr>
        <w:t xml:space="preserve"> مؤمن يملك عينيه أن تفيض من الدمع</w:t>
      </w:r>
      <w:r w:rsidR="005905C0">
        <w:rPr>
          <w:rFonts w:hint="cs"/>
          <w:rtl/>
        </w:rPr>
        <w:t>،</w:t>
      </w:r>
      <w:r>
        <w:rPr>
          <w:rtl/>
        </w:rPr>
        <w:t xml:space="preserve"> وقلبه أن يجف ويرجف من الخوف </w:t>
      </w:r>
      <w:r w:rsidR="005905C0">
        <w:rPr>
          <w:rFonts w:hint="cs"/>
          <w:rtl/>
        </w:rPr>
        <w:t>إ</w:t>
      </w:r>
      <w:r>
        <w:rPr>
          <w:rtl/>
        </w:rPr>
        <w:t>ذا قرأ أو سمع هذا الخبر</w:t>
      </w:r>
      <w:r w:rsidR="005905C0">
        <w:rPr>
          <w:rFonts w:hint="cs"/>
          <w:rtl/>
        </w:rPr>
        <w:t>..</w:t>
      </w:r>
      <w:r>
        <w:rPr>
          <w:rtl/>
        </w:rPr>
        <w:t xml:space="preserve"> وحسبي ما وفقني الله إليه في هذه القصة الموحية وفي التعبير </w:t>
      </w:r>
      <w:r w:rsidR="00FA5A4E">
        <w:rPr>
          <w:rtl/>
        </w:rPr>
        <w:t>القرآني</w:t>
      </w:r>
      <w:r>
        <w:rPr>
          <w:rtl/>
        </w:rPr>
        <w:t xml:space="preserve"> الفريد</w:t>
      </w:r>
      <w:r w:rsidR="005905C0">
        <w:rPr>
          <w:rFonts w:hint="cs"/>
          <w:rtl/>
        </w:rPr>
        <w:t>.</w:t>
      </w:r>
    </w:p>
    <w:p w14:paraId="76925693" w14:textId="77777777" w:rsidR="005905C0" w:rsidRDefault="00125F72" w:rsidP="005304FA">
      <w:pPr>
        <w:pStyle w:val="3"/>
        <w:rPr>
          <w:rtl/>
        </w:rPr>
      </w:pPr>
      <w:bookmarkStart w:id="258" w:name="_Toc155503456"/>
      <w:r>
        <w:rPr>
          <w:rtl/>
        </w:rPr>
        <w:t>الإشارة إلى بعض الدروس المستفادة من غزوة تبوك</w:t>
      </w:r>
      <w:bookmarkEnd w:id="258"/>
      <w:r>
        <w:rPr>
          <w:rtl/>
        </w:rPr>
        <w:t xml:space="preserve"> </w:t>
      </w:r>
    </w:p>
    <w:p w14:paraId="2BE733D4" w14:textId="2B908713" w:rsidR="00125F72" w:rsidRPr="005905C0" w:rsidRDefault="00125F72" w:rsidP="005304FA">
      <w:pPr>
        <w:ind w:firstLine="226"/>
        <w:rPr>
          <w:b/>
          <w:bCs/>
          <w:rtl/>
        </w:rPr>
      </w:pPr>
      <w:r w:rsidRPr="00055C62">
        <w:rPr>
          <w:b/>
          <w:bCs/>
          <w:color w:val="C00000"/>
          <w:rtl/>
        </w:rPr>
        <w:t>أولا</w:t>
      </w:r>
      <w:r w:rsidR="005905C0" w:rsidRPr="00055C62">
        <w:rPr>
          <w:rFonts w:hint="cs"/>
          <w:b/>
          <w:bCs/>
          <w:color w:val="C00000"/>
          <w:rtl/>
        </w:rPr>
        <w:t>ً</w:t>
      </w:r>
      <w:r w:rsidRPr="00055C62">
        <w:rPr>
          <w:b/>
          <w:bCs/>
          <w:color w:val="C00000"/>
          <w:rtl/>
        </w:rPr>
        <w:t xml:space="preserve">: </w:t>
      </w:r>
      <w:r w:rsidRPr="005905C0">
        <w:rPr>
          <w:b/>
          <w:bCs/>
          <w:rtl/>
        </w:rPr>
        <w:t>الناحية العسكرية</w:t>
      </w:r>
      <w:r w:rsidR="005905C0">
        <w:rPr>
          <w:rFonts w:hint="cs"/>
          <w:b/>
          <w:bCs/>
          <w:rtl/>
        </w:rPr>
        <w:t>:</w:t>
      </w:r>
    </w:p>
    <w:p w14:paraId="5FBC05A2" w14:textId="01F183AE" w:rsidR="00125F72" w:rsidRDefault="005905C0" w:rsidP="005304FA">
      <w:pPr>
        <w:ind w:firstLine="226"/>
        <w:rPr>
          <w:rtl/>
        </w:rPr>
      </w:pPr>
      <w:r w:rsidRPr="005905C0">
        <w:rPr>
          <w:rFonts w:hint="cs"/>
          <w:b/>
          <w:bCs/>
          <w:rtl/>
        </w:rPr>
        <w:t xml:space="preserve">1 - </w:t>
      </w:r>
      <w:r w:rsidR="00125F72" w:rsidRPr="005905C0">
        <w:rPr>
          <w:b/>
          <w:bCs/>
          <w:rtl/>
        </w:rPr>
        <w:t>الحرب الجماعية:</w:t>
      </w:r>
      <w:r w:rsidR="00125F72">
        <w:rPr>
          <w:rtl/>
        </w:rPr>
        <w:t xml:space="preserve"> -أو الحرب المطلقة- معناها: تحشيد كافة قوى الأمة -لا الجيش وحده- المادية والمعن</w:t>
      </w:r>
      <w:r>
        <w:rPr>
          <w:rFonts w:hint="cs"/>
          <w:rtl/>
        </w:rPr>
        <w:t>و</w:t>
      </w:r>
      <w:r w:rsidR="00125F72">
        <w:rPr>
          <w:rtl/>
        </w:rPr>
        <w:t>ية والعقلية للأغراض الحربية.</w:t>
      </w:r>
    </w:p>
    <w:p w14:paraId="1FBF59B1" w14:textId="519350F8" w:rsidR="00125F72" w:rsidRDefault="00125F72" w:rsidP="005304FA">
      <w:pPr>
        <w:ind w:firstLine="226"/>
        <w:rPr>
          <w:rtl/>
        </w:rPr>
      </w:pPr>
      <w:r>
        <w:rPr>
          <w:rtl/>
        </w:rPr>
        <w:t xml:space="preserve">نشر </w:t>
      </w:r>
      <w:r w:rsidR="005905C0">
        <w:rPr>
          <w:rFonts w:hint="cs"/>
          <w:rtl/>
        </w:rPr>
        <w:t>«</w:t>
      </w:r>
      <w:r>
        <w:rPr>
          <w:rtl/>
        </w:rPr>
        <w:t>لودندروف</w:t>
      </w:r>
      <w:r w:rsidR="005905C0">
        <w:rPr>
          <w:rFonts w:hint="cs"/>
          <w:rtl/>
        </w:rPr>
        <w:t>»</w:t>
      </w:r>
      <w:r>
        <w:rPr>
          <w:rtl/>
        </w:rPr>
        <w:t xml:space="preserve"> أراءه عن الحرب ال</w:t>
      </w:r>
      <w:r w:rsidR="005905C0">
        <w:rPr>
          <w:rFonts w:hint="cs"/>
          <w:rtl/>
        </w:rPr>
        <w:t>إ</w:t>
      </w:r>
      <w:r>
        <w:rPr>
          <w:rtl/>
        </w:rPr>
        <w:t xml:space="preserve">جماعية في كتابه </w:t>
      </w:r>
      <w:r w:rsidR="005905C0">
        <w:rPr>
          <w:rFonts w:hint="cs"/>
          <w:rtl/>
        </w:rPr>
        <w:t>«</w:t>
      </w:r>
      <w:r>
        <w:rPr>
          <w:rtl/>
        </w:rPr>
        <w:t>الأمة في الحرب</w:t>
      </w:r>
      <w:r w:rsidR="005905C0">
        <w:rPr>
          <w:rFonts w:hint="cs"/>
          <w:rtl/>
        </w:rPr>
        <w:t>»</w:t>
      </w:r>
      <w:r>
        <w:rPr>
          <w:rtl/>
        </w:rPr>
        <w:t xml:space="preserve"> واعتبرها العسكريون أراء جديدة</w:t>
      </w:r>
      <w:r w:rsidR="005905C0">
        <w:rPr>
          <w:rFonts w:hint="cs"/>
          <w:rtl/>
        </w:rPr>
        <w:t>،</w:t>
      </w:r>
      <w:r>
        <w:rPr>
          <w:rtl/>
        </w:rPr>
        <w:t xml:space="preserve"> وراحوا يفسرونها وينشرون مبادئها، و</w:t>
      </w:r>
      <w:r w:rsidR="005905C0">
        <w:rPr>
          <w:rFonts w:hint="cs"/>
          <w:rtl/>
        </w:rPr>
        <w:t>ي</w:t>
      </w:r>
      <w:r>
        <w:rPr>
          <w:rtl/>
        </w:rPr>
        <w:t>حثون على الأخذ بها، وهذه</w:t>
      </w:r>
      <w:r w:rsidR="005905C0">
        <w:rPr>
          <w:rFonts w:hint="cs"/>
          <w:rtl/>
        </w:rPr>
        <w:t xml:space="preserve"> </w:t>
      </w:r>
      <w:r>
        <w:rPr>
          <w:rtl/>
        </w:rPr>
        <w:t>الحرب ال</w:t>
      </w:r>
      <w:r w:rsidR="005905C0">
        <w:rPr>
          <w:rFonts w:hint="cs"/>
          <w:rtl/>
        </w:rPr>
        <w:t>إ</w:t>
      </w:r>
      <w:r>
        <w:rPr>
          <w:rtl/>
        </w:rPr>
        <w:t>جماعية التي طبقتها ألمانيا وإيطاليا وروسيا في الحرب العالمية الثانية وليست جديدة، فقد طبقها المسلمون قبل أربعة عشر قرن</w:t>
      </w:r>
      <w:r w:rsidR="005905C0">
        <w:rPr>
          <w:rFonts w:hint="cs"/>
          <w:rtl/>
        </w:rPr>
        <w:t>ً</w:t>
      </w:r>
      <w:r>
        <w:rPr>
          <w:rtl/>
        </w:rPr>
        <w:t>ا خلت، ولكن هناك فرق</w:t>
      </w:r>
      <w:r w:rsidR="005905C0">
        <w:rPr>
          <w:rFonts w:hint="cs"/>
          <w:rtl/>
        </w:rPr>
        <w:t>ً</w:t>
      </w:r>
      <w:r>
        <w:rPr>
          <w:rtl/>
        </w:rPr>
        <w:t>ا وا</w:t>
      </w:r>
      <w:r w:rsidR="005905C0">
        <w:rPr>
          <w:rFonts w:hint="cs"/>
          <w:rtl/>
        </w:rPr>
        <w:t>ح</w:t>
      </w:r>
      <w:r>
        <w:rPr>
          <w:rtl/>
        </w:rPr>
        <w:t>د</w:t>
      </w:r>
      <w:r w:rsidR="005905C0">
        <w:rPr>
          <w:rFonts w:hint="cs"/>
          <w:rtl/>
        </w:rPr>
        <w:t>ً</w:t>
      </w:r>
      <w:r>
        <w:rPr>
          <w:rtl/>
        </w:rPr>
        <w:t xml:space="preserve">ا بين </w:t>
      </w:r>
      <w:r w:rsidR="005905C0">
        <w:rPr>
          <w:rFonts w:hint="cs"/>
          <w:rtl/>
        </w:rPr>
        <w:t>ح</w:t>
      </w:r>
      <w:r>
        <w:rPr>
          <w:rtl/>
        </w:rPr>
        <w:t>رب الأمم الحديثة</w:t>
      </w:r>
      <w:r w:rsidR="005905C0">
        <w:rPr>
          <w:rFonts w:hint="cs"/>
          <w:rtl/>
        </w:rPr>
        <w:t>،</w:t>
      </w:r>
      <w:r>
        <w:rPr>
          <w:rtl/>
        </w:rPr>
        <w:t xml:space="preserve"> وحرب المسلمين قديم</w:t>
      </w:r>
      <w:r w:rsidR="005905C0">
        <w:rPr>
          <w:rFonts w:hint="cs"/>
          <w:rtl/>
        </w:rPr>
        <w:t>ً</w:t>
      </w:r>
      <w:r>
        <w:rPr>
          <w:rtl/>
        </w:rPr>
        <w:t>ا.. هذا الفرق هو أن حرب المسلمين حرب دفاعية</w:t>
      </w:r>
      <w:r w:rsidR="005905C0" w:rsidRPr="005905C0">
        <w:rPr>
          <w:rFonts w:hint="cs"/>
          <w:vertAlign w:val="superscript"/>
          <w:rtl/>
        </w:rPr>
        <w:t>(</w:t>
      </w:r>
      <w:r w:rsidR="005905C0" w:rsidRPr="00B674D8">
        <w:rPr>
          <w:rStyle w:val="a4"/>
          <w:rtl/>
        </w:rPr>
        <w:footnoteReference w:id="855"/>
      </w:r>
      <w:r w:rsidR="005905C0" w:rsidRPr="005905C0">
        <w:rPr>
          <w:rFonts w:hint="cs"/>
          <w:vertAlign w:val="superscript"/>
          <w:rtl/>
        </w:rPr>
        <w:t>)</w:t>
      </w:r>
      <w:r w:rsidR="005905C0">
        <w:rPr>
          <w:rFonts w:hint="cs"/>
          <w:rtl/>
        </w:rPr>
        <w:t>،</w:t>
      </w:r>
      <w:r>
        <w:rPr>
          <w:rtl/>
        </w:rPr>
        <w:t xml:space="preserve"> غايتها نشر السلام وتوطيد أركانه ولا</w:t>
      </w:r>
      <w:r w:rsidR="005905C0">
        <w:rPr>
          <w:rFonts w:hint="cs"/>
          <w:rtl/>
        </w:rPr>
        <w:t xml:space="preserve"> </w:t>
      </w:r>
      <w:r>
        <w:rPr>
          <w:rtl/>
        </w:rPr>
        <w:t>تعتد</w:t>
      </w:r>
      <w:r w:rsidR="005905C0">
        <w:rPr>
          <w:rFonts w:hint="cs"/>
          <w:rtl/>
        </w:rPr>
        <w:t>ي</w:t>
      </w:r>
      <w:r>
        <w:rPr>
          <w:rtl/>
        </w:rPr>
        <w:t xml:space="preserve"> على أحد وتحترم العهود والمواثيق، فهي حرب الفروسية بكل ما</w:t>
      </w:r>
      <w:r w:rsidR="005905C0">
        <w:rPr>
          <w:rFonts w:hint="cs"/>
          <w:rtl/>
        </w:rPr>
        <w:t xml:space="preserve"> </w:t>
      </w:r>
      <w:r>
        <w:rPr>
          <w:rtl/>
        </w:rPr>
        <w:t>في الكلمة من معان</w:t>
      </w:r>
      <w:r w:rsidR="005905C0">
        <w:rPr>
          <w:rFonts w:hint="cs"/>
          <w:rtl/>
        </w:rPr>
        <w:t>،</w:t>
      </w:r>
      <w:r>
        <w:rPr>
          <w:rtl/>
        </w:rPr>
        <w:t xml:space="preserve"> لذلك فقد كان المسلمون كلهم جنود</w:t>
      </w:r>
      <w:r w:rsidR="005905C0">
        <w:rPr>
          <w:rFonts w:hint="cs"/>
          <w:rtl/>
        </w:rPr>
        <w:t>ً</w:t>
      </w:r>
      <w:r>
        <w:rPr>
          <w:rtl/>
        </w:rPr>
        <w:t>ا، وكانت أموالهم كلهم ل</w:t>
      </w:r>
      <w:r w:rsidR="005905C0">
        <w:rPr>
          <w:rFonts w:hint="cs"/>
          <w:rtl/>
        </w:rPr>
        <w:t>إ</w:t>
      </w:r>
      <w:r>
        <w:rPr>
          <w:rtl/>
        </w:rPr>
        <w:t>مداد الجنود.</w:t>
      </w:r>
    </w:p>
    <w:p w14:paraId="0AE092D4" w14:textId="5178DAD1" w:rsidR="00125F72" w:rsidRDefault="00125F72" w:rsidP="005304FA">
      <w:pPr>
        <w:ind w:firstLine="226"/>
        <w:rPr>
          <w:rtl/>
        </w:rPr>
      </w:pPr>
      <w:r w:rsidRPr="005905C0">
        <w:rPr>
          <w:b/>
          <w:bCs/>
          <w:rtl/>
        </w:rPr>
        <w:t>٢ - التدريب العنيف</w:t>
      </w:r>
      <w:r w:rsidR="005905C0" w:rsidRPr="005905C0">
        <w:rPr>
          <w:rFonts w:hint="cs"/>
          <w:b/>
          <w:bCs/>
          <w:rtl/>
        </w:rPr>
        <w:t>:</w:t>
      </w:r>
      <w:r>
        <w:rPr>
          <w:rtl/>
        </w:rPr>
        <w:t xml:space="preserve"> تعمل الجيوش الحديثة على تدريب جنودها تدريب</w:t>
      </w:r>
      <w:r w:rsidR="005905C0">
        <w:rPr>
          <w:rFonts w:hint="cs"/>
          <w:rtl/>
        </w:rPr>
        <w:t>ً</w:t>
      </w:r>
      <w:r>
        <w:rPr>
          <w:rtl/>
        </w:rPr>
        <w:t>ا عنيف</w:t>
      </w:r>
      <w:r w:rsidR="005905C0">
        <w:rPr>
          <w:rFonts w:hint="cs"/>
          <w:rtl/>
        </w:rPr>
        <w:t>ً</w:t>
      </w:r>
      <w:r>
        <w:rPr>
          <w:rtl/>
        </w:rPr>
        <w:t>ا: كاجتياز موانع وعراقيل صعبة جد</w:t>
      </w:r>
      <w:r w:rsidR="005905C0">
        <w:rPr>
          <w:rFonts w:hint="cs"/>
          <w:rtl/>
        </w:rPr>
        <w:t>ً</w:t>
      </w:r>
      <w:r>
        <w:rPr>
          <w:rtl/>
        </w:rPr>
        <w:t>ا</w:t>
      </w:r>
      <w:r w:rsidR="005905C0">
        <w:rPr>
          <w:rFonts w:hint="cs"/>
          <w:rtl/>
        </w:rPr>
        <w:t>،</w:t>
      </w:r>
      <w:r>
        <w:rPr>
          <w:rtl/>
        </w:rPr>
        <w:t xml:space="preserve"> وقطع مسافات طويلة في ظروف جوية مختلفة، وحرمان من الطعام والماء بعض الوقت</w:t>
      </w:r>
      <w:r w:rsidR="005905C0">
        <w:rPr>
          <w:rFonts w:hint="cs"/>
          <w:rtl/>
        </w:rPr>
        <w:t>،</w:t>
      </w:r>
      <w:r>
        <w:rPr>
          <w:rtl/>
        </w:rPr>
        <w:t xml:space="preserve"> وذلك لإعداد هؤلاء الجنود لتحمل أصعب المواقف المحتمل مصادفتها في الحرب</w:t>
      </w:r>
      <w:r w:rsidR="005905C0">
        <w:rPr>
          <w:rFonts w:hint="cs"/>
          <w:rtl/>
        </w:rPr>
        <w:t>..</w:t>
      </w:r>
    </w:p>
    <w:p w14:paraId="646D72FB" w14:textId="1626FC2E" w:rsidR="00125F72" w:rsidRDefault="00125F72" w:rsidP="005304FA">
      <w:pPr>
        <w:ind w:firstLine="226"/>
        <w:rPr>
          <w:rtl/>
        </w:rPr>
      </w:pPr>
      <w:r>
        <w:rPr>
          <w:rtl/>
        </w:rPr>
        <w:t xml:space="preserve">لقد تحمل جيش العسرة مشقات لا تقل صعوبة عن مشقات هذا التدريب العنيف، </w:t>
      </w:r>
      <w:r w:rsidR="005905C0">
        <w:rPr>
          <w:rFonts w:hint="cs"/>
          <w:rtl/>
        </w:rPr>
        <w:t>إ</w:t>
      </w:r>
      <w:r>
        <w:rPr>
          <w:rtl/>
        </w:rPr>
        <w:t>ن لم تكن أصعب منها بكثير</w:t>
      </w:r>
      <w:r w:rsidR="005905C0">
        <w:rPr>
          <w:rFonts w:hint="cs"/>
          <w:rtl/>
        </w:rPr>
        <w:t>..</w:t>
      </w:r>
      <w:r>
        <w:rPr>
          <w:rtl/>
        </w:rPr>
        <w:t xml:space="preserve"> تركوا المدينة في موسم نضج ثمارها، وقطعوا مسافات طويلة شا</w:t>
      </w:r>
      <w:r w:rsidR="005905C0">
        <w:rPr>
          <w:rFonts w:hint="cs"/>
          <w:rtl/>
        </w:rPr>
        <w:t>قة</w:t>
      </w:r>
      <w:r>
        <w:rPr>
          <w:rtl/>
        </w:rPr>
        <w:t xml:space="preserve"> في صحراء شبه الجزيرة صيف</w:t>
      </w:r>
      <w:r w:rsidR="005905C0">
        <w:rPr>
          <w:rFonts w:hint="cs"/>
          <w:rtl/>
        </w:rPr>
        <w:t>ً</w:t>
      </w:r>
      <w:r>
        <w:rPr>
          <w:rtl/>
        </w:rPr>
        <w:t>ا</w:t>
      </w:r>
      <w:r w:rsidR="005905C0">
        <w:rPr>
          <w:rFonts w:hint="cs"/>
          <w:rtl/>
        </w:rPr>
        <w:t>،</w:t>
      </w:r>
      <w:r>
        <w:rPr>
          <w:rtl/>
        </w:rPr>
        <w:t xml:space="preserve"> وتحملوا الجوع والعطش مدة طويلة، وكلام عمر رضي الله عنه السابق د</w:t>
      </w:r>
      <w:r w:rsidR="005905C0">
        <w:rPr>
          <w:rFonts w:hint="cs"/>
          <w:rtl/>
        </w:rPr>
        <w:t>ا</w:t>
      </w:r>
      <w:r>
        <w:rPr>
          <w:rtl/>
        </w:rPr>
        <w:t>ل على ذلك</w:t>
      </w:r>
      <w:r w:rsidR="005905C0">
        <w:rPr>
          <w:rFonts w:hint="cs"/>
          <w:rtl/>
        </w:rPr>
        <w:t>.</w:t>
      </w:r>
    </w:p>
    <w:p w14:paraId="55E0E837" w14:textId="27198712" w:rsidR="00125F72" w:rsidRDefault="00125F72" w:rsidP="005304FA">
      <w:pPr>
        <w:ind w:firstLine="226"/>
        <w:rPr>
          <w:rtl/>
        </w:rPr>
      </w:pPr>
      <w:r w:rsidRPr="005905C0">
        <w:rPr>
          <w:b/>
          <w:bCs/>
          <w:rtl/>
        </w:rPr>
        <w:t xml:space="preserve">٣ - المسير الليلي </w:t>
      </w:r>
      <w:r w:rsidR="005905C0">
        <w:rPr>
          <w:rFonts w:hint="cs"/>
          <w:b/>
          <w:bCs/>
          <w:rtl/>
        </w:rPr>
        <w:t>«</w:t>
      </w:r>
      <w:r w:rsidRPr="005905C0">
        <w:rPr>
          <w:b/>
          <w:bCs/>
          <w:rtl/>
        </w:rPr>
        <w:t>السري</w:t>
      </w:r>
      <w:r w:rsidR="005905C0">
        <w:rPr>
          <w:rFonts w:hint="cs"/>
          <w:b/>
          <w:bCs/>
          <w:rtl/>
        </w:rPr>
        <w:t>»</w:t>
      </w:r>
      <w:r w:rsidRPr="005905C0">
        <w:rPr>
          <w:b/>
          <w:bCs/>
          <w:rtl/>
        </w:rPr>
        <w:t>:</w:t>
      </w:r>
      <w:r>
        <w:rPr>
          <w:rtl/>
        </w:rPr>
        <w:t xml:space="preserve"> قطع المسلمين أكثر المراحل بين المدينة وتبوك ليلا</w:t>
      </w:r>
      <w:r w:rsidR="005905C0">
        <w:rPr>
          <w:rFonts w:hint="cs"/>
          <w:rtl/>
        </w:rPr>
        <w:t>ً</w:t>
      </w:r>
      <w:r>
        <w:rPr>
          <w:rtl/>
        </w:rPr>
        <w:t xml:space="preserve"> ليت</w:t>
      </w:r>
      <w:r w:rsidR="00531C05">
        <w:rPr>
          <w:rFonts w:hint="cs"/>
          <w:rtl/>
        </w:rPr>
        <w:t>خل</w:t>
      </w:r>
      <w:r>
        <w:rPr>
          <w:rtl/>
        </w:rPr>
        <w:t>صوا من الحر الشديد</w:t>
      </w:r>
      <w:r w:rsidR="00531C05">
        <w:rPr>
          <w:rFonts w:hint="cs"/>
          <w:rtl/>
        </w:rPr>
        <w:t>..</w:t>
      </w:r>
      <w:r>
        <w:rPr>
          <w:rtl/>
        </w:rPr>
        <w:t xml:space="preserve"> </w:t>
      </w:r>
      <w:r w:rsidR="00531C05">
        <w:rPr>
          <w:rFonts w:hint="cs"/>
          <w:rtl/>
        </w:rPr>
        <w:t>إ</w:t>
      </w:r>
      <w:r>
        <w:rPr>
          <w:rtl/>
        </w:rPr>
        <w:t>ن الحركة ليلا</w:t>
      </w:r>
      <w:r w:rsidR="00531C05">
        <w:rPr>
          <w:rFonts w:hint="cs"/>
          <w:rtl/>
        </w:rPr>
        <w:t>ً</w:t>
      </w:r>
      <w:r>
        <w:rPr>
          <w:rtl/>
        </w:rPr>
        <w:t xml:space="preserve"> في موسم الحر ضرورية جد</w:t>
      </w:r>
      <w:r w:rsidR="00531C05">
        <w:rPr>
          <w:rFonts w:hint="cs"/>
          <w:rtl/>
        </w:rPr>
        <w:t>ً</w:t>
      </w:r>
      <w:r>
        <w:rPr>
          <w:rtl/>
        </w:rPr>
        <w:t>ا وخاصة</w:t>
      </w:r>
      <w:r w:rsidR="00531C05">
        <w:rPr>
          <w:rFonts w:hint="cs"/>
          <w:rtl/>
        </w:rPr>
        <w:t>ً</w:t>
      </w:r>
      <w:r>
        <w:rPr>
          <w:rtl/>
        </w:rPr>
        <w:t xml:space="preserve"> في الصحراء</w:t>
      </w:r>
      <w:r w:rsidR="00531C05">
        <w:rPr>
          <w:rFonts w:hint="cs"/>
          <w:rtl/>
        </w:rPr>
        <w:t>،</w:t>
      </w:r>
      <w:r>
        <w:rPr>
          <w:rtl/>
        </w:rPr>
        <w:t xml:space="preserve"> وهذا ما تطبقه الجيوش الحديثة في العصر الحاضر.</w:t>
      </w:r>
    </w:p>
    <w:p w14:paraId="30396870" w14:textId="3F2C1433" w:rsidR="00125F72" w:rsidRDefault="00125F72" w:rsidP="005304FA">
      <w:pPr>
        <w:ind w:firstLine="226"/>
        <w:rPr>
          <w:rtl/>
        </w:rPr>
      </w:pPr>
      <w:r w:rsidRPr="00055C62">
        <w:rPr>
          <w:b/>
          <w:bCs/>
          <w:rtl/>
        </w:rPr>
        <w:t xml:space="preserve">٤ - </w:t>
      </w:r>
      <w:r w:rsidR="00055C62" w:rsidRPr="00055C62">
        <w:rPr>
          <w:b/>
          <w:bCs/>
          <w:rtl/>
        </w:rPr>
        <w:t>ال</w:t>
      </w:r>
      <w:r w:rsidR="00055C62" w:rsidRPr="00055C62">
        <w:rPr>
          <w:rFonts w:hint="cs"/>
          <w:b/>
          <w:bCs/>
          <w:rtl/>
        </w:rPr>
        <w:t>ان</w:t>
      </w:r>
      <w:r w:rsidR="00055C62" w:rsidRPr="00055C62">
        <w:rPr>
          <w:b/>
          <w:bCs/>
          <w:rtl/>
        </w:rPr>
        <w:t>ضب</w:t>
      </w:r>
      <w:r w:rsidR="00055C62" w:rsidRPr="00055C62">
        <w:rPr>
          <w:rFonts w:hint="cs"/>
          <w:b/>
          <w:bCs/>
          <w:rtl/>
        </w:rPr>
        <w:t>ا</w:t>
      </w:r>
      <w:r w:rsidR="00055C62" w:rsidRPr="00055C62">
        <w:rPr>
          <w:b/>
          <w:bCs/>
          <w:rtl/>
        </w:rPr>
        <w:t>ط</w:t>
      </w:r>
      <w:r w:rsidR="00055C62" w:rsidRPr="00055C62">
        <w:rPr>
          <w:rFonts w:hint="cs"/>
          <w:b/>
          <w:bCs/>
          <w:rtl/>
        </w:rPr>
        <w:t>:</w:t>
      </w:r>
      <w:r>
        <w:rPr>
          <w:rtl/>
        </w:rPr>
        <w:t xml:space="preserve"> </w:t>
      </w:r>
      <w:r w:rsidR="00531C05">
        <w:rPr>
          <w:rFonts w:hint="cs"/>
          <w:rtl/>
        </w:rPr>
        <w:t>إ</w:t>
      </w:r>
      <w:r>
        <w:rPr>
          <w:rtl/>
        </w:rPr>
        <w:t xml:space="preserve">ن </w:t>
      </w:r>
      <w:r w:rsidR="00531C05">
        <w:rPr>
          <w:rFonts w:hint="cs"/>
          <w:rtl/>
        </w:rPr>
        <w:t>إ</w:t>
      </w:r>
      <w:r>
        <w:rPr>
          <w:rtl/>
        </w:rPr>
        <w:t>قبال المسلمين على الانخراط بجيش العسر</w:t>
      </w:r>
      <w:r w:rsidR="00531C05">
        <w:rPr>
          <w:rFonts w:hint="cs"/>
          <w:rtl/>
        </w:rPr>
        <w:t xml:space="preserve">ة، </w:t>
      </w:r>
      <w:r>
        <w:rPr>
          <w:rtl/>
        </w:rPr>
        <w:t>وتحملهم المشقات بنفس راضية قانعة</w:t>
      </w:r>
      <w:r w:rsidR="00531C05">
        <w:rPr>
          <w:rFonts w:hint="cs"/>
          <w:rtl/>
        </w:rPr>
        <w:t>،</w:t>
      </w:r>
      <w:r>
        <w:rPr>
          <w:rtl/>
        </w:rPr>
        <w:t xml:space="preserve"> يدل على مبلغ </w:t>
      </w:r>
      <w:r w:rsidR="00055C62">
        <w:rPr>
          <w:rtl/>
        </w:rPr>
        <w:t>ال</w:t>
      </w:r>
      <w:r w:rsidR="00055C62">
        <w:rPr>
          <w:rFonts w:hint="cs"/>
          <w:rtl/>
        </w:rPr>
        <w:t>ان</w:t>
      </w:r>
      <w:r w:rsidR="00055C62">
        <w:rPr>
          <w:rtl/>
        </w:rPr>
        <w:t>ضب</w:t>
      </w:r>
      <w:r w:rsidR="00055C62">
        <w:rPr>
          <w:rFonts w:hint="cs"/>
          <w:rtl/>
        </w:rPr>
        <w:t>ا</w:t>
      </w:r>
      <w:r w:rsidR="00055C62">
        <w:rPr>
          <w:rtl/>
        </w:rPr>
        <w:t>ط</w:t>
      </w:r>
      <w:r>
        <w:rPr>
          <w:rtl/>
        </w:rPr>
        <w:t xml:space="preserve"> العال</w:t>
      </w:r>
      <w:r w:rsidR="00531C05">
        <w:rPr>
          <w:rFonts w:hint="cs"/>
          <w:rtl/>
        </w:rPr>
        <w:t>ي</w:t>
      </w:r>
      <w:r>
        <w:rPr>
          <w:rtl/>
        </w:rPr>
        <w:t xml:space="preserve"> الذي وصلوا إليه.</w:t>
      </w:r>
    </w:p>
    <w:p w14:paraId="25685E17" w14:textId="107AE9CF" w:rsidR="00125F72" w:rsidRDefault="00531C05" w:rsidP="005304FA">
      <w:pPr>
        <w:ind w:firstLine="226"/>
        <w:rPr>
          <w:rtl/>
        </w:rPr>
      </w:pPr>
      <w:r>
        <w:rPr>
          <w:rFonts w:hint="cs"/>
          <w:rtl/>
        </w:rPr>
        <w:t>إ</w:t>
      </w:r>
      <w:r w:rsidR="00125F72">
        <w:rPr>
          <w:rtl/>
        </w:rPr>
        <w:t>ن ال</w:t>
      </w:r>
      <w:r w:rsidR="00055C62">
        <w:rPr>
          <w:rFonts w:hint="cs"/>
          <w:rtl/>
        </w:rPr>
        <w:t>ان</w:t>
      </w:r>
      <w:r w:rsidR="00125F72">
        <w:rPr>
          <w:rtl/>
        </w:rPr>
        <w:t>ضب</w:t>
      </w:r>
      <w:r w:rsidR="00055C62">
        <w:rPr>
          <w:rFonts w:hint="cs"/>
          <w:rtl/>
        </w:rPr>
        <w:t>ا</w:t>
      </w:r>
      <w:r w:rsidR="00125F72">
        <w:rPr>
          <w:rtl/>
        </w:rPr>
        <w:t>ط أساس الجيش، ولا ينجح الجيش الذي لا يتحلى بال</w:t>
      </w:r>
      <w:r w:rsidR="00055C62">
        <w:rPr>
          <w:rFonts w:hint="cs"/>
          <w:rtl/>
        </w:rPr>
        <w:t>ان</w:t>
      </w:r>
      <w:r w:rsidR="00125F72">
        <w:rPr>
          <w:rtl/>
        </w:rPr>
        <w:t>ضب</w:t>
      </w:r>
      <w:r w:rsidR="00055C62">
        <w:rPr>
          <w:rFonts w:hint="cs"/>
          <w:rtl/>
        </w:rPr>
        <w:t>ا</w:t>
      </w:r>
      <w:r w:rsidR="00125F72">
        <w:rPr>
          <w:rtl/>
        </w:rPr>
        <w:t>ط في أ</w:t>
      </w:r>
      <w:r>
        <w:rPr>
          <w:rFonts w:hint="cs"/>
          <w:rtl/>
        </w:rPr>
        <w:t>ي</w:t>
      </w:r>
      <w:r w:rsidR="00125F72">
        <w:rPr>
          <w:rtl/>
        </w:rPr>
        <w:t xml:space="preserve"> معركة مهما يكن عدده كثير</w:t>
      </w:r>
      <w:r>
        <w:rPr>
          <w:rFonts w:hint="cs"/>
          <w:rtl/>
        </w:rPr>
        <w:t>ً</w:t>
      </w:r>
      <w:r w:rsidR="00125F72">
        <w:rPr>
          <w:rtl/>
        </w:rPr>
        <w:t>ا وسلاحه مؤثر</w:t>
      </w:r>
      <w:r>
        <w:rPr>
          <w:rFonts w:hint="cs"/>
          <w:rtl/>
        </w:rPr>
        <w:t>ً</w:t>
      </w:r>
      <w:r w:rsidR="00125F72">
        <w:rPr>
          <w:rtl/>
        </w:rPr>
        <w:t>ا</w:t>
      </w:r>
      <w:r>
        <w:rPr>
          <w:rFonts w:hint="cs"/>
          <w:rtl/>
        </w:rPr>
        <w:t>،</w:t>
      </w:r>
      <w:r w:rsidR="00125F72">
        <w:rPr>
          <w:rtl/>
        </w:rPr>
        <w:t xml:space="preserve"> و</w:t>
      </w:r>
      <w:r>
        <w:rPr>
          <w:rFonts w:hint="cs"/>
          <w:rtl/>
        </w:rPr>
        <w:t>إ</w:t>
      </w:r>
      <w:r w:rsidR="00125F72">
        <w:rPr>
          <w:rtl/>
        </w:rPr>
        <w:t>ذا كان هناك فرق واضح بين العسكريين والمدنيين فهو ال</w:t>
      </w:r>
      <w:r w:rsidR="00055C62">
        <w:rPr>
          <w:rFonts w:hint="cs"/>
          <w:rtl/>
        </w:rPr>
        <w:t>ان</w:t>
      </w:r>
      <w:r w:rsidR="00125F72">
        <w:rPr>
          <w:rtl/>
        </w:rPr>
        <w:t>ضب</w:t>
      </w:r>
      <w:r w:rsidR="00055C62">
        <w:rPr>
          <w:rFonts w:hint="cs"/>
          <w:rtl/>
        </w:rPr>
        <w:t>ا</w:t>
      </w:r>
      <w:r w:rsidR="00125F72">
        <w:rPr>
          <w:rtl/>
        </w:rPr>
        <w:t xml:space="preserve">ط الذي يتمسك به العسكريون قبل كل شيء.. </w:t>
      </w:r>
      <w:r>
        <w:rPr>
          <w:rFonts w:hint="cs"/>
          <w:rtl/>
        </w:rPr>
        <w:t>إ</w:t>
      </w:r>
      <w:r w:rsidR="00125F72">
        <w:rPr>
          <w:rtl/>
        </w:rPr>
        <w:t xml:space="preserve">ن طاعة المسلمين لأمر الرسول صلى الله عليه وسلم -الذي هو قائدهم الأعلى- في هجر المتخلفين دليل على ضبطهم المتين، وأي ضبط هذا الذي جعل أمر القائد </w:t>
      </w:r>
      <w:r>
        <w:rPr>
          <w:rFonts w:hint="cs"/>
          <w:rtl/>
        </w:rPr>
        <w:t>ي</w:t>
      </w:r>
      <w:r w:rsidR="00125F72">
        <w:rPr>
          <w:rtl/>
        </w:rPr>
        <w:t xml:space="preserve">نفذه أهل المتخلف نفسه حتى زوجه وأولاده </w:t>
      </w:r>
      <w:r>
        <w:rPr>
          <w:rFonts w:hint="cs"/>
          <w:rtl/>
        </w:rPr>
        <w:t>ب</w:t>
      </w:r>
      <w:r w:rsidR="00125F72">
        <w:rPr>
          <w:rtl/>
        </w:rPr>
        <w:t>شكل أ</w:t>
      </w:r>
      <w:r>
        <w:rPr>
          <w:rFonts w:hint="cs"/>
          <w:rtl/>
        </w:rPr>
        <w:t>قوى</w:t>
      </w:r>
      <w:r w:rsidR="00125F72">
        <w:rPr>
          <w:rtl/>
        </w:rPr>
        <w:t xml:space="preserve"> وأعنف مما ينفذه الغرباء عنه، وهو في محنته القاسية التي تستدر العطف وال</w:t>
      </w:r>
      <w:r>
        <w:rPr>
          <w:rFonts w:hint="cs"/>
          <w:rtl/>
        </w:rPr>
        <w:t>إ</w:t>
      </w:r>
      <w:r w:rsidR="00125F72">
        <w:rPr>
          <w:rtl/>
        </w:rPr>
        <w:t>ش</w:t>
      </w:r>
      <w:r>
        <w:rPr>
          <w:rFonts w:hint="cs"/>
          <w:rtl/>
        </w:rPr>
        <w:t>ف</w:t>
      </w:r>
      <w:r w:rsidR="00125F72">
        <w:rPr>
          <w:rtl/>
        </w:rPr>
        <w:t>اق من الناس جميع</w:t>
      </w:r>
      <w:r>
        <w:rPr>
          <w:rFonts w:hint="cs"/>
          <w:rtl/>
        </w:rPr>
        <w:t>ً</w:t>
      </w:r>
      <w:r w:rsidR="00125F72">
        <w:rPr>
          <w:rtl/>
        </w:rPr>
        <w:t>ا</w:t>
      </w:r>
      <w:r>
        <w:rPr>
          <w:rFonts w:hint="cs"/>
          <w:rtl/>
        </w:rPr>
        <w:t>،</w:t>
      </w:r>
      <w:r w:rsidR="00125F72">
        <w:rPr>
          <w:rtl/>
        </w:rPr>
        <w:t xml:space="preserve"> ولكن هذه الأوامر كانت للمصلحة العامة والمسلمون كلهم جنود مخلصون لهذه المصلحة</w:t>
      </w:r>
      <w:r>
        <w:rPr>
          <w:rFonts w:hint="cs"/>
          <w:rtl/>
        </w:rPr>
        <w:t>.</w:t>
      </w:r>
    </w:p>
    <w:p w14:paraId="2239C694" w14:textId="7980CA1F" w:rsidR="00125F72" w:rsidRDefault="00531C05" w:rsidP="005304FA">
      <w:pPr>
        <w:ind w:firstLine="226"/>
        <w:rPr>
          <w:rtl/>
        </w:rPr>
      </w:pPr>
      <w:r w:rsidRPr="00531C05">
        <w:rPr>
          <w:rFonts w:hint="cs"/>
          <w:b/>
          <w:bCs/>
          <w:rtl/>
        </w:rPr>
        <w:t xml:space="preserve">5 </w:t>
      </w:r>
      <w:r w:rsidR="00125F72" w:rsidRPr="00531C05">
        <w:rPr>
          <w:b/>
          <w:bCs/>
          <w:rtl/>
        </w:rPr>
        <w:t>- المعلومات:</w:t>
      </w:r>
      <w:r w:rsidR="00125F72">
        <w:rPr>
          <w:rtl/>
        </w:rPr>
        <w:t xml:space="preserve"> لقد كنت استخبارات الروم عن حركات المسلمين ونواياهم قوية جد</w:t>
      </w:r>
      <w:r>
        <w:rPr>
          <w:rFonts w:hint="cs"/>
          <w:rtl/>
        </w:rPr>
        <w:t>ً</w:t>
      </w:r>
      <w:r w:rsidR="00125F72">
        <w:rPr>
          <w:rtl/>
        </w:rPr>
        <w:t>ا</w:t>
      </w:r>
      <w:r>
        <w:rPr>
          <w:rFonts w:hint="cs"/>
          <w:rtl/>
        </w:rPr>
        <w:t>،</w:t>
      </w:r>
      <w:r w:rsidR="00125F72">
        <w:rPr>
          <w:rtl/>
        </w:rPr>
        <w:t xml:space="preserve"> وكانوا يستخدمون النبط الذين يتاجرون مع المدينة وبعض أفراد القبائل العربية الموالية لهم في نقل المعلومات إليهم عن المسلمين.. لقد رأيت كيف عرف ملك غسان الموالي للروم أمر غضب الرسول صلى الله عليه وسلم وغضب المسلمين على كعب بن مالك لتخلفه عنهم يوم تبو</w:t>
      </w:r>
      <w:r>
        <w:rPr>
          <w:rFonts w:hint="cs"/>
          <w:rtl/>
        </w:rPr>
        <w:t xml:space="preserve">ك، </w:t>
      </w:r>
      <w:r w:rsidR="00125F72">
        <w:rPr>
          <w:rtl/>
        </w:rPr>
        <w:t>وكيف أرسل إليه الرسالة يعرض عليه فيها الالت</w:t>
      </w:r>
      <w:r>
        <w:rPr>
          <w:rFonts w:hint="cs"/>
          <w:rtl/>
        </w:rPr>
        <w:t>ح</w:t>
      </w:r>
      <w:r w:rsidR="00125F72">
        <w:rPr>
          <w:rtl/>
        </w:rPr>
        <w:t>اق بالغساسنة، فإذا استطاع الروم وأحلافهم</w:t>
      </w:r>
      <w:r>
        <w:t xml:space="preserve"> </w:t>
      </w:r>
      <w:r w:rsidR="00125F72">
        <w:rPr>
          <w:rtl/>
        </w:rPr>
        <w:t>الاطلاع على مثل هذه القضية الشخصية فمن المؤكد أنهم استطاعوا الاطلاع على القضايا المهمة</w:t>
      </w:r>
      <w:r>
        <w:rPr>
          <w:rFonts w:hint="cs"/>
          <w:rtl/>
        </w:rPr>
        <w:t>،</w:t>
      </w:r>
      <w:r w:rsidR="00125F72">
        <w:rPr>
          <w:rtl/>
        </w:rPr>
        <w:t xml:space="preserve"> خاصة</w:t>
      </w:r>
      <w:r>
        <w:rPr>
          <w:rFonts w:hint="cs"/>
          <w:rtl/>
        </w:rPr>
        <w:t>ً</w:t>
      </w:r>
      <w:r w:rsidR="00125F72">
        <w:rPr>
          <w:rtl/>
        </w:rPr>
        <w:t xml:space="preserve"> القضايا التي لها تأثير على الموقف العسكري حين ذاك..</w:t>
      </w:r>
    </w:p>
    <w:p w14:paraId="1D83F0A9" w14:textId="0E4D66C9" w:rsidR="00125F72" w:rsidRDefault="00125F72" w:rsidP="005304FA">
      <w:pPr>
        <w:ind w:firstLine="226"/>
        <w:rPr>
          <w:rtl/>
        </w:rPr>
      </w:pPr>
      <w:r>
        <w:rPr>
          <w:rtl/>
        </w:rPr>
        <w:t>لقد كانت عيون الروم م</w:t>
      </w:r>
      <w:r w:rsidR="00531C05">
        <w:rPr>
          <w:rFonts w:hint="cs"/>
          <w:rtl/>
        </w:rPr>
        <w:t>ُ</w:t>
      </w:r>
      <w:r>
        <w:rPr>
          <w:rtl/>
        </w:rPr>
        <w:t>نتشرة في المدينة ل</w:t>
      </w:r>
      <w:r w:rsidR="00531C05">
        <w:rPr>
          <w:rFonts w:hint="cs"/>
          <w:rtl/>
        </w:rPr>
        <w:t>إ</w:t>
      </w:r>
      <w:r>
        <w:rPr>
          <w:rtl/>
        </w:rPr>
        <w:t>حصاء حركات المسلمين وسكناتهم</w:t>
      </w:r>
      <w:r w:rsidR="00531C05">
        <w:rPr>
          <w:rFonts w:hint="cs"/>
          <w:rtl/>
        </w:rPr>
        <w:t>،</w:t>
      </w:r>
      <w:r>
        <w:rPr>
          <w:rtl/>
        </w:rPr>
        <w:t xml:space="preserve"> وتزويد الروم بكل ذلك</w:t>
      </w:r>
      <w:r w:rsidR="00531C05">
        <w:rPr>
          <w:rFonts w:hint="cs"/>
          <w:rtl/>
        </w:rPr>
        <w:t>،</w:t>
      </w:r>
      <w:r>
        <w:rPr>
          <w:rtl/>
        </w:rPr>
        <w:t xml:space="preserve"> ولم يكن المسلمون غافلين عن حركات الروم فقد استطاعوا معرفة تحشدات قطاعاتهم ومواضع تلك التحشدات ونواياهم م</w:t>
      </w:r>
      <w:r w:rsidR="00531C05">
        <w:rPr>
          <w:rFonts w:hint="cs"/>
          <w:rtl/>
        </w:rPr>
        <w:t>ب</w:t>
      </w:r>
      <w:r w:rsidR="00A84653">
        <w:rPr>
          <w:rtl/>
        </w:rPr>
        <w:t>ك</w:t>
      </w:r>
      <w:r>
        <w:rPr>
          <w:rtl/>
        </w:rPr>
        <w:t>ر</w:t>
      </w:r>
      <w:r w:rsidR="00531C05">
        <w:rPr>
          <w:rFonts w:hint="cs"/>
          <w:rtl/>
        </w:rPr>
        <w:t>ً</w:t>
      </w:r>
      <w:r>
        <w:rPr>
          <w:rtl/>
        </w:rPr>
        <w:t>ا و</w:t>
      </w:r>
      <w:r w:rsidR="00531C05">
        <w:rPr>
          <w:rFonts w:hint="cs"/>
          <w:rtl/>
        </w:rPr>
        <w:t>ب</w:t>
      </w:r>
      <w:r>
        <w:rPr>
          <w:rtl/>
        </w:rPr>
        <w:t>صورة مفصلة، مما جعلهم يتحركون إلى تبوك للقضاء على قوات الروم قبل أن يستف</w:t>
      </w:r>
      <w:r w:rsidR="00531C05">
        <w:rPr>
          <w:rFonts w:hint="cs"/>
          <w:rtl/>
        </w:rPr>
        <w:t>ح</w:t>
      </w:r>
      <w:r>
        <w:rPr>
          <w:rtl/>
        </w:rPr>
        <w:t>ل أمرها وتتعرض للحدود الإسلامية</w:t>
      </w:r>
      <w:r w:rsidR="00531C05">
        <w:rPr>
          <w:rFonts w:hint="cs"/>
          <w:rtl/>
        </w:rPr>
        <w:t>.</w:t>
      </w:r>
    </w:p>
    <w:p w14:paraId="69B45584" w14:textId="29E8AFC7" w:rsidR="00125F72" w:rsidRDefault="00531C05" w:rsidP="005304FA">
      <w:pPr>
        <w:ind w:firstLine="226"/>
        <w:rPr>
          <w:rtl/>
        </w:rPr>
      </w:pPr>
      <w:r w:rsidRPr="00531C05">
        <w:rPr>
          <w:rFonts w:hint="cs"/>
          <w:b/>
          <w:bCs/>
          <w:rtl/>
        </w:rPr>
        <w:t xml:space="preserve">6 </w:t>
      </w:r>
      <w:r w:rsidR="00125F72" w:rsidRPr="00531C05">
        <w:rPr>
          <w:b/>
          <w:bCs/>
          <w:rtl/>
        </w:rPr>
        <w:t>- المعنويات:</w:t>
      </w:r>
      <w:r w:rsidR="00125F72">
        <w:rPr>
          <w:rtl/>
        </w:rPr>
        <w:t xml:space="preserve"> يمكن اعتبار غزوة تبوك معركة معنويات لا م</w:t>
      </w:r>
      <w:r>
        <w:rPr>
          <w:rFonts w:hint="cs"/>
          <w:rtl/>
        </w:rPr>
        <w:t>ع</w:t>
      </w:r>
      <w:r w:rsidR="00125F72">
        <w:rPr>
          <w:rtl/>
        </w:rPr>
        <w:t>ركة ميدان</w:t>
      </w:r>
      <w:r>
        <w:rPr>
          <w:rFonts w:hint="cs"/>
          <w:rtl/>
        </w:rPr>
        <w:t>،</w:t>
      </w:r>
      <w:r w:rsidR="00125F72">
        <w:rPr>
          <w:rtl/>
        </w:rPr>
        <w:t xml:space="preserve"> ولم يستطع المسلمون الاصطدام بجيوش الروم</w:t>
      </w:r>
      <w:r>
        <w:rPr>
          <w:rFonts w:hint="cs"/>
          <w:rtl/>
        </w:rPr>
        <w:t>،</w:t>
      </w:r>
      <w:r w:rsidR="00125F72">
        <w:rPr>
          <w:rtl/>
        </w:rPr>
        <w:t xml:space="preserve"> لانسحاب جيوشهم من منطقة تحشدها في تبوك بعد أن وصل</w:t>
      </w:r>
      <w:r>
        <w:rPr>
          <w:rFonts w:hint="cs"/>
          <w:rtl/>
        </w:rPr>
        <w:t>ت</w:t>
      </w:r>
      <w:r w:rsidR="00125F72">
        <w:rPr>
          <w:rtl/>
        </w:rPr>
        <w:t>هم معلومات وثيقة عن قوة المسلمين مادي</w:t>
      </w:r>
      <w:r>
        <w:rPr>
          <w:rFonts w:hint="cs"/>
          <w:rtl/>
        </w:rPr>
        <w:t>ً</w:t>
      </w:r>
      <w:r w:rsidR="00125F72">
        <w:rPr>
          <w:rtl/>
        </w:rPr>
        <w:t>ا ومعنوي</w:t>
      </w:r>
      <w:r>
        <w:rPr>
          <w:rFonts w:hint="cs"/>
          <w:rtl/>
        </w:rPr>
        <w:t>ً</w:t>
      </w:r>
      <w:r w:rsidR="00125F72">
        <w:rPr>
          <w:rtl/>
        </w:rPr>
        <w:t>ا</w:t>
      </w:r>
      <w:r>
        <w:rPr>
          <w:rFonts w:hint="cs"/>
          <w:rtl/>
        </w:rPr>
        <w:t>،</w:t>
      </w:r>
      <w:r w:rsidR="00125F72">
        <w:rPr>
          <w:rtl/>
        </w:rPr>
        <w:t xml:space="preserve"> ومع ذلك فقد انتصر المسلمون على الروم انتصار</w:t>
      </w:r>
      <w:r>
        <w:rPr>
          <w:rFonts w:hint="cs"/>
          <w:rtl/>
        </w:rPr>
        <w:t>ً</w:t>
      </w:r>
      <w:r w:rsidR="00125F72">
        <w:rPr>
          <w:rtl/>
        </w:rPr>
        <w:t>ا معنوي</w:t>
      </w:r>
      <w:r>
        <w:rPr>
          <w:rFonts w:hint="cs"/>
          <w:rtl/>
        </w:rPr>
        <w:t>ً</w:t>
      </w:r>
      <w:r w:rsidR="00125F72">
        <w:rPr>
          <w:rtl/>
        </w:rPr>
        <w:t>ا لا يقل أهمية عن ال</w:t>
      </w:r>
      <w:r>
        <w:rPr>
          <w:rFonts w:hint="cs"/>
          <w:rtl/>
        </w:rPr>
        <w:t>ا</w:t>
      </w:r>
      <w:r w:rsidR="00125F72">
        <w:rPr>
          <w:rtl/>
        </w:rPr>
        <w:t>نتصار المادي في القتال، وبذلك ارتفعت معنوياتهم تجاه الروم</w:t>
      </w:r>
      <w:r>
        <w:rPr>
          <w:rFonts w:hint="cs"/>
          <w:rtl/>
        </w:rPr>
        <w:t>،</w:t>
      </w:r>
      <w:r w:rsidR="00125F72">
        <w:rPr>
          <w:rtl/>
        </w:rPr>
        <w:t xml:space="preserve"> وبذلك تحققت الأمور الآتية:</w:t>
      </w:r>
    </w:p>
    <w:p w14:paraId="464185CA" w14:textId="0E136EA7" w:rsidR="00125F72" w:rsidRDefault="00125F72" w:rsidP="005304FA">
      <w:pPr>
        <w:ind w:firstLine="226"/>
        <w:rPr>
          <w:rtl/>
        </w:rPr>
      </w:pPr>
      <w:r>
        <w:rPr>
          <w:rtl/>
        </w:rPr>
        <w:t>أ</w:t>
      </w:r>
      <w:r w:rsidR="00531C05">
        <w:rPr>
          <w:rFonts w:hint="cs"/>
          <w:rtl/>
        </w:rPr>
        <w:t xml:space="preserve"> </w:t>
      </w:r>
      <w:r>
        <w:rPr>
          <w:rtl/>
        </w:rPr>
        <w:t>- لم يكن العرب يحلمون قبل الرسول صلى الله عليه وسلم بأنهم يستطيعون صد اعتداء الروم عليهم في عقر دارهم، فأصبحوا يعتقدون بعد تبوك أن في مقدورهم محاربة الروم في بلاد الروم نفسها والقضاء على جيوشهم هناك.</w:t>
      </w:r>
    </w:p>
    <w:p w14:paraId="5AB6723E" w14:textId="0DB771AB" w:rsidR="00125F72" w:rsidRDefault="00125F72" w:rsidP="005304FA">
      <w:pPr>
        <w:ind w:firstLine="226"/>
        <w:rPr>
          <w:rtl/>
        </w:rPr>
      </w:pPr>
      <w:r>
        <w:rPr>
          <w:rtl/>
        </w:rPr>
        <w:t>ب</w:t>
      </w:r>
      <w:r w:rsidR="00531C05">
        <w:rPr>
          <w:rFonts w:hint="cs"/>
          <w:rtl/>
        </w:rPr>
        <w:t xml:space="preserve"> -</w:t>
      </w:r>
      <w:r>
        <w:rPr>
          <w:rtl/>
        </w:rPr>
        <w:t xml:space="preserve"> </w:t>
      </w:r>
      <w:r w:rsidR="00531C05">
        <w:rPr>
          <w:rFonts w:hint="cs"/>
          <w:rtl/>
        </w:rPr>
        <w:t>ق</w:t>
      </w:r>
      <w:r>
        <w:rPr>
          <w:rtl/>
        </w:rPr>
        <w:t>ضى انتصار المسلمين المعنوي على الروم قضاء</w:t>
      </w:r>
      <w:r w:rsidR="00531C05">
        <w:rPr>
          <w:rFonts w:hint="cs"/>
          <w:rtl/>
        </w:rPr>
        <w:t>ً</w:t>
      </w:r>
      <w:r>
        <w:rPr>
          <w:rtl/>
        </w:rPr>
        <w:t xml:space="preserve"> تام</w:t>
      </w:r>
      <w:r w:rsidR="00531C05">
        <w:rPr>
          <w:rFonts w:hint="cs"/>
          <w:rtl/>
        </w:rPr>
        <w:t>ً</w:t>
      </w:r>
      <w:r>
        <w:rPr>
          <w:rtl/>
        </w:rPr>
        <w:t>ا على تردد المتخلفين عن الإسلام من العر</w:t>
      </w:r>
      <w:r w:rsidR="00055C62">
        <w:rPr>
          <w:rFonts w:hint="cs"/>
          <w:rtl/>
        </w:rPr>
        <w:t>ب..</w:t>
      </w:r>
      <w:r>
        <w:rPr>
          <w:rtl/>
        </w:rPr>
        <w:t xml:space="preserve"> فإذا كانت قوات المسلمين تهدد الروم في عقر دارهم، فكيف تستطيع قوات القبائل العربية ال</w:t>
      </w:r>
      <w:r w:rsidR="00055C62">
        <w:rPr>
          <w:rFonts w:hint="cs"/>
          <w:rtl/>
        </w:rPr>
        <w:t>ص</w:t>
      </w:r>
      <w:r>
        <w:rPr>
          <w:rtl/>
        </w:rPr>
        <w:t xml:space="preserve">مود تجاه تلك القوات؟ لذلك أقبلت وفود </w:t>
      </w:r>
      <w:r w:rsidR="00055C62">
        <w:rPr>
          <w:rFonts w:hint="cs"/>
          <w:rtl/>
        </w:rPr>
        <w:t>أ</w:t>
      </w:r>
      <w:r w:rsidR="00A84653">
        <w:rPr>
          <w:rtl/>
        </w:rPr>
        <w:t>ك</w:t>
      </w:r>
      <w:r>
        <w:rPr>
          <w:rtl/>
        </w:rPr>
        <w:t xml:space="preserve">ثر </w:t>
      </w:r>
      <w:r w:rsidR="00055C62">
        <w:rPr>
          <w:rFonts w:hint="cs"/>
          <w:rtl/>
        </w:rPr>
        <w:t xml:space="preserve">من </w:t>
      </w:r>
      <w:r>
        <w:rPr>
          <w:rtl/>
        </w:rPr>
        <w:t>تلك القبائل إلى المدينة بعد عودة الرسول صلى الله عليه وسلم من تبوك إليها معلنة إسلامها، وأقبل الناس يدخلون في دين الله أفواج</w:t>
      </w:r>
      <w:r w:rsidR="00055C62">
        <w:rPr>
          <w:rFonts w:hint="cs"/>
          <w:rtl/>
        </w:rPr>
        <w:t>ً</w:t>
      </w:r>
      <w:r>
        <w:rPr>
          <w:rtl/>
        </w:rPr>
        <w:t>ا</w:t>
      </w:r>
      <w:r w:rsidR="00055C62">
        <w:rPr>
          <w:rFonts w:hint="cs"/>
          <w:rtl/>
        </w:rPr>
        <w:t>،</w:t>
      </w:r>
      <w:r>
        <w:rPr>
          <w:rtl/>
        </w:rPr>
        <w:t xml:space="preserve"> ولهذا سمي هذا العام بعام الوفود.</w:t>
      </w:r>
    </w:p>
    <w:p w14:paraId="2449A8E4" w14:textId="7B88FE76" w:rsidR="00125F72" w:rsidRDefault="00125F72" w:rsidP="005304FA">
      <w:pPr>
        <w:ind w:firstLine="226"/>
        <w:rPr>
          <w:rtl/>
        </w:rPr>
      </w:pPr>
      <w:r>
        <w:rPr>
          <w:rtl/>
        </w:rPr>
        <w:t>ج</w:t>
      </w:r>
      <w:r w:rsidR="00055C62">
        <w:rPr>
          <w:rFonts w:hint="cs"/>
          <w:rtl/>
        </w:rPr>
        <w:t xml:space="preserve"> </w:t>
      </w:r>
      <w:r>
        <w:rPr>
          <w:rtl/>
        </w:rPr>
        <w:t>- استطاع الرسول صلى الله عليه وسلم تن</w:t>
      </w:r>
      <w:r w:rsidR="00055C62">
        <w:rPr>
          <w:rFonts w:hint="cs"/>
          <w:rtl/>
        </w:rPr>
        <w:t>ظ</w:t>
      </w:r>
      <w:r>
        <w:rPr>
          <w:rtl/>
        </w:rPr>
        <w:t>يم نقاط ارتكاز على الحدود الشمالية التي تربط شبه الجزيرة العربية ببلاد الشام الخاضعة للروم</w:t>
      </w:r>
      <w:r w:rsidR="00055C62">
        <w:rPr>
          <w:rFonts w:hint="cs"/>
          <w:rtl/>
        </w:rPr>
        <w:t>،</w:t>
      </w:r>
      <w:r>
        <w:rPr>
          <w:rtl/>
        </w:rPr>
        <w:t xml:space="preserve"> وذلك بعقد المحالفات مع سكان تلك المنطقة</w:t>
      </w:r>
      <w:r w:rsidR="00055C62">
        <w:rPr>
          <w:rFonts w:hint="cs"/>
          <w:rtl/>
        </w:rPr>
        <w:t>،</w:t>
      </w:r>
      <w:r>
        <w:rPr>
          <w:rtl/>
        </w:rPr>
        <w:t xml:space="preserve"> وإقبال بعضهم على الإسلام.. </w:t>
      </w:r>
      <w:r w:rsidR="00055C62">
        <w:rPr>
          <w:rFonts w:hint="cs"/>
          <w:rtl/>
        </w:rPr>
        <w:t>إ</w:t>
      </w:r>
      <w:r>
        <w:rPr>
          <w:rtl/>
        </w:rPr>
        <w:t>ن نقاط الارتكاز هذه سهلت مهمة الفتح الإسلامي على عهد الخلفاء الراشدين، فمنها انطلقت قوات المسلمين إلى الشمال</w:t>
      </w:r>
      <w:r w:rsidR="00055C62">
        <w:rPr>
          <w:rFonts w:hint="cs"/>
          <w:rtl/>
        </w:rPr>
        <w:t>،</w:t>
      </w:r>
      <w:r>
        <w:rPr>
          <w:rtl/>
        </w:rPr>
        <w:t xml:space="preserve"> وعليها ارتكزت لتحقيق هدفها العظيم</w:t>
      </w:r>
      <w:r w:rsidR="00055C62" w:rsidRPr="00055C62">
        <w:rPr>
          <w:rFonts w:hint="cs"/>
          <w:vertAlign w:val="superscript"/>
          <w:rtl/>
        </w:rPr>
        <w:t>(</w:t>
      </w:r>
      <w:r w:rsidR="00055C62" w:rsidRPr="00B674D8">
        <w:rPr>
          <w:rStyle w:val="a4"/>
          <w:rtl/>
        </w:rPr>
        <w:footnoteReference w:id="856"/>
      </w:r>
      <w:r w:rsidR="00055C62" w:rsidRPr="00055C62">
        <w:rPr>
          <w:rFonts w:hint="cs"/>
          <w:vertAlign w:val="superscript"/>
          <w:rtl/>
        </w:rPr>
        <w:t>)</w:t>
      </w:r>
      <w:r>
        <w:rPr>
          <w:rtl/>
        </w:rPr>
        <w:t>.</w:t>
      </w:r>
    </w:p>
    <w:p w14:paraId="74FE3192" w14:textId="77777777" w:rsidR="00055C62" w:rsidRDefault="00125F72" w:rsidP="005304FA">
      <w:pPr>
        <w:ind w:firstLine="226"/>
        <w:rPr>
          <w:b/>
          <w:bCs/>
          <w:rtl/>
        </w:rPr>
      </w:pPr>
      <w:r w:rsidRPr="00055C62">
        <w:rPr>
          <w:b/>
          <w:bCs/>
          <w:color w:val="C00000"/>
          <w:rtl/>
        </w:rPr>
        <w:t>ثاني</w:t>
      </w:r>
      <w:r w:rsidR="00055C62" w:rsidRPr="00055C62">
        <w:rPr>
          <w:rFonts w:hint="cs"/>
          <w:b/>
          <w:bCs/>
          <w:color w:val="C00000"/>
          <w:rtl/>
        </w:rPr>
        <w:t>ً</w:t>
      </w:r>
      <w:r w:rsidRPr="00055C62">
        <w:rPr>
          <w:b/>
          <w:bCs/>
          <w:color w:val="C00000"/>
          <w:rtl/>
        </w:rPr>
        <w:t xml:space="preserve">ا: </w:t>
      </w:r>
      <w:r w:rsidRPr="00055C62">
        <w:rPr>
          <w:b/>
          <w:bCs/>
          <w:rtl/>
        </w:rPr>
        <w:t>الناحية الفقهية والفوائد الحكمية:</w:t>
      </w:r>
    </w:p>
    <w:p w14:paraId="3E16729A" w14:textId="50384BD3" w:rsidR="00055C62" w:rsidRDefault="00055C62" w:rsidP="005304FA">
      <w:pPr>
        <w:ind w:firstLine="226"/>
        <w:rPr>
          <w:b/>
          <w:bCs/>
          <w:rtl/>
        </w:rPr>
      </w:pPr>
      <w:r>
        <w:rPr>
          <w:rFonts w:hint="cs"/>
          <w:b/>
          <w:bCs/>
          <w:rtl/>
        </w:rPr>
        <w:t xml:space="preserve">1 - </w:t>
      </w:r>
      <w:r w:rsidR="00125F72">
        <w:rPr>
          <w:rtl/>
        </w:rPr>
        <w:t>تصريح الإمام للرعية و</w:t>
      </w:r>
      <w:r>
        <w:rPr>
          <w:rFonts w:hint="cs"/>
          <w:rtl/>
        </w:rPr>
        <w:t>إ</w:t>
      </w:r>
      <w:r w:rsidR="00125F72">
        <w:rPr>
          <w:rtl/>
        </w:rPr>
        <w:t>علامهم بالأمر الذي يضرهم ستره و</w:t>
      </w:r>
      <w:r>
        <w:rPr>
          <w:rFonts w:hint="cs"/>
          <w:rtl/>
        </w:rPr>
        <w:t>إ</w:t>
      </w:r>
      <w:r w:rsidR="00125F72">
        <w:rPr>
          <w:rtl/>
        </w:rPr>
        <w:t>خفاؤه</w:t>
      </w:r>
      <w:r>
        <w:rPr>
          <w:rFonts w:hint="cs"/>
          <w:rtl/>
        </w:rPr>
        <w:t>،</w:t>
      </w:r>
      <w:r w:rsidR="00125F72">
        <w:rPr>
          <w:rtl/>
        </w:rPr>
        <w:t xml:space="preserve"> ليتأهبوا له و</w:t>
      </w:r>
      <w:r>
        <w:rPr>
          <w:rFonts w:hint="cs"/>
          <w:rtl/>
        </w:rPr>
        <w:t>ي</w:t>
      </w:r>
      <w:r w:rsidR="00125F72">
        <w:rPr>
          <w:rtl/>
        </w:rPr>
        <w:t>عدوا له عدته</w:t>
      </w:r>
      <w:r>
        <w:rPr>
          <w:rFonts w:hint="cs"/>
          <w:rtl/>
        </w:rPr>
        <w:t>،</w:t>
      </w:r>
      <w:r w:rsidR="00125F72">
        <w:rPr>
          <w:rtl/>
        </w:rPr>
        <w:t xml:space="preserve"> وجواز س</w:t>
      </w:r>
      <w:r>
        <w:rPr>
          <w:rFonts w:hint="cs"/>
          <w:rtl/>
        </w:rPr>
        <w:t>ت</w:t>
      </w:r>
      <w:r w:rsidR="00125F72">
        <w:rPr>
          <w:rtl/>
        </w:rPr>
        <w:t>ر غيره عنهم والك</w:t>
      </w:r>
      <w:r>
        <w:rPr>
          <w:rFonts w:hint="cs"/>
          <w:rtl/>
        </w:rPr>
        <w:t>ن</w:t>
      </w:r>
      <w:r w:rsidR="00125F72">
        <w:rPr>
          <w:rtl/>
        </w:rPr>
        <w:t>ا</w:t>
      </w:r>
      <w:r w:rsidR="00E00DD4">
        <w:rPr>
          <w:rFonts w:hint="cs"/>
          <w:rtl/>
        </w:rPr>
        <w:t>ي</w:t>
      </w:r>
      <w:r w:rsidR="00125F72">
        <w:rPr>
          <w:rtl/>
        </w:rPr>
        <w:t>ة عنه للمصلحة</w:t>
      </w:r>
      <w:r>
        <w:rPr>
          <w:rFonts w:hint="cs"/>
          <w:b/>
          <w:bCs/>
          <w:rtl/>
        </w:rPr>
        <w:t>.</w:t>
      </w:r>
    </w:p>
    <w:p w14:paraId="45039332" w14:textId="10868E2A" w:rsidR="00125F72" w:rsidRPr="00055C62" w:rsidRDefault="00055C62" w:rsidP="005304FA">
      <w:pPr>
        <w:ind w:firstLine="226"/>
        <w:rPr>
          <w:b/>
          <w:bCs/>
          <w:rtl/>
        </w:rPr>
      </w:pPr>
      <w:r>
        <w:rPr>
          <w:rFonts w:hint="cs"/>
          <w:b/>
          <w:bCs/>
          <w:rtl/>
        </w:rPr>
        <w:t xml:space="preserve">2 - </w:t>
      </w:r>
      <w:r w:rsidR="00125F72">
        <w:rPr>
          <w:rtl/>
        </w:rPr>
        <w:t>أن الإمام اذا أستنفر الجيش لزمهم ال</w:t>
      </w:r>
      <w:r w:rsidR="00FF0C44">
        <w:rPr>
          <w:rFonts w:hint="cs"/>
          <w:rtl/>
        </w:rPr>
        <w:t>ن</w:t>
      </w:r>
      <w:r w:rsidR="00125F72">
        <w:rPr>
          <w:rtl/>
        </w:rPr>
        <w:t xml:space="preserve">فير ولم يجز لأحد التخلف </w:t>
      </w:r>
      <w:r w:rsidR="00FF0C44">
        <w:rPr>
          <w:rFonts w:hint="cs"/>
          <w:rtl/>
        </w:rPr>
        <w:t>إ</w:t>
      </w:r>
      <w:r w:rsidR="00125F72">
        <w:rPr>
          <w:rtl/>
        </w:rPr>
        <w:t>لا ب</w:t>
      </w:r>
      <w:r w:rsidR="00FF0C44">
        <w:rPr>
          <w:rFonts w:hint="cs"/>
          <w:rtl/>
        </w:rPr>
        <w:t>إ</w:t>
      </w:r>
      <w:r w:rsidR="00125F72">
        <w:rPr>
          <w:rtl/>
        </w:rPr>
        <w:t>ذنه ولا يشترط في وجوب ال</w:t>
      </w:r>
      <w:r w:rsidR="00FF0C44">
        <w:rPr>
          <w:rFonts w:hint="cs"/>
          <w:rtl/>
        </w:rPr>
        <w:t>ن</w:t>
      </w:r>
      <w:r w:rsidR="00125F72">
        <w:rPr>
          <w:rtl/>
        </w:rPr>
        <w:t>فير تعيين كل واحد منهم بعينه</w:t>
      </w:r>
      <w:r w:rsidR="00FF0C44">
        <w:rPr>
          <w:rFonts w:hint="cs"/>
          <w:rtl/>
        </w:rPr>
        <w:t>،</w:t>
      </w:r>
      <w:r w:rsidR="00125F72">
        <w:rPr>
          <w:rtl/>
        </w:rPr>
        <w:t xml:space="preserve"> </w:t>
      </w:r>
      <w:r w:rsidR="00FF0C44">
        <w:rPr>
          <w:rFonts w:hint="cs"/>
          <w:rtl/>
        </w:rPr>
        <w:t>ب</w:t>
      </w:r>
      <w:r w:rsidR="00125F72">
        <w:rPr>
          <w:rtl/>
        </w:rPr>
        <w:t>ل متى استنفر الجيش لزم كل وأحلى منهم الخروج معه وهذا أحد المواضع الثلاثة التي يصير فيها الجهاد فرض عين، والثاني</w:t>
      </w:r>
      <w:r w:rsidR="00FF0C44">
        <w:rPr>
          <w:rFonts w:hint="cs"/>
          <w:rtl/>
        </w:rPr>
        <w:t>:</w:t>
      </w:r>
      <w:r w:rsidR="00125F72">
        <w:rPr>
          <w:rtl/>
        </w:rPr>
        <w:t xml:space="preserve"> </w:t>
      </w:r>
      <w:r w:rsidR="00FF0C44">
        <w:rPr>
          <w:rFonts w:hint="cs"/>
          <w:rtl/>
        </w:rPr>
        <w:t>إ</w:t>
      </w:r>
      <w:r w:rsidR="00125F72">
        <w:rPr>
          <w:rtl/>
        </w:rPr>
        <w:t>ذا حض</w:t>
      </w:r>
      <w:r w:rsidR="00FF0C44">
        <w:rPr>
          <w:rFonts w:hint="cs"/>
          <w:rtl/>
        </w:rPr>
        <w:t>ر</w:t>
      </w:r>
      <w:r w:rsidR="00125F72">
        <w:rPr>
          <w:rtl/>
        </w:rPr>
        <w:t xml:space="preserve"> العدو البلد -كعالمنا اليوم- والثالث</w:t>
      </w:r>
      <w:r w:rsidR="00FF0C44">
        <w:rPr>
          <w:rFonts w:hint="cs"/>
          <w:rtl/>
        </w:rPr>
        <w:t>:</w:t>
      </w:r>
      <w:r w:rsidR="00125F72">
        <w:rPr>
          <w:rtl/>
        </w:rPr>
        <w:t xml:space="preserve"> </w:t>
      </w:r>
      <w:r w:rsidR="00FF0C44">
        <w:rPr>
          <w:rFonts w:hint="cs"/>
          <w:rtl/>
        </w:rPr>
        <w:t>إ</w:t>
      </w:r>
      <w:r w:rsidR="00125F72">
        <w:rPr>
          <w:rtl/>
        </w:rPr>
        <w:t>ذا حضر بين الصفين.</w:t>
      </w:r>
    </w:p>
    <w:p w14:paraId="0159FB8D" w14:textId="77777777" w:rsidR="00FF0C44" w:rsidRDefault="00125F72" w:rsidP="005304FA">
      <w:pPr>
        <w:ind w:firstLine="226"/>
        <w:rPr>
          <w:rtl/>
        </w:rPr>
      </w:pPr>
      <w:r w:rsidRPr="00FF0C44">
        <w:rPr>
          <w:b/>
          <w:bCs/>
          <w:rtl/>
        </w:rPr>
        <w:t xml:space="preserve">٣ - </w:t>
      </w:r>
      <w:r>
        <w:rPr>
          <w:rtl/>
        </w:rPr>
        <w:t xml:space="preserve">وجوب الجهاد بالمال كما يجب بالنفس وقال صلى الله عليه وسلم: </w:t>
      </w:r>
      <w:r w:rsidR="00FF0C44">
        <w:rPr>
          <w:rFonts w:hint="cs"/>
          <w:rtl/>
        </w:rPr>
        <w:t>(</w:t>
      </w:r>
      <w:r>
        <w:rPr>
          <w:rtl/>
        </w:rPr>
        <w:t>من جهز غازي</w:t>
      </w:r>
      <w:r w:rsidR="00FF0C44">
        <w:rPr>
          <w:rFonts w:hint="cs"/>
          <w:rtl/>
        </w:rPr>
        <w:t>ً</w:t>
      </w:r>
      <w:r>
        <w:rPr>
          <w:rtl/>
        </w:rPr>
        <w:t>ا فقد غزا</w:t>
      </w:r>
      <w:r w:rsidR="00FF0C44">
        <w:rPr>
          <w:rFonts w:hint="cs"/>
          <w:rtl/>
        </w:rPr>
        <w:t>)</w:t>
      </w:r>
      <w:r w:rsidR="00FF0C44" w:rsidRPr="00FF0C44">
        <w:rPr>
          <w:rFonts w:hint="cs"/>
          <w:vertAlign w:val="superscript"/>
          <w:rtl/>
        </w:rPr>
        <w:t>(</w:t>
      </w:r>
      <w:r w:rsidR="00FF0C44" w:rsidRPr="00B674D8">
        <w:rPr>
          <w:rStyle w:val="a4"/>
          <w:rtl/>
        </w:rPr>
        <w:footnoteReference w:id="857"/>
      </w:r>
      <w:r w:rsidR="00FF0C44" w:rsidRPr="00FF0C44">
        <w:rPr>
          <w:rFonts w:hint="cs"/>
          <w:vertAlign w:val="superscript"/>
          <w:rtl/>
        </w:rPr>
        <w:t>)</w:t>
      </w:r>
      <w:r w:rsidR="00FF0C44">
        <w:rPr>
          <w:rFonts w:hint="cs"/>
          <w:rtl/>
        </w:rPr>
        <w:t>، إ</w:t>
      </w:r>
      <w:r>
        <w:rPr>
          <w:rtl/>
        </w:rPr>
        <w:t xml:space="preserve">ذ لا يتم الجهاد بالبدن </w:t>
      </w:r>
      <w:r w:rsidR="00FF0C44">
        <w:rPr>
          <w:rFonts w:hint="cs"/>
          <w:rtl/>
        </w:rPr>
        <w:t>إ</w:t>
      </w:r>
      <w:r>
        <w:rPr>
          <w:rtl/>
        </w:rPr>
        <w:t>لا ببذل المال.</w:t>
      </w:r>
    </w:p>
    <w:p w14:paraId="3DDB4CC8" w14:textId="77777777" w:rsidR="00FF0C44" w:rsidRDefault="00FF0C44" w:rsidP="005304FA">
      <w:pPr>
        <w:ind w:firstLine="226"/>
        <w:rPr>
          <w:rtl/>
        </w:rPr>
      </w:pPr>
      <w:r w:rsidRPr="00FF0C44">
        <w:rPr>
          <w:rFonts w:hint="cs"/>
          <w:b/>
          <w:bCs/>
          <w:rtl/>
        </w:rPr>
        <w:t>4 -</w:t>
      </w:r>
      <w:r>
        <w:rPr>
          <w:rFonts w:hint="cs"/>
          <w:rtl/>
        </w:rPr>
        <w:t xml:space="preserve"> </w:t>
      </w:r>
      <w:r w:rsidR="00125F72">
        <w:rPr>
          <w:rtl/>
        </w:rPr>
        <w:t xml:space="preserve">أن العاجز بماله لا </w:t>
      </w:r>
      <w:r>
        <w:rPr>
          <w:rFonts w:hint="cs"/>
          <w:rtl/>
        </w:rPr>
        <w:t>ي</w:t>
      </w:r>
      <w:r w:rsidR="00125F72">
        <w:rPr>
          <w:rtl/>
        </w:rPr>
        <w:t>عذر حتى يبذل جهده ويتحقق عجزه كما وقع من البكائين.</w:t>
      </w:r>
    </w:p>
    <w:p w14:paraId="00FB6A0B" w14:textId="57004EAB" w:rsidR="00FF0C44" w:rsidRDefault="00FF0C44" w:rsidP="005304FA">
      <w:pPr>
        <w:ind w:firstLine="226"/>
        <w:rPr>
          <w:rtl/>
        </w:rPr>
      </w:pPr>
      <w:r w:rsidRPr="00FF0C44">
        <w:rPr>
          <w:rFonts w:hint="cs"/>
          <w:b/>
          <w:bCs/>
          <w:rtl/>
        </w:rPr>
        <w:t xml:space="preserve">5 - </w:t>
      </w:r>
      <w:r w:rsidR="00125F72">
        <w:rPr>
          <w:rtl/>
        </w:rPr>
        <w:t xml:space="preserve">استخلاف الإمام </w:t>
      </w:r>
      <w:r>
        <w:rPr>
          <w:rFonts w:hint="cs"/>
          <w:rtl/>
        </w:rPr>
        <w:t>إ</w:t>
      </w:r>
      <w:r w:rsidR="00125F72">
        <w:rPr>
          <w:rtl/>
        </w:rPr>
        <w:t>ذا سافر رجلا</w:t>
      </w:r>
      <w:r>
        <w:rPr>
          <w:rFonts w:hint="cs"/>
          <w:rtl/>
        </w:rPr>
        <w:t>ً</w:t>
      </w:r>
      <w:r w:rsidR="00125F72">
        <w:rPr>
          <w:rtl/>
        </w:rPr>
        <w:t xml:space="preserve"> من الرعية على الضعفاء والمعذورين والنساء، ويكون نائبه من المجاهدين</w:t>
      </w:r>
      <w:r>
        <w:rPr>
          <w:rFonts w:hint="cs"/>
          <w:rtl/>
        </w:rPr>
        <w:t>،</w:t>
      </w:r>
      <w:r w:rsidR="00125F72">
        <w:rPr>
          <w:rtl/>
        </w:rPr>
        <w:t xml:space="preserve"> لأنه من أكبر العون له، وكان رسول الله صلى الله عليه وسلم يستخلف ابن أم مكتوم فاستخلفه بضع عشرة مرة</w:t>
      </w:r>
      <w:r>
        <w:rPr>
          <w:rFonts w:hint="cs"/>
          <w:rtl/>
        </w:rPr>
        <w:t>،</w:t>
      </w:r>
      <w:r w:rsidR="00125F72">
        <w:rPr>
          <w:rtl/>
        </w:rPr>
        <w:t xml:space="preserve"> وأما في هذه الغزوة فالمعروف عند أهل الأثر أنه استخلف عل</w:t>
      </w:r>
      <w:r>
        <w:rPr>
          <w:rFonts w:hint="cs"/>
          <w:rtl/>
        </w:rPr>
        <w:t>ي</w:t>
      </w:r>
      <w:r w:rsidR="00125F72">
        <w:rPr>
          <w:rtl/>
        </w:rPr>
        <w:t xml:space="preserve"> بن أبي طالب كما في الصحيحين.. ولكن هذه كانت خلافة خاصة على أهله صلى الله عليه وسلم</w:t>
      </w:r>
      <w:r>
        <w:rPr>
          <w:rFonts w:hint="cs"/>
          <w:rtl/>
        </w:rPr>
        <w:t>،</w:t>
      </w:r>
      <w:r w:rsidR="00125F72">
        <w:rPr>
          <w:rtl/>
        </w:rPr>
        <w:t xml:space="preserve"> و</w:t>
      </w:r>
      <w:r>
        <w:rPr>
          <w:rFonts w:hint="cs"/>
          <w:rtl/>
        </w:rPr>
        <w:t>أ</w:t>
      </w:r>
      <w:r w:rsidR="00125F72">
        <w:rPr>
          <w:rtl/>
        </w:rPr>
        <w:t>ما الاستخلاف فكان لمحمد بن مسلمة ال</w:t>
      </w:r>
      <w:r>
        <w:rPr>
          <w:rFonts w:hint="cs"/>
          <w:rtl/>
        </w:rPr>
        <w:t>أ</w:t>
      </w:r>
      <w:r w:rsidR="00125F72">
        <w:rPr>
          <w:rtl/>
        </w:rPr>
        <w:t>نصاري.</w:t>
      </w:r>
    </w:p>
    <w:p w14:paraId="6614ACE3" w14:textId="69ACD9C3" w:rsidR="00125F72" w:rsidRDefault="00FF0C44" w:rsidP="005304FA">
      <w:pPr>
        <w:ind w:firstLine="226"/>
        <w:rPr>
          <w:rtl/>
        </w:rPr>
      </w:pPr>
      <w:r w:rsidRPr="00FF0C44">
        <w:rPr>
          <w:rFonts w:hint="cs"/>
          <w:b/>
          <w:bCs/>
          <w:rtl/>
        </w:rPr>
        <w:t xml:space="preserve">6 - </w:t>
      </w:r>
      <w:r w:rsidR="00125F72">
        <w:rPr>
          <w:rtl/>
        </w:rPr>
        <w:t>جواز الخرص للرطب على رؤوس النخل</w:t>
      </w:r>
      <w:r>
        <w:rPr>
          <w:rFonts w:hint="cs"/>
          <w:rtl/>
        </w:rPr>
        <w:t>،</w:t>
      </w:r>
      <w:r w:rsidR="00125F72">
        <w:rPr>
          <w:rtl/>
        </w:rPr>
        <w:t xml:space="preserve"> وأنه من الشرع، والعمل بقول الخارص، وأن الإمام يجوز أن يخرص بنفسه كما خرص رسول الله صلى الله عليه وسلم حديقة المرأة.</w:t>
      </w:r>
    </w:p>
    <w:p w14:paraId="42396937" w14:textId="7AC34127" w:rsidR="00125F72" w:rsidRDefault="00125F72" w:rsidP="005304FA">
      <w:pPr>
        <w:ind w:firstLine="226"/>
        <w:rPr>
          <w:rtl/>
        </w:rPr>
      </w:pPr>
      <w:r w:rsidRPr="00FF0C44">
        <w:rPr>
          <w:b/>
          <w:bCs/>
          <w:rtl/>
        </w:rPr>
        <w:t>٧ -</w:t>
      </w:r>
      <w:r>
        <w:rPr>
          <w:rtl/>
        </w:rPr>
        <w:t xml:space="preserve"> أن الماء الذي ب</w:t>
      </w:r>
      <w:r w:rsidR="00FF0C44">
        <w:rPr>
          <w:rFonts w:hint="cs"/>
          <w:rtl/>
        </w:rPr>
        <w:t>آ</w:t>
      </w:r>
      <w:r>
        <w:rPr>
          <w:rtl/>
        </w:rPr>
        <w:t>بار ثمود لا يجوز شربه ولا الطبخ منه ولا العجن به ولا الطهارة به.</w:t>
      </w:r>
    </w:p>
    <w:p w14:paraId="2F863A46" w14:textId="61F511D8" w:rsidR="00125F72" w:rsidRDefault="00125F72" w:rsidP="005304FA">
      <w:pPr>
        <w:ind w:firstLine="226"/>
        <w:rPr>
          <w:rtl/>
        </w:rPr>
      </w:pPr>
      <w:r w:rsidRPr="00FF0C44">
        <w:rPr>
          <w:b/>
          <w:bCs/>
          <w:rtl/>
        </w:rPr>
        <w:t>٨ -</w:t>
      </w:r>
      <w:r>
        <w:rPr>
          <w:rtl/>
        </w:rPr>
        <w:t xml:space="preserve"> أن من مر بديار المغضوب عليهم والمعذبين لم ينبغ له أن يدخلها ولا يقيم بها</w:t>
      </w:r>
      <w:r w:rsidR="00FF0C44">
        <w:rPr>
          <w:rFonts w:hint="cs"/>
          <w:rtl/>
        </w:rPr>
        <w:t>،</w:t>
      </w:r>
      <w:r>
        <w:rPr>
          <w:rtl/>
        </w:rPr>
        <w:t xml:space="preserve"> بل </w:t>
      </w:r>
      <w:r w:rsidR="00FF0C44">
        <w:rPr>
          <w:rFonts w:hint="cs"/>
          <w:rtl/>
        </w:rPr>
        <w:t>ي</w:t>
      </w:r>
      <w:r>
        <w:rPr>
          <w:rtl/>
        </w:rPr>
        <w:t>سرع السير ويتقنع بثوبه حتى يجاوزهم</w:t>
      </w:r>
      <w:r w:rsidR="00FF0C44">
        <w:rPr>
          <w:rFonts w:hint="cs"/>
          <w:rtl/>
        </w:rPr>
        <w:t>،</w:t>
      </w:r>
      <w:r>
        <w:rPr>
          <w:rtl/>
        </w:rPr>
        <w:t xml:space="preserve"> ولا يدخل عليهم </w:t>
      </w:r>
      <w:r w:rsidR="00FF0C44">
        <w:rPr>
          <w:rFonts w:hint="cs"/>
          <w:rtl/>
        </w:rPr>
        <w:t>إ</w:t>
      </w:r>
      <w:r>
        <w:rPr>
          <w:rtl/>
        </w:rPr>
        <w:t>لا باكي</w:t>
      </w:r>
      <w:r w:rsidR="00FF0C44">
        <w:rPr>
          <w:rFonts w:hint="cs"/>
          <w:rtl/>
        </w:rPr>
        <w:t>ً</w:t>
      </w:r>
      <w:r>
        <w:rPr>
          <w:rtl/>
        </w:rPr>
        <w:t>ا م</w:t>
      </w:r>
      <w:r w:rsidR="00FF0C44">
        <w:rPr>
          <w:rFonts w:hint="cs"/>
          <w:rtl/>
        </w:rPr>
        <w:t>ُ</w:t>
      </w:r>
      <w:r>
        <w:rPr>
          <w:rtl/>
        </w:rPr>
        <w:t>عتبر</w:t>
      </w:r>
      <w:r w:rsidR="00FF0C44">
        <w:rPr>
          <w:rFonts w:hint="cs"/>
          <w:rtl/>
        </w:rPr>
        <w:t>ً</w:t>
      </w:r>
      <w:r>
        <w:rPr>
          <w:rtl/>
        </w:rPr>
        <w:t>ا</w:t>
      </w:r>
      <w:r w:rsidR="00FF0C44">
        <w:rPr>
          <w:rFonts w:hint="cs"/>
          <w:rtl/>
        </w:rPr>
        <w:t>.</w:t>
      </w:r>
    </w:p>
    <w:p w14:paraId="4B765A5C" w14:textId="43B3C0DF" w:rsidR="00125F72" w:rsidRDefault="00FF0C44" w:rsidP="005304FA">
      <w:pPr>
        <w:ind w:firstLine="226"/>
        <w:rPr>
          <w:rtl/>
        </w:rPr>
      </w:pPr>
      <w:r w:rsidRPr="00FF0C44">
        <w:rPr>
          <w:rFonts w:hint="cs"/>
          <w:b/>
          <w:bCs/>
          <w:rtl/>
        </w:rPr>
        <w:t>9</w:t>
      </w:r>
      <w:r w:rsidR="00125F72" w:rsidRPr="00FF0C44">
        <w:rPr>
          <w:b/>
          <w:bCs/>
          <w:rtl/>
        </w:rPr>
        <w:t xml:space="preserve"> -</w:t>
      </w:r>
      <w:r w:rsidR="00125F72">
        <w:rPr>
          <w:rtl/>
        </w:rPr>
        <w:t xml:space="preserve"> أن النبي صلى الله عليه وسلم كان يجمع بين الصلاتين في السفر، وقد جاء جمع التقديم في هذه القصة، ولم يجئ عنه في سفر </w:t>
      </w:r>
      <w:r>
        <w:rPr>
          <w:rFonts w:hint="cs"/>
          <w:rtl/>
        </w:rPr>
        <w:t>إ</w:t>
      </w:r>
      <w:r w:rsidR="00125F72">
        <w:rPr>
          <w:rtl/>
        </w:rPr>
        <w:t>لا هذا.</w:t>
      </w:r>
    </w:p>
    <w:p w14:paraId="1675477A" w14:textId="15C876C1" w:rsidR="00125F72" w:rsidRDefault="00125F72" w:rsidP="005304FA">
      <w:pPr>
        <w:ind w:firstLine="226"/>
        <w:rPr>
          <w:rtl/>
        </w:rPr>
      </w:pPr>
      <w:r w:rsidRPr="00FF0C44">
        <w:rPr>
          <w:b/>
          <w:bCs/>
          <w:rtl/>
        </w:rPr>
        <w:t>١٠ -</w:t>
      </w:r>
      <w:r>
        <w:rPr>
          <w:rtl/>
        </w:rPr>
        <w:t xml:space="preserve"> جواز التيم</w:t>
      </w:r>
      <w:r w:rsidR="00FF0C44">
        <w:rPr>
          <w:rFonts w:hint="cs"/>
          <w:rtl/>
        </w:rPr>
        <w:t>م</w:t>
      </w:r>
      <w:r>
        <w:rPr>
          <w:rtl/>
        </w:rPr>
        <w:t xml:space="preserve"> بالرمل فإن النبي صلى الله عليه وسلم وأصحابه قطعوا الرمال التي بين المدينة وتبوك</w:t>
      </w:r>
      <w:r w:rsidR="00FF0C44">
        <w:rPr>
          <w:rFonts w:hint="cs"/>
          <w:rtl/>
        </w:rPr>
        <w:t>،</w:t>
      </w:r>
      <w:r>
        <w:rPr>
          <w:rtl/>
        </w:rPr>
        <w:t xml:space="preserve"> ولم </w:t>
      </w:r>
      <w:r w:rsidR="00FF0C44">
        <w:rPr>
          <w:rFonts w:hint="cs"/>
          <w:rtl/>
        </w:rPr>
        <w:t>ي</w:t>
      </w:r>
      <w:r>
        <w:rPr>
          <w:rtl/>
        </w:rPr>
        <w:t>حملوا معهم تراب</w:t>
      </w:r>
      <w:r w:rsidR="00FF0C44">
        <w:rPr>
          <w:rFonts w:hint="cs"/>
          <w:rtl/>
        </w:rPr>
        <w:t>ً</w:t>
      </w:r>
      <w:r>
        <w:rPr>
          <w:rtl/>
        </w:rPr>
        <w:t>ا بلا شك، وتلك مفاوز معطشة</w:t>
      </w:r>
      <w:r w:rsidR="00FF0C44">
        <w:rPr>
          <w:rFonts w:hint="cs"/>
          <w:rtl/>
        </w:rPr>
        <w:t>،</w:t>
      </w:r>
      <w:r>
        <w:rPr>
          <w:rtl/>
        </w:rPr>
        <w:t xml:space="preserve"> وقط</w:t>
      </w:r>
      <w:r w:rsidR="00FF0C44">
        <w:rPr>
          <w:rFonts w:hint="cs"/>
          <w:rtl/>
        </w:rPr>
        <w:t>عً</w:t>
      </w:r>
      <w:r>
        <w:rPr>
          <w:rtl/>
        </w:rPr>
        <w:t xml:space="preserve">ا كانوا </w:t>
      </w:r>
      <w:r w:rsidR="00FF0C44">
        <w:rPr>
          <w:rFonts w:hint="cs"/>
          <w:rtl/>
        </w:rPr>
        <w:t>ي</w:t>
      </w:r>
      <w:r>
        <w:rPr>
          <w:rtl/>
        </w:rPr>
        <w:t>تيممون من الأرض التي هم فيها نازلون.</w:t>
      </w:r>
    </w:p>
    <w:p w14:paraId="2C43D4CF" w14:textId="7B5C8012" w:rsidR="00125F72" w:rsidRDefault="00125F72" w:rsidP="005304FA">
      <w:pPr>
        <w:ind w:firstLine="226"/>
        <w:rPr>
          <w:rtl/>
        </w:rPr>
      </w:pPr>
      <w:r w:rsidRPr="00FF0C44">
        <w:rPr>
          <w:b/>
          <w:bCs/>
          <w:rtl/>
        </w:rPr>
        <w:t>١١ -</w:t>
      </w:r>
      <w:r>
        <w:rPr>
          <w:rtl/>
        </w:rPr>
        <w:t xml:space="preserve"> أنه صلى الله عليه وسلم أقام بتبوك عشرين يوم</w:t>
      </w:r>
      <w:r w:rsidR="00FF0C44">
        <w:rPr>
          <w:rFonts w:hint="cs"/>
          <w:rtl/>
        </w:rPr>
        <w:t>ً</w:t>
      </w:r>
      <w:r>
        <w:rPr>
          <w:rtl/>
        </w:rPr>
        <w:t xml:space="preserve">ا يقصر الصلاة، ولم يقل للأمة: لا </w:t>
      </w:r>
      <w:r w:rsidR="00FF0C44">
        <w:rPr>
          <w:rFonts w:hint="cs"/>
          <w:rtl/>
        </w:rPr>
        <w:t>ي</w:t>
      </w:r>
      <w:r>
        <w:rPr>
          <w:rtl/>
        </w:rPr>
        <w:t xml:space="preserve">قصر الرجل الصلاة </w:t>
      </w:r>
      <w:r w:rsidR="00FF0C44">
        <w:rPr>
          <w:rFonts w:hint="cs"/>
          <w:rtl/>
        </w:rPr>
        <w:t>إ</w:t>
      </w:r>
      <w:r>
        <w:rPr>
          <w:rtl/>
        </w:rPr>
        <w:t>ذ</w:t>
      </w:r>
      <w:r w:rsidR="00FF0C44">
        <w:rPr>
          <w:rFonts w:hint="cs"/>
          <w:rtl/>
        </w:rPr>
        <w:t>ا</w:t>
      </w:r>
      <w:r>
        <w:rPr>
          <w:rtl/>
        </w:rPr>
        <w:t xml:space="preserve"> </w:t>
      </w:r>
      <w:r w:rsidR="00FF0C44">
        <w:rPr>
          <w:rFonts w:hint="cs"/>
          <w:rtl/>
        </w:rPr>
        <w:t>أ</w:t>
      </w:r>
      <w:r>
        <w:rPr>
          <w:rtl/>
        </w:rPr>
        <w:t>قام أكثر من ذلك</w:t>
      </w:r>
      <w:r w:rsidR="00FF0C44">
        <w:rPr>
          <w:rFonts w:hint="cs"/>
          <w:rtl/>
        </w:rPr>
        <w:t>،</w:t>
      </w:r>
      <w:r>
        <w:rPr>
          <w:rtl/>
        </w:rPr>
        <w:t xml:space="preserve"> ولكن اتفق </w:t>
      </w:r>
      <w:r w:rsidR="00FF0C44">
        <w:rPr>
          <w:rFonts w:hint="cs"/>
          <w:rtl/>
        </w:rPr>
        <w:t>إ</w:t>
      </w:r>
      <w:r>
        <w:rPr>
          <w:rtl/>
        </w:rPr>
        <w:t>قامة هذه المدة، وهذه ال</w:t>
      </w:r>
      <w:r w:rsidR="00FF0C44">
        <w:rPr>
          <w:rFonts w:hint="cs"/>
          <w:rtl/>
        </w:rPr>
        <w:t>إ</w:t>
      </w:r>
      <w:r>
        <w:rPr>
          <w:rtl/>
        </w:rPr>
        <w:t xml:space="preserve">قامة في حال السفر لا تخرج عن حكم السفر سواء طالت أم قصرت </w:t>
      </w:r>
      <w:r w:rsidR="00FF0C44">
        <w:rPr>
          <w:rFonts w:hint="cs"/>
          <w:rtl/>
        </w:rPr>
        <w:t>إ</w:t>
      </w:r>
      <w:r>
        <w:rPr>
          <w:rtl/>
        </w:rPr>
        <w:t xml:space="preserve">ذا كان غير مستوطن ولا عازم على الإقامة بذلك الموضع.. قال ابن المنذر في </w:t>
      </w:r>
      <w:r w:rsidR="00492DB7">
        <w:rPr>
          <w:rFonts w:hint="cs"/>
          <w:rtl/>
        </w:rPr>
        <w:t>إ</w:t>
      </w:r>
      <w:r>
        <w:rPr>
          <w:rtl/>
        </w:rPr>
        <w:t>شرا</w:t>
      </w:r>
      <w:r w:rsidR="00492DB7">
        <w:rPr>
          <w:rFonts w:hint="cs"/>
          <w:rtl/>
        </w:rPr>
        <w:t>ف</w:t>
      </w:r>
      <w:r>
        <w:rPr>
          <w:rtl/>
        </w:rPr>
        <w:t xml:space="preserve">ه: أجمع أهل العلم أن للمسافر أن </w:t>
      </w:r>
      <w:r w:rsidR="00FF0C44">
        <w:rPr>
          <w:rFonts w:hint="cs"/>
          <w:rtl/>
        </w:rPr>
        <w:t>ي</w:t>
      </w:r>
      <w:r>
        <w:rPr>
          <w:rtl/>
        </w:rPr>
        <w:t>قصر ما</w:t>
      </w:r>
      <w:r w:rsidR="00FF0C44">
        <w:rPr>
          <w:rFonts w:hint="cs"/>
          <w:rtl/>
        </w:rPr>
        <w:t xml:space="preserve"> </w:t>
      </w:r>
      <w:r>
        <w:rPr>
          <w:rtl/>
        </w:rPr>
        <w:t xml:space="preserve">لم </w:t>
      </w:r>
      <w:r w:rsidR="00FF0C44">
        <w:rPr>
          <w:rFonts w:hint="cs"/>
          <w:rtl/>
        </w:rPr>
        <w:t>ي</w:t>
      </w:r>
      <w:r>
        <w:rPr>
          <w:rtl/>
        </w:rPr>
        <w:t xml:space="preserve">جمع </w:t>
      </w:r>
      <w:r w:rsidR="00FF0C44">
        <w:rPr>
          <w:rFonts w:hint="cs"/>
          <w:rtl/>
        </w:rPr>
        <w:t>إ</w:t>
      </w:r>
      <w:r>
        <w:rPr>
          <w:rtl/>
        </w:rPr>
        <w:t>قامة و</w:t>
      </w:r>
      <w:r w:rsidR="00FF0C44">
        <w:rPr>
          <w:rFonts w:hint="cs"/>
          <w:rtl/>
        </w:rPr>
        <w:t>إ</w:t>
      </w:r>
      <w:r>
        <w:rPr>
          <w:rtl/>
        </w:rPr>
        <w:t>ن أتى عليه س</w:t>
      </w:r>
      <w:r w:rsidR="00FF0C44">
        <w:rPr>
          <w:rFonts w:hint="cs"/>
          <w:rtl/>
        </w:rPr>
        <w:t>ن</w:t>
      </w:r>
      <w:r>
        <w:rPr>
          <w:rtl/>
        </w:rPr>
        <w:t>ون</w:t>
      </w:r>
      <w:r w:rsidR="00FF0C44">
        <w:rPr>
          <w:rFonts w:hint="cs"/>
          <w:rtl/>
        </w:rPr>
        <w:t>.</w:t>
      </w:r>
    </w:p>
    <w:p w14:paraId="4147D999" w14:textId="39DE85FF" w:rsidR="00125F72" w:rsidRDefault="00125F72" w:rsidP="005304FA">
      <w:pPr>
        <w:ind w:firstLine="226"/>
        <w:rPr>
          <w:rtl/>
        </w:rPr>
      </w:pPr>
      <w:r w:rsidRPr="00492DB7">
        <w:rPr>
          <w:b/>
          <w:bCs/>
          <w:rtl/>
        </w:rPr>
        <w:t>١٢ -</w:t>
      </w:r>
      <w:r>
        <w:rPr>
          <w:rtl/>
        </w:rPr>
        <w:t xml:space="preserve"> جواز بل </w:t>
      </w:r>
      <w:r w:rsidR="00492DB7">
        <w:rPr>
          <w:rFonts w:hint="cs"/>
          <w:rtl/>
        </w:rPr>
        <w:t>ا</w:t>
      </w:r>
      <w:r>
        <w:rPr>
          <w:rtl/>
        </w:rPr>
        <w:t xml:space="preserve">ستحباب حنث الحالف في يمينه </w:t>
      </w:r>
      <w:r w:rsidR="00492DB7">
        <w:rPr>
          <w:rFonts w:hint="cs"/>
          <w:rtl/>
        </w:rPr>
        <w:t>إ</w:t>
      </w:r>
      <w:r>
        <w:rPr>
          <w:rtl/>
        </w:rPr>
        <w:t>ذا رأى غيرها خير</w:t>
      </w:r>
      <w:r w:rsidR="00492DB7">
        <w:rPr>
          <w:rFonts w:hint="cs"/>
          <w:rtl/>
        </w:rPr>
        <w:t>ً</w:t>
      </w:r>
      <w:r>
        <w:rPr>
          <w:rtl/>
        </w:rPr>
        <w:t>ا منها، فليكفر عن يمينه وليفعل الذي هو خير كما في حديث أبي موسى.</w:t>
      </w:r>
    </w:p>
    <w:p w14:paraId="7C739899" w14:textId="0D06F61C" w:rsidR="00125F72" w:rsidRDefault="00492DB7" w:rsidP="005304FA">
      <w:pPr>
        <w:ind w:firstLine="226"/>
        <w:rPr>
          <w:rtl/>
        </w:rPr>
      </w:pPr>
      <w:r w:rsidRPr="00492DB7">
        <w:rPr>
          <w:rFonts w:hint="cs"/>
          <w:b/>
          <w:bCs/>
          <w:rtl/>
        </w:rPr>
        <w:t xml:space="preserve">13 </w:t>
      </w:r>
      <w:r w:rsidR="00125F72" w:rsidRPr="00492DB7">
        <w:rPr>
          <w:b/>
          <w:bCs/>
          <w:rtl/>
        </w:rPr>
        <w:t>-</w:t>
      </w:r>
      <w:r w:rsidR="00125F72">
        <w:rPr>
          <w:rtl/>
        </w:rPr>
        <w:t xml:space="preserve"> انعقاد اليمين في حال الغضب </w:t>
      </w:r>
      <w:r>
        <w:rPr>
          <w:rFonts w:hint="cs"/>
          <w:rtl/>
        </w:rPr>
        <w:t>إ</w:t>
      </w:r>
      <w:r w:rsidR="00125F72">
        <w:rPr>
          <w:rtl/>
        </w:rPr>
        <w:t xml:space="preserve">ذا لم يخرج بصاحبه إلى حد لا </w:t>
      </w:r>
      <w:r>
        <w:rPr>
          <w:rFonts w:hint="cs"/>
          <w:rtl/>
        </w:rPr>
        <w:t>ي</w:t>
      </w:r>
      <w:r w:rsidR="00125F72">
        <w:rPr>
          <w:rtl/>
        </w:rPr>
        <w:t>علم منه ما يقول.</w:t>
      </w:r>
    </w:p>
    <w:p w14:paraId="79B21380" w14:textId="3C341692" w:rsidR="00125F72" w:rsidRDefault="00125F72" w:rsidP="005304FA">
      <w:pPr>
        <w:ind w:firstLine="226"/>
        <w:rPr>
          <w:rtl/>
        </w:rPr>
      </w:pPr>
      <w:r w:rsidRPr="00492DB7">
        <w:rPr>
          <w:b/>
          <w:bCs/>
          <w:rtl/>
        </w:rPr>
        <w:t>١٤ -</w:t>
      </w:r>
      <w:r>
        <w:rPr>
          <w:rtl/>
        </w:rPr>
        <w:t xml:space="preserve"> قوله صلى الله عليه وسلم</w:t>
      </w:r>
      <w:r w:rsidR="00492DB7">
        <w:rPr>
          <w:rFonts w:hint="cs"/>
          <w:rtl/>
        </w:rPr>
        <w:t>:</w:t>
      </w:r>
      <w:r>
        <w:rPr>
          <w:rtl/>
        </w:rPr>
        <w:t xml:space="preserve"> </w:t>
      </w:r>
      <w:r w:rsidR="00492DB7">
        <w:rPr>
          <w:rFonts w:hint="cs"/>
          <w:rtl/>
        </w:rPr>
        <w:t>(</w:t>
      </w:r>
      <w:r>
        <w:rPr>
          <w:rtl/>
        </w:rPr>
        <w:t>ما أنا حملتكم ولكن الله حملكم</w:t>
      </w:r>
      <w:r w:rsidR="00492DB7">
        <w:rPr>
          <w:rFonts w:hint="cs"/>
          <w:rtl/>
        </w:rPr>
        <w:t>)،</w:t>
      </w:r>
      <w:r>
        <w:rPr>
          <w:rtl/>
        </w:rPr>
        <w:t xml:space="preserve"> قد </w:t>
      </w:r>
      <w:r w:rsidR="00492DB7">
        <w:rPr>
          <w:rFonts w:hint="cs"/>
          <w:rtl/>
        </w:rPr>
        <w:t>ي</w:t>
      </w:r>
      <w:r>
        <w:rPr>
          <w:rtl/>
        </w:rPr>
        <w:t>تعلق به الجبري، ولا متعلق له به، و</w:t>
      </w:r>
      <w:r w:rsidR="00492DB7">
        <w:rPr>
          <w:rFonts w:hint="cs"/>
          <w:rtl/>
        </w:rPr>
        <w:t>إ</w:t>
      </w:r>
      <w:r>
        <w:rPr>
          <w:rtl/>
        </w:rPr>
        <w:t xml:space="preserve">نما هذا مثل قوله: </w:t>
      </w:r>
      <w:r w:rsidR="00492DB7">
        <w:rPr>
          <w:rFonts w:hint="cs"/>
          <w:rtl/>
        </w:rPr>
        <w:t>(</w:t>
      </w:r>
      <w:r>
        <w:rPr>
          <w:rtl/>
        </w:rPr>
        <w:t>و</w:t>
      </w:r>
      <w:r w:rsidR="00492DB7">
        <w:rPr>
          <w:rFonts w:hint="cs"/>
          <w:rtl/>
        </w:rPr>
        <w:t>إ</w:t>
      </w:r>
      <w:r>
        <w:rPr>
          <w:rtl/>
        </w:rPr>
        <w:t>نما أنا قاسم وأضع حيث أ</w:t>
      </w:r>
      <w:r w:rsidR="00492DB7">
        <w:rPr>
          <w:rFonts w:hint="cs"/>
          <w:rtl/>
        </w:rPr>
        <w:t>ُ</w:t>
      </w:r>
      <w:r>
        <w:rPr>
          <w:rtl/>
        </w:rPr>
        <w:t>مرت</w:t>
      </w:r>
      <w:r w:rsidR="00492DB7">
        <w:rPr>
          <w:rFonts w:hint="cs"/>
          <w:rtl/>
        </w:rPr>
        <w:t>)،</w:t>
      </w:r>
      <w:r>
        <w:rPr>
          <w:rtl/>
        </w:rPr>
        <w:t xml:space="preserve"> فإنه عبد الله ورسوله </w:t>
      </w:r>
      <w:r w:rsidR="00492DB7">
        <w:rPr>
          <w:rFonts w:hint="cs"/>
          <w:rtl/>
        </w:rPr>
        <w:t>إ</w:t>
      </w:r>
      <w:r>
        <w:rPr>
          <w:rtl/>
        </w:rPr>
        <w:t>نما يتصرف بالأمر، فالله هو المعطي والمانع والحامل، والرسول منفذ لما أ</w:t>
      </w:r>
      <w:r w:rsidR="00492DB7">
        <w:rPr>
          <w:rFonts w:hint="cs"/>
          <w:rtl/>
        </w:rPr>
        <w:t>ُ</w:t>
      </w:r>
      <w:r>
        <w:rPr>
          <w:rtl/>
        </w:rPr>
        <w:t>مر به</w:t>
      </w:r>
      <w:r w:rsidR="00492DB7">
        <w:rPr>
          <w:rFonts w:hint="cs"/>
          <w:rtl/>
        </w:rPr>
        <w:t>.</w:t>
      </w:r>
    </w:p>
    <w:p w14:paraId="3E64D8D0" w14:textId="1632B2CD" w:rsidR="00125F72" w:rsidRDefault="00125F72" w:rsidP="005304FA">
      <w:pPr>
        <w:ind w:firstLine="226"/>
        <w:rPr>
          <w:rtl/>
        </w:rPr>
      </w:pPr>
      <w:r w:rsidRPr="00492DB7">
        <w:rPr>
          <w:b/>
          <w:bCs/>
          <w:rtl/>
        </w:rPr>
        <w:t>١٥ -</w:t>
      </w:r>
      <w:r>
        <w:rPr>
          <w:rtl/>
        </w:rPr>
        <w:t xml:space="preserve"> ترك</w:t>
      </w:r>
      <w:r w:rsidR="00492DB7">
        <w:rPr>
          <w:rFonts w:hint="cs"/>
          <w:rtl/>
        </w:rPr>
        <w:t>ه</w:t>
      </w:r>
      <w:r>
        <w:rPr>
          <w:rtl/>
        </w:rPr>
        <w:t xml:space="preserve"> قتل المنافقين، وقد بلغه عنهم الكفر الصريح، فاحتج به من قال: لا يقتل الزنديق </w:t>
      </w:r>
      <w:r w:rsidR="00492DB7">
        <w:rPr>
          <w:rFonts w:hint="cs"/>
          <w:rtl/>
        </w:rPr>
        <w:t>إ</w:t>
      </w:r>
      <w:r>
        <w:rPr>
          <w:rtl/>
        </w:rPr>
        <w:t>ذا أظهر ال</w:t>
      </w:r>
      <w:r w:rsidR="00492DB7">
        <w:rPr>
          <w:rFonts w:hint="cs"/>
          <w:rtl/>
        </w:rPr>
        <w:t>ت</w:t>
      </w:r>
      <w:r>
        <w:rPr>
          <w:rtl/>
        </w:rPr>
        <w:t>و</w:t>
      </w:r>
      <w:r w:rsidR="00E00DD4">
        <w:rPr>
          <w:rFonts w:hint="cs"/>
          <w:rtl/>
        </w:rPr>
        <w:t>ب</w:t>
      </w:r>
      <w:r>
        <w:rPr>
          <w:rtl/>
        </w:rPr>
        <w:t xml:space="preserve">ة، لأنه حلفوا للرسول صلى الله عليه وسلم أنهم ما قالوا، وهذا </w:t>
      </w:r>
      <w:r w:rsidR="00492DB7">
        <w:rPr>
          <w:rFonts w:hint="cs"/>
          <w:rtl/>
        </w:rPr>
        <w:t>إ</w:t>
      </w:r>
      <w:r>
        <w:rPr>
          <w:rtl/>
        </w:rPr>
        <w:t xml:space="preserve">ذا لم يكن </w:t>
      </w:r>
      <w:r w:rsidR="00492DB7">
        <w:rPr>
          <w:rFonts w:hint="cs"/>
          <w:rtl/>
        </w:rPr>
        <w:t>إ</w:t>
      </w:r>
      <w:r>
        <w:rPr>
          <w:rtl/>
        </w:rPr>
        <w:t>ن</w:t>
      </w:r>
      <w:r w:rsidR="00A84653">
        <w:rPr>
          <w:rtl/>
        </w:rPr>
        <w:t>ك</w:t>
      </w:r>
      <w:r>
        <w:rPr>
          <w:rtl/>
        </w:rPr>
        <w:t>ار</w:t>
      </w:r>
      <w:r w:rsidR="00492DB7">
        <w:rPr>
          <w:rFonts w:hint="cs"/>
          <w:rtl/>
        </w:rPr>
        <w:t>ً</w:t>
      </w:r>
      <w:r>
        <w:rPr>
          <w:rtl/>
        </w:rPr>
        <w:t>ا فهو توبة و</w:t>
      </w:r>
      <w:r w:rsidR="00492DB7">
        <w:rPr>
          <w:rFonts w:hint="cs"/>
          <w:rtl/>
        </w:rPr>
        <w:t>إ</w:t>
      </w:r>
      <w:r>
        <w:rPr>
          <w:rtl/>
        </w:rPr>
        <w:t>قلاع، وقد قال أصحابنا وغيرهم: ومن شهد عليه بالردة فشهد أن لا إله إلا الله وأن محمد</w:t>
      </w:r>
      <w:r w:rsidR="00492DB7">
        <w:rPr>
          <w:rFonts w:hint="cs"/>
          <w:rtl/>
        </w:rPr>
        <w:t>ً</w:t>
      </w:r>
      <w:r>
        <w:rPr>
          <w:rtl/>
        </w:rPr>
        <w:t>ا رسول الله لم يكشف عن شي</w:t>
      </w:r>
      <w:r w:rsidR="00492DB7">
        <w:rPr>
          <w:rFonts w:hint="cs"/>
          <w:rtl/>
        </w:rPr>
        <w:t>ء</w:t>
      </w:r>
      <w:r>
        <w:rPr>
          <w:rtl/>
        </w:rPr>
        <w:t xml:space="preserve"> بعد</w:t>
      </w:r>
      <w:r w:rsidR="00492DB7">
        <w:rPr>
          <w:rFonts w:hint="cs"/>
          <w:rtl/>
        </w:rPr>
        <w:t>،</w:t>
      </w:r>
      <w:r>
        <w:rPr>
          <w:rtl/>
        </w:rPr>
        <w:t xml:space="preserve"> وقال بعض الفقهاء</w:t>
      </w:r>
      <w:r w:rsidR="00492DB7">
        <w:rPr>
          <w:rFonts w:hint="cs"/>
          <w:rtl/>
        </w:rPr>
        <w:t>:</w:t>
      </w:r>
      <w:r>
        <w:rPr>
          <w:rtl/>
        </w:rPr>
        <w:t xml:space="preserve"> </w:t>
      </w:r>
      <w:r w:rsidR="00492DB7">
        <w:rPr>
          <w:rFonts w:hint="cs"/>
          <w:rtl/>
        </w:rPr>
        <w:t>إ</w:t>
      </w:r>
      <w:r>
        <w:rPr>
          <w:rtl/>
        </w:rPr>
        <w:t>ذا جحد الردة كفاه ج</w:t>
      </w:r>
      <w:r w:rsidR="00492DB7">
        <w:rPr>
          <w:rFonts w:hint="cs"/>
          <w:rtl/>
        </w:rPr>
        <w:t>ح</w:t>
      </w:r>
      <w:r>
        <w:rPr>
          <w:rtl/>
        </w:rPr>
        <w:t>دها، ومن لم يقل بتوبة الزنديق قال: هؤلاء لم تقم عليهم بي</w:t>
      </w:r>
      <w:r w:rsidR="00492DB7">
        <w:rPr>
          <w:rFonts w:hint="cs"/>
          <w:rtl/>
        </w:rPr>
        <w:t>ّ</w:t>
      </w:r>
      <w:r>
        <w:rPr>
          <w:rtl/>
        </w:rPr>
        <w:t>نة، ورسول الله صلى الله عليه</w:t>
      </w:r>
      <w:r w:rsidR="00492DB7">
        <w:rPr>
          <w:rFonts w:hint="cs"/>
          <w:rtl/>
        </w:rPr>
        <w:t xml:space="preserve"> </w:t>
      </w:r>
      <w:r>
        <w:rPr>
          <w:rtl/>
        </w:rPr>
        <w:t>وسلم لا</w:t>
      </w:r>
      <w:r w:rsidR="00492DB7">
        <w:rPr>
          <w:rFonts w:hint="cs"/>
          <w:rtl/>
        </w:rPr>
        <w:t xml:space="preserve"> </w:t>
      </w:r>
      <w:r>
        <w:rPr>
          <w:rtl/>
        </w:rPr>
        <w:t>يحكم عليهم بعلمه، والذي بلغ رسول الله صلى الله عليه وسلم عنهم قولهم لم ي</w:t>
      </w:r>
      <w:r w:rsidR="00492DB7">
        <w:rPr>
          <w:rFonts w:hint="cs"/>
          <w:rtl/>
        </w:rPr>
        <w:t>ب</w:t>
      </w:r>
      <w:r>
        <w:rPr>
          <w:rtl/>
        </w:rPr>
        <w:t>ل</w:t>
      </w:r>
      <w:r w:rsidR="00492DB7">
        <w:rPr>
          <w:rFonts w:hint="cs"/>
          <w:rtl/>
        </w:rPr>
        <w:t>غ</w:t>
      </w:r>
      <w:r>
        <w:rPr>
          <w:rtl/>
        </w:rPr>
        <w:t xml:space="preserve">ه </w:t>
      </w:r>
      <w:r w:rsidR="00492DB7">
        <w:rPr>
          <w:rFonts w:hint="cs"/>
          <w:rtl/>
        </w:rPr>
        <w:t>إي</w:t>
      </w:r>
      <w:r>
        <w:rPr>
          <w:rtl/>
        </w:rPr>
        <w:t>اه نصاب البينة، بل شهد به عليهم واحد فقط، كما شهد زي</w:t>
      </w:r>
      <w:r w:rsidR="00492DB7">
        <w:rPr>
          <w:rFonts w:hint="cs"/>
          <w:rtl/>
        </w:rPr>
        <w:t>د</w:t>
      </w:r>
      <w:r>
        <w:rPr>
          <w:rtl/>
        </w:rPr>
        <w:t xml:space="preserve"> بن الأرقم وحده على عبد الله بن أ</w:t>
      </w:r>
      <w:r w:rsidR="00492DB7">
        <w:rPr>
          <w:rFonts w:hint="cs"/>
          <w:rtl/>
        </w:rPr>
        <w:t>ُ</w:t>
      </w:r>
      <w:r>
        <w:rPr>
          <w:rtl/>
        </w:rPr>
        <w:t>بي، وكذلك غيره أيض</w:t>
      </w:r>
      <w:r w:rsidR="00492DB7">
        <w:rPr>
          <w:rFonts w:hint="cs"/>
          <w:rtl/>
        </w:rPr>
        <w:t>ً</w:t>
      </w:r>
      <w:r>
        <w:rPr>
          <w:rtl/>
        </w:rPr>
        <w:t xml:space="preserve">ا </w:t>
      </w:r>
      <w:r w:rsidR="00492DB7">
        <w:rPr>
          <w:rFonts w:hint="cs"/>
          <w:rtl/>
        </w:rPr>
        <w:t>إ</w:t>
      </w:r>
      <w:r>
        <w:rPr>
          <w:rtl/>
        </w:rPr>
        <w:t>نما شهد عليه واحد.</w:t>
      </w:r>
    </w:p>
    <w:p w14:paraId="378D5C80" w14:textId="7C342AEC" w:rsidR="00492DB7" w:rsidRDefault="00492DB7" w:rsidP="005304FA">
      <w:pPr>
        <w:ind w:firstLine="226"/>
        <w:rPr>
          <w:rtl/>
        </w:rPr>
      </w:pPr>
      <w:r w:rsidRPr="00492DB7">
        <w:rPr>
          <w:rtl/>
        </w:rPr>
        <w:t>وفي هذا الجواب نظر</w:t>
      </w:r>
      <w:r>
        <w:rPr>
          <w:rFonts w:hint="cs"/>
          <w:rtl/>
        </w:rPr>
        <w:t>:</w:t>
      </w:r>
      <w:r w:rsidRPr="00492DB7">
        <w:rPr>
          <w:rtl/>
        </w:rPr>
        <w:t xml:space="preserve"> فإن نفاق عبد الله بن أ</w:t>
      </w:r>
      <w:r>
        <w:rPr>
          <w:rFonts w:hint="cs"/>
          <w:rtl/>
        </w:rPr>
        <w:t>ُ</w:t>
      </w:r>
      <w:r w:rsidRPr="00492DB7">
        <w:rPr>
          <w:rtl/>
        </w:rPr>
        <w:t>بي</w:t>
      </w:r>
      <w:r>
        <w:rPr>
          <w:rFonts w:hint="cs"/>
          <w:rtl/>
        </w:rPr>
        <w:t>ّ</w:t>
      </w:r>
      <w:r w:rsidRPr="00492DB7">
        <w:rPr>
          <w:rtl/>
        </w:rPr>
        <w:t xml:space="preserve"> وأقواله في النفاق كانت كثيرة جد</w:t>
      </w:r>
      <w:r>
        <w:rPr>
          <w:rFonts w:hint="cs"/>
          <w:rtl/>
        </w:rPr>
        <w:t>ً</w:t>
      </w:r>
      <w:r w:rsidRPr="00492DB7">
        <w:rPr>
          <w:rtl/>
        </w:rPr>
        <w:t xml:space="preserve">ا كالمتواترة عن النبي صلى الله عليه وسلم وأصحابه، وبعضهم أقر بلسانه وقال: إنما كنا نخوض ونلعب، وقد واجهه بعض الخوارج في وجهه بقوله: إنك لم تعدل، والنبي صلى الله عليه وسلم لما قيل له: ألا تقتلهم؟ لم يقل: ما قامت عليهم بينة، بل قال: </w:t>
      </w:r>
      <w:r>
        <w:rPr>
          <w:rFonts w:hint="cs"/>
          <w:rtl/>
        </w:rPr>
        <w:t>(</w:t>
      </w:r>
      <w:r w:rsidRPr="00492DB7">
        <w:rPr>
          <w:rtl/>
        </w:rPr>
        <w:t>لا يتحدث الناس أن محمد</w:t>
      </w:r>
      <w:r>
        <w:rPr>
          <w:rFonts w:hint="cs"/>
          <w:rtl/>
        </w:rPr>
        <w:t>ً</w:t>
      </w:r>
      <w:r w:rsidRPr="00492DB7">
        <w:rPr>
          <w:rtl/>
        </w:rPr>
        <w:t>ا يقتل أصحابه</w:t>
      </w:r>
      <w:r>
        <w:rPr>
          <w:rFonts w:hint="cs"/>
          <w:rtl/>
        </w:rPr>
        <w:t>).</w:t>
      </w:r>
    </w:p>
    <w:p w14:paraId="770177E7" w14:textId="5C6EC93D" w:rsidR="00B63658" w:rsidRDefault="00B63658" w:rsidP="005304FA">
      <w:pPr>
        <w:ind w:firstLine="226"/>
        <w:rPr>
          <w:rtl/>
        </w:rPr>
      </w:pPr>
      <w:r w:rsidRPr="00B63658">
        <w:rPr>
          <w:b/>
          <w:bCs/>
          <w:rtl/>
        </w:rPr>
        <w:t>فالجواب الصحيح إذن</w:t>
      </w:r>
      <w:r w:rsidRPr="00B63658">
        <w:rPr>
          <w:rFonts w:hint="cs"/>
          <w:b/>
          <w:bCs/>
          <w:rtl/>
        </w:rPr>
        <w:t>:</w:t>
      </w:r>
      <w:r>
        <w:rPr>
          <w:rtl/>
        </w:rPr>
        <w:t xml:space="preserve"> أنه كان في ترك قتلهم في حياة النبي صلى الله عليه وسلم مصلحة تتضمن تأليف القلوب على رسول الله صلى الله عليه وسلم، وجمع كلمة الناس عليه، وكان في قتلهم تنفير، والإسلام بعد في غربة، ورسول الله صلى الله عليه وسلم أحرص شيء على تأليف الناس، وأترك شيء لما ينفرهم عن الدخول في طاعته، وهذا أمر كان يختص بحال حياته صلى الله عليه وسلم، وكذلك ترك قتل من طعن عليه في حكمه بقوله في قصة الزبير وخصمه: أن كان ابن عمتك</w:t>
      </w:r>
      <w:r>
        <w:rPr>
          <w:rFonts w:hint="cs"/>
          <w:rtl/>
        </w:rPr>
        <w:t xml:space="preserve">؟ </w:t>
      </w:r>
      <w:r>
        <w:rPr>
          <w:rtl/>
        </w:rPr>
        <w:t>وفي قسمه بقوله: إن هذه لقسمة ما أريد بها وجه الله، وقول الآخر له: إنك لم تعدل، فإن هذا محض حقه، له أن يستوفيه، وله أن يتركه، وليس للأمة بعده ترك استيفاء حقه، بل يتعين عليهم استيفاؤه</w:t>
      </w:r>
      <w:r>
        <w:rPr>
          <w:rFonts w:hint="cs"/>
          <w:rtl/>
        </w:rPr>
        <w:t>.</w:t>
      </w:r>
    </w:p>
    <w:p w14:paraId="7625D13E" w14:textId="4D964FF0" w:rsidR="00125F72" w:rsidRDefault="00125F72" w:rsidP="005304FA">
      <w:pPr>
        <w:ind w:firstLine="226"/>
        <w:rPr>
          <w:rtl/>
        </w:rPr>
      </w:pPr>
      <w:r w:rsidRPr="00B63658">
        <w:rPr>
          <w:b/>
          <w:bCs/>
          <w:rtl/>
        </w:rPr>
        <w:t>١٦ -</w:t>
      </w:r>
      <w:r>
        <w:rPr>
          <w:rtl/>
        </w:rPr>
        <w:t xml:space="preserve"> أن أهل العهد والذمة </w:t>
      </w:r>
      <w:r w:rsidR="00B63658">
        <w:rPr>
          <w:rFonts w:hint="cs"/>
          <w:rtl/>
        </w:rPr>
        <w:t>إ</w:t>
      </w:r>
      <w:r>
        <w:rPr>
          <w:rtl/>
        </w:rPr>
        <w:t>ذا أ</w:t>
      </w:r>
      <w:r w:rsidR="00B63658">
        <w:rPr>
          <w:rFonts w:hint="cs"/>
          <w:rtl/>
        </w:rPr>
        <w:t>ُ</w:t>
      </w:r>
      <w:r>
        <w:rPr>
          <w:rtl/>
        </w:rPr>
        <w:t>حدث منهم حدث</w:t>
      </w:r>
      <w:r w:rsidR="00B63658">
        <w:rPr>
          <w:rFonts w:hint="cs"/>
          <w:rtl/>
        </w:rPr>
        <w:t>ً</w:t>
      </w:r>
      <w:r>
        <w:rPr>
          <w:rtl/>
        </w:rPr>
        <w:t>ا فيه ضرر على الإسلام انت</w:t>
      </w:r>
      <w:r w:rsidR="00B63658">
        <w:rPr>
          <w:rFonts w:hint="cs"/>
          <w:rtl/>
        </w:rPr>
        <w:t>ق</w:t>
      </w:r>
      <w:r>
        <w:rPr>
          <w:rtl/>
        </w:rPr>
        <w:t>ض عهده في ماله ونفسه، و</w:t>
      </w:r>
      <w:r w:rsidR="00B63658">
        <w:rPr>
          <w:rFonts w:hint="cs"/>
          <w:rtl/>
        </w:rPr>
        <w:t>أ</w:t>
      </w:r>
      <w:r>
        <w:rPr>
          <w:rtl/>
        </w:rPr>
        <w:t xml:space="preserve">نه </w:t>
      </w:r>
      <w:r w:rsidR="00B63658">
        <w:rPr>
          <w:rFonts w:hint="cs"/>
          <w:rtl/>
        </w:rPr>
        <w:t>إ</w:t>
      </w:r>
      <w:r>
        <w:rPr>
          <w:rtl/>
        </w:rPr>
        <w:t xml:space="preserve">ذا لم يقدر عليه الإمام فدمه وماله هدر، وهو لمن أخذه، كما قال في </w:t>
      </w:r>
      <w:r w:rsidR="00B63658">
        <w:rPr>
          <w:rFonts w:hint="cs"/>
          <w:rtl/>
        </w:rPr>
        <w:t>ص</w:t>
      </w:r>
      <w:r>
        <w:rPr>
          <w:rtl/>
        </w:rPr>
        <w:t>ل</w:t>
      </w:r>
      <w:r w:rsidR="00B63658">
        <w:rPr>
          <w:rFonts w:hint="cs"/>
          <w:rtl/>
        </w:rPr>
        <w:t>ح</w:t>
      </w:r>
      <w:r>
        <w:rPr>
          <w:rtl/>
        </w:rPr>
        <w:t xml:space="preserve"> أهل أ</w:t>
      </w:r>
      <w:r w:rsidR="00B63658">
        <w:rPr>
          <w:rFonts w:hint="cs"/>
          <w:rtl/>
        </w:rPr>
        <w:t>ي</w:t>
      </w:r>
      <w:r>
        <w:rPr>
          <w:rtl/>
        </w:rPr>
        <w:t xml:space="preserve">لة: </w:t>
      </w:r>
      <w:r w:rsidR="00B63658">
        <w:rPr>
          <w:rFonts w:hint="cs"/>
          <w:rtl/>
        </w:rPr>
        <w:t>(</w:t>
      </w:r>
      <w:r>
        <w:rPr>
          <w:rtl/>
        </w:rPr>
        <w:t>فمن أحدث منهم حدث</w:t>
      </w:r>
      <w:r w:rsidR="00B63658">
        <w:rPr>
          <w:rFonts w:hint="cs"/>
          <w:rtl/>
        </w:rPr>
        <w:t>ً</w:t>
      </w:r>
      <w:r>
        <w:rPr>
          <w:rtl/>
        </w:rPr>
        <w:t>ا فإنه لا يحول ماله دون نفسه، وهو لمن أخذه من الناس</w:t>
      </w:r>
      <w:r w:rsidR="00B63658">
        <w:rPr>
          <w:rFonts w:hint="cs"/>
          <w:rtl/>
        </w:rPr>
        <w:t>)،</w:t>
      </w:r>
      <w:r>
        <w:rPr>
          <w:rtl/>
        </w:rPr>
        <w:t xml:space="preserve"> وهنا لأنه بال</w:t>
      </w:r>
      <w:r w:rsidR="00B63658">
        <w:rPr>
          <w:rFonts w:hint="cs"/>
          <w:rtl/>
        </w:rPr>
        <w:t>إ</w:t>
      </w:r>
      <w:r>
        <w:rPr>
          <w:rtl/>
        </w:rPr>
        <w:t>حداث صار محارب</w:t>
      </w:r>
      <w:r w:rsidR="00B63658">
        <w:rPr>
          <w:rFonts w:hint="cs"/>
          <w:rtl/>
        </w:rPr>
        <w:t>ً</w:t>
      </w:r>
      <w:r>
        <w:rPr>
          <w:rtl/>
        </w:rPr>
        <w:t>ا، حكمه حكم أهل الحرب.</w:t>
      </w:r>
    </w:p>
    <w:p w14:paraId="23D92020" w14:textId="054957D9" w:rsidR="00125F72" w:rsidRDefault="00125F72" w:rsidP="005304FA">
      <w:pPr>
        <w:ind w:firstLine="226"/>
        <w:rPr>
          <w:rtl/>
        </w:rPr>
      </w:pPr>
      <w:r w:rsidRPr="00B63658">
        <w:rPr>
          <w:b/>
          <w:bCs/>
          <w:rtl/>
        </w:rPr>
        <w:t>١٧ -</w:t>
      </w:r>
      <w:r>
        <w:rPr>
          <w:rtl/>
        </w:rPr>
        <w:t xml:space="preserve"> جواز الدفن بالليل، كما دفن رسول الله صلى الله عليه وسلم ذا ال</w:t>
      </w:r>
      <w:r w:rsidR="00B63658">
        <w:rPr>
          <w:rFonts w:hint="cs"/>
          <w:rtl/>
        </w:rPr>
        <w:t>ب</w:t>
      </w:r>
      <w:r>
        <w:rPr>
          <w:rtl/>
        </w:rPr>
        <w:t>جادين ليلا</w:t>
      </w:r>
      <w:r w:rsidR="00B63658">
        <w:rPr>
          <w:rFonts w:hint="cs"/>
          <w:rtl/>
        </w:rPr>
        <w:t>ً</w:t>
      </w:r>
      <w:r>
        <w:rPr>
          <w:rtl/>
        </w:rPr>
        <w:t>، وقد س</w:t>
      </w:r>
      <w:r w:rsidR="00B63658">
        <w:rPr>
          <w:rFonts w:hint="cs"/>
          <w:rtl/>
        </w:rPr>
        <w:t>ُ</w:t>
      </w:r>
      <w:r>
        <w:rPr>
          <w:rtl/>
        </w:rPr>
        <w:t>ئل أحمد عنه فقال: وما بأس ذلك، وقال: أبو بكر دفن ليلا</w:t>
      </w:r>
      <w:r w:rsidR="00B63658">
        <w:rPr>
          <w:rFonts w:hint="cs"/>
          <w:rtl/>
        </w:rPr>
        <w:t>ً</w:t>
      </w:r>
      <w:r>
        <w:rPr>
          <w:rtl/>
        </w:rPr>
        <w:t>، وعل</w:t>
      </w:r>
      <w:r w:rsidR="00B63658">
        <w:rPr>
          <w:rFonts w:hint="cs"/>
          <w:rtl/>
        </w:rPr>
        <w:t>يّ</w:t>
      </w:r>
      <w:r>
        <w:rPr>
          <w:rtl/>
        </w:rPr>
        <w:t xml:space="preserve"> دفن فاطمة ليلا</w:t>
      </w:r>
      <w:r w:rsidR="00B63658">
        <w:rPr>
          <w:rFonts w:hint="cs"/>
          <w:rtl/>
        </w:rPr>
        <w:t>ً</w:t>
      </w:r>
      <w:r>
        <w:rPr>
          <w:rtl/>
        </w:rPr>
        <w:t>، وقالت عائشة</w:t>
      </w:r>
      <w:r w:rsidR="00B63658">
        <w:rPr>
          <w:rFonts w:hint="cs"/>
          <w:rtl/>
        </w:rPr>
        <w:t xml:space="preserve"> رضي الله عنها</w:t>
      </w:r>
      <w:r>
        <w:rPr>
          <w:rtl/>
        </w:rPr>
        <w:t>: سمعنا صوت المساحي في آخر الليل في دف</w:t>
      </w:r>
      <w:r w:rsidR="00B63658">
        <w:rPr>
          <w:rFonts w:hint="cs"/>
          <w:rtl/>
        </w:rPr>
        <w:t>ن</w:t>
      </w:r>
      <w:r>
        <w:rPr>
          <w:rtl/>
        </w:rPr>
        <w:t>ه النبي صلى الله عليه وسلم، ودفن عثمان وعائشة</w:t>
      </w:r>
      <w:r w:rsidR="00852B9A">
        <w:rPr>
          <w:rtl/>
        </w:rPr>
        <w:t xml:space="preserve"> وابن </w:t>
      </w:r>
      <w:r>
        <w:rPr>
          <w:rtl/>
        </w:rPr>
        <w:t>مسعود ليلا</w:t>
      </w:r>
      <w:r w:rsidR="00B63658">
        <w:rPr>
          <w:rFonts w:hint="cs"/>
          <w:rtl/>
        </w:rPr>
        <w:t>ً رضي الله عنهم أجمعين</w:t>
      </w:r>
      <w:r>
        <w:rPr>
          <w:rtl/>
        </w:rPr>
        <w:t>.</w:t>
      </w:r>
    </w:p>
    <w:p w14:paraId="5BB234FA" w14:textId="4B056AEF" w:rsidR="00125F72" w:rsidRDefault="00125F72" w:rsidP="005304FA">
      <w:pPr>
        <w:ind w:firstLine="226"/>
        <w:rPr>
          <w:rtl/>
        </w:rPr>
      </w:pPr>
      <w:r w:rsidRPr="00B63658">
        <w:rPr>
          <w:b/>
          <w:bCs/>
          <w:rtl/>
        </w:rPr>
        <w:t>١٨ -</w:t>
      </w:r>
      <w:r>
        <w:rPr>
          <w:rtl/>
        </w:rPr>
        <w:t xml:space="preserve"> قوله صلى الله عليه وسلم: </w:t>
      </w:r>
      <w:r w:rsidR="00B63658">
        <w:rPr>
          <w:rFonts w:hint="cs"/>
          <w:rtl/>
        </w:rPr>
        <w:t>(إ</w:t>
      </w:r>
      <w:r>
        <w:rPr>
          <w:rtl/>
        </w:rPr>
        <w:t>ن بالمدينة أقوام</w:t>
      </w:r>
      <w:r w:rsidR="00B63658">
        <w:rPr>
          <w:rFonts w:hint="cs"/>
          <w:rtl/>
        </w:rPr>
        <w:t>ً</w:t>
      </w:r>
      <w:r>
        <w:rPr>
          <w:rtl/>
        </w:rPr>
        <w:t>ا</w:t>
      </w:r>
      <w:r w:rsidR="00B63658">
        <w:rPr>
          <w:rFonts w:hint="cs"/>
          <w:rtl/>
        </w:rPr>
        <w:t xml:space="preserve"> </w:t>
      </w:r>
      <w:r>
        <w:rPr>
          <w:rtl/>
        </w:rPr>
        <w:t>ما سرتم مسيرة ولا</w:t>
      </w:r>
      <w:r w:rsidR="00B63658">
        <w:rPr>
          <w:rFonts w:hint="cs"/>
          <w:rtl/>
        </w:rPr>
        <w:t xml:space="preserve"> </w:t>
      </w:r>
      <w:r>
        <w:rPr>
          <w:rtl/>
        </w:rPr>
        <w:t>قط</w:t>
      </w:r>
      <w:r w:rsidR="00B63658">
        <w:rPr>
          <w:rFonts w:hint="cs"/>
          <w:rtl/>
        </w:rPr>
        <w:t>ع</w:t>
      </w:r>
      <w:r>
        <w:rPr>
          <w:rtl/>
        </w:rPr>
        <w:t>تم وادي</w:t>
      </w:r>
      <w:r w:rsidR="00B63658">
        <w:rPr>
          <w:rFonts w:hint="cs"/>
          <w:rtl/>
        </w:rPr>
        <w:t>ً</w:t>
      </w:r>
      <w:r>
        <w:rPr>
          <w:rtl/>
        </w:rPr>
        <w:t xml:space="preserve">ا </w:t>
      </w:r>
      <w:r w:rsidR="00B63658">
        <w:rPr>
          <w:rFonts w:hint="cs"/>
          <w:rtl/>
        </w:rPr>
        <w:t>إ</w:t>
      </w:r>
      <w:r>
        <w:rPr>
          <w:rtl/>
        </w:rPr>
        <w:t>لا كانوا م</w:t>
      </w:r>
      <w:r w:rsidR="00B63658">
        <w:rPr>
          <w:rFonts w:hint="cs"/>
          <w:rtl/>
        </w:rPr>
        <w:t>ع</w:t>
      </w:r>
      <w:r>
        <w:rPr>
          <w:rtl/>
        </w:rPr>
        <w:t>كم</w:t>
      </w:r>
      <w:r w:rsidR="00B63658">
        <w:rPr>
          <w:rFonts w:hint="cs"/>
          <w:rtl/>
        </w:rPr>
        <w:t>)،</w:t>
      </w:r>
      <w:r>
        <w:rPr>
          <w:rtl/>
        </w:rPr>
        <w:t xml:space="preserve"> فهذه المعية هي بقلوبهم وهممهم، لا كما يظنه طائفة من الجمال أنهم معهم بأبدانهم، فهذا م</w:t>
      </w:r>
      <w:r w:rsidR="00B63658">
        <w:rPr>
          <w:rFonts w:hint="cs"/>
          <w:rtl/>
        </w:rPr>
        <w:t>ُ</w:t>
      </w:r>
      <w:r>
        <w:rPr>
          <w:rtl/>
        </w:rPr>
        <w:t>حال، لأنهم قالوا له: وهم بالم</w:t>
      </w:r>
      <w:r w:rsidR="00B63658">
        <w:rPr>
          <w:rFonts w:hint="cs"/>
          <w:rtl/>
        </w:rPr>
        <w:t>دينة</w:t>
      </w:r>
      <w:r>
        <w:rPr>
          <w:rtl/>
        </w:rPr>
        <w:t xml:space="preserve">؟ قال: </w:t>
      </w:r>
      <w:r w:rsidR="00B63658">
        <w:rPr>
          <w:rFonts w:hint="cs"/>
          <w:rtl/>
        </w:rPr>
        <w:t>(</w:t>
      </w:r>
      <w:r>
        <w:rPr>
          <w:rtl/>
        </w:rPr>
        <w:t>وهم بالمدينة حبسهم العذر</w:t>
      </w:r>
      <w:r w:rsidR="00B63658">
        <w:rPr>
          <w:rFonts w:hint="cs"/>
          <w:rtl/>
        </w:rPr>
        <w:t>)،</w:t>
      </w:r>
      <w:r>
        <w:rPr>
          <w:rtl/>
        </w:rPr>
        <w:t xml:space="preserve"> </w:t>
      </w:r>
      <w:r w:rsidR="00B63658">
        <w:rPr>
          <w:rFonts w:hint="cs"/>
          <w:rtl/>
        </w:rPr>
        <w:t>و</w:t>
      </w:r>
      <w:r>
        <w:rPr>
          <w:rtl/>
        </w:rPr>
        <w:t>كانوا معهم بأرواحهم، وبدار الهجرة بأشباحهم، وهذا من الجهاد بالقلب، وهو أحد مراتبه الأربع وهي</w:t>
      </w:r>
      <w:r w:rsidR="00B63658">
        <w:rPr>
          <w:rFonts w:hint="cs"/>
          <w:rtl/>
        </w:rPr>
        <w:t>:</w:t>
      </w:r>
      <w:r>
        <w:rPr>
          <w:rtl/>
        </w:rPr>
        <w:t xml:space="preserve"> القلب واللسان والمال والبدن، وفي الحديث: </w:t>
      </w:r>
      <w:r w:rsidR="00B63658">
        <w:rPr>
          <w:rFonts w:hint="cs"/>
          <w:rtl/>
        </w:rPr>
        <w:t>(</w:t>
      </w:r>
      <w:r>
        <w:rPr>
          <w:rtl/>
        </w:rPr>
        <w:t>جاهدوا المشركين بألسنتكم وقلوبكم وأموالكم</w:t>
      </w:r>
      <w:r w:rsidR="00B63658">
        <w:rPr>
          <w:rFonts w:hint="cs"/>
          <w:rtl/>
        </w:rPr>
        <w:t>)</w:t>
      </w:r>
      <w:r>
        <w:rPr>
          <w:rtl/>
        </w:rPr>
        <w:t>.</w:t>
      </w:r>
    </w:p>
    <w:p w14:paraId="666DA250" w14:textId="67F02CE6" w:rsidR="00125F72" w:rsidRDefault="003A54E4" w:rsidP="005304FA">
      <w:pPr>
        <w:rPr>
          <w:rtl/>
        </w:rPr>
      </w:pPr>
      <w:r>
        <w:rPr>
          <w:rFonts w:hint="cs"/>
          <w:b/>
          <w:bCs/>
          <w:rtl/>
        </w:rPr>
        <w:t>19</w:t>
      </w:r>
      <w:r w:rsidR="00125F72" w:rsidRPr="00B63658">
        <w:rPr>
          <w:b/>
          <w:bCs/>
          <w:rtl/>
        </w:rPr>
        <w:t xml:space="preserve"> -</w:t>
      </w:r>
      <w:r w:rsidR="00125F72">
        <w:rPr>
          <w:rtl/>
        </w:rPr>
        <w:t xml:space="preserve"> الظاهر من الأحاديث و</w:t>
      </w:r>
      <w:r w:rsidR="00D11A91">
        <w:rPr>
          <w:rtl/>
        </w:rPr>
        <w:t>الآيات</w:t>
      </w:r>
      <w:r w:rsidR="004E682B">
        <w:rPr>
          <w:rtl/>
        </w:rPr>
        <w:t xml:space="preserve"> </w:t>
      </w:r>
      <w:r w:rsidR="00125F72">
        <w:rPr>
          <w:rtl/>
        </w:rPr>
        <w:t xml:space="preserve">المساواة في الأجر بين المنفذ </w:t>
      </w:r>
      <w:r>
        <w:rPr>
          <w:rFonts w:hint="cs"/>
          <w:rtl/>
        </w:rPr>
        <w:t>ل</w:t>
      </w:r>
      <w:r w:rsidR="00125F72">
        <w:rPr>
          <w:rtl/>
        </w:rPr>
        <w:t xml:space="preserve">لطاعة والمعذور، منها قوله صلى الله عليه وسلم: </w:t>
      </w:r>
      <w:r>
        <w:rPr>
          <w:rFonts w:hint="cs"/>
          <w:rtl/>
        </w:rPr>
        <w:t>(</w:t>
      </w:r>
      <w:r w:rsidR="00125F72">
        <w:rPr>
          <w:rtl/>
        </w:rPr>
        <w:t>من دل على خير فله مثل أجر فاعله</w:t>
      </w:r>
      <w:r>
        <w:rPr>
          <w:rFonts w:hint="cs"/>
          <w:rtl/>
        </w:rPr>
        <w:t>)،</w:t>
      </w:r>
      <w:r w:rsidR="00125F72">
        <w:rPr>
          <w:rtl/>
        </w:rPr>
        <w:t xml:space="preserve"> وقوله: </w:t>
      </w:r>
      <w:r>
        <w:rPr>
          <w:rFonts w:hint="cs"/>
          <w:rtl/>
        </w:rPr>
        <w:t>(</w:t>
      </w:r>
      <w:r w:rsidR="00125F72">
        <w:rPr>
          <w:rtl/>
        </w:rPr>
        <w:t xml:space="preserve">من توضأ وخرج </w:t>
      </w:r>
      <w:r>
        <w:rPr>
          <w:rFonts w:hint="cs"/>
          <w:rtl/>
        </w:rPr>
        <w:t xml:space="preserve">إلى </w:t>
      </w:r>
      <w:r w:rsidR="00125F72">
        <w:rPr>
          <w:rtl/>
        </w:rPr>
        <w:t>الصلاة فوجد الناس قد صلوا أعطاه الله مثل أجر من صلاها وحضرها</w:t>
      </w:r>
      <w:r>
        <w:rPr>
          <w:rFonts w:hint="cs"/>
          <w:rtl/>
        </w:rPr>
        <w:t>)،</w:t>
      </w:r>
      <w:r w:rsidR="00125F72">
        <w:rPr>
          <w:rtl/>
        </w:rPr>
        <w:t xml:space="preserve"> وقوله: </w:t>
      </w:r>
      <w:r>
        <w:rPr>
          <w:rFonts w:hint="cs"/>
          <w:rtl/>
        </w:rPr>
        <w:t>(إ</w:t>
      </w:r>
      <w:r w:rsidR="00125F72">
        <w:rPr>
          <w:rtl/>
        </w:rPr>
        <w:t>ذا مرض العبد أو سافر كتب الله له ما</w:t>
      </w:r>
      <w:r>
        <w:rPr>
          <w:rFonts w:hint="cs"/>
          <w:rtl/>
        </w:rPr>
        <w:t xml:space="preserve"> </w:t>
      </w:r>
      <w:r w:rsidR="00125F72">
        <w:rPr>
          <w:rtl/>
        </w:rPr>
        <w:t>كان يعمله وهو صحيح مقيم</w:t>
      </w:r>
      <w:r>
        <w:rPr>
          <w:rFonts w:hint="cs"/>
          <w:rtl/>
        </w:rPr>
        <w:t>)،</w:t>
      </w:r>
      <w:r w:rsidR="00125F72">
        <w:rPr>
          <w:rtl/>
        </w:rPr>
        <w:t xml:space="preserve"> وهو ظاهر قوله تعالى: </w:t>
      </w:r>
      <w:r w:rsidRPr="003A54E4">
        <w:rPr>
          <w:rtl/>
        </w:rPr>
        <w:t>﴿وَمَنْ يَخْرُجْ مِنْ بَيْتِهِ مُهَاجِرًا إِلَى اللَّهِ وَرَسُولِهِ ثُمَّ يُدْرِكْهُ الْمَوْتُ فَقَدْ وَقَعَ أَجْرُهُ عَلَى اللَّهِ﴾</w:t>
      </w:r>
      <w:r w:rsidRPr="003A54E4">
        <w:rPr>
          <w:sz w:val="24"/>
          <w:szCs w:val="24"/>
          <w:rtl/>
        </w:rPr>
        <w:t xml:space="preserve"> [النساء: 100]</w:t>
      </w:r>
      <w:r>
        <w:rPr>
          <w:rFonts w:hint="cs"/>
          <w:rtl/>
        </w:rPr>
        <w:t>،</w:t>
      </w:r>
      <w:r w:rsidR="00125F72">
        <w:rPr>
          <w:rtl/>
        </w:rPr>
        <w:t xml:space="preserve"> وبدليل أن النية الصادقة هي أصل الأعمال، م</w:t>
      </w:r>
      <w:r>
        <w:rPr>
          <w:rFonts w:hint="cs"/>
          <w:rtl/>
        </w:rPr>
        <w:t>تى</w:t>
      </w:r>
      <w:r w:rsidR="00125F72">
        <w:rPr>
          <w:rtl/>
        </w:rPr>
        <w:t xml:space="preserve"> صحت في فعل طاعة ف</w:t>
      </w:r>
      <w:r>
        <w:rPr>
          <w:rFonts w:hint="cs"/>
          <w:rtl/>
        </w:rPr>
        <w:t>ع</w:t>
      </w:r>
      <w:r w:rsidR="00125F72">
        <w:rPr>
          <w:rtl/>
        </w:rPr>
        <w:t xml:space="preserve">جز عنها صاحبها لمانع منع منها فلا بعد في مساواة </w:t>
      </w:r>
      <w:r>
        <w:rPr>
          <w:rFonts w:hint="cs"/>
          <w:rtl/>
        </w:rPr>
        <w:t>أ</w:t>
      </w:r>
      <w:r w:rsidR="00125F72">
        <w:rPr>
          <w:rtl/>
        </w:rPr>
        <w:t>جر ذلك العاجز لأجر القادر الفاعل ويزيد عليه، لقوله عليه الصلاة والسلام</w:t>
      </w:r>
      <w:r>
        <w:rPr>
          <w:rFonts w:hint="cs"/>
          <w:rtl/>
        </w:rPr>
        <w:t>:</w:t>
      </w:r>
      <w:r w:rsidR="00125F72">
        <w:rPr>
          <w:rtl/>
        </w:rPr>
        <w:t xml:space="preserve"> </w:t>
      </w:r>
      <w:r>
        <w:rPr>
          <w:rFonts w:hint="cs"/>
          <w:rtl/>
        </w:rPr>
        <w:t>(</w:t>
      </w:r>
      <w:r w:rsidR="00125F72">
        <w:rPr>
          <w:rtl/>
        </w:rPr>
        <w:t>نية المرء خير</w:t>
      </w:r>
      <w:r>
        <w:rPr>
          <w:rFonts w:hint="cs"/>
          <w:rtl/>
        </w:rPr>
        <w:t>ٌ</w:t>
      </w:r>
      <w:r w:rsidR="00125F72">
        <w:rPr>
          <w:rtl/>
        </w:rPr>
        <w:t xml:space="preserve"> من عمله</w:t>
      </w:r>
      <w:r>
        <w:rPr>
          <w:rFonts w:hint="cs"/>
          <w:rtl/>
        </w:rPr>
        <w:t>)،</w:t>
      </w:r>
      <w:r w:rsidR="00125F72">
        <w:rPr>
          <w:rtl/>
        </w:rPr>
        <w:t xml:space="preserve"> ويشهد لذلك حديث الباب الذي معنا</w:t>
      </w:r>
      <w:r>
        <w:rPr>
          <w:rFonts w:hint="cs"/>
          <w:rtl/>
        </w:rPr>
        <w:t>:</w:t>
      </w:r>
      <w:r w:rsidR="00125F72">
        <w:rPr>
          <w:rtl/>
        </w:rPr>
        <w:t xml:space="preserve"> </w:t>
      </w:r>
      <w:r>
        <w:rPr>
          <w:rFonts w:hint="cs"/>
          <w:rtl/>
        </w:rPr>
        <w:t>(إ</w:t>
      </w:r>
      <w:r w:rsidR="00125F72">
        <w:rPr>
          <w:rtl/>
        </w:rPr>
        <w:t xml:space="preserve">ن بالمدينة </w:t>
      </w:r>
      <w:r>
        <w:rPr>
          <w:rFonts w:hint="cs"/>
          <w:rtl/>
        </w:rPr>
        <w:t>أ</w:t>
      </w:r>
      <w:r w:rsidR="00125F72">
        <w:rPr>
          <w:rtl/>
        </w:rPr>
        <w:t>قوام</w:t>
      </w:r>
      <w:r>
        <w:rPr>
          <w:rFonts w:hint="cs"/>
          <w:rtl/>
        </w:rPr>
        <w:t>ً</w:t>
      </w:r>
      <w:r w:rsidR="00125F72">
        <w:rPr>
          <w:rtl/>
        </w:rPr>
        <w:t>ا</w:t>
      </w:r>
      <w:r w:rsidR="00852B9A">
        <w:rPr>
          <w:rtl/>
        </w:rPr>
        <w:t>.</w:t>
      </w:r>
      <w:r w:rsidR="00125F72">
        <w:rPr>
          <w:rtl/>
        </w:rPr>
        <w:t>.</w:t>
      </w:r>
      <w:r>
        <w:rPr>
          <w:rFonts w:hint="cs"/>
          <w:rtl/>
        </w:rPr>
        <w:t>).</w:t>
      </w:r>
    </w:p>
    <w:p w14:paraId="16F8D0AD" w14:textId="3EDE5453" w:rsidR="00125F72" w:rsidRDefault="00125F72" w:rsidP="005304FA">
      <w:pPr>
        <w:ind w:firstLine="226"/>
        <w:rPr>
          <w:rtl/>
        </w:rPr>
      </w:pPr>
      <w:r w:rsidRPr="003A54E4">
        <w:rPr>
          <w:b/>
          <w:bCs/>
          <w:rtl/>
        </w:rPr>
        <w:t>٢٠ -</w:t>
      </w:r>
      <w:r>
        <w:rPr>
          <w:rtl/>
        </w:rPr>
        <w:t xml:space="preserve"> جواز </w:t>
      </w:r>
      <w:r w:rsidR="003A54E4">
        <w:rPr>
          <w:rFonts w:hint="cs"/>
          <w:rtl/>
        </w:rPr>
        <w:t>إ</w:t>
      </w:r>
      <w:r>
        <w:rPr>
          <w:rtl/>
        </w:rPr>
        <w:t>نشاد الشعر للقادم فرح</w:t>
      </w:r>
      <w:r w:rsidR="003A54E4">
        <w:rPr>
          <w:rFonts w:hint="cs"/>
          <w:rtl/>
        </w:rPr>
        <w:t>ً</w:t>
      </w:r>
      <w:r>
        <w:rPr>
          <w:rtl/>
        </w:rPr>
        <w:t>ا وسرور</w:t>
      </w:r>
      <w:r w:rsidR="003A54E4">
        <w:rPr>
          <w:rFonts w:hint="cs"/>
          <w:rtl/>
        </w:rPr>
        <w:t>ً</w:t>
      </w:r>
      <w:r>
        <w:rPr>
          <w:rtl/>
        </w:rPr>
        <w:t>ا به ما</w:t>
      </w:r>
      <w:r w:rsidR="003A54E4">
        <w:rPr>
          <w:rFonts w:hint="cs"/>
          <w:rtl/>
        </w:rPr>
        <w:t xml:space="preserve"> </w:t>
      </w:r>
      <w:r>
        <w:rPr>
          <w:rtl/>
        </w:rPr>
        <w:t>لم يكن معه لهو من محرم كمزمار وعود</w:t>
      </w:r>
      <w:r w:rsidR="003A54E4">
        <w:rPr>
          <w:rFonts w:hint="cs"/>
          <w:rtl/>
        </w:rPr>
        <w:t>،</w:t>
      </w:r>
      <w:r>
        <w:rPr>
          <w:rtl/>
        </w:rPr>
        <w:t xml:space="preserve"> ولم يكن غناء يتضمن رقية الفواحش وما حر</w:t>
      </w:r>
      <w:r w:rsidR="003A54E4">
        <w:rPr>
          <w:rFonts w:hint="cs"/>
          <w:rtl/>
        </w:rPr>
        <w:t>ّ</w:t>
      </w:r>
      <w:r>
        <w:rPr>
          <w:rtl/>
        </w:rPr>
        <w:t>م الله</w:t>
      </w:r>
      <w:r w:rsidR="003A54E4">
        <w:rPr>
          <w:rFonts w:hint="cs"/>
          <w:rtl/>
        </w:rPr>
        <w:t>،</w:t>
      </w:r>
      <w:r>
        <w:rPr>
          <w:rtl/>
        </w:rPr>
        <w:t xml:space="preserve"> فهذا لا </w:t>
      </w:r>
      <w:r w:rsidR="003A54E4">
        <w:rPr>
          <w:rFonts w:hint="cs"/>
          <w:rtl/>
        </w:rPr>
        <w:t>ي</w:t>
      </w:r>
      <w:r>
        <w:rPr>
          <w:rtl/>
        </w:rPr>
        <w:t>حرمه أحد</w:t>
      </w:r>
      <w:r w:rsidR="003A54E4">
        <w:rPr>
          <w:rFonts w:hint="cs"/>
          <w:rtl/>
        </w:rPr>
        <w:t>.</w:t>
      </w:r>
    </w:p>
    <w:p w14:paraId="626A28C1" w14:textId="7DDE673A" w:rsidR="00125F72" w:rsidRPr="003A54E4" w:rsidRDefault="00125F72" w:rsidP="005304FA">
      <w:pPr>
        <w:pStyle w:val="3"/>
        <w:rPr>
          <w:rtl/>
        </w:rPr>
      </w:pPr>
      <w:bookmarkStart w:id="259" w:name="_Toc155503457"/>
      <w:r w:rsidRPr="003A54E4">
        <w:rPr>
          <w:rtl/>
        </w:rPr>
        <w:t>وفي قصة الثلاثة الذين خلفوا من الحكم والفوائد الجهة الكثير نشير إلى بعضها</w:t>
      </w:r>
      <w:bookmarkEnd w:id="259"/>
    </w:p>
    <w:p w14:paraId="1DAA5EE3" w14:textId="2D20D4DA" w:rsidR="00125F72" w:rsidRDefault="003A54E4" w:rsidP="005304FA">
      <w:pPr>
        <w:ind w:firstLine="226"/>
        <w:rPr>
          <w:rtl/>
        </w:rPr>
      </w:pPr>
      <w:r w:rsidRPr="003A54E4">
        <w:rPr>
          <w:rFonts w:hint="cs"/>
          <w:b/>
          <w:bCs/>
          <w:rtl/>
        </w:rPr>
        <w:t>1 -</w:t>
      </w:r>
      <w:r>
        <w:rPr>
          <w:rFonts w:hint="cs"/>
          <w:rtl/>
        </w:rPr>
        <w:t xml:space="preserve"> </w:t>
      </w:r>
      <w:r w:rsidR="00125F72">
        <w:rPr>
          <w:rtl/>
        </w:rPr>
        <w:t xml:space="preserve">جواز </w:t>
      </w:r>
      <w:r>
        <w:rPr>
          <w:rFonts w:hint="cs"/>
          <w:rtl/>
        </w:rPr>
        <w:t>إ</w:t>
      </w:r>
      <w:r w:rsidR="00125F72">
        <w:rPr>
          <w:rtl/>
        </w:rPr>
        <w:t>خبار الرجل عن تفريطه وتقصيره في طاع</w:t>
      </w:r>
      <w:r>
        <w:rPr>
          <w:rFonts w:hint="cs"/>
          <w:rtl/>
        </w:rPr>
        <w:t>ة</w:t>
      </w:r>
      <w:r w:rsidR="00125F72">
        <w:rPr>
          <w:rtl/>
        </w:rPr>
        <w:t xml:space="preserve"> الله ورسوله، وعن سبب ذلك وما آل إليه أمره، وفي ذلك التح</w:t>
      </w:r>
      <w:r>
        <w:rPr>
          <w:rFonts w:hint="cs"/>
          <w:rtl/>
        </w:rPr>
        <w:t>ذ</w:t>
      </w:r>
      <w:r w:rsidR="00125F72">
        <w:rPr>
          <w:rtl/>
        </w:rPr>
        <w:t>ير والنصيحة وبيان طرق الخير والشر وما يترتب عليها ما</w:t>
      </w:r>
      <w:r>
        <w:rPr>
          <w:rFonts w:hint="cs"/>
          <w:rtl/>
        </w:rPr>
        <w:t xml:space="preserve"> </w:t>
      </w:r>
      <w:r w:rsidR="00125F72">
        <w:rPr>
          <w:rtl/>
        </w:rPr>
        <w:t>هو من أهم الأمور</w:t>
      </w:r>
      <w:r>
        <w:rPr>
          <w:rFonts w:hint="cs"/>
          <w:rtl/>
        </w:rPr>
        <w:t>.</w:t>
      </w:r>
    </w:p>
    <w:p w14:paraId="14BE873A" w14:textId="77777777" w:rsidR="003A54E4" w:rsidRDefault="00125F72" w:rsidP="005304FA">
      <w:pPr>
        <w:ind w:firstLine="226"/>
        <w:rPr>
          <w:rtl/>
        </w:rPr>
      </w:pPr>
      <w:r w:rsidRPr="003A54E4">
        <w:rPr>
          <w:b/>
          <w:bCs/>
          <w:rtl/>
        </w:rPr>
        <w:t>٢ -</w:t>
      </w:r>
      <w:r>
        <w:rPr>
          <w:rtl/>
        </w:rPr>
        <w:t xml:space="preserve"> جواز مدح الإنسان نفسه بما فيه من الخير </w:t>
      </w:r>
      <w:r w:rsidR="003A54E4">
        <w:rPr>
          <w:rFonts w:hint="cs"/>
          <w:rtl/>
        </w:rPr>
        <w:t>إ</w:t>
      </w:r>
      <w:r>
        <w:rPr>
          <w:rtl/>
        </w:rPr>
        <w:t>ذا لم يكن على سبيل الفخر والترفع</w:t>
      </w:r>
      <w:r w:rsidR="003A54E4">
        <w:rPr>
          <w:rFonts w:hint="cs"/>
          <w:rtl/>
        </w:rPr>
        <w:t>.</w:t>
      </w:r>
    </w:p>
    <w:p w14:paraId="2C06FE16" w14:textId="0DA2E0BD" w:rsidR="00125F72" w:rsidRDefault="00125F72" w:rsidP="005304FA">
      <w:pPr>
        <w:ind w:firstLine="226"/>
        <w:rPr>
          <w:rtl/>
        </w:rPr>
      </w:pPr>
      <w:r w:rsidRPr="003A54E4">
        <w:rPr>
          <w:b/>
          <w:bCs/>
          <w:rtl/>
        </w:rPr>
        <w:t>٣ -</w:t>
      </w:r>
      <w:r>
        <w:rPr>
          <w:rtl/>
        </w:rPr>
        <w:t xml:space="preserve"> تسلية الإنسان نفسه بما فيه من الخير </w:t>
      </w:r>
      <w:r w:rsidR="003A54E4">
        <w:rPr>
          <w:rFonts w:hint="cs"/>
          <w:rtl/>
        </w:rPr>
        <w:t>إ</w:t>
      </w:r>
      <w:r>
        <w:rPr>
          <w:rtl/>
        </w:rPr>
        <w:t>ذا لم يكن على سبل الفخر والترفع</w:t>
      </w:r>
      <w:r w:rsidR="003A54E4">
        <w:rPr>
          <w:rFonts w:hint="cs"/>
          <w:rtl/>
        </w:rPr>
        <w:t>.</w:t>
      </w:r>
    </w:p>
    <w:p w14:paraId="33E79945" w14:textId="77777777" w:rsidR="003A54E4" w:rsidRDefault="003A54E4" w:rsidP="005304FA">
      <w:pPr>
        <w:ind w:firstLine="226"/>
        <w:rPr>
          <w:rtl/>
        </w:rPr>
      </w:pPr>
      <w:r w:rsidRPr="003A54E4">
        <w:rPr>
          <w:rFonts w:hint="cs"/>
          <w:b/>
          <w:bCs/>
          <w:rtl/>
        </w:rPr>
        <w:t>4 -</w:t>
      </w:r>
      <w:r>
        <w:rPr>
          <w:rFonts w:hint="cs"/>
          <w:rtl/>
        </w:rPr>
        <w:t xml:space="preserve"> أ</w:t>
      </w:r>
      <w:r w:rsidR="00125F72">
        <w:rPr>
          <w:rtl/>
        </w:rPr>
        <w:t xml:space="preserve">ن بيعة العقبة كانت من أفضل مشاهد الصحابة </w:t>
      </w:r>
      <w:r>
        <w:rPr>
          <w:rFonts w:hint="cs"/>
          <w:rtl/>
        </w:rPr>
        <w:t>حتى</w:t>
      </w:r>
      <w:r w:rsidR="00125F72">
        <w:rPr>
          <w:rtl/>
        </w:rPr>
        <w:t xml:space="preserve"> أن ك</w:t>
      </w:r>
      <w:r>
        <w:rPr>
          <w:rFonts w:hint="cs"/>
          <w:rtl/>
        </w:rPr>
        <w:t>ع</w:t>
      </w:r>
      <w:r w:rsidR="00125F72">
        <w:rPr>
          <w:rtl/>
        </w:rPr>
        <w:t>ب</w:t>
      </w:r>
      <w:r>
        <w:rPr>
          <w:rFonts w:hint="cs"/>
          <w:rtl/>
        </w:rPr>
        <w:t>ً</w:t>
      </w:r>
      <w:r w:rsidR="00125F72">
        <w:rPr>
          <w:rtl/>
        </w:rPr>
        <w:t>ا كان لا يراها دون مشهد بدر.</w:t>
      </w:r>
    </w:p>
    <w:p w14:paraId="234E60BE" w14:textId="6C6BD1E3" w:rsidR="00125F72" w:rsidRDefault="003A54E4" w:rsidP="005304FA">
      <w:pPr>
        <w:ind w:firstLine="226"/>
        <w:rPr>
          <w:rtl/>
        </w:rPr>
      </w:pPr>
      <w:r w:rsidRPr="003A54E4">
        <w:rPr>
          <w:rFonts w:hint="cs"/>
          <w:b/>
          <w:bCs/>
          <w:rtl/>
        </w:rPr>
        <w:t xml:space="preserve">5 </w:t>
      </w:r>
      <w:r w:rsidR="00125F72" w:rsidRPr="003A54E4">
        <w:rPr>
          <w:b/>
          <w:bCs/>
          <w:rtl/>
        </w:rPr>
        <w:t>-</w:t>
      </w:r>
      <w:r w:rsidR="00125F72">
        <w:rPr>
          <w:rtl/>
        </w:rPr>
        <w:t xml:space="preserve"> </w:t>
      </w:r>
      <w:r w:rsidRPr="003A54E4">
        <w:rPr>
          <w:rtl/>
        </w:rPr>
        <w:t>أن الإمام إذا رأى المصلحة في أن يستر عن رعيته بعض ما يهم به ويقصده من العدو ويوري به عنه استحب له ذلك أو يتعين بحسب المصلحة</w:t>
      </w:r>
      <w:r>
        <w:rPr>
          <w:rFonts w:hint="cs"/>
          <w:rtl/>
        </w:rPr>
        <w:t>.</w:t>
      </w:r>
    </w:p>
    <w:p w14:paraId="6A9DE63F" w14:textId="77777777" w:rsidR="003A54E4" w:rsidRDefault="003A54E4" w:rsidP="005304FA">
      <w:pPr>
        <w:ind w:firstLine="226"/>
        <w:rPr>
          <w:rtl/>
        </w:rPr>
      </w:pPr>
      <w:r w:rsidRPr="003A54E4">
        <w:rPr>
          <w:rFonts w:hint="cs"/>
          <w:b/>
          <w:bCs/>
          <w:rtl/>
        </w:rPr>
        <w:t>6</w:t>
      </w:r>
      <w:r w:rsidR="00125F72" w:rsidRPr="003A54E4">
        <w:rPr>
          <w:b/>
          <w:bCs/>
          <w:rtl/>
        </w:rPr>
        <w:t xml:space="preserve"> -</w:t>
      </w:r>
      <w:r w:rsidR="00125F72">
        <w:rPr>
          <w:rtl/>
        </w:rPr>
        <w:t xml:space="preserve"> أن الستر والكتمان </w:t>
      </w:r>
      <w:r>
        <w:rPr>
          <w:rFonts w:hint="cs"/>
          <w:rtl/>
        </w:rPr>
        <w:t>إ</w:t>
      </w:r>
      <w:r w:rsidR="00125F72">
        <w:rPr>
          <w:rtl/>
        </w:rPr>
        <w:t>ذا تضمن مفسدة لم يجز</w:t>
      </w:r>
      <w:r>
        <w:rPr>
          <w:rFonts w:hint="cs"/>
          <w:rtl/>
        </w:rPr>
        <w:t>.</w:t>
      </w:r>
    </w:p>
    <w:p w14:paraId="10E22F32" w14:textId="2C36D1F4" w:rsidR="00125F72" w:rsidRDefault="00125F72" w:rsidP="005304FA">
      <w:pPr>
        <w:ind w:firstLine="226"/>
        <w:rPr>
          <w:rtl/>
        </w:rPr>
      </w:pPr>
      <w:r w:rsidRPr="003A54E4">
        <w:rPr>
          <w:b/>
          <w:bCs/>
          <w:rtl/>
        </w:rPr>
        <w:t>٧ -</w:t>
      </w:r>
      <w:r>
        <w:rPr>
          <w:rtl/>
        </w:rPr>
        <w:t xml:space="preserve"> أن الجيش في حياة النبي </w:t>
      </w:r>
      <w:r w:rsidR="003A54E4">
        <w:rPr>
          <w:rFonts w:hint="cs"/>
          <w:rtl/>
        </w:rPr>
        <w:t xml:space="preserve">صلى الله عليه وسلم </w:t>
      </w:r>
      <w:r>
        <w:rPr>
          <w:rtl/>
        </w:rPr>
        <w:t>لم يكن له ديوان، وأن أول من دون الديوان عمر بن الخطاب</w:t>
      </w:r>
      <w:r w:rsidR="003A54E4">
        <w:rPr>
          <w:rFonts w:hint="cs"/>
          <w:rtl/>
        </w:rPr>
        <w:t xml:space="preserve"> رضي الله عنه</w:t>
      </w:r>
      <w:r>
        <w:rPr>
          <w:rtl/>
        </w:rPr>
        <w:t>.</w:t>
      </w:r>
    </w:p>
    <w:p w14:paraId="5039404B" w14:textId="104A365B" w:rsidR="00125F72" w:rsidRDefault="00125F72" w:rsidP="005304FA">
      <w:pPr>
        <w:ind w:firstLine="226"/>
        <w:rPr>
          <w:rtl/>
        </w:rPr>
      </w:pPr>
      <w:r w:rsidRPr="003A54E4">
        <w:rPr>
          <w:b/>
          <w:bCs/>
          <w:rtl/>
        </w:rPr>
        <w:t>٨ -</w:t>
      </w:r>
      <w:r>
        <w:rPr>
          <w:rtl/>
        </w:rPr>
        <w:t xml:space="preserve"> أن الرجل </w:t>
      </w:r>
      <w:r w:rsidR="003A54E4">
        <w:rPr>
          <w:rFonts w:hint="cs"/>
          <w:rtl/>
        </w:rPr>
        <w:t>إ</w:t>
      </w:r>
      <w:r>
        <w:rPr>
          <w:rtl/>
        </w:rPr>
        <w:t>ذا حضرت له فرصة القرب</w:t>
      </w:r>
      <w:r w:rsidR="003A54E4">
        <w:rPr>
          <w:rFonts w:hint="cs"/>
          <w:rtl/>
        </w:rPr>
        <w:t>ة</w:t>
      </w:r>
      <w:r>
        <w:rPr>
          <w:rtl/>
        </w:rPr>
        <w:t xml:space="preserve"> والطاعة فالحزم كل الحزم في انتهازها والمبادرة إليها، والعجز في تأخيرها والتسويف بها، ولا سيما أذا لم يثق بقدرته وتمكنه من أسباب تحصيلها، فإن العزائم والهمم سريعة الانتقاض</w:t>
      </w:r>
      <w:r w:rsidR="003A54E4">
        <w:rPr>
          <w:rFonts w:hint="cs"/>
          <w:rtl/>
        </w:rPr>
        <w:t>.</w:t>
      </w:r>
    </w:p>
    <w:p w14:paraId="244082C4" w14:textId="6C970332" w:rsidR="003A54E4" w:rsidRDefault="00125F72" w:rsidP="005304FA">
      <w:pPr>
        <w:ind w:firstLine="226"/>
        <w:rPr>
          <w:rtl/>
        </w:rPr>
      </w:pPr>
      <w:r w:rsidRPr="003A54E4">
        <w:rPr>
          <w:b/>
          <w:bCs/>
          <w:rtl/>
        </w:rPr>
        <w:t>٩ -</w:t>
      </w:r>
      <w:r>
        <w:rPr>
          <w:rtl/>
        </w:rPr>
        <w:t xml:space="preserve"> </w:t>
      </w:r>
      <w:r w:rsidR="003A54E4" w:rsidRPr="003A54E4">
        <w:rPr>
          <w:rtl/>
        </w:rPr>
        <w:t>أنه لم يكن يتخلف عن رسول الله صلى الله عليه وسلم إلا أحد رجال ثلاثة</w:t>
      </w:r>
      <w:r w:rsidR="003A54E4">
        <w:rPr>
          <w:rFonts w:hint="cs"/>
          <w:rtl/>
        </w:rPr>
        <w:t>:</w:t>
      </w:r>
      <w:r w:rsidR="003A54E4" w:rsidRPr="003A54E4">
        <w:rPr>
          <w:rtl/>
        </w:rPr>
        <w:t xml:space="preserve"> إما مغموص عليه في النفاق</w:t>
      </w:r>
      <w:r w:rsidR="003A54E4">
        <w:rPr>
          <w:rFonts w:hint="cs"/>
          <w:rtl/>
        </w:rPr>
        <w:t>،</w:t>
      </w:r>
      <w:r w:rsidR="003A54E4" w:rsidRPr="003A54E4">
        <w:rPr>
          <w:rtl/>
        </w:rPr>
        <w:t xml:space="preserve"> أو رجل من أهل الأعذار، أو من خلفه رسول الله صلى الله عليه وسلم واستعمله على المدينة أو خلفه لمصلحة</w:t>
      </w:r>
      <w:r w:rsidR="003A54E4">
        <w:rPr>
          <w:rFonts w:hint="cs"/>
          <w:rtl/>
        </w:rPr>
        <w:t>.</w:t>
      </w:r>
    </w:p>
    <w:p w14:paraId="4FDA754B" w14:textId="77777777" w:rsidR="001D38F8" w:rsidRDefault="00125F72" w:rsidP="005304FA">
      <w:pPr>
        <w:ind w:firstLine="226"/>
        <w:rPr>
          <w:rtl/>
        </w:rPr>
      </w:pPr>
      <w:r w:rsidRPr="003A54E4">
        <w:rPr>
          <w:b/>
          <w:bCs/>
          <w:rtl/>
        </w:rPr>
        <w:t>١٠ -</w:t>
      </w:r>
      <w:r>
        <w:rPr>
          <w:rtl/>
        </w:rPr>
        <w:t xml:space="preserve"> </w:t>
      </w:r>
      <w:r w:rsidR="001D38F8" w:rsidRPr="001D38F8">
        <w:rPr>
          <w:rtl/>
        </w:rPr>
        <w:t xml:space="preserve">أن الإمام والمطاع لا ينبغي له أن يهمل من تخلف عنه في بعض الأمور، بل يذكره ليراجع الطاعة ويتوب، فإن النبي صلى الله عليه وسلم قال بتبوك: </w:t>
      </w:r>
      <w:r w:rsidR="001D38F8">
        <w:rPr>
          <w:rFonts w:hint="cs"/>
          <w:rtl/>
        </w:rPr>
        <w:t>(</w:t>
      </w:r>
      <w:r w:rsidR="001D38F8" w:rsidRPr="001D38F8">
        <w:rPr>
          <w:rtl/>
        </w:rPr>
        <w:t>ما فعل كعب؟</w:t>
      </w:r>
      <w:r w:rsidR="001D38F8">
        <w:rPr>
          <w:rFonts w:hint="cs"/>
          <w:rtl/>
        </w:rPr>
        <w:t>)،</w:t>
      </w:r>
      <w:r w:rsidR="001D38F8" w:rsidRPr="001D38F8">
        <w:rPr>
          <w:rtl/>
        </w:rPr>
        <w:t xml:space="preserve"> ولم يذكر سواه من المخلفين استصلاح</w:t>
      </w:r>
      <w:r w:rsidR="001D38F8">
        <w:rPr>
          <w:rFonts w:hint="cs"/>
          <w:rtl/>
        </w:rPr>
        <w:t>ً</w:t>
      </w:r>
      <w:r w:rsidR="001D38F8" w:rsidRPr="001D38F8">
        <w:rPr>
          <w:rtl/>
        </w:rPr>
        <w:t>ا له ومراعاة، وإهمالا</w:t>
      </w:r>
      <w:r w:rsidR="001D38F8">
        <w:rPr>
          <w:rFonts w:hint="cs"/>
          <w:rtl/>
        </w:rPr>
        <w:t>ً</w:t>
      </w:r>
      <w:r w:rsidR="001D38F8" w:rsidRPr="001D38F8">
        <w:rPr>
          <w:rtl/>
        </w:rPr>
        <w:t xml:space="preserve"> للقوم المنافقين</w:t>
      </w:r>
      <w:r w:rsidR="001D38F8">
        <w:rPr>
          <w:rFonts w:hint="cs"/>
          <w:rtl/>
        </w:rPr>
        <w:t>.</w:t>
      </w:r>
    </w:p>
    <w:p w14:paraId="6FC2892F" w14:textId="684EEC09" w:rsidR="00125F72" w:rsidRDefault="001D38F8" w:rsidP="005304FA">
      <w:pPr>
        <w:ind w:firstLine="226"/>
        <w:rPr>
          <w:rtl/>
        </w:rPr>
      </w:pPr>
      <w:r w:rsidRPr="001D38F8">
        <w:rPr>
          <w:rFonts w:hint="cs"/>
          <w:b/>
          <w:bCs/>
          <w:rtl/>
        </w:rPr>
        <w:t>11 -</w:t>
      </w:r>
      <w:r>
        <w:rPr>
          <w:rFonts w:hint="cs"/>
          <w:rtl/>
        </w:rPr>
        <w:t xml:space="preserve"> </w:t>
      </w:r>
      <w:r w:rsidRPr="001D38F8">
        <w:rPr>
          <w:rtl/>
        </w:rPr>
        <w:t>جواز الطعن في الرجل بما يغلب على اجتهاد الطاعن حمية أو ذب</w:t>
      </w:r>
      <w:r>
        <w:rPr>
          <w:rFonts w:hint="cs"/>
          <w:rtl/>
        </w:rPr>
        <w:t>ً</w:t>
      </w:r>
      <w:r w:rsidRPr="001D38F8">
        <w:rPr>
          <w:rtl/>
        </w:rPr>
        <w:t>ا عن الله ورسوله، ومن هذا طعن أهل الحديث فيمن طعنوا فيه من الرواة، ومن هذا طعن ورثة الأنبياء وأهل السنة في أهل الأهواء والبدع لله لا لحظوظهم وأغراضهم</w:t>
      </w:r>
      <w:r>
        <w:rPr>
          <w:rFonts w:hint="cs"/>
          <w:rtl/>
        </w:rPr>
        <w:t>.</w:t>
      </w:r>
    </w:p>
    <w:p w14:paraId="5ABF0D3B" w14:textId="1C2AF9C3" w:rsidR="001D38F8" w:rsidRDefault="00125F72" w:rsidP="005304FA">
      <w:pPr>
        <w:ind w:firstLine="226"/>
        <w:rPr>
          <w:rtl/>
        </w:rPr>
      </w:pPr>
      <w:r w:rsidRPr="001D38F8">
        <w:rPr>
          <w:b/>
          <w:bCs/>
          <w:rtl/>
        </w:rPr>
        <w:t>١٢ -</w:t>
      </w:r>
      <w:r>
        <w:rPr>
          <w:rtl/>
        </w:rPr>
        <w:t xml:space="preserve"> </w:t>
      </w:r>
      <w:r w:rsidR="001D38F8" w:rsidRPr="001D38F8">
        <w:rPr>
          <w:rtl/>
        </w:rPr>
        <w:t xml:space="preserve">جواز الرد على الطاعن إذا غلب على ظن الراد أنه وهم وغلط، كما قال معاذ للذي طعن في كعب: </w:t>
      </w:r>
      <w:r w:rsidR="001D38F8">
        <w:rPr>
          <w:rFonts w:hint="cs"/>
          <w:rtl/>
        </w:rPr>
        <w:t>«</w:t>
      </w:r>
      <w:r w:rsidR="001D38F8" w:rsidRPr="001D38F8">
        <w:rPr>
          <w:rtl/>
        </w:rPr>
        <w:t>بئس ما قلت، والله يا رسول الله ما علمنا عليه إلا خير</w:t>
      </w:r>
      <w:r w:rsidR="001D38F8">
        <w:rPr>
          <w:rFonts w:hint="cs"/>
          <w:rtl/>
        </w:rPr>
        <w:t>ً</w:t>
      </w:r>
      <w:r w:rsidR="001D38F8" w:rsidRPr="001D38F8">
        <w:rPr>
          <w:rtl/>
        </w:rPr>
        <w:t>ا</w:t>
      </w:r>
      <w:r w:rsidR="001D38F8">
        <w:rPr>
          <w:rFonts w:hint="cs"/>
          <w:rtl/>
        </w:rPr>
        <w:t>»</w:t>
      </w:r>
      <w:r w:rsidR="001D38F8" w:rsidRPr="001D38F8">
        <w:rPr>
          <w:rtl/>
        </w:rPr>
        <w:t>، ولم ينكر رسول الله صلى الله عليه وسلم على واحد منهما</w:t>
      </w:r>
      <w:r w:rsidR="001D38F8">
        <w:rPr>
          <w:rFonts w:hint="cs"/>
          <w:rtl/>
        </w:rPr>
        <w:t>.</w:t>
      </w:r>
    </w:p>
    <w:p w14:paraId="5FC3422B" w14:textId="29D3D773" w:rsidR="001D38F8" w:rsidRDefault="001D38F8" w:rsidP="005304FA">
      <w:pPr>
        <w:ind w:firstLine="226"/>
        <w:rPr>
          <w:b/>
          <w:bCs/>
          <w:rtl/>
        </w:rPr>
      </w:pPr>
      <w:r w:rsidRPr="001D38F8">
        <w:rPr>
          <w:rFonts w:hint="cs"/>
          <w:b/>
          <w:bCs/>
          <w:rtl/>
        </w:rPr>
        <w:t>13</w:t>
      </w:r>
      <w:r w:rsidR="00125F72" w:rsidRPr="001D38F8">
        <w:rPr>
          <w:b/>
          <w:bCs/>
          <w:rtl/>
        </w:rPr>
        <w:t xml:space="preserve"> -</w:t>
      </w:r>
      <w:r w:rsidR="00125F72">
        <w:rPr>
          <w:rtl/>
        </w:rPr>
        <w:t xml:space="preserve"> </w:t>
      </w:r>
      <w:r w:rsidRPr="001D38F8">
        <w:rPr>
          <w:rtl/>
        </w:rPr>
        <w:t>أن الس</w:t>
      </w:r>
      <w:r>
        <w:rPr>
          <w:rFonts w:hint="cs"/>
          <w:rtl/>
        </w:rPr>
        <w:t>ُ</w:t>
      </w:r>
      <w:r w:rsidRPr="001D38F8">
        <w:rPr>
          <w:rtl/>
        </w:rPr>
        <w:t>نة للقادم من السفر أن يدخل البلد على وضوء وأن يبدأ ببيت الله قبل بيته، فيصلي فيه ركعتين ثم يجلس للمسلمين عليه</w:t>
      </w:r>
      <w:r>
        <w:rPr>
          <w:rFonts w:hint="cs"/>
          <w:rtl/>
        </w:rPr>
        <w:t>،</w:t>
      </w:r>
      <w:r w:rsidRPr="001D38F8">
        <w:rPr>
          <w:rtl/>
        </w:rPr>
        <w:t xml:space="preserve"> ثم ينصرف إلى أهله</w:t>
      </w:r>
      <w:r>
        <w:rPr>
          <w:rFonts w:hint="cs"/>
          <w:rtl/>
        </w:rPr>
        <w:t>.</w:t>
      </w:r>
    </w:p>
    <w:p w14:paraId="2F443D52" w14:textId="47B782E9" w:rsidR="00125F72" w:rsidRDefault="00125F72" w:rsidP="005304FA">
      <w:pPr>
        <w:ind w:firstLine="226"/>
        <w:rPr>
          <w:rtl/>
        </w:rPr>
      </w:pPr>
      <w:r w:rsidRPr="001D38F8">
        <w:rPr>
          <w:b/>
          <w:bCs/>
          <w:rtl/>
        </w:rPr>
        <w:t>١٤ -</w:t>
      </w:r>
      <w:r>
        <w:rPr>
          <w:rtl/>
        </w:rPr>
        <w:t xml:space="preserve"> أن النبي صلى الله عليه وسلم كان يقبل علانية من أظهر الإسلام من المنافقين، و</w:t>
      </w:r>
      <w:r w:rsidR="001D38F8">
        <w:rPr>
          <w:rFonts w:hint="cs"/>
          <w:rtl/>
        </w:rPr>
        <w:t>ي</w:t>
      </w:r>
      <w:r>
        <w:rPr>
          <w:rtl/>
        </w:rPr>
        <w:t>كل سريرته إلى الله، ويجر</w:t>
      </w:r>
      <w:r w:rsidR="001D38F8">
        <w:rPr>
          <w:rFonts w:hint="cs"/>
          <w:rtl/>
        </w:rPr>
        <w:t>ي</w:t>
      </w:r>
      <w:r>
        <w:rPr>
          <w:rtl/>
        </w:rPr>
        <w:t xml:space="preserve"> عليه حكم الظاهر</w:t>
      </w:r>
      <w:r w:rsidR="001D38F8">
        <w:rPr>
          <w:rFonts w:hint="cs"/>
          <w:rtl/>
        </w:rPr>
        <w:t>،</w:t>
      </w:r>
      <w:r>
        <w:rPr>
          <w:rtl/>
        </w:rPr>
        <w:t xml:space="preserve"> ولا يعاقبه بما لم يعلم من سره</w:t>
      </w:r>
      <w:r w:rsidR="001D38F8">
        <w:rPr>
          <w:rFonts w:hint="cs"/>
          <w:rtl/>
        </w:rPr>
        <w:t>.</w:t>
      </w:r>
    </w:p>
    <w:p w14:paraId="67F13F70" w14:textId="5FEA3FC7" w:rsidR="00125F72" w:rsidRDefault="00125F72" w:rsidP="005304FA">
      <w:pPr>
        <w:ind w:firstLine="226"/>
        <w:rPr>
          <w:rtl/>
        </w:rPr>
      </w:pPr>
      <w:r w:rsidRPr="001D38F8">
        <w:rPr>
          <w:b/>
          <w:bCs/>
          <w:rtl/>
        </w:rPr>
        <w:t>١٥ -</w:t>
      </w:r>
      <w:r>
        <w:rPr>
          <w:rtl/>
        </w:rPr>
        <w:t xml:space="preserve"> ترك الإمام والحاكم ورد السلام على من أحدث حدث</w:t>
      </w:r>
      <w:r w:rsidR="001D38F8">
        <w:rPr>
          <w:rFonts w:hint="cs"/>
          <w:rtl/>
        </w:rPr>
        <w:t>ً</w:t>
      </w:r>
      <w:r>
        <w:rPr>
          <w:rtl/>
        </w:rPr>
        <w:t>ا تأد</w:t>
      </w:r>
      <w:r w:rsidR="00E00DD4">
        <w:rPr>
          <w:rFonts w:hint="cs"/>
          <w:rtl/>
        </w:rPr>
        <w:t>يب</w:t>
      </w:r>
      <w:r w:rsidR="001D38F8">
        <w:rPr>
          <w:rFonts w:hint="cs"/>
          <w:rtl/>
        </w:rPr>
        <w:t>ًا</w:t>
      </w:r>
      <w:r>
        <w:rPr>
          <w:rtl/>
        </w:rPr>
        <w:t xml:space="preserve"> له وزجر</w:t>
      </w:r>
      <w:r w:rsidR="001D38F8">
        <w:rPr>
          <w:rFonts w:hint="cs"/>
          <w:rtl/>
        </w:rPr>
        <w:t>ً</w:t>
      </w:r>
      <w:r>
        <w:rPr>
          <w:rtl/>
        </w:rPr>
        <w:t>ا ل</w:t>
      </w:r>
      <w:r w:rsidR="001D38F8">
        <w:rPr>
          <w:rFonts w:hint="cs"/>
          <w:rtl/>
        </w:rPr>
        <w:t>غ</w:t>
      </w:r>
      <w:r>
        <w:rPr>
          <w:rtl/>
        </w:rPr>
        <w:t>يره، فإنه صلى الله عليه وسلم لم ينقل أنه رد على كعب، بل قابل سلامه بت</w:t>
      </w:r>
      <w:r w:rsidR="001D38F8">
        <w:rPr>
          <w:rFonts w:hint="cs"/>
          <w:rtl/>
        </w:rPr>
        <w:t>بس</w:t>
      </w:r>
      <w:r>
        <w:rPr>
          <w:rtl/>
        </w:rPr>
        <w:t>م ال</w:t>
      </w:r>
      <w:r w:rsidR="001D38F8">
        <w:rPr>
          <w:rFonts w:hint="cs"/>
          <w:rtl/>
        </w:rPr>
        <w:t>م</w:t>
      </w:r>
      <w:r>
        <w:rPr>
          <w:rtl/>
        </w:rPr>
        <w:t>غضب.</w:t>
      </w:r>
    </w:p>
    <w:p w14:paraId="2D1BA4EC" w14:textId="65282C79" w:rsidR="00125F72" w:rsidRDefault="00125F72" w:rsidP="005304FA">
      <w:pPr>
        <w:ind w:firstLine="226"/>
        <w:rPr>
          <w:rtl/>
        </w:rPr>
      </w:pPr>
      <w:r w:rsidRPr="001D38F8">
        <w:rPr>
          <w:b/>
          <w:bCs/>
          <w:rtl/>
        </w:rPr>
        <w:t>١٦ -</w:t>
      </w:r>
      <w:r>
        <w:rPr>
          <w:rtl/>
        </w:rPr>
        <w:t xml:space="preserve"> أن الت</w:t>
      </w:r>
      <w:r w:rsidR="001D38F8">
        <w:rPr>
          <w:rFonts w:hint="cs"/>
          <w:rtl/>
        </w:rPr>
        <w:t>بس</w:t>
      </w:r>
      <w:r>
        <w:rPr>
          <w:rtl/>
        </w:rPr>
        <w:t>م قد يكون عن ال</w:t>
      </w:r>
      <w:r w:rsidR="001D38F8">
        <w:rPr>
          <w:rFonts w:hint="cs"/>
          <w:rtl/>
        </w:rPr>
        <w:t>غ</w:t>
      </w:r>
      <w:r>
        <w:rPr>
          <w:rtl/>
        </w:rPr>
        <w:t>ض</w:t>
      </w:r>
      <w:r w:rsidR="001D38F8">
        <w:rPr>
          <w:rFonts w:hint="cs"/>
          <w:rtl/>
        </w:rPr>
        <w:t>ب،</w:t>
      </w:r>
      <w:r>
        <w:rPr>
          <w:rtl/>
        </w:rPr>
        <w:t xml:space="preserve"> كما يكون عن التعجب والسرور</w:t>
      </w:r>
      <w:r w:rsidR="001D38F8">
        <w:rPr>
          <w:rFonts w:hint="cs"/>
          <w:rtl/>
        </w:rPr>
        <w:t>.</w:t>
      </w:r>
    </w:p>
    <w:p w14:paraId="1892C788" w14:textId="7C32EB0C" w:rsidR="00125F72" w:rsidRDefault="00125F72" w:rsidP="005304FA">
      <w:pPr>
        <w:ind w:firstLine="226"/>
        <w:rPr>
          <w:rtl/>
        </w:rPr>
      </w:pPr>
      <w:r w:rsidRPr="001D38F8">
        <w:rPr>
          <w:b/>
          <w:bCs/>
          <w:rtl/>
        </w:rPr>
        <w:t>١٧ -</w:t>
      </w:r>
      <w:r>
        <w:rPr>
          <w:rtl/>
        </w:rPr>
        <w:t xml:space="preserve"> معاقبة الإمام والمطاع أصحابه ومن يعز عليه و</w:t>
      </w:r>
      <w:r w:rsidR="001D38F8">
        <w:rPr>
          <w:rFonts w:hint="cs"/>
          <w:rtl/>
        </w:rPr>
        <w:t>ي</w:t>
      </w:r>
      <w:r>
        <w:rPr>
          <w:rtl/>
        </w:rPr>
        <w:t>كرم عليه، فإنه عاقب الثلاثة دون سائر من تخلف عنه.</w:t>
      </w:r>
    </w:p>
    <w:p w14:paraId="7EB766B0" w14:textId="2251799B" w:rsidR="001D38F8" w:rsidRDefault="00125F72" w:rsidP="005304FA">
      <w:pPr>
        <w:ind w:firstLine="226"/>
        <w:rPr>
          <w:rtl/>
        </w:rPr>
      </w:pPr>
      <w:r w:rsidRPr="001D38F8">
        <w:rPr>
          <w:b/>
          <w:bCs/>
          <w:rtl/>
        </w:rPr>
        <w:t>١٨ -</w:t>
      </w:r>
      <w:r>
        <w:rPr>
          <w:rtl/>
        </w:rPr>
        <w:t xml:space="preserve"> </w:t>
      </w:r>
      <w:r w:rsidR="001D38F8" w:rsidRPr="001D38F8">
        <w:rPr>
          <w:rtl/>
        </w:rPr>
        <w:t>توفيق الله لكعب وصاحبيه فيما جاءوا به من الصدق، ولم يخذلهم حتى كذبوا واعتذروا بغير الحق، فصلحت عاجلتهم وفسدت عاقبتهم كل الفساد، والصادقون تعبوا في العاجلة بعض التعب فأعقبهم صلاح العاقبة والفلاح كل الفلاح، وعلى هذا قامت الدنيا والآخرة، فمرارات المبادي حلاوات في العواقب</w:t>
      </w:r>
      <w:r w:rsidR="001D38F8">
        <w:rPr>
          <w:rFonts w:hint="cs"/>
          <w:rtl/>
        </w:rPr>
        <w:t>، وحلاوات المبادئ مرارات العواقب.</w:t>
      </w:r>
    </w:p>
    <w:p w14:paraId="48390909" w14:textId="4FB318A9" w:rsidR="001D38F8" w:rsidRDefault="00125F72" w:rsidP="005304FA">
      <w:pPr>
        <w:ind w:firstLine="226"/>
        <w:rPr>
          <w:rtl/>
        </w:rPr>
      </w:pPr>
      <w:r w:rsidRPr="001D38F8">
        <w:rPr>
          <w:b/>
          <w:bCs/>
          <w:rtl/>
        </w:rPr>
        <w:t>١٩ -</w:t>
      </w:r>
      <w:r>
        <w:rPr>
          <w:rtl/>
        </w:rPr>
        <w:t xml:space="preserve"> قول النبي صلى الله عليه وسلم لكعب</w:t>
      </w:r>
      <w:r w:rsidR="001D38F8">
        <w:rPr>
          <w:rFonts w:hint="cs"/>
          <w:rtl/>
        </w:rPr>
        <w:t>:</w:t>
      </w:r>
      <w:r>
        <w:rPr>
          <w:rtl/>
        </w:rPr>
        <w:t xml:space="preserve"> (أما هذا فقد صدق</w:t>
      </w:r>
      <w:r w:rsidR="001D38F8">
        <w:rPr>
          <w:rFonts w:hint="cs"/>
          <w:rtl/>
        </w:rPr>
        <w:t>)</w:t>
      </w:r>
      <w:r>
        <w:rPr>
          <w:rtl/>
        </w:rPr>
        <w:t xml:space="preserve"> دليل ظاهر في التمسك بمفهوم</w:t>
      </w:r>
      <w:r w:rsidR="001D38F8">
        <w:rPr>
          <w:rFonts w:hint="cs"/>
          <w:rtl/>
        </w:rPr>
        <w:t xml:space="preserve"> </w:t>
      </w:r>
      <w:r w:rsidR="001D38F8" w:rsidRPr="001D38F8">
        <w:rPr>
          <w:rtl/>
        </w:rPr>
        <w:t xml:space="preserve">اللقب عند قيام قرينة تقتضي تخصيص المذكور بالحكم، كقوله تعالى: </w:t>
      </w:r>
      <w:r w:rsidR="003C6AF2" w:rsidRPr="003C6AF2">
        <w:rPr>
          <w:rtl/>
        </w:rPr>
        <w:t>﴿وَدَاوُودَ وَسُلَيْمَانَ إِذْ يَحْكُمَانِ فِي الْحَرْثِ إِذْ نَفَشَتْ فِيهِ غَنَمُ الْقَوْمِ وَكُنَّا لِحُكْمِهِمْ شَاهِدِينَ (78) فَفَهَّمْنَاهَا سُلَيْمَانَ﴾</w:t>
      </w:r>
      <w:r w:rsidR="003C6AF2" w:rsidRPr="003C6AF2">
        <w:rPr>
          <w:sz w:val="24"/>
          <w:szCs w:val="24"/>
          <w:rtl/>
        </w:rPr>
        <w:t xml:space="preserve"> [الأنبياء: 78-79]</w:t>
      </w:r>
      <w:r w:rsidR="001D38F8">
        <w:rPr>
          <w:rFonts w:hint="cs"/>
          <w:rtl/>
        </w:rPr>
        <w:t>.</w:t>
      </w:r>
    </w:p>
    <w:p w14:paraId="7C262285" w14:textId="7D7429F3" w:rsidR="00125F72" w:rsidRDefault="00125F72" w:rsidP="005304FA">
      <w:pPr>
        <w:ind w:firstLine="226"/>
        <w:rPr>
          <w:rtl/>
        </w:rPr>
      </w:pPr>
      <w:r w:rsidRPr="001D38F8">
        <w:rPr>
          <w:b/>
          <w:bCs/>
          <w:rtl/>
        </w:rPr>
        <w:t>٢٠ -</w:t>
      </w:r>
      <w:r>
        <w:rPr>
          <w:rtl/>
        </w:rPr>
        <w:t xml:space="preserve"> </w:t>
      </w:r>
      <w:r w:rsidR="001D38F8">
        <w:rPr>
          <w:rFonts w:hint="cs"/>
          <w:rtl/>
        </w:rPr>
        <w:t>أ</w:t>
      </w:r>
      <w:r>
        <w:rPr>
          <w:rtl/>
        </w:rPr>
        <w:t>ن الرجل ينبغي له أن يرد</w:t>
      </w:r>
      <w:r w:rsidR="003C6AF2">
        <w:rPr>
          <w:rFonts w:hint="cs"/>
          <w:rtl/>
        </w:rPr>
        <w:t xml:space="preserve"> </w:t>
      </w:r>
      <w:r>
        <w:rPr>
          <w:rtl/>
        </w:rPr>
        <w:t xml:space="preserve">حر المصيبة بروح </w:t>
      </w:r>
      <w:r w:rsidR="00E00DD4">
        <w:rPr>
          <w:rFonts w:hint="cs"/>
          <w:rtl/>
        </w:rPr>
        <w:t>التأسي</w:t>
      </w:r>
      <w:r>
        <w:rPr>
          <w:rtl/>
        </w:rPr>
        <w:t xml:space="preserve"> بمن لق</w:t>
      </w:r>
      <w:r w:rsidR="003C6AF2">
        <w:rPr>
          <w:rFonts w:hint="cs"/>
          <w:rtl/>
        </w:rPr>
        <w:t>ي</w:t>
      </w:r>
      <w:r>
        <w:rPr>
          <w:rtl/>
        </w:rPr>
        <w:t xml:space="preserve"> مثل ما</w:t>
      </w:r>
      <w:r w:rsidR="00E00DD4">
        <w:rPr>
          <w:rFonts w:hint="cs"/>
          <w:rtl/>
        </w:rPr>
        <w:t xml:space="preserve"> </w:t>
      </w:r>
      <w:r>
        <w:rPr>
          <w:rtl/>
        </w:rPr>
        <w:t>لق</w:t>
      </w:r>
      <w:r w:rsidR="003C6AF2">
        <w:rPr>
          <w:rFonts w:hint="cs"/>
          <w:rtl/>
        </w:rPr>
        <w:t>ى</w:t>
      </w:r>
      <w:r>
        <w:rPr>
          <w:rtl/>
        </w:rPr>
        <w:t xml:space="preserve"> هو، لقول </w:t>
      </w:r>
      <w:r w:rsidR="00A84653">
        <w:rPr>
          <w:rtl/>
        </w:rPr>
        <w:t>ك</w:t>
      </w:r>
      <w:r>
        <w:rPr>
          <w:rtl/>
        </w:rPr>
        <w:t xml:space="preserve">عب: </w:t>
      </w:r>
      <w:r w:rsidR="003C6AF2">
        <w:rPr>
          <w:rFonts w:hint="cs"/>
          <w:rtl/>
        </w:rPr>
        <w:t>«</w:t>
      </w:r>
      <w:r>
        <w:rPr>
          <w:rtl/>
        </w:rPr>
        <w:t>هل لقي هذا معي أحد</w:t>
      </w:r>
      <w:r w:rsidR="003C6AF2">
        <w:rPr>
          <w:rFonts w:hint="cs"/>
          <w:rtl/>
        </w:rPr>
        <w:t>؟»</w:t>
      </w:r>
      <w:r>
        <w:rPr>
          <w:rtl/>
        </w:rPr>
        <w:t>.</w:t>
      </w:r>
    </w:p>
    <w:p w14:paraId="7DF344AA" w14:textId="643946B6" w:rsidR="003C6AF2" w:rsidRDefault="00125F72" w:rsidP="005304FA">
      <w:pPr>
        <w:ind w:firstLine="226"/>
        <w:rPr>
          <w:rtl/>
        </w:rPr>
      </w:pPr>
      <w:r w:rsidRPr="003C6AF2">
        <w:rPr>
          <w:b/>
          <w:bCs/>
          <w:rtl/>
        </w:rPr>
        <w:t xml:space="preserve">٢١ </w:t>
      </w:r>
      <w:r w:rsidR="003C6AF2" w:rsidRPr="003C6AF2">
        <w:rPr>
          <w:rFonts w:hint="cs"/>
          <w:b/>
          <w:bCs/>
          <w:rtl/>
        </w:rPr>
        <w:t>-</w:t>
      </w:r>
      <w:r w:rsidR="003C6AF2">
        <w:rPr>
          <w:rFonts w:hint="cs"/>
          <w:rtl/>
        </w:rPr>
        <w:t xml:space="preserve"> </w:t>
      </w:r>
      <w:r w:rsidR="003C6AF2" w:rsidRPr="003C6AF2">
        <w:rPr>
          <w:rtl/>
        </w:rPr>
        <w:t>وفي نهي النبي صلى الله عليه وسلم عن كلام هؤلاء الثلاثة من بين سائر من تخلف عنه دليل على صدقهم وكذب الباقين، فأراد هجر الصادقين وتأديبهم على هذا الذنب، وأما المنافقون فجرمهم أعظم من أن يقابل بالهجر، فدواء هذا المرض لا يعمل في مرض النفاق، ولا فائدة فيه، وهكذا يفعل الرب سبحانه بعباده في عقوبات جرائمهم، فيؤدب عبده المؤمن الذي يحبه وهو كريم عنده بأدنى زلة وهفوة، فلا يزال مستيقظ</w:t>
      </w:r>
      <w:r w:rsidR="003C6AF2">
        <w:rPr>
          <w:rFonts w:hint="cs"/>
          <w:rtl/>
        </w:rPr>
        <w:t>ً</w:t>
      </w:r>
      <w:r w:rsidR="003C6AF2" w:rsidRPr="003C6AF2">
        <w:rPr>
          <w:rtl/>
        </w:rPr>
        <w:t>ا حذر</w:t>
      </w:r>
      <w:r w:rsidR="003C6AF2">
        <w:rPr>
          <w:rFonts w:hint="cs"/>
          <w:rtl/>
        </w:rPr>
        <w:t>ً</w:t>
      </w:r>
      <w:r w:rsidR="003C6AF2" w:rsidRPr="003C6AF2">
        <w:rPr>
          <w:rtl/>
        </w:rPr>
        <w:t>ا، وأما من سقط من عينه وهان عليه، فإنه يخلي بينه وبين معاصيه، وكلما أحدث ذنب</w:t>
      </w:r>
      <w:r w:rsidR="003C6AF2">
        <w:rPr>
          <w:rFonts w:hint="cs"/>
          <w:rtl/>
        </w:rPr>
        <w:t>ً</w:t>
      </w:r>
      <w:r w:rsidR="003C6AF2" w:rsidRPr="003C6AF2">
        <w:rPr>
          <w:rtl/>
        </w:rPr>
        <w:t>ا أحدث له نعمة، والمغرور يظن أن ذلك من كرامته عليه، ولا يعلم أن ذلك عين الإهانة، وأنه يريد به العذاب الشديد والعقوبة التي لا عاقبة معها، كما في الحديث المشهور: (إذا أراد الله بعبد</w:t>
      </w:r>
      <w:r w:rsidR="003C6AF2">
        <w:rPr>
          <w:rFonts w:hint="cs"/>
          <w:rtl/>
        </w:rPr>
        <w:t>ٍ</w:t>
      </w:r>
      <w:r w:rsidR="003C6AF2" w:rsidRPr="003C6AF2">
        <w:rPr>
          <w:rtl/>
        </w:rPr>
        <w:t xml:space="preserve"> خير</w:t>
      </w:r>
      <w:r w:rsidR="003C6AF2">
        <w:rPr>
          <w:rFonts w:hint="cs"/>
          <w:rtl/>
        </w:rPr>
        <w:t>ً</w:t>
      </w:r>
      <w:r w:rsidR="003C6AF2" w:rsidRPr="003C6AF2">
        <w:rPr>
          <w:rtl/>
        </w:rPr>
        <w:t>ا عجل له عقوبته في الدنيا، وإذا أراد بعبد</w:t>
      </w:r>
      <w:r w:rsidR="003C6AF2">
        <w:rPr>
          <w:rFonts w:hint="cs"/>
          <w:rtl/>
        </w:rPr>
        <w:t>ٍ</w:t>
      </w:r>
      <w:r w:rsidR="003C6AF2" w:rsidRPr="003C6AF2">
        <w:rPr>
          <w:rtl/>
        </w:rPr>
        <w:t xml:space="preserve"> شر</w:t>
      </w:r>
      <w:r w:rsidR="003C6AF2">
        <w:rPr>
          <w:rFonts w:hint="cs"/>
          <w:rtl/>
        </w:rPr>
        <w:t>ً</w:t>
      </w:r>
      <w:r w:rsidR="003C6AF2" w:rsidRPr="003C6AF2">
        <w:rPr>
          <w:rtl/>
        </w:rPr>
        <w:t>ا أمسك عنه عقوبته في الدنيا، فيرد يوم القيامة بذنوبه).</w:t>
      </w:r>
    </w:p>
    <w:p w14:paraId="4D149884" w14:textId="66895CA8" w:rsidR="00125F72" w:rsidRDefault="00125F72" w:rsidP="005304FA">
      <w:pPr>
        <w:ind w:firstLine="226"/>
        <w:rPr>
          <w:rtl/>
        </w:rPr>
      </w:pPr>
      <w:r w:rsidRPr="003C6AF2">
        <w:rPr>
          <w:b/>
          <w:bCs/>
          <w:rtl/>
        </w:rPr>
        <w:t>٢٢ -</w:t>
      </w:r>
      <w:r>
        <w:rPr>
          <w:rtl/>
        </w:rPr>
        <w:t xml:space="preserve"> وفيه دليل أيض</w:t>
      </w:r>
      <w:r w:rsidR="003C6AF2">
        <w:rPr>
          <w:rFonts w:hint="cs"/>
          <w:rtl/>
        </w:rPr>
        <w:t>ً</w:t>
      </w:r>
      <w:r>
        <w:rPr>
          <w:rtl/>
        </w:rPr>
        <w:t>ا على هجران ال</w:t>
      </w:r>
      <w:r w:rsidR="003C6AF2">
        <w:rPr>
          <w:rFonts w:hint="cs"/>
          <w:rtl/>
        </w:rPr>
        <w:t>إ</w:t>
      </w:r>
      <w:r>
        <w:rPr>
          <w:rtl/>
        </w:rPr>
        <w:t xml:space="preserve">مام والعالم والمطاع </w:t>
      </w:r>
      <w:r w:rsidR="003C6AF2">
        <w:rPr>
          <w:rFonts w:hint="cs"/>
          <w:rtl/>
        </w:rPr>
        <w:t>ل</w:t>
      </w:r>
      <w:r>
        <w:rPr>
          <w:rtl/>
        </w:rPr>
        <w:t>من فعل ما يستوجب العتب، ويكون</w:t>
      </w:r>
      <w:r w:rsidR="003C6AF2">
        <w:rPr>
          <w:rFonts w:hint="cs"/>
          <w:rtl/>
        </w:rPr>
        <w:t xml:space="preserve"> </w:t>
      </w:r>
      <w:r>
        <w:rPr>
          <w:rtl/>
        </w:rPr>
        <w:t>هجرانه دواء</w:t>
      </w:r>
      <w:r w:rsidR="003C6AF2">
        <w:rPr>
          <w:rFonts w:hint="cs"/>
          <w:rtl/>
        </w:rPr>
        <w:t>ً</w:t>
      </w:r>
      <w:r>
        <w:rPr>
          <w:rtl/>
        </w:rPr>
        <w:t xml:space="preserve"> له، بحيث</w:t>
      </w:r>
      <w:r w:rsidR="003C6AF2">
        <w:rPr>
          <w:rFonts w:hint="cs"/>
          <w:rtl/>
        </w:rPr>
        <w:t xml:space="preserve"> </w:t>
      </w:r>
      <w:r>
        <w:rPr>
          <w:rtl/>
        </w:rPr>
        <w:t>لا</w:t>
      </w:r>
      <w:r w:rsidR="003C6AF2">
        <w:rPr>
          <w:rFonts w:hint="cs"/>
          <w:rtl/>
        </w:rPr>
        <w:t xml:space="preserve"> </w:t>
      </w:r>
      <w:r>
        <w:rPr>
          <w:rtl/>
        </w:rPr>
        <w:t>يضعف عن حصول الشفاء به، ولا</w:t>
      </w:r>
      <w:r w:rsidR="003C6AF2">
        <w:rPr>
          <w:rFonts w:hint="cs"/>
          <w:rtl/>
        </w:rPr>
        <w:t xml:space="preserve"> </w:t>
      </w:r>
      <w:r>
        <w:rPr>
          <w:rtl/>
        </w:rPr>
        <w:t xml:space="preserve">يزيد في الكمية والكيفية عليه فيهلكه، </w:t>
      </w:r>
      <w:r w:rsidR="003C6AF2">
        <w:rPr>
          <w:rFonts w:hint="cs"/>
          <w:rtl/>
        </w:rPr>
        <w:t>إ</w:t>
      </w:r>
      <w:r>
        <w:rPr>
          <w:rtl/>
        </w:rPr>
        <w:t>ذ المراد تأديبه لا</w:t>
      </w:r>
      <w:r w:rsidR="003C6AF2">
        <w:rPr>
          <w:rFonts w:hint="cs"/>
          <w:rtl/>
        </w:rPr>
        <w:t xml:space="preserve"> إ</w:t>
      </w:r>
      <w:r>
        <w:rPr>
          <w:rtl/>
        </w:rPr>
        <w:t>تلافه</w:t>
      </w:r>
      <w:r w:rsidR="003C6AF2">
        <w:rPr>
          <w:rFonts w:hint="cs"/>
          <w:rtl/>
        </w:rPr>
        <w:t>.</w:t>
      </w:r>
    </w:p>
    <w:p w14:paraId="2A2BD1ED" w14:textId="6735B612" w:rsidR="00125F72" w:rsidRDefault="00125F72" w:rsidP="005304FA">
      <w:pPr>
        <w:ind w:firstLine="226"/>
        <w:rPr>
          <w:rtl/>
        </w:rPr>
      </w:pPr>
      <w:r w:rsidRPr="003C6AF2">
        <w:rPr>
          <w:b/>
          <w:bCs/>
          <w:rtl/>
        </w:rPr>
        <w:t xml:space="preserve">٢٣ </w:t>
      </w:r>
      <w:r w:rsidR="003C6AF2">
        <w:rPr>
          <w:b/>
          <w:bCs/>
          <w:rtl/>
        </w:rPr>
        <w:t>–</w:t>
      </w:r>
      <w:r>
        <w:rPr>
          <w:rtl/>
        </w:rPr>
        <w:t xml:space="preserve"> قوله</w:t>
      </w:r>
      <w:r w:rsidR="003C6AF2">
        <w:rPr>
          <w:rFonts w:hint="cs"/>
          <w:rtl/>
        </w:rPr>
        <w:t>:</w:t>
      </w:r>
      <w:r>
        <w:rPr>
          <w:rtl/>
        </w:rPr>
        <w:t xml:space="preserve"> </w:t>
      </w:r>
      <w:r w:rsidR="003C6AF2">
        <w:rPr>
          <w:rFonts w:hint="cs"/>
          <w:rtl/>
        </w:rPr>
        <w:t>«</w:t>
      </w:r>
      <w:r>
        <w:rPr>
          <w:rtl/>
        </w:rPr>
        <w:t>حتى تنكرت ل</w:t>
      </w:r>
      <w:r w:rsidR="003C6AF2">
        <w:rPr>
          <w:rFonts w:hint="cs"/>
          <w:rtl/>
        </w:rPr>
        <w:t>ي</w:t>
      </w:r>
      <w:r>
        <w:rPr>
          <w:rtl/>
        </w:rPr>
        <w:t xml:space="preserve"> الأرض فما هي بالتي أعرف</w:t>
      </w:r>
      <w:r w:rsidR="003C6AF2">
        <w:rPr>
          <w:rFonts w:hint="cs"/>
          <w:rtl/>
        </w:rPr>
        <w:t>»،</w:t>
      </w:r>
      <w:r>
        <w:rPr>
          <w:rtl/>
        </w:rPr>
        <w:t xml:space="preserve"> هذا التنكر </w:t>
      </w:r>
      <w:r w:rsidR="003C6AF2">
        <w:rPr>
          <w:rFonts w:hint="cs"/>
          <w:rtl/>
        </w:rPr>
        <w:t>ي</w:t>
      </w:r>
      <w:r>
        <w:rPr>
          <w:rtl/>
        </w:rPr>
        <w:t>جده الخائف والحزين والمهموم في الأرض وفي الشجر والن</w:t>
      </w:r>
      <w:r w:rsidR="003C6AF2">
        <w:rPr>
          <w:rFonts w:hint="cs"/>
          <w:rtl/>
        </w:rPr>
        <w:t>ب</w:t>
      </w:r>
      <w:r>
        <w:rPr>
          <w:rtl/>
        </w:rPr>
        <w:t>ات</w:t>
      </w:r>
      <w:r w:rsidR="003C6AF2">
        <w:rPr>
          <w:rFonts w:hint="cs"/>
          <w:rtl/>
        </w:rPr>
        <w:t>،</w:t>
      </w:r>
      <w:r>
        <w:rPr>
          <w:rtl/>
        </w:rPr>
        <w:t xml:space="preserve"> حتى يجده فيمن لا</w:t>
      </w:r>
      <w:r w:rsidR="003C6AF2">
        <w:rPr>
          <w:rFonts w:hint="cs"/>
          <w:rtl/>
        </w:rPr>
        <w:t xml:space="preserve"> </w:t>
      </w:r>
      <w:r>
        <w:rPr>
          <w:rtl/>
        </w:rPr>
        <w:t>يعلم حاله من الناس، و</w:t>
      </w:r>
      <w:r w:rsidR="003C6AF2">
        <w:rPr>
          <w:rFonts w:hint="cs"/>
          <w:rtl/>
        </w:rPr>
        <w:t>ي</w:t>
      </w:r>
      <w:r>
        <w:rPr>
          <w:rtl/>
        </w:rPr>
        <w:t>جده في نفس</w:t>
      </w:r>
      <w:r w:rsidR="003C6AF2">
        <w:rPr>
          <w:rFonts w:hint="cs"/>
          <w:rtl/>
        </w:rPr>
        <w:t>ه</w:t>
      </w:r>
      <w:r>
        <w:rPr>
          <w:rtl/>
        </w:rPr>
        <w:t xml:space="preserve"> أيض</w:t>
      </w:r>
      <w:r w:rsidR="003C6AF2">
        <w:rPr>
          <w:rFonts w:hint="cs"/>
          <w:rtl/>
        </w:rPr>
        <w:t>ً</w:t>
      </w:r>
      <w:r>
        <w:rPr>
          <w:rtl/>
        </w:rPr>
        <w:t>ا المذنب العاص</w:t>
      </w:r>
      <w:r w:rsidR="003C6AF2">
        <w:rPr>
          <w:rFonts w:hint="cs"/>
          <w:rtl/>
        </w:rPr>
        <w:t>ي</w:t>
      </w:r>
      <w:r>
        <w:rPr>
          <w:rtl/>
        </w:rPr>
        <w:t xml:space="preserve"> بحسب جرمه، حتى </w:t>
      </w:r>
      <w:r w:rsidR="003C6AF2">
        <w:rPr>
          <w:rFonts w:hint="cs"/>
          <w:rtl/>
        </w:rPr>
        <w:t>ي</w:t>
      </w:r>
      <w:r>
        <w:rPr>
          <w:rtl/>
        </w:rPr>
        <w:t>جده في زوجته وولد</w:t>
      </w:r>
      <w:r w:rsidR="003C6AF2">
        <w:rPr>
          <w:rFonts w:hint="cs"/>
          <w:rtl/>
        </w:rPr>
        <w:t>ه</w:t>
      </w:r>
      <w:r>
        <w:rPr>
          <w:rtl/>
        </w:rPr>
        <w:t xml:space="preserve"> وخادمه ودابته، ويجد</w:t>
      </w:r>
      <w:r w:rsidR="003C6AF2">
        <w:rPr>
          <w:rFonts w:hint="cs"/>
          <w:rtl/>
        </w:rPr>
        <w:t>ه</w:t>
      </w:r>
      <w:r>
        <w:rPr>
          <w:rtl/>
        </w:rPr>
        <w:t xml:space="preserve"> في نفسه أيض</w:t>
      </w:r>
      <w:r w:rsidR="003C6AF2">
        <w:rPr>
          <w:rFonts w:hint="cs"/>
          <w:rtl/>
        </w:rPr>
        <w:t>ً</w:t>
      </w:r>
      <w:r>
        <w:rPr>
          <w:rtl/>
        </w:rPr>
        <w:t>ا، فتنكر له نفس</w:t>
      </w:r>
      <w:r w:rsidR="003C6AF2">
        <w:rPr>
          <w:rFonts w:hint="cs"/>
          <w:rtl/>
        </w:rPr>
        <w:t>ه</w:t>
      </w:r>
      <w:r>
        <w:rPr>
          <w:rtl/>
        </w:rPr>
        <w:t xml:space="preserve"> حتى ما</w:t>
      </w:r>
      <w:r w:rsidR="003C6AF2">
        <w:rPr>
          <w:rFonts w:hint="cs"/>
          <w:rtl/>
        </w:rPr>
        <w:t xml:space="preserve"> </w:t>
      </w:r>
      <w:r>
        <w:rPr>
          <w:rtl/>
        </w:rPr>
        <w:t>كأنه هو</w:t>
      </w:r>
      <w:r w:rsidR="003C6AF2">
        <w:rPr>
          <w:rFonts w:hint="cs"/>
          <w:rtl/>
        </w:rPr>
        <w:t xml:space="preserve"> </w:t>
      </w:r>
      <w:r>
        <w:rPr>
          <w:rtl/>
        </w:rPr>
        <w:t>ولا</w:t>
      </w:r>
      <w:r w:rsidR="003C6AF2">
        <w:rPr>
          <w:rFonts w:hint="cs"/>
          <w:rtl/>
        </w:rPr>
        <w:t xml:space="preserve"> </w:t>
      </w:r>
      <w:r>
        <w:rPr>
          <w:rtl/>
        </w:rPr>
        <w:t xml:space="preserve">كأن أهله وأصحابه ومن يشفق عليه بالذين </w:t>
      </w:r>
      <w:r w:rsidR="003C6AF2">
        <w:rPr>
          <w:rFonts w:hint="cs"/>
          <w:rtl/>
        </w:rPr>
        <w:t>ي</w:t>
      </w:r>
      <w:r>
        <w:rPr>
          <w:rtl/>
        </w:rPr>
        <w:t>عرفهم، وهذا</w:t>
      </w:r>
      <w:r w:rsidR="003C6AF2">
        <w:rPr>
          <w:rFonts w:hint="cs"/>
          <w:rtl/>
        </w:rPr>
        <w:t xml:space="preserve"> </w:t>
      </w:r>
      <w:r>
        <w:rPr>
          <w:rtl/>
        </w:rPr>
        <w:t xml:space="preserve">سر من الله </w:t>
      </w:r>
      <w:r w:rsidR="00E00DD4">
        <w:rPr>
          <w:rFonts w:hint="cs"/>
          <w:rtl/>
        </w:rPr>
        <w:t>لا يخف</w:t>
      </w:r>
      <w:r w:rsidR="00E00DD4">
        <w:rPr>
          <w:rFonts w:hint="eastAsia"/>
          <w:rtl/>
        </w:rPr>
        <w:t>ى</w:t>
      </w:r>
      <w:r>
        <w:rPr>
          <w:rtl/>
        </w:rPr>
        <w:t xml:space="preserve"> على من هو ميت القلب.. ومن المعلوم أن هذا التنكر</w:t>
      </w:r>
      <w:r w:rsidR="003C6AF2">
        <w:rPr>
          <w:rFonts w:hint="cs"/>
          <w:rtl/>
        </w:rPr>
        <w:t xml:space="preserve"> </w:t>
      </w:r>
      <w:r>
        <w:rPr>
          <w:rtl/>
        </w:rPr>
        <w:t>والوحشة كان لأهل النفاق أعظم، ولكن لموت قلوبهم لم يكونوا يشعرون ب</w:t>
      </w:r>
      <w:r w:rsidR="003C6AF2">
        <w:rPr>
          <w:rFonts w:hint="cs"/>
          <w:rtl/>
        </w:rPr>
        <w:t>ه</w:t>
      </w:r>
      <w:r>
        <w:rPr>
          <w:rtl/>
        </w:rPr>
        <w:t xml:space="preserve">، وهكذا القلب </w:t>
      </w:r>
      <w:r w:rsidR="003C6AF2">
        <w:rPr>
          <w:rFonts w:hint="cs"/>
          <w:rtl/>
        </w:rPr>
        <w:t>إ</w:t>
      </w:r>
      <w:r>
        <w:rPr>
          <w:rtl/>
        </w:rPr>
        <w:t>ذا استح</w:t>
      </w:r>
      <w:r w:rsidR="00A84653">
        <w:rPr>
          <w:rtl/>
        </w:rPr>
        <w:t>ك</w:t>
      </w:r>
      <w:r>
        <w:rPr>
          <w:rtl/>
        </w:rPr>
        <w:t>م مرضه واش</w:t>
      </w:r>
      <w:r w:rsidR="003C6AF2">
        <w:rPr>
          <w:rFonts w:hint="cs"/>
          <w:rtl/>
        </w:rPr>
        <w:t>ت</w:t>
      </w:r>
      <w:r>
        <w:rPr>
          <w:rtl/>
        </w:rPr>
        <w:t xml:space="preserve">د </w:t>
      </w:r>
      <w:r w:rsidR="003C6AF2">
        <w:rPr>
          <w:rFonts w:hint="cs"/>
          <w:rtl/>
        </w:rPr>
        <w:t>أ</w:t>
      </w:r>
      <w:r>
        <w:rPr>
          <w:rtl/>
        </w:rPr>
        <w:t>لمه بالذنوب وال</w:t>
      </w:r>
      <w:r w:rsidR="003C6AF2">
        <w:rPr>
          <w:rFonts w:hint="cs"/>
          <w:rtl/>
        </w:rPr>
        <w:t>إ</w:t>
      </w:r>
      <w:r>
        <w:rPr>
          <w:rtl/>
        </w:rPr>
        <w:t>جرام، لم يجد هذه الوحشة والتنكر ولم يحس بها</w:t>
      </w:r>
      <w:r w:rsidR="003C6AF2">
        <w:rPr>
          <w:rFonts w:hint="cs"/>
          <w:rtl/>
        </w:rPr>
        <w:t>،</w:t>
      </w:r>
      <w:r>
        <w:rPr>
          <w:rtl/>
        </w:rPr>
        <w:t xml:space="preserve"> وهذه علامة الشقاوة.</w:t>
      </w:r>
    </w:p>
    <w:p w14:paraId="6E213FFF" w14:textId="3B4F232D" w:rsidR="00125F72" w:rsidRDefault="00125F72" w:rsidP="005304FA">
      <w:pPr>
        <w:ind w:firstLine="226"/>
        <w:rPr>
          <w:rtl/>
        </w:rPr>
      </w:pPr>
      <w:r w:rsidRPr="003C6AF2">
        <w:rPr>
          <w:b/>
          <w:bCs/>
          <w:rtl/>
        </w:rPr>
        <w:t xml:space="preserve">٢٤ </w:t>
      </w:r>
      <w:r w:rsidR="003C6AF2">
        <w:rPr>
          <w:b/>
          <w:bCs/>
          <w:rtl/>
        </w:rPr>
        <w:t>–</w:t>
      </w:r>
      <w:r>
        <w:rPr>
          <w:rtl/>
        </w:rPr>
        <w:t xml:space="preserve"> قوله</w:t>
      </w:r>
      <w:r w:rsidR="003C6AF2">
        <w:rPr>
          <w:rFonts w:hint="cs"/>
          <w:rtl/>
        </w:rPr>
        <w:t>:</w:t>
      </w:r>
      <w:r>
        <w:rPr>
          <w:rtl/>
        </w:rPr>
        <w:t xml:space="preserve"> </w:t>
      </w:r>
      <w:r w:rsidR="003C6AF2">
        <w:rPr>
          <w:rFonts w:hint="cs"/>
          <w:rtl/>
        </w:rPr>
        <w:t>«</w:t>
      </w:r>
      <w:r>
        <w:rPr>
          <w:rtl/>
        </w:rPr>
        <w:t>هل حرك شفت</w:t>
      </w:r>
      <w:r w:rsidR="00E00DD4">
        <w:rPr>
          <w:rFonts w:hint="cs"/>
          <w:rtl/>
        </w:rPr>
        <w:t>ي</w:t>
      </w:r>
      <w:r>
        <w:rPr>
          <w:rtl/>
        </w:rPr>
        <w:t>ه برد السلام على أم لا؟</w:t>
      </w:r>
      <w:r w:rsidR="003C6AF2">
        <w:rPr>
          <w:rFonts w:hint="cs"/>
          <w:rtl/>
        </w:rPr>
        <w:t>»</w:t>
      </w:r>
      <w:r>
        <w:rPr>
          <w:rtl/>
        </w:rPr>
        <w:t xml:space="preserve"> فيه دليل على أن الرد على من يستحق الهجر غير واجب، </w:t>
      </w:r>
      <w:r w:rsidR="003C6AF2">
        <w:rPr>
          <w:rFonts w:hint="cs"/>
          <w:rtl/>
        </w:rPr>
        <w:t>إ</w:t>
      </w:r>
      <w:r>
        <w:rPr>
          <w:rtl/>
        </w:rPr>
        <w:t xml:space="preserve">ذ لو وجب الرد لم يكن بد من </w:t>
      </w:r>
      <w:r w:rsidR="003C6AF2">
        <w:rPr>
          <w:rFonts w:hint="cs"/>
          <w:rtl/>
        </w:rPr>
        <w:t>إ</w:t>
      </w:r>
      <w:r>
        <w:rPr>
          <w:rtl/>
        </w:rPr>
        <w:t>سماعه.</w:t>
      </w:r>
    </w:p>
    <w:p w14:paraId="0CA0FDBF" w14:textId="7BEA4D6D" w:rsidR="00125F72" w:rsidRDefault="00125F72" w:rsidP="005304FA">
      <w:pPr>
        <w:ind w:firstLine="226"/>
        <w:rPr>
          <w:rtl/>
        </w:rPr>
      </w:pPr>
      <w:r w:rsidRPr="003C6AF2">
        <w:rPr>
          <w:b/>
          <w:bCs/>
          <w:rtl/>
        </w:rPr>
        <w:t xml:space="preserve">٢٥ </w:t>
      </w:r>
      <w:r w:rsidR="003C6AF2">
        <w:rPr>
          <w:b/>
          <w:bCs/>
          <w:rtl/>
        </w:rPr>
        <w:t>–</w:t>
      </w:r>
      <w:r>
        <w:rPr>
          <w:rtl/>
        </w:rPr>
        <w:t xml:space="preserve"> قوله</w:t>
      </w:r>
      <w:r w:rsidR="003C6AF2">
        <w:rPr>
          <w:rFonts w:hint="cs"/>
          <w:rtl/>
        </w:rPr>
        <w:t>:</w:t>
      </w:r>
      <w:r>
        <w:rPr>
          <w:rtl/>
        </w:rPr>
        <w:t xml:space="preserve"> </w:t>
      </w:r>
      <w:r w:rsidR="003C6AF2">
        <w:rPr>
          <w:rFonts w:hint="cs"/>
          <w:rtl/>
        </w:rPr>
        <w:t>«ت</w:t>
      </w:r>
      <w:r>
        <w:rPr>
          <w:rtl/>
        </w:rPr>
        <w:t>سورت حائط أبي قتادة</w:t>
      </w:r>
      <w:r w:rsidR="003C6AF2">
        <w:rPr>
          <w:rFonts w:hint="cs"/>
          <w:rtl/>
        </w:rPr>
        <w:t>»</w:t>
      </w:r>
      <w:r>
        <w:rPr>
          <w:rtl/>
        </w:rPr>
        <w:t xml:space="preserve"> فيه دليل على دخول ال</w:t>
      </w:r>
      <w:r w:rsidR="003C6AF2">
        <w:rPr>
          <w:rFonts w:hint="cs"/>
          <w:rtl/>
        </w:rPr>
        <w:t>إ</w:t>
      </w:r>
      <w:r>
        <w:rPr>
          <w:rtl/>
        </w:rPr>
        <w:t xml:space="preserve">نسان دار صاحبه وجاره </w:t>
      </w:r>
      <w:r w:rsidR="003C6AF2">
        <w:rPr>
          <w:rFonts w:hint="cs"/>
          <w:rtl/>
        </w:rPr>
        <w:t>إ</w:t>
      </w:r>
      <w:r>
        <w:rPr>
          <w:rtl/>
        </w:rPr>
        <w:t>ذا علم رضاه بذلك و</w:t>
      </w:r>
      <w:r w:rsidR="003C6AF2">
        <w:rPr>
          <w:rFonts w:hint="cs"/>
          <w:rtl/>
        </w:rPr>
        <w:t>إ</w:t>
      </w:r>
      <w:r>
        <w:rPr>
          <w:rtl/>
        </w:rPr>
        <w:t>ن لم يستأذنه.</w:t>
      </w:r>
    </w:p>
    <w:p w14:paraId="17332F47" w14:textId="59FFA4F2" w:rsidR="00125F72" w:rsidRDefault="00125F72" w:rsidP="005304FA">
      <w:pPr>
        <w:ind w:firstLine="226"/>
        <w:rPr>
          <w:rtl/>
        </w:rPr>
      </w:pPr>
      <w:r w:rsidRPr="003C6AF2">
        <w:rPr>
          <w:b/>
          <w:bCs/>
          <w:rtl/>
        </w:rPr>
        <w:t>٢</w:t>
      </w:r>
      <w:r w:rsidR="003C6AF2">
        <w:rPr>
          <w:rFonts w:hint="cs"/>
          <w:b/>
          <w:bCs/>
          <w:rtl/>
        </w:rPr>
        <w:t>6</w:t>
      </w:r>
      <w:r w:rsidRPr="003C6AF2">
        <w:rPr>
          <w:b/>
          <w:bCs/>
          <w:rtl/>
        </w:rPr>
        <w:t xml:space="preserve"> -</w:t>
      </w:r>
      <w:r>
        <w:rPr>
          <w:rtl/>
        </w:rPr>
        <w:t xml:space="preserve"> في قول أبي قتادة له</w:t>
      </w:r>
      <w:r w:rsidR="003C6AF2">
        <w:rPr>
          <w:rFonts w:hint="cs"/>
          <w:rtl/>
        </w:rPr>
        <w:t>:</w:t>
      </w:r>
      <w:r>
        <w:rPr>
          <w:rtl/>
        </w:rPr>
        <w:t xml:space="preserve"> </w:t>
      </w:r>
      <w:r w:rsidR="003C6AF2">
        <w:rPr>
          <w:rFonts w:hint="cs"/>
          <w:rtl/>
        </w:rPr>
        <w:t>«</w:t>
      </w:r>
      <w:r>
        <w:rPr>
          <w:rtl/>
        </w:rPr>
        <w:t>الله ورسوله أعلم</w:t>
      </w:r>
      <w:r w:rsidR="003C6AF2">
        <w:rPr>
          <w:rFonts w:hint="cs"/>
          <w:rtl/>
        </w:rPr>
        <w:t>»</w:t>
      </w:r>
      <w:r>
        <w:rPr>
          <w:rtl/>
        </w:rPr>
        <w:t xml:space="preserve"> دليل على أنه ليس بخطاب ولا</w:t>
      </w:r>
      <w:r w:rsidR="003C6AF2">
        <w:rPr>
          <w:rFonts w:hint="cs"/>
          <w:rtl/>
        </w:rPr>
        <w:t xml:space="preserve"> </w:t>
      </w:r>
      <w:r>
        <w:rPr>
          <w:rtl/>
        </w:rPr>
        <w:t>كلام له، فلو حلف لا</w:t>
      </w:r>
      <w:r w:rsidR="003C6AF2">
        <w:rPr>
          <w:rFonts w:hint="cs"/>
          <w:rtl/>
        </w:rPr>
        <w:t xml:space="preserve"> </w:t>
      </w:r>
      <w:r>
        <w:rPr>
          <w:rtl/>
        </w:rPr>
        <w:t>يكلمه فقال مثل هذا الكلام جواب</w:t>
      </w:r>
      <w:r w:rsidR="003C6AF2">
        <w:rPr>
          <w:rFonts w:hint="cs"/>
          <w:rtl/>
        </w:rPr>
        <w:t>ً</w:t>
      </w:r>
      <w:r>
        <w:rPr>
          <w:rtl/>
        </w:rPr>
        <w:t>ا له لم يح</w:t>
      </w:r>
      <w:r w:rsidR="00C426CC">
        <w:rPr>
          <w:rFonts w:hint="cs"/>
          <w:rtl/>
        </w:rPr>
        <w:t>نث</w:t>
      </w:r>
      <w:r>
        <w:rPr>
          <w:rtl/>
        </w:rPr>
        <w:t xml:space="preserve">، ولا سيما </w:t>
      </w:r>
      <w:r w:rsidR="003C6AF2">
        <w:rPr>
          <w:rFonts w:hint="cs"/>
          <w:rtl/>
        </w:rPr>
        <w:t>إ</w:t>
      </w:r>
      <w:r>
        <w:rPr>
          <w:rtl/>
        </w:rPr>
        <w:t>ذا لم ينوبه مكالمته، وهر الظاهر من حال أبي قتادة.</w:t>
      </w:r>
    </w:p>
    <w:p w14:paraId="21A974B0" w14:textId="2F369117" w:rsidR="00125F72" w:rsidRDefault="00125F72" w:rsidP="005304FA">
      <w:pPr>
        <w:ind w:firstLine="226"/>
        <w:rPr>
          <w:rtl/>
        </w:rPr>
      </w:pPr>
      <w:r w:rsidRPr="003C6AF2">
        <w:rPr>
          <w:b/>
          <w:bCs/>
          <w:rtl/>
        </w:rPr>
        <w:t xml:space="preserve">٢٧ </w:t>
      </w:r>
      <w:r w:rsidR="003C6AF2" w:rsidRPr="003C6AF2">
        <w:rPr>
          <w:rFonts w:hint="cs"/>
          <w:b/>
          <w:bCs/>
          <w:rtl/>
        </w:rPr>
        <w:t>-</w:t>
      </w:r>
      <w:r w:rsidR="003C6AF2">
        <w:rPr>
          <w:rFonts w:hint="cs"/>
          <w:rtl/>
        </w:rPr>
        <w:t xml:space="preserve"> </w:t>
      </w:r>
      <w:r w:rsidR="00C426CC">
        <w:rPr>
          <w:rFonts w:hint="cs"/>
          <w:rtl/>
        </w:rPr>
        <w:t>«</w:t>
      </w:r>
      <w:r>
        <w:rPr>
          <w:rtl/>
        </w:rPr>
        <w:t>فتيممت بالصحيفة التنور</w:t>
      </w:r>
      <w:r w:rsidR="00C426CC">
        <w:rPr>
          <w:rFonts w:hint="cs"/>
          <w:rtl/>
        </w:rPr>
        <w:t>»</w:t>
      </w:r>
      <w:r>
        <w:rPr>
          <w:rtl/>
        </w:rPr>
        <w:t xml:space="preserve"> فيه المبادرة إلى </w:t>
      </w:r>
      <w:r w:rsidR="00C426CC">
        <w:rPr>
          <w:rFonts w:hint="cs"/>
          <w:rtl/>
        </w:rPr>
        <w:t>إ</w:t>
      </w:r>
      <w:r>
        <w:rPr>
          <w:rtl/>
        </w:rPr>
        <w:t>تلاف ما يخشى منه الفساد والمضرة في الدين، وأن الحازم لا ينتظر به ولا يؤخره</w:t>
      </w:r>
      <w:r w:rsidR="00C426CC">
        <w:rPr>
          <w:rFonts w:hint="cs"/>
          <w:rtl/>
        </w:rPr>
        <w:t>.</w:t>
      </w:r>
    </w:p>
    <w:p w14:paraId="7CEE38C2" w14:textId="057781B8" w:rsidR="00125F72" w:rsidRDefault="00125F72" w:rsidP="005304FA">
      <w:pPr>
        <w:ind w:firstLine="226"/>
        <w:rPr>
          <w:rtl/>
        </w:rPr>
      </w:pPr>
      <w:r w:rsidRPr="00C426CC">
        <w:rPr>
          <w:b/>
          <w:bCs/>
          <w:rtl/>
        </w:rPr>
        <w:t>٢٨ -</w:t>
      </w:r>
      <w:r>
        <w:rPr>
          <w:rtl/>
        </w:rPr>
        <w:t xml:space="preserve"> ومن فقه هذه القصة</w:t>
      </w:r>
      <w:r w:rsidR="00C426CC">
        <w:rPr>
          <w:rFonts w:hint="cs"/>
          <w:rtl/>
        </w:rPr>
        <w:t>:</w:t>
      </w:r>
      <w:r>
        <w:rPr>
          <w:rtl/>
        </w:rPr>
        <w:t xml:space="preserve"> أن زمن العبادات ينبغي فيه تجنب النساء كزمن ال</w:t>
      </w:r>
      <w:r w:rsidR="00C426CC">
        <w:rPr>
          <w:rFonts w:hint="cs"/>
          <w:rtl/>
        </w:rPr>
        <w:t>إ</w:t>
      </w:r>
      <w:r>
        <w:rPr>
          <w:rtl/>
        </w:rPr>
        <w:t xml:space="preserve">حرام وزمن الاعتكاف وزمن الصيام.. فأراد النبي صلى الله عليه وسلم </w:t>
      </w:r>
      <w:r w:rsidR="00C426CC" w:rsidRPr="00C426CC">
        <w:rPr>
          <w:rtl/>
        </w:rPr>
        <w:t>أن يكون آخر هذه المدة في حق هؤلاء بمنزلة أيام الإحرام والصيام في توفرها على العبادة</w:t>
      </w:r>
      <w:r>
        <w:rPr>
          <w:rtl/>
        </w:rPr>
        <w:t>، ولم يأمرهم بذلك من أول المدة رحمة</w:t>
      </w:r>
      <w:r w:rsidR="00C426CC">
        <w:rPr>
          <w:rFonts w:hint="cs"/>
          <w:rtl/>
        </w:rPr>
        <w:t>ً</w:t>
      </w:r>
      <w:r>
        <w:rPr>
          <w:rtl/>
        </w:rPr>
        <w:t xml:space="preserve"> بهم وشفقة</w:t>
      </w:r>
      <w:r w:rsidR="00C426CC">
        <w:rPr>
          <w:rFonts w:hint="cs"/>
          <w:rtl/>
        </w:rPr>
        <w:t>ً</w:t>
      </w:r>
      <w:r>
        <w:rPr>
          <w:rtl/>
        </w:rPr>
        <w:t xml:space="preserve"> عليهم.</w:t>
      </w:r>
    </w:p>
    <w:p w14:paraId="5A046CDA" w14:textId="3F1EE94F" w:rsidR="00125F72" w:rsidRDefault="00125F72" w:rsidP="005304FA">
      <w:pPr>
        <w:ind w:firstLine="226"/>
        <w:rPr>
          <w:rtl/>
        </w:rPr>
      </w:pPr>
      <w:r w:rsidRPr="00C426CC">
        <w:rPr>
          <w:b/>
          <w:bCs/>
          <w:rtl/>
        </w:rPr>
        <w:t>٢٩ -</w:t>
      </w:r>
      <w:r>
        <w:rPr>
          <w:rtl/>
        </w:rPr>
        <w:t xml:space="preserve"> وفي سجود </w:t>
      </w:r>
      <w:r w:rsidR="00C426CC">
        <w:rPr>
          <w:rFonts w:hint="cs"/>
          <w:rtl/>
        </w:rPr>
        <w:t>كعب</w:t>
      </w:r>
      <w:r>
        <w:rPr>
          <w:rtl/>
        </w:rPr>
        <w:t xml:space="preserve"> </w:t>
      </w:r>
      <w:r>
        <w:rPr>
          <w:rFonts w:hint="cs"/>
          <w:rtl/>
        </w:rPr>
        <w:t>حين</w:t>
      </w:r>
      <w:r>
        <w:rPr>
          <w:rtl/>
        </w:rPr>
        <w:t xml:space="preserve"> </w:t>
      </w:r>
      <w:r>
        <w:rPr>
          <w:rFonts w:hint="cs"/>
          <w:rtl/>
        </w:rPr>
        <w:t>سمع</w:t>
      </w:r>
      <w:r>
        <w:rPr>
          <w:rtl/>
        </w:rPr>
        <w:t xml:space="preserve"> </w:t>
      </w:r>
      <w:r>
        <w:rPr>
          <w:rFonts w:hint="cs"/>
          <w:rtl/>
        </w:rPr>
        <w:t>صوت</w:t>
      </w:r>
      <w:r>
        <w:rPr>
          <w:rtl/>
        </w:rPr>
        <w:t xml:space="preserve"> </w:t>
      </w:r>
      <w:r>
        <w:rPr>
          <w:rFonts w:hint="cs"/>
          <w:rtl/>
        </w:rPr>
        <w:t>المبشر،</w:t>
      </w:r>
      <w:r>
        <w:rPr>
          <w:rtl/>
        </w:rPr>
        <w:t xml:space="preserve"> </w:t>
      </w:r>
      <w:r>
        <w:rPr>
          <w:rFonts w:hint="cs"/>
          <w:rtl/>
        </w:rPr>
        <w:t>دليل</w:t>
      </w:r>
      <w:r>
        <w:rPr>
          <w:rtl/>
        </w:rPr>
        <w:t xml:space="preserve"> </w:t>
      </w:r>
      <w:r>
        <w:rPr>
          <w:rFonts w:hint="cs"/>
          <w:rtl/>
        </w:rPr>
        <w:t>ظاهر</w:t>
      </w:r>
      <w:r>
        <w:rPr>
          <w:rtl/>
        </w:rPr>
        <w:t xml:space="preserve"> </w:t>
      </w:r>
      <w:r>
        <w:rPr>
          <w:rFonts w:hint="cs"/>
          <w:rtl/>
        </w:rPr>
        <w:t>أن</w:t>
      </w:r>
      <w:r>
        <w:rPr>
          <w:rtl/>
        </w:rPr>
        <w:t xml:space="preserve"> </w:t>
      </w:r>
      <w:r>
        <w:rPr>
          <w:rFonts w:hint="cs"/>
          <w:rtl/>
        </w:rPr>
        <w:t>تلك</w:t>
      </w:r>
      <w:r>
        <w:rPr>
          <w:rtl/>
        </w:rPr>
        <w:t xml:space="preserve"> </w:t>
      </w:r>
      <w:r>
        <w:rPr>
          <w:rFonts w:hint="cs"/>
          <w:rtl/>
        </w:rPr>
        <w:t>كانت</w:t>
      </w:r>
      <w:r>
        <w:rPr>
          <w:rtl/>
        </w:rPr>
        <w:t xml:space="preserve"> </w:t>
      </w:r>
      <w:r>
        <w:rPr>
          <w:rFonts w:hint="cs"/>
          <w:rtl/>
        </w:rPr>
        <w:t>عادة</w:t>
      </w:r>
      <w:r>
        <w:rPr>
          <w:rtl/>
        </w:rPr>
        <w:t xml:space="preserve"> </w:t>
      </w:r>
      <w:r>
        <w:rPr>
          <w:rFonts w:hint="cs"/>
          <w:rtl/>
        </w:rPr>
        <w:t>الصحابة</w:t>
      </w:r>
      <w:r>
        <w:rPr>
          <w:rtl/>
        </w:rPr>
        <w:t xml:space="preserve"> </w:t>
      </w:r>
      <w:r>
        <w:rPr>
          <w:rFonts w:hint="cs"/>
          <w:rtl/>
        </w:rPr>
        <w:t>وهي</w:t>
      </w:r>
      <w:r>
        <w:rPr>
          <w:rtl/>
        </w:rPr>
        <w:t xml:space="preserve"> </w:t>
      </w:r>
      <w:r>
        <w:rPr>
          <w:rFonts w:hint="cs"/>
          <w:rtl/>
        </w:rPr>
        <w:t>سجود</w:t>
      </w:r>
      <w:r>
        <w:rPr>
          <w:rtl/>
        </w:rPr>
        <w:t xml:space="preserve"> </w:t>
      </w:r>
      <w:r>
        <w:rPr>
          <w:rFonts w:hint="cs"/>
          <w:rtl/>
        </w:rPr>
        <w:t>الشكر</w:t>
      </w:r>
      <w:r>
        <w:rPr>
          <w:rtl/>
        </w:rPr>
        <w:t xml:space="preserve"> </w:t>
      </w:r>
      <w:r>
        <w:rPr>
          <w:rFonts w:hint="cs"/>
          <w:rtl/>
        </w:rPr>
        <w:t>عند</w:t>
      </w:r>
      <w:r>
        <w:rPr>
          <w:rtl/>
        </w:rPr>
        <w:t xml:space="preserve"> </w:t>
      </w:r>
      <w:r>
        <w:rPr>
          <w:rFonts w:hint="cs"/>
          <w:rtl/>
        </w:rPr>
        <w:t>النعم</w:t>
      </w:r>
      <w:r>
        <w:rPr>
          <w:rtl/>
        </w:rPr>
        <w:t xml:space="preserve"> </w:t>
      </w:r>
      <w:r>
        <w:rPr>
          <w:rFonts w:hint="cs"/>
          <w:rtl/>
        </w:rPr>
        <w:t>المتجددة</w:t>
      </w:r>
      <w:r>
        <w:rPr>
          <w:rtl/>
        </w:rPr>
        <w:t xml:space="preserve"> </w:t>
      </w:r>
      <w:r>
        <w:rPr>
          <w:rFonts w:hint="cs"/>
          <w:rtl/>
        </w:rPr>
        <w:t>والنقم</w:t>
      </w:r>
      <w:r>
        <w:rPr>
          <w:rtl/>
        </w:rPr>
        <w:t xml:space="preserve"> </w:t>
      </w:r>
      <w:r>
        <w:rPr>
          <w:rFonts w:hint="cs"/>
          <w:rtl/>
        </w:rPr>
        <w:t>المندفعة</w:t>
      </w:r>
      <w:r>
        <w:rPr>
          <w:rtl/>
        </w:rPr>
        <w:t>.</w:t>
      </w:r>
    </w:p>
    <w:p w14:paraId="49A21C22" w14:textId="186543AE" w:rsidR="00C426CC" w:rsidRDefault="00125F72" w:rsidP="005304FA">
      <w:pPr>
        <w:ind w:firstLine="226"/>
        <w:rPr>
          <w:rtl/>
        </w:rPr>
      </w:pPr>
      <w:r w:rsidRPr="00C426CC">
        <w:rPr>
          <w:b/>
          <w:bCs/>
          <w:rtl/>
        </w:rPr>
        <w:t>٣٠ -</w:t>
      </w:r>
      <w:r>
        <w:rPr>
          <w:rtl/>
        </w:rPr>
        <w:t xml:space="preserve"> </w:t>
      </w:r>
      <w:r w:rsidR="00C426CC" w:rsidRPr="00C426CC">
        <w:rPr>
          <w:rtl/>
        </w:rPr>
        <w:t>وفي استباق صاحب الفرس والراقي على سلع ليبشرا كعب</w:t>
      </w:r>
      <w:r w:rsidR="00C426CC">
        <w:rPr>
          <w:rFonts w:hint="cs"/>
          <w:rtl/>
        </w:rPr>
        <w:t>ً</w:t>
      </w:r>
      <w:r w:rsidR="00C426CC" w:rsidRPr="00C426CC">
        <w:rPr>
          <w:rtl/>
        </w:rPr>
        <w:t>ا دليل على حرص القوم على الخير، واستباقهم إليه، وتنافسهم في مسرة بعضهم بعض</w:t>
      </w:r>
      <w:r w:rsidR="00C426CC">
        <w:rPr>
          <w:rFonts w:hint="cs"/>
          <w:rtl/>
        </w:rPr>
        <w:t>ً</w:t>
      </w:r>
      <w:r w:rsidR="00C426CC" w:rsidRPr="00C426CC">
        <w:rPr>
          <w:rtl/>
        </w:rPr>
        <w:t>ا</w:t>
      </w:r>
      <w:r w:rsidR="00C426CC">
        <w:rPr>
          <w:rFonts w:hint="cs"/>
          <w:rtl/>
        </w:rPr>
        <w:t>.</w:t>
      </w:r>
    </w:p>
    <w:p w14:paraId="3729631D" w14:textId="63DF3293" w:rsidR="00C426CC" w:rsidRDefault="00125F72" w:rsidP="005304FA">
      <w:pPr>
        <w:ind w:firstLine="226"/>
        <w:rPr>
          <w:rtl/>
        </w:rPr>
      </w:pPr>
      <w:r w:rsidRPr="00C426CC">
        <w:rPr>
          <w:b/>
          <w:bCs/>
          <w:rtl/>
        </w:rPr>
        <w:t>٣١ -</w:t>
      </w:r>
      <w:r>
        <w:rPr>
          <w:rtl/>
        </w:rPr>
        <w:t xml:space="preserve"> </w:t>
      </w:r>
      <w:r w:rsidR="00C426CC" w:rsidRPr="00C426CC">
        <w:rPr>
          <w:rtl/>
        </w:rPr>
        <w:t>وفي نزع كعب ثوبيه وإعطائهما للبشير، دليل على أن إعطاء المبشرين من مكارم الأخلاق والشيم وعادة الأشراف</w:t>
      </w:r>
      <w:r w:rsidR="00C426CC">
        <w:rPr>
          <w:rFonts w:hint="cs"/>
          <w:rtl/>
        </w:rPr>
        <w:t>.</w:t>
      </w:r>
    </w:p>
    <w:p w14:paraId="00AA5708" w14:textId="27385534" w:rsidR="00125F72" w:rsidRDefault="00125F72" w:rsidP="005304FA">
      <w:pPr>
        <w:ind w:firstLine="226"/>
        <w:rPr>
          <w:rtl/>
        </w:rPr>
      </w:pPr>
      <w:r w:rsidRPr="00C426CC">
        <w:rPr>
          <w:b/>
          <w:bCs/>
          <w:rtl/>
        </w:rPr>
        <w:t>٣٢ -</w:t>
      </w:r>
      <w:r>
        <w:rPr>
          <w:rtl/>
        </w:rPr>
        <w:t xml:space="preserve"> وفيه دليل على استحباب تهنئة من تجددت له نعمة دينه والقيام إليه إذا أقبل ومصافحته.</w:t>
      </w:r>
    </w:p>
    <w:p w14:paraId="21D98E32" w14:textId="248F585A" w:rsidR="00125F72" w:rsidRDefault="00125F72" w:rsidP="005304FA">
      <w:pPr>
        <w:ind w:firstLine="226"/>
        <w:rPr>
          <w:rtl/>
        </w:rPr>
      </w:pPr>
      <w:r w:rsidRPr="00C426CC">
        <w:rPr>
          <w:b/>
          <w:bCs/>
          <w:rtl/>
        </w:rPr>
        <w:t>٣٣ -</w:t>
      </w:r>
      <w:r>
        <w:rPr>
          <w:rtl/>
        </w:rPr>
        <w:t xml:space="preserve"> وفيه دليل على أن خير أيام العيد على الاطلاق وأفضلها يوم توبته إلى الله وقبول الله توبته، لقوله صلى الله عليه وسلم</w:t>
      </w:r>
      <w:r w:rsidR="00C426CC">
        <w:rPr>
          <w:rFonts w:hint="cs"/>
          <w:rtl/>
        </w:rPr>
        <w:t>:</w:t>
      </w:r>
      <w:r>
        <w:rPr>
          <w:rtl/>
        </w:rPr>
        <w:t xml:space="preserve"> (أبشر بخير يوم</w:t>
      </w:r>
      <w:r w:rsidR="00C426CC">
        <w:rPr>
          <w:rFonts w:hint="cs"/>
          <w:rtl/>
        </w:rPr>
        <w:t>ٍ</w:t>
      </w:r>
      <w:r>
        <w:rPr>
          <w:rtl/>
        </w:rPr>
        <w:t xml:space="preserve"> مر عليك منذ ولدتك أمك).</w:t>
      </w:r>
    </w:p>
    <w:p w14:paraId="453BE5F8" w14:textId="77777777" w:rsidR="00C426CC" w:rsidRDefault="00C426CC" w:rsidP="005304FA">
      <w:pPr>
        <w:ind w:firstLine="226"/>
        <w:rPr>
          <w:rtl/>
        </w:rPr>
      </w:pPr>
      <w:r w:rsidRPr="00C426CC">
        <w:rPr>
          <w:rFonts w:hint="cs"/>
          <w:b/>
          <w:bCs/>
          <w:rtl/>
        </w:rPr>
        <w:t xml:space="preserve">34 </w:t>
      </w:r>
      <w:r w:rsidR="00125F72" w:rsidRPr="00C426CC">
        <w:rPr>
          <w:b/>
          <w:bCs/>
          <w:rtl/>
        </w:rPr>
        <w:t>-</w:t>
      </w:r>
      <w:r w:rsidR="00125F72">
        <w:rPr>
          <w:rtl/>
        </w:rPr>
        <w:t xml:space="preserve"> وفي سروره صلى الله عليه وسلم بذلك واستنارة وجهه، دليل على ما جعل الله فيه من كمال الشفقة على الأمة والرحمة بهم.</w:t>
      </w:r>
    </w:p>
    <w:p w14:paraId="152D2AD7" w14:textId="00D12412" w:rsidR="00852B9A" w:rsidRDefault="00125F72" w:rsidP="005304FA">
      <w:pPr>
        <w:ind w:firstLine="226"/>
        <w:rPr>
          <w:rtl/>
        </w:rPr>
      </w:pPr>
      <w:r w:rsidRPr="00C426CC">
        <w:rPr>
          <w:b/>
          <w:bCs/>
          <w:rtl/>
        </w:rPr>
        <w:t xml:space="preserve">٣٥ </w:t>
      </w:r>
      <w:r w:rsidR="00A33BA6">
        <w:rPr>
          <w:rFonts w:hint="cs"/>
          <w:b/>
          <w:bCs/>
          <w:rtl/>
        </w:rPr>
        <w:t>-</w:t>
      </w:r>
      <w:r>
        <w:rPr>
          <w:rtl/>
        </w:rPr>
        <w:t xml:space="preserve"> قوله</w:t>
      </w:r>
      <w:r w:rsidR="00C426CC">
        <w:rPr>
          <w:rFonts w:hint="cs"/>
          <w:rtl/>
        </w:rPr>
        <w:t>:</w:t>
      </w:r>
      <w:r>
        <w:rPr>
          <w:rtl/>
        </w:rPr>
        <w:t xml:space="preserve"> </w:t>
      </w:r>
      <w:r w:rsidR="00C426CC">
        <w:rPr>
          <w:rFonts w:hint="cs"/>
          <w:rtl/>
        </w:rPr>
        <w:t>«إ</w:t>
      </w:r>
      <w:r>
        <w:rPr>
          <w:rtl/>
        </w:rPr>
        <w:t xml:space="preserve">ن من توبتي أن </w:t>
      </w:r>
      <w:r w:rsidR="00C426CC">
        <w:rPr>
          <w:rFonts w:hint="cs"/>
          <w:rtl/>
        </w:rPr>
        <w:t>أ</w:t>
      </w:r>
      <w:r>
        <w:rPr>
          <w:rtl/>
        </w:rPr>
        <w:t>نخلع من مال</w:t>
      </w:r>
      <w:r w:rsidR="00C426CC">
        <w:rPr>
          <w:rFonts w:hint="cs"/>
          <w:rtl/>
        </w:rPr>
        <w:t>ي»</w:t>
      </w:r>
      <w:r>
        <w:rPr>
          <w:rtl/>
        </w:rPr>
        <w:t xml:space="preserve"> فيه دليل على است</w:t>
      </w:r>
      <w:r w:rsidR="00C426CC">
        <w:rPr>
          <w:rFonts w:hint="cs"/>
          <w:rtl/>
        </w:rPr>
        <w:t>ح</w:t>
      </w:r>
      <w:r>
        <w:rPr>
          <w:rtl/>
        </w:rPr>
        <w:t>باب الصد</w:t>
      </w:r>
      <w:r w:rsidR="00C426CC">
        <w:rPr>
          <w:rFonts w:hint="cs"/>
          <w:rtl/>
        </w:rPr>
        <w:t>ق</w:t>
      </w:r>
      <w:r>
        <w:rPr>
          <w:rtl/>
        </w:rPr>
        <w:t>ة عند التوبة بما قدر عليه من المال</w:t>
      </w:r>
      <w:r w:rsidR="00852B9A">
        <w:rPr>
          <w:rFonts w:hint="cs"/>
          <w:rtl/>
        </w:rPr>
        <w:t>.</w:t>
      </w:r>
    </w:p>
    <w:p w14:paraId="68DC2452" w14:textId="2B05B63E" w:rsidR="00C426CC" w:rsidRDefault="00C426CC" w:rsidP="005304FA">
      <w:pPr>
        <w:ind w:firstLine="226"/>
        <w:rPr>
          <w:rtl/>
        </w:rPr>
      </w:pPr>
      <w:r w:rsidRPr="00C426CC">
        <w:rPr>
          <w:rFonts w:hint="cs"/>
          <w:b/>
          <w:bCs/>
          <w:rtl/>
        </w:rPr>
        <w:t xml:space="preserve">36 </w:t>
      </w:r>
      <w:r w:rsidR="00125F72" w:rsidRPr="00C426CC">
        <w:rPr>
          <w:b/>
          <w:bCs/>
          <w:rtl/>
        </w:rPr>
        <w:t>-</w:t>
      </w:r>
      <w:r w:rsidR="00125F72">
        <w:rPr>
          <w:rtl/>
        </w:rPr>
        <w:t xml:space="preserve"> عظم مقدار الصدق وتعليق سعادة الدنيا والآخرة والنجاة من شرهما به.</w:t>
      </w:r>
    </w:p>
    <w:p w14:paraId="194743A0" w14:textId="3B645739" w:rsidR="00125F72" w:rsidRDefault="00125F72" w:rsidP="005304FA">
      <w:pPr>
        <w:ind w:firstLine="226"/>
        <w:rPr>
          <w:rtl/>
        </w:rPr>
      </w:pPr>
      <w:r w:rsidRPr="00A33BA6">
        <w:rPr>
          <w:b/>
          <w:bCs/>
          <w:rtl/>
        </w:rPr>
        <w:t xml:space="preserve">٣٧ - </w:t>
      </w:r>
      <w:r>
        <w:rPr>
          <w:rtl/>
        </w:rPr>
        <w:t>فيه فضل التوبة وقدرها عند الله، وأنها غ</w:t>
      </w:r>
      <w:r w:rsidR="00C426CC">
        <w:rPr>
          <w:rFonts w:hint="cs"/>
          <w:rtl/>
        </w:rPr>
        <w:t>ا</w:t>
      </w:r>
      <w:r>
        <w:rPr>
          <w:rtl/>
        </w:rPr>
        <w:t xml:space="preserve">ية كمال المؤمن، ولا يعرف هذا حق معرفته </w:t>
      </w:r>
      <w:r w:rsidR="00C426CC">
        <w:rPr>
          <w:rFonts w:hint="cs"/>
          <w:rtl/>
        </w:rPr>
        <w:t>إ</w:t>
      </w:r>
      <w:r>
        <w:rPr>
          <w:rtl/>
        </w:rPr>
        <w:t>لا من عرف الله وحقوقه وما ينبغي له</w:t>
      </w:r>
      <w:r w:rsidR="00C426CC" w:rsidRPr="00C426CC">
        <w:rPr>
          <w:rFonts w:hint="cs"/>
          <w:vertAlign w:val="superscript"/>
          <w:rtl/>
        </w:rPr>
        <w:t>(</w:t>
      </w:r>
      <w:r w:rsidR="00C426CC" w:rsidRPr="00B674D8">
        <w:rPr>
          <w:rStyle w:val="a4"/>
          <w:rtl/>
        </w:rPr>
        <w:footnoteReference w:id="858"/>
      </w:r>
      <w:r w:rsidR="00C426CC" w:rsidRPr="00C426CC">
        <w:rPr>
          <w:rFonts w:hint="cs"/>
          <w:vertAlign w:val="superscript"/>
          <w:rtl/>
        </w:rPr>
        <w:t>)</w:t>
      </w:r>
      <w:r w:rsidR="00C426CC">
        <w:rPr>
          <w:rFonts w:hint="cs"/>
          <w:rtl/>
        </w:rPr>
        <w:t>.</w:t>
      </w:r>
    </w:p>
    <w:p w14:paraId="5FDDB805" w14:textId="227C53A3" w:rsidR="00125F72" w:rsidRDefault="00C426CC" w:rsidP="005304FA">
      <w:pPr>
        <w:pStyle w:val="2"/>
        <w:rPr>
          <w:rtl/>
        </w:rPr>
      </w:pPr>
      <w:r>
        <w:rPr>
          <w:rtl/>
        </w:rPr>
        <w:br w:type="column"/>
      </w:r>
      <w:bookmarkStart w:id="260" w:name="_Toc155503458"/>
      <w:r w:rsidR="00125F72">
        <w:rPr>
          <w:rtl/>
        </w:rPr>
        <w:t>الفصل الرابع</w:t>
      </w:r>
      <w:r>
        <w:rPr>
          <w:rFonts w:hint="cs"/>
          <w:rtl/>
        </w:rPr>
        <w:t xml:space="preserve"> </w:t>
      </w:r>
      <w:r w:rsidR="00125F72">
        <w:rPr>
          <w:rtl/>
        </w:rPr>
        <w:t>توجيهات جهادية مختلفة</w:t>
      </w:r>
      <w:bookmarkEnd w:id="260"/>
    </w:p>
    <w:p w14:paraId="32B5869F" w14:textId="77777777" w:rsidR="00C426CC" w:rsidRDefault="00C426CC" w:rsidP="005304FA">
      <w:pPr>
        <w:ind w:firstLine="226"/>
        <w:rPr>
          <w:rtl/>
        </w:rPr>
      </w:pPr>
    </w:p>
    <w:p w14:paraId="57E97CD2" w14:textId="46B3ACE7" w:rsidR="00125F72" w:rsidRDefault="00125F72" w:rsidP="005304FA">
      <w:pPr>
        <w:ind w:firstLine="226"/>
        <w:rPr>
          <w:rtl/>
        </w:rPr>
      </w:pPr>
      <w:r>
        <w:rPr>
          <w:rtl/>
        </w:rPr>
        <w:t>العرض العام - الدعوة إلى التقوى والصدق - لوم وعتاب - جزاء الجهاد - توزيع الجهود بين الجهاد وش</w:t>
      </w:r>
      <w:r w:rsidR="00A33BA6">
        <w:rPr>
          <w:rFonts w:hint="cs"/>
          <w:rtl/>
        </w:rPr>
        <w:t>ؤ</w:t>
      </w:r>
      <w:r>
        <w:rPr>
          <w:rtl/>
        </w:rPr>
        <w:t>ون الحياة - الفقه وليد الحركة لا القعود - أما ال</w:t>
      </w:r>
      <w:r w:rsidR="00A33BA6">
        <w:rPr>
          <w:rFonts w:hint="cs"/>
          <w:rtl/>
        </w:rPr>
        <w:t>ي</w:t>
      </w:r>
      <w:r>
        <w:rPr>
          <w:rtl/>
        </w:rPr>
        <w:t>وم فماذا؟ - فقه مفصل لا جاهز - ما يؤخذ من قواعد الحرب - قتال الأقرب فالأقرب - خطة حركة ومداها - من حقائق المتشددين - لف</w:t>
      </w:r>
      <w:r w:rsidR="00F158C1">
        <w:rPr>
          <w:rFonts w:hint="cs"/>
          <w:rtl/>
        </w:rPr>
        <w:t>ت</w:t>
      </w:r>
      <w:r>
        <w:rPr>
          <w:rtl/>
        </w:rPr>
        <w:t>ة مو</w:t>
      </w:r>
      <w:r w:rsidR="00A33BA6">
        <w:rPr>
          <w:rFonts w:hint="cs"/>
          <w:rtl/>
        </w:rPr>
        <w:t>فق</w:t>
      </w:r>
      <w:r>
        <w:rPr>
          <w:rtl/>
        </w:rPr>
        <w:t>ة - غلظة ولكن في حدود، وشدة تكتنفها قيود - صورتان متقابلتان لتلق</w:t>
      </w:r>
      <w:r w:rsidR="00A33BA6">
        <w:rPr>
          <w:rFonts w:hint="cs"/>
          <w:rtl/>
        </w:rPr>
        <w:t>ي</w:t>
      </w:r>
      <w:r w:rsidR="00852B9A">
        <w:rPr>
          <w:rtl/>
        </w:rPr>
        <w:t xml:space="preserve"> </w:t>
      </w:r>
      <w:r w:rsidR="004E682B">
        <w:rPr>
          <w:rtl/>
        </w:rPr>
        <w:t xml:space="preserve">آيات </w:t>
      </w:r>
      <w:r>
        <w:rPr>
          <w:rtl/>
        </w:rPr>
        <w:t>الله - صورة مشرقة ذات ظلين - صورة قا</w:t>
      </w:r>
      <w:r w:rsidR="00A33BA6">
        <w:rPr>
          <w:rFonts w:hint="cs"/>
          <w:rtl/>
        </w:rPr>
        <w:t>ت</w:t>
      </w:r>
      <w:r>
        <w:rPr>
          <w:rtl/>
        </w:rPr>
        <w:t>مة ذات ش</w:t>
      </w:r>
      <w:r w:rsidR="00A33BA6">
        <w:rPr>
          <w:rFonts w:hint="cs"/>
          <w:rtl/>
        </w:rPr>
        <w:t>عب</w:t>
      </w:r>
      <w:r>
        <w:rPr>
          <w:rtl/>
        </w:rPr>
        <w:t xml:space="preserve">تين - زيادة الإيمان </w:t>
      </w:r>
      <w:r w:rsidR="00A33BA6">
        <w:rPr>
          <w:rFonts w:hint="cs"/>
          <w:rtl/>
        </w:rPr>
        <w:t xml:space="preserve">- </w:t>
      </w:r>
      <w:r>
        <w:rPr>
          <w:rtl/>
        </w:rPr>
        <w:t>صفات الرسول القائد وتوجيهات له - مدى اهتمام هذه الصورة بشخص رسول الله.</w:t>
      </w:r>
    </w:p>
    <w:p w14:paraId="3366586F" w14:textId="0847F724" w:rsidR="00125F72" w:rsidRDefault="00125F72" w:rsidP="005304FA">
      <w:pPr>
        <w:ind w:firstLine="226"/>
        <w:rPr>
          <w:rtl/>
        </w:rPr>
      </w:pPr>
      <w:r>
        <w:rPr>
          <w:rtl/>
        </w:rPr>
        <w:t>في هذا الفصل تتمة لما سبق في السورة وبخاصة الحث على الجهاد وبيان فضله وفضل التقوى والصدق والتفقه في الدين تعلم</w:t>
      </w:r>
      <w:r w:rsidR="00A33BA6">
        <w:rPr>
          <w:rFonts w:hint="cs"/>
          <w:rtl/>
        </w:rPr>
        <w:t>ً</w:t>
      </w:r>
      <w:r>
        <w:rPr>
          <w:rtl/>
        </w:rPr>
        <w:t>ا وتعليم</w:t>
      </w:r>
      <w:r w:rsidR="00A33BA6">
        <w:rPr>
          <w:rFonts w:hint="cs"/>
          <w:rtl/>
        </w:rPr>
        <w:t>ً</w:t>
      </w:r>
      <w:r>
        <w:rPr>
          <w:rtl/>
        </w:rPr>
        <w:t>ا</w:t>
      </w:r>
      <w:r w:rsidR="00A33BA6">
        <w:rPr>
          <w:rFonts w:hint="cs"/>
          <w:rtl/>
        </w:rPr>
        <w:t>.</w:t>
      </w:r>
    </w:p>
    <w:p w14:paraId="785B737C" w14:textId="30FF4A85" w:rsidR="00125F72" w:rsidRDefault="00125F72" w:rsidP="005304FA">
      <w:pPr>
        <w:ind w:firstLine="226"/>
        <w:rPr>
          <w:rtl/>
        </w:rPr>
      </w:pPr>
      <w:r>
        <w:rPr>
          <w:rtl/>
        </w:rPr>
        <w:t>ولما كان الحال في غزوة تبوك عصيب</w:t>
      </w:r>
      <w:r w:rsidR="00A33BA6">
        <w:rPr>
          <w:rFonts w:hint="cs"/>
          <w:rtl/>
        </w:rPr>
        <w:t>ً</w:t>
      </w:r>
      <w:r>
        <w:rPr>
          <w:rtl/>
        </w:rPr>
        <w:t>ا وكان الأمر يقتضي جهاد كل مؤمن قادر، فقد كان التردد والتخلف عن الغزوة في سبيل الله أمر</w:t>
      </w:r>
      <w:r w:rsidR="00A33BA6">
        <w:rPr>
          <w:rFonts w:hint="cs"/>
          <w:rtl/>
        </w:rPr>
        <w:t>ً</w:t>
      </w:r>
      <w:r>
        <w:rPr>
          <w:rtl/>
        </w:rPr>
        <w:t>ا عظيم</w:t>
      </w:r>
      <w:r w:rsidR="00A33BA6">
        <w:rPr>
          <w:rFonts w:hint="cs"/>
          <w:rtl/>
        </w:rPr>
        <w:t>ً</w:t>
      </w:r>
      <w:r>
        <w:rPr>
          <w:rtl/>
        </w:rPr>
        <w:t xml:space="preserve">ا، تجاوز الله عنه </w:t>
      </w:r>
      <w:r w:rsidR="00A33BA6">
        <w:rPr>
          <w:rFonts w:hint="cs"/>
          <w:rtl/>
        </w:rPr>
        <w:t>لمن</w:t>
      </w:r>
      <w:r>
        <w:rPr>
          <w:rtl/>
        </w:rPr>
        <w:t xml:space="preserve"> ع</w:t>
      </w:r>
      <w:r w:rsidR="00A33BA6">
        <w:rPr>
          <w:rFonts w:hint="cs"/>
          <w:rtl/>
        </w:rPr>
        <w:t>ُ</w:t>
      </w:r>
      <w:r>
        <w:rPr>
          <w:rtl/>
        </w:rPr>
        <w:t>لم من نوا</w:t>
      </w:r>
      <w:r w:rsidR="00A33BA6">
        <w:rPr>
          <w:rFonts w:hint="cs"/>
          <w:rtl/>
        </w:rPr>
        <w:t>ي</w:t>
      </w:r>
      <w:r>
        <w:rPr>
          <w:rtl/>
        </w:rPr>
        <w:t>اه الصدق والعزم بعد التردد والتخلف، فتاب عليهم رحمة</w:t>
      </w:r>
      <w:r w:rsidR="00A33BA6">
        <w:rPr>
          <w:rFonts w:hint="cs"/>
          <w:rtl/>
        </w:rPr>
        <w:t>ً</w:t>
      </w:r>
      <w:r>
        <w:rPr>
          <w:rtl/>
        </w:rPr>
        <w:t xml:space="preserve"> منه وفضلا</w:t>
      </w:r>
      <w:r w:rsidR="00A33BA6">
        <w:rPr>
          <w:rFonts w:hint="cs"/>
          <w:rtl/>
        </w:rPr>
        <w:t>ً</w:t>
      </w:r>
      <w:r>
        <w:rPr>
          <w:rtl/>
        </w:rPr>
        <w:t xml:space="preserve">، ومن ثم بيان محدد التكاليف البيعة في </w:t>
      </w:r>
      <w:r w:rsidR="00A33BA6">
        <w:rPr>
          <w:rFonts w:hint="cs"/>
          <w:rtl/>
        </w:rPr>
        <w:t>أ</w:t>
      </w:r>
      <w:r>
        <w:rPr>
          <w:rtl/>
        </w:rPr>
        <w:t>عناق أهل المدينة ومن حولهم من الأعراب، أولئك ال</w:t>
      </w:r>
      <w:r w:rsidR="00A33BA6">
        <w:rPr>
          <w:rFonts w:hint="cs"/>
          <w:rtl/>
        </w:rPr>
        <w:t>ق</w:t>
      </w:r>
      <w:r>
        <w:rPr>
          <w:rtl/>
        </w:rPr>
        <w:t xml:space="preserve">ريبون من رسول الله صلى الله عليه وسلم الذين يؤلفون القاعدة الإسلامية، ومركز الانطلاق الإسلامي، واستنكار لما وقع منهم من </w:t>
      </w:r>
      <w:r w:rsidR="00A33BA6">
        <w:rPr>
          <w:rFonts w:hint="cs"/>
          <w:rtl/>
        </w:rPr>
        <w:t>تخ</w:t>
      </w:r>
      <w:r>
        <w:rPr>
          <w:rtl/>
        </w:rPr>
        <w:t>لف، مع بيان ثمن الصفقة في كل خطوة وكل حركة في تكاليف البيعة.</w:t>
      </w:r>
    </w:p>
    <w:p w14:paraId="676A6217" w14:textId="3639F52F" w:rsidR="00125F72" w:rsidRDefault="00A33BA6" w:rsidP="005304FA">
      <w:pPr>
        <w:ind w:firstLine="226"/>
        <w:rPr>
          <w:rtl/>
        </w:rPr>
      </w:pPr>
      <w:r w:rsidRPr="00A33BA6">
        <w:rPr>
          <w:rtl/>
        </w:rPr>
        <w:t>﴿يَا أَيُّهَا الَّذِينَ آمَنُوا اتَّقُوا اللَّهَ وَكُونُوا مَعَ الصَّادِقِينَ (119) مَا كَانَ لِأَهْلِ الْمَدِينَةِ وَمَنْ حَوْلَهُمْ مِنَ الْأَعْرَابِ أَنْ يَتَخَلَّفُوا عَنْ رَسُولِ اللَّهِ وَلَا يَرْغَبُوا بِأَنْفُسِهِمْ عَنْ نَفْسِهِ ذَلِكَ بِأَنَّهُمْ لَا يُصِيبُهُمْ ظَمَأٌ وَلَا نَصَبٌ وَلَا مَخْمَصَةٌ فِي سَبِيلِ اللَّهِ وَلَا يَطَئُونَ مَوْطِئًا يَغِيظُ الْكُفَّارَ وَلَا يَنَالُونَ مِنْ عَدُوٍّ نَيْلًا إِلَّا كُتِبَ لَهُمْ بِهِ عَمَلٌ صَالِحٌ إِنَّ اللَّهَ لَا يُضِيعُ أَجْرَ الْمُحْسِنِينَ (120) وَلَا يُنْفِقُونَ نَفَقَةً صَغِيرَةً وَلَا كَبِيرَةً وَلَا يَقْطَعُونَ وَادِيًا إِلَّا كُتِبَ لَهُمْ لِيَجْزِيَهُمُ اللَّهُ أَحْسَنَ مَا كَانُوا يَعْمَلُونَ (121)﴾</w:t>
      </w:r>
      <w:r w:rsidRPr="00A33BA6">
        <w:rPr>
          <w:sz w:val="24"/>
          <w:szCs w:val="24"/>
          <w:rtl/>
        </w:rPr>
        <w:t xml:space="preserve"> [التوبة: 119-121]</w:t>
      </w:r>
      <w:r>
        <w:rPr>
          <w:rFonts w:hint="cs"/>
          <w:rtl/>
        </w:rPr>
        <w:t>.</w:t>
      </w:r>
    </w:p>
    <w:p w14:paraId="68E519F6" w14:textId="6E2319E5" w:rsidR="00483534" w:rsidRDefault="00125F72" w:rsidP="005304FA">
      <w:pPr>
        <w:ind w:firstLine="226"/>
        <w:rPr>
          <w:rtl/>
        </w:rPr>
      </w:pPr>
      <w:r>
        <w:rPr>
          <w:rtl/>
        </w:rPr>
        <w:t>ومع هذا التحضيض العميق على الفقرة للجهاد بيان لحدود التكليف بالنفير العام وقد اتسعت الرفعة وكثر العدد، وأصبح في الإمكان أن ينفر البعض ليقاتل ويتفقه في الدين، ويبقى البعض للقيام بحاجيات المجتمع كل من توفير للأزواد ومن عمارة الأرض، ثم تتلاقى الجهود في نهاية المطاف</w:t>
      </w:r>
      <w:r w:rsidR="00A33BA6">
        <w:rPr>
          <w:rFonts w:hint="cs"/>
          <w:rtl/>
        </w:rPr>
        <w:t>..</w:t>
      </w:r>
      <w:r>
        <w:rPr>
          <w:rtl/>
        </w:rPr>
        <w:t xml:space="preserve"> </w:t>
      </w:r>
      <w:r w:rsidR="00A33BA6" w:rsidRPr="00A33BA6">
        <w:rPr>
          <w:rtl/>
        </w:rPr>
        <w:t>﴿وَمَا كَانَ الْمُؤْمِنُونَ لِيَنْفِرُوا كَافَّةً فَلَوْلَا نَفَرَ مِنْ كُلِّ فِرْقَةٍ مِنْهُمْ طَائِفَةٌ لِيَتَفَقَّهُوا فِي الدِّينِ وَلِيُنْذِرُوا قَوْمَهُمْ إِذَا رَجَعُوا إِلَيْهِمْ لَعَلَّهُمْ يَحْذَرُونَ (122)﴾</w:t>
      </w:r>
      <w:r w:rsidR="00A33BA6" w:rsidRPr="00A33BA6">
        <w:rPr>
          <w:sz w:val="24"/>
          <w:szCs w:val="24"/>
          <w:rtl/>
        </w:rPr>
        <w:t xml:space="preserve"> [التوبة: 122]</w:t>
      </w:r>
      <w:r>
        <w:rPr>
          <w:rtl/>
        </w:rPr>
        <w:t>.</w:t>
      </w:r>
    </w:p>
    <w:p w14:paraId="29515EC0" w14:textId="278D5BC1" w:rsidR="004231B5" w:rsidRDefault="004231B5" w:rsidP="005304FA">
      <w:pPr>
        <w:ind w:firstLine="226"/>
        <w:rPr>
          <w:rtl/>
        </w:rPr>
      </w:pPr>
      <w:r>
        <w:rPr>
          <w:rtl/>
        </w:rPr>
        <w:t>وفي</w:t>
      </w:r>
      <w:r w:rsidR="009F06DD">
        <w:rPr>
          <w:rtl/>
        </w:rPr>
        <w:t xml:space="preserve"> الآية</w:t>
      </w:r>
      <w:r w:rsidR="007331D3">
        <w:rPr>
          <w:rtl/>
        </w:rPr>
        <w:t xml:space="preserve"> </w:t>
      </w:r>
      <w:r>
        <w:rPr>
          <w:rtl/>
        </w:rPr>
        <w:t>التالية تحديد لطريق الحركة الجهادية -بعدما أصبحت الجزيرة العربية بجملتها قاعدة للإسلام ونقطة لانطلاقه- وأصبح الخط يتجه إلى قتال المشركين كافة حتى لا تكون فتنة ويكون الدين كله لله، وقتال أهل الكتاب كافة كذلك حتى يعطوا الجزية عن يد وهم صاغرون</w:t>
      </w:r>
      <w:r w:rsidR="00852B9A">
        <w:rPr>
          <w:rtl/>
        </w:rPr>
        <w:t>.</w:t>
      </w:r>
      <w:r>
        <w:rPr>
          <w:rtl/>
        </w:rPr>
        <w:t>. ﴿يَا أَيُّهَا الَّذِينَ آمَنُوا قَاتِلُوا الَّذِينَ يَلُونَكُمْ مِنَ الْكُفَّارِ وَلْيَجِدُوا فِيكُمْ غِلْظَةً وَاعْلَمُوا أَنَّ اللَّهَ مَعَ الْمُتَّقِينَ (123)﴾ [التوبة: 123].</w:t>
      </w:r>
    </w:p>
    <w:p w14:paraId="31ACB8A1" w14:textId="6E62EF56" w:rsidR="004231B5" w:rsidRDefault="004231B5" w:rsidP="005304FA">
      <w:pPr>
        <w:ind w:firstLine="226"/>
        <w:rPr>
          <w:rtl/>
        </w:rPr>
      </w:pPr>
      <w:r>
        <w:rPr>
          <w:rtl/>
        </w:rPr>
        <w:t>وعقب هذا البيان المفصل لبيان طبيعة البيعة ومقتضياتها وتكاليفها وخطها الحر</w:t>
      </w:r>
      <w:r w:rsidR="00A84653">
        <w:rPr>
          <w:rtl/>
        </w:rPr>
        <w:t>ك</w:t>
      </w:r>
      <w:r>
        <w:rPr>
          <w:rtl/>
        </w:rPr>
        <w:t>ي</w:t>
      </w:r>
      <w:r w:rsidR="00852B9A">
        <w:rPr>
          <w:rtl/>
        </w:rPr>
        <w:t>.</w:t>
      </w:r>
      <w:r>
        <w:rPr>
          <w:rtl/>
        </w:rPr>
        <w:t>. يعرض السياق مشهدًا من صفحتين تصوران موقف المنافقين وموقف المؤمنين من هذا</w:t>
      </w:r>
      <w:r w:rsidR="00852B9A">
        <w:rPr>
          <w:rtl/>
        </w:rPr>
        <w:t xml:space="preserve"> القرآن </w:t>
      </w:r>
      <w:r>
        <w:rPr>
          <w:rtl/>
        </w:rPr>
        <w:t>وهو يتنزل بموحيات الإيمان القلبية، وبالتكاليف والواجبات العملية، ويندد بالمنافقين الذين لا تهديهم التوجيهات و</w:t>
      </w:r>
      <w:r w:rsidR="00D11A91">
        <w:rPr>
          <w:rtl/>
        </w:rPr>
        <w:t>الآيات</w:t>
      </w:r>
      <w:r>
        <w:rPr>
          <w:rtl/>
        </w:rPr>
        <w:t>، ولا تعظهم النذر والابتل</w:t>
      </w:r>
      <w:r w:rsidR="00E00DD4">
        <w:rPr>
          <w:rFonts w:hint="cs"/>
          <w:rtl/>
        </w:rPr>
        <w:t>اءا</w:t>
      </w:r>
      <w:r>
        <w:rPr>
          <w:rtl/>
        </w:rPr>
        <w:t>ت، وتصور حالهم الشنيعة بأنه قذر جديد يضم إلى قذرهم السابق، وكفر آخر يُزاد إلى كفرهم القديم، وقد تسللوا لواذًا وانفلتوا تباعًا على الرغم من ابتلائهم المتكرر</w:t>
      </w:r>
      <w:r w:rsidR="00852B9A">
        <w:rPr>
          <w:rtl/>
        </w:rPr>
        <w:t>.</w:t>
      </w:r>
      <w:r>
        <w:rPr>
          <w:rtl/>
        </w:rPr>
        <w:t>. ﴿وَإِذَا مَا أُنْزِلَتْ سُورَةٌ فَمِنْهُمْ مَنْ يَقُولُ أَيُّكُمْ زَادَتْهُ هَذِهِ إِيمَانًا فَأَمَّا الَّذِينَ آمَنُوا فَزَادَتْهُمْ إِيمَانًا وَهُمْ يَسْتَبْشِرُونَ (124) وَأَمَّا الَّذِينَ فِي قُلُوبِهِمْ مَرَضٌ فَزَادَتْهُمْ رِجْسًا إِلَى رِجْسِهِمْ وَمَاتُوا وَهُمْ كَافِرُونَ (125) أَوَلَا يَرَوْنَ أَنَّهُمْ يُفْتَنُونَ فِي كُلِّ عَامٍ مَرَّةً أَوْ مَرَّتَيْنِ ثُمَّ لَا يَتُوبُونَ وَلَا هُمْ يَذَّكَّرُونَ (126) وَإِذَا مَا أُنْزِلَتْ سُورَةٌ نَظَرَ بَعْضُهُمْ إِلَى بَعْضٍ هَلْ يَرَاكُمْ مِنْ أَحَدٍ ثُمَّ انْصَرَفُوا صَرَفَ اللَّهُ قُلُوبَهُمْ بِأَنَّهُمْ قَوْمٌ لَا يَفْقَهُونَ (127)﴾ [التوبة: 124-127].</w:t>
      </w:r>
    </w:p>
    <w:p w14:paraId="4A33B9E6" w14:textId="11057681" w:rsidR="004231B5" w:rsidRDefault="004231B5" w:rsidP="005304FA">
      <w:pPr>
        <w:ind w:firstLine="226"/>
        <w:rPr>
          <w:rtl/>
        </w:rPr>
      </w:pPr>
      <w:r>
        <w:rPr>
          <w:rtl/>
        </w:rPr>
        <w:t>ويختم الفصل</w:t>
      </w:r>
      <w:r w:rsidR="00852B9A">
        <w:rPr>
          <w:rtl/>
        </w:rPr>
        <w:t>.</w:t>
      </w:r>
      <w:r>
        <w:rPr>
          <w:rtl/>
        </w:rPr>
        <w:t>. وتختم معه السورة بآيتين تبينان الصفات العالية لهذا القائد المظفر، وذلك الداعي إلى الله تعالى، وتصوران طبيعة رسول الله صلى الله عليه وسلم وحرصه على المؤمنين ورأفته بهم ورحمته</w:t>
      </w:r>
      <w:r w:rsidR="00852B9A">
        <w:rPr>
          <w:rtl/>
        </w:rPr>
        <w:t>.</w:t>
      </w:r>
      <w:r>
        <w:rPr>
          <w:rtl/>
        </w:rPr>
        <w:t>. تلك الصفات التي مكنته من الانتصار في جميع الميادين المختلفة على سائر خصوم الإسلام التي تحدثت عنهم السورة.. مع توجيهه صلى الله عليه وسلم إلى الاعتماد على الله وحده والاستغناء عن المعرضين الذين لا يهتدون</w:t>
      </w:r>
      <w:r w:rsidR="00852B9A">
        <w:rPr>
          <w:rtl/>
        </w:rPr>
        <w:t>.</w:t>
      </w:r>
      <w:r>
        <w:rPr>
          <w:rtl/>
        </w:rPr>
        <w:t>. ﴿لَقَدْ جَاءَكُمْ رَسُولٌ مِنْ أَنْفُسِكُمْ عَزِيزٌ عَلَيْهِ مَا عَنِتُّمْ حَرِيصٌ عَلَيْكُمْ بِالْمُؤْمِنِينَ رَءُوفٌ رَحِيمٌ (128) فَإِنْ تَوَلَّوْا فَقُلْ حَسْبِيَ اللَّهُ لَا إِلَهَ إِلَّا هُوَ عَلَيْهِ تَوَكَّلْتُ وَهُوَ رَبُّ الْعَرْشِ الْعَظِيمِ (129)﴾ [التوبة: 128-129].</w:t>
      </w:r>
    </w:p>
    <w:p w14:paraId="3D6F9C59" w14:textId="4E1C55FE" w:rsidR="004231B5" w:rsidRDefault="004231B5" w:rsidP="005304FA">
      <w:pPr>
        <w:ind w:firstLine="226"/>
        <w:rPr>
          <w:rtl/>
        </w:rPr>
      </w:pPr>
      <w:r>
        <w:rPr>
          <w:rtl/>
        </w:rPr>
        <w:t>ولعله من خلال هذا العرض الإجمالي لمحتويات هذا الفصل الأخير في السورة وما قبله من الفصول في هذا الباب ينجلي مدى التركيز على الجهاد، وعلى المفاصلة الكاملة على أساس العقيدة، وعلى الانطلاق بهذا الدين في الأرض -وفقًا للبيعة على النفس والمال، بالجنة القتل والقتال- لتقرير حدود الله والمحافظة عليها</w:t>
      </w:r>
      <w:r w:rsidR="00852B9A">
        <w:rPr>
          <w:rtl/>
        </w:rPr>
        <w:t>.</w:t>
      </w:r>
      <w:r>
        <w:rPr>
          <w:rtl/>
        </w:rPr>
        <w:t xml:space="preserve">. أي لتقرير حاكمية الله للعباد، ومطاردة كل حاكمية مغتصبة معتدية، وبحسبنا هذه الإشارة في هذا التقديم المجمل </w:t>
      </w:r>
      <w:r w:rsidR="00E00DD4">
        <w:rPr>
          <w:rFonts w:hint="cs"/>
          <w:rtl/>
        </w:rPr>
        <w:t>ل</w:t>
      </w:r>
      <w:r>
        <w:rPr>
          <w:rtl/>
        </w:rPr>
        <w:t>لفصل الأخير، لنواجه نصوصه بالتفصيل والله حسبي ونعم الوكيل.</w:t>
      </w:r>
    </w:p>
    <w:p w14:paraId="7DCDDC78" w14:textId="77777777" w:rsidR="004231B5" w:rsidRDefault="004231B5" w:rsidP="005304FA">
      <w:pPr>
        <w:pStyle w:val="3"/>
        <w:rPr>
          <w:rtl/>
        </w:rPr>
      </w:pPr>
      <w:bookmarkStart w:id="261" w:name="_Toc155503459"/>
      <w:r>
        <w:rPr>
          <w:rtl/>
        </w:rPr>
        <w:t>الدعوة إلى التقوى والصدق</w:t>
      </w:r>
      <w:bookmarkEnd w:id="261"/>
    </w:p>
    <w:p w14:paraId="5D8FD523" w14:textId="77777777" w:rsidR="004231B5" w:rsidRDefault="004231B5" w:rsidP="005304FA">
      <w:pPr>
        <w:ind w:firstLine="226"/>
        <w:rPr>
          <w:rtl/>
        </w:rPr>
      </w:pPr>
      <w:r>
        <w:rPr>
          <w:rtl/>
        </w:rPr>
        <w:t>في ظل قصة التوبة على الذين ترددوا والذين تخلفوا، وفي ظل عنصر الصدق البادي في قصة الثلاثة الذين خُلفوا، يجيء الهتاف للذين آمنوا جميعًا أن يتقوا الله ويكونوا مع الصادقين في إيمانهم من أهل السابقة.. ﴿يَا أَيُّهَا الَّذِينَ آمَنُوا اتَّقُوا اللَّهَ وَكُونُوا مَعَ الصَّادِقِينَ (119)﴾.</w:t>
      </w:r>
    </w:p>
    <w:p w14:paraId="71F08F21" w14:textId="77777777" w:rsidR="004231B5" w:rsidRDefault="004231B5" w:rsidP="005304FA">
      <w:pPr>
        <w:ind w:firstLine="226"/>
        <w:rPr>
          <w:rtl/>
        </w:rPr>
      </w:pPr>
      <w:r>
        <w:rPr>
          <w:rtl/>
        </w:rPr>
        <w:t>اتقوا الله وراقبوه بأداء فرائضه واتباع ما أمر به بقدر الاستطاعة، وتجنب حدوده وترك ما نهى عنه وبيّن تحريمه مُطلقًا، ﴿وَكُونُوا مَعَ الصَّادِقِينَ﴾ مع جماعة الصادقين أو منهم، دون المنافقين الذين يتنصلون من ذنوبهم بالكذب ويؤيدونه بالحلف، وهذا الأمر يكون مع أهل الصدق حسن بعد قصة الثلاثة الذين نفعهم الصدق وذهب بهم عن منازل المنافقين، ولذا روي أنها نزلت في كعب وصاحبيه بما صدقوا رسول الله صلى الله عليه وسلم، ولم ينتحلوا لأنفسهم عذرًا كاذبًا في التخلف عن النفير، والصادقون:</w:t>
      </w:r>
    </w:p>
    <w:p w14:paraId="34AFE903" w14:textId="0DBF0107" w:rsidR="004231B5" w:rsidRDefault="004231B5" w:rsidP="005304FA">
      <w:pPr>
        <w:ind w:firstLine="226"/>
        <w:rPr>
          <w:rtl/>
        </w:rPr>
      </w:pPr>
      <w:r w:rsidRPr="004231B5">
        <w:rPr>
          <w:b/>
          <w:bCs/>
          <w:rtl/>
        </w:rPr>
        <w:t>١ -</w:t>
      </w:r>
      <w:r>
        <w:rPr>
          <w:rtl/>
        </w:rPr>
        <w:t xml:space="preserve"> هم الذين خرجوا مع الرسول صلى الله عليه وسلم في غزوة تبوك وغيرها، ولم يكونوا من المنافقين المتخلفين</w:t>
      </w:r>
      <w:r w:rsidR="00852B9A">
        <w:rPr>
          <w:rtl/>
        </w:rPr>
        <w:t>.</w:t>
      </w:r>
      <w:r>
        <w:rPr>
          <w:rtl/>
        </w:rPr>
        <w:t>. أي كونوا على مذهب الصادقين وسبيلهم.</w:t>
      </w:r>
    </w:p>
    <w:p w14:paraId="5B8AF407" w14:textId="7E7858D9" w:rsidR="004231B5" w:rsidRDefault="004231B5" w:rsidP="005304FA">
      <w:pPr>
        <w:ind w:firstLine="226"/>
        <w:rPr>
          <w:rtl/>
        </w:rPr>
      </w:pPr>
      <w:r w:rsidRPr="004231B5">
        <w:rPr>
          <w:b/>
          <w:bCs/>
          <w:rtl/>
        </w:rPr>
        <w:t>٢ -</w:t>
      </w:r>
      <w:r>
        <w:rPr>
          <w:rtl/>
        </w:rPr>
        <w:t xml:space="preserve"> أو هم الأنبياء</w:t>
      </w:r>
      <w:r w:rsidR="00852B9A">
        <w:rPr>
          <w:rtl/>
        </w:rPr>
        <w:t>.</w:t>
      </w:r>
      <w:r>
        <w:rPr>
          <w:rtl/>
        </w:rPr>
        <w:t>. أي كونوا معهم بالأعمال الصالحة في الجنة، ولم يرَ الطبري غيره إذ قال: «وكونوا في الدنيا من أهل ولاية الله وطاعته، تكونوا في الآخرة مع الصادقين في الجنة</w:t>
      </w:r>
      <w:r w:rsidR="00852B9A">
        <w:rPr>
          <w:rtl/>
        </w:rPr>
        <w:t>.</w:t>
      </w:r>
      <w:r>
        <w:rPr>
          <w:rtl/>
        </w:rPr>
        <w:t>. يعنى مع من صدق الله الإيمان به فحقق قوله بفعله، ولم يكن من أهل النفاق فيه، الذين يكذب قبلهم فعلهم، وإنما معنى الكلام: وكونوا مع الصادقين في الآخرة باتقاء الله في الدنيا، كما قال جل ثناؤه: ﴿وَمَنْ يُطِعِ اللَّهَ وَالرَّسُولَ فَأُولَئِكَ مَعَ الَّذِينَ أَنْعَمَ اللَّهُ عَلَيْهِمْ مِنَ النَّبِيِّينَ وَالصِّدِّيقِينَ وَالشُّهَدَاءِ وَالصَّالِحِينَ﴾ [النساء: 69].</w:t>
      </w:r>
    </w:p>
    <w:p w14:paraId="7CC08582" w14:textId="690DAA2A" w:rsidR="004231B5" w:rsidRDefault="004231B5" w:rsidP="005304FA">
      <w:pPr>
        <w:ind w:firstLine="226"/>
        <w:rPr>
          <w:rtl/>
        </w:rPr>
      </w:pPr>
      <w:r w:rsidRPr="004231B5">
        <w:rPr>
          <w:b/>
          <w:bCs/>
          <w:rtl/>
        </w:rPr>
        <w:t>٣ -</w:t>
      </w:r>
      <w:r>
        <w:rPr>
          <w:rtl/>
        </w:rPr>
        <w:t xml:space="preserve"> أو هم المراد بقوله تعالى: ﴿لَيْسَ الْبِرَّ أَنْ تُوَلُّوا وُجُوهَكُمْ﴾ [البقرة: 177]</w:t>
      </w:r>
      <w:r w:rsidR="00852B9A">
        <w:rPr>
          <w:rtl/>
        </w:rPr>
        <w:t>.</w:t>
      </w:r>
      <w:r>
        <w:rPr>
          <w:rtl/>
        </w:rPr>
        <w:t>. إلى قوله: ﴿أُولَئِكَ الَّذِينَ صَدَقُوا﴾ [البقرة: 177].</w:t>
      </w:r>
    </w:p>
    <w:p w14:paraId="00CECBAF" w14:textId="77777777" w:rsidR="004231B5" w:rsidRDefault="004231B5" w:rsidP="005304FA">
      <w:pPr>
        <w:ind w:firstLine="226"/>
        <w:rPr>
          <w:rtl/>
        </w:rPr>
      </w:pPr>
      <w:r w:rsidRPr="004231B5">
        <w:rPr>
          <w:b/>
          <w:bCs/>
          <w:rtl/>
        </w:rPr>
        <w:t>4 -</w:t>
      </w:r>
      <w:r>
        <w:rPr>
          <w:rtl/>
        </w:rPr>
        <w:t xml:space="preserve"> أو هم الموفون بما عاهدوا، لقوله تعالى: ﴿رِجَالٌ صَدَقُوا مَا عَاهَدُوا اللَّهَ عَلَيْهِ﴾ [الأحزاب: 23].</w:t>
      </w:r>
    </w:p>
    <w:p w14:paraId="1868AB01" w14:textId="77777777" w:rsidR="004231B5" w:rsidRDefault="004231B5" w:rsidP="005304FA">
      <w:pPr>
        <w:ind w:firstLine="226"/>
        <w:rPr>
          <w:rtl/>
        </w:rPr>
      </w:pPr>
      <w:r w:rsidRPr="004231B5">
        <w:rPr>
          <w:b/>
          <w:bCs/>
          <w:rtl/>
        </w:rPr>
        <w:t>5 -</w:t>
      </w:r>
      <w:r>
        <w:rPr>
          <w:rtl/>
        </w:rPr>
        <w:t xml:space="preserve"> أو هم المهاجرون، لقول أبي بكر يوم السقيفة إن الله سمانا الصادقين فقال: ﴿لِلْفُقَرَاءِ الْمُهَاجِرِينَ﴾ [الحشر: 8] -الآية- ثم سماكم بالمفلحين فقال: ﴿وَالَّذِينَ تَبَوَّءُوا الدَّارَ وَالْإِيمَانَ﴾ [الحشر: 9].</w:t>
      </w:r>
    </w:p>
    <w:p w14:paraId="02750236" w14:textId="30076D46" w:rsidR="004231B5" w:rsidRDefault="004231B5" w:rsidP="005304FA">
      <w:pPr>
        <w:ind w:firstLine="226"/>
        <w:rPr>
          <w:rtl/>
        </w:rPr>
      </w:pPr>
      <w:r w:rsidRPr="004231B5">
        <w:rPr>
          <w:b/>
          <w:bCs/>
          <w:rtl/>
        </w:rPr>
        <w:t>6 -</w:t>
      </w:r>
      <w:r>
        <w:rPr>
          <w:rtl/>
        </w:rPr>
        <w:t xml:space="preserve"> أوهم الذين استوت ظواهرهم وبواطنهم واعتصموا بالصدق والإخلاص في جهادهم إذا جاهدوا، وفي عهودهم إذا عاهدوا، وفي أقوالهم ووعودهم إذا حدثوا وفي توبتهم إذا أذنبوا أو قصروا، والمنافقون ضدهم في ذلك وغيره</w:t>
      </w:r>
      <w:r w:rsidR="00852B9A">
        <w:rPr>
          <w:rtl/>
        </w:rPr>
        <w:t>.</w:t>
      </w:r>
      <w:r>
        <w:rPr>
          <w:rtl/>
        </w:rPr>
        <w:t>. وهو أشمل مما تقدمه وأعم.</w:t>
      </w:r>
    </w:p>
    <w:p w14:paraId="5DE27D1D" w14:textId="1E18B971" w:rsidR="004231B5" w:rsidRDefault="004231B5" w:rsidP="005304FA">
      <w:pPr>
        <w:ind w:firstLine="226"/>
        <w:rPr>
          <w:rtl/>
        </w:rPr>
      </w:pPr>
      <w:r>
        <w:rPr>
          <w:rtl/>
        </w:rPr>
        <w:t>فحق من فهم عن الله وعقل عنه أن يلازم الصدق في الأقوال، والإخلاص في الأعمال، والصفاء في الأحوال</w:t>
      </w:r>
      <w:r w:rsidR="00852B9A">
        <w:rPr>
          <w:rtl/>
        </w:rPr>
        <w:t>.</w:t>
      </w:r>
      <w:r>
        <w:rPr>
          <w:rtl/>
        </w:rPr>
        <w:t>. فمن كان كذلك لحق بالأبرار، ووصل إلى رضى الغفار، قال رسول الله صلى الله عليه وسلم: (عليكم بالصدق، فإن الصدق يهدي إلى البر، وإن البر يهدي إلى الجنة، ولا يزال الرجل يصدق ويتحرى الصدق حتى يكتب عند الله صديقًا، وإياكم والكذب فإن الكذب يهدي إلى الفجور، وإن الفجور يهدي إلى النار، ولا يزال الرجل يكذب ويتحرى الكذب حتي يكتب عند الله كذابًا)</w:t>
      </w:r>
      <w:r w:rsidRPr="004231B5">
        <w:rPr>
          <w:rFonts w:hint="cs"/>
          <w:vertAlign w:val="superscript"/>
          <w:rtl/>
        </w:rPr>
        <w:t>(</w:t>
      </w:r>
      <w:r w:rsidRPr="00B674D8">
        <w:rPr>
          <w:rStyle w:val="a4"/>
          <w:rtl/>
        </w:rPr>
        <w:footnoteReference w:id="859"/>
      </w:r>
      <w:r w:rsidRPr="004231B5">
        <w:rPr>
          <w:rFonts w:hint="cs"/>
          <w:vertAlign w:val="superscript"/>
          <w:rtl/>
        </w:rPr>
        <w:t>)</w:t>
      </w:r>
      <w:r>
        <w:rPr>
          <w:rtl/>
        </w:rPr>
        <w:t>.</w:t>
      </w:r>
    </w:p>
    <w:p w14:paraId="54E6992A" w14:textId="77777777" w:rsidR="004231B5" w:rsidRDefault="004231B5" w:rsidP="005304FA">
      <w:pPr>
        <w:ind w:firstLine="226"/>
        <w:rPr>
          <w:rtl/>
        </w:rPr>
      </w:pPr>
      <w:r>
        <w:rPr>
          <w:rtl/>
        </w:rPr>
        <w:t>وسُئل صلى الله عليه وسلم أيكون المؤمن جبانًا؟ قال: (نعم)، أيكون المؤمن بخيلاً؟ قال: (نعم)، أيكون المؤمن كذابًا قال: (لا)، وقال مطرف: «سمعت مالك بن أنس يقول: قل ما كان رجلاً صادقًا لا يكذب إلا متع بعقله ولم يصبه ما يصيب غيره من الهرم والخوف».</w:t>
      </w:r>
    </w:p>
    <w:p w14:paraId="2D8ECE54" w14:textId="11109611" w:rsidR="004231B5" w:rsidRDefault="004231B5" w:rsidP="005304FA">
      <w:pPr>
        <w:ind w:firstLine="226"/>
        <w:rPr>
          <w:rtl/>
        </w:rPr>
      </w:pPr>
      <w:r>
        <w:rPr>
          <w:rtl/>
        </w:rPr>
        <w:t xml:space="preserve">والكاذب لا تقبل شهادته ولا خبره، فإن القبول مرتبة عظيمة، وولاية شريفة، لا تكون إلا لمن كملت خصاله، ولا خصلة هي أشر من الكذب، فهي تعزل </w:t>
      </w:r>
      <w:r w:rsidR="00E00DD4">
        <w:rPr>
          <w:rFonts w:hint="cs"/>
          <w:rtl/>
        </w:rPr>
        <w:t>الولايات</w:t>
      </w:r>
      <w:r w:rsidR="004E682B">
        <w:rPr>
          <w:rtl/>
        </w:rPr>
        <w:t xml:space="preserve"> </w:t>
      </w:r>
      <w:r>
        <w:rPr>
          <w:rtl/>
        </w:rPr>
        <w:t>وتبطل الشهادات، قال صلى الله عليه وسلم: (إن المؤمن قد يطبع على كل خلق إلا الكذب والخيانة)، وعن ابن مسعود قال: إن الكذب لا يصلح في جد ولا هزل، ولا أن يعد أحدكم صبيه شيئًا ثم لا ينجزه وتلا هذه</w:t>
      </w:r>
      <w:r w:rsidR="009F06DD">
        <w:rPr>
          <w:rtl/>
        </w:rPr>
        <w:t xml:space="preserve"> الآية</w:t>
      </w:r>
      <w:r>
        <w:rPr>
          <w:rtl/>
        </w:rPr>
        <w:t>، هل ترون في الكذب رخصة؟ وقال مالك: لا يقبل خبر ال</w:t>
      </w:r>
      <w:r w:rsidR="00A84653">
        <w:rPr>
          <w:rtl/>
        </w:rPr>
        <w:t>ك</w:t>
      </w:r>
      <w:r>
        <w:rPr>
          <w:rtl/>
        </w:rPr>
        <w:t>اذب في حديث الناس وإن صدق في حديث رسول الله</w:t>
      </w:r>
      <w:r w:rsidR="00852B9A">
        <w:rPr>
          <w:rtl/>
        </w:rPr>
        <w:t>.</w:t>
      </w:r>
      <w:r>
        <w:rPr>
          <w:rtl/>
        </w:rPr>
        <w:t>. وروي - كما قال الرازي</w:t>
      </w:r>
      <w:r w:rsidRPr="004231B5">
        <w:rPr>
          <w:rFonts w:hint="cs"/>
          <w:vertAlign w:val="superscript"/>
          <w:rtl/>
        </w:rPr>
        <w:t>(</w:t>
      </w:r>
      <w:r w:rsidRPr="00B674D8">
        <w:rPr>
          <w:rStyle w:val="a4"/>
          <w:rtl/>
        </w:rPr>
        <w:footnoteReference w:id="860"/>
      </w:r>
      <w:r w:rsidRPr="004231B5">
        <w:rPr>
          <w:rFonts w:hint="cs"/>
          <w:vertAlign w:val="superscript"/>
          <w:rtl/>
        </w:rPr>
        <w:t>)</w:t>
      </w:r>
      <w:r>
        <w:rPr>
          <w:rtl/>
        </w:rPr>
        <w:t>- أن واحدا جاء إلى النبي صلى الله عليه وسلم وقال: إني رجل أريد أن أؤمن بك إلا أني أحب الخمر والزنا والسرقة والكذب، والناس يقولون: أنك تحرم هذه الأشياء ولا طاقة ليّ على تركها بأسرها، فإن قنعت منى بترك واحد منها آمنت بك، فقال عليه السلام: (اترك الكذب) فقبل ذلك ثم أسلم، فلما خرج من عند النبي عرضوا عليه الخمر فقال: إن شربت وسألني الرسول عن شربها وكذبت فقد نقضت العهد، وإن صدقت أقام الحد عليّ، فتركها، ثم عرضوا عليه الزنا فجاء ذلك الخاطر فتركه، وكذا في السرقة، فعاد إلى رسول الله وقال: ما أحسن ما فعلت، لما منعتني من الكذب انسدت أبواب المعاصي عليّ، وتاب عن الكل.</w:t>
      </w:r>
    </w:p>
    <w:p w14:paraId="5A8E3FD6" w14:textId="77777777" w:rsidR="004231B5" w:rsidRPr="004231B5" w:rsidRDefault="004231B5" w:rsidP="005304FA">
      <w:pPr>
        <w:ind w:firstLine="226"/>
        <w:rPr>
          <w:b/>
          <w:bCs/>
          <w:rtl/>
        </w:rPr>
      </w:pPr>
      <w:r w:rsidRPr="004231B5">
        <w:rPr>
          <w:b/>
          <w:bCs/>
          <w:rtl/>
        </w:rPr>
        <w:t>فالآية دالة:</w:t>
      </w:r>
    </w:p>
    <w:p w14:paraId="1E33CDFC" w14:textId="77777777" w:rsidR="004231B5" w:rsidRDefault="004231B5" w:rsidP="005304FA">
      <w:pPr>
        <w:ind w:firstLine="226"/>
        <w:rPr>
          <w:rtl/>
        </w:rPr>
      </w:pPr>
      <w:r w:rsidRPr="004231B5">
        <w:rPr>
          <w:b/>
          <w:bCs/>
          <w:rtl/>
        </w:rPr>
        <w:t xml:space="preserve">١ - </w:t>
      </w:r>
      <w:r>
        <w:rPr>
          <w:rtl/>
        </w:rPr>
        <w:t>على فضل الصدق وكمال درجته.</w:t>
      </w:r>
    </w:p>
    <w:p w14:paraId="4471FCD6" w14:textId="77777777" w:rsidR="004231B5" w:rsidRDefault="004231B5" w:rsidP="005304FA">
      <w:pPr>
        <w:ind w:firstLine="226"/>
        <w:rPr>
          <w:rtl/>
        </w:rPr>
      </w:pPr>
      <w:r w:rsidRPr="004231B5">
        <w:rPr>
          <w:b/>
          <w:bCs/>
          <w:rtl/>
        </w:rPr>
        <w:t xml:space="preserve">٢ - </w:t>
      </w:r>
      <w:r>
        <w:rPr>
          <w:rtl/>
        </w:rPr>
        <w:t>وعلى أن الإجماع حجة، لأنه أمر بالكون مع الصادقين فلزم قولهم.</w:t>
      </w:r>
    </w:p>
    <w:p w14:paraId="63FD71BC" w14:textId="417D04F6" w:rsidR="004231B5" w:rsidRDefault="004231B5" w:rsidP="005304FA">
      <w:pPr>
        <w:ind w:firstLine="226"/>
        <w:rPr>
          <w:rtl/>
        </w:rPr>
      </w:pPr>
      <w:r w:rsidRPr="004231B5">
        <w:rPr>
          <w:b/>
          <w:bCs/>
          <w:rtl/>
        </w:rPr>
        <w:t xml:space="preserve">٣ - </w:t>
      </w:r>
      <w:r>
        <w:rPr>
          <w:rtl/>
        </w:rPr>
        <w:t xml:space="preserve">واستدل بها - كما قال الجلال السيوطي- عن لم يبح الكذب في موضع من المواضع لا تصريحًا ولا تعريضًا، وأيد ذلك بكلام ابن مسعود السابق، وألحق إباحته في مواضع، فقد أخرج ابن أبي </w:t>
      </w:r>
      <w:r w:rsidR="00E00DD4">
        <w:rPr>
          <w:rFonts w:hint="cs"/>
          <w:rtl/>
        </w:rPr>
        <w:t>شيبة</w:t>
      </w:r>
      <w:r>
        <w:rPr>
          <w:rtl/>
        </w:rPr>
        <w:t xml:space="preserve"> وأحمد عن أسماء بنت يزيد عن النبي صلى الله عليه وسلم قال: (كل الكذب يكتب على ابن آدم إلا رجل كذب في خديعة حرب، أو إصلاح بين اثنين، أو رجل يحدث امرأته ليرضيها) وكذا إباحة المعاريض، لقول رسول الله: (إن في المعاريض لمندوحة عن الكذب)، وفي رواية: (ما يغني الرجل العاقل من الكذب)</w:t>
      </w:r>
      <w:r w:rsidRPr="004231B5">
        <w:rPr>
          <w:rFonts w:hint="cs"/>
          <w:vertAlign w:val="superscript"/>
          <w:rtl/>
        </w:rPr>
        <w:t>(</w:t>
      </w:r>
      <w:r w:rsidRPr="00B674D8">
        <w:rPr>
          <w:rStyle w:val="a4"/>
          <w:rtl/>
        </w:rPr>
        <w:footnoteReference w:id="861"/>
      </w:r>
      <w:r w:rsidRPr="004231B5">
        <w:rPr>
          <w:rFonts w:hint="cs"/>
          <w:vertAlign w:val="superscript"/>
          <w:rtl/>
        </w:rPr>
        <w:t>)</w:t>
      </w:r>
      <w:r>
        <w:rPr>
          <w:rtl/>
        </w:rPr>
        <w:t>.</w:t>
      </w:r>
    </w:p>
    <w:p w14:paraId="0D012AE4" w14:textId="77777777" w:rsidR="004231B5" w:rsidRDefault="004231B5" w:rsidP="005304FA">
      <w:pPr>
        <w:pStyle w:val="3"/>
        <w:rPr>
          <w:rtl/>
        </w:rPr>
      </w:pPr>
      <w:bookmarkStart w:id="262" w:name="_Toc155503460"/>
      <w:r>
        <w:rPr>
          <w:rtl/>
        </w:rPr>
        <w:t>لوم وعتاب</w:t>
      </w:r>
      <w:bookmarkEnd w:id="262"/>
    </w:p>
    <w:p w14:paraId="592EA704" w14:textId="37A0539F" w:rsidR="006B12DF" w:rsidRDefault="004231B5" w:rsidP="005304FA">
      <w:pPr>
        <w:ind w:firstLine="226"/>
        <w:rPr>
          <w:rtl/>
        </w:rPr>
      </w:pPr>
      <w:r>
        <w:rPr>
          <w:rtl/>
        </w:rPr>
        <w:t xml:space="preserve">إن أهل المدينة هم الذين </w:t>
      </w:r>
      <w:r>
        <w:rPr>
          <w:rFonts w:hint="cs"/>
          <w:rtl/>
        </w:rPr>
        <w:t>تب</w:t>
      </w:r>
      <w:r>
        <w:rPr>
          <w:rtl/>
        </w:rPr>
        <w:t xml:space="preserve">نوا هذه الدعوة وهذه الحركة، فهم أهلها الأقربون، وهم بها ولها، وهم الذين </w:t>
      </w:r>
      <w:r>
        <w:rPr>
          <w:rFonts w:hint="cs"/>
          <w:rtl/>
        </w:rPr>
        <w:t>آ</w:t>
      </w:r>
      <w:r>
        <w:rPr>
          <w:rtl/>
        </w:rPr>
        <w:t>ووا رسول الله وبايعوه، وهم الذين باتوا يمثلون القاعدة الصلبة لهذا الدين في مجتمع الجزيرة كله، وكذلك القبائل الضاربة من حول المدينة وقد أسلمت، وباتت تؤلف الحزام الخارجي للقاعدة</w:t>
      </w:r>
      <w:r w:rsidR="00852B9A">
        <w:rPr>
          <w:rtl/>
        </w:rPr>
        <w:t>.</w:t>
      </w:r>
      <w:r>
        <w:rPr>
          <w:rtl/>
        </w:rPr>
        <w:t xml:space="preserve">.. فهؤلاء ليس لهم أن يتخلفوا عن رسول الله، وليس </w:t>
      </w:r>
      <w:r>
        <w:rPr>
          <w:rFonts w:hint="cs"/>
          <w:rtl/>
        </w:rPr>
        <w:t>ل</w:t>
      </w:r>
      <w:r>
        <w:rPr>
          <w:rtl/>
        </w:rPr>
        <w:t>هم أن يؤثروا أنفسهم على نفسه، وحين يخرج رسول الله في الحر أو البرد، في الشدة والرخاء، في اليسر والعسر، ليواجه تكاليف هذه الدعوة وأعبائها، ف</w:t>
      </w:r>
      <w:r>
        <w:rPr>
          <w:rFonts w:hint="cs"/>
          <w:rtl/>
        </w:rPr>
        <w:t>إ</w:t>
      </w:r>
      <w:r>
        <w:rPr>
          <w:rtl/>
        </w:rPr>
        <w:t>نه لا يحق لأهل المدينة</w:t>
      </w:r>
      <w:r w:rsidR="00852B9A">
        <w:rPr>
          <w:rtl/>
        </w:rPr>
        <w:t>.</w:t>
      </w:r>
      <w:r>
        <w:rPr>
          <w:rtl/>
        </w:rPr>
        <w:t>. أصحاب الدعوة</w:t>
      </w:r>
      <w:r w:rsidR="00852B9A">
        <w:rPr>
          <w:rtl/>
        </w:rPr>
        <w:t>.</w:t>
      </w:r>
      <w:r>
        <w:rPr>
          <w:rtl/>
        </w:rPr>
        <w:t>. ومن حولهم من الأعراب</w:t>
      </w:r>
      <w:r>
        <w:rPr>
          <w:rFonts w:hint="cs"/>
          <w:rtl/>
        </w:rPr>
        <w:t>..</w:t>
      </w:r>
      <w:r>
        <w:rPr>
          <w:rtl/>
        </w:rPr>
        <w:t xml:space="preserve"> وهم قريبون </w:t>
      </w:r>
      <w:r>
        <w:rPr>
          <w:rFonts w:hint="cs"/>
          <w:rtl/>
        </w:rPr>
        <w:t>م</w:t>
      </w:r>
      <w:r>
        <w:rPr>
          <w:rtl/>
        </w:rPr>
        <w:t>ن شخص رسول الله</w:t>
      </w:r>
      <w:r w:rsidR="00852B9A">
        <w:rPr>
          <w:rtl/>
        </w:rPr>
        <w:t>.</w:t>
      </w:r>
      <w:r>
        <w:rPr>
          <w:rtl/>
        </w:rPr>
        <w:t xml:space="preserve">. ولا عذر لهم في </w:t>
      </w:r>
      <w:r>
        <w:rPr>
          <w:rFonts w:hint="cs"/>
          <w:rtl/>
        </w:rPr>
        <w:t>أ</w:t>
      </w:r>
      <w:r>
        <w:rPr>
          <w:rtl/>
        </w:rPr>
        <w:t>لا يكونوا قد</w:t>
      </w:r>
      <w:r>
        <w:rPr>
          <w:rFonts w:hint="cs"/>
          <w:rtl/>
        </w:rPr>
        <w:t xml:space="preserve"> </w:t>
      </w:r>
      <w:r>
        <w:rPr>
          <w:rtl/>
        </w:rPr>
        <w:t>علموا أن يشفقوا على أنفسهم مما يحتمله رسول الله</w:t>
      </w:r>
      <w:r w:rsidR="00852B9A">
        <w:rPr>
          <w:rtl/>
        </w:rPr>
        <w:t>.</w:t>
      </w:r>
      <w:r>
        <w:rPr>
          <w:rtl/>
        </w:rPr>
        <w:t xml:space="preserve">. من أجل هذه الاعتبارات، يهتف بهم أن يتقوا الله وأن يكونوا مع الصادقين الذين لم يتخلفوا، ولم </w:t>
      </w:r>
      <w:r>
        <w:rPr>
          <w:rFonts w:hint="cs"/>
          <w:rtl/>
        </w:rPr>
        <w:t>ت</w:t>
      </w:r>
      <w:r>
        <w:rPr>
          <w:rtl/>
        </w:rPr>
        <w:t>حدثهم نفوسهم ب</w:t>
      </w:r>
      <w:r>
        <w:rPr>
          <w:rFonts w:hint="cs"/>
          <w:rtl/>
        </w:rPr>
        <w:t>تخ</w:t>
      </w:r>
      <w:r>
        <w:rPr>
          <w:rtl/>
        </w:rPr>
        <w:t xml:space="preserve">لف، ولم </w:t>
      </w:r>
      <w:r>
        <w:rPr>
          <w:rFonts w:hint="cs"/>
          <w:rtl/>
        </w:rPr>
        <w:t>ي</w:t>
      </w:r>
      <w:r>
        <w:rPr>
          <w:rtl/>
        </w:rPr>
        <w:t>تزلزل إيمانهم في العسرة ولم يتزعزع</w:t>
      </w:r>
      <w:r w:rsidR="00852B9A">
        <w:rPr>
          <w:rtl/>
        </w:rPr>
        <w:t>.</w:t>
      </w:r>
      <w:r>
        <w:rPr>
          <w:rtl/>
        </w:rPr>
        <w:t xml:space="preserve">. وهم الصفوة المختارة من السابقين والذين </w:t>
      </w:r>
      <w:r>
        <w:rPr>
          <w:rFonts w:hint="cs"/>
          <w:rtl/>
        </w:rPr>
        <w:t>ا</w:t>
      </w:r>
      <w:r>
        <w:rPr>
          <w:rtl/>
        </w:rPr>
        <w:t>تبعوهم</w:t>
      </w:r>
      <w:r>
        <w:t xml:space="preserve"> </w:t>
      </w:r>
      <w:r>
        <w:rPr>
          <w:rtl/>
        </w:rPr>
        <w:t>بإحسان</w:t>
      </w:r>
      <w:r w:rsidR="006B12DF">
        <w:rPr>
          <w:rFonts w:hint="cs"/>
          <w:rtl/>
        </w:rPr>
        <w:t>.</w:t>
      </w:r>
    </w:p>
    <w:p w14:paraId="1FF2BEB6" w14:textId="4E00D41D" w:rsidR="004231B5" w:rsidRDefault="004231B5" w:rsidP="005304FA">
      <w:pPr>
        <w:ind w:firstLine="226"/>
        <w:rPr>
          <w:rtl/>
        </w:rPr>
      </w:pPr>
      <w:r>
        <w:rPr>
          <w:rtl/>
        </w:rPr>
        <w:t>ثم بعد هذا الهتاف ي</w:t>
      </w:r>
      <w:r>
        <w:rPr>
          <w:rFonts w:hint="cs"/>
          <w:rtl/>
        </w:rPr>
        <w:t>ُ</w:t>
      </w:r>
      <w:r>
        <w:rPr>
          <w:rtl/>
        </w:rPr>
        <w:t>ستنكر مبدأ التخلف عن رسول الله</w:t>
      </w:r>
      <w:r w:rsidR="00852B9A">
        <w:rPr>
          <w:rtl/>
        </w:rPr>
        <w:t>.</w:t>
      </w:r>
      <w:r>
        <w:rPr>
          <w:rtl/>
        </w:rPr>
        <w:t xml:space="preserve">. </w:t>
      </w:r>
      <w:r w:rsidR="006B12DF" w:rsidRPr="006B12DF">
        <w:rPr>
          <w:rtl/>
        </w:rPr>
        <w:t>﴿مَا كَانَ لِأَهْلِ الْمَدِينَةِ وَمَنْ حَوْلَهُمْ مِنَ الْأَعْرَابِ أَنْ يَتَخَلَّفُوا عَنْ رَسُولِ اللَّهِ وَلَا يَرْغَبُوا بِأَنْفُسِهِمْ عَنْ نَفْسِهِ﴾</w:t>
      </w:r>
      <w:r w:rsidR="006B12DF">
        <w:rPr>
          <w:rFonts w:hint="cs"/>
          <w:rtl/>
        </w:rPr>
        <w:t>،</w:t>
      </w:r>
      <w:r>
        <w:rPr>
          <w:rtl/>
        </w:rPr>
        <w:t xml:space="preserve"> </w:t>
      </w:r>
      <w:r w:rsidR="006B12DF">
        <w:rPr>
          <w:rFonts w:hint="cs"/>
          <w:rtl/>
        </w:rPr>
        <w:t>إ</w:t>
      </w:r>
      <w:r>
        <w:rPr>
          <w:rtl/>
        </w:rPr>
        <w:t xml:space="preserve">ن الجهاد في سبيل الله </w:t>
      </w:r>
      <w:r w:rsidR="006B12DF">
        <w:rPr>
          <w:rFonts w:hint="cs"/>
          <w:rtl/>
        </w:rPr>
        <w:t>أ</w:t>
      </w:r>
      <w:r>
        <w:rPr>
          <w:rtl/>
        </w:rPr>
        <w:t xml:space="preserve">على شعبة في الإيمان، وأقدس عمل يقوم به الفرد، ليرد عادية العدو </w:t>
      </w:r>
      <w:r w:rsidR="006B12DF">
        <w:rPr>
          <w:rFonts w:hint="cs"/>
          <w:rtl/>
        </w:rPr>
        <w:t>ع</w:t>
      </w:r>
      <w:r>
        <w:rPr>
          <w:rtl/>
        </w:rPr>
        <w:t>ن وطنه الإسلامي، ول</w:t>
      </w:r>
      <w:r w:rsidR="006B12DF">
        <w:rPr>
          <w:rFonts w:hint="cs"/>
          <w:rtl/>
        </w:rPr>
        <w:t>ي</w:t>
      </w:r>
      <w:r>
        <w:rPr>
          <w:rtl/>
        </w:rPr>
        <w:t>رسي قواعد الحق والعدل، والجهاد مع الرسول شرف كبير وسمو عظيم، فما كان بالذي يصح أن ينبغي لأهل المدينة سكان عاصمة الإسلام ومقر الرسول صلى الله عليه وسلم، ولا بالذي يستقيم أو يحل حولهم من الأعراب المجاورين لهم</w:t>
      </w:r>
      <w:r w:rsidR="00852B9A">
        <w:rPr>
          <w:rtl/>
        </w:rPr>
        <w:t>.</w:t>
      </w:r>
      <w:r>
        <w:rPr>
          <w:rtl/>
        </w:rPr>
        <w:t>. ك</w:t>
      </w:r>
      <w:r w:rsidR="006B12DF">
        <w:rPr>
          <w:rFonts w:hint="cs"/>
          <w:rtl/>
        </w:rPr>
        <w:t>م</w:t>
      </w:r>
      <w:r>
        <w:rPr>
          <w:rtl/>
        </w:rPr>
        <w:t>زينة وجهينة وأشجع وغفار وأسلم</w:t>
      </w:r>
      <w:r w:rsidR="006B12DF" w:rsidRPr="006B12DF">
        <w:rPr>
          <w:rFonts w:hint="cs"/>
          <w:vertAlign w:val="superscript"/>
          <w:rtl/>
        </w:rPr>
        <w:t>(</w:t>
      </w:r>
      <w:r w:rsidR="006B12DF" w:rsidRPr="00B674D8">
        <w:rPr>
          <w:rStyle w:val="a4"/>
          <w:rtl/>
        </w:rPr>
        <w:footnoteReference w:id="862"/>
      </w:r>
      <w:r w:rsidR="006B12DF" w:rsidRPr="006B12DF">
        <w:rPr>
          <w:rFonts w:hint="cs"/>
          <w:vertAlign w:val="superscript"/>
          <w:rtl/>
        </w:rPr>
        <w:t>)</w:t>
      </w:r>
      <w:r>
        <w:rPr>
          <w:rtl/>
        </w:rPr>
        <w:t xml:space="preserve"> </w:t>
      </w:r>
      <w:r w:rsidR="006B12DF" w:rsidRPr="006B12DF">
        <w:rPr>
          <w:rtl/>
        </w:rPr>
        <w:t>﴿أَنْ يَتَخَلَّفُوا عَنْ رَسُولِ اللَّهِ﴾</w:t>
      </w:r>
      <w:r w:rsidR="006B12DF" w:rsidRPr="006B12DF">
        <w:rPr>
          <w:rFonts w:hint="cs"/>
          <w:vertAlign w:val="superscript"/>
          <w:rtl/>
        </w:rPr>
        <w:t>(</w:t>
      </w:r>
      <w:r w:rsidR="006B12DF" w:rsidRPr="00B674D8">
        <w:rPr>
          <w:rStyle w:val="a4"/>
          <w:rtl/>
        </w:rPr>
        <w:footnoteReference w:id="863"/>
      </w:r>
      <w:r w:rsidR="006B12DF" w:rsidRPr="006B12DF">
        <w:rPr>
          <w:rFonts w:hint="cs"/>
          <w:vertAlign w:val="superscript"/>
          <w:rtl/>
        </w:rPr>
        <w:t>)</w:t>
      </w:r>
      <w:r>
        <w:rPr>
          <w:rtl/>
        </w:rPr>
        <w:t xml:space="preserve"> إذا خرج غازي</w:t>
      </w:r>
      <w:r w:rsidR="006B12DF">
        <w:rPr>
          <w:rFonts w:hint="cs"/>
          <w:rtl/>
        </w:rPr>
        <w:t>ً</w:t>
      </w:r>
      <w:r>
        <w:rPr>
          <w:rtl/>
        </w:rPr>
        <w:t>ا في سبيل الله، كما فعل بعضهم في غزوة تبوك، ولا في غير هذا من أمور الملة ومصالح الأمة، وليس لهم أن يكرهوا لأنفسهم ما يرضاه الرسول لنفسه، ولا أن يفضلوا أنفسهم على نفسه، ولا يصرفوها عن نفسه الكريمة فيصونوها عما لم يصنها عنه، ويرغبوا ب</w:t>
      </w:r>
      <w:r w:rsidR="006B12DF">
        <w:rPr>
          <w:rFonts w:hint="cs"/>
          <w:rtl/>
        </w:rPr>
        <w:t>إ</w:t>
      </w:r>
      <w:r>
        <w:rPr>
          <w:rtl/>
        </w:rPr>
        <w:t xml:space="preserve">يثار راحتها وسلامتها عن بذلها فيما </w:t>
      </w:r>
      <w:r w:rsidR="006B12DF">
        <w:rPr>
          <w:rFonts w:hint="cs"/>
          <w:rtl/>
        </w:rPr>
        <w:t>يبذ</w:t>
      </w:r>
      <w:r>
        <w:rPr>
          <w:rtl/>
        </w:rPr>
        <w:t>ل فيه نفسه الشريفة القدسية من احتمال الجهد والمشقة في سبيل الله</w:t>
      </w:r>
      <w:r w:rsidR="00852B9A">
        <w:rPr>
          <w:rtl/>
        </w:rPr>
        <w:t>.</w:t>
      </w:r>
      <w:r>
        <w:rPr>
          <w:rtl/>
        </w:rPr>
        <w:t xml:space="preserve">. بل عليهم أن يكابدوا ما </w:t>
      </w:r>
      <w:r w:rsidR="006B12DF">
        <w:rPr>
          <w:rFonts w:hint="cs"/>
          <w:rtl/>
        </w:rPr>
        <w:t>ي</w:t>
      </w:r>
      <w:r>
        <w:rPr>
          <w:rtl/>
        </w:rPr>
        <w:t>كابد هو من الشدائد فهم أعلم الناس بقوله صلى الله عليه وسلم</w:t>
      </w:r>
      <w:r w:rsidR="006B12DF">
        <w:rPr>
          <w:rFonts w:hint="cs"/>
          <w:rtl/>
        </w:rPr>
        <w:t>:</w:t>
      </w:r>
      <w:r>
        <w:rPr>
          <w:rtl/>
        </w:rPr>
        <w:t xml:space="preserve"> (لا </w:t>
      </w:r>
      <w:r w:rsidR="006B12DF">
        <w:rPr>
          <w:rFonts w:hint="cs"/>
          <w:rtl/>
        </w:rPr>
        <w:t>ي</w:t>
      </w:r>
      <w:r>
        <w:rPr>
          <w:rtl/>
        </w:rPr>
        <w:t>كمل إيمان المرء حتى أكون أحب إليه من نفسه ومال)</w:t>
      </w:r>
      <w:r w:rsidR="006B12DF">
        <w:rPr>
          <w:rFonts w:hint="cs"/>
          <w:rtl/>
        </w:rPr>
        <w:t>.</w:t>
      </w:r>
    </w:p>
    <w:p w14:paraId="3E8B060A" w14:textId="12649CDD" w:rsidR="004231B5" w:rsidRDefault="004231B5" w:rsidP="005304FA">
      <w:pPr>
        <w:ind w:firstLine="226"/>
        <w:rPr>
          <w:rtl/>
        </w:rPr>
      </w:pPr>
      <w:r>
        <w:rPr>
          <w:rtl/>
        </w:rPr>
        <w:t>لقد أ</w:t>
      </w:r>
      <w:r w:rsidR="006B12DF">
        <w:rPr>
          <w:rFonts w:hint="cs"/>
          <w:rtl/>
        </w:rPr>
        <w:t>ُ</w:t>
      </w:r>
      <w:r>
        <w:rPr>
          <w:rtl/>
        </w:rPr>
        <w:t>مروا أن يصحبوه على البأساء والضراء، وأن يكابدوا معه الأهوال برغبة ونشاط واغتباط، وأن يلقوا أنفسهم من الشدائد ما تلقاء نفسه، علم</w:t>
      </w:r>
      <w:r w:rsidR="00BD6426">
        <w:rPr>
          <w:rFonts w:hint="cs"/>
          <w:rtl/>
        </w:rPr>
        <w:t>ً</w:t>
      </w:r>
      <w:r>
        <w:rPr>
          <w:rtl/>
        </w:rPr>
        <w:t>ا بأنها أعز نفس على الله وأكرمها، فإذا تعرضت مع كرامتها وعزتها للخوض في شدة وهول وجب على سائر الأنفس أن تتهافت فيما تعرضت له، ولا ي</w:t>
      </w:r>
      <w:r w:rsidR="00BD6426">
        <w:rPr>
          <w:rFonts w:hint="cs"/>
          <w:rtl/>
        </w:rPr>
        <w:t>ك</w:t>
      </w:r>
      <w:r>
        <w:rPr>
          <w:rtl/>
        </w:rPr>
        <w:t>ترث لها أصحابها، ولا يقيمون لها وزن</w:t>
      </w:r>
      <w:r w:rsidR="00BD6426">
        <w:rPr>
          <w:rFonts w:hint="cs"/>
          <w:rtl/>
        </w:rPr>
        <w:t>ً</w:t>
      </w:r>
      <w:r>
        <w:rPr>
          <w:rtl/>
        </w:rPr>
        <w:t>ا، وتكون أخف شيء عليهم وأهو</w:t>
      </w:r>
      <w:r w:rsidR="00BD6426">
        <w:rPr>
          <w:rFonts w:hint="cs"/>
          <w:rtl/>
        </w:rPr>
        <w:t>ن</w:t>
      </w:r>
      <w:r>
        <w:rPr>
          <w:rtl/>
        </w:rPr>
        <w:t>ه، فضلا</w:t>
      </w:r>
      <w:r w:rsidR="00BD6426">
        <w:rPr>
          <w:rFonts w:hint="cs"/>
          <w:rtl/>
        </w:rPr>
        <w:t>ً</w:t>
      </w:r>
      <w:r>
        <w:rPr>
          <w:rtl/>
        </w:rPr>
        <w:t xml:space="preserve"> عن أن </w:t>
      </w:r>
      <w:r w:rsidR="00BD6426">
        <w:rPr>
          <w:rFonts w:hint="cs"/>
          <w:rtl/>
        </w:rPr>
        <w:t>ي</w:t>
      </w:r>
      <w:r>
        <w:rPr>
          <w:rtl/>
        </w:rPr>
        <w:t>ر</w:t>
      </w:r>
      <w:r w:rsidR="00BD6426">
        <w:rPr>
          <w:rFonts w:hint="cs"/>
          <w:rtl/>
        </w:rPr>
        <w:t>ب</w:t>
      </w:r>
      <w:r>
        <w:rPr>
          <w:rtl/>
        </w:rPr>
        <w:t xml:space="preserve">أوا بأنفسهم عن متابعتها ومصاحبتها، ويضنوا بها على ما سمح بنفسه عليه، وفي التعبير تأنيب خفي، فما يؤنب أحد </w:t>
      </w:r>
      <w:r w:rsidR="00BD6426">
        <w:rPr>
          <w:rFonts w:hint="cs"/>
          <w:rtl/>
        </w:rPr>
        <w:t>ي</w:t>
      </w:r>
      <w:r>
        <w:rPr>
          <w:rtl/>
        </w:rPr>
        <w:t>صاحب رسول الله صلى الله عليه وس</w:t>
      </w:r>
      <w:r w:rsidR="00BD6426">
        <w:rPr>
          <w:rFonts w:hint="cs"/>
          <w:rtl/>
        </w:rPr>
        <w:t>ل</w:t>
      </w:r>
      <w:r>
        <w:rPr>
          <w:rtl/>
        </w:rPr>
        <w:t xml:space="preserve">م بأوجع من أن يقال عنه: إنه يرغب بنفسه عن نفس رسول الله، وهو معه، وهو </w:t>
      </w:r>
      <w:r w:rsidR="00BD6426">
        <w:rPr>
          <w:rFonts w:hint="cs"/>
          <w:rtl/>
        </w:rPr>
        <w:t>ي</w:t>
      </w:r>
      <w:r>
        <w:rPr>
          <w:rtl/>
        </w:rPr>
        <w:t>صاحبه</w:t>
      </w:r>
      <w:r w:rsidR="00BD6426">
        <w:rPr>
          <w:rFonts w:hint="cs"/>
          <w:rtl/>
        </w:rPr>
        <w:t>!</w:t>
      </w:r>
      <w:r>
        <w:rPr>
          <w:rtl/>
        </w:rPr>
        <w:t xml:space="preserve"> وهذا نه</w:t>
      </w:r>
      <w:r w:rsidR="00BD6426">
        <w:rPr>
          <w:rFonts w:hint="cs"/>
          <w:rtl/>
        </w:rPr>
        <w:t>ي</w:t>
      </w:r>
      <w:r>
        <w:rPr>
          <w:rtl/>
        </w:rPr>
        <w:t xml:space="preserve"> بليغ من تقبيح لأمرهم وتوبيخ لهم عليه وتهييج لمتابعته بأنفة وحمية</w:t>
      </w:r>
      <w:r w:rsidR="00BD6426">
        <w:rPr>
          <w:rFonts w:hint="cs"/>
          <w:rtl/>
        </w:rPr>
        <w:t>.</w:t>
      </w:r>
    </w:p>
    <w:p w14:paraId="767370C4" w14:textId="682C3961" w:rsidR="004231B5" w:rsidRDefault="004231B5" w:rsidP="005304FA">
      <w:pPr>
        <w:ind w:firstLine="226"/>
        <w:rPr>
          <w:rtl/>
        </w:rPr>
      </w:pPr>
      <w:r>
        <w:rPr>
          <w:rtl/>
        </w:rPr>
        <w:t>وإنها لإشارة تلحق أصحاب هذه الدعوة في كل جيل، فما كان لمؤمن أن يرغب بنفسه عن مثل ما تعرضت له نفس رسول الله في سبيل هذه الدعوة، وهو يزعم أنه صاحب دعوة، وأنه يت</w:t>
      </w:r>
      <w:r w:rsidR="00BD6426">
        <w:rPr>
          <w:rFonts w:hint="cs"/>
          <w:rtl/>
        </w:rPr>
        <w:t>أ</w:t>
      </w:r>
      <w:r>
        <w:rPr>
          <w:rtl/>
        </w:rPr>
        <w:t>س</w:t>
      </w:r>
      <w:r w:rsidR="00BD6426">
        <w:rPr>
          <w:rFonts w:hint="cs"/>
          <w:rtl/>
        </w:rPr>
        <w:t>ى</w:t>
      </w:r>
      <w:r>
        <w:rPr>
          <w:rtl/>
        </w:rPr>
        <w:t xml:space="preserve"> فيها برسول الله صلى الله عليه وسلم</w:t>
      </w:r>
      <w:r w:rsidR="00BD6426">
        <w:rPr>
          <w:rFonts w:hint="cs"/>
          <w:rtl/>
        </w:rPr>
        <w:t>،</w:t>
      </w:r>
      <w:r>
        <w:rPr>
          <w:rtl/>
        </w:rPr>
        <w:t xml:space="preserve"> وتلحق أيض</w:t>
      </w:r>
      <w:r w:rsidR="00BD6426">
        <w:rPr>
          <w:rFonts w:hint="cs"/>
          <w:rtl/>
        </w:rPr>
        <w:t>ً</w:t>
      </w:r>
      <w:r>
        <w:rPr>
          <w:rtl/>
        </w:rPr>
        <w:t xml:space="preserve">ا كل راغب عن سنته وعن </w:t>
      </w:r>
      <w:r w:rsidR="00E00DD4">
        <w:rPr>
          <w:rFonts w:hint="cs"/>
          <w:rtl/>
        </w:rPr>
        <w:t>الاقتداء</w:t>
      </w:r>
      <w:r>
        <w:rPr>
          <w:rtl/>
        </w:rPr>
        <w:t xml:space="preserve"> به: كالملاحدة الذين يقولون: لا يجب </w:t>
      </w:r>
      <w:r w:rsidR="00BD6426">
        <w:rPr>
          <w:rFonts w:hint="cs"/>
          <w:rtl/>
        </w:rPr>
        <w:t>ا</w:t>
      </w:r>
      <w:r>
        <w:rPr>
          <w:rtl/>
        </w:rPr>
        <w:t>تباعه بعد موته، والمبتدعة والمقلدة الذين يؤثرون بدعهم ومذاهب</w:t>
      </w:r>
      <w:r w:rsidR="00E00DD4">
        <w:rPr>
          <w:rFonts w:hint="cs"/>
          <w:rtl/>
        </w:rPr>
        <w:t>ه</w:t>
      </w:r>
      <w:r>
        <w:rPr>
          <w:rtl/>
        </w:rPr>
        <w:t>م على سنته</w:t>
      </w:r>
      <w:r w:rsidR="00BD6426">
        <w:rPr>
          <w:rFonts w:hint="cs"/>
          <w:rtl/>
        </w:rPr>
        <w:t>.</w:t>
      </w:r>
    </w:p>
    <w:p w14:paraId="0A4241FB" w14:textId="77777777" w:rsidR="00BD6426" w:rsidRDefault="004231B5" w:rsidP="005304FA">
      <w:pPr>
        <w:pStyle w:val="3"/>
        <w:rPr>
          <w:rtl/>
        </w:rPr>
      </w:pPr>
      <w:bookmarkStart w:id="263" w:name="_Toc155503461"/>
      <w:r>
        <w:rPr>
          <w:rtl/>
        </w:rPr>
        <w:t>جزاء الجهاد</w:t>
      </w:r>
      <w:bookmarkEnd w:id="263"/>
    </w:p>
    <w:p w14:paraId="45BA05D1" w14:textId="0AC793A1" w:rsidR="004231B5" w:rsidRDefault="004231B5" w:rsidP="005304FA">
      <w:pPr>
        <w:ind w:firstLine="226"/>
        <w:rPr>
          <w:rtl/>
        </w:rPr>
      </w:pPr>
      <w:r>
        <w:rPr>
          <w:rtl/>
        </w:rPr>
        <w:t>إن الحرص على بذل الجهد لإعلاء كلمة الله، وأن الجهاد وعدم النكوص لنشر منهج رسول الله، هو الواجب الذي يوجبه الحياء من رسول الله</w:t>
      </w:r>
      <w:r w:rsidR="00BD6426">
        <w:rPr>
          <w:rFonts w:hint="cs"/>
          <w:rtl/>
        </w:rPr>
        <w:t xml:space="preserve"> صلى الله عليه وسلم</w:t>
      </w:r>
      <w:r>
        <w:rPr>
          <w:rtl/>
        </w:rPr>
        <w:t>، فضلا</w:t>
      </w:r>
      <w:r w:rsidR="00BD6426">
        <w:rPr>
          <w:rFonts w:hint="cs"/>
          <w:rtl/>
        </w:rPr>
        <w:t>ً</w:t>
      </w:r>
      <w:r>
        <w:rPr>
          <w:rtl/>
        </w:rPr>
        <w:t xml:space="preserve"> عن الأمر الصادر من الله </w:t>
      </w:r>
      <w:r w:rsidR="00BD6426">
        <w:rPr>
          <w:rFonts w:hint="cs"/>
          <w:rtl/>
        </w:rPr>
        <w:t xml:space="preserve">عز وجل، </w:t>
      </w:r>
      <w:r>
        <w:rPr>
          <w:rtl/>
        </w:rPr>
        <w:t xml:space="preserve">ومع هذا فالجزاء عليه ما </w:t>
      </w:r>
      <w:r w:rsidR="00BD6426">
        <w:rPr>
          <w:rFonts w:hint="cs"/>
          <w:rtl/>
        </w:rPr>
        <w:t>أ</w:t>
      </w:r>
      <w:r>
        <w:rPr>
          <w:rtl/>
        </w:rPr>
        <w:t>سخاه</w:t>
      </w:r>
      <w:r w:rsidR="00BD6426">
        <w:rPr>
          <w:rFonts w:hint="cs"/>
          <w:rtl/>
        </w:rPr>
        <w:t>!</w:t>
      </w:r>
      <w:r>
        <w:rPr>
          <w:rtl/>
        </w:rPr>
        <w:t xml:space="preserve"> </w:t>
      </w:r>
      <w:r w:rsidR="00BD6426" w:rsidRPr="00BD6426">
        <w:rPr>
          <w:rtl/>
        </w:rPr>
        <w:t>﴿ذَلِكَ بِأَنَّهُمْ لَا يُصِيبُهُمْ ظَمَأٌ وَلَا نَصَبٌ وَلَا مَخْمَصَةٌ فِي سَبِيلِ اللَّهِ وَلَا يَطَئُونَ مَوْطِئًا يَغِيظُ الْكُفَّارَ وَلَا يَنَالُونَ مِنْ عَدُوٍّ نَيْلًا إِلَّا كُتِبَ لَهُمْ بِهِ عَمَلٌ صَالِحٌ إِنَّ اللَّهَ لَا يُضِيعُ أَجْرَ الْمُحْسِنِينَ (120) وَلَا يُنْفِقُونَ نَفَقَةً صَغِيرَةً وَلَا كَبِيرَةً وَلَا يَقْطَعُونَ وَادِيًا إِلَّا كُتِبَ لَهُمْ لِيَجْزِيَهُمُ اللَّهُ أَحْسَنَ مَا كَانُوا يَعْمَلُونَ (121)﴾</w:t>
      </w:r>
      <w:r w:rsidR="00BD6426" w:rsidRPr="00BD6426">
        <w:rPr>
          <w:sz w:val="24"/>
          <w:szCs w:val="24"/>
          <w:rtl/>
        </w:rPr>
        <w:t xml:space="preserve"> [التوبة: 120-121]</w:t>
      </w:r>
      <w:r w:rsidR="00BD6426">
        <w:rPr>
          <w:rFonts w:hint="cs"/>
          <w:rtl/>
        </w:rPr>
        <w:t>.</w:t>
      </w:r>
    </w:p>
    <w:p w14:paraId="0C7DEB16" w14:textId="5CA23D3A" w:rsidR="004231B5" w:rsidRDefault="004231B5" w:rsidP="005304FA">
      <w:pPr>
        <w:ind w:firstLine="226"/>
        <w:rPr>
          <w:rtl/>
        </w:rPr>
      </w:pPr>
      <w:r>
        <w:rPr>
          <w:rtl/>
        </w:rPr>
        <w:t>ذلك النهي عن التخلف عنه ووجوب ال</w:t>
      </w:r>
      <w:r w:rsidR="00BD6426">
        <w:rPr>
          <w:rFonts w:hint="cs"/>
          <w:rtl/>
        </w:rPr>
        <w:t>ا</w:t>
      </w:r>
      <w:r>
        <w:rPr>
          <w:rtl/>
        </w:rPr>
        <w:t>تباع له، بسبب أن كل ما يصيبهم في جهادهم من أذى و</w:t>
      </w:r>
      <w:r w:rsidR="00BD6426">
        <w:rPr>
          <w:rFonts w:hint="cs"/>
          <w:rtl/>
        </w:rPr>
        <w:t>إ</w:t>
      </w:r>
      <w:r>
        <w:rPr>
          <w:rtl/>
        </w:rPr>
        <w:t>ن قل، ومن إيذاء للعدو و</w:t>
      </w:r>
      <w:r w:rsidR="00BD6426">
        <w:rPr>
          <w:rFonts w:hint="cs"/>
          <w:rtl/>
        </w:rPr>
        <w:t>إ</w:t>
      </w:r>
      <w:r>
        <w:rPr>
          <w:rtl/>
        </w:rPr>
        <w:t>ن ص</w:t>
      </w:r>
      <w:r w:rsidR="00BD6426">
        <w:rPr>
          <w:rFonts w:hint="cs"/>
          <w:rtl/>
        </w:rPr>
        <w:t>غ</w:t>
      </w:r>
      <w:r>
        <w:rPr>
          <w:rtl/>
        </w:rPr>
        <w:t>ر، فهو عمل صالح لهم به أكبر الأجر.</w:t>
      </w:r>
    </w:p>
    <w:p w14:paraId="55B05B65" w14:textId="173916E2" w:rsidR="004231B5" w:rsidRDefault="004231B5" w:rsidP="005304FA">
      <w:pPr>
        <w:ind w:firstLine="226"/>
        <w:rPr>
          <w:rtl/>
        </w:rPr>
      </w:pPr>
      <w:r>
        <w:rPr>
          <w:rtl/>
        </w:rPr>
        <w:t xml:space="preserve">فلا </w:t>
      </w:r>
      <w:r w:rsidR="00BD6426">
        <w:rPr>
          <w:rFonts w:hint="cs"/>
          <w:rtl/>
        </w:rPr>
        <w:t>ي</w:t>
      </w:r>
      <w:r>
        <w:rPr>
          <w:rtl/>
        </w:rPr>
        <w:t>ص</w:t>
      </w:r>
      <w:r w:rsidR="00BD6426">
        <w:rPr>
          <w:rFonts w:hint="cs"/>
          <w:rtl/>
        </w:rPr>
        <w:t>ب</w:t>
      </w:r>
      <w:r>
        <w:rPr>
          <w:rtl/>
        </w:rPr>
        <w:t>نهم ظم</w:t>
      </w:r>
      <w:r w:rsidR="00BD6426">
        <w:rPr>
          <w:rFonts w:hint="cs"/>
          <w:rtl/>
        </w:rPr>
        <w:t>أ</w:t>
      </w:r>
      <w:r>
        <w:rPr>
          <w:rtl/>
        </w:rPr>
        <w:t xml:space="preserve"> لقلة الماء، أو نصب لبعد الشقة</w:t>
      </w:r>
      <w:r w:rsidR="00BD6426">
        <w:rPr>
          <w:rFonts w:hint="cs"/>
          <w:rtl/>
        </w:rPr>
        <w:t>،</w:t>
      </w:r>
      <w:r>
        <w:rPr>
          <w:rtl/>
        </w:rPr>
        <w:t xml:space="preserve"> أو قلة الظهر، أو مجاعة لقلة الزاد في سبيل إعلاء كلمة الله وإعزاز دينه، ولا ينزلون منزلا</w:t>
      </w:r>
      <w:r w:rsidR="00BD6426">
        <w:rPr>
          <w:rFonts w:hint="cs"/>
          <w:rtl/>
        </w:rPr>
        <w:t>ً</w:t>
      </w:r>
      <w:r>
        <w:rPr>
          <w:rtl/>
        </w:rPr>
        <w:t xml:space="preserve"> يرهب الكفار ويغضبهم ويضيق صدورهم لأنه من دارهم، و</w:t>
      </w:r>
      <w:r w:rsidR="00BD6426">
        <w:rPr>
          <w:rFonts w:hint="cs"/>
          <w:rtl/>
        </w:rPr>
        <w:t>ي</w:t>
      </w:r>
      <w:r>
        <w:rPr>
          <w:rtl/>
        </w:rPr>
        <w:t>عدون وطأة اعتداء عليهم واستهانة بقوتهم، في</w:t>
      </w:r>
      <w:r w:rsidR="00AB4125">
        <w:rPr>
          <w:rFonts w:hint="cs"/>
          <w:rtl/>
        </w:rPr>
        <w:t>غيظ</w:t>
      </w:r>
      <w:r>
        <w:rPr>
          <w:rtl/>
        </w:rPr>
        <w:t>هم أن تمسه أقدام المؤمنين أو حوافر خيولهم وأخفاف رواحلهم</w:t>
      </w:r>
      <w:r w:rsidR="00AB4125">
        <w:rPr>
          <w:rFonts w:hint="cs"/>
          <w:rtl/>
        </w:rPr>
        <w:t>،</w:t>
      </w:r>
      <w:r>
        <w:rPr>
          <w:rtl/>
        </w:rPr>
        <w:t xml:space="preserve"> ومثله انتهاك مجالهم الجوي أو سيادتهم البحرية أو أن ت</w:t>
      </w:r>
      <w:r w:rsidR="00AB4125">
        <w:rPr>
          <w:rFonts w:hint="cs"/>
          <w:rtl/>
        </w:rPr>
        <w:t>د</w:t>
      </w:r>
      <w:r>
        <w:rPr>
          <w:rtl/>
        </w:rPr>
        <w:t>وس عجلات الدبابات خلال ديارهم، فكيف إذا يسر الله فتحه لهم</w:t>
      </w:r>
      <w:r w:rsidR="00AB4125">
        <w:rPr>
          <w:rFonts w:hint="cs"/>
          <w:rtl/>
        </w:rPr>
        <w:t>؟</w:t>
      </w:r>
      <w:r>
        <w:rPr>
          <w:rtl/>
        </w:rPr>
        <w:t xml:space="preserve"> ولا يصيبون من عدو الله وعدوهم شيئ</w:t>
      </w:r>
      <w:r w:rsidR="00AB4125">
        <w:rPr>
          <w:rFonts w:hint="cs"/>
          <w:rtl/>
        </w:rPr>
        <w:t>ً</w:t>
      </w:r>
      <w:r>
        <w:rPr>
          <w:rtl/>
        </w:rPr>
        <w:t>ا في أنفسهم وأموالهم وأولادهم، ولا يبلغون منهم شيئ</w:t>
      </w:r>
      <w:r w:rsidR="00AB4125">
        <w:rPr>
          <w:rFonts w:hint="cs"/>
          <w:rtl/>
        </w:rPr>
        <w:t>ً</w:t>
      </w:r>
      <w:r>
        <w:rPr>
          <w:rtl/>
        </w:rPr>
        <w:t>ا مما أرادوا من جرح أو قتل أو أسر أو هزيمة</w:t>
      </w:r>
      <w:r w:rsidR="00852B9A">
        <w:rPr>
          <w:rtl/>
        </w:rPr>
        <w:t>.</w:t>
      </w:r>
      <w:r>
        <w:rPr>
          <w:rtl/>
        </w:rPr>
        <w:t>. إلا كتب الله لهم بذلك كله ثواب عمل صالح قد ارتضا</w:t>
      </w:r>
      <w:r w:rsidR="00AB4125">
        <w:rPr>
          <w:rFonts w:hint="cs"/>
          <w:rtl/>
        </w:rPr>
        <w:t>ه</w:t>
      </w:r>
      <w:r w:rsidR="00AB4125" w:rsidRPr="00AB4125">
        <w:rPr>
          <w:rFonts w:hint="cs"/>
          <w:vertAlign w:val="superscript"/>
          <w:rtl/>
        </w:rPr>
        <w:t>(</w:t>
      </w:r>
      <w:r w:rsidR="00AB4125" w:rsidRPr="00B674D8">
        <w:rPr>
          <w:rStyle w:val="a4"/>
          <w:rtl/>
        </w:rPr>
        <w:footnoteReference w:id="864"/>
      </w:r>
      <w:r w:rsidR="00AB4125" w:rsidRPr="00AB4125">
        <w:rPr>
          <w:rFonts w:hint="cs"/>
          <w:vertAlign w:val="superscript"/>
          <w:rtl/>
        </w:rPr>
        <w:t>)</w:t>
      </w:r>
      <w:r>
        <w:rPr>
          <w:rtl/>
        </w:rPr>
        <w:t xml:space="preserve">، </w:t>
      </w:r>
      <w:r w:rsidR="00AB4125">
        <w:rPr>
          <w:rFonts w:hint="cs"/>
          <w:rtl/>
        </w:rPr>
        <w:t>إ</w:t>
      </w:r>
      <w:r>
        <w:rPr>
          <w:rtl/>
        </w:rPr>
        <w:t>ن الله لا يدع محسن</w:t>
      </w:r>
      <w:r w:rsidR="00AB4125">
        <w:rPr>
          <w:rFonts w:hint="cs"/>
          <w:rtl/>
        </w:rPr>
        <w:t>ً</w:t>
      </w:r>
      <w:r>
        <w:rPr>
          <w:rtl/>
        </w:rPr>
        <w:t>ا من خلقه</w:t>
      </w:r>
      <w:r w:rsidR="00852B9A">
        <w:rPr>
          <w:rtl/>
        </w:rPr>
        <w:t>.</w:t>
      </w:r>
      <w:r>
        <w:rPr>
          <w:rtl/>
        </w:rPr>
        <w:t>. أحسن في عمله فأطاعه فيما أمره وانتهى عما نهى عنه، إلا أن يجازيه على إحسانه ويثيبه على صالح عمله</w:t>
      </w:r>
      <w:r w:rsidR="00852B9A">
        <w:rPr>
          <w:rtl/>
        </w:rPr>
        <w:t>.</w:t>
      </w:r>
      <w:r>
        <w:rPr>
          <w:rtl/>
        </w:rPr>
        <w:t>. والجهاد في سبيل الله إحسان</w:t>
      </w:r>
      <w:r w:rsidR="00852B9A">
        <w:rPr>
          <w:rtl/>
        </w:rPr>
        <w:t>.</w:t>
      </w:r>
      <w:r>
        <w:rPr>
          <w:rtl/>
        </w:rPr>
        <w:t>. وهل جزاء الإحسان إلا الإحسان، في كل زمان ومكان، فما أكثر هذه الأعمال الصالحات التي تعم الأمور العارضة كالجوع والعطش، وتشمل كل حركة من بطشة يد أو وطأة قدم، ومنها الأعمال التي ليست داخلة تحت قدرهم وإنما هي ناشئة عن أفعالهم</w:t>
      </w:r>
      <w:r w:rsidR="00AB4125">
        <w:rPr>
          <w:rFonts w:hint="cs"/>
          <w:rtl/>
        </w:rPr>
        <w:t>.</w:t>
      </w:r>
    </w:p>
    <w:p w14:paraId="69AF1891" w14:textId="596C6278" w:rsidR="004231B5" w:rsidRDefault="004231B5" w:rsidP="005304FA">
      <w:pPr>
        <w:ind w:firstLine="226"/>
        <w:rPr>
          <w:rtl/>
        </w:rPr>
      </w:pPr>
      <w:r>
        <w:rPr>
          <w:rtl/>
        </w:rPr>
        <w:t>كذلك شأنهم فيما ينفقون في سبيل الله صغر أم كبر، قل أم كثر، وفي كل واد</w:t>
      </w:r>
      <w:r w:rsidR="00AB4125">
        <w:rPr>
          <w:rFonts w:hint="cs"/>
          <w:rtl/>
        </w:rPr>
        <w:t>ٍ</w:t>
      </w:r>
      <w:r>
        <w:rPr>
          <w:rtl/>
        </w:rPr>
        <w:t xml:space="preserve"> يقطعونه في سيرهم غادين أو رائحين لا يترك شيئ</w:t>
      </w:r>
      <w:r w:rsidR="00AB4125">
        <w:rPr>
          <w:rFonts w:hint="cs"/>
          <w:rtl/>
        </w:rPr>
        <w:t>ً</w:t>
      </w:r>
      <w:r>
        <w:rPr>
          <w:rtl/>
        </w:rPr>
        <w:t>ا، بل يكتب لهم أجر عملهم ذلك، ليجزيهم الله -بكتابته في صحف أعمالهم- أحسن ما كانوا يعملون</w:t>
      </w:r>
      <w:r w:rsidR="00852B9A">
        <w:rPr>
          <w:rtl/>
        </w:rPr>
        <w:t>.</w:t>
      </w:r>
      <w:r>
        <w:rPr>
          <w:rtl/>
        </w:rPr>
        <w:t xml:space="preserve">. وهو الجهاد، فإنه عند وجوبه وفرضيته بالاستنفار له </w:t>
      </w:r>
      <w:r w:rsidR="00AB4125">
        <w:rPr>
          <w:rFonts w:hint="cs"/>
          <w:rtl/>
        </w:rPr>
        <w:t>ي</w:t>
      </w:r>
      <w:r>
        <w:rPr>
          <w:rtl/>
        </w:rPr>
        <w:t>كون أحسن العمل، إذ يتوقف عليه حفظ الإيمان وملك الإسلام وجميع ما يتبعهما من فضائل الأعمال</w:t>
      </w:r>
      <w:r w:rsidR="00AB4125">
        <w:rPr>
          <w:rFonts w:hint="cs"/>
          <w:rtl/>
        </w:rPr>
        <w:t>.</w:t>
      </w:r>
    </w:p>
    <w:p w14:paraId="7D4E5B92" w14:textId="07CF3C79" w:rsidR="004231B5" w:rsidRDefault="004231B5" w:rsidP="005304FA">
      <w:pPr>
        <w:ind w:firstLine="226"/>
        <w:rPr>
          <w:rtl/>
        </w:rPr>
      </w:pPr>
      <w:r>
        <w:rPr>
          <w:rtl/>
        </w:rPr>
        <w:t>وقال بعضهم -منهم الطبري</w:t>
      </w:r>
      <w:r w:rsidR="00AB4125">
        <w:rPr>
          <w:rFonts w:hint="cs"/>
          <w:rtl/>
        </w:rPr>
        <w:t>-</w:t>
      </w:r>
      <w:r>
        <w:rPr>
          <w:rtl/>
        </w:rPr>
        <w:t>: إنه تعالى يجزيهم بكل عمل مما ذكر أحسن ما يجزيهم على أحسن أعمالهم التي كانوا يعملونها، وهم مقيمون في منازلهم</w:t>
      </w:r>
      <w:r w:rsidR="00852B9A">
        <w:rPr>
          <w:rtl/>
        </w:rPr>
        <w:t>.</w:t>
      </w:r>
      <w:r>
        <w:rPr>
          <w:rtl/>
        </w:rPr>
        <w:t>.</w:t>
      </w:r>
      <w:r w:rsidR="00AB4125">
        <w:rPr>
          <w:rFonts w:hint="cs"/>
          <w:rtl/>
        </w:rPr>
        <w:t>؛</w:t>
      </w:r>
      <w:r>
        <w:rPr>
          <w:rtl/>
        </w:rPr>
        <w:t xml:space="preserve"> أي في غير الجهاد بالمال والنفس، بأن تكون النفقة الصغيرة فيه كالنفقة الكبيرة في غيره من المبرات، والمشقة القليلة فيه كالمش</w:t>
      </w:r>
      <w:r w:rsidR="00F13C11">
        <w:rPr>
          <w:rFonts w:hint="cs"/>
          <w:rtl/>
        </w:rPr>
        <w:t>ق</w:t>
      </w:r>
      <w:r>
        <w:rPr>
          <w:rtl/>
        </w:rPr>
        <w:t>ة الكثيرة فيما عداه من الأعمال الصالحات</w:t>
      </w:r>
      <w:r w:rsidR="00F13C11" w:rsidRPr="00F13C11">
        <w:rPr>
          <w:rFonts w:hint="cs"/>
          <w:vertAlign w:val="superscript"/>
          <w:rtl/>
        </w:rPr>
        <w:t>(</w:t>
      </w:r>
      <w:r w:rsidR="00F13C11" w:rsidRPr="00B674D8">
        <w:rPr>
          <w:rStyle w:val="a4"/>
          <w:rtl/>
        </w:rPr>
        <w:footnoteReference w:id="865"/>
      </w:r>
      <w:r w:rsidR="00F13C11" w:rsidRPr="00F13C11">
        <w:rPr>
          <w:rFonts w:hint="cs"/>
          <w:vertAlign w:val="superscript"/>
          <w:rtl/>
        </w:rPr>
        <w:t>)</w:t>
      </w:r>
      <w:r w:rsidR="00F13C11">
        <w:rPr>
          <w:rFonts w:hint="cs"/>
          <w:rtl/>
        </w:rPr>
        <w:t>،</w:t>
      </w:r>
      <w:r>
        <w:rPr>
          <w:rtl/>
        </w:rPr>
        <w:t xml:space="preserve"> وعن قتادة</w:t>
      </w:r>
      <w:r w:rsidR="00F13C11">
        <w:rPr>
          <w:rFonts w:hint="cs"/>
          <w:rtl/>
        </w:rPr>
        <w:t>:</w:t>
      </w:r>
      <w:r>
        <w:rPr>
          <w:rtl/>
        </w:rPr>
        <w:t xml:space="preserve"> </w:t>
      </w:r>
      <w:r w:rsidR="00F13C11">
        <w:rPr>
          <w:rFonts w:hint="cs"/>
          <w:rtl/>
        </w:rPr>
        <w:t>«</w:t>
      </w:r>
      <w:r>
        <w:rPr>
          <w:rtl/>
        </w:rPr>
        <w:t>ما ازداد قوم في سبيل الله بعد</w:t>
      </w:r>
      <w:r w:rsidR="00F13C11">
        <w:rPr>
          <w:rFonts w:hint="cs"/>
          <w:rtl/>
        </w:rPr>
        <w:t>ً</w:t>
      </w:r>
      <w:r>
        <w:rPr>
          <w:rtl/>
        </w:rPr>
        <w:t xml:space="preserve">ا عن أهليهم إلا </w:t>
      </w:r>
      <w:r w:rsidR="00F13C11">
        <w:rPr>
          <w:rFonts w:hint="cs"/>
          <w:rtl/>
        </w:rPr>
        <w:t>ا</w:t>
      </w:r>
      <w:r>
        <w:rPr>
          <w:rtl/>
        </w:rPr>
        <w:t>زدادوا قر</w:t>
      </w:r>
      <w:r w:rsidR="00F13C11">
        <w:rPr>
          <w:rFonts w:hint="cs"/>
          <w:rtl/>
        </w:rPr>
        <w:t>بً</w:t>
      </w:r>
      <w:r>
        <w:rPr>
          <w:rtl/>
        </w:rPr>
        <w:t>ا من الله</w:t>
      </w:r>
      <w:r w:rsidR="00F13C11">
        <w:rPr>
          <w:rFonts w:hint="cs"/>
          <w:rtl/>
        </w:rPr>
        <w:t>».</w:t>
      </w:r>
    </w:p>
    <w:p w14:paraId="421BFBA1" w14:textId="507F47E8" w:rsidR="004231B5" w:rsidRDefault="004231B5" w:rsidP="005304FA">
      <w:pPr>
        <w:ind w:firstLine="226"/>
        <w:rPr>
          <w:rtl/>
        </w:rPr>
      </w:pPr>
      <w:r>
        <w:rPr>
          <w:rtl/>
        </w:rPr>
        <w:t>وقال الأوزاعي</w:t>
      </w:r>
      <w:r w:rsidR="00852B9A">
        <w:rPr>
          <w:rtl/>
        </w:rPr>
        <w:t xml:space="preserve"> وابن </w:t>
      </w:r>
      <w:r>
        <w:rPr>
          <w:rtl/>
        </w:rPr>
        <w:t xml:space="preserve">المبارك: </w:t>
      </w:r>
      <w:r w:rsidR="00F13C11">
        <w:rPr>
          <w:rFonts w:hint="cs"/>
          <w:rtl/>
        </w:rPr>
        <w:t>«</w:t>
      </w:r>
      <w:r>
        <w:rPr>
          <w:rtl/>
        </w:rPr>
        <w:t>هذه</w:t>
      </w:r>
      <w:r w:rsidR="009F06DD">
        <w:rPr>
          <w:rtl/>
        </w:rPr>
        <w:t xml:space="preserve"> الآية</w:t>
      </w:r>
      <w:r w:rsidR="007331D3">
        <w:rPr>
          <w:rtl/>
        </w:rPr>
        <w:t xml:space="preserve"> </w:t>
      </w:r>
      <w:r>
        <w:rPr>
          <w:rtl/>
        </w:rPr>
        <w:t>للمسلمين إلى أن تقوم الساعة</w:t>
      </w:r>
      <w:r w:rsidR="00F13C11">
        <w:rPr>
          <w:rFonts w:hint="cs"/>
          <w:rtl/>
        </w:rPr>
        <w:t>».</w:t>
      </w:r>
    </w:p>
    <w:p w14:paraId="4691389D" w14:textId="2C8CB337" w:rsidR="004231B5" w:rsidRDefault="004231B5" w:rsidP="005304FA">
      <w:pPr>
        <w:ind w:firstLine="226"/>
        <w:rPr>
          <w:rtl/>
        </w:rPr>
      </w:pPr>
      <w:r>
        <w:rPr>
          <w:rtl/>
        </w:rPr>
        <w:t>إنه على الظمأ جزاء، وعلى النصيب جزاء، وعلى الجوع جزاء، وعلى كل موطئ قدم بغيظ الكفار جزاء، وعلى كل نيل من ال</w:t>
      </w:r>
      <w:r w:rsidR="00F13C11">
        <w:rPr>
          <w:rFonts w:hint="cs"/>
          <w:rtl/>
        </w:rPr>
        <w:t>عدو</w:t>
      </w:r>
      <w:r>
        <w:rPr>
          <w:rtl/>
        </w:rPr>
        <w:t xml:space="preserve"> جزاء، ي</w:t>
      </w:r>
      <w:r w:rsidR="00F13C11">
        <w:rPr>
          <w:rFonts w:hint="cs"/>
          <w:rtl/>
        </w:rPr>
        <w:t>ُ</w:t>
      </w:r>
      <w:r>
        <w:rPr>
          <w:rtl/>
        </w:rPr>
        <w:t>كتب به للمجاهد عمل صالح وي</w:t>
      </w:r>
      <w:r w:rsidR="00F13C11">
        <w:rPr>
          <w:rFonts w:hint="cs"/>
          <w:rtl/>
        </w:rPr>
        <w:t>حس</w:t>
      </w:r>
      <w:r>
        <w:rPr>
          <w:rtl/>
        </w:rPr>
        <w:t>ب به من المحسنين الذين لا يضيع لهم الله أجر</w:t>
      </w:r>
      <w:r w:rsidR="00F13C11">
        <w:rPr>
          <w:rFonts w:hint="cs"/>
          <w:rtl/>
        </w:rPr>
        <w:t>ً</w:t>
      </w:r>
      <w:r>
        <w:rPr>
          <w:rtl/>
        </w:rPr>
        <w:t>ا، و</w:t>
      </w:r>
      <w:r w:rsidR="00F13C11">
        <w:rPr>
          <w:rFonts w:hint="cs"/>
          <w:rtl/>
        </w:rPr>
        <w:t>إ</w:t>
      </w:r>
      <w:r>
        <w:rPr>
          <w:rtl/>
        </w:rPr>
        <w:t>نه على النفقة الصغيرة والكبيرة أجر، وعلى الخطوات لقطع الوادي أجر، كأحسن ما يعمل المجاهد في الحياة</w:t>
      </w:r>
      <w:r w:rsidR="00852B9A">
        <w:rPr>
          <w:rtl/>
        </w:rPr>
        <w:t>.</w:t>
      </w:r>
      <w:r>
        <w:rPr>
          <w:rtl/>
        </w:rPr>
        <w:t xml:space="preserve">. </w:t>
      </w:r>
      <w:r w:rsidR="00F13C11">
        <w:rPr>
          <w:rFonts w:hint="cs"/>
          <w:rtl/>
        </w:rPr>
        <w:t>آ</w:t>
      </w:r>
      <w:r>
        <w:rPr>
          <w:rtl/>
        </w:rPr>
        <w:t xml:space="preserve">لا والله </w:t>
      </w:r>
      <w:r w:rsidR="00F13C11">
        <w:rPr>
          <w:rFonts w:hint="cs"/>
          <w:rtl/>
        </w:rPr>
        <w:t>إ</w:t>
      </w:r>
      <w:r>
        <w:rPr>
          <w:rtl/>
        </w:rPr>
        <w:t>ن الله لا يجزل لنا العطاء، و</w:t>
      </w:r>
      <w:r w:rsidR="00F13C11">
        <w:rPr>
          <w:rFonts w:hint="cs"/>
          <w:rtl/>
        </w:rPr>
        <w:t>إ</w:t>
      </w:r>
      <w:r>
        <w:rPr>
          <w:rtl/>
        </w:rPr>
        <w:t>نها والله للسماحة في الأجر والسخاء، و</w:t>
      </w:r>
      <w:r w:rsidR="00F13C11">
        <w:rPr>
          <w:rFonts w:hint="cs"/>
          <w:rtl/>
        </w:rPr>
        <w:t>إ</w:t>
      </w:r>
      <w:r>
        <w:rPr>
          <w:rtl/>
        </w:rPr>
        <w:t xml:space="preserve">نه لما يخجل أن يكون ذلك كله على أقل مما </w:t>
      </w:r>
      <w:r w:rsidR="00F13C11">
        <w:rPr>
          <w:rFonts w:hint="cs"/>
          <w:rtl/>
        </w:rPr>
        <w:t>ا</w:t>
      </w:r>
      <w:r>
        <w:rPr>
          <w:rtl/>
        </w:rPr>
        <w:t>حتمله رسول الله صلى الله عليه وسلم من الشدة واللأواء، في سبيل هذه الدعوة التي نحن فيها خلفاء، وعليها بعده أمناء</w:t>
      </w:r>
      <w:r w:rsidR="00F13C11">
        <w:rPr>
          <w:rFonts w:hint="cs"/>
          <w:rtl/>
        </w:rPr>
        <w:t>.</w:t>
      </w:r>
    </w:p>
    <w:p w14:paraId="4C35B2CE" w14:textId="3014C87B" w:rsidR="004231B5" w:rsidRPr="00F13C11" w:rsidRDefault="004231B5" w:rsidP="005304FA">
      <w:pPr>
        <w:ind w:firstLine="226"/>
        <w:rPr>
          <w:b/>
          <w:bCs/>
          <w:rtl/>
        </w:rPr>
      </w:pPr>
      <w:r w:rsidRPr="00F13C11">
        <w:rPr>
          <w:b/>
          <w:bCs/>
          <w:rtl/>
        </w:rPr>
        <w:t>ودلت هذه</w:t>
      </w:r>
      <w:r w:rsidR="009F06DD">
        <w:rPr>
          <w:b/>
          <w:bCs/>
          <w:rtl/>
        </w:rPr>
        <w:t xml:space="preserve"> الآية</w:t>
      </w:r>
      <w:r w:rsidR="00F13C11" w:rsidRPr="00F13C11">
        <w:rPr>
          <w:rFonts w:hint="cs"/>
          <w:b/>
          <w:bCs/>
          <w:rtl/>
        </w:rPr>
        <w:t>:</w:t>
      </w:r>
    </w:p>
    <w:p w14:paraId="43196586" w14:textId="59E544BF" w:rsidR="004231B5" w:rsidRDefault="00F13C11" w:rsidP="005304FA">
      <w:pPr>
        <w:ind w:firstLine="226"/>
        <w:rPr>
          <w:rtl/>
        </w:rPr>
      </w:pPr>
      <w:r w:rsidRPr="00F13C11">
        <w:rPr>
          <w:rFonts w:hint="cs"/>
          <w:b/>
          <w:bCs/>
          <w:rtl/>
        </w:rPr>
        <w:t xml:space="preserve">1 </w:t>
      </w:r>
      <w:r w:rsidR="004231B5" w:rsidRPr="00F13C11">
        <w:rPr>
          <w:b/>
          <w:bCs/>
          <w:rtl/>
        </w:rPr>
        <w:t>-</w:t>
      </w:r>
      <w:r w:rsidR="004231B5">
        <w:rPr>
          <w:rtl/>
        </w:rPr>
        <w:t xml:space="preserve"> على أن من قصد طاعة الله كان </w:t>
      </w:r>
      <w:r>
        <w:rPr>
          <w:rFonts w:hint="cs"/>
          <w:rtl/>
        </w:rPr>
        <w:t>ق</w:t>
      </w:r>
      <w:r w:rsidR="004231B5">
        <w:rPr>
          <w:rtl/>
        </w:rPr>
        <w:t>يامه وقعوده ومش</w:t>
      </w:r>
      <w:r>
        <w:rPr>
          <w:rFonts w:hint="cs"/>
          <w:rtl/>
        </w:rPr>
        <w:t>ي</w:t>
      </w:r>
      <w:r w:rsidR="004231B5">
        <w:rPr>
          <w:rtl/>
        </w:rPr>
        <w:t>ه وكلامه وحركته وسكونه كلها حسنات مكتوبة عند الله، وكذا القول في المعصية، فما أعظم بركة الطاعة وما أضر شؤم المعصية</w:t>
      </w:r>
      <w:r>
        <w:rPr>
          <w:rFonts w:hint="cs"/>
          <w:rtl/>
        </w:rPr>
        <w:t>.</w:t>
      </w:r>
    </w:p>
    <w:p w14:paraId="4058939B" w14:textId="01DD428E" w:rsidR="004231B5" w:rsidRDefault="004231B5" w:rsidP="005304FA">
      <w:pPr>
        <w:ind w:firstLine="226"/>
        <w:rPr>
          <w:rtl/>
        </w:rPr>
      </w:pPr>
      <w:r w:rsidRPr="00F13C11">
        <w:rPr>
          <w:b/>
          <w:bCs/>
          <w:rtl/>
        </w:rPr>
        <w:t>٢ -</w:t>
      </w:r>
      <w:r>
        <w:rPr>
          <w:rtl/>
        </w:rPr>
        <w:t xml:space="preserve"> وعلى أن المدد يشارك الجيش في الغنيمة بعد انقضاء الحرب، لأن وط</w:t>
      </w:r>
      <w:r w:rsidR="00F13C11">
        <w:rPr>
          <w:rFonts w:hint="cs"/>
          <w:rtl/>
        </w:rPr>
        <w:t>أ</w:t>
      </w:r>
      <w:r>
        <w:rPr>
          <w:rtl/>
        </w:rPr>
        <w:t xml:space="preserve"> ديارهم مما </w:t>
      </w:r>
      <w:r w:rsidR="00F13C11">
        <w:rPr>
          <w:rFonts w:hint="cs"/>
          <w:rtl/>
        </w:rPr>
        <w:t>ي</w:t>
      </w:r>
      <w:r>
        <w:rPr>
          <w:rtl/>
        </w:rPr>
        <w:t>غيظهم، ولقد أسهم النبي صلى الله عليه وسلم لأبني عامر وقد قد</w:t>
      </w:r>
      <w:r w:rsidR="00F13C11">
        <w:rPr>
          <w:rFonts w:hint="cs"/>
          <w:rtl/>
        </w:rPr>
        <w:t>م</w:t>
      </w:r>
      <w:r>
        <w:rPr>
          <w:rtl/>
        </w:rPr>
        <w:t xml:space="preserve">ا بعد </w:t>
      </w:r>
      <w:r w:rsidR="00F13C11">
        <w:rPr>
          <w:rFonts w:hint="cs"/>
          <w:rtl/>
        </w:rPr>
        <w:t>ت</w:t>
      </w:r>
      <w:r>
        <w:rPr>
          <w:rtl/>
        </w:rPr>
        <w:t>قضي الحرب.</w:t>
      </w:r>
    </w:p>
    <w:p w14:paraId="2123778E" w14:textId="66C01D89" w:rsidR="004231B5" w:rsidRDefault="004231B5" w:rsidP="005304FA">
      <w:pPr>
        <w:ind w:firstLine="226"/>
        <w:rPr>
          <w:rtl/>
        </w:rPr>
      </w:pPr>
      <w:r w:rsidRPr="00F13C11">
        <w:rPr>
          <w:b/>
          <w:bCs/>
          <w:rtl/>
        </w:rPr>
        <w:t>٣ -</w:t>
      </w:r>
      <w:r>
        <w:rPr>
          <w:rtl/>
        </w:rPr>
        <w:t xml:space="preserve"> كذلك لا يخفى ما في</w:t>
      </w:r>
      <w:r w:rsidR="009F06DD">
        <w:rPr>
          <w:rtl/>
        </w:rPr>
        <w:t xml:space="preserve"> الآية</w:t>
      </w:r>
      <w:r w:rsidR="007331D3">
        <w:rPr>
          <w:rtl/>
        </w:rPr>
        <w:t xml:space="preserve"> </w:t>
      </w:r>
      <w:r>
        <w:rPr>
          <w:rtl/>
        </w:rPr>
        <w:t>من التعريض بالمتخلفين رغبة في اللذائذ وسكون</w:t>
      </w:r>
      <w:r w:rsidR="00F13C11">
        <w:rPr>
          <w:rFonts w:hint="cs"/>
          <w:rtl/>
        </w:rPr>
        <w:t>ً</w:t>
      </w:r>
      <w:r>
        <w:rPr>
          <w:rtl/>
        </w:rPr>
        <w:t>ا إلى الشهوات غير مكترثين بما يكابده المجتمع المسلم</w:t>
      </w:r>
      <w:r w:rsidR="00F13C11">
        <w:rPr>
          <w:rFonts w:hint="cs"/>
          <w:rtl/>
        </w:rPr>
        <w:t>.</w:t>
      </w:r>
    </w:p>
    <w:p w14:paraId="481766B1" w14:textId="77777777" w:rsidR="00F13C11" w:rsidRDefault="004231B5" w:rsidP="005304FA">
      <w:pPr>
        <w:pStyle w:val="3"/>
        <w:rPr>
          <w:rtl/>
        </w:rPr>
      </w:pPr>
      <w:bookmarkStart w:id="264" w:name="_Toc155503462"/>
      <w:r>
        <w:rPr>
          <w:rtl/>
        </w:rPr>
        <w:t>توزيع الجهود بين الجهاد وش</w:t>
      </w:r>
      <w:r w:rsidR="00F13C11">
        <w:rPr>
          <w:rFonts w:hint="cs"/>
          <w:rtl/>
        </w:rPr>
        <w:t>ؤ</w:t>
      </w:r>
      <w:r>
        <w:rPr>
          <w:rtl/>
        </w:rPr>
        <w:t>ون الحياة</w:t>
      </w:r>
      <w:bookmarkEnd w:id="264"/>
    </w:p>
    <w:p w14:paraId="68AE38AF" w14:textId="5642E7C3" w:rsidR="004231B5" w:rsidRDefault="004231B5" w:rsidP="005304FA">
      <w:pPr>
        <w:ind w:firstLine="226"/>
        <w:rPr>
          <w:rtl/>
        </w:rPr>
      </w:pPr>
      <w:r>
        <w:rPr>
          <w:rtl/>
        </w:rPr>
        <w:t>ويبدو أن تنزل</w:t>
      </w:r>
      <w:r w:rsidR="00852B9A">
        <w:rPr>
          <w:rtl/>
        </w:rPr>
        <w:t xml:space="preserve"> القرآن </w:t>
      </w:r>
      <w:r>
        <w:rPr>
          <w:rtl/>
        </w:rPr>
        <w:t>في هذه السورة بفضل الجهاد وثوابه</w:t>
      </w:r>
      <w:r w:rsidR="00F13C11">
        <w:rPr>
          <w:rFonts w:hint="cs"/>
          <w:rtl/>
        </w:rPr>
        <w:t>،</w:t>
      </w:r>
      <w:r>
        <w:rPr>
          <w:rtl/>
        </w:rPr>
        <w:t xml:space="preserve"> وبذم القاعدين عنه وكونه من شأن المنافقين دون المؤمنين الصادقين، وبالتكبر على المتخلفين، وبالتنديد بالتخلف وبخاصة من أهل المدينة ومن حولهم من الأعراب</w:t>
      </w:r>
      <w:r w:rsidR="00852B9A">
        <w:rPr>
          <w:rtl/>
        </w:rPr>
        <w:t>.</w:t>
      </w:r>
      <w:r>
        <w:rPr>
          <w:rtl/>
        </w:rPr>
        <w:t>. قد قوى رغبة المؤمنين في الجهاد حتى كانوا إذا أراد الرسول صلى الله عليه وسلم إرسال سرية للقاء بعض المشركين و</w:t>
      </w:r>
      <w:r w:rsidR="00F13C11">
        <w:rPr>
          <w:rFonts w:hint="cs"/>
          <w:rtl/>
        </w:rPr>
        <w:t>إ</w:t>
      </w:r>
      <w:r>
        <w:rPr>
          <w:rtl/>
        </w:rPr>
        <w:t xml:space="preserve">ن </w:t>
      </w:r>
      <w:r w:rsidR="00F13C11">
        <w:rPr>
          <w:rFonts w:hint="cs"/>
          <w:rtl/>
        </w:rPr>
        <w:t>ق</w:t>
      </w:r>
      <w:r>
        <w:rPr>
          <w:rtl/>
        </w:rPr>
        <w:t>لوا، ينفر لها جميع المؤمنين ويتسابقون إلى الخروج فيها، ويدعون الرسول صلى الله عليه وسلم وحده أو مع نفر قليل</w:t>
      </w:r>
      <w:r w:rsidR="00F13C11">
        <w:rPr>
          <w:rFonts w:hint="cs"/>
          <w:rtl/>
        </w:rPr>
        <w:t xml:space="preserve"> -</w:t>
      </w:r>
      <w:r>
        <w:rPr>
          <w:rtl/>
        </w:rPr>
        <w:t>كما ورد-</w:t>
      </w:r>
      <w:r w:rsidR="00F13C11">
        <w:rPr>
          <w:rFonts w:hint="cs"/>
          <w:rtl/>
        </w:rPr>
        <w:t>،</w:t>
      </w:r>
      <w:r>
        <w:rPr>
          <w:rtl/>
        </w:rPr>
        <w:t xml:space="preserve"> وأيض</w:t>
      </w:r>
      <w:r w:rsidR="00F13C11">
        <w:rPr>
          <w:rFonts w:hint="cs"/>
          <w:rtl/>
        </w:rPr>
        <w:t>ً</w:t>
      </w:r>
      <w:r>
        <w:rPr>
          <w:rtl/>
        </w:rPr>
        <w:t xml:space="preserve">ا فإن ذلك قد جعل الناس يتزاحمون في المدينة ليكونوا رهن إشارة رسول الله صلى الله عليه وسلم وبخاصة من القبائل المحيطة بالمدينة، كما روي عن مجاهد أن </w:t>
      </w:r>
      <w:r w:rsidR="00F13C11">
        <w:rPr>
          <w:rFonts w:hint="cs"/>
          <w:rtl/>
        </w:rPr>
        <w:t>ق</w:t>
      </w:r>
      <w:r>
        <w:rPr>
          <w:rtl/>
        </w:rPr>
        <w:t>وم</w:t>
      </w:r>
      <w:r w:rsidR="00F13C11">
        <w:rPr>
          <w:rFonts w:hint="cs"/>
          <w:rtl/>
        </w:rPr>
        <w:t>ً</w:t>
      </w:r>
      <w:r>
        <w:rPr>
          <w:rtl/>
        </w:rPr>
        <w:t xml:space="preserve">ا كانوا بالبادية بعثهم رسول الله صلى الله عليه وسلم </w:t>
      </w:r>
      <w:r w:rsidR="00F13C11">
        <w:rPr>
          <w:rFonts w:hint="cs"/>
          <w:rtl/>
        </w:rPr>
        <w:t>ي</w:t>
      </w:r>
      <w:r>
        <w:rPr>
          <w:rtl/>
        </w:rPr>
        <w:t xml:space="preserve">علمون الناس الإسلام، فلما نزل قوله تعالى: </w:t>
      </w:r>
      <w:r w:rsidR="00D551D8" w:rsidRPr="00D551D8">
        <w:rPr>
          <w:rtl/>
        </w:rPr>
        <w:t>﴿مَا كَانَ لِأَهْلِ الْمَدِينَةِ وَمَنْ حَوْلَهُمْ مِنَ الْأَعْرَابِ أَنْ يَتَخَلَّفُوا عَنْ رَسُولِ اللَّهِ﴾</w:t>
      </w:r>
      <w:r w:rsidR="00D551D8" w:rsidRPr="00D551D8">
        <w:rPr>
          <w:sz w:val="24"/>
          <w:szCs w:val="24"/>
          <w:rtl/>
        </w:rPr>
        <w:t xml:space="preserve"> [التوبة: 120]</w:t>
      </w:r>
      <w:r>
        <w:rPr>
          <w:rtl/>
        </w:rPr>
        <w:t xml:space="preserve"> انصرفوا عن البادية إلى النبي عليه السلام خشية أن يكونوا ممن تخلف وممن عنى بالآية.</w:t>
      </w:r>
    </w:p>
    <w:p w14:paraId="7EC170F4" w14:textId="1300B0C8" w:rsidR="004231B5" w:rsidRDefault="004231B5" w:rsidP="005304FA">
      <w:pPr>
        <w:ind w:firstLine="226"/>
        <w:rPr>
          <w:rtl/>
        </w:rPr>
      </w:pPr>
      <w:r>
        <w:rPr>
          <w:rtl/>
        </w:rPr>
        <w:t>كل ذلك ا</w:t>
      </w:r>
      <w:r w:rsidR="00D551D8">
        <w:rPr>
          <w:rFonts w:hint="cs"/>
          <w:rtl/>
        </w:rPr>
        <w:t>ق</w:t>
      </w:r>
      <w:r>
        <w:rPr>
          <w:rtl/>
        </w:rPr>
        <w:t>تض</w:t>
      </w:r>
      <w:r w:rsidR="00D551D8">
        <w:rPr>
          <w:rFonts w:hint="cs"/>
          <w:rtl/>
        </w:rPr>
        <w:t>ى</w:t>
      </w:r>
      <w:r>
        <w:rPr>
          <w:rtl/>
        </w:rPr>
        <w:t xml:space="preserve"> بيان حدود النفير العام -في الوقت المناسب للبيان من الناحية الواقعي</w:t>
      </w:r>
      <w:r w:rsidR="00D551D8">
        <w:rPr>
          <w:rFonts w:hint="cs"/>
          <w:rtl/>
        </w:rPr>
        <w:t>ة</w:t>
      </w:r>
      <w:r>
        <w:rPr>
          <w:rtl/>
        </w:rPr>
        <w:t>- فقد اتسعت رقعة الأرض الإسلامية حتى كادت الجزيرة كلها تدين للإسلام، وكثر عدد الرجال المستعدين للجهاد، وقد بلغ من عددهم -بعد ت</w:t>
      </w:r>
      <w:r w:rsidR="00D551D8">
        <w:rPr>
          <w:rFonts w:hint="cs"/>
          <w:rtl/>
        </w:rPr>
        <w:t>خ</w:t>
      </w:r>
      <w:r>
        <w:rPr>
          <w:rtl/>
        </w:rPr>
        <w:t>لف المتخلفين في تبوك- نحوا من ثلاثين ألف</w:t>
      </w:r>
      <w:r w:rsidR="00D551D8">
        <w:rPr>
          <w:rFonts w:hint="cs"/>
          <w:rtl/>
        </w:rPr>
        <w:t>ً</w:t>
      </w:r>
      <w:r>
        <w:rPr>
          <w:rtl/>
        </w:rPr>
        <w:t>ا، الأمر الذي لم يتهي</w:t>
      </w:r>
      <w:r w:rsidR="00D551D8">
        <w:rPr>
          <w:rFonts w:hint="cs"/>
          <w:rtl/>
        </w:rPr>
        <w:t>أ</w:t>
      </w:r>
      <w:r>
        <w:rPr>
          <w:rtl/>
        </w:rPr>
        <w:t xml:space="preserve"> من قبل في غزوة من غزوات المسلمين، وقد آن أن تتوزع الجهود</w:t>
      </w:r>
      <w:r w:rsidR="00852B9A">
        <w:rPr>
          <w:rtl/>
        </w:rPr>
        <w:t>.</w:t>
      </w:r>
      <w:r>
        <w:rPr>
          <w:rtl/>
        </w:rPr>
        <w:t>. في الجهاد، وفي عمارة الأرض، وفي التجارة، وفي غيرها من ش</w:t>
      </w:r>
      <w:r w:rsidR="00D551D8">
        <w:rPr>
          <w:rFonts w:hint="cs"/>
          <w:rtl/>
        </w:rPr>
        <w:t>ؤ</w:t>
      </w:r>
      <w:r>
        <w:rPr>
          <w:rtl/>
        </w:rPr>
        <w:t>ون الحياة</w:t>
      </w:r>
      <w:r w:rsidR="00852B9A">
        <w:rPr>
          <w:rtl/>
        </w:rPr>
        <w:t>.</w:t>
      </w:r>
      <w:r>
        <w:rPr>
          <w:rtl/>
        </w:rPr>
        <w:t>. التي تقوم بها أمة ناشئة وهي تختلف عن مطالب القبيلة الساذجة وعن حاجات المجتمع القبلي الأولية</w:t>
      </w:r>
      <w:r w:rsidR="00852B9A">
        <w:rPr>
          <w:rtl/>
        </w:rPr>
        <w:t>.</w:t>
      </w:r>
      <w:r>
        <w:rPr>
          <w:rtl/>
        </w:rPr>
        <w:t>. ونزلت</w:t>
      </w:r>
      <w:r w:rsidR="009F06DD">
        <w:rPr>
          <w:rtl/>
        </w:rPr>
        <w:t xml:space="preserve"> الآية</w:t>
      </w:r>
      <w:r w:rsidR="007331D3">
        <w:rPr>
          <w:rtl/>
        </w:rPr>
        <w:t xml:space="preserve"> </w:t>
      </w:r>
      <w:r>
        <w:rPr>
          <w:rtl/>
        </w:rPr>
        <w:t xml:space="preserve">التالية </w:t>
      </w:r>
      <w:r w:rsidR="00D551D8">
        <w:rPr>
          <w:rFonts w:hint="cs"/>
          <w:rtl/>
        </w:rPr>
        <w:t>ت</w:t>
      </w:r>
      <w:r>
        <w:rPr>
          <w:rtl/>
        </w:rPr>
        <w:t>بي</w:t>
      </w:r>
      <w:r w:rsidR="00D551D8">
        <w:rPr>
          <w:rFonts w:hint="cs"/>
          <w:rtl/>
        </w:rPr>
        <w:t>ّ</w:t>
      </w:r>
      <w:r>
        <w:rPr>
          <w:rtl/>
        </w:rPr>
        <w:t>ن هذه الحدود في جلاء</w:t>
      </w:r>
      <w:r w:rsidR="00D551D8">
        <w:rPr>
          <w:rFonts w:hint="cs"/>
          <w:rtl/>
        </w:rPr>
        <w:t>:</w:t>
      </w:r>
    </w:p>
    <w:p w14:paraId="5E17499C" w14:textId="4106A7C7" w:rsidR="004231B5" w:rsidRDefault="00D551D8" w:rsidP="005304FA">
      <w:pPr>
        <w:ind w:firstLine="226"/>
        <w:rPr>
          <w:rtl/>
        </w:rPr>
      </w:pPr>
      <w:r w:rsidRPr="00D551D8">
        <w:rPr>
          <w:rtl/>
        </w:rPr>
        <w:t>﴿وَمَا كَانَ الْمُؤْمِنُونَ لِيَنْفِرُوا كَافَّةً فَلَوْلَا نَفَرَ مِنْ كُلِّ فِرْقَةٍ مِنْهُمْ طَائِفَةٌ لِيَتَفَقَّهُوا فِي الدِّينِ وَلِيُنْذِرُوا قَوْمَهُمْ إِذَا رَجَعُوا إِلَيْهِمْ لَعَلَّهُمْ يَحْذَرُونَ (122)﴾</w:t>
      </w:r>
      <w:r w:rsidRPr="00D551D8">
        <w:rPr>
          <w:sz w:val="24"/>
          <w:szCs w:val="24"/>
          <w:rtl/>
        </w:rPr>
        <w:t xml:space="preserve"> [التوبة: 122]</w:t>
      </w:r>
      <w:r>
        <w:rPr>
          <w:rFonts w:hint="cs"/>
          <w:rtl/>
        </w:rPr>
        <w:t>.</w:t>
      </w:r>
    </w:p>
    <w:p w14:paraId="3E6FC103" w14:textId="0F29B848" w:rsidR="004231B5" w:rsidRPr="00D551D8" w:rsidRDefault="004231B5" w:rsidP="005304FA">
      <w:pPr>
        <w:ind w:firstLine="226"/>
        <w:rPr>
          <w:b/>
          <w:bCs/>
          <w:rtl/>
        </w:rPr>
      </w:pPr>
      <w:r w:rsidRPr="00D551D8">
        <w:rPr>
          <w:b/>
          <w:bCs/>
          <w:rtl/>
        </w:rPr>
        <w:t>اتجاهان في معنى</w:t>
      </w:r>
      <w:r w:rsidR="009F06DD">
        <w:rPr>
          <w:b/>
          <w:bCs/>
          <w:rtl/>
        </w:rPr>
        <w:t xml:space="preserve"> الآية</w:t>
      </w:r>
      <w:r w:rsidRPr="00D551D8">
        <w:rPr>
          <w:b/>
          <w:bCs/>
          <w:rtl/>
        </w:rPr>
        <w:t>:</w:t>
      </w:r>
    </w:p>
    <w:p w14:paraId="604C53AC" w14:textId="1BB885CF" w:rsidR="004231B5" w:rsidRDefault="004231B5" w:rsidP="005304FA">
      <w:pPr>
        <w:ind w:firstLine="226"/>
        <w:rPr>
          <w:rtl/>
        </w:rPr>
      </w:pPr>
      <w:r>
        <w:rPr>
          <w:rtl/>
        </w:rPr>
        <w:t xml:space="preserve">وقد وردت </w:t>
      </w:r>
      <w:r w:rsidR="002059BB">
        <w:rPr>
          <w:rtl/>
        </w:rPr>
        <w:t>روايات</w:t>
      </w:r>
      <w:r w:rsidR="004E682B">
        <w:rPr>
          <w:rtl/>
        </w:rPr>
        <w:t xml:space="preserve"> </w:t>
      </w:r>
      <w:r>
        <w:rPr>
          <w:rtl/>
        </w:rPr>
        <w:t>متعددة في تفسير هذه</w:t>
      </w:r>
      <w:r w:rsidR="009F06DD">
        <w:rPr>
          <w:rtl/>
        </w:rPr>
        <w:t xml:space="preserve"> الآية</w:t>
      </w:r>
      <w:r>
        <w:rPr>
          <w:rtl/>
        </w:rPr>
        <w:t>، وتحديد الفرقة التي تتفقه في الدين وتن</w:t>
      </w:r>
      <w:r w:rsidR="00D551D8">
        <w:rPr>
          <w:rFonts w:hint="cs"/>
          <w:rtl/>
        </w:rPr>
        <w:t>ذ</w:t>
      </w:r>
      <w:r>
        <w:rPr>
          <w:rtl/>
        </w:rPr>
        <w:t xml:space="preserve">ر </w:t>
      </w:r>
      <w:r w:rsidR="00D551D8">
        <w:rPr>
          <w:rFonts w:hint="cs"/>
          <w:rtl/>
        </w:rPr>
        <w:t>ق</w:t>
      </w:r>
      <w:r>
        <w:rPr>
          <w:rtl/>
        </w:rPr>
        <w:t>ومها إذا رجعت إليهم، وسنبي</w:t>
      </w:r>
      <w:r w:rsidR="00D551D8">
        <w:rPr>
          <w:rFonts w:hint="cs"/>
          <w:rtl/>
        </w:rPr>
        <w:t>ّ</w:t>
      </w:r>
      <w:r>
        <w:rPr>
          <w:rtl/>
        </w:rPr>
        <w:t>ن اتجاهين في معنى</w:t>
      </w:r>
      <w:r w:rsidR="009F06DD">
        <w:rPr>
          <w:rtl/>
        </w:rPr>
        <w:t xml:space="preserve"> الآية</w:t>
      </w:r>
      <w:r w:rsidR="007331D3">
        <w:rPr>
          <w:rtl/>
        </w:rPr>
        <w:t xml:space="preserve"> </w:t>
      </w:r>
      <w:r>
        <w:rPr>
          <w:rtl/>
        </w:rPr>
        <w:t>ثم نرجح الذي يستقيم عندنا في تفسيرها:</w:t>
      </w:r>
    </w:p>
    <w:p w14:paraId="6B32E78A" w14:textId="77777777" w:rsidR="004231B5" w:rsidRPr="00D551D8" w:rsidRDefault="004231B5" w:rsidP="005304FA">
      <w:pPr>
        <w:ind w:firstLine="226"/>
        <w:rPr>
          <w:b/>
          <w:bCs/>
          <w:rtl/>
        </w:rPr>
      </w:pPr>
      <w:r w:rsidRPr="00D551D8">
        <w:rPr>
          <w:b/>
          <w:bCs/>
          <w:rtl/>
        </w:rPr>
        <w:t>الاتجاه الأول:</w:t>
      </w:r>
    </w:p>
    <w:p w14:paraId="0E0E3108" w14:textId="6383AAA6" w:rsidR="004231B5" w:rsidRDefault="004231B5" w:rsidP="005304FA">
      <w:pPr>
        <w:ind w:firstLine="226"/>
        <w:rPr>
          <w:rtl/>
        </w:rPr>
      </w:pPr>
      <w:r>
        <w:rPr>
          <w:rtl/>
        </w:rPr>
        <w:t>قال قوم: الم</w:t>
      </w:r>
      <w:r w:rsidR="00D551D8">
        <w:rPr>
          <w:rFonts w:hint="cs"/>
          <w:rtl/>
        </w:rPr>
        <w:t>عنى:</w:t>
      </w:r>
      <w:r>
        <w:rPr>
          <w:rtl/>
        </w:rPr>
        <w:t xml:space="preserve"> ما كان شأن المؤمنين ولا مما يجب عليهم ويطلب منهم وي</w:t>
      </w:r>
      <w:r w:rsidR="00D551D8">
        <w:rPr>
          <w:rFonts w:hint="cs"/>
          <w:rtl/>
        </w:rPr>
        <w:t>ستق</w:t>
      </w:r>
      <w:r>
        <w:rPr>
          <w:rtl/>
        </w:rPr>
        <w:t xml:space="preserve">يم </w:t>
      </w:r>
      <w:r w:rsidR="00D551D8">
        <w:rPr>
          <w:rFonts w:hint="cs"/>
          <w:rtl/>
        </w:rPr>
        <w:t>ل</w:t>
      </w:r>
      <w:r>
        <w:rPr>
          <w:rtl/>
        </w:rPr>
        <w:t>هم أن ينفروا جميع</w:t>
      </w:r>
      <w:r w:rsidR="00D551D8">
        <w:rPr>
          <w:rFonts w:hint="cs"/>
          <w:rtl/>
        </w:rPr>
        <w:t>ً</w:t>
      </w:r>
      <w:r>
        <w:rPr>
          <w:rtl/>
        </w:rPr>
        <w:t xml:space="preserve">ا في كل سرية تخرج للجهاد والغزو، فإن هذه السرايا من </w:t>
      </w:r>
      <w:r w:rsidR="00D551D8">
        <w:rPr>
          <w:rFonts w:hint="cs"/>
          <w:rtl/>
        </w:rPr>
        <w:t>فروض</w:t>
      </w:r>
      <w:r>
        <w:rPr>
          <w:rtl/>
        </w:rPr>
        <w:t xml:space="preserve"> الكفاية لا من </w:t>
      </w:r>
      <w:r w:rsidR="00D551D8">
        <w:rPr>
          <w:rFonts w:hint="cs"/>
          <w:rtl/>
        </w:rPr>
        <w:t>فروض</w:t>
      </w:r>
      <w:r>
        <w:rPr>
          <w:rtl/>
        </w:rPr>
        <w:t xml:space="preserve"> الأعيان، وإنما يجب النفير العام إذا خرج الرسول صلى الله عليه وسلم واس</w:t>
      </w:r>
      <w:r w:rsidR="00D551D8">
        <w:rPr>
          <w:rFonts w:hint="cs"/>
          <w:rtl/>
        </w:rPr>
        <w:t>تن</w:t>
      </w:r>
      <w:r>
        <w:rPr>
          <w:rtl/>
        </w:rPr>
        <w:t>فرهم</w:t>
      </w:r>
      <w:r w:rsidR="00D551D8">
        <w:rPr>
          <w:rFonts w:hint="cs"/>
          <w:rtl/>
        </w:rPr>
        <w:t xml:space="preserve"> ل</w:t>
      </w:r>
      <w:r>
        <w:rPr>
          <w:rtl/>
        </w:rPr>
        <w:t>لخروج</w:t>
      </w:r>
      <w:r w:rsidR="00D551D8">
        <w:rPr>
          <w:rFonts w:hint="cs"/>
          <w:rtl/>
        </w:rPr>
        <w:t>.</w:t>
      </w:r>
    </w:p>
    <w:p w14:paraId="517BAF69" w14:textId="63CEAB0F" w:rsidR="004231B5" w:rsidRDefault="004231B5" w:rsidP="005304FA">
      <w:pPr>
        <w:ind w:firstLine="226"/>
        <w:rPr>
          <w:rtl/>
        </w:rPr>
      </w:pPr>
      <w:r>
        <w:rPr>
          <w:rtl/>
        </w:rPr>
        <w:t>وكذا الحاكم العام إذا وجد سبب بقدر الحاجة، لا في كل استنفار المقاومة الكفار</w:t>
      </w:r>
      <w:r w:rsidR="00D551D8">
        <w:rPr>
          <w:rFonts w:hint="cs"/>
          <w:rtl/>
        </w:rPr>
        <w:t>،</w:t>
      </w:r>
      <w:r>
        <w:rPr>
          <w:rtl/>
        </w:rPr>
        <w:t xml:space="preserve"> ف</w:t>
      </w:r>
      <w:r w:rsidR="00D551D8">
        <w:rPr>
          <w:rFonts w:hint="cs"/>
          <w:rtl/>
        </w:rPr>
        <w:t>ه</w:t>
      </w:r>
      <w:r>
        <w:rPr>
          <w:rtl/>
        </w:rPr>
        <w:t>لا نفر للق</w:t>
      </w:r>
      <w:r w:rsidR="00D551D8">
        <w:rPr>
          <w:rFonts w:hint="cs"/>
          <w:rtl/>
        </w:rPr>
        <w:t>ت</w:t>
      </w:r>
      <w:r>
        <w:rPr>
          <w:rtl/>
        </w:rPr>
        <w:t>ال من كل فرقة كبيرة منهم كالقبيل</w:t>
      </w:r>
      <w:r w:rsidR="00D551D8">
        <w:rPr>
          <w:rFonts w:hint="cs"/>
          <w:rtl/>
        </w:rPr>
        <w:t>ة</w:t>
      </w:r>
      <w:r>
        <w:rPr>
          <w:rtl/>
        </w:rPr>
        <w:t xml:space="preserve"> وأهل المدينة </w:t>
      </w:r>
      <w:r w:rsidR="00D551D8" w:rsidRPr="00D551D8">
        <w:rPr>
          <w:rtl/>
        </w:rPr>
        <w:t>﴿طَائِفَةٌ﴾</w:t>
      </w:r>
      <w:r w:rsidR="00D551D8" w:rsidRPr="00D551D8">
        <w:rPr>
          <w:rFonts w:hint="cs"/>
          <w:vertAlign w:val="superscript"/>
          <w:rtl/>
        </w:rPr>
        <w:t>(</w:t>
      </w:r>
      <w:r w:rsidR="00D551D8" w:rsidRPr="00B674D8">
        <w:rPr>
          <w:rStyle w:val="a4"/>
          <w:rtl/>
        </w:rPr>
        <w:footnoteReference w:id="866"/>
      </w:r>
      <w:r w:rsidR="00D551D8" w:rsidRPr="00D551D8">
        <w:rPr>
          <w:rFonts w:hint="cs"/>
          <w:vertAlign w:val="superscript"/>
          <w:rtl/>
        </w:rPr>
        <w:t>)</w:t>
      </w:r>
      <w:r w:rsidR="00D551D8">
        <w:rPr>
          <w:rFonts w:hint="cs"/>
          <w:rtl/>
        </w:rPr>
        <w:t>؛</w:t>
      </w:r>
      <w:r>
        <w:rPr>
          <w:rtl/>
        </w:rPr>
        <w:t xml:space="preserve"> أي جماعة أقل بقدر الحاجة، ل</w:t>
      </w:r>
      <w:r w:rsidR="00D551D8">
        <w:rPr>
          <w:rFonts w:hint="cs"/>
          <w:rtl/>
        </w:rPr>
        <w:t xml:space="preserve">يتأتى </w:t>
      </w:r>
      <w:r>
        <w:rPr>
          <w:rtl/>
        </w:rPr>
        <w:t xml:space="preserve">لهم -أي للمؤمنين في جملتهم- التفقه في الدين، بأن </w:t>
      </w:r>
      <w:r w:rsidR="00D551D8">
        <w:rPr>
          <w:rFonts w:hint="cs"/>
          <w:rtl/>
        </w:rPr>
        <w:t>يت</w:t>
      </w:r>
      <w:r>
        <w:rPr>
          <w:rtl/>
        </w:rPr>
        <w:t>كلف الباقون في المدينة ال</w:t>
      </w:r>
      <w:r w:rsidR="00D551D8">
        <w:rPr>
          <w:rFonts w:hint="cs"/>
          <w:rtl/>
        </w:rPr>
        <w:t>فقاه</w:t>
      </w:r>
      <w:r>
        <w:rPr>
          <w:rtl/>
        </w:rPr>
        <w:t>ة في الدين بما ي</w:t>
      </w:r>
      <w:r w:rsidR="00D551D8">
        <w:rPr>
          <w:rFonts w:hint="cs"/>
          <w:rtl/>
        </w:rPr>
        <w:t>ت</w:t>
      </w:r>
      <w:r>
        <w:rPr>
          <w:rtl/>
        </w:rPr>
        <w:t xml:space="preserve">جدد نزوله على الرسول صلى الله عليه وسلم من </w:t>
      </w:r>
      <w:r w:rsidR="00D11A91">
        <w:rPr>
          <w:rtl/>
        </w:rPr>
        <w:t>الآيات</w:t>
      </w:r>
      <w:r w:rsidR="00D551D8">
        <w:rPr>
          <w:rFonts w:hint="cs"/>
          <w:rtl/>
        </w:rPr>
        <w:t>،</w:t>
      </w:r>
      <w:r>
        <w:rPr>
          <w:rtl/>
        </w:rPr>
        <w:t xml:space="preserve"> وما يجري على لسانه من بيان بالقول وعلى جوارحه من بيان بالعمل، فيعرف الحكم مع حكمته، ويفصل العلم الجمل بالعمل به </w:t>
      </w:r>
      <w:r w:rsidR="00D551D8" w:rsidRPr="00D551D8">
        <w:rPr>
          <w:rtl/>
        </w:rPr>
        <w:t>﴿وَلِيُنْذِرُوا قَوْمَهُمْ﴾</w:t>
      </w:r>
      <w:r>
        <w:rPr>
          <w:rtl/>
        </w:rPr>
        <w:t xml:space="preserve"> الذين نفروا للقاء العدو </w:t>
      </w:r>
      <w:r w:rsidR="00D551D8" w:rsidRPr="00D551D8">
        <w:rPr>
          <w:rtl/>
        </w:rPr>
        <w:t>﴿إِذَا﴾</w:t>
      </w:r>
      <w:r>
        <w:rPr>
          <w:rtl/>
        </w:rPr>
        <w:t xml:space="preserve"> هم </w:t>
      </w:r>
      <w:r w:rsidR="00D551D8" w:rsidRPr="00D551D8">
        <w:rPr>
          <w:rtl/>
        </w:rPr>
        <w:t>﴿رَجَعُوا إِلَيْهِمْ﴾</w:t>
      </w:r>
      <w:r>
        <w:rPr>
          <w:rtl/>
        </w:rPr>
        <w:t xml:space="preserve"> من غزوهم</w:t>
      </w:r>
      <w:r w:rsidR="00D551D8">
        <w:rPr>
          <w:rFonts w:hint="cs"/>
          <w:rtl/>
        </w:rPr>
        <w:t>؛</w:t>
      </w:r>
      <w:r>
        <w:rPr>
          <w:rtl/>
        </w:rPr>
        <w:t xml:space="preserve"> أي ليجعلوا جل همهم من الفقاهة بأنفسهم إرشاد هؤلاء و</w:t>
      </w:r>
      <w:r w:rsidR="00D551D8">
        <w:rPr>
          <w:rFonts w:hint="cs"/>
          <w:rtl/>
        </w:rPr>
        <w:t>ت</w:t>
      </w:r>
      <w:r>
        <w:rPr>
          <w:rtl/>
        </w:rPr>
        <w:t>عليهم ما علموا من الأحكام الشرعية وما تجدد نزوله، وإنذارهم عاقبة الجهل وترك العمل بالعلم، رجاء أن يخافوا الله و</w:t>
      </w:r>
      <w:r w:rsidR="00FD73F5">
        <w:rPr>
          <w:rFonts w:hint="cs"/>
          <w:rtl/>
        </w:rPr>
        <w:t>ي</w:t>
      </w:r>
      <w:r>
        <w:rPr>
          <w:rtl/>
        </w:rPr>
        <w:t>حذروا عاقبة عصيانه عند ذلك التعلم</w:t>
      </w:r>
      <w:r w:rsidR="00D551D8">
        <w:rPr>
          <w:rFonts w:hint="cs"/>
          <w:rtl/>
        </w:rPr>
        <w:t>.</w:t>
      </w:r>
    </w:p>
    <w:p w14:paraId="11052F22" w14:textId="1490ACAA" w:rsidR="004231B5" w:rsidRDefault="004231B5" w:rsidP="005304FA">
      <w:pPr>
        <w:ind w:firstLine="226"/>
        <w:rPr>
          <w:rtl/>
        </w:rPr>
      </w:pPr>
      <w:r>
        <w:rPr>
          <w:rtl/>
        </w:rPr>
        <w:t xml:space="preserve">وعلى هذا فالمؤمنون </w:t>
      </w:r>
      <w:r w:rsidR="00D551D8">
        <w:rPr>
          <w:rFonts w:hint="cs"/>
          <w:rtl/>
        </w:rPr>
        <w:t>ي</w:t>
      </w:r>
      <w:r>
        <w:rPr>
          <w:rtl/>
        </w:rPr>
        <w:t>جب أن يصيروا طائفتين: تبقى طائفة في خدمة الرسول صلى الله عليه وسلم، وتنفر طائفة أخرى إلى الغزو، وذلك لأن الإسلام في ذلك الوقت كان محتاج</w:t>
      </w:r>
      <w:r w:rsidR="00D551D8">
        <w:rPr>
          <w:rFonts w:hint="cs"/>
          <w:rtl/>
        </w:rPr>
        <w:t>ً</w:t>
      </w:r>
      <w:r>
        <w:rPr>
          <w:rtl/>
        </w:rPr>
        <w:t>ا إلى الغزو والجهاد وقهر الكفار، وأيض</w:t>
      </w:r>
      <w:r w:rsidR="00D551D8">
        <w:rPr>
          <w:rFonts w:hint="cs"/>
          <w:rtl/>
        </w:rPr>
        <w:t>ً</w:t>
      </w:r>
      <w:r>
        <w:rPr>
          <w:rtl/>
        </w:rPr>
        <w:t xml:space="preserve">ا كانت التكاليف تحدث والشرائع تنزل، وكان بالمسلمين حاجة إلى من يكون </w:t>
      </w:r>
      <w:r w:rsidR="00FA57BC">
        <w:rPr>
          <w:rFonts w:hint="cs"/>
          <w:rtl/>
        </w:rPr>
        <w:t>ق</w:t>
      </w:r>
      <w:r>
        <w:rPr>
          <w:rtl/>
        </w:rPr>
        <w:t>يم</w:t>
      </w:r>
      <w:r w:rsidR="00FA57BC">
        <w:rPr>
          <w:rFonts w:hint="cs"/>
          <w:rtl/>
        </w:rPr>
        <w:t>ً</w:t>
      </w:r>
      <w:r>
        <w:rPr>
          <w:rtl/>
        </w:rPr>
        <w:t>ا بحضرة الرسول عليه السلام، فيتعلم تلك الشرائع ويحفظ تلك التكاليف، ويبل</w:t>
      </w:r>
      <w:r w:rsidR="00FA57BC">
        <w:rPr>
          <w:rFonts w:hint="cs"/>
          <w:rtl/>
        </w:rPr>
        <w:t>غ</w:t>
      </w:r>
      <w:r>
        <w:rPr>
          <w:rtl/>
        </w:rPr>
        <w:t>ها إل</w:t>
      </w:r>
      <w:r w:rsidR="00FA57BC">
        <w:rPr>
          <w:rFonts w:hint="cs"/>
          <w:rtl/>
        </w:rPr>
        <w:t>ى</w:t>
      </w:r>
      <w:r>
        <w:rPr>
          <w:rtl/>
        </w:rPr>
        <w:t xml:space="preserve"> الغائبين، فكان الواجب في ذلك الوقت انقسام أص</w:t>
      </w:r>
      <w:r w:rsidR="00FA57BC">
        <w:rPr>
          <w:rFonts w:hint="cs"/>
          <w:rtl/>
        </w:rPr>
        <w:t>ح</w:t>
      </w:r>
      <w:r>
        <w:rPr>
          <w:rtl/>
        </w:rPr>
        <w:t>ا</w:t>
      </w:r>
      <w:r w:rsidR="00FA57BC">
        <w:rPr>
          <w:rFonts w:hint="cs"/>
          <w:rtl/>
        </w:rPr>
        <w:t>ب</w:t>
      </w:r>
      <w:r>
        <w:rPr>
          <w:rtl/>
        </w:rPr>
        <w:t xml:space="preserve"> رسول الله إلي قسمين: أحد القسمين</w:t>
      </w:r>
      <w:r w:rsidR="00FA57BC">
        <w:rPr>
          <w:rFonts w:hint="cs"/>
          <w:rtl/>
        </w:rPr>
        <w:t>:</w:t>
      </w:r>
      <w:r>
        <w:rPr>
          <w:rtl/>
        </w:rPr>
        <w:t xml:space="preserve"> ينفرون إلى ال</w:t>
      </w:r>
      <w:r w:rsidR="00FA57BC">
        <w:rPr>
          <w:rFonts w:hint="cs"/>
          <w:rtl/>
        </w:rPr>
        <w:t>غ</w:t>
      </w:r>
      <w:r>
        <w:rPr>
          <w:rtl/>
        </w:rPr>
        <w:t>زو والجهاد، والثاني</w:t>
      </w:r>
      <w:r w:rsidR="00FA57BC">
        <w:rPr>
          <w:rFonts w:hint="cs"/>
          <w:rtl/>
        </w:rPr>
        <w:t>:</w:t>
      </w:r>
      <w:r>
        <w:rPr>
          <w:rtl/>
        </w:rPr>
        <w:t xml:space="preserve"> </w:t>
      </w:r>
      <w:r w:rsidR="00FA57BC">
        <w:rPr>
          <w:rFonts w:hint="cs"/>
          <w:rtl/>
        </w:rPr>
        <w:t>ي</w:t>
      </w:r>
      <w:r>
        <w:rPr>
          <w:rtl/>
        </w:rPr>
        <w:t>كونون مقيمين بحضرة الرسول صلى الله عليه وسلم، فالطائفة النافرة إلى الغزو يكونون نائبين عن المقيمين في الغزو، والطائفة المقيمة يكونون نائبين عن ال</w:t>
      </w:r>
      <w:r w:rsidR="00FA57BC">
        <w:rPr>
          <w:rFonts w:hint="cs"/>
          <w:rtl/>
        </w:rPr>
        <w:t>ن</w:t>
      </w:r>
      <w:r>
        <w:rPr>
          <w:rtl/>
        </w:rPr>
        <w:t xml:space="preserve">افرين في التفقه، وعليه: فالطائفة المقيمة هم الذين يتفقهون في الدين بسبب أنهم </w:t>
      </w:r>
      <w:r w:rsidR="00FA57BC">
        <w:rPr>
          <w:rFonts w:hint="cs"/>
          <w:rtl/>
        </w:rPr>
        <w:t>إ</w:t>
      </w:r>
      <w:r>
        <w:rPr>
          <w:rtl/>
        </w:rPr>
        <w:t>ن</w:t>
      </w:r>
      <w:r w:rsidR="00FA57BC">
        <w:rPr>
          <w:rFonts w:hint="cs"/>
          <w:rtl/>
        </w:rPr>
        <w:t>م</w:t>
      </w:r>
      <w:r>
        <w:rPr>
          <w:rtl/>
        </w:rPr>
        <w:t>ا لازموا خدمة الرسول عليه السلام وشاهدوا الوحي والتنزيل، فكلما نزل تكليف وحدث شرع عر</w:t>
      </w:r>
      <w:r w:rsidR="00FA57BC">
        <w:rPr>
          <w:rFonts w:hint="cs"/>
          <w:rtl/>
        </w:rPr>
        <w:t>ف</w:t>
      </w:r>
      <w:r>
        <w:rPr>
          <w:rtl/>
        </w:rPr>
        <w:t>وه وض</w:t>
      </w:r>
      <w:r w:rsidR="00FA57BC">
        <w:rPr>
          <w:rFonts w:hint="cs"/>
          <w:rtl/>
        </w:rPr>
        <w:t>ب</w:t>
      </w:r>
      <w:r>
        <w:rPr>
          <w:rtl/>
        </w:rPr>
        <w:t>طوه، فإذا رجعت الطائفة النافرة من ال</w:t>
      </w:r>
      <w:r w:rsidR="00FA57BC">
        <w:rPr>
          <w:rFonts w:hint="cs"/>
          <w:rtl/>
        </w:rPr>
        <w:t>غ</w:t>
      </w:r>
      <w:r>
        <w:rPr>
          <w:rtl/>
        </w:rPr>
        <w:t xml:space="preserve">زو إليهم فالطائفة المقيمة </w:t>
      </w:r>
      <w:r w:rsidR="00FA57BC">
        <w:rPr>
          <w:rFonts w:hint="cs"/>
          <w:rtl/>
        </w:rPr>
        <w:t>ي</w:t>
      </w:r>
      <w:r>
        <w:rPr>
          <w:rtl/>
        </w:rPr>
        <w:t xml:space="preserve">نذرونهم ما تعلموه من التكاليف والشرائع، وبهذا الطريق </w:t>
      </w:r>
      <w:r w:rsidR="00FA57BC">
        <w:rPr>
          <w:rFonts w:hint="cs"/>
          <w:rtl/>
        </w:rPr>
        <w:t>يت</w:t>
      </w:r>
      <w:r>
        <w:rPr>
          <w:rtl/>
        </w:rPr>
        <w:t xml:space="preserve">م </w:t>
      </w:r>
      <w:r w:rsidR="00FA57BC">
        <w:rPr>
          <w:rFonts w:hint="cs"/>
          <w:rtl/>
        </w:rPr>
        <w:t>أ</w:t>
      </w:r>
      <w:r>
        <w:rPr>
          <w:rtl/>
        </w:rPr>
        <w:t>مر الدين بهاتين الطائفتين</w:t>
      </w:r>
      <w:r w:rsidR="00852B9A">
        <w:rPr>
          <w:rtl/>
        </w:rPr>
        <w:t>.</w:t>
      </w:r>
      <w:r>
        <w:rPr>
          <w:rtl/>
        </w:rPr>
        <w:t>. وهو مروي عن ابن عباس وقتادة ومجاهد واختاره البيضاوي والمنار.</w:t>
      </w:r>
    </w:p>
    <w:p w14:paraId="0EEDD29E" w14:textId="7EB6AFF1" w:rsidR="004231B5" w:rsidRPr="00FA57BC" w:rsidRDefault="004231B5" w:rsidP="005304FA">
      <w:pPr>
        <w:ind w:firstLine="226"/>
        <w:rPr>
          <w:b/>
          <w:bCs/>
          <w:rtl/>
        </w:rPr>
      </w:pPr>
      <w:r w:rsidRPr="00FA57BC">
        <w:rPr>
          <w:b/>
          <w:bCs/>
          <w:rtl/>
        </w:rPr>
        <w:t>الاتجاه الثاني</w:t>
      </w:r>
      <w:r w:rsidR="00FA57BC" w:rsidRPr="00FA57BC">
        <w:rPr>
          <w:rFonts w:hint="cs"/>
          <w:b/>
          <w:bCs/>
          <w:rtl/>
        </w:rPr>
        <w:t>:</w:t>
      </w:r>
    </w:p>
    <w:p w14:paraId="714564A1" w14:textId="0EDEEFC0" w:rsidR="004231B5" w:rsidRDefault="004231B5" w:rsidP="005304FA">
      <w:pPr>
        <w:ind w:firstLine="226"/>
        <w:rPr>
          <w:rtl/>
        </w:rPr>
      </w:pPr>
      <w:r>
        <w:rPr>
          <w:rtl/>
        </w:rPr>
        <w:t>وقال آخرون: ال</w:t>
      </w:r>
      <w:r w:rsidR="00FA57BC">
        <w:rPr>
          <w:rFonts w:hint="cs"/>
          <w:rtl/>
        </w:rPr>
        <w:t>م</w:t>
      </w:r>
      <w:r>
        <w:rPr>
          <w:rtl/>
        </w:rPr>
        <w:t>عن</w:t>
      </w:r>
      <w:r w:rsidR="00FA57BC">
        <w:rPr>
          <w:rFonts w:hint="cs"/>
          <w:rtl/>
        </w:rPr>
        <w:t>ى</w:t>
      </w:r>
      <w:r>
        <w:rPr>
          <w:rtl/>
        </w:rPr>
        <w:t xml:space="preserve">: أن المؤمنين لا ينفرون كافة بكليتهم، ولكن تنفر من كل فرقة منهم على التناوب بين من ينفرون ومن </w:t>
      </w:r>
      <w:r w:rsidR="00FA57BC">
        <w:rPr>
          <w:rFonts w:hint="cs"/>
          <w:rtl/>
        </w:rPr>
        <w:t>يب</w:t>
      </w:r>
      <w:r>
        <w:rPr>
          <w:rtl/>
        </w:rPr>
        <w:t>قون لت</w:t>
      </w:r>
      <w:r w:rsidR="00FA57BC">
        <w:rPr>
          <w:rFonts w:hint="cs"/>
          <w:rtl/>
        </w:rPr>
        <w:t>ت</w:t>
      </w:r>
      <w:r>
        <w:rPr>
          <w:rtl/>
        </w:rPr>
        <w:t>فقه هذه الطائفة النافرة في الدين بالنفير والخروج والجهاد والحركة بهذه العقيدة، وحت</w:t>
      </w:r>
      <w:r w:rsidR="00FA57BC">
        <w:rPr>
          <w:rFonts w:hint="cs"/>
          <w:rtl/>
        </w:rPr>
        <w:t>ى</w:t>
      </w:r>
      <w:r>
        <w:rPr>
          <w:rtl/>
        </w:rPr>
        <w:t xml:space="preserve"> يصيروا فقهاء بما يشاهدون من ظهور المسلمين على المشركين، وبما يعا</w:t>
      </w:r>
      <w:r w:rsidR="00FA57BC">
        <w:rPr>
          <w:rFonts w:hint="cs"/>
          <w:rtl/>
        </w:rPr>
        <w:t>ي</w:t>
      </w:r>
      <w:r>
        <w:rPr>
          <w:rtl/>
        </w:rPr>
        <w:t>نون من نصر الله أهل دينه وأصحاب رسوله على أهل عداوته والكفر به</w:t>
      </w:r>
      <w:r w:rsidR="00FA57BC">
        <w:rPr>
          <w:rFonts w:hint="cs"/>
          <w:rtl/>
        </w:rPr>
        <w:t>،</w:t>
      </w:r>
      <w:r>
        <w:rPr>
          <w:rtl/>
        </w:rPr>
        <w:t xml:space="preserve"> وبما يريهم الله من أن العدد القليل منهم يغلب العدد الكثير من الفئات الضالة، ف</w:t>
      </w:r>
      <w:r w:rsidR="00FA57BC">
        <w:rPr>
          <w:rFonts w:hint="cs"/>
          <w:rtl/>
        </w:rPr>
        <w:t>حينئذ</w:t>
      </w:r>
      <w:r>
        <w:rPr>
          <w:rtl/>
        </w:rPr>
        <w:t xml:space="preserve"> </w:t>
      </w:r>
      <w:r w:rsidR="00FA57BC">
        <w:rPr>
          <w:rFonts w:hint="cs"/>
          <w:rtl/>
        </w:rPr>
        <w:t>يع</w:t>
      </w:r>
      <w:r>
        <w:rPr>
          <w:rtl/>
        </w:rPr>
        <w:t xml:space="preserve">لمون أن ذلك بسبب أن الله </w:t>
      </w:r>
      <w:r w:rsidR="00FA57BC">
        <w:rPr>
          <w:rFonts w:hint="cs"/>
          <w:rtl/>
        </w:rPr>
        <w:t>تعالى</w:t>
      </w:r>
      <w:r>
        <w:rPr>
          <w:rtl/>
        </w:rPr>
        <w:t xml:space="preserve"> خصهم بالنصرة و</w:t>
      </w:r>
      <w:r w:rsidR="00FA57BC">
        <w:rPr>
          <w:rFonts w:hint="cs"/>
          <w:rtl/>
        </w:rPr>
        <w:t>التأييد</w:t>
      </w:r>
      <w:r>
        <w:rPr>
          <w:rtl/>
        </w:rPr>
        <w:t>، وأنه تعالى يريد إعلاء دين</w:t>
      </w:r>
      <w:r w:rsidR="00FA57BC">
        <w:rPr>
          <w:rFonts w:hint="cs"/>
          <w:rtl/>
        </w:rPr>
        <w:t xml:space="preserve"> </w:t>
      </w:r>
      <w:r>
        <w:rPr>
          <w:rtl/>
        </w:rPr>
        <w:t>محمد صلى الله عليه وسلم وتقوية شري</w:t>
      </w:r>
      <w:r w:rsidR="00FA57BC">
        <w:rPr>
          <w:rFonts w:hint="cs"/>
          <w:rtl/>
        </w:rPr>
        <w:t>عت</w:t>
      </w:r>
      <w:r>
        <w:rPr>
          <w:rtl/>
        </w:rPr>
        <w:t>ه، فيفقه بذلك من معاينة ح</w:t>
      </w:r>
      <w:r w:rsidR="00FA57BC">
        <w:rPr>
          <w:rFonts w:hint="cs"/>
          <w:rtl/>
        </w:rPr>
        <w:t>ق</w:t>
      </w:r>
      <w:r>
        <w:rPr>
          <w:rtl/>
        </w:rPr>
        <w:t>ي</w:t>
      </w:r>
      <w:r w:rsidR="00FA57BC">
        <w:rPr>
          <w:rFonts w:hint="cs"/>
          <w:rtl/>
        </w:rPr>
        <w:t>ق</w:t>
      </w:r>
      <w:r>
        <w:rPr>
          <w:rtl/>
        </w:rPr>
        <w:t>ة عل</w:t>
      </w:r>
      <w:r w:rsidR="00FA57BC">
        <w:rPr>
          <w:rFonts w:hint="cs"/>
          <w:rtl/>
        </w:rPr>
        <w:t>و</w:t>
      </w:r>
      <w:r>
        <w:rPr>
          <w:rtl/>
        </w:rPr>
        <w:t xml:space="preserve"> أمر الإسلام وظهوره على الأديان من لم يكن فقهه، فإذا رجعوا من ذلك ال</w:t>
      </w:r>
      <w:r w:rsidR="00FA57BC">
        <w:rPr>
          <w:rFonts w:hint="cs"/>
          <w:rtl/>
        </w:rPr>
        <w:t>ن</w:t>
      </w:r>
      <w:r>
        <w:rPr>
          <w:rtl/>
        </w:rPr>
        <w:t>فر إلى قومهم أن</w:t>
      </w:r>
      <w:r w:rsidR="00FA57BC">
        <w:rPr>
          <w:rFonts w:hint="cs"/>
          <w:rtl/>
        </w:rPr>
        <w:t>ذ</w:t>
      </w:r>
      <w:r>
        <w:rPr>
          <w:rtl/>
        </w:rPr>
        <w:t xml:space="preserve">روهم بما رأوه وما فقهوه من هذا الدين في </w:t>
      </w:r>
      <w:r w:rsidR="00FA57BC">
        <w:rPr>
          <w:rFonts w:hint="cs"/>
          <w:rtl/>
        </w:rPr>
        <w:t>أثن</w:t>
      </w:r>
      <w:r>
        <w:rPr>
          <w:rtl/>
        </w:rPr>
        <w:t>اء الجهاد والحركة، وبما شاهدوه من دلائل النصر والف</w:t>
      </w:r>
      <w:r w:rsidR="00FA57BC">
        <w:rPr>
          <w:rFonts w:hint="cs"/>
          <w:rtl/>
        </w:rPr>
        <w:t>تح</w:t>
      </w:r>
      <w:r>
        <w:rPr>
          <w:rtl/>
        </w:rPr>
        <w:t xml:space="preserve"> والظفر، وحدثوهم عن الم</w:t>
      </w:r>
      <w:r w:rsidR="00FA57BC">
        <w:rPr>
          <w:rFonts w:hint="cs"/>
          <w:rtl/>
        </w:rPr>
        <w:t>ض</w:t>
      </w:r>
      <w:r>
        <w:rPr>
          <w:rtl/>
        </w:rPr>
        <w:t xml:space="preserve">لين والمذنبين، وحذروهم أن ينزل بهم من بأس الله مثل الذي نزل بمن شاهدوا وعاينوا ممن ظفر بهم المسلمون من أهل الشرك </w:t>
      </w:r>
      <w:r w:rsidR="00FA57BC" w:rsidRPr="00FA57BC">
        <w:rPr>
          <w:rtl/>
        </w:rPr>
        <w:t>﴿إِذَا﴾</w:t>
      </w:r>
      <w:r>
        <w:rPr>
          <w:rtl/>
        </w:rPr>
        <w:t xml:space="preserve"> هم </w:t>
      </w:r>
      <w:r w:rsidR="00FA57BC" w:rsidRPr="00FA57BC">
        <w:rPr>
          <w:rtl/>
        </w:rPr>
        <w:t>﴿رَجَعُوا إِلَيْهِمْ﴾</w:t>
      </w:r>
      <w:r>
        <w:rPr>
          <w:rtl/>
        </w:rPr>
        <w:t xml:space="preserve"> من</w:t>
      </w:r>
      <w:r w:rsidR="00FA57BC">
        <w:rPr>
          <w:rFonts w:hint="cs"/>
          <w:rtl/>
        </w:rPr>
        <w:t xml:space="preserve"> </w:t>
      </w:r>
      <w:r>
        <w:rPr>
          <w:rtl/>
        </w:rPr>
        <w:t>غزوهم، لعل قومه إذا هم حذروهم عا</w:t>
      </w:r>
      <w:r w:rsidR="00FA57BC">
        <w:rPr>
          <w:rFonts w:hint="cs"/>
          <w:rtl/>
        </w:rPr>
        <w:t>ي</w:t>
      </w:r>
      <w:r>
        <w:rPr>
          <w:rtl/>
        </w:rPr>
        <w:t>نوا من ذلك، يحذرون فيؤمنون بالله ورسوله حذر</w:t>
      </w:r>
      <w:r w:rsidR="00FA57BC">
        <w:rPr>
          <w:rFonts w:hint="cs"/>
          <w:rtl/>
        </w:rPr>
        <w:t>ً</w:t>
      </w:r>
      <w:r>
        <w:rPr>
          <w:rtl/>
        </w:rPr>
        <w:t>ا أن ينزل بهم ما نزل بالذين أخبروهم خ</w:t>
      </w:r>
      <w:r w:rsidR="00FA57BC">
        <w:rPr>
          <w:rFonts w:hint="cs"/>
          <w:rtl/>
        </w:rPr>
        <w:t>ب</w:t>
      </w:r>
      <w:r>
        <w:rPr>
          <w:rtl/>
        </w:rPr>
        <w:t>رهم.</w:t>
      </w:r>
    </w:p>
    <w:p w14:paraId="0E325586" w14:textId="04BA8F0C" w:rsidR="004231B5" w:rsidRDefault="004231B5" w:rsidP="005304FA">
      <w:pPr>
        <w:ind w:firstLine="226"/>
        <w:rPr>
          <w:rtl/>
        </w:rPr>
      </w:pPr>
      <w:r>
        <w:rPr>
          <w:rtl/>
        </w:rPr>
        <w:t xml:space="preserve">وعلى هذا فالضمير في </w:t>
      </w:r>
      <w:r w:rsidR="00CC21E9" w:rsidRPr="00CC21E9">
        <w:rPr>
          <w:rtl/>
        </w:rPr>
        <w:t>﴿لِيَتَفَقَّهُوا فِي الدِّينِ﴾</w:t>
      </w:r>
      <w:r>
        <w:rPr>
          <w:rtl/>
        </w:rPr>
        <w:t xml:space="preserve"> للطائفة التي تنفر للغزو لا </w:t>
      </w:r>
      <w:r w:rsidR="00CC21E9">
        <w:rPr>
          <w:rFonts w:hint="cs"/>
          <w:rtl/>
        </w:rPr>
        <w:t>ل</w:t>
      </w:r>
      <w:r>
        <w:rPr>
          <w:rtl/>
        </w:rPr>
        <w:t>لتي تبق</w:t>
      </w:r>
      <w:r w:rsidR="00CC21E9">
        <w:rPr>
          <w:rFonts w:hint="cs"/>
          <w:rtl/>
        </w:rPr>
        <w:t>ى</w:t>
      </w:r>
      <w:r>
        <w:rPr>
          <w:rtl/>
        </w:rPr>
        <w:t xml:space="preserve"> مع النبي صلى الله عليه وسلم في المدينة: وهذا الوجه له أصل من تأويل ابن عباس رضي الله عنهما، ومن تفسير الحسن البصري، و</w:t>
      </w:r>
      <w:r w:rsidR="00CC21E9">
        <w:rPr>
          <w:rFonts w:hint="cs"/>
          <w:rtl/>
        </w:rPr>
        <w:t>ا</w:t>
      </w:r>
      <w:r>
        <w:rPr>
          <w:rtl/>
        </w:rPr>
        <w:t>خت</w:t>
      </w:r>
      <w:r w:rsidR="00CC21E9">
        <w:rPr>
          <w:rFonts w:hint="cs"/>
          <w:rtl/>
        </w:rPr>
        <w:t>ي</w:t>
      </w:r>
      <w:r>
        <w:rPr>
          <w:rtl/>
        </w:rPr>
        <w:t>ار ابن جرير وقول ل</w:t>
      </w:r>
      <w:r w:rsidR="00CC21E9">
        <w:rPr>
          <w:rFonts w:hint="cs"/>
          <w:rtl/>
        </w:rPr>
        <w:t>ا</w:t>
      </w:r>
      <w:r>
        <w:rPr>
          <w:rtl/>
        </w:rPr>
        <w:t>بن كثير</w:t>
      </w:r>
      <w:r w:rsidR="00CC21E9">
        <w:rPr>
          <w:rFonts w:hint="cs"/>
          <w:rtl/>
        </w:rPr>
        <w:t>.</w:t>
      </w:r>
    </w:p>
    <w:p w14:paraId="3C07B1D9" w14:textId="076A0AB6" w:rsidR="004231B5" w:rsidRDefault="004231B5" w:rsidP="005304FA">
      <w:pPr>
        <w:ind w:firstLine="226"/>
        <w:rPr>
          <w:rtl/>
        </w:rPr>
      </w:pPr>
      <w:r>
        <w:rPr>
          <w:rtl/>
        </w:rPr>
        <w:t xml:space="preserve">وضعف هذا الرأي المنار، وزعم أنه متكلف إذ قال: </w:t>
      </w:r>
      <w:r w:rsidR="00CC21E9">
        <w:rPr>
          <w:rFonts w:hint="cs"/>
          <w:rtl/>
        </w:rPr>
        <w:t>«</w:t>
      </w:r>
      <w:r>
        <w:rPr>
          <w:rtl/>
        </w:rPr>
        <w:t>وزعم الطبر</w:t>
      </w:r>
      <w:r w:rsidR="00CC21E9">
        <w:rPr>
          <w:rFonts w:hint="cs"/>
          <w:rtl/>
        </w:rPr>
        <w:t>ي</w:t>
      </w:r>
      <w:r>
        <w:rPr>
          <w:rtl/>
        </w:rPr>
        <w:t xml:space="preserve"> أن هذا القول أول</w:t>
      </w:r>
      <w:r w:rsidR="00CC21E9">
        <w:rPr>
          <w:rFonts w:hint="cs"/>
          <w:rtl/>
        </w:rPr>
        <w:t>ى</w:t>
      </w:r>
      <w:r>
        <w:rPr>
          <w:rtl/>
        </w:rPr>
        <w:t xml:space="preserve"> بالصواب، ثم قال: وهذا تأويل متكلف </w:t>
      </w:r>
      <w:r w:rsidR="00CC21E9">
        <w:rPr>
          <w:rFonts w:hint="cs"/>
          <w:rtl/>
        </w:rPr>
        <w:t>ي</w:t>
      </w:r>
      <w:r>
        <w:rPr>
          <w:rtl/>
        </w:rPr>
        <w:t>نبو عنه النظم الكريم، فإن اعتبار طائفة السرية بما قد يحصل لها من ال</w:t>
      </w:r>
      <w:r w:rsidR="00CC21E9">
        <w:rPr>
          <w:rFonts w:hint="cs"/>
          <w:rtl/>
        </w:rPr>
        <w:t>نص</w:t>
      </w:r>
      <w:r>
        <w:rPr>
          <w:rtl/>
        </w:rPr>
        <w:t>ر وهو غير مضمون ولا مطرد</w:t>
      </w:r>
      <w:r w:rsidR="00CC21E9">
        <w:rPr>
          <w:rFonts w:hint="cs"/>
          <w:rtl/>
        </w:rPr>
        <w:t>،</w:t>
      </w:r>
      <w:r>
        <w:rPr>
          <w:rtl/>
        </w:rPr>
        <w:t xml:space="preserve"> لا يسمى تفقه</w:t>
      </w:r>
      <w:r w:rsidR="00CC21E9">
        <w:rPr>
          <w:rFonts w:hint="cs"/>
          <w:rtl/>
        </w:rPr>
        <w:t>ً</w:t>
      </w:r>
      <w:r>
        <w:rPr>
          <w:rtl/>
        </w:rPr>
        <w:t>ا في الدين، و</w:t>
      </w:r>
      <w:r w:rsidR="00CC21E9">
        <w:rPr>
          <w:rFonts w:hint="cs"/>
          <w:rtl/>
        </w:rPr>
        <w:t>إ</w:t>
      </w:r>
      <w:r>
        <w:rPr>
          <w:rtl/>
        </w:rPr>
        <w:t xml:space="preserve">ن كان </w:t>
      </w:r>
      <w:r w:rsidR="00CC21E9">
        <w:rPr>
          <w:rFonts w:hint="cs"/>
          <w:rtl/>
        </w:rPr>
        <w:t>ي</w:t>
      </w:r>
      <w:r>
        <w:rPr>
          <w:rtl/>
        </w:rPr>
        <w:t>دخل في عمو</w:t>
      </w:r>
      <w:r w:rsidR="00CC21E9">
        <w:rPr>
          <w:rFonts w:hint="cs"/>
          <w:rtl/>
        </w:rPr>
        <w:t>م</w:t>
      </w:r>
      <w:r>
        <w:rPr>
          <w:rtl/>
        </w:rPr>
        <w:t xml:space="preserve"> معنى الفقه، فإن التفقه هو التعلم الذي يكون بالتكلف والتدرج، والمتبادر من الدين علمه، ولا يصح هذا المعنى في ذلك العهد إلا في الذين يبقون مع النبي عليه السلام، فيزدادون كل يوم علم</w:t>
      </w:r>
      <w:r w:rsidR="00CC21E9">
        <w:rPr>
          <w:rFonts w:hint="cs"/>
          <w:rtl/>
        </w:rPr>
        <w:t>ً</w:t>
      </w:r>
      <w:r>
        <w:rPr>
          <w:rtl/>
        </w:rPr>
        <w:t>ا وفقه</w:t>
      </w:r>
      <w:r w:rsidR="00CC21E9">
        <w:rPr>
          <w:rFonts w:hint="cs"/>
          <w:rtl/>
        </w:rPr>
        <w:t>ً</w:t>
      </w:r>
      <w:r>
        <w:rPr>
          <w:rtl/>
        </w:rPr>
        <w:t>ا بنزول القرآن</w:t>
      </w:r>
      <w:r w:rsidR="00CC21E9">
        <w:rPr>
          <w:rFonts w:hint="cs"/>
          <w:rtl/>
        </w:rPr>
        <w:t>»</w:t>
      </w:r>
      <w:r w:rsidR="00CC21E9" w:rsidRPr="00CC21E9">
        <w:rPr>
          <w:rFonts w:hint="cs"/>
          <w:vertAlign w:val="superscript"/>
          <w:rtl/>
        </w:rPr>
        <w:t>(</w:t>
      </w:r>
      <w:r w:rsidR="00CC21E9" w:rsidRPr="00B674D8">
        <w:rPr>
          <w:rStyle w:val="a4"/>
          <w:rtl/>
        </w:rPr>
        <w:footnoteReference w:id="867"/>
      </w:r>
      <w:r w:rsidR="00CC21E9" w:rsidRPr="00CC21E9">
        <w:rPr>
          <w:rFonts w:hint="cs"/>
          <w:vertAlign w:val="superscript"/>
          <w:rtl/>
        </w:rPr>
        <w:t>)</w:t>
      </w:r>
      <w:r w:rsidR="00CC21E9">
        <w:rPr>
          <w:rFonts w:hint="cs"/>
          <w:rtl/>
        </w:rPr>
        <w:t>.</w:t>
      </w:r>
    </w:p>
    <w:p w14:paraId="0E3EA634" w14:textId="63856982" w:rsidR="004231B5" w:rsidRPr="00CC21E9" w:rsidRDefault="004231B5" w:rsidP="005304FA">
      <w:pPr>
        <w:ind w:firstLine="226"/>
        <w:rPr>
          <w:b/>
          <w:bCs/>
          <w:rtl/>
        </w:rPr>
      </w:pPr>
      <w:r w:rsidRPr="00CC21E9">
        <w:rPr>
          <w:b/>
          <w:bCs/>
          <w:rtl/>
        </w:rPr>
        <w:t>الر</w:t>
      </w:r>
      <w:r w:rsidR="00CC21E9" w:rsidRPr="00CC21E9">
        <w:rPr>
          <w:rFonts w:hint="cs"/>
          <w:b/>
          <w:bCs/>
          <w:rtl/>
        </w:rPr>
        <w:t>أ</w:t>
      </w:r>
      <w:r w:rsidRPr="00CC21E9">
        <w:rPr>
          <w:b/>
          <w:bCs/>
          <w:rtl/>
        </w:rPr>
        <w:t>ي المختار</w:t>
      </w:r>
      <w:r w:rsidR="00CC21E9" w:rsidRPr="00CC21E9">
        <w:rPr>
          <w:rFonts w:hint="cs"/>
          <w:b/>
          <w:bCs/>
          <w:rtl/>
        </w:rPr>
        <w:t>:</w:t>
      </w:r>
    </w:p>
    <w:p w14:paraId="147AE09A" w14:textId="58DC2045" w:rsidR="004231B5" w:rsidRDefault="004231B5" w:rsidP="005304FA">
      <w:pPr>
        <w:ind w:firstLine="226"/>
        <w:rPr>
          <w:rtl/>
        </w:rPr>
      </w:pPr>
      <w:r>
        <w:rPr>
          <w:rtl/>
        </w:rPr>
        <w:t>والذي يستقيم عندنا في تفسير</w:t>
      </w:r>
      <w:r w:rsidR="009F06DD">
        <w:rPr>
          <w:rtl/>
        </w:rPr>
        <w:t xml:space="preserve"> الآية</w:t>
      </w:r>
      <w:r w:rsidR="007331D3">
        <w:rPr>
          <w:rtl/>
        </w:rPr>
        <w:t xml:space="preserve"> </w:t>
      </w:r>
      <w:r>
        <w:rPr>
          <w:rtl/>
        </w:rPr>
        <w:t xml:space="preserve">-وهو ما اختاره ابن جرير، ونقله عن الحسن البصري، ودافع عنه، ورفضه المنار، وجعل النظم الكريم </w:t>
      </w:r>
      <w:r w:rsidR="00CC21E9">
        <w:rPr>
          <w:rFonts w:hint="cs"/>
          <w:rtl/>
        </w:rPr>
        <w:t>ي</w:t>
      </w:r>
      <w:r>
        <w:rPr>
          <w:rtl/>
        </w:rPr>
        <w:t>نبو عنه- هو الرأي الثاني القائل: أن الطائفة المتفقهة في الدين هي الطائفة النافرة، وذلك لجملة أسباب أهمها:</w:t>
      </w:r>
    </w:p>
    <w:p w14:paraId="490720E7" w14:textId="60528756" w:rsidR="004231B5" w:rsidRDefault="004231B5" w:rsidP="005304FA">
      <w:pPr>
        <w:ind w:firstLine="226"/>
        <w:rPr>
          <w:rtl/>
        </w:rPr>
      </w:pPr>
      <w:r w:rsidRPr="00CC21E9">
        <w:rPr>
          <w:b/>
          <w:bCs/>
          <w:rtl/>
        </w:rPr>
        <w:t>أولا</w:t>
      </w:r>
      <w:r w:rsidR="00CC21E9" w:rsidRPr="00CC21E9">
        <w:rPr>
          <w:rFonts w:hint="cs"/>
          <w:b/>
          <w:bCs/>
          <w:rtl/>
        </w:rPr>
        <w:t>ً</w:t>
      </w:r>
      <w:r w:rsidRPr="00CC21E9">
        <w:rPr>
          <w:b/>
          <w:bCs/>
          <w:rtl/>
        </w:rPr>
        <w:t>:</w:t>
      </w:r>
      <w:r>
        <w:rPr>
          <w:rtl/>
        </w:rPr>
        <w:t xml:space="preserve"> أن الرأي القائل: إن الطائفة المتفقهة هي القاعدة، يحتاج لكي يستقيم المعنى إلى تقدير وهو: فلولا نفرت طائفة وأقامت طائفة ليتفقهوا في الدين، والآخر لا يحتاج إلى تقدير، وما لا يحتاج إلى تقدير أولى بالقبول مما يحتاج إلى تقدير</w:t>
      </w:r>
      <w:r w:rsidR="00CC21E9">
        <w:rPr>
          <w:rFonts w:hint="cs"/>
          <w:rtl/>
        </w:rPr>
        <w:t>.</w:t>
      </w:r>
    </w:p>
    <w:p w14:paraId="31861729" w14:textId="373997E6" w:rsidR="004231B5" w:rsidRDefault="004231B5" w:rsidP="005304FA">
      <w:pPr>
        <w:ind w:firstLine="226"/>
        <w:rPr>
          <w:rtl/>
        </w:rPr>
      </w:pPr>
      <w:r w:rsidRPr="00CC21E9">
        <w:rPr>
          <w:b/>
          <w:bCs/>
          <w:rtl/>
        </w:rPr>
        <w:t>ثاني</w:t>
      </w:r>
      <w:r w:rsidR="00CC21E9" w:rsidRPr="00CC21E9">
        <w:rPr>
          <w:rFonts w:hint="cs"/>
          <w:b/>
          <w:bCs/>
          <w:rtl/>
        </w:rPr>
        <w:t>ً</w:t>
      </w:r>
      <w:r w:rsidRPr="00CC21E9">
        <w:rPr>
          <w:b/>
          <w:bCs/>
          <w:rtl/>
        </w:rPr>
        <w:t>ا:</w:t>
      </w:r>
      <w:r>
        <w:rPr>
          <w:rtl/>
        </w:rPr>
        <w:t xml:space="preserve"> أن النفر إذا كان مطلق</w:t>
      </w:r>
      <w:r w:rsidR="00CC21E9">
        <w:rPr>
          <w:rFonts w:hint="cs"/>
          <w:rtl/>
        </w:rPr>
        <w:t>ً</w:t>
      </w:r>
      <w:r>
        <w:rPr>
          <w:rtl/>
        </w:rPr>
        <w:t xml:space="preserve">ا بغير صلة بشيء فالأغلب من استعمال العرب إياه في الجهاد والغزو، فإذا كان ذلك هو الأغلب من المعاني فيه، وكان جل </w:t>
      </w:r>
      <w:r w:rsidR="00CC21E9">
        <w:rPr>
          <w:rFonts w:hint="cs"/>
          <w:rtl/>
        </w:rPr>
        <w:t>ثن</w:t>
      </w:r>
      <w:r>
        <w:rPr>
          <w:rtl/>
        </w:rPr>
        <w:t xml:space="preserve">اؤه قال: </w:t>
      </w:r>
      <w:r w:rsidR="00CC21E9" w:rsidRPr="00CC21E9">
        <w:rPr>
          <w:rtl/>
        </w:rPr>
        <w:t>﴿فَلَوْلَا نَفَرَ مِنْ كُلِّ فِرْقَةٍ مِنْهُمْ طَائِفَةٌ لِيَتَفَقَّهُوا فِي الدِّينِ﴾</w:t>
      </w:r>
      <w:r>
        <w:rPr>
          <w:rtl/>
        </w:rPr>
        <w:t xml:space="preserve"> علم أن قوله</w:t>
      </w:r>
      <w:r w:rsidR="00CC21E9">
        <w:rPr>
          <w:rFonts w:hint="cs"/>
          <w:rtl/>
        </w:rPr>
        <w:t>:</w:t>
      </w:r>
      <w:r>
        <w:rPr>
          <w:rtl/>
        </w:rPr>
        <w:t xml:space="preserve"> </w:t>
      </w:r>
      <w:r w:rsidR="00CC21E9" w:rsidRPr="00CC21E9">
        <w:rPr>
          <w:rtl/>
        </w:rPr>
        <w:t>﴿لِيَتَفَقَّهُوا﴾</w:t>
      </w:r>
      <w:r>
        <w:rPr>
          <w:rtl/>
        </w:rPr>
        <w:t xml:space="preserve"> إنما هو شرط للنفر لا لغيره، إذ كان يليه دون غيره من الكلام</w:t>
      </w:r>
      <w:r w:rsidR="00CC21E9">
        <w:rPr>
          <w:rFonts w:hint="cs"/>
          <w:rtl/>
        </w:rPr>
        <w:t>.</w:t>
      </w:r>
    </w:p>
    <w:p w14:paraId="00334030" w14:textId="45955ABE" w:rsidR="004231B5" w:rsidRDefault="004231B5" w:rsidP="005304FA">
      <w:pPr>
        <w:ind w:firstLine="226"/>
        <w:rPr>
          <w:rtl/>
        </w:rPr>
      </w:pPr>
      <w:r w:rsidRPr="00CC21E9">
        <w:rPr>
          <w:b/>
          <w:bCs/>
          <w:rtl/>
        </w:rPr>
        <w:t>ثالث</w:t>
      </w:r>
      <w:r w:rsidR="00CC21E9" w:rsidRPr="00CC21E9">
        <w:rPr>
          <w:rFonts w:hint="cs"/>
          <w:b/>
          <w:bCs/>
          <w:rtl/>
        </w:rPr>
        <w:t>ً</w:t>
      </w:r>
      <w:r w:rsidRPr="00CC21E9">
        <w:rPr>
          <w:b/>
          <w:bCs/>
          <w:rtl/>
        </w:rPr>
        <w:t>ا:</w:t>
      </w:r>
      <w:r>
        <w:rPr>
          <w:rtl/>
        </w:rPr>
        <w:t xml:space="preserve"> ف</w:t>
      </w:r>
      <w:r w:rsidR="00CC21E9">
        <w:rPr>
          <w:rFonts w:hint="cs"/>
          <w:rtl/>
        </w:rPr>
        <w:t>إ</w:t>
      </w:r>
      <w:r>
        <w:rPr>
          <w:rtl/>
        </w:rPr>
        <w:t>ن قال قائل: وما تنكر أن يكون معناه: ليتفقه المتخلفون في الدين، قلنا: ننكر ذلك لاستحالته، وذلك أن نفر الطائفة النافرة لو كان سبب</w:t>
      </w:r>
      <w:r w:rsidR="00CC21E9">
        <w:rPr>
          <w:rFonts w:hint="cs"/>
          <w:rtl/>
        </w:rPr>
        <w:t>ً</w:t>
      </w:r>
      <w:r>
        <w:rPr>
          <w:rtl/>
        </w:rPr>
        <w:t>ا لتفقه الطائفة المتخلفة ويجب أن يكون مقامها منهم سبب</w:t>
      </w:r>
      <w:r w:rsidR="00CC21E9">
        <w:rPr>
          <w:rFonts w:hint="cs"/>
          <w:rtl/>
        </w:rPr>
        <w:t>ً</w:t>
      </w:r>
      <w:r>
        <w:rPr>
          <w:rtl/>
        </w:rPr>
        <w:t>ا لجهلهم وترك التفقه، وقد علمنا أن مقامهم لو أقاموا ولم ينفروا لم يكن سبي</w:t>
      </w:r>
      <w:r w:rsidR="00CC21E9">
        <w:rPr>
          <w:rFonts w:hint="cs"/>
          <w:rtl/>
        </w:rPr>
        <w:t>ً</w:t>
      </w:r>
      <w:r>
        <w:rPr>
          <w:rtl/>
        </w:rPr>
        <w:t>ا لمنعهم من التفقه</w:t>
      </w:r>
      <w:r w:rsidR="00CC21E9">
        <w:rPr>
          <w:rFonts w:hint="cs"/>
          <w:rtl/>
        </w:rPr>
        <w:t>.</w:t>
      </w:r>
    </w:p>
    <w:p w14:paraId="56961584" w14:textId="347F77E1" w:rsidR="004231B5" w:rsidRDefault="004231B5" w:rsidP="005304FA">
      <w:pPr>
        <w:ind w:firstLine="226"/>
        <w:rPr>
          <w:rtl/>
        </w:rPr>
      </w:pPr>
      <w:r w:rsidRPr="00CC21E9">
        <w:rPr>
          <w:b/>
          <w:bCs/>
          <w:rtl/>
        </w:rPr>
        <w:t>رابع</w:t>
      </w:r>
      <w:r w:rsidR="00CC21E9">
        <w:rPr>
          <w:rFonts w:hint="cs"/>
          <w:b/>
          <w:bCs/>
          <w:rtl/>
        </w:rPr>
        <w:t>ً</w:t>
      </w:r>
      <w:r w:rsidRPr="00CC21E9">
        <w:rPr>
          <w:b/>
          <w:bCs/>
          <w:rtl/>
        </w:rPr>
        <w:t>ا:</w:t>
      </w:r>
      <w:r>
        <w:rPr>
          <w:rtl/>
        </w:rPr>
        <w:t xml:space="preserve"> وبعد فإنه قال جل ثناؤه </w:t>
      </w:r>
      <w:r w:rsidR="00CC21E9" w:rsidRPr="00CC21E9">
        <w:rPr>
          <w:rtl/>
        </w:rPr>
        <w:t>﴿وَلِيُنْذِرُوا قَوْمَهُمْ إِذَا رَجَعُوا إِلَيْهِمْ﴾</w:t>
      </w:r>
      <w:r>
        <w:rPr>
          <w:rtl/>
        </w:rPr>
        <w:t xml:space="preserve"> عطف</w:t>
      </w:r>
      <w:r w:rsidR="00CC21E9">
        <w:rPr>
          <w:rFonts w:hint="cs"/>
          <w:rtl/>
        </w:rPr>
        <w:t>ً</w:t>
      </w:r>
      <w:r>
        <w:rPr>
          <w:rtl/>
        </w:rPr>
        <w:t>ا به على قوله:</w:t>
      </w:r>
      <w:r w:rsidR="00CC21E9">
        <w:rPr>
          <w:rFonts w:hint="cs"/>
          <w:rtl/>
        </w:rPr>
        <w:t xml:space="preserve"> </w:t>
      </w:r>
      <w:r w:rsidR="00CC21E9" w:rsidRPr="00CC21E9">
        <w:rPr>
          <w:rtl/>
        </w:rPr>
        <w:t>﴿لِيَتَفَقَّهُوا فِي الدِّينِ﴾</w:t>
      </w:r>
      <w:r>
        <w:rPr>
          <w:rtl/>
        </w:rPr>
        <w:t xml:space="preserve"> ولا شك أن الطائفة النافرة لم ينفروا إلا والإنذار قد تقدم من الله إليها، ولل</w:t>
      </w:r>
      <w:r w:rsidR="00CC21E9">
        <w:rPr>
          <w:rFonts w:hint="cs"/>
          <w:rtl/>
        </w:rPr>
        <w:t>إ</w:t>
      </w:r>
      <w:r>
        <w:rPr>
          <w:rtl/>
        </w:rPr>
        <w:t>نذار وخوف الوعيد نفرت، فما وجه إنذار الطائفة المتخلفة الطائفة النافرة، وقد تساو</w:t>
      </w:r>
      <w:r w:rsidR="00CC21E9">
        <w:rPr>
          <w:rFonts w:hint="cs"/>
          <w:rtl/>
        </w:rPr>
        <w:t>ت</w:t>
      </w:r>
      <w:r>
        <w:rPr>
          <w:rtl/>
        </w:rPr>
        <w:t xml:space="preserve">ا في المعرفة بإنذار الله إياهما؟ ولو كانت </w:t>
      </w:r>
      <w:r w:rsidR="00CC21E9">
        <w:rPr>
          <w:rFonts w:hint="cs"/>
          <w:rtl/>
        </w:rPr>
        <w:t>إ</w:t>
      </w:r>
      <w:r>
        <w:rPr>
          <w:rtl/>
        </w:rPr>
        <w:t>حداهما جائز أن توصف بإنذار الأخرى، لكان أح</w:t>
      </w:r>
      <w:r w:rsidR="00CC21E9">
        <w:rPr>
          <w:rFonts w:hint="cs"/>
          <w:rtl/>
        </w:rPr>
        <w:t>ق</w:t>
      </w:r>
      <w:r>
        <w:rPr>
          <w:rtl/>
        </w:rPr>
        <w:t>هما بأن يوصف به، الطائفة ال</w:t>
      </w:r>
      <w:r w:rsidR="00CC21E9">
        <w:rPr>
          <w:rFonts w:hint="cs"/>
          <w:rtl/>
        </w:rPr>
        <w:t>ن</w:t>
      </w:r>
      <w:r>
        <w:rPr>
          <w:rtl/>
        </w:rPr>
        <w:t>ا</w:t>
      </w:r>
      <w:r w:rsidR="00CC21E9">
        <w:rPr>
          <w:rFonts w:hint="cs"/>
          <w:rtl/>
        </w:rPr>
        <w:t>ف</w:t>
      </w:r>
      <w:r>
        <w:rPr>
          <w:rtl/>
        </w:rPr>
        <w:t>رة، لأنها قد عاينت من قدرة الله ونصرة المؤمنين على أهل الكفر به ما</w:t>
      </w:r>
      <w:r w:rsidR="00CC21E9">
        <w:rPr>
          <w:rFonts w:hint="cs"/>
          <w:rtl/>
        </w:rPr>
        <w:t xml:space="preserve"> </w:t>
      </w:r>
      <w:r>
        <w:rPr>
          <w:rtl/>
        </w:rPr>
        <w:t>لم تعاين المقيمة</w:t>
      </w:r>
      <w:r w:rsidR="00CC21E9">
        <w:rPr>
          <w:rFonts w:hint="cs"/>
          <w:rtl/>
        </w:rPr>
        <w:t>.</w:t>
      </w:r>
    </w:p>
    <w:p w14:paraId="56C43B86" w14:textId="1AA04573" w:rsidR="004231B5" w:rsidRPr="00CC21E9" w:rsidRDefault="004231B5" w:rsidP="005304FA">
      <w:pPr>
        <w:ind w:firstLine="226"/>
        <w:rPr>
          <w:b/>
          <w:bCs/>
          <w:rtl/>
        </w:rPr>
      </w:pPr>
      <w:r w:rsidRPr="00CC21E9">
        <w:rPr>
          <w:b/>
          <w:bCs/>
          <w:rtl/>
        </w:rPr>
        <w:t>خامسا وأخير</w:t>
      </w:r>
      <w:r w:rsidR="00CC21E9" w:rsidRPr="00CC21E9">
        <w:rPr>
          <w:rFonts w:hint="cs"/>
          <w:b/>
          <w:bCs/>
          <w:rtl/>
        </w:rPr>
        <w:t>ً</w:t>
      </w:r>
      <w:r w:rsidRPr="00CC21E9">
        <w:rPr>
          <w:b/>
          <w:bCs/>
          <w:rtl/>
        </w:rPr>
        <w:t>ا:</w:t>
      </w:r>
    </w:p>
    <w:p w14:paraId="412C63F6" w14:textId="5DDBE69F" w:rsidR="004231B5" w:rsidRDefault="004231B5" w:rsidP="005304FA">
      <w:pPr>
        <w:ind w:firstLine="226"/>
        <w:rPr>
          <w:rtl/>
        </w:rPr>
      </w:pPr>
      <w:r>
        <w:rPr>
          <w:rtl/>
        </w:rPr>
        <w:t>-وهو أ</w:t>
      </w:r>
      <w:r w:rsidR="00CC21E9">
        <w:rPr>
          <w:rFonts w:hint="cs"/>
          <w:rtl/>
        </w:rPr>
        <w:t>ق</w:t>
      </w:r>
      <w:r>
        <w:rPr>
          <w:rtl/>
        </w:rPr>
        <w:t>واها وأدقها- أن هذا الدين منهج حر</w:t>
      </w:r>
      <w:r w:rsidR="00A84653">
        <w:rPr>
          <w:rtl/>
        </w:rPr>
        <w:t>ك</w:t>
      </w:r>
      <w:r>
        <w:rPr>
          <w:rtl/>
        </w:rPr>
        <w:t xml:space="preserve">ي، لا يفقهه إلا من يتحرك به، فالذين يخرجون للجهاد به هم أولى الناس </w:t>
      </w:r>
      <w:r w:rsidR="00CC21E9">
        <w:rPr>
          <w:rFonts w:hint="cs"/>
          <w:rtl/>
        </w:rPr>
        <w:t>ب</w:t>
      </w:r>
      <w:r>
        <w:rPr>
          <w:rtl/>
        </w:rPr>
        <w:t>فقهه بما يتكشف لهم من أسراره ومعانيه، وبما يتجلى لهم من</w:t>
      </w:r>
      <w:r w:rsidR="00852B9A">
        <w:rPr>
          <w:rtl/>
        </w:rPr>
        <w:t xml:space="preserve"> </w:t>
      </w:r>
      <w:r w:rsidR="004E682B">
        <w:rPr>
          <w:rtl/>
        </w:rPr>
        <w:t>آيات</w:t>
      </w:r>
      <w:r>
        <w:rPr>
          <w:rtl/>
        </w:rPr>
        <w:t xml:space="preserve"> وتطبيقاته العملية في أثناء الحركة به</w:t>
      </w:r>
      <w:r w:rsidR="00852B9A">
        <w:rPr>
          <w:rtl/>
        </w:rPr>
        <w:t>.</w:t>
      </w:r>
      <w:r>
        <w:rPr>
          <w:rtl/>
        </w:rPr>
        <w:t>. أما الذين ي</w:t>
      </w:r>
      <w:r w:rsidR="00CC21E9">
        <w:rPr>
          <w:rFonts w:hint="cs"/>
          <w:rtl/>
        </w:rPr>
        <w:t>قع</w:t>
      </w:r>
      <w:r>
        <w:rPr>
          <w:rtl/>
        </w:rPr>
        <w:t xml:space="preserve">دون فهم الذين يحتاجون أن </w:t>
      </w:r>
      <w:r w:rsidR="00CC21E9">
        <w:rPr>
          <w:rFonts w:hint="cs"/>
          <w:rtl/>
        </w:rPr>
        <w:t>ي</w:t>
      </w:r>
      <w:r>
        <w:rPr>
          <w:rtl/>
        </w:rPr>
        <w:t>تل</w:t>
      </w:r>
      <w:r w:rsidR="00CC21E9">
        <w:rPr>
          <w:rFonts w:hint="cs"/>
          <w:rtl/>
        </w:rPr>
        <w:t>ق</w:t>
      </w:r>
      <w:r>
        <w:rPr>
          <w:rtl/>
        </w:rPr>
        <w:t xml:space="preserve">وا ممن تحركوا، لأنهم لم يشاهدوا </w:t>
      </w:r>
      <w:r w:rsidR="00CC21E9">
        <w:rPr>
          <w:rFonts w:hint="cs"/>
          <w:rtl/>
        </w:rPr>
        <w:t>م</w:t>
      </w:r>
      <w:r>
        <w:rPr>
          <w:rtl/>
        </w:rPr>
        <w:t>ا شاهد الذين خرجوا، ولا فقهوا فقههم، ولا وصلوا من أسرار هذا الدين إلى ما وصل إليه المتحركون، وبخاصة إذا كان الخروج مع رسول الله صلى الله عليه وسلم، والخروج بصفة عامة أدن</w:t>
      </w:r>
      <w:r w:rsidR="00CC21E9">
        <w:rPr>
          <w:rFonts w:hint="cs"/>
          <w:rtl/>
        </w:rPr>
        <w:t>ى</w:t>
      </w:r>
      <w:r>
        <w:rPr>
          <w:rtl/>
        </w:rPr>
        <w:t xml:space="preserve"> إلى الفهم والتفقه</w:t>
      </w:r>
      <w:r w:rsidR="00CC21E9">
        <w:rPr>
          <w:rFonts w:hint="cs"/>
          <w:rtl/>
        </w:rPr>
        <w:t>.</w:t>
      </w:r>
    </w:p>
    <w:p w14:paraId="5F03BDDD" w14:textId="1E611EA1" w:rsidR="004231B5" w:rsidRDefault="004231B5" w:rsidP="005304FA">
      <w:pPr>
        <w:ind w:firstLine="226"/>
        <w:rPr>
          <w:rtl/>
        </w:rPr>
      </w:pPr>
      <w:r>
        <w:rPr>
          <w:rtl/>
        </w:rPr>
        <w:t xml:space="preserve">ولعل هذا عكس ما يتبادر إلى الذهن، من أن المتخلفين عن الغزو والجهاد والحركة هم الذين </w:t>
      </w:r>
      <w:r w:rsidR="00CC21E9">
        <w:rPr>
          <w:rFonts w:hint="cs"/>
          <w:rtl/>
        </w:rPr>
        <w:t>ي</w:t>
      </w:r>
      <w:r>
        <w:rPr>
          <w:rtl/>
        </w:rPr>
        <w:t>تفرغون للتفقه في الدين، ولكن هذا وهم لا يتفق مع طبيعة هذا الدين.</w:t>
      </w:r>
    </w:p>
    <w:p w14:paraId="194F2E48" w14:textId="77777777" w:rsidR="00CC21E9" w:rsidRDefault="004231B5" w:rsidP="005304FA">
      <w:pPr>
        <w:pStyle w:val="3"/>
        <w:rPr>
          <w:rtl/>
        </w:rPr>
      </w:pPr>
      <w:bookmarkStart w:id="265" w:name="_Toc155503463"/>
      <w:r>
        <w:rPr>
          <w:rtl/>
        </w:rPr>
        <w:t>الفقه وليد الحركة لا القعود</w:t>
      </w:r>
      <w:bookmarkEnd w:id="265"/>
    </w:p>
    <w:p w14:paraId="2D97BDE6" w14:textId="34A224A0" w:rsidR="004231B5" w:rsidRDefault="004231B5" w:rsidP="005304FA">
      <w:pPr>
        <w:ind w:firstLine="226"/>
        <w:rPr>
          <w:rtl/>
        </w:rPr>
      </w:pPr>
      <w:r>
        <w:rPr>
          <w:rtl/>
        </w:rPr>
        <w:t>إن الحركة هي قوام هذا الدين، ومن ثم لا يفقهه إلا الذين يتحركون به، ويجاهدون لتقريره في واقع الناس، وتغل</w:t>
      </w:r>
      <w:r w:rsidR="00744318">
        <w:rPr>
          <w:rFonts w:hint="cs"/>
          <w:rtl/>
        </w:rPr>
        <w:t>ي</w:t>
      </w:r>
      <w:r>
        <w:rPr>
          <w:rtl/>
        </w:rPr>
        <w:t>به على الجاهلية بالحركة العملية</w:t>
      </w:r>
      <w:r w:rsidR="00CC21E9">
        <w:rPr>
          <w:rFonts w:hint="cs"/>
          <w:rtl/>
        </w:rPr>
        <w:t>.</w:t>
      </w:r>
    </w:p>
    <w:p w14:paraId="315CE8A3" w14:textId="7AE8309C" w:rsidR="004231B5" w:rsidRDefault="004231B5" w:rsidP="005304FA">
      <w:pPr>
        <w:ind w:firstLine="226"/>
        <w:rPr>
          <w:rtl/>
        </w:rPr>
      </w:pPr>
      <w:r>
        <w:rPr>
          <w:rtl/>
        </w:rPr>
        <w:t xml:space="preserve">والتجارب تجزم بأن الذين لا يندمجون في الحركة بهذا الدين لا يفقهونه، مهما تفرغوا </w:t>
      </w:r>
      <w:r w:rsidR="00744318">
        <w:rPr>
          <w:rFonts w:hint="cs"/>
          <w:rtl/>
        </w:rPr>
        <w:t>ل</w:t>
      </w:r>
      <w:r>
        <w:rPr>
          <w:rtl/>
        </w:rPr>
        <w:t>دراسته في الكتب -دراسة باردة- وأن اللمحات الكاشفة في هذا الدين إنما تتجلى للم</w:t>
      </w:r>
      <w:r w:rsidR="00744318">
        <w:rPr>
          <w:rFonts w:hint="cs"/>
          <w:rtl/>
        </w:rPr>
        <w:t>ت</w:t>
      </w:r>
      <w:r>
        <w:rPr>
          <w:rtl/>
        </w:rPr>
        <w:t>حركين به حركة جهادية لتقريره في حياة الناس، ولا تتجلى للمس</w:t>
      </w:r>
      <w:r w:rsidR="00744318">
        <w:rPr>
          <w:rFonts w:hint="cs"/>
          <w:rtl/>
        </w:rPr>
        <w:t>تغ</w:t>
      </w:r>
      <w:r>
        <w:rPr>
          <w:rtl/>
        </w:rPr>
        <w:t>رقين في الكتب العاكفين على الأوراق</w:t>
      </w:r>
      <w:r w:rsidR="00744318">
        <w:rPr>
          <w:rFonts w:hint="cs"/>
          <w:rtl/>
        </w:rPr>
        <w:t>!</w:t>
      </w:r>
    </w:p>
    <w:p w14:paraId="54558503" w14:textId="51EE32BC" w:rsidR="004231B5" w:rsidRDefault="004231B5" w:rsidP="005304FA">
      <w:pPr>
        <w:ind w:firstLine="226"/>
        <w:rPr>
          <w:rtl/>
        </w:rPr>
      </w:pPr>
      <w:r>
        <w:rPr>
          <w:rtl/>
        </w:rPr>
        <w:t>إن فقه هذا الدين لا ينبثق إلا في أرض الحركة، ولا يؤخذ عن فقيه قاعد حيث تجب الحركة</w:t>
      </w:r>
      <w:r w:rsidR="00744318">
        <w:rPr>
          <w:rFonts w:hint="cs"/>
          <w:rtl/>
        </w:rPr>
        <w:t>..</w:t>
      </w:r>
      <w:r>
        <w:rPr>
          <w:rtl/>
        </w:rPr>
        <w:t xml:space="preserve"> والذين يعكفون على الكتب والأوراق في هذا الزمان لكي يستنبطوا منها أحكام</w:t>
      </w:r>
      <w:r w:rsidR="00744318">
        <w:rPr>
          <w:rFonts w:hint="cs"/>
          <w:rtl/>
        </w:rPr>
        <w:t>ً</w:t>
      </w:r>
      <w:r>
        <w:rPr>
          <w:rtl/>
        </w:rPr>
        <w:t xml:space="preserve">ا فقهية </w:t>
      </w:r>
      <w:r w:rsidR="00744318">
        <w:rPr>
          <w:rFonts w:hint="cs"/>
          <w:rtl/>
        </w:rPr>
        <w:t>«</w:t>
      </w:r>
      <w:r>
        <w:rPr>
          <w:rtl/>
        </w:rPr>
        <w:t>يجددون</w:t>
      </w:r>
      <w:r w:rsidR="00744318">
        <w:rPr>
          <w:rFonts w:hint="cs"/>
          <w:rtl/>
        </w:rPr>
        <w:t>»</w:t>
      </w:r>
      <w:r>
        <w:rPr>
          <w:rtl/>
        </w:rPr>
        <w:t xml:space="preserve"> بها الفقه الإسلامي أو </w:t>
      </w:r>
      <w:r w:rsidR="00744318">
        <w:rPr>
          <w:rFonts w:hint="cs"/>
          <w:rtl/>
        </w:rPr>
        <w:t>«</w:t>
      </w:r>
      <w:r>
        <w:rPr>
          <w:rtl/>
        </w:rPr>
        <w:t>ي</w:t>
      </w:r>
      <w:r w:rsidR="00744318">
        <w:rPr>
          <w:rFonts w:hint="cs"/>
          <w:rtl/>
        </w:rPr>
        <w:t>ط</w:t>
      </w:r>
      <w:r>
        <w:rPr>
          <w:rtl/>
        </w:rPr>
        <w:t>ورونه</w:t>
      </w:r>
      <w:r w:rsidR="00744318">
        <w:rPr>
          <w:rFonts w:hint="cs"/>
          <w:rtl/>
        </w:rPr>
        <w:t>»،</w:t>
      </w:r>
      <w:r>
        <w:rPr>
          <w:rtl/>
        </w:rPr>
        <w:t xml:space="preserve"> كما يقول المستشرقون من الصليبين</w:t>
      </w:r>
      <w:r w:rsidR="00744318">
        <w:rPr>
          <w:rFonts w:hint="cs"/>
          <w:rtl/>
        </w:rPr>
        <w:t>!</w:t>
      </w:r>
      <w:r>
        <w:rPr>
          <w:rtl/>
        </w:rPr>
        <w:t xml:space="preserve"> وهم بعيدون عن الحركة التي تستهدف تحرير الناس من العبودية للعباد وردهم إلى العبودية الله وحده بتحكيم شريعة الله وحدها وطرد شرائع الطواغيت</w:t>
      </w:r>
      <w:r w:rsidR="00852B9A">
        <w:rPr>
          <w:rtl/>
        </w:rPr>
        <w:t>.</w:t>
      </w:r>
      <w:r>
        <w:rPr>
          <w:rtl/>
        </w:rPr>
        <w:t xml:space="preserve">. هؤلاء لا يفقهون طبيعة هذا الدين، ومن </w:t>
      </w:r>
      <w:r w:rsidR="00744318">
        <w:rPr>
          <w:rFonts w:hint="cs"/>
          <w:rtl/>
        </w:rPr>
        <w:t>ث</w:t>
      </w:r>
      <w:r>
        <w:rPr>
          <w:rtl/>
        </w:rPr>
        <w:t>م لا يحسنون صياغة فقه هذا الدين.</w:t>
      </w:r>
    </w:p>
    <w:p w14:paraId="6FDCAF16" w14:textId="392BFF83" w:rsidR="004231B5" w:rsidRDefault="004231B5" w:rsidP="005304FA">
      <w:pPr>
        <w:ind w:firstLine="226"/>
        <w:rPr>
          <w:rtl/>
        </w:rPr>
      </w:pPr>
      <w:r>
        <w:rPr>
          <w:rtl/>
        </w:rPr>
        <w:t>إن الفقه الإسلامي وليد الحركة الإسلامية</w:t>
      </w:r>
      <w:r w:rsidR="00852B9A">
        <w:rPr>
          <w:rtl/>
        </w:rPr>
        <w:t>.</w:t>
      </w:r>
      <w:r>
        <w:rPr>
          <w:rtl/>
        </w:rPr>
        <w:t>. فقد وجد الدين أولا</w:t>
      </w:r>
      <w:r w:rsidR="00744318">
        <w:rPr>
          <w:rFonts w:hint="cs"/>
          <w:rtl/>
        </w:rPr>
        <w:t>ً</w:t>
      </w:r>
      <w:r>
        <w:rPr>
          <w:rtl/>
        </w:rPr>
        <w:t xml:space="preserve"> ثم وجد الفقه وليس العكس هو الصحيح</w:t>
      </w:r>
      <w:r w:rsidR="00744318">
        <w:rPr>
          <w:rFonts w:hint="cs"/>
          <w:rtl/>
        </w:rPr>
        <w:t>..</w:t>
      </w:r>
      <w:r>
        <w:rPr>
          <w:rtl/>
        </w:rPr>
        <w:t xml:space="preserve"> وجدت الدينونة لله وحده، ووجد المجتمع الذي قرر أن تكون الدينونة فيه لله وحده</w:t>
      </w:r>
      <w:r w:rsidR="00744318">
        <w:rPr>
          <w:rFonts w:hint="cs"/>
          <w:rtl/>
        </w:rPr>
        <w:t>..</w:t>
      </w:r>
    </w:p>
    <w:p w14:paraId="274EDF8E" w14:textId="3850CC91" w:rsidR="004231B5" w:rsidRDefault="004231B5" w:rsidP="005304FA">
      <w:pPr>
        <w:ind w:firstLine="226"/>
        <w:rPr>
          <w:rtl/>
        </w:rPr>
      </w:pPr>
      <w:r>
        <w:rPr>
          <w:rtl/>
        </w:rPr>
        <w:t xml:space="preserve">والذي نبذ شرائع الجاهلية وعاداتها وتقاليدها، والذي رفض أن تكون شرائع البشر هي التي تحكم أي جانب من جوانب الحياة فيه، ثم أخذ هذا المجتمع </w:t>
      </w:r>
      <w:r w:rsidR="00FD73F5">
        <w:rPr>
          <w:rFonts w:hint="cs"/>
          <w:rtl/>
        </w:rPr>
        <w:t>بزوال</w:t>
      </w:r>
      <w:r>
        <w:rPr>
          <w:rtl/>
        </w:rPr>
        <w:t xml:space="preserve"> الحياة ف</w:t>
      </w:r>
      <w:r w:rsidR="00744318">
        <w:rPr>
          <w:rFonts w:hint="cs"/>
          <w:rtl/>
        </w:rPr>
        <w:t>ع</w:t>
      </w:r>
      <w:r>
        <w:rPr>
          <w:rtl/>
        </w:rPr>
        <w:t>لا</w:t>
      </w:r>
      <w:r w:rsidR="00744318">
        <w:rPr>
          <w:rFonts w:hint="cs"/>
          <w:rtl/>
        </w:rPr>
        <w:t>ً</w:t>
      </w:r>
      <w:r>
        <w:rPr>
          <w:rtl/>
        </w:rPr>
        <w:t xml:space="preserve"> وفق</w:t>
      </w:r>
      <w:r w:rsidR="00744318">
        <w:rPr>
          <w:rFonts w:hint="cs"/>
          <w:rtl/>
        </w:rPr>
        <w:t xml:space="preserve"> </w:t>
      </w:r>
      <w:r>
        <w:rPr>
          <w:rtl/>
        </w:rPr>
        <w:t>المبادئ الكلية في الشريعة إلى جانب الأحكام الفرعية التي وردت في أصل الشريعة وفي أثناء مزاولته للحياة الفعلية في ظل الدينونة لله وحده، واستيحاء شريعته وحدها، تحقيق</w:t>
      </w:r>
      <w:r w:rsidR="00744318">
        <w:rPr>
          <w:rFonts w:hint="cs"/>
          <w:rtl/>
        </w:rPr>
        <w:t>ً</w:t>
      </w:r>
      <w:r>
        <w:rPr>
          <w:rtl/>
        </w:rPr>
        <w:t>ا له الدينونة، جدت له أ</w:t>
      </w:r>
      <w:r w:rsidR="00744318">
        <w:rPr>
          <w:rFonts w:hint="cs"/>
          <w:rtl/>
        </w:rPr>
        <w:t>ق</w:t>
      </w:r>
      <w:r>
        <w:rPr>
          <w:rtl/>
        </w:rPr>
        <w:t>ضية فرعية بتجدد الحالات الواقعية في حياته</w:t>
      </w:r>
      <w:r w:rsidR="00852B9A">
        <w:rPr>
          <w:rtl/>
        </w:rPr>
        <w:t>.</w:t>
      </w:r>
      <w:r>
        <w:rPr>
          <w:rtl/>
        </w:rPr>
        <w:t>. وهنا فقط بدأ استنباط الأحكام الفقهية، وبدأ نمو الفقه الإسلامي</w:t>
      </w:r>
      <w:r w:rsidR="00852B9A">
        <w:rPr>
          <w:rtl/>
        </w:rPr>
        <w:t>.</w:t>
      </w:r>
      <w:r>
        <w:rPr>
          <w:rtl/>
        </w:rPr>
        <w:t>. الحركة بهذا الدين هي التي أنشأت ذلك الفقه والحركة بهذا الدين هي التي حققت نموه، ولم يكن فقط فقه</w:t>
      </w:r>
      <w:r w:rsidR="00744318">
        <w:rPr>
          <w:rFonts w:hint="cs"/>
          <w:rtl/>
        </w:rPr>
        <w:t>ً</w:t>
      </w:r>
      <w:r>
        <w:rPr>
          <w:rtl/>
        </w:rPr>
        <w:t>ا مستنبط</w:t>
      </w:r>
      <w:r w:rsidR="00744318">
        <w:rPr>
          <w:rFonts w:hint="cs"/>
          <w:rtl/>
        </w:rPr>
        <w:t>ً</w:t>
      </w:r>
      <w:r>
        <w:rPr>
          <w:rtl/>
        </w:rPr>
        <w:t>ا من الأوراق الباردة</w:t>
      </w:r>
      <w:r w:rsidR="00744318">
        <w:rPr>
          <w:rFonts w:hint="cs"/>
          <w:rtl/>
        </w:rPr>
        <w:t>،</w:t>
      </w:r>
      <w:r>
        <w:rPr>
          <w:rtl/>
        </w:rPr>
        <w:t xml:space="preserve"> بعيد</w:t>
      </w:r>
      <w:r w:rsidR="00744318">
        <w:rPr>
          <w:rFonts w:hint="cs"/>
          <w:rtl/>
        </w:rPr>
        <w:t>ً</w:t>
      </w:r>
      <w:r>
        <w:rPr>
          <w:rtl/>
        </w:rPr>
        <w:t>ا عن حرارة الحياة الواقعية</w:t>
      </w:r>
      <w:r w:rsidR="00744318">
        <w:rPr>
          <w:rFonts w:hint="cs"/>
          <w:rtl/>
        </w:rPr>
        <w:t>!</w:t>
      </w:r>
      <w:r>
        <w:rPr>
          <w:rtl/>
        </w:rPr>
        <w:t xml:space="preserve"> من أجل ذلك كان الفقهاء متف</w:t>
      </w:r>
      <w:r w:rsidR="00744318">
        <w:rPr>
          <w:rFonts w:hint="cs"/>
          <w:rtl/>
        </w:rPr>
        <w:t>ق</w:t>
      </w:r>
      <w:r>
        <w:rPr>
          <w:rtl/>
        </w:rPr>
        <w:t>هين في الدين، يج</w:t>
      </w:r>
      <w:r w:rsidR="00744318">
        <w:rPr>
          <w:rFonts w:hint="cs"/>
          <w:rtl/>
        </w:rPr>
        <w:t>يء</w:t>
      </w:r>
      <w:r>
        <w:rPr>
          <w:rtl/>
        </w:rPr>
        <w:t xml:space="preserve"> فقههم للدين من تحركهم به، ومن تحركهم مع الحياة الواقعة لمجتمع مسلم حي، يعيش بهذا الدين، ويجاهد في سبيله ويتعامل بهذا الفقه الناشئ بسبب حركة الحياة الواقعة</w:t>
      </w:r>
      <w:r w:rsidR="00744318">
        <w:rPr>
          <w:rFonts w:hint="cs"/>
          <w:rtl/>
        </w:rPr>
        <w:t>.</w:t>
      </w:r>
    </w:p>
    <w:p w14:paraId="17E31FC8" w14:textId="66816269" w:rsidR="004231B5" w:rsidRPr="00744318" w:rsidRDefault="004231B5" w:rsidP="005304FA">
      <w:pPr>
        <w:pStyle w:val="4"/>
        <w:rPr>
          <w:rtl/>
        </w:rPr>
      </w:pPr>
      <w:r w:rsidRPr="00744318">
        <w:rPr>
          <w:rtl/>
        </w:rPr>
        <w:t xml:space="preserve">أما اليوم </w:t>
      </w:r>
      <w:r w:rsidR="00744318" w:rsidRPr="00744318">
        <w:rPr>
          <w:rFonts w:hint="cs"/>
          <w:rtl/>
        </w:rPr>
        <w:t>«</w:t>
      </w:r>
      <w:r w:rsidRPr="00744318">
        <w:rPr>
          <w:rtl/>
        </w:rPr>
        <w:t>فماذا؟</w:t>
      </w:r>
      <w:r w:rsidR="00744318" w:rsidRPr="00744318">
        <w:rPr>
          <w:rFonts w:hint="cs"/>
          <w:rtl/>
        </w:rPr>
        <w:t>»</w:t>
      </w:r>
      <w:r w:rsidRPr="00744318">
        <w:rPr>
          <w:rtl/>
        </w:rPr>
        <w:t>..</w:t>
      </w:r>
    </w:p>
    <w:p w14:paraId="7F470349" w14:textId="502E1554" w:rsidR="004231B5" w:rsidRDefault="004231B5" w:rsidP="005304FA">
      <w:pPr>
        <w:ind w:firstLine="226"/>
        <w:rPr>
          <w:rtl/>
        </w:rPr>
      </w:pPr>
      <w:r>
        <w:rPr>
          <w:rtl/>
        </w:rPr>
        <w:t>أين هو المجتمع المسلم الذي قرر أن تكون دينونته لله وحده، والذي رفض بالفعل الدينونة الأحد من العبيد، والذي قرر أن تكون شريعة الله شريعته</w:t>
      </w:r>
      <w:r w:rsidR="00744318">
        <w:rPr>
          <w:rFonts w:hint="cs"/>
          <w:rtl/>
        </w:rPr>
        <w:t>،</w:t>
      </w:r>
      <w:r>
        <w:rPr>
          <w:rtl/>
        </w:rPr>
        <w:t xml:space="preserve"> والذي رفض بالفعل شرعية أي تشريع لا يج</w:t>
      </w:r>
      <w:r w:rsidR="00744318">
        <w:rPr>
          <w:rFonts w:hint="cs"/>
          <w:rtl/>
        </w:rPr>
        <w:t>يء</w:t>
      </w:r>
      <w:r>
        <w:rPr>
          <w:rtl/>
        </w:rPr>
        <w:t xml:space="preserve"> من هذا المصدر الشرعي الوحيد؟</w:t>
      </w:r>
    </w:p>
    <w:p w14:paraId="6255FA3C" w14:textId="564554AC" w:rsidR="004231B5" w:rsidRDefault="004231B5" w:rsidP="005304FA">
      <w:pPr>
        <w:ind w:firstLine="226"/>
        <w:rPr>
          <w:rtl/>
        </w:rPr>
      </w:pPr>
      <w:r>
        <w:rPr>
          <w:rtl/>
        </w:rPr>
        <w:t>لا أحد يملك أن يزعم أن هذا المجتمع المسلم قائم موجود</w:t>
      </w:r>
      <w:r w:rsidR="00744318">
        <w:rPr>
          <w:rFonts w:hint="cs"/>
          <w:rtl/>
        </w:rPr>
        <w:t>ً</w:t>
      </w:r>
      <w:r>
        <w:rPr>
          <w:rtl/>
        </w:rPr>
        <w:t>ا ومن ثم لا ي</w:t>
      </w:r>
      <w:r w:rsidR="00744318">
        <w:rPr>
          <w:rFonts w:hint="cs"/>
          <w:rtl/>
        </w:rPr>
        <w:t>ت</w:t>
      </w:r>
      <w:r>
        <w:rPr>
          <w:rtl/>
        </w:rPr>
        <w:t xml:space="preserve">جه مسلم </w:t>
      </w:r>
      <w:r w:rsidR="00744318">
        <w:rPr>
          <w:rFonts w:hint="cs"/>
          <w:rtl/>
        </w:rPr>
        <w:t xml:space="preserve">يعرف </w:t>
      </w:r>
      <w:r>
        <w:rPr>
          <w:rtl/>
        </w:rPr>
        <w:t>الإسلام و</w:t>
      </w:r>
      <w:r w:rsidR="00744318">
        <w:rPr>
          <w:rFonts w:hint="cs"/>
          <w:rtl/>
        </w:rPr>
        <w:t>ي</w:t>
      </w:r>
      <w:r>
        <w:rPr>
          <w:rtl/>
        </w:rPr>
        <w:t xml:space="preserve">فقه منهجه وتاريخه، إلى محاولة تنمية الفقه الإسلامي أو </w:t>
      </w:r>
      <w:r w:rsidR="00744318">
        <w:rPr>
          <w:rFonts w:hint="cs"/>
          <w:rtl/>
        </w:rPr>
        <w:t>«</w:t>
      </w:r>
      <w:r>
        <w:rPr>
          <w:rtl/>
        </w:rPr>
        <w:t>تطويرها</w:t>
      </w:r>
      <w:r w:rsidR="00744318">
        <w:rPr>
          <w:rFonts w:hint="cs"/>
          <w:rtl/>
        </w:rPr>
        <w:t>»</w:t>
      </w:r>
      <w:r>
        <w:rPr>
          <w:rtl/>
        </w:rPr>
        <w:t xml:space="preserve"> في ظل مجتمعات لا تعترف ابتداء</w:t>
      </w:r>
      <w:r w:rsidR="00744318">
        <w:rPr>
          <w:rFonts w:hint="cs"/>
          <w:rtl/>
        </w:rPr>
        <w:t>ً</w:t>
      </w:r>
      <w:r>
        <w:rPr>
          <w:rtl/>
        </w:rPr>
        <w:t xml:space="preserve"> بان هذا الفقه هو شريعتها الوحيدة التي بها تعيش، ولكن المسلم الجاد يتجه ابتداء</w:t>
      </w:r>
      <w:r w:rsidR="00744318">
        <w:rPr>
          <w:rFonts w:hint="cs"/>
          <w:rtl/>
        </w:rPr>
        <w:t>ً</w:t>
      </w:r>
      <w:r>
        <w:rPr>
          <w:rtl/>
        </w:rPr>
        <w:t xml:space="preserve"> لتحقيق الدينونة لله وحده، وتقرير مبدأ أن لا حاكمية إلا لله، وأن لا تشريع ولا تقنين إلا مستمد</w:t>
      </w:r>
      <w:r w:rsidR="00744318">
        <w:rPr>
          <w:rFonts w:hint="cs"/>
          <w:rtl/>
        </w:rPr>
        <w:t>ًا</w:t>
      </w:r>
      <w:r>
        <w:rPr>
          <w:rtl/>
        </w:rPr>
        <w:t xml:space="preserve"> من شريعته وحدها تحقيق</w:t>
      </w:r>
      <w:r w:rsidR="00744318">
        <w:rPr>
          <w:rFonts w:hint="cs"/>
          <w:rtl/>
        </w:rPr>
        <w:t>ً</w:t>
      </w:r>
      <w:r>
        <w:rPr>
          <w:rtl/>
        </w:rPr>
        <w:t>ا لتلك الدينونة..</w:t>
      </w:r>
    </w:p>
    <w:p w14:paraId="176DAD3C" w14:textId="296E3483" w:rsidR="004231B5" w:rsidRDefault="004231B5" w:rsidP="005304FA">
      <w:pPr>
        <w:ind w:firstLine="226"/>
        <w:rPr>
          <w:rtl/>
        </w:rPr>
      </w:pPr>
      <w:r>
        <w:rPr>
          <w:rtl/>
        </w:rPr>
        <w:t>إنه هزل فارغ لا يليق بجدية هذا الدين أن يشغل ناس أنفسهم بتنمية الفقه الإسلا</w:t>
      </w:r>
      <w:r w:rsidR="00744318">
        <w:rPr>
          <w:rFonts w:hint="cs"/>
          <w:rtl/>
        </w:rPr>
        <w:t>مي</w:t>
      </w:r>
      <w:r>
        <w:rPr>
          <w:rtl/>
        </w:rPr>
        <w:t xml:space="preserve"> أو </w:t>
      </w:r>
      <w:r w:rsidR="00744318">
        <w:rPr>
          <w:rFonts w:hint="cs"/>
          <w:rtl/>
        </w:rPr>
        <w:t>«</w:t>
      </w:r>
      <w:r>
        <w:rPr>
          <w:rtl/>
        </w:rPr>
        <w:t>تجديده</w:t>
      </w:r>
      <w:r w:rsidR="00744318">
        <w:rPr>
          <w:rFonts w:hint="cs"/>
          <w:rtl/>
        </w:rPr>
        <w:t>»،</w:t>
      </w:r>
      <w:r>
        <w:rPr>
          <w:rtl/>
        </w:rPr>
        <w:t xml:space="preserve"> أو </w:t>
      </w:r>
      <w:r w:rsidR="00744318">
        <w:rPr>
          <w:rFonts w:hint="cs"/>
          <w:rtl/>
        </w:rPr>
        <w:t>«</w:t>
      </w:r>
      <w:r>
        <w:rPr>
          <w:rtl/>
        </w:rPr>
        <w:t>تطويره</w:t>
      </w:r>
      <w:r w:rsidR="00744318">
        <w:rPr>
          <w:rFonts w:hint="cs"/>
          <w:rtl/>
        </w:rPr>
        <w:t>»</w:t>
      </w:r>
      <w:r>
        <w:rPr>
          <w:rtl/>
        </w:rPr>
        <w:t xml:space="preserve"> في مجتمع لا يتعامل بهذا الفقه ولا </w:t>
      </w:r>
      <w:r w:rsidR="00744318">
        <w:rPr>
          <w:rFonts w:hint="cs"/>
          <w:rtl/>
        </w:rPr>
        <w:t>ي</w:t>
      </w:r>
      <w:r>
        <w:rPr>
          <w:rtl/>
        </w:rPr>
        <w:t xml:space="preserve">قيم عليه حياته، كما أنه جهل فاضح بطبيعة هذا الدين أن يفهم أحد أنه يستطيع التفقه في هذا الدين وهو قاعد، </w:t>
      </w:r>
      <w:r w:rsidR="00744318">
        <w:rPr>
          <w:rFonts w:hint="cs"/>
          <w:rtl/>
        </w:rPr>
        <w:t>ي</w:t>
      </w:r>
      <w:r>
        <w:rPr>
          <w:rtl/>
        </w:rPr>
        <w:t>تعامل مع الكتب والأوراق الباردة، ويستنبط الفقه من قوالب الفقه الجامدة</w:t>
      </w:r>
      <w:r w:rsidR="00744318">
        <w:rPr>
          <w:rFonts w:hint="cs"/>
          <w:rtl/>
        </w:rPr>
        <w:t>!</w:t>
      </w:r>
      <w:r>
        <w:rPr>
          <w:rtl/>
        </w:rPr>
        <w:t xml:space="preserve"> </w:t>
      </w:r>
      <w:r w:rsidR="00744318">
        <w:rPr>
          <w:rFonts w:hint="cs"/>
          <w:rtl/>
        </w:rPr>
        <w:t>إ</w:t>
      </w:r>
      <w:r>
        <w:rPr>
          <w:rtl/>
        </w:rPr>
        <w:t>ن الفقه لا يستنبط من الشريعة إلا في مجرى الحياة الدافق، وإلا مع الحركة بهذا الدين في عالم الواقع.</w:t>
      </w:r>
    </w:p>
    <w:p w14:paraId="659B9DAD" w14:textId="7356E756" w:rsidR="004231B5" w:rsidRDefault="004231B5" w:rsidP="005304FA">
      <w:pPr>
        <w:pStyle w:val="3"/>
        <w:rPr>
          <w:rtl/>
        </w:rPr>
      </w:pPr>
      <w:bookmarkStart w:id="266" w:name="_Toc155503464"/>
      <w:r>
        <w:rPr>
          <w:rtl/>
        </w:rPr>
        <w:t>فقه مفصل لا جاهزة</w:t>
      </w:r>
      <w:bookmarkEnd w:id="266"/>
    </w:p>
    <w:p w14:paraId="1DFCEF9C" w14:textId="0EB12813" w:rsidR="004231B5" w:rsidRDefault="004231B5" w:rsidP="005304FA">
      <w:pPr>
        <w:ind w:firstLine="226"/>
        <w:rPr>
          <w:rtl/>
        </w:rPr>
      </w:pPr>
      <w:r>
        <w:rPr>
          <w:rtl/>
        </w:rPr>
        <w:t>إن الدينونة لله وحده أنشأت المجتمع المسلم، والمجتمع المسلم أنش</w:t>
      </w:r>
      <w:r w:rsidR="00744318">
        <w:rPr>
          <w:rFonts w:hint="cs"/>
          <w:rtl/>
        </w:rPr>
        <w:t>أ</w:t>
      </w:r>
      <w:r>
        <w:rPr>
          <w:rtl/>
        </w:rPr>
        <w:t xml:space="preserve"> </w:t>
      </w:r>
      <w:r w:rsidR="00744318">
        <w:rPr>
          <w:rFonts w:hint="cs"/>
          <w:rtl/>
        </w:rPr>
        <w:t>«</w:t>
      </w:r>
      <w:r>
        <w:rPr>
          <w:rtl/>
        </w:rPr>
        <w:t>الفقه الإسلامي</w:t>
      </w:r>
      <w:r w:rsidR="00744318">
        <w:rPr>
          <w:rFonts w:hint="cs"/>
          <w:rtl/>
        </w:rPr>
        <w:t>»..</w:t>
      </w:r>
      <w:r>
        <w:rPr>
          <w:rtl/>
        </w:rPr>
        <w:t xml:space="preserve"> ولا</w:t>
      </w:r>
      <w:r w:rsidR="00744318">
        <w:rPr>
          <w:rFonts w:hint="cs"/>
          <w:rtl/>
        </w:rPr>
        <w:t xml:space="preserve"> </w:t>
      </w:r>
      <w:r>
        <w:rPr>
          <w:rtl/>
        </w:rPr>
        <w:t>بد من هذا الترتيب، لا</w:t>
      </w:r>
      <w:r w:rsidR="00744318">
        <w:rPr>
          <w:rFonts w:hint="cs"/>
          <w:rtl/>
        </w:rPr>
        <w:t xml:space="preserve"> </w:t>
      </w:r>
      <w:r>
        <w:rPr>
          <w:rtl/>
        </w:rPr>
        <w:t>بد أن يوجد مجتمع مسلم ناشئ من الدينونة لله وحده مصمم على تنفيذ شريعته وحدها، ثم بعد ذلك -لا ق</w:t>
      </w:r>
      <w:r w:rsidR="00744318">
        <w:rPr>
          <w:rFonts w:hint="cs"/>
          <w:rtl/>
        </w:rPr>
        <w:t>ب</w:t>
      </w:r>
      <w:r>
        <w:rPr>
          <w:rtl/>
        </w:rPr>
        <w:t xml:space="preserve">له- ينشأ فقه </w:t>
      </w:r>
      <w:r w:rsidR="00744318">
        <w:rPr>
          <w:rFonts w:hint="cs"/>
          <w:rtl/>
        </w:rPr>
        <w:t>إ</w:t>
      </w:r>
      <w:r>
        <w:rPr>
          <w:rtl/>
        </w:rPr>
        <w:t>سلامي مفصل على قد</w:t>
      </w:r>
      <w:r w:rsidR="00744318">
        <w:rPr>
          <w:rFonts w:hint="cs"/>
          <w:rtl/>
        </w:rPr>
        <w:t>ر</w:t>
      </w:r>
      <w:r>
        <w:rPr>
          <w:rtl/>
        </w:rPr>
        <w:t xml:space="preserve"> المجتمع الذي ينشأ، وليس </w:t>
      </w:r>
      <w:r w:rsidR="00744318">
        <w:rPr>
          <w:rFonts w:hint="cs"/>
          <w:rtl/>
        </w:rPr>
        <w:t>«</w:t>
      </w:r>
      <w:r>
        <w:rPr>
          <w:rtl/>
        </w:rPr>
        <w:t>جاهز</w:t>
      </w:r>
      <w:r w:rsidR="00744318">
        <w:rPr>
          <w:rFonts w:hint="cs"/>
          <w:rtl/>
        </w:rPr>
        <w:t>ً</w:t>
      </w:r>
      <w:r>
        <w:rPr>
          <w:rtl/>
        </w:rPr>
        <w:t>ا</w:t>
      </w:r>
      <w:r w:rsidR="00744318">
        <w:rPr>
          <w:rFonts w:hint="cs"/>
          <w:rtl/>
        </w:rPr>
        <w:t>»</w:t>
      </w:r>
      <w:r>
        <w:rPr>
          <w:rtl/>
        </w:rPr>
        <w:t xml:space="preserve"> م</w:t>
      </w:r>
      <w:r w:rsidR="00744318">
        <w:rPr>
          <w:rFonts w:hint="cs"/>
          <w:rtl/>
        </w:rPr>
        <w:t>ُ</w:t>
      </w:r>
      <w:r>
        <w:rPr>
          <w:rtl/>
        </w:rPr>
        <w:t>عد</w:t>
      </w:r>
      <w:r w:rsidR="00744318">
        <w:rPr>
          <w:rFonts w:hint="cs"/>
          <w:rtl/>
        </w:rPr>
        <w:t>ً</w:t>
      </w:r>
      <w:r>
        <w:rPr>
          <w:rtl/>
        </w:rPr>
        <w:t>ا من قبل، ذلك أن كل ح</w:t>
      </w:r>
      <w:r w:rsidR="00A84653">
        <w:rPr>
          <w:rtl/>
        </w:rPr>
        <w:t>ك</w:t>
      </w:r>
      <w:r>
        <w:rPr>
          <w:rtl/>
        </w:rPr>
        <w:t>م فقه</w:t>
      </w:r>
      <w:r w:rsidR="00744318">
        <w:rPr>
          <w:rFonts w:hint="cs"/>
          <w:rtl/>
        </w:rPr>
        <w:t>ي</w:t>
      </w:r>
      <w:r>
        <w:rPr>
          <w:rtl/>
        </w:rPr>
        <w:t xml:space="preserve"> هو </w:t>
      </w:r>
      <w:r w:rsidR="00744318">
        <w:rPr>
          <w:rFonts w:hint="cs"/>
          <w:rtl/>
        </w:rPr>
        <w:t>-</w:t>
      </w:r>
      <w:r>
        <w:rPr>
          <w:rtl/>
        </w:rPr>
        <w:t>بطبيع</w:t>
      </w:r>
      <w:r w:rsidR="00744318">
        <w:rPr>
          <w:rFonts w:hint="cs"/>
          <w:rtl/>
        </w:rPr>
        <w:t>ت</w:t>
      </w:r>
      <w:r>
        <w:rPr>
          <w:rtl/>
        </w:rPr>
        <w:t>ه- تطبيق للشريعة الكلية على حالة واقع</w:t>
      </w:r>
      <w:r w:rsidR="00744318">
        <w:rPr>
          <w:rFonts w:hint="cs"/>
          <w:rtl/>
        </w:rPr>
        <w:t>ه،</w:t>
      </w:r>
      <w:r>
        <w:rPr>
          <w:rtl/>
        </w:rPr>
        <w:t xml:space="preserve"> ذات حجم معين، وشكل معين، وملابسات معينة، وهذه الحالات ت</w:t>
      </w:r>
      <w:r w:rsidR="00744318">
        <w:rPr>
          <w:rFonts w:hint="cs"/>
          <w:rtl/>
        </w:rPr>
        <w:t>ُ</w:t>
      </w:r>
      <w:r>
        <w:rPr>
          <w:rtl/>
        </w:rPr>
        <w:t>نشئها حركة الحياة، داخل الإطار الإسلامي لا بعيد</w:t>
      </w:r>
      <w:r w:rsidR="00744318">
        <w:rPr>
          <w:rFonts w:hint="cs"/>
          <w:rtl/>
        </w:rPr>
        <w:t>ً</w:t>
      </w:r>
      <w:r>
        <w:rPr>
          <w:rtl/>
        </w:rPr>
        <w:t xml:space="preserve">ا عنه، وتحدد حجمها وشكلها وملابساتها، ومن ثم </w:t>
      </w:r>
      <w:r w:rsidR="00744318">
        <w:rPr>
          <w:rFonts w:hint="cs"/>
          <w:rtl/>
        </w:rPr>
        <w:t>«</w:t>
      </w:r>
      <w:r>
        <w:rPr>
          <w:rtl/>
        </w:rPr>
        <w:t>يفصل</w:t>
      </w:r>
      <w:r w:rsidR="00744318">
        <w:rPr>
          <w:rFonts w:hint="cs"/>
          <w:rtl/>
        </w:rPr>
        <w:t>»</w:t>
      </w:r>
      <w:r>
        <w:rPr>
          <w:rtl/>
        </w:rPr>
        <w:t xml:space="preserve"> لها حكم مباشر على </w:t>
      </w:r>
      <w:r w:rsidR="00744318">
        <w:rPr>
          <w:rFonts w:hint="cs"/>
          <w:rtl/>
        </w:rPr>
        <w:t>«</w:t>
      </w:r>
      <w:r>
        <w:rPr>
          <w:rtl/>
        </w:rPr>
        <w:t>قد</w:t>
      </w:r>
      <w:r w:rsidR="00744318">
        <w:rPr>
          <w:rFonts w:hint="cs"/>
          <w:rtl/>
        </w:rPr>
        <w:t>ر</w:t>
      </w:r>
      <w:r>
        <w:rPr>
          <w:rtl/>
        </w:rPr>
        <w:t>ها</w:t>
      </w:r>
      <w:r w:rsidR="00744318">
        <w:rPr>
          <w:rFonts w:hint="cs"/>
          <w:rtl/>
        </w:rPr>
        <w:t>».</w:t>
      </w:r>
    </w:p>
    <w:p w14:paraId="596C406A" w14:textId="7D0DFA93" w:rsidR="004231B5" w:rsidRDefault="004231B5" w:rsidP="005304FA">
      <w:pPr>
        <w:ind w:firstLine="226"/>
        <w:rPr>
          <w:rtl/>
        </w:rPr>
      </w:pPr>
      <w:r>
        <w:rPr>
          <w:rtl/>
        </w:rPr>
        <w:t xml:space="preserve">فأما تلك الأحكام </w:t>
      </w:r>
      <w:r w:rsidR="00744318">
        <w:rPr>
          <w:rFonts w:hint="cs"/>
          <w:rtl/>
        </w:rPr>
        <w:t>«</w:t>
      </w:r>
      <w:r>
        <w:rPr>
          <w:rtl/>
        </w:rPr>
        <w:t>الجاهزة</w:t>
      </w:r>
      <w:r w:rsidR="00744318">
        <w:rPr>
          <w:rFonts w:hint="cs"/>
          <w:rtl/>
        </w:rPr>
        <w:t>»</w:t>
      </w:r>
      <w:r>
        <w:rPr>
          <w:rtl/>
        </w:rPr>
        <w:t xml:space="preserve"> في بطون الكتب فقد </w:t>
      </w:r>
      <w:r w:rsidR="00744318">
        <w:rPr>
          <w:rFonts w:hint="cs"/>
          <w:rtl/>
        </w:rPr>
        <w:t>«</w:t>
      </w:r>
      <w:r>
        <w:rPr>
          <w:rtl/>
        </w:rPr>
        <w:t>ف</w:t>
      </w:r>
      <w:r w:rsidR="00744318">
        <w:rPr>
          <w:rFonts w:hint="cs"/>
          <w:rtl/>
        </w:rPr>
        <w:t>ُ</w:t>
      </w:r>
      <w:r>
        <w:rPr>
          <w:rtl/>
        </w:rPr>
        <w:t>ص</w:t>
      </w:r>
      <w:r w:rsidR="00A04067">
        <w:rPr>
          <w:rFonts w:hint="cs"/>
          <w:rtl/>
        </w:rPr>
        <w:t>ّ</w:t>
      </w:r>
      <w:r>
        <w:rPr>
          <w:rtl/>
        </w:rPr>
        <w:t>لت</w:t>
      </w:r>
      <w:r w:rsidR="00744318">
        <w:rPr>
          <w:rFonts w:hint="cs"/>
          <w:rtl/>
        </w:rPr>
        <w:t>»</w:t>
      </w:r>
      <w:r>
        <w:rPr>
          <w:rtl/>
        </w:rPr>
        <w:t xml:space="preserve"> من قبل لحالات معينة في أثناء جريان الحياة الإسلامية على أساس تحكيم شريعة الله فعلا</w:t>
      </w:r>
      <w:r w:rsidR="00744318">
        <w:rPr>
          <w:rFonts w:hint="cs"/>
          <w:rtl/>
        </w:rPr>
        <w:t>ً</w:t>
      </w:r>
      <w:r>
        <w:rPr>
          <w:rtl/>
        </w:rPr>
        <w:t xml:space="preserve">، ولم تكن وقتها </w:t>
      </w:r>
      <w:r w:rsidR="00744318">
        <w:rPr>
          <w:rFonts w:hint="cs"/>
          <w:rtl/>
        </w:rPr>
        <w:t>«</w:t>
      </w:r>
      <w:r>
        <w:rPr>
          <w:rtl/>
        </w:rPr>
        <w:t>جاهزة</w:t>
      </w:r>
      <w:r w:rsidR="00744318">
        <w:rPr>
          <w:rFonts w:hint="cs"/>
          <w:rtl/>
        </w:rPr>
        <w:t>»</w:t>
      </w:r>
      <w:r>
        <w:rPr>
          <w:rtl/>
        </w:rPr>
        <w:t xml:space="preserve"> باردة</w:t>
      </w:r>
      <w:r w:rsidR="00744318">
        <w:rPr>
          <w:rFonts w:hint="cs"/>
          <w:rtl/>
        </w:rPr>
        <w:t>!</w:t>
      </w:r>
      <w:r w:rsidR="00A04067">
        <w:rPr>
          <w:rFonts w:hint="cs"/>
          <w:rtl/>
        </w:rPr>
        <w:t xml:space="preserve"> </w:t>
      </w:r>
      <w:r>
        <w:rPr>
          <w:rtl/>
        </w:rPr>
        <w:t>كانت و</w:t>
      </w:r>
      <w:r w:rsidR="00A04067">
        <w:rPr>
          <w:rFonts w:hint="cs"/>
          <w:rtl/>
        </w:rPr>
        <w:t>قت</w:t>
      </w:r>
      <w:r>
        <w:rPr>
          <w:rtl/>
        </w:rPr>
        <w:t xml:space="preserve">ها حية مليئة بالحيوية، وعلينا اليوم أن </w:t>
      </w:r>
      <w:r w:rsidR="00A04067">
        <w:rPr>
          <w:rFonts w:hint="cs"/>
          <w:rtl/>
        </w:rPr>
        <w:t>«</w:t>
      </w:r>
      <w:r>
        <w:rPr>
          <w:rtl/>
        </w:rPr>
        <w:t>نفص</w:t>
      </w:r>
      <w:r w:rsidR="00A04067">
        <w:rPr>
          <w:rFonts w:hint="cs"/>
          <w:rtl/>
        </w:rPr>
        <w:t>ّ</w:t>
      </w:r>
      <w:r>
        <w:rPr>
          <w:rtl/>
        </w:rPr>
        <w:t>ل</w:t>
      </w:r>
      <w:r w:rsidR="00A04067">
        <w:rPr>
          <w:rFonts w:hint="cs"/>
          <w:rtl/>
        </w:rPr>
        <w:t>»</w:t>
      </w:r>
      <w:r>
        <w:rPr>
          <w:rtl/>
        </w:rPr>
        <w:t xml:space="preserve"> مثلها للحالات الجديدة، ولكن قبل ذلك يجب أن يوجد المجتمع الذي يقرر ألا </w:t>
      </w:r>
      <w:r w:rsidR="00A04067">
        <w:rPr>
          <w:rFonts w:hint="cs"/>
          <w:rtl/>
        </w:rPr>
        <w:t>ي</w:t>
      </w:r>
      <w:r>
        <w:rPr>
          <w:rtl/>
        </w:rPr>
        <w:t>دين لغير الله في شرائع</w:t>
      </w:r>
      <w:r w:rsidR="00A04067">
        <w:rPr>
          <w:rFonts w:hint="cs"/>
          <w:rtl/>
        </w:rPr>
        <w:t>ه</w:t>
      </w:r>
      <w:r>
        <w:rPr>
          <w:rtl/>
        </w:rPr>
        <w:t>، و</w:t>
      </w:r>
      <w:r w:rsidR="00A04067">
        <w:rPr>
          <w:rFonts w:hint="cs"/>
          <w:rtl/>
        </w:rPr>
        <w:t>أ</w:t>
      </w:r>
      <w:r>
        <w:rPr>
          <w:rtl/>
        </w:rPr>
        <w:t xml:space="preserve">لا </w:t>
      </w:r>
      <w:r w:rsidR="00A04067">
        <w:rPr>
          <w:rFonts w:hint="cs"/>
          <w:rtl/>
        </w:rPr>
        <w:t>«ي</w:t>
      </w:r>
      <w:r>
        <w:rPr>
          <w:rtl/>
        </w:rPr>
        <w:t>فص</w:t>
      </w:r>
      <w:r w:rsidR="00A04067">
        <w:rPr>
          <w:rFonts w:hint="cs"/>
          <w:rtl/>
        </w:rPr>
        <w:t>ّ</w:t>
      </w:r>
      <w:r>
        <w:rPr>
          <w:rtl/>
        </w:rPr>
        <w:t>ل</w:t>
      </w:r>
      <w:r w:rsidR="00A04067">
        <w:rPr>
          <w:rFonts w:hint="cs"/>
          <w:rtl/>
        </w:rPr>
        <w:t>»</w:t>
      </w:r>
      <w:r>
        <w:rPr>
          <w:rtl/>
        </w:rPr>
        <w:t xml:space="preserve"> حكم</w:t>
      </w:r>
      <w:r w:rsidR="00A04067">
        <w:rPr>
          <w:rFonts w:hint="cs"/>
          <w:rtl/>
        </w:rPr>
        <w:t>ً</w:t>
      </w:r>
      <w:r>
        <w:rPr>
          <w:rtl/>
        </w:rPr>
        <w:t>ا شرعي</w:t>
      </w:r>
      <w:r w:rsidR="00A04067">
        <w:rPr>
          <w:rFonts w:hint="cs"/>
          <w:rtl/>
        </w:rPr>
        <w:t>ً</w:t>
      </w:r>
      <w:r>
        <w:rPr>
          <w:rtl/>
        </w:rPr>
        <w:t>ا إلا من شريعة الله دون سواها</w:t>
      </w:r>
      <w:r w:rsidR="00A04067">
        <w:rPr>
          <w:rFonts w:hint="cs"/>
          <w:rtl/>
        </w:rPr>
        <w:t>.</w:t>
      </w:r>
    </w:p>
    <w:p w14:paraId="28F010BB" w14:textId="1BCA2795" w:rsidR="004231B5" w:rsidRDefault="004231B5" w:rsidP="005304FA">
      <w:pPr>
        <w:ind w:firstLine="226"/>
        <w:rPr>
          <w:rtl/>
        </w:rPr>
      </w:pPr>
      <w:r>
        <w:rPr>
          <w:rtl/>
        </w:rPr>
        <w:t>وفي هذا يكون الجهد الجا</w:t>
      </w:r>
      <w:r w:rsidR="00A04067">
        <w:rPr>
          <w:rFonts w:hint="cs"/>
          <w:rtl/>
        </w:rPr>
        <w:t>د</w:t>
      </w:r>
      <w:r>
        <w:rPr>
          <w:rtl/>
        </w:rPr>
        <w:t xml:space="preserve"> المثمر اللائق بجدية هذا الدين، وفي هذا يكون الجهاد الذي يفتح البصائر، ويمكن من التفقه في الدين حق</w:t>
      </w:r>
      <w:r w:rsidR="00A04067">
        <w:rPr>
          <w:rFonts w:hint="cs"/>
          <w:rtl/>
        </w:rPr>
        <w:t>ً</w:t>
      </w:r>
      <w:r>
        <w:rPr>
          <w:rtl/>
        </w:rPr>
        <w:t>ا</w:t>
      </w:r>
      <w:r w:rsidR="00852B9A">
        <w:rPr>
          <w:rtl/>
        </w:rPr>
        <w:t>.</w:t>
      </w:r>
      <w:r>
        <w:rPr>
          <w:rtl/>
        </w:rPr>
        <w:t>. وغير هذا لا يكون إلا هزلا</w:t>
      </w:r>
      <w:r w:rsidR="00A04067">
        <w:rPr>
          <w:rFonts w:hint="cs"/>
          <w:rtl/>
        </w:rPr>
        <w:t>ً</w:t>
      </w:r>
      <w:r>
        <w:rPr>
          <w:rtl/>
        </w:rPr>
        <w:t xml:space="preserve"> ترفضه طبيعة هذا الدين، و</w:t>
      </w:r>
      <w:r w:rsidR="00A04067">
        <w:rPr>
          <w:rFonts w:hint="cs"/>
          <w:rtl/>
        </w:rPr>
        <w:t>إ</w:t>
      </w:r>
      <w:r>
        <w:rPr>
          <w:rtl/>
        </w:rPr>
        <w:t>لا هروب</w:t>
      </w:r>
      <w:r w:rsidR="00A04067">
        <w:rPr>
          <w:rFonts w:hint="cs"/>
          <w:rtl/>
        </w:rPr>
        <w:t>ً</w:t>
      </w:r>
      <w:r>
        <w:rPr>
          <w:rtl/>
        </w:rPr>
        <w:t>ا من واجب الجهاد الحقيقي تحت الت</w:t>
      </w:r>
      <w:r w:rsidR="00A04067">
        <w:rPr>
          <w:rFonts w:hint="cs"/>
          <w:rtl/>
        </w:rPr>
        <w:t>س</w:t>
      </w:r>
      <w:r>
        <w:rPr>
          <w:rtl/>
        </w:rPr>
        <w:t xml:space="preserve">تر بستار </w:t>
      </w:r>
      <w:r w:rsidR="00A04067">
        <w:rPr>
          <w:rFonts w:hint="cs"/>
          <w:rtl/>
        </w:rPr>
        <w:t>«</w:t>
      </w:r>
      <w:r>
        <w:rPr>
          <w:rtl/>
        </w:rPr>
        <w:t>تجديد الفقه الإسلامي</w:t>
      </w:r>
      <w:r w:rsidR="00A04067">
        <w:rPr>
          <w:rFonts w:hint="cs"/>
          <w:rtl/>
        </w:rPr>
        <w:t>»</w:t>
      </w:r>
      <w:r>
        <w:rPr>
          <w:rtl/>
        </w:rPr>
        <w:t xml:space="preserve"> أو </w:t>
      </w:r>
      <w:r w:rsidR="00A04067">
        <w:rPr>
          <w:rFonts w:hint="cs"/>
          <w:rtl/>
        </w:rPr>
        <w:t>«</w:t>
      </w:r>
      <w:r>
        <w:rPr>
          <w:rtl/>
        </w:rPr>
        <w:t>تطويره</w:t>
      </w:r>
      <w:r w:rsidR="00A04067">
        <w:rPr>
          <w:rFonts w:hint="cs"/>
          <w:rtl/>
        </w:rPr>
        <w:t>»</w:t>
      </w:r>
      <w:r w:rsidR="00852B9A">
        <w:rPr>
          <w:rtl/>
        </w:rPr>
        <w:t>.</w:t>
      </w:r>
      <w:r>
        <w:rPr>
          <w:rtl/>
        </w:rPr>
        <w:t>. هروب</w:t>
      </w:r>
      <w:r w:rsidR="00A04067">
        <w:rPr>
          <w:rFonts w:hint="cs"/>
          <w:rtl/>
        </w:rPr>
        <w:t>ً</w:t>
      </w:r>
      <w:r>
        <w:rPr>
          <w:rtl/>
        </w:rPr>
        <w:t>ا خير منه الاعتراف بالضعف والتقصير، وطلب المغفرة من الله على التخلف والقعود مع المتخلفين القاعدين</w:t>
      </w:r>
      <w:r w:rsidR="00A04067">
        <w:rPr>
          <w:rFonts w:hint="cs"/>
          <w:rtl/>
        </w:rPr>
        <w:t>.</w:t>
      </w:r>
    </w:p>
    <w:p w14:paraId="07745B36" w14:textId="2995168F" w:rsidR="00A04067" w:rsidRDefault="004231B5" w:rsidP="005304FA">
      <w:pPr>
        <w:pStyle w:val="3"/>
        <w:rPr>
          <w:rtl/>
        </w:rPr>
      </w:pPr>
      <w:bookmarkStart w:id="267" w:name="_Toc155503465"/>
      <w:r>
        <w:rPr>
          <w:rtl/>
        </w:rPr>
        <w:t xml:space="preserve">ما </w:t>
      </w:r>
      <w:r w:rsidR="00FD73F5">
        <w:rPr>
          <w:rFonts w:hint="cs"/>
          <w:rtl/>
        </w:rPr>
        <w:t>ي</w:t>
      </w:r>
      <w:r>
        <w:rPr>
          <w:rtl/>
        </w:rPr>
        <w:t>ستنبط من</w:t>
      </w:r>
      <w:bookmarkEnd w:id="267"/>
      <w:r w:rsidR="009F06DD">
        <w:rPr>
          <w:rtl/>
        </w:rPr>
        <w:t xml:space="preserve"> الآية</w:t>
      </w:r>
      <w:r w:rsidR="007331D3">
        <w:rPr>
          <w:rtl/>
        </w:rPr>
        <w:t xml:space="preserve"> </w:t>
      </w:r>
    </w:p>
    <w:p w14:paraId="1CBE90D4" w14:textId="0D875C4D" w:rsidR="004231B5" w:rsidRPr="00A04067" w:rsidRDefault="004231B5" w:rsidP="005304FA">
      <w:pPr>
        <w:ind w:firstLine="226"/>
        <w:rPr>
          <w:b/>
          <w:bCs/>
          <w:rtl/>
        </w:rPr>
      </w:pPr>
      <w:r w:rsidRPr="00A04067">
        <w:rPr>
          <w:b/>
          <w:bCs/>
          <w:rtl/>
        </w:rPr>
        <w:t>ويؤخذ من</w:t>
      </w:r>
      <w:r w:rsidR="009F06DD">
        <w:rPr>
          <w:b/>
          <w:bCs/>
          <w:rtl/>
        </w:rPr>
        <w:t xml:space="preserve"> الآية</w:t>
      </w:r>
      <w:r w:rsidR="007331D3">
        <w:rPr>
          <w:b/>
          <w:bCs/>
          <w:rtl/>
        </w:rPr>
        <w:t xml:space="preserve"> </w:t>
      </w:r>
      <w:r w:rsidRPr="00A04067">
        <w:rPr>
          <w:b/>
          <w:bCs/>
          <w:rtl/>
        </w:rPr>
        <w:t>على كلا المعنيين</w:t>
      </w:r>
      <w:r w:rsidR="00A04067" w:rsidRPr="00A04067">
        <w:rPr>
          <w:rFonts w:hint="cs"/>
          <w:b/>
          <w:bCs/>
          <w:rtl/>
        </w:rPr>
        <w:t>:</w:t>
      </w:r>
    </w:p>
    <w:p w14:paraId="55C6E603" w14:textId="0B8BBA5B" w:rsidR="004231B5" w:rsidRDefault="004231B5" w:rsidP="005304FA">
      <w:pPr>
        <w:ind w:firstLine="226"/>
        <w:rPr>
          <w:rtl/>
        </w:rPr>
      </w:pPr>
      <w:r w:rsidRPr="00A04067">
        <w:rPr>
          <w:b/>
          <w:bCs/>
          <w:rtl/>
        </w:rPr>
        <w:t>١ -</w:t>
      </w:r>
      <w:r>
        <w:rPr>
          <w:rtl/>
        </w:rPr>
        <w:t xml:space="preserve"> أن الجهاد ليس على الأعيان، وإنما هو فرض كفاية، إذ لو نفر الكل لضاع من وراءهم من العيال، وتعطلت حركة الإنتاج، فينبغي أن يخرج للجهاد بعض الشعب لا كله، وإنما يجب الجهاد العام ويتعين على كل فرد إذا ما خرج النبي صلى الله عليه وسلم -وكذا الحاكم العام- للغزو في حالة النفير العام، وهذه تقدر بظروفها.</w:t>
      </w:r>
    </w:p>
    <w:p w14:paraId="4A72E87E" w14:textId="3EE56A2C" w:rsidR="004231B5" w:rsidRDefault="004231B5" w:rsidP="005304FA">
      <w:pPr>
        <w:ind w:firstLine="226"/>
        <w:rPr>
          <w:rtl/>
        </w:rPr>
      </w:pPr>
      <w:r w:rsidRPr="00A04067">
        <w:rPr>
          <w:b/>
          <w:bCs/>
          <w:rtl/>
        </w:rPr>
        <w:t>٢ -</w:t>
      </w:r>
      <w:r w:rsidR="009F06DD">
        <w:rPr>
          <w:rtl/>
        </w:rPr>
        <w:t xml:space="preserve"> الآية</w:t>
      </w:r>
      <w:r w:rsidR="007331D3">
        <w:rPr>
          <w:rtl/>
        </w:rPr>
        <w:t xml:space="preserve"> </w:t>
      </w:r>
      <w:r>
        <w:rPr>
          <w:rtl/>
        </w:rPr>
        <w:t>تدل على وجوب تعميم العلم والتفقه في الدين والاستعداد ل</w:t>
      </w:r>
      <w:r w:rsidR="00A04067">
        <w:rPr>
          <w:rFonts w:hint="cs"/>
          <w:rtl/>
        </w:rPr>
        <w:t>ت</w:t>
      </w:r>
      <w:r>
        <w:rPr>
          <w:rtl/>
        </w:rPr>
        <w:t>عل</w:t>
      </w:r>
      <w:r w:rsidR="00A04067">
        <w:rPr>
          <w:rFonts w:hint="cs"/>
          <w:rtl/>
        </w:rPr>
        <w:t>ي</w:t>
      </w:r>
      <w:r>
        <w:rPr>
          <w:rtl/>
        </w:rPr>
        <w:t>مه وتفقيه الناس فيه على الوجه الذي يصلح حالهم، ويكونون به هد</w:t>
      </w:r>
      <w:r w:rsidR="00A04067">
        <w:rPr>
          <w:rFonts w:hint="cs"/>
          <w:rtl/>
        </w:rPr>
        <w:t>ا</w:t>
      </w:r>
      <w:r>
        <w:rPr>
          <w:rtl/>
        </w:rPr>
        <w:t>ة لغيرهم، وأن المتخصصين بهذا التفقه بهذه النية لا يقلون في الدرجة عند الله عن المجاهدين بالمال والنفس لإ</w:t>
      </w:r>
      <w:r w:rsidR="00A04067">
        <w:rPr>
          <w:rFonts w:hint="cs"/>
          <w:rtl/>
        </w:rPr>
        <w:t>ع</w:t>
      </w:r>
      <w:r>
        <w:rPr>
          <w:rtl/>
        </w:rPr>
        <w:t>لاء كلمة الله والدفاع عن الملة والأمة، بل هم أفضل منهم في غير الحال التي يكون فيها الدفاع فرض</w:t>
      </w:r>
      <w:r w:rsidR="00A04067">
        <w:rPr>
          <w:rFonts w:hint="cs"/>
          <w:rtl/>
        </w:rPr>
        <w:t>ً</w:t>
      </w:r>
      <w:r>
        <w:rPr>
          <w:rtl/>
        </w:rPr>
        <w:t>ا ع</w:t>
      </w:r>
      <w:r w:rsidR="00A04067">
        <w:rPr>
          <w:rFonts w:hint="cs"/>
          <w:rtl/>
        </w:rPr>
        <w:t>ي</w:t>
      </w:r>
      <w:r>
        <w:rPr>
          <w:rtl/>
        </w:rPr>
        <w:t>ني</w:t>
      </w:r>
      <w:r w:rsidR="00A04067">
        <w:rPr>
          <w:rFonts w:hint="cs"/>
          <w:rtl/>
        </w:rPr>
        <w:t>ً</w:t>
      </w:r>
      <w:r>
        <w:rPr>
          <w:rtl/>
        </w:rPr>
        <w:t xml:space="preserve">ا، </w:t>
      </w:r>
      <w:r w:rsidR="00A04067">
        <w:rPr>
          <w:rFonts w:hint="cs"/>
          <w:rtl/>
        </w:rPr>
        <w:t>فتع</w:t>
      </w:r>
      <w:r>
        <w:rPr>
          <w:rtl/>
        </w:rPr>
        <w:t>لم العلم أمر واجب على الأمة جميع</w:t>
      </w:r>
      <w:r w:rsidR="00A04067">
        <w:rPr>
          <w:rFonts w:hint="cs"/>
          <w:rtl/>
        </w:rPr>
        <w:t>ً</w:t>
      </w:r>
      <w:r>
        <w:rPr>
          <w:rtl/>
        </w:rPr>
        <w:t>ا، وجوب</w:t>
      </w:r>
      <w:r w:rsidR="00A04067">
        <w:rPr>
          <w:rFonts w:hint="cs"/>
          <w:rtl/>
        </w:rPr>
        <w:t>ً</w:t>
      </w:r>
      <w:r>
        <w:rPr>
          <w:rtl/>
        </w:rPr>
        <w:t>ا لا يقل أهمية عن وجوب الجهاد والدفاع عن الوطن</w:t>
      </w:r>
      <w:r w:rsidR="00A04067">
        <w:rPr>
          <w:rFonts w:hint="cs"/>
          <w:rtl/>
        </w:rPr>
        <w:t>،</w:t>
      </w:r>
      <w:r>
        <w:rPr>
          <w:rtl/>
        </w:rPr>
        <w:t xml:space="preserve"> ف</w:t>
      </w:r>
      <w:r w:rsidR="00A04067">
        <w:rPr>
          <w:rFonts w:hint="cs"/>
          <w:rtl/>
        </w:rPr>
        <w:t>إ</w:t>
      </w:r>
      <w:r>
        <w:rPr>
          <w:rtl/>
        </w:rPr>
        <w:t xml:space="preserve">ن الوطن </w:t>
      </w:r>
      <w:r w:rsidR="00A04067">
        <w:rPr>
          <w:rFonts w:hint="cs"/>
          <w:rtl/>
        </w:rPr>
        <w:t>ي</w:t>
      </w:r>
      <w:r>
        <w:rPr>
          <w:rtl/>
        </w:rPr>
        <w:t xml:space="preserve">حتاج إلى من يناضل عنه بالسيف والسنان الذي هو حماية وسياج، وإلى من </w:t>
      </w:r>
      <w:r w:rsidR="00A04067">
        <w:rPr>
          <w:rFonts w:hint="cs"/>
          <w:rtl/>
        </w:rPr>
        <w:t>ي</w:t>
      </w:r>
      <w:r>
        <w:rPr>
          <w:rtl/>
        </w:rPr>
        <w:t>ناضل عنه بالحجة والبرهان الذي عليه مدار الدعوة إلى الإيمان وإقامة دعائم الإسلام</w:t>
      </w:r>
      <w:r w:rsidR="00A04067">
        <w:rPr>
          <w:rFonts w:hint="cs"/>
          <w:rtl/>
        </w:rPr>
        <w:t>.</w:t>
      </w:r>
    </w:p>
    <w:p w14:paraId="354DF6BA" w14:textId="2F489177" w:rsidR="004231B5" w:rsidRDefault="004231B5" w:rsidP="005304FA">
      <w:pPr>
        <w:ind w:firstLine="226"/>
        <w:rPr>
          <w:rtl/>
        </w:rPr>
      </w:pPr>
      <w:r w:rsidRPr="00A04067">
        <w:rPr>
          <w:b/>
          <w:bCs/>
          <w:rtl/>
        </w:rPr>
        <w:t>٣ -</w:t>
      </w:r>
      <w:r>
        <w:rPr>
          <w:rtl/>
        </w:rPr>
        <w:t xml:space="preserve"> أخذ بعضهم من تفسير الحسن للآية أنه يشمل السفر لأجل طلب العلم، لما في الرحلة من أسباب زيادة الاستفادة بالانقطاع للع</w:t>
      </w:r>
      <w:r w:rsidR="00A04067">
        <w:rPr>
          <w:rFonts w:hint="cs"/>
          <w:rtl/>
        </w:rPr>
        <w:t>ل</w:t>
      </w:r>
      <w:r>
        <w:rPr>
          <w:rtl/>
        </w:rPr>
        <w:t>م ولقاء أساطينه، وعلل بعضهم فضيلة الس</w:t>
      </w:r>
      <w:r w:rsidR="00A04067">
        <w:rPr>
          <w:rFonts w:hint="cs"/>
          <w:rtl/>
        </w:rPr>
        <w:t>ي</w:t>
      </w:r>
      <w:r>
        <w:rPr>
          <w:rtl/>
        </w:rPr>
        <w:t>احة بذلك.</w:t>
      </w:r>
    </w:p>
    <w:p w14:paraId="0AFF05F4" w14:textId="2C0B6FD3" w:rsidR="004231B5" w:rsidRDefault="00A04067" w:rsidP="005304FA">
      <w:pPr>
        <w:ind w:firstLine="226"/>
        <w:rPr>
          <w:rtl/>
        </w:rPr>
      </w:pPr>
      <w:r w:rsidRPr="00A04067">
        <w:rPr>
          <w:rFonts w:hint="cs"/>
          <w:b/>
          <w:bCs/>
          <w:rtl/>
        </w:rPr>
        <w:t xml:space="preserve">4 </w:t>
      </w:r>
      <w:r w:rsidR="004231B5" w:rsidRPr="00A04067">
        <w:rPr>
          <w:b/>
          <w:bCs/>
          <w:rtl/>
        </w:rPr>
        <w:t>-</w:t>
      </w:r>
      <w:r w:rsidR="004231B5">
        <w:rPr>
          <w:rtl/>
        </w:rPr>
        <w:t xml:space="preserve"> وتشير</w:t>
      </w:r>
      <w:r w:rsidR="009F06DD">
        <w:rPr>
          <w:rtl/>
        </w:rPr>
        <w:t xml:space="preserve"> الآية</w:t>
      </w:r>
      <w:r w:rsidR="007331D3">
        <w:rPr>
          <w:rtl/>
        </w:rPr>
        <w:t xml:space="preserve"> </w:t>
      </w:r>
      <w:r w:rsidR="004231B5">
        <w:rPr>
          <w:rtl/>
        </w:rPr>
        <w:t>إلى أن غاية طلب العلم هو التفقه في الدين وفهم أسراره، فهما تصلح به نفس العالم حتى يكون رباني</w:t>
      </w:r>
      <w:r>
        <w:rPr>
          <w:rFonts w:hint="cs"/>
          <w:rtl/>
        </w:rPr>
        <w:t>ًا</w:t>
      </w:r>
      <w:r w:rsidR="004231B5">
        <w:rPr>
          <w:rtl/>
        </w:rPr>
        <w:t xml:space="preserve"> قرآني</w:t>
      </w:r>
      <w:r>
        <w:rPr>
          <w:rFonts w:hint="cs"/>
          <w:rtl/>
        </w:rPr>
        <w:t>ً</w:t>
      </w:r>
      <w:r w:rsidR="004231B5">
        <w:rPr>
          <w:rtl/>
        </w:rPr>
        <w:t>ا، وأن أثر ذلك في الخارج هو الدعوة لله، وإنذار قومه إذا رجع إليهم، فيعلمهم وي</w:t>
      </w:r>
      <w:r>
        <w:rPr>
          <w:rFonts w:hint="cs"/>
          <w:rtl/>
        </w:rPr>
        <w:t>ث</w:t>
      </w:r>
      <w:r w:rsidR="004231B5">
        <w:rPr>
          <w:rtl/>
        </w:rPr>
        <w:t>قفهم ويهديهم وير</w:t>
      </w:r>
      <w:r>
        <w:rPr>
          <w:rFonts w:hint="cs"/>
          <w:rtl/>
        </w:rPr>
        <w:t>بي</w:t>
      </w:r>
      <w:r w:rsidR="004231B5">
        <w:rPr>
          <w:rtl/>
        </w:rPr>
        <w:t>هم على حب الخير وعلى حب العمل والجد</w:t>
      </w:r>
      <w:r w:rsidR="00852B9A">
        <w:rPr>
          <w:rtl/>
        </w:rPr>
        <w:t>.</w:t>
      </w:r>
      <w:r w:rsidR="004231B5">
        <w:rPr>
          <w:rtl/>
        </w:rPr>
        <w:t>. وأن الله يحب المؤمن القوي في نفسه وعقله وخلقه وعلمه وبدنه</w:t>
      </w:r>
      <w:r w:rsidRPr="00A04067">
        <w:rPr>
          <w:rFonts w:hint="cs"/>
          <w:vertAlign w:val="superscript"/>
          <w:rtl/>
        </w:rPr>
        <w:t>(</w:t>
      </w:r>
      <w:r w:rsidRPr="00B674D8">
        <w:rPr>
          <w:rStyle w:val="a4"/>
          <w:rtl/>
        </w:rPr>
        <w:footnoteReference w:id="868"/>
      </w:r>
      <w:r w:rsidRPr="00A04067">
        <w:rPr>
          <w:rFonts w:hint="cs"/>
          <w:vertAlign w:val="superscript"/>
          <w:rtl/>
        </w:rPr>
        <w:t>)</w:t>
      </w:r>
      <w:r w:rsidR="00852B9A">
        <w:rPr>
          <w:rtl/>
        </w:rPr>
        <w:t>.</w:t>
      </w:r>
      <w:r w:rsidR="004231B5">
        <w:rPr>
          <w:rtl/>
        </w:rPr>
        <w:t>. فيكون جميع المؤمنين علماء بدينهم، قادرين على نشر دعوته وإقامة حج</w:t>
      </w:r>
      <w:r>
        <w:rPr>
          <w:rFonts w:hint="cs"/>
          <w:rtl/>
        </w:rPr>
        <w:t>ت</w:t>
      </w:r>
      <w:r w:rsidR="004231B5">
        <w:rPr>
          <w:rtl/>
        </w:rPr>
        <w:t>ه وتعميم هدايته</w:t>
      </w:r>
      <w:r w:rsidR="00852B9A">
        <w:rPr>
          <w:rtl/>
        </w:rPr>
        <w:t>.</w:t>
      </w:r>
      <w:r w:rsidR="004231B5">
        <w:rPr>
          <w:rtl/>
        </w:rPr>
        <w:t>. فإذ</w:t>
      </w:r>
      <w:r>
        <w:rPr>
          <w:rFonts w:hint="cs"/>
          <w:rtl/>
        </w:rPr>
        <w:t>ً</w:t>
      </w:r>
      <w:r w:rsidR="004231B5">
        <w:rPr>
          <w:rtl/>
        </w:rPr>
        <w:t>ا ما يجب أن يكون غاية العلم والتفقه في الدين والغرض منه، لا الريا</w:t>
      </w:r>
      <w:r>
        <w:rPr>
          <w:rFonts w:hint="cs"/>
          <w:rtl/>
        </w:rPr>
        <w:t>س</w:t>
      </w:r>
      <w:r w:rsidR="004231B5">
        <w:rPr>
          <w:rtl/>
        </w:rPr>
        <w:t>ة والعلو بالمناصب والترفع على الناس والتكبر عليهم</w:t>
      </w:r>
      <w:r>
        <w:rPr>
          <w:rFonts w:hint="cs"/>
          <w:rtl/>
        </w:rPr>
        <w:t>،</w:t>
      </w:r>
      <w:r w:rsidR="004231B5">
        <w:rPr>
          <w:rtl/>
        </w:rPr>
        <w:t xml:space="preserve"> وطلب المنافع الشخصية منهم</w:t>
      </w:r>
      <w:r>
        <w:rPr>
          <w:rFonts w:hint="cs"/>
          <w:rtl/>
        </w:rPr>
        <w:t>،</w:t>
      </w:r>
      <w:r w:rsidR="004231B5">
        <w:rPr>
          <w:rtl/>
        </w:rPr>
        <w:t xml:space="preserve"> والتنزه في البلدان</w:t>
      </w:r>
      <w:r>
        <w:rPr>
          <w:rFonts w:hint="cs"/>
          <w:rtl/>
        </w:rPr>
        <w:t>.</w:t>
      </w:r>
    </w:p>
    <w:p w14:paraId="2E3DA585" w14:textId="2CE879E7" w:rsidR="004231B5" w:rsidRDefault="00A04067" w:rsidP="005304FA">
      <w:pPr>
        <w:ind w:firstLine="226"/>
        <w:rPr>
          <w:rtl/>
        </w:rPr>
      </w:pPr>
      <w:r w:rsidRPr="00A04067">
        <w:rPr>
          <w:rFonts w:hint="cs"/>
          <w:b/>
          <w:bCs/>
          <w:rtl/>
        </w:rPr>
        <w:t xml:space="preserve">5 - </w:t>
      </w:r>
      <w:r w:rsidR="004231B5">
        <w:rPr>
          <w:rtl/>
        </w:rPr>
        <w:t>وتشير</w:t>
      </w:r>
      <w:r w:rsidR="009F06DD">
        <w:rPr>
          <w:rtl/>
        </w:rPr>
        <w:t xml:space="preserve"> الآية</w:t>
      </w:r>
      <w:r w:rsidR="007331D3">
        <w:rPr>
          <w:rtl/>
        </w:rPr>
        <w:t xml:space="preserve"> </w:t>
      </w:r>
      <w:r w:rsidR="004231B5">
        <w:rPr>
          <w:rtl/>
        </w:rPr>
        <w:t>إلى أنه ليس المقصود من التفقه في الدين جمع شتات المسائل الفرعية</w:t>
      </w:r>
      <w:r>
        <w:rPr>
          <w:rFonts w:hint="cs"/>
          <w:rtl/>
        </w:rPr>
        <w:t xml:space="preserve"> </w:t>
      </w:r>
      <w:r w:rsidR="004231B5">
        <w:rPr>
          <w:rtl/>
        </w:rPr>
        <w:t>فرضية كانت أو واقعية واستيعاب الخلافات المذهبية، وطريقة المقارنة بينها، والإحاطة بتعريفات الشفقة والوكالة وال</w:t>
      </w:r>
      <w:r>
        <w:rPr>
          <w:rFonts w:hint="cs"/>
          <w:rtl/>
        </w:rPr>
        <w:t>إي</w:t>
      </w:r>
      <w:r w:rsidR="004231B5">
        <w:rPr>
          <w:rtl/>
        </w:rPr>
        <w:t>لاء والظهار وأركانها وشروطها وتقسيما</w:t>
      </w:r>
      <w:r>
        <w:rPr>
          <w:rFonts w:hint="cs"/>
          <w:rtl/>
        </w:rPr>
        <w:t>ت</w:t>
      </w:r>
      <w:r w:rsidR="004231B5">
        <w:rPr>
          <w:rtl/>
        </w:rPr>
        <w:t>ه</w:t>
      </w:r>
      <w:r>
        <w:rPr>
          <w:rFonts w:hint="cs"/>
          <w:rtl/>
        </w:rPr>
        <w:t>ا</w:t>
      </w:r>
      <w:r w:rsidR="00852B9A">
        <w:rPr>
          <w:rtl/>
        </w:rPr>
        <w:t>.</w:t>
      </w:r>
      <w:r w:rsidR="004231B5">
        <w:rPr>
          <w:rtl/>
        </w:rPr>
        <w:t>. وإنما المقصو</w:t>
      </w:r>
      <w:r>
        <w:rPr>
          <w:rFonts w:hint="cs"/>
          <w:rtl/>
        </w:rPr>
        <w:t>د</w:t>
      </w:r>
      <w:r w:rsidR="004231B5">
        <w:rPr>
          <w:rtl/>
        </w:rPr>
        <w:t xml:space="preserve"> من التفقه في الدين دعوة الخلق إلى الحق، وإرشادهم إلى الدين القويم والصراط المستقيم، وبتبصيرهم بمعرفة دقائق آفات النفوس ومعالجتها وترويضها على الخير، وت</w:t>
      </w:r>
      <w:r w:rsidR="001E1D5F">
        <w:rPr>
          <w:rFonts w:hint="cs"/>
          <w:rtl/>
        </w:rPr>
        <w:t>ع</w:t>
      </w:r>
      <w:r w:rsidR="004231B5">
        <w:rPr>
          <w:rtl/>
        </w:rPr>
        <w:t>ويدها الطاعة</w:t>
      </w:r>
      <w:r w:rsidR="001E1D5F">
        <w:rPr>
          <w:rFonts w:hint="cs"/>
          <w:rtl/>
        </w:rPr>
        <w:t>،</w:t>
      </w:r>
      <w:r w:rsidR="004231B5">
        <w:rPr>
          <w:rtl/>
        </w:rPr>
        <w:t xml:space="preserve"> والمداومة على عبادة الله، والنصح لجماعة المسلمين، وإمامهم، والتواصي بالحق والصبر، والأمر بالمعروف والنهي عن المنكر، لأن</w:t>
      </w:r>
      <w:r w:rsidR="009F06DD">
        <w:rPr>
          <w:rtl/>
        </w:rPr>
        <w:t xml:space="preserve"> الآية</w:t>
      </w:r>
      <w:r w:rsidR="007331D3">
        <w:rPr>
          <w:rtl/>
        </w:rPr>
        <w:t xml:space="preserve"> </w:t>
      </w:r>
      <w:r w:rsidR="004231B5">
        <w:rPr>
          <w:rtl/>
        </w:rPr>
        <w:t>تدلهم على أنه تعالى أمرهم بال</w:t>
      </w:r>
      <w:r w:rsidR="00FD73F5">
        <w:rPr>
          <w:rFonts w:hint="cs"/>
          <w:rtl/>
        </w:rPr>
        <w:t>ت</w:t>
      </w:r>
      <w:r w:rsidR="004231B5">
        <w:rPr>
          <w:rtl/>
        </w:rPr>
        <w:t>فقه في الدين لأجل أنهم إذا رجعوا إلى قومهم أنذروهم بالدين الحق، وأولئك ي</w:t>
      </w:r>
      <w:r w:rsidR="001E1D5F">
        <w:rPr>
          <w:rFonts w:hint="cs"/>
          <w:rtl/>
        </w:rPr>
        <w:t>ح</w:t>
      </w:r>
      <w:r w:rsidR="004231B5">
        <w:rPr>
          <w:rtl/>
        </w:rPr>
        <w:t>ذرون الجهل والمعصية</w:t>
      </w:r>
      <w:r w:rsidR="001E1D5F">
        <w:rPr>
          <w:rFonts w:hint="cs"/>
          <w:rtl/>
        </w:rPr>
        <w:t xml:space="preserve">، </w:t>
      </w:r>
      <w:r w:rsidR="004231B5">
        <w:rPr>
          <w:rtl/>
        </w:rPr>
        <w:t>ويسارعون في الخيرات رغب</w:t>
      </w:r>
      <w:r w:rsidR="001E1D5F">
        <w:rPr>
          <w:rFonts w:hint="cs"/>
          <w:rtl/>
        </w:rPr>
        <w:t>ً</w:t>
      </w:r>
      <w:r w:rsidR="004231B5">
        <w:rPr>
          <w:rtl/>
        </w:rPr>
        <w:t>ا ورهب</w:t>
      </w:r>
      <w:r w:rsidR="001E1D5F">
        <w:rPr>
          <w:rFonts w:hint="cs"/>
          <w:rtl/>
        </w:rPr>
        <w:t>ً</w:t>
      </w:r>
      <w:r w:rsidR="004231B5">
        <w:rPr>
          <w:rtl/>
        </w:rPr>
        <w:t xml:space="preserve">ا، ويبادرون إلى قبول الدين، فكل من </w:t>
      </w:r>
      <w:r w:rsidR="001E1D5F">
        <w:rPr>
          <w:rFonts w:hint="cs"/>
          <w:rtl/>
        </w:rPr>
        <w:t>ت</w:t>
      </w:r>
      <w:r w:rsidR="004231B5">
        <w:rPr>
          <w:rtl/>
        </w:rPr>
        <w:t>فقه و</w:t>
      </w:r>
      <w:r w:rsidR="001E1D5F">
        <w:rPr>
          <w:rFonts w:hint="cs"/>
          <w:rtl/>
        </w:rPr>
        <w:t>ت</w:t>
      </w:r>
      <w:r w:rsidR="004231B5">
        <w:rPr>
          <w:rtl/>
        </w:rPr>
        <w:t>علم لهذا الغرض كان على المنهج القويم والصراط المستقيم قد أراد الله به خير</w:t>
      </w:r>
      <w:r w:rsidR="001E1D5F">
        <w:rPr>
          <w:rFonts w:hint="cs"/>
          <w:rtl/>
        </w:rPr>
        <w:t>ً</w:t>
      </w:r>
      <w:r w:rsidR="004231B5">
        <w:rPr>
          <w:rtl/>
        </w:rPr>
        <w:t>ا، ومن ع</w:t>
      </w:r>
      <w:r w:rsidR="001E1D5F">
        <w:rPr>
          <w:rFonts w:hint="cs"/>
          <w:rtl/>
        </w:rPr>
        <w:t>د</w:t>
      </w:r>
      <w:r w:rsidR="004231B5">
        <w:rPr>
          <w:rtl/>
        </w:rPr>
        <w:t>ل عن ذلك وطلب الدنيا بالدين، وألوى زمام النصوص حيث تريد أن ت</w:t>
      </w:r>
      <w:r w:rsidR="001E1D5F">
        <w:rPr>
          <w:rFonts w:hint="cs"/>
          <w:rtl/>
        </w:rPr>
        <w:t>م</w:t>
      </w:r>
      <w:r w:rsidR="004231B5">
        <w:rPr>
          <w:rtl/>
        </w:rPr>
        <w:t>ل</w:t>
      </w:r>
      <w:r w:rsidR="001E1D5F">
        <w:rPr>
          <w:rFonts w:hint="cs"/>
          <w:rtl/>
        </w:rPr>
        <w:t>ي</w:t>
      </w:r>
      <w:r w:rsidR="004231B5">
        <w:rPr>
          <w:rtl/>
        </w:rPr>
        <w:t xml:space="preserve"> عليه شهوته وشهوات سادته، أو قع</w:t>
      </w:r>
      <w:r w:rsidR="001E1D5F">
        <w:rPr>
          <w:rFonts w:hint="cs"/>
          <w:rtl/>
        </w:rPr>
        <w:t>ّ</w:t>
      </w:r>
      <w:r w:rsidR="004231B5">
        <w:rPr>
          <w:rtl/>
        </w:rPr>
        <w:t>دوا له القاعدة مسبق</w:t>
      </w:r>
      <w:r w:rsidR="001E1D5F">
        <w:rPr>
          <w:rFonts w:hint="cs"/>
          <w:rtl/>
        </w:rPr>
        <w:t>ً</w:t>
      </w:r>
      <w:r w:rsidR="004231B5">
        <w:rPr>
          <w:rtl/>
        </w:rPr>
        <w:t xml:space="preserve">ا ثم أمروه، فأخذ </w:t>
      </w:r>
      <w:r w:rsidR="001E1D5F">
        <w:rPr>
          <w:rFonts w:hint="cs"/>
          <w:rtl/>
        </w:rPr>
        <w:t>ي</w:t>
      </w:r>
      <w:r w:rsidR="004231B5">
        <w:rPr>
          <w:rtl/>
        </w:rPr>
        <w:t>جذب النص، ويشده ويقتلعه من مكانه، ليلائم القاعدة المملاة عليه والموافقة للهوى المتبع</w:t>
      </w:r>
      <w:r w:rsidR="001E1D5F">
        <w:rPr>
          <w:rFonts w:hint="cs"/>
          <w:rtl/>
        </w:rPr>
        <w:t>،</w:t>
      </w:r>
      <w:r w:rsidR="004231B5">
        <w:rPr>
          <w:rtl/>
        </w:rPr>
        <w:t xml:space="preserve"> أقول: من فعل ذلك كان ممن </w:t>
      </w:r>
      <w:r w:rsidR="001E1D5F" w:rsidRPr="001E1D5F">
        <w:rPr>
          <w:rtl/>
        </w:rPr>
        <w:t>﴿يَلْوُونَ أَلْسِنَتَهُمْ بِالْكِتَابِ لِتَحْسَبُوهُ مِنَ الْكِتَابِ وَمَا هُوَ مِنَ الْكِتَابِ وَيَقُولُونَ هُوَ مِنْ عِنْدِ اللَّهِ وَمَا هُوَ مِنْ عِنْدِ اللَّهِ وَيَقُولُونَ عَلَى اللَّهِ الْكَذِبَ وَهُمْ يَعْلَمُونَ (78)﴾</w:t>
      </w:r>
      <w:r w:rsidR="001E1D5F" w:rsidRPr="001E1D5F">
        <w:rPr>
          <w:sz w:val="24"/>
          <w:szCs w:val="24"/>
          <w:rtl/>
        </w:rPr>
        <w:t xml:space="preserve"> [آل عمران: 78]</w:t>
      </w:r>
      <w:r w:rsidR="001E1D5F">
        <w:rPr>
          <w:rFonts w:hint="cs"/>
          <w:rtl/>
        </w:rPr>
        <w:t>،</w:t>
      </w:r>
      <w:r w:rsidR="004231B5">
        <w:rPr>
          <w:rtl/>
        </w:rPr>
        <w:t xml:space="preserve"> وكان من الأخ</w:t>
      </w:r>
      <w:r w:rsidR="001E1D5F">
        <w:rPr>
          <w:rFonts w:hint="cs"/>
          <w:rtl/>
        </w:rPr>
        <w:t>س</w:t>
      </w:r>
      <w:r w:rsidR="004231B5">
        <w:rPr>
          <w:rtl/>
        </w:rPr>
        <w:t>رين أعمالا</w:t>
      </w:r>
      <w:r w:rsidR="001E1D5F">
        <w:rPr>
          <w:rFonts w:hint="cs"/>
          <w:rtl/>
        </w:rPr>
        <w:t>ً</w:t>
      </w:r>
      <w:r w:rsidR="004231B5">
        <w:rPr>
          <w:rtl/>
        </w:rPr>
        <w:t xml:space="preserve"> </w:t>
      </w:r>
      <w:r w:rsidR="001E1D5F" w:rsidRPr="001E1D5F">
        <w:rPr>
          <w:rtl/>
        </w:rPr>
        <w:t>﴿الَّذِينَ ضَلَّ سَعْيُهُمْ فِي الْحَيَاةِ الدُّنْيَا وَهُمْ يَحْسَبُونَ أَنَّهُمْ يُحْسِنُونَ صُنْعًا (104)﴾</w:t>
      </w:r>
      <w:r w:rsidR="001E1D5F" w:rsidRPr="001E1D5F">
        <w:rPr>
          <w:sz w:val="24"/>
          <w:szCs w:val="24"/>
          <w:rtl/>
        </w:rPr>
        <w:t xml:space="preserve"> [الكهف: 104]</w:t>
      </w:r>
      <w:r w:rsidR="001E1D5F">
        <w:rPr>
          <w:rFonts w:hint="cs"/>
          <w:rtl/>
        </w:rPr>
        <w:t>،</w:t>
      </w:r>
      <w:r w:rsidR="004231B5">
        <w:rPr>
          <w:rtl/>
        </w:rPr>
        <w:t xml:space="preserve"> و</w:t>
      </w:r>
      <w:r w:rsidR="001E1D5F">
        <w:rPr>
          <w:rFonts w:hint="cs"/>
          <w:rtl/>
        </w:rPr>
        <w:t>إ</w:t>
      </w:r>
      <w:r w:rsidR="004231B5">
        <w:rPr>
          <w:rtl/>
        </w:rPr>
        <w:t>ن حوي الفروع كلها وحفظ ملايين الفتاو</w:t>
      </w:r>
      <w:r w:rsidR="001E1D5F">
        <w:rPr>
          <w:rFonts w:hint="cs"/>
          <w:rtl/>
        </w:rPr>
        <w:t>ى.</w:t>
      </w:r>
    </w:p>
    <w:p w14:paraId="0E03B7E3" w14:textId="354FBE89" w:rsidR="004231B5" w:rsidRDefault="001E1D5F" w:rsidP="005304FA">
      <w:pPr>
        <w:ind w:firstLine="226"/>
        <w:rPr>
          <w:rtl/>
        </w:rPr>
      </w:pPr>
      <w:r>
        <w:rPr>
          <w:rFonts w:hint="cs"/>
          <w:rtl/>
        </w:rPr>
        <w:t>ق</w:t>
      </w:r>
      <w:r w:rsidR="004231B5">
        <w:rPr>
          <w:rtl/>
        </w:rPr>
        <w:t>ال حجة الإسلام الغزالي: كان اسم الفقه في العصر الأول اسم</w:t>
      </w:r>
      <w:r>
        <w:rPr>
          <w:rFonts w:hint="cs"/>
          <w:rtl/>
        </w:rPr>
        <w:t>ً</w:t>
      </w:r>
      <w:r w:rsidR="004231B5">
        <w:rPr>
          <w:rtl/>
        </w:rPr>
        <w:t xml:space="preserve">ا لعلم الآخرة، ومعرفة دقائق </w:t>
      </w:r>
      <w:r>
        <w:rPr>
          <w:rFonts w:hint="cs"/>
          <w:rtl/>
        </w:rPr>
        <w:t>آ</w:t>
      </w:r>
      <w:r w:rsidR="004231B5">
        <w:rPr>
          <w:rtl/>
        </w:rPr>
        <w:t>فات النفوس ومفسدات الأعمال، وقوة ال</w:t>
      </w:r>
      <w:r>
        <w:rPr>
          <w:rFonts w:hint="cs"/>
          <w:rtl/>
        </w:rPr>
        <w:t>إ</w:t>
      </w:r>
      <w:r w:rsidR="004231B5">
        <w:rPr>
          <w:rtl/>
        </w:rPr>
        <w:t>حاطة بحقارة الدنيا، وشدة التطلع إلى نعيم الآخرة، واستيلاء الخوف على القلب، ويدل عليه هذه</w:t>
      </w:r>
      <w:r w:rsidR="009F06DD">
        <w:rPr>
          <w:rtl/>
        </w:rPr>
        <w:t xml:space="preserve"> الآية</w:t>
      </w:r>
      <w:r w:rsidR="00852B9A">
        <w:rPr>
          <w:rtl/>
        </w:rPr>
        <w:t>.</w:t>
      </w:r>
      <w:r w:rsidR="004231B5">
        <w:rPr>
          <w:rtl/>
        </w:rPr>
        <w:t>.</w:t>
      </w:r>
    </w:p>
    <w:p w14:paraId="59757306" w14:textId="77777777" w:rsidR="002B613F" w:rsidRDefault="004231B5" w:rsidP="005304FA">
      <w:pPr>
        <w:ind w:firstLine="226"/>
        <w:rPr>
          <w:rtl/>
        </w:rPr>
      </w:pPr>
      <w:r>
        <w:rPr>
          <w:rtl/>
        </w:rPr>
        <w:t>فما به الإنذار والتخويف هو الفقه دون تعريفات الطلاق والل</w:t>
      </w:r>
      <w:r w:rsidR="001E1D5F">
        <w:rPr>
          <w:rFonts w:hint="cs"/>
          <w:rtl/>
        </w:rPr>
        <w:t>ع</w:t>
      </w:r>
      <w:r>
        <w:rPr>
          <w:rtl/>
        </w:rPr>
        <w:t>ان والسلم والإجارة</w:t>
      </w:r>
      <w:r w:rsidR="001E1D5F">
        <w:rPr>
          <w:rFonts w:hint="cs"/>
          <w:rtl/>
        </w:rPr>
        <w:t>،</w:t>
      </w:r>
      <w:r>
        <w:rPr>
          <w:rtl/>
        </w:rPr>
        <w:t xml:space="preserve"> وسأل فرقد السندي الحسين عن ش</w:t>
      </w:r>
      <w:r w:rsidR="001E1D5F">
        <w:rPr>
          <w:rFonts w:hint="cs"/>
          <w:rtl/>
        </w:rPr>
        <w:t>يء</w:t>
      </w:r>
      <w:r>
        <w:rPr>
          <w:rtl/>
        </w:rPr>
        <w:t xml:space="preserve"> فأجابه، فقال: إن الفقهاء </w:t>
      </w:r>
      <w:r w:rsidR="001E1D5F">
        <w:rPr>
          <w:rFonts w:hint="cs"/>
          <w:rtl/>
        </w:rPr>
        <w:t>ي</w:t>
      </w:r>
      <w:r>
        <w:rPr>
          <w:rtl/>
        </w:rPr>
        <w:t xml:space="preserve">خالفونك، فقال الحسن: </w:t>
      </w:r>
      <w:r w:rsidR="001E1D5F">
        <w:rPr>
          <w:rFonts w:hint="cs"/>
          <w:rtl/>
        </w:rPr>
        <w:t>«</w:t>
      </w:r>
      <w:r>
        <w:rPr>
          <w:rtl/>
        </w:rPr>
        <w:t>ثكلتك أمك، هل رأيت فقيه</w:t>
      </w:r>
      <w:r w:rsidR="001E1D5F">
        <w:rPr>
          <w:rFonts w:hint="cs"/>
          <w:rtl/>
        </w:rPr>
        <w:t>ً</w:t>
      </w:r>
      <w:r>
        <w:rPr>
          <w:rtl/>
        </w:rPr>
        <w:t>ا بعينك؟ إنها الفق</w:t>
      </w:r>
      <w:r w:rsidR="001E1D5F">
        <w:rPr>
          <w:rFonts w:hint="cs"/>
          <w:rtl/>
        </w:rPr>
        <w:t>ي</w:t>
      </w:r>
      <w:r>
        <w:rPr>
          <w:rtl/>
        </w:rPr>
        <w:t>ه الزاهد في الدنيا، الراغب في الآخرة، البصير بدينه</w:t>
      </w:r>
      <w:r w:rsidR="001E1D5F" w:rsidRPr="001E1D5F">
        <w:rPr>
          <w:rFonts w:hint="cs"/>
          <w:vertAlign w:val="superscript"/>
          <w:rtl/>
        </w:rPr>
        <w:t>(</w:t>
      </w:r>
      <w:r w:rsidR="001E1D5F" w:rsidRPr="00B674D8">
        <w:rPr>
          <w:rStyle w:val="a4"/>
          <w:rtl/>
        </w:rPr>
        <w:footnoteReference w:id="869"/>
      </w:r>
      <w:r w:rsidR="001E1D5F" w:rsidRPr="001E1D5F">
        <w:rPr>
          <w:rFonts w:hint="cs"/>
          <w:vertAlign w:val="superscript"/>
          <w:rtl/>
        </w:rPr>
        <w:t>)</w:t>
      </w:r>
      <w:r>
        <w:rPr>
          <w:rtl/>
        </w:rPr>
        <w:t>، المداوم على عبادة ربه، الورع الكاف عن أعراض المسلمين، العفيف عن أموالهم</w:t>
      </w:r>
      <w:r w:rsidR="001E1D5F">
        <w:rPr>
          <w:rFonts w:hint="cs"/>
          <w:rtl/>
        </w:rPr>
        <w:t>،</w:t>
      </w:r>
      <w:r>
        <w:rPr>
          <w:rtl/>
        </w:rPr>
        <w:t xml:space="preserve"> الناصح لجماعتهم</w:t>
      </w:r>
      <w:r w:rsidR="001E1D5F">
        <w:rPr>
          <w:rFonts w:hint="cs"/>
          <w:rtl/>
        </w:rPr>
        <w:t>»</w:t>
      </w:r>
      <w:r>
        <w:rPr>
          <w:rtl/>
        </w:rPr>
        <w:t>، ولم يقل في جميع ذلك: الحافظ الفروع الفتاوي</w:t>
      </w:r>
      <w:r w:rsidR="001E1D5F">
        <w:rPr>
          <w:rFonts w:hint="cs"/>
          <w:rtl/>
        </w:rPr>
        <w:t>..</w:t>
      </w:r>
    </w:p>
    <w:p w14:paraId="309E6D24" w14:textId="5EF39A5F" w:rsidR="004231B5" w:rsidRDefault="002B613F" w:rsidP="005304FA">
      <w:pPr>
        <w:ind w:firstLine="226"/>
        <w:rPr>
          <w:rtl/>
        </w:rPr>
      </w:pPr>
      <w:r w:rsidRPr="002B613F">
        <w:rPr>
          <w:rFonts w:hint="cs"/>
          <w:b/>
          <w:bCs/>
          <w:rtl/>
        </w:rPr>
        <w:t>6 -</w:t>
      </w:r>
      <w:r>
        <w:rPr>
          <w:rFonts w:hint="cs"/>
          <w:rtl/>
        </w:rPr>
        <w:t xml:space="preserve"> </w:t>
      </w:r>
      <w:r w:rsidR="004231B5">
        <w:rPr>
          <w:rtl/>
        </w:rPr>
        <w:t>أن وضع</w:t>
      </w:r>
      <w:r w:rsidR="009F06DD">
        <w:rPr>
          <w:rtl/>
        </w:rPr>
        <w:t xml:space="preserve"> الآية</w:t>
      </w:r>
      <w:r w:rsidR="007331D3">
        <w:rPr>
          <w:rtl/>
        </w:rPr>
        <w:t xml:space="preserve"> </w:t>
      </w:r>
      <w:r w:rsidR="004231B5">
        <w:rPr>
          <w:rtl/>
        </w:rPr>
        <w:t>التي تشير إلى العلم والتعلم في وسط</w:t>
      </w:r>
      <w:r w:rsidR="00852B9A">
        <w:rPr>
          <w:rtl/>
        </w:rPr>
        <w:t xml:space="preserve"> </w:t>
      </w:r>
      <w:r w:rsidR="004E682B">
        <w:rPr>
          <w:rtl/>
        </w:rPr>
        <w:t xml:space="preserve">آيات </w:t>
      </w:r>
      <w:r w:rsidR="004231B5">
        <w:rPr>
          <w:rtl/>
        </w:rPr>
        <w:t>الجهاد والقتال لمن المعجزات التي كشف عنها هذا العصر، فإن الحروب اليوم تعتمد على العلم والفقه الحربي أكثر مما تعتمد عل</w:t>
      </w:r>
      <w:r>
        <w:rPr>
          <w:rFonts w:hint="cs"/>
          <w:rtl/>
        </w:rPr>
        <w:t>ى</w:t>
      </w:r>
      <w:r w:rsidR="004231B5">
        <w:rPr>
          <w:rtl/>
        </w:rPr>
        <w:t xml:space="preserve"> السلاح</w:t>
      </w:r>
      <w:r w:rsidRPr="002B613F">
        <w:rPr>
          <w:rFonts w:hint="cs"/>
          <w:vertAlign w:val="superscript"/>
          <w:rtl/>
        </w:rPr>
        <w:t>(</w:t>
      </w:r>
      <w:r w:rsidRPr="00B674D8">
        <w:rPr>
          <w:rStyle w:val="a4"/>
          <w:rtl/>
        </w:rPr>
        <w:footnoteReference w:id="870"/>
      </w:r>
      <w:r w:rsidRPr="002B613F">
        <w:rPr>
          <w:rFonts w:hint="cs"/>
          <w:vertAlign w:val="superscript"/>
          <w:rtl/>
        </w:rPr>
        <w:t>)</w:t>
      </w:r>
      <w:r>
        <w:rPr>
          <w:rFonts w:hint="cs"/>
          <w:rtl/>
        </w:rPr>
        <w:t>.</w:t>
      </w:r>
    </w:p>
    <w:p w14:paraId="48CDC5EF" w14:textId="20480A2F" w:rsidR="004231B5" w:rsidRDefault="002B613F" w:rsidP="005304FA">
      <w:pPr>
        <w:ind w:firstLine="226"/>
        <w:rPr>
          <w:rtl/>
        </w:rPr>
      </w:pPr>
      <w:r w:rsidRPr="002B613F">
        <w:rPr>
          <w:rFonts w:hint="cs"/>
          <w:b/>
          <w:bCs/>
          <w:rtl/>
        </w:rPr>
        <w:t xml:space="preserve">7 </w:t>
      </w:r>
      <w:r w:rsidR="004231B5" w:rsidRPr="002B613F">
        <w:rPr>
          <w:b/>
          <w:bCs/>
          <w:rtl/>
        </w:rPr>
        <w:t>-</w:t>
      </w:r>
      <w:r w:rsidR="004231B5">
        <w:rPr>
          <w:rtl/>
        </w:rPr>
        <w:t xml:space="preserve"> قال الرازي: هذه</w:t>
      </w:r>
      <w:r w:rsidR="009F06DD">
        <w:rPr>
          <w:rtl/>
        </w:rPr>
        <w:t xml:space="preserve"> الآية</w:t>
      </w:r>
      <w:r w:rsidR="007331D3">
        <w:rPr>
          <w:rtl/>
        </w:rPr>
        <w:t xml:space="preserve"> </w:t>
      </w:r>
      <w:r w:rsidR="004231B5">
        <w:rPr>
          <w:rtl/>
        </w:rPr>
        <w:t>حجة قوية لمن ير</w:t>
      </w:r>
      <w:r>
        <w:rPr>
          <w:rFonts w:hint="cs"/>
          <w:rtl/>
        </w:rPr>
        <w:t>ى</w:t>
      </w:r>
      <w:r w:rsidR="004231B5">
        <w:rPr>
          <w:rtl/>
        </w:rPr>
        <w:t xml:space="preserve"> أن خبر الواحد حجة، وذلك لأن كل ثلاثة فرقة</w:t>
      </w:r>
      <w:r>
        <w:rPr>
          <w:rFonts w:hint="cs"/>
          <w:rtl/>
        </w:rPr>
        <w:t>،</w:t>
      </w:r>
      <w:r w:rsidR="004231B5">
        <w:rPr>
          <w:rtl/>
        </w:rPr>
        <w:t xml:space="preserve"> وقد أوجب الله تعالى أن يخرج من كل فرقة طائفة، والخارج من الثلاثة </w:t>
      </w:r>
      <w:r>
        <w:rPr>
          <w:rFonts w:hint="cs"/>
          <w:rtl/>
        </w:rPr>
        <w:t>ي</w:t>
      </w:r>
      <w:r w:rsidR="004231B5">
        <w:rPr>
          <w:rtl/>
        </w:rPr>
        <w:t xml:space="preserve">كون اثنين أو واحدا فوجب أن </w:t>
      </w:r>
      <w:r>
        <w:rPr>
          <w:rFonts w:hint="cs"/>
          <w:rtl/>
        </w:rPr>
        <w:t>ت</w:t>
      </w:r>
      <w:r w:rsidR="004231B5">
        <w:rPr>
          <w:rtl/>
        </w:rPr>
        <w:t>كون الطائفة إما ا</w:t>
      </w:r>
      <w:r>
        <w:rPr>
          <w:rFonts w:hint="cs"/>
          <w:rtl/>
        </w:rPr>
        <w:t>ثن</w:t>
      </w:r>
      <w:r w:rsidR="004231B5">
        <w:rPr>
          <w:rtl/>
        </w:rPr>
        <w:t>ين وإما واحد</w:t>
      </w:r>
      <w:r>
        <w:rPr>
          <w:rFonts w:hint="cs"/>
          <w:rtl/>
        </w:rPr>
        <w:t>ً</w:t>
      </w:r>
      <w:r w:rsidR="004231B5">
        <w:rPr>
          <w:rtl/>
        </w:rPr>
        <w:t>ا، ثم أنه تعالى أوجب العمل بأخبارهم، لأن قوله تعالى</w:t>
      </w:r>
      <w:r>
        <w:rPr>
          <w:rFonts w:hint="cs"/>
          <w:rtl/>
        </w:rPr>
        <w:t>:</w:t>
      </w:r>
      <w:r w:rsidR="004231B5">
        <w:rPr>
          <w:rtl/>
        </w:rPr>
        <w:t xml:space="preserve"> </w:t>
      </w:r>
      <w:r w:rsidRPr="002B613F">
        <w:rPr>
          <w:rtl/>
        </w:rPr>
        <w:t>﴿وَلِيُنْذِرُوا قَوْمَهُمْ﴾</w:t>
      </w:r>
      <w:r w:rsidR="004231B5">
        <w:rPr>
          <w:rtl/>
        </w:rPr>
        <w:t>، عبارة عن أخبارهم، وقوله</w:t>
      </w:r>
      <w:r>
        <w:rPr>
          <w:rFonts w:hint="cs"/>
          <w:rtl/>
        </w:rPr>
        <w:t>:</w:t>
      </w:r>
      <w:r w:rsidR="004231B5">
        <w:rPr>
          <w:rtl/>
        </w:rPr>
        <w:t xml:space="preserve"> </w:t>
      </w:r>
      <w:r w:rsidRPr="002B613F">
        <w:rPr>
          <w:rtl/>
        </w:rPr>
        <w:t>﴿لَعَلَّهُمْ يَحْذَرُونَ (122)﴾</w:t>
      </w:r>
      <w:r w:rsidR="004231B5">
        <w:rPr>
          <w:rtl/>
        </w:rPr>
        <w:t xml:space="preserve"> إيجاب على قومهم أن </w:t>
      </w:r>
      <w:r>
        <w:rPr>
          <w:rFonts w:hint="cs"/>
          <w:rtl/>
        </w:rPr>
        <w:t>ي</w:t>
      </w:r>
      <w:r w:rsidR="004231B5">
        <w:rPr>
          <w:rtl/>
        </w:rPr>
        <w:t>عملوا بأخبارهم، وذلك يقتضي أن يكون خير الواحد أو الا</w:t>
      </w:r>
      <w:r>
        <w:rPr>
          <w:rFonts w:hint="cs"/>
          <w:rtl/>
        </w:rPr>
        <w:t xml:space="preserve">ثنين </w:t>
      </w:r>
      <w:r w:rsidR="004231B5">
        <w:rPr>
          <w:rtl/>
        </w:rPr>
        <w:t>حجة في الشرع</w:t>
      </w:r>
      <w:r w:rsidRPr="002B613F">
        <w:rPr>
          <w:rFonts w:hint="cs"/>
          <w:vertAlign w:val="superscript"/>
          <w:rtl/>
        </w:rPr>
        <w:t>(</w:t>
      </w:r>
      <w:r w:rsidRPr="00B674D8">
        <w:rPr>
          <w:rStyle w:val="a4"/>
          <w:rtl/>
        </w:rPr>
        <w:footnoteReference w:id="871"/>
      </w:r>
      <w:r w:rsidRPr="002B613F">
        <w:rPr>
          <w:rFonts w:hint="cs"/>
          <w:vertAlign w:val="superscript"/>
          <w:rtl/>
        </w:rPr>
        <w:t>)</w:t>
      </w:r>
      <w:r w:rsidR="004231B5">
        <w:rPr>
          <w:rtl/>
        </w:rPr>
        <w:t>.</w:t>
      </w:r>
    </w:p>
    <w:p w14:paraId="57241C0D" w14:textId="77777777" w:rsidR="002B613F" w:rsidRDefault="004231B5" w:rsidP="005304FA">
      <w:pPr>
        <w:pStyle w:val="3"/>
        <w:rPr>
          <w:rtl/>
        </w:rPr>
      </w:pPr>
      <w:bookmarkStart w:id="268" w:name="_Toc155503466"/>
      <w:r>
        <w:rPr>
          <w:rtl/>
        </w:rPr>
        <w:t>من القواعد الحربية</w:t>
      </w:r>
      <w:r w:rsidR="002B613F">
        <w:rPr>
          <w:rFonts w:hint="cs"/>
          <w:rtl/>
        </w:rPr>
        <w:t xml:space="preserve"> </w:t>
      </w:r>
      <w:r>
        <w:rPr>
          <w:rtl/>
        </w:rPr>
        <w:t>قتال الأقرب فالأقرب</w:t>
      </w:r>
      <w:bookmarkEnd w:id="268"/>
      <w:r>
        <w:rPr>
          <w:rtl/>
        </w:rPr>
        <w:t xml:space="preserve"> </w:t>
      </w:r>
    </w:p>
    <w:p w14:paraId="7607DA86" w14:textId="30DA2C91" w:rsidR="004231B5" w:rsidRDefault="004231B5" w:rsidP="005304FA">
      <w:pPr>
        <w:ind w:firstLine="226"/>
        <w:rPr>
          <w:rtl/>
        </w:rPr>
      </w:pPr>
      <w:r>
        <w:rPr>
          <w:rtl/>
        </w:rPr>
        <w:t>لما أمر تعالى بقتال المشركين كاف</w:t>
      </w:r>
      <w:r w:rsidR="002B613F">
        <w:rPr>
          <w:rFonts w:hint="cs"/>
          <w:rtl/>
        </w:rPr>
        <w:t>ة</w:t>
      </w:r>
      <w:r>
        <w:rPr>
          <w:rtl/>
        </w:rPr>
        <w:t>، وقتالهم حيث وجدوا</w:t>
      </w:r>
      <w:r w:rsidR="002B613F">
        <w:rPr>
          <w:rFonts w:hint="cs"/>
          <w:rtl/>
        </w:rPr>
        <w:t>،</w:t>
      </w:r>
      <w:r>
        <w:rPr>
          <w:rtl/>
        </w:rPr>
        <w:t xml:space="preserve"> أرشد المؤمنين في ذلك الباب إلى الطريق الأصوب والأصلح، وهو أن </w:t>
      </w:r>
      <w:r w:rsidR="00FD73F5">
        <w:rPr>
          <w:rFonts w:hint="cs"/>
          <w:rtl/>
        </w:rPr>
        <w:t>يبدؤوا</w:t>
      </w:r>
      <w:r>
        <w:rPr>
          <w:rtl/>
        </w:rPr>
        <w:t xml:space="preserve"> من الأقرب فالأقرب، منتقلين إلى الأبعد فالأبعد، إذ من المعلوم أنه لا يمكن قتال جميع الكفار وغزو جميع البلاد في زمان واحد، فكان من قرب أولى ممن بعد، ولأن ترك الأقرب والاشتغال بقتال الأبعد لا يؤمن معه عن الهجوم على الذراري والضعفاء</w:t>
      </w:r>
      <w:r w:rsidR="002B613F">
        <w:rPr>
          <w:rFonts w:hint="cs"/>
          <w:rtl/>
        </w:rPr>
        <w:t>.</w:t>
      </w:r>
    </w:p>
    <w:p w14:paraId="5B0373D8" w14:textId="759D7EDA" w:rsidR="003C3F9A" w:rsidRDefault="002B613F" w:rsidP="005304FA">
      <w:pPr>
        <w:ind w:firstLine="226"/>
        <w:rPr>
          <w:rtl/>
        </w:rPr>
      </w:pPr>
      <w:r>
        <w:rPr>
          <w:rFonts w:hint="cs"/>
          <w:rtl/>
        </w:rPr>
        <w:t xml:space="preserve">قال تعالى: </w:t>
      </w:r>
      <w:r w:rsidRPr="002B613F">
        <w:rPr>
          <w:rtl/>
        </w:rPr>
        <w:t>﴿يَا أَيُّهَا الَّذِينَ آمَنُوا قَاتِلُوا الَّذِينَ يَلُونَكُمْ مِنَ الْكُفَّارِ وَلْيَجِدُوا فِيكُمْ غِلْظَةً وَاعْلَمُوا أَنَّ اللَّهَ مَعَ الْمُتَّقِينَ (123)﴾</w:t>
      </w:r>
      <w:r w:rsidRPr="002B613F">
        <w:rPr>
          <w:sz w:val="24"/>
          <w:szCs w:val="24"/>
          <w:rtl/>
        </w:rPr>
        <w:t xml:space="preserve"> [التوبة: 123]</w:t>
      </w:r>
      <w:r>
        <w:rPr>
          <w:rFonts w:hint="cs"/>
          <w:rtl/>
        </w:rPr>
        <w:t>،</w:t>
      </w:r>
      <w:r w:rsidR="004231B5">
        <w:rPr>
          <w:rtl/>
        </w:rPr>
        <w:t xml:space="preserve"> قاتلوا الذين يدنون منكم وتتصل بلادهم ببلادكم، وذلك أن القتال ش</w:t>
      </w:r>
      <w:r>
        <w:rPr>
          <w:rFonts w:hint="cs"/>
          <w:rtl/>
        </w:rPr>
        <w:t>ُ</w:t>
      </w:r>
      <w:r w:rsidR="004231B5">
        <w:rPr>
          <w:rtl/>
        </w:rPr>
        <w:t>رع لتأمين الدعوة الإسلامية</w:t>
      </w:r>
      <w:r>
        <w:rPr>
          <w:rFonts w:hint="cs"/>
          <w:rtl/>
        </w:rPr>
        <w:t>،</w:t>
      </w:r>
      <w:r w:rsidR="004231B5">
        <w:rPr>
          <w:rtl/>
        </w:rPr>
        <w:t xml:space="preserve"> وهي تزحف لت</w:t>
      </w:r>
      <w:r w:rsidR="00074568">
        <w:rPr>
          <w:rFonts w:hint="cs"/>
          <w:rtl/>
        </w:rPr>
        <w:t>غ</w:t>
      </w:r>
      <w:r w:rsidR="004231B5">
        <w:rPr>
          <w:rtl/>
        </w:rPr>
        <w:t>مر العالم، ول</w:t>
      </w:r>
      <w:r w:rsidR="00FD73F5">
        <w:rPr>
          <w:rFonts w:hint="cs"/>
          <w:rtl/>
        </w:rPr>
        <w:t>ت</w:t>
      </w:r>
      <w:r w:rsidR="004231B5">
        <w:rPr>
          <w:rtl/>
        </w:rPr>
        <w:t>نشر حرية ال</w:t>
      </w:r>
      <w:r w:rsidR="00074568">
        <w:rPr>
          <w:rFonts w:hint="cs"/>
          <w:rtl/>
        </w:rPr>
        <w:t>ت</w:t>
      </w:r>
      <w:r w:rsidR="004231B5">
        <w:rPr>
          <w:rtl/>
        </w:rPr>
        <w:t>دين، ولتدفع كل واق</w:t>
      </w:r>
      <w:r>
        <w:rPr>
          <w:rFonts w:hint="cs"/>
          <w:rtl/>
        </w:rPr>
        <w:t>ف</w:t>
      </w:r>
      <w:r w:rsidR="004231B5">
        <w:rPr>
          <w:rtl/>
        </w:rPr>
        <w:t xml:space="preserve"> في طريقها، وقد كانت الدعوة موجه</w:t>
      </w:r>
      <w:r>
        <w:rPr>
          <w:rFonts w:hint="cs"/>
          <w:rtl/>
        </w:rPr>
        <w:t>ة</w:t>
      </w:r>
      <w:r w:rsidR="004231B5">
        <w:rPr>
          <w:rtl/>
        </w:rPr>
        <w:t xml:space="preserve"> إلى الأقرب فالأقرب من الكفار</w:t>
      </w:r>
      <w:r w:rsidR="00852B9A">
        <w:rPr>
          <w:rtl/>
        </w:rPr>
        <w:t>.</w:t>
      </w:r>
      <w:r w:rsidR="004231B5">
        <w:rPr>
          <w:rtl/>
        </w:rPr>
        <w:t xml:space="preserve">. ألا ترى أن أمرها وقع على هذا الترتيب، قال تعالى </w:t>
      </w:r>
      <w:r>
        <w:rPr>
          <w:rFonts w:hint="cs"/>
          <w:rtl/>
        </w:rPr>
        <w:t>آ</w:t>
      </w:r>
      <w:r w:rsidR="004231B5">
        <w:rPr>
          <w:rtl/>
        </w:rPr>
        <w:t>مر</w:t>
      </w:r>
      <w:r>
        <w:rPr>
          <w:rFonts w:hint="cs"/>
          <w:rtl/>
        </w:rPr>
        <w:t>ً</w:t>
      </w:r>
      <w:r w:rsidR="004231B5">
        <w:rPr>
          <w:rtl/>
        </w:rPr>
        <w:t xml:space="preserve">ا نبيه أن يخص الأقرب إليه في النسب </w:t>
      </w:r>
      <w:r w:rsidR="003C3F9A" w:rsidRPr="003C3F9A">
        <w:rPr>
          <w:rtl/>
        </w:rPr>
        <w:t>﴿وَأَنْذِرْ عَشِيرَتَكَ الْأَقْرَبِينَ (214)﴾</w:t>
      </w:r>
      <w:r w:rsidR="003C3F9A" w:rsidRPr="003C3F9A">
        <w:rPr>
          <w:sz w:val="24"/>
          <w:szCs w:val="24"/>
          <w:rtl/>
        </w:rPr>
        <w:t xml:space="preserve"> [الشعراء: 214]</w:t>
      </w:r>
      <w:r>
        <w:rPr>
          <w:rFonts w:hint="cs"/>
          <w:rtl/>
        </w:rPr>
        <w:t>،</w:t>
      </w:r>
      <w:r w:rsidR="004231B5">
        <w:rPr>
          <w:rtl/>
        </w:rPr>
        <w:t xml:space="preserve"> ثم أهل مكة ومن يليهم </w:t>
      </w:r>
      <w:r w:rsidR="003C3F9A" w:rsidRPr="003C3F9A">
        <w:rPr>
          <w:rtl/>
        </w:rPr>
        <w:t>﴿لِتُنْذِرَ أُمَّ الْقُرَى وَمَنْ حَوْلَهَا﴾</w:t>
      </w:r>
      <w:r w:rsidR="003C3F9A" w:rsidRPr="003C3F9A">
        <w:rPr>
          <w:sz w:val="24"/>
          <w:szCs w:val="24"/>
          <w:rtl/>
        </w:rPr>
        <w:t xml:space="preserve"> [الشورى: 7]</w:t>
      </w:r>
      <w:r w:rsidR="003C3F9A">
        <w:rPr>
          <w:rFonts w:hint="cs"/>
          <w:rtl/>
        </w:rPr>
        <w:t>،</w:t>
      </w:r>
      <w:r w:rsidR="004231B5">
        <w:rPr>
          <w:rtl/>
        </w:rPr>
        <w:t xml:space="preserve"> ثم باقي العالم إلى يوم القيامة </w:t>
      </w:r>
      <w:r w:rsidR="003C3F9A" w:rsidRPr="003C3F9A">
        <w:rPr>
          <w:rtl/>
        </w:rPr>
        <w:t>﴿وَأُوحِيَ إِلَيَّ هَذَا</w:t>
      </w:r>
      <w:r w:rsidR="00852B9A">
        <w:rPr>
          <w:rtl/>
        </w:rPr>
        <w:t xml:space="preserve"> القرآن </w:t>
      </w:r>
      <w:r w:rsidR="003C3F9A" w:rsidRPr="003C3F9A">
        <w:rPr>
          <w:rtl/>
        </w:rPr>
        <w:t>لِأُنْذِرَكُمْ بِهِ وَمَنْ بَلَغَ﴾</w:t>
      </w:r>
      <w:r w:rsidR="003C3F9A" w:rsidRPr="003C3F9A">
        <w:rPr>
          <w:sz w:val="24"/>
          <w:szCs w:val="24"/>
          <w:rtl/>
        </w:rPr>
        <w:t xml:space="preserve"> [الأنعام: 19]</w:t>
      </w:r>
      <w:r w:rsidR="004231B5">
        <w:rPr>
          <w:rtl/>
        </w:rPr>
        <w:t xml:space="preserve"> -أي وكل من بلغته دعوتي-</w:t>
      </w:r>
      <w:r w:rsidR="003C3F9A">
        <w:rPr>
          <w:rFonts w:hint="cs"/>
          <w:rtl/>
        </w:rPr>
        <w:t>.</w:t>
      </w:r>
    </w:p>
    <w:p w14:paraId="7B58B417" w14:textId="6079101B" w:rsidR="004231B5" w:rsidRDefault="004231B5" w:rsidP="005304FA">
      <w:pPr>
        <w:ind w:firstLine="226"/>
        <w:rPr>
          <w:rtl/>
        </w:rPr>
      </w:pPr>
      <w:r>
        <w:rPr>
          <w:rtl/>
        </w:rPr>
        <w:t>وأمر الغزوات وقع على هذا الترتيب لأنه صلى الله عليه وسلم حارب قومه، ثم انتقل منهم إلى سائر العرب، ثم إلى الشام، والصحابة لما فرغوا من بلاد الشام دخلوا العراق وسائر البلدان، وكان الذين يلون المخاطبين بهذه</w:t>
      </w:r>
      <w:r w:rsidR="009F06DD">
        <w:rPr>
          <w:rtl/>
        </w:rPr>
        <w:t xml:space="preserve"> الآية</w:t>
      </w:r>
      <w:r w:rsidR="007331D3">
        <w:rPr>
          <w:rtl/>
        </w:rPr>
        <w:t xml:space="preserve"> </w:t>
      </w:r>
      <w:r w:rsidR="003C3F9A">
        <w:rPr>
          <w:rFonts w:hint="cs"/>
          <w:rtl/>
        </w:rPr>
        <w:t>ي</w:t>
      </w:r>
      <w:r>
        <w:rPr>
          <w:rtl/>
        </w:rPr>
        <w:t>ومئذ الروم، لأنهم كانوا سكان الشام، والشام أقرب إلى المدينة من العراق، وذلك بعد فراغهم من أمر المشركين بالجزيرة ويهود المدينة ويهود خيبر</w:t>
      </w:r>
      <w:r w:rsidR="00852B9A">
        <w:rPr>
          <w:rtl/>
        </w:rPr>
        <w:t>.</w:t>
      </w:r>
      <w:r>
        <w:rPr>
          <w:rtl/>
        </w:rPr>
        <w:t>. فأما بعد أن فتح الله على المؤمنين البلاد فإن الفرد على كل أهل ن</w:t>
      </w:r>
      <w:r w:rsidR="003C3F9A">
        <w:rPr>
          <w:rFonts w:hint="cs"/>
          <w:rtl/>
        </w:rPr>
        <w:t>ا</w:t>
      </w:r>
      <w:r>
        <w:rPr>
          <w:rtl/>
        </w:rPr>
        <w:t>ح</w:t>
      </w:r>
      <w:r w:rsidR="003C3F9A">
        <w:rPr>
          <w:rFonts w:hint="cs"/>
          <w:rtl/>
        </w:rPr>
        <w:t>ي</w:t>
      </w:r>
      <w:r>
        <w:rPr>
          <w:rtl/>
        </w:rPr>
        <w:t xml:space="preserve">ة قتال من وليهم من الأعداء دون الأبعد منهم، ما لم يضطر إليهم أهل ناحية أخرى من نواحي بلاد الإسلام، فإن اضطروا إليهم </w:t>
      </w:r>
      <w:r w:rsidR="003C3F9A">
        <w:rPr>
          <w:rFonts w:hint="cs"/>
          <w:rtl/>
        </w:rPr>
        <w:t>ل</w:t>
      </w:r>
      <w:r>
        <w:rPr>
          <w:rtl/>
        </w:rPr>
        <w:t>زمهم عونهم ونصرهم لأن المسلمين يد على من سواهم.</w:t>
      </w:r>
      <w:r w:rsidR="003C3F9A">
        <w:rPr>
          <w:rFonts w:hint="cs"/>
          <w:rtl/>
        </w:rPr>
        <w:t>.</w:t>
      </w:r>
      <w:r>
        <w:rPr>
          <w:rtl/>
        </w:rPr>
        <w:t xml:space="preserve"> وترجيح البدء بالأقرب فالأقرب معقول من وجود كثيرة</w:t>
      </w:r>
      <w:r w:rsidR="003C3F9A">
        <w:rPr>
          <w:rFonts w:hint="cs"/>
          <w:rtl/>
        </w:rPr>
        <w:t xml:space="preserve">: </w:t>
      </w:r>
      <w:r>
        <w:rPr>
          <w:rtl/>
        </w:rPr>
        <w:t>كالحاجة والإمكان والسهولة، والنفقة</w:t>
      </w:r>
      <w:r w:rsidR="00852B9A">
        <w:rPr>
          <w:rtl/>
        </w:rPr>
        <w:t>.</w:t>
      </w:r>
      <w:r>
        <w:rPr>
          <w:rtl/>
        </w:rPr>
        <w:t>. ولذلك كانت القاعدة فيه عامة في الدعوة والقتال والنفقات والصدقات، وكذا ما يدار في المجلس من شراب ونحوه، فكان صلى الله عليه وسلم يعط</w:t>
      </w:r>
      <w:r w:rsidR="003C3F9A">
        <w:rPr>
          <w:rFonts w:hint="cs"/>
          <w:rtl/>
        </w:rPr>
        <w:t>ي</w:t>
      </w:r>
      <w:r>
        <w:rPr>
          <w:rtl/>
        </w:rPr>
        <w:t xml:space="preserve"> من على يمينه، و</w:t>
      </w:r>
      <w:r w:rsidR="003C3F9A">
        <w:rPr>
          <w:rFonts w:hint="cs"/>
          <w:rtl/>
        </w:rPr>
        <w:t>إ</w:t>
      </w:r>
      <w:r>
        <w:rPr>
          <w:rtl/>
        </w:rPr>
        <w:t xml:space="preserve">ن لم يكن أفضل الجالسين، ثم الذي يليه، وأمر أن </w:t>
      </w:r>
      <w:r w:rsidR="003C3F9A">
        <w:rPr>
          <w:rFonts w:hint="cs"/>
          <w:rtl/>
        </w:rPr>
        <w:t>ي</w:t>
      </w:r>
      <w:r>
        <w:rPr>
          <w:rtl/>
        </w:rPr>
        <w:t xml:space="preserve">أكل الإنسان مما </w:t>
      </w:r>
      <w:r w:rsidR="003C3F9A">
        <w:rPr>
          <w:rFonts w:hint="cs"/>
          <w:rtl/>
        </w:rPr>
        <w:t>ي</w:t>
      </w:r>
      <w:r>
        <w:rPr>
          <w:rtl/>
        </w:rPr>
        <w:t>ليه، وإنما تط</w:t>
      </w:r>
      <w:r w:rsidR="003C3F9A">
        <w:rPr>
          <w:rFonts w:hint="cs"/>
          <w:rtl/>
        </w:rPr>
        <w:t>ّ</w:t>
      </w:r>
      <w:r>
        <w:rPr>
          <w:rtl/>
        </w:rPr>
        <w:t>رد القاعدة في الحالات العادية، وأما ما يعرض من ضرورة في كل ذلك فيه حكم</w:t>
      </w:r>
      <w:r w:rsidR="003C3F9A">
        <w:rPr>
          <w:rFonts w:hint="cs"/>
          <w:rtl/>
        </w:rPr>
        <w:t>ة</w:t>
      </w:r>
      <w:r>
        <w:rPr>
          <w:rtl/>
        </w:rPr>
        <w:t>، فأحكام الضرورات مستثنا</w:t>
      </w:r>
      <w:r w:rsidR="003C3F9A">
        <w:rPr>
          <w:rFonts w:hint="cs"/>
          <w:rtl/>
        </w:rPr>
        <w:t>ة</w:t>
      </w:r>
      <w:r>
        <w:rPr>
          <w:rtl/>
        </w:rPr>
        <w:t xml:space="preserve"> من الواجبات والمحرمات والآداب</w:t>
      </w:r>
      <w:r w:rsidR="003C3F9A">
        <w:rPr>
          <w:rFonts w:hint="cs"/>
          <w:rtl/>
        </w:rPr>
        <w:t>.</w:t>
      </w:r>
    </w:p>
    <w:p w14:paraId="179B77AF" w14:textId="6C62EA05" w:rsidR="004231B5" w:rsidRDefault="003C3F9A" w:rsidP="005304FA">
      <w:pPr>
        <w:ind w:firstLine="226"/>
        <w:rPr>
          <w:rtl/>
        </w:rPr>
      </w:pPr>
      <w:r w:rsidRPr="003C3F9A">
        <w:rPr>
          <w:rtl/>
        </w:rPr>
        <w:t>﴿وَلْيَجِدُوا فِيكُمْ غِلْظَةً﴾</w:t>
      </w:r>
      <w:r>
        <w:rPr>
          <w:rFonts w:hint="cs"/>
          <w:rtl/>
        </w:rPr>
        <w:t>؛</w:t>
      </w:r>
      <w:r w:rsidR="004231B5">
        <w:rPr>
          <w:rtl/>
        </w:rPr>
        <w:t xml:space="preserve"> أي شدة وخشونة وشجاعة وجرأة وصبر</w:t>
      </w:r>
      <w:r>
        <w:rPr>
          <w:rFonts w:hint="cs"/>
          <w:rtl/>
        </w:rPr>
        <w:t>ً</w:t>
      </w:r>
      <w:r w:rsidR="004231B5">
        <w:rPr>
          <w:rtl/>
        </w:rPr>
        <w:t>ا على التحمل وعنف</w:t>
      </w:r>
      <w:r>
        <w:rPr>
          <w:rFonts w:hint="cs"/>
          <w:rtl/>
        </w:rPr>
        <w:t>ً</w:t>
      </w:r>
      <w:r w:rsidR="004231B5">
        <w:rPr>
          <w:rtl/>
        </w:rPr>
        <w:t>ا في القتل والأسر، والمؤمن الكامل هو الذي يكون رفيق</w:t>
      </w:r>
      <w:r>
        <w:rPr>
          <w:rFonts w:hint="cs"/>
          <w:rtl/>
        </w:rPr>
        <w:t>ً</w:t>
      </w:r>
      <w:r w:rsidR="004231B5">
        <w:rPr>
          <w:rtl/>
        </w:rPr>
        <w:t>ا بأخيه المؤمن، غليظ</w:t>
      </w:r>
      <w:r>
        <w:rPr>
          <w:rFonts w:hint="cs"/>
          <w:rtl/>
        </w:rPr>
        <w:t>ً</w:t>
      </w:r>
      <w:r w:rsidR="004231B5">
        <w:rPr>
          <w:rtl/>
        </w:rPr>
        <w:t>ا على عدوه الكافر، لقوله تعالى</w:t>
      </w:r>
      <w:r>
        <w:rPr>
          <w:rFonts w:hint="cs"/>
          <w:rtl/>
        </w:rPr>
        <w:t>:</w:t>
      </w:r>
      <w:r w:rsidR="004231B5">
        <w:rPr>
          <w:rtl/>
        </w:rPr>
        <w:t xml:space="preserve"> </w:t>
      </w:r>
      <w:r w:rsidRPr="003C3F9A">
        <w:rPr>
          <w:rtl/>
        </w:rPr>
        <w:t>﴿فَسَوْفَ يَأْتِي اللَّهُ بِقَوْمٍ يُحِبُّهُمْ وَيُحِبُّونَهُ أَذِلَّةٍ عَلَى الْمُؤْمِنِينَ أَعِزَّةٍ عَلَى الْكَافِرِينَ يُجَاهِدُونَ فِي سَبِيلِ اللَّهِ وَلَا يَخَافُونَ لَوْمَةَ لَائِمٍ﴾</w:t>
      </w:r>
      <w:r w:rsidRPr="003C3F9A">
        <w:rPr>
          <w:sz w:val="24"/>
          <w:szCs w:val="24"/>
          <w:rtl/>
        </w:rPr>
        <w:t xml:space="preserve"> [المائدة: 54]</w:t>
      </w:r>
      <w:r>
        <w:rPr>
          <w:rFonts w:hint="cs"/>
          <w:rtl/>
        </w:rPr>
        <w:t>،</w:t>
      </w:r>
      <w:r w:rsidR="004231B5">
        <w:rPr>
          <w:rtl/>
        </w:rPr>
        <w:t xml:space="preserve"> </w:t>
      </w:r>
      <w:r w:rsidRPr="003C3F9A">
        <w:rPr>
          <w:rtl/>
        </w:rPr>
        <w:t>﴿وَالَّذِينَ مَعَهُ أَشِدَّاءُ عَلَى الْكُفَّارِ رُحَمَاءُ بَيْنَهُمْ﴾</w:t>
      </w:r>
      <w:r w:rsidRPr="003C3F9A">
        <w:rPr>
          <w:sz w:val="24"/>
          <w:szCs w:val="24"/>
          <w:rtl/>
        </w:rPr>
        <w:t xml:space="preserve"> [الفتح: 29]</w:t>
      </w:r>
      <w:r>
        <w:rPr>
          <w:rFonts w:hint="cs"/>
          <w:rtl/>
        </w:rPr>
        <w:t>،</w:t>
      </w:r>
      <w:r w:rsidR="004231B5">
        <w:rPr>
          <w:rtl/>
        </w:rPr>
        <w:t xml:space="preserve"> </w:t>
      </w:r>
      <w:r w:rsidRPr="003C3F9A">
        <w:rPr>
          <w:rtl/>
        </w:rPr>
        <w:t>﴿جَاهِدِ الْكُفَّارَ وَالْمُنَافِقِينَ وَاغْلُظْ عَلَيْهِمْ﴾</w:t>
      </w:r>
      <w:r w:rsidRPr="003C3F9A">
        <w:rPr>
          <w:sz w:val="24"/>
          <w:szCs w:val="24"/>
          <w:rtl/>
        </w:rPr>
        <w:t xml:space="preserve"> [التوبة: 73]</w:t>
      </w:r>
      <w:r>
        <w:rPr>
          <w:rFonts w:hint="cs"/>
          <w:rtl/>
        </w:rPr>
        <w:t>،</w:t>
      </w:r>
      <w:r w:rsidR="004231B5">
        <w:rPr>
          <w:rtl/>
        </w:rPr>
        <w:t xml:space="preserve"> وفي الحديث أن رسول الله صلى الله</w:t>
      </w:r>
      <w:r>
        <w:rPr>
          <w:rFonts w:hint="cs"/>
          <w:rtl/>
        </w:rPr>
        <w:t xml:space="preserve"> </w:t>
      </w:r>
      <w:r w:rsidR="004231B5">
        <w:rPr>
          <w:rtl/>
        </w:rPr>
        <w:t>عليه وسلم قال: (أنا الضحوك القتال)</w:t>
      </w:r>
      <w:r>
        <w:rPr>
          <w:rFonts w:hint="cs"/>
          <w:rtl/>
        </w:rPr>
        <w:t>؛</w:t>
      </w:r>
      <w:r w:rsidR="004231B5">
        <w:rPr>
          <w:rtl/>
        </w:rPr>
        <w:t xml:space="preserve"> أي ضحوك في وجه وليه</w:t>
      </w:r>
      <w:r>
        <w:rPr>
          <w:rFonts w:hint="cs"/>
          <w:rtl/>
        </w:rPr>
        <w:t>،</w:t>
      </w:r>
      <w:r w:rsidR="004231B5">
        <w:rPr>
          <w:rtl/>
        </w:rPr>
        <w:t xml:space="preserve"> قت</w:t>
      </w:r>
      <w:r>
        <w:rPr>
          <w:rFonts w:hint="cs"/>
          <w:rtl/>
        </w:rPr>
        <w:t>ّ</w:t>
      </w:r>
      <w:r w:rsidR="004231B5">
        <w:rPr>
          <w:rtl/>
        </w:rPr>
        <w:t xml:space="preserve">ال </w:t>
      </w:r>
      <w:r>
        <w:rPr>
          <w:rFonts w:hint="cs"/>
          <w:rtl/>
        </w:rPr>
        <w:t>ل</w:t>
      </w:r>
      <w:r w:rsidR="004231B5">
        <w:rPr>
          <w:rtl/>
        </w:rPr>
        <w:t>هامة عدوه</w:t>
      </w:r>
      <w:r w:rsidRPr="003C3F9A">
        <w:rPr>
          <w:rFonts w:hint="cs"/>
          <w:vertAlign w:val="superscript"/>
          <w:rtl/>
        </w:rPr>
        <w:t>(</w:t>
      </w:r>
      <w:r w:rsidRPr="00B674D8">
        <w:rPr>
          <w:rStyle w:val="a4"/>
          <w:rtl/>
        </w:rPr>
        <w:footnoteReference w:id="872"/>
      </w:r>
      <w:r w:rsidRPr="003C3F9A">
        <w:rPr>
          <w:rFonts w:hint="cs"/>
          <w:vertAlign w:val="superscript"/>
          <w:rtl/>
        </w:rPr>
        <w:t>)</w:t>
      </w:r>
      <w:r>
        <w:rPr>
          <w:rFonts w:hint="cs"/>
          <w:rtl/>
        </w:rPr>
        <w:t>،</w:t>
      </w:r>
      <w:r w:rsidR="004231B5">
        <w:rPr>
          <w:rtl/>
        </w:rPr>
        <w:t xml:space="preserve"> وإنما أ</w:t>
      </w:r>
      <w:r>
        <w:rPr>
          <w:rFonts w:hint="cs"/>
          <w:rtl/>
        </w:rPr>
        <w:t>ُ</w:t>
      </w:r>
      <w:r w:rsidR="004231B5">
        <w:rPr>
          <w:rtl/>
        </w:rPr>
        <w:t>مروا بالغلظة مع كونها طبيعية، لتقييد ما أمروا به في الأحوال العامة من الرفق والعدل والبر في معاملة الكفار حتى صار ذلك من أخلاق الإسلام</w:t>
      </w:r>
      <w:r w:rsidR="00852B9A">
        <w:rPr>
          <w:rtl/>
        </w:rPr>
        <w:t>.</w:t>
      </w:r>
      <w:r w:rsidR="004231B5">
        <w:rPr>
          <w:rtl/>
        </w:rPr>
        <w:t>.</w:t>
      </w:r>
    </w:p>
    <w:p w14:paraId="424B437A" w14:textId="43A2CD11" w:rsidR="004231B5" w:rsidRDefault="004231B5" w:rsidP="005304FA">
      <w:pPr>
        <w:ind w:firstLine="226"/>
        <w:rPr>
          <w:rtl/>
        </w:rPr>
      </w:pPr>
      <w:r>
        <w:rPr>
          <w:rtl/>
        </w:rPr>
        <w:t>و</w:t>
      </w:r>
      <w:r w:rsidR="00F42F48">
        <w:rPr>
          <w:rFonts w:hint="cs"/>
          <w:rtl/>
        </w:rPr>
        <w:t>ا</w:t>
      </w:r>
      <w:r>
        <w:rPr>
          <w:rtl/>
        </w:rPr>
        <w:t xml:space="preserve">علموا عند </w:t>
      </w:r>
      <w:r w:rsidR="00F42F48">
        <w:rPr>
          <w:rFonts w:hint="cs"/>
          <w:rtl/>
        </w:rPr>
        <w:t>ق</w:t>
      </w:r>
      <w:r>
        <w:rPr>
          <w:rtl/>
        </w:rPr>
        <w:t xml:space="preserve">تالكم إياهم أن الله معكم وهو ناصركم عليهم، فليكن </w:t>
      </w:r>
      <w:r w:rsidR="00F42F48">
        <w:rPr>
          <w:rFonts w:hint="cs"/>
          <w:rtl/>
        </w:rPr>
        <w:t>إ</w:t>
      </w:r>
      <w:r>
        <w:rPr>
          <w:rtl/>
        </w:rPr>
        <w:t>قدامكم على الجهاد والقتال بسبب تقوى الله، لا بسبب طلب المال والجاه فإن اتقيتم الله وخف</w:t>
      </w:r>
      <w:r w:rsidR="00F42F48">
        <w:rPr>
          <w:rFonts w:hint="cs"/>
          <w:rtl/>
        </w:rPr>
        <w:t>ت</w:t>
      </w:r>
      <w:r>
        <w:rPr>
          <w:rtl/>
        </w:rPr>
        <w:t>وه بأداء فرائضه واجتناب معا</w:t>
      </w:r>
      <w:r w:rsidR="00F42F48">
        <w:rPr>
          <w:rFonts w:hint="cs"/>
          <w:rtl/>
        </w:rPr>
        <w:t>ص</w:t>
      </w:r>
      <w:r>
        <w:rPr>
          <w:rtl/>
        </w:rPr>
        <w:t>ي</w:t>
      </w:r>
      <w:r w:rsidR="00F42F48">
        <w:rPr>
          <w:rFonts w:hint="cs"/>
          <w:rtl/>
        </w:rPr>
        <w:t>ه</w:t>
      </w:r>
      <w:r>
        <w:rPr>
          <w:rtl/>
        </w:rPr>
        <w:t>، ومراعاة أحكامه وسننه فإن الله ناصر من أتقاه ومعي</w:t>
      </w:r>
      <w:r w:rsidR="00F42F48">
        <w:rPr>
          <w:rFonts w:hint="cs"/>
          <w:rtl/>
        </w:rPr>
        <w:t>ن</w:t>
      </w:r>
      <w:r>
        <w:rPr>
          <w:rtl/>
        </w:rPr>
        <w:t>ه، وأهمها ما يجب ا</w:t>
      </w:r>
      <w:r w:rsidR="00F42F48">
        <w:rPr>
          <w:rFonts w:hint="cs"/>
          <w:rtl/>
        </w:rPr>
        <w:t>ت</w:t>
      </w:r>
      <w:r>
        <w:rPr>
          <w:rtl/>
        </w:rPr>
        <w:t>قاؤه في الحرب من التقصير في أسباب النصر والغلب التي بي</w:t>
      </w:r>
      <w:r w:rsidR="00F42F48">
        <w:rPr>
          <w:rFonts w:hint="cs"/>
          <w:rtl/>
        </w:rPr>
        <w:t>ّ</w:t>
      </w:r>
      <w:r>
        <w:rPr>
          <w:rtl/>
        </w:rPr>
        <w:t xml:space="preserve">نها في كتابه والتي تعرف بالعلم والتجارب، كإعداد ما </w:t>
      </w:r>
      <w:r w:rsidR="00F42F48">
        <w:rPr>
          <w:rFonts w:hint="cs"/>
          <w:rtl/>
        </w:rPr>
        <w:t>ي</w:t>
      </w:r>
      <w:r>
        <w:rPr>
          <w:rtl/>
        </w:rPr>
        <w:t>ستطاع من قوة، والصبر والثبات والطاعة والنظام وترك التنازع والاختلاف، وكثرة ذكر الله والتوكل عليه فيما وراء الأسباب.</w:t>
      </w:r>
      <w:r w:rsidR="00F42F48">
        <w:rPr>
          <w:rFonts w:hint="cs"/>
          <w:rtl/>
        </w:rPr>
        <w:t>.</w:t>
      </w:r>
    </w:p>
    <w:p w14:paraId="5C686890" w14:textId="77777777" w:rsidR="004231B5" w:rsidRDefault="004231B5" w:rsidP="005304FA">
      <w:pPr>
        <w:pStyle w:val="3"/>
        <w:rPr>
          <w:rtl/>
        </w:rPr>
      </w:pPr>
      <w:bookmarkStart w:id="269" w:name="_Toc155503467"/>
      <w:r>
        <w:rPr>
          <w:rtl/>
        </w:rPr>
        <w:t>خطة حركة ومداها</w:t>
      </w:r>
      <w:bookmarkEnd w:id="269"/>
    </w:p>
    <w:p w14:paraId="2C80382D" w14:textId="02AB8CE7" w:rsidR="004231B5" w:rsidRDefault="004231B5" w:rsidP="005304FA">
      <w:pPr>
        <w:ind w:firstLine="226"/>
        <w:rPr>
          <w:rtl/>
        </w:rPr>
      </w:pPr>
      <w:r>
        <w:rPr>
          <w:rtl/>
        </w:rPr>
        <w:t xml:space="preserve">ومما هو جدير </w:t>
      </w:r>
      <w:r w:rsidR="00F42F48">
        <w:rPr>
          <w:rFonts w:hint="cs"/>
          <w:rtl/>
        </w:rPr>
        <w:t>ب</w:t>
      </w:r>
      <w:r>
        <w:rPr>
          <w:rtl/>
        </w:rPr>
        <w:t xml:space="preserve">الذكر والتنبيه </w:t>
      </w:r>
      <w:r w:rsidR="00F42F48" w:rsidRPr="00F42F48">
        <w:rPr>
          <w:rtl/>
        </w:rPr>
        <w:t>أن هذه</w:t>
      </w:r>
      <w:r w:rsidR="009F06DD">
        <w:rPr>
          <w:rtl/>
        </w:rPr>
        <w:t xml:space="preserve"> الآية</w:t>
      </w:r>
      <w:r w:rsidR="007331D3">
        <w:rPr>
          <w:rtl/>
        </w:rPr>
        <w:t xml:space="preserve"> </w:t>
      </w:r>
      <w:r w:rsidR="00F42F48" w:rsidRPr="00F42F48">
        <w:rPr>
          <w:rtl/>
        </w:rPr>
        <w:t>قاعدة من قواعد القتال الذي نزلت أهم قواعده وأحكامه في هذه السورة</w:t>
      </w:r>
      <w:r>
        <w:rPr>
          <w:rtl/>
        </w:rPr>
        <w:t>..</w:t>
      </w:r>
    </w:p>
    <w:p w14:paraId="3A00078B" w14:textId="6D6E1946" w:rsidR="004231B5" w:rsidRDefault="004231B5" w:rsidP="005304FA">
      <w:pPr>
        <w:ind w:firstLine="226"/>
        <w:rPr>
          <w:rtl/>
        </w:rPr>
      </w:pPr>
      <w:r>
        <w:rPr>
          <w:rtl/>
        </w:rPr>
        <w:t>فهي السورة الأخيرة في أحكام القتال المتضمنة للقواعد النهائية في هذا الباب، وأن هذه</w:t>
      </w:r>
      <w:r w:rsidR="009F06DD">
        <w:rPr>
          <w:rtl/>
        </w:rPr>
        <w:t xml:space="preserve"> الآية</w:t>
      </w:r>
      <w:r w:rsidR="007331D3">
        <w:rPr>
          <w:rtl/>
        </w:rPr>
        <w:t xml:space="preserve"> </w:t>
      </w:r>
      <w:r>
        <w:rPr>
          <w:rtl/>
        </w:rPr>
        <w:t>أيض</w:t>
      </w:r>
      <w:r w:rsidR="00F42F48">
        <w:rPr>
          <w:rFonts w:hint="cs"/>
          <w:rtl/>
        </w:rPr>
        <w:t>ً</w:t>
      </w:r>
      <w:r>
        <w:rPr>
          <w:rtl/>
        </w:rPr>
        <w:t>ا تض</w:t>
      </w:r>
      <w:r w:rsidR="00F42F48">
        <w:rPr>
          <w:rFonts w:hint="cs"/>
          <w:rtl/>
        </w:rPr>
        <w:t>ع</w:t>
      </w:r>
      <w:r>
        <w:rPr>
          <w:rtl/>
        </w:rPr>
        <w:t xml:space="preserve"> خطة الحركة الجهادية ومداها كذلك، وهما الخطة والمدي اللذان سار عليهما رسول الله صلى الله عليه وسلم وخلفاؤه من بعده بصفة عامة ف</w:t>
      </w:r>
      <w:r w:rsidR="00F42F48">
        <w:rPr>
          <w:rFonts w:hint="cs"/>
          <w:rtl/>
        </w:rPr>
        <w:t>ل</w:t>
      </w:r>
      <w:r>
        <w:rPr>
          <w:rtl/>
        </w:rPr>
        <w:t xml:space="preserve">م </w:t>
      </w:r>
      <w:r w:rsidR="00F42F48">
        <w:rPr>
          <w:rFonts w:hint="cs"/>
          <w:rtl/>
        </w:rPr>
        <w:t>ت</w:t>
      </w:r>
      <w:r>
        <w:rPr>
          <w:rtl/>
        </w:rPr>
        <w:t>ش</w:t>
      </w:r>
      <w:r w:rsidR="00F42F48">
        <w:rPr>
          <w:rFonts w:hint="cs"/>
          <w:rtl/>
        </w:rPr>
        <w:t>ذ</w:t>
      </w:r>
      <w:r>
        <w:rPr>
          <w:rtl/>
        </w:rPr>
        <w:t xml:space="preserve"> </w:t>
      </w:r>
      <w:r w:rsidR="00F42F48">
        <w:rPr>
          <w:rFonts w:hint="cs"/>
          <w:rtl/>
        </w:rPr>
        <w:t>ع</w:t>
      </w:r>
      <w:r>
        <w:rPr>
          <w:rtl/>
        </w:rPr>
        <w:t xml:space="preserve">نها إلا حالات كانت لها مقتضيات </w:t>
      </w:r>
      <w:r w:rsidR="00F42F48">
        <w:rPr>
          <w:rFonts w:hint="cs"/>
          <w:rtl/>
        </w:rPr>
        <w:t>و</w:t>
      </w:r>
      <w:r>
        <w:rPr>
          <w:rtl/>
        </w:rPr>
        <w:t>ا</w:t>
      </w:r>
      <w:r w:rsidR="00F42F48">
        <w:rPr>
          <w:rFonts w:hint="cs"/>
          <w:rtl/>
        </w:rPr>
        <w:t>ق</w:t>
      </w:r>
      <w:r>
        <w:rPr>
          <w:rtl/>
        </w:rPr>
        <w:t>عة، فأما خطة الحركة الجهادية التي تشير إليها</w:t>
      </w:r>
      <w:r w:rsidR="009F06DD">
        <w:rPr>
          <w:rtl/>
        </w:rPr>
        <w:t xml:space="preserve"> الآية</w:t>
      </w:r>
      <w:r w:rsidR="007331D3">
        <w:rPr>
          <w:rtl/>
        </w:rPr>
        <w:t xml:space="preserve"> </w:t>
      </w:r>
      <w:r>
        <w:rPr>
          <w:rtl/>
        </w:rPr>
        <w:t xml:space="preserve">فقد سارت عليها الفتوح الإسلامية، تواجه من </w:t>
      </w:r>
      <w:r w:rsidR="00F42F48">
        <w:rPr>
          <w:rFonts w:hint="cs"/>
          <w:rtl/>
        </w:rPr>
        <w:t>ي</w:t>
      </w:r>
      <w:r>
        <w:rPr>
          <w:rtl/>
        </w:rPr>
        <w:t xml:space="preserve">لون </w:t>
      </w:r>
      <w:r w:rsidR="00F42F48">
        <w:rPr>
          <w:rFonts w:hint="cs"/>
          <w:rtl/>
        </w:rPr>
        <w:t>«</w:t>
      </w:r>
      <w:r>
        <w:rPr>
          <w:rtl/>
        </w:rPr>
        <w:t>دار الإسلام</w:t>
      </w:r>
      <w:r w:rsidR="00F42F48">
        <w:rPr>
          <w:rFonts w:hint="cs"/>
          <w:rtl/>
        </w:rPr>
        <w:t>»</w:t>
      </w:r>
      <w:r>
        <w:rPr>
          <w:rtl/>
        </w:rPr>
        <w:t xml:space="preserve"> ويجاورونها، مرحلة فمرحلة، فلما أسلمت الجزيرة العربي -أو كادت ولم يبق</w:t>
      </w:r>
      <w:r w:rsidR="00F42F48">
        <w:rPr>
          <w:rFonts w:hint="cs"/>
          <w:rtl/>
        </w:rPr>
        <w:t>َ</w:t>
      </w:r>
      <w:r>
        <w:rPr>
          <w:rtl/>
        </w:rPr>
        <w:t xml:space="preserve"> إلا فلول منعزلة لا تؤلف قوة ي</w:t>
      </w:r>
      <w:r w:rsidR="00F42F48">
        <w:rPr>
          <w:rFonts w:hint="cs"/>
          <w:rtl/>
        </w:rPr>
        <w:t>ُ</w:t>
      </w:r>
      <w:r>
        <w:rPr>
          <w:rtl/>
        </w:rPr>
        <w:t>خشى منها على دار الإسلام بعد فتح مكة</w:t>
      </w:r>
      <w:r w:rsidR="00F42F48">
        <w:rPr>
          <w:rFonts w:hint="cs"/>
          <w:rtl/>
        </w:rPr>
        <w:t>-</w:t>
      </w:r>
      <w:r>
        <w:rPr>
          <w:rtl/>
        </w:rPr>
        <w:t xml:space="preserve"> كانت غزوة تبوك على </w:t>
      </w:r>
      <w:r w:rsidR="00F42F48">
        <w:rPr>
          <w:rFonts w:hint="cs"/>
          <w:rtl/>
        </w:rPr>
        <w:t>أ</w:t>
      </w:r>
      <w:r>
        <w:rPr>
          <w:rtl/>
        </w:rPr>
        <w:t>طراف بلاد الروم، ثم كان ا</w:t>
      </w:r>
      <w:r w:rsidR="00F42F48">
        <w:rPr>
          <w:rFonts w:hint="cs"/>
          <w:rtl/>
        </w:rPr>
        <w:t>ن</w:t>
      </w:r>
      <w:r>
        <w:rPr>
          <w:rtl/>
        </w:rPr>
        <w:t xml:space="preserve">سياح الجيوش الإسلامية في بلاد الروم وفي بلاد فارس، فلم يتركوا ورائهم </w:t>
      </w:r>
      <w:r w:rsidR="00F42F48">
        <w:rPr>
          <w:rFonts w:hint="cs"/>
          <w:rtl/>
        </w:rPr>
        <w:t>ج</w:t>
      </w:r>
      <w:r>
        <w:rPr>
          <w:rtl/>
        </w:rPr>
        <w:t>بوب</w:t>
      </w:r>
      <w:r w:rsidR="00F42F48">
        <w:rPr>
          <w:rFonts w:hint="cs"/>
          <w:rtl/>
        </w:rPr>
        <w:t>ً</w:t>
      </w:r>
      <w:r>
        <w:rPr>
          <w:rtl/>
        </w:rPr>
        <w:t>ا، ووحدت الرقعة الإسلامية، ووصلت حدودها، فإذا هي كتلة ضخمة شاسعة الأرجاء متماسكة الأطراف</w:t>
      </w:r>
      <w:r w:rsidR="00852B9A">
        <w:rPr>
          <w:rtl/>
        </w:rPr>
        <w:t>.</w:t>
      </w:r>
      <w:r>
        <w:rPr>
          <w:rtl/>
        </w:rPr>
        <w:t>. ثم لم يأتها الوهن فيما بعد إلا من تمزقها، وإقامة الحدود المصطنعة فيما بينهما على أساس ملك البيوت، أو على أساس القوميات</w:t>
      </w:r>
      <w:r w:rsidR="00F42F48">
        <w:rPr>
          <w:rFonts w:hint="cs"/>
          <w:rtl/>
        </w:rPr>
        <w:t>!</w:t>
      </w:r>
      <w:r>
        <w:rPr>
          <w:rtl/>
        </w:rPr>
        <w:t xml:space="preserve"> وهي خطة عمل أعداء هذا الدين على التمكين لها جهد طاقتهم، وما يزالون يعملون، وستظل هذه الشعوب التي جعل منها الإسلام </w:t>
      </w:r>
      <w:r w:rsidR="00F42F48">
        <w:rPr>
          <w:rFonts w:hint="cs"/>
          <w:rtl/>
        </w:rPr>
        <w:t>«</w:t>
      </w:r>
      <w:r>
        <w:rPr>
          <w:rtl/>
        </w:rPr>
        <w:t>أمة واحدة</w:t>
      </w:r>
      <w:r w:rsidR="00F42F48">
        <w:rPr>
          <w:rFonts w:hint="cs"/>
          <w:rtl/>
        </w:rPr>
        <w:t>»</w:t>
      </w:r>
      <w:r>
        <w:rPr>
          <w:rtl/>
        </w:rPr>
        <w:t xml:space="preserve"> في </w:t>
      </w:r>
      <w:r w:rsidR="00F42F48">
        <w:rPr>
          <w:rFonts w:hint="cs"/>
          <w:rtl/>
        </w:rPr>
        <w:t>«</w:t>
      </w:r>
      <w:r>
        <w:rPr>
          <w:rtl/>
        </w:rPr>
        <w:t>دار الإسلام</w:t>
      </w:r>
      <w:r w:rsidR="00F42F48">
        <w:rPr>
          <w:rFonts w:hint="cs"/>
          <w:rtl/>
        </w:rPr>
        <w:t>»</w:t>
      </w:r>
      <w:r>
        <w:rPr>
          <w:rtl/>
        </w:rPr>
        <w:t xml:space="preserve"> متصلة الحدود -وراء فواصل الأجناس واللغات والأنساب والألوان- ستظل ضعيفة مهيضة إلا أن ت</w:t>
      </w:r>
      <w:r w:rsidR="00F42F48">
        <w:rPr>
          <w:rFonts w:hint="cs"/>
          <w:rtl/>
        </w:rPr>
        <w:t>ث</w:t>
      </w:r>
      <w:r>
        <w:rPr>
          <w:rtl/>
        </w:rPr>
        <w:t>وب إلى دينها، وإلى رايته الواحدة، و</w:t>
      </w:r>
      <w:r w:rsidR="00F42F48">
        <w:rPr>
          <w:rFonts w:hint="cs"/>
          <w:rtl/>
        </w:rPr>
        <w:t>إ</w:t>
      </w:r>
      <w:r>
        <w:rPr>
          <w:rtl/>
        </w:rPr>
        <w:t>لا أن تتبع خط</w:t>
      </w:r>
      <w:r w:rsidR="00F42F48">
        <w:rPr>
          <w:rFonts w:hint="cs"/>
          <w:rtl/>
        </w:rPr>
        <w:t>ى</w:t>
      </w:r>
      <w:r>
        <w:rPr>
          <w:rtl/>
        </w:rPr>
        <w:t xml:space="preserve"> رسول الله صلى الله عليه وسلم، وتدرك أسرار القيادة الر</w:t>
      </w:r>
      <w:r w:rsidR="00F42F48">
        <w:rPr>
          <w:rFonts w:hint="cs"/>
          <w:rtl/>
        </w:rPr>
        <w:t>ب</w:t>
      </w:r>
      <w:r>
        <w:rPr>
          <w:rtl/>
        </w:rPr>
        <w:t>انية التي كفلت لها النصر والعزة والتمكين</w:t>
      </w:r>
      <w:r w:rsidR="00F42F48">
        <w:rPr>
          <w:rFonts w:hint="cs"/>
          <w:rtl/>
        </w:rPr>
        <w:t>،</w:t>
      </w:r>
      <w:r>
        <w:rPr>
          <w:rtl/>
        </w:rPr>
        <w:t xml:space="preserve"> لقد ظل الأمر في خلال القرون الثلاثة الذين هم خير هذه الأمة في غاية الاستقامة والقيام بطاعة الله تعالى، لم يزالوا ظاهرين على عدوهم، ولم تزل الفتوحات كثيرة، ولم يزل الأعداء في سفال وخ</w:t>
      </w:r>
      <w:r w:rsidR="00440AF3">
        <w:rPr>
          <w:rFonts w:hint="cs"/>
          <w:rtl/>
        </w:rPr>
        <w:t>س</w:t>
      </w:r>
      <w:r>
        <w:rPr>
          <w:rtl/>
        </w:rPr>
        <w:t>ار، ثم لما وقعت الفتن والأهواء والاختلافات بين الملوك والرؤساء طمع الأعداء في أطراف البلاد، وتقدموا إليها فلم ي</w:t>
      </w:r>
      <w:r w:rsidR="00440AF3">
        <w:rPr>
          <w:rFonts w:hint="cs"/>
          <w:rtl/>
        </w:rPr>
        <w:t>ُ</w:t>
      </w:r>
      <w:r>
        <w:rPr>
          <w:rtl/>
        </w:rPr>
        <w:t>منعوا لشغل الحكام بعضهم ببعض، ثم تقدموا إلى حوزة الإسلام، فأخذوا من الأطراف بلدان</w:t>
      </w:r>
      <w:r w:rsidR="00440AF3">
        <w:rPr>
          <w:rFonts w:hint="cs"/>
          <w:rtl/>
        </w:rPr>
        <w:t>ً</w:t>
      </w:r>
      <w:r>
        <w:rPr>
          <w:rtl/>
        </w:rPr>
        <w:t>ا كثيرة ثم لم يزالوا حتى استحو</w:t>
      </w:r>
      <w:r w:rsidR="00440AF3">
        <w:rPr>
          <w:rFonts w:hint="cs"/>
          <w:rtl/>
        </w:rPr>
        <w:t>ذ</w:t>
      </w:r>
      <w:r>
        <w:rPr>
          <w:rtl/>
        </w:rPr>
        <w:t>وا على كثير من بلاد الإسلام، فكلما قام حا</w:t>
      </w:r>
      <w:r w:rsidR="00A84653">
        <w:rPr>
          <w:rtl/>
        </w:rPr>
        <w:t>ك</w:t>
      </w:r>
      <w:r>
        <w:rPr>
          <w:rtl/>
        </w:rPr>
        <w:t>م من حكام الإسلام وأطاع أوامر الله وتوكل على الله فتح الله عليه من البلاد</w:t>
      </w:r>
      <w:r w:rsidR="00440AF3">
        <w:rPr>
          <w:rFonts w:hint="cs"/>
          <w:rtl/>
        </w:rPr>
        <w:t xml:space="preserve"> </w:t>
      </w:r>
      <w:r>
        <w:rPr>
          <w:rtl/>
        </w:rPr>
        <w:t>واسترجع من الأعداء بحسبه وبقدر ما فيه من ولاية الله</w:t>
      </w:r>
      <w:r w:rsidR="00852B9A">
        <w:rPr>
          <w:rtl/>
        </w:rPr>
        <w:t>.</w:t>
      </w:r>
      <w:r>
        <w:rPr>
          <w:rtl/>
        </w:rPr>
        <w:t>. والله المس</w:t>
      </w:r>
      <w:r w:rsidR="00440AF3">
        <w:rPr>
          <w:rFonts w:hint="cs"/>
          <w:rtl/>
        </w:rPr>
        <w:t>ؤ</w:t>
      </w:r>
      <w:r>
        <w:rPr>
          <w:rtl/>
        </w:rPr>
        <w:t>ول المأمول أن يمك</w:t>
      </w:r>
      <w:r w:rsidR="00440AF3">
        <w:rPr>
          <w:rFonts w:hint="cs"/>
          <w:rtl/>
        </w:rPr>
        <w:t>ّ</w:t>
      </w:r>
      <w:r>
        <w:rPr>
          <w:rtl/>
        </w:rPr>
        <w:t>ن المسلمين من نواص</w:t>
      </w:r>
      <w:r w:rsidR="00440AF3">
        <w:rPr>
          <w:rFonts w:hint="cs"/>
          <w:rtl/>
        </w:rPr>
        <w:t>ي</w:t>
      </w:r>
      <w:r>
        <w:rPr>
          <w:rtl/>
        </w:rPr>
        <w:t xml:space="preserve"> أعدائه الكافرين، وأن </w:t>
      </w:r>
      <w:r w:rsidR="00440AF3">
        <w:rPr>
          <w:rFonts w:hint="cs"/>
          <w:rtl/>
        </w:rPr>
        <w:t>ي</w:t>
      </w:r>
      <w:r>
        <w:rPr>
          <w:rtl/>
        </w:rPr>
        <w:t xml:space="preserve">علي كلمته في </w:t>
      </w:r>
      <w:r w:rsidR="00440AF3">
        <w:rPr>
          <w:rFonts w:hint="cs"/>
          <w:rtl/>
        </w:rPr>
        <w:t>س</w:t>
      </w:r>
      <w:r>
        <w:rPr>
          <w:rtl/>
        </w:rPr>
        <w:t>ائر الأقاليم</w:t>
      </w:r>
      <w:r w:rsidR="00852B9A">
        <w:rPr>
          <w:rtl/>
        </w:rPr>
        <w:t>.</w:t>
      </w:r>
      <w:r>
        <w:rPr>
          <w:rtl/>
        </w:rPr>
        <w:t>.</w:t>
      </w:r>
    </w:p>
    <w:p w14:paraId="43A355CB" w14:textId="77777777" w:rsidR="00440AF3" w:rsidRDefault="004231B5" w:rsidP="005304FA">
      <w:pPr>
        <w:pStyle w:val="3"/>
        <w:rPr>
          <w:rtl/>
        </w:rPr>
      </w:pPr>
      <w:bookmarkStart w:id="270" w:name="_Toc155503468"/>
      <w:r>
        <w:rPr>
          <w:rtl/>
        </w:rPr>
        <w:t>من حقائق المتشددين في ردهم على المتساهلين</w:t>
      </w:r>
      <w:bookmarkEnd w:id="270"/>
      <w:r>
        <w:rPr>
          <w:rtl/>
        </w:rPr>
        <w:t xml:space="preserve"> </w:t>
      </w:r>
    </w:p>
    <w:p w14:paraId="3E20EC80" w14:textId="0D9CCEC1" w:rsidR="004231B5" w:rsidRDefault="004231B5" w:rsidP="005304FA">
      <w:pPr>
        <w:ind w:firstLine="226"/>
        <w:rPr>
          <w:rtl/>
        </w:rPr>
      </w:pPr>
      <w:r w:rsidRPr="00440AF3">
        <w:rPr>
          <w:b/>
          <w:bCs/>
          <w:rtl/>
        </w:rPr>
        <w:t>قالوا:</w:t>
      </w:r>
      <w:r>
        <w:rPr>
          <w:rtl/>
        </w:rPr>
        <w:t xml:space="preserve"> نجد في هذه</w:t>
      </w:r>
      <w:r w:rsidR="009F06DD">
        <w:rPr>
          <w:rtl/>
        </w:rPr>
        <w:t xml:space="preserve"> الآية</w:t>
      </w:r>
      <w:r w:rsidR="007331D3">
        <w:rPr>
          <w:rtl/>
        </w:rPr>
        <w:t xml:space="preserve"> </w:t>
      </w:r>
      <w:r>
        <w:rPr>
          <w:rtl/>
        </w:rPr>
        <w:t xml:space="preserve">أمر بقتال الذين يلون المسلمين من الكفار، لا يذكر فيه أن يكونوا </w:t>
      </w:r>
      <w:r w:rsidR="00440AF3">
        <w:rPr>
          <w:rFonts w:hint="cs"/>
          <w:rtl/>
        </w:rPr>
        <w:t>معتدين</w:t>
      </w:r>
      <w:r>
        <w:rPr>
          <w:rtl/>
        </w:rPr>
        <w:t xml:space="preserve"> على المسلمين ولا على ديارهم</w:t>
      </w:r>
      <w:r w:rsidR="00852B9A">
        <w:rPr>
          <w:rtl/>
        </w:rPr>
        <w:t>.</w:t>
      </w:r>
      <w:r>
        <w:rPr>
          <w:rtl/>
        </w:rPr>
        <w:t>. وندرك أن هذا هو الأمر الأخير، الذي يجعل</w:t>
      </w:r>
      <w:r w:rsidR="00440AF3">
        <w:rPr>
          <w:rFonts w:hint="cs"/>
          <w:rtl/>
        </w:rPr>
        <w:t xml:space="preserve"> «</w:t>
      </w:r>
      <w:r>
        <w:rPr>
          <w:rtl/>
        </w:rPr>
        <w:t>الانطلاق</w:t>
      </w:r>
      <w:r w:rsidR="00440AF3">
        <w:rPr>
          <w:rFonts w:hint="cs"/>
          <w:rtl/>
        </w:rPr>
        <w:t>»</w:t>
      </w:r>
      <w:r>
        <w:rPr>
          <w:rtl/>
        </w:rPr>
        <w:t xml:space="preserve"> بهذا الدين هو الأصل الذي ينبثق فيه مبدأ الجهاد، وليس هو مجرد </w:t>
      </w:r>
      <w:r w:rsidR="00440AF3">
        <w:rPr>
          <w:rFonts w:hint="cs"/>
          <w:rtl/>
        </w:rPr>
        <w:t>«</w:t>
      </w:r>
      <w:r>
        <w:rPr>
          <w:rtl/>
        </w:rPr>
        <w:t>الدفاع</w:t>
      </w:r>
      <w:r w:rsidR="00440AF3">
        <w:rPr>
          <w:rFonts w:hint="cs"/>
          <w:rtl/>
        </w:rPr>
        <w:t>»</w:t>
      </w:r>
      <w:r>
        <w:rPr>
          <w:rtl/>
        </w:rPr>
        <w:t xml:space="preserve"> كما كانت الأحكام المرحلية أول العهد بإقامة الدولة المسلمة في المدينة.</w:t>
      </w:r>
    </w:p>
    <w:p w14:paraId="101DC996" w14:textId="4605AC8A" w:rsidR="004231B5" w:rsidRDefault="004231B5" w:rsidP="005304FA">
      <w:pPr>
        <w:ind w:firstLine="226"/>
        <w:rPr>
          <w:rtl/>
        </w:rPr>
      </w:pPr>
      <w:r w:rsidRPr="00440AF3">
        <w:rPr>
          <w:b/>
          <w:bCs/>
          <w:rtl/>
        </w:rPr>
        <w:t>ثم قالوا:</w:t>
      </w:r>
      <w:r>
        <w:rPr>
          <w:rtl/>
        </w:rPr>
        <w:t xml:space="preserve"> ويريد بعض الذين يتحدثون اليوم عن العلاقات الدولية في الإسلام، وعن أحكام الجهاد في الإسلام، وبعض الذين يتعرضون لتفسير</w:t>
      </w:r>
      <w:r w:rsidR="00852B9A">
        <w:rPr>
          <w:rtl/>
        </w:rPr>
        <w:t xml:space="preserve"> </w:t>
      </w:r>
      <w:r w:rsidR="004E682B">
        <w:rPr>
          <w:rtl/>
        </w:rPr>
        <w:t xml:space="preserve">آيات </w:t>
      </w:r>
      <w:r>
        <w:rPr>
          <w:rtl/>
        </w:rPr>
        <w:t>الجهاد في القرآن</w:t>
      </w:r>
      <w:r w:rsidR="00852B9A">
        <w:rPr>
          <w:rtl/>
        </w:rPr>
        <w:t>.</w:t>
      </w:r>
      <w:r>
        <w:rPr>
          <w:rtl/>
        </w:rPr>
        <w:t xml:space="preserve">. أن يتلمسوا لهذا النص النهائي الأخير </w:t>
      </w:r>
      <w:r w:rsidR="00440AF3">
        <w:rPr>
          <w:rFonts w:hint="cs"/>
          <w:rtl/>
        </w:rPr>
        <w:t>ق</w:t>
      </w:r>
      <w:r>
        <w:rPr>
          <w:rtl/>
        </w:rPr>
        <w:t>يد</w:t>
      </w:r>
      <w:r w:rsidR="00440AF3">
        <w:rPr>
          <w:rFonts w:hint="cs"/>
          <w:rtl/>
        </w:rPr>
        <w:t>ً</w:t>
      </w:r>
      <w:r>
        <w:rPr>
          <w:rtl/>
        </w:rPr>
        <w:t>ا من النصوص المرحلية السابقة، فيقيدوه بوقوع الاعتداء أو خوف الاعتداء</w:t>
      </w:r>
      <w:r w:rsidR="00440AF3">
        <w:rPr>
          <w:rFonts w:hint="cs"/>
          <w:rtl/>
        </w:rPr>
        <w:t>!</w:t>
      </w:r>
    </w:p>
    <w:p w14:paraId="61CB4639" w14:textId="064CA886" w:rsidR="004231B5" w:rsidRDefault="004231B5" w:rsidP="005304FA">
      <w:pPr>
        <w:ind w:firstLine="226"/>
        <w:rPr>
          <w:rtl/>
        </w:rPr>
      </w:pPr>
      <w:r>
        <w:rPr>
          <w:rtl/>
        </w:rPr>
        <w:t xml:space="preserve">والنص </w:t>
      </w:r>
      <w:r w:rsidR="00FA5A4E">
        <w:rPr>
          <w:rtl/>
        </w:rPr>
        <w:t>القرآني</w:t>
      </w:r>
      <w:r>
        <w:rPr>
          <w:rtl/>
        </w:rPr>
        <w:t xml:space="preserve"> بذاته مطلق، وهو النص الأخير</w:t>
      </w:r>
      <w:r w:rsidR="00440AF3">
        <w:rPr>
          <w:rFonts w:hint="cs"/>
          <w:rtl/>
        </w:rPr>
        <w:t>!</w:t>
      </w:r>
      <w:r>
        <w:rPr>
          <w:rtl/>
        </w:rPr>
        <w:t xml:space="preserve"> وقد عودنا البيان </w:t>
      </w:r>
      <w:r w:rsidR="00FA5A4E">
        <w:rPr>
          <w:rtl/>
        </w:rPr>
        <w:t>القرآني</w:t>
      </w:r>
      <w:r>
        <w:rPr>
          <w:rtl/>
        </w:rPr>
        <w:t xml:space="preserve"> عند إيراد الأحكام، أن يكون دقيق</w:t>
      </w:r>
      <w:r w:rsidR="00440AF3">
        <w:rPr>
          <w:rFonts w:hint="cs"/>
          <w:rtl/>
        </w:rPr>
        <w:t>ً</w:t>
      </w:r>
      <w:r>
        <w:rPr>
          <w:rtl/>
        </w:rPr>
        <w:t xml:space="preserve">ا في كل موضع، وألا يحيل في موضع عل موضع، بل </w:t>
      </w:r>
      <w:r w:rsidR="00440AF3">
        <w:rPr>
          <w:rFonts w:hint="cs"/>
          <w:rtl/>
        </w:rPr>
        <w:t>ي</w:t>
      </w:r>
      <w:r>
        <w:rPr>
          <w:rtl/>
        </w:rPr>
        <w:t xml:space="preserve">تخير اللفظ المحدد ويسجل التحفظات والاستثناءات والقيود والتخصيصات في ذات النص </w:t>
      </w:r>
      <w:r w:rsidR="00440AF3">
        <w:rPr>
          <w:rFonts w:hint="cs"/>
          <w:rtl/>
        </w:rPr>
        <w:t>إ</w:t>
      </w:r>
      <w:r>
        <w:rPr>
          <w:rtl/>
        </w:rPr>
        <w:t>ن كان هناك تحفظ أو استثناء أو تق</w:t>
      </w:r>
      <w:r w:rsidR="00440AF3">
        <w:rPr>
          <w:rFonts w:hint="cs"/>
          <w:rtl/>
        </w:rPr>
        <w:t>ي</w:t>
      </w:r>
      <w:r>
        <w:rPr>
          <w:rtl/>
        </w:rPr>
        <w:t>يد أو تخصيص</w:t>
      </w:r>
      <w:r w:rsidR="00440AF3">
        <w:rPr>
          <w:rFonts w:hint="cs"/>
          <w:rtl/>
        </w:rPr>
        <w:t>.</w:t>
      </w:r>
    </w:p>
    <w:p w14:paraId="4E51E487" w14:textId="60227B98" w:rsidR="004231B5" w:rsidRDefault="004231B5" w:rsidP="005304FA">
      <w:pPr>
        <w:ind w:firstLine="226"/>
        <w:rPr>
          <w:rtl/>
        </w:rPr>
      </w:pPr>
      <w:r>
        <w:rPr>
          <w:rtl/>
        </w:rPr>
        <w:t xml:space="preserve">إلا أن الذين يكتبون اليوم عن العلاقات الدولية في الإسلام، وعن أحكام الجهاد في الإسلام والذين يتصدرون لتفسير </w:t>
      </w:r>
      <w:r w:rsidR="00D11A91">
        <w:rPr>
          <w:rtl/>
        </w:rPr>
        <w:t>الآيات</w:t>
      </w:r>
      <w:r w:rsidR="004E682B">
        <w:rPr>
          <w:rtl/>
        </w:rPr>
        <w:t xml:space="preserve"> </w:t>
      </w:r>
      <w:r>
        <w:rPr>
          <w:rtl/>
        </w:rPr>
        <w:t xml:space="preserve">المتضمنة لهذه الأحكام </w:t>
      </w:r>
      <w:r w:rsidR="00440AF3">
        <w:rPr>
          <w:rFonts w:hint="cs"/>
          <w:rtl/>
        </w:rPr>
        <w:t>ي</w:t>
      </w:r>
      <w:r>
        <w:rPr>
          <w:rtl/>
        </w:rPr>
        <w:t>تعاظمهم و</w:t>
      </w:r>
      <w:r w:rsidR="00440AF3">
        <w:rPr>
          <w:rFonts w:hint="cs"/>
          <w:rtl/>
        </w:rPr>
        <w:t>ي</w:t>
      </w:r>
      <w:r>
        <w:rPr>
          <w:rtl/>
        </w:rPr>
        <w:t>هولهم أمور:</w:t>
      </w:r>
    </w:p>
    <w:p w14:paraId="36B8F77E" w14:textId="0E05387D" w:rsidR="004231B5" w:rsidRDefault="004231B5" w:rsidP="005304FA">
      <w:pPr>
        <w:ind w:firstLine="226"/>
        <w:rPr>
          <w:rtl/>
        </w:rPr>
      </w:pPr>
      <w:r w:rsidRPr="00440AF3">
        <w:rPr>
          <w:b/>
          <w:bCs/>
          <w:rtl/>
        </w:rPr>
        <w:t xml:space="preserve">١ - </w:t>
      </w:r>
      <w:r w:rsidRPr="002F3EE3">
        <w:rPr>
          <w:b/>
          <w:bCs/>
          <w:rtl/>
        </w:rPr>
        <w:t>دوام الاستمرار في قتال من ول</w:t>
      </w:r>
      <w:r w:rsidR="00440AF3" w:rsidRPr="002F3EE3">
        <w:rPr>
          <w:rFonts w:hint="cs"/>
          <w:b/>
          <w:bCs/>
          <w:rtl/>
        </w:rPr>
        <w:t>ى</w:t>
      </w:r>
      <w:r w:rsidRPr="002F3EE3">
        <w:rPr>
          <w:b/>
          <w:bCs/>
          <w:rtl/>
        </w:rPr>
        <w:t xml:space="preserve"> من الكفار</w:t>
      </w:r>
      <w:r w:rsidR="002F3EE3">
        <w:rPr>
          <w:rFonts w:hint="cs"/>
          <w:rtl/>
        </w:rPr>
        <w:t>:</w:t>
      </w:r>
      <w:r>
        <w:rPr>
          <w:rtl/>
        </w:rPr>
        <w:t xml:space="preserve"> </w:t>
      </w:r>
      <w:r w:rsidR="00440AF3">
        <w:rPr>
          <w:rFonts w:hint="cs"/>
          <w:rtl/>
        </w:rPr>
        <w:t>ي</w:t>
      </w:r>
      <w:r>
        <w:rPr>
          <w:rtl/>
        </w:rPr>
        <w:t>تعاظمهم ويهولهم أن تكون هذه هي أحكام الإسلام</w:t>
      </w:r>
      <w:r w:rsidR="00440AF3">
        <w:rPr>
          <w:rFonts w:hint="cs"/>
          <w:rtl/>
        </w:rPr>
        <w:t>!</w:t>
      </w:r>
      <w:r>
        <w:rPr>
          <w:rtl/>
        </w:rPr>
        <w:t xml:space="preserve"> وأن يكون الله سبحانه </w:t>
      </w:r>
      <w:r w:rsidR="00440AF3">
        <w:rPr>
          <w:rFonts w:hint="cs"/>
          <w:rtl/>
        </w:rPr>
        <w:t>ق</w:t>
      </w:r>
      <w:r>
        <w:rPr>
          <w:rtl/>
        </w:rPr>
        <w:t>د أمر الذين آمنوا أن يقاتلوا الذين يلونهم من الكفار وأن يظلوا يقاتلون من يلونهم من الكفار، كلما وجد هناك من يلونهم من الكفار</w:t>
      </w:r>
      <w:r w:rsidR="00852B9A">
        <w:rPr>
          <w:rtl/>
        </w:rPr>
        <w:t>.</w:t>
      </w:r>
      <w:r>
        <w:rPr>
          <w:rtl/>
        </w:rPr>
        <w:t>. يتعاظمهم و</w:t>
      </w:r>
      <w:r w:rsidR="00440AF3">
        <w:rPr>
          <w:rFonts w:hint="cs"/>
          <w:rtl/>
        </w:rPr>
        <w:t>ي</w:t>
      </w:r>
      <w:r>
        <w:rPr>
          <w:rtl/>
        </w:rPr>
        <w:t>هونهم أن يكون الأمر الإلهي هكذا، فيروحون يتلمسون القيود للنصوص المطلقة، ويجدون هذه القيود في النصوص المرحلية السابقة</w:t>
      </w:r>
      <w:r w:rsidR="00440AF3">
        <w:rPr>
          <w:rFonts w:hint="cs"/>
          <w:rtl/>
        </w:rPr>
        <w:t>!</w:t>
      </w:r>
    </w:p>
    <w:p w14:paraId="70FB7E8D" w14:textId="6F9A55B3" w:rsidR="004231B5" w:rsidRDefault="00440AF3" w:rsidP="005304FA">
      <w:pPr>
        <w:ind w:firstLine="226"/>
        <w:rPr>
          <w:rtl/>
        </w:rPr>
      </w:pPr>
      <w:r>
        <w:rPr>
          <w:rFonts w:hint="cs"/>
          <w:rtl/>
        </w:rPr>
        <w:t>إ</w:t>
      </w:r>
      <w:r w:rsidR="004231B5">
        <w:rPr>
          <w:rtl/>
        </w:rPr>
        <w:t xml:space="preserve">ننا نعرف لماذا </w:t>
      </w:r>
      <w:r>
        <w:rPr>
          <w:rFonts w:hint="cs"/>
          <w:rtl/>
        </w:rPr>
        <w:t>ي</w:t>
      </w:r>
      <w:r w:rsidR="004231B5">
        <w:rPr>
          <w:rtl/>
        </w:rPr>
        <w:t xml:space="preserve">هواهم هذا الأمر ويتعاظمهم على هذا النحو، أنهم ينسون أن الجهاد في الإسلام جهاد في </w:t>
      </w:r>
      <w:r>
        <w:rPr>
          <w:rFonts w:hint="cs"/>
          <w:rtl/>
        </w:rPr>
        <w:t>«</w:t>
      </w:r>
      <w:r w:rsidR="004231B5">
        <w:rPr>
          <w:rtl/>
        </w:rPr>
        <w:t>سبيل الله</w:t>
      </w:r>
      <w:r>
        <w:rPr>
          <w:rFonts w:hint="cs"/>
          <w:rtl/>
        </w:rPr>
        <w:t>»،</w:t>
      </w:r>
      <w:r w:rsidR="004231B5">
        <w:rPr>
          <w:rtl/>
        </w:rPr>
        <w:t xml:space="preserve"> جهاد لتقرير ألوهية الله في الأرض، وطرد الطواغيت المغتصبة لسلطان الله</w:t>
      </w:r>
      <w:r>
        <w:rPr>
          <w:rFonts w:hint="cs"/>
          <w:rtl/>
        </w:rPr>
        <w:t>..</w:t>
      </w:r>
      <w:r w:rsidR="004231B5">
        <w:rPr>
          <w:rtl/>
        </w:rPr>
        <w:t xml:space="preserve"> جهاد لتحرير الإنسان من العبودية لغير الله، ومن فتنته بالقوة عن الدينونة الله وحده، والانطلاق من العبودية للعباد </w:t>
      </w:r>
      <w:r w:rsidRPr="00440AF3">
        <w:rPr>
          <w:rtl/>
        </w:rPr>
        <w:t>﴿حَتَّى لَا تَكُونَ فِتْنَةٌ وَيَكُونَ الدِّينُ كُلُّهُ لِلَّهِ﴾</w:t>
      </w:r>
      <w:r w:rsidRPr="00440AF3">
        <w:rPr>
          <w:sz w:val="24"/>
          <w:szCs w:val="24"/>
          <w:rtl/>
        </w:rPr>
        <w:t xml:space="preserve"> [الأنفال: 39]</w:t>
      </w:r>
      <w:r w:rsidR="004231B5">
        <w:rPr>
          <w:rtl/>
        </w:rPr>
        <w:t>..</w:t>
      </w:r>
    </w:p>
    <w:p w14:paraId="7B32E8FF" w14:textId="385F14AF" w:rsidR="004231B5" w:rsidRDefault="004231B5" w:rsidP="005304FA">
      <w:pPr>
        <w:ind w:firstLine="226"/>
        <w:rPr>
          <w:rtl/>
        </w:rPr>
      </w:pPr>
      <w:r>
        <w:rPr>
          <w:rtl/>
        </w:rPr>
        <w:t>وأنه ليس جهاد</w:t>
      </w:r>
      <w:r w:rsidR="00440AF3">
        <w:rPr>
          <w:rFonts w:hint="cs"/>
          <w:rtl/>
        </w:rPr>
        <w:t>ً</w:t>
      </w:r>
      <w:r>
        <w:rPr>
          <w:rtl/>
        </w:rPr>
        <w:t>ا لتغليب مذهب بشر</w:t>
      </w:r>
      <w:r w:rsidR="00440AF3">
        <w:rPr>
          <w:rFonts w:hint="cs"/>
          <w:rtl/>
        </w:rPr>
        <w:t>ي</w:t>
      </w:r>
      <w:r>
        <w:rPr>
          <w:rtl/>
        </w:rPr>
        <w:t xml:space="preserve"> على مذهب بشر</w:t>
      </w:r>
      <w:r w:rsidR="00440AF3">
        <w:rPr>
          <w:rFonts w:hint="cs"/>
          <w:rtl/>
        </w:rPr>
        <w:t>ي</w:t>
      </w:r>
      <w:r>
        <w:rPr>
          <w:rtl/>
        </w:rPr>
        <w:t xml:space="preserve"> مثله، إنما هو جهاد لتغليب منهج الله على مناهج العبيد</w:t>
      </w:r>
      <w:r w:rsidR="00440AF3">
        <w:rPr>
          <w:rFonts w:hint="cs"/>
          <w:rtl/>
        </w:rPr>
        <w:t>،</w:t>
      </w:r>
      <w:r>
        <w:rPr>
          <w:rtl/>
        </w:rPr>
        <w:t xml:space="preserve"> وليس جهاد لتغليب سلطان قوم على سلطان </w:t>
      </w:r>
      <w:r w:rsidR="00440AF3">
        <w:rPr>
          <w:rFonts w:hint="cs"/>
          <w:rtl/>
        </w:rPr>
        <w:t>ق</w:t>
      </w:r>
      <w:r>
        <w:rPr>
          <w:rtl/>
        </w:rPr>
        <w:t>وم، إنما هو جهاد لتغليب سلطان الله على سلطان العبيد</w:t>
      </w:r>
      <w:r w:rsidR="00440AF3">
        <w:rPr>
          <w:rFonts w:hint="cs"/>
          <w:rtl/>
        </w:rPr>
        <w:t>،</w:t>
      </w:r>
      <w:r>
        <w:rPr>
          <w:rtl/>
        </w:rPr>
        <w:t xml:space="preserve"> وليس جهاد</w:t>
      </w:r>
      <w:r w:rsidR="00440AF3">
        <w:rPr>
          <w:rFonts w:hint="cs"/>
          <w:rtl/>
        </w:rPr>
        <w:t>ً</w:t>
      </w:r>
      <w:r>
        <w:rPr>
          <w:rtl/>
        </w:rPr>
        <w:t xml:space="preserve">ا لإقامة مملكة لعبد، إنما هو جهاد لإقامة مملكة </w:t>
      </w:r>
      <w:r w:rsidR="00440AF3">
        <w:rPr>
          <w:rFonts w:hint="cs"/>
          <w:rtl/>
        </w:rPr>
        <w:t>ا</w:t>
      </w:r>
      <w:r>
        <w:rPr>
          <w:rtl/>
        </w:rPr>
        <w:t>لله في الأرض</w:t>
      </w:r>
      <w:r w:rsidR="00852B9A">
        <w:rPr>
          <w:rtl/>
        </w:rPr>
        <w:t>.</w:t>
      </w:r>
      <w:r>
        <w:rPr>
          <w:rtl/>
        </w:rPr>
        <w:t>. ومن ثم ينبغي له أن ينطلق في الأرض كلها، لتحرير الإنسان كله</w:t>
      </w:r>
      <w:r w:rsidR="00440AF3">
        <w:rPr>
          <w:rFonts w:hint="cs"/>
          <w:rtl/>
        </w:rPr>
        <w:t>،</w:t>
      </w:r>
      <w:r>
        <w:rPr>
          <w:rtl/>
        </w:rPr>
        <w:t xml:space="preserve"> بلا تفرقة بين ما هو داخل في حدود الإسلام وبين ما هو خارج عنها</w:t>
      </w:r>
      <w:r w:rsidR="00852B9A">
        <w:rPr>
          <w:rtl/>
        </w:rPr>
        <w:t>.</w:t>
      </w:r>
      <w:r>
        <w:rPr>
          <w:rtl/>
        </w:rPr>
        <w:t xml:space="preserve">. فكلها </w:t>
      </w:r>
      <w:r w:rsidR="00440AF3">
        <w:rPr>
          <w:rFonts w:hint="cs"/>
          <w:rtl/>
        </w:rPr>
        <w:t>«</w:t>
      </w:r>
      <w:r>
        <w:rPr>
          <w:rtl/>
        </w:rPr>
        <w:t>أرض</w:t>
      </w:r>
      <w:r w:rsidR="00440AF3">
        <w:rPr>
          <w:rFonts w:hint="cs"/>
          <w:rtl/>
        </w:rPr>
        <w:t>»</w:t>
      </w:r>
      <w:r>
        <w:rPr>
          <w:rtl/>
        </w:rPr>
        <w:t xml:space="preserve"> يسكنها الإنسان، وكلها فيها طواغيت </w:t>
      </w:r>
      <w:r w:rsidR="00440AF3">
        <w:rPr>
          <w:rFonts w:hint="cs"/>
          <w:rtl/>
        </w:rPr>
        <w:t>ت</w:t>
      </w:r>
      <w:r>
        <w:rPr>
          <w:rtl/>
        </w:rPr>
        <w:t>عب</w:t>
      </w:r>
      <w:r w:rsidR="00440AF3">
        <w:rPr>
          <w:rFonts w:hint="cs"/>
          <w:rtl/>
        </w:rPr>
        <w:t>ّ</w:t>
      </w:r>
      <w:r>
        <w:rPr>
          <w:rtl/>
        </w:rPr>
        <w:t>د العباد للعباد</w:t>
      </w:r>
      <w:r w:rsidR="00440AF3">
        <w:rPr>
          <w:rFonts w:hint="cs"/>
          <w:rtl/>
        </w:rPr>
        <w:t>!</w:t>
      </w:r>
    </w:p>
    <w:p w14:paraId="7CC16A3B" w14:textId="484AF5BA" w:rsidR="004231B5" w:rsidRDefault="004231B5" w:rsidP="005304FA">
      <w:pPr>
        <w:ind w:firstLine="226"/>
        <w:rPr>
          <w:rtl/>
        </w:rPr>
      </w:pPr>
      <w:r>
        <w:rPr>
          <w:rtl/>
        </w:rPr>
        <w:t>وحين ينسون هذه الحقيقة يهولهم طبع</w:t>
      </w:r>
      <w:r w:rsidR="002F3EE3">
        <w:rPr>
          <w:rFonts w:hint="cs"/>
          <w:rtl/>
        </w:rPr>
        <w:t>ً</w:t>
      </w:r>
      <w:r>
        <w:rPr>
          <w:rtl/>
        </w:rPr>
        <w:t>ا أن ينطلق منهج ليكتسح كل المناهج، وأن تنطلق أمة ل</w:t>
      </w:r>
      <w:r w:rsidR="002F3EE3">
        <w:rPr>
          <w:rFonts w:hint="cs"/>
          <w:rtl/>
        </w:rPr>
        <w:t>تُ</w:t>
      </w:r>
      <w:r>
        <w:rPr>
          <w:rtl/>
        </w:rPr>
        <w:t>خضع سائر الأمم</w:t>
      </w:r>
      <w:r w:rsidR="00852B9A">
        <w:rPr>
          <w:rtl/>
        </w:rPr>
        <w:t>.</w:t>
      </w:r>
      <w:r>
        <w:rPr>
          <w:rtl/>
        </w:rPr>
        <w:t>. أنها في هذا الوضع لا تستساغ! وهي فعلا</w:t>
      </w:r>
      <w:r w:rsidR="002F3EE3">
        <w:rPr>
          <w:rFonts w:hint="cs"/>
          <w:rtl/>
        </w:rPr>
        <w:t>ً</w:t>
      </w:r>
      <w:r>
        <w:rPr>
          <w:rtl/>
        </w:rPr>
        <w:t xml:space="preserve"> لا تستساغ</w:t>
      </w:r>
      <w:r w:rsidR="00852B9A">
        <w:rPr>
          <w:rtl/>
        </w:rPr>
        <w:t>.</w:t>
      </w:r>
      <w:r>
        <w:rPr>
          <w:rtl/>
        </w:rPr>
        <w:t xml:space="preserve">. لولا أن الأمر ليس كذلك، وليس له شبيه فيما بين أنظمة البشر اليوم من </w:t>
      </w:r>
      <w:r w:rsidR="002F3EE3">
        <w:rPr>
          <w:rFonts w:hint="cs"/>
          <w:rtl/>
        </w:rPr>
        <w:t>إ</w:t>
      </w:r>
      <w:r>
        <w:rPr>
          <w:rtl/>
        </w:rPr>
        <w:t>مكان التعايش</w:t>
      </w:r>
      <w:r w:rsidR="002F3EE3">
        <w:rPr>
          <w:rFonts w:hint="cs"/>
          <w:rtl/>
        </w:rPr>
        <w:t>!</w:t>
      </w:r>
      <w:r>
        <w:rPr>
          <w:rtl/>
        </w:rPr>
        <w:t xml:space="preserve"> أنها كلها اليوم أنظمة بشرية، فليس لواحد منها أن يقول: إنه هو وحده صاحب الحق في البقاء</w:t>
      </w:r>
      <w:r w:rsidR="002F3EE3">
        <w:rPr>
          <w:rFonts w:hint="cs"/>
          <w:rtl/>
        </w:rPr>
        <w:t>!</w:t>
      </w:r>
      <w:r>
        <w:rPr>
          <w:rtl/>
        </w:rPr>
        <w:t xml:space="preserve"> وليس الحال كذلك في نظام إلهي يواجه أنظمة بشرية، ليبطل هذه الأنظمة كلها ويدمرها، كي يطلق البشر جميع</w:t>
      </w:r>
      <w:r w:rsidR="002F3EE3">
        <w:rPr>
          <w:rFonts w:hint="cs"/>
          <w:rtl/>
        </w:rPr>
        <w:t>ً</w:t>
      </w:r>
      <w:r>
        <w:rPr>
          <w:rtl/>
        </w:rPr>
        <w:t>ا من ذلة العبودية للعباد، ويرفع البشر جميع</w:t>
      </w:r>
      <w:r w:rsidR="002F3EE3">
        <w:rPr>
          <w:rFonts w:hint="cs"/>
          <w:rtl/>
        </w:rPr>
        <w:t>ً</w:t>
      </w:r>
      <w:r>
        <w:rPr>
          <w:rtl/>
        </w:rPr>
        <w:t>ا إلى كرامة العبودية لله وحده لا شريك</w:t>
      </w:r>
      <w:r w:rsidR="002F3EE3">
        <w:rPr>
          <w:rFonts w:hint="cs"/>
          <w:rtl/>
        </w:rPr>
        <w:t>!</w:t>
      </w:r>
    </w:p>
    <w:p w14:paraId="48934A6C" w14:textId="77777777" w:rsidR="00AE436B" w:rsidRDefault="004231B5" w:rsidP="005304FA">
      <w:pPr>
        <w:ind w:firstLine="226"/>
        <w:rPr>
          <w:b/>
          <w:bCs/>
          <w:rtl/>
        </w:rPr>
      </w:pPr>
      <w:r w:rsidRPr="002F3EE3">
        <w:rPr>
          <w:b/>
          <w:bCs/>
          <w:rtl/>
        </w:rPr>
        <w:t>٢</w:t>
      </w:r>
      <w:r w:rsidR="002F3EE3" w:rsidRPr="002F3EE3">
        <w:rPr>
          <w:rFonts w:hint="cs"/>
          <w:b/>
          <w:bCs/>
          <w:rtl/>
        </w:rPr>
        <w:t xml:space="preserve"> - </w:t>
      </w:r>
      <w:r w:rsidRPr="002F3EE3">
        <w:rPr>
          <w:b/>
          <w:bCs/>
          <w:rtl/>
        </w:rPr>
        <w:t>مواجهة الهجوم الصليبي</w:t>
      </w:r>
      <w:r w:rsidR="002F3EE3" w:rsidRPr="002F3EE3">
        <w:rPr>
          <w:rFonts w:hint="cs"/>
          <w:b/>
          <w:bCs/>
          <w:rtl/>
        </w:rPr>
        <w:t>:</w:t>
      </w:r>
      <w:r w:rsidR="002F3EE3">
        <w:rPr>
          <w:rFonts w:hint="cs"/>
          <w:b/>
          <w:bCs/>
          <w:rtl/>
        </w:rPr>
        <w:t xml:space="preserve"> </w:t>
      </w:r>
      <w:r>
        <w:rPr>
          <w:rtl/>
        </w:rPr>
        <w:t xml:space="preserve">ثم أنه </w:t>
      </w:r>
      <w:r w:rsidR="00AE436B">
        <w:rPr>
          <w:rFonts w:hint="cs"/>
          <w:rtl/>
        </w:rPr>
        <w:t>ي</w:t>
      </w:r>
      <w:r>
        <w:rPr>
          <w:rtl/>
        </w:rPr>
        <w:t>هولهم الأمر ويتعاظمهم لأنهم يواجهون هجوم</w:t>
      </w:r>
      <w:r w:rsidR="00AE436B">
        <w:rPr>
          <w:rFonts w:hint="cs"/>
          <w:rtl/>
        </w:rPr>
        <w:t>ً</w:t>
      </w:r>
      <w:r>
        <w:rPr>
          <w:rtl/>
        </w:rPr>
        <w:t>ا صليبي</w:t>
      </w:r>
      <w:r w:rsidR="00AE436B">
        <w:rPr>
          <w:rFonts w:hint="cs"/>
          <w:rtl/>
        </w:rPr>
        <w:t>ً</w:t>
      </w:r>
      <w:r>
        <w:rPr>
          <w:rtl/>
        </w:rPr>
        <w:t>ا منظم</w:t>
      </w:r>
      <w:r w:rsidR="00AE436B">
        <w:rPr>
          <w:rFonts w:hint="cs"/>
          <w:rtl/>
        </w:rPr>
        <w:t>ً</w:t>
      </w:r>
      <w:r>
        <w:rPr>
          <w:rtl/>
        </w:rPr>
        <w:t>ا ل</w:t>
      </w:r>
      <w:r w:rsidR="00AE436B">
        <w:rPr>
          <w:rFonts w:hint="cs"/>
          <w:rtl/>
        </w:rPr>
        <w:t>ئ</w:t>
      </w:r>
      <w:r>
        <w:rPr>
          <w:rtl/>
        </w:rPr>
        <w:t>يم</w:t>
      </w:r>
      <w:r w:rsidR="00AE436B">
        <w:rPr>
          <w:rFonts w:hint="cs"/>
          <w:rtl/>
        </w:rPr>
        <w:t>ً</w:t>
      </w:r>
      <w:r>
        <w:rPr>
          <w:rtl/>
        </w:rPr>
        <w:t>ا ماكر</w:t>
      </w:r>
      <w:r w:rsidR="00AE436B">
        <w:rPr>
          <w:rFonts w:hint="cs"/>
          <w:rtl/>
        </w:rPr>
        <w:t>ً</w:t>
      </w:r>
      <w:r>
        <w:rPr>
          <w:rtl/>
        </w:rPr>
        <w:t>ا خبيث</w:t>
      </w:r>
      <w:r w:rsidR="00AE436B">
        <w:rPr>
          <w:rFonts w:hint="cs"/>
          <w:rtl/>
        </w:rPr>
        <w:t>ً</w:t>
      </w:r>
      <w:r>
        <w:rPr>
          <w:rtl/>
        </w:rPr>
        <w:t>ا يقول لهم: إن العقيدة الإسلامية قد انتشرت بالسيف، وأن الجهاد كان لإكراه الآخرين على العقيدة الإسلامية، وانتهاك حرمة حرية الاعتقاد</w:t>
      </w:r>
      <w:r w:rsidR="00AE436B">
        <w:rPr>
          <w:rFonts w:hint="cs"/>
          <w:b/>
          <w:bCs/>
          <w:rtl/>
        </w:rPr>
        <w:t>!</w:t>
      </w:r>
    </w:p>
    <w:p w14:paraId="287F57EA" w14:textId="5E42F43A" w:rsidR="004231B5" w:rsidRPr="00AE436B" w:rsidRDefault="004231B5" w:rsidP="005304FA">
      <w:pPr>
        <w:ind w:firstLine="226"/>
        <w:rPr>
          <w:b/>
          <w:bCs/>
          <w:rtl/>
        </w:rPr>
      </w:pPr>
      <w:r>
        <w:rPr>
          <w:rtl/>
        </w:rPr>
        <w:t>والمس</w:t>
      </w:r>
      <w:r w:rsidR="00AE436B">
        <w:rPr>
          <w:rFonts w:hint="cs"/>
          <w:rtl/>
        </w:rPr>
        <w:t>أ</w:t>
      </w:r>
      <w:r>
        <w:rPr>
          <w:rtl/>
        </w:rPr>
        <w:t>لة على هذا الوضع لا تكون مستساغة</w:t>
      </w:r>
      <w:r w:rsidR="00852B9A">
        <w:rPr>
          <w:rtl/>
        </w:rPr>
        <w:t>.</w:t>
      </w:r>
      <w:r>
        <w:rPr>
          <w:rtl/>
        </w:rPr>
        <w:t>. أولا</w:t>
      </w:r>
      <w:r w:rsidR="00AE436B">
        <w:rPr>
          <w:rFonts w:hint="cs"/>
          <w:rtl/>
        </w:rPr>
        <w:t>ً:</w:t>
      </w:r>
      <w:r>
        <w:rPr>
          <w:rtl/>
        </w:rPr>
        <w:t xml:space="preserve"> لأن الأمر ليس كذلك على الإطلاق</w:t>
      </w:r>
      <w:r w:rsidR="00852B9A">
        <w:rPr>
          <w:rtl/>
        </w:rPr>
        <w:t>.</w:t>
      </w:r>
      <w:r>
        <w:rPr>
          <w:rtl/>
        </w:rPr>
        <w:t xml:space="preserve">. إن الإسلام يقوم على قاعدة: </w:t>
      </w:r>
      <w:r w:rsidR="00AE436B" w:rsidRPr="00AE436B">
        <w:rPr>
          <w:rtl/>
        </w:rPr>
        <w:t>﴿لَا إِكْرَاهَ فِي الدِّينِ قَدْ تَبَيَّنَ الرُّشْدُ مِنَ الْغَيِّ﴾</w:t>
      </w:r>
      <w:r w:rsidR="00AE436B" w:rsidRPr="00AE436B">
        <w:rPr>
          <w:sz w:val="24"/>
          <w:szCs w:val="24"/>
          <w:rtl/>
        </w:rPr>
        <w:t xml:space="preserve"> [البقرة: 256]</w:t>
      </w:r>
      <w:r w:rsidR="00AE436B">
        <w:rPr>
          <w:rFonts w:hint="cs"/>
          <w:rtl/>
        </w:rPr>
        <w:t>،</w:t>
      </w:r>
      <w:r>
        <w:rPr>
          <w:rtl/>
        </w:rPr>
        <w:t xml:space="preserve"> ولكن لماذا ينطلق إذن بالسيف مجاهدا؟</w:t>
      </w:r>
    </w:p>
    <w:p w14:paraId="315DE78D" w14:textId="7A88DA98" w:rsidR="00852B9A" w:rsidRDefault="004231B5" w:rsidP="005304FA">
      <w:pPr>
        <w:ind w:firstLine="226"/>
        <w:rPr>
          <w:rtl/>
        </w:rPr>
      </w:pPr>
      <w:r>
        <w:rPr>
          <w:rtl/>
        </w:rPr>
        <w:t xml:space="preserve">ولماذا اشترى الله من المؤمنين انفسهم وأموالهم بأن لهم الجنة </w:t>
      </w:r>
      <w:r w:rsidR="00AE436B" w:rsidRPr="00AE436B">
        <w:rPr>
          <w:rtl/>
        </w:rPr>
        <w:t>﴿يُقَاتِلُونَ فِي سَبِيلِ اللَّهِ فَيَقْتُلُونَ وَيُقْتَلُونَ﴾</w:t>
      </w:r>
      <w:r w:rsidR="00AE436B" w:rsidRPr="00AE436B">
        <w:rPr>
          <w:sz w:val="24"/>
          <w:szCs w:val="24"/>
          <w:rtl/>
        </w:rPr>
        <w:t xml:space="preserve"> [التوبة: 111]</w:t>
      </w:r>
      <w:r w:rsidR="00852B9A">
        <w:rPr>
          <w:rFonts w:hint="cs"/>
          <w:rtl/>
        </w:rPr>
        <w:t>؟</w:t>
      </w:r>
    </w:p>
    <w:p w14:paraId="50A46636" w14:textId="48929480" w:rsidR="004231B5" w:rsidRDefault="004231B5" w:rsidP="005304FA">
      <w:pPr>
        <w:ind w:firstLine="226"/>
        <w:rPr>
          <w:rtl/>
        </w:rPr>
      </w:pPr>
      <w:r>
        <w:rPr>
          <w:rtl/>
        </w:rPr>
        <w:t>إنه لأمر آخر غير الإكراه على العقيدة كان هذا الجهاد</w:t>
      </w:r>
      <w:r w:rsidR="00852B9A">
        <w:rPr>
          <w:rtl/>
        </w:rPr>
        <w:t>.</w:t>
      </w:r>
      <w:r>
        <w:rPr>
          <w:rtl/>
        </w:rPr>
        <w:t>. بل لأمر مناقض</w:t>
      </w:r>
      <w:r w:rsidR="00AE436B">
        <w:rPr>
          <w:rFonts w:hint="cs"/>
          <w:rtl/>
        </w:rPr>
        <w:t>ً</w:t>
      </w:r>
      <w:r>
        <w:rPr>
          <w:rtl/>
        </w:rPr>
        <w:t>ا تمام</w:t>
      </w:r>
      <w:r w:rsidR="00AE436B">
        <w:rPr>
          <w:rFonts w:hint="cs"/>
          <w:rtl/>
        </w:rPr>
        <w:t>ً</w:t>
      </w:r>
      <w:r>
        <w:rPr>
          <w:rtl/>
        </w:rPr>
        <w:t>ا للإكراه على العقيدة</w:t>
      </w:r>
      <w:r w:rsidR="00AE436B">
        <w:rPr>
          <w:rFonts w:hint="cs"/>
          <w:rtl/>
        </w:rPr>
        <w:t>..</w:t>
      </w:r>
      <w:r>
        <w:rPr>
          <w:rtl/>
        </w:rPr>
        <w:t xml:space="preserve"> إنه لضمان حرية الاعتقاد كان هذا الجهاد</w:t>
      </w:r>
      <w:r w:rsidR="00AE436B">
        <w:rPr>
          <w:rFonts w:hint="cs"/>
          <w:rtl/>
        </w:rPr>
        <w:t>؛</w:t>
      </w:r>
      <w:r>
        <w:rPr>
          <w:rtl/>
        </w:rPr>
        <w:t xml:space="preserve"> لأن الإسلام </w:t>
      </w:r>
      <w:r w:rsidR="00A84653">
        <w:rPr>
          <w:rtl/>
        </w:rPr>
        <w:t>ك</w:t>
      </w:r>
      <w:r w:rsidR="00AE436B">
        <w:rPr>
          <w:rFonts w:hint="cs"/>
          <w:rtl/>
        </w:rPr>
        <w:t>إ</w:t>
      </w:r>
      <w:r>
        <w:rPr>
          <w:rtl/>
        </w:rPr>
        <w:t>علان عام لتحرير الإنسان في الأرض من العبودية للعباد ويواجه دائم</w:t>
      </w:r>
      <w:r w:rsidR="00AE436B">
        <w:rPr>
          <w:rFonts w:hint="cs"/>
          <w:rtl/>
        </w:rPr>
        <w:t>ً</w:t>
      </w:r>
      <w:r>
        <w:rPr>
          <w:rtl/>
        </w:rPr>
        <w:t>ا طواغيت في الأرض يخضعون العباد للعباد، ويواجه دائم</w:t>
      </w:r>
      <w:r w:rsidR="00AE436B">
        <w:rPr>
          <w:rFonts w:hint="cs"/>
          <w:rtl/>
        </w:rPr>
        <w:t>ً</w:t>
      </w:r>
      <w:r>
        <w:rPr>
          <w:rtl/>
        </w:rPr>
        <w:t xml:space="preserve">ا أنظمة تقوم على أساس دينونة العبيد للعبيد، تحرس هذه الأنظمة </w:t>
      </w:r>
      <w:r w:rsidR="00AE436B">
        <w:rPr>
          <w:rFonts w:hint="cs"/>
          <w:rtl/>
        </w:rPr>
        <w:t>ق</w:t>
      </w:r>
      <w:r>
        <w:rPr>
          <w:rtl/>
        </w:rPr>
        <w:t>وة الدولة أو قوة تنظيمية في صورة من الصور، وتحول دون الناس في داخلها ودون سماع الدعوة الإسلامية، كما تحول دونهم ودون اعتناق العقيدة إذا ارتضتها نفوسهم، أو تفتنهم عنها بشت</w:t>
      </w:r>
      <w:r w:rsidR="00AE436B">
        <w:rPr>
          <w:rFonts w:hint="cs"/>
          <w:rtl/>
        </w:rPr>
        <w:t>ى</w:t>
      </w:r>
      <w:r>
        <w:rPr>
          <w:rtl/>
        </w:rPr>
        <w:t xml:space="preserve"> الوسائل</w:t>
      </w:r>
      <w:r w:rsidR="00852B9A">
        <w:rPr>
          <w:rtl/>
        </w:rPr>
        <w:t>.</w:t>
      </w:r>
      <w:r>
        <w:rPr>
          <w:rtl/>
        </w:rPr>
        <w:t>. وفي هذا يتمثل انتهاك حرية الاعتقاد بأقبح أشكاله..</w:t>
      </w:r>
    </w:p>
    <w:p w14:paraId="576382DD" w14:textId="36187419" w:rsidR="004231B5" w:rsidRDefault="004231B5" w:rsidP="005304FA">
      <w:pPr>
        <w:ind w:firstLine="226"/>
        <w:rPr>
          <w:rtl/>
        </w:rPr>
      </w:pPr>
      <w:r>
        <w:rPr>
          <w:rtl/>
        </w:rPr>
        <w:t xml:space="preserve">ومن هنا </w:t>
      </w:r>
      <w:r w:rsidR="00AE436B">
        <w:rPr>
          <w:rFonts w:hint="cs"/>
          <w:rtl/>
        </w:rPr>
        <w:t>ي</w:t>
      </w:r>
      <w:r>
        <w:rPr>
          <w:rtl/>
        </w:rPr>
        <w:t>نطلق الإسلام بالسيف ليحطم هذه الأنظمة ويدمر هذه القوى التي تحميها..</w:t>
      </w:r>
      <w:r w:rsidR="00AE436B">
        <w:rPr>
          <w:rFonts w:hint="cs"/>
          <w:rtl/>
        </w:rPr>
        <w:t xml:space="preserve"> </w:t>
      </w:r>
      <w:r>
        <w:rPr>
          <w:rtl/>
        </w:rPr>
        <w:t>ثم ماذا؟</w:t>
      </w:r>
      <w:r w:rsidR="00852B9A">
        <w:rPr>
          <w:rtl/>
        </w:rPr>
        <w:t>.</w:t>
      </w:r>
      <w:r>
        <w:rPr>
          <w:rtl/>
        </w:rPr>
        <w:t>. ثم يترك الناس -بعد ذلك- أحرار</w:t>
      </w:r>
      <w:r w:rsidR="00AE436B">
        <w:rPr>
          <w:rFonts w:hint="cs"/>
          <w:rtl/>
        </w:rPr>
        <w:t>ً</w:t>
      </w:r>
      <w:r>
        <w:rPr>
          <w:rtl/>
        </w:rPr>
        <w:t>ا حق</w:t>
      </w:r>
      <w:r w:rsidR="00AE436B">
        <w:rPr>
          <w:rFonts w:hint="cs"/>
          <w:rtl/>
        </w:rPr>
        <w:t>ً</w:t>
      </w:r>
      <w:r>
        <w:rPr>
          <w:rtl/>
        </w:rPr>
        <w:t xml:space="preserve">ا في اختيار العقيدة التي </w:t>
      </w:r>
      <w:r w:rsidR="00AE436B">
        <w:rPr>
          <w:rFonts w:hint="cs"/>
          <w:rtl/>
        </w:rPr>
        <w:t>ي</w:t>
      </w:r>
      <w:r>
        <w:rPr>
          <w:rtl/>
        </w:rPr>
        <w:t xml:space="preserve">ريدونها، </w:t>
      </w:r>
      <w:r w:rsidR="00AE436B">
        <w:rPr>
          <w:rFonts w:hint="cs"/>
          <w:rtl/>
        </w:rPr>
        <w:t>إ</w:t>
      </w:r>
      <w:r>
        <w:rPr>
          <w:rtl/>
        </w:rPr>
        <w:t>ن شا</w:t>
      </w:r>
      <w:r w:rsidR="00AE436B">
        <w:rPr>
          <w:rFonts w:hint="cs"/>
          <w:rtl/>
        </w:rPr>
        <w:t>ء</w:t>
      </w:r>
      <w:r>
        <w:rPr>
          <w:rtl/>
        </w:rPr>
        <w:t>وا دخلوا في الإسلام، فكان لهم ما للمسلمين من حقوق، وعليهم ما عليهم من واجباته وكانوا إخوان</w:t>
      </w:r>
      <w:r w:rsidR="00AE436B">
        <w:rPr>
          <w:rFonts w:hint="cs"/>
          <w:rtl/>
        </w:rPr>
        <w:t>ً</w:t>
      </w:r>
      <w:r>
        <w:rPr>
          <w:rtl/>
        </w:rPr>
        <w:t>ا في الدين للسابقين في الإسلام، و</w:t>
      </w:r>
      <w:r w:rsidR="00AE436B">
        <w:rPr>
          <w:rFonts w:hint="cs"/>
          <w:rtl/>
        </w:rPr>
        <w:t>إ</w:t>
      </w:r>
      <w:r>
        <w:rPr>
          <w:rtl/>
        </w:rPr>
        <w:t>ن شاءوا بقوا على عقائدهم وأدوا الجزية</w:t>
      </w:r>
      <w:r w:rsidR="00AE436B">
        <w:rPr>
          <w:rFonts w:hint="cs"/>
          <w:rtl/>
        </w:rPr>
        <w:t>،</w:t>
      </w:r>
      <w:r>
        <w:rPr>
          <w:rtl/>
        </w:rPr>
        <w:t xml:space="preserve"> إعلان</w:t>
      </w:r>
      <w:r w:rsidR="00AE436B">
        <w:rPr>
          <w:rFonts w:hint="cs"/>
          <w:rtl/>
        </w:rPr>
        <w:t>ً</w:t>
      </w:r>
      <w:r>
        <w:rPr>
          <w:rtl/>
        </w:rPr>
        <w:t>ا عن استسلامهم لانطلاق الدعوة الإسلامية بينهم بلا مقاومة، ومشاركة منهم في نفقات الدولة المسلمة التي تحميهم من اعتداء الذين لم يستسلموا بعد، وتكفل العاجز منهم والضعيف والمريض كالمسلمين سواء بسواء</w:t>
      </w:r>
      <w:r w:rsidR="00AE436B">
        <w:rPr>
          <w:rFonts w:hint="cs"/>
          <w:rtl/>
        </w:rPr>
        <w:t>.</w:t>
      </w:r>
    </w:p>
    <w:p w14:paraId="22F1E071" w14:textId="75C1A7E4" w:rsidR="004231B5" w:rsidRDefault="004231B5" w:rsidP="005304FA">
      <w:pPr>
        <w:ind w:firstLine="226"/>
        <w:rPr>
          <w:rtl/>
        </w:rPr>
      </w:pPr>
      <w:r>
        <w:rPr>
          <w:rtl/>
        </w:rPr>
        <w:t>إن الإسلام لم ي</w:t>
      </w:r>
      <w:r w:rsidR="00AE436B">
        <w:rPr>
          <w:rFonts w:hint="cs"/>
          <w:rtl/>
        </w:rPr>
        <w:t>ُ</w:t>
      </w:r>
      <w:r>
        <w:rPr>
          <w:rtl/>
        </w:rPr>
        <w:t>كره فرد</w:t>
      </w:r>
      <w:r w:rsidR="00AE436B">
        <w:rPr>
          <w:rFonts w:hint="cs"/>
          <w:rtl/>
        </w:rPr>
        <w:t>ً</w:t>
      </w:r>
      <w:r>
        <w:rPr>
          <w:rtl/>
        </w:rPr>
        <w:t xml:space="preserve">ا على تغيير عقيدته، كما انطلقت الصليبية على مدار التاريخ </w:t>
      </w:r>
      <w:r w:rsidR="00AE436B">
        <w:rPr>
          <w:rFonts w:hint="cs"/>
          <w:rtl/>
        </w:rPr>
        <w:t>ت</w:t>
      </w:r>
      <w:r>
        <w:rPr>
          <w:rtl/>
        </w:rPr>
        <w:t>ذبح وتقتل وتبيد شعوب</w:t>
      </w:r>
      <w:r w:rsidR="00AE436B">
        <w:rPr>
          <w:rFonts w:hint="cs"/>
          <w:rtl/>
        </w:rPr>
        <w:t>ً</w:t>
      </w:r>
      <w:r>
        <w:rPr>
          <w:rtl/>
        </w:rPr>
        <w:t>ا بأسرها -كشعب الأندلس قديم</w:t>
      </w:r>
      <w:r w:rsidR="00AE436B">
        <w:rPr>
          <w:rFonts w:hint="cs"/>
          <w:rtl/>
        </w:rPr>
        <w:t>ً</w:t>
      </w:r>
      <w:r>
        <w:rPr>
          <w:rtl/>
        </w:rPr>
        <w:t xml:space="preserve">ا، وشعب </w:t>
      </w:r>
      <w:r w:rsidR="00074568">
        <w:rPr>
          <w:rFonts w:hint="cs"/>
          <w:rtl/>
        </w:rPr>
        <w:t>ز</w:t>
      </w:r>
      <w:r>
        <w:rPr>
          <w:rtl/>
        </w:rPr>
        <w:t>نجبار</w:t>
      </w:r>
      <w:r w:rsidR="00AE436B">
        <w:rPr>
          <w:rFonts w:hint="cs"/>
          <w:rtl/>
        </w:rPr>
        <w:t xml:space="preserve"> حديثًا</w:t>
      </w:r>
      <w:r>
        <w:rPr>
          <w:rtl/>
        </w:rPr>
        <w:t>- لتكرههم على الت</w:t>
      </w:r>
      <w:r w:rsidR="00AE436B">
        <w:rPr>
          <w:rFonts w:hint="cs"/>
          <w:rtl/>
        </w:rPr>
        <w:t>ن</w:t>
      </w:r>
      <w:r>
        <w:rPr>
          <w:rtl/>
        </w:rPr>
        <w:t>صر، وأحيان</w:t>
      </w:r>
      <w:r w:rsidR="00AE436B">
        <w:rPr>
          <w:rFonts w:hint="cs"/>
          <w:rtl/>
        </w:rPr>
        <w:t>ً</w:t>
      </w:r>
      <w:r>
        <w:rPr>
          <w:rtl/>
        </w:rPr>
        <w:t>ا ل</w:t>
      </w:r>
      <w:r w:rsidR="00AE436B">
        <w:rPr>
          <w:rFonts w:hint="cs"/>
          <w:rtl/>
        </w:rPr>
        <w:t xml:space="preserve">ا </w:t>
      </w:r>
      <w:r>
        <w:rPr>
          <w:rtl/>
        </w:rPr>
        <w:t>تقبل منهم حتى التنصر، فتبيدهم لمجرد أنهم مسلمون</w:t>
      </w:r>
      <w:r w:rsidR="00852B9A">
        <w:rPr>
          <w:rtl/>
        </w:rPr>
        <w:t>.</w:t>
      </w:r>
      <w:r>
        <w:rPr>
          <w:rtl/>
        </w:rPr>
        <w:t>. وأحيان</w:t>
      </w:r>
      <w:r w:rsidR="00AE436B">
        <w:rPr>
          <w:rFonts w:hint="cs"/>
          <w:rtl/>
        </w:rPr>
        <w:t>ً</w:t>
      </w:r>
      <w:r>
        <w:rPr>
          <w:rtl/>
        </w:rPr>
        <w:t xml:space="preserve">ا لمجرد </w:t>
      </w:r>
      <w:r w:rsidR="00AE436B">
        <w:rPr>
          <w:rFonts w:hint="cs"/>
          <w:rtl/>
        </w:rPr>
        <w:t>أ</w:t>
      </w:r>
      <w:r>
        <w:rPr>
          <w:rtl/>
        </w:rPr>
        <w:t>نهم بدينون بمذهب نصراني مخالف لمذهب الكنيسة الرسمية</w:t>
      </w:r>
      <w:r w:rsidR="00852B9A">
        <w:rPr>
          <w:rtl/>
        </w:rPr>
        <w:t>.</w:t>
      </w:r>
      <w:r>
        <w:rPr>
          <w:rtl/>
        </w:rPr>
        <w:t>. وقد ذهب مثلا</w:t>
      </w:r>
      <w:r w:rsidR="00AE436B">
        <w:rPr>
          <w:rFonts w:hint="cs"/>
          <w:rtl/>
        </w:rPr>
        <w:t>ً</w:t>
      </w:r>
      <w:r>
        <w:rPr>
          <w:rtl/>
        </w:rPr>
        <w:t xml:space="preserve"> اثن</w:t>
      </w:r>
      <w:r w:rsidR="00AE436B">
        <w:rPr>
          <w:rFonts w:hint="cs"/>
          <w:rtl/>
        </w:rPr>
        <w:t>ى</w:t>
      </w:r>
      <w:r>
        <w:rPr>
          <w:rtl/>
        </w:rPr>
        <w:t xml:space="preserve"> عشر ألف</w:t>
      </w:r>
      <w:r w:rsidR="00AE436B">
        <w:rPr>
          <w:rFonts w:hint="cs"/>
          <w:rtl/>
        </w:rPr>
        <w:t>ً</w:t>
      </w:r>
      <w:r>
        <w:rPr>
          <w:rtl/>
        </w:rPr>
        <w:t>ا من النصارى ضحايا خصومة بشعة، إذ أ</w:t>
      </w:r>
      <w:r w:rsidR="00AE436B">
        <w:rPr>
          <w:rFonts w:hint="cs"/>
          <w:rtl/>
        </w:rPr>
        <w:t>ُ</w:t>
      </w:r>
      <w:r>
        <w:rPr>
          <w:rtl/>
        </w:rPr>
        <w:t>حر</w:t>
      </w:r>
      <w:r w:rsidR="00AE436B">
        <w:rPr>
          <w:rFonts w:hint="cs"/>
          <w:rtl/>
        </w:rPr>
        <w:t>ِ</w:t>
      </w:r>
      <w:r>
        <w:rPr>
          <w:rtl/>
        </w:rPr>
        <w:t>قوا أحياء</w:t>
      </w:r>
      <w:r w:rsidR="00AE436B">
        <w:rPr>
          <w:rFonts w:hint="cs"/>
          <w:rtl/>
        </w:rPr>
        <w:t>ً</w:t>
      </w:r>
      <w:r>
        <w:rPr>
          <w:rtl/>
        </w:rPr>
        <w:t xml:space="preserve"> على نار ال</w:t>
      </w:r>
      <w:r w:rsidR="00AE436B">
        <w:rPr>
          <w:rFonts w:hint="cs"/>
          <w:rtl/>
        </w:rPr>
        <w:t>م</w:t>
      </w:r>
      <w:r>
        <w:rPr>
          <w:rtl/>
        </w:rPr>
        <w:t>شاعل لمجرد مخالفتهم لجزئية اعتقادية عن كنيسة روما تتعلق بانبثاق الروح القدس من الآب فقط، أو من ال</w:t>
      </w:r>
      <w:r w:rsidR="00AE436B">
        <w:rPr>
          <w:rFonts w:hint="cs"/>
          <w:rtl/>
        </w:rPr>
        <w:t>آ</w:t>
      </w:r>
      <w:r>
        <w:rPr>
          <w:rtl/>
        </w:rPr>
        <w:t>ب والابن مع</w:t>
      </w:r>
      <w:r w:rsidR="00AE436B">
        <w:rPr>
          <w:rFonts w:hint="cs"/>
          <w:rtl/>
        </w:rPr>
        <w:t>ً</w:t>
      </w:r>
      <w:r>
        <w:rPr>
          <w:rtl/>
        </w:rPr>
        <w:t>ا</w:t>
      </w:r>
      <w:r w:rsidR="00AE436B">
        <w:rPr>
          <w:rFonts w:hint="cs"/>
          <w:rtl/>
        </w:rPr>
        <w:t>!</w:t>
      </w:r>
      <w:r>
        <w:rPr>
          <w:rtl/>
        </w:rPr>
        <w:t xml:space="preserve"> أو يتعلق بما </w:t>
      </w:r>
      <w:r w:rsidR="00AE436B">
        <w:rPr>
          <w:rFonts w:hint="cs"/>
          <w:rtl/>
        </w:rPr>
        <w:t>إ</w:t>
      </w:r>
      <w:r>
        <w:rPr>
          <w:rtl/>
        </w:rPr>
        <w:t>ذا كان للمسيح طبيعة واحدة لاهوتية أو طبيعية لاهوتية ناسوتية، إلى آخر هذه الجزئيات الاعتقادية الجانبية</w:t>
      </w:r>
      <w:r w:rsidR="00AE436B">
        <w:rPr>
          <w:rFonts w:hint="cs"/>
          <w:rtl/>
        </w:rPr>
        <w:t>!</w:t>
      </w:r>
    </w:p>
    <w:p w14:paraId="7D6D8462" w14:textId="7DB281E7" w:rsidR="004231B5" w:rsidRPr="00AE436B" w:rsidRDefault="004231B5" w:rsidP="005304FA">
      <w:pPr>
        <w:ind w:firstLine="226"/>
        <w:rPr>
          <w:b/>
          <w:bCs/>
          <w:rtl/>
        </w:rPr>
      </w:pPr>
      <w:r w:rsidRPr="00AE436B">
        <w:rPr>
          <w:b/>
          <w:bCs/>
          <w:rtl/>
        </w:rPr>
        <w:t>٣</w:t>
      </w:r>
      <w:r w:rsidR="00AE436B" w:rsidRPr="00AE436B">
        <w:rPr>
          <w:rFonts w:hint="cs"/>
          <w:b/>
          <w:bCs/>
          <w:rtl/>
        </w:rPr>
        <w:t xml:space="preserve"> - </w:t>
      </w:r>
      <w:r w:rsidRPr="00AE436B">
        <w:rPr>
          <w:b/>
          <w:bCs/>
          <w:rtl/>
        </w:rPr>
        <w:t>الواقع المحزن وتكاليف الانطلاق</w:t>
      </w:r>
      <w:r w:rsidR="00AE436B" w:rsidRPr="00AE436B">
        <w:rPr>
          <w:rFonts w:hint="cs"/>
          <w:b/>
          <w:bCs/>
          <w:rtl/>
        </w:rPr>
        <w:t>:</w:t>
      </w:r>
      <w:r w:rsidR="00AE436B">
        <w:rPr>
          <w:rFonts w:hint="cs"/>
          <w:b/>
          <w:bCs/>
          <w:rtl/>
        </w:rPr>
        <w:t xml:space="preserve"> </w:t>
      </w:r>
      <w:r>
        <w:rPr>
          <w:rtl/>
        </w:rPr>
        <w:t>وأخير</w:t>
      </w:r>
      <w:r w:rsidR="00AE436B">
        <w:rPr>
          <w:rFonts w:hint="cs"/>
          <w:rtl/>
        </w:rPr>
        <w:t>ً</w:t>
      </w:r>
      <w:r>
        <w:rPr>
          <w:rtl/>
        </w:rPr>
        <w:t xml:space="preserve">ا فإن صورة الانطلاق في الأرض لمواجهة من </w:t>
      </w:r>
      <w:r w:rsidR="00AE436B">
        <w:rPr>
          <w:rFonts w:hint="cs"/>
          <w:rtl/>
        </w:rPr>
        <w:t>ي</w:t>
      </w:r>
      <w:r>
        <w:rPr>
          <w:rtl/>
        </w:rPr>
        <w:t>لون من المسلمين من الكفار تهول المهزومين روي</w:t>
      </w:r>
      <w:r w:rsidR="00AE436B">
        <w:rPr>
          <w:rFonts w:hint="cs"/>
          <w:rtl/>
        </w:rPr>
        <w:t>ً</w:t>
      </w:r>
      <w:r>
        <w:rPr>
          <w:rtl/>
        </w:rPr>
        <w:t>ا في هذا الزمان وتتعاظمهم، لأنهم يبصرون بالواقع من حولهم و</w:t>
      </w:r>
      <w:r w:rsidR="00AE436B">
        <w:rPr>
          <w:rFonts w:hint="cs"/>
          <w:rtl/>
        </w:rPr>
        <w:t>ب</w:t>
      </w:r>
      <w:r>
        <w:rPr>
          <w:rtl/>
        </w:rPr>
        <w:t>تكاليف هذا الانطلاق فيهولهم الأمر</w:t>
      </w:r>
      <w:r w:rsidR="00852B9A">
        <w:rPr>
          <w:rtl/>
        </w:rPr>
        <w:t>.</w:t>
      </w:r>
      <w:r>
        <w:rPr>
          <w:rtl/>
        </w:rPr>
        <w:t xml:space="preserve">. وهو </w:t>
      </w:r>
      <w:r w:rsidR="00AE436B">
        <w:rPr>
          <w:rFonts w:hint="cs"/>
          <w:rtl/>
        </w:rPr>
        <w:t>ي</w:t>
      </w:r>
      <w:r>
        <w:rPr>
          <w:rtl/>
        </w:rPr>
        <w:t>هول فعلا</w:t>
      </w:r>
      <w:r w:rsidR="00AE436B">
        <w:rPr>
          <w:rFonts w:hint="cs"/>
          <w:rtl/>
        </w:rPr>
        <w:t>ً!</w:t>
      </w:r>
    </w:p>
    <w:p w14:paraId="6D7CA5E6" w14:textId="7E5FDF13" w:rsidR="004231B5" w:rsidRDefault="004231B5" w:rsidP="005304FA">
      <w:pPr>
        <w:ind w:firstLine="226"/>
        <w:rPr>
          <w:rtl/>
        </w:rPr>
      </w:pPr>
      <w:r>
        <w:rPr>
          <w:rtl/>
        </w:rPr>
        <w:t xml:space="preserve">فهل هؤلاء الذين يحملون </w:t>
      </w:r>
      <w:r w:rsidR="00AE436B">
        <w:rPr>
          <w:rFonts w:hint="cs"/>
          <w:rtl/>
        </w:rPr>
        <w:t>أ</w:t>
      </w:r>
      <w:r>
        <w:rPr>
          <w:rtl/>
        </w:rPr>
        <w:t>سماء المسلمين</w:t>
      </w:r>
      <w:r w:rsidR="00AE436B">
        <w:rPr>
          <w:rFonts w:hint="cs"/>
          <w:rtl/>
        </w:rPr>
        <w:t xml:space="preserve"> -</w:t>
      </w:r>
      <w:r>
        <w:rPr>
          <w:rtl/>
        </w:rPr>
        <w:t>وهم شعوب مغلوبة على أمرها</w:t>
      </w:r>
      <w:r w:rsidR="00AE436B">
        <w:rPr>
          <w:rFonts w:hint="cs"/>
          <w:rtl/>
        </w:rPr>
        <w:t>،</w:t>
      </w:r>
      <w:r>
        <w:rPr>
          <w:rtl/>
        </w:rPr>
        <w:t xml:space="preserve"> أو قليلة الحيلة عموم</w:t>
      </w:r>
      <w:r w:rsidR="00AE436B">
        <w:rPr>
          <w:rFonts w:hint="cs"/>
          <w:rtl/>
        </w:rPr>
        <w:t>ً</w:t>
      </w:r>
      <w:r>
        <w:rPr>
          <w:rtl/>
        </w:rPr>
        <w:t>ا</w:t>
      </w:r>
      <w:r w:rsidR="00AE436B">
        <w:rPr>
          <w:rFonts w:hint="cs"/>
          <w:rtl/>
        </w:rPr>
        <w:t>-</w:t>
      </w:r>
      <w:r>
        <w:rPr>
          <w:rtl/>
        </w:rPr>
        <w:t xml:space="preserve"> هل هؤلاء هم الذين سينطلقون في الأرض يواجهون أمم الأرض جميع</w:t>
      </w:r>
      <w:r w:rsidR="00AE436B">
        <w:rPr>
          <w:rFonts w:hint="cs"/>
          <w:rtl/>
        </w:rPr>
        <w:t>ً</w:t>
      </w:r>
      <w:r>
        <w:rPr>
          <w:rtl/>
        </w:rPr>
        <w:t>ا بالقتال، حتي لا تكون فتنة ويكون الدين كله لله؟! أنه لأمر لا يتصور عقلا</w:t>
      </w:r>
      <w:r w:rsidR="00AE436B">
        <w:rPr>
          <w:rFonts w:hint="cs"/>
          <w:rtl/>
        </w:rPr>
        <w:t>ً</w:t>
      </w:r>
      <w:r w:rsidR="00852B9A">
        <w:rPr>
          <w:rtl/>
        </w:rPr>
        <w:t>.</w:t>
      </w:r>
      <w:r>
        <w:rPr>
          <w:rtl/>
        </w:rPr>
        <w:t>. ولا يمكن أن يكون هذا هو أمر الله ف</w:t>
      </w:r>
      <w:r w:rsidR="00AE436B">
        <w:rPr>
          <w:rFonts w:hint="cs"/>
          <w:rtl/>
        </w:rPr>
        <w:t>ع</w:t>
      </w:r>
      <w:r>
        <w:rPr>
          <w:rtl/>
        </w:rPr>
        <w:t>لا</w:t>
      </w:r>
      <w:r w:rsidR="00AE436B">
        <w:rPr>
          <w:rFonts w:hint="cs"/>
          <w:rtl/>
        </w:rPr>
        <w:t>ً!</w:t>
      </w:r>
    </w:p>
    <w:p w14:paraId="61F563F6" w14:textId="139CF84F" w:rsidR="004231B5" w:rsidRDefault="004231B5" w:rsidP="005304FA">
      <w:pPr>
        <w:ind w:firstLine="226"/>
        <w:rPr>
          <w:rtl/>
        </w:rPr>
      </w:pPr>
      <w:r>
        <w:rPr>
          <w:rtl/>
        </w:rPr>
        <w:t>ولكن فات هؤلاء جم</w:t>
      </w:r>
      <w:r w:rsidR="00AE436B">
        <w:rPr>
          <w:rFonts w:hint="cs"/>
          <w:rtl/>
        </w:rPr>
        <w:t>يعً</w:t>
      </w:r>
      <w:r>
        <w:rPr>
          <w:rtl/>
        </w:rPr>
        <w:t>ا أن يروا متى كان هذا الأمر، وفي أي ظروف؟ لقد كان بعد أن قامت للإسلام دولة تحكم بحكم الله، دانت لها الجزيرة العربية ودخلت في هذا الدين ونظمت على أساسه، وقبل ذلك كله كانت هناك العصبة المسلمة التي باعت أنفسها لله بيعة صد</w:t>
      </w:r>
      <w:r w:rsidR="00084352">
        <w:rPr>
          <w:rFonts w:hint="cs"/>
          <w:rtl/>
        </w:rPr>
        <w:t>ق</w:t>
      </w:r>
      <w:r>
        <w:rPr>
          <w:rtl/>
        </w:rPr>
        <w:t>، فنصرها الله يوم</w:t>
      </w:r>
      <w:r w:rsidR="00084352">
        <w:rPr>
          <w:rFonts w:hint="cs"/>
          <w:rtl/>
        </w:rPr>
        <w:t>ً</w:t>
      </w:r>
      <w:r>
        <w:rPr>
          <w:rtl/>
        </w:rPr>
        <w:t>ا بعد يوم، وغزوة بعد غزوة، ومرحلة بعد مرحلة</w:t>
      </w:r>
      <w:r w:rsidR="00852B9A">
        <w:rPr>
          <w:rtl/>
        </w:rPr>
        <w:t>.</w:t>
      </w:r>
      <w:r>
        <w:rPr>
          <w:rtl/>
        </w:rPr>
        <w:t>. وأن الزمان قد استدار اليوم ك</w:t>
      </w:r>
      <w:r w:rsidR="00084352">
        <w:rPr>
          <w:rFonts w:hint="cs"/>
          <w:rtl/>
        </w:rPr>
        <w:t>ه</w:t>
      </w:r>
      <w:r>
        <w:rPr>
          <w:rtl/>
        </w:rPr>
        <w:t>ي</w:t>
      </w:r>
      <w:r w:rsidR="00084352">
        <w:rPr>
          <w:rFonts w:hint="cs"/>
          <w:rtl/>
        </w:rPr>
        <w:t>أ</w:t>
      </w:r>
      <w:r>
        <w:rPr>
          <w:rtl/>
        </w:rPr>
        <w:t xml:space="preserve">ته يوم بعث الله </w:t>
      </w:r>
      <w:r w:rsidR="00084352">
        <w:rPr>
          <w:rFonts w:hint="cs"/>
          <w:rtl/>
        </w:rPr>
        <w:t xml:space="preserve">عز وجل </w:t>
      </w:r>
      <w:r>
        <w:rPr>
          <w:rtl/>
        </w:rPr>
        <w:t>محمد</w:t>
      </w:r>
      <w:r w:rsidR="00084352">
        <w:rPr>
          <w:rFonts w:hint="cs"/>
          <w:rtl/>
        </w:rPr>
        <w:t>ً</w:t>
      </w:r>
      <w:r>
        <w:rPr>
          <w:rtl/>
        </w:rPr>
        <w:t xml:space="preserve">ا صلى الله عليه وسلم ليدعو الناس </w:t>
      </w:r>
      <w:r w:rsidR="00084352">
        <w:rPr>
          <w:rFonts w:hint="cs"/>
          <w:rtl/>
        </w:rPr>
        <w:t>-</w:t>
      </w:r>
      <w:r>
        <w:rPr>
          <w:rtl/>
        </w:rPr>
        <w:t>في جاهليتهم- إلى شهادة أن لا إله إلا الله، فجاهد والقلة التي معه، حتى قامت الدولة المسلمة في المدينة</w:t>
      </w:r>
      <w:r w:rsidR="00084352">
        <w:rPr>
          <w:rFonts w:hint="cs"/>
          <w:rtl/>
        </w:rPr>
        <w:t>،</w:t>
      </w:r>
      <w:r>
        <w:rPr>
          <w:rtl/>
        </w:rPr>
        <w:t xml:space="preserve"> وأن الأمر بالقتال مر بمراحل وأحكام مترقب</w:t>
      </w:r>
      <w:r w:rsidR="00084352">
        <w:rPr>
          <w:rFonts w:hint="cs"/>
          <w:rtl/>
        </w:rPr>
        <w:t>ة</w:t>
      </w:r>
      <w:r>
        <w:rPr>
          <w:rtl/>
        </w:rPr>
        <w:t xml:space="preserve"> حتى انتهى إلى تلك الصورة الأخيرة</w:t>
      </w:r>
      <w:r w:rsidR="00852B9A">
        <w:rPr>
          <w:rtl/>
        </w:rPr>
        <w:t>.</w:t>
      </w:r>
      <w:r>
        <w:rPr>
          <w:rtl/>
        </w:rPr>
        <w:t>. و</w:t>
      </w:r>
      <w:r w:rsidR="00084352">
        <w:rPr>
          <w:rFonts w:hint="cs"/>
          <w:rtl/>
        </w:rPr>
        <w:t>إ</w:t>
      </w:r>
      <w:r>
        <w:rPr>
          <w:rtl/>
        </w:rPr>
        <w:t>ن بين الناس اليوم وهذه الصورة أن يبدأوا من ش</w:t>
      </w:r>
      <w:r w:rsidR="00084352">
        <w:rPr>
          <w:rFonts w:hint="cs"/>
          <w:rtl/>
        </w:rPr>
        <w:t>ه</w:t>
      </w:r>
      <w:r>
        <w:rPr>
          <w:rtl/>
        </w:rPr>
        <w:t>ادة</w:t>
      </w:r>
      <w:r w:rsidR="00084352">
        <w:rPr>
          <w:rFonts w:hint="cs"/>
          <w:rtl/>
        </w:rPr>
        <w:t>:</w:t>
      </w:r>
      <w:r>
        <w:rPr>
          <w:rtl/>
        </w:rPr>
        <w:t xml:space="preserve"> </w:t>
      </w:r>
      <w:r w:rsidR="00084352">
        <w:rPr>
          <w:rFonts w:hint="cs"/>
          <w:rtl/>
        </w:rPr>
        <w:t>«</w:t>
      </w:r>
      <w:r>
        <w:rPr>
          <w:rtl/>
        </w:rPr>
        <w:t>أن لا اله إلا الله وأن محمد</w:t>
      </w:r>
      <w:r w:rsidR="00084352">
        <w:rPr>
          <w:rFonts w:hint="cs"/>
          <w:rtl/>
        </w:rPr>
        <w:t>ً</w:t>
      </w:r>
      <w:r>
        <w:rPr>
          <w:rtl/>
        </w:rPr>
        <w:t>ا رسول الله</w:t>
      </w:r>
      <w:r w:rsidR="00084352">
        <w:rPr>
          <w:rFonts w:hint="cs"/>
          <w:rtl/>
        </w:rPr>
        <w:t>»</w:t>
      </w:r>
      <w:r>
        <w:rPr>
          <w:rtl/>
        </w:rPr>
        <w:t xml:space="preserve"> ثم يصلوا -يوم أن يصلوا</w:t>
      </w:r>
      <w:r w:rsidR="00084352">
        <w:rPr>
          <w:rFonts w:hint="cs"/>
          <w:rtl/>
        </w:rPr>
        <w:t>-</w:t>
      </w:r>
      <w:r>
        <w:rPr>
          <w:rtl/>
        </w:rPr>
        <w:t xml:space="preserve"> إلى هذه الصورة الأخيرة بإذن الله</w:t>
      </w:r>
      <w:r w:rsidR="00852B9A">
        <w:rPr>
          <w:rtl/>
        </w:rPr>
        <w:t>.</w:t>
      </w:r>
      <w:r>
        <w:rPr>
          <w:rtl/>
        </w:rPr>
        <w:t>. ويومئذ</w:t>
      </w:r>
      <w:r w:rsidR="00084352">
        <w:rPr>
          <w:rFonts w:hint="cs"/>
          <w:rtl/>
        </w:rPr>
        <w:t>ٍ</w:t>
      </w:r>
      <w:r>
        <w:rPr>
          <w:rtl/>
        </w:rPr>
        <w:t xml:space="preserve"> لن يكونوا هم هذا الغثاء الذي تتقاسمه المذاهب والمناهج والأهواء، والذي تتقاسمه </w:t>
      </w:r>
      <w:r w:rsidR="00074568">
        <w:rPr>
          <w:rFonts w:hint="cs"/>
          <w:rtl/>
        </w:rPr>
        <w:t>الرايات</w:t>
      </w:r>
      <w:r w:rsidR="004E682B">
        <w:rPr>
          <w:rtl/>
        </w:rPr>
        <w:t xml:space="preserve"> </w:t>
      </w:r>
      <w:r>
        <w:rPr>
          <w:rtl/>
        </w:rPr>
        <w:t xml:space="preserve">القومية والجنسية والعنصرية، ولكنهم سيكونون العصبة المسلمة الواحدة التي ترفع راية </w:t>
      </w:r>
      <w:r w:rsidR="00084352">
        <w:rPr>
          <w:rFonts w:hint="cs"/>
          <w:rtl/>
        </w:rPr>
        <w:t>«</w:t>
      </w:r>
      <w:r>
        <w:rPr>
          <w:rtl/>
        </w:rPr>
        <w:t>لا اله إلا الله</w:t>
      </w:r>
      <w:r w:rsidR="00084352">
        <w:rPr>
          <w:rFonts w:hint="cs"/>
          <w:rtl/>
        </w:rPr>
        <w:t>»</w:t>
      </w:r>
      <w:r>
        <w:rPr>
          <w:rtl/>
        </w:rPr>
        <w:t>، ولا ترفع معها راية أخرى ولا شعار</w:t>
      </w:r>
      <w:r w:rsidR="00084352">
        <w:rPr>
          <w:rFonts w:hint="cs"/>
          <w:rtl/>
        </w:rPr>
        <w:t>ً</w:t>
      </w:r>
      <w:r>
        <w:rPr>
          <w:rtl/>
        </w:rPr>
        <w:t>ا، ولا تتخذ لها مذهب</w:t>
      </w:r>
      <w:r w:rsidR="00084352">
        <w:rPr>
          <w:rFonts w:hint="cs"/>
          <w:rtl/>
        </w:rPr>
        <w:t>ً</w:t>
      </w:r>
      <w:r>
        <w:rPr>
          <w:rtl/>
        </w:rPr>
        <w:t>ا ولا منهج</w:t>
      </w:r>
      <w:r w:rsidR="00084352">
        <w:rPr>
          <w:rFonts w:hint="cs"/>
          <w:rtl/>
        </w:rPr>
        <w:t>ً</w:t>
      </w:r>
      <w:r>
        <w:rPr>
          <w:rtl/>
        </w:rPr>
        <w:t>ا من صنع العبيد في الأرض، إنما تنطلق باسم الله وعلى بركة الله..</w:t>
      </w:r>
    </w:p>
    <w:p w14:paraId="1E08B481" w14:textId="5A0D9CC9" w:rsidR="004231B5" w:rsidRDefault="004231B5" w:rsidP="005304FA">
      <w:pPr>
        <w:ind w:firstLine="226"/>
        <w:rPr>
          <w:rtl/>
        </w:rPr>
      </w:pPr>
      <w:r>
        <w:rPr>
          <w:rtl/>
        </w:rPr>
        <w:t xml:space="preserve">إن الناس لا يستطيعون أن يفقهوا أحكام هذا الدين، وهم في مثل ما هم فيه من الهزال! إنه لن يفقه أحكام هذا الدين إلا الذين يجاهدون في حركة تستهدف تقرير ألوهية الله وحده في الأرض، ومكافحة </w:t>
      </w:r>
      <w:r w:rsidR="00084352">
        <w:rPr>
          <w:rFonts w:hint="cs"/>
          <w:rtl/>
        </w:rPr>
        <w:t>أ</w:t>
      </w:r>
      <w:r>
        <w:rPr>
          <w:rtl/>
        </w:rPr>
        <w:t>لوهية الطواغيت..</w:t>
      </w:r>
    </w:p>
    <w:p w14:paraId="4F016E10" w14:textId="5744A1DC" w:rsidR="004231B5" w:rsidRDefault="004231B5" w:rsidP="005304FA">
      <w:pPr>
        <w:ind w:firstLine="226"/>
        <w:rPr>
          <w:rtl/>
        </w:rPr>
      </w:pPr>
      <w:r>
        <w:rPr>
          <w:rtl/>
        </w:rPr>
        <w:t>إن فقه هذا الدين لا يجوز أن يؤخذ عن القاعدين الذين يتعاملون مع الكتب والأوراق الباردة</w:t>
      </w:r>
      <w:r w:rsidR="00084352">
        <w:rPr>
          <w:rFonts w:hint="cs"/>
          <w:rtl/>
        </w:rPr>
        <w:t>!</w:t>
      </w:r>
    </w:p>
    <w:p w14:paraId="04E8344F" w14:textId="4828AB8E" w:rsidR="004231B5" w:rsidRDefault="004231B5" w:rsidP="005304FA">
      <w:pPr>
        <w:ind w:firstLine="226"/>
        <w:rPr>
          <w:rtl/>
        </w:rPr>
      </w:pPr>
      <w:r>
        <w:rPr>
          <w:rtl/>
        </w:rPr>
        <w:t>إن فقه هذا الدين فقه حياة وحركة وانطلاق</w:t>
      </w:r>
      <w:r w:rsidR="00852B9A">
        <w:rPr>
          <w:rtl/>
        </w:rPr>
        <w:t>.</w:t>
      </w:r>
      <w:r>
        <w:rPr>
          <w:rtl/>
        </w:rPr>
        <w:t>. وحفظ ما في متون الك</w:t>
      </w:r>
      <w:r w:rsidR="00074568">
        <w:rPr>
          <w:rFonts w:hint="cs"/>
          <w:rtl/>
        </w:rPr>
        <w:t>ت</w:t>
      </w:r>
      <w:r>
        <w:rPr>
          <w:rtl/>
        </w:rPr>
        <w:t>ب والتعامل مع النصوص في غير حركة لا يؤهل ل</w:t>
      </w:r>
      <w:r w:rsidR="00074568">
        <w:rPr>
          <w:rFonts w:hint="cs"/>
          <w:rtl/>
        </w:rPr>
        <w:t>ف</w:t>
      </w:r>
      <w:r>
        <w:rPr>
          <w:rtl/>
        </w:rPr>
        <w:t>قه هذا الدين، ولم يكن مؤهلا</w:t>
      </w:r>
      <w:r w:rsidR="00084352">
        <w:rPr>
          <w:rFonts w:hint="cs"/>
          <w:rtl/>
        </w:rPr>
        <w:t>ً</w:t>
      </w:r>
      <w:r>
        <w:rPr>
          <w:rtl/>
        </w:rPr>
        <w:t xml:space="preserve"> له في يوم من الأيام..</w:t>
      </w:r>
    </w:p>
    <w:p w14:paraId="5B2B5BAB" w14:textId="3187121C" w:rsidR="004231B5" w:rsidRDefault="004231B5" w:rsidP="005304FA">
      <w:pPr>
        <w:ind w:firstLine="226"/>
        <w:rPr>
          <w:rtl/>
        </w:rPr>
      </w:pPr>
      <w:r w:rsidRPr="00084352">
        <w:rPr>
          <w:b/>
          <w:bCs/>
          <w:rtl/>
        </w:rPr>
        <w:t>لفتة موفقة:</w:t>
      </w:r>
      <w:r>
        <w:rPr>
          <w:rtl/>
        </w:rPr>
        <w:t xml:space="preserve"> وبعد</w:t>
      </w:r>
      <w:r w:rsidR="00084352">
        <w:rPr>
          <w:rFonts w:hint="cs"/>
          <w:rtl/>
        </w:rPr>
        <w:t>،</w:t>
      </w:r>
      <w:r>
        <w:rPr>
          <w:rtl/>
        </w:rPr>
        <w:t xml:space="preserve"> فإن الظروف التي نزل فيها قول الله تعالى</w:t>
      </w:r>
      <w:r w:rsidR="00084352">
        <w:rPr>
          <w:rFonts w:hint="cs"/>
          <w:rtl/>
        </w:rPr>
        <w:t>:</w:t>
      </w:r>
      <w:r>
        <w:rPr>
          <w:rtl/>
        </w:rPr>
        <w:t xml:space="preserve"> </w:t>
      </w:r>
      <w:r w:rsidR="00084352" w:rsidRPr="00084352">
        <w:rPr>
          <w:rtl/>
        </w:rPr>
        <w:t>﴿يَا أَيُّهَا الَّذِينَ آمَنُوا قَاتِلُوا الَّذِينَ يَلُونَكُمْ مِنَ الْكُفَّارِ﴾</w:t>
      </w:r>
      <w:r w:rsidR="00084352">
        <w:rPr>
          <w:rFonts w:hint="cs"/>
          <w:rtl/>
        </w:rPr>
        <w:t xml:space="preserve"> </w:t>
      </w:r>
      <w:r>
        <w:rPr>
          <w:rtl/>
        </w:rPr>
        <w:t>تشير إلى أن أول المقصودين به كانوا هم الروم</w:t>
      </w:r>
      <w:r w:rsidR="00852B9A">
        <w:rPr>
          <w:rtl/>
        </w:rPr>
        <w:t>.</w:t>
      </w:r>
      <w:r>
        <w:rPr>
          <w:rtl/>
        </w:rPr>
        <w:t>. وهم أهل كتاب</w:t>
      </w:r>
      <w:r w:rsidR="00852B9A">
        <w:rPr>
          <w:rtl/>
        </w:rPr>
        <w:t>.</w:t>
      </w:r>
      <w:r>
        <w:rPr>
          <w:rtl/>
        </w:rPr>
        <w:t>. ولكن لقد سبق في السورة تقرير كفرهم الاعتقادي والعملي، بما في عقيدتهم من انحراف</w:t>
      </w:r>
      <w:r w:rsidR="00084352">
        <w:rPr>
          <w:rFonts w:hint="cs"/>
          <w:rtl/>
        </w:rPr>
        <w:t>،</w:t>
      </w:r>
      <w:r>
        <w:rPr>
          <w:rtl/>
        </w:rPr>
        <w:t xml:space="preserve"> وبما في واقعهم من </w:t>
      </w:r>
      <w:r w:rsidR="00084352">
        <w:rPr>
          <w:rFonts w:hint="cs"/>
          <w:rtl/>
        </w:rPr>
        <w:t>ت</w:t>
      </w:r>
      <w:r>
        <w:rPr>
          <w:rtl/>
        </w:rPr>
        <w:t>حكيم شرائع العبيد.. وهذه لفتة لا</w:t>
      </w:r>
      <w:r w:rsidR="00084352">
        <w:rPr>
          <w:rFonts w:hint="cs"/>
          <w:rtl/>
        </w:rPr>
        <w:t xml:space="preserve"> </w:t>
      </w:r>
      <w:r>
        <w:rPr>
          <w:rtl/>
        </w:rPr>
        <w:t>بد من الوقوف عندها لفقه منهج هذا الدين في الحركة تجاه أهل الكتاب، المنحرفين عن كتابهم، المح</w:t>
      </w:r>
      <w:r w:rsidR="00084352">
        <w:rPr>
          <w:rFonts w:hint="cs"/>
          <w:rtl/>
        </w:rPr>
        <w:t>ت</w:t>
      </w:r>
      <w:r>
        <w:rPr>
          <w:rtl/>
        </w:rPr>
        <w:t>كمين إلى شرائع من صنع رجال فيهم</w:t>
      </w:r>
      <w:r w:rsidR="00084352">
        <w:rPr>
          <w:rFonts w:hint="cs"/>
          <w:rtl/>
        </w:rPr>
        <w:t>!</w:t>
      </w:r>
      <w:r>
        <w:rPr>
          <w:rtl/>
        </w:rPr>
        <w:t xml:space="preserve"> وهي قاعدة تشمل كل أهل كتاب ي</w:t>
      </w:r>
      <w:r w:rsidR="00084352">
        <w:rPr>
          <w:rFonts w:hint="cs"/>
          <w:rtl/>
        </w:rPr>
        <w:t>تح</w:t>
      </w:r>
      <w:r>
        <w:rPr>
          <w:rtl/>
        </w:rPr>
        <w:t xml:space="preserve">اكمون </w:t>
      </w:r>
      <w:r w:rsidR="00084352">
        <w:rPr>
          <w:rFonts w:hint="cs"/>
          <w:rtl/>
        </w:rPr>
        <w:t>-</w:t>
      </w:r>
      <w:r>
        <w:rPr>
          <w:rtl/>
        </w:rPr>
        <w:t>راضين- إلى شرائع من صنع الرجال، وفيهم شريعة الله وكتابه، في أي زمان وفي أي مكان</w:t>
      </w:r>
      <w:r w:rsidR="00084352">
        <w:rPr>
          <w:rFonts w:hint="cs"/>
          <w:rtl/>
        </w:rPr>
        <w:t>!</w:t>
      </w:r>
    </w:p>
    <w:p w14:paraId="75760AE6" w14:textId="01CCEE46" w:rsidR="00084352" w:rsidRDefault="004231B5" w:rsidP="005304FA">
      <w:pPr>
        <w:pStyle w:val="3"/>
        <w:rPr>
          <w:rtl/>
        </w:rPr>
      </w:pPr>
      <w:bookmarkStart w:id="271" w:name="_Toc155503469"/>
      <w:r>
        <w:rPr>
          <w:rtl/>
        </w:rPr>
        <w:t>غلظة ولكن في حدود</w:t>
      </w:r>
      <w:r w:rsidR="00084352">
        <w:rPr>
          <w:rtl/>
        </w:rPr>
        <w:br/>
      </w:r>
      <w:r>
        <w:rPr>
          <w:rtl/>
        </w:rPr>
        <w:t xml:space="preserve">وشدة تكتنفها </w:t>
      </w:r>
      <w:r w:rsidR="00084352">
        <w:rPr>
          <w:rFonts w:hint="cs"/>
          <w:rtl/>
        </w:rPr>
        <w:t>ق</w:t>
      </w:r>
      <w:r>
        <w:rPr>
          <w:rtl/>
        </w:rPr>
        <w:t>يود</w:t>
      </w:r>
      <w:bookmarkEnd w:id="271"/>
    </w:p>
    <w:p w14:paraId="29E81C37" w14:textId="75F2462D" w:rsidR="004231B5" w:rsidRDefault="004231B5" w:rsidP="005304FA">
      <w:pPr>
        <w:ind w:firstLine="226"/>
        <w:rPr>
          <w:rtl/>
        </w:rPr>
      </w:pPr>
      <w:r>
        <w:rPr>
          <w:rtl/>
        </w:rPr>
        <w:t>لقد أمر الله المسلمين أن يقاتلوا الذين يلونهم من الكفار وليجدوا فيهم غلظة</w:t>
      </w:r>
      <w:r w:rsidR="00084352">
        <w:rPr>
          <w:rFonts w:hint="cs"/>
          <w:rtl/>
        </w:rPr>
        <w:t>،</w:t>
      </w:r>
      <w:r>
        <w:rPr>
          <w:rtl/>
        </w:rPr>
        <w:t xml:space="preserve"> وعقب على هذا الأمر بقوله: </w:t>
      </w:r>
      <w:r w:rsidR="00084352" w:rsidRPr="00084352">
        <w:rPr>
          <w:rtl/>
        </w:rPr>
        <w:t>﴿وَاعْلَمُوا أَنَّ اللَّهَ مَعَ الْمُتَّقِينَ﴾</w:t>
      </w:r>
      <w:r>
        <w:rPr>
          <w:rtl/>
        </w:rPr>
        <w:t xml:space="preserve"> ولهذا التعقيب دلالته</w:t>
      </w:r>
      <w:r w:rsidR="00FA73AF">
        <w:rPr>
          <w:rFonts w:hint="cs"/>
          <w:rtl/>
        </w:rPr>
        <w:t>،</w:t>
      </w:r>
      <w:r>
        <w:rPr>
          <w:rtl/>
        </w:rPr>
        <w:t xml:space="preserve"> فالتقو</w:t>
      </w:r>
      <w:r w:rsidR="00084352">
        <w:rPr>
          <w:rFonts w:hint="cs"/>
          <w:rtl/>
        </w:rPr>
        <w:t>ى</w:t>
      </w:r>
      <w:r>
        <w:rPr>
          <w:rtl/>
        </w:rPr>
        <w:t xml:space="preserve"> هنا -التقوى التي </w:t>
      </w:r>
      <w:r w:rsidR="00084352">
        <w:rPr>
          <w:rFonts w:hint="cs"/>
          <w:rtl/>
        </w:rPr>
        <w:t>ي</w:t>
      </w:r>
      <w:r>
        <w:rPr>
          <w:rtl/>
        </w:rPr>
        <w:t>حب الله أهلها</w:t>
      </w:r>
      <w:r w:rsidR="00FA73AF">
        <w:rPr>
          <w:rFonts w:hint="cs"/>
          <w:rtl/>
        </w:rPr>
        <w:t>-</w:t>
      </w:r>
      <w:r w:rsidR="00084352">
        <w:rPr>
          <w:rFonts w:hint="cs"/>
          <w:rtl/>
        </w:rPr>
        <w:t>:</w:t>
      </w:r>
      <w:r>
        <w:rPr>
          <w:rtl/>
        </w:rPr>
        <w:t xml:space="preserve"> هي التقوى التي تنطلق في الأرض تقاتل من </w:t>
      </w:r>
      <w:r w:rsidR="00084352">
        <w:rPr>
          <w:rFonts w:hint="cs"/>
          <w:rtl/>
        </w:rPr>
        <w:t>ي</w:t>
      </w:r>
      <w:r>
        <w:rPr>
          <w:rtl/>
        </w:rPr>
        <w:t>لون المسلمين من الكفار، وتقاتلهم في غلظة</w:t>
      </w:r>
      <w:r w:rsidR="00084352">
        <w:rPr>
          <w:rFonts w:hint="cs"/>
          <w:rtl/>
        </w:rPr>
        <w:t>؛</w:t>
      </w:r>
      <w:r>
        <w:rPr>
          <w:rtl/>
        </w:rPr>
        <w:t xml:space="preserve"> أي بلا هوادة ولا تميع ولا تراجع.. </w:t>
      </w:r>
      <w:r w:rsidR="00084352" w:rsidRPr="00084352">
        <w:rPr>
          <w:rtl/>
        </w:rPr>
        <w:t>﴿حَتَّى لَا تَكُونَ فِتْنَةٌ وَيَكُونَ الدِّينُ كُلُّهُ لِلَّهِ﴾</w:t>
      </w:r>
      <w:r>
        <w:rPr>
          <w:rtl/>
        </w:rPr>
        <w:t>.</w:t>
      </w:r>
    </w:p>
    <w:p w14:paraId="488F2865" w14:textId="566B9F4A" w:rsidR="004231B5" w:rsidRDefault="004231B5" w:rsidP="005304FA">
      <w:pPr>
        <w:ind w:firstLine="226"/>
        <w:rPr>
          <w:rtl/>
        </w:rPr>
      </w:pPr>
      <w:r>
        <w:rPr>
          <w:rtl/>
        </w:rPr>
        <w:t>ولكنه ينبغي أن نعرف وأن يعرف الناس جميع</w:t>
      </w:r>
      <w:r w:rsidR="00084352">
        <w:rPr>
          <w:rFonts w:hint="cs"/>
          <w:rtl/>
        </w:rPr>
        <w:t>ً</w:t>
      </w:r>
      <w:r>
        <w:rPr>
          <w:rtl/>
        </w:rPr>
        <w:t xml:space="preserve">ا أنها الغلظة على الذين من شأنهم أن يحاربوا وحدهم </w:t>
      </w:r>
      <w:r w:rsidR="00084352">
        <w:rPr>
          <w:rFonts w:hint="cs"/>
          <w:rtl/>
        </w:rPr>
        <w:t>-</w:t>
      </w:r>
      <w:r>
        <w:rPr>
          <w:rtl/>
        </w:rPr>
        <w:t>وفي حدود الآداب العامة لهذا الدين- وليست هي الغلظة المطلقة من كل قيد وأدب؟</w:t>
      </w:r>
    </w:p>
    <w:p w14:paraId="370D904C" w14:textId="78026EF8" w:rsidR="004231B5" w:rsidRDefault="004231B5" w:rsidP="005304FA">
      <w:pPr>
        <w:ind w:firstLine="226"/>
        <w:rPr>
          <w:rtl/>
        </w:rPr>
      </w:pPr>
      <w:r>
        <w:rPr>
          <w:rtl/>
        </w:rPr>
        <w:t xml:space="preserve">إنه </w:t>
      </w:r>
      <w:r w:rsidR="00084352">
        <w:rPr>
          <w:rFonts w:hint="cs"/>
          <w:rtl/>
        </w:rPr>
        <w:t>ق</w:t>
      </w:r>
      <w:r>
        <w:rPr>
          <w:rtl/>
        </w:rPr>
        <w:t xml:space="preserve">تال يسبقه إعلان، وتخيير بين: قبول الإسلام، أو أداء الجزية، أو القتال.. ويسبقه نبذ العهد </w:t>
      </w:r>
      <w:r w:rsidR="00084352">
        <w:rPr>
          <w:rFonts w:hint="cs"/>
          <w:rtl/>
        </w:rPr>
        <w:t>إ</w:t>
      </w:r>
      <w:r>
        <w:rPr>
          <w:rtl/>
        </w:rPr>
        <w:t>ن كان هناك عهد -في حالة الخوف من الخيانة</w:t>
      </w:r>
      <w:r w:rsidR="00084352" w:rsidRPr="00084352">
        <w:rPr>
          <w:rFonts w:hint="cs"/>
          <w:vertAlign w:val="superscript"/>
          <w:rtl/>
        </w:rPr>
        <w:t>(</w:t>
      </w:r>
      <w:r w:rsidR="00084352" w:rsidRPr="00B674D8">
        <w:rPr>
          <w:rStyle w:val="a4"/>
          <w:rtl/>
        </w:rPr>
        <w:footnoteReference w:id="873"/>
      </w:r>
      <w:r w:rsidR="00084352" w:rsidRPr="00084352">
        <w:rPr>
          <w:rFonts w:hint="cs"/>
          <w:vertAlign w:val="superscript"/>
          <w:rtl/>
        </w:rPr>
        <w:t>)</w:t>
      </w:r>
      <w:r>
        <w:rPr>
          <w:rtl/>
        </w:rPr>
        <w:t>.</w:t>
      </w:r>
    </w:p>
    <w:p w14:paraId="1E6572C7" w14:textId="5EBA8240" w:rsidR="004231B5" w:rsidRDefault="004231B5" w:rsidP="005304FA">
      <w:pPr>
        <w:ind w:firstLine="226"/>
        <w:rPr>
          <w:rtl/>
        </w:rPr>
      </w:pPr>
      <w:r>
        <w:rPr>
          <w:rtl/>
        </w:rPr>
        <w:t xml:space="preserve">وهذه </w:t>
      </w:r>
      <w:r w:rsidR="00FA73AF">
        <w:rPr>
          <w:rFonts w:hint="cs"/>
          <w:rtl/>
        </w:rPr>
        <w:t>آ</w:t>
      </w:r>
      <w:r>
        <w:rPr>
          <w:rtl/>
        </w:rPr>
        <w:t>داب المعركة كلها، من وصية رسول الله صلى الله عليه وسلم</w:t>
      </w:r>
      <w:r w:rsidR="00FA73AF">
        <w:rPr>
          <w:rFonts w:hint="cs"/>
          <w:rtl/>
        </w:rPr>
        <w:t>:</w:t>
      </w:r>
    </w:p>
    <w:p w14:paraId="34F0F47D" w14:textId="0B080D24" w:rsidR="004231B5" w:rsidRDefault="004231B5" w:rsidP="005304FA">
      <w:pPr>
        <w:ind w:firstLine="226"/>
        <w:rPr>
          <w:rtl/>
        </w:rPr>
      </w:pPr>
      <w:r>
        <w:rPr>
          <w:rtl/>
        </w:rPr>
        <w:t>عن بريدة رضي الله عنه قال: كان رسول الله صلى الله عليه وسلم إذا أم</w:t>
      </w:r>
      <w:r w:rsidR="00FA73AF">
        <w:rPr>
          <w:rFonts w:hint="cs"/>
          <w:rtl/>
        </w:rPr>
        <w:t>ّ</w:t>
      </w:r>
      <w:r>
        <w:rPr>
          <w:rtl/>
        </w:rPr>
        <w:t>ر الأمير على جيش أو سرية أوصاه في خاصته بتقوى الله تعالى ومن معه من المسلمين خير</w:t>
      </w:r>
      <w:r w:rsidR="00FA73AF">
        <w:rPr>
          <w:rFonts w:hint="cs"/>
          <w:rtl/>
        </w:rPr>
        <w:t>ً</w:t>
      </w:r>
      <w:r>
        <w:rPr>
          <w:rtl/>
        </w:rPr>
        <w:t xml:space="preserve">ا، ثم قال: </w:t>
      </w:r>
      <w:r w:rsidR="00FA73AF">
        <w:rPr>
          <w:rFonts w:hint="cs"/>
          <w:rtl/>
        </w:rPr>
        <w:t>(</w:t>
      </w:r>
      <w:r>
        <w:rPr>
          <w:rtl/>
        </w:rPr>
        <w:t>اغزوا باسم الله، في سبيل الله، قاتلوا من كفر بالله، انفروا ولا تغلوا ولا تفتروا، ولا تمثلوا</w:t>
      </w:r>
      <w:r w:rsidR="00FA73AF">
        <w:rPr>
          <w:rFonts w:hint="cs"/>
          <w:rtl/>
        </w:rPr>
        <w:t>،</w:t>
      </w:r>
      <w:r>
        <w:rPr>
          <w:rtl/>
        </w:rPr>
        <w:t xml:space="preserve"> ولا تقتلوا وليد</w:t>
      </w:r>
      <w:r w:rsidR="00FA73AF">
        <w:rPr>
          <w:rFonts w:hint="cs"/>
          <w:rtl/>
        </w:rPr>
        <w:t>ً</w:t>
      </w:r>
      <w:r>
        <w:rPr>
          <w:rtl/>
        </w:rPr>
        <w:t>ا، فإذا لق</w:t>
      </w:r>
      <w:r w:rsidR="00FA73AF">
        <w:rPr>
          <w:rFonts w:hint="cs"/>
          <w:rtl/>
        </w:rPr>
        <w:t>ي</w:t>
      </w:r>
      <w:r>
        <w:rPr>
          <w:rtl/>
        </w:rPr>
        <w:t xml:space="preserve">ت عدوك من المشركين فادعهم إلى ثلاث خلال، فإن أجابوك فاقبل منهم وكف عنهم: ادعهم إلى الإسلام فإن أجابوك فاقبل منهم وكف عنهم، ثم ادعهم إلى التحول من دارهم إلى دار المهاجرين، وأخبرهم أنهم </w:t>
      </w:r>
      <w:r w:rsidR="00FA73AF">
        <w:rPr>
          <w:rFonts w:hint="cs"/>
          <w:rtl/>
        </w:rPr>
        <w:t>إ</w:t>
      </w:r>
      <w:r>
        <w:rPr>
          <w:rtl/>
        </w:rPr>
        <w:t>ن فعلوا ذلك فلهم ما للمهاجرين وعليهم ما عليهم، فإن أبوا أن يتحولوا منها</w:t>
      </w:r>
      <w:r w:rsidR="00FA73AF">
        <w:rPr>
          <w:rFonts w:hint="cs"/>
          <w:rtl/>
        </w:rPr>
        <w:t>،</w:t>
      </w:r>
      <w:r>
        <w:rPr>
          <w:rtl/>
        </w:rPr>
        <w:t xml:space="preserve"> فاخبرهم أنهم يكونون كأعراب المسلمين بجري عليهم حكم الله تعالى الذي يجري على المؤمنين، ولا يكون لهم من الغنيمة و</w:t>
      </w:r>
      <w:r w:rsidR="00FA73AF">
        <w:rPr>
          <w:rFonts w:hint="cs"/>
          <w:rtl/>
        </w:rPr>
        <w:t>ا</w:t>
      </w:r>
      <w:r>
        <w:rPr>
          <w:rtl/>
        </w:rPr>
        <w:t>لفي</w:t>
      </w:r>
      <w:r w:rsidR="00FA73AF">
        <w:rPr>
          <w:rFonts w:hint="cs"/>
          <w:rtl/>
        </w:rPr>
        <w:t>ء</w:t>
      </w:r>
      <w:r>
        <w:rPr>
          <w:rtl/>
        </w:rPr>
        <w:t xml:space="preserve"> شيء إلا أن يجاهدوا مع المسلمين، و</w:t>
      </w:r>
      <w:r w:rsidR="00FA73AF">
        <w:rPr>
          <w:rFonts w:hint="cs"/>
          <w:rtl/>
        </w:rPr>
        <w:t>إ</w:t>
      </w:r>
      <w:r>
        <w:rPr>
          <w:rtl/>
        </w:rPr>
        <w:t>ن هم أبوا فسلهم الجزية، فإن هم أجابوك فاقبل منهم وكف عنهم، فإن أبوا فاستعن بالله تعالى عليهم وقاتلهم</w:t>
      </w:r>
      <w:r w:rsidR="00FA73AF">
        <w:rPr>
          <w:rFonts w:hint="cs"/>
          <w:rtl/>
        </w:rPr>
        <w:t>)»</w:t>
      </w:r>
      <w:r w:rsidR="00FA73AF" w:rsidRPr="00FA73AF">
        <w:rPr>
          <w:rFonts w:hint="cs"/>
          <w:vertAlign w:val="superscript"/>
          <w:rtl/>
        </w:rPr>
        <w:t>(</w:t>
      </w:r>
      <w:r w:rsidR="00FA73AF" w:rsidRPr="00B674D8">
        <w:rPr>
          <w:rStyle w:val="a4"/>
          <w:rtl/>
        </w:rPr>
        <w:footnoteReference w:id="874"/>
      </w:r>
      <w:r w:rsidR="00FA73AF" w:rsidRPr="00FA73AF">
        <w:rPr>
          <w:rFonts w:hint="cs"/>
          <w:vertAlign w:val="superscript"/>
          <w:rtl/>
        </w:rPr>
        <w:t>)</w:t>
      </w:r>
      <w:r>
        <w:rPr>
          <w:rtl/>
        </w:rPr>
        <w:t>.</w:t>
      </w:r>
    </w:p>
    <w:p w14:paraId="1AE04218" w14:textId="3C8E1C6C" w:rsidR="004231B5" w:rsidRDefault="004231B5" w:rsidP="005304FA">
      <w:pPr>
        <w:ind w:firstLine="226"/>
        <w:rPr>
          <w:rtl/>
        </w:rPr>
      </w:pPr>
      <w:r>
        <w:rPr>
          <w:rtl/>
        </w:rPr>
        <w:t xml:space="preserve">وعن ابن عمر رضي الله عنهما قال: </w:t>
      </w:r>
      <w:r w:rsidR="00FA73AF">
        <w:rPr>
          <w:rFonts w:hint="cs"/>
          <w:rtl/>
        </w:rPr>
        <w:t>«</w:t>
      </w:r>
      <w:r>
        <w:rPr>
          <w:rtl/>
        </w:rPr>
        <w:t>وجدت امر</w:t>
      </w:r>
      <w:r w:rsidR="00FA73AF">
        <w:rPr>
          <w:rFonts w:hint="cs"/>
          <w:rtl/>
        </w:rPr>
        <w:t>أ</w:t>
      </w:r>
      <w:r>
        <w:rPr>
          <w:rtl/>
        </w:rPr>
        <w:t>ة مقتولة في بعض مغازي رسول الله صلى الله عليه وسلم، فنهى رسول الله صلى الله عليه وسلم عن قتال النساء والصبيان</w:t>
      </w:r>
      <w:r w:rsidR="00FA73AF">
        <w:rPr>
          <w:rFonts w:hint="cs"/>
          <w:rtl/>
        </w:rPr>
        <w:t>»</w:t>
      </w:r>
      <w:r w:rsidR="00FA73AF" w:rsidRPr="00FA73AF">
        <w:rPr>
          <w:rFonts w:hint="cs"/>
          <w:vertAlign w:val="superscript"/>
          <w:rtl/>
        </w:rPr>
        <w:t>(</w:t>
      </w:r>
      <w:r w:rsidR="00FA73AF" w:rsidRPr="00B674D8">
        <w:rPr>
          <w:rStyle w:val="a4"/>
          <w:rtl/>
        </w:rPr>
        <w:footnoteReference w:id="875"/>
      </w:r>
      <w:r w:rsidR="00FA73AF" w:rsidRPr="00FA73AF">
        <w:rPr>
          <w:rFonts w:hint="cs"/>
          <w:vertAlign w:val="superscript"/>
          <w:rtl/>
        </w:rPr>
        <w:t>)</w:t>
      </w:r>
      <w:r w:rsidR="00FA73AF">
        <w:rPr>
          <w:rFonts w:hint="cs"/>
          <w:rtl/>
        </w:rPr>
        <w:t>.</w:t>
      </w:r>
    </w:p>
    <w:p w14:paraId="455A8F39" w14:textId="59910C53" w:rsidR="004231B5" w:rsidRDefault="004231B5" w:rsidP="005304FA">
      <w:pPr>
        <w:ind w:firstLine="226"/>
        <w:rPr>
          <w:rtl/>
        </w:rPr>
      </w:pPr>
      <w:r>
        <w:rPr>
          <w:rtl/>
        </w:rPr>
        <w:t>وأرسل النبي صلى الله عليه وسلم معاذ بن جبل رضي الله عنه إلى أهل اليمن معلم</w:t>
      </w:r>
      <w:r w:rsidR="00FA73AF">
        <w:rPr>
          <w:rFonts w:hint="cs"/>
          <w:rtl/>
        </w:rPr>
        <w:t>ً</w:t>
      </w:r>
      <w:r>
        <w:rPr>
          <w:rtl/>
        </w:rPr>
        <w:t>ا</w:t>
      </w:r>
      <w:r w:rsidR="00FA73AF">
        <w:rPr>
          <w:rFonts w:hint="cs"/>
          <w:rtl/>
        </w:rPr>
        <w:t>،</w:t>
      </w:r>
      <w:r>
        <w:rPr>
          <w:rtl/>
        </w:rPr>
        <w:t xml:space="preserve"> فكانت و</w:t>
      </w:r>
      <w:r w:rsidR="00FA73AF">
        <w:rPr>
          <w:rFonts w:hint="cs"/>
          <w:rtl/>
        </w:rPr>
        <w:t>صيته</w:t>
      </w:r>
      <w:r>
        <w:rPr>
          <w:rtl/>
        </w:rPr>
        <w:t xml:space="preserve"> له: </w:t>
      </w:r>
      <w:r w:rsidR="00FA73AF">
        <w:rPr>
          <w:rFonts w:hint="cs"/>
          <w:rtl/>
        </w:rPr>
        <w:t>(</w:t>
      </w:r>
      <w:r>
        <w:rPr>
          <w:rtl/>
        </w:rPr>
        <w:t>أنك تأتي قوم</w:t>
      </w:r>
      <w:r w:rsidR="00FA73AF">
        <w:rPr>
          <w:rFonts w:hint="cs"/>
          <w:rtl/>
        </w:rPr>
        <w:t>ً</w:t>
      </w:r>
      <w:r>
        <w:rPr>
          <w:rtl/>
        </w:rPr>
        <w:t>ا أهل كتاب، فادعهم إلى شهادة أن لا إله إلا الله وأني</w:t>
      </w:r>
      <w:r w:rsidR="00FA73AF">
        <w:rPr>
          <w:rFonts w:hint="cs"/>
          <w:rtl/>
        </w:rPr>
        <w:t>ّ</w:t>
      </w:r>
      <w:r>
        <w:rPr>
          <w:rtl/>
        </w:rPr>
        <w:t xml:space="preserve"> رسول الله، فإن هم أطاعوا لذلك فأعلمهم بأن الله تعالى افترض عليهم خمس صلوات في كل يوم وليلة، فإن هم أطاعوا لذلك فأعملهم بأن الله افترض عليهم صدقة تؤخذ من أغنيائهم فترد على فقرائهم، فإن هم أطاع</w:t>
      </w:r>
      <w:r w:rsidR="00FA73AF">
        <w:rPr>
          <w:rFonts w:hint="cs"/>
          <w:rtl/>
        </w:rPr>
        <w:t>و</w:t>
      </w:r>
      <w:r>
        <w:rPr>
          <w:rtl/>
        </w:rPr>
        <w:t>ا لذلك فإياك وكرائم أموالهم، واتق دعوة المظلوم فإنه ليس بينها وبين الله حجاب</w:t>
      </w:r>
      <w:r w:rsidR="00FA73AF">
        <w:rPr>
          <w:rFonts w:hint="cs"/>
          <w:rtl/>
        </w:rPr>
        <w:t>)</w:t>
      </w:r>
      <w:r>
        <w:rPr>
          <w:rtl/>
        </w:rPr>
        <w:t>.</w:t>
      </w:r>
    </w:p>
    <w:p w14:paraId="3E3551C7" w14:textId="419EC31B" w:rsidR="004231B5" w:rsidRDefault="004231B5" w:rsidP="005304FA">
      <w:pPr>
        <w:ind w:firstLine="226"/>
        <w:rPr>
          <w:rtl/>
        </w:rPr>
      </w:pPr>
      <w:r>
        <w:rPr>
          <w:rtl/>
        </w:rPr>
        <w:t>وقال رسول الله صلى الله عليه وسلم</w:t>
      </w:r>
      <w:r w:rsidR="00FA73AF">
        <w:rPr>
          <w:rFonts w:hint="cs"/>
          <w:rtl/>
        </w:rPr>
        <w:t>:</w:t>
      </w:r>
      <w:r>
        <w:rPr>
          <w:rtl/>
        </w:rPr>
        <w:t xml:space="preserve"> </w:t>
      </w:r>
      <w:r w:rsidR="00FA73AF">
        <w:rPr>
          <w:rFonts w:hint="cs"/>
          <w:rtl/>
        </w:rPr>
        <w:t>(</w:t>
      </w:r>
      <w:r>
        <w:rPr>
          <w:rtl/>
        </w:rPr>
        <w:t>لعلكم تقاتلون قوم</w:t>
      </w:r>
      <w:r w:rsidR="00FA73AF">
        <w:rPr>
          <w:rFonts w:hint="cs"/>
          <w:rtl/>
        </w:rPr>
        <w:t>ً</w:t>
      </w:r>
      <w:r>
        <w:rPr>
          <w:rtl/>
        </w:rPr>
        <w:t>ا فتظهرون عليهم فيتقونكم بأموالهم دون أنفسهم وذراريهم، فيصالحونكم على صلح، فلا تصيبوا منهم فوق ذلك، فإنه لا يصلح لكم</w:t>
      </w:r>
      <w:r w:rsidR="00FA73AF">
        <w:rPr>
          <w:rFonts w:hint="cs"/>
          <w:rtl/>
        </w:rPr>
        <w:t>)</w:t>
      </w:r>
      <w:r w:rsidR="00FA73AF" w:rsidRPr="00FA73AF">
        <w:rPr>
          <w:rFonts w:hint="cs"/>
          <w:vertAlign w:val="superscript"/>
          <w:rtl/>
        </w:rPr>
        <w:t>(</w:t>
      </w:r>
      <w:r w:rsidR="00FA73AF" w:rsidRPr="00B674D8">
        <w:rPr>
          <w:rStyle w:val="a4"/>
          <w:rtl/>
        </w:rPr>
        <w:footnoteReference w:id="876"/>
      </w:r>
      <w:r w:rsidR="00FA73AF" w:rsidRPr="00FA73AF">
        <w:rPr>
          <w:rFonts w:hint="cs"/>
          <w:vertAlign w:val="superscript"/>
          <w:rtl/>
        </w:rPr>
        <w:t>)</w:t>
      </w:r>
      <w:r w:rsidR="00FA73AF">
        <w:rPr>
          <w:rFonts w:hint="cs"/>
          <w:rtl/>
        </w:rPr>
        <w:t>.</w:t>
      </w:r>
    </w:p>
    <w:p w14:paraId="1E8F117E" w14:textId="1AFCF864" w:rsidR="004231B5" w:rsidRDefault="004231B5" w:rsidP="005304FA">
      <w:pPr>
        <w:ind w:firstLine="226"/>
        <w:rPr>
          <w:rtl/>
        </w:rPr>
      </w:pPr>
      <w:r>
        <w:rPr>
          <w:rtl/>
        </w:rPr>
        <w:t>وعن العرباض بن سارية قال: نزلنا مع رسول الله صلى الله عليه وسلم قلعة خيبر، ومعه من معه من المسلمين، وكان صاحب خ</w:t>
      </w:r>
      <w:r w:rsidR="00FA73AF">
        <w:rPr>
          <w:rFonts w:hint="cs"/>
          <w:rtl/>
        </w:rPr>
        <w:t>يب</w:t>
      </w:r>
      <w:r>
        <w:rPr>
          <w:rtl/>
        </w:rPr>
        <w:t>ر رجلا</w:t>
      </w:r>
      <w:r w:rsidR="00FA73AF">
        <w:rPr>
          <w:rFonts w:hint="cs"/>
          <w:rtl/>
        </w:rPr>
        <w:t>ً</w:t>
      </w:r>
      <w:r>
        <w:rPr>
          <w:rtl/>
        </w:rPr>
        <w:t xml:space="preserve"> مارد</w:t>
      </w:r>
      <w:r w:rsidR="00FA73AF">
        <w:rPr>
          <w:rFonts w:hint="cs"/>
          <w:rtl/>
        </w:rPr>
        <w:t>ً</w:t>
      </w:r>
      <w:r>
        <w:rPr>
          <w:rtl/>
        </w:rPr>
        <w:t>ا م</w:t>
      </w:r>
      <w:r w:rsidR="00FA73AF">
        <w:rPr>
          <w:rFonts w:hint="cs"/>
          <w:rtl/>
        </w:rPr>
        <w:t>ُ</w:t>
      </w:r>
      <w:r>
        <w:rPr>
          <w:rtl/>
        </w:rPr>
        <w:t>تكبر</w:t>
      </w:r>
      <w:r w:rsidR="00FA73AF">
        <w:rPr>
          <w:rFonts w:hint="cs"/>
          <w:rtl/>
        </w:rPr>
        <w:t>ً</w:t>
      </w:r>
      <w:r>
        <w:rPr>
          <w:rtl/>
        </w:rPr>
        <w:t>ا، فأقبل إلى النبي صلى الله عليه وسلم فقال: يا محمد</w:t>
      </w:r>
      <w:r w:rsidR="00FA73AF">
        <w:rPr>
          <w:rFonts w:hint="cs"/>
          <w:rtl/>
        </w:rPr>
        <w:t>،</w:t>
      </w:r>
      <w:r>
        <w:rPr>
          <w:rtl/>
        </w:rPr>
        <w:t xml:space="preserve"> لكم أن تذبحوا حمرنا، وتأكلوا ثمرنا، و</w:t>
      </w:r>
      <w:r w:rsidR="00FA73AF">
        <w:rPr>
          <w:rFonts w:hint="cs"/>
          <w:rtl/>
        </w:rPr>
        <w:t>ت</w:t>
      </w:r>
      <w:r>
        <w:rPr>
          <w:rtl/>
        </w:rPr>
        <w:t>ضربوا نساءنا</w:t>
      </w:r>
      <w:r w:rsidR="00FA73AF">
        <w:rPr>
          <w:rFonts w:hint="cs"/>
          <w:rtl/>
        </w:rPr>
        <w:t>؟</w:t>
      </w:r>
      <w:r>
        <w:rPr>
          <w:rtl/>
        </w:rPr>
        <w:t xml:space="preserve"> ف</w:t>
      </w:r>
      <w:r w:rsidR="00FA73AF">
        <w:rPr>
          <w:rFonts w:hint="cs"/>
          <w:rtl/>
        </w:rPr>
        <w:t>غ</w:t>
      </w:r>
      <w:r>
        <w:rPr>
          <w:rtl/>
        </w:rPr>
        <w:t xml:space="preserve">ضب رسول الله صلى الله عليه وسلم وقال: </w:t>
      </w:r>
      <w:r w:rsidR="00FA73AF">
        <w:rPr>
          <w:rFonts w:hint="cs"/>
          <w:rtl/>
        </w:rPr>
        <w:t>(ي</w:t>
      </w:r>
      <w:r>
        <w:rPr>
          <w:rtl/>
        </w:rPr>
        <w:t xml:space="preserve">ا بن عوف اركب فرسك ثم ناد: أن الجنة لا تحل إلا </w:t>
      </w:r>
      <w:r w:rsidR="00FA73AF">
        <w:rPr>
          <w:rFonts w:hint="cs"/>
          <w:rtl/>
        </w:rPr>
        <w:t>لم</w:t>
      </w:r>
      <w:r>
        <w:rPr>
          <w:rtl/>
        </w:rPr>
        <w:t>ؤمن</w:t>
      </w:r>
      <w:r w:rsidR="00FA73AF">
        <w:rPr>
          <w:rFonts w:hint="cs"/>
          <w:rtl/>
        </w:rPr>
        <w:t>،</w:t>
      </w:r>
      <w:r>
        <w:rPr>
          <w:rtl/>
        </w:rPr>
        <w:t xml:space="preserve"> وأن اجتمعوا للصلاة فاجتمعوا، ثم صلى بهم، ثم قام فقال: أيحسب أحدكم متكئ</w:t>
      </w:r>
      <w:r w:rsidR="00FA73AF">
        <w:rPr>
          <w:rFonts w:hint="cs"/>
          <w:rtl/>
        </w:rPr>
        <w:t>ً</w:t>
      </w:r>
      <w:r>
        <w:rPr>
          <w:rtl/>
        </w:rPr>
        <w:t>ا على أر</w:t>
      </w:r>
      <w:r w:rsidR="00FA73AF">
        <w:rPr>
          <w:rFonts w:hint="cs"/>
          <w:rtl/>
        </w:rPr>
        <w:t>ي</w:t>
      </w:r>
      <w:r>
        <w:rPr>
          <w:rtl/>
        </w:rPr>
        <w:t>كته قد يظن أن الله تعالى لم يحر</w:t>
      </w:r>
      <w:r w:rsidR="00FA73AF">
        <w:rPr>
          <w:rFonts w:hint="cs"/>
          <w:rtl/>
        </w:rPr>
        <w:t>ّ</w:t>
      </w:r>
      <w:r>
        <w:rPr>
          <w:rtl/>
        </w:rPr>
        <w:t>م شيئ</w:t>
      </w:r>
      <w:r w:rsidR="00FA73AF">
        <w:rPr>
          <w:rFonts w:hint="cs"/>
          <w:rtl/>
        </w:rPr>
        <w:t>ً</w:t>
      </w:r>
      <w:r>
        <w:rPr>
          <w:rtl/>
        </w:rPr>
        <w:t>ا إلا ما في القرآن</w:t>
      </w:r>
      <w:r w:rsidR="00FA73AF">
        <w:rPr>
          <w:rFonts w:hint="cs"/>
          <w:rtl/>
        </w:rPr>
        <w:t>!</w:t>
      </w:r>
      <w:r>
        <w:rPr>
          <w:rtl/>
        </w:rPr>
        <w:t xml:space="preserve"> </w:t>
      </w:r>
      <w:r w:rsidR="00FA73AF">
        <w:rPr>
          <w:rFonts w:hint="cs"/>
          <w:rtl/>
        </w:rPr>
        <w:t>أ</w:t>
      </w:r>
      <w:r>
        <w:rPr>
          <w:rtl/>
        </w:rPr>
        <w:t xml:space="preserve">لا وأني قد وعظت وأمرت ونهيت </w:t>
      </w:r>
      <w:r w:rsidR="00FA73AF">
        <w:rPr>
          <w:rFonts w:hint="cs"/>
          <w:rtl/>
        </w:rPr>
        <w:t>ع</w:t>
      </w:r>
      <w:r>
        <w:rPr>
          <w:rtl/>
        </w:rPr>
        <w:t xml:space="preserve">ن أشياء، </w:t>
      </w:r>
      <w:r w:rsidR="00FA73AF">
        <w:rPr>
          <w:rFonts w:hint="cs"/>
          <w:rtl/>
        </w:rPr>
        <w:t>إ</w:t>
      </w:r>
      <w:r>
        <w:rPr>
          <w:rtl/>
        </w:rPr>
        <w:t>نها لمثل</w:t>
      </w:r>
      <w:r w:rsidR="00852B9A">
        <w:rPr>
          <w:rtl/>
        </w:rPr>
        <w:t xml:space="preserve"> القرآن </w:t>
      </w:r>
      <w:r>
        <w:rPr>
          <w:rtl/>
        </w:rPr>
        <w:t>أو أكثر، و</w:t>
      </w:r>
      <w:r w:rsidR="00FA73AF">
        <w:rPr>
          <w:rFonts w:hint="cs"/>
          <w:rtl/>
        </w:rPr>
        <w:t>إ</w:t>
      </w:r>
      <w:r>
        <w:rPr>
          <w:rtl/>
        </w:rPr>
        <w:t>ن الله لم يحل لكم أن تدخلوا بيوت أهل الكتاب إلا بإذن، ولا ضرب نسائهم، ولا أكل ثمارهم، إذا أعطوا الذي عليهم</w:t>
      </w:r>
      <w:r w:rsidR="00373BB3">
        <w:rPr>
          <w:rFonts w:hint="cs"/>
          <w:rtl/>
        </w:rPr>
        <w:t>).</w:t>
      </w:r>
    </w:p>
    <w:p w14:paraId="719ECC36" w14:textId="519FADCD" w:rsidR="004231B5" w:rsidRDefault="004231B5" w:rsidP="005304FA">
      <w:pPr>
        <w:ind w:firstLine="226"/>
        <w:rPr>
          <w:rtl/>
        </w:rPr>
      </w:pPr>
      <w:r>
        <w:rPr>
          <w:rtl/>
        </w:rPr>
        <w:t xml:space="preserve">ورفع إليه صلى الله عليه وسلم بعد </w:t>
      </w:r>
      <w:r w:rsidR="00373BB3">
        <w:rPr>
          <w:rFonts w:hint="cs"/>
          <w:rtl/>
        </w:rPr>
        <w:t>إ</w:t>
      </w:r>
      <w:r>
        <w:rPr>
          <w:rtl/>
        </w:rPr>
        <w:t>حدى المواقع أن ص</w:t>
      </w:r>
      <w:r w:rsidR="00373BB3">
        <w:rPr>
          <w:rFonts w:hint="cs"/>
          <w:rtl/>
        </w:rPr>
        <w:t>ّ</w:t>
      </w:r>
      <w:r w:rsidR="00074568">
        <w:rPr>
          <w:rFonts w:hint="cs"/>
          <w:rtl/>
        </w:rPr>
        <w:t>بي</w:t>
      </w:r>
      <w:r>
        <w:rPr>
          <w:rtl/>
        </w:rPr>
        <w:t>ة قتلوا بين الصفوف، فحزن حزن</w:t>
      </w:r>
      <w:r w:rsidR="00373BB3">
        <w:rPr>
          <w:rFonts w:hint="cs"/>
          <w:rtl/>
        </w:rPr>
        <w:t>ً</w:t>
      </w:r>
      <w:r>
        <w:rPr>
          <w:rtl/>
        </w:rPr>
        <w:t>ا شديد</w:t>
      </w:r>
      <w:r w:rsidR="00373BB3">
        <w:rPr>
          <w:rFonts w:hint="cs"/>
          <w:rtl/>
        </w:rPr>
        <w:t>ً</w:t>
      </w:r>
      <w:r>
        <w:rPr>
          <w:rtl/>
        </w:rPr>
        <w:t xml:space="preserve">ا، فقال بعضهم: ما يحزنك يا رسول الله وهم </w:t>
      </w:r>
      <w:r w:rsidR="00373BB3">
        <w:rPr>
          <w:rFonts w:hint="cs"/>
          <w:rtl/>
        </w:rPr>
        <w:t>ص</w:t>
      </w:r>
      <w:r>
        <w:rPr>
          <w:rtl/>
        </w:rPr>
        <w:t>بية للمشركين فغضب النبي صلى الله عليه وسلم وقال -ما معناه</w:t>
      </w:r>
      <w:r w:rsidR="00373BB3">
        <w:rPr>
          <w:rFonts w:hint="cs"/>
          <w:rtl/>
        </w:rPr>
        <w:t>-</w:t>
      </w:r>
      <w:r>
        <w:rPr>
          <w:rtl/>
        </w:rPr>
        <w:t xml:space="preserve">: </w:t>
      </w:r>
      <w:r w:rsidR="00373BB3">
        <w:rPr>
          <w:rFonts w:hint="cs"/>
          <w:rtl/>
        </w:rPr>
        <w:t>(إ</w:t>
      </w:r>
      <w:r>
        <w:rPr>
          <w:rtl/>
        </w:rPr>
        <w:t xml:space="preserve">ن هؤلاء خير منكم، </w:t>
      </w:r>
      <w:r w:rsidR="00373BB3">
        <w:rPr>
          <w:rFonts w:hint="cs"/>
          <w:rtl/>
        </w:rPr>
        <w:t>إ</w:t>
      </w:r>
      <w:r>
        <w:rPr>
          <w:rtl/>
        </w:rPr>
        <w:t>نهم على الفطرة، أو لستم أبناء المشركين؟ فإياكم وقتل الأولاد، إياكم وقتل الأولاد</w:t>
      </w:r>
      <w:r w:rsidR="00373BB3">
        <w:rPr>
          <w:rFonts w:hint="cs"/>
          <w:rtl/>
        </w:rPr>
        <w:t>).</w:t>
      </w:r>
    </w:p>
    <w:p w14:paraId="740D31B8" w14:textId="54D11C94" w:rsidR="004231B5" w:rsidRDefault="004231B5" w:rsidP="005304FA">
      <w:pPr>
        <w:ind w:firstLine="226"/>
        <w:rPr>
          <w:rtl/>
        </w:rPr>
      </w:pPr>
      <w:r>
        <w:rPr>
          <w:rtl/>
        </w:rPr>
        <w:t xml:space="preserve">وهذه التعليمات النبوية هي التي سار عليها الخلفاء بعده: روي مالك عن أبي بكر الصديق رضي الله عنه أنه قال: </w:t>
      </w:r>
      <w:r w:rsidR="00373BB3">
        <w:rPr>
          <w:rFonts w:hint="cs"/>
          <w:rtl/>
        </w:rPr>
        <w:t>«</w:t>
      </w:r>
      <w:r>
        <w:rPr>
          <w:rtl/>
        </w:rPr>
        <w:t>ستجدون قوم</w:t>
      </w:r>
      <w:r w:rsidR="00373BB3">
        <w:rPr>
          <w:rFonts w:hint="cs"/>
          <w:rtl/>
        </w:rPr>
        <w:t>ً</w:t>
      </w:r>
      <w:r>
        <w:rPr>
          <w:rtl/>
        </w:rPr>
        <w:t>ا زعموا أنهم حبسوا أنفسهم لله فدعوهم وما حبسوا أنفسهم له، ولا تقتلن امرأة ولا صبي</w:t>
      </w:r>
      <w:r w:rsidR="00373BB3">
        <w:rPr>
          <w:rFonts w:hint="cs"/>
          <w:rtl/>
        </w:rPr>
        <w:t>ً</w:t>
      </w:r>
      <w:r>
        <w:rPr>
          <w:rtl/>
        </w:rPr>
        <w:t>ا ولا كبير</w:t>
      </w:r>
      <w:r w:rsidR="00373BB3">
        <w:rPr>
          <w:rFonts w:hint="cs"/>
          <w:rtl/>
        </w:rPr>
        <w:t>ً</w:t>
      </w:r>
      <w:r>
        <w:rPr>
          <w:rtl/>
        </w:rPr>
        <w:t>ا هرم</w:t>
      </w:r>
      <w:r w:rsidR="00373BB3">
        <w:rPr>
          <w:rFonts w:hint="cs"/>
          <w:rtl/>
        </w:rPr>
        <w:t>ً</w:t>
      </w:r>
      <w:r>
        <w:rPr>
          <w:rtl/>
        </w:rPr>
        <w:t>ا</w:t>
      </w:r>
      <w:r w:rsidR="00373BB3">
        <w:rPr>
          <w:rFonts w:hint="cs"/>
          <w:rtl/>
        </w:rPr>
        <w:t>»،</w:t>
      </w:r>
      <w:r>
        <w:rPr>
          <w:rtl/>
        </w:rPr>
        <w:t xml:space="preserve"> وقال زيد ابن وهب: </w:t>
      </w:r>
      <w:r w:rsidR="00373BB3">
        <w:rPr>
          <w:rFonts w:hint="cs"/>
          <w:rtl/>
        </w:rPr>
        <w:t>آ</w:t>
      </w:r>
      <w:r>
        <w:rPr>
          <w:rtl/>
        </w:rPr>
        <w:t xml:space="preserve">تانا </w:t>
      </w:r>
      <w:r w:rsidR="00A84653">
        <w:rPr>
          <w:rtl/>
        </w:rPr>
        <w:t>ك</w:t>
      </w:r>
      <w:r>
        <w:rPr>
          <w:rtl/>
        </w:rPr>
        <w:t xml:space="preserve">تاب عمر رضي الله عنه وفيه: </w:t>
      </w:r>
      <w:r w:rsidR="00373BB3">
        <w:rPr>
          <w:rFonts w:hint="cs"/>
          <w:rtl/>
        </w:rPr>
        <w:t>«</w:t>
      </w:r>
      <w:r>
        <w:rPr>
          <w:rtl/>
        </w:rPr>
        <w:t>لا تغلوا ولا تغدروا، ولا تقتلوا وليد</w:t>
      </w:r>
      <w:r w:rsidR="00373BB3">
        <w:rPr>
          <w:rFonts w:hint="cs"/>
          <w:rtl/>
        </w:rPr>
        <w:t>ً</w:t>
      </w:r>
      <w:r>
        <w:rPr>
          <w:rtl/>
        </w:rPr>
        <w:t>ا، واتقوا الله في الفلاحين</w:t>
      </w:r>
      <w:r w:rsidR="00373BB3">
        <w:rPr>
          <w:rFonts w:hint="cs"/>
          <w:rtl/>
        </w:rPr>
        <w:t>»،</w:t>
      </w:r>
      <w:r>
        <w:rPr>
          <w:rtl/>
        </w:rPr>
        <w:t xml:space="preserve"> ومن وصاياه: </w:t>
      </w:r>
      <w:r w:rsidR="00373BB3">
        <w:rPr>
          <w:rFonts w:hint="cs"/>
          <w:rtl/>
        </w:rPr>
        <w:t>«</w:t>
      </w:r>
      <w:r>
        <w:rPr>
          <w:rtl/>
        </w:rPr>
        <w:t>ولا تقتلوا هرم</w:t>
      </w:r>
      <w:r w:rsidR="00373BB3">
        <w:rPr>
          <w:rFonts w:hint="cs"/>
          <w:rtl/>
        </w:rPr>
        <w:t>ً</w:t>
      </w:r>
      <w:r>
        <w:rPr>
          <w:rtl/>
        </w:rPr>
        <w:t>ا ولا امرأة ولا وليد</w:t>
      </w:r>
      <w:r w:rsidR="00373BB3">
        <w:rPr>
          <w:rFonts w:hint="cs"/>
          <w:rtl/>
        </w:rPr>
        <w:t>ً</w:t>
      </w:r>
      <w:r>
        <w:rPr>
          <w:rtl/>
        </w:rPr>
        <w:t>ا، وتوقوا قتلهم إذا التقى الزحفان، وعند شن الغارات</w:t>
      </w:r>
      <w:r w:rsidR="00373BB3">
        <w:rPr>
          <w:rFonts w:hint="cs"/>
          <w:rtl/>
        </w:rPr>
        <w:t>»</w:t>
      </w:r>
      <w:r>
        <w:rPr>
          <w:rtl/>
        </w:rPr>
        <w:t>.</w:t>
      </w:r>
    </w:p>
    <w:p w14:paraId="393954A8" w14:textId="532F646C" w:rsidR="004231B5" w:rsidRDefault="004231B5" w:rsidP="005304FA">
      <w:pPr>
        <w:ind w:firstLine="226"/>
        <w:rPr>
          <w:rtl/>
        </w:rPr>
      </w:pPr>
      <w:r>
        <w:rPr>
          <w:rtl/>
        </w:rPr>
        <w:t xml:space="preserve">وهكذا تتواتر الأخبار بالخط العام الواضح لمستوى </w:t>
      </w:r>
      <w:r w:rsidR="00074568">
        <w:rPr>
          <w:rFonts w:hint="cs"/>
          <w:rtl/>
        </w:rPr>
        <w:t>المنهج</w:t>
      </w:r>
      <w:r>
        <w:rPr>
          <w:rtl/>
        </w:rPr>
        <w:t xml:space="preserve"> الإسلامي في قتاله لأعدائه وفي آدابه الرفيعة، وفي الرعاية لكرامة الإنسان، وفي قص</w:t>
      </w:r>
      <w:r w:rsidR="00373BB3">
        <w:rPr>
          <w:rFonts w:hint="cs"/>
          <w:rtl/>
        </w:rPr>
        <w:t>ر</w:t>
      </w:r>
      <w:r>
        <w:rPr>
          <w:rtl/>
        </w:rPr>
        <w:t xml:space="preserve"> القتال على القوى المادية التي تحول بين الناس وبين أن يخرجوا من عبادة العباد إلى عبادة الله وحده، وفي اليسر الذي </w:t>
      </w:r>
      <w:r w:rsidR="00373BB3">
        <w:rPr>
          <w:rFonts w:hint="cs"/>
          <w:rtl/>
        </w:rPr>
        <w:t>يُ</w:t>
      </w:r>
      <w:r>
        <w:rPr>
          <w:rtl/>
        </w:rPr>
        <w:t>عامل به حتى أعداءه.</w:t>
      </w:r>
    </w:p>
    <w:p w14:paraId="291CFC9D" w14:textId="2EAF0C16" w:rsidR="004231B5" w:rsidRDefault="004231B5" w:rsidP="005304FA">
      <w:pPr>
        <w:ind w:firstLine="226"/>
        <w:rPr>
          <w:rtl/>
        </w:rPr>
      </w:pPr>
      <w:r>
        <w:rPr>
          <w:rtl/>
        </w:rPr>
        <w:t>أما الغلظة فهي الخشونة في القتال والشدة، وليست هي الوحشية مع الأطفال والنساء</w:t>
      </w:r>
      <w:r w:rsidR="00373BB3">
        <w:rPr>
          <w:rFonts w:hint="cs"/>
          <w:rtl/>
        </w:rPr>
        <w:t xml:space="preserve"> </w:t>
      </w:r>
      <w:r>
        <w:rPr>
          <w:rtl/>
        </w:rPr>
        <w:t>والشيوخ والعجزة، غير المحاربين أصلا</w:t>
      </w:r>
      <w:r w:rsidR="00373BB3">
        <w:rPr>
          <w:rFonts w:hint="cs"/>
          <w:rtl/>
        </w:rPr>
        <w:t>ً</w:t>
      </w:r>
      <w:r>
        <w:rPr>
          <w:rtl/>
        </w:rPr>
        <w:t>، وليست تمثيلا</w:t>
      </w:r>
      <w:r w:rsidR="00373BB3">
        <w:rPr>
          <w:rFonts w:hint="cs"/>
          <w:rtl/>
        </w:rPr>
        <w:t>ً</w:t>
      </w:r>
      <w:r>
        <w:rPr>
          <w:rtl/>
        </w:rPr>
        <w:t xml:space="preserve"> بالجثث وال</w:t>
      </w:r>
      <w:r w:rsidR="00373BB3">
        <w:rPr>
          <w:rFonts w:hint="cs"/>
          <w:rtl/>
        </w:rPr>
        <w:t>أ</w:t>
      </w:r>
      <w:r>
        <w:rPr>
          <w:rtl/>
        </w:rPr>
        <w:t>شلاء على طريقة المتبربرين الذين يسمون أنفسهم متحضرين في هذا الزمان</w:t>
      </w:r>
      <w:r w:rsidR="00373BB3">
        <w:rPr>
          <w:rFonts w:hint="cs"/>
          <w:rtl/>
        </w:rPr>
        <w:t>،</w:t>
      </w:r>
      <w:r>
        <w:rPr>
          <w:rtl/>
        </w:rPr>
        <w:t xml:space="preserve"> وقد تضمن الإسلام ما فيه الكفاية من الأوامر لحماية غير المحاربين، ولاحترام بشرية المحاربين، إنما المقصو</w:t>
      </w:r>
      <w:r w:rsidR="00373BB3">
        <w:rPr>
          <w:rFonts w:hint="cs"/>
          <w:rtl/>
        </w:rPr>
        <w:t>د</w:t>
      </w:r>
      <w:r>
        <w:rPr>
          <w:rtl/>
        </w:rPr>
        <w:t xml:space="preserve"> هو الخشونة التي لا تميع المعركة، وهذا الأمر ضروري لقوم أ</w:t>
      </w:r>
      <w:r w:rsidR="00373BB3">
        <w:rPr>
          <w:rFonts w:hint="cs"/>
          <w:rtl/>
        </w:rPr>
        <w:t>ُ</w:t>
      </w:r>
      <w:r>
        <w:rPr>
          <w:rtl/>
        </w:rPr>
        <w:t>مروا بالرحمة والرأفة في توكيد وتكرار، فوجب استثناء حالة الحرب، بقدر ما تقتضي حالة الحرب دون رغبة في التعذيب والتمثيل والت</w:t>
      </w:r>
      <w:r w:rsidR="00373BB3">
        <w:rPr>
          <w:rFonts w:hint="cs"/>
          <w:rtl/>
        </w:rPr>
        <w:t>ن</w:t>
      </w:r>
      <w:r>
        <w:rPr>
          <w:rtl/>
        </w:rPr>
        <w:t>ك</w:t>
      </w:r>
      <w:r w:rsidR="00373BB3">
        <w:rPr>
          <w:rFonts w:hint="cs"/>
          <w:rtl/>
        </w:rPr>
        <w:t>ي</w:t>
      </w:r>
      <w:r>
        <w:rPr>
          <w:rtl/>
        </w:rPr>
        <w:t>ل..</w:t>
      </w:r>
    </w:p>
    <w:p w14:paraId="502A1C84" w14:textId="0820707F" w:rsidR="00373BB3" w:rsidRDefault="004231B5" w:rsidP="005304FA">
      <w:pPr>
        <w:pStyle w:val="3"/>
        <w:rPr>
          <w:rtl/>
        </w:rPr>
      </w:pPr>
      <w:bookmarkStart w:id="272" w:name="_Toc155503470"/>
      <w:r>
        <w:rPr>
          <w:rtl/>
        </w:rPr>
        <w:t>صورتان متقابلتان لتلق</w:t>
      </w:r>
      <w:r w:rsidR="00373BB3">
        <w:rPr>
          <w:rFonts w:hint="cs"/>
          <w:rtl/>
        </w:rPr>
        <w:t>ي</w:t>
      </w:r>
      <w:r w:rsidR="00852B9A">
        <w:rPr>
          <w:rtl/>
        </w:rPr>
        <w:t xml:space="preserve"> </w:t>
      </w:r>
      <w:r w:rsidR="004E682B">
        <w:rPr>
          <w:rtl/>
        </w:rPr>
        <w:t xml:space="preserve">آيات </w:t>
      </w:r>
      <w:r>
        <w:rPr>
          <w:rtl/>
        </w:rPr>
        <w:t>الله</w:t>
      </w:r>
      <w:bookmarkEnd w:id="272"/>
    </w:p>
    <w:p w14:paraId="5813CDB4" w14:textId="082FA648" w:rsidR="004231B5" w:rsidRDefault="004231B5" w:rsidP="005304FA">
      <w:pPr>
        <w:ind w:firstLine="226"/>
        <w:rPr>
          <w:rtl/>
        </w:rPr>
      </w:pPr>
      <w:r>
        <w:rPr>
          <w:rtl/>
        </w:rPr>
        <w:t>وقبيل ختام السورة التي تكلمت طويلا</w:t>
      </w:r>
      <w:r w:rsidR="00373BB3">
        <w:rPr>
          <w:rFonts w:hint="cs"/>
          <w:rtl/>
        </w:rPr>
        <w:t>ً</w:t>
      </w:r>
      <w:r>
        <w:rPr>
          <w:rtl/>
        </w:rPr>
        <w:t xml:space="preserve"> عن المنافقين، تج</w:t>
      </w:r>
      <w:r w:rsidR="00373BB3">
        <w:rPr>
          <w:rFonts w:hint="cs"/>
          <w:rtl/>
        </w:rPr>
        <w:t>يء</w:t>
      </w:r>
      <w:r w:rsidR="00852B9A">
        <w:rPr>
          <w:rtl/>
        </w:rPr>
        <w:t xml:space="preserve"> </w:t>
      </w:r>
      <w:r w:rsidR="004E682B">
        <w:rPr>
          <w:rtl/>
        </w:rPr>
        <w:t xml:space="preserve">آيات </w:t>
      </w:r>
      <w:r>
        <w:rPr>
          <w:rtl/>
        </w:rPr>
        <w:t>تصور طريقة المنافقين في تلق</w:t>
      </w:r>
      <w:r w:rsidR="00373BB3">
        <w:rPr>
          <w:rFonts w:hint="cs"/>
          <w:rtl/>
        </w:rPr>
        <w:t>ي</w:t>
      </w:r>
      <w:r w:rsidR="00852B9A">
        <w:rPr>
          <w:rtl/>
        </w:rPr>
        <w:t xml:space="preserve"> </w:t>
      </w:r>
      <w:r w:rsidR="004E682B">
        <w:rPr>
          <w:rtl/>
        </w:rPr>
        <w:t xml:space="preserve">آيات </w:t>
      </w:r>
      <w:r>
        <w:rPr>
          <w:rtl/>
        </w:rPr>
        <w:t>الله، وفي استقبال تكاليف هذه العقيدة التي يتظاهرون بها كاذبين، وتأثير نزول</w:t>
      </w:r>
      <w:r w:rsidR="00852B9A">
        <w:rPr>
          <w:rtl/>
        </w:rPr>
        <w:t xml:space="preserve"> القرآن </w:t>
      </w:r>
      <w:r>
        <w:rPr>
          <w:rtl/>
        </w:rPr>
        <w:t xml:space="preserve">فيمن قام الدليل على اليأس من إيمانهم، وأخبر الله </w:t>
      </w:r>
      <w:r w:rsidR="00373BB3">
        <w:rPr>
          <w:rFonts w:hint="cs"/>
          <w:rtl/>
        </w:rPr>
        <w:t>ب</w:t>
      </w:r>
      <w:r>
        <w:rPr>
          <w:rtl/>
        </w:rPr>
        <w:t>موتهم على كفرهم.</w:t>
      </w:r>
    </w:p>
    <w:p w14:paraId="0AC754DA" w14:textId="7401B418" w:rsidR="004231B5" w:rsidRDefault="004231B5" w:rsidP="005304FA">
      <w:pPr>
        <w:ind w:firstLine="226"/>
        <w:rPr>
          <w:rtl/>
        </w:rPr>
      </w:pPr>
      <w:r>
        <w:rPr>
          <w:rtl/>
        </w:rPr>
        <w:t>وإلى جانبها صورة الذي آمنوا وتلقيهم لهذا</w:t>
      </w:r>
      <w:r w:rsidR="00852B9A">
        <w:rPr>
          <w:rtl/>
        </w:rPr>
        <w:t xml:space="preserve"> القرآن </w:t>
      </w:r>
      <w:r>
        <w:rPr>
          <w:rtl/>
        </w:rPr>
        <w:t>الكريم</w:t>
      </w:r>
      <w:r w:rsidR="00852B9A">
        <w:rPr>
          <w:rtl/>
        </w:rPr>
        <w:t>.</w:t>
      </w:r>
      <w:r>
        <w:rPr>
          <w:rtl/>
        </w:rPr>
        <w:t xml:space="preserve">. </w:t>
      </w:r>
      <w:r w:rsidR="00D4060C" w:rsidRPr="00D4060C">
        <w:rPr>
          <w:rtl/>
        </w:rPr>
        <w:t>﴿وَإِذَا مَا أُنْزِلَتْ سُورَةٌ فَمِنْهُمْ مَنْ يَقُولُ أَيُّكُمْ زَادَتْهُ هَذِهِ إِيمَانًا فَأَمَّا الَّذِينَ آمَنُوا فَزَادَتْهُمْ إِيمَانًا وَهُمْ يَسْتَبْشِرُونَ (124) وَأَمَّا الَّذِينَ فِي قُلُوبِهِمْ مَرَضٌ فَزَادَتْهُمْ رِجْسًا إِلَى رِجْسِهِمْ وَمَاتُوا وَهُمْ كَافِرُونَ (125) أَوَلَا يَرَوْنَ أَنَّهُمْ يُفْتَنُونَ فِي كُلِّ عَامٍ مَرَّةً أَوْ مَرَّتَيْنِ ثُمَّ لَا يَتُوبُونَ وَلَا هُمْ يَذَّكَّرُونَ (126) وَإِذَا مَا أُنْزِلَتْ سُورَةٌ نَظَرَ بَعْضُهُمْ إِلَى بَعْضٍ هَلْ يَرَاكُمْ مِنْ أَحَدٍ ثُمَّ انْصَرَفُوا صَرَفَ اللَّهُ قُلُوبَهُمْ بِأَنَّهُمْ قَوْمٌ لَا يَفْقَهُونَ (127)﴾</w:t>
      </w:r>
      <w:r w:rsidR="00D4060C" w:rsidRPr="00D4060C">
        <w:rPr>
          <w:sz w:val="24"/>
          <w:szCs w:val="24"/>
          <w:rtl/>
        </w:rPr>
        <w:t xml:space="preserve"> [التوبة: 124-127]</w:t>
      </w:r>
      <w:r w:rsidR="00D4060C">
        <w:rPr>
          <w:rFonts w:hint="cs"/>
          <w:rtl/>
        </w:rPr>
        <w:t>.</w:t>
      </w:r>
    </w:p>
    <w:p w14:paraId="1C0ED63C" w14:textId="2DE69F07" w:rsidR="004231B5" w:rsidRDefault="004231B5" w:rsidP="005304FA">
      <w:pPr>
        <w:ind w:firstLine="226"/>
        <w:rPr>
          <w:rtl/>
        </w:rPr>
      </w:pPr>
      <w:r>
        <w:rPr>
          <w:rtl/>
        </w:rPr>
        <w:t>إذا تحقق إنزال الله تعالى على رسوله سورة من</w:t>
      </w:r>
      <w:r w:rsidR="00852B9A">
        <w:rPr>
          <w:rtl/>
        </w:rPr>
        <w:t xml:space="preserve"> القرآن </w:t>
      </w:r>
      <w:r>
        <w:rPr>
          <w:rtl/>
        </w:rPr>
        <w:t xml:space="preserve">فمن المنافقين من </w:t>
      </w:r>
      <w:r w:rsidR="00F73EBE">
        <w:rPr>
          <w:rFonts w:hint="cs"/>
          <w:rtl/>
        </w:rPr>
        <w:t>ي</w:t>
      </w:r>
      <w:r w:rsidR="00074568">
        <w:rPr>
          <w:rFonts w:hint="cs"/>
          <w:rtl/>
        </w:rPr>
        <w:t>ت</w:t>
      </w:r>
      <w:r>
        <w:rPr>
          <w:rtl/>
        </w:rPr>
        <w:t>ساءل مع إخوانه ليختبرهم، أو ليثبتهم على النفاق، أو مع من يلقاه من ض</w:t>
      </w:r>
      <w:r w:rsidR="00D4060C">
        <w:rPr>
          <w:rFonts w:hint="cs"/>
          <w:rtl/>
        </w:rPr>
        <w:t>ع</w:t>
      </w:r>
      <w:r>
        <w:rPr>
          <w:rtl/>
        </w:rPr>
        <w:t>فاء المؤمنين ليشككهم أو ل</w:t>
      </w:r>
      <w:r w:rsidR="00D4060C">
        <w:rPr>
          <w:rFonts w:hint="cs"/>
          <w:rtl/>
        </w:rPr>
        <w:t>ي</w:t>
      </w:r>
      <w:r>
        <w:rPr>
          <w:rtl/>
        </w:rPr>
        <w:t>صرفهم عن ال</w:t>
      </w:r>
      <w:r w:rsidR="00D4060C">
        <w:rPr>
          <w:rFonts w:hint="cs"/>
          <w:rtl/>
        </w:rPr>
        <w:t>إ</w:t>
      </w:r>
      <w:r>
        <w:rPr>
          <w:rtl/>
        </w:rPr>
        <w:t>يمان، أو كان ذلك على سبيل الإنكار والاستهزا</w:t>
      </w:r>
      <w:r w:rsidR="00D4060C">
        <w:rPr>
          <w:rFonts w:hint="cs"/>
          <w:rtl/>
        </w:rPr>
        <w:t>ء</w:t>
      </w:r>
      <w:r w:rsidR="00F73EBE">
        <w:rPr>
          <w:rFonts w:hint="cs"/>
          <w:rtl/>
        </w:rPr>
        <w:t xml:space="preserve">، </w:t>
      </w:r>
      <w:r>
        <w:rPr>
          <w:rtl/>
        </w:rPr>
        <w:t>قائلا</w:t>
      </w:r>
      <w:r w:rsidR="00D4060C">
        <w:rPr>
          <w:rFonts w:hint="cs"/>
          <w:rtl/>
        </w:rPr>
        <w:t>ً</w:t>
      </w:r>
      <w:r>
        <w:rPr>
          <w:rtl/>
        </w:rPr>
        <w:t>: أ</w:t>
      </w:r>
      <w:r w:rsidR="00D4060C">
        <w:rPr>
          <w:rFonts w:hint="cs"/>
          <w:rtl/>
        </w:rPr>
        <w:t>ي</w:t>
      </w:r>
      <w:r>
        <w:rPr>
          <w:rtl/>
        </w:rPr>
        <w:t xml:space="preserve">كم زادته هذه السورة </w:t>
      </w:r>
      <w:r w:rsidR="00D4060C">
        <w:rPr>
          <w:rFonts w:hint="cs"/>
          <w:rtl/>
        </w:rPr>
        <w:t>ي</w:t>
      </w:r>
      <w:r>
        <w:rPr>
          <w:rtl/>
        </w:rPr>
        <w:t>قين</w:t>
      </w:r>
      <w:r w:rsidR="00D4060C">
        <w:rPr>
          <w:rFonts w:hint="cs"/>
          <w:rtl/>
        </w:rPr>
        <w:t>ً</w:t>
      </w:r>
      <w:r>
        <w:rPr>
          <w:rtl/>
        </w:rPr>
        <w:t>ا: حقيقة</w:t>
      </w:r>
      <w:r w:rsidR="00852B9A">
        <w:rPr>
          <w:rtl/>
        </w:rPr>
        <w:t xml:space="preserve"> القرآن </w:t>
      </w:r>
      <w:r>
        <w:rPr>
          <w:rtl/>
        </w:rPr>
        <w:t>والإسلام و</w:t>
      </w:r>
      <w:r w:rsidR="00D4060C">
        <w:rPr>
          <w:rFonts w:hint="cs"/>
          <w:rtl/>
        </w:rPr>
        <w:t>ص</w:t>
      </w:r>
      <w:r>
        <w:rPr>
          <w:rtl/>
        </w:rPr>
        <w:t>دق محمد</w:t>
      </w:r>
      <w:r w:rsidR="00F73EBE">
        <w:rPr>
          <w:rFonts w:hint="cs"/>
          <w:rtl/>
        </w:rPr>
        <w:t>؟</w:t>
      </w:r>
    </w:p>
    <w:p w14:paraId="048F6FF9" w14:textId="164129CE" w:rsidR="00D4060C" w:rsidRPr="00F73EBE" w:rsidRDefault="004231B5" w:rsidP="005304FA">
      <w:pPr>
        <w:ind w:firstLine="226"/>
        <w:rPr>
          <w:rtl/>
        </w:rPr>
      </w:pPr>
      <w:r>
        <w:rPr>
          <w:rtl/>
        </w:rPr>
        <w:t>والسؤال سؤال مريب، لا يقوله إلا الذي لم يستشعر و</w:t>
      </w:r>
      <w:r w:rsidR="00D4060C">
        <w:rPr>
          <w:rFonts w:hint="cs"/>
          <w:rtl/>
        </w:rPr>
        <w:t>ق</w:t>
      </w:r>
      <w:r>
        <w:rPr>
          <w:rtl/>
        </w:rPr>
        <w:t>ع السورة المنزلة في قلبه، و</w:t>
      </w:r>
      <w:r w:rsidR="00D4060C">
        <w:rPr>
          <w:rFonts w:hint="cs"/>
          <w:rtl/>
        </w:rPr>
        <w:t>إ</w:t>
      </w:r>
      <w:r>
        <w:rPr>
          <w:rtl/>
        </w:rPr>
        <w:t>لا ليتحدث عن أثارها في نفسه، بدل التساؤل عن غيره، وهو في الوقت ذا</w:t>
      </w:r>
      <w:r w:rsidR="00D4060C">
        <w:rPr>
          <w:rFonts w:hint="cs"/>
          <w:rtl/>
        </w:rPr>
        <w:t>ت</w:t>
      </w:r>
      <w:r>
        <w:rPr>
          <w:rtl/>
        </w:rPr>
        <w:t xml:space="preserve">ه </w:t>
      </w:r>
      <w:r w:rsidR="00D4060C">
        <w:rPr>
          <w:rFonts w:hint="cs"/>
          <w:rtl/>
        </w:rPr>
        <w:t>ي</w:t>
      </w:r>
      <w:r>
        <w:rPr>
          <w:rtl/>
        </w:rPr>
        <w:t>حمل رائحة التهوين من شأن السورة النازلة والتشكيك في أثرها في القلوب</w:t>
      </w:r>
      <w:r w:rsidR="00D4060C">
        <w:rPr>
          <w:rFonts w:hint="cs"/>
          <w:rtl/>
        </w:rPr>
        <w:t>!</w:t>
      </w:r>
      <w:r>
        <w:rPr>
          <w:rtl/>
        </w:rPr>
        <w:t xml:space="preserve"> لذلك يجيء الجواب الحاسم ممن لا راد لما </w:t>
      </w:r>
      <w:r w:rsidR="00D4060C">
        <w:rPr>
          <w:rFonts w:hint="cs"/>
          <w:rtl/>
        </w:rPr>
        <w:t>ي</w:t>
      </w:r>
      <w:r>
        <w:rPr>
          <w:rtl/>
        </w:rPr>
        <w:t xml:space="preserve">قول: </w:t>
      </w:r>
      <w:r w:rsidR="00D4060C" w:rsidRPr="00D4060C">
        <w:rPr>
          <w:rtl/>
        </w:rPr>
        <w:t>﴿فَأَمَّا الَّذِينَ آمَنُوا فَزَادَتْهُمْ إِيمَانًا وَهُمْ يَسْتَبْشِرُونَ (124) وَأَمَّا الَّذِينَ فِي قُلُوبِهِمْ مَرَضٌ فَزَادَتْهُمْ رِجْسًا إِلَى رِجْسِهِمْ وَمَاتُوا وَهُمْ كَافِرُونَ (125)﴾</w:t>
      </w:r>
      <w:r w:rsidR="00D4060C" w:rsidRPr="00D4060C">
        <w:rPr>
          <w:sz w:val="24"/>
          <w:szCs w:val="24"/>
          <w:rtl/>
        </w:rPr>
        <w:t xml:space="preserve"> [التوبة: 124-125]</w:t>
      </w:r>
    </w:p>
    <w:p w14:paraId="5388D812" w14:textId="32E7E02A" w:rsidR="004231B5" w:rsidRPr="00D4060C" w:rsidRDefault="004231B5" w:rsidP="005304FA">
      <w:pPr>
        <w:ind w:firstLine="226"/>
        <w:rPr>
          <w:b/>
          <w:bCs/>
          <w:rtl/>
        </w:rPr>
      </w:pPr>
      <w:r w:rsidRPr="00D4060C">
        <w:rPr>
          <w:b/>
          <w:bCs/>
          <w:rtl/>
        </w:rPr>
        <w:t>صورة مشر</w:t>
      </w:r>
      <w:r w:rsidR="00D4060C">
        <w:rPr>
          <w:rFonts w:hint="cs"/>
          <w:b/>
          <w:bCs/>
          <w:rtl/>
        </w:rPr>
        <w:t>ق</w:t>
      </w:r>
      <w:r w:rsidRPr="00D4060C">
        <w:rPr>
          <w:b/>
          <w:bCs/>
          <w:rtl/>
        </w:rPr>
        <w:t>ة ذات ظلين</w:t>
      </w:r>
      <w:r w:rsidR="00D4060C" w:rsidRPr="00D4060C">
        <w:rPr>
          <w:rFonts w:hint="cs"/>
          <w:b/>
          <w:bCs/>
          <w:rtl/>
        </w:rPr>
        <w:t>:</w:t>
      </w:r>
    </w:p>
    <w:p w14:paraId="43D6074D" w14:textId="6C7D14E3" w:rsidR="004231B5" w:rsidRDefault="004231B5" w:rsidP="005304FA">
      <w:pPr>
        <w:ind w:firstLine="226"/>
        <w:rPr>
          <w:rtl/>
        </w:rPr>
      </w:pPr>
      <w:r w:rsidRPr="00D4060C">
        <w:rPr>
          <w:b/>
          <w:bCs/>
          <w:rtl/>
        </w:rPr>
        <w:t>١ -</w:t>
      </w:r>
      <w:r>
        <w:rPr>
          <w:rtl/>
        </w:rPr>
        <w:t xml:space="preserve"> فأما الذين آمنوا فقد أ</w:t>
      </w:r>
      <w:r w:rsidR="00D4060C">
        <w:rPr>
          <w:rFonts w:hint="cs"/>
          <w:rtl/>
        </w:rPr>
        <w:t>ُ</w:t>
      </w:r>
      <w:r>
        <w:rPr>
          <w:rtl/>
        </w:rPr>
        <w:t>ضيفت إلى دلائل الإيمان عندهم دلال</w:t>
      </w:r>
      <w:r w:rsidR="00D4060C">
        <w:rPr>
          <w:rFonts w:hint="cs"/>
          <w:rtl/>
        </w:rPr>
        <w:t>ة</w:t>
      </w:r>
      <w:r>
        <w:rPr>
          <w:rtl/>
        </w:rPr>
        <w:t xml:space="preserve"> فزادتهم إيمان</w:t>
      </w:r>
      <w:r w:rsidR="00D4060C">
        <w:rPr>
          <w:rFonts w:hint="cs"/>
          <w:rtl/>
        </w:rPr>
        <w:t>ً</w:t>
      </w:r>
      <w:r>
        <w:rPr>
          <w:rtl/>
        </w:rPr>
        <w:t>ا، وقد خفقت قلوبهم بذكر ربهم خفقة فزادتهم إيمان</w:t>
      </w:r>
      <w:r w:rsidR="00D4060C">
        <w:rPr>
          <w:rFonts w:hint="cs"/>
          <w:rtl/>
        </w:rPr>
        <w:t>ً</w:t>
      </w:r>
      <w:r>
        <w:rPr>
          <w:rtl/>
        </w:rPr>
        <w:t xml:space="preserve">ا، وقد استشعروا عناية ربهم بهم في إنزال </w:t>
      </w:r>
      <w:r w:rsidR="00D4060C">
        <w:rPr>
          <w:rFonts w:hint="cs"/>
          <w:rtl/>
        </w:rPr>
        <w:t>آ</w:t>
      </w:r>
      <w:r w:rsidR="00074568">
        <w:rPr>
          <w:rFonts w:hint="cs"/>
          <w:rtl/>
        </w:rPr>
        <w:t>ي</w:t>
      </w:r>
      <w:r>
        <w:rPr>
          <w:rtl/>
        </w:rPr>
        <w:t>اته عليهم فزادتهم إيمان</w:t>
      </w:r>
      <w:r w:rsidR="00D4060C">
        <w:rPr>
          <w:rFonts w:hint="cs"/>
          <w:rtl/>
        </w:rPr>
        <w:t>ً</w:t>
      </w:r>
      <w:r>
        <w:rPr>
          <w:rtl/>
        </w:rPr>
        <w:t>ا، وقد عاصروا تنزلات الوحي وحضروا نزول</w:t>
      </w:r>
      <w:r w:rsidR="00852B9A">
        <w:rPr>
          <w:rtl/>
        </w:rPr>
        <w:t xml:space="preserve"> القرآن </w:t>
      </w:r>
      <w:r>
        <w:rPr>
          <w:rtl/>
        </w:rPr>
        <w:t>عليه صلى الله عليه وسلم وسمعوه منه فزادتهم إيمان</w:t>
      </w:r>
      <w:r w:rsidR="00D4060C">
        <w:rPr>
          <w:rFonts w:hint="cs"/>
          <w:rtl/>
        </w:rPr>
        <w:t>ً</w:t>
      </w:r>
      <w:r>
        <w:rPr>
          <w:rtl/>
        </w:rPr>
        <w:t>ا، وقد تلوه وسمعه بعضهم من بعض فزادتهم ثبات</w:t>
      </w:r>
      <w:r w:rsidR="00D4060C">
        <w:rPr>
          <w:rFonts w:hint="cs"/>
          <w:rtl/>
        </w:rPr>
        <w:t>ً</w:t>
      </w:r>
      <w:r>
        <w:rPr>
          <w:rtl/>
        </w:rPr>
        <w:t xml:space="preserve">ا في قلوبهم وقوة إذعان وصدق </w:t>
      </w:r>
      <w:r w:rsidR="00D5649C">
        <w:rPr>
          <w:rFonts w:hint="cs"/>
          <w:rtl/>
        </w:rPr>
        <w:t>و</w:t>
      </w:r>
      <w:r>
        <w:rPr>
          <w:rtl/>
        </w:rPr>
        <w:t>وجدان ورغبة في العمل والقرب من الله.</w:t>
      </w:r>
    </w:p>
    <w:p w14:paraId="125AA2F1" w14:textId="1597272D" w:rsidR="004231B5" w:rsidRDefault="004231B5" w:rsidP="005304FA">
      <w:pPr>
        <w:ind w:firstLine="226"/>
        <w:rPr>
          <w:rtl/>
        </w:rPr>
      </w:pPr>
      <w:r>
        <w:rPr>
          <w:rtl/>
        </w:rPr>
        <w:t>فإن قال قائل: أو ليس الإيمان في كلام العرب التصديق والإقرار؟ قلنا: بلى، ف</w:t>
      </w:r>
      <w:r w:rsidR="00D5649C">
        <w:rPr>
          <w:rFonts w:hint="cs"/>
          <w:rtl/>
        </w:rPr>
        <w:t>إ</w:t>
      </w:r>
      <w:r>
        <w:rPr>
          <w:rtl/>
        </w:rPr>
        <w:t>ن قيل: فكيف زادتهم السورة تصد</w:t>
      </w:r>
      <w:r w:rsidR="00D5649C">
        <w:rPr>
          <w:rFonts w:hint="cs"/>
          <w:rtl/>
        </w:rPr>
        <w:t>ي</w:t>
      </w:r>
      <w:r>
        <w:rPr>
          <w:rtl/>
        </w:rPr>
        <w:t>ق</w:t>
      </w:r>
      <w:r w:rsidR="00D5649C">
        <w:rPr>
          <w:rFonts w:hint="cs"/>
          <w:rtl/>
        </w:rPr>
        <w:t>ً</w:t>
      </w:r>
      <w:r>
        <w:rPr>
          <w:rtl/>
        </w:rPr>
        <w:t>ا و</w:t>
      </w:r>
      <w:r w:rsidR="00D5649C">
        <w:rPr>
          <w:rFonts w:hint="cs"/>
          <w:rtl/>
        </w:rPr>
        <w:t>إ</w:t>
      </w:r>
      <w:r>
        <w:rPr>
          <w:rtl/>
        </w:rPr>
        <w:t>قرار</w:t>
      </w:r>
      <w:r w:rsidR="00D5649C">
        <w:rPr>
          <w:rFonts w:hint="cs"/>
          <w:rtl/>
        </w:rPr>
        <w:t>ً</w:t>
      </w:r>
      <w:r>
        <w:rPr>
          <w:rtl/>
        </w:rPr>
        <w:t>ا؟ قلنا: إيمان</w:t>
      </w:r>
      <w:r w:rsidR="00D5649C">
        <w:rPr>
          <w:rFonts w:hint="cs"/>
          <w:rtl/>
        </w:rPr>
        <w:t>ً</w:t>
      </w:r>
      <w:r>
        <w:rPr>
          <w:rtl/>
        </w:rPr>
        <w:t xml:space="preserve">ا حين نزلت، لأنهم قبل أن تنزل السورة لم </w:t>
      </w:r>
      <w:r w:rsidR="00D5649C">
        <w:rPr>
          <w:rFonts w:hint="cs"/>
          <w:rtl/>
        </w:rPr>
        <w:t>ي</w:t>
      </w:r>
      <w:r w:rsidR="00A84653">
        <w:rPr>
          <w:rtl/>
        </w:rPr>
        <w:t>ك</w:t>
      </w:r>
      <w:r>
        <w:rPr>
          <w:rtl/>
        </w:rPr>
        <w:t>ن لزمهم فرض الإقرار بها والعمل بها بعينها، إلا في جملة إيمانهم بأن كل ما جاءهم به</w:t>
      </w:r>
      <w:r w:rsidR="00D5649C">
        <w:rPr>
          <w:rFonts w:hint="cs"/>
          <w:rtl/>
        </w:rPr>
        <w:t xml:space="preserve"> </w:t>
      </w:r>
      <w:r>
        <w:rPr>
          <w:rtl/>
        </w:rPr>
        <w:t>نبيهم صلى الله عليه وسلم من عند الله فهو حق، فلما أنزل الله السورة لزمهم فرض الإقرار بأنها بعينها من عند الله، ووجب عليهم فرض الإيمان بما فيها من أحكام الله وحدوده و</w:t>
      </w:r>
      <w:r w:rsidR="00D5649C">
        <w:rPr>
          <w:rFonts w:hint="cs"/>
          <w:rtl/>
        </w:rPr>
        <w:t>ف</w:t>
      </w:r>
      <w:r>
        <w:rPr>
          <w:rtl/>
        </w:rPr>
        <w:t>رائضه، فكان ذلك هو الزيادة التي زادتهم نزول السورة حين نزلت من الإيمان والتصديق بها، وزيادة الإيمان تشمل الزيادة في حقيقته وصفته من اليقين والإذعان واطمئنان القلب</w:t>
      </w:r>
      <w:r w:rsidR="00D5649C">
        <w:rPr>
          <w:rFonts w:hint="cs"/>
          <w:rtl/>
        </w:rPr>
        <w:t>،</w:t>
      </w:r>
      <w:r>
        <w:rPr>
          <w:rtl/>
        </w:rPr>
        <w:t xml:space="preserve"> وفي متعلق</w:t>
      </w:r>
      <w:r w:rsidR="00D5649C">
        <w:rPr>
          <w:rFonts w:hint="cs"/>
          <w:rtl/>
        </w:rPr>
        <w:t>ه،</w:t>
      </w:r>
      <w:r>
        <w:rPr>
          <w:rtl/>
        </w:rPr>
        <w:t xml:space="preserve"> وهو ما في ال</w:t>
      </w:r>
      <w:r w:rsidR="00D5649C">
        <w:rPr>
          <w:rFonts w:hint="cs"/>
          <w:rtl/>
        </w:rPr>
        <w:t>س</w:t>
      </w:r>
      <w:r>
        <w:rPr>
          <w:rtl/>
        </w:rPr>
        <w:t>ورة من مسائل العلم، وفي أثره من العمل والتقرب إلى الله تعالى</w:t>
      </w:r>
      <w:r w:rsidR="00D5649C">
        <w:rPr>
          <w:rFonts w:hint="cs"/>
          <w:rtl/>
        </w:rPr>
        <w:t>.</w:t>
      </w:r>
    </w:p>
    <w:p w14:paraId="3A29BC69" w14:textId="758EA3B4" w:rsidR="004231B5" w:rsidRDefault="004231B5" w:rsidP="005304FA">
      <w:pPr>
        <w:ind w:firstLine="226"/>
        <w:rPr>
          <w:rtl/>
        </w:rPr>
      </w:pPr>
      <w:r w:rsidRPr="00D5649C">
        <w:rPr>
          <w:b/>
          <w:bCs/>
          <w:rtl/>
        </w:rPr>
        <w:t>٢ -</w:t>
      </w:r>
      <w:r>
        <w:rPr>
          <w:rtl/>
        </w:rPr>
        <w:t xml:space="preserve"> والحال أنهم يفرحون ويسرون بنزولها، وتستدعي زيادة الإيمان في قلوبهم</w:t>
      </w:r>
      <w:r w:rsidR="00D5649C">
        <w:rPr>
          <w:rFonts w:hint="cs"/>
          <w:rtl/>
        </w:rPr>
        <w:t>؛</w:t>
      </w:r>
      <w:r>
        <w:rPr>
          <w:rtl/>
        </w:rPr>
        <w:t xml:space="preserve"> البشرى والارتياح بسبب تلك التكاليف الزائدة، من حيث أنهم يرجون من خ</w:t>
      </w:r>
      <w:r w:rsidR="00D5649C">
        <w:rPr>
          <w:rFonts w:hint="cs"/>
          <w:rtl/>
        </w:rPr>
        <w:t>ي</w:t>
      </w:r>
      <w:r>
        <w:rPr>
          <w:rtl/>
        </w:rPr>
        <w:t>ر هذه الزيارة تزكية أنفسهم وأثر ذلك في أعمالهم من ظفر الدنيا وثواب الآخرة</w:t>
      </w:r>
      <w:r w:rsidR="00852B9A">
        <w:rPr>
          <w:rtl/>
        </w:rPr>
        <w:t>.</w:t>
      </w:r>
      <w:r>
        <w:rPr>
          <w:rtl/>
        </w:rPr>
        <w:t>. وسن</w:t>
      </w:r>
      <w:r w:rsidR="00D5649C">
        <w:rPr>
          <w:rFonts w:hint="cs"/>
          <w:rtl/>
        </w:rPr>
        <w:t>ب</w:t>
      </w:r>
      <w:r>
        <w:rPr>
          <w:rtl/>
        </w:rPr>
        <w:t>ي</w:t>
      </w:r>
      <w:r w:rsidR="00D5649C">
        <w:rPr>
          <w:rFonts w:hint="cs"/>
          <w:rtl/>
        </w:rPr>
        <w:t>ّ</w:t>
      </w:r>
      <w:r>
        <w:rPr>
          <w:rtl/>
        </w:rPr>
        <w:t>ن زيادة الإ</w:t>
      </w:r>
      <w:r w:rsidR="00D5649C">
        <w:rPr>
          <w:rFonts w:hint="cs"/>
          <w:rtl/>
        </w:rPr>
        <w:t>ي</w:t>
      </w:r>
      <w:r>
        <w:rPr>
          <w:rtl/>
        </w:rPr>
        <w:t xml:space="preserve">مان ونقصه بعد الانتهاء من هذه </w:t>
      </w:r>
      <w:r w:rsidR="00D11A91">
        <w:rPr>
          <w:rtl/>
        </w:rPr>
        <w:t>الآيات</w:t>
      </w:r>
      <w:r>
        <w:rPr>
          <w:rtl/>
        </w:rPr>
        <w:t>.</w:t>
      </w:r>
    </w:p>
    <w:p w14:paraId="6E2DDF35" w14:textId="315D02FB" w:rsidR="004231B5" w:rsidRPr="00D5649C" w:rsidRDefault="004231B5" w:rsidP="005304FA">
      <w:pPr>
        <w:ind w:firstLine="226"/>
        <w:rPr>
          <w:b/>
          <w:bCs/>
          <w:rtl/>
        </w:rPr>
      </w:pPr>
      <w:r w:rsidRPr="00D5649C">
        <w:rPr>
          <w:b/>
          <w:bCs/>
          <w:rtl/>
        </w:rPr>
        <w:t>صورة قائمة ذات شعبتين</w:t>
      </w:r>
      <w:r w:rsidR="00D5649C" w:rsidRPr="00D5649C">
        <w:rPr>
          <w:rFonts w:hint="cs"/>
          <w:b/>
          <w:bCs/>
          <w:rtl/>
        </w:rPr>
        <w:t>:</w:t>
      </w:r>
    </w:p>
    <w:p w14:paraId="70D8F700" w14:textId="291FC55B" w:rsidR="004231B5" w:rsidRDefault="004231B5" w:rsidP="005304FA">
      <w:pPr>
        <w:ind w:firstLine="226"/>
        <w:rPr>
          <w:rtl/>
        </w:rPr>
      </w:pPr>
      <w:r>
        <w:rPr>
          <w:rtl/>
        </w:rPr>
        <w:t xml:space="preserve">ثم جمع للمنافقين أمرين مقابلين </w:t>
      </w:r>
      <w:r w:rsidR="00D5649C">
        <w:rPr>
          <w:rFonts w:hint="cs"/>
          <w:rtl/>
        </w:rPr>
        <w:t>ل</w:t>
      </w:r>
      <w:r>
        <w:rPr>
          <w:rtl/>
        </w:rPr>
        <w:t xml:space="preserve">لأمرين المذكورين في المؤمنين فقال: </w:t>
      </w:r>
      <w:r w:rsidR="00D5649C" w:rsidRPr="00D5649C">
        <w:rPr>
          <w:rtl/>
        </w:rPr>
        <w:t>﴿وَأَمَّا الَّذِينَ فِي قُلُوبِهِمْ مَرَضٌ﴾</w:t>
      </w:r>
      <w:r>
        <w:rPr>
          <w:rtl/>
        </w:rPr>
        <w:t xml:space="preserve"> ش</w:t>
      </w:r>
      <w:r w:rsidR="00D5649C">
        <w:rPr>
          <w:rFonts w:hint="cs"/>
          <w:rtl/>
        </w:rPr>
        <w:t xml:space="preserve">ك </w:t>
      </w:r>
      <w:r>
        <w:rPr>
          <w:rtl/>
        </w:rPr>
        <w:t>وار</w:t>
      </w:r>
      <w:r w:rsidR="00D5649C">
        <w:rPr>
          <w:rFonts w:hint="cs"/>
          <w:rtl/>
        </w:rPr>
        <w:t>ت</w:t>
      </w:r>
      <w:r>
        <w:rPr>
          <w:rtl/>
        </w:rPr>
        <w:t xml:space="preserve">ياب ورجس وقذر من النفاق </w:t>
      </w:r>
      <w:r w:rsidR="00D5649C" w:rsidRPr="00D5649C">
        <w:rPr>
          <w:rtl/>
        </w:rPr>
        <w:t>﴿فَزَادَتْهُمْ رِجْسًا إِلَى رِجْسِهِمْ﴾</w:t>
      </w:r>
      <w:r>
        <w:rPr>
          <w:rtl/>
        </w:rPr>
        <w:t xml:space="preserve"> كفر</w:t>
      </w:r>
      <w:r w:rsidR="00D5649C">
        <w:rPr>
          <w:rFonts w:hint="cs"/>
          <w:rtl/>
        </w:rPr>
        <w:t>ً</w:t>
      </w:r>
      <w:r>
        <w:rPr>
          <w:rtl/>
        </w:rPr>
        <w:t>ا ونفاق</w:t>
      </w:r>
      <w:r w:rsidR="00D5649C">
        <w:rPr>
          <w:rFonts w:hint="cs"/>
          <w:rtl/>
        </w:rPr>
        <w:t>ً</w:t>
      </w:r>
      <w:r>
        <w:rPr>
          <w:rtl/>
        </w:rPr>
        <w:t>ا مضموم</w:t>
      </w:r>
      <w:r w:rsidR="00D5649C">
        <w:rPr>
          <w:rFonts w:hint="cs"/>
          <w:rtl/>
        </w:rPr>
        <w:t>ً</w:t>
      </w:r>
      <w:r>
        <w:rPr>
          <w:rtl/>
        </w:rPr>
        <w:t>ا إلى كفرهم و</w:t>
      </w:r>
      <w:r w:rsidR="00D5649C">
        <w:rPr>
          <w:rFonts w:hint="cs"/>
          <w:rtl/>
        </w:rPr>
        <w:t>ن</w:t>
      </w:r>
      <w:r>
        <w:rPr>
          <w:rtl/>
        </w:rPr>
        <w:t>فاقهم السابق الذي هو أقذر الرجس النفسي وشر أنواعه، وذلك بأنهم شك</w:t>
      </w:r>
      <w:r w:rsidR="00D5649C">
        <w:rPr>
          <w:rFonts w:hint="cs"/>
          <w:rtl/>
        </w:rPr>
        <w:t>ّ</w:t>
      </w:r>
      <w:r>
        <w:rPr>
          <w:rtl/>
        </w:rPr>
        <w:t>وا في أن السورة من عند الله، فلم يؤمنوا بها ولم يصدقوا، فكان ذلك زيادة شك حادثة في تنزيل الله، مع أنه قد لزمهم الإيمان بما نزل فارتابوا بذلك فيه، فكان ذلك زيادة نتن في أفعالهم إلى ما سلف منهم نظيره من ال</w:t>
      </w:r>
      <w:r w:rsidR="00D5649C">
        <w:rPr>
          <w:rFonts w:hint="cs"/>
          <w:rtl/>
        </w:rPr>
        <w:t>ن</w:t>
      </w:r>
      <w:r>
        <w:rPr>
          <w:rtl/>
        </w:rPr>
        <w:t>تن والنفاق</w:t>
      </w:r>
      <w:r w:rsidR="00852B9A">
        <w:rPr>
          <w:rtl/>
        </w:rPr>
        <w:t>.</w:t>
      </w:r>
      <w:r>
        <w:rPr>
          <w:rtl/>
        </w:rPr>
        <w:t>.</w:t>
      </w:r>
    </w:p>
    <w:p w14:paraId="4E88B9DA" w14:textId="3C782E41" w:rsidR="004231B5" w:rsidRDefault="004231B5" w:rsidP="005304FA">
      <w:pPr>
        <w:ind w:firstLine="226"/>
        <w:rPr>
          <w:rtl/>
        </w:rPr>
      </w:pPr>
      <w:r>
        <w:rPr>
          <w:rtl/>
        </w:rPr>
        <w:t xml:space="preserve">قال الرازي: </w:t>
      </w:r>
      <w:r w:rsidR="00D5649C">
        <w:rPr>
          <w:rFonts w:hint="cs"/>
          <w:rtl/>
        </w:rPr>
        <w:t>«</w:t>
      </w:r>
      <w:r>
        <w:rPr>
          <w:rtl/>
        </w:rPr>
        <w:t xml:space="preserve">والمراد من الرجس: </w:t>
      </w:r>
      <w:r w:rsidR="00D5649C">
        <w:rPr>
          <w:rFonts w:hint="cs"/>
          <w:rtl/>
        </w:rPr>
        <w:t>إ</w:t>
      </w:r>
      <w:r>
        <w:rPr>
          <w:rtl/>
        </w:rPr>
        <w:t xml:space="preserve">ما العقائد الباطلة، أو الأخلاق المذمومة، فإن كان الأول كان المعنى أنهم كانوا مكذبين بالسور النازلة قبل ذلك، والآن صاروا مكذبين لهذه السورة الجديدة، فقد انضم </w:t>
      </w:r>
      <w:r w:rsidR="00A84653">
        <w:rPr>
          <w:rtl/>
        </w:rPr>
        <w:t>ك</w:t>
      </w:r>
      <w:r>
        <w:rPr>
          <w:rtl/>
        </w:rPr>
        <w:t>فر إلى كفر، و</w:t>
      </w:r>
      <w:r w:rsidR="00D5649C">
        <w:rPr>
          <w:rFonts w:hint="cs"/>
          <w:rtl/>
        </w:rPr>
        <w:t>إ</w:t>
      </w:r>
      <w:r>
        <w:rPr>
          <w:rtl/>
        </w:rPr>
        <w:t>ن كان الثاني كان المراد أنهم كانوا في الح</w:t>
      </w:r>
      <w:r w:rsidR="00D5649C">
        <w:rPr>
          <w:rFonts w:hint="cs"/>
          <w:rtl/>
        </w:rPr>
        <w:t>س</w:t>
      </w:r>
      <w:r>
        <w:rPr>
          <w:rtl/>
        </w:rPr>
        <w:t>د والعداوة واستنباط وجوه المكر والكيد، والآن ازدادت تلك الأخلاق الذميمة بسبب نزول هذه السورة الجديدة، وهذا يدل على أن الروح لها مرض، وهو الكفر والأخلاق الذميمة، و</w:t>
      </w:r>
      <w:r w:rsidR="00D5649C">
        <w:rPr>
          <w:rFonts w:hint="cs"/>
          <w:rtl/>
        </w:rPr>
        <w:t>ص</w:t>
      </w:r>
      <w:r>
        <w:rPr>
          <w:rtl/>
        </w:rPr>
        <w:t>ح</w:t>
      </w:r>
      <w:r w:rsidR="00D5649C">
        <w:rPr>
          <w:rFonts w:hint="cs"/>
          <w:rtl/>
        </w:rPr>
        <w:t>ت</w:t>
      </w:r>
      <w:r>
        <w:rPr>
          <w:rtl/>
        </w:rPr>
        <w:t>ها العلم والأخلاق الفاضلة</w:t>
      </w:r>
      <w:r w:rsidR="00D5649C">
        <w:rPr>
          <w:rFonts w:hint="cs"/>
          <w:rtl/>
        </w:rPr>
        <w:t>»</w:t>
      </w:r>
      <w:r w:rsidR="00D5649C" w:rsidRPr="00D5649C">
        <w:rPr>
          <w:rFonts w:hint="cs"/>
          <w:vertAlign w:val="superscript"/>
          <w:rtl/>
        </w:rPr>
        <w:t>(</w:t>
      </w:r>
      <w:r w:rsidR="00D5649C" w:rsidRPr="00B674D8">
        <w:rPr>
          <w:rStyle w:val="a4"/>
          <w:rtl/>
        </w:rPr>
        <w:footnoteReference w:id="877"/>
      </w:r>
      <w:r w:rsidR="00D5649C" w:rsidRPr="00D5649C">
        <w:rPr>
          <w:rFonts w:hint="cs"/>
          <w:vertAlign w:val="superscript"/>
          <w:rtl/>
        </w:rPr>
        <w:t>)</w:t>
      </w:r>
      <w:r w:rsidR="00D5649C">
        <w:rPr>
          <w:rFonts w:hint="cs"/>
          <w:rtl/>
        </w:rPr>
        <w:t>.</w:t>
      </w:r>
    </w:p>
    <w:p w14:paraId="6E4ECDF6" w14:textId="537C67E6" w:rsidR="004231B5" w:rsidRDefault="004231B5" w:rsidP="005304FA">
      <w:pPr>
        <w:ind w:firstLine="226"/>
        <w:rPr>
          <w:rtl/>
        </w:rPr>
      </w:pPr>
      <w:r>
        <w:rPr>
          <w:rtl/>
        </w:rPr>
        <w:t xml:space="preserve">هذا هو الأمر الأول، أما الأمر الثاني فهو أنهم يموتون على كفرهم، فتكون هذه الحالة </w:t>
      </w:r>
      <w:r w:rsidR="00A84653">
        <w:rPr>
          <w:rtl/>
        </w:rPr>
        <w:t>ك</w:t>
      </w:r>
      <w:r>
        <w:rPr>
          <w:rtl/>
        </w:rPr>
        <w:t xml:space="preserve">الأمر المضاد للاستبشار الذي حصل في المؤمنين، وهذه الحالة أسوأ وأقبح من الحالة الأولى، وذلك لأن الحالة الأولى عبرة </w:t>
      </w:r>
      <w:r w:rsidR="003159DF">
        <w:rPr>
          <w:rFonts w:hint="cs"/>
          <w:rtl/>
        </w:rPr>
        <w:t>ع</w:t>
      </w:r>
      <w:r>
        <w:rPr>
          <w:rtl/>
        </w:rPr>
        <w:t>ن ازدياد الر</w:t>
      </w:r>
      <w:r w:rsidR="003159DF">
        <w:rPr>
          <w:rFonts w:hint="cs"/>
          <w:rtl/>
        </w:rPr>
        <w:t>ج</w:t>
      </w:r>
      <w:r>
        <w:rPr>
          <w:rtl/>
        </w:rPr>
        <w:t>اسة، وهذه الحالة عبرة عن مداومة الكفر واستحواذ ذلك عليهم واستحكامه ورسوخه فيهم، فكان مقتضى سنة الله تعالى في تأثير الأعمال في صفات النفس أن من مات منهم على كفره، وسيموت من بقي منهم وهم متلبسون بالكفر، وهو نبأ من الله صادق، وقضاء عنه م</w:t>
      </w:r>
      <w:r w:rsidR="003159DF">
        <w:rPr>
          <w:rFonts w:hint="cs"/>
          <w:rtl/>
        </w:rPr>
        <w:t>حق</w:t>
      </w:r>
      <w:r>
        <w:rPr>
          <w:rtl/>
        </w:rPr>
        <w:t>ق</w:t>
      </w:r>
      <w:r w:rsidR="003159DF">
        <w:rPr>
          <w:rFonts w:hint="cs"/>
          <w:rtl/>
        </w:rPr>
        <w:t>.</w:t>
      </w:r>
    </w:p>
    <w:p w14:paraId="60405A8A" w14:textId="77777777" w:rsidR="004231B5" w:rsidRDefault="004231B5" w:rsidP="005304FA">
      <w:pPr>
        <w:pStyle w:val="3"/>
        <w:rPr>
          <w:rtl/>
        </w:rPr>
      </w:pPr>
      <w:bookmarkStart w:id="273" w:name="_Toc155503471"/>
      <w:r>
        <w:rPr>
          <w:rtl/>
        </w:rPr>
        <w:t>تكرار الدروس مع عدم الاستفادة</w:t>
      </w:r>
      <w:bookmarkEnd w:id="273"/>
    </w:p>
    <w:p w14:paraId="1FDE49DC" w14:textId="09FA4CC9" w:rsidR="004231B5" w:rsidRDefault="004231B5" w:rsidP="005304FA">
      <w:pPr>
        <w:ind w:firstLine="226"/>
        <w:rPr>
          <w:rtl/>
        </w:rPr>
      </w:pPr>
      <w:r>
        <w:rPr>
          <w:rtl/>
        </w:rPr>
        <w:t xml:space="preserve">وقبل أن يعرض السياق الصورة الثانية </w:t>
      </w:r>
      <w:r w:rsidR="003159DF" w:rsidRPr="003159DF">
        <w:rPr>
          <w:rtl/>
        </w:rPr>
        <w:t>لاستجابتهم</w:t>
      </w:r>
      <w:r>
        <w:rPr>
          <w:rtl/>
        </w:rPr>
        <w:t xml:space="preserve"> يس</w:t>
      </w:r>
      <w:r w:rsidR="003159DF">
        <w:rPr>
          <w:rFonts w:hint="cs"/>
          <w:rtl/>
        </w:rPr>
        <w:t>أ</w:t>
      </w:r>
      <w:r>
        <w:rPr>
          <w:rtl/>
        </w:rPr>
        <w:t>ل مستنكر</w:t>
      </w:r>
      <w:r w:rsidR="003159DF">
        <w:rPr>
          <w:rFonts w:hint="cs"/>
          <w:rtl/>
        </w:rPr>
        <w:t>ً</w:t>
      </w:r>
      <w:r>
        <w:rPr>
          <w:rtl/>
        </w:rPr>
        <w:t>ا حال هؤلاء المنافقين الذين لا يعظمهم الابتلاء ولا يرد</w:t>
      </w:r>
      <w:r w:rsidR="003159DF">
        <w:rPr>
          <w:rFonts w:hint="cs"/>
          <w:rtl/>
        </w:rPr>
        <w:t>ه</w:t>
      </w:r>
      <w:r>
        <w:rPr>
          <w:rtl/>
        </w:rPr>
        <w:t>م الامتحان</w:t>
      </w:r>
      <w:r w:rsidR="00852B9A">
        <w:rPr>
          <w:rtl/>
        </w:rPr>
        <w:t>.</w:t>
      </w:r>
      <w:r>
        <w:rPr>
          <w:rtl/>
        </w:rPr>
        <w:t>. أولا</w:t>
      </w:r>
      <w:r w:rsidR="003159DF">
        <w:rPr>
          <w:rFonts w:hint="cs"/>
          <w:rtl/>
        </w:rPr>
        <w:t>ً:</w:t>
      </w:r>
      <w:r>
        <w:rPr>
          <w:rtl/>
        </w:rPr>
        <w:t xml:space="preserve"> يرون أنهم يفتنون في كل عام مرة أو مرتين ثم لا يتوبون ولا هم يذكرون</w:t>
      </w:r>
      <w:r w:rsidR="003159DF">
        <w:rPr>
          <w:rFonts w:hint="cs"/>
          <w:rtl/>
        </w:rPr>
        <w:t>.</w:t>
      </w:r>
    </w:p>
    <w:p w14:paraId="5C339732" w14:textId="3E804692" w:rsidR="004231B5" w:rsidRDefault="004231B5" w:rsidP="005304FA">
      <w:pPr>
        <w:ind w:firstLine="226"/>
        <w:rPr>
          <w:rtl/>
        </w:rPr>
      </w:pPr>
      <w:r>
        <w:rPr>
          <w:rtl/>
        </w:rPr>
        <w:t>والفتنة كانت تكون ب</w:t>
      </w:r>
      <w:r w:rsidR="00A84653">
        <w:rPr>
          <w:rtl/>
        </w:rPr>
        <w:t>ك</w:t>
      </w:r>
      <w:r>
        <w:rPr>
          <w:rtl/>
        </w:rPr>
        <w:t>شف سترهم، أو بنصر المسلمين بدونهم، أو بالمرض، أو بالقحط والجوع، أو بالغزو والجهاد في سبيل الله</w:t>
      </w:r>
      <w:r w:rsidR="00852B9A">
        <w:rPr>
          <w:rtl/>
        </w:rPr>
        <w:t>.</w:t>
      </w:r>
      <w:r>
        <w:rPr>
          <w:rtl/>
        </w:rPr>
        <w:t>. والأولى أن يقال: إن الله تعال</w:t>
      </w:r>
      <w:r w:rsidR="003159DF">
        <w:rPr>
          <w:rFonts w:hint="cs"/>
          <w:rtl/>
        </w:rPr>
        <w:t>ى</w:t>
      </w:r>
      <w:r>
        <w:rPr>
          <w:rtl/>
        </w:rPr>
        <w:t xml:space="preserve"> عجب عباده المؤمنين من هؤلاء المنافقين، ووبخ المنافقين في أنفسهم بقلة تذكرهم وسوء تنبههم للمواعظ التي يعظهم بها، فقال: أيجهل هؤلاء ويغفلون عن حالهم فيما </w:t>
      </w:r>
      <w:r w:rsidR="003159DF">
        <w:rPr>
          <w:rFonts w:hint="cs"/>
          <w:rtl/>
        </w:rPr>
        <w:t>ي</w:t>
      </w:r>
      <w:r>
        <w:rPr>
          <w:rtl/>
        </w:rPr>
        <w:t>عرض لهم عام</w:t>
      </w:r>
      <w:r w:rsidR="003159DF">
        <w:rPr>
          <w:rFonts w:hint="cs"/>
          <w:rtl/>
        </w:rPr>
        <w:t>ً</w:t>
      </w:r>
      <w:r>
        <w:rPr>
          <w:rtl/>
        </w:rPr>
        <w:t>ا بعد عام من تكرار الف</w:t>
      </w:r>
      <w:r w:rsidR="003159DF">
        <w:rPr>
          <w:rFonts w:hint="cs"/>
          <w:rtl/>
        </w:rPr>
        <w:t>ت</w:t>
      </w:r>
      <w:r>
        <w:rPr>
          <w:rtl/>
        </w:rPr>
        <w:t>ون والاختبار، الذي يظهر به استعداد الأنفس ل</w:t>
      </w:r>
      <w:r w:rsidR="003159DF">
        <w:rPr>
          <w:rFonts w:hint="cs"/>
          <w:rtl/>
        </w:rPr>
        <w:t>إي</w:t>
      </w:r>
      <w:r>
        <w:rPr>
          <w:rtl/>
        </w:rPr>
        <w:t>مان أو الكفر، والتمييز بين الحق والباطل ويجوز أن تكون تلك المواعظ أحد هذه الأمور</w:t>
      </w:r>
      <w:r w:rsidR="003159DF">
        <w:rPr>
          <w:rFonts w:hint="cs"/>
          <w:rtl/>
        </w:rPr>
        <w:t>:</w:t>
      </w:r>
    </w:p>
    <w:p w14:paraId="423C5073" w14:textId="77777777" w:rsidR="004231B5" w:rsidRDefault="004231B5" w:rsidP="005304FA">
      <w:pPr>
        <w:ind w:firstLine="226"/>
        <w:rPr>
          <w:rtl/>
        </w:rPr>
      </w:pPr>
      <w:r w:rsidRPr="003159DF">
        <w:rPr>
          <w:b/>
          <w:bCs/>
          <w:rtl/>
        </w:rPr>
        <w:t>١ -</w:t>
      </w:r>
      <w:r>
        <w:rPr>
          <w:rtl/>
        </w:rPr>
        <w:t xml:space="preserve"> الشدائد التي ينزلها بهم من الجوع والقحط.</w:t>
      </w:r>
    </w:p>
    <w:p w14:paraId="1EE72C36" w14:textId="20BD3FEA" w:rsidR="004231B5" w:rsidRDefault="004231B5" w:rsidP="005304FA">
      <w:pPr>
        <w:ind w:firstLine="226"/>
        <w:rPr>
          <w:rtl/>
        </w:rPr>
      </w:pPr>
      <w:r w:rsidRPr="003159DF">
        <w:rPr>
          <w:b/>
          <w:bCs/>
          <w:rtl/>
        </w:rPr>
        <w:t>٢ -</w:t>
      </w:r>
      <w:r>
        <w:rPr>
          <w:rtl/>
        </w:rPr>
        <w:t xml:space="preserve"> </w:t>
      </w:r>
      <w:r w:rsidR="00D11A91">
        <w:rPr>
          <w:rtl/>
        </w:rPr>
        <w:t>الآيات</w:t>
      </w:r>
      <w:r w:rsidR="004E682B">
        <w:rPr>
          <w:rtl/>
        </w:rPr>
        <w:t xml:space="preserve"> </w:t>
      </w:r>
      <w:r>
        <w:rPr>
          <w:rtl/>
        </w:rPr>
        <w:t>الدالة على صدق الرسول صلى الله عليه وسلم في كل ما أخبر به من نصر الله له ومن اتبعه، وخذلان أعدائه من الكفار والمنافقين وإظهار كلمته على كلمتهم، ووقوع ما ان</w:t>
      </w:r>
      <w:r w:rsidR="003159DF">
        <w:rPr>
          <w:rFonts w:hint="cs"/>
          <w:rtl/>
        </w:rPr>
        <w:t>ذ</w:t>
      </w:r>
      <w:r>
        <w:rPr>
          <w:rtl/>
        </w:rPr>
        <w:t>رهم به.</w:t>
      </w:r>
    </w:p>
    <w:p w14:paraId="2597E4B1" w14:textId="1998344E" w:rsidR="004231B5" w:rsidRDefault="004231B5" w:rsidP="005304FA">
      <w:pPr>
        <w:ind w:firstLine="226"/>
        <w:rPr>
          <w:rtl/>
        </w:rPr>
      </w:pPr>
      <w:r w:rsidRPr="003159DF">
        <w:rPr>
          <w:b/>
          <w:bCs/>
          <w:rtl/>
        </w:rPr>
        <w:t xml:space="preserve">٣ - </w:t>
      </w:r>
      <w:r>
        <w:rPr>
          <w:rtl/>
        </w:rPr>
        <w:t xml:space="preserve">مواقفهم في الغزو والجهاد، فهم </w:t>
      </w:r>
      <w:r w:rsidR="003159DF">
        <w:rPr>
          <w:rFonts w:hint="cs"/>
          <w:rtl/>
        </w:rPr>
        <w:t>إ</w:t>
      </w:r>
      <w:r>
        <w:rPr>
          <w:rtl/>
        </w:rPr>
        <w:t>ن تخلفوا و</w:t>
      </w:r>
      <w:r w:rsidR="003159DF">
        <w:rPr>
          <w:rFonts w:hint="cs"/>
          <w:rtl/>
        </w:rPr>
        <w:t>قع</w:t>
      </w:r>
      <w:r>
        <w:rPr>
          <w:rtl/>
        </w:rPr>
        <w:t xml:space="preserve">وا في </w:t>
      </w:r>
      <w:r w:rsidR="003159DF">
        <w:rPr>
          <w:rFonts w:hint="cs"/>
          <w:rtl/>
        </w:rPr>
        <w:t>أ</w:t>
      </w:r>
      <w:r>
        <w:rPr>
          <w:rtl/>
        </w:rPr>
        <w:t>لسنة الناس با</w:t>
      </w:r>
      <w:r w:rsidR="00074568">
        <w:rPr>
          <w:rFonts w:hint="cs"/>
          <w:rtl/>
        </w:rPr>
        <w:t>ل</w:t>
      </w:r>
      <w:r>
        <w:rPr>
          <w:rtl/>
        </w:rPr>
        <w:t>لعن والخزي والذكر القبيح، و</w:t>
      </w:r>
      <w:r w:rsidR="003159DF">
        <w:rPr>
          <w:rFonts w:hint="cs"/>
          <w:rtl/>
        </w:rPr>
        <w:t>إ</w:t>
      </w:r>
      <w:r>
        <w:rPr>
          <w:rtl/>
        </w:rPr>
        <w:t>ن ذهبوا إلى الغزو مع كونهم كافرين كانوا قد عرضوا أنفسهم للقتل وأموالهم للنهب من غير فائدة</w:t>
      </w:r>
      <w:r w:rsidR="003159DF">
        <w:rPr>
          <w:rFonts w:hint="cs"/>
          <w:rtl/>
        </w:rPr>
        <w:t>.</w:t>
      </w:r>
    </w:p>
    <w:p w14:paraId="1189F988" w14:textId="08B0415D" w:rsidR="004231B5" w:rsidRDefault="004231B5" w:rsidP="005304FA">
      <w:pPr>
        <w:ind w:firstLine="226"/>
        <w:rPr>
          <w:rtl/>
        </w:rPr>
      </w:pPr>
      <w:r w:rsidRPr="003159DF">
        <w:rPr>
          <w:b/>
          <w:bCs/>
          <w:rtl/>
        </w:rPr>
        <w:t>٤ -</w:t>
      </w:r>
      <w:r>
        <w:rPr>
          <w:rtl/>
        </w:rPr>
        <w:t xml:space="preserve"> </w:t>
      </w:r>
      <w:r w:rsidR="003159DF">
        <w:rPr>
          <w:rFonts w:hint="cs"/>
          <w:rtl/>
        </w:rPr>
        <w:t>إ</w:t>
      </w:r>
      <w:r>
        <w:rPr>
          <w:rtl/>
        </w:rPr>
        <w:t xml:space="preserve">نباء الله رسوله بما في قلوبهم، وفضيحتهم بما يسرونه من أعمالهم وما يظهر للمسلمين من نفاقهم وسوء سريرتهم: </w:t>
      </w:r>
      <w:r w:rsidR="003159DF">
        <w:rPr>
          <w:rFonts w:hint="cs"/>
          <w:rtl/>
        </w:rPr>
        <w:t>إ</w:t>
      </w:r>
      <w:r>
        <w:rPr>
          <w:rtl/>
        </w:rPr>
        <w:t>ما بما كانوا يجتمعون عليه من ذكر الرسول صلى الله</w:t>
      </w:r>
      <w:r w:rsidR="003159DF">
        <w:rPr>
          <w:rFonts w:hint="cs"/>
          <w:rtl/>
        </w:rPr>
        <w:t xml:space="preserve"> </w:t>
      </w:r>
      <w:r>
        <w:rPr>
          <w:rtl/>
        </w:rPr>
        <w:t>عليه وسلم بالطعن، فكان جبريل ينزل عليه ويخبره بما قالوا، و</w:t>
      </w:r>
      <w:r w:rsidR="003159DF">
        <w:rPr>
          <w:rFonts w:hint="cs"/>
          <w:rtl/>
        </w:rPr>
        <w:t>إ</w:t>
      </w:r>
      <w:r>
        <w:rPr>
          <w:rtl/>
        </w:rPr>
        <w:t xml:space="preserve">ما بركونهم إلى ما يسمعون من أكاذيب المشركين وأراجيفهم برسول الله صلى الله عليه وسلم وأصحابه، وعن حذيفة: </w:t>
      </w:r>
      <w:r w:rsidR="003159DF">
        <w:rPr>
          <w:rFonts w:hint="cs"/>
          <w:rtl/>
        </w:rPr>
        <w:t>«</w:t>
      </w:r>
      <w:r>
        <w:rPr>
          <w:rtl/>
        </w:rPr>
        <w:t>ك</w:t>
      </w:r>
      <w:r w:rsidR="003159DF">
        <w:rPr>
          <w:rFonts w:hint="cs"/>
          <w:rtl/>
        </w:rPr>
        <w:t>ن</w:t>
      </w:r>
      <w:r>
        <w:rPr>
          <w:rtl/>
        </w:rPr>
        <w:t>ا نسمع في كل عام كذبة أو كذبتين فيضل بها فئام من الناس كثير</w:t>
      </w:r>
      <w:r w:rsidR="003159DF">
        <w:rPr>
          <w:rFonts w:hint="cs"/>
          <w:rtl/>
        </w:rPr>
        <w:t>».</w:t>
      </w:r>
    </w:p>
    <w:p w14:paraId="75369F29" w14:textId="6FAEBC4C" w:rsidR="004231B5" w:rsidRDefault="004231B5" w:rsidP="005304FA">
      <w:pPr>
        <w:ind w:firstLine="226"/>
        <w:rPr>
          <w:rtl/>
        </w:rPr>
      </w:pPr>
      <w:r w:rsidRPr="003159DF">
        <w:rPr>
          <w:b/>
          <w:bCs/>
          <w:rtl/>
        </w:rPr>
        <w:t>والمراد:</w:t>
      </w:r>
      <w:r>
        <w:rPr>
          <w:rtl/>
        </w:rPr>
        <w:t xml:space="preserve"> أنه </w:t>
      </w:r>
      <w:r w:rsidR="00912E3A">
        <w:rPr>
          <w:rFonts w:hint="cs"/>
          <w:rtl/>
        </w:rPr>
        <w:t>ي</w:t>
      </w:r>
      <w:r>
        <w:rPr>
          <w:rtl/>
        </w:rPr>
        <w:t xml:space="preserve">ختبرهم في بعض الأعوام مرة وفي بعضها مرتين، أو بقصده من المرة والمرتين مجرد التكثير </w:t>
      </w:r>
      <w:r w:rsidR="00F73EBE">
        <w:rPr>
          <w:rFonts w:hint="cs"/>
          <w:rtl/>
        </w:rPr>
        <w:t>ل</w:t>
      </w:r>
      <w:r>
        <w:rPr>
          <w:rtl/>
        </w:rPr>
        <w:t>بيان الوقوع على حب العدد المذكور، وكانت دائمة الوقوع كثيرة التكرار على عهد رسول الله صلى الله عليه وسلم</w:t>
      </w:r>
      <w:r w:rsidR="00F73EBE">
        <w:rPr>
          <w:rFonts w:hint="cs"/>
          <w:rtl/>
        </w:rPr>
        <w:t>.</w:t>
      </w:r>
    </w:p>
    <w:p w14:paraId="4B84D00B" w14:textId="6A5792A4" w:rsidR="004231B5" w:rsidRDefault="004231B5" w:rsidP="005304FA">
      <w:pPr>
        <w:ind w:firstLine="226"/>
        <w:rPr>
          <w:rtl/>
        </w:rPr>
      </w:pPr>
      <w:r>
        <w:rPr>
          <w:rtl/>
        </w:rPr>
        <w:t>ثم تمر الأعوام والمنافقون مع البلاء الذي يحل بهم من</w:t>
      </w:r>
      <w:r w:rsidR="00F73EBE">
        <w:rPr>
          <w:rFonts w:hint="cs"/>
          <w:rtl/>
        </w:rPr>
        <w:t xml:space="preserve"> </w:t>
      </w:r>
      <w:r>
        <w:rPr>
          <w:rtl/>
        </w:rPr>
        <w:t xml:space="preserve">الله، والاختبار الذي </w:t>
      </w:r>
      <w:r w:rsidR="00F73EBE">
        <w:rPr>
          <w:rFonts w:hint="cs"/>
          <w:rtl/>
        </w:rPr>
        <w:t>ي</w:t>
      </w:r>
      <w:r>
        <w:rPr>
          <w:rtl/>
        </w:rPr>
        <w:t xml:space="preserve">عرض لهم، لا </w:t>
      </w:r>
      <w:r w:rsidR="00074568">
        <w:rPr>
          <w:rFonts w:hint="cs"/>
          <w:rtl/>
        </w:rPr>
        <w:t>ي</w:t>
      </w:r>
      <w:r>
        <w:rPr>
          <w:rtl/>
        </w:rPr>
        <w:t xml:space="preserve">نيبون من نفاقهم ولا يتوبون من كفرهم </w:t>
      </w:r>
      <w:r w:rsidR="00F73EBE" w:rsidRPr="00F73EBE">
        <w:rPr>
          <w:rtl/>
        </w:rPr>
        <w:t>﴿وَلَا هُمْ يَذَّكَّرُونَ (126)﴾</w:t>
      </w:r>
      <w:r>
        <w:rPr>
          <w:rtl/>
        </w:rPr>
        <w:t xml:space="preserve"> ب</w:t>
      </w:r>
      <w:r w:rsidR="00F73EBE">
        <w:rPr>
          <w:rFonts w:hint="cs"/>
          <w:rtl/>
        </w:rPr>
        <w:t>م</w:t>
      </w:r>
      <w:r>
        <w:rPr>
          <w:rtl/>
        </w:rPr>
        <w:t xml:space="preserve">ا </w:t>
      </w:r>
      <w:r w:rsidR="00F73EBE">
        <w:rPr>
          <w:rFonts w:hint="cs"/>
          <w:rtl/>
        </w:rPr>
        <w:t>ي</w:t>
      </w:r>
      <w:r>
        <w:rPr>
          <w:rtl/>
        </w:rPr>
        <w:t>رون من حجج الله و</w:t>
      </w:r>
      <w:r w:rsidR="00F73EBE">
        <w:rPr>
          <w:rFonts w:hint="cs"/>
          <w:rtl/>
        </w:rPr>
        <w:t xml:space="preserve">يعاينون </w:t>
      </w:r>
      <w:r>
        <w:rPr>
          <w:rtl/>
        </w:rPr>
        <w:t>من</w:t>
      </w:r>
      <w:r w:rsidR="00852B9A">
        <w:rPr>
          <w:rtl/>
        </w:rPr>
        <w:t xml:space="preserve"> </w:t>
      </w:r>
      <w:r w:rsidR="004E682B">
        <w:rPr>
          <w:rtl/>
        </w:rPr>
        <w:t>آيات</w:t>
      </w:r>
      <w:r>
        <w:rPr>
          <w:rtl/>
        </w:rPr>
        <w:t xml:space="preserve">، ولا يتعظون بما حل بهم مما </w:t>
      </w:r>
      <w:r w:rsidR="00F73EBE">
        <w:rPr>
          <w:rFonts w:hint="cs"/>
          <w:rtl/>
        </w:rPr>
        <w:t>أ</w:t>
      </w:r>
      <w:r>
        <w:rPr>
          <w:rtl/>
        </w:rPr>
        <w:t>نذرهم الله تعالى به</w:t>
      </w:r>
      <w:r w:rsidR="00852B9A">
        <w:rPr>
          <w:rtl/>
        </w:rPr>
        <w:t>.</w:t>
      </w:r>
      <w:r>
        <w:rPr>
          <w:rtl/>
        </w:rPr>
        <w:t>. وما</w:t>
      </w:r>
      <w:r w:rsidR="00F73EBE">
        <w:rPr>
          <w:rFonts w:hint="cs"/>
          <w:rtl/>
        </w:rPr>
        <w:t xml:space="preserve"> </w:t>
      </w:r>
      <w:r>
        <w:rPr>
          <w:rtl/>
        </w:rPr>
        <w:t>زال المنافقون يفتنون ولا يتوبون</w:t>
      </w:r>
      <w:r w:rsidR="00F73EBE">
        <w:rPr>
          <w:rFonts w:hint="cs"/>
          <w:rtl/>
        </w:rPr>
        <w:t>.</w:t>
      </w:r>
    </w:p>
    <w:p w14:paraId="412E226B" w14:textId="56758574" w:rsidR="004231B5" w:rsidRPr="00F73EBE" w:rsidRDefault="004231B5" w:rsidP="005304FA">
      <w:pPr>
        <w:ind w:firstLine="226"/>
        <w:rPr>
          <w:b/>
          <w:bCs/>
          <w:rtl/>
        </w:rPr>
      </w:pPr>
      <w:r w:rsidRPr="00F73EBE">
        <w:rPr>
          <w:b/>
          <w:bCs/>
          <w:rtl/>
        </w:rPr>
        <w:t>شريط متحرك لانصراف مرضى القلوب عن القرآن</w:t>
      </w:r>
      <w:r w:rsidR="00F73EBE" w:rsidRPr="00F73EBE">
        <w:rPr>
          <w:rFonts w:hint="cs"/>
          <w:b/>
          <w:bCs/>
          <w:rtl/>
        </w:rPr>
        <w:t>:</w:t>
      </w:r>
    </w:p>
    <w:p w14:paraId="21EB3658" w14:textId="03ABE16F" w:rsidR="004231B5" w:rsidRDefault="004231B5" w:rsidP="005304FA">
      <w:pPr>
        <w:ind w:firstLine="226"/>
        <w:rPr>
          <w:rtl/>
        </w:rPr>
      </w:pPr>
      <w:r>
        <w:rPr>
          <w:rtl/>
        </w:rPr>
        <w:t xml:space="preserve">وهل بعد هذا من برهان على انطفاء نور الفطرة والاستعداد للإيمان أقوى من هذا </w:t>
      </w:r>
      <w:r w:rsidR="00F73EBE">
        <w:rPr>
          <w:rFonts w:hint="cs"/>
          <w:rtl/>
        </w:rPr>
        <w:t>أ</w:t>
      </w:r>
      <w:r>
        <w:rPr>
          <w:rtl/>
        </w:rPr>
        <w:t>ن كان ورائه برهان أقوى منه فهو أنهم يفرون من العلاج الذي من شأنه أن يشفيهم من مرض قلوبهم، وهو ما توضحه الصورة الأخيرة لهروب أولئك المنافقين وتسللهم عند سماع القرآن</w:t>
      </w:r>
      <w:r w:rsidR="00852B9A">
        <w:rPr>
          <w:rtl/>
        </w:rPr>
        <w:t>.</w:t>
      </w:r>
      <w:r>
        <w:rPr>
          <w:rtl/>
        </w:rPr>
        <w:t xml:space="preserve">. </w:t>
      </w:r>
      <w:r w:rsidR="00F73EBE" w:rsidRPr="00F73EBE">
        <w:rPr>
          <w:rtl/>
        </w:rPr>
        <w:t>﴿وَإِذَا مَا أُنْزِلَتْ سُورَةٌ نَظَرَ بَعْضُهُمْ إِلَى بَعْضٍ هَلْ يَرَاكُمْ مِنْ أَحَدٍ ثُمَّ انْصَرَفُوا صَرَفَ اللَّهُ قُلُوبَهُمْ بِأَنَّهُمْ قَوْمٌ لَا يَفْقَهُونَ (127)﴾</w:t>
      </w:r>
      <w:r w:rsidR="00F73EBE">
        <w:rPr>
          <w:rFonts w:hint="cs"/>
          <w:rtl/>
        </w:rPr>
        <w:t>.</w:t>
      </w:r>
    </w:p>
    <w:p w14:paraId="57908EC8" w14:textId="6BE1F41F" w:rsidR="004231B5" w:rsidRDefault="004231B5" w:rsidP="005304FA">
      <w:pPr>
        <w:ind w:firstLine="226"/>
        <w:rPr>
          <w:rtl/>
        </w:rPr>
      </w:pPr>
      <w:r>
        <w:rPr>
          <w:rtl/>
        </w:rPr>
        <w:t>وهذا بيان لحال المنافقين الذين كانوا يكونون في مجلس الرسول صلى الله عليه وسلم عنده نزول سورة وما يكون من فعلهم وقولهم عند تلاوته لها، وما قبلها في بيان حالهم وهم غائبون إذا بلغهم نزول سورة من حيث البحث عن تأثيرها</w:t>
      </w:r>
      <w:r w:rsidR="00F73EBE">
        <w:rPr>
          <w:rFonts w:hint="cs"/>
          <w:rtl/>
        </w:rPr>
        <w:t>.</w:t>
      </w:r>
    </w:p>
    <w:p w14:paraId="40DEF9EC" w14:textId="04BA7B49" w:rsidR="004231B5" w:rsidRDefault="004231B5" w:rsidP="005304FA">
      <w:pPr>
        <w:ind w:firstLine="226"/>
        <w:rPr>
          <w:rtl/>
        </w:rPr>
      </w:pPr>
      <w:r>
        <w:rPr>
          <w:rtl/>
        </w:rPr>
        <w:t>وهذه أدل على رسوخهم في الكفر، وعدم الطمع في رجوعهم عنه، بإثباتها أنهم يكرهون سماع</w:t>
      </w:r>
      <w:r w:rsidR="00852B9A">
        <w:rPr>
          <w:rtl/>
        </w:rPr>
        <w:t xml:space="preserve"> القرآن </w:t>
      </w:r>
      <w:r>
        <w:rPr>
          <w:rtl/>
        </w:rPr>
        <w:t>من الرسول صلى الله عليه وسلم، وهو أشد تأثير</w:t>
      </w:r>
      <w:r w:rsidR="00F73EBE">
        <w:rPr>
          <w:rFonts w:hint="cs"/>
          <w:rtl/>
        </w:rPr>
        <w:t>ً</w:t>
      </w:r>
      <w:r>
        <w:rPr>
          <w:rtl/>
        </w:rPr>
        <w:t>ا من سماعه من غيره في البداية، ولذلك كان المشركون يمنعونه صلى الله عليه وسلم من تلاوته على الناس، لئلا يهتدوا بسماعه منه، فإن لم يتمكنوا من إسكانه اعرضوا عنه ولغوا فيه</w:t>
      </w:r>
      <w:r w:rsidR="00F73EBE">
        <w:rPr>
          <w:rFonts w:hint="cs"/>
          <w:rtl/>
        </w:rPr>
        <w:t>.</w:t>
      </w:r>
    </w:p>
    <w:p w14:paraId="452696EB" w14:textId="4D2F921B" w:rsidR="004231B5" w:rsidRDefault="004231B5" w:rsidP="005304FA">
      <w:pPr>
        <w:ind w:firstLine="226"/>
        <w:rPr>
          <w:rtl/>
        </w:rPr>
      </w:pPr>
      <w:r w:rsidRPr="00F73EBE">
        <w:rPr>
          <w:b/>
          <w:bCs/>
          <w:rtl/>
        </w:rPr>
        <w:t>تقول</w:t>
      </w:r>
      <w:r w:rsidR="009F06DD">
        <w:rPr>
          <w:b/>
          <w:bCs/>
          <w:rtl/>
        </w:rPr>
        <w:t xml:space="preserve"> الآية</w:t>
      </w:r>
      <w:r w:rsidR="00F73EBE" w:rsidRPr="00F73EBE">
        <w:rPr>
          <w:rFonts w:hint="cs"/>
          <w:b/>
          <w:bCs/>
          <w:rtl/>
        </w:rPr>
        <w:t>:</w:t>
      </w:r>
      <w:r>
        <w:rPr>
          <w:rtl/>
        </w:rPr>
        <w:t xml:space="preserve"> وإذا ما أنزلت سورة مشتملة على عيب هؤلاء المنافقين -الذين وصف جل ثناؤه صف</w:t>
      </w:r>
      <w:r w:rsidR="00AE0001">
        <w:rPr>
          <w:rFonts w:hint="cs"/>
          <w:rtl/>
        </w:rPr>
        <w:t>ت</w:t>
      </w:r>
      <w:r>
        <w:rPr>
          <w:rtl/>
        </w:rPr>
        <w:t>هم في هذه السورة- وشرح فضائحهم وسمعوها وهم عند رسول الله صلى الله عليه وسلم، تأ</w:t>
      </w:r>
      <w:r w:rsidR="00AE0001">
        <w:rPr>
          <w:rFonts w:hint="cs"/>
          <w:rtl/>
        </w:rPr>
        <w:t>ذ</w:t>
      </w:r>
      <w:r>
        <w:rPr>
          <w:rtl/>
        </w:rPr>
        <w:t>وا من سماعها، وجعل ينظر بعضهم إلى بعض نظر</w:t>
      </w:r>
      <w:r w:rsidR="00AE0001">
        <w:rPr>
          <w:rFonts w:hint="cs"/>
          <w:rtl/>
        </w:rPr>
        <w:t>ً</w:t>
      </w:r>
      <w:r>
        <w:rPr>
          <w:rtl/>
        </w:rPr>
        <w:t>ا مخصوص</w:t>
      </w:r>
      <w:r w:rsidR="00AE0001">
        <w:rPr>
          <w:rFonts w:hint="cs"/>
          <w:rtl/>
        </w:rPr>
        <w:t>ً</w:t>
      </w:r>
      <w:r>
        <w:rPr>
          <w:rtl/>
        </w:rPr>
        <w:t>ا دالا</w:t>
      </w:r>
      <w:r w:rsidR="00AE0001">
        <w:rPr>
          <w:rFonts w:hint="cs"/>
          <w:rtl/>
        </w:rPr>
        <w:t>ً</w:t>
      </w:r>
      <w:r>
        <w:rPr>
          <w:rtl/>
        </w:rPr>
        <w:t xml:space="preserve"> على الطعن في تلك السورة والاستهزاء بها وتحقير</w:t>
      </w:r>
      <w:r w:rsidR="00AE0001">
        <w:rPr>
          <w:rFonts w:hint="cs"/>
          <w:rtl/>
        </w:rPr>
        <w:t xml:space="preserve"> </w:t>
      </w:r>
      <w:r>
        <w:rPr>
          <w:rtl/>
        </w:rPr>
        <w:t>ش</w:t>
      </w:r>
      <w:r w:rsidR="00AE0001">
        <w:rPr>
          <w:rFonts w:hint="cs"/>
          <w:rtl/>
        </w:rPr>
        <w:t>أ</w:t>
      </w:r>
      <w:r>
        <w:rPr>
          <w:rtl/>
        </w:rPr>
        <w:t>نها، والرعب وال</w:t>
      </w:r>
      <w:r w:rsidR="00AE0001">
        <w:rPr>
          <w:rFonts w:hint="cs"/>
          <w:rtl/>
        </w:rPr>
        <w:t>غ</w:t>
      </w:r>
      <w:r>
        <w:rPr>
          <w:rtl/>
        </w:rPr>
        <w:t>يظ لما فيها من مخاز</w:t>
      </w:r>
      <w:r w:rsidR="00AE0001">
        <w:rPr>
          <w:rFonts w:hint="cs"/>
          <w:rtl/>
        </w:rPr>
        <w:t>ي</w:t>
      </w:r>
      <w:r>
        <w:rPr>
          <w:rtl/>
        </w:rPr>
        <w:t>هم وببان قبائحهم</w:t>
      </w:r>
      <w:r w:rsidR="00852B9A">
        <w:rPr>
          <w:rtl/>
        </w:rPr>
        <w:t>.</w:t>
      </w:r>
      <w:r>
        <w:rPr>
          <w:rtl/>
        </w:rPr>
        <w:t xml:space="preserve">. ثم قال بعضهم لبعض </w:t>
      </w:r>
      <w:r w:rsidR="00AE0001" w:rsidRPr="00AE0001">
        <w:rPr>
          <w:rtl/>
        </w:rPr>
        <w:t>﴿هَلْ يَرَاكُمْ مِنْ أَحَدٍ﴾</w:t>
      </w:r>
      <w:r>
        <w:rPr>
          <w:rtl/>
        </w:rPr>
        <w:t xml:space="preserve"> </w:t>
      </w:r>
      <w:r w:rsidR="00AE0001">
        <w:rPr>
          <w:rFonts w:hint="cs"/>
          <w:rtl/>
        </w:rPr>
        <w:t>إ</w:t>
      </w:r>
      <w:r>
        <w:rPr>
          <w:rtl/>
        </w:rPr>
        <w:t>ن تكلمتم أو تناجيتم بهذا فينقله إلى محمد</w:t>
      </w:r>
      <w:r w:rsidR="00AE0001">
        <w:rPr>
          <w:rFonts w:hint="cs"/>
          <w:rtl/>
        </w:rPr>
        <w:t>؟</w:t>
      </w:r>
      <w:r>
        <w:rPr>
          <w:rtl/>
        </w:rPr>
        <w:t xml:space="preserve"> وذلك جهل منهم بنبوته صلى الله عليه وسلم، وأن الله </w:t>
      </w:r>
      <w:r w:rsidR="00AE0001">
        <w:rPr>
          <w:rFonts w:hint="cs"/>
          <w:rtl/>
        </w:rPr>
        <w:t>ي</w:t>
      </w:r>
      <w:r>
        <w:rPr>
          <w:rtl/>
        </w:rPr>
        <w:t>طلعه على ما يشاء من غيبه..</w:t>
      </w:r>
    </w:p>
    <w:p w14:paraId="51CA08E4" w14:textId="1F8DAF10" w:rsidR="004231B5" w:rsidRDefault="00AE0001" w:rsidP="005304FA">
      <w:pPr>
        <w:ind w:firstLine="226"/>
        <w:rPr>
          <w:rtl/>
        </w:rPr>
      </w:pPr>
      <w:r w:rsidRPr="00AE0001">
        <w:rPr>
          <w:rtl/>
        </w:rPr>
        <w:t>﴿ثُمَّ انْصَرَفُوا﴾</w:t>
      </w:r>
      <w:r w:rsidR="004231B5">
        <w:rPr>
          <w:rtl/>
        </w:rPr>
        <w:t xml:space="preserve"> عن طريق </w:t>
      </w:r>
      <w:r w:rsidR="00074568">
        <w:rPr>
          <w:rFonts w:hint="cs"/>
          <w:rtl/>
        </w:rPr>
        <w:t>الاهتداء</w:t>
      </w:r>
      <w:r w:rsidR="004231B5">
        <w:rPr>
          <w:rtl/>
        </w:rPr>
        <w:t>، وذلك أنهم حينما بي</w:t>
      </w:r>
      <w:r>
        <w:rPr>
          <w:rFonts w:hint="cs"/>
          <w:rtl/>
        </w:rPr>
        <w:t>ّ</w:t>
      </w:r>
      <w:r w:rsidR="004231B5">
        <w:rPr>
          <w:rtl/>
        </w:rPr>
        <w:t>ن لهم كشف أسرارهم وال</w:t>
      </w:r>
      <w:r>
        <w:rPr>
          <w:rFonts w:hint="cs"/>
          <w:rtl/>
        </w:rPr>
        <w:t>إ</w:t>
      </w:r>
      <w:r w:rsidR="004231B5">
        <w:rPr>
          <w:rtl/>
        </w:rPr>
        <w:t>علام عن م</w:t>
      </w:r>
      <w:r>
        <w:rPr>
          <w:rFonts w:hint="cs"/>
          <w:rtl/>
        </w:rPr>
        <w:t>غ</w:t>
      </w:r>
      <w:r w:rsidR="004231B5">
        <w:rPr>
          <w:rtl/>
        </w:rPr>
        <w:t>يبات أمورهم، يقع لهم -لا محالة- تعجب وتوقف ونظر.. فلو أرادوا الاهتداء لكان ذلك الوقت مظلة لإيمانهم، فهم إذ يصممون على الكفر وير</w:t>
      </w:r>
      <w:r>
        <w:rPr>
          <w:rFonts w:hint="cs"/>
          <w:rtl/>
        </w:rPr>
        <w:t>تب</w:t>
      </w:r>
      <w:r w:rsidR="004231B5">
        <w:rPr>
          <w:rtl/>
        </w:rPr>
        <w:t>كون فيها، ك</w:t>
      </w:r>
      <w:r>
        <w:rPr>
          <w:rFonts w:hint="cs"/>
          <w:rtl/>
        </w:rPr>
        <w:t>أ</w:t>
      </w:r>
      <w:r w:rsidR="004231B5">
        <w:rPr>
          <w:rtl/>
        </w:rPr>
        <w:t>نهم انصرفوا عن تلك الحال التي كانت مظنة النظر الصحيح والاهتداء القويم، ولم يسمعوا قراءة النبي صلى الله</w:t>
      </w:r>
      <w:r>
        <w:rPr>
          <w:rFonts w:hint="cs"/>
          <w:rtl/>
        </w:rPr>
        <w:t xml:space="preserve"> </w:t>
      </w:r>
      <w:r w:rsidR="004231B5">
        <w:rPr>
          <w:rtl/>
        </w:rPr>
        <w:t xml:space="preserve">عليه وسلم سماع من </w:t>
      </w:r>
      <w:r>
        <w:rPr>
          <w:rFonts w:hint="cs"/>
          <w:rtl/>
        </w:rPr>
        <w:t>يت</w:t>
      </w:r>
      <w:r w:rsidR="004231B5">
        <w:rPr>
          <w:rtl/>
        </w:rPr>
        <w:t>دبره وينظر في</w:t>
      </w:r>
      <w:r w:rsidR="00852B9A">
        <w:rPr>
          <w:rtl/>
        </w:rPr>
        <w:t xml:space="preserve"> </w:t>
      </w:r>
      <w:r w:rsidR="004E682B">
        <w:rPr>
          <w:rtl/>
        </w:rPr>
        <w:t>آيات</w:t>
      </w:r>
      <w:r>
        <w:rPr>
          <w:rFonts w:hint="cs"/>
          <w:rtl/>
        </w:rPr>
        <w:t>:</w:t>
      </w:r>
      <w:r w:rsidR="004231B5">
        <w:rPr>
          <w:rtl/>
        </w:rPr>
        <w:t xml:space="preserve"> </w:t>
      </w:r>
      <w:r w:rsidRPr="00AE0001">
        <w:rPr>
          <w:rtl/>
        </w:rPr>
        <w:t>﴿إِنَّ شَرَّ الدَّوَابِّ عِنْدَ اللَّهِ الصُّمُّ الْبُكْمُ الَّذِينَ لَا يَعْقِلُونَ (22)﴾</w:t>
      </w:r>
      <w:r w:rsidRPr="00AE0001">
        <w:rPr>
          <w:sz w:val="24"/>
          <w:szCs w:val="24"/>
          <w:rtl/>
        </w:rPr>
        <w:t xml:space="preserve"> [الأنفال: 22]</w:t>
      </w:r>
      <w:r>
        <w:rPr>
          <w:rFonts w:hint="cs"/>
          <w:rtl/>
        </w:rPr>
        <w:t>،</w:t>
      </w:r>
      <w:r w:rsidR="004231B5">
        <w:rPr>
          <w:rtl/>
        </w:rPr>
        <w:t xml:space="preserve"> </w:t>
      </w:r>
      <w:r w:rsidRPr="00AE0001">
        <w:rPr>
          <w:rtl/>
        </w:rPr>
        <w:t>﴿أَفَلَا يَتَدَبَّرُونَ</w:t>
      </w:r>
      <w:r w:rsidR="00852B9A">
        <w:rPr>
          <w:rtl/>
        </w:rPr>
        <w:t xml:space="preserve"> القرآن </w:t>
      </w:r>
      <w:r w:rsidRPr="00AE0001">
        <w:rPr>
          <w:rtl/>
        </w:rPr>
        <w:t>أَمْ عَلَى قُلُوبٍ أَقْفَالُهَا (24)﴾</w:t>
      </w:r>
      <w:r w:rsidRPr="00AE0001">
        <w:rPr>
          <w:sz w:val="24"/>
          <w:szCs w:val="24"/>
          <w:rtl/>
        </w:rPr>
        <w:t xml:space="preserve"> [محمد: 24]</w:t>
      </w:r>
      <w:r>
        <w:rPr>
          <w:rFonts w:hint="cs"/>
          <w:rtl/>
        </w:rPr>
        <w:t>،</w:t>
      </w:r>
      <w:r w:rsidR="004231B5">
        <w:rPr>
          <w:rtl/>
        </w:rPr>
        <w:t xml:space="preserve"> فهم قد انصرفوا عن استماع</w:t>
      </w:r>
      <w:r w:rsidR="00852B9A">
        <w:rPr>
          <w:rtl/>
        </w:rPr>
        <w:t xml:space="preserve"> القرآن </w:t>
      </w:r>
      <w:r w:rsidR="004231B5">
        <w:rPr>
          <w:rtl/>
        </w:rPr>
        <w:t>إلى الطعن فيه، و</w:t>
      </w:r>
      <w:r>
        <w:rPr>
          <w:rFonts w:hint="cs"/>
          <w:rtl/>
        </w:rPr>
        <w:t>إ</w:t>
      </w:r>
      <w:r w:rsidR="004231B5">
        <w:rPr>
          <w:rtl/>
        </w:rPr>
        <w:t>ن ثبتوا في أماكنهم</w:t>
      </w:r>
      <w:r>
        <w:rPr>
          <w:rFonts w:hint="cs"/>
          <w:rtl/>
        </w:rPr>
        <w:t>،</w:t>
      </w:r>
      <w:r w:rsidR="004231B5">
        <w:rPr>
          <w:rtl/>
        </w:rPr>
        <w:t xml:space="preserve"> أو ثم قاموا فانصرفوا من عند رسول الله صلى الله عليه وسلم ولم يستمعوا قراءة السورة التي فيها معايبهم</w:t>
      </w:r>
      <w:r>
        <w:rPr>
          <w:rFonts w:hint="cs"/>
          <w:rtl/>
        </w:rPr>
        <w:t>.</w:t>
      </w:r>
    </w:p>
    <w:p w14:paraId="4EC3E7DF" w14:textId="2D492E1D" w:rsidR="004231B5" w:rsidRDefault="004231B5" w:rsidP="005304FA">
      <w:pPr>
        <w:ind w:firstLine="226"/>
        <w:rPr>
          <w:rtl/>
        </w:rPr>
      </w:pPr>
      <w:r>
        <w:rPr>
          <w:rtl/>
        </w:rPr>
        <w:t>والأحسن الأظهر أن لا يكون ذلك مختص</w:t>
      </w:r>
      <w:r w:rsidR="00AE0001">
        <w:rPr>
          <w:rFonts w:hint="cs"/>
          <w:rtl/>
        </w:rPr>
        <w:t>ً</w:t>
      </w:r>
      <w:r>
        <w:rPr>
          <w:rtl/>
        </w:rPr>
        <w:t xml:space="preserve">ا بالسورة المشتملة على فضائح المنافقين، بل كانوا </w:t>
      </w:r>
      <w:r w:rsidR="00AE0001">
        <w:rPr>
          <w:rFonts w:hint="cs"/>
          <w:rtl/>
        </w:rPr>
        <w:t>ي</w:t>
      </w:r>
      <w:r>
        <w:rPr>
          <w:rtl/>
        </w:rPr>
        <w:t>ستخفون بالقرآن مطلق</w:t>
      </w:r>
      <w:r w:rsidR="00AE0001">
        <w:rPr>
          <w:rFonts w:hint="cs"/>
          <w:rtl/>
        </w:rPr>
        <w:t>ً</w:t>
      </w:r>
      <w:r>
        <w:rPr>
          <w:rtl/>
        </w:rPr>
        <w:t xml:space="preserve">ا، فكلما سمعوا سورة </w:t>
      </w:r>
      <w:r w:rsidR="00AE0001">
        <w:rPr>
          <w:rFonts w:hint="cs"/>
          <w:rtl/>
        </w:rPr>
        <w:t>ا</w:t>
      </w:r>
      <w:r>
        <w:rPr>
          <w:rtl/>
        </w:rPr>
        <w:t>ستهزأوا بها وطعنوا غيبة وأخذوا في الت</w:t>
      </w:r>
      <w:r w:rsidR="00AE0001">
        <w:rPr>
          <w:rFonts w:hint="cs"/>
          <w:rtl/>
        </w:rPr>
        <w:t>غ</w:t>
      </w:r>
      <w:r>
        <w:rPr>
          <w:rtl/>
        </w:rPr>
        <w:t>امز والتضاحك على سبيل الاستهزاء والسخرية.</w:t>
      </w:r>
    </w:p>
    <w:p w14:paraId="4CA33612" w14:textId="2B101E1B" w:rsidR="004231B5" w:rsidRDefault="004231B5" w:rsidP="005304FA">
      <w:pPr>
        <w:ind w:firstLine="226"/>
        <w:rPr>
          <w:rtl/>
        </w:rPr>
      </w:pPr>
      <w:r>
        <w:rPr>
          <w:rtl/>
        </w:rPr>
        <w:t xml:space="preserve">والمعنى على هذا الوجه، وإذا أنزلت </w:t>
      </w:r>
      <w:r w:rsidR="00AE0001">
        <w:rPr>
          <w:rFonts w:hint="cs"/>
          <w:rtl/>
        </w:rPr>
        <w:t>س</w:t>
      </w:r>
      <w:r>
        <w:rPr>
          <w:rtl/>
        </w:rPr>
        <w:t>ورة وهم في المجلس، فعلى حين تخشع أبصار المؤمنين وتنحني رؤوسهم و</w:t>
      </w:r>
      <w:r w:rsidR="00AE0001">
        <w:rPr>
          <w:rFonts w:hint="cs"/>
          <w:rtl/>
        </w:rPr>
        <w:t>ت</w:t>
      </w:r>
      <w:r>
        <w:rPr>
          <w:rtl/>
        </w:rPr>
        <w:t>وجل قلوبهم نرى هؤلاء تسارقوا النظر</w:t>
      </w:r>
      <w:r w:rsidR="00AE0001">
        <w:rPr>
          <w:rFonts w:hint="cs"/>
          <w:rtl/>
        </w:rPr>
        <w:t>،</w:t>
      </w:r>
      <w:r>
        <w:rPr>
          <w:rtl/>
        </w:rPr>
        <w:t xml:space="preserve"> وتغامزوا بالجفون</w:t>
      </w:r>
      <w:r w:rsidR="00AE0001">
        <w:rPr>
          <w:rFonts w:hint="cs"/>
          <w:rtl/>
        </w:rPr>
        <w:t>،</w:t>
      </w:r>
      <w:r>
        <w:rPr>
          <w:rtl/>
        </w:rPr>
        <w:t xml:space="preserve"> وترامقوا بالعيون، يتشاورون في الانسلال من المجلس خفية، لئلا ي</w:t>
      </w:r>
      <w:r w:rsidR="00AE0001">
        <w:rPr>
          <w:rFonts w:hint="cs"/>
          <w:rtl/>
        </w:rPr>
        <w:t>ُ</w:t>
      </w:r>
      <w:r>
        <w:rPr>
          <w:rtl/>
        </w:rPr>
        <w:t>فتضحوا بما يظهر عليهم من الإنكار والسخرية بالوحي، قائلا</w:t>
      </w:r>
      <w:r w:rsidR="00AE0001">
        <w:rPr>
          <w:rFonts w:hint="cs"/>
          <w:rtl/>
        </w:rPr>
        <w:t>ً</w:t>
      </w:r>
      <w:r>
        <w:rPr>
          <w:rtl/>
        </w:rPr>
        <w:t xml:space="preserve"> بعضهم لبعض بالإشارة أو العبارة </w:t>
      </w:r>
      <w:r w:rsidR="00AE0001" w:rsidRPr="00AE0001">
        <w:rPr>
          <w:rtl/>
        </w:rPr>
        <w:t>﴿هَلْ يَرَاكُمْ مِنْ أَحَدٍ﴾</w:t>
      </w:r>
      <w:r>
        <w:rPr>
          <w:rtl/>
        </w:rPr>
        <w:t xml:space="preserve"> من الرسول والمؤمنين إذا نحن انصرفنا كارهين لسماعها؟</w:t>
      </w:r>
      <w:r w:rsidR="00852B9A">
        <w:rPr>
          <w:rtl/>
        </w:rPr>
        <w:t>.</w:t>
      </w:r>
      <w:r>
        <w:rPr>
          <w:rtl/>
        </w:rPr>
        <w:t xml:space="preserve">. </w:t>
      </w:r>
      <w:r w:rsidR="00AE0001" w:rsidRPr="00AE0001">
        <w:rPr>
          <w:rtl/>
        </w:rPr>
        <w:t>﴿ثُمَّ انْصَرَفُوا﴾</w:t>
      </w:r>
      <w:r>
        <w:rPr>
          <w:rtl/>
        </w:rPr>
        <w:t xml:space="preserve"> </w:t>
      </w:r>
      <w:r w:rsidR="00AE0001">
        <w:rPr>
          <w:rFonts w:hint="cs"/>
          <w:rtl/>
        </w:rPr>
        <w:t>ي</w:t>
      </w:r>
      <w:r>
        <w:rPr>
          <w:rtl/>
        </w:rPr>
        <w:t>تسللون لواذ</w:t>
      </w:r>
      <w:r w:rsidR="00AE0001">
        <w:rPr>
          <w:rFonts w:hint="cs"/>
          <w:rtl/>
        </w:rPr>
        <w:t>ً</w:t>
      </w:r>
      <w:r>
        <w:rPr>
          <w:rtl/>
        </w:rPr>
        <w:t>ا إلى مجامعهم الخاصة بهم</w:t>
      </w:r>
      <w:r w:rsidR="00AE0001">
        <w:rPr>
          <w:rFonts w:hint="cs"/>
          <w:rtl/>
        </w:rPr>
        <w:t>.</w:t>
      </w:r>
    </w:p>
    <w:p w14:paraId="2C5E2522" w14:textId="6638AEAE" w:rsidR="004231B5" w:rsidRDefault="004231B5" w:rsidP="005304FA">
      <w:pPr>
        <w:ind w:firstLine="226"/>
        <w:rPr>
          <w:rtl/>
        </w:rPr>
      </w:pPr>
      <w:r>
        <w:rPr>
          <w:rtl/>
        </w:rPr>
        <w:t>والتعبير ب</w:t>
      </w:r>
      <w:r w:rsidR="00AE0001">
        <w:rPr>
          <w:rFonts w:hint="cs"/>
          <w:rtl/>
        </w:rPr>
        <w:t>ــ</w:t>
      </w:r>
      <w:r>
        <w:rPr>
          <w:rtl/>
        </w:rPr>
        <w:t xml:space="preserve"> </w:t>
      </w:r>
      <w:r w:rsidR="00AE0001" w:rsidRPr="00AE0001">
        <w:rPr>
          <w:rtl/>
        </w:rPr>
        <w:t>﴿ثُمَّ﴾</w:t>
      </w:r>
      <w:r>
        <w:rPr>
          <w:rtl/>
        </w:rPr>
        <w:t xml:space="preserve"> لبيان تراخي فعلهم عن وقت قولهم إلى س</w:t>
      </w:r>
      <w:r w:rsidR="00AE0001">
        <w:rPr>
          <w:rFonts w:hint="cs"/>
          <w:rtl/>
        </w:rPr>
        <w:t>ن</w:t>
      </w:r>
      <w:r>
        <w:rPr>
          <w:rtl/>
        </w:rPr>
        <w:t>وح فرصة الغفلة عنهم ولو أفراد</w:t>
      </w:r>
      <w:r w:rsidR="00AE0001">
        <w:rPr>
          <w:rFonts w:hint="cs"/>
          <w:rtl/>
        </w:rPr>
        <w:t>ً</w:t>
      </w:r>
      <w:r>
        <w:rPr>
          <w:rtl/>
        </w:rPr>
        <w:t>ا</w:t>
      </w:r>
      <w:r w:rsidR="00AE0001">
        <w:rPr>
          <w:rFonts w:hint="cs"/>
          <w:rtl/>
        </w:rPr>
        <w:t>،</w:t>
      </w:r>
      <w:r>
        <w:rPr>
          <w:rtl/>
        </w:rPr>
        <w:t xml:space="preserve"> فكلما لمح أحد منهم غفلة من المؤمنين عنه انصرف</w:t>
      </w:r>
      <w:r w:rsidR="00AE0001">
        <w:rPr>
          <w:rFonts w:hint="cs"/>
          <w:rtl/>
        </w:rPr>
        <w:t>.</w:t>
      </w:r>
    </w:p>
    <w:p w14:paraId="00E70B10" w14:textId="2147E733" w:rsidR="004231B5" w:rsidRDefault="00C4292E" w:rsidP="005304FA">
      <w:pPr>
        <w:ind w:firstLine="226"/>
        <w:rPr>
          <w:rtl/>
        </w:rPr>
      </w:pPr>
      <w:r w:rsidRPr="00C4292E">
        <w:rPr>
          <w:rtl/>
        </w:rPr>
        <w:t>﴿صَرَفَ اللَّهُ قُلُوبَهُمْ﴾</w:t>
      </w:r>
      <w:r w:rsidR="004231B5">
        <w:rPr>
          <w:rtl/>
        </w:rPr>
        <w:t xml:space="preserve"> عن كل رشد وخير وهدى وتوفيق عن صدق الإيمان، والاهتداء ب</w:t>
      </w:r>
      <w:r w:rsidR="004E682B">
        <w:rPr>
          <w:rtl/>
        </w:rPr>
        <w:t xml:space="preserve">آيات </w:t>
      </w:r>
      <w:r w:rsidR="004231B5">
        <w:rPr>
          <w:rtl/>
        </w:rPr>
        <w:t>الله في القرآن، المرشد إلى</w:t>
      </w:r>
      <w:r w:rsidR="00852B9A">
        <w:rPr>
          <w:rtl/>
        </w:rPr>
        <w:t xml:space="preserve"> </w:t>
      </w:r>
      <w:r w:rsidR="004E682B">
        <w:rPr>
          <w:rtl/>
        </w:rPr>
        <w:t>آيات</w:t>
      </w:r>
      <w:r w:rsidR="004231B5">
        <w:rPr>
          <w:rtl/>
        </w:rPr>
        <w:t xml:space="preserve"> في الأكوان</w:t>
      </w:r>
      <w:r w:rsidR="00AE0001" w:rsidRPr="00AE0001">
        <w:rPr>
          <w:rFonts w:hint="cs"/>
          <w:vertAlign w:val="superscript"/>
          <w:rtl/>
        </w:rPr>
        <w:t>(</w:t>
      </w:r>
      <w:r w:rsidR="00AE0001" w:rsidRPr="00B674D8">
        <w:rPr>
          <w:rStyle w:val="a4"/>
          <w:rtl/>
        </w:rPr>
        <w:footnoteReference w:id="878"/>
      </w:r>
      <w:r w:rsidR="00AE0001" w:rsidRPr="00AE0001">
        <w:rPr>
          <w:rFonts w:hint="cs"/>
          <w:vertAlign w:val="superscript"/>
          <w:rtl/>
        </w:rPr>
        <w:t>)</w:t>
      </w:r>
      <w:r w:rsidR="004231B5">
        <w:rPr>
          <w:rtl/>
        </w:rPr>
        <w:t xml:space="preserve">، بسبب </w:t>
      </w:r>
      <w:r w:rsidRPr="00C4292E">
        <w:rPr>
          <w:rtl/>
        </w:rPr>
        <w:t>﴿بِأَنَّهُمْ قَوْمٌ لَا يَفْقَهُونَ﴾</w:t>
      </w:r>
      <w:r w:rsidR="004231B5">
        <w:rPr>
          <w:rtl/>
        </w:rPr>
        <w:t xml:space="preserve"> عن الله مواعظه استكبار</w:t>
      </w:r>
      <w:r w:rsidR="00AE0001">
        <w:rPr>
          <w:rFonts w:hint="cs"/>
          <w:rtl/>
        </w:rPr>
        <w:t>ً</w:t>
      </w:r>
      <w:r w:rsidR="004231B5">
        <w:rPr>
          <w:rtl/>
        </w:rPr>
        <w:t>ا ونفا</w:t>
      </w:r>
      <w:r w:rsidR="00074568">
        <w:rPr>
          <w:rFonts w:hint="cs"/>
          <w:rtl/>
        </w:rPr>
        <w:t>ق</w:t>
      </w:r>
      <w:r w:rsidR="00AE0001">
        <w:rPr>
          <w:rFonts w:hint="cs"/>
          <w:rtl/>
        </w:rPr>
        <w:t>ً</w:t>
      </w:r>
      <w:r w:rsidR="004231B5">
        <w:rPr>
          <w:rtl/>
        </w:rPr>
        <w:t>ا، ولا يفقهون عن الله خطا</w:t>
      </w:r>
      <w:r w:rsidR="00AE0001">
        <w:rPr>
          <w:rFonts w:hint="cs"/>
          <w:rtl/>
        </w:rPr>
        <w:t>بً</w:t>
      </w:r>
      <w:r w:rsidR="004231B5">
        <w:rPr>
          <w:rtl/>
        </w:rPr>
        <w:t xml:space="preserve">ا ولا يتصدرون لفهمه ولا يريدونه، بل هم في </w:t>
      </w:r>
      <w:r w:rsidR="00AE0001">
        <w:rPr>
          <w:rFonts w:hint="cs"/>
          <w:rtl/>
        </w:rPr>
        <w:t xml:space="preserve">شغل </w:t>
      </w:r>
      <w:r w:rsidR="004231B5">
        <w:rPr>
          <w:rtl/>
        </w:rPr>
        <w:t xml:space="preserve">عنه ونفور منه، فلهذا صاروا إلى ما صاروا إليه، وذلك لأنهم </w:t>
      </w:r>
      <w:r w:rsidR="00AE0001">
        <w:rPr>
          <w:rFonts w:hint="cs"/>
          <w:rtl/>
        </w:rPr>
        <w:t>ق</w:t>
      </w:r>
      <w:r w:rsidR="004231B5">
        <w:rPr>
          <w:rtl/>
        </w:rPr>
        <w:t>وم فقدوا صفة الفقاهة الفطرية</w:t>
      </w:r>
      <w:r w:rsidR="00AE0001">
        <w:rPr>
          <w:rFonts w:hint="cs"/>
          <w:rtl/>
        </w:rPr>
        <w:t>،</w:t>
      </w:r>
      <w:r w:rsidR="004231B5">
        <w:rPr>
          <w:rtl/>
        </w:rPr>
        <w:t xml:space="preserve"> وفهم الحقائق وما يترتب عليها من الأعمال، لعدم استعمال عقولهم فيها، فهم لا يفقهون ما يسمعون من هذه </w:t>
      </w:r>
      <w:r w:rsidR="00D11A91">
        <w:rPr>
          <w:rtl/>
        </w:rPr>
        <w:t>الآيات</w:t>
      </w:r>
      <w:r w:rsidR="004231B5">
        <w:rPr>
          <w:rtl/>
        </w:rPr>
        <w:t>، لعدم تدبرها وال</w:t>
      </w:r>
      <w:r w:rsidR="00AE0001">
        <w:rPr>
          <w:rFonts w:hint="cs"/>
          <w:rtl/>
        </w:rPr>
        <w:t>إ</w:t>
      </w:r>
      <w:r w:rsidR="004231B5">
        <w:rPr>
          <w:rtl/>
        </w:rPr>
        <w:t>عراض عن النظر والتأمل في معانيها.. ذلك بأنهم اتخذوا أنفسهم أعداء</w:t>
      </w:r>
      <w:r w:rsidR="00AE0001">
        <w:rPr>
          <w:rFonts w:hint="cs"/>
          <w:rtl/>
        </w:rPr>
        <w:t>ً</w:t>
      </w:r>
      <w:r w:rsidR="004231B5">
        <w:rPr>
          <w:rtl/>
        </w:rPr>
        <w:t xml:space="preserve"> وخصوم</w:t>
      </w:r>
      <w:r w:rsidR="00AE0001">
        <w:rPr>
          <w:rFonts w:hint="cs"/>
          <w:rtl/>
        </w:rPr>
        <w:t>ً</w:t>
      </w:r>
      <w:r w:rsidR="004231B5">
        <w:rPr>
          <w:rtl/>
        </w:rPr>
        <w:t>ا للرسول، ووطنوا أنفسهم على ال</w:t>
      </w:r>
      <w:r w:rsidR="00AE0001">
        <w:rPr>
          <w:rFonts w:hint="cs"/>
          <w:rtl/>
        </w:rPr>
        <w:t>إ</w:t>
      </w:r>
      <w:r w:rsidR="004231B5">
        <w:rPr>
          <w:rtl/>
        </w:rPr>
        <w:t>عراض عن كل ما جاء به من غير بحث ولا تأمل فيه، أمعقول أم غير معقول؟ أحق أم باطل؟ أخير أم شر؟ أهدى أم ضلال؟ أنا</w:t>
      </w:r>
      <w:r>
        <w:rPr>
          <w:rFonts w:hint="cs"/>
          <w:rtl/>
        </w:rPr>
        <w:t>ف</w:t>
      </w:r>
      <w:r w:rsidR="004231B5">
        <w:rPr>
          <w:rtl/>
        </w:rPr>
        <w:t>ع أم ضارة</w:t>
      </w:r>
      <w:r>
        <w:rPr>
          <w:rFonts w:hint="cs"/>
          <w:rtl/>
        </w:rPr>
        <w:t>؟</w:t>
      </w:r>
      <w:r w:rsidR="004231B5">
        <w:rPr>
          <w:rtl/>
        </w:rPr>
        <w:t xml:space="preserve"> فأن</w:t>
      </w:r>
      <w:r>
        <w:rPr>
          <w:rFonts w:hint="cs"/>
          <w:rtl/>
        </w:rPr>
        <w:t>ى</w:t>
      </w:r>
      <w:r w:rsidR="004231B5">
        <w:rPr>
          <w:rtl/>
        </w:rPr>
        <w:t xml:space="preserve"> </w:t>
      </w:r>
      <w:r>
        <w:rPr>
          <w:rFonts w:hint="cs"/>
          <w:rtl/>
        </w:rPr>
        <w:t>ي</w:t>
      </w:r>
      <w:r w:rsidR="004231B5">
        <w:rPr>
          <w:rtl/>
        </w:rPr>
        <w:t>رج</w:t>
      </w:r>
      <w:r>
        <w:rPr>
          <w:rFonts w:hint="cs"/>
          <w:rtl/>
        </w:rPr>
        <w:t>ى</w:t>
      </w:r>
      <w:r w:rsidR="004231B5">
        <w:rPr>
          <w:rtl/>
        </w:rPr>
        <w:t xml:space="preserve"> </w:t>
      </w:r>
      <w:r>
        <w:rPr>
          <w:rFonts w:hint="cs"/>
          <w:rtl/>
        </w:rPr>
        <w:t>ل</w:t>
      </w:r>
      <w:r w:rsidR="004231B5">
        <w:rPr>
          <w:rtl/>
        </w:rPr>
        <w:t xml:space="preserve">هم -وهذه حالهم- أن يهتدوا بتعدد نزول </w:t>
      </w:r>
      <w:r w:rsidR="00D11A91">
        <w:rPr>
          <w:rtl/>
        </w:rPr>
        <w:t>الآيات</w:t>
      </w:r>
      <w:r w:rsidR="004E682B">
        <w:rPr>
          <w:rtl/>
        </w:rPr>
        <w:t xml:space="preserve"> </w:t>
      </w:r>
      <w:r w:rsidR="004231B5">
        <w:rPr>
          <w:rtl/>
        </w:rPr>
        <w:t>والسور؟</w:t>
      </w:r>
    </w:p>
    <w:p w14:paraId="3AA0215B" w14:textId="4B3E5DA1" w:rsidR="004231B5" w:rsidRDefault="004231B5" w:rsidP="005304FA">
      <w:pPr>
        <w:ind w:firstLine="226"/>
        <w:rPr>
          <w:rtl/>
        </w:rPr>
      </w:pPr>
      <w:r>
        <w:rPr>
          <w:rtl/>
        </w:rPr>
        <w:t xml:space="preserve">وبعد أن أمعنا النظر في </w:t>
      </w:r>
      <w:r w:rsidR="00D11A91">
        <w:rPr>
          <w:rtl/>
        </w:rPr>
        <w:t>الآيات</w:t>
      </w:r>
      <w:r w:rsidR="004E682B">
        <w:rPr>
          <w:rtl/>
        </w:rPr>
        <w:t xml:space="preserve"> </w:t>
      </w:r>
      <w:r>
        <w:rPr>
          <w:rtl/>
        </w:rPr>
        <w:t>تعالوا ننظر إليها بجملتها وكلي</w:t>
      </w:r>
      <w:r w:rsidR="00C4292E">
        <w:rPr>
          <w:rFonts w:hint="cs"/>
          <w:rtl/>
        </w:rPr>
        <w:t>ت</w:t>
      </w:r>
      <w:r>
        <w:rPr>
          <w:rtl/>
        </w:rPr>
        <w:t>ها نظرة عجلى ف</w:t>
      </w:r>
      <w:r w:rsidR="00C4292E">
        <w:rPr>
          <w:rFonts w:hint="cs"/>
          <w:rtl/>
        </w:rPr>
        <w:t>س</w:t>
      </w:r>
      <w:r>
        <w:rPr>
          <w:rtl/>
        </w:rPr>
        <w:t>نلمح فيها صورة حية ومشهد</w:t>
      </w:r>
      <w:r w:rsidR="00C4292E">
        <w:rPr>
          <w:rFonts w:hint="cs"/>
          <w:rtl/>
        </w:rPr>
        <w:t>ً</w:t>
      </w:r>
      <w:r>
        <w:rPr>
          <w:rtl/>
        </w:rPr>
        <w:t>ا متحرك</w:t>
      </w:r>
      <w:r w:rsidR="00C4292E">
        <w:rPr>
          <w:rFonts w:hint="cs"/>
          <w:rtl/>
        </w:rPr>
        <w:t>ً</w:t>
      </w:r>
      <w:r>
        <w:rPr>
          <w:rtl/>
        </w:rPr>
        <w:t>ا ترسمه</w:t>
      </w:r>
      <w:r w:rsidR="009F06DD">
        <w:rPr>
          <w:rtl/>
        </w:rPr>
        <w:t xml:space="preserve"> الآية</w:t>
      </w:r>
      <w:r w:rsidR="007331D3">
        <w:rPr>
          <w:rtl/>
        </w:rPr>
        <w:t xml:space="preserve"> </w:t>
      </w:r>
      <w:r>
        <w:rPr>
          <w:rtl/>
        </w:rPr>
        <w:t>الأخيرة في شريط متحرك رفيق..</w:t>
      </w:r>
    </w:p>
    <w:p w14:paraId="3CA2E88A" w14:textId="09F88714" w:rsidR="00C4292E" w:rsidRDefault="004231B5" w:rsidP="005304FA">
      <w:pPr>
        <w:ind w:firstLine="226"/>
        <w:rPr>
          <w:rtl/>
        </w:rPr>
      </w:pPr>
      <w:r>
        <w:rPr>
          <w:rtl/>
        </w:rPr>
        <w:t>و</w:t>
      </w:r>
      <w:r w:rsidR="00C4292E">
        <w:rPr>
          <w:rFonts w:hint="cs"/>
          <w:rtl/>
        </w:rPr>
        <w:t>إ</w:t>
      </w:r>
      <w:r>
        <w:rPr>
          <w:rtl/>
        </w:rPr>
        <w:t>ننا حين ن</w:t>
      </w:r>
      <w:r w:rsidR="00C4292E">
        <w:rPr>
          <w:rFonts w:hint="cs"/>
          <w:rtl/>
        </w:rPr>
        <w:t>ت</w:t>
      </w:r>
      <w:r>
        <w:rPr>
          <w:rtl/>
        </w:rPr>
        <w:t>لو</w:t>
      </w:r>
      <w:r w:rsidR="009F06DD">
        <w:rPr>
          <w:rtl/>
        </w:rPr>
        <w:t xml:space="preserve"> الآية</w:t>
      </w:r>
      <w:r w:rsidR="007331D3">
        <w:rPr>
          <w:rtl/>
        </w:rPr>
        <w:t xml:space="preserve"> </w:t>
      </w:r>
      <w:r>
        <w:rPr>
          <w:rtl/>
        </w:rPr>
        <w:t xml:space="preserve">لنستحضر مشهد هؤلاء المنافقين وقد نزلت سورة فإذا بعضهم </w:t>
      </w:r>
      <w:r w:rsidR="00C4292E">
        <w:rPr>
          <w:rFonts w:hint="cs"/>
          <w:rtl/>
        </w:rPr>
        <w:t>ي</w:t>
      </w:r>
      <w:r>
        <w:rPr>
          <w:rtl/>
        </w:rPr>
        <w:t xml:space="preserve">نظر إلى بعض ويغمز غمزة المريب </w:t>
      </w:r>
      <w:r w:rsidR="00C4292E" w:rsidRPr="00C4292E">
        <w:rPr>
          <w:rtl/>
        </w:rPr>
        <w:t>﴿هَلْ يَرَاكُمْ مِنْ أَحَدٍ﴾</w:t>
      </w:r>
      <w:r w:rsidR="00C4292E">
        <w:rPr>
          <w:rFonts w:hint="cs"/>
          <w:rtl/>
        </w:rPr>
        <w:t>،</w:t>
      </w:r>
      <w:r>
        <w:rPr>
          <w:rtl/>
        </w:rPr>
        <w:t xml:space="preserve"> ثم تلوح لهم غرة من المؤمنين وانشغال فإذا هم </w:t>
      </w:r>
      <w:r w:rsidR="00C4292E">
        <w:rPr>
          <w:rFonts w:hint="cs"/>
          <w:rtl/>
        </w:rPr>
        <w:t>ي</w:t>
      </w:r>
      <w:r>
        <w:rPr>
          <w:rtl/>
        </w:rPr>
        <w:t xml:space="preserve">تسللون على أطراف الأصابع في حذر </w:t>
      </w:r>
      <w:r w:rsidR="00C4292E" w:rsidRPr="00C4292E">
        <w:rPr>
          <w:rtl/>
        </w:rPr>
        <w:t>﴿ثُمَّ انْصَرَفُوا﴾</w:t>
      </w:r>
      <w:r>
        <w:rPr>
          <w:rtl/>
        </w:rPr>
        <w:t xml:space="preserve"> تلاحقهم من العين التي لا تغفل ولا تنشغل دعوة قاصمة تناسب فعلتهم المريبة</w:t>
      </w:r>
      <w:r w:rsidR="00C4292E">
        <w:rPr>
          <w:rFonts w:hint="cs"/>
          <w:rtl/>
        </w:rPr>
        <w:t>،</w:t>
      </w:r>
      <w:r>
        <w:rPr>
          <w:rtl/>
        </w:rPr>
        <w:t xml:space="preserve"> </w:t>
      </w:r>
      <w:r w:rsidR="00C4292E" w:rsidRPr="00C4292E">
        <w:rPr>
          <w:rtl/>
        </w:rPr>
        <w:t>﴿صَرَفَ اللَّهُ قُلُوبَهُمْ﴾</w:t>
      </w:r>
      <w:r>
        <w:rPr>
          <w:rtl/>
        </w:rPr>
        <w:t xml:space="preserve"> صرفها عن الهد</w:t>
      </w:r>
      <w:r w:rsidR="00C4292E">
        <w:rPr>
          <w:rFonts w:hint="cs"/>
          <w:rtl/>
        </w:rPr>
        <w:t>ى</w:t>
      </w:r>
      <w:r>
        <w:rPr>
          <w:rtl/>
        </w:rPr>
        <w:t xml:space="preserve">، فإنهم يستحقون أن </w:t>
      </w:r>
      <w:r w:rsidR="00074568">
        <w:rPr>
          <w:rFonts w:hint="cs"/>
          <w:rtl/>
        </w:rPr>
        <w:t>ي</w:t>
      </w:r>
      <w:r>
        <w:rPr>
          <w:rtl/>
        </w:rPr>
        <w:t xml:space="preserve">ظلوا في ضلالهم يعمهون </w:t>
      </w:r>
      <w:r w:rsidR="00C4292E" w:rsidRPr="00C4292E">
        <w:rPr>
          <w:rtl/>
        </w:rPr>
        <w:t>﴿بِأَنَّهُمْ قَوْمٌ لَا يَفْقَهُونَ﴾</w:t>
      </w:r>
      <w:r>
        <w:rPr>
          <w:rtl/>
        </w:rPr>
        <w:t xml:space="preserve"> عطلوا قلوبهم عن وظيفتها فهم يستحقون</w:t>
      </w:r>
      <w:r w:rsidR="00C4292E">
        <w:rPr>
          <w:rFonts w:hint="cs"/>
          <w:rtl/>
        </w:rPr>
        <w:t>.</w:t>
      </w:r>
    </w:p>
    <w:p w14:paraId="2C2C70E9" w14:textId="67300735" w:rsidR="004231B5" w:rsidRDefault="004231B5" w:rsidP="005304FA">
      <w:pPr>
        <w:ind w:firstLine="226"/>
        <w:rPr>
          <w:rtl/>
        </w:rPr>
      </w:pPr>
      <w:r>
        <w:rPr>
          <w:rtl/>
        </w:rPr>
        <w:t>إنه مشهد كامل حافل بالحركة رسمته بضع كلمات، فإذا هو شاخص للع</w:t>
      </w:r>
      <w:r w:rsidR="00C4292E">
        <w:rPr>
          <w:rFonts w:hint="cs"/>
          <w:rtl/>
        </w:rPr>
        <w:t>ي</w:t>
      </w:r>
      <w:r>
        <w:rPr>
          <w:rtl/>
        </w:rPr>
        <w:t>ون كأنها تراه؟</w:t>
      </w:r>
    </w:p>
    <w:p w14:paraId="4F42A6E8" w14:textId="746434C8" w:rsidR="00C4292E" w:rsidRDefault="004231B5" w:rsidP="005304FA">
      <w:pPr>
        <w:pStyle w:val="3"/>
        <w:rPr>
          <w:rtl/>
        </w:rPr>
      </w:pPr>
      <w:bookmarkStart w:id="274" w:name="_Toc155503472"/>
      <w:r>
        <w:rPr>
          <w:rtl/>
        </w:rPr>
        <w:t xml:space="preserve">من فقه </w:t>
      </w:r>
      <w:r w:rsidR="00D11A91">
        <w:rPr>
          <w:rtl/>
        </w:rPr>
        <w:t>الآيات</w:t>
      </w:r>
      <w:r w:rsidR="004E682B">
        <w:rPr>
          <w:rtl/>
        </w:rPr>
        <w:t xml:space="preserve"> </w:t>
      </w:r>
      <w:r>
        <w:rPr>
          <w:rtl/>
        </w:rPr>
        <w:t>زيادة الإيمان</w:t>
      </w:r>
      <w:bookmarkEnd w:id="274"/>
    </w:p>
    <w:p w14:paraId="3FF45936" w14:textId="23D5BF65" w:rsidR="004231B5" w:rsidRDefault="004231B5" w:rsidP="005304FA">
      <w:pPr>
        <w:ind w:firstLine="226"/>
        <w:rPr>
          <w:rtl/>
        </w:rPr>
      </w:pPr>
      <w:r>
        <w:rPr>
          <w:rtl/>
        </w:rPr>
        <w:t>لا</w:t>
      </w:r>
      <w:r w:rsidR="00C4292E">
        <w:rPr>
          <w:rFonts w:hint="cs"/>
          <w:rtl/>
        </w:rPr>
        <w:t xml:space="preserve"> </w:t>
      </w:r>
      <w:r>
        <w:rPr>
          <w:rtl/>
        </w:rPr>
        <w:t>شك أن الإيمان بمعناه الشامل للأعمال يقبل الزيادة والنقصان</w:t>
      </w:r>
      <w:r w:rsidR="00C4292E">
        <w:rPr>
          <w:rFonts w:hint="cs"/>
          <w:rtl/>
        </w:rPr>
        <w:t>؛</w:t>
      </w:r>
      <w:r>
        <w:rPr>
          <w:rtl/>
        </w:rPr>
        <w:t xml:space="preserve"> لأنه كلما ازداد جزاؤه العملي بازدياد الطاعات زاد مجموعه حتى يصل إلى الكمال، وكلما نقص من هذه الطاعات عمل نقص ذلك المجموع بمقدار هذا العمل</w:t>
      </w:r>
      <w:r w:rsidR="00852B9A">
        <w:rPr>
          <w:rtl/>
        </w:rPr>
        <w:t>.</w:t>
      </w:r>
      <w:r>
        <w:rPr>
          <w:rtl/>
        </w:rPr>
        <w:t xml:space="preserve">. لكن </w:t>
      </w:r>
      <w:r w:rsidR="00C4292E">
        <w:rPr>
          <w:rFonts w:hint="cs"/>
          <w:rtl/>
        </w:rPr>
        <w:t>ل</w:t>
      </w:r>
      <w:r>
        <w:rPr>
          <w:rtl/>
        </w:rPr>
        <w:t>لنقصان حد معين، وهو أن يكون انتقاص</w:t>
      </w:r>
      <w:r w:rsidR="00C4292E">
        <w:rPr>
          <w:rFonts w:hint="cs"/>
          <w:rtl/>
        </w:rPr>
        <w:t>ً</w:t>
      </w:r>
      <w:r>
        <w:rPr>
          <w:rtl/>
        </w:rPr>
        <w:t>ا من الزيادة لا من الأصل، و</w:t>
      </w:r>
      <w:r w:rsidR="00C4292E">
        <w:rPr>
          <w:rFonts w:hint="cs"/>
          <w:rtl/>
        </w:rPr>
        <w:t>إ</w:t>
      </w:r>
      <w:r>
        <w:rPr>
          <w:rtl/>
        </w:rPr>
        <w:t>لا كان ذهاب</w:t>
      </w:r>
      <w:r w:rsidR="00C4292E">
        <w:rPr>
          <w:rFonts w:hint="cs"/>
          <w:rtl/>
        </w:rPr>
        <w:t>ً</w:t>
      </w:r>
      <w:r>
        <w:rPr>
          <w:rtl/>
        </w:rPr>
        <w:t>ا للإيمان</w:t>
      </w:r>
      <w:r w:rsidR="00C4292E">
        <w:rPr>
          <w:rFonts w:hint="cs"/>
          <w:rtl/>
        </w:rPr>
        <w:t>.</w:t>
      </w:r>
    </w:p>
    <w:p w14:paraId="1C0F39CC" w14:textId="7361DAFD" w:rsidR="004231B5" w:rsidRDefault="004231B5" w:rsidP="005304FA">
      <w:pPr>
        <w:ind w:firstLine="226"/>
        <w:rPr>
          <w:rtl/>
        </w:rPr>
      </w:pPr>
      <w:r>
        <w:rPr>
          <w:rtl/>
        </w:rPr>
        <w:t xml:space="preserve">أما الإيمان بمعنى التصديق فقد اختلف في قبوله الزيادة والنقصان، فقال قوم </w:t>
      </w:r>
      <w:r w:rsidR="00C4292E">
        <w:rPr>
          <w:rFonts w:hint="cs"/>
          <w:rtl/>
        </w:rPr>
        <w:t>-</w:t>
      </w:r>
      <w:r>
        <w:rPr>
          <w:rtl/>
        </w:rPr>
        <w:t>منهم الإمام أبو حيان وإمام الحرمين</w:t>
      </w:r>
      <w:r w:rsidR="00C4292E">
        <w:rPr>
          <w:rFonts w:hint="cs"/>
          <w:rtl/>
        </w:rPr>
        <w:t>-</w:t>
      </w:r>
      <w:r>
        <w:rPr>
          <w:rtl/>
        </w:rPr>
        <w:t xml:space="preserve">: </w:t>
      </w:r>
      <w:r w:rsidR="00E10E07">
        <w:rPr>
          <w:rFonts w:hint="cs"/>
          <w:rtl/>
        </w:rPr>
        <w:t>«</w:t>
      </w:r>
      <w:r>
        <w:rPr>
          <w:rtl/>
        </w:rPr>
        <w:t xml:space="preserve">إن الإيمان بمعنى التصديق لا يزيد ولا </w:t>
      </w:r>
      <w:r w:rsidR="00E10E07">
        <w:rPr>
          <w:rFonts w:hint="cs"/>
          <w:rtl/>
        </w:rPr>
        <w:t>ي</w:t>
      </w:r>
      <w:r>
        <w:rPr>
          <w:rtl/>
        </w:rPr>
        <w:t>نقص</w:t>
      </w:r>
      <w:r w:rsidR="00E10E07">
        <w:rPr>
          <w:rFonts w:hint="cs"/>
          <w:rtl/>
        </w:rPr>
        <w:t>»</w:t>
      </w:r>
      <w:r>
        <w:rPr>
          <w:rtl/>
        </w:rPr>
        <w:t>، وحجتهم</w:t>
      </w:r>
      <w:r w:rsidR="00E10E07">
        <w:rPr>
          <w:rFonts w:hint="cs"/>
          <w:rtl/>
        </w:rPr>
        <w:t>:</w:t>
      </w:r>
      <w:r>
        <w:rPr>
          <w:rtl/>
        </w:rPr>
        <w:t xml:space="preserve"> أنه اسم</w:t>
      </w:r>
      <w:r w:rsidR="00E10E07">
        <w:rPr>
          <w:rFonts w:hint="cs"/>
          <w:rtl/>
        </w:rPr>
        <w:t>ً</w:t>
      </w:r>
      <w:r>
        <w:rPr>
          <w:rtl/>
        </w:rPr>
        <w:t>ا للتصديق البالغ حد الجزم والإذعان، وهو لا يتصور فيه الزيادة، كما أن نقصه ذهاب له، وأجابوا عن النصوص الواردة في الزيادة: بأن المراد زيادة الطاعات على تقدير دخولها في معنى الإيمان، أو زيادة متعلقات الإيمان من حيث الإجمال والتفصيل</w:t>
      </w:r>
      <w:r w:rsidR="00852B9A">
        <w:rPr>
          <w:rtl/>
        </w:rPr>
        <w:t>.</w:t>
      </w:r>
      <w:r>
        <w:rPr>
          <w:rtl/>
        </w:rPr>
        <w:t>. مست</w:t>
      </w:r>
      <w:r w:rsidR="00E10E07">
        <w:rPr>
          <w:rFonts w:hint="cs"/>
          <w:rtl/>
        </w:rPr>
        <w:t>أ</w:t>
      </w:r>
      <w:r>
        <w:rPr>
          <w:rtl/>
        </w:rPr>
        <w:t xml:space="preserve">نسين بما روي عن ابن عباس رضي الله عنهما: </w:t>
      </w:r>
      <w:r w:rsidR="00E10E07">
        <w:rPr>
          <w:rFonts w:hint="cs"/>
          <w:rtl/>
        </w:rPr>
        <w:t>«</w:t>
      </w:r>
      <w:r>
        <w:rPr>
          <w:rtl/>
        </w:rPr>
        <w:t xml:space="preserve">أن أول ما </w:t>
      </w:r>
      <w:r w:rsidR="00E10E07">
        <w:rPr>
          <w:rFonts w:hint="cs"/>
          <w:rtl/>
        </w:rPr>
        <w:t>آ</w:t>
      </w:r>
      <w:r>
        <w:rPr>
          <w:rtl/>
        </w:rPr>
        <w:t>تاهم به النبي صلى الله عليه وسلم التوحيد ثم الصلاة ثم الزكاة ثم الحج والجهاد، فازدادوا إيمانا مع إيمانهم</w:t>
      </w:r>
      <w:r w:rsidR="00E10E07">
        <w:rPr>
          <w:rFonts w:hint="cs"/>
          <w:rtl/>
        </w:rPr>
        <w:t>»</w:t>
      </w:r>
      <w:r>
        <w:rPr>
          <w:rtl/>
        </w:rPr>
        <w:t>.</w:t>
      </w:r>
    </w:p>
    <w:p w14:paraId="0F28FE09" w14:textId="3E47D15A" w:rsidR="004231B5" w:rsidRDefault="004231B5" w:rsidP="005304FA">
      <w:pPr>
        <w:ind w:firstLine="226"/>
        <w:rPr>
          <w:rtl/>
        </w:rPr>
      </w:pPr>
      <w:r>
        <w:rPr>
          <w:rtl/>
        </w:rPr>
        <w:t>وقال الجمهور: إن الإيمان يزيد وينقص، مستدلين بأنه هو المتبادر من كثرة الإثارة الصحيحة في زيادة الإيمان من الكتاب والسنة، مع عدم المعارض العقلي لها</w:t>
      </w:r>
      <w:r w:rsidR="00852B9A">
        <w:rPr>
          <w:rtl/>
        </w:rPr>
        <w:t>.</w:t>
      </w:r>
      <w:r>
        <w:rPr>
          <w:rtl/>
        </w:rPr>
        <w:t xml:space="preserve">. ومن هذه الآثار ما يكاد يكون نص في زيادة التصديق.. كقوله تعالى: </w:t>
      </w:r>
      <w:r w:rsidR="00E10E07" w:rsidRPr="00E10E07">
        <w:rPr>
          <w:rtl/>
        </w:rPr>
        <w:t>﴿الَّذِينَ قَالَ لَهُمُ النَّاسُ إِنَّ النَّاسَ قَدْ جَمَعُوا لَكُمْ فَاخْشَوْهُمْ فَزَادَهُمْ إِيمَانًا﴾</w:t>
      </w:r>
      <w:r w:rsidR="00E10E07" w:rsidRPr="00E10E07">
        <w:rPr>
          <w:sz w:val="24"/>
          <w:szCs w:val="24"/>
          <w:rtl/>
        </w:rPr>
        <w:t xml:space="preserve"> [آل عمران: 173]</w:t>
      </w:r>
      <w:r w:rsidR="00E10E07">
        <w:rPr>
          <w:rFonts w:hint="cs"/>
          <w:rtl/>
        </w:rPr>
        <w:t>،</w:t>
      </w:r>
      <w:r>
        <w:rPr>
          <w:rtl/>
        </w:rPr>
        <w:t xml:space="preserve"> وكما قال: </w:t>
      </w:r>
      <w:r w:rsidR="00E10E07" w:rsidRPr="00E10E07">
        <w:rPr>
          <w:rtl/>
        </w:rPr>
        <w:t>﴿لِيَزْدَادُوا إِيمَانًا مَعَ إِيمَانِهِمْ﴾</w:t>
      </w:r>
      <w:r w:rsidR="00E10E07" w:rsidRPr="00E10E07">
        <w:rPr>
          <w:sz w:val="24"/>
          <w:szCs w:val="24"/>
          <w:rtl/>
        </w:rPr>
        <w:t xml:space="preserve"> [الفتح: 4]</w:t>
      </w:r>
      <w:r w:rsidR="00E10E07">
        <w:rPr>
          <w:rFonts w:hint="cs"/>
          <w:rtl/>
        </w:rPr>
        <w:t>،</w:t>
      </w:r>
      <w:r>
        <w:rPr>
          <w:rtl/>
        </w:rPr>
        <w:t xml:space="preserve"> وكقول رسول الله صلى الله عليه وسلم: (لو وزن إيمان أبي بكر بإيمان هذه الأمة لرج</w:t>
      </w:r>
      <w:r w:rsidR="00E10E07">
        <w:rPr>
          <w:rFonts w:hint="cs"/>
          <w:rtl/>
        </w:rPr>
        <w:t>ح</w:t>
      </w:r>
      <w:r>
        <w:rPr>
          <w:rtl/>
        </w:rPr>
        <w:t xml:space="preserve"> به)</w:t>
      </w:r>
      <w:r w:rsidR="00E10E07" w:rsidRPr="00E10E07">
        <w:rPr>
          <w:rFonts w:hint="cs"/>
          <w:vertAlign w:val="superscript"/>
          <w:rtl/>
        </w:rPr>
        <w:t>(</w:t>
      </w:r>
      <w:r w:rsidR="00E10E07" w:rsidRPr="00B674D8">
        <w:rPr>
          <w:rStyle w:val="a4"/>
          <w:rtl/>
        </w:rPr>
        <w:footnoteReference w:id="879"/>
      </w:r>
      <w:r w:rsidR="00E10E07" w:rsidRPr="00E10E07">
        <w:rPr>
          <w:rFonts w:hint="cs"/>
          <w:vertAlign w:val="superscript"/>
          <w:rtl/>
        </w:rPr>
        <w:t>)</w:t>
      </w:r>
      <w:r w:rsidR="00E10E07">
        <w:rPr>
          <w:rFonts w:hint="cs"/>
          <w:rtl/>
        </w:rPr>
        <w:t>،</w:t>
      </w:r>
      <w:r>
        <w:rPr>
          <w:rtl/>
        </w:rPr>
        <w:t xml:space="preserve"> وحمل هذه الآثار على زيادة الأعمال لا يظهر له وجه</w:t>
      </w:r>
      <w:r w:rsidR="00E10E07">
        <w:rPr>
          <w:rFonts w:hint="cs"/>
          <w:rtl/>
        </w:rPr>
        <w:t>.</w:t>
      </w:r>
    </w:p>
    <w:p w14:paraId="4F17B9DB" w14:textId="2F79E646" w:rsidR="004231B5" w:rsidRDefault="004231B5" w:rsidP="005304FA">
      <w:pPr>
        <w:ind w:firstLine="226"/>
        <w:rPr>
          <w:rtl/>
        </w:rPr>
      </w:pPr>
      <w:r>
        <w:rPr>
          <w:rtl/>
        </w:rPr>
        <w:t>وأيض</w:t>
      </w:r>
      <w:r w:rsidR="00E10E07">
        <w:rPr>
          <w:rFonts w:hint="cs"/>
          <w:rtl/>
        </w:rPr>
        <w:t>ً</w:t>
      </w:r>
      <w:r>
        <w:rPr>
          <w:rtl/>
        </w:rPr>
        <w:t>ا ليس فيها زيادة في متعلق الإيمان، إذ لا تكاليف فيها، و</w:t>
      </w:r>
      <w:r w:rsidR="00E10E07">
        <w:rPr>
          <w:rFonts w:hint="cs"/>
          <w:rtl/>
        </w:rPr>
        <w:t>إ</w:t>
      </w:r>
      <w:r>
        <w:rPr>
          <w:rtl/>
        </w:rPr>
        <w:t>ن العقل يجزم بأن تصديق النبي لا يعادله تصديق أحد من أفراد أم</w:t>
      </w:r>
      <w:r w:rsidR="00E10E07">
        <w:rPr>
          <w:rFonts w:hint="cs"/>
          <w:rtl/>
        </w:rPr>
        <w:t>ت</w:t>
      </w:r>
      <w:r>
        <w:rPr>
          <w:rtl/>
        </w:rPr>
        <w:t xml:space="preserve">ه، كما يقتضي بأن تصديق الشخص الواحد </w:t>
      </w:r>
      <w:r w:rsidR="00E10E07">
        <w:rPr>
          <w:rFonts w:hint="cs"/>
          <w:rtl/>
        </w:rPr>
        <w:t>ي</w:t>
      </w:r>
      <w:r>
        <w:rPr>
          <w:rtl/>
        </w:rPr>
        <w:t>تفاضل في بعض الأحايين، فيقو</w:t>
      </w:r>
      <w:r w:rsidR="00E10E07">
        <w:rPr>
          <w:rFonts w:hint="cs"/>
          <w:rtl/>
        </w:rPr>
        <w:t>ى</w:t>
      </w:r>
      <w:r>
        <w:rPr>
          <w:rtl/>
        </w:rPr>
        <w:t xml:space="preserve"> تارة</w:t>
      </w:r>
      <w:r w:rsidR="00E10E07">
        <w:rPr>
          <w:rFonts w:hint="cs"/>
          <w:rtl/>
        </w:rPr>
        <w:t>ً</w:t>
      </w:r>
      <w:r>
        <w:rPr>
          <w:rtl/>
        </w:rPr>
        <w:t xml:space="preserve"> ويضعف أخرى، في مراتب لا تنزل به عن درجة اليقين.</w:t>
      </w:r>
      <w:r w:rsidR="00E10E07">
        <w:rPr>
          <w:rFonts w:hint="cs"/>
          <w:rtl/>
        </w:rPr>
        <w:t>.</w:t>
      </w:r>
      <w:r>
        <w:rPr>
          <w:rtl/>
        </w:rPr>
        <w:t xml:space="preserve"> فكيف </w:t>
      </w:r>
      <w:r w:rsidR="00E10E07">
        <w:rPr>
          <w:rFonts w:hint="cs"/>
          <w:rtl/>
        </w:rPr>
        <w:t>ي</w:t>
      </w:r>
      <w:r>
        <w:rPr>
          <w:rtl/>
        </w:rPr>
        <w:t xml:space="preserve">قال بعد هذا أن التفاوت في التصديق إنما هو لاحتمال النقيض؟ وما أبدع قول الإمام النووي في هذا المعرض: إن كل واحد يعلم أن ما في قلبه يتفاضل حتى يكون في بعض الأحيان </w:t>
      </w:r>
      <w:r w:rsidR="00E10E07">
        <w:rPr>
          <w:rFonts w:hint="cs"/>
          <w:rtl/>
        </w:rPr>
        <w:t>أ</w:t>
      </w:r>
      <w:r>
        <w:rPr>
          <w:rtl/>
        </w:rPr>
        <w:t>عظم يقين</w:t>
      </w:r>
      <w:r w:rsidR="00E10E07">
        <w:rPr>
          <w:rFonts w:hint="cs"/>
          <w:rtl/>
        </w:rPr>
        <w:t>ً</w:t>
      </w:r>
      <w:r>
        <w:rPr>
          <w:rtl/>
        </w:rPr>
        <w:t>ا وإخلاص</w:t>
      </w:r>
      <w:r w:rsidR="00E10E07">
        <w:rPr>
          <w:rFonts w:hint="cs"/>
          <w:rtl/>
        </w:rPr>
        <w:t>ً</w:t>
      </w:r>
      <w:r>
        <w:rPr>
          <w:rtl/>
        </w:rPr>
        <w:t>ا منه في بعضها، بحسب ظهور البراهين وكثرتها.</w:t>
      </w:r>
    </w:p>
    <w:p w14:paraId="5C41F022" w14:textId="77777777" w:rsidR="004231B5" w:rsidRPr="005E7918" w:rsidRDefault="004231B5" w:rsidP="005304FA">
      <w:pPr>
        <w:ind w:firstLine="226"/>
        <w:rPr>
          <w:b/>
          <w:bCs/>
          <w:rtl/>
        </w:rPr>
      </w:pPr>
      <w:r w:rsidRPr="005E7918">
        <w:rPr>
          <w:b/>
          <w:bCs/>
          <w:rtl/>
        </w:rPr>
        <w:t>والحق أن التصديق نفسه تعرض له الزيادة والنقصان من جهات ثلاث:</w:t>
      </w:r>
    </w:p>
    <w:p w14:paraId="68A61F91" w14:textId="4BE82146" w:rsidR="004231B5" w:rsidRDefault="004231B5" w:rsidP="005304FA">
      <w:pPr>
        <w:ind w:firstLine="226"/>
        <w:rPr>
          <w:rtl/>
        </w:rPr>
      </w:pPr>
      <w:r w:rsidRPr="005E7918">
        <w:rPr>
          <w:b/>
          <w:bCs/>
          <w:rtl/>
        </w:rPr>
        <w:t>أولا</w:t>
      </w:r>
      <w:r w:rsidR="005E7918" w:rsidRPr="005E7918">
        <w:rPr>
          <w:rFonts w:hint="cs"/>
          <w:b/>
          <w:bCs/>
          <w:rtl/>
        </w:rPr>
        <w:t>ً</w:t>
      </w:r>
      <w:r w:rsidRPr="005E7918">
        <w:rPr>
          <w:b/>
          <w:bCs/>
          <w:rtl/>
        </w:rPr>
        <w:t>:</w:t>
      </w:r>
      <w:r>
        <w:rPr>
          <w:rtl/>
        </w:rPr>
        <w:t xml:space="preserve"> </w:t>
      </w:r>
      <w:r w:rsidRPr="005E7918">
        <w:rPr>
          <w:b/>
          <w:bCs/>
          <w:rtl/>
        </w:rPr>
        <w:t>من جهة أدلته:</w:t>
      </w:r>
      <w:r>
        <w:rPr>
          <w:rtl/>
        </w:rPr>
        <w:t xml:space="preserve"> فإن الأدلة الكثيرة تفيد التصديق قوة ورسوخ</w:t>
      </w:r>
      <w:r w:rsidR="005E7918">
        <w:rPr>
          <w:rFonts w:hint="cs"/>
          <w:rtl/>
        </w:rPr>
        <w:t>ً</w:t>
      </w:r>
      <w:r>
        <w:rPr>
          <w:rtl/>
        </w:rPr>
        <w:t>ا أكثر مما يفيده الدليل الواحد، وأيض</w:t>
      </w:r>
      <w:r w:rsidR="005E7918">
        <w:rPr>
          <w:rFonts w:hint="cs"/>
          <w:rtl/>
        </w:rPr>
        <w:t>ً</w:t>
      </w:r>
      <w:r>
        <w:rPr>
          <w:rtl/>
        </w:rPr>
        <w:t xml:space="preserve">ا فإن الأدلة نفسها تتفاوت في الوضوح والجلاء، فدليل التواتر </w:t>
      </w:r>
      <w:r w:rsidR="005E7918">
        <w:rPr>
          <w:rFonts w:hint="cs"/>
          <w:rtl/>
        </w:rPr>
        <w:t>-</w:t>
      </w:r>
      <w:r>
        <w:rPr>
          <w:rtl/>
        </w:rPr>
        <w:t>مثلا</w:t>
      </w:r>
      <w:r w:rsidR="005E7918">
        <w:rPr>
          <w:rFonts w:hint="cs"/>
          <w:rtl/>
        </w:rPr>
        <w:t>ً</w:t>
      </w:r>
      <w:r>
        <w:rPr>
          <w:rtl/>
        </w:rPr>
        <w:t>- ليس كدليل المشاهدة، وكذلك القضايا التابعة لهما ك</w:t>
      </w:r>
      <w:r w:rsidR="00074568">
        <w:rPr>
          <w:rFonts w:hint="cs"/>
          <w:rtl/>
        </w:rPr>
        <w:t>ح</w:t>
      </w:r>
      <w:r>
        <w:rPr>
          <w:rtl/>
        </w:rPr>
        <w:t>دوث العالم، وطلوع الشمس</w:t>
      </w:r>
      <w:r w:rsidR="005E7918">
        <w:rPr>
          <w:rFonts w:hint="cs"/>
          <w:rtl/>
        </w:rPr>
        <w:t>.</w:t>
      </w:r>
    </w:p>
    <w:p w14:paraId="4815E800" w14:textId="72476B1E" w:rsidR="004231B5" w:rsidRDefault="004231B5" w:rsidP="005304FA">
      <w:pPr>
        <w:ind w:firstLine="226"/>
        <w:rPr>
          <w:rtl/>
        </w:rPr>
      </w:pPr>
      <w:r>
        <w:rPr>
          <w:rtl/>
        </w:rPr>
        <w:t xml:space="preserve">ومن هنا كان إيمان الصحابة أقوى من إيماننا، فإنهم شاهدوا ما لم يتيسر لنا أن نشاهد، بل </w:t>
      </w:r>
      <w:r w:rsidR="005E7918">
        <w:rPr>
          <w:rFonts w:hint="cs"/>
          <w:rtl/>
        </w:rPr>
        <w:t>إ</w:t>
      </w:r>
      <w:r>
        <w:rPr>
          <w:rtl/>
        </w:rPr>
        <w:t>ن دليل المشاهدة نفسه يتفاوت بحسب قوة المشاهدة وكثرتها.</w:t>
      </w:r>
    </w:p>
    <w:p w14:paraId="0B72182D" w14:textId="5B56D343" w:rsidR="004231B5" w:rsidRDefault="004231B5" w:rsidP="005304FA">
      <w:pPr>
        <w:ind w:firstLine="226"/>
        <w:rPr>
          <w:rtl/>
        </w:rPr>
      </w:pPr>
      <w:r w:rsidRPr="005E7918">
        <w:rPr>
          <w:b/>
          <w:bCs/>
          <w:rtl/>
        </w:rPr>
        <w:t>ثاني</w:t>
      </w:r>
      <w:r w:rsidR="005E7918" w:rsidRPr="005E7918">
        <w:rPr>
          <w:rFonts w:hint="cs"/>
          <w:b/>
          <w:bCs/>
          <w:rtl/>
        </w:rPr>
        <w:t>ً</w:t>
      </w:r>
      <w:r w:rsidRPr="005E7918">
        <w:rPr>
          <w:b/>
          <w:bCs/>
          <w:rtl/>
        </w:rPr>
        <w:t>ا:</w:t>
      </w:r>
      <w:r>
        <w:rPr>
          <w:rtl/>
        </w:rPr>
        <w:t xml:space="preserve"> </w:t>
      </w:r>
      <w:r w:rsidR="005E7918" w:rsidRPr="005E7918">
        <w:rPr>
          <w:rFonts w:hint="cs"/>
          <w:b/>
          <w:bCs/>
          <w:rtl/>
        </w:rPr>
        <w:t>ي</w:t>
      </w:r>
      <w:r w:rsidRPr="005E7918">
        <w:rPr>
          <w:b/>
          <w:bCs/>
          <w:rtl/>
        </w:rPr>
        <w:t>تفاوت التصديق من جهة متعلق</w:t>
      </w:r>
      <w:r w:rsidR="005E7918">
        <w:rPr>
          <w:rFonts w:hint="cs"/>
          <w:b/>
          <w:bCs/>
          <w:rtl/>
        </w:rPr>
        <w:t>ه</w:t>
      </w:r>
      <w:r w:rsidRPr="005E7918">
        <w:rPr>
          <w:b/>
          <w:bCs/>
          <w:rtl/>
        </w:rPr>
        <w:t>:</w:t>
      </w:r>
      <w:r>
        <w:rPr>
          <w:rtl/>
        </w:rPr>
        <w:t xml:space="preserve"> وهي القضايا المصدق بها، فإن التصديق بصدق الرسول صلى الله عليه وسلم إجمالا</w:t>
      </w:r>
      <w:r w:rsidR="005E7918">
        <w:rPr>
          <w:rFonts w:hint="cs"/>
          <w:rtl/>
        </w:rPr>
        <w:t>ً</w:t>
      </w:r>
      <w:r>
        <w:rPr>
          <w:rtl/>
        </w:rPr>
        <w:t xml:space="preserve"> ليس كالتصديق بصدقه في كل ما جاء به تفصيلا</w:t>
      </w:r>
      <w:r w:rsidR="005E7918">
        <w:rPr>
          <w:rFonts w:hint="cs"/>
          <w:rtl/>
        </w:rPr>
        <w:t>ً،</w:t>
      </w:r>
      <w:r>
        <w:rPr>
          <w:rtl/>
        </w:rPr>
        <w:t xml:space="preserve"> فمن اعتقد صدق الرسول لد</w:t>
      </w:r>
      <w:r w:rsidR="005E7918">
        <w:rPr>
          <w:rFonts w:hint="cs"/>
          <w:rtl/>
        </w:rPr>
        <w:t>ل</w:t>
      </w:r>
      <w:r>
        <w:rPr>
          <w:rtl/>
        </w:rPr>
        <w:t>يل المعجزة دون أن يطلع على التفاصيل التي جاء بها الرسول عليه السلام كان ذلك كافي</w:t>
      </w:r>
      <w:r w:rsidR="005E7918">
        <w:rPr>
          <w:rFonts w:hint="cs"/>
          <w:rtl/>
        </w:rPr>
        <w:t>ً</w:t>
      </w:r>
      <w:r>
        <w:rPr>
          <w:rtl/>
        </w:rPr>
        <w:t>ا في إيمانه، وهو إيمان إجمالي لا يكون كإيمان من وقف على جميع التفاصيل التي جاء بها الرسول واعتقد صدقه في جميعها.. فالعلم الإجمالي علم بمعلوم واحد، والعام التفصيل</w:t>
      </w:r>
      <w:r w:rsidR="005E7918">
        <w:rPr>
          <w:rFonts w:hint="cs"/>
          <w:rtl/>
        </w:rPr>
        <w:t>ي</w:t>
      </w:r>
      <w:r>
        <w:rPr>
          <w:rtl/>
        </w:rPr>
        <w:t xml:space="preserve"> علم بمعلومات كثيرة.</w:t>
      </w:r>
    </w:p>
    <w:p w14:paraId="33163776" w14:textId="228CCF46" w:rsidR="004231B5" w:rsidRDefault="004231B5" w:rsidP="005304FA">
      <w:pPr>
        <w:ind w:firstLine="226"/>
        <w:rPr>
          <w:rtl/>
        </w:rPr>
      </w:pPr>
      <w:r w:rsidRPr="005E7918">
        <w:rPr>
          <w:b/>
          <w:bCs/>
          <w:rtl/>
        </w:rPr>
        <w:t>ثالث</w:t>
      </w:r>
      <w:r w:rsidR="005E7918" w:rsidRPr="005E7918">
        <w:rPr>
          <w:rFonts w:hint="cs"/>
          <w:b/>
          <w:bCs/>
          <w:rtl/>
        </w:rPr>
        <w:t>ً</w:t>
      </w:r>
      <w:r w:rsidRPr="005E7918">
        <w:rPr>
          <w:b/>
          <w:bCs/>
          <w:rtl/>
        </w:rPr>
        <w:t xml:space="preserve">ا: </w:t>
      </w:r>
      <w:r w:rsidR="005E7918" w:rsidRPr="005E7918">
        <w:rPr>
          <w:rFonts w:hint="cs"/>
          <w:b/>
          <w:bCs/>
          <w:rtl/>
        </w:rPr>
        <w:t>ي</w:t>
      </w:r>
      <w:r w:rsidRPr="005E7918">
        <w:rPr>
          <w:b/>
          <w:bCs/>
          <w:rtl/>
        </w:rPr>
        <w:t>تفاوت التصديق من طريق العمل:</w:t>
      </w:r>
      <w:r>
        <w:rPr>
          <w:rtl/>
        </w:rPr>
        <w:t xml:space="preserve"> فإن العقيدة النظرية إذا أخذت </w:t>
      </w:r>
      <w:r w:rsidR="005E7918">
        <w:rPr>
          <w:rFonts w:hint="cs"/>
          <w:rtl/>
        </w:rPr>
        <w:t>آ</w:t>
      </w:r>
      <w:r>
        <w:rPr>
          <w:rtl/>
        </w:rPr>
        <w:t>ثارها العملية إذا رسخت في النفس وبقيت ماثلة في الوجدان فإنها تستمد من العمل بها قوة وثبا</w:t>
      </w:r>
      <w:r w:rsidR="005E7918">
        <w:rPr>
          <w:rFonts w:hint="cs"/>
          <w:rtl/>
        </w:rPr>
        <w:t>تً</w:t>
      </w:r>
      <w:r>
        <w:rPr>
          <w:rtl/>
        </w:rPr>
        <w:t xml:space="preserve">ا، وهكذا كلما ازداد تكرر العمل، ازدادت العقيدة قوة، وكلما قلت نسبة العمل بالعلم ضعف هذا العلم وضعفت قوة هذه العقيدة بمقدار التهاون في العمل.. فمن كثرة مخالفته لأوامر الله ضعف </w:t>
      </w:r>
      <w:r w:rsidR="005E7918">
        <w:rPr>
          <w:rFonts w:hint="cs"/>
          <w:rtl/>
        </w:rPr>
        <w:t>يق</w:t>
      </w:r>
      <w:r>
        <w:rPr>
          <w:rtl/>
        </w:rPr>
        <w:t>ينه ولم يأمن ثباته على الإيمان، ومن اعتاد طاعة الله ازداد إيمانه</w:t>
      </w:r>
      <w:r w:rsidR="005E7918" w:rsidRPr="005E7918">
        <w:rPr>
          <w:rFonts w:hint="cs"/>
          <w:vertAlign w:val="superscript"/>
          <w:rtl/>
        </w:rPr>
        <w:t>(</w:t>
      </w:r>
      <w:r w:rsidR="005E7918" w:rsidRPr="00B674D8">
        <w:rPr>
          <w:rStyle w:val="a4"/>
          <w:rtl/>
        </w:rPr>
        <w:footnoteReference w:id="880"/>
      </w:r>
      <w:r w:rsidR="005E7918" w:rsidRPr="005E7918">
        <w:rPr>
          <w:rFonts w:hint="cs"/>
          <w:vertAlign w:val="superscript"/>
          <w:rtl/>
        </w:rPr>
        <w:t>)</w:t>
      </w:r>
      <w:r w:rsidR="005E7918">
        <w:rPr>
          <w:rFonts w:hint="cs"/>
          <w:rtl/>
        </w:rPr>
        <w:t>.</w:t>
      </w:r>
    </w:p>
    <w:p w14:paraId="765A7DC9" w14:textId="0EF884E1" w:rsidR="004231B5" w:rsidRDefault="004231B5" w:rsidP="005304FA">
      <w:pPr>
        <w:pStyle w:val="3"/>
        <w:rPr>
          <w:rtl/>
        </w:rPr>
      </w:pPr>
      <w:bookmarkStart w:id="275" w:name="_Toc155503473"/>
      <w:r>
        <w:rPr>
          <w:rtl/>
        </w:rPr>
        <w:t>صفات الرسول القائد وتوجيهات له</w:t>
      </w:r>
      <w:bookmarkEnd w:id="275"/>
    </w:p>
    <w:p w14:paraId="089872A5" w14:textId="0A8EF3D4" w:rsidR="004231B5" w:rsidRDefault="004231B5" w:rsidP="005304FA">
      <w:pPr>
        <w:ind w:firstLine="226"/>
        <w:rPr>
          <w:rtl/>
        </w:rPr>
      </w:pPr>
      <w:r>
        <w:rPr>
          <w:rtl/>
        </w:rPr>
        <w:t>وتختم السورة ب</w:t>
      </w:r>
      <w:r w:rsidR="005E7918">
        <w:rPr>
          <w:rFonts w:hint="cs"/>
          <w:rtl/>
        </w:rPr>
        <w:t>آ</w:t>
      </w:r>
      <w:r>
        <w:rPr>
          <w:rtl/>
        </w:rPr>
        <w:t xml:space="preserve">يتين ورد أنهما مكيتان، وورد أنهما مدنيتان </w:t>
      </w:r>
      <w:r w:rsidR="005E7918">
        <w:rPr>
          <w:rFonts w:hint="cs"/>
          <w:rtl/>
        </w:rPr>
        <w:t>«</w:t>
      </w:r>
      <w:r>
        <w:rPr>
          <w:rtl/>
        </w:rPr>
        <w:t>وقد بي</w:t>
      </w:r>
      <w:r w:rsidR="005E7918">
        <w:rPr>
          <w:rFonts w:hint="cs"/>
          <w:rtl/>
        </w:rPr>
        <w:t>ّ</w:t>
      </w:r>
      <w:r>
        <w:rPr>
          <w:rtl/>
        </w:rPr>
        <w:t>نا ذلك في المقدمة وناقشنا الرأيين مناقشة تفصيلية</w:t>
      </w:r>
      <w:r w:rsidR="005E7918">
        <w:rPr>
          <w:rFonts w:hint="cs"/>
          <w:rtl/>
        </w:rPr>
        <w:t>»،</w:t>
      </w:r>
      <w:r>
        <w:rPr>
          <w:rtl/>
        </w:rPr>
        <w:t xml:space="preserve"> ونحن نأخذ بهذا الأخير، ونلمح مناسبتهما في مواضع متفرقة في هذا الدرس وفي جو السورة على العموم</w:t>
      </w:r>
      <w:r w:rsidR="005E7918">
        <w:rPr>
          <w:rFonts w:hint="cs"/>
          <w:rtl/>
        </w:rPr>
        <w:t>،</w:t>
      </w:r>
      <w:r>
        <w:rPr>
          <w:rtl/>
        </w:rPr>
        <w:t xml:space="preserve"> آيتين تتحدث </w:t>
      </w:r>
      <w:r w:rsidR="005E7918">
        <w:rPr>
          <w:rFonts w:hint="cs"/>
          <w:rtl/>
        </w:rPr>
        <w:t>إ</w:t>
      </w:r>
      <w:r>
        <w:rPr>
          <w:rtl/>
        </w:rPr>
        <w:t>حداهما عن الصلة بين الرسول وقومه، وعن حرصه عليهم ورحمته بهم</w:t>
      </w:r>
      <w:r w:rsidR="005E7918">
        <w:rPr>
          <w:rFonts w:hint="cs"/>
          <w:rtl/>
        </w:rPr>
        <w:t xml:space="preserve">، </w:t>
      </w:r>
      <w:r>
        <w:rPr>
          <w:rtl/>
        </w:rPr>
        <w:t>ومناسبتها حاضرة في التكاليف التي كلفتها الأمة المؤمنة في مناصرة الرسول ودعوته وقتال أعدائه واحتمال العسرة والضيق.</w:t>
      </w:r>
    </w:p>
    <w:p w14:paraId="56FB9C35" w14:textId="03A47B06" w:rsidR="004231B5" w:rsidRDefault="004231B5" w:rsidP="005304FA">
      <w:pPr>
        <w:ind w:firstLine="226"/>
        <w:rPr>
          <w:rtl/>
        </w:rPr>
      </w:pPr>
      <w:r>
        <w:rPr>
          <w:rtl/>
        </w:rPr>
        <w:t>والآية الثانية توج</w:t>
      </w:r>
      <w:r w:rsidR="005E7918">
        <w:rPr>
          <w:rFonts w:hint="cs"/>
          <w:rtl/>
        </w:rPr>
        <w:t>ي</w:t>
      </w:r>
      <w:r>
        <w:rPr>
          <w:rtl/>
        </w:rPr>
        <w:t>ه لهذا الرسول أن يعتمد على ربه وحده حين يتولى عنه من يتول</w:t>
      </w:r>
      <w:r w:rsidR="005E7918">
        <w:rPr>
          <w:rFonts w:hint="cs"/>
          <w:rtl/>
        </w:rPr>
        <w:t>ى</w:t>
      </w:r>
      <w:r>
        <w:rPr>
          <w:rtl/>
        </w:rPr>
        <w:t>، فهو وليه وناصره وكافيه.</w:t>
      </w:r>
      <w:r w:rsidR="005E7918">
        <w:rPr>
          <w:rFonts w:hint="cs"/>
          <w:rtl/>
        </w:rPr>
        <w:t>.</w:t>
      </w:r>
      <w:r>
        <w:rPr>
          <w:rtl/>
        </w:rPr>
        <w:t xml:space="preserve"> </w:t>
      </w:r>
      <w:r w:rsidR="005E7918" w:rsidRPr="005E7918">
        <w:rPr>
          <w:rtl/>
        </w:rPr>
        <w:t>﴿لَقَدْ جَاءَكُمْ رَسُولٌ مِنْ أَنْفُسِكُمْ عَزِيزٌ عَلَيْهِ مَا عَنِتُّمْ حَرِيصٌ عَلَيْكُمْ بِالْمُؤْمِنِينَ رَءُوفٌ رَحِيمٌ (128) فَإِنْ تَوَلَّوْا فَقُلْ حَسْبِيَ اللَّهُ لَا إِلَهَ إِلَّا هُوَ عَلَيْهِ تَوَكَّلْتُ وَهُوَ رَبُّ الْعَرْشِ الْعَظِيمِ (129)﴾</w:t>
      </w:r>
      <w:r w:rsidR="005E7918" w:rsidRPr="005E7918">
        <w:rPr>
          <w:sz w:val="24"/>
          <w:szCs w:val="24"/>
          <w:rtl/>
        </w:rPr>
        <w:t xml:space="preserve"> [التوبة: 128-129]</w:t>
      </w:r>
      <w:r w:rsidR="005E7918">
        <w:rPr>
          <w:rFonts w:hint="cs"/>
          <w:rtl/>
        </w:rPr>
        <w:t>،</w:t>
      </w:r>
      <w:r>
        <w:rPr>
          <w:rtl/>
        </w:rPr>
        <w:t xml:space="preserve"> والآية الأولى تتحدث عن صلة الرسول بقومه، على حين ت</w:t>
      </w:r>
      <w:r w:rsidR="005E7918">
        <w:rPr>
          <w:rFonts w:hint="cs"/>
          <w:rtl/>
        </w:rPr>
        <w:t>ت</w:t>
      </w:r>
      <w:r>
        <w:rPr>
          <w:rtl/>
        </w:rPr>
        <w:t>حدث</w:t>
      </w:r>
      <w:r w:rsidR="009F06DD">
        <w:rPr>
          <w:rtl/>
        </w:rPr>
        <w:t xml:space="preserve"> الآية</w:t>
      </w:r>
      <w:r w:rsidR="007331D3">
        <w:rPr>
          <w:rtl/>
        </w:rPr>
        <w:t xml:space="preserve"> </w:t>
      </w:r>
      <w:r>
        <w:rPr>
          <w:rtl/>
        </w:rPr>
        <w:t xml:space="preserve">الثانية عن </w:t>
      </w:r>
      <w:r w:rsidR="005E7918">
        <w:rPr>
          <w:rFonts w:hint="cs"/>
          <w:rtl/>
        </w:rPr>
        <w:t>صلت</w:t>
      </w:r>
      <w:r>
        <w:rPr>
          <w:rtl/>
        </w:rPr>
        <w:t xml:space="preserve"> الرسول بربه، والصلة بين الرسول وقومه كما أجملت</w:t>
      </w:r>
      <w:r w:rsidR="009F06DD">
        <w:rPr>
          <w:rtl/>
        </w:rPr>
        <w:t xml:space="preserve"> الآية</w:t>
      </w:r>
      <w:r w:rsidR="007331D3">
        <w:rPr>
          <w:rtl/>
        </w:rPr>
        <w:t xml:space="preserve"> </w:t>
      </w:r>
      <w:r>
        <w:rPr>
          <w:rtl/>
        </w:rPr>
        <w:t>تقوم من جانب الرسول على حرصه على قومه ورحمته بهم، فهو يدعوهم أن يسلكوا طريق الخير</w:t>
      </w:r>
      <w:r w:rsidR="005E7918">
        <w:rPr>
          <w:rFonts w:hint="cs"/>
          <w:rtl/>
        </w:rPr>
        <w:t>،</w:t>
      </w:r>
      <w:r>
        <w:rPr>
          <w:rtl/>
        </w:rPr>
        <w:t xml:space="preserve"> وي</w:t>
      </w:r>
      <w:r w:rsidR="005E7918">
        <w:rPr>
          <w:rFonts w:hint="cs"/>
          <w:rtl/>
        </w:rPr>
        <w:t>تبعوا دعوى</w:t>
      </w:r>
      <w:r>
        <w:rPr>
          <w:rtl/>
        </w:rPr>
        <w:t xml:space="preserve"> الحق، ويدعوا ما هم عليه من الشرك والكذب ليفوزوا برضوان الله وينجوا من عذاب النار، وقد تحمل في سبيل ذلك كل ألوان الأذى والاضطهاد فما زادته الشدائد إلا رحمة بقومه وحر</w:t>
      </w:r>
      <w:r w:rsidR="005E7918">
        <w:rPr>
          <w:rFonts w:hint="cs"/>
          <w:rtl/>
        </w:rPr>
        <w:t>ص</w:t>
      </w:r>
      <w:r>
        <w:rPr>
          <w:rtl/>
        </w:rPr>
        <w:t>ه عليهم علهم يه</w:t>
      </w:r>
      <w:r w:rsidR="00074568">
        <w:rPr>
          <w:rFonts w:hint="cs"/>
          <w:rtl/>
        </w:rPr>
        <w:t>ت</w:t>
      </w:r>
      <w:r>
        <w:rPr>
          <w:rtl/>
        </w:rPr>
        <w:t>دون ويؤمنون</w:t>
      </w:r>
      <w:r w:rsidR="005E7918">
        <w:rPr>
          <w:rFonts w:hint="cs"/>
          <w:rtl/>
        </w:rPr>
        <w:t>.</w:t>
      </w:r>
    </w:p>
    <w:p w14:paraId="0DA47A2B" w14:textId="054FB4BB" w:rsidR="004231B5" w:rsidRDefault="004231B5" w:rsidP="005304FA">
      <w:pPr>
        <w:ind w:firstLine="226"/>
        <w:rPr>
          <w:rtl/>
        </w:rPr>
      </w:pPr>
      <w:r>
        <w:rPr>
          <w:rtl/>
        </w:rPr>
        <w:t xml:space="preserve">والآية الكريمة في مستهلها تقول: </w:t>
      </w:r>
      <w:r w:rsidR="005E7918" w:rsidRPr="005E7918">
        <w:rPr>
          <w:rtl/>
        </w:rPr>
        <w:t>﴿لَقَدْ جَاءَكُمْ رَسُولٌ مِنْ أَنْفُسِكُمْ﴾</w:t>
      </w:r>
      <w:r>
        <w:rPr>
          <w:rtl/>
        </w:rPr>
        <w:t xml:space="preserve"> و</w:t>
      </w:r>
      <w:r w:rsidR="00040457">
        <w:rPr>
          <w:rFonts w:hint="cs"/>
          <w:rtl/>
        </w:rPr>
        <w:t>ل</w:t>
      </w:r>
      <w:r>
        <w:rPr>
          <w:rtl/>
        </w:rPr>
        <w:t>م تقل جاءكم رسول منكم، وذلك التعبير أدل على نوع الوشيجة التي تربط الرسول بقومه فهي أشد حساسية وأعمق صلة</w:t>
      </w:r>
      <w:r w:rsidR="00040457">
        <w:rPr>
          <w:rFonts w:hint="cs"/>
          <w:rtl/>
        </w:rPr>
        <w:t>؟</w:t>
      </w:r>
      <w:r>
        <w:rPr>
          <w:rtl/>
        </w:rPr>
        <w:t xml:space="preserve"> ذلك أنه بضعة من أنفسهم تتصل بهم اتصال النفس بالنفس، وهذا لا يجعل الرسول أمام قومه موضع التهمة في النصيحة لهم والرأفة بهم، ومن ثم كان لذلك التعبير إيحاء </w:t>
      </w:r>
      <w:r w:rsidR="00074568">
        <w:rPr>
          <w:rFonts w:hint="cs"/>
          <w:rtl/>
        </w:rPr>
        <w:t>أ</w:t>
      </w:r>
      <w:r>
        <w:rPr>
          <w:rtl/>
        </w:rPr>
        <w:t>خاذ يسيطر على الإحساس والشعور، ويفض</w:t>
      </w:r>
      <w:r w:rsidR="00040457">
        <w:rPr>
          <w:rFonts w:hint="cs"/>
          <w:rtl/>
        </w:rPr>
        <w:t>ي</w:t>
      </w:r>
      <w:r>
        <w:rPr>
          <w:rtl/>
        </w:rPr>
        <w:t xml:space="preserve"> إلى الألفة والمحبة والارتياح</w:t>
      </w:r>
      <w:r w:rsidR="00852B9A">
        <w:rPr>
          <w:rtl/>
        </w:rPr>
        <w:t>.</w:t>
      </w:r>
      <w:r>
        <w:rPr>
          <w:rtl/>
        </w:rPr>
        <w:t>. كأنه قيل</w:t>
      </w:r>
      <w:r w:rsidR="003E0352">
        <w:rPr>
          <w:rFonts w:hint="cs"/>
          <w:rtl/>
        </w:rPr>
        <w:t>:</w:t>
      </w:r>
      <w:r>
        <w:rPr>
          <w:rtl/>
        </w:rPr>
        <w:t xml:space="preserve"> هو من عشيرتكم، تعرفونه بالصدق والأمانة والعفاف والصيانة، تعرفونه فلا تتهمونه على أنفسكم في النصيحة لكم، تعرفونه فقد نشأ فيكم وتربي بينكم صبي</w:t>
      </w:r>
      <w:r w:rsidR="003E0352">
        <w:rPr>
          <w:rFonts w:hint="cs"/>
          <w:rtl/>
        </w:rPr>
        <w:t>ً</w:t>
      </w:r>
      <w:r>
        <w:rPr>
          <w:rtl/>
        </w:rPr>
        <w:t>ا وغلام</w:t>
      </w:r>
      <w:r w:rsidR="003E0352">
        <w:rPr>
          <w:rFonts w:hint="cs"/>
          <w:rtl/>
        </w:rPr>
        <w:t>ً</w:t>
      </w:r>
      <w:r>
        <w:rPr>
          <w:rtl/>
        </w:rPr>
        <w:t>ا وشاب</w:t>
      </w:r>
      <w:r w:rsidR="003E0352">
        <w:rPr>
          <w:rFonts w:hint="cs"/>
          <w:rtl/>
        </w:rPr>
        <w:t>ً</w:t>
      </w:r>
      <w:r>
        <w:rPr>
          <w:rtl/>
        </w:rPr>
        <w:t>ا ورجلا</w:t>
      </w:r>
      <w:r w:rsidR="003E0352">
        <w:rPr>
          <w:rFonts w:hint="cs"/>
          <w:rtl/>
        </w:rPr>
        <w:t>ً</w:t>
      </w:r>
      <w:r>
        <w:rPr>
          <w:rtl/>
        </w:rPr>
        <w:t xml:space="preserve"> وشيخ</w:t>
      </w:r>
      <w:r w:rsidR="003E0352">
        <w:rPr>
          <w:rFonts w:hint="cs"/>
          <w:rtl/>
        </w:rPr>
        <w:t>ً</w:t>
      </w:r>
      <w:r>
        <w:rPr>
          <w:rtl/>
        </w:rPr>
        <w:t>ا، فأنتم تقفون على كل تفاصيل أمره وأحوال حياته الشريفة، وتحيطون خبر</w:t>
      </w:r>
      <w:r w:rsidR="003E0352">
        <w:rPr>
          <w:rFonts w:hint="cs"/>
          <w:rtl/>
        </w:rPr>
        <w:t>ً</w:t>
      </w:r>
      <w:r>
        <w:rPr>
          <w:rtl/>
        </w:rPr>
        <w:t>ا بنسبه وطهارته وبرا</w:t>
      </w:r>
      <w:r w:rsidR="003E0352">
        <w:rPr>
          <w:rFonts w:hint="cs"/>
          <w:rtl/>
        </w:rPr>
        <w:t>ءت</w:t>
      </w:r>
      <w:r>
        <w:rPr>
          <w:rtl/>
        </w:rPr>
        <w:t>ه وسموه و</w:t>
      </w:r>
      <w:r w:rsidR="003E0352">
        <w:rPr>
          <w:rFonts w:hint="cs"/>
          <w:rtl/>
        </w:rPr>
        <w:t>ن</w:t>
      </w:r>
      <w:r>
        <w:rPr>
          <w:rtl/>
        </w:rPr>
        <w:t>بله، تعرفون طهارة شمائله ومحاسن ش</w:t>
      </w:r>
      <w:r w:rsidR="003E0352">
        <w:rPr>
          <w:rFonts w:hint="cs"/>
          <w:rtl/>
        </w:rPr>
        <w:t>ؤ</w:t>
      </w:r>
      <w:r>
        <w:rPr>
          <w:rtl/>
        </w:rPr>
        <w:t>ونه العظ</w:t>
      </w:r>
      <w:r w:rsidR="003E0352">
        <w:rPr>
          <w:rFonts w:hint="cs"/>
          <w:rtl/>
        </w:rPr>
        <w:t>يم</w:t>
      </w:r>
      <w:r>
        <w:rPr>
          <w:rtl/>
        </w:rPr>
        <w:t>ة، فأنتم أحق الناس ب</w:t>
      </w:r>
      <w:r w:rsidR="003E0352">
        <w:rPr>
          <w:rFonts w:hint="cs"/>
          <w:rtl/>
        </w:rPr>
        <w:t>ا</w:t>
      </w:r>
      <w:r>
        <w:rPr>
          <w:rtl/>
        </w:rPr>
        <w:t>تباعه وأجدرهم بالإقبال على دعوته والرغبة في نصرة دينه، تعرفون كونه حر</w:t>
      </w:r>
      <w:r w:rsidR="003E0352">
        <w:rPr>
          <w:rFonts w:hint="cs"/>
          <w:rtl/>
        </w:rPr>
        <w:t>يصً</w:t>
      </w:r>
      <w:r>
        <w:rPr>
          <w:rtl/>
        </w:rPr>
        <w:t>ا على دفع الآفات عنكم وإيصال الخيرات إليكم.. وإرسال من هذه حاله وتلك صف</w:t>
      </w:r>
      <w:r w:rsidR="003E0352">
        <w:rPr>
          <w:rFonts w:hint="cs"/>
          <w:rtl/>
        </w:rPr>
        <w:t>ت</w:t>
      </w:r>
      <w:r>
        <w:rPr>
          <w:rtl/>
        </w:rPr>
        <w:t>ه يكون من أعظم نعم الله عليكم</w:t>
      </w:r>
      <w:r w:rsidR="003E0352">
        <w:rPr>
          <w:rFonts w:hint="cs"/>
          <w:rtl/>
        </w:rPr>
        <w:t>.</w:t>
      </w:r>
    </w:p>
    <w:p w14:paraId="79EF8016" w14:textId="5F857A42" w:rsidR="004231B5" w:rsidRDefault="004231B5" w:rsidP="005304FA">
      <w:pPr>
        <w:ind w:firstLine="226"/>
        <w:rPr>
          <w:rtl/>
        </w:rPr>
      </w:pPr>
      <w:r>
        <w:rPr>
          <w:rtl/>
        </w:rPr>
        <w:t>وهذا ما أبان عنه المغيرة بن شعبة لرسول كسرى</w:t>
      </w:r>
      <w:r w:rsidR="003E0352">
        <w:rPr>
          <w:rFonts w:hint="cs"/>
          <w:rtl/>
        </w:rPr>
        <w:t>،</w:t>
      </w:r>
      <w:r>
        <w:rPr>
          <w:rtl/>
        </w:rPr>
        <w:t xml:space="preserve"> وقاله جعفر بن أبي طالب للنجاشي ملك الحبشة</w:t>
      </w:r>
      <w:r w:rsidR="003E0352">
        <w:rPr>
          <w:rFonts w:hint="cs"/>
          <w:rtl/>
        </w:rPr>
        <w:t>:</w:t>
      </w:r>
      <w:r>
        <w:rPr>
          <w:rtl/>
        </w:rPr>
        <w:t xml:space="preserve"> </w:t>
      </w:r>
      <w:r w:rsidR="003E0352">
        <w:rPr>
          <w:rFonts w:hint="cs"/>
          <w:rtl/>
        </w:rPr>
        <w:t>إ</w:t>
      </w:r>
      <w:r>
        <w:rPr>
          <w:rtl/>
        </w:rPr>
        <w:t>ن الله بعث فينا رسولا</w:t>
      </w:r>
      <w:r w:rsidR="003E0352">
        <w:rPr>
          <w:rFonts w:hint="cs"/>
          <w:rtl/>
        </w:rPr>
        <w:t>ً</w:t>
      </w:r>
      <w:r>
        <w:rPr>
          <w:rtl/>
        </w:rPr>
        <w:t xml:space="preserve"> منا نعرف نسبه وصفته ومدخله ومخرجه وصدقه وأمانته</w:t>
      </w:r>
      <w:r w:rsidR="003E0352">
        <w:rPr>
          <w:rFonts w:hint="cs"/>
          <w:rtl/>
        </w:rPr>
        <w:t>.</w:t>
      </w:r>
    </w:p>
    <w:p w14:paraId="7411BC3B" w14:textId="54297311" w:rsidR="004231B5" w:rsidRDefault="003E0352" w:rsidP="005304FA">
      <w:pPr>
        <w:ind w:firstLine="226"/>
        <w:rPr>
          <w:rtl/>
        </w:rPr>
      </w:pPr>
      <w:r>
        <w:rPr>
          <w:rFonts w:hint="cs"/>
          <w:rtl/>
        </w:rPr>
        <w:t>«</w:t>
      </w:r>
      <w:r w:rsidR="004231B5">
        <w:rPr>
          <w:rtl/>
        </w:rPr>
        <w:t>ويرى بعض المفسرين أن قوله تعالى</w:t>
      </w:r>
      <w:r>
        <w:rPr>
          <w:rFonts w:hint="cs"/>
          <w:rtl/>
        </w:rPr>
        <w:t>:</w:t>
      </w:r>
      <w:r w:rsidR="004231B5">
        <w:rPr>
          <w:rtl/>
        </w:rPr>
        <w:t xml:space="preserve"> </w:t>
      </w:r>
      <w:r w:rsidRPr="003E0352">
        <w:rPr>
          <w:rtl/>
        </w:rPr>
        <w:t>﴿مِنْ أَنْفُسِكُمْ﴾</w:t>
      </w:r>
      <w:r w:rsidR="004231B5">
        <w:rPr>
          <w:rtl/>
        </w:rPr>
        <w:t xml:space="preserve"> يقتضي مدح</w:t>
      </w:r>
      <w:r>
        <w:rPr>
          <w:rFonts w:hint="cs"/>
          <w:rtl/>
        </w:rPr>
        <w:t>ً</w:t>
      </w:r>
      <w:r w:rsidR="004231B5">
        <w:rPr>
          <w:rtl/>
        </w:rPr>
        <w:t xml:space="preserve">ا </w:t>
      </w:r>
      <w:r>
        <w:rPr>
          <w:rFonts w:hint="cs"/>
          <w:rtl/>
        </w:rPr>
        <w:t>ل</w:t>
      </w:r>
      <w:r w:rsidR="004231B5">
        <w:rPr>
          <w:rtl/>
        </w:rPr>
        <w:t>نسب النبي صلى الله عليه وسلم وأنه من صميم العرب وخالصهم، وفي صحيح مسلم عن واثلة بن الأ</w:t>
      </w:r>
      <w:r w:rsidR="009667AA">
        <w:rPr>
          <w:rFonts w:hint="cs"/>
          <w:rtl/>
        </w:rPr>
        <w:t>س</w:t>
      </w:r>
      <w:r w:rsidR="004231B5">
        <w:rPr>
          <w:rtl/>
        </w:rPr>
        <w:t>قع قال: سمعت رسول الله صلى الله عليه وسلم يقول: (</w:t>
      </w:r>
      <w:r>
        <w:rPr>
          <w:rFonts w:hint="cs"/>
          <w:rtl/>
        </w:rPr>
        <w:t>إ</w:t>
      </w:r>
      <w:r w:rsidR="004231B5">
        <w:rPr>
          <w:rtl/>
        </w:rPr>
        <w:t>ن الله اصطفى كنانة من ولد إسماعيل</w:t>
      </w:r>
      <w:r>
        <w:rPr>
          <w:rFonts w:hint="cs"/>
          <w:rtl/>
        </w:rPr>
        <w:t>،</w:t>
      </w:r>
      <w:r w:rsidR="004231B5">
        <w:rPr>
          <w:rtl/>
        </w:rPr>
        <w:t xml:space="preserve"> واصطفى قريش</w:t>
      </w:r>
      <w:r>
        <w:rPr>
          <w:rFonts w:hint="cs"/>
          <w:rtl/>
        </w:rPr>
        <w:t>ً</w:t>
      </w:r>
      <w:r w:rsidR="004231B5">
        <w:rPr>
          <w:rtl/>
        </w:rPr>
        <w:t>ا من كنانة، واصطفى من قريش بني هاشم، و</w:t>
      </w:r>
      <w:r w:rsidR="00074568">
        <w:rPr>
          <w:rFonts w:hint="cs"/>
          <w:rtl/>
        </w:rPr>
        <w:t>ا</w:t>
      </w:r>
      <w:r w:rsidR="004231B5">
        <w:rPr>
          <w:rtl/>
        </w:rPr>
        <w:t>صطفا</w:t>
      </w:r>
      <w:r>
        <w:rPr>
          <w:rFonts w:hint="cs"/>
          <w:rtl/>
        </w:rPr>
        <w:t>ن</w:t>
      </w:r>
      <w:r w:rsidR="004231B5">
        <w:rPr>
          <w:rtl/>
        </w:rPr>
        <w:t>ي من بني هاشم)</w:t>
      </w:r>
      <w:r>
        <w:rPr>
          <w:rFonts w:hint="cs"/>
          <w:rtl/>
        </w:rPr>
        <w:t>،</w:t>
      </w:r>
      <w:r w:rsidR="004231B5">
        <w:rPr>
          <w:rtl/>
        </w:rPr>
        <w:t xml:space="preserve"> و</w:t>
      </w:r>
      <w:r>
        <w:rPr>
          <w:rFonts w:hint="cs"/>
          <w:rtl/>
        </w:rPr>
        <w:t>ق</w:t>
      </w:r>
      <w:r w:rsidR="004231B5">
        <w:rPr>
          <w:rtl/>
        </w:rPr>
        <w:t xml:space="preserve">ال سفيان بن عيينة عن جعفر بن محمد عن أبيه في تفسير قوله تعالى: </w:t>
      </w:r>
      <w:r w:rsidRPr="003E0352">
        <w:rPr>
          <w:rtl/>
        </w:rPr>
        <w:t>﴿لَقَدْ جَاءَكُمْ رَسُولٌ مِنْ أَنْفُسِكُمْ﴾</w:t>
      </w:r>
      <w:r w:rsidR="004231B5">
        <w:rPr>
          <w:rtl/>
        </w:rPr>
        <w:t xml:space="preserve"> قال: لم يصبه شيء من ولادة الجاهلية، وروي عن رسول الله صلى الله عليه وسلم أنه قال: (خرجت من نكاح ولم أخرج من سفاح</w:t>
      </w:r>
      <w:r>
        <w:rPr>
          <w:rFonts w:hint="cs"/>
          <w:rtl/>
        </w:rPr>
        <w:t>)»</w:t>
      </w:r>
      <w:r w:rsidRPr="003E0352">
        <w:rPr>
          <w:rFonts w:hint="cs"/>
          <w:vertAlign w:val="superscript"/>
          <w:rtl/>
        </w:rPr>
        <w:t>(</w:t>
      </w:r>
      <w:r w:rsidRPr="00B674D8">
        <w:rPr>
          <w:rStyle w:val="a4"/>
          <w:rtl/>
        </w:rPr>
        <w:footnoteReference w:id="881"/>
      </w:r>
      <w:r w:rsidRPr="003E0352">
        <w:rPr>
          <w:rFonts w:hint="cs"/>
          <w:vertAlign w:val="superscript"/>
          <w:rtl/>
        </w:rPr>
        <w:t>)</w:t>
      </w:r>
      <w:r>
        <w:rPr>
          <w:rFonts w:hint="cs"/>
          <w:rtl/>
        </w:rPr>
        <w:t>.</w:t>
      </w:r>
    </w:p>
    <w:p w14:paraId="676F2788" w14:textId="4FEC432E" w:rsidR="004231B5" w:rsidRDefault="004231B5" w:rsidP="005304FA">
      <w:pPr>
        <w:ind w:firstLine="226"/>
        <w:rPr>
          <w:rtl/>
        </w:rPr>
      </w:pPr>
      <w:r>
        <w:rPr>
          <w:rtl/>
        </w:rPr>
        <w:t xml:space="preserve">والذي لا جدال فيه أن الله تبارك وتعالى </w:t>
      </w:r>
      <w:r w:rsidR="003E0352">
        <w:rPr>
          <w:rFonts w:hint="cs"/>
          <w:rtl/>
        </w:rPr>
        <w:t>ي</w:t>
      </w:r>
      <w:r>
        <w:rPr>
          <w:rtl/>
        </w:rPr>
        <w:t>صطف</w:t>
      </w:r>
      <w:r w:rsidR="003E0352">
        <w:rPr>
          <w:rFonts w:hint="cs"/>
          <w:rtl/>
        </w:rPr>
        <w:t>ي</w:t>
      </w:r>
      <w:r>
        <w:rPr>
          <w:rtl/>
        </w:rPr>
        <w:t xml:space="preserve"> لتبليغ وحيه </w:t>
      </w:r>
      <w:r w:rsidR="003E0352">
        <w:rPr>
          <w:rFonts w:hint="cs"/>
          <w:rtl/>
        </w:rPr>
        <w:t>أ</w:t>
      </w:r>
      <w:r>
        <w:rPr>
          <w:rtl/>
        </w:rPr>
        <w:t>طهر خلقه نسب</w:t>
      </w:r>
      <w:r w:rsidR="003E0352">
        <w:rPr>
          <w:rFonts w:hint="cs"/>
          <w:rtl/>
        </w:rPr>
        <w:t>ً</w:t>
      </w:r>
      <w:r>
        <w:rPr>
          <w:rtl/>
        </w:rPr>
        <w:t>ا، وأكملهم خ</w:t>
      </w:r>
      <w:r w:rsidR="003E0352">
        <w:rPr>
          <w:rFonts w:hint="cs"/>
          <w:rtl/>
        </w:rPr>
        <w:t>ُ</w:t>
      </w:r>
      <w:r>
        <w:rPr>
          <w:rtl/>
        </w:rPr>
        <w:t>ل</w:t>
      </w:r>
      <w:r w:rsidR="003E0352">
        <w:rPr>
          <w:rFonts w:hint="cs"/>
          <w:rtl/>
        </w:rPr>
        <w:t>قً</w:t>
      </w:r>
      <w:r>
        <w:rPr>
          <w:rtl/>
        </w:rPr>
        <w:t>ا، وأن خاتم الأنبياء والمرسلين قد اجتمع له من الفضائل والشمائل ما لم يجتمع لغيره من الخلق فكان عليه السلام المثل الأعلى للإنسان الكامل في كل ش</w:t>
      </w:r>
      <w:r w:rsidR="003E0352">
        <w:rPr>
          <w:rFonts w:hint="cs"/>
          <w:rtl/>
        </w:rPr>
        <w:t>يء</w:t>
      </w:r>
      <w:r>
        <w:rPr>
          <w:rtl/>
        </w:rPr>
        <w:t xml:space="preserve">، وليس أدل على ذلك من ثناء ربه عليه، حيث قال سبحانه: </w:t>
      </w:r>
      <w:r w:rsidR="003E0352" w:rsidRPr="003E0352">
        <w:rPr>
          <w:rtl/>
        </w:rPr>
        <w:t>﴿وَإِنَّكَ لَعَلَى خُلُقٍ عَظِيمٍ (4)﴾</w:t>
      </w:r>
      <w:r w:rsidR="003E0352" w:rsidRPr="003E0352">
        <w:rPr>
          <w:sz w:val="24"/>
          <w:szCs w:val="24"/>
          <w:rtl/>
        </w:rPr>
        <w:t xml:space="preserve"> [القلم: 4]</w:t>
      </w:r>
      <w:r>
        <w:rPr>
          <w:rtl/>
        </w:rPr>
        <w:t>.</w:t>
      </w:r>
    </w:p>
    <w:p w14:paraId="4554410A" w14:textId="2EA42CDF" w:rsidR="004231B5" w:rsidRDefault="004231B5" w:rsidP="005304FA">
      <w:pPr>
        <w:ind w:firstLine="226"/>
        <w:rPr>
          <w:rtl/>
        </w:rPr>
      </w:pPr>
      <w:r>
        <w:rPr>
          <w:rtl/>
        </w:rPr>
        <w:t xml:space="preserve">وقد قرأ بعض القراء بفتح الفاء </w:t>
      </w:r>
      <w:r w:rsidR="006E1B75">
        <w:rPr>
          <w:rFonts w:hint="cs"/>
          <w:rtl/>
        </w:rPr>
        <w:t>«</w:t>
      </w:r>
      <w:r w:rsidR="003E0352" w:rsidRPr="003E0352">
        <w:rPr>
          <w:rtl/>
        </w:rPr>
        <w:t>مِنْ أَنْف</w:t>
      </w:r>
      <w:r w:rsidR="003E0352">
        <w:rPr>
          <w:rFonts w:hint="cs"/>
          <w:rtl/>
        </w:rPr>
        <w:t>َ</w:t>
      </w:r>
      <w:r w:rsidR="003E0352" w:rsidRPr="003E0352">
        <w:rPr>
          <w:rtl/>
        </w:rPr>
        <w:t>سِكُمْ</w:t>
      </w:r>
      <w:r w:rsidR="006E1B75">
        <w:rPr>
          <w:rFonts w:hint="cs"/>
          <w:rtl/>
        </w:rPr>
        <w:t>»</w:t>
      </w:r>
      <w:r w:rsidR="003E0352" w:rsidRPr="003E0352">
        <w:rPr>
          <w:rtl/>
        </w:rPr>
        <w:t xml:space="preserve"> </w:t>
      </w:r>
      <w:r>
        <w:rPr>
          <w:rtl/>
        </w:rPr>
        <w:t>من النفاسة والمراد الشرف، وأنه صلى الله عليه وسلم من أشرف العرب، وأفضلهم، وهي قراءة شاذة تعرض لها ابن جني في كتابه</w:t>
      </w:r>
      <w:r w:rsidR="003E0352">
        <w:rPr>
          <w:rFonts w:hint="cs"/>
          <w:rtl/>
        </w:rPr>
        <w:t xml:space="preserve"> «</w:t>
      </w:r>
      <w:r>
        <w:rPr>
          <w:rtl/>
        </w:rPr>
        <w:t>المحتسب</w:t>
      </w:r>
      <w:r w:rsidR="003E0352">
        <w:rPr>
          <w:rFonts w:hint="cs"/>
          <w:rtl/>
        </w:rPr>
        <w:t>»</w:t>
      </w:r>
      <w:r w:rsidR="006E1B75" w:rsidRPr="006E1B75">
        <w:rPr>
          <w:rFonts w:hint="cs"/>
          <w:vertAlign w:val="superscript"/>
          <w:rtl/>
        </w:rPr>
        <w:t>(</w:t>
      </w:r>
      <w:r w:rsidR="006E1B75" w:rsidRPr="00B674D8">
        <w:rPr>
          <w:rStyle w:val="a4"/>
          <w:rtl/>
        </w:rPr>
        <w:footnoteReference w:id="882"/>
      </w:r>
      <w:r w:rsidR="006E1B75" w:rsidRPr="006E1B75">
        <w:rPr>
          <w:rFonts w:hint="cs"/>
          <w:vertAlign w:val="superscript"/>
          <w:rtl/>
        </w:rPr>
        <w:t>)</w:t>
      </w:r>
      <w:r>
        <w:rPr>
          <w:rtl/>
        </w:rPr>
        <w:t xml:space="preserve"> محاولا</w:t>
      </w:r>
      <w:r w:rsidR="003E0352">
        <w:rPr>
          <w:rFonts w:hint="cs"/>
          <w:rtl/>
        </w:rPr>
        <w:t>ً</w:t>
      </w:r>
      <w:r>
        <w:rPr>
          <w:rtl/>
        </w:rPr>
        <w:t xml:space="preserve"> الاحتجاج لها فقال: معناه من خياركم ومنه قولهم: هذا أنفس الم</w:t>
      </w:r>
      <w:r w:rsidR="006E1B75">
        <w:rPr>
          <w:rFonts w:hint="cs"/>
          <w:rtl/>
        </w:rPr>
        <w:t>ت</w:t>
      </w:r>
      <w:r>
        <w:rPr>
          <w:rtl/>
        </w:rPr>
        <w:t>اع</w:t>
      </w:r>
      <w:r w:rsidR="006E1B75">
        <w:rPr>
          <w:rFonts w:hint="cs"/>
          <w:rtl/>
        </w:rPr>
        <w:t>؛</w:t>
      </w:r>
      <w:r>
        <w:rPr>
          <w:rtl/>
        </w:rPr>
        <w:t xml:space="preserve"> أي أجوده وخياره، واشتق من ال</w:t>
      </w:r>
      <w:r w:rsidR="006E1B75">
        <w:rPr>
          <w:rFonts w:hint="cs"/>
          <w:rtl/>
        </w:rPr>
        <w:t>ن</w:t>
      </w:r>
      <w:r>
        <w:rPr>
          <w:rtl/>
        </w:rPr>
        <w:t>فس، وهي أشرف ما في الإنسان</w:t>
      </w:r>
      <w:r w:rsidR="006E1B75">
        <w:rPr>
          <w:rFonts w:hint="cs"/>
          <w:rtl/>
        </w:rPr>
        <w:t>.</w:t>
      </w:r>
    </w:p>
    <w:p w14:paraId="333F0B2A" w14:textId="15FF5A67" w:rsidR="004231B5" w:rsidRDefault="004231B5" w:rsidP="005304FA">
      <w:pPr>
        <w:ind w:firstLine="226"/>
        <w:rPr>
          <w:rtl/>
        </w:rPr>
      </w:pPr>
      <w:r>
        <w:rPr>
          <w:rtl/>
        </w:rPr>
        <w:t>وقد رفض هذه القراءة بعض المحدثين</w:t>
      </w:r>
      <w:r w:rsidR="006E1B75" w:rsidRPr="006E1B75">
        <w:rPr>
          <w:rFonts w:hint="cs"/>
          <w:vertAlign w:val="superscript"/>
          <w:rtl/>
        </w:rPr>
        <w:t>(</w:t>
      </w:r>
      <w:r w:rsidR="006E1B75" w:rsidRPr="00B674D8">
        <w:rPr>
          <w:rStyle w:val="a4"/>
          <w:rtl/>
        </w:rPr>
        <w:footnoteReference w:id="883"/>
      </w:r>
      <w:r w:rsidR="006E1B75" w:rsidRPr="006E1B75">
        <w:rPr>
          <w:rFonts w:hint="cs"/>
          <w:vertAlign w:val="superscript"/>
          <w:rtl/>
        </w:rPr>
        <w:t>)</w:t>
      </w:r>
      <w:r>
        <w:rPr>
          <w:rtl/>
        </w:rPr>
        <w:t xml:space="preserve"> لأنها من جهة خبر واحد لا يثبت به القرآن، ومن جهة أخرى أن المعهود في فصيح الكلام أن النفيس والأنفس مما يوصف به الأشياء لا</w:t>
      </w:r>
      <w:r w:rsidR="006E1B75">
        <w:rPr>
          <w:rFonts w:hint="cs"/>
          <w:rtl/>
        </w:rPr>
        <w:t xml:space="preserve"> </w:t>
      </w:r>
      <w:r>
        <w:rPr>
          <w:rtl/>
        </w:rPr>
        <w:t>الأشخاص.</w:t>
      </w:r>
    </w:p>
    <w:p w14:paraId="7D0A798A" w14:textId="77777777" w:rsidR="006E1B75" w:rsidRDefault="006E1B75" w:rsidP="005304FA">
      <w:pPr>
        <w:ind w:firstLine="226"/>
        <w:rPr>
          <w:b/>
          <w:bCs/>
          <w:rtl/>
        </w:rPr>
      </w:pPr>
    </w:p>
    <w:p w14:paraId="149C156A" w14:textId="47F42A60" w:rsidR="004231B5" w:rsidRPr="006E1B75" w:rsidRDefault="004231B5" w:rsidP="005304FA">
      <w:pPr>
        <w:ind w:firstLine="226"/>
        <w:rPr>
          <w:b/>
          <w:bCs/>
          <w:rtl/>
        </w:rPr>
      </w:pPr>
      <w:r w:rsidRPr="006E1B75">
        <w:rPr>
          <w:b/>
          <w:bCs/>
          <w:rtl/>
        </w:rPr>
        <w:t>لمن الخطاب؟</w:t>
      </w:r>
    </w:p>
    <w:p w14:paraId="04F52F09" w14:textId="16948D20" w:rsidR="00852B9A" w:rsidRDefault="004231B5" w:rsidP="005304FA">
      <w:pPr>
        <w:ind w:firstLine="226"/>
        <w:rPr>
          <w:rtl/>
        </w:rPr>
      </w:pPr>
      <w:r>
        <w:rPr>
          <w:rtl/>
        </w:rPr>
        <w:t>وللمفسرين في هذا الجزء من</w:t>
      </w:r>
      <w:r w:rsidR="009F06DD">
        <w:rPr>
          <w:rtl/>
        </w:rPr>
        <w:t xml:space="preserve"> الآية</w:t>
      </w:r>
      <w:r w:rsidR="007331D3">
        <w:rPr>
          <w:rtl/>
        </w:rPr>
        <w:t xml:space="preserve"> </w:t>
      </w:r>
      <w:r>
        <w:rPr>
          <w:rtl/>
        </w:rPr>
        <w:t>رأيان</w:t>
      </w:r>
      <w:r w:rsidR="00852B9A">
        <w:rPr>
          <w:rtl/>
        </w:rPr>
        <w:t>:</w:t>
      </w:r>
    </w:p>
    <w:p w14:paraId="14E57745" w14:textId="17E9F1FD" w:rsidR="00872C85" w:rsidRDefault="004231B5" w:rsidP="005304FA">
      <w:pPr>
        <w:ind w:firstLine="226"/>
        <w:rPr>
          <w:rtl/>
        </w:rPr>
      </w:pPr>
      <w:r>
        <w:rPr>
          <w:rtl/>
        </w:rPr>
        <w:t>رأي يرى أن الخطاب فيه للعرب خا</w:t>
      </w:r>
      <w:r w:rsidR="006E1B75">
        <w:rPr>
          <w:rFonts w:hint="cs"/>
          <w:rtl/>
        </w:rPr>
        <w:t>ص</w:t>
      </w:r>
      <w:r>
        <w:rPr>
          <w:rtl/>
        </w:rPr>
        <w:t>ة، وهو رأى الجمهور</w:t>
      </w:r>
      <w:r w:rsidR="006E1B75" w:rsidRPr="006E1B75">
        <w:rPr>
          <w:rFonts w:hint="cs"/>
          <w:vertAlign w:val="superscript"/>
          <w:rtl/>
        </w:rPr>
        <w:t>(</w:t>
      </w:r>
      <w:r w:rsidR="006E1B75" w:rsidRPr="00B674D8">
        <w:rPr>
          <w:rStyle w:val="a4"/>
          <w:rtl/>
        </w:rPr>
        <w:footnoteReference w:id="884"/>
      </w:r>
      <w:r w:rsidR="006E1B75" w:rsidRPr="006E1B75">
        <w:rPr>
          <w:rFonts w:hint="cs"/>
          <w:vertAlign w:val="superscript"/>
          <w:rtl/>
        </w:rPr>
        <w:t>)</w:t>
      </w:r>
      <w:r>
        <w:rPr>
          <w:rtl/>
        </w:rPr>
        <w:t xml:space="preserve">، وأن معنى </w:t>
      </w:r>
      <w:r w:rsidR="00872C85" w:rsidRPr="00872C85">
        <w:rPr>
          <w:rtl/>
        </w:rPr>
        <w:t>﴿أَنْفُسِكُمْ﴾</w:t>
      </w:r>
      <w:r w:rsidR="00872C85">
        <w:rPr>
          <w:rFonts w:hint="cs"/>
          <w:rtl/>
        </w:rPr>
        <w:t xml:space="preserve"> </w:t>
      </w:r>
      <w:r>
        <w:rPr>
          <w:rtl/>
        </w:rPr>
        <w:t>على هذا الرأي</w:t>
      </w:r>
      <w:r w:rsidR="006E1B75">
        <w:rPr>
          <w:rFonts w:hint="cs"/>
          <w:rtl/>
        </w:rPr>
        <w:t>؛</w:t>
      </w:r>
      <w:r>
        <w:rPr>
          <w:rtl/>
        </w:rPr>
        <w:t xml:space="preserve"> أي من جنسكم ونسبكم فهو عربي مثلكم تعرفونه وتفقهون عنه، فهو معنى قوله تعالى</w:t>
      </w:r>
      <w:r w:rsidR="006E1B75">
        <w:rPr>
          <w:rFonts w:hint="cs"/>
          <w:rtl/>
        </w:rPr>
        <w:t>:</w:t>
      </w:r>
      <w:r>
        <w:rPr>
          <w:rtl/>
        </w:rPr>
        <w:t xml:space="preserve"> </w:t>
      </w:r>
      <w:r w:rsidR="00872C85" w:rsidRPr="00872C85">
        <w:rPr>
          <w:rtl/>
        </w:rPr>
        <w:t>﴿هُوَ الَّذِي بَعَثَ فِي الْأُمِّيِّينَ رَسُولًا مِنْهُمْ﴾</w:t>
      </w:r>
      <w:r w:rsidR="00872C85" w:rsidRPr="00872C85">
        <w:rPr>
          <w:sz w:val="24"/>
          <w:szCs w:val="24"/>
          <w:rtl/>
        </w:rPr>
        <w:t xml:space="preserve"> [الجمعة: 2]</w:t>
      </w:r>
      <w:r w:rsidR="006E1B75">
        <w:rPr>
          <w:rFonts w:hint="cs"/>
          <w:rtl/>
        </w:rPr>
        <w:t>،</w:t>
      </w:r>
      <w:r>
        <w:rPr>
          <w:rtl/>
        </w:rPr>
        <w:t xml:space="preserve"> </w:t>
      </w:r>
      <w:r w:rsidR="00872C85" w:rsidRPr="00872C85">
        <w:rPr>
          <w:rtl/>
        </w:rPr>
        <w:t>﴿لَقَدْ مَنَّ اللَّهُ عَلَى الْمُؤْمِنِينَ إِذْ بَعَثَ فِيهِمْ رَسُولًا مِنْ أَنْفُسِهِمْ﴾</w:t>
      </w:r>
      <w:r w:rsidR="00872C85" w:rsidRPr="00872C85">
        <w:rPr>
          <w:sz w:val="24"/>
          <w:szCs w:val="24"/>
          <w:rtl/>
        </w:rPr>
        <w:t xml:space="preserve"> [آل عمران: 164]</w:t>
      </w:r>
      <w:r w:rsidR="00872C85">
        <w:rPr>
          <w:rFonts w:hint="cs"/>
          <w:rtl/>
        </w:rPr>
        <w:t>،</w:t>
      </w:r>
      <w:r>
        <w:rPr>
          <w:rtl/>
        </w:rPr>
        <w:t xml:space="preserve"> فالمنة به صلى الله عليه وسلم على قومه أعظم والحجة عليهم به وبكتابه أنهض</w:t>
      </w:r>
      <w:r w:rsidR="00872C85">
        <w:rPr>
          <w:rFonts w:hint="cs"/>
          <w:rtl/>
        </w:rPr>
        <w:t>.</w:t>
      </w:r>
    </w:p>
    <w:p w14:paraId="42EE3E1A" w14:textId="6EF8E38B" w:rsidR="004231B5" w:rsidRDefault="004231B5" w:rsidP="005304FA">
      <w:pPr>
        <w:ind w:firstLine="226"/>
        <w:rPr>
          <w:rtl/>
        </w:rPr>
      </w:pPr>
      <w:r>
        <w:rPr>
          <w:rtl/>
        </w:rPr>
        <w:t>والرأي الثاني: يذهب إلى أن الخطاب للبشر جميع</w:t>
      </w:r>
      <w:r w:rsidR="00872C85">
        <w:rPr>
          <w:rFonts w:hint="cs"/>
          <w:rtl/>
        </w:rPr>
        <w:t>ً</w:t>
      </w:r>
      <w:r>
        <w:rPr>
          <w:rtl/>
        </w:rPr>
        <w:t>ا على الإطلاق ومعنى قوله</w:t>
      </w:r>
      <w:r w:rsidR="00872C85">
        <w:rPr>
          <w:rFonts w:hint="cs"/>
          <w:rtl/>
        </w:rPr>
        <w:t>:</w:t>
      </w:r>
      <w:r>
        <w:rPr>
          <w:rtl/>
        </w:rPr>
        <w:t xml:space="preserve"> </w:t>
      </w:r>
      <w:r w:rsidR="00872C85" w:rsidRPr="00872C85">
        <w:rPr>
          <w:rtl/>
        </w:rPr>
        <w:t>﴿مِنْ أَنْفُسِكُمْ﴾</w:t>
      </w:r>
      <w:r w:rsidR="00872C85">
        <w:rPr>
          <w:rFonts w:hint="cs"/>
          <w:rtl/>
        </w:rPr>
        <w:t>؛</w:t>
      </w:r>
      <w:r>
        <w:rPr>
          <w:rtl/>
        </w:rPr>
        <w:t xml:space="preserve"> أي من جنس البشر، وذلك لعموم بعثته فهو بمعنى قوله تعالى</w:t>
      </w:r>
      <w:r w:rsidR="00872C85">
        <w:rPr>
          <w:rFonts w:hint="cs"/>
          <w:rtl/>
        </w:rPr>
        <w:t>:</w:t>
      </w:r>
      <w:r>
        <w:rPr>
          <w:rtl/>
        </w:rPr>
        <w:t xml:space="preserve"> </w:t>
      </w:r>
      <w:r w:rsidR="00872C85" w:rsidRPr="00872C85">
        <w:rPr>
          <w:rtl/>
        </w:rPr>
        <w:t>﴿أَكَانَ لِلنَّاسِ عَجَبًا أَنْ أَوْحَيْنَا إِلَى رَجُلٍ مِنْهُمْ﴾</w:t>
      </w:r>
      <w:r w:rsidR="00872C85" w:rsidRPr="00872C85">
        <w:rPr>
          <w:sz w:val="24"/>
          <w:szCs w:val="24"/>
          <w:rtl/>
        </w:rPr>
        <w:t xml:space="preserve"> [يونس: 2]</w:t>
      </w:r>
      <w:r w:rsidR="00872C85">
        <w:rPr>
          <w:rFonts w:hint="cs"/>
          <w:rtl/>
        </w:rPr>
        <w:t>،</w:t>
      </w:r>
      <w:r>
        <w:rPr>
          <w:rtl/>
        </w:rPr>
        <w:t xml:space="preserve"> وقوله: </w:t>
      </w:r>
      <w:r w:rsidR="00872C85" w:rsidRPr="00872C85">
        <w:rPr>
          <w:rtl/>
        </w:rPr>
        <w:t>﴿قُلْ يَا أَيُّهَا النَّاسُ إِنِّي رَسُولُ اللَّهِ إِلَيْكُمْ جَمِيعًا﴾</w:t>
      </w:r>
      <w:r w:rsidR="00872C85" w:rsidRPr="00872C85">
        <w:rPr>
          <w:sz w:val="24"/>
          <w:szCs w:val="24"/>
          <w:rtl/>
        </w:rPr>
        <w:t xml:space="preserve"> [الأعراف: 158]</w:t>
      </w:r>
      <w:r w:rsidR="00872C85">
        <w:rPr>
          <w:rFonts w:hint="cs"/>
          <w:rtl/>
        </w:rPr>
        <w:t>.</w:t>
      </w:r>
    </w:p>
    <w:p w14:paraId="48D146EF" w14:textId="210028FE" w:rsidR="004231B5" w:rsidRPr="00872C85" w:rsidRDefault="004231B5" w:rsidP="005304FA">
      <w:pPr>
        <w:ind w:firstLine="226"/>
        <w:rPr>
          <w:b/>
          <w:bCs/>
          <w:rtl/>
        </w:rPr>
      </w:pPr>
      <w:r w:rsidRPr="00872C85">
        <w:rPr>
          <w:b/>
          <w:bCs/>
          <w:rtl/>
        </w:rPr>
        <w:t>وقد رج</w:t>
      </w:r>
      <w:r w:rsidR="00872C85" w:rsidRPr="00872C85">
        <w:rPr>
          <w:rFonts w:hint="cs"/>
          <w:b/>
          <w:bCs/>
          <w:rtl/>
        </w:rPr>
        <w:t>ح</w:t>
      </w:r>
      <w:r w:rsidRPr="00872C85">
        <w:rPr>
          <w:b/>
          <w:bCs/>
          <w:rtl/>
        </w:rPr>
        <w:t xml:space="preserve"> بعض المحدثين من المفسرين الرأي الأول</w:t>
      </w:r>
      <w:r w:rsidR="00872C85" w:rsidRPr="00872C85">
        <w:rPr>
          <w:rFonts w:hint="cs"/>
          <w:b/>
          <w:bCs/>
          <w:vertAlign w:val="superscript"/>
          <w:rtl/>
        </w:rPr>
        <w:t>(</w:t>
      </w:r>
      <w:r w:rsidR="00872C85" w:rsidRPr="00872C85">
        <w:rPr>
          <w:rStyle w:val="a4"/>
          <w:b/>
          <w:bCs/>
          <w:rtl/>
        </w:rPr>
        <w:footnoteReference w:id="885"/>
      </w:r>
      <w:r w:rsidR="00872C85" w:rsidRPr="00872C85">
        <w:rPr>
          <w:rFonts w:hint="cs"/>
          <w:b/>
          <w:bCs/>
          <w:vertAlign w:val="superscript"/>
          <w:rtl/>
        </w:rPr>
        <w:t>)</w:t>
      </w:r>
      <w:r w:rsidRPr="00872C85">
        <w:rPr>
          <w:b/>
          <w:bCs/>
          <w:rtl/>
        </w:rPr>
        <w:t>:</w:t>
      </w:r>
    </w:p>
    <w:p w14:paraId="1F9B1059" w14:textId="1AB53F4A" w:rsidR="004231B5" w:rsidRDefault="004231B5" w:rsidP="005304FA">
      <w:pPr>
        <w:ind w:firstLine="226"/>
        <w:rPr>
          <w:rtl/>
        </w:rPr>
      </w:pPr>
      <w:r w:rsidRPr="00872C85">
        <w:rPr>
          <w:b/>
          <w:bCs/>
          <w:rtl/>
        </w:rPr>
        <w:t>١ -</w:t>
      </w:r>
      <w:r>
        <w:rPr>
          <w:rtl/>
        </w:rPr>
        <w:t xml:space="preserve"> لأن الرسول و</w:t>
      </w:r>
      <w:r w:rsidR="00872C85">
        <w:rPr>
          <w:rFonts w:hint="cs"/>
          <w:rtl/>
        </w:rPr>
        <w:t>إ</w:t>
      </w:r>
      <w:r>
        <w:rPr>
          <w:rtl/>
        </w:rPr>
        <w:t>ن بعث للناس جميع</w:t>
      </w:r>
      <w:r w:rsidR="00872C85">
        <w:rPr>
          <w:rFonts w:hint="cs"/>
          <w:rtl/>
        </w:rPr>
        <w:t>ً</w:t>
      </w:r>
      <w:r>
        <w:rPr>
          <w:rtl/>
        </w:rPr>
        <w:t xml:space="preserve">ا قد وجه دعوته إلى الأقرب فالأقرب، فالعرب </w:t>
      </w:r>
      <w:r w:rsidR="00872C85">
        <w:rPr>
          <w:rFonts w:hint="cs"/>
          <w:rtl/>
        </w:rPr>
        <w:t>آ</w:t>
      </w:r>
      <w:r>
        <w:rPr>
          <w:rtl/>
        </w:rPr>
        <w:t>منوا بدعوته مباشرة</w:t>
      </w:r>
      <w:r w:rsidR="00872C85">
        <w:rPr>
          <w:rFonts w:hint="cs"/>
          <w:rtl/>
        </w:rPr>
        <w:t>ً</w:t>
      </w:r>
      <w:r>
        <w:rPr>
          <w:rtl/>
        </w:rPr>
        <w:t xml:space="preserve">، والعجم </w:t>
      </w:r>
      <w:r w:rsidR="00872C85">
        <w:rPr>
          <w:rFonts w:hint="cs"/>
          <w:rtl/>
        </w:rPr>
        <w:t>آ</w:t>
      </w:r>
      <w:r>
        <w:rPr>
          <w:rtl/>
        </w:rPr>
        <w:t>منوا بدعوة العرب، ثم بدعوة بعضهم لبعض بعد انتشار الإسلام</w:t>
      </w:r>
      <w:r w:rsidR="00872C85">
        <w:rPr>
          <w:rFonts w:hint="cs"/>
          <w:rtl/>
        </w:rPr>
        <w:t>،</w:t>
      </w:r>
      <w:r>
        <w:rPr>
          <w:rtl/>
        </w:rPr>
        <w:t xml:space="preserve"> فالآية في خطابها إلى العرب إنما تؤكد فضل الله عليهم بأن اختار منهم رسولا</w:t>
      </w:r>
      <w:r w:rsidR="00872C85">
        <w:rPr>
          <w:rFonts w:hint="cs"/>
          <w:rtl/>
        </w:rPr>
        <w:t>ً</w:t>
      </w:r>
      <w:r>
        <w:rPr>
          <w:rtl/>
        </w:rPr>
        <w:t xml:space="preserve"> كريم</w:t>
      </w:r>
      <w:r w:rsidR="00872C85">
        <w:rPr>
          <w:rFonts w:hint="cs"/>
          <w:rtl/>
        </w:rPr>
        <w:t>ً</w:t>
      </w:r>
      <w:r>
        <w:rPr>
          <w:rtl/>
        </w:rPr>
        <w:t>ا رحيم</w:t>
      </w:r>
      <w:r w:rsidR="00872C85">
        <w:rPr>
          <w:rFonts w:hint="cs"/>
          <w:rtl/>
        </w:rPr>
        <w:t>ً</w:t>
      </w:r>
      <w:r>
        <w:rPr>
          <w:rtl/>
        </w:rPr>
        <w:t>ا</w:t>
      </w:r>
      <w:r w:rsidR="00872C85">
        <w:rPr>
          <w:rFonts w:hint="cs"/>
          <w:rtl/>
        </w:rPr>
        <w:t>،</w:t>
      </w:r>
      <w:r>
        <w:rPr>
          <w:rtl/>
        </w:rPr>
        <w:t xml:space="preserve"> فعليهم أن يلتفوا حوله ويس</w:t>
      </w:r>
      <w:r w:rsidR="00872C85">
        <w:rPr>
          <w:rFonts w:hint="cs"/>
          <w:rtl/>
        </w:rPr>
        <w:t>ت</w:t>
      </w:r>
      <w:r>
        <w:rPr>
          <w:rtl/>
        </w:rPr>
        <w:t>معوا لقوله، ويكونوا لرسالته حماة ودعاة</w:t>
      </w:r>
      <w:r w:rsidR="00872C85">
        <w:rPr>
          <w:rFonts w:hint="cs"/>
          <w:rtl/>
        </w:rPr>
        <w:t>.</w:t>
      </w:r>
    </w:p>
    <w:p w14:paraId="101E827D" w14:textId="1734DF80" w:rsidR="004231B5" w:rsidRDefault="004231B5" w:rsidP="005304FA">
      <w:pPr>
        <w:ind w:firstLine="226"/>
        <w:rPr>
          <w:rtl/>
        </w:rPr>
      </w:pPr>
      <w:r w:rsidRPr="00872C85">
        <w:rPr>
          <w:b/>
          <w:bCs/>
          <w:rtl/>
        </w:rPr>
        <w:t>٢ -</w:t>
      </w:r>
      <w:r>
        <w:rPr>
          <w:rtl/>
        </w:rPr>
        <w:t xml:space="preserve"> ولأن آية أول سورة </w:t>
      </w:r>
      <w:r w:rsidR="00872C85">
        <w:rPr>
          <w:rFonts w:hint="cs"/>
          <w:rtl/>
        </w:rPr>
        <w:t>«</w:t>
      </w:r>
      <w:r>
        <w:rPr>
          <w:rtl/>
        </w:rPr>
        <w:t>يونس</w:t>
      </w:r>
      <w:r w:rsidR="00872C85">
        <w:rPr>
          <w:rFonts w:hint="cs"/>
          <w:rtl/>
        </w:rPr>
        <w:t>»</w:t>
      </w:r>
      <w:r>
        <w:rPr>
          <w:rtl/>
        </w:rPr>
        <w:t xml:space="preserve"> في الرد على من</w:t>
      </w:r>
      <w:r w:rsidR="00A84653">
        <w:rPr>
          <w:rtl/>
        </w:rPr>
        <w:t>ك</w:t>
      </w:r>
      <w:r>
        <w:rPr>
          <w:rtl/>
        </w:rPr>
        <w:t xml:space="preserve">ري </w:t>
      </w:r>
      <w:r w:rsidR="00A84653">
        <w:rPr>
          <w:rtl/>
        </w:rPr>
        <w:t>ك</w:t>
      </w:r>
      <w:r>
        <w:rPr>
          <w:rtl/>
        </w:rPr>
        <w:t>ون البشر رسولا</w:t>
      </w:r>
      <w:r w:rsidR="00872C85">
        <w:rPr>
          <w:rFonts w:hint="cs"/>
          <w:rtl/>
        </w:rPr>
        <w:t>ً</w:t>
      </w:r>
      <w:r>
        <w:rPr>
          <w:rtl/>
        </w:rPr>
        <w:t xml:space="preserve"> من الله، وهو المحكي عن جميع كفار الأمم، و</w:t>
      </w:r>
      <w:r w:rsidR="00872C85">
        <w:rPr>
          <w:rFonts w:hint="cs"/>
          <w:rtl/>
        </w:rPr>
        <w:t>آ</w:t>
      </w:r>
      <w:r>
        <w:rPr>
          <w:rtl/>
        </w:rPr>
        <w:t xml:space="preserve">ية </w:t>
      </w:r>
      <w:r w:rsidR="00872C85">
        <w:rPr>
          <w:rFonts w:hint="cs"/>
          <w:rtl/>
        </w:rPr>
        <w:t>آ</w:t>
      </w:r>
      <w:r>
        <w:rPr>
          <w:rtl/>
        </w:rPr>
        <w:t xml:space="preserve">خر </w:t>
      </w:r>
      <w:r w:rsidR="00872C85">
        <w:rPr>
          <w:rFonts w:hint="cs"/>
          <w:rtl/>
        </w:rPr>
        <w:t>«</w:t>
      </w:r>
      <w:r>
        <w:rPr>
          <w:rtl/>
        </w:rPr>
        <w:t>براءة</w:t>
      </w:r>
      <w:r w:rsidR="00872C85">
        <w:rPr>
          <w:rFonts w:hint="cs"/>
          <w:rtl/>
        </w:rPr>
        <w:t>»</w:t>
      </w:r>
      <w:r>
        <w:rPr>
          <w:rtl/>
        </w:rPr>
        <w:t xml:space="preserve"> في ام</w:t>
      </w:r>
      <w:r w:rsidR="00872C85">
        <w:rPr>
          <w:rFonts w:hint="cs"/>
          <w:rtl/>
        </w:rPr>
        <w:t>تن</w:t>
      </w:r>
      <w:r>
        <w:rPr>
          <w:rtl/>
        </w:rPr>
        <w:t>ان الله على من أرسل إليهم الرسول من أنف</w:t>
      </w:r>
      <w:r w:rsidR="00872C85">
        <w:rPr>
          <w:rFonts w:hint="cs"/>
          <w:rtl/>
        </w:rPr>
        <w:t>س</w:t>
      </w:r>
      <w:r>
        <w:rPr>
          <w:rtl/>
        </w:rPr>
        <w:t xml:space="preserve">هم وصميم </w:t>
      </w:r>
      <w:r w:rsidR="00872C85">
        <w:rPr>
          <w:rFonts w:hint="cs"/>
          <w:rtl/>
        </w:rPr>
        <w:t>ق</w:t>
      </w:r>
      <w:r>
        <w:rPr>
          <w:rtl/>
        </w:rPr>
        <w:t>ومهم، لتأييد الحجة بالم</w:t>
      </w:r>
      <w:r w:rsidR="00872C85">
        <w:rPr>
          <w:rFonts w:hint="cs"/>
          <w:rtl/>
        </w:rPr>
        <w:t>ن</w:t>
      </w:r>
      <w:r>
        <w:rPr>
          <w:rtl/>
        </w:rPr>
        <w:t xml:space="preserve">ة والترغيب في إجابة الدعوة، فإن من طبع كل قوم حب الاختصاص بالفضل والشرف على غيرهم، كما قال تعالى في </w:t>
      </w:r>
      <w:r w:rsidR="00074568">
        <w:rPr>
          <w:rFonts w:hint="cs"/>
          <w:rtl/>
        </w:rPr>
        <w:t>امتنانه</w:t>
      </w:r>
      <w:r>
        <w:rPr>
          <w:rtl/>
        </w:rPr>
        <w:t xml:space="preserve"> عليه بالقرآن المجيد</w:t>
      </w:r>
      <w:r w:rsidR="00872C85">
        <w:rPr>
          <w:rFonts w:hint="cs"/>
          <w:rtl/>
        </w:rPr>
        <w:t xml:space="preserve">: </w:t>
      </w:r>
      <w:r w:rsidR="00872C85" w:rsidRPr="00872C85">
        <w:rPr>
          <w:rtl/>
        </w:rPr>
        <w:t>﴿وَإِنَّهُ لَذِكْرٌ لَكَ وَلِقَوْمِكَ﴾</w:t>
      </w:r>
      <w:r w:rsidR="00872C85" w:rsidRPr="00872C85">
        <w:rPr>
          <w:sz w:val="24"/>
          <w:szCs w:val="24"/>
          <w:rtl/>
        </w:rPr>
        <w:t xml:space="preserve"> [الزخرف: 44]</w:t>
      </w:r>
      <w:r w:rsidR="00872C85">
        <w:rPr>
          <w:rFonts w:hint="cs"/>
          <w:rtl/>
        </w:rPr>
        <w:t xml:space="preserve">؛ </w:t>
      </w:r>
      <w:r>
        <w:rPr>
          <w:rtl/>
        </w:rPr>
        <w:t>أي شرف لك ولهم تذ</w:t>
      </w:r>
      <w:r w:rsidR="00A84653">
        <w:rPr>
          <w:rtl/>
        </w:rPr>
        <w:t>ك</w:t>
      </w:r>
      <w:r>
        <w:rPr>
          <w:rtl/>
        </w:rPr>
        <w:t>رون به في العالم ويدون لكم في التواريخ</w:t>
      </w:r>
      <w:r w:rsidR="00852B9A">
        <w:rPr>
          <w:rtl/>
        </w:rPr>
        <w:t>.</w:t>
      </w:r>
      <w:r>
        <w:rPr>
          <w:rtl/>
        </w:rPr>
        <w:t>. وإنما قاومه وعاد</w:t>
      </w:r>
      <w:r w:rsidR="009667AA">
        <w:rPr>
          <w:rFonts w:hint="cs"/>
          <w:rtl/>
        </w:rPr>
        <w:t>ا</w:t>
      </w:r>
      <w:r>
        <w:rPr>
          <w:rtl/>
        </w:rPr>
        <w:t xml:space="preserve">ه أكابر </w:t>
      </w:r>
      <w:r w:rsidR="00872C85">
        <w:rPr>
          <w:rFonts w:hint="cs"/>
          <w:rtl/>
        </w:rPr>
        <w:t>ق</w:t>
      </w:r>
      <w:r>
        <w:rPr>
          <w:rtl/>
        </w:rPr>
        <w:t>ومه أنفة</w:t>
      </w:r>
      <w:r w:rsidR="00872C85">
        <w:rPr>
          <w:rFonts w:hint="cs"/>
          <w:rtl/>
        </w:rPr>
        <w:t>ً</w:t>
      </w:r>
      <w:r>
        <w:rPr>
          <w:rtl/>
        </w:rPr>
        <w:t xml:space="preserve"> و</w:t>
      </w:r>
      <w:r w:rsidR="00074568">
        <w:rPr>
          <w:rFonts w:hint="cs"/>
          <w:rtl/>
        </w:rPr>
        <w:t>ا</w:t>
      </w:r>
      <w:r>
        <w:rPr>
          <w:rtl/>
        </w:rPr>
        <w:t>ستكبار</w:t>
      </w:r>
      <w:r w:rsidR="00872C85">
        <w:rPr>
          <w:rFonts w:hint="cs"/>
          <w:rtl/>
        </w:rPr>
        <w:t>ً</w:t>
      </w:r>
      <w:r>
        <w:rPr>
          <w:rtl/>
        </w:rPr>
        <w:t xml:space="preserve">ا عن </w:t>
      </w:r>
      <w:r w:rsidR="00872C85">
        <w:rPr>
          <w:rFonts w:hint="cs"/>
          <w:rtl/>
        </w:rPr>
        <w:t>ا</w:t>
      </w:r>
      <w:r>
        <w:rPr>
          <w:rtl/>
        </w:rPr>
        <w:t xml:space="preserve">تباعه وهم </w:t>
      </w:r>
      <w:r w:rsidR="00872C85">
        <w:rPr>
          <w:rFonts w:hint="cs"/>
          <w:rtl/>
        </w:rPr>
        <w:t>ي</w:t>
      </w:r>
      <w:r>
        <w:rPr>
          <w:rtl/>
        </w:rPr>
        <w:t>رونه دونهم</w:t>
      </w:r>
      <w:r w:rsidR="00872C85">
        <w:rPr>
          <w:rFonts w:hint="cs"/>
          <w:rtl/>
        </w:rPr>
        <w:t>.</w:t>
      </w:r>
    </w:p>
    <w:p w14:paraId="4F627587" w14:textId="56C874A9" w:rsidR="004231B5" w:rsidRDefault="004231B5" w:rsidP="005304FA">
      <w:pPr>
        <w:ind w:firstLine="226"/>
        <w:rPr>
          <w:rtl/>
        </w:rPr>
      </w:pPr>
      <w:r>
        <w:rPr>
          <w:rtl/>
        </w:rPr>
        <w:t xml:space="preserve">وقد أكد </w:t>
      </w:r>
      <w:r w:rsidR="004F2442">
        <w:rPr>
          <w:rFonts w:hint="cs"/>
          <w:rtl/>
        </w:rPr>
        <w:t xml:space="preserve">الله </w:t>
      </w:r>
      <w:r>
        <w:rPr>
          <w:rtl/>
        </w:rPr>
        <w:t>تعالى هذه المن</w:t>
      </w:r>
      <w:r w:rsidR="004F2442">
        <w:rPr>
          <w:rFonts w:hint="cs"/>
          <w:rtl/>
        </w:rPr>
        <w:t>ّ</w:t>
      </w:r>
      <w:r>
        <w:rPr>
          <w:rtl/>
        </w:rPr>
        <w:t xml:space="preserve">ة الخاصة بوصف هذا الرسول بقوله: </w:t>
      </w:r>
      <w:r w:rsidR="00D24ECA" w:rsidRPr="00D24ECA">
        <w:rPr>
          <w:rtl/>
        </w:rPr>
        <w:t>﴿عَزِيزٌ عَلَيْهِ مَا عَنِتُّمْ حَرِيصٌ عَلَيْكُمْ﴾</w:t>
      </w:r>
      <w:r>
        <w:rPr>
          <w:rtl/>
        </w:rPr>
        <w:t>، فهو يدل على إيجاز معجز على مبلغ ما كان يشعر به الرسول ن</w:t>
      </w:r>
      <w:r w:rsidR="004F2442">
        <w:rPr>
          <w:rFonts w:hint="cs"/>
          <w:rtl/>
        </w:rPr>
        <w:t>ح</w:t>
      </w:r>
      <w:r>
        <w:rPr>
          <w:rtl/>
        </w:rPr>
        <w:t>و قومه وي</w:t>
      </w:r>
      <w:r w:rsidR="004F2442">
        <w:rPr>
          <w:rFonts w:hint="cs"/>
          <w:rtl/>
        </w:rPr>
        <w:t>ح</w:t>
      </w:r>
      <w:r>
        <w:rPr>
          <w:rtl/>
        </w:rPr>
        <w:t>مله لهم في فؤاده، ويسمى جاهد</w:t>
      </w:r>
      <w:r w:rsidR="004F2442">
        <w:rPr>
          <w:rFonts w:hint="cs"/>
          <w:rtl/>
        </w:rPr>
        <w:t>ً</w:t>
      </w:r>
      <w:r>
        <w:rPr>
          <w:rtl/>
        </w:rPr>
        <w:t xml:space="preserve">ا لتحقيقه، </w:t>
      </w:r>
      <w:r w:rsidR="004F2442">
        <w:rPr>
          <w:rFonts w:hint="cs"/>
          <w:rtl/>
        </w:rPr>
        <w:t>ل</w:t>
      </w:r>
      <w:r>
        <w:rPr>
          <w:rtl/>
        </w:rPr>
        <w:t>أنه يدرك تمام</w:t>
      </w:r>
      <w:r w:rsidR="004F2442">
        <w:rPr>
          <w:rFonts w:hint="cs"/>
          <w:rtl/>
        </w:rPr>
        <w:t>ً</w:t>
      </w:r>
      <w:r>
        <w:rPr>
          <w:rtl/>
        </w:rPr>
        <w:t xml:space="preserve">ا مصيرهم المحتوم إذا ظلوا سادرين في غيهم، ويدرك في الوقت نفسه أنهم عن هذا المصير غافلون أو به </w:t>
      </w:r>
      <w:r w:rsidR="00A84653">
        <w:rPr>
          <w:rtl/>
        </w:rPr>
        <w:t>ك</w:t>
      </w:r>
      <w:r>
        <w:rPr>
          <w:rtl/>
        </w:rPr>
        <w:t>افرون</w:t>
      </w:r>
      <w:r w:rsidR="004F2442">
        <w:rPr>
          <w:rFonts w:hint="cs"/>
          <w:rtl/>
        </w:rPr>
        <w:t>،</w:t>
      </w:r>
      <w:r>
        <w:rPr>
          <w:rtl/>
        </w:rPr>
        <w:t xml:space="preserve"> وهو لا يرضى لهم أن يكونوا وقود</w:t>
      </w:r>
      <w:r w:rsidR="004F2442">
        <w:rPr>
          <w:rFonts w:hint="cs"/>
          <w:rtl/>
        </w:rPr>
        <w:t>ًا</w:t>
      </w:r>
      <w:r>
        <w:rPr>
          <w:rtl/>
        </w:rPr>
        <w:t xml:space="preserve"> للنار أو أن يعيشوا في هذه الحياة الدنيا أذلة مستضعفين </w:t>
      </w:r>
      <w:r w:rsidR="004F2442">
        <w:rPr>
          <w:rFonts w:hint="cs"/>
          <w:rtl/>
        </w:rPr>
        <w:t>يع</w:t>
      </w:r>
      <w:r>
        <w:rPr>
          <w:rtl/>
        </w:rPr>
        <w:t xml:space="preserve">نتهم أعداؤها </w:t>
      </w:r>
      <w:r w:rsidR="004F2442">
        <w:rPr>
          <w:rFonts w:hint="cs"/>
          <w:rtl/>
        </w:rPr>
        <w:t>بسي</w:t>
      </w:r>
      <w:r>
        <w:rPr>
          <w:rtl/>
        </w:rPr>
        <w:t xml:space="preserve">ادتهم عليهم وتحكمهم فيهم، ولكنه عليه السلام يرجو أن يكون </w:t>
      </w:r>
      <w:r w:rsidR="004F2442">
        <w:rPr>
          <w:rFonts w:hint="cs"/>
          <w:rtl/>
        </w:rPr>
        <w:t>لق</w:t>
      </w:r>
      <w:r>
        <w:rPr>
          <w:rtl/>
        </w:rPr>
        <w:t>ومه شرف الدعوة إلى رسالة الخير والبر والسلام والوئام، وأن يكونوا طليعة خير أمة أخرجت للناس تتمثل فيهم كل</w:t>
      </w:r>
      <w:r w:rsidR="004F2442">
        <w:rPr>
          <w:rFonts w:hint="cs"/>
          <w:rtl/>
        </w:rPr>
        <w:t xml:space="preserve"> </w:t>
      </w:r>
      <w:r>
        <w:rPr>
          <w:rtl/>
        </w:rPr>
        <w:t xml:space="preserve">صفات الفضيلة والكرامة والعزة والسيادة، من أجل ذلك صبر وصابر وجاهد وقاتل، وكان وهو في </w:t>
      </w:r>
      <w:r w:rsidR="004F2442">
        <w:rPr>
          <w:rFonts w:hint="cs"/>
          <w:rtl/>
        </w:rPr>
        <w:t>أ</w:t>
      </w:r>
      <w:r>
        <w:rPr>
          <w:rtl/>
        </w:rPr>
        <w:t>شد لحظات الألم مما يفعله قومه يسأل الله لهم الهداية، ولا يستجيب لرغبة من طلب منهم الدعاء عليه، فقد رو</w:t>
      </w:r>
      <w:r w:rsidR="004F2442">
        <w:rPr>
          <w:rFonts w:hint="cs"/>
          <w:rtl/>
        </w:rPr>
        <w:t>ي</w:t>
      </w:r>
      <w:r>
        <w:rPr>
          <w:rtl/>
        </w:rPr>
        <w:t xml:space="preserve"> أن بعض المسلمين بعد غزوة أحد قال </w:t>
      </w:r>
      <w:r w:rsidR="004F2442">
        <w:rPr>
          <w:rFonts w:hint="cs"/>
          <w:rtl/>
        </w:rPr>
        <w:t>ل</w:t>
      </w:r>
      <w:r>
        <w:rPr>
          <w:rtl/>
        </w:rPr>
        <w:t xml:space="preserve">لرسول </w:t>
      </w:r>
      <w:r w:rsidR="004F2442">
        <w:rPr>
          <w:rFonts w:hint="cs"/>
          <w:rtl/>
        </w:rPr>
        <w:t xml:space="preserve">صلى الله عليه وسلم </w:t>
      </w:r>
      <w:r>
        <w:rPr>
          <w:rtl/>
        </w:rPr>
        <w:t>-وقد شج وكسرت رباعي</w:t>
      </w:r>
      <w:r w:rsidR="004F2442">
        <w:rPr>
          <w:rFonts w:hint="cs"/>
          <w:rtl/>
        </w:rPr>
        <w:t>ت</w:t>
      </w:r>
      <w:r>
        <w:rPr>
          <w:rtl/>
        </w:rPr>
        <w:t xml:space="preserve">ه- لو دعوت عليهم، فقال: </w:t>
      </w:r>
      <w:r w:rsidR="004F2442">
        <w:rPr>
          <w:rFonts w:hint="cs"/>
          <w:rtl/>
        </w:rPr>
        <w:t>(إ</w:t>
      </w:r>
      <w:r>
        <w:rPr>
          <w:rtl/>
        </w:rPr>
        <w:t>ن</w:t>
      </w:r>
      <w:r w:rsidR="004F2442">
        <w:rPr>
          <w:rFonts w:hint="cs"/>
          <w:rtl/>
        </w:rPr>
        <w:t>ي</w:t>
      </w:r>
      <w:r>
        <w:rPr>
          <w:rtl/>
        </w:rPr>
        <w:t xml:space="preserve"> ل</w:t>
      </w:r>
      <w:r w:rsidR="004F2442">
        <w:rPr>
          <w:rFonts w:hint="cs"/>
          <w:rtl/>
        </w:rPr>
        <w:t>م</w:t>
      </w:r>
      <w:r>
        <w:rPr>
          <w:rtl/>
        </w:rPr>
        <w:t xml:space="preserve"> أبعث لعان</w:t>
      </w:r>
      <w:r w:rsidR="004F2442">
        <w:rPr>
          <w:rFonts w:hint="cs"/>
          <w:rtl/>
        </w:rPr>
        <w:t>ً</w:t>
      </w:r>
      <w:r>
        <w:rPr>
          <w:rtl/>
        </w:rPr>
        <w:t>ا ولكن بعثت داعي</w:t>
      </w:r>
      <w:r w:rsidR="004F2442">
        <w:rPr>
          <w:rFonts w:hint="cs"/>
          <w:rtl/>
        </w:rPr>
        <w:t>ً</w:t>
      </w:r>
      <w:r>
        <w:rPr>
          <w:rtl/>
        </w:rPr>
        <w:t>ا ورحمة</w:t>
      </w:r>
      <w:r w:rsidR="00D24ECA">
        <w:rPr>
          <w:rFonts w:hint="cs"/>
          <w:rtl/>
        </w:rPr>
        <w:t>ً</w:t>
      </w:r>
      <w:r w:rsidR="004F2442">
        <w:rPr>
          <w:rFonts w:hint="cs"/>
          <w:rtl/>
        </w:rPr>
        <w:t>،</w:t>
      </w:r>
      <w:r>
        <w:rPr>
          <w:rtl/>
        </w:rPr>
        <w:t xml:space="preserve"> الله</w:t>
      </w:r>
      <w:r w:rsidR="00D24ECA">
        <w:rPr>
          <w:rFonts w:hint="cs"/>
          <w:rtl/>
        </w:rPr>
        <w:t>م</w:t>
      </w:r>
      <w:r>
        <w:rPr>
          <w:rtl/>
        </w:rPr>
        <w:t xml:space="preserve"> </w:t>
      </w:r>
      <w:r w:rsidR="00074568">
        <w:rPr>
          <w:rFonts w:hint="cs"/>
          <w:rtl/>
        </w:rPr>
        <w:t>ا</w:t>
      </w:r>
      <w:r>
        <w:rPr>
          <w:rtl/>
        </w:rPr>
        <w:t>هدي قومي ف</w:t>
      </w:r>
      <w:r w:rsidR="00D24ECA">
        <w:rPr>
          <w:rFonts w:hint="cs"/>
          <w:rtl/>
        </w:rPr>
        <w:t>إ</w:t>
      </w:r>
      <w:r>
        <w:rPr>
          <w:rtl/>
        </w:rPr>
        <w:t>نهم لا يعلمون)</w:t>
      </w:r>
      <w:r w:rsidR="00D24ECA">
        <w:rPr>
          <w:rFonts w:hint="cs"/>
          <w:rtl/>
        </w:rPr>
        <w:t>،</w:t>
      </w:r>
      <w:r>
        <w:rPr>
          <w:rtl/>
        </w:rPr>
        <w:t xml:space="preserve"> فلم يقتصر على رفض الدعاء عليه</w:t>
      </w:r>
      <w:r w:rsidR="00D24ECA">
        <w:rPr>
          <w:rFonts w:hint="cs"/>
          <w:rtl/>
        </w:rPr>
        <w:t>م،</w:t>
      </w:r>
      <w:r>
        <w:rPr>
          <w:rtl/>
        </w:rPr>
        <w:t xml:space="preserve"> بل عفا عنهم، ثم أشفق عليهم ودعا لهم بالهداية لأنهم قومه ولأنهم لا يعلمون</w:t>
      </w:r>
      <w:r w:rsidR="00D24ECA" w:rsidRPr="00D24ECA">
        <w:rPr>
          <w:rFonts w:hint="cs"/>
          <w:vertAlign w:val="superscript"/>
          <w:rtl/>
        </w:rPr>
        <w:t>(</w:t>
      </w:r>
      <w:r w:rsidR="00D24ECA" w:rsidRPr="00B674D8">
        <w:rPr>
          <w:rStyle w:val="a4"/>
          <w:rtl/>
        </w:rPr>
        <w:footnoteReference w:id="886"/>
      </w:r>
      <w:r w:rsidR="00D24ECA" w:rsidRPr="00D24ECA">
        <w:rPr>
          <w:rFonts w:hint="cs"/>
          <w:vertAlign w:val="superscript"/>
          <w:rtl/>
        </w:rPr>
        <w:t>)</w:t>
      </w:r>
      <w:r w:rsidR="00D24ECA">
        <w:rPr>
          <w:rFonts w:hint="cs"/>
          <w:rtl/>
        </w:rPr>
        <w:t>.</w:t>
      </w:r>
    </w:p>
    <w:p w14:paraId="0F439FC7" w14:textId="37CD32EA" w:rsidR="004231B5" w:rsidRDefault="004231B5" w:rsidP="005304FA">
      <w:pPr>
        <w:ind w:firstLine="226"/>
        <w:rPr>
          <w:rtl/>
        </w:rPr>
      </w:pPr>
      <w:r>
        <w:rPr>
          <w:rtl/>
        </w:rPr>
        <w:t xml:space="preserve">وكان رسول الله صلى الله عليه وسلم لا يحب العنت ولا </w:t>
      </w:r>
      <w:r w:rsidR="00D24ECA">
        <w:rPr>
          <w:rFonts w:hint="cs"/>
          <w:rtl/>
        </w:rPr>
        <w:t>ي</w:t>
      </w:r>
      <w:r>
        <w:rPr>
          <w:rtl/>
        </w:rPr>
        <w:t xml:space="preserve">ريده لأحد، وما خير رسول الله صلى الله عليه وسلم بين أمرين إلا اختار أيسرهما، وشريعته كلها سهلة سمحة </w:t>
      </w:r>
      <w:r w:rsidR="00D24ECA">
        <w:rPr>
          <w:rFonts w:hint="cs"/>
          <w:rtl/>
        </w:rPr>
        <w:t>ي</w:t>
      </w:r>
      <w:r>
        <w:rPr>
          <w:rtl/>
        </w:rPr>
        <w:t>سيرة، وفي الحديث</w:t>
      </w:r>
      <w:r w:rsidR="00D24ECA">
        <w:rPr>
          <w:rFonts w:hint="cs"/>
          <w:rtl/>
        </w:rPr>
        <w:t>:</w:t>
      </w:r>
      <w:r>
        <w:rPr>
          <w:rtl/>
        </w:rPr>
        <w:t xml:space="preserve"> </w:t>
      </w:r>
      <w:r w:rsidR="00D24ECA">
        <w:rPr>
          <w:rFonts w:hint="cs"/>
          <w:rtl/>
        </w:rPr>
        <w:t>(</w:t>
      </w:r>
      <w:r>
        <w:rPr>
          <w:rtl/>
        </w:rPr>
        <w:t>ب</w:t>
      </w:r>
      <w:r w:rsidR="00D24ECA">
        <w:rPr>
          <w:rFonts w:hint="cs"/>
          <w:rtl/>
        </w:rPr>
        <w:t>ُ</w:t>
      </w:r>
      <w:r>
        <w:rPr>
          <w:rtl/>
        </w:rPr>
        <w:t>عثت بالحقيقة السمحة)</w:t>
      </w:r>
      <w:r w:rsidR="00D24ECA">
        <w:rPr>
          <w:rFonts w:hint="cs"/>
          <w:rtl/>
        </w:rPr>
        <w:t>،</w:t>
      </w:r>
      <w:r>
        <w:rPr>
          <w:rtl/>
        </w:rPr>
        <w:t xml:space="preserve"> وفي الصحيح</w:t>
      </w:r>
      <w:r w:rsidR="00D24ECA">
        <w:rPr>
          <w:rFonts w:hint="cs"/>
          <w:rtl/>
        </w:rPr>
        <w:t>:</w:t>
      </w:r>
      <w:r>
        <w:rPr>
          <w:rtl/>
        </w:rPr>
        <w:t xml:space="preserve"> (أن هذا ال</w:t>
      </w:r>
      <w:r w:rsidR="00D24ECA">
        <w:rPr>
          <w:rFonts w:hint="cs"/>
          <w:rtl/>
        </w:rPr>
        <w:t>د</w:t>
      </w:r>
      <w:r>
        <w:rPr>
          <w:rtl/>
        </w:rPr>
        <w:t>ين يسر)</w:t>
      </w:r>
      <w:r w:rsidR="00D24ECA">
        <w:rPr>
          <w:rFonts w:hint="cs"/>
          <w:rtl/>
        </w:rPr>
        <w:t>.</w:t>
      </w:r>
    </w:p>
    <w:p w14:paraId="30553FB4" w14:textId="20C0F274" w:rsidR="004231B5" w:rsidRDefault="004231B5" w:rsidP="005304FA">
      <w:pPr>
        <w:ind w:firstLine="226"/>
        <w:rPr>
          <w:rtl/>
        </w:rPr>
      </w:pPr>
      <w:r>
        <w:rPr>
          <w:rtl/>
        </w:rPr>
        <w:t xml:space="preserve">وقد تقدم </w:t>
      </w:r>
      <w:r w:rsidR="00D24ECA">
        <w:rPr>
          <w:rFonts w:hint="cs"/>
          <w:rtl/>
        </w:rPr>
        <w:t>آ</w:t>
      </w:r>
      <w:r>
        <w:rPr>
          <w:rtl/>
        </w:rPr>
        <w:t>نف</w:t>
      </w:r>
      <w:r w:rsidR="00D24ECA">
        <w:rPr>
          <w:rFonts w:hint="cs"/>
          <w:rtl/>
        </w:rPr>
        <w:t>ً</w:t>
      </w:r>
      <w:r>
        <w:rPr>
          <w:rtl/>
        </w:rPr>
        <w:t>ا أن هذا الجزء من</w:t>
      </w:r>
      <w:r w:rsidR="009F06DD">
        <w:rPr>
          <w:rtl/>
        </w:rPr>
        <w:t xml:space="preserve"> الآية</w:t>
      </w:r>
      <w:r w:rsidR="007331D3">
        <w:rPr>
          <w:rtl/>
        </w:rPr>
        <w:t xml:space="preserve"> </w:t>
      </w:r>
      <w:r w:rsidR="00D24ECA">
        <w:rPr>
          <w:rFonts w:hint="cs"/>
          <w:rtl/>
        </w:rPr>
        <w:t>ي</w:t>
      </w:r>
      <w:r>
        <w:rPr>
          <w:rtl/>
        </w:rPr>
        <w:t xml:space="preserve">دل في إيجاز معجز على مدى حرص الرسول على كل ما ينفع </w:t>
      </w:r>
      <w:r w:rsidR="00D24ECA">
        <w:rPr>
          <w:rFonts w:hint="cs"/>
          <w:rtl/>
        </w:rPr>
        <w:t>ق</w:t>
      </w:r>
      <w:r>
        <w:rPr>
          <w:rtl/>
        </w:rPr>
        <w:t xml:space="preserve">ومه في الدنيا والآخرة، لأنه </w:t>
      </w:r>
      <w:r w:rsidR="00D24ECA">
        <w:rPr>
          <w:rFonts w:hint="cs"/>
          <w:rtl/>
        </w:rPr>
        <w:t>ي</w:t>
      </w:r>
      <w:r>
        <w:rPr>
          <w:rtl/>
        </w:rPr>
        <w:t xml:space="preserve">لخص في ألفاظ معدودة كفاح الرسول في سبيل إخراج قومه من الظلمات إلى النور، والتعبير بكلمتي </w:t>
      </w:r>
      <w:r w:rsidR="00D24ECA" w:rsidRPr="00D24ECA">
        <w:rPr>
          <w:rtl/>
        </w:rPr>
        <w:t>﴿عَزِيزٌ﴾</w:t>
      </w:r>
      <w:r>
        <w:rPr>
          <w:rtl/>
        </w:rPr>
        <w:t xml:space="preserve"> و</w:t>
      </w:r>
      <w:r w:rsidR="00D24ECA" w:rsidRPr="00D24ECA">
        <w:rPr>
          <w:rtl/>
        </w:rPr>
        <w:t>﴿عَنِتُّمْ﴾</w:t>
      </w:r>
      <w:r>
        <w:rPr>
          <w:rtl/>
        </w:rPr>
        <w:t xml:space="preserve"> له دلالته القوية في الإشارة إلى ما كان </w:t>
      </w:r>
      <w:r w:rsidR="00D24ECA">
        <w:rPr>
          <w:rFonts w:hint="cs"/>
          <w:rtl/>
        </w:rPr>
        <w:t>ي</w:t>
      </w:r>
      <w:r>
        <w:rPr>
          <w:rtl/>
        </w:rPr>
        <w:t xml:space="preserve">لم بالرسول من ألم نفسي حاد حين يرى قومه يعكفون على ما </w:t>
      </w:r>
      <w:r w:rsidR="00D24ECA">
        <w:rPr>
          <w:rFonts w:hint="cs"/>
          <w:rtl/>
        </w:rPr>
        <w:t>ي</w:t>
      </w:r>
      <w:r>
        <w:rPr>
          <w:rtl/>
        </w:rPr>
        <w:t>شقيهم و</w:t>
      </w:r>
      <w:r w:rsidR="00D24ECA">
        <w:rPr>
          <w:rFonts w:hint="cs"/>
          <w:rtl/>
        </w:rPr>
        <w:t>ي</w:t>
      </w:r>
      <w:r>
        <w:rPr>
          <w:rtl/>
        </w:rPr>
        <w:t>رد</w:t>
      </w:r>
      <w:r w:rsidR="00074568">
        <w:rPr>
          <w:rFonts w:hint="cs"/>
          <w:rtl/>
        </w:rPr>
        <w:t xml:space="preserve"> </w:t>
      </w:r>
      <w:r>
        <w:rPr>
          <w:rtl/>
        </w:rPr>
        <w:t>بهم</w:t>
      </w:r>
      <w:r w:rsidR="00D24ECA">
        <w:rPr>
          <w:rFonts w:hint="cs"/>
          <w:rtl/>
        </w:rPr>
        <w:t>،</w:t>
      </w:r>
      <w:r>
        <w:rPr>
          <w:rtl/>
        </w:rPr>
        <w:t xml:space="preserve"> وذلك أن معنى</w:t>
      </w:r>
      <w:r w:rsidR="00D24ECA" w:rsidRPr="00D24ECA">
        <w:rPr>
          <w:rFonts w:hint="cs"/>
          <w:vertAlign w:val="superscript"/>
          <w:rtl/>
        </w:rPr>
        <w:t>(</w:t>
      </w:r>
      <w:r w:rsidR="00D24ECA" w:rsidRPr="00B674D8">
        <w:rPr>
          <w:rStyle w:val="a4"/>
          <w:rtl/>
        </w:rPr>
        <w:footnoteReference w:id="887"/>
      </w:r>
      <w:r w:rsidR="00D24ECA" w:rsidRPr="00D24ECA">
        <w:rPr>
          <w:rFonts w:hint="cs"/>
          <w:vertAlign w:val="superscript"/>
          <w:rtl/>
        </w:rPr>
        <w:t>)</w:t>
      </w:r>
      <w:r>
        <w:rPr>
          <w:rtl/>
        </w:rPr>
        <w:t xml:space="preserve"> كلمة عزيز</w:t>
      </w:r>
      <w:r w:rsidR="00D24ECA">
        <w:rPr>
          <w:rFonts w:hint="cs"/>
          <w:rtl/>
        </w:rPr>
        <w:t>؛</w:t>
      </w:r>
      <w:r>
        <w:rPr>
          <w:rtl/>
        </w:rPr>
        <w:t xml:space="preserve"> أي صعب، والعنت</w:t>
      </w:r>
      <w:r w:rsidR="00D24ECA">
        <w:rPr>
          <w:rFonts w:hint="cs"/>
          <w:rtl/>
        </w:rPr>
        <w:t>؛</w:t>
      </w:r>
      <w:r>
        <w:rPr>
          <w:rtl/>
        </w:rPr>
        <w:t xml:space="preserve"> </w:t>
      </w:r>
      <w:r w:rsidR="00193276">
        <w:rPr>
          <w:rtl/>
        </w:rPr>
        <w:t>الإثم</w:t>
      </w:r>
      <w:r>
        <w:rPr>
          <w:rtl/>
        </w:rPr>
        <w:t xml:space="preserve"> أو كل أمر شاق مهلك</w:t>
      </w:r>
      <w:r w:rsidR="00D24ECA" w:rsidRPr="00D24ECA">
        <w:rPr>
          <w:rFonts w:hint="cs"/>
          <w:vertAlign w:val="superscript"/>
          <w:rtl/>
        </w:rPr>
        <w:t>(</w:t>
      </w:r>
      <w:r w:rsidR="00D24ECA" w:rsidRPr="00B674D8">
        <w:rPr>
          <w:rStyle w:val="a4"/>
          <w:rtl/>
        </w:rPr>
        <w:footnoteReference w:id="888"/>
      </w:r>
      <w:r w:rsidR="00D24ECA" w:rsidRPr="00D24ECA">
        <w:rPr>
          <w:rFonts w:hint="cs"/>
          <w:vertAlign w:val="superscript"/>
          <w:rtl/>
        </w:rPr>
        <w:t>)</w:t>
      </w:r>
      <w:r>
        <w:rPr>
          <w:rtl/>
        </w:rPr>
        <w:t xml:space="preserve"> صعب على الرسول أن يصمت دون دفعه ويقف دون الجهاد لدحضه ويؤكد هذا قوله تعالى: </w:t>
      </w:r>
      <w:r w:rsidR="00D24ECA" w:rsidRPr="00D24ECA">
        <w:rPr>
          <w:rtl/>
        </w:rPr>
        <w:t>﴿حَرِيصٌ عَلَيْكُمْ﴾</w:t>
      </w:r>
      <w:r>
        <w:rPr>
          <w:rtl/>
        </w:rPr>
        <w:t xml:space="preserve"> فالحرص لغة فرط الشدة، أو شدة الرغبة في الحصول على المفقود وشدة العنابية بحفظ الموجود، فالرسول كان مهتم</w:t>
      </w:r>
      <w:r w:rsidR="00D24ECA">
        <w:rPr>
          <w:rFonts w:hint="cs"/>
          <w:rtl/>
        </w:rPr>
        <w:t>ً</w:t>
      </w:r>
      <w:r>
        <w:rPr>
          <w:rtl/>
        </w:rPr>
        <w:t>ا كل الاهتمام، وحريص</w:t>
      </w:r>
      <w:r w:rsidR="00D24ECA">
        <w:rPr>
          <w:rFonts w:hint="cs"/>
          <w:rtl/>
        </w:rPr>
        <w:t>ً</w:t>
      </w:r>
      <w:r>
        <w:rPr>
          <w:rtl/>
        </w:rPr>
        <w:t xml:space="preserve">ا أبلغ الحرص على أن يحول بين قومه وحياة الضلال والفساد والتخلف والجمود، وأن </w:t>
      </w:r>
      <w:r w:rsidR="009667AA">
        <w:rPr>
          <w:rFonts w:hint="cs"/>
          <w:rtl/>
        </w:rPr>
        <w:t>ي</w:t>
      </w:r>
      <w:r>
        <w:rPr>
          <w:rtl/>
        </w:rPr>
        <w:t>دفع بهم إلى الدخول في دين الله ليعيشوا أحرار</w:t>
      </w:r>
      <w:r w:rsidR="00D24ECA">
        <w:rPr>
          <w:rFonts w:hint="cs"/>
          <w:rtl/>
        </w:rPr>
        <w:t>ً</w:t>
      </w:r>
      <w:r>
        <w:rPr>
          <w:rtl/>
        </w:rPr>
        <w:t>ا كرام</w:t>
      </w:r>
      <w:r w:rsidR="00D24ECA">
        <w:rPr>
          <w:rFonts w:hint="cs"/>
          <w:rtl/>
        </w:rPr>
        <w:t>ً</w:t>
      </w:r>
      <w:r>
        <w:rPr>
          <w:rtl/>
        </w:rPr>
        <w:t>ا لا يخشون إلا الله ولا يرضون بالدنية في دينهم ودنياهم</w:t>
      </w:r>
      <w:r w:rsidR="00D24ECA">
        <w:rPr>
          <w:rFonts w:hint="cs"/>
          <w:rtl/>
        </w:rPr>
        <w:t>.</w:t>
      </w:r>
    </w:p>
    <w:p w14:paraId="5179AEE3" w14:textId="7C21BBB4" w:rsidR="004231B5" w:rsidRDefault="004231B5" w:rsidP="005304FA">
      <w:pPr>
        <w:ind w:firstLine="226"/>
        <w:rPr>
          <w:rtl/>
        </w:rPr>
      </w:pPr>
      <w:r>
        <w:rPr>
          <w:rtl/>
        </w:rPr>
        <w:t>وقد ورد</w:t>
      </w:r>
      <w:r w:rsidR="00D24ECA">
        <w:rPr>
          <w:rFonts w:hint="cs"/>
          <w:rtl/>
        </w:rPr>
        <w:t>ن</w:t>
      </w:r>
      <w:r>
        <w:rPr>
          <w:rtl/>
        </w:rPr>
        <w:t xml:space="preserve"> في</w:t>
      </w:r>
      <w:r w:rsidR="00852B9A">
        <w:rPr>
          <w:rtl/>
        </w:rPr>
        <w:t xml:space="preserve"> القرآن </w:t>
      </w:r>
      <w:r w:rsidR="004E682B">
        <w:rPr>
          <w:rtl/>
        </w:rPr>
        <w:t xml:space="preserve">آيات </w:t>
      </w:r>
      <w:r>
        <w:rPr>
          <w:rtl/>
        </w:rPr>
        <w:t>عديدة -سو</w:t>
      </w:r>
      <w:r w:rsidR="00D24ECA">
        <w:rPr>
          <w:rFonts w:hint="cs"/>
          <w:rtl/>
        </w:rPr>
        <w:t>ى</w:t>
      </w:r>
      <w:r>
        <w:rPr>
          <w:rtl/>
        </w:rPr>
        <w:t xml:space="preserve"> هذه</w:t>
      </w:r>
      <w:r w:rsidR="009F06DD">
        <w:rPr>
          <w:rtl/>
        </w:rPr>
        <w:t xml:space="preserve"> الآية</w:t>
      </w:r>
      <w:r>
        <w:rPr>
          <w:rtl/>
        </w:rPr>
        <w:t xml:space="preserve">- </w:t>
      </w:r>
      <w:r w:rsidR="00D24ECA">
        <w:rPr>
          <w:rFonts w:hint="cs"/>
          <w:rtl/>
        </w:rPr>
        <w:t>ت</w:t>
      </w:r>
      <w:r>
        <w:rPr>
          <w:rtl/>
        </w:rPr>
        <w:t xml:space="preserve">تحدث عن حرص الرسول على هداية قومه وتبرز في جلاء أن هذا الحرص كان شغله الشاغل بعد بعثته، ومن ذلك قوله تعالى: </w:t>
      </w:r>
      <w:r w:rsidR="00D24ECA" w:rsidRPr="00D24ECA">
        <w:rPr>
          <w:rtl/>
        </w:rPr>
        <w:t>﴿وَمَا أَكْثَرُ النَّاسِ وَلَوْ حَرَصْتَ بِمُؤْمِنِينَ (103)﴾</w:t>
      </w:r>
      <w:r w:rsidR="00D24ECA" w:rsidRPr="00D24ECA">
        <w:rPr>
          <w:sz w:val="24"/>
          <w:szCs w:val="24"/>
          <w:rtl/>
        </w:rPr>
        <w:t xml:space="preserve"> [يوسف: 103]</w:t>
      </w:r>
      <w:r w:rsidR="00D24ECA">
        <w:rPr>
          <w:rFonts w:hint="cs"/>
          <w:rtl/>
        </w:rPr>
        <w:t>.</w:t>
      </w:r>
      <w:r w:rsidR="00202837">
        <w:rPr>
          <w:rFonts w:hint="cs"/>
          <w:rtl/>
        </w:rPr>
        <w:t>(</w:t>
      </w:r>
      <w:r w:rsidR="00202837" w:rsidRPr="00B674D8">
        <w:rPr>
          <w:rStyle w:val="a4"/>
          <w:rtl/>
        </w:rPr>
        <w:footnoteReference w:id="889"/>
      </w:r>
      <w:r w:rsidR="00202837">
        <w:rPr>
          <w:rFonts w:hint="cs"/>
          <w:rtl/>
        </w:rPr>
        <w:t>)</w:t>
      </w:r>
      <w:r w:rsidR="00FD36BC">
        <w:rPr>
          <w:rFonts w:hint="cs"/>
          <w:rtl/>
        </w:rPr>
        <w:t>.</w:t>
      </w:r>
    </w:p>
    <w:p w14:paraId="443713C8" w14:textId="37A5160C" w:rsidR="004231B5" w:rsidRDefault="004231B5" w:rsidP="005304FA">
      <w:pPr>
        <w:ind w:firstLine="226"/>
        <w:rPr>
          <w:rtl/>
        </w:rPr>
      </w:pPr>
      <w:r>
        <w:rPr>
          <w:rtl/>
        </w:rPr>
        <w:t>وهي تشير إلى أن الهداية أولا</w:t>
      </w:r>
      <w:r w:rsidR="00FD36BC">
        <w:rPr>
          <w:rFonts w:hint="cs"/>
          <w:rtl/>
        </w:rPr>
        <w:t>ً</w:t>
      </w:r>
      <w:r>
        <w:rPr>
          <w:rtl/>
        </w:rPr>
        <w:t xml:space="preserve"> وأخير</w:t>
      </w:r>
      <w:r w:rsidR="00FD36BC">
        <w:rPr>
          <w:rFonts w:hint="cs"/>
          <w:rtl/>
        </w:rPr>
        <w:t>ً</w:t>
      </w:r>
      <w:r>
        <w:rPr>
          <w:rtl/>
        </w:rPr>
        <w:t xml:space="preserve">ا مردها إلى الله وأن حرص الرسول لن يغير ما سبق في علم الله كما قال تعالى: </w:t>
      </w:r>
      <w:r w:rsidR="00FD36BC" w:rsidRPr="00FD36BC">
        <w:rPr>
          <w:rtl/>
        </w:rPr>
        <w:t>﴿إِنْ تَحْرِصْ عَلَى هُدَاهُمْ فَإِنَّ اللَّهَ لَا يَهْدِي مَنْ يُضِلُّ﴾</w:t>
      </w:r>
      <w:r w:rsidR="00FD36BC" w:rsidRPr="00FD36BC">
        <w:rPr>
          <w:sz w:val="24"/>
          <w:szCs w:val="24"/>
          <w:rtl/>
        </w:rPr>
        <w:t xml:space="preserve"> [النحل: 37]</w:t>
      </w:r>
      <w:r w:rsidR="00FD36BC">
        <w:rPr>
          <w:rFonts w:hint="cs"/>
          <w:rtl/>
        </w:rPr>
        <w:t>،</w:t>
      </w:r>
      <w:r>
        <w:rPr>
          <w:rtl/>
        </w:rPr>
        <w:t xml:space="preserve"> و</w:t>
      </w:r>
      <w:r w:rsidR="00FD36BC" w:rsidRPr="00FD36BC">
        <w:rPr>
          <w:rtl/>
        </w:rPr>
        <w:t>﴿إِنَّكَ لَا تَهْدِي مَنْ أَحْبَبْتَ وَلَكِنَّ اللَّهَ يَهْدِي مَنْ يَشَاءُ﴾</w:t>
      </w:r>
      <w:r w:rsidR="00FD36BC" w:rsidRPr="00FD36BC">
        <w:rPr>
          <w:sz w:val="24"/>
          <w:szCs w:val="24"/>
          <w:rtl/>
        </w:rPr>
        <w:t xml:space="preserve"> [القصص: 56]</w:t>
      </w:r>
      <w:r>
        <w:rPr>
          <w:rtl/>
        </w:rPr>
        <w:t>.</w:t>
      </w:r>
    </w:p>
    <w:p w14:paraId="0FFEA6EB" w14:textId="1BEFD368" w:rsidR="004231B5" w:rsidRDefault="004231B5" w:rsidP="005304FA">
      <w:pPr>
        <w:ind w:firstLine="226"/>
        <w:rPr>
          <w:rtl/>
        </w:rPr>
      </w:pPr>
      <w:r>
        <w:rPr>
          <w:rtl/>
        </w:rPr>
        <w:t xml:space="preserve">وقال تعالى: </w:t>
      </w:r>
      <w:r w:rsidR="00FD36BC" w:rsidRPr="00FD36BC">
        <w:rPr>
          <w:rtl/>
        </w:rPr>
        <w:t>﴿فَلَعَلَّكَ بَاخِعٌ نَفْسَكَ عَلَى آثَارِهِمْ إِنْ لَمْ يُؤْمِنُوا بِهَذَا الْحَدِيثِ أَسَفًا (6)﴾</w:t>
      </w:r>
      <w:r w:rsidR="00FD36BC" w:rsidRPr="00FD36BC">
        <w:rPr>
          <w:sz w:val="24"/>
          <w:szCs w:val="24"/>
          <w:rtl/>
        </w:rPr>
        <w:t xml:space="preserve"> [الكهف: 6]</w:t>
      </w:r>
      <w:r w:rsidR="00FD36BC">
        <w:rPr>
          <w:rFonts w:hint="cs"/>
          <w:rtl/>
        </w:rPr>
        <w:t>،</w:t>
      </w:r>
      <w:r>
        <w:rPr>
          <w:rtl/>
        </w:rPr>
        <w:t xml:space="preserve"> </w:t>
      </w:r>
      <w:r w:rsidR="00FD36BC" w:rsidRPr="00FD36BC">
        <w:rPr>
          <w:rtl/>
        </w:rPr>
        <w:t>﴿لَعَلَّكَ بَاخِعٌ نَفْسَكَ أَلَّا يَكُونُوا مُؤْمِنِينَ (3)﴾</w:t>
      </w:r>
      <w:r w:rsidR="00FD36BC" w:rsidRPr="00FD36BC">
        <w:rPr>
          <w:sz w:val="24"/>
          <w:szCs w:val="24"/>
          <w:rtl/>
        </w:rPr>
        <w:t xml:space="preserve"> [الشعراء: 3]</w:t>
      </w:r>
      <w:r w:rsidR="00FD36BC">
        <w:rPr>
          <w:rFonts w:hint="cs"/>
          <w:rtl/>
        </w:rPr>
        <w:t>،</w:t>
      </w:r>
      <w:r>
        <w:rPr>
          <w:rtl/>
        </w:rPr>
        <w:t xml:space="preserve"> </w:t>
      </w:r>
      <w:r w:rsidR="00FD36BC" w:rsidRPr="00FD36BC">
        <w:rPr>
          <w:rtl/>
        </w:rPr>
        <w:t>﴿فَلَا تَذْهَبْ نَفْسُكَ عَلَيْهِمْ حَسَرَاتٍ﴾</w:t>
      </w:r>
      <w:r w:rsidR="00FD36BC" w:rsidRPr="00FD36BC">
        <w:rPr>
          <w:sz w:val="24"/>
          <w:szCs w:val="24"/>
          <w:rtl/>
        </w:rPr>
        <w:t xml:space="preserve"> [فاطر: 8]</w:t>
      </w:r>
      <w:r w:rsidR="00FD36BC">
        <w:rPr>
          <w:rFonts w:hint="cs"/>
          <w:rtl/>
        </w:rPr>
        <w:t>.</w:t>
      </w:r>
    </w:p>
    <w:p w14:paraId="37562EE2" w14:textId="2313BC2D" w:rsidR="004231B5" w:rsidRDefault="004231B5" w:rsidP="005304FA">
      <w:pPr>
        <w:ind w:firstLine="226"/>
        <w:rPr>
          <w:rtl/>
        </w:rPr>
      </w:pPr>
      <w:r>
        <w:rPr>
          <w:rtl/>
        </w:rPr>
        <w:t>وفي الجزء الأخير من هذه</w:t>
      </w:r>
      <w:r w:rsidR="009F06DD">
        <w:rPr>
          <w:rtl/>
        </w:rPr>
        <w:t xml:space="preserve"> الآية</w:t>
      </w:r>
      <w:r w:rsidR="007331D3">
        <w:rPr>
          <w:rtl/>
        </w:rPr>
        <w:t xml:space="preserve"> </w:t>
      </w:r>
      <w:r>
        <w:rPr>
          <w:rtl/>
        </w:rPr>
        <w:t xml:space="preserve">التي تتحدث عن صلة الرسول بقومه </w:t>
      </w:r>
      <w:r w:rsidR="00FD36BC">
        <w:rPr>
          <w:rFonts w:hint="cs"/>
          <w:rtl/>
        </w:rPr>
        <w:t>ي</w:t>
      </w:r>
      <w:r>
        <w:rPr>
          <w:rtl/>
        </w:rPr>
        <w:t>خ</w:t>
      </w:r>
      <w:r w:rsidR="00FD36BC">
        <w:rPr>
          <w:rFonts w:hint="cs"/>
          <w:rtl/>
        </w:rPr>
        <w:t>بر</w:t>
      </w:r>
      <w:r>
        <w:rPr>
          <w:rtl/>
        </w:rPr>
        <w:t xml:space="preserve"> الله جل جلاله صفتين من صفا</w:t>
      </w:r>
      <w:r w:rsidR="00FD36BC">
        <w:rPr>
          <w:rFonts w:hint="cs"/>
          <w:rtl/>
        </w:rPr>
        <w:t>ت</w:t>
      </w:r>
      <w:r>
        <w:rPr>
          <w:rtl/>
        </w:rPr>
        <w:t>ه هما صفتا الرأفة والرحمة اللتان تعتبران من أهم صفات الجمال القدسي</w:t>
      </w:r>
      <w:r w:rsidR="00FD36BC" w:rsidRPr="00FD36BC">
        <w:rPr>
          <w:rFonts w:hint="cs"/>
          <w:vertAlign w:val="superscript"/>
          <w:rtl/>
        </w:rPr>
        <w:t>(</w:t>
      </w:r>
      <w:r w:rsidR="00FD36BC" w:rsidRPr="00B674D8">
        <w:rPr>
          <w:rStyle w:val="a4"/>
          <w:rtl/>
        </w:rPr>
        <w:footnoteReference w:id="890"/>
      </w:r>
      <w:r w:rsidR="00FD36BC" w:rsidRPr="00FD36BC">
        <w:rPr>
          <w:rFonts w:hint="cs"/>
          <w:vertAlign w:val="superscript"/>
          <w:rtl/>
        </w:rPr>
        <w:t>)</w:t>
      </w:r>
      <w:r>
        <w:rPr>
          <w:rtl/>
        </w:rPr>
        <w:t xml:space="preserve"> ومن أبرز الأسماء الحسنى فيقول:</w:t>
      </w:r>
      <w:r w:rsidR="00FD36BC">
        <w:rPr>
          <w:rFonts w:hint="cs"/>
          <w:rtl/>
        </w:rPr>
        <w:t xml:space="preserve"> </w:t>
      </w:r>
      <w:r w:rsidR="00FD36BC" w:rsidRPr="00FD36BC">
        <w:rPr>
          <w:rtl/>
        </w:rPr>
        <w:t>﴿بِالْمُؤْمِنِينَ رَءُوفٌ رَحِيمٌ﴾</w:t>
      </w:r>
      <w:r w:rsidR="00FD36BC">
        <w:rPr>
          <w:rFonts w:hint="cs"/>
          <w:rtl/>
        </w:rPr>
        <w:t>،</w:t>
      </w:r>
      <w:r>
        <w:rPr>
          <w:rtl/>
        </w:rPr>
        <w:t xml:space="preserve"> وقد قال بعض السلف</w:t>
      </w:r>
      <w:r w:rsidR="00FD36BC">
        <w:rPr>
          <w:rFonts w:hint="cs"/>
          <w:rtl/>
        </w:rPr>
        <w:t>:</w:t>
      </w:r>
      <w:r>
        <w:rPr>
          <w:rtl/>
        </w:rPr>
        <w:t xml:space="preserve"> </w:t>
      </w:r>
      <w:r w:rsidR="00FD36BC">
        <w:rPr>
          <w:rFonts w:hint="cs"/>
          <w:rtl/>
        </w:rPr>
        <w:t>«</w:t>
      </w:r>
      <w:r>
        <w:rPr>
          <w:rtl/>
        </w:rPr>
        <w:t>أن الله سبحانه لم يجمع لأحد من الأنبياء بين اسمين من أسمائه إلا لمحمد صلى الله عليه وسلم فإنه قال عنه:</w:t>
      </w:r>
      <w:r w:rsidR="00FD36BC">
        <w:rPr>
          <w:rFonts w:hint="cs"/>
          <w:rtl/>
        </w:rPr>
        <w:t xml:space="preserve"> </w:t>
      </w:r>
      <w:r w:rsidR="00FD36BC" w:rsidRPr="00FD36BC">
        <w:rPr>
          <w:rtl/>
        </w:rPr>
        <w:t>﴿بِالْمُؤْمِنِينَ رَءُوفٌ رَحِيمٌ﴾</w:t>
      </w:r>
      <w:r w:rsidR="00FD36BC">
        <w:rPr>
          <w:rFonts w:hint="cs"/>
          <w:rtl/>
        </w:rPr>
        <w:t>،</w:t>
      </w:r>
      <w:r>
        <w:rPr>
          <w:rtl/>
        </w:rPr>
        <w:t xml:space="preserve"> وقال: </w:t>
      </w:r>
      <w:r w:rsidR="00FD36BC" w:rsidRPr="00FD36BC">
        <w:rPr>
          <w:rtl/>
        </w:rPr>
        <w:t>﴿إِنَّ اللَّهَ بِالنَّاسِ لَرَءُوفٌ رَحِيمٌ (143)﴾</w:t>
      </w:r>
      <w:r w:rsidR="00FD36BC" w:rsidRPr="00FD36BC">
        <w:rPr>
          <w:sz w:val="24"/>
          <w:szCs w:val="24"/>
          <w:rtl/>
        </w:rPr>
        <w:t xml:space="preserve"> [البقرة: 143]</w:t>
      </w:r>
      <w:r w:rsidR="00FD36BC">
        <w:rPr>
          <w:rFonts w:hint="cs"/>
          <w:rtl/>
        </w:rPr>
        <w:t>»</w:t>
      </w:r>
      <w:r w:rsidR="00202837">
        <w:rPr>
          <w:rFonts w:hint="cs"/>
          <w:vertAlign w:val="superscript"/>
          <w:rtl/>
        </w:rPr>
        <w:t>(</w:t>
      </w:r>
      <w:r w:rsidR="00202837" w:rsidRPr="00B674D8">
        <w:rPr>
          <w:rStyle w:val="a4"/>
          <w:rtl/>
        </w:rPr>
        <w:footnoteReference w:id="891"/>
      </w:r>
      <w:r w:rsidR="00202837">
        <w:rPr>
          <w:rFonts w:hint="cs"/>
          <w:vertAlign w:val="superscript"/>
          <w:rtl/>
        </w:rPr>
        <w:t>)</w:t>
      </w:r>
      <w:r w:rsidR="00FD36BC">
        <w:rPr>
          <w:rFonts w:hint="cs"/>
          <w:rtl/>
        </w:rPr>
        <w:t>.</w:t>
      </w:r>
    </w:p>
    <w:p w14:paraId="00515FB5" w14:textId="15B4DD9E" w:rsidR="004231B5" w:rsidRDefault="004231B5" w:rsidP="005304FA">
      <w:pPr>
        <w:ind w:firstLine="226"/>
        <w:rPr>
          <w:rtl/>
        </w:rPr>
      </w:pPr>
      <w:r>
        <w:rPr>
          <w:rtl/>
        </w:rPr>
        <w:t>ولعلماء الل</w:t>
      </w:r>
      <w:r w:rsidR="00FD36BC">
        <w:rPr>
          <w:rFonts w:hint="cs"/>
          <w:rtl/>
        </w:rPr>
        <w:t>غ</w:t>
      </w:r>
      <w:r>
        <w:rPr>
          <w:rtl/>
        </w:rPr>
        <w:t xml:space="preserve">ة </w:t>
      </w:r>
      <w:r w:rsidR="00042221">
        <w:rPr>
          <w:rFonts w:hint="cs"/>
          <w:rtl/>
        </w:rPr>
        <w:t>آ</w:t>
      </w:r>
      <w:r>
        <w:rPr>
          <w:rtl/>
        </w:rPr>
        <w:t>راء</w:t>
      </w:r>
      <w:r w:rsidR="00FD36BC" w:rsidRPr="00FD36BC">
        <w:rPr>
          <w:rFonts w:hint="cs"/>
          <w:vertAlign w:val="superscript"/>
          <w:rtl/>
        </w:rPr>
        <w:t>(</w:t>
      </w:r>
      <w:r w:rsidR="00FD36BC" w:rsidRPr="00B674D8">
        <w:rPr>
          <w:rStyle w:val="a4"/>
          <w:rtl/>
        </w:rPr>
        <w:footnoteReference w:id="892"/>
      </w:r>
      <w:r w:rsidR="00FD36BC" w:rsidRPr="00FD36BC">
        <w:rPr>
          <w:rFonts w:hint="cs"/>
          <w:vertAlign w:val="superscript"/>
          <w:rtl/>
        </w:rPr>
        <w:t>)</w:t>
      </w:r>
      <w:r>
        <w:rPr>
          <w:rtl/>
        </w:rPr>
        <w:t xml:space="preserve"> ف</w:t>
      </w:r>
      <w:r w:rsidR="00042221">
        <w:rPr>
          <w:rFonts w:hint="cs"/>
          <w:rtl/>
        </w:rPr>
        <w:t>ب</w:t>
      </w:r>
      <w:r>
        <w:rPr>
          <w:rtl/>
        </w:rPr>
        <w:t>يانه في تفسير معنى الرأفة والرحمة من حيث العلاقة بينهما، فهناك من يرى أن الكلمتين مترادفتان، على حين يرى آخرون أن الرأفة أش</w:t>
      </w:r>
      <w:r w:rsidR="00042221">
        <w:rPr>
          <w:rFonts w:hint="cs"/>
          <w:rtl/>
        </w:rPr>
        <w:t>د من</w:t>
      </w:r>
      <w:r>
        <w:rPr>
          <w:rtl/>
        </w:rPr>
        <w:t xml:space="preserve"> الرحمة، وقال بعضهم: إن الرحمة أعم من الرأفة</w:t>
      </w:r>
      <w:r w:rsidR="00042221">
        <w:rPr>
          <w:rFonts w:hint="cs"/>
          <w:rtl/>
        </w:rPr>
        <w:t>؛</w:t>
      </w:r>
      <w:r>
        <w:rPr>
          <w:rtl/>
        </w:rPr>
        <w:t xml:space="preserve"> لأن هذه لا تكون مع الكراهية، وتلك </w:t>
      </w:r>
      <w:r w:rsidR="00042221">
        <w:rPr>
          <w:rFonts w:hint="cs"/>
          <w:rtl/>
        </w:rPr>
        <w:t>تق</w:t>
      </w:r>
      <w:r>
        <w:rPr>
          <w:rtl/>
        </w:rPr>
        <w:t xml:space="preserve">ع مع الحب والبغض، فالإنسان قد يرحم عدوه ولكنه لا يحنو عليه، ولا </w:t>
      </w:r>
      <w:r w:rsidR="00754AD2">
        <w:rPr>
          <w:rFonts w:hint="cs"/>
          <w:rtl/>
        </w:rPr>
        <w:t>يب</w:t>
      </w:r>
      <w:r>
        <w:rPr>
          <w:rtl/>
        </w:rPr>
        <w:t>ش له</w:t>
      </w:r>
      <w:r w:rsidR="00042221">
        <w:rPr>
          <w:rFonts w:hint="cs"/>
          <w:rtl/>
        </w:rPr>
        <w:t>.</w:t>
      </w:r>
    </w:p>
    <w:p w14:paraId="4CD160CB" w14:textId="70E92480" w:rsidR="004231B5" w:rsidRDefault="004231B5" w:rsidP="005304FA">
      <w:pPr>
        <w:ind w:firstLine="226"/>
        <w:rPr>
          <w:rtl/>
        </w:rPr>
      </w:pPr>
      <w:r>
        <w:rPr>
          <w:rtl/>
        </w:rPr>
        <w:t xml:space="preserve">ومع اختلاف آراء اللغوين في تحديد مدلول الرأفة والرحمة فإن الذي لا جدال فيه ولا اختلاف عليه </w:t>
      </w:r>
      <w:r w:rsidR="00042221">
        <w:rPr>
          <w:rFonts w:hint="cs"/>
          <w:rtl/>
        </w:rPr>
        <w:t>أ</w:t>
      </w:r>
      <w:r>
        <w:rPr>
          <w:rtl/>
        </w:rPr>
        <w:t>نهما صفتان من صفات الكمال الإنساني الذي تطمح إليه النفوس المطمئنة والأفئدة المؤمنة فمن اتصف بالرأفة والرحمة فهو الإنسان الكامل الذي يحمل بين جنبيه قلب</w:t>
      </w:r>
      <w:r w:rsidR="00042221">
        <w:rPr>
          <w:rFonts w:hint="cs"/>
          <w:rtl/>
        </w:rPr>
        <w:t>ً</w:t>
      </w:r>
      <w:r>
        <w:rPr>
          <w:rtl/>
        </w:rPr>
        <w:t xml:space="preserve">ا لا يعرف الغلظة ولا </w:t>
      </w:r>
      <w:r w:rsidR="00042221">
        <w:rPr>
          <w:rFonts w:hint="cs"/>
          <w:rtl/>
        </w:rPr>
        <w:t>ي</w:t>
      </w:r>
      <w:r>
        <w:rPr>
          <w:rtl/>
        </w:rPr>
        <w:t>جن</w:t>
      </w:r>
      <w:r w:rsidR="00042221">
        <w:rPr>
          <w:rFonts w:hint="cs"/>
          <w:rtl/>
        </w:rPr>
        <w:t>ح</w:t>
      </w:r>
      <w:r>
        <w:rPr>
          <w:rtl/>
        </w:rPr>
        <w:t xml:space="preserve"> إلى القسوة، ولا تستبد به شهوة الانتقام من أعدائه والمسيئين إليه</w:t>
      </w:r>
      <w:r w:rsidR="00042221">
        <w:rPr>
          <w:rFonts w:hint="cs"/>
          <w:rtl/>
        </w:rPr>
        <w:t>؛</w:t>
      </w:r>
      <w:r>
        <w:rPr>
          <w:rtl/>
        </w:rPr>
        <w:t xml:space="preserve"> لأن إحساس الصفح والعفو لديه أقوى وأغلب، ومشاعر الإحسان والحنان أشد وأظهر</w:t>
      </w:r>
      <w:r w:rsidR="00042221">
        <w:rPr>
          <w:rFonts w:hint="cs"/>
          <w:rtl/>
        </w:rPr>
        <w:t>.</w:t>
      </w:r>
    </w:p>
    <w:p w14:paraId="177B34E0" w14:textId="576E8F4D" w:rsidR="004231B5" w:rsidRDefault="004231B5" w:rsidP="005304FA">
      <w:pPr>
        <w:ind w:firstLine="226"/>
        <w:rPr>
          <w:rtl/>
        </w:rPr>
      </w:pPr>
      <w:r>
        <w:rPr>
          <w:rtl/>
        </w:rPr>
        <w:t>النص في</w:t>
      </w:r>
      <w:r w:rsidR="009F06DD">
        <w:rPr>
          <w:rtl/>
        </w:rPr>
        <w:t xml:space="preserve"> الآية</w:t>
      </w:r>
      <w:r w:rsidR="007331D3">
        <w:rPr>
          <w:rtl/>
        </w:rPr>
        <w:t xml:space="preserve"> </w:t>
      </w:r>
      <w:r>
        <w:rPr>
          <w:rtl/>
        </w:rPr>
        <w:t>على أن الرسول بالمؤمنين رءوف رحيم لا يعني أنه ليس بغيرهم رءوف</w:t>
      </w:r>
      <w:r w:rsidR="00754AD2">
        <w:rPr>
          <w:rFonts w:hint="cs"/>
          <w:rtl/>
        </w:rPr>
        <w:t>ً</w:t>
      </w:r>
      <w:r>
        <w:rPr>
          <w:rtl/>
        </w:rPr>
        <w:t>ا رحيم</w:t>
      </w:r>
      <w:r w:rsidR="00754AD2">
        <w:rPr>
          <w:rFonts w:hint="cs"/>
          <w:rtl/>
        </w:rPr>
        <w:t>ً</w:t>
      </w:r>
      <w:r>
        <w:rPr>
          <w:rtl/>
        </w:rPr>
        <w:t>ا، فقد بعثه الله رحمة</w:t>
      </w:r>
      <w:r w:rsidR="00754AD2">
        <w:rPr>
          <w:rFonts w:hint="cs"/>
          <w:rtl/>
        </w:rPr>
        <w:t>ً</w:t>
      </w:r>
      <w:r>
        <w:rPr>
          <w:rtl/>
        </w:rPr>
        <w:t xml:space="preserve"> للعالمين، وه</w:t>
      </w:r>
      <w:r w:rsidR="00754AD2">
        <w:rPr>
          <w:rFonts w:hint="cs"/>
          <w:rtl/>
        </w:rPr>
        <w:t>د</w:t>
      </w:r>
      <w:r>
        <w:rPr>
          <w:rtl/>
        </w:rPr>
        <w:t>اية للناس أجمعين، وما كان حرص الرسول على هداية قومه إلا لون</w:t>
      </w:r>
      <w:r w:rsidR="00754AD2">
        <w:rPr>
          <w:rFonts w:hint="cs"/>
          <w:rtl/>
        </w:rPr>
        <w:t>ً</w:t>
      </w:r>
      <w:r>
        <w:rPr>
          <w:rtl/>
        </w:rPr>
        <w:t>ا من الرأفة والرحمة بهم، ولعل تخصيص المؤمنين في هذه</w:t>
      </w:r>
      <w:r w:rsidR="009F06DD">
        <w:rPr>
          <w:rtl/>
        </w:rPr>
        <w:t xml:space="preserve"> الآية</w:t>
      </w:r>
      <w:r w:rsidR="007331D3">
        <w:rPr>
          <w:rtl/>
        </w:rPr>
        <w:t xml:space="preserve"> </w:t>
      </w:r>
      <w:r>
        <w:rPr>
          <w:rtl/>
        </w:rPr>
        <w:t>جاء في مقابلة ما أمر به عليه السلام من الغلظة على الكفار والمنافقين بقوله تعالى:</w:t>
      </w:r>
      <w:r w:rsidR="00754AD2">
        <w:rPr>
          <w:rFonts w:hint="cs"/>
          <w:rtl/>
        </w:rPr>
        <w:t xml:space="preserve"> </w:t>
      </w:r>
      <w:r w:rsidR="00754AD2" w:rsidRPr="00754AD2">
        <w:rPr>
          <w:rtl/>
        </w:rPr>
        <w:t>﴿يَا أَيُّهَا النَّبِيُّ جَاهِدِ الْكُفَّارَ وَالْمُنَافِقِينَ وَاغْلُظْ عَلَيْهِمْ وَمَأْوَاهُمْ جَهَنَّمُ وَبِئْسَ الْمَصِيرُ (73)﴾</w:t>
      </w:r>
      <w:r w:rsidR="00754AD2" w:rsidRPr="00754AD2">
        <w:rPr>
          <w:sz w:val="24"/>
          <w:szCs w:val="24"/>
          <w:rtl/>
        </w:rPr>
        <w:t xml:space="preserve"> [التوبة: 73]</w:t>
      </w:r>
      <w:r w:rsidR="00754AD2">
        <w:rPr>
          <w:rFonts w:hint="cs"/>
          <w:rtl/>
        </w:rPr>
        <w:t>،</w:t>
      </w:r>
      <w:r>
        <w:rPr>
          <w:rtl/>
        </w:rPr>
        <w:t xml:space="preserve"> وإنما أمر بالغ</w:t>
      </w:r>
      <w:r w:rsidR="00754AD2">
        <w:rPr>
          <w:rFonts w:hint="cs"/>
          <w:rtl/>
        </w:rPr>
        <w:t>ِ</w:t>
      </w:r>
      <w:r>
        <w:rPr>
          <w:rtl/>
        </w:rPr>
        <w:t>لظة عليهم لأن الغالب على طبعه الشريف الرأفة والرحمة والأدب في المقابلة والمعاشرة، وهذه الرأفة والرحمة مبذولة لجميع الأمم</w:t>
      </w:r>
      <w:r w:rsidR="00754AD2">
        <w:rPr>
          <w:rFonts w:hint="cs"/>
          <w:rtl/>
        </w:rPr>
        <w:t>.</w:t>
      </w:r>
    </w:p>
    <w:p w14:paraId="6CA8312A" w14:textId="49860869" w:rsidR="004231B5" w:rsidRDefault="004231B5" w:rsidP="005304FA">
      <w:pPr>
        <w:ind w:firstLine="226"/>
        <w:rPr>
          <w:rtl/>
        </w:rPr>
      </w:pPr>
      <w:r>
        <w:rPr>
          <w:rtl/>
        </w:rPr>
        <w:t>وربما لأن</w:t>
      </w:r>
      <w:r w:rsidR="009F06DD">
        <w:rPr>
          <w:rtl/>
        </w:rPr>
        <w:t xml:space="preserve"> الآية</w:t>
      </w:r>
      <w:r w:rsidR="007331D3">
        <w:rPr>
          <w:rtl/>
        </w:rPr>
        <w:t xml:space="preserve"> </w:t>
      </w:r>
      <w:r>
        <w:rPr>
          <w:rtl/>
        </w:rPr>
        <w:t>حين أشادت بالرسول في حرصه على هداية قومه وما كان يشعر به من الأس</w:t>
      </w:r>
      <w:r w:rsidR="00754AD2">
        <w:rPr>
          <w:rFonts w:hint="cs"/>
          <w:rtl/>
        </w:rPr>
        <w:t>ى</w:t>
      </w:r>
      <w:r>
        <w:rPr>
          <w:rtl/>
        </w:rPr>
        <w:t xml:space="preserve"> إذا رأى منهم إصرار</w:t>
      </w:r>
      <w:r w:rsidR="00754AD2">
        <w:rPr>
          <w:rFonts w:hint="cs"/>
          <w:rtl/>
        </w:rPr>
        <w:t>ً</w:t>
      </w:r>
      <w:r>
        <w:rPr>
          <w:rtl/>
        </w:rPr>
        <w:t>ا على ما يشقيهم، كان ختام</w:t>
      </w:r>
      <w:r w:rsidR="009F06DD">
        <w:rPr>
          <w:rtl/>
        </w:rPr>
        <w:t xml:space="preserve"> الآية</w:t>
      </w:r>
      <w:r w:rsidR="007331D3">
        <w:rPr>
          <w:rtl/>
        </w:rPr>
        <w:t xml:space="preserve"> </w:t>
      </w:r>
      <w:r>
        <w:rPr>
          <w:rtl/>
        </w:rPr>
        <w:t xml:space="preserve">إشارة إلى أن الرسول إذا كان </w:t>
      </w:r>
      <w:r w:rsidR="00754AD2">
        <w:rPr>
          <w:rFonts w:hint="cs"/>
          <w:rtl/>
        </w:rPr>
        <w:t>ي</w:t>
      </w:r>
      <w:r>
        <w:rPr>
          <w:rtl/>
        </w:rPr>
        <w:t>حمل في قلبه تلك المشاعر النبيلة، نحو من لم يؤمن به فهو بالنسبة لمن صد</w:t>
      </w:r>
      <w:r w:rsidR="00754AD2">
        <w:rPr>
          <w:rFonts w:hint="cs"/>
          <w:rtl/>
        </w:rPr>
        <w:t>ق</w:t>
      </w:r>
      <w:r>
        <w:rPr>
          <w:rtl/>
        </w:rPr>
        <w:t>ه وا</w:t>
      </w:r>
      <w:r w:rsidR="00754AD2">
        <w:rPr>
          <w:rFonts w:hint="cs"/>
          <w:rtl/>
        </w:rPr>
        <w:t>تبع</w:t>
      </w:r>
      <w:r>
        <w:rPr>
          <w:rtl/>
        </w:rPr>
        <w:t>ه وسلك معه طريق النجاة والفوز صورة فريدة من الحنان والشفقة والعطف والرعاية، ويكفي أن الله تبارك وتعالى وصف نفسه في</w:t>
      </w:r>
      <w:r w:rsidR="00852B9A">
        <w:rPr>
          <w:rtl/>
        </w:rPr>
        <w:t xml:space="preserve"> </w:t>
      </w:r>
      <w:r w:rsidR="004E682B">
        <w:rPr>
          <w:rtl/>
        </w:rPr>
        <w:t xml:space="preserve">آيات </w:t>
      </w:r>
      <w:r>
        <w:rPr>
          <w:rtl/>
        </w:rPr>
        <w:t>كثيرة بما وصف به رسوله في هذه</w:t>
      </w:r>
      <w:r w:rsidR="009F06DD">
        <w:rPr>
          <w:rtl/>
        </w:rPr>
        <w:t xml:space="preserve"> الآية</w:t>
      </w:r>
      <w:r w:rsidR="007331D3">
        <w:rPr>
          <w:rtl/>
        </w:rPr>
        <w:t xml:space="preserve"> </w:t>
      </w:r>
      <w:r w:rsidR="00754AD2">
        <w:rPr>
          <w:rFonts w:hint="cs"/>
          <w:rtl/>
        </w:rPr>
        <w:t>-</w:t>
      </w:r>
      <w:r>
        <w:rPr>
          <w:rtl/>
        </w:rPr>
        <w:t>بعد وصفه بوصفين هما أفضل نعوت الرؤساء والزعماء المد</w:t>
      </w:r>
      <w:r w:rsidR="00754AD2">
        <w:rPr>
          <w:rFonts w:hint="cs"/>
          <w:rtl/>
        </w:rPr>
        <w:t>ب</w:t>
      </w:r>
      <w:r>
        <w:rPr>
          <w:rtl/>
        </w:rPr>
        <w:t>رين لأمور الأمم بالحق والعدل والفضل- فهي ر</w:t>
      </w:r>
      <w:r w:rsidR="00754AD2">
        <w:rPr>
          <w:rFonts w:hint="cs"/>
          <w:rtl/>
        </w:rPr>
        <w:t>أ</w:t>
      </w:r>
      <w:r>
        <w:rPr>
          <w:rtl/>
        </w:rPr>
        <w:t>فة ورحمة مستمدة من رأفة الله ورحمته بعباده وهو فضل</w:t>
      </w:r>
      <w:r w:rsidR="00754AD2">
        <w:rPr>
          <w:rFonts w:hint="cs"/>
          <w:rtl/>
        </w:rPr>
        <w:t>ٌ</w:t>
      </w:r>
      <w:r>
        <w:rPr>
          <w:rtl/>
        </w:rPr>
        <w:t xml:space="preserve"> عظيم أ</w:t>
      </w:r>
      <w:r w:rsidR="00754AD2">
        <w:rPr>
          <w:rFonts w:hint="cs"/>
          <w:rtl/>
        </w:rPr>
        <w:t>سبغ</w:t>
      </w:r>
      <w:r>
        <w:rPr>
          <w:rtl/>
        </w:rPr>
        <w:t xml:space="preserve">ه المولى سبحانه على نبيه والمؤمنين كما قال تعالى في أية أخرى: </w:t>
      </w:r>
      <w:r w:rsidR="00754AD2" w:rsidRPr="00754AD2">
        <w:rPr>
          <w:rtl/>
        </w:rPr>
        <w:t>﴿فَبِمَا رَحْمَةٍ مِنَ اللَّهِ لِنْتَ لَهُمْ وَلَوْ كُنْتَ فَظًّا غَلِيظَ الْقَلْبِ لَانْفَضُّوا مِنْ حَوْلِكَ﴾</w:t>
      </w:r>
      <w:r w:rsidR="00754AD2" w:rsidRPr="00754AD2">
        <w:rPr>
          <w:sz w:val="24"/>
          <w:szCs w:val="24"/>
          <w:rtl/>
        </w:rPr>
        <w:t xml:space="preserve"> [آل عمران: 159]</w:t>
      </w:r>
      <w:r w:rsidR="00754AD2">
        <w:rPr>
          <w:rFonts w:hint="cs"/>
          <w:rtl/>
        </w:rPr>
        <w:t>،</w:t>
      </w:r>
      <w:r>
        <w:rPr>
          <w:rtl/>
        </w:rPr>
        <w:t xml:space="preserve"> فقد وصفه الله تعالى بأنه </w:t>
      </w:r>
      <w:r w:rsidR="00754AD2">
        <w:rPr>
          <w:rFonts w:hint="cs"/>
          <w:rtl/>
        </w:rPr>
        <w:t>ي</w:t>
      </w:r>
      <w:r>
        <w:rPr>
          <w:rtl/>
        </w:rPr>
        <w:t>لين لهم</w:t>
      </w:r>
      <w:r w:rsidR="00754AD2">
        <w:rPr>
          <w:rFonts w:hint="cs"/>
          <w:rtl/>
        </w:rPr>
        <w:t>،</w:t>
      </w:r>
      <w:r>
        <w:rPr>
          <w:rtl/>
        </w:rPr>
        <w:t xml:space="preserve"> وأن هذا اللين صادر عن قسط عظيم منعه الله إياه من رحمته جل جلاله، فكل ما يدعوهم إليه من العمل بشرائع الله تعالى فهو دليل على ثبوت هذه الصفة الرائعة والعواطف الساب</w:t>
      </w:r>
      <w:r w:rsidR="00754AD2">
        <w:rPr>
          <w:rFonts w:hint="cs"/>
          <w:rtl/>
        </w:rPr>
        <w:t>غ</w:t>
      </w:r>
      <w:r>
        <w:rPr>
          <w:rtl/>
        </w:rPr>
        <w:t>ة له صلى الله عليه وسلم</w:t>
      </w:r>
      <w:r w:rsidR="00754AD2">
        <w:rPr>
          <w:rFonts w:hint="cs"/>
          <w:rtl/>
        </w:rPr>
        <w:t>،</w:t>
      </w:r>
      <w:r>
        <w:rPr>
          <w:rtl/>
        </w:rPr>
        <w:t xml:space="preserve"> وهو أرأف بالمؤمنين وأرحم عليهم من أنفسهم</w:t>
      </w:r>
      <w:r w:rsidR="00852B9A">
        <w:rPr>
          <w:rtl/>
        </w:rPr>
        <w:t>.</w:t>
      </w:r>
      <w:r>
        <w:rPr>
          <w:rtl/>
        </w:rPr>
        <w:t>. وكل شاق</w:t>
      </w:r>
      <w:r w:rsidR="00754AD2">
        <w:rPr>
          <w:rFonts w:hint="cs"/>
          <w:rtl/>
        </w:rPr>
        <w:t>ٍ</w:t>
      </w:r>
      <w:r>
        <w:rPr>
          <w:rtl/>
        </w:rPr>
        <w:t xml:space="preserve"> من الأعمال كالجهاد فهو منجا</w:t>
      </w:r>
      <w:r w:rsidR="00AD7B32">
        <w:rPr>
          <w:rFonts w:hint="cs"/>
          <w:rtl/>
        </w:rPr>
        <w:t>ة</w:t>
      </w:r>
      <w:r>
        <w:rPr>
          <w:rtl/>
        </w:rPr>
        <w:t xml:space="preserve"> م</w:t>
      </w:r>
      <w:r w:rsidR="00AD7B32">
        <w:rPr>
          <w:rFonts w:hint="cs"/>
          <w:rtl/>
        </w:rPr>
        <w:t>م</w:t>
      </w:r>
      <w:r>
        <w:rPr>
          <w:rtl/>
        </w:rPr>
        <w:t>ا هو أشق منه</w:t>
      </w:r>
      <w:r w:rsidR="00AD7B32">
        <w:rPr>
          <w:rFonts w:hint="cs"/>
          <w:rtl/>
        </w:rPr>
        <w:t>،</w:t>
      </w:r>
      <w:r>
        <w:rPr>
          <w:rtl/>
        </w:rPr>
        <w:t xml:space="preserve"> ولا ش</w:t>
      </w:r>
      <w:r w:rsidR="00AD7B32">
        <w:rPr>
          <w:rFonts w:hint="cs"/>
          <w:rtl/>
        </w:rPr>
        <w:t>يء</w:t>
      </w:r>
      <w:r>
        <w:rPr>
          <w:rtl/>
        </w:rPr>
        <w:t xml:space="preserve"> من الشاق منها </w:t>
      </w:r>
      <w:r w:rsidR="00AD7B32">
        <w:rPr>
          <w:rFonts w:hint="cs"/>
          <w:rtl/>
        </w:rPr>
        <w:t>يبال</w:t>
      </w:r>
      <w:r>
        <w:rPr>
          <w:rtl/>
        </w:rPr>
        <w:t>غ حد العنت، للقطع في هذا الدين بنفي العسر والحرج، ولأنه يشق عليه ضررهم وتعظم رغبته في إيصال خير الدنيا والآخرة إليهم</w:t>
      </w:r>
      <w:r w:rsidR="00AD7B32">
        <w:rPr>
          <w:rFonts w:hint="cs"/>
          <w:rtl/>
        </w:rPr>
        <w:t>.</w:t>
      </w:r>
    </w:p>
    <w:p w14:paraId="44512A86" w14:textId="77A67138" w:rsidR="004231B5" w:rsidRDefault="004231B5" w:rsidP="005304FA">
      <w:pPr>
        <w:ind w:firstLine="226"/>
        <w:rPr>
          <w:rtl/>
        </w:rPr>
      </w:pPr>
      <w:r>
        <w:rPr>
          <w:rtl/>
        </w:rPr>
        <w:t>فهو كالطبيب المشفق والأب الرحيم في حقهم، والطبيب ال</w:t>
      </w:r>
      <w:r w:rsidR="00AD7B32">
        <w:rPr>
          <w:rFonts w:hint="cs"/>
          <w:rtl/>
        </w:rPr>
        <w:t>م</w:t>
      </w:r>
      <w:r>
        <w:rPr>
          <w:rtl/>
        </w:rPr>
        <w:t xml:space="preserve">شفق ربما أقدم على علاجات صعبة </w:t>
      </w:r>
      <w:r w:rsidR="00AD7B32">
        <w:rPr>
          <w:rFonts w:hint="cs"/>
          <w:rtl/>
        </w:rPr>
        <w:t>ي</w:t>
      </w:r>
      <w:r>
        <w:rPr>
          <w:rtl/>
        </w:rPr>
        <w:t>عسر تحملها، والأب الرحيم ربما أقدم على تأديبات شاقة</w:t>
      </w:r>
      <w:r w:rsidR="00852B9A">
        <w:rPr>
          <w:rtl/>
        </w:rPr>
        <w:t>.</w:t>
      </w:r>
      <w:r>
        <w:rPr>
          <w:rtl/>
        </w:rPr>
        <w:t>. إلا أنه لما عرف أن الطبيب</w:t>
      </w:r>
      <w:r w:rsidR="00AD7B32">
        <w:rPr>
          <w:rFonts w:hint="cs"/>
          <w:rtl/>
        </w:rPr>
        <w:t xml:space="preserve"> </w:t>
      </w:r>
      <w:r>
        <w:rPr>
          <w:rtl/>
        </w:rPr>
        <w:t>حاذق وأن الأب مشفق صارت تلك المعالجات المؤلمة مت</w:t>
      </w:r>
      <w:r w:rsidR="00AD7B32">
        <w:rPr>
          <w:rFonts w:hint="cs"/>
          <w:rtl/>
        </w:rPr>
        <w:t>ح</w:t>
      </w:r>
      <w:r>
        <w:rPr>
          <w:rtl/>
        </w:rPr>
        <w:t>ملة، وصارت تلك التأديبات جارية مجرى الإحسان فكذا هاهنا</w:t>
      </w:r>
      <w:r w:rsidR="00852B9A">
        <w:rPr>
          <w:rtl/>
        </w:rPr>
        <w:t>.</w:t>
      </w:r>
      <w:r>
        <w:rPr>
          <w:rtl/>
        </w:rPr>
        <w:t>. لما عرف</w:t>
      </w:r>
      <w:r w:rsidR="00AD7B32">
        <w:rPr>
          <w:rFonts w:hint="cs"/>
          <w:rtl/>
        </w:rPr>
        <w:t>ت</w:t>
      </w:r>
      <w:r>
        <w:rPr>
          <w:rtl/>
        </w:rPr>
        <w:t>هم أنه رسول حق من عند الله ف</w:t>
      </w:r>
      <w:r w:rsidR="00AD7B32">
        <w:rPr>
          <w:rFonts w:hint="cs"/>
          <w:rtl/>
        </w:rPr>
        <w:t>ا</w:t>
      </w:r>
      <w:r>
        <w:rPr>
          <w:rtl/>
        </w:rPr>
        <w:t>قبلوا منه هذه التكاليف الشا</w:t>
      </w:r>
      <w:r w:rsidR="00AD7B32">
        <w:rPr>
          <w:rFonts w:hint="cs"/>
          <w:rtl/>
        </w:rPr>
        <w:t>ق</w:t>
      </w:r>
      <w:r>
        <w:rPr>
          <w:rtl/>
        </w:rPr>
        <w:t>ة لتفوزوا بكل خير، فهو صلى الله عليه وسلم لا يلق</w:t>
      </w:r>
      <w:r w:rsidR="00AD7B32">
        <w:rPr>
          <w:rFonts w:hint="cs"/>
          <w:rtl/>
        </w:rPr>
        <w:t>ي</w:t>
      </w:r>
      <w:r>
        <w:rPr>
          <w:rtl/>
        </w:rPr>
        <w:t xml:space="preserve"> بكم في المهالك ولا </w:t>
      </w:r>
      <w:r w:rsidR="00AD7B32">
        <w:rPr>
          <w:rFonts w:hint="cs"/>
          <w:rtl/>
        </w:rPr>
        <w:t>ي</w:t>
      </w:r>
      <w:r>
        <w:rPr>
          <w:rtl/>
        </w:rPr>
        <w:t>دفع بكم إلى المهاوي، فإذا هو كلفكم الجهاد وركوب الصعاب، فما ذلك من هوان بكم عليه، ولا لقسوة في قلبه وغلظة، إنما هي الرحمة في صورة من صورها</w:t>
      </w:r>
      <w:r w:rsidR="00852B9A">
        <w:rPr>
          <w:rtl/>
        </w:rPr>
        <w:t>.</w:t>
      </w:r>
      <w:r>
        <w:rPr>
          <w:rtl/>
        </w:rPr>
        <w:t>. الرحمة بكم من الذل والهوان، والرحمة بكم من الذنب والخطيئة، والحرص عليكم أن يكون لكم شرف حمل الدعوة وحظ رضوان الله، والجنة التي وعد المتقون..</w:t>
      </w:r>
    </w:p>
    <w:p w14:paraId="78D931A4" w14:textId="689749A1" w:rsidR="004231B5" w:rsidRDefault="004231B5" w:rsidP="005304FA">
      <w:pPr>
        <w:ind w:firstLine="226"/>
        <w:rPr>
          <w:rtl/>
        </w:rPr>
      </w:pPr>
      <w:r>
        <w:rPr>
          <w:rtl/>
        </w:rPr>
        <w:t>لهذا أن</w:t>
      </w:r>
      <w:r w:rsidR="00AD7B32">
        <w:rPr>
          <w:rFonts w:hint="cs"/>
          <w:rtl/>
        </w:rPr>
        <w:t>ِ</w:t>
      </w:r>
      <w:r>
        <w:rPr>
          <w:rtl/>
        </w:rPr>
        <w:t xml:space="preserve">س المسلمون إلى رسول الله من رجال ونساء، كما </w:t>
      </w:r>
      <w:r w:rsidR="00AD7B32">
        <w:rPr>
          <w:rFonts w:hint="cs"/>
          <w:rtl/>
        </w:rPr>
        <w:t>ي</w:t>
      </w:r>
      <w:r>
        <w:rPr>
          <w:rtl/>
        </w:rPr>
        <w:t>أ</w:t>
      </w:r>
      <w:r w:rsidR="00AD7B32">
        <w:rPr>
          <w:rFonts w:hint="cs"/>
          <w:rtl/>
        </w:rPr>
        <w:t>س</w:t>
      </w:r>
      <w:r>
        <w:rPr>
          <w:rtl/>
        </w:rPr>
        <w:t xml:space="preserve"> الأطفال إلى الآباء والأمهات، وكان أنسهم منبعث</w:t>
      </w:r>
      <w:r w:rsidR="00AD7B32">
        <w:rPr>
          <w:rFonts w:hint="cs"/>
          <w:rtl/>
        </w:rPr>
        <w:t>ً</w:t>
      </w:r>
      <w:r>
        <w:rPr>
          <w:rtl/>
        </w:rPr>
        <w:t>ا عن حب وإجلال واطمئنان إلى سماحة نفسه ورأفته ورحمته</w:t>
      </w:r>
      <w:r w:rsidR="00AD7B32" w:rsidRPr="00AD7B32">
        <w:rPr>
          <w:rFonts w:hint="cs"/>
          <w:vertAlign w:val="superscript"/>
          <w:rtl/>
        </w:rPr>
        <w:t>(</w:t>
      </w:r>
      <w:r w:rsidR="00AD7B32" w:rsidRPr="00B674D8">
        <w:rPr>
          <w:rStyle w:val="a4"/>
          <w:rtl/>
        </w:rPr>
        <w:footnoteReference w:id="893"/>
      </w:r>
      <w:r w:rsidR="00AD7B32" w:rsidRPr="00AD7B32">
        <w:rPr>
          <w:rFonts w:hint="cs"/>
          <w:vertAlign w:val="superscript"/>
          <w:rtl/>
        </w:rPr>
        <w:t>)</w:t>
      </w:r>
      <w:r w:rsidR="00AD7B32">
        <w:rPr>
          <w:rFonts w:hint="cs"/>
          <w:rtl/>
        </w:rPr>
        <w:t>.</w:t>
      </w:r>
    </w:p>
    <w:p w14:paraId="53890ABC" w14:textId="04C423C8" w:rsidR="004231B5" w:rsidRDefault="004231B5" w:rsidP="005304FA">
      <w:pPr>
        <w:ind w:firstLine="226"/>
        <w:rPr>
          <w:rtl/>
        </w:rPr>
      </w:pPr>
      <w:r>
        <w:rPr>
          <w:rtl/>
        </w:rPr>
        <w:t>وأما م</w:t>
      </w:r>
      <w:r w:rsidR="00DE4AFB">
        <w:rPr>
          <w:rFonts w:hint="cs"/>
          <w:rtl/>
        </w:rPr>
        <w:t>ق</w:t>
      </w:r>
      <w:r>
        <w:rPr>
          <w:rtl/>
        </w:rPr>
        <w:t>ا</w:t>
      </w:r>
      <w:r w:rsidR="00DE4AFB">
        <w:rPr>
          <w:rFonts w:hint="cs"/>
          <w:rtl/>
        </w:rPr>
        <w:t>ص</w:t>
      </w:r>
      <w:r>
        <w:rPr>
          <w:rtl/>
        </w:rPr>
        <w:t>د رأفة الرسول ورحمته بالمؤمنين فهي كثيرة ومتنوعة وقد أشرت إلى أن تخصيص المؤمنين برأفة الرسول ورحمته لا يعني أنه ليس بغيرهم ر</w:t>
      </w:r>
      <w:r w:rsidR="00DE4AFB">
        <w:rPr>
          <w:rFonts w:hint="cs"/>
          <w:rtl/>
        </w:rPr>
        <w:t>ء</w:t>
      </w:r>
      <w:r>
        <w:rPr>
          <w:rtl/>
        </w:rPr>
        <w:t>وف</w:t>
      </w:r>
      <w:r w:rsidR="00DE4AFB">
        <w:rPr>
          <w:rFonts w:hint="cs"/>
          <w:rtl/>
        </w:rPr>
        <w:t>ً</w:t>
      </w:r>
      <w:r>
        <w:rPr>
          <w:rtl/>
        </w:rPr>
        <w:t>ا رحيم</w:t>
      </w:r>
      <w:r w:rsidR="00DE4AFB">
        <w:rPr>
          <w:rFonts w:hint="cs"/>
          <w:rtl/>
        </w:rPr>
        <w:t>ً</w:t>
      </w:r>
      <w:r>
        <w:rPr>
          <w:rtl/>
        </w:rPr>
        <w:t>ا فهو عليه السلام الرحمة المهداة إلى الناس جميع</w:t>
      </w:r>
      <w:r w:rsidR="00DE4AFB">
        <w:rPr>
          <w:rFonts w:hint="cs"/>
          <w:rtl/>
        </w:rPr>
        <w:t>ً</w:t>
      </w:r>
      <w:r>
        <w:rPr>
          <w:rtl/>
        </w:rPr>
        <w:t>ا، ولم يكن الرسول رحيم</w:t>
      </w:r>
      <w:r w:rsidR="00DE4AFB">
        <w:rPr>
          <w:rFonts w:hint="cs"/>
          <w:rtl/>
        </w:rPr>
        <w:t>ً</w:t>
      </w:r>
      <w:r>
        <w:rPr>
          <w:rtl/>
        </w:rPr>
        <w:t>ا بالإنسان فقط ولكن رحمته وشفق</w:t>
      </w:r>
      <w:r w:rsidR="00DE4AFB">
        <w:rPr>
          <w:rFonts w:hint="cs"/>
          <w:rtl/>
        </w:rPr>
        <w:t>ت</w:t>
      </w:r>
      <w:r>
        <w:rPr>
          <w:rtl/>
        </w:rPr>
        <w:t xml:space="preserve">ه وبره </w:t>
      </w:r>
      <w:r w:rsidR="00DE4AFB">
        <w:rPr>
          <w:rFonts w:hint="cs"/>
          <w:rtl/>
        </w:rPr>
        <w:t>ي</w:t>
      </w:r>
      <w:r>
        <w:rPr>
          <w:rtl/>
        </w:rPr>
        <w:t>شمل الإنسان والحيوان مما يؤك</w:t>
      </w:r>
      <w:r w:rsidR="00DE4AFB">
        <w:rPr>
          <w:rFonts w:hint="cs"/>
          <w:rtl/>
        </w:rPr>
        <w:t>د</w:t>
      </w:r>
      <w:r>
        <w:rPr>
          <w:rtl/>
        </w:rPr>
        <w:t xml:space="preserve"> أنه عليه السلام لا يدانيه أحد في أخلاقه</w:t>
      </w:r>
      <w:r w:rsidR="00DE4AFB">
        <w:rPr>
          <w:rFonts w:hint="cs"/>
          <w:rtl/>
        </w:rPr>
        <w:t>،</w:t>
      </w:r>
      <w:r>
        <w:rPr>
          <w:rtl/>
        </w:rPr>
        <w:t xml:space="preserve"> وأنه قد اجتمع له من الشمائل والفضائل ما لم يجتمع لغيره، ولا غرور فقد اجتباه ربه لرسالته، وعلمه فأحسن تعليمه، ومدحه في كتابه بالخلق العظيم</w:t>
      </w:r>
      <w:r w:rsidR="00852B9A">
        <w:rPr>
          <w:rtl/>
        </w:rPr>
        <w:t>.</w:t>
      </w:r>
      <w:r>
        <w:rPr>
          <w:rtl/>
        </w:rPr>
        <w:t>. وهو لكل ذلك المثل الأعلى</w:t>
      </w:r>
      <w:r w:rsidR="00DE4AFB">
        <w:rPr>
          <w:rFonts w:hint="cs"/>
          <w:rtl/>
        </w:rPr>
        <w:t xml:space="preserve"> </w:t>
      </w:r>
      <w:r>
        <w:rPr>
          <w:rtl/>
        </w:rPr>
        <w:t>في الفضائل ما لم يجتمع لغيره، ولا غرور فقد اجتباه ر</w:t>
      </w:r>
      <w:r w:rsidR="00DE4AFB">
        <w:rPr>
          <w:rFonts w:hint="cs"/>
          <w:rtl/>
        </w:rPr>
        <w:t>ب</w:t>
      </w:r>
      <w:r>
        <w:rPr>
          <w:rtl/>
        </w:rPr>
        <w:t>ه لرسالته، وعلمه فأحسن تعليمه</w:t>
      </w:r>
      <w:r w:rsidR="00DE4AFB">
        <w:rPr>
          <w:rFonts w:hint="cs"/>
          <w:rtl/>
        </w:rPr>
        <w:t>،</w:t>
      </w:r>
      <w:r>
        <w:rPr>
          <w:rtl/>
        </w:rPr>
        <w:t xml:space="preserve"> ومدحه في كتابه بالخلق العظيم</w:t>
      </w:r>
      <w:r w:rsidR="00852B9A">
        <w:rPr>
          <w:rtl/>
        </w:rPr>
        <w:t>.</w:t>
      </w:r>
      <w:r>
        <w:rPr>
          <w:rtl/>
        </w:rPr>
        <w:t xml:space="preserve">. وهو لكل ذلك المثل الأعلى في الفضائل والأسوة الحسنة لمن </w:t>
      </w:r>
      <w:r w:rsidR="00DE4AFB">
        <w:rPr>
          <w:rFonts w:hint="cs"/>
          <w:rtl/>
        </w:rPr>
        <w:t>أ</w:t>
      </w:r>
      <w:r>
        <w:rPr>
          <w:rtl/>
        </w:rPr>
        <w:t xml:space="preserve">راد نعيم الدنيا والآخرة وصدق الله حيث قال: </w:t>
      </w:r>
      <w:r w:rsidR="00DE4AFB" w:rsidRPr="00DE4AFB">
        <w:rPr>
          <w:rtl/>
        </w:rPr>
        <w:t>﴿لَقَدْ كَانَ لَكُمْ فِي رَسُولِ اللَّهِ أُسْوَةٌ حَسَنَةٌ لِمَنْ كَانَ يَرْجُو اللَّهَ وَالْيَوْمَ الْآخِرَ وَذَكَرَ اللَّهَ كَثِيرًا (21)﴾</w:t>
      </w:r>
      <w:r w:rsidR="00DE4AFB" w:rsidRPr="00DE4AFB">
        <w:rPr>
          <w:sz w:val="24"/>
          <w:szCs w:val="24"/>
          <w:rtl/>
        </w:rPr>
        <w:t xml:space="preserve"> [الأحزاب: 21]</w:t>
      </w:r>
      <w:r w:rsidR="00DE4AFB">
        <w:rPr>
          <w:rFonts w:hint="cs"/>
          <w:rtl/>
        </w:rPr>
        <w:t>.</w:t>
      </w:r>
    </w:p>
    <w:p w14:paraId="4B6DA91C" w14:textId="776A3DF5" w:rsidR="004231B5" w:rsidRDefault="004231B5" w:rsidP="005304FA">
      <w:pPr>
        <w:ind w:firstLine="226"/>
        <w:rPr>
          <w:rtl/>
        </w:rPr>
      </w:pPr>
      <w:r>
        <w:rPr>
          <w:rtl/>
        </w:rPr>
        <w:t xml:space="preserve">ومن مظاهر رأفة الرسول بالمؤمنين أنه كان إذا سمع بكاء صبي وهو في الصلاة -وكان النساء </w:t>
      </w:r>
      <w:r w:rsidR="00DE4AFB">
        <w:rPr>
          <w:rFonts w:hint="cs"/>
          <w:rtl/>
        </w:rPr>
        <w:t>ي</w:t>
      </w:r>
      <w:r>
        <w:rPr>
          <w:rtl/>
        </w:rPr>
        <w:t>صلين في المسجد خلف الصفوف- تجوز في الصلاة وتعجل فيها شفقة ورحمة بوالدته، وكان إذا أم الناس في الصلاة تخفف رأفة</w:t>
      </w:r>
      <w:r w:rsidR="00DE4AFB">
        <w:rPr>
          <w:rFonts w:hint="cs"/>
          <w:rtl/>
        </w:rPr>
        <w:t>ً</w:t>
      </w:r>
      <w:r>
        <w:rPr>
          <w:rtl/>
        </w:rPr>
        <w:t xml:space="preserve"> بالضعفاء وذوي الضرورات، وكان لا بجلس إليه أحد من أصحابه وهو يصلي إلا خفف صلاته وسأله عن حاجته، بل كان في موعظته للناس </w:t>
      </w:r>
      <w:r w:rsidR="00DE4AFB">
        <w:rPr>
          <w:rFonts w:hint="cs"/>
          <w:rtl/>
        </w:rPr>
        <w:t>-</w:t>
      </w:r>
      <w:r>
        <w:rPr>
          <w:rtl/>
        </w:rPr>
        <w:t xml:space="preserve">وهي من أهم الأمور- </w:t>
      </w:r>
      <w:r w:rsidR="00DE4AFB">
        <w:rPr>
          <w:rFonts w:hint="cs"/>
          <w:rtl/>
        </w:rPr>
        <w:t>ي</w:t>
      </w:r>
      <w:r>
        <w:rPr>
          <w:rtl/>
        </w:rPr>
        <w:t xml:space="preserve">قصد إلى التخفيف شفقة ورحمة بهم، قال عبد الله بن مسعود: </w:t>
      </w:r>
      <w:r w:rsidR="00DE4AFB">
        <w:rPr>
          <w:rFonts w:hint="cs"/>
          <w:rtl/>
        </w:rPr>
        <w:t>«</w:t>
      </w:r>
      <w:r>
        <w:rPr>
          <w:rtl/>
        </w:rPr>
        <w:t>كان رسول الله يتخولنا للموعظة مخافة السآمة علينا</w:t>
      </w:r>
      <w:r w:rsidR="00DE4AFB">
        <w:rPr>
          <w:rFonts w:hint="cs"/>
          <w:rtl/>
        </w:rPr>
        <w:t>»</w:t>
      </w:r>
      <w:r>
        <w:rPr>
          <w:rtl/>
        </w:rPr>
        <w:t>.</w:t>
      </w:r>
    </w:p>
    <w:p w14:paraId="3EBFC7EF" w14:textId="1B185926" w:rsidR="004231B5" w:rsidRDefault="009931FE" w:rsidP="005304FA">
      <w:pPr>
        <w:ind w:firstLine="226"/>
        <w:rPr>
          <w:rtl/>
        </w:rPr>
      </w:pPr>
      <w:r>
        <w:rPr>
          <w:rFonts w:hint="cs"/>
          <w:rtl/>
        </w:rPr>
        <w:t>«</w:t>
      </w:r>
      <w:r w:rsidR="004231B5">
        <w:rPr>
          <w:rtl/>
        </w:rPr>
        <w:t>ومما يروى أن أعرابي</w:t>
      </w:r>
      <w:r w:rsidR="00DE4AFB">
        <w:rPr>
          <w:rFonts w:hint="cs"/>
          <w:rtl/>
        </w:rPr>
        <w:t>ً</w:t>
      </w:r>
      <w:r w:rsidR="004231B5">
        <w:rPr>
          <w:rtl/>
        </w:rPr>
        <w:t xml:space="preserve">ا جاء إلى الرسول يطلب عطاء فأعطاه ثم قال له: </w:t>
      </w:r>
      <w:r w:rsidR="00DE4AFB">
        <w:rPr>
          <w:rFonts w:hint="cs"/>
          <w:rtl/>
        </w:rPr>
        <w:t>(</w:t>
      </w:r>
      <w:r w:rsidR="004231B5">
        <w:rPr>
          <w:rtl/>
        </w:rPr>
        <w:t>هل أحسنت إليك؟</w:t>
      </w:r>
      <w:r w:rsidR="00DE4AFB">
        <w:rPr>
          <w:rFonts w:hint="cs"/>
          <w:rtl/>
        </w:rPr>
        <w:t>)،</w:t>
      </w:r>
      <w:r w:rsidR="004231B5">
        <w:rPr>
          <w:rtl/>
        </w:rPr>
        <w:t xml:space="preserve"> فقال الأعرابي لا ولا أجمل، فغضب المسلمون من هذا الرد الجا</w:t>
      </w:r>
      <w:r w:rsidR="00DE4AFB">
        <w:rPr>
          <w:rFonts w:hint="cs"/>
          <w:rtl/>
        </w:rPr>
        <w:t>ف</w:t>
      </w:r>
      <w:r w:rsidR="004231B5">
        <w:rPr>
          <w:rtl/>
        </w:rPr>
        <w:t>ي وهموا به</w:t>
      </w:r>
      <w:r w:rsidR="00DE4AFB">
        <w:rPr>
          <w:rFonts w:hint="cs"/>
          <w:rtl/>
        </w:rPr>
        <w:t>،</w:t>
      </w:r>
      <w:r w:rsidR="004231B5">
        <w:rPr>
          <w:rtl/>
        </w:rPr>
        <w:t xml:space="preserve"> فأشار الرسول إليهم أن كفوا ثم قام فدخل منزله وأرسل إليه وزاده شيئ</w:t>
      </w:r>
      <w:r w:rsidR="00DE4AFB">
        <w:rPr>
          <w:rFonts w:hint="cs"/>
          <w:rtl/>
        </w:rPr>
        <w:t>ً</w:t>
      </w:r>
      <w:r w:rsidR="004231B5">
        <w:rPr>
          <w:rtl/>
        </w:rPr>
        <w:t xml:space="preserve">ا ثم قال: </w:t>
      </w:r>
      <w:r w:rsidR="00DE4AFB">
        <w:rPr>
          <w:rFonts w:hint="cs"/>
          <w:rtl/>
        </w:rPr>
        <w:t>(</w:t>
      </w:r>
      <w:r w:rsidR="004231B5">
        <w:rPr>
          <w:rtl/>
        </w:rPr>
        <w:t>هل أحسنت إليك؟</w:t>
      </w:r>
      <w:r w:rsidR="00DE4AFB">
        <w:rPr>
          <w:rFonts w:hint="cs"/>
          <w:rtl/>
        </w:rPr>
        <w:t>)،</w:t>
      </w:r>
      <w:r w:rsidR="004231B5">
        <w:rPr>
          <w:rtl/>
        </w:rPr>
        <w:t xml:space="preserve"> قال: نعم فج</w:t>
      </w:r>
      <w:r w:rsidR="00DE4AFB">
        <w:rPr>
          <w:rFonts w:hint="cs"/>
          <w:rtl/>
        </w:rPr>
        <w:t>ز</w:t>
      </w:r>
      <w:r w:rsidR="004231B5">
        <w:rPr>
          <w:rtl/>
        </w:rPr>
        <w:t>اك من أهل وعشيرة خير</w:t>
      </w:r>
      <w:r w:rsidR="00DE4AFB">
        <w:rPr>
          <w:rFonts w:hint="cs"/>
          <w:rtl/>
        </w:rPr>
        <w:t>ً</w:t>
      </w:r>
      <w:r w:rsidR="004231B5">
        <w:rPr>
          <w:rtl/>
        </w:rPr>
        <w:t>ا</w:t>
      </w:r>
      <w:r w:rsidR="00DE4AFB">
        <w:rPr>
          <w:rFonts w:hint="cs"/>
          <w:rtl/>
        </w:rPr>
        <w:t>،</w:t>
      </w:r>
      <w:r w:rsidR="004231B5">
        <w:rPr>
          <w:rtl/>
        </w:rPr>
        <w:t xml:space="preserve"> فقال له النبي صلى الله عليه وسلم</w:t>
      </w:r>
      <w:r w:rsidR="00DE4AFB">
        <w:rPr>
          <w:rFonts w:hint="cs"/>
          <w:rtl/>
        </w:rPr>
        <w:t>:</w:t>
      </w:r>
      <w:r w:rsidR="004231B5">
        <w:rPr>
          <w:rtl/>
        </w:rPr>
        <w:t xml:space="preserve"> </w:t>
      </w:r>
      <w:r w:rsidR="00DE4AFB">
        <w:rPr>
          <w:rFonts w:hint="cs"/>
          <w:rtl/>
        </w:rPr>
        <w:t>(</w:t>
      </w:r>
      <w:r w:rsidR="004231B5">
        <w:rPr>
          <w:rtl/>
        </w:rPr>
        <w:t xml:space="preserve">أنك قلت ما قلت وفي </w:t>
      </w:r>
      <w:r w:rsidR="00DE4AFB">
        <w:rPr>
          <w:rFonts w:hint="cs"/>
          <w:rtl/>
        </w:rPr>
        <w:t>أ</w:t>
      </w:r>
      <w:r w:rsidR="004231B5">
        <w:rPr>
          <w:rtl/>
        </w:rPr>
        <w:t>نفس أصحابي من ذلك ش</w:t>
      </w:r>
      <w:r w:rsidR="00DE4AFB">
        <w:rPr>
          <w:rFonts w:hint="cs"/>
          <w:rtl/>
        </w:rPr>
        <w:t>يء</w:t>
      </w:r>
      <w:r w:rsidR="004231B5">
        <w:rPr>
          <w:rtl/>
        </w:rPr>
        <w:t xml:space="preserve"> فإن أحببت فقل بين أيديهم ما قلت بين يدي حتى يذهب ما في صدورهم عليك</w:t>
      </w:r>
      <w:r w:rsidR="00DE4AFB">
        <w:rPr>
          <w:rFonts w:hint="cs"/>
          <w:rtl/>
        </w:rPr>
        <w:t>)،</w:t>
      </w:r>
      <w:r w:rsidR="004231B5">
        <w:rPr>
          <w:rtl/>
        </w:rPr>
        <w:t xml:space="preserve"> قال: نعم، فلما كان ال</w:t>
      </w:r>
      <w:r w:rsidR="00DE4AFB">
        <w:rPr>
          <w:rFonts w:hint="cs"/>
          <w:rtl/>
        </w:rPr>
        <w:t>غ</w:t>
      </w:r>
      <w:r w:rsidR="004231B5">
        <w:rPr>
          <w:rtl/>
        </w:rPr>
        <w:t>د جاء الأعرابي فقال الرسول لأصحابه</w:t>
      </w:r>
      <w:r w:rsidR="00DE4AFB">
        <w:rPr>
          <w:rFonts w:hint="cs"/>
          <w:rtl/>
        </w:rPr>
        <w:t>:</w:t>
      </w:r>
      <w:r w:rsidR="004231B5">
        <w:rPr>
          <w:rtl/>
        </w:rPr>
        <w:t xml:space="preserve"> </w:t>
      </w:r>
      <w:r w:rsidR="00DE4AFB">
        <w:rPr>
          <w:rFonts w:hint="cs"/>
          <w:rtl/>
        </w:rPr>
        <w:t>(</w:t>
      </w:r>
      <w:r w:rsidR="004231B5">
        <w:rPr>
          <w:rtl/>
        </w:rPr>
        <w:t>أن هذا الأعرابي قال ما قال فزودنا، فزعم أنه رضى، أكذلك</w:t>
      </w:r>
      <w:r w:rsidR="00DE4AFB">
        <w:rPr>
          <w:rFonts w:hint="cs"/>
          <w:rtl/>
        </w:rPr>
        <w:t>؟)،</w:t>
      </w:r>
      <w:r w:rsidR="004231B5">
        <w:rPr>
          <w:rtl/>
        </w:rPr>
        <w:t xml:space="preserve"> فقال الأعرابي</w:t>
      </w:r>
      <w:r w:rsidR="00DE4AFB">
        <w:rPr>
          <w:rFonts w:hint="cs"/>
          <w:rtl/>
        </w:rPr>
        <w:t>:</w:t>
      </w:r>
      <w:r w:rsidR="004231B5">
        <w:rPr>
          <w:rtl/>
        </w:rPr>
        <w:t xml:space="preserve"> نعم</w:t>
      </w:r>
      <w:r w:rsidR="00DE4AFB">
        <w:rPr>
          <w:rFonts w:hint="cs"/>
          <w:rtl/>
        </w:rPr>
        <w:t>،</w:t>
      </w:r>
      <w:r w:rsidR="004231B5">
        <w:rPr>
          <w:rtl/>
        </w:rPr>
        <w:t xml:space="preserve"> فجزاك الله من أهل وعشيرة خير</w:t>
      </w:r>
      <w:r w:rsidR="00DE4AFB">
        <w:rPr>
          <w:rFonts w:hint="cs"/>
          <w:rtl/>
        </w:rPr>
        <w:t>ً</w:t>
      </w:r>
      <w:r w:rsidR="004231B5">
        <w:rPr>
          <w:rtl/>
        </w:rPr>
        <w:t xml:space="preserve">ا، فقال عليه السلام: (مثلي ومثل هذا مثل رجل له ناقة شردت عليه فاتبعها الناس فلم </w:t>
      </w:r>
      <w:r w:rsidR="00DE4AFB">
        <w:rPr>
          <w:rFonts w:hint="cs"/>
          <w:rtl/>
        </w:rPr>
        <w:t>ي</w:t>
      </w:r>
      <w:r w:rsidR="004231B5">
        <w:rPr>
          <w:rtl/>
        </w:rPr>
        <w:t>زيدوها إلا نفور</w:t>
      </w:r>
      <w:r w:rsidR="00DE4AFB">
        <w:rPr>
          <w:rFonts w:hint="cs"/>
          <w:rtl/>
        </w:rPr>
        <w:t>ً</w:t>
      </w:r>
      <w:r w:rsidR="004231B5">
        <w:rPr>
          <w:rtl/>
        </w:rPr>
        <w:t>ا فناداهم صاحبها خلوا بيني وبين ناقتي ف</w:t>
      </w:r>
      <w:r w:rsidR="00DE4AFB">
        <w:rPr>
          <w:rFonts w:hint="cs"/>
          <w:rtl/>
        </w:rPr>
        <w:t>إ</w:t>
      </w:r>
      <w:r w:rsidR="004231B5">
        <w:rPr>
          <w:rtl/>
        </w:rPr>
        <w:t>ني أرفق بها منكم</w:t>
      </w:r>
      <w:r w:rsidR="00DE4AFB">
        <w:rPr>
          <w:rFonts w:hint="cs"/>
          <w:rtl/>
        </w:rPr>
        <w:t xml:space="preserve"> </w:t>
      </w:r>
      <w:r w:rsidR="004231B5">
        <w:rPr>
          <w:rtl/>
        </w:rPr>
        <w:t>وأعلم، فتوجه بين يديها فأخذ لها من ق</w:t>
      </w:r>
      <w:r w:rsidR="00DE4AFB">
        <w:rPr>
          <w:rFonts w:hint="cs"/>
          <w:rtl/>
        </w:rPr>
        <w:t>ما</w:t>
      </w:r>
      <w:r w:rsidR="004231B5">
        <w:rPr>
          <w:rtl/>
        </w:rPr>
        <w:t>م الأرض فردها حتى جاءت وأناخت وشد عليها رحلها واستوى عليها، وأنا لو تركتكم حيث قال الرجل ما قال فقتلتموه دخل ال</w:t>
      </w:r>
      <w:r w:rsidR="00DE4AFB">
        <w:rPr>
          <w:rFonts w:hint="cs"/>
          <w:rtl/>
        </w:rPr>
        <w:t>ن</w:t>
      </w:r>
      <w:r w:rsidR="004231B5">
        <w:rPr>
          <w:rtl/>
        </w:rPr>
        <w:t>ار)</w:t>
      </w:r>
      <w:r>
        <w:rPr>
          <w:rFonts w:hint="cs"/>
          <w:rtl/>
        </w:rPr>
        <w:t>»</w:t>
      </w:r>
      <w:r w:rsidR="00DE4AFB" w:rsidRPr="00DE4AFB">
        <w:rPr>
          <w:rFonts w:hint="cs"/>
          <w:vertAlign w:val="superscript"/>
          <w:rtl/>
        </w:rPr>
        <w:t>(</w:t>
      </w:r>
      <w:r w:rsidR="00DE4AFB" w:rsidRPr="00B674D8">
        <w:rPr>
          <w:rStyle w:val="a4"/>
          <w:rtl/>
        </w:rPr>
        <w:footnoteReference w:id="894"/>
      </w:r>
      <w:r w:rsidR="00DE4AFB" w:rsidRPr="00DE4AFB">
        <w:rPr>
          <w:rFonts w:hint="cs"/>
          <w:vertAlign w:val="superscript"/>
          <w:rtl/>
        </w:rPr>
        <w:t>)</w:t>
      </w:r>
      <w:r>
        <w:rPr>
          <w:rFonts w:hint="cs"/>
          <w:rtl/>
        </w:rPr>
        <w:t>.</w:t>
      </w:r>
    </w:p>
    <w:p w14:paraId="078B9813" w14:textId="6204C8B0" w:rsidR="004231B5" w:rsidRDefault="004231B5" w:rsidP="005304FA">
      <w:pPr>
        <w:ind w:firstLine="226"/>
        <w:rPr>
          <w:rtl/>
        </w:rPr>
      </w:pPr>
      <w:r>
        <w:rPr>
          <w:rtl/>
        </w:rPr>
        <w:t>فهذا موقف رائع من مواقف الرسول يدل على حكمة وك</w:t>
      </w:r>
      <w:r w:rsidR="009931FE">
        <w:rPr>
          <w:rFonts w:hint="cs"/>
          <w:rtl/>
        </w:rPr>
        <w:t>ي</w:t>
      </w:r>
      <w:r>
        <w:rPr>
          <w:rtl/>
        </w:rPr>
        <w:t>اسة كما يدل على حلم وعفو ور</w:t>
      </w:r>
      <w:r w:rsidR="009931FE">
        <w:rPr>
          <w:rFonts w:hint="cs"/>
          <w:rtl/>
        </w:rPr>
        <w:t>أ</w:t>
      </w:r>
      <w:r>
        <w:rPr>
          <w:rtl/>
        </w:rPr>
        <w:t>فة ورحمة، ويرشد المسلمين إلى ما يجب أن يكونوا عليه من معاملة مثل هذا الأعرابي بالتي هي أحسن، حتى يكونوا دائم</w:t>
      </w:r>
      <w:r w:rsidR="009931FE">
        <w:rPr>
          <w:rFonts w:hint="cs"/>
          <w:rtl/>
        </w:rPr>
        <w:t>ً</w:t>
      </w:r>
      <w:r>
        <w:rPr>
          <w:rtl/>
        </w:rPr>
        <w:t>ا دعاة ت</w:t>
      </w:r>
      <w:r w:rsidR="009931FE">
        <w:rPr>
          <w:rFonts w:hint="cs"/>
          <w:rtl/>
        </w:rPr>
        <w:t>آ</w:t>
      </w:r>
      <w:r>
        <w:rPr>
          <w:rtl/>
        </w:rPr>
        <w:t xml:space="preserve">لف ومحبة، وحتى يظل المجتمع الإسلامي </w:t>
      </w:r>
      <w:r w:rsidR="009931FE">
        <w:rPr>
          <w:rFonts w:hint="cs"/>
          <w:rtl/>
        </w:rPr>
        <w:t>ص</w:t>
      </w:r>
      <w:r>
        <w:rPr>
          <w:rtl/>
        </w:rPr>
        <w:t>ورة</w:t>
      </w:r>
      <w:r w:rsidR="009931FE">
        <w:rPr>
          <w:rFonts w:hint="cs"/>
          <w:rtl/>
        </w:rPr>
        <w:t xml:space="preserve"> </w:t>
      </w:r>
      <w:r>
        <w:rPr>
          <w:rtl/>
        </w:rPr>
        <w:t>حية واقعية للقيم والمبادئ التي صلح عليها شأن الدنيا والآخرة، ولا مجال هنا للنص على كل مظاهر ر</w:t>
      </w:r>
      <w:r w:rsidR="009667AA">
        <w:rPr>
          <w:rFonts w:hint="cs"/>
          <w:rtl/>
        </w:rPr>
        <w:t>أ</w:t>
      </w:r>
      <w:r>
        <w:rPr>
          <w:rtl/>
        </w:rPr>
        <w:t>فة الرسول ورحمته فهي كثيرة ومتنوعة، ويمكن لمن أراد أن يقف عليها ويتزود منها أن يرجع إلى بعض أمهات كتب الحديث والسيرة وبعض المؤلفات الحديثة التي تناولت هذا الجانب في شخصية الرسول</w:t>
      </w:r>
      <w:r w:rsidR="009931FE" w:rsidRPr="009931FE">
        <w:rPr>
          <w:rFonts w:hint="cs"/>
          <w:vertAlign w:val="superscript"/>
          <w:rtl/>
        </w:rPr>
        <w:t>(</w:t>
      </w:r>
      <w:r w:rsidR="009931FE" w:rsidRPr="00B674D8">
        <w:rPr>
          <w:rStyle w:val="a4"/>
          <w:rtl/>
        </w:rPr>
        <w:footnoteReference w:id="895"/>
      </w:r>
      <w:r w:rsidR="009931FE" w:rsidRPr="009931FE">
        <w:rPr>
          <w:rFonts w:hint="cs"/>
          <w:vertAlign w:val="superscript"/>
          <w:rtl/>
        </w:rPr>
        <w:t>)</w:t>
      </w:r>
      <w:r>
        <w:rPr>
          <w:rtl/>
        </w:rPr>
        <w:t>.</w:t>
      </w:r>
    </w:p>
    <w:p w14:paraId="1155B732" w14:textId="7BA4CB3D" w:rsidR="004231B5" w:rsidRDefault="004231B5" w:rsidP="005304FA">
      <w:pPr>
        <w:ind w:firstLine="226"/>
        <w:rPr>
          <w:rtl/>
        </w:rPr>
      </w:pPr>
      <w:r>
        <w:rPr>
          <w:rtl/>
        </w:rPr>
        <w:t>وأما</w:t>
      </w:r>
      <w:r w:rsidR="009F06DD">
        <w:rPr>
          <w:rtl/>
        </w:rPr>
        <w:t xml:space="preserve"> الآية</w:t>
      </w:r>
      <w:r w:rsidR="007331D3">
        <w:rPr>
          <w:rtl/>
        </w:rPr>
        <w:t xml:space="preserve"> </w:t>
      </w:r>
      <w:r>
        <w:rPr>
          <w:rtl/>
        </w:rPr>
        <w:t xml:space="preserve">الثانية وهي التي تتحدث عن صلة الرسول بربه فإنها تخاطب الرسول عليه السلام بأن </w:t>
      </w:r>
      <w:r w:rsidR="00DC06D2">
        <w:rPr>
          <w:rFonts w:hint="cs"/>
          <w:rtl/>
        </w:rPr>
        <w:t>ي</w:t>
      </w:r>
      <w:r>
        <w:rPr>
          <w:rtl/>
        </w:rPr>
        <w:t>لج</w:t>
      </w:r>
      <w:r w:rsidR="00DC06D2">
        <w:rPr>
          <w:rFonts w:hint="cs"/>
          <w:rtl/>
        </w:rPr>
        <w:t>أ</w:t>
      </w:r>
      <w:r>
        <w:rPr>
          <w:rtl/>
        </w:rPr>
        <w:t xml:space="preserve"> إلى الله </w:t>
      </w:r>
      <w:r w:rsidR="00DC06D2">
        <w:rPr>
          <w:rFonts w:hint="cs"/>
          <w:rtl/>
        </w:rPr>
        <w:t>إ</w:t>
      </w:r>
      <w:r>
        <w:rPr>
          <w:rtl/>
        </w:rPr>
        <w:t xml:space="preserve">ن أعرض عنه قومه، </w:t>
      </w:r>
      <w:r w:rsidR="00DC06D2">
        <w:rPr>
          <w:rFonts w:hint="cs"/>
          <w:rtl/>
        </w:rPr>
        <w:t>إ</w:t>
      </w:r>
      <w:r>
        <w:rPr>
          <w:rtl/>
        </w:rPr>
        <w:t>نها تصل الرسول بالقوة التي تحميه وتكفيه لأن الله وحده هو صاحب الحول والطول وإليه ينتهي الأمر كله</w:t>
      </w:r>
      <w:r w:rsidR="00DC06D2">
        <w:rPr>
          <w:rFonts w:hint="cs"/>
          <w:rtl/>
        </w:rPr>
        <w:t>.</w:t>
      </w:r>
    </w:p>
    <w:p w14:paraId="2061A5AC" w14:textId="36404052" w:rsidR="004231B5" w:rsidRDefault="004231B5" w:rsidP="005304FA">
      <w:pPr>
        <w:ind w:firstLine="226"/>
        <w:rPr>
          <w:rtl/>
        </w:rPr>
      </w:pPr>
      <w:r>
        <w:rPr>
          <w:rtl/>
        </w:rPr>
        <w:t>إن الله سبحانه بي</w:t>
      </w:r>
      <w:r w:rsidR="00DC06D2">
        <w:rPr>
          <w:rFonts w:hint="cs"/>
          <w:rtl/>
        </w:rPr>
        <w:t>ّ</w:t>
      </w:r>
      <w:r>
        <w:rPr>
          <w:rtl/>
        </w:rPr>
        <w:t>ن أن رسوله لن يدخر وسع</w:t>
      </w:r>
      <w:r w:rsidR="00DC06D2">
        <w:rPr>
          <w:rFonts w:hint="cs"/>
          <w:rtl/>
        </w:rPr>
        <w:t>ً</w:t>
      </w:r>
      <w:r>
        <w:rPr>
          <w:rtl/>
        </w:rPr>
        <w:t>ا من أجل هداية قومه وأنهم سيعرضون عنه وسيؤذونه في نفسه وأهله وأصحابه وأن هذا الإيذاء والإعراض سيكون مصدر ألم للرسول لأنه حريص على هداية قومه ما استطاع إلى ذلك سبيلا</w:t>
      </w:r>
      <w:r w:rsidR="00DC06D2">
        <w:rPr>
          <w:rFonts w:hint="cs"/>
          <w:rtl/>
        </w:rPr>
        <w:t>ً</w:t>
      </w:r>
      <w:r>
        <w:rPr>
          <w:rtl/>
        </w:rPr>
        <w:t>، فجاءت هذه</w:t>
      </w:r>
      <w:r w:rsidR="009F06DD">
        <w:rPr>
          <w:rtl/>
        </w:rPr>
        <w:t xml:space="preserve"> الآية</w:t>
      </w:r>
      <w:r w:rsidR="007331D3">
        <w:rPr>
          <w:rtl/>
        </w:rPr>
        <w:t xml:space="preserve"> </w:t>
      </w:r>
      <w:r>
        <w:rPr>
          <w:rtl/>
        </w:rPr>
        <w:t>بعد تلك</w:t>
      </w:r>
      <w:r w:rsidR="009F06DD">
        <w:rPr>
          <w:rtl/>
        </w:rPr>
        <w:t xml:space="preserve"> الآية</w:t>
      </w:r>
      <w:r w:rsidR="007331D3">
        <w:rPr>
          <w:rtl/>
        </w:rPr>
        <w:t xml:space="preserve"> </w:t>
      </w:r>
      <w:r>
        <w:rPr>
          <w:rtl/>
        </w:rPr>
        <w:t>التي من</w:t>
      </w:r>
      <w:r w:rsidR="00DC06D2">
        <w:rPr>
          <w:rFonts w:hint="cs"/>
          <w:rtl/>
        </w:rPr>
        <w:t>َّ</w:t>
      </w:r>
      <w:r>
        <w:rPr>
          <w:rtl/>
        </w:rPr>
        <w:t xml:space="preserve"> الله فيها على قومه بإرسال رسول منهم يعطف عليهم ويرأف بهم، لتكون بمثابة التسليح للرسول والتذكير له بأن يلجأ إلى الله </w:t>
      </w:r>
      <w:r w:rsidR="00DC06D2">
        <w:rPr>
          <w:rFonts w:hint="cs"/>
          <w:rtl/>
        </w:rPr>
        <w:t>إ</w:t>
      </w:r>
      <w:r>
        <w:rPr>
          <w:rtl/>
        </w:rPr>
        <w:t>ن أعرض عنه قومه فهو وحده نعم المولى ونعم النصير، ول</w:t>
      </w:r>
      <w:r w:rsidR="00DC06D2">
        <w:rPr>
          <w:rFonts w:hint="cs"/>
          <w:rtl/>
        </w:rPr>
        <w:t>ت</w:t>
      </w:r>
      <w:r>
        <w:rPr>
          <w:rtl/>
        </w:rPr>
        <w:t>عرفه طريقه حين يتولى عنه من يتولى، ويعرض عن الاهتداء والانتفاع بما جاءهم به من يعرض، ولتصله بالقوة التي تحميه وتكفيه</w:t>
      </w:r>
      <w:r w:rsidR="00DC06D2">
        <w:rPr>
          <w:rFonts w:hint="cs"/>
          <w:rtl/>
        </w:rPr>
        <w:t>.</w:t>
      </w:r>
    </w:p>
    <w:p w14:paraId="5D1D8D47" w14:textId="56E4A2E3" w:rsidR="004231B5" w:rsidRDefault="00DC06D2" w:rsidP="005304FA">
      <w:pPr>
        <w:ind w:firstLine="226"/>
        <w:rPr>
          <w:rtl/>
        </w:rPr>
      </w:pPr>
      <w:r w:rsidRPr="00DC06D2">
        <w:rPr>
          <w:rtl/>
        </w:rPr>
        <w:t>﴿فَإِنْ تَوَلَّوْا فَقُلْ حَسْبِيَ اللَّهُ لَا إِلَهَ إِلَّا هُوَ عَلَيْهِ تَوَكَّلْتُ وَهُوَ رَبُّ الْعَرْشِ الْعَظِيمِ (129)﴾</w:t>
      </w:r>
      <w:r w:rsidRPr="00DC06D2">
        <w:rPr>
          <w:sz w:val="24"/>
          <w:szCs w:val="24"/>
          <w:rtl/>
        </w:rPr>
        <w:t xml:space="preserve"> [التوبة: 129]</w:t>
      </w:r>
      <w:r>
        <w:rPr>
          <w:rFonts w:hint="cs"/>
          <w:rtl/>
        </w:rPr>
        <w:t>،</w:t>
      </w:r>
      <w:r w:rsidR="004231B5">
        <w:rPr>
          <w:rtl/>
        </w:rPr>
        <w:t xml:space="preserve"> فإن تولي هؤلاء الذين جئتهم بالحق من عند ربك من قومك فأدبروا عنك، وانصرفوا عن الإيمان بك، ولم ي</w:t>
      </w:r>
      <w:r>
        <w:rPr>
          <w:rFonts w:hint="cs"/>
          <w:rtl/>
        </w:rPr>
        <w:t>ُ</w:t>
      </w:r>
      <w:r w:rsidR="004231B5">
        <w:rPr>
          <w:rtl/>
        </w:rPr>
        <w:t>قبلوا على ما أتيتهم به من النور والهد</w:t>
      </w:r>
      <w:r>
        <w:rPr>
          <w:rFonts w:hint="cs"/>
          <w:rtl/>
        </w:rPr>
        <w:t>ى</w:t>
      </w:r>
      <w:r w:rsidR="004231B5">
        <w:rPr>
          <w:rtl/>
        </w:rPr>
        <w:t xml:space="preserve">، وما دعوتهم إليه من النصيحة في الله </w:t>
      </w:r>
      <w:r w:rsidRPr="00DC06D2">
        <w:rPr>
          <w:rtl/>
        </w:rPr>
        <w:t>﴿فَقُلْ حَسْبِيَ اللَّهُ﴾</w:t>
      </w:r>
      <w:r w:rsidR="004231B5">
        <w:rPr>
          <w:rtl/>
        </w:rPr>
        <w:t xml:space="preserve"> هو حسبي الذي يكفيني أمر توليهم وإعراضهم، وما </w:t>
      </w:r>
      <w:r>
        <w:rPr>
          <w:rFonts w:hint="cs"/>
          <w:rtl/>
        </w:rPr>
        <w:t>ي</w:t>
      </w:r>
      <w:r w:rsidR="004231B5">
        <w:rPr>
          <w:rtl/>
        </w:rPr>
        <w:t>ع</w:t>
      </w:r>
      <w:r>
        <w:rPr>
          <w:rFonts w:hint="cs"/>
          <w:rtl/>
        </w:rPr>
        <w:t>ق</w:t>
      </w:r>
      <w:r w:rsidR="004231B5">
        <w:rPr>
          <w:rtl/>
        </w:rPr>
        <w:t xml:space="preserve">به من </w:t>
      </w:r>
      <w:r>
        <w:rPr>
          <w:rFonts w:hint="cs"/>
          <w:rtl/>
        </w:rPr>
        <w:t xml:space="preserve">عداوتهم </w:t>
      </w:r>
      <w:r w:rsidR="004231B5">
        <w:rPr>
          <w:rtl/>
        </w:rPr>
        <w:t>لي</w:t>
      </w:r>
      <w:r>
        <w:rPr>
          <w:rFonts w:hint="cs"/>
          <w:rtl/>
        </w:rPr>
        <w:t>ّ</w:t>
      </w:r>
      <w:r w:rsidR="004231B5">
        <w:rPr>
          <w:rtl/>
        </w:rPr>
        <w:t xml:space="preserve"> وصدهم عن سبيلي، وقد بلغت وما قصرت.</w:t>
      </w:r>
    </w:p>
    <w:p w14:paraId="51C1B5CF" w14:textId="258BB43C" w:rsidR="004231B5" w:rsidRDefault="00DC06D2" w:rsidP="005304FA">
      <w:pPr>
        <w:ind w:firstLine="226"/>
        <w:rPr>
          <w:rtl/>
        </w:rPr>
      </w:pPr>
      <w:r w:rsidRPr="00DC06D2">
        <w:rPr>
          <w:rtl/>
        </w:rPr>
        <w:t>﴿لَا إِلَهَ إِلَّا هُوَ﴾</w:t>
      </w:r>
      <w:r>
        <w:rPr>
          <w:rFonts w:hint="cs"/>
          <w:rtl/>
        </w:rPr>
        <w:t>،</w:t>
      </w:r>
      <w:r w:rsidR="004231B5">
        <w:rPr>
          <w:rtl/>
        </w:rPr>
        <w:t xml:space="preserve"> لا معبود غيره ألجأ إليه بالدعاء والاستعانة، كما </w:t>
      </w:r>
      <w:r w:rsidR="00074568">
        <w:rPr>
          <w:rFonts w:hint="cs"/>
          <w:rtl/>
        </w:rPr>
        <w:t>ي</w:t>
      </w:r>
      <w:r w:rsidR="004231B5">
        <w:rPr>
          <w:rtl/>
        </w:rPr>
        <w:t>لجأون إلى آلهتهم المنتحلة</w:t>
      </w:r>
      <w:r>
        <w:rPr>
          <w:rFonts w:hint="cs"/>
          <w:rtl/>
        </w:rPr>
        <w:t>،</w:t>
      </w:r>
      <w:r w:rsidR="004231B5">
        <w:rPr>
          <w:rtl/>
        </w:rPr>
        <w:t xml:space="preserve"> </w:t>
      </w:r>
      <w:r w:rsidRPr="00DC06D2">
        <w:rPr>
          <w:rtl/>
        </w:rPr>
        <w:t>﴿عَلَيْهِ﴾</w:t>
      </w:r>
      <w:r w:rsidR="004231B5">
        <w:rPr>
          <w:rtl/>
        </w:rPr>
        <w:t xml:space="preserve"> وحده </w:t>
      </w:r>
      <w:r w:rsidRPr="00DC06D2">
        <w:rPr>
          <w:rtl/>
        </w:rPr>
        <w:t>﴿تَوَكَّلْتُ﴾</w:t>
      </w:r>
      <w:r w:rsidR="004231B5">
        <w:rPr>
          <w:rtl/>
        </w:rPr>
        <w:t xml:space="preserve"> و</w:t>
      </w:r>
      <w:r>
        <w:rPr>
          <w:rFonts w:hint="cs"/>
          <w:rtl/>
        </w:rPr>
        <w:t>ب</w:t>
      </w:r>
      <w:r w:rsidR="004231B5">
        <w:rPr>
          <w:rtl/>
        </w:rPr>
        <w:t>ه وثقت، وعلى عونه اتكلت، وإليه وإلى نصره استندت، فإنه نا</w:t>
      </w:r>
      <w:r>
        <w:rPr>
          <w:rFonts w:hint="cs"/>
          <w:rtl/>
        </w:rPr>
        <w:t>ص</w:t>
      </w:r>
      <w:r w:rsidR="004231B5">
        <w:rPr>
          <w:rtl/>
        </w:rPr>
        <w:t>ري ومعيني على من خالفني وتولى عني منكم ومن غيركم من الناس، فلا أك</w:t>
      </w:r>
      <w:r>
        <w:rPr>
          <w:rFonts w:hint="cs"/>
          <w:rtl/>
        </w:rPr>
        <w:t>ِ</w:t>
      </w:r>
      <w:r w:rsidR="004231B5">
        <w:rPr>
          <w:rtl/>
        </w:rPr>
        <w:t>ل</w:t>
      </w:r>
      <w:r>
        <w:rPr>
          <w:rFonts w:hint="cs"/>
          <w:rtl/>
        </w:rPr>
        <w:t>ُ</w:t>
      </w:r>
      <w:r w:rsidR="004231B5">
        <w:rPr>
          <w:rtl/>
        </w:rPr>
        <w:t xml:space="preserve"> أمري فيما أعجز عنه إلى غيره، ولا أرجو ولا أخاف إلا منه، وكيف لا أخصه بالتوكل </w:t>
      </w:r>
      <w:r w:rsidRPr="00DC06D2">
        <w:rPr>
          <w:rtl/>
        </w:rPr>
        <w:t>﴿وَهُوَ رَبُّ الْعَرْشِ الْعَظِيمِ﴾</w:t>
      </w:r>
      <w:r w:rsidR="004231B5">
        <w:rPr>
          <w:rtl/>
        </w:rPr>
        <w:t xml:space="preserve"> الذي يملك كل ما دونه، والملوك كلهم مماليكه وعبيده، وإنما عنى بوصفه جل ثناؤه نفسه بأنه رب العرش العظيم، الخبر عن جميع ما دونه أنهم عبيده وفي ملكه وسلطانه، لأن العرش العظيم </w:t>
      </w:r>
      <w:r>
        <w:rPr>
          <w:rFonts w:hint="cs"/>
          <w:rtl/>
        </w:rPr>
        <w:t>إ</w:t>
      </w:r>
      <w:r w:rsidR="004231B5">
        <w:rPr>
          <w:rtl/>
        </w:rPr>
        <w:t>نما كان يكون للملوك، فوصف نفسه بأنه ذو العرش دون سائر خلقه، وأنه الملك العظيم دون غيره، وأن من دون</w:t>
      </w:r>
      <w:r>
        <w:rPr>
          <w:rFonts w:hint="cs"/>
          <w:rtl/>
        </w:rPr>
        <w:t>ه</w:t>
      </w:r>
      <w:r w:rsidR="004231B5">
        <w:rPr>
          <w:rtl/>
        </w:rPr>
        <w:t xml:space="preserve"> في سلطانه ومل</w:t>
      </w:r>
      <w:r w:rsidR="00A84653">
        <w:rPr>
          <w:rtl/>
        </w:rPr>
        <w:t>ك</w:t>
      </w:r>
      <w:r w:rsidR="004231B5">
        <w:rPr>
          <w:rtl/>
        </w:rPr>
        <w:t>ه جار</w:t>
      </w:r>
      <w:r>
        <w:rPr>
          <w:rFonts w:hint="cs"/>
          <w:rtl/>
        </w:rPr>
        <w:t>ٍ</w:t>
      </w:r>
      <w:r w:rsidR="004231B5">
        <w:rPr>
          <w:rtl/>
        </w:rPr>
        <w:t xml:space="preserve"> عليه حكمه وقضاؤه.</w:t>
      </w:r>
    </w:p>
    <w:p w14:paraId="0F6897F3" w14:textId="6FBED7DD" w:rsidR="004231B5" w:rsidRDefault="004231B5" w:rsidP="005304FA">
      <w:pPr>
        <w:ind w:firstLine="226"/>
        <w:rPr>
          <w:rtl/>
        </w:rPr>
      </w:pPr>
      <w:r>
        <w:rPr>
          <w:rtl/>
        </w:rPr>
        <w:t xml:space="preserve">قال المنار: </w:t>
      </w:r>
      <w:r w:rsidR="00DC06D2" w:rsidRPr="00DC06D2">
        <w:rPr>
          <w:rtl/>
        </w:rPr>
        <w:t>﴿وَهُوَ رَبُّ الْعَرْشِ الْعَظِيمِ﴾</w:t>
      </w:r>
      <w:r>
        <w:rPr>
          <w:rtl/>
        </w:rPr>
        <w:t xml:space="preserve"> الذي هو مركز تدبير أمور الخلق كلها، كما قال: </w:t>
      </w:r>
      <w:r w:rsidR="00044F49" w:rsidRPr="00044F49">
        <w:rPr>
          <w:rtl/>
        </w:rPr>
        <w:t>﴿ثُمَّ اسْتَوَى عَلَى الْعَرْشِ يُدَبِّرُ الْأَمْرَ﴾</w:t>
      </w:r>
      <w:r w:rsidR="00044F49" w:rsidRPr="00044F49">
        <w:rPr>
          <w:sz w:val="24"/>
          <w:szCs w:val="24"/>
          <w:rtl/>
        </w:rPr>
        <w:t xml:space="preserve"> [يونس: 3]</w:t>
      </w:r>
      <w:r w:rsidR="00044F49">
        <w:rPr>
          <w:rFonts w:hint="cs"/>
          <w:rtl/>
        </w:rPr>
        <w:t>.</w:t>
      </w:r>
    </w:p>
    <w:p w14:paraId="3A99FF46" w14:textId="2FF34CE6" w:rsidR="004231B5" w:rsidRDefault="004231B5" w:rsidP="005304FA">
      <w:pPr>
        <w:ind w:firstLine="226"/>
        <w:rPr>
          <w:rtl/>
        </w:rPr>
      </w:pPr>
      <w:r>
        <w:rPr>
          <w:rtl/>
        </w:rPr>
        <w:t xml:space="preserve">وعظمة الملك الكبير الذي هو مركز تدبيره ووحدة النظام فيه، وعظمتهما في الملأ الأعلى وفيما دونه هي المظهر الوجودي لعظمة هذا الرب التي لا تحد ولا </w:t>
      </w:r>
      <w:r w:rsidR="00044F49">
        <w:rPr>
          <w:rFonts w:hint="cs"/>
          <w:rtl/>
        </w:rPr>
        <w:t>ي</w:t>
      </w:r>
      <w:r>
        <w:rPr>
          <w:rtl/>
        </w:rPr>
        <w:t>درك كنهها أحد، ودليل على أنه الإله الحق الذي لا يصح أن ي</w:t>
      </w:r>
      <w:r w:rsidR="00044F49">
        <w:rPr>
          <w:rFonts w:hint="cs"/>
          <w:rtl/>
        </w:rPr>
        <w:t>ُ</w:t>
      </w:r>
      <w:r>
        <w:rPr>
          <w:rtl/>
        </w:rPr>
        <w:t>عبد غيره ولا يتوكل على سواه، وكيف ي</w:t>
      </w:r>
      <w:r w:rsidR="00044F49">
        <w:rPr>
          <w:rFonts w:hint="cs"/>
          <w:rtl/>
        </w:rPr>
        <w:t>ُ</w:t>
      </w:r>
      <w:r>
        <w:rPr>
          <w:rtl/>
        </w:rPr>
        <w:t>عبد غيره بالدعاء أو غيره، أو يتوكل على سواه من يعلم أنه هو الرب المالك للعالم كله والمد</w:t>
      </w:r>
      <w:r w:rsidR="00044F49">
        <w:rPr>
          <w:rFonts w:hint="cs"/>
          <w:rtl/>
        </w:rPr>
        <w:t>ب</w:t>
      </w:r>
      <w:r>
        <w:rPr>
          <w:rtl/>
        </w:rPr>
        <w:t>ر لأموره.</w:t>
      </w:r>
    </w:p>
    <w:p w14:paraId="40E2EA89" w14:textId="0A12E86E" w:rsidR="004231B5" w:rsidRDefault="004231B5" w:rsidP="005304FA">
      <w:pPr>
        <w:ind w:firstLine="226"/>
        <w:rPr>
          <w:rtl/>
        </w:rPr>
      </w:pPr>
      <w:r>
        <w:rPr>
          <w:rtl/>
        </w:rPr>
        <w:t xml:space="preserve">ونظار المتكلمين ومفسروهم </w:t>
      </w:r>
      <w:r w:rsidR="00044F49">
        <w:rPr>
          <w:rFonts w:hint="cs"/>
          <w:rtl/>
        </w:rPr>
        <w:t>ي</w:t>
      </w:r>
      <w:r>
        <w:rPr>
          <w:rtl/>
        </w:rPr>
        <w:t>تأولون العرش والاستواء عل</w:t>
      </w:r>
      <w:r w:rsidR="00044F49">
        <w:rPr>
          <w:rFonts w:hint="cs"/>
          <w:rtl/>
        </w:rPr>
        <w:t>ي</w:t>
      </w:r>
      <w:r>
        <w:rPr>
          <w:rtl/>
        </w:rPr>
        <w:t>ه فرار</w:t>
      </w:r>
      <w:r w:rsidR="00044F49">
        <w:rPr>
          <w:rFonts w:hint="cs"/>
          <w:rtl/>
        </w:rPr>
        <w:t>ً</w:t>
      </w:r>
      <w:r>
        <w:rPr>
          <w:rtl/>
        </w:rPr>
        <w:t xml:space="preserve">ا من التشبيه الذي يستلزمه، بزعمهم المبني على قياس عالم الغيب على عالم الشهادة، وقياس الخالق على المخلوق، وهو </w:t>
      </w:r>
      <w:r w:rsidR="00044F49">
        <w:rPr>
          <w:rFonts w:hint="cs"/>
          <w:rtl/>
        </w:rPr>
        <w:t>ق</w:t>
      </w:r>
      <w:r>
        <w:rPr>
          <w:rtl/>
        </w:rPr>
        <w:t>ياس باطل بإجماعهم</w:t>
      </w:r>
      <w:r w:rsidR="00044F49">
        <w:rPr>
          <w:rFonts w:hint="cs"/>
          <w:rtl/>
        </w:rPr>
        <w:t>.</w:t>
      </w:r>
    </w:p>
    <w:p w14:paraId="77882102" w14:textId="300847EB" w:rsidR="004231B5" w:rsidRDefault="004231B5" w:rsidP="005304FA">
      <w:pPr>
        <w:ind w:firstLine="226"/>
        <w:rPr>
          <w:rtl/>
        </w:rPr>
      </w:pPr>
      <w:r>
        <w:rPr>
          <w:rtl/>
        </w:rPr>
        <w:t xml:space="preserve">وفي الدر المنثور </w:t>
      </w:r>
      <w:r w:rsidR="002059BB">
        <w:rPr>
          <w:rtl/>
        </w:rPr>
        <w:t>روايات</w:t>
      </w:r>
      <w:r w:rsidR="004E682B">
        <w:rPr>
          <w:rtl/>
        </w:rPr>
        <w:t xml:space="preserve"> </w:t>
      </w:r>
      <w:r>
        <w:rPr>
          <w:rtl/>
        </w:rPr>
        <w:t>في وصف العر</w:t>
      </w:r>
      <w:r w:rsidR="00044F49">
        <w:rPr>
          <w:rFonts w:hint="cs"/>
          <w:rtl/>
        </w:rPr>
        <w:t>ش</w:t>
      </w:r>
      <w:r>
        <w:rPr>
          <w:rtl/>
        </w:rPr>
        <w:t xml:space="preserve"> ومادته، هي من الإسرائيليات لا يصح فيها ش</w:t>
      </w:r>
      <w:r w:rsidR="00044F49">
        <w:rPr>
          <w:rFonts w:hint="cs"/>
          <w:rtl/>
        </w:rPr>
        <w:t xml:space="preserve">يء </w:t>
      </w:r>
      <w:r>
        <w:rPr>
          <w:rtl/>
        </w:rPr>
        <w:t>مرفوع</w:t>
      </w:r>
      <w:r w:rsidR="00044F49" w:rsidRPr="00044F49">
        <w:rPr>
          <w:rFonts w:hint="cs"/>
          <w:vertAlign w:val="superscript"/>
          <w:rtl/>
        </w:rPr>
        <w:t>(</w:t>
      </w:r>
      <w:r w:rsidR="00044F49" w:rsidRPr="00B674D8">
        <w:rPr>
          <w:rStyle w:val="a4"/>
          <w:rtl/>
        </w:rPr>
        <w:footnoteReference w:id="896"/>
      </w:r>
      <w:r w:rsidR="00044F49" w:rsidRPr="00044F49">
        <w:rPr>
          <w:rFonts w:hint="cs"/>
          <w:vertAlign w:val="superscript"/>
          <w:rtl/>
        </w:rPr>
        <w:t>)</w:t>
      </w:r>
      <w:r>
        <w:rPr>
          <w:rtl/>
        </w:rPr>
        <w:t>.</w:t>
      </w:r>
    </w:p>
    <w:p w14:paraId="3C673C5E" w14:textId="3AA42547" w:rsidR="004231B5" w:rsidRDefault="004231B5" w:rsidP="005304FA">
      <w:pPr>
        <w:ind w:firstLine="226"/>
        <w:rPr>
          <w:rtl/>
        </w:rPr>
      </w:pPr>
      <w:r>
        <w:rPr>
          <w:rtl/>
        </w:rPr>
        <w:t>إنه ختام سورة القتال والجهاد: الارتكاز إلى الله وحده، والاعتماد على الله وحده واستمداد القوة من الله وحده، فإليه تنتهي القوة والملك والعظمة والجاه، وهو حسب من لاذ به</w:t>
      </w:r>
      <w:r w:rsidR="00044F49">
        <w:rPr>
          <w:rFonts w:hint="cs"/>
          <w:rtl/>
        </w:rPr>
        <w:t>،</w:t>
      </w:r>
      <w:r>
        <w:rPr>
          <w:rtl/>
        </w:rPr>
        <w:t xml:space="preserve"> وحسب من والاه، وهو رب العرش العظيم.</w:t>
      </w:r>
    </w:p>
    <w:p w14:paraId="5F83B8B0" w14:textId="27FBBD13" w:rsidR="004231B5" w:rsidRDefault="004231B5" w:rsidP="005304FA">
      <w:pPr>
        <w:ind w:firstLine="226"/>
        <w:rPr>
          <w:rtl/>
        </w:rPr>
      </w:pPr>
      <w:r>
        <w:rPr>
          <w:rtl/>
        </w:rPr>
        <w:t>وقد ورد في فضل هذا الختام لهذه السورة المباركة ما رواه أبو داود عن أبي الدرداء موقوف</w:t>
      </w:r>
      <w:r w:rsidR="00044F49">
        <w:rPr>
          <w:rFonts w:hint="cs"/>
          <w:rtl/>
        </w:rPr>
        <w:t>ً</w:t>
      </w:r>
      <w:r>
        <w:rPr>
          <w:rtl/>
        </w:rPr>
        <w:t>ا،</w:t>
      </w:r>
      <w:r w:rsidR="00852B9A">
        <w:rPr>
          <w:rtl/>
        </w:rPr>
        <w:t xml:space="preserve"> وابن </w:t>
      </w:r>
      <w:r>
        <w:rPr>
          <w:rtl/>
        </w:rPr>
        <w:t>السني عن أبي الدرداء مرفوع</w:t>
      </w:r>
      <w:r w:rsidR="00044F49">
        <w:rPr>
          <w:rFonts w:hint="cs"/>
          <w:rtl/>
        </w:rPr>
        <w:t>ً</w:t>
      </w:r>
      <w:r>
        <w:rPr>
          <w:rtl/>
        </w:rPr>
        <w:t xml:space="preserve">ا، قال: قال رسول الله صلى الله عليه وسلم: (من </w:t>
      </w:r>
      <w:r w:rsidR="00044F49">
        <w:rPr>
          <w:rFonts w:hint="cs"/>
          <w:rtl/>
        </w:rPr>
        <w:t>ق</w:t>
      </w:r>
      <w:r>
        <w:rPr>
          <w:rtl/>
        </w:rPr>
        <w:t>ال حين يصبح وحين يمسي حسبي الله لا اله إلا هو عليه توكلت وهو رب العرش العظيم -سبع مرات</w:t>
      </w:r>
      <w:r w:rsidR="00044F49">
        <w:rPr>
          <w:rFonts w:hint="cs"/>
          <w:rtl/>
        </w:rPr>
        <w:t>-</w:t>
      </w:r>
      <w:r>
        <w:rPr>
          <w:rtl/>
        </w:rPr>
        <w:t xml:space="preserve"> كفاه الله ما أهمه من أمر الدنيا والآخرة</w:t>
      </w:r>
      <w:r w:rsidR="00044F49">
        <w:rPr>
          <w:rFonts w:hint="cs"/>
          <w:rtl/>
        </w:rPr>
        <w:t>)</w:t>
      </w:r>
      <w:r w:rsidR="00044F49" w:rsidRPr="00044F49">
        <w:rPr>
          <w:rFonts w:hint="cs"/>
          <w:vertAlign w:val="superscript"/>
          <w:rtl/>
        </w:rPr>
        <w:t>(</w:t>
      </w:r>
      <w:r w:rsidR="00044F49" w:rsidRPr="00B674D8">
        <w:rPr>
          <w:rStyle w:val="a4"/>
          <w:rtl/>
        </w:rPr>
        <w:footnoteReference w:id="897"/>
      </w:r>
      <w:r w:rsidR="00044F49" w:rsidRPr="00044F49">
        <w:rPr>
          <w:rFonts w:hint="cs"/>
          <w:vertAlign w:val="superscript"/>
          <w:rtl/>
        </w:rPr>
        <w:t>)</w:t>
      </w:r>
      <w:r>
        <w:rPr>
          <w:rtl/>
        </w:rPr>
        <w:t>.</w:t>
      </w:r>
    </w:p>
    <w:p w14:paraId="79EF1E9F" w14:textId="77777777" w:rsidR="00044F49" w:rsidRDefault="004231B5" w:rsidP="005304FA">
      <w:pPr>
        <w:pStyle w:val="3"/>
        <w:rPr>
          <w:rtl/>
        </w:rPr>
      </w:pPr>
      <w:bookmarkStart w:id="276" w:name="_Toc155503474"/>
      <w:r>
        <w:rPr>
          <w:rtl/>
        </w:rPr>
        <w:t>مدى اهتمام هذه السورة بشخص رسول الله</w:t>
      </w:r>
      <w:bookmarkEnd w:id="276"/>
    </w:p>
    <w:p w14:paraId="5B513045" w14:textId="1CEF4553" w:rsidR="004231B5" w:rsidRDefault="004231B5" w:rsidP="005304FA">
      <w:pPr>
        <w:ind w:firstLine="226"/>
        <w:rPr>
          <w:rtl/>
        </w:rPr>
      </w:pPr>
      <w:r>
        <w:rPr>
          <w:rtl/>
        </w:rPr>
        <w:t>بقيت كلمة أخيرة عن مدى اهتمام هذه السورة ولا سيما الآيتين الأخيرتين منهما</w:t>
      </w:r>
      <w:r w:rsidR="00044F49">
        <w:rPr>
          <w:rFonts w:hint="cs"/>
          <w:rtl/>
        </w:rPr>
        <w:t xml:space="preserve"> </w:t>
      </w:r>
      <w:r>
        <w:rPr>
          <w:rtl/>
        </w:rPr>
        <w:t>بشخص رسول الله صلى الله عليه وسلم وإبراز صفاته الطيبة وخلاله الكريمة</w:t>
      </w:r>
      <w:r w:rsidR="00852B9A">
        <w:rPr>
          <w:rtl/>
        </w:rPr>
        <w:t>.</w:t>
      </w:r>
      <w:r>
        <w:rPr>
          <w:rtl/>
        </w:rPr>
        <w:t>. لقد اصطف</w:t>
      </w:r>
      <w:r w:rsidR="00044F49">
        <w:rPr>
          <w:rFonts w:hint="cs"/>
          <w:rtl/>
        </w:rPr>
        <w:t>ى</w:t>
      </w:r>
      <w:r>
        <w:rPr>
          <w:rtl/>
        </w:rPr>
        <w:t xml:space="preserve"> الله للرسالة الخاتمة رجلا</w:t>
      </w:r>
      <w:r w:rsidR="00044F49">
        <w:rPr>
          <w:rFonts w:hint="cs"/>
          <w:rtl/>
        </w:rPr>
        <w:t>ً</w:t>
      </w:r>
      <w:r>
        <w:rPr>
          <w:rtl/>
        </w:rPr>
        <w:t xml:space="preserve"> عظيم</w:t>
      </w:r>
      <w:r w:rsidR="00044F49">
        <w:rPr>
          <w:rFonts w:hint="cs"/>
          <w:rtl/>
        </w:rPr>
        <w:t>ً</w:t>
      </w:r>
      <w:r>
        <w:rPr>
          <w:rtl/>
        </w:rPr>
        <w:t>ا يناسب قدرها، فعظمة تلك الرسالة من عظمة ذلك الرسول، ولا يعلم أقدار النفوس إلا بارئها.</w:t>
      </w:r>
    </w:p>
    <w:p w14:paraId="65BA920F" w14:textId="46CC6CF3" w:rsidR="006403AC" w:rsidRDefault="004231B5" w:rsidP="005304FA">
      <w:pPr>
        <w:ind w:firstLine="226"/>
        <w:rPr>
          <w:rtl/>
        </w:rPr>
      </w:pPr>
      <w:r>
        <w:rPr>
          <w:rtl/>
        </w:rPr>
        <w:t>واختاره على نمط معين أخلاق</w:t>
      </w:r>
      <w:r w:rsidR="00044F49">
        <w:rPr>
          <w:rFonts w:hint="cs"/>
          <w:rtl/>
        </w:rPr>
        <w:t>ً</w:t>
      </w:r>
      <w:r>
        <w:rPr>
          <w:rtl/>
        </w:rPr>
        <w:t>ا وخلالا</w:t>
      </w:r>
      <w:r w:rsidR="00044F49">
        <w:rPr>
          <w:rFonts w:hint="cs"/>
          <w:rtl/>
        </w:rPr>
        <w:t>ً</w:t>
      </w:r>
      <w:r>
        <w:rPr>
          <w:rtl/>
        </w:rPr>
        <w:t xml:space="preserve"> وزمان</w:t>
      </w:r>
      <w:r w:rsidR="00044F49">
        <w:rPr>
          <w:rFonts w:hint="cs"/>
          <w:rtl/>
        </w:rPr>
        <w:t>ً</w:t>
      </w:r>
      <w:r>
        <w:rPr>
          <w:rtl/>
        </w:rPr>
        <w:t>ا ومكان</w:t>
      </w:r>
      <w:r w:rsidR="00044F49">
        <w:rPr>
          <w:rFonts w:hint="cs"/>
          <w:rtl/>
        </w:rPr>
        <w:t>ً</w:t>
      </w:r>
      <w:r>
        <w:rPr>
          <w:rtl/>
        </w:rPr>
        <w:t>ا ونسب</w:t>
      </w:r>
      <w:r w:rsidR="00044F49">
        <w:rPr>
          <w:rFonts w:hint="cs"/>
          <w:rtl/>
        </w:rPr>
        <w:t>ً</w:t>
      </w:r>
      <w:r>
        <w:rPr>
          <w:rtl/>
        </w:rPr>
        <w:t>ا (</w:t>
      </w:r>
      <w:r w:rsidR="00044F49">
        <w:rPr>
          <w:rFonts w:hint="cs"/>
          <w:rtl/>
        </w:rPr>
        <w:t>إ</w:t>
      </w:r>
      <w:r>
        <w:rPr>
          <w:rtl/>
        </w:rPr>
        <w:t>ن الله تعال</w:t>
      </w:r>
      <w:r w:rsidR="00044F49">
        <w:rPr>
          <w:rFonts w:hint="cs"/>
          <w:rtl/>
        </w:rPr>
        <w:t>ى</w:t>
      </w:r>
      <w:r>
        <w:rPr>
          <w:rtl/>
        </w:rPr>
        <w:t xml:space="preserve"> اصطفى من ولد إبراهيم إسماعيل، واصطفى من ولد إسماعيل بن كنانة، واصطفى من بني كنانة قريش</w:t>
      </w:r>
      <w:r w:rsidR="00044F49">
        <w:rPr>
          <w:rFonts w:hint="cs"/>
          <w:rtl/>
        </w:rPr>
        <w:t>ً</w:t>
      </w:r>
      <w:r>
        <w:rPr>
          <w:rtl/>
        </w:rPr>
        <w:t>ا</w:t>
      </w:r>
      <w:r w:rsidR="00044F49">
        <w:rPr>
          <w:rFonts w:hint="cs"/>
          <w:rtl/>
        </w:rPr>
        <w:t>،</w:t>
      </w:r>
      <w:r>
        <w:rPr>
          <w:rtl/>
        </w:rPr>
        <w:t xml:space="preserve"> واصطفى من قريش بني هاشم، واصطفاني من بني هاشم)</w:t>
      </w:r>
      <w:r w:rsidR="006403AC" w:rsidRPr="006403AC">
        <w:rPr>
          <w:rFonts w:hint="cs"/>
          <w:vertAlign w:val="superscript"/>
          <w:rtl/>
        </w:rPr>
        <w:t>(</w:t>
      </w:r>
      <w:r w:rsidR="006403AC" w:rsidRPr="00B674D8">
        <w:rPr>
          <w:rStyle w:val="a4"/>
          <w:rtl/>
        </w:rPr>
        <w:footnoteReference w:id="898"/>
      </w:r>
      <w:r w:rsidR="006403AC" w:rsidRPr="006403AC">
        <w:rPr>
          <w:rFonts w:hint="cs"/>
          <w:vertAlign w:val="superscript"/>
          <w:rtl/>
        </w:rPr>
        <w:t>)</w:t>
      </w:r>
      <w:r w:rsidR="00044F49">
        <w:rPr>
          <w:rFonts w:hint="cs"/>
          <w:rtl/>
        </w:rPr>
        <w:t>،</w:t>
      </w:r>
      <w:r>
        <w:rPr>
          <w:rtl/>
        </w:rPr>
        <w:t xml:space="preserve"> (</w:t>
      </w:r>
      <w:r w:rsidR="006403AC" w:rsidRPr="006403AC">
        <w:rPr>
          <w:rtl/>
        </w:rPr>
        <w:t>خرجت من نكاح ولم أخرج من سفاح من لدن آدم إلى أن ولدني أبي، وأمي لم يصبني من سفاح الجاهلية شيء</w:t>
      </w:r>
      <w:r>
        <w:rPr>
          <w:rtl/>
        </w:rPr>
        <w:t>)</w:t>
      </w:r>
      <w:r w:rsidR="006403AC" w:rsidRPr="006403AC">
        <w:rPr>
          <w:rFonts w:hint="cs"/>
          <w:vertAlign w:val="superscript"/>
          <w:rtl/>
        </w:rPr>
        <w:t>(</w:t>
      </w:r>
      <w:r w:rsidR="006403AC" w:rsidRPr="00B674D8">
        <w:rPr>
          <w:rStyle w:val="a4"/>
          <w:rtl/>
        </w:rPr>
        <w:footnoteReference w:id="899"/>
      </w:r>
      <w:r w:rsidR="006403AC" w:rsidRPr="006403AC">
        <w:rPr>
          <w:rFonts w:hint="cs"/>
          <w:vertAlign w:val="superscript"/>
          <w:rtl/>
        </w:rPr>
        <w:t>)</w:t>
      </w:r>
      <w:r w:rsidR="00044F49">
        <w:rPr>
          <w:rFonts w:hint="cs"/>
          <w:rtl/>
        </w:rPr>
        <w:t>،</w:t>
      </w:r>
      <w:r>
        <w:rPr>
          <w:rtl/>
        </w:rPr>
        <w:t xml:space="preserve"> (ب</w:t>
      </w:r>
      <w:r w:rsidR="006403AC">
        <w:rPr>
          <w:rFonts w:hint="cs"/>
          <w:rtl/>
        </w:rPr>
        <w:t>ُ</w:t>
      </w:r>
      <w:r>
        <w:rPr>
          <w:rtl/>
        </w:rPr>
        <w:t>عثت من خير قرون بني آدم قرن</w:t>
      </w:r>
      <w:r w:rsidR="006403AC">
        <w:rPr>
          <w:rFonts w:hint="cs"/>
          <w:rtl/>
        </w:rPr>
        <w:t>ً</w:t>
      </w:r>
      <w:r>
        <w:rPr>
          <w:rtl/>
        </w:rPr>
        <w:t>ا فقرن</w:t>
      </w:r>
      <w:r w:rsidR="006403AC">
        <w:rPr>
          <w:rFonts w:hint="cs"/>
          <w:rtl/>
        </w:rPr>
        <w:t>ً</w:t>
      </w:r>
      <w:r>
        <w:rPr>
          <w:rtl/>
        </w:rPr>
        <w:t>ا حتى كنت من القرن الذي كنت فيه)</w:t>
      </w:r>
      <w:r w:rsidR="00A94A83" w:rsidRPr="00A94A83">
        <w:rPr>
          <w:rFonts w:hint="cs"/>
          <w:vertAlign w:val="superscript"/>
          <w:rtl/>
        </w:rPr>
        <w:t>(</w:t>
      </w:r>
      <w:r w:rsidR="00A94A83" w:rsidRPr="00B674D8">
        <w:rPr>
          <w:rStyle w:val="a4"/>
          <w:rtl/>
        </w:rPr>
        <w:footnoteReference w:id="900"/>
      </w:r>
      <w:r w:rsidR="00A94A83" w:rsidRPr="00A94A83">
        <w:rPr>
          <w:rFonts w:hint="cs"/>
          <w:vertAlign w:val="superscript"/>
          <w:rtl/>
        </w:rPr>
        <w:t>)</w:t>
      </w:r>
      <w:r w:rsidR="006403AC">
        <w:rPr>
          <w:rFonts w:hint="cs"/>
          <w:rtl/>
        </w:rPr>
        <w:t>،</w:t>
      </w:r>
      <w:r>
        <w:rPr>
          <w:rtl/>
        </w:rPr>
        <w:t xml:space="preserve"> وعن أبي ذر قال: </w:t>
      </w:r>
      <w:r w:rsidR="006403AC">
        <w:rPr>
          <w:rFonts w:hint="cs"/>
          <w:rtl/>
        </w:rPr>
        <w:t>«</w:t>
      </w:r>
      <w:r>
        <w:rPr>
          <w:rtl/>
        </w:rPr>
        <w:t>ترك</w:t>
      </w:r>
      <w:r w:rsidR="006403AC">
        <w:rPr>
          <w:rFonts w:hint="cs"/>
          <w:rtl/>
        </w:rPr>
        <w:t>ن</w:t>
      </w:r>
      <w:r>
        <w:rPr>
          <w:rtl/>
        </w:rPr>
        <w:t>ا رسول الله صلى الله عليه وسلم وما طائر بقلب جناحيه في الهواء إلا وهو يذكر لنا منه علم</w:t>
      </w:r>
      <w:r w:rsidR="006403AC">
        <w:rPr>
          <w:rFonts w:hint="cs"/>
          <w:rtl/>
        </w:rPr>
        <w:t>ً</w:t>
      </w:r>
      <w:r>
        <w:rPr>
          <w:rtl/>
        </w:rPr>
        <w:t>ا</w:t>
      </w:r>
      <w:r w:rsidR="006403AC">
        <w:rPr>
          <w:rFonts w:hint="cs"/>
          <w:rtl/>
        </w:rPr>
        <w:t>»</w:t>
      </w:r>
      <w:r w:rsidR="00A94A83">
        <w:rPr>
          <w:rFonts w:hint="cs"/>
          <w:rtl/>
        </w:rPr>
        <w:t>،</w:t>
      </w:r>
      <w:r>
        <w:rPr>
          <w:rtl/>
        </w:rPr>
        <w:t xml:space="preserve"> قال رسول الله صلى الله عليه وسلم</w:t>
      </w:r>
      <w:r w:rsidR="006403AC">
        <w:rPr>
          <w:rFonts w:hint="cs"/>
          <w:rtl/>
        </w:rPr>
        <w:t>:</w:t>
      </w:r>
      <w:r>
        <w:rPr>
          <w:rtl/>
        </w:rPr>
        <w:t xml:space="preserve"> (ما بقي ش</w:t>
      </w:r>
      <w:r w:rsidR="006403AC">
        <w:rPr>
          <w:rFonts w:hint="cs"/>
          <w:rtl/>
        </w:rPr>
        <w:t>يء</w:t>
      </w:r>
      <w:r>
        <w:rPr>
          <w:rtl/>
        </w:rPr>
        <w:t xml:space="preserve"> يقرب من الجنة ويباعد من النار إلا وقد ب</w:t>
      </w:r>
      <w:r w:rsidR="006403AC">
        <w:rPr>
          <w:rFonts w:hint="cs"/>
          <w:rtl/>
        </w:rPr>
        <w:t>ُ</w:t>
      </w:r>
      <w:r>
        <w:rPr>
          <w:rtl/>
        </w:rPr>
        <w:t>ي</w:t>
      </w:r>
      <w:r w:rsidR="006403AC">
        <w:rPr>
          <w:rFonts w:hint="cs"/>
          <w:rtl/>
        </w:rPr>
        <w:t>ّ</w:t>
      </w:r>
      <w:r>
        <w:rPr>
          <w:rtl/>
        </w:rPr>
        <w:t>ن لكم)</w:t>
      </w:r>
      <w:r w:rsidR="00A94A83" w:rsidRPr="00A94A83">
        <w:rPr>
          <w:rFonts w:hint="cs"/>
          <w:vertAlign w:val="superscript"/>
          <w:rtl/>
        </w:rPr>
        <w:t>(</w:t>
      </w:r>
      <w:r w:rsidR="00A94A83" w:rsidRPr="00B674D8">
        <w:rPr>
          <w:rStyle w:val="a4"/>
          <w:rtl/>
        </w:rPr>
        <w:footnoteReference w:id="901"/>
      </w:r>
      <w:r w:rsidR="00A94A83" w:rsidRPr="00A94A83">
        <w:rPr>
          <w:rFonts w:hint="cs"/>
          <w:vertAlign w:val="superscript"/>
          <w:rtl/>
        </w:rPr>
        <w:t>)</w:t>
      </w:r>
      <w:r w:rsidR="006403AC">
        <w:rPr>
          <w:rFonts w:hint="cs"/>
          <w:rtl/>
        </w:rPr>
        <w:t>،</w:t>
      </w:r>
      <w:r>
        <w:rPr>
          <w:rtl/>
        </w:rPr>
        <w:t xml:space="preserve"> (</w:t>
      </w:r>
      <w:r w:rsidR="006403AC" w:rsidRPr="006403AC">
        <w:rPr>
          <w:rtl/>
        </w:rPr>
        <w:t>ألا وإني آخذ بحجزكم أن تهافتوا في النار كتهافت الفراش أو الذباب</w:t>
      </w:r>
      <w:r>
        <w:rPr>
          <w:rtl/>
        </w:rPr>
        <w:t>)</w:t>
      </w:r>
      <w:r w:rsidR="00A54DA7" w:rsidRPr="00A54DA7">
        <w:rPr>
          <w:rFonts w:hint="cs"/>
          <w:vertAlign w:val="superscript"/>
          <w:rtl/>
        </w:rPr>
        <w:t>(</w:t>
      </w:r>
      <w:r w:rsidR="00A54DA7" w:rsidRPr="00B674D8">
        <w:rPr>
          <w:rStyle w:val="a4"/>
          <w:rtl/>
        </w:rPr>
        <w:footnoteReference w:id="902"/>
      </w:r>
      <w:r w:rsidR="00A54DA7" w:rsidRPr="00A54DA7">
        <w:rPr>
          <w:rFonts w:hint="cs"/>
          <w:vertAlign w:val="superscript"/>
          <w:rtl/>
        </w:rPr>
        <w:t>)</w:t>
      </w:r>
      <w:r w:rsidR="006403AC">
        <w:rPr>
          <w:rFonts w:hint="cs"/>
          <w:rtl/>
        </w:rPr>
        <w:t>.</w:t>
      </w:r>
    </w:p>
    <w:p w14:paraId="2DFE8F04" w14:textId="1D778149" w:rsidR="004231B5" w:rsidRDefault="004231B5" w:rsidP="005304FA">
      <w:pPr>
        <w:ind w:firstLine="226"/>
        <w:rPr>
          <w:rtl/>
        </w:rPr>
      </w:pPr>
      <w:r>
        <w:rPr>
          <w:rtl/>
        </w:rPr>
        <w:t>ورو</w:t>
      </w:r>
      <w:r w:rsidR="006403AC">
        <w:rPr>
          <w:rFonts w:hint="cs"/>
          <w:rtl/>
        </w:rPr>
        <w:t>ي:</w:t>
      </w:r>
      <w:r>
        <w:rPr>
          <w:rtl/>
        </w:rPr>
        <w:t xml:space="preserve"> </w:t>
      </w:r>
      <w:r w:rsidR="006403AC">
        <w:rPr>
          <w:rFonts w:hint="cs"/>
          <w:rtl/>
        </w:rPr>
        <w:t>(</w:t>
      </w:r>
      <w:r w:rsidR="006403AC" w:rsidRPr="006403AC">
        <w:rPr>
          <w:rtl/>
        </w:rPr>
        <w:t>أن رسول الله صلى الله عليه وسلم أتاه فيما يرى النائم ملكان، فقعد أحدهما عند رجليه، والآخر عند رأسه، فقال الذي عند رجليه للذي عند رأسه: اضرب مثل هذا ومثل أمته</w:t>
      </w:r>
      <w:r w:rsidR="006403AC">
        <w:rPr>
          <w:rFonts w:hint="cs"/>
          <w:rtl/>
        </w:rPr>
        <w:t>،</w:t>
      </w:r>
      <w:r w:rsidR="006403AC" w:rsidRPr="006403AC">
        <w:rPr>
          <w:rtl/>
        </w:rPr>
        <w:t xml:space="preserve"> فقال: إن مثله ومثل أمته، كمثل قوم سفر انتهوا إلى رأس مفازة، فلم يكن معهم من الزاد ما يقطعون به المفازة ولا ما يرجعون به، فبينا هم كذلك إذ أتاهم رجل في حلة حبرة، فقال: أرأيتم إن وردت بكم رياض</w:t>
      </w:r>
      <w:r w:rsidR="006403AC">
        <w:rPr>
          <w:rFonts w:hint="cs"/>
          <w:rtl/>
        </w:rPr>
        <w:t>ً</w:t>
      </w:r>
      <w:r w:rsidR="006403AC" w:rsidRPr="006403AC">
        <w:rPr>
          <w:rtl/>
        </w:rPr>
        <w:t>ا معشبة، وحياض</w:t>
      </w:r>
      <w:r w:rsidR="006403AC">
        <w:rPr>
          <w:rFonts w:hint="cs"/>
          <w:rtl/>
        </w:rPr>
        <w:t>ً</w:t>
      </w:r>
      <w:r w:rsidR="006403AC" w:rsidRPr="006403AC">
        <w:rPr>
          <w:rtl/>
        </w:rPr>
        <w:t>ا رواء تتبعوني؟ فقالوا: نعم</w:t>
      </w:r>
      <w:r w:rsidR="006403AC">
        <w:rPr>
          <w:rFonts w:hint="cs"/>
          <w:rtl/>
        </w:rPr>
        <w:t>،</w:t>
      </w:r>
      <w:r w:rsidR="006403AC" w:rsidRPr="006403AC">
        <w:rPr>
          <w:rtl/>
        </w:rPr>
        <w:t xml:space="preserve"> قال: فانطلق، فأوردهم رياض</w:t>
      </w:r>
      <w:r w:rsidR="006403AC">
        <w:rPr>
          <w:rFonts w:hint="cs"/>
          <w:rtl/>
        </w:rPr>
        <w:t>ً</w:t>
      </w:r>
      <w:r w:rsidR="006403AC" w:rsidRPr="006403AC">
        <w:rPr>
          <w:rtl/>
        </w:rPr>
        <w:t>ا معشبة وحياض</w:t>
      </w:r>
      <w:r w:rsidR="006403AC">
        <w:rPr>
          <w:rFonts w:hint="cs"/>
          <w:rtl/>
        </w:rPr>
        <w:t>ً</w:t>
      </w:r>
      <w:r w:rsidR="006403AC" w:rsidRPr="006403AC">
        <w:rPr>
          <w:rtl/>
        </w:rPr>
        <w:t>ا رواء، فأكلوا وشربوا وسمنوا فقال لهم: ألم ألفكم على تلك الحال، فجعلتم لي إن وردت بكم رياض</w:t>
      </w:r>
      <w:r w:rsidR="006403AC">
        <w:rPr>
          <w:rFonts w:hint="cs"/>
          <w:rtl/>
        </w:rPr>
        <w:t>ً</w:t>
      </w:r>
      <w:r w:rsidR="006403AC" w:rsidRPr="006403AC">
        <w:rPr>
          <w:rtl/>
        </w:rPr>
        <w:t>ا معشبة وحياض</w:t>
      </w:r>
      <w:r w:rsidR="006403AC">
        <w:rPr>
          <w:rFonts w:hint="cs"/>
          <w:rtl/>
        </w:rPr>
        <w:t>ً</w:t>
      </w:r>
      <w:r w:rsidR="006403AC" w:rsidRPr="006403AC">
        <w:rPr>
          <w:rtl/>
        </w:rPr>
        <w:t>ا رواء أن تتبعوني؟ قالوا: بلى، قال: فإن بين أيديكم رياض</w:t>
      </w:r>
      <w:r w:rsidR="006403AC">
        <w:rPr>
          <w:rFonts w:hint="cs"/>
          <w:rtl/>
        </w:rPr>
        <w:t>ً</w:t>
      </w:r>
      <w:r w:rsidR="006403AC" w:rsidRPr="006403AC">
        <w:rPr>
          <w:rtl/>
        </w:rPr>
        <w:t>ا أعشب من هذه، وحياض</w:t>
      </w:r>
      <w:r w:rsidR="006403AC">
        <w:rPr>
          <w:rFonts w:hint="cs"/>
          <w:rtl/>
        </w:rPr>
        <w:t>ً</w:t>
      </w:r>
      <w:r w:rsidR="006403AC" w:rsidRPr="006403AC">
        <w:rPr>
          <w:rtl/>
        </w:rPr>
        <w:t>ا هي أروى من هذه، فاتبعوني</w:t>
      </w:r>
      <w:r w:rsidR="006403AC">
        <w:rPr>
          <w:rFonts w:hint="cs"/>
          <w:rtl/>
        </w:rPr>
        <w:t>،</w:t>
      </w:r>
      <w:r w:rsidR="006403AC" w:rsidRPr="006403AC">
        <w:rPr>
          <w:rtl/>
        </w:rPr>
        <w:t xml:space="preserve"> قال:</w:t>
      </w:r>
      <w:r w:rsidR="006403AC">
        <w:rPr>
          <w:rFonts w:hint="cs"/>
          <w:rtl/>
        </w:rPr>
        <w:t xml:space="preserve"> </w:t>
      </w:r>
      <w:r w:rsidR="006403AC" w:rsidRPr="006403AC">
        <w:rPr>
          <w:rtl/>
        </w:rPr>
        <w:t>فقالت طائفة: صدق والله، لنتبعه</w:t>
      </w:r>
      <w:r w:rsidR="006403AC">
        <w:rPr>
          <w:rFonts w:hint="cs"/>
          <w:rtl/>
        </w:rPr>
        <w:t>،</w:t>
      </w:r>
      <w:r w:rsidR="006403AC" w:rsidRPr="006403AC">
        <w:rPr>
          <w:rtl/>
        </w:rPr>
        <w:t xml:space="preserve"> وقالت طائفة: قد رضينا بهذا نقيم عليه</w:t>
      </w:r>
      <w:r>
        <w:rPr>
          <w:rtl/>
        </w:rPr>
        <w:t>)</w:t>
      </w:r>
      <w:r w:rsidR="00A54DA7" w:rsidRPr="00A54DA7">
        <w:rPr>
          <w:rFonts w:hint="cs"/>
          <w:vertAlign w:val="superscript"/>
          <w:rtl/>
        </w:rPr>
        <w:t>(</w:t>
      </w:r>
      <w:r w:rsidR="00A54DA7" w:rsidRPr="00B674D8">
        <w:rPr>
          <w:rStyle w:val="a4"/>
          <w:rtl/>
        </w:rPr>
        <w:footnoteReference w:id="903"/>
      </w:r>
      <w:r w:rsidR="00A54DA7" w:rsidRPr="00A54DA7">
        <w:rPr>
          <w:rFonts w:hint="cs"/>
          <w:vertAlign w:val="superscript"/>
          <w:rtl/>
        </w:rPr>
        <w:t>)</w:t>
      </w:r>
      <w:r>
        <w:rPr>
          <w:rtl/>
        </w:rPr>
        <w:t>.</w:t>
      </w:r>
    </w:p>
    <w:p w14:paraId="19C14A59" w14:textId="76E8953F" w:rsidR="004231B5" w:rsidRPr="00A77244" w:rsidRDefault="004231B5" w:rsidP="005304FA">
      <w:pPr>
        <w:ind w:firstLine="226"/>
        <w:rPr>
          <w:bCs/>
          <w:rtl/>
        </w:rPr>
      </w:pPr>
      <w:r w:rsidRPr="00A77244">
        <w:rPr>
          <w:bCs/>
          <w:rtl/>
        </w:rPr>
        <w:t>وقد أظهرت السورة اهتمامات عالية برسول الله صلى الله عليه وسلم، ف</w:t>
      </w:r>
      <w:r w:rsidR="00987E26" w:rsidRPr="00A77244">
        <w:rPr>
          <w:rFonts w:hint="cs"/>
          <w:bCs/>
          <w:rtl/>
        </w:rPr>
        <w:t>ق</w:t>
      </w:r>
      <w:r w:rsidRPr="00A77244">
        <w:rPr>
          <w:bCs/>
          <w:rtl/>
        </w:rPr>
        <w:t>رنت اسمه باسم ربه عز وجل في كثير من</w:t>
      </w:r>
      <w:r w:rsidR="00852B9A">
        <w:rPr>
          <w:bCs/>
          <w:rtl/>
        </w:rPr>
        <w:t xml:space="preserve"> </w:t>
      </w:r>
      <w:r w:rsidR="00074568">
        <w:rPr>
          <w:rFonts w:hint="cs"/>
          <w:bCs/>
          <w:rtl/>
        </w:rPr>
        <w:t>ال</w:t>
      </w:r>
      <w:r w:rsidR="004E682B">
        <w:rPr>
          <w:bCs/>
          <w:rtl/>
        </w:rPr>
        <w:t>آيات</w:t>
      </w:r>
      <w:r w:rsidRPr="00A77244">
        <w:rPr>
          <w:bCs/>
          <w:rtl/>
        </w:rPr>
        <w:t>، وأبرزت علو مكانته وعناية الله به، وحقوقه الواجبة على أمته وحكم إخلالها بها وتقصيرها فيها.. وسأجمل ذلك في ثلاث نقاط</w:t>
      </w:r>
      <w:r w:rsidR="00A94A83" w:rsidRPr="00A94A83">
        <w:rPr>
          <w:rFonts w:hint="cs"/>
          <w:bCs/>
          <w:vertAlign w:val="superscript"/>
          <w:rtl/>
        </w:rPr>
        <w:t>(</w:t>
      </w:r>
      <w:r w:rsidR="00A94A83" w:rsidRPr="00A94A83">
        <w:rPr>
          <w:rStyle w:val="a4"/>
          <w:bCs/>
          <w:rtl/>
        </w:rPr>
        <w:footnoteReference w:id="904"/>
      </w:r>
      <w:r w:rsidR="00A94A83" w:rsidRPr="00A94A83">
        <w:rPr>
          <w:rFonts w:hint="cs"/>
          <w:bCs/>
          <w:vertAlign w:val="superscript"/>
          <w:rtl/>
        </w:rPr>
        <w:t>)</w:t>
      </w:r>
      <w:r w:rsidR="00987E26" w:rsidRPr="00A77244">
        <w:rPr>
          <w:rFonts w:hint="cs"/>
          <w:bCs/>
          <w:rtl/>
        </w:rPr>
        <w:t>:</w:t>
      </w:r>
    </w:p>
    <w:p w14:paraId="274DED29" w14:textId="7C4E9641" w:rsidR="004231B5" w:rsidRPr="00A77244" w:rsidRDefault="004231B5" w:rsidP="005304FA">
      <w:pPr>
        <w:ind w:firstLine="226"/>
        <w:rPr>
          <w:b/>
          <w:bCs/>
          <w:color w:val="C00000"/>
          <w:rtl/>
        </w:rPr>
      </w:pPr>
      <w:r w:rsidRPr="00A77244">
        <w:rPr>
          <w:b/>
          <w:bCs/>
          <w:color w:val="C00000"/>
          <w:rtl/>
        </w:rPr>
        <w:t>أولا</w:t>
      </w:r>
      <w:r w:rsidR="00987E26" w:rsidRPr="00A77244">
        <w:rPr>
          <w:rFonts w:hint="cs"/>
          <w:b/>
          <w:bCs/>
          <w:color w:val="C00000"/>
          <w:rtl/>
        </w:rPr>
        <w:t>ً</w:t>
      </w:r>
      <w:r w:rsidRPr="00A77244">
        <w:rPr>
          <w:b/>
          <w:bCs/>
          <w:color w:val="C00000"/>
          <w:rtl/>
        </w:rPr>
        <w:t xml:space="preserve">: في </w:t>
      </w:r>
      <w:r w:rsidR="00987E26" w:rsidRPr="00A77244">
        <w:rPr>
          <w:rFonts w:hint="cs"/>
          <w:b/>
          <w:bCs/>
          <w:color w:val="C00000"/>
          <w:rtl/>
        </w:rPr>
        <w:t>اق</w:t>
      </w:r>
      <w:r w:rsidRPr="00A77244">
        <w:rPr>
          <w:b/>
          <w:bCs/>
          <w:color w:val="C00000"/>
          <w:rtl/>
        </w:rPr>
        <w:t>تران اسمه ب</w:t>
      </w:r>
      <w:r w:rsidR="00987E26" w:rsidRPr="00A77244">
        <w:rPr>
          <w:rFonts w:hint="cs"/>
          <w:b/>
          <w:bCs/>
          <w:color w:val="C00000"/>
          <w:rtl/>
        </w:rPr>
        <w:t>ا</w:t>
      </w:r>
      <w:r w:rsidRPr="00A77244">
        <w:rPr>
          <w:b/>
          <w:bCs/>
          <w:color w:val="C00000"/>
          <w:rtl/>
        </w:rPr>
        <w:t>سم ربه، وح</w:t>
      </w:r>
      <w:r w:rsidR="00987E26" w:rsidRPr="00A77244">
        <w:rPr>
          <w:rFonts w:hint="cs"/>
          <w:b/>
          <w:bCs/>
          <w:color w:val="C00000"/>
          <w:rtl/>
        </w:rPr>
        <w:t>ق</w:t>
      </w:r>
      <w:r w:rsidRPr="00A77244">
        <w:rPr>
          <w:b/>
          <w:bCs/>
          <w:color w:val="C00000"/>
          <w:rtl/>
        </w:rPr>
        <w:t>ه صلى الله عليه وسلم بح</w:t>
      </w:r>
      <w:r w:rsidR="00987E26" w:rsidRPr="00A77244">
        <w:rPr>
          <w:rFonts w:hint="cs"/>
          <w:b/>
          <w:bCs/>
          <w:color w:val="C00000"/>
          <w:rtl/>
        </w:rPr>
        <w:t>ق</w:t>
      </w:r>
      <w:r w:rsidRPr="00A77244">
        <w:rPr>
          <w:b/>
          <w:bCs/>
          <w:color w:val="C00000"/>
          <w:rtl/>
        </w:rPr>
        <w:t>ه عز وجل وفيه أربعة عشر شاهد</w:t>
      </w:r>
      <w:r w:rsidR="00987E26" w:rsidRPr="00A77244">
        <w:rPr>
          <w:rFonts w:hint="cs"/>
          <w:b/>
          <w:bCs/>
          <w:color w:val="C00000"/>
          <w:rtl/>
        </w:rPr>
        <w:t>ً</w:t>
      </w:r>
      <w:r w:rsidRPr="00A77244">
        <w:rPr>
          <w:b/>
          <w:bCs/>
          <w:color w:val="C00000"/>
          <w:rtl/>
        </w:rPr>
        <w:t>ا</w:t>
      </w:r>
      <w:r w:rsidR="00987E26" w:rsidRPr="00A77244">
        <w:rPr>
          <w:rFonts w:hint="cs"/>
          <w:b/>
          <w:bCs/>
          <w:color w:val="C00000"/>
          <w:rtl/>
        </w:rPr>
        <w:t>:</w:t>
      </w:r>
    </w:p>
    <w:p w14:paraId="738FF38A" w14:textId="07497188" w:rsidR="004231B5" w:rsidRDefault="004231B5" w:rsidP="005304FA">
      <w:pPr>
        <w:ind w:firstLine="226"/>
        <w:rPr>
          <w:rtl/>
        </w:rPr>
      </w:pPr>
      <w:r w:rsidRPr="00987E26">
        <w:rPr>
          <w:b/>
          <w:bCs/>
          <w:rtl/>
        </w:rPr>
        <w:t>١</w:t>
      </w:r>
      <w:r w:rsidR="00987E26" w:rsidRPr="00987E26">
        <w:rPr>
          <w:rFonts w:hint="cs"/>
          <w:b/>
          <w:bCs/>
          <w:rtl/>
        </w:rPr>
        <w:t xml:space="preserve"> -</w:t>
      </w:r>
      <w:r w:rsidRPr="00987E26">
        <w:rPr>
          <w:b/>
          <w:bCs/>
          <w:rtl/>
        </w:rPr>
        <w:t xml:space="preserve"> ٢ -</w:t>
      </w:r>
      <w:r>
        <w:rPr>
          <w:rtl/>
        </w:rPr>
        <w:t xml:space="preserve"> افتتحت هذه السورة بقوله تعالى</w:t>
      </w:r>
      <w:r w:rsidR="00987E26">
        <w:rPr>
          <w:rFonts w:hint="cs"/>
          <w:rtl/>
        </w:rPr>
        <w:t>:</w:t>
      </w:r>
      <w:r>
        <w:rPr>
          <w:rtl/>
        </w:rPr>
        <w:t xml:space="preserve"> </w:t>
      </w:r>
      <w:r w:rsidR="00987E26" w:rsidRPr="00987E26">
        <w:rPr>
          <w:rtl/>
        </w:rPr>
        <w:t>﴿بَرَاءَةٌ مِنَ اللَّهِ وَرَسُولِهِ﴾</w:t>
      </w:r>
      <w:r w:rsidR="00987E26" w:rsidRPr="00987E26">
        <w:rPr>
          <w:sz w:val="24"/>
          <w:szCs w:val="24"/>
          <w:rtl/>
        </w:rPr>
        <w:t xml:space="preserve"> [التوبة: 1]</w:t>
      </w:r>
      <w:r w:rsidR="00987E26">
        <w:rPr>
          <w:rFonts w:hint="cs"/>
          <w:rtl/>
        </w:rPr>
        <w:t>،</w:t>
      </w:r>
      <w:r>
        <w:rPr>
          <w:rtl/>
        </w:rPr>
        <w:t xml:space="preserve"> </w:t>
      </w:r>
      <w:r w:rsidR="00987E26" w:rsidRPr="00987E26">
        <w:rPr>
          <w:rtl/>
        </w:rPr>
        <w:t>﴿وَأَذَانٌ مِنَ اللَّهِ وَرَسُولِهِ﴾</w:t>
      </w:r>
      <w:r w:rsidR="00987E26" w:rsidRPr="00987E26">
        <w:rPr>
          <w:sz w:val="24"/>
          <w:szCs w:val="24"/>
          <w:rtl/>
        </w:rPr>
        <w:t xml:space="preserve"> [التوبة: 3]</w:t>
      </w:r>
      <w:r w:rsidR="00987E26">
        <w:rPr>
          <w:rFonts w:hint="cs"/>
          <w:rtl/>
        </w:rPr>
        <w:t>،</w:t>
      </w:r>
      <w:r>
        <w:rPr>
          <w:rtl/>
        </w:rPr>
        <w:t xml:space="preserve"> فقرن تعال</w:t>
      </w:r>
      <w:r w:rsidR="00987E26">
        <w:rPr>
          <w:rFonts w:hint="cs"/>
          <w:rtl/>
        </w:rPr>
        <w:t>ى</w:t>
      </w:r>
      <w:r>
        <w:rPr>
          <w:rtl/>
        </w:rPr>
        <w:t xml:space="preserve"> اسم نبيه باسمه في تبليغ أحكامه وتنفيذها.</w:t>
      </w:r>
    </w:p>
    <w:p w14:paraId="747EF76E" w14:textId="1B72A0EB" w:rsidR="004231B5" w:rsidRDefault="00987E26" w:rsidP="005304FA">
      <w:pPr>
        <w:ind w:firstLine="226"/>
        <w:rPr>
          <w:rtl/>
        </w:rPr>
      </w:pPr>
      <w:r w:rsidRPr="00987E26">
        <w:rPr>
          <w:rFonts w:hint="cs"/>
          <w:b/>
          <w:bCs/>
          <w:rtl/>
        </w:rPr>
        <w:t xml:space="preserve">3 </w:t>
      </w:r>
      <w:r w:rsidR="004231B5" w:rsidRPr="00987E26">
        <w:rPr>
          <w:b/>
          <w:bCs/>
          <w:rtl/>
        </w:rPr>
        <w:t>-</w:t>
      </w:r>
      <w:r w:rsidR="004231B5">
        <w:rPr>
          <w:rtl/>
        </w:rPr>
        <w:t xml:space="preserve"> وفي وصف </w:t>
      </w:r>
      <w:r>
        <w:rPr>
          <w:rFonts w:hint="cs"/>
          <w:rtl/>
        </w:rPr>
        <w:t>ك</w:t>
      </w:r>
      <w:r w:rsidR="004231B5">
        <w:rPr>
          <w:rtl/>
        </w:rPr>
        <w:t>ملة المؤمنين قوله تعالى</w:t>
      </w:r>
      <w:r>
        <w:rPr>
          <w:rFonts w:hint="cs"/>
          <w:rtl/>
        </w:rPr>
        <w:t>:</w:t>
      </w:r>
      <w:r w:rsidR="004231B5">
        <w:rPr>
          <w:rtl/>
        </w:rPr>
        <w:t xml:space="preserve"> </w:t>
      </w:r>
      <w:r w:rsidRPr="00987E26">
        <w:rPr>
          <w:rtl/>
        </w:rPr>
        <w:t>﴿وَلَمْ يَتَّخِذُوا مِنْ دُونِ اللَّهِ وَلَا رَسُولِهِ وَلَا الْمُؤْمِنِينَ وَلِيجَةً﴾</w:t>
      </w:r>
      <w:r w:rsidRPr="00987E26">
        <w:rPr>
          <w:sz w:val="24"/>
          <w:szCs w:val="24"/>
          <w:rtl/>
        </w:rPr>
        <w:t xml:space="preserve"> [التوبة: 16]</w:t>
      </w:r>
      <w:r w:rsidR="004231B5">
        <w:rPr>
          <w:rtl/>
        </w:rPr>
        <w:t>.</w:t>
      </w:r>
    </w:p>
    <w:p w14:paraId="45E7325E" w14:textId="5667FCED" w:rsidR="004231B5" w:rsidRDefault="004231B5" w:rsidP="005304FA">
      <w:pPr>
        <w:ind w:firstLine="226"/>
        <w:rPr>
          <w:rtl/>
        </w:rPr>
      </w:pPr>
      <w:r w:rsidRPr="00987E26">
        <w:rPr>
          <w:b/>
          <w:bCs/>
          <w:rtl/>
        </w:rPr>
        <w:t>٤ -</w:t>
      </w:r>
      <w:r>
        <w:rPr>
          <w:rtl/>
        </w:rPr>
        <w:t xml:space="preserve"> جعل كمال الإيمان مشروط</w:t>
      </w:r>
      <w:r w:rsidR="00987E26">
        <w:rPr>
          <w:rFonts w:hint="cs"/>
          <w:rtl/>
        </w:rPr>
        <w:t>ً</w:t>
      </w:r>
      <w:r>
        <w:rPr>
          <w:rtl/>
        </w:rPr>
        <w:t xml:space="preserve">ا </w:t>
      </w:r>
      <w:r w:rsidR="00987E26">
        <w:rPr>
          <w:rFonts w:hint="cs"/>
          <w:rtl/>
        </w:rPr>
        <w:t>ب</w:t>
      </w:r>
      <w:r>
        <w:rPr>
          <w:rtl/>
        </w:rPr>
        <w:t xml:space="preserve">تفضيل حب الله تعالى ورسوله على كل ما </w:t>
      </w:r>
      <w:r w:rsidR="00987E26">
        <w:rPr>
          <w:rFonts w:hint="cs"/>
          <w:rtl/>
        </w:rPr>
        <w:t>يُ</w:t>
      </w:r>
      <w:r>
        <w:rPr>
          <w:rtl/>
        </w:rPr>
        <w:t xml:space="preserve">حب في هذا العالم من الناس والمصالح والمنافع </w:t>
      </w:r>
      <w:r w:rsidR="00987E26" w:rsidRPr="00987E26">
        <w:rPr>
          <w:rtl/>
        </w:rPr>
        <w:t>﴿أَحَبَّ إِلَيْكُمْ مِنَ اللَّهِ وَرَسُولِهِ﴾</w:t>
      </w:r>
      <w:r w:rsidR="00987E26" w:rsidRPr="00987E26">
        <w:rPr>
          <w:sz w:val="24"/>
          <w:szCs w:val="24"/>
          <w:rtl/>
        </w:rPr>
        <w:t xml:space="preserve"> [التوبة: 24]</w:t>
      </w:r>
      <w:r>
        <w:rPr>
          <w:rtl/>
        </w:rPr>
        <w:t>.</w:t>
      </w:r>
    </w:p>
    <w:p w14:paraId="51842048" w14:textId="68CADC8B" w:rsidR="004231B5" w:rsidRDefault="00987E26" w:rsidP="005304FA">
      <w:pPr>
        <w:ind w:firstLine="226"/>
        <w:rPr>
          <w:rtl/>
        </w:rPr>
      </w:pPr>
      <w:r w:rsidRPr="00034AD2">
        <w:rPr>
          <w:rFonts w:hint="cs"/>
          <w:b/>
          <w:bCs/>
          <w:rtl/>
        </w:rPr>
        <w:t xml:space="preserve">5 </w:t>
      </w:r>
      <w:r w:rsidR="004231B5" w:rsidRPr="00034AD2">
        <w:rPr>
          <w:b/>
          <w:bCs/>
          <w:rtl/>
        </w:rPr>
        <w:t>-</w:t>
      </w:r>
      <w:r w:rsidR="004231B5">
        <w:rPr>
          <w:rtl/>
        </w:rPr>
        <w:t xml:space="preserve"> في صفات أهل الكتاب الذين شرع </w:t>
      </w:r>
      <w:r>
        <w:rPr>
          <w:rFonts w:hint="cs"/>
          <w:rtl/>
        </w:rPr>
        <w:t>ق</w:t>
      </w:r>
      <w:r w:rsidR="004231B5">
        <w:rPr>
          <w:rtl/>
        </w:rPr>
        <w:t>تالهم</w:t>
      </w:r>
      <w:r>
        <w:rPr>
          <w:rFonts w:hint="cs"/>
          <w:rtl/>
        </w:rPr>
        <w:t>:</w:t>
      </w:r>
      <w:r w:rsidR="004231B5">
        <w:rPr>
          <w:rtl/>
        </w:rPr>
        <w:t xml:space="preserve"> </w:t>
      </w:r>
      <w:r w:rsidRPr="00987E26">
        <w:rPr>
          <w:rtl/>
        </w:rPr>
        <w:t>﴿وَلَا يُحَرِّمُونَ مَا حَرَّمَ اللَّهُ وَرَسُولُهُ﴾</w:t>
      </w:r>
      <w:r w:rsidRPr="00987E26">
        <w:rPr>
          <w:sz w:val="24"/>
          <w:szCs w:val="24"/>
          <w:rtl/>
        </w:rPr>
        <w:t xml:space="preserve"> [التوبة: 29]</w:t>
      </w:r>
      <w:r>
        <w:rPr>
          <w:rFonts w:hint="cs"/>
          <w:rtl/>
        </w:rPr>
        <w:t>،</w:t>
      </w:r>
      <w:r w:rsidR="004231B5">
        <w:rPr>
          <w:rtl/>
        </w:rPr>
        <w:t xml:space="preserve"> على القول بأن رسوله في</w:t>
      </w:r>
      <w:r w:rsidR="009F06DD">
        <w:rPr>
          <w:rtl/>
        </w:rPr>
        <w:t xml:space="preserve"> الآية</w:t>
      </w:r>
      <w:r w:rsidR="007331D3">
        <w:rPr>
          <w:rtl/>
        </w:rPr>
        <w:t xml:space="preserve"> </w:t>
      </w:r>
      <w:r w:rsidR="004231B5">
        <w:rPr>
          <w:rtl/>
        </w:rPr>
        <w:t>هو الفرد الأكمل خاتم النبيين، وهل العطف في</w:t>
      </w:r>
      <w:r w:rsidR="009F06DD">
        <w:rPr>
          <w:rtl/>
        </w:rPr>
        <w:t xml:space="preserve"> الآية</w:t>
      </w:r>
      <w:r w:rsidR="007331D3">
        <w:rPr>
          <w:rtl/>
        </w:rPr>
        <w:t xml:space="preserve"> </w:t>
      </w:r>
      <w:r w:rsidR="004231B5">
        <w:rPr>
          <w:rtl/>
        </w:rPr>
        <w:t>يدل على أن الرسول قد أعطاه الله حق التحريم من تلقاء نفسه أم حظه منه التبليغ عن الله تعا</w:t>
      </w:r>
      <w:r>
        <w:rPr>
          <w:rFonts w:hint="cs"/>
          <w:rtl/>
        </w:rPr>
        <w:t>لى</w:t>
      </w:r>
      <w:r w:rsidR="004231B5">
        <w:rPr>
          <w:rtl/>
        </w:rPr>
        <w:t xml:space="preserve"> نص</w:t>
      </w:r>
      <w:r>
        <w:rPr>
          <w:rFonts w:hint="cs"/>
          <w:rtl/>
        </w:rPr>
        <w:t>ً</w:t>
      </w:r>
      <w:r w:rsidR="004231B5">
        <w:rPr>
          <w:rtl/>
        </w:rPr>
        <w:t>ا ولو في غير</w:t>
      </w:r>
      <w:r w:rsidR="00852B9A">
        <w:rPr>
          <w:rtl/>
        </w:rPr>
        <w:t xml:space="preserve"> القرآن </w:t>
      </w:r>
      <w:r w:rsidR="004231B5">
        <w:rPr>
          <w:rtl/>
        </w:rPr>
        <w:t>أو استنباط</w:t>
      </w:r>
      <w:r>
        <w:rPr>
          <w:rFonts w:hint="cs"/>
          <w:rtl/>
        </w:rPr>
        <w:t>ًا؟</w:t>
      </w:r>
      <w:r w:rsidR="004231B5">
        <w:rPr>
          <w:rtl/>
        </w:rPr>
        <w:t xml:space="preserve"> اختلف علماؤنا </w:t>
      </w:r>
      <w:r>
        <w:rPr>
          <w:rFonts w:hint="cs"/>
          <w:rtl/>
        </w:rPr>
        <w:t>-</w:t>
      </w:r>
      <w:r w:rsidR="004231B5">
        <w:rPr>
          <w:rtl/>
        </w:rPr>
        <w:t>في هذه المسألة- في التشريع الدنيوي دون الديني المحض، فذهب بعضهم إلى الأول وجعلوا منه تحريمه صلى الله عليه وسلم للمدينة ومكة أن يصاد صيدها أو يختل</w:t>
      </w:r>
      <w:r w:rsidR="00824956">
        <w:rPr>
          <w:rFonts w:hint="cs"/>
          <w:rtl/>
        </w:rPr>
        <w:t>ى</w:t>
      </w:r>
      <w:r w:rsidR="004231B5">
        <w:rPr>
          <w:rtl/>
        </w:rPr>
        <w:t xml:space="preserve"> خلاها، وذهب آخرون إلى الثاني ومنهم الإمام الشافعي.</w:t>
      </w:r>
    </w:p>
    <w:p w14:paraId="54D745B8" w14:textId="30DDD461" w:rsidR="004231B5" w:rsidRDefault="00034AD2" w:rsidP="005304FA">
      <w:pPr>
        <w:ind w:firstLine="226"/>
        <w:rPr>
          <w:rtl/>
        </w:rPr>
      </w:pPr>
      <w:r w:rsidRPr="00034AD2">
        <w:rPr>
          <w:rFonts w:hint="cs"/>
          <w:b/>
          <w:bCs/>
          <w:rtl/>
        </w:rPr>
        <w:t xml:space="preserve">6 </w:t>
      </w:r>
      <w:r w:rsidR="004231B5" w:rsidRPr="00034AD2">
        <w:rPr>
          <w:b/>
          <w:bCs/>
          <w:rtl/>
        </w:rPr>
        <w:t>-</w:t>
      </w:r>
      <w:r w:rsidR="004231B5">
        <w:rPr>
          <w:rtl/>
        </w:rPr>
        <w:t xml:space="preserve"> وفي سبب منع المنافقين أن تقبل منهم نفقاتهم </w:t>
      </w:r>
      <w:r w:rsidRPr="00034AD2">
        <w:rPr>
          <w:rtl/>
        </w:rPr>
        <w:t>﴿أَنَّهُمْ كَفَرُوا بِاللَّهِ وَبِرَسُولِهِ﴾</w:t>
      </w:r>
      <w:r w:rsidRPr="00034AD2">
        <w:rPr>
          <w:sz w:val="24"/>
          <w:szCs w:val="24"/>
          <w:rtl/>
        </w:rPr>
        <w:t xml:space="preserve"> [التوبة: 54]</w:t>
      </w:r>
      <w:r>
        <w:rPr>
          <w:rFonts w:hint="cs"/>
          <w:rtl/>
        </w:rPr>
        <w:t>،</w:t>
      </w:r>
      <w:r w:rsidR="004231B5">
        <w:rPr>
          <w:rtl/>
        </w:rPr>
        <w:t xml:space="preserve"> ومثله في عدم انتفاعهم باست</w:t>
      </w:r>
      <w:r>
        <w:rPr>
          <w:rFonts w:hint="cs"/>
          <w:rtl/>
        </w:rPr>
        <w:t>غ</w:t>
      </w:r>
      <w:r w:rsidR="004231B5">
        <w:rPr>
          <w:rtl/>
        </w:rPr>
        <w:t xml:space="preserve">فار النبي صلى الله عليه وسلم </w:t>
      </w:r>
      <w:r w:rsidRPr="00034AD2">
        <w:rPr>
          <w:rtl/>
        </w:rPr>
        <w:t>﴿ذَلِكَ بِأَنَّهُمْ كَفَرُوا بِاللَّهِ وَرَسُولِهِ﴾</w:t>
      </w:r>
      <w:r w:rsidRPr="00034AD2">
        <w:rPr>
          <w:sz w:val="24"/>
          <w:szCs w:val="24"/>
          <w:rtl/>
        </w:rPr>
        <w:t xml:space="preserve"> [التوبة: 80]</w:t>
      </w:r>
      <w:r>
        <w:rPr>
          <w:rFonts w:hint="cs"/>
          <w:rtl/>
        </w:rPr>
        <w:t>،</w:t>
      </w:r>
      <w:r w:rsidR="004231B5">
        <w:rPr>
          <w:rtl/>
        </w:rPr>
        <w:t xml:space="preserve"> وهذا طاهر، فإن الدين إنما يكون بالجمع بين الإيمان بالله والإيمان برسوله وما جاء به، وأن</w:t>
      </w:r>
      <w:r>
        <w:rPr>
          <w:rFonts w:hint="cs"/>
          <w:rtl/>
        </w:rPr>
        <w:t>ى</w:t>
      </w:r>
      <w:r w:rsidR="004231B5">
        <w:rPr>
          <w:rtl/>
        </w:rPr>
        <w:t xml:space="preserve"> يعرف الله وما يرضيه من عبادته إلا من طريق رس</w:t>
      </w:r>
      <w:r>
        <w:rPr>
          <w:rFonts w:hint="cs"/>
          <w:rtl/>
        </w:rPr>
        <w:t>ل</w:t>
      </w:r>
      <w:r w:rsidR="004231B5">
        <w:rPr>
          <w:rtl/>
        </w:rPr>
        <w:t>ه وما أوحاه إليهم</w:t>
      </w:r>
      <w:r>
        <w:rPr>
          <w:rFonts w:hint="cs"/>
          <w:rtl/>
        </w:rPr>
        <w:t>؟</w:t>
      </w:r>
    </w:p>
    <w:p w14:paraId="7688FC3E" w14:textId="11CE429A" w:rsidR="004231B5" w:rsidRDefault="00034AD2" w:rsidP="005304FA">
      <w:pPr>
        <w:ind w:firstLine="226"/>
        <w:rPr>
          <w:rtl/>
        </w:rPr>
      </w:pPr>
      <w:r w:rsidRPr="00034AD2">
        <w:rPr>
          <w:rFonts w:hint="cs"/>
          <w:b/>
          <w:bCs/>
          <w:rtl/>
        </w:rPr>
        <w:t xml:space="preserve">7 </w:t>
      </w:r>
      <w:r w:rsidR="004231B5" w:rsidRPr="00034AD2">
        <w:rPr>
          <w:b/>
          <w:bCs/>
          <w:rtl/>
        </w:rPr>
        <w:t>-</w:t>
      </w:r>
      <w:r w:rsidR="004231B5">
        <w:rPr>
          <w:rtl/>
        </w:rPr>
        <w:t xml:space="preserve"> وفي الدين </w:t>
      </w:r>
      <w:r>
        <w:rPr>
          <w:rFonts w:hint="cs"/>
          <w:rtl/>
        </w:rPr>
        <w:t>ل</w:t>
      </w:r>
      <w:r w:rsidR="004231B5">
        <w:rPr>
          <w:rtl/>
        </w:rPr>
        <w:t xml:space="preserve">مزوا النبي صلى الله عليه وسلم في قسمة الصدقات، وكانوا يرضون إذا أعطوا ويسخطون إذا منعوا </w:t>
      </w:r>
      <w:r w:rsidRPr="00034AD2">
        <w:rPr>
          <w:rtl/>
        </w:rPr>
        <w:t>﴿وَلَوْ أَنَّهُمْ رَضُوا مَا آتَاهُمُ اللَّهُ وَرَسُولُهُ وَقَالُوا حَسْبُنَا اللَّهُ سَيُؤْتِينَا اللَّهُ مِنْ فَضْلِهِ وَرَسُولُهُ إِنَّا إِلَى اللَّهِ رَاغِبُونَ (59)﴾</w:t>
      </w:r>
      <w:r w:rsidRPr="00034AD2">
        <w:rPr>
          <w:sz w:val="24"/>
          <w:szCs w:val="24"/>
          <w:rtl/>
        </w:rPr>
        <w:t xml:space="preserve"> [التوبة: 59]</w:t>
      </w:r>
      <w:r>
        <w:rPr>
          <w:rFonts w:hint="cs"/>
          <w:rtl/>
        </w:rPr>
        <w:t>،</w:t>
      </w:r>
      <w:r w:rsidR="004231B5">
        <w:rPr>
          <w:rtl/>
        </w:rPr>
        <w:t xml:space="preserve"> فقد جمع فيها بين اسم الله واسم رسوله في</w:t>
      </w:r>
      <w:r>
        <w:rPr>
          <w:rFonts w:hint="cs"/>
          <w:rtl/>
        </w:rPr>
        <w:t xml:space="preserve"> </w:t>
      </w:r>
      <w:r w:rsidR="004231B5">
        <w:rPr>
          <w:rtl/>
        </w:rPr>
        <w:t>موضعين: أحدهما الرضا بما آتيا وأعطيا بالفعل، والثان</w:t>
      </w:r>
      <w:r>
        <w:rPr>
          <w:rFonts w:hint="cs"/>
          <w:rtl/>
        </w:rPr>
        <w:t>ي:</w:t>
      </w:r>
      <w:r w:rsidR="004231B5">
        <w:rPr>
          <w:rtl/>
        </w:rPr>
        <w:t xml:space="preserve"> الرجاء فيما يأتيان من بعد، وأما الرسول فهو القاسم للغنائم والصدقات بإعطائها لمستحقيها بالحق والعدل.</w:t>
      </w:r>
    </w:p>
    <w:p w14:paraId="0041C473" w14:textId="006A3EBE" w:rsidR="004231B5" w:rsidRDefault="004231B5" w:rsidP="005304FA">
      <w:pPr>
        <w:ind w:firstLine="226"/>
        <w:rPr>
          <w:rtl/>
        </w:rPr>
      </w:pPr>
      <w:r w:rsidRPr="00034AD2">
        <w:rPr>
          <w:b/>
          <w:bCs/>
          <w:rtl/>
        </w:rPr>
        <w:t>٨ -</w:t>
      </w:r>
      <w:r>
        <w:rPr>
          <w:rtl/>
        </w:rPr>
        <w:t xml:space="preserve"> وفي حلف المنافقين لإرضاء الناس ترد عليهم السورة </w:t>
      </w:r>
      <w:r w:rsidR="00034AD2" w:rsidRPr="00034AD2">
        <w:rPr>
          <w:rtl/>
        </w:rPr>
        <w:t>﴿وَاللَّهُ وَرَسُولُهُ أَحَقُّ أَنْ يُرْضُوهُ إِنْ كَانُوا مُؤْمِنِينَ (62)﴾</w:t>
      </w:r>
      <w:r w:rsidR="00034AD2" w:rsidRPr="00034AD2">
        <w:rPr>
          <w:sz w:val="24"/>
          <w:szCs w:val="24"/>
          <w:rtl/>
        </w:rPr>
        <w:t xml:space="preserve"> [التوبة: 62]</w:t>
      </w:r>
      <w:r w:rsidR="00034AD2">
        <w:rPr>
          <w:rFonts w:hint="cs"/>
          <w:rtl/>
        </w:rPr>
        <w:t>،</w:t>
      </w:r>
      <w:r>
        <w:rPr>
          <w:rtl/>
        </w:rPr>
        <w:t xml:space="preserve"> فمقتضى الإيمان الذي لا يصح بدونه، تحر</w:t>
      </w:r>
      <w:r w:rsidR="00034AD2">
        <w:rPr>
          <w:rFonts w:hint="cs"/>
          <w:rtl/>
        </w:rPr>
        <w:t>ي</w:t>
      </w:r>
      <w:r>
        <w:rPr>
          <w:rtl/>
        </w:rPr>
        <w:t xml:space="preserve"> المؤمن إرضاء الله ورسوله في المرتبة الأولى وإرضاء المؤمنين بما يتعلق بمعاملتهم في المرتبة الثانية التابعة للأول</w:t>
      </w:r>
      <w:r w:rsidR="00034AD2">
        <w:rPr>
          <w:rFonts w:hint="cs"/>
          <w:rtl/>
        </w:rPr>
        <w:t>ى</w:t>
      </w:r>
      <w:r>
        <w:rPr>
          <w:rtl/>
        </w:rPr>
        <w:t>، ذلك بأن كل ما ي</w:t>
      </w:r>
      <w:r w:rsidR="00824956">
        <w:rPr>
          <w:rFonts w:hint="cs"/>
          <w:rtl/>
        </w:rPr>
        <w:t>ُ</w:t>
      </w:r>
      <w:r>
        <w:rPr>
          <w:rtl/>
        </w:rPr>
        <w:t>رضي الله ي</w:t>
      </w:r>
      <w:r w:rsidR="00824956">
        <w:rPr>
          <w:rFonts w:hint="cs"/>
          <w:rtl/>
        </w:rPr>
        <w:t>ُ</w:t>
      </w:r>
      <w:r>
        <w:rPr>
          <w:rtl/>
        </w:rPr>
        <w:t>رض</w:t>
      </w:r>
      <w:r w:rsidR="00034AD2">
        <w:rPr>
          <w:rFonts w:hint="cs"/>
          <w:rtl/>
        </w:rPr>
        <w:t>ي</w:t>
      </w:r>
      <w:r>
        <w:rPr>
          <w:rtl/>
        </w:rPr>
        <w:t xml:space="preserve"> رسوله، وكل ما يرض</w:t>
      </w:r>
      <w:r w:rsidR="00034AD2">
        <w:rPr>
          <w:rFonts w:hint="cs"/>
          <w:rtl/>
        </w:rPr>
        <w:t>ي</w:t>
      </w:r>
      <w:r>
        <w:rPr>
          <w:rtl/>
        </w:rPr>
        <w:t xml:space="preserve"> رسوله </w:t>
      </w:r>
      <w:r w:rsidR="00034AD2">
        <w:rPr>
          <w:rFonts w:hint="cs"/>
          <w:rtl/>
        </w:rPr>
        <w:t>ي</w:t>
      </w:r>
      <w:r>
        <w:rPr>
          <w:rtl/>
        </w:rPr>
        <w:t>رضيه تعالى فهما متلازمان</w:t>
      </w:r>
      <w:r w:rsidR="00034AD2">
        <w:rPr>
          <w:rFonts w:hint="cs"/>
          <w:rtl/>
        </w:rPr>
        <w:t>.</w:t>
      </w:r>
    </w:p>
    <w:p w14:paraId="761A0EDF" w14:textId="054EF943" w:rsidR="004231B5" w:rsidRDefault="00034AD2" w:rsidP="005304FA">
      <w:pPr>
        <w:ind w:firstLine="226"/>
        <w:rPr>
          <w:rtl/>
        </w:rPr>
      </w:pPr>
      <w:r w:rsidRPr="00034AD2">
        <w:rPr>
          <w:rFonts w:hint="cs"/>
          <w:b/>
          <w:bCs/>
          <w:rtl/>
        </w:rPr>
        <w:t xml:space="preserve">9 </w:t>
      </w:r>
      <w:r>
        <w:rPr>
          <w:b/>
          <w:bCs/>
          <w:rtl/>
        </w:rPr>
        <w:t>–</w:t>
      </w:r>
      <w:r w:rsidR="004231B5">
        <w:rPr>
          <w:rtl/>
        </w:rPr>
        <w:t xml:space="preserve"> </w:t>
      </w:r>
      <w:r w:rsidRPr="00034AD2">
        <w:rPr>
          <w:rtl/>
        </w:rPr>
        <w:t>﴿أَلَمْ يَعْلَمُوا أَنَّهُ مَنْ يُحَادِدِ اللَّهَ وَرَسُولَهُ فَأَنَّ لَهُ نَارَ جَهَنَّمَ﴾</w:t>
      </w:r>
      <w:r w:rsidRPr="00034AD2">
        <w:rPr>
          <w:sz w:val="24"/>
          <w:szCs w:val="24"/>
          <w:rtl/>
        </w:rPr>
        <w:t xml:space="preserve"> [التوبة: 63]</w:t>
      </w:r>
      <w:r>
        <w:rPr>
          <w:rFonts w:hint="cs"/>
          <w:rtl/>
        </w:rPr>
        <w:t>،</w:t>
      </w:r>
      <w:r w:rsidR="004231B5">
        <w:rPr>
          <w:rtl/>
        </w:rPr>
        <w:t xml:space="preserve"> فإن من يعادي </w:t>
      </w:r>
      <w:r>
        <w:rPr>
          <w:rFonts w:hint="cs"/>
          <w:rtl/>
        </w:rPr>
        <w:t>الل</w:t>
      </w:r>
      <w:r w:rsidR="004231B5">
        <w:rPr>
          <w:rtl/>
        </w:rPr>
        <w:t>ه، ي</w:t>
      </w:r>
      <w:r>
        <w:rPr>
          <w:rFonts w:hint="cs"/>
          <w:rtl/>
        </w:rPr>
        <w:t>ُ</w:t>
      </w:r>
      <w:r w:rsidR="004231B5">
        <w:rPr>
          <w:rtl/>
        </w:rPr>
        <w:t>عادي رسوله، كما أن من ي</w:t>
      </w:r>
      <w:r>
        <w:rPr>
          <w:rFonts w:hint="cs"/>
          <w:rtl/>
        </w:rPr>
        <w:t>ُ</w:t>
      </w:r>
      <w:r w:rsidR="004231B5">
        <w:rPr>
          <w:rtl/>
        </w:rPr>
        <w:t>رض</w:t>
      </w:r>
      <w:r>
        <w:rPr>
          <w:rFonts w:hint="cs"/>
          <w:rtl/>
        </w:rPr>
        <w:t>ي</w:t>
      </w:r>
      <w:r w:rsidR="004231B5">
        <w:rPr>
          <w:rtl/>
        </w:rPr>
        <w:t xml:space="preserve"> أحدهما </w:t>
      </w:r>
      <w:r>
        <w:rPr>
          <w:rFonts w:hint="cs"/>
          <w:rtl/>
        </w:rPr>
        <w:t>يُ</w:t>
      </w:r>
      <w:r w:rsidR="004231B5">
        <w:rPr>
          <w:rtl/>
        </w:rPr>
        <w:t>رض</w:t>
      </w:r>
      <w:r>
        <w:rPr>
          <w:rFonts w:hint="cs"/>
          <w:rtl/>
        </w:rPr>
        <w:t>ي</w:t>
      </w:r>
      <w:r w:rsidR="004231B5">
        <w:rPr>
          <w:rtl/>
        </w:rPr>
        <w:t xml:space="preserve"> الآخر ومن ثم كان الجزاء واحد</w:t>
      </w:r>
      <w:r>
        <w:rPr>
          <w:rFonts w:hint="cs"/>
          <w:rtl/>
        </w:rPr>
        <w:t>ً</w:t>
      </w:r>
      <w:r w:rsidR="004231B5">
        <w:rPr>
          <w:rtl/>
        </w:rPr>
        <w:t>ا</w:t>
      </w:r>
      <w:r>
        <w:rPr>
          <w:rFonts w:hint="cs"/>
          <w:rtl/>
        </w:rPr>
        <w:t>.</w:t>
      </w:r>
    </w:p>
    <w:p w14:paraId="60B96976" w14:textId="3C2D2E89" w:rsidR="004231B5" w:rsidRDefault="004231B5" w:rsidP="005304FA">
      <w:pPr>
        <w:ind w:firstLine="226"/>
        <w:rPr>
          <w:rtl/>
        </w:rPr>
      </w:pPr>
      <w:r w:rsidRPr="00034AD2">
        <w:rPr>
          <w:b/>
          <w:bCs/>
          <w:rtl/>
        </w:rPr>
        <w:t>١٠ -</w:t>
      </w:r>
      <w:r>
        <w:rPr>
          <w:rtl/>
        </w:rPr>
        <w:t xml:space="preserve"> وفي المنافقين الذين كانوا يخوضون في مسألة غزوة تبوك ويهز</w:t>
      </w:r>
      <w:r w:rsidR="00034AD2">
        <w:rPr>
          <w:rFonts w:hint="cs"/>
          <w:rtl/>
        </w:rPr>
        <w:t>ؤ</w:t>
      </w:r>
      <w:r>
        <w:rPr>
          <w:rtl/>
        </w:rPr>
        <w:t>ون بم</w:t>
      </w:r>
      <w:r w:rsidR="00034AD2">
        <w:rPr>
          <w:rFonts w:hint="cs"/>
          <w:rtl/>
        </w:rPr>
        <w:t>ح</w:t>
      </w:r>
      <w:r>
        <w:rPr>
          <w:rtl/>
        </w:rPr>
        <w:t xml:space="preserve">اولة غزو الروم ورجاء الرسول صلى الله عليه وسلم النصر عليهم، وبما كان وعد به أصحابه من الظفر بملكهم </w:t>
      </w:r>
      <w:r w:rsidR="00034AD2" w:rsidRPr="00034AD2">
        <w:rPr>
          <w:rtl/>
        </w:rPr>
        <w:t>﴿وَلَئِنْ سَأَلْتَهُمْ لَيَقُولُنَّ إِنَّمَا كُنَّا نَخُوضُ وَنَلْعَبُ قُلْ أَبِاللَّهِ وَ</w:t>
      </w:r>
      <w:r w:rsidR="004E682B">
        <w:rPr>
          <w:rtl/>
        </w:rPr>
        <w:t>آيات</w:t>
      </w:r>
      <w:r w:rsidR="00034AD2" w:rsidRPr="00034AD2">
        <w:rPr>
          <w:rtl/>
        </w:rPr>
        <w:t xml:space="preserve"> وَرَسُولِهِ كُنْتُمْ تَسْتَهْزِئُونَ (65)﴾</w:t>
      </w:r>
      <w:r w:rsidR="00034AD2" w:rsidRPr="00034AD2">
        <w:rPr>
          <w:sz w:val="24"/>
          <w:szCs w:val="24"/>
          <w:rtl/>
        </w:rPr>
        <w:t xml:space="preserve"> [التوبة: 65]</w:t>
      </w:r>
      <w:r w:rsidR="00034AD2">
        <w:rPr>
          <w:rFonts w:hint="cs"/>
          <w:rtl/>
        </w:rPr>
        <w:t>،</w:t>
      </w:r>
      <w:r>
        <w:rPr>
          <w:rtl/>
        </w:rPr>
        <w:t xml:space="preserve"> فحكم الاستهزاء بالله و</w:t>
      </w:r>
      <w:r w:rsidR="004E682B">
        <w:rPr>
          <w:rtl/>
        </w:rPr>
        <w:t>آيات</w:t>
      </w:r>
      <w:r>
        <w:rPr>
          <w:rtl/>
        </w:rPr>
        <w:t xml:space="preserve"> الكفر، وهو حكم الاستهزاء برسوله</w:t>
      </w:r>
      <w:r w:rsidR="00034AD2">
        <w:rPr>
          <w:rFonts w:hint="cs"/>
          <w:rtl/>
        </w:rPr>
        <w:t>.</w:t>
      </w:r>
    </w:p>
    <w:p w14:paraId="440FC409" w14:textId="2A4C13D5" w:rsidR="004231B5" w:rsidRDefault="004231B5" w:rsidP="005304FA">
      <w:pPr>
        <w:ind w:firstLine="226"/>
        <w:rPr>
          <w:rtl/>
        </w:rPr>
      </w:pPr>
      <w:r w:rsidRPr="00034AD2">
        <w:rPr>
          <w:b/>
          <w:bCs/>
          <w:rtl/>
        </w:rPr>
        <w:t>١١ -</w:t>
      </w:r>
      <w:r>
        <w:rPr>
          <w:rtl/>
        </w:rPr>
        <w:t xml:space="preserve"> وفي التخلف عن غزوة تبوك وفي الأعذار المنتحلة </w:t>
      </w:r>
      <w:r w:rsidR="00A77244" w:rsidRPr="00A77244">
        <w:rPr>
          <w:rtl/>
        </w:rPr>
        <w:t>﴿وَقَعَدَ الَّذِينَ كَذَبُوا اللَّهَ وَرَسُولَهُ﴾</w:t>
      </w:r>
      <w:r w:rsidR="00A77244" w:rsidRPr="00A77244">
        <w:rPr>
          <w:sz w:val="24"/>
          <w:szCs w:val="24"/>
          <w:rtl/>
        </w:rPr>
        <w:t xml:space="preserve"> [التوبة: 90]</w:t>
      </w:r>
      <w:r w:rsidR="00034AD2">
        <w:rPr>
          <w:rFonts w:hint="cs"/>
          <w:rtl/>
        </w:rPr>
        <w:t>،</w:t>
      </w:r>
      <w:r>
        <w:rPr>
          <w:rtl/>
        </w:rPr>
        <w:t xml:space="preserve"> ومعنى كذبهم إياهما: إظهار الإيمان بهما كذب</w:t>
      </w:r>
      <w:r w:rsidR="00034AD2">
        <w:rPr>
          <w:rFonts w:hint="cs"/>
          <w:rtl/>
        </w:rPr>
        <w:t>ً</w:t>
      </w:r>
      <w:r>
        <w:rPr>
          <w:rtl/>
        </w:rPr>
        <w:t>ا وخداع</w:t>
      </w:r>
      <w:r w:rsidR="00034AD2">
        <w:rPr>
          <w:rFonts w:hint="cs"/>
          <w:rtl/>
        </w:rPr>
        <w:t>ً</w:t>
      </w:r>
      <w:r>
        <w:rPr>
          <w:rtl/>
        </w:rPr>
        <w:t>ا، ومن كذ</w:t>
      </w:r>
      <w:r w:rsidR="00034AD2">
        <w:rPr>
          <w:rFonts w:hint="cs"/>
          <w:rtl/>
        </w:rPr>
        <w:t>ّ</w:t>
      </w:r>
      <w:r>
        <w:rPr>
          <w:rtl/>
        </w:rPr>
        <w:t>ب الرسول في دعوى الإيمان</w:t>
      </w:r>
      <w:r w:rsidR="00034AD2">
        <w:rPr>
          <w:rFonts w:hint="cs"/>
          <w:rtl/>
        </w:rPr>
        <w:t>،</w:t>
      </w:r>
      <w:r>
        <w:rPr>
          <w:rtl/>
        </w:rPr>
        <w:t xml:space="preserve"> فقد كذ</w:t>
      </w:r>
      <w:r w:rsidR="00034AD2">
        <w:rPr>
          <w:rFonts w:hint="cs"/>
          <w:rtl/>
        </w:rPr>
        <w:t>ّ</w:t>
      </w:r>
      <w:r>
        <w:rPr>
          <w:rtl/>
        </w:rPr>
        <w:t>ب الله و</w:t>
      </w:r>
      <w:r w:rsidR="00034AD2">
        <w:rPr>
          <w:rFonts w:hint="cs"/>
          <w:rtl/>
        </w:rPr>
        <w:t>إ</w:t>
      </w:r>
      <w:r>
        <w:rPr>
          <w:rtl/>
        </w:rPr>
        <w:t>ن لم يشعر بذلك، واستحق الجزاء الذي في</w:t>
      </w:r>
      <w:r w:rsidR="009F06DD">
        <w:rPr>
          <w:rtl/>
        </w:rPr>
        <w:t xml:space="preserve"> الآية</w:t>
      </w:r>
      <w:r>
        <w:rPr>
          <w:rtl/>
        </w:rPr>
        <w:t>.</w:t>
      </w:r>
    </w:p>
    <w:p w14:paraId="2BE063E3" w14:textId="5641F159" w:rsidR="004231B5" w:rsidRDefault="004231B5" w:rsidP="005304FA">
      <w:pPr>
        <w:ind w:firstLine="226"/>
        <w:rPr>
          <w:rtl/>
        </w:rPr>
      </w:pPr>
      <w:r w:rsidRPr="00034AD2">
        <w:rPr>
          <w:b/>
          <w:bCs/>
          <w:rtl/>
        </w:rPr>
        <w:t>١٢ -</w:t>
      </w:r>
      <w:r>
        <w:rPr>
          <w:rtl/>
        </w:rPr>
        <w:t xml:space="preserve"> وفي أصحاب الأعذار الصادقة في التخلف عن الجهاد الواج</w:t>
      </w:r>
      <w:r w:rsidR="00A77244">
        <w:rPr>
          <w:rFonts w:hint="cs"/>
          <w:rtl/>
        </w:rPr>
        <w:t>ب</w:t>
      </w:r>
      <w:r>
        <w:rPr>
          <w:rtl/>
        </w:rPr>
        <w:t xml:space="preserve"> </w:t>
      </w:r>
      <w:r w:rsidR="00A77244" w:rsidRPr="00A77244">
        <w:rPr>
          <w:rtl/>
        </w:rPr>
        <w:t>﴿إِذَا نَصَحُوا لِلَّهِ وَرَسُولِهِ﴾</w:t>
      </w:r>
      <w:r w:rsidR="00A77244" w:rsidRPr="00A77244">
        <w:rPr>
          <w:sz w:val="24"/>
          <w:szCs w:val="24"/>
          <w:rtl/>
        </w:rPr>
        <w:t xml:space="preserve"> [التوبة: 91]</w:t>
      </w:r>
      <w:r w:rsidR="00A77244">
        <w:rPr>
          <w:rFonts w:hint="cs"/>
          <w:rtl/>
        </w:rPr>
        <w:t>،</w:t>
      </w:r>
      <w:r>
        <w:rPr>
          <w:rtl/>
        </w:rPr>
        <w:t xml:space="preserve"> فاشترط لقبول عذرهم في ال</w:t>
      </w:r>
      <w:r w:rsidR="00A77244">
        <w:rPr>
          <w:rFonts w:hint="cs"/>
          <w:rtl/>
        </w:rPr>
        <w:t>ق</w:t>
      </w:r>
      <w:r>
        <w:rPr>
          <w:rtl/>
        </w:rPr>
        <w:t>عود عن ال</w:t>
      </w:r>
      <w:r w:rsidR="00A77244">
        <w:rPr>
          <w:rFonts w:hint="cs"/>
          <w:rtl/>
        </w:rPr>
        <w:t>قت</w:t>
      </w:r>
      <w:r>
        <w:rPr>
          <w:rtl/>
        </w:rPr>
        <w:t>ال، النصح لله رسوله في كل قول وعمل يقدرون عليهما في مقاومة الأعداء ومساعدة المؤمنين</w:t>
      </w:r>
      <w:r w:rsidR="00A77244">
        <w:rPr>
          <w:rFonts w:hint="cs"/>
          <w:rtl/>
        </w:rPr>
        <w:t>.</w:t>
      </w:r>
    </w:p>
    <w:p w14:paraId="5A64D467" w14:textId="5AEFB476" w:rsidR="004231B5" w:rsidRDefault="004231B5" w:rsidP="005304FA">
      <w:pPr>
        <w:ind w:firstLine="226"/>
        <w:rPr>
          <w:rtl/>
        </w:rPr>
      </w:pPr>
      <w:r w:rsidRPr="00A77244">
        <w:rPr>
          <w:b/>
          <w:bCs/>
          <w:rtl/>
        </w:rPr>
        <w:t>١٣ -</w:t>
      </w:r>
      <w:r>
        <w:rPr>
          <w:rtl/>
        </w:rPr>
        <w:t xml:space="preserve"> وفي المعتذرين من المنافقين عن الخروج إلى تبوك </w:t>
      </w:r>
      <w:r w:rsidR="00A77244" w:rsidRPr="00A77244">
        <w:rPr>
          <w:rtl/>
        </w:rPr>
        <w:t>﴿وَسَيَرَى اللَّهُ عَمَلَكُمْ وَرَسُولُهُ﴾</w:t>
      </w:r>
      <w:r w:rsidR="00A77244" w:rsidRPr="00A77244">
        <w:rPr>
          <w:sz w:val="24"/>
          <w:szCs w:val="24"/>
          <w:rtl/>
        </w:rPr>
        <w:t xml:space="preserve"> [التوبة: 94]</w:t>
      </w:r>
      <w:r w:rsidR="00A77244">
        <w:rPr>
          <w:rFonts w:hint="cs"/>
          <w:rtl/>
        </w:rPr>
        <w:t>،</w:t>
      </w:r>
      <w:r>
        <w:rPr>
          <w:rtl/>
        </w:rPr>
        <w:t xml:space="preserve"> والمراد من ذكر رؤية الرسول لها: إعلامهم أنه هو الذي سيعاملهم بمقتضاها في الدنيا دون أقوالهم في الاعتذار، وأما رؤية الله لها فهي التي عليها مدار الجزاء في الآخرة</w:t>
      </w:r>
      <w:r w:rsidR="00A77244">
        <w:rPr>
          <w:rFonts w:hint="cs"/>
          <w:rtl/>
        </w:rPr>
        <w:t>،</w:t>
      </w:r>
      <w:r>
        <w:rPr>
          <w:rtl/>
        </w:rPr>
        <w:t xml:space="preserve"> وفي معناها</w:t>
      </w:r>
      <w:r w:rsidR="00A77244">
        <w:rPr>
          <w:rFonts w:hint="cs"/>
          <w:rtl/>
        </w:rPr>
        <w:t>:</w:t>
      </w:r>
      <w:r>
        <w:rPr>
          <w:rtl/>
        </w:rPr>
        <w:t xml:space="preserve"> </w:t>
      </w:r>
      <w:r w:rsidR="00A77244" w:rsidRPr="00A77244">
        <w:rPr>
          <w:rtl/>
        </w:rPr>
        <w:t>﴿وَقُلِ اعْمَلُوا فَسَيَرَى اللَّهُ عَمَلَكُمْ وَرَسُولُهُ وَالْمُؤْمِنُونَ﴾</w:t>
      </w:r>
      <w:r w:rsidR="00A77244" w:rsidRPr="00A77244">
        <w:rPr>
          <w:sz w:val="24"/>
          <w:szCs w:val="24"/>
          <w:rtl/>
        </w:rPr>
        <w:t xml:space="preserve"> [التوبة: 105]</w:t>
      </w:r>
      <w:r w:rsidR="00A77244">
        <w:rPr>
          <w:rFonts w:hint="cs"/>
          <w:rtl/>
        </w:rPr>
        <w:t>،</w:t>
      </w:r>
      <w:r>
        <w:rPr>
          <w:rtl/>
        </w:rPr>
        <w:t xml:space="preserve"> فالرسول يرى أعمالهم ويعاملهم بمقتضاها، وهذا خاص بحال حياته صلى الله عليه وسلم، وهو الشهيد عليهم فيها عند الله تعالى، ليت</w:t>
      </w:r>
      <w:r w:rsidR="00A77244">
        <w:rPr>
          <w:rFonts w:hint="cs"/>
          <w:rtl/>
        </w:rPr>
        <w:t>ح</w:t>
      </w:r>
      <w:r>
        <w:rPr>
          <w:rtl/>
        </w:rPr>
        <w:t>روا أن يشهد لهم لا عليهم</w:t>
      </w:r>
      <w:r w:rsidR="00A77244">
        <w:rPr>
          <w:rFonts w:hint="cs"/>
          <w:rtl/>
        </w:rPr>
        <w:t>.</w:t>
      </w:r>
    </w:p>
    <w:p w14:paraId="6935648F" w14:textId="5D15603C" w:rsidR="004231B5" w:rsidRDefault="004231B5" w:rsidP="005304FA">
      <w:pPr>
        <w:ind w:firstLine="226"/>
        <w:rPr>
          <w:rtl/>
        </w:rPr>
      </w:pPr>
      <w:r w:rsidRPr="00A77244">
        <w:rPr>
          <w:b/>
          <w:bCs/>
          <w:rtl/>
        </w:rPr>
        <w:t xml:space="preserve">١٤ - </w:t>
      </w:r>
      <w:r>
        <w:rPr>
          <w:rtl/>
        </w:rPr>
        <w:t>وفي ال</w:t>
      </w:r>
      <w:r w:rsidR="00A77244">
        <w:rPr>
          <w:rFonts w:hint="cs"/>
          <w:rtl/>
        </w:rPr>
        <w:t>أ</w:t>
      </w:r>
      <w:r>
        <w:rPr>
          <w:rtl/>
        </w:rPr>
        <w:t xml:space="preserve">عراب المؤمنين </w:t>
      </w:r>
      <w:r w:rsidR="00A77244" w:rsidRPr="00A77244">
        <w:rPr>
          <w:rtl/>
        </w:rPr>
        <w:t>﴿وَيَتَّخِذُ مَا يُنْفِقُ قُرُبَاتٍ عِنْدَ اللَّهِ وَصَلَوَاتِ الرَّسُولِ﴾</w:t>
      </w:r>
      <w:r w:rsidR="00A77244" w:rsidRPr="00A77244">
        <w:rPr>
          <w:sz w:val="24"/>
          <w:szCs w:val="24"/>
          <w:rtl/>
        </w:rPr>
        <w:t xml:space="preserve"> [التوبة: 99]</w:t>
      </w:r>
      <w:r>
        <w:rPr>
          <w:rtl/>
        </w:rPr>
        <w:t xml:space="preserve"> فهذا ضرب من ا</w:t>
      </w:r>
      <w:r w:rsidR="00A77244">
        <w:rPr>
          <w:rFonts w:hint="cs"/>
          <w:rtl/>
        </w:rPr>
        <w:t>ق</w:t>
      </w:r>
      <w:r>
        <w:rPr>
          <w:rtl/>
        </w:rPr>
        <w:t xml:space="preserve">تران </w:t>
      </w:r>
      <w:r w:rsidR="00A77244">
        <w:rPr>
          <w:rFonts w:hint="cs"/>
          <w:rtl/>
        </w:rPr>
        <w:t>اس</w:t>
      </w:r>
      <w:r>
        <w:rPr>
          <w:rtl/>
        </w:rPr>
        <w:t>م الرسول باسم الله في موضوع واحد مع الفصل بين ما</w:t>
      </w:r>
      <w:r w:rsidR="00A77244">
        <w:rPr>
          <w:rFonts w:hint="cs"/>
          <w:rtl/>
        </w:rPr>
        <w:t xml:space="preserve"> </w:t>
      </w:r>
      <w:r>
        <w:rPr>
          <w:rtl/>
        </w:rPr>
        <w:t>له تعالى وما لرسوله</w:t>
      </w:r>
      <w:r w:rsidR="00852B9A">
        <w:rPr>
          <w:rtl/>
        </w:rPr>
        <w:t>.</w:t>
      </w:r>
      <w:r>
        <w:rPr>
          <w:rtl/>
        </w:rPr>
        <w:t>. فالذي لله قصد القربى</w:t>
      </w:r>
      <w:r w:rsidR="00A77244">
        <w:rPr>
          <w:rFonts w:hint="cs"/>
          <w:rtl/>
        </w:rPr>
        <w:t>،</w:t>
      </w:r>
      <w:r>
        <w:rPr>
          <w:rtl/>
        </w:rPr>
        <w:t xml:space="preserve"> والذى للرسول د</w:t>
      </w:r>
      <w:r w:rsidR="00A77244">
        <w:rPr>
          <w:rFonts w:hint="cs"/>
          <w:rtl/>
        </w:rPr>
        <w:t>ع</w:t>
      </w:r>
      <w:r>
        <w:rPr>
          <w:rtl/>
        </w:rPr>
        <w:t>اؤه واستغفاره</w:t>
      </w:r>
      <w:r w:rsidR="00A77244">
        <w:rPr>
          <w:rFonts w:hint="cs"/>
          <w:rtl/>
        </w:rPr>
        <w:t>.</w:t>
      </w:r>
    </w:p>
    <w:p w14:paraId="405FA66E" w14:textId="1343087E" w:rsidR="004231B5" w:rsidRPr="00A77244" w:rsidRDefault="004231B5" w:rsidP="005304FA">
      <w:pPr>
        <w:ind w:firstLine="226"/>
        <w:rPr>
          <w:b/>
          <w:bCs/>
          <w:color w:val="C00000"/>
          <w:rtl/>
        </w:rPr>
      </w:pPr>
      <w:r w:rsidRPr="00A77244">
        <w:rPr>
          <w:b/>
          <w:bCs/>
          <w:color w:val="C00000"/>
          <w:rtl/>
        </w:rPr>
        <w:t>ثاني</w:t>
      </w:r>
      <w:r w:rsidR="00A77244" w:rsidRPr="00A77244">
        <w:rPr>
          <w:rFonts w:hint="cs"/>
          <w:b/>
          <w:bCs/>
          <w:color w:val="C00000"/>
          <w:rtl/>
        </w:rPr>
        <w:t>ً</w:t>
      </w:r>
      <w:r w:rsidRPr="00A77244">
        <w:rPr>
          <w:b/>
          <w:bCs/>
          <w:color w:val="C00000"/>
          <w:rtl/>
        </w:rPr>
        <w:t>ا: علو مكانته صلى الله عليه وسلم وعناية الله به وتكريمه وتأديبه وتكميله إياه</w:t>
      </w:r>
      <w:r w:rsidR="00A77244" w:rsidRPr="00A77244">
        <w:rPr>
          <w:rFonts w:hint="cs"/>
          <w:b/>
          <w:bCs/>
          <w:color w:val="C00000"/>
          <w:rtl/>
        </w:rPr>
        <w:t>؛</w:t>
      </w:r>
      <w:r w:rsidRPr="00A77244">
        <w:rPr>
          <w:b/>
          <w:bCs/>
          <w:color w:val="C00000"/>
          <w:rtl/>
        </w:rPr>
        <w:t xml:space="preserve"> وفيه إحدى عشرة منقبة</w:t>
      </w:r>
      <w:r w:rsidR="00A77244" w:rsidRPr="00A77244">
        <w:rPr>
          <w:rFonts w:hint="cs"/>
          <w:b/>
          <w:bCs/>
          <w:color w:val="C00000"/>
          <w:rtl/>
        </w:rPr>
        <w:t>:</w:t>
      </w:r>
    </w:p>
    <w:p w14:paraId="4FAEBCF3" w14:textId="6326DD6C" w:rsidR="004231B5" w:rsidRDefault="00A77244" w:rsidP="005304FA">
      <w:pPr>
        <w:ind w:firstLine="226"/>
        <w:rPr>
          <w:rtl/>
        </w:rPr>
      </w:pPr>
      <w:r w:rsidRPr="00A77244">
        <w:rPr>
          <w:rFonts w:hint="cs"/>
          <w:b/>
          <w:bCs/>
          <w:rtl/>
        </w:rPr>
        <w:t xml:space="preserve">1 - </w:t>
      </w:r>
      <w:r w:rsidR="004231B5">
        <w:rPr>
          <w:rtl/>
        </w:rPr>
        <w:t>جعل الإيمان به وطاعته وحبه مقرونة في المرتبة والثناء وال</w:t>
      </w:r>
      <w:r>
        <w:rPr>
          <w:rFonts w:hint="cs"/>
          <w:rtl/>
        </w:rPr>
        <w:t>ث</w:t>
      </w:r>
      <w:r w:rsidR="004231B5">
        <w:rPr>
          <w:rtl/>
        </w:rPr>
        <w:t>واب بما</w:t>
      </w:r>
      <w:r>
        <w:rPr>
          <w:rFonts w:hint="cs"/>
          <w:rtl/>
        </w:rPr>
        <w:t xml:space="preserve"> </w:t>
      </w:r>
      <w:r w:rsidR="004231B5">
        <w:rPr>
          <w:rtl/>
        </w:rPr>
        <w:t>له عز وجل من ذلك على عباده، وجعل ما يقابل ذلك من الكفر به وعصيانه وب</w:t>
      </w:r>
      <w:r>
        <w:rPr>
          <w:rFonts w:hint="cs"/>
          <w:rtl/>
        </w:rPr>
        <w:t>غ</w:t>
      </w:r>
      <w:r w:rsidR="004231B5">
        <w:rPr>
          <w:rtl/>
        </w:rPr>
        <w:t>ضه وإغضابه وإيذائه مقرونة في الحظر والكفر والوعيد واستحقاق العذاب الأليم بالكفر بالله وعصيانه.. وتجد في السورة من</w:t>
      </w:r>
      <w:r>
        <w:rPr>
          <w:rFonts w:hint="cs"/>
          <w:rtl/>
        </w:rPr>
        <w:t xml:space="preserve"> </w:t>
      </w:r>
      <w:r w:rsidR="004231B5">
        <w:rPr>
          <w:rtl/>
        </w:rPr>
        <w:t>الأمرين مفصلا</w:t>
      </w:r>
      <w:r>
        <w:rPr>
          <w:rFonts w:hint="cs"/>
          <w:rtl/>
        </w:rPr>
        <w:t>ً</w:t>
      </w:r>
      <w:r w:rsidR="004231B5">
        <w:rPr>
          <w:rtl/>
        </w:rPr>
        <w:t xml:space="preserve"> في </w:t>
      </w:r>
      <w:r w:rsidR="00D11A91">
        <w:rPr>
          <w:rtl/>
        </w:rPr>
        <w:t>الآيات</w:t>
      </w:r>
      <w:r w:rsidR="004E682B">
        <w:rPr>
          <w:rtl/>
        </w:rPr>
        <w:t xml:space="preserve"> </w:t>
      </w:r>
      <w:r w:rsidR="004231B5">
        <w:rPr>
          <w:rtl/>
        </w:rPr>
        <w:t>السابقة.</w:t>
      </w:r>
    </w:p>
    <w:p w14:paraId="7D939356" w14:textId="77777777" w:rsidR="004231B5" w:rsidRDefault="004231B5" w:rsidP="005304FA">
      <w:pPr>
        <w:ind w:firstLine="226"/>
        <w:rPr>
          <w:rtl/>
        </w:rPr>
      </w:pPr>
      <w:r w:rsidRPr="00A77244">
        <w:rPr>
          <w:b/>
          <w:bCs/>
          <w:rtl/>
        </w:rPr>
        <w:t>٢ -</w:t>
      </w:r>
      <w:r>
        <w:rPr>
          <w:rtl/>
        </w:rPr>
        <w:t xml:space="preserve"> إنزال الله سكينته عليه وتأييده بجنوده يوم حنين.</w:t>
      </w:r>
    </w:p>
    <w:p w14:paraId="21883B03" w14:textId="19E60856" w:rsidR="004231B5" w:rsidRDefault="004231B5" w:rsidP="005304FA">
      <w:pPr>
        <w:ind w:firstLine="226"/>
        <w:rPr>
          <w:rtl/>
        </w:rPr>
      </w:pPr>
      <w:r w:rsidRPr="00A77244">
        <w:rPr>
          <w:b/>
          <w:bCs/>
          <w:rtl/>
        </w:rPr>
        <w:t>٣ -</w:t>
      </w:r>
      <w:r>
        <w:rPr>
          <w:rtl/>
        </w:rPr>
        <w:t xml:space="preserve"> نصر الله له عند خروجه للهجرة مع صاحب</w:t>
      </w:r>
      <w:r w:rsidR="00A77244">
        <w:rPr>
          <w:rFonts w:hint="cs"/>
          <w:rtl/>
        </w:rPr>
        <w:t>ه</w:t>
      </w:r>
      <w:r>
        <w:rPr>
          <w:rtl/>
        </w:rPr>
        <w:t xml:space="preserve"> الصديق ومعيته الخاصة لهما، وإنزال السكينة عليهما، وتأييدهما بجنوده من الملائكة.</w:t>
      </w:r>
    </w:p>
    <w:p w14:paraId="024CA3CE" w14:textId="29CC2F60" w:rsidR="004231B5" w:rsidRDefault="00A77244" w:rsidP="005304FA">
      <w:pPr>
        <w:ind w:firstLine="226"/>
        <w:rPr>
          <w:rtl/>
        </w:rPr>
      </w:pPr>
      <w:r w:rsidRPr="00A77244">
        <w:rPr>
          <w:rFonts w:hint="cs"/>
          <w:b/>
          <w:bCs/>
          <w:rtl/>
        </w:rPr>
        <w:t xml:space="preserve">4 </w:t>
      </w:r>
      <w:r w:rsidR="004231B5" w:rsidRPr="00A77244">
        <w:rPr>
          <w:b/>
          <w:bCs/>
          <w:rtl/>
        </w:rPr>
        <w:t>-</w:t>
      </w:r>
      <w:r w:rsidR="004231B5">
        <w:rPr>
          <w:rtl/>
        </w:rPr>
        <w:t xml:space="preserve"> إتمام الله نوره به، وقال بعضهم: إنه هو صلى الله عليه وسلم نور الله المراد من</w:t>
      </w:r>
      <w:r w:rsidR="009F06DD">
        <w:rPr>
          <w:rtl/>
        </w:rPr>
        <w:t xml:space="preserve"> الآية</w:t>
      </w:r>
      <w:r w:rsidR="007331D3">
        <w:rPr>
          <w:rtl/>
        </w:rPr>
        <w:t xml:space="preserve"> </w:t>
      </w:r>
      <w:r>
        <w:rPr>
          <w:rFonts w:hint="cs"/>
          <w:rtl/>
        </w:rPr>
        <w:t>«32»</w:t>
      </w:r>
      <w:r w:rsidR="004231B5">
        <w:rPr>
          <w:rtl/>
        </w:rPr>
        <w:t>.</w:t>
      </w:r>
    </w:p>
    <w:p w14:paraId="5134D4C6" w14:textId="03CE4999" w:rsidR="004231B5" w:rsidRDefault="00A77244" w:rsidP="005304FA">
      <w:pPr>
        <w:ind w:firstLine="226"/>
        <w:rPr>
          <w:rtl/>
        </w:rPr>
      </w:pPr>
      <w:r w:rsidRPr="00A77244">
        <w:rPr>
          <w:rFonts w:hint="cs"/>
          <w:b/>
          <w:bCs/>
          <w:rtl/>
        </w:rPr>
        <w:t xml:space="preserve">5 </w:t>
      </w:r>
      <w:r w:rsidR="004231B5" w:rsidRPr="00A77244">
        <w:rPr>
          <w:b/>
          <w:bCs/>
          <w:rtl/>
        </w:rPr>
        <w:t>-</w:t>
      </w:r>
      <w:r w:rsidR="004231B5">
        <w:rPr>
          <w:rtl/>
        </w:rPr>
        <w:t xml:space="preserve"> قوله تعالى بعدها</w:t>
      </w:r>
      <w:r>
        <w:rPr>
          <w:rFonts w:hint="cs"/>
          <w:rtl/>
        </w:rPr>
        <w:t>:</w:t>
      </w:r>
      <w:r w:rsidR="004231B5">
        <w:rPr>
          <w:rtl/>
        </w:rPr>
        <w:t xml:space="preserve"> </w:t>
      </w:r>
      <w:r w:rsidRPr="00A77244">
        <w:rPr>
          <w:rtl/>
        </w:rPr>
        <w:t>﴿هُوَ الَّذِي أَرْسَلَ رَسُولَهُ بِالْهُدَى وَدِينِ الْحَقِّ لِيُظْهِرَهُ عَلَى الدِّينِ كُلِّهِ﴾</w:t>
      </w:r>
      <w:r w:rsidRPr="00A77244">
        <w:rPr>
          <w:sz w:val="24"/>
          <w:szCs w:val="24"/>
          <w:rtl/>
        </w:rPr>
        <w:t xml:space="preserve"> [التوبة: 33]</w:t>
      </w:r>
      <w:r>
        <w:rPr>
          <w:rFonts w:hint="cs"/>
          <w:rtl/>
        </w:rPr>
        <w:t>،</w:t>
      </w:r>
      <w:r w:rsidR="004231B5">
        <w:rPr>
          <w:rtl/>
        </w:rPr>
        <w:t xml:space="preserve"> وهي مشتملة على عدة مناقب</w:t>
      </w:r>
      <w:r>
        <w:rPr>
          <w:rFonts w:hint="cs"/>
          <w:rtl/>
        </w:rPr>
        <w:t>.</w:t>
      </w:r>
    </w:p>
    <w:p w14:paraId="72D39FF2" w14:textId="57C4F962" w:rsidR="004231B5" w:rsidRDefault="00A77244" w:rsidP="005304FA">
      <w:pPr>
        <w:ind w:firstLine="226"/>
        <w:rPr>
          <w:rtl/>
        </w:rPr>
      </w:pPr>
      <w:r w:rsidRPr="00A77244">
        <w:rPr>
          <w:rFonts w:hint="cs"/>
          <w:b/>
          <w:bCs/>
          <w:rtl/>
        </w:rPr>
        <w:t xml:space="preserve">6 - </w:t>
      </w:r>
      <w:r w:rsidR="004231B5">
        <w:rPr>
          <w:rtl/>
        </w:rPr>
        <w:t>قوله تعالى له</w:t>
      </w:r>
      <w:r>
        <w:rPr>
          <w:rFonts w:hint="cs"/>
          <w:rtl/>
        </w:rPr>
        <w:t>:</w:t>
      </w:r>
      <w:r w:rsidR="004231B5">
        <w:rPr>
          <w:rtl/>
        </w:rPr>
        <w:t xml:space="preserve"> </w:t>
      </w:r>
      <w:r w:rsidR="003810F7" w:rsidRPr="003810F7">
        <w:rPr>
          <w:rtl/>
        </w:rPr>
        <w:t>﴿عَفَا اللَّهُ عَنْكَ لِمَ أَذِنْتَ لَهُمْ﴾</w:t>
      </w:r>
      <w:r w:rsidR="003810F7" w:rsidRPr="003810F7">
        <w:rPr>
          <w:sz w:val="24"/>
          <w:szCs w:val="24"/>
          <w:rtl/>
        </w:rPr>
        <w:t xml:space="preserve"> [التوبة: 43]</w:t>
      </w:r>
      <w:r>
        <w:rPr>
          <w:rFonts w:hint="cs"/>
          <w:rtl/>
        </w:rPr>
        <w:t>،</w:t>
      </w:r>
      <w:r w:rsidR="004231B5">
        <w:rPr>
          <w:rtl/>
        </w:rPr>
        <w:t xml:space="preserve"> وفيها من </w:t>
      </w:r>
      <w:r>
        <w:rPr>
          <w:rFonts w:hint="cs"/>
          <w:rtl/>
        </w:rPr>
        <w:t>ل</w:t>
      </w:r>
      <w:r w:rsidR="004231B5">
        <w:rPr>
          <w:rtl/>
        </w:rPr>
        <w:t xml:space="preserve">طفه تعالى به وتكريمه إياه أن أعلمه بعفوه عنه قبل إعلامه بخطأ الاجتهاد في </w:t>
      </w:r>
      <w:r>
        <w:rPr>
          <w:rFonts w:hint="cs"/>
          <w:rtl/>
        </w:rPr>
        <w:t>إ</w:t>
      </w:r>
      <w:r w:rsidR="004231B5">
        <w:rPr>
          <w:rtl/>
        </w:rPr>
        <w:t>ذنه</w:t>
      </w:r>
      <w:r>
        <w:rPr>
          <w:rFonts w:hint="cs"/>
          <w:rtl/>
        </w:rPr>
        <w:t>.</w:t>
      </w:r>
    </w:p>
    <w:p w14:paraId="3BAC0CF6" w14:textId="645E23E9" w:rsidR="004231B5" w:rsidRDefault="004231B5" w:rsidP="005304FA">
      <w:pPr>
        <w:ind w:firstLine="226"/>
        <w:rPr>
          <w:rtl/>
        </w:rPr>
      </w:pPr>
      <w:r w:rsidRPr="00A77244">
        <w:rPr>
          <w:b/>
          <w:bCs/>
          <w:rtl/>
        </w:rPr>
        <w:t>٧ -</w:t>
      </w:r>
      <w:r>
        <w:rPr>
          <w:rtl/>
        </w:rPr>
        <w:t xml:space="preserve"> إعلامه تعالى إياه بأن استغفاره للمشركين وعدمه سيان في جانب حكم الله فيهم، وهو أنه لا يغفر للمصرين على نفاقهم، وهذا تقييد لنفع الدعاء والشفاعة.</w:t>
      </w:r>
    </w:p>
    <w:p w14:paraId="527A118F" w14:textId="410F8ED4" w:rsidR="004231B5" w:rsidRDefault="004231B5" w:rsidP="005304FA">
      <w:pPr>
        <w:ind w:firstLine="226"/>
        <w:rPr>
          <w:rtl/>
        </w:rPr>
      </w:pPr>
      <w:r w:rsidRPr="00A77244">
        <w:rPr>
          <w:b/>
          <w:bCs/>
          <w:rtl/>
        </w:rPr>
        <w:t>٨ -</w:t>
      </w:r>
      <w:r>
        <w:rPr>
          <w:rtl/>
        </w:rPr>
        <w:t xml:space="preserve"> إعلامه تعالى بأنه: ليس من شأن النبي صلى الله عليه وسلم من حيث هو نبي، ولا من شأن المؤمنين أن يستغفروا للمشركين ولو كانوا أولي </w:t>
      </w:r>
      <w:r w:rsidR="00A77244">
        <w:rPr>
          <w:rFonts w:hint="cs"/>
          <w:rtl/>
        </w:rPr>
        <w:t>ق</w:t>
      </w:r>
      <w:r>
        <w:rPr>
          <w:rtl/>
        </w:rPr>
        <w:t>رب</w:t>
      </w:r>
      <w:r w:rsidR="00A77244">
        <w:rPr>
          <w:rFonts w:hint="cs"/>
          <w:rtl/>
        </w:rPr>
        <w:t>ى</w:t>
      </w:r>
      <w:r>
        <w:rPr>
          <w:rtl/>
        </w:rPr>
        <w:t>، بعد أن فعلوا ذلك</w:t>
      </w:r>
      <w:r w:rsidR="00A77244">
        <w:rPr>
          <w:rFonts w:hint="cs"/>
          <w:rtl/>
        </w:rPr>
        <w:t>.</w:t>
      </w:r>
    </w:p>
    <w:p w14:paraId="30006CC6" w14:textId="0AEE4293" w:rsidR="004231B5" w:rsidRDefault="00A77244" w:rsidP="005304FA">
      <w:pPr>
        <w:ind w:firstLine="226"/>
        <w:rPr>
          <w:rtl/>
        </w:rPr>
      </w:pPr>
      <w:r w:rsidRPr="00A77244">
        <w:rPr>
          <w:rFonts w:hint="cs"/>
          <w:b/>
          <w:bCs/>
          <w:rtl/>
        </w:rPr>
        <w:t>9</w:t>
      </w:r>
      <w:r w:rsidR="004231B5" w:rsidRPr="00A77244">
        <w:rPr>
          <w:b/>
          <w:bCs/>
          <w:rtl/>
        </w:rPr>
        <w:t xml:space="preserve"> -</w:t>
      </w:r>
      <w:r w:rsidR="004231B5">
        <w:rPr>
          <w:rtl/>
        </w:rPr>
        <w:t xml:space="preserve"> </w:t>
      </w:r>
      <w:r>
        <w:rPr>
          <w:rFonts w:hint="cs"/>
          <w:rtl/>
        </w:rPr>
        <w:t>ن</w:t>
      </w:r>
      <w:r w:rsidR="004231B5">
        <w:rPr>
          <w:rtl/>
        </w:rPr>
        <w:t>هيه تعالى إياه عن الصلاة على المنافقين أو القيام على قبورهم عند الدفن بعد صلاته على زعيمهم الأكبر الأكفر عبد الله بن أ</w:t>
      </w:r>
      <w:r>
        <w:rPr>
          <w:rFonts w:hint="cs"/>
          <w:rtl/>
        </w:rPr>
        <w:t>ُ</w:t>
      </w:r>
      <w:r w:rsidR="004231B5">
        <w:rPr>
          <w:rtl/>
        </w:rPr>
        <w:t>بي</w:t>
      </w:r>
      <w:r>
        <w:rPr>
          <w:rFonts w:hint="cs"/>
          <w:rtl/>
        </w:rPr>
        <w:t>ّ</w:t>
      </w:r>
      <w:r w:rsidR="004231B5">
        <w:rPr>
          <w:rtl/>
        </w:rPr>
        <w:t xml:space="preserve"> بن سلول، والقيام على قبره بعد دفنه، تكريم</w:t>
      </w:r>
      <w:r>
        <w:rPr>
          <w:rFonts w:hint="cs"/>
          <w:rtl/>
        </w:rPr>
        <w:t>ً</w:t>
      </w:r>
      <w:r w:rsidR="004231B5">
        <w:rPr>
          <w:rtl/>
        </w:rPr>
        <w:t>ا لنجله المؤمن الصادق، وتأليف</w:t>
      </w:r>
      <w:r>
        <w:rPr>
          <w:rFonts w:hint="cs"/>
          <w:rtl/>
        </w:rPr>
        <w:t>ً</w:t>
      </w:r>
      <w:r w:rsidR="004231B5">
        <w:rPr>
          <w:rtl/>
        </w:rPr>
        <w:t>ا لقومه، وكان أكثر المنافقين منهم</w:t>
      </w:r>
      <w:r w:rsidR="00852B9A">
        <w:rPr>
          <w:rtl/>
        </w:rPr>
        <w:t>.</w:t>
      </w:r>
      <w:r w:rsidR="004231B5">
        <w:rPr>
          <w:rtl/>
        </w:rPr>
        <w:t xml:space="preserve">. وهذا النهي </w:t>
      </w:r>
      <w:r>
        <w:rPr>
          <w:rFonts w:hint="cs"/>
          <w:rtl/>
        </w:rPr>
        <w:t>يت</w:t>
      </w:r>
      <w:r w:rsidR="004231B5">
        <w:rPr>
          <w:rtl/>
        </w:rPr>
        <w:t>ضمن الإنكار والتأديب والحد الذي يجب الوقوف عنده.</w:t>
      </w:r>
    </w:p>
    <w:p w14:paraId="1B59A8E5" w14:textId="6DDE6FB2" w:rsidR="004231B5" w:rsidRDefault="004231B5" w:rsidP="005304FA">
      <w:pPr>
        <w:ind w:firstLine="226"/>
        <w:rPr>
          <w:rtl/>
        </w:rPr>
      </w:pPr>
      <w:r w:rsidRPr="00A77244">
        <w:rPr>
          <w:b/>
          <w:bCs/>
          <w:rtl/>
        </w:rPr>
        <w:t>١٠ -</w:t>
      </w:r>
      <w:r>
        <w:rPr>
          <w:rtl/>
        </w:rPr>
        <w:t xml:space="preserve"> نهيه عن الإعجاب بأموالهم وأولادهم، وإعلامه بأن الله </w:t>
      </w:r>
      <w:r w:rsidR="00A77244">
        <w:rPr>
          <w:rFonts w:hint="cs"/>
          <w:rtl/>
        </w:rPr>
        <w:t>ي</w:t>
      </w:r>
      <w:r>
        <w:rPr>
          <w:rtl/>
        </w:rPr>
        <w:t>عذبهم في الدنيا قبل الآخرة على القول بأن الخطاب له صلى الله عليه وسليم.. وهو تأديب من الله تعالى، وتكميل للنبي والمؤمنين، للس</w:t>
      </w:r>
      <w:r w:rsidR="00A77244">
        <w:rPr>
          <w:rFonts w:hint="cs"/>
          <w:rtl/>
        </w:rPr>
        <w:t>م</w:t>
      </w:r>
      <w:r>
        <w:rPr>
          <w:rtl/>
        </w:rPr>
        <w:t>و بأنفسهم عن تعظيم شأن قوة الأموال وعزة الأولاد</w:t>
      </w:r>
      <w:r w:rsidR="00A77244">
        <w:rPr>
          <w:rFonts w:hint="cs"/>
          <w:rtl/>
        </w:rPr>
        <w:t>.</w:t>
      </w:r>
    </w:p>
    <w:p w14:paraId="59B11F2C" w14:textId="73D0BAB3" w:rsidR="004231B5" w:rsidRDefault="004231B5" w:rsidP="005304FA">
      <w:pPr>
        <w:ind w:firstLine="226"/>
        <w:rPr>
          <w:rtl/>
        </w:rPr>
      </w:pPr>
      <w:r w:rsidRPr="00A77244">
        <w:rPr>
          <w:b/>
          <w:bCs/>
          <w:rtl/>
        </w:rPr>
        <w:t>١١ -</w:t>
      </w:r>
      <w:r>
        <w:rPr>
          <w:rtl/>
        </w:rPr>
        <w:t xml:space="preserve"> </w:t>
      </w:r>
      <w:r w:rsidR="00A77244">
        <w:rPr>
          <w:rFonts w:hint="cs"/>
          <w:rtl/>
        </w:rPr>
        <w:t>ت</w:t>
      </w:r>
      <w:r>
        <w:rPr>
          <w:rtl/>
        </w:rPr>
        <w:t>وبته تعالى عليه وعلى خيار أصحابه المؤمنين، وهذا منتهى التطهير والتزكية لهم من ربهم في أثر غزوة تبو</w:t>
      </w:r>
      <w:r w:rsidR="003810F7">
        <w:rPr>
          <w:rFonts w:hint="cs"/>
          <w:rtl/>
        </w:rPr>
        <w:t>ك.</w:t>
      </w:r>
    </w:p>
    <w:p w14:paraId="234110B0" w14:textId="1229F600" w:rsidR="00852B9A" w:rsidRDefault="004231B5" w:rsidP="005304FA">
      <w:pPr>
        <w:ind w:firstLine="226"/>
        <w:rPr>
          <w:bCs/>
          <w:color w:val="C00000"/>
          <w:rtl/>
        </w:rPr>
      </w:pPr>
      <w:r w:rsidRPr="003810F7">
        <w:rPr>
          <w:bCs/>
          <w:color w:val="C00000"/>
          <w:rtl/>
        </w:rPr>
        <w:t>ثالث</w:t>
      </w:r>
      <w:r w:rsidR="003810F7" w:rsidRPr="003810F7">
        <w:rPr>
          <w:rFonts w:hint="cs"/>
          <w:bCs/>
          <w:color w:val="C00000"/>
          <w:rtl/>
        </w:rPr>
        <w:t>ً</w:t>
      </w:r>
      <w:r w:rsidRPr="003810F7">
        <w:rPr>
          <w:bCs/>
          <w:color w:val="C00000"/>
          <w:rtl/>
        </w:rPr>
        <w:t xml:space="preserve">ا: فضله صلى الله عليه وسلم على أمته وحقوقه الواجبة عليهم، وحكم </w:t>
      </w:r>
      <w:r w:rsidR="003810F7" w:rsidRPr="003810F7">
        <w:rPr>
          <w:rFonts w:hint="cs"/>
          <w:bCs/>
          <w:color w:val="C00000"/>
          <w:rtl/>
        </w:rPr>
        <w:t>إ</w:t>
      </w:r>
      <w:r w:rsidRPr="003810F7">
        <w:rPr>
          <w:bCs/>
          <w:color w:val="C00000"/>
          <w:rtl/>
        </w:rPr>
        <w:t>خلالهم بها وتقصيرهم فيها</w:t>
      </w:r>
      <w:r w:rsidR="00852B9A" w:rsidRPr="003810F7">
        <w:rPr>
          <w:bCs/>
          <w:color w:val="C00000"/>
          <w:rtl/>
        </w:rPr>
        <w:t>.</w:t>
      </w:r>
      <w:r w:rsidRPr="003810F7">
        <w:rPr>
          <w:bCs/>
          <w:color w:val="C00000"/>
          <w:rtl/>
        </w:rPr>
        <w:t>. وهي ثلاثة أقسام</w:t>
      </w:r>
      <w:r w:rsidR="00852B9A" w:rsidRPr="003810F7">
        <w:rPr>
          <w:rFonts w:hint="cs"/>
          <w:bCs/>
          <w:color w:val="C00000"/>
          <w:rtl/>
        </w:rPr>
        <w:t>:</w:t>
      </w:r>
    </w:p>
    <w:p w14:paraId="7B05CDD9" w14:textId="6C52101D" w:rsidR="004231B5" w:rsidRPr="003810F7" w:rsidRDefault="003810F7" w:rsidP="005304FA">
      <w:pPr>
        <w:ind w:firstLine="226"/>
        <w:rPr>
          <w:b/>
          <w:bCs/>
          <w:rtl/>
        </w:rPr>
      </w:pPr>
      <w:r w:rsidRPr="003810F7">
        <w:rPr>
          <w:rFonts w:hint="cs"/>
          <w:b/>
          <w:bCs/>
          <w:rtl/>
        </w:rPr>
        <w:t>أ -</w:t>
      </w:r>
      <w:r w:rsidR="004231B5" w:rsidRPr="003810F7">
        <w:rPr>
          <w:b/>
          <w:bCs/>
          <w:rtl/>
        </w:rPr>
        <w:t xml:space="preserve"> في صفاته الخاصة، وفيه بضع مزايا وفضائل</w:t>
      </w:r>
      <w:r w:rsidRPr="003810F7">
        <w:rPr>
          <w:rFonts w:hint="cs"/>
          <w:b/>
          <w:bCs/>
          <w:rtl/>
        </w:rPr>
        <w:t>:</w:t>
      </w:r>
    </w:p>
    <w:p w14:paraId="28B6E922" w14:textId="53B27923" w:rsidR="004231B5" w:rsidRDefault="003810F7" w:rsidP="005304FA">
      <w:pPr>
        <w:ind w:firstLine="226"/>
        <w:rPr>
          <w:rtl/>
        </w:rPr>
      </w:pPr>
      <w:r w:rsidRPr="003810F7">
        <w:rPr>
          <w:rFonts w:hint="cs"/>
          <w:b/>
          <w:bCs/>
          <w:rtl/>
        </w:rPr>
        <w:t xml:space="preserve">1 </w:t>
      </w:r>
      <w:r w:rsidR="004231B5" w:rsidRPr="003810F7">
        <w:rPr>
          <w:b/>
          <w:bCs/>
          <w:rtl/>
        </w:rPr>
        <w:t>-</w:t>
      </w:r>
      <w:r w:rsidR="004231B5">
        <w:rPr>
          <w:rtl/>
        </w:rPr>
        <w:t xml:space="preserve"> وصف الله تعالى له بأنه أذن خير في الرد الحكيم على قول بعض المنافقين</w:t>
      </w:r>
      <w:r>
        <w:rPr>
          <w:rFonts w:hint="cs"/>
          <w:rtl/>
        </w:rPr>
        <w:t>:</w:t>
      </w:r>
      <w:r w:rsidR="004231B5">
        <w:rPr>
          <w:rtl/>
        </w:rPr>
        <w:t xml:space="preserve"> هو أذن</w:t>
      </w:r>
      <w:r>
        <w:rPr>
          <w:rFonts w:hint="cs"/>
          <w:rtl/>
        </w:rPr>
        <w:t>،</w:t>
      </w:r>
      <w:r w:rsidR="004231B5">
        <w:rPr>
          <w:rtl/>
        </w:rPr>
        <w:t xml:space="preserve"> </w:t>
      </w:r>
      <w:r>
        <w:rPr>
          <w:rFonts w:hint="cs"/>
          <w:rtl/>
        </w:rPr>
        <w:t>يع</w:t>
      </w:r>
      <w:r w:rsidR="004231B5">
        <w:rPr>
          <w:rtl/>
        </w:rPr>
        <w:t>نون أنه يصدق كل ما يقال له فيسهل عليهم خ</w:t>
      </w:r>
      <w:r w:rsidR="00074568">
        <w:rPr>
          <w:rFonts w:hint="cs"/>
          <w:rtl/>
        </w:rPr>
        <w:t>ِ</w:t>
      </w:r>
      <w:r w:rsidR="004231B5">
        <w:rPr>
          <w:rtl/>
        </w:rPr>
        <w:t>داعه، وقد فسر وصفه بأنه أذن خير بقوله تعالى</w:t>
      </w:r>
      <w:r>
        <w:rPr>
          <w:rFonts w:hint="cs"/>
          <w:rtl/>
        </w:rPr>
        <w:t>:</w:t>
      </w:r>
      <w:r w:rsidR="004231B5">
        <w:rPr>
          <w:rtl/>
        </w:rPr>
        <w:t xml:space="preserve"> </w:t>
      </w:r>
      <w:r w:rsidRPr="003810F7">
        <w:rPr>
          <w:rtl/>
        </w:rPr>
        <w:t>﴿يُؤْمِنُ بِاللَّهِ وَيُؤْمِنُ لِلْمُؤْمِنِينَ﴾</w:t>
      </w:r>
      <w:r w:rsidRPr="003810F7">
        <w:rPr>
          <w:sz w:val="24"/>
          <w:szCs w:val="24"/>
          <w:rtl/>
        </w:rPr>
        <w:t xml:space="preserve"> [التوبة: 61]</w:t>
      </w:r>
      <w:r w:rsidR="004231B5">
        <w:rPr>
          <w:rtl/>
        </w:rPr>
        <w:t>.</w:t>
      </w:r>
    </w:p>
    <w:p w14:paraId="0C1A7507" w14:textId="4CE459BB" w:rsidR="004231B5" w:rsidRDefault="004231B5" w:rsidP="005304FA">
      <w:pPr>
        <w:ind w:firstLine="226"/>
        <w:rPr>
          <w:rtl/>
        </w:rPr>
      </w:pPr>
      <w:r w:rsidRPr="003810F7">
        <w:rPr>
          <w:b/>
          <w:bCs/>
          <w:rtl/>
        </w:rPr>
        <w:t xml:space="preserve">٢ </w:t>
      </w:r>
      <w:r w:rsidR="003810F7">
        <w:rPr>
          <w:b/>
          <w:bCs/>
          <w:rtl/>
        </w:rPr>
        <w:t>–</w:t>
      </w:r>
      <w:r>
        <w:rPr>
          <w:rtl/>
        </w:rPr>
        <w:t xml:space="preserve"> </w:t>
      </w:r>
      <w:r w:rsidR="003810F7" w:rsidRPr="003810F7">
        <w:rPr>
          <w:rtl/>
        </w:rPr>
        <w:t>﴿وَرَحْمَةٌ لِلَّذِينَ آمَنُوا مِنْكُمْ﴾</w:t>
      </w:r>
      <w:r w:rsidR="003810F7" w:rsidRPr="003810F7">
        <w:rPr>
          <w:sz w:val="24"/>
          <w:szCs w:val="24"/>
          <w:rtl/>
        </w:rPr>
        <w:t xml:space="preserve"> [التوبة: 61]</w:t>
      </w:r>
      <w:r w:rsidR="003810F7">
        <w:rPr>
          <w:rFonts w:hint="cs"/>
          <w:rtl/>
        </w:rPr>
        <w:t>؛</w:t>
      </w:r>
      <w:r>
        <w:rPr>
          <w:rtl/>
        </w:rPr>
        <w:t xml:space="preserve"> أي بما كان سبب</w:t>
      </w:r>
      <w:r w:rsidR="003810F7">
        <w:rPr>
          <w:rFonts w:hint="cs"/>
          <w:rtl/>
        </w:rPr>
        <w:t>ً</w:t>
      </w:r>
      <w:r>
        <w:rPr>
          <w:rtl/>
        </w:rPr>
        <w:t>ا لهدايتهم و</w:t>
      </w:r>
      <w:r w:rsidR="003810F7">
        <w:rPr>
          <w:rFonts w:hint="cs"/>
          <w:rtl/>
        </w:rPr>
        <w:t>إ</w:t>
      </w:r>
      <w:r>
        <w:rPr>
          <w:rtl/>
        </w:rPr>
        <w:t xml:space="preserve">سباغ </w:t>
      </w:r>
      <w:r w:rsidR="003810F7">
        <w:rPr>
          <w:rFonts w:hint="cs"/>
          <w:rtl/>
        </w:rPr>
        <w:t>ال</w:t>
      </w:r>
      <w:r>
        <w:rPr>
          <w:rtl/>
        </w:rPr>
        <w:t>له عليهم سعادة الدنيا والآخرة بإيمانهم وعملهم بما جاءهم به</w:t>
      </w:r>
      <w:r w:rsidR="003810F7">
        <w:rPr>
          <w:rFonts w:hint="cs"/>
          <w:rtl/>
        </w:rPr>
        <w:t>.</w:t>
      </w:r>
    </w:p>
    <w:p w14:paraId="62449B2B" w14:textId="09122C84" w:rsidR="004231B5" w:rsidRDefault="004231B5" w:rsidP="005304FA">
      <w:pPr>
        <w:ind w:firstLine="226"/>
        <w:rPr>
          <w:rtl/>
        </w:rPr>
      </w:pPr>
      <w:r w:rsidRPr="003810F7">
        <w:rPr>
          <w:b/>
          <w:bCs/>
          <w:rtl/>
        </w:rPr>
        <w:t>٣ -</w:t>
      </w:r>
      <w:r>
        <w:rPr>
          <w:rtl/>
        </w:rPr>
        <w:t xml:space="preserve"> وصفه بتطهير المؤمنين وتزكيتهم بما يأخذه منهم من الصدقات، لأنه كان </w:t>
      </w:r>
      <w:r w:rsidR="003810F7">
        <w:rPr>
          <w:rFonts w:hint="cs"/>
          <w:rtl/>
        </w:rPr>
        <w:t>ي</w:t>
      </w:r>
      <w:r>
        <w:rPr>
          <w:rtl/>
        </w:rPr>
        <w:t>بي</w:t>
      </w:r>
      <w:r w:rsidR="003810F7">
        <w:rPr>
          <w:rFonts w:hint="cs"/>
          <w:rtl/>
        </w:rPr>
        <w:t>ّ</w:t>
      </w:r>
      <w:r>
        <w:rPr>
          <w:rtl/>
        </w:rPr>
        <w:t>ن</w:t>
      </w:r>
      <w:r w:rsidR="003810F7">
        <w:rPr>
          <w:rFonts w:hint="cs"/>
          <w:rtl/>
        </w:rPr>
        <w:t xml:space="preserve"> </w:t>
      </w:r>
      <w:r>
        <w:rPr>
          <w:rtl/>
        </w:rPr>
        <w:t>للمؤمنين حكمة الزكاة، وأن فيها خير الدنيا والآخرة، وكان يقسمها بين مستحقيها بالعدل، وي</w:t>
      </w:r>
      <w:r w:rsidR="003810F7">
        <w:rPr>
          <w:rFonts w:hint="cs"/>
          <w:rtl/>
        </w:rPr>
        <w:t>ح</w:t>
      </w:r>
      <w:r>
        <w:rPr>
          <w:rtl/>
        </w:rPr>
        <w:t>ر</w:t>
      </w:r>
      <w:r w:rsidR="003810F7">
        <w:rPr>
          <w:rFonts w:hint="cs"/>
          <w:rtl/>
        </w:rPr>
        <w:t>ّ</w:t>
      </w:r>
      <w:r>
        <w:rPr>
          <w:rtl/>
        </w:rPr>
        <w:t>م -ب</w:t>
      </w:r>
      <w:r w:rsidR="003810F7">
        <w:rPr>
          <w:rFonts w:hint="cs"/>
          <w:rtl/>
        </w:rPr>
        <w:t>إ</w:t>
      </w:r>
      <w:r>
        <w:rPr>
          <w:rtl/>
        </w:rPr>
        <w:t xml:space="preserve">ذن الله- على نفسه وعلى أهل بيته </w:t>
      </w:r>
      <w:r w:rsidR="003810F7">
        <w:rPr>
          <w:rFonts w:hint="cs"/>
          <w:rtl/>
        </w:rPr>
        <w:t>أ</w:t>
      </w:r>
      <w:r>
        <w:rPr>
          <w:rtl/>
        </w:rPr>
        <w:t>خذ</w:t>
      </w:r>
      <w:r w:rsidR="003810F7">
        <w:rPr>
          <w:rFonts w:hint="cs"/>
          <w:rtl/>
        </w:rPr>
        <w:t xml:space="preserve"> </w:t>
      </w:r>
      <w:r>
        <w:rPr>
          <w:rtl/>
        </w:rPr>
        <w:t>ش</w:t>
      </w:r>
      <w:r w:rsidR="003810F7">
        <w:rPr>
          <w:rFonts w:hint="cs"/>
          <w:rtl/>
        </w:rPr>
        <w:t>يء</w:t>
      </w:r>
      <w:r>
        <w:rPr>
          <w:rtl/>
        </w:rPr>
        <w:t xml:space="preserve"> منها.</w:t>
      </w:r>
    </w:p>
    <w:p w14:paraId="7D01B44F" w14:textId="79F12417" w:rsidR="004231B5" w:rsidRDefault="003810F7" w:rsidP="005304FA">
      <w:pPr>
        <w:ind w:firstLine="226"/>
        <w:rPr>
          <w:rtl/>
        </w:rPr>
      </w:pPr>
      <w:r w:rsidRPr="003810F7">
        <w:rPr>
          <w:rFonts w:hint="cs"/>
          <w:b/>
          <w:bCs/>
          <w:rtl/>
        </w:rPr>
        <w:t xml:space="preserve">4 </w:t>
      </w:r>
      <w:r w:rsidR="004231B5" w:rsidRPr="003810F7">
        <w:rPr>
          <w:b/>
          <w:bCs/>
          <w:rtl/>
        </w:rPr>
        <w:t>-</w:t>
      </w:r>
      <w:r w:rsidR="004231B5">
        <w:rPr>
          <w:rtl/>
        </w:rPr>
        <w:t xml:space="preserve"> وصف دعائه للمتصدقين -بعدما ذكر- بأنه سكن له، تطمئن به قلوبهم، ويثقون بقبول الله لصدقا</w:t>
      </w:r>
      <w:r>
        <w:rPr>
          <w:rFonts w:hint="cs"/>
          <w:rtl/>
        </w:rPr>
        <w:t>ت</w:t>
      </w:r>
      <w:r w:rsidR="004231B5">
        <w:rPr>
          <w:rtl/>
        </w:rPr>
        <w:t>هم، ولا عجب فإن كل مؤمن متص</w:t>
      </w:r>
      <w:r>
        <w:rPr>
          <w:rFonts w:hint="cs"/>
          <w:rtl/>
        </w:rPr>
        <w:t>د</w:t>
      </w:r>
      <w:r w:rsidR="004231B5">
        <w:rPr>
          <w:rtl/>
        </w:rPr>
        <w:t>ق مخلص بقاله حظ من دعا</w:t>
      </w:r>
      <w:r>
        <w:rPr>
          <w:rFonts w:hint="cs"/>
          <w:rtl/>
        </w:rPr>
        <w:t>ء</w:t>
      </w:r>
      <w:r w:rsidR="004231B5">
        <w:rPr>
          <w:rtl/>
        </w:rPr>
        <w:t>ه صلى الله عليه وسلم للمتصدقين إلى يوم القيامة</w:t>
      </w:r>
      <w:r w:rsidR="00852B9A">
        <w:rPr>
          <w:rtl/>
        </w:rPr>
        <w:t>.</w:t>
      </w:r>
      <w:r w:rsidR="004231B5">
        <w:rPr>
          <w:rtl/>
        </w:rPr>
        <w:t>. لكن لم يرد في</w:t>
      </w:r>
      <w:r w:rsidR="00852B9A">
        <w:rPr>
          <w:rtl/>
        </w:rPr>
        <w:t xml:space="preserve"> القرآن </w:t>
      </w:r>
      <w:r w:rsidR="004231B5">
        <w:rPr>
          <w:rtl/>
        </w:rPr>
        <w:t>ولا في السنة ولا في سيرة الصحابة والتابعين أن النبي صلى الله عليه وسلم يطلب منه بعد وفاته الدعاء لأحد.</w:t>
      </w:r>
    </w:p>
    <w:p w14:paraId="456F25EC" w14:textId="7AD56713" w:rsidR="004231B5" w:rsidRDefault="003810F7" w:rsidP="005304FA">
      <w:pPr>
        <w:ind w:firstLine="226"/>
        <w:rPr>
          <w:rtl/>
        </w:rPr>
      </w:pPr>
      <w:r w:rsidRPr="003810F7">
        <w:rPr>
          <w:rFonts w:hint="cs"/>
          <w:b/>
          <w:bCs/>
          <w:rtl/>
        </w:rPr>
        <w:t xml:space="preserve">5 </w:t>
      </w:r>
      <w:r w:rsidR="004231B5" w:rsidRPr="003810F7">
        <w:rPr>
          <w:b/>
          <w:bCs/>
          <w:rtl/>
        </w:rPr>
        <w:t>-</w:t>
      </w:r>
      <w:r w:rsidR="004231B5">
        <w:rPr>
          <w:rtl/>
        </w:rPr>
        <w:t xml:space="preserve"> وصفه تعالى إياه بما </w:t>
      </w:r>
      <w:r w:rsidR="00824956">
        <w:rPr>
          <w:rFonts w:hint="cs"/>
          <w:rtl/>
        </w:rPr>
        <w:t>ا</w:t>
      </w:r>
      <w:r w:rsidR="004231B5">
        <w:rPr>
          <w:rtl/>
        </w:rPr>
        <w:t>متن به على قومه من قوله</w:t>
      </w:r>
      <w:r>
        <w:rPr>
          <w:rFonts w:hint="cs"/>
          <w:rtl/>
        </w:rPr>
        <w:t>:</w:t>
      </w:r>
      <w:r w:rsidR="004231B5">
        <w:rPr>
          <w:rtl/>
        </w:rPr>
        <w:t xml:space="preserve"> </w:t>
      </w:r>
      <w:r w:rsidRPr="003810F7">
        <w:rPr>
          <w:rtl/>
        </w:rPr>
        <w:t>﴿لَقَدْ جَاءَكُمْ رَسُولٌ مِنْ أَنْفُسِكُمْ عَزِيزٌ عَلَيْهِ مَا عَنِتُّمْ حَرِيصٌ عَلَيْكُمْ﴾</w:t>
      </w:r>
      <w:r w:rsidRPr="003810F7">
        <w:rPr>
          <w:sz w:val="24"/>
          <w:szCs w:val="24"/>
          <w:rtl/>
        </w:rPr>
        <w:t xml:space="preserve"> [التوبة: 128]</w:t>
      </w:r>
      <w:r>
        <w:rPr>
          <w:rFonts w:hint="cs"/>
          <w:rtl/>
        </w:rPr>
        <w:t>،</w:t>
      </w:r>
      <w:r w:rsidR="004231B5">
        <w:rPr>
          <w:rtl/>
        </w:rPr>
        <w:t xml:space="preserve"> فأثبت له شدة الحب لهم والحرص على هدايتهم وسعادتهم، وأنه </w:t>
      </w:r>
      <w:r>
        <w:rPr>
          <w:rFonts w:hint="cs"/>
          <w:rtl/>
        </w:rPr>
        <w:t>ي</w:t>
      </w:r>
      <w:r w:rsidR="004231B5">
        <w:rPr>
          <w:rtl/>
        </w:rPr>
        <w:t>عز ويشق عليه أن يصيبهم العنت والإرهاق في دينهم أو دنياهم</w:t>
      </w:r>
      <w:r>
        <w:rPr>
          <w:rFonts w:hint="cs"/>
          <w:rtl/>
        </w:rPr>
        <w:t>.</w:t>
      </w:r>
    </w:p>
    <w:p w14:paraId="50FE65BB" w14:textId="75605393" w:rsidR="004231B5" w:rsidRDefault="00824956" w:rsidP="005304FA">
      <w:pPr>
        <w:ind w:firstLine="226"/>
        <w:rPr>
          <w:rtl/>
        </w:rPr>
      </w:pPr>
      <w:r w:rsidRPr="00824956">
        <w:rPr>
          <w:rFonts w:hint="cs"/>
          <w:b/>
          <w:bCs/>
          <w:rtl/>
        </w:rPr>
        <w:t xml:space="preserve">6 </w:t>
      </w:r>
      <w:r w:rsidR="004231B5" w:rsidRPr="00824956">
        <w:rPr>
          <w:b/>
          <w:bCs/>
          <w:rtl/>
        </w:rPr>
        <w:t>-</w:t>
      </w:r>
      <w:r w:rsidR="004231B5">
        <w:rPr>
          <w:rtl/>
        </w:rPr>
        <w:t xml:space="preserve"> وصفه بعد ما تقدم بقوله </w:t>
      </w:r>
      <w:r w:rsidRPr="00824956">
        <w:rPr>
          <w:rtl/>
        </w:rPr>
        <w:t>﴿بِالْمُؤْمِنِينَ رَءُوفٌ رَحِيمٌ (128)﴾</w:t>
      </w:r>
      <w:r w:rsidRPr="00824956">
        <w:rPr>
          <w:sz w:val="24"/>
          <w:szCs w:val="24"/>
          <w:rtl/>
        </w:rPr>
        <w:t xml:space="preserve"> [التوبة: 128]</w:t>
      </w:r>
      <w:r w:rsidR="004231B5">
        <w:rPr>
          <w:rtl/>
        </w:rPr>
        <w:t xml:space="preserve"> وهاتان الصفتان من أعظم صفات الربوبية، ورأفته ورحمته صلى الله عليه وسلم بالمؤمنين غير إرسال الله تعالى إياه رحمة لهم</w:t>
      </w:r>
      <w:r>
        <w:rPr>
          <w:rFonts w:hint="cs"/>
          <w:rtl/>
        </w:rPr>
        <w:t xml:space="preserve"> </w:t>
      </w:r>
      <w:r w:rsidR="004231B5">
        <w:rPr>
          <w:rtl/>
        </w:rPr>
        <w:t>خاصة، وغير إرساله رحمة للناس كافة</w:t>
      </w:r>
      <w:r w:rsidR="00852B9A">
        <w:rPr>
          <w:rtl/>
        </w:rPr>
        <w:t>.</w:t>
      </w:r>
      <w:r w:rsidR="004231B5">
        <w:rPr>
          <w:rtl/>
        </w:rPr>
        <w:t>. فإن رحمته بهم من صفات نفس</w:t>
      </w:r>
      <w:r>
        <w:rPr>
          <w:rFonts w:hint="cs"/>
          <w:rtl/>
        </w:rPr>
        <w:t>ه</w:t>
      </w:r>
      <w:r w:rsidR="004231B5">
        <w:rPr>
          <w:rtl/>
        </w:rPr>
        <w:t xml:space="preserve"> الشريفة القدسية التي ظهر أثرها في سياسته ومعاشرته لهم وتأدي</w:t>
      </w:r>
      <w:r>
        <w:rPr>
          <w:rFonts w:hint="cs"/>
          <w:rtl/>
        </w:rPr>
        <w:t>ب</w:t>
      </w:r>
      <w:r w:rsidR="004231B5">
        <w:rPr>
          <w:rtl/>
        </w:rPr>
        <w:t>ه إياهم وتنفيذ حكم الله تعالى فيهم، كما ترى في هذه السورة وغيرها، وشواهد سيرته صلى الله عليه وسلم في تفسيرها</w:t>
      </w:r>
      <w:r w:rsidR="00852B9A">
        <w:rPr>
          <w:rtl/>
        </w:rPr>
        <w:t>.</w:t>
      </w:r>
      <w:r w:rsidR="004231B5">
        <w:rPr>
          <w:rtl/>
        </w:rPr>
        <w:t xml:space="preserve">. فتأمل خطبته صلى الله عليه وسلم في الأنصار في أثر إنكار بعض شبانهم وعوامهم حرمانه إياهم من غنائم حنين، </w:t>
      </w:r>
      <w:r>
        <w:rPr>
          <w:rFonts w:hint="cs"/>
          <w:rtl/>
        </w:rPr>
        <w:t>ت</w:t>
      </w:r>
      <w:r w:rsidR="004231B5">
        <w:rPr>
          <w:rtl/>
        </w:rPr>
        <w:t>جد العجب العجاب، والكمال الذي لم يتم لبشر كما تم له صلى الله عليه وسلم.</w:t>
      </w:r>
    </w:p>
    <w:p w14:paraId="4A918B3A" w14:textId="6F1DB50F" w:rsidR="004231B5" w:rsidRDefault="00824956" w:rsidP="005304FA">
      <w:pPr>
        <w:ind w:firstLine="226"/>
        <w:rPr>
          <w:rtl/>
        </w:rPr>
      </w:pPr>
      <w:r w:rsidRPr="00824956">
        <w:rPr>
          <w:rFonts w:hint="cs"/>
          <w:b/>
          <w:bCs/>
          <w:rtl/>
        </w:rPr>
        <w:t xml:space="preserve">7 - </w:t>
      </w:r>
      <w:r w:rsidR="004231B5">
        <w:rPr>
          <w:rtl/>
        </w:rPr>
        <w:t>وأما إرساله رحمة للعالمين وللمؤمنين فهو بيان لحكمة رسالته وفوائدها فيما اشتملت عليه من الحق والعدل والخير التي هي أسباب رحمة الله ومثوبته ورضوانه لمن اهتدى بها.</w:t>
      </w:r>
    </w:p>
    <w:p w14:paraId="4C97172C" w14:textId="770E4757" w:rsidR="004231B5" w:rsidRPr="00824956" w:rsidRDefault="004231B5" w:rsidP="005304FA">
      <w:pPr>
        <w:ind w:firstLine="226"/>
        <w:rPr>
          <w:b/>
          <w:bCs/>
          <w:rtl/>
        </w:rPr>
      </w:pPr>
      <w:r w:rsidRPr="00824956">
        <w:rPr>
          <w:b/>
          <w:bCs/>
          <w:rtl/>
        </w:rPr>
        <w:t>ب</w:t>
      </w:r>
      <w:r w:rsidR="00824956" w:rsidRPr="00824956">
        <w:rPr>
          <w:rFonts w:hint="cs"/>
          <w:b/>
          <w:bCs/>
          <w:rtl/>
        </w:rPr>
        <w:t xml:space="preserve"> -</w:t>
      </w:r>
      <w:r w:rsidRPr="00824956">
        <w:rPr>
          <w:b/>
          <w:bCs/>
          <w:rtl/>
        </w:rPr>
        <w:t xml:space="preserve"> ما يجب له صلى الله عليه وسلم على أمته، وفيه خمس واجبات</w:t>
      </w:r>
      <w:r w:rsidR="00824956" w:rsidRPr="00824956">
        <w:rPr>
          <w:rFonts w:hint="cs"/>
          <w:b/>
          <w:bCs/>
          <w:rtl/>
        </w:rPr>
        <w:t>:</w:t>
      </w:r>
    </w:p>
    <w:p w14:paraId="5B60CA6D" w14:textId="69A1F287" w:rsidR="004231B5" w:rsidRDefault="004231B5" w:rsidP="005304FA">
      <w:pPr>
        <w:ind w:firstLine="226"/>
        <w:rPr>
          <w:rtl/>
        </w:rPr>
      </w:pPr>
      <w:r w:rsidRPr="00824956">
        <w:rPr>
          <w:b/>
          <w:bCs/>
          <w:rtl/>
        </w:rPr>
        <w:t>١ -</w:t>
      </w:r>
      <w:r>
        <w:rPr>
          <w:rtl/>
        </w:rPr>
        <w:t xml:space="preserve"> وجوب حبه صلى الله عليه وسلم بالتبع لحب الله تعالى في ثمرة الإيمان، وتفضيل حبهما على كل ما يحب بمقتضى ال</w:t>
      </w:r>
      <w:r w:rsidR="00824956">
        <w:rPr>
          <w:rFonts w:hint="cs"/>
          <w:rtl/>
        </w:rPr>
        <w:t>ف</w:t>
      </w:r>
      <w:r>
        <w:rPr>
          <w:rtl/>
        </w:rPr>
        <w:t xml:space="preserve">طرة ومصالح الدنيا </w:t>
      </w:r>
      <w:r w:rsidR="00824956">
        <w:rPr>
          <w:rFonts w:hint="cs"/>
          <w:rtl/>
        </w:rPr>
        <w:t>«</w:t>
      </w:r>
      <w:r>
        <w:rPr>
          <w:rtl/>
        </w:rPr>
        <w:t>آية</w:t>
      </w:r>
      <w:r w:rsidR="00824956">
        <w:rPr>
          <w:rFonts w:hint="cs"/>
          <w:rtl/>
        </w:rPr>
        <w:t>:</w:t>
      </w:r>
      <w:r>
        <w:rPr>
          <w:rtl/>
        </w:rPr>
        <w:t xml:space="preserve"> ٢٥</w:t>
      </w:r>
      <w:r w:rsidR="00824956">
        <w:rPr>
          <w:rFonts w:hint="cs"/>
          <w:rtl/>
        </w:rPr>
        <w:t>».</w:t>
      </w:r>
    </w:p>
    <w:p w14:paraId="2AC939D6" w14:textId="77777777" w:rsidR="00824956" w:rsidRDefault="004231B5" w:rsidP="005304FA">
      <w:pPr>
        <w:ind w:firstLine="226"/>
        <w:rPr>
          <w:rtl/>
        </w:rPr>
      </w:pPr>
      <w:r w:rsidRPr="00824956">
        <w:rPr>
          <w:b/>
          <w:bCs/>
          <w:rtl/>
        </w:rPr>
        <w:t>٢ -</w:t>
      </w:r>
      <w:r>
        <w:rPr>
          <w:rtl/>
        </w:rPr>
        <w:t xml:space="preserve"> وجوب تحري مرضاته بالتبع لمرضاة الله </w:t>
      </w:r>
      <w:r w:rsidR="00824956">
        <w:rPr>
          <w:rFonts w:hint="cs"/>
          <w:rtl/>
        </w:rPr>
        <w:t>«</w:t>
      </w:r>
      <w:r>
        <w:rPr>
          <w:rtl/>
        </w:rPr>
        <w:t>أية</w:t>
      </w:r>
      <w:r w:rsidR="00824956">
        <w:rPr>
          <w:rFonts w:hint="cs"/>
          <w:rtl/>
        </w:rPr>
        <w:t>:</w:t>
      </w:r>
      <w:r>
        <w:rPr>
          <w:rtl/>
        </w:rPr>
        <w:t xml:space="preserve"> </w:t>
      </w:r>
      <w:r w:rsidR="00824956">
        <w:rPr>
          <w:rFonts w:hint="cs"/>
          <w:rtl/>
        </w:rPr>
        <w:t>62».</w:t>
      </w:r>
    </w:p>
    <w:p w14:paraId="46963C32" w14:textId="77C33056" w:rsidR="00824956" w:rsidRDefault="004231B5" w:rsidP="005304FA">
      <w:pPr>
        <w:ind w:firstLine="226"/>
        <w:rPr>
          <w:rtl/>
        </w:rPr>
      </w:pPr>
      <w:r w:rsidRPr="00824956">
        <w:rPr>
          <w:b/>
          <w:bCs/>
          <w:rtl/>
        </w:rPr>
        <w:t>٣ -</w:t>
      </w:r>
      <w:r>
        <w:rPr>
          <w:rtl/>
        </w:rPr>
        <w:t xml:space="preserve"> وجوب طاعته بالتبع لطاعة الله</w:t>
      </w:r>
      <w:r w:rsidR="00824956">
        <w:rPr>
          <w:rFonts w:hint="cs"/>
          <w:rtl/>
        </w:rPr>
        <w:t>:</w:t>
      </w:r>
      <w:r>
        <w:rPr>
          <w:rtl/>
        </w:rPr>
        <w:t xml:space="preserve"> </w:t>
      </w:r>
      <w:r w:rsidR="00824956" w:rsidRPr="00824956">
        <w:rPr>
          <w:rtl/>
        </w:rPr>
        <w:t>﴿وَيُطِيعُونَ اللَّهَ وَرَسُولَهُ﴾</w:t>
      </w:r>
      <w:r w:rsidR="00824956" w:rsidRPr="00824956">
        <w:rPr>
          <w:sz w:val="24"/>
          <w:szCs w:val="24"/>
          <w:rtl/>
        </w:rPr>
        <w:t xml:space="preserve"> [التوبة: 71]</w:t>
      </w:r>
      <w:r w:rsidR="00824956">
        <w:rPr>
          <w:rFonts w:hint="cs"/>
          <w:sz w:val="24"/>
          <w:szCs w:val="24"/>
          <w:rtl/>
        </w:rPr>
        <w:t>.</w:t>
      </w:r>
    </w:p>
    <w:p w14:paraId="2B429077" w14:textId="53612274" w:rsidR="004231B5" w:rsidRDefault="004231B5" w:rsidP="005304FA">
      <w:pPr>
        <w:ind w:firstLine="226"/>
        <w:rPr>
          <w:rtl/>
        </w:rPr>
      </w:pPr>
      <w:r w:rsidRPr="00824956">
        <w:rPr>
          <w:b/>
          <w:bCs/>
          <w:rtl/>
        </w:rPr>
        <w:t>٤ -</w:t>
      </w:r>
      <w:r>
        <w:rPr>
          <w:rtl/>
        </w:rPr>
        <w:t xml:space="preserve"> وجوب النصح له بالتبع لنصح الله</w:t>
      </w:r>
      <w:r w:rsidR="00824956">
        <w:rPr>
          <w:rFonts w:hint="cs"/>
          <w:rtl/>
        </w:rPr>
        <w:t>:</w:t>
      </w:r>
      <w:r>
        <w:rPr>
          <w:rtl/>
        </w:rPr>
        <w:t xml:space="preserve"> </w:t>
      </w:r>
      <w:r w:rsidR="00824956" w:rsidRPr="00824956">
        <w:rPr>
          <w:rtl/>
        </w:rPr>
        <w:t>﴿إِذَا نَصَحُوا لِلَّهِ وَرَسُولِهِ﴾</w:t>
      </w:r>
      <w:r w:rsidR="00824956" w:rsidRPr="00824956">
        <w:rPr>
          <w:sz w:val="24"/>
          <w:szCs w:val="24"/>
          <w:rtl/>
        </w:rPr>
        <w:t xml:space="preserve"> [التوبة: 91]</w:t>
      </w:r>
      <w:r w:rsidR="00824956">
        <w:rPr>
          <w:rFonts w:hint="cs"/>
          <w:rtl/>
        </w:rPr>
        <w:t>.</w:t>
      </w:r>
    </w:p>
    <w:p w14:paraId="33ACE90B" w14:textId="71F76F15" w:rsidR="004231B5" w:rsidRDefault="004231B5" w:rsidP="005304FA">
      <w:pPr>
        <w:ind w:firstLine="226"/>
        <w:rPr>
          <w:rtl/>
        </w:rPr>
      </w:pPr>
      <w:r w:rsidRPr="00824956">
        <w:rPr>
          <w:b/>
          <w:bCs/>
          <w:rtl/>
        </w:rPr>
        <w:t xml:space="preserve">٥ </w:t>
      </w:r>
      <w:r w:rsidR="00824956" w:rsidRPr="00824956">
        <w:rPr>
          <w:rFonts w:hint="cs"/>
          <w:b/>
          <w:bCs/>
          <w:rtl/>
        </w:rPr>
        <w:t xml:space="preserve">- </w:t>
      </w:r>
      <w:r>
        <w:rPr>
          <w:rtl/>
        </w:rPr>
        <w:t xml:space="preserve">وجوب نصره كما يؤخذ من آية </w:t>
      </w:r>
      <w:r w:rsidR="00824956" w:rsidRPr="00824956">
        <w:rPr>
          <w:rtl/>
        </w:rPr>
        <w:t>﴿إِلَّا تَنْصُرُوهُ فَقَدْ نَصَرَهُ اللَّهُ﴾</w:t>
      </w:r>
      <w:r w:rsidR="00824956" w:rsidRPr="00824956">
        <w:rPr>
          <w:sz w:val="24"/>
          <w:szCs w:val="24"/>
          <w:rtl/>
        </w:rPr>
        <w:t xml:space="preserve"> [التوبة: 40]</w:t>
      </w:r>
      <w:r w:rsidR="00824956">
        <w:rPr>
          <w:rFonts w:hint="cs"/>
          <w:rtl/>
        </w:rPr>
        <w:t>،</w:t>
      </w:r>
      <w:r>
        <w:rPr>
          <w:rtl/>
        </w:rPr>
        <w:t xml:space="preserve"> ويؤيدها ما يفيد من حظر التخلف عنه.</w:t>
      </w:r>
    </w:p>
    <w:p w14:paraId="6698C781" w14:textId="77777777" w:rsidR="00824956" w:rsidRPr="00824956" w:rsidRDefault="004231B5" w:rsidP="005304FA">
      <w:pPr>
        <w:ind w:firstLine="226"/>
        <w:rPr>
          <w:b/>
          <w:bCs/>
          <w:rtl/>
        </w:rPr>
      </w:pPr>
      <w:r w:rsidRPr="00824956">
        <w:rPr>
          <w:b/>
          <w:bCs/>
          <w:rtl/>
        </w:rPr>
        <w:t>ج</w:t>
      </w:r>
      <w:r w:rsidR="00824956" w:rsidRPr="00824956">
        <w:rPr>
          <w:rFonts w:hint="cs"/>
          <w:b/>
          <w:bCs/>
          <w:rtl/>
        </w:rPr>
        <w:t xml:space="preserve"> - </w:t>
      </w:r>
      <w:r w:rsidRPr="00824956">
        <w:rPr>
          <w:b/>
          <w:bCs/>
          <w:rtl/>
        </w:rPr>
        <w:t>ما يحظر عليهم من إيذاء وتقصير في حقه صلى الله عليه وسلم وه</w:t>
      </w:r>
      <w:r w:rsidR="00824956" w:rsidRPr="00824956">
        <w:rPr>
          <w:rFonts w:hint="cs"/>
          <w:b/>
          <w:bCs/>
          <w:rtl/>
        </w:rPr>
        <w:t>ي</w:t>
      </w:r>
      <w:r w:rsidRPr="00824956">
        <w:rPr>
          <w:b/>
          <w:bCs/>
          <w:rtl/>
        </w:rPr>
        <w:t xml:space="preserve"> خمس</w:t>
      </w:r>
      <w:r w:rsidR="00824956" w:rsidRPr="00824956">
        <w:rPr>
          <w:rFonts w:hint="cs"/>
          <w:b/>
          <w:bCs/>
          <w:rtl/>
        </w:rPr>
        <w:t>:</w:t>
      </w:r>
    </w:p>
    <w:p w14:paraId="4311235E" w14:textId="77777777" w:rsidR="00824956" w:rsidRDefault="004231B5" w:rsidP="005304FA">
      <w:pPr>
        <w:ind w:firstLine="226"/>
        <w:rPr>
          <w:rtl/>
        </w:rPr>
      </w:pPr>
      <w:r w:rsidRPr="00824956">
        <w:rPr>
          <w:b/>
          <w:bCs/>
          <w:rtl/>
        </w:rPr>
        <w:t>١ -</w:t>
      </w:r>
      <w:r>
        <w:rPr>
          <w:rtl/>
        </w:rPr>
        <w:t xml:space="preserve"> حظر إيذائه صلى الله عليه وسلم والوعيد عليه </w:t>
      </w:r>
      <w:r w:rsidR="00824956">
        <w:rPr>
          <w:rFonts w:hint="cs"/>
          <w:rtl/>
        </w:rPr>
        <w:t>«</w:t>
      </w:r>
      <w:r>
        <w:rPr>
          <w:rtl/>
        </w:rPr>
        <w:t>أية</w:t>
      </w:r>
      <w:r w:rsidR="00824956">
        <w:rPr>
          <w:rFonts w:hint="cs"/>
          <w:rtl/>
        </w:rPr>
        <w:t>:</w:t>
      </w:r>
      <w:r>
        <w:rPr>
          <w:rtl/>
        </w:rPr>
        <w:t xml:space="preserve"> </w:t>
      </w:r>
      <w:r w:rsidR="00824956">
        <w:rPr>
          <w:rFonts w:hint="cs"/>
          <w:rtl/>
        </w:rPr>
        <w:t>61».</w:t>
      </w:r>
    </w:p>
    <w:p w14:paraId="583F44A0" w14:textId="77777777" w:rsidR="00824956" w:rsidRDefault="004231B5" w:rsidP="005304FA">
      <w:pPr>
        <w:ind w:firstLine="226"/>
        <w:rPr>
          <w:rtl/>
        </w:rPr>
      </w:pPr>
      <w:r w:rsidRPr="00824956">
        <w:rPr>
          <w:b/>
          <w:bCs/>
          <w:rtl/>
        </w:rPr>
        <w:t>٢ -</w:t>
      </w:r>
      <w:r>
        <w:rPr>
          <w:rtl/>
        </w:rPr>
        <w:t xml:space="preserve"> حظر معاداته والوعيد عليها </w:t>
      </w:r>
      <w:r w:rsidR="00824956">
        <w:rPr>
          <w:rFonts w:hint="cs"/>
          <w:rtl/>
        </w:rPr>
        <w:t>«</w:t>
      </w:r>
      <w:r>
        <w:rPr>
          <w:rtl/>
        </w:rPr>
        <w:t>أية</w:t>
      </w:r>
      <w:r w:rsidR="00824956">
        <w:rPr>
          <w:rFonts w:hint="cs"/>
          <w:rtl/>
        </w:rPr>
        <w:t>:</w:t>
      </w:r>
      <w:r>
        <w:rPr>
          <w:rtl/>
        </w:rPr>
        <w:t xml:space="preserve"> </w:t>
      </w:r>
      <w:r w:rsidR="00824956">
        <w:rPr>
          <w:rFonts w:hint="cs"/>
          <w:rtl/>
        </w:rPr>
        <w:t>63».</w:t>
      </w:r>
    </w:p>
    <w:p w14:paraId="0B750D3C" w14:textId="63B67C46" w:rsidR="004231B5" w:rsidRDefault="004231B5" w:rsidP="005304FA">
      <w:pPr>
        <w:ind w:firstLine="226"/>
        <w:rPr>
          <w:rtl/>
        </w:rPr>
      </w:pPr>
      <w:r w:rsidRPr="00824956">
        <w:rPr>
          <w:b/>
          <w:bCs/>
          <w:rtl/>
        </w:rPr>
        <w:t>٣ -</w:t>
      </w:r>
      <w:r>
        <w:rPr>
          <w:rtl/>
        </w:rPr>
        <w:t xml:space="preserve"> الكفر الصريح بالاستهزاء به </w:t>
      </w:r>
      <w:r w:rsidR="00824956">
        <w:rPr>
          <w:rFonts w:hint="cs"/>
          <w:rtl/>
        </w:rPr>
        <w:t>«</w:t>
      </w:r>
      <w:r>
        <w:rPr>
          <w:rtl/>
        </w:rPr>
        <w:t>آية</w:t>
      </w:r>
      <w:r w:rsidR="00824956">
        <w:rPr>
          <w:rFonts w:hint="cs"/>
          <w:rtl/>
        </w:rPr>
        <w:t>:</w:t>
      </w:r>
      <w:r>
        <w:rPr>
          <w:rtl/>
        </w:rPr>
        <w:t xml:space="preserve"> ٦٥</w:t>
      </w:r>
      <w:r w:rsidR="00824956">
        <w:rPr>
          <w:rFonts w:hint="cs"/>
          <w:rtl/>
        </w:rPr>
        <w:t>».</w:t>
      </w:r>
    </w:p>
    <w:p w14:paraId="00DC6F12" w14:textId="77777777" w:rsidR="00824956" w:rsidRDefault="00824956" w:rsidP="005304FA">
      <w:pPr>
        <w:ind w:firstLine="226"/>
        <w:rPr>
          <w:rtl/>
        </w:rPr>
      </w:pPr>
      <w:r w:rsidRPr="00824956">
        <w:rPr>
          <w:rFonts w:hint="cs"/>
          <w:b/>
          <w:bCs/>
          <w:rtl/>
        </w:rPr>
        <w:t xml:space="preserve">4 </w:t>
      </w:r>
      <w:r w:rsidR="004231B5" w:rsidRPr="00824956">
        <w:rPr>
          <w:b/>
          <w:bCs/>
          <w:rtl/>
        </w:rPr>
        <w:t>-</w:t>
      </w:r>
      <w:r w:rsidR="004231B5">
        <w:rPr>
          <w:rtl/>
        </w:rPr>
        <w:t xml:space="preserve"> حظر القعود عن الخروج معه في الجهاد </w:t>
      </w:r>
      <w:r>
        <w:rPr>
          <w:rFonts w:hint="cs"/>
          <w:rtl/>
        </w:rPr>
        <w:t>«</w:t>
      </w:r>
      <w:r w:rsidR="004231B5">
        <w:rPr>
          <w:rtl/>
        </w:rPr>
        <w:t>الآيتان</w:t>
      </w:r>
      <w:r>
        <w:rPr>
          <w:rFonts w:hint="cs"/>
          <w:rtl/>
        </w:rPr>
        <w:t>: 81 - 90».</w:t>
      </w:r>
    </w:p>
    <w:p w14:paraId="24898027" w14:textId="292948E7" w:rsidR="004231B5" w:rsidRDefault="004231B5" w:rsidP="005304FA">
      <w:pPr>
        <w:ind w:firstLine="226"/>
        <w:rPr>
          <w:rtl/>
        </w:rPr>
      </w:pPr>
      <w:r w:rsidRPr="00824956">
        <w:rPr>
          <w:b/>
          <w:bCs/>
          <w:rtl/>
        </w:rPr>
        <w:t>٥ -</w:t>
      </w:r>
      <w:r>
        <w:rPr>
          <w:rtl/>
        </w:rPr>
        <w:t xml:space="preserve"> حظر تخلفهم عنه والرغبة بأنفسهم عن نفسه </w:t>
      </w:r>
      <w:r w:rsidR="00824956">
        <w:rPr>
          <w:rFonts w:hint="cs"/>
          <w:rtl/>
        </w:rPr>
        <w:t>«</w:t>
      </w:r>
      <w:r>
        <w:rPr>
          <w:rtl/>
        </w:rPr>
        <w:t>أية</w:t>
      </w:r>
      <w:r w:rsidR="00824956">
        <w:rPr>
          <w:rFonts w:hint="cs"/>
          <w:rtl/>
        </w:rPr>
        <w:t>:</w:t>
      </w:r>
      <w:r>
        <w:rPr>
          <w:rtl/>
        </w:rPr>
        <w:t xml:space="preserve"> ١٢٠</w:t>
      </w:r>
      <w:r w:rsidR="00824956">
        <w:rPr>
          <w:rFonts w:hint="cs"/>
          <w:rtl/>
        </w:rPr>
        <w:t>».</w:t>
      </w:r>
    </w:p>
    <w:p w14:paraId="4A062B57" w14:textId="46FED3E1" w:rsidR="004231B5" w:rsidRDefault="004231B5" w:rsidP="005304FA">
      <w:pPr>
        <w:ind w:firstLine="226"/>
        <w:rPr>
          <w:rtl/>
        </w:rPr>
      </w:pPr>
      <w:r>
        <w:rPr>
          <w:rtl/>
        </w:rPr>
        <w:t>فينبغي لكل مؤمن أن يتأس</w:t>
      </w:r>
      <w:r w:rsidR="003F0248">
        <w:rPr>
          <w:rFonts w:hint="cs"/>
          <w:rtl/>
        </w:rPr>
        <w:t>ى</w:t>
      </w:r>
      <w:r>
        <w:rPr>
          <w:rtl/>
        </w:rPr>
        <w:t xml:space="preserve"> به صلى الله عليه وسلم في بذله ماله ونفسه لله والجهاد في سبيل الله بقدر إمكا</w:t>
      </w:r>
      <w:r w:rsidR="003F0248">
        <w:rPr>
          <w:rFonts w:hint="cs"/>
          <w:rtl/>
        </w:rPr>
        <w:t>ن</w:t>
      </w:r>
      <w:r>
        <w:rPr>
          <w:rtl/>
        </w:rPr>
        <w:t xml:space="preserve">ه </w:t>
      </w:r>
      <w:r w:rsidR="003F0248" w:rsidRPr="003F0248">
        <w:rPr>
          <w:rtl/>
        </w:rPr>
        <w:t>﴿لَقَدْ كَانَ لَكُمْ فِي رَسُولِ اللَّهِ أُسْوَةٌ حَسَنَةٌ لِمَنْ كَانَ يَرْجُو اللَّهَ وَالْيَوْمَ الْآخِرَ وَذَكَرَ اللَّهَ كَثِيرًا (21)﴾</w:t>
      </w:r>
      <w:r w:rsidR="003F0248" w:rsidRPr="003F0248">
        <w:rPr>
          <w:sz w:val="24"/>
          <w:szCs w:val="24"/>
          <w:rtl/>
        </w:rPr>
        <w:t xml:space="preserve"> [الأحزاب: 21]</w:t>
      </w:r>
      <w:r>
        <w:rPr>
          <w:rtl/>
        </w:rPr>
        <w:t>.</w:t>
      </w:r>
    </w:p>
    <w:p w14:paraId="69B973E8" w14:textId="787D1666" w:rsidR="004231B5" w:rsidRDefault="003F0248" w:rsidP="005304FA">
      <w:pPr>
        <w:pStyle w:val="1"/>
        <w:rPr>
          <w:rtl/>
        </w:rPr>
      </w:pPr>
      <w:r>
        <w:rPr>
          <w:rtl/>
        </w:rPr>
        <w:br w:type="column"/>
      </w:r>
      <w:bookmarkStart w:id="277" w:name="_Toc155503475"/>
      <w:r w:rsidR="004231B5">
        <w:rPr>
          <w:rtl/>
        </w:rPr>
        <w:t>خاتمة</w:t>
      </w:r>
      <w:bookmarkEnd w:id="277"/>
    </w:p>
    <w:p w14:paraId="3BF2CA1C" w14:textId="77777777" w:rsidR="003F0248" w:rsidRDefault="003F0248" w:rsidP="005304FA">
      <w:pPr>
        <w:ind w:firstLine="226"/>
        <w:rPr>
          <w:rtl/>
        </w:rPr>
      </w:pPr>
    </w:p>
    <w:p w14:paraId="0AA07A2E" w14:textId="4DFAC6CE" w:rsidR="004231B5" w:rsidRDefault="004231B5" w:rsidP="005304FA">
      <w:pPr>
        <w:ind w:firstLine="226"/>
        <w:rPr>
          <w:rtl/>
        </w:rPr>
      </w:pPr>
      <w:r>
        <w:rPr>
          <w:rtl/>
        </w:rPr>
        <w:t>بعد هذه الرحلة الم</w:t>
      </w:r>
      <w:r w:rsidR="003F0248">
        <w:rPr>
          <w:rFonts w:hint="cs"/>
          <w:rtl/>
        </w:rPr>
        <w:t>متع</w:t>
      </w:r>
      <w:r>
        <w:rPr>
          <w:rtl/>
        </w:rPr>
        <w:t xml:space="preserve">ة مع سورة </w:t>
      </w:r>
      <w:r w:rsidR="003F0248">
        <w:rPr>
          <w:rFonts w:hint="cs"/>
          <w:rtl/>
        </w:rPr>
        <w:t>«</w:t>
      </w:r>
      <w:r>
        <w:rPr>
          <w:rtl/>
        </w:rPr>
        <w:t>التوبة</w:t>
      </w:r>
      <w:r w:rsidR="003F0248">
        <w:rPr>
          <w:rFonts w:hint="cs"/>
          <w:rtl/>
        </w:rPr>
        <w:t>»</w:t>
      </w:r>
      <w:r>
        <w:rPr>
          <w:rtl/>
        </w:rPr>
        <w:t>، تلك السورة العظيمة التي حددت العلاقة بين المجتمع المسلم وغيره من المجتمعات، وبعد هذا التجوال غير الطويل مع السياسة الخارجية للدولة الإسلامية بعامة والجناح العسكري لها بخاصة، وبعد تلك الحرب المعلنة على ثلاث جبهات وفي ثلاثة ميادين و</w:t>
      </w:r>
      <w:r w:rsidR="003F0248">
        <w:rPr>
          <w:rFonts w:hint="cs"/>
          <w:rtl/>
        </w:rPr>
        <w:t>إ</w:t>
      </w:r>
      <w:r>
        <w:rPr>
          <w:rtl/>
        </w:rPr>
        <w:t>ن اختلفت أساليب الحرب في بعضها عن البعض الآخر</w:t>
      </w:r>
      <w:r w:rsidR="00852B9A">
        <w:rPr>
          <w:rtl/>
        </w:rPr>
        <w:t>.</w:t>
      </w:r>
      <w:r>
        <w:rPr>
          <w:rtl/>
        </w:rPr>
        <w:t>. جبهة المشركين، وجبهة أهل الكتاب، وجبهة المنافقين</w:t>
      </w:r>
      <w:r w:rsidR="00852B9A">
        <w:rPr>
          <w:rtl/>
        </w:rPr>
        <w:t>.</w:t>
      </w:r>
      <w:r>
        <w:rPr>
          <w:rtl/>
        </w:rPr>
        <w:t>. والإعداد الضخم للق</w:t>
      </w:r>
      <w:r w:rsidR="003F0248">
        <w:rPr>
          <w:rFonts w:hint="cs"/>
          <w:rtl/>
        </w:rPr>
        <w:t>و</w:t>
      </w:r>
      <w:r>
        <w:rPr>
          <w:rtl/>
        </w:rPr>
        <w:t>ى المادية والمعنوية</w:t>
      </w:r>
      <w:r w:rsidR="003F0248">
        <w:rPr>
          <w:rFonts w:hint="cs"/>
          <w:rtl/>
        </w:rPr>
        <w:t>،</w:t>
      </w:r>
      <w:r>
        <w:rPr>
          <w:rtl/>
        </w:rPr>
        <w:t xml:space="preserve"> وحشد الطاقات المالية والبشرية</w:t>
      </w:r>
      <w:r w:rsidR="00852B9A">
        <w:rPr>
          <w:rtl/>
        </w:rPr>
        <w:t>.</w:t>
      </w:r>
      <w:r>
        <w:rPr>
          <w:rtl/>
        </w:rPr>
        <w:t>. بعد ما رأينا ذلك كله وعشنا معه، أرى في نهاية المطاف أن أقدم كلمة في غاية الإيجاز والاقتضاب عن بعض الجوانب الرئيسية التي تضمنتها السورة -حت</w:t>
      </w:r>
      <w:r w:rsidR="003F0248">
        <w:rPr>
          <w:rFonts w:hint="cs"/>
          <w:rtl/>
        </w:rPr>
        <w:t>ى</w:t>
      </w:r>
      <w:r>
        <w:rPr>
          <w:rtl/>
        </w:rPr>
        <w:t xml:space="preserve"> يسهل علينا الإلمام بمحورها وموضوعها- من مثل أحكام القتال والمعاهدات، وذم الكفار والمنافقين، والقواعد والأصول السياسية والحربية، وبعض صفات المؤمنين وأعدائهم</w:t>
      </w:r>
      <w:r w:rsidR="003F0248">
        <w:rPr>
          <w:rFonts w:hint="cs"/>
          <w:rtl/>
        </w:rPr>
        <w:t>.</w:t>
      </w:r>
    </w:p>
    <w:p w14:paraId="60984CCC" w14:textId="51196059" w:rsidR="003F0248" w:rsidRDefault="003F0248" w:rsidP="005304FA">
      <w:pPr>
        <w:pStyle w:val="2"/>
        <w:rPr>
          <w:rtl/>
        </w:rPr>
      </w:pPr>
      <w:bookmarkStart w:id="278" w:name="_Toc155503476"/>
      <w:r>
        <w:rPr>
          <w:rFonts w:hint="cs"/>
          <w:rtl/>
        </w:rPr>
        <w:t>أ</w:t>
      </w:r>
      <w:r w:rsidR="004231B5">
        <w:rPr>
          <w:rtl/>
        </w:rPr>
        <w:t>ح</w:t>
      </w:r>
      <w:r w:rsidR="00A84653">
        <w:rPr>
          <w:rtl/>
        </w:rPr>
        <w:t>ك</w:t>
      </w:r>
      <w:r w:rsidR="004231B5">
        <w:rPr>
          <w:rtl/>
        </w:rPr>
        <w:t>ام القتال والمعاهدات والصل</w:t>
      </w:r>
      <w:r>
        <w:rPr>
          <w:rFonts w:hint="cs"/>
          <w:rtl/>
        </w:rPr>
        <w:t>ح</w:t>
      </w:r>
      <w:bookmarkEnd w:id="278"/>
      <w:r w:rsidR="004231B5">
        <w:rPr>
          <w:rtl/>
        </w:rPr>
        <w:t xml:space="preserve"> </w:t>
      </w:r>
    </w:p>
    <w:p w14:paraId="497BE398" w14:textId="4DC71D27" w:rsidR="004231B5" w:rsidRDefault="004231B5" w:rsidP="005304FA">
      <w:pPr>
        <w:ind w:firstLine="226"/>
        <w:rPr>
          <w:rtl/>
        </w:rPr>
      </w:pPr>
      <w:r w:rsidRPr="003F0248">
        <w:rPr>
          <w:b/>
          <w:bCs/>
          <w:color w:val="C00000"/>
          <w:rtl/>
        </w:rPr>
        <w:t>١ -</w:t>
      </w:r>
      <w:r w:rsidRPr="003F0248">
        <w:rPr>
          <w:color w:val="C00000"/>
          <w:rtl/>
        </w:rPr>
        <w:t xml:space="preserve"> </w:t>
      </w:r>
      <w:r>
        <w:rPr>
          <w:rtl/>
        </w:rPr>
        <w:t>البراءة من المشركين ونبذ عهود المعاهدين منهم، ذلك أن مشركي مكة قد ناصبوا النبي صلى الله عليه وسلم العداوة منذ دعا إلى التوحيد، وتبعهم سائر العرب فكانوا حرب</w:t>
      </w:r>
      <w:r w:rsidR="003F0248">
        <w:rPr>
          <w:rFonts w:hint="cs"/>
          <w:rtl/>
        </w:rPr>
        <w:t>ً</w:t>
      </w:r>
      <w:r>
        <w:rPr>
          <w:rtl/>
        </w:rPr>
        <w:t>ا له ولمن آمن به، يقتلون كل من ظفروا به منهم أو يعذبونه إذا لم يكن له من بحميه من المشركين.</w:t>
      </w:r>
    </w:p>
    <w:p w14:paraId="45A0762F" w14:textId="63AC4EAF" w:rsidR="004231B5" w:rsidRDefault="004231B5" w:rsidP="005304FA">
      <w:pPr>
        <w:ind w:firstLine="226"/>
        <w:rPr>
          <w:rtl/>
        </w:rPr>
      </w:pPr>
      <w:r>
        <w:rPr>
          <w:rtl/>
        </w:rPr>
        <w:t>ولما هاجروا من مكة صاروا يقاتلونهم في دار هجرتهم، وكان الله ينصر رسوله والمؤمنين عليهم كما وعده حتى إذا ما كثروا وصارت لهم شوكة اضطر المشركون إلى عقد صلح معهم في الحديبية</w:t>
      </w:r>
      <w:r w:rsidR="003F0248">
        <w:rPr>
          <w:rFonts w:hint="cs"/>
          <w:rtl/>
        </w:rPr>
        <w:t>،</w:t>
      </w:r>
      <w:r>
        <w:rPr>
          <w:rtl/>
        </w:rPr>
        <w:t xml:space="preserve"> ف</w:t>
      </w:r>
      <w:r w:rsidR="003F0248">
        <w:rPr>
          <w:rFonts w:hint="cs"/>
          <w:rtl/>
        </w:rPr>
        <w:t>ع</w:t>
      </w:r>
      <w:r>
        <w:rPr>
          <w:rtl/>
        </w:rPr>
        <w:t>اهدوهم سنة ست للهجرة على السلم والأمان مدة عشر سنين، ولم تلبث قريش مع أحلافها من بني بكر أن غدروا و</w:t>
      </w:r>
      <w:r w:rsidR="003F0248">
        <w:rPr>
          <w:rFonts w:hint="cs"/>
          <w:rtl/>
        </w:rPr>
        <w:t>نق</w:t>
      </w:r>
      <w:r>
        <w:rPr>
          <w:rtl/>
        </w:rPr>
        <w:t>ضوا العهد، فكان ذلك سبب</w:t>
      </w:r>
      <w:r w:rsidR="003F0248">
        <w:rPr>
          <w:rFonts w:hint="cs"/>
          <w:rtl/>
        </w:rPr>
        <w:t>ً</w:t>
      </w:r>
      <w:r>
        <w:rPr>
          <w:rtl/>
        </w:rPr>
        <w:t>ا في فتح النبي صلى الله عليه وسلم مكة سنة ثمان</w:t>
      </w:r>
      <w:r w:rsidR="003F0248">
        <w:rPr>
          <w:rFonts w:hint="cs"/>
          <w:rtl/>
        </w:rPr>
        <w:t>ٍ</w:t>
      </w:r>
      <w:r>
        <w:rPr>
          <w:rtl/>
        </w:rPr>
        <w:t>، ثم جمع المشركون جموعهم لقتاله في ح</w:t>
      </w:r>
      <w:r w:rsidR="003F0248">
        <w:rPr>
          <w:rFonts w:hint="cs"/>
          <w:rtl/>
        </w:rPr>
        <w:t>ُ</w:t>
      </w:r>
      <w:r>
        <w:rPr>
          <w:rtl/>
        </w:rPr>
        <w:t>نين والطائف، فنصره</w:t>
      </w:r>
      <w:r w:rsidR="003F0248">
        <w:rPr>
          <w:rFonts w:hint="cs"/>
          <w:rtl/>
        </w:rPr>
        <w:t xml:space="preserve"> </w:t>
      </w:r>
      <w:r>
        <w:rPr>
          <w:rtl/>
        </w:rPr>
        <w:t>الله عليهم</w:t>
      </w:r>
      <w:r w:rsidR="003F0248">
        <w:rPr>
          <w:rFonts w:hint="cs"/>
          <w:rtl/>
        </w:rPr>
        <w:t>.</w:t>
      </w:r>
    </w:p>
    <w:p w14:paraId="37E2BCB2" w14:textId="64536BCF" w:rsidR="004231B5" w:rsidRDefault="004231B5" w:rsidP="005304FA">
      <w:pPr>
        <w:ind w:firstLine="226"/>
        <w:rPr>
          <w:rtl/>
        </w:rPr>
      </w:pPr>
      <w:r>
        <w:rPr>
          <w:rtl/>
        </w:rPr>
        <w:t>وأمره في السنة التالية بأن ينبذ المشركين عهودهم ويتبرأ منهم في موسم الحج</w:t>
      </w:r>
      <w:r w:rsidR="003F0248">
        <w:rPr>
          <w:rFonts w:hint="cs"/>
          <w:rtl/>
        </w:rPr>
        <w:t>.</w:t>
      </w:r>
    </w:p>
    <w:p w14:paraId="5E8803AC" w14:textId="212B6DB3" w:rsidR="004231B5" w:rsidRDefault="004231B5" w:rsidP="005304FA">
      <w:pPr>
        <w:ind w:firstLine="226"/>
        <w:rPr>
          <w:rtl/>
        </w:rPr>
      </w:pPr>
      <w:r w:rsidRPr="003F0248">
        <w:rPr>
          <w:b/>
          <w:bCs/>
          <w:color w:val="C00000"/>
          <w:rtl/>
        </w:rPr>
        <w:t>٢ -</w:t>
      </w:r>
      <w:r>
        <w:rPr>
          <w:rtl/>
        </w:rPr>
        <w:t xml:space="preserve"> إعلام المشركين بذلك إعلام</w:t>
      </w:r>
      <w:r w:rsidR="003F0248">
        <w:rPr>
          <w:rFonts w:hint="cs"/>
          <w:rtl/>
        </w:rPr>
        <w:t>ً</w:t>
      </w:r>
      <w:r>
        <w:rPr>
          <w:rtl/>
        </w:rPr>
        <w:t>ا عام</w:t>
      </w:r>
      <w:r w:rsidR="003F0248">
        <w:rPr>
          <w:rFonts w:hint="cs"/>
          <w:rtl/>
        </w:rPr>
        <w:t>ً</w:t>
      </w:r>
      <w:r>
        <w:rPr>
          <w:rtl/>
        </w:rPr>
        <w:t>ا في يوم الحج الأكبر الذي تجتمع فيه وفود الحاج من جميع القبائل في من</w:t>
      </w:r>
      <w:r w:rsidR="003F0248">
        <w:rPr>
          <w:rFonts w:hint="cs"/>
          <w:rtl/>
        </w:rPr>
        <w:t>ى</w:t>
      </w:r>
      <w:r>
        <w:rPr>
          <w:rtl/>
        </w:rPr>
        <w:t xml:space="preserve">، بحيث </w:t>
      </w:r>
      <w:r w:rsidR="003F0248">
        <w:rPr>
          <w:rFonts w:hint="cs"/>
          <w:rtl/>
        </w:rPr>
        <w:t>ي</w:t>
      </w:r>
      <w:r>
        <w:rPr>
          <w:rtl/>
        </w:rPr>
        <w:t>عم هذا البلاغ جميع قبائل العرب في أقرب وقت</w:t>
      </w:r>
      <w:r w:rsidR="003F0248">
        <w:rPr>
          <w:rFonts w:hint="cs"/>
          <w:rtl/>
        </w:rPr>
        <w:t>؛</w:t>
      </w:r>
      <w:r>
        <w:rPr>
          <w:rtl/>
        </w:rPr>
        <w:t xml:space="preserve"> لأن الإسلام يحرم الغدر وأخذ المعاهدين على غرة فكان لا</w:t>
      </w:r>
      <w:r w:rsidR="003F0248">
        <w:rPr>
          <w:rFonts w:hint="cs"/>
          <w:rtl/>
        </w:rPr>
        <w:t xml:space="preserve"> </w:t>
      </w:r>
      <w:r>
        <w:rPr>
          <w:rtl/>
        </w:rPr>
        <w:t>بد من إعلامهم بذلك بما ينتشر في</w:t>
      </w:r>
      <w:r w:rsidR="003F0248">
        <w:rPr>
          <w:rFonts w:hint="cs"/>
          <w:rtl/>
        </w:rPr>
        <w:t xml:space="preserve"> </w:t>
      </w:r>
      <w:r>
        <w:rPr>
          <w:rtl/>
        </w:rPr>
        <w:t>جميع قبائلهم، وكانت تلك الوسيلة الوحيدة ل</w:t>
      </w:r>
      <w:r w:rsidR="003F0248">
        <w:rPr>
          <w:rFonts w:hint="cs"/>
          <w:rtl/>
        </w:rPr>
        <w:t>ي</w:t>
      </w:r>
      <w:r>
        <w:rPr>
          <w:rtl/>
        </w:rPr>
        <w:t>علم كل فرد منهم بعود حالة الحرب بينهم وبين المسلمين</w:t>
      </w:r>
      <w:r w:rsidR="003F0248">
        <w:rPr>
          <w:rFonts w:hint="cs"/>
          <w:rtl/>
        </w:rPr>
        <w:t>،</w:t>
      </w:r>
      <w:r>
        <w:rPr>
          <w:rtl/>
        </w:rPr>
        <w:t xml:space="preserve"> وهذا من عدل الإسلام ورحمته، لأن المشركين لم تكن لهم دولة ولا رئيس عام </w:t>
      </w:r>
      <w:r w:rsidR="003F0248">
        <w:rPr>
          <w:rFonts w:hint="cs"/>
          <w:rtl/>
        </w:rPr>
        <w:t>يب</w:t>
      </w:r>
      <w:r>
        <w:rPr>
          <w:rtl/>
        </w:rPr>
        <w:t>لغهم ما يتعلق بش</w:t>
      </w:r>
      <w:r w:rsidR="003F0248">
        <w:rPr>
          <w:rFonts w:hint="cs"/>
          <w:rtl/>
        </w:rPr>
        <w:t>ؤ</w:t>
      </w:r>
      <w:r>
        <w:rPr>
          <w:rtl/>
        </w:rPr>
        <w:t>ونهم ومصالحهم العامة فيكتفى بإبلاغه مثل هذا، كما هو المعهود في الدول الملكية أو الجمهورية، ولم يكن في عصرهم صحف م</w:t>
      </w:r>
      <w:r w:rsidR="003F0248">
        <w:rPr>
          <w:rFonts w:hint="cs"/>
          <w:rtl/>
        </w:rPr>
        <w:t>ُ</w:t>
      </w:r>
      <w:r>
        <w:rPr>
          <w:rtl/>
        </w:rPr>
        <w:t xml:space="preserve">نتشرة عامة، ولا </w:t>
      </w:r>
      <w:r w:rsidR="003F0248">
        <w:rPr>
          <w:rFonts w:hint="cs"/>
          <w:rtl/>
        </w:rPr>
        <w:t>آ</w:t>
      </w:r>
      <w:r>
        <w:rPr>
          <w:rtl/>
        </w:rPr>
        <w:t>لات للأخبار البرقية تنشر مثل هذا البلاغ.</w:t>
      </w:r>
    </w:p>
    <w:p w14:paraId="2301D958" w14:textId="64A9E322" w:rsidR="004231B5" w:rsidRDefault="004231B5" w:rsidP="005304FA">
      <w:pPr>
        <w:ind w:firstLine="226"/>
        <w:rPr>
          <w:rtl/>
        </w:rPr>
      </w:pPr>
      <w:r w:rsidRPr="003F0248">
        <w:rPr>
          <w:bCs/>
          <w:color w:val="C00000"/>
          <w:rtl/>
        </w:rPr>
        <w:t>٣ -</w:t>
      </w:r>
      <w:r>
        <w:rPr>
          <w:rtl/>
        </w:rPr>
        <w:t xml:space="preserve"> منحهم هدنة أربعة أشهر </w:t>
      </w:r>
      <w:r w:rsidR="003F0248">
        <w:rPr>
          <w:rFonts w:hint="cs"/>
          <w:rtl/>
        </w:rPr>
        <w:t>ي</w:t>
      </w:r>
      <w:r>
        <w:rPr>
          <w:rtl/>
        </w:rPr>
        <w:t>سيحون في الأرض حيث شاءوا أمنين مطم</w:t>
      </w:r>
      <w:r w:rsidR="003F0248">
        <w:rPr>
          <w:rFonts w:hint="cs"/>
          <w:rtl/>
        </w:rPr>
        <w:t>ئ</w:t>
      </w:r>
      <w:r>
        <w:rPr>
          <w:rtl/>
        </w:rPr>
        <w:t>نين أحرار</w:t>
      </w:r>
      <w:r w:rsidR="003F0248">
        <w:rPr>
          <w:rFonts w:hint="cs"/>
          <w:rtl/>
        </w:rPr>
        <w:t>ً</w:t>
      </w:r>
      <w:r>
        <w:rPr>
          <w:rtl/>
        </w:rPr>
        <w:t>ا في سيرهم وإقامتهم وسائر أعمالهم الدينية والدنيوية، لي</w:t>
      </w:r>
      <w:r w:rsidR="003F0248">
        <w:rPr>
          <w:rFonts w:hint="cs"/>
          <w:rtl/>
        </w:rPr>
        <w:t>ت</w:t>
      </w:r>
      <w:r>
        <w:rPr>
          <w:rtl/>
        </w:rPr>
        <w:t>رووا في أمرهم، و</w:t>
      </w:r>
      <w:r w:rsidR="003F0248">
        <w:rPr>
          <w:rFonts w:hint="cs"/>
          <w:rtl/>
        </w:rPr>
        <w:t>ي</w:t>
      </w:r>
      <w:r>
        <w:rPr>
          <w:rtl/>
        </w:rPr>
        <w:t>تشاوروا في عاقبتهم، وفي هذا من رحمة القادر بعدوه ما يفتخر به المسلمون بحق</w:t>
      </w:r>
      <w:r w:rsidR="009D0470" w:rsidRPr="009D0470">
        <w:rPr>
          <w:rFonts w:hint="cs"/>
          <w:vertAlign w:val="superscript"/>
          <w:rtl/>
        </w:rPr>
        <w:t>(</w:t>
      </w:r>
      <w:r w:rsidR="009D0470" w:rsidRPr="00B674D8">
        <w:rPr>
          <w:rStyle w:val="a4"/>
          <w:rtl/>
        </w:rPr>
        <w:footnoteReference w:id="905"/>
      </w:r>
      <w:r w:rsidR="009D0470" w:rsidRPr="009D0470">
        <w:rPr>
          <w:rFonts w:hint="cs"/>
          <w:vertAlign w:val="superscript"/>
          <w:rtl/>
        </w:rPr>
        <w:t>)</w:t>
      </w:r>
      <w:r>
        <w:rPr>
          <w:rtl/>
        </w:rPr>
        <w:t>.</w:t>
      </w:r>
    </w:p>
    <w:p w14:paraId="18FBC21D" w14:textId="597A9F7F" w:rsidR="004231B5" w:rsidRDefault="003F0248" w:rsidP="005304FA">
      <w:pPr>
        <w:ind w:firstLine="226"/>
        <w:rPr>
          <w:rtl/>
        </w:rPr>
      </w:pPr>
      <w:r w:rsidRPr="003F0248">
        <w:rPr>
          <w:rFonts w:hint="cs"/>
          <w:bCs/>
          <w:color w:val="C00000"/>
          <w:rtl/>
        </w:rPr>
        <w:t xml:space="preserve">4 </w:t>
      </w:r>
      <w:r w:rsidR="004231B5" w:rsidRPr="003F0248">
        <w:rPr>
          <w:bCs/>
          <w:color w:val="C00000"/>
          <w:rtl/>
        </w:rPr>
        <w:t>-</w:t>
      </w:r>
      <w:r w:rsidR="004231B5">
        <w:rPr>
          <w:rtl/>
        </w:rPr>
        <w:t xml:space="preserve"> وعظهم بأنهم </w:t>
      </w:r>
      <w:r>
        <w:rPr>
          <w:rFonts w:hint="cs"/>
          <w:rtl/>
        </w:rPr>
        <w:t>إ</w:t>
      </w:r>
      <w:r w:rsidR="004231B5">
        <w:rPr>
          <w:rtl/>
        </w:rPr>
        <w:t xml:space="preserve">ن تابوا من شركهم وما يغريهم به من عداوة </w:t>
      </w:r>
      <w:r>
        <w:rPr>
          <w:rFonts w:hint="cs"/>
          <w:rtl/>
        </w:rPr>
        <w:t>ل</w:t>
      </w:r>
      <w:r w:rsidR="004231B5">
        <w:rPr>
          <w:rtl/>
        </w:rPr>
        <w:t>لمؤمنين وقتالهم والغدر بهم، فهو خير لهم لأنهم لن ي</w:t>
      </w:r>
      <w:r>
        <w:rPr>
          <w:rFonts w:hint="cs"/>
          <w:rtl/>
        </w:rPr>
        <w:t>ع</w:t>
      </w:r>
      <w:r w:rsidR="004231B5">
        <w:rPr>
          <w:rtl/>
        </w:rPr>
        <w:t>جزوا الله في الأرض ولن يعجزوه هر</w:t>
      </w:r>
      <w:r>
        <w:rPr>
          <w:rFonts w:hint="cs"/>
          <w:rtl/>
        </w:rPr>
        <w:t>بً</w:t>
      </w:r>
      <w:r w:rsidR="004231B5">
        <w:rPr>
          <w:rtl/>
        </w:rPr>
        <w:t>ا منها، وقد وعد بنصر رسوله عليهم من قب</w:t>
      </w:r>
      <w:r>
        <w:rPr>
          <w:rFonts w:hint="cs"/>
          <w:rtl/>
        </w:rPr>
        <w:t>ل</w:t>
      </w:r>
      <w:r w:rsidR="004231B5">
        <w:rPr>
          <w:rtl/>
        </w:rPr>
        <w:t xml:space="preserve"> أن يكثر </w:t>
      </w:r>
      <w:r>
        <w:rPr>
          <w:rFonts w:hint="cs"/>
          <w:rtl/>
        </w:rPr>
        <w:t>أ</w:t>
      </w:r>
      <w:r w:rsidR="004231B5">
        <w:rPr>
          <w:rtl/>
        </w:rPr>
        <w:t>تباعه ويبايعه أنصاره، وأنجز له وعده في جملة غزواته معهم</w:t>
      </w:r>
      <w:r w:rsidR="009D0470" w:rsidRPr="009D0470">
        <w:rPr>
          <w:rFonts w:hint="cs"/>
          <w:vertAlign w:val="superscript"/>
          <w:rtl/>
        </w:rPr>
        <w:t>(</w:t>
      </w:r>
      <w:r w:rsidR="009D0470" w:rsidRPr="00B674D8">
        <w:rPr>
          <w:rStyle w:val="a4"/>
          <w:rtl/>
        </w:rPr>
        <w:footnoteReference w:id="906"/>
      </w:r>
      <w:r w:rsidR="009D0470" w:rsidRPr="009D0470">
        <w:rPr>
          <w:rFonts w:hint="cs"/>
          <w:vertAlign w:val="superscript"/>
          <w:rtl/>
        </w:rPr>
        <w:t>)</w:t>
      </w:r>
      <w:r w:rsidR="004231B5">
        <w:rPr>
          <w:rtl/>
        </w:rPr>
        <w:t>.</w:t>
      </w:r>
    </w:p>
    <w:p w14:paraId="0D528E68" w14:textId="0985598E" w:rsidR="004231B5" w:rsidRDefault="004231B5" w:rsidP="005304FA">
      <w:pPr>
        <w:ind w:firstLine="226"/>
        <w:rPr>
          <w:rtl/>
        </w:rPr>
      </w:pPr>
      <w:r w:rsidRPr="009074A0">
        <w:rPr>
          <w:bCs/>
          <w:color w:val="C00000"/>
          <w:rtl/>
        </w:rPr>
        <w:t>٥ -</w:t>
      </w:r>
      <w:r>
        <w:rPr>
          <w:rtl/>
        </w:rPr>
        <w:t xml:space="preserve"> استثناء بعض المشركين من نبذ عهدهم وهم الذين عاهدهم المؤمنون عند المسجد الحرام في الحديبية سنة ست ولم ينقصوهم من شروط العهد، ومواده شيئ</w:t>
      </w:r>
      <w:r w:rsidR="009074A0">
        <w:rPr>
          <w:rFonts w:hint="cs"/>
          <w:rtl/>
        </w:rPr>
        <w:t>ً</w:t>
      </w:r>
      <w:r>
        <w:rPr>
          <w:rtl/>
        </w:rPr>
        <w:t>ا ولم يظاهروا عليه أحد</w:t>
      </w:r>
      <w:r w:rsidR="009074A0">
        <w:rPr>
          <w:rFonts w:hint="cs"/>
          <w:rtl/>
        </w:rPr>
        <w:t>ً</w:t>
      </w:r>
      <w:r>
        <w:rPr>
          <w:rtl/>
        </w:rPr>
        <w:t>ا من أعدائهم المشركين ولا أهل الكتاب، كما نقض أهل مكة العهد بمظاهرة أحلافهم بني بكر على أحلاف النبي صلى الله عليه وسلم بني خزاعة، والأمر بإتمام عهدهم إلى نهاية مدته، وتعليله بأنه من التقوى التي يحبها الله بشرط أن يظلوا مستقيمين عل</w:t>
      </w:r>
      <w:r w:rsidR="009074A0">
        <w:rPr>
          <w:rFonts w:hint="cs"/>
          <w:rtl/>
        </w:rPr>
        <w:t>ي</w:t>
      </w:r>
      <w:r>
        <w:rPr>
          <w:rtl/>
        </w:rPr>
        <w:t>ه</w:t>
      </w:r>
      <w:r w:rsidR="009074A0">
        <w:rPr>
          <w:rFonts w:hint="cs"/>
          <w:rtl/>
        </w:rPr>
        <w:t>.</w:t>
      </w:r>
    </w:p>
    <w:p w14:paraId="332DE447" w14:textId="59F1F0A7" w:rsidR="004231B5" w:rsidRDefault="009074A0" w:rsidP="005304FA">
      <w:pPr>
        <w:ind w:firstLine="226"/>
        <w:rPr>
          <w:rtl/>
        </w:rPr>
      </w:pPr>
      <w:r w:rsidRPr="009074A0">
        <w:rPr>
          <w:rFonts w:hint="cs"/>
          <w:bCs/>
          <w:color w:val="C00000"/>
          <w:rtl/>
        </w:rPr>
        <w:t xml:space="preserve">6 </w:t>
      </w:r>
      <w:r w:rsidR="004231B5" w:rsidRPr="009074A0">
        <w:rPr>
          <w:bCs/>
          <w:color w:val="C00000"/>
          <w:rtl/>
        </w:rPr>
        <w:t>-</w:t>
      </w:r>
      <w:r w:rsidR="004231B5">
        <w:rPr>
          <w:rtl/>
        </w:rPr>
        <w:t xml:space="preserve"> الأمر باستعمال جميع أسباب القتال معهم بعد انسلاخ أشهر الهدنة التي ضربت لهم وحر</w:t>
      </w:r>
      <w:r>
        <w:rPr>
          <w:rFonts w:hint="cs"/>
          <w:rtl/>
        </w:rPr>
        <w:t>ّ</w:t>
      </w:r>
      <w:r w:rsidR="004231B5">
        <w:rPr>
          <w:rtl/>
        </w:rPr>
        <w:t>م فيها الاعتداء عليهم</w:t>
      </w:r>
      <w:r w:rsidR="00852B9A">
        <w:rPr>
          <w:rtl/>
        </w:rPr>
        <w:t>.</w:t>
      </w:r>
      <w:r w:rsidR="004231B5">
        <w:rPr>
          <w:rtl/>
        </w:rPr>
        <w:t>. وهي القتل والأ</w:t>
      </w:r>
      <w:r w:rsidR="00A54DA7">
        <w:rPr>
          <w:rFonts w:hint="cs"/>
          <w:rtl/>
        </w:rPr>
        <w:t>س</w:t>
      </w:r>
      <w:r w:rsidR="004231B5">
        <w:rPr>
          <w:rtl/>
        </w:rPr>
        <w:t>ر والحصار والق</w:t>
      </w:r>
      <w:r>
        <w:rPr>
          <w:rFonts w:hint="cs"/>
          <w:rtl/>
        </w:rPr>
        <w:t>ع</w:t>
      </w:r>
      <w:r w:rsidR="004231B5">
        <w:rPr>
          <w:rtl/>
        </w:rPr>
        <w:t xml:space="preserve">ود لهم في جميع المواعيد لمراقبتهم ومنعهم من التجوال والتقلب في البلاد، وهو يدل على شرعية استعمال ما </w:t>
      </w:r>
      <w:r>
        <w:rPr>
          <w:rFonts w:hint="cs"/>
          <w:rtl/>
        </w:rPr>
        <w:t>يت</w:t>
      </w:r>
      <w:r w:rsidR="004231B5">
        <w:rPr>
          <w:rtl/>
        </w:rPr>
        <w:t>ج</w:t>
      </w:r>
      <w:r>
        <w:rPr>
          <w:rFonts w:hint="cs"/>
          <w:rtl/>
        </w:rPr>
        <w:t>د</w:t>
      </w:r>
      <w:r w:rsidR="004231B5">
        <w:rPr>
          <w:rtl/>
        </w:rPr>
        <w:t>د بين البشر من وسائل القتال الموافقة لنظم الإسلام العادلة الرحيمة، فإن استعمل العدو ما هو مخالف لها قابلناه بالم</w:t>
      </w:r>
      <w:r>
        <w:rPr>
          <w:rFonts w:hint="cs"/>
          <w:rtl/>
        </w:rPr>
        <w:t>ث</w:t>
      </w:r>
      <w:r w:rsidR="004231B5">
        <w:rPr>
          <w:rtl/>
        </w:rPr>
        <w:t xml:space="preserve">ل لعموم قوله تعالى: </w:t>
      </w:r>
      <w:r w:rsidRPr="009074A0">
        <w:rPr>
          <w:rtl/>
        </w:rPr>
        <w:t>﴿فَمَنِ اعْتَدَى عَلَيْكُمْ فَاعْتَدُوا عَلَيْهِ بِمِثْلِ مَا اعْتَدَى عَلَيْكُمْ وَاتَّقُوا اللَّهَ﴾</w:t>
      </w:r>
      <w:r w:rsidRPr="009074A0">
        <w:rPr>
          <w:sz w:val="24"/>
          <w:szCs w:val="24"/>
          <w:rtl/>
        </w:rPr>
        <w:t xml:space="preserve"> [البقرة: 194]</w:t>
      </w:r>
      <w:r>
        <w:rPr>
          <w:rFonts w:hint="cs"/>
          <w:rtl/>
        </w:rPr>
        <w:t>.</w:t>
      </w:r>
    </w:p>
    <w:p w14:paraId="1B58485F" w14:textId="2BA55A79" w:rsidR="004231B5" w:rsidRDefault="009074A0" w:rsidP="005304FA">
      <w:pPr>
        <w:ind w:firstLine="226"/>
        <w:rPr>
          <w:rtl/>
        </w:rPr>
      </w:pPr>
      <w:r w:rsidRPr="009074A0">
        <w:rPr>
          <w:rFonts w:hint="cs"/>
          <w:bCs/>
          <w:color w:val="C00000"/>
          <w:rtl/>
        </w:rPr>
        <w:t xml:space="preserve">7 </w:t>
      </w:r>
      <w:r w:rsidR="004231B5" w:rsidRPr="009074A0">
        <w:rPr>
          <w:bCs/>
          <w:color w:val="C00000"/>
          <w:rtl/>
        </w:rPr>
        <w:t>-</w:t>
      </w:r>
      <w:r w:rsidR="004231B5">
        <w:rPr>
          <w:rtl/>
        </w:rPr>
        <w:t xml:space="preserve"> تخلية سبيل من يتوبون من الشرك -بالنطق بالشهادتين- ويقيمون الصلاة ويؤتون الزكاة لأنهم بهذا يدخلون في الإسلام، ومن قبل الصلاة والزكاة </w:t>
      </w:r>
      <w:r w:rsidR="00074568">
        <w:rPr>
          <w:rFonts w:hint="cs"/>
          <w:rtl/>
        </w:rPr>
        <w:t>والتزامهم</w:t>
      </w:r>
      <w:r w:rsidR="00074568">
        <w:rPr>
          <w:rFonts w:hint="eastAsia"/>
          <w:rtl/>
        </w:rPr>
        <w:t>ا</w:t>
      </w:r>
      <w:r w:rsidR="004231B5">
        <w:rPr>
          <w:rtl/>
        </w:rPr>
        <w:t xml:space="preserve"> فلا</w:t>
      </w:r>
      <w:r>
        <w:rPr>
          <w:rFonts w:hint="cs"/>
          <w:rtl/>
        </w:rPr>
        <w:t xml:space="preserve"> </w:t>
      </w:r>
      <w:r w:rsidR="004231B5">
        <w:rPr>
          <w:rtl/>
        </w:rPr>
        <w:t>بد أن يلتزم</w:t>
      </w:r>
      <w:r>
        <w:rPr>
          <w:rFonts w:hint="cs"/>
          <w:rtl/>
        </w:rPr>
        <w:t xml:space="preserve"> </w:t>
      </w:r>
      <w:r w:rsidR="004231B5">
        <w:rPr>
          <w:rtl/>
        </w:rPr>
        <w:t>غيرهما</w:t>
      </w:r>
      <w:r>
        <w:rPr>
          <w:rFonts w:hint="cs"/>
          <w:rtl/>
        </w:rPr>
        <w:t>.</w:t>
      </w:r>
    </w:p>
    <w:p w14:paraId="24DD257B" w14:textId="38FB0126" w:rsidR="004231B5" w:rsidRDefault="004231B5" w:rsidP="005304FA">
      <w:pPr>
        <w:ind w:firstLine="226"/>
        <w:rPr>
          <w:rtl/>
        </w:rPr>
      </w:pPr>
      <w:r w:rsidRPr="009074A0">
        <w:rPr>
          <w:bCs/>
          <w:color w:val="C00000"/>
          <w:rtl/>
        </w:rPr>
        <w:t>٨ -</w:t>
      </w:r>
      <w:r>
        <w:rPr>
          <w:rtl/>
        </w:rPr>
        <w:t xml:space="preserve"> </w:t>
      </w:r>
      <w:r w:rsidR="009074A0">
        <w:rPr>
          <w:rFonts w:hint="cs"/>
          <w:rtl/>
        </w:rPr>
        <w:t>إ</w:t>
      </w:r>
      <w:r>
        <w:rPr>
          <w:rtl/>
        </w:rPr>
        <w:t xml:space="preserve">يجاب إجارة من </w:t>
      </w:r>
      <w:r w:rsidR="009074A0">
        <w:rPr>
          <w:rFonts w:hint="cs"/>
          <w:rtl/>
        </w:rPr>
        <w:t>ي</w:t>
      </w:r>
      <w:r>
        <w:rPr>
          <w:rtl/>
        </w:rPr>
        <w:t>س</w:t>
      </w:r>
      <w:r w:rsidR="009074A0">
        <w:rPr>
          <w:rFonts w:hint="cs"/>
          <w:rtl/>
        </w:rPr>
        <w:t>ت</w:t>
      </w:r>
      <w:r>
        <w:rPr>
          <w:rtl/>
        </w:rPr>
        <w:t xml:space="preserve">جير النبي صلى الله عليه وسلم منهم </w:t>
      </w:r>
      <w:r w:rsidR="009074A0">
        <w:rPr>
          <w:rFonts w:hint="cs"/>
          <w:rtl/>
        </w:rPr>
        <w:t>-</w:t>
      </w:r>
      <w:r>
        <w:rPr>
          <w:rtl/>
        </w:rPr>
        <w:t xml:space="preserve">وفي حكمه الإمام الأعظم ونائبه والقائد العام في حال الحرب- لأجل أن يسمع كلام الله ويقف على دعوة الإسلام، وإبلاغه بعد ذلك المكان الذي </w:t>
      </w:r>
      <w:r w:rsidR="009074A0">
        <w:rPr>
          <w:rFonts w:hint="cs"/>
          <w:rtl/>
        </w:rPr>
        <w:t>ي</w:t>
      </w:r>
      <w:r>
        <w:rPr>
          <w:rtl/>
        </w:rPr>
        <w:t>أمن فيه على نفسه من سلطان المسلمين.</w:t>
      </w:r>
    </w:p>
    <w:p w14:paraId="1C4A6C1A" w14:textId="77777777" w:rsidR="009074A0" w:rsidRDefault="009074A0" w:rsidP="005304FA">
      <w:pPr>
        <w:ind w:firstLine="226"/>
        <w:rPr>
          <w:rtl/>
        </w:rPr>
      </w:pPr>
      <w:r w:rsidRPr="009074A0">
        <w:rPr>
          <w:rFonts w:hint="cs"/>
          <w:bCs/>
          <w:color w:val="C00000"/>
          <w:rtl/>
        </w:rPr>
        <w:t xml:space="preserve">9 </w:t>
      </w:r>
      <w:r w:rsidR="004231B5" w:rsidRPr="009074A0">
        <w:rPr>
          <w:bCs/>
          <w:color w:val="C00000"/>
          <w:rtl/>
        </w:rPr>
        <w:t>-</w:t>
      </w:r>
      <w:r w:rsidR="004231B5">
        <w:rPr>
          <w:rtl/>
        </w:rPr>
        <w:t xml:space="preserve"> تعليل نبذ عهد المشركين السابق وعدم استئنافه معهم للأسباب الآتية:</w:t>
      </w:r>
    </w:p>
    <w:p w14:paraId="52F3964E" w14:textId="4DF51B71" w:rsidR="004231B5" w:rsidRDefault="009074A0" w:rsidP="005304FA">
      <w:pPr>
        <w:ind w:firstLine="226"/>
        <w:rPr>
          <w:rtl/>
        </w:rPr>
      </w:pPr>
      <w:r w:rsidRPr="009074A0">
        <w:rPr>
          <w:rFonts w:hint="cs"/>
          <w:b/>
          <w:bCs/>
          <w:rtl/>
        </w:rPr>
        <w:t>أ -</w:t>
      </w:r>
      <w:r>
        <w:rPr>
          <w:rFonts w:hint="cs"/>
          <w:rtl/>
        </w:rPr>
        <w:t xml:space="preserve"> </w:t>
      </w:r>
      <w:r w:rsidR="004231B5">
        <w:rPr>
          <w:rtl/>
        </w:rPr>
        <w:t xml:space="preserve">أنهم نقضوا عهد الحديبية بالغدر فلم </w:t>
      </w:r>
      <w:r>
        <w:rPr>
          <w:rFonts w:hint="cs"/>
          <w:rtl/>
        </w:rPr>
        <w:t>ي</w:t>
      </w:r>
      <w:r w:rsidR="004231B5">
        <w:rPr>
          <w:rtl/>
        </w:rPr>
        <w:t>خبروا المؤمنين بذلك، ليأخذوا أ</w:t>
      </w:r>
      <w:r>
        <w:rPr>
          <w:rFonts w:hint="cs"/>
          <w:rtl/>
        </w:rPr>
        <w:t>ُ</w:t>
      </w:r>
      <w:r w:rsidR="004231B5">
        <w:rPr>
          <w:rtl/>
        </w:rPr>
        <w:t>هبتهم.</w:t>
      </w:r>
    </w:p>
    <w:p w14:paraId="53A557EF" w14:textId="282C37FA" w:rsidR="004231B5" w:rsidRDefault="004231B5" w:rsidP="005304FA">
      <w:pPr>
        <w:ind w:firstLine="226"/>
        <w:rPr>
          <w:rtl/>
        </w:rPr>
      </w:pPr>
      <w:r w:rsidRPr="009074A0">
        <w:rPr>
          <w:b/>
          <w:bCs/>
          <w:rtl/>
        </w:rPr>
        <w:t>ب</w:t>
      </w:r>
      <w:r w:rsidR="009074A0" w:rsidRPr="009074A0">
        <w:rPr>
          <w:rFonts w:hint="cs"/>
          <w:b/>
          <w:bCs/>
          <w:rtl/>
        </w:rPr>
        <w:t xml:space="preserve"> -</w:t>
      </w:r>
      <w:r>
        <w:rPr>
          <w:rtl/>
        </w:rPr>
        <w:t xml:space="preserve"> أن من دأبهم وشأنهم أنهم إذا ظهروا على المؤمنين برجحان قوتهم لا يرقبون فيهم عهد</w:t>
      </w:r>
      <w:r w:rsidR="009074A0">
        <w:rPr>
          <w:rFonts w:hint="cs"/>
          <w:rtl/>
        </w:rPr>
        <w:t>ً</w:t>
      </w:r>
      <w:r>
        <w:rPr>
          <w:rtl/>
        </w:rPr>
        <w:t>ا ولا ذمة ولا قرا</w:t>
      </w:r>
      <w:r w:rsidR="009074A0">
        <w:rPr>
          <w:rFonts w:hint="cs"/>
          <w:rtl/>
        </w:rPr>
        <w:t>ب</w:t>
      </w:r>
      <w:r>
        <w:rPr>
          <w:rtl/>
        </w:rPr>
        <w:t>ة، بل يفتكون بهم بدون رحمة.</w:t>
      </w:r>
    </w:p>
    <w:p w14:paraId="2746108D" w14:textId="0258A34F" w:rsidR="009D0470" w:rsidRDefault="009D0470" w:rsidP="005304FA">
      <w:pPr>
        <w:ind w:firstLine="226"/>
        <w:rPr>
          <w:rtl/>
        </w:rPr>
      </w:pPr>
      <w:r w:rsidRPr="003364E5">
        <w:rPr>
          <w:b/>
          <w:bCs/>
          <w:rtl/>
        </w:rPr>
        <w:t>ج</w:t>
      </w:r>
      <w:r w:rsidR="003364E5" w:rsidRPr="003364E5">
        <w:rPr>
          <w:rFonts w:hint="cs"/>
          <w:b/>
          <w:bCs/>
          <w:rtl/>
        </w:rPr>
        <w:t xml:space="preserve"> - </w:t>
      </w:r>
      <w:r>
        <w:rPr>
          <w:rtl/>
        </w:rPr>
        <w:t>أنهم ينافقون ويكذبون عليهم في حال الضعف، فيرضونهم بأفواههم ويقولون بألسنتهم لهم ما ليس في قلوبهم والسواد الأعظم منهم خارجون من قيود العهود والمواثيق والصدق والوفاء</w:t>
      </w:r>
      <w:r w:rsidR="003364E5">
        <w:rPr>
          <w:rFonts w:hint="cs"/>
          <w:rtl/>
        </w:rPr>
        <w:t>.</w:t>
      </w:r>
    </w:p>
    <w:p w14:paraId="45F5AA51" w14:textId="268989BF" w:rsidR="009D0470" w:rsidRDefault="009D0470" w:rsidP="005304FA">
      <w:pPr>
        <w:ind w:firstLine="226"/>
        <w:rPr>
          <w:rtl/>
        </w:rPr>
      </w:pPr>
      <w:r w:rsidRPr="003364E5">
        <w:rPr>
          <w:b/>
          <w:bCs/>
          <w:rtl/>
        </w:rPr>
        <w:t>د</w:t>
      </w:r>
      <w:r w:rsidR="003364E5" w:rsidRPr="003364E5">
        <w:rPr>
          <w:rFonts w:hint="cs"/>
          <w:b/>
          <w:bCs/>
          <w:rtl/>
        </w:rPr>
        <w:t xml:space="preserve"> -</w:t>
      </w:r>
      <w:r>
        <w:rPr>
          <w:rtl/>
        </w:rPr>
        <w:t xml:space="preserve"> أنهم يصدون عن سبيل الله ويعادون الإسلام وأهله لأجل منفعة قليلة </w:t>
      </w:r>
      <w:r w:rsidR="003364E5">
        <w:rPr>
          <w:rFonts w:hint="cs"/>
          <w:rtl/>
        </w:rPr>
        <w:t>ي</w:t>
      </w:r>
      <w:r>
        <w:rPr>
          <w:rtl/>
        </w:rPr>
        <w:t>تم</w:t>
      </w:r>
      <w:r w:rsidR="003364E5">
        <w:rPr>
          <w:rFonts w:hint="cs"/>
          <w:rtl/>
        </w:rPr>
        <w:t>ت</w:t>
      </w:r>
      <w:r>
        <w:rPr>
          <w:rtl/>
        </w:rPr>
        <w:t>عون بها، ويخافون أن تسلب منهم بالتزام شريعته التي تحر</w:t>
      </w:r>
      <w:r w:rsidR="003364E5">
        <w:rPr>
          <w:rFonts w:hint="cs"/>
          <w:rtl/>
        </w:rPr>
        <w:t>ِّ</w:t>
      </w:r>
      <w:r>
        <w:rPr>
          <w:rtl/>
        </w:rPr>
        <w:t xml:space="preserve">م أكل أموال الناس بالباطل </w:t>
      </w:r>
      <w:r w:rsidR="00A84653">
        <w:rPr>
          <w:rtl/>
        </w:rPr>
        <w:t>ك</w:t>
      </w:r>
      <w:r>
        <w:rPr>
          <w:rtl/>
        </w:rPr>
        <w:t>الر</w:t>
      </w:r>
      <w:r w:rsidR="003364E5">
        <w:rPr>
          <w:rFonts w:hint="cs"/>
          <w:rtl/>
        </w:rPr>
        <w:t>ب</w:t>
      </w:r>
      <w:r>
        <w:rPr>
          <w:rtl/>
        </w:rPr>
        <w:t>ا والقمار وال</w:t>
      </w:r>
      <w:r w:rsidR="003364E5">
        <w:rPr>
          <w:rFonts w:hint="cs"/>
          <w:rtl/>
        </w:rPr>
        <w:t>غ</w:t>
      </w:r>
      <w:r>
        <w:rPr>
          <w:rtl/>
        </w:rPr>
        <w:t>صب والغزو لأجل الكسب وكانوا يستبيحون كل ذلك</w:t>
      </w:r>
      <w:r w:rsidR="003364E5">
        <w:rPr>
          <w:rFonts w:hint="cs"/>
          <w:rtl/>
        </w:rPr>
        <w:t>.</w:t>
      </w:r>
    </w:p>
    <w:p w14:paraId="7C93CEFF" w14:textId="7D8B0064" w:rsidR="009D0470" w:rsidRDefault="009D0470" w:rsidP="005304FA">
      <w:pPr>
        <w:ind w:firstLine="226"/>
        <w:rPr>
          <w:rtl/>
        </w:rPr>
      </w:pPr>
      <w:r w:rsidRPr="003364E5">
        <w:rPr>
          <w:b/>
          <w:bCs/>
          <w:rtl/>
        </w:rPr>
        <w:t>ه</w:t>
      </w:r>
      <w:r w:rsidR="003364E5" w:rsidRPr="003364E5">
        <w:rPr>
          <w:rFonts w:hint="cs"/>
          <w:b/>
          <w:bCs/>
          <w:rtl/>
        </w:rPr>
        <w:t xml:space="preserve">ــ - </w:t>
      </w:r>
      <w:r>
        <w:rPr>
          <w:rtl/>
        </w:rPr>
        <w:t>أنهم مع كونهم لا ير</w:t>
      </w:r>
      <w:r w:rsidR="003364E5">
        <w:rPr>
          <w:rFonts w:hint="cs"/>
          <w:rtl/>
        </w:rPr>
        <w:t>ق</w:t>
      </w:r>
      <w:r>
        <w:rPr>
          <w:rtl/>
        </w:rPr>
        <w:t>بون في مؤمن إلا</w:t>
      </w:r>
      <w:r w:rsidR="003364E5">
        <w:rPr>
          <w:rFonts w:hint="cs"/>
          <w:rtl/>
        </w:rPr>
        <w:t>ً</w:t>
      </w:r>
      <w:r>
        <w:rPr>
          <w:rtl/>
        </w:rPr>
        <w:t xml:space="preserve"> ولا ذمة في حال القوة ولا في حال الضعف هم المعتدون على المسلمين بالقتال فلا يمكن أن يظلوا معهم كذلك في كل حال.</w:t>
      </w:r>
    </w:p>
    <w:p w14:paraId="4D790A37" w14:textId="5C5CA1E0" w:rsidR="009D0470" w:rsidRDefault="009D0470" w:rsidP="005304FA">
      <w:pPr>
        <w:ind w:firstLine="226"/>
        <w:rPr>
          <w:rtl/>
        </w:rPr>
      </w:pPr>
      <w:r w:rsidRPr="003364E5">
        <w:rPr>
          <w:b/>
          <w:bCs/>
          <w:rtl/>
        </w:rPr>
        <w:t>و</w:t>
      </w:r>
      <w:r w:rsidR="003364E5" w:rsidRPr="003364E5">
        <w:rPr>
          <w:rFonts w:hint="cs"/>
          <w:b/>
          <w:bCs/>
          <w:rtl/>
        </w:rPr>
        <w:t xml:space="preserve"> - </w:t>
      </w:r>
      <w:r>
        <w:rPr>
          <w:rtl/>
        </w:rPr>
        <w:t xml:space="preserve">أنهم نكثوا عهودهم السابقة، فكذلك ينكثون غيرها، فلا ثقة بها </w:t>
      </w:r>
      <w:r w:rsidR="003364E5">
        <w:rPr>
          <w:rFonts w:hint="cs"/>
          <w:rtl/>
        </w:rPr>
        <w:t>ف</w:t>
      </w:r>
      <w:r>
        <w:rPr>
          <w:rtl/>
        </w:rPr>
        <w:t>تراع</w:t>
      </w:r>
      <w:r w:rsidR="003364E5">
        <w:rPr>
          <w:rFonts w:hint="cs"/>
          <w:rtl/>
        </w:rPr>
        <w:t>ى</w:t>
      </w:r>
      <w:r>
        <w:rPr>
          <w:rtl/>
        </w:rPr>
        <w:t>.</w:t>
      </w:r>
    </w:p>
    <w:p w14:paraId="3789CA4E" w14:textId="5517EAEC" w:rsidR="009D0470" w:rsidRDefault="009D0470" w:rsidP="005304FA">
      <w:pPr>
        <w:ind w:firstLine="226"/>
        <w:rPr>
          <w:rtl/>
        </w:rPr>
      </w:pPr>
      <w:r w:rsidRPr="003364E5">
        <w:rPr>
          <w:b/>
          <w:bCs/>
          <w:rtl/>
        </w:rPr>
        <w:t>ز</w:t>
      </w:r>
      <w:r w:rsidR="003364E5" w:rsidRPr="003364E5">
        <w:rPr>
          <w:rFonts w:hint="cs"/>
          <w:b/>
          <w:bCs/>
          <w:rtl/>
        </w:rPr>
        <w:t xml:space="preserve"> -</w:t>
      </w:r>
      <w:r>
        <w:rPr>
          <w:rtl/>
        </w:rPr>
        <w:t xml:space="preserve"> أنهم هموا بإخراج الرسول من وطنه، بل هم الذين اضطروه إلى الخروج هو وسائر من آمن معه، وذلك بعد أن تواطأوا على قتله</w:t>
      </w:r>
      <w:r w:rsidR="003364E5">
        <w:rPr>
          <w:rFonts w:hint="cs"/>
          <w:rtl/>
        </w:rPr>
        <w:t>.</w:t>
      </w:r>
    </w:p>
    <w:p w14:paraId="3C22E283" w14:textId="2E9EB5FB" w:rsidR="009D0470" w:rsidRDefault="003364E5" w:rsidP="005304FA">
      <w:pPr>
        <w:ind w:firstLine="226"/>
        <w:rPr>
          <w:rtl/>
        </w:rPr>
      </w:pPr>
      <w:r>
        <w:rPr>
          <w:rFonts w:hint="cs"/>
          <w:b/>
          <w:bCs/>
          <w:rtl/>
        </w:rPr>
        <w:t>ح</w:t>
      </w:r>
      <w:r w:rsidRPr="003364E5">
        <w:rPr>
          <w:rFonts w:hint="cs"/>
          <w:b/>
          <w:bCs/>
          <w:rtl/>
        </w:rPr>
        <w:t xml:space="preserve"> -</w:t>
      </w:r>
      <w:r w:rsidR="009D0470">
        <w:rPr>
          <w:rtl/>
        </w:rPr>
        <w:t xml:space="preserve"> أنهم هم الذين بدأوا المؤمنين بالقتال أول مرة وبقيت الحرب مستمرة فلما أنهت معاهدة الحديبية حالة القتال أعادوها ب</w:t>
      </w:r>
      <w:r>
        <w:rPr>
          <w:rFonts w:hint="cs"/>
          <w:rtl/>
        </w:rPr>
        <w:t>غ</w:t>
      </w:r>
      <w:r w:rsidR="009D0470">
        <w:rPr>
          <w:rtl/>
        </w:rPr>
        <w:t>درهم فيها ونقضهم لها</w:t>
      </w:r>
      <w:r w:rsidRPr="003364E5">
        <w:rPr>
          <w:rFonts w:hint="cs"/>
          <w:vertAlign w:val="superscript"/>
          <w:rtl/>
        </w:rPr>
        <w:t>(</w:t>
      </w:r>
      <w:r w:rsidRPr="00B674D8">
        <w:rPr>
          <w:rStyle w:val="a4"/>
          <w:rtl/>
        </w:rPr>
        <w:footnoteReference w:id="907"/>
      </w:r>
      <w:r w:rsidRPr="003364E5">
        <w:rPr>
          <w:rFonts w:hint="cs"/>
          <w:vertAlign w:val="superscript"/>
          <w:rtl/>
        </w:rPr>
        <w:t>)</w:t>
      </w:r>
      <w:r w:rsidR="009D0470">
        <w:rPr>
          <w:rtl/>
        </w:rPr>
        <w:t>.</w:t>
      </w:r>
    </w:p>
    <w:p w14:paraId="21587CB4" w14:textId="335640CA" w:rsidR="009D0470" w:rsidRDefault="009D0470" w:rsidP="005304FA">
      <w:pPr>
        <w:ind w:firstLine="226"/>
        <w:rPr>
          <w:rtl/>
        </w:rPr>
      </w:pPr>
      <w:r w:rsidRPr="003364E5">
        <w:rPr>
          <w:b/>
          <w:bCs/>
          <w:rtl/>
        </w:rPr>
        <w:t>١٠ -</w:t>
      </w:r>
      <w:r>
        <w:rPr>
          <w:rtl/>
        </w:rPr>
        <w:t xml:space="preserve"> وجوب قتال مشركي العرب كافة إلا أن يسلموا</w:t>
      </w:r>
      <w:r w:rsidR="003364E5" w:rsidRPr="009D0470">
        <w:rPr>
          <w:rFonts w:hint="cs"/>
          <w:vertAlign w:val="superscript"/>
          <w:rtl/>
        </w:rPr>
        <w:t>(</w:t>
      </w:r>
      <w:r w:rsidR="003364E5" w:rsidRPr="00B674D8">
        <w:rPr>
          <w:rStyle w:val="a4"/>
          <w:rtl/>
        </w:rPr>
        <w:footnoteReference w:id="908"/>
      </w:r>
      <w:r w:rsidR="003364E5" w:rsidRPr="009D0470">
        <w:rPr>
          <w:rFonts w:hint="cs"/>
          <w:vertAlign w:val="superscript"/>
          <w:rtl/>
        </w:rPr>
        <w:t>)</w:t>
      </w:r>
      <w:r w:rsidR="003364E5">
        <w:rPr>
          <w:rFonts w:hint="cs"/>
          <w:rtl/>
        </w:rPr>
        <w:t>،</w:t>
      </w:r>
      <w:r>
        <w:rPr>
          <w:rtl/>
        </w:rPr>
        <w:t xml:space="preserve"> ووجهه ما علم من جملة </w:t>
      </w:r>
      <w:r w:rsidR="00D11A91">
        <w:rPr>
          <w:rtl/>
        </w:rPr>
        <w:t>الآيات</w:t>
      </w:r>
      <w:r w:rsidR="004E682B">
        <w:rPr>
          <w:rtl/>
        </w:rPr>
        <w:t xml:space="preserve"> </w:t>
      </w:r>
      <w:r>
        <w:rPr>
          <w:rtl/>
        </w:rPr>
        <w:t>في قتال مشركي العرب، وهو عدم قبول الجزية منهم، وعدم إقرارهم على السكنى والمجاورة للمسلمين في بلادهم مع بقائهم على شركهم</w:t>
      </w:r>
      <w:r w:rsidR="003364E5">
        <w:rPr>
          <w:rFonts w:hint="cs"/>
          <w:rtl/>
        </w:rPr>
        <w:t>؛</w:t>
      </w:r>
      <w:r>
        <w:rPr>
          <w:rtl/>
        </w:rPr>
        <w:t xml:space="preserve"> لأنهم لا أمان لهم ولا عهود فيمكن أن يعيش المؤمنون معهم بسلام.</w:t>
      </w:r>
    </w:p>
    <w:p w14:paraId="5AB4D94F" w14:textId="791A6561" w:rsidR="009D0470" w:rsidRDefault="009D0470" w:rsidP="005304FA">
      <w:pPr>
        <w:ind w:firstLine="226"/>
        <w:rPr>
          <w:rtl/>
        </w:rPr>
      </w:pPr>
      <w:r w:rsidRPr="003364E5">
        <w:rPr>
          <w:b/>
          <w:bCs/>
          <w:rtl/>
        </w:rPr>
        <w:t>١١ -</w:t>
      </w:r>
      <w:r>
        <w:rPr>
          <w:rtl/>
        </w:rPr>
        <w:t xml:space="preserve"> تحريم ولاية الكفار من الآباء والإخوان ك</w:t>
      </w:r>
      <w:r w:rsidR="003364E5">
        <w:rPr>
          <w:rFonts w:hint="cs"/>
          <w:rtl/>
        </w:rPr>
        <w:t>غ</w:t>
      </w:r>
      <w:r>
        <w:rPr>
          <w:rtl/>
        </w:rPr>
        <w:t>يرهم على المؤمنين وكونها من الظلم العظيم.</w:t>
      </w:r>
    </w:p>
    <w:p w14:paraId="67019652" w14:textId="383099CB" w:rsidR="009D0470" w:rsidRDefault="009D0470" w:rsidP="005304FA">
      <w:pPr>
        <w:ind w:firstLine="226"/>
        <w:rPr>
          <w:rtl/>
        </w:rPr>
      </w:pPr>
      <w:r w:rsidRPr="003364E5">
        <w:rPr>
          <w:b/>
          <w:bCs/>
          <w:rtl/>
        </w:rPr>
        <w:t>١٢ -</w:t>
      </w:r>
      <w:r>
        <w:rPr>
          <w:rtl/>
        </w:rPr>
        <w:t xml:space="preserve"> حكم قتال أهل الكتاب بشرطه حتى ي</w:t>
      </w:r>
      <w:r w:rsidR="003364E5">
        <w:rPr>
          <w:rFonts w:hint="cs"/>
          <w:rtl/>
        </w:rPr>
        <w:t>ُ</w:t>
      </w:r>
      <w:r>
        <w:rPr>
          <w:rtl/>
        </w:rPr>
        <w:t>عطوا الجزية عن يد وهم صاغرون ومن فروع هذه المسألة: الفرق في القتال بين مشركي العرب وسائر الوثنيين ومنها أن ما في هذه ال</w:t>
      </w:r>
      <w:r w:rsidR="003364E5">
        <w:rPr>
          <w:rFonts w:hint="cs"/>
          <w:rtl/>
        </w:rPr>
        <w:t>س</w:t>
      </w:r>
      <w:r>
        <w:rPr>
          <w:rtl/>
        </w:rPr>
        <w:t>ورة من قتالهم وقتال أهل الكتاب إنما هو في بيان غايته لا في بدايته، وأن أول ما نزل من التشريع في القتال</w:t>
      </w:r>
      <w:r w:rsidR="00852B9A">
        <w:rPr>
          <w:rtl/>
        </w:rPr>
        <w:t xml:space="preserve"> </w:t>
      </w:r>
      <w:r w:rsidR="004E682B">
        <w:rPr>
          <w:rtl/>
        </w:rPr>
        <w:t xml:space="preserve">آيات </w:t>
      </w:r>
      <w:r>
        <w:rPr>
          <w:rtl/>
        </w:rPr>
        <w:t>سورة الحج</w:t>
      </w:r>
      <w:r w:rsidR="00902A98">
        <w:rPr>
          <w:rFonts w:hint="cs"/>
          <w:rtl/>
        </w:rPr>
        <w:t>:</w:t>
      </w:r>
      <w:r>
        <w:rPr>
          <w:rtl/>
        </w:rPr>
        <w:t xml:space="preserve"> </w:t>
      </w:r>
      <w:r w:rsidR="00902A98">
        <w:rPr>
          <w:rFonts w:hint="cs"/>
          <w:rtl/>
        </w:rPr>
        <w:t xml:space="preserve">«39 - 41»، </w:t>
      </w:r>
      <w:r>
        <w:rPr>
          <w:rtl/>
        </w:rPr>
        <w:t>ثم</w:t>
      </w:r>
      <w:r w:rsidR="00852B9A">
        <w:rPr>
          <w:rtl/>
        </w:rPr>
        <w:t xml:space="preserve"> </w:t>
      </w:r>
      <w:r w:rsidR="004E682B">
        <w:rPr>
          <w:rtl/>
        </w:rPr>
        <w:t xml:space="preserve">آيات </w:t>
      </w:r>
      <w:r>
        <w:rPr>
          <w:rtl/>
        </w:rPr>
        <w:t>البقرة التي أولها</w:t>
      </w:r>
      <w:r w:rsidR="00902A98">
        <w:rPr>
          <w:rFonts w:hint="cs"/>
          <w:rtl/>
        </w:rPr>
        <w:t>:</w:t>
      </w:r>
      <w:r>
        <w:rPr>
          <w:rtl/>
        </w:rPr>
        <w:t xml:space="preserve"> </w:t>
      </w:r>
      <w:r w:rsidR="00902A98">
        <w:rPr>
          <w:rFonts w:hint="cs"/>
          <w:rtl/>
        </w:rPr>
        <w:t>«</w:t>
      </w:r>
      <w:r>
        <w:rPr>
          <w:rtl/>
        </w:rPr>
        <w:t>١٩٠</w:t>
      </w:r>
      <w:r w:rsidR="00902A98">
        <w:rPr>
          <w:rFonts w:hint="cs"/>
          <w:rtl/>
        </w:rPr>
        <w:t>»</w:t>
      </w:r>
      <w:r>
        <w:rPr>
          <w:rtl/>
        </w:rPr>
        <w:t>، و</w:t>
      </w:r>
      <w:r w:rsidR="00902A98">
        <w:rPr>
          <w:rFonts w:hint="cs"/>
          <w:rtl/>
        </w:rPr>
        <w:t>ي</w:t>
      </w:r>
      <w:r>
        <w:rPr>
          <w:rtl/>
        </w:rPr>
        <w:t>ليها</w:t>
      </w:r>
      <w:r w:rsidR="00852B9A">
        <w:rPr>
          <w:rtl/>
        </w:rPr>
        <w:t xml:space="preserve"> </w:t>
      </w:r>
      <w:r w:rsidR="004E682B">
        <w:rPr>
          <w:rtl/>
        </w:rPr>
        <w:t xml:space="preserve">آيات </w:t>
      </w:r>
      <w:r>
        <w:rPr>
          <w:rtl/>
        </w:rPr>
        <w:t>الأنفال</w:t>
      </w:r>
      <w:r w:rsidR="00902A98">
        <w:rPr>
          <w:rFonts w:hint="cs"/>
          <w:rtl/>
        </w:rPr>
        <w:t>،</w:t>
      </w:r>
      <w:r>
        <w:rPr>
          <w:rtl/>
        </w:rPr>
        <w:t xml:space="preserve"> ف</w:t>
      </w:r>
      <w:r w:rsidR="00902A98">
        <w:rPr>
          <w:rFonts w:hint="cs"/>
          <w:rtl/>
        </w:rPr>
        <w:t>آ</w:t>
      </w:r>
      <w:r>
        <w:rPr>
          <w:rtl/>
        </w:rPr>
        <w:t>ل عمران</w:t>
      </w:r>
      <w:r w:rsidR="00902A98">
        <w:rPr>
          <w:rFonts w:hint="cs"/>
          <w:rtl/>
        </w:rPr>
        <w:t>،</w:t>
      </w:r>
      <w:r>
        <w:rPr>
          <w:rtl/>
        </w:rPr>
        <w:t xml:space="preserve"> فمحمد</w:t>
      </w:r>
      <w:r w:rsidR="00902A98">
        <w:rPr>
          <w:rFonts w:hint="cs"/>
          <w:rtl/>
        </w:rPr>
        <w:t>،</w:t>
      </w:r>
      <w:r>
        <w:rPr>
          <w:rtl/>
        </w:rPr>
        <w:t xml:space="preserve"> فهذه السورة.</w:t>
      </w:r>
    </w:p>
    <w:p w14:paraId="42F0B3D6" w14:textId="487EB0C8" w:rsidR="009D0470" w:rsidRDefault="00902A98" w:rsidP="005304FA">
      <w:pPr>
        <w:ind w:firstLine="226"/>
        <w:rPr>
          <w:rtl/>
        </w:rPr>
      </w:pPr>
      <w:r w:rsidRPr="00902A98">
        <w:rPr>
          <w:rFonts w:hint="cs"/>
          <w:b/>
          <w:bCs/>
          <w:rtl/>
        </w:rPr>
        <w:t>13</w:t>
      </w:r>
      <w:r w:rsidR="009D0470" w:rsidRPr="00902A98">
        <w:rPr>
          <w:b/>
          <w:bCs/>
          <w:rtl/>
        </w:rPr>
        <w:t xml:space="preserve"> -</w:t>
      </w:r>
      <w:r w:rsidR="009D0470">
        <w:rPr>
          <w:rtl/>
        </w:rPr>
        <w:t xml:space="preserve"> وصف أهل الكتاب الذين بي</w:t>
      </w:r>
      <w:r>
        <w:rPr>
          <w:rFonts w:hint="cs"/>
          <w:rtl/>
        </w:rPr>
        <w:t>ّ</w:t>
      </w:r>
      <w:r w:rsidR="009D0470">
        <w:rPr>
          <w:rtl/>
        </w:rPr>
        <w:t>ن حكم قتالهم هنا ب</w:t>
      </w:r>
      <w:r>
        <w:rPr>
          <w:rFonts w:hint="cs"/>
          <w:rtl/>
        </w:rPr>
        <w:t>أ</w:t>
      </w:r>
      <w:r w:rsidR="009D0470">
        <w:rPr>
          <w:rtl/>
        </w:rPr>
        <w:t>ربع صفات سلبية هي علة عدوا</w:t>
      </w:r>
      <w:r>
        <w:rPr>
          <w:rFonts w:hint="cs"/>
          <w:rtl/>
        </w:rPr>
        <w:t>ت</w:t>
      </w:r>
      <w:r w:rsidR="009D0470">
        <w:rPr>
          <w:rtl/>
        </w:rPr>
        <w:t>هم للإسلام ووجوب خضوعهم لحكمه، ليأمن أهله على أنفسهم وحرية دينهم معهم.</w:t>
      </w:r>
    </w:p>
    <w:p w14:paraId="272FEFBC" w14:textId="1A21FA71" w:rsidR="009D0470" w:rsidRDefault="009D0470" w:rsidP="005304FA">
      <w:pPr>
        <w:ind w:firstLine="226"/>
        <w:rPr>
          <w:rtl/>
        </w:rPr>
      </w:pPr>
      <w:r w:rsidRPr="00902A98">
        <w:rPr>
          <w:b/>
          <w:bCs/>
          <w:rtl/>
        </w:rPr>
        <w:t>١٤ -</w:t>
      </w:r>
      <w:r>
        <w:rPr>
          <w:rtl/>
        </w:rPr>
        <w:t xml:space="preserve"> إ</w:t>
      </w:r>
      <w:r w:rsidR="00902A98">
        <w:rPr>
          <w:rFonts w:hint="cs"/>
          <w:rtl/>
        </w:rPr>
        <w:t>ب</w:t>
      </w:r>
      <w:r>
        <w:rPr>
          <w:rtl/>
        </w:rPr>
        <w:t>طال النسئ في الأشهر الحرم لأجل القتال وكونه تشريع</w:t>
      </w:r>
      <w:r w:rsidR="00902A98">
        <w:rPr>
          <w:rFonts w:hint="cs"/>
          <w:rtl/>
        </w:rPr>
        <w:t>ً</w:t>
      </w:r>
      <w:r>
        <w:rPr>
          <w:rtl/>
        </w:rPr>
        <w:t>ا جاهلي</w:t>
      </w:r>
      <w:r w:rsidR="00902A98">
        <w:rPr>
          <w:rFonts w:hint="cs"/>
          <w:rtl/>
        </w:rPr>
        <w:t>ً</w:t>
      </w:r>
      <w:r>
        <w:rPr>
          <w:rtl/>
        </w:rPr>
        <w:t>ا.</w:t>
      </w:r>
    </w:p>
    <w:p w14:paraId="750CD4B6" w14:textId="45688706" w:rsidR="009D0470" w:rsidRDefault="009D0470" w:rsidP="005304FA">
      <w:pPr>
        <w:ind w:firstLine="226"/>
        <w:rPr>
          <w:rtl/>
        </w:rPr>
      </w:pPr>
      <w:r w:rsidRPr="00902A98">
        <w:rPr>
          <w:b/>
          <w:bCs/>
          <w:rtl/>
        </w:rPr>
        <w:t>١٥ -</w:t>
      </w:r>
      <w:r>
        <w:rPr>
          <w:rtl/>
        </w:rPr>
        <w:t xml:space="preserve"> النفير العام وهو ما يكون القتال به واجب</w:t>
      </w:r>
      <w:r w:rsidR="00902A98">
        <w:rPr>
          <w:rFonts w:hint="cs"/>
          <w:rtl/>
        </w:rPr>
        <w:t>ً</w:t>
      </w:r>
      <w:r>
        <w:rPr>
          <w:rtl/>
        </w:rPr>
        <w:t>ا بشر</w:t>
      </w:r>
      <w:r w:rsidR="00902A98">
        <w:rPr>
          <w:rFonts w:hint="cs"/>
          <w:rtl/>
        </w:rPr>
        <w:t>ط</w:t>
      </w:r>
      <w:r>
        <w:rPr>
          <w:rtl/>
        </w:rPr>
        <w:t>ه على الأعيان، و</w:t>
      </w:r>
      <w:r w:rsidR="00902A98">
        <w:rPr>
          <w:rFonts w:hint="cs"/>
          <w:rtl/>
        </w:rPr>
        <w:t>أ</w:t>
      </w:r>
      <w:r>
        <w:rPr>
          <w:rtl/>
        </w:rPr>
        <w:t>ما النفير الخا</w:t>
      </w:r>
      <w:r w:rsidR="00902A98">
        <w:rPr>
          <w:rFonts w:hint="cs"/>
          <w:rtl/>
        </w:rPr>
        <w:t>ص</w:t>
      </w:r>
      <w:r>
        <w:rPr>
          <w:rtl/>
        </w:rPr>
        <w:t xml:space="preserve"> فهو في غير حال النفير العام</w:t>
      </w:r>
      <w:r w:rsidR="00902A98">
        <w:rPr>
          <w:rFonts w:hint="cs"/>
          <w:rtl/>
        </w:rPr>
        <w:t>.</w:t>
      </w:r>
    </w:p>
    <w:p w14:paraId="08494D05" w14:textId="7CD614F1" w:rsidR="009D0470" w:rsidRDefault="009D0470" w:rsidP="005304FA">
      <w:pPr>
        <w:ind w:firstLine="226"/>
        <w:rPr>
          <w:rtl/>
        </w:rPr>
      </w:pPr>
      <w:r w:rsidRPr="00902A98">
        <w:rPr>
          <w:b/>
          <w:bCs/>
          <w:rtl/>
        </w:rPr>
        <w:t>١٦ -</w:t>
      </w:r>
      <w:r>
        <w:rPr>
          <w:rtl/>
        </w:rPr>
        <w:t xml:space="preserve"> الاستئذان في التخلف عن الجهاد بالمال والنفس من علامات النفاق ومنافيات الإيمان بالله واليوم الآخر</w:t>
      </w:r>
      <w:r w:rsidR="00902A98">
        <w:rPr>
          <w:rFonts w:hint="cs"/>
          <w:rtl/>
        </w:rPr>
        <w:t>.</w:t>
      </w:r>
    </w:p>
    <w:p w14:paraId="7F1C78E0" w14:textId="77777777" w:rsidR="009D0470" w:rsidRDefault="009D0470" w:rsidP="005304FA">
      <w:pPr>
        <w:ind w:firstLine="226"/>
        <w:rPr>
          <w:rtl/>
        </w:rPr>
      </w:pPr>
      <w:r w:rsidRPr="00902A98">
        <w:rPr>
          <w:b/>
          <w:bCs/>
          <w:rtl/>
        </w:rPr>
        <w:t>١٧ -</w:t>
      </w:r>
      <w:r>
        <w:rPr>
          <w:rtl/>
        </w:rPr>
        <w:t xml:space="preserve"> وجوب مجاهدة الكفار والمنافقين في المعاملات المدنية والأدبية وهم الخاضعون الأحكام الإسلام.</w:t>
      </w:r>
    </w:p>
    <w:p w14:paraId="67002814" w14:textId="0C0E75A3" w:rsidR="00852B9A" w:rsidRDefault="009D0470" w:rsidP="005304FA">
      <w:pPr>
        <w:ind w:firstLine="226"/>
        <w:rPr>
          <w:rtl/>
        </w:rPr>
      </w:pPr>
      <w:r w:rsidRPr="00902A98">
        <w:rPr>
          <w:b/>
          <w:bCs/>
          <w:rtl/>
        </w:rPr>
        <w:t xml:space="preserve">١٨ - </w:t>
      </w:r>
      <w:r>
        <w:rPr>
          <w:rtl/>
        </w:rPr>
        <w:t>الأعذار المب</w:t>
      </w:r>
      <w:r w:rsidR="00902A98">
        <w:rPr>
          <w:rFonts w:hint="cs"/>
          <w:rtl/>
        </w:rPr>
        <w:t>يح</w:t>
      </w:r>
      <w:r>
        <w:rPr>
          <w:rtl/>
        </w:rPr>
        <w:t>ة للتخلف عن الجهاد هي الضعف والمرض والفقر</w:t>
      </w:r>
      <w:r w:rsidR="00852B9A">
        <w:rPr>
          <w:rtl/>
        </w:rPr>
        <w:t>.</w:t>
      </w:r>
    </w:p>
    <w:p w14:paraId="7B6D3974" w14:textId="60C0FEE9" w:rsidR="00902A98" w:rsidRDefault="009D0470" w:rsidP="005304FA">
      <w:pPr>
        <w:ind w:firstLine="226"/>
        <w:rPr>
          <w:rtl/>
        </w:rPr>
      </w:pPr>
      <w:r w:rsidRPr="00902A98">
        <w:rPr>
          <w:b/>
          <w:bCs/>
          <w:rtl/>
        </w:rPr>
        <w:t>١٩ -</w:t>
      </w:r>
      <w:r>
        <w:rPr>
          <w:rtl/>
        </w:rPr>
        <w:t xml:space="preserve"> وجوب بذل الأنف</w:t>
      </w:r>
      <w:r w:rsidR="00902A98">
        <w:rPr>
          <w:rFonts w:hint="cs"/>
          <w:rtl/>
        </w:rPr>
        <w:t>س</w:t>
      </w:r>
      <w:r>
        <w:rPr>
          <w:rtl/>
        </w:rPr>
        <w:t xml:space="preserve"> والأموال في القتال المشروع لإعلاء كلمة الله، وهي الحق </w:t>
      </w:r>
      <w:r w:rsidR="00902A98">
        <w:rPr>
          <w:rFonts w:hint="cs"/>
          <w:rtl/>
        </w:rPr>
        <w:t>وال</w:t>
      </w:r>
      <w:r>
        <w:rPr>
          <w:rtl/>
        </w:rPr>
        <w:t>عدل باشتراء الله إياهما من المؤمنين بأن لهم الجنة.</w:t>
      </w:r>
    </w:p>
    <w:p w14:paraId="02563532" w14:textId="5A6FBB50" w:rsidR="009D0470" w:rsidRDefault="009D0470" w:rsidP="005304FA">
      <w:pPr>
        <w:ind w:firstLine="226"/>
        <w:rPr>
          <w:rtl/>
        </w:rPr>
      </w:pPr>
      <w:r w:rsidRPr="00902A98">
        <w:rPr>
          <w:b/>
          <w:bCs/>
          <w:rtl/>
        </w:rPr>
        <w:t xml:space="preserve">٢٠ </w:t>
      </w:r>
      <w:r w:rsidR="00902A98">
        <w:rPr>
          <w:b/>
          <w:bCs/>
          <w:rtl/>
        </w:rPr>
        <w:t>–</w:t>
      </w:r>
      <w:r>
        <w:rPr>
          <w:rtl/>
        </w:rPr>
        <w:t xml:space="preserve"> ق</w:t>
      </w:r>
      <w:r w:rsidR="00902A98">
        <w:rPr>
          <w:rFonts w:hint="cs"/>
          <w:rtl/>
        </w:rPr>
        <w:t>ت</w:t>
      </w:r>
      <w:r>
        <w:rPr>
          <w:rtl/>
        </w:rPr>
        <w:t>ال الأقرب فالأقرب من الكفار الحربيين.</w:t>
      </w:r>
    </w:p>
    <w:p w14:paraId="2FBF3D03" w14:textId="15C83C4E" w:rsidR="00902A98" w:rsidRDefault="009D0470" w:rsidP="005304FA">
      <w:pPr>
        <w:pStyle w:val="2"/>
        <w:rPr>
          <w:rtl/>
        </w:rPr>
      </w:pPr>
      <w:bookmarkStart w:id="279" w:name="_Toc155503477"/>
      <w:r>
        <w:rPr>
          <w:rtl/>
        </w:rPr>
        <w:t>القواعد والأصول السياسية والحربية</w:t>
      </w:r>
      <w:r w:rsidR="00902A98">
        <w:rPr>
          <w:rtl/>
        </w:rPr>
        <w:br/>
      </w:r>
      <w:r>
        <w:rPr>
          <w:rtl/>
        </w:rPr>
        <w:t>المأخوذة من المسائل والأحكام السابقة</w:t>
      </w:r>
      <w:bookmarkEnd w:id="279"/>
    </w:p>
    <w:p w14:paraId="5E5A6433" w14:textId="77777777" w:rsidR="00902A98" w:rsidRDefault="00902A98" w:rsidP="005304FA">
      <w:pPr>
        <w:ind w:firstLine="226"/>
        <w:rPr>
          <w:rtl/>
        </w:rPr>
      </w:pPr>
    </w:p>
    <w:p w14:paraId="764152DF" w14:textId="1ABF3E9C" w:rsidR="009D0470" w:rsidRDefault="00902A98" w:rsidP="005304FA">
      <w:pPr>
        <w:ind w:firstLine="226"/>
        <w:rPr>
          <w:rtl/>
        </w:rPr>
      </w:pPr>
      <w:r w:rsidRPr="00560DC9">
        <w:rPr>
          <w:rFonts w:hint="cs"/>
          <w:b/>
          <w:bCs/>
          <w:rtl/>
        </w:rPr>
        <w:t xml:space="preserve">1 </w:t>
      </w:r>
      <w:r w:rsidR="009D0470" w:rsidRPr="00560DC9">
        <w:rPr>
          <w:b/>
          <w:bCs/>
          <w:rtl/>
        </w:rPr>
        <w:t>-</w:t>
      </w:r>
      <w:r w:rsidR="009D0470">
        <w:rPr>
          <w:rtl/>
        </w:rPr>
        <w:t xml:space="preserve"> جواز البراءة من العهود ونبذها للمعاهدين لدفع المفاسد المترتبة على بقائها</w:t>
      </w:r>
      <w:r w:rsidR="00560DC9">
        <w:rPr>
          <w:rFonts w:hint="cs"/>
          <w:rtl/>
        </w:rPr>
        <w:t>.</w:t>
      </w:r>
    </w:p>
    <w:p w14:paraId="431525B4" w14:textId="4694A426" w:rsidR="009D0470" w:rsidRDefault="009D0470" w:rsidP="005304FA">
      <w:pPr>
        <w:ind w:firstLine="226"/>
        <w:rPr>
          <w:rtl/>
        </w:rPr>
      </w:pPr>
      <w:r w:rsidRPr="00560DC9">
        <w:rPr>
          <w:b/>
          <w:bCs/>
          <w:rtl/>
        </w:rPr>
        <w:t>٢ -</w:t>
      </w:r>
      <w:r>
        <w:rPr>
          <w:rtl/>
        </w:rPr>
        <w:t xml:space="preserve"> عقد المعاهدات مع الدول والأمم من حقوق الأمة، لأن لها غنمها وعليها غرمها، وإنما يعقدها الإمام أو نائبه من حيث </w:t>
      </w:r>
      <w:r w:rsidR="00560DC9">
        <w:rPr>
          <w:rFonts w:hint="cs"/>
          <w:rtl/>
        </w:rPr>
        <w:t>أ</w:t>
      </w:r>
      <w:r>
        <w:rPr>
          <w:rtl/>
        </w:rPr>
        <w:t>نه هو الممثل لوحدة الأمة.</w:t>
      </w:r>
    </w:p>
    <w:p w14:paraId="1D544B6D" w14:textId="45692D2B" w:rsidR="009D0470" w:rsidRDefault="009D0470" w:rsidP="005304FA">
      <w:pPr>
        <w:ind w:firstLine="226"/>
        <w:rPr>
          <w:rtl/>
        </w:rPr>
      </w:pPr>
      <w:r w:rsidRPr="00560DC9">
        <w:rPr>
          <w:b/>
          <w:bCs/>
          <w:rtl/>
        </w:rPr>
        <w:t>٣ -</w:t>
      </w:r>
      <w:r>
        <w:rPr>
          <w:rtl/>
        </w:rPr>
        <w:t xml:space="preserve"> نبذ المعاهدات يجب أن يذاع وي</w:t>
      </w:r>
      <w:r w:rsidR="00560DC9">
        <w:rPr>
          <w:rFonts w:hint="cs"/>
          <w:rtl/>
        </w:rPr>
        <w:t>ُ</w:t>
      </w:r>
      <w:r>
        <w:rPr>
          <w:rtl/>
        </w:rPr>
        <w:t xml:space="preserve">نشر بحيث </w:t>
      </w:r>
      <w:r w:rsidR="00560DC9">
        <w:rPr>
          <w:rFonts w:hint="cs"/>
          <w:rtl/>
        </w:rPr>
        <w:t>ي</w:t>
      </w:r>
      <w:r>
        <w:rPr>
          <w:rtl/>
        </w:rPr>
        <w:t>عرفه المخاطبون بالعمل به، كما أمر الله بالأذان به يوم الحج الأكبر، والإذاعة تختلف باختلاف الأزمنة والأمكنة وأحوال البشر في حضارتهم وبداوتهم.</w:t>
      </w:r>
    </w:p>
    <w:p w14:paraId="7DF9035C" w14:textId="77777777" w:rsidR="00560DC9" w:rsidRDefault="009D0470" w:rsidP="005304FA">
      <w:pPr>
        <w:ind w:firstLine="226"/>
        <w:rPr>
          <w:rtl/>
        </w:rPr>
      </w:pPr>
      <w:r w:rsidRPr="00560DC9">
        <w:rPr>
          <w:b/>
          <w:bCs/>
          <w:rtl/>
        </w:rPr>
        <w:t>٤ -</w:t>
      </w:r>
      <w:r>
        <w:rPr>
          <w:rtl/>
        </w:rPr>
        <w:t xml:space="preserve"> وجوب الوفاء بالمعاهدة ما</w:t>
      </w:r>
      <w:r w:rsidR="00560DC9">
        <w:rPr>
          <w:rFonts w:hint="cs"/>
          <w:rtl/>
        </w:rPr>
        <w:t xml:space="preserve"> </w:t>
      </w:r>
      <w:r>
        <w:rPr>
          <w:rtl/>
        </w:rPr>
        <w:t xml:space="preserve">دام الطرف الآخر من الأعداء يفي بها ولا </w:t>
      </w:r>
      <w:r w:rsidR="00560DC9">
        <w:rPr>
          <w:rFonts w:hint="cs"/>
          <w:rtl/>
        </w:rPr>
        <w:t>ي</w:t>
      </w:r>
      <w:r>
        <w:rPr>
          <w:rtl/>
        </w:rPr>
        <w:t>نقص منها شيئ</w:t>
      </w:r>
      <w:r w:rsidR="00560DC9">
        <w:rPr>
          <w:rFonts w:hint="cs"/>
          <w:rtl/>
        </w:rPr>
        <w:t>ً</w:t>
      </w:r>
      <w:r>
        <w:rPr>
          <w:rtl/>
        </w:rPr>
        <w:t>ا.</w:t>
      </w:r>
    </w:p>
    <w:p w14:paraId="45DE50B1" w14:textId="7B45B149" w:rsidR="009D0470" w:rsidRDefault="00560DC9" w:rsidP="005304FA">
      <w:pPr>
        <w:ind w:firstLine="226"/>
        <w:rPr>
          <w:rtl/>
        </w:rPr>
      </w:pPr>
      <w:r w:rsidRPr="00560DC9">
        <w:rPr>
          <w:rFonts w:hint="cs"/>
          <w:b/>
          <w:bCs/>
          <w:rtl/>
        </w:rPr>
        <w:t>5 -</w:t>
      </w:r>
      <w:r>
        <w:rPr>
          <w:rFonts w:hint="cs"/>
          <w:rtl/>
        </w:rPr>
        <w:t xml:space="preserve"> </w:t>
      </w:r>
      <w:r w:rsidR="009D0470">
        <w:rPr>
          <w:rtl/>
        </w:rPr>
        <w:t>المعاهدة الموقوتة تنتهي بانتهاء مدتها.</w:t>
      </w:r>
    </w:p>
    <w:p w14:paraId="7CCA63B3" w14:textId="62C956AA" w:rsidR="009D0470" w:rsidRDefault="00560DC9" w:rsidP="005304FA">
      <w:pPr>
        <w:ind w:firstLine="226"/>
        <w:rPr>
          <w:rtl/>
        </w:rPr>
      </w:pPr>
      <w:r w:rsidRPr="00560DC9">
        <w:rPr>
          <w:rFonts w:hint="cs"/>
          <w:b/>
          <w:bCs/>
          <w:rtl/>
        </w:rPr>
        <w:t xml:space="preserve">6 </w:t>
      </w:r>
      <w:r w:rsidR="009D0470" w:rsidRPr="00560DC9">
        <w:rPr>
          <w:b/>
          <w:bCs/>
          <w:rtl/>
        </w:rPr>
        <w:t>-</w:t>
      </w:r>
      <w:r w:rsidR="009D0470">
        <w:rPr>
          <w:rtl/>
        </w:rPr>
        <w:t xml:space="preserve"> أن القبائل أو الشعوب التي ليس لها دين ولا شرع </w:t>
      </w:r>
      <w:r>
        <w:rPr>
          <w:rFonts w:hint="cs"/>
          <w:rtl/>
        </w:rPr>
        <w:t>ي</w:t>
      </w:r>
      <w:r w:rsidR="009D0470">
        <w:rPr>
          <w:rtl/>
        </w:rPr>
        <w:t>حر</w:t>
      </w:r>
      <w:r>
        <w:rPr>
          <w:rFonts w:hint="cs"/>
          <w:rtl/>
        </w:rPr>
        <w:t>ّ</w:t>
      </w:r>
      <w:r w:rsidR="009D0470">
        <w:rPr>
          <w:rtl/>
        </w:rPr>
        <w:t>م عليها نقض العهود، و</w:t>
      </w:r>
      <w:r>
        <w:rPr>
          <w:rFonts w:hint="cs"/>
          <w:rtl/>
        </w:rPr>
        <w:t>جرب</w:t>
      </w:r>
      <w:r w:rsidR="009D0470">
        <w:rPr>
          <w:rtl/>
        </w:rPr>
        <w:t xml:space="preserve"> </w:t>
      </w:r>
      <w:r w:rsidR="009D0470">
        <w:rPr>
          <w:rFonts w:hint="cs"/>
          <w:rtl/>
        </w:rPr>
        <w:t>عليها</w:t>
      </w:r>
      <w:r w:rsidR="009D0470">
        <w:rPr>
          <w:rtl/>
        </w:rPr>
        <w:t xml:space="preserve"> </w:t>
      </w:r>
      <w:r w:rsidR="009D0470">
        <w:rPr>
          <w:rFonts w:hint="cs"/>
          <w:rtl/>
        </w:rPr>
        <w:t>نكثها</w:t>
      </w:r>
      <w:r w:rsidR="009D0470">
        <w:rPr>
          <w:rtl/>
        </w:rPr>
        <w:t xml:space="preserve"> </w:t>
      </w:r>
      <w:r w:rsidR="009D0470">
        <w:rPr>
          <w:rFonts w:hint="cs"/>
          <w:rtl/>
        </w:rPr>
        <w:t>للإيمان</w:t>
      </w:r>
      <w:r w:rsidR="009D0470">
        <w:rPr>
          <w:rtl/>
        </w:rPr>
        <w:t xml:space="preserve"> </w:t>
      </w:r>
      <w:r w:rsidR="009D0470">
        <w:rPr>
          <w:rFonts w:hint="cs"/>
          <w:rtl/>
        </w:rPr>
        <w:t>لا</w:t>
      </w:r>
      <w:r w:rsidR="009D0470">
        <w:rPr>
          <w:rtl/>
        </w:rPr>
        <w:t xml:space="preserve"> </w:t>
      </w:r>
      <w:r w:rsidR="009D0470">
        <w:rPr>
          <w:rFonts w:hint="cs"/>
          <w:rtl/>
        </w:rPr>
        <w:t>يجب</w:t>
      </w:r>
      <w:r w:rsidR="009D0470">
        <w:rPr>
          <w:rtl/>
        </w:rPr>
        <w:t xml:space="preserve"> </w:t>
      </w:r>
      <w:r w:rsidR="009D0470">
        <w:rPr>
          <w:rFonts w:hint="cs"/>
          <w:rtl/>
        </w:rPr>
        <w:t>التزام</w:t>
      </w:r>
      <w:r w:rsidR="009D0470">
        <w:rPr>
          <w:rtl/>
        </w:rPr>
        <w:t xml:space="preserve"> </w:t>
      </w:r>
      <w:r w:rsidR="009D0470">
        <w:rPr>
          <w:rFonts w:hint="cs"/>
          <w:rtl/>
        </w:rPr>
        <w:t>معاهداتها</w:t>
      </w:r>
      <w:r w:rsidR="009D0470">
        <w:rPr>
          <w:rtl/>
        </w:rPr>
        <w:t xml:space="preserve"> </w:t>
      </w:r>
      <w:r w:rsidR="009D0470">
        <w:rPr>
          <w:rFonts w:hint="cs"/>
          <w:rtl/>
        </w:rPr>
        <w:t>السابقة،</w:t>
      </w:r>
      <w:r w:rsidR="009D0470">
        <w:rPr>
          <w:rtl/>
        </w:rPr>
        <w:t xml:space="preserve"> </w:t>
      </w:r>
      <w:r w:rsidR="009D0470">
        <w:rPr>
          <w:rFonts w:hint="cs"/>
          <w:rtl/>
        </w:rPr>
        <w:t>ولا</w:t>
      </w:r>
      <w:r w:rsidR="009D0470">
        <w:rPr>
          <w:rtl/>
        </w:rPr>
        <w:t xml:space="preserve"> </w:t>
      </w:r>
      <w:r w:rsidR="009D0470">
        <w:rPr>
          <w:rFonts w:hint="cs"/>
          <w:rtl/>
        </w:rPr>
        <w:t>تجديد</w:t>
      </w:r>
      <w:r w:rsidR="009D0470">
        <w:rPr>
          <w:rtl/>
        </w:rPr>
        <w:t xml:space="preserve"> </w:t>
      </w:r>
      <w:r w:rsidR="009D0470">
        <w:rPr>
          <w:rFonts w:hint="cs"/>
          <w:rtl/>
        </w:rPr>
        <w:t>ما</w:t>
      </w:r>
      <w:r w:rsidR="009D0470">
        <w:rPr>
          <w:rtl/>
        </w:rPr>
        <w:t xml:space="preserve"> </w:t>
      </w:r>
      <w:r w:rsidR="009D0470">
        <w:rPr>
          <w:rFonts w:hint="cs"/>
          <w:rtl/>
        </w:rPr>
        <w:t>انتهت</w:t>
      </w:r>
      <w:r w:rsidR="009D0470">
        <w:rPr>
          <w:rtl/>
        </w:rPr>
        <w:t xml:space="preserve"> </w:t>
      </w:r>
      <w:r w:rsidR="009D0470">
        <w:rPr>
          <w:rFonts w:hint="cs"/>
          <w:rtl/>
        </w:rPr>
        <w:t>مدته</w:t>
      </w:r>
      <w:r w:rsidR="009D0470">
        <w:rPr>
          <w:rtl/>
        </w:rPr>
        <w:t xml:space="preserve"> </w:t>
      </w:r>
      <w:r w:rsidR="009D0470">
        <w:rPr>
          <w:rFonts w:hint="cs"/>
          <w:rtl/>
        </w:rPr>
        <w:t>منه</w:t>
      </w:r>
      <w:r>
        <w:rPr>
          <w:rFonts w:hint="cs"/>
          <w:rtl/>
        </w:rPr>
        <w:t xml:space="preserve">ا، </w:t>
      </w:r>
      <w:r w:rsidR="009D0470">
        <w:rPr>
          <w:rFonts w:hint="cs"/>
          <w:rtl/>
        </w:rPr>
        <w:t>والدول</w:t>
      </w:r>
      <w:r w:rsidR="009D0470">
        <w:rPr>
          <w:rtl/>
        </w:rPr>
        <w:t xml:space="preserve"> </w:t>
      </w:r>
      <w:r w:rsidR="009D0470">
        <w:rPr>
          <w:rFonts w:hint="cs"/>
          <w:rtl/>
        </w:rPr>
        <w:t>الحديثة</w:t>
      </w:r>
      <w:r w:rsidR="009D0470">
        <w:rPr>
          <w:rtl/>
        </w:rPr>
        <w:t xml:space="preserve"> </w:t>
      </w:r>
      <w:r w:rsidR="009D0470">
        <w:rPr>
          <w:rFonts w:hint="cs"/>
          <w:rtl/>
        </w:rPr>
        <w:t>في</w:t>
      </w:r>
      <w:r w:rsidR="009D0470">
        <w:rPr>
          <w:rtl/>
        </w:rPr>
        <w:t xml:space="preserve"> </w:t>
      </w:r>
      <w:r w:rsidR="009D0470">
        <w:rPr>
          <w:rFonts w:hint="cs"/>
          <w:rtl/>
        </w:rPr>
        <w:t>الشرق</w:t>
      </w:r>
      <w:r w:rsidR="009D0470">
        <w:rPr>
          <w:rtl/>
        </w:rPr>
        <w:t xml:space="preserve"> </w:t>
      </w:r>
      <w:r w:rsidR="009D0470">
        <w:rPr>
          <w:rFonts w:hint="cs"/>
          <w:rtl/>
        </w:rPr>
        <w:t>أو</w:t>
      </w:r>
      <w:r w:rsidR="009D0470">
        <w:rPr>
          <w:rtl/>
        </w:rPr>
        <w:t xml:space="preserve"> </w:t>
      </w:r>
      <w:r w:rsidR="009D0470">
        <w:rPr>
          <w:rFonts w:hint="cs"/>
          <w:rtl/>
        </w:rPr>
        <w:t>ا</w:t>
      </w:r>
      <w:r w:rsidR="009D0470">
        <w:rPr>
          <w:rtl/>
        </w:rPr>
        <w:t>لغرب تعمل بهذه القاعدة، فلا تعقد المعاهدات إلا مع الدول المنظمة التي تلتزم بالشرائع والقوانين الدولية.</w:t>
      </w:r>
    </w:p>
    <w:p w14:paraId="7B5FBC37" w14:textId="77777777" w:rsidR="009D0470" w:rsidRDefault="009D0470" w:rsidP="005304FA">
      <w:pPr>
        <w:ind w:firstLine="226"/>
        <w:rPr>
          <w:rtl/>
        </w:rPr>
      </w:pPr>
      <w:r w:rsidRPr="00560DC9">
        <w:rPr>
          <w:b/>
          <w:bCs/>
          <w:rtl/>
        </w:rPr>
        <w:t>٧ -</w:t>
      </w:r>
      <w:r>
        <w:rPr>
          <w:rtl/>
        </w:rPr>
        <w:t xml:space="preserve"> الهدنة بين المحاربين مشروعة، وللمسلمين أن يبدأوا بها إذا اقتضت ذلك المصلحة ومنها الرحمة بالمشركين فيما لا يضر المؤمنين.</w:t>
      </w:r>
    </w:p>
    <w:p w14:paraId="22C4834B" w14:textId="3D29A620" w:rsidR="009D0470" w:rsidRDefault="009D0470" w:rsidP="005304FA">
      <w:pPr>
        <w:ind w:firstLine="226"/>
        <w:rPr>
          <w:rtl/>
        </w:rPr>
      </w:pPr>
      <w:r w:rsidRPr="00560DC9">
        <w:rPr>
          <w:b/>
          <w:bCs/>
          <w:rtl/>
        </w:rPr>
        <w:t>٨ -</w:t>
      </w:r>
      <w:r>
        <w:rPr>
          <w:rtl/>
        </w:rPr>
        <w:t xml:space="preserve"> تأمين الحربي بال</w:t>
      </w:r>
      <w:r w:rsidR="00560DC9">
        <w:rPr>
          <w:rFonts w:hint="cs"/>
          <w:rtl/>
        </w:rPr>
        <w:t>إ</w:t>
      </w:r>
      <w:r>
        <w:rPr>
          <w:rtl/>
        </w:rPr>
        <w:t>ذن له بدخول دار الإسلام جائز للمصلحة، فإذا استأمن لأجل سماع كلام الله أو الوقوف على حقيقة الإسلام وج</w:t>
      </w:r>
      <w:r w:rsidR="00560DC9">
        <w:rPr>
          <w:rFonts w:hint="cs"/>
          <w:rtl/>
        </w:rPr>
        <w:t>ب</w:t>
      </w:r>
      <w:r>
        <w:rPr>
          <w:rtl/>
        </w:rPr>
        <w:t xml:space="preserve">ت إجارته، ثم </w:t>
      </w:r>
      <w:r w:rsidR="00560DC9">
        <w:rPr>
          <w:rFonts w:hint="cs"/>
          <w:rtl/>
        </w:rPr>
        <w:t>إ</w:t>
      </w:r>
      <w:r>
        <w:rPr>
          <w:rtl/>
        </w:rPr>
        <w:t>بلاغه مأمنه عند الخروج من دار الإسلام.</w:t>
      </w:r>
    </w:p>
    <w:p w14:paraId="67ED8AB8" w14:textId="0ADE031D" w:rsidR="009D0470" w:rsidRDefault="00560DC9" w:rsidP="005304FA">
      <w:pPr>
        <w:ind w:firstLine="226"/>
        <w:rPr>
          <w:rtl/>
        </w:rPr>
      </w:pPr>
      <w:r w:rsidRPr="00560DC9">
        <w:rPr>
          <w:rFonts w:hint="cs"/>
          <w:b/>
          <w:bCs/>
          <w:rtl/>
        </w:rPr>
        <w:t xml:space="preserve">9 </w:t>
      </w:r>
      <w:r w:rsidR="009D0470" w:rsidRPr="00560DC9">
        <w:rPr>
          <w:b/>
          <w:bCs/>
          <w:rtl/>
        </w:rPr>
        <w:t>-</w:t>
      </w:r>
      <w:r w:rsidR="009D0470">
        <w:rPr>
          <w:rtl/>
        </w:rPr>
        <w:t xml:space="preserve"> انتهاء </w:t>
      </w:r>
      <w:r>
        <w:rPr>
          <w:rFonts w:hint="cs"/>
          <w:rtl/>
        </w:rPr>
        <w:t>ق</w:t>
      </w:r>
      <w:r w:rsidR="009D0470">
        <w:rPr>
          <w:rtl/>
        </w:rPr>
        <w:t>تال مشركي العرب منوط بالدخول في الإسلام، ومفتاحه التوبة من الشرك والتزام أحكام الإسلام وأهمها ركن</w:t>
      </w:r>
      <w:r>
        <w:rPr>
          <w:rFonts w:hint="cs"/>
          <w:rtl/>
        </w:rPr>
        <w:t>ً</w:t>
      </w:r>
      <w:r w:rsidR="009D0470">
        <w:rPr>
          <w:rtl/>
        </w:rPr>
        <w:t>ا الصلاة والزكاة</w:t>
      </w:r>
      <w:r>
        <w:rPr>
          <w:rFonts w:hint="cs"/>
          <w:rtl/>
        </w:rPr>
        <w:t>.</w:t>
      </w:r>
    </w:p>
    <w:p w14:paraId="1EEF90B5" w14:textId="3030683A" w:rsidR="009D0470" w:rsidRDefault="009D0470" w:rsidP="005304FA">
      <w:pPr>
        <w:ind w:firstLine="226"/>
        <w:rPr>
          <w:rtl/>
        </w:rPr>
      </w:pPr>
      <w:r w:rsidRPr="00560DC9">
        <w:rPr>
          <w:b/>
          <w:bCs/>
          <w:rtl/>
        </w:rPr>
        <w:t>١٠ -</w:t>
      </w:r>
      <w:r>
        <w:rPr>
          <w:rtl/>
        </w:rPr>
        <w:t xml:space="preserve"> انتهاء قتال أهل الكتاب ومن في معناهم يناط بالإسلام أو ب</w:t>
      </w:r>
      <w:r w:rsidR="00560DC9">
        <w:rPr>
          <w:rFonts w:hint="cs"/>
          <w:rtl/>
        </w:rPr>
        <w:t>إ</w:t>
      </w:r>
      <w:r>
        <w:rPr>
          <w:rtl/>
        </w:rPr>
        <w:t>عطاء الجزية مع الخضوع لأحكام شرعنا</w:t>
      </w:r>
      <w:r w:rsidR="00560DC9">
        <w:rPr>
          <w:rFonts w:hint="cs"/>
          <w:rtl/>
        </w:rPr>
        <w:t>.</w:t>
      </w:r>
    </w:p>
    <w:p w14:paraId="678F3DC1" w14:textId="4B351543" w:rsidR="009D0470" w:rsidRDefault="009D0470" w:rsidP="005304FA">
      <w:pPr>
        <w:ind w:firstLine="226"/>
        <w:rPr>
          <w:rtl/>
        </w:rPr>
      </w:pPr>
      <w:r w:rsidRPr="00560DC9">
        <w:rPr>
          <w:b/>
          <w:bCs/>
          <w:rtl/>
        </w:rPr>
        <w:t>١١ -</w:t>
      </w:r>
      <w:r>
        <w:rPr>
          <w:rtl/>
        </w:rPr>
        <w:t xml:space="preserve"> النفير العام الذي يكون به الجهاد فرض</w:t>
      </w:r>
      <w:r w:rsidR="00560DC9">
        <w:rPr>
          <w:rFonts w:hint="cs"/>
          <w:rtl/>
        </w:rPr>
        <w:t>ً</w:t>
      </w:r>
      <w:r>
        <w:rPr>
          <w:rtl/>
        </w:rPr>
        <w:t>ا على الأعيان عند التقاء الصفين أو استنفار الإمام أو مهاجمة أعداء بلاد المسلمين</w:t>
      </w:r>
      <w:r w:rsidR="00560DC9">
        <w:rPr>
          <w:rFonts w:hint="cs"/>
          <w:rtl/>
        </w:rPr>
        <w:t>.</w:t>
      </w:r>
    </w:p>
    <w:p w14:paraId="048D5AFB" w14:textId="77777777" w:rsidR="00560DC9" w:rsidRDefault="009D0470" w:rsidP="005304FA">
      <w:pPr>
        <w:ind w:firstLine="226"/>
        <w:rPr>
          <w:rtl/>
        </w:rPr>
      </w:pPr>
      <w:r w:rsidRPr="00560DC9">
        <w:rPr>
          <w:b/>
          <w:bCs/>
          <w:rtl/>
        </w:rPr>
        <w:t xml:space="preserve">١٢ - </w:t>
      </w:r>
      <w:r>
        <w:rPr>
          <w:rtl/>
        </w:rPr>
        <w:t>امتناع نفر المؤمنين كلهم للجهاد في غير حال النفير العام.</w:t>
      </w:r>
    </w:p>
    <w:p w14:paraId="7D40F252" w14:textId="4051288C" w:rsidR="009D0470" w:rsidRDefault="009D0470" w:rsidP="005304FA">
      <w:pPr>
        <w:ind w:firstLine="226"/>
        <w:rPr>
          <w:rtl/>
        </w:rPr>
      </w:pPr>
      <w:r w:rsidRPr="00560DC9">
        <w:rPr>
          <w:b/>
          <w:bCs/>
          <w:rtl/>
        </w:rPr>
        <w:t>١٣ -</w:t>
      </w:r>
      <w:r>
        <w:rPr>
          <w:rtl/>
        </w:rPr>
        <w:t xml:space="preserve"> العجز عن القتال أو الخروج إليه عذر في التخلف عنه.</w:t>
      </w:r>
    </w:p>
    <w:p w14:paraId="0CA6EB9C" w14:textId="3CEE71F0" w:rsidR="009D0470" w:rsidRDefault="009D0470" w:rsidP="005304FA">
      <w:pPr>
        <w:ind w:firstLine="226"/>
        <w:rPr>
          <w:rtl/>
        </w:rPr>
      </w:pPr>
      <w:r w:rsidRPr="00560DC9">
        <w:rPr>
          <w:b/>
          <w:bCs/>
          <w:rtl/>
        </w:rPr>
        <w:t>١٤ -</w:t>
      </w:r>
      <w:r>
        <w:rPr>
          <w:rtl/>
        </w:rPr>
        <w:t xml:space="preserve"> سياسة الإسلام في المنافقين أن ي</w:t>
      </w:r>
      <w:r w:rsidR="00560DC9">
        <w:rPr>
          <w:rFonts w:hint="cs"/>
          <w:rtl/>
        </w:rPr>
        <w:t>ُ</w:t>
      </w:r>
      <w:r>
        <w:rPr>
          <w:rtl/>
        </w:rPr>
        <w:t xml:space="preserve">عاملوا بحسب ظواهرهم وما </w:t>
      </w:r>
      <w:r w:rsidR="00560DC9">
        <w:rPr>
          <w:rFonts w:hint="cs"/>
          <w:rtl/>
        </w:rPr>
        <w:t>يب</w:t>
      </w:r>
      <w:r>
        <w:rPr>
          <w:rtl/>
        </w:rPr>
        <w:t xml:space="preserve">دوا من أعمالهم، وأن للإمام الأعظم أو عليه -ومثله نوابه من أولياء الأمور- أن يعرض في الخطب العامة والتصريحات الرسمية بتقبيح ما </w:t>
      </w:r>
      <w:r w:rsidR="00560DC9">
        <w:rPr>
          <w:rFonts w:hint="cs"/>
          <w:rtl/>
        </w:rPr>
        <w:t>ي</w:t>
      </w:r>
      <w:r>
        <w:rPr>
          <w:rtl/>
        </w:rPr>
        <w:t>علم من سوء أعمالهم، والإنذار بسوء عواقبها ل</w:t>
      </w:r>
      <w:r w:rsidR="00560DC9">
        <w:rPr>
          <w:rFonts w:hint="cs"/>
          <w:rtl/>
        </w:rPr>
        <w:t>ي</w:t>
      </w:r>
      <w:r>
        <w:rPr>
          <w:rtl/>
        </w:rPr>
        <w:t>عدهم للتوبة منها أو الحذر من إظهار ما يضمرونه من الشر الذي يترتب عليه العقاب.</w:t>
      </w:r>
    </w:p>
    <w:p w14:paraId="7AA97F5C" w14:textId="68C074AF" w:rsidR="009D0470" w:rsidRPr="00560DC9" w:rsidRDefault="009D0470" w:rsidP="005304FA">
      <w:pPr>
        <w:ind w:firstLine="226"/>
        <w:rPr>
          <w:b/>
          <w:bCs/>
          <w:rtl/>
        </w:rPr>
      </w:pPr>
      <w:r w:rsidRPr="00560DC9">
        <w:rPr>
          <w:b/>
          <w:bCs/>
          <w:rtl/>
        </w:rPr>
        <w:t>وتتضمن هذه السياسة الأصول الثلاثة الآتية في حرية الدين ومعاملة المنافقين</w:t>
      </w:r>
      <w:r w:rsidR="00560DC9" w:rsidRPr="00560DC9">
        <w:rPr>
          <w:rFonts w:hint="cs"/>
          <w:b/>
          <w:bCs/>
          <w:rtl/>
        </w:rPr>
        <w:t>:</w:t>
      </w:r>
    </w:p>
    <w:p w14:paraId="5387D565" w14:textId="2295E585" w:rsidR="009D0470" w:rsidRDefault="009D0470" w:rsidP="005304FA">
      <w:pPr>
        <w:ind w:firstLine="226"/>
        <w:rPr>
          <w:rtl/>
        </w:rPr>
      </w:pPr>
      <w:r w:rsidRPr="00560DC9">
        <w:rPr>
          <w:b/>
          <w:bCs/>
          <w:rtl/>
        </w:rPr>
        <w:t>أولا</w:t>
      </w:r>
      <w:r w:rsidR="00560DC9" w:rsidRPr="00560DC9">
        <w:rPr>
          <w:rFonts w:hint="cs"/>
          <w:b/>
          <w:bCs/>
          <w:rtl/>
        </w:rPr>
        <w:t>ً</w:t>
      </w:r>
      <w:r w:rsidRPr="00560DC9">
        <w:rPr>
          <w:b/>
          <w:bCs/>
          <w:rtl/>
        </w:rPr>
        <w:t>:</w:t>
      </w:r>
      <w:r>
        <w:rPr>
          <w:rtl/>
        </w:rPr>
        <w:t xml:space="preserve"> أن حرية الاعتقاد والوجدان مرعية لا سيطرة عليها للرؤساء الحاكمين ولا للمعلمين والمرشدين، وإنما لهؤلاء حق في التربية والتعليم، فليس لأحد أن </w:t>
      </w:r>
      <w:r w:rsidR="00560DC9">
        <w:rPr>
          <w:rFonts w:hint="cs"/>
          <w:rtl/>
        </w:rPr>
        <w:t xml:space="preserve">يتهم </w:t>
      </w:r>
      <w:r>
        <w:rPr>
          <w:rtl/>
        </w:rPr>
        <w:t>إنسان</w:t>
      </w:r>
      <w:r w:rsidR="00560DC9">
        <w:rPr>
          <w:rFonts w:hint="cs"/>
          <w:rtl/>
        </w:rPr>
        <w:t>ً</w:t>
      </w:r>
      <w:r>
        <w:rPr>
          <w:rtl/>
        </w:rPr>
        <w:t>ا بإضمار الكفر</w:t>
      </w:r>
      <w:r w:rsidR="00560DC9">
        <w:rPr>
          <w:rFonts w:hint="cs"/>
          <w:rtl/>
        </w:rPr>
        <w:t>،</w:t>
      </w:r>
      <w:r>
        <w:rPr>
          <w:rtl/>
        </w:rPr>
        <w:t xml:space="preserve"> ولا </w:t>
      </w:r>
      <w:r w:rsidR="00560DC9">
        <w:rPr>
          <w:rFonts w:hint="cs"/>
          <w:rtl/>
        </w:rPr>
        <w:t>ب</w:t>
      </w:r>
      <w:r>
        <w:rPr>
          <w:rtl/>
        </w:rPr>
        <w:t>نية الخيانة ل</w:t>
      </w:r>
      <w:r w:rsidR="00560DC9">
        <w:rPr>
          <w:rFonts w:hint="cs"/>
          <w:rtl/>
        </w:rPr>
        <w:t>م</w:t>
      </w:r>
      <w:r>
        <w:rPr>
          <w:rtl/>
        </w:rPr>
        <w:t>ل</w:t>
      </w:r>
      <w:r w:rsidR="00560DC9">
        <w:rPr>
          <w:rFonts w:hint="cs"/>
          <w:rtl/>
        </w:rPr>
        <w:t>ت</w:t>
      </w:r>
      <w:r>
        <w:rPr>
          <w:rtl/>
        </w:rPr>
        <w:t>ه</w:t>
      </w:r>
      <w:r w:rsidR="00560DC9">
        <w:rPr>
          <w:rFonts w:hint="cs"/>
          <w:rtl/>
        </w:rPr>
        <w:t xml:space="preserve"> أ</w:t>
      </w:r>
      <w:r>
        <w:rPr>
          <w:rtl/>
        </w:rPr>
        <w:t>و دولته، ولا بإرادة السوء لقومه وأم</w:t>
      </w:r>
      <w:r w:rsidR="00560DC9">
        <w:rPr>
          <w:rFonts w:hint="cs"/>
          <w:rtl/>
        </w:rPr>
        <w:t>ت</w:t>
      </w:r>
      <w:r>
        <w:rPr>
          <w:rtl/>
        </w:rPr>
        <w:t xml:space="preserve">ه، ولا أن </w:t>
      </w:r>
      <w:r w:rsidR="00560DC9">
        <w:rPr>
          <w:rFonts w:hint="cs"/>
          <w:rtl/>
        </w:rPr>
        <w:t xml:space="preserve">يعاقبه </w:t>
      </w:r>
      <w:r>
        <w:rPr>
          <w:rtl/>
        </w:rPr>
        <w:t>على ذلك بعقاب بدني ولا مال</w:t>
      </w:r>
      <w:r w:rsidR="00312B6A">
        <w:rPr>
          <w:rFonts w:hint="cs"/>
          <w:rtl/>
        </w:rPr>
        <w:t>ي</w:t>
      </w:r>
      <w:r>
        <w:rPr>
          <w:rtl/>
        </w:rPr>
        <w:t xml:space="preserve">، ولا </w:t>
      </w:r>
      <w:r w:rsidR="00560DC9">
        <w:rPr>
          <w:rFonts w:hint="cs"/>
          <w:rtl/>
        </w:rPr>
        <w:t>ب</w:t>
      </w:r>
      <w:r>
        <w:rPr>
          <w:rtl/>
        </w:rPr>
        <w:t>حرمانه من الحقوق التي يتمتع بها غيره من أفراد الأمة</w:t>
      </w:r>
      <w:r w:rsidR="00560DC9">
        <w:rPr>
          <w:rFonts w:hint="cs"/>
          <w:rtl/>
        </w:rPr>
        <w:t>.</w:t>
      </w:r>
    </w:p>
    <w:p w14:paraId="1D126FF7" w14:textId="24214A0A" w:rsidR="009D0470" w:rsidRDefault="009D0470" w:rsidP="005304FA">
      <w:pPr>
        <w:ind w:firstLine="226"/>
        <w:rPr>
          <w:rtl/>
        </w:rPr>
      </w:pPr>
      <w:r w:rsidRPr="00560DC9">
        <w:rPr>
          <w:b/>
          <w:bCs/>
          <w:rtl/>
        </w:rPr>
        <w:t>ثاني</w:t>
      </w:r>
      <w:r w:rsidR="00560DC9" w:rsidRPr="00560DC9">
        <w:rPr>
          <w:rFonts w:hint="cs"/>
          <w:b/>
          <w:bCs/>
          <w:rtl/>
        </w:rPr>
        <w:t>ً</w:t>
      </w:r>
      <w:r w:rsidRPr="00560DC9">
        <w:rPr>
          <w:b/>
          <w:bCs/>
          <w:rtl/>
        </w:rPr>
        <w:t>ا:</w:t>
      </w:r>
      <w:r>
        <w:rPr>
          <w:rtl/>
        </w:rPr>
        <w:t xml:space="preserve"> أنه ليس لمن يض</w:t>
      </w:r>
      <w:r w:rsidR="00312B6A">
        <w:rPr>
          <w:rFonts w:hint="cs"/>
          <w:rtl/>
        </w:rPr>
        <w:t>م</w:t>
      </w:r>
      <w:r>
        <w:rPr>
          <w:rtl/>
        </w:rPr>
        <w:t>ر الكفر بالله أو بما جاءت به رسله أن يكون فتنة للناس بإظهار ذلك لهم ودعوتهم إليه، أو الطعن في عقائدهم، أو بإظهار ما ينافيها من قول أو عمل، و</w:t>
      </w:r>
      <w:r w:rsidR="00312B6A">
        <w:rPr>
          <w:rFonts w:hint="cs"/>
          <w:rtl/>
        </w:rPr>
        <w:t>إ</w:t>
      </w:r>
      <w:r>
        <w:rPr>
          <w:rtl/>
        </w:rPr>
        <w:t>ن لم ي</w:t>
      </w:r>
      <w:r w:rsidR="00A84653">
        <w:rPr>
          <w:rtl/>
        </w:rPr>
        <w:t>ك</w:t>
      </w:r>
      <w:r>
        <w:rPr>
          <w:rtl/>
        </w:rPr>
        <w:t>ن دعوة ولا طعن</w:t>
      </w:r>
      <w:r w:rsidR="00312B6A">
        <w:rPr>
          <w:rFonts w:hint="cs"/>
          <w:rtl/>
        </w:rPr>
        <w:t>ً</w:t>
      </w:r>
      <w:r>
        <w:rPr>
          <w:rtl/>
        </w:rPr>
        <w:t xml:space="preserve">ا، فإن فعل ذلك وكان يدعي الإسلام </w:t>
      </w:r>
      <w:r w:rsidR="00312B6A">
        <w:rPr>
          <w:rFonts w:hint="cs"/>
          <w:rtl/>
        </w:rPr>
        <w:t>ي</w:t>
      </w:r>
      <w:r>
        <w:rPr>
          <w:rtl/>
        </w:rPr>
        <w:t xml:space="preserve">حكم بارتداده وخروجه من الملة </w:t>
      </w:r>
      <w:r w:rsidR="00312B6A">
        <w:rPr>
          <w:rFonts w:hint="cs"/>
          <w:rtl/>
        </w:rPr>
        <w:t>إ</w:t>
      </w:r>
      <w:r>
        <w:rPr>
          <w:rtl/>
        </w:rPr>
        <w:t>ن كان ما أظهره من الكفر صريح</w:t>
      </w:r>
      <w:r w:rsidR="00312B6A">
        <w:rPr>
          <w:rFonts w:hint="cs"/>
          <w:rtl/>
        </w:rPr>
        <w:t>ً</w:t>
      </w:r>
      <w:r>
        <w:rPr>
          <w:rtl/>
        </w:rPr>
        <w:t>ا قط</w:t>
      </w:r>
      <w:r w:rsidR="00312B6A">
        <w:rPr>
          <w:rFonts w:hint="cs"/>
          <w:rtl/>
        </w:rPr>
        <w:t>عيً</w:t>
      </w:r>
      <w:r>
        <w:rPr>
          <w:rtl/>
        </w:rPr>
        <w:t>ا مجم</w:t>
      </w:r>
      <w:r w:rsidR="00312B6A">
        <w:rPr>
          <w:rFonts w:hint="cs"/>
          <w:rtl/>
        </w:rPr>
        <w:t>عً</w:t>
      </w:r>
      <w:r>
        <w:rPr>
          <w:rtl/>
        </w:rPr>
        <w:t>ا عليه لا ي</w:t>
      </w:r>
      <w:r w:rsidR="00312B6A">
        <w:rPr>
          <w:rFonts w:hint="cs"/>
          <w:rtl/>
        </w:rPr>
        <w:t>ح</w:t>
      </w:r>
      <w:r>
        <w:rPr>
          <w:rtl/>
        </w:rPr>
        <w:t xml:space="preserve">تمل التأويل، ويترتب عليه ما هو مقرر في الشرع من استتابته وعقابه </w:t>
      </w:r>
      <w:r w:rsidR="00312B6A">
        <w:rPr>
          <w:rFonts w:hint="cs"/>
          <w:rtl/>
        </w:rPr>
        <w:t>إ</w:t>
      </w:r>
      <w:r>
        <w:rPr>
          <w:rtl/>
        </w:rPr>
        <w:t>ن لم يتب، ومنه منع التوارث بينه وبين المسلمين، وفسخ نكاحه بالمسلمات، وعدم تشييع جنازته والصلاة عليه ودفنه في مقابر المسلمين، لأن حرية كل أحد في اعتقاده تقف عند حرية غيره ولا سيما احترام عقائد الملة التي يعيش في ظل شريعتها وسائر شعائرها وعباداتها، ومما يجدر التنبيه عليه أن كثير</w:t>
      </w:r>
      <w:r w:rsidR="00312B6A">
        <w:rPr>
          <w:rFonts w:hint="cs"/>
          <w:rtl/>
        </w:rPr>
        <w:t>ً</w:t>
      </w:r>
      <w:r>
        <w:rPr>
          <w:rtl/>
        </w:rPr>
        <w:t>ا من الفقهاء قد أسرفوا في أبواب الردة في المسائل التي ي</w:t>
      </w:r>
      <w:r w:rsidR="00312B6A">
        <w:rPr>
          <w:rFonts w:hint="cs"/>
          <w:rtl/>
        </w:rPr>
        <w:t>ُ</w:t>
      </w:r>
      <w:r>
        <w:rPr>
          <w:rtl/>
        </w:rPr>
        <w:t>حكم فيها بالكفر المخرج من الملة، و</w:t>
      </w:r>
      <w:r w:rsidR="00312B6A">
        <w:rPr>
          <w:rFonts w:hint="cs"/>
          <w:rtl/>
        </w:rPr>
        <w:t>ب</w:t>
      </w:r>
      <w:r>
        <w:rPr>
          <w:rtl/>
        </w:rPr>
        <w:t>نوا كثير</w:t>
      </w:r>
      <w:r w:rsidR="00312B6A">
        <w:rPr>
          <w:rFonts w:hint="cs"/>
          <w:rtl/>
        </w:rPr>
        <w:t>ً</w:t>
      </w:r>
      <w:r>
        <w:rPr>
          <w:rtl/>
        </w:rPr>
        <w:t>ا منه على اللوازم البعيدة والمحتملة للتأويلات القريبة، وما ورد في صفات المنافقين في هذه السورة حجة عليهم، و</w:t>
      </w:r>
      <w:r w:rsidR="00312B6A">
        <w:rPr>
          <w:rFonts w:hint="cs"/>
          <w:rtl/>
        </w:rPr>
        <w:t>إ</w:t>
      </w:r>
      <w:r>
        <w:rPr>
          <w:rtl/>
        </w:rPr>
        <w:t xml:space="preserve">ن قال بعض العلماء المتقدمين: </w:t>
      </w:r>
      <w:r w:rsidR="00312B6A">
        <w:rPr>
          <w:rFonts w:hint="cs"/>
          <w:rtl/>
        </w:rPr>
        <w:t>«</w:t>
      </w:r>
      <w:r>
        <w:rPr>
          <w:rtl/>
        </w:rPr>
        <w:t>إن ما كان في زمن النبي صلى الله عليه وسلم نفاق</w:t>
      </w:r>
      <w:r w:rsidR="00312B6A">
        <w:rPr>
          <w:rFonts w:hint="cs"/>
          <w:rtl/>
        </w:rPr>
        <w:t>ً</w:t>
      </w:r>
      <w:r>
        <w:rPr>
          <w:rtl/>
        </w:rPr>
        <w:t>ا لا ينافي ظاهر الإسلام هو الآن كفر محض لا ت</w:t>
      </w:r>
      <w:r w:rsidR="00312B6A">
        <w:rPr>
          <w:rFonts w:hint="cs"/>
          <w:rtl/>
        </w:rPr>
        <w:t>ُ</w:t>
      </w:r>
      <w:r>
        <w:rPr>
          <w:rtl/>
        </w:rPr>
        <w:t>قبل معه دعوى الإيمان</w:t>
      </w:r>
      <w:r w:rsidR="00312B6A">
        <w:rPr>
          <w:rFonts w:hint="cs"/>
          <w:rtl/>
        </w:rPr>
        <w:t>»</w:t>
      </w:r>
      <w:r>
        <w:rPr>
          <w:rtl/>
        </w:rPr>
        <w:t>، فهذا قول باطل، فكتاب الله وسنة رسوله صلى الله عليه وسلم هما الحجة في الدين، والاهتداء بهما هو الواجب إلى يوم الدين، فيجب قبول قول كل من أظهر الإسلام ولم يصرح بما ينافيه بما لا يحتمل التأويل.. ومما يحتمل التأويل احتمالا</w:t>
      </w:r>
      <w:r w:rsidR="00312B6A">
        <w:rPr>
          <w:rFonts w:hint="cs"/>
          <w:rtl/>
        </w:rPr>
        <w:t>ً</w:t>
      </w:r>
      <w:r>
        <w:rPr>
          <w:rtl/>
        </w:rPr>
        <w:t xml:space="preserve"> ظاهر</w:t>
      </w:r>
      <w:r w:rsidR="00312B6A">
        <w:rPr>
          <w:rFonts w:hint="cs"/>
          <w:rtl/>
        </w:rPr>
        <w:t>ً</w:t>
      </w:r>
      <w:r>
        <w:rPr>
          <w:rtl/>
        </w:rPr>
        <w:t>ا جميع المباحث العلمية المخالفة لظواهر النصوص كما هو مقرر في الأصول.</w:t>
      </w:r>
    </w:p>
    <w:p w14:paraId="675E1C43" w14:textId="793A54F9" w:rsidR="009D0470" w:rsidRDefault="009D0470" w:rsidP="005304FA">
      <w:pPr>
        <w:ind w:firstLine="226"/>
        <w:rPr>
          <w:rtl/>
        </w:rPr>
      </w:pPr>
      <w:r w:rsidRPr="00312B6A">
        <w:rPr>
          <w:b/>
          <w:bCs/>
          <w:rtl/>
        </w:rPr>
        <w:t>ثالث</w:t>
      </w:r>
      <w:r w:rsidR="00312B6A" w:rsidRPr="00312B6A">
        <w:rPr>
          <w:rFonts w:hint="cs"/>
          <w:b/>
          <w:bCs/>
          <w:rtl/>
        </w:rPr>
        <w:t>ً</w:t>
      </w:r>
      <w:r w:rsidRPr="00312B6A">
        <w:rPr>
          <w:b/>
          <w:bCs/>
          <w:rtl/>
        </w:rPr>
        <w:t>ا:</w:t>
      </w:r>
      <w:r>
        <w:rPr>
          <w:rtl/>
        </w:rPr>
        <w:t xml:space="preserve"> أن من ظهر منه ش</w:t>
      </w:r>
      <w:r w:rsidR="00312B6A">
        <w:rPr>
          <w:rFonts w:hint="cs"/>
          <w:rtl/>
        </w:rPr>
        <w:t>يء</w:t>
      </w:r>
      <w:r>
        <w:rPr>
          <w:rtl/>
        </w:rPr>
        <w:t xml:space="preserve"> من </w:t>
      </w:r>
      <w:r w:rsidR="00312B6A">
        <w:rPr>
          <w:rFonts w:hint="cs"/>
          <w:rtl/>
        </w:rPr>
        <w:t>أ</w:t>
      </w:r>
      <w:r>
        <w:rPr>
          <w:rtl/>
        </w:rPr>
        <w:t xml:space="preserve">مارات النفاق العملي في الدين، أو الخيانة </w:t>
      </w:r>
      <w:r w:rsidR="00312B6A">
        <w:rPr>
          <w:rFonts w:hint="cs"/>
          <w:rtl/>
        </w:rPr>
        <w:t>ل</w:t>
      </w:r>
      <w:r>
        <w:rPr>
          <w:rtl/>
        </w:rPr>
        <w:t xml:space="preserve">لأمة والملة بها هو غير صريح، مما لا يعاقب عليه في الشرع بحد ولا تعزير، فلولي الأمر أن </w:t>
      </w:r>
      <w:r w:rsidR="00312B6A">
        <w:rPr>
          <w:rFonts w:hint="cs"/>
          <w:rtl/>
        </w:rPr>
        <w:t>ي</w:t>
      </w:r>
      <w:r>
        <w:rPr>
          <w:rtl/>
        </w:rPr>
        <w:t>عظه بالتعريض ثم بالتصريح والتكشيف، وله أن يعاقبه ب</w:t>
      </w:r>
      <w:r w:rsidR="00312B6A">
        <w:rPr>
          <w:rFonts w:hint="cs"/>
          <w:rtl/>
        </w:rPr>
        <w:t>م</w:t>
      </w:r>
      <w:r>
        <w:rPr>
          <w:rtl/>
        </w:rPr>
        <w:t xml:space="preserve">ا </w:t>
      </w:r>
      <w:r w:rsidR="00312B6A">
        <w:rPr>
          <w:rFonts w:hint="cs"/>
          <w:rtl/>
        </w:rPr>
        <w:t>يُ</w:t>
      </w:r>
      <w:r>
        <w:rPr>
          <w:rtl/>
        </w:rPr>
        <w:t>رج</w:t>
      </w:r>
      <w:r w:rsidR="00312B6A">
        <w:rPr>
          <w:rFonts w:hint="cs"/>
          <w:rtl/>
        </w:rPr>
        <w:t>ى</w:t>
      </w:r>
      <w:r>
        <w:rPr>
          <w:rtl/>
        </w:rPr>
        <w:t xml:space="preserve"> أن يز</w:t>
      </w:r>
      <w:r w:rsidR="00170AF2">
        <w:rPr>
          <w:rFonts w:hint="cs"/>
          <w:rtl/>
        </w:rPr>
        <w:t>ع</w:t>
      </w:r>
      <w:r>
        <w:rPr>
          <w:rtl/>
        </w:rPr>
        <w:t>ه عن غيه من التأديب كالحرمان من مظاهر التشريف أو ال</w:t>
      </w:r>
      <w:r w:rsidR="00312B6A">
        <w:rPr>
          <w:rFonts w:hint="cs"/>
          <w:rtl/>
        </w:rPr>
        <w:t>ا</w:t>
      </w:r>
      <w:r>
        <w:rPr>
          <w:rtl/>
        </w:rPr>
        <w:t xml:space="preserve">زورار والتقطيب أو التأنيب والتعنيف، ومنه حرمان النبي صلى الله عليه ومسلم الذين تخلفوا عن غزوة تبوك من الخروج معه إلى غزوة أخرى بقوله تعالى: </w:t>
      </w:r>
      <w:r w:rsidR="00312B6A" w:rsidRPr="00312B6A">
        <w:rPr>
          <w:rtl/>
        </w:rPr>
        <w:t>﴿فَإِنْ رَجَعَكَ اللَّهُ إِلَى طَائِفَةٍ مِنْهُمْ فَاسْتَأْذَنُوكَ لِلْخُرُوجِ فَقُلْ لَنْ تَخْرُجُوا مَعِيَ أَبَدًا﴾</w:t>
      </w:r>
      <w:r w:rsidR="00312B6A" w:rsidRPr="00312B6A">
        <w:rPr>
          <w:sz w:val="24"/>
          <w:szCs w:val="24"/>
          <w:rtl/>
        </w:rPr>
        <w:t xml:space="preserve"> [التوبة: 83]</w:t>
      </w:r>
      <w:r w:rsidR="00312B6A">
        <w:rPr>
          <w:rFonts w:hint="cs"/>
          <w:rtl/>
        </w:rPr>
        <w:t>،</w:t>
      </w:r>
      <w:r>
        <w:rPr>
          <w:rtl/>
        </w:rPr>
        <w:t xml:space="preserve"> ولكن الملوك والرؤساء المستبدين يقربون إليهم المنافقين فيزيدونهم فساد</w:t>
      </w:r>
      <w:r w:rsidR="00312B6A">
        <w:rPr>
          <w:rFonts w:hint="cs"/>
          <w:rtl/>
        </w:rPr>
        <w:t>ً</w:t>
      </w:r>
      <w:r>
        <w:rPr>
          <w:rtl/>
        </w:rPr>
        <w:t>ا، و</w:t>
      </w:r>
      <w:r w:rsidR="00312B6A">
        <w:rPr>
          <w:rFonts w:hint="cs"/>
          <w:rtl/>
        </w:rPr>
        <w:t>ي</w:t>
      </w:r>
      <w:r>
        <w:rPr>
          <w:rtl/>
        </w:rPr>
        <w:t>جر</w:t>
      </w:r>
      <w:r w:rsidR="00312B6A">
        <w:rPr>
          <w:rFonts w:hint="cs"/>
          <w:rtl/>
        </w:rPr>
        <w:t>ئ</w:t>
      </w:r>
      <w:r>
        <w:rPr>
          <w:rtl/>
        </w:rPr>
        <w:t>ون غيرهم، ح</w:t>
      </w:r>
      <w:r w:rsidR="00312B6A">
        <w:rPr>
          <w:rFonts w:hint="cs"/>
          <w:rtl/>
        </w:rPr>
        <w:t>تى</w:t>
      </w:r>
      <w:r>
        <w:rPr>
          <w:rtl/>
        </w:rPr>
        <w:t xml:space="preserve"> أن المناصب الدينية المحضة صارت ت</w:t>
      </w:r>
      <w:r w:rsidR="00312B6A">
        <w:rPr>
          <w:rFonts w:hint="cs"/>
          <w:rtl/>
        </w:rPr>
        <w:t>ُ</w:t>
      </w:r>
      <w:r>
        <w:rPr>
          <w:rtl/>
        </w:rPr>
        <w:t>نال بالنفاق وي</w:t>
      </w:r>
      <w:r w:rsidR="00312B6A">
        <w:rPr>
          <w:rFonts w:hint="cs"/>
          <w:rtl/>
        </w:rPr>
        <w:t>ذ</w:t>
      </w:r>
      <w:r>
        <w:rPr>
          <w:rtl/>
        </w:rPr>
        <w:t>اد عنها أ</w:t>
      </w:r>
      <w:r w:rsidR="00312B6A">
        <w:rPr>
          <w:rFonts w:hint="cs"/>
          <w:rtl/>
        </w:rPr>
        <w:t>ه</w:t>
      </w:r>
      <w:r>
        <w:rPr>
          <w:rtl/>
        </w:rPr>
        <w:t>ل الصدق وال</w:t>
      </w:r>
      <w:r w:rsidR="00312B6A">
        <w:rPr>
          <w:rFonts w:hint="cs"/>
          <w:rtl/>
        </w:rPr>
        <w:t>إ</w:t>
      </w:r>
      <w:r>
        <w:rPr>
          <w:rtl/>
        </w:rPr>
        <w:t>خلاص</w:t>
      </w:r>
      <w:r w:rsidR="00312B6A">
        <w:rPr>
          <w:rFonts w:hint="cs"/>
          <w:rtl/>
        </w:rPr>
        <w:t>.</w:t>
      </w:r>
    </w:p>
    <w:p w14:paraId="2A00A64A" w14:textId="77777777" w:rsidR="00170AF2" w:rsidRDefault="009D0470" w:rsidP="005304FA">
      <w:pPr>
        <w:pStyle w:val="2"/>
        <w:rPr>
          <w:rtl/>
        </w:rPr>
      </w:pPr>
      <w:bookmarkStart w:id="280" w:name="_Toc155503478"/>
      <w:r>
        <w:rPr>
          <w:rtl/>
        </w:rPr>
        <w:t>شواهد ذم السورة</w:t>
      </w:r>
      <w:r w:rsidR="00170AF2">
        <w:rPr>
          <w:rFonts w:hint="cs"/>
          <w:rtl/>
        </w:rPr>
        <w:t xml:space="preserve"> ل</w:t>
      </w:r>
      <w:r>
        <w:rPr>
          <w:rtl/>
        </w:rPr>
        <w:t>لكفار والمنافقين</w:t>
      </w:r>
      <w:bookmarkEnd w:id="280"/>
    </w:p>
    <w:p w14:paraId="2A08C359" w14:textId="77777777" w:rsidR="00170AF2" w:rsidRDefault="00170AF2" w:rsidP="005304FA">
      <w:pPr>
        <w:ind w:firstLine="226"/>
        <w:rPr>
          <w:rtl/>
        </w:rPr>
      </w:pPr>
      <w:r w:rsidRPr="00170AF2">
        <w:rPr>
          <w:rFonts w:hint="cs"/>
          <w:b/>
          <w:bCs/>
          <w:rtl/>
        </w:rPr>
        <w:t>1 - 4 -</w:t>
      </w:r>
      <w:r>
        <w:rPr>
          <w:rFonts w:hint="cs"/>
          <w:rtl/>
        </w:rPr>
        <w:t xml:space="preserve"> </w:t>
      </w:r>
      <w:r w:rsidR="009D0470">
        <w:rPr>
          <w:rtl/>
        </w:rPr>
        <w:t xml:space="preserve">وصف المشركين بأنهم لا يرقبون ولا يراعون في أحد من المؤمنين </w:t>
      </w:r>
      <w:r>
        <w:rPr>
          <w:rFonts w:hint="cs"/>
          <w:rtl/>
        </w:rPr>
        <w:t>إ</w:t>
      </w:r>
      <w:r w:rsidR="009D0470">
        <w:rPr>
          <w:rtl/>
        </w:rPr>
        <w:t>لا</w:t>
      </w:r>
      <w:r>
        <w:rPr>
          <w:rFonts w:hint="cs"/>
          <w:rtl/>
        </w:rPr>
        <w:t>ً</w:t>
      </w:r>
      <w:r w:rsidR="009D0470">
        <w:rPr>
          <w:rtl/>
        </w:rPr>
        <w:t xml:space="preserve"> ولا ذمة حتى قطعوا أرحامهم بينهم خلاف</w:t>
      </w:r>
      <w:r>
        <w:rPr>
          <w:rFonts w:hint="cs"/>
          <w:rtl/>
        </w:rPr>
        <w:t>ً</w:t>
      </w:r>
      <w:r w:rsidR="009D0470">
        <w:rPr>
          <w:rtl/>
        </w:rPr>
        <w:t>ا لعاداتهم في عصبية النسب، وأنهم يصدون عن سبيل الله، وأن أكثرهم فاسقون، وأنهم هم المعتدون</w:t>
      </w:r>
      <w:r>
        <w:rPr>
          <w:rFonts w:hint="cs"/>
          <w:rtl/>
        </w:rPr>
        <w:t>.</w:t>
      </w:r>
    </w:p>
    <w:p w14:paraId="70C0B6E5" w14:textId="016FA594" w:rsidR="009D0470" w:rsidRDefault="00170AF2" w:rsidP="005304FA">
      <w:pPr>
        <w:ind w:firstLine="226"/>
        <w:rPr>
          <w:rtl/>
        </w:rPr>
      </w:pPr>
      <w:r w:rsidRPr="00170AF2">
        <w:rPr>
          <w:rFonts w:hint="cs"/>
          <w:b/>
          <w:bCs/>
          <w:rtl/>
        </w:rPr>
        <w:t xml:space="preserve">5 - </w:t>
      </w:r>
      <w:r w:rsidR="009D0470">
        <w:rPr>
          <w:rtl/>
        </w:rPr>
        <w:t xml:space="preserve">وفي منعهم عن عمارة المسجد الحرام وغيره ومن التعبد فيه </w:t>
      </w:r>
      <w:r w:rsidRPr="00170AF2">
        <w:rPr>
          <w:rtl/>
        </w:rPr>
        <w:t>﴿مَا كَانَ لِلْمُشْرِكِينَ أَنْ يَعْمُرُوا مَسَاجِدَ اللَّهِ﴾</w:t>
      </w:r>
      <w:r w:rsidRPr="00170AF2">
        <w:rPr>
          <w:sz w:val="24"/>
          <w:szCs w:val="24"/>
          <w:rtl/>
        </w:rPr>
        <w:t xml:space="preserve"> [التوبة: 17]</w:t>
      </w:r>
      <w:r>
        <w:rPr>
          <w:rFonts w:hint="cs"/>
          <w:rtl/>
        </w:rPr>
        <w:t>.</w:t>
      </w:r>
    </w:p>
    <w:p w14:paraId="4ADEC0E3" w14:textId="66DA710E" w:rsidR="00170AF2" w:rsidRDefault="009D0470" w:rsidP="005304FA">
      <w:pPr>
        <w:ind w:firstLine="226"/>
        <w:rPr>
          <w:rtl/>
        </w:rPr>
      </w:pPr>
      <w:r w:rsidRPr="00170AF2">
        <w:rPr>
          <w:b/>
          <w:bCs/>
          <w:rtl/>
        </w:rPr>
        <w:t>٦</w:t>
      </w:r>
      <w:r w:rsidR="00170AF2" w:rsidRPr="00170AF2">
        <w:rPr>
          <w:rFonts w:hint="cs"/>
          <w:b/>
          <w:bCs/>
          <w:rtl/>
        </w:rPr>
        <w:t xml:space="preserve"> </w:t>
      </w:r>
      <w:r w:rsidR="00170AF2">
        <w:rPr>
          <w:rFonts w:hint="cs"/>
          <w:b/>
          <w:bCs/>
          <w:rtl/>
        </w:rPr>
        <w:t>-</w:t>
      </w:r>
      <w:r w:rsidR="00170AF2">
        <w:rPr>
          <w:rFonts w:hint="cs"/>
          <w:rtl/>
        </w:rPr>
        <w:t xml:space="preserve"> </w:t>
      </w:r>
      <w:r w:rsidR="00170AF2" w:rsidRPr="00170AF2">
        <w:rPr>
          <w:rtl/>
        </w:rPr>
        <w:t>﴿إِنَّمَا الْمُشْرِكُونَ نَجَسٌ فَلَا يَقْرَبُوا الْمَسْجِدَ الْحَرَامَ بَعْدَ عَامِهِمْ هَذَا﴾</w:t>
      </w:r>
      <w:r w:rsidR="00170AF2" w:rsidRPr="00170AF2">
        <w:rPr>
          <w:sz w:val="24"/>
          <w:szCs w:val="24"/>
          <w:rtl/>
        </w:rPr>
        <w:t xml:space="preserve"> [التوبة: 28]</w:t>
      </w:r>
      <w:r w:rsidR="00170AF2">
        <w:rPr>
          <w:rFonts w:hint="cs"/>
          <w:rtl/>
        </w:rPr>
        <w:t>،</w:t>
      </w:r>
      <w:r>
        <w:rPr>
          <w:rtl/>
        </w:rPr>
        <w:t xml:space="preserve"> وكانت نجاستهم معنوية وهي الشرك وخرافاته، وحسية إذا كانوا يأكلون الميتة ولا يدينون بالطهارة من النجاسة ولا الحيض والجنابة</w:t>
      </w:r>
      <w:r w:rsidR="00170AF2">
        <w:rPr>
          <w:rFonts w:hint="cs"/>
          <w:rtl/>
        </w:rPr>
        <w:t>.</w:t>
      </w:r>
    </w:p>
    <w:p w14:paraId="145EFCB9" w14:textId="32ECA0B5" w:rsidR="009D0470" w:rsidRDefault="00170AF2" w:rsidP="005304FA">
      <w:pPr>
        <w:ind w:firstLine="226"/>
        <w:rPr>
          <w:rtl/>
        </w:rPr>
      </w:pPr>
      <w:r w:rsidRPr="00170AF2">
        <w:rPr>
          <w:rFonts w:hint="cs"/>
          <w:b/>
          <w:bCs/>
          <w:rtl/>
        </w:rPr>
        <w:t xml:space="preserve">7 </w:t>
      </w:r>
      <w:r>
        <w:rPr>
          <w:rFonts w:hint="cs"/>
          <w:b/>
          <w:bCs/>
          <w:rtl/>
        </w:rPr>
        <w:t>-</w:t>
      </w:r>
      <w:r w:rsidRPr="00170AF2">
        <w:rPr>
          <w:rFonts w:hint="cs"/>
          <w:b/>
          <w:bCs/>
          <w:rtl/>
        </w:rPr>
        <w:t xml:space="preserve"> 10 - </w:t>
      </w:r>
      <w:r w:rsidR="009D0470">
        <w:rPr>
          <w:rtl/>
        </w:rPr>
        <w:t xml:space="preserve">وصف </w:t>
      </w:r>
      <w:r w:rsidR="00A84653">
        <w:rPr>
          <w:rtl/>
        </w:rPr>
        <w:t>ك</w:t>
      </w:r>
      <w:r w:rsidR="009D0470">
        <w:rPr>
          <w:rtl/>
        </w:rPr>
        <w:t>فار أهل الكتاب بأنهم باتخاذهم ابن</w:t>
      </w:r>
      <w:r>
        <w:rPr>
          <w:rFonts w:hint="cs"/>
          <w:rtl/>
        </w:rPr>
        <w:t>ً</w:t>
      </w:r>
      <w:r w:rsidR="009D0470">
        <w:rPr>
          <w:rtl/>
        </w:rPr>
        <w:t xml:space="preserve">ا لله سبحانه </w:t>
      </w:r>
      <w:r>
        <w:rPr>
          <w:rFonts w:hint="cs"/>
          <w:rtl/>
        </w:rPr>
        <w:t xml:space="preserve">وتعالى </w:t>
      </w:r>
      <w:r w:rsidR="009D0470">
        <w:rPr>
          <w:rtl/>
        </w:rPr>
        <w:t>يضاهئون قول الذين كفروا من قبلهم كو</w:t>
      </w:r>
      <w:r>
        <w:rPr>
          <w:rFonts w:hint="cs"/>
          <w:rtl/>
        </w:rPr>
        <w:t>ث</w:t>
      </w:r>
      <w:r w:rsidR="009D0470">
        <w:rPr>
          <w:rtl/>
        </w:rPr>
        <w:t>ن</w:t>
      </w:r>
      <w:r>
        <w:rPr>
          <w:rFonts w:hint="cs"/>
          <w:rtl/>
        </w:rPr>
        <w:t>ي</w:t>
      </w:r>
      <w:r w:rsidR="009D0470">
        <w:rPr>
          <w:rtl/>
        </w:rPr>
        <w:t xml:space="preserve">ي قدماء الهند والمصريين وقوله: </w:t>
      </w:r>
      <w:r w:rsidRPr="00170AF2">
        <w:rPr>
          <w:rtl/>
        </w:rPr>
        <w:t>﴿قَاتَلَهُمُ اللَّهُ أَنَّى يُؤْفَكُونَ (30)﴾</w:t>
      </w:r>
      <w:r w:rsidRPr="00170AF2">
        <w:rPr>
          <w:sz w:val="24"/>
          <w:szCs w:val="24"/>
          <w:rtl/>
        </w:rPr>
        <w:t xml:space="preserve"> [التوبة: 30]</w:t>
      </w:r>
      <w:r>
        <w:rPr>
          <w:rFonts w:hint="cs"/>
          <w:rtl/>
        </w:rPr>
        <w:t>،</w:t>
      </w:r>
      <w:r w:rsidR="009D0470">
        <w:rPr>
          <w:rtl/>
        </w:rPr>
        <w:t xml:space="preserve"> ووصفهم بأنهم اتخذوا أحبارهم ورهبانهم أرباب</w:t>
      </w:r>
      <w:r>
        <w:rPr>
          <w:rFonts w:hint="cs"/>
          <w:rtl/>
        </w:rPr>
        <w:t>ً</w:t>
      </w:r>
      <w:r w:rsidR="009D0470">
        <w:rPr>
          <w:rtl/>
        </w:rPr>
        <w:t>ا من دون الله</w:t>
      </w:r>
      <w:r>
        <w:rPr>
          <w:rFonts w:hint="cs"/>
          <w:rtl/>
        </w:rPr>
        <w:t xml:space="preserve"> </w:t>
      </w:r>
      <w:r w:rsidR="009D0470">
        <w:rPr>
          <w:rtl/>
        </w:rPr>
        <w:t>بأنهم يريدون أن يطفئوا نور الله بأفواههم</w:t>
      </w:r>
      <w:r>
        <w:rPr>
          <w:rFonts w:hint="cs"/>
          <w:rtl/>
        </w:rPr>
        <w:t>؛</w:t>
      </w:r>
      <w:r w:rsidR="009D0470">
        <w:rPr>
          <w:rtl/>
        </w:rPr>
        <w:t xml:space="preserve"> أي بكلامهم الباطل في الصد عن الإسلام وبأن كثير</w:t>
      </w:r>
      <w:r>
        <w:rPr>
          <w:rFonts w:hint="cs"/>
          <w:rtl/>
        </w:rPr>
        <w:t>ً</w:t>
      </w:r>
      <w:r w:rsidR="009D0470">
        <w:rPr>
          <w:rtl/>
        </w:rPr>
        <w:t>ا من أحبارهم ورهبانهم يأكلون أموال الناس بالباطل ويصدون عن سبيل الله</w:t>
      </w:r>
      <w:r>
        <w:rPr>
          <w:rFonts w:hint="cs"/>
          <w:rtl/>
        </w:rPr>
        <w:t>،</w:t>
      </w:r>
      <w:r w:rsidR="009D0470">
        <w:rPr>
          <w:rtl/>
        </w:rPr>
        <w:t xml:space="preserve"> وكل هذه الصفات ظاهرة معروفة في تاريخهم الماضي، وسيرتهم في هذا الزمان</w:t>
      </w:r>
      <w:r>
        <w:rPr>
          <w:rFonts w:hint="cs"/>
          <w:rtl/>
        </w:rPr>
        <w:t>،</w:t>
      </w:r>
      <w:r w:rsidR="009D0470">
        <w:rPr>
          <w:rtl/>
        </w:rPr>
        <w:t xml:space="preserve"> ومن دقائق الصدق في</w:t>
      </w:r>
      <w:r w:rsidR="00852B9A">
        <w:rPr>
          <w:rtl/>
        </w:rPr>
        <w:t xml:space="preserve"> القرآن </w:t>
      </w:r>
      <w:r w:rsidR="009D0470">
        <w:rPr>
          <w:rtl/>
        </w:rPr>
        <w:t xml:space="preserve">الحكم في مثل هذا على الكثير منهم دون الجميع، كما قال في المشركين: </w:t>
      </w:r>
      <w:r w:rsidRPr="00170AF2">
        <w:rPr>
          <w:rtl/>
        </w:rPr>
        <w:t>﴿وَأَكْثَرُهُمْ فَاسِقُونَ (8)﴾</w:t>
      </w:r>
      <w:r w:rsidRPr="00170AF2">
        <w:rPr>
          <w:sz w:val="24"/>
          <w:szCs w:val="24"/>
          <w:rtl/>
        </w:rPr>
        <w:t xml:space="preserve"> [التوبة: 8]</w:t>
      </w:r>
      <w:r w:rsidR="009D0470">
        <w:rPr>
          <w:rtl/>
        </w:rPr>
        <w:t xml:space="preserve"> ولم يعهد مثل هذا التحري في كلام البشر</w:t>
      </w:r>
      <w:r>
        <w:rPr>
          <w:rFonts w:hint="cs"/>
          <w:rtl/>
        </w:rPr>
        <w:t>.</w:t>
      </w:r>
    </w:p>
    <w:p w14:paraId="7F534722" w14:textId="77777777" w:rsidR="006959C0" w:rsidRDefault="009D0470" w:rsidP="005304FA">
      <w:pPr>
        <w:ind w:firstLine="226"/>
        <w:rPr>
          <w:rtl/>
        </w:rPr>
      </w:pPr>
      <w:r w:rsidRPr="006959C0">
        <w:rPr>
          <w:b/>
          <w:bCs/>
          <w:rtl/>
        </w:rPr>
        <w:t>١١</w:t>
      </w:r>
      <w:r w:rsidR="006959C0" w:rsidRPr="006959C0">
        <w:rPr>
          <w:rFonts w:hint="cs"/>
          <w:b/>
          <w:bCs/>
          <w:rtl/>
        </w:rPr>
        <w:t xml:space="preserve"> - </w:t>
      </w:r>
      <w:r>
        <w:rPr>
          <w:rtl/>
        </w:rPr>
        <w:t>ذكر في استئذان المنافقين واعتذارهم عن الخروج إلى غزوة تبوك وبيان ما يكون من شأنهم لو خرجوا من ابتغاء الفتنة، والإفساد بين المؤمنين بالتثبي</w:t>
      </w:r>
      <w:r w:rsidR="006959C0">
        <w:rPr>
          <w:rFonts w:hint="cs"/>
          <w:rtl/>
        </w:rPr>
        <w:t>ط</w:t>
      </w:r>
      <w:r>
        <w:rPr>
          <w:rtl/>
        </w:rPr>
        <w:t xml:space="preserve"> وغيره، ولم يزد فيها على قوله فيهم </w:t>
      </w:r>
      <w:r w:rsidR="006959C0" w:rsidRPr="006959C0">
        <w:rPr>
          <w:rtl/>
        </w:rPr>
        <w:t>﴿وَاللَّهُ عَلِيمٌ بِالظَّالِمِينَ﴾</w:t>
      </w:r>
      <w:r w:rsidR="006959C0">
        <w:rPr>
          <w:rFonts w:hint="cs"/>
          <w:rtl/>
        </w:rPr>
        <w:t>،</w:t>
      </w:r>
      <w:r>
        <w:rPr>
          <w:rtl/>
        </w:rPr>
        <w:t xml:space="preserve"> وقوله</w:t>
      </w:r>
      <w:r w:rsidR="006959C0">
        <w:rPr>
          <w:rFonts w:hint="cs"/>
          <w:rtl/>
        </w:rPr>
        <w:t>:</w:t>
      </w:r>
      <w:r>
        <w:rPr>
          <w:rtl/>
        </w:rPr>
        <w:t xml:space="preserve"> </w:t>
      </w:r>
      <w:r w:rsidR="006959C0" w:rsidRPr="006959C0">
        <w:rPr>
          <w:rtl/>
        </w:rPr>
        <w:t>﴿وَإِنَّ جَهَنَّمَ لَمُحِيطَةٌ بِالْكَافِرِينَ﴾</w:t>
      </w:r>
      <w:r w:rsidR="006959C0">
        <w:rPr>
          <w:rFonts w:hint="cs"/>
          <w:rtl/>
        </w:rPr>
        <w:t>.</w:t>
      </w:r>
    </w:p>
    <w:p w14:paraId="3F7F16D6" w14:textId="1235D3DC" w:rsidR="006959C0" w:rsidRDefault="006959C0" w:rsidP="005304FA">
      <w:pPr>
        <w:ind w:firstLine="226"/>
        <w:rPr>
          <w:rtl/>
        </w:rPr>
      </w:pPr>
      <w:r w:rsidRPr="006959C0">
        <w:rPr>
          <w:rFonts w:hint="cs"/>
          <w:b/>
          <w:bCs/>
          <w:rtl/>
        </w:rPr>
        <w:t>12 - 13 -</w:t>
      </w:r>
      <w:r>
        <w:rPr>
          <w:rFonts w:hint="cs"/>
          <w:rtl/>
        </w:rPr>
        <w:t xml:space="preserve"> </w:t>
      </w:r>
      <w:r w:rsidR="009D0470">
        <w:rPr>
          <w:rtl/>
        </w:rPr>
        <w:t>تعليل عدم قبول نفقاتهم بفسقهم، وبقوله</w:t>
      </w:r>
      <w:r>
        <w:rPr>
          <w:rFonts w:hint="cs"/>
          <w:rtl/>
        </w:rPr>
        <w:t>:</w:t>
      </w:r>
      <w:r w:rsidR="009D0470">
        <w:rPr>
          <w:rtl/>
        </w:rPr>
        <w:t xml:space="preserve"> </w:t>
      </w:r>
      <w:r w:rsidRPr="006959C0">
        <w:rPr>
          <w:rtl/>
        </w:rPr>
        <w:t>﴿وَمَا مَنَعَهُمْ أَنْ تُقْبَلَ مِنْهُمْ نَفَقَاتُهُمْ إِلَّا أَنَّهُمْ كَفَرُوا بِاللَّهِ وَبِرَسُولِهِ وَلَا يَأْتُونَ الصَّلَاةَ إِلَّا وَهُمْ كُسَالَى وَلَا يُنْفِقُونَ إِلَّا وَهُمْ كَارِهُونَ (54)﴾</w:t>
      </w:r>
      <w:r w:rsidRPr="006959C0">
        <w:rPr>
          <w:sz w:val="24"/>
          <w:szCs w:val="24"/>
          <w:rtl/>
        </w:rPr>
        <w:t xml:space="preserve"> [التوبة: 54]</w:t>
      </w:r>
      <w:r>
        <w:rPr>
          <w:rFonts w:hint="cs"/>
          <w:rtl/>
        </w:rPr>
        <w:t>.</w:t>
      </w:r>
    </w:p>
    <w:p w14:paraId="27579755" w14:textId="5392F5F3" w:rsidR="009D0470" w:rsidRDefault="006959C0" w:rsidP="005304FA">
      <w:pPr>
        <w:ind w:firstLine="226"/>
        <w:rPr>
          <w:rtl/>
        </w:rPr>
      </w:pPr>
      <w:r w:rsidRPr="006959C0">
        <w:rPr>
          <w:rFonts w:hint="cs"/>
          <w:b/>
          <w:bCs/>
          <w:rtl/>
        </w:rPr>
        <w:t>14 - 15 -</w:t>
      </w:r>
      <w:r>
        <w:rPr>
          <w:rFonts w:hint="cs"/>
          <w:rtl/>
        </w:rPr>
        <w:t xml:space="preserve"> </w:t>
      </w:r>
      <w:r w:rsidR="009D0470">
        <w:rPr>
          <w:rtl/>
        </w:rPr>
        <w:t>وصفهم بعد إثبات استهزائهم فيما بينهم بالله و</w:t>
      </w:r>
      <w:r w:rsidR="004E682B">
        <w:rPr>
          <w:rtl/>
        </w:rPr>
        <w:t>آيات</w:t>
      </w:r>
      <w:r w:rsidR="009D0470">
        <w:rPr>
          <w:rtl/>
        </w:rPr>
        <w:t xml:space="preserve"> ورسوله، واعتذارهم عنه بقولهم: </w:t>
      </w:r>
      <w:r w:rsidRPr="006959C0">
        <w:rPr>
          <w:rtl/>
        </w:rPr>
        <w:t>﴿إِنَّمَا كُنَّا نَخُوضُ وَنَلْعَبُ﴾</w:t>
      </w:r>
      <w:r w:rsidRPr="006959C0">
        <w:rPr>
          <w:sz w:val="24"/>
          <w:szCs w:val="24"/>
          <w:rtl/>
        </w:rPr>
        <w:t xml:space="preserve"> [التوبة: 65]</w:t>
      </w:r>
      <w:r w:rsidR="009D0470">
        <w:rPr>
          <w:rtl/>
        </w:rPr>
        <w:t xml:space="preserve"> بأنهم كفروا بعد إيمانهم وأنهم كانوا مجرمين، ثم قال بعد ذكر صفاتهم العامة: </w:t>
      </w:r>
      <w:r w:rsidRPr="006959C0">
        <w:rPr>
          <w:rtl/>
        </w:rPr>
        <w:t>﴿نَسُوا اللَّهَ فَنَسِيَهُمْ إِنَّ الْمُنَافِقِينَ هُمُ الْفَاسِقُونَ (67)﴾</w:t>
      </w:r>
      <w:r w:rsidRPr="006959C0">
        <w:rPr>
          <w:sz w:val="24"/>
          <w:szCs w:val="24"/>
          <w:rtl/>
        </w:rPr>
        <w:t xml:space="preserve"> [التوبة: 67]</w:t>
      </w:r>
      <w:r>
        <w:rPr>
          <w:rFonts w:hint="cs"/>
          <w:rtl/>
        </w:rPr>
        <w:t>؛</w:t>
      </w:r>
      <w:r w:rsidR="009D0470">
        <w:rPr>
          <w:rtl/>
        </w:rPr>
        <w:t xml:space="preserve"> أي الخارجون من محيط هداية الدين وسلامة الفطرة.</w:t>
      </w:r>
    </w:p>
    <w:p w14:paraId="66556B6C" w14:textId="2275D726" w:rsidR="009D0470" w:rsidRDefault="006959C0" w:rsidP="005304FA">
      <w:pPr>
        <w:ind w:firstLine="226"/>
        <w:rPr>
          <w:rtl/>
        </w:rPr>
      </w:pPr>
      <w:r>
        <w:rPr>
          <w:rFonts w:hint="cs"/>
          <w:b/>
          <w:bCs/>
          <w:rtl/>
        </w:rPr>
        <w:t>16</w:t>
      </w:r>
      <w:r w:rsidRPr="006959C0">
        <w:rPr>
          <w:rFonts w:hint="cs"/>
          <w:b/>
          <w:bCs/>
          <w:rtl/>
        </w:rPr>
        <w:t xml:space="preserve"> -</w:t>
      </w:r>
      <w:r w:rsidR="009D0470">
        <w:rPr>
          <w:rtl/>
        </w:rPr>
        <w:t xml:space="preserve"> قوله في لمزهم وعيبهم للمتطوعين من المؤمنين في الصد</w:t>
      </w:r>
      <w:r>
        <w:rPr>
          <w:rFonts w:hint="cs"/>
          <w:rtl/>
        </w:rPr>
        <w:t>ق</w:t>
      </w:r>
      <w:r w:rsidR="009D0470">
        <w:rPr>
          <w:rtl/>
        </w:rPr>
        <w:t xml:space="preserve">ات وسخريتهم منهم </w:t>
      </w:r>
      <w:r w:rsidRPr="006959C0">
        <w:rPr>
          <w:rtl/>
        </w:rPr>
        <w:t>﴿سَخِرَ اللَّهُ مِنْهُمْ وَلَهُمْ عَذَابٌ أَلِيمٌ (79)﴾</w:t>
      </w:r>
      <w:r w:rsidRPr="006959C0">
        <w:rPr>
          <w:sz w:val="24"/>
          <w:szCs w:val="24"/>
          <w:rtl/>
        </w:rPr>
        <w:t xml:space="preserve"> [التوبة: 79]</w:t>
      </w:r>
      <w:r>
        <w:rPr>
          <w:rFonts w:hint="cs"/>
          <w:rtl/>
        </w:rPr>
        <w:t>؛</w:t>
      </w:r>
      <w:r w:rsidR="009D0470">
        <w:rPr>
          <w:rtl/>
        </w:rPr>
        <w:t xml:space="preserve"> أي عاقبهم بمثل جرمهم فجعلهم سخرية للمؤمنين بما فضح به تفافهم الذي كانوا يخفونه.</w:t>
      </w:r>
    </w:p>
    <w:p w14:paraId="75AF875C" w14:textId="2D6FCB87" w:rsidR="006959C0" w:rsidRDefault="006959C0" w:rsidP="005304FA">
      <w:pPr>
        <w:ind w:firstLine="226"/>
        <w:rPr>
          <w:rtl/>
        </w:rPr>
      </w:pPr>
      <w:r w:rsidRPr="006959C0">
        <w:rPr>
          <w:rFonts w:hint="cs"/>
          <w:b/>
          <w:bCs/>
          <w:rtl/>
        </w:rPr>
        <w:t xml:space="preserve">17 - </w:t>
      </w:r>
      <w:r w:rsidR="009D0470">
        <w:rPr>
          <w:rtl/>
        </w:rPr>
        <w:t xml:space="preserve">قوله في تعليل عدم غفران الله لهم: </w:t>
      </w:r>
      <w:r w:rsidRPr="006959C0">
        <w:rPr>
          <w:rtl/>
        </w:rPr>
        <w:t>﴿ذَلِكَ بِأَنَّهُمْ كَفَرُوا بِاللَّهِ وَرَسُولِهِ وَاللَّهُ لَا يَهْدِي الْقَوْمَ الْفَاسِقِينَ (80)﴾</w:t>
      </w:r>
      <w:r w:rsidRPr="006959C0">
        <w:rPr>
          <w:sz w:val="24"/>
          <w:szCs w:val="24"/>
          <w:rtl/>
        </w:rPr>
        <w:t xml:space="preserve"> [التوبة: 80]</w:t>
      </w:r>
      <w:r>
        <w:rPr>
          <w:rFonts w:hint="cs"/>
          <w:rtl/>
        </w:rPr>
        <w:t>،</w:t>
      </w:r>
      <w:r w:rsidR="009D0470">
        <w:rPr>
          <w:rtl/>
        </w:rPr>
        <w:t xml:space="preserve"> </w:t>
      </w:r>
      <w:r w:rsidRPr="006959C0">
        <w:rPr>
          <w:rtl/>
        </w:rPr>
        <w:t>﴿وَلَا تُصَلِّ عَلَى أَحَدٍ مِنْهُمْ مَاتَ أَبَدًا وَلَا تَقُمْ عَلَى قَبْرِهِ إِنَّهُمْ كَفَرُوا بِاللَّهِ وَرَسُولِهِ وَمَاتُوا وَهُمْ فَاسِقُونَ (84)﴾</w:t>
      </w:r>
      <w:r w:rsidRPr="006959C0">
        <w:rPr>
          <w:sz w:val="24"/>
          <w:szCs w:val="24"/>
          <w:rtl/>
        </w:rPr>
        <w:t xml:space="preserve"> [التوبة: 84]</w:t>
      </w:r>
      <w:r>
        <w:rPr>
          <w:rFonts w:hint="cs"/>
          <w:rtl/>
        </w:rPr>
        <w:t>.</w:t>
      </w:r>
    </w:p>
    <w:p w14:paraId="5C4DE33C" w14:textId="0815099C" w:rsidR="009D0470" w:rsidRDefault="006959C0" w:rsidP="005304FA">
      <w:pPr>
        <w:ind w:firstLine="226"/>
        <w:rPr>
          <w:rtl/>
        </w:rPr>
      </w:pPr>
      <w:r w:rsidRPr="006959C0">
        <w:rPr>
          <w:rFonts w:hint="cs"/>
          <w:b/>
          <w:bCs/>
          <w:rtl/>
        </w:rPr>
        <w:t xml:space="preserve">18 - 20 - </w:t>
      </w:r>
      <w:r w:rsidR="009D0470">
        <w:rPr>
          <w:rtl/>
        </w:rPr>
        <w:t>أشد ما وصفهم به أنهم رجس، وأنه كلما نزلت سورة من</w:t>
      </w:r>
      <w:r w:rsidR="00852B9A">
        <w:rPr>
          <w:rtl/>
        </w:rPr>
        <w:t xml:space="preserve"> القرآن </w:t>
      </w:r>
      <w:r w:rsidR="009D0470">
        <w:rPr>
          <w:rtl/>
        </w:rPr>
        <w:t>زادتهم رجس</w:t>
      </w:r>
      <w:r w:rsidR="00674717">
        <w:rPr>
          <w:rFonts w:hint="cs"/>
          <w:rtl/>
        </w:rPr>
        <w:t>ً</w:t>
      </w:r>
      <w:r w:rsidR="009D0470">
        <w:rPr>
          <w:rtl/>
        </w:rPr>
        <w:t>ا ح</w:t>
      </w:r>
      <w:r w:rsidR="00674717">
        <w:rPr>
          <w:rFonts w:hint="cs"/>
          <w:rtl/>
        </w:rPr>
        <w:t>تى</w:t>
      </w:r>
      <w:r w:rsidR="009D0470">
        <w:rPr>
          <w:rtl/>
        </w:rPr>
        <w:t xml:space="preserve"> ما</w:t>
      </w:r>
      <w:r w:rsidR="00674717">
        <w:rPr>
          <w:rFonts w:hint="cs"/>
          <w:rtl/>
        </w:rPr>
        <w:t>ت</w:t>
      </w:r>
      <w:r w:rsidR="009D0470">
        <w:rPr>
          <w:rtl/>
        </w:rPr>
        <w:t xml:space="preserve">وا على كفرهم، وأنهم عند نزولها ينصرفون عن مجلس النبي صلى الله عليه وسلم عند غفلة المؤمنين عنهم، ثم قال: </w:t>
      </w:r>
      <w:r w:rsidR="00674717">
        <w:rPr>
          <w:rFonts w:hint="cs"/>
          <w:rtl/>
        </w:rPr>
        <w:t>{</w:t>
      </w:r>
      <w:r w:rsidR="009D0470">
        <w:rPr>
          <w:rtl/>
        </w:rPr>
        <w:t>صرف الله قلوبهم بأنهم قوم لا يفقهون</w:t>
      </w:r>
      <w:r w:rsidR="00674717">
        <w:rPr>
          <w:rFonts w:hint="cs"/>
          <w:rtl/>
        </w:rPr>
        <w:t>}؛</w:t>
      </w:r>
      <w:r w:rsidR="009D0470">
        <w:rPr>
          <w:rtl/>
        </w:rPr>
        <w:t xml:space="preserve"> أي صرف الله قلوبهم عن الاهتداء بها بسبب أنهم لا يفقهون من البينات والهد</w:t>
      </w:r>
      <w:r w:rsidR="00674717">
        <w:rPr>
          <w:rFonts w:hint="cs"/>
          <w:rtl/>
        </w:rPr>
        <w:t>ى</w:t>
      </w:r>
      <w:r w:rsidR="009D0470">
        <w:rPr>
          <w:rtl/>
        </w:rPr>
        <w:t xml:space="preserve"> بمقتضى سنته في ارتباط الأسباب بمسبباتها.</w:t>
      </w:r>
    </w:p>
    <w:p w14:paraId="1B0317CF" w14:textId="77777777" w:rsidR="00674717" w:rsidRDefault="009D0470" w:rsidP="005304FA">
      <w:pPr>
        <w:pStyle w:val="2"/>
        <w:rPr>
          <w:rtl/>
        </w:rPr>
      </w:pPr>
      <w:bookmarkStart w:id="281" w:name="_Toc155503479"/>
      <w:r>
        <w:rPr>
          <w:rtl/>
        </w:rPr>
        <w:t>صفات المشركين وأهل الكتاب والمنافقين ثم المؤمنين</w:t>
      </w:r>
      <w:bookmarkEnd w:id="281"/>
    </w:p>
    <w:p w14:paraId="331362CB" w14:textId="4B67F4FC" w:rsidR="009D0470" w:rsidRPr="00674717" w:rsidRDefault="00674717" w:rsidP="005304FA">
      <w:pPr>
        <w:ind w:firstLine="226"/>
        <w:rPr>
          <w:b/>
          <w:bCs/>
          <w:rtl/>
        </w:rPr>
      </w:pPr>
      <w:r w:rsidRPr="00674717">
        <w:rPr>
          <w:rFonts w:hint="cs"/>
          <w:b/>
          <w:bCs/>
          <w:rtl/>
        </w:rPr>
        <w:t>قد</w:t>
      </w:r>
      <w:r w:rsidR="009D0470" w:rsidRPr="00674717">
        <w:rPr>
          <w:b/>
          <w:bCs/>
          <w:rtl/>
        </w:rPr>
        <w:t xml:space="preserve"> حددت السورة سمات وعلامات لكل جماعة من هذه الجماعات بها تتميز عن غيرها</w:t>
      </w:r>
      <w:r w:rsidRPr="00674717">
        <w:rPr>
          <w:rFonts w:hint="cs"/>
          <w:b/>
          <w:bCs/>
          <w:rtl/>
        </w:rPr>
        <w:t>،</w:t>
      </w:r>
      <w:r w:rsidR="009D0470" w:rsidRPr="00674717">
        <w:rPr>
          <w:b/>
          <w:bCs/>
          <w:rtl/>
        </w:rPr>
        <w:t xml:space="preserve"> نحاول أن </w:t>
      </w:r>
      <w:r w:rsidRPr="00674717">
        <w:rPr>
          <w:rFonts w:hint="cs"/>
          <w:b/>
          <w:bCs/>
          <w:rtl/>
        </w:rPr>
        <w:t>ن</w:t>
      </w:r>
      <w:r w:rsidR="009D0470" w:rsidRPr="00674717">
        <w:rPr>
          <w:b/>
          <w:bCs/>
          <w:rtl/>
        </w:rPr>
        <w:t>عدد بعضها فيما يلي:</w:t>
      </w:r>
    </w:p>
    <w:p w14:paraId="09C1D21A" w14:textId="3D6FE5E4" w:rsidR="009D0470" w:rsidRDefault="009D0470" w:rsidP="005304FA">
      <w:pPr>
        <w:ind w:firstLine="226"/>
        <w:rPr>
          <w:rtl/>
        </w:rPr>
      </w:pPr>
      <w:r w:rsidRPr="00674717">
        <w:rPr>
          <w:b/>
          <w:bCs/>
          <w:rtl/>
        </w:rPr>
        <w:t>أولا</w:t>
      </w:r>
      <w:r w:rsidR="00674717" w:rsidRPr="00674717">
        <w:rPr>
          <w:rFonts w:hint="cs"/>
          <w:b/>
          <w:bCs/>
          <w:rtl/>
        </w:rPr>
        <w:t>ً</w:t>
      </w:r>
      <w:r w:rsidRPr="00674717">
        <w:rPr>
          <w:b/>
          <w:bCs/>
          <w:rtl/>
        </w:rPr>
        <w:t xml:space="preserve">: </w:t>
      </w:r>
      <w:r w:rsidR="00674717" w:rsidRPr="00674717">
        <w:rPr>
          <w:rFonts w:hint="cs"/>
          <w:b/>
          <w:bCs/>
          <w:rtl/>
        </w:rPr>
        <w:t>أ</w:t>
      </w:r>
      <w:r w:rsidRPr="00674717">
        <w:rPr>
          <w:b/>
          <w:bCs/>
          <w:rtl/>
        </w:rPr>
        <w:t>برز صفات المشركين</w:t>
      </w:r>
      <w:r w:rsidR="00674717" w:rsidRPr="00674717">
        <w:rPr>
          <w:rFonts w:hint="cs"/>
          <w:b/>
          <w:bCs/>
          <w:rtl/>
        </w:rPr>
        <w:t>:</w:t>
      </w:r>
      <w:r>
        <w:rPr>
          <w:rtl/>
        </w:rPr>
        <w:t xml:space="preserve"> نقض العهد </w:t>
      </w:r>
      <w:r w:rsidR="00674717">
        <w:rPr>
          <w:rFonts w:hint="cs"/>
          <w:rtl/>
        </w:rPr>
        <w:t>ب</w:t>
      </w:r>
      <w:r>
        <w:rPr>
          <w:rtl/>
        </w:rPr>
        <w:t>ال</w:t>
      </w:r>
      <w:r w:rsidR="00674717">
        <w:rPr>
          <w:rFonts w:hint="cs"/>
          <w:rtl/>
        </w:rPr>
        <w:t>غ</w:t>
      </w:r>
      <w:r>
        <w:rPr>
          <w:rtl/>
        </w:rPr>
        <w:t>در وعدم ال</w:t>
      </w:r>
      <w:r w:rsidR="00674717">
        <w:rPr>
          <w:rFonts w:hint="cs"/>
          <w:rtl/>
        </w:rPr>
        <w:t>نب</w:t>
      </w:r>
      <w:r>
        <w:rPr>
          <w:rtl/>
        </w:rPr>
        <w:t>ذ على سواء</w:t>
      </w:r>
      <w:r w:rsidR="00674717">
        <w:rPr>
          <w:rFonts w:hint="cs"/>
          <w:rtl/>
        </w:rPr>
        <w:t xml:space="preserve"> -</w:t>
      </w:r>
      <w:r>
        <w:rPr>
          <w:rtl/>
        </w:rPr>
        <w:t xml:space="preserve"> عدم مراعاة الذمة والعهد والقرابة في المؤمنين في حال القوة، والكذب والنفاق وقولهم بألسنتهم ما ليس في قلوبهم في حال الضعف</w:t>
      </w:r>
      <w:r w:rsidR="00674717">
        <w:rPr>
          <w:rFonts w:hint="cs"/>
          <w:rtl/>
        </w:rPr>
        <w:t xml:space="preserve"> -</w:t>
      </w:r>
      <w:r>
        <w:rPr>
          <w:rtl/>
        </w:rPr>
        <w:t xml:space="preserve"> الصد عن سبيل الله وعداوة الإسلام وأهله لأجل منافع </w:t>
      </w:r>
      <w:r w:rsidR="00674717">
        <w:rPr>
          <w:rFonts w:hint="cs"/>
          <w:rtl/>
        </w:rPr>
        <w:t>ق</w:t>
      </w:r>
      <w:r>
        <w:rPr>
          <w:rtl/>
        </w:rPr>
        <w:t>ل</w:t>
      </w:r>
      <w:r w:rsidR="00674717">
        <w:rPr>
          <w:rFonts w:hint="cs"/>
          <w:rtl/>
        </w:rPr>
        <w:t>ي</w:t>
      </w:r>
      <w:r>
        <w:rPr>
          <w:rtl/>
        </w:rPr>
        <w:t>لة</w:t>
      </w:r>
      <w:r w:rsidR="00674717">
        <w:rPr>
          <w:rFonts w:hint="cs"/>
          <w:rtl/>
        </w:rPr>
        <w:t xml:space="preserve"> -</w:t>
      </w:r>
      <w:r>
        <w:rPr>
          <w:rtl/>
        </w:rPr>
        <w:t xml:space="preserve"> الفسق والخروج من قيود المواثيق والصدق والوفاء</w:t>
      </w:r>
      <w:r w:rsidR="00674717">
        <w:rPr>
          <w:rFonts w:hint="cs"/>
          <w:rtl/>
        </w:rPr>
        <w:t xml:space="preserve"> -</w:t>
      </w:r>
      <w:r>
        <w:rPr>
          <w:rtl/>
        </w:rPr>
        <w:t xml:space="preserve"> الاعتداء على المسلمين بالقتل والإبادة وإلحاق الأذى بهم في كل ميدان وعلى امتداد الزمان.</w:t>
      </w:r>
    </w:p>
    <w:p w14:paraId="6BA5E671" w14:textId="272D609B" w:rsidR="009D0470" w:rsidRDefault="009D0470" w:rsidP="005304FA">
      <w:pPr>
        <w:ind w:firstLine="226"/>
        <w:rPr>
          <w:rtl/>
        </w:rPr>
      </w:pPr>
      <w:r w:rsidRPr="00674717">
        <w:rPr>
          <w:b/>
          <w:bCs/>
          <w:rtl/>
        </w:rPr>
        <w:t>ثاني</w:t>
      </w:r>
      <w:r w:rsidR="00674717" w:rsidRPr="00674717">
        <w:rPr>
          <w:rFonts w:hint="cs"/>
          <w:b/>
          <w:bCs/>
          <w:rtl/>
        </w:rPr>
        <w:t>ً</w:t>
      </w:r>
      <w:r w:rsidRPr="00674717">
        <w:rPr>
          <w:b/>
          <w:bCs/>
          <w:rtl/>
        </w:rPr>
        <w:t>ا: أبرز صفات أهل الكتاب:</w:t>
      </w:r>
      <w:r>
        <w:rPr>
          <w:rtl/>
        </w:rPr>
        <w:t xml:space="preserve"> الكفر بالله واليوم الآخر - عدم تحريم ما حر</w:t>
      </w:r>
      <w:r w:rsidR="00674717">
        <w:rPr>
          <w:rFonts w:hint="cs"/>
          <w:rtl/>
        </w:rPr>
        <w:t>ّ</w:t>
      </w:r>
      <w:r>
        <w:rPr>
          <w:rtl/>
        </w:rPr>
        <w:t xml:space="preserve">م الله ورسوله </w:t>
      </w:r>
      <w:r w:rsidR="00674717">
        <w:rPr>
          <w:rFonts w:hint="cs"/>
          <w:rtl/>
        </w:rPr>
        <w:t>- ع</w:t>
      </w:r>
      <w:r>
        <w:rPr>
          <w:rtl/>
        </w:rPr>
        <w:t>دم الدينونة بدين الحق - جعلهم لله ابن</w:t>
      </w:r>
      <w:r w:rsidR="00674717">
        <w:rPr>
          <w:rFonts w:hint="cs"/>
          <w:rtl/>
        </w:rPr>
        <w:t>ً</w:t>
      </w:r>
      <w:r>
        <w:rPr>
          <w:rtl/>
        </w:rPr>
        <w:t>ا مضاهاة للوثنيين قبلهم - اتخاذ العلماء والعباد أرباب</w:t>
      </w:r>
      <w:r w:rsidR="00674717">
        <w:rPr>
          <w:rFonts w:hint="cs"/>
          <w:rtl/>
        </w:rPr>
        <w:t>ً</w:t>
      </w:r>
      <w:r>
        <w:rPr>
          <w:rtl/>
        </w:rPr>
        <w:t>ا من دون الله حيث رفضوا شريعة الله، وشرعوا لهم من عند أنفسهم، فأحلوا لهم الحرم وحر</w:t>
      </w:r>
      <w:r w:rsidR="00674717">
        <w:rPr>
          <w:rFonts w:hint="cs"/>
          <w:rtl/>
        </w:rPr>
        <w:t>ّ</w:t>
      </w:r>
      <w:r>
        <w:rPr>
          <w:rtl/>
        </w:rPr>
        <w:t xml:space="preserve">موا عليهم الحلال - محاولة </w:t>
      </w:r>
      <w:r w:rsidR="00674717">
        <w:rPr>
          <w:rFonts w:hint="cs"/>
          <w:rtl/>
        </w:rPr>
        <w:t>إ</w:t>
      </w:r>
      <w:r>
        <w:rPr>
          <w:rtl/>
        </w:rPr>
        <w:t xml:space="preserve">طفاء </w:t>
      </w:r>
      <w:r w:rsidR="00674717">
        <w:rPr>
          <w:rFonts w:hint="cs"/>
          <w:rtl/>
        </w:rPr>
        <w:t>نور</w:t>
      </w:r>
      <w:r>
        <w:rPr>
          <w:rtl/>
        </w:rPr>
        <w:t xml:space="preserve"> الله بتشكيك الناس في الإسلام والرسول والقرآن و</w:t>
      </w:r>
      <w:r w:rsidR="00674717">
        <w:rPr>
          <w:rFonts w:hint="cs"/>
          <w:rtl/>
        </w:rPr>
        <w:t>إ</w:t>
      </w:r>
      <w:r>
        <w:rPr>
          <w:rtl/>
        </w:rPr>
        <w:t>ثارة الأراجيف والأباطيل من حوله، و</w:t>
      </w:r>
      <w:r w:rsidR="00674717">
        <w:rPr>
          <w:rFonts w:hint="cs"/>
          <w:rtl/>
        </w:rPr>
        <w:t>إ</w:t>
      </w:r>
      <w:r>
        <w:rPr>
          <w:rtl/>
        </w:rPr>
        <w:t>يراد الشبه والحجج الواهبة عليه - أكل كثير من أحبارهم ورهبانهم أموال الناس بالباطل وصدهم عن سبيل الله.</w:t>
      </w:r>
    </w:p>
    <w:p w14:paraId="7C9D651A" w14:textId="387431FB" w:rsidR="009D0470" w:rsidRDefault="009D0470" w:rsidP="005304FA">
      <w:pPr>
        <w:ind w:firstLine="226"/>
        <w:rPr>
          <w:rtl/>
        </w:rPr>
      </w:pPr>
      <w:r w:rsidRPr="00674717">
        <w:rPr>
          <w:b/>
          <w:bCs/>
          <w:rtl/>
        </w:rPr>
        <w:t>ثالث</w:t>
      </w:r>
      <w:r w:rsidR="00674717" w:rsidRPr="00674717">
        <w:rPr>
          <w:rFonts w:hint="cs"/>
          <w:b/>
          <w:bCs/>
          <w:rtl/>
        </w:rPr>
        <w:t>ً</w:t>
      </w:r>
      <w:r w:rsidRPr="00674717">
        <w:rPr>
          <w:b/>
          <w:bCs/>
          <w:rtl/>
        </w:rPr>
        <w:t>ا: أظهر صفات المنافقين:</w:t>
      </w:r>
      <w:r>
        <w:rPr>
          <w:rtl/>
        </w:rPr>
        <w:t xml:space="preserve"> الأمر بالمنكر والنهي عن المعروف - </w:t>
      </w:r>
      <w:r w:rsidR="00674717">
        <w:rPr>
          <w:rFonts w:hint="cs"/>
          <w:rtl/>
        </w:rPr>
        <w:t>قب</w:t>
      </w:r>
      <w:r>
        <w:rPr>
          <w:rtl/>
        </w:rPr>
        <w:t>ض الأيدي - نسيان الله</w:t>
      </w:r>
      <w:r w:rsidR="0039474F">
        <w:rPr>
          <w:rFonts w:hint="cs"/>
          <w:rtl/>
        </w:rPr>
        <w:t xml:space="preserve"> -</w:t>
      </w:r>
      <w:r>
        <w:rPr>
          <w:rtl/>
        </w:rPr>
        <w:t xml:space="preserve"> تتبع السهل اليسير الذي لا عناء فيه، وترك الصعب الشاق من الأعمال والتكاليف الشرعية - الاستئذان في التخلف عن الجهاد لأسباب واهية أو مختل</w:t>
      </w:r>
      <w:r w:rsidR="00674717">
        <w:rPr>
          <w:rFonts w:hint="cs"/>
          <w:rtl/>
        </w:rPr>
        <w:t>ق</w:t>
      </w:r>
      <w:r>
        <w:rPr>
          <w:rtl/>
        </w:rPr>
        <w:t>ة مع القدرة في الجسم والسعة في المال - تثبيط الهمم وإحداث الفساد والقلق والاضطراب والخوف في الجيش - السع</w:t>
      </w:r>
      <w:r w:rsidR="00674717">
        <w:rPr>
          <w:rFonts w:hint="cs"/>
          <w:rtl/>
        </w:rPr>
        <w:t>ي</w:t>
      </w:r>
      <w:r>
        <w:rPr>
          <w:rtl/>
        </w:rPr>
        <w:t xml:space="preserve"> بالوقيعة والنميمة وإيقاد نار العداوة، وإثارة الفرقة بين الصفوف - الفرح لما يحل بالمسلمين من نكبات وهزيمة والحزن عندما يصيب المسلمين رخاء وسعة أو انتصار على عدو أو إحراز أي موجب من موجبات المسرة - الكسل عند القيام للصلاة وكراهية الإنفاق في سبيل الله - الحرص على إرضاء الناس ولو بسخط الله - كثرة الحلف بالله كذب</w:t>
      </w:r>
      <w:r w:rsidR="00674717">
        <w:rPr>
          <w:rFonts w:hint="cs"/>
          <w:rtl/>
        </w:rPr>
        <w:t>ً</w:t>
      </w:r>
      <w:r>
        <w:rPr>
          <w:rtl/>
        </w:rPr>
        <w:t xml:space="preserve">ا </w:t>
      </w:r>
      <w:r w:rsidR="00674717">
        <w:rPr>
          <w:rFonts w:hint="cs"/>
          <w:rtl/>
        </w:rPr>
        <w:t>ي</w:t>
      </w:r>
      <w:r>
        <w:rPr>
          <w:rtl/>
        </w:rPr>
        <w:t>دفعهم إلى ذلك شعور بالحذر، وبأن حالهم سينكشف وأمرهم سي</w:t>
      </w:r>
      <w:r w:rsidR="00674717">
        <w:rPr>
          <w:rFonts w:hint="cs"/>
          <w:rtl/>
        </w:rPr>
        <w:t>ُ</w:t>
      </w:r>
      <w:r>
        <w:rPr>
          <w:rtl/>
        </w:rPr>
        <w:t>فتضح - الخوف والقلق ومحاولة التخف</w:t>
      </w:r>
      <w:r w:rsidR="00674717">
        <w:rPr>
          <w:rFonts w:hint="cs"/>
          <w:rtl/>
        </w:rPr>
        <w:t>ي</w:t>
      </w:r>
      <w:r>
        <w:rPr>
          <w:rtl/>
        </w:rPr>
        <w:t xml:space="preserve"> والاختباء عند قوة الحق وانتصار أهله - التظاهر بالغضب لله وهو في الحقيقة غضب لمصالح شخصية ومنافع مادية، أن أعط</w:t>
      </w:r>
      <w:r w:rsidR="00674717">
        <w:rPr>
          <w:rFonts w:hint="cs"/>
          <w:rtl/>
        </w:rPr>
        <w:t>ي</w:t>
      </w:r>
      <w:r>
        <w:rPr>
          <w:rtl/>
        </w:rPr>
        <w:t xml:space="preserve"> رض</w:t>
      </w:r>
      <w:r w:rsidR="00674717">
        <w:rPr>
          <w:rFonts w:hint="cs"/>
          <w:rtl/>
        </w:rPr>
        <w:t>َ</w:t>
      </w:r>
      <w:r>
        <w:rPr>
          <w:rtl/>
        </w:rPr>
        <w:t xml:space="preserve"> و</w:t>
      </w:r>
      <w:r w:rsidR="00674717">
        <w:rPr>
          <w:rFonts w:hint="cs"/>
          <w:rtl/>
        </w:rPr>
        <w:t>إ</w:t>
      </w:r>
      <w:r>
        <w:rPr>
          <w:rtl/>
        </w:rPr>
        <w:t xml:space="preserve">ن </w:t>
      </w:r>
      <w:r w:rsidR="00674717">
        <w:rPr>
          <w:rFonts w:hint="cs"/>
          <w:rtl/>
        </w:rPr>
        <w:t>ل</w:t>
      </w:r>
      <w:r>
        <w:rPr>
          <w:rtl/>
        </w:rPr>
        <w:t xml:space="preserve">م </w:t>
      </w:r>
      <w:r w:rsidR="00674717">
        <w:rPr>
          <w:rFonts w:hint="cs"/>
          <w:rtl/>
        </w:rPr>
        <w:t>ي</w:t>
      </w:r>
      <w:r>
        <w:rPr>
          <w:rtl/>
        </w:rPr>
        <w:t>عط</w:t>
      </w:r>
      <w:r w:rsidR="00674717">
        <w:rPr>
          <w:rFonts w:hint="cs"/>
          <w:rtl/>
        </w:rPr>
        <w:t>َ</w:t>
      </w:r>
      <w:r>
        <w:rPr>
          <w:rtl/>
        </w:rPr>
        <w:t xml:space="preserve"> سخط - إيذاء النبي صلى الله عليه وسلم وال</w:t>
      </w:r>
      <w:r w:rsidR="0039474F">
        <w:rPr>
          <w:rFonts w:hint="cs"/>
          <w:rtl/>
        </w:rPr>
        <w:t>ن</w:t>
      </w:r>
      <w:r>
        <w:rPr>
          <w:rtl/>
        </w:rPr>
        <w:t>يل من أهله ودينه تعريض</w:t>
      </w:r>
      <w:r w:rsidR="0039474F">
        <w:rPr>
          <w:rFonts w:hint="cs"/>
          <w:rtl/>
        </w:rPr>
        <w:t>ً</w:t>
      </w:r>
      <w:r>
        <w:rPr>
          <w:rtl/>
        </w:rPr>
        <w:t>ا أو تلميح</w:t>
      </w:r>
      <w:r w:rsidR="0039474F">
        <w:rPr>
          <w:rFonts w:hint="cs"/>
          <w:rtl/>
        </w:rPr>
        <w:t>ً</w:t>
      </w:r>
      <w:r>
        <w:rPr>
          <w:rtl/>
        </w:rPr>
        <w:t>ا - الخوض واللعب والاستهزاء بالله و</w:t>
      </w:r>
      <w:r w:rsidR="004E682B">
        <w:rPr>
          <w:rtl/>
        </w:rPr>
        <w:t>آيات</w:t>
      </w:r>
      <w:r>
        <w:rPr>
          <w:rtl/>
        </w:rPr>
        <w:t xml:space="preserve"> ورسوله ودينه - التوجس والتوق</w:t>
      </w:r>
      <w:r w:rsidR="0039474F">
        <w:rPr>
          <w:rFonts w:hint="cs"/>
          <w:rtl/>
        </w:rPr>
        <w:t>ي</w:t>
      </w:r>
      <w:r>
        <w:rPr>
          <w:rtl/>
        </w:rPr>
        <w:t xml:space="preserve"> والحذر من كشف ما يخفون وظهور ما يضمرون من سوء وكيد للإسلام وحقد على المسلمين - غدر العهد وخلف الوعد مع الله ومع</w:t>
      </w:r>
      <w:r w:rsidR="0039474F">
        <w:rPr>
          <w:rFonts w:hint="cs"/>
          <w:rtl/>
        </w:rPr>
        <w:t xml:space="preserve"> </w:t>
      </w:r>
      <w:r>
        <w:rPr>
          <w:rtl/>
        </w:rPr>
        <w:t>الناس، والكذب على الله وعلى الناس - ل</w:t>
      </w:r>
      <w:r w:rsidR="0039474F">
        <w:rPr>
          <w:rFonts w:hint="cs"/>
          <w:rtl/>
        </w:rPr>
        <w:t>م</w:t>
      </w:r>
      <w:r>
        <w:rPr>
          <w:rtl/>
        </w:rPr>
        <w:t>ز النبي والمؤمنين ومحاولة النيل منهم والسخرية بهم وبأعمالهم الطيبة وبذلهم المشكور - عدم الاستعداد لبذل أي طاقة بدنية أو مالية لنصرة الإسلام ودعوة الغير إلى ذلك - زيادة النفاق عند تلاوة</w:t>
      </w:r>
      <w:r w:rsidR="00852B9A">
        <w:rPr>
          <w:rtl/>
        </w:rPr>
        <w:t xml:space="preserve"> القرآن </w:t>
      </w:r>
      <w:r>
        <w:rPr>
          <w:rtl/>
        </w:rPr>
        <w:t xml:space="preserve">- التستر وراء شعارات </w:t>
      </w:r>
      <w:r w:rsidR="0039474F">
        <w:rPr>
          <w:rFonts w:hint="cs"/>
          <w:rtl/>
        </w:rPr>
        <w:t>ظ</w:t>
      </w:r>
      <w:r>
        <w:rPr>
          <w:rtl/>
        </w:rPr>
        <w:t xml:space="preserve">اهرها العمل لخدمة الإسلام وهي تخفي وراءها </w:t>
      </w:r>
      <w:r w:rsidR="0039474F">
        <w:rPr>
          <w:rFonts w:hint="cs"/>
          <w:rtl/>
        </w:rPr>
        <w:t>إ</w:t>
      </w:r>
      <w:r>
        <w:rPr>
          <w:rtl/>
        </w:rPr>
        <w:t>يقاع الضرر بالإسلام وأهله والكفر والتفريق بين المؤمنين.</w:t>
      </w:r>
    </w:p>
    <w:p w14:paraId="3D3CA39C" w14:textId="06856063" w:rsidR="009D0470" w:rsidRDefault="009D0470" w:rsidP="005304FA">
      <w:pPr>
        <w:ind w:firstLine="226"/>
        <w:rPr>
          <w:rtl/>
        </w:rPr>
      </w:pPr>
      <w:r w:rsidRPr="0039474F">
        <w:rPr>
          <w:b/>
          <w:bCs/>
          <w:rtl/>
        </w:rPr>
        <w:t>رابع</w:t>
      </w:r>
      <w:r w:rsidR="0039474F" w:rsidRPr="0039474F">
        <w:rPr>
          <w:rFonts w:hint="cs"/>
          <w:b/>
          <w:bCs/>
          <w:rtl/>
        </w:rPr>
        <w:t>ً</w:t>
      </w:r>
      <w:r w:rsidRPr="0039474F">
        <w:rPr>
          <w:b/>
          <w:bCs/>
          <w:rtl/>
        </w:rPr>
        <w:t>ا: أظهر صفات المؤمنين:</w:t>
      </w:r>
      <w:r>
        <w:rPr>
          <w:rtl/>
        </w:rPr>
        <w:t xml:space="preserve"> الأمر بالمعروف والنهي عن المنكر و</w:t>
      </w:r>
      <w:r w:rsidR="0039474F">
        <w:rPr>
          <w:rFonts w:hint="cs"/>
          <w:rtl/>
        </w:rPr>
        <w:t>إ</w:t>
      </w:r>
      <w:r>
        <w:rPr>
          <w:rtl/>
        </w:rPr>
        <w:t>قامة الصلاة وإيتاء الزكاة وطاعة الله ورسوله - التوبة والعبادة والحمد لله والشكر له على السراء والضراء، والس</w:t>
      </w:r>
      <w:r w:rsidR="0039474F">
        <w:rPr>
          <w:rFonts w:hint="cs"/>
          <w:rtl/>
        </w:rPr>
        <w:t>ي</w:t>
      </w:r>
      <w:r>
        <w:rPr>
          <w:rtl/>
        </w:rPr>
        <w:t>احة وه</w:t>
      </w:r>
      <w:r w:rsidR="0039474F">
        <w:rPr>
          <w:rFonts w:hint="cs"/>
          <w:rtl/>
        </w:rPr>
        <w:t>ي</w:t>
      </w:r>
      <w:r>
        <w:rPr>
          <w:rtl/>
        </w:rPr>
        <w:t xml:space="preserve"> ال</w:t>
      </w:r>
      <w:r w:rsidR="0039474F">
        <w:rPr>
          <w:rFonts w:hint="cs"/>
          <w:rtl/>
        </w:rPr>
        <w:t>ص</w:t>
      </w:r>
      <w:r>
        <w:rPr>
          <w:rtl/>
        </w:rPr>
        <w:t xml:space="preserve">وم أو الجهاد أو الهجرة </w:t>
      </w:r>
      <w:r w:rsidR="0039474F">
        <w:rPr>
          <w:rFonts w:hint="cs"/>
          <w:rtl/>
        </w:rPr>
        <w:t>أ</w:t>
      </w:r>
      <w:r>
        <w:rPr>
          <w:rtl/>
        </w:rPr>
        <w:t>و طلب</w:t>
      </w:r>
      <w:r w:rsidR="0039474F">
        <w:rPr>
          <w:rFonts w:hint="cs"/>
          <w:rtl/>
        </w:rPr>
        <w:t>ً</w:t>
      </w:r>
      <w:r>
        <w:rPr>
          <w:rtl/>
        </w:rPr>
        <w:t>ا لعلم أو التفكير في خلق السم</w:t>
      </w:r>
      <w:r w:rsidR="0039474F">
        <w:rPr>
          <w:rFonts w:hint="cs"/>
          <w:rtl/>
        </w:rPr>
        <w:t>ا</w:t>
      </w:r>
      <w:r>
        <w:rPr>
          <w:rtl/>
        </w:rPr>
        <w:t>وات والأرض وفي ملكوت الله الرحي</w:t>
      </w:r>
      <w:r w:rsidR="0039474F">
        <w:rPr>
          <w:rFonts w:hint="cs"/>
          <w:rtl/>
        </w:rPr>
        <w:t>ب</w:t>
      </w:r>
      <w:r>
        <w:rPr>
          <w:rtl/>
        </w:rPr>
        <w:t xml:space="preserve">ة، والقيام على حدود الله - عدم اتخاذ الآباء والإخوان أولياء </w:t>
      </w:r>
      <w:r w:rsidR="0039474F">
        <w:rPr>
          <w:rFonts w:hint="cs"/>
          <w:rtl/>
        </w:rPr>
        <w:t>إ</w:t>
      </w:r>
      <w:r>
        <w:rPr>
          <w:rtl/>
        </w:rPr>
        <w:t xml:space="preserve">ن استحبوا الكفر على الإيمان - إيثار حب الله ورسوله والجهاد في سبيله على حب الأهل والمال والسكن - الاعتقاد بأن النصر من عند الله، وأن توثيق الصلة به </w:t>
      </w:r>
      <w:r w:rsidR="0039474F">
        <w:rPr>
          <w:rFonts w:hint="cs"/>
          <w:rtl/>
        </w:rPr>
        <w:t>هي</w:t>
      </w:r>
      <w:r>
        <w:rPr>
          <w:rtl/>
        </w:rPr>
        <w:t xml:space="preserve"> عدة الن</w:t>
      </w:r>
      <w:r w:rsidR="0039474F">
        <w:rPr>
          <w:rFonts w:hint="cs"/>
          <w:rtl/>
        </w:rPr>
        <w:t>ص</w:t>
      </w:r>
      <w:r>
        <w:rPr>
          <w:rtl/>
        </w:rPr>
        <w:t>ر - ولا ملجأ من الله إلا إليه - وأن ميزان الله هو الميزان وتقديره هو التقدير، وقيم السماء هي القيم الحقيقية - وأن لا خش</w:t>
      </w:r>
      <w:r w:rsidR="0039474F">
        <w:rPr>
          <w:rFonts w:hint="cs"/>
          <w:rtl/>
        </w:rPr>
        <w:t>ي</w:t>
      </w:r>
      <w:r>
        <w:rPr>
          <w:rtl/>
        </w:rPr>
        <w:t>ة إلا من الله - تعمير المساجد بشرطه - التقوى والصدق - الاستبشار وزيادة الإيمان عند سماع</w:t>
      </w:r>
      <w:r w:rsidR="00852B9A">
        <w:rPr>
          <w:rtl/>
        </w:rPr>
        <w:t xml:space="preserve"> القرآن </w:t>
      </w:r>
      <w:r>
        <w:rPr>
          <w:rtl/>
        </w:rPr>
        <w:t xml:space="preserve">- التفقه في الدين - نبذ عهود المشركين وعدم تجديدها أو تمديدها لهم - الجهاد في سبيل الله وقتال الأعداء بلا هوادة، وشراء الجنة بالأنفس والأموال </w:t>
      </w:r>
      <w:r w:rsidR="0039474F">
        <w:rPr>
          <w:rFonts w:hint="cs"/>
          <w:rtl/>
        </w:rPr>
        <w:t xml:space="preserve">- </w:t>
      </w:r>
      <w:r>
        <w:rPr>
          <w:rtl/>
        </w:rPr>
        <w:t>عدم الاستغفار للمشركين أو الدعاء لهم ولو كانوا أولي قرب</w:t>
      </w:r>
      <w:r w:rsidR="0039474F">
        <w:rPr>
          <w:rFonts w:hint="cs"/>
          <w:rtl/>
        </w:rPr>
        <w:t>ى</w:t>
      </w:r>
      <w:r>
        <w:rPr>
          <w:rtl/>
        </w:rPr>
        <w:t xml:space="preserve"> عندما يتبي</w:t>
      </w:r>
      <w:r w:rsidR="0039474F">
        <w:rPr>
          <w:rFonts w:hint="cs"/>
          <w:rtl/>
        </w:rPr>
        <w:t>ّ</w:t>
      </w:r>
      <w:r>
        <w:rPr>
          <w:rtl/>
        </w:rPr>
        <w:t>ن لهم أنهم من أصحاب الجحيم - عدم التخلف عن رسول الله ولا عن نصرة دينه.</w:t>
      </w:r>
    </w:p>
    <w:p w14:paraId="5A5D799A" w14:textId="1B43FBA5" w:rsidR="009D0470" w:rsidRDefault="009D0470" w:rsidP="005304FA">
      <w:pPr>
        <w:ind w:firstLine="226"/>
        <w:rPr>
          <w:rtl/>
        </w:rPr>
      </w:pPr>
      <w:r>
        <w:rPr>
          <w:rtl/>
        </w:rPr>
        <w:t>هذه صفات المؤمنين، وتلك صفات المنافقين، فمن وجد في نفسه صفة أو أكثر من صفات المؤمنين فلي</w:t>
      </w:r>
      <w:r w:rsidR="0039474F">
        <w:rPr>
          <w:rFonts w:hint="cs"/>
          <w:rtl/>
        </w:rPr>
        <w:t>ح</w:t>
      </w:r>
      <w:r>
        <w:rPr>
          <w:rtl/>
        </w:rPr>
        <w:t xml:space="preserve">مد الله وليطلب الاستزادة، ومن وجد في قلبه بعض صفات المنافقين فليستعن بالله وليحاول التخلص منها ومعالجة نفسه وقلبه </w:t>
      </w:r>
      <w:r w:rsidR="0039474F">
        <w:rPr>
          <w:rFonts w:hint="cs"/>
          <w:rtl/>
        </w:rPr>
        <w:t>ب</w:t>
      </w:r>
      <w:r>
        <w:rPr>
          <w:rtl/>
        </w:rPr>
        <w:t>فعل ما يناقضها من صفات المؤمنين.</w:t>
      </w:r>
    </w:p>
    <w:p w14:paraId="4F0EF24B" w14:textId="4DCB2327" w:rsidR="009D0470" w:rsidRDefault="0039474F" w:rsidP="005304FA">
      <w:pPr>
        <w:ind w:firstLine="226"/>
        <w:rPr>
          <w:rtl/>
        </w:rPr>
      </w:pPr>
      <w:r>
        <w:rPr>
          <w:rFonts w:hint="cs"/>
          <w:rtl/>
        </w:rPr>
        <w:t>«</w:t>
      </w:r>
      <w:r w:rsidR="009D0470">
        <w:rPr>
          <w:rtl/>
        </w:rPr>
        <w:t>اللهم حبب إلينا الإيمان وزينه في قلوبنا وكره إلينا الكفر والفسوق والعصيان واجعلنا من الراشدين</w:t>
      </w:r>
      <w:r>
        <w:rPr>
          <w:rFonts w:hint="cs"/>
          <w:rtl/>
        </w:rPr>
        <w:t>»،</w:t>
      </w:r>
      <w:r w:rsidR="009D0470">
        <w:rPr>
          <w:rtl/>
        </w:rPr>
        <w:t xml:space="preserve"> </w:t>
      </w:r>
      <w:r>
        <w:rPr>
          <w:rFonts w:hint="cs"/>
          <w:rtl/>
        </w:rPr>
        <w:t>«</w:t>
      </w:r>
      <w:r w:rsidR="009D0470">
        <w:rPr>
          <w:rtl/>
        </w:rPr>
        <w:t>اللهم طهر قلبي من النفاق وحصن فرجي من الفواحش</w:t>
      </w:r>
      <w:r>
        <w:rPr>
          <w:rFonts w:hint="cs"/>
          <w:rtl/>
        </w:rPr>
        <w:t>».</w:t>
      </w:r>
    </w:p>
    <w:p w14:paraId="0B720FED" w14:textId="74D74F83" w:rsidR="009D0470" w:rsidRDefault="009D0470" w:rsidP="005304FA">
      <w:pPr>
        <w:ind w:firstLine="226"/>
        <w:rPr>
          <w:rtl/>
        </w:rPr>
      </w:pPr>
      <w:r w:rsidRPr="0039474F">
        <w:rPr>
          <w:b/>
          <w:bCs/>
          <w:rtl/>
        </w:rPr>
        <w:t>وبعد:</w:t>
      </w:r>
      <w:r>
        <w:rPr>
          <w:rtl/>
        </w:rPr>
        <w:t xml:space="preserve"> فإن هذه السورة المحكمة تحتوي بيان الأحكام النهائية في العلاقات الدائمة بين المجتمع المسلم وسائر المجتمعات من حوله، ومن ثم ينبغي أن ي</w:t>
      </w:r>
      <w:r w:rsidR="0039474F">
        <w:rPr>
          <w:rFonts w:hint="cs"/>
          <w:rtl/>
        </w:rPr>
        <w:t>ُ</w:t>
      </w:r>
      <w:r>
        <w:rPr>
          <w:rtl/>
        </w:rPr>
        <w:t>رجع إلى نصوصها الأخيرة بوصفها الكلمة الأخيرة في تلك العلاقات، وأن ي</w:t>
      </w:r>
      <w:r w:rsidR="0039474F">
        <w:rPr>
          <w:rFonts w:hint="cs"/>
          <w:rtl/>
        </w:rPr>
        <w:t>ُ</w:t>
      </w:r>
      <w:r>
        <w:rPr>
          <w:rtl/>
        </w:rPr>
        <w:t>رجع إلى أحكامها بوصفها الأحكام النهائية المطلقة، حسبها تدل عليها نصوص السورة</w:t>
      </w:r>
      <w:r w:rsidR="0039474F">
        <w:rPr>
          <w:rFonts w:hint="cs"/>
          <w:rtl/>
        </w:rPr>
        <w:t>.</w:t>
      </w:r>
    </w:p>
    <w:p w14:paraId="31D9A10F" w14:textId="54785D99" w:rsidR="009D0470" w:rsidRDefault="009D0470" w:rsidP="005304FA">
      <w:pPr>
        <w:ind w:firstLine="226"/>
        <w:rPr>
          <w:rtl/>
        </w:rPr>
      </w:pPr>
      <w:r>
        <w:rPr>
          <w:rtl/>
        </w:rPr>
        <w:t>كما ينبغي ألا ت</w:t>
      </w:r>
      <w:r w:rsidR="0039474F">
        <w:rPr>
          <w:rFonts w:hint="cs"/>
          <w:rtl/>
        </w:rPr>
        <w:t>ق</w:t>
      </w:r>
      <w:r>
        <w:rPr>
          <w:rtl/>
        </w:rPr>
        <w:t>يد هذه النصو</w:t>
      </w:r>
      <w:r w:rsidR="0039474F">
        <w:rPr>
          <w:rFonts w:hint="cs"/>
          <w:rtl/>
        </w:rPr>
        <w:t>ص</w:t>
      </w:r>
      <w:r>
        <w:rPr>
          <w:rtl/>
        </w:rPr>
        <w:t xml:space="preserve"> والأحكام النهائية بنصوص وأحكام وردت من قبل -هي التي سميناها أحكام</w:t>
      </w:r>
      <w:r w:rsidR="0039474F">
        <w:rPr>
          <w:rFonts w:hint="cs"/>
          <w:rtl/>
        </w:rPr>
        <w:t>ً</w:t>
      </w:r>
      <w:r>
        <w:rPr>
          <w:rtl/>
        </w:rPr>
        <w:t>ا مرحلية- مستندين في هذه التسمية</w:t>
      </w:r>
      <w:r w:rsidR="0039474F">
        <w:rPr>
          <w:rFonts w:hint="cs"/>
          <w:rtl/>
        </w:rPr>
        <w:t>:</w:t>
      </w:r>
    </w:p>
    <w:p w14:paraId="05048B81" w14:textId="19BF9CFF" w:rsidR="009D0470" w:rsidRDefault="009D0470" w:rsidP="005304FA">
      <w:pPr>
        <w:ind w:firstLine="226"/>
        <w:rPr>
          <w:rtl/>
        </w:rPr>
      </w:pPr>
      <w:r w:rsidRPr="00671D50">
        <w:rPr>
          <w:rtl/>
        </w:rPr>
        <w:t>أولا</w:t>
      </w:r>
      <w:r w:rsidR="00671D50" w:rsidRPr="00671D50">
        <w:rPr>
          <w:rFonts w:hint="cs"/>
          <w:rtl/>
        </w:rPr>
        <w:t>ً</w:t>
      </w:r>
      <w:r w:rsidRPr="00671D50">
        <w:rPr>
          <w:rtl/>
        </w:rPr>
        <w:t>:</w:t>
      </w:r>
      <w:r>
        <w:rPr>
          <w:rtl/>
        </w:rPr>
        <w:t xml:space="preserve"> وبالذات إلى ترتيب نزول </w:t>
      </w:r>
      <w:r w:rsidR="00D11A91">
        <w:rPr>
          <w:rtl/>
        </w:rPr>
        <w:t>الآيات</w:t>
      </w:r>
      <w:r>
        <w:rPr>
          <w:rtl/>
        </w:rPr>
        <w:t>، ومستندين أخير</w:t>
      </w:r>
      <w:r w:rsidR="00671D50">
        <w:rPr>
          <w:rFonts w:hint="cs"/>
          <w:rtl/>
        </w:rPr>
        <w:t>ً</w:t>
      </w:r>
      <w:r>
        <w:rPr>
          <w:rtl/>
        </w:rPr>
        <w:t>ا</w:t>
      </w:r>
      <w:r w:rsidR="00671D50">
        <w:rPr>
          <w:rFonts w:hint="cs"/>
          <w:rtl/>
        </w:rPr>
        <w:t>:</w:t>
      </w:r>
      <w:r>
        <w:rPr>
          <w:rtl/>
        </w:rPr>
        <w:t xml:space="preserve"> إلى سير الأحداث في الحركة الإسلامية، وإدراك طبيعة المنهج الإسلامي في هذه الحركة.. هذه الطبيعية التي بيناها في التقديم للسورة وفي ثناياها كذلك.. وهذا هو المنهج الذي لا يدركه </w:t>
      </w:r>
      <w:r w:rsidR="00671D50">
        <w:rPr>
          <w:rFonts w:hint="cs"/>
          <w:rtl/>
        </w:rPr>
        <w:t>إ</w:t>
      </w:r>
      <w:r>
        <w:rPr>
          <w:rtl/>
        </w:rPr>
        <w:t>لا الذين يتحركون بهذا الدين حركة جهادية لتقرير وجوده في واقع الحياة، و</w:t>
      </w:r>
      <w:r w:rsidR="00671D50">
        <w:rPr>
          <w:rFonts w:hint="cs"/>
          <w:rtl/>
        </w:rPr>
        <w:t>ي</w:t>
      </w:r>
      <w:r>
        <w:rPr>
          <w:rtl/>
        </w:rPr>
        <w:t>رد الناس إلى ربوبية الله وحده</w:t>
      </w:r>
      <w:r w:rsidR="00671D50">
        <w:rPr>
          <w:rFonts w:hint="cs"/>
          <w:rtl/>
        </w:rPr>
        <w:t>،</w:t>
      </w:r>
      <w:r>
        <w:rPr>
          <w:rtl/>
        </w:rPr>
        <w:t xml:space="preserve"> و</w:t>
      </w:r>
      <w:r w:rsidR="00671D50">
        <w:rPr>
          <w:rFonts w:hint="cs"/>
          <w:rtl/>
        </w:rPr>
        <w:t>إ</w:t>
      </w:r>
      <w:r>
        <w:rPr>
          <w:rtl/>
        </w:rPr>
        <w:t>خراجهم من عبادة العباد.</w:t>
      </w:r>
    </w:p>
    <w:p w14:paraId="1A68792E" w14:textId="378F83AE" w:rsidR="009D0470" w:rsidRDefault="009D0470" w:rsidP="005304FA">
      <w:pPr>
        <w:ind w:firstLine="226"/>
        <w:rPr>
          <w:rtl/>
        </w:rPr>
      </w:pPr>
      <w:r>
        <w:rPr>
          <w:rtl/>
        </w:rPr>
        <w:t xml:space="preserve">إن هناك مسافة شاسعة بين فقه الحركة، وفقه الأوراق! إن فقه الأوراق </w:t>
      </w:r>
      <w:r w:rsidR="00671D50">
        <w:rPr>
          <w:rFonts w:hint="cs"/>
          <w:rtl/>
        </w:rPr>
        <w:t>ي</w:t>
      </w:r>
      <w:r>
        <w:rPr>
          <w:rtl/>
        </w:rPr>
        <w:t>غفل الحركة ومقتضياتها من حسابه، لأنه لا يزاولها ولا يتذوقها؟ أما فقه الحركة فيرى هذا الدين وهو يواجه الجاهلية، خطوة</w:t>
      </w:r>
      <w:r w:rsidR="00671D50">
        <w:rPr>
          <w:rFonts w:hint="cs"/>
          <w:rtl/>
        </w:rPr>
        <w:t>ً</w:t>
      </w:r>
      <w:r>
        <w:rPr>
          <w:rtl/>
        </w:rPr>
        <w:t xml:space="preserve"> خطوة ومرحلة</w:t>
      </w:r>
      <w:r w:rsidR="00671D50">
        <w:rPr>
          <w:rFonts w:hint="cs"/>
          <w:rtl/>
        </w:rPr>
        <w:t>ً</w:t>
      </w:r>
      <w:r>
        <w:rPr>
          <w:rtl/>
        </w:rPr>
        <w:t xml:space="preserve"> مرحلة، وموقف</w:t>
      </w:r>
      <w:r w:rsidR="00671D50">
        <w:rPr>
          <w:rFonts w:hint="cs"/>
          <w:rtl/>
        </w:rPr>
        <w:t>ً</w:t>
      </w:r>
      <w:r>
        <w:rPr>
          <w:rtl/>
        </w:rPr>
        <w:t>ا موقف</w:t>
      </w:r>
      <w:r w:rsidR="00671D50">
        <w:rPr>
          <w:rFonts w:hint="cs"/>
          <w:rtl/>
        </w:rPr>
        <w:t>ً</w:t>
      </w:r>
      <w:r>
        <w:rPr>
          <w:rtl/>
        </w:rPr>
        <w:t>ا، ويراه وهو يشرع أحكامه في مواجهة الواقع المتحرك بحيث تج</w:t>
      </w:r>
      <w:r w:rsidR="00671D50">
        <w:rPr>
          <w:rFonts w:hint="cs"/>
          <w:rtl/>
        </w:rPr>
        <w:t>يء</w:t>
      </w:r>
      <w:r>
        <w:rPr>
          <w:rtl/>
        </w:rPr>
        <w:t xml:space="preserve"> مكافئة لهذا الواقع وحاكمة عليه، ومتجددة كذلك</w:t>
      </w:r>
      <w:r w:rsidR="00671D50">
        <w:rPr>
          <w:rFonts w:hint="cs"/>
          <w:rtl/>
        </w:rPr>
        <w:t>.</w:t>
      </w:r>
    </w:p>
    <w:p w14:paraId="34FD9EB9" w14:textId="446059AE" w:rsidR="009D0470" w:rsidRDefault="009D0470" w:rsidP="005304FA">
      <w:pPr>
        <w:ind w:firstLine="226"/>
        <w:rPr>
          <w:rtl/>
        </w:rPr>
      </w:pPr>
      <w:r>
        <w:rPr>
          <w:rtl/>
        </w:rPr>
        <w:t>وأخير</w:t>
      </w:r>
      <w:r w:rsidR="00671D50">
        <w:rPr>
          <w:rFonts w:hint="cs"/>
          <w:rtl/>
        </w:rPr>
        <w:t>ً</w:t>
      </w:r>
      <w:r>
        <w:rPr>
          <w:rtl/>
        </w:rPr>
        <w:t>ا فإن تلك الأحكام النهائية الواردة في السورة الأخيرة، إنما جاءت وواقع المجتمع المسلم، وواقع الجاهلية من حوله كذلك، كلاهما ي</w:t>
      </w:r>
      <w:r w:rsidR="00671D50">
        <w:rPr>
          <w:rFonts w:hint="cs"/>
          <w:rtl/>
        </w:rPr>
        <w:t>ُ</w:t>
      </w:r>
      <w:r>
        <w:rPr>
          <w:rtl/>
        </w:rPr>
        <w:t xml:space="preserve">حتم اتخاذ تلك الإجراءات وتنفيذ تلك الأحكام.، فأما حين كان واقع المجتمع المسلم وواقع الجاهلية من حوله </w:t>
      </w:r>
      <w:r w:rsidR="00671D50">
        <w:rPr>
          <w:rFonts w:hint="cs"/>
          <w:rtl/>
        </w:rPr>
        <w:t>ي</w:t>
      </w:r>
      <w:r>
        <w:rPr>
          <w:rtl/>
        </w:rPr>
        <w:t>قتض</w:t>
      </w:r>
      <w:r w:rsidR="00671D50">
        <w:rPr>
          <w:rFonts w:hint="cs"/>
          <w:rtl/>
        </w:rPr>
        <w:t>ي</w:t>
      </w:r>
      <w:r>
        <w:rPr>
          <w:rtl/>
        </w:rPr>
        <w:t xml:space="preserve"> أحكام</w:t>
      </w:r>
      <w:r w:rsidR="00671D50">
        <w:rPr>
          <w:rFonts w:hint="cs"/>
          <w:rtl/>
        </w:rPr>
        <w:t>ً</w:t>
      </w:r>
      <w:r>
        <w:rPr>
          <w:rtl/>
        </w:rPr>
        <w:t>ا أخرى.. مرحلية.. فقد جاءت في السور السابقة نصوص وأحكام مرحلية..</w:t>
      </w:r>
    </w:p>
    <w:p w14:paraId="00BEDDDA" w14:textId="3F5D4F63" w:rsidR="009D0470" w:rsidRDefault="009D0470" w:rsidP="005304FA">
      <w:pPr>
        <w:ind w:firstLine="226"/>
        <w:rPr>
          <w:rtl/>
        </w:rPr>
      </w:pPr>
      <w:r>
        <w:rPr>
          <w:rtl/>
        </w:rPr>
        <w:t>وحين يوجد المجتمع المسلم مرة أخرى ويتحرك، فإنه يكون في حل من تطبيق الأحكام المرحلية في حينها</w:t>
      </w:r>
      <w:r w:rsidR="00671D50">
        <w:rPr>
          <w:rFonts w:hint="cs"/>
          <w:rtl/>
        </w:rPr>
        <w:t>،</w:t>
      </w:r>
      <w:r>
        <w:rPr>
          <w:rtl/>
        </w:rPr>
        <w:t xml:space="preserve"> ولكن عليه أن يعلم أنها أحكام مرحلية، وأن عليه أن يجاهد ليصل في النهاية إلى تطبيق الأحكام النهائية التي تحكم العلاقات النهائية بينه وبين سائر المجتمعات.</w:t>
      </w:r>
    </w:p>
    <w:p w14:paraId="3551A1FA" w14:textId="79BB675F" w:rsidR="009D0470" w:rsidRDefault="009D0470" w:rsidP="005304FA">
      <w:pPr>
        <w:ind w:firstLine="226"/>
        <w:rPr>
          <w:rtl/>
        </w:rPr>
      </w:pPr>
      <w:r>
        <w:rPr>
          <w:rtl/>
        </w:rPr>
        <w:t>وبعد فليراجع المسلمون موقفهم لعل الله أن يرزقهم القوة من عنده وأن يجعل لهم الفرقان الذي وعد به عباده المتقين</w:t>
      </w:r>
      <w:r w:rsidR="00671D50">
        <w:rPr>
          <w:rFonts w:hint="cs"/>
          <w:rtl/>
        </w:rPr>
        <w:t>.</w:t>
      </w:r>
    </w:p>
    <w:p w14:paraId="62264550" w14:textId="77777777" w:rsidR="00671D50" w:rsidRDefault="00671D50" w:rsidP="005304FA">
      <w:pPr>
        <w:ind w:firstLine="0"/>
        <w:jc w:val="center"/>
        <w:rPr>
          <w:b/>
          <w:bCs/>
          <w:rtl/>
        </w:rPr>
      </w:pPr>
    </w:p>
    <w:p w14:paraId="27028F1A" w14:textId="2FFB98EB" w:rsidR="00671D50" w:rsidRPr="00671D50" w:rsidRDefault="009D0470" w:rsidP="005304FA">
      <w:pPr>
        <w:ind w:firstLine="0"/>
        <w:jc w:val="center"/>
        <w:rPr>
          <w:b/>
          <w:bCs/>
          <w:rtl/>
        </w:rPr>
      </w:pPr>
      <w:r w:rsidRPr="00671D50">
        <w:rPr>
          <w:b/>
          <w:bCs/>
          <w:rtl/>
        </w:rPr>
        <w:t>والله المو</w:t>
      </w:r>
      <w:r w:rsidR="00671D50" w:rsidRPr="00671D50">
        <w:rPr>
          <w:rFonts w:hint="cs"/>
          <w:b/>
          <w:bCs/>
          <w:rtl/>
        </w:rPr>
        <w:t>فق</w:t>
      </w:r>
      <w:r w:rsidRPr="00671D50">
        <w:rPr>
          <w:b/>
          <w:bCs/>
          <w:rtl/>
        </w:rPr>
        <w:t>، والله المعين</w:t>
      </w:r>
    </w:p>
    <w:p w14:paraId="17BFCCFD" w14:textId="1916F517" w:rsidR="009D0470" w:rsidRPr="00671D50" w:rsidRDefault="009D0470" w:rsidP="005304FA">
      <w:pPr>
        <w:ind w:firstLine="0"/>
        <w:jc w:val="center"/>
        <w:rPr>
          <w:b/>
          <w:bCs/>
          <w:rtl/>
        </w:rPr>
      </w:pPr>
      <w:r w:rsidRPr="00671D50">
        <w:rPr>
          <w:b/>
          <w:bCs/>
          <w:rtl/>
        </w:rPr>
        <w:t>وصلى الله على سيدنا محمد النبي الأمي</w:t>
      </w:r>
      <w:r w:rsidR="00671D50" w:rsidRPr="00671D50">
        <w:rPr>
          <w:rFonts w:hint="cs"/>
          <w:b/>
          <w:bCs/>
          <w:rtl/>
        </w:rPr>
        <w:t>ّ</w:t>
      </w:r>
      <w:r w:rsidRPr="00671D50">
        <w:rPr>
          <w:b/>
          <w:bCs/>
          <w:rtl/>
        </w:rPr>
        <w:t xml:space="preserve"> وعلى </w:t>
      </w:r>
      <w:r w:rsidR="00671D50" w:rsidRPr="00671D50">
        <w:rPr>
          <w:rFonts w:hint="cs"/>
          <w:b/>
          <w:bCs/>
          <w:rtl/>
        </w:rPr>
        <w:t>آ</w:t>
      </w:r>
      <w:r w:rsidRPr="00671D50">
        <w:rPr>
          <w:b/>
          <w:bCs/>
          <w:rtl/>
        </w:rPr>
        <w:t>له وصحبه وسلم</w:t>
      </w:r>
    </w:p>
    <w:p w14:paraId="70ED63F5" w14:textId="77777777" w:rsidR="00671D50" w:rsidRDefault="00671D50" w:rsidP="005304FA">
      <w:pPr>
        <w:ind w:firstLine="0"/>
        <w:jc w:val="center"/>
        <w:rPr>
          <w:b/>
          <w:bCs/>
          <w:rtl/>
        </w:rPr>
      </w:pPr>
    </w:p>
    <w:p w14:paraId="3427CABC" w14:textId="713DF503" w:rsidR="009D0470" w:rsidRPr="00671D50" w:rsidRDefault="009D0470" w:rsidP="005304FA">
      <w:pPr>
        <w:ind w:firstLine="0"/>
        <w:jc w:val="center"/>
        <w:rPr>
          <w:b/>
          <w:bCs/>
          <w:rtl/>
        </w:rPr>
      </w:pPr>
      <w:r w:rsidRPr="00671D50">
        <w:rPr>
          <w:b/>
          <w:bCs/>
          <w:rtl/>
        </w:rPr>
        <w:t>والحمد لله رب العالمين</w:t>
      </w:r>
    </w:p>
    <w:p w14:paraId="75994EB2" w14:textId="7A9B4533" w:rsidR="009D0470" w:rsidRDefault="00671D50" w:rsidP="005304FA">
      <w:pPr>
        <w:pStyle w:val="1"/>
        <w:rPr>
          <w:rtl/>
        </w:rPr>
      </w:pPr>
      <w:r>
        <w:rPr>
          <w:rtl/>
        </w:rPr>
        <w:br w:type="column"/>
      </w:r>
      <w:bookmarkStart w:id="282" w:name="_Toc155503480"/>
      <w:r w:rsidR="009D0470">
        <w:rPr>
          <w:rtl/>
        </w:rPr>
        <w:t>المراجع والمصادر</w:t>
      </w:r>
      <w:bookmarkEnd w:id="282"/>
    </w:p>
    <w:p w14:paraId="156CF44C" w14:textId="4369E068" w:rsidR="009D0470" w:rsidRPr="00AB4948" w:rsidRDefault="009D0470" w:rsidP="005304FA">
      <w:pPr>
        <w:ind w:firstLine="226"/>
        <w:rPr>
          <w:b/>
          <w:bCs/>
          <w:color w:val="C00000"/>
          <w:rtl/>
        </w:rPr>
      </w:pPr>
      <w:r w:rsidRPr="00AB4948">
        <w:rPr>
          <w:b/>
          <w:bCs/>
          <w:color w:val="C00000"/>
          <w:rtl/>
        </w:rPr>
        <w:t>القرآن وتفاسيره</w:t>
      </w:r>
      <w:r w:rsidR="00671D50" w:rsidRPr="00AB4948">
        <w:rPr>
          <w:rFonts w:hint="cs"/>
          <w:b/>
          <w:bCs/>
          <w:color w:val="C00000"/>
          <w:rtl/>
        </w:rPr>
        <w:t>:</w:t>
      </w:r>
    </w:p>
    <w:p w14:paraId="0EB0E983" w14:textId="420F9A15" w:rsidR="00671D50" w:rsidRDefault="00671D50" w:rsidP="005304FA">
      <w:pPr>
        <w:ind w:firstLine="226"/>
        <w:rPr>
          <w:rtl/>
        </w:rPr>
      </w:pPr>
      <w:r w:rsidRPr="00671D50">
        <w:rPr>
          <w:rFonts w:hint="cs"/>
          <w:b/>
          <w:bCs/>
          <w:rtl/>
        </w:rPr>
        <w:t xml:space="preserve">1 </w:t>
      </w:r>
      <w:r w:rsidR="009D0470" w:rsidRPr="00671D50">
        <w:rPr>
          <w:b/>
          <w:bCs/>
          <w:rtl/>
        </w:rPr>
        <w:t>-</w:t>
      </w:r>
      <w:r w:rsidR="00852B9A">
        <w:rPr>
          <w:rtl/>
        </w:rPr>
        <w:t xml:space="preserve"> القرآن </w:t>
      </w:r>
      <w:r w:rsidR="009D0470">
        <w:rPr>
          <w:rtl/>
        </w:rPr>
        <w:t>الكريم</w:t>
      </w:r>
      <w:r>
        <w:rPr>
          <w:rFonts w:hint="cs"/>
          <w:rtl/>
        </w:rPr>
        <w:t>.</w:t>
      </w:r>
    </w:p>
    <w:p w14:paraId="081F95D1" w14:textId="1A91C50F" w:rsidR="00671D50" w:rsidRDefault="009D0470" w:rsidP="005304FA">
      <w:pPr>
        <w:ind w:firstLine="226"/>
        <w:rPr>
          <w:rtl/>
        </w:rPr>
      </w:pPr>
      <w:r w:rsidRPr="00671D50">
        <w:rPr>
          <w:b/>
          <w:bCs/>
          <w:rtl/>
        </w:rPr>
        <w:t>٢ -</w:t>
      </w:r>
      <w:r>
        <w:rPr>
          <w:rtl/>
        </w:rPr>
        <w:t xml:space="preserve"> </w:t>
      </w:r>
      <w:r w:rsidR="00671D50">
        <w:rPr>
          <w:rFonts w:hint="cs"/>
          <w:rtl/>
        </w:rPr>
        <w:t>«</w:t>
      </w:r>
      <w:r>
        <w:rPr>
          <w:rtl/>
        </w:rPr>
        <w:t>تفسير</w:t>
      </w:r>
      <w:r w:rsidR="00852B9A">
        <w:rPr>
          <w:rtl/>
        </w:rPr>
        <w:t xml:space="preserve"> القرآن </w:t>
      </w:r>
      <w:r>
        <w:rPr>
          <w:rtl/>
        </w:rPr>
        <w:t>الحكيم</w:t>
      </w:r>
      <w:r w:rsidR="00671D50">
        <w:rPr>
          <w:rFonts w:hint="cs"/>
          <w:rtl/>
        </w:rPr>
        <w:t>»</w:t>
      </w:r>
      <w:r>
        <w:rPr>
          <w:rtl/>
        </w:rPr>
        <w:t xml:space="preserve"> الشهير </w:t>
      </w:r>
      <w:r w:rsidR="00671D50">
        <w:rPr>
          <w:rFonts w:hint="cs"/>
          <w:rtl/>
        </w:rPr>
        <w:t>بـــ«</w:t>
      </w:r>
      <w:r>
        <w:rPr>
          <w:rtl/>
        </w:rPr>
        <w:t>تفسير المنار</w:t>
      </w:r>
      <w:r w:rsidR="00671D50">
        <w:rPr>
          <w:rFonts w:hint="cs"/>
          <w:rtl/>
        </w:rPr>
        <w:t>»</w:t>
      </w:r>
      <w:r>
        <w:rPr>
          <w:rtl/>
        </w:rPr>
        <w:t xml:space="preserve"> تأليف السيد محمد رشيد رضا</w:t>
      </w:r>
      <w:r w:rsidR="00671D50">
        <w:rPr>
          <w:rFonts w:hint="cs"/>
          <w:rtl/>
        </w:rPr>
        <w:t>/</w:t>
      </w:r>
      <w:r>
        <w:rPr>
          <w:rtl/>
        </w:rPr>
        <w:t xml:space="preserve"> الجزءان العاشر</w:t>
      </w:r>
      <w:r w:rsidR="00671D50">
        <w:rPr>
          <w:rFonts w:hint="cs"/>
          <w:rtl/>
        </w:rPr>
        <w:t xml:space="preserve"> </w:t>
      </w:r>
      <w:r>
        <w:rPr>
          <w:rtl/>
        </w:rPr>
        <w:t>والحادي عشر الطبعة الأولى</w:t>
      </w:r>
      <w:r w:rsidR="00671D50">
        <w:rPr>
          <w:rFonts w:hint="cs"/>
          <w:rtl/>
        </w:rPr>
        <w:t>/</w:t>
      </w:r>
      <w:r>
        <w:rPr>
          <w:rtl/>
        </w:rPr>
        <w:t xml:space="preserve"> مطبعة المنار بمصر</w:t>
      </w:r>
      <w:r w:rsidR="00671D50">
        <w:rPr>
          <w:rFonts w:hint="cs"/>
          <w:rtl/>
        </w:rPr>
        <w:t>.</w:t>
      </w:r>
    </w:p>
    <w:p w14:paraId="7C478E2D" w14:textId="33874071" w:rsidR="00671D50" w:rsidRDefault="009D0470" w:rsidP="005304FA">
      <w:pPr>
        <w:ind w:firstLine="226"/>
        <w:rPr>
          <w:rtl/>
        </w:rPr>
      </w:pPr>
      <w:r w:rsidRPr="00671D50">
        <w:rPr>
          <w:b/>
          <w:bCs/>
          <w:rtl/>
        </w:rPr>
        <w:t>٣ -</w:t>
      </w:r>
      <w:r>
        <w:rPr>
          <w:rtl/>
        </w:rPr>
        <w:t xml:space="preserve"> </w:t>
      </w:r>
      <w:r w:rsidR="00671D50">
        <w:rPr>
          <w:rFonts w:hint="cs"/>
          <w:rtl/>
        </w:rPr>
        <w:t>«</w:t>
      </w:r>
      <w:r>
        <w:rPr>
          <w:rtl/>
        </w:rPr>
        <w:t>مفاتح الغيب</w:t>
      </w:r>
      <w:r w:rsidR="00671D50">
        <w:rPr>
          <w:rFonts w:hint="cs"/>
          <w:rtl/>
        </w:rPr>
        <w:t>»</w:t>
      </w:r>
      <w:r>
        <w:rPr>
          <w:rtl/>
        </w:rPr>
        <w:t xml:space="preserve"> المشتهر بالتفسير الكبير للإمام محمد الرازي فخر الدين ابن العلامة </w:t>
      </w:r>
      <w:r w:rsidR="00671D50">
        <w:rPr>
          <w:rFonts w:hint="cs"/>
          <w:rtl/>
        </w:rPr>
        <w:t>ض</w:t>
      </w:r>
      <w:r>
        <w:rPr>
          <w:rtl/>
        </w:rPr>
        <w:t>ياء الدين</w:t>
      </w:r>
      <w:r w:rsidR="00671D50">
        <w:rPr>
          <w:rFonts w:hint="cs"/>
          <w:rtl/>
        </w:rPr>
        <w:t xml:space="preserve"> </w:t>
      </w:r>
      <w:r>
        <w:rPr>
          <w:rtl/>
        </w:rPr>
        <w:t>عمر المشتهر بخطيب الري</w:t>
      </w:r>
      <w:r w:rsidR="00671D50">
        <w:rPr>
          <w:rFonts w:hint="cs"/>
          <w:rtl/>
        </w:rPr>
        <w:t>/</w:t>
      </w:r>
      <w:r>
        <w:rPr>
          <w:rtl/>
        </w:rPr>
        <w:t xml:space="preserve"> الجزء الرابع</w:t>
      </w:r>
    </w:p>
    <w:p w14:paraId="66363F4B" w14:textId="1F96D3F1" w:rsidR="00671D50" w:rsidRDefault="00671D50" w:rsidP="005304FA">
      <w:pPr>
        <w:ind w:firstLine="226"/>
        <w:rPr>
          <w:rtl/>
        </w:rPr>
      </w:pPr>
      <w:r w:rsidRPr="00671D50">
        <w:rPr>
          <w:rFonts w:hint="cs"/>
          <w:b/>
          <w:bCs/>
          <w:rtl/>
        </w:rPr>
        <w:t xml:space="preserve">4 </w:t>
      </w:r>
      <w:r w:rsidR="009D0470" w:rsidRPr="00671D50">
        <w:rPr>
          <w:b/>
          <w:bCs/>
          <w:rtl/>
        </w:rPr>
        <w:t>-</w:t>
      </w:r>
      <w:r w:rsidR="009D0470">
        <w:rPr>
          <w:rtl/>
        </w:rPr>
        <w:t xml:space="preserve"> </w:t>
      </w:r>
      <w:r>
        <w:rPr>
          <w:rFonts w:hint="cs"/>
          <w:rtl/>
        </w:rPr>
        <w:t>«</w:t>
      </w:r>
      <w:r w:rsidR="009D0470">
        <w:rPr>
          <w:rtl/>
        </w:rPr>
        <w:t>روح المعاني في تفسير</w:t>
      </w:r>
      <w:r w:rsidR="00852B9A">
        <w:rPr>
          <w:rtl/>
        </w:rPr>
        <w:t xml:space="preserve"> القرآن </w:t>
      </w:r>
      <w:r w:rsidR="009D0470">
        <w:rPr>
          <w:rtl/>
        </w:rPr>
        <w:t>العظيم</w:t>
      </w:r>
      <w:r>
        <w:rPr>
          <w:rFonts w:hint="cs"/>
          <w:rtl/>
        </w:rPr>
        <w:t>»</w:t>
      </w:r>
      <w:r w:rsidR="009D0470">
        <w:rPr>
          <w:rtl/>
        </w:rPr>
        <w:t xml:space="preserve"> لأبي الفضل شهاب الدين السيد محمود الألوسي البغدادي</w:t>
      </w:r>
      <w:r>
        <w:rPr>
          <w:rFonts w:hint="cs"/>
          <w:rtl/>
        </w:rPr>
        <w:t xml:space="preserve">/ </w:t>
      </w:r>
      <w:r w:rsidR="009D0470">
        <w:rPr>
          <w:rtl/>
        </w:rPr>
        <w:t>الطبعة الأولى بالمطبعة الكبرى الأميرية ببولاق مصر</w:t>
      </w:r>
      <w:r>
        <w:rPr>
          <w:rFonts w:hint="cs"/>
          <w:rtl/>
        </w:rPr>
        <w:t>/</w:t>
      </w:r>
      <w:r w:rsidR="009D0470">
        <w:rPr>
          <w:rtl/>
        </w:rPr>
        <w:t xml:space="preserve"> سنة </w:t>
      </w:r>
      <w:r>
        <w:rPr>
          <w:rFonts w:hint="cs"/>
          <w:rtl/>
        </w:rPr>
        <w:t>«</w:t>
      </w:r>
      <w:r w:rsidR="009D0470">
        <w:rPr>
          <w:rtl/>
        </w:rPr>
        <w:t>١٣٠١</w:t>
      </w:r>
      <w:r w:rsidR="005C3D16">
        <w:rPr>
          <w:rFonts w:hint="cs"/>
          <w:rtl/>
        </w:rPr>
        <w:t xml:space="preserve"> هــ</w:t>
      </w:r>
      <w:r>
        <w:rPr>
          <w:rFonts w:hint="cs"/>
          <w:rtl/>
        </w:rPr>
        <w:t>».</w:t>
      </w:r>
    </w:p>
    <w:p w14:paraId="3D422D81" w14:textId="77777777" w:rsidR="00671D50" w:rsidRDefault="00671D50" w:rsidP="005304FA">
      <w:pPr>
        <w:ind w:firstLine="226"/>
        <w:rPr>
          <w:rtl/>
        </w:rPr>
      </w:pPr>
      <w:r w:rsidRPr="00671D50">
        <w:rPr>
          <w:rFonts w:hint="cs"/>
          <w:b/>
          <w:bCs/>
          <w:rtl/>
        </w:rPr>
        <w:t xml:space="preserve">5 </w:t>
      </w:r>
      <w:r w:rsidR="009D0470" w:rsidRPr="00671D50">
        <w:rPr>
          <w:b/>
          <w:bCs/>
          <w:rtl/>
        </w:rPr>
        <w:t>-</w:t>
      </w:r>
      <w:r w:rsidR="009D0470">
        <w:rPr>
          <w:rtl/>
        </w:rPr>
        <w:t xml:space="preserve"> تفسير الطبري </w:t>
      </w:r>
      <w:r>
        <w:rPr>
          <w:rFonts w:hint="cs"/>
          <w:rtl/>
        </w:rPr>
        <w:t>«</w:t>
      </w:r>
      <w:r w:rsidR="009D0470">
        <w:rPr>
          <w:rtl/>
        </w:rPr>
        <w:t>جامع البيان عن تأويل آي القرآن</w:t>
      </w:r>
      <w:r>
        <w:rPr>
          <w:rFonts w:hint="cs"/>
          <w:rtl/>
        </w:rPr>
        <w:t>»</w:t>
      </w:r>
      <w:r w:rsidR="009D0470">
        <w:rPr>
          <w:rtl/>
        </w:rPr>
        <w:t xml:space="preserve"> لأبي جعفر محمد بن جرير الطبري</w:t>
      </w:r>
      <w:r>
        <w:rPr>
          <w:rFonts w:hint="cs"/>
          <w:rtl/>
        </w:rPr>
        <w:t>/</w:t>
      </w:r>
      <w:r w:rsidR="009D0470">
        <w:rPr>
          <w:rtl/>
        </w:rPr>
        <w:t xml:space="preserve"> تح</w:t>
      </w:r>
      <w:r>
        <w:rPr>
          <w:rFonts w:hint="cs"/>
          <w:rtl/>
        </w:rPr>
        <w:t>ق</w:t>
      </w:r>
      <w:r w:rsidR="009D0470">
        <w:rPr>
          <w:rtl/>
        </w:rPr>
        <w:t>ي</w:t>
      </w:r>
      <w:r>
        <w:rPr>
          <w:rFonts w:hint="cs"/>
          <w:rtl/>
        </w:rPr>
        <w:t xml:space="preserve">ق </w:t>
      </w:r>
      <w:r w:rsidR="009D0470">
        <w:rPr>
          <w:rtl/>
        </w:rPr>
        <w:t>محمود محمد شاكر</w:t>
      </w:r>
      <w:r>
        <w:rPr>
          <w:rFonts w:hint="cs"/>
          <w:rtl/>
        </w:rPr>
        <w:t>/</w:t>
      </w:r>
      <w:r w:rsidR="009D0470">
        <w:rPr>
          <w:rtl/>
        </w:rPr>
        <w:t xml:space="preserve"> طبعة دار المعارف</w:t>
      </w:r>
      <w:r>
        <w:rPr>
          <w:rFonts w:hint="cs"/>
          <w:rtl/>
        </w:rPr>
        <w:t>.</w:t>
      </w:r>
    </w:p>
    <w:p w14:paraId="5AD7916C" w14:textId="51191E29" w:rsidR="005C3D16" w:rsidRDefault="00671D50" w:rsidP="005304FA">
      <w:pPr>
        <w:ind w:firstLine="226"/>
        <w:rPr>
          <w:rtl/>
        </w:rPr>
      </w:pPr>
      <w:r w:rsidRPr="00671D50">
        <w:rPr>
          <w:rFonts w:hint="cs"/>
          <w:b/>
          <w:bCs/>
          <w:rtl/>
        </w:rPr>
        <w:t xml:space="preserve">6 </w:t>
      </w:r>
      <w:r w:rsidR="009D0470" w:rsidRPr="00671D50">
        <w:rPr>
          <w:b/>
          <w:bCs/>
          <w:rtl/>
        </w:rPr>
        <w:t>-</w:t>
      </w:r>
      <w:r w:rsidR="009D0470">
        <w:rPr>
          <w:rtl/>
        </w:rPr>
        <w:t xml:space="preserve"> </w:t>
      </w:r>
      <w:r>
        <w:rPr>
          <w:rFonts w:hint="cs"/>
          <w:rtl/>
        </w:rPr>
        <w:t>«</w:t>
      </w:r>
      <w:r w:rsidR="009D0470">
        <w:rPr>
          <w:rtl/>
        </w:rPr>
        <w:t>تفسير</w:t>
      </w:r>
      <w:r w:rsidR="00852B9A">
        <w:rPr>
          <w:rtl/>
        </w:rPr>
        <w:t xml:space="preserve"> القرآن </w:t>
      </w:r>
      <w:r w:rsidR="009D0470">
        <w:rPr>
          <w:rtl/>
        </w:rPr>
        <w:t>العظيم</w:t>
      </w:r>
      <w:r>
        <w:rPr>
          <w:rFonts w:hint="cs"/>
          <w:rtl/>
        </w:rPr>
        <w:t>»</w:t>
      </w:r>
      <w:r w:rsidR="009D0470">
        <w:rPr>
          <w:rtl/>
        </w:rPr>
        <w:t xml:space="preserve"> </w:t>
      </w:r>
      <w:r>
        <w:rPr>
          <w:rFonts w:hint="cs"/>
          <w:rtl/>
        </w:rPr>
        <w:t>ل</w:t>
      </w:r>
      <w:r w:rsidR="009D0470">
        <w:rPr>
          <w:rtl/>
        </w:rPr>
        <w:t>لإمام الجليل الحافظ عماد الدين أبي الفداء إسماعيل ابن كثير ال</w:t>
      </w:r>
      <w:r>
        <w:rPr>
          <w:rFonts w:hint="cs"/>
          <w:rtl/>
        </w:rPr>
        <w:t>ق</w:t>
      </w:r>
      <w:r w:rsidR="009D0470">
        <w:rPr>
          <w:rtl/>
        </w:rPr>
        <w:t>رشي</w:t>
      </w:r>
      <w:r>
        <w:rPr>
          <w:rFonts w:hint="cs"/>
          <w:rtl/>
        </w:rPr>
        <w:t xml:space="preserve"> </w:t>
      </w:r>
      <w:r w:rsidR="009D0470">
        <w:rPr>
          <w:rtl/>
        </w:rPr>
        <w:t>الدمشقي</w:t>
      </w:r>
      <w:r>
        <w:rPr>
          <w:rFonts w:hint="cs"/>
          <w:rtl/>
        </w:rPr>
        <w:t>/</w:t>
      </w:r>
      <w:r w:rsidR="009D0470">
        <w:rPr>
          <w:rtl/>
        </w:rPr>
        <w:t xml:space="preserve"> الجزء الثاني</w:t>
      </w:r>
      <w:r>
        <w:rPr>
          <w:rFonts w:hint="cs"/>
          <w:rtl/>
        </w:rPr>
        <w:t>/</w:t>
      </w:r>
      <w:r w:rsidR="009D0470">
        <w:rPr>
          <w:rtl/>
        </w:rPr>
        <w:t xml:space="preserve"> طبعة عيسى البابي الحلبي</w:t>
      </w:r>
      <w:r w:rsidR="005C3D16">
        <w:rPr>
          <w:rFonts w:hint="cs"/>
          <w:rtl/>
        </w:rPr>
        <w:t>/</w:t>
      </w:r>
      <w:r w:rsidR="009D0470">
        <w:rPr>
          <w:rtl/>
        </w:rPr>
        <w:t xml:space="preserve"> دار إحياء الكتب العربية.</w:t>
      </w:r>
    </w:p>
    <w:p w14:paraId="4CEA491D" w14:textId="198F804E" w:rsidR="005C3D16" w:rsidRDefault="009D0470" w:rsidP="005304FA">
      <w:pPr>
        <w:ind w:firstLine="226"/>
        <w:rPr>
          <w:rtl/>
        </w:rPr>
      </w:pPr>
      <w:r w:rsidRPr="005C3D16">
        <w:rPr>
          <w:b/>
          <w:bCs/>
          <w:rtl/>
        </w:rPr>
        <w:t>٧ -</w:t>
      </w:r>
      <w:r>
        <w:rPr>
          <w:rtl/>
        </w:rPr>
        <w:t xml:space="preserve"> </w:t>
      </w:r>
      <w:r w:rsidR="005C3D16">
        <w:rPr>
          <w:rFonts w:hint="cs"/>
          <w:rtl/>
        </w:rPr>
        <w:t>«</w:t>
      </w:r>
      <w:r>
        <w:rPr>
          <w:rtl/>
        </w:rPr>
        <w:t>تفسير البغوي</w:t>
      </w:r>
      <w:r w:rsidR="005C3D16">
        <w:rPr>
          <w:rFonts w:hint="cs"/>
          <w:rtl/>
        </w:rPr>
        <w:t>»</w:t>
      </w:r>
      <w:r>
        <w:rPr>
          <w:rtl/>
        </w:rPr>
        <w:t xml:space="preserve"> الإمام البغوي</w:t>
      </w:r>
      <w:r w:rsidR="005C3D16">
        <w:rPr>
          <w:rFonts w:hint="cs"/>
          <w:rtl/>
        </w:rPr>
        <w:t>/</w:t>
      </w:r>
      <w:r>
        <w:rPr>
          <w:rtl/>
        </w:rPr>
        <w:t xml:space="preserve"> مطبعة دار الكتب العربية الكبرى بمصر سنة </w:t>
      </w:r>
      <w:r w:rsidR="005C3D16">
        <w:rPr>
          <w:rFonts w:hint="cs"/>
          <w:rtl/>
        </w:rPr>
        <w:t>«</w:t>
      </w:r>
      <w:r>
        <w:rPr>
          <w:rtl/>
        </w:rPr>
        <w:t>١٣٤٧</w:t>
      </w:r>
      <w:r w:rsidR="005C3D16">
        <w:rPr>
          <w:rFonts w:hint="cs"/>
          <w:rtl/>
        </w:rPr>
        <w:t xml:space="preserve"> هــ»</w:t>
      </w:r>
      <w:r>
        <w:rPr>
          <w:rtl/>
        </w:rPr>
        <w:t>.</w:t>
      </w:r>
    </w:p>
    <w:p w14:paraId="12CBA338" w14:textId="77777777" w:rsidR="005C3D16" w:rsidRDefault="005C3D16" w:rsidP="005304FA">
      <w:pPr>
        <w:ind w:firstLine="226"/>
        <w:rPr>
          <w:rtl/>
        </w:rPr>
      </w:pPr>
      <w:r w:rsidRPr="005C3D16">
        <w:rPr>
          <w:rFonts w:hint="cs"/>
          <w:b/>
          <w:bCs/>
          <w:rtl/>
        </w:rPr>
        <w:t xml:space="preserve">8 </w:t>
      </w:r>
      <w:r w:rsidR="009D0470" w:rsidRPr="005C3D16">
        <w:rPr>
          <w:b/>
          <w:bCs/>
          <w:rtl/>
        </w:rPr>
        <w:t>-</w:t>
      </w:r>
      <w:r w:rsidR="009D0470">
        <w:rPr>
          <w:rtl/>
        </w:rPr>
        <w:t xml:space="preserve"> الجزء الأول من </w:t>
      </w:r>
      <w:r>
        <w:rPr>
          <w:rFonts w:hint="cs"/>
          <w:rtl/>
        </w:rPr>
        <w:t>«</w:t>
      </w:r>
      <w:r w:rsidR="009D0470">
        <w:rPr>
          <w:rtl/>
        </w:rPr>
        <w:t>الكشاف عن حقائق التنزيل وعيون الأقاويل في وجوه التأويل</w:t>
      </w:r>
      <w:r>
        <w:rPr>
          <w:rFonts w:hint="cs"/>
          <w:rtl/>
        </w:rPr>
        <w:t>»</w:t>
      </w:r>
      <w:r w:rsidR="009D0470">
        <w:rPr>
          <w:rtl/>
        </w:rPr>
        <w:t xml:space="preserve"> للإمام العلامة</w:t>
      </w:r>
      <w:r>
        <w:rPr>
          <w:rFonts w:hint="cs"/>
          <w:rtl/>
        </w:rPr>
        <w:t xml:space="preserve"> </w:t>
      </w:r>
      <w:r w:rsidR="009D0470">
        <w:rPr>
          <w:rtl/>
        </w:rPr>
        <w:t>أبي</w:t>
      </w:r>
      <w:r>
        <w:rPr>
          <w:rFonts w:hint="cs"/>
          <w:rtl/>
        </w:rPr>
        <w:t xml:space="preserve"> </w:t>
      </w:r>
      <w:r w:rsidR="009D0470">
        <w:rPr>
          <w:rtl/>
        </w:rPr>
        <w:t>القاسم جار الله محمود بن عمر الزمخشري الخوارزم</w:t>
      </w:r>
      <w:r>
        <w:rPr>
          <w:rFonts w:hint="cs"/>
          <w:rtl/>
        </w:rPr>
        <w:t>ي/</w:t>
      </w:r>
      <w:r w:rsidR="009D0470">
        <w:rPr>
          <w:rtl/>
        </w:rPr>
        <w:t xml:space="preserve"> الطبعة الأولى</w:t>
      </w:r>
      <w:r>
        <w:rPr>
          <w:rFonts w:hint="cs"/>
          <w:rtl/>
        </w:rPr>
        <w:t>.</w:t>
      </w:r>
    </w:p>
    <w:p w14:paraId="40D266E8" w14:textId="5CAD5173" w:rsidR="005C3D16" w:rsidRDefault="005C3D16" w:rsidP="005304FA">
      <w:pPr>
        <w:ind w:firstLine="226"/>
        <w:rPr>
          <w:rtl/>
        </w:rPr>
      </w:pPr>
      <w:r w:rsidRPr="005C3D16">
        <w:rPr>
          <w:rFonts w:hint="cs"/>
          <w:b/>
          <w:bCs/>
          <w:rtl/>
        </w:rPr>
        <w:t xml:space="preserve">9 </w:t>
      </w:r>
      <w:r w:rsidR="009D0470" w:rsidRPr="005C3D16">
        <w:rPr>
          <w:b/>
          <w:bCs/>
          <w:rtl/>
        </w:rPr>
        <w:t>-</w:t>
      </w:r>
      <w:r w:rsidR="009D0470">
        <w:rPr>
          <w:rtl/>
        </w:rPr>
        <w:t xml:space="preserve"> </w:t>
      </w:r>
      <w:r>
        <w:rPr>
          <w:rFonts w:hint="cs"/>
          <w:rtl/>
        </w:rPr>
        <w:t>«</w:t>
      </w:r>
      <w:r w:rsidR="009D0470">
        <w:rPr>
          <w:rtl/>
        </w:rPr>
        <w:t>تفسير</w:t>
      </w:r>
      <w:r w:rsidR="00852B9A">
        <w:rPr>
          <w:rtl/>
        </w:rPr>
        <w:t xml:space="preserve"> القرآن </w:t>
      </w:r>
      <w:r w:rsidR="009D0470">
        <w:rPr>
          <w:rtl/>
        </w:rPr>
        <w:t>الجليل</w:t>
      </w:r>
      <w:r>
        <w:rPr>
          <w:rFonts w:hint="cs"/>
          <w:rtl/>
        </w:rPr>
        <w:t>»</w:t>
      </w:r>
      <w:r w:rsidR="009D0470">
        <w:rPr>
          <w:rtl/>
        </w:rPr>
        <w:t xml:space="preserve"> المسمى </w:t>
      </w:r>
      <w:r>
        <w:rPr>
          <w:rFonts w:hint="cs"/>
          <w:rtl/>
        </w:rPr>
        <w:t>بــ «</w:t>
      </w:r>
      <w:r w:rsidR="009D0470">
        <w:rPr>
          <w:rtl/>
        </w:rPr>
        <w:t>مدارك التنزيل وحقائق التأويل</w:t>
      </w:r>
      <w:r>
        <w:rPr>
          <w:rFonts w:hint="cs"/>
          <w:rtl/>
        </w:rPr>
        <w:t>»</w:t>
      </w:r>
      <w:r w:rsidR="009D0470">
        <w:rPr>
          <w:rtl/>
        </w:rPr>
        <w:t xml:space="preserve"> تأليف الإمام عبد</w:t>
      </w:r>
      <w:r>
        <w:rPr>
          <w:rFonts w:hint="cs"/>
          <w:rtl/>
        </w:rPr>
        <w:t xml:space="preserve"> </w:t>
      </w:r>
      <w:r w:rsidR="009D0470">
        <w:rPr>
          <w:rtl/>
        </w:rPr>
        <w:t>الله ابن أحمد بن</w:t>
      </w:r>
      <w:r>
        <w:rPr>
          <w:rFonts w:hint="cs"/>
          <w:rtl/>
        </w:rPr>
        <w:t xml:space="preserve"> </w:t>
      </w:r>
      <w:r w:rsidR="009D0470">
        <w:rPr>
          <w:rtl/>
        </w:rPr>
        <w:t>محمود النسفي</w:t>
      </w:r>
      <w:r>
        <w:rPr>
          <w:rFonts w:hint="cs"/>
          <w:rtl/>
        </w:rPr>
        <w:t>/</w:t>
      </w:r>
      <w:r w:rsidR="009D0470">
        <w:rPr>
          <w:rtl/>
        </w:rPr>
        <w:t xml:space="preserve"> طبع بالمطبعة الحسينية المصرية سنة </w:t>
      </w:r>
      <w:r>
        <w:rPr>
          <w:rFonts w:hint="cs"/>
          <w:rtl/>
        </w:rPr>
        <w:t>«</w:t>
      </w:r>
      <w:r w:rsidR="009D0470">
        <w:rPr>
          <w:rtl/>
        </w:rPr>
        <w:t>١٣٤١</w:t>
      </w:r>
      <w:r>
        <w:rPr>
          <w:rFonts w:hint="cs"/>
          <w:rtl/>
        </w:rPr>
        <w:t xml:space="preserve"> هـــ».</w:t>
      </w:r>
    </w:p>
    <w:p w14:paraId="7135CDBF" w14:textId="093E95B8" w:rsidR="009D0470" w:rsidRDefault="009D0470" w:rsidP="005304FA">
      <w:pPr>
        <w:ind w:firstLine="226"/>
        <w:rPr>
          <w:rtl/>
        </w:rPr>
      </w:pPr>
      <w:r w:rsidRPr="005C3D16">
        <w:rPr>
          <w:b/>
          <w:bCs/>
          <w:rtl/>
        </w:rPr>
        <w:t>١٠ -</w:t>
      </w:r>
      <w:r>
        <w:rPr>
          <w:rtl/>
        </w:rPr>
        <w:t xml:space="preserve"> </w:t>
      </w:r>
      <w:r w:rsidR="005C3D16">
        <w:rPr>
          <w:rFonts w:hint="cs"/>
          <w:rtl/>
        </w:rPr>
        <w:t>«</w:t>
      </w:r>
      <w:r>
        <w:rPr>
          <w:rtl/>
        </w:rPr>
        <w:t>تفسير البيضاوي</w:t>
      </w:r>
      <w:r w:rsidR="005C3D16">
        <w:rPr>
          <w:rFonts w:hint="cs"/>
          <w:rtl/>
        </w:rPr>
        <w:t>»</w:t>
      </w:r>
      <w:r>
        <w:rPr>
          <w:rtl/>
        </w:rPr>
        <w:t xml:space="preserve"> القاضي ناصر الدين البيضاوي</w:t>
      </w:r>
      <w:r w:rsidR="005C3D16">
        <w:rPr>
          <w:rFonts w:hint="cs"/>
          <w:rtl/>
        </w:rPr>
        <w:t>/</w:t>
      </w:r>
      <w:r>
        <w:rPr>
          <w:rtl/>
        </w:rPr>
        <w:t xml:space="preserve"> مطبوعات أسعد محمد سعيد الجمال و</w:t>
      </w:r>
      <w:r w:rsidR="005C3D16">
        <w:rPr>
          <w:rFonts w:hint="cs"/>
          <w:rtl/>
        </w:rPr>
        <w:t>أ</w:t>
      </w:r>
      <w:r>
        <w:rPr>
          <w:rtl/>
        </w:rPr>
        <w:t>ولاده</w:t>
      </w:r>
      <w:r w:rsidR="005C3D16">
        <w:rPr>
          <w:rFonts w:hint="cs"/>
          <w:rtl/>
        </w:rPr>
        <w:t xml:space="preserve"> بجدة.</w:t>
      </w:r>
    </w:p>
    <w:p w14:paraId="3823094E" w14:textId="1747D416" w:rsidR="009D0470" w:rsidRDefault="009D0470" w:rsidP="005304FA">
      <w:pPr>
        <w:ind w:firstLine="226"/>
        <w:rPr>
          <w:rtl/>
        </w:rPr>
      </w:pPr>
      <w:r w:rsidRPr="005C3D16">
        <w:rPr>
          <w:b/>
          <w:bCs/>
          <w:rtl/>
        </w:rPr>
        <w:t>١١ -</w:t>
      </w:r>
      <w:r>
        <w:rPr>
          <w:rtl/>
        </w:rPr>
        <w:t xml:space="preserve"> تفسير أبي السعود المسمى </w:t>
      </w:r>
      <w:r w:rsidR="005C3D16">
        <w:rPr>
          <w:rFonts w:hint="cs"/>
          <w:rtl/>
        </w:rPr>
        <w:t>«إ</w:t>
      </w:r>
      <w:r>
        <w:rPr>
          <w:rtl/>
        </w:rPr>
        <w:t>رشاد العقل السليم إلى مزايا</w:t>
      </w:r>
      <w:r w:rsidR="00852B9A">
        <w:rPr>
          <w:rtl/>
        </w:rPr>
        <w:t xml:space="preserve"> القرآن </w:t>
      </w:r>
      <w:r>
        <w:rPr>
          <w:rtl/>
        </w:rPr>
        <w:t>الكريم</w:t>
      </w:r>
      <w:r w:rsidR="005C3D16">
        <w:rPr>
          <w:rFonts w:hint="cs"/>
          <w:rtl/>
        </w:rPr>
        <w:t>»/</w:t>
      </w:r>
      <w:r>
        <w:rPr>
          <w:rtl/>
        </w:rPr>
        <w:t xml:space="preserve"> الطبعة الأول</w:t>
      </w:r>
      <w:r w:rsidR="005C3D16">
        <w:rPr>
          <w:rFonts w:hint="cs"/>
          <w:rtl/>
        </w:rPr>
        <w:t>ى/</w:t>
      </w:r>
      <w:r>
        <w:rPr>
          <w:rtl/>
        </w:rPr>
        <w:t xml:space="preserve"> </w:t>
      </w:r>
      <w:r w:rsidR="005C3D16">
        <w:rPr>
          <w:rFonts w:hint="cs"/>
          <w:rtl/>
        </w:rPr>
        <w:t>س</w:t>
      </w:r>
      <w:r>
        <w:rPr>
          <w:rtl/>
        </w:rPr>
        <w:t>نة</w:t>
      </w:r>
    </w:p>
    <w:p w14:paraId="6BBD58D5" w14:textId="77777777" w:rsidR="005C3D16" w:rsidRDefault="005C3D16" w:rsidP="005304FA">
      <w:pPr>
        <w:ind w:firstLine="226"/>
        <w:rPr>
          <w:rtl/>
        </w:rPr>
      </w:pPr>
      <w:r>
        <w:rPr>
          <w:rFonts w:hint="cs"/>
          <w:rtl/>
        </w:rPr>
        <w:t>«</w:t>
      </w:r>
      <w:r w:rsidR="009D0470">
        <w:rPr>
          <w:rtl/>
        </w:rPr>
        <w:t>١٣٤٧</w:t>
      </w:r>
      <w:r>
        <w:rPr>
          <w:rFonts w:hint="cs"/>
          <w:rtl/>
        </w:rPr>
        <w:t>هــ»</w:t>
      </w:r>
      <w:r w:rsidR="009D0470">
        <w:rPr>
          <w:rtl/>
        </w:rPr>
        <w:t xml:space="preserve"> </w:t>
      </w:r>
      <w:r>
        <w:rPr>
          <w:rFonts w:hint="cs"/>
          <w:rtl/>
        </w:rPr>
        <w:t xml:space="preserve">«1928 م»/ </w:t>
      </w:r>
      <w:r w:rsidR="009D0470">
        <w:rPr>
          <w:rtl/>
        </w:rPr>
        <w:t>المطبعة المصرية إدارة محمد محمد عبد اللطيف.</w:t>
      </w:r>
    </w:p>
    <w:p w14:paraId="3328C4FC" w14:textId="01EB4FC6" w:rsidR="009D0470" w:rsidRDefault="009D0470" w:rsidP="005304FA">
      <w:pPr>
        <w:ind w:firstLine="226"/>
        <w:rPr>
          <w:rtl/>
        </w:rPr>
      </w:pPr>
      <w:r w:rsidRPr="005C3D16">
        <w:rPr>
          <w:b/>
          <w:bCs/>
          <w:rtl/>
        </w:rPr>
        <w:t>١٢ -</w:t>
      </w:r>
      <w:r>
        <w:rPr>
          <w:rtl/>
        </w:rPr>
        <w:t xml:space="preserve"> تفسير القرطبي </w:t>
      </w:r>
      <w:r w:rsidR="005C3D16">
        <w:rPr>
          <w:rFonts w:hint="cs"/>
          <w:rtl/>
        </w:rPr>
        <w:t>«</w:t>
      </w:r>
      <w:r>
        <w:rPr>
          <w:rtl/>
        </w:rPr>
        <w:t>الجامع لأحكام القرآن</w:t>
      </w:r>
      <w:r w:rsidR="005C3D16">
        <w:rPr>
          <w:rFonts w:hint="cs"/>
          <w:rtl/>
        </w:rPr>
        <w:t>»</w:t>
      </w:r>
      <w:r>
        <w:rPr>
          <w:rtl/>
        </w:rPr>
        <w:t xml:space="preserve"> لأبي عبد الله محمد بن أحمد الأنصاري القرطبي</w:t>
      </w:r>
      <w:r w:rsidR="005C3D16">
        <w:rPr>
          <w:rFonts w:hint="cs"/>
          <w:rtl/>
        </w:rPr>
        <w:t xml:space="preserve">/ </w:t>
      </w:r>
      <w:r>
        <w:rPr>
          <w:rtl/>
        </w:rPr>
        <w:t>طب</w:t>
      </w:r>
      <w:r w:rsidR="005C3D16">
        <w:rPr>
          <w:rFonts w:hint="cs"/>
          <w:rtl/>
        </w:rPr>
        <w:t>ع</w:t>
      </w:r>
      <w:r>
        <w:rPr>
          <w:rtl/>
        </w:rPr>
        <w:t>ة كتب الش</w:t>
      </w:r>
      <w:r w:rsidR="005C3D16">
        <w:rPr>
          <w:rFonts w:hint="cs"/>
          <w:rtl/>
        </w:rPr>
        <w:t>عب.</w:t>
      </w:r>
    </w:p>
    <w:p w14:paraId="5DE5FFD1" w14:textId="77777777" w:rsidR="005C3D16" w:rsidRDefault="005C3D16" w:rsidP="005304FA">
      <w:pPr>
        <w:ind w:firstLine="226"/>
        <w:rPr>
          <w:rtl/>
        </w:rPr>
      </w:pPr>
      <w:r w:rsidRPr="005C3D16">
        <w:rPr>
          <w:rFonts w:hint="cs"/>
          <w:b/>
          <w:bCs/>
          <w:rtl/>
        </w:rPr>
        <w:t xml:space="preserve">13 </w:t>
      </w:r>
      <w:r w:rsidR="009D0470" w:rsidRPr="005C3D16">
        <w:rPr>
          <w:b/>
          <w:bCs/>
          <w:rtl/>
        </w:rPr>
        <w:t>-</w:t>
      </w:r>
      <w:r w:rsidR="009D0470">
        <w:rPr>
          <w:rtl/>
        </w:rPr>
        <w:t xml:space="preserve"> </w:t>
      </w:r>
      <w:r>
        <w:rPr>
          <w:rFonts w:hint="cs"/>
          <w:rtl/>
        </w:rPr>
        <w:t>«</w:t>
      </w:r>
      <w:r w:rsidR="009D0470">
        <w:rPr>
          <w:rtl/>
        </w:rPr>
        <w:t>الفتوحات الإلهية بتوضيح تفسير الجلالين للدقائق الخفية</w:t>
      </w:r>
      <w:r>
        <w:rPr>
          <w:rFonts w:hint="cs"/>
          <w:rtl/>
        </w:rPr>
        <w:t>/</w:t>
      </w:r>
      <w:r w:rsidR="009D0470">
        <w:rPr>
          <w:rtl/>
        </w:rPr>
        <w:t xml:space="preserve"> المشهور بحاشية الجمل</w:t>
      </w:r>
      <w:r>
        <w:rPr>
          <w:rFonts w:hint="cs"/>
          <w:rtl/>
        </w:rPr>
        <w:t>»</w:t>
      </w:r>
      <w:r w:rsidR="009D0470">
        <w:rPr>
          <w:rtl/>
        </w:rPr>
        <w:t xml:space="preserve"> ت</w:t>
      </w:r>
      <w:r>
        <w:rPr>
          <w:rFonts w:hint="cs"/>
          <w:rtl/>
        </w:rPr>
        <w:t>أ</w:t>
      </w:r>
      <w:r w:rsidR="009D0470">
        <w:rPr>
          <w:rtl/>
        </w:rPr>
        <w:t>ليف</w:t>
      </w:r>
      <w:r>
        <w:rPr>
          <w:rFonts w:hint="cs"/>
          <w:rtl/>
        </w:rPr>
        <w:t xml:space="preserve"> </w:t>
      </w:r>
      <w:r w:rsidR="009D0470">
        <w:rPr>
          <w:rtl/>
        </w:rPr>
        <w:t>سليمان بن عمر العجيلي الشافعي الشهير بالجمل</w:t>
      </w:r>
      <w:r>
        <w:rPr>
          <w:rFonts w:hint="cs"/>
          <w:rtl/>
        </w:rPr>
        <w:t>/</w:t>
      </w:r>
      <w:r w:rsidR="009D0470">
        <w:rPr>
          <w:rtl/>
        </w:rPr>
        <w:t xml:space="preserve"> مطبعة عيسى البابي الحلبي وشركاه بمصر</w:t>
      </w:r>
      <w:r>
        <w:rPr>
          <w:rFonts w:hint="cs"/>
          <w:rtl/>
        </w:rPr>
        <w:t>.</w:t>
      </w:r>
    </w:p>
    <w:p w14:paraId="641F2D9F" w14:textId="4C38E10B" w:rsidR="005C3D16" w:rsidRDefault="009D0470" w:rsidP="005304FA">
      <w:pPr>
        <w:ind w:firstLine="226"/>
        <w:rPr>
          <w:rtl/>
        </w:rPr>
      </w:pPr>
      <w:r w:rsidRPr="005C3D16">
        <w:rPr>
          <w:b/>
          <w:bCs/>
          <w:rtl/>
        </w:rPr>
        <w:t>١٤ -</w:t>
      </w:r>
      <w:r>
        <w:rPr>
          <w:rtl/>
        </w:rPr>
        <w:t xml:space="preserve"> تفسير</w:t>
      </w:r>
      <w:r w:rsidR="00852B9A">
        <w:rPr>
          <w:rtl/>
        </w:rPr>
        <w:t xml:space="preserve"> القرآن </w:t>
      </w:r>
      <w:r>
        <w:rPr>
          <w:rtl/>
        </w:rPr>
        <w:t>الجليل المسم</w:t>
      </w:r>
      <w:r w:rsidR="005C3D16">
        <w:rPr>
          <w:rFonts w:hint="cs"/>
          <w:rtl/>
        </w:rPr>
        <w:t>ى</w:t>
      </w:r>
      <w:r>
        <w:rPr>
          <w:rtl/>
        </w:rPr>
        <w:t xml:space="preserve"> </w:t>
      </w:r>
      <w:r w:rsidR="005C3D16">
        <w:rPr>
          <w:rFonts w:hint="cs"/>
          <w:rtl/>
        </w:rPr>
        <w:t>«</w:t>
      </w:r>
      <w:r>
        <w:rPr>
          <w:rtl/>
        </w:rPr>
        <w:t>لباب التأويل في معاني التنزيل</w:t>
      </w:r>
      <w:r w:rsidR="005C3D16">
        <w:rPr>
          <w:rFonts w:hint="cs"/>
          <w:rtl/>
        </w:rPr>
        <w:t>»</w:t>
      </w:r>
      <w:r>
        <w:rPr>
          <w:rtl/>
        </w:rPr>
        <w:t xml:space="preserve"> تأليف الشيخ الإمام الحجة علاء</w:t>
      </w:r>
      <w:r w:rsidR="005C3D16">
        <w:rPr>
          <w:rFonts w:hint="cs"/>
          <w:rtl/>
        </w:rPr>
        <w:t xml:space="preserve"> </w:t>
      </w:r>
      <w:r>
        <w:rPr>
          <w:rtl/>
        </w:rPr>
        <w:t>الدين عل</w:t>
      </w:r>
      <w:r w:rsidR="005C3D16">
        <w:rPr>
          <w:rFonts w:hint="cs"/>
          <w:rtl/>
        </w:rPr>
        <w:t>ي</w:t>
      </w:r>
      <w:r>
        <w:rPr>
          <w:rtl/>
        </w:rPr>
        <w:t xml:space="preserve"> محمد بن إبراهيم البغدادي الصوفي المعروف بالخازن </w:t>
      </w:r>
      <w:r w:rsidR="005C3D16">
        <w:rPr>
          <w:rFonts w:hint="cs"/>
          <w:rtl/>
        </w:rPr>
        <w:t>«</w:t>
      </w:r>
      <w:r>
        <w:rPr>
          <w:rtl/>
        </w:rPr>
        <w:t>تفسير الخازن</w:t>
      </w:r>
      <w:r w:rsidR="005C3D16">
        <w:rPr>
          <w:rFonts w:hint="cs"/>
          <w:rtl/>
        </w:rPr>
        <w:t>»</w:t>
      </w:r>
      <w:r>
        <w:rPr>
          <w:rtl/>
        </w:rPr>
        <w:t>.</w:t>
      </w:r>
    </w:p>
    <w:p w14:paraId="4B1B28E8" w14:textId="77777777" w:rsidR="005C3D16" w:rsidRDefault="009D0470" w:rsidP="005304FA">
      <w:pPr>
        <w:ind w:firstLine="226"/>
        <w:rPr>
          <w:rtl/>
        </w:rPr>
      </w:pPr>
      <w:r w:rsidRPr="005C3D16">
        <w:rPr>
          <w:b/>
          <w:bCs/>
          <w:rtl/>
        </w:rPr>
        <w:t>١٥ -</w:t>
      </w:r>
      <w:r>
        <w:rPr>
          <w:rtl/>
        </w:rPr>
        <w:t xml:space="preserve"> التفسير الكبير المسمى </w:t>
      </w:r>
      <w:r w:rsidR="005C3D16">
        <w:rPr>
          <w:rFonts w:hint="cs"/>
          <w:rtl/>
        </w:rPr>
        <w:t>«</w:t>
      </w:r>
      <w:r>
        <w:rPr>
          <w:rtl/>
        </w:rPr>
        <w:t>بالبحر المحيط</w:t>
      </w:r>
      <w:r w:rsidR="005C3D16">
        <w:rPr>
          <w:rFonts w:hint="cs"/>
          <w:rtl/>
        </w:rPr>
        <w:t>»/</w:t>
      </w:r>
      <w:r>
        <w:rPr>
          <w:rtl/>
        </w:rPr>
        <w:t xml:space="preserve"> تأليف أبي حيان</w:t>
      </w:r>
      <w:r w:rsidR="005C3D16">
        <w:rPr>
          <w:rFonts w:hint="cs"/>
          <w:rtl/>
        </w:rPr>
        <w:t>/</w:t>
      </w:r>
      <w:r>
        <w:rPr>
          <w:rtl/>
        </w:rPr>
        <w:t xml:space="preserve"> الطبعة الأولى</w:t>
      </w:r>
      <w:r w:rsidR="005C3D16">
        <w:rPr>
          <w:rFonts w:hint="cs"/>
          <w:rtl/>
        </w:rPr>
        <w:t>/</w:t>
      </w:r>
      <w:r>
        <w:rPr>
          <w:rtl/>
        </w:rPr>
        <w:t xml:space="preserve"> مطبعة السعادة</w:t>
      </w:r>
      <w:r w:rsidR="005C3D16">
        <w:rPr>
          <w:rFonts w:hint="cs"/>
          <w:rtl/>
        </w:rPr>
        <w:t xml:space="preserve">/ </w:t>
      </w:r>
      <w:r>
        <w:rPr>
          <w:rtl/>
        </w:rPr>
        <w:t>سنة</w:t>
      </w:r>
      <w:r w:rsidR="005C3D16">
        <w:rPr>
          <w:rFonts w:hint="cs"/>
          <w:rtl/>
        </w:rPr>
        <w:t>:</w:t>
      </w:r>
      <w:r>
        <w:rPr>
          <w:rtl/>
        </w:rPr>
        <w:t xml:space="preserve"> </w:t>
      </w:r>
      <w:r w:rsidR="005C3D16">
        <w:rPr>
          <w:rFonts w:hint="cs"/>
          <w:rtl/>
        </w:rPr>
        <w:t>«</w:t>
      </w:r>
      <w:r>
        <w:rPr>
          <w:rtl/>
        </w:rPr>
        <w:t>١٣٢٨</w:t>
      </w:r>
      <w:r w:rsidR="005C3D16">
        <w:rPr>
          <w:rFonts w:hint="cs"/>
          <w:rtl/>
        </w:rPr>
        <w:t xml:space="preserve"> هــ»</w:t>
      </w:r>
      <w:r>
        <w:rPr>
          <w:rtl/>
        </w:rPr>
        <w:t>.</w:t>
      </w:r>
    </w:p>
    <w:p w14:paraId="61AEE11D" w14:textId="72F38BA2" w:rsidR="005C3D16" w:rsidRDefault="005C3D16" w:rsidP="005304FA">
      <w:pPr>
        <w:ind w:firstLine="226"/>
        <w:rPr>
          <w:rtl/>
        </w:rPr>
      </w:pPr>
      <w:r w:rsidRPr="005C3D16">
        <w:rPr>
          <w:rFonts w:hint="cs"/>
          <w:b/>
          <w:bCs/>
          <w:rtl/>
        </w:rPr>
        <w:t xml:space="preserve">16 </w:t>
      </w:r>
      <w:r w:rsidR="009D0470" w:rsidRPr="005C3D16">
        <w:rPr>
          <w:b/>
          <w:bCs/>
          <w:rtl/>
        </w:rPr>
        <w:t>-</w:t>
      </w:r>
      <w:r w:rsidR="009D0470">
        <w:rPr>
          <w:rtl/>
        </w:rPr>
        <w:t xml:space="preserve"> </w:t>
      </w:r>
      <w:r>
        <w:rPr>
          <w:rFonts w:hint="cs"/>
          <w:rtl/>
        </w:rPr>
        <w:t>«</w:t>
      </w:r>
      <w:r w:rsidR="009D0470">
        <w:rPr>
          <w:rtl/>
        </w:rPr>
        <w:t>تفسير غرائب</w:t>
      </w:r>
      <w:r w:rsidR="00852B9A">
        <w:rPr>
          <w:rtl/>
        </w:rPr>
        <w:t xml:space="preserve"> القرآن </w:t>
      </w:r>
      <w:r w:rsidR="009D0470">
        <w:rPr>
          <w:rtl/>
        </w:rPr>
        <w:t>وغرائب الفرقان</w:t>
      </w:r>
      <w:r>
        <w:rPr>
          <w:rFonts w:hint="cs"/>
          <w:rtl/>
        </w:rPr>
        <w:t>»</w:t>
      </w:r>
      <w:r w:rsidR="009D0470">
        <w:rPr>
          <w:rtl/>
        </w:rPr>
        <w:t xml:space="preserve"> للعلامة نظام الدين الحسن بن محمد بن حسين ال</w:t>
      </w:r>
      <w:r>
        <w:rPr>
          <w:rFonts w:hint="cs"/>
          <w:rtl/>
        </w:rPr>
        <w:t xml:space="preserve">قمي </w:t>
      </w:r>
      <w:r w:rsidR="009D0470">
        <w:rPr>
          <w:rtl/>
        </w:rPr>
        <w:t xml:space="preserve">النيسابوري على هامش </w:t>
      </w:r>
      <w:r w:rsidR="00A84653">
        <w:rPr>
          <w:rtl/>
        </w:rPr>
        <w:t>ك</w:t>
      </w:r>
      <w:r w:rsidR="009D0470">
        <w:rPr>
          <w:rtl/>
        </w:rPr>
        <w:t xml:space="preserve">تاب </w:t>
      </w:r>
      <w:r>
        <w:rPr>
          <w:rFonts w:hint="cs"/>
          <w:rtl/>
        </w:rPr>
        <w:t>«</w:t>
      </w:r>
      <w:r w:rsidR="009D0470">
        <w:rPr>
          <w:rtl/>
        </w:rPr>
        <w:t>جامع البيان في تفسير القرآن</w:t>
      </w:r>
      <w:r>
        <w:rPr>
          <w:rFonts w:hint="cs"/>
          <w:rtl/>
        </w:rPr>
        <w:t>»</w:t>
      </w:r>
      <w:r w:rsidR="009D0470">
        <w:rPr>
          <w:rtl/>
        </w:rPr>
        <w:t xml:space="preserve"> للطبري</w:t>
      </w:r>
      <w:r>
        <w:rPr>
          <w:rFonts w:hint="cs"/>
          <w:rtl/>
        </w:rPr>
        <w:t>/</w:t>
      </w:r>
      <w:r w:rsidR="009D0470">
        <w:rPr>
          <w:rtl/>
        </w:rPr>
        <w:t xml:space="preserve"> الطبعة الأولى</w:t>
      </w:r>
      <w:r>
        <w:rPr>
          <w:rFonts w:hint="cs"/>
          <w:rtl/>
        </w:rPr>
        <w:t>/</w:t>
      </w:r>
      <w:r w:rsidR="009D0470">
        <w:rPr>
          <w:rtl/>
        </w:rPr>
        <w:t xml:space="preserve"> المطبعة</w:t>
      </w:r>
      <w:r>
        <w:rPr>
          <w:rFonts w:hint="cs"/>
          <w:rtl/>
        </w:rPr>
        <w:t xml:space="preserve"> </w:t>
      </w:r>
      <w:r w:rsidR="009D0470">
        <w:rPr>
          <w:rtl/>
        </w:rPr>
        <w:t xml:space="preserve">الكبرى الأميرية </w:t>
      </w:r>
      <w:r>
        <w:rPr>
          <w:rtl/>
        </w:rPr>
        <w:t>–</w:t>
      </w:r>
      <w:r w:rsidR="009D0470">
        <w:rPr>
          <w:rtl/>
        </w:rPr>
        <w:t xml:space="preserve"> ببولاق</w:t>
      </w:r>
      <w:r>
        <w:rPr>
          <w:rFonts w:hint="cs"/>
          <w:rtl/>
        </w:rPr>
        <w:t>/</w:t>
      </w:r>
      <w:r w:rsidR="009D0470">
        <w:rPr>
          <w:rtl/>
        </w:rPr>
        <w:t xml:space="preserve"> سنة</w:t>
      </w:r>
      <w:r>
        <w:rPr>
          <w:rFonts w:hint="cs"/>
          <w:rtl/>
        </w:rPr>
        <w:t>:</w:t>
      </w:r>
      <w:r w:rsidR="009D0470">
        <w:rPr>
          <w:rtl/>
        </w:rPr>
        <w:t xml:space="preserve"> </w:t>
      </w:r>
      <w:r>
        <w:rPr>
          <w:rFonts w:hint="cs"/>
          <w:rtl/>
        </w:rPr>
        <w:t>«</w:t>
      </w:r>
      <w:r w:rsidR="009D0470">
        <w:rPr>
          <w:rtl/>
        </w:rPr>
        <w:t>١٣٢٧</w:t>
      </w:r>
      <w:r>
        <w:rPr>
          <w:rFonts w:hint="cs"/>
          <w:rtl/>
        </w:rPr>
        <w:t xml:space="preserve"> هــ».</w:t>
      </w:r>
    </w:p>
    <w:p w14:paraId="50A6E7D1" w14:textId="77777777" w:rsidR="005C3D16" w:rsidRDefault="009D0470" w:rsidP="005304FA">
      <w:pPr>
        <w:ind w:firstLine="226"/>
        <w:rPr>
          <w:rtl/>
        </w:rPr>
      </w:pPr>
      <w:r w:rsidRPr="005C3D16">
        <w:rPr>
          <w:b/>
          <w:bCs/>
          <w:rtl/>
        </w:rPr>
        <w:t>١٧ -</w:t>
      </w:r>
      <w:r>
        <w:rPr>
          <w:rtl/>
        </w:rPr>
        <w:t xml:space="preserve"> </w:t>
      </w:r>
      <w:r w:rsidR="005C3D16">
        <w:rPr>
          <w:rFonts w:hint="cs"/>
          <w:rtl/>
        </w:rPr>
        <w:t>«</w:t>
      </w:r>
      <w:r>
        <w:rPr>
          <w:rtl/>
        </w:rPr>
        <w:t>تفسير الجلالين</w:t>
      </w:r>
      <w:r w:rsidR="005C3D16">
        <w:rPr>
          <w:rFonts w:hint="cs"/>
          <w:rtl/>
        </w:rPr>
        <w:t>»</w:t>
      </w:r>
      <w:r>
        <w:rPr>
          <w:rtl/>
        </w:rPr>
        <w:t xml:space="preserve"> جلال الدين بن أحمد المحل</w:t>
      </w:r>
      <w:r w:rsidR="005C3D16">
        <w:rPr>
          <w:rFonts w:hint="cs"/>
          <w:rtl/>
        </w:rPr>
        <w:t>ي</w:t>
      </w:r>
      <w:r>
        <w:rPr>
          <w:rtl/>
        </w:rPr>
        <w:t xml:space="preserve"> وجلال الدين السيوطي</w:t>
      </w:r>
      <w:r w:rsidR="005C3D16">
        <w:rPr>
          <w:rFonts w:hint="cs"/>
          <w:rtl/>
        </w:rPr>
        <w:t>/</w:t>
      </w:r>
      <w:r>
        <w:rPr>
          <w:rtl/>
        </w:rPr>
        <w:t xml:space="preserve"> طبعة المطابع البهية</w:t>
      </w:r>
      <w:r w:rsidR="005C3D16">
        <w:rPr>
          <w:rFonts w:hint="cs"/>
          <w:rtl/>
        </w:rPr>
        <w:t xml:space="preserve"> </w:t>
      </w:r>
      <w:r>
        <w:rPr>
          <w:rtl/>
        </w:rPr>
        <w:t>المصرية لصاحبها عبد الرحمن أ</w:t>
      </w:r>
      <w:r w:rsidR="005C3D16">
        <w:rPr>
          <w:rFonts w:hint="cs"/>
          <w:rtl/>
        </w:rPr>
        <w:t>فن</w:t>
      </w:r>
      <w:r>
        <w:rPr>
          <w:rtl/>
        </w:rPr>
        <w:t>دي محمد</w:t>
      </w:r>
      <w:r w:rsidR="005C3D16">
        <w:rPr>
          <w:rFonts w:hint="cs"/>
          <w:rtl/>
        </w:rPr>
        <w:t>/</w:t>
      </w:r>
      <w:r>
        <w:rPr>
          <w:rtl/>
        </w:rPr>
        <w:t xml:space="preserve"> س</w:t>
      </w:r>
      <w:r w:rsidR="005C3D16">
        <w:rPr>
          <w:rFonts w:hint="cs"/>
          <w:rtl/>
        </w:rPr>
        <w:t>ن</w:t>
      </w:r>
      <w:r>
        <w:rPr>
          <w:rtl/>
        </w:rPr>
        <w:t>ة</w:t>
      </w:r>
      <w:r w:rsidR="005C3D16">
        <w:rPr>
          <w:rFonts w:hint="cs"/>
          <w:rtl/>
        </w:rPr>
        <w:t>: «1342 هــ» «1933 م».</w:t>
      </w:r>
    </w:p>
    <w:p w14:paraId="136C15B0" w14:textId="77777777" w:rsidR="00AB4948" w:rsidRDefault="00AB4948" w:rsidP="005304FA">
      <w:pPr>
        <w:ind w:firstLine="226"/>
        <w:rPr>
          <w:rtl/>
        </w:rPr>
      </w:pPr>
      <w:r w:rsidRPr="00AB4948">
        <w:rPr>
          <w:rFonts w:hint="cs"/>
          <w:b/>
          <w:bCs/>
          <w:rtl/>
        </w:rPr>
        <w:t>18 -</w:t>
      </w:r>
      <w:r>
        <w:rPr>
          <w:rFonts w:hint="cs"/>
          <w:rtl/>
        </w:rPr>
        <w:t xml:space="preserve"> «</w:t>
      </w:r>
      <w:r w:rsidR="009D0470">
        <w:rPr>
          <w:rtl/>
        </w:rPr>
        <w:t>فتح البيان في مقاصد القرآن</w:t>
      </w:r>
      <w:r>
        <w:rPr>
          <w:rFonts w:hint="cs"/>
          <w:rtl/>
        </w:rPr>
        <w:t>»</w:t>
      </w:r>
      <w:r w:rsidR="009D0470">
        <w:rPr>
          <w:rtl/>
        </w:rPr>
        <w:t xml:space="preserve"> للسيد حسن صديق.</w:t>
      </w:r>
    </w:p>
    <w:p w14:paraId="6E5DA6F2" w14:textId="0EF14EA0" w:rsidR="009D0470" w:rsidRDefault="00AB4948" w:rsidP="005304FA">
      <w:pPr>
        <w:ind w:firstLine="226"/>
        <w:rPr>
          <w:rtl/>
        </w:rPr>
      </w:pPr>
      <w:r w:rsidRPr="00AB4948">
        <w:rPr>
          <w:rFonts w:hint="cs"/>
          <w:b/>
          <w:bCs/>
          <w:rtl/>
        </w:rPr>
        <w:t>19</w:t>
      </w:r>
      <w:r w:rsidR="009D0470" w:rsidRPr="00AB4948">
        <w:rPr>
          <w:b/>
          <w:bCs/>
          <w:rtl/>
        </w:rPr>
        <w:t xml:space="preserve"> -</w:t>
      </w:r>
      <w:r w:rsidR="009D0470">
        <w:rPr>
          <w:rtl/>
        </w:rPr>
        <w:t xml:space="preserve"> </w:t>
      </w:r>
      <w:r>
        <w:rPr>
          <w:rFonts w:hint="cs"/>
          <w:rtl/>
        </w:rPr>
        <w:t>«</w:t>
      </w:r>
      <w:r w:rsidR="009D0470">
        <w:rPr>
          <w:rtl/>
        </w:rPr>
        <w:t>التفسير الحديث</w:t>
      </w:r>
      <w:r>
        <w:rPr>
          <w:rFonts w:hint="cs"/>
          <w:rtl/>
        </w:rPr>
        <w:t>»</w:t>
      </w:r>
      <w:r w:rsidR="009D0470">
        <w:rPr>
          <w:rtl/>
        </w:rPr>
        <w:t xml:space="preserve"> لمحمد عزة دروز</w:t>
      </w:r>
      <w:r>
        <w:rPr>
          <w:rFonts w:hint="cs"/>
          <w:rtl/>
        </w:rPr>
        <w:t>ة/</w:t>
      </w:r>
      <w:r w:rsidR="009D0470">
        <w:rPr>
          <w:rtl/>
        </w:rPr>
        <w:t xml:space="preserve"> طبع بمطبعة عيسى البابي الحلبي وشركاه</w:t>
      </w:r>
      <w:r>
        <w:rPr>
          <w:rFonts w:hint="cs"/>
          <w:rtl/>
        </w:rPr>
        <w:t>/</w:t>
      </w:r>
      <w:r w:rsidR="009D0470">
        <w:rPr>
          <w:rtl/>
        </w:rPr>
        <w:t xml:space="preserve"> سنة</w:t>
      </w:r>
      <w:r>
        <w:rPr>
          <w:rFonts w:hint="cs"/>
          <w:rtl/>
        </w:rPr>
        <w:t>:</w:t>
      </w:r>
      <w:r w:rsidR="009D0470">
        <w:rPr>
          <w:rtl/>
        </w:rPr>
        <w:t xml:space="preserve"> </w:t>
      </w:r>
      <w:r>
        <w:rPr>
          <w:rFonts w:hint="cs"/>
          <w:rtl/>
        </w:rPr>
        <w:t>«</w:t>
      </w:r>
      <w:r w:rsidR="009D0470">
        <w:rPr>
          <w:rtl/>
        </w:rPr>
        <w:t>١</w:t>
      </w:r>
      <w:r>
        <w:rPr>
          <w:rFonts w:hint="cs"/>
          <w:rtl/>
        </w:rPr>
        <w:t>3</w:t>
      </w:r>
      <w:r w:rsidR="009D0470">
        <w:rPr>
          <w:rtl/>
        </w:rPr>
        <w:t>٨٣</w:t>
      </w:r>
      <w:r>
        <w:rPr>
          <w:rFonts w:hint="cs"/>
          <w:rtl/>
        </w:rPr>
        <w:t>هــ».</w:t>
      </w:r>
    </w:p>
    <w:p w14:paraId="3F53E793" w14:textId="77777777" w:rsidR="00AB4948" w:rsidRDefault="00AB4948" w:rsidP="005304FA">
      <w:pPr>
        <w:ind w:firstLine="226"/>
        <w:rPr>
          <w:rtl/>
        </w:rPr>
      </w:pPr>
      <w:r w:rsidRPr="00AB4948">
        <w:rPr>
          <w:rFonts w:hint="cs"/>
          <w:b/>
          <w:bCs/>
          <w:rtl/>
        </w:rPr>
        <w:t xml:space="preserve">20 </w:t>
      </w:r>
      <w:r>
        <w:rPr>
          <w:b/>
          <w:bCs/>
          <w:rtl/>
        </w:rPr>
        <w:t>–</w:t>
      </w:r>
      <w:r w:rsidRPr="00AB4948">
        <w:rPr>
          <w:rFonts w:hint="cs"/>
          <w:b/>
          <w:bCs/>
          <w:rtl/>
        </w:rPr>
        <w:t xml:space="preserve"> </w:t>
      </w:r>
      <w:r>
        <w:rPr>
          <w:rFonts w:hint="cs"/>
          <w:rtl/>
        </w:rPr>
        <w:t>كتاب «</w:t>
      </w:r>
      <w:r w:rsidR="009D0470">
        <w:rPr>
          <w:rtl/>
        </w:rPr>
        <w:t>الدر المنثور في التفسير بالمأثور</w:t>
      </w:r>
      <w:r>
        <w:rPr>
          <w:rFonts w:hint="cs"/>
          <w:rtl/>
        </w:rPr>
        <w:t>»</w:t>
      </w:r>
      <w:r w:rsidR="009D0470">
        <w:rPr>
          <w:rtl/>
        </w:rPr>
        <w:t xml:space="preserve"> لجلال الدين السيوطي</w:t>
      </w:r>
      <w:r>
        <w:rPr>
          <w:rFonts w:hint="cs"/>
          <w:rtl/>
        </w:rPr>
        <w:t>.</w:t>
      </w:r>
    </w:p>
    <w:p w14:paraId="7DC632B1" w14:textId="77777777" w:rsidR="00AB4948" w:rsidRDefault="009D0470" w:rsidP="005304FA">
      <w:pPr>
        <w:ind w:firstLine="226"/>
        <w:rPr>
          <w:rtl/>
        </w:rPr>
      </w:pPr>
      <w:r w:rsidRPr="00AB4948">
        <w:rPr>
          <w:b/>
          <w:bCs/>
          <w:rtl/>
        </w:rPr>
        <w:t>٢١ -</w:t>
      </w:r>
      <w:r>
        <w:rPr>
          <w:rtl/>
        </w:rPr>
        <w:t xml:space="preserve"> </w:t>
      </w:r>
      <w:r w:rsidR="00AB4948">
        <w:rPr>
          <w:rFonts w:hint="cs"/>
          <w:rtl/>
        </w:rPr>
        <w:t>«</w:t>
      </w:r>
      <w:r>
        <w:rPr>
          <w:rtl/>
        </w:rPr>
        <w:t>التفسير الواضح</w:t>
      </w:r>
      <w:r w:rsidR="00AB4948">
        <w:rPr>
          <w:rFonts w:hint="cs"/>
          <w:rtl/>
        </w:rPr>
        <w:t>»/</w:t>
      </w:r>
      <w:r>
        <w:rPr>
          <w:rtl/>
        </w:rPr>
        <w:t xml:space="preserve"> الطبعة الثالثة</w:t>
      </w:r>
      <w:r w:rsidR="00AB4948">
        <w:rPr>
          <w:rFonts w:hint="cs"/>
          <w:rtl/>
        </w:rPr>
        <w:t>/</w:t>
      </w:r>
      <w:r>
        <w:rPr>
          <w:rtl/>
        </w:rPr>
        <w:t xml:space="preserve"> </w:t>
      </w:r>
      <w:r w:rsidR="00AB4948">
        <w:rPr>
          <w:rFonts w:hint="cs"/>
          <w:rtl/>
        </w:rPr>
        <w:t>ل</w:t>
      </w:r>
      <w:r>
        <w:rPr>
          <w:rtl/>
        </w:rPr>
        <w:t>محمد محمود حجازي</w:t>
      </w:r>
      <w:r w:rsidR="00AB4948">
        <w:rPr>
          <w:rFonts w:hint="cs"/>
          <w:rtl/>
        </w:rPr>
        <w:t>/</w:t>
      </w:r>
      <w:r>
        <w:rPr>
          <w:rtl/>
        </w:rPr>
        <w:t xml:space="preserve"> مطبعة الاستقلال الكبرى ٨ شارع</w:t>
      </w:r>
      <w:r w:rsidR="00AB4948">
        <w:rPr>
          <w:rFonts w:hint="cs"/>
          <w:rtl/>
        </w:rPr>
        <w:t xml:space="preserve"> </w:t>
      </w:r>
      <w:r>
        <w:rPr>
          <w:rtl/>
        </w:rPr>
        <w:t>نجيب الريحاني</w:t>
      </w:r>
      <w:r w:rsidR="00AB4948">
        <w:rPr>
          <w:rFonts w:hint="cs"/>
          <w:rtl/>
        </w:rPr>
        <w:t>.</w:t>
      </w:r>
    </w:p>
    <w:p w14:paraId="5C5859BC" w14:textId="5ABB3B6E" w:rsidR="00AB4948" w:rsidRDefault="009D0470" w:rsidP="005304FA">
      <w:pPr>
        <w:ind w:firstLine="226"/>
        <w:rPr>
          <w:rtl/>
        </w:rPr>
      </w:pPr>
      <w:r w:rsidRPr="00AB4948">
        <w:rPr>
          <w:b/>
          <w:bCs/>
          <w:rtl/>
        </w:rPr>
        <w:t>٢٢ -</w:t>
      </w:r>
      <w:r>
        <w:rPr>
          <w:rtl/>
        </w:rPr>
        <w:t xml:space="preserve"> </w:t>
      </w:r>
      <w:r w:rsidR="00AB4948">
        <w:rPr>
          <w:rFonts w:hint="cs"/>
          <w:rtl/>
        </w:rPr>
        <w:t>«</w:t>
      </w:r>
      <w:r>
        <w:rPr>
          <w:rtl/>
        </w:rPr>
        <w:t>تفسير</w:t>
      </w:r>
      <w:r w:rsidR="00852B9A">
        <w:rPr>
          <w:rtl/>
        </w:rPr>
        <w:t xml:space="preserve"> القرآن </w:t>
      </w:r>
      <w:r>
        <w:rPr>
          <w:rtl/>
        </w:rPr>
        <w:t>الكريم</w:t>
      </w:r>
      <w:r w:rsidR="00AB4948">
        <w:rPr>
          <w:rFonts w:hint="cs"/>
          <w:rtl/>
        </w:rPr>
        <w:t>»</w:t>
      </w:r>
      <w:r>
        <w:rPr>
          <w:rtl/>
        </w:rPr>
        <w:t xml:space="preserve"> محمود شلتوت</w:t>
      </w:r>
      <w:r w:rsidR="00AB4948">
        <w:rPr>
          <w:rFonts w:hint="cs"/>
          <w:rtl/>
        </w:rPr>
        <w:t>/</w:t>
      </w:r>
      <w:r>
        <w:rPr>
          <w:rtl/>
        </w:rPr>
        <w:t xml:space="preserve"> مطبعة دار القلم بمصر</w:t>
      </w:r>
      <w:r w:rsidR="00AB4948">
        <w:rPr>
          <w:rFonts w:hint="cs"/>
          <w:rtl/>
        </w:rPr>
        <w:t>/</w:t>
      </w:r>
      <w:r>
        <w:rPr>
          <w:rtl/>
        </w:rPr>
        <w:t xml:space="preserve"> سنة</w:t>
      </w:r>
      <w:r w:rsidR="00AB4948">
        <w:rPr>
          <w:rFonts w:hint="cs"/>
          <w:rtl/>
        </w:rPr>
        <w:t>:</w:t>
      </w:r>
      <w:r>
        <w:rPr>
          <w:rtl/>
        </w:rPr>
        <w:t xml:space="preserve"> </w:t>
      </w:r>
      <w:r w:rsidR="00AB4948">
        <w:rPr>
          <w:rFonts w:hint="cs"/>
          <w:rtl/>
        </w:rPr>
        <w:t>«</w:t>
      </w:r>
      <w:r>
        <w:rPr>
          <w:rtl/>
        </w:rPr>
        <w:t>١٣٧٩ ه</w:t>
      </w:r>
      <w:r w:rsidR="00AB4948">
        <w:rPr>
          <w:rFonts w:hint="cs"/>
          <w:rtl/>
        </w:rPr>
        <w:t>ـ»</w:t>
      </w:r>
      <w:r>
        <w:rPr>
          <w:rtl/>
        </w:rPr>
        <w:t xml:space="preserve"> الطب</w:t>
      </w:r>
      <w:r w:rsidR="00AB4948">
        <w:rPr>
          <w:rFonts w:hint="cs"/>
          <w:rtl/>
        </w:rPr>
        <w:t>ع</w:t>
      </w:r>
      <w:r>
        <w:rPr>
          <w:rtl/>
        </w:rPr>
        <w:t>ة الرابعة.</w:t>
      </w:r>
    </w:p>
    <w:p w14:paraId="76EFCCB4" w14:textId="37814D95" w:rsidR="00AB4948" w:rsidRDefault="00AB4948" w:rsidP="005304FA">
      <w:pPr>
        <w:ind w:firstLine="226"/>
        <w:rPr>
          <w:rtl/>
        </w:rPr>
      </w:pPr>
      <w:r w:rsidRPr="00AB4948">
        <w:rPr>
          <w:rFonts w:hint="cs"/>
          <w:b/>
          <w:bCs/>
          <w:rtl/>
        </w:rPr>
        <w:t>23</w:t>
      </w:r>
      <w:r w:rsidR="009D0470" w:rsidRPr="00AB4948">
        <w:rPr>
          <w:b/>
          <w:bCs/>
          <w:rtl/>
        </w:rPr>
        <w:t xml:space="preserve"> -</w:t>
      </w:r>
      <w:r w:rsidR="009D0470">
        <w:rPr>
          <w:rtl/>
        </w:rPr>
        <w:t xml:space="preserve"> </w:t>
      </w:r>
      <w:r>
        <w:rPr>
          <w:rFonts w:hint="cs"/>
          <w:rtl/>
        </w:rPr>
        <w:t>«</w:t>
      </w:r>
      <w:r w:rsidR="009D0470">
        <w:rPr>
          <w:rtl/>
        </w:rPr>
        <w:t xml:space="preserve">التفسير </w:t>
      </w:r>
      <w:r w:rsidR="00FA5A4E">
        <w:rPr>
          <w:rtl/>
        </w:rPr>
        <w:t>القرآني</w:t>
      </w:r>
      <w:r w:rsidR="009D0470">
        <w:rPr>
          <w:rtl/>
        </w:rPr>
        <w:t xml:space="preserve"> الكريم</w:t>
      </w:r>
      <w:r>
        <w:rPr>
          <w:rFonts w:hint="cs"/>
          <w:rtl/>
        </w:rPr>
        <w:t>»</w:t>
      </w:r>
      <w:r w:rsidR="009D0470">
        <w:rPr>
          <w:rtl/>
        </w:rPr>
        <w:t xml:space="preserve"> تأليف عبد الكريم الخطيب</w:t>
      </w:r>
      <w:r>
        <w:rPr>
          <w:rFonts w:hint="cs"/>
          <w:rtl/>
        </w:rPr>
        <w:t>/</w:t>
      </w:r>
      <w:r w:rsidR="009D0470">
        <w:rPr>
          <w:rtl/>
        </w:rPr>
        <w:t xml:space="preserve"> دار الفكر العربي.</w:t>
      </w:r>
    </w:p>
    <w:p w14:paraId="0442E432" w14:textId="77777777" w:rsidR="00AB4948" w:rsidRDefault="009D0470" w:rsidP="005304FA">
      <w:pPr>
        <w:ind w:firstLine="226"/>
        <w:rPr>
          <w:rtl/>
        </w:rPr>
      </w:pPr>
      <w:r w:rsidRPr="00AB4948">
        <w:rPr>
          <w:b/>
          <w:bCs/>
          <w:rtl/>
        </w:rPr>
        <w:t>٢٤ -</w:t>
      </w:r>
      <w:r>
        <w:rPr>
          <w:rtl/>
        </w:rPr>
        <w:t xml:space="preserve"> </w:t>
      </w:r>
      <w:r w:rsidR="00AB4948">
        <w:rPr>
          <w:rFonts w:hint="cs"/>
          <w:rtl/>
        </w:rPr>
        <w:t>«</w:t>
      </w:r>
      <w:r>
        <w:rPr>
          <w:rtl/>
        </w:rPr>
        <w:t>تفسير سورة الفتح والفتوح المتصلة بها</w:t>
      </w:r>
      <w:r w:rsidR="00AB4948">
        <w:rPr>
          <w:rFonts w:hint="cs"/>
          <w:rtl/>
        </w:rPr>
        <w:t>»</w:t>
      </w:r>
      <w:r>
        <w:rPr>
          <w:rtl/>
        </w:rPr>
        <w:t xml:space="preserve"> للدكتور أحمد السيد على الكومي الأستاذ بكلية أصول</w:t>
      </w:r>
      <w:r w:rsidR="00AB4948">
        <w:rPr>
          <w:rFonts w:hint="cs"/>
          <w:rtl/>
        </w:rPr>
        <w:t xml:space="preserve"> </w:t>
      </w:r>
      <w:r>
        <w:rPr>
          <w:rtl/>
        </w:rPr>
        <w:t>الدين</w:t>
      </w:r>
      <w:r w:rsidR="00AB4948">
        <w:rPr>
          <w:rFonts w:hint="cs"/>
          <w:rtl/>
        </w:rPr>
        <w:t>.</w:t>
      </w:r>
    </w:p>
    <w:p w14:paraId="3402AC8C" w14:textId="4C5DBA01" w:rsidR="00AB4948" w:rsidRDefault="009D0470" w:rsidP="005304FA">
      <w:pPr>
        <w:ind w:firstLine="226"/>
        <w:rPr>
          <w:rtl/>
        </w:rPr>
      </w:pPr>
      <w:r w:rsidRPr="00AB4948">
        <w:rPr>
          <w:b/>
          <w:bCs/>
          <w:rtl/>
        </w:rPr>
        <w:t>٢٥ -</w:t>
      </w:r>
      <w:r>
        <w:rPr>
          <w:rtl/>
        </w:rPr>
        <w:t xml:space="preserve"> </w:t>
      </w:r>
      <w:r w:rsidR="00AB4948">
        <w:rPr>
          <w:rFonts w:hint="cs"/>
          <w:rtl/>
        </w:rPr>
        <w:t>«</w:t>
      </w:r>
      <w:r>
        <w:rPr>
          <w:rtl/>
        </w:rPr>
        <w:t>تفسير</w:t>
      </w:r>
      <w:r w:rsidR="00852B9A">
        <w:rPr>
          <w:rtl/>
        </w:rPr>
        <w:t xml:space="preserve"> القرآن </w:t>
      </w:r>
      <w:r>
        <w:rPr>
          <w:rtl/>
        </w:rPr>
        <w:t>العظيم</w:t>
      </w:r>
      <w:r w:rsidR="00AB4948">
        <w:rPr>
          <w:rFonts w:hint="cs"/>
          <w:rtl/>
        </w:rPr>
        <w:t>»</w:t>
      </w:r>
      <w:r>
        <w:rPr>
          <w:rtl/>
        </w:rPr>
        <w:t xml:space="preserve"> لأبي محمد سهل بن عبد الله التستري المتوفى سنة</w:t>
      </w:r>
      <w:r w:rsidR="00AB4948">
        <w:rPr>
          <w:rFonts w:hint="cs"/>
          <w:rtl/>
        </w:rPr>
        <w:t>:</w:t>
      </w:r>
      <w:r>
        <w:rPr>
          <w:rtl/>
        </w:rPr>
        <w:t xml:space="preserve"> </w:t>
      </w:r>
      <w:r w:rsidR="00AB4948">
        <w:rPr>
          <w:rFonts w:hint="cs"/>
          <w:rtl/>
        </w:rPr>
        <w:t>«</w:t>
      </w:r>
      <w:r>
        <w:rPr>
          <w:rtl/>
        </w:rPr>
        <w:t>٢٨٣</w:t>
      </w:r>
      <w:r w:rsidR="00AB4948">
        <w:rPr>
          <w:rFonts w:hint="cs"/>
          <w:rtl/>
        </w:rPr>
        <w:t xml:space="preserve"> هــ»/</w:t>
      </w:r>
      <w:r>
        <w:rPr>
          <w:rtl/>
        </w:rPr>
        <w:t xml:space="preserve"> طبعة دار</w:t>
      </w:r>
      <w:r w:rsidR="00AB4948">
        <w:rPr>
          <w:rFonts w:hint="cs"/>
          <w:rtl/>
        </w:rPr>
        <w:t xml:space="preserve"> </w:t>
      </w:r>
      <w:r>
        <w:rPr>
          <w:rtl/>
        </w:rPr>
        <w:t>الكتب العربية الكبرى</w:t>
      </w:r>
      <w:r w:rsidR="00AB4948">
        <w:rPr>
          <w:rFonts w:hint="cs"/>
          <w:rtl/>
        </w:rPr>
        <w:t xml:space="preserve"> -</w:t>
      </w:r>
      <w:r>
        <w:rPr>
          <w:rtl/>
        </w:rPr>
        <w:t xml:space="preserve"> عيسى البابي الحلبي</w:t>
      </w:r>
      <w:r w:rsidR="00AB4948">
        <w:rPr>
          <w:rFonts w:hint="cs"/>
          <w:rtl/>
        </w:rPr>
        <w:t>/</w:t>
      </w:r>
      <w:r>
        <w:rPr>
          <w:rtl/>
        </w:rPr>
        <w:t xml:space="preserve"> سنة</w:t>
      </w:r>
      <w:r w:rsidR="00AB4948">
        <w:rPr>
          <w:rFonts w:hint="cs"/>
          <w:rtl/>
        </w:rPr>
        <w:t>:</w:t>
      </w:r>
      <w:r>
        <w:rPr>
          <w:rtl/>
        </w:rPr>
        <w:t xml:space="preserve"> </w:t>
      </w:r>
      <w:r w:rsidR="00AB4948">
        <w:rPr>
          <w:rFonts w:hint="cs"/>
          <w:rtl/>
        </w:rPr>
        <w:t>«</w:t>
      </w:r>
      <w:r>
        <w:rPr>
          <w:rtl/>
        </w:rPr>
        <w:t>١</w:t>
      </w:r>
      <w:r w:rsidR="00AB4948">
        <w:rPr>
          <w:rFonts w:hint="cs"/>
          <w:rtl/>
        </w:rPr>
        <w:t>3</w:t>
      </w:r>
      <w:r>
        <w:rPr>
          <w:rtl/>
        </w:rPr>
        <w:t>٢٩ه</w:t>
      </w:r>
      <w:r w:rsidR="00AB4948">
        <w:rPr>
          <w:rFonts w:hint="cs"/>
          <w:rtl/>
        </w:rPr>
        <w:t>ـ»</w:t>
      </w:r>
      <w:r>
        <w:rPr>
          <w:rtl/>
        </w:rPr>
        <w:t>.</w:t>
      </w:r>
    </w:p>
    <w:p w14:paraId="123449C9" w14:textId="77777777" w:rsidR="00AB4948" w:rsidRDefault="00AB4948" w:rsidP="005304FA">
      <w:pPr>
        <w:ind w:firstLine="226"/>
        <w:rPr>
          <w:rtl/>
        </w:rPr>
      </w:pPr>
      <w:r w:rsidRPr="00AB4948">
        <w:rPr>
          <w:rFonts w:hint="cs"/>
          <w:b/>
          <w:bCs/>
          <w:rtl/>
        </w:rPr>
        <w:t>26</w:t>
      </w:r>
      <w:r w:rsidR="009D0470" w:rsidRPr="00AB4948">
        <w:rPr>
          <w:b/>
          <w:bCs/>
          <w:rtl/>
        </w:rPr>
        <w:t xml:space="preserve"> -</w:t>
      </w:r>
      <w:r w:rsidR="009D0470">
        <w:rPr>
          <w:rtl/>
        </w:rPr>
        <w:t xml:space="preserve"> </w:t>
      </w:r>
      <w:r>
        <w:rPr>
          <w:rFonts w:hint="cs"/>
          <w:rtl/>
        </w:rPr>
        <w:t>«</w:t>
      </w:r>
      <w:r w:rsidR="009D0470">
        <w:rPr>
          <w:rtl/>
        </w:rPr>
        <w:t>تفسير المرا</w:t>
      </w:r>
      <w:r>
        <w:rPr>
          <w:rFonts w:hint="cs"/>
          <w:rtl/>
        </w:rPr>
        <w:t>غ</w:t>
      </w:r>
      <w:r w:rsidR="009D0470">
        <w:rPr>
          <w:rtl/>
        </w:rPr>
        <w:t>ي</w:t>
      </w:r>
      <w:r>
        <w:rPr>
          <w:rFonts w:hint="cs"/>
          <w:rtl/>
        </w:rPr>
        <w:t>»</w:t>
      </w:r>
      <w:r w:rsidR="009D0470">
        <w:rPr>
          <w:rtl/>
        </w:rPr>
        <w:t xml:space="preserve"> تأليف الأستاذ أحمد مصطفى المراغي</w:t>
      </w:r>
      <w:r>
        <w:rPr>
          <w:rFonts w:hint="cs"/>
          <w:rtl/>
        </w:rPr>
        <w:t>/</w:t>
      </w:r>
      <w:r w:rsidR="009D0470">
        <w:rPr>
          <w:rtl/>
        </w:rPr>
        <w:t xml:space="preserve"> مطبعة مصطفى البابي الحلبي</w:t>
      </w:r>
      <w:r>
        <w:rPr>
          <w:rFonts w:hint="cs"/>
          <w:rtl/>
        </w:rPr>
        <w:t>.</w:t>
      </w:r>
    </w:p>
    <w:p w14:paraId="59A3A208" w14:textId="4DE14218" w:rsidR="00AB4948" w:rsidRDefault="009D0470" w:rsidP="005304FA">
      <w:pPr>
        <w:ind w:firstLine="226"/>
        <w:rPr>
          <w:rtl/>
        </w:rPr>
      </w:pPr>
      <w:r w:rsidRPr="00AB4948">
        <w:rPr>
          <w:b/>
          <w:bCs/>
          <w:rtl/>
        </w:rPr>
        <w:t xml:space="preserve">٢٧ - </w:t>
      </w:r>
      <w:r w:rsidR="00AB4948">
        <w:rPr>
          <w:rFonts w:hint="cs"/>
          <w:rtl/>
        </w:rPr>
        <w:t>«</w:t>
      </w:r>
      <w:r>
        <w:rPr>
          <w:rtl/>
        </w:rPr>
        <w:t>تفسير</w:t>
      </w:r>
      <w:r w:rsidR="00852B9A">
        <w:rPr>
          <w:rtl/>
        </w:rPr>
        <w:t xml:space="preserve"> القرآن </w:t>
      </w:r>
      <w:r>
        <w:rPr>
          <w:rtl/>
        </w:rPr>
        <w:t>الكريم</w:t>
      </w:r>
      <w:r w:rsidR="00AB4948">
        <w:rPr>
          <w:rFonts w:hint="cs"/>
          <w:rtl/>
        </w:rPr>
        <w:t>»</w:t>
      </w:r>
      <w:r>
        <w:rPr>
          <w:rtl/>
        </w:rPr>
        <w:t xml:space="preserve"> تأليف محمود محمد حمز</w:t>
      </w:r>
      <w:r w:rsidR="00AB4948">
        <w:rPr>
          <w:rFonts w:hint="cs"/>
          <w:rtl/>
        </w:rPr>
        <w:t>ة</w:t>
      </w:r>
      <w:r>
        <w:rPr>
          <w:rtl/>
        </w:rPr>
        <w:t xml:space="preserve"> وحسن علوان ومحمد أحمد برا</w:t>
      </w:r>
      <w:r w:rsidR="00AB4948">
        <w:rPr>
          <w:rFonts w:hint="cs"/>
          <w:rtl/>
        </w:rPr>
        <w:t>ن</w:t>
      </w:r>
      <w:r>
        <w:rPr>
          <w:rtl/>
        </w:rPr>
        <w:t>ق</w:t>
      </w:r>
      <w:r w:rsidR="00AB4948">
        <w:rPr>
          <w:rFonts w:hint="cs"/>
          <w:rtl/>
        </w:rPr>
        <w:t>/</w:t>
      </w:r>
      <w:r>
        <w:rPr>
          <w:rtl/>
        </w:rPr>
        <w:t xml:space="preserve"> م</w:t>
      </w:r>
      <w:r w:rsidR="00AB4948">
        <w:rPr>
          <w:rFonts w:hint="cs"/>
          <w:rtl/>
        </w:rPr>
        <w:t>طبع</w:t>
      </w:r>
      <w:r>
        <w:rPr>
          <w:rtl/>
        </w:rPr>
        <w:t>ة دار</w:t>
      </w:r>
      <w:r w:rsidR="00AB4948">
        <w:rPr>
          <w:rFonts w:hint="cs"/>
          <w:rtl/>
        </w:rPr>
        <w:t xml:space="preserve"> </w:t>
      </w:r>
      <w:r>
        <w:rPr>
          <w:rtl/>
        </w:rPr>
        <w:t>ال</w:t>
      </w:r>
      <w:r w:rsidR="00AB4948">
        <w:rPr>
          <w:rFonts w:hint="cs"/>
          <w:rtl/>
        </w:rPr>
        <w:t>م</w:t>
      </w:r>
      <w:r>
        <w:rPr>
          <w:rtl/>
        </w:rPr>
        <w:t>عارف ب</w:t>
      </w:r>
      <w:r w:rsidR="00AB4948">
        <w:rPr>
          <w:rFonts w:hint="cs"/>
          <w:rtl/>
        </w:rPr>
        <w:t>مص</w:t>
      </w:r>
      <w:r>
        <w:rPr>
          <w:rtl/>
        </w:rPr>
        <w:t>ر</w:t>
      </w:r>
      <w:r w:rsidR="00AB4948">
        <w:rPr>
          <w:rFonts w:hint="cs"/>
          <w:rtl/>
        </w:rPr>
        <w:t>.</w:t>
      </w:r>
    </w:p>
    <w:p w14:paraId="5EA6C090" w14:textId="77777777" w:rsidR="00AB4948" w:rsidRPr="00AB4948" w:rsidRDefault="009D0470" w:rsidP="005304FA">
      <w:pPr>
        <w:ind w:firstLine="226"/>
        <w:rPr>
          <w:b/>
          <w:bCs/>
          <w:color w:val="C00000"/>
          <w:rtl/>
        </w:rPr>
      </w:pPr>
      <w:r w:rsidRPr="00AB4948">
        <w:rPr>
          <w:b/>
          <w:bCs/>
          <w:color w:val="C00000"/>
          <w:rtl/>
        </w:rPr>
        <w:t>كتب السنة:</w:t>
      </w:r>
    </w:p>
    <w:p w14:paraId="65C37E79" w14:textId="77777777" w:rsidR="008258BC" w:rsidRDefault="00AB4948" w:rsidP="005304FA">
      <w:pPr>
        <w:ind w:firstLine="226"/>
        <w:rPr>
          <w:rtl/>
        </w:rPr>
      </w:pPr>
      <w:r w:rsidRPr="00AB4948">
        <w:rPr>
          <w:rFonts w:hint="cs"/>
          <w:b/>
          <w:bCs/>
          <w:rtl/>
        </w:rPr>
        <w:t>28</w:t>
      </w:r>
      <w:r w:rsidR="009D0470" w:rsidRPr="00AB4948">
        <w:rPr>
          <w:b/>
          <w:bCs/>
          <w:rtl/>
        </w:rPr>
        <w:t xml:space="preserve"> -</w:t>
      </w:r>
      <w:r w:rsidR="009D0470">
        <w:rPr>
          <w:rtl/>
        </w:rPr>
        <w:t xml:space="preserve"> </w:t>
      </w:r>
      <w:r w:rsidR="008258BC">
        <w:rPr>
          <w:rFonts w:hint="cs"/>
          <w:rtl/>
        </w:rPr>
        <w:t>«</w:t>
      </w:r>
      <w:r w:rsidR="009D0470">
        <w:rPr>
          <w:rtl/>
        </w:rPr>
        <w:t>الجامع الصحيح</w:t>
      </w:r>
      <w:r w:rsidR="008258BC">
        <w:rPr>
          <w:rFonts w:hint="cs"/>
          <w:rtl/>
        </w:rPr>
        <w:t>»</w:t>
      </w:r>
      <w:r w:rsidR="009D0470">
        <w:rPr>
          <w:rtl/>
        </w:rPr>
        <w:t xml:space="preserve"> </w:t>
      </w:r>
      <w:r w:rsidR="008258BC">
        <w:rPr>
          <w:rFonts w:hint="cs"/>
          <w:rtl/>
        </w:rPr>
        <w:t>ل</w:t>
      </w:r>
      <w:r w:rsidR="009D0470">
        <w:rPr>
          <w:rtl/>
        </w:rPr>
        <w:t>لإمام محمد بن إسماعيل البخاري</w:t>
      </w:r>
      <w:r w:rsidR="008258BC">
        <w:rPr>
          <w:rFonts w:hint="cs"/>
          <w:rtl/>
        </w:rPr>
        <w:t>.</w:t>
      </w:r>
    </w:p>
    <w:p w14:paraId="48F932FB" w14:textId="184A1E72" w:rsidR="009D0470" w:rsidRDefault="008258BC" w:rsidP="005304FA">
      <w:pPr>
        <w:ind w:firstLine="226"/>
        <w:rPr>
          <w:rtl/>
        </w:rPr>
      </w:pPr>
      <w:r w:rsidRPr="008258BC">
        <w:rPr>
          <w:rFonts w:hint="cs"/>
          <w:b/>
          <w:bCs/>
          <w:rtl/>
        </w:rPr>
        <w:t>29</w:t>
      </w:r>
      <w:r w:rsidR="009D0470" w:rsidRPr="008258BC">
        <w:rPr>
          <w:b/>
          <w:bCs/>
          <w:rtl/>
        </w:rPr>
        <w:t xml:space="preserve"> -</w:t>
      </w:r>
      <w:r w:rsidR="009D0470">
        <w:rPr>
          <w:rtl/>
        </w:rPr>
        <w:t xml:space="preserve"> </w:t>
      </w:r>
      <w:r>
        <w:rPr>
          <w:rFonts w:hint="cs"/>
          <w:rtl/>
        </w:rPr>
        <w:t>«</w:t>
      </w:r>
      <w:r w:rsidR="009D0470">
        <w:rPr>
          <w:rtl/>
        </w:rPr>
        <w:t>الجامع الصحيح</w:t>
      </w:r>
      <w:r>
        <w:rPr>
          <w:rFonts w:hint="cs"/>
          <w:rtl/>
        </w:rPr>
        <w:t>»</w:t>
      </w:r>
      <w:r w:rsidR="009D0470">
        <w:rPr>
          <w:rtl/>
        </w:rPr>
        <w:t xml:space="preserve"> </w:t>
      </w:r>
      <w:r>
        <w:rPr>
          <w:rFonts w:hint="cs"/>
          <w:rtl/>
        </w:rPr>
        <w:t>ل</w:t>
      </w:r>
      <w:r w:rsidR="009D0470">
        <w:rPr>
          <w:rtl/>
        </w:rPr>
        <w:t>لإمام مسلم بن الحجاج</w:t>
      </w:r>
      <w:r>
        <w:rPr>
          <w:rFonts w:hint="cs"/>
          <w:rtl/>
        </w:rPr>
        <w:t>.</w:t>
      </w:r>
    </w:p>
    <w:p w14:paraId="1B25A5F8" w14:textId="00DBBF0E" w:rsidR="009D0470" w:rsidRDefault="009D0470" w:rsidP="005304FA">
      <w:pPr>
        <w:ind w:firstLine="226"/>
        <w:rPr>
          <w:rtl/>
        </w:rPr>
      </w:pPr>
      <w:r w:rsidRPr="008258BC">
        <w:rPr>
          <w:b/>
          <w:bCs/>
          <w:rtl/>
        </w:rPr>
        <w:t>٣٠ -</w:t>
      </w:r>
      <w:r>
        <w:rPr>
          <w:rtl/>
        </w:rPr>
        <w:t xml:space="preserve"> </w:t>
      </w:r>
      <w:r w:rsidR="008258BC">
        <w:rPr>
          <w:rFonts w:hint="cs"/>
          <w:rtl/>
        </w:rPr>
        <w:t>«</w:t>
      </w:r>
      <w:r>
        <w:rPr>
          <w:rtl/>
        </w:rPr>
        <w:t>السنن</w:t>
      </w:r>
      <w:r w:rsidR="008258BC">
        <w:rPr>
          <w:rFonts w:hint="cs"/>
          <w:rtl/>
        </w:rPr>
        <w:t>»</w:t>
      </w:r>
      <w:r>
        <w:rPr>
          <w:rtl/>
        </w:rPr>
        <w:t xml:space="preserve"> لأبي داود سليمان الأشعث السجستاني.</w:t>
      </w:r>
    </w:p>
    <w:p w14:paraId="0E5CEC52" w14:textId="341593F3" w:rsidR="009D0470" w:rsidRDefault="008258BC" w:rsidP="005304FA">
      <w:pPr>
        <w:ind w:firstLine="226"/>
        <w:rPr>
          <w:rtl/>
        </w:rPr>
      </w:pPr>
      <w:r w:rsidRPr="008258BC">
        <w:rPr>
          <w:rFonts w:hint="cs"/>
          <w:b/>
          <w:bCs/>
          <w:rtl/>
        </w:rPr>
        <w:t>31</w:t>
      </w:r>
      <w:r w:rsidR="009D0470" w:rsidRPr="008258BC">
        <w:rPr>
          <w:b/>
          <w:bCs/>
          <w:rtl/>
        </w:rPr>
        <w:t xml:space="preserve"> -</w:t>
      </w:r>
      <w:r w:rsidR="009D0470">
        <w:rPr>
          <w:rtl/>
        </w:rPr>
        <w:t xml:space="preserve"> </w:t>
      </w:r>
      <w:r>
        <w:rPr>
          <w:rFonts w:hint="cs"/>
          <w:rtl/>
        </w:rPr>
        <w:t>«</w:t>
      </w:r>
      <w:r w:rsidR="009D0470">
        <w:rPr>
          <w:rtl/>
        </w:rPr>
        <w:t>صحيح الترمذي</w:t>
      </w:r>
      <w:r>
        <w:rPr>
          <w:rFonts w:hint="cs"/>
          <w:rtl/>
        </w:rPr>
        <w:t>»</w:t>
      </w:r>
      <w:r w:rsidR="009D0470">
        <w:rPr>
          <w:rtl/>
        </w:rPr>
        <w:t xml:space="preserve"> للإمام أبي عيسى محمد الترمذي.</w:t>
      </w:r>
    </w:p>
    <w:p w14:paraId="1DE2B55F" w14:textId="0B877EA8" w:rsidR="009D0470" w:rsidRDefault="008258BC" w:rsidP="005304FA">
      <w:pPr>
        <w:ind w:firstLine="226"/>
        <w:rPr>
          <w:rtl/>
        </w:rPr>
      </w:pPr>
      <w:r w:rsidRPr="008258BC">
        <w:rPr>
          <w:rFonts w:hint="cs"/>
          <w:b/>
          <w:bCs/>
          <w:rtl/>
        </w:rPr>
        <w:t>32</w:t>
      </w:r>
      <w:r w:rsidR="009D0470" w:rsidRPr="008258BC">
        <w:rPr>
          <w:b/>
          <w:bCs/>
          <w:rtl/>
        </w:rPr>
        <w:t xml:space="preserve"> -</w:t>
      </w:r>
      <w:r w:rsidR="009D0470">
        <w:rPr>
          <w:rtl/>
        </w:rPr>
        <w:t xml:space="preserve"> </w:t>
      </w:r>
      <w:r>
        <w:rPr>
          <w:rFonts w:hint="cs"/>
          <w:rtl/>
        </w:rPr>
        <w:t>«</w:t>
      </w:r>
      <w:r w:rsidR="009D0470">
        <w:rPr>
          <w:rtl/>
        </w:rPr>
        <w:t>سنن النسائي</w:t>
      </w:r>
      <w:r>
        <w:rPr>
          <w:rFonts w:hint="cs"/>
          <w:rtl/>
        </w:rPr>
        <w:t>».</w:t>
      </w:r>
    </w:p>
    <w:p w14:paraId="1D54BE1A" w14:textId="48F9E97D" w:rsidR="009D0470" w:rsidRDefault="008258BC" w:rsidP="005304FA">
      <w:pPr>
        <w:ind w:firstLine="226"/>
        <w:rPr>
          <w:rtl/>
        </w:rPr>
      </w:pPr>
      <w:r w:rsidRPr="008258BC">
        <w:rPr>
          <w:rFonts w:hint="cs"/>
          <w:b/>
          <w:bCs/>
          <w:rtl/>
        </w:rPr>
        <w:t>33</w:t>
      </w:r>
      <w:r w:rsidR="009D0470" w:rsidRPr="008258BC">
        <w:rPr>
          <w:b/>
          <w:bCs/>
          <w:rtl/>
        </w:rPr>
        <w:t xml:space="preserve"> -</w:t>
      </w:r>
      <w:r w:rsidR="009D0470">
        <w:rPr>
          <w:rtl/>
        </w:rPr>
        <w:t xml:space="preserve"> </w:t>
      </w:r>
      <w:r>
        <w:rPr>
          <w:rFonts w:hint="cs"/>
          <w:rtl/>
        </w:rPr>
        <w:t>«</w:t>
      </w:r>
      <w:r w:rsidR="009D0470">
        <w:rPr>
          <w:rtl/>
        </w:rPr>
        <w:t>س</w:t>
      </w:r>
      <w:r>
        <w:rPr>
          <w:rFonts w:hint="cs"/>
          <w:rtl/>
        </w:rPr>
        <w:t>ن</w:t>
      </w:r>
      <w:r w:rsidR="009D0470">
        <w:rPr>
          <w:rtl/>
        </w:rPr>
        <w:t xml:space="preserve">ن </w:t>
      </w:r>
      <w:r>
        <w:rPr>
          <w:rFonts w:hint="cs"/>
          <w:rtl/>
        </w:rPr>
        <w:t>ا</w:t>
      </w:r>
      <w:r w:rsidR="009D0470">
        <w:rPr>
          <w:rtl/>
        </w:rPr>
        <w:t>بن ماج</w:t>
      </w:r>
      <w:r>
        <w:rPr>
          <w:rFonts w:hint="cs"/>
          <w:rtl/>
        </w:rPr>
        <w:t>ة»</w:t>
      </w:r>
      <w:r w:rsidR="009D0470">
        <w:rPr>
          <w:rtl/>
        </w:rPr>
        <w:t>.</w:t>
      </w:r>
    </w:p>
    <w:p w14:paraId="570DB4F3" w14:textId="3DC4F946" w:rsidR="009D0470" w:rsidRDefault="009D0470" w:rsidP="005304FA">
      <w:pPr>
        <w:ind w:firstLine="226"/>
        <w:rPr>
          <w:rtl/>
        </w:rPr>
      </w:pPr>
      <w:r w:rsidRPr="008258BC">
        <w:rPr>
          <w:b/>
          <w:bCs/>
          <w:rtl/>
        </w:rPr>
        <w:t>٣٤ -</w:t>
      </w:r>
      <w:r>
        <w:rPr>
          <w:rtl/>
        </w:rPr>
        <w:t xml:space="preserve"> </w:t>
      </w:r>
      <w:r w:rsidR="008258BC">
        <w:rPr>
          <w:rFonts w:hint="cs"/>
          <w:rtl/>
        </w:rPr>
        <w:t>«</w:t>
      </w:r>
      <w:r>
        <w:rPr>
          <w:rtl/>
        </w:rPr>
        <w:t>الموطأ</w:t>
      </w:r>
      <w:r w:rsidR="008258BC">
        <w:rPr>
          <w:rFonts w:hint="cs"/>
          <w:rtl/>
        </w:rPr>
        <w:t>»</w:t>
      </w:r>
      <w:r>
        <w:rPr>
          <w:rtl/>
        </w:rPr>
        <w:t xml:space="preserve"> للإمام مالك.</w:t>
      </w:r>
    </w:p>
    <w:p w14:paraId="43E3AF62" w14:textId="79CFF5D7" w:rsidR="009D0470" w:rsidRDefault="009D0470" w:rsidP="005304FA">
      <w:pPr>
        <w:ind w:firstLine="226"/>
        <w:rPr>
          <w:rtl/>
        </w:rPr>
      </w:pPr>
      <w:r w:rsidRPr="008258BC">
        <w:rPr>
          <w:b/>
          <w:bCs/>
          <w:rtl/>
        </w:rPr>
        <w:t>٣٥ -</w:t>
      </w:r>
      <w:r>
        <w:rPr>
          <w:rtl/>
        </w:rPr>
        <w:t xml:space="preserve"> </w:t>
      </w:r>
      <w:r w:rsidR="008258BC">
        <w:rPr>
          <w:rFonts w:hint="cs"/>
          <w:rtl/>
        </w:rPr>
        <w:t>«</w:t>
      </w:r>
      <w:r>
        <w:rPr>
          <w:rtl/>
        </w:rPr>
        <w:t>مسند الإمام أحمد بن حنبل</w:t>
      </w:r>
      <w:r w:rsidR="008258BC">
        <w:rPr>
          <w:rFonts w:hint="cs"/>
          <w:rtl/>
        </w:rPr>
        <w:t>»</w:t>
      </w:r>
      <w:r>
        <w:rPr>
          <w:rtl/>
        </w:rPr>
        <w:t xml:space="preserve"> الإمام أحمد بن حنبل الشيباني</w:t>
      </w:r>
      <w:r w:rsidR="008258BC">
        <w:rPr>
          <w:rFonts w:hint="cs"/>
          <w:rtl/>
        </w:rPr>
        <w:t>/</w:t>
      </w:r>
      <w:r>
        <w:rPr>
          <w:rtl/>
        </w:rPr>
        <w:t xml:space="preserve"> المطبعة اليمنية بمصر</w:t>
      </w:r>
      <w:r w:rsidR="008258BC">
        <w:rPr>
          <w:rFonts w:hint="cs"/>
          <w:rtl/>
        </w:rPr>
        <w:t xml:space="preserve"> «1312هــ».</w:t>
      </w:r>
    </w:p>
    <w:p w14:paraId="10CC2C07" w14:textId="61E90B7C" w:rsidR="009D0470" w:rsidRDefault="008258BC" w:rsidP="005304FA">
      <w:pPr>
        <w:ind w:firstLine="226"/>
        <w:rPr>
          <w:rtl/>
        </w:rPr>
      </w:pPr>
      <w:r w:rsidRPr="008258BC">
        <w:rPr>
          <w:rFonts w:hint="cs"/>
          <w:b/>
          <w:bCs/>
          <w:rtl/>
        </w:rPr>
        <w:t>36</w:t>
      </w:r>
      <w:r w:rsidR="009D0470" w:rsidRPr="008258BC">
        <w:rPr>
          <w:b/>
          <w:bCs/>
          <w:rtl/>
        </w:rPr>
        <w:t xml:space="preserve"> -</w:t>
      </w:r>
      <w:r w:rsidR="009D0470">
        <w:rPr>
          <w:rtl/>
        </w:rPr>
        <w:t xml:space="preserve"> </w:t>
      </w:r>
      <w:r>
        <w:rPr>
          <w:rFonts w:hint="cs"/>
          <w:rtl/>
        </w:rPr>
        <w:t>«</w:t>
      </w:r>
      <w:r w:rsidR="009D0470">
        <w:rPr>
          <w:rtl/>
        </w:rPr>
        <w:t>مستدرك الحاكم</w:t>
      </w:r>
      <w:r>
        <w:rPr>
          <w:rFonts w:hint="cs"/>
          <w:rtl/>
        </w:rPr>
        <w:t>»</w:t>
      </w:r>
      <w:r w:rsidR="009D0470">
        <w:rPr>
          <w:rtl/>
        </w:rPr>
        <w:t>.</w:t>
      </w:r>
    </w:p>
    <w:p w14:paraId="03C1D1D4" w14:textId="587CBB23" w:rsidR="009D0470" w:rsidRDefault="009D0470" w:rsidP="005304FA">
      <w:pPr>
        <w:ind w:firstLine="226"/>
        <w:rPr>
          <w:rtl/>
        </w:rPr>
      </w:pPr>
      <w:r w:rsidRPr="008258BC">
        <w:rPr>
          <w:b/>
          <w:bCs/>
          <w:rtl/>
        </w:rPr>
        <w:t>٣٧ -</w:t>
      </w:r>
      <w:r>
        <w:rPr>
          <w:rtl/>
        </w:rPr>
        <w:t xml:space="preserve"> </w:t>
      </w:r>
      <w:r w:rsidR="008258BC">
        <w:rPr>
          <w:rFonts w:hint="cs"/>
          <w:rtl/>
        </w:rPr>
        <w:t>«</w:t>
      </w:r>
      <w:r>
        <w:rPr>
          <w:rtl/>
        </w:rPr>
        <w:t>صحيح ابن حبان</w:t>
      </w:r>
      <w:r w:rsidR="008258BC">
        <w:rPr>
          <w:rFonts w:hint="cs"/>
          <w:rtl/>
        </w:rPr>
        <w:t>».</w:t>
      </w:r>
    </w:p>
    <w:p w14:paraId="3D9B57DB" w14:textId="6E8FA686" w:rsidR="009D0470" w:rsidRDefault="008258BC" w:rsidP="005304FA">
      <w:pPr>
        <w:ind w:firstLine="226"/>
        <w:rPr>
          <w:rtl/>
        </w:rPr>
      </w:pPr>
      <w:r w:rsidRPr="008258BC">
        <w:rPr>
          <w:rFonts w:hint="cs"/>
          <w:b/>
          <w:bCs/>
          <w:rtl/>
        </w:rPr>
        <w:t>38</w:t>
      </w:r>
      <w:r w:rsidR="009D0470" w:rsidRPr="008258BC">
        <w:rPr>
          <w:b/>
          <w:bCs/>
          <w:rtl/>
        </w:rPr>
        <w:t xml:space="preserve"> -</w:t>
      </w:r>
      <w:r w:rsidR="009D0470">
        <w:rPr>
          <w:rtl/>
        </w:rPr>
        <w:t xml:space="preserve"> </w:t>
      </w:r>
      <w:r>
        <w:rPr>
          <w:rFonts w:hint="cs"/>
          <w:rtl/>
        </w:rPr>
        <w:t>«</w:t>
      </w:r>
      <w:r w:rsidR="009D0470">
        <w:rPr>
          <w:rtl/>
        </w:rPr>
        <w:t>سنن البيهقي</w:t>
      </w:r>
      <w:r>
        <w:rPr>
          <w:rFonts w:hint="cs"/>
          <w:rtl/>
        </w:rPr>
        <w:t>».</w:t>
      </w:r>
    </w:p>
    <w:p w14:paraId="5E37C5DA" w14:textId="1CAE1E47" w:rsidR="00852B9A" w:rsidRDefault="009D0470" w:rsidP="005304FA">
      <w:pPr>
        <w:ind w:firstLine="226"/>
        <w:rPr>
          <w:rtl/>
        </w:rPr>
      </w:pPr>
      <w:r w:rsidRPr="008258BC">
        <w:rPr>
          <w:b/>
          <w:bCs/>
          <w:rtl/>
        </w:rPr>
        <w:t>٣٩ -</w:t>
      </w:r>
      <w:r>
        <w:rPr>
          <w:rtl/>
        </w:rPr>
        <w:t xml:space="preserve"> </w:t>
      </w:r>
      <w:r w:rsidR="008258BC">
        <w:rPr>
          <w:rFonts w:hint="cs"/>
          <w:rtl/>
        </w:rPr>
        <w:t>«</w:t>
      </w:r>
      <w:r>
        <w:rPr>
          <w:rtl/>
        </w:rPr>
        <w:t>تيسير الوصول إلى حديث الرسول</w:t>
      </w:r>
      <w:r w:rsidR="008258BC">
        <w:rPr>
          <w:rFonts w:hint="cs"/>
          <w:rtl/>
        </w:rPr>
        <w:t>»</w:t>
      </w:r>
      <w:r>
        <w:rPr>
          <w:rtl/>
        </w:rPr>
        <w:t xml:space="preserve"> للعلامة الزبيدي الشافعي</w:t>
      </w:r>
      <w:r w:rsidR="00852B9A">
        <w:rPr>
          <w:rFonts w:hint="cs"/>
          <w:rtl/>
        </w:rPr>
        <w:t>.</w:t>
      </w:r>
    </w:p>
    <w:p w14:paraId="37B7FAB4" w14:textId="5256924F" w:rsidR="009D0470" w:rsidRDefault="008258BC" w:rsidP="005304FA">
      <w:pPr>
        <w:ind w:firstLine="226"/>
        <w:rPr>
          <w:rtl/>
        </w:rPr>
      </w:pPr>
      <w:r w:rsidRPr="008258BC">
        <w:rPr>
          <w:rFonts w:hint="cs"/>
          <w:b/>
          <w:bCs/>
          <w:rtl/>
        </w:rPr>
        <w:t>40 -</w:t>
      </w:r>
      <w:r>
        <w:rPr>
          <w:rFonts w:hint="cs"/>
          <w:rtl/>
        </w:rPr>
        <w:t xml:space="preserve"> «</w:t>
      </w:r>
      <w:r w:rsidR="009D0470">
        <w:rPr>
          <w:rtl/>
        </w:rPr>
        <w:t>فتح الباري - شرح صحيح البخاري</w:t>
      </w:r>
      <w:r>
        <w:rPr>
          <w:rFonts w:hint="cs"/>
          <w:rtl/>
        </w:rPr>
        <w:t>»</w:t>
      </w:r>
      <w:r w:rsidR="009D0470">
        <w:rPr>
          <w:rtl/>
        </w:rPr>
        <w:t xml:space="preserve"> للشيخ الحافظ أبي الفضل ش</w:t>
      </w:r>
      <w:r>
        <w:rPr>
          <w:rFonts w:hint="cs"/>
          <w:rtl/>
        </w:rPr>
        <w:t>ه</w:t>
      </w:r>
      <w:r w:rsidR="009D0470">
        <w:rPr>
          <w:rtl/>
        </w:rPr>
        <w:t>ا</w:t>
      </w:r>
      <w:r>
        <w:rPr>
          <w:rFonts w:hint="cs"/>
          <w:rtl/>
        </w:rPr>
        <w:t>ب</w:t>
      </w:r>
      <w:r w:rsidR="009D0470">
        <w:rPr>
          <w:rtl/>
        </w:rPr>
        <w:t xml:space="preserve"> الدين أحمد بن علي بن</w:t>
      </w:r>
      <w:r>
        <w:rPr>
          <w:rFonts w:hint="cs"/>
          <w:rtl/>
        </w:rPr>
        <w:t xml:space="preserve"> </w:t>
      </w:r>
      <w:r w:rsidR="009D0470">
        <w:rPr>
          <w:rtl/>
        </w:rPr>
        <w:t>محمد بن محمد بن حجر العسقلاني الشافعي</w:t>
      </w:r>
      <w:r>
        <w:rPr>
          <w:rFonts w:hint="cs"/>
          <w:rtl/>
        </w:rPr>
        <w:t>/</w:t>
      </w:r>
      <w:r w:rsidR="009D0470">
        <w:rPr>
          <w:rtl/>
        </w:rPr>
        <w:t xml:space="preserve"> الطبعة الأولى</w:t>
      </w:r>
      <w:r>
        <w:rPr>
          <w:rFonts w:hint="cs"/>
          <w:rtl/>
        </w:rPr>
        <w:t>/</w:t>
      </w:r>
      <w:r w:rsidR="009D0470">
        <w:rPr>
          <w:rtl/>
        </w:rPr>
        <w:t xml:space="preserve"> المطبعية الخيرية بمصر سنة</w:t>
      </w:r>
      <w:r>
        <w:rPr>
          <w:rFonts w:hint="cs"/>
          <w:rtl/>
        </w:rPr>
        <w:t xml:space="preserve"> «1319 هــ».</w:t>
      </w:r>
    </w:p>
    <w:p w14:paraId="7A6EBF68" w14:textId="565F4B74" w:rsidR="009D0470" w:rsidRDefault="009D0470" w:rsidP="005304FA">
      <w:pPr>
        <w:ind w:firstLine="226"/>
        <w:rPr>
          <w:rtl/>
        </w:rPr>
      </w:pPr>
      <w:r w:rsidRPr="008258BC">
        <w:rPr>
          <w:b/>
          <w:bCs/>
          <w:rtl/>
        </w:rPr>
        <w:t>٤١ -</w:t>
      </w:r>
      <w:r>
        <w:rPr>
          <w:rtl/>
        </w:rPr>
        <w:t xml:space="preserve"> </w:t>
      </w:r>
      <w:r w:rsidR="008258BC">
        <w:rPr>
          <w:rFonts w:hint="cs"/>
          <w:rtl/>
        </w:rPr>
        <w:t>«</w:t>
      </w:r>
      <w:r>
        <w:rPr>
          <w:rtl/>
        </w:rPr>
        <w:t>شرح النووي لصحيح مسلم</w:t>
      </w:r>
      <w:r w:rsidR="008258BC">
        <w:rPr>
          <w:rFonts w:hint="cs"/>
          <w:rtl/>
        </w:rPr>
        <w:t>»/</w:t>
      </w:r>
      <w:r>
        <w:rPr>
          <w:rtl/>
        </w:rPr>
        <w:t xml:space="preserve"> المطبعة المصرية ومكتبتها.</w:t>
      </w:r>
    </w:p>
    <w:p w14:paraId="142BB571" w14:textId="25F8563F" w:rsidR="009D0470" w:rsidRDefault="009D0470" w:rsidP="005304FA">
      <w:pPr>
        <w:ind w:firstLine="226"/>
        <w:rPr>
          <w:rtl/>
        </w:rPr>
      </w:pPr>
      <w:r w:rsidRPr="008258BC">
        <w:rPr>
          <w:b/>
          <w:bCs/>
          <w:rtl/>
        </w:rPr>
        <w:t>٤٢ -</w:t>
      </w:r>
      <w:r>
        <w:rPr>
          <w:rtl/>
        </w:rPr>
        <w:t xml:space="preserve"> </w:t>
      </w:r>
      <w:r w:rsidR="008258BC">
        <w:rPr>
          <w:rFonts w:hint="cs"/>
          <w:rtl/>
        </w:rPr>
        <w:t>«</w:t>
      </w:r>
      <w:r w:rsidR="008258BC" w:rsidRPr="008258BC">
        <w:rPr>
          <w:rtl/>
        </w:rPr>
        <w:t>المنهل العذب المورود شرح سنن أبي داود</w:t>
      </w:r>
      <w:r w:rsidR="008258BC">
        <w:rPr>
          <w:rFonts w:hint="cs"/>
          <w:rtl/>
        </w:rPr>
        <w:t>»</w:t>
      </w:r>
      <w:r>
        <w:rPr>
          <w:rtl/>
        </w:rPr>
        <w:t xml:space="preserve"> تأليف محمود محمد خطاب الس</w:t>
      </w:r>
      <w:r w:rsidR="008258BC">
        <w:rPr>
          <w:rFonts w:hint="cs"/>
          <w:rtl/>
        </w:rPr>
        <w:t>بكي/</w:t>
      </w:r>
      <w:r>
        <w:rPr>
          <w:rtl/>
        </w:rPr>
        <w:t xml:space="preserve"> الطب</w:t>
      </w:r>
      <w:r w:rsidR="008258BC">
        <w:rPr>
          <w:rFonts w:hint="cs"/>
          <w:rtl/>
        </w:rPr>
        <w:t>ع</w:t>
      </w:r>
      <w:r>
        <w:rPr>
          <w:rtl/>
        </w:rPr>
        <w:t>ة</w:t>
      </w:r>
      <w:r w:rsidR="008258BC">
        <w:rPr>
          <w:rFonts w:hint="cs"/>
          <w:rtl/>
        </w:rPr>
        <w:t xml:space="preserve"> </w:t>
      </w:r>
      <w:r>
        <w:rPr>
          <w:rtl/>
        </w:rPr>
        <w:t>الأولى</w:t>
      </w:r>
      <w:r w:rsidR="008258BC">
        <w:rPr>
          <w:rFonts w:hint="cs"/>
          <w:rtl/>
        </w:rPr>
        <w:t>/</w:t>
      </w:r>
      <w:r>
        <w:rPr>
          <w:rtl/>
        </w:rPr>
        <w:t xml:space="preserve"> سنة</w:t>
      </w:r>
      <w:r w:rsidR="008258BC">
        <w:rPr>
          <w:rFonts w:hint="cs"/>
          <w:rtl/>
        </w:rPr>
        <w:t>:</w:t>
      </w:r>
      <w:r>
        <w:rPr>
          <w:rtl/>
        </w:rPr>
        <w:t xml:space="preserve"> </w:t>
      </w:r>
      <w:r w:rsidR="008258BC">
        <w:rPr>
          <w:rFonts w:hint="cs"/>
          <w:rtl/>
        </w:rPr>
        <w:t>«</w:t>
      </w:r>
      <w:r>
        <w:rPr>
          <w:rtl/>
        </w:rPr>
        <w:t>١٣٥١ ه</w:t>
      </w:r>
      <w:r w:rsidR="008258BC">
        <w:rPr>
          <w:rFonts w:hint="cs"/>
          <w:rtl/>
        </w:rPr>
        <w:t>»/</w:t>
      </w:r>
      <w:r>
        <w:rPr>
          <w:rtl/>
        </w:rPr>
        <w:t xml:space="preserve"> مطبعة الاستقامة.</w:t>
      </w:r>
    </w:p>
    <w:p w14:paraId="6BDC72BC" w14:textId="7B1533F1" w:rsidR="009D0470" w:rsidRDefault="009D0470" w:rsidP="005304FA">
      <w:pPr>
        <w:ind w:firstLine="226"/>
        <w:rPr>
          <w:rtl/>
        </w:rPr>
      </w:pPr>
      <w:r w:rsidRPr="008258BC">
        <w:rPr>
          <w:b/>
          <w:bCs/>
          <w:rtl/>
        </w:rPr>
        <w:t>٤٣ -</w:t>
      </w:r>
      <w:r>
        <w:rPr>
          <w:rtl/>
        </w:rPr>
        <w:t xml:space="preserve"> </w:t>
      </w:r>
      <w:r w:rsidR="008258BC">
        <w:rPr>
          <w:rFonts w:hint="cs"/>
          <w:rtl/>
        </w:rPr>
        <w:t>«</w:t>
      </w:r>
      <w:r>
        <w:rPr>
          <w:rtl/>
        </w:rPr>
        <w:t>الفاصل بين الراوي والواعي</w:t>
      </w:r>
      <w:r w:rsidR="008258BC">
        <w:rPr>
          <w:rFonts w:hint="cs"/>
          <w:rtl/>
        </w:rPr>
        <w:t>»</w:t>
      </w:r>
      <w:r>
        <w:rPr>
          <w:rtl/>
        </w:rPr>
        <w:t xml:space="preserve"> للرامهرمزي</w:t>
      </w:r>
      <w:r w:rsidR="008258BC">
        <w:rPr>
          <w:rFonts w:hint="cs"/>
          <w:rtl/>
        </w:rPr>
        <w:t>.</w:t>
      </w:r>
    </w:p>
    <w:p w14:paraId="032A8977" w14:textId="67398878" w:rsidR="009D0470" w:rsidRDefault="009D0470" w:rsidP="005304FA">
      <w:pPr>
        <w:ind w:firstLine="226"/>
        <w:rPr>
          <w:rtl/>
        </w:rPr>
      </w:pPr>
      <w:r w:rsidRPr="008258BC">
        <w:rPr>
          <w:b/>
          <w:bCs/>
          <w:rtl/>
        </w:rPr>
        <w:t>٤٤ -</w:t>
      </w:r>
      <w:r>
        <w:rPr>
          <w:rtl/>
        </w:rPr>
        <w:t xml:space="preserve"> </w:t>
      </w:r>
      <w:r w:rsidR="008258BC">
        <w:rPr>
          <w:rFonts w:hint="cs"/>
          <w:rtl/>
        </w:rPr>
        <w:t>«</w:t>
      </w:r>
      <w:r>
        <w:rPr>
          <w:rtl/>
        </w:rPr>
        <w:t>منتقى الأخبار</w:t>
      </w:r>
      <w:r w:rsidR="008258BC">
        <w:rPr>
          <w:rFonts w:hint="cs"/>
          <w:rtl/>
        </w:rPr>
        <w:t>».</w:t>
      </w:r>
    </w:p>
    <w:p w14:paraId="02D5DAE9" w14:textId="77777777" w:rsidR="008258BC" w:rsidRDefault="008258BC" w:rsidP="005304FA">
      <w:pPr>
        <w:ind w:firstLine="226"/>
        <w:rPr>
          <w:rtl/>
        </w:rPr>
      </w:pPr>
      <w:r w:rsidRPr="008258BC">
        <w:rPr>
          <w:rFonts w:hint="cs"/>
          <w:b/>
          <w:bCs/>
          <w:rtl/>
        </w:rPr>
        <w:t>45</w:t>
      </w:r>
      <w:r w:rsidR="009D0470" w:rsidRPr="008258BC">
        <w:rPr>
          <w:b/>
          <w:bCs/>
          <w:rtl/>
        </w:rPr>
        <w:t xml:space="preserve"> -</w:t>
      </w:r>
      <w:r w:rsidR="009D0470">
        <w:rPr>
          <w:rtl/>
        </w:rPr>
        <w:t xml:space="preserve"> </w:t>
      </w:r>
      <w:r>
        <w:rPr>
          <w:rFonts w:hint="cs"/>
          <w:rtl/>
        </w:rPr>
        <w:t>«</w:t>
      </w:r>
      <w:r w:rsidR="009D0470">
        <w:rPr>
          <w:rtl/>
        </w:rPr>
        <w:t>المعلم بشرح المختار من صحيح مسلم</w:t>
      </w:r>
      <w:r>
        <w:rPr>
          <w:rFonts w:hint="cs"/>
          <w:rtl/>
        </w:rPr>
        <w:t>»</w:t>
      </w:r>
      <w:r w:rsidR="009D0470">
        <w:rPr>
          <w:rtl/>
        </w:rPr>
        <w:t xml:space="preserve"> محمد محمد السماحي أستاذ التفسير الحديث بكلية</w:t>
      </w:r>
      <w:r>
        <w:rPr>
          <w:rFonts w:hint="cs"/>
          <w:rtl/>
        </w:rPr>
        <w:t xml:space="preserve"> </w:t>
      </w:r>
      <w:r w:rsidR="009D0470">
        <w:rPr>
          <w:rtl/>
        </w:rPr>
        <w:t>أصول الدين</w:t>
      </w:r>
      <w:r>
        <w:rPr>
          <w:rFonts w:hint="cs"/>
          <w:rtl/>
        </w:rPr>
        <w:t>/</w:t>
      </w:r>
      <w:r w:rsidR="009D0470">
        <w:rPr>
          <w:rtl/>
        </w:rPr>
        <w:t xml:space="preserve"> دار الطباعة المحمدية</w:t>
      </w:r>
      <w:r>
        <w:rPr>
          <w:rFonts w:hint="cs"/>
          <w:rtl/>
        </w:rPr>
        <w:t>/</w:t>
      </w:r>
      <w:r w:rsidR="009D0470">
        <w:rPr>
          <w:rtl/>
        </w:rPr>
        <w:t xml:space="preserve"> درب الأتراك بالأزهر بالقاهرة.</w:t>
      </w:r>
    </w:p>
    <w:p w14:paraId="43EF2926" w14:textId="77777777" w:rsidR="008258BC" w:rsidRPr="00443E16" w:rsidRDefault="009D0470" w:rsidP="005304FA">
      <w:pPr>
        <w:ind w:firstLine="226"/>
        <w:rPr>
          <w:bCs/>
          <w:color w:val="C00000"/>
          <w:rtl/>
        </w:rPr>
      </w:pPr>
      <w:r w:rsidRPr="00443E16">
        <w:rPr>
          <w:bCs/>
          <w:color w:val="C00000"/>
          <w:rtl/>
        </w:rPr>
        <w:t>علوم القرآن</w:t>
      </w:r>
      <w:r w:rsidR="008258BC" w:rsidRPr="00443E16">
        <w:rPr>
          <w:rFonts w:hint="cs"/>
          <w:bCs/>
          <w:color w:val="C00000"/>
          <w:rtl/>
        </w:rPr>
        <w:t>:</w:t>
      </w:r>
    </w:p>
    <w:p w14:paraId="677E29B6" w14:textId="16D904DB" w:rsidR="009D0470" w:rsidRDefault="008258BC" w:rsidP="005304FA">
      <w:pPr>
        <w:ind w:firstLine="226"/>
        <w:rPr>
          <w:rtl/>
        </w:rPr>
      </w:pPr>
      <w:r w:rsidRPr="008258BC">
        <w:rPr>
          <w:rFonts w:hint="cs"/>
          <w:b/>
          <w:bCs/>
          <w:rtl/>
        </w:rPr>
        <w:t xml:space="preserve">46 </w:t>
      </w:r>
      <w:r w:rsidR="009D0470" w:rsidRPr="008258BC">
        <w:rPr>
          <w:b/>
          <w:bCs/>
          <w:rtl/>
        </w:rPr>
        <w:t>-</w:t>
      </w:r>
      <w:r w:rsidR="009D0470">
        <w:rPr>
          <w:rtl/>
        </w:rPr>
        <w:t xml:space="preserve"> </w:t>
      </w:r>
      <w:r>
        <w:rPr>
          <w:rFonts w:hint="cs"/>
          <w:rtl/>
        </w:rPr>
        <w:t>«</w:t>
      </w:r>
      <w:r w:rsidR="009D0470">
        <w:rPr>
          <w:rtl/>
        </w:rPr>
        <w:t>مناهل العرفان في علوم القرآن</w:t>
      </w:r>
      <w:r>
        <w:rPr>
          <w:rFonts w:hint="cs"/>
          <w:rtl/>
        </w:rPr>
        <w:t>»</w:t>
      </w:r>
      <w:r w:rsidR="009D0470">
        <w:rPr>
          <w:rtl/>
        </w:rPr>
        <w:t xml:space="preserve"> تأليف محمد عبد العظيم الزرقاني</w:t>
      </w:r>
      <w:r>
        <w:rPr>
          <w:rFonts w:hint="cs"/>
          <w:rtl/>
        </w:rPr>
        <w:t>/</w:t>
      </w:r>
      <w:r w:rsidR="009D0470">
        <w:rPr>
          <w:rtl/>
        </w:rPr>
        <w:t xml:space="preserve"> طبعة ع</w:t>
      </w:r>
      <w:r>
        <w:rPr>
          <w:rFonts w:hint="cs"/>
          <w:rtl/>
        </w:rPr>
        <w:t>ي</w:t>
      </w:r>
      <w:r w:rsidR="009D0470">
        <w:rPr>
          <w:rtl/>
        </w:rPr>
        <w:t>س</w:t>
      </w:r>
      <w:r>
        <w:rPr>
          <w:rFonts w:hint="cs"/>
          <w:rtl/>
        </w:rPr>
        <w:t>ى</w:t>
      </w:r>
      <w:r w:rsidR="009D0470">
        <w:rPr>
          <w:rtl/>
        </w:rPr>
        <w:t xml:space="preserve"> البابي</w:t>
      </w:r>
      <w:r>
        <w:rPr>
          <w:rFonts w:hint="cs"/>
          <w:rtl/>
        </w:rPr>
        <w:t xml:space="preserve"> </w:t>
      </w:r>
      <w:r w:rsidR="009D0470">
        <w:rPr>
          <w:rtl/>
        </w:rPr>
        <w:t>الحلبي وشركا</w:t>
      </w:r>
      <w:r w:rsidR="00135B2F">
        <w:rPr>
          <w:rFonts w:hint="cs"/>
          <w:rtl/>
        </w:rPr>
        <w:t>ئ</w:t>
      </w:r>
      <w:r w:rsidR="009D0470">
        <w:rPr>
          <w:rtl/>
        </w:rPr>
        <w:t>ه</w:t>
      </w:r>
      <w:r w:rsidR="00135B2F">
        <w:rPr>
          <w:rFonts w:hint="cs"/>
          <w:rtl/>
        </w:rPr>
        <w:t>/</w:t>
      </w:r>
      <w:r w:rsidR="009D0470">
        <w:rPr>
          <w:rtl/>
        </w:rPr>
        <w:t xml:space="preserve"> دار إحياء الكتب العربية</w:t>
      </w:r>
      <w:r w:rsidR="00135B2F">
        <w:rPr>
          <w:rFonts w:hint="cs"/>
          <w:rtl/>
        </w:rPr>
        <w:t>/</w:t>
      </w:r>
      <w:r w:rsidR="009D0470">
        <w:rPr>
          <w:rtl/>
        </w:rPr>
        <w:t xml:space="preserve"> سنة</w:t>
      </w:r>
      <w:r w:rsidR="00135B2F">
        <w:rPr>
          <w:rFonts w:hint="cs"/>
          <w:rtl/>
        </w:rPr>
        <w:t>:</w:t>
      </w:r>
      <w:r w:rsidR="009D0470">
        <w:rPr>
          <w:rtl/>
        </w:rPr>
        <w:t xml:space="preserve"> </w:t>
      </w:r>
      <w:r w:rsidR="00135B2F">
        <w:rPr>
          <w:rFonts w:hint="cs"/>
          <w:rtl/>
        </w:rPr>
        <w:t>«</w:t>
      </w:r>
      <w:r w:rsidR="009D0470">
        <w:rPr>
          <w:rtl/>
        </w:rPr>
        <w:t>١٣٧٢ ه</w:t>
      </w:r>
      <w:r w:rsidR="00135B2F">
        <w:rPr>
          <w:rFonts w:hint="cs"/>
          <w:rtl/>
        </w:rPr>
        <w:t>»</w:t>
      </w:r>
      <w:r w:rsidR="009D0470">
        <w:rPr>
          <w:rtl/>
        </w:rPr>
        <w:t xml:space="preserve"> طبعة ثالثة.</w:t>
      </w:r>
    </w:p>
    <w:p w14:paraId="6CDFA396" w14:textId="2B22C831" w:rsidR="009D0470" w:rsidRDefault="00135B2F" w:rsidP="005304FA">
      <w:pPr>
        <w:ind w:firstLine="226"/>
        <w:rPr>
          <w:rtl/>
        </w:rPr>
      </w:pPr>
      <w:r w:rsidRPr="00135B2F">
        <w:rPr>
          <w:rFonts w:hint="cs"/>
          <w:b/>
          <w:bCs/>
          <w:rtl/>
        </w:rPr>
        <w:t>47</w:t>
      </w:r>
      <w:r w:rsidR="009D0470" w:rsidRPr="00135B2F">
        <w:rPr>
          <w:b/>
          <w:bCs/>
          <w:rtl/>
        </w:rPr>
        <w:t xml:space="preserve"> -</w:t>
      </w:r>
      <w:r w:rsidR="009D0470">
        <w:rPr>
          <w:rtl/>
        </w:rPr>
        <w:t xml:space="preserve"> </w:t>
      </w:r>
      <w:r>
        <w:rPr>
          <w:rFonts w:hint="cs"/>
          <w:rtl/>
        </w:rPr>
        <w:t>«</w:t>
      </w:r>
      <w:r w:rsidR="009D0470">
        <w:rPr>
          <w:rtl/>
        </w:rPr>
        <w:t>الإتقان في علوم القرآن</w:t>
      </w:r>
      <w:r>
        <w:rPr>
          <w:rFonts w:hint="cs"/>
          <w:rtl/>
        </w:rPr>
        <w:t>»</w:t>
      </w:r>
      <w:r w:rsidR="009D0470">
        <w:rPr>
          <w:rtl/>
        </w:rPr>
        <w:t xml:space="preserve"> تأليف جلال الدين السيوطي</w:t>
      </w:r>
      <w:r>
        <w:rPr>
          <w:rFonts w:hint="cs"/>
          <w:rtl/>
        </w:rPr>
        <w:t>/</w:t>
      </w:r>
      <w:r w:rsidR="009D0470">
        <w:rPr>
          <w:rtl/>
        </w:rPr>
        <w:t xml:space="preserve"> طبعة ثالثة</w:t>
      </w:r>
      <w:r>
        <w:rPr>
          <w:rFonts w:hint="cs"/>
          <w:rtl/>
        </w:rPr>
        <w:t>/</w:t>
      </w:r>
      <w:r w:rsidR="009D0470">
        <w:rPr>
          <w:rtl/>
        </w:rPr>
        <w:t xml:space="preserve"> سنة </w:t>
      </w:r>
      <w:r>
        <w:rPr>
          <w:rFonts w:hint="cs"/>
          <w:rtl/>
        </w:rPr>
        <w:t>«</w:t>
      </w:r>
      <w:r w:rsidR="009D0470">
        <w:rPr>
          <w:rtl/>
        </w:rPr>
        <w:t>١٣٧٠ ه</w:t>
      </w:r>
      <w:r>
        <w:rPr>
          <w:rFonts w:hint="cs"/>
          <w:rtl/>
        </w:rPr>
        <w:t>»</w:t>
      </w:r>
      <w:r w:rsidR="009D0470">
        <w:rPr>
          <w:rtl/>
        </w:rPr>
        <w:t xml:space="preserve"> - سنة</w:t>
      </w:r>
      <w:r>
        <w:rPr>
          <w:rFonts w:hint="cs"/>
          <w:rtl/>
        </w:rPr>
        <w:t>:</w:t>
      </w:r>
      <w:r w:rsidR="009D0470">
        <w:rPr>
          <w:rtl/>
        </w:rPr>
        <w:t xml:space="preserve"> </w:t>
      </w:r>
      <w:r>
        <w:rPr>
          <w:rFonts w:hint="cs"/>
          <w:rtl/>
        </w:rPr>
        <w:t>«</w:t>
      </w:r>
      <w:r w:rsidR="009D0470">
        <w:rPr>
          <w:rtl/>
        </w:rPr>
        <w:t>١٩٥١ م</w:t>
      </w:r>
      <w:r>
        <w:rPr>
          <w:rFonts w:hint="cs"/>
          <w:rtl/>
        </w:rPr>
        <w:t xml:space="preserve">»/ </w:t>
      </w:r>
      <w:r w:rsidR="009D0470">
        <w:rPr>
          <w:rtl/>
        </w:rPr>
        <w:t>مكتبة ومطبعة مصطفى البابي الحلبي وأولاده بمصر.</w:t>
      </w:r>
    </w:p>
    <w:p w14:paraId="6A2F83CB" w14:textId="289B2E93" w:rsidR="009D0470" w:rsidRDefault="009D0470" w:rsidP="005304FA">
      <w:pPr>
        <w:ind w:firstLine="226"/>
        <w:rPr>
          <w:rtl/>
        </w:rPr>
      </w:pPr>
      <w:r w:rsidRPr="00135B2F">
        <w:rPr>
          <w:b/>
          <w:bCs/>
          <w:rtl/>
        </w:rPr>
        <w:t>٤٨ -</w:t>
      </w:r>
      <w:r>
        <w:rPr>
          <w:rtl/>
        </w:rPr>
        <w:t xml:space="preserve"> </w:t>
      </w:r>
      <w:r w:rsidR="00135B2F">
        <w:rPr>
          <w:rFonts w:hint="cs"/>
          <w:rtl/>
        </w:rPr>
        <w:t>«</w:t>
      </w:r>
      <w:r>
        <w:rPr>
          <w:rtl/>
        </w:rPr>
        <w:t>البرهان</w:t>
      </w:r>
      <w:r w:rsidR="00135B2F">
        <w:rPr>
          <w:rFonts w:hint="cs"/>
          <w:rtl/>
        </w:rPr>
        <w:t xml:space="preserve"> في علوم القرآن»</w:t>
      </w:r>
      <w:r>
        <w:rPr>
          <w:rtl/>
        </w:rPr>
        <w:t xml:space="preserve"> للإمام بدر الدين محمد بن عبد الله الزركشي</w:t>
      </w:r>
      <w:r w:rsidR="00135B2F">
        <w:rPr>
          <w:rFonts w:hint="cs"/>
          <w:rtl/>
        </w:rPr>
        <w:t>/</w:t>
      </w:r>
      <w:r>
        <w:rPr>
          <w:rtl/>
        </w:rPr>
        <w:t xml:space="preserve"> الطبعة الأولى</w:t>
      </w:r>
      <w:r w:rsidR="00135B2F">
        <w:rPr>
          <w:rFonts w:hint="cs"/>
          <w:rtl/>
        </w:rPr>
        <w:t>/</w:t>
      </w:r>
      <w:r>
        <w:rPr>
          <w:rtl/>
        </w:rPr>
        <w:t xml:space="preserve"> سنة </w:t>
      </w:r>
      <w:r w:rsidR="00135B2F">
        <w:rPr>
          <w:rFonts w:hint="cs"/>
          <w:rtl/>
        </w:rPr>
        <w:t>«</w:t>
      </w:r>
      <w:r>
        <w:rPr>
          <w:rtl/>
        </w:rPr>
        <w:t>١٣٧٩ ه</w:t>
      </w:r>
      <w:r w:rsidR="00135B2F">
        <w:rPr>
          <w:rFonts w:hint="cs"/>
          <w:rtl/>
        </w:rPr>
        <w:t>»/</w:t>
      </w:r>
      <w:r>
        <w:rPr>
          <w:rtl/>
        </w:rPr>
        <w:t xml:space="preserve"> دار</w:t>
      </w:r>
      <w:r w:rsidR="00135B2F">
        <w:rPr>
          <w:rFonts w:hint="cs"/>
          <w:rtl/>
        </w:rPr>
        <w:t xml:space="preserve"> </w:t>
      </w:r>
      <w:r>
        <w:rPr>
          <w:rtl/>
        </w:rPr>
        <w:t>إحياء الكتب العربية عيسى البابي الحلبي وشركا</w:t>
      </w:r>
      <w:r w:rsidR="00135B2F">
        <w:rPr>
          <w:rFonts w:hint="cs"/>
          <w:rtl/>
        </w:rPr>
        <w:t>ه.</w:t>
      </w:r>
    </w:p>
    <w:p w14:paraId="3BE0032C" w14:textId="25587CFC" w:rsidR="009D0470" w:rsidRDefault="009D0470" w:rsidP="005304FA">
      <w:pPr>
        <w:ind w:firstLine="226"/>
        <w:rPr>
          <w:rtl/>
        </w:rPr>
      </w:pPr>
      <w:r w:rsidRPr="00135B2F">
        <w:rPr>
          <w:b/>
          <w:bCs/>
          <w:rtl/>
        </w:rPr>
        <w:t>٤٩ -</w:t>
      </w:r>
      <w:r>
        <w:rPr>
          <w:rtl/>
        </w:rPr>
        <w:t xml:space="preserve"> </w:t>
      </w:r>
      <w:r w:rsidR="00135B2F">
        <w:rPr>
          <w:rFonts w:hint="cs"/>
          <w:rtl/>
        </w:rPr>
        <w:t>«</w:t>
      </w:r>
      <w:r>
        <w:rPr>
          <w:rtl/>
        </w:rPr>
        <w:t>البيان في مباحث علوم القرآن</w:t>
      </w:r>
      <w:r w:rsidR="00135B2F">
        <w:rPr>
          <w:rFonts w:hint="cs"/>
          <w:rtl/>
        </w:rPr>
        <w:t>»</w:t>
      </w:r>
      <w:r>
        <w:rPr>
          <w:rtl/>
        </w:rPr>
        <w:t xml:space="preserve"> تأليف عبد الوهاب عبد المجيد غزلان الأستاذ في التفسير والحديث بكلية أصول الدين</w:t>
      </w:r>
      <w:r w:rsidR="00135B2F">
        <w:rPr>
          <w:rFonts w:hint="cs"/>
          <w:rtl/>
        </w:rPr>
        <w:t>/</w:t>
      </w:r>
      <w:r>
        <w:rPr>
          <w:rtl/>
        </w:rPr>
        <w:t xml:space="preserve"> مطبعة دار التأليف.</w:t>
      </w:r>
    </w:p>
    <w:p w14:paraId="78048256" w14:textId="2E42BAF4" w:rsidR="009D0470" w:rsidRDefault="00135B2F" w:rsidP="005304FA">
      <w:pPr>
        <w:ind w:firstLine="226"/>
        <w:rPr>
          <w:rtl/>
        </w:rPr>
      </w:pPr>
      <w:r w:rsidRPr="00135B2F">
        <w:rPr>
          <w:rFonts w:hint="cs"/>
          <w:b/>
          <w:bCs/>
          <w:rtl/>
        </w:rPr>
        <w:t xml:space="preserve">50 </w:t>
      </w:r>
      <w:r w:rsidR="009D0470" w:rsidRPr="00135B2F">
        <w:rPr>
          <w:b/>
          <w:bCs/>
          <w:rtl/>
        </w:rPr>
        <w:t>-</w:t>
      </w:r>
      <w:r w:rsidR="009D0470">
        <w:rPr>
          <w:rtl/>
        </w:rPr>
        <w:t xml:space="preserve"> </w:t>
      </w:r>
      <w:r>
        <w:rPr>
          <w:rFonts w:hint="cs"/>
          <w:rtl/>
        </w:rPr>
        <w:t>«</w:t>
      </w:r>
      <w:r w:rsidR="009D0470">
        <w:rPr>
          <w:rtl/>
        </w:rPr>
        <w:t>المصاحف</w:t>
      </w:r>
      <w:r>
        <w:rPr>
          <w:rFonts w:hint="cs"/>
          <w:rtl/>
        </w:rPr>
        <w:t>»</w:t>
      </w:r>
      <w:r w:rsidR="009D0470">
        <w:rPr>
          <w:rtl/>
        </w:rPr>
        <w:t xml:space="preserve"> لابن أبي داود.</w:t>
      </w:r>
    </w:p>
    <w:p w14:paraId="74583144" w14:textId="53758566" w:rsidR="00135B2F" w:rsidRDefault="009D0470" w:rsidP="005304FA">
      <w:pPr>
        <w:ind w:firstLine="226"/>
        <w:rPr>
          <w:rtl/>
        </w:rPr>
      </w:pPr>
      <w:r w:rsidRPr="00135B2F">
        <w:rPr>
          <w:b/>
          <w:bCs/>
          <w:rtl/>
        </w:rPr>
        <w:t>٥١ -</w:t>
      </w:r>
      <w:r>
        <w:rPr>
          <w:rtl/>
        </w:rPr>
        <w:t xml:space="preserve"> </w:t>
      </w:r>
      <w:r w:rsidR="00135B2F">
        <w:rPr>
          <w:rFonts w:hint="cs"/>
          <w:rtl/>
        </w:rPr>
        <w:t>«</w:t>
      </w:r>
      <w:r>
        <w:rPr>
          <w:rtl/>
        </w:rPr>
        <w:t>علوم القرآن</w:t>
      </w:r>
      <w:r w:rsidR="00135B2F">
        <w:rPr>
          <w:rFonts w:hint="cs"/>
          <w:rtl/>
        </w:rPr>
        <w:t>»</w:t>
      </w:r>
      <w:r>
        <w:rPr>
          <w:rtl/>
        </w:rPr>
        <w:t xml:space="preserve"> تأليف عبد العظيم أحمد ال</w:t>
      </w:r>
      <w:r w:rsidR="00135B2F">
        <w:rPr>
          <w:rFonts w:hint="cs"/>
          <w:rtl/>
        </w:rPr>
        <w:t>غب</w:t>
      </w:r>
      <w:r>
        <w:rPr>
          <w:rtl/>
        </w:rPr>
        <w:t>اشي الأس</w:t>
      </w:r>
      <w:r w:rsidR="00135B2F">
        <w:rPr>
          <w:rFonts w:hint="cs"/>
          <w:rtl/>
        </w:rPr>
        <w:t>ت</w:t>
      </w:r>
      <w:r>
        <w:rPr>
          <w:rtl/>
        </w:rPr>
        <w:t>ا</w:t>
      </w:r>
      <w:r w:rsidR="00135B2F">
        <w:rPr>
          <w:rFonts w:hint="cs"/>
          <w:rtl/>
        </w:rPr>
        <w:t>ذ</w:t>
      </w:r>
      <w:r>
        <w:rPr>
          <w:rtl/>
        </w:rPr>
        <w:t xml:space="preserve"> في التفسير والحديث بكلية أصول الدين</w:t>
      </w:r>
      <w:r w:rsidR="00135B2F">
        <w:rPr>
          <w:rFonts w:hint="cs"/>
          <w:rtl/>
        </w:rPr>
        <w:t xml:space="preserve">/ </w:t>
      </w:r>
      <w:r>
        <w:rPr>
          <w:rtl/>
        </w:rPr>
        <w:t>مطبعة دار التأليف</w:t>
      </w:r>
      <w:r w:rsidR="00135B2F">
        <w:rPr>
          <w:rFonts w:hint="cs"/>
          <w:rtl/>
        </w:rPr>
        <w:t>/</w:t>
      </w:r>
      <w:r>
        <w:rPr>
          <w:rtl/>
        </w:rPr>
        <w:t xml:space="preserve"> سنة </w:t>
      </w:r>
      <w:r w:rsidR="00135B2F">
        <w:rPr>
          <w:rFonts w:hint="cs"/>
          <w:rtl/>
        </w:rPr>
        <w:t>«</w:t>
      </w:r>
      <w:r>
        <w:rPr>
          <w:rtl/>
        </w:rPr>
        <w:t>١</w:t>
      </w:r>
      <w:r w:rsidR="00135B2F">
        <w:rPr>
          <w:rFonts w:hint="cs"/>
          <w:rtl/>
        </w:rPr>
        <w:t>3</w:t>
      </w:r>
      <w:r>
        <w:rPr>
          <w:rtl/>
        </w:rPr>
        <w:t>٨٢ ه</w:t>
      </w:r>
      <w:r w:rsidR="00135B2F">
        <w:rPr>
          <w:rFonts w:hint="cs"/>
          <w:rtl/>
        </w:rPr>
        <w:t>»،</w:t>
      </w:r>
      <w:r>
        <w:rPr>
          <w:rtl/>
        </w:rPr>
        <w:t xml:space="preserve"> </w:t>
      </w:r>
      <w:r w:rsidR="00135B2F">
        <w:rPr>
          <w:rFonts w:hint="cs"/>
          <w:rtl/>
        </w:rPr>
        <w:t>«</w:t>
      </w:r>
      <w:r>
        <w:rPr>
          <w:rtl/>
        </w:rPr>
        <w:t>١٩</w:t>
      </w:r>
      <w:r w:rsidR="00135B2F">
        <w:rPr>
          <w:rFonts w:hint="cs"/>
          <w:rtl/>
        </w:rPr>
        <w:t>6</w:t>
      </w:r>
      <w:r>
        <w:rPr>
          <w:rtl/>
        </w:rPr>
        <w:t>٢ م</w:t>
      </w:r>
      <w:r w:rsidR="00135B2F">
        <w:rPr>
          <w:rFonts w:hint="cs"/>
          <w:rtl/>
        </w:rPr>
        <w:t>»</w:t>
      </w:r>
      <w:r>
        <w:rPr>
          <w:rtl/>
        </w:rPr>
        <w:t>.</w:t>
      </w:r>
    </w:p>
    <w:p w14:paraId="4A9A7E9D" w14:textId="77777777" w:rsidR="00135B2F" w:rsidRDefault="00135B2F" w:rsidP="005304FA">
      <w:pPr>
        <w:ind w:firstLine="226"/>
        <w:rPr>
          <w:b/>
          <w:bCs/>
          <w:color w:val="C00000"/>
          <w:rtl/>
        </w:rPr>
      </w:pPr>
    </w:p>
    <w:p w14:paraId="57290244" w14:textId="2E8BF749" w:rsidR="009D0470" w:rsidRPr="00135B2F" w:rsidRDefault="009D0470" w:rsidP="005304FA">
      <w:pPr>
        <w:ind w:firstLine="226"/>
        <w:rPr>
          <w:b/>
          <w:bCs/>
          <w:color w:val="C00000"/>
          <w:rtl/>
        </w:rPr>
      </w:pPr>
      <w:r w:rsidRPr="00135B2F">
        <w:rPr>
          <w:b/>
          <w:bCs/>
          <w:color w:val="C00000"/>
          <w:rtl/>
        </w:rPr>
        <w:t>كتب السيرة والتاريخ:</w:t>
      </w:r>
    </w:p>
    <w:p w14:paraId="12DC6C55" w14:textId="423A6D02" w:rsidR="009D0470" w:rsidRDefault="009D0470" w:rsidP="005304FA">
      <w:pPr>
        <w:ind w:firstLine="226"/>
        <w:rPr>
          <w:rtl/>
        </w:rPr>
      </w:pPr>
      <w:r w:rsidRPr="00135B2F">
        <w:rPr>
          <w:b/>
          <w:bCs/>
          <w:rtl/>
        </w:rPr>
        <w:t>٥٢ -</w:t>
      </w:r>
      <w:r>
        <w:rPr>
          <w:rtl/>
        </w:rPr>
        <w:t xml:space="preserve"> </w:t>
      </w:r>
      <w:r w:rsidR="00A84653">
        <w:rPr>
          <w:rtl/>
        </w:rPr>
        <w:t>ك</w:t>
      </w:r>
      <w:r>
        <w:rPr>
          <w:rtl/>
        </w:rPr>
        <w:t xml:space="preserve">تاب </w:t>
      </w:r>
      <w:r w:rsidR="00135B2F">
        <w:rPr>
          <w:rFonts w:hint="cs"/>
          <w:rtl/>
        </w:rPr>
        <w:t>«</w:t>
      </w:r>
      <w:r>
        <w:rPr>
          <w:rtl/>
        </w:rPr>
        <w:t>الروض الأنف في تفسير ما اشتمل عليه حديث السيرة النبوية</w:t>
      </w:r>
      <w:r w:rsidR="00135B2F">
        <w:rPr>
          <w:rFonts w:hint="cs"/>
          <w:rtl/>
        </w:rPr>
        <w:t>»</w:t>
      </w:r>
      <w:r>
        <w:rPr>
          <w:rtl/>
        </w:rPr>
        <w:t xml:space="preserve"> لابن هشام</w:t>
      </w:r>
      <w:r w:rsidR="00135B2F">
        <w:rPr>
          <w:rFonts w:hint="cs"/>
          <w:rtl/>
        </w:rPr>
        <w:t>/</w:t>
      </w:r>
      <w:r w:rsidR="00852B9A">
        <w:rPr>
          <w:rtl/>
        </w:rPr>
        <w:t xml:space="preserve"> </w:t>
      </w:r>
      <w:r w:rsidR="00135B2F">
        <w:rPr>
          <w:rFonts w:hint="cs"/>
          <w:rtl/>
        </w:rPr>
        <w:t>طبع بم</w:t>
      </w:r>
      <w:r>
        <w:rPr>
          <w:rtl/>
        </w:rPr>
        <w:t>طبعة</w:t>
      </w:r>
      <w:r w:rsidR="00135B2F">
        <w:rPr>
          <w:rFonts w:hint="cs"/>
          <w:rtl/>
        </w:rPr>
        <w:t xml:space="preserve"> </w:t>
      </w:r>
      <w:r>
        <w:rPr>
          <w:rtl/>
        </w:rPr>
        <w:t>الجمالية بمصر</w:t>
      </w:r>
      <w:r w:rsidR="00135B2F">
        <w:rPr>
          <w:rFonts w:hint="cs"/>
          <w:rtl/>
        </w:rPr>
        <w:t>/</w:t>
      </w:r>
      <w:r>
        <w:rPr>
          <w:rtl/>
        </w:rPr>
        <w:t xml:space="preserve"> سنة </w:t>
      </w:r>
      <w:r w:rsidR="00135B2F">
        <w:rPr>
          <w:rFonts w:hint="cs"/>
          <w:rtl/>
        </w:rPr>
        <w:t>«</w:t>
      </w:r>
      <w:r>
        <w:rPr>
          <w:rtl/>
        </w:rPr>
        <w:t>١٣</w:t>
      </w:r>
      <w:r w:rsidR="00135B2F">
        <w:rPr>
          <w:rFonts w:hint="cs"/>
          <w:rtl/>
        </w:rPr>
        <w:t>3</w:t>
      </w:r>
      <w:r>
        <w:rPr>
          <w:rtl/>
        </w:rPr>
        <w:t>٢ ه، ١٩١٤ م</w:t>
      </w:r>
      <w:r w:rsidR="00135B2F">
        <w:rPr>
          <w:rFonts w:hint="cs"/>
          <w:rtl/>
        </w:rPr>
        <w:t>»</w:t>
      </w:r>
      <w:r>
        <w:rPr>
          <w:rtl/>
        </w:rPr>
        <w:t>.</w:t>
      </w:r>
    </w:p>
    <w:p w14:paraId="350073D2" w14:textId="6D681AED" w:rsidR="00852B9A" w:rsidRDefault="009D0470" w:rsidP="005304FA">
      <w:pPr>
        <w:ind w:firstLine="226"/>
        <w:rPr>
          <w:rtl/>
        </w:rPr>
      </w:pPr>
      <w:r w:rsidRPr="00135B2F">
        <w:rPr>
          <w:b/>
          <w:bCs/>
          <w:rtl/>
        </w:rPr>
        <w:t>٥٣ -</w:t>
      </w:r>
      <w:r>
        <w:rPr>
          <w:rtl/>
        </w:rPr>
        <w:t xml:space="preserve"> </w:t>
      </w:r>
      <w:r w:rsidR="00135B2F">
        <w:rPr>
          <w:rFonts w:hint="cs"/>
          <w:rtl/>
        </w:rPr>
        <w:t>«</w:t>
      </w:r>
      <w:r>
        <w:rPr>
          <w:rtl/>
        </w:rPr>
        <w:t>البداية والنهاية في التاريخ</w:t>
      </w:r>
      <w:r w:rsidR="00135B2F">
        <w:rPr>
          <w:rFonts w:hint="cs"/>
          <w:rtl/>
        </w:rPr>
        <w:t>»</w:t>
      </w:r>
      <w:r>
        <w:rPr>
          <w:rtl/>
        </w:rPr>
        <w:t xml:space="preserve"> لابن كثير</w:t>
      </w:r>
      <w:r w:rsidR="00135B2F">
        <w:rPr>
          <w:rFonts w:hint="cs"/>
          <w:rtl/>
        </w:rPr>
        <w:t>/</w:t>
      </w:r>
      <w:r>
        <w:rPr>
          <w:rtl/>
        </w:rPr>
        <w:t xml:space="preserve"> مطبعة السعادة بجوار محافظة مصر</w:t>
      </w:r>
      <w:r w:rsidR="00852B9A">
        <w:rPr>
          <w:rFonts w:hint="cs"/>
          <w:rtl/>
        </w:rPr>
        <w:t>.</w:t>
      </w:r>
    </w:p>
    <w:p w14:paraId="5B9C3002" w14:textId="1D753860" w:rsidR="009D0470" w:rsidRDefault="00135B2F" w:rsidP="005304FA">
      <w:pPr>
        <w:ind w:firstLine="226"/>
        <w:rPr>
          <w:rtl/>
        </w:rPr>
      </w:pPr>
      <w:r w:rsidRPr="00135B2F">
        <w:rPr>
          <w:rFonts w:hint="cs"/>
          <w:b/>
          <w:bCs/>
          <w:rtl/>
        </w:rPr>
        <w:t>54</w:t>
      </w:r>
      <w:r w:rsidR="009D0470" w:rsidRPr="00135B2F">
        <w:rPr>
          <w:b/>
          <w:bCs/>
          <w:rtl/>
        </w:rPr>
        <w:t xml:space="preserve"> -</w:t>
      </w:r>
      <w:r w:rsidR="009D0470">
        <w:rPr>
          <w:rtl/>
        </w:rPr>
        <w:t xml:space="preserve"> </w:t>
      </w:r>
      <w:r>
        <w:rPr>
          <w:rFonts w:hint="cs"/>
          <w:rtl/>
        </w:rPr>
        <w:t>«</w:t>
      </w:r>
      <w:r w:rsidR="009D0470">
        <w:rPr>
          <w:rtl/>
        </w:rPr>
        <w:t>الطبقات الكبرى</w:t>
      </w:r>
      <w:r>
        <w:rPr>
          <w:rFonts w:hint="cs"/>
          <w:rtl/>
        </w:rPr>
        <w:t>»</w:t>
      </w:r>
      <w:r w:rsidR="009D0470">
        <w:rPr>
          <w:rtl/>
        </w:rPr>
        <w:t xml:space="preserve"> لابن سعد</w:t>
      </w:r>
      <w:r>
        <w:rPr>
          <w:rFonts w:hint="cs"/>
          <w:rtl/>
        </w:rPr>
        <w:t>/</w:t>
      </w:r>
      <w:r w:rsidR="009D0470">
        <w:rPr>
          <w:rtl/>
        </w:rPr>
        <w:t xml:space="preserve"> دار بيروت</w:t>
      </w:r>
      <w:r>
        <w:rPr>
          <w:rFonts w:hint="cs"/>
          <w:rtl/>
        </w:rPr>
        <w:t>/</w:t>
      </w:r>
      <w:r w:rsidR="009D0470">
        <w:rPr>
          <w:rtl/>
        </w:rPr>
        <w:t xml:space="preserve"> صدر في بيروت سنة </w:t>
      </w:r>
      <w:r>
        <w:rPr>
          <w:rFonts w:hint="cs"/>
          <w:rtl/>
        </w:rPr>
        <w:t>«</w:t>
      </w:r>
      <w:r w:rsidR="009D0470">
        <w:rPr>
          <w:rtl/>
        </w:rPr>
        <w:t>١٣٧</w:t>
      </w:r>
      <w:r>
        <w:rPr>
          <w:rFonts w:hint="cs"/>
          <w:rtl/>
        </w:rPr>
        <w:t>6 هــ».</w:t>
      </w:r>
    </w:p>
    <w:p w14:paraId="3EDD265B" w14:textId="5A4D5BEC" w:rsidR="00135B2F" w:rsidRDefault="00135B2F" w:rsidP="005304FA">
      <w:pPr>
        <w:ind w:firstLine="226"/>
        <w:rPr>
          <w:rtl/>
        </w:rPr>
      </w:pPr>
      <w:r>
        <w:rPr>
          <w:rFonts w:hint="cs"/>
          <w:b/>
          <w:bCs/>
          <w:rtl/>
        </w:rPr>
        <w:t>55</w:t>
      </w:r>
      <w:r w:rsidR="009D0470" w:rsidRPr="00135B2F">
        <w:rPr>
          <w:b/>
          <w:bCs/>
          <w:rtl/>
        </w:rPr>
        <w:t xml:space="preserve"> -</w:t>
      </w:r>
      <w:r w:rsidR="009D0470">
        <w:rPr>
          <w:rtl/>
        </w:rPr>
        <w:t xml:space="preserve"> </w:t>
      </w:r>
      <w:r>
        <w:rPr>
          <w:rFonts w:hint="cs"/>
          <w:rtl/>
        </w:rPr>
        <w:t>«</w:t>
      </w:r>
      <w:r w:rsidR="009D0470">
        <w:rPr>
          <w:rtl/>
        </w:rPr>
        <w:t xml:space="preserve">تاريخ الأمم </w:t>
      </w:r>
      <w:r>
        <w:rPr>
          <w:rFonts w:hint="cs"/>
          <w:rtl/>
        </w:rPr>
        <w:t>و</w:t>
      </w:r>
      <w:r w:rsidR="009D0470">
        <w:rPr>
          <w:rtl/>
        </w:rPr>
        <w:t>الملوك</w:t>
      </w:r>
      <w:r>
        <w:rPr>
          <w:rFonts w:hint="cs"/>
          <w:rtl/>
        </w:rPr>
        <w:t>»</w:t>
      </w:r>
      <w:r w:rsidR="009D0470">
        <w:rPr>
          <w:rtl/>
        </w:rPr>
        <w:t xml:space="preserve"> الإمام الطبري</w:t>
      </w:r>
      <w:r>
        <w:rPr>
          <w:rFonts w:hint="cs"/>
          <w:rtl/>
        </w:rPr>
        <w:t>/</w:t>
      </w:r>
      <w:r w:rsidR="009D0470">
        <w:rPr>
          <w:rtl/>
        </w:rPr>
        <w:t xml:space="preserve"> مطبعة الاستقامة بمصر</w:t>
      </w:r>
      <w:r>
        <w:rPr>
          <w:rFonts w:hint="cs"/>
          <w:rtl/>
        </w:rPr>
        <w:t>/</w:t>
      </w:r>
      <w:r w:rsidR="009D0470">
        <w:rPr>
          <w:rtl/>
        </w:rPr>
        <w:t xml:space="preserve"> سنة</w:t>
      </w:r>
      <w:r>
        <w:rPr>
          <w:rFonts w:hint="cs"/>
          <w:rtl/>
        </w:rPr>
        <w:t>:</w:t>
      </w:r>
      <w:r w:rsidR="009D0470">
        <w:rPr>
          <w:rtl/>
        </w:rPr>
        <w:t xml:space="preserve"> </w:t>
      </w:r>
      <w:r>
        <w:rPr>
          <w:rFonts w:hint="cs"/>
          <w:rtl/>
        </w:rPr>
        <w:t>«</w:t>
      </w:r>
      <w:r w:rsidR="009D0470">
        <w:rPr>
          <w:rtl/>
        </w:rPr>
        <w:t>١٣٥٧</w:t>
      </w:r>
      <w:r>
        <w:rPr>
          <w:rFonts w:hint="cs"/>
          <w:rtl/>
        </w:rPr>
        <w:t xml:space="preserve"> هــ».</w:t>
      </w:r>
    </w:p>
    <w:p w14:paraId="11EAB5AA" w14:textId="23107AFB" w:rsidR="009D0470" w:rsidRDefault="00135B2F" w:rsidP="005304FA">
      <w:pPr>
        <w:ind w:firstLine="226"/>
        <w:rPr>
          <w:rtl/>
        </w:rPr>
      </w:pPr>
      <w:r w:rsidRPr="00135B2F">
        <w:rPr>
          <w:rFonts w:hint="cs"/>
          <w:b/>
          <w:bCs/>
          <w:rtl/>
        </w:rPr>
        <w:t xml:space="preserve">56 </w:t>
      </w:r>
      <w:r w:rsidR="009D0470" w:rsidRPr="00135B2F">
        <w:rPr>
          <w:b/>
          <w:bCs/>
          <w:rtl/>
        </w:rPr>
        <w:t>-</w:t>
      </w:r>
      <w:r w:rsidR="009D0470">
        <w:rPr>
          <w:rtl/>
        </w:rPr>
        <w:t xml:space="preserve"> </w:t>
      </w:r>
      <w:r>
        <w:rPr>
          <w:rFonts w:hint="cs"/>
          <w:rtl/>
        </w:rPr>
        <w:t>«</w:t>
      </w:r>
      <w:r w:rsidR="009D0470">
        <w:rPr>
          <w:rtl/>
        </w:rPr>
        <w:t>إمتاع الأسماع</w:t>
      </w:r>
      <w:r>
        <w:rPr>
          <w:rFonts w:hint="cs"/>
          <w:rtl/>
        </w:rPr>
        <w:t>»</w:t>
      </w:r>
      <w:r w:rsidR="009D0470">
        <w:rPr>
          <w:rtl/>
        </w:rPr>
        <w:t xml:space="preserve"> للمقريزي.</w:t>
      </w:r>
    </w:p>
    <w:p w14:paraId="7447F4AD" w14:textId="28FBBA32" w:rsidR="009D0470" w:rsidRDefault="00135B2F" w:rsidP="005304FA">
      <w:pPr>
        <w:ind w:firstLine="226"/>
        <w:rPr>
          <w:rtl/>
        </w:rPr>
      </w:pPr>
      <w:r w:rsidRPr="00135B2F">
        <w:rPr>
          <w:rFonts w:hint="cs"/>
          <w:b/>
          <w:bCs/>
          <w:rtl/>
        </w:rPr>
        <w:t xml:space="preserve">57 </w:t>
      </w:r>
      <w:r w:rsidR="009D0470" w:rsidRPr="00135B2F">
        <w:rPr>
          <w:b/>
          <w:bCs/>
          <w:rtl/>
        </w:rPr>
        <w:t>-</w:t>
      </w:r>
      <w:r w:rsidR="009D0470">
        <w:rPr>
          <w:rtl/>
        </w:rPr>
        <w:t xml:space="preserve"> </w:t>
      </w:r>
      <w:r>
        <w:rPr>
          <w:rFonts w:hint="cs"/>
          <w:rtl/>
        </w:rPr>
        <w:t>«</w:t>
      </w:r>
      <w:r w:rsidR="009D0470">
        <w:rPr>
          <w:rtl/>
        </w:rPr>
        <w:t>فتوح البلدان</w:t>
      </w:r>
      <w:r>
        <w:rPr>
          <w:rFonts w:hint="cs"/>
          <w:rtl/>
        </w:rPr>
        <w:t>»</w:t>
      </w:r>
      <w:r w:rsidR="009D0470">
        <w:rPr>
          <w:rtl/>
        </w:rPr>
        <w:t xml:space="preserve"> ابن الحسن البلاذري</w:t>
      </w:r>
      <w:r>
        <w:rPr>
          <w:rFonts w:hint="cs"/>
          <w:rtl/>
        </w:rPr>
        <w:t>/</w:t>
      </w:r>
      <w:r w:rsidR="009D0470">
        <w:rPr>
          <w:rtl/>
        </w:rPr>
        <w:t xml:space="preserve"> مطبعة السعادة بمصر</w:t>
      </w:r>
      <w:r>
        <w:rPr>
          <w:rFonts w:hint="cs"/>
          <w:rtl/>
        </w:rPr>
        <w:t>/</w:t>
      </w:r>
      <w:r w:rsidR="009D0470">
        <w:rPr>
          <w:rtl/>
        </w:rPr>
        <w:t xml:space="preserve"> سنة </w:t>
      </w:r>
      <w:r w:rsidR="00796123">
        <w:rPr>
          <w:rFonts w:hint="cs"/>
          <w:rtl/>
        </w:rPr>
        <w:t>«</w:t>
      </w:r>
      <w:r w:rsidR="009D0470">
        <w:rPr>
          <w:rtl/>
        </w:rPr>
        <w:t>١</w:t>
      </w:r>
      <w:r w:rsidR="00796123">
        <w:rPr>
          <w:rFonts w:hint="cs"/>
          <w:rtl/>
        </w:rPr>
        <w:t>3</w:t>
      </w:r>
      <w:r w:rsidR="009D0470">
        <w:rPr>
          <w:rtl/>
        </w:rPr>
        <w:t>٥٩</w:t>
      </w:r>
      <w:r w:rsidR="00796123">
        <w:rPr>
          <w:rFonts w:hint="cs"/>
          <w:rtl/>
        </w:rPr>
        <w:t xml:space="preserve"> هــ».</w:t>
      </w:r>
    </w:p>
    <w:p w14:paraId="07827A5A" w14:textId="4E1AC704" w:rsidR="009D0470" w:rsidRDefault="009D0470" w:rsidP="005304FA">
      <w:pPr>
        <w:ind w:firstLine="226"/>
        <w:rPr>
          <w:rtl/>
        </w:rPr>
      </w:pPr>
      <w:r w:rsidRPr="00796123">
        <w:rPr>
          <w:b/>
          <w:bCs/>
          <w:rtl/>
        </w:rPr>
        <w:t>٥٨ -</w:t>
      </w:r>
      <w:r>
        <w:rPr>
          <w:rtl/>
        </w:rPr>
        <w:t xml:space="preserve"> </w:t>
      </w:r>
      <w:r w:rsidR="00796123">
        <w:rPr>
          <w:rFonts w:hint="cs"/>
          <w:rtl/>
        </w:rPr>
        <w:t>«</w:t>
      </w:r>
      <w:r>
        <w:rPr>
          <w:rtl/>
        </w:rPr>
        <w:t>فتوح الشام</w:t>
      </w:r>
      <w:r w:rsidR="00796123">
        <w:rPr>
          <w:rFonts w:hint="cs"/>
          <w:rtl/>
        </w:rPr>
        <w:t>»</w:t>
      </w:r>
      <w:r>
        <w:rPr>
          <w:rtl/>
        </w:rPr>
        <w:t xml:space="preserve"> للأزدي</w:t>
      </w:r>
      <w:r w:rsidR="00796123">
        <w:rPr>
          <w:rFonts w:hint="cs"/>
          <w:rtl/>
        </w:rPr>
        <w:t>.</w:t>
      </w:r>
    </w:p>
    <w:p w14:paraId="444EE6B9" w14:textId="77777777" w:rsidR="00796123" w:rsidRDefault="009D0470" w:rsidP="005304FA">
      <w:pPr>
        <w:ind w:firstLine="226"/>
        <w:rPr>
          <w:rtl/>
        </w:rPr>
      </w:pPr>
      <w:r w:rsidRPr="00796123">
        <w:rPr>
          <w:b/>
          <w:bCs/>
          <w:rtl/>
        </w:rPr>
        <w:t>٥٩ -</w:t>
      </w:r>
      <w:r>
        <w:rPr>
          <w:rtl/>
        </w:rPr>
        <w:t xml:space="preserve"> </w:t>
      </w:r>
      <w:r w:rsidR="00796123">
        <w:rPr>
          <w:rFonts w:hint="cs"/>
          <w:rtl/>
        </w:rPr>
        <w:t>«</w:t>
      </w:r>
      <w:r>
        <w:rPr>
          <w:rtl/>
        </w:rPr>
        <w:t>تاريخ مكة</w:t>
      </w:r>
      <w:r w:rsidR="00796123">
        <w:rPr>
          <w:rFonts w:hint="cs"/>
          <w:rtl/>
        </w:rPr>
        <w:t>»</w:t>
      </w:r>
      <w:r>
        <w:rPr>
          <w:rtl/>
        </w:rPr>
        <w:t xml:space="preserve"> للأزر</w:t>
      </w:r>
      <w:r w:rsidR="00796123">
        <w:rPr>
          <w:rFonts w:hint="cs"/>
          <w:rtl/>
        </w:rPr>
        <w:t>ق</w:t>
      </w:r>
      <w:r>
        <w:rPr>
          <w:rtl/>
        </w:rPr>
        <w:t>ي</w:t>
      </w:r>
      <w:r w:rsidR="00796123">
        <w:rPr>
          <w:rFonts w:hint="cs"/>
          <w:rtl/>
        </w:rPr>
        <w:t>.</w:t>
      </w:r>
    </w:p>
    <w:p w14:paraId="483D6B1C" w14:textId="1C18A2AE" w:rsidR="00796123" w:rsidRDefault="00796123" w:rsidP="005304FA">
      <w:pPr>
        <w:ind w:firstLine="226"/>
        <w:rPr>
          <w:rtl/>
        </w:rPr>
      </w:pPr>
      <w:r w:rsidRPr="00796123">
        <w:rPr>
          <w:rFonts w:hint="cs"/>
          <w:b/>
          <w:bCs/>
          <w:rtl/>
        </w:rPr>
        <w:t>60</w:t>
      </w:r>
      <w:r w:rsidR="009D0470" w:rsidRPr="00796123">
        <w:rPr>
          <w:b/>
          <w:bCs/>
          <w:rtl/>
        </w:rPr>
        <w:t xml:space="preserve"> -</w:t>
      </w:r>
      <w:r w:rsidR="009D0470">
        <w:rPr>
          <w:rtl/>
        </w:rPr>
        <w:t xml:space="preserve"> </w:t>
      </w:r>
      <w:r>
        <w:rPr>
          <w:rFonts w:hint="cs"/>
          <w:rtl/>
        </w:rPr>
        <w:t>«</w:t>
      </w:r>
      <w:r w:rsidR="009D0470">
        <w:rPr>
          <w:rtl/>
        </w:rPr>
        <w:t>عيون الأثر في فنون الم</w:t>
      </w:r>
      <w:r w:rsidR="00F158C1">
        <w:rPr>
          <w:rFonts w:hint="cs"/>
          <w:rtl/>
        </w:rPr>
        <w:t>غ</w:t>
      </w:r>
      <w:r w:rsidR="009D0470">
        <w:rPr>
          <w:rtl/>
        </w:rPr>
        <w:t>ازي والشمائل والسير</w:t>
      </w:r>
      <w:r>
        <w:rPr>
          <w:rFonts w:hint="cs"/>
          <w:rtl/>
        </w:rPr>
        <w:t>»/</w:t>
      </w:r>
      <w:r w:rsidR="009D0470">
        <w:rPr>
          <w:rtl/>
        </w:rPr>
        <w:t xml:space="preserve"> ابن سيد الناس</w:t>
      </w:r>
      <w:r>
        <w:rPr>
          <w:rFonts w:hint="cs"/>
          <w:rtl/>
        </w:rPr>
        <w:t>/</w:t>
      </w:r>
      <w:r w:rsidR="009D0470">
        <w:rPr>
          <w:rtl/>
        </w:rPr>
        <w:t xml:space="preserve"> مطبعة ال</w:t>
      </w:r>
      <w:r>
        <w:rPr>
          <w:rFonts w:hint="cs"/>
          <w:rtl/>
        </w:rPr>
        <w:t>قدس</w:t>
      </w:r>
      <w:r w:rsidR="009D0470">
        <w:rPr>
          <w:rtl/>
        </w:rPr>
        <w:t xml:space="preserve"> ومطبعة</w:t>
      </w:r>
      <w:r>
        <w:rPr>
          <w:rFonts w:hint="cs"/>
          <w:rtl/>
        </w:rPr>
        <w:t xml:space="preserve"> </w:t>
      </w:r>
      <w:r w:rsidR="009D0470">
        <w:rPr>
          <w:rtl/>
        </w:rPr>
        <w:t>السعادة بمصر</w:t>
      </w:r>
      <w:r>
        <w:rPr>
          <w:rFonts w:hint="cs"/>
          <w:rtl/>
        </w:rPr>
        <w:t>/</w:t>
      </w:r>
      <w:r w:rsidR="009D0470">
        <w:rPr>
          <w:rtl/>
        </w:rPr>
        <w:t xml:space="preserve"> سنة</w:t>
      </w:r>
      <w:r>
        <w:rPr>
          <w:rFonts w:hint="cs"/>
          <w:rtl/>
        </w:rPr>
        <w:t>:</w:t>
      </w:r>
      <w:r w:rsidR="009D0470">
        <w:rPr>
          <w:rtl/>
        </w:rPr>
        <w:t xml:space="preserve"> </w:t>
      </w:r>
      <w:r>
        <w:rPr>
          <w:rFonts w:hint="cs"/>
          <w:rtl/>
        </w:rPr>
        <w:t>«</w:t>
      </w:r>
      <w:r w:rsidR="009D0470">
        <w:rPr>
          <w:rtl/>
        </w:rPr>
        <w:t>١٣٥</w:t>
      </w:r>
      <w:r>
        <w:rPr>
          <w:rFonts w:hint="cs"/>
          <w:rtl/>
        </w:rPr>
        <w:t>6 هــ».</w:t>
      </w:r>
      <w:r w:rsidR="009D0470">
        <w:rPr>
          <w:rtl/>
        </w:rPr>
        <w:t xml:space="preserve"> هجرية</w:t>
      </w:r>
      <w:r>
        <w:rPr>
          <w:rFonts w:hint="cs"/>
          <w:rtl/>
        </w:rPr>
        <w:t>.</w:t>
      </w:r>
    </w:p>
    <w:p w14:paraId="6DAE8A57" w14:textId="77777777" w:rsidR="00796123" w:rsidRDefault="009D0470" w:rsidP="005304FA">
      <w:pPr>
        <w:ind w:firstLine="226"/>
        <w:rPr>
          <w:rtl/>
        </w:rPr>
      </w:pPr>
      <w:r w:rsidRPr="00796123">
        <w:rPr>
          <w:b/>
          <w:bCs/>
          <w:rtl/>
        </w:rPr>
        <w:t>٦١ -</w:t>
      </w:r>
      <w:r>
        <w:rPr>
          <w:rtl/>
        </w:rPr>
        <w:t xml:space="preserve"> </w:t>
      </w:r>
      <w:r w:rsidR="00796123">
        <w:rPr>
          <w:rFonts w:hint="cs"/>
          <w:rtl/>
        </w:rPr>
        <w:t>«</w:t>
      </w:r>
      <w:r>
        <w:rPr>
          <w:rtl/>
        </w:rPr>
        <w:t>فقه السيرة</w:t>
      </w:r>
      <w:r w:rsidR="00796123">
        <w:rPr>
          <w:rFonts w:hint="cs"/>
          <w:rtl/>
        </w:rPr>
        <w:t>»</w:t>
      </w:r>
      <w:r>
        <w:rPr>
          <w:rtl/>
        </w:rPr>
        <w:t xml:space="preserve"> للشيخ محمد الغزالي مدير عام الدعوة بوزارة الأوقاف</w:t>
      </w:r>
      <w:r w:rsidR="00796123">
        <w:rPr>
          <w:rFonts w:hint="cs"/>
          <w:rtl/>
        </w:rPr>
        <w:t>/</w:t>
      </w:r>
      <w:r>
        <w:rPr>
          <w:rtl/>
        </w:rPr>
        <w:t xml:space="preserve"> مطبعة السعادة</w:t>
      </w:r>
      <w:r w:rsidR="00796123">
        <w:rPr>
          <w:rFonts w:hint="cs"/>
          <w:rtl/>
        </w:rPr>
        <w:t>/</w:t>
      </w:r>
      <w:r>
        <w:rPr>
          <w:rtl/>
        </w:rPr>
        <w:t xml:space="preserve"> الطبعة</w:t>
      </w:r>
      <w:r w:rsidR="00796123">
        <w:rPr>
          <w:rFonts w:hint="cs"/>
          <w:rtl/>
        </w:rPr>
        <w:t xml:space="preserve"> </w:t>
      </w:r>
      <w:r>
        <w:rPr>
          <w:rtl/>
        </w:rPr>
        <w:t>الرابعة</w:t>
      </w:r>
      <w:r w:rsidR="00796123">
        <w:rPr>
          <w:rFonts w:hint="cs"/>
          <w:rtl/>
        </w:rPr>
        <w:t>/</w:t>
      </w:r>
      <w:r>
        <w:rPr>
          <w:rtl/>
        </w:rPr>
        <w:t xml:space="preserve"> سنة</w:t>
      </w:r>
      <w:r w:rsidR="00796123">
        <w:rPr>
          <w:rFonts w:hint="cs"/>
          <w:rtl/>
        </w:rPr>
        <w:t>:</w:t>
      </w:r>
      <w:r>
        <w:rPr>
          <w:rtl/>
        </w:rPr>
        <w:t xml:space="preserve"> </w:t>
      </w:r>
      <w:r w:rsidR="00796123">
        <w:rPr>
          <w:rFonts w:hint="cs"/>
          <w:rtl/>
        </w:rPr>
        <w:t>«</w:t>
      </w:r>
      <w:r>
        <w:rPr>
          <w:rtl/>
        </w:rPr>
        <w:t>١٣٨٤ ه - ١٩</w:t>
      </w:r>
      <w:r w:rsidR="00796123">
        <w:rPr>
          <w:rFonts w:hint="cs"/>
          <w:rtl/>
        </w:rPr>
        <w:t>64</w:t>
      </w:r>
      <w:r>
        <w:rPr>
          <w:rtl/>
        </w:rPr>
        <w:t xml:space="preserve"> م</w:t>
      </w:r>
      <w:r w:rsidR="00796123">
        <w:rPr>
          <w:rFonts w:hint="cs"/>
          <w:rtl/>
        </w:rPr>
        <w:t>»</w:t>
      </w:r>
      <w:r>
        <w:rPr>
          <w:rtl/>
        </w:rPr>
        <w:t>.</w:t>
      </w:r>
    </w:p>
    <w:p w14:paraId="53FBC02F" w14:textId="77777777" w:rsidR="00796123" w:rsidRDefault="00796123" w:rsidP="005304FA">
      <w:pPr>
        <w:ind w:firstLine="226"/>
        <w:rPr>
          <w:rtl/>
        </w:rPr>
      </w:pPr>
      <w:r w:rsidRPr="00796123">
        <w:rPr>
          <w:rFonts w:hint="cs"/>
          <w:b/>
          <w:bCs/>
          <w:rtl/>
        </w:rPr>
        <w:t>62</w:t>
      </w:r>
      <w:r w:rsidR="009D0470" w:rsidRPr="00796123">
        <w:rPr>
          <w:b/>
          <w:bCs/>
          <w:rtl/>
        </w:rPr>
        <w:t xml:space="preserve"> -</w:t>
      </w:r>
      <w:r w:rsidR="009D0470">
        <w:rPr>
          <w:rtl/>
        </w:rPr>
        <w:t xml:space="preserve"> </w:t>
      </w:r>
      <w:r>
        <w:rPr>
          <w:rFonts w:hint="cs"/>
          <w:rtl/>
        </w:rPr>
        <w:t>«</w:t>
      </w:r>
      <w:r w:rsidR="009D0470">
        <w:rPr>
          <w:rtl/>
        </w:rPr>
        <w:t>الرسول القائد</w:t>
      </w:r>
      <w:r>
        <w:rPr>
          <w:rFonts w:hint="cs"/>
          <w:rtl/>
        </w:rPr>
        <w:t>»</w:t>
      </w:r>
      <w:r w:rsidR="009D0470">
        <w:rPr>
          <w:rtl/>
        </w:rPr>
        <w:t xml:space="preserve"> اللواء الركن محمود شيت خطاب</w:t>
      </w:r>
      <w:r>
        <w:rPr>
          <w:rFonts w:hint="cs"/>
          <w:rtl/>
        </w:rPr>
        <w:t>/</w:t>
      </w:r>
      <w:r w:rsidR="009D0470">
        <w:rPr>
          <w:rtl/>
        </w:rPr>
        <w:t xml:space="preserve"> دار القلم طبعة ثالثة</w:t>
      </w:r>
      <w:r>
        <w:rPr>
          <w:rFonts w:hint="cs"/>
          <w:rtl/>
        </w:rPr>
        <w:t>.</w:t>
      </w:r>
    </w:p>
    <w:p w14:paraId="3F704B6B" w14:textId="554E605E" w:rsidR="009D0470" w:rsidRDefault="00796123" w:rsidP="005304FA">
      <w:pPr>
        <w:ind w:firstLine="226"/>
        <w:rPr>
          <w:rtl/>
        </w:rPr>
      </w:pPr>
      <w:r w:rsidRPr="00796123">
        <w:rPr>
          <w:rFonts w:hint="cs"/>
          <w:b/>
          <w:bCs/>
          <w:rtl/>
        </w:rPr>
        <w:t xml:space="preserve">63 </w:t>
      </w:r>
      <w:r w:rsidR="009D0470" w:rsidRPr="00796123">
        <w:rPr>
          <w:b/>
          <w:bCs/>
          <w:rtl/>
        </w:rPr>
        <w:t>-</w:t>
      </w:r>
      <w:r w:rsidR="009D0470">
        <w:rPr>
          <w:rtl/>
        </w:rPr>
        <w:t xml:space="preserve"> </w:t>
      </w:r>
      <w:r>
        <w:rPr>
          <w:rFonts w:hint="cs"/>
          <w:rtl/>
        </w:rPr>
        <w:t>«</w:t>
      </w:r>
      <w:r w:rsidR="009D0470">
        <w:rPr>
          <w:rtl/>
        </w:rPr>
        <w:t>حياة محمد</w:t>
      </w:r>
      <w:r>
        <w:rPr>
          <w:rFonts w:hint="cs"/>
          <w:rtl/>
        </w:rPr>
        <w:t>»</w:t>
      </w:r>
      <w:r w:rsidR="009D0470">
        <w:rPr>
          <w:rtl/>
        </w:rPr>
        <w:t xml:space="preserve"> محمد حسين هيكل</w:t>
      </w:r>
      <w:r>
        <w:rPr>
          <w:rFonts w:hint="cs"/>
          <w:rtl/>
        </w:rPr>
        <w:t>/</w:t>
      </w:r>
      <w:r w:rsidR="009D0470">
        <w:rPr>
          <w:rtl/>
        </w:rPr>
        <w:t xml:space="preserve"> الطبعة التاسعة</w:t>
      </w:r>
      <w:r>
        <w:rPr>
          <w:rFonts w:hint="cs"/>
          <w:rtl/>
        </w:rPr>
        <w:t>/</w:t>
      </w:r>
      <w:r w:rsidR="009D0470">
        <w:rPr>
          <w:rtl/>
        </w:rPr>
        <w:t xml:space="preserve"> طبع مكتبة النهضة المصرية بالقاهرة سنة</w:t>
      </w:r>
      <w:r>
        <w:rPr>
          <w:rFonts w:hint="cs"/>
          <w:rtl/>
        </w:rPr>
        <w:t>: «1965 هــ».</w:t>
      </w:r>
    </w:p>
    <w:p w14:paraId="543573DF" w14:textId="77777777" w:rsidR="00796123" w:rsidRDefault="00796123" w:rsidP="005304FA">
      <w:pPr>
        <w:ind w:firstLine="226"/>
        <w:rPr>
          <w:rtl/>
        </w:rPr>
      </w:pPr>
      <w:r w:rsidRPr="00796123">
        <w:rPr>
          <w:rFonts w:hint="cs"/>
          <w:b/>
          <w:bCs/>
          <w:rtl/>
        </w:rPr>
        <w:t xml:space="preserve">64 </w:t>
      </w:r>
      <w:r w:rsidR="009D0470" w:rsidRPr="00796123">
        <w:rPr>
          <w:b/>
          <w:bCs/>
          <w:rtl/>
        </w:rPr>
        <w:t>-</w:t>
      </w:r>
      <w:r w:rsidR="009D0470">
        <w:rPr>
          <w:rtl/>
        </w:rPr>
        <w:t xml:space="preserve"> </w:t>
      </w:r>
      <w:r>
        <w:rPr>
          <w:rFonts w:hint="cs"/>
          <w:rtl/>
        </w:rPr>
        <w:t>«</w:t>
      </w:r>
      <w:r w:rsidR="009D0470">
        <w:rPr>
          <w:rtl/>
        </w:rPr>
        <w:t>الوحي المحمدي</w:t>
      </w:r>
      <w:r>
        <w:rPr>
          <w:rFonts w:hint="cs"/>
          <w:rtl/>
        </w:rPr>
        <w:t>»</w:t>
      </w:r>
      <w:r w:rsidR="009D0470">
        <w:rPr>
          <w:rtl/>
        </w:rPr>
        <w:t xml:space="preserve"> محمود سيد رضا</w:t>
      </w:r>
      <w:r>
        <w:rPr>
          <w:rFonts w:hint="cs"/>
          <w:rtl/>
        </w:rPr>
        <w:t>.</w:t>
      </w:r>
    </w:p>
    <w:p w14:paraId="07AE36CB" w14:textId="77777777" w:rsidR="00796123" w:rsidRDefault="00796123" w:rsidP="005304FA">
      <w:pPr>
        <w:ind w:firstLine="226"/>
        <w:rPr>
          <w:rtl/>
        </w:rPr>
      </w:pPr>
      <w:r w:rsidRPr="00796123">
        <w:rPr>
          <w:rFonts w:hint="cs"/>
          <w:b/>
          <w:bCs/>
          <w:rtl/>
        </w:rPr>
        <w:t xml:space="preserve">65 - </w:t>
      </w:r>
      <w:r>
        <w:rPr>
          <w:rFonts w:hint="cs"/>
          <w:rtl/>
        </w:rPr>
        <w:t>«</w:t>
      </w:r>
      <w:r w:rsidR="009D0470">
        <w:rPr>
          <w:rtl/>
        </w:rPr>
        <w:t>نور اليقين في سيرة المرسلين</w:t>
      </w:r>
      <w:r>
        <w:rPr>
          <w:rFonts w:hint="cs"/>
          <w:rtl/>
        </w:rPr>
        <w:t>»</w:t>
      </w:r>
      <w:r w:rsidR="009D0470">
        <w:rPr>
          <w:rtl/>
        </w:rPr>
        <w:t xml:space="preserve"> للشيخ محمد الخضري</w:t>
      </w:r>
      <w:r>
        <w:rPr>
          <w:rFonts w:hint="cs"/>
          <w:rtl/>
        </w:rPr>
        <w:t>/</w:t>
      </w:r>
      <w:r w:rsidR="009D0470">
        <w:rPr>
          <w:rtl/>
        </w:rPr>
        <w:t xml:space="preserve"> الطبعة السابعة عشرة</w:t>
      </w:r>
      <w:r>
        <w:rPr>
          <w:rFonts w:hint="cs"/>
          <w:rtl/>
        </w:rPr>
        <w:t>/</w:t>
      </w:r>
      <w:r w:rsidR="009D0470">
        <w:rPr>
          <w:rtl/>
        </w:rPr>
        <w:t xml:space="preserve"> سنة </w:t>
      </w:r>
      <w:r>
        <w:rPr>
          <w:rFonts w:hint="cs"/>
          <w:rtl/>
        </w:rPr>
        <w:t>«</w:t>
      </w:r>
      <w:r w:rsidR="009D0470">
        <w:rPr>
          <w:rtl/>
        </w:rPr>
        <w:t>١٩</w:t>
      </w:r>
      <w:r>
        <w:rPr>
          <w:rFonts w:hint="cs"/>
          <w:rtl/>
        </w:rPr>
        <w:t>63</w:t>
      </w:r>
      <w:r w:rsidR="009D0470">
        <w:rPr>
          <w:rtl/>
        </w:rPr>
        <w:t>م</w:t>
      </w:r>
      <w:r>
        <w:rPr>
          <w:rFonts w:hint="cs"/>
          <w:rtl/>
        </w:rPr>
        <w:t>»</w:t>
      </w:r>
      <w:r w:rsidR="009D0470">
        <w:rPr>
          <w:rtl/>
        </w:rPr>
        <w:t>.</w:t>
      </w:r>
    </w:p>
    <w:p w14:paraId="2A4DA262" w14:textId="77777777" w:rsidR="00796123" w:rsidRDefault="00796123" w:rsidP="005304FA">
      <w:pPr>
        <w:ind w:firstLine="226"/>
        <w:rPr>
          <w:rtl/>
        </w:rPr>
      </w:pPr>
      <w:r w:rsidRPr="00796123">
        <w:rPr>
          <w:rFonts w:hint="cs"/>
          <w:b/>
          <w:bCs/>
          <w:rtl/>
        </w:rPr>
        <w:t xml:space="preserve">66 </w:t>
      </w:r>
      <w:r w:rsidR="009D0470" w:rsidRPr="00796123">
        <w:rPr>
          <w:b/>
          <w:bCs/>
          <w:rtl/>
        </w:rPr>
        <w:t>-</w:t>
      </w:r>
      <w:r w:rsidR="009D0470">
        <w:rPr>
          <w:rtl/>
        </w:rPr>
        <w:t xml:space="preserve"> </w:t>
      </w:r>
      <w:r>
        <w:rPr>
          <w:rFonts w:hint="cs"/>
          <w:rtl/>
        </w:rPr>
        <w:t>«</w:t>
      </w:r>
      <w:r w:rsidR="009D0470">
        <w:rPr>
          <w:rtl/>
        </w:rPr>
        <w:t>الاستيعاب في معرفة الأصحاب</w:t>
      </w:r>
      <w:r>
        <w:rPr>
          <w:rFonts w:hint="cs"/>
          <w:rtl/>
        </w:rPr>
        <w:t>»</w:t>
      </w:r>
      <w:r w:rsidR="009D0470">
        <w:rPr>
          <w:rtl/>
        </w:rPr>
        <w:t xml:space="preserve"> أبو عمر يوسف بن عبد الله بن محمد بن عبد البر</w:t>
      </w:r>
      <w:r>
        <w:rPr>
          <w:rFonts w:hint="cs"/>
          <w:rtl/>
        </w:rPr>
        <w:t>.</w:t>
      </w:r>
    </w:p>
    <w:p w14:paraId="5083847D" w14:textId="77777777" w:rsidR="00796123" w:rsidRDefault="00796123" w:rsidP="005304FA">
      <w:pPr>
        <w:ind w:firstLine="226"/>
        <w:rPr>
          <w:rtl/>
        </w:rPr>
      </w:pPr>
      <w:r>
        <w:rPr>
          <w:rFonts w:hint="cs"/>
          <w:b/>
          <w:bCs/>
          <w:rtl/>
        </w:rPr>
        <w:t>67</w:t>
      </w:r>
      <w:r w:rsidR="009D0470" w:rsidRPr="00796123">
        <w:rPr>
          <w:b/>
          <w:bCs/>
          <w:rtl/>
        </w:rPr>
        <w:t xml:space="preserve"> -</w:t>
      </w:r>
      <w:r w:rsidR="009D0470">
        <w:rPr>
          <w:rtl/>
        </w:rPr>
        <w:t xml:space="preserve"> </w:t>
      </w:r>
      <w:r>
        <w:rPr>
          <w:rFonts w:hint="cs"/>
          <w:rtl/>
        </w:rPr>
        <w:t>«</w:t>
      </w:r>
      <w:r w:rsidR="009D0470">
        <w:rPr>
          <w:rtl/>
        </w:rPr>
        <w:t>محمد المثل الكامل</w:t>
      </w:r>
      <w:r>
        <w:rPr>
          <w:rFonts w:hint="cs"/>
          <w:rtl/>
        </w:rPr>
        <w:t>»</w:t>
      </w:r>
      <w:r w:rsidR="009D0470">
        <w:rPr>
          <w:rtl/>
        </w:rPr>
        <w:t xml:space="preserve"> للمرحوم جاد المولى</w:t>
      </w:r>
      <w:r>
        <w:rPr>
          <w:rFonts w:hint="cs"/>
          <w:rtl/>
        </w:rPr>
        <w:t>.</w:t>
      </w:r>
    </w:p>
    <w:p w14:paraId="5CE4AA17" w14:textId="77777777" w:rsidR="00796123" w:rsidRDefault="00796123" w:rsidP="005304FA">
      <w:pPr>
        <w:ind w:firstLine="226"/>
        <w:rPr>
          <w:rtl/>
        </w:rPr>
      </w:pPr>
      <w:r w:rsidRPr="00796123">
        <w:rPr>
          <w:rFonts w:hint="cs"/>
          <w:b/>
          <w:bCs/>
          <w:rtl/>
        </w:rPr>
        <w:t xml:space="preserve">68 </w:t>
      </w:r>
      <w:r w:rsidR="009D0470" w:rsidRPr="00796123">
        <w:rPr>
          <w:b/>
          <w:bCs/>
          <w:rtl/>
        </w:rPr>
        <w:t>-</w:t>
      </w:r>
      <w:r w:rsidR="009D0470">
        <w:rPr>
          <w:rtl/>
        </w:rPr>
        <w:t xml:space="preserve"> </w:t>
      </w:r>
      <w:r>
        <w:rPr>
          <w:rFonts w:hint="cs"/>
          <w:rtl/>
        </w:rPr>
        <w:t>«</w:t>
      </w:r>
      <w:r w:rsidR="009D0470">
        <w:rPr>
          <w:rtl/>
        </w:rPr>
        <w:t>السيرة النبوية في ضوء الكتاب والسنة</w:t>
      </w:r>
      <w:r>
        <w:rPr>
          <w:rFonts w:hint="cs"/>
          <w:rtl/>
        </w:rPr>
        <w:t>»</w:t>
      </w:r>
      <w:r w:rsidR="009D0470">
        <w:rPr>
          <w:rtl/>
        </w:rPr>
        <w:t xml:space="preserve"> تأليف محمد محمد أبو</w:t>
      </w:r>
      <w:r>
        <w:rPr>
          <w:rFonts w:hint="cs"/>
          <w:rtl/>
        </w:rPr>
        <w:t xml:space="preserve"> </w:t>
      </w:r>
      <w:r w:rsidR="009D0470">
        <w:rPr>
          <w:rtl/>
        </w:rPr>
        <w:t>شيبة الأستاذ بكلية أصول الدين</w:t>
      </w:r>
      <w:r>
        <w:rPr>
          <w:rFonts w:hint="cs"/>
          <w:rtl/>
        </w:rPr>
        <w:t>/</w:t>
      </w:r>
      <w:r w:rsidR="009D0470">
        <w:rPr>
          <w:rtl/>
        </w:rPr>
        <w:t xml:space="preserve"> طبع دار الأنوار</w:t>
      </w:r>
      <w:r>
        <w:rPr>
          <w:rFonts w:hint="cs"/>
          <w:rtl/>
        </w:rPr>
        <w:t>.</w:t>
      </w:r>
    </w:p>
    <w:p w14:paraId="668E9963" w14:textId="21E5B778" w:rsidR="009D0470" w:rsidRDefault="00796123" w:rsidP="005304FA">
      <w:pPr>
        <w:ind w:firstLine="226"/>
        <w:rPr>
          <w:rtl/>
        </w:rPr>
      </w:pPr>
      <w:r w:rsidRPr="00796123">
        <w:rPr>
          <w:rFonts w:hint="cs"/>
          <w:b/>
          <w:bCs/>
          <w:rtl/>
        </w:rPr>
        <w:t xml:space="preserve">69 </w:t>
      </w:r>
      <w:r w:rsidR="009D0470" w:rsidRPr="00796123">
        <w:rPr>
          <w:b/>
          <w:bCs/>
          <w:rtl/>
        </w:rPr>
        <w:t>-</w:t>
      </w:r>
      <w:r w:rsidR="009D0470">
        <w:rPr>
          <w:rtl/>
        </w:rPr>
        <w:t xml:space="preserve"> </w:t>
      </w:r>
      <w:r>
        <w:rPr>
          <w:rFonts w:hint="cs"/>
          <w:rtl/>
        </w:rPr>
        <w:t>«</w:t>
      </w:r>
      <w:r w:rsidR="009D0470">
        <w:rPr>
          <w:rtl/>
        </w:rPr>
        <w:t>تاريخ الأمة العربية</w:t>
      </w:r>
      <w:r>
        <w:rPr>
          <w:rFonts w:hint="cs"/>
          <w:rtl/>
        </w:rPr>
        <w:t>»</w:t>
      </w:r>
      <w:r w:rsidR="009D0470">
        <w:rPr>
          <w:rtl/>
        </w:rPr>
        <w:t xml:space="preserve"> القسم الثاني</w:t>
      </w:r>
      <w:r>
        <w:rPr>
          <w:rFonts w:hint="cs"/>
          <w:rtl/>
        </w:rPr>
        <w:t>:</w:t>
      </w:r>
      <w:r w:rsidR="009D0470">
        <w:rPr>
          <w:rtl/>
        </w:rPr>
        <w:t xml:space="preserve"> </w:t>
      </w:r>
      <w:r>
        <w:rPr>
          <w:rFonts w:hint="cs"/>
          <w:rtl/>
        </w:rPr>
        <w:t>«</w:t>
      </w:r>
      <w:r w:rsidR="009D0470">
        <w:rPr>
          <w:rtl/>
        </w:rPr>
        <w:t>عصر ظهور الإسلام</w:t>
      </w:r>
      <w:r>
        <w:rPr>
          <w:rFonts w:hint="cs"/>
          <w:rtl/>
        </w:rPr>
        <w:t>»</w:t>
      </w:r>
      <w:r w:rsidR="009D0470">
        <w:rPr>
          <w:rtl/>
        </w:rPr>
        <w:t xml:space="preserve"> تأليف عبد الفتاح عل</w:t>
      </w:r>
      <w:r>
        <w:rPr>
          <w:rFonts w:hint="cs"/>
          <w:rtl/>
        </w:rPr>
        <w:t>ي</w:t>
      </w:r>
      <w:r w:rsidR="009D0470">
        <w:rPr>
          <w:rtl/>
        </w:rPr>
        <w:t xml:space="preserve"> ش</w:t>
      </w:r>
      <w:r>
        <w:rPr>
          <w:rFonts w:hint="cs"/>
          <w:rtl/>
        </w:rPr>
        <w:t>ح</w:t>
      </w:r>
      <w:r w:rsidR="009D0470">
        <w:rPr>
          <w:rtl/>
        </w:rPr>
        <w:t>ا</w:t>
      </w:r>
      <w:r>
        <w:rPr>
          <w:rFonts w:hint="cs"/>
          <w:rtl/>
        </w:rPr>
        <w:t>ت</w:t>
      </w:r>
      <w:r w:rsidR="009D0470">
        <w:rPr>
          <w:rtl/>
        </w:rPr>
        <w:t>ة أستاذ</w:t>
      </w:r>
      <w:r>
        <w:rPr>
          <w:rFonts w:hint="cs"/>
          <w:rtl/>
        </w:rPr>
        <w:t xml:space="preserve"> </w:t>
      </w:r>
      <w:r w:rsidR="009D0470">
        <w:rPr>
          <w:rtl/>
        </w:rPr>
        <w:t>التاريخ الإسلامي بكلية أصول الدين</w:t>
      </w:r>
      <w:r>
        <w:rPr>
          <w:rFonts w:hint="cs"/>
          <w:rtl/>
        </w:rPr>
        <w:t>/</w:t>
      </w:r>
      <w:r w:rsidR="009D0470">
        <w:rPr>
          <w:rtl/>
        </w:rPr>
        <w:t xml:space="preserve"> الطبعة الأولى</w:t>
      </w:r>
      <w:r>
        <w:rPr>
          <w:rFonts w:hint="cs"/>
          <w:rtl/>
        </w:rPr>
        <w:t>/</w:t>
      </w:r>
      <w:r w:rsidR="009D0470">
        <w:rPr>
          <w:rtl/>
        </w:rPr>
        <w:t xml:space="preserve"> مطبعة الأمانة </w:t>
      </w:r>
      <w:r>
        <w:rPr>
          <w:rFonts w:hint="cs"/>
          <w:rtl/>
        </w:rPr>
        <w:t>«</w:t>
      </w:r>
      <w:r w:rsidR="009D0470">
        <w:rPr>
          <w:rtl/>
        </w:rPr>
        <w:t>٢٠</w:t>
      </w:r>
      <w:r>
        <w:rPr>
          <w:rFonts w:hint="cs"/>
          <w:rtl/>
        </w:rPr>
        <w:t>»</w:t>
      </w:r>
      <w:r w:rsidR="009D0470">
        <w:rPr>
          <w:rtl/>
        </w:rPr>
        <w:t xml:space="preserve"> شارع جزيرة بدران شبرا.</w:t>
      </w:r>
    </w:p>
    <w:p w14:paraId="5826DBF9" w14:textId="0C948333" w:rsidR="009D0470" w:rsidRDefault="009D0470" w:rsidP="005304FA">
      <w:pPr>
        <w:ind w:firstLine="226"/>
        <w:rPr>
          <w:rtl/>
        </w:rPr>
      </w:pPr>
      <w:r w:rsidRPr="00796123">
        <w:rPr>
          <w:b/>
          <w:bCs/>
          <w:rtl/>
        </w:rPr>
        <w:t>٧٠ -</w:t>
      </w:r>
      <w:r>
        <w:rPr>
          <w:rtl/>
        </w:rPr>
        <w:t xml:space="preserve"> </w:t>
      </w:r>
      <w:r w:rsidR="00796123">
        <w:rPr>
          <w:rFonts w:hint="cs"/>
          <w:rtl/>
        </w:rPr>
        <w:t>«</w:t>
      </w:r>
      <w:r>
        <w:rPr>
          <w:rtl/>
        </w:rPr>
        <w:t>الخلافة الإسلامية</w:t>
      </w:r>
      <w:r w:rsidR="00796123">
        <w:rPr>
          <w:rFonts w:hint="cs"/>
          <w:rtl/>
        </w:rPr>
        <w:t>»</w:t>
      </w:r>
      <w:r>
        <w:rPr>
          <w:rtl/>
        </w:rPr>
        <w:t xml:space="preserve"> القسم الأول</w:t>
      </w:r>
      <w:r w:rsidR="00796123">
        <w:rPr>
          <w:rFonts w:hint="cs"/>
          <w:rtl/>
        </w:rPr>
        <w:t>:</w:t>
      </w:r>
      <w:r>
        <w:rPr>
          <w:rtl/>
        </w:rPr>
        <w:t xml:space="preserve"> </w:t>
      </w:r>
      <w:r w:rsidR="00796123">
        <w:rPr>
          <w:rFonts w:hint="cs"/>
          <w:rtl/>
        </w:rPr>
        <w:t>«</w:t>
      </w:r>
      <w:r>
        <w:rPr>
          <w:rtl/>
        </w:rPr>
        <w:t>عصر الراشدين</w:t>
      </w:r>
      <w:r w:rsidR="00796123">
        <w:rPr>
          <w:rFonts w:hint="cs"/>
          <w:rtl/>
        </w:rPr>
        <w:t>»</w:t>
      </w:r>
      <w:r>
        <w:rPr>
          <w:rtl/>
        </w:rPr>
        <w:t xml:space="preserve"> الكتاب الأول بقلم عبد الحميد بخيت الأستاذ بكلية أصول الدين</w:t>
      </w:r>
      <w:r w:rsidR="00796123">
        <w:rPr>
          <w:rFonts w:hint="cs"/>
          <w:rtl/>
        </w:rPr>
        <w:t>/</w:t>
      </w:r>
      <w:r>
        <w:rPr>
          <w:rtl/>
        </w:rPr>
        <w:t xml:space="preserve"> الطبعة الثانية</w:t>
      </w:r>
      <w:r w:rsidR="00796123">
        <w:rPr>
          <w:rFonts w:hint="cs"/>
          <w:rtl/>
        </w:rPr>
        <w:t>.</w:t>
      </w:r>
    </w:p>
    <w:p w14:paraId="0651D7B4" w14:textId="77777777" w:rsidR="00796123" w:rsidRDefault="009D0470" w:rsidP="005304FA">
      <w:pPr>
        <w:ind w:firstLine="226"/>
        <w:rPr>
          <w:rtl/>
        </w:rPr>
      </w:pPr>
      <w:r w:rsidRPr="00796123">
        <w:rPr>
          <w:b/>
          <w:bCs/>
          <w:rtl/>
        </w:rPr>
        <w:t>٧١ -</w:t>
      </w:r>
      <w:r>
        <w:rPr>
          <w:rtl/>
        </w:rPr>
        <w:t xml:space="preserve"> </w:t>
      </w:r>
      <w:r w:rsidR="00796123">
        <w:rPr>
          <w:rFonts w:hint="cs"/>
          <w:rtl/>
        </w:rPr>
        <w:t>«</w:t>
      </w:r>
      <w:r>
        <w:rPr>
          <w:rtl/>
        </w:rPr>
        <w:t>من أخلاق النبي</w:t>
      </w:r>
      <w:r w:rsidR="00796123">
        <w:rPr>
          <w:rFonts w:hint="cs"/>
          <w:rtl/>
        </w:rPr>
        <w:t>»</w:t>
      </w:r>
      <w:r>
        <w:rPr>
          <w:rtl/>
        </w:rPr>
        <w:t xml:space="preserve"> للدكتور أحمد الحوفي</w:t>
      </w:r>
      <w:r w:rsidR="00796123">
        <w:rPr>
          <w:rFonts w:hint="cs"/>
          <w:rtl/>
        </w:rPr>
        <w:t>/</w:t>
      </w:r>
      <w:r>
        <w:rPr>
          <w:rtl/>
        </w:rPr>
        <w:t xml:space="preserve"> طبعة المجلس الأعلى للش</w:t>
      </w:r>
      <w:r w:rsidR="00796123">
        <w:rPr>
          <w:rFonts w:hint="cs"/>
          <w:rtl/>
        </w:rPr>
        <w:t>ؤ</w:t>
      </w:r>
      <w:r>
        <w:rPr>
          <w:rtl/>
        </w:rPr>
        <w:t>ون الإسلامية.</w:t>
      </w:r>
    </w:p>
    <w:p w14:paraId="65D1C761" w14:textId="32DA934E" w:rsidR="009D0470" w:rsidRPr="00796123" w:rsidRDefault="009D0470" w:rsidP="005304FA">
      <w:pPr>
        <w:ind w:firstLine="226"/>
        <w:rPr>
          <w:b/>
          <w:bCs/>
          <w:color w:val="C00000"/>
          <w:rtl/>
        </w:rPr>
      </w:pPr>
      <w:r w:rsidRPr="00796123">
        <w:rPr>
          <w:b/>
          <w:bCs/>
          <w:color w:val="C00000"/>
          <w:rtl/>
        </w:rPr>
        <w:t>جغرافيا:</w:t>
      </w:r>
    </w:p>
    <w:p w14:paraId="1415D372" w14:textId="77777777" w:rsidR="00796123" w:rsidRDefault="009D0470" w:rsidP="005304FA">
      <w:pPr>
        <w:ind w:firstLine="226"/>
        <w:rPr>
          <w:rtl/>
        </w:rPr>
      </w:pPr>
      <w:r w:rsidRPr="00796123">
        <w:rPr>
          <w:b/>
          <w:bCs/>
          <w:rtl/>
        </w:rPr>
        <w:t>٧٢ -</w:t>
      </w:r>
      <w:r>
        <w:rPr>
          <w:rtl/>
        </w:rPr>
        <w:t xml:space="preserve"> </w:t>
      </w:r>
      <w:r w:rsidR="00796123">
        <w:rPr>
          <w:rFonts w:hint="cs"/>
          <w:rtl/>
        </w:rPr>
        <w:t>«</w:t>
      </w:r>
      <w:r>
        <w:rPr>
          <w:rtl/>
        </w:rPr>
        <w:t>معجم البلدان</w:t>
      </w:r>
      <w:r w:rsidR="00796123">
        <w:rPr>
          <w:rFonts w:hint="cs"/>
          <w:rtl/>
        </w:rPr>
        <w:t>»</w:t>
      </w:r>
      <w:r>
        <w:rPr>
          <w:rtl/>
        </w:rPr>
        <w:t xml:space="preserve"> ياقوت الحموي</w:t>
      </w:r>
      <w:r w:rsidR="00796123">
        <w:rPr>
          <w:rFonts w:hint="cs"/>
          <w:rtl/>
        </w:rPr>
        <w:t xml:space="preserve">/ </w:t>
      </w:r>
      <w:r>
        <w:rPr>
          <w:rtl/>
        </w:rPr>
        <w:t>طبعة دار السعادة بمصر</w:t>
      </w:r>
      <w:r w:rsidR="00796123">
        <w:rPr>
          <w:rFonts w:hint="cs"/>
          <w:rtl/>
        </w:rPr>
        <w:t>/</w:t>
      </w:r>
      <w:r>
        <w:rPr>
          <w:rtl/>
        </w:rPr>
        <w:t xml:space="preserve"> سنة</w:t>
      </w:r>
      <w:r w:rsidR="00796123">
        <w:rPr>
          <w:rFonts w:hint="cs"/>
          <w:rtl/>
        </w:rPr>
        <w:t>:</w:t>
      </w:r>
      <w:r>
        <w:rPr>
          <w:rtl/>
        </w:rPr>
        <w:t xml:space="preserve"> </w:t>
      </w:r>
      <w:r w:rsidR="00796123">
        <w:rPr>
          <w:rFonts w:hint="cs"/>
          <w:rtl/>
        </w:rPr>
        <w:t>«</w:t>
      </w:r>
      <w:r>
        <w:rPr>
          <w:rtl/>
        </w:rPr>
        <w:t>١٣٢٣</w:t>
      </w:r>
      <w:r w:rsidR="00796123">
        <w:rPr>
          <w:rFonts w:hint="cs"/>
          <w:rtl/>
        </w:rPr>
        <w:t xml:space="preserve"> هــ».</w:t>
      </w:r>
    </w:p>
    <w:p w14:paraId="3BDAD1F8" w14:textId="719A2152" w:rsidR="009D0470" w:rsidRPr="00796123" w:rsidRDefault="009D0470" w:rsidP="005304FA">
      <w:pPr>
        <w:ind w:firstLine="226"/>
        <w:rPr>
          <w:b/>
          <w:bCs/>
          <w:color w:val="C00000"/>
          <w:rtl/>
        </w:rPr>
      </w:pPr>
      <w:r w:rsidRPr="00796123">
        <w:rPr>
          <w:b/>
          <w:bCs/>
          <w:color w:val="C00000"/>
          <w:rtl/>
        </w:rPr>
        <w:t>الفقه</w:t>
      </w:r>
      <w:r w:rsidR="00796123" w:rsidRPr="00796123">
        <w:rPr>
          <w:rFonts w:hint="cs"/>
          <w:b/>
          <w:bCs/>
          <w:color w:val="C00000"/>
          <w:rtl/>
        </w:rPr>
        <w:t>:</w:t>
      </w:r>
    </w:p>
    <w:p w14:paraId="61B82034" w14:textId="43DFDB3D" w:rsidR="009D0470" w:rsidRDefault="009D0470" w:rsidP="005304FA">
      <w:pPr>
        <w:ind w:firstLine="226"/>
        <w:rPr>
          <w:rtl/>
        </w:rPr>
      </w:pPr>
      <w:r w:rsidRPr="00796123">
        <w:rPr>
          <w:b/>
          <w:bCs/>
          <w:rtl/>
        </w:rPr>
        <w:t>٧٣ -</w:t>
      </w:r>
      <w:r>
        <w:rPr>
          <w:rtl/>
        </w:rPr>
        <w:t xml:space="preserve"> كتاب </w:t>
      </w:r>
      <w:r w:rsidR="00796123">
        <w:rPr>
          <w:rFonts w:hint="cs"/>
          <w:rtl/>
        </w:rPr>
        <w:t>«</w:t>
      </w:r>
      <w:r>
        <w:rPr>
          <w:rtl/>
        </w:rPr>
        <w:t>الأم</w:t>
      </w:r>
      <w:r w:rsidR="00796123">
        <w:rPr>
          <w:rFonts w:hint="cs"/>
          <w:rtl/>
        </w:rPr>
        <w:t>»</w:t>
      </w:r>
      <w:r>
        <w:rPr>
          <w:rtl/>
        </w:rPr>
        <w:t xml:space="preserve"> رسالة الإمام أبي عبد الله محمد بن إدريس الشافعي</w:t>
      </w:r>
      <w:r w:rsidR="00796123">
        <w:rPr>
          <w:rFonts w:hint="cs"/>
          <w:rtl/>
        </w:rPr>
        <w:t>/</w:t>
      </w:r>
      <w:r>
        <w:rPr>
          <w:rtl/>
        </w:rPr>
        <w:t xml:space="preserve"> الطبعة الأولى بالمطبعة الكبرى</w:t>
      </w:r>
      <w:r w:rsidR="00796123">
        <w:rPr>
          <w:rFonts w:hint="cs"/>
          <w:rtl/>
        </w:rPr>
        <w:t xml:space="preserve"> </w:t>
      </w:r>
      <w:r>
        <w:rPr>
          <w:rtl/>
        </w:rPr>
        <w:t>الأميرية ببولاق مصر المحمية</w:t>
      </w:r>
      <w:r w:rsidR="00315F49">
        <w:rPr>
          <w:rFonts w:hint="cs"/>
          <w:rtl/>
        </w:rPr>
        <w:t>.</w:t>
      </w:r>
    </w:p>
    <w:p w14:paraId="0D5972C7" w14:textId="217047DB" w:rsidR="009D0470" w:rsidRDefault="009D0470" w:rsidP="005304FA">
      <w:pPr>
        <w:ind w:firstLine="226"/>
        <w:rPr>
          <w:rtl/>
        </w:rPr>
      </w:pPr>
      <w:r w:rsidRPr="00315F49">
        <w:rPr>
          <w:b/>
          <w:bCs/>
          <w:rtl/>
        </w:rPr>
        <w:t>٧٤ -</w:t>
      </w:r>
      <w:r>
        <w:rPr>
          <w:rtl/>
        </w:rPr>
        <w:t xml:space="preserve"> </w:t>
      </w:r>
      <w:r w:rsidR="00315F49">
        <w:rPr>
          <w:rFonts w:hint="cs"/>
          <w:rtl/>
        </w:rPr>
        <w:t>«</w:t>
      </w:r>
      <w:r>
        <w:rPr>
          <w:rtl/>
        </w:rPr>
        <w:t>الهداية شرح بداية المبتدئ</w:t>
      </w:r>
      <w:r w:rsidR="00315F49">
        <w:rPr>
          <w:rFonts w:hint="cs"/>
          <w:rtl/>
        </w:rPr>
        <w:t>»</w:t>
      </w:r>
      <w:r>
        <w:rPr>
          <w:rtl/>
        </w:rPr>
        <w:t xml:space="preserve"> تأليف أبي الحسن على بن بكر بن عبد الجليل الرشداني المرغيناني</w:t>
      </w:r>
      <w:r w:rsidR="00315F49">
        <w:rPr>
          <w:rFonts w:hint="cs"/>
          <w:rtl/>
        </w:rPr>
        <w:t xml:space="preserve">/ </w:t>
      </w:r>
      <w:r>
        <w:rPr>
          <w:rtl/>
        </w:rPr>
        <w:t>الطبعة الأخيرة</w:t>
      </w:r>
      <w:r w:rsidR="00315F49">
        <w:rPr>
          <w:rFonts w:hint="cs"/>
          <w:rtl/>
        </w:rPr>
        <w:t>/</w:t>
      </w:r>
      <w:r>
        <w:rPr>
          <w:rtl/>
        </w:rPr>
        <w:t xml:space="preserve"> مطبعة البابي الحلبي وأولاده بمصر.</w:t>
      </w:r>
    </w:p>
    <w:p w14:paraId="3B94FDDB" w14:textId="3095F934" w:rsidR="009D0470" w:rsidRDefault="009D0470" w:rsidP="005304FA">
      <w:pPr>
        <w:ind w:firstLine="226"/>
        <w:rPr>
          <w:rtl/>
        </w:rPr>
      </w:pPr>
      <w:r w:rsidRPr="00315F49">
        <w:rPr>
          <w:b/>
          <w:bCs/>
          <w:rtl/>
        </w:rPr>
        <w:t>٧٥ -</w:t>
      </w:r>
      <w:r>
        <w:rPr>
          <w:rtl/>
        </w:rPr>
        <w:t xml:space="preserve"> </w:t>
      </w:r>
      <w:r w:rsidR="00315F49">
        <w:rPr>
          <w:rFonts w:hint="cs"/>
          <w:rtl/>
        </w:rPr>
        <w:t>«</w:t>
      </w:r>
      <w:r>
        <w:rPr>
          <w:rtl/>
        </w:rPr>
        <w:t>المغني</w:t>
      </w:r>
      <w:r w:rsidR="00315F49">
        <w:rPr>
          <w:rFonts w:hint="cs"/>
          <w:rtl/>
        </w:rPr>
        <w:t>»</w:t>
      </w:r>
      <w:r>
        <w:rPr>
          <w:rtl/>
        </w:rPr>
        <w:t xml:space="preserve"> لابن قدامة الحنبلي</w:t>
      </w:r>
      <w:r w:rsidR="00315F49">
        <w:rPr>
          <w:rFonts w:hint="cs"/>
          <w:rtl/>
        </w:rPr>
        <w:t>.</w:t>
      </w:r>
    </w:p>
    <w:p w14:paraId="5DDB91EC" w14:textId="228E4704" w:rsidR="009D0470" w:rsidRDefault="009D0470" w:rsidP="005304FA">
      <w:pPr>
        <w:ind w:firstLine="226"/>
        <w:rPr>
          <w:rtl/>
        </w:rPr>
      </w:pPr>
      <w:r w:rsidRPr="00315F49">
        <w:rPr>
          <w:b/>
          <w:bCs/>
          <w:rtl/>
        </w:rPr>
        <w:t>٧٦ -</w:t>
      </w:r>
      <w:r>
        <w:rPr>
          <w:rtl/>
        </w:rPr>
        <w:t xml:space="preserve"> </w:t>
      </w:r>
      <w:r w:rsidR="00315F49">
        <w:rPr>
          <w:rFonts w:hint="cs"/>
          <w:rtl/>
        </w:rPr>
        <w:t>«</w:t>
      </w:r>
      <w:r>
        <w:rPr>
          <w:rtl/>
        </w:rPr>
        <w:t>طبقات الشافعية</w:t>
      </w:r>
      <w:r w:rsidR="00315F49">
        <w:rPr>
          <w:rFonts w:hint="cs"/>
          <w:rtl/>
        </w:rPr>
        <w:t>»</w:t>
      </w:r>
      <w:r>
        <w:rPr>
          <w:rtl/>
        </w:rPr>
        <w:t xml:space="preserve"> للسبكي.</w:t>
      </w:r>
    </w:p>
    <w:p w14:paraId="4B7A02FE" w14:textId="5C8A5E1D" w:rsidR="009D0470" w:rsidRDefault="009D0470" w:rsidP="005304FA">
      <w:pPr>
        <w:ind w:firstLine="226"/>
        <w:rPr>
          <w:rtl/>
        </w:rPr>
      </w:pPr>
      <w:r w:rsidRPr="00315F49">
        <w:rPr>
          <w:b/>
          <w:bCs/>
          <w:rtl/>
        </w:rPr>
        <w:t>٧٧ -</w:t>
      </w:r>
      <w:r>
        <w:rPr>
          <w:rtl/>
        </w:rPr>
        <w:t xml:space="preserve"> </w:t>
      </w:r>
      <w:r w:rsidR="00315F49">
        <w:rPr>
          <w:rFonts w:hint="cs"/>
          <w:rtl/>
        </w:rPr>
        <w:t>«</w:t>
      </w:r>
      <w:r>
        <w:rPr>
          <w:rtl/>
        </w:rPr>
        <w:t>الإشارات الإلهية إلى المباحث الأصولية</w:t>
      </w:r>
      <w:r w:rsidR="00315F49">
        <w:rPr>
          <w:rFonts w:hint="cs"/>
          <w:rtl/>
        </w:rPr>
        <w:t>»</w:t>
      </w:r>
      <w:r>
        <w:rPr>
          <w:rtl/>
        </w:rPr>
        <w:t xml:space="preserve"> سليمان بن عبد القو</w:t>
      </w:r>
      <w:r w:rsidR="00315F49">
        <w:rPr>
          <w:rFonts w:hint="cs"/>
          <w:rtl/>
        </w:rPr>
        <w:t>ي</w:t>
      </w:r>
      <w:r>
        <w:rPr>
          <w:rtl/>
        </w:rPr>
        <w:t xml:space="preserve"> الطوفي الحنبلي</w:t>
      </w:r>
      <w:r w:rsidR="00315F49">
        <w:rPr>
          <w:rFonts w:hint="cs"/>
          <w:rtl/>
        </w:rPr>
        <w:t>.</w:t>
      </w:r>
    </w:p>
    <w:p w14:paraId="22D1B892" w14:textId="0C145B02" w:rsidR="009D0470" w:rsidRDefault="009D0470" w:rsidP="005304FA">
      <w:pPr>
        <w:ind w:firstLine="226"/>
        <w:rPr>
          <w:rtl/>
        </w:rPr>
      </w:pPr>
      <w:r w:rsidRPr="00315F49">
        <w:rPr>
          <w:b/>
          <w:bCs/>
          <w:rtl/>
        </w:rPr>
        <w:t>٧٨ -</w:t>
      </w:r>
      <w:r>
        <w:rPr>
          <w:rtl/>
        </w:rPr>
        <w:t xml:space="preserve"> كتاب </w:t>
      </w:r>
      <w:r w:rsidR="00315F49">
        <w:rPr>
          <w:rFonts w:hint="cs"/>
          <w:rtl/>
        </w:rPr>
        <w:t>«</w:t>
      </w:r>
      <w:r>
        <w:rPr>
          <w:rtl/>
        </w:rPr>
        <w:t>الخراج</w:t>
      </w:r>
      <w:r w:rsidR="00315F49">
        <w:rPr>
          <w:rFonts w:hint="cs"/>
          <w:rtl/>
        </w:rPr>
        <w:t>»</w:t>
      </w:r>
      <w:r>
        <w:rPr>
          <w:rtl/>
        </w:rPr>
        <w:t xml:space="preserve"> للإمام أبو يوسف</w:t>
      </w:r>
      <w:r w:rsidR="00315F49">
        <w:rPr>
          <w:rFonts w:hint="cs"/>
          <w:rtl/>
        </w:rPr>
        <w:t>/</w:t>
      </w:r>
      <w:r>
        <w:rPr>
          <w:rtl/>
        </w:rPr>
        <w:t xml:space="preserve"> ال</w:t>
      </w:r>
      <w:r w:rsidR="00315F49">
        <w:rPr>
          <w:rFonts w:hint="cs"/>
          <w:rtl/>
        </w:rPr>
        <w:t>م</w:t>
      </w:r>
      <w:r>
        <w:rPr>
          <w:rtl/>
        </w:rPr>
        <w:t>طبعة السلفية</w:t>
      </w:r>
      <w:r w:rsidR="00315F49">
        <w:rPr>
          <w:rFonts w:hint="cs"/>
          <w:rtl/>
        </w:rPr>
        <w:t>/</w:t>
      </w:r>
      <w:r>
        <w:rPr>
          <w:rtl/>
        </w:rPr>
        <w:t xml:space="preserve"> سن</w:t>
      </w:r>
      <w:r w:rsidR="00315F49">
        <w:rPr>
          <w:rFonts w:hint="cs"/>
          <w:rtl/>
        </w:rPr>
        <w:t>ة</w:t>
      </w:r>
      <w:r>
        <w:rPr>
          <w:rtl/>
        </w:rPr>
        <w:t xml:space="preserve"> </w:t>
      </w:r>
      <w:r w:rsidR="00315F49">
        <w:rPr>
          <w:rFonts w:hint="cs"/>
          <w:rtl/>
        </w:rPr>
        <w:t>«1346 هــ»</w:t>
      </w:r>
      <w:r>
        <w:rPr>
          <w:rtl/>
        </w:rPr>
        <w:t>.</w:t>
      </w:r>
    </w:p>
    <w:p w14:paraId="62A27AE6" w14:textId="6D25265B" w:rsidR="009D0470" w:rsidRDefault="009D0470" w:rsidP="005304FA">
      <w:pPr>
        <w:ind w:firstLine="226"/>
        <w:rPr>
          <w:rtl/>
        </w:rPr>
      </w:pPr>
      <w:r w:rsidRPr="00315F49">
        <w:rPr>
          <w:b/>
          <w:bCs/>
          <w:rtl/>
        </w:rPr>
        <w:t>٧٩ -</w:t>
      </w:r>
      <w:r>
        <w:rPr>
          <w:rtl/>
        </w:rPr>
        <w:t xml:space="preserve"> كتاب </w:t>
      </w:r>
      <w:r w:rsidR="00315F49">
        <w:rPr>
          <w:rFonts w:hint="cs"/>
          <w:rtl/>
        </w:rPr>
        <w:t>«</w:t>
      </w:r>
      <w:r>
        <w:rPr>
          <w:rtl/>
        </w:rPr>
        <w:t>الأموال</w:t>
      </w:r>
      <w:r w:rsidR="00315F49">
        <w:rPr>
          <w:rFonts w:hint="cs"/>
          <w:rtl/>
        </w:rPr>
        <w:t>»</w:t>
      </w:r>
      <w:r>
        <w:rPr>
          <w:rtl/>
        </w:rPr>
        <w:t xml:space="preserve"> لأبي عبيد.</w:t>
      </w:r>
    </w:p>
    <w:p w14:paraId="0E51BCCC" w14:textId="38AED947" w:rsidR="009D0470" w:rsidRDefault="009D0470" w:rsidP="005304FA">
      <w:pPr>
        <w:ind w:firstLine="226"/>
        <w:rPr>
          <w:rtl/>
        </w:rPr>
      </w:pPr>
      <w:r w:rsidRPr="00315F49">
        <w:rPr>
          <w:b/>
          <w:bCs/>
          <w:rtl/>
        </w:rPr>
        <w:t>٨٠ -</w:t>
      </w:r>
      <w:r>
        <w:rPr>
          <w:rtl/>
        </w:rPr>
        <w:t xml:space="preserve"> </w:t>
      </w:r>
      <w:r w:rsidR="00315F49">
        <w:rPr>
          <w:rFonts w:hint="cs"/>
          <w:rtl/>
        </w:rPr>
        <w:t>«</w:t>
      </w:r>
      <w:r>
        <w:rPr>
          <w:rtl/>
        </w:rPr>
        <w:t>الفروع لل</w:t>
      </w:r>
      <w:r w:rsidR="00315F49">
        <w:rPr>
          <w:rFonts w:hint="cs"/>
          <w:rtl/>
        </w:rPr>
        <w:t>ح</w:t>
      </w:r>
      <w:r>
        <w:rPr>
          <w:rtl/>
        </w:rPr>
        <w:t>نا</w:t>
      </w:r>
      <w:r w:rsidR="00315F49">
        <w:rPr>
          <w:rFonts w:hint="cs"/>
          <w:rtl/>
        </w:rPr>
        <w:t>ب</w:t>
      </w:r>
      <w:r>
        <w:rPr>
          <w:rtl/>
        </w:rPr>
        <w:t>لة</w:t>
      </w:r>
      <w:r w:rsidR="00315F49">
        <w:rPr>
          <w:rFonts w:hint="cs"/>
          <w:rtl/>
        </w:rPr>
        <w:t>»</w:t>
      </w:r>
      <w:r>
        <w:rPr>
          <w:rtl/>
        </w:rPr>
        <w:t xml:space="preserve"> لا</w:t>
      </w:r>
      <w:r w:rsidR="00315F49">
        <w:rPr>
          <w:rFonts w:hint="cs"/>
          <w:rtl/>
        </w:rPr>
        <w:t>ب</w:t>
      </w:r>
      <w:r>
        <w:rPr>
          <w:rtl/>
        </w:rPr>
        <w:t>ن مفلح</w:t>
      </w:r>
      <w:r w:rsidR="00315F49">
        <w:rPr>
          <w:rFonts w:hint="cs"/>
          <w:rtl/>
        </w:rPr>
        <w:t>.</w:t>
      </w:r>
    </w:p>
    <w:p w14:paraId="4228A11C" w14:textId="2AF9BA60" w:rsidR="009D0470" w:rsidRDefault="009D0470" w:rsidP="005304FA">
      <w:pPr>
        <w:ind w:firstLine="226"/>
        <w:rPr>
          <w:rtl/>
        </w:rPr>
      </w:pPr>
      <w:r w:rsidRPr="00315F49">
        <w:rPr>
          <w:b/>
          <w:bCs/>
          <w:rtl/>
        </w:rPr>
        <w:t>٨١ -</w:t>
      </w:r>
      <w:r>
        <w:rPr>
          <w:rtl/>
        </w:rPr>
        <w:t xml:space="preserve"> </w:t>
      </w:r>
      <w:r w:rsidR="00315F49">
        <w:rPr>
          <w:rFonts w:hint="cs"/>
          <w:rtl/>
        </w:rPr>
        <w:t>«</w:t>
      </w:r>
      <w:r>
        <w:rPr>
          <w:rtl/>
        </w:rPr>
        <w:t>نيل الأوطار شرح منتقى الأخبار</w:t>
      </w:r>
      <w:r w:rsidR="00315F49">
        <w:rPr>
          <w:rFonts w:hint="cs"/>
          <w:rtl/>
        </w:rPr>
        <w:t>»</w:t>
      </w:r>
      <w:r>
        <w:rPr>
          <w:rtl/>
        </w:rPr>
        <w:t xml:space="preserve"> محمد بن علي بن محمد الشوكاني</w:t>
      </w:r>
      <w:r w:rsidR="00315F49">
        <w:rPr>
          <w:rFonts w:hint="cs"/>
          <w:rtl/>
        </w:rPr>
        <w:t>/</w:t>
      </w:r>
      <w:r>
        <w:rPr>
          <w:rtl/>
        </w:rPr>
        <w:t xml:space="preserve"> الطبعة الأخيرة</w:t>
      </w:r>
      <w:r w:rsidR="00315F49">
        <w:rPr>
          <w:rFonts w:hint="cs"/>
          <w:rtl/>
        </w:rPr>
        <w:t>/</w:t>
      </w:r>
      <w:r>
        <w:rPr>
          <w:rtl/>
        </w:rPr>
        <w:t xml:space="preserve"> مكتبة</w:t>
      </w:r>
      <w:r w:rsidR="00315F49">
        <w:rPr>
          <w:rFonts w:hint="cs"/>
          <w:rtl/>
        </w:rPr>
        <w:t xml:space="preserve"> </w:t>
      </w:r>
      <w:r>
        <w:rPr>
          <w:rtl/>
        </w:rPr>
        <w:t>ومطبعة مصطفى البابي الحلبي وشركا</w:t>
      </w:r>
      <w:r w:rsidR="00315F49">
        <w:rPr>
          <w:rFonts w:hint="cs"/>
          <w:rtl/>
        </w:rPr>
        <w:t>ه</w:t>
      </w:r>
      <w:r>
        <w:rPr>
          <w:rtl/>
        </w:rPr>
        <w:t>.</w:t>
      </w:r>
    </w:p>
    <w:p w14:paraId="07D58940" w14:textId="487DB965" w:rsidR="009D0470" w:rsidRDefault="009D0470" w:rsidP="005304FA">
      <w:pPr>
        <w:ind w:firstLine="226"/>
        <w:rPr>
          <w:rtl/>
        </w:rPr>
      </w:pPr>
      <w:r w:rsidRPr="00315F49">
        <w:rPr>
          <w:b/>
          <w:bCs/>
          <w:rtl/>
        </w:rPr>
        <w:t>٨٢ -</w:t>
      </w:r>
      <w:r>
        <w:rPr>
          <w:rtl/>
        </w:rPr>
        <w:t xml:space="preserve"> </w:t>
      </w:r>
      <w:r w:rsidR="00315F49">
        <w:rPr>
          <w:rFonts w:hint="cs"/>
          <w:rtl/>
        </w:rPr>
        <w:t>«</w:t>
      </w:r>
      <w:r>
        <w:rPr>
          <w:rtl/>
        </w:rPr>
        <w:t>زاد المعاد في هدي خير العباد</w:t>
      </w:r>
      <w:r w:rsidR="00315F49">
        <w:rPr>
          <w:rFonts w:hint="cs"/>
          <w:rtl/>
        </w:rPr>
        <w:t xml:space="preserve"> </w:t>
      </w:r>
      <w:r>
        <w:rPr>
          <w:rtl/>
        </w:rPr>
        <w:t>محمد صلى الله عليه وسلم خاتم النبيين وإمام المرسلين</w:t>
      </w:r>
      <w:r w:rsidR="00315F49">
        <w:rPr>
          <w:rFonts w:hint="cs"/>
          <w:rtl/>
        </w:rPr>
        <w:t>»</w:t>
      </w:r>
      <w:r>
        <w:rPr>
          <w:rtl/>
        </w:rPr>
        <w:t xml:space="preserve"> للإمام</w:t>
      </w:r>
      <w:r w:rsidR="00315F49">
        <w:rPr>
          <w:rFonts w:hint="cs"/>
          <w:rtl/>
        </w:rPr>
        <w:t xml:space="preserve"> </w:t>
      </w:r>
      <w:r>
        <w:rPr>
          <w:rtl/>
        </w:rPr>
        <w:t>ابن القيم الجوزي</w:t>
      </w:r>
      <w:r w:rsidR="00315F49">
        <w:rPr>
          <w:rFonts w:hint="cs"/>
          <w:rtl/>
        </w:rPr>
        <w:t xml:space="preserve">/ </w:t>
      </w:r>
      <w:r>
        <w:rPr>
          <w:rtl/>
        </w:rPr>
        <w:t>الطبعة المصرية ومكتبتها</w:t>
      </w:r>
      <w:r w:rsidR="00315F49">
        <w:rPr>
          <w:rFonts w:hint="cs"/>
          <w:rtl/>
        </w:rPr>
        <w:t>/</w:t>
      </w:r>
      <w:r>
        <w:rPr>
          <w:rtl/>
        </w:rPr>
        <w:t xml:space="preserve"> سنة</w:t>
      </w:r>
      <w:r w:rsidR="00315F49">
        <w:rPr>
          <w:rFonts w:hint="cs"/>
          <w:rtl/>
        </w:rPr>
        <w:t>:</w:t>
      </w:r>
      <w:r>
        <w:rPr>
          <w:rtl/>
        </w:rPr>
        <w:t xml:space="preserve"> </w:t>
      </w:r>
      <w:r w:rsidR="00315F49">
        <w:rPr>
          <w:rFonts w:hint="cs"/>
          <w:rtl/>
        </w:rPr>
        <w:t>«</w:t>
      </w:r>
      <w:r>
        <w:rPr>
          <w:rtl/>
        </w:rPr>
        <w:t>١٣٧٩</w:t>
      </w:r>
      <w:r w:rsidR="00315F49">
        <w:rPr>
          <w:rFonts w:hint="cs"/>
          <w:rtl/>
        </w:rPr>
        <w:t xml:space="preserve"> هــ».</w:t>
      </w:r>
    </w:p>
    <w:p w14:paraId="25FEFECB" w14:textId="13CC2A69" w:rsidR="009D0470" w:rsidRDefault="009D0470" w:rsidP="005304FA">
      <w:pPr>
        <w:ind w:firstLine="226"/>
        <w:rPr>
          <w:rtl/>
        </w:rPr>
      </w:pPr>
      <w:r w:rsidRPr="00315F49">
        <w:rPr>
          <w:b/>
          <w:bCs/>
          <w:rtl/>
        </w:rPr>
        <w:t>٨٣ -</w:t>
      </w:r>
      <w:r>
        <w:rPr>
          <w:rtl/>
        </w:rPr>
        <w:t xml:space="preserve"> </w:t>
      </w:r>
      <w:r w:rsidR="00315F49">
        <w:rPr>
          <w:rFonts w:hint="cs"/>
          <w:rtl/>
        </w:rPr>
        <w:t>«</w:t>
      </w:r>
      <w:r>
        <w:rPr>
          <w:rtl/>
        </w:rPr>
        <w:t>السياسة الشرعية</w:t>
      </w:r>
      <w:r w:rsidR="00315F49">
        <w:rPr>
          <w:rFonts w:hint="cs"/>
          <w:rtl/>
        </w:rPr>
        <w:t>»</w:t>
      </w:r>
      <w:r>
        <w:rPr>
          <w:rtl/>
        </w:rPr>
        <w:t xml:space="preserve"> لابن تيمية.</w:t>
      </w:r>
    </w:p>
    <w:p w14:paraId="42818178" w14:textId="2F03B46D" w:rsidR="009D0470" w:rsidRDefault="009D0470" w:rsidP="005304FA">
      <w:pPr>
        <w:ind w:firstLine="226"/>
        <w:rPr>
          <w:rtl/>
        </w:rPr>
      </w:pPr>
      <w:r w:rsidRPr="00315F49">
        <w:rPr>
          <w:b/>
          <w:bCs/>
          <w:rtl/>
        </w:rPr>
        <w:t>٨٤ -</w:t>
      </w:r>
      <w:r>
        <w:rPr>
          <w:rtl/>
        </w:rPr>
        <w:t xml:space="preserve"> </w:t>
      </w:r>
      <w:r w:rsidR="00315F49">
        <w:rPr>
          <w:rFonts w:hint="cs"/>
          <w:rtl/>
        </w:rPr>
        <w:t>«</w:t>
      </w:r>
      <w:r>
        <w:rPr>
          <w:rtl/>
        </w:rPr>
        <w:t>إحياء علوم الدين</w:t>
      </w:r>
      <w:r w:rsidR="00315F49">
        <w:rPr>
          <w:rFonts w:hint="cs"/>
          <w:rtl/>
        </w:rPr>
        <w:t>»</w:t>
      </w:r>
      <w:r>
        <w:rPr>
          <w:rtl/>
        </w:rPr>
        <w:t xml:space="preserve"> للإمام أبي حامد الغزالي</w:t>
      </w:r>
      <w:r w:rsidR="00315F49">
        <w:rPr>
          <w:rFonts w:hint="cs"/>
          <w:rtl/>
        </w:rPr>
        <w:t>/</w:t>
      </w:r>
      <w:r>
        <w:rPr>
          <w:rtl/>
        </w:rPr>
        <w:t xml:space="preserve"> دار إحياء الكتب العربية عيسى البابي وشركاه.</w:t>
      </w:r>
    </w:p>
    <w:p w14:paraId="1D610C69" w14:textId="168C9791" w:rsidR="009D0470" w:rsidRDefault="009D0470" w:rsidP="005304FA">
      <w:pPr>
        <w:ind w:firstLine="226"/>
        <w:rPr>
          <w:rtl/>
        </w:rPr>
      </w:pPr>
      <w:r w:rsidRPr="00315F49">
        <w:rPr>
          <w:b/>
          <w:bCs/>
          <w:rtl/>
        </w:rPr>
        <w:t>٨٥ -</w:t>
      </w:r>
      <w:r>
        <w:rPr>
          <w:rtl/>
        </w:rPr>
        <w:t xml:space="preserve"> </w:t>
      </w:r>
      <w:r w:rsidR="00315F49">
        <w:rPr>
          <w:rFonts w:hint="cs"/>
          <w:rtl/>
        </w:rPr>
        <w:t>«</w:t>
      </w:r>
      <w:r>
        <w:rPr>
          <w:rtl/>
        </w:rPr>
        <w:t>الشريعة الإسلامية والقانون الدولي العام</w:t>
      </w:r>
      <w:r w:rsidR="00315F49">
        <w:rPr>
          <w:rFonts w:hint="cs"/>
          <w:rtl/>
        </w:rPr>
        <w:t>»</w:t>
      </w:r>
      <w:r>
        <w:rPr>
          <w:rtl/>
        </w:rPr>
        <w:t xml:space="preserve"> المستشار عل</w:t>
      </w:r>
      <w:r w:rsidR="00315F49">
        <w:rPr>
          <w:rFonts w:hint="cs"/>
          <w:rtl/>
        </w:rPr>
        <w:t>ي</w:t>
      </w:r>
      <w:r>
        <w:rPr>
          <w:rtl/>
        </w:rPr>
        <w:t xml:space="preserve"> عل</w:t>
      </w:r>
      <w:r w:rsidR="00315F49">
        <w:rPr>
          <w:rFonts w:hint="cs"/>
          <w:rtl/>
        </w:rPr>
        <w:t>ي</w:t>
      </w:r>
      <w:r>
        <w:rPr>
          <w:rtl/>
        </w:rPr>
        <w:t xml:space="preserve"> منصور</w:t>
      </w:r>
      <w:r w:rsidR="00315F49">
        <w:rPr>
          <w:rFonts w:hint="cs"/>
          <w:rtl/>
        </w:rPr>
        <w:t>/</w:t>
      </w:r>
      <w:r>
        <w:rPr>
          <w:rtl/>
        </w:rPr>
        <w:t xml:space="preserve"> يصدر عن المجلس الأعلى</w:t>
      </w:r>
      <w:r w:rsidR="00315F49">
        <w:rPr>
          <w:rFonts w:hint="cs"/>
          <w:rtl/>
        </w:rPr>
        <w:t xml:space="preserve"> </w:t>
      </w:r>
      <w:r>
        <w:rPr>
          <w:rtl/>
        </w:rPr>
        <w:t>للش</w:t>
      </w:r>
      <w:r w:rsidR="00315F49">
        <w:rPr>
          <w:rFonts w:hint="cs"/>
          <w:rtl/>
        </w:rPr>
        <w:t>ؤ</w:t>
      </w:r>
      <w:r>
        <w:rPr>
          <w:rtl/>
        </w:rPr>
        <w:t>ون الإسلامية</w:t>
      </w:r>
      <w:r w:rsidR="00315F49">
        <w:rPr>
          <w:rFonts w:hint="cs"/>
          <w:rtl/>
        </w:rPr>
        <w:t>/</w:t>
      </w:r>
      <w:r>
        <w:rPr>
          <w:rtl/>
        </w:rPr>
        <w:t xml:space="preserve"> سنة</w:t>
      </w:r>
      <w:r w:rsidR="00315F49">
        <w:rPr>
          <w:rFonts w:hint="cs"/>
          <w:rtl/>
        </w:rPr>
        <w:t>:</w:t>
      </w:r>
      <w:r>
        <w:rPr>
          <w:rtl/>
        </w:rPr>
        <w:t xml:space="preserve"> </w:t>
      </w:r>
      <w:r w:rsidR="00315F49">
        <w:rPr>
          <w:rFonts w:hint="cs"/>
          <w:rtl/>
        </w:rPr>
        <w:t>«</w:t>
      </w:r>
      <w:r>
        <w:rPr>
          <w:rtl/>
        </w:rPr>
        <w:t>١٣٨٤ ه</w:t>
      </w:r>
      <w:r w:rsidR="00315F49">
        <w:rPr>
          <w:rFonts w:hint="cs"/>
          <w:rtl/>
        </w:rPr>
        <w:t>،</w:t>
      </w:r>
      <w:r>
        <w:rPr>
          <w:rtl/>
        </w:rPr>
        <w:t xml:space="preserve"> ١٩</w:t>
      </w:r>
      <w:r w:rsidR="00315F49">
        <w:rPr>
          <w:rFonts w:hint="cs"/>
          <w:rtl/>
        </w:rPr>
        <w:t>6</w:t>
      </w:r>
      <w:r>
        <w:rPr>
          <w:rtl/>
        </w:rPr>
        <w:t>٥ م</w:t>
      </w:r>
      <w:r w:rsidR="00315F49">
        <w:rPr>
          <w:rFonts w:hint="cs"/>
          <w:rtl/>
        </w:rPr>
        <w:t>»</w:t>
      </w:r>
      <w:r>
        <w:rPr>
          <w:rtl/>
        </w:rPr>
        <w:t xml:space="preserve"> دار مطابع الشعب.</w:t>
      </w:r>
    </w:p>
    <w:p w14:paraId="2F25DA4F" w14:textId="1AD165B6" w:rsidR="009D0470" w:rsidRDefault="009D0470" w:rsidP="005304FA">
      <w:pPr>
        <w:ind w:firstLine="226"/>
        <w:rPr>
          <w:rtl/>
        </w:rPr>
      </w:pPr>
      <w:r w:rsidRPr="00315F49">
        <w:rPr>
          <w:b/>
          <w:bCs/>
          <w:rtl/>
        </w:rPr>
        <w:t>٨</w:t>
      </w:r>
      <w:r w:rsidR="00315F49">
        <w:rPr>
          <w:rFonts w:hint="cs"/>
          <w:b/>
          <w:bCs/>
          <w:rtl/>
        </w:rPr>
        <w:t>6</w:t>
      </w:r>
      <w:r w:rsidRPr="00315F49">
        <w:rPr>
          <w:b/>
          <w:bCs/>
          <w:rtl/>
        </w:rPr>
        <w:t xml:space="preserve"> -</w:t>
      </w:r>
      <w:r>
        <w:rPr>
          <w:rtl/>
        </w:rPr>
        <w:t xml:space="preserve"> </w:t>
      </w:r>
      <w:r w:rsidR="00315F49">
        <w:rPr>
          <w:rFonts w:hint="cs"/>
          <w:rtl/>
        </w:rPr>
        <w:t>«</w:t>
      </w:r>
      <w:r>
        <w:rPr>
          <w:rtl/>
        </w:rPr>
        <w:t>فقه السنة</w:t>
      </w:r>
      <w:r w:rsidR="00315F49">
        <w:rPr>
          <w:rFonts w:hint="cs"/>
          <w:rtl/>
        </w:rPr>
        <w:t>»</w:t>
      </w:r>
      <w:r>
        <w:rPr>
          <w:rtl/>
        </w:rPr>
        <w:t xml:space="preserve"> تأليف</w:t>
      </w:r>
      <w:r w:rsidR="00315F49">
        <w:rPr>
          <w:rFonts w:hint="cs"/>
          <w:rtl/>
        </w:rPr>
        <w:t>:</w:t>
      </w:r>
      <w:r>
        <w:rPr>
          <w:rtl/>
        </w:rPr>
        <w:t xml:space="preserve"> الشيخ السيد سابق</w:t>
      </w:r>
      <w:r w:rsidR="00315F49">
        <w:rPr>
          <w:rFonts w:hint="cs"/>
          <w:rtl/>
        </w:rPr>
        <w:t>/</w:t>
      </w:r>
      <w:r>
        <w:rPr>
          <w:rtl/>
        </w:rPr>
        <w:t xml:space="preserve"> ال</w:t>
      </w:r>
      <w:r w:rsidR="00315F49">
        <w:rPr>
          <w:rFonts w:hint="cs"/>
          <w:rtl/>
        </w:rPr>
        <w:t>ن</w:t>
      </w:r>
      <w:r>
        <w:rPr>
          <w:rtl/>
        </w:rPr>
        <w:t>اشر</w:t>
      </w:r>
      <w:r w:rsidR="00315F49">
        <w:rPr>
          <w:rFonts w:hint="cs"/>
          <w:rtl/>
        </w:rPr>
        <w:t>:</w:t>
      </w:r>
      <w:r>
        <w:rPr>
          <w:rtl/>
        </w:rPr>
        <w:t xml:space="preserve"> دار الكتاب العربي بمصر طبعة خامسة. </w:t>
      </w:r>
      <w:r w:rsidRPr="00315F49">
        <w:rPr>
          <w:bCs/>
          <w:color w:val="C00000"/>
          <w:rtl/>
        </w:rPr>
        <w:t>كتب اللغة:</w:t>
      </w:r>
    </w:p>
    <w:p w14:paraId="5A34CB16" w14:textId="6DC92052" w:rsidR="009D0470" w:rsidRDefault="009D0470" w:rsidP="005304FA">
      <w:pPr>
        <w:ind w:firstLine="226"/>
        <w:rPr>
          <w:rtl/>
        </w:rPr>
      </w:pPr>
      <w:r w:rsidRPr="00315F49">
        <w:rPr>
          <w:b/>
          <w:bCs/>
          <w:rtl/>
        </w:rPr>
        <w:t xml:space="preserve">٨٧ - </w:t>
      </w:r>
      <w:r w:rsidR="00315F49">
        <w:rPr>
          <w:rFonts w:hint="cs"/>
          <w:rtl/>
        </w:rPr>
        <w:t>«</w:t>
      </w:r>
      <w:r>
        <w:rPr>
          <w:rtl/>
        </w:rPr>
        <w:t>لسان العرب</w:t>
      </w:r>
      <w:r w:rsidR="00315F49">
        <w:rPr>
          <w:rFonts w:hint="cs"/>
          <w:rtl/>
        </w:rPr>
        <w:t>»</w:t>
      </w:r>
      <w:r>
        <w:rPr>
          <w:rtl/>
        </w:rPr>
        <w:t>.</w:t>
      </w:r>
    </w:p>
    <w:p w14:paraId="365FE249" w14:textId="41D2AFB3" w:rsidR="009D0470" w:rsidRDefault="009D0470" w:rsidP="005304FA">
      <w:pPr>
        <w:ind w:firstLine="226"/>
        <w:rPr>
          <w:rtl/>
        </w:rPr>
      </w:pPr>
      <w:r w:rsidRPr="00315F49">
        <w:rPr>
          <w:b/>
          <w:bCs/>
          <w:rtl/>
        </w:rPr>
        <w:t>٨٨ -</w:t>
      </w:r>
      <w:r>
        <w:rPr>
          <w:rtl/>
        </w:rPr>
        <w:t xml:space="preserve"> </w:t>
      </w:r>
      <w:r w:rsidR="00315F49">
        <w:rPr>
          <w:rFonts w:hint="cs"/>
          <w:rtl/>
        </w:rPr>
        <w:t>«</w:t>
      </w:r>
      <w:r>
        <w:rPr>
          <w:rtl/>
        </w:rPr>
        <w:t>القاموس المحيط</w:t>
      </w:r>
      <w:r w:rsidR="00315F49">
        <w:rPr>
          <w:rFonts w:hint="cs"/>
          <w:rtl/>
        </w:rPr>
        <w:t>»</w:t>
      </w:r>
      <w:r>
        <w:rPr>
          <w:rtl/>
        </w:rPr>
        <w:t>.</w:t>
      </w:r>
    </w:p>
    <w:p w14:paraId="11A168D5" w14:textId="3F96267F" w:rsidR="009D0470" w:rsidRDefault="009D0470" w:rsidP="005304FA">
      <w:pPr>
        <w:ind w:firstLine="226"/>
        <w:rPr>
          <w:rtl/>
        </w:rPr>
      </w:pPr>
      <w:r w:rsidRPr="00315F49">
        <w:rPr>
          <w:b/>
          <w:bCs/>
          <w:rtl/>
        </w:rPr>
        <w:t>٨٩ -</w:t>
      </w:r>
      <w:r>
        <w:rPr>
          <w:rtl/>
        </w:rPr>
        <w:t xml:space="preserve"> </w:t>
      </w:r>
      <w:r w:rsidR="00315F49">
        <w:rPr>
          <w:rFonts w:hint="cs"/>
          <w:rtl/>
        </w:rPr>
        <w:t>«</w:t>
      </w:r>
      <w:r>
        <w:rPr>
          <w:rtl/>
        </w:rPr>
        <w:t>قاموس قر</w:t>
      </w:r>
      <w:r w:rsidR="00315F49">
        <w:rPr>
          <w:rFonts w:hint="cs"/>
          <w:rtl/>
        </w:rPr>
        <w:t>آ</w:t>
      </w:r>
      <w:r>
        <w:rPr>
          <w:rtl/>
        </w:rPr>
        <w:t>ني</w:t>
      </w:r>
      <w:r w:rsidR="00315F49">
        <w:rPr>
          <w:rFonts w:hint="cs"/>
          <w:rtl/>
        </w:rPr>
        <w:t>»</w:t>
      </w:r>
      <w:r>
        <w:rPr>
          <w:rtl/>
        </w:rPr>
        <w:t xml:space="preserve"> جمع وتأليف</w:t>
      </w:r>
      <w:r w:rsidR="00315F49">
        <w:rPr>
          <w:rFonts w:hint="cs"/>
          <w:rtl/>
        </w:rPr>
        <w:t>:</w:t>
      </w:r>
      <w:r>
        <w:rPr>
          <w:rtl/>
        </w:rPr>
        <w:t xml:space="preserve"> حسن محمد موسى</w:t>
      </w:r>
      <w:r w:rsidR="00315F49">
        <w:rPr>
          <w:rFonts w:hint="cs"/>
          <w:rtl/>
        </w:rPr>
        <w:t>/</w:t>
      </w:r>
      <w:r>
        <w:rPr>
          <w:rtl/>
        </w:rPr>
        <w:t xml:space="preserve"> مطبعة خليل إبراهيم</w:t>
      </w:r>
      <w:r w:rsidR="00315F49">
        <w:rPr>
          <w:rFonts w:hint="cs"/>
          <w:rtl/>
        </w:rPr>
        <w:t>/</w:t>
      </w:r>
      <w:r>
        <w:rPr>
          <w:rtl/>
        </w:rPr>
        <w:t xml:space="preserve"> </w:t>
      </w:r>
      <w:r w:rsidR="00315F49">
        <w:rPr>
          <w:rFonts w:hint="cs"/>
          <w:rtl/>
        </w:rPr>
        <w:t>ا</w:t>
      </w:r>
      <w:r>
        <w:rPr>
          <w:rtl/>
        </w:rPr>
        <w:t>سكندرية</w:t>
      </w:r>
      <w:r w:rsidR="00315F49">
        <w:rPr>
          <w:rFonts w:hint="cs"/>
          <w:rtl/>
        </w:rPr>
        <w:t>/</w:t>
      </w:r>
      <w:r>
        <w:rPr>
          <w:rtl/>
        </w:rPr>
        <w:t xml:space="preserve"> سنة</w:t>
      </w:r>
      <w:r w:rsidR="00315F49">
        <w:rPr>
          <w:rFonts w:hint="cs"/>
          <w:rtl/>
        </w:rPr>
        <w:t>: «1386 هــ، 1966م».</w:t>
      </w:r>
    </w:p>
    <w:p w14:paraId="3573390C" w14:textId="2FA09100" w:rsidR="009D0470" w:rsidRDefault="009D0470" w:rsidP="005304FA">
      <w:pPr>
        <w:ind w:firstLine="226"/>
        <w:rPr>
          <w:rtl/>
        </w:rPr>
      </w:pPr>
      <w:r w:rsidRPr="00315F49">
        <w:rPr>
          <w:b/>
          <w:bCs/>
          <w:rtl/>
        </w:rPr>
        <w:t>٩٠ -</w:t>
      </w:r>
      <w:r>
        <w:rPr>
          <w:rtl/>
        </w:rPr>
        <w:t xml:space="preserve"> </w:t>
      </w:r>
      <w:r w:rsidR="00315F49">
        <w:rPr>
          <w:rFonts w:hint="cs"/>
          <w:rtl/>
        </w:rPr>
        <w:t>«</w:t>
      </w:r>
      <w:r>
        <w:rPr>
          <w:rtl/>
        </w:rPr>
        <w:t>المصباح المنير في غريب الشرح الكبير</w:t>
      </w:r>
      <w:r w:rsidR="00315F49">
        <w:rPr>
          <w:rFonts w:hint="cs"/>
          <w:rtl/>
        </w:rPr>
        <w:t>»</w:t>
      </w:r>
      <w:r>
        <w:rPr>
          <w:rtl/>
        </w:rPr>
        <w:t xml:space="preserve"> للراف</w:t>
      </w:r>
      <w:r w:rsidR="00315F49">
        <w:rPr>
          <w:rFonts w:hint="cs"/>
          <w:rtl/>
        </w:rPr>
        <w:t>ع</w:t>
      </w:r>
      <w:r>
        <w:rPr>
          <w:rtl/>
        </w:rPr>
        <w:t xml:space="preserve">ي </w:t>
      </w:r>
      <w:r w:rsidR="00315F49">
        <w:rPr>
          <w:rtl/>
        </w:rPr>
        <w:t>–</w:t>
      </w:r>
      <w:r>
        <w:rPr>
          <w:rtl/>
        </w:rPr>
        <w:t xml:space="preserve"> تأليف</w:t>
      </w:r>
      <w:r w:rsidR="00315F49">
        <w:rPr>
          <w:rFonts w:hint="cs"/>
          <w:rtl/>
        </w:rPr>
        <w:t>:</w:t>
      </w:r>
      <w:r>
        <w:rPr>
          <w:rtl/>
        </w:rPr>
        <w:t xml:space="preserve"> أحمد بن محمد بن الفيومي</w:t>
      </w:r>
      <w:r w:rsidR="00315F49">
        <w:rPr>
          <w:rFonts w:hint="cs"/>
          <w:rtl/>
        </w:rPr>
        <w:t>/</w:t>
      </w:r>
      <w:r>
        <w:rPr>
          <w:rtl/>
        </w:rPr>
        <w:t xml:space="preserve"> الطبعة</w:t>
      </w:r>
      <w:r w:rsidR="00315F49">
        <w:rPr>
          <w:rFonts w:hint="cs"/>
          <w:rtl/>
        </w:rPr>
        <w:t xml:space="preserve"> </w:t>
      </w:r>
      <w:r>
        <w:rPr>
          <w:rtl/>
        </w:rPr>
        <w:t>السابعة بالمطبعة الأميرية بالقاهرة</w:t>
      </w:r>
      <w:r w:rsidR="00315F49">
        <w:rPr>
          <w:rFonts w:hint="cs"/>
          <w:rtl/>
        </w:rPr>
        <w:t>/</w:t>
      </w:r>
      <w:r>
        <w:rPr>
          <w:rtl/>
        </w:rPr>
        <w:t xml:space="preserve"> سن</w:t>
      </w:r>
      <w:r w:rsidR="00315F49">
        <w:rPr>
          <w:rFonts w:hint="cs"/>
          <w:rtl/>
        </w:rPr>
        <w:t>ة:</w:t>
      </w:r>
      <w:r>
        <w:rPr>
          <w:rtl/>
        </w:rPr>
        <w:t xml:space="preserve"> </w:t>
      </w:r>
      <w:r w:rsidR="00315F49">
        <w:rPr>
          <w:rFonts w:hint="cs"/>
          <w:rtl/>
        </w:rPr>
        <w:t>«</w:t>
      </w:r>
      <w:r>
        <w:rPr>
          <w:rtl/>
        </w:rPr>
        <w:t>١٩٢٨ م</w:t>
      </w:r>
      <w:r w:rsidR="00315F49">
        <w:rPr>
          <w:rFonts w:hint="cs"/>
          <w:rtl/>
        </w:rPr>
        <w:t>».</w:t>
      </w:r>
    </w:p>
    <w:p w14:paraId="20605774" w14:textId="0B4FD8D1" w:rsidR="009D0470" w:rsidRDefault="009D0470" w:rsidP="005304FA">
      <w:pPr>
        <w:ind w:firstLine="226"/>
        <w:rPr>
          <w:rtl/>
        </w:rPr>
      </w:pPr>
      <w:r w:rsidRPr="00315F49">
        <w:rPr>
          <w:b/>
          <w:bCs/>
          <w:rtl/>
        </w:rPr>
        <w:t>٩١ -</w:t>
      </w:r>
      <w:r>
        <w:rPr>
          <w:rtl/>
        </w:rPr>
        <w:t xml:space="preserve"> </w:t>
      </w:r>
      <w:r w:rsidR="00315F49">
        <w:rPr>
          <w:rFonts w:hint="cs"/>
          <w:rtl/>
        </w:rPr>
        <w:t>«</w:t>
      </w:r>
      <w:r>
        <w:rPr>
          <w:rtl/>
        </w:rPr>
        <w:t>أساس البلاغة</w:t>
      </w:r>
      <w:r w:rsidR="00315F49">
        <w:rPr>
          <w:rFonts w:hint="cs"/>
          <w:rtl/>
        </w:rPr>
        <w:t>»</w:t>
      </w:r>
      <w:r>
        <w:rPr>
          <w:rtl/>
        </w:rPr>
        <w:t xml:space="preserve"> تأليف جار الله أبي القاسم محمود بن عمر الزمخشري.</w:t>
      </w:r>
    </w:p>
    <w:p w14:paraId="651D2062" w14:textId="17B37DF4" w:rsidR="009D0470" w:rsidRDefault="009D0470" w:rsidP="005304FA">
      <w:pPr>
        <w:ind w:firstLine="226"/>
        <w:rPr>
          <w:rtl/>
        </w:rPr>
      </w:pPr>
      <w:r w:rsidRPr="00315F49">
        <w:rPr>
          <w:b/>
          <w:bCs/>
          <w:rtl/>
        </w:rPr>
        <w:t>٩٢ -</w:t>
      </w:r>
      <w:r>
        <w:rPr>
          <w:rtl/>
        </w:rPr>
        <w:t xml:space="preserve"> </w:t>
      </w:r>
      <w:r w:rsidR="00315F49">
        <w:rPr>
          <w:rFonts w:hint="cs"/>
          <w:rtl/>
        </w:rPr>
        <w:t>«</w:t>
      </w:r>
      <w:r>
        <w:rPr>
          <w:rtl/>
        </w:rPr>
        <w:t>المختار الصحاح</w:t>
      </w:r>
      <w:r w:rsidR="00315F49">
        <w:rPr>
          <w:rFonts w:hint="cs"/>
          <w:rtl/>
        </w:rPr>
        <w:t>»</w:t>
      </w:r>
      <w:r>
        <w:rPr>
          <w:rtl/>
        </w:rPr>
        <w:t xml:space="preserve"> للشيخ محمد بن أبي بكر بن عبد القادر الرازي</w:t>
      </w:r>
      <w:r w:rsidR="00315F49">
        <w:rPr>
          <w:rFonts w:hint="cs"/>
          <w:rtl/>
        </w:rPr>
        <w:t>/</w:t>
      </w:r>
      <w:r>
        <w:rPr>
          <w:rtl/>
        </w:rPr>
        <w:t xml:space="preserve"> الطبعة السابعة</w:t>
      </w:r>
      <w:r w:rsidR="00315F49">
        <w:rPr>
          <w:rFonts w:hint="cs"/>
          <w:rtl/>
        </w:rPr>
        <w:t>/</w:t>
      </w:r>
      <w:r>
        <w:rPr>
          <w:rtl/>
        </w:rPr>
        <w:t xml:space="preserve"> المط</w:t>
      </w:r>
      <w:r w:rsidR="00315F49">
        <w:rPr>
          <w:rFonts w:hint="cs"/>
          <w:rtl/>
        </w:rPr>
        <w:t>ب</w:t>
      </w:r>
      <w:r>
        <w:rPr>
          <w:rtl/>
        </w:rPr>
        <w:t>عة</w:t>
      </w:r>
      <w:r w:rsidR="00315F49">
        <w:rPr>
          <w:rFonts w:hint="cs"/>
          <w:rtl/>
        </w:rPr>
        <w:t xml:space="preserve"> </w:t>
      </w:r>
      <w:r>
        <w:rPr>
          <w:rtl/>
        </w:rPr>
        <w:t xml:space="preserve">الأميرية </w:t>
      </w:r>
      <w:r w:rsidR="00315F49">
        <w:rPr>
          <w:rFonts w:hint="cs"/>
          <w:rtl/>
        </w:rPr>
        <w:t>«</w:t>
      </w:r>
      <w:r>
        <w:rPr>
          <w:rtl/>
        </w:rPr>
        <w:t>سنة</w:t>
      </w:r>
      <w:r w:rsidR="00315F49">
        <w:rPr>
          <w:rFonts w:hint="cs"/>
          <w:rtl/>
        </w:rPr>
        <w:t>:</w:t>
      </w:r>
      <w:r>
        <w:rPr>
          <w:rtl/>
        </w:rPr>
        <w:t xml:space="preserve"> ١٩٥</w:t>
      </w:r>
      <w:r w:rsidR="000B27B4">
        <w:rPr>
          <w:rFonts w:hint="cs"/>
          <w:rtl/>
        </w:rPr>
        <w:t>3 م».</w:t>
      </w:r>
    </w:p>
    <w:p w14:paraId="29703176" w14:textId="4A2995B8" w:rsidR="009D0470" w:rsidRDefault="009D0470" w:rsidP="005304FA">
      <w:pPr>
        <w:ind w:firstLine="226"/>
        <w:rPr>
          <w:rtl/>
        </w:rPr>
      </w:pPr>
      <w:r w:rsidRPr="000B27B4">
        <w:rPr>
          <w:b/>
          <w:bCs/>
          <w:rtl/>
        </w:rPr>
        <w:t>٩٣ -</w:t>
      </w:r>
      <w:r>
        <w:rPr>
          <w:rtl/>
        </w:rPr>
        <w:t xml:space="preserve"> </w:t>
      </w:r>
      <w:r w:rsidR="000B27B4">
        <w:rPr>
          <w:rFonts w:hint="cs"/>
          <w:rtl/>
        </w:rPr>
        <w:t>«</w:t>
      </w:r>
      <w:r>
        <w:rPr>
          <w:rtl/>
        </w:rPr>
        <w:t>المحتسب</w:t>
      </w:r>
      <w:r w:rsidR="000B27B4">
        <w:rPr>
          <w:rFonts w:hint="cs"/>
          <w:rtl/>
        </w:rPr>
        <w:t>»</w:t>
      </w:r>
      <w:r>
        <w:rPr>
          <w:rtl/>
        </w:rPr>
        <w:t xml:space="preserve"> لابن جني</w:t>
      </w:r>
      <w:r w:rsidR="000B27B4">
        <w:rPr>
          <w:rFonts w:hint="cs"/>
          <w:rtl/>
        </w:rPr>
        <w:t>/</w:t>
      </w:r>
      <w:r>
        <w:rPr>
          <w:rtl/>
        </w:rPr>
        <w:t xml:space="preserve"> طبعة المجل</w:t>
      </w:r>
      <w:r w:rsidR="000B27B4">
        <w:rPr>
          <w:rFonts w:hint="cs"/>
          <w:rtl/>
        </w:rPr>
        <w:t>س</w:t>
      </w:r>
      <w:r>
        <w:rPr>
          <w:rtl/>
        </w:rPr>
        <w:t xml:space="preserve"> الأعلى </w:t>
      </w:r>
      <w:r w:rsidR="000B27B4">
        <w:rPr>
          <w:rFonts w:hint="cs"/>
          <w:rtl/>
        </w:rPr>
        <w:t>ل</w:t>
      </w:r>
      <w:r>
        <w:rPr>
          <w:rtl/>
        </w:rPr>
        <w:t>لش</w:t>
      </w:r>
      <w:r w:rsidR="000B27B4">
        <w:rPr>
          <w:rFonts w:hint="cs"/>
          <w:rtl/>
        </w:rPr>
        <w:t>ؤ</w:t>
      </w:r>
      <w:r>
        <w:rPr>
          <w:rtl/>
        </w:rPr>
        <w:t>ون الإسلامية.</w:t>
      </w:r>
    </w:p>
    <w:p w14:paraId="653AC5E5" w14:textId="4E83747A" w:rsidR="009D0470" w:rsidRDefault="009D0470" w:rsidP="005304FA">
      <w:pPr>
        <w:ind w:firstLine="226"/>
        <w:rPr>
          <w:rtl/>
        </w:rPr>
      </w:pPr>
      <w:r w:rsidRPr="000B27B4">
        <w:rPr>
          <w:b/>
          <w:bCs/>
          <w:rtl/>
        </w:rPr>
        <w:t>٩٤ -</w:t>
      </w:r>
      <w:r>
        <w:rPr>
          <w:rtl/>
        </w:rPr>
        <w:t xml:space="preserve"> </w:t>
      </w:r>
      <w:r w:rsidR="000B27B4">
        <w:rPr>
          <w:rFonts w:hint="cs"/>
          <w:rtl/>
        </w:rPr>
        <w:t>«</w:t>
      </w:r>
      <w:r>
        <w:rPr>
          <w:rtl/>
        </w:rPr>
        <w:t>بصائر ذو</w:t>
      </w:r>
      <w:r w:rsidR="000B27B4">
        <w:rPr>
          <w:rFonts w:hint="cs"/>
          <w:rtl/>
        </w:rPr>
        <w:t>ي</w:t>
      </w:r>
      <w:r>
        <w:rPr>
          <w:rtl/>
        </w:rPr>
        <w:t xml:space="preserve"> التمييز في لطائف الكتاب العزيز</w:t>
      </w:r>
      <w:r w:rsidR="000B27B4">
        <w:rPr>
          <w:rFonts w:hint="cs"/>
          <w:rtl/>
        </w:rPr>
        <w:t>»</w:t>
      </w:r>
      <w:r>
        <w:rPr>
          <w:rtl/>
        </w:rPr>
        <w:t xml:space="preserve"> </w:t>
      </w:r>
      <w:r w:rsidR="000B27B4">
        <w:rPr>
          <w:rFonts w:hint="cs"/>
          <w:rtl/>
        </w:rPr>
        <w:t>ل</w:t>
      </w:r>
      <w:r>
        <w:rPr>
          <w:rtl/>
        </w:rPr>
        <w:t>لفيروز آبادي</w:t>
      </w:r>
      <w:r w:rsidR="000B27B4">
        <w:rPr>
          <w:rFonts w:hint="cs"/>
          <w:rtl/>
        </w:rPr>
        <w:t>/</w:t>
      </w:r>
      <w:r>
        <w:rPr>
          <w:rtl/>
        </w:rPr>
        <w:t xml:space="preserve"> ج</w:t>
      </w:r>
      <w:r w:rsidR="000B27B4">
        <w:rPr>
          <w:rFonts w:hint="cs"/>
          <w:rtl/>
        </w:rPr>
        <w:t>4/</w:t>
      </w:r>
      <w:r>
        <w:rPr>
          <w:rtl/>
        </w:rPr>
        <w:t xml:space="preserve"> طبعة المجلس الأعلى للش</w:t>
      </w:r>
      <w:r w:rsidR="000B27B4">
        <w:rPr>
          <w:rFonts w:hint="cs"/>
          <w:rtl/>
        </w:rPr>
        <w:t>ؤ</w:t>
      </w:r>
      <w:r>
        <w:rPr>
          <w:rtl/>
        </w:rPr>
        <w:t>ون</w:t>
      </w:r>
      <w:r w:rsidR="000B27B4">
        <w:rPr>
          <w:rFonts w:hint="cs"/>
          <w:rtl/>
        </w:rPr>
        <w:t xml:space="preserve"> </w:t>
      </w:r>
      <w:r>
        <w:rPr>
          <w:rtl/>
        </w:rPr>
        <w:t>الإسلامية</w:t>
      </w:r>
      <w:r w:rsidR="000B27B4">
        <w:rPr>
          <w:rFonts w:hint="cs"/>
          <w:rtl/>
        </w:rPr>
        <w:t>.</w:t>
      </w:r>
    </w:p>
    <w:p w14:paraId="1AC6D881" w14:textId="4EF9C1D2" w:rsidR="009D0470" w:rsidRDefault="009D0470" w:rsidP="005304FA">
      <w:pPr>
        <w:ind w:firstLine="226"/>
        <w:rPr>
          <w:rtl/>
        </w:rPr>
      </w:pPr>
      <w:r w:rsidRPr="000B27B4">
        <w:rPr>
          <w:b/>
          <w:bCs/>
          <w:rtl/>
        </w:rPr>
        <w:t>٩٥ -</w:t>
      </w:r>
      <w:r>
        <w:rPr>
          <w:rtl/>
        </w:rPr>
        <w:t xml:space="preserve"> </w:t>
      </w:r>
      <w:r w:rsidR="000B27B4">
        <w:rPr>
          <w:rFonts w:hint="cs"/>
          <w:rtl/>
        </w:rPr>
        <w:t>«</w:t>
      </w:r>
      <w:r>
        <w:rPr>
          <w:rtl/>
        </w:rPr>
        <w:t>دائرة المعارف العربية</w:t>
      </w:r>
      <w:r w:rsidR="000B27B4">
        <w:rPr>
          <w:rFonts w:hint="cs"/>
          <w:rtl/>
        </w:rPr>
        <w:t>»</w:t>
      </w:r>
      <w:r>
        <w:rPr>
          <w:rtl/>
        </w:rPr>
        <w:t xml:space="preserve"> للبستاني.</w:t>
      </w:r>
    </w:p>
    <w:p w14:paraId="637FD133" w14:textId="77777777" w:rsidR="000B27B4" w:rsidRDefault="009D0470" w:rsidP="005304FA">
      <w:pPr>
        <w:ind w:firstLine="226"/>
        <w:rPr>
          <w:rtl/>
        </w:rPr>
      </w:pPr>
      <w:r w:rsidRPr="000B27B4">
        <w:rPr>
          <w:b/>
          <w:bCs/>
          <w:rtl/>
        </w:rPr>
        <w:t>٩٦ -</w:t>
      </w:r>
      <w:r>
        <w:rPr>
          <w:rtl/>
        </w:rPr>
        <w:t xml:space="preserve"> </w:t>
      </w:r>
      <w:r w:rsidR="000B27B4">
        <w:rPr>
          <w:rFonts w:hint="cs"/>
          <w:rtl/>
        </w:rPr>
        <w:t>«</w:t>
      </w:r>
      <w:r>
        <w:rPr>
          <w:rtl/>
        </w:rPr>
        <w:t>دائرة المعارف اليهودية الإنكليزية</w:t>
      </w:r>
      <w:r w:rsidR="000B27B4">
        <w:rPr>
          <w:rFonts w:hint="cs"/>
          <w:rtl/>
        </w:rPr>
        <w:t>»</w:t>
      </w:r>
      <w:r>
        <w:rPr>
          <w:rtl/>
        </w:rPr>
        <w:t>.</w:t>
      </w:r>
    </w:p>
    <w:p w14:paraId="596C9F6F" w14:textId="742250B9" w:rsidR="009D0470" w:rsidRPr="000B27B4" w:rsidRDefault="009D0470" w:rsidP="005304FA">
      <w:pPr>
        <w:ind w:firstLine="226"/>
        <w:rPr>
          <w:b/>
          <w:bCs/>
          <w:color w:val="C00000"/>
          <w:rtl/>
        </w:rPr>
      </w:pPr>
      <w:r w:rsidRPr="000B27B4">
        <w:rPr>
          <w:b/>
          <w:bCs/>
          <w:color w:val="C00000"/>
          <w:rtl/>
        </w:rPr>
        <w:t>كتب التوحيد:</w:t>
      </w:r>
    </w:p>
    <w:p w14:paraId="372D459C" w14:textId="5B8B6D80" w:rsidR="009D0470" w:rsidRDefault="009D0470" w:rsidP="005304FA">
      <w:pPr>
        <w:ind w:firstLine="226"/>
        <w:rPr>
          <w:rtl/>
        </w:rPr>
      </w:pPr>
      <w:r w:rsidRPr="000B27B4">
        <w:rPr>
          <w:b/>
          <w:bCs/>
          <w:rtl/>
        </w:rPr>
        <w:t xml:space="preserve">٩٧ </w:t>
      </w:r>
      <w:r w:rsidR="000B27B4" w:rsidRPr="000B27B4">
        <w:rPr>
          <w:rFonts w:hint="cs"/>
          <w:b/>
          <w:bCs/>
          <w:rtl/>
        </w:rPr>
        <w:t>-</w:t>
      </w:r>
      <w:r w:rsidR="000B27B4">
        <w:rPr>
          <w:rFonts w:hint="cs"/>
          <w:rtl/>
        </w:rPr>
        <w:t xml:space="preserve"> «</w:t>
      </w:r>
      <w:r>
        <w:rPr>
          <w:rtl/>
        </w:rPr>
        <w:t>الموا</w:t>
      </w:r>
      <w:r w:rsidR="000B27B4">
        <w:rPr>
          <w:rFonts w:hint="cs"/>
          <w:rtl/>
        </w:rPr>
        <w:t>قف»</w:t>
      </w:r>
      <w:r>
        <w:rPr>
          <w:rtl/>
        </w:rPr>
        <w:t xml:space="preserve"> للقاضي عبد الرحمن ال</w:t>
      </w:r>
      <w:r w:rsidR="000B27B4">
        <w:rPr>
          <w:rFonts w:hint="cs"/>
          <w:rtl/>
        </w:rPr>
        <w:t>إ</w:t>
      </w:r>
      <w:r>
        <w:rPr>
          <w:rtl/>
        </w:rPr>
        <w:t>يجي شرح السيد الشريف ومحمد الجرجاني.</w:t>
      </w:r>
    </w:p>
    <w:p w14:paraId="474A0DA6" w14:textId="77777777" w:rsidR="000B27B4" w:rsidRDefault="009D0470" w:rsidP="005304FA">
      <w:pPr>
        <w:ind w:firstLine="226"/>
        <w:rPr>
          <w:rtl/>
        </w:rPr>
      </w:pPr>
      <w:r w:rsidRPr="000B27B4">
        <w:rPr>
          <w:b/>
          <w:bCs/>
          <w:rtl/>
        </w:rPr>
        <w:t>٩٨ -</w:t>
      </w:r>
      <w:r>
        <w:rPr>
          <w:rtl/>
        </w:rPr>
        <w:t xml:space="preserve"> </w:t>
      </w:r>
      <w:r w:rsidR="000B27B4">
        <w:rPr>
          <w:rFonts w:hint="cs"/>
          <w:rtl/>
        </w:rPr>
        <w:t>«</w:t>
      </w:r>
      <w:r>
        <w:rPr>
          <w:rtl/>
        </w:rPr>
        <w:t>رسالة التوحيد</w:t>
      </w:r>
      <w:r w:rsidR="000B27B4">
        <w:rPr>
          <w:rFonts w:hint="cs"/>
          <w:rtl/>
        </w:rPr>
        <w:t>»</w:t>
      </w:r>
      <w:r>
        <w:rPr>
          <w:rtl/>
        </w:rPr>
        <w:t xml:space="preserve"> للشيخ محمد عبده</w:t>
      </w:r>
      <w:r w:rsidR="000B27B4">
        <w:rPr>
          <w:rFonts w:hint="cs"/>
          <w:rtl/>
        </w:rPr>
        <w:t>.</w:t>
      </w:r>
    </w:p>
    <w:p w14:paraId="5ED434CE" w14:textId="6437AF39" w:rsidR="009D0470" w:rsidRPr="000B27B4" w:rsidRDefault="009D0470" w:rsidP="005304FA">
      <w:pPr>
        <w:ind w:firstLine="226"/>
        <w:rPr>
          <w:bCs/>
          <w:color w:val="C00000"/>
          <w:rtl/>
        </w:rPr>
      </w:pPr>
      <w:r w:rsidRPr="000B27B4">
        <w:rPr>
          <w:bCs/>
          <w:color w:val="C00000"/>
          <w:rtl/>
        </w:rPr>
        <w:t>كتب القراءات:</w:t>
      </w:r>
    </w:p>
    <w:p w14:paraId="0DFAB973" w14:textId="0654083A" w:rsidR="009D0470" w:rsidRDefault="009D0470" w:rsidP="005304FA">
      <w:pPr>
        <w:ind w:firstLine="226"/>
        <w:rPr>
          <w:rtl/>
        </w:rPr>
      </w:pPr>
      <w:r w:rsidRPr="000B27B4">
        <w:rPr>
          <w:b/>
          <w:bCs/>
          <w:rtl/>
        </w:rPr>
        <w:t>٩٩ -</w:t>
      </w:r>
      <w:r>
        <w:rPr>
          <w:rtl/>
        </w:rPr>
        <w:t xml:space="preserve"> </w:t>
      </w:r>
      <w:r w:rsidR="000B27B4">
        <w:rPr>
          <w:rFonts w:hint="cs"/>
          <w:rtl/>
        </w:rPr>
        <w:t>«</w:t>
      </w:r>
      <w:r>
        <w:rPr>
          <w:rtl/>
        </w:rPr>
        <w:t>متن الشاطبية في القرا</w:t>
      </w:r>
      <w:r w:rsidR="000B27B4">
        <w:rPr>
          <w:rFonts w:hint="cs"/>
          <w:rtl/>
        </w:rPr>
        <w:t>ءا</w:t>
      </w:r>
      <w:r>
        <w:rPr>
          <w:rtl/>
        </w:rPr>
        <w:t>ت السبع</w:t>
      </w:r>
      <w:r w:rsidR="000B27B4">
        <w:rPr>
          <w:rFonts w:hint="cs"/>
          <w:rtl/>
        </w:rPr>
        <w:t>»</w:t>
      </w:r>
      <w:r>
        <w:rPr>
          <w:rtl/>
        </w:rPr>
        <w:t xml:space="preserve"> للإمام الشاطبي</w:t>
      </w:r>
      <w:r w:rsidR="000B27B4">
        <w:rPr>
          <w:rFonts w:hint="cs"/>
          <w:rtl/>
        </w:rPr>
        <w:t>.</w:t>
      </w:r>
    </w:p>
    <w:p w14:paraId="66A938DB" w14:textId="2EDC3781" w:rsidR="009D0470" w:rsidRDefault="009D0470" w:rsidP="005304FA">
      <w:pPr>
        <w:ind w:firstLine="226"/>
        <w:rPr>
          <w:rtl/>
        </w:rPr>
      </w:pPr>
      <w:r w:rsidRPr="000B27B4">
        <w:rPr>
          <w:b/>
          <w:bCs/>
          <w:rtl/>
        </w:rPr>
        <w:t>١٠٠ -</w:t>
      </w:r>
      <w:r>
        <w:rPr>
          <w:rtl/>
        </w:rPr>
        <w:t xml:space="preserve"> </w:t>
      </w:r>
      <w:r w:rsidR="000B27B4">
        <w:rPr>
          <w:rFonts w:hint="cs"/>
          <w:rtl/>
        </w:rPr>
        <w:t>«</w:t>
      </w:r>
      <w:r>
        <w:rPr>
          <w:rtl/>
        </w:rPr>
        <w:t>شرح الشاطبية</w:t>
      </w:r>
      <w:r w:rsidR="000B27B4">
        <w:rPr>
          <w:rFonts w:hint="cs"/>
          <w:rtl/>
        </w:rPr>
        <w:t>»</w:t>
      </w:r>
      <w:r>
        <w:rPr>
          <w:rtl/>
        </w:rPr>
        <w:t xml:space="preserve"> للض</w:t>
      </w:r>
      <w:r w:rsidR="000B27B4">
        <w:rPr>
          <w:rFonts w:hint="cs"/>
          <w:rtl/>
        </w:rPr>
        <w:t>ب</w:t>
      </w:r>
      <w:r>
        <w:rPr>
          <w:rtl/>
        </w:rPr>
        <w:t>اع</w:t>
      </w:r>
      <w:r w:rsidR="000B27B4">
        <w:rPr>
          <w:rFonts w:hint="cs"/>
          <w:rtl/>
        </w:rPr>
        <w:t>.</w:t>
      </w:r>
    </w:p>
    <w:p w14:paraId="74295801" w14:textId="77777777" w:rsidR="000B27B4" w:rsidRDefault="009D0470" w:rsidP="005304FA">
      <w:pPr>
        <w:ind w:firstLine="226"/>
        <w:rPr>
          <w:rtl/>
        </w:rPr>
      </w:pPr>
      <w:r w:rsidRPr="000B27B4">
        <w:rPr>
          <w:b/>
          <w:bCs/>
          <w:rtl/>
        </w:rPr>
        <w:t>١٠١ -</w:t>
      </w:r>
      <w:r>
        <w:rPr>
          <w:rtl/>
        </w:rPr>
        <w:t xml:space="preserve"> </w:t>
      </w:r>
      <w:r w:rsidR="000B27B4">
        <w:rPr>
          <w:rFonts w:hint="cs"/>
          <w:rtl/>
        </w:rPr>
        <w:t>«</w:t>
      </w:r>
      <w:r>
        <w:rPr>
          <w:rtl/>
        </w:rPr>
        <w:t>مذكرة في القر</w:t>
      </w:r>
      <w:r w:rsidR="000B27B4">
        <w:rPr>
          <w:rFonts w:hint="cs"/>
          <w:rtl/>
        </w:rPr>
        <w:t>اءا</w:t>
      </w:r>
      <w:r>
        <w:rPr>
          <w:rtl/>
        </w:rPr>
        <w:t>ت</w:t>
      </w:r>
      <w:r w:rsidR="000B27B4">
        <w:rPr>
          <w:rFonts w:hint="cs"/>
          <w:rtl/>
        </w:rPr>
        <w:t>»</w:t>
      </w:r>
      <w:r>
        <w:rPr>
          <w:rtl/>
        </w:rPr>
        <w:t xml:space="preserve"> عل</w:t>
      </w:r>
      <w:r w:rsidR="000B27B4">
        <w:rPr>
          <w:rFonts w:hint="cs"/>
          <w:rtl/>
        </w:rPr>
        <w:t>ي</w:t>
      </w:r>
      <w:r>
        <w:rPr>
          <w:rtl/>
        </w:rPr>
        <w:t xml:space="preserve"> خليل الأستاذ بكلية أصول الدين</w:t>
      </w:r>
      <w:r w:rsidR="000B27B4">
        <w:rPr>
          <w:rFonts w:hint="cs"/>
          <w:rtl/>
        </w:rPr>
        <w:t>.</w:t>
      </w:r>
    </w:p>
    <w:p w14:paraId="04F71FB9" w14:textId="1B0A45ED" w:rsidR="009D0470" w:rsidRPr="000B27B4" w:rsidRDefault="009D0470" w:rsidP="005304FA">
      <w:pPr>
        <w:ind w:firstLine="226"/>
        <w:rPr>
          <w:b/>
          <w:bCs/>
          <w:color w:val="C00000"/>
          <w:rtl/>
        </w:rPr>
      </w:pPr>
      <w:r w:rsidRPr="000B27B4">
        <w:rPr>
          <w:b/>
          <w:bCs/>
          <w:color w:val="C00000"/>
          <w:rtl/>
        </w:rPr>
        <w:t>كتب متنوعة:</w:t>
      </w:r>
    </w:p>
    <w:p w14:paraId="1788C0D8" w14:textId="06E5366B" w:rsidR="009D0470" w:rsidRDefault="009D0470" w:rsidP="005304FA">
      <w:pPr>
        <w:ind w:firstLine="226"/>
        <w:rPr>
          <w:rtl/>
        </w:rPr>
      </w:pPr>
      <w:r w:rsidRPr="000B27B4">
        <w:rPr>
          <w:b/>
          <w:bCs/>
          <w:rtl/>
        </w:rPr>
        <w:t>١٠٢ -</w:t>
      </w:r>
      <w:r>
        <w:rPr>
          <w:rtl/>
        </w:rPr>
        <w:t xml:space="preserve"> </w:t>
      </w:r>
      <w:r w:rsidR="000B27B4">
        <w:rPr>
          <w:rFonts w:hint="cs"/>
          <w:rtl/>
        </w:rPr>
        <w:t>«</w:t>
      </w:r>
      <w:r>
        <w:rPr>
          <w:rtl/>
        </w:rPr>
        <w:t>التعصب والتسامح بين المسيحية والإسلام</w:t>
      </w:r>
      <w:r w:rsidR="000B27B4">
        <w:rPr>
          <w:rFonts w:hint="cs"/>
          <w:rtl/>
        </w:rPr>
        <w:t>»</w:t>
      </w:r>
      <w:r>
        <w:rPr>
          <w:rtl/>
        </w:rPr>
        <w:t xml:space="preserve"> محمد الغزالي</w:t>
      </w:r>
      <w:r w:rsidR="000B27B4">
        <w:rPr>
          <w:rFonts w:hint="cs"/>
          <w:rtl/>
        </w:rPr>
        <w:t>.</w:t>
      </w:r>
    </w:p>
    <w:p w14:paraId="745AE0A1" w14:textId="54519E8E" w:rsidR="009D0470" w:rsidRDefault="009D0470" w:rsidP="005304FA">
      <w:pPr>
        <w:ind w:firstLine="226"/>
        <w:rPr>
          <w:rtl/>
        </w:rPr>
      </w:pPr>
      <w:r w:rsidRPr="000B27B4">
        <w:rPr>
          <w:b/>
          <w:bCs/>
          <w:rtl/>
        </w:rPr>
        <w:t>١٠٣ -</w:t>
      </w:r>
      <w:r>
        <w:rPr>
          <w:rtl/>
        </w:rPr>
        <w:t xml:space="preserve"> </w:t>
      </w:r>
      <w:r w:rsidR="000B27B4">
        <w:rPr>
          <w:rFonts w:hint="cs"/>
          <w:rtl/>
        </w:rPr>
        <w:t>«</w:t>
      </w:r>
      <w:r>
        <w:rPr>
          <w:rtl/>
        </w:rPr>
        <w:t>تأملات في الدين والحياة</w:t>
      </w:r>
      <w:r w:rsidR="000B27B4">
        <w:rPr>
          <w:rFonts w:hint="cs"/>
          <w:rtl/>
        </w:rPr>
        <w:t>»</w:t>
      </w:r>
      <w:r>
        <w:rPr>
          <w:rtl/>
        </w:rPr>
        <w:t xml:space="preserve"> محمد الغزالي.</w:t>
      </w:r>
    </w:p>
    <w:p w14:paraId="5D68693D" w14:textId="60363D4F" w:rsidR="009D0470" w:rsidRDefault="000B27B4" w:rsidP="005304FA">
      <w:pPr>
        <w:ind w:firstLine="226"/>
        <w:rPr>
          <w:rtl/>
        </w:rPr>
      </w:pPr>
      <w:r w:rsidRPr="000B27B4">
        <w:rPr>
          <w:rFonts w:hint="cs"/>
          <w:b/>
          <w:bCs/>
          <w:rtl/>
        </w:rPr>
        <w:t>104</w:t>
      </w:r>
      <w:r w:rsidR="009D0470" w:rsidRPr="000B27B4">
        <w:rPr>
          <w:b/>
          <w:bCs/>
          <w:rtl/>
        </w:rPr>
        <w:t xml:space="preserve"> -</w:t>
      </w:r>
      <w:r w:rsidR="009D0470">
        <w:rPr>
          <w:rtl/>
        </w:rPr>
        <w:t xml:space="preserve"> </w:t>
      </w:r>
      <w:r>
        <w:rPr>
          <w:rFonts w:hint="cs"/>
          <w:rtl/>
        </w:rPr>
        <w:t>«</w:t>
      </w:r>
      <w:r w:rsidR="009D0470">
        <w:rPr>
          <w:rtl/>
        </w:rPr>
        <w:t>كفاح دين</w:t>
      </w:r>
      <w:r>
        <w:rPr>
          <w:rFonts w:hint="cs"/>
          <w:rtl/>
        </w:rPr>
        <w:t>»</w:t>
      </w:r>
      <w:r w:rsidR="009D0470">
        <w:rPr>
          <w:rtl/>
        </w:rPr>
        <w:t xml:space="preserve"> محمد الغزالي</w:t>
      </w:r>
      <w:r>
        <w:rPr>
          <w:rFonts w:hint="cs"/>
          <w:rtl/>
        </w:rPr>
        <w:t>.</w:t>
      </w:r>
    </w:p>
    <w:p w14:paraId="099A209B" w14:textId="0AEF800F" w:rsidR="009D0470" w:rsidRDefault="009D0470" w:rsidP="005304FA">
      <w:pPr>
        <w:ind w:firstLine="226"/>
        <w:rPr>
          <w:rtl/>
        </w:rPr>
      </w:pPr>
      <w:r w:rsidRPr="000B27B4">
        <w:rPr>
          <w:b/>
          <w:bCs/>
          <w:rtl/>
        </w:rPr>
        <w:t>١٠٥ -</w:t>
      </w:r>
      <w:r>
        <w:rPr>
          <w:rtl/>
        </w:rPr>
        <w:t xml:space="preserve"> </w:t>
      </w:r>
      <w:r w:rsidR="000B27B4">
        <w:rPr>
          <w:rFonts w:hint="cs"/>
          <w:rtl/>
        </w:rPr>
        <w:t>«</w:t>
      </w:r>
      <w:r>
        <w:rPr>
          <w:rtl/>
        </w:rPr>
        <w:t>الزحف الأحمر</w:t>
      </w:r>
      <w:r w:rsidR="000B27B4">
        <w:rPr>
          <w:rFonts w:hint="cs"/>
          <w:rtl/>
        </w:rPr>
        <w:t>»</w:t>
      </w:r>
      <w:r>
        <w:rPr>
          <w:rtl/>
        </w:rPr>
        <w:t xml:space="preserve"> محمد الغزالي</w:t>
      </w:r>
      <w:r w:rsidR="000B27B4">
        <w:rPr>
          <w:rFonts w:hint="cs"/>
          <w:rtl/>
        </w:rPr>
        <w:t>.</w:t>
      </w:r>
    </w:p>
    <w:p w14:paraId="78E18CCF" w14:textId="01B68607" w:rsidR="009D0470" w:rsidRDefault="009D0470" w:rsidP="005304FA">
      <w:pPr>
        <w:ind w:firstLine="226"/>
        <w:rPr>
          <w:rtl/>
        </w:rPr>
      </w:pPr>
      <w:r w:rsidRPr="000B27B4">
        <w:rPr>
          <w:b/>
          <w:bCs/>
          <w:rtl/>
        </w:rPr>
        <w:t>١٠</w:t>
      </w:r>
      <w:r w:rsidR="000B27B4">
        <w:rPr>
          <w:rFonts w:hint="cs"/>
          <w:b/>
          <w:bCs/>
          <w:rtl/>
        </w:rPr>
        <w:t>6</w:t>
      </w:r>
      <w:r w:rsidRPr="000B27B4">
        <w:rPr>
          <w:b/>
          <w:bCs/>
          <w:rtl/>
        </w:rPr>
        <w:t xml:space="preserve"> -</w:t>
      </w:r>
      <w:r>
        <w:rPr>
          <w:rtl/>
        </w:rPr>
        <w:t xml:space="preserve"> </w:t>
      </w:r>
      <w:r w:rsidR="000B27B4">
        <w:rPr>
          <w:rFonts w:hint="cs"/>
          <w:rtl/>
        </w:rPr>
        <w:t>«</w:t>
      </w:r>
      <w:r>
        <w:rPr>
          <w:rtl/>
        </w:rPr>
        <w:t>المسلمون وراء الستار ا</w:t>
      </w:r>
      <w:r w:rsidR="000B27B4">
        <w:rPr>
          <w:rFonts w:hint="cs"/>
          <w:rtl/>
        </w:rPr>
        <w:t>ل</w:t>
      </w:r>
      <w:r>
        <w:rPr>
          <w:rtl/>
        </w:rPr>
        <w:t>حادي</w:t>
      </w:r>
      <w:r w:rsidR="000B27B4">
        <w:rPr>
          <w:rFonts w:hint="cs"/>
          <w:rtl/>
        </w:rPr>
        <w:t>د</w:t>
      </w:r>
      <w:r>
        <w:rPr>
          <w:rtl/>
        </w:rPr>
        <w:t>ي</w:t>
      </w:r>
      <w:r w:rsidR="000B27B4">
        <w:rPr>
          <w:rFonts w:hint="cs"/>
          <w:rtl/>
        </w:rPr>
        <w:t>»</w:t>
      </w:r>
      <w:r>
        <w:rPr>
          <w:rtl/>
        </w:rPr>
        <w:t xml:space="preserve"> </w:t>
      </w:r>
      <w:r w:rsidR="000B27B4">
        <w:rPr>
          <w:rFonts w:hint="cs"/>
          <w:rtl/>
        </w:rPr>
        <w:t>للأ</w:t>
      </w:r>
      <w:r>
        <w:rPr>
          <w:rtl/>
        </w:rPr>
        <w:t>ستا</w:t>
      </w:r>
      <w:r w:rsidR="000B27B4">
        <w:rPr>
          <w:rFonts w:hint="cs"/>
          <w:rtl/>
        </w:rPr>
        <w:t>ذ</w:t>
      </w:r>
      <w:r>
        <w:rPr>
          <w:rtl/>
        </w:rPr>
        <w:t xml:space="preserve"> عيس</w:t>
      </w:r>
      <w:r w:rsidR="000B27B4">
        <w:rPr>
          <w:rFonts w:hint="cs"/>
          <w:rtl/>
        </w:rPr>
        <w:t>ى</w:t>
      </w:r>
      <w:r>
        <w:rPr>
          <w:rtl/>
        </w:rPr>
        <w:t xml:space="preserve"> يوسف آل بتكين</w:t>
      </w:r>
      <w:r w:rsidR="000B27B4">
        <w:rPr>
          <w:rFonts w:hint="cs"/>
          <w:rtl/>
        </w:rPr>
        <w:t>.</w:t>
      </w:r>
    </w:p>
    <w:p w14:paraId="7FE3CB5E" w14:textId="4E010A62" w:rsidR="009D0470" w:rsidRDefault="009D0470" w:rsidP="005304FA">
      <w:pPr>
        <w:ind w:firstLine="226"/>
        <w:rPr>
          <w:rtl/>
        </w:rPr>
      </w:pPr>
      <w:r w:rsidRPr="000B27B4">
        <w:rPr>
          <w:b/>
          <w:bCs/>
          <w:rtl/>
        </w:rPr>
        <w:t xml:space="preserve">١٠٧ </w:t>
      </w:r>
      <w:r w:rsidR="000B27B4">
        <w:rPr>
          <w:rFonts w:hint="cs"/>
          <w:b/>
          <w:bCs/>
          <w:rtl/>
        </w:rPr>
        <w:t>- «</w:t>
      </w:r>
      <w:r w:rsidR="000B27B4">
        <w:rPr>
          <w:rFonts w:hint="cs"/>
          <w:rtl/>
        </w:rPr>
        <w:t xml:space="preserve">كارثة </w:t>
      </w:r>
      <w:r>
        <w:rPr>
          <w:rFonts w:hint="cs"/>
          <w:rtl/>
        </w:rPr>
        <w:t>القرم</w:t>
      </w:r>
      <w:r>
        <w:rPr>
          <w:rtl/>
        </w:rPr>
        <w:t xml:space="preserve"> </w:t>
      </w:r>
      <w:r>
        <w:rPr>
          <w:rFonts w:hint="cs"/>
          <w:rtl/>
        </w:rPr>
        <w:t>الإسلامية</w:t>
      </w:r>
      <w:r>
        <w:rPr>
          <w:rtl/>
        </w:rPr>
        <w:t xml:space="preserve"> </w:t>
      </w:r>
      <w:r>
        <w:rPr>
          <w:rFonts w:hint="cs"/>
          <w:rtl/>
        </w:rPr>
        <w:t>في</w:t>
      </w:r>
      <w:r>
        <w:rPr>
          <w:rtl/>
        </w:rPr>
        <w:t xml:space="preserve"> </w:t>
      </w:r>
      <w:r>
        <w:rPr>
          <w:rFonts w:hint="cs"/>
          <w:rtl/>
        </w:rPr>
        <w:t>الاتحاد</w:t>
      </w:r>
      <w:r>
        <w:rPr>
          <w:rtl/>
        </w:rPr>
        <w:t xml:space="preserve"> </w:t>
      </w:r>
      <w:r>
        <w:rPr>
          <w:rFonts w:hint="cs"/>
          <w:rtl/>
        </w:rPr>
        <w:t>السوفي</w:t>
      </w:r>
      <w:r w:rsidR="000B27B4">
        <w:rPr>
          <w:rFonts w:hint="cs"/>
          <w:rtl/>
        </w:rPr>
        <w:t>ت</w:t>
      </w:r>
      <w:r>
        <w:rPr>
          <w:rFonts w:hint="cs"/>
          <w:rtl/>
        </w:rPr>
        <w:t>ي</w:t>
      </w:r>
      <w:r w:rsidR="000B27B4">
        <w:rPr>
          <w:rFonts w:hint="cs"/>
          <w:rtl/>
        </w:rPr>
        <w:t>»</w:t>
      </w:r>
      <w:r>
        <w:rPr>
          <w:rtl/>
        </w:rPr>
        <w:t xml:space="preserve"> </w:t>
      </w:r>
      <w:r>
        <w:rPr>
          <w:rFonts w:hint="cs"/>
          <w:rtl/>
        </w:rPr>
        <w:t>للأستاذ</w:t>
      </w:r>
      <w:r>
        <w:rPr>
          <w:rtl/>
        </w:rPr>
        <w:t xml:space="preserve"> </w:t>
      </w:r>
      <w:r>
        <w:rPr>
          <w:rFonts w:hint="cs"/>
          <w:rtl/>
        </w:rPr>
        <w:t>يوسف</w:t>
      </w:r>
      <w:r>
        <w:rPr>
          <w:rtl/>
        </w:rPr>
        <w:t xml:space="preserve"> </w:t>
      </w:r>
      <w:r>
        <w:rPr>
          <w:rFonts w:hint="cs"/>
          <w:rtl/>
        </w:rPr>
        <w:t>ولي</w:t>
      </w:r>
      <w:r>
        <w:rPr>
          <w:rtl/>
        </w:rPr>
        <w:t xml:space="preserve"> </w:t>
      </w:r>
      <w:r>
        <w:rPr>
          <w:rFonts w:hint="cs"/>
          <w:rtl/>
        </w:rPr>
        <w:t>شاه</w:t>
      </w:r>
      <w:r w:rsidR="000B27B4">
        <w:rPr>
          <w:rFonts w:hint="cs"/>
          <w:rtl/>
        </w:rPr>
        <w:t>.</w:t>
      </w:r>
    </w:p>
    <w:p w14:paraId="60FDE42F" w14:textId="262F925B" w:rsidR="009D0470" w:rsidRDefault="009D0470" w:rsidP="005304FA">
      <w:pPr>
        <w:ind w:firstLine="226"/>
        <w:rPr>
          <w:rtl/>
        </w:rPr>
      </w:pPr>
      <w:r w:rsidRPr="000B27B4">
        <w:rPr>
          <w:b/>
          <w:bCs/>
          <w:rtl/>
        </w:rPr>
        <w:t>١٠٨ -</w:t>
      </w:r>
      <w:r>
        <w:rPr>
          <w:rtl/>
        </w:rPr>
        <w:t xml:space="preserve"> </w:t>
      </w:r>
      <w:r w:rsidR="000B27B4">
        <w:rPr>
          <w:rFonts w:hint="cs"/>
          <w:rtl/>
        </w:rPr>
        <w:t>«</w:t>
      </w:r>
      <w:r>
        <w:rPr>
          <w:rtl/>
        </w:rPr>
        <w:t>ميثاق العمل الوطني</w:t>
      </w:r>
      <w:r w:rsidR="000B27B4">
        <w:rPr>
          <w:rFonts w:hint="cs"/>
          <w:rtl/>
        </w:rPr>
        <w:t>»</w:t>
      </w:r>
      <w:r>
        <w:rPr>
          <w:rtl/>
        </w:rPr>
        <w:t xml:space="preserve"> المقدم إلى المؤتمر الوطني للقوى الشعبية سنة</w:t>
      </w:r>
      <w:r w:rsidR="000B27B4">
        <w:rPr>
          <w:rFonts w:hint="cs"/>
          <w:rtl/>
        </w:rPr>
        <w:t>:</w:t>
      </w:r>
      <w:r>
        <w:rPr>
          <w:rtl/>
        </w:rPr>
        <w:t xml:space="preserve"> </w:t>
      </w:r>
      <w:r w:rsidR="000B27B4">
        <w:rPr>
          <w:rFonts w:hint="cs"/>
          <w:rtl/>
        </w:rPr>
        <w:t>«</w:t>
      </w:r>
      <w:r>
        <w:rPr>
          <w:rtl/>
        </w:rPr>
        <w:t>١٩</w:t>
      </w:r>
      <w:r w:rsidR="000B27B4">
        <w:rPr>
          <w:rFonts w:hint="cs"/>
          <w:rtl/>
        </w:rPr>
        <w:t>6</w:t>
      </w:r>
      <w:r>
        <w:rPr>
          <w:rtl/>
        </w:rPr>
        <w:t>٢ م</w:t>
      </w:r>
      <w:r w:rsidR="000B27B4">
        <w:rPr>
          <w:rFonts w:hint="cs"/>
          <w:rtl/>
        </w:rPr>
        <w:t>»</w:t>
      </w:r>
      <w:r>
        <w:rPr>
          <w:rtl/>
        </w:rPr>
        <w:t>.</w:t>
      </w:r>
    </w:p>
    <w:p w14:paraId="0727D5D7" w14:textId="3AD61EA0" w:rsidR="009D0470" w:rsidRDefault="009D0470" w:rsidP="005304FA">
      <w:pPr>
        <w:ind w:firstLine="226"/>
        <w:rPr>
          <w:rtl/>
        </w:rPr>
      </w:pPr>
      <w:r w:rsidRPr="000B27B4">
        <w:rPr>
          <w:b/>
          <w:bCs/>
          <w:rtl/>
        </w:rPr>
        <w:t>١٠٩ -</w:t>
      </w:r>
      <w:r>
        <w:rPr>
          <w:rtl/>
        </w:rPr>
        <w:t xml:space="preserve"> </w:t>
      </w:r>
      <w:r w:rsidR="000B27B4">
        <w:rPr>
          <w:rFonts w:hint="cs"/>
          <w:rtl/>
        </w:rPr>
        <w:t>«</w:t>
      </w:r>
      <w:r>
        <w:rPr>
          <w:rtl/>
        </w:rPr>
        <w:t>المسلمون في الهند تحت حكم الإرهاب</w:t>
      </w:r>
      <w:r w:rsidR="000B27B4">
        <w:rPr>
          <w:rFonts w:hint="cs"/>
          <w:rtl/>
        </w:rPr>
        <w:t>»</w:t>
      </w:r>
      <w:r>
        <w:rPr>
          <w:rtl/>
        </w:rPr>
        <w:t xml:space="preserve"> لمؤلفه السيد عبد الله دهلوي</w:t>
      </w:r>
      <w:r w:rsidR="000B27B4">
        <w:rPr>
          <w:rFonts w:hint="cs"/>
          <w:rtl/>
        </w:rPr>
        <w:t>.</w:t>
      </w:r>
    </w:p>
    <w:p w14:paraId="5C599670" w14:textId="6DF85D8F" w:rsidR="009D0470" w:rsidRDefault="009D0470" w:rsidP="005304FA">
      <w:pPr>
        <w:ind w:firstLine="226"/>
        <w:rPr>
          <w:rtl/>
        </w:rPr>
      </w:pPr>
      <w:r w:rsidRPr="000B27B4">
        <w:rPr>
          <w:b/>
          <w:bCs/>
          <w:rtl/>
        </w:rPr>
        <w:t>١١٠ -</w:t>
      </w:r>
      <w:r>
        <w:rPr>
          <w:rtl/>
        </w:rPr>
        <w:t xml:space="preserve"> </w:t>
      </w:r>
      <w:r w:rsidR="000B27B4">
        <w:rPr>
          <w:rFonts w:hint="cs"/>
          <w:rtl/>
        </w:rPr>
        <w:t>«</w:t>
      </w:r>
      <w:r>
        <w:rPr>
          <w:rtl/>
        </w:rPr>
        <w:t>الدستور الهندي</w:t>
      </w:r>
      <w:r w:rsidR="000B27B4">
        <w:rPr>
          <w:rFonts w:hint="cs"/>
          <w:rtl/>
        </w:rPr>
        <w:t>»</w:t>
      </w:r>
      <w:r>
        <w:rPr>
          <w:rtl/>
        </w:rPr>
        <w:t xml:space="preserve"> سنة</w:t>
      </w:r>
      <w:r w:rsidR="000B27B4">
        <w:rPr>
          <w:rFonts w:hint="cs"/>
          <w:rtl/>
        </w:rPr>
        <w:t>:</w:t>
      </w:r>
      <w:r>
        <w:rPr>
          <w:rtl/>
        </w:rPr>
        <w:t xml:space="preserve"> </w:t>
      </w:r>
      <w:r w:rsidR="000B27B4">
        <w:rPr>
          <w:rFonts w:hint="cs"/>
          <w:rtl/>
        </w:rPr>
        <w:t>«</w:t>
      </w:r>
      <w:r>
        <w:rPr>
          <w:rtl/>
        </w:rPr>
        <w:t>١٩</w:t>
      </w:r>
      <w:r w:rsidR="000B27B4">
        <w:rPr>
          <w:rFonts w:hint="cs"/>
          <w:rtl/>
        </w:rPr>
        <w:t>4</w:t>
      </w:r>
      <w:r>
        <w:rPr>
          <w:rtl/>
        </w:rPr>
        <w:t>٧</w:t>
      </w:r>
      <w:r w:rsidR="000B27B4">
        <w:rPr>
          <w:rFonts w:hint="cs"/>
          <w:rtl/>
        </w:rPr>
        <w:t>م»،</w:t>
      </w:r>
      <w:r>
        <w:rPr>
          <w:rtl/>
        </w:rPr>
        <w:t xml:space="preserve"> مادة</w:t>
      </w:r>
      <w:r w:rsidR="000B27B4">
        <w:rPr>
          <w:rFonts w:hint="cs"/>
          <w:rtl/>
        </w:rPr>
        <w:t>:</w:t>
      </w:r>
      <w:r>
        <w:rPr>
          <w:rtl/>
        </w:rPr>
        <w:t xml:space="preserve"> </w:t>
      </w:r>
      <w:r w:rsidR="000B27B4">
        <w:rPr>
          <w:rFonts w:hint="cs"/>
          <w:rtl/>
        </w:rPr>
        <w:t>«</w:t>
      </w:r>
      <w:r>
        <w:rPr>
          <w:rtl/>
        </w:rPr>
        <w:t>٩</w:t>
      </w:r>
      <w:r w:rsidR="000B27B4">
        <w:rPr>
          <w:rFonts w:hint="cs"/>
          <w:rtl/>
        </w:rPr>
        <w:t>، 10، 19، 20».</w:t>
      </w:r>
    </w:p>
    <w:p w14:paraId="73ED282B" w14:textId="281E8F70" w:rsidR="009D0470" w:rsidRDefault="009D0470" w:rsidP="005304FA">
      <w:pPr>
        <w:ind w:firstLine="226"/>
        <w:rPr>
          <w:rtl/>
        </w:rPr>
      </w:pPr>
      <w:r w:rsidRPr="000B27B4">
        <w:rPr>
          <w:b/>
          <w:bCs/>
          <w:rtl/>
        </w:rPr>
        <w:t>١١١ -</w:t>
      </w:r>
      <w:r>
        <w:rPr>
          <w:rtl/>
        </w:rPr>
        <w:t xml:space="preserve"> </w:t>
      </w:r>
      <w:r w:rsidR="000B27B4">
        <w:rPr>
          <w:rFonts w:hint="cs"/>
          <w:rtl/>
        </w:rPr>
        <w:t>«</w:t>
      </w:r>
      <w:r>
        <w:rPr>
          <w:rtl/>
        </w:rPr>
        <w:t>ماذا خسر العالم بانحطاط المسلمين</w:t>
      </w:r>
      <w:r w:rsidR="000B27B4">
        <w:rPr>
          <w:rFonts w:hint="cs"/>
          <w:rtl/>
        </w:rPr>
        <w:t>»</w:t>
      </w:r>
      <w:r>
        <w:rPr>
          <w:rtl/>
        </w:rPr>
        <w:t xml:space="preserve"> للأستاذ أبي الحسن الندوي</w:t>
      </w:r>
      <w:r w:rsidR="000B27B4">
        <w:rPr>
          <w:rFonts w:hint="cs"/>
          <w:rtl/>
        </w:rPr>
        <w:t>.</w:t>
      </w:r>
    </w:p>
    <w:p w14:paraId="6C2ADF85" w14:textId="77ECA82D" w:rsidR="009D0470" w:rsidRDefault="009D0470" w:rsidP="005304FA">
      <w:pPr>
        <w:ind w:firstLine="226"/>
        <w:rPr>
          <w:rtl/>
        </w:rPr>
      </w:pPr>
      <w:r w:rsidRPr="000B27B4">
        <w:rPr>
          <w:b/>
          <w:bCs/>
          <w:rtl/>
        </w:rPr>
        <w:t>١١٢ -</w:t>
      </w:r>
      <w:r>
        <w:rPr>
          <w:rtl/>
        </w:rPr>
        <w:t xml:space="preserve"> </w:t>
      </w:r>
      <w:r w:rsidR="000B27B4">
        <w:rPr>
          <w:rFonts w:hint="cs"/>
          <w:rtl/>
        </w:rPr>
        <w:t>«</w:t>
      </w:r>
      <w:r>
        <w:rPr>
          <w:rtl/>
        </w:rPr>
        <w:t>الجهاد في سبيل الله</w:t>
      </w:r>
      <w:r w:rsidR="000B27B4">
        <w:rPr>
          <w:rFonts w:hint="cs"/>
          <w:rtl/>
        </w:rPr>
        <w:t>»</w:t>
      </w:r>
      <w:r>
        <w:rPr>
          <w:rtl/>
        </w:rPr>
        <w:t xml:space="preserve"> للأستاذ أبي العلاء المودودي.</w:t>
      </w:r>
    </w:p>
    <w:p w14:paraId="4C85B595" w14:textId="77777777" w:rsidR="000B27B4" w:rsidRDefault="009D0470" w:rsidP="005304FA">
      <w:pPr>
        <w:ind w:firstLine="226"/>
        <w:rPr>
          <w:rtl/>
        </w:rPr>
      </w:pPr>
      <w:r w:rsidRPr="000B27B4">
        <w:rPr>
          <w:b/>
          <w:bCs/>
          <w:rtl/>
        </w:rPr>
        <w:t>١١٣ -</w:t>
      </w:r>
      <w:r>
        <w:rPr>
          <w:rtl/>
        </w:rPr>
        <w:t xml:space="preserve"> </w:t>
      </w:r>
      <w:r w:rsidR="000B27B4">
        <w:rPr>
          <w:rFonts w:hint="cs"/>
          <w:rtl/>
        </w:rPr>
        <w:t>«</w:t>
      </w:r>
      <w:r>
        <w:rPr>
          <w:rtl/>
        </w:rPr>
        <w:t>مجلة مجلس الدولة</w:t>
      </w:r>
      <w:r w:rsidR="000B27B4">
        <w:rPr>
          <w:rFonts w:hint="cs"/>
          <w:rtl/>
        </w:rPr>
        <w:t>»</w:t>
      </w:r>
      <w:r>
        <w:rPr>
          <w:rtl/>
        </w:rPr>
        <w:t xml:space="preserve"> الصادرة سن</w:t>
      </w:r>
      <w:r w:rsidR="000B27B4">
        <w:rPr>
          <w:rFonts w:hint="cs"/>
          <w:rtl/>
        </w:rPr>
        <w:t>ة:</w:t>
      </w:r>
      <w:r>
        <w:rPr>
          <w:rtl/>
        </w:rPr>
        <w:t xml:space="preserve"> </w:t>
      </w:r>
      <w:r w:rsidR="000B27B4">
        <w:rPr>
          <w:rFonts w:hint="cs"/>
          <w:rtl/>
        </w:rPr>
        <w:t>«</w:t>
      </w:r>
      <w:r>
        <w:rPr>
          <w:rtl/>
        </w:rPr>
        <w:t>١٩</w:t>
      </w:r>
      <w:r w:rsidR="000B27B4">
        <w:rPr>
          <w:rFonts w:hint="cs"/>
          <w:rtl/>
        </w:rPr>
        <w:t>6</w:t>
      </w:r>
      <w:r>
        <w:rPr>
          <w:rtl/>
        </w:rPr>
        <w:t>٠</w:t>
      </w:r>
      <w:r w:rsidR="000B27B4">
        <w:rPr>
          <w:rFonts w:hint="cs"/>
          <w:rtl/>
        </w:rPr>
        <w:t>م»</w:t>
      </w:r>
      <w:r>
        <w:rPr>
          <w:rtl/>
        </w:rPr>
        <w:t xml:space="preserve"> في مقالة</w:t>
      </w:r>
      <w:r w:rsidR="000B27B4">
        <w:rPr>
          <w:rFonts w:hint="cs"/>
          <w:rtl/>
        </w:rPr>
        <w:t>:</w:t>
      </w:r>
      <w:r>
        <w:rPr>
          <w:rtl/>
        </w:rPr>
        <w:t xml:space="preserve"> </w:t>
      </w:r>
      <w:r w:rsidR="000B27B4">
        <w:rPr>
          <w:rFonts w:hint="cs"/>
          <w:rtl/>
        </w:rPr>
        <w:t>«</w:t>
      </w:r>
      <w:r>
        <w:rPr>
          <w:rtl/>
        </w:rPr>
        <w:t>ميثاق الأمم والشعوب في الإسلا</w:t>
      </w:r>
      <w:r w:rsidR="000B27B4">
        <w:rPr>
          <w:rFonts w:hint="cs"/>
          <w:rtl/>
        </w:rPr>
        <w:t xml:space="preserve">م» </w:t>
      </w:r>
      <w:r>
        <w:rPr>
          <w:rtl/>
        </w:rPr>
        <w:t>للدكتور</w:t>
      </w:r>
      <w:r w:rsidR="000B27B4">
        <w:rPr>
          <w:rFonts w:hint="cs"/>
          <w:rtl/>
        </w:rPr>
        <w:t xml:space="preserve"> </w:t>
      </w:r>
      <w:r>
        <w:rPr>
          <w:rtl/>
        </w:rPr>
        <w:t>عبد الفتاح حسن</w:t>
      </w:r>
      <w:r w:rsidR="000B27B4">
        <w:rPr>
          <w:rFonts w:hint="cs"/>
          <w:rtl/>
        </w:rPr>
        <w:t>.</w:t>
      </w:r>
    </w:p>
    <w:p w14:paraId="4D7ADD6C" w14:textId="5E1CA0E4" w:rsidR="009D0470" w:rsidRDefault="000B27B4" w:rsidP="005304FA">
      <w:pPr>
        <w:ind w:firstLine="226"/>
        <w:rPr>
          <w:rtl/>
        </w:rPr>
      </w:pPr>
      <w:r w:rsidRPr="000B27B4">
        <w:rPr>
          <w:rFonts w:hint="cs"/>
          <w:b/>
          <w:bCs/>
          <w:rtl/>
        </w:rPr>
        <w:t xml:space="preserve">114 </w:t>
      </w:r>
      <w:r w:rsidR="009D0470" w:rsidRPr="000B27B4">
        <w:rPr>
          <w:b/>
          <w:bCs/>
          <w:rtl/>
        </w:rPr>
        <w:t>-</w:t>
      </w:r>
      <w:r w:rsidR="009D0470">
        <w:rPr>
          <w:rtl/>
        </w:rPr>
        <w:t xml:space="preserve"> </w:t>
      </w:r>
      <w:r>
        <w:rPr>
          <w:rFonts w:hint="cs"/>
          <w:rtl/>
        </w:rPr>
        <w:t>«</w:t>
      </w:r>
      <w:r w:rsidR="009D0470">
        <w:rPr>
          <w:rtl/>
        </w:rPr>
        <w:t>ليس من الإسلام</w:t>
      </w:r>
      <w:r>
        <w:rPr>
          <w:rFonts w:hint="cs"/>
          <w:rtl/>
        </w:rPr>
        <w:t>»</w:t>
      </w:r>
      <w:r w:rsidR="009D0470">
        <w:rPr>
          <w:rtl/>
        </w:rPr>
        <w:t xml:space="preserve"> للغزالي</w:t>
      </w:r>
      <w:r>
        <w:rPr>
          <w:rFonts w:hint="cs"/>
          <w:rtl/>
        </w:rPr>
        <w:t>.</w:t>
      </w:r>
    </w:p>
    <w:p w14:paraId="7D8D4854" w14:textId="194E9E73" w:rsidR="009D0470" w:rsidRDefault="009D0470" w:rsidP="005304FA">
      <w:pPr>
        <w:ind w:firstLine="226"/>
        <w:rPr>
          <w:rtl/>
        </w:rPr>
      </w:pPr>
      <w:r w:rsidRPr="000B27B4">
        <w:rPr>
          <w:b/>
          <w:bCs/>
          <w:rtl/>
        </w:rPr>
        <w:t>١١٥ -</w:t>
      </w:r>
      <w:r>
        <w:rPr>
          <w:rtl/>
        </w:rPr>
        <w:t xml:space="preserve"> </w:t>
      </w:r>
      <w:r w:rsidR="00443E16">
        <w:rPr>
          <w:rFonts w:hint="cs"/>
          <w:rtl/>
        </w:rPr>
        <w:t>«إ</w:t>
      </w:r>
      <w:r>
        <w:rPr>
          <w:rtl/>
        </w:rPr>
        <w:t>نجيل برنابا</w:t>
      </w:r>
      <w:r w:rsidR="00443E16">
        <w:rPr>
          <w:rFonts w:hint="cs"/>
          <w:rtl/>
        </w:rPr>
        <w:t>»</w:t>
      </w:r>
      <w:r>
        <w:rPr>
          <w:rtl/>
        </w:rPr>
        <w:t>.</w:t>
      </w:r>
    </w:p>
    <w:p w14:paraId="301CC563" w14:textId="5636C087" w:rsidR="009D0470" w:rsidRDefault="009D0470" w:rsidP="005304FA">
      <w:pPr>
        <w:ind w:firstLine="226"/>
        <w:rPr>
          <w:rtl/>
        </w:rPr>
      </w:pPr>
      <w:r w:rsidRPr="00443E16">
        <w:rPr>
          <w:b/>
          <w:bCs/>
          <w:rtl/>
        </w:rPr>
        <w:t>١١</w:t>
      </w:r>
      <w:r w:rsidR="00443E16">
        <w:rPr>
          <w:rFonts w:hint="cs"/>
          <w:b/>
          <w:bCs/>
          <w:rtl/>
        </w:rPr>
        <w:t>6</w:t>
      </w:r>
      <w:r w:rsidRPr="00443E16">
        <w:rPr>
          <w:b/>
          <w:bCs/>
          <w:rtl/>
        </w:rPr>
        <w:t xml:space="preserve"> -</w:t>
      </w:r>
      <w:r>
        <w:rPr>
          <w:rtl/>
        </w:rPr>
        <w:t xml:space="preserve"> </w:t>
      </w:r>
      <w:r w:rsidR="00443E16">
        <w:rPr>
          <w:rFonts w:hint="cs"/>
          <w:rtl/>
        </w:rPr>
        <w:t>«إ</w:t>
      </w:r>
      <w:r>
        <w:rPr>
          <w:rtl/>
        </w:rPr>
        <w:t>نجيل يوحنا</w:t>
      </w:r>
      <w:r w:rsidR="00443E16">
        <w:rPr>
          <w:rFonts w:hint="cs"/>
          <w:rtl/>
        </w:rPr>
        <w:t>»</w:t>
      </w:r>
      <w:r>
        <w:rPr>
          <w:rtl/>
        </w:rPr>
        <w:t>.</w:t>
      </w:r>
    </w:p>
    <w:p w14:paraId="5ACD3F01" w14:textId="0C8ABF8F" w:rsidR="009D0470" w:rsidRDefault="009D0470" w:rsidP="005304FA">
      <w:pPr>
        <w:ind w:firstLine="226"/>
        <w:rPr>
          <w:rtl/>
        </w:rPr>
      </w:pPr>
      <w:r w:rsidRPr="00443E16">
        <w:rPr>
          <w:b/>
          <w:bCs/>
          <w:rtl/>
        </w:rPr>
        <w:t>١١٧ -</w:t>
      </w:r>
      <w:r>
        <w:rPr>
          <w:rtl/>
        </w:rPr>
        <w:t xml:space="preserve"> </w:t>
      </w:r>
      <w:r w:rsidR="00443E16">
        <w:rPr>
          <w:rFonts w:hint="cs"/>
          <w:rtl/>
        </w:rPr>
        <w:t>«إ</w:t>
      </w:r>
      <w:r>
        <w:rPr>
          <w:rtl/>
        </w:rPr>
        <w:t>نجيل م</w:t>
      </w:r>
      <w:r w:rsidR="00443E16">
        <w:rPr>
          <w:rFonts w:hint="cs"/>
          <w:rtl/>
        </w:rPr>
        <w:t>تى»</w:t>
      </w:r>
      <w:r>
        <w:rPr>
          <w:rtl/>
        </w:rPr>
        <w:t>.</w:t>
      </w:r>
    </w:p>
    <w:p w14:paraId="0EF6F39D" w14:textId="2DD7AF25" w:rsidR="009D0470" w:rsidRDefault="009D0470" w:rsidP="005304FA">
      <w:pPr>
        <w:ind w:firstLine="226"/>
        <w:rPr>
          <w:rtl/>
        </w:rPr>
      </w:pPr>
      <w:r w:rsidRPr="00443E16">
        <w:rPr>
          <w:b/>
          <w:bCs/>
          <w:rtl/>
        </w:rPr>
        <w:t>١١٨ -</w:t>
      </w:r>
      <w:r>
        <w:rPr>
          <w:rtl/>
        </w:rPr>
        <w:t xml:space="preserve"> </w:t>
      </w:r>
      <w:r w:rsidR="00443E16">
        <w:rPr>
          <w:rFonts w:hint="cs"/>
          <w:rtl/>
        </w:rPr>
        <w:t>«</w:t>
      </w:r>
      <w:r>
        <w:rPr>
          <w:rtl/>
        </w:rPr>
        <w:t>العهد القديم والجديد</w:t>
      </w:r>
      <w:r w:rsidR="00443E16">
        <w:rPr>
          <w:rFonts w:hint="cs"/>
          <w:rtl/>
        </w:rPr>
        <w:t>».</w:t>
      </w:r>
    </w:p>
    <w:p w14:paraId="32EC973E" w14:textId="3CD1273C" w:rsidR="009D0470" w:rsidRDefault="009D0470" w:rsidP="005304FA">
      <w:pPr>
        <w:ind w:firstLine="226"/>
        <w:rPr>
          <w:rtl/>
        </w:rPr>
      </w:pPr>
      <w:r w:rsidRPr="00443E16">
        <w:rPr>
          <w:b/>
          <w:bCs/>
          <w:rtl/>
        </w:rPr>
        <w:t>١١٩ -</w:t>
      </w:r>
      <w:r>
        <w:rPr>
          <w:rtl/>
        </w:rPr>
        <w:t xml:space="preserve"> كتاب </w:t>
      </w:r>
      <w:r w:rsidR="00443E16">
        <w:rPr>
          <w:rFonts w:hint="cs"/>
          <w:rtl/>
        </w:rPr>
        <w:t>«</w:t>
      </w:r>
      <w:r>
        <w:rPr>
          <w:rtl/>
        </w:rPr>
        <w:t>الإسلام في التاريخ الحديث</w:t>
      </w:r>
      <w:r w:rsidR="00443E16">
        <w:rPr>
          <w:rFonts w:hint="cs"/>
          <w:rtl/>
        </w:rPr>
        <w:t>»</w:t>
      </w:r>
      <w:r>
        <w:rPr>
          <w:rtl/>
        </w:rPr>
        <w:t xml:space="preserve"> للمؤلف الصليبي ولفورد كانتول سميث.</w:t>
      </w:r>
    </w:p>
    <w:p w14:paraId="3972EAC2" w14:textId="53C60028" w:rsidR="009D0470" w:rsidRDefault="009D0470" w:rsidP="005304FA">
      <w:pPr>
        <w:ind w:firstLine="226"/>
        <w:rPr>
          <w:rtl/>
        </w:rPr>
      </w:pPr>
      <w:r w:rsidRPr="00443E16">
        <w:rPr>
          <w:b/>
          <w:bCs/>
          <w:rtl/>
        </w:rPr>
        <w:t>١٢٠ -</w:t>
      </w:r>
      <w:r>
        <w:rPr>
          <w:rtl/>
        </w:rPr>
        <w:t xml:space="preserve"> كتاب </w:t>
      </w:r>
      <w:r w:rsidR="00443E16">
        <w:rPr>
          <w:rFonts w:hint="cs"/>
          <w:rtl/>
        </w:rPr>
        <w:t>«</w:t>
      </w:r>
      <w:r>
        <w:rPr>
          <w:rtl/>
        </w:rPr>
        <w:t>الحيوان</w:t>
      </w:r>
      <w:r w:rsidR="00443E16">
        <w:rPr>
          <w:rFonts w:hint="cs"/>
          <w:rtl/>
        </w:rPr>
        <w:t>»</w:t>
      </w:r>
      <w:r>
        <w:rPr>
          <w:rtl/>
        </w:rPr>
        <w:t xml:space="preserve"> للجاحظ</w:t>
      </w:r>
      <w:r w:rsidR="00443E16">
        <w:rPr>
          <w:rFonts w:hint="cs"/>
          <w:rtl/>
        </w:rPr>
        <w:t>.</w:t>
      </w:r>
    </w:p>
    <w:p w14:paraId="08A4E806" w14:textId="7993D4D7" w:rsidR="009D0470" w:rsidRDefault="009D0470" w:rsidP="005304FA">
      <w:pPr>
        <w:ind w:firstLine="226"/>
        <w:rPr>
          <w:rtl/>
        </w:rPr>
      </w:pPr>
      <w:r w:rsidRPr="00443E16">
        <w:rPr>
          <w:b/>
          <w:bCs/>
          <w:rtl/>
        </w:rPr>
        <w:t>١٢١ -</w:t>
      </w:r>
      <w:r>
        <w:rPr>
          <w:rtl/>
        </w:rPr>
        <w:t xml:space="preserve"> </w:t>
      </w:r>
      <w:r w:rsidR="00443E16">
        <w:rPr>
          <w:rFonts w:hint="cs"/>
          <w:rtl/>
        </w:rPr>
        <w:t>«</w:t>
      </w:r>
      <w:r>
        <w:rPr>
          <w:rtl/>
        </w:rPr>
        <w:t>روض الشقيق</w:t>
      </w:r>
      <w:r w:rsidR="00443E16">
        <w:rPr>
          <w:rFonts w:hint="cs"/>
          <w:rtl/>
        </w:rPr>
        <w:t>»</w:t>
      </w:r>
      <w:r>
        <w:rPr>
          <w:rtl/>
        </w:rPr>
        <w:t xml:space="preserve"> </w:t>
      </w:r>
      <w:r w:rsidR="00443E16">
        <w:rPr>
          <w:rFonts w:hint="cs"/>
          <w:rtl/>
        </w:rPr>
        <w:t>ل</w:t>
      </w:r>
      <w:r>
        <w:rPr>
          <w:rtl/>
        </w:rPr>
        <w:t xml:space="preserve">لأمير شكيب </w:t>
      </w:r>
      <w:r w:rsidR="00443E16">
        <w:rPr>
          <w:rFonts w:hint="cs"/>
          <w:rtl/>
        </w:rPr>
        <w:t>أ</w:t>
      </w:r>
      <w:r>
        <w:rPr>
          <w:rtl/>
        </w:rPr>
        <w:t>رسلان.</w:t>
      </w:r>
    </w:p>
    <w:p w14:paraId="3965F5F6" w14:textId="3A2F180F" w:rsidR="009D0470" w:rsidRDefault="009D0470" w:rsidP="005304FA">
      <w:pPr>
        <w:ind w:firstLine="226"/>
        <w:rPr>
          <w:rtl/>
        </w:rPr>
      </w:pPr>
      <w:r w:rsidRPr="00443E16">
        <w:rPr>
          <w:b/>
          <w:bCs/>
          <w:rtl/>
        </w:rPr>
        <w:t>١٢٢ -</w:t>
      </w:r>
      <w:r>
        <w:rPr>
          <w:rtl/>
        </w:rPr>
        <w:t xml:space="preserve"> </w:t>
      </w:r>
      <w:r w:rsidR="00443E16">
        <w:rPr>
          <w:rFonts w:hint="cs"/>
          <w:rtl/>
        </w:rPr>
        <w:t>«</w:t>
      </w:r>
      <w:r>
        <w:rPr>
          <w:rtl/>
        </w:rPr>
        <w:t>قاموس الكتاب المقدس</w:t>
      </w:r>
      <w:r w:rsidR="00443E16">
        <w:rPr>
          <w:rFonts w:hint="cs"/>
          <w:rtl/>
        </w:rPr>
        <w:t>»</w:t>
      </w:r>
      <w:r>
        <w:rPr>
          <w:rtl/>
        </w:rPr>
        <w:t xml:space="preserve"> للدكتور جورج بوست</w:t>
      </w:r>
      <w:r w:rsidR="00443E16">
        <w:rPr>
          <w:rFonts w:hint="cs"/>
          <w:rtl/>
        </w:rPr>
        <w:t>.</w:t>
      </w:r>
    </w:p>
    <w:p w14:paraId="1799B8A9" w14:textId="6E2A15BC" w:rsidR="009D0470" w:rsidRDefault="009D0470" w:rsidP="005304FA">
      <w:pPr>
        <w:ind w:firstLine="226"/>
        <w:rPr>
          <w:rtl/>
        </w:rPr>
      </w:pPr>
      <w:r w:rsidRPr="00443E16">
        <w:rPr>
          <w:b/>
          <w:bCs/>
          <w:rtl/>
        </w:rPr>
        <w:t>١٢٣ -</w:t>
      </w:r>
      <w:r>
        <w:rPr>
          <w:rtl/>
        </w:rPr>
        <w:t xml:space="preserve"> </w:t>
      </w:r>
      <w:r w:rsidR="00443E16">
        <w:rPr>
          <w:rFonts w:hint="cs"/>
          <w:rtl/>
        </w:rPr>
        <w:t>«</w:t>
      </w:r>
      <w:r>
        <w:rPr>
          <w:rtl/>
        </w:rPr>
        <w:t>زخيرة الأنياب للكاثوليك</w:t>
      </w:r>
      <w:r w:rsidR="00443E16">
        <w:rPr>
          <w:rFonts w:hint="cs"/>
          <w:rtl/>
        </w:rPr>
        <w:t>»</w:t>
      </w:r>
      <w:r>
        <w:rPr>
          <w:rtl/>
        </w:rPr>
        <w:t xml:space="preserve"> و</w:t>
      </w:r>
      <w:r w:rsidR="00443E16">
        <w:rPr>
          <w:rFonts w:hint="cs"/>
          <w:rtl/>
        </w:rPr>
        <w:t>أ</w:t>
      </w:r>
      <w:r>
        <w:rPr>
          <w:rtl/>
        </w:rPr>
        <w:t>صله فرنسي</w:t>
      </w:r>
      <w:r w:rsidR="00443E16">
        <w:rPr>
          <w:rFonts w:hint="cs"/>
          <w:rtl/>
        </w:rPr>
        <w:t>/</w:t>
      </w:r>
      <w:r>
        <w:rPr>
          <w:rtl/>
        </w:rPr>
        <w:t xml:space="preserve"> الطبعة الرابعة عشرة</w:t>
      </w:r>
      <w:r w:rsidR="00443E16">
        <w:rPr>
          <w:rFonts w:hint="cs"/>
          <w:rtl/>
        </w:rPr>
        <w:t>/</w:t>
      </w:r>
      <w:r>
        <w:rPr>
          <w:rtl/>
        </w:rPr>
        <w:t xml:space="preserve"> سن</w:t>
      </w:r>
      <w:r w:rsidR="00443E16">
        <w:rPr>
          <w:rFonts w:hint="cs"/>
          <w:rtl/>
        </w:rPr>
        <w:t>ة:</w:t>
      </w:r>
      <w:r>
        <w:rPr>
          <w:rtl/>
        </w:rPr>
        <w:t xml:space="preserve"> </w:t>
      </w:r>
      <w:r w:rsidR="00443E16">
        <w:rPr>
          <w:rFonts w:hint="cs"/>
          <w:rtl/>
        </w:rPr>
        <w:t>«</w:t>
      </w:r>
      <w:r>
        <w:rPr>
          <w:rtl/>
        </w:rPr>
        <w:t>١٩٢٩ م</w:t>
      </w:r>
      <w:r w:rsidR="00443E16">
        <w:rPr>
          <w:rFonts w:hint="cs"/>
          <w:rtl/>
        </w:rPr>
        <w:t>»</w:t>
      </w:r>
      <w:r>
        <w:rPr>
          <w:rtl/>
        </w:rPr>
        <w:t>.</w:t>
      </w:r>
    </w:p>
    <w:p w14:paraId="7F4DDA25" w14:textId="5AF85362" w:rsidR="009D0470" w:rsidRDefault="009D0470" w:rsidP="005304FA">
      <w:pPr>
        <w:ind w:firstLine="226"/>
        <w:rPr>
          <w:rtl/>
        </w:rPr>
      </w:pPr>
      <w:r w:rsidRPr="00443E16">
        <w:rPr>
          <w:b/>
          <w:bCs/>
          <w:rtl/>
        </w:rPr>
        <w:t>١٢٤ -</w:t>
      </w:r>
      <w:r>
        <w:rPr>
          <w:rtl/>
        </w:rPr>
        <w:t xml:space="preserve"> </w:t>
      </w:r>
      <w:r w:rsidR="00443E16">
        <w:rPr>
          <w:rFonts w:hint="cs"/>
          <w:rtl/>
        </w:rPr>
        <w:t>«</w:t>
      </w:r>
      <w:r>
        <w:rPr>
          <w:rtl/>
        </w:rPr>
        <w:t>تاريخ المطارنة المفصل</w:t>
      </w:r>
      <w:r w:rsidR="00443E16">
        <w:rPr>
          <w:rFonts w:hint="cs"/>
          <w:rtl/>
        </w:rPr>
        <w:t>»</w:t>
      </w:r>
      <w:r>
        <w:rPr>
          <w:rtl/>
        </w:rPr>
        <w:t xml:space="preserve"> للمطران الدبسي</w:t>
      </w:r>
      <w:r w:rsidR="00443E16">
        <w:rPr>
          <w:rFonts w:hint="cs"/>
          <w:rtl/>
        </w:rPr>
        <w:t>.</w:t>
      </w:r>
    </w:p>
    <w:p w14:paraId="68B6CAD4" w14:textId="0750A662" w:rsidR="009D0470" w:rsidRDefault="009D0470" w:rsidP="005304FA">
      <w:pPr>
        <w:ind w:firstLine="226"/>
        <w:rPr>
          <w:rtl/>
        </w:rPr>
      </w:pPr>
      <w:r w:rsidRPr="00443E16">
        <w:rPr>
          <w:b/>
          <w:bCs/>
          <w:rtl/>
        </w:rPr>
        <w:t>١٢٥ -</w:t>
      </w:r>
      <w:r>
        <w:rPr>
          <w:rtl/>
        </w:rPr>
        <w:t xml:space="preserve"> كتاب </w:t>
      </w:r>
      <w:r w:rsidR="00443E16">
        <w:rPr>
          <w:rFonts w:hint="cs"/>
          <w:rtl/>
        </w:rPr>
        <w:t>«</w:t>
      </w:r>
      <w:r>
        <w:rPr>
          <w:rtl/>
        </w:rPr>
        <w:t>التبشير والاستثمار في البلاد العربية</w:t>
      </w:r>
      <w:r w:rsidR="00443E16">
        <w:rPr>
          <w:rFonts w:hint="cs"/>
          <w:rtl/>
        </w:rPr>
        <w:t>»</w:t>
      </w:r>
      <w:r>
        <w:rPr>
          <w:rtl/>
        </w:rPr>
        <w:t xml:space="preserve"> للدكتور مصطف</w:t>
      </w:r>
      <w:r w:rsidR="00443E16">
        <w:rPr>
          <w:rFonts w:hint="cs"/>
          <w:rtl/>
        </w:rPr>
        <w:t>ى</w:t>
      </w:r>
      <w:r>
        <w:rPr>
          <w:rtl/>
        </w:rPr>
        <w:t xml:space="preserve"> خالدي والدكتور عمر فروخ.</w:t>
      </w:r>
    </w:p>
    <w:p w14:paraId="47901DED" w14:textId="75275594" w:rsidR="009D0470" w:rsidRDefault="009D0470" w:rsidP="005304FA">
      <w:pPr>
        <w:ind w:firstLine="226"/>
        <w:rPr>
          <w:rtl/>
        </w:rPr>
      </w:pPr>
      <w:r w:rsidRPr="00443E16">
        <w:rPr>
          <w:b/>
          <w:bCs/>
          <w:rtl/>
        </w:rPr>
        <w:t>١٢٦ -</w:t>
      </w:r>
      <w:r>
        <w:rPr>
          <w:rtl/>
        </w:rPr>
        <w:t xml:space="preserve"> كتاب </w:t>
      </w:r>
      <w:r w:rsidR="00443E16">
        <w:rPr>
          <w:rFonts w:hint="cs"/>
          <w:rtl/>
        </w:rPr>
        <w:t>«</w:t>
      </w:r>
      <w:r>
        <w:rPr>
          <w:rtl/>
        </w:rPr>
        <w:t>الغارة على العالم الإسلامي</w:t>
      </w:r>
      <w:r w:rsidR="00443E16">
        <w:rPr>
          <w:rFonts w:hint="cs"/>
          <w:rtl/>
        </w:rPr>
        <w:t>»</w:t>
      </w:r>
      <w:r>
        <w:rPr>
          <w:rtl/>
        </w:rPr>
        <w:t xml:space="preserve"> للأستاذين </w:t>
      </w:r>
      <w:r w:rsidR="00443E16">
        <w:rPr>
          <w:rFonts w:hint="cs"/>
          <w:rtl/>
        </w:rPr>
        <w:t>ا</w:t>
      </w:r>
      <w:r>
        <w:rPr>
          <w:rtl/>
        </w:rPr>
        <w:t>ليافي ومحب الدين الخطيب.</w:t>
      </w:r>
    </w:p>
    <w:p w14:paraId="7ED8F10C" w14:textId="577B9422" w:rsidR="009D0470" w:rsidRDefault="009D0470" w:rsidP="005304FA">
      <w:pPr>
        <w:ind w:firstLine="226"/>
        <w:rPr>
          <w:rtl/>
        </w:rPr>
      </w:pPr>
      <w:r w:rsidRPr="00443E16">
        <w:rPr>
          <w:b/>
          <w:bCs/>
          <w:rtl/>
        </w:rPr>
        <w:t>١٢٧ -</w:t>
      </w:r>
      <w:r>
        <w:rPr>
          <w:rtl/>
        </w:rPr>
        <w:t xml:space="preserve"> </w:t>
      </w:r>
      <w:r w:rsidR="00A84653">
        <w:rPr>
          <w:rtl/>
        </w:rPr>
        <w:t>ك</w:t>
      </w:r>
      <w:r>
        <w:rPr>
          <w:rtl/>
        </w:rPr>
        <w:t xml:space="preserve">تاب </w:t>
      </w:r>
      <w:r w:rsidR="00443E16">
        <w:rPr>
          <w:rFonts w:hint="cs"/>
          <w:rtl/>
        </w:rPr>
        <w:t>«</w:t>
      </w:r>
      <w:r>
        <w:rPr>
          <w:rtl/>
        </w:rPr>
        <w:t>الدعوة إلى الإسلام</w:t>
      </w:r>
      <w:r w:rsidR="00443E16">
        <w:rPr>
          <w:rFonts w:hint="cs"/>
          <w:rtl/>
        </w:rPr>
        <w:t>»</w:t>
      </w:r>
      <w:r>
        <w:rPr>
          <w:rtl/>
        </w:rPr>
        <w:t xml:space="preserve"> ل</w:t>
      </w:r>
      <w:r w:rsidR="00443E16">
        <w:rPr>
          <w:rFonts w:hint="cs"/>
          <w:rtl/>
        </w:rPr>
        <w:t>أ</w:t>
      </w:r>
      <w:r>
        <w:rPr>
          <w:rtl/>
        </w:rPr>
        <w:t>رنولد</w:t>
      </w:r>
      <w:r w:rsidR="00443E16">
        <w:rPr>
          <w:rFonts w:hint="cs"/>
          <w:rtl/>
        </w:rPr>
        <w:t>/</w:t>
      </w:r>
      <w:r>
        <w:rPr>
          <w:rtl/>
        </w:rPr>
        <w:t xml:space="preserve"> ترجمة الدكتور إبراهيم حسن وأخيه.</w:t>
      </w:r>
    </w:p>
    <w:p w14:paraId="63A46566" w14:textId="352D067F" w:rsidR="009D0470" w:rsidRDefault="009D0470" w:rsidP="005304FA">
      <w:pPr>
        <w:ind w:firstLine="226"/>
        <w:rPr>
          <w:rtl/>
        </w:rPr>
      </w:pPr>
      <w:r w:rsidRPr="00443E16">
        <w:rPr>
          <w:b/>
          <w:bCs/>
          <w:rtl/>
        </w:rPr>
        <w:t>١٢٨ -</w:t>
      </w:r>
      <w:r>
        <w:rPr>
          <w:rtl/>
        </w:rPr>
        <w:t xml:space="preserve"> </w:t>
      </w:r>
      <w:r w:rsidR="00443E16">
        <w:rPr>
          <w:rFonts w:hint="cs"/>
          <w:rtl/>
        </w:rPr>
        <w:t>«</w:t>
      </w:r>
      <w:r>
        <w:rPr>
          <w:rtl/>
        </w:rPr>
        <w:t>رسالة الشيخ شبلي النعماني الهندي</w:t>
      </w:r>
      <w:r w:rsidR="00443E16">
        <w:rPr>
          <w:rFonts w:hint="cs"/>
          <w:rtl/>
        </w:rPr>
        <w:t>»</w:t>
      </w:r>
      <w:r>
        <w:rPr>
          <w:rtl/>
        </w:rPr>
        <w:t xml:space="preserve"> ن</w:t>
      </w:r>
      <w:r w:rsidR="00443E16">
        <w:rPr>
          <w:rFonts w:hint="cs"/>
          <w:rtl/>
        </w:rPr>
        <w:t>ُ</w:t>
      </w:r>
      <w:r>
        <w:rPr>
          <w:rtl/>
        </w:rPr>
        <w:t xml:space="preserve">شرت في المجلد الأول من </w:t>
      </w:r>
      <w:r w:rsidR="00443E16">
        <w:rPr>
          <w:rFonts w:hint="cs"/>
          <w:rtl/>
        </w:rPr>
        <w:t>«</w:t>
      </w:r>
      <w:r>
        <w:rPr>
          <w:rtl/>
        </w:rPr>
        <w:t>المنار</w:t>
      </w:r>
      <w:r w:rsidR="00443E16">
        <w:rPr>
          <w:rFonts w:hint="cs"/>
          <w:rtl/>
        </w:rPr>
        <w:t>».</w:t>
      </w:r>
    </w:p>
    <w:p w14:paraId="34D2E6A0" w14:textId="358BB666" w:rsidR="009D0470" w:rsidRDefault="009D0470" w:rsidP="005304FA">
      <w:pPr>
        <w:ind w:firstLine="226"/>
        <w:rPr>
          <w:rtl/>
        </w:rPr>
      </w:pPr>
      <w:r w:rsidRPr="00443E16">
        <w:rPr>
          <w:b/>
          <w:bCs/>
          <w:rtl/>
        </w:rPr>
        <w:t>١٢٩ -</w:t>
      </w:r>
      <w:r>
        <w:rPr>
          <w:rtl/>
        </w:rPr>
        <w:t xml:space="preserve"> </w:t>
      </w:r>
      <w:r w:rsidR="00443E16">
        <w:rPr>
          <w:rFonts w:hint="cs"/>
          <w:rtl/>
        </w:rPr>
        <w:t>«</w:t>
      </w:r>
      <w:r>
        <w:rPr>
          <w:rtl/>
        </w:rPr>
        <w:t>لام</w:t>
      </w:r>
      <w:r w:rsidR="00443E16">
        <w:rPr>
          <w:rFonts w:hint="cs"/>
          <w:rtl/>
        </w:rPr>
        <w:t>ي</w:t>
      </w:r>
      <w:r>
        <w:rPr>
          <w:rtl/>
        </w:rPr>
        <w:t>ة البوصيري</w:t>
      </w:r>
      <w:r w:rsidR="00443E16">
        <w:rPr>
          <w:rFonts w:hint="cs"/>
          <w:rtl/>
        </w:rPr>
        <w:t>».</w:t>
      </w:r>
    </w:p>
    <w:p w14:paraId="19E66989" w14:textId="2A16AFB1" w:rsidR="009D0470" w:rsidRDefault="009D0470" w:rsidP="005304FA">
      <w:pPr>
        <w:ind w:firstLine="226"/>
        <w:rPr>
          <w:rtl/>
        </w:rPr>
      </w:pPr>
      <w:r w:rsidRPr="00443E16">
        <w:rPr>
          <w:b/>
          <w:bCs/>
          <w:rtl/>
        </w:rPr>
        <w:t>١٣٠ -</w:t>
      </w:r>
      <w:r>
        <w:rPr>
          <w:rtl/>
        </w:rPr>
        <w:t xml:space="preserve"> </w:t>
      </w:r>
      <w:r w:rsidR="00443E16">
        <w:rPr>
          <w:rFonts w:hint="cs"/>
          <w:rtl/>
        </w:rPr>
        <w:t>«</w:t>
      </w:r>
      <w:r>
        <w:rPr>
          <w:rtl/>
        </w:rPr>
        <w:t>مجلة الأزهر</w:t>
      </w:r>
      <w:r w:rsidR="00443E16">
        <w:rPr>
          <w:rFonts w:hint="cs"/>
          <w:rtl/>
        </w:rPr>
        <w:t>»</w:t>
      </w:r>
      <w:r>
        <w:rPr>
          <w:rtl/>
        </w:rPr>
        <w:t xml:space="preserve"> السنة الخامسة </w:t>
      </w:r>
      <w:r w:rsidR="00443E16">
        <w:rPr>
          <w:rFonts w:hint="cs"/>
          <w:rtl/>
        </w:rPr>
        <w:t>و</w:t>
      </w:r>
      <w:r>
        <w:rPr>
          <w:rtl/>
        </w:rPr>
        <w:t>الثلاثين.</w:t>
      </w:r>
    </w:p>
    <w:p w14:paraId="436C48AA" w14:textId="79F0DEAB" w:rsidR="009667AA" w:rsidRDefault="00443E16" w:rsidP="005304FA">
      <w:pPr>
        <w:ind w:firstLine="226"/>
        <w:rPr>
          <w:rtl/>
        </w:rPr>
      </w:pPr>
      <w:r w:rsidRPr="00443E16">
        <w:rPr>
          <w:rFonts w:hint="cs"/>
          <w:b/>
          <w:bCs/>
          <w:rtl/>
        </w:rPr>
        <w:t>131</w:t>
      </w:r>
      <w:r w:rsidR="009D0470" w:rsidRPr="00443E16">
        <w:rPr>
          <w:b/>
          <w:bCs/>
          <w:rtl/>
        </w:rPr>
        <w:t xml:space="preserve"> -</w:t>
      </w:r>
      <w:r w:rsidR="009D0470">
        <w:rPr>
          <w:rtl/>
        </w:rPr>
        <w:t xml:space="preserve"> مذكرة في تفسير أول سورة </w:t>
      </w:r>
      <w:r>
        <w:rPr>
          <w:rFonts w:hint="cs"/>
          <w:rtl/>
        </w:rPr>
        <w:t>«</w:t>
      </w:r>
      <w:r w:rsidR="009D0470">
        <w:rPr>
          <w:rtl/>
        </w:rPr>
        <w:t>التوبة</w:t>
      </w:r>
      <w:r>
        <w:rPr>
          <w:rFonts w:hint="cs"/>
          <w:rtl/>
        </w:rPr>
        <w:t>»</w:t>
      </w:r>
      <w:r w:rsidR="009D0470">
        <w:rPr>
          <w:rtl/>
        </w:rPr>
        <w:t xml:space="preserve"> من إملاء الدكتور أحمد السيد عل</w:t>
      </w:r>
      <w:r>
        <w:rPr>
          <w:rFonts w:hint="cs"/>
          <w:rtl/>
        </w:rPr>
        <w:t>ي</w:t>
      </w:r>
      <w:r w:rsidR="009D0470">
        <w:rPr>
          <w:rtl/>
        </w:rPr>
        <w:t xml:space="preserve"> الكوم</w:t>
      </w:r>
      <w:r>
        <w:rPr>
          <w:rFonts w:hint="cs"/>
          <w:rtl/>
        </w:rPr>
        <w:t>ي</w:t>
      </w:r>
      <w:r w:rsidR="009D0470">
        <w:rPr>
          <w:rtl/>
        </w:rPr>
        <w:t xml:space="preserve"> أستاذ التفسير</w:t>
      </w:r>
      <w:r>
        <w:rPr>
          <w:rFonts w:hint="cs"/>
          <w:rtl/>
        </w:rPr>
        <w:t xml:space="preserve"> </w:t>
      </w:r>
      <w:r w:rsidR="009D0470">
        <w:rPr>
          <w:rtl/>
        </w:rPr>
        <w:t>بكلية أصول الدين.</w:t>
      </w:r>
    </w:p>
    <w:sectPr w:rsidR="009667AA" w:rsidSect="004761DA">
      <w:footerReference w:type="default" r:id="rId8"/>
      <w:footnotePr>
        <w:numRestart w:val="eachPage"/>
      </w:footnotePr>
      <w:pgSz w:w="11906" w:h="16838"/>
      <w:pgMar w:top="1440" w:right="1800" w:bottom="1440" w:left="1800" w:header="708" w:footer="567" w:gutter="0"/>
      <w:pgNumType w:start="1"/>
      <w:cols w:space="708"/>
      <w:bidi/>
      <w:rtlGutter/>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6D5093" w14:textId="77777777" w:rsidR="00D12436" w:rsidRDefault="00D12436" w:rsidP="00160D61">
      <w:pPr>
        <w:spacing w:after="0" w:line="240" w:lineRule="auto"/>
      </w:pPr>
      <w:r>
        <w:separator/>
      </w:r>
    </w:p>
  </w:endnote>
  <w:endnote w:type="continuationSeparator" w:id="0">
    <w:p w14:paraId="314A8F55" w14:textId="77777777" w:rsidR="00D12436" w:rsidRDefault="00D12436" w:rsidP="00160D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616CE" w14:textId="77777777" w:rsidR="004761DA" w:rsidRPr="004761DA" w:rsidRDefault="004761DA">
    <w:pPr>
      <w:pStyle w:val="a6"/>
      <w:jc w:val="center"/>
      <w:rPr>
        <w:sz w:val="24"/>
        <w:szCs w:val="24"/>
        <w:rtl/>
      </w:rPr>
    </w:pPr>
  </w:p>
  <w:p w14:paraId="7DAEE735" w14:textId="666D85E2" w:rsidR="003406D5" w:rsidRDefault="003406D5">
    <w:pPr>
      <w:pStyle w:val="a6"/>
      <w:jc w:val="center"/>
    </w:pPr>
    <w:r>
      <w:rPr>
        <w:rFonts w:hint="cs"/>
        <w:rtl/>
      </w:rPr>
      <w:t>(</w:t>
    </w:r>
    <w:sdt>
      <w:sdtPr>
        <w:rPr>
          <w:rtl/>
        </w:rPr>
        <w:id w:val="1646458781"/>
        <w:docPartObj>
          <w:docPartGallery w:val="Page Numbers (Bottom of Page)"/>
          <w:docPartUnique/>
        </w:docPartObj>
      </w:sdtPr>
      <w:sdtContent>
        <w:r>
          <w:fldChar w:fldCharType="begin"/>
        </w:r>
        <w:r>
          <w:instrText>PAGE   \* MERGEFORMAT</w:instrText>
        </w:r>
        <w:r>
          <w:fldChar w:fldCharType="separate"/>
        </w:r>
        <w:r>
          <w:rPr>
            <w:rtl/>
            <w:lang w:val="ar-SA"/>
          </w:rPr>
          <w:t>2</w:t>
        </w:r>
        <w:r>
          <w:fldChar w:fldCharType="end"/>
        </w:r>
      </w:sdtContent>
    </w:sdt>
    <w:r>
      <w:rPr>
        <w:rFonts w:hint="cs"/>
        <w:rtl/>
      </w:rPr>
      <w:t>)</w:t>
    </w:r>
  </w:p>
  <w:p w14:paraId="782665C3" w14:textId="77777777" w:rsidR="003406D5" w:rsidRDefault="003406D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443A6D" w14:textId="77777777" w:rsidR="00D12436" w:rsidRDefault="00D12436" w:rsidP="00452A80">
      <w:pPr>
        <w:spacing w:after="0" w:line="240" w:lineRule="auto"/>
        <w:ind w:firstLine="0"/>
      </w:pPr>
      <w:r>
        <w:separator/>
      </w:r>
    </w:p>
  </w:footnote>
  <w:footnote w:type="continuationSeparator" w:id="0">
    <w:p w14:paraId="4ED8AE91" w14:textId="77777777" w:rsidR="00D12436" w:rsidRDefault="00D12436" w:rsidP="00160D61">
      <w:pPr>
        <w:spacing w:after="0" w:line="240" w:lineRule="auto"/>
      </w:pPr>
      <w:r>
        <w:continuationSeparator/>
      </w:r>
    </w:p>
  </w:footnote>
  <w:footnote w:id="1">
    <w:p w14:paraId="5DD596B7" w14:textId="5FFE766B" w:rsidR="00B77AF7" w:rsidRPr="002D4891" w:rsidRDefault="00B77AF7" w:rsidP="006F25C6">
      <w:pPr>
        <w:pStyle w:val="a3"/>
        <w:ind w:left="226" w:hanging="284"/>
        <w:rPr>
          <w:sz w:val="26"/>
          <w:szCs w:val="26"/>
          <w:rtl/>
        </w:rPr>
      </w:pPr>
      <w:r w:rsidRPr="004010AA">
        <w:rPr>
          <w:sz w:val="24"/>
          <w:szCs w:val="24"/>
        </w:rPr>
        <w:t>(</w:t>
      </w:r>
      <w:r w:rsidRPr="00160D61">
        <w:rPr>
          <w:rStyle w:val="a4"/>
          <w:sz w:val="24"/>
          <w:szCs w:val="24"/>
          <w:vertAlign w:val="baseline"/>
        </w:rPr>
        <w:footnoteRef/>
      </w:r>
      <w:r w:rsidRPr="004010AA">
        <w:rPr>
          <w:sz w:val="24"/>
          <w:szCs w:val="24"/>
        </w:rPr>
        <w:t>)</w:t>
      </w:r>
      <w:r w:rsidRPr="004010AA">
        <w:rPr>
          <w:rtl/>
        </w:rPr>
        <w:t xml:space="preserve"> </w:t>
      </w:r>
      <w:r w:rsidR="007A69B7">
        <w:rPr>
          <w:rFonts w:hint="cs"/>
          <w:rtl/>
        </w:rPr>
        <w:t xml:space="preserve">تفسير </w:t>
      </w:r>
      <w:r>
        <w:rPr>
          <w:rFonts w:hint="cs"/>
          <w:sz w:val="26"/>
          <w:szCs w:val="26"/>
          <w:rtl/>
        </w:rPr>
        <w:t>ابن كثير جزء «2» ص: «391».</w:t>
      </w:r>
    </w:p>
  </w:footnote>
  <w:footnote w:id="2">
    <w:p w14:paraId="2E5C6ECE" w14:textId="5F7316F9" w:rsidR="003D141C" w:rsidRPr="00A150E5" w:rsidRDefault="003D141C"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7A69B7">
        <w:rPr>
          <w:rFonts w:hint="cs"/>
          <w:sz w:val="26"/>
          <w:szCs w:val="26"/>
          <w:rtl/>
        </w:rPr>
        <w:t>المحقق أنهم اثنان وسبعون، ولكن العرب كثيرًا ما تحذف الكسر.</w:t>
      </w:r>
    </w:p>
  </w:footnote>
  <w:footnote w:id="3">
    <w:p w14:paraId="25D2D5BE" w14:textId="1F41E1CE" w:rsidR="003108C1" w:rsidRPr="00A150E5" w:rsidRDefault="003108C1"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7A69B7">
        <w:rPr>
          <w:rFonts w:hint="cs"/>
          <w:sz w:val="26"/>
          <w:szCs w:val="26"/>
          <w:rtl/>
        </w:rPr>
        <w:t>وقد رواه الإمام أحمد أيضًا والبيهقي من طريق داود بن عبد الرحمن العطار، زاد البيهقي عن الحاكم بسنده إلى يحيى بن سليم كلاهما عن عبد الله بن عثمان ابن خيثم عن أبي إدريس به نحوه، وهذا إسناد جيد على شرط مسلم ولم يخرجوه، وقال البزار: وروى غير واحد غير خيثم، ولا نعلمه يُروى عن جابر إلا من هذا الوجه.</w:t>
      </w:r>
    </w:p>
  </w:footnote>
  <w:footnote w:id="4">
    <w:p w14:paraId="7E1F8B23" w14:textId="72B65C77" w:rsidR="0032597A" w:rsidRPr="00A150E5" w:rsidRDefault="0032597A"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7A69B7">
        <w:rPr>
          <w:rFonts w:hint="cs"/>
          <w:sz w:val="26"/>
          <w:szCs w:val="26"/>
          <w:rtl/>
        </w:rPr>
        <w:t>من حديث أخرجه البخاري.</w:t>
      </w:r>
    </w:p>
  </w:footnote>
  <w:footnote w:id="5">
    <w:p w14:paraId="0A15336A" w14:textId="1D37B830" w:rsidR="0032597A" w:rsidRPr="00A150E5" w:rsidRDefault="0032597A"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7A69B7">
        <w:rPr>
          <w:rFonts w:hint="cs"/>
          <w:sz w:val="26"/>
          <w:szCs w:val="26"/>
          <w:rtl/>
        </w:rPr>
        <w:t>أورده ابن القيم في «زاد المعاد».</w:t>
      </w:r>
    </w:p>
  </w:footnote>
  <w:footnote w:id="6">
    <w:p w14:paraId="386D0236" w14:textId="1F4EB610" w:rsidR="00357845" w:rsidRPr="00A150E5" w:rsidRDefault="00357845"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445E18">
        <w:rPr>
          <w:rFonts w:hint="cs"/>
          <w:sz w:val="26"/>
          <w:szCs w:val="26"/>
          <w:rtl/>
        </w:rPr>
        <w:t>«المنار/جزء 11، ص: 91 - 94».</w:t>
      </w:r>
    </w:p>
  </w:footnote>
  <w:footnote w:id="7">
    <w:p w14:paraId="33859D98" w14:textId="25566A19" w:rsidR="00357845" w:rsidRPr="00A150E5" w:rsidRDefault="00357845"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445E18">
        <w:rPr>
          <w:rFonts w:hint="cs"/>
          <w:sz w:val="26"/>
          <w:szCs w:val="26"/>
          <w:rtl/>
        </w:rPr>
        <w:t>مناهل العرفان/ج 1/ ص:92</w:t>
      </w:r>
      <w:r w:rsidR="0055773C">
        <w:rPr>
          <w:rFonts w:hint="cs"/>
          <w:sz w:val="26"/>
          <w:szCs w:val="26"/>
          <w:rtl/>
        </w:rPr>
        <w:t>»</w:t>
      </w:r>
      <w:r w:rsidR="00445E18">
        <w:rPr>
          <w:rFonts w:hint="cs"/>
          <w:sz w:val="26"/>
          <w:szCs w:val="26"/>
          <w:rtl/>
        </w:rPr>
        <w:t>.</w:t>
      </w:r>
    </w:p>
  </w:footnote>
  <w:footnote w:id="8">
    <w:p w14:paraId="69366CA9" w14:textId="4E3BEAFE" w:rsidR="00357845" w:rsidRPr="00A150E5" w:rsidRDefault="00357845"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55773C">
        <w:rPr>
          <w:rFonts w:hint="cs"/>
          <w:sz w:val="26"/>
          <w:szCs w:val="26"/>
          <w:rtl/>
        </w:rPr>
        <w:t>ذكره الدكتور أحمد الكومي في بعض محاضراته.</w:t>
      </w:r>
    </w:p>
  </w:footnote>
  <w:footnote w:id="9">
    <w:p w14:paraId="389E08A0" w14:textId="11DEF192" w:rsidR="00357845" w:rsidRPr="00A150E5" w:rsidRDefault="00357845"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55773C">
        <w:rPr>
          <w:rFonts w:hint="cs"/>
          <w:sz w:val="26"/>
          <w:szCs w:val="26"/>
          <w:rtl/>
        </w:rPr>
        <w:t>صحيح مسلم «ج 1/ص: 214».</w:t>
      </w:r>
    </w:p>
  </w:footnote>
  <w:footnote w:id="10">
    <w:p w14:paraId="0F463D60" w14:textId="4D216431" w:rsidR="00C905E2" w:rsidRPr="00A150E5" w:rsidRDefault="00C905E2"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55773C">
        <w:rPr>
          <w:sz w:val="26"/>
          <w:szCs w:val="26"/>
          <w:rtl/>
        </w:rPr>
        <w:t>وهو صريح في أنهما آخر ما نزل من هذه السورة لا من</w:t>
      </w:r>
      <w:r w:rsidR="00852B9A">
        <w:rPr>
          <w:sz w:val="26"/>
          <w:szCs w:val="26"/>
          <w:rtl/>
        </w:rPr>
        <w:t xml:space="preserve"> القرآن </w:t>
      </w:r>
      <w:r w:rsidRPr="0055773C">
        <w:rPr>
          <w:sz w:val="26"/>
          <w:szCs w:val="26"/>
          <w:rtl/>
        </w:rPr>
        <w:t>مطلقًا إلا إذا صح أن سورة «براءة» آخر سورة نزلت، وقد روى البخاري عن أبي الوليد عن شعبة عن أبي إسحاق قال: سمعت البراء بن عازب بقول: آخر آية نزلت ﴿يَسْتَفْتُونَكَ قُلِ اللَّهُ يُفْتِيكُمْ﴾ [النساء: 176]، وآخر سورة نزلت براءة، وهناك رواية: أن آخر آية نزلت هي: ﴿الْيَوْمَ أَكْمَلْتُ لَكُمْ دِينَكُمْ وَأَتْمَمْتُ عَلَيْكُمْ نِعْمَتِي وَرَضِيتُ لَكُمُ الْإِسْلَامَ دِينًا﴾ [المائدة: 3]، والصحيح في الرواية كما نقل عن ابن عباس رضي الله عنهما أن آخر ما نزل من السور سورة «النصر»، ومن ال</w:t>
      </w:r>
      <w:r w:rsidR="004E682B">
        <w:rPr>
          <w:rFonts w:hint="cs"/>
          <w:sz w:val="26"/>
          <w:szCs w:val="26"/>
          <w:rtl/>
        </w:rPr>
        <w:t xml:space="preserve">آيات </w:t>
      </w:r>
      <w:r w:rsidRPr="0055773C">
        <w:rPr>
          <w:sz w:val="26"/>
          <w:szCs w:val="26"/>
          <w:rtl/>
        </w:rPr>
        <w:t>﴿وَاتَّقُوا يَوْمًا تُرْجَعُونَ فِيهِ إِلَى اللَّهِ﴾ [البقرة: 281] وكان بين نزولها وموت النبي ثمانون يومًا وقيل تسع ليالٍ.</w:t>
      </w:r>
    </w:p>
  </w:footnote>
  <w:footnote w:id="11">
    <w:p w14:paraId="7402313D" w14:textId="10CF4F48" w:rsidR="00C905E2" w:rsidRPr="00A150E5" w:rsidRDefault="00C905E2"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Pr>
          <w:rFonts w:hint="cs"/>
          <w:sz w:val="26"/>
          <w:szCs w:val="26"/>
          <w:rtl/>
        </w:rPr>
        <w:t>«تفسير المنار ج 11/ص: 93».</w:t>
      </w:r>
    </w:p>
  </w:footnote>
  <w:footnote w:id="12">
    <w:p w14:paraId="5902CDD2" w14:textId="741689C7" w:rsidR="007F1823" w:rsidRPr="00A150E5" w:rsidRDefault="007F1823"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C905E2">
        <w:rPr>
          <w:rFonts w:hint="cs"/>
          <w:sz w:val="26"/>
          <w:szCs w:val="26"/>
          <w:rtl/>
        </w:rPr>
        <w:t>جزء:1/ ص:60.</w:t>
      </w:r>
    </w:p>
  </w:footnote>
  <w:footnote w:id="13">
    <w:p w14:paraId="321912F7" w14:textId="75A3CFB2" w:rsidR="00D96857" w:rsidRPr="00A150E5" w:rsidRDefault="00D9685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C905E2" w:rsidRPr="00C905E2">
        <w:rPr>
          <w:sz w:val="26"/>
          <w:szCs w:val="26"/>
          <w:rtl/>
        </w:rPr>
        <w:t xml:space="preserve">عند ابن </w:t>
      </w:r>
      <w:r w:rsidR="00C905E2">
        <w:rPr>
          <w:rFonts w:hint="cs"/>
          <w:sz w:val="26"/>
          <w:szCs w:val="26"/>
          <w:rtl/>
        </w:rPr>
        <w:t>سع</w:t>
      </w:r>
      <w:r w:rsidR="00C905E2" w:rsidRPr="00C905E2">
        <w:rPr>
          <w:sz w:val="26"/>
          <w:szCs w:val="26"/>
          <w:rtl/>
        </w:rPr>
        <w:t>د وأحمد والبخاري والترمذي والنسا</w:t>
      </w:r>
      <w:r w:rsidR="00C905E2">
        <w:rPr>
          <w:rFonts w:hint="cs"/>
          <w:sz w:val="26"/>
          <w:szCs w:val="26"/>
          <w:rtl/>
        </w:rPr>
        <w:t>ئ</w:t>
      </w:r>
      <w:r w:rsidR="00C905E2" w:rsidRPr="00C905E2">
        <w:rPr>
          <w:sz w:val="26"/>
          <w:szCs w:val="26"/>
          <w:rtl/>
        </w:rPr>
        <w:t>ي وغيرهم أنه قال: حتى وجدت من سورة «التوبة» آيتين مع خزيمة بن ثابت الأنصاري، وفي رواية في البخاري وغيره: عند أبي خزيمة، وهي أرجح، إلا أن تكونا وجدنا ضد كل منهما، وفي الصحيح أن زيدا قال فوجدت آخر براءة مع خزيمة من ثابت أو أبي خزيمة، بالشك، وهو من الراوي لا من زيد، والتحقيق الذي قرره الحافظ بن حجر أن آخر التوبة وجدت عند أبي خزيمة، وأن الذي وجد مع خزيمة هو آخر الأحزاب، وذلك ما رواه البخاري في تفسير سورتها، «منار: ج ١/ ص: ٩٢ - ٩٣».</w:t>
      </w:r>
    </w:p>
  </w:footnote>
  <w:footnote w:id="14">
    <w:p w14:paraId="00B3A4B9" w14:textId="39D7F7B9" w:rsidR="00D96857" w:rsidRPr="00A150E5" w:rsidRDefault="00D9685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C905E2">
        <w:rPr>
          <w:rFonts w:hint="cs"/>
          <w:sz w:val="26"/>
          <w:szCs w:val="26"/>
          <w:rtl/>
        </w:rPr>
        <w:t>«البيان في مباحث علوم القرآن/للدكتور غزلان/ص: 173 - 174».</w:t>
      </w:r>
    </w:p>
  </w:footnote>
  <w:footnote w:id="15">
    <w:p w14:paraId="439464C6" w14:textId="03A05FE5" w:rsidR="00D2521B" w:rsidRPr="00A150E5" w:rsidRDefault="00D2521B"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426778">
        <w:rPr>
          <w:rFonts w:hint="cs"/>
          <w:sz w:val="26"/>
          <w:szCs w:val="26"/>
          <w:rtl/>
        </w:rPr>
        <w:t>سيج</w:t>
      </w:r>
      <w:r w:rsidR="007331D3">
        <w:rPr>
          <w:rFonts w:hint="cs"/>
          <w:sz w:val="26"/>
          <w:szCs w:val="26"/>
          <w:rtl/>
        </w:rPr>
        <w:t>يء</w:t>
      </w:r>
      <w:r w:rsidR="00426778">
        <w:rPr>
          <w:rFonts w:hint="cs"/>
          <w:sz w:val="26"/>
          <w:szCs w:val="26"/>
          <w:rtl/>
        </w:rPr>
        <w:t xml:space="preserve"> مزيد بيان وتحقيق لهذه الكلمة عندما تذكر هذه الرواية في الفصل الأول من الباب الرابع إن شاء الله.</w:t>
      </w:r>
    </w:p>
  </w:footnote>
  <w:footnote w:id="16">
    <w:p w14:paraId="555DBF55" w14:textId="2746BF5F" w:rsidR="00D2521B" w:rsidRPr="00A150E5" w:rsidRDefault="00D2521B"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426778">
        <w:rPr>
          <w:rFonts w:hint="cs"/>
          <w:sz w:val="26"/>
          <w:szCs w:val="26"/>
          <w:rtl/>
        </w:rPr>
        <w:t>مروي عن الحسن.</w:t>
      </w:r>
    </w:p>
  </w:footnote>
  <w:footnote w:id="17">
    <w:p w14:paraId="0D88594F" w14:textId="14EC9CBD" w:rsidR="00D2521B" w:rsidRPr="00A150E5" w:rsidRDefault="00D2521B"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426778">
        <w:rPr>
          <w:rFonts w:hint="cs"/>
          <w:sz w:val="26"/>
          <w:szCs w:val="26"/>
          <w:rtl/>
        </w:rPr>
        <w:t>مروي عن قتادة.</w:t>
      </w:r>
    </w:p>
  </w:footnote>
  <w:footnote w:id="18">
    <w:p w14:paraId="3712C0AC" w14:textId="6170CC28" w:rsidR="00337F0C" w:rsidRPr="00A150E5" w:rsidRDefault="00337F0C"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426778">
        <w:rPr>
          <w:rFonts w:hint="cs"/>
          <w:sz w:val="26"/>
          <w:szCs w:val="26"/>
          <w:rtl/>
        </w:rPr>
        <w:t>«تفسير الألوسي: ج 3/ ص 266».</w:t>
      </w:r>
    </w:p>
  </w:footnote>
  <w:footnote w:id="19">
    <w:p w14:paraId="77D73567" w14:textId="0FF3C639" w:rsidR="00D859BC" w:rsidRPr="00A150E5" w:rsidRDefault="00D859BC"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426778">
        <w:rPr>
          <w:rFonts w:hint="cs"/>
          <w:sz w:val="26"/>
          <w:szCs w:val="26"/>
          <w:rtl/>
        </w:rPr>
        <w:t>متن الشاطبية للإمام الشاطبي في القراءات السبع وهي «1173» بيتًا.</w:t>
      </w:r>
    </w:p>
  </w:footnote>
  <w:footnote w:id="20">
    <w:p w14:paraId="1F830089" w14:textId="049F4A35" w:rsidR="009275CD" w:rsidRPr="00A150E5" w:rsidRDefault="009275CD"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426778">
        <w:rPr>
          <w:rFonts w:hint="cs"/>
          <w:sz w:val="26"/>
          <w:szCs w:val="26"/>
          <w:rtl/>
        </w:rPr>
        <w:t>مذكرة في القراءات للدكتور علي خليل.</w:t>
      </w:r>
    </w:p>
  </w:footnote>
  <w:footnote w:id="21">
    <w:p w14:paraId="704A284D" w14:textId="2E5504D4" w:rsidR="00AA2466" w:rsidRPr="00A150E5" w:rsidRDefault="00AA2466"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426778">
        <w:rPr>
          <w:rFonts w:hint="cs"/>
          <w:sz w:val="26"/>
          <w:szCs w:val="26"/>
          <w:rtl/>
        </w:rPr>
        <w:t>«تفسير الرازي ج4/ص: 581 - 582»</w:t>
      </w:r>
    </w:p>
  </w:footnote>
  <w:footnote w:id="22">
    <w:p w14:paraId="209A12AD" w14:textId="3329F7B7" w:rsidR="00211090" w:rsidRPr="00A150E5" w:rsidRDefault="00211090"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426778">
        <w:rPr>
          <w:rFonts w:hint="cs"/>
          <w:sz w:val="26"/>
          <w:szCs w:val="26"/>
          <w:rtl/>
        </w:rPr>
        <w:t>«تفسير أبي السعود ج2/ص: 251».</w:t>
      </w:r>
    </w:p>
  </w:footnote>
  <w:footnote w:id="23">
    <w:p w14:paraId="2FBFCF1D" w14:textId="232D9350" w:rsidR="009C3A2B" w:rsidRPr="00A150E5" w:rsidRDefault="009C3A2B"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976FA4" w:rsidRPr="00976FA4">
        <w:rPr>
          <w:sz w:val="26"/>
          <w:szCs w:val="26"/>
          <w:rtl/>
        </w:rPr>
        <w:t>«تاريخ الأمة العربية/ القسم الثاني/ ص: 66» للدكتور شحاته.</w:t>
      </w:r>
    </w:p>
  </w:footnote>
  <w:footnote w:id="24">
    <w:p w14:paraId="5FD6C7D7" w14:textId="2E1276AF" w:rsidR="00223CAA" w:rsidRPr="00A150E5" w:rsidRDefault="00223CAA"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976FA4" w:rsidRPr="00976FA4">
        <w:rPr>
          <w:sz w:val="26"/>
          <w:szCs w:val="26"/>
          <w:rtl/>
        </w:rPr>
        <w:t>«الخلافة الإسلامية» للدكتور بخيت «ص: 114».</w:t>
      </w:r>
    </w:p>
  </w:footnote>
  <w:footnote w:id="25">
    <w:p w14:paraId="754DE73E" w14:textId="0E9EAAB6" w:rsidR="00976FA4" w:rsidRPr="00A150E5" w:rsidRDefault="00976FA4"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976FA4">
        <w:rPr>
          <w:sz w:val="26"/>
          <w:szCs w:val="26"/>
          <w:rtl/>
        </w:rPr>
        <w:t>«تفسير الطبري/ص: ١٠٢/ ج 14».</w:t>
      </w:r>
    </w:p>
  </w:footnote>
  <w:footnote w:id="26">
    <w:p w14:paraId="6FF0D66A" w14:textId="15557427" w:rsidR="0016375E" w:rsidRPr="00A150E5" w:rsidRDefault="0016375E"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976FA4" w:rsidRPr="00976FA4">
        <w:rPr>
          <w:sz w:val="26"/>
          <w:szCs w:val="26"/>
          <w:rtl/>
        </w:rPr>
        <w:t>«تفسير الطبري/ص: ١٠١/ ج ١٤».</w:t>
      </w:r>
    </w:p>
  </w:footnote>
  <w:footnote w:id="27">
    <w:p w14:paraId="576F7C0E" w14:textId="760D3912" w:rsidR="0016375E" w:rsidRPr="00A150E5" w:rsidRDefault="0016375E"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976FA4" w:rsidRPr="00976FA4">
        <w:rPr>
          <w:sz w:val="26"/>
          <w:szCs w:val="26"/>
          <w:rtl/>
        </w:rPr>
        <w:t>واضح من النص القرآني أنه أمهل ذوي العهود غير الناقضين إلى مدتهم، ولعل مجاهدًا رحمه الله إنما في ذلك إجمالاً.</w:t>
      </w:r>
    </w:p>
  </w:footnote>
  <w:footnote w:id="28">
    <w:p w14:paraId="7D14A3B6" w14:textId="44FE09D2" w:rsidR="00EA0DEB" w:rsidRPr="00A150E5" w:rsidRDefault="00EA0DEB"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976FA4" w:rsidRPr="00976FA4">
        <w:rPr>
          <w:sz w:val="26"/>
          <w:szCs w:val="26"/>
          <w:rtl/>
        </w:rPr>
        <w:t>من العجيب أنه مع لمس المؤلف رحمه الله لهذه الحقيقة الأصيلة التي هي القاعدة الأساسية لعدم إمكان التعايش على أساس المعاهدات بين المعسكر الإسلامي بمعسكر الشرك ومعسكر أهل الكتاب -إلا في فترات موقوتة لا تمثل قاعدة دائمة- فإنه اتجه إلى أن قاعدة العلاقات بين المعسكر الإسلامي وهذه المعسكرات هي المعاهدات السلمية ما لم يقع الاعتداء على المسلمين في دارهم، وأن هذا ممكن دائمًا وغيره هو الاستثناء، وأن الأمر خاص بمشركي الجزيرة، وهذا صحيح نسبيًا، ولكن حقيقة الأمر في المشركين عامة هي ذاتها حقيقة مشركي الجزيرة كما سنبين في أثناء مواجهة النصوص.</w:t>
      </w:r>
    </w:p>
  </w:footnote>
  <w:footnote w:id="29">
    <w:p w14:paraId="1F4835D8" w14:textId="42E8BFDC" w:rsidR="00EA0DEB" w:rsidRPr="00A150E5" w:rsidRDefault="00EA0DEB"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976FA4" w:rsidRPr="00976FA4">
        <w:rPr>
          <w:sz w:val="26"/>
          <w:szCs w:val="26"/>
          <w:rtl/>
        </w:rPr>
        <w:t>«تفسير المنار/ج ١/ص: 149 - 150».</w:t>
      </w:r>
    </w:p>
  </w:footnote>
  <w:footnote w:id="30">
    <w:p w14:paraId="37301D70" w14:textId="3CB39A05" w:rsidR="00B86A14" w:rsidRPr="00A150E5" w:rsidRDefault="00B86A14"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976FA4" w:rsidRPr="00976FA4">
        <w:rPr>
          <w:sz w:val="26"/>
          <w:szCs w:val="26"/>
          <w:rtl/>
        </w:rPr>
        <w:t xml:space="preserve">﴿بَرَاءَةٌ مِنَ اللَّهِ وَرَسُولِهِ إِلَى الَّذِينَ عَاهَدْتُمْ مِنَ الْمُشْرِكِينَ (1)﴾ </w:t>
      </w:r>
      <w:r w:rsidR="00976FA4" w:rsidRPr="004165C5">
        <w:rPr>
          <w:sz w:val="22"/>
          <w:szCs w:val="22"/>
          <w:rtl/>
        </w:rPr>
        <w:t>[التوبة: 1]</w:t>
      </w:r>
      <w:r w:rsidR="00976FA4" w:rsidRPr="004165C5">
        <w:rPr>
          <w:rFonts w:hint="cs"/>
          <w:sz w:val="22"/>
          <w:szCs w:val="22"/>
          <w:rtl/>
        </w:rPr>
        <w:t xml:space="preserve"> </w:t>
      </w:r>
      <w:r w:rsidR="00976FA4">
        <w:rPr>
          <w:rFonts w:hint="cs"/>
          <w:sz w:val="26"/>
          <w:szCs w:val="26"/>
          <w:rtl/>
        </w:rPr>
        <w:t xml:space="preserve">... </w:t>
      </w:r>
      <w:r w:rsidR="00976FA4" w:rsidRPr="00976FA4">
        <w:rPr>
          <w:sz w:val="26"/>
          <w:szCs w:val="26"/>
          <w:rtl/>
        </w:rPr>
        <w:t xml:space="preserve">﴿وَأَذَانٌ مِنَ اللَّهِ وَرَسُولِهِ﴾ </w:t>
      </w:r>
      <w:r w:rsidR="00976FA4" w:rsidRPr="004165C5">
        <w:rPr>
          <w:sz w:val="22"/>
          <w:szCs w:val="22"/>
          <w:rtl/>
        </w:rPr>
        <w:t>[التوبة: 3]</w:t>
      </w:r>
      <w:r w:rsidR="00976FA4" w:rsidRPr="00976FA4">
        <w:rPr>
          <w:sz w:val="26"/>
          <w:szCs w:val="26"/>
          <w:rtl/>
        </w:rPr>
        <w:t>.</w:t>
      </w:r>
    </w:p>
  </w:footnote>
  <w:footnote w:id="31">
    <w:p w14:paraId="7530E339" w14:textId="2F98C638" w:rsidR="005F225A" w:rsidRPr="00A150E5" w:rsidRDefault="005F225A"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976FA4" w:rsidRPr="00976FA4">
        <w:rPr>
          <w:sz w:val="26"/>
          <w:szCs w:val="26"/>
          <w:rtl/>
        </w:rPr>
        <w:t xml:space="preserve">﴿فَسِيحُوا فِي الْأَرْضِ أَرْبَعَةَ أَشْهُرٍ﴾ </w:t>
      </w:r>
      <w:r w:rsidR="00976FA4" w:rsidRPr="004165C5">
        <w:rPr>
          <w:sz w:val="22"/>
          <w:szCs w:val="22"/>
          <w:rtl/>
        </w:rPr>
        <w:t>[التوبة: 2]</w:t>
      </w:r>
      <w:r w:rsidR="00976FA4">
        <w:rPr>
          <w:rFonts w:hint="cs"/>
          <w:sz w:val="26"/>
          <w:szCs w:val="26"/>
          <w:rtl/>
        </w:rPr>
        <w:t xml:space="preserve"> ...</w:t>
      </w:r>
      <w:r w:rsidR="00976FA4" w:rsidRPr="00976FA4">
        <w:rPr>
          <w:sz w:val="26"/>
          <w:szCs w:val="26"/>
          <w:rtl/>
        </w:rPr>
        <w:t xml:space="preserve"> ﴿فَإِنْ تُبْتُمْ فَهُوَ خَيْرٌ لَكُمْ﴾ </w:t>
      </w:r>
      <w:r w:rsidR="00976FA4" w:rsidRPr="004165C5">
        <w:rPr>
          <w:sz w:val="22"/>
          <w:szCs w:val="22"/>
          <w:rtl/>
        </w:rPr>
        <w:t>[التوبة: 3]</w:t>
      </w:r>
      <w:r w:rsidR="00976FA4" w:rsidRPr="00976FA4">
        <w:rPr>
          <w:sz w:val="26"/>
          <w:szCs w:val="26"/>
          <w:rtl/>
        </w:rPr>
        <w:t>.</w:t>
      </w:r>
    </w:p>
  </w:footnote>
  <w:footnote w:id="32">
    <w:p w14:paraId="3B830283" w14:textId="6DA8E7B4" w:rsidR="005F225A" w:rsidRPr="00A150E5" w:rsidRDefault="005F225A"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976FA4" w:rsidRPr="00976FA4">
        <w:rPr>
          <w:sz w:val="26"/>
          <w:szCs w:val="26"/>
          <w:rtl/>
        </w:rPr>
        <w:t xml:space="preserve">﴿كَيْفَ يَكُونُ لِلْمُشْرِكِينَ عَهْدٌ عِنْدَ اللَّهِ وَعِنْدَ رَسُولِهِ﴾ </w:t>
      </w:r>
      <w:r w:rsidR="00976FA4" w:rsidRPr="004165C5">
        <w:rPr>
          <w:sz w:val="22"/>
          <w:szCs w:val="22"/>
          <w:rtl/>
        </w:rPr>
        <w:t>[التوبة: 7]</w:t>
      </w:r>
      <w:r w:rsidR="00976FA4" w:rsidRPr="00976FA4">
        <w:rPr>
          <w:sz w:val="26"/>
          <w:szCs w:val="26"/>
          <w:rtl/>
        </w:rPr>
        <w:t xml:space="preserve"> ... ﴿وَأُولَئِكَ هُمُ الْمُعْتَدُونَ (10)﴾ </w:t>
      </w:r>
      <w:r w:rsidR="00976FA4" w:rsidRPr="004165C5">
        <w:rPr>
          <w:sz w:val="22"/>
          <w:szCs w:val="22"/>
          <w:rtl/>
        </w:rPr>
        <w:t>[التوبة: 10]</w:t>
      </w:r>
      <w:r w:rsidR="00976FA4" w:rsidRPr="00976FA4">
        <w:rPr>
          <w:sz w:val="26"/>
          <w:szCs w:val="26"/>
          <w:rtl/>
        </w:rPr>
        <w:t>.</w:t>
      </w:r>
    </w:p>
  </w:footnote>
  <w:footnote w:id="33">
    <w:p w14:paraId="0D53BEEF" w14:textId="639862E8" w:rsidR="005F225A" w:rsidRPr="00A150E5" w:rsidRDefault="005F225A"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976FA4" w:rsidRPr="00976FA4">
        <w:rPr>
          <w:sz w:val="26"/>
          <w:szCs w:val="26"/>
          <w:rtl/>
        </w:rPr>
        <w:t xml:space="preserve">﴿أَلَا تُقَاتِلُونَ قَوْمًا نَكَثُوا أَيْمَانَهُمْ﴾ </w:t>
      </w:r>
      <w:r w:rsidR="00976FA4" w:rsidRPr="004165C5">
        <w:rPr>
          <w:sz w:val="22"/>
          <w:szCs w:val="22"/>
          <w:rtl/>
        </w:rPr>
        <w:t>[التوبة: 13]</w:t>
      </w:r>
      <w:r w:rsidR="00976FA4">
        <w:rPr>
          <w:rFonts w:hint="cs"/>
          <w:sz w:val="26"/>
          <w:szCs w:val="26"/>
          <w:rtl/>
        </w:rPr>
        <w:t xml:space="preserve"> .</w:t>
      </w:r>
      <w:r w:rsidR="00976FA4" w:rsidRPr="00976FA4">
        <w:rPr>
          <w:sz w:val="26"/>
          <w:szCs w:val="26"/>
          <w:rtl/>
        </w:rPr>
        <w:t xml:space="preserve">.. ﴿وَاللَّهُ عَلِيمٌ حَكِيمٌ (15)﴾ </w:t>
      </w:r>
      <w:r w:rsidR="00976FA4" w:rsidRPr="004165C5">
        <w:rPr>
          <w:sz w:val="22"/>
          <w:szCs w:val="22"/>
          <w:rtl/>
        </w:rPr>
        <w:t>[التوبة: 15]</w:t>
      </w:r>
      <w:r w:rsidR="00976FA4" w:rsidRPr="00976FA4">
        <w:rPr>
          <w:sz w:val="26"/>
          <w:szCs w:val="26"/>
          <w:rtl/>
        </w:rPr>
        <w:t>.</w:t>
      </w:r>
    </w:p>
  </w:footnote>
  <w:footnote w:id="34">
    <w:p w14:paraId="61238E8C" w14:textId="6B1FE88A" w:rsidR="005F225A" w:rsidRPr="00A150E5" w:rsidRDefault="005F225A"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976FA4" w:rsidRPr="00976FA4">
        <w:rPr>
          <w:sz w:val="26"/>
          <w:szCs w:val="26"/>
          <w:rtl/>
        </w:rPr>
        <w:t xml:space="preserve">﴿يَا أَيُّهَا الَّذِينَ آمَنُوا لَا تَتَّخِذُوا آبَاءَكُمْ وَإِخْوَانَكُمْ أَوْلِيَاءَ﴾ </w:t>
      </w:r>
      <w:r w:rsidR="00976FA4" w:rsidRPr="004165C5">
        <w:rPr>
          <w:sz w:val="22"/>
          <w:szCs w:val="22"/>
          <w:rtl/>
        </w:rPr>
        <w:t>[التوبة: 23]</w:t>
      </w:r>
      <w:r w:rsidR="004165C5">
        <w:rPr>
          <w:rFonts w:hint="cs"/>
          <w:sz w:val="26"/>
          <w:szCs w:val="26"/>
          <w:rtl/>
        </w:rPr>
        <w:t xml:space="preserve"> .</w:t>
      </w:r>
      <w:r w:rsidR="00976FA4" w:rsidRPr="00976FA4">
        <w:rPr>
          <w:sz w:val="26"/>
          <w:szCs w:val="26"/>
          <w:rtl/>
        </w:rPr>
        <w:t xml:space="preserve">.. ﴿الْفَاسِقِينَ (24)﴾ </w:t>
      </w:r>
      <w:r w:rsidR="00976FA4" w:rsidRPr="004165C5">
        <w:rPr>
          <w:sz w:val="22"/>
          <w:szCs w:val="22"/>
          <w:rtl/>
        </w:rPr>
        <w:t>[التوبة: 24]</w:t>
      </w:r>
      <w:r w:rsidR="00976FA4" w:rsidRPr="00976FA4">
        <w:rPr>
          <w:sz w:val="26"/>
          <w:szCs w:val="26"/>
          <w:rtl/>
        </w:rPr>
        <w:t>.</w:t>
      </w:r>
    </w:p>
  </w:footnote>
  <w:footnote w:id="35">
    <w:p w14:paraId="7CE23405" w14:textId="3579D5DA" w:rsidR="005F225A" w:rsidRPr="00A150E5" w:rsidRDefault="005F225A"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4165C5" w:rsidRPr="004165C5">
        <w:rPr>
          <w:sz w:val="26"/>
          <w:szCs w:val="26"/>
          <w:rtl/>
        </w:rPr>
        <w:t xml:space="preserve">﴿لَقَدْ نَصَرَكُمُ اللَّهُ فِي مَوَاطِنَ كَثِيرَةٍ﴾ </w:t>
      </w:r>
      <w:r w:rsidR="004165C5" w:rsidRPr="004165C5">
        <w:rPr>
          <w:sz w:val="22"/>
          <w:szCs w:val="22"/>
          <w:rtl/>
        </w:rPr>
        <w:t>[التوبة: 25]</w:t>
      </w:r>
      <w:r w:rsidR="004165C5">
        <w:rPr>
          <w:rFonts w:hint="cs"/>
          <w:sz w:val="26"/>
          <w:szCs w:val="26"/>
          <w:rtl/>
        </w:rPr>
        <w:t xml:space="preserve"> .</w:t>
      </w:r>
      <w:r w:rsidR="004165C5" w:rsidRPr="004165C5">
        <w:rPr>
          <w:sz w:val="26"/>
          <w:szCs w:val="26"/>
          <w:rtl/>
        </w:rPr>
        <w:t xml:space="preserve">.. ﴿وَذَلِكَ جَزَاءُ الْكَافِرِينَ (26)﴾ </w:t>
      </w:r>
      <w:r w:rsidR="004165C5" w:rsidRPr="004165C5">
        <w:rPr>
          <w:sz w:val="22"/>
          <w:szCs w:val="22"/>
          <w:rtl/>
        </w:rPr>
        <w:t>[التوبة: 26]</w:t>
      </w:r>
      <w:r w:rsidR="004165C5" w:rsidRPr="004165C5">
        <w:rPr>
          <w:sz w:val="26"/>
          <w:szCs w:val="26"/>
          <w:rtl/>
        </w:rPr>
        <w:t>.</w:t>
      </w:r>
    </w:p>
  </w:footnote>
  <w:footnote w:id="36">
    <w:p w14:paraId="51151BE9" w14:textId="6928F92B" w:rsidR="005F225A" w:rsidRPr="00A150E5" w:rsidRDefault="005F225A"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4165C5" w:rsidRPr="004165C5">
        <w:rPr>
          <w:sz w:val="26"/>
          <w:szCs w:val="26"/>
          <w:rtl/>
        </w:rPr>
        <w:t xml:space="preserve">﴿يَا أَيُّهَا الَّذِينَ آمَنُوا إِنَّمَا الْمُشْرِكُونَ نَجَسٌ﴾ </w:t>
      </w:r>
      <w:r w:rsidR="004165C5" w:rsidRPr="004165C5">
        <w:rPr>
          <w:sz w:val="22"/>
          <w:szCs w:val="22"/>
          <w:rtl/>
        </w:rPr>
        <w:t>[التوبة: 28]</w:t>
      </w:r>
      <w:r w:rsidR="004165C5" w:rsidRPr="004165C5">
        <w:rPr>
          <w:sz w:val="26"/>
          <w:szCs w:val="26"/>
          <w:rtl/>
        </w:rPr>
        <w:t>.</w:t>
      </w:r>
    </w:p>
  </w:footnote>
  <w:footnote w:id="37">
    <w:p w14:paraId="37B9058A" w14:textId="3978F1F8" w:rsidR="00492FA3" w:rsidRPr="00A150E5" w:rsidRDefault="00492FA3"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4165C5" w:rsidRPr="004165C5">
        <w:rPr>
          <w:sz w:val="26"/>
          <w:szCs w:val="26"/>
          <w:rtl/>
        </w:rPr>
        <w:t>من رواية محمد بن إسحاق بإسناد عن محمد بن علي بن الحسين بن علي، وفيها: حتى أدرك أبا بكر في الطريق، فلما رآه أبوبكر قال: أمير أو مأمور؟ فقال: بل مأمور.</w:t>
      </w:r>
    </w:p>
  </w:footnote>
  <w:footnote w:id="38">
    <w:p w14:paraId="62F27ACD" w14:textId="5A28B532" w:rsidR="00FA6270" w:rsidRPr="00A150E5" w:rsidRDefault="00FA6270"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4165C5" w:rsidRPr="004165C5">
        <w:rPr>
          <w:sz w:val="26"/>
          <w:szCs w:val="26"/>
          <w:rtl/>
        </w:rPr>
        <w:t>وما ذكر من التردد بين ثلاثين وأربعين التعبير بالأعشار مع إلغاء كسرها من زيادة ونقصان وإلا فقد كانت -والله أعلم- سبعا وثلاثين آية، وفي الرازي: وعن مجاهد ثلاث عشرة آية وفيه ما فيه.</w:t>
      </w:r>
    </w:p>
  </w:footnote>
  <w:footnote w:id="39">
    <w:p w14:paraId="68FAC645" w14:textId="7E0410A8" w:rsidR="00FA6270" w:rsidRPr="00A150E5" w:rsidRDefault="00FA6270"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4165C5" w:rsidRPr="004165C5">
        <w:rPr>
          <w:sz w:val="26"/>
          <w:szCs w:val="26"/>
          <w:rtl/>
        </w:rPr>
        <w:t>وفي رواية ابن إسحاق فلم يحج بعد العام مشرك ولم يطف بالبيت عريان ثم قدما على رسول الله صلى الله عليه وسلم، فكان هذا براءة فيمن هو من أهل الشرك من أهل العهد العام وأهل المدة إلى الأجل المسمى.</w:t>
      </w:r>
    </w:p>
  </w:footnote>
  <w:footnote w:id="40">
    <w:p w14:paraId="5A0B0E6B" w14:textId="509F88B8" w:rsidR="00FA6270" w:rsidRPr="00A150E5" w:rsidRDefault="00FA6270"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4165C5" w:rsidRPr="004165C5">
        <w:rPr>
          <w:sz w:val="26"/>
          <w:szCs w:val="26"/>
          <w:rtl/>
        </w:rPr>
        <w:t>هذه الجملة كالتوطئة لما بعدها إذ هي أمر مقرر معلوم من قبل لا ينص عليها إلا لغرض هو هذا.</w:t>
      </w:r>
    </w:p>
  </w:footnote>
  <w:footnote w:id="41">
    <w:p w14:paraId="73BD8C22" w14:textId="61F44CF3" w:rsidR="004B30E8" w:rsidRPr="00A150E5" w:rsidRDefault="004B30E8"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4B30E8">
        <w:rPr>
          <w:sz w:val="26"/>
          <w:szCs w:val="26"/>
          <w:rtl/>
        </w:rPr>
        <w:t>معنى البراءة: انقطاع العصمة والتخلص من الشيء والتباعد عنه، يقال: برئت من فلان أبرأ براءة؛ أي انقطعت بيننا العصمة فلم يبقَ بيننا علقة، ومنه يقال: برأت من الدين، والمعاهدة، عقد العهد بين الفريقين على شروط يلتزمونها، وكان اللذان يتوليانهما منهما يضع أحدهما يمينه في يمين الآخر، وكانوا يؤكدونها ويوثقونها بالأيمان، ولذلك سميت أيمانًا، كما قال تعالى في المشركين: ﴿إِنَّهُمْ لَا أَيْمَانَ لَهُمْ﴾ [التوبة: 12].</w:t>
      </w:r>
    </w:p>
  </w:footnote>
  <w:footnote w:id="42">
    <w:p w14:paraId="797DC4DB" w14:textId="785CCFEF" w:rsidR="008946B7" w:rsidRPr="00A150E5" w:rsidRDefault="008946B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4B30E8" w:rsidRPr="004B30E8">
        <w:rPr>
          <w:sz w:val="26"/>
          <w:szCs w:val="26"/>
          <w:rtl/>
        </w:rPr>
        <w:t>«٢» ذكره البغوي.</w:t>
      </w:r>
    </w:p>
  </w:footnote>
  <w:footnote w:id="43">
    <w:p w14:paraId="2A33C06B" w14:textId="18DE23F6" w:rsidR="004B30E8" w:rsidRPr="00A150E5" w:rsidRDefault="004B30E8"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4B30E8">
        <w:rPr>
          <w:sz w:val="26"/>
          <w:szCs w:val="26"/>
          <w:rtl/>
        </w:rPr>
        <w:t>أصل السياحة: جريان الماء وانبساطه، ثم استعمل في الضرب في الأرض والاتساع في السير، على مقتضى المشيئة، والبعد عن المدن وموضع العمارة مع الإقلال من الطعام والشراب، بقال للصائم سائح لأنه يشبه السائح لتركه المطعم والمشرب، وفي هذا الأمر من الدلالة على كمال التوسعة والترفيه ما ليس في ﴿سِيرُوا﴾ وزيادة ﴿فِي الْأَرْضِ﴾ زيادة في التعميم وإلغاء لترتيب الأمر بالسياحة وما يعقبه على ما يؤذن به البراءة المذكورة من الحرب، وهو خطاب للمؤمنين مرتب علي البراءة مبيّن لما يجب أن يقولوه للمشركين الذين برأ الله ورسوله من عهودهم، ويجوز أن يكون خطابا للمشركين أنفسهم على طريقة الالتفات من الغبية إلى الحضور، لقسد تهيئة خطابه بالوعيد المذكور بعد، والمراد من السياحة حرية السير مع الأمان.</w:t>
      </w:r>
    </w:p>
  </w:footnote>
  <w:footnote w:id="44">
    <w:p w14:paraId="6BEF531F" w14:textId="7D501E07" w:rsidR="00C345BE" w:rsidRPr="00A150E5" w:rsidRDefault="00C345BE"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810E1F" w:rsidRPr="00810E1F">
        <w:rPr>
          <w:sz w:val="26"/>
          <w:szCs w:val="26"/>
          <w:rtl/>
        </w:rPr>
        <w:t>«الفتوحات الإلهية/ج2/ص: 363».</w:t>
      </w:r>
    </w:p>
  </w:footnote>
  <w:footnote w:id="45">
    <w:p w14:paraId="0A56F6C6" w14:textId="321DFEDF" w:rsidR="00D34917" w:rsidRPr="00A150E5" w:rsidRDefault="00D3491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810E1F" w:rsidRPr="00810E1F">
        <w:rPr>
          <w:sz w:val="26"/>
          <w:szCs w:val="26"/>
          <w:rtl/>
        </w:rPr>
        <w:t>«تفسير ابن كثير/ج: ٢/ص: 332».</w:t>
      </w:r>
    </w:p>
  </w:footnote>
  <w:footnote w:id="46">
    <w:p w14:paraId="3DBE9176" w14:textId="1EAE6774" w:rsidR="00D34917" w:rsidRPr="00A150E5" w:rsidRDefault="00D3491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810E1F" w:rsidRPr="00810E1F">
        <w:rPr>
          <w:sz w:val="26"/>
          <w:szCs w:val="26"/>
          <w:rtl/>
        </w:rPr>
        <w:t>وكذلك من كانت مدة عهده أكثر من أربعة أشهر حطت إلى الأربعة «رازي».</w:t>
      </w:r>
    </w:p>
  </w:footnote>
  <w:footnote w:id="47">
    <w:p w14:paraId="645F65CB" w14:textId="37DD55F6" w:rsidR="00D34917" w:rsidRPr="00A150E5" w:rsidRDefault="00D3491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810E1F" w:rsidRPr="00810E1F">
        <w:rPr>
          <w:sz w:val="26"/>
          <w:szCs w:val="26"/>
          <w:rtl/>
        </w:rPr>
        <w:t>طبري «ج14/ص: 96».</w:t>
      </w:r>
    </w:p>
  </w:footnote>
  <w:footnote w:id="48">
    <w:p w14:paraId="4656E3C2" w14:textId="4471BD84" w:rsidR="00515879" w:rsidRPr="00A150E5" w:rsidRDefault="00515879"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810E1F" w:rsidRPr="00810E1F">
        <w:rPr>
          <w:sz w:val="26"/>
          <w:szCs w:val="26"/>
          <w:rtl/>
        </w:rPr>
        <w:t>طبري «ج ١٤/ص: ١٠١».</w:t>
      </w:r>
    </w:p>
  </w:footnote>
  <w:footnote w:id="49">
    <w:p w14:paraId="45602AA1" w14:textId="54BBCCCB" w:rsidR="00515879" w:rsidRPr="00A150E5" w:rsidRDefault="00515879"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810E1F" w:rsidRPr="00810E1F">
        <w:rPr>
          <w:sz w:val="26"/>
          <w:szCs w:val="26"/>
          <w:rtl/>
        </w:rPr>
        <w:t>طبري «ج ١٤/ص: ٩٧».</w:t>
      </w:r>
    </w:p>
  </w:footnote>
  <w:footnote w:id="50">
    <w:p w14:paraId="76F69310" w14:textId="3567A2E0" w:rsidR="00515879" w:rsidRPr="00A150E5" w:rsidRDefault="00515879"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810E1F" w:rsidRPr="00810E1F">
        <w:rPr>
          <w:sz w:val="26"/>
          <w:szCs w:val="26"/>
          <w:rtl/>
        </w:rPr>
        <w:t xml:space="preserve">ابن </w:t>
      </w:r>
      <w:r w:rsidR="00810E1F" w:rsidRPr="00810E1F">
        <w:rPr>
          <w:rFonts w:hint="cs"/>
          <w:sz w:val="26"/>
          <w:szCs w:val="26"/>
          <w:rtl/>
        </w:rPr>
        <w:t>کثیر</w:t>
      </w:r>
      <w:r w:rsidR="00810E1F" w:rsidRPr="00810E1F">
        <w:rPr>
          <w:sz w:val="26"/>
          <w:szCs w:val="26"/>
          <w:rtl/>
        </w:rPr>
        <w:t xml:space="preserve"> «ج: ٢/ص: ٣٣١ - ٣3٢».</w:t>
      </w:r>
    </w:p>
  </w:footnote>
  <w:footnote w:id="51">
    <w:p w14:paraId="4485B55C" w14:textId="319E7492" w:rsidR="00D531F1" w:rsidRPr="00A150E5" w:rsidRDefault="00D531F1"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810E1F" w:rsidRPr="00810E1F">
        <w:rPr>
          <w:sz w:val="26"/>
          <w:szCs w:val="26"/>
          <w:rtl/>
        </w:rPr>
        <w:t>طبري «ج 14/ص: 102 - 103».</w:t>
      </w:r>
    </w:p>
  </w:footnote>
  <w:footnote w:id="52">
    <w:p w14:paraId="4DD4D927" w14:textId="05CF7827" w:rsidR="00D531F1" w:rsidRPr="00A150E5" w:rsidRDefault="00D531F1"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810E1F" w:rsidRPr="00810E1F">
        <w:rPr>
          <w:sz w:val="26"/>
          <w:szCs w:val="26"/>
          <w:rtl/>
        </w:rPr>
        <w:t>الطبري «ج: 14/ص: 109».</w:t>
      </w:r>
    </w:p>
  </w:footnote>
  <w:footnote w:id="53">
    <w:p w14:paraId="6EEB7F96" w14:textId="77777777" w:rsidR="00202837" w:rsidRPr="00A150E5" w:rsidRDefault="0020283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810E1F">
        <w:rPr>
          <w:sz w:val="26"/>
          <w:szCs w:val="26"/>
          <w:rtl/>
        </w:rPr>
        <w:t>الأذان: الإعلام والبلاغ، ومنه أذان الصلاة: أي أذان صادر من الله ورسوله واصل إلى الناس ﴿أَنَّ اللَّهَ بَرِيءٌ﴾ فيه حذف والتقدير، وأذان بأن الله برئ فحذف الباء لدلالة الكلام عليه ﴿وَرَسُولُهُ﴾ بالرفع؛ أي ورسوله برئ كذلك، ويحكى أن إعرابيًا سمع رجلاً يقرؤها بالجر فقال: إن كان الله تعالى بريئًا من رسوله فأنا منه بريء، فذهب به الرجل إلى عمر رضي الله عنه فحكى الأعرابي قراءته، فأمر عمر بتعليم العربية، وروى أن أبا الأسود الدؤلي سمع ذلك فرفع الأمر إلى عليّ كرم الله وجهه، فكان ذلك سبب وضع النحو، ﴿فَهُوَ خَيْرٌ﴾ الضمير عائد على المصدر المفهوم من الفعل، أي المتاب أو التوب أو التوبة ﴿وَبَشِّرِ الَّذِينَ كَفَرُوا﴾ البشارة ما يؤثر في البش</w:t>
      </w:r>
      <w:r>
        <w:rPr>
          <w:rFonts w:hint="cs"/>
          <w:sz w:val="26"/>
          <w:szCs w:val="26"/>
          <w:rtl/>
        </w:rPr>
        <w:t>ا</w:t>
      </w:r>
      <w:r w:rsidRPr="00810E1F">
        <w:rPr>
          <w:sz w:val="26"/>
          <w:szCs w:val="26"/>
          <w:rtl/>
        </w:rPr>
        <w:t>رة من الأنباء إما بالتهلل وإشراق الوجه وهو السرور الذي تنبسط به أسارير الجبهة وتتمدد، وإما بالعبوس والبسور وتقطيب الوجه من الكدر والحزن أو الخوف وغلب في الأول حتى ذهب الأكثرون إلى كونه حقيقة فيه، وأن استعماله فيما يسوء إنما يقال من باب التهكم.</w:t>
      </w:r>
    </w:p>
  </w:footnote>
  <w:footnote w:id="54">
    <w:p w14:paraId="77D68F1F" w14:textId="666F8519" w:rsidR="00DC435C" w:rsidRPr="00A150E5" w:rsidRDefault="00DC435C"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8D403C" w:rsidRPr="008D403C">
        <w:rPr>
          <w:sz w:val="26"/>
          <w:szCs w:val="26"/>
          <w:rtl/>
        </w:rPr>
        <w:t>في الالتفات من الغبية أولاً إلى الحضور، ثانيًا تهيئة الجو لامتثال النصح والحذر من عقاب مع زيادة التهديد.</w:t>
      </w:r>
    </w:p>
  </w:footnote>
  <w:footnote w:id="55">
    <w:p w14:paraId="7D041B6F" w14:textId="479F3FB6" w:rsidR="0063756D" w:rsidRPr="00A150E5" w:rsidRDefault="0063756D"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8D403C" w:rsidRPr="008D403C">
        <w:rPr>
          <w:sz w:val="26"/>
          <w:szCs w:val="26"/>
          <w:rtl/>
        </w:rPr>
        <w:t>هذه الآثار ذكرها ابن كثير في تفسيره «ج: 2/ص: 334».</w:t>
      </w:r>
    </w:p>
  </w:footnote>
  <w:footnote w:id="56">
    <w:p w14:paraId="5CA43F55" w14:textId="215921EB" w:rsidR="0063756D" w:rsidRPr="00A150E5" w:rsidRDefault="0063756D"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8D403C" w:rsidRPr="008D403C">
        <w:rPr>
          <w:sz w:val="26"/>
          <w:szCs w:val="26"/>
          <w:rtl/>
        </w:rPr>
        <w:t>«زاد المعاد/ج: 1/ص: 10».</w:t>
      </w:r>
    </w:p>
  </w:footnote>
  <w:footnote w:id="57">
    <w:p w14:paraId="70EB4064" w14:textId="56C1ABE8" w:rsidR="004127BF" w:rsidRPr="00A150E5" w:rsidRDefault="004127BF"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6002DA" w:rsidRPr="006002DA">
        <w:rPr>
          <w:sz w:val="26"/>
          <w:szCs w:val="26"/>
          <w:rtl/>
        </w:rPr>
        <w:t>هذه الآثار منقولة من تفسير ابن كثير أيضًا «2/335».</w:t>
      </w:r>
    </w:p>
  </w:footnote>
  <w:footnote w:id="58">
    <w:p w14:paraId="1C2A4314" w14:textId="68217500" w:rsidR="004127BF" w:rsidRPr="00A150E5" w:rsidRDefault="004127BF"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6002DA" w:rsidRPr="006002DA">
        <w:rPr>
          <w:sz w:val="26"/>
          <w:szCs w:val="26"/>
          <w:rtl/>
        </w:rPr>
        <w:t>ابن كثير «2/335».</w:t>
      </w:r>
    </w:p>
  </w:footnote>
  <w:footnote w:id="59">
    <w:p w14:paraId="7E543284" w14:textId="571A44F5" w:rsidR="004127BF" w:rsidRPr="00A150E5" w:rsidRDefault="004127BF"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6002DA" w:rsidRPr="006002DA">
        <w:rPr>
          <w:sz w:val="26"/>
          <w:szCs w:val="26"/>
          <w:rtl/>
        </w:rPr>
        <w:t>الرازي «4/586».</w:t>
      </w:r>
    </w:p>
  </w:footnote>
  <w:footnote w:id="60">
    <w:p w14:paraId="35B1CF24" w14:textId="089C92B9" w:rsidR="004127BF" w:rsidRPr="00A150E5" w:rsidRDefault="004127BF"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6002DA" w:rsidRPr="006002DA">
        <w:rPr>
          <w:sz w:val="26"/>
          <w:szCs w:val="26"/>
          <w:rtl/>
        </w:rPr>
        <w:t>رواه ابن أبي حاتم.</w:t>
      </w:r>
    </w:p>
  </w:footnote>
  <w:footnote w:id="61">
    <w:p w14:paraId="61A9BC2A" w14:textId="22F27FD4" w:rsidR="004127BF" w:rsidRPr="00A150E5" w:rsidRDefault="004127BF"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8D403C" w:rsidRPr="008D403C">
        <w:rPr>
          <w:sz w:val="26"/>
          <w:szCs w:val="26"/>
          <w:rtl/>
        </w:rPr>
        <w:t>الفخر الرازي: «4/586»، والطبري: «14/128».</w:t>
      </w:r>
    </w:p>
  </w:footnote>
  <w:footnote w:id="62">
    <w:p w14:paraId="6CEFCE79" w14:textId="5E217231" w:rsidR="00FC7D44" w:rsidRPr="00A150E5" w:rsidRDefault="00FC7D44"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8D403C" w:rsidRPr="008D403C">
        <w:rPr>
          <w:sz w:val="26"/>
          <w:szCs w:val="26"/>
          <w:rtl/>
        </w:rPr>
        <w:t>«زاد المعاد/لابن القيم: 1/10».</w:t>
      </w:r>
    </w:p>
  </w:footnote>
  <w:footnote w:id="63">
    <w:p w14:paraId="1DC01F2A" w14:textId="6EB25203" w:rsidR="00FC7D44" w:rsidRPr="00A150E5" w:rsidRDefault="00FC7D44"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8D403C" w:rsidRPr="008D403C">
        <w:rPr>
          <w:sz w:val="26"/>
          <w:szCs w:val="26"/>
          <w:rtl/>
        </w:rPr>
        <w:t>«زاد المعاد: 1/10».</w:t>
      </w:r>
    </w:p>
  </w:footnote>
  <w:footnote w:id="64">
    <w:p w14:paraId="2851C2FD" w14:textId="77777777" w:rsidR="00202837" w:rsidRPr="00A150E5" w:rsidRDefault="0020283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8D403C">
        <w:rPr>
          <w:sz w:val="26"/>
          <w:szCs w:val="26"/>
          <w:rtl/>
        </w:rPr>
        <w:t>انسلاخ الأشهر: انقضاؤها والخروج منها، وهو مجاز مستعار من انسلاخ الحية وهو خروجها من جلدها، ويسمى بعد خروجها منه الملاخ، وفيه مزيد نطف لما فيه من التلويح بأن الأشهر كانت حرزًا لهم عن غوائل أيدي المسلمين. و«</w:t>
      </w:r>
      <w:r>
        <w:rPr>
          <w:rFonts w:hint="cs"/>
          <w:sz w:val="26"/>
          <w:szCs w:val="26"/>
          <w:rtl/>
        </w:rPr>
        <w:t>ا</w:t>
      </w:r>
      <w:r w:rsidRPr="008D403C">
        <w:rPr>
          <w:sz w:val="26"/>
          <w:szCs w:val="26"/>
          <w:rtl/>
        </w:rPr>
        <w:t>ل» في «الأشهر» للعهد فالمراد بها الأشهر الأربعة المتقدمة في أية ﴿فَسِيحُوا فِي الْأَرْضِ أَرْبَعَةَ أَشْهُرٍ﴾، والحرم جمع حرام.</w:t>
      </w:r>
    </w:p>
  </w:footnote>
  <w:footnote w:id="65">
    <w:p w14:paraId="1723A78A" w14:textId="10448A7B" w:rsidR="0042302C" w:rsidRPr="00A150E5" w:rsidRDefault="0042302C"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8D403C" w:rsidRPr="008D403C">
        <w:rPr>
          <w:sz w:val="26"/>
          <w:szCs w:val="26"/>
          <w:rtl/>
        </w:rPr>
        <w:t>بشرط عدم تجاوز الحد الإنساني، ما دام العدد لم يتجاوزه، وإلا فغارات بغارات وذرية بذرية ﴿وَجَزَاءُ سَيِّئَةٍ سَيِّئَةٌ مِثْلُهَا﴾ فإذا أسرفوا وتجاوزا إلى ما لا تستطيع البشرية الفاضلة احتماله مما لا يتفق وحرمات الله؛ ضاعفنا عقابهم بما لا ينتهك الحرمات المقدسة.</w:t>
      </w:r>
    </w:p>
  </w:footnote>
  <w:footnote w:id="66">
    <w:p w14:paraId="44047E58" w14:textId="37FD1ECF" w:rsidR="0042302C" w:rsidRPr="00A150E5" w:rsidRDefault="0042302C"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8D403C" w:rsidRPr="008D403C">
        <w:rPr>
          <w:sz w:val="26"/>
          <w:szCs w:val="26"/>
          <w:rtl/>
        </w:rPr>
        <w:t>اعتمد ابن جرير هذا الرأي ذاهبًا إلى أنها المذكورة في قوله تعالى ﴿مِنْهَا أَرْبَعَةٌ حُرُمٌ﴾، ولكن قال: آخر الأشهر الحرم في حقهم المحرم، قال ابن كثير في التفسير: «فيه نظر، لأن المراد بها أشهر التسيير الأربعة المذكورة في قوله: ﴿فَسِيحُوا فِي الْأَرْضِ أَرْبَعَةَ أَشْهُرٍ﴾، ثم قال ﴿فَإِذَا انْسَلَخَ الْأَشْهُرُ الْحُرُمُ﴾» «2/335 - 336».</w:t>
      </w:r>
    </w:p>
  </w:footnote>
  <w:footnote w:id="67">
    <w:p w14:paraId="1C59D574" w14:textId="77777777" w:rsidR="00202837" w:rsidRPr="00A150E5" w:rsidRDefault="0020283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8D403C">
        <w:rPr>
          <w:sz w:val="26"/>
          <w:szCs w:val="26"/>
          <w:rtl/>
        </w:rPr>
        <w:t xml:space="preserve">وهناك رأي رابع مروي عن الزهري ذكر عند قوله تعالى: ﴿فَسِيحُوا فِي الْأَرْضِ أَرْبَعَةَ أَشْهُرٍ﴾ [التوبة: 2] وهو أن الأشهر الأربعة تبتدئ من شوال إلى المحرم، ورده ابن </w:t>
      </w:r>
      <w:r w:rsidRPr="008D403C">
        <w:rPr>
          <w:rFonts w:hint="cs"/>
          <w:sz w:val="26"/>
          <w:szCs w:val="26"/>
          <w:rtl/>
        </w:rPr>
        <w:t>کثیر</w:t>
      </w:r>
      <w:r w:rsidRPr="008D403C">
        <w:rPr>
          <w:sz w:val="26"/>
          <w:szCs w:val="26"/>
          <w:rtl/>
        </w:rPr>
        <w:t>.</w:t>
      </w:r>
    </w:p>
  </w:footnote>
  <w:footnote w:id="68">
    <w:p w14:paraId="4A869387" w14:textId="4816CB19" w:rsidR="00D21C82" w:rsidRPr="00A150E5" w:rsidRDefault="00D21C82"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8D403C" w:rsidRPr="008D403C">
        <w:rPr>
          <w:sz w:val="26"/>
          <w:szCs w:val="26"/>
          <w:rtl/>
        </w:rPr>
        <w:t>وإن كنت أرى أنه لا نسخ في</w:t>
      </w:r>
      <w:r w:rsidR="00852B9A">
        <w:rPr>
          <w:sz w:val="26"/>
          <w:szCs w:val="26"/>
          <w:rtl/>
        </w:rPr>
        <w:t xml:space="preserve"> القرآن </w:t>
      </w:r>
      <w:r w:rsidR="008D403C" w:rsidRPr="008D403C">
        <w:rPr>
          <w:sz w:val="26"/>
          <w:szCs w:val="26"/>
          <w:rtl/>
        </w:rPr>
        <w:t>مطلقًا، ولا ضرورة لأن توجد أبات في كتاب الله محنطة لا روح فيها ولا حراك.</w:t>
      </w:r>
    </w:p>
  </w:footnote>
  <w:footnote w:id="69">
    <w:p w14:paraId="650E1688" w14:textId="3AB41FBB" w:rsidR="00D21C82" w:rsidRPr="00A150E5" w:rsidRDefault="00D21C82"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932BDF" w:rsidRPr="00932BDF">
        <w:rPr>
          <w:sz w:val="26"/>
          <w:szCs w:val="26"/>
          <w:rtl/>
        </w:rPr>
        <w:t>«البرهان/</w:t>
      </w:r>
      <w:r w:rsidR="00932BDF" w:rsidRPr="00932BDF">
        <w:rPr>
          <w:rFonts w:hint="cs"/>
          <w:sz w:val="26"/>
          <w:szCs w:val="26"/>
          <w:rtl/>
        </w:rPr>
        <w:t>للزركشي</w:t>
      </w:r>
      <w:r w:rsidR="00932BDF" w:rsidRPr="00932BDF">
        <w:rPr>
          <w:sz w:val="26"/>
          <w:szCs w:val="26"/>
          <w:rtl/>
        </w:rPr>
        <w:t>: 4/44».</w:t>
      </w:r>
    </w:p>
  </w:footnote>
  <w:footnote w:id="70">
    <w:p w14:paraId="10626E98" w14:textId="6EDBE329" w:rsidR="003835C4" w:rsidRPr="00A150E5" w:rsidRDefault="003835C4"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932BDF" w:rsidRPr="00932BDF">
        <w:rPr>
          <w:sz w:val="26"/>
          <w:szCs w:val="26"/>
          <w:rtl/>
        </w:rPr>
        <w:t>«الإتقان/للسيوطي: 2/21».</w:t>
      </w:r>
    </w:p>
  </w:footnote>
  <w:footnote w:id="71">
    <w:p w14:paraId="5D8D0ECB" w14:textId="12330590" w:rsidR="00C552E7" w:rsidRPr="00A150E5" w:rsidRDefault="00C552E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932BDF" w:rsidRPr="00932BDF">
        <w:rPr>
          <w:sz w:val="26"/>
          <w:szCs w:val="26"/>
          <w:rtl/>
        </w:rPr>
        <w:t>قال صلى الله عليه وسلم: (لا أمثل فيمثل الله بي وإن كنت نبيًا).</w:t>
      </w:r>
    </w:p>
  </w:footnote>
  <w:footnote w:id="72">
    <w:p w14:paraId="7D27CF0C" w14:textId="1AADFFD0" w:rsidR="00C552E7" w:rsidRPr="00A150E5" w:rsidRDefault="00C552E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932BDF" w:rsidRPr="00932BDF">
        <w:rPr>
          <w:sz w:val="26"/>
          <w:szCs w:val="26"/>
          <w:rtl/>
        </w:rPr>
        <w:t>قرطبي «ص: 2911».</w:t>
      </w:r>
    </w:p>
  </w:footnote>
  <w:footnote w:id="73">
    <w:p w14:paraId="5206C9A9" w14:textId="2BCFA2F3" w:rsidR="00C552E7" w:rsidRPr="00A150E5" w:rsidRDefault="00C552E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932BDF" w:rsidRPr="00932BDF">
        <w:rPr>
          <w:sz w:val="26"/>
          <w:szCs w:val="26"/>
          <w:rtl/>
        </w:rPr>
        <w:t>قرطبي «ص: 2912».</w:t>
      </w:r>
    </w:p>
  </w:footnote>
  <w:footnote w:id="74">
    <w:p w14:paraId="0476600B" w14:textId="1D96C562" w:rsidR="00C552E7" w:rsidRPr="00A150E5" w:rsidRDefault="00C552E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932BDF" w:rsidRPr="00932BDF">
        <w:rPr>
          <w:sz w:val="26"/>
          <w:szCs w:val="26"/>
          <w:rtl/>
        </w:rPr>
        <w:t>ابن كثير «2/336».</w:t>
      </w:r>
    </w:p>
  </w:footnote>
  <w:footnote w:id="75">
    <w:p w14:paraId="6FA4E18D" w14:textId="0859A045" w:rsidR="00C552E7" w:rsidRPr="00A150E5" w:rsidRDefault="00C552E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932BDF" w:rsidRPr="00932BDF">
        <w:rPr>
          <w:sz w:val="26"/>
          <w:szCs w:val="26"/>
          <w:rtl/>
        </w:rPr>
        <w:t>«تفسير المنار: 10/166».</w:t>
      </w:r>
    </w:p>
  </w:footnote>
  <w:footnote w:id="76">
    <w:p w14:paraId="25366612" w14:textId="6AB43893" w:rsidR="0011165B" w:rsidRPr="00A150E5" w:rsidRDefault="0011165B"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932BDF" w:rsidRPr="00932BDF">
        <w:rPr>
          <w:sz w:val="26"/>
          <w:szCs w:val="26"/>
          <w:rtl/>
        </w:rPr>
        <w:t>رواه الطبراني من حديث ابن مسعود كما في الجامع الصغير، وفي فتح الباري: أنه رواه عن حدوث معاوية، قال الحافظ: وكان هذا الحديث مشهورًا بين الصحابة، وقتال المسلمين للترك ثابت في الصحيحين.</w:t>
      </w:r>
    </w:p>
  </w:footnote>
  <w:footnote w:id="77">
    <w:p w14:paraId="200739E5" w14:textId="49C59434" w:rsidR="0011165B" w:rsidRPr="00A150E5" w:rsidRDefault="0011165B"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932BDF" w:rsidRPr="00932BDF">
        <w:rPr>
          <w:sz w:val="26"/>
          <w:szCs w:val="26"/>
          <w:rtl/>
        </w:rPr>
        <w:t>رواه أبو داود من حديث عبد الله بن عمرو مرفوعًا.</w:t>
      </w:r>
    </w:p>
  </w:footnote>
  <w:footnote w:id="78">
    <w:p w14:paraId="3732889E" w14:textId="4C7858E4" w:rsidR="0011165B" w:rsidRPr="00A150E5" w:rsidRDefault="0011165B"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932BDF" w:rsidRPr="00932BDF">
        <w:rPr>
          <w:sz w:val="26"/>
          <w:szCs w:val="26"/>
          <w:rtl/>
        </w:rPr>
        <w:t>رواه أبو داود والنسائي عن رجل كان من أصحاب النبي عن النبي صلي الله عليه وسلم.</w:t>
      </w:r>
    </w:p>
  </w:footnote>
  <w:footnote w:id="79">
    <w:p w14:paraId="263899C0" w14:textId="0370F3C8" w:rsidR="00B52CF5" w:rsidRPr="00A150E5" w:rsidRDefault="00B52CF5"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932BDF" w:rsidRPr="00932BDF">
        <w:rPr>
          <w:sz w:val="26"/>
          <w:szCs w:val="26"/>
          <w:rtl/>
        </w:rPr>
        <w:t>«تفسير المنار: 10/167 - 168».</w:t>
      </w:r>
    </w:p>
  </w:footnote>
  <w:footnote w:id="80">
    <w:p w14:paraId="076F3340" w14:textId="4602D143" w:rsidR="005E2ABB" w:rsidRPr="00A150E5" w:rsidRDefault="005E2ABB"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932BDF" w:rsidRPr="00932BDF">
        <w:rPr>
          <w:sz w:val="26"/>
          <w:szCs w:val="26"/>
          <w:rtl/>
        </w:rPr>
        <w:t>وإن كنت في آخر هذا الباب عند الحديث عن الفقهيات المستنبطة من ال</w:t>
      </w:r>
      <w:r w:rsidR="004E682B">
        <w:rPr>
          <w:sz w:val="26"/>
          <w:szCs w:val="26"/>
          <w:rtl/>
        </w:rPr>
        <w:t xml:space="preserve">آيات </w:t>
      </w:r>
      <w:r w:rsidR="00932BDF" w:rsidRPr="00932BDF">
        <w:rPr>
          <w:sz w:val="26"/>
          <w:szCs w:val="26"/>
          <w:rtl/>
        </w:rPr>
        <w:t>سأنساق وراء كتب التفسير وأتحدث عن هذه المسألة إن شاء الله.</w:t>
      </w:r>
    </w:p>
  </w:footnote>
  <w:footnote w:id="81">
    <w:p w14:paraId="2A04702F" w14:textId="77777777" w:rsidR="00202837" w:rsidRPr="00A150E5" w:rsidRDefault="0020283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932BDF">
        <w:rPr>
          <w:sz w:val="26"/>
          <w:szCs w:val="26"/>
          <w:rtl/>
        </w:rPr>
        <w:t>الاستجارة: طلب الجوار، وهو الحماية والأمان، فقد كان من أخلاق العرب حماية الجار والدفاع عنه، حتى صاروا يسمون النصير جارا، وعنه ﴿وَإِذْ زَيَّنَ لَهُمُ الشَّيْطَانُ أَعْمَالَهُمْ وَقَالَ لَا غَالِبَ لَكُمُ الْيَوْمَ مِنَ النَّاسِ وَإِنِّي جَارٌ لَكُمْ﴾ [الأنفال: 48].</w:t>
      </w:r>
    </w:p>
  </w:footnote>
  <w:footnote w:id="82">
    <w:p w14:paraId="3748D79A" w14:textId="14A136C0" w:rsidR="005E2ABB" w:rsidRPr="00A150E5" w:rsidRDefault="005E2ABB"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932BDF" w:rsidRPr="00932BDF">
        <w:rPr>
          <w:sz w:val="26"/>
          <w:szCs w:val="26"/>
          <w:rtl/>
        </w:rPr>
        <w:t>وبذلك يصيرون في الحكم المصرّين على الشرك، يعاملون بما به يعاملون من هل دمهم ومالهم.</w:t>
      </w:r>
    </w:p>
  </w:footnote>
  <w:footnote w:id="83">
    <w:p w14:paraId="65478F6B" w14:textId="675F95A7" w:rsidR="00932BDF" w:rsidRPr="00A150E5" w:rsidRDefault="00932BDF"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932BDF">
        <w:rPr>
          <w:sz w:val="26"/>
          <w:szCs w:val="26"/>
          <w:rtl/>
        </w:rPr>
        <w:t xml:space="preserve">قال الألوسي: فالمراد بما فيه عن الحاجة: هي الحاجة المتعلقة بالدين، لا ما يعمها وغيرها من الحاجات الدنيوية، كما </w:t>
      </w:r>
      <w:r w:rsidRPr="00932BDF">
        <w:rPr>
          <w:rFonts w:hint="cs"/>
          <w:sz w:val="26"/>
          <w:szCs w:val="26"/>
          <w:rtl/>
        </w:rPr>
        <w:t>ينبئ</w:t>
      </w:r>
      <w:r w:rsidRPr="00932BDF">
        <w:rPr>
          <w:sz w:val="26"/>
          <w:szCs w:val="26"/>
          <w:rtl/>
        </w:rPr>
        <w:t xml:space="preserve"> عنه قوله: «أن يأتي محمدًا صلى الله عليه وسلم فإن من يأتيه صلى الله عليه وسلم إنما يأتيه للأمور المتعلقة بالدين، لكن الظاهرة كلام ذلك القائل العموم، فيكون جواب على مؤيد لذلك». «تفسير الألوسي: 3/275».</w:t>
      </w:r>
    </w:p>
  </w:footnote>
  <w:footnote w:id="84">
    <w:p w14:paraId="79573B75" w14:textId="72B5791B" w:rsidR="007E2A75" w:rsidRPr="00A150E5" w:rsidRDefault="007E2A75"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810E1F" w:rsidRPr="00810E1F">
        <w:rPr>
          <w:sz w:val="26"/>
          <w:szCs w:val="26"/>
          <w:rtl/>
        </w:rPr>
        <w:t>وقول أبي السعود: «أن تعلق الإجارة بسماع كلام الله بأحد المعنيين يستلزم تعلق الاستجارة أيضًا بذلك أو بما في معناه من أمور الدين» غير مسلم، ولكنه يحتمل إذا جاز ان تعلق ﴿حَتَّى﴾ بفعلي الاستجارة والإجارة معًا، والذي عليه النُحاة في باب تنازع العاملين أن العمل يكون لأحدهما والمحتار ضد المصريين الثاني وعند الكوفيين الأول.</w:t>
      </w:r>
    </w:p>
  </w:footnote>
  <w:footnote w:id="85">
    <w:p w14:paraId="20A54289" w14:textId="49ACD59D" w:rsidR="007E2A75" w:rsidRPr="00A150E5" w:rsidRDefault="007E2A75"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810E1F" w:rsidRPr="00810E1F">
        <w:rPr>
          <w:sz w:val="26"/>
          <w:szCs w:val="26"/>
          <w:rtl/>
        </w:rPr>
        <w:t>ويجوز الجمع بين الغاية ومعنى التعليل على القول بجواز الجمع بين معنيي المشترك.</w:t>
      </w:r>
    </w:p>
  </w:footnote>
  <w:footnote w:id="86">
    <w:p w14:paraId="76457C75" w14:textId="3263B90B" w:rsidR="007E2A75" w:rsidRPr="00A150E5" w:rsidRDefault="007E2A75"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810E1F" w:rsidRPr="00810E1F">
        <w:rPr>
          <w:sz w:val="26"/>
          <w:szCs w:val="26"/>
          <w:rtl/>
        </w:rPr>
        <w:t>هذا البعض هو الألوسي حيث قال: وجوز غير واحد أن ﴿حَتَّى﴾ للغلبة والخبر المذكور وجزالة المعني يشهدان بكونها للتعليل، ولأن جعلها للغاية يأبا</w:t>
      </w:r>
      <w:r w:rsidR="00810E1F">
        <w:rPr>
          <w:rFonts w:hint="cs"/>
          <w:sz w:val="26"/>
          <w:szCs w:val="26"/>
          <w:rtl/>
        </w:rPr>
        <w:t>ه</w:t>
      </w:r>
      <w:r w:rsidR="00810E1F" w:rsidRPr="00810E1F">
        <w:rPr>
          <w:sz w:val="26"/>
          <w:szCs w:val="26"/>
          <w:rtl/>
        </w:rPr>
        <w:t xml:space="preserve"> «ثم أبلغه مأمنه» بعد سماعه كلام الله تعالى أن لم يؤمن «تفسير الألوسي: 3/275». وقال الشيخ شلتوت بعد أن ساق خير السائل لعلي المتقدم: وهذا يدل على أن المشرك إذا طلب الجوار يُعطاه وإن لم يكن لأجل سماع كلام الله، وعلى ذلك تكون ﴿حَتَّى﴾ في قوله تعالى: ﴿فَأَجِرْهُ حَتَّى يَسْمَعَ كَلَامَ اللَّهِ﴾ للغاية لا للتعليل. «تفسير الشيخ شلتوت: ص633».</w:t>
      </w:r>
    </w:p>
  </w:footnote>
  <w:footnote w:id="87">
    <w:p w14:paraId="3B10B3AC" w14:textId="55236B3A" w:rsidR="007E2A75" w:rsidRPr="00A150E5" w:rsidRDefault="007E2A75"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810E1F" w:rsidRPr="00810E1F">
        <w:rPr>
          <w:sz w:val="26"/>
          <w:szCs w:val="26"/>
          <w:rtl/>
        </w:rPr>
        <w:t>سيأتي مزيد لفقهيات هذه</w:t>
      </w:r>
      <w:r w:rsidR="009F06DD">
        <w:rPr>
          <w:sz w:val="26"/>
          <w:szCs w:val="26"/>
          <w:rtl/>
        </w:rPr>
        <w:t xml:space="preserve"> الآية</w:t>
      </w:r>
      <w:r w:rsidR="007331D3">
        <w:rPr>
          <w:sz w:val="26"/>
          <w:szCs w:val="26"/>
          <w:rtl/>
        </w:rPr>
        <w:t xml:space="preserve"> </w:t>
      </w:r>
      <w:r w:rsidR="00810E1F" w:rsidRPr="00810E1F">
        <w:rPr>
          <w:sz w:val="26"/>
          <w:szCs w:val="26"/>
          <w:rtl/>
        </w:rPr>
        <w:t>-إن شاء الله- في آخر الباب عند استنباط الأحكام التي يمكن أن تؤخذ من الآيات.</w:t>
      </w:r>
    </w:p>
  </w:footnote>
  <w:footnote w:id="88">
    <w:p w14:paraId="49930250" w14:textId="2CDBDAEA" w:rsidR="001B7503" w:rsidRPr="00A150E5" w:rsidRDefault="001B7503"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F96EBE" w:rsidRPr="00F96EBE">
        <w:rPr>
          <w:sz w:val="26"/>
          <w:szCs w:val="26"/>
          <w:rtl/>
        </w:rPr>
        <w:t>«تأملات في الدين والحياة/للغزالي/ص: 43».</w:t>
      </w:r>
    </w:p>
  </w:footnote>
  <w:footnote w:id="89">
    <w:p w14:paraId="69236AA6" w14:textId="322C1B1F" w:rsidR="001B7503" w:rsidRPr="00A150E5" w:rsidRDefault="001B7503"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F96EBE" w:rsidRPr="00F96EBE">
        <w:rPr>
          <w:sz w:val="26"/>
          <w:szCs w:val="26"/>
          <w:rtl/>
        </w:rPr>
        <w:t>ومن المعاهدات المفتوحة في الإسلام صلح الحديبية إذ أباح لباقي قبائل العرب أن ت</w:t>
      </w:r>
      <w:r w:rsidR="00F96EBE">
        <w:rPr>
          <w:rFonts w:hint="cs"/>
          <w:sz w:val="26"/>
          <w:szCs w:val="26"/>
          <w:rtl/>
        </w:rPr>
        <w:t>ن</w:t>
      </w:r>
      <w:r w:rsidR="00F96EBE" w:rsidRPr="00F96EBE">
        <w:rPr>
          <w:sz w:val="26"/>
          <w:szCs w:val="26"/>
          <w:rtl/>
        </w:rPr>
        <w:t xml:space="preserve">ضم كل منها إلى من تريده من طرفي التعاقد فانضمت </w:t>
      </w:r>
      <w:r w:rsidR="00F96EBE">
        <w:rPr>
          <w:rFonts w:hint="cs"/>
          <w:sz w:val="26"/>
          <w:szCs w:val="26"/>
          <w:rtl/>
        </w:rPr>
        <w:t>بكر</w:t>
      </w:r>
      <w:r w:rsidR="00F96EBE" w:rsidRPr="00F96EBE">
        <w:rPr>
          <w:sz w:val="26"/>
          <w:szCs w:val="26"/>
          <w:rtl/>
        </w:rPr>
        <w:t xml:space="preserve"> ودخلت في عهد قريش كما دخلت خزاعة في عهد المسلمين. «الشريعة الإسلامية والقانون الدولي العام» للمستشار علي منصور «ص: ٢٧٢».</w:t>
      </w:r>
    </w:p>
  </w:footnote>
  <w:footnote w:id="90">
    <w:p w14:paraId="52F78B2E" w14:textId="25B1CFC8" w:rsidR="001B7503" w:rsidRPr="00A150E5" w:rsidRDefault="001B7503"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F96EBE" w:rsidRPr="00F96EBE">
        <w:rPr>
          <w:sz w:val="26"/>
          <w:szCs w:val="26"/>
          <w:rtl/>
        </w:rPr>
        <w:t>رواه البغوي.</w:t>
      </w:r>
    </w:p>
  </w:footnote>
  <w:footnote w:id="91">
    <w:p w14:paraId="3A725272" w14:textId="736410BA" w:rsidR="001B7503" w:rsidRPr="00A150E5" w:rsidRDefault="001B7503"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F96EBE" w:rsidRPr="00F96EBE">
        <w:rPr>
          <w:sz w:val="26"/>
          <w:szCs w:val="26"/>
          <w:rtl/>
        </w:rPr>
        <w:t xml:space="preserve">رواه الطبري وسيأتي توضيح ذلك عند تفسير ﴿إِلَّا الَّذِينَ عَاهَدْتُمْ مِنَ الْمُشْرِكِينَ﴾ </w:t>
      </w:r>
      <w:r w:rsidR="00F96EBE" w:rsidRPr="00F96EBE">
        <w:rPr>
          <w:rtl/>
        </w:rPr>
        <w:t>[التوبة: 4].</w:t>
      </w:r>
    </w:p>
  </w:footnote>
  <w:footnote w:id="92">
    <w:p w14:paraId="2A5F93BB" w14:textId="2EC9568A" w:rsidR="001B7503" w:rsidRPr="00A150E5" w:rsidRDefault="001B7503"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F96EBE" w:rsidRPr="00F96EBE">
        <w:rPr>
          <w:sz w:val="26"/>
          <w:szCs w:val="26"/>
          <w:rtl/>
        </w:rPr>
        <w:t>رسالة الدكتور الكومي، سورة الفتح والفتح المتصلة بها «ص: ٢٢».</w:t>
      </w:r>
    </w:p>
  </w:footnote>
  <w:footnote w:id="93">
    <w:p w14:paraId="53DA9E3F" w14:textId="7BD9A773" w:rsidR="009B3F0F" w:rsidRPr="00A150E5" w:rsidRDefault="009B3F0F"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F96EBE" w:rsidRPr="00F96EBE">
        <w:rPr>
          <w:sz w:val="26"/>
          <w:szCs w:val="26"/>
          <w:rtl/>
        </w:rPr>
        <w:t>ضعيف رواه ابن هشام «٢ - ٢6٥»،</w:t>
      </w:r>
      <w:r w:rsidR="00852B9A">
        <w:rPr>
          <w:sz w:val="26"/>
          <w:szCs w:val="26"/>
          <w:rtl/>
        </w:rPr>
        <w:t xml:space="preserve"> وابن </w:t>
      </w:r>
      <w:r w:rsidR="00F96EBE" w:rsidRPr="00F96EBE">
        <w:rPr>
          <w:sz w:val="26"/>
          <w:szCs w:val="26"/>
          <w:rtl/>
        </w:rPr>
        <w:t>جرير «٣ - ٣٢٤ إلى ٢٣٥» عن ابن إسحاق بدون اسناد، ووصله الطبراني في «المعجم الصغير: ص ٢٠٢»، وكذا الكبير امن حديث ميمونة بإسناد ضعيف.</w:t>
      </w:r>
    </w:p>
  </w:footnote>
  <w:footnote w:id="94">
    <w:p w14:paraId="5BBB9FB2" w14:textId="48157304" w:rsidR="00BE5C51" w:rsidRPr="00A150E5" w:rsidRDefault="00BE5C51"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F96EBE" w:rsidRPr="00F96EBE">
        <w:rPr>
          <w:sz w:val="26"/>
          <w:szCs w:val="26"/>
          <w:rtl/>
        </w:rPr>
        <w:t>«الشريعة الإسلامية والقانون الدولي العام: ص ٣٧٢».</w:t>
      </w:r>
    </w:p>
  </w:footnote>
  <w:footnote w:id="95">
    <w:p w14:paraId="36F5C553" w14:textId="7754F6CB" w:rsidR="00BE5C51" w:rsidRPr="00A150E5" w:rsidRDefault="00BE5C51"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F96EBE" w:rsidRPr="00F96EBE">
        <w:rPr>
          <w:sz w:val="26"/>
          <w:szCs w:val="26"/>
          <w:rtl/>
        </w:rPr>
        <w:t>«الشريعة الإسلامية والقانون الدولي العام: ص ٣٧٣».</w:t>
      </w:r>
    </w:p>
  </w:footnote>
  <w:footnote w:id="96">
    <w:p w14:paraId="00893383" w14:textId="3E161DA5" w:rsidR="00F96EBE" w:rsidRPr="00A150E5" w:rsidRDefault="00F96EBE"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F96EBE">
        <w:rPr>
          <w:sz w:val="26"/>
          <w:szCs w:val="26"/>
          <w:rtl/>
        </w:rPr>
        <w:t>المرجع السابق «ص: 370 - 371».</w:t>
      </w:r>
    </w:p>
  </w:footnote>
  <w:footnote w:id="97">
    <w:p w14:paraId="629E5B72" w14:textId="66984A7E" w:rsidR="003305F7" w:rsidRPr="00A150E5" w:rsidRDefault="003305F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F96EBE" w:rsidRPr="00F96EBE">
        <w:rPr>
          <w:sz w:val="26"/>
          <w:szCs w:val="26"/>
          <w:rtl/>
        </w:rPr>
        <w:t>عن أنس قال: ما خطبنا رسول الله إلا قال الحديث.</w:t>
      </w:r>
    </w:p>
  </w:footnote>
  <w:footnote w:id="98">
    <w:p w14:paraId="5DE2AF4A" w14:textId="1144C8F3" w:rsidR="003305F7" w:rsidRPr="00A150E5" w:rsidRDefault="003305F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F96EBE" w:rsidRPr="00F96EBE">
        <w:rPr>
          <w:sz w:val="26"/>
          <w:szCs w:val="26"/>
          <w:rtl/>
        </w:rPr>
        <w:t>رواه الشيخان وأبو داود والترمذي عن عبد الله بن عمر.</w:t>
      </w:r>
    </w:p>
  </w:footnote>
  <w:footnote w:id="99">
    <w:p w14:paraId="796793F7" w14:textId="7AD83A30" w:rsidR="003305F7" w:rsidRPr="00A150E5" w:rsidRDefault="003305F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F96EBE" w:rsidRPr="00F96EBE">
        <w:rPr>
          <w:sz w:val="26"/>
          <w:szCs w:val="26"/>
          <w:rtl/>
        </w:rPr>
        <w:t>رواه الشيخان والترمذي عن عبد الله.</w:t>
      </w:r>
    </w:p>
  </w:footnote>
  <w:footnote w:id="100">
    <w:p w14:paraId="6446A25B" w14:textId="0357B81A" w:rsidR="003305F7" w:rsidRPr="00A150E5" w:rsidRDefault="003305F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F96EBE" w:rsidRPr="00F96EBE">
        <w:rPr>
          <w:sz w:val="26"/>
          <w:szCs w:val="26"/>
          <w:rtl/>
        </w:rPr>
        <w:t>رواه الترمذي وأبو داود عن عمرو بن عبسة.</w:t>
      </w:r>
    </w:p>
  </w:footnote>
  <w:footnote w:id="101">
    <w:p w14:paraId="6E9B7ED4" w14:textId="120EE35F" w:rsidR="003305F7" w:rsidRPr="00A150E5" w:rsidRDefault="003305F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F96EBE" w:rsidRPr="00F96EBE">
        <w:rPr>
          <w:sz w:val="26"/>
          <w:szCs w:val="26"/>
          <w:rtl/>
        </w:rPr>
        <w:t>أخرجه أبو داود عن صفوان بن سليم عن عدة عن أبناء الصحابة عن آبائهم.</w:t>
      </w:r>
    </w:p>
  </w:footnote>
  <w:footnote w:id="102">
    <w:p w14:paraId="222C52FE" w14:textId="2CD65688" w:rsidR="003305F7" w:rsidRPr="00A150E5" w:rsidRDefault="003305F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85497B" w:rsidRPr="0085497B">
        <w:rPr>
          <w:sz w:val="26"/>
          <w:szCs w:val="26"/>
          <w:rtl/>
        </w:rPr>
        <w:t>رواه البخاري في صحيحه عن عبد الله بن عمر ورواه الشيخان والترمذي عن عبد الله وفي رواية النسائي: (من قتل قتيلا من أهل الذمة ..)، ولذلك ذهب أبو حنيفة على ما هو مشهور مذهبه إلى الأخذ بمبدأ القصاص بالنسبة للمعاهد والذي افتى بقتل المسلم إذا قتل واحدًا منهما.</w:t>
      </w:r>
    </w:p>
  </w:footnote>
  <w:footnote w:id="103">
    <w:p w14:paraId="0226E98B" w14:textId="68968556" w:rsidR="003305F7" w:rsidRPr="00A150E5" w:rsidRDefault="003305F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85497B" w:rsidRPr="0085497B">
        <w:rPr>
          <w:sz w:val="26"/>
          <w:szCs w:val="26"/>
          <w:rtl/>
        </w:rPr>
        <w:t>أخرجه مالك.</w:t>
      </w:r>
    </w:p>
  </w:footnote>
  <w:footnote w:id="104">
    <w:p w14:paraId="1B7B9002" w14:textId="02A4681B" w:rsidR="00E15760" w:rsidRPr="00A150E5" w:rsidRDefault="00E15760"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85497B" w:rsidRPr="0085497B">
        <w:rPr>
          <w:sz w:val="26"/>
          <w:szCs w:val="26"/>
          <w:rtl/>
        </w:rPr>
        <w:t>«کتاب الشريعة الإسلامية والقانون الدولي العام» المستشار علي منصور «ص: ٣٧٢».</w:t>
      </w:r>
    </w:p>
  </w:footnote>
  <w:footnote w:id="105">
    <w:p w14:paraId="641BA3A0" w14:textId="554691CB" w:rsidR="00633F1F" w:rsidRPr="00A150E5" w:rsidRDefault="00633F1F"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85497B" w:rsidRPr="0085497B">
        <w:rPr>
          <w:sz w:val="26"/>
          <w:szCs w:val="26"/>
          <w:rtl/>
        </w:rPr>
        <w:t>منها</w:t>
      </w:r>
      <w:r w:rsidR="00852B9A">
        <w:rPr>
          <w:sz w:val="26"/>
          <w:szCs w:val="26"/>
          <w:rtl/>
        </w:rPr>
        <w:t xml:space="preserve"> </w:t>
      </w:r>
      <w:r w:rsidR="004E682B">
        <w:rPr>
          <w:sz w:val="26"/>
          <w:szCs w:val="26"/>
          <w:rtl/>
        </w:rPr>
        <w:t xml:space="preserve">آيات </w:t>
      </w:r>
      <w:r w:rsidR="0085497B" w:rsidRPr="0085497B">
        <w:rPr>
          <w:sz w:val="26"/>
          <w:szCs w:val="26"/>
          <w:rtl/>
        </w:rPr>
        <w:t>سورة البقرة: «١٩٥، ٢١٧»، آل عمران: «١٢2 – ١٧٨»، النساء: «74 – 76»، والأنفال: «4 – 19، 26 – 30، 26 – 40»، التوبة: «1 - 15»، النحل: «41 – 42، 106، 110»، والحج: «39 - 41»، والأحزاب: «9 - 25»، والممتحنة: «1 - 3»، والبروج: «8».</w:t>
      </w:r>
    </w:p>
  </w:footnote>
  <w:footnote w:id="106">
    <w:p w14:paraId="6BDAA12E" w14:textId="77777777" w:rsidR="00202837" w:rsidRPr="00A150E5" w:rsidRDefault="0020283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85497B">
        <w:rPr>
          <w:sz w:val="26"/>
          <w:szCs w:val="26"/>
          <w:rtl/>
        </w:rPr>
        <w:t>﴿مِنْ﴾ بيانية أو تبعيضية و﴿ثُمَّ﴾ للدلالة على ثباتهم على عهدهم مع تمادي المدة ﴿لَمْ يَنْقُصُوكُمْ شَيْئًا﴾ من النقصان لا قليلا ولا كثيرا أو شيئا من شروط العهد وأدوها لكم بتمامها وقرئ ﴿يَنْقُضُوكُمْ﴾ والكلام حينئذ على حذف مضاف أي لم ينقضوا عهدكم شيئا من النقض وهي قراءة مناسبة للعهدة إلا أن قراءة الجمهور أوقع لمقابلة التمام مع استغنائها عن تقدير الحذف.</w:t>
      </w:r>
    </w:p>
  </w:footnote>
  <w:footnote w:id="107">
    <w:p w14:paraId="62140C8F" w14:textId="1883FE67" w:rsidR="0085497B" w:rsidRPr="00A150E5" w:rsidRDefault="0085497B"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85497B">
        <w:rPr>
          <w:sz w:val="26"/>
          <w:szCs w:val="26"/>
          <w:rtl/>
        </w:rPr>
        <w:t xml:space="preserve">تذييل تعليلي لوجوب </w:t>
      </w:r>
      <w:r w:rsidRPr="0085497B">
        <w:rPr>
          <w:rFonts w:hint="cs"/>
          <w:sz w:val="26"/>
          <w:szCs w:val="26"/>
          <w:rtl/>
        </w:rPr>
        <w:t>الامتثال</w:t>
      </w:r>
      <w:r w:rsidRPr="0085497B">
        <w:rPr>
          <w:sz w:val="26"/>
          <w:szCs w:val="26"/>
          <w:rtl/>
        </w:rPr>
        <w:t>، وتنبيه على أن مراعاة العهد من باب التقوى التي يحبها الله لعباده، وأن التسوية بين الغادر والوفي منافية لذلك وإن كان المعاهد مشركًا.</w:t>
      </w:r>
    </w:p>
  </w:footnote>
  <w:footnote w:id="108">
    <w:p w14:paraId="13384841" w14:textId="09DD2272" w:rsidR="00F259B3" w:rsidRPr="00A150E5" w:rsidRDefault="00F259B3"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D040AD" w:rsidRPr="00D040AD">
        <w:rPr>
          <w:sz w:val="26"/>
          <w:szCs w:val="26"/>
          <w:rtl/>
        </w:rPr>
        <w:t xml:space="preserve">هم الذين كان قد بقي من مدتهم تسعة أشهر، والذين ذكرت </w:t>
      </w:r>
      <w:r w:rsidR="00F158C1" w:rsidRPr="00D040AD">
        <w:rPr>
          <w:rFonts w:hint="cs"/>
          <w:sz w:val="26"/>
          <w:szCs w:val="26"/>
          <w:rtl/>
        </w:rPr>
        <w:t>الرو</w:t>
      </w:r>
      <w:r w:rsidR="00F158C1">
        <w:rPr>
          <w:rFonts w:hint="cs"/>
          <w:sz w:val="26"/>
          <w:szCs w:val="26"/>
          <w:rtl/>
        </w:rPr>
        <w:t>ايات</w:t>
      </w:r>
      <w:r w:rsidR="004E682B">
        <w:rPr>
          <w:sz w:val="26"/>
          <w:szCs w:val="26"/>
          <w:rtl/>
        </w:rPr>
        <w:t xml:space="preserve"> </w:t>
      </w:r>
      <w:r w:rsidR="00D040AD" w:rsidRPr="00D040AD">
        <w:rPr>
          <w:sz w:val="26"/>
          <w:szCs w:val="26"/>
          <w:rtl/>
        </w:rPr>
        <w:t>أن النبي صلى الله عليه وسلم وادع زعيمهم مخشبان على أن لا يغزوه ولا يغزوهم، ولا يكثروا عليه جمعًا، ولا يعينوا عدوًا، وكتب بينه وبينهم کتابًا «طبقات ابن سعد: 3/46».</w:t>
      </w:r>
    </w:p>
  </w:footnote>
  <w:footnote w:id="109">
    <w:p w14:paraId="75301593" w14:textId="5381455F" w:rsidR="00F259B3" w:rsidRPr="00A150E5" w:rsidRDefault="00F259B3"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D040AD" w:rsidRPr="00D040AD">
        <w:rPr>
          <w:sz w:val="26"/>
          <w:szCs w:val="26"/>
          <w:rtl/>
        </w:rPr>
        <w:t xml:space="preserve">ذكر هذه الأقوال السيوطي في </w:t>
      </w:r>
      <w:r w:rsidR="00D040AD">
        <w:rPr>
          <w:rFonts w:hint="cs"/>
          <w:sz w:val="26"/>
          <w:szCs w:val="26"/>
          <w:rtl/>
        </w:rPr>
        <w:t>«</w:t>
      </w:r>
      <w:r w:rsidR="00D040AD" w:rsidRPr="00D040AD">
        <w:rPr>
          <w:sz w:val="26"/>
          <w:szCs w:val="26"/>
          <w:rtl/>
        </w:rPr>
        <w:t>الدر المنثور</w:t>
      </w:r>
      <w:r w:rsidR="00D040AD">
        <w:rPr>
          <w:rFonts w:hint="cs"/>
          <w:sz w:val="26"/>
          <w:szCs w:val="26"/>
          <w:rtl/>
        </w:rPr>
        <w:t>»</w:t>
      </w:r>
      <w:r w:rsidR="00D040AD" w:rsidRPr="00D040AD">
        <w:rPr>
          <w:sz w:val="26"/>
          <w:szCs w:val="26"/>
          <w:rtl/>
        </w:rPr>
        <w:t xml:space="preserve"> وكلام ابن جرير الآت</w:t>
      </w:r>
      <w:r w:rsidR="00D040AD">
        <w:rPr>
          <w:rFonts w:hint="cs"/>
          <w:sz w:val="26"/>
          <w:szCs w:val="26"/>
          <w:rtl/>
        </w:rPr>
        <w:t>ي</w:t>
      </w:r>
      <w:r w:rsidR="00D040AD" w:rsidRPr="00D040AD">
        <w:rPr>
          <w:sz w:val="26"/>
          <w:szCs w:val="26"/>
          <w:rtl/>
        </w:rPr>
        <w:t xml:space="preserve"> فيه رد لرواية ابن عباس هذه التي قال فيها إ</w:t>
      </w:r>
      <w:r w:rsidR="00D040AD">
        <w:rPr>
          <w:rFonts w:hint="cs"/>
          <w:sz w:val="26"/>
          <w:szCs w:val="26"/>
          <w:rtl/>
        </w:rPr>
        <w:t>ن</w:t>
      </w:r>
      <w:r w:rsidR="00D040AD" w:rsidRPr="00D040AD">
        <w:rPr>
          <w:sz w:val="26"/>
          <w:szCs w:val="26"/>
          <w:rtl/>
        </w:rPr>
        <w:t>هم مشركو قريش.</w:t>
      </w:r>
    </w:p>
  </w:footnote>
  <w:footnote w:id="110">
    <w:p w14:paraId="1B93BFD0" w14:textId="4D18B5D5" w:rsidR="00F259B3" w:rsidRPr="00A150E5" w:rsidRDefault="00F259B3"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D040AD" w:rsidRPr="00D040AD">
        <w:rPr>
          <w:sz w:val="26"/>
          <w:szCs w:val="26"/>
          <w:rtl/>
        </w:rPr>
        <w:t>«المنار: 10/154».</w:t>
      </w:r>
    </w:p>
  </w:footnote>
  <w:footnote w:id="111">
    <w:p w14:paraId="5620604F" w14:textId="0743BDDA" w:rsidR="001211D1" w:rsidRPr="00A150E5" w:rsidRDefault="001211D1"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D040AD" w:rsidRPr="00D040AD">
        <w:rPr>
          <w:sz w:val="26"/>
          <w:szCs w:val="26"/>
          <w:rtl/>
        </w:rPr>
        <w:t>«المنار: 10/183».</w:t>
      </w:r>
    </w:p>
  </w:footnote>
  <w:footnote w:id="112">
    <w:p w14:paraId="31B3B42A" w14:textId="5C9C0F39" w:rsidR="001211D1" w:rsidRPr="00A150E5" w:rsidRDefault="001211D1"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D040AD" w:rsidRPr="00D040AD">
        <w:rPr>
          <w:sz w:val="26"/>
          <w:szCs w:val="26"/>
          <w:rtl/>
        </w:rPr>
        <w:t>«تفسير ابن جرير الطبري: 14/144» وفيه رد على رواية ابن عباس السابقة.</w:t>
      </w:r>
    </w:p>
  </w:footnote>
  <w:footnote w:id="113">
    <w:p w14:paraId="57F232CE" w14:textId="4CE732E2" w:rsidR="001211D1" w:rsidRPr="00A150E5" w:rsidRDefault="001211D1"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D040AD" w:rsidRPr="00D040AD">
        <w:rPr>
          <w:sz w:val="26"/>
          <w:szCs w:val="26"/>
          <w:rtl/>
        </w:rPr>
        <w:t>«التفسير الحديث/لدروزة: 12/85».</w:t>
      </w:r>
    </w:p>
  </w:footnote>
  <w:footnote w:id="114">
    <w:p w14:paraId="633E3274" w14:textId="604E4F94" w:rsidR="00BF0A3A" w:rsidRPr="00A150E5" w:rsidRDefault="00BF0A3A"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D040AD" w:rsidRPr="00D040AD">
        <w:rPr>
          <w:sz w:val="26"/>
          <w:szCs w:val="26"/>
          <w:rtl/>
        </w:rPr>
        <w:t>تفسير ابن كثير: «2/336».</w:t>
      </w:r>
    </w:p>
  </w:footnote>
  <w:footnote w:id="115">
    <w:p w14:paraId="02BE3135" w14:textId="77777777" w:rsidR="00202837" w:rsidRPr="00A150E5" w:rsidRDefault="0020283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D040AD">
        <w:rPr>
          <w:sz w:val="26"/>
          <w:szCs w:val="26"/>
          <w:rtl/>
        </w:rPr>
        <w:t>هذا الدليل مبني على أن الجزية تؤخذ من المشركين كما تؤخذ من أهل الكتاب.</w:t>
      </w:r>
    </w:p>
  </w:footnote>
  <w:footnote w:id="116">
    <w:p w14:paraId="733339B5" w14:textId="67F9B6C1" w:rsidR="003A564F" w:rsidRPr="00A150E5" w:rsidRDefault="003A564F"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D040AD" w:rsidRPr="00D040AD">
        <w:rPr>
          <w:sz w:val="26"/>
          <w:szCs w:val="26"/>
          <w:rtl/>
        </w:rPr>
        <w:t>وهم أهل الذمة كما يفهم من الجملة المسابقة.</w:t>
      </w:r>
    </w:p>
  </w:footnote>
  <w:footnote w:id="117">
    <w:p w14:paraId="6730064A" w14:textId="0755265E" w:rsidR="003A564F" w:rsidRPr="00A150E5" w:rsidRDefault="003A564F"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D040AD" w:rsidRPr="00D040AD">
        <w:rPr>
          <w:sz w:val="26"/>
          <w:szCs w:val="26"/>
          <w:rtl/>
        </w:rPr>
        <w:t>«زاد المعاد لابن القيم: 2/82».</w:t>
      </w:r>
    </w:p>
  </w:footnote>
  <w:footnote w:id="118">
    <w:p w14:paraId="3EA7580A" w14:textId="20CBB56E" w:rsidR="003A564F" w:rsidRPr="00A150E5" w:rsidRDefault="003A564F"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D040AD" w:rsidRPr="00D040AD">
        <w:rPr>
          <w:sz w:val="26"/>
          <w:szCs w:val="26"/>
          <w:rtl/>
        </w:rPr>
        <w:t>«زاد المعاد: 2/58».</w:t>
      </w:r>
    </w:p>
  </w:footnote>
  <w:footnote w:id="119">
    <w:p w14:paraId="7EB81FE7" w14:textId="45781739" w:rsidR="00E73649" w:rsidRPr="00A150E5" w:rsidRDefault="00E73649"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771A54" w:rsidRPr="00771A54">
        <w:rPr>
          <w:sz w:val="26"/>
          <w:szCs w:val="26"/>
          <w:rtl/>
        </w:rPr>
        <w:t>واستثنى من المجاهدين الذين نبذت إليهم عهودهم: من وفوا بعدهم ولم ينقضوا المسلمين شيئًا ولم يظاهروا عليهم أحدًا من أعدائهم، فأمر بإتمام عهدهم إلى مدتهم.</w:t>
      </w:r>
    </w:p>
  </w:footnote>
  <w:footnote w:id="120">
    <w:p w14:paraId="10FFD756" w14:textId="3D90A37A" w:rsidR="00771A54" w:rsidRPr="00A150E5" w:rsidRDefault="00771A54"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771A54">
        <w:rPr>
          <w:sz w:val="26"/>
          <w:szCs w:val="26"/>
          <w:rtl/>
        </w:rPr>
        <w:t>واستثنى منهم من يستجير رسول الله صلى الله عليه وسلم وأمره بإجارته حتى يسمع كلام الله.</w:t>
      </w:r>
    </w:p>
  </w:footnote>
  <w:footnote w:id="121">
    <w:p w14:paraId="2026B508" w14:textId="77777777" w:rsidR="00202837" w:rsidRPr="00A150E5" w:rsidRDefault="0020283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0934B9">
        <w:rPr>
          <w:sz w:val="26"/>
          <w:szCs w:val="26"/>
          <w:rtl/>
        </w:rPr>
        <w:t>قد مضى في الفصل السابق بيان هذا الاستثناء وما يتعلق به ولم أعيد.</w:t>
      </w:r>
    </w:p>
  </w:footnote>
  <w:footnote w:id="122">
    <w:p w14:paraId="661111A5" w14:textId="38659046" w:rsidR="00202837" w:rsidRPr="00A150E5" w:rsidRDefault="0020283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C94281">
        <w:rPr>
          <w:sz w:val="26"/>
          <w:szCs w:val="26"/>
          <w:rtl/>
        </w:rPr>
        <w:t>وفي تعليل الأمر بنبذ العهود جاءت</w:t>
      </w:r>
      <w:r w:rsidR="009F06DD">
        <w:rPr>
          <w:sz w:val="26"/>
          <w:szCs w:val="26"/>
          <w:rtl/>
        </w:rPr>
        <w:t xml:space="preserve"> الآية</w:t>
      </w:r>
      <w:r>
        <w:rPr>
          <w:sz w:val="26"/>
          <w:szCs w:val="26"/>
          <w:rtl/>
        </w:rPr>
        <w:t xml:space="preserve"> </w:t>
      </w:r>
      <w:r w:rsidRPr="00C94281">
        <w:rPr>
          <w:sz w:val="26"/>
          <w:szCs w:val="26"/>
          <w:rtl/>
        </w:rPr>
        <w:t>السابعة</w:t>
      </w:r>
      <w:r>
        <w:rPr>
          <w:rFonts w:hint="cs"/>
          <w:sz w:val="26"/>
          <w:szCs w:val="26"/>
          <w:rtl/>
        </w:rPr>
        <w:t xml:space="preserve"> .</w:t>
      </w:r>
      <w:r w:rsidRPr="00C94281">
        <w:rPr>
          <w:sz w:val="26"/>
          <w:szCs w:val="26"/>
          <w:rtl/>
        </w:rPr>
        <w:t>.. ﴿كَيْفَ يَكُونُ لِلْمُشْرِكِينَ عَهْدٌ عِنْدَ اللَّهِ وَعِنْدَ رَسُولِهِ﴾ [التوبة: 7] ... إلى نهاية</w:t>
      </w:r>
      <w:r w:rsidR="009F06DD">
        <w:rPr>
          <w:sz w:val="26"/>
          <w:szCs w:val="26"/>
          <w:rtl/>
        </w:rPr>
        <w:t xml:space="preserve"> الآية</w:t>
      </w:r>
      <w:r>
        <w:rPr>
          <w:sz w:val="26"/>
          <w:szCs w:val="26"/>
          <w:rtl/>
        </w:rPr>
        <w:t xml:space="preserve"> </w:t>
      </w:r>
      <w:r w:rsidRPr="00C94281">
        <w:rPr>
          <w:sz w:val="26"/>
          <w:szCs w:val="26"/>
          <w:rtl/>
        </w:rPr>
        <w:t>العاشرة</w:t>
      </w:r>
      <w:r>
        <w:rPr>
          <w:rFonts w:hint="cs"/>
          <w:sz w:val="26"/>
          <w:szCs w:val="26"/>
          <w:rtl/>
        </w:rPr>
        <w:t xml:space="preserve"> .</w:t>
      </w:r>
      <w:r w:rsidRPr="00C94281">
        <w:rPr>
          <w:sz w:val="26"/>
          <w:szCs w:val="26"/>
          <w:rtl/>
        </w:rPr>
        <w:t>.. ﴿وَأُولَئِكَ هُمُ الْمُعْتَدُونَ (10)﴾ [التوبة: 10]، وفي تعليل الأمر بالقتال جاءت ال</w:t>
      </w:r>
      <w:r w:rsidR="004E682B">
        <w:rPr>
          <w:sz w:val="26"/>
          <w:szCs w:val="26"/>
          <w:rtl/>
        </w:rPr>
        <w:t xml:space="preserve">آيات </w:t>
      </w:r>
      <w:r w:rsidRPr="00C94281">
        <w:rPr>
          <w:sz w:val="26"/>
          <w:szCs w:val="26"/>
          <w:rtl/>
        </w:rPr>
        <w:t>في نهاية</w:t>
      </w:r>
      <w:r w:rsidR="009F06DD">
        <w:rPr>
          <w:sz w:val="26"/>
          <w:szCs w:val="26"/>
          <w:rtl/>
        </w:rPr>
        <w:t xml:space="preserve"> الآية</w:t>
      </w:r>
      <w:r>
        <w:rPr>
          <w:sz w:val="26"/>
          <w:szCs w:val="26"/>
          <w:rtl/>
        </w:rPr>
        <w:t xml:space="preserve"> </w:t>
      </w:r>
      <w:r w:rsidRPr="00C94281">
        <w:rPr>
          <w:sz w:val="26"/>
          <w:szCs w:val="26"/>
          <w:rtl/>
        </w:rPr>
        <w:t>السادسة عشرة.</w:t>
      </w:r>
    </w:p>
  </w:footnote>
  <w:footnote w:id="123">
    <w:p w14:paraId="3545CF85" w14:textId="77777777" w:rsidR="00202837" w:rsidRPr="00A150E5" w:rsidRDefault="0020283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9F0C6C">
        <w:rPr>
          <w:sz w:val="26"/>
          <w:szCs w:val="26"/>
          <w:rtl/>
        </w:rPr>
        <w:t>هذا الاستفهام للإنكار المشرب بمعنى التعجب، الخطاب للمؤمنين الذين رسخ خلق الوفاء في قلوبهم، وكان بعضهم عرضة لقبول كلام المنافقين في إنكار النبذ.</w:t>
      </w:r>
    </w:p>
  </w:footnote>
  <w:footnote w:id="124">
    <w:p w14:paraId="3B43F721" w14:textId="10AF6F96" w:rsidR="00202837" w:rsidRPr="00A150E5" w:rsidRDefault="0020283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48582B">
        <w:rPr>
          <w:sz w:val="26"/>
          <w:szCs w:val="26"/>
          <w:rtl/>
        </w:rPr>
        <w:t>قوله تعالى: ﴿إِلَّا الَّذِينَ عَاهَدْتُمْ عِنْدَ الْمَسْجِدِ الْحَرَامِ﴾ [التوبة: 7] ... إلى آخر</w:t>
      </w:r>
      <w:r w:rsidR="009F06DD">
        <w:rPr>
          <w:sz w:val="26"/>
          <w:szCs w:val="26"/>
          <w:rtl/>
        </w:rPr>
        <w:t xml:space="preserve"> الآية</w:t>
      </w:r>
      <w:r w:rsidRPr="0048582B">
        <w:rPr>
          <w:sz w:val="26"/>
          <w:szCs w:val="26"/>
          <w:rtl/>
        </w:rPr>
        <w:t>، اعتراض بين قوله: ﴿كَيْفَ يَكُونُ لِلْمُشْرِكِينَ عَهْدٌ عِنْدَ اللَّهِ وَعِنْدَ رَسُولِهِ﴾، وقوله المفسر له: ﴿كَيْفَ وَإِنْ يَظْهَرُوا عَلَيْكُمْ لَا يَرْقُبُوا فِيكُمْ إِلًّا وَلَا ذِمَّةً﴾، فالاستفهام واحد، ووجه انكار العهد ونفيه فيه مقيد بهذه الحال، وإنما أعيدت أداة الاستفهام للفصل الذكور: ﴿يَظْهَرُوا عَلَيْكُمْ﴾ ... يقدروا عليكم ﴿لَا يَرْقُبُوا فِيكُمْ﴾ ... رقب رقبة ورقوبًا وهو أن ينتظره، ورقيب القوم حارسهم، ولم ترقب قولي: لم تحفظه، والإل: العهد أو العقد أو الحلف وهي متقار</w:t>
      </w:r>
      <w:r>
        <w:rPr>
          <w:rFonts w:hint="cs"/>
          <w:sz w:val="26"/>
          <w:szCs w:val="26"/>
          <w:rtl/>
        </w:rPr>
        <w:t>ب</w:t>
      </w:r>
      <w:r w:rsidRPr="0048582B">
        <w:rPr>
          <w:sz w:val="26"/>
          <w:szCs w:val="26"/>
          <w:rtl/>
        </w:rPr>
        <w:t>ة المعنى «قتادة»، أو القرا</w:t>
      </w:r>
      <w:r>
        <w:rPr>
          <w:rFonts w:hint="cs"/>
          <w:sz w:val="26"/>
          <w:szCs w:val="26"/>
          <w:rtl/>
        </w:rPr>
        <w:t>ب</w:t>
      </w:r>
      <w:r w:rsidRPr="0048582B">
        <w:rPr>
          <w:sz w:val="26"/>
          <w:szCs w:val="26"/>
          <w:rtl/>
        </w:rPr>
        <w:t>ة كأنها مشتقة من الآل التي بمعنى الأهل والأقارب «ابن عباس»، أو اسم لله تعالى، والمعنى: أنهم لا يرقبون انه في نقش عهدهم «مجاهد»، أو تحديد الشيء «رازي: 4/93»، فإذا كانت الكلمة تشمل هذه المعاني ولم يكن الله خص من وقف معني دون معنى فالصواب أن يعم ذلك «طبري: 14/48»، والذمة والذمام: العهد، وهو كل أمر لزمك وكان بحيث لو ضيعته لزمتك مذمة «الأساس والرازي» أو في ما يتذمم منه، يعني ما يجب فيه الندم، يقال: تذمم فلان؛ أي ألقى عن نفسه الذم ونظيره تحوب وتأثم.</w:t>
      </w:r>
    </w:p>
  </w:footnote>
  <w:footnote w:id="125">
    <w:p w14:paraId="79A6FA06" w14:textId="77777777" w:rsidR="00202837" w:rsidRDefault="0020283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48582B">
        <w:rPr>
          <w:sz w:val="26"/>
          <w:szCs w:val="26"/>
          <w:rtl/>
        </w:rPr>
        <w:t xml:space="preserve">قال الإمام الفخر الرازي، فيه سؤالان: </w:t>
      </w:r>
      <w:r w:rsidRPr="0048582B">
        <w:rPr>
          <w:b/>
          <w:bCs/>
          <w:sz w:val="26"/>
          <w:szCs w:val="26"/>
          <w:rtl/>
        </w:rPr>
        <w:t>الأول</w:t>
      </w:r>
      <w:r w:rsidRPr="0048582B">
        <w:rPr>
          <w:sz w:val="26"/>
          <w:szCs w:val="26"/>
          <w:rtl/>
        </w:rPr>
        <w:t xml:space="preserve"> أن الموصوفين بهذه الصنة كفار، والكفر أقبح وأخبث، من الفسق، فكيف يحسن وصفهم بالفسق في معرض المبالغة في الدم، </w:t>
      </w:r>
      <w:r w:rsidRPr="0048582B">
        <w:rPr>
          <w:b/>
          <w:bCs/>
          <w:sz w:val="26"/>
          <w:szCs w:val="26"/>
          <w:rtl/>
        </w:rPr>
        <w:t>والثاني</w:t>
      </w:r>
      <w:r w:rsidRPr="0048582B">
        <w:rPr>
          <w:sz w:val="26"/>
          <w:szCs w:val="26"/>
          <w:rtl/>
        </w:rPr>
        <w:t xml:space="preserve"> أن الكفار كلهم فاسقون فلا يبقى لقوله ﴿وَأَكْثَرُهُمْ فَاسِقُونَ﴾ فائدة، </w:t>
      </w:r>
      <w:r w:rsidRPr="0048582B">
        <w:rPr>
          <w:b/>
          <w:bCs/>
          <w:sz w:val="26"/>
          <w:szCs w:val="26"/>
          <w:rtl/>
        </w:rPr>
        <w:t>والجواب عن الأول:</w:t>
      </w:r>
      <w:r w:rsidRPr="0048582B">
        <w:rPr>
          <w:sz w:val="26"/>
          <w:szCs w:val="26"/>
          <w:rtl/>
        </w:rPr>
        <w:t xml:space="preserve"> أن الكافر قد يكون عدلاً في دينه وقد يكون فاسقًا خبيث النفس في دينه، فالمراد هنا أن هؤلاء الكفار الذين من عادتهم نقض العهود، </w:t>
      </w:r>
      <w:r w:rsidRPr="0048582B">
        <w:rPr>
          <w:rFonts w:hint="cs"/>
          <w:sz w:val="26"/>
          <w:szCs w:val="26"/>
          <w:rtl/>
        </w:rPr>
        <w:t>أكثرهم</w:t>
      </w:r>
      <w:r w:rsidRPr="0048582B">
        <w:rPr>
          <w:sz w:val="26"/>
          <w:szCs w:val="26"/>
          <w:rtl/>
        </w:rPr>
        <w:t xml:space="preserve"> فاسقون في دينهم وعند أقوامهم، وذلك يوجب المبالغة في الذم.</w:t>
      </w:r>
    </w:p>
    <w:p w14:paraId="15D2C07A" w14:textId="77777777" w:rsidR="00202837" w:rsidRPr="00A150E5" w:rsidRDefault="00202837" w:rsidP="006F25C6">
      <w:pPr>
        <w:pStyle w:val="a3"/>
        <w:ind w:left="226" w:hanging="284"/>
        <w:rPr>
          <w:sz w:val="26"/>
          <w:szCs w:val="26"/>
          <w:rtl/>
        </w:rPr>
      </w:pPr>
      <w:r w:rsidRPr="0048582B">
        <w:rPr>
          <w:b/>
          <w:bCs/>
          <w:sz w:val="26"/>
          <w:szCs w:val="26"/>
          <w:rtl/>
        </w:rPr>
        <w:t>وعن الثاني:</w:t>
      </w:r>
      <w:r w:rsidRPr="0048582B">
        <w:rPr>
          <w:sz w:val="26"/>
          <w:szCs w:val="26"/>
          <w:rtl/>
        </w:rPr>
        <w:t xml:space="preserve"> بأنه عين ما تقدم، لأن الكفار قد يكون محترزًا عن الكذب ونقض العهد والكر والخديعة، وقد يكون موصوفًا بذلك، ومثل هذا الشخص يكون مذمومًا عند جميع الناس وفي جميع الأديان ... فالمراد بقوله تعالى: ﴿وَأَكْثَرُهُمْ فَاسِقُونَ (8)﴾، أن أكثرهم موصوفون بهذه الصفات المذمومة، وأيضًا قال ابن عباس: «لا يبعد أن يكون بعض أولئك الكفار قد </w:t>
      </w:r>
      <w:r w:rsidRPr="0048582B">
        <w:rPr>
          <w:rFonts w:hint="cs"/>
          <w:sz w:val="26"/>
          <w:szCs w:val="26"/>
          <w:rtl/>
        </w:rPr>
        <w:t>أسلم</w:t>
      </w:r>
      <w:r w:rsidRPr="0048582B">
        <w:rPr>
          <w:sz w:val="26"/>
          <w:szCs w:val="26"/>
          <w:rtl/>
        </w:rPr>
        <w:t xml:space="preserve"> وتاب، فلهذا السبب قال: ﴿وَأَكْثَرُهُمْ فَاسِقُونَ (8)﴾، حتى يخرج عن هذا الحكم أولئك الذين دخلوا في الإسلام، «رازي: 4/593».</w:t>
      </w:r>
    </w:p>
  </w:footnote>
  <w:footnote w:id="126">
    <w:p w14:paraId="50E248CF" w14:textId="1F21F53A" w:rsidR="00BE2304" w:rsidRPr="00A150E5" w:rsidRDefault="00BE2304"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48582B" w:rsidRPr="0048582B">
        <w:rPr>
          <w:sz w:val="26"/>
          <w:szCs w:val="26"/>
          <w:rtl/>
        </w:rPr>
        <w:t>والصواب أن هذه</w:t>
      </w:r>
      <w:r w:rsidR="009F06DD">
        <w:rPr>
          <w:sz w:val="26"/>
          <w:szCs w:val="26"/>
          <w:rtl/>
        </w:rPr>
        <w:t xml:space="preserve"> الآية</w:t>
      </w:r>
      <w:r w:rsidR="007331D3">
        <w:rPr>
          <w:sz w:val="26"/>
          <w:szCs w:val="26"/>
          <w:rtl/>
        </w:rPr>
        <w:t xml:space="preserve"> </w:t>
      </w:r>
      <w:r w:rsidR="0048582B" w:rsidRPr="0048582B">
        <w:rPr>
          <w:sz w:val="26"/>
          <w:szCs w:val="26"/>
          <w:rtl/>
        </w:rPr>
        <w:t>تشمل أهل العهد الذين غدروا، وتشمل من لا عهد لهم من المشركين بالأولى، لأنهم لشدة عداوتهم للمؤمنين لم يريدوا في وقت من الأوقات أن يقيدوا أنفسهم معهم بعهد سلم مطلق ولا مؤقت، فإن لم تشملهم بالنص شملهم بالحكم.</w:t>
      </w:r>
    </w:p>
  </w:footnote>
  <w:footnote w:id="127">
    <w:p w14:paraId="33D41F2B" w14:textId="0B96A550" w:rsidR="00202837" w:rsidRPr="00A150E5" w:rsidRDefault="0020283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48582B">
        <w:rPr>
          <w:sz w:val="26"/>
          <w:szCs w:val="26"/>
          <w:rtl/>
        </w:rPr>
        <w:t xml:space="preserve">هذا بيان مستأنف لمن عساه يستغرب غلبة الفسق والخروج من دائرة الفضائل الفطرية والتقليدية على أكثرهم حتي مراعاة القرابة والوفاء بالعهد الممدوحين عندهم، ويسأل عن سببه وجوابه: </w:t>
      </w:r>
      <w:r w:rsidR="004761DA">
        <w:rPr>
          <w:rFonts w:hint="cs"/>
          <w:sz w:val="26"/>
          <w:szCs w:val="26"/>
          <w:rtl/>
        </w:rPr>
        <w:t>{ا</w:t>
      </w:r>
      <w:r w:rsidRPr="0048582B">
        <w:rPr>
          <w:sz w:val="26"/>
          <w:szCs w:val="26"/>
          <w:rtl/>
        </w:rPr>
        <w:t>شتروا</w:t>
      </w:r>
      <w:r w:rsidR="004761DA">
        <w:rPr>
          <w:rFonts w:hint="cs"/>
          <w:sz w:val="26"/>
          <w:szCs w:val="26"/>
          <w:rtl/>
        </w:rPr>
        <w:t xml:space="preserve">} </w:t>
      </w:r>
      <w:r w:rsidR="009F06DD">
        <w:rPr>
          <w:sz w:val="26"/>
          <w:szCs w:val="26"/>
          <w:rtl/>
        </w:rPr>
        <w:t>الآية</w:t>
      </w:r>
      <w:r w:rsidR="004761DA">
        <w:rPr>
          <w:rFonts w:hint="cs"/>
          <w:sz w:val="26"/>
          <w:szCs w:val="26"/>
          <w:rtl/>
        </w:rPr>
        <w:t>..</w:t>
      </w:r>
    </w:p>
  </w:footnote>
  <w:footnote w:id="128">
    <w:p w14:paraId="5AE98C7E" w14:textId="1307FF01" w:rsidR="00F2098B" w:rsidRPr="00A150E5" w:rsidRDefault="00F2098B"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F2098B">
        <w:rPr>
          <w:sz w:val="26"/>
          <w:szCs w:val="26"/>
          <w:rtl/>
        </w:rPr>
        <w:t>ذلك أن اليهود والنصارى من أهل الذمة كانوا ممن كاتب التتار لغزو عاصمة الخلافة والقضاء على الإسلام والمسلمين فيها، وممن دلوا على عورات المدينة وشاركوا مشاركة فعلية في هذه الكارثة، واستقبلوا التتار الوثنين بالترحاب ليقضوا لهم على المسلمين الذين أعطوهم ذمتهم ووفروا لهم الأمن والحماية.</w:t>
      </w:r>
    </w:p>
  </w:footnote>
  <w:footnote w:id="129">
    <w:p w14:paraId="3527CAF0" w14:textId="38003D82" w:rsidR="00F2098B" w:rsidRPr="00A150E5" w:rsidRDefault="00F2098B"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F2098B">
        <w:rPr>
          <w:sz w:val="26"/>
          <w:szCs w:val="26"/>
          <w:rtl/>
        </w:rPr>
        <w:t>«البداية والنهاية/لابن كثير: 13/201 - 204».</w:t>
      </w:r>
    </w:p>
  </w:footnote>
  <w:footnote w:id="130">
    <w:p w14:paraId="32E022F8" w14:textId="41F3F946" w:rsidR="009A30F1" w:rsidRPr="00A150E5" w:rsidRDefault="009A30F1"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9A30F1">
        <w:rPr>
          <w:sz w:val="26"/>
          <w:szCs w:val="26"/>
          <w:rtl/>
        </w:rPr>
        <w:t xml:space="preserve">وقد وقع في القطاع الصيني من التركستان المسلمة ما يغطي بشاعات </w:t>
      </w:r>
      <w:r w:rsidR="00F158C1" w:rsidRPr="009A30F1">
        <w:rPr>
          <w:rFonts w:hint="cs"/>
          <w:sz w:val="26"/>
          <w:szCs w:val="26"/>
          <w:rtl/>
        </w:rPr>
        <w:t>التتار.</w:t>
      </w:r>
      <w:r w:rsidRPr="009A30F1">
        <w:rPr>
          <w:sz w:val="26"/>
          <w:szCs w:val="26"/>
          <w:rtl/>
        </w:rPr>
        <w:t xml:space="preserve"> لقد جيء بأحد زعماء المسلمين فحفرت له حفرة في الطريق العام، وكلف المسلمون تحت وطأة التعذيب والإرهاب أن يأتوا بفضلاتهم الآدمية «التي تتسلمها الدولة من الأهالي جميعًا لتستخدمها في السماد مقابل ما تصرفه لهم من الطعام فيلقوها على الزعيم المسلم في حفرته» وظلت العملية ثلاثة أيام والرجل يختنق في الحفرة على هذا النحو حتى مات.</w:t>
      </w:r>
    </w:p>
  </w:footnote>
  <w:footnote w:id="131">
    <w:p w14:paraId="78A2F91B" w14:textId="77777777" w:rsidR="00202837" w:rsidRPr="00EC16C4" w:rsidRDefault="0020283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EC16C4">
        <w:rPr>
          <w:sz w:val="26"/>
          <w:szCs w:val="26"/>
          <w:rtl/>
        </w:rPr>
        <w:t>هذا اعتراض وقع بين الكلامين، والمقصود: الحث والتحريض على تأمل ما فصل من أحكام المشركين العاملين وعلى المحافظة عليها.</w:t>
      </w:r>
    </w:p>
  </w:footnote>
  <w:footnote w:id="132">
    <w:p w14:paraId="566729AC" w14:textId="3AC06FED" w:rsidR="00EC16C4" w:rsidRPr="00A150E5" w:rsidRDefault="00EC16C4"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EC16C4">
        <w:rPr>
          <w:sz w:val="26"/>
          <w:szCs w:val="26"/>
          <w:rtl/>
        </w:rPr>
        <w:t>وروى غيره عنه أنه قال: كما ابن زيد بعده: رحم الله أبا بكر ما كان أفقهه، يعني بهذا قوله والله لا أفرق بين شيئين جمع الله بينهما.</w:t>
      </w:r>
    </w:p>
  </w:footnote>
  <w:footnote w:id="133">
    <w:p w14:paraId="5D4E494F" w14:textId="70FDE606" w:rsidR="00EC16C4" w:rsidRPr="00A150E5" w:rsidRDefault="00EC16C4"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EC16C4">
        <w:rPr>
          <w:sz w:val="26"/>
          <w:szCs w:val="26"/>
          <w:rtl/>
        </w:rPr>
        <w:t>الأيمان: العهود، بضع كل من العاقدين للعهد يمينه في يمين الآخر أو ما يوثق بينهما بالقسم... ونكت الأيمان هنا يقابل فيما قبله استقامتهم عليها، والطعن في ديننا يقابل فيما قبله فرض توبتهم من الكفر به بدخولهم في جماعته.</w:t>
      </w:r>
    </w:p>
  </w:footnote>
  <w:footnote w:id="134">
    <w:p w14:paraId="543D8CFC" w14:textId="1CF19AE9" w:rsidR="006E1E66" w:rsidRPr="00A150E5" w:rsidRDefault="006E1E66"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6E1E66">
        <w:rPr>
          <w:sz w:val="26"/>
          <w:szCs w:val="26"/>
          <w:rtl/>
        </w:rPr>
        <w:t>﴿وَطَعَنُوا فِي دِينِكُمْ﴾ هذا العطف بيان لواقع وإيذان بأن الطعن في الإسلام ضرب من ضروب نكث الأيمان ونقض السلم والولاء، كالقتال ومظاهرة الأعداء، فهر من عطف الخاص على العام وليس المراد به تقييد حل قتالهم بالجمع بين الأمرين، بل هو كقول ﴿ثُمَّ لَمْ يَنْقُصُوكُمْ شَيْئًا وَلَمْ يُظَاهِرُوا عَلَيْكُمْ أَحَدًا﴾.</w:t>
      </w:r>
    </w:p>
  </w:footnote>
  <w:footnote w:id="135">
    <w:p w14:paraId="4DB7400E" w14:textId="77777777" w:rsidR="00202837" w:rsidRPr="00A150E5" w:rsidRDefault="0020283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2A2AEE">
        <w:rPr>
          <w:sz w:val="26"/>
          <w:szCs w:val="26"/>
          <w:rtl/>
        </w:rPr>
        <w:t>قرأ ابن عامر ﴿لَا أَيْمَانَ لَهُمْ﴾، بالكسر؛ أي لا أمان لهم؛ أي لا تؤمنوهم، فيكون مصدر أمنه إيمانًا هو من الإيمان الذي هو ضد الإخافة، أو أنهم كفرة لا إيمان لهم؛ أي لا تصديق ولا دين لهم والباقون بالفتح أي لا إيمان لهم على الحقيقة.</w:t>
      </w:r>
    </w:p>
  </w:footnote>
  <w:footnote w:id="136">
    <w:p w14:paraId="122938A0" w14:textId="77777777" w:rsidR="00202837" w:rsidRPr="00A150E5" w:rsidRDefault="0020283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2A2AEE">
        <w:rPr>
          <w:sz w:val="26"/>
          <w:szCs w:val="26"/>
          <w:rtl/>
        </w:rPr>
        <w:t>متعلقة بـــ ﴿قَاتِلُوا﴾ على معنى أن القوة قد تردهم عن الكفر والغدر والنكث بالعهود.</w:t>
      </w:r>
    </w:p>
  </w:footnote>
  <w:footnote w:id="137">
    <w:p w14:paraId="4DB09297" w14:textId="0BBFB4E5" w:rsidR="002A2AEE" w:rsidRPr="00A150E5" w:rsidRDefault="002A2AEE"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2A2AEE">
        <w:rPr>
          <w:sz w:val="26"/>
          <w:szCs w:val="26"/>
          <w:rtl/>
        </w:rPr>
        <w:t>«الكشاف/للزمخشري: الجزء الأول، ص 545».</w:t>
      </w:r>
    </w:p>
  </w:footnote>
  <w:footnote w:id="138">
    <w:p w14:paraId="7EB80A5E" w14:textId="77777777" w:rsidR="00202837" w:rsidRPr="00A150E5" w:rsidRDefault="0020283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B95BAD">
        <w:rPr>
          <w:sz w:val="26"/>
          <w:szCs w:val="26"/>
          <w:rtl/>
        </w:rPr>
        <w:t xml:space="preserve">تحريض على قتالهم بأوجه وجوه الأدلة وأقواها، وأوضح أساليب البيان وأسماها، وهو أن الاستفهام </w:t>
      </w:r>
      <w:r w:rsidRPr="00B95BAD">
        <w:rPr>
          <w:rFonts w:hint="cs"/>
          <w:sz w:val="26"/>
          <w:szCs w:val="26"/>
          <w:rtl/>
        </w:rPr>
        <w:t>للإنكار</w:t>
      </w:r>
      <w:r w:rsidRPr="00B95BAD">
        <w:rPr>
          <w:sz w:val="26"/>
          <w:szCs w:val="26"/>
          <w:rtl/>
        </w:rPr>
        <w:t xml:space="preserve"> الذي يحيل النفي إثباتًا، كما يحول الإثبات إلى النفي، وقد دخل هنا على نفي القتال فكان دليلاً على إثباته ووجوبه، وأقام على هذا الوجود ثلاث حجج.</w:t>
      </w:r>
    </w:p>
  </w:footnote>
  <w:footnote w:id="139">
    <w:p w14:paraId="55A11084" w14:textId="00AE85CC" w:rsidR="00AD48CA" w:rsidRPr="00A150E5" w:rsidRDefault="00AD48CA"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AD48CA">
        <w:rPr>
          <w:sz w:val="26"/>
          <w:szCs w:val="26"/>
          <w:rtl/>
        </w:rPr>
        <w:t>نکثهم ل</w:t>
      </w:r>
      <w:r>
        <w:rPr>
          <w:rFonts w:hint="cs"/>
          <w:sz w:val="26"/>
          <w:szCs w:val="26"/>
          <w:rtl/>
        </w:rPr>
        <w:t>أ</w:t>
      </w:r>
      <w:r w:rsidRPr="00AD48CA">
        <w:rPr>
          <w:sz w:val="26"/>
          <w:szCs w:val="26"/>
          <w:rtl/>
        </w:rPr>
        <w:t>يمانهم.</w:t>
      </w:r>
    </w:p>
  </w:footnote>
  <w:footnote w:id="140">
    <w:p w14:paraId="6D00553A" w14:textId="77777777" w:rsidR="00202837" w:rsidRPr="00A150E5" w:rsidRDefault="0020283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FF400D">
        <w:rPr>
          <w:sz w:val="26"/>
          <w:szCs w:val="26"/>
          <w:rtl/>
        </w:rPr>
        <w:t>همهم بإخراج الرسول.</w:t>
      </w:r>
    </w:p>
  </w:footnote>
  <w:footnote w:id="141">
    <w:p w14:paraId="7D0DEE58" w14:textId="77777777" w:rsidR="00202837" w:rsidRPr="00A150E5" w:rsidRDefault="0020283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FF400D">
        <w:rPr>
          <w:sz w:val="26"/>
          <w:szCs w:val="26"/>
          <w:rtl/>
        </w:rPr>
        <w:t>بدؤهم بالقتال أول مرة.</w:t>
      </w:r>
    </w:p>
  </w:footnote>
  <w:footnote w:id="142">
    <w:p w14:paraId="686CB64F" w14:textId="77777777" w:rsidR="00202837" w:rsidRPr="00A150E5" w:rsidRDefault="0020283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E154FC">
        <w:rPr>
          <w:sz w:val="26"/>
          <w:szCs w:val="26"/>
          <w:rtl/>
        </w:rPr>
        <w:t>ما السر في نسبة التعذيب إليه تعالى وذكر الأيدي؟ الظاهر أنه تعالى أسند التعذيب إلى اسمه لأنه أمر زائد على أسبابه من الطعن والضرب وما يفضيان إليه من القتل والجرح، وكل قوم يقاتلون فإنهم يصابون بالطعن والضرب ويقتل بعضهم ويجرح بعضهم، ولا يسعون معذبين بذلك وحده، فإن الغالب والمغلوب فيه سواء، وإنما يدل هذا الإسناد على أنه تعالى يتحدث في أنفس المشركين في هذا القتال ألمًا نفسيًا لعل أظهر أسبابه اليأس وسلب البأس، ولذلك قال: ﴿وَيُخْزِهِمْ﴾، أو لعل هذا الإسناد لإرادة المبالغة، فإنه تعذيب الله تعالى القوي العزيز وإن كان بأيدي العباد، وفي ذكر الأيدي: إما التنصيص على أن ذلك في الدنيا لا في الآخرة، وإما لتكون البشارة بالتعذيب على الوجه الأتم الذي يترتب عليه شفاء الصدور ونحوه على الوجه الأكمل، إذ فرق بين تعذيب الصدو</w:t>
      </w:r>
      <w:r>
        <w:rPr>
          <w:rFonts w:hint="cs"/>
          <w:sz w:val="26"/>
          <w:szCs w:val="26"/>
          <w:rtl/>
        </w:rPr>
        <w:t>ر</w:t>
      </w:r>
      <w:r w:rsidRPr="00E154FC">
        <w:rPr>
          <w:sz w:val="26"/>
          <w:szCs w:val="26"/>
          <w:rtl/>
        </w:rPr>
        <w:t xml:space="preserve"> بيد عدوه وتعذيبه بيده، فإن قلت: أليس أنه تعالى قال: ﴿وَمَا كَانَ اللَّهُ لِيُعَذِّبَهُمْ وَأَنْتَ فِيهِمْ﴾ فكيف قال هاهنا ﴿يُعَذِّبْهُمُ اللَّهُ بِأَيْدِيكُمْ﴾؟ قلنا: المراد من قوله: ﴿وَمَا كَانَ اللَّهُ لِيُعَذِّبَهُمْ وَأَنْتَ فِيهِمْ﴾، عذاب الاستئصال، والمراد من قوله، ﴿يُعَذِّبْهُمُ اللَّهُ بِأَيْدِيكُمْ﴾، عذاب القتل والحرب، والفرق بين العذابين أن عذاب الاستئصال قد يتعدى إلى غير الذنب وإن كان في حقه سببًا لمزيد الثواب، أما عذاب القتل فالظاهر أنه يبقى مقصورًا على المذنب.</w:t>
      </w:r>
    </w:p>
  </w:footnote>
  <w:footnote w:id="143">
    <w:p w14:paraId="41363F90" w14:textId="77777777" w:rsidR="00E154FC" w:rsidRPr="00A150E5" w:rsidRDefault="00E154FC"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84699A">
        <w:rPr>
          <w:sz w:val="26"/>
          <w:szCs w:val="26"/>
          <w:rtl/>
        </w:rPr>
        <w:t>هكذا رواه ابن إسحاق ونقله عنه البغوي وغيره.</w:t>
      </w:r>
    </w:p>
  </w:footnote>
  <w:footnote w:id="144">
    <w:p w14:paraId="1FBEF812" w14:textId="77A03CAC" w:rsidR="00E154FC" w:rsidRPr="00A150E5" w:rsidRDefault="00E154FC"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E154FC">
        <w:rPr>
          <w:sz w:val="26"/>
          <w:szCs w:val="26"/>
          <w:rtl/>
        </w:rPr>
        <w:t xml:space="preserve">ويمكن أن تكون مناسبة قوله تعالى: ﴿وَيَتُوبُ اللَّهُ عَلَى مَنْ يَشَاءُ﴾ لما قبلها هي أنه لما كان من أسباب كراهية المؤمنين لقتالهم، حرصهم بعد ظهور الإسلام بفتح مكة، على إيمانهم </w:t>
      </w:r>
      <w:r w:rsidRPr="00E154FC">
        <w:rPr>
          <w:rFonts w:hint="cs"/>
          <w:sz w:val="26"/>
          <w:szCs w:val="26"/>
          <w:rtl/>
        </w:rPr>
        <w:t>بالإقناع</w:t>
      </w:r>
      <w:r w:rsidRPr="00E154FC">
        <w:rPr>
          <w:sz w:val="26"/>
          <w:szCs w:val="26"/>
          <w:rtl/>
        </w:rPr>
        <w:t xml:space="preserve"> أخبرهم الله تعالى بأن هذا التعذيب والخزي الذي سينزله بهم لا يعمهم وإنما هو خاص بمن </w:t>
      </w:r>
      <w:r w:rsidRPr="00E154FC">
        <w:rPr>
          <w:rFonts w:hint="cs"/>
          <w:sz w:val="26"/>
          <w:szCs w:val="26"/>
          <w:rtl/>
        </w:rPr>
        <w:t>استحوذ</w:t>
      </w:r>
      <w:r w:rsidRPr="00E154FC">
        <w:rPr>
          <w:sz w:val="26"/>
          <w:szCs w:val="26"/>
          <w:rtl/>
        </w:rPr>
        <w:t xml:space="preserve"> عليهم الكفر وأحاط بهم، حتى لم يبقَ فيهم استعداد للإيمان، وأن غيرهم سيئوب من شركه ويقبل الله توبته فقال: ﴿وَيَتُوبُ اللَّهُ عَلَى مَنْ يَشَاءُ﴾، «تفسير المنار:1/196».</w:t>
      </w:r>
    </w:p>
  </w:footnote>
  <w:footnote w:id="145">
    <w:p w14:paraId="6A699A4D" w14:textId="77777777" w:rsidR="00202837" w:rsidRPr="00A150E5" w:rsidRDefault="0020283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E154FC">
        <w:rPr>
          <w:sz w:val="26"/>
          <w:szCs w:val="26"/>
          <w:rtl/>
        </w:rPr>
        <w:t>والمعنى: أم حسبتم أن تتركوا على ما أنتم عليه ولا تؤمروا بالجهاد ولا تبتلوا بما يمحصكم، الواو في ﴿وَلَمَّا﴾ للنقي مع التوقع، نفي العلم والمراد تفي المعلوم، وهو الجهاد -على أبلغ وجه- إذ هو بطريق البرهان، إذ لو وقع جهادهم لعلمه الله تعالى لا محالة، فإن وقوع ما لا</w:t>
      </w:r>
      <w:r>
        <w:rPr>
          <w:rFonts w:hint="cs"/>
          <w:sz w:val="26"/>
          <w:szCs w:val="26"/>
          <w:rtl/>
        </w:rPr>
        <w:t xml:space="preserve"> </w:t>
      </w:r>
      <w:r w:rsidRPr="00E154FC">
        <w:rPr>
          <w:sz w:val="26"/>
          <w:szCs w:val="26"/>
          <w:rtl/>
        </w:rPr>
        <w:t>يعلمه عز وجل مُحال، كما أن عدم وقوع ما يعلمه كذلك، فالكلام من باب الكتابة والحاصل: إنه تعالى لما شرع لعياده الجهد بيّن أن له فيه حكمة وهي اختبار عبيده من يطيعه ممن يعصيه، وهو تعالى العالم بما كان وما يكون وما لم يكن لو کان کيف کان يکون، فيعلم الشيء قبل كونه ومع كونه على ما هو عليه، ﴿وَلَمْ يَتَّخِذُوا﴾ عطف على ﴿جَاهَدُوا﴾ أو حال من فاعله، ﴿وَلِيجَةً﴾: بطانه وصاحب سر، وكل شيء أدخلته في شيء ليس منه فهو وليجة، وأصله من الولوج، فالداخل الذي يكون في القوم وليس منهم وليجة، ويستعمل للمفرد والجمع بلفظ واحد، وقد يجمع على ولائج.</w:t>
      </w:r>
    </w:p>
  </w:footnote>
  <w:footnote w:id="146">
    <w:p w14:paraId="692F73DF" w14:textId="77777777" w:rsidR="00202837" w:rsidRPr="00815036" w:rsidRDefault="0020283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815036">
        <w:rPr>
          <w:sz w:val="26"/>
          <w:szCs w:val="26"/>
          <w:rtl/>
        </w:rPr>
        <w:t>أي ما صح وما استقام للمشركين ذلك ولا ينبغي لهم ولا يليق وإن وقع والنفي في مثل هذا التعبير يسمى نفي الشأن، وهو أبلغ من نفي الفعل طبعًا أو شرعًا؛ لأنه نفي له بالدليل، قرأ ابن كثير وأبو عمرو ويعقوب: «مسجد الله» على التوحيد، والباقون بالجمع، والمسجد في اللغة: مكان السجود، وقد صار اسمًا للبيوت التي يعبد فيها الله وحده، فمن قرأ بالإفراد: فيحتمل أن يراد به المسجد الحرام لأنه المتبادر من الإفراد، ولقوله: ﴿وَعِمَارَةَ الْمَسْجِدِ الْحَرَامِ﴾ ولأنه المفرد العلم الأكمل الأفضل من المساجد، أو الجنس، فيدخل تحته المسجد الحرام إذ هو صدر ذلك الجنس ومن مقدمته، والمفرد المضاف يفيد العموم في الأصل، ومن قرأ بالجمع: فيحتمل أن يراد به المسجد الحرام، وأطلق عليه الجمع إما باعتبار أن كل مكان منه مسجد وإما لأنه قبلة المساجد كنها وإمامها، فكان عامره عامر المساجد، قال القرطبي وهذا جائز فيما كان من أسماء الجنس، كما يقال: فلان يركب الخيل، وإن لم يركب إلا فرسًا «ص: ٢٩٢٨»، ويحتمل أن براد الجمع فيدخل تحته المسجد الحرام وهو أكد، لأن طريقته طريقة الكناية، كما لو قلت: فلان لا يقرأ كتب الله، كانت أنفى لقراءة</w:t>
      </w:r>
      <w:r>
        <w:rPr>
          <w:sz w:val="26"/>
          <w:szCs w:val="26"/>
          <w:rtl/>
        </w:rPr>
        <w:t xml:space="preserve"> القرآن </w:t>
      </w:r>
      <w:r w:rsidRPr="00815036">
        <w:rPr>
          <w:sz w:val="26"/>
          <w:szCs w:val="26"/>
          <w:rtl/>
        </w:rPr>
        <w:t>من تصريحك بذلك «أبو</w:t>
      </w:r>
      <w:r>
        <w:rPr>
          <w:rFonts w:hint="cs"/>
          <w:sz w:val="26"/>
          <w:szCs w:val="26"/>
          <w:rtl/>
        </w:rPr>
        <w:t xml:space="preserve"> </w:t>
      </w:r>
      <w:r w:rsidRPr="00815036">
        <w:rPr>
          <w:sz w:val="26"/>
          <w:szCs w:val="26"/>
          <w:rtl/>
        </w:rPr>
        <w:t>حيان: 5/19».</w:t>
      </w:r>
    </w:p>
    <w:p w14:paraId="5C7D15D1" w14:textId="77777777" w:rsidR="00202837" w:rsidRPr="00A150E5" w:rsidRDefault="00202837" w:rsidP="006F25C6">
      <w:pPr>
        <w:pStyle w:val="a3"/>
        <w:ind w:left="226" w:hanging="284"/>
        <w:rPr>
          <w:sz w:val="26"/>
          <w:szCs w:val="26"/>
          <w:rtl/>
        </w:rPr>
      </w:pPr>
      <w:r w:rsidRPr="00815036">
        <w:rPr>
          <w:sz w:val="26"/>
          <w:szCs w:val="26"/>
          <w:rtl/>
        </w:rPr>
        <w:t>وفائدة ذكر الفرد مع الجمع -أي في مجموع القراءتين- التنويه بمكانته وكونه محل النزاع وسبب القتال بين المؤمنين والمشركين وعمارة السجدة تطلق على عبادة الله فيه مطلقًا وعلى النسك المخصوص المسمى بالعمرة وهي خاصة بالمسجد الحرام، وعلى لزومه والإقامة به لخدمته الحسية، وعلى بنيانه وترميمه وكل ذ</w:t>
      </w:r>
      <w:r>
        <w:rPr>
          <w:rFonts w:hint="cs"/>
          <w:sz w:val="26"/>
          <w:szCs w:val="26"/>
          <w:rtl/>
        </w:rPr>
        <w:t>ل</w:t>
      </w:r>
      <w:r w:rsidRPr="00815036">
        <w:rPr>
          <w:sz w:val="26"/>
          <w:szCs w:val="26"/>
          <w:rtl/>
        </w:rPr>
        <w:t>ك مراد هنا؛ لأن اللفظ يدل عليه والمقام يقتضيه، قال المنار: والمختار عندنا استعمال المشترك في معانيه التي يقتضيها المقام تبعًا للشافعي</w:t>
      </w:r>
      <w:r>
        <w:rPr>
          <w:sz w:val="26"/>
          <w:szCs w:val="26"/>
          <w:rtl/>
        </w:rPr>
        <w:t xml:space="preserve"> وابن </w:t>
      </w:r>
      <w:r w:rsidRPr="00815036">
        <w:rPr>
          <w:sz w:val="26"/>
          <w:szCs w:val="26"/>
          <w:rtl/>
        </w:rPr>
        <w:t>جرير -شاهدين حال- وهو قيد للنفي قبله مبيّن لعلته، والعلة الحقيقية هي نفس الكفر لا الشهادة به ول</w:t>
      </w:r>
      <w:r>
        <w:rPr>
          <w:rFonts w:hint="cs"/>
          <w:sz w:val="26"/>
          <w:szCs w:val="26"/>
          <w:rtl/>
        </w:rPr>
        <w:t>كنه</w:t>
      </w:r>
      <w:r w:rsidRPr="00815036">
        <w:rPr>
          <w:sz w:val="26"/>
          <w:szCs w:val="26"/>
          <w:rtl/>
        </w:rPr>
        <w:t xml:space="preserve"> تقييده به بيان أنه كفر صريح معترف به لا تمكن المكابرة فيه والغرض إبطال افتخار المشركين بذلك لاقترانه بما ينافيه وهو الشرك.</w:t>
      </w:r>
    </w:p>
  </w:footnote>
  <w:footnote w:id="147">
    <w:p w14:paraId="2939CAF8" w14:textId="3322DCFE" w:rsidR="00210BDE" w:rsidRPr="00A150E5" w:rsidRDefault="00210BDE"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3D7BFD" w:rsidRPr="003D7BFD">
        <w:rPr>
          <w:sz w:val="26"/>
          <w:szCs w:val="26"/>
          <w:rtl/>
        </w:rPr>
        <w:t>وفي هذا جمع بين الضدين، فإن عمارة مساجد الله الحسية إنما تكون لعمارتها المعنوية بعبادته فيها وحده، ولا تصح ولا تقع إلا من المؤمن الموحد له وذلك ضد الكفر به.</w:t>
      </w:r>
    </w:p>
  </w:footnote>
  <w:footnote w:id="148">
    <w:p w14:paraId="5AB88F4F" w14:textId="1A78EB89" w:rsidR="003D7BFD" w:rsidRPr="00A150E5" w:rsidRDefault="003D7BFD"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3D7BFD">
        <w:rPr>
          <w:sz w:val="26"/>
          <w:szCs w:val="26"/>
          <w:rtl/>
        </w:rPr>
        <w:t xml:space="preserve">لما بعث فيهم محمد رسول الله وخاتم النبيين </w:t>
      </w:r>
      <w:r>
        <w:rPr>
          <w:rFonts w:hint="cs"/>
          <w:sz w:val="26"/>
          <w:szCs w:val="26"/>
          <w:rtl/>
        </w:rPr>
        <w:t>كفروا</w:t>
      </w:r>
      <w:r w:rsidRPr="003D7BFD">
        <w:rPr>
          <w:sz w:val="26"/>
          <w:szCs w:val="26"/>
          <w:rtl/>
        </w:rPr>
        <w:t xml:space="preserve"> به وبما جاء به من البينات والهدى، وكفر سادتهم وكبرائهم جحودًا وعنادًا، وتبعهم زعماؤهم خضوعًا لهم وتقليدًا، ومن النصوص الدالة على جهودهم: ﴿فَإِنَّهُمْ لَا يُكَذِّبُونَكَ وَلَكِنَّ الظَّالِمِينَ بِ</w:t>
      </w:r>
      <w:r w:rsidR="004E682B">
        <w:rPr>
          <w:sz w:val="26"/>
          <w:szCs w:val="26"/>
          <w:rtl/>
        </w:rPr>
        <w:t xml:space="preserve">آيات </w:t>
      </w:r>
      <w:r w:rsidRPr="003D7BFD">
        <w:rPr>
          <w:sz w:val="26"/>
          <w:szCs w:val="26"/>
          <w:rtl/>
        </w:rPr>
        <w:t>اللَّهِ يَجْحَدُونَ (33)﴾ [الأنعام: 33]، ومن الأدلة على عنادهم: ﴿وَإِذْ قَالُوا اللَّهُمَّ إِنْ كَانَ هَذَا هُوَ الْحَقَّ مِنْ عِنْدِكَ فَأَمْطِرْ عَلَيْنَا حِجَارَةً مِنَ السَّمَاءِ أَوِ ائْتِنَا بِعَذَابٍ أَلِيمٍ (32)﴾ [الأنفال: 32].</w:t>
      </w:r>
    </w:p>
  </w:footnote>
  <w:footnote w:id="149">
    <w:p w14:paraId="32FAFB7A" w14:textId="332C8DB8" w:rsidR="003D7BFD" w:rsidRPr="00A150E5" w:rsidRDefault="003D7BFD"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3D7BFD">
        <w:rPr>
          <w:sz w:val="26"/>
          <w:szCs w:val="26"/>
          <w:rtl/>
        </w:rPr>
        <w:t>وعلى هذه الأقوال الثلاثة الأخيرة تكون شهادتهم على أنفسهم بالكفر لقضية نطقت بها ألسنتهم.</w:t>
      </w:r>
    </w:p>
  </w:footnote>
  <w:footnote w:id="150">
    <w:p w14:paraId="69C911E0" w14:textId="353C39EB" w:rsidR="00A70E93" w:rsidRPr="00A150E5" w:rsidRDefault="00A70E93"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986F96" w:rsidRPr="00986F96">
        <w:rPr>
          <w:sz w:val="26"/>
          <w:szCs w:val="26"/>
          <w:rtl/>
        </w:rPr>
        <w:t>رواه البخاري.</w:t>
      </w:r>
    </w:p>
  </w:footnote>
  <w:footnote w:id="151">
    <w:p w14:paraId="57CAFFDE" w14:textId="203BFBC2" w:rsidR="00986F96" w:rsidRPr="00A150E5" w:rsidRDefault="00986F96"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986F96">
        <w:rPr>
          <w:sz w:val="26"/>
          <w:szCs w:val="26"/>
          <w:rtl/>
        </w:rPr>
        <w:t>ذكر «الكشاف: 1/547».</w:t>
      </w:r>
    </w:p>
  </w:footnote>
  <w:footnote w:id="152">
    <w:p w14:paraId="452CB885" w14:textId="2DD8D459" w:rsidR="00A709C1" w:rsidRPr="00A150E5" w:rsidRDefault="00A709C1"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2450BC" w:rsidRPr="002450BC">
        <w:rPr>
          <w:sz w:val="26"/>
          <w:szCs w:val="26"/>
          <w:rtl/>
        </w:rPr>
        <w:t>وقيل: ولم يخش إلا الله مما يعبد فإن المشركين كانوا يعبدون الأوثان و</w:t>
      </w:r>
      <w:r w:rsidR="002450BC">
        <w:rPr>
          <w:rFonts w:hint="cs"/>
          <w:sz w:val="26"/>
          <w:szCs w:val="26"/>
          <w:rtl/>
        </w:rPr>
        <w:t>ي</w:t>
      </w:r>
      <w:r w:rsidR="002450BC" w:rsidRPr="002450BC">
        <w:rPr>
          <w:sz w:val="26"/>
          <w:szCs w:val="26"/>
          <w:rtl/>
        </w:rPr>
        <w:t>خشونها ويرجونها «قرطب</w:t>
      </w:r>
      <w:r w:rsidR="002450BC">
        <w:rPr>
          <w:rFonts w:hint="cs"/>
          <w:sz w:val="26"/>
          <w:szCs w:val="26"/>
          <w:rtl/>
        </w:rPr>
        <w:t>ي</w:t>
      </w:r>
      <w:r w:rsidR="002450BC" w:rsidRPr="002450BC">
        <w:rPr>
          <w:sz w:val="26"/>
          <w:szCs w:val="26"/>
          <w:rtl/>
        </w:rPr>
        <w:t>: ص 2929».</w:t>
      </w:r>
    </w:p>
  </w:footnote>
  <w:footnote w:id="153">
    <w:p w14:paraId="296AAB68" w14:textId="7B49124D" w:rsidR="00A709C1" w:rsidRPr="00A150E5" w:rsidRDefault="00A709C1"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2450BC" w:rsidRPr="002450BC">
        <w:rPr>
          <w:sz w:val="26"/>
          <w:szCs w:val="26"/>
          <w:rtl/>
        </w:rPr>
        <w:t>«تفسير الرازي: 4/602 - 603».</w:t>
      </w:r>
    </w:p>
  </w:footnote>
  <w:footnote w:id="154">
    <w:p w14:paraId="14F89A73" w14:textId="4522059F" w:rsidR="00A709C1" w:rsidRPr="00A150E5" w:rsidRDefault="00A709C1"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2450BC" w:rsidRPr="002450BC">
        <w:rPr>
          <w:sz w:val="26"/>
          <w:szCs w:val="26"/>
          <w:rtl/>
        </w:rPr>
        <w:t>«تفسير المنار: 10/212».</w:t>
      </w:r>
    </w:p>
  </w:footnote>
  <w:footnote w:id="155">
    <w:p w14:paraId="5CFF430F" w14:textId="2AA7A83C" w:rsidR="00202837" w:rsidRPr="00A150E5" w:rsidRDefault="0020283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26035F">
        <w:rPr>
          <w:sz w:val="26"/>
          <w:szCs w:val="26"/>
          <w:rtl/>
        </w:rPr>
        <w:t xml:space="preserve">سقاية في اللغة: الموضع الذي </w:t>
      </w:r>
      <w:r>
        <w:rPr>
          <w:rFonts w:hint="cs"/>
          <w:sz w:val="26"/>
          <w:szCs w:val="26"/>
          <w:rtl/>
        </w:rPr>
        <w:t>ي</w:t>
      </w:r>
      <w:r w:rsidRPr="0026035F">
        <w:rPr>
          <w:sz w:val="26"/>
          <w:szCs w:val="26"/>
          <w:rtl/>
        </w:rPr>
        <w:t xml:space="preserve">سقى فيه الماء وغيره، وكذا الإناء الذي يسقى به، وهي ما كانت قريش تسقيه الحجاج من الزبيب المنبوذ في الماء وكان يليها العباس بن عبد المطلب في الجاهلية والإسلام، وفي بعض </w:t>
      </w:r>
      <w:r w:rsidR="00F158C1" w:rsidRPr="0026035F">
        <w:rPr>
          <w:rFonts w:hint="cs"/>
          <w:sz w:val="26"/>
          <w:szCs w:val="26"/>
          <w:rtl/>
        </w:rPr>
        <w:t>رو</w:t>
      </w:r>
      <w:r w:rsidR="00F158C1">
        <w:rPr>
          <w:rFonts w:hint="cs"/>
          <w:sz w:val="26"/>
          <w:szCs w:val="26"/>
          <w:rtl/>
        </w:rPr>
        <w:t>ايات</w:t>
      </w:r>
      <w:r w:rsidR="004E682B">
        <w:rPr>
          <w:sz w:val="26"/>
          <w:szCs w:val="26"/>
          <w:rtl/>
        </w:rPr>
        <w:t xml:space="preserve"> </w:t>
      </w:r>
      <w:r w:rsidRPr="0026035F">
        <w:rPr>
          <w:sz w:val="26"/>
          <w:szCs w:val="26"/>
          <w:rtl/>
        </w:rPr>
        <w:t>خطبته صلى الله عليه وسلم في حجة الوداع</w:t>
      </w:r>
      <w:r>
        <w:rPr>
          <w:rFonts w:hint="cs"/>
          <w:sz w:val="26"/>
          <w:szCs w:val="26"/>
          <w:rtl/>
        </w:rPr>
        <w:t xml:space="preserve"> .</w:t>
      </w:r>
      <w:r w:rsidRPr="0026035F">
        <w:rPr>
          <w:sz w:val="26"/>
          <w:szCs w:val="26"/>
          <w:rtl/>
        </w:rPr>
        <w:t>.. كل مأثرة من مآثر الجاهلية تحت قدمي إلا سقاية الحاج وسدانة البيت. ا. هــ لسان. والسقاية حياض من ادم، كانت على عهد قصي بن کلاب توضع بفناء الكعبة ويستقى فيها الماء العذب من الآبار على الإبل، ويسق</w:t>
      </w:r>
      <w:r>
        <w:rPr>
          <w:rFonts w:hint="cs"/>
          <w:sz w:val="26"/>
          <w:szCs w:val="26"/>
          <w:rtl/>
        </w:rPr>
        <w:t>ي</w:t>
      </w:r>
      <w:r w:rsidRPr="0026035F">
        <w:rPr>
          <w:sz w:val="26"/>
          <w:szCs w:val="26"/>
          <w:rtl/>
        </w:rPr>
        <w:t xml:space="preserve"> الحاج فجعل قصي عند موته أمر السقاية لابنه عبد مناف، ولم تزل مع عبد مناف يقوم بها فكان يسقي الماء من بئر کرادم وغيره إلى أن مات، ومن حصون خبير، وقاله النووي في الأسماء واللغات عن الأزرقي في كتابه «تاريخ </w:t>
      </w:r>
      <w:r>
        <w:rPr>
          <w:rFonts w:hint="cs"/>
          <w:sz w:val="26"/>
          <w:szCs w:val="26"/>
          <w:rtl/>
        </w:rPr>
        <w:t>مكة</w:t>
      </w:r>
      <w:r w:rsidRPr="0026035F">
        <w:rPr>
          <w:sz w:val="26"/>
          <w:szCs w:val="26"/>
          <w:rtl/>
        </w:rPr>
        <w:t xml:space="preserve">»: وقد بنى هذا المكان المسمى بسقاية العباس، ولا يزال ماثلاً إلى الآن، وهو حجرة كبيرة في جهة الجنوب من بئر زمزم وصف مؤرخو مكة مساحتها وبعدها عن زمزم والكمية «منار: 10/217» ويؤخذ من استعمال الكلمة أنها سارت اسم حرفة في هذا الموقع لا اسم مكان ولا مصدر كما ذكر اللغويون وتبعهم المفسرون، وعمارة المسجد هي المائة، </w:t>
      </w:r>
      <w:r w:rsidRPr="0026035F">
        <w:rPr>
          <w:rFonts w:hint="cs"/>
          <w:sz w:val="26"/>
          <w:szCs w:val="26"/>
          <w:rtl/>
        </w:rPr>
        <w:t>وكانت</w:t>
      </w:r>
      <w:r w:rsidRPr="0026035F">
        <w:rPr>
          <w:sz w:val="26"/>
          <w:szCs w:val="26"/>
          <w:rtl/>
        </w:rPr>
        <w:t xml:space="preserve"> في بني عبد الدار وشيبة وعثمان بن طلحة هما اللذان دفع إليهما رسول الله صلى الله عليه وسلم مفتاح الكعبة في ثامن يوم الفتح بعد أن طلبه العباس وعلي، وقال صلى الله عليه وسلم لعثمان وشي</w:t>
      </w:r>
      <w:r>
        <w:rPr>
          <w:rFonts w:hint="cs"/>
          <w:sz w:val="26"/>
          <w:szCs w:val="26"/>
          <w:rtl/>
        </w:rPr>
        <w:t>ب</w:t>
      </w:r>
      <w:r w:rsidRPr="0026035F">
        <w:rPr>
          <w:sz w:val="26"/>
          <w:szCs w:val="26"/>
          <w:rtl/>
        </w:rPr>
        <w:t>ة: (خذوها خالدة تالدة لا ينازعکما عليها إلا ظالم)؛ يعني السدانة ا هــ «البحر المحيط: 5/20». والاستفهام للإنكار المتضمن لمعنى؛ أي لا تفعلوا ذلك فإنه خطأ ظاهر، وهناك حذف والتقدير: اجعلتم أهل سقاية الحاج.. كمن آمن أو أجعلتم سقاية الحاج.. کإيمان من آمن.</w:t>
      </w:r>
    </w:p>
  </w:footnote>
  <w:footnote w:id="156">
    <w:p w14:paraId="74E4D335" w14:textId="4403ACB3" w:rsidR="00571209" w:rsidRPr="00A150E5" w:rsidRDefault="00571209"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571209">
        <w:rPr>
          <w:sz w:val="26"/>
          <w:szCs w:val="26"/>
          <w:rtl/>
        </w:rPr>
        <w:t>يؤخذ على هذا الأثر أن العباس ذکر حجابة البيت وهي لم تكن له دون السقاية التي كانت له.</w:t>
      </w:r>
    </w:p>
  </w:footnote>
  <w:footnote w:id="157">
    <w:p w14:paraId="43127E85" w14:textId="4E58E43D" w:rsidR="00571209" w:rsidRPr="00A150E5" w:rsidRDefault="00571209"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571209">
        <w:rPr>
          <w:sz w:val="26"/>
          <w:szCs w:val="26"/>
          <w:rtl/>
        </w:rPr>
        <w:t xml:space="preserve">طبري: «14/171»، ورواه عبد الرزاق أيضٍا ذكره ابن </w:t>
      </w:r>
      <w:r w:rsidRPr="00571209">
        <w:rPr>
          <w:rFonts w:hint="cs"/>
          <w:sz w:val="26"/>
          <w:szCs w:val="26"/>
          <w:rtl/>
        </w:rPr>
        <w:t>کثیر</w:t>
      </w:r>
      <w:r w:rsidRPr="00571209">
        <w:rPr>
          <w:sz w:val="26"/>
          <w:szCs w:val="26"/>
          <w:rtl/>
        </w:rPr>
        <w:t xml:space="preserve"> «2/342».</w:t>
      </w:r>
    </w:p>
  </w:footnote>
  <w:footnote w:id="158">
    <w:p w14:paraId="0152CDB4" w14:textId="3529BED9" w:rsidR="00571209" w:rsidRPr="00A150E5" w:rsidRDefault="00571209"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D10393" w:rsidRPr="00D10393">
        <w:rPr>
          <w:sz w:val="26"/>
          <w:szCs w:val="26"/>
          <w:rtl/>
        </w:rPr>
        <w:t>طبري: «14/172».</w:t>
      </w:r>
    </w:p>
  </w:footnote>
  <w:footnote w:id="159">
    <w:p w14:paraId="1270E8BE" w14:textId="6BE9F9BA" w:rsidR="00D10393" w:rsidRPr="00A150E5" w:rsidRDefault="00D10393"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D10393">
        <w:rPr>
          <w:sz w:val="26"/>
          <w:szCs w:val="26"/>
          <w:rtl/>
        </w:rPr>
        <w:t>«تفسير الرازي: 4/604».</w:t>
      </w:r>
    </w:p>
  </w:footnote>
  <w:footnote w:id="160">
    <w:p w14:paraId="77DAB6E9" w14:textId="06109173" w:rsidR="00D10393" w:rsidRPr="00A150E5" w:rsidRDefault="00D10393"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D10393">
        <w:rPr>
          <w:sz w:val="26"/>
          <w:szCs w:val="26"/>
          <w:rtl/>
        </w:rPr>
        <w:t>«تفسير الرازي: 4/604 - 605».</w:t>
      </w:r>
    </w:p>
  </w:footnote>
  <w:footnote w:id="161">
    <w:p w14:paraId="0B9F08E0" w14:textId="2C9552F3" w:rsidR="00D10393" w:rsidRPr="00A150E5" w:rsidRDefault="00D10393"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D10393">
        <w:rPr>
          <w:sz w:val="26"/>
          <w:szCs w:val="26"/>
          <w:rtl/>
        </w:rPr>
        <w:t>أخرجه مسلم وأبو داود</w:t>
      </w:r>
      <w:r w:rsidR="00852B9A">
        <w:rPr>
          <w:sz w:val="26"/>
          <w:szCs w:val="26"/>
          <w:rtl/>
        </w:rPr>
        <w:t xml:space="preserve"> وابن </w:t>
      </w:r>
      <w:r w:rsidRPr="00D10393">
        <w:rPr>
          <w:sz w:val="26"/>
          <w:szCs w:val="26"/>
          <w:rtl/>
        </w:rPr>
        <w:t>جرير -وهذا لفظه-</w:t>
      </w:r>
      <w:r w:rsidR="00852B9A">
        <w:rPr>
          <w:sz w:val="26"/>
          <w:szCs w:val="26"/>
          <w:rtl/>
        </w:rPr>
        <w:t xml:space="preserve"> وابن </w:t>
      </w:r>
      <w:r w:rsidRPr="00D10393">
        <w:rPr>
          <w:sz w:val="26"/>
          <w:szCs w:val="26"/>
          <w:rtl/>
        </w:rPr>
        <w:t>مردويه</w:t>
      </w:r>
      <w:r w:rsidR="00852B9A">
        <w:rPr>
          <w:sz w:val="26"/>
          <w:szCs w:val="26"/>
          <w:rtl/>
        </w:rPr>
        <w:t xml:space="preserve"> وابن </w:t>
      </w:r>
      <w:r w:rsidRPr="00D10393">
        <w:rPr>
          <w:sz w:val="26"/>
          <w:szCs w:val="26"/>
          <w:rtl/>
        </w:rPr>
        <w:t>أبي حاتم في تفاسيرهم</w:t>
      </w:r>
      <w:r w:rsidR="00852B9A">
        <w:rPr>
          <w:sz w:val="26"/>
          <w:szCs w:val="26"/>
          <w:rtl/>
        </w:rPr>
        <w:t xml:space="preserve"> وابن </w:t>
      </w:r>
      <w:r w:rsidRPr="00D10393">
        <w:rPr>
          <w:sz w:val="26"/>
          <w:szCs w:val="26"/>
          <w:rtl/>
        </w:rPr>
        <w:t>حبان في صحيحه، وذكره ابن كثير: «242».</w:t>
      </w:r>
    </w:p>
  </w:footnote>
  <w:footnote w:id="162">
    <w:p w14:paraId="141648BE" w14:textId="5E7D34B8" w:rsidR="00C1066E" w:rsidRPr="00A150E5" w:rsidRDefault="00C1066E"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C1066E">
        <w:rPr>
          <w:sz w:val="26"/>
          <w:szCs w:val="26"/>
          <w:rtl/>
        </w:rPr>
        <w:t>«تفسير المنار: 10/216».</w:t>
      </w:r>
    </w:p>
  </w:footnote>
  <w:footnote w:id="163">
    <w:p w14:paraId="4A865909" w14:textId="565150A0" w:rsidR="00C1066E" w:rsidRPr="00A150E5" w:rsidRDefault="00C1066E"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C1066E">
        <w:rPr>
          <w:sz w:val="26"/>
          <w:szCs w:val="26"/>
          <w:rtl/>
        </w:rPr>
        <w:t>قرطبي: «ص: ٢٩٢١».</w:t>
      </w:r>
    </w:p>
  </w:footnote>
  <w:footnote w:id="164">
    <w:p w14:paraId="2EF7435B" w14:textId="19804D51" w:rsidR="00C1066E" w:rsidRPr="00A150E5" w:rsidRDefault="00C1066E"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C1066E">
        <w:rPr>
          <w:sz w:val="26"/>
          <w:szCs w:val="26"/>
          <w:rtl/>
        </w:rPr>
        <w:t>وذلك لأنه ولد في السنة الأولى من الهجرة السيرة النبوية لابي شهبة «ص: 50».</w:t>
      </w:r>
    </w:p>
  </w:footnote>
  <w:footnote w:id="165">
    <w:p w14:paraId="306E49D6" w14:textId="6C9E9E25" w:rsidR="0059071A" w:rsidRPr="00A150E5" w:rsidRDefault="0059071A"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59071A">
        <w:rPr>
          <w:sz w:val="26"/>
          <w:szCs w:val="26"/>
          <w:rtl/>
        </w:rPr>
        <w:t>فالمراد ترجيع الإيمان والهجرة والجهاد على السقاية والعمارة، ولا شك أنهما من أعمال الخير وموجبات الثواب لولا الكفر أو أن هذا وارد على حسب ما كانوا يقدرونه لأنفسهم من الدرجة والفضيلة، نظيره ﴿أَذَلِكَ خَيْرٌ نُزُلًا أَمْ شَجَرَةُ الزَّقُّومِ (62)﴾ [الصافات: 62]، أو المراد أنهم أعظم درجة من كل من لم يكن موصوفًا بالهجرة والجهاد وإن كان مؤمنًا فضلاً عن الكافر.</w:t>
      </w:r>
    </w:p>
  </w:footnote>
  <w:footnote w:id="166">
    <w:p w14:paraId="64349811" w14:textId="307ADA6F" w:rsidR="0059071A" w:rsidRPr="00A150E5" w:rsidRDefault="0059071A"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59071A">
        <w:rPr>
          <w:sz w:val="26"/>
          <w:szCs w:val="26"/>
          <w:rtl/>
        </w:rPr>
        <w:t>«تفسير النيسابوري: 1/56».</w:t>
      </w:r>
    </w:p>
  </w:footnote>
  <w:footnote w:id="167">
    <w:p w14:paraId="1AD28066" w14:textId="5EC9308F" w:rsidR="0059071A" w:rsidRPr="00A150E5" w:rsidRDefault="0059071A"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59071A">
        <w:rPr>
          <w:sz w:val="26"/>
          <w:szCs w:val="26"/>
          <w:rtl/>
        </w:rPr>
        <w:t>«البحر المحيط لأبي حيان: 5/21».</w:t>
      </w:r>
    </w:p>
  </w:footnote>
  <w:footnote w:id="168">
    <w:p w14:paraId="41BF332B" w14:textId="6607DE02" w:rsidR="0059071A" w:rsidRPr="00A150E5" w:rsidRDefault="0059071A"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59071A">
        <w:rPr>
          <w:sz w:val="26"/>
          <w:szCs w:val="26"/>
          <w:rtl/>
        </w:rPr>
        <w:t>ويدل على ذلك تنكيره.</w:t>
      </w:r>
    </w:p>
  </w:footnote>
  <w:footnote w:id="169">
    <w:p w14:paraId="137E17DA" w14:textId="77777777" w:rsidR="00202837" w:rsidRPr="00A150E5" w:rsidRDefault="0020283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5F53FE">
        <w:rPr>
          <w:sz w:val="26"/>
          <w:szCs w:val="26"/>
          <w:rtl/>
        </w:rPr>
        <w:t>﴿اسْتَحَبُّوا﴾: اختاروا عشيرة الرجل: أهله الأدنون، وفي «المصباح: 2/62» قبيلة المرء والمختار أن المراد بها من يعاشر من أولى القرى الذين من شأنهم التعاون والتناصر لأنها في الأصل مؤنث العشير وهو المعاشر، ﴿اقْتَرَفْتُمُوهَا﴾: اكتسبتموها، ﴿فَتَرَبَّصُوا﴾: انتظروا الأمر بعقوبته لكم عاجلاً أو آجلاً، ﴿أَحَبَّ إِلَيْكُمْ مِنَ اللَّهِ وَرَسُولِهِ﴾ المراد الحب الاختياري المستتبع لأثره الذي هو الملازمة وتقديم الطاعة، لا ميل الطبع فإنه أمر جبلي لا يمكن تركه ولا يؤاخذ عليه ولا يكلف الإنسان الامتناع عنه، ﴿وَجِهَادٍ فِي سَبِيلِهِ﴾: طريق ثوابه ورضاه سبحانه، ولعل المراد به هنالك الإخلاص ونحوه لا الجهاد، «الألوسي: 3/288».</w:t>
      </w:r>
    </w:p>
  </w:footnote>
  <w:footnote w:id="170">
    <w:p w14:paraId="285D9B35" w14:textId="7A025B59" w:rsidR="005F53FE" w:rsidRPr="00A150E5" w:rsidRDefault="005F53FE"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5F53FE">
        <w:rPr>
          <w:sz w:val="26"/>
          <w:szCs w:val="26"/>
          <w:rtl/>
        </w:rPr>
        <w:t>«تفسير الرازي: 4/609».</w:t>
      </w:r>
    </w:p>
  </w:footnote>
  <w:footnote w:id="171">
    <w:p w14:paraId="4EA7FE51" w14:textId="49F35C85" w:rsidR="00134ECC" w:rsidRPr="00A150E5" w:rsidRDefault="00134ECC"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134ECC">
        <w:rPr>
          <w:sz w:val="26"/>
          <w:szCs w:val="26"/>
          <w:rtl/>
        </w:rPr>
        <w:t>«المنار: 10/232 - 233».</w:t>
      </w:r>
    </w:p>
  </w:footnote>
  <w:footnote w:id="172">
    <w:p w14:paraId="5994F261" w14:textId="39665E5C" w:rsidR="0063540D" w:rsidRPr="00A150E5" w:rsidRDefault="0063540D"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63540D">
        <w:rPr>
          <w:sz w:val="26"/>
          <w:szCs w:val="26"/>
          <w:rtl/>
        </w:rPr>
        <w:t>«المنار: 10/234 - 235».</w:t>
      </w:r>
    </w:p>
  </w:footnote>
  <w:footnote w:id="173">
    <w:p w14:paraId="6D3F0D5B" w14:textId="43CB33CB" w:rsidR="003E73BD" w:rsidRPr="00A150E5" w:rsidRDefault="003E73BD"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3E73BD">
        <w:rPr>
          <w:sz w:val="26"/>
          <w:szCs w:val="26"/>
          <w:rtl/>
        </w:rPr>
        <w:t>النيسابوري على هامش الطبري «10/57».</w:t>
      </w:r>
    </w:p>
  </w:footnote>
  <w:footnote w:id="174">
    <w:p w14:paraId="32D77CC7" w14:textId="575F187D" w:rsidR="00337369" w:rsidRPr="00A150E5" w:rsidRDefault="00337369"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337369">
        <w:rPr>
          <w:sz w:val="26"/>
          <w:szCs w:val="26"/>
          <w:rtl/>
        </w:rPr>
        <w:t>﴿بِمَا رَحُبَتْ﴾، يقال: رحب يرحب رحبًا ورحابة، فقوله: ﴿بِمَا رَحُبَتْ﴾؛ أي برحبها، ومعناه مع رحبها، فـــ «ما» هنا مع الفعل بمنزلة المصدر، والسكينة: ما يسكن إليه القلب والنفس ويوجب الأمن والطمأنينة، وتوضيح ذلك: أن الإنسان إذا خاف فر وفؤاده متحرك، وإذا أمن سكن وثبت، فلما كان الأمن موجبًا للسكون جعل لفظ السكينة كناية عن الأمن، والمراد بها رحمته تعالى التي تسكن بها القلوب وتطمئن اطمئنانًا كليًا مستتبعًا للنصر القريب، وأما مطلق السكينة فقد كانت حاصلة له صلى الله عليه وسلم، «وعلى المؤمنين»، الذين انهزموا، وفيه دلالة على أن الكبيرة لا تنافي الإيمان، أو الذين ثبتوا مع رسول الله، أو ما يعم الطائفتين.</w:t>
      </w:r>
    </w:p>
  </w:footnote>
  <w:footnote w:id="175">
    <w:p w14:paraId="65DF83DE" w14:textId="31939DEA" w:rsidR="00337369" w:rsidRPr="00A150E5" w:rsidRDefault="00337369"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4E7380" w:rsidRPr="004E7380">
        <w:rPr>
          <w:sz w:val="26"/>
          <w:szCs w:val="26"/>
          <w:rtl/>
        </w:rPr>
        <w:t>أما التفصيل في غزوة حنين فسيأتي في ملحق خاص بعد نهاية هذا الفصل.</w:t>
      </w:r>
    </w:p>
  </w:footnote>
  <w:footnote w:id="176">
    <w:p w14:paraId="74BBA681" w14:textId="16252CD8" w:rsidR="004E7380" w:rsidRPr="00A150E5" w:rsidRDefault="004E7380"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4E2FEF" w:rsidRPr="004E2FEF">
        <w:rPr>
          <w:sz w:val="26"/>
          <w:szCs w:val="26"/>
          <w:rtl/>
        </w:rPr>
        <w:t>الآلوسي «2/391».</w:t>
      </w:r>
    </w:p>
  </w:footnote>
  <w:footnote w:id="177">
    <w:p w14:paraId="4C69DCDB" w14:textId="19584550" w:rsidR="00E343D4" w:rsidRPr="00A150E5" w:rsidRDefault="00E343D4"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E343D4">
        <w:rPr>
          <w:sz w:val="26"/>
          <w:szCs w:val="26"/>
          <w:rtl/>
        </w:rPr>
        <w:t>«التفسير القرآني للقر</w:t>
      </w:r>
      <w:r w:rsidR="00690E7B">
        <w:rPr>
          <w:rFonts w:hint="cs"/>
          <w:sz w:val="26"/>
          <w:szCs w:val="26"/>
          <w:rtl/>
        </w:rPr>
        <w:t>آ</w:t>
      </w:r>
      <w:r w:rsidRPr="00E343D4">
        <w:rPr>
          <w:sz w:val="26"/>
          <w:szCs w:val="26"/>
          <w:rtl/>
        </w:rPr>
        <w:t>ن/ الكتاب الخامس/ ص: 727 - 730».</w:t>
      </w:r>
    </w:p>
  </w:footnote>
  <w:footnote w:id="178">
    <w:p w14:paraId="5A1E444E" w14:textId="72DCC9BB" w:rsidR="00690E7B" w:rsidRPr="00A150E5" w:rsidRDefault="00690E7B"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690E7B">
        <w:rPr>
          <w:sz w:val="26"/>
          <w:szCs w:val="26"/>
          <w:rtl/>
        </w:rPr>
        <w:t>لفظ نجس: مصدر نجس الشي، «من باب تعب» فهو نجس إذا كان قذرًا غير نظيف تنفر منه النفوس السليمة وتتحاشاه، والوصف بالمصدر يستوي فيه المذكر والمؤنث والمفرد والمشي والجمع من كل منهما، ويراد به المبالغة في الوصف بجعل الموصوف كأنه عين الصفة، ولم يذكر هذا اللفظ ولا كلمة من هذه المادة في غير هذه</w:t>
      </w:r>
      <w:r w:rsidR="009F06DD">
        <w:rPr>
          <w:sz w:val="26"/>
          <w:szCs w:val="26"/>
          <w:rtl/>
        </w:rPr>
        <w:t xml:space="preserve"> الآية</w:t>
      </w:r>
      <w:r w:rsidR="007331D3">
        <w:rPr>
          <w:sz w:val="26"/>
          <w:szCs w:val="26"/>
          <w:rtl/>
        </w:rPr>
        <w:t xml:space="preserve"> </w:t>
      </w:r>
      <w:r w:rsidRPr="00690E7B">
        <w:rPr>
          <w:sz w:val="26"/>
          <w:szCs w:val="26"/>
          <w:rtl/>
        </w:rPr>
        <w:t>من التنزيل وهو يستعمل في اللغة بمعنى القدر والخبيث حسًا أو معنى کالرجس.</w:t>
      </w:r>
    </w:p>
  </w:footnote>
  <w:footnote w:id="179">
    <w:p w14:paraId="4BF54700" w14:textId="291146C2" w:rsidR="00CE5700" w:rsidRPr="00A150E5" w:rsidRDefault="00CE5700"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CE5700">
        <w:rPr>
          <w:sz w:val="26"/>
          <w:szCs w:val="26"/>
          <w:rtl/>
        </w:rPr>
        <w:t>العيلة: الفقر والحاجة، وأصله من العول وهو الزيادة في النفقة على الأصل الذي ينفق منه وفي المأثور: «لا عال من اقتصد» ونكر العيلة لأن المراد بها ضرب من ضروبها التي يخشاها أهل مكة وهي ما يحدث عن قلة جلب الأرزاق إليها والمتاع بالتجارة.</w:t>
      </w:r>
    </w:p>
  </w:footnote>
  <w:footnote w:id="180">
    <w:p w14:paraId="44F59B6D" w14:textId="4EEFBE99" w:rsidR="002B63F2" w:rsidRPr="00A150E5" w:rsidRDefault="002B63F2"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2B63F2">
        <w:rPr>
          <w:sz w:val="26"/>
          <w:szCs w:val="26"/>
          <w:rtl/>
        </w:rPr>
        <w:t>«القاموس القرآني: ص 21 - 22».</w:t>
      </w:r>
    </w:p>
  </w:footnote>
  <w:footnote w:id="181">
    <w:p w14:paraId="7251E447" w14:textId="68ED1C12" w:rsidR="00950323" w:rsidRPr="00A150E5" w:rsidRDefault="00950323"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6D1F8B" w:rsidRPr="006D1F8B">
        <w:rPr>
          <w:sz w:val="26"/>
          <w:szCs w:val="26"/>
          <w:rtl/>
        </w:rPr>
        <w:t>ويدل على ذلك أنهم لما نزلوا قال دريد بن الصمة: بأي وادٍ أنتم؟ قالوا «بأوطاس»، قال: نعم مجال الخيل لا حزن ضرس ولا سهل دهش.. ثم قال: ما فعلت كعب وكلاب؟ قالوا: لم يشهدها أحد منهم، قال: غاب الحد. والجد، لو كان يوم علا ورشه لم يغب عنهم، کعب ولا كلاب، ولوددت أنكم فعلتم ما فعلت كعب وكلاب، قال: فمن شهدها منكم؟ قالوا: عمرو بن عامر وعوف بن عامر، قال: ذانك الجزعان من عامر لا ينفعان ولا يضران. «زاد المعاد: 2/185 - 186».</w:t>
      </w:r>
    </w:p>
  </w:footnote>
  <w:footnote w:id="182">
    <w:p w14:paraId="4102F122" w14:textId="10B44F6D" w:rsidR="00950323" w:rsidRPr="00A150E5" w:rsidRDefault="00950323"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6D1F8B" w:rsidRPr="006D1F8B">
        <w:rPr>
          <w:sz w:val="26"/>
          <w:szCs w:val="26"/>
          <w:rtl/>
        </w:rPr>
        <w:t xml:space="preserve">عدا عقيل بن كعديه بن ربيعة، وبشر بن کلاب بن ربيعة، وبني كلاب بن ربيعة وسائر </w:t>
      </w:r>
      <w:r w:rsidR="006D1F8B">
        <w:rPr>
          <w:rFonts w:hint="cs"/>
          <w:sz w:val="26"/>
          <w:szCs w:val="26"/>
          <w:rtl/>
        </w:rPr>
        <w:t>إ</w:t>
      </w:r>
      <w:r w:rsidR="006D1F8B" w:rsidRPr="006D1F8B">
        <w:rPr>
          <w:sz w:val="26"/>
          <w:szCs w:val="26"/>
          <w:rtl/>
        </w:rPr>
        <w:t>خوتهم.</w:t>
      </w:r>
    </w:p>
  </w:footnote>
  <w:footnote w:id="183">
    <w:p w14:paraId="384F4F97" w14:textId="5ADFD808" w:rsidR="00950323" w:rsidRPr="00A150E5" w:rsidRDefault="00950323"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6D1F8B" w:rsidRPr="006D1F8B">
        <w:rPr>
          <w:sz w:val="26"/>
          <w:szCs w:val="26"/>
          <w:rtl/>
        </w:rPr>
        <w:t>«زاد المعاد: 2/186».</w:t>
      </w:r>
    </w:p>
  </w:footnote>
  <w:footnote w:id="184">
    <w:p w14:paraId="148EF121" w14:textId="04F5219D" w:rsidR="00950323" w:rsidRPr="00A150E5" w:rsidRDefault="00950323"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6D1F8B" w:rsidRPr="006D1F8B">
        <w:rPr>
          <w:sz w:val="26"/>
          <w:szCs w:val="26"/>
          <w:rtl/>
        </w:rPr>
        <w:t>واد في ديار بني هوازن فيه كانت واقعة حنين «معجم البلدان:1/375».</w:t>
      </w:r>
    </w:p>
  </w:footnote>
  <w:footnote w:id="185">
    <w:p w14:paraId="5B17A832" w14:textId="7D9C0B55" w:rsidR="00950323" w:rsidRPr="00A150E5" w:rsidRDefault="00950323"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6D1F8B" w:rsidRPr="006D1F8B">
        <w:rPr>
          <w:sz w:val="26"/>
          <w:szCs w:val="26"/>
          <w:rtl/>
        </w:rPr>
        <w:t>حنين: هو واد قبل الطائف وبين مكة ثلاث ليال «معجم البلدان: 3/354»، والطائف بلد ثقيف ذات مزارع وأعناب ونخل وموز وسائر الفواكه، وبها مياه جارية</w:t>
      </w:r>
      <w:r w:rsidR="006D1F8B">
        <w:rPr>
          <w:rFonts w:hint="cs"/>
          <w:sz w:val="26"/>
          <w:szCs w:val="26"/>
          <w:rtl/>
        </w:rPr>
        <w:t xml:space="preserve"> .</w:t>
      </w:r>
      <w:r w:rsidR="006D1F8B" w:rsidRPr="006D1F8B">
        <w:rPr>
          <w:sz w:val="26"/>
          <w:szCs w:val="26"/>
          <w:rtl/>
        </w:rPr>
        <w:t>.. «معجم البلدان: 6/١٠».</w:t>
      </w:r>
    </w:p>
  </w:footnote>
  <w:footnote w:id="186">
    <w:p w14:paraId="544BD49A" w14:textId="2530E959" w:rsidR="00950323" w:rsidRPr="00A150E5" w:rsidRDefault="00950323"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6D1F8B" w:rsidRPr="006D1F8B">
        <w:rPr>
          <w:sz w:val="26"/>
          <w:szCs w:val="26"/>
          <w:rtl/>
        </w:rPr>
        <w:t>حديث صحيح أخرجه أبو داود بسند صحيح.</w:t>
      </w:r>
    </w:p>
  </w:footnote>
  <w:footnote w:id="187">
    <w:p w14:paraId="23EB049C" w14:textId="77777777" w:rsidR="00202837" w:rsidRPr="00A150E5" w:rsidRDefault="0020283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6D1F8B">
        <w:rPr>
          <w:sz w:val="26"/>
          <w:szCs w:val="26"/>
          <w:rtl/>
        </w:rPr>
        <w:t>«فقه السيرة: ص 421».</w:t>
      </w:r>
    </w:p>
  </w:footnote>
  <w:footnote w:id="188">
    <w:p w14:paraId="458107CB" w14:textId="369A604F" w:rsidR="003E07FC" w:rsidRPr="00A150E5" w:rsidRDefault="003E07FC"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6D4413" w:rsidRPr="006D4413">
        <w:rPr>
          <w:sz w:val="26"/>
          <w:szCs w:val="26"/>
          <w:rtl/>
        </w:rPr>
        <w:t>صحيح أخرجه بن هشام</w:t>
      </w:r>
      <w:r w:rsidR="00852B9A">
        <w:rPr>
          <w:sz w:val="26"/>
          <w:szCs w:val="26"/>
          <w:rtl/>
        </w:rPr>
        <w:t xml:space="preserve"> وابن </w:t>
      </w:r>
      <w:r w:rsidR="006D4413" w:rsidRPr="006D4413">
        <w:rPr>
          <w:sz w:val="26"/>
          <w:szCs w:val="26"/>
          <w:rtl/>
        </w:rPr>
        <w:t>جرير کلاهما عن ابن إسحاق بسنده الصحيح عن جابر بن عبد الله رضي الله عنه.</w:t>
      </w:r>
    </w:p>
  </w:footnote>
  <w:footnote w:id="189">
    <w:p w14:paraId="5F71F2CC" w14:textId="23FED9E4" w:rsidR="006D4413" w:rsidRPr="00A150E5" w:rsidRDefault="006D4413"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6D4413">
        <w:rPr>
          <w:sz w:val="26"/>
          <w:szCs w:val="26"/>
          <w:rtl/>
        </w:rPr>
        <w:t>هم أبو بكر الصديق وعمر بن الخطاب وعلي بن أبي طالب والعباس عم النبي وأبو سفيان بن الحارس وابنه جعفر والفضل بن العباس وربيعة بن الحارث، وأسامة بن زيد وأيمن بن أم أيمن ابن عبيد -قتل يومئذ-.</w:t>
      </w:r>
    </w:p>
  </w:footnote>
  <w:footnote w:id="190">
    <w:p w14:paraId="1446BDD3" w14:textId="46390CB2" w:rsidR="006D4413" w:rsidRPr="00A150E5" w:rsidRDefault="006D4413"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6D4413">
        <w:rPr>
          <w:sz w:val="26"/>
          <w:szCs w:val="26"/>
          <w:rtl/>
        </w:rPr>
        <w:t>صحيح رواه ابن اسحاق وهو في مسلم.</w:t>
      </w:r>
    </w:p>
  </w:footnote>
  <w:footnote w:id="191">
    <w:p w14:paraId="688D1F73" w14:textId="082A0E5C" w:rsidR="006D4413" w:rsidRPr="00A150E5" w:rsidRDefault="006D4413"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6D4413">
        <w:rPr>
          <w:sz w:val="26"/>
          <w:szCs w:val="26"/>
          <w:rtl/>
        </w:rPr>
        <w:t>«تفسير ابن كثير: 2/344».</w:t>
      </w:r>
    </w:p>
  </w:footnote>
  <w:footnote w:id="192">
    <w:p w14:paraId="60D9F208" w14:textId="6329E2BE" w:rsidR="006D4413" w:rsidRPr="00A150E5" w:rsidRDefault="006D4413"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0E7AC8" w:rsidRPr="000E7AC8">
        <w:rPr>
          <w:sz w:val="26"/>
          <w:szCs w:val="26"/>
          <w:rtl/>
        </w:rPr>
        <w:t>صحيح أخرجه الشيخان عن البراء.</w:t>
      </w:r>
    </w:p>
  </w:footnote>
  <w:footnote w:id="193">
    <w:p w14:paraId="3FD615DC" w14:textId="4678BC91" w:rsidR="00D707BD" w:rsidRPr="00A150E5" w:rsidRDefault="00D707BD"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0E7AC8" w:rsidRPr="000E7AC8">
        <w:rPr>
          <w:sz w:val="26"/>
          <w:szCs w:val="26"/>
          <w:rtl/>
        </w:rPr>
        <w:t xml:space="preserve">«تفسير ابن </w:t>
      </w:r>
      <w:r w:rsidR="000E7AC8" w:rsidRPr="000E7AC8">
        <w:rPr>
          <w:rFonts w:hint="cs"/>
          <w:sz w:val="26"/>
          <w:szCs w:val="26"/>
          <w:rtl/>
        </w:rPr>
        <w:t>کثیر</w:t>
      </w:r>
      <w:r w:rsidR="000E7AC8" w:rsidRPr="000E7AC8">
        <w:rPr>
          <w:sz w:val="26"/>
          <w:szCs w:val="26"/>
          <w:rtl/>
        </w:rPr>
        <w:t>: 2/344».</w:t>
      </w:r>
    </w:p>
  </w:footnote>
  <w:footnote w:id="194">
    <w:p w14:paraId="3FFE8A64" w14:textId="610385A2" w:rsidR="00D707BD" w:rsidRPr="00A150E5" w:rsidRDefault="00D707BD"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0E7AC8" w:rsidRPr="000E7AC8">
        <w:rPr>
          <w:sz w:val="26"/>
          <w:szCs w:val="26"/>
          <w:rtl/>
        </w:rPr>
        <w:t>تفرد به مسلم عن البراء.</w:t>
      </w:r>
    </w:p>
  </w:footnote>
  <w:footnote w:id="195">
    <w:p w14:paraId="39444A66" w14:textId="4D677CFB" w:rsidR="00D707BD" w:rsidRPr="00A150E5" w:rsidRDefault="00D707BD"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0E7AC8" w:rsidRPr="000E7AC8">
        <w:rPr>
          <w:sz w:val="26"/>
          <w:szCs w:val="26"/>
          <w:rtl/>
        </w:rPr>
        <w:t>صحيح رواه مسلم عن العباس.</w:t>
      </w:r>
    </w:p>
  </w:footnote>
  <w:footnote w:id="196">
    <w:p w14:paraId="4FB33281" w14:textId="19A24B7C" w:rsidR="00D707BD" w:rsidRPr="00A150E5" w:rsidRDefault="00D707BD"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0E7AC8" w:rsidRPr="000E7AC8">
        <w:rPr>
          <w:sz w:val="26"/>
          <w:szCs w:val="26"/>
          <w:rtl/>
        </w:rPr>
        <w:t>نخلة: واد في الحجاز: بينه وبين مكة مسيرة ليلتين، «معجم البلدان: 8/276».</w:t>
      </w:r>
    </w:p>
  </w:footnote>
  <w:footnote w:id="197">
    <w:p w14:paraId="1DC92D5B" w14:textId="11AB79B6" w:rsidR="00D707BD" w:rsidRPr="00A150E5" w:rsidRDefault="00D707BD"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0E7AC8" w:rsidRPr="000E7AC8">
        <w:rPr>
          <w:sz w:val="26"/>
          <w:szCs w:val="26"/>
          <w:rtl/>
        </w:rPr>
        <w:t>صحيح ذكره ابن إسحاق بدون إسناد، ومعناه في البخاري</w:t>
      </w:r>
      <w:r w:rsidR="00852B9A">
        <w:rPr>
          <w:sz w:val="26"/>
          <w:szCs w:val="26"/>
          <w:rtl/>
        </w:rPr>
        <w:t xml:space="preserve"> وابن </w:t>
      </w:r>
      <w:r w:rsidR="000E7AC8" w:rsidRPr="000E7AC8">
        <w:rPr>
          <w:sz w:val="26"/>
          <w:szCs w:val="26"/>
          <w:rtl/>
        </w:rPr>
        <w:t>جرير.</w:t>
      </w:r>
    </w:p>
  </w:footnote>
  <w:footnote w:id="198">
    <w:p w14:paraId="2BE2B39C" w14:textId="4057C286" w:rsidR="00D707BD" w:rsidRPr="00A150E5" w:rsidRDefault="00D707BD"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0E7AC8" w:rsidRPr="000E7AC8">
        <w:rPr>
          <w:sz w:val="26"/>
          <w:szCs w:val="26"/>
          <w:rtl/>
        </w:rPr>
        <w:t>«زاد المعاد: 2/188».</w:t>
      </w:r>
    </w:p>
  </w:footnote>
  <w:footnote w:id="199">
    <w:p w14:paraId="2CCCA8AE" w14:textId="59E31997" w:rsidR="00877BB4" w:rsidRPr="00A150E5" w:rsidRDefault="00877BB4"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0E7AC8" w:rsidRPr="000E7AC8">
        <w:rPr>
          <w:sz w:val="26"/>
          <w:szCs w:val="26"/>
          <w:rtl/>
        </w:rPr>
        <w:t>الج</w:t>
      </w:r>
      <w:r w:rsidR="007331D3">
        <w:rPr>
          <w:rFonts w:hint="cs"/>
          <w:sz w:val="26"/>
          <w:szCs w:val="26"/>
          <w:rtl/>
        </w:rPr>
        <w:t>ع</w:t>
      </w:r>
      <w:r w:rsidR="000E7AC8" w:rsidRPr="000E7AC8">
        <w:rPr>
          <w:sz w:val="26"/>
          <w:szCs w:val="26"/>
          <w:rtl/>
        </w:rPr>
        <w:t xml:space="preserve">رانة بالكسر: ماء بين الطائف ومكة وهي إلى مكة أقرب، «معجم البلدان: 3/109». </w:t>
      </w:r>
    </w:p>
  </w:footnote>
  <w:footnote w:id="200">
    <w:p w14:paraId="52D3D186" w14:textId="56B4DEF2" w:rsidR="00877BB4" w:rsidRPr="00A150E5" w:rsidRDefault="00877BB4"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0E7AC8" w:rsidRPr="000E7AC8">
        <w:rPr>
          <w:sz w:val="26"/>
          <w:szCs w:val="26"/>
          <w:rtl/>
        </w:rPr>
        <w:t>صحيح أخرجه البخاري.</w:t>
      </w:r>
    </w:p>
  </w:footnote>
  <w:footnote w:id="201">
    <w:p w14:paraId="7728EBB0" w14:textId="639EDED2" w:rsidR="00877BB4" w:rsidRPr="00A150E5" w:rsidRDefault="00877BB4"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0E7AC8" w:rsidRPr="000E7AC8">
        <w:rPr>
          <w:sz w:val="26"/>
          <w:szCs w:val="26"/>
          <w:rtl/>
        </w:rPr>
        <w:t>ذكر ابن هشام نحوه عن ابن اسحاق بدون إسناد، ورواه ابن جرير عنه عن عبد الله بن أبي بكر مرسلاً، وإعطاؤه صلى الله عليه وسلم للمؤلفة قلوبهم منهم أبو سفيان ثابت في مسلم.</w:t>
      </w:r>
    </w:p>
  </w:footnote>
  <w:footnote w:id="202">
    <w:p w14:paraId="33BA5D5E" w14:textId="0234EDCC" w:rsidR="00877BB4" w:rsidRPr="00A150E5" w:rsidRDefault="00877BB4"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0E7AC8" w:rsidRPr="000E7AC8">
        <w:rPr>
          <w:sz w:val="26"/>
          <w:szCs w:val="26"/>
          <w:rtl/>
        </w:rPr>
        <w:t>رواه الشيخان من حديث عبد الله بن مسعود واللفظ للبخاري.</w:t>
      </w:r>
    </w:p>
  </w:footnote>
  <w:footnote w:id="203">
    <w:p w14:paraId="510D30BF" w14:textId="0EC309FB" w:rsidR="00877BB4" w:rsidRPr="00A150E5" w:rsidRDefault="00877BB4"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0E7AC8" w:rsidRPr="000E7AC8">
        <w:rPr>
          <w:sz w:val="26"/>
          <w:szCs w:val="26"/>
          <w:rtl/>
        </w:rPr>
        <w:t>في رواية الواقدي: أنه معتب بن قشير بن عوف وكان من المنافقين.</w:t>
      </w:r>
    </w:p>
  </w:footnote>
  <w:footnote w:id="204">
    <w:p w14:paraId="2D8AB038" w14:textId="35A31DB1" w:rsidR="000E7AC8" w:rsidRPr="00A150E5" w:rsidRDefault="000E7AC8"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0E7AC8">
        <w:rPr>
          <w:sz w:val="26"/>
          <w:szCs w:val="26"/>
          <w:rtl/>
        </w:rPr>
        <w:t>المراد بالنهب الغنيمة والعبيد -مصغرًا- اسم فرسه وكان يكون للفرس سهم.</w:t>
      </w:r>
    </w:p>
  </w:footnote>
  <w:footnote w:id="205">
    <w:p w14:paraId="6A916CFC" w14:textId="3DE60D22" w:rsidR="000E7AC8" w:rsidRPr="00A150E5" w:rsidRDefault="000E7AC8"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0E7AC8">
        <w:rPr>
          <w:sz w:val="26"/>
          <w:szCs w:val="26"/>
          <w:rtl/>
        </w:rPr>
        <w:t>بدر جد أبي عيينة وكان ينسب إليه تارة وإلى أبيه حصن تارة، وإنما تفعل العرب ذلك في الجد المشهور كما كان ينسب النبي صلى الله عليه وسلم إلى جده عبد المطلب.</w:t>
      </w:r>
    </w:p>
  </w:footnote>
  <w:footnote w:id="206">
    <w:p w14:paraId="63143A16" w14:textId="2FAFF228" w:rsidR="00877BB4" w:rsidRPr="00A150E5" w:rsidRDefault="00877BB4"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0E7AC8" w:rsidRPr="000E7AC8">
        <w:rPr>
          <w:sz w:val="26"/>
          <w:szCs w:val="26"/>
          <w:rtl/>
        </w:rPr>
        <w:t>رواه أحمد ومسلم وغيرهما من حديث رافع بن خديج.</w:t>
      </w:r>
    </w:p>
  </w:footnote>
  <w:footnote w:id="207">
    <w:p w14:paraId="11B93336" w14:textId="23A3F12F" w:rsidR="008C5F2C" w:rsidRPr="00A150E5" w:rsidRDefault="008C5F2C"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743D35" w:rsidRPr="00743D35">
        <w:rPr>
          <w:sz w:val="26"/>
          <w:szCs w:val="26"/>
          <w:rtl/>
        </w:rPr>
        <w:t xml:space="preserve">صحيح رواه أحمد والبيهقي بسند حسن عن عبد الله بن عمرو، والبخاري عن جبير بن مطعم إلى قوله: (كذابًا)، </w:t>
      </w:r>
      <w:r w:rsidR="00743D35" w:rsidRPr="00743D35">
        <w:rPr>
          <w:rFonts w:hint="cs"/>
          <w:sz w:val="26"/>
          <w:szCs w:val="26"/>
          <w:rtl/>
        </w:rPr>
        <w:t>والباقي</w:t>
      </w:r>
      <w:r w:rsidR="00743D35" w:rsidRPr="00743D35">
        <w:rPr>
          <w:sz w:val="26"/>
          <w:szCs w:val="26"/>
          <w:rtl/>
        </w:rPr>
        <w:t xml:space="preserve"> عند الحاكم من حديث عبادة بن الصامت وعند </w:t>
      </w:r>
      <w:r w:rsidR="00743D35" w:rsidRPr="00743D35">
        <w:rPr>
          <w:rFonts w:hint="cs"/>
          <w:sz w:val="26"/>
          <w:szCs w:val="26"/>
          <w:rtl/>
        </w:rPr>
        <w:t>البيهقي</w:t>
      </w:r>
      <w:r w:rsidR="00743D35" w:rsidRPr="00743D35">
        <w:rPr>
          <w:sz w:val="26"/>
          <w:szCs w:val="26"/>
          <w:rtl/>
        </w:rPr>
        <w:t xml:space="preserve"> من حديث عمرو ابن </w:t>
      </w:r>
      <w:r w:rsidR="00743D35" w:rsidRPr="00743D35">
        <w:rPr>
          <w:rFonts w:hint="cs"/>
          <w:sz w:val="26"/>
          <w:szCs w:val="26"/>
          <w:rtl/>
        </w:rPr>
        <w:t>عنبسة</w:t>
      </w:r>
      <w:r w:rsidR="00743D35" w:rsidRPr="00743D35">
        <w:rPr>
          <w:sz w:val="26"/>
          <w:szCs w:val="26"/>
          <w:rtl/>
        </w:rPr>
        <w:t>.</w:t>
      </w:r>
    </w:p>
  </w:footnote>
  <w:footnote w:id="208">
    <w:p w14:paraId="540FA600" w14:textId="26E4CBE9" w:rsidR="00743D35" w:rsidRPr="00A150E5" w:rsidRDefault="00743D35"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743D35">
        <w:rPr>
          <w:sz w:val="26"/>
          <w:szCs w:val="26"/>
          <w:rtl/>
        </w:rPr>
        <w:t>في المسند وسنده صحيح على شرط مسلم.</w:t>
      </w:r>
    </w:p>
  </w:footnote>
  <w:footnote w:id="209">
    <w:p w14:paraId="2B47F822" w14:textId="19F630D5" w:rsidR="004507CD" w:rsidRPr="00A150E5" w:rsidRDefault="004507CD"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4507CD">
        <w:rPr>
          <w:sz w:val="26"/>
          <w:szCs w:val="26"/>
          <w:rtl/>
        </w:rPr>
        <w:t>صحيح أخرجه البخاري ومسلم.</w:t>
      </w:r>
    </w:p>
  </w:footnote>
  <w:footnote w:id="210">
    <w:p w14:paraId="25137B9A" w14:textId="79E7BADB" w:rsidR="004507CD" w:rsidRPr="00A150E5" w:rsidRDefault="004507CD"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4507CD">
        <w:rPr>
          <w:sz w:val="26"/>
          <w:szCs w:val="26"/>
          <w:rtl/>
        </w:rPr>
        <w:t>رواه مسلم والترمذي وأحمد عن سعيد بن المسيب وسعيد لم يسمع من صفوان شيئًا.</w:t>
      </w:r>
    </w:p>
  </w:footnote>
  <w:footnote w:id="211">
    <w:p w14:paraId="23632C6C" w14:textId="56191DDC" w:rsidR="002C5524" w:rsidRPr="00A150E5" w:rsidRDefault="002C5524"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120CDF" w:rsidRPr="00120CDF">
        <w:rPr>
          <w:sz w:val="26"/>
          <w:szCs w:val="26"/>
          <w:rtl/>
        </w:rPr>
        <w:t>رواه الشيخان من حديث أنس واللفظ للبخاري.</w:t>
      </w:r>
    </w:p>
  </w:footnote>
  <w:footnote w:id="212">
    <w:p w14:paraId="5D4490B9" w14:textId="54AEC041" w:rsidR="002C5524" w:rsidRPr="00A150E5" w:rsidRDefault="002C5524"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120CDF" w:rsidRPr="00120CDF">
        <w:rPr>
          <w:sz w:val="26"/>
          <w:szCs w:val="26"/>
          <w:rtl/>
        </w:rPr>
        <w:t>الحظيرة هي في الأصل مكان يتخذ للإبل والغنم يمنعها الان</w:t>
      </w:r>
      <w:r w:rsidR="00120CDF">
        <w:rPr>
          <w:rFonts w:hint="cs"/>
          <w:sz w:val="26"/>
          <w:szCs w:val="26"/>
          <w:rtl/>
        </w:rPr>
        <w:t>ف</w:t>
      </w:r>
      <w:r w:rsidR="00120CDF" w:rsidRPr="00120CDF">
        <w:rPr>
          <w:sz w:val="26"/>
          <w:szCs w:val="26"/>
          <w:rtl/>
        </w:rPr>
        <w:t>لات، ويمنعها هجمات اللصوص والوحوش.</w:t>
      </w:r>
    </w:p>
  </w:footnote>
  <w:footnote w:id="213">
    <w:p w14:paraId="501799FC" w14:textId="6AA16A4B" w:rsidR="00120CDF" w:rsidRPr="00A150E5" w:rsidRDefault="00120CDF"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120CDF">
        <w:rPr>
          <w:sz w:val="26"/>
          <w:szCs w:val="26"/>
          <w:rtl/>
        </w:rPr>
        <w:t>الأولى: بفتح الصاد مبنيًا للمعلوم، والثانية: بضمها مبنيًا للمجهول.</w:t>
      </w:r>
    </w:p>
  </w:footnote>
  <w:footnote w:id="214">
    <w:p w14:paraId="2164BD24" w14:textId="6D336D47" w:rsidR="00120CDF" w:rsidRPr="00A150E5" w:rsidRDefault="00120CDF"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120CDF">
        <w:rPr>
          <w:sz w:val="26"/>
          <w:szCs w:val="26"/>
          <w:rtl/>
        </w:rPr>
        <w:t>في زاد المعاد: «فواسيناك».</w:t>
      </w:r>
    </w:p>
  </w:footnote>
  <w:footnote w:id="215">
    <w:p w14:paraId="190F1293" w14:textId="231F0760" w:rsidR="00120CDF" w:rsidRPr="00A150E5" w:rsidRDefault="00120CDF"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120CDF">
        <w:rPr>
          <w:sz w:val="26"/>
          <w:szCs w:val="26"/>
          <w:rtl/>
        </w:rPr>
        <w:t>اللماعة بالفتح: بقلة حمراء ناعمة شبه بها زهرة الدنيا ونعيمها، والمراد الشيء القليل التافه.</w:t>
      </w:r>
    </w:p>
  </w:footnote>
  <w:footnote w:id="216">
    <w:p w14:paraId="02359571" w14:textId="2FF0E488" w:rsidR="00120CDF" w:rsidRPr="00A150E5" w:rsidRDefault="00120CDF"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120CDF">
        <w:rPr>
          <w:sz w:val="26"/>
          <w:szCs w:val="26"/>
          <w:rtl/>
        </w:rPr>
        <w:t>في زاد المعاد: «للموا».</w:t>
      </w:r>
    </w:p>
  </w:footnote>
  <w:footnote w:id="217">
    <w:p w14:paraId="60CC1757" w14:textId="4A6DC6F2" w:rsidR="00120CDF" w:rsidRPr="00A150E5" w:rsidRDefault="00120CDF"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EA644E" w:rsidRPr="00EA644E">
        <w:rPr>
          <w:sz w:val="26"/>
          <w:szCs w:val="26"/>
          <w:rtl/>
        </w:rPr>
        <w:t>هذه الجملة من زاد المعاد «2/189».</w:t>
      </w:r>
    </w:p>
  </w:footnote>
  <w:footnote w:id="218">
    <w:p w14:paraId="62ED8EBC" w14:textId="1E4F6F14" w:rsidR="00120CDF" w:rsidRPr="00A150E5" w:rsidRDefault="00120CDF"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EA644E" w:rsidRPr="00EA644E">
        <w:rPr>
          <w:sz w:val="26"/>
          <w:szCs w:val="26"/>
          <w:rtl/>
        </w:rPr>
        <w:t>حديث صحيح رواه أحمد</w:t>
      </w:r>
      <w:r w:rsidR="00852B9A">
        <w:rPr>
          <w:sz w:val="26"/>
          <w:szCs w:val="26"/>
          <w:rtl/>
        </w:rPr>
        <w:t xml:space="preserve"> وابن </w:t>
      </w:r>
      <w:r w:rsidR="00EA644E" w:rsidRPr="00EA644E">
        <w:rPr>
          <w:sz w:val="26"/>
          <w:szCs w:val="26"/>
          <w:rtl/>
        </w:rPr>
        <w:t>هشام</w:t>
      </w:r>
      <w:r w:rsidR="00852B9A">
        <w:rPr>
          <w:sz w:val="26"/>
          <w:szCs w:val="26"/>
          <w:rtl/>
        </w:rPr>
        <w:t xml:space="preserve"> وابن </w:t>
      </w:r>
      <w:r w:rsidR="00EA644E" w:rsidRPr="00EA644E">
        <w:rPr>
          <w:sz w:val="26"/>
          <w:szCs w:val="26"/>
          <w:rtl/>
        </w:rPr>
        <w:t>جرير كلهم عن ابن إسحاق بسنده الصحيح عن أبي سعيد الخدري، وذكره ابن كثير في «البداية» عن رواية يونس بن بكير عن ابن إسحاق، والسياق له، ثم قال ابن كثير: وهو صحيح، والقصة في البخاري بنحوها مختصرًا.</w:t>
      </w:r>
    </w:p>
  </w:footnote>
  <w:footnote w:id="219">
    <w:p w14:paraId="4BF238DD" w14:textId="25693BE4" w:rsidR="00FF76A0" w:rsidRPr="00A150E5" w:rsidRDefault="00FF76A0"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FF76A0">
        <w:rPr>
          <w:sz w:val="26"/>
          <w:szCs w:val="26"/>
          <w:rtl/>
        </w:rPr>
        <w:t>«فقه السيرة: 428 - 430».</w:t>
      </w:r>
    </w:p>
  </w:footnote>
  <w:footnote w:id="220">
    <w:p w14:paraId="58829007" w14:textId="4C32C1F5" w:rsidR="00FF76A0" w:rsidRPr="00A150E5" w:rsidRDefault="00FF76A0"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FF76A0">
        <w:rPr>
          <w:sz w:val="26"/>
          <w:szCs w:val="26"/>
          <w:rtl/>
        </w:rPr>
        <w:t>«حياة محمد/ للدكتور هيکل/ ص: 436».</w:t>
      </w:r>
    </w:p>
  </w:footnote>
  <w:footnote w:id="221">
    <w:p w14:paraId="35508A27" w14:textId="42173C4A" w:rsidR="00FF76A0" w:rsidRPr="00A150E5" w:rsidRDefault="00FF76A0"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1940C3" w:rsidRPr="001940C3">
        <w:rPr>
          <w:sz w:val="26"/>
          <w:szCs w:val="26"/>
          <w:rtl/>
        </w:rPr>
        <w:t>«زاد المعاد: 2/189».</w:t>
      </w:r>
    </w:p>
  </w:footnote>
  <w:footnote w:id="222">
    <w:p w14:paraId="64EBDCAA" w14:textId="41BBB8A0" w:rsidR="001940C3" w:rsidRPr="00A150E5" w:rsidRDefault="001940C3"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1940C3">
        <w:rPr>
          <w:sz w:val="26"/>
          <w:szCs w:val="26"/>
          <w:rtl/>
        </w:rPr>
        <w:t>في زاد المعاد: «صليت الغداة»</w:t>
      </w:r>
      <w:r>
        <w:rPr>
          <w:rFonts w:hint="cs"/>
          <w:sz w:val="26"/>
          <w:szCs w:val="26"/>
          <w:rtl/>
        </w:rPr>
        <w:t>.</w:t>
      </w:r>
    </w:p>
  </w:footnote>
  <w:footnote w:id="223">
    <w:p w14:paraId="66106004" w14:textId="79543C55" w:rsidR="001940C3" w:rsidRPr="00A150E5" w:rsidRDefault="001940C3"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1940C3">
        <w:rPr>
          <w:sz w:val="26"/>
          <w:szCs w:val="26"/>
          <w:rtl/>
        </w:rPr>
        <w:t>ولكن الأقرع بن حابس عن تميم وعيينة بن حصن عن فزارة رفضا إعادة السبي، كما رفض عباس بن مرداس، هنالك قال النبي صلى الله عليه وسلم: (أَمَّا مَنْ تَمَسَّكَ مِنْكُمْ بِحَقِّهِ مِنْ هَذَا السَّبْيِ فَلَهُ بِكُلِّ إنْسَانٍ سِتُّ فَرَائِضَ، مِنْ أَوَّلِ سَبْيٍ أُصِيبُهُ).</w:t>
      </w:r>
    </w:p>
  </w:footnote>
  <w:footnote w:id="224">
    <w:p w14:paraId="74A84FB4" w14:textId="75E5293C" w:rsidR="001940C3" w:rsidRPr="00A150E5" w:rsidRDefault="001940C3"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1940C3">
        <w:rPr>
          <w:sz w:val="26"/>
          <w:szCs w:val="26"/>
          <w:rtl/>
        </w:rPr>
        <w:t>وفي رواية البخاري: (وإنا خيَّرناهم بين الذَّراريّ والأموال، فلم يعدلوا بالأحساب شيئًا).</w:t>
      </w:r>
    </w:p>
  </w:footnote>
  <w:footnote w:id="225">
    <w:p w14:paraId="38E7C6ED" w14:textId="5924E188" w:rsidR="001940C3" w:rsidRPr="00A150E5" w:rsidRDefault="001940C3"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1940C3">
        <w:rPr>
          <w:sz w:val="26"/>
          <w:szCs w:val="26"/>
          <w:rtl/>
        </w:rPr>
        <w:t>أخرجه البخاري عن مروان والمسور بن مخرمة معًا.</w:t>
      </w:r>
    </w:p>
  </w:footnote>
  <w:footnote w:id="226">
    <w:p w14:paraId="54174731" w14:textId="37E280C5" w:rsidR="00FE28DC" w:rsidRPr="00A150E5" w:rsidRDefault="00FE28DC"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6B6914" w:rsidRPr="006B6914">
        <w:rPr>
          <w:sz w:val="26"/>
          <w:szCs w:val="26"/>
          <w:rtl/>
        </w:rPr>
        <w:t>«الرسول القائد/ للواء الركن محمود شبت خطاب/ ص: 369 – 383».</w:t>
      </w:r>
    </w:p>
  </w:footnote>
  <w:footnote w:id="227">
    <w:p w14:paraId="0E528EE4" w14:textId="26E4CE3B" w:rsidR="00FE28DC" w:rsidRPr="00A150E5" w:rsidRDefault="00FE28DC"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6B6914" w:rsidRPr="006B6914">
        <w:rPr>
          <w:sz w:val="26"/>
          <w:szCs w:val="26"/>
          <w:rtl/>
        </w:rPr>
        <w:t>زاد المعاد: 2/189»، وما بعدها مع تصرف.</w:t>
      </w:r>
    </w:p>
  </w:footnote>
  <w:footnote w:id="228">
    <w:p w14:paraId="2FB431BB" w14:textId="54B8CD47" w:rsidR="006B6914" w:rsidRPr="00A150E5" w:rsidRDefault="006B6914"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6B6914">
        <w:rPr>
          <w:sz w:val="26"/>
          <w:szCs w:val="26"/>
          <w:rtl/>
        </w:rPr>
        <w:t>كما روى أبو داود عن وهب بن منبه قال: سألت جابرًا هل غنموا يوم الفتح شيئًا؟ قال: لا، وكانوا قد فتحوها بإيجاف الخيل والركاب وهم عشرة آلاف وفيهم حاجة إلى ما يحتاج إليه الجيش من أسباب القوة.</w:t>
      </w:r>
    </w:p>
  </w:footnote>
  <w:footnote w:id="229">
    <w:p w14:paraId="2DE78791" w14:textId="0CDDBE55" w:rsidR="00990F79" w:rsidRPr="00A150E5" w:rsidRDefault="00990F79"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B82E35" w:rsidRPr="00B82E35">
        <w:rPr>
          <w:sz w:val="26"/>
          <w:szCs w:val="26"/>
          <w:rtl/>
        </w:rPr>
        <w:t xml:space="preserve">الاستحلال عبارة عن رفض الإذعان النفسي والفعلي وهو كنه الإسلام، والجحود عبارة عن عدم الاعتقاد أو </w:t>
      </w:r>
      <w:r w:rsidR="00B82E35" w:rsidRPr="00B82E35">
        <w:rPr>
          <w:rFonts w:hint="cs"/>
          <w:sz w:val="26"/>
          <w:szCs w:val="26"/>
          <w:rtl/>
        </w:rPr>
        <w:t>الاستكبار</w:t>
      </w:r>
      <w:r w:rsidR="00B82E35" w:rsidRPr="00B82E35">
        <w:rPr>
          <w:sz w:val="26"/>
          <w:szCs w:val="26"/>
          <w:rtl/>
        </w:rPr>
        <w:t xml:space="preserve"> عنه، وهو كنه الإيمان.</w:t>
      </w:r>
    </w:p>
  </w:footnote>
  <w:footnote w:id="230">
    <w:p w14:paraId="7A5AED97" w14:textId="358DCD37" w:rsidR="00636240" w:rsidRPr="00A150E5" w:rsidRDefault="00636240"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B82E35" w:rsidRPr="00B82E35">
        <w:rPr>
          <w:sz w:val="26"/>
          <w:szCs w:val="26"/>
          <w:rtl/>
        </w:rPr>
        <w:t>«التاج: 1/29».</w:t>
      </w:r>
    </w:p>
  </w:footnote>
  <w:footnote w:id="231">
    <w:p w14:paraId="65519CBF" w14:textId="03865EBD" w:rsidR="00990F79" w:rsidRPr="00A150E5" w:rsidRDefault="00990F79"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B82E35" w:rsidRPr="00B82E35">
        <w:rPr>
          <w:sz w:val="26"/>
          <w:szCs w:val="26"/>
          <w:rtl/>
        </w:rPr>
        <w:t>«التاج: 4/226».</w:t>
      </w:r>
    </w:p>
  </w:footnote>
  <w:footnote w:id="232">
    <w:p w14:paraId="74443AAF" w14:textId="30D79990" w:rsidR="00990F79" w:rsidRPr="00A150E5" w:rsidRDefault="00990F79"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B82E35" w:rsidRPr="00B82E35">
        <w:rPr>
          <w:sz w:val="26"/>
          <w:szCs w:val="26"/>
          <w:rtl/>
        </w:rPr>
        <w:t>«التاج: 4/325 - 326».</w:t>
      </w:r>
    </w:p>
  </w:footnote>
  <w:footnote w:id="233">
    <w:p w14:paraId="7158F84C" w14:textId="299126D3" w:rsidR="00990F79" w:rsidRPr="00A150E5" w:rsidRDefault="00990F79"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B82E35" w:rsidRPr="00B82E35">
        <w:rPr>
          <w:sz w:val="26"/>
          <w:szCs w:val="26"/>
          <w:rtl/>
        </w:rPr>
        <w:t>«التاج: 1/124».</w:t>
      </w:r>
    </w:p>
  </w:footnote>
  <w:footnote w:id="234">
    <w:p w14:paraId="4D79DD8E" w14:textId="4F891D00" w:rsidR="00990F79" w:rsidRPr="00A150E5" w:rsidRDefault="00990F79"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B82E35" w:rsidRPr="00B82E35">
        <w:rPr>
          <w:sz w:val="26"/>
          <w:szCs w:val="26"/>
          <w:rtl/>
        </w:rPr>
        <w:t xml:space="preserve">«التاج: 1/124 </w:t>
      </w:r>
      <w:r w:rsidR="00B82E35">
        <w:rPr>
          <w:rFonts w:hint="cs"/>
          <w:sz w:val="26"/>
          <w:szCs w:val="26"/>
          <w:rtl/>
        </w:rPr>
        <w:t>-</w:t>
      </w:r>
      <w:r w:rsidR="00B82E35" w:rsidRPr="00B82E35">
        <w:rPr>
          <w:sz w:val="26"/>
          <w:szCs w:val="26"/>
          <w:rtl/>
        </w:rPr>
        <w:t xml:space="preserve"> 125».</w:t>
      </w:r>
    </w:p>
  </w:footnote>
  <w:footnote w:id="235">
    <w:p w14:paraId="556D3444" w14:textId="3454B915" w:rsidR="00990F79" w:rsidRPr="00A150E5" w:rsidRDefault="00990F79"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B82E35" w:rsidRPr="00B82E35">
        <w:rPr>
          <w:sz w:val="26"/>
          <w:szCs w:val="26"/>
          <w:rtl/>
        </w:rPr>
        <w:t>رواه الطبراني في الأوسط، والصواب أنه مرسل كما قاله الدارقطني.</w:t>
      </w:r>
    </w:p>
  </w:footnote>
  <w:footnote w:id="236">
    <w:p w14:paraId="0E3E68F8" w14:textId="13319BAD" w:rsidR="00B07F60" w:rsidRPr="00A150E5" w:rsidRDefault="00B07F60"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B07F60">
        <w:rPr>
          <w:sz w:val="26"/>
          <w:szCs w:val="26"/>
          <w:rtl/>
        </w:rPr>
        <w:t>«التاج: 3/17».</w:t>
      </w:r>
    </w:p>
  </w:footnote>
  <w:footnote w:id="237">
    <w:p w14:paraId="57FD3C65" w14:textId="77777777" w:rsidR="00202837" w:rsidRPr="00A150E5" w:rsidRDefault="0020283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2F3817">
        <w:rPr>
          <w:sz w:val="26"/>
          <w:szCs w:val="26"/>
          <w:rtl/>
        </w:rPr>
        <w:t>قال الحافظ: وهذا الحديث غريب الإسناد، تفرد بروايته شعبة عن واقد، قاله ابن حبان وهو عن شعبة عزيز تنفرد بروايته عنه في هذا «يعني الذي عبر عنه البخاري بأبي روح الحرمي، وإنما أبو روح کنيته، وحرمى اسمه» وعبد الملك بن الصباح وهو عزيز عن حرمى تفرد به عنه السندي وإبراهيم بن محمد بن عرعرة، ومن جهة إبراهيم أخرجه أبو عوانة</w:t>
      </w:r>
      <w:r>
        <w:rPr>
          <w:sz w:val="26"/>
          <w:szCs w:val="26"/>
          <w:rtl/>
        </w:rPr>
        <w:t xml:space="preserve"> وابن </w:t>
      </w:r>
      <w:r w:rsidRPr="002F3817">
        <w:rPr>
          <w:sz w:val="26"/>
          <w:szCs w:val="26"/>
          <w:rtl/>
        </w:rPr>
        <w:t>حيان والإسماعيلي وغيرهم، وهو غريب عن عبد الملك، تفرد به عنه أبو غسان مالك بن عبد الواحد شيخ مسلم، فاتفق الشيخان على الحكم يم</w:t>
      </w:r>
      <w:r>
        <w:rPr>
          <w:rFonts w:hint="cs"/>
          <w:sz w:val="26"/>
          <w:szCs w:val="26"/>
          <w:rtl/>
        </w:rPr>
        <w:t>نع</w:t>
      </w:r>
      <w:r w:rsidRPr="002F3817">
        <w:rPr>
          <w:sz w:val="26"/>
          <w:szCs w:val="26"/>
          <w:rtl/>
        </w:rPr>
        <w:t>ه مع غرابته، وليس هو في مسند أحمد على سعته، وقد استبعد قوم صحته ...إلخ، وذكر السبب وأجاب عنه.</w:t>
      </w:r>
    </w:p>
  </w:footnote>
  <w:footnote w:id="238">
    <w:p w14:paraId="09F5B44D" w14:textId="2BC22432" w:rsidR="00092464" w:rsidRPr="00A150E5" w:rsidRDefault="00092464"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092464">
        <w:rPr>
          <w:sz w:val="26"/>
          <w:szCs w:val="26"/>
          <w:rtl/>
        </w:rPr>
        <w:t>«التاج: 1/124 - 125».</w:t>
      </w:r>
    </w:p>
  </w:footnote>
  <w:footnote w:id="239">
    <w:p w14:paraId="75B3AB23" w14:textId="0493FA8D" w:rsidR="00497584" w:rsidRPr="00A150E5" w:rsidRDefault="00497584"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497584">
        <w:rPr>
          <w:sz w:val="26"/>
          <w:szCs w:val="26"/>
          <w:rtl/>
        </w:rPr>
        <w:t>تفسير الرازي «4/591 - 592».</w:t>
      </w:r>
    </w:p>
  </w:footnote>
  <w:footnote w:id="240">
    <w:p w14:paraId="0ADC506C" w14:textId="18A65785" w:rsidR="00497584" w:rsidRPr="00A150E5" w:rsidRDefault="00497584"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497584">
        <w:rPr>
          <w:sz w:val="26"/>
          <w:szCs w:val="26"/>
          <w:rtl/>
        </w:rPr>
        <w:t>«تفسير ابن كثير «2/337».</w:t>
      </w:r>
    </w:p>
  </w:footnote>
  <w:footnote w:id="241">
    <w:p w14:paraId="57534849" w14:textId="535C96C0" w:rsidR="00497584" w:rsidRPr="00A150E5" w:rsidRDefault="00497584"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497584">
        <w:rPr>
          <w:sz w:val="26"/>
          <w:szCs w:val="26"/>
          <w:rtl/>
        </w:rPr>
        <w:t>من كتاب الفروع.</w:t>
      </w:r>
    </w:p>
  </w:footnote>
  <w:footnote w:id="242">
    <w:p w14:paraId="2BD1B09C" w14:textId="6C3746C1" w:rsidR="00FC3EC3" w:rsidRPr="00A150E5" w:rsidRDefault="00FC3EC3"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FC3EC3">
        <w:rPr>
          <w:sz w:val="26"/>
          <w:szCs w:val="26"/>
          <w:rtl/>
        </w:rPr>
        <w:t>تفسير الرازي «4/591».</w:t>
      </w:r>
    </w:p>
  </w:footnote>
  <w:footnote w:id="243">
    <w:p w14:paraId="39BBD082" w14:textId="491EACC8" w:rsidR="001000A3" w:rsidRPr="00A150E5" w:rsidRDefault="001000A3"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1000A3">
        <w:rPr>
          <w:sz w:val="26"/>
          <w:szCs w:val="26"/>
          <w:rtl/>
        </w:rPr>
        <w:t>تفسير النيسابوري على هامش الطبري: «1/53».</w:t>
      </w:r>
    </w:p>
  </w:footnote>
  <w:footnote w:id="244">
    <w:p w14:paraId="0A6340F6" w14:textId="7D5E70B3" w:rsidR="00FB55CA" w:rsidRPr="00A150E5" w:rsidRDefault="00FB55CA"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0B04AD" w:rsidRPr="000B04AD">
        <w:rPr>
          <w:sz w:val="26"/>
          <w:szCs w:val="26"/>
          <w:rtl/>
        </w:rPr>
        <w:t>وفي حديث آخر أنها تفضلها بسبع وعشرين درجة.</w:t>
      </w:r>
    </w:p>
  </w:footnote>
  <w:footnote w:id="245">
    <w:p w14:paraId="3FFCED39" w14:textId="1D2E04F5" w:rsidR="000B04AD" w:rsidRPr="00A150E5" w:rsidRDefault="000B04AD"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0B04AD">
        <w:rPr>
          <w:sz w:val="26"/>
          <w:szCs w:val="26"/>
          <w:rtl/>
        </w:rPr>
        <w:t>ولكن الحافظ الذهبي أنكر على الحاكم تصحيحه.</w:t>
      </w:r>
    </w:p>
  </w:footnote>
  <w:footnote w:id="246">
    <w:p w14:paraId="44896693" w14:textId="06B5BE2C" w:rsidR="002F7D4F" w:rsidRPr="00A150E5" w:rsidRDefault="002F7D4F"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4865A5" w:rsidRPr="004865A5">
        <w:rPr>
          <w:sz w:val="26"/>
          <w:szCs w:val="26"/>
          <w:rtl/>
        </w:rPr>
        <w:t>وسنفصل فيما بعد -إن شاء الله- التثليث عند النصارى وادعاء البنوة لله منهم أو من اليهود مقتبس من الوثنيات السابقة وليس من أصل النصرانية ولا اليهودية.</w:t>
      </w:r>
    </w:p>
  </w:footnote>
  <w:footnote w:id="247">
    <w:p w14:paraId="14A6D3D0" w14:textId="13DCE379" w:rsidR="00B71480" w:rsidRPr="00A150E5" w:rsidRDefault="00B71480"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892DBD" w:rsidRPr="00892DBD">
        <w:rPr>
          <w:sz w:val="26"/>
          <w:szCs w:val="26"/>
          <w:rtl/>
        </w:rPr>
        <w:t>راجع «البداية والنهاية/ ابن كثير: 13/200»، وما بعدها.</w:t>
      </w:r>
    </w:p>
  </w:footnote>
  <w:footnote w:id="248">
    <w:p w14:paraId="7DE350C9" w14:textId="6D6ED14F" w:rsidR="00B71480" w:rsidRPr="00A150E5" w:rsidRDefault="00B71480"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892DBD" w:rsidRPr="00892DBD">
        <w:rPr>
          <w:rFonts w:hint="cs"/>
          <w:sz w:val="26"/>
          <w:szCs w:val="26"/>
          <w:rtl/>
        </w:rPr>
        <w:t>وسيجيئ</w:t>
      </w:r>
      <w:r w:rsidR="00892DBD" w:rsidRPr="00892DBD">
        <w:rPr>
          <w:sz w:val="26"/>
          <w:szCs w:val="26"/>
          <w:rtl/>
        </w:rPr>
        <w:t xml:space="preserve"> تفصيل القول فيها في موضعه إن شاء الله تعالى في الفصل الثالث من الباب الرابع المخصص للجهاد من هذه الرسالة.</w:t>
      </w:r>
    </w:p>
  </w:footnote>
  <w:footnote w:id="249">
    <w:p w14:paraId="752539F5" w14:textId="5AA0F95E" w:rsidR="00AA7E16" w:rsidRPr="00A150E5" w:rsidRDefault="00AA7E16"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8B0AE2" w:rsidRPr="008B0AE2">
        <w:rPr>
          <w:sz w:val="26"/>
          <w:szCs w:val="26"/>
          <w:rtl/>
        </w:rPr>
        <w:t>نقلاً عن كتاب «الشريعة الإسلامية والقانون الدولي العام» للأستاذ علي علي منصور.</w:t>
      </w:r>
    </w:p>
  </w:footnote>
  <w:footnote w:id="250">
    <w:p w14:paraId="40EE91CB" w14:textId="711F30BC" w:rsidR="00162DFD" w:rsidRPr="00A150E5" w:rsidRDefault="00162DFD"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8B0AE2" w:rsidRPr="008B0AE2">
        <w:rPr>
          <w:sz w:val="26"/>
          <w:szCs w:val="26"/>
          <w:rtl/>
        </w:rPr>
        <w:t>أي العاصمة أديس أبابا.</w:t>
      </w:r>
    </w:p>
  </w:footnote>
  <w:footnote w:id="251">
    <w:p w14:paraId="01D00867" w14:textId="6BB6EE2D" w:rsidR="000F6683" w:rsidRPr="00A150E5" w:rsidRDefault="000F6683"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8B0AE2" w:rsidRPr="008B0AE2">
        <w:rPr>
          <w:sz w:val="26"/>
          <w:szCs w:val="26"/>
          <w:rtl/>
        </w:rPr>
        <w:t>هذا هو النص الذي قدمه عن المجاهدين من مسلمي الحبشة للأستاذ محمد يوسف إسماعيل «نزيل القاهرة»، نقلاً عن كتاب «كفاح دين» للشيخ الغزالي «ص: 60 - 80»، مطبعة السعادة.</w:t>
      </w:r>
    </w:p>
  </w:footnote>
  <w:footnote w:id="252">
    <w:p w14:paraId="0A70A85A" w14:textId="3030396C" w:rsidR="00BE2F5F" w:rsidRPr="00A150E5" w:rsidRDefault="00BE2F5F"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BE2F5F">
        <w:rPr>
          <w:sz w:val="26"/>
          <w:szCs w:val="26"/>
          <w:rtl/>
        </w:rPr>
        <w:t>المحاكمات القائمة الآن لرئيس المرتزقة البشير في السودان تدل دلالة قاطعة على ما تحاوله الصليبية العالمية وحرصهم على انفصال السودان الجنوبي عن بقية السودان.</w:t>
      </w:r>
    </w:p>
  </w:footnote>
  <w:footnote w:id="253">
    <w:p w14:paraId="5D6FD3F3" w14:textId="07E04F90" w:rsidR="00BE2F5F" w:rsidRPr="00A150E5" w:rsidRDefault="00BE2F5F"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BE2F5F">
        <w:rPr>
          <w:sz w:val="26"/>
          <w:szCs w:val="26"/>
          <w:rtl/>
        </w:rPr>
        <w:t>من كتاب "جورج براون" نقلاً عن کتاب «التبشير والاستعمار في البلاد العربية» للدكتور مصطفي خالدي، والدكتور عمر فروخ.</w:t>
      </w:r>
    </w:p>
  </w:footnote>
  <w:footnote w:id="254">
    <w:p w14:paraId="5109CC33" w14:textId="3D882D1C" w:rsidR="00BE2F5F" w:rsidRPr="00A150E5" w:rsidRDefault="00BE2F5F"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BE2F5F">
        <w:rPr>
          <w:sz w:val="26"/>
          <w:szCs w:val="26"/>
          <w:rtl/>
        </w:rPr>
        <w:t>يراجع كتاب: «الاستعمار والتبشير» -المرجع السابق- وكتاب: «الغارة على العالم الإسلامي» للأستاذين الباقي ومحب الدين الخطيب، وكتاب: «الاتجاهات الوطنية في الأدب المعاصر» للدكتور محمد حسين، وكتاب: «هل نحن مسلمون» لمحمد قطب.</w:t>
      </w:r>
    </w:p>
  </w:footnote>
  <w:footnote w:id="255">
    <w:p w14:paraId="0FF4A271" w14:textId="368157A5" w:rsidR="00DF006A" w:rsidRPr="00A150E5" w:rsidRDefault="00DF006A"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3B27F9" w:rsidRPr="003B27F9">
        <w:rPr>
          <w:sz w:val="26"/>
          <w:szCs w:val="26"/>
          <w:rtl/>
        </w:rPr>
        <w:t>معنى هذا أن هذه الصفات ليست قيودًا في شرعية قتالهم، بل هي بيان للواقع لا مفهوم له وصرح الرازي بأن هذه الصفات السلبية قيود تشترط في قتالهم ولكنهم فاقدون لها، فإن وجد منهم قوم متصفون بها حُرِّم علينا بدوءهم بالقتال. ذكره «المنار: 10/282».</w:t>
      </w:r>
    </w:p>
  </w:footnote>
  <w:footnote w:id="256">
    <w:p w14:paraId="57115481" w14:textId="51982D07" w:rsidR="00DF006A" w:rsidRPr="00A150E5" w:rsidRDefault="00DF006A"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3B27F9" w:rsidRPr="003B27F9">
        <w:rPr>
          <w:sz w:val="26"/>
          <w:szCs w:val="26"/>
          <w:rtl/>
        </w:rPr>
        <w:t>هذه الأمور التي أسند إليهم تركها هي أصول الدين الإلهي عند كل أمة، وقد أمر هنا بقتال الذين لا يقيمونها عندما يقوم السبب الشرعي لقتالهم حتى يعطوا الجزية بشرطها، ووضع ﴿وَلَا يُحَرِّمُونَ مَا حَرَّمَ اللَّهُ وَرَسُولُهُ وَلَا يَدِينُونَ دِينَ الْحَقِّ﴾ في موضع تركهم للعمل الصالح، «منار: 1/281».</w:t>
      </w:r>
    </w:p>
  </w:footnote>
  <w:footnote w:id="257">
    <w:p w14:paraId="686EF957" w14:textId="2EBBDB43" w:rsidR="00DF006A" w:rsidRPr="00A150E5" w:rsidRDefault="00DF006A"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3B27F9" w:rsidRPr="003B27F9">
        <w:rPr>
          <w:sz w:val="26"/>
          <w:szCs w:val="26"/>
          <w:rtl/>
        </w:rPr>
        <w:t>وسنبين بالضبط كيف أنه لا يؤمن بالله ولا باليوم الآخر.</w:t>
      </w:r>
    </w:p>
  </w:footnote>
  <w:footnote w:id="258">
    <w:p w14:paraId="629AC979" w14:textId="77777777" w:rsidR="00202837" w:rsidRPr="00A150E5" w:rsidRDefault="0020283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3B27F9">
        <w:rPr>
          <w:sz w:val="26"/>
          <w:szCs w:val="26"/>
          <w:rtl/>
        </w:rPr>
        <w:t>هكذا يرى المنار «10/284» أن أتباع "أريوس" موحدون، والحق أن الأريوسيين لا يوحدون</w:t>
      </w:r>
      <w:r>
        <w:rPr>
          <w:sz w:val="26"/>
          <w:szCs w:val="26"/>
          <w:rtl/>
        </w:rPr>
        <w:t xml:space="preserve"> </w:t>
      </w:r>
      <w:r w:rsidRPr="003B27F9">
        <w:rPr>
          <w:sz w:val="26"/>
          <w:szCs w:val="26"/>
          <w:rtl/>
        </w:rPr>
        <w:t>التوحيد المفهوم من دين الله الحق وسيأتي بيان ذلك عند قوله تعالى: ﴿وَقَالَتِ النَّصَارَى الْمَسِيحُ ابْنُ اللَّهِ﴾ [التوبة: 30].</w:t>
      </w:r>
    </w:p>
  </w:footnote>
  <w:footnote w:id="259">
    <w:p w14:paraId="3C28D2D5" w14:textId="4C7DF84B" w:rsidR="00C46C0F" w:rsidRPr="00A150E5" w:rsidRDefault="00C46C0F"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C46C0F">
        <w:rPr>
          <w:sz w:val="26"/>
          <w:szCs w:val="26"/>
          <w:rtl/>
        </w:rPr>
        <w:t>«روح المعاني:3/393».</w:t>
      </w:r>
    </w:p>
  </w:footnote>
  <w:footnote w:id="260">
    <w:p w14:paraId="7BEB7437" w14:textId="0FB36386" w:rsidR="00C46C0F" w:rsidRPr="00A150E5" w:rsidRDefault="00C46C0F"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C46C0F">
        <w:rPr>
          <w:sz w:val="26"/>
          <w:szCs w:val="26"/>
          <w:rtl/>
        </w:rPr>
        <w:t>«فتح البيان في مقاصد القرآن» للسيد حسن صديق.</w:t>
      </w:r>
    </w:p>
  </w:footnote>
  <w:footnote w:id="261">
    <w:p w14:paraId="4E0CC53E" w14:textId="4F5A16DE" w:rsidR="0050650E" w:rsidRPr="00A150E5" w:rsidRDefault="0050650E"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50650E">
        <w:rPr>
          <w:sz w:val="26"/>
          <w:szCs w:val="26"/>
          <w:rtl/>
        </w:rPr>
        <w:t>الناموس هو شريعة موسى.</w:t>
      </w:r>
    </w:p>
  </w:footnote>
  <w:footnote w:id="262">
    <w:p w14:paraId="2F84F5B4" w14:textId="77777777" w:rsidR="0050650E" w:rsidRPr="00A150E5" w:rsidRDefault="0050650E"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50650E">
        <w:rPr>
          <w:sz w:val="26"/>
          <w:szCs w:val="26"/>
          <w:rtl/>
        </w:rPr>
        <w:t>وإنما قال</w:t>
      </w:r>
      <w:r>
        <w:rPr>
          <w:rFonts w:hint="cs"/>
          <w:sz w:val="26"/>
          <w:szCs w:val="26"/>
          <w:rtl/>
        </w:rPr>
        <w:t>:</w:t>
      </w:r>
      <w:r w:rsidRPr="0050650E">
        <w:rPr>
          <w:sz w:val="26"/>
          <w:szCs w:val="26"/>
          <w:rtl/>
        </w:rPr>
        <w:t xml:space="preserve"> ﴿لِمَا بَيْنَ يَدَيَّ مِنَ التَّوْرَاةِ﴾ [آل عمران: 50]؛ أي الشريعة لأن بعضها كان ف</w:t>
      </w:r>
      <w:r>
        <w:rPr>
          <w:rFonts w:hint="cs"/>
          <w:sz w:val="26"/>
          <w:szCs w:val="26"/>
          <w:rtl/>
        </w:rPr>
        <w:t>ُ</w:t>
      </w:r>
      <w:r w:rsidRPr="0050650E">
        <w:rPr>
          <w:sz w:val="26"/>
          <w:szCs w:val="26"/>
          <w:rtl/>
        </w:rPr>
        <w:t>قد بإحراق البابل</w:t>
      </w:r>
      <w:r>
        <w:rPr>
          <w:rFonts w:hint="cs"/>
          <w:sz w:val="26"/>
          <w:szCs w:val="26"/>
          <w:rtl/>
        </w:rPr>
        <w:t>ي</w:t>
      </w:r>
      <w:r w:rsidRPr="0050650E">
        <w:rPr>
          <w:sz w:val="26"/>
          <w:szCs w:val="26"/>
          <w:rtl/>
        </w:rPr>
        <w:t>ين نسخة موس</w:t>
      </w:r>
      <w:r>
        <w:rPr>
          <w:rFonts w:hint="cs"/>
          <w:sz w:val="26"/>
          <w:szCs w:val="26"/>
          <w:rtl/>
        </w:rPr>
        <w:t>ى</w:t>
      </w:r>
      <w:r w:rsidRPr="0050650E">
        <w:rPr>
          <w:sz w:val="26"/>
          <w:szCs w:val="26"/>
          <w:rtl/>
        </w:rPr>
        <w:t xml:space="preserve"> التي كتبها بيده.</w:t>
      </w:r>
    </w:p>
  </w:footnote>
  <w:footnote w:id="263">
    <w:p w14:paraId="6B7A9442" w14:textId="37593E56" w:rsidR="00354B0B" w:rsidRPr="00A150E5" w:rsidRDefault="00354B0B"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354B0B">
        <w:rPr>
          <w:sz w:val="26"/>
          <w:szCs w:val="26"/>
          <w:rtl/>
        </w:rPr>
        <w:t>قوله تعالى: ﴿مِنَ الَّذِينَ أُوتُوا الْكِتَابَ﴾ [التوبة: 29] بيان المراد من المنصفين بالصفات السلبية المتقدسة.</w:t>
      </w:r>
    </w:p>
  </w:footnote>
  <w:footnote w:id="264">
    <w:p w14:paraId="547C31D8" w14:textId="18ACA6A4" w:rsidR="00354B0B" w:rsidRPr="00A150E5" w:rsidRDefault="00354B0B"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Pr>
          <w:rFonts w:hint="cs"/>
          <w:sz w:val="26"/>
          <w:szCs w:val="26"/>
          <w:rtl/>
        </w:rPr>
        <w:t xml:space="preserve"> سورة البقرة آية «62»، سورة المائدة آية «69»</w:t>
      </w:r>
      <w:r w:rsidR="00BC09B4">
        <w:rPr>
          <w:rFonts w:hint="cs"/>
          <w:sz w:val="26"/>
          <w:szCs w:val="26"/>
          <w:rtl/>
        </w:rPr>
        <w:t>.</w:t>
      </w:r>
    </w:p>
  </w:footnote>
  <w:footnote w:id="265">
    <w:p w14:paraId="2360BC06" w14:textId="34B5386B" w:rsidR="00354B0B" w:rsidRPr="00A150E5" w:rsidRDefault="00354B0B"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Pr>
          <w:rFonts w:hint="cs"/>
          <w:sz w:val="26"/>
          <w:szCs w:val="26"/>
          <w:rtl/>
        </w:rPr>
        <w:t>س</w:t>
      </w:r>
      <w:r w:rsidR="00BC09B4">
        <w:rPr>
          <w:rFonts w:hint="cs"/>
          <w:sz w:val="26"/>
          <w:szCs w:val="26"/>
          <w:rtl/>
        </w:rPr>
        <w:t>ورة الحج آية «17».</w:t>
      </w:r>
    </w:p>
  </w:footnote>
  <w:footnote w:id="266">
    <w:p w14:paraId="2CBF4F0E" w14:textId="572F76B7" w:rsidR="00E87E7D" w:rsidRPr="00A150E5" w:rsidRDefault="00E87E7D"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E87E7D">
        <w:rPr>
          <w:sz w:val="26"/>
          <w:szCs w:val="26"/>
          <w:rtl/>
        </w:rPr>
        <w:t>«المنار: 10/290».</w:t>
      </w:r>
    </w:p>
  </w:footnote>
  <w:footnote w:id="267">
    <w:p w14:paraId="3772EFA0" w14:textId="633A8E10" w:rsidR="00E87E7D" w:rsidRPr="00A150E5" w:rsidRDefault="00E87E7D"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186630" w:rsidRPr="00186630">
        <w:rPr>
          <w:sz w:val="26"/>
          <w:szCs w:val="26"/>
          <w:rtl/>
        </w:rPr>
        <w:t>لسان العرب: مبادة جزى.</w:t>
      </w:r>
    </w:p>
  </w:footnote>
  <w:footnote w:id="268">
    <w:p w14:paraId="355ADCAA" w14:textId="0FC372DA" w:rsidR="00186630" w:rsidRPr="00A150E5" w:rsidRDefault="00186630"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186630">
        <w:rPr>
          <w:sz w:val="26"/>
          <w:szCs w:val="26"/>
          <w:rtl/>
        </w:rPr>
        <w:t>واليد: السعة والملك أو القدرة والتمكن.</w:t>
      </w:r>
    </w:p>
  </w:footnote>
  <w:footnote w:id="269">
    <w:p w14:paraId="690B8EC0" w14:textId="5DBE72A6" w:rsidR="00186630" w:rsidRPr="00A150E5" w:rsidRDefault="00186630"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186630">
        <w:rPr>
          <w:sz w:val="26"/>
          <w:szCs w:val="26"/>
          <w:rtl/>
        </w:rPr>
        <w:t>«تفسير المنار: 10/285».</w:t>
      </w:r>
    </w:p>
  </w:footnote>
  <w:footnote w:id="270">
    <w:p w14:paraId="3F080A16" w14:textId="1BB9E866" w:rsidR="00186630" w:rsidRPr="00A150E5" w:rsidRDefault="00186630"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186630">
        <w:rPr>
          <w:sz w:val="26"/>
          <w:szCs w:val="26"/>
          <w:rtl/>
        </w:rPr>
        <w:t>«تفسير الطبري: 14/199 - 200».</w:t>
      </w:r>
    </w:p>
  </w:footnote>
  <w:footnote w:id="271">
    <w:p w14:paraId="22A5155D" w14:textId="57FA4ABA" w:rsidR="00186630" w:rsidRPr="00A150E5" w:rsidRDefault="00186630"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186630">
        <w:rPr>
          <w:sz w:val="26"/>
          <w:szCs w:val="26"/>
          <w:rtl/>
        </w:rPr>
        <w:t>«تفسير الكشاف/للزمخشري: 1/550».</w:t>
      </w:r>
    </w:p>
  </w:footnote>
  <w:footnote w:id="272">
    <w:p w14:paraId="12AC7E20" w14:textId="3ECFAC4C" w:rsidR="00186630" w:rsidRPr="00A150E5" w:rsidRDefault="00186630"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186630">
        <w:rPr>
          <w:sz w:val="26"/>
          <w:szCs w:val="26"/>
          <w:rtl/>
        </w:rPr>
        <w:t>كتاب «الأم» للشافعي: «4/99».</w:t>
      </w:r>
    </w:p>
  </w:footnote>
  <w:footnote w:id="273">
    <w:p w14:paraId="1E42FFC1" w14:textId="0AC21212" w:rsidR="00333392" w:rsidRPr="00A150E5" w:rsidRDefault="00333392"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333392">
        <w:rPr>
          <w:sz w:val="26"/>
          <w:szCs w:val="26"/>
          <w:rtl/>
        </w:rPr>
        <w:t>هذا مذهب أبي حنيفة وهو أقرب إلى سماحة الإسلام وإلى مرامي أهدافه البعيدة في تأليف القلوب ودعوتها إليه بالتي هي أحسن، بينما يرى مالك والأوزاعي أنها تؤخذ من جميع الواقعين تحت حكمه فردًا فردًا.</w:t>
      </w:r>
    </w:p>
  </w:footnote>
  <w:footnote w:id="274">
    <w:p w14:paraId="06DFDE0F" w14:textId="33FE4DAC" w:rsidR="00C71137" w:rsidRPr="00A150E5" w:rsidRDefault="00C7113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C71137">
        <w:rPr>
          <w:sz w:val="26"/>
          <w:szCs w:val="26"/>
          <w:rtl/>
        </w:rPr>
        <w:t>هذا هو اتجاه المتساهلين أما المتشددون فيرون أن</w:t>
      </w:r>
      <w:r w:rsidR="009F06DD">
        <w:rPr>
          <w:sz w:val="26"/>
          <w:szCs w:val="26"/>
          <w:rtl/>
        </w:rPr>
        <w:t xml:space="preserve"> الآية</w:t>
      </w:r>
      <w:r w:rsidR="007331D3">
        <w:rPr>
          <w:sz w:val="26"/>
          <w:szCs w:val="26"/>
          <w:rtl/>
        </w:rPr>
        <w:t xml:space="preserve"> </w:t>
      </w:r>
      <w:r w:rsidRPr="00C71137">
        <w:rPr>
          <w:sz w:val="26"/>
          <w:szCs w:val="26"/>
          <w:rtl/>
        </w:rPr>
        <w:t>عامة في مشركي العرب وغيرهم إذ لا فرق.</w:t>
      </w:r>
    </w:p>
  </w:footnote>
  <w:footnote w:id="275">
    <w:p w14:paraId="41346F84" w14:textId="1556BE59" w:rsidR="00C71137" w:rsidRPr="00A150E5" w:rsidRDefault="00C7113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C71137">
        <w:rPr>
          <w:sz w:val="26"/>
          <w:szCs w:val="26"/>
          <w:rtl/>
        </w:rPr>
        <w:t>أُخذ من المنار بنصه «10/298 - 299».</w:t>
      </w:r>
    </w:p>
  </w:footnote>
  <w:footnote w:id="276">
    <w:p w14:paraId="77FF4158" w14:textId="7B780A35" w:rsidR="00C67F1A" w:rsidRPr="00A150E5" w:rsidRDefault="00C67F1A"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336706" w:rsidRPr="00336706">
        <w:rPr>
          <w:sz w:val="26"/>
          <w:szCs w:val="26"/>
          <w:rtl/>
        </w:rPr>
        <w:t>رواه أحمد والبخاري وأبو داود والترمذي.</w:t>
      </w:r>
    </w:p>
  </w:footnote>
  <w:footnote w:id="277">
    <w:p w14:paraId="48A2E0A8" w14:textId="2E66F03A" w:rsidR="00C67F1A" w:rsidRPr="00A150E5" w:rsidRDefault="00C67F1A"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336706" w:rsidRPr="00336706">
        <w:rPr>
          <w:sz w:val="26"/>
          <w:szCs w:val="26"/>
          <w:rtl/>
        </w:rPr>
        <w:t>رواه الشافعي.</w:t>
      </w:r>
    </w:p>
  </w:footnote>
  <w:footnote w:id="278">
    <w:p w14:paraId="1FCB35D2" w14:textId="36DA3C50" w:rsidR="00C67F1A" w:rsidRPr="00A150E5" w:rsidRDefault="00C67F1A"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336706" w:rsidRPr="00336706">
        <w:rPr>
          <w:sz w:val="26"/>
          <w:szCs w:val="26"/>
          <w:rtl/>
        </w:rPr>
        <w:t>رواه أحمد والبخاري.</w:t>
      </w:r>
    </w:p>
  </w:footnote>
  <w:footnote w:id="279">
    <w:p w14:paraId="35E75F9B" w14:textId="57C59076" w:rsidR="00336706" w:rsidRPr="00A150E5" w:rsidRDefault="00336706"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336706">
        <w:rPr>
          <w:sz w:val="26"/>
          <w:szCs w:val="26"/>
          <w:rtl/>
        </w:rPr>
        <w:t>رواه أحمد والترمذي، وقال: حديث حسن، ورواه النسائي أيضًا وصححه الترمذي والحاكم.</w:t>
      </w:r>
    </w:p>
  </w:footnote>
  <w:footnote w:id="280">
    <w:p w14:paraId="0B8919DF" w14:textId="19B6AE02" w:rsidR="00C67F1A" w:rsidRPr="00A150E5" w:rsidRDefault="00C67F1A"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336706" w:rsidRPr="00336706">
        <w:rPr>
          <w:sz w:val="26"/>
          <w:szCs w:val="26"/>
          <w:rtl/>
        </w:rPr>
        <w:t>رواه الشافعي في مسنده -والمعافر قبيلة- والحديث مرسل، ولكن له شاهدًا يقويه.</w:t>
      </w:r>
    </w:p>
  </w:footnote>
  <w:footnote w:id="281">
    <w:p w14:paraId="619BC05B" w14:textId="4BFC824C" w:rsidR="00C67F1A" w:rsidRPr="00A150E5" w:rsidRDefault="00C67F1A"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336706" w:rsidRPr="00336706">
        <w:rPr>
          <w:sz w:val="26"/>
          <w:szCs w:val="26"/>
          <w:rtl/>
        </w:rPr>
        <w:t>الصواب أنه مهاجر، وقيل أن أصله من الأنصار وكان بمكة فهاجر، منار.</w:t>
      </w:r>
    </w:p>
  </w:footnote>
  <w:footnote w:id="282">
    <w:p w14:paraId="228C0BA2" w14:textId="426A720F" w:rsidR="00C67F1A" w:rsidRPr="00A150E5" w:rsidRDefault="00C67F1A"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336706" w:rsidRPr="00336706">
        <w:rPr>
          <w:sz w:val="26"/>
          <w:szCs w:val="26"/>
          <w:rtl/>
        </w:rPr>
        <w:t>متفق عليه.</w:t>
      </w:r>
    </w:p>
  </w:footnote>
  <w:footnote w:id="283">
    <w:p w14:paraId="3050A470" w14:textId="0AE30864" w:rsidR="00C67F1A" w:rsidRPr="00A150E5" w:rsidRDefault="00C67F1A"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336706" w:rsidRPr="00336706">
        <w:rPr>
          <w:sz w:val="26"/>
          <w:szCs w:val="26"/>
          <w:rtl/>
        </w:rPr>
        <w:t>رواه أبو عبيد في الأموال.</w:t>
      </w:r>
    </w:p>
  </w:footnote>
  <w:footnote w:id="284">
    <w:p w14:paraId="49398530" w14:textId="45E81F10" w:rsidR="00C67F1A" w:rsidRPr="00A150E5" w:rsidRDefault="00C67F1A"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336706" w:rsidRPr="00336706">
        <w:rPr>
          <w:sz w:val="26"/>
          <w:szCs w:val="26"/>
          <w:rtl/>
        </w:rPr>
        <w:t>رواه أبو داود، وقد سكت عليه هو والمنذري، ورجال إسناده ثقات، وفيه عنعنة محمد ابن إسحاق وفيه دليل على «أنها لا تختص بالعجم لأن أکيدر دومه عربي من غسان».</w:t>
      </w:r>
    </w:p>
  </w:footnote>
  <w:footnote w:id="285">
    <w:p w14:paraId="1501599D" w14:textId="10D83B08" w:rsidR="00C67F1A" w:rsidRPr="00A150E5" w:rsidRDefault="00C67F1A"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336706" w:rsidRPr="00336706">
        <w:rPr>
          <w:sz w:val="26"/>
          <w:szCs w:val="26"/>
          <w:rtl/>
        </w:rPr>
        <w:t>أخرجه أبو داود، وهو من رواية السدي، وفي ساعة من ابن عباس نظر، ولكن له شواهد تقويه.</w:t>
      </w:r>
    </w:p>
  </w:footnote>
  <w:footnote w:id="286">
    <w:p w14:paraId="6F7F597F" w14:textId="34BDF4B3" w:rsidR="00C67F1A" w:rsidRPr="00A150E5" w:rsidRDefault="00C67F1A"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7D7452" w:rsidRPr="007D7452">
        <w:rPr>
          <w:sz w:val="26"/>
          <w:szCs w:val="26"/>
          <w:rtl/>
        </w:rPr>
        <w:t>منتقى الأخبار وشارحه نيل الأوطار «8/58 - 63».</w:t>
      </w:r>
    </w:p>
  </w:footnote>
  <w:footnote w:id="287">
    <w:p w14:paraId="1FE2995C" w14:textId="578BB861" w:rsidR="000C1449" w:rsidRPr="00A150E5" w:rsidRDefault="000C1449"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BF44DE" w:rsidRPr="00BF44DE">
        <w:rPr>
          <w:sz w:val="26"/>
          <w:szCs w:val="26"/>
          <w:rtl/>
        </w:rPr>
        <w:t>نقل الحافظ بن حجر هذا وقال: وفيه نظر فقد حكى ابن عبد البر عن سعيد بن المسيب أنه لم يکن يرى بذبيحة المجوسي بأسًا إذا أمره المسلم بذبحها، وروى ابن أبي شيبة عنه وعن عطاء وطاوس وعمرو بن دينار أنهم لم يكونوا يرون بأسًا بالتسري بالمجوسية.</w:t>
      </w:r>
    </w:p>
  </w:footnote>
  <w:footnote w:id="288">
    <w:p w14:paraId="7EC76EB3" w14:textId="248E995D" w:rsidR="00DE7AC8" w:rsidRPr="00A150E5" w:rsidRDefault="00DE7AC8"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BF44DE" w:rsidRPr="00BF44DE">
        <w:rPr>
          <w:sz w:val="26"/>
          <w:szCs w:val="26"/>
          <w:rtl/>
        </w:rPr>
        <w:t>«المغني» لابن قدامه، قال المتساهلون: واستدلاله بعموم المشركين ممنوع؛ لأنه من العام الذي أريد به الخاص، فالحق المختار أن قبول الجزية من أهل الكتاب والمجوس حتم، وعدم قبولها من مشركي العرب حتم، وما عداهما فموکول إلى اجتهاد أولي الأمر كسائر المصالح التي ليس فيها نص ومقدار الجزية اجتهادي أيضًا بشرطه.</w:t>
      </w:r>
    </w:p>
  </w:footnote>
  <w:footnote w:id="289">
    <w:p w14:paraId="42FB6A3B" w14:textId="4A822915" w:rsidR="00BF44DE" w:rsidRPr="00A150E5" w:rsidRDefault="00BF44DE"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BF44DE">
        <w:rPr>
          <w:sz w:val="26"/>
          <w:szCs w:val="26"/>
          <w:rtl/>
        </w:rPr>
        <w:t>«البقرة: 190، 194، 217»، «النساء: 72، 76، 91، 94، 104»، «الأنفال: 15، 16، 28، 40، 55، 60»، «التوبة: 1، 15، 29»، «الحج: 29، 41»، «محمد: 1، 4».</w:t>
      </w:r>
    </w:p>
  </w:footnote>
  <w:footnote w:id="290">
    <w:p w14:paraId="5AABCE0E" w14:textId="77021496" w:rsidR="00B66E99" w:rsidRPr="00A150E5" w:rsidRDefault="00B66E99"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B66E99">
        <w:rPr>
          <w:sz w:val="26"/>
          <w:szCs w:val="26"/>
          <w:rtl/>
        </w:rPr>
        <w:t>النص مقتبس من كتاب «الخراج» لأبي يوسف المؤلف في أواخر القرن الثاني الهجري، وهو من أقدم الكتب التي وصلت إلينا، ومن كتاب «فتوح البلدان» للبلاذري، ومن حديث رواه أبو داود عن ابن عباس، ومن طبقات ابن سعد.</w:t>
      </w:r>
    </w:p>
  </w:footnote>
  <w:footnote w:id="291">
    <w:p w14:paraId="08AC73D3" w14:textId="51915FC4" w:rsidR="00A470E8" w:rsidRPr="00A150E5" w:rsidRDefault="00A470E8"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202647" w:rsidRPr="00202647">
        <w:rPr>
          <w:sz w:val="26"/>
          <w:szCs w:val="26"/>
          <w:rtl/>
        </w:rPr>
        <w:t>طبقات ابن سعد «2/54 - 56».</w:t>
      </w:r>
    </w:p>
  </w:footnote>
  <w:footnote w:id="292">
    <w:p w14:paraId="5DDFBC23" w14:textId="4001A1B2" w:rsidR="00A470E8" w:rsidRPr="00A150E5" w:rsidRDefault="00A470E8"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202647" w:rsidRPr="00202647">
        <w:rPr>
          <w:sz w:val="26"/>
          <w:szCs w:val="26"/>
          <w:rtl/>
        </w:rPr>
        <w:t>ورد ذلك في أحاديث، رواه البخاري وأبو داود والترمذي عن عبد الرحمن بن عوف: انظر «التاج الجامع لأصول أحاديث الرسول: 4/347»، جاء في أحدها «أن النبي صلى الله عليه وسلم أخذ الجزية من مجوس هجر، وفي أحدها أخذ النبي الجزية من مجوس البحرين، وأخذها عمر من فارس، وأخذها عثمان من الفرس أو البربر».</w:t>
      </w:r>
    </w:p>
  </w:footnote>
  <w:footnote w:id="293">
    <w:p w14:paraId="1E61B324" w14:textId="5DCADEF1" w:rsidR="00202647" w:rsidRPr="00A150E5" w:rsidRDefault="0020264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202647">
        <w:rPr>
          <w:sz w:val="26"/>
          <w:szCs w:val="26"/>
          <w:rtl/>
        </w:rPr>
        <w:t>طبقات ابن سعد «ج: 2، 3»، و«تاريخ الطبري: ج2، 3».</w:t>
      </w:r>
    </w:p>
  </w:footnote>
  <w:footnote w:id="294">
    <w:p w14:paraId="7542AEFD" w14:textId="3CAC9B08" w:rsidR="00635130" w:rsidRPr="00A150E5" w:rsidRDefault="00635130"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8A350E" w:rsidRPr="008A350E">
        <w:rPr>
          <w:sz w:val="26"/>
          <w:szCs w:val="26"/>
          <w:rtl/>
        </w:rPr>
        <w:t>أما الموقف بصدد الصلح مع اليهود الذين اغتصبوا فلسطين وأقاموا دولتهم فيها والذين يرضون الصلح على العرب فهؤلاء لا ينطبق عليهم هذا، وليس للعرب والمسلمين إلا قتالهم والاستمرار في ذلك وعدم مصالحتهم والاعتراف باغتصابهم إلى أن يقوضوا دولتهم ويطهروا الأرض من رجسهم مهما طال الزمن وعظمت التكاليف.</w:t>
      </w:r>
    </w:p>
  </w:footnote>
  <w:footnote w:id="295">
    <w:p w14:paraId="0277706D" w14:textId="6FABD904" w:rsidR="00635130" w:rsidRPr="00A150E5" w:rsidRDefault="00635130"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635130">
        <w:rPr>
          <w:sz w:val="26"/>
          <w:szCs w:val="26"/>
          <w:rtl/>
        </w:rPr>
        <w:t>في كتابه «التفسير الحديث: 12/123».</w:t>
      </w:r>
    </w:p>
  </w:footnote>
  <w:footnote w:id="296">
    <w:p w14:paraId="002DB32D" w14:textId="4C34A43F" w:rsidR="00F2469F" w:rsidRPr="00A150E5" w:rsidRDefault="00F2469F"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60159E" w:rsidRPr="0060159E">
        <w:rPr>
          <w:sz w:val="26"/>
          <w:szCs w:val="26"/>
          <w:rtl/>
        </w:rPr>
        <w:t>كتاب «الأموال: 43».</w:t>
      </w:r>
    </w:p>
  </w:footnote>
  <w:footnote w:id="297">
    <w:p w14:paraId="0F50D8CD" w14:textId="24B8120F" w:rsidR="00F2469F" w:rsidRPr="00A150E5" w:rsidRDefault="00F2469F"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60159E" w:rsidRPr="0060159E">
        <w:rPr>
          <w:sz w:val="26"/>
          <w:szCs w:val="26"/>
          <w:rtl/>
        </w:rPr>
        <w:t>نفس المصدر وفسر الناشر كلمة «نوط» بالتعليق وهو على ما يبدو نوع من التعذيب.</w:t>
      </w:r>
    </w:p>
  </w:footnote>
  <w:footnote w:id="298">
    <w:p w14:paraId="1C8473DB" w14:textId="41FA6005" w:rsidR="0060159E" w:rsidRPr="00A150E5" w:rsidRDefault="0060159E"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60159E">
        <w:rPr>
          <w:sz w:val="26"/>
          <w:szCs w:val="26"/>
          <w:rtl/>
        </w:rPr>
        <w:t>كتاب «الخراج: ص ١٩، ٧٢».</w:t>
      </w:r>
    </w:p>
  </w:footnote>
  <w:footnote w:id="299">
    <w:p w14:paraId="6598A79B" w14:textId="0B3545A2" w:rsidR="0060159E" w:rsidRPr="00A150E5" w:rsidRDefault="0060159E"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60159E">
        <w:rPr>
          <w:sz w:val="26"/>
          <w:szCs w:val="26"/>
          <w:rtl/>
        </w:rPr>
        <w:t>كتاب «الأموال: ص: 71».</w:t>
      </w:r>
    </w:p>
  </w:footnote>
  <w:footnote w:id="300">
    <w:p w14:paraId="4C3CCECA" w14:textId="28B3353D" w:rsidR="0060159E" w:rsidRPr="00A150E5" w:rsidRDefault="0060159E"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5F6E5F" w:rsidRPr="005F6E5F">
        <w:rPr>
          <w:sz w:val="26"/>
          <w:szCs w:val="26"/>
          <w:rtl/>
        </w:rPr>
        <w:t>كتاب «الخراج: ص: 80، 81».</w:t>
      </w:r>
    </w:p>
  </w:footnote>
  <w:footnote w:id="301">
    <w:p w14:paraId="09355B41" w14:textId="50FDA204" w:rsidR="005F6E5F" w:rsidRPr="00A150E5" w:rsidRDefault="005F6E5F"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5F6E5F">
        <w:rPr>
          <w:sz w:val="26"/>
          <w:szCs w:val="26"/>
          <w:rtl/>
        </w:rPr>
        <w:t xml:space="preserve">«تفسير ابن </w:t>
      </w:r>
      <w:r w:rsidR="00312D6D" w:rsidRPr="005F6E5F">
        <w:rPr>
          <w:rFonts w:hint="cs"/>
          <w:sz w:val="26"/>
          <w:szCs w:val="26"/>
          <w:rtl/>
        </w:rPr>
        <w:t>کثیر</w:t>
      </w:r>
      <w:r w:rsidRPr="005F6E5F">
        <w:rPr>
          <w:sz w:val="26"/>
          <w:szCs w:val="26"/>
          <w:rtl/>
        </w:rPr>
        <w:t>: 2/347».</w:t>
      </w:r>
    </w:p>
  </w:footnote>
  <w:footnote w:id="302">
    <w:p w14:paraId="3E4E0E0B" w14:textId="07CD8487" w:rsidR="00312D6D" w:rsidRPr="00A150E5" w:rsidRDefault="00312D6D"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312D6D">
        <w:rPr>
          <w:sz w:val="26"/>
          <w:szCs w:val="26"/>
          <w:rtl/>
        </w:rPr>
        <w:t>كتاب «تاريخ المطارنة» للمطران الدبس «ص: 34» وبعدها، «ص: 186» وبعدها، وكتاب «فتوح البلدان/ للبلاذري/ ص: 133» وبعدها، والطبري: «3/315، 4/2»، وروض الشقيق للأمير شكيب أرسلان.</w:t>
      </w:r>
    </w:p>
  </w:footnote>
  <w:footnote w:id="303">
    <w:p w14:paraId="4EA33E94" w14:textId="59265F95" w:rsidR="008841CF" w:rsidRPr="00A150E5" w:rsidRDefault="008841CF"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8841CF">
        <w:rPr>
          <w:sz w:val="26"/>
          <w:szCs w:val="26"/>
          <w:rtl/>
        </w:rPr>
        <w:t>«طبري صحيفة: ٢6٥٨».</w:t>
      </w:r>
    </w:p>
  </w:footnote>
  <w:footnote w:id="304">
    <w:p w14:paraId="37AB9744" w14:textId="2ECCD69D" w:rsidR="008841CF" w:rsidRPr="00A150E5" w:rsidRDefault="008841CF"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8841CF">
        <w:rPr>
          <w:sz w:val="26"/>
          <w:szCs w:val="26"/>
          <w:rtl/>
        </w:rPr>
        <w:t>الحشر هنا: جمع الناس وسوقهم للقتال أو مساعدة المقاتلة.</w:t>
      </w:r>
    </w:p>
  </w:footnote>
  <w:footnote w:id="305">
    <w:p w14:paraId="05637FDA" w14:textId="6B894D4D" w:rsidR="008841CF" w:rsidRPr="00A150E5" w:rsidRDefault="008841CF"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8841CF">
        <w:rPr>
          <w:sz w:val="26"/>
          <w:szCs w:val="26"/>
          <w:rtl/>
        </w:rPr>
        <w:t>«طبر</w:t>
      </w:r>
      <w:r>
        <w:rPr>
          <w:rFonts w:hint="cs"/>
          <w:sz w:val="26"/>
          <w:szCs w:val="26"/>
          <w:rtl/>
        </w:rPr>
        <w:t>ي</w:t>
      </w:r>
      <w:r w:rsidRPr="008841CF">
        <w:rPr>
          <w:sz w:val="26"/>
          <w:szCs w:val="26"/>
          <w:rtl/>
        </w:rPr>
        <w:t xml:space="preserve"> صحيفة: ٢٢6٢».</w:t>
      </w:r>
    </w:p>
  </w:footnote>
  <w:footnote w:id="306">
    <w:p w14:paraId="1D796929" w14:textId="408C0A83" w:rsidR="008841CF" w:rsidRPr="00A150E5" w:rsidRDefault="008841CF"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8841CF">
        <w:rPr>
          <w:sz w:val="26"/>
          <w:szCs w:val="26"/>
          <w:rtl/>
        </w:rPr>
        <w:t>الطراء: الغر</w:t>
      </w:r>
      <w:r>
        <w:rPr>
          <w:rFonts w:hint="cs"/>
          <w:sz w:val="26"/>
          <w:szCs w:val="26"/>
          <w:rtl/>
        </w:rPr>
        <w:t>ب</w:t>
      </w:r>
      <w:r w:rsidRPr="008841CF">
        <w:rPr>
          <w:sz w:val="26"/>
          <w:szCs w:val="26"/>
          <w:rtl/>
        </w:rPr>
        <w:t>اء الذين يطرأون جمع طارئ، وال</w:t>
      </w:r>
      <w:r>
        <w:rPr>
          <w:rFonts w:hint="cs"/>
          <w:sz w:val="26"/>
          <w:szCs w:val="26"/>
          <w:rtl/>
        </w:rPr>
        <w:t>ث</w:t>
      </w:r>
      <w:r w:rsidRPr="008841CF">
        <w:rPr>
          <w:sz w:val="26"/>
          <w:szCs w:val="26"/>
          <w:rtl/>
        </w:rPr>
        <w:t>ناء: القيمون.</w:t>
      </w:r>
    </w:p>
  </w:footnote>
  <w:footnote w:id="307">
    <w:p w14:paraId="2CFB2A1D" w14:textId="09A4B77C" w:rsidR="008841CF" w:rsidRPr="00A150E5" w:rsidRDefault="008841CF"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8841CF">
        <w:rPr>
          <w:sz w:val="26"/>
          <w:szCs w:val="26"/>
          <w:rtl/>
        </w:rPr>
        <w:t>«طبري صحيفة: 2665 - 2666».</w:t>
      </w:r>
    </w:p>
  </w:footnote>
  <w:footnote w:id="308">
    <w:p w14:paraId="7F2218F7" w14:textId="2A766839" w:rsidR="00B40B46" w:rsidRPr="00A150E5" w:rsidRDefault="00B40B46"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B40B46">
        <w:rPr>
          <w:sz w:val="26"/>
          <w:szCs w:val="26"/>
          <w:rtl/>
        </w:rPr>
        <w:t>«تفسير المنار: 10/298».</w:t>
      </w:r>
    </w:p>
  </w:footnote>
  <w:footnote w:id="309">
    <w:p w14:paraId="536BBE45" w14:textId="6611909F" w:rsidR="00431119" w:rsidRPr="00A150E5" w:rsidRDefault="00431119"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431119">
        <w:rPr>
          <w:sz w:val="26"/>
          <w:szCs w:val="26"/>
          <w:rtl/>
        </w:rPr>
        <w:t>"عزير" هذا هو الذي يسميه أهل الكتاب «عزرا»، والظاهر أن يهود العرب الذين صغروا بالصيغة العربية للتحبيب وصرفوه، وعنهم أخذ المسلمون، والتصرف في أسماء الأعلام المنقولة من لغة أخرى معروف عند جميع الأمم، حتى إن اسم</w:t>
      </w:r>
      <w:r w:rsidR="00A52396">
        <w:rPr>
          <w:rFonts w:hint="cs"/>
          <w:sz w:val="26"/>
          <w:szCs w:val="26"/>
          <w:rtl/>
        </w:rPr>
        <w:t xml:space="preserve"> </w:t>
      </w:r>
      <w:r w:rsidR="00A52396" w:rsidRPr="00A52396">
        <w:rPr>
          <w:sz w:val="26"/>
          <w:szCs w:val="26"/>
          <w:rtl/>
        </w:rPr>
        <w:t>«يسوع» قلبته العرب فقالت عيسى ونسبه يرجع إلى العازار بن هارون عليه السلام.</w:t>
      </w:r>
    </w:p>
  </w:footnote>
  <w:footnote w:id="310">
    <w:p w14:paraId="73C39630" w14:textId="42118636" w:rsidR="00431119" w:rsidRPr="00A150E5" w:rsidRDefault="00431119"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A52396" w:rsidRPr="00A52396">
        <w:rPr>
          <w:sz w:val="26"/>
          <w:szCs w:val="26"/>
          <w:rtl/>
        </w:rPr>
        <w:t>«تفسير المنار: 10/322».</w:t>
      </w:r>
    </w:p>
  </w:footnote>
  <w:footnote w:id="311">
    <w:p w14:paraId="18EFC876" w14:textId="7CBFCA10" w:rsidR="0008611E" w:rsidRPr="00A150E5" w:rsidRDefault="0008611E"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A52396" w:rsidRPr="00A52396">
        <w:rPr>
          <w:sz w:val="26"/>
          <w:szCs w:val="26"/>
          <w:rtl/>
        </w:rPr>
        <w:t>لعل تعبير «حامل الشريعة» أدق في ترجمة الأصل الانجليزي من عبارة «ناشر الشريعة».</w:t>
      </w:r>
    </w:p>
  </w:footnote>
  <w:footnote w:id="312">
    <w:p w14:paraId="7C3C92DA" w14:textId="55251B4D" w:rsidR="0008611E" w:rsidRPr="00A150E5" w:rsidRDefault="0008611E"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A52396" w:rsidRPr="00A52396">
        <w:rPr>
          <w:sz w:val="26"/>
          <w:szCs w:val="26"/>
          <w:rtl/>
        </w:rPr>
        <w:t>جاء في</w:t>
      </w:r>
      <w:r w:rsidR="00852B9A">
        <w:rPr>
          <w:sz w:val="26"/>
          <w:szCs w:val="26"/>
          <w:rtl/>
        </w:rPr>
        <w:t xml:space="preserve"> القرآن </w:t>
      </w:r>
      <w:r w:rsidR="00A52396" w:rsidRPr="00A52396">
        <w:rPr>
          <w:sz w:val="26"/>
          <w:szCs w:val="26"/>
          <w:rtl/>
        </w:rPr>
        <w:t>الكريم من هذه الواقعة: ﴿وَقَالَ لَهُمْ نَبِيُّهُمْ إِنَّ آيَةَ مُلْكِهِ﴾؛ «أي طالوت» ﴿أَنْ يَأْتِيَكُمُ التَّابُوتُ فِيهِ سَكِينَةٌ مِنْ رَبِّكُمْ وَبَقِيَّةٌ مِمَّا تَرَكَ آلُ مُوسَى وَآلُ هَارُونَ تَحْمِلُهُ الْمَلَائِكَةُ﴾ [البقرة: 248].</w:t>
      </w:r>
    </w:p>
  </w:footnote>
  <w:footnote w:id="313">
    <w:p w14:paraId="375909F7" w14:textId="77047923" w:rsidR="00A52396" w:rsidRPr="00A150E5" w:rsidRDefault="00A52396"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E42532" w:rsidRPr="00E42532">
        <w:rPr>
          <w:sz w:val="26"/>
          <w:szCs w:val="26"/>
          <w:rtl/>
        </w:rPr>
        <w:t>ونحن نقول: إن قول</w:t>
      </w:r>
      <w:r w:rsidR="00852B9A">
        <w:rPr>
          <w:sz w:val="26"/>
          <w:szCs w:val="26"/>
          <w:rtl/>
        </w:rPr>
        <w:t xml:space="preserve"> القرآن </w:t>
      </w:r>
      <w:r w:rsidR="00E42532" w:rsidRPr="00E42532">
        <w:rPr>
          <w:sz w:val="26"/>
          <w:szCs w:val="26"/>
          <w:rtl/>
        </w:rPr>
        <w:t>أصدق وقد قرر أنه كان هناك «بقية».</w:t>
      </w:r>
    </w:p>
  </w:footnote>
  <w:footnote w:id="314">
    <w:p w14:paraId="1F2887E5" w14:textId="2E6A4515" w:rsidR="00A52396" w:rsidRPr="00A150E5" w:rsidRDefault="00A52396"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E42532" w:rsidRPr="00E42532">
        <w:rPr>
          <w:sz w:val="26"/>
          <w:szCs w:val="26"/>
          <w:rtl/>
        </w:rPr>
        <w:t>يجب أن ننبه إلى دلالة مثل هذه العبارات «الأحرار» في مدرسة الشيخ محمد عبده وتلاميذه وقد كانت هذه المدرسة بجملتها متأثرة بمناهج تفكير وبأفكار غريبة على منهج التفكير الإسلامي الخالص، وكان هذا التأثر يجعلها تنظر إلى كُتاب أوروبا المناهضين للكنيسة بوصفهم أحرارًا، وكذلك الكُتاب الذين يكتبون عن الديمقراطية والحرية الغربية، وكذلك إلى الأوضاع الأوروبية نطرة استحسان</w:t>
      </w:r>
      <w:r w:rsidR="00E42532">
        <w:rPr>
          <w:rFonts w:hint="cs"/>
          <w:sz w:val="26"/>
          <w:szCs w:val="26"/>
          <w:rtl/>
        </w:rPr>
        <w:t xml:space="preserve"> .</w:t>
      </w:r>
      <w:r w:rsidR="00E42532" w:rsidRPr="00E42532">
        <w:rPr>
          <w:sz w:val="26"/>
          <w:szCs w:val="26"/>
          <w:rtl/>
        </w:rPr>
        <w:t xml:space="preserve">.. وكانت تدعو إلى الأخذ بما تسميه «الصالح من هذه الأفكار والأوضاع» بناءً على ذلك التأثر، وهذا مزلق خطر، كان يعطف عليه لورد </w:t>
      </w:r>
      <w:r w:rsidR="00E42532">
        <w:rPr>
          <w:rFonts w:hint="cs"/>
          <w:sz w:val="26"/>
          <w:szCs w:val="26"/>
          <w:rtl/>
        </w:rPr>
        <w:t>"</w:t>
      </w:r>
      <w:r w:rsidR="00E42532" w:rsidRPr="00E42532">
        <w:rPr>
          <w:sz w:val="26"/>
          <w:szCs w:val="26"/>
          <w:rtl/>
        </w:rPr>
        <w:t>کرومر</w:t>
      </w:r>
      <w:r w:rsidR="00E42532">
        <w:rPr>
          <w:rFonts w:hint="cs"/>
          <w:sz w:val="26"/>
          <w:szCs w:val="26"/>
          <w:rtl/>
        </w:rPr>
        <w:t>"</w:t>
      </w:r>
      <w:r w:rsidR="00E42532" w:rsidRPr="00E42532">
        <w:rPr>
          <w:sz w:val="26"/>
          <w:szCs w:val="26"/>
          <w:rtl/>
        </w:rPr>
        <w:t xml:space="preserve"> وأمثاله من الصليبين، والأمير في حاجة إلى نظرة أعمق وأوسع، وإلى استقلال واستغناء بالمنهج الإسلامي.</w:t>
      </w:r>
    </w:p>
  </w:footnote>
  <w:footnote w:id="315">
    <w:p w14:paraId="6B48FF72" w14:textId="12B4DA0F" w:rsidR="00E42532" w:rsidRPr="00A150E5" w:rsidRDefault="00E42532"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E42532">
        <w:rPr>
          <w:sz w:val="26"/>
          <w:szCs w:val="26"/>
          <w:rtl/>
        </w:rPr>
        <w:t>ونحن نرى أنه لا مجال لهذا التردد، فإن النص القرآني يلهم أن قول اليهود: «عزير ابن الله»، هو كقول النصارى: «المسيح ابن الله»، كلاهما مقصود به ما يضاهئ قول الذين كفروا من قبل، فهو من إسناد النبوة التي تخرج قائلها من أهل دين الحق إلى القوم الكافرين.</w:t>
      </w:r>
    </w:p>
  </w:footnote>
  <w:footnote w:id="316">
    <w:p w14:paraId="117D6DE1" w14:textId="2DD9BC8A" w:rsidR="00AF132B" w:rsidRPr="00A150E5" w:rsidRDefault="00AF132B"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F850F6" w:rsidRPr="00F850F6">
        <w:rPr>
          <w:sz w:val="26"/>
          <w:szCs w:val="26"/>
          <w:rtl/>
        </w:rPr>
        <w:t>أي غلب في الخصام والحجاج.</w:t>
      </w:r>
    </w:p>
  </w:footnote>
  <w:footnote w:id="317">
    <w:p w14:paraId="3B1D5956" w14:textId="3943D918" w:rsidR="00F850F6" w:rsidRPr="00A150E5" w:rsidRDefault="00F850F6"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F850F6">
        <w:rPr>
          <w:sz w:val="26"/>
          <w:szCs w:val="26"/>
          <w:rtl/>
        </w:rPr>
        <w:t>خوابي جمع خابية وهي الجرة الكبيرة.</w:t>
      </w:r>
    </w:p>
  </w:footnote>
  <w:footnote w:id="318">
    <w:p w14:paraId="1E9ED4E2" w14:textId="3CDD5525" w:rsidR="00F850F6" w:rsidRPr="00A150E5" w:rsidRDefault="00F850F6"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9F698D" w:rsidRPr="009F698D">
        <w:rPr>
          <w:sz w:val="26"/>
          <w:szCs w:val="26"/>
          <w:rtl/>
        </w:rPr>
        <w:t>يقال: علمت أفعل كذا، بمعنى طفقت، وعلق بالشيء لزمه.</w:t>
      </w:r>
    </w:p>
  </w:footnote>
  <w:footnote w:id="319">
    <w:p w14:paraId="160229FD" w14:textId="2E0EB32D" w:rsidR="00F850F6" w:rsidRPr="00A150E5" w:rsidRDefault="00F850F6"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9F698D" w:rsidRPr="009F698D">
        <w:rPr>
          <w:sz w:val="26"/>
          <w:szCs w:val="26"/>
          <w:rtl/>
        </w:rPr>
        <w:t>ويبدو أن أبا ذر كان هو الذي يفهم اتجاه کعب الأحبار حيث اشتبك معه في أمر الزكاة أمام عثمان رضي الله عنه قائلاً له مالك ولهذا يا بن اليهودية.</w:t>
      </w:r>
    </w:p>
  </w:footnote>
  <w:footnote w:id="320">
    <w:p w14:paraId="42DB6A30" w14:textId="50AB909C" w:rsidR="00AF24A8" w:rsidRPr="00A150E5" w:rsidRDefault="00AF24A8"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9F698D" w:rsidRPr="009F698D">
        <w:rPr>
          <w:sz w:val="26"/>
          <w:szCs w:val="26"/>
          <w:rtl/>
        </w:rPr>
        <w:t>» المراد بالآراتيكية المبتعدة من الأرتقة، والأشهر الهرتقة، وبعضهم يقول هرطقة بقلب التاء طاء وأصله.</w:t>
      </w:r>
    </w:p>
  </w:footnote>
  <w:footnote w:id="321">
    <w:p w14:paraId="1D426FF2" w14:textId="31C1A814" w:rsidR="007F40D5" w:rsidRPr="00A150E5" w:rsidRDefault="007F40D5"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7F40D5">
        <w:rPr>
          <w:sz w:val="26"/>
          <w:szCs w:val="26"/>
          <w:rtl/>
        </w:rPr>
        <w:t>وإذا أردنا استيفاء هذا البحث فلنراجع «المنار: 10/332 - 339».</w:t>
      </w:r>
    </w:p>
  </w:footnote>
  <w:footnote w:id="322">
    <w:p w14:paraId="0AC821FD" w14:textId="77777777" w:rsidR="00202837" w:rsidRPr="00A150E5" w:rsidRDefault="0020283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7F40D5">
        <w:rPr>
          <w:sz w:val="26"/>
          <w:szCs w:val="26"/>
          <w:rtl/>
        </w:rPr>
        <w:t>ومثله أيضًا ﴿وَيُنْذِرَ الَّذِينَ قَالُوا اتَّخَذَ اللَّهُ وَلَدًا (4) مَا لَهُمْ بِهِ مِنْ عِلْمٍ وَلَا لِآبَائِهِمْ كَبُرَتْ كَلِمَةً تَخْرُجُ مِنْ أَفْوَاهِهِمْ إِنْ يَقُولُونَ إِلَّا كَذِبًا (5)﴾ [الكهف: 4-5]، ﴿إِذْ تَلَقَّوْنَهُ بِأَلْسِنَتِكُمْ وَتَقُولُونَ بِأَفْوَاهِكُمْ مَا لَيْسَ لَكُمْ بِهِ عِلْمٌ﴾ [النور: 15]؛ أي أنه قول لا يعدوها ولا يتجاوزها إلى شيء في الوجود فهو كما يقول العوام: كلام فارغ.</w:t>
      </w:r>
    </w:p>
  </w:footnote>
  <w:footnote w:id="323">
    <w:p w14:paraId="40AD8BEA" w14:textId="77777777" w:rsidR="00202837" w:rsidRPr="00A150E5" w:rsidRDefault="0020283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F31DEC">
        <w:rPr>
          <w:sz w:val="26"/>
          <w:szCs w:val="26"/>
          <w:rtl/>
        </w:rPr>
        <w:t xml:space="preserve">المضاهاة المشابهة والمحاكاة والمماثلة، وقيل: المتابعة قرئ يضاهون «ويضاهئون»، يقال: ضاهيت وضاهئت مثل أرجيت </w:t>
      </w:r>
      <w:r w:rsidRPr="00F31DEC">
        <w:rPr>
          <w:rFonts w:hint="cs"/>
          <w:sz w:val="26"/>
          <w:szCs w:val="26"/>
          <w:rtl/>
        </w:rPr>
        <w:t>وأرجأت.</w:t>
      </w:r>
    </w:p>
  </w:footnote>
  <w:footnote w:id="324">
    <w:p w14:paraId="6A6E6378" w14:textId="77777777" w:rsidR="00202837" w:rsidRPr="00A150E5" w:rsidRDefault="0020283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154487">
        <w:rPr>
          <w:sz w:val="26"/>
          <w:szCs w:val="26"/>
          <w:rtl/>
        </w:rPr>
        <w:t>هذه الجملة تستعمل في اللسان العربي للتعجب، فهو المراد بها لا ظاهر معناها، وحكى النقاش أن أصل قالته الله الدعاء، ثم كثر في استعمالهم حتى قالوه على الشعب في الخير والشر وهم لا يريدون الدعاء. ا ه. وفسره بعضه بالدعاء على أن المراد اللعنة أو الهلاك والأول أظهر.</w:t>
      </w:r>
    </w:p>
  </w:footnote>
  <w:footnote w:id="325">
    <w:p w14:paraId="6FBBC645" w14:textId="3B7DDADC" w:rsidR="00BF7D31" w:rsidRPr="00A150E5" w:rsidRDefault="00BF7D31"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BF7D31">
        <w:rPr>
          <w:sz w:val="26"/>
          <w:szCs w:val="26"/>
          <w:rtl/>
        </w:rPr>
        <w:t>واليهود لم يعبدوا عزيزًا، ولم يؤثر عمن قال منهم أنه ابن الله، أنهم عنوا ما يعنيه النصارى من قولهم في المسيح أنه هو الله الخالق المدير لأمور العباد وقد تقدم بيان ذلك.</w:t>
      </w:r>
    </w:p>
  </w:footnote>
  <w:footnote w:id="326">
    <w:p w14:paraId="18CBC835" w14:textId="6596B836" w:rsidR="00BF7D31" w:rsidRPr="00A150E5" w:rsidRDefault="00BF7D31"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BF7D31">
        <w:rPr>
          <w:sz w:val="26"/>
          <w:szCs w:val="26"/>
          <w:rtl/>
        </w:rPr>
        <w:t>قال الألوسي: والصحيح إطلاق الحبر على العالم ذميًا كان أو مسلمًا، فقد كان يقال لابن عباس: الحبر «3 - 298».</w:t>
      </w:r>
    </w:p>
  </w:footnote>
  <w:footnote w:id="327">
    <w:p w14:paraId="6B95DDFD" w14:textId="078C8953" w:rsidR="00BF7D31" w:rsidRPr="00A150E5" w:rsidRDefault="00BF7D31"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BF7D31">
        <w:rPr>
          <w:sz w:val="26"/>
          <w:szCs w:val="26"/>
          <w:rtl/>
        </w:rPr>
        <w:t xml:space="preserve">هذا في عرف </w:t>
      </w:r>
      <w:r w:rsidRPr="00BF7D31">
        <w:rPr>
          <w:rFonts w:hint="cs"/>
          <w:sz w:val="26"/>
          <w:szCs w:val="26"/>
          <w:rtl/>
        </w:rPr>
        <w:t>الاستعمال</w:t>
      </w:r>
      <w:r w:rsidRPr="00BF7D31">
        <w:rPr>
          <w:sz w:val="26"/>
          <w:szCs w:val="26"/>
          <w:rtl/>
        </w:rPr>
        <w:t>، أما أصل معناها اللغوي، فالحبر: العالم الذي بصناعته بحبر المعاني ويحسن البيان عنها، والراهب: الذي تمكنت الرهبة والخشية في قلبه، وظهرت آثار الرهبة على وجهه ولباسه.</w:t>
      </w:r>
    </w:p>
  </w:footnote>
  <w:footnote w:id="328">
    <w:p w14:paraId="18F0FE4F" w14:textId="5ADDC06F" w:rsidR="00BA149D" w:rsidRPr="00A150E5" w:rsidRDefault="00BA149D"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BA149D">
        <w:rPr>
          <w:sz w:val="26"/>
          <w:szCs w:val="26"/>
          <w:rtl/>
        </w:rPr>
        <w:t>وفي رواية: «أتيت رسول الله وفي عنقي صليب من ذهب، قال: (يا عدي اطرح عنك هذا الوثن)، وسم</w:t>
      </w:r>
      <w:r>
        <w:rPr>
          <w:rFonts w:hint="cs"/>
          <w:sz w:val="26"/>
          <w:szCs w:val="26"/>
          <w:rtl/>
        </w:rPr>
        <w:t>ع</w:t>
      </w:r>
      <w:r w:rsidRPr="00BA149D">
        <w:rPr>
          <w:sz w:val="26"/>
          <w:szCs w:val="26"/>
          <w:rtl/>
        </w:rPr>
        <w:t>ته يقرأ في سورة براءة ... إلخ».</w:t>
      </w:r>
    </w:p>
  </w:footnote>
  <w:footnote w:id="329">
    <w:p w14:paraId="49050A12" w14:textId="34D59FD2" w:rsidR="002A55FA" w:rsidRPr="00A150E5" w:rsidRDefault="002A55FA"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2A55FA">
        <w:rPr>
          <w:sz w:val="26"/>
          <w:szCs w:val="26"/>
          <w:rtl/>
        </w:rPr>
        <w:t>وقال رسول الله صلى الله عليه وسلم: (يا عدي ما تقول؟ أيضرك أن يقال: الله أكبر؟ فهل تعلم شيئًا أكبر من الله؟ ما يضرك؟ أيضرك أن يقال: لا إله إلا الله؟ فهل تعلم إلهًا غير الله؟ ثم دعاه إلى الإسلام، فأسلم وشهد شهادة الحق، قال: فلقد رأيت وجهة استبشر، ثم قال: (إن اليهود مغضوب عليهم، والنصارى ضالون)، وهكذا قال حذيفة بن اليسار وعبد الله بن عباس وغيرهما في تفسير هذه</w:t>
      </w:r>
      <w:r w:rsidR="009F06DD">
        <w:rPr>
          <w:sz w:val="26"/>
          <w:szCs w:val="26"/>
          <w:rtl/>
        </w:rPr>
        <w:t xml:space="preserve"> الآية</w:t>
      </w:r>
      <w:r w:rsidRPr="002A55FA">
        <w:rPr>
          <w:sz w:val="26"/>
          <w:szCs w:val="26"/>
          <w:rtl/>
        </w:rPr>
        <w:t xml:space="preserve">» ا هــ. «ابن </w:t>
      </w:r>
      <w:r w:rsidRPr="002A55FA">
        <w:rPr>
          <w:rFonts w:hint="cs"/>
          <w:sz w:val="26"/>
          <w:szCs w:val="26"/>
          <w:rtl/>
        </w:rPr>
        <w:t>کثیر</w:t>
      </w:r>
      <w:r w:rsidRPr="002A55FA">
        <w:rPr>
          <w:sz w:val="26"/>
          <w:szCs w:val="26"/>
          <w:rtl/>
        </w:rPr>
        <w:t>: 348 - 349».</w:t>
      </w:r>
    </w:p>
  </w:footnote>
  <w:footnote w:id="330">
    <w:p w14:paraId="119F1405" w14:textId="6D2E793E" w:rsidR="002A55FA" w:rsidRPr="00A150E5" w:rsidRDefault="002A55FA"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2A55FA">
        <w:rPr>
          <w:sz w:val="26"/>
          <w:szCs w:val="26"/>
          <w:rtl/>
        </w:rPr>
        <w:t>هو العلامة سليمان بن عبد القوي الطوفي الحنبلي، وكتابه «الإشارات الإلهية إلى المباحث الأصولية»؛ أي ما يتعلق بأصول العقائد وأصول الفقه في القرآن.</w:t>
      </w:r>
    </w:p>
  </w:footnote>
  <w:footnote w:id="331">
    <w:p w14:paraId="5B85F304" w14:textId="20818790" w:rsidR="002A55FA" w:rsidRPr="00A150E5" w:rsidRDefault="002A55FA"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60304A">
        <w:rPr>
          <w:rFonts w:hint="cs"/>
          <w:sz w:val="26"/>
          <w:szCs w:val="26"/>
          <w:rtl/>
        </w:rPr>
        <w:t>أ</w:t>
      </w:r>
      <w:r w:rsidR="0060304A" w:rsidRPr="0060304A">
        <w:rPr>
          <w:sz w:val="26"/>
          <w:szCs w:val="26"/>
          <w:rtl/>
        </w:rPr>
        <w:t>شهر شيوخه والده عمر ضياء الدين ومحيي السنة البغوي فأيهما يعني هنا؟</w:t>
      </w:r>
    </w:p>
  </w:footnote>
  <w:footnote w:id="332">
    <w:p w14:paraId="2EC695EE" w14:textId="7E002E6C" w:rsidR="0060304A" w:rsidRPr="00A150E5" w:rsidRDefault="0060304A"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60304A">
        <w:rPr>
          <w:sz w:val="26"/>
          <w:szCs w:val="26"/>
          <w:rtl/>
        </w:rPr>
        <w:t>«تفسير الرازي: 4/623 - 624».</w:t>
      </w:r>
    </w:p>
  </w:footnote>
  <w:footnote w:id="333">
    <w:p w14:paraId="7660AFDB" w14:textId="1D031D9B" w:rsidR="00B66AA8" w:rsidRPr="00A150E5" w:rsidRDefault="00B66AA8"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D755DF" w:rsidRPr="00D755DF">
        <w:rPr>
          <w:sz w:val="26"/>
          <w:szCs w:val="26"/>
          <w:rtl/>
        </w:rPr>
        <w:t>كتاب «ليس من الإسلام» للغزالي.</w:t>
      </w:r>
    </w:p>
  </w:footnote>
  <w:footnote w:id="334">
    <w:p w14:paraId="4E12BEFA" w14:textId="7ACB13FB" w:rsidR="00B66AA8" w:rsidRPr="00A150E5" w:rsidRDefault="00B66AA8"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D755DF" w:rsidRPr="00D755DF">
        <w:rPr>
          <w:sz w:val="26"/>
          <w:szCs w:val="26"/>
          <w:rtl/>
        </w:rPr>
        <w:t>كتاب «المعلم» للسماحي «ص: 16».</w:t>
      </w:r>
    </w:p>
  </w:footnote>
  <w:footnote w:id="335">
    <w:p w14:paraId="3650100C" w14:textId="04628C2A" w:rsidR="00D755DF" w:rsidRPr="00A150E5" w:rsidRDefault="00D755DF"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D755DF">
        <w:rPr>
          <w:sz w:val="26"/>
          <w:szCs w:val="26"/>
          <w:rtl/>
        </w:rPr>
        <w:t>كتاب «الآداب الشرعية: 1/125».</w:t>
      </w:r>
    </w:p>
  </w:footnote>
  <w:footnote w:id="336">
    <w:p w14:paraId="404890FE" w14:textId="7128AF40" w:rsidR="00D755DF" w:rsidRPr="00A150E5" w:rsidRDefault="00D755DF"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D755DF">
        <w:rPr>
          <w:sz w:val="26"/>
          <w:szCs w:val="26"/>
          <w:rtl/>
        </w:rPr>
        <w:t>«الأم: 7/219».</w:t>
      </w:r>
    </w:p>
  </w:footnote>
  <w:footnote w:id="337">
    <w:p w14:paraId="554F0133" w14:textId="39DF424B" w:rsidR="00EB6064" w:rsidRPr="00A150E5" w:rsidRDefault="00EB6064"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4624D0" w:rsidRPr="004624D0">
        <w:rPr>
          <w:sz w:val="26"/>
          <w:szCs w:val="26"/>
          <w:rtl/>
        </w:rPr>
        <w:t>إن الإرادة في الأصل: القصد إلى الشيء وقد تطلق على ما يفضى إليه وإن لم يتصوره فاعله، يقال في الرجال المسرف المبذر: يريد أن يخرب بيته أو أن يترك أولاده فقراء؛ أي أن تبذيره يفضي إلى ذلك، فكأنه يقصده، لأن فعله فعل من يقصد ذلك.</w:t>
      </w:r>
    </w:p>
  </w:footnote>
  <w:footnote w:id="338">
    <w:p w14:paraId="0498326E" w14:textId="24DAFEC5" w:rsidR="004624D0" w:rsidRPr="00A150E5" w:rsidRDefault="004624D0"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4624D0">
        <w:rPr>
          <w:sz w:val="26"/>
          <w:szCs w:val="26"/>
          <w:rtl/>
        </w:rPr>
        <w:t>جواب «لو» محذوف للعلم به مما قبله كما يقول النحاة.</w:t>
      </w:r>
    </w:p>
  </w:footnote>
  <w:footnote w:id="339">
    <w:p w14:paraId="6BFA6935" w14:textId="009C96B3" w:rsidR="006C0183" w:rsidRPr="00A150E5" w:rsidRDefault="006C0183"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4624D0" w:rsidRPr="004624D0">
        <w:rPr>
          <w:sz w:val="26"/>
          <w:szCs w:val="26"/>
          <w:rtl/>
        </w:rPr>
        <w:t>«تفسير روح المعاني: 3/299».</w:t>
      </w:r>
    </w:p>
  </w:footnote>
  <w:footnote w:id="340">
    <w:p w14:paraId="376AE66B" w14:textId="63FE2169" w:rsidR="006C0183" w:rsidRPr="00A150E5" w:rsidRDefault="006C0183"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4624D0" w:rsidRPr="004624D0">
        <w:rPr>
          <w:sz w:val="26"/>
          <w:szCs w:val="26"/>
          <w:rtl/>
        </w:rPr>
        <w:t>تفسير الرازي: «ص: 624 - 625».</w:t>
      </w:r>
    </w:p>
  </w:footnote>
  <w:footnote w:id="341">
    <w:p w14:paraId="3E239F59" w14:textId="0AFAAB47" w:rsidR="004624D0" w:rsidRPr="00A150E5" w:rsidRDefault="004624D0"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4624D0">
        <w:rPr>
          <w:sz w:val="26"/>
          <w:szCs w:val="26"/>
          <w:rtl/>
        </w:rPr>
        <w:t>المعنى الجامع بين النور الحسي والنور المعنوي: هو أنه الشيء الظاهر في نفسه المظهر لغيره، ولك أن تقول: إن النور المعنوي للبصيرة كالنور الحسي للبصر. «منار: 10/384».</w:t>
      </w:r>
    </w:p>
  </w:footnote>
  <w:footnote w:id="342">
    <w:p w14:paraId="53A6F19F" w14:textId="38DA58F3" w:rsidR="00D65243" w:rsidRPr="00A150E5" w:rsidRDefault="00D65243"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D65243">
        <w:rPr>
          <w:sz w:val="26"/>
          <w:szCs w:val="26"/>
          <w:rtl/>
        </w:rPr>
        <w:t>كما قال الإمام محمد عبده.</w:t>
      </w:r>
    </w:p>
  </w:footnote>
  <w:footnote w:id="343">
    <w:p w14:paraId="118DE8B9" w14:textId="0AAE55FE" w:rsidR="00570C8E" w:rsidRPr="00A150E5" w:rsidRDefault="00570C8E"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570C8E">
        <w:rPr>
          <w:sz w:val="26"/>
          <w:szCs w:val="26"/>
          <w:rtl/>
        </w:rPr>
        <w:t>فالحق: هو الأمر الثابت وإضافة الدين إليه من إضافة الموصوف إلى الصفة، كمسجد الجامع.</w:t>
      </w:r>
    </w:p>
  </w:footnote>
  <w:footnote w:id="344">
    <w:p w14:paraId="60D4DC5E" w14:textId="1B7F7BF0" w:rsidR="00570C8E" w:rsidRPr="00A150E5" w:rsidRDefault="00570C8E"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570C8E">
        <w:rPr>
          <w:sz w:val="26"/>
          <w:szCs w:val="26"/>
          <w:rtl/>
        </w:rPr>
        <w:t>وكلمة «الحق» على هذا من أسماء الله تعالى كما قال: ﴿فَذَلِكُمُ اللَّهُ رَبُّكُمُ الْحَقُّ فَمَاذَا بَعْدَ الْحَقِّ إِلَّا الضَّلَالُ﴾ [يونس: 32]،</w:t>
      </w:r>
      <w:r w:rsidR="00852B9A">
        <w:rPr>
          <w:sz w:val="26"/>
          <w:szCs w:val="26"/>
          <w:rtl/>
        </w:rPr>
        <w:t xml:space="preserve"> </w:t>
      </w:r>
      <w:r w:rsidRPr="00570C8E">
        <w:rPr>
          <w:sz w:val="26"/>
          <w:szCs w:val="26"/>
          <w:rtl/>
        </w:rPr>
        <w:t>«المنار: 10/389».</w:t>
      </w:r>
    </w:p>
  </w:footnote>
  <w:footnote w:id="345">
    <w:p w14:paraId="68CBDD06" w14:textId="22589808" w:rsidR="00194BFB" w:rsidRPr="00A150E5" w:rsidRDefault="00194BFB"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194BFB">
        <w:rPr>
          <w:sz w:val="26"/>
          <w:szCs w:val="26"/>
          <w:rtl/>
        </w:rPr>
        <w:t>وهو حديث طويل رواه مسلم من حديث ثوبان.</w:t>
      </w:r>
    </w:p>
  </w:footnote>
  <w:footnote w:id="346">
    <w:p w14:paraId="671419A3" w14:textId="77A447CB" w:rsidR="00454611" w:rsidRPr="00A150E5" w:rsidRDefault="00454611"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454611">
        <w:rPr>
          <w:sz w:val="26"/>
          <w:szCs w:val="26"/>
          <w:rtl/>
        </w:rPr>
        <w:t>هذا في مسند أحمد عن شاب من محارب.</w:t>
      </w:r>
    </w:p>
  </w:footnote>
  <w:footnote w:id="347">
    <w:p w14:paraId="09DDCE48" w14:textId="50D9A8F1" w:rsidR="00454611" w:rsidRPr="00A150E5" w:rsidRDefault="00454611"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454611">
        <w:rPr>
          <w:sz w:val="26"/>
          <w:szCs w:val="26"/>
          <w:rtl/>
        </w:rPr>
        <w:t>الركوسية بالفتح: أهل دين بين الصابئين والنصارى، وقال ابن الأعرابي: «هو نعت النصارى» ا هـ. من «القاموس:2/320».</w:t>
      </w:r>
    </w:p>
  </w:footnote>
  <w:footnote w:id="348">
    <w:p w14:paraId="200EE97B" w14:textId="083BBBF7" w:rsidR="00454611" w:rsidRPr="00A150E5" w:rsidRDefault="00454611"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454611">
        <w:rPr>
          <w:sz w:val="26"/>
          <w:szCs w:val="26"/>
          <w:rtl/>
        </w:rPr>
        <w:t>المرباع ما كان يأخذه رئيس القوم وعصبته منهم أو من غنائمهم، وهو من عادات الجاهلية.</w:t>
      </w:r>
    </w:p>
  </w:footnote>
  <w:footnote w:id="349">
    <w:p w14:paraId="74563411" w14:textId="62100C20" w:rsidR="00454611" w:rsidRPr="00A150E5" w:rsidRDefault="00454611"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454611">
        <w:rPr>
          <w:sz w:val="26"/>
          <w:szCs w:val="26"/>
          <w:rtl/>
        </w:rPr>
        <w:t>أي من غير حماية أحد لها في طريقها، وذلك كناية عن أمان الطريق.</w:t>
      </w:r>
    </w:p>
  </w:footnote>
  <w:footnote w:id="350">
    <w:p w14:paraId="1B535D87" w14:textId="5FDBE5F4" w:rsidR="00454611" w:rsidRPr="00A150E5" w:rsidRDefault="00454611"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454611">
        <w:rPr>
          <w:sz w:val="26"/>
          <w:szCs w:val="26"/>
          <w:rtl/>
        </w:rPr>
        <w:t xml:space="preserve">من تفسير العماد ابن </w:t>
      </w:r>
      <w:r w:rsidRPr="00454611">
        <w:rPr>
          <w:rFonts w:hint="cs"/>
          <w:sz w:val="26"/>
          <w:szCs w:val="26"/>
          <w:rtl/>
        </w:rPr>
        <w:t>کثیر</w:t>
      </w:r>
      <w:r w:rsidRPr="00454611">
        <w:rPr>
          <w:sz w:val="26"/>
          <w:szCs w:val="26"/>
          <w:rtl/>
        </w:rPr>
        <w:t>: 2/349، 350».</w:t>
      </w:r>
    </w:p>
  </w:footnote>
  <w:footnote w:id="351">
    <w:p w14:paraId="5250F5A6" w14:textId="61F13740" w:rsidR="00454611" w:rsidRPr="00A150E5" w:rsidRDefault="00454611"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4C3A1A" w:rsidRPr="004C3A1A">
        <w:rPr>
          <w:sz w:val="26"/>
          <w:szCs w:val="26"/>
          <w:rtl/>
        </w:rPr>
        <w:t>واستدل هؤلاء على عداهم بقول السدي: «ذاك عند خروج المهدي لا يبقى أحد إلا دخل في الإسلام أو أدى الجزية»، وقول أبي هريرة والضحاك: «هذا عند نزول عيسى عليه السلام».</w:t>
      </w:r>
    </w:p>
  </w:footnote>
  <w:footnote w:id="352">
    <w:p w14:paraId="7513A8C5" w14:textId="6717360D" w:rsidR="000814D5" w:rsidRPr="00A150E5" w:rsidRDefault="000814D5"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Pr>
          <w:rFonts w:hint="cs"/>
          <w:sz w:val="26"/>
          <w:szCs w:val="26"/>
          <w:rtl/>
        </w:rPr>
        <w:t>انتهى ملخصًا من رسالة «تفسير سورة الفتح والفتوح المتصلة بها» للدكتور أحمد السيد علي الكومي «ص: 161 - 171».</w:t>
      </w:r>
    </w:p>
  </w:footnote>
  <w:footnote w:id="353">
    <w:p w14:paraId="1A9AD2A4" w14:textId="5DACD884" w:rsidR="00E862DE" w:rsidRPr="00A150E5" w:rsidRDefault="00E862DE"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E862DE">
        <w:rPr>
          <w:sz w:val="26"/>
          <w:szCs w:val="26"/>
          <w:rtl/>
        </w:rPr>
        <w:t>فمن الأول قوله تعالى: ﴿وَتَرَى كَثِيرًا مِنْهُمْ يُسَارِعُونَ فِي الْإِثْمِ وَالْعُدْوَانِ﴾ [المائدة: 62]، ومن الثاني، ﴿وَأَنَّ أَكْثَرَكُمْ فَاسِقُونَ (59)﴾ [المائدة: 59]، كلاهما في المائدة، ومن الثالث: ﴿وَلَكِنْ لَعَنَهُمُ اللَّهُ بِكُفْرِهِمْ فَلَا يُؤْمِنُونَ إِلَّا قَلِيلًا (46)﴾ [النساء: 46].</w:t>
      </w:r>
    </w:p>
  </w:footnote>
  <w:footnote w:id="354">
    <w:p w14:paraId="2D4DE39B" w14:textId="538DDAF8" w:rsidR="00E45A8E" w:rsidRPr="00A150E5" w:rsidRDefault="00E45A8E"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E45A8E">
        <w:rPr>
          <w:sz w:val="26"/>
          <w:szCs w:val="26"/>
          <w:rtl/>
        </w:rPr>
        <w:t xml:space="preserve">كما تقدم في تفسير ﴿وَقَالَتِ الْيَهُودُ عُزَيْرٌ ابْنُ اللَّهِ﴾، ويراجع الفصل الخامس من سفر </w:t>
      </w:r>
      <w:r>
        <w:rPr>
          <w:rFonts w:hint="cs"/>
          <w:sz w:val="26"/>
          <w:szCs w:val="26"/>
          <w:rtl/>
        </w:rPr>
        <w:t>"</w:t>
      </w:r>
      <w:r w:rsidRPr="00E45A8E">
        <w:rPr>
          <w:sz w:val="26"/>
          <w:szCs w:val="26"/>
          <w:rtl/>
        </w:rPr>
        <w:t>نحميا</w:t>
      </w:r>
      <w:r>
        <w:rPr>
          <w:rFonts w:hint="cs"/>
          <w:sz w:val="26"/>
          <w:szCs w:val="26"/>
          <w:rtl/>
        </w:rPr>
        <w:t>"</w:t>
      </w:r>
      <w:r w:rsidRPr="00E45A8E">
        <w:rPr>
          <w:sz w:val="26"/>
          <w:szCs w:val="26"/>
          <w:rtl/>
        </w:rPr>
        <w:t>.</w:t>
      </w:r>
    </w:p>
  </w:footnote>
  <w:footnote w:id="355">
    <w:p w14:paraId="2FE9EEE9" w14:textId="61B0C1F1" w:rsidR="0064504A" w:rsidRPr="00A150E5" w:rsidRDefault="0064504A"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64504A">
        <w:rPr>
          <w:sz w:val="26"/>
          <w:szCs w:val="26"/>
          <w:rtl/>
        </w:rPr>
        <w:t>سيأتي تفصيل هذه</w:t>
      </w:r>
      <w:r w:rsidR="009F06DD">
        <w:rPr>
          <w:sz w:val="26"/>
          <w:szCs w:val="26"/>
          <w:rtl/>
        </w:rPr>
        <w:t xml:space="preserve"> الآية</w:t>
      </w:r>
      <w:r w:rsidR="007331D3">
        <w:rPr>
          <w:sz w:val="26"/>
          <w:szCs w:val="26"/>
          <w:rtl/>
        </w:rPr>
        <w:t xml:space="preserve"> </w:t>
      </w:r>
      <w:r w:rsidRPr="0064504A">
        <w:rPr>
          <w:sz w:val="26"/>
          <w:szCs w:val="26"/>
          <w:rtl/>
        </w:rPr>
        <w:t>وفيمن نزلت؟ وما المراد بالكنز، وغير ذلك من الأبحاث في الفعل الرابع من «باب متمم في أصناف المجتمع المسلم».</w:t>
      </w:r>
    </w:p>
  </w:footnote>
  <w:footnote w:id="356">
    <w:p w14:paraId="37A2902A" w14:textId="7AF6BEFA" w:rsidR="0064504A" w:rsidRPr="00A150E5" w:rsidRDefault="0064504A"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64504A">
        <w:rPr>
          <w:sz w:val="26"/>
          <w:szCs w:val="26"/>
          <w:rtl/>
        </w:rPr>
        <w:t>رواه ابن حيان من حديث أبي أمامة. «فقه السنة: 1/155».</w:t>
      </w:r>
    </w:p>
  </w:footnote>
  <w:footnote w:id="357">
    <w:p w14:paraId="197722D1" w14:textId="77777777" w:rsidR="00202837" w:rsidRPr="00A150E5" w:rsidRDefault="0020283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0941B2">
        <w:rPr>
          <w:sz w:val="26"/>
          <w:szCs w:val="26"/>
          <w:rtl/>
        </w:rPr>
        <w:t>الألوسي: «3/304».</w:t>
      </w:r>
    </w:p>
  </w:footnote>
  <w:footnote w:id="358">
    <w:p w14:paraId="4A4BEF01" w14:textId="1B034CDE" w:rsidR="000941B2" w:rsidRPr="00A150E5" w:rsidRDefault="000941B2"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0941B2">
        <w:rPr>
          <w:sz w:val="26"/>
          <w:szCs w:val="26"/>
          <w:rtl/>
        </w:rPr>
        <w:t>«مختار الصحاح: ص</w:t>
      </w:r>
      <w:r>
        <w:rPr>
          <w:rFonts w:hint="cs"/>
          <w:sz w:val="26"/>
          <w:szCs w:val="26"/>
          <w:rtl/>
        </w:rPr>
        <w:t>:</w:t>
      </w:r>
      <w:r w:rsidRPr="000941B2">
        <w:rPr>
          <w:sz w:val="26"/>
          <w:szCs w:val="26"/>
          <w:rtl/>
        </w:rPr>
        <w:t xml:space="preserve"> 656/ مادة نسأ».</w:t>
      </w:r>
    </w:p>
  </w:footnote>
  <w:footnote w:id="359">
    <w:p w14:paraId="45010E58" w14:textId="115847FA" w:rsidR="000941B2" w:rsidRPr="00A150E5" w:rsidRDefault="000941B2"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356E92" w:rsidRPr="00356E92">
        <w:rPr>
          <w:sz w:val="26"/>
          <w:szCs w:val="26"/>
          <w:rtl/>
        </w:rPr>
        <w:t>«تفسير الألوسي: 3/305».</w:t>
      </w:r>
    </w:p>
  </w:footnote>
  <w:footnote w:id="360">
    <w:p w14:paraId="6B48B2D2" w14:textId="12E4E6A6" w:rsidR="005C0786" w:rsidRPr="00A150E5" w:rsidRDefault="005C0786"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356E92" w:rsidRPr="00356E92">
        <w:rPr>
          <w:sz w:val="26"/>
          <w:szCs w:val="26"/>
          <w:rtl/>
        </w:rPr>
        <w:t>«الفتوحات الإلهية: 2/282».</w:t>
      </w:r>
    </w:p>
  </w:footnote>
  <w:footnote w:id="361">
    <w:p w14:paraId="135D5ACF" w14:textId="1A713F4D" w:rsidR="00700C03" w:rsidRPr="00A150E5" w:rsidRDefault="00700C03"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BF4ECC" w:rsidRPr="00BF4ECC">
        <w:rPr>
          <w:sz w:val="26"/>
          <w:szCs w:val="26"/>
          <w:rtl/>
        </w:rPr>
        <w:t>«الفتوحات الإلهية: 2/280».</w:t>
      </w:r>
    </w:p>
  </w:footnote>
  <w:footnote w:id="362">
    <w:p w14:paraId="4D014B43" w14:textId="04976C79" w:rsidR="00582336" w:rsidRPr="00A150E5" w:rsidRDefault="00582336"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582336">
        <w:rPr>
          <w:sz w:val="26"/>
          <w:szCs w:val="26"/>
          <w:rtl/>
        </w:rPr>
        <w:t>أخرجه الطبري.</w:t>
      </w:r>
    </w:p>
  </w:footnote>
  <w:footnote w:id="363">
    <w:p w14:paraId="199F1109" w14:textId="33A75921" w:rsidR="00794F01" w:rsidRPr="00A150E5" w:rsidRDefault="00794F01"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794F01">
        <w:rPr>
          <w:sz w:val="26"/>
          <w:szCs w:val="26"/>
          <w:rtl/>
        </w:rPr>
        <w:t>أخرجه الطبري.</w:t>
      </w:r>
    </w:p>
  </w:footnote>
  <w:footnote w:id="364">
    <w:p w14:paraId="1C9E293D" w14:textId="0A012364" w:rsidR="00080AD1" w:rsidRPr="00A150E5" w:rsidRDefault="00080AD1"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080AD1">
        <w:rPr>
          <w:sz w:val="26"/>
          <w:szCs w:val="26"/>
          <w:rtl/>
        </w:rPr>
        <w:t>رواه أحمد ومسلم وأبو داود عن أبي هريرة.</w:t>
      </w:r>
    </w:p>
  </w:footnote>
  <w:footnote w:id="365">
    <w:p w14:paraId="685FC588" w14:textId="55AF0E06" w:rsidR="00080AD1" w:rsidRPr="00A150E5" w:rsidRDefault="00080AD1"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080AD1">
        <w:rPr>
          <w:sz w:val="26"/>
          <w:szCs w:val="26"/>
          <w:rtl/>
        </w:rPr>
        <w:t>وقال بأصابعه الثلاثة (فضمها ثم أرسلها) رواه أحمد وأبو داود</w:t>
      </w:r>
      <w:r w:rsidR="00852B9A">
        <w:rPr>
          <w:sz w:val="26"/>
          <w:szCs w:val="26"/>
          <w:rtl/>
        </w:rPr>
        <w:t xml:space="preserve"> وابن </w:t>
      </w:r>
      <w:r w:rsidRPr="00080AD1">
        <w:rPr>
          <w:sz w:val="26"/>
          <w:szCs w:val="26"/>
          <w:rtl/>
        </w:rPr>
        <w:t>ماجه والبيهقي في بسند جيد عن رجل من باهل</w:t>
      </w:r>
      <w:r>
        <w:rPr>
          <w:rFonts w:hint="cs"/>
          <w:sz w:val="26"/>
          <w:szCs w:val="26"/>
          <w:rtl/>
        </w:rPr>
        <w:t>ة</w:t>
      </w:r>
      <w:r w:rsidRPr="00080AD1">
        <w:rPr>
          <w:sz w:val="26"/>
          <w:szCs w:val="26"/>
          <w:rtl/>
        </w:rPr>
        <w:t>.</w:t>
      </w:r>
    </w:p>
  </w:footnote>
  <w:footnote w:id="366">
    <w:p w14:paraId="50F48DA6" w14:textId="1D0C8348" w:rsidR="00080AD1" w:rsidRPr="00A150E5" w:rsidRDefault="00080AD1"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080AD1">
        <w:rPr>
          <w:sz w:val="26"/>
          <w:szCs w:val="26"/>
          <w:rtl/>
        </w:rPr>
        <w:t>ذكره الرازي ولم يخرجه «4/635».</w:t>
      </w:r>
    </w:p>
  </w:footnote>
  <w:footnote w:id="367">
    <w:p w14:paraId="2C331873" w14:textId="325352B6" w:rsidR="005F4075" w:rsidRPr="00A150E5" w:rsidRDefault="005F4075"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5F4075">
        <w:rPr>
          <w:sz w:val="26"/>
          <w:szCs w:val="26"/>
          <w:rtl/>
        </w:rPr>
        <w:t>تفسير القرطبي طبعة الشعب «ص: ٢٩٧4».</w:t>
      </w:r>
    </w:p>
  </w:footnote>
  <w:footnote w:id="368">
    <w:p w14:paraId="1662840F" w14:textId="5A70E529" w:rsidR="005F4075" w:rsidRPr="00A150E5" w:rsidRDefault="005F4075"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5F4075">
        <w:rPr>
          <w:sz w:val="26"/>
          <w:szCs w:val="26"/>
          <w:rtl/>
        </w:rPr>
        <w:t xml:space="preserve">«البرهان </w:t>
      </w:r>
      <w:r w:rsidRPr="005F4075">
        <w:rPr>
          <w:rFonts w:hint="cs"/>
          <w:sz w:val="26"/>
          <w:szCs w:val="26"/>
          <w:rtl/>
        </w:rPr>
        <w:t>لزركشي</w:t>
      </w:r>
      <w:r w:rsidRPr="005F4075">
        <w:rPr>
          <w:sz w:val="26"/>
          <w:szCs w:val="26"/>
          <w:rtl/>
        </w:rPr>
        <w:t>: ٢/44».</w:t>
      </w:r>
    </w:p>
  </w:footnote>
  <w:footnote w:id="369">
    <w:p w14:paraId="697D9346" w14:textId="6DB4F89D" w:rsidR="009754E3" w:rsidRPr="00A150E5" w:rsidRDefault="009754E3"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177231" w:rsidRPr="00177231">
        <w:rPr>
          <w:sz w:val="26"/>
          <w:szCs w:val="26"/>
          <w:rtl/>
        </w:rPr>
        <w:t>«عبقرية عمر» للعقاد.</w:t>
      </w:r>
    </w:p>
  </w:footnote>
  <w:footnote w:id="370">
    <w:p w14:paraId="6354DDB6" w14:textId="455802E1" w:rsidR="00177231" w:rsidRPr="00A150E5" w:rsidRDefault="00177231"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A464C0" w:rsidRPr="00A464C0">
        <w:rPr>
          <w:sz w:val="26"/>
          <w:szCs w:val="26"/>
          <w:rtl/>
        </w:rPr>
        <w:t>«تفسير الخازن: 2/304»، قال: وروي عن أبي هريرة وعائشة أن عمرو بن لحي أول من سيب السوائب وقال فيه النبي .. إلخ.</w:t>
      </w:r>
    </w:p>
  </w:footnote>
  <w:footnote w:id="371">
    <w:p w14:paraId="5F0E2E02" w14:textId="765370E7" w:rsidR="003B6D68" w:rsidRPr="00A150E5" w:rsidRDefault="003B6D68"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3B6D68">
        <w:rPr>
          <w:sz w:val="26"/>
          <w:szCs w:val="26"/>
          <w:rtl/>
        </w:rPr>
        <w:t>«الطبري: 4/245».</w:t>
      </w:r>
    </w:p>
  </w:footnote>
  <w:footnote w:id="372">
    <w:p w14:paraId="5B9E5DC6" w14:textId="1315B829" w:rsidR="009D3CAC" w:rsidRPr="00A150E5" w:rsidRDefault="009D3CAC"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9D3CAC">
        <w:rPr>
          <w:sz w:val="26"/>
          <w:szCs w:val="26"/>
          <w:rtl/>
        </w:rPr>
        <w:t>يراجع هذا في الفصل الأول من الباب الأول بعنوان ابتداء المهلة «ص: 60».</w:t>
      </w:r>
    </w:p>
  </w:footnote>
  <w:footnote w:id="373">
    <w:p w14:paraId="51CEBBD7" w14:textId="2837403A" w:rsidR="004E3AD8" w:rsidRPr="00A150E5" w:rsidRDefault="004E3AD8"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4E3AD8">
        <w:rPr>
          <w:sz w:val="26"/>
          <w:szCs w:val="26"/>
          <w:rtl/>
        </w:rPr>
        <w:t>الميثاق: الباب الثالث جذور النضال السري «ص: ٢٠، ٢١».</w:t>
      </w:r>
    </w:p>
  </w:footnote>
  <w:footnote w:id="374">
    <w:p w14:paraId="00CA9173" w14:textId="12DB802A" w:rsidR="006E46F9" w:rsidRPr="00A150E5" w:rsidRDefault="006E46F9"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6E46F9">
        <w:rPr>
          <w:sz w:val="26"/>
          <w:szCs w:val="26"/>
          <w:rtl/>
        </w:rPr>
        <w:t>«البداية والنهاية/ جزء: 3».</w:t>
      </w:r>
    </w:p>
  </w:footnote>
  <w:footnote w:id="375">
    <w:p w14:paraId="620F057C" w14:textId="3E0B39A2" w:rsidR="00EA1500" w:rsidRPr="00A150E5" w:rsidRDefault="00EA1500"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EA1500">
        <w:rPr>
          <w:sz w:val="26"/>
          <w:szCs w:val="26"/>
          <w:rtl/>
        </w:rPr>
        <w:t>إلى هنا رواه ابن هشام عن ابن إسحاق مرسلاً.</w:t>
      </w:r>
    </w:p>
  </w:footnote>
  <w:footnote w:id="376">
    <w:p w14:paraId="35D70CFC" w14:textId="56D612F5" w:rsidR="00052C0D" w:rsidRPr="00A150E5" w:rsidRDefault="00052C0D"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Pr>
          <w:rFonts w:hint="cs"/>
          <w:sz w:val="26"/>
          <w:szCs w:val="26"/>
          <w:rtl/>
        </w:rPr>
        <w:t>مكان</w:t>
      </w:r>
      <w:r w:rsidRPr="00052C0D">
        <w:rPr>
          <w:sz w:val="26"/>
          <w:szCs w:val="26"/>
          <w:rtl/>
        </w:rPr>
        <w:t xml:space="preserve"> بين المدينة وأ</w:t>
      </w:r>
      <w:r>
        <w:rPr>
          <w:rFonts w:hint="cs"/>
          <w:sz w:val="26"/>
          <w:szCs w:val="26"/>
          <w:rtl/>
        </w:rPr>
        <w:t>ُ</w:t>
      </w:r>
      <w:r w:rsidRPr="00052C0D">
        <w:rPr>
          <w:sz w:val="26"/>
          <w:szCs w:val="26"/>
          <w:rtl/>
        </w:rPr>
        <w:t>ح</w:t>
      </w:r>
      <w:r>
        <w:rPr>
          <w:rFonts w:hint="cs"/>
          <w:sz w:val="26"/>
          <w:szCs w:val="26"/>
          <w:rtl/>
        </w:rPr>
        <w:t>ُ</w:t>
      </w:r>
      <w:r w:rsidRPr="00052C0D">
        <w:rPr>
          <w:sz w:val="26"/>
          <w:szCs w:val="26"/>
          <w:rtl/>
        </w:rPr>
        <w:t>د.</w:t>
      </w:r>
    </w:p>
  </w:footnote>
  <w:footnote w:id="377">
    <w:p w14:paraId="71F8975B" w14:textId="3E14FE3B" w:rsidR="005C6682" w:rsidRPr="00A150E5" w:rsidRDefault="005C6682"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5C6682">
        <w:rPr>
          <w:color w:val="C00000"/>
          <w:sz w:val="26"/>
          <w:szCs w:val="26"/>
          <w:rtl/>
        </w:rPr>
        <w:t>العرض</w:t>
      </w:r>
      <w:r w:rsidRPr="005C6682">
        <w:rPr>
          <w:rFonts w:hint="cs"/>
          <w:color w:val="C00000"/>
          <w:sz w:val="26"/>
          <w:szCs w:val="26"/>
          <w:rtl/>
        </w:rPr>
        <w:t>:</w:t>
      </w:r>
      <w:r w:rsidRPr="005C6682">
        <w:rPr>
          <w:sz w:val="26"/>
          <w:szCs w:val="26"/>
          <w:rtl/>
        </w:rPr>
        <w:t xml:space="preserve"> ما بعرض للمر</w:t>
      </w:r>
      <w:r>
        <w:rPr>
          <w:rFonts w:hint="cs"/>
          <w:sz w:val="26"/>
          <w:szCs w:val="26"/>
          <w:rtl/>
        </w:rPr>
        <w:t>ء</w:t>
      </w:r>
      <w:r w:rsidRPr="005C6682">
        <w:rPr>
          <w:sz w:val="26"/>
          <w:szCs w:val="26"/>
          <w:rtl/>
        </w:rPr>
        <w:t xml:space="preserve"> من منفعة ومناع مما لا ثبات له ولا بقاء</w:t>
      </w:r>
      <w:r>
        <w:rPr>
          <w:rFonts w:hint="cs"/>
          <w:sz w:val="26"/>
          <w:szCs w:val="26"/>
          <w:rtl/>
        </w:rPr>
        <w:t xml:space="preserve">، </w:t>
      </w:r>
      <w:r w:rsidRPr="005C6682">
        <w:rPr>
          <w:color w:val="C00000"/>
          <w:sz w:val="26"/>
          <w:szCs w:val="26"/>
          <w:rtl/>
        </w:rPr>
        <w:t>قريبًا:</w:t>
      </w:r>
      <w:r w:rsidRPr="005C6682">
        <w:rPr>
          <w:sz w:val="26"/>
          <w:szCs w:val="26"/>
          <w:rtl/>
        </w:rPr>
        <w:t xml:space="preserve"> قريب المكان أو المنال ليس في الوصول إليه كبير عناه، </w:t>
      </w:r>
      <w:r w:rsidRPr="005C6682">
        <w:rPr>
          <w:color w:val="C00000"/>
          <w:sz w:val="26"/>
          <w:szCs w:val="26"/>
          <w:rtl/>
        </w:rPr>
        <w:t>قاصدًا</w:t>
      </w:r>
      <w:r w:rsidRPr="005C6682">
        <w:rPr>
          <w:sz w:val="26"/>
          <w:szCs w:val="26"/>
          <w:rtl/>
        </w:rPr>
        <w:t xml:space="preserve">: وسطًا لا مشقة فيه ولا كلال، </w:t>
      </w:r>
      <w:r w:rsidRPr="005C6682">
        <w:rPr>
          <w:color w:val="C00000"/>
          <w:sz w:val="26"/>
          <w:szCs w:val="26"/>
          <w:rtl/>
        </w:rPr>
        <w:t xml:space="preserve">الشقة: </w:t>
      </w:r>
      <w:r w:rsidRPr="005C6682">
        <w:rPr>
          <w:sz w:val="26"/>
          <w:szCs w:val="26"/>
          <w:rtl/>
        </w:rPr>
        <w:t>النا</w:t>
      </w:r>
      <w:r>
        <w:rPr>
          <w:rFonts w:hint="cs"/>
          <w:sz w:val="26"/>
          <w:szCs w:val="26"/>
          <w:rtl/>
        </w:rPr>
        <w:t>ح</w:t>
      </w:r>
      <w:r w:rsidRPr="005C6682">
        <w:rPr>
          <w:sz w:val="26"/>
          <w:szCs w:val="26"/>
          <w:rtl/>
        </w:rPr>
        <w:t>ية أو المسافة التي لا تقطع إلا بتكبد المشقة والتعب.</w:t>
      </w:r>
    </w:p>
  </w:footnote>
  <w:footnote w:id="378">
    <w:p w14:paraId="4AEF20D6" w14:textId="7E74BBDC" w:rsidR="00A43E52" w:rsidRPr="00A150E5" w:rsidRDefault="00A43E52"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832F10" w:rsidRPr="00832F10">
        <w:rPr>
          <w:sz w:val="26"/>
          <w:szCs w:val="26"/>
          <w:rtl/>
        </w:rPr>
        <w:t>رواه مسلم.</w:t>
      </w:r>
    </w:p>
  </w:footnote>
  <w:footnote w:id="379">
    <w:p w14:paraId="13EF2147" w14:textId="36DE668E" w:rsidR="00832F10" w:rsidRPr="00A150E5" w:rsidRDefault="00832F10"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832F10">
        <w:rPr>
          <w:sz w:val="26"/>
          <w:szCs w:val="26"/>
          <w:rtl/>
        </w:rPr>
        <w:t>التقدير: لا يستأذنك الذين يؤمنون بالله واليوم الآخر في أن يجاهدوا، أو في التخلف كراهة أن يجاهدوا، مثل ﴿يُبَيِّنُ اللَّهُ لَكُمْ أَنْ تَضِلُّوا﴾؛ أي لا يستأذنوك في الخروج ولا في القعود، بل إذا أمرت بشي</w:t>
      </w:r>
      <w:r>
        <w:rPr>
          <w:rFonts w:hint="cs"/>
          <w:sz w:val="26"/>
          <w:szCs w:val="26"/>
          <w:rtl/>
        </w:rPr>
        <w:t>ء</w:t>
      </w:r>
      <w:r w:rsidRPr="00832F10">
        <w:rPr>
          <w:sz w:val="26"/>
          <w:szCs w:val="26"/>
          <w:rtl/>
        </w:rPr>
        <w:t xml:space="preserve"> ابتدروه.</w:t>
      </w:r>
    </w:p>
  </w:footnote>
  <w:footnote w:id="380">
    <w:p w14:paraId="7ADF65B3" w14:textId="05E28674" w:rsidR="00AA0E09" w:rsidRPr="00A150E5" w:rsidRDefault="00AA0E09"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AA0E09">
        <w:rPr>
          <w:sz w:val="26"/>
          <w:szCs w:val="26"/>
          <w:rtl/>
        </w:rPr>
        <w:t>هيعة: صيحة لقتال أو في قتال، فزعة: دعوة للإغاثة والنصر، في مظانه: المواضع التي يظن أنه يلقي القتل والموت فيها.</w:t>
      </w:r>
    </w:p>
  </w:footnote>
  <w:footnote w:id="381">
    <w:p w14:paraId="60479D9D" w14:textId="760A1881" w:rsidR="00F66122" w:rsidRPr="00A150E5" w:rsidRDefault="00F66122"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F66122">
        <w:rPr>
          <w:sz w:val="26"/>
          <w:szCs w:val="26"/>
          <w:rtl/>
        </w:rPr>
        <w:t>عدة: من الزاد والراحلة وغير ذلك مما يعد لهذا السفر البعيد، وتركهم العدة: دليل على أنهم أرادوا التخلف، أو هو إشارة إلى أنهم كانوا مياسير قادرين على تحصيل الأهبة والعدة. الانبعاث: الانطلاق في الأمر، التثبيط: التعويق عن الأمر والمنع منه بالتكسيل أو التخذيل، ولم ترد في التنزيل إلا في هذه</w:t>
      </w:r>
      <w:r w:rsidR="009F06DD">
        <w:rPr>
          <w:sz w:val="26"/>
          <w:szCs w:val="26"/>
          <w:rtl/>
        </w:rPr>
        <w:t xml:space="preserve"> الآية</w:t>
      </w:r>
      <w:r w:rsidRPr="00F66122">
        <w:rPr>
          <w:sz w:val="26"/>
          <w:szCs w:val="26"/>
          <w:rtl/>
        </w:rPr>
        <w:t>.</w:t>
      </w:r>
    </w:p>
  </w:footnote>
  <w:footnote w:id="382">
    <w:p w14:paraId="2D8AE41C" w14:textId="7ABF5737" w:rsidR="00317832" w:rsidRPr="00A150E5" w:rsidRDefault="00317832"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317832">
        <w:rPr>
          <w:sz w:val="26"/>
          <w:szCs w:val="26"/>
          <w:rtl/>
        </w:rPr>
        <w:t>هذا التفات عن خطاب رسول الله صلى الله عليه وسلم في أمرهم إلى خطاب جماعة المؤمنين الذين معه، والاستثناء إما متصل؛ أي ما زادوكم شيئًا من الأشياء إلا خبالا، وإما منقطع؛ أي ما زادوكم قوة ولكن طلبوا الخبال، والحبال: الشر والفساد في كل شيء، ومنه يسمى العته بالخبل، وقال الراغب: هو الفساد الذي يلحق الحيوان فيورثه اضطرابًا كالجنون والمرض المؤثر في العقل والفكر؛ أي الإشرا</w:t>
      </w:r>
      <w:r>
        <w:rPr>
          <w:rFonts w:hint="cs"/>
          <w:sz w:val="26"/>
          <w:szCs w:val="26"/>
          <w:rtl/>
        </w:rPr>
        <w:t>ك</w:t>
      </w:r>
      <w:r w:rsidRPr="00317832">
        <w:rPr>
          <w:sz w:val="26"/>
          <w:szCs w:val="26"/>
          <w:rtl/>
        </w:rPr>
        <w:t xml:space="preserve"> أو ضرًا أو غيًا أو مكرًا أو غدرًا أو فسادًا أو ضعفًا أو اضطرابًا. خلالكم: فيما بينكم، وأصله من الخلل وهو الفرجة بين الشيئين، وجمعه خلال، ومنه: ﴿فَتَرَى الْوَدْقَ يَخْرُجُ مِنْ خِلَالِهِ﴾. ييغونكم: أي يبغون لكم؛ أي يطلبون الفتنة، وه</w:t>
      </w:r>
      <w:r>
        <w:rPr>
          <w:rFonts w:hint="cs"/>
          <w:sz w:val="26"/>
          <w:szCs w:val="26"/>
          <w:rtl/>
        </w:rPr>
        <w:t>ي</w:t>
      </w:r>
      <w:r w:rsidRPr="00317832">
        <w:rPr>
          <w:sz w:val="26"/>
          <w:szCs w:val="26"/>
          <w:rtl/>
        </w:rPr>
        <w:t xml:space="preserve"> افتراق الكلمة أو الإفساد أو الشرك.</w:t>
      </w:r>
    </w:p>
  </w:footnote>
  <w:footnote w:id="383">
    <w:p w14:paraId="1E7A9297" w14:textId="558934C9" w:rsidR="004146B7" w:rsidRPr="00A150E5" w:rsidRDefault="004146B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4146B7">
        <w:rPr>
          <w:sz w:val="26"/>
          <w:szCs w:val="26"/>
          <w:rtl/>
        </w:rPr>
        <w:t>واللام على الأول للتقوية مثل</w:t>
      </w:r>
      <w:r>
        <w:rPr>
          <w:rFonts w:hint="cs"/>
          <w:sz w:val="26"/>
          <w:szCs w:val="26"/>
          <w:rtl/>
        </w:rPr>
        <w:t>:</w:t>
      </w:r>
      <w:r w:rsidRPr="004146B7">
        <w:rPr>
          <w:sz w:val="26"/>
          <w:szCs w:val="26"/>
          <w:rtl/>
        </w:rPr>
        <w:t xml:space="preserve"> ﴿فَعَّالٌ لِمَا يُرِيدُ﴾، وعلى الثاني للتعليل، وضعف الثاني المنار قال: وهو بعيد، وإن رجحه </w:t>
      </w:r>
      <w:r w:rsidRPr="004146B7">
        <w:rPr>
          <w:rFonts w:hint="cs"/>
          <w:sz w:val="26"/>
          <w:szCs w:val="26"/>
          <w:rtl/>
        </w:rPr>
        <w:t>الطبري</w:t>
      </w:r>
      <w:r w:rsidRPr="004146B7">
        <w:rPr>
          <w:sz w:val="26"/>
          <w:szCs w:val="26"/>
          <w:rtl/>
        </w:rPr>
        <w:t xml:space="preserve"> وقدمه الزمخشري، لأن أولئك المنافقين لم يكونوا معروفين متميزين بحيث تكون منهم هيئة مجتمعة في الجيش تتخذ الجواسيس لتنظيم عملها. «تفسير المنار: 10/472».</w:t>
      </w:r>
    </w:p>
  </w:footnote>
  <w:footnote w:id="384">
    <w:p w14:paraId="5B0C16E7" w14:textId="67DF1F25" w:rsidR="004146B7" w:rsidRPr="00A150E5" w:rsidRDefault="004146B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4146B7">
        <w:rPr>
          <w:sz w:val="26"/>
          <w:szCs w:val="26"/>
          <w:rtl/>
        </w:rPr>
        <w:t>«الطبري: 14/286».</w:t>
      </w:r>
    </w:p>
  </w:footnote>
  <w:footnote w:id="385">
    <w:p w14:paraId="2F9AD476" w14:textId="5C1B484A" w:rsidR="00582D3B" w:rsidRPr="00A150E5" w:rsidRDefault="00582D3B"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582D3B">
        <w:rPr>
          <w:sz w:val="26"/>
          <w:szCs w:val="26"/>
          <w:rtl/>
        </w:rPr>
        <w:t>تقليب الأمر: تصريفه وترديده لأجل التدبر والتأمل فيه؛ يعني: اجتهدوا في الحيلة عليك والكيد بك.</w:t>
      </w:r>
    </w:p>
  </w:footnote>
  <w:footnote w:id="386">
    <w:p w14:paraId="0794F999" w14:textId="77777777" w:rsidR="00D45790" w:rsidRPr="00D45790" w:rsidRDefault="00D45790" w:rsidP="006F25C6">
      <w:pPr>
        <w:pStyle w:val="a3"/>
        <w:ind w:left="226" w:hanging="284"/>
        <w:rPr>
          <w:sz w:val="26"/>
          <w:szCs w:val="26"/>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D45790">
        <w:rPr>
          <w:sz w:val="26"/>
          <w:szCs w:val="26"/>
          <w:rtl/>
        </w:rPr>
        <w:t>وكان من بني سلمة، فقال لهم النبي: (من سيدكم يا بني سلمة؟)، فقالوا: الجد اين قيس، على ما إنّا نبخله، وفي رواية: غير أنه بخيل جبان، فقال النبي صلى الله عليه وسلم: (وأيّ داء أدوى من البخل، بل سيدكم الفتىٰ الأبيض بشر بن البراء بن مَعْرُور)، فقال حسان بن ثابت الأنصاريّ فيه:</w:t>
      </w:r>
    </w:p>
    <w:tbl>
      <w:tblPr>
        <w:tblStyle w:val="a7"/>
        <w:bidiVisual/>
        <w:tblW w:w="375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579"/>
        <w:gridCol w:w="2826"/>
      </w:tblGrid>
      <w:tr w:rsidR="00D45790" w:rsidRPr="00D45790" w14:paraId="64CB0B07" w14:textId="77777777" w:rsidTr="00D45790">
        <w:trPr>
          <w:cantSplit/>
          <w:trHeight w:hRule="exact" w:val="567"/>
          <w:jc w:val="center"/>
        </w:trPr>
        <w:tc>
          <w:tcPr>
            <w:tcW w:w="2768" w:type="dxa"/>
            <w:shd w:val="clear" w:color="auto" w:fill="auto"/>
            <w:vAlign w:val="center"/>
          </w:tcPr>
          <w:p w14:paraId="3EE923A7" w14:textId="0361AD68" w:rsidR="00D45790" w:rsidRPr="00D45790" w:rsidRDefault="00D45790" w:rsidP="006F25C6">
            <w:pPr>
              <w:pStyle w:val="a3"/>
              <w:ind w:left="226" w:hanging="284"/>
              <w:jc w:val="lowKashida"/>
              <w:rPr>
                <w:sz w:val="26"/>
                <w:szCs w:val="26"/>
                <w:rtl/>
              </w:rPr>
            </w:pPr>
            <w:r w:rsidRPr="00D45790">
              <w:rPr>
                <w:sz w:val="26"/>
                <w:szCs w:val="26"/>
                <w:rtl/>
              </w:rPr>
              <w:t>وسُوّد بشر بن البراء لجوده</w:t>
            </w:r>
            <w:r>
              <w:rPr>
                <w:sz w:val="26"/>
                <w:szCs w:val="26"/>
                <w:rtl/>
              </w:rPr>
              <w:br/>
            </w:r>
          </w:p>
        </w:tc>
        <w:tc>
          <w:tcPr>
            <w:tcW w:w="567" w:type="dxa"/>
            <w:shd w:val="clear" w:color="auto" w:fill="auto"/>
            <w:vAlign w:val="center"/>
          </w:tcPr>
          <w:p w14:paraId="1109A479" w14:textId="77777777" w:rsidR="00D45790" w:rsidRPr="00D45790" w:rsidRDefault="00D45790" w:rsidP="006F25C6">
            <w:pPr>
              <w:pStyle w:val="a3"/>
              <w:ind w:left="226" w:hanging="284"/>
              <w:jc w:val="lowKashida"/>
              <w:rPr>
                <w:sz w:val="26"/>
                <w:szCs w:val="26"/>
                <w:rtl/>
              </w:rPr>
            </w:pPr>
          </w:p>
        </w:tc>
        <w:tc>
          <w:tcPr>
            <w:tcW w:w="2769" w:type="dxa"/>
            <w:shd w:val="clear" w:color="auto" w:fill="auto"/>
            <w:vAlign w:val="center"/>
          </w:tcPr>
          <w:p w14:paraId="39F77187" w14:textId="55461239" w:rsidR="00D45790" w:rsidRPr="00D45790" w:rsidRDefault="00D45790" w:rsidP="006F25C6">
            <w:pPr>
              <w:pStyle w:val="a3"/>
              <w:ind w:left="226" w:hanging="284"/>
              <w:jc w:val="lowKashida"/>
              <w:rPr>
                <w:sz w:val="26"/>
                <w:szCs w:val="26"/>
                <w:rtl/>
              </w:rPr>
            </w:pPr>
            <w:r w:rsidRPr="00D45790">
              <w:rPr>
                <w:sz w:val="26"/>
                <w:szCs w:val="26"/>
                <w:rtl/>
              </w:rPr>
              <w:t>وحقّ لبشر بن البرا أن يُسَوَّدَا</w:t>
            </w:r>
            <w:r>
              <w:rPr>
                <w:sz w:val="26"/>
                <w:szCs w:val="26"/>
                <w:rtl/>
              </w:rPr>
              <w:br/>
            </w:r>
          </w:p>
        </w:tc>
      </w:tr>
      <w:tr w:rsidR="00D45790" w:rsidRPr="00A150E5" w14:paraId="1C6C4EAA" w14:textId="77777777" w:rsidTr="00D45790">
        <w:trPr>
          <w:cantSplit/>
          <w:trHeight w:hRule="exact" w:val="567"/>
          <w:jc w:val="center"/>
        </w:trPr>
        <w:tc>
          <w:tcPr>
            <w:tcW w:w="2768" w:type="dxa"/>
            <w:shd w:val="clear" w:color="auto" w:fill="auto"/>
            <w:vAlign w:val="center"/>
          </w:tcPr>
          <w:p w14:paraId="5C72F437" w14:textId="7C35EB52" w:rsidR="00D45790" w:rsidRPr="00D45790" w:rsidRDefault="00D45790" w:rsidP="006F25C6">
            <w:pPr>
              <w:pStyle w:val="a3"/>
              <w:ind w:left="226" w:hanging="284"/>
              <w:jc w:val="lowKashida"/>
              <w:rPr>
                <w:sz w:val="26"/>
                <w:szCs w:val="26"/>
                <w:rtl/>
              </w:rPr>
            </w:pPr>
            <w:r w:rsidRPr="00D45790">
              <w:rPr>
                <w:sz w:val="26"/>
                <w:szCs w:val="26"/>
                <w:rtl/>
              </w:rPr>
              <w:t>إذا ما أتاه الوفد أذهب ماله</w:t>
            </w:r>
            <w:r>
              <w:rPr>
                <w:sz w:val="26"/>
                <w:szCs w:val="26"/>
                <w:rtl/>
              </w:rPr>
              <w:br/>
            </w:r>
          </w:p>
        </w:tc>
        <w:tc>
          <w:tcPr>
            <w:tcW w:w="567" w:type="dxa"/>
            <w:shd w:val="clear" w:color="auto" w:fill="auto"/>
            <w:vAlign w:val="center"/>
          </w:tcPr>
          <w:p w14:paraId="410FD8AB" w14:textId="77777777" w:rsidR="00D45790" w:rsidRPr="00D45790" w:rsidRDefault="00D45790" w:rsidP="006F25C6">
            <w:pPr>
              <w:pStyle w:val="a3"/>
              <w:ind w:left="226" w:hanging="284"/>
              <w:jc w:val="lowKashida"/>
              <w:rPr>
                <w:sz w:val="26"/>
                <w:szCs w:val="26"/>
                <w:rtl/>
              </w:rPr>
            </w:pPr>
          </w:p>
        </w:tc>
        <w:tc>
          <w:tcPr>
            <w:tcW w:w="2769" w:type="dxa"/>
            <w:shd w:val="clear" w:color="auto" w:fill="auto"/>
            <w:vAlign w:val="center"/>
          </w:tcPr>
          <w:p w14:paraId="17F7E72C" w14:textId="3B91A818" w:rsidR="00D45790" w:rsidRPr="00A150E5" w:rsidRDefault="00D45790" w:rsidP="006F25C6">
            <w:pPr>
              <w:pStyle w:val="a3"/>
              <w:ind w:left="226" w:hanging="284"/>
              <w:jc w:val="lowKashida"/>
              <w:rPr>
                <w:sz w:val="26"/>
                <w:szCs w:val="26"/>
                <w:rtl/>
              </w:rPr>
            </w:pPr>
            <w:r w:rsidRPr="00D45790">
              <w:rPr>
                <w:sz w:val="26"/>
                <w:szCs w:val="26"/>
                <w:rtl/>
              </w:rPr>
              <w:t>وقال خذوه إنني عائد غدا</w:t>
            </w:r>
            <w:r>
              <w:rPr>
                <w:sz w:val="26"/>
                <w:szCs w:val="26"/>
                <w:rtl/>
              </w:rPr>
              <w:br/>
            </w:r>
          </w:p>
        </w:tc>
      </w:tr>
    </w:tbl>
    <w:p w14:paraId="6C0F0571" w14:textId="2758F1E2" w:rsidR="00D45790" w:rsidRPr="00A150E5" w:rsidRDefault="00D45790" w:rsidP="006F25C6">
      <w:pPr>
        <w:pStyle w:val="a3"/>
        <w:ind w:left="226" w:hanging="284"/>
        <w:rPr>
          <w:sz w:val="26"/>
          <w:szCs w:val="26"/>
          <w:rtl/>
        </w:rPr>
      </w:pPr>
    </w:p>
  </w:footnote>
  <w:footnote w:id="387">
    <w:p w14:paraId="54B81984" w14:textId="77777777" w:rsidR="00202837" w:rsidRPr="00A150E5" w:rsidRDefault="0020283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D45790">
        <w:rPr>
          <w:sz w:val="26"/>
          <w:szCs w:val="26"/>
          <w:rtl/>
        </w:rPr>
        <w:t>قال المهدوي: والأصفر رجل من الحبشة وكانت له بنات لم يكن في وقتهن أجمل منهن وكان بلاد الروم.. وقيل: سُمّوا بذلك لأن الحبشة غلبت على الروم وولدت لهم بنات فأخذن من بياض الروم وسواد الحبشة فكن صفرًا.</w:t>
      </w:r>
    </w:p>
  </w:footnote>
  <w:footnote w:id="388">
    <w:p w14:paraId="5C493249" w14:textId="4E6479DE" w:rsidR="003A6B22" w:rsidRPr="00A150E5" w:rsidRDefault="003A6B22"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3A6B22">
        <w:rPr>
          <w:sz w:val="26"/>
          <w:szCs w:val="26"/>
          <w:rtl/>
        </w:rPr>
        <w:t>بأن يراد من جهنم أسبابها من الكفر والفتنة التي سقطوا فيها.</w:t>
      </w:r>
    </w:p>
  </w:footnote>
  <w:footnote w:id="389">
    <w:p w14:paraId="6710F15A" w14:textId="16215BE9" w:rsidR="00F62B4D" w:rsidRPr="00A150E5" w:rsidRDefault="00F62B4D"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F62B4D">
        <w:rPr>
          <w:sz w:val="26"/>
          <w:szCs w:val="26"/>
          <w:rtl/>
        </w:rPr>
        <w:t xml:space="preserve">المراد بالفسوق: الخروج من دائرة الإيمان الذي هو شرط لقبول الأعمال مع الإخلاص، وهو </w:t>
      </w:r>
      <w:r w:rsidRPr="00F62B4D">
        <w:rPr>
          <w:rFonts w:hint="cs"/>
          <w:sz w:val="26"/>
          <w:szCs w:val="26"/>
          <w:rtl/>
        </w:rPr>
        <w:t>کثیر</w:t>
      </w:r>
      <w:r w:rsidRPr="00F62B4D">
        <w:rPr>
          <w:sz w:val="26"/>
          <w:szCs w:val="26"/>
          <w:rtl/>
        </w:rPr>
        <w:t xml:space="preserve"> الاستعمال في القرآن، وتخصيصه بالمعاصي من اصطلاح الفقهاء، وخرج قوله: ﴿أَنْفِقُوا طَوْعًا أَوْ كَرْهًا﴾ [التوبة: 53] مخرج الأمر ومعناه الخبر، والعرب تفعل ذلك في الأماكن التي يحسن فيها «إن» التي تأتي بمعنى الجزاء، كما قال تعالى: ﴿اسْتَغْفِرْ لَهُمْ أَوْ لَا تَسْتَغْفِرْ لَهُمْ﴾ [التوبة: 80]، وقول الشاعر: «أسي</w:t>
      </w:r>
      <w:r>
        <w:rPr>
          <w:rFonts w:hint="cs"/>
          <w:sz w:val="26"/>
          <w:szCs w:val="26"/>
          <w:rtl/>
        </w:rPr>
        <w:t>ئي</w:t>
      </w:r>
      <w:r w:rsidRPr="00F62B4D">
        <w:rPr>
          <w:sz w:val="26"/>
          <w:szCs w:val="26"/>
          <w:rtl/>
        </w:rPr>
        <w:t xml:space="preserve"> بنا أو أحسني»، فهو في لفظ الأمر وممنى الخبر؛ أي أن إنفاقكم طائعين أو مكرهين سيان في عدم القبول، وسمى الإلزام إکراهًا لأنهم منافقون فكان إلزامهم الإنفاق شاقًا عليهم کالإكراه.</w:t>
      </w:r>
    </w:p>
  </w:footnote>
  <w:footnote w:id="390">
    <w:p w14:paraId="59078903" w14:textId="344792FB" w:rsidR="008E5F3F" w:rsidRPr="00A150E5" w:rsidRDefault="008E5F3F"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6E459F" w:rsidRPr="006E459F">
        <w:rPr>
          <w:sz w:val="26"/>
          <w:szCs w:val="26"/>
          <w:rtl/>
        </w:rPr>
        <w:t>حاصله أن المراد به طواعية المصلحة أو الطبع، لا طاعة الشرع، وقد يقال: إن الترديد بين السطوع والكره في مثل هذا التعبير لا بقتضي إثبات وقوع كل منهما، وإنما المراد منه أنه مهما يكن الواقع فهي غير مقبولة لوجود الكفر المانع من القبول.</w:t>
      </w:r>
    </w:p>
  </w:footnote>
  <w:footnote w:id="391">
    <w:p w14:paraId="2A36CE49" w14:textId="49033A19" w:rsidR="000A7686" w:rsidRPr="00A150E5" w:rsidRDefault="000A7686"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0A7686">
        <w:rPr>
          <w:sz w:val="26"/>
          <w:szCs w:val="26"/>
          <w:rtl/>
        </w:rPr>
        <w:t>في</w:t>
      </w:r>
      <w:r w:rsidR="009F06DD">
        <w:rPr>
          <w:sz w:val="26"/>
          <w:szCs w:val="26"/>
          <w:rtl/>
        </w:rPr>
        <w:t xml:space="preserve"> الآية</w:t>
      </w:r>
      <w:r w:rsidR="007331D3">
        <w:rPr>
          <w:sz w:val="26"/>
          <w:szCs w:val="26"/>
          <w:rtl/>
        </w:rPr>
        <w:t xml:space="preserve"> </w:t>
      </w:r>
      <w:r w:rsidRPr="000A7686">
        <w:rPr>
          <w:sz w:val="26"/>
          <w:szCs w:val="26"/>
          <w:rtl/>
        </w:rPr>
        <w:t>محذوف كأنه فيل: إنما يريد الله أن يملي لهم فيها ليعذبهم، أو اللام بمعنى «أن» مثل يريد الله ليبيّن لكم.</w:t>
      </w:r>
    </w:p>
  </w:footnote>
  <w:footnote w:id="392">
    <w:p w14:paraId="213049B6" w14:textId="27080E17" w:rsidR="000A7686" w:rsidRPr="00A150E5" w:rsidRDefault="000A7686"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0A7686">
        <w:rPr>
          <w:sz w:val="26"/>
          <w:szCs w:val="26"/>
          <w:rtl/>
        </w:rPr>
        <w:t>«الرازي: 4/664».</w:t>
      </w:r>
    </w:p>
  </w:footnote>
  <w:footnote w:id="393">
    <w:p w14:paraId="5C6D1E2D" w14:textId="723169C7" w:rsidR="000A7686" w:rsidRPr="00A150E5" w:rsidRDefault="000A7686"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0A7686">
        <w:rPr>
          <w:sz w:val="26"/>
          <w:szCs w:val="26"/>
          <w:rtl/>
        </w:rPr>
        <w:t>«المنار: 10/484».</w:t>
      </w:r>
    </w:p>
  </w:footnote>
  <w:footnote w:id="394">
    <w:p w14:paraId="34D21796" w14:textId="7BADFF4C" w:rsidR="00372345" w:rsidRDefault="00372345"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372345">
        <w:rPr>
          <w:sz w:val="26"/>
          <w:szCs w:val="26"/>
          <w:rtl/>
        </w:rPr>
        <w:t xml:space="preserve">الفرق: الخوف الشديد الذي يفرق بين القلب وإدراكه. الملجأ: المكان الذي يلجأ إليه الخائف ليلوذ به ويكون مأمنه مما يخاف من </w:t>
      </w:r>
      <w:r w:rsidRPr="00372345">
        <w:rPr>
          <w:rFonts w:hint="cs"/>
          <w:sz w:val="26"/>
          <w:szCs w:val="26"/>
          <w:rtl/>
        </w:rPr>
        <w:t>حصن</w:t>
      </w:r>
      <w:r w:rsidRPr="00372345">
        <w:rPr>
          <w:rFonts w:hint="eastAsia"/>
          <w:sz w:val="26"/>
          <w:szCs w:val="26"/>
          <w:rtl/>
        </w:rPr>
        <w:t>،</w:t>
      </w:r>
      <w:r w:rsidRPr="00372345">
        <w:rPr>
          <w:sz w:val="26"/>
          <w:szCs w:val="26"/>
          <w:rtl/>
        </w:rPr>
        <w:t xml:space="preserve"> أو </w:t>
      </w:r>
      <w:r w:rsidRPr="00372345">
        <w:rPr>
          <w:rFonts w:hint="cs"/>
          <w:sz w:val="26"/>
          <w:szCs w:val="26"/>
          <w:rtl/>
        </w:rPr>
        <w:t>قمة جبل، أو</w:t>
      </w:r>
      <w:r w:rsidRPr="00372345">
        <w:rPr>
          <w:sz w:val="26"/>
          <w:szCs w:val="26"/>
          <w:rtl/>
        </w:rPr>
        <w:t xml:space="preserve"> </w:t>
      </w:r>
      <w:r w:rsidRPr="00372345">
        <w:rPr>
          <w:rFonts w:hint="cs"/>
          <w:sz w:val="26"/>
          <w:szCs w:val="26"/>
          <w:rtl/>
        </w:rPr>
        <w:t>قلعة</w:t>
      </w:r>
      <w:r w:rsidRPr="00372345">
        <w:rPr>
          <w:rFonts w:hint="eastAsia"/>
          <w:sz w:val="26"/>
          <w:szCs w:val="26"/>
          <w:rtl/>
        </w:rPr>
        <w:t>،</w:t>
      </w:r>
      <w:r w:rsidRPr="00372345">
        <w:rPr>
          <w:sz w:val="26"/>
          <w:szCs w:val="26"/>
          <w:rtl/>
        </w:rPr>
        <w:t xml:space="preserve"> أو جزيرة في بحر.</w:t>
      </w:r>
    </w:p>
    <w:p w14:paraId="763ABA15" w14:textId="77777777" w:rsidR="00677BCE" w:rsidRPr="00677BCE" w:rsidRDefault="00677BCE" w:rsidP="006F25C6">
      <w:pPr>
        <w:pStyle w:val="a3"/>
        <w:ind w:left="226" w:hanging="284"/>
        <w:rPr>
          <w:sz w:val="26"/>
          <w:szCs w:val="26"/>
          <w:rtl/>
        </w:rPr>
      </w:pPr>
      <w:r w:rsidRPr="00677BCE">
        <w:rPr>
          <w:sz w:val="26"/>
          <w:szCs w:val="26"/>
          <w:rtl/>
        </w:rPr>
        <w:t>المغارة: النقرة في الجيل تلجأ إليها الهوام والحشرات فرارًا من الخطر الذي يتربص بها في ضوء النهار. المدخل: السرب في الأرض يدخله الإنسان بمشقة، مفتعل من الدخول.</w:t>
      </w:r>
    </w:p>
    <w:p w14:paraId="5D280037" w14:textId="4601A480" w:rsidR="00677BCE" w:rsidRPr="00A150E5" w:rsidRDefault="00677BCE" w:rsidP="006F25C6">
      <w:pPr>
        <w:pStyle w:val="a3"/>
        <w:ind w:left="226" w:hanging="284"/>
        <w:rPr>
          <w:sz w:val="26"/>
          <w:szCs w:val="26"/>
          <w:rtl/>
        </w:rPr>
      </w:pPr>
      <w:r w:rsidRPr="00677BCE">
        <w:rPr>
          <w:sz w:val="26"/>
          <w:szCs w:val="26"/>
          <w:rtl/>
        </w:rPr>
        <w:t>الجماح: السرعة الشديدة التي تتعسر مقاومتها أو تتعذر؛ بمعنى يجمحون: يفرون ركضًا مسرعين.</w:t>
      </w:r>
    </w:p>
  </w:footnote>
  <w:footnote w:id="395">
    <w:p w14:paraId="55A49D13" w14:textId="051EECC6" w:rsidR="007454B9" w:rsidRPr="00A150E5" w:rsidRDefault="007454B9"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7454B9">
        <w:rPr>
          <w:sz w:val="26"/>
          <w:szCs w:val="26"/>
          <w:rtl/>
        </w:rPr>
        <w:t>الضحضاح في الأصل مارق من الماء على وجه الأرض، ما يبلغ الكعبين، فاستعاره للنار.</w:t>
      </w:r>
    </w:p>
  </w:footnote>
  <w:footnote w:id="396">
    <w:p w14:paraId="698FB533" w14:textId="0E1753B9" w:rsidR="00A119D0" w:rsidRPr="00A150E5" w:rsidRDefault="00A119D0"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E32469" w:rsidRPr="00E32469">
        <w:rPr>
          <w:sz w:val="26"/>
          <w:szCs w:val="26"/>
          <w:rtl/>
        </w:rPr>
        <w:t>اسمه حرقوص بن زهير، وقومه هم الخوارج الذين ظهروا بعد وفاته صلى الله عليه وسلم.</w:t>
      </w:r>
    </w:p>
  </w:footnote>
  <w:footnote w:id="397">
    <w:p w14:paraId="14D3F813" w14:textId="0777467D" w:rsidR="00AF2A75" w:rsidRPr="00A150E5" w:rsidRDefault="00AF2A75"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AF2A75">
        <w:rPr>
          <w:sz w:val="26"/>
          <w:szCs w:val="26"/>
          <w:rtl/>
        </w:rPr>
        <w:t>اللمز: الغمز الخفيف وذلك يكون بالإساءة باللسان، بالكلمة الجارحة تجيئ في خبث وموارية، وعبر عن رضاهما بصيغة الماضي للدلالة على أنه كان يكون لأجل العطاء في وقته وينقضي، فلا يعدونه نعمة يتمنون دوام الإسلام بدوامها، وعبر عن سخطهم بــــ «إذا» الفجائية وبفعل المضارع لدلالة على سرعته واستمراره.</w:t>
      </w:r>
    </w:p>
  </w:footnote>
  <w:footnote w:id="398">
    <w:p w14:paraId="4F588ECB" w14:textId="7B97D1C2" w:rsidR="003D1826" w:rsidRPr="00A150E5" w:rsidRDefault="003D1826"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3D1826">
        <w:rPr>
          <w:sz w:val="26"/>
          <w:szCs w:val="26"/>
          <w:rtl/>
        </w:rPr>
        <w:t>جواب «لو» هنا محذوف لدلالة الحال والمقام عليه تقديره: لو فعلوا ذلك لكان لهم في هذا الخير والفلاح کله، وترك الجواب في هذا المعرض أدل على التعظيم والتهويل.</w:t>
      </w:r>
    </w:p>
  </w:footnote>
  <w:footnote w:id="399">
    <w:p w14:paraId="6AFA4B6E" w14:textId="5AA81864" w:rsidR="00304E25" w:rsidRPr="00A150E5" w:rsidRDefault="00304E25"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304E25">
        <w:rPr>
          <w:sz w:val="26"/>
          <w:szCs w:val="26"/>
          <w:rtl/>
        </w:rPr>
        <w:t>تفسير الرازي: «4/670».</w:t>
      </w:r>
    </w:p>
  </w:footnote>
  <w:footnote w:id="400">
    <w:p w14:paraId="105D68D1" w14:textId="23639419" w:rsidR="00304E25" w:rsidRPr="00A150E5" w:rsidRDefault="00304E25"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304E25">
        <w:rPr>
          <w:sz w:val="26"/>
          <w:szCs w:val="26"/>
          <w:rtl/>
        </w:rPr>
        <w:t>تفسير ابن كثير: «2/364».</w:t>
      </w:r>
    </w:p>
  </w:footnote>
  <w:footnote w:id="401">
    <w:p w14:paraId="10B87EB3" w14:textId="34C6A3D4" w:rsidR="000E3572" w:rsidRPr="00A150E5" w:rsidRDefault="000E3572"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BA6B34" w:rsidRPr="00BA6B34">
        <w:rPr>
          <w:sz w:val="26"/>
          <w:szCs w:val="26"/>
          <w:rtl/>
        </w:rPr>
        <w:t>تفسير الرازي: «4/683».</w:t>
      </w:r>
    </w:p>
  </w:footnote>
  <w:footnote w:id="402">
    <w:p w14:paraId="181838D7" w14:textId="77777777" w:rsidR="00202837" w:rsidRPr="00A150E5" w:rsidRDefault="0020283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BA6B34">
        <w:rPr>
          <w:sz w:val="26"/>
          <w:szCs w:val="26"/>
          <w:rtl/>
        </w:rPr>
        <w:t>المرجع السابق: «4/683».</w:t>
      </w:r>
    </w:p>
  </w:footnote>
  <w:footnote w:id="403">
    <w:p w14:paraId="7C9421CC" w14:textId="71ED4980" w:rsidR="00D61B3C" w:rsidRPr="00A150E5" w:rsidRDefault="00D61B3C"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D61B3C">
        <w:rPr>
          <w:sz w:val="26"/>
          <w:szCs w:val="26"/>
          <w:rtl/>
        </w:rPr>
        <w:t>والرد من باب أسلوب الحكيم فهو في أوله يوافقهم على قولهم ثم يتبعه ما ينق</w:t>
      </w:r>
      <w:r>
        <w:rPr>
          <w:rFonts w:hint="cs"/>
          <w:sz w:val="26"/>
          <w:szCs w:val="26"/>
          <w:rtl/>
        </w:rPr>
        <w:t>ض</w:t>
      </w:r>
      <w:r w:rsidRPr="00D61B3C">
        <w:rPr>
          <w:sz w:val="26"/>
          <w:szCs w:val="26"/>
          <w:rtl/>
        </w:rPr>
        <w:t>ه عليهم حتى ينقض على رؤوسهم كقوله: ﴿يَقُولُونَ لَئِنْ رَجَعْنَا إِلَى الْمَدِينَةِ لَيُخْرِجَنَّ الْأَعَزُّ مِنْهَا الْأَذَلَّ وَلِلَّهِ الْعِزَّةُ وَلِرَسُولِهِ وَلِلْمُؤْمِنِينَ وَلَكِنَّ الْمُنَافِقِينَ لَا يَعْلَمُونَ (8)﴾ [المنافقون: 8]، وجعله ابن المنير في الانتصاف من قبيل القول بموجب العلة ففيه أطماع لهم بالموافقة ثم كر على طمعهم بالحسم واليأس.</w:t>
      </w:r>
    </w:p>
  </w:footnote>
  <w:footnote w:id="404">
    <w:p w14:paraId="157A9C60" w14:textId="45E5533A" w:rsidR="00C404EA" w:rsidRPr="00A150E5" w:rsidRDefault="00C404EA"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C404EA">
        <w:rPr>
          <w:sz w:val="26"/>
          <w:szCs w:val="26"/>
          <w:rtl/>
        </w:rPr>
        <w:t>فإن قيل: لم عدني الإيمان إلى الله بالباء، وإلى المؤمنين باللام؟ قلنا: لِأنَّ الإيمانَ المُعَدّى إلى اللَّهِ المُرادُ مِنهُ التَّصْدِيقُ الَّذِي هو نَقِيضُ الكُفْرِ، فَعَدّى بِالباءِ، والإيمانُ المُعَدّى إلى المُؤْمِنِينَ مَعْناهُ الِاسْتِماعُ مِنهم، والتَّسْلِيمُ لِقَوْلِهِمْ، فَيَتَعَدّى بِاللّامِ، كَما في قَوْلِهِ: ﴿وَمَا أَنْتَ بِمُؤْمِنٍ لَنَا﴾ [يوسف: 17].</w:t>
      </w:r>
    </w:p>
  </w:footnote>
  <w:footnote w:id="405">
    <w:p w14:paraId="4DB962B7" w14:textId="24B1C85B" w:rsidR="00991672" w:rsidRPr="00A150E5" w:rsidRDefault="00991672"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991672">
        <w:rPr>
          <w:sz w:val="26"/>
          <w:szCs w:val="26"/>
          <w:rtl/>
        </w:rPr>
        <w:t>تفسير الرازي: «4/684».</w:t>
      </w:r>
    </w:p>
  </w:footnote>
  <w:footnote w:id="406">
    <w:p w14:paraId="430E3F27" w14:textId="5AE3B3FC" w:rsidR="005C6543" w:rsidRPr="00A150E5" w:rsidRDefault="005C6543"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5C6543">
        <w:rPr>
          <w:sz w:val="26"/>
          <w:szCs w:val="26"/>
          <w:rtl/>
        </w:rPr>
        <w:t>واسم الرجل المسلم عامر بن قيس من الأنصار.</w:t>
      </w:r>
    </w:p>
  </w:footnote>
  <w:footnote w:id="407">
    <w:p w14:paraId="1ABAC8F3" w14:textId="34C0ECD9" w:rsidR="003561FA" w:rsidRPr="00A150E5" w:rsidRDefault="003561FA"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5F361E" w:rsidRPr="005F361E">
        <w:rPr>
          <w:sz w:val="26"/>
          <w:szCs w:val="26"/>
          <w:rtl/>
        </w:rPr>
        <w:t>﴿إِنْ كَانُوا مُؤْمِنِينَ﴾ تذييل لبيان أن ما قبله هو مقتضى الإيمان الصحيح لا ما يدعون ويحلفون فليرضوا الله ورسوله، وإلا كانوا كاذبين.</w:t>
      </w:r>
    </w:p>
  </w:footnote>
  <w:footnote w:id="408">
    <w:p w14:paraId="3AF2B86B" w14:textId="72BD1C19" w:rsidR="00D025B2" w:rsidRPr="00A150E5" w:rsidRDefault="00D025B2"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D025B2">
        <w:rPr>
          <w:sz w:val="26"/>
          <w:szCs w:val="26"/>
          <w:rtl/>
        </w:rPr>
        <w:t>﴿</w:t>
      </w:r>
      <w:r w:rsidRPr="00D025B2">
        <w:rPr>
          <w:color w:val="C00000"/>
          <w:sz w:val="26"/>
          <w:szCs w:val="26"/>
          <w:rtl/>
        </w:rPr>
        <w:t>يُحَادِدِ اللَّهَ</w:t>
      </w:r>
      <w:r w:rsidRPr="00D025B2">
        <w:rPr>
          <w:sz w:val="26"/>
          <w:szCs w:val="26"/>
          <w:rtl/>
        </w:rPr>
        <w:t>﴾: يصير في حد غير حد أولياء الله بالمخالفة والمعقدة والمحاربة، ﴿</w:t>
      </w:r>
      <w:r w:rsidRPr="00D025B2">
        <w:rPr>
          <w:color w:val="C00000"/>
          <w:sz w:val="26"/>
          <w:szCs w:val="26"/>
          <w:rtl/>
        </w:rPr>
        <w:t>الْخِزْيُ</w:t>
      </w:r>
      <w:r w:rsidRPr="00D025B2">
        <w:rPr>
          <w:sz w:val="26"/>
          <w:szCs w:val="26"/>
          <w:rtl/>
        </w:rPr>
        <w:t>﴾: الذل والهوان المقارن للفضيحة.</w:t>
      </w:r>
    </w:p>
  </w:footnote>
  <w:footnote w:id="409">
    <w:p w14:paraId="3DB53336" w14:textId="65DA9993" w:rsidR="00D025B2" w:rsidRPr="00A150E5" w:rsidRDefault="00D025B2"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D025B2">
        <w:rPr>
          <w:sz w:val="26"/>
          <w:szCs w:val="26"/>
          <w:rtl/>
        </w:rPr>
        <w:t>قال صاحب الكشاف: الضمير في قوله: ﴿</w:t>
      </w:r>
      <w:r w:rsidRPr="00D025B2">
        <w:rPr>
          <w:color w:val="C00000"/>
          <w:sz w:val="26"/>
          <w:szCs w:val="26"/>
          <w:rtl/>
        </w:rPr>
        <w:t>عَلَيْهِمْ</w:t>
      </w:r>
      <w:r w:rsidRPr="00D025B2">
        <w:rPr>
          <w:sz w:val="26"/>
          <w:szCs w:val="26"/>
          <w:rtl/>
        </w:rPr>
        <w:t>﴾ و﴿</w:t>
      </w:r>
      <w:r w:rsidRPr="00D025B2">
        <w:rPr>
          <w:color w:val="C00000"/>
          <w:sz w:val="26"/>
          <w:szCs w:val="26"/>
          <w:rtl/>
        </w:rPr>
        <w:t>تُنَبِّئُهُمْ</w:t>
      </w:r>
      <w:r w:rsidRPr="00D025B2">
        <w:rPr>
          <w:sz w:val="26"/>
          <w:szCs w:val="26"/>
          <w:rtl/>
        </w:rPr>
        <w:t>﴾ للمؤمنين، وفي قوله: ﴿</w:t>
      </w:r>
      <w:r w:rsidRPr="00D025B2">
        <w:rPr>
          <w:color w:val="C00000"/>
          <w:sz w:val="26"/>
          <w:szCs w:val="26"/>
          <w:rtl/>
        </w:rPr>
        <w:t>فِي قُلُوبِهِمْ</w:t>
      </w:r>
      <w:r w:rsidRPr="00D025B2">
        <w:rPr>
          <w:sz w:val="26"/>
          <w:szCs w:val="26"/>
          <w:rtl/>
        </w:rPr>
        <w:t>﴾ للمنافقين، ويجوز أيضًا أن تكون الضمائر كلها للمنافقين، لأن السورة إذا نزلت في معناهم فهي نازلة عليهم، ومعنى ﴿</w:t>
      </w:r>
      <w:r w:rsidRPr="00D025B2">
        <w:rPr>
          <w:color w:val="C00000"/>
          <w:sz w:val="26"/>
          <w:szCs w:val="26"/>
          <w:rtl/>
        </w:rPr>
        <w:t>تُنَبِّئُهُمْ</w:t>
      </w:r>
      <w:r w:rsidRPr="00D025B2">
        <w:rPr>
          <w:sz w:val="26"/>
          <w:szCs w:val="26"/>
          <w:rtl/>
        </w:rPr>
        <w:t>﴾: أن السورة تقول لهم في قلوبهم کيت وكيت؛ يعني أنها تذيع أسرارهم إذاعة ظاهرة، فكأنها تخبرهم، ﴿</w:t>
      </w:r>
      <w:r w:rsidRPr="00D025B2">
        <w:rPr>
          <w:color w:val="C00000"/>
          <w:sz w:val="26"/>
          <w:szCs w:val="26"/>
          <w:rtl/>
        </w:rPr>
        <w:t>اسْتَهْزِئُوا</w:t>
      </w:r>
      <w:r w:rsidRPr="00D025B2">
        <w:rPr>
          <w:sz w:val="26"/>
          <w:szCs w:val="26"/>
          <w:rtl/>
        </w:rPr>
        <w:t>﴾: أمر تهديد.</w:t>
      </w:r>
    </w:p>
  </w:footnote>
  <w:footnote w:id="410">
    <w:p w14:paraId="0C685034" w14:textId="7415C1D0" w:rsidR="00393F72" w:rsidRPr="00A150E5" w:rsidRDefault="00393F72"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393F72">
        <w:rPr>
          <w:sz w:val="26"/>
          <w:szCs w:val="26"/>
          <w:rtl/>
        </w:rPr>
        <w:t>تفسير الرازي: «4/686».</w:t>
      </w:r>
    </w:p>
  </w:footnote>
  <w:footnote w:id="411">
    <w:p w14:paraId="31285824" w14:textId="49872BEC" w:rsidR="00393F72" w:rsidRPr="00A150E5" w:rsidRDefault="00393F72"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393F72">
        <w:rPr>
          <w:sz w:val="26"/>
          <w:szCs w:val="26"/>
          <w:rtl/>
        </w:rPr>
        <w:t>تفسير القرطبي: «ص: ٣٠٣٥» ط: مطبعة الشعب.</w:t>
      </w:r>
    </w:p>
  </w:footnote>
  <w:footnote w:id="412">
    <w:p w14:paraId="7ECA946E" w14:textId="77777777" w:rsidR="00202837" w:rsidRPr="00A150E5" w:rsidRDefault="0020283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452CE1">
        <w:rPr>
          <w:sz w:val="26"/>
          <w:szCs w:val="26"/>
          <w:rtl/>
        </w:rPr>
        <w:t>في سيرة ابن هشام في هذا الموضع «مخشن بن حمير» وقد أشار ابن هشام إلى هذا الاختلاف فيما سلف من مسيرته، «ابن هشام: 2/319».</w:t>
      </w:r>
    </w:p>
  </w:footnote>
  <w:footnote w:id="413">
    <w:p w14:paraId="0FA52A46" w14:textId="68DF3740" w:rsidR="00452CE1" w:rsidRPr="00A150E5" w:rsidRDefault="00452CE1"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452CE1">
        <w:rPr>
          <w:sz w:val="26"/>
          <w:szCs w:val="26"/>
          <w:rtl/>
        </w:rPr>
        <w:t>تفسير ابن كثير: «2/367».</w:t>
      </w:r>
    </w:p>
  </w:footnote>
  <w:footnote w:id="414">
    <w:p w14:paraId="22FB721A" w14:textId="6460D78A" w:rsidR="00946A62" w:rsidRPr="00A150E5" w:rsidRDefault="00946A62"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946A62">
        <w:rPr>
          <w:sz w:val="26"/>
          <w:szCs w:val="26"/>
          <w:rtl/>
        </w:rPr>
        <w:t>الخطاب هنا للمعتذرين أو لجملة المنافقين، فإن كانت هذه</w:t>
      </w:r>
      <w:r w:rsidR="009F06DD">
        <w:rPr>
          <w:sz w:val="26"/>
          <w:szCs w:val="26"/>
          <w:rtl/>
        </w:rPr>
        <w:t xml:space="preserve"> الآية</w:t>
      </w:r>
      <w:r w:rsidR="007331D3">
        <w:rPr>
          <w:sz w:val="26"/>
          <w:szCs w:val="26"/>
          <w:rtl/>
        </w:rPr>
        <w:t xml:space="preserve"> </w:t>
      </w:r>
      <w:r w:rsidRPr="00946A62">
        <w:rPr>
          <w:sz w:val="26"/>
          <w:szCs w:val="26"/>
          <w:rtl/>
        </w:rPr>
        <w:t>مما أمر الله رسوله أن يقوله لهم كالذي قبله فالمراد بالعفو والتعذيب ما فعله صلى الله عليه وسلم في المدينة، وإلا كان المراد ما سيكون في الآخرة، وفيه تقدير: أن نعف عن طائفة منكم لتوبتهم ونعذب طائفة لإصرارهم على النفاق والكفر.</w:t>
      </w:r>
    </w:p>
  </w:footnote>
  <w:footnote w:id="415">
    <w:p w14:paraId="1E92F6E6" w14:textId="16A30FBA" w:rsidR="00946A62" w:rsidRPr="00A150E5" w:rsidRDefault="00946A62"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626F97" w:rsidRPr="00626F97">
        <w:rPr>
          <w:sz w:val="26"/>
          <w:szCs w:val="26"/>
          <w:rtl/>
        </w:rPr>
        <w:t>عن كعب بن مالك: كان الذي عفي عنه مخشي بن حمير الأشجعي، وسأل الله تعالى أن يُقتل شهيدًا.. وفي الطبري عن معمر: قال بعضهم: كان رجل منهم لم يمالئهم في الحديث يسير مجانبًا لهم، فنزلت ﴿إِنْ نَعْفُ عَنْ طَائِفَةٍ﴾ في طائفة وهو واحد. «14/337».</w:t>
      </w:r>
    </w:p>
  </w:footnote>
  <w:footnote w:id="416">
    <w:p w14:paraId="23548AEB" w14:textId="44335069" w:rsidR="00626F97" w:rsidRPr="00A150E5" w:rsidRDefault="00626F97"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626F97">
        <w:rPr>
          <w:sz w:val="26"/>
          <w:szCs w:val="26"/>
          <w:rtl/>
        </w:rPr>
        <w:t>(من أرضى الله بسخط الناس أرضى الله عنه كل شيء، ومن أسخط الله برضى الناس أسخط الله عليه كل شيء).</w:t>
      </w:r>
    </w:p>
  </w:footnote>
  <w:footnote w:id="417">
    <w:p w14:paraId="397CFD0E" w14:textId="5136C073" w:rsidR="00F95A82" w:rsidRPr="00A150E5" w:rsidRDefault="00F95A82"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F95A82">
        <w:rPr>
          <w:sz w:val="26"/>
          <w:szCs w:val="26"/>
          <w:rtl/>
        </w:rPr>
        <w:t>قبض الأيدي: ضم أصابعها إلى باطن الكف، وهو كناية عن الامتناع عن البذل، كما أن بسط اليد كنا</w:t>
      </w:r>
      <w:r>
        <w:rPr>
          <w:rFonts w:hint="cs"/>
          <w:sz w:val="26"/>
          <w:szCs w:val="26"/>
          <w:rtl/>
        </w:rPr>
        <w:t>ي</w:t>
      </w:r>
      <w:r w:rsidRPr="00F95A82">
        <w:rPr>
          <w:sz w:val="26"/>
          <w:szCs w:val="26"/>
          <w:rtl/>
        </w:rPr>
        <w:t>ة عن الإنفاق والبذل، فهم ينهون الناس عن البذل ويمتنعون منه بالفعل.</w:t>
      </w:r>
    </w:p>
  </w:footnote>
  <w:footnote w:id="418">
    <w:p w14:paraId="74CB4238" w14:textId="201B727F" w:rsidR="00F95A82" w:rsidRPr="00A150E5" w:rsidRDefault="00F95A82"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F95A82">
        <w:rPr>
          <w:sz w:val="26"/>
          <w:szCs w:val="26"/>
          <w:rtl/>
        </w:rPr>
        <w:t>المراد من نسيان الله لهم لازمه وهو: تركهم لأنفسهم وحرمانهم من توفيق الله وهدايته ورحمته، وجعلهم كالمنسي الذي لا يتعهد ولا بعتني بشأنه، لا كالمنسي مطلقًا، وعن قتادة: نسوا من الخير ولم ينسوا من الشر.</w:t>
      </w:r>
    </w:p>
  </w:footnote>
  <w:footnote w:id="419">
    <w:p w14:paraId="691428DC" w14:textId="2B139AC4" w:rsidR="00AC4FEA" w:rsidRPr="00A150E5" w:rsidRDefault="00AC4FEA"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AC4FEA">
        <w:rPr>
          <w:sz w:val="26"/>
          <w:szCs w:val="26"/>
          <w:rtl/>
        </w:rPr>
        <w:t>الوعد يستعمل في الخير والشر وفيما ينفع وفيما يضر، والوعيد خاص بالثاني، ولا يكاد يذكر الوعد فيه إلا مع ذکر متعلقه صراحة أو ضمنا بهذه</w:t>
      </w:r>
      <w:r w:rsidR="009F06DD">
        <w:rPr>
          <w:sz w:val="26"/>
          <w:szCs w:val="26"/>
          <w:rtl/>
        </w:rPr>
        <w:t xml:space="preserve"> الآية</w:t>
      </w:r>
      <w:r w:rsidRPr="00AC4FEA">
        <w:rPr>
          <w:sz w:val="26"/>
          <w:szCs w:val="26"/>
          <w:rtl/>
        </w:rPr>
        <w:t>، وقيل ذكر الوعد هنا للتهكم.</w:t>
      </w:r>
    </w:p>
  </w:footnote>
  <w:footnote w:id="420">
    <w:p w14:paraId="27836BC9" w14:textId="4706EC04" w:rsidR="00BE2A1E" w:rsidRPr="00BE2A1E" w:rsidRDefault="00BE2A1E"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BE2A1E">
        <w:rPr>
          <w:sz w:val="26"/>
          <w:szCs w:val="26"/>
          <w:rtl/>
        </w:rPr>
        <w:t xml:space="preserve">وتقدير الكلام: وعد الله المنافقين والمنافقات والكفار نار جهنم وعدًا كما وعد الذين من قبلكم، أو فعلتم كأفعال الذين من قبلكم في الأمر بالمنكر والنهي عن المعروف، أو أنتم كالذين من قبلكم، وقال ابن جرير: قل يا محمد لهؤلاء المنافقين الذين قالوا: </w:t>
      </w:r>
      <w:r w:rsidR="00FD5599">
        <w:rPr>
          <w:rFonts w:hint="cs"/>
          <w:sz w:val="26"/>
          <w:szCs w:val="26"/>
          <w:rtl/>
        </w:rPr>
        <w:t>إ</w:t>
      </w:r>
      <w:r w:rsidRPr="00BE2A1E">
        <w:rPr>
          <w:sz w:val="26"/>
          <w:szCs w:val="26"/>
          <w:rtl/>
        </w:rPr>
        <w:t>نما كنا نخوض ونلعب</w:t>
      </w:r>
      <w:r w:rsidR="00FD5599">
        <w:rPr>
          <w:rFonts w:hint="cs"/>
          <w:sz w:val="26"/>
          <w:szCs w:val="26"/>
          <w:rtl/>
        </w:rPr>
        <w:t>؛</w:t>
      </w:r>
      <w:r w:rsidRPr="00BE2A1E">
        <w:rPr>
          <w:sz w:val="26"/>
          <w:szCs w:val="26"/>
          <w:rtl/>
        </w:rPr>
        <w:t xml:space="preserve"> ﴿أَبِاللَّهِ وَ</w:t>
      </w:r>
      <w:r w:rsidR="004E682B">
        <w:rPr>
          <w:sz w:val="26"/>
          <w:szCs w:val="26"/>
          <w:rtl/>
        </w:rPr>
        <w:t>آيات</w:t>
      </w:r>
      <w:r w:rsidRPr="00BE2A1E">
        <w:rPr>
          <w:sz w:val="26"/>
          <w:szCs w:val="26"/>
          <w:rtl/>
        </w:rPr>
        <w:t xml:space="preserve"> وَرَسُولِهِ كُنْتُمْ تَسْتَهْزِئُونَ﴾ كالذين من قبلكم من الأمم فعلوا فعلكم فأهلكهم الله عجل لهم في الدنيا الخزي مع ما أعد لهم من العقوبة والنكال في الآخرة، «14/340».</w:t>
      </w:r>
    </w:p>
    <w:p w14:paraId="475BE133" w14:textId="6D249CD1" w:rsidR="00BE2A1E" w:rsidRPr="00A150E5" w:rsidRDefault="00BE2A1E" w:rsidP="006F25C6">
      <w:pPr>
        <w:pStyle w:val="a3"/>
        <w:ind w:left="226" w:hanging="284"/>
        <w:rPr>
          <w:sz w:val="26"/>
          <w:szCs w:val="26"/>
          <w:rtl/>
        </w:rPr>
      </w:pPr>
      <w:r w:rsidRPr="00BE2A1E">
        <w:rPr>
          <w:sz w:val="26"/>
          <w:szCs w:val="26"/>
          <w:rtl/>
        </w:rPr>
        <w:t xml:space="preserve">﴿بِخَلَاقِهِمْ﴾؛ بنصيبهم من ملاذ الدنيا واشتقاقه من الخلق بمعنى التقدير، فإنه ما خلق لصاحبه أي قدر له، وأعاد ذکر استمتاع من قبلهم بخلاقهم، لما يقتضيه التبكيت والتأنيب من الأطناب لبيان اختلاف الحالين، فهو يقول لهم: انكم فعلتم فعلتهم حذو الفذ بالقذ مع توفر الدواعي على ضده، ﴿كَالَّذِي خَاضُوا﴾ تقديره: وخضتم کالذين خاضوا أو كالفوج الذي خاضوا أو كالخوض الذي خاضوه، </w:t>
      </w:r>
      <w:r w:rsidR="00FD5599" w:rsidRPr="00FD5599">
        <w:rPr>
          <w:sz w:val="26"/>
          <w:szCs w:val="26"/>
          <w:rtl/>
        </w:rPr>
        <w:t>﴿حَبِطَتْ﴾</w:t>
      </w:r>
      <w:r w:rsidRPr="00FD5599">
        <w:rPr>
          <w:sz w:val="26"/>
          <w:szCs w:val="26"/>
          <w:rtl/>
        </w:rPr>
        <w:t>:</w:t>
      </w:r>
      <w:r w:rsidRPr="00FD5599">
        <w:rPr>
          <w:sz w:val="22"/>
          <w:szCs w:val="22"/>
          <w:rtl/>
        </w:rPr>
        <w:t xml:space="preserve"> </w:t>
      </w:r>
      <w:r w:rsidRPr="00BE2A1E">
        <w:rPr>
          <w:sz w:val="26"/>
          <w:szCs w:val="26"/>
          <w:rtl/>
        </w:rPr>
        <w:t>بطلت.</w:t>
      </w:r>
    </w:p>
  </w:footnote>
  <w:footnote w:id="421">
    <w:p w14:paraId="67C0C46E" w14:textId="6DABFA44" w:rsidR="00BE2A1E" w:rsidRPr="00A150E5" w:rsidRDefault="00BE2A1E"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BE2A1E">
        <w:rPr>
          <w:sz w:val="26"/>
          <w:szCs w:val="26"/>
          <w:rtl/>
        </w:rPr>
        <w:t>أي أولئك المستمتعون بخلاقهم وحظهم مما ذكر والخائضون في الباطل.</w:t>
      </w:r>
    </w:p>
  </w:footnote>
  <w:footnote w:id="422">
    <w:p w14:paraId="2B4C7BE3" w14:textId="520063AC" w:rsidR="00137AA9" w:rsidRPr="00A150E5" w:rsidRDefault="00137AA9"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EC495F" w:rsidRPr="00EC495F">
        <w:rPr>
          <w:sz w:val="26"/>
          <w:szCs w:val="26"/>
          <w:rtl/>
        </w:rPr>
        <w:t>تفسير الرازي: «4/692».</w:t>
      </w:r>
    </w:p>
  </w:footnote>
  <w:footnote w:id="423">
    <w:p w14:paraId="743B2F18" w14:textId="35B029DB" w:rsidR="00EC495F" w:rsidRPr="00A150E5" w:rsidRDefault="00EC495F"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EC495F">
        <w:rPr>
          <w:sz w:val="26"/>
          <w:szCs w:val="26"/>
          <w:rtl/>
        </w:rPr>
        <w:t>تفسير الألوسي: «3/335».</w:t>
      </w:r>
    </w:p>
  </w:footnote>
  <w:footnote w:id="424">
    <w:p w14:paraId="2380AF86" w14:textId="3DFC0C40" w:rsidR="00EC495F" w:rsidRPr="00A150E5" w:rsidRDefault="00EC495F"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EC495F">
        <w:rPr>
          <w:sz w:val="26"/>
          <w:szCs w:val="26"/>
          <w:rtl/>
        </w:rPr>
        <w:t>الطبري: «14/342 - 343».</w:t>
      </w:r>
    </w:p>
  </w:footnote>
  <w:footnote w:id="425">
    <w:p w14:paraId="5BB65486" w14:textId="363F01DC" w:rsidR="00EC495F" w:rsidRPr="00A150E5" w:rsidRDefault="00EC495F"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EC495F">
        <w:rPr>
          <w:sz w:val="26"/>
          <w:szCs w:val="26"/>
          <w:rtl/>
        </w:rPr>
        <w:t xml:space="preserve">لعله يعني الحديث الذي أخرجه البخاري عن أبي سعيد رضي الله عنه عن النبي صلى الله عليه وسلم قال: (لتتبعن سنن من قبلكم شبرا بشبرا وذراعا بذراع حنى لو سلكوا جحر ضب </w:t>
      </w:r>
      <w:r w:rsidR="009C7836" w:rsidRPr="00EC495F">
        <w:rPr>
          <w:rFonts w:hint="cs"/>
          <w:sz w:val="26"/>
          <w:szCs w:val="26"/>
          <w:rtl/>
        </w:rPr>
        <w:t>لسلكتموه)</w:t>
      </w:r>
      <w:r w:rsidR="009C7836" w:rsidRPr="00EC495F">
        <w:rPr>
          <w:rFonts w:hint="eastAsia"/>
          <w:sz w:val="26"/>
          <w:szCs w:val="26"/>
          <w:rtl/>
        </w:rPr>
        <w:t>،</w:t>
      </w:r>
      <w:r w:rsidRPr="00EC495F">
        <w:rPr>
          <w:sz w:val="26"/>
          <w:szCs w:val="26"/>
          <w:rtl/>
        </w:rPr>
        <w:t xml:space="preserve"> قلنا: اليهود والنصارى؟ قال النبي صلى الله عليه وسلم: (فمن؟).</w:t>
      </w:r>
    </w:p>
  </w:footnote>
  <w:footnote w:id="426">
    <w:p w14:paraId="7C94DFF2" w14:textId="395F6519" w:rsidR="009C7836" w:rsidRPr="00A150E5" w:rsidRDefault="009C7836"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9C7836">
        <w:rPr>
          <w:sz w:val="26"/>
          <w:szCs w:val="26"/>
          <w:rtl/>
        </w:rPr>
        <w:t>هذا استفهام تقرير وتوبيخ لمن نزلت فيهم ال</w:t>
      </w:r>
      <w:r w:rsidR="004E682B">
        <w:rPr>
          <w:sz w:val="26"/>
          <w:szCs w:val="26"/>
          <w:rtl/>
        </w:rPr>
        <w:t xml:space="preserve">آيات </w:t>
      </w:r>
      <w:r w:rsidRPr="009C7836">
        <w:rPr>
          <w:sz w:val="26"/>
          <w:szCs w:val="26"/>
          <w:rtl/>
        </w:rPr>
        <w:t>من الكفار والمنافقين في عهد النبي صلى الله عليه وسلم، يذكرهم بالأقوام الذين ضلوا من قبلهم ووصلت إليهم سيرتهم وكانوا أكثر أموالاً وأولادًا منهم.</w:t>
      </w:r>
    </w:p>
  </w:footnote>
  <w:footnote w:id="427">
    <w:p w14:paraId="04AD697A" w14:textId="4597F8CC" w:rsidR="009C7836" w:rsidRPr="00A150E5" w:rsidRDefault="009C7836"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9C7836">
        <w:rPr>
          <w:sz w:val="26"/>
          <w:szCs w:val="26"/>
          <w:rtl/>
        </w:rPr>
        <w:t xml:space="preserve">جمع مؤتفكة من </w:t>
      </w:r>
      <w:r w:rsidR="007261EE" w:rsidRPr="009C7836">
        <w:rPr>
          <w:rFonts w:hint="cs"/>
          <w:sz w:val="26"/>
          <w:szCs w:val="26"/>
          <w:rtl/>
        </w:rPr>
        <w:t>ائتفاك</w:t>
      </w:r>
      <w:r w:rsidRPr="009C7836">
        <w:rPr>
          <w:sz w:val="26"/>
          <w:szCs w:val="26"/>
          <w:rtl/>
        </w:rPr>
        <w:t xml:space="preserve"> وهو الانقلاب والخسف أي المنقلبات على أهلها، ومنه الإفك وهو الحديث المفترى الذي تقلب فيه وجوه الأمور وتغير معالمها.</w:t>
      </w:r>
    </w:p>
  </w:footnote>
  <w:footnote w:id="428">
    <w:p w14:paraId="1A3AA7E2" w14:textId="2907B77F" w:rsidR="007C0A34" w:rsidRPr="00A150E5" w:rsidRDefault="007C0A34"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7C0A34">
        <w:rPr>
          <w:sz w:val="26"/>
          <w:szCs w:val="26"/>
          <w:rtl/>
        </w:rPr>
        <w:t>ما كان ليفعل كذا، معناه: ما كان من شأنه أن يفعل، وهو يتضمن ن</w:t>
      </w:r>
      <w:r>
        <w:rPr>
          <w:rFonts w:hint="cs"/>
          <w:sz w:val="26"/>
          <w:szCs w:val="26"/>
          <w:rtl/>
        </w:rPr>
        <w:t>ف</w:t>
      </w:r>
      <w:r w:rsidRPr="007C0A34">
        <w:rPr>
          <w:sz w:val="26"/>
          <w:szCs w:val="26"/>
          <w:rtl/>
        </w:rPr>
        <w:t>ي الفعل بدليله، وهو أبلغ من ما فعل.</w:t>
      </w:r>
    </w:p>
  </w:footnote>
  <w:footnote w:id="429">
    <w:p w14:paraId="26AD9B62" w14:textId="05D196A3" w:rsidR="009759F0" w:rsidRPr="00A150E5" w:rsidRDefault="009759F0"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42751E" w:rsidRPr="0042751E">
        <w:rPr>
          <w:sz w:val="26"/>
          <w:szCs w:val="26"/>
          <w:rtl/>
        </w:rPr>
        <w:t>عن النعمان بن بشير قال: قال رسول الله صلى الله عليه وسلم: (ترى المؤمنين في تراحمهم وتوادهم وتعاطفهم كمثل الجسد اذا اشتكى منه عضو تداعى له سائر الجسد بالسهر والحمى).</w:t>
      </w:r>
    </w:p>
  </w:footnote>
  <w:footnote w:id="430">
    <w:p w14:paraId="2CDE1D25" w14:textId="26107E20" w:rsidR="009759F0" w:rsidRPr="00A150E5" w:rsidRDefault="009759F0"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42751E" w:rsidRPr="0042751E">
        <w:rPr>
          <w:sz w:val="26"/>
          <w:szCs w:val="26"/>
          <w:rtl/>
        </w:rPr>
        <w:t xml:space="preserve">(المؤمن للمؤمن </w:t>
      </w:r>
      <w:r w:rsidR="0042751E" w:rsidRPr="0042751E">
        <w:rPr>
          <w:rFonts w:hint="cs"/>
          <w:sz w:val="26"/>
          <w:szCs w:val="26"/>
          <w:rtl/>
        </w:rPr>
        <w:t>كالبنيان</w:t>
      </w:r>
      <w:r w:rsidR="0042751E" w:rsidRPr="0042751E">
        <w:rPr>
          <w:sz w:val="26"/>
          <w:szCs w:val="26"/>
          <w:rtl/>
        </w:rPr>
        <w:t xml:space="preserve"> يشد بعضه بعضًا)، وشبك النبي صلى الله عليه وسلم بين أصابعه.</w:t>
      </w:r>
    </w:p>
  </w:footnote>
  <w:footnote w:id="431">
    <w:p w14:paraId="37E94D02" w14:textId="1AF485AE" w:rsidR="009759F0" w:rsidRPr="00A150E5" w:rsidRDefault="009759F0"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0042751E" w:rsidRPr="0042751E">
        <w:rPr>
          <w:sz w:val="26"/>
          <w:szCs w:val="26"/>
          <w:rtl/>
        </w:rPr>
        <w:t>ولكن نصرة النساء تكون فيما دون القتال بالفعل فللنصرة أعمال كثيرة مالية ومدنية وأدبية، وسيأتي مزيد بيان لذلك في آخر الفصل ضد الاستنباطات.</w:t>
      </w:r>
    </w:p>
  </w:footnote>
  <w:footnote w:id="432">
    <w:p w14:paraId="115FFA94" w14:textId="2792B6BE" w:rsidR="003B3D6E" w:rsidRPr="00A150E5" w:rsidRDefault="003B3D6E"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3B3D6E">
        <w:rPr>
          <w:sz w:val="26"/>
          <w:szCs w:val="26"/>
          <w:rtl/>
        </w:rPr>
        <w:t>قال المحققون من علماء العربية: إن السين في مثل ﴿سَيَرْحَمُهُمُ﴾، لتأكيد الإثبات كما أن «لن» لتأكيد النفي وكلتاهما للمستقبل وليس دخول حرف الاستقبال في ﴿سَيَرْحَمُهُمُ﴾، بالذي يجعل وعد الله غير محقق في الحال كما هو محقق في الاستقبال، بل هو وعد منجز في جميع الأحوال والأزمان، فالمؤمن محفوف برحمة الله دائمًا، ولولا هذه الرحمة لما كان من المؤمنين الذين دعاهم الله إلى الإيمان وهداهم إليه وأمسك بهم على طريقه.</w:t>
      </w:r>
    </w:p>
  </w:footnote>
  <w:footnote w:id="433">
    <w:p w14:paraId="6BB87944" w14:textId="2F163F02" w:rsidR="003B3D6E" w:rsidRPr="00A150E5" w:rsidRDefault="003B3D6E"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3B3D6E">
        <w:rPr>
          <w:sz w:val="26"/>
          <w:szCs w:val="26"/>
          <w:rtl/>
        </w:rPr>
        <w:t>ولولا أن الوعد هنا للمقابلة بالوعيد الذي قبله لكان المناسب أن يقال: إن الله غفور رحيم</w:t>
      </w:r>
      <w:r>
        <w:rPr>
          <w:rFonts w:hint="cs"/>
          <w:sz w:val="26"/>
          <w:szCs w:val="26"/>
          <w:rtl/>
        </w:rPr>
        <w:t xml:space="preserve"> .</w:t>
      </w:r>
      <w:r w:rsidRPr="003B3D6E">
        <w:rPr>
          <w:sz w:val="26"/>
          <w:szCs w:val="26"/>
          <w:rtl/>
        </w:rPr>
        <w:t>.. وللدكتور أحمد السيد عل</w:t>
      </w:r>
      <w:r w:rsidR="00351B97">
        <w:rPr>
          <w:rFonts w:hint="cs"/>
          <w:sz w:val="26"/>
          <w:szCs w:val="26"/>
          <w:rtl/>
        </w:rPr>
        <w:t>ي</w:t>
      </w:r>
      <w:r w:rsidRPr="003B3D6E">
        <w:rPr>
          <w:sz w:val="26"/>
          <w:szCs w:val="26"/>
          <w:rtl/>
        </w:rPr>
        <w:t xml:space="preserve"> الكومي في رسالته «تفسير سورة الفتح والفتوح المتعلقة بها ص:123 - 126» ولقد ذيل سبحانه هذا الوعد العظيم بأن وصف نفسه بالعزة والحكمة، نرى العزة والحكمة أدل على الله وانسب للمقام من كل ما سواهما من الصفات، فهو عزيز بقوته حکيم بتدبيره، ولولا اقتران حكمة الله بعزته ما طاول المنافق ولا أملى له ولا أرخى له حبل غروره حتى يغتر به، وهو في كل ذلك عزيز لا يُغلب، حکيم لا ينحرف، وقلما اجتمعت العزة والحكمة للناس في نطاقٍ واحد، لأن العزة هي القهر والغلبة، والحكمة هي وضع الشيء في موضعه، وقل أن يكون القوي القاهر واضعًا كل شيء في موضعه لا تدفعه العزة ولا يستفزه الغضب، ولا تصرفه القوة والصولة عن اللين والأناة وإيثار الصلح والصفح على البطش والقتال، وإن فيما أفاض الله علي عباده المؤمنين من نعم وخبرات لغيرة بالغة وأية بيّنة في حكمة العزيز وعزة الحكيم..</w:t>
      </w:r>
      <w:r w:rsidR="00852B9A">
        <w:rPr>
          <w:sz w:val="26"/>
          <w:szCs w:val="26"/>
          <w:rtl/>
        </w:rPr>
        <w:t xml:space="preserve"> </w:t>
      </w:r>
      <w:r w:rsidRPr="003B3D6E">
        <w:rPr>
          <w:sz w:val="26"/>
          <w:szCs w:val="26"/>
          <w:rtl/>
        </w:rPr>
        <w:t>انته</w:t>
      </w:r>
      <w:r>
        <w:rPr>
          <w:rFonts w:hint="cs"/>
          <w:sz w:val="26"/>
          <w:szCs w:val="26"/>
          <w:rtl/>
        </w:rPr>
        <w:t>ى</w:t>
      </w:r>
      <w:r w:rsidRPr="003B3D6E">
        <w:rPr>
          <w:sz w:val="26"/>
          <w:szCs w:val="26"/>
          <w:rtl/>
        </w:rPr>
        <w:t xml:space="preserve"> ب</w:t>
      </w:r>
      <w:r>
        <w:rPr>
          <w:rFonts w:hint="cs"/>
          <w:sz w:val="26"/>
          <w:szCs w:val="26"/>
          <w:rtl/>
        </w:rPr>
        <w:t>ت</w:t>
      </w:r>
      <w:r w:rsidRPr="003B3D6E">
        <w:rPr>
          <w:sz w:val="26"/>
          <w:szCs w:val="26"/>
          <w:rtl/>
        </w:rPr>
        <w:t>صرف.</w:t>
      </w:r>
    </w:p>
  </w:footnote>
  <w:footnote w:id="434">
    <w:p w14:paraId="0DEC0E7A" w14:textId="0C6CFCBB" w:rsidR="0047721E" w:rsidRPr="00A150E5" w:rsidRDefault="0047721E"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47721E">
        <w:rPr>
          <w:sz w:val="26"/>
          <w:szCs w:val="26"/>
          <w:rtl/>
        </w:rPr>
        <w:t>«المنار: 10/543».</w:t>
      </w:r>
    </w:p>
  </w:footnote>
  <w:footnote w:id="435">
    <w:p w14:paraId="0DBEB827" w14:textId="1BA6971E" w:rsidR="00364654" w:rsidRPr="00A150E5" w:rsidRDefault="00364654"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364654">
        <w:rPr>
          <w:sz w:val="26"/>
          <w:szCs w:val="26"/>
          <w:rtl/>
        </w:rPr>
        <w:t>«المنار: 10/544».</w:t>
      </w:r>
    </w:p>
  </w:footnote>
  <w:footnote w:id="436">
    <w:p w14:paraId="432652D0" w14:textId="1312F4E3" w:rsidR="00364654" w:rsidRPr="00A150E5" w:rsidRDefault="00364654" w:rsidP="006F25C6">
      <w:pPr>
        <w:pStyle w:val="a3"/>
        <w:ind w:left="226" w:hanging="284"/>
        <w:rPr>
          <w:sz w:val="26"/>
          <w:szCs w:val="26"/>
          <w:rtl/>
        </w:rPr>
      </w:pPr>
      <w:r w:rsidRPr="00A150E5">
        <w:rPr>
          <w:sz w:val="24"/>
          <w:szCs w:val="24"/>
        </w:rPr>
        <w:t>(</w:t>
      </w:r>
      <w:r w:rsidRPr="003108C1">
        <w:rPr>
          <w:rStyle w:val="a4"/>
          <w:sz w:val="24"/>
          <w:szCs w:val="24"/>
          <w:vertAlign w:val="baseline"/>
        </w:rPr>
        <w:footnoteRef/>
      </w:r>
      <w:r w:rsidRPr="00A150E5">
        <w:rPr>
          <w:sz w:val="24"/>
          <w:szCs w:val="24"/>
        </w:rPr>
        <w:t>)</w:t>
      </w:r>
      <w:r w:rsidRPr="00A150E5">
        <w:rPr>
          <w:rtl/>
        </w:rPr>
        <w:t xml:space="preserve"> </w:t>
      </w:r>
      <w:r w:rsidRPr="00364654">
        <w:rPr>
          <w:sz w:val="26"/>
          <w:szCs w:val="26"/>
          <w:rtl/>
        </w:rPr>
        <w:t>﴿</w:t>
      </w:r>
      <w:r w:rsidRPr="00BC166D">
        <w:rPr>
          <w:color w:val="C00000"/>
          <w:sz w:val="26"/>
          <w:szCs w:val="26"/>
          <w:rtl/>
        </w:rPr>
        <w:t>وَمَسَاكِنَ طَيِّبَةً</w:t>
      </w:r>
      <w:r w:rsidRPr="00364654">
        <w:rPr>
          <w:sz w:val="26"/>
          <w:szCs w:val="26"/>
          <w:rtl/>
        </w:rPr>
        <w:t>﴾... تستطيبها النفوس أو يطيب بها العيش، ﴿</w:t>
      </w:r>
      <w:r w:rsidRPr="00BC166D">
        <w:rPr>
          <w:color w:val="C00000"/>
          <w:sz w:val="26"/>
          <w:szCs w:val="26"/>
          <w:rtl/>
        </w:rPr>
        <w:t>فِي جَنَّاتِ عَدْنٍ</w:t>
      </w:r>
      <w:r w:rsidRPr="00364654">
        <w:rPr>
          <w:sz w:val="26"/>
          <w:szCs w:val="26"/>
          <w:rtl/>
        </w:rPr>
        <w:t>﴾ فيها قولان: الأول أنه اسم على موضع معين في الجنة، بدليل ﴿جَنَّاتِ عَدْنٍ الَّتِي وَعَدَ الرَّحْمَنُ﴾ [مريم: 61]، الثاني أنها صفة للجنة بمعنى إقامة واستقرار على وجه الخلود، يقال: عدن فلان بالمكان؛ أي أقام واستقر، وعلى هذا القول فالجنات كلها جنات عدن.</w:t>
      </w:r>
    </w:p>
  </w:footnote>
  <w:footnote w:id="437">
    <w:p w14:paraId="4ACAA20D" w14:textId="660E0B1B" w:rsidR="005B07D8" w:rsidRPr="00A150E5" w:rsidRDefault="005B07D8" w:rsidP="006F25C6">
      <w:pPr>
        <w:pStyle w:val="a3"/>
        <w:ind w:left="226" w:hanging="284"/>
        <w:rPr>
          <w:sz w:val="26"/>
          <w:szCs w:val="26"/>
          <w:rtl/>
        </w:rPr>
      </w:pPr>
      <w:r w:rsidRPr="00A150E5">
        <w:rPr>
          <w:sz w:val="24"/>
          <w:szCs w:val="24"/>
        </w:rPr>
        <w:t>(</w:t>
      </w:r>
      <w:r w:rsidRPr="005B07D8">
        <w:rPr>
          <w:rStyle w:val="a4"/>
          <w:sz w:val="24"/>
          <w:szCs w:val="24"/>
          <w:vertAlign w:val="baseline"/>
        </w:rPr>
        <w:footnoteRef/>
      </w:r>
      <w:r w:rsidRPr="00A150E5">
        <w:rPr>
          <w:sz w:val="24"/>
          <w:szCs w:val="24"/>
        </w:rPr>
        <w:t>)</w:t>
      </w:r>
      <w:r w:rsidRPr="00A150E5">
        <w:rPr>
          <w:rtl/>
        </w:rPr>
        <w:t xml:space="preserve"> </w:t>
      </w:r>
      <w:r w:rsidRPr="005B07D8">
        <w:rPr>
          <w:sz w:val="26"/>
          <w:szCs w:val="26"/>
          <w:rtl/>
        </w:rPr>
        <w:t>انتهى بنصه في هذين الموضوعين من رسالة «تفسير سورة الفتح وبيان الفتوح المتصلة بها»، للدكتور أحمد السيد علي الكومي من «63 - 64».</w:t>
      </w:r>
    </w:p>
  </w:footnote>
  <w:footnote w:id="438">
    <w:p w14:paraId="454B1727" w14:textId="345947C5" w:rsidR="000B7685" w:rsidRPr="00A150E5" w:rsidRDefault="000B7685"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0B7685">
        <w:rPr>
          <w:sz w:val="26"/>
          <w:szCs w:val="26"/>
          <w:rtl/>
        </w:rPr>
        <w:t>«تفسير الرازي: 4/696 - 697».</w:t>
      </w:r>
    </w:p>
  </w:footnote>
  <w:footnote w:id="439">
    <w:p w14:paraId="441A5441" w14:textId="58671835" w:rsidR="000B7685" w:rsidRPr="00A150E5" w:rsidRDefault="000B7685"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0B7685">
        <w:rPr>
          <w:sz w:val="26"/>
          <w:szCs w:val="26"/>
          <w:rtl/>
        </w:rPr>
        <w:t>«تفسير ابن جرير:4/359 - 360».</w:t>
      </w:r>
    </w:p>
  </w:footnote>
  <w:footnote w:id="440">
    <w:p w14:paraId="7A951006" w14:textId="77777777" w:rsidR="00202837" w:rsidRPr="00A150E5" w:rsidRDefault="00202837"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C92CDF">
        <w:rPr>
          <w:sz w:val="26"/>
          <w:szCs w:val="26"/>
          <w:rtl/>
        </w:rPr>
        <w:t>«تفسير المنار: 10/548 - 549».</w:t>
      </w:r>
    </w:p>
  </w:footnote>
  <w:footnote w:id="441">
    <w:p w14:paraId="3A8CA288" w14:textId="29A03113" w:rsidR="00E3189F" w:rsidRPr="00A150E5" w:rsidRDefault="00E3189F"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F100C0" w:rsidRPr="00F100C0">
        <w:rPr>
          <w:sz w:val="26"/>
          <w:szCs w:val="26"/>
          <w:rtl/>
        </w:rPr>
        <w:t>إذا قيل رجل أزرق فإنما يعنون زرقة العين، وقد عدد الجاحظ، في كتاب الحيوان «5/330» الزرق من العرب، وكانت العرب تتشاءم بالأزرق وتعده لئيمًا.</w:t>
      </w:r>
    </w:p>
  </w:footnote>
  <w:footnote w:id="442">
    <w:p w14:paraId="5110C1CE" w14:textId="7A51487D" w:rsidR="00E3189F" w:rsidRPr="00A150E5" w:rsidRDefault="00E3189F"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F100C0" w:rsidRPr="00F100C0">
        <w:rPr>
          <w:sz w:val="26"/>
          <w:szCs w:val="26"/>
          <w:rtl/>
        </w:rPr>
        <w:t>الجلاس بضم الجيم وفتح اللام غير مشددة بوزن غراب.</w:t>
      </w:r>
    </w:p>
  </w:footnote>
  <w:footnote w:id="443">
    <w:p w14:paraId="2FB80AD8" w14:textId="77777777" w:rsidR="00202837" w:rsidRPr="00A150E5" w:rsidRDefault="00202837"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F100C0">
        <w:rPr>
          <w:sz w:val="26"/>
          <w:szCs w:val="26"/>
          <w:rtl/>
        </w:rPr>
        <w:t>أخرجهما ابن إسحاق وبن أبي حاتم عن کعب بن مالك.</w:t>
      </w:r>
    </w:p>
  </w:footnote>
  <w:footnote w:id="444">
    <w:p w14:paraId="1EE3B4A4" w14:textId="37F4968D" w:rsidR="00E3189F" w:rsidRPr="00A150E5" w:rsidRDefault="00E3189F"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F100C0" w:rsidRPr="00F100C0">
        <w:rPr>
          <w:sz w:val="26"/>
          <w:szCs w:val="26"/>
          <w:rtl/>
        </w:rPr>
        <w:t>ذكرها النسفي ولم يعزها «2/104».</w:t>
      </w:r>
    </w:p>
  </w:footnote>
  <w:footnote w:id="445">
    <w:p w14:paraId="77430468" w14:textId="09B5CD42" w:rsidR="00E3189F" w:rsidRPr="00A150E5" w:rsidRDefault="00E3189F"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F100C0" w:rsidRPr="00F100C0">
        <w:rPr>
          <w:sz w:val="26"/>
          <w:szCs w:val="26"/>
          <w:rtl/>
        </w:rPr>
        <w:t>في الكشاف فيسمع من معه منهم، منهم الجلاس ...إلخ.</w:t>
      </w:r>
    </w:p>
  </w:footnote>
  <w:footnote w:id="446">
    <w:p w14:paraId="17C8B0C4" w14:textId="4CB73E7A" w:rsidR="00F100C0" w:rsidRPr="00A150E5" w:rsidRDefault="00F100C0"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8A018B" w:rsidRPr="008A018B">
        <w:rPr>
          <w:sz w:val="26"/>
          <w:szCs w:val="26"/>
          <w:rtl/>
        </w:rPr>
        <w:t>وسيأتي تفسير ذلك في أثناء الحديث عن غزوة تبوك الباب الرابع الفصل الثالث.</w:t>
      </w:r>
    </w:p>
  </w:footnote>
  <w:footnote w:id="447">
    <w:p w14:paraId="442AB418" w14:textId="7AFB952B" w:rsidR="00F100C0" w:rsidRPr="00A150E5" w:rsidRDefault="00F100C0"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8A018B" w:rsidRPr="008A018B">
        <w:rPr>
          <w:sz w:val="26"/>
          <w:szCs w:val="26"/>
          <w:rtl/>
        </w:rPr>
        <w:t>«تفسير الرازي: 4/697».</w:t>
      </w:r>
    </w:p>
  </w:footnote>
  <w:footnote w:id="448">
    <w:p w14:paraId="33930A16" w14:textId="38EE1677" w:rsidR="008A018B" w:rsidRPr="00A150E5" w:rsidRDefault="008A018B"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8A018B">
        <w:rPr>
          <w:sz w:val="26"/>
          <w:szCs w:val="26"/>
          <w:rtl/>
        </w:rPr>
        <w:t>مرتفع في الطريق ضيق.</w:t>
      </w:r>
    </w:p>
  </w:footnote>
  <w:footnote w:id="449">
    <w:p w14:paraId="36075EC9" w14:textId="1F400C86" w:rsidR="008572A4" w:rsidRPr="00A150E5" w:rsidRDefault="008572A4"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DA3A70" w:rsidRPr="00DA3A70">
        <w:rPr>
          <w:sz w:val="26"/>
          <w:szCs w:val="26"/>
          <w:rtl/>
        </w:rPr>
        <w:t>من «زاد المعاد: 3/8».</w:t>
      </w:r>
    </w:p>
  </w:footnote>
  <w:footnote w:id="450">
    <w:p w14:paraId="691E9A86" w14:textId="77777777" w:rsidR="00202837" w:rsidRPr="00A150E5" w:rsidRDefault="00202837"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C84D59">
        <w:rPr>
          <w:sz w:val="26"/>
          <w:szCs w:val="26"/>
          <w:rtl/>
        </w:rPr>
        <w:t>أي وقال أيضًا في غير سياق ذلك الجواب.</w:t>
      </w:r>
    </w:p>
  </w:footnote>
  <w:footnote w:id="451">
    <w:p w14:paraId="15B99805" w14:textId="619D2735" w:rsidR="00C84D59" w:rsidRPr="00A150E5" w:rsidRDefault="00C84D59"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C84D59">
        <w:rPr>
          <w:sz w:val="26"/>
          <w:szCs w:val="26"/>
          <w:rtl/>
        </w:rPr>
        <w:t>وفي رواية مسلم من حديث قتادة عن عمار بن ياسر قال: «أخبرني حذيفة» بالجزم.</w:t>
      </w:r>
    </w:p>
  </w:footnote>
  <w:footnote w:id="452">
    <w:p w14:paraId="40381ADF" w14:textId="7BA8AE74" w:rsidR="00C976CE" w:rsidRPr="00A150E5" w:rsidRDefault="00C976CE"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C84D59" w:rsidRPr="00C84D59">
        <w:rPr>
          <w:sz w:val="26"/>
          <w:szCs w:val="26"/>
          <w:rtl/>
        </w:rPr>
        <w:t xml:space="preserve">وفي رواية: (في أصحابي)، وفيها (يظهر بين أكتافهم حتى ينجم في صدورهم)، وفي رواية: (شهاب من جهنم يجعله على </w:t>
      </w:r>
      <w:r w:rsidR="00C84D59" w:rsidRPr="00C84D59">
        <w:rPr>
          <w:rFonts w:hint="cs"/>
          <w:sz w:val="26"/>
          <w:szCs w:val="26"/>
          <w:rtl/>
        </w:rPr>
        <w:t>نياط</w:t>
      </w:r>
      <w:r w:rsidR="00C84D59" w:rsidRPr="00C84D59">
        <w:rPr>
          <w:sz w:val="26"/>
          <w:szCs w:val="26"/>
          <w:rtl/>
        </w:rPr>
        <w:t xml:space="preserve"> فؤاد أحدهم حتى تزهق نفسه)، فكان كذلك خرجه مسلم بمعناه. ا هـ. قرطبي، وعند البيهقي: (شهاب من نار يقع على نياط أحدهم فيهلكه)، والدبيلة كجهينة، قال في «اللسان»: الدبلة والدبيلة؛ داء يجتمع في الجوف، وفي حديث عامر بن الطفيل: (فأخذته الدبيلة)، هي خراج ودمل كبير تظهر في الجوف فتقتل صاحبها غالبًا، وهي تصغير دبلة وكل شي جمع فقد دبل، والدبيلة: الواهية وهي مصغرة التكبير، ا هـ، وقوله صلى الله عليه وسلم: (سراج من النار) تشبه للمبالغة كما في النهاية ومجمع البحار، ولم يفسروا ذلك تفسيرًا بيّنًا ولا ذكروا مصادره كيف كان. ا هــ. «منار"10/555».</w:t>
      </w:r>
    </w:p>
  </w:footnote>
  <w:footnote w:id="453">
    <w:p w14:paraId="3A8D438C" w14:textId="1D858893" w:rsidR="00C84D59" w:rsidRPr="00A150E5" w:rsidRDefault="00C84D59"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C84D59">
        <w:rPr>
          <w:sz w:val="26"/>
          <w:szCs w:val="26"/>
          <w:rtl/>
        </w:rPr>
        <w:t xml:space="preserve">في المنار: معتب بن بشير، وفي ابن </w:t>
      </w:r>
      <w:r w:rsidRPr="00C84D59">
        <w:rPr>
          <w:rFonts w:hint="cs"/>
          <w:sz w:val="26"/>
          <w:szCs w:val="26"/>
          <w:rtl/>
        </w:rPr>
        <w:t>کثیر</w:t>
      </w:r>
      <w:r w:rsidRPr="00C84D59">
        <w:rPr>
          <w:sz w:val="26"/>
          <w:szCs w:val="26"/>
          <w:rtl/>
        </w:rPr>
        <w:t xml:space="preserve"> معتب ابن قشير.</w:t>
      </w:r>
    </w:p>
  </w:footnote>
  <w:footnote w:id="454">
    <w:p w14:paraId="2AC2034E" w14:textId="6D6DA05B" w:rsidR="00C84D59" w:rsidRPr="00A150E5" w:rsidRDefault="00C84D59"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C84D59">
        <w:rPr>
          <w:sz w:val="26"/>
          <w:szCs w:val="26"/>
          <w:rtl/>
        </w:rPr>
        <w:t>«تفسير ابن كثير: 2/373».</w:t>
      </w:r>
    </w:p>
  </w:footnote>
  <w:footnote w:id="455">
    <w:p w14:paraId="0FBA6DDB" w14:textId="1009EAE4" w:rsidR="00C3046F" w:rsidRPr="00A150E5" w:rsidRDefault="00C3046F"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C3046F">
        <w:rPr>
          <w:sz w:val="26"/>
          <w:szCs w:val="26"/>
          <w:rtl/>
        </w:rPr>
        <w:t>يقال: أعقبت فلانًا الندامة</w:t>
      </w:r>
      <w:r>
        <w:rPr>
          <w:rFonts w:hint="cs"/>
          <w:sz w:val="26"/>
          <w:szCs w:val="26"/>
          <w:rtl/>
        </w:rPr>
        <w:t xml:space="preserve"> .</w:t>
      </w:r>
      <w:r w:rsidRPr="00C3046F">
        <w:rPr>
          <w:sz w:val="26"/>
          <w:szCs w:val="26"/>
          <w:rtl/>
        </w:rPr>
        <w:t>.. إذا صيرت عاقبة أمره ذلك؛ أي أعقبهم ذلك البخل والتولي والإعراض، بعد العهد الموثق بأوكد الإيمان، أو فأعقبهم الله تعالى، لأن معناه أنهم لما ضلوا في الماضي فهو تعالى أضلهم عن الدين في المستقبل ﴿إِلَى يَوْمِ يَلْقَوْنَهُ﴾ أي يلقون الله تعالى، أو يلقون جزاء بخلهم والمراد بيوم يلقونه: الموت أو يوم القيامة.</w:t>
      </w:r>
    </w:p>
  </w:footnote>
  <w:footnote w:id="456">
    <w:p w14:paraId="38C975BC" w14:textId="29612F8E" w:rsidR="00C3046F" w:rsidRPr="00A150E5" w:rsidRDefault="00C3046F"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C3046F">
        <w:rPr>
          <w:sz w:val="26"/>
          <w:szCs w:val="26"/>
          <w:rtl/>
        </w:rPr>
        <w:t>وقد عبر عن أخلاقهم الوعد بالماضي لأنه صار حادثة وقعت، وعبر عن كذبهم ب</w:t>
      </w:r>
      <w:r>
        <w:rPr>
          <w:rFonts w:hint="cs"/>
          <w:sz w:val="26"/>
          <w:szCs w:val="26"/>
          <w:rtl/>
        </w:rPr>
        <w:t>ص</w:t>
      </w:r>
      <w:r w:rsidRPr="00C3046F">
        <w:rPr>
          <w:sz w:val="26"/>
          <w:szCs w:val="26"/>
          <w:rtl/>
        </w:rPr>
        <w:t>يغة المضارع الدالة على الاستمرار، لأن ذلك هو شأنهم الدائم الذي هو أخص لوازم النفاق، فالمنافق مضطر إلى الكذب في كل وقت، لأن ظاهره يخالف باطنه، ولا بد له من كتمان ما في باطنه وظهار خلافه دائمًا، لئلا يظهر فيفتضح ويعاقب، ولا يحصل ذلك إلا بالكذب.</w:t>
      </w:r>
    </w:p>
  </w:footnote>
  <w:footnote w:id="457">
    <w:p w14:paraId="753FD6C5" w14:textId="72CCCB21" w:rsidR="00D02B17" w:rsidRPr="00A150E5" w:rsidRDefault="00D02B17"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D02B17">
        <w:rPr>
          <w:sz w:val="26"/>
          <w:szCs w:val="26"/>
          <w:rtl/>
        </w:rPr>
        <w:t>السر: ما أسر الإنسان في نفسه وانطوى عليه صدره، ولم يطلع عليه غيره، والنجوى ما ناجى به غيره من حديث وأفضي به إليه في سمر، وأصل النجوى والنجوة المكان المرتفع الظاهر للعيان.</w:t>
      </w:r>
    </w:p>
  </w:footnote>
  <w:footnote w:id="458">
    <w:p w14:paraId="7E88B9A7" w14:textId="466E7A3C" w:rsidR="00D02B17" w:rsidRPr="00A150E5" w:rsidRDefault="00D02B17"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423E82" w:rsidRPr="00423E82">
        <w:rPr>
          <w:sz w:val="26"/>
          <w:szCs w:val="26"/>
          <w:rtl/>
        </w:rPr>
        <w:t>كذلك أخرج هذه القصة الحسن بن سفيان</w:t>
      </w:r>
      <w:r w:rsidR="00852B9A">
        <w:rPr>
          <w:sz w:val="26"/>
          <w:szCs w:val="26"/>
          <w:rtl/>
        </w:rPr>
        <w:t xml:space="preserve"> وابن </w:t>
      </w:r>
      <w:r w:rsidR="00423E82" w:rsidRPr="00423E82">
        <w:rPr>
          <w:sz w:val="26"/>
          <w:szCs w:val="26"/>
          <w:rtl/>
        </w:rPr>
        <w:t>المنذر وابو الشيخ والعسكري في الأمثال والطبراني</w:t>
      </w:r>
      <w:r w:rsidR="00852B9A">
        <w:rPr>
          <w:sz w:val="26"/>
          <w:szCs w:val="26"/>
          <w:rtl/>
        </w:rPr>
        <w:t xml:space="preserve"> وابن </w:t>
      </w:r>
      <w:r w:rsidR="00423E82" w:rsidRPr="00423E82">
        <w:rPr>
          <w:sz w:val="26"/>
          <w:szCs w:val="26"/>
          <w:rtl/>
        </w:rPr>
        <w:t>منده والبارودي وأبو نعيم في معرفة الصحابة،</w:t>
      </w:r>
      <w:r w:rsidR="00852B9A">
        <w:rPr>
          <w:sz w:val="26"/>
          <w:szCs w:val="26"/>
          <w:rtl/>
        </w:rPr>
        <w:t xml:space="preserve"> وابن </w:t>
      </w:r>
      <w:r w:rsidR="00423E82" w:rsidRPr="00423E82">
        <w:rPr>
          <w:sz w:val="26"/>
          <w:szCs w:val="26"/>
          <w:rtl/>
        </w:rPr>
        <w:t>مردويه والبيهقي في الدلائل،</w:t>
      </w:r>
      <w:r w:rsidR="00852B9A">
        <w:rPr>
          <w:sz w:val="26"/>
          <w:szCs w:val="26"/>
          <w:rtl/>
        </w:rPr>
        <w:t xml:space="preserve"> وابن </w:t>
      </w:r>
      <w:r w:rsidR="00423E82" w:rsidRPr="00423E82">
        <w:rPr>
          <w:sz w:val="26"/>
          <w:szCs w:val="26"/>
          <w:rtl/>
        </w:rPr>
        <w:t>عساكر عن أبي أمامة الباهلي عن ثعلبة</w:t>
      </w:r>
      <w:r w:rsidR="00423E82">
        <w:rPr>
          <w:rFonts w:hint="cs"/>
          <w:sz w:val="26"/>
          <w:szCs w:val="26"/>
          <w:rtl/>
        </w:rPr>
        <w:t xml:space="preserve"> .</w:t>
      </w:r>
      <w:r w:rsidR="00423E82" w:rsidRPr="00423E82">
        <w:rPr>
          <w:sz w:val="26"/>
          <w:szCs w:val="26"/>
          <w:rtl/>
        </w:rPr>
        <w:t>.. إلخ.</w:t>
      </w:r>
    </w:p>
  </w:footnote>
  <w:footnote w:id="459">
    <w:p w14:paraId="299935D8" w14:textId="18F90ECF" w:rsidR="00423E82" w:rsidRPr="00A150E5" w:rsidRDefault="00423E82"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423E82">
        <w:rPr>
          <w:sz w:val="26"/>
          <w:szCs w:val="26"/>
          <w:rtl/>
        </w:rPr>
        <w:t xml:space="preserve">وفي بعض </w:t>
      </w:r>
      <w:r w:rsidR="00F158C1" w:rsidRPr="00423E82">
        <w:rPr>
          <w:rFonts w:hint="cs"/>
          <w:sz w:val="26"/>
          <w:szCs w:val="26"/>
          <w:rtl/>
        </w:rPr>
        <w:t>الرو</w:t>
      </w:r>
      <w:r w:rsidR="00F158C1">
        <w:rPr>
          <w:rFonts w:hint="cs"/>
          <w:sz w:val="26"/>
          <w:szCs w:val="26"/>
          <w:rtl/>
        </w:rPr>
        <w:t>ايات</w:t>
      </w:r>
      <w:r w:rsidR="004E682B">
        <w:rPr>
          <w:sz w:val="26"/>
          <w:szCs w:val="26"/>
          <w:rtl/>
        </w:rPr>
        <w:t xml:space="preserve"> </w:t>
      </w:r>
      <w:r w:rsidRPr="00423E82">
        <w:rPr>
          <w:sz w:val="26"/>
          <w:szCs w:val="26"/>
          <w:rtl/>
        </w:rPr>
        <w:t>أن ثعلبة هذا كان قبل ذلك ملازمًا لمسجد النبي صلى الله عليه وسلم، حتى سقي حمامة المسجد، ثم رأه النبي صلى الله عليه وسلم يسرع الخروج من السجن عقيب الصلاة، فقال صلى الله عليه وسلم له: (مالك تعمل عمل المنافقين؟)، فقال: إني افتقرت ولي ولامرأتي ثوب واحد، أجيء به للصلاة ثم اذهب فأنزعه لتلبسه وتصلي به، فادع الله تعالى أن يوسع علي رزقي ... إلى آخر ما في الخبر، ويقال له: ثعلبة بن أبي حاطب، وهو من بني أمية بن زيد، وليس هو البدري، لأنه قد استشهد بأحد رضي الله عنه، وهذا التشابه في الأمم قد ألبس على بعض المفسرين، فاعتقدوا أن ثعلبة هذا هو ثعلبة البدري، ورتبوا على هذا وجود تناقض بين الآثار الواردة في أهل بدر والشاهدة لهم بغفران الذنوب مهما عملوا وبين هذه الآيات، ومن هؤلاء القرطبي قال: وما جاء فيمن شاهد بدرًا يعارضه قوله تعالى في</w:t>
      </w:r>
      <w:r w:rsidR="009F06DD">
        <w:rPr>
          <w:sz w:val="26"/>
          <w:szCs w:val="26"/>
          <w:rtl/>
        </w:rPr>
        <w:t xml:space="preserve"> الآية</w:t>
      </w:r>
      <w:r w:rsidR="007331D3">
        <w:rPr>
          <w:sz w:val="26"/>
          <w:szCs w:val="26"/>
          <w:rtl/>
        </w:rPr>
        <w:t xml:space="preserve"> </w:t>
      </w:r>
      <w:r w:rsidRPr="00423E82">
        <w:rPr>
          <w:sz w:val="26"/>
          <w:szCs w:val="26"/>
          <w:rtl/>
        </w:rPr>
        <w:t>﴿فَأَعْقَبَهُمْ نِفَاقًا فِي قُلُوبِهِمْ﴾ وثعلبة وحاطب ممن حضر بدرًا وشهدها قال: وثعلبة بدري أنصاري، وممن شهد الله ورسوله بإيمانه، حسب ما يأتي بيانه في أول سورة «الممتحنة» وما روي عنه غير صحيح ويلاحظ أن الذي ذكره في أول سورة «الممتحنة» إنما هو حاطب بن أبي بلتعة لا ثعلبة بن حاطب، قال: قال أبو عمر: ولعل قول من قال في ثعلبة إنه مانع الزكاة الذي نزلت فيه</w:t>
      </w:r>
      <w:r w:rsidR="009F06DD">
        <w:rPr>
          <w:sz w:val="26"/>
          <w:szCs w:val="26"/>
          <w:rtl/>
        </w:rPr>
        <w:t xml:space="preserve"> الآية</w:t>
      </w:r>
      <w:r w:rsidR="007331D3">
        <w:rPr>
          <w:sz w:val="26"/>
          <w:szCs w:val="26"/>
          <w:rtl/>
        </w:rPr>
        <w:t xml:space="preserve"> </w:t>
      </w:r>
      <w:r w:rsidRPr="00423E82">
        <w:rPr>
          <w:sz w:val="26"/>
          <w:szCs w:val="26"/>
          <w:rtl/>
        </w:rPr>
        <w:t>غير صحيح، «ص: 3٠٥٩»، طبعة الشعب.</w:t>
      </w:r>
    </w:p>
  </w:footnote>
  <w:footnote w:id="460">
    <w:p w14:paraId="4802F58D" w14:textId="4BE7E9F1" w:rsidR="009454E9" w:rsidRPr="00A150E5" w:rsidRDefault="009454E9"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423E82" w:rsidRPr="00423E82">
        <w:rPr>
          <w:sz w:val="26"/>
          <w:szCs w:val="26"/>
          <w:rtl/>
        </w:rPr>
        <w:t xml:space="preserve">في بعض </w:t>
      </w:r>
      <w:r w:rsidR="00F158C1" w:rsidRPr="00423E82">
        <w:rPr>
          <w:rFonts w:hint="cs"/>
          <w:sz w:val="26"/>
          <w:szCs w:val="26"/>
          <w:rtl/>
        </w:rPr>
        <w:t>الرو</w:t>
      </w:r>
      <w:r w:rsidR="00F158C1">
        <w:rPr>
          <w:rFonts w:hint="cs"/>
          <w:sz w:val="26"/>
          <w:szCs w:val="26"/>
          <w:rtl/>
        </w:rPr>
        <w:t>ايات</w:t>
      </w:r>
      <w:r w:rsidR="004E682B">
        <w:rPr>
          <w:sz w:val="26"/>
          <w:szCs w:val="26"/>
          <w:rtl/>
        </w:rPr>
        <w:t xml:space="preserve"> </w:t>
      </w:r>
      <w:r w:rsidR="00423E82" w:rsidRPr="00423E82">
        <w:rPr>
          <w:sz w:val="26"/>
          <w:szCs w:val="26"/>
          <w:rtl/>
        </w:rPr>
        <w:t>كما بنمو.</w:t>
      </w:r>
    </w:p>
  </w:footnote>
  <w:footnote w:id="461">
    <w:p w14:paraId="381CBC13" w14:textId="3E1A568C" w:rsidR="009454E9" w:rsidRPr="00A150E5" w:rsidRDefault="009454E9"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423E82" w:rsidRPr="00423E82">
        <w:rPr>
          <w:sz w:val="26"/>
          <w:szCs w:val="26"/>
          <w:rtl/>
        </w:rPr>
        <w:t>وفي رواية: بلى فخذوه.</w:t>
      </w:r>
    </w:p>
  </w:footnote>
  <w:footnote w:id="462">
    <w:p w14:paraId="3BE8477E" w14:textId="5D6B3302" w:rsidR="00007B5F" w:rsidRPr="00A150E5" w:rsidRDefault="00007B5F"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007B5F">
        <w:rPr>
          <w:sz w:val="26"/>
          <w:szCs w:val="26"/>
          <w:rtl/>
        </w:rPr>
        <w:t>فخر الرازي: «4/699».</w:t>
      </w:r>
    </w:p>
  </w:footnote>
  <w:footnote w:id="463">
    <w:p w14:paraId="710EE3D6" w14:textId="668E5CF2" w:rsidR="005C3A9E" w:rsidRPr="00A150E5" w:rsidRDefault="005C3A9E"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5C3A9E">
        <w:rPr>
          <w:sz w:val="26"/>
          <w:szCs w:val="26"/>
          <w:rtl/>
        </w:rPr>
        <w:t>تقديره: أولئك هم الذين يلمزون المتطوعين من المؤمنين ويعيبونهم في أمر الصدقات التي هي اظهر</w:t>
      </w:r>
      <w:r w:rsidR="00852B9A">
        <w:rPr>
          <w:sz w:val="26"/>
          <w:szCs w:val="26"/>
          <w:rtl/>
        </w:rPr>
        <w:t xml:space="preserve"> </w:t>
      </w:r>
      <w:r w:rsidR="004E682B">
        <w:rPr>
          <w:sz w:val="26"/>
          <w:szCs w:val="26"/>
          <w:rtl/>
        </w:rPr>
        <w:t xml:space="preserve">آيات </w:t>
      </w:r>
      <w:r w:rsidRPr="005C3A9E">
        <w:rPr>
          <w:sz w:val="26"/>
          <w:szCs w:val="26"/>
          <w:rtl/>
        </w:rPr>
        <w:t>الإيمان، أو أعنى بما ذكر من الذنب الذين يلمزون المتطوعين ويلمزون الذين لا يجنون إلا جهدهم، والجهد، بالضم والفتح، الطاقة؛ وهي أقصى ما يس</w:t>
      </w:r>
      <w:r>
        <w:rPr>
          <w:rFonts w:hint="cs"/>
          <w:sz w:val="26"/>
          <w:szCs w:val="26"/>
          <w:rtl/>
        </w:rPr>
        <w:t>ت</w:t>
      </w:r>
      <w:r w:rsidRPr="005C3A9E">
        <w:rPr>
          <w:sz w:val="26"/>
          <w:szCs w:val="26"/>
          <w:rtl/>
        </w:rPr>
        <w:t>طيعه الإنسان... وهم الفقراء الذين تصدقوا بقليل هو مبلغ جهدهم وآخر طاقتهم، وعطفهم على المطوعين من علف الخاص على العام تنويهًا بهم، لأن مجال لمزهم وعيهم عند المنافقين أوسع، والسخرية منهم في عرفهم أشد، ولذلك قيل</w:t>
      </w:r>
      <w:r>
        <w:rPr>
          <w:rFonts w:hint="cs"/>
          <w:sz w:val="26"/>
          <w:szCs w:val="26"/>
          <w:rtl/>
        </w:rPr>
        <w:t>:</w:t>
      </w:r>
      <w:r w:rsidRPr="005C3A9E">
        <w:rPr>
          <w:sz w:val="26"/>
          <w:szCs w:val="26"/>
          <w:rtl/>
        </w:rPr>
        <w:t xml:space="preserve"> إنهم هم المراد بقوله تعالى: ﴿فَيَسْخَرُونَ مِنْهُمْ﴾؛ أي يستهزئون بهم احتقارًا لما جاءوا به، وقيل </w:t>
      </w:r>
      <w:r>
        <w:rPr>
          <w:rFonts w:hint="cs"/>
          <w:sz w:val="26"/>
          <w:szCs w:val="26"/>
          <w:rtl/>
        </w:rPr>
        <w:t>إ</w:t>
      </w:r>
      <w:r w:rsidRPr="005C3A9E">
        <w:rPr>
          <w:sz w:val="26"/>
          <w:szCs w:val="26"/>
          <w:rtl/>
        </w:rPr>
        <w:t>نه عام يشمل المكثرين والمقلين.</w:t>
      </w:r>
    </w:p>
  </w:footnote>
  <w:footnote w:id="464">
    <w:p w14:paraId="03E933D0" w14:textId="05D603E4" w:rsidR="00CA30E1" w:rsidRPr="00A150E5" w:rsidRDefault="00CA30E1"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CA30E1">
        <w:rPr>
          <w:sz w:val="26"/>
          <w:szCs w:val="26"/>
          <w:rtl/>
        </w:rPr>
        <w:t>فبارك الله له حتى صولحت إحدى امرأتيه عن نصف الثمن وعلى ثمانين ألف درهم.</w:t>
      </w:r>
    </w:p>
  </w:footnote>
  <w:footnote w:id="465">
    <w:p w14:paraId="34E16018" w14:textId="5CD02285" w:rsidR="00CA30E1" w:rsidRPr="00A150E5" w:rsidRDefault="00CA30E1"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CA30E1">
        <w:rPr>
          <w:sz w:val="26"/>
          <w:szCs w:val="26"/>
          <w:rtl/>
        </w:rPr>
        <w:t xml:space="preserve">هو أبو عقيل الأراشي </w:t>
      </w:r>
      <w:r>
        <w:rPr>
          <w:rFonts w:hint="cs"/>
          <w:sz w:val="26"/>
          <w:szCs w:val="26"/>
          <w:rtl/>
        </w:rPr>
        <w:t>أ</w:t>
      </w:r>
      <w:r w:rsidRPr="00CA30E1">
        <w:rPr>
          <w:sz w:val="26"/>
          <w:szCs w:val="26"/>
          <w:rtl/>
        </w:rPr>
        <w:t>خو</w:t>
      </w:r>
      <w:r>
        <w:rPr>
          <w:rFonts w:hint="cs"/>
          <w:sz w:val="26"/>
          <w:szCs w:val="26"/>
          <w:rtl/>
        </w:rPr>
        <w:t xml:space="preserve"> ب</w:t>
      </w:r>
      <w:r w:rsidRPr="00CA30E1">
        <w:rPr>
          <w:sz w:val="26"/>
          <w:szCs w:val="26"/>
          <w:rtl/>
        </w:rPr>
        <w:t xml:space="preserve">ني </w:t>
      </w:r>
      <w:r>
        <w:rPr>
          <w:rFonts w:hint="cs"/>
          <w:sz w:val="26"/>
          <w:szCs w:val="26"/>
          <w:rtl/>
        </w:rPr>
        <w:t>أ</w:t>
      </w:r>
      <w:r w:rsidRPr="00CA30E1">
        <w:rPr>
          <w:sz w:val="26"/>
          <w:szCs w:val="26"/>
          <w:rtl/>
        </w:rPr>
        <w:t>نيف واسمه حب</w:t>
      </w:r>
      <w:r w:rsidR="00AC10D5">
        <w:rPr>
          <w:rFonts w:hint="cs"/>
          <w:sz w:val="26"/>
          <w:szCs w:val="26"/>
          <w:rtl/>
        </w:rPr>
        <w:t>ح</w:t>
      </w:r>
      <w:r w:rsidRPr="00CA30E1">
        <w:rPr>
          <w:sz w:val="26"/>
          <w:szCs w:val="26"/>
          <w:rtl/>
        </w:rPr>
        <w:t>اب.</w:t>
      </w:r>
    </w:p>
  </w:footnote>
  <w:footnote w:id="466">
    <w:p w14:paraId="564F0337" w14:textId="4899C9C6" w:rsidR="00CA30E1" w:rsidRPr="00A150E5" w:rsidRDefault="00CA30E1"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AC10D5" w:rsidRPr="00AC10D5">
        <w:rPr>
          <w:sz w:val="26"/>
          <w:szCs w:val="26"/>
          <w:rtl/>
        </w:rPr>
        <w:t>أي</w:t>
      </w:r>
      <w:r w:rsidR="00AC10D5">
        <w:rPr>
          <w:rFonts w:hint="cs"/>
          <w:sz w:val="26"/>
          <w:szCs w:val="26"/>
          <w:rtl/>
        </w:rPr>
        <w:t xml:space="preserve"> نؤ</w:t>
      </w:r>
      <w:r w:rsidR="00AC10D5" w:rsidRPr="00AC10D5">
        <w:rPr>
          <w:sz w:val="26"/>
          <w:szCs w:val="26"/>
          <w:rtl/>
        </w:rPr>
        <w:t>ج</w:t>
      </w:r>
      <w:r w:rsidR="00AC10D5">
        <w:rPr>
          <w:rFonts w:hint="cs"/>
          <w:sz w:val="26"/>
          <w:szCs w:val="26"/>
          <w:rtl/>
        </w:rPr>
        <w:t>ر</w:t>
      </w:r>
      <w:r w:rsidR="00AC10D5" w:rsidRPr="00AC10D5">
        <w:rPr>
          <w:sz w:val="26"/>
          <w:szCs w:val="26"/>
          <w:rtl/>
        </w:rPr>
        <w:t xml:space="preserve"> أنفسنا في الحمل، وفي رواية أخرى عند البخاري في التفسير «نتحامل»؛ نَحمِلُ للغَيرِ على ظُهورِنا بالأُجرةِ بقَصدِ التكسُّبِ حتَّى نُخرِجَ الصدَقةَ.</w:t>
      </w:r>
    </w:p>
  </w:footnote>
  <w:footnote w:id="467">
    <w:p w14:paraId="5B2B069B" w14:textId="53CCB2DF" w:rsidR="00CA30E1" w:rsidRPr="00A150E5" w:rsidRDefault="00CA30E1"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AC10D5" w:rsidRPr="00AC10D5">
        <w:rPr>
          <w:sz w:val="26"/>
          <w:szCs w:val="26"/>
          <w:rtl/>
        </w:rPr>
        <w:t>رواه البخاري ومسلم.</w:t>
      </w:r>
    </w:p>
  </w:footnote>
  <w:footnote w:id="468">
    <w:p w14:paraId="6BA24F91" w14:textId="6C07F359" w:rsidR="009246C7" w:rsidRPr="00A150E5" w:rsidRDefault="009246C7"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050E25" w:rsidRPr="00050E25">
        <w:rPr>
          <w:sz w:val="26"/>
          <w:szCs w:val="26"/>
          <w:rtl/>
        </w:rPr>
        <w:t>«تفسير الرازي: 4/705».</w:t>
      </w:r>
    </w:p>
  </w:footnote>
  <w:footnote w:id="469">
    <w:p w14:paraId="2F4E29E5" w14:textId="0C70C980" w:rsidR="00050E25" w:rsidRPr="00A150E5" w:rsidRDefault="00050E25"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050E25">
        <w:rPr>
          <w:sz w:val="26"/>
          <w:szCs w:val="26"/>
          <w:rtl/>
        </w:rPr>
        <w:t>هذا التعبير يسمى مشاكلة، وما هو إلا العدل في جزاء المماثلة لأن الجزاء من جنس العمل، فعاملهم معاملة من سخر منهم انتصارًا للمؤمنين.</w:t>
      </w:r>
    </w:p>
  </w:footnote>
  <w:footnote w:id="470">
    <w:p w14:paraId="5085575F" w14:textId="3E472DFD" w:rsidR="00C44136" w:rsidRPr="00A150E5" w:rsidRDefault="00C44136"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DB5B35" w:rsidRPr="00DB5B35">
        <w:rPr>
          <w:sz w:val="26"/>
          <w:szCs w:val="26"/>
          <w:rtl/>
        </w:rPr>
        <w:t>«تفسير الطبري: 14/394».</w:t>
      </w:r>
    </w:p>
  </w:footnote>
  <w:footnote w:id="471">
    <w:p w14:paraId="3FFFF440" w14:textId="5C4F8D15" w:rsidR="00DB5B35" w:rsidRPr="00A150E5" w:rsidRDefault="00DB5B35"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DB5B35">
        <w:rPr>
          <w:sz w:val="26"/>
          <w:szCs w:val="26"/>
          <w:rtl/>
        </w:rPr>
        <w:t>«تفسير النسفي: 2/105».</w:t>
      </w:r>
    </w:p>
  </w:footnote>
  <w:footnote w:id="472">
    <w:p w14:paraId="05300E07" w14:textId="3E655B2E" w:rsidR="00DB5B35" w:rsidRPr="00A150E5" w:rsidRDefault="00DB5B35"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DB5B35">
        <w:rPr>
          <w:sz w:val="26"/>
          <w:szCs w:val="26"/>
          <w:rtl/>
        </w:rPr>
        <w:t>«</w:t>
      </w:r>
      <w:r>
        <w:rPr>
          <w:rFonts w:hint="cs"/>
          <w:sz w:val="26"/>
          <w:szCs w:val="26"/>
          <w:rtl/>
        </w:rPr>
        <w:t xml:space="preserve">تفسير الألوسي: </w:t>
      </w:r>
      <w:r w:rsidRPr="00DB5B35">
        <w:rPr>
          <w:sz w:val="26"/>
          <w:szCs w:val="26"/>
          <w:rtl/>
        </w:rPr>
        <w:t>3/345 - 346».</w:t>
      </w:r>
    </w:p>
  </w:footnote>
  <w:footnote w:id="473">
    <w:p w14:paraId="4D6E3053" w14:textId="09F93F73" w:rsidR="00DB5B35" w:rsidRPr="00A150E5" w:rsidRDefault="00DB5B35"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DB5B35">
        <w:rPr>
          <w:sz w:val="26"/>
          <w:szCs w:val="26"/>
          <w:rtl/>
        </w:rPr>
        <w:t>منهم الألوسي.</w:t>
      </w:r>
    </w:p>
  </w:footnote>
  <w:footnote w:id="474">
    <w:p w14:paraId="11541E5C" w14:textId="7EAEA188" w:rsidR="00513F83" w:rsidRPr="00A150E5" w:rsidRDefault="00513F83"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307388" w:rsidRPr="00307388">
        <w:rPr>
          <w:sz w:val="26"/>
          <w:szCs w:val="26"/>
          <w:rtl/>
        </w:rPr>
        <w:t>«تفسير الجلالين: ص ١6٣»، طبعة المطبعة المصرية.</w:t>
      </w:r>
    </w:p>
  </w:footnote>
  <w:footnote w:id="475">
    <w:p w14:paraId="4A48EF38" w14:textId="22D8974B" w:rsidR="006E6388" w:rsidRPr="00A150E5" w:rsidRDefault="006E6388"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6E6388">
        <w:rPr>
          <w:sz w:val="26"/>
          <w:szCs w:val="26"/>
          <w:rtl/>
        </w:rPr>
        <w:t>رواه ابن حبان في صحيحه من حديث سهل بن سعد، وروى مثله الشيخان من حديث ابن مسعود قال: كأني انظر إلى النبي صلى الله عليه وسلم، يحكى نبيًا من الأنبياء ضربه قومه فأدموه وهو يمسح الدم عن وجهه ويقول -وذكر- وفي مسلم: (رب اغفر)، قال بعض العلماء: أنه صلى الله عليه وسلم يعني نفسه حين شجوا رأسه في أُحد، فهو الحاکي والم</w:t>
      </w:r>
      <w:r>
        <w:rPr>
          <w:rFonts w:hint="cs"/>
          <w:sz w:val="26"/>
          <w:szCs w:val="26"/>
          <w:rtl/>
        </w:rPr>
        <w:t>ح</w:t>
      </w:r>
      <w:r w:rsidRPr="006E6388">
        <w:rPr>
          <w:sz w:val="26"/>
          <w:szCs w:val="26"/>
          <w:rtl/>
        </w:rPr>
        <w:t>كي عنه.</w:t>
      </w:r>
    </w:p>
  </w:footnote>
  <w:footnote w:id="476">
    <w:p w14:paraId="05F19463" w14:textId="06B982A4" w:rsidR="00AF1215" w:rsidRPr="00A150E5" w:rsidRDefault="00AF1215"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AF1215">
        <w:rPr>
          <w:sz w:val="26"/>
          <w:szCs w:val="26"/>
          <w:rtl/>
        </w:rPr>
        <w:t>«تفسير الرازي: 4/706».</w:t>
      </w:r>
    </w:p>
  </w:footnote>
  <w:footnote w:id="477">
    <w:p w14:paraId="65C7C74C" w14:textId="313318E5" w:rsidR="00AF1215" w:rsidRPr="00A150E5" w:rsidRDefault="00AF1215"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AF1215">
        <w:rPr>
          <w:sz w:val="26"/>
          <w:szCs w:val="26"/>
          <w:rtl/>
        </w:rPr>
        <w:t>«تفسير الألوسي: 3/346».</w:t>
      </w:r>
    </w:p>
  </w:footnote>
  <w:footnote w:id="478">
    <w:p w14:paraId="0199A8CC" w14:textId="2100CABE" w:rsidR="00AF1215" w:rsidRPr="00A150E5" w:rsidRDefault="00AF1215"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AF1215">
        <w:rPr>
          <w:sz w:val="26"/>
          <w:szCs w:val="26"/>
          <w:rtl/>
        </w:rPr>
        <w:t>«تفسير المنار: 10/568».</w:t>
      </w:r>
    </w:p>
  </w:footnote>
  <w:footnote w:id="479">
    <w:p w14:paraId="69DED150" w14:textId="0ACF3D51" w:rsidR="002D4C2E" w:rsidRPr="00A150E5" w:rsidRDefault="002D4C2E"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2D4C2E">
        <w:rPr>
          <w:sz w:val="26"/>
          <w:szCs w:val="26"/>
          <w:rtl/>
        </w:rPr>
        <w:t>«تفسير الرازي: 4/705».</w:t>
      </w:r>
    </w:p>
  </w:footnote>
  <w:footnote w:id="480">
    <w:p w14:paraId="1E0B2748" w14:textId="5E3AE501" w:rsidR="002D4C2E" w:rsidRPr="00A150E5" w:rsidRDefault="002D4C2E"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2D4C2E">
        <w:rPr>
          <w:sz w:val="26"/>
          <w:szCs w:val="26"/>
          <w:rtl/>
        </w:rPr>
        <w:t>«تفسير المنار: 10/568».</w:t>
      </w:r>
    </w:p>
  </w:footnote>
  <w:footnote w:id="481">
    <w:p w14:paraId="1F8A36FD" w14:textId="476B3E27" w:rsidR="002D4C2E" w:rsidRPr="00A150E5" w:rsidRDefault="002D4C2E"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00852B9A">
        <w:rPr>
          <w:rtl/>
        </w:rPr>
        <w:t xml:space="preserve"> </w:t>
      </w:r>
      <w:r w:rsidR="007F15E8" w:rsidRPr="007F15E8">
        <w:rPr>
          <w:sz w:val="26"/>
          <w:szCs w:val="26"/>
          <w:rtl/>
        </w:rPr>
        <w:t>الألوسي: «3/346».</w:t>
      </w:r>
    </w:p>
  </w:footnote>
  <w:footnote w:id="482">
    <w:p w14:paraId="15AFD554" w14:textId="7073BE06" w:rsidR="007F15E8" w:rsidRPr="00A150E5" w:rsidRDefault="007F15E8"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7F15E8">
        <w:rPr>
          <w:sz w:val="26"/>
          <w:szCs w:val="26"/>
          <w:rtl/>
        </w:rPr>
        <w:t>«مفاتيح الغيب: 4/705 - 706».</w:t>
      </w:r>
    </w:p>
  </w:footnote>
  <w:footnote w:id="483">
    <w:p w14:paraId="2A7AACF9" w14:textId="3666E9B7" w:rsidR="007F15E8" w:rsidRPr="00A150E5" w:rsidRDefault="007F15E8"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7F15E8">
        <w:rPr>
          <w:sz w:val="26"/>
          <w:szCs w:val="26"/>
          <w:rtl/>
        </w:rPr>
        <w:t>«تفسير ابن كثير: 2/346».</w:t>
      </w:r>
    </w:p>
  </w:footnote>
  <w:footnote w:id="484">
    <w:p w14:paraId="70C17D33" w14:textId="734DD6A5" w:rsidR="00845302" w:rsidRPr="00A150E5" w:rsidRDefault="00845302"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845302">
        <w:rPr>
          <w:sz w:val="26"/>
          <w:szCs w:val="26"/>
          <w:rtl/>
        </w:rPr>
        <w:t>رواه ابن أبي الدنيا بإسناد ضعيف دون قوله: (كيف بكم إذا أمرتم بالمنكر ونهيتم عن المعروف)، وراه أبو يعلى من حديث أبي هريرة مقتصرًا على الأسئلة الثلاثة الأول دون الأخيرين وإسناده ضعيف قاله العراقي على هامشي «الأحياء: 2/305».</w:t>
      </w:r>
    </w:p>
  </w:footnote>
  <w:footnote w:id="485">
    <w:p w14:paraId="0F995850" w14:textId="1304C16F" w:rsidR="004B161D" w:rsidRPr="00A150E5" w:rsidRDefault="004B161D"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4B161D">
        <w:rPr>
          <w:sz w:val="26"/>
          <w:szCs w:val="26"/>
          <w:rtl/>
        </w:rPr>
        <w:t>الراوي: الحسن البصري</w:t>
      </w:r>
      <w:r>
        <w:rPr>
          <w:rFonts w:hint="cs"/>
          <w:sz w:val="26"/>
          <w:szCs w:val="26"/>
          <w:rtl/>
        </w:rPr>
        <w:t xml:space="preserve">، </w:t>
      </w:r>
      <w:r w:rsidRPr="004B161D">
        <w:rPr>
          <w:sz w:val="26"/>
          <w:szCs w:val="26"/>
          <w:rtl/>
        </w:rPr>
        <w:t>التخريج: أخرجه أحمد</w:t>
      </w:r>
      <w:r>
        <w:rPr>
          <w:rFonts w:hint="cs"/>
          <w:sz w:val="26"/>
          <w:szCs w:val="26"/>
          <w:rtl/>
        </w:rPr>
        <w:t>:</w:t>
      </w:r>
      <w:r w:rsidRPr="004B161D">
        <w:rPr>
          <w:sz w:val="26"/>
          <w:szCs w:val="26"/>
          <w:rtl/>
        </w:rPr>
        <w:t xml:space="preserve"> </w:t>
      </w:r>
      <w:r>
        <w:rPr>
          <w:rFonts w:hint="cs"/>
          <w:sz w:val="26"/>
          <w:szCs w:val="26"/>
          <w:rtl/>
        </w:rPr>
        <w:t>«</w:t>
      </w:r>
      <w:r w:rsidRPr="004B161D">
        <w:rPr>
          <w:sz w:val="26"/>
          <w:szCs w:val="26"/>
          <w:rtl/>
        </w:rPr>
        <w:t>10938</w:t>
      </w:r>
      <w:r>
        <w:rPr>
          <w:rFonts w:hint="cs"/>
          <w:sz w:val="26"/>
          <w:szCs w:val="26"/>
          <w:rtl/>
        </w:rPr>
        <w:t>»</w:t>
      </w:r>
      <w:r w:rsidRPr="004B161D">
        <w:rPr>
          <w:sz w:val="26"/>
          <w:szCs w:val="26"/>
          <w:rtl/>
        </w:rPr>
        <w:t xml:space="preserve">، والعقيلي في </w:t>
      </w:r>
      <w:r>
        <w:rPr>
          <w:rFonts w:hint="cs"/>
          <w:sz w:val="26"/>
          <w:szCs w:val="26"/>
          <w:rtl/>
        </w:rPr>
        <w:t>«</w:t>
      </w:r>
      <w:r w:rsidRPr="004B161D">
        <w:rPr>
          <w:sz w:val="26"/>
          <w:szCs w:val="26"/>
          <w:rtl/>
        </w:rPr>
        <w:t>الضعفاء الكبير</w:t>
      </w:r>
      <w:r>
        <w:rPr>
          <w:rFonts w:hint="cs"/>
          <w:sz w:val="26"/>
          <w:szCs w:val="26"/>
          <w:rtl/>
        </w:rPr>
        <w:t>:</w:t>
      </w:r>
      <w:r w:rsidRPr="004B161D">
        <w:rPr>
          <w:sz w:val="26"/>
          <w:szCs w:val="26"/>
          <w:rtl/>
        </w:rPr>
        <w:t xml:space="preserve"> 4/143</w:t>
      </w:r>
      <w:r>
        <w:rPr>
          <w:rFonts w:hint="cs"/>
          <w:sz w:val="26"/>
          <w:szCs w:val="26"/>
          <w:rtl/>
        </w:rPr>
        <w:t>»</w:t>
      </w:r>
      <w:r w:rsidRPr="004B161D">
        <w:rPr>
          <w:sz w:val="26"/>
          <w:szCs w:val="26"/>
          <w:rtl/>
        </w:rPr>
        <w:t xml:space="preserve"> باختلاف يسير،</w:t>
      </w:r>
      <w:r w:rsidR="00852B9A">
        <w:rPr>
          <w:sz w:val="26"/>
          <w:szCs w:val="26"/>
          <w:rtl/>
        </w:rPr>
        <w:t xml:space="preserve"> وابن </w:t>
      </w:r>
      <w:r w:rsidRPr="004B161D">
        <w:rPr>
          <w:sz w:val="26"/>
          <w:szCs w:val="26"/>
          <w:rtl/>
        </w:rPr>
        <w:t xml:space="preserve">عدي في </w:t>
      </w:r>
      <w:r>
        <w:rPr>
          <w:rFonts w:hint="cs"/>
          <w:sz w:val="26"/>
          <w:szCs w:val="26"/>
          <w:rtl/>
        </w:rPr>
        <w:t>«</w:t>
      </w:r>
      <w:r w:rsidRPr="004B161D">
        <w:rPr>
          <w:sz w:val="26"/>
          <w:szCs w:val="26"/>
          <w:rtl/>
        </w:rPr>
        <w:t>الكامل في الضعفاء</w:t>
      </w:r>
      <w:r>
        <w:rPr>
          <w:rFonts w:hint="cs"/>
          <w:sz w:val="26"/>
          <w:szCs w:val="26"/>
          <w:rtl/>
        </w:rPr>
        <w:t>:</w:t>
      </w:r>
      <w:r w:rsidRPr="004B161D">
        <w:rPr>
          <w:sz w:val="26"/>
          <w:szCs w:val="26"/>
          <w:rtl/>
        </w:rPr>
        <w:t xml:space="preserve"> 6/143</w:t>
      </w:r>
      <w:r>
        <w:rPr>
          <w:rFonts w:hint="cs"/>
          <w:sz w:val="26"/>
          <w:szCs w:val="26"/>
          <w:rtl/>
        </w:rPr>
        <w:t xml:space="preserve">» </w:t>
      </w:r>
      <w:r w:rsidRPr="004B161D">
        <w:rPr>
          <w:sz w:val="26"/>
          <w:szCs w:val="26"/>
          <w:rtl/>
        </w:rPr>
        <w:t>واللفظ له</w:t>
      </w:r>
      <w:r>
        <w:rPr>
          <w:rFonts w:hint="cs"/>
          <w:sz w:val="26"/>
          <w:szCs w:val="26"/>
          <w:rtl/>
        </w:rPr>
        <w:t>.</w:t>
      </w:r>
    </w:p>
  </w:footnote>
  <w:footnote w:id="486">
    <w:p w14:paraId="74B33DC1" w14:textId="7363BB39" w:rsidR="004B161D" w:rsidRPr="00A150E5" w:rsidRDefault="004B161D"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C45A67" w:rsidRPr="00C45A67">
        <w:rPr>
          <w:sz w:val="26"/>
          <w:szCs w:val="26"/>
          <w:rtl/>
        </w:rPr>
        <w:t>رواه أحمد.</w:t>
      </w:r>
    </w:p>
  </w:footnote>
  <w:footnote w:id="487">
    <w:p w14:paraId="14B27D38" w14:textId="3F5C57A3" w:rsidR="004B161D" w:rsidRPr="00A150E5" w:rsidRDefault="004B161D"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C45A67" w:rsidRPr="00C45A67">
        <w:rPr>
          <w:sz w:val="26"/>
          <w:szCs w:val="26"/>
          <w:rtl/>
        </w:rPr>
        <w:t>رواه أحمد</w:t>
      </w:r>
      <w:r w:rsidR="00852B9A">
        <w:rPr>
          <w:sz w:val="26"/>
          <w:szCs w:val="26"/>
          <w:rtl/>
        </w:rPr>
        <w:t xml:space="preserve"> وابن </w:t>
      </w:r>
      <w:r w:rsidR="00C45A67" w:rsidRPr="00C45A67">
        <w:rPr>
          <w:sz w:val="26"/>
          <w:szCs w:val="26"/>
          <w:rtl/>
        </w:rPr>
        <w:t>حبان.</w:t>
      </w:r>
    </w:p>
  </w:footnote>
  <w:footnote w:id="488">
    <w:p w14:paraId="7C2F0961" w14:textId="685759FC" w:rsidR="000D340E" w:rsidRPr="00A150E5" w:rsidRDefault="000D340E"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0D340E">
        <w:rPr>
          <w:sz w:val="26"/>
          <w:szCs w:val="26"/>
          <w:rtl/>
        </w:rPr>
        <w:t>تزفر: أي تحمل أو تخيط.</w:t>
      </w:r>
    </w:p>
  </w:footnote>
  <w:footnote w:id="489">
    <w:p w14:paraId="0D0E196F" w14:textId="2ADA2727" w:rsidR="000D340E" w:rsidRPr="00A150E5" w:rsidRDefault="000D340E"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0D340E">
        <w:rPr>
          <w:sz w:val="26"/>
          <w:szCs w:val="26"/>
          <w:rtl/>
        </w:rPr>
        <w:t>هذا كله إذا لم يهجم العدو، فإذا هجم -كحالتنا هذه- وجب على جميع الناس رجالاً ونساء أن يخرجوا للدفاع عن الحوزة والوطن. «فتح الباري في شرح البخاري: 6/57 - 60» طبعة بولاق.</w:t>
      </w:r>
    </w:p>
  </w:footnote>
  <w:footnote w:id="490">
    <w:p w14:paraId="4580005B" w14:textId="77777777" w:rsidR="00C85E4F" w:rsidRPr="00C85E4F" w:rsidRDefault="00461FA6"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C85E4F" w:rsidRPr="00C85E4F">
        <w:rPr>
          <w:sz w:val="26"/>
          <w:szCs w:val="26"/>
          <w:rtl/>
        </w:rPr>
        <w:t>﴿الْمُخَلَّفُونَ﴾: المتروكون، وهم الذين خلفهم الله تعالى بتثبيطه إياهم، لحكمة علمه، أو خلفهم الشيطان لإغرائهم، أو خلفهم الكسل والنفاق، أو خلفهم النبي وأذن لهم في التخلف، أو تركهم صلى الله عليه وسلم عند خروجه إلى غزوة "تبوك" بقعودهم في بيوتهم مخالفين لله ولرسوله، وهذا المعنى أصح هنا.</w:t>
      </w:r>
    </w:p>
    <w:p w14:paraId="65E5F295" w14:textId="74A20A9E" w:rsidR="00461FA6" w:rsidRPr="00A150E5" w:rsidRDefault="00C85E4F" w:rsidP="006F25C6">
      <w:pPr>
        <w:pStyle w:val="a3"/>
        <w:ind w:left="226" w:hanging="284"/>
        <w:rPr>
          <w:sz w:val="26"/>
          <w:szCs w:val="26"/>
          <w:rtl/>
        </w:rPr>
      </w:pPr>
      <w:r w:rsidRPr="00C85E4F">
        <w:rPr>
          <w:sz w:val="26"/>
          <w:szCs w:val="26"/>
          <w:rtl/>
        </w:rPr>
        <w:t>﴿بِمَقْعَدِهِمْ﴾ والمقعد: مصدر ميمي من فعل قعد، والخلاف: ظرف بمعنى خلف ووراء، ويجوز أن يكون مفعولاً له، أي لأجل خلافهم أو مخالفة الرسول الله حين ساروا قاموا، أوحال أي مخالفين له، و﴿وَكَرِهُوا﴾ معطوف على ﴿فَرِحَ﴾، ﴿وَقَالُوا﴾ معطوف على ما قبله؛ بمعنى أنهم فرحوا بقعودهم وتخلفهم وكرهوا أن يجاهدوا وقالوا .. إلخ.</w:t>
      </w:r>
    </w:p>
  </w:footnote>
  <w:footnote w:id="491">
    <w:p w14:paraId="4713A9AB" w14:textId="4898D895" w:rsidR="00C85E4F" w:rsidRPr="00A150E5" w:rsidRDefault="00C85E4F"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C85E4F">
        <w:rPr>
          <w:sz w:val="26"/>
          <w:szCs w:val="26"/>
          <w:rtl/>
        </w:rPr>
        <w:t>بل أشد حرًا من نار الدنيا، قال صلى الله عليه وسلم: (نار بني آدام التي توقدونها جزء من سبعين جزء من نار جهنم)، فقالوا: يا رسول الله، إن كانت لكافية، قال: (فضلت عليها بتعسة وستين جزاءً)، أخرجاه في الصحيحين من حديث مالك.</w:t>
      </w:r>
    </w:p>
  </w:footnote>
  <w:footnote w:id="492">
    <w:p w14:paraId="45EF1637" w14:textId="4C91AC27" w:rsidR="00A126D2" w:rsidRPr="00A150E5" w:rsidRDefault="00A126D2"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CB43EB" w:rsidRPr="00CB43EB">
        <w:rPr>
          <w:sz w:val="26"/>
          <w:szCs w:val="26"/>
          <w:rtl/>
        </w:rPr>
        <w:t>«الكشاف: 1/562».</w:t>
      </w:r>
    </w:p>
  </w:footnote>
  <w:footnote w:id="493">
    <w:p w14:paraId="245924D6" w14:textId="499D3EC1" w:rsidR="00CB43EB" w:rsidRPr="00A150E5" w:rsidRDefault="00CB43EB"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CB43EB">
        <w:rPr>
          <w:sz w:val="26"/>
          <w:szCs w:val="26"/>
          <w:rtl/>
        </w:rPr>
        <w:t>فهو خبر في صيغة أمر نكتته أنه أمر مبني على واجب مقرر.</w:t>
      </w:r>
    </w:p>
  </w:footnote>
  <w:footnote w:id="494">
    <w:p w14:paraId="64106537" w14:textId="0B5868FD" w:rsidR="00CB43EB" w:rsidRPr="00A150E5" w:rsidRDefault="00CB43EB"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CB43EB">
        <w:rPr>
          <w:sz w:val="26"/>
          <w:szCs w:val="26"/>
          <w:rtl/>
        </w:rPr>
        <w:t>«تفسير البحر المحيط/ لأبي حيان: 5/79».</w:t>
      </w:r>
    </w:p>
  </w:footnote>
  <w:footnote w:id="495">
    <w:p w14:paraId="57EA6F40" w14:textId="0541A8FF" w:rsidR="00CB43EB" w:rsidRPr="00A150E5" w:rsidRDefault="00CB43EB"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0D5F0A" w:rsidRPr="000D5F0A">
        <w:rPr>
          <w:sz w:val="26"/>
          <w:szCs w:val="26"/>
          <w:rtl/>
        </w:rPr>
        <w:t>فالأمر بالضحك والبكاء في معنى الخبر؛ أي فسيضحكون قليلاً ويبكون كثيرًا، وإنما كان الأمر في</w:t>
      </w:r>
      <w:r w:rsidR="009F06DD">
        <w:rPr>
          <w:sz w:val="26"/>
          <w:szCs w:val="26"/>
          <w:rtl/>
        </w:rPr>
        <w:t xml:space="preserve"> الآية</w:t>
      </w:r>
      <w:r w:rsidR="007331D3">
        <w:rPr>
          <w:sz w:val="26"/>
          <w:szCs w:val="26"/>
          <w:rtl/>
        </w:rPr>
        <w:t xml:space="preserve"> </w:t>
      </w:r>
      <w:r w:rsidR="000D5F0A" w:rsidRPr="000D5F0A">
        <w:rPr>
          <w:sz w:val="26"/>
          <w:szCs w:val="26"/>
          <w:rtl/>
        </w:rPr>
        <w:t>بمعني الخبر؛ لأنه إنذار بالجزاء لا تكليف، وقد قيل في فائدة هذا التعبير عن الخبر بالإنشاء أنه يدل على أنه حتم لا يكون غيره ولا يحتمل الصدق والكذب، كما هو شأن الخبر لذاته في احتمالهما، لأن الأصل في الأمر أن يكون الإيجاب وهو حتم، ويمكن أن يقال: إن الأمر بما ذكر يتضمن الإخبار بسببه فيكون مؤكدًا للخبر ببناء الحكم عليه، ويقابله التعبير من الأمر بصيغة الخبر، للتفاؤل بمضمونه، كأنه وقع بالفعل، أفاده المنار: «10/ 571».</w:t>
      </w:r>
    </w:p>
  </w:footnote>
  <w:footnote w:id="496">
    <w:p w14:paraId="26F5CF26" w14:textId="7D3E3631" w:rsidR="000D5F0A" w:rsidRPr="00A150E5" w:rsidRDefault="000D5F0A"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0D5F0A">
        <w:rPr>
          <w:sz w:val="26"/>
          <w:szCs w:val="26"/>
          <w:rtl/>
        </w:rPr>
        <w:t>«البحر المحيط: 5/79».</w:t>
      </w:r>
    </w:p>
  </w:footnote>
  <w:footnote w:id="497">
    <w:p w14:paraId="34373B9D" w14:textId="1D90D179" w:rsidR="000D5F0A" w:rsidRDefault="000D5F0A"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0D5F0A">
        <w:rPr>
          <w:sz w:val="26"/>
          <w:szCs w:val="26"/>
          <w:rtl/>
        </w:rPr>
        <w:t xml:space="preserve">متفق عليه، بل رواه </w:t>
      </w:r>
      <w:r w:rsidR="00312ED7" w:rsidRPr="000D5F0A">
        <w:rPr>
          <w:rFonts w:hint="cs"/>
          <w:sz w:val="26"/>
          <w:szCs w:val="26"/>
          <w:rtl/>
        </w:rPr>
        <w:t>الجماعة -</w:t>
      </w:r>
      <w:r w:rsidRPr="000D5F0A">
        <w:rPr>
          <w:sz w:val="26"/>
          <w:szCs w:val="26"/>
          <w:rtl/>
        </w:rPr>
        <w:t>إلا أبا داود- من حديث أنس، ورواه الحاكم من حديث أبي هريرة بلفظ: (لبكيتم كثيرًا ولضحك</w:t>
      </w:r>
      <w:r>
        <w:rPr>
          <w:rFonts w:hint="cs"/>
          <w:sz w:val="26"/>
          <w:szCs w:val="26"/>
          <w:rtl/>
        </w:rPr>
        <w:t>ت</w:t>
      </w:r>
      <w:r w:rsidRPr="000D5F0A">
        <w:rPr>
          <w:sz w:val="26"/>
          <w:szCs w:val="26"/>
          <w:rtl/>
        </w:rPr>
        <w:t>م قليلاً، يظهر النفاق، وترتفع الأمانة، وتقبض الرحمة، ويتهم الأمين، ويؤتمن غير الأمين، أناخ بكم الشُّرْفُ الجون؛ الفتن كأمثال الليل المظلم).</w:t>
      </w:r>
    </w:p>
    <w:p w14:paraId="15BBB098" w14:textId="0199145E" w:rsidR="00312ED7" w:rsidRPr="00A150E5" w:rsidRDefault="00312ED7" w:rsidP="006F25C6">
      <w:pPr>
        <w:pStyle w:val="a3"/>
        <w:ind w:left="226" w:hanging="284"/>
        <w:rPr>
          <w:sz w:val="26"/>
          <w:szCs w:val="26"/>
          <w:rtl/>
        </w:rPr>
      </w:pPr>
      <w:r w:rsidRPr="00312ED7">
        <w:rPr>
          <w:sz w:val="26"/>
          <w:szCs w:val="26"/>
          <w:rtl/>
        </w:rPr>
        <w:t>والشُّرْفُ: بضمتين جمع شارف، وهي الناقة العالية السنم، والجون: السوداء، أي الفتن الكبيرة المظلمة، فهو تشبيه؛ وروي بالقاف، أي التي تأتي من قبل مشرق المدينة، ذكره المنار: «10/570».</w:t>
      </w:r>
    </w:p>
  </w:footnote>
  <w:footnote w:id="498">
    <w:p w14:paraId="56801607" w14:textId="738FB2BD" w:rsidR="00312ED7" w:rsidRPr="00A150E5" w:rsidRDefault="00312ED7"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312ED7">
        <w:rPr>
          <w:sz w:val="26"/>
          <w:szCs w:val="26"/>
          <w:rtl/>
        </w:rPr>
        <w:t>كأن يهاجموا المسلمين في عاصمتهم كما فعلوا يوم الأحزاب مثلاً، فكل من الخروج المطلق الذي حذف متعلقه، والقتال الذي ذكر متعلقه، نكرة، منفية، عام .. فيصدقان.. بكل قتال وكل خروج لعدو في أي مكان، وقد يكون كل منهما بدون الآخر، فبينهما عموم وخصوص وجهي، وقد غفل عن هذا من غفل من المفسرين فزعموا أن الثاني تأكيدًا للأول.</w:t>
      </w:r>
    </w:p>
  </w:footnote>
  <w:footnote w:id="499">
    <w:p w14:paraId="3DAFC108" w14:textId="48F82D84" w:rsidR="0091453D" w:rsidRPr="00A150E5" w:rsidRDefault="0091453D"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91453D">
        <w:rPr>
          <w:sz w:val="26"/>
          <w:szCs w:val="26"/>
          <w:rtl/>
        </w:rPr>
        <w:t>ذكره المنار: «10/572»، وقال الطبري: وله وجه معنى ذلك .. فأقعدوا مع أهل الفساد من خلف الرجل عن أهله يخلف خلوفًا إذا فسد، ومن قولهم هو خلف سوء کان مذهبًا «14/405»، وقال القرطبي: «أو الفاسدين، بمن قولهم .. فلان خالفه أهل بيته إن كان فاسدًا فيهم، من خلوف فم الصائم، ومن قولك: خلف اللبن إذا فسد بطول المكث في السقاء: «3057».</w:t>
      </w:r>
    </w:p>
  </w:footnote>
  <w:footnote w:id="500">
    <w:p w14:paraId="13D3D439" w14:textId="20477866" w:rsidR="0091453D" w:rsidRPr="00A150E5" w:rsidRDefault="0091453D"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9848AA" w:rsidRPr="009848AA">
        <w:rPr>
          <w:sz w:val="26"/>
          <w:szCs w:val="26"/>
          <w:rtl/>
        </w:rPr>
        <w:t>«تفسير الرازي: 4/709».</w:t>
      </w:r>
    </w:p>
  </w:footnote>
  <w:footnote w:id="501">
    <w:p w14:paraId="47F2D009" w14:textId="32B5F440" w:rsidR="009848AA" w:rsidRPr="00A150E5" w:rsidRDefault="009848AA"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9848AA">
        <w:rPr>
          <w:sz w:val="26"/>
          <w:szCs w:val="26"/>
          <w:rtl/>
        </w:rPr>
        <w:t>المرجع السابق: «4/708».</w:t>
      </w:r>
    </w:p>
  </w:footnote>
  <w:footnote w:id="502">
    <w:p w14:paraId="66593760" w14:textId="7AD715FB" w:rsidR="009848AA" w:rsidRPr="00A150E5" w:rsidRDefault="009848AA"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1B0321" w:rsidRPr="001B0321">
        <w:rPr>
          <w:sz w:val="26"/>
          <w:szCs w:val="26"/>
          <w:rtl/>
        </w:rPr>
        <w:t>«طبري: 14/405».</w:t>
      </w:r>
    </w:p>
  </w:footnote>
  <w:footnote w:id="503">
    <w:p w14:paraId="371F5DA4" w14:textId="429C92C8" w:rsidR="009848AA" w:rsidRPr="00A150E5" w:rsidRDefault="009848AA"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1B0321" w:rsidRPr="001B0321">
        <w:rPr>
          <w:sz w:val="26"/>
          <w:szCs w:val="26"/>
          <w:rtl/>
        </w:rPr>
        <w:t>«الآلوسي: 3/351».</w:t>
      </w:r>
    </w:p>
  </w:footnote>
  <w:footnote w:id="504">
    <w:p w14:paraId="32848A1D" w14:textId="63D6813D" w:rsidR="009848AA" w:rsidRPr="00A150E5" w:rsidRDefault="009848AA"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1B0321" w:rsidRPr="001B0321">
        <w:rPr>
          <w:sz w:val="26"/>
          <w:szCs w:val="26"/>
          <w:rtl/>
        </w:rPr>
        <w:t>«الرازي: 4/710».</w:t>
      </w:r>
    </w:p>
  </w:footnote>
  <w:footnote w:id="505">
    <w:p w14:paraId="7A01D933" w14:textId="77777777" w:rsidR="001B0321" w:rsidRPr="001B0321" w:rsidRDefault="001B0321"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1B0321">
        <w:rPr>
          <w:sz w:val="26"/>
          <w:szCs w:val="26"/>
          <w:rtl/>
        </w:rPr>
        <w:t>والنهي في ﴿وَلَا تُصَلِّ﴾، يتعلق بالحال والاستقبال، ولاسيما إذا أكد بكلمة ﴿أَبَدًا﴾ التي هي نص في معنى الاستقبال.</w:t>
      </w:r>
    </w:p>
    <w:p w14:paraId="0C3E15C4" w14:textId="7CFDD2E9" w:rsidR="001B0321" w:rsidRPr="00A150E5" w:rsidRDefault="001B0321" w:rsidP="006F25C6">
      <w:pPr>
        <w:pStyle w:val="a3"/>
        <w:ind w:left="226" w:hanging="284"/>
        <w:rPr>
          <w:sz w:val="26"/>
          <w:szCs w:val="26"/>
          <w:rtl/>
        </w:rPr>
      </w:pPr>
      <w:r w:rsidRPr="001B0321">
        <w:rPr>
          <w:sz w:val="26"/>
          <w:szCs w:val="26"/>
          <w:rtl/>
        </w:rPr>
        <w:t>ولكن قال في تقليل النهي ﴿وَمَاتُوا﴾ وهو فعل ماض، والقاعدة في التعبير عن المستقبل بلفظ الماضي أن يكون لتأكيده ونحققه حتى كأنه وقع بالفعل، أي وسيموتون وهم متلبسون يكفرهم، ولعل فيه إشارة إلى ما روي في سبب نزول</w:t>
      </w:r>
      <w:r w:rsidR="009F06DD">
        <w:rPr>
          <w:sz w:val="26"/>
          <w:szCs w:val="26"/>
          <w:rtl/>
        </w:rPr>
        <w:t xml:space="preserve"> الآية</w:t>
      </w:r>
      <w:r w:rsidR="007331D3">
        <w:rPr>
          <w:sz w:val="26"/>
          <w:szCs w:val="26"/>
          <w:rtl/>
        </w:rPr>
        <w:t xml:space="preserve"> </w:t>
      </w:r>
      <w:r w:rsidRPr="001B0321">
        <w:rPr>
          <w:sz w:val="26"/>
          <w:szCs w:val="26"/>
          <w:rtl/>
        </w:rPr>
        <w:t>وهو صلاته صلى الله عليه وسلم على عبد الله ابن أُبيّ وسأذكر بعد شرح آية ﴿وَلَا تُعْجِبْكَ أَمْوَالُهُمْ﴾؛ فيكون المعنى: ومات من مات منهم على كفره، وسيموت الآخرون كذلك. «المنار: 10/574».</w:t>
      </w:r>
    </w:p>
  </w:footnote>
  <w:footnote w:id="506">
    <w:p w14:paraId="294DD5C6" w14:textId="4D26C045" w:rsidR="005E277E" w:rsidRPr="00A150E5" w:rsidRDefault="005E277E"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5E277E">
        <w:rPr>
          <w:sz w:val="26"/>
          <w:szCs w:val="26"/>
          <w:rtl/>
        </w:rPr>
        <w:t>إلا أنه زاد «لا» في تلك</w:t>
      </w:r>
      <w:r w:rsidR="009F06DD">
        <w:rPr>
          <w:sz w:val="26"/>
          <w:szCs w:val="26"/>
          <w:rtl/>
        </w:rPr>
        <w:t xml:space="preserve"> الآية</w:t>
      </w:r>
      <w:r w:rsidR="007331D3">
        <w:rPr>
          <w:sz w:val="26"/>
          <w:szCs w:val="26"/>
          <w:rtl/>
        </w:rPr>
        <w:t xml:space="preserve"> </w:t>
      </w:r>
      <w:r w:rsidRPr="005E277E">
        <w:rPr>
          <w:sz w:val="26"/>
          <w:szCs w:val="26"/>
          <w:rtl/>
        </w:rPr>
        <w:t>للنهي عن الإعجاب بكل من أموالهم وأولادهم على حدة، وهو يصدق بمن كان له إحدى الزينتين، والنهي في هذه من الإعجاب بهما مجتمعين، وهو أدعى إلى الإعجاب</w:t>
      </w:r>
      <w:r>
        <w:rPr>
          <w:rFonts w:hint="cs"/>
          <w:sz w:val="26"/>
          <w:szCs w:val="26"/>
          <w:rtl/>
        </w:rPr>
        <w:t xml:space="preserve"> ب</w:t>
      </w:r>
      <w:r w:rsidRPr="005E277E">
        <w:rPr>
          <w:sz w:val="26"/>
          <w:szCs w:val="26"/>
          <w:rtl/>
        </w:rPr>
        <w:t>ه، وجيء بالواو هنا لمناسبة عطف نهي على نهي قبله، أعني ﴿وَلَا تُصَلِّ﴾، وبالفاء هنالك لمناسبة التعقيب في ﴿وَلَا يُنْفِقُونَ إِلَّا وَهُمْ كَارِهُونَ﴾، للإنفاق، فهم معجبون بكثرة الأموال والأولاد، فنهى عن الإعجاب المتعقب له.</w:t>
      </w:r>
    </w:p>
  </w:footnote>
  <w:footnote w:id="507">
    <w:p w14:paraId="20B02477" w14:textId="307B0CA7" w:rsidR="00F66FCB" w:rsidRPr="00A150E5" w:rsidRDefault="00F66FCB"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F66FCB">
        <w:rPr>
          <w:sz w:val="26"/>
          <w:szCs w:val="26"/>
          <w:rtl/>
        </w:rPr>
        <w:t>وفي الرازي: فَأرْسَلَ إلَيْهِ القَمِيصَ الفَوْقانِيَّ، فَرَدَّهُ وطَلَبَ الَّذِي يَلِي جِلْدَهُ لِيُكَفَّنَ فِيهِ، فَقالَ عُمَرُ رَضِيَ اللَّهُ عَنْهُ: لِمَ تُعْطِي قَمِيصَكَ للرِّجْسَ النَّجِسَ؟ فَقالَ عَلَيْهِ الصَّلاةُ والسَّلامُ: (إنَّ قَمِيصِي لا يُغْنِي عَنْهُ مِنَ اللَّهِ شَيْئًا، فَلَعَلَّ اللَّهَ أنْ يُدْخِلَ بِهِ ألْفًا في الإسْلامِ)، وفي الطبري: عن قتادة قال: ذكر لنا أن نبي الله صلى الله عليه وسلم كلم في ذلك فقال: (ومما يغني عنه قميص من الله -أو ربي- وإني لأرجو أن يسلم به ألف من قومه)، ووقع في مغازي ابن إسحاق وفي بعض كتب التفسير: «فألم وتاب لهذه الفعلة من رسول الله ألف رجل من الخزرج»، وأخرج أبو يعلى عن أنس أن رسول الله صلى الله عليه وسلم .. «فأخذ جبريل بثوبه وقال: ﴿وَلَا تُصَلِّ عَلَى أَحَدٍ مِنْهُمْ مَاتَ أَبَدًا﴾».</w:t>
      </w:r>
    </w:p>
  </w:footnote>
  <w:footnote w:id="508">
    <w:p w14:paraId="52944426" w14:textId="56CB1BD7" w:rsidR="00F66FCB" w:rsidRPr="00A150E5" w:rsidRDefault="00F66FCB"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F66FCB">
        <w:rPr>
          <w:sz w:val="26"/>
          <w:szCs w:val="26"/>
          <w:rtl/>
        </w:rPr>
        <w:t>وقد قدمت تحقيق ذلك وأدلته بشيء من التوسع عند قوله تعالى: ﴿اسْتَغْفِرْ لَهُمْ أَوْ لَا تَسْتَغْفِرْ لَهُمْ﴾ في آخر الفصل الماضي.</w:t>
      </w:r>
    </w:p>
  </w:footnote>
  <w:footnote w:id="509">
    <w:p w14:paraId="30D135C7" w14:textId="0D912B03" w:rsidR="00F66FCB" w:rsidRPr="00A150E5" w:rsidRDefault="00F66FCB"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F66FCB">
        <w:rPr>
          <w:sz w:val="26"/>
          <w:szCs w:val="26"/>
          <w:rtl/>
        </w:rPr>
        <w:t>تقدم تحقيق ذلك في آخر الفصل السابق عند شرح آية ﴿اسْتَغْفِرْ لَهُمْ﴾.</w:t>
      </w:r>
    </w:p>
  </w:footnote>
  <w:footnote w:id="510">
    <w:p w14:paraId="2665384E" w14:textId="573629F7" w:rsidR="00F66FCB" w:rsidRPr="00A150E5" w:rsidRDefault="00F66FCB"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F66FCB">
        <w:rPr>
          <w:sz w:val="26"/>
          <w:szCs w:val="26"/>
          <w:rtl/>
        </w:rPr>
        <w:t>تقدم تحقيق ذلك في آخر الفصل السابق عند شرح آية ﴿اسْتَغْفِرْ لَهُمْ﴾.</w:t>
      </w:r>
    </w:p>
  </w:footnote>
  <w:footnote w:id="511">
    <w:p w14:paraId="1309756F" w14:textId="3196AC5D" w:rsidR="00F66FCB" w:rsidRPr="00A150E5" w:rsidRDefault="00F66FCB"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F66FCB">
        <w:rPr>
          <w:sz w:val="26"/>
          <w:szCs w:val="26"/>
          <w:rtl/>
        </w:rPr>
        <w:t>«المنار: 10/575، 576».</w:t>
      </w:r>
    </w:p>
  </w:footnote>
  <w:footnote w:id="512">
    <w:p w14:paraId="0333384A" w14:textId="550E0D63" w:rsidR="00560909" w:rsidRPr="00A150E5" w:rsidRDefault="00560909"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560909">
        <w:rPr>
          <w:sz w:val="26"/>
          <w:szCs w:val="26"/>
          <w:rtl/>
        </w:rPr>
        <w:t>والعجب من ابن كثير إذ يقول -وهو يروي هذه الحادثة- «وقد ذكر بعض السلف»، «2/379».</w:t>
      </w:r>
    </w:p>
  </w:footnote>
  <w:footnote w:id="513">
    <w:p w14:paraId="73ED1D78" w14:textId="70CC00AB" w:rsidR="00560909" w:rsidRPr="00A150E5" w:rsidRDefault="00560909"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560909">
        <w:rPr>
          <w:sz w:val="26"/>
          <w:szCs w:val="26"/>
          <w:rtl/>
        </w:rPr>
        <w:t>من تفسير الرازي: «4/710».</w:t>
      </w:r>
    </w:p>
  </w:footnote>
  <w:footnote w:id="514">
    <w:p w14:paraId="45386B0A" w14:textId="39FB1EC0" w:rsidR="00560909" w:rsidRPr="00A150E5" w:rsidRDefault="00560909"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560909">
        <w:rPr>
          <w:sz w:val="26"/>
          <w:szCs w:val="26"/>
          <w:rtl/>
        </w:rPr>
        <w:t>من تفسير القرطبي: «ص: 3058».</w:t>
      </w:r>
    </w:p>
  </w:footnote>
  <w:footnote w:id="515">
    <w:p w14:paraId="3754C2C8" w14:textId="3162FC53" w:rsidR="00F24790" w:rsidRPr="00A150E5" w:rsidRDefault="00F24790"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3125B8" w:rsidRPr="003125B8">
        <w:rPr>
          <w:sz w:val="26"/>
          <w:szCs w:val="26"/>
          <w:rtl/>
        </w:rPr>
        <w:t>«فتح الباري بشرح صحيح البخاري: 8/235، 237».</w:t>
      </w:r>
    </w:p>
  </w:footnote>
  <w:footnote w:id="516">
    <w:p w14:paraId="3CC44FF0" w14:textId="2935DEBB" w:rsidR="003125B8" w:rsidRPr="00A150E5" w:rsidRDefault="003125B8"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3125B8">
        <w:rPr>
          <w:sz w:val="26"/>
          <w:szCs w:val="26"/>
          <w:rtl/>
        </w:rPr>
        <w:t>«تفسير المنار: 10/579 - 580».</w:t>
      </w:r>
    </w:p>
  </w:footnote>
  <w:footnote w:id="517">
    <w:p w14:paraId="55C3B677" w14:textId="3A182923" w:rsidR="00214BB5" w:rsidRPr="00A150E5" w:rsidRDefault="00214BB5"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214BB5">
        <w:rPr>
          <w:sz w:val="26"/>
          <w:szCs w:val="26"/>
          <w:rtl/>
        </w:rPr>
        <w:t>الطول -بالفتح- يطلق على الغني والثروة، وعلى الفضل والمنة، وهو من مادة الطول بالضم ضمد القصر، من طال الشيء يطوله إذا قدر عليه وتمكن منه، وأولوا الطول: هم أصحاب القدرة التي تمكن لهم من بلوع ما لا يستطيع غيرهم بلوغه بجاههم وسلطانهم وأموالهم، والسورة: يجوز أن يراد بها كلها أو بعضها، أي سورة مطلقًا أو هي سورة "براءة"، لأن فيها الأمر بالإيمان والجهاد، والخطاب للمنافقين أولهم وللمؤمنين، ومعنى أمر المؤمنين بالإيمان، الدوام عليه والتمسك به في المستقبل، والخوالف: النساء، أو جمع خالفة الذي هو غير تحبيب، والأول أولى؛ لأنه أدل على القلة والذلة، والطبع على القلوب والختم عليها: عبارة عن عدم قبولها لشيء جديد من العلم والموعظة غير ما استقر فيها واستحوذ عليها.</w:t>
      </w:r>
    </w:p>
  </w:footnote>
  <w:footnote w:id="518">
    <w:p w14:paraId="3D85209B" w14:textId="455EAA6E" w:rsidR="00214BB5" w:rsidRPr="00A150E5" w:rsidRDefault="00214BB5"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214BB5">
        <w:rPr>
          <w:sz w:val="26"/>
          <w:szCs w:val="26"/>
          <w:rtl/>
        </w:rPr>
        <w:t xml:space="preserve">روي عن ابن </w:t>
      </w:r>
      <w:r>
        <w:rPr>
          <w:rFonts w:hint="cs"/>
          <w:sz w:val="26"/>
          <w:szCs w:val="26"/>
          <w:rtl/>
        </w:rPr>
        <w:t>ع</w:t>
      </w:r>
      <w:r w:rsidRPr="00214BB5">
        <w:rPr>
          <w:sz w:val="26"/>
          <w:szCs w:val="26"/>
          <w:rtl/>
        </w:rPr>
        <w:t>باس وقتادة.</w:t>
      </w:r>
    </w:p>
  </w:footnote>
  <w:footnote w:id="519">
    <w:p w14:paraId="3F2B3CA3" w14:textId="67DBD3A9" w:rsidR="00462D27" w:rsidRPr="00A150E5" w:rsidRDefault="00462D27"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3D2CC4" w:rsidRPr="003D2CC4">
        <w:rPr>
          <w:sz w:val="26"/>
          <w:szCs w:val="26"/>
          <w:rtl/>
        </w:rPr>
        <w:t xml:space="preserve">استدراك لما فهم من الكلام، والمعنى: أن تخلف هؤلاء ولم يجاهدوا فلا ضير لأنه قد نهض على أتم وجه من هو خير منهم، فهو على حد قوله تعالى ﴿فَإِنْ يَكْفُرْ بِهَا هَؤُلَاءِ فَقَدْ وَكَّلْنَا بِهَا قَوْمًا لَيْسُوا بِهَا بِكَافِرِينَ (89)﴾ </w:t>
      </w:r>
      <w:r w:rsidR="003D2CC4" w:rsidRPr="003D2CC4">
        <w:rPr>
          <w:rtl/>
        </w:rPr>
        <w:t>[الأنعام: 89]</w:t>
      </w:r>
      <w:r w:rsidR="003D2CC4" w:rsidRPr="003D2CC4">
        <w:rPr>
          <w:sz w:val="26"/>
          <w:szCs w:val="26"/>
          <w:rtl/>
        </w:rPr>
        <w:t xml:space="preserve">، ﴿فَإِنِ اسْتَكْبَرُوا فَالَّذِينَ عِنْدَ رَبِّكَ يُسَبِّحُونَ لَهُ بِاللَّيْلِ وَالنَّهَارِ﴾ </w:t>
      </w:r>
      <w:r w:rsidR="003D2CC4" w:rsidRPr="003D2CC4">
        <w:rPr>
          <w:rtl/>
        </w:rPr>
        <w:t>[فصلت: 38]</w:t>
      </w:r>
      <w:r w:rsidR="003D2CC4" w:rsidRPr="003D2CC4">
        <w:rPr>
          <w:sz w:val="26"/>
          <w:szCs w:val="26"/>
          <w:rtl/>
        </w:rPr>
        <w:t xml:space="preserve">، والخيرات: تتناول منافع الدارين لإطلاق اللفظ، أو هي الحور عن الحسين، ودليله: ﴿فِيهِنَّ خَيْرَاتٌ حِسَانٌ (70)﴾ </w:t>
      </w:r>
      <w:r w:rsidR="003D2CC4" w:rsidRPr="003D2CC4">
        <w:rPr>
          <w:rtl/>
        </w:rPr>
        <w:t>[الرحمن: 70]</w:t>
      </w:r>
      <w:r w:rsidR="003D2CC4">
        <w:rPr>
          <w:rFonts w:hint="cs"/>
          <w:sz w:val="26"/>
          <w:szCs w:val="26"/>
          <w:rtl/>
        </w:rPr>
        <w:t>،</w:t>
      </w:r>
      <w:r w:rsidR="003D2CC4" w:rsidRPr="003D2CC4">
        <w:rPr>
          <w:sz w:val="26"/>
          <w:szCs w:val="26"/>
          <w:rtl/>
        </w:rPr>
        <w:t xml:space="preserve"> والأصل خيرات بالتشديد فخُفف، أو هو جميع خير.</w:t>
      </w:r>
    </w:p>
  </w:footnote>
  <w:footnote w:id="520">
    <w:p w14:paraId="4D6D6DDD" w14:textId="41B512AD" w:rsidR="00462D27" w:rsidRPr="00462D27" w:rsidRDefault="00462D27"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462D27">
        <w:rPr>
          <w:sz w:val="26"/>
          <w:szCs w:val="26"/>
          <w:rtl/>
        </w:rPr>
        <w:t xml:space="preserve">المعذّرون بالتشديد اسم فاعل من التعذير، </w:t>
      </w:r>
      <w:r w:rsidRPr="00462D27">
        <w:rPr>
          <w:rFonts w:hint="cs"/>
          <w:sz w:val="26"/>
          <w:szCs w:val="26"/>
          <w:rtl/>
        </w:rPr>
        <w:t>كالمقصرين</w:t>
      </w:r>
      <w:r w:rsidRPr="00462D27">
        <w:rPr>
          <w:sz w:val="26"/>
          <w:szCs w:val="26"/>
          <w:rtl/>
        </w:rPr>
        <w:t xml:space="preserve"> من التقصير، والإعذار إبداء العذر، ومنه المثل: أعذر من أنذر، وأعذر: ثبت له عذر </w:t>
      </w:r>
      <w:r>
        <w:rPr>
          <w:rFonts w:hint="cs"/>
          <w:sz w:val="26"/>
          <w:szCs w:val="26"/>
          <w:rtl/>
        </w:rPr>
        <w:t>.</w:t>
      </w:r>
      <w:r w:rsidRPr="00462D27">
        <w:rPr>
          <w:sz w:val="26"/>
          <w:szCs w:val="26"/>
          <w:rtl/>
        </w:rPr>
        <w:t xml:space="preserve">.. وقصر ولم يبالغ وهو يرى أنه مبالغ كأنه ضد، وكثرت ذنوبه وعيوبه وله معانٍ أخرى كما في «القاموس» قال: وقوله تعالى: ﴿وَجَاءَ الْمُعَذِّرُونَ﴾ </w:t>
      </w:r>
      <w:r w:rsidRPr="00462D27">
        <w:rPr>
          <w:sz w:val="18"/>
          <w:szCs w:val="18"/>
          <w:rtl/>
        </w:rPr>
        <w:t>[التوبة: 90]</w:t>
      </w:r>
      <w:r w:rsidRPr="00462D27">
        <w:rPr>
          <w:sz w:val="26"/>
          <w:szCs w:val="26"/>
          <w:rtl/>
        </w:rPr>
        <w:t>، بتشديد الدال المكسورة أي المعتذرون الذين لهم عذر، وقد يكون العذر غير محق، فالمعنى: المقصرون بغير عذر. ا هــ «2/86».</w:t>
      </w:r>
    </w:p>
    <w:p w14:paraId="42A56E4C" w14:textId="52506CCE" w:rsidR="00462D27" w:rsidRPr="00A150E5" w:rsidRDefault="00462D27" w:rsidP="006F25C6">
      <w:pPr>
        <w:pStyle w:val="a3"/>
        <w:ind w:left="226" w:hanging="284"/>
        <w:rPr>
          <w:sz w:val="26"/>
          <w:szCs w:val="26"/>
          <w:rtl/>
        </w:rPr>
      </w:pPr>
      <w:r w:rsidRPr="00462D27">
        <w:rPr>
          <w:sz w:val="26"/>
          <w:szCs w:val="26"/>
          <w:rtl/>
        </w:rPr>
        <w:t>وزاد شارحه: ومعنى المعذِّرون: الذين يعتذرون كان لهم عذرًا أو لم يكن، وهو ها هنا شبيه بأن يكون لهم عذر، قال أبو بكر: «ففي المعذرون وجهان: إذا كان المعذرون من عذر الرجل فهو معذر فهم لا عذر لهم، وإذا كان المعذرون أصله المعتذرون فألقيت فتحة انتاء على العين وأُبدل بها ذال وأضفت في الذال التي بعدها؛ فلهم عذر»، وقال أبو الهيثم في تفسير</w:t>
      </w:r>
      <w:r w:rsidR="009F06DD">
        <w:rPr>
          <w:sz w:val="26"/>
          <w:szCs w:val="26"/>
          <w:rtl/>
        </w:rPr>
        <w:t xml:space="preserve"> الآية</w:t>
      </w:r>
      <w:r w:rsidRPr="00462D27">
        <w:rPr>
          <w:sz w:val="26"/>
          <w:szCs w:val="26"/>
          <w:rtl/>
        </w:rPr>
        <w:t xml:space="preserve">: «معناه المعتذرون، يقال: عّذر عِذارًا في معنى اعتذر ويجوز عذّر الرجل يعذر عذّارًا فهو معذّر، فقال: ومثله هدى يهدى هداءً إذا اهتدى، قال الله تعالى ﴿أَمَّنْ لَا يَهِدِّي إِلَّا أَنْ يُهْدَى﴾ </w:t>
      </w:r>
      <w:r w:rsidRPr="00462D27">
        <w:rPr>
          <w:rtl/>
        </w:rPr>
        <w:t>[يونس: 35]</w:t>
      </w:r>
      <w:r>
        <w:rPr>
          <w:rFonts w:hint="cs"/>
          <w:sz w:val="26"/>
          <w:szCs w:val="26"/>
          <w:rtl/>
        </w:rPr>
        <w:t>».</w:t>
      </w:r>
      <w:r w:rsidRPr="00462D27">
        <w:rPr>
          <w:sz w:val="26"/>
          <w:szCs w:val="26"/>
          <w:rtl/>
        </w:rPr>
        <w:t xml:space="preserve"> «المنار: 10/584».</w:t>
      </w:r>
    </w:p>
  </w:footnote>
  <w:footnote w:id="521">
    <w:p w14:paraId="7333CC3F" w14:textId="61525D18" w:rsidR="00DA1095" w:rsidRPr="00A150E5" w:rsidRDefault="00DA1095"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DA1095">
        <w:rPr>
          <w:sz w:val="26"/>
          <w:szCs w:val="26"/>
          <w:rtl/>
        </w:rPr>
        <w:t>«الرازي: 4/714».</w:t>
      </w:r>
    </w:p>
  </w:footnote>
  <w:footnote w:id="522">
    <w:p w14:paraId="63DAD494" w14:textId="110C47D0" w:rsidR="00DA1095" w:rsidRPr="00A150E5" w:rsidRDefault="00DA1095"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DA1095">
        <w:rPr>
          <w:sz w:val="26"/>
          <w:szCs w:val="26"/>
          <w:rtl/>
        </w:rPr>
        <w:t>«تفسير المنار: 10/585».</w:t>
      </w:r>
    </w:p>
  </w:footnote>
  <w:footnote w:id="523">
    <w:p w14:paraId="33BE7882" w14:textId="394795CC" w:rsidR="00DA1095" w:rsidRPr="00A150E5" w:rsidRDefault="00DA1095"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DA1095">
        <w:rPr>
          <w:sz w:val="26"/>
          <w:szCs w:val="26"/>
          <w:rtl/>
        </w:rPr>
        <w:t>«تفسير الطبري: 14/418».</w:t>
      </w:r>
    </w:p>
  </w:footnote>
  <w:footnote w:id="524">
    <w:p w14:paraId="4FA5F399" w14:textId="5A4D42FA" w:rsidR="00DA1095" w:rsidRPr="00A150E5" w:rsidRDefault="00DA1095"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DA1095">
        <w:rPr>
          <w:sz w:val="26"/>
          <w:szCs w:val="26"/>
          <w:rtl/>
        </w:rPr>
        <w:t>«تفسير القرطبي ص: 3064».</w:t>
      </w:r>
    </w:p>
  </w:footnote>
  <w:footnote w:id="525">
    <w:p w14:paraId="15A00E55" w14:textId="2AD0ED01" w:rsidR="00DA1095" w:rsidRPr="00A150E5" w:rsidRDefault="00DA1095"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DA1095">
        <w:rPr>
          <w:sz w:val="26"/>
          <w:szCs w:val="26"/>
          <w:rtl/>
        </w:rPr>
        <w:t>«تفسير عبد الكريم الخطيب: 10/865».</w:t>
      </w:r>
    </w:p>
  </w:footnote>
  <w:footnote w:id="526">
    <w:p w14:paraId="7BDB872B" w14:textId="4FE92CE7" w:rsidR="00842390" w:rsidRPr="00A150E5" w:rsidRDefault="00842390"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842390">
        <w:rPr>
          <w:sz w:val="26"/>
          <w:szCs w:val="26"/>
          <w:rtl/>
        </w:rPr>
        <w:t>وفي القرطبي: فلم يعذرهم النبي صلى الله عليه وسلم لعلمه أنهم غير محقين.</w:t>
      </w:r>
    </w:p>
  </w:footnote>
  <w:footnote w:id="527">
    <w:p w14:paraId="7C7BAB94" w14:textId="3585FB63" w:rsidR="00842390" w:rsidRPr="00A150E5" w:rsidRDefault="00842390"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842390">
        <w:rPr>
          <w:sz w:val="26"/>
          <w:szCs w:val="26"/>
          <w:rtl/>
        </w:rPr>
        <w:t>«تفسير الطبري: 14/417، 418».</w:t>
      </w:r>
    </w:p>
  </w:footnote>
  <w:footnote w:id="528">
    <w:p w14:paraId="22479C74" w14:textId="428CCA3C" w:rsidR="00842390" w:rsidRPr="00A150E5" w:rsidRDefault="00842390"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842390">
        <w:rPr>
          <w:sz w:val="26"/>
          <w:szCs w:val="26"/>
          <w:rtl/>
        </w:rPr>
        <w:t>«تفسير المنار: 10/585».</w:t>
      </w:r>
    </w:p>
  </w:footnote>
  <w:footnote w:id="529">
    <w:p w14:paraId="3785874E" w14:textId="28B7DFEA" w:rsidR="00842390" w:rsidRPr="00A150E5" w:rsidRDefault="00842390"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65585F" w:rsidRPr="0065585F">
        <w:rPr>
          <w:sz w:val="26"/>
          <w:szCs w:val="26"/>
          <w:rtl/>
        </w:rPr>
        <w:t>«تفسير</w:t>
      </w:r>
      <w:r w:rsidR="00852B9A">
        <w:rPr>
          <w:sz w:val="26"/>
          <w:szCs w:val="26"/>
          <w:rtl/>
        </w:rPr>
        <w:t xml:space="preserve"> القرآن </w:t>
      </w:r>
      <w:r w:rsidR="0065585F" w:rsidRPr="0065585F">
        <w:rPr>
          <w:sz w:val="26"/>
          <w:szCs w:val="26"/>
          <w:rtl/>
        </w:rPr>
        <w:t>بالقرآن/ لعبد الكريم الخطيب/ الكتاب الخامس ص: 865».</w:t>
      </w:r>
    </w:p>
  </w:footnote>
  <w:footnote w:id="530">
    <w:p w14:paraId="4F20AAFC" w14:textId="23E286DC" w:rsidR="0065585F" w:rsidRPr="00A150E5" w:rsidRDefault="0065585F"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CB2077" w:rsidRPr="00CB2077">
        <w:rPr>
          <w:sz w:val="26"/>
          <w:szCs w:val="26"/>
          <w:rtl/>
        </w:rPr>
        <w:t>عن ابن عباس.</w:t>
      </w:r>
    </w:p>
  </w:footnote>
  <w:footnote w:id="531">
    <w:p w14:paraId="51A9EE98" w14:textId="1C04F2C1" w:rsidR="0065585F" w:rsidRPr="00A150E5" w:rsidRDefault="0065585F"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CB2077" w:rsidRPr="00CB2077">
        <w:rPr>
          <w:sz w:val="26"/>
          <w:szCs w:val="26"/>
          <w:rtl/>
        </w:rPr>
        <w:t>ذكره البغوي.</w:t>
      </w:r>
    </w:p>
  </w:footnote>
  <w:footnote w:id="532">
    <w:p w14:paraId="2573C802" w14:textId="26BC9B8F" w:rsidR="0065585F" w:rsidRPr="00A150E5" w:rsidRDefault="0065585F"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CB2077" w:rsidRPr="00CB2077">
        <w:rPr>
          <w:sz w:val="26"/>
          <w:szCs w:val="26"/>
          <w:rtl/>
        </w:rPr>
        <w:t>رواه البخاري.</w:t>
      </w:r>
    </w:p>
  </w:footnote>
  <w:footnote w:id="533">
    <w:p w14:paraId="2476295A" w14:textId="116C5C4E" w:rsidR="00CB2077" w:rsidRPr="00CB2077" w:rsidRDefault="00CB2077"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CB2077">
        <w:rPr>
          <w:sz w:val="26"/>
          <w:szCs w:val="26"/>
          <w:rtl/>
        </w:rPr>
        <w:t>والمحسن عام في كل من أحسن عملاً من أعمال البر والتقوى، والإحسان أعم من النصح المذكور، فالجملة تتضمن تعليل رفع الحرج عنهم بما ينتظمون به في سلك المحسنين، فيكون رفعه عنهم مقرونًا بالدليل، فكل ناصح لله ورسوله مُحسن، ولا سبيل إلى مؤاخذة المحسن وإيقاعه في الحرج، إذ أن كل ناصح لا سبيل إلى مؤاخذته</w:t>
      </w:r>
      <w:r>
        <w:rPr>
          <w:rFonts w:hint="cs"/>
          <w:sz w:val="26"/>
          <w:szCs w:val="26"/>
          <w:rtl/>
        </w:rPr>
        <w:t xml:space="preserve"> .</w:t>
      </w:r>
      <w:r w:rsidRPr="00CB2077">
        <w:rPr>
          <w:sz w:val="26"/>
          <w:szCs w:val="26"/>
          <w:rtl/>
        </w:rPr>
        <w:t>.. وهذه المبالغة في أعلى مكانة من أساليب البلاغة، «منار: 10/588».</w:t>
      </w:r>
    </w:p>
    <w:p w14:paraId="641D14F2" w14:textId="670E619D" w:rsidR="00CB2077" w:rsidRPr="00CB2077" w:rsidRDefault="00CB2077" w:rsidP="006F25C6">
      <w:pPr>
        <w:pStyle w:val="a3"/>
        <w:ind w:left="226" w:hanging="284"/>
        <w:rPr>
          <w:sz w:val="26"/>
          <w:szCs w:val="26"/>
          <w:rtl/>
        </w:rPr>
      </w:pPr>
      <w:r w:rsidRPr="00CB2077">
        <w:rPr>
          <w:sz w:val="26"/>
          <w:szCs w:val="26"/>
          <w:rtl/>
        </w:rPr>
        <w:t>وقد اتفقوا على أن المقصود من هذه العبارة أنه لا إثم عليهم بسبب القعود عن الجهاد، واختلفوا في أنه: هل يفيد العموم في كل الوجوه؟ فمنهم من زعم أن اللفظ مقصور على هذا المعنى؛ لأن هذه</w:t>
      </w:r>
      <w:r w:rsidR="009F06DD">
        <w:rPr>
          <w:sz w:val="26"/>
          <w:szCs w:val="26"/>
          <w:rtl/>
        </w:rPr>
        <w:t xml:space="preserve"> الآية</w:t>
      </w:r>
      <w:r w:rsidR="007331D3">
        <w:rPr>
          <w:sz w:val="26"/>
          <w:szCs w:val="26"/>
          <w:rtl/>
        </w:rPr>
        <w:t xml:space="preserve"> </w:t>
      </w:r>
      <w:r w:rsidRPr="00CB2077">
        <w:rPr>
          <w:sz w:val="26"/>
          <w:szCs w:val="26"/>
          <w:rtl/>
        </w:rPr>
        <w:t>نزلت فيهم، ومنهم من زعم أن العبرة بعموم اللفظ لا بخصوص السبب، فهو يقتضي نفي الإثم من جميع المسلمين، فهذا بعمومه يقتضي أن الأصل في حال كل مسلم براءة الذمة، وعدم مطالبة الغير عليه في نفسه وماله فتصير هذه</w:t>
      </w:r>
      <w:r w:rsidR="009F06DD">
        <w:rPr>
          <w:sz w:val="26"/>
          <w:szCs w:val="26"/>
          <w:rtl/>
        </w:rPr>
        <w:t xml:space="preserve"> الآية</w:t>
      </w:r>
      <w:r w:rsidR="007331D3">
        <w:rPr>
          <w:sz w:val="26"/>
          <w:szCs w:val="26"/>
          <w:rtl/>
        </w:rPr>
        <w:t xml:space="preserve"> </w:t>
      </w:r>
      <w:r w:rsidRPr="00CB2077">
        <w:rPr>
          <w:sz w:val="26"/>
          <w:szCs w:val="26"/>
          <w:rtl/>
        </w:rPr>
        <w:t>بهذا الطريق أصلاً مُعتبرًا في الشريعة، «رازي: 4/715».</w:t>
      </w:r>
    </w:p>
    <w:p w14:paraId="2F1DEE5F" w14:textId="4AB9820C" w:rsidR="00CB2077" w:rsidRPr="00A150E5" w:rsidRDefault="00CB2077" w:rsidP="006F25C6">
      <w:pPr>
        <w:pStyle w:val="a3"/>
        <w:ind w:left="226" w:hanging="284"/>
        <w:rPr>
          <w:sz w:val="26"/>
          <w:szCs w:val="26"/>
          <w:rtl/>
        </w:rPr>
      </w:pPr>
      <w:r w:rsidRPr="00CB2077">
        <w:rPr>
          <w:sz w:val="26"/>
          <w:szCs w:val="26"/>
          <w:rtl/>
        </w:rPr>
        <w:t>وأصلاً في رفع العقاب من كل مُحسن، «قرطبي ص: 3066»، طيعة الشعب.</w:t>
      </w:r>
    </w:p>
  </w:footnote>
  <w:footnote w:id="534">
    <w:p w14:paraId="067C7F93" w14:textId="54126A42" w:rsidR="00CB2077" w:rsidRPr="00A150E5" w:rsidRDefault="00CB2077"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BA4059" w:rsidRPr="00BA4059">
        <w:rPr>
          <w:sz w:val="26"/>
          <w:szCs w:val="26"/>
          <w:rtl/>
        </w:rPr>
        <w:t>«تفسير روح المعاني: 2/253».</w:t>
      </w:r>
    </w:p>
  </w:footnote>
  <w:footnote w:id="535">
    <w:p w14:paraId="0861303D" w14:textId="475B0BB7" w:rsidR="00CB2077" w:rsidRPr="00A150E5" w:rsidRDefault="00CB2077"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BA4059" w:rsidRPr="00BA4059">
        <w:rPr>
          <w:sz w:val="26"/>
          <w:szCs w:val="26"/>
          <w:rtl/>
        </w:rPr>
        <w:t>من القرطبي بتصرف «ص: 3065» طبعة الشعب، وهذا على سبيل التمثيل لا أنه فعل بعد أن نزلت هذه</w:t>
      </w:r>
      <w:r w:rsidR="009F06DD">
        <w:rPr>
          <w:sz w:val="26"/>
          <w:szCs w:val="26"/>
          <w:rtl/>
        </w:rPr>
        <w:t xml:space="preserve"> الآية</w:t>
      </w:r>
      <w:r w:rsidR="007331D3">
        <w:rPr>
          <w:sz w:val="26"/>
          <w:szCs w:val="26"/>
          <w:rtl/>
        </w:rPr>
        <w:t xml:space="preserve"> </w:t>
      </w:r>
      <w:r w:rsidR="00BA4059" w:rsidRPr="00BA4059">
        <w:rPr>
          <w:sz w:val="26"/>
          <w:szCs w:val="26"/>
          <w:rtl/>
        </w:rPr>
        <w:t>قد فعلت قبل ذلك.</w:t>
      </w:r>
    </w:p>
  </w:footnote>
  <w:footnote w:id="536">
    <w:p w14:paraId="46C4A317" w14:textId="3118F97D" w:rsidR="00BA3B13" w:rsidRPr="00A150E5" w:rsidRDefault="00BA3B13"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5E183E" w:rsidRPr="005E183E">
        <w:rPr>
          <w:sz w:val="26"/>
          <w:szCs w:val="26"/>
          <w:rtl/>
        </w:rPr>
        <w:t>بنو مقرن المذنبون كانوا سبعة أخوة، كلهم صحبوا النبي صلى الله عليه وسلم وهاجروا، وقد قيل: أنهم شهدوا "الخندق" کلهم، ولم يشاركهم -فيما ذكره ابن عبد البر وجماعة- في هذه المكرمة غيرهم، إذ ليس في الصحابة سبعة أخوة سواهم، وهم: النعمان ومعقل وعقيل وسويد وسنان وسابع لم يسمَ، «قرطبي: ص 3067» طبعة الشعب: «بل سادس وسابع».</w:t>
      </w:r>
    </w:p>
  </w:footnote>
  <w:footnote w:id="537">
    <w:p w14:paraId="2C465041" w14:textId="67E0D5BA" w:rsidR="00BA3B13" w:rsidRPr="00A150E5" w:rsidRDefault="00BA3B13"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5E183E" w:rsidRPr="005E183E">
        <w:rPr>
          <w:sz w:val="26"/>
          <w:szCs w:val="26"/>
          <w:rtl/>
        </w:rPr>
        <w:t>في المطبوعة والمخطوطة «حرمي بن عمرو» والصواب «هرمي» بالهاء، انظر ترجمته في الإصابة، قال المعلق على الطبري: 14/423».</w:t>
      </w:r>
    </w:p>
  </w:footnote>
  <w:footnote w:id="538">
    <w:p w14:paraId="45E94423" w14:textId="6E4B3DAD" w:rsidR="00BA3B13" w:rsidRPr="00A150E5" w:rsidRDefault="00BA3B13"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5E183E" w:rsidRPr="005E183E">
        <w:rPr>
          <w:sz w:val="26"/>
          <w:szCs w:val="26"/>
          <w:rtl/>
        </w:rPr>
        <w:t>في ابن كثير: ومن بني المعلا فضل الله.</w:t>
      </w:r>
    </w:p>
  </w:footnote>
  <w:footnote w:id="539">
    <w:p w14:paraId="05D28155" w14:textId="029757BC" w:rsidR="00BA3B13" w:rsidRPr="00A150E5" w:rsidRDefault="00BA3B13"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5E183E" w:rsidRPr="005E183E">
        <w:rPr>
          <w:sz w:val="26"/>
          <w:szCs w:val="26"/>
          <w:rtl/>
        </w:rPr>
        <w:t>وفي ابن كثير: عمرو بن عتمة أو؟؟ «2/381».</w:t>
      </w:r>
    </w:p>
  </w:footnote>
  <w:footnote w:id="540">
    <w:p w14:paraId="2A2E6635" w14:textId="02598BB3" w:rsidR="005E183E" w:rsidRPr="00A150E5" w:rsidRDefault="005E183E"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5E183E">
        <w:rPr>
          <w:sz w:val="26"/>
          <w:szCs w:val="26"/>
          <w:rtl/>
        </w:rPr>
        <w:t>في القرطبي: مكان عياض: عرياض، وقال: هكذا سماهم أبو عمر في كتاب الدرر له، وفي الألوسي بدل المغفل: معقل.</w:t>
      </w:r>
    </w:p>
  </w:footnote>
  <w:footnote w:id="541">
    <w:p w14:paraId="1EB3601E" w14:textId="3BD2A956" w:rsidR="005E183E" w:rsidRPr="00A150E5" w:rsidRDefault="005E183E"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5E183E">
        <w:rPr>
          <w:sz w:val="26"/>
          <w:szCs w:val="26"/>
          <w:rtl/>
        </w:rPr>
        <w:t>«سيرة بن هشام: 2/316، 317».</w:t>
      </w:r>
    </w:p>
  </w:footnote>
  <w:footnote w:id="542">
    <w:p w14:paraId="7143B756" w14:textId="177431CC" w:rsidR="00764111" w:rsidRPr="00A150E5" w:rsidRDefault="00764111"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764111">
        <w:rPr>
          <w:sz w:val="26"/>
          <w:szCs w:val="26"/>
          <w:rtl/>
        </w:rPr>
        <w:t>حديث صحيح أخرجه البخاري ومسلم بلفظ، ومعناه وفي مسلم في أخره: (فانطلقوا فإنما حملكم الله).</w:t>
      </w:r>
    </w:p>
  </w:footnote>
  <w:footnote w:id="543">
    <w:p w14:paraId="200B4251" w14:textId="69A9C651" w:rsidR="00764111" w:rsidRPr="00A150E5" w:rsidRDefault="00764111"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764111">
        <w:rPr>
          <w:sz w:val="26"/>
          <w:szCs w:val="26"/>
          <w:rtl/>
        </w:rPr>
        <w:t>«القرطبي ص: 3067» طبعة الشعب.</w:t>
      </w:r>
    </w:p>
  </w:footnote>
  <w:footnote w:id="544">
    <w:p w14:paraId="352D3D2C" w14:textId="0079BD90" w:rsidR="00CF7633" w:rsidRPr="00A150E5" w:rsidRDefault="00CF7633"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6A0B5D" w:rsidRPr="006A0B5D">
        <w:rPr>
          <w:sz w:val="26"/>
          <w:szCs w:val="26"/>
          <w:rtl/>
        </w:rPr>
        <w:t xml:space="preserve">قال الزمخشري «1/564»: وإن قلت: ﴿رَضُوا﴾ ما موقعه؟ قلت: هو استئناف كأنه قيل ما بالهم </w:t>
      </w:r>
      <w:r w:rsidR="006A0B5D">
        <w:rPr>
          <w:rFonts w:hint="cs"/>
          <w:sz w:val="26"/>
          <w:szCs w:val="26"/>
          <w:rtl/>
        </w:rPr>
        <w:t>ا</w:t>
      </w:r>
      <w:r w:rsidR="006A0B5D" w:rsidRPr="006A0B5D">
        <w:rPr>
          <w:sz w:val="26"/>
          <w:szCs w:val="26"/>
          <w:rtl/>
        </w:rPr>
        <w:t>ست</w:t>
      </w:r>
      <w:r w:rsidR="006A0B5D">
        <w:rPr>
          <w:rFonts w:hint="cs"/>
          <w:sz w:val="26"/>
          <w:szCs w:val="26"/>
          <w:rtl/>
        </w:rPr>
        <w:t>أ</w:t>
      </w:r>
      <w:r w:rsidR="006A0B5D" w:rsidRPr="006A0B5D">
        <w:rPr>
          <w:sz w:val="26"/>
          <w:szCs w:val="26"/>
          <w:rtl/>
        </w:rPr>
        <w:t>ذنوا وهم أغنياء؟ فقيل: رضوا .</w:t>
      </w:r>
    </w:p>
  </w:footnote>
  <w:footnote w:id="545">
    <w:p w14:paraId="37D405B0" w14:textId="36EB6B22" w:rsidR="0034363D" w:rsidRPr="00A150E5" w:rsidRDefault="0034363D"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34363D">
        <w:rPr>
          <w:sz w:val="26"/>
          <w:szCs w:val="26"/>
          <w:rtl/>
        </w:rPr>
        <w:t>قال هناك: ﴿وَطُبِعَ﴾ ليتناسب ﴿أُنْزِلَتْ﴾ بخلافه هنا، وقال هنا ﴿لَا يَعْلَمُونَ﴾، وهناك ﴿لَا يَفْقَهُونَ (87)﴾؛ لأن العلم فوق الفقه فكان أنسب بالمقام الذي جرى فيه ذكر الله، «نيسابوري على هامش الطبري: 11/6».</w:t>
      </w:r>
    </w:p>
  </w:footnote>
  <w:footnote w:id="546">
    <w:p w14:paraId="52332FD8" w14:textId="1907209D" w:rsidR="0034363D" w:rsidRPr="00A150E5" w:rsidRDefault="0034363D"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D42049" w:rsidRPr="00D42049">
        <w:rPr>
          <w:sz w:val="26"/>
          <w:szCs w:val="26"/>
          <w:rtl/>
        </w:rPr>
        <w:t xml:space="preserve">ويشهد لهذا المعنى قوله تعالى: ﴿إِنَّمَا السَّبِيلُ عَلَى الَّذِينَ يَظْلِمُونَ النَّاسَ وَيَبْغُونَ فِي الْأَرْضِ بِغَيْرِ الْحَقِّ﴾ [الشورى: 42]، فهؤلاء الذين يظلمون الناس ويبغون في الأرض بغير الحق قد عرضوا أنفسهم للنقمة والبلاء، وأنه لا عاصم لهم يدفع عنهم هذا البلاء الذي سيحل بهم، وقوله سبحانه: ﴿فَإِنِ اعْتَزَلُوكُمْ فَلَمْ يُقَاتِلُوكُمْ وَأَلْقَوْا إِلَيْكُمُ السَّلَمَ فَمَا جَعَلَ اللَّهُ لَكُمْ عَلَيْهِمْ سَبِيلًا (90)﴾ [النساء: 90]؛ أي أن هؤلاء الكافرين الذين اعتزلوا القتال الذي بين المسلمين وبين الكافرين </w:t>
      </w:r>
      <w:r w:rsidR="00D42049" w:rsidRPr="00D42049">
        <w:rPr>
          <w:rFonts w:hint="cs"/>
          <w:sz w:val="26"/>
          <w:szCs w:val="26"/>
          <w:rtl/>
        </w:rPr>
        <w:t>وفاءوا</w:t>
      </w:r>
      <w:r w:rsidR="00D42049" w:rsidRPr="00D42049">
        <w:rPr>
          <w:sz w:val="26"/>
          <w:szCs w:val="26"/>
          <w:rtl/>
        </w:rPr>
        <w:t xml:space="preserve"> إلى السلم ولم يبسطوا إليكم أيديهم وألسنتهم بأذاهم، فليس للمسلمين سبيل إلى قتالهم.</w:t>
      </w:r>
    </w:p>
  </w:footnote>
  <w:footnote w:id="547">
    <w:p w14:paraId="33572012" w14:textId="6C4722DB" w:rsidR="00F14302" w:rsidRPr="00A150E5" w:rsidRDefault="00F14302"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F14302">
        <w:rPr>
          <w:sz w:val="26"/>
          <w:szCs w:val="26"/>
          <w:rtl/>
        </w:rPr>
        <w:t>﴿لَنْ نُؤْمِنَ﴾؛ علة للمنح من الاعتذار؛ لأن غرض المعتذران يصير عذره مقبولاً، فإذا علم بأن القوم يکذبون فيه وجب عليه ترکه، ﴿قَدْ نَبَّأَنَا﴾؛ علة لانتفاء التصديق، لأنه تعالى لما أطلع رسوله على ما في ضمائرهم من الخبث والمكر والنفاق، امتنع أن يسد فهم الرسول في تلك الأعذار. «رازي: 4/717». ولم يقل: «نبئني» وهو صلى الله عليه وسلم المنبأ من الله وحده؛ لأن المراد أنه أمره أن يُنبئ بذلك أصحابه، ولم يكن هذا الن</w:t>
      </w:r>
      <w:r>
        <w:rPr>
          <w:rFonts w:hint="cs"/>
          <w:sz w:val="26"/>
          <w:szCs w:val="26"/>
          <w:rtl/>
        </w:rPr>
        <w:t>ب</w:t>
      </w:r>
      <w:r w:rsidRPr="00F14302">
        <w:rPr>
          <w:sz w:val="26"/>
          <w:szCs w:val="26"/>
          <w:rtl/>
        </w:rPr>
        <w:t>أ خاصًا به، واعتذارهم للجميع يقتضي أن يعلموا أن الجميع عالمون بما نضعهم الله به، وإن كان المبلغ لهم هو الرسول صلى الله عليه وسلم بما له من الرياسة، وما لخبرة من الثقة التي لا يشك فيها أحد، والتأثير الذي يحسب له كل حساب، فهو من قبيل التبليغات الرسمية العليا الصادرة عن الملوك، دع كونه أسمى وأعلى، لأنه نبأ الرسول المعصوم عن الله تعالى. «المنار: 11/3». وفيه إشارة إلى قوله تعالى: ﴿لَوْ خَرَجُوا فِيكُمْ مَا زَادُوكُمْ إِلَّا خَبَالًا وَلَأَوْضَعُوا خِلَالَكُمْ﴾ [التوبة: 47]. «البحر المحيط: 5/89».</w:t>
      </w:r>
    </w:p>
  </w:footnote>
  <w:footnote w:id="548">
    <w:p w14:paraId="734EF03F" w14:textId="12745924" w:rsidR="00CB2BD9" w:rsidRPr="00A150E5" w:rsidRDefault="00CB2BD9"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BC3D90" w:rsidRPr="00BC3D90">
        <w:rPr>
          <w:sz w:val="26"/>
          <w:szCs w:val="26"/>
          <w:rtl/>
        </w:rPr>
        <w:t>«المنار: 11/3».</w:t>
      </w:r>
    </w:p>
  </w:footnote>
  <w:footnote w:id="549">
    <w:p w14:paraId="4001003B" w14:textId="78E47816" w:rsidR="00CD4A5F" w:rsidRPr="00A150E5" w:rsidRDefault="00CD4A5F"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BC3D90" w:rsidRPr="00BC3D90">
        <w:rPr>
          <w:sz w:val="26"/>
          <w:szCs w:val="26"/>
          <w:rtl/>
        </w:rPr>
        <w:t>رواه الضياء في الأحاديث المختارة عن أنس، وروى غيره مثله في أثناء حديث آخر.</w:t>
      </w:r>
    </w:p>
  </w:footnote>
  <w:footnote w:id="550">
    <w:p w14:paraId="1D8A697F" w14:textId="0BC7E91D" w:rsidR="00BC3D90" w:rsidRPr="00A150E5" w:rsidRDefault="00BC3D90"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7C6D49" w:rsidRPr="007C6D49">
        <w:rPr>
          <w:sz w:val="26"/>
          <w:szCs w:val="26"/>
          <w:rtl/>
        </w:rPr>
        <w:t>ولم يذكر المحلوف عليه الدلالة على شموله لكل ما يعت</w:t>
      </w:r>
      <w:r w:rsidR="007C6D49">
        <w:rPr>
          <w:rFonts w:hint="cs"/>
          <w:sz w:val="26"/>
          <w:szCs w:val="26"/>
          <w:rtl/>
        </w:rPr>
        <w:t>ذ</w:t>
      </w:r>
      <w:r w:rsidR="007C6D49" w:rsidRPr="007C6D49">
        <w:rPr>
          <w:sz w:val="26"/>
          <w:szCs w:val="26"/>
          <w:rtl/>
        </w:rPr>
        <w:t>ر عنه.</w:t>
      </w:r>
    </w:p>
  </w:footnote>
  <w:footnote w:id="551">
    <w:p w14:paraId="20D51516" w14:textId="32C17FEA" w:rsidR="00BC3D90" w:rsidRPr="00A150E5" w:rsidRDefault="00BC3D90"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7C6D49" w:rsidRPr="007C6D49">
        <w:rPr>
          <w:sz w:val="26"/>
          <w:szCs w:val="26"/>
          <w:rtl/>
        </w:rPr>
        <w:t>وهذا التعبير من أسلوب الحكيم، وهو قبول ما يبغون من الأعراض عنهم، ولكن على غير الوجه الذي يرجونه منهم، بل على ضده. «المنار: 11/4».</w:t>
      </w:r>
    </w:p>
  </w:footnote>
  <w:footnote w:id="552">
    <w:p w14:paraId="46248B19" w14:textId="5A40D4CE" w:rsidR="007C6D49" w:rsidRPr="00A150E5" w:rsidRDefault="007C6D49"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7C6D49">
        <w:rPr>
          <w:sz w:val="26"/>
          <w:szCs w:val="26"/>
          <w:rtl/>
        </w:rPr>
        <w:t>«البحر المحيط: 5/89».</w:t>
      </w:r>
    </w:p>
  </w:footnote>
  <w:footnote w:id="553">
    <w:p w14:paraId="50F47303" w14:textId="667CA3AA" w:rsidR="003B53FD" w:rsidRPr="00A150E5" w:rsidRDefault="003B53FD"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3B53FD">
        <w:rPr>
          <w:sz w:val="26"/>
          <w:szCs w:val="26"/>
          <w:rtl/>
        </w:rPr>
        <w:t>إن هذه المعاني مذكورة في تلك</w:t>
      </w:r>
      <w:r w:rsidR="009F06DD">
        <w:rPr>
          <w:sz w:val="26"/>
          <w:szCs w:val="26"/>
          <w:rtl/>
        </w:rPr>
        <w:t xml:space="preserve"> الآية</w:t>
      </w:r>
      <w:r w:rsidRPr="003B53FD">
        <w:rPr>
          <w:sz w:val="26"/>
          <w:szCs w:val="26"/>
          <w:rtl/>
        </w:rPr>
        <w:t>، وقد أعيدت هنا مرة أخرى، وأظن أن الأول خطاب مع المنافقين الذين كانوا في المدينة، وهذا خطاب مع المنافقين من الأعراب وأصحاب البوادي، ولما كانت طرق المنافقين متقار</w:t>
      </w:r>
      <w:r>
        <w:rPr>
          <w:rFonts w:hint="cs"/>
          <w:sz w:val="26"/>
          <w:szCs w:val="26"/>
          <w:rtl/>
        </w:rPr>
        <w:t>ب</w:t>
      </w:r>
      <w:r w:rsidRPr="003B53FD">
        <w:rPr>
          <w:sz w:val="26"/>
          <w:szCs w:val="26"/>
          <w:rtl/>
        </w:rPr>
        <w:t>ة لا جرم إن كان الكلام معهم على مناهج متقار</w:t>
      </w:r>
      <w:r>
        <w:rPr>
          <w:rFonts w:hint="cs"/>
          <w:sz w:val="26"/>
          <w:szCs w:val="26"/>
          <w:rtl/>
        </w:rPr>
        <w:t>ب</w:t>
      </w:r>
      <w:r w:rsidRPr="003B53FD">
        <w:rPr>
          <w:sz w:val="26"/>
          <w:szCs w:val="26"/>
          <w:rtl/>
        </w:rPr>
        <w:t>ة.</w:t>
      </w:r>
    </w:p>
  </w:footnote>
  <w:footnote w:id="554">
    <w:p w14:paraId="6F2727CE" w14:textId="4E4DEA36" w:rsidR="00362476" w:rsidRPr="00A150E5" w:rsidRDefault="00362476"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362476">
        <w:rPr>
          <w:sz w:val="26"/>
          <w:szCs w:val="26"/>
          <w:rtl/>
        </w:rPr>
        <w:t>«قرطبي ص: 3060» طبعة الشعب.</w:t>
      </w:r>
    </w:p>
  </w:footnote>
  <w:footnote w:id="555">
    <w:p w14:paraId="10B79BFA" w14:textId="15FA9059" w:rsidR="00362476" w:rsidRPr="00A150E5" w:rsidRDefault="00362476"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D95790" w:rsidRPr="00D95790">
        <w:rPr>
          <w:sz w:val="26"/>
          <w:szCs w:val="26"/>
          <w:rtl/>
        </w:rPr>
        <w:t>«قرطبي ص: 3066».</w:t>
      </w:r>
    </w:p>
  </w:footnote>
  <w:footnote w:id="556">
    <w:p w14:paraId="67596249" w14:textId="0AF2F7ED" w:rsidR="00282345" w:rsidRPr="00A150E5" w:rsidRDefault="00282345"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030EC9" w:rsidRPr="00030EC9">
        <w:rPr>
          <w:sz w:val="26"/>
          <w:szCs w:val="26"/>
          <w:rtl/>
        </w:rPr>
        <w:t>هذه ال</w:t>
      </w:r>
      <w:r w:rsidR="004E682B">
        <w:rPr>
          <w:sz w:val="26"/>
          <w:szCs w:val="26"/>
          <w:rtl/>
        </w:rPr>
        <w:t xml:space="preserve">آيات </w:t>
      </w:r>
      <w:r w:rsidR="00030EC9" w:rsidRPr="00030EC9">
        <w:rPr>
          <w:sz w:val="26"/>
          <w:szCs w:val="26"/>
          <w:rtl/>
        </w:rPr>
        <w:t>الثلاث في بيان حال الأعراب ومنافقيهم، ومؤمنيهم، والظاهر أنها قد نزلت هي وما بعدها إلى آخر السورة بعد وصول النبي صلى الله عليه وسلم والمؤمنين إلى المدينة، وإنما بدئ بذكر الأعراب من المنافقين لمناسبة ما قبله من الحديث عن منافقي الحضر، وفصّل عنه لأنه سياق جديد مع ما بعده، أو بيان مستأنف والأعراب: اسم جنس لبدو العرب، واحده أعرابي، والجمع أعاريب، والعرب اسم جنس لهذا الجيل الذي ينطق بهذه اللغة بدوه وحضره واحده عربي.</w:t>
      </w:r>
    </w:p>
  </w:footnote>
  <w:footnote w:id="557">
    <w:p w14:paraId="65846667" w14:textId="4DE90C09" w:rsidR="00030EC9" w:rsidRPr="00A150E5" w:rsidRDefault="00030EC9"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030EC9">
        <w:rPr>
          <w:sz w:val="26"/>
          <w:szCs w:val="26"/>
          <w:rtl/>
        </w:rPr>
        <w:t>«مفاتيح الغيب: 4/719».</w:t>
      </w:r>
    </w:p>
  </w:footnote>
  <w:footnote w:id="558">
    <w:p w14:paraId="43BF59D6" w14:textId="320CB221" w:rsidR="00030EC9" w:rsidRPr="00A150E5" w:rsidRDefault="00030EC9"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030EC9">
        <w:rPr>
          <w:sz w:val="26"/>
          <w:szCs w:val="26"/>
          <w:rtl/>
        </w:rPr>
        <w:t xml:space="preserve">الحدود على المشهور </w:t>
      </w:r>
      <w:r w:rsidR="00674AA5">
        <w:rPr>
          <w:rFonts w:hint="cs"/>
          <w:sz w:val="26"/>
          <w:szCs w:val="26"/>
          <w:rtl/>
        </w:rPr>
        <w:t>تخص</w:t>
      </w:r>
      <w:r w:rsidRPr="00030EC9">
        <w:rPr>
          <w:sz w:val="26"/>
          <w:szCs w:val="26"/>
          <w:rtl/>
        </w:rPr>
        <w:t xml:space="preserve"> الفرائض، أو الأوامر والنواهي لقوله تعالى: ﴿تِلْكَ حُدُودُ اللَّهِ فَلَا تَعْتَدُوهَا﴾ </w:t>
      </w:r>
      <w:r w:rsidRPr="00674AA5">
        <w:rPr>
          <w:sz w:val="22"/>
          <w:szCs w:val="22"/>
          <w:rtl/>
        </w:rPr>
        <w:t>[البقرة: 229]</w:t>
      </w:r>
      <w:r w:rsidRPr="00030EC9">
        <w:rPr>
          <w:sz w:val="26"/>
          <w:szCs w:val="26"/>
          <w:rtl/>
        </w:rPr>
        <w:t xml:space="preserve">، ﴿تِلْكَ حُدُودُ اللَّهِ فَلَا تَقْرَبُوهَا﴾ </w:t>
      </w:r>
      <w:r w:rsidRPr="00674AA5">
        <w:rPr>
          <w:sz w:val="22"/>
          <w:szCs w:val="22"/>
          <w:rtl/>
        </w:rPr>
        <w:t>[البقرة: 187]</w:t>
      </w:r>
      <w:r w:rsidRPr="00030EC9">
        <w:rPr>
          <w:sz w:val="26"/>
          <w:szCs w:val="26"/>
          <w:rtl/>
        </w:rPr>
        <w:t>، أو مقادير التكاليف والأحكام «ألوسي»، أو مراتب أدلة العدل والتوحيد، والنبوة والمعاد «المر</w:t>
      </w:r>
      <w:r w:rsidR="00674AA5">
        <w:rPr>
          <w:rFonts w:hint="cs"/>
          <w:sz w:val="26"/>
          <w:szCs w:val="26"/>
          <w:rtl/>
        </w:rPr>
        <w:t>و</w:t>
      </w:r>
      <w:r w:rsidRPr="00030EC9">
        <w:rPr>
          <w:sz w:val="26"/>
          <w:szCs w:val="26"/>
          <w:rtl/>
        </w:rPr>
        <w:t>زي: 4/719».</w:t>
      </w:r>
    </w:p>
  </w:footnote>
  <w:footnote w:id="559">
    <w:p w14:paraId="62D09377" w14:textId="73B9B9EF" w:rsidR="00030EC9" w:rsidRPr="00A150E5" w:rsidRDefault="00030EC9"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674AA5" w:rsidRPr="00674AA5">
        <w:rPr>
          <w:sz w:val="26"/>
          <w:szCs w:val="26"/>
          <w:rtl/>
        </w:rPr>
        <w:t>الجدارة بالشيء: قد تكون طبعية، وقد تكون بأسباب کسبية، من فنية وشرعية وأدبية، وقد تكون بأسباب سلبية، اقتضتها حاجة المعيشة والبيئة. «منار: 11/908».</w:t>
      </w:r>
    </w:p>
  </w:footnote>
  <w:footnote w:id="560">
    <w:p w14:paraId="1E8932A6" w14:textId="4C0CE3DB" w:rsidR="006A0A88" w:rsidRPr="00A150E5" w:rsidRDefault="006A0A88"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6A0A88">
        <w:rPr>
          <w:sz w:val="26"/>
          <w:szCs w:val="26"/>
          <w:rtl/>
        </w:rPr>
        <w:t>رواه أبو داود والترمذي والنسائي من طرف عن سفيان الثوري به، وقال الترمذي: حسن غريب لا نعرفه إلا من حديث الثوري، وعند أبي داود والبيهقي عن أبي هريرة مرفوعًا بلفظ: (من بدا جفا، ومن اتبع الصيد غفل، ومن أتى أبواب السلطان افتتن، وما ازداد أحد من السلطان قربًا، إلا ازداد من الله بعدًا)، وسبب الأخير أن السلاطين قلما يرضون عمن يلتزم الحق والصدق، والنصح الصريح، وقلما يأتيهم، ويزداد قربًا منهم إلا المرائي الذي يمدحهم بالباطل، ويعينهم على الظلم، ولو بالتأويل لهم. «المنار: 11/9».</w:t>
      </w:r>
    </w:p>
  </w:footnote>
  <w:footnote w:id="561">
    <w:p w14:paraId="58E12D86" w14:textId="48B02B12" w:rsidR="006A0A88" w:rsidRPr="00A150E5" w:rsidRDefault="006A0A88"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6A0A88">
        <w:rPr>
          <w:sz w:val="26"/>
          <w:szCs w:val="26"/>
          <w:rtl/>
        </w:rPr>
        <w:t xml:space="preserve">القرية </w:t>
      </w:r>
      <w:r>
        <w:rPr>
          <w:rFonts w:hint="cs"/>
          <w:sz w:val="26"/>
          <w:szCs w:val="26"/>
          <w:rtl/>
        </w:rPr>
        <w:t>ه</w:t>
      </w:r>
      <w:r w:rsidRPr="006A0A88">
        <w:rPr>
          <w:sz w:val="26"/>
          <w:szCs w:val="26"/>
          <w:rtl/>
        </w:rPr>
        <w:t xml:space="preserve">ي </w:t>
      </w:r>
      <w:r>
        <w:rPr>
          <w:rFonts w:hint="cs"/>
          <w:sz w:val="26"/>
          <w:szCs w:val="26"/>
          <w:rtl/>
        </w:rPr>
        <w:t>ال</w:t>
      </w:r>
      <w:r w:rsidRPr="006A0A88">
        <w:rPr>
          <w:sz w:val="26"/>
          <w:szCs w:val="26"/>
          <w:rtl/>
        </w:rPr>
        <w:t>حاضرة أو المدينة.</w:t>
      </w:r>
    </w:p>
  </w:footnote>
  <w:footnote w:id="562">
    <w:p w14:paraId="30405576" w14:textId="20F3CBFE" w:rsidR="006A0A88" w:rsidRPr="00A150E5" w:rsidRDefault="006A0A88"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8F73BF" w:rsidRPr="008F73BF">
        <w:rPr>
          <w:sz w:val="26"/>
          <w:szCs w:val="26"/>
          <w:rtl/>
        </w:rPr>
        <w:t>وفي البخاري: (أوَ</w:t>
      </w:r>
      <w:r w:rsidR="008F73BF">
        <w:rPr>
          <w:rFonts w:hint="cs"/>
          <w:sz w:val="26"/>
          <w:szCs w:val="26"/>
          <w:rtl/>
        </w:rPr>
        <w:t xml:space="preserve"> </w:t>
      </w:r>
      <w:r w:rsidR="008F73BF" w:rsidRPr="008F73BF">
        <w:rPr>
          <w:sz w:val="26"/>
          <w:szCs w:val="26"/>
          <w:rtl/>
        </w:rPr>
        <w:t>أَمْلِكُ لكَ أنْ نَزَعَ اللَّهُ مِن قَلْبِكَ الرَّحْمَةَ). ا هــ. «ابن کثير:2/383».</w:t>
      </w:r>
    </w:p>
  </w:footnote>
  <w:footnote w:id="563">
    <w:p w14:paraId="342B9CBB" w14:textId="6DA2E6E0" w:rsidR="008F73BF" w:rsidRPr="00A150E5" w:rsidRDefault="008F73BF"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8F73BF">
        <w:rPr>
          <w:sz w:val="26"/>
          <w:szCs w:val="26"/>
          <w:rtl/>
        </w:rPr>
        <w:t>المغرم: ما يلزمه المرء مما يثقل عليه فيلتزمه کرهًا أو طوعًا لدفع مكروه عن نفسه أو من قومه، وليس له فيه منفعة ذاتية.</w:t>
      </w:r>
    </w:p>
  </w:footnote>
  <w:footnote w:id="564">
    <w:p w14:paraId="19775AAE" w14:textId="51D83517" w:rsidR="00E1596C" w:rsidRPr="00A150E5" w:rsidRDefault="00E1596C"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E1596C">
        <w:rPr>
          <w:sz w:val="26"/>
          <w:szCs w:val="26"/>
          <w:rtl/>
        </w:rPr>
        <w:t>الدوائر: جمع دائرة وهي خط أشبه بالحلقة يدور حول نقطة ارتكاز في وسطه، وقد استعيرت للشر بقع بالإنسان عند الجماعة، في مجال الصراع مع قوة أخرى معادية، فيقال: دارت عليه الدائرة أي هزموا، وذلك يعني أنهم قد أطبق عليهم العدو وأحكم عليهم إغلاق طريق الإفلات فكلوا وكأن العدو دائرة عليهم.</w:t>
      </w:r>
    </w:p>
  </w:footnote>
  <w:footnote w:id="565">
    <w:p w14:paraId="5F24251F" w14:textId="670A06DC" w:rsidR="00A85ED7" w:rsidRDefault="00A85ED7"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A85ED7">
        <w:rPr>
          <w:sz w:val="26"/>
          <w:szCs w:val="26"/>
          <w:rtl/>
        </w:rPr>
        <w:t xml:space="preserve">دعاء عليهم يتربصونه المؤمنين، أو خبر بحقيقة حالهم معهم، ومآل الاحتمالين واهد، لأن الخبر في كلامه تعالى حق ومضمونه </w:t>
      </w:r>
      <w:r w:rsidRPr="00A85ED7">
        <w:rPr>
          <w:rFonts w:hint="cs"/>
          <w:sz w:val="26"/>
          <w:szCs w:val="26"/>
          <w:rtl/>
        </w:rPr>
        <w:t>كمضمون</w:t>
      </w:r>
      <w:r w:rsidRPr="00A85ED7">
        <w:rPr>
          <w:sz w:val="26"/>
          <w:szCs w:val="26"/>
          <w:rtl/>
        </w:rPr>
        <w:t xml:space="preserve"> الدعاء واقع، ماله من دافع، والدعاء منه عز وجل يراد به مآله، وهو وقوع السوء عليهم وإحاطته بهم.</w:t>
      </w:r>
    </w:p>
    <w:p w14:paraId="06B61E30" w14:textId="4B3B1A80" w:rsidR="005A374A" w:rsidRPr="00A150E5" w:rsidRDefault="005A374A" w:rsidP="006F25C6">
      <w:pPr>
        <w:pStyle w:val="a3"/>
        <w:ind w:left="226" w:hanging="284"/>
        <w:rPr>
          <w:sz w:val="26"/>
          <w:szCs w:val="26"/>
          <w:rtl/>
        </w:rPr>
      </w:pPr>
      <w:r w:rsidRPr="005A374A">
        <w:rPr>
          <w:sz w:val="26"/>
          <w:szCs w:val="26"/>
          <w:rtl/>
        </w:rPr>
        <w:t>والسوء بالفتح في قراءة الجمهور، وهو مصدر سائر الأمر ضده سره، وقواه ابن كثير وأبو عمرو بالضم وهو أسم لما يسوء، وهو المكروه، والإضافة كرجل صدق وقدم صدق، وتقديم الخبر يفيد الحصر.</w:t>
      </w:r>
    </w:p>
  </w:footnote>
  <w:footnote w:id="566">
    <w:p w14:paraId="2678457E" w14:textId="7D0EB69B" w:rsidR="00A85ED7" w:rsidRPr="00A150E5" w:rsidRDefault="00A85ED7"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5A374A" w:rsidRPr="005A374A">
        <w:rPr>
          <w:sz w:val="26"/>
          <w:szCs w:val="26"/>
          <w:rtl/>
        </w:rPr>
        <w:t>العرار، بالفتح: نبت طيب الرائحة.</w:t>
      </w:r>
    </w:p>
  </w:footnote>
  <w:footnote w:id="567">
    <w:p w14:paraId="34E4F7E5" w14:textId="543B2C21" w:rsidR="005A374A" w:rsidRPr="00A150E5" w:rsidRDefault="005A374A"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7B2BCE" w:rsidRPr="007B2BCE">
        <w:rPr>
          <w:sz w:val="26"/>
          <w:szCs w:val="26"/>
          <w:rtl/>
        </w:rPr>
        <w:t>أخرج ابن جرير</w:t>
      </w:r>
      <w:r w:rsidR="00852B9A">
        <w:rPr>
          <w:sz w:val="26"/>
          <w:szCs w:val="26"/>
          <w:rtl/>
        </w:rPr>
        <w:t xml:space="preserve"> وابن </w:t>
      </w:r>
      <w:r w:rsidR="007B2BCE" w:rsidRPr="007B2BCE">
        <w:rPr>
          <w:sz w:val="26"/>
          <w:szCs w:val="26"/>
          <w:rtl/>
        </w:rPr>
        <w:t xml:space="preserve">المنذر وأبو الشيخ وغيرهم عن مجاهد في قوله تعالى: ﴿وَمِنَ الْأَعْرَابِ مَنْ يُؤْمِنُ﴾ .. إلى قوله، ﴿رَحِيمٌ (99)﴾ </w:t>
      </w:r>
      <w:r w:rsidR="007B2BCE" w:rsidRPr="007B2BCE">
        <w:rPr>
          <w:sz w:val="22"/>
          <w:szCs w:val="22"/>
          <w:rtl/>
        </w:rPr>
        <w:t>[التوبة: 99]</w:t>
      </w:r>
      <w:r w:rsidR="007B2BCE" w:rsidRPr="007B2BCE">
        <w:rPr>
          <w:sz w:val="26"/>
          <w:szCs w:val="26"/>
          <w:rtl/>
        </w:rPr>
        <w:t xml:space="preserve"> قال</w:t>
      </w:r>
      <w:r w:rsidR="007B2BCE">
        <w:rPr>
          <w:rFonts w:hint="cs"/>
          <w:sz w:val="26"/>
          <w:szCs w:val="26"/>
          <w:rtl/>
        </w:rPr>
        <w:t>:</w:t>
      </w:r>
      <w:r w:rsidR="007B2BCE" w:rsidRPr="007B2BCE">
        <w:rPr>
          <w:sz w:val="26"/>
          <w:szCs w:val="26"/>
          <w:rtl/>
        </w:rPr>
        <w:t xml:space="preserve"> نزلت في بني مقرن من مزينة.</w:t>
      </w:r>
    </w:p>
  </w:footnote>
  <w:footnote w:id="568">
    <w:p w14:paraId="0781F7F4" w14:textId="41A519E7" w:rsidR="005A374A" w:rsidRPr="00A150E5" w:rsidRDefault="005A374A"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7B2BCE" w:rsidRPr="007B2BCE">
        <w:rPr>
          <w:sz w:val="26"/>
          <w:szCs w:val="26"/>
          <w:rtl/>
        </w:rPr>
        <w:t xml:space="preserve">ولا يرد على صدق توبة هؤلاء الأعراب ومدح الرسول إياهم قوله تعالى: ﴿الْأَعْرَابُ أَشَدُّ كُفْرًا وَنِفَاقًا﴾ </w:t>
      </w:r>
      <w:r w:rsidR="007B2BCE" w:rsidRPr="007B2BCE">
        <w:rPr>
          <w:sz w:val="22"/>
          <w:szCs w:val="22"/>
          <w:rtl/>
        </w:rPr>
        <w:t>[التوبة: 97]</w:t>
      </w:r>
      <w:r w:rsidR="007B2BCE" w:rsidRPr="007B2BCE">
        <w:rPr>
          <w:sz w:val="26"/>
          <w:szCs w:val="26"/>
          <w:rtl/>
        </w:rPr>
        <w:t>..</w:t>
      </w:r>
      <w:r w:rsidR="009F06DD">
        <w:rPr>
          <w:sz w:val="26"/>
          <w:szCs w:val="26"/>
          <w:rtl/>
        </w:rPr>
        <w:t xml:space="preserve"> الآية</w:t>
      </w:r>
      <w:r w:rsidR="007B2BCE" w:rsidRPr="007B2BCE">
        <w:rPr>
          <w:sz w:val="26"/>
          <w:szCs w:val="26"/>
          <w:rtl/>
        </w:rPr>
        <w:t xml:space="preserve">، فقد روى أنها نزلت في أسد وغطفان، كما لا يرد على ما في نوبة الكثير منهم قوله تعالى: ﴿وَمِمَّنْ حَوْلَكُمْ مِنَ الْأَعْرَابِ مُنَافِقُونَ﴾ </w:t>
      </w:r>
      <w:r w:rsidR="007B2BCE" w:rsidRPr="007B2BCE">
        <w:rPr>
          <w:sz w:val="22"/>
          <w:szCs w:val="22"/>
          <w:rtl/>
        </w:rPr>
        <w:t>[التوبة: 101]</w:t>
      </w:r>
      <w:r w:rsidR="007B2BCE" w:rsidRPr="007B2BCE">
        <w:rPr>
          <w:sz w:val="26"/>
          <w:szCs w:val="26"/>
          <w:rtl/>
        </w:rPr>
        <w:t xml:space="preserve"> ..</w:t>
      </w:r>
      <w:r w:rsidR="009F06DD">
        <w:rPr>
          <w:sz w:val="26"/>
          <w:szCs w:val="26"/>
          <w:rtl/>
        </w:rPr>
        <w:t xml:space="preserve"> الآية</w:t>
      </w:r>
      <w:r w:rsidR="007B2BCE" w:rsidRPr="007B2BCE">
        <w:rPr>
          <w:sz w:val="26"/>
          <w:szCs w:val="26"/>
          <w:rtl/>
        </w:rPr>
        <w:t xml:space="preserve">، وقوله: ﴿مَا كَانَ لِأَهْلِ الْمَدِينَةِ وَمَنْ حَوْلَهُمْ مِنَ الْأَعْرَابِ أَنْ يَتَخَلَّفُوا عَنْ رَسُولِ اللَّهِ﴾ </w:t>
      </w:r>
      <w:r w:rsidR="007B2BCE" w:rsidRPr="007B2BCE">
        <w:rPr>
          <w:sz w:val="22"/>
          <w:szCs w:val="22"/>
          <w:rtl/>
        </w:rPr>
        <w:t>[التوبة: 120]</w:t>
      </w:r>
      <w:r w:rsidR="007B2BCE" w:rsidRPr="007B2BCE">
        <w:rPr>
          <w:sz w:val="26"/>
          <w:szCs w:val="26"/>
          <w:rtl/>
        </w:rPr>
        <w:t xml:space="preserve"> ..</w:t>
      </w:r>
      <w:r w:rsidR="009F06DD">
        <w:rPr>
          <w:sz w:val="26"/>
          <w:szCs w:val="26"/>
          <w:rtl/>
        </w:rPr>
        <w:t xml:space="preserve"> الآية</w:t>
      </w:r>
      <w:r w:rsidR="007B2BCE" w:rsidRPr="007B2BCE">
        <w:rPr>
          <w:sz w:val="26"/>
          <w:szCs w:val="26"/>
          <w:rtl/>
        </w:rPr>
        <w:t>، فإن هاتين الآيتين نزلتا في حق طائفة قليلة من هؤلاء الأعراب، لم يكونوا أخلصوا في إيمانهم. «رسالة الدكتور أحمد السيد على الكومي/ تفسير سورة الفتح/ ص: ١٠٧ - ١٠٨».</w:t>
      </w:r>
    </w:p>
  </w:footnote>
  <w:footnote w:id="569">
    <w:p w14:paraId="50F4ACE6" w14:textId="088B06D5" w:rsidR="00D726C0" w:rsidRPr="00A150E5" w:rsidRDefault="00D726C0"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7B2BCE" w:rsidRPr="007B2BCE">
        <w:rPr>
          <w:sz w:val="26"/>
          <w:szCs w:val="26"/>
          <w:rtl/>
        </w:rPr>
        <w:t>القربات كالقرب جمع قربة بضم القاف: وهي في المنزلة والمكانة كالقرب في المكان، والقرابة والقربى في الرحم، والأصل في الكل واحد وهو الدنو من الشيء مطلقًا، وجمعها باعتبار تعدد النفقات، ففيه إيماء إلى إخلاصهم في كل فرد منها ﴿وَصَلَوَاتِ الرَّسُولِ﴾، عطف على قريات؛ أي وسببها لدعائه عليه السلام، وجوز عطفها على ﴿مَا يُنْفِقُ﴾؛ أي يتخذ ما ينفق وصلوات الرسول قربات.</w:t>
      </w:r>
    </w:p>
  </w:footnote>
  <w:footnote w:id="570">
    <w:p w14:paraId="5387F719" w14:textId="40FF54A5" w:rsidR="00D726C0" w:rsidRPr="00A150E5" w:rsidRDefault="00D726C0"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7B2BCE" w:rsidRPr="007B2BCE">
        <w:rPr>
          <w:sz w:val="26"/>
          <w:szCs w:val="26"/>
          <w:rtl/>
        </w:rPr>
        <w:t>القربات كالقرب جمع قربة بضم القاف: وهي في المنزلة والمكانة كالقرب في المكان، والقرابة والقربى في الرحم، والأصل في الكل واحد وهو الدنو من الشيء مطلقًا، وجمعها باعتبار تعدد النفقات، ففيه إيماء إلى إخلاصهم في كل فرد منها ﴿وَصَلَوَاتِ الرَّسُولِ﴾، عطف على قريات؛ أي وسببها لدعائه عليه السلام، وجوز عطفها على ﴿مَا يُنْفِقُ﴾؛ أي يتخذ ما ينفق وصلوات الرسول قربات.</w:t>
      </w:r>
    </w:p>
  </w:footnote>
  <w:footnote w:id="571">
    <w:p w14:paraId="6122776C" w14:textId="15E96C4C" w:rsidR="00D726C0" w:rsidRPr="00A150E5" w:rsidRDefault="00D726C0"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7B2BCE" w:rsidRPr="007B2BCE">
        <w:rPr>
          <w:sz w:val="26"/>
          <w:szCs w:val="26"/>
          <w:rtl/>
        </w:rPr>
        <w:t>الضمير في ﴿إِنَّهَا﴾ إما للنفقة المعلومة مها تقدم، أو لـــ ﴿مَا﴾ التي هي بمعناها فلذا أنثه، أو لمراعاة الخير، وجوز ابن الخازن رجوعه للصلوات والأكثرون على الأول.</w:t>
      </w:r>
    </w:p>
  </w:footnote>
  <w:footnote w:id="572">
    <w:p w14:paraId="0A2E3D99" w14:textId="0D6E0F9E" w:rsidR="007B2BCE" w:rsidRPr="00A150E5" w:rsidRDefault="007B2BCE"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A720FA" w:rsidRPr="00A720FA">
        <w:rPr>
          <w:sz w:val="26"/>
          <w:szCs w:val="26"/>
          <w:rtl/>
        </w:rPr>
        <w:t xml:space="preserve">وهو أبلغ من مثل ﴿يُبَشِّرُهُمْ رَبُّهُمْ بِرَحْمَةٍ مِنْهُ﴾ </w:t>
      </w:r>
      <w:r w:rsidR="00A720FA" w:rsidRPr="00A720FA">
        <w:rPr>
          <w:sz w:val="22"/>
          <w:szCs w:val="22"/>
          <w:rtl/>
        </w:rPr>
        <w:t>[التوبة: 21]</w:t>
      </w:r>
      <w:r w:rsidR="00A720FA">
        <w:rPr>
          <w:rFonts w:hint="cs"/>
          <w:sz w:val="26"/>
          <w:szCs w:val="26"/>
          <w:rtl/>
        </w:rPr>
        <w:t>،</w:t>
      </w:r>
      <w:r w:rsidR="00A720FA" w:rsidRPr="00A720FA">
        <w:rPr>
          <w:sz w:val="26"/>
          <w:szCs w:val="26"/>
          <w:rtl/>
        </w:rPr>
        <w:t xml:space="preserve"> والسين </w:t>
      </w:r>
      <w:r w:rsidR="00A720FA">
        <w:rPr>
          <w:rFonts w:hint="cs"/>
          <w:sz w:val="26"/>
          <w:szCs w:val="26"/>
          <w:rtl/>
        </w:rPr>
        <w:t xml:space="preserve">في: </w:t>
      </w:r>
      <w:r w:rsidR="00A720FA" w:rsidRPr="00A720FA">
        <w:rPr>
          <w:sz w:val="26"/>
          <w:szCs w:val="26"/>
          <w:rtl/>
        </w:rPr>
        <w:t>﴿سَيُدْخِلُهُمُ</w:t>
      </w:r>
      <w:r w:rsidR="00A720FA" w:rsidRPr="007B2BCE">
        <w:rPr>
          <w:sz w:val="26"/>
          <w:szCs w:val="26"/>
          <w:rtl/>
        </w:rPr>
        <w:t>﴾</w:t>
      </w:r>
      <w:r w:rsidR="00A720FA">
        <w:rPr>
          <w:rFonts w:hint="cs"/>
          <w:sz w:val="26"/>
          <w:szCs w:val="26"/>
          <w:rtl/>
        </w:rPr>
        <w:t xml:space="preserve"> </w:t>
      </w:r>
      <w:r w:rsidR="00A720FA" w:rsidRPr="00A720FA">
        <w:rPr>
          <w:sz w:val="26"/>
          <w:szCs w:val="26"/>
          <w:rtl/>
        </w:rPr>
        <w:t>لتأكيد الوعيد وتحقيقه.</w:t>
      </w:r>
    </w:p>
  </w:footnote>
  <w:footnote w:id="573">
    <w:p w14:paraId="205E1659" w14:textId="62CF59C0" w:rsidR="00B974FE" w:rsidRPr="00A150E5" w:rsidRDefault="00B974FE"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A720FA" w:rsidRPr="00A720FA">
        <w:rPr>
          <w:sz w:val="26"/>
          <w:szCs w:val="26"/>
          <w:rtl/>
        </w:rPr>
        <w:t>ذكره الألوسي: «3/358 - 359».</w:t>
      </w:r>
    </w:p>
  </w:footnote>
  <w:footnote w:id="574">
    <w:p w14:paraId="69474850" w14:textId="1DBA2E0C" w:rsidR="00A720FA" w:rsidRPr="00A150E5" w:rsidRDefault="00A720FA"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3F76C9" w:rsidRPr="003F76C9">
        <w:rPr>
          <w:sz w:val="26"/>
          <w:szCs w:val="26"/>
          <w:rtl/>
        </w:rPr>
        <w:t>أي كما كان فيهم مؤمنون صادقون دعا لهم النبي صلى الله عليه وسلم في مثل قوله: (غفار غفر الله لهم، وأسلم سالمها الله)، بل كانت الكثرة من هؤلاء هم المؤمنون -كما ذكر الدكتور الكومي في رسالته- وأن هذه</w:t>
      </w:r>
      <w:r w:rsidR="009F06DD">
        <w:rPr>
          <w:sz w:val="26"/>
          <w:szCs w:val="26"/>
          <w:rtl/>
        </w:rPr>
        <w:t xml:space="preserve"> الآية</w:t>
      </w:r>
      <w:r w:rsidR="007331D3">
        <w:rPr>
          <w:sz w:val="26"/>
          <w:szCs w:val="26"/>
          <w:rtl/>
        </w:rPr>
        <w:t xml:space="preserve"> </w:t>
      </w:r>
      <w:r w:rsidR="003F76C9" w:rsidRPr="003F76C9">
        <w:rPr>
          <w:sz w:val="26"/>
          <w:szCs w:val="26"/>
          <w:rtl/>
        </w:rPr>
        <w:t>نزلت في حق طائفة قليلة من هؤلاء الأعراب لم يكونوا خلصوا في إيمانهم.</w:t>
      </w:r>
    </w:p>
  </w:footnote>
  <w:footnote w:id="575">
    <w:p w14:paraId="4BD3F772" w14:textId="148B6B51" w:rsidR="003F76C9" w:rsidRPr="00A150E5" w:rsidRDefault="003F76C9"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3F76C9">
        <w:rPr>
          <w:sz w:val="26"/>
          <w:szCs w:val="26"/>
          <w:rtl/>
        </w:rPr>
        <w:t>مردوا: مرنوا عليه ودربوا به، ومنه شيطان مارد ومريد وهو الخبيث العاتي أو لجوا فيه وأبوا غيره، أو أقاموا عليه لم يتوبوا كما تاب الآخرون.</w:t>
      </w:r>
    </w:p>
  </w:footnote>
  <w:footnote w:id="576">
    <w:p w14:paraId="4858CEC0" w14:textId="5AAEFFEA" w:rsidR="00BE6584" w:rsidRPr="00A150E5" w:rsidRDefault="00BE6584"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BE6584">
        <w:rPr>
          <w:sz w:val="26"/>
          <w:szCs w:val="26"/>
          <w:rtl/>
        </w:rPr>
        <w:t>رواه ابن أبي حا</w:t>
      </w:r>
      <w:r>
        <w:rPr>
          <w:rFonts w:hint="cs"/>
          <w:sz w:val="26"/>
          <w:szCs w:val="26"/>
          <w:rtl/>
        </w:rPr>
        <w:t>ت</w:t>
      </w:r>
      <w:r w:rsidRPr="00BE6584">
        <w:rPr>
          <w:sz w:val="26"/>
          <w:szCs w:val="26"/>
          <w:rtl/>
        </w:rPr>
        <w:t>م، والهيثمي في «مجمع الزوائد: ٧/٢٢»، وقال: رواه الطبراني في الأوسط، وفيه الحسين بن عمرو بن محمد العنقزي وهو ضعيف.</w:t>
      </w:r>
    </w:p>
  </w:footnote>
  <w:footnote w:id="577">
    <w:p w14:paraId="4146A556" w14:textId="3B8F1EAF" w:rsidR="00BE6584" w:rsidRPr="00A150E5" w:rsidRDefault="00BE6584"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E42AFF" w:rsidRPr="00E42AFF">
        <w:rPr>
          <w:sz w:val="26"/>
          <w:szCs w:val="26"/>
          <w:rtl/>
        </w:rPr>
        <w:t>«تفسير المنار: 11/19 - 20».</w:t>
      </w:r>
    </w:p>
  </w:footnote>
  <w:footnote w:id="578">
    <w:p w14:paraId="03429077" w14:textId="60524AE2" w:rsidR="00BE6584" w:rsidRPr="00A150E5" w:rsidRDefault="00BE6584"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E42AFF" w:rsidRPr="00E42AFF">
        <w:rPr>
          <w:sz w:val="26"/>
          <w:szCs w:val="26"/>
          <w:rtl/>
        </w:rPr>
        <w:t>«الطبري: 14/445».</w:t>
      </w:r>
    </w:p>
  </w:footnote>
  <w:footnote w:id="579">
    <w:p w14:paraId="050DAA85" w14:textId="332A2785" w:rsidR="007F4BD2" w:rsidRPr="00A150E5" w:rsidRDefault="007F4BD2"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7F4BD2">
        <w:rPr>
          <w:sz w:val="26"/>
          <w:szCs w:val="26"/>
          <w:rtl/>
        </w:rPr>
        <w:t>وهذا المعنى لا يؤديه قولك: خلطت العمل الصال</w:t>
      </w:r>
      <w:r>
        <w:rPr>
          <w:rFonts w:hint="cs"/>
          <w:sz w:val="26"/>
          <w:szCs w:val="26"/>
          <w:rtl/>
        </w:rPr>
        <w:t>ح</w:t>
      </w:r>
      <w:r w:rsidRPr="007F4BD2">
        <w:rPr>
          <w:sz w:val="26"/>
          <w:szCs w:val="26"/>
          <w:rtl/>
        </w:rPr>
        <w:t xml:space="preserve"> بالسيء كما تقول خلط القمع بأشهر أو الماء باللين، لأن هذا الضرب من الخلط يعبر فيه المخلوط والمخلوط به شيئًا واحدًا أو كالشيء الواحد فلا يقول صاحبه، عندي ماء فرات ولا لبن محض، وأما الضرب الأول المراد من</w:t>
      </w:r>
      <w:r w:rsidR="009F06DD">
        <w:rPr>
          <w:sz w:val="26"/>
          <w:szCs w:val="26"/>
          <w:rtl/>
        </w:rPr>
        <w:t xml:space="preserve"> الآية</w:t>
      </w:r>
      <w:r w:rsidR="007331D3">
        <w:rPr>
          <w:sz w:val="26"/>
          <w:szCs w:val="26"/>
          <w:rtl/>
        </w:rPr>
        <w:t xml:space="preserve"> </w:t>
      </w:r>
      <w:r w:rsidRPr="007F4BD2">
        <w:rPr>
          <w:sz w:val="26"/>
          <w:szCs w:val="26"/>
          <w:rtl/>
        </w:rPr>
        <w:t>فقد بقي فيه كل من النوعين ممتازًا بنفسه، وإنما خلطه مع الآخر عبارة عن الجمع بينهما وعدم انفراد أحدهما دون الآخر وفيه تنبيه على نفي الأول بالم</w:t>
      </w:r>
      <w:r>
        <w:rPr>
          <w:rFonts w:hint="cs"/>
          <w:sz w:val="26"/>
          <w:szCs w:val="26"/>
          <w:rtl/>
        </w:rPr>
        <w:t>خ</w:t>
      </w:r>
      <w:r w:rsidRPr="007F4BD2">
        <w:rPr>
          <w:sz w:val="26"/>
          <w:szCs w:val="26"/>
          <w:rtl/>
        </w:rPr>
        <w:t>اط</w:t>
      </w:r>
      <w:r>
        <w:rPr>
          <w:rFonts w:hint="cs"/>
          <w:sz w:val="26"/>
          <w:szCs w:val="26"/>
          <w:rtl/>
        </w:rPr>
        <w:t>ب</w:t>
      </w:r>
      <w:r w:rsidRPr="007F4BD2">
        <w:rPr>
          <w:sz w:val="26"/>
          <w:szCs w:val="26"/>
          <w:rtl/>
        </w:rPr>
        <w:t xml:space="preserve">ة، والواو العاطفة هي التي تؤدي هذا المعنى من الجميع، وهو من </w:t>
      </w:r>
      <w:r>
        <w:rPr>
          <w:rFonts w:hint="cs"/>
          <w:sz w:val="26"/>
          <w:szCs w:val="26"/>
          <w:rtl/>
        </w:rPr>
        <w:t>د</w:t>
      </w:r>
      <w:r w:rsidRPr="007F4BD2">
        <w:rPr>
          <w:sz w:val="26"/>
          <w:szCs w:val="26"/>
          <w:rtl/>
        </w:rPr>
        <w:t>قائق بلاغة</w:t>
      </w:r>
      <w:r w:rsidR="00852B9A">
        <w:rPr>
          <w:sz w:val="26"/>
          <w:szCs w:val="26"/>
          <w:rtl/>
        </w:rPr>
        <w:t xml:space="preserve"> القرآن </w:t>
      </w:r>
      <w:r w:rsidRPr="007F4BD2">
        <w:rPr>
          <w:sz w:val="26"/>
          <w:szCs w:val="26"/>
          <w:rtl/>
        </w:rPr>
        <w:t>بالعدول عن التعدية بالماء إلى العطف.</w:t>
      </w:r>
    </w:p>
  </w:footnote>
  <w:footnote w:id="580">
    <w:p w14:paraId="418EF93D" w14:textId="6556BF03" w:rsidR="007F4BD2" w:rsidRPr="00A150E5" w:rsidRDefault="007F4BD2"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EB222A" w:rsidRPr="00EB222A">
        <w:rPr>
          <w:sz w:val="26"/>
          <w:szCs w:val="26"/>
          <w:rtl/>
        </w:rPr>
        <w:t>وهي وإن كانت نزلت في أناس معنين إلا أنها عامة في كل المذن</w:t>
      </w:r>
      <w:r w:rsidR="00EB222A">
        <w:rPr>
          <w:rFonts w:hint="cs"/>
          <w:sz w:val="26"/>
          <w:szCs w:val="26"/>
          <w:rtl/>
        </w:rPr>
        <w:t>بي</w:t>
      </w:r>
      <w:r w:rsidR="00EB222A" w:rsidRPr="00EB222A">
        <w:rPr>
          <w:sz w:val="26"/>
          <w:szCs w:val="26"/>
          <w:rtl/>
        </w:rPr>
        <w:t>ن الخاطئين المخلطين المتلوثين. «ا</w:t>
      </w:r>
      <w:r w:rsidR="00EB222A">
        <w:rPr>
          <w:rFonts w:hint="cs"/>
          <w:sz w:val="26"/>
          <w:szCs w:val="26"/>
          <w:rtl/>
        </w:rPr>
        <w:t>ب</w:t>
      </w:r>
      <w:r w:rsidR="00EB222A" w:rsidRPr="00EB222A">
        <w:rPr>
          <w:sz w:val="26"/>
          <w:szCs w:val="26"/>
          <w:rtl/>
        </w:rPr>
        <w:t xml:space="preserve">ن </w:t>
      </w:r>
      <w:r w:rsidR="00EB222A">
        <w:rPr>
          <w:rFonts w:hint="cs"/>
          <w:sz w:val="26"/>
          <w:szCs w:val="26"/>
          <w:rtl/>
        </w:rPr>
        <w:t>كثير</w:t>
      </w:r>
      <w:r w:rsidR="00EB222A" w:rsidRPr="00EB222A">
        <w:rPr>
          <w:sz w:val="26"/>
          <w:szCs w:val="26"/>
          <w:rtl/>
        </w:rPr>
        <w:t>: 2/385».</w:t>
      </w:r>
    </w:p>
  </w:footnote>
  <w:footnote w:id="581">
    <w:p w14:paraId="61678A87" w14:textId="5D11D1A8" w:rsidR="00EB222A" w:rsidRPr="00A150E5" w:rsidRDefault="00EB222A"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EB222A">
        <w:rPr>
          <w:sz w:val="26"/>
          <w:szCs w:val="26"/>
          <w:rtl/>
        </w:rPr>
        <w:t>«تفسير الطبري: 14/450 - 451».</w:t>
      </w:r>
    </w:p>
  </w:footnote>
  <w:footnote w:id="582">
    <w:p w14:paraId="5B623FFC" w14:textId="77F3E318" w:rsidR="006918AF" w:rsidRPr="00A150E5" w:rsidRDefault="006918AF"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4D2E21" w:rsidRPr="004D2E21">
        <w:rPr>
          <w:sz w:val="26"/>
          <w:szCs w:val="26"/>
          <w:rtl/>
        </w:rPr>
        <w:t>المرجع السابق: «14/453».</w:t>
      </w:r>
    </w:p>
  </w:footnote>
  <w:footnote w:id="583">
    <w:p w14:paraId="3ACE63A5" w14:textId="7028AD4E" w:rsidR="004D2E21" w:rsidRPr="00A150E5" w:rsidRDefault="004D2E21"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4D2E21">
        <w:rPr>
          <w:sz w:val="26"/>
          <w:szCs w:val="26"/>
          <w:rtl/>
        </w:rPr>
        <w:t>«تفسير الألوسي: 3/364».</w:t>
      </w:r>
    </w:p>
  </w:footnote>
  <w:footnote w:id="584">
    <w:p w14:paraId="067EE238" w14:textId="25BF0272" w:rsidR="004D2E21" w:rsidRPr="00A150E5" w:rsidRDefault="004D2E21"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6E5223" w:rsidRPr="006E5223">
        <w:rPr>
          <w:sz w:val="26"/>
          <w:szCs w:val="26"/>
          <w:rtl/>
        </w:rPr>
        <w:t xml:space="preserve">«تفسير الرازي: 4/736»، وفيه أيضًا قال المعتزلة: المراد من قوله: ﴿عَسَى اللَّهُ أَنْ يَتُوبَ عَلَيْهِمْ﴾ </w:t>
      </w:r>
      <w:r w:rsidR="006E5223" w:rsidRPr="006E5223">
        <w:rPr>
          <w:sz w:val="22"/>
          <w:szCs w:val="22"/>
          <w:rtl/>
        </w:rPr>
        <w:t>[التوبة: 102]</w:t>
      </w:r>
      <w:r w:rsidR="006E5223" w:rsidRPr="006E5223">
        <w:rPr>
          <w:sz w:val="26"/>
          <w:szCs w:val="26"/>
          <w:rtl/>
        </w:rPr>
        <w:t xml:space="preserve"> أن يتقبل توبتهم، والجواب: أن الصواب من الطاهر إنما يحسن إذا ثبت بالدليل أنه لا يمكن إجراء اللفظ على ظاهره، فالدليل العقلي أنه لا يمكن إجراء الفظ إلا على ظاهره، فكيف يحسن التأويل؟</w:t>
      </w:r>
    </w:p>
  </w:footnote>
  <w:footnote w:id="585">
    <w:p w14:paraId="2FE93BE5" w14:textId="68DC7F91" w:rsidR="004D2E21" w:rsidRPr="00A150E5" w:rsidRDefault="004D2E21"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6E5223" w:rsidRPr="006E5223">
        <w:rPr>
          <w:sz w:val="26"/>
          <w:szCs w:val="26"/>
          <w:rtl/>
        </w:rPr>
        <w:t>«تفسير المنار: 11/21».</w:t>
      </w:r>
    </w:p>
  </w:footnote>
  <w:footnote w:id="586">
    <w:p w14:paraId="336A8B35" w14:textId="65C1C524" w:rsidR="006E5223" w:rsidRPr="00A150E5" w:rsidRDefault="006E5223"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EB593F" w:rsidRPr="00EB593F">
        <w:rPr>
          <w:sz w:val="26"/>
          <w:szCs w:val="26"/>
          <w:rtl/>
        </w:rPr>
        <w:t>وقال آخرون: ارجع ال</w:t>
      </w:r>
      <w:r w:rsidR="004E682B">
        <w:rPr>
          <w:sz w:val="26"/>
          <w:szCs w:val="26"/>
          <w:rtl/>
        </w:rPr>
        <w:t xml:space="preserve">آيات </w:t>
      </w:r>
      <w:r w:rsidR="00EB593F" w:rsidRPr="00EB593F">
        <w:rPr>
          <w:sz w:val="26"/>
          <w:szCs w:val="26"/>
          <w:rtl/>
        </w:rPr>
        <w:t>قوله تعالى: ﴿قُلْ يَا عِبَادِيَ الَّذِينَ أَسْرَفُوا عَلَى أَنْفُسِهِمْ لَا تَقْنَطُوا مِنْ رَحْمَةِ اللَّهِ إِنَّ اللَّهَ يَغْفِرُ الذُّنُوبَ جَمِيعًا إِنَّهُ هُوَ الْغَفُورُ الرَّحِيمُ (53)﴾ [الزمر: 53]، وإنما هنا علاج لمن اشتد عليهم الخوف من إسرافهم في شهواتهم حتى كادوا يقنطون من رحمة ربهم لا للمصرين على ذنوبهم بغير مبالاة، لذلك قال بعدها: ﴿وَأَنِيبُوا إِلَى رَبِّكُمْ وَأَسْلِمُوا لَهُ﴾ [الزمر: 54] ... إلى آخر الآيات.</w:t>
      </w:r>
    </w:p>
  </w:footnote>
  <w:footnote w:id="587">
    <w:p w14:paraId="7A1ECA1E" w14:textId="77777777" w:rsidR="00202837" w:rsidRPr="00A150E5" w:rsidRDefault="00202837"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EB593F">
        <w:rPr>
          <w:sz w:val="26"/>
          <w:szCs w:val="26"/>
          <w:rtl/>
        </w:rPr>
        <w:t>فالاستفهام على الأول لتقرير ما دل عليه القرآن، وكونه هو الذي حملهم على التوبة، والاستفهام على الثاني تحضيض على هذا العلم وما يستلزمه من التوبة، وقبول التوبة عنهم: قيل إنه بمعنى قبولها منهم، نحو لا صدقة إلا من غنى ومن غنى، وقيل: إن القبول هنا قد تضمن معنى التجاوز والصفح؛ أي هو الذي يقبلها منهم متجاوزًا عن ذنوبهم عفوًا عنها وهذا أبلغ.</w:t>
      </w:r>
    </w:p>
  </w:footnote>
  <w:footnote w:id="588">
    <w:p w14:paraId="66528BA6" w14:textId="47955AB6" w:rsidR="004E7590" w:rsidRPr="00A150E5" w:rsidRDefault="004E7590"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4E7590">
        <w:rPr>
          <w:sz w:val="26"/>
          <w:szCs w:val="26"/>
          <w:rtl/>
        </w:rPr>
        <w:t>رواه أبو داود والترمذي عن أبي بكرة مرفوعًا.</w:t>
      </w:r>
    </w:p>
  </w:footnote>
  <w:footnote w:id="589">
    <w:p w14:paraId="6609D728" w14:textId="6B035FE9" w:rsidR="00B64E77" w:rsidRPr="00A150E5" w:rsidRDefault="00B64E77"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4E7590" w:rsidRPr="004E7590">
        <w:rPr>
          <w:sz w:val="26"/>
          <w:szCs w:val="26"/>
          <w:rtl/>
        </w:rPr>
        <w:t>الفلو -كعدو- المهر أي ولد الفرس وفصل من أمه، والفصيل: ولد الناقة حتى يفصل عن أمه.</w:t>
      </w:r>
    </w:p>
  </w:footnote>
  <w:footnote w:id="590">
    <w:p w14:paraId="3A7EAE1C" w14:textId="057B3B3C" w:rsidR="004E7590" w:rsidRPr="00A150E5" w:rsidRDefault="004E7590"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4E7590">
        <w:rPr>
          <w:sz w:val="26"/>
          <w:szCs w:val="26"/>
          <w:rtl/>
        </w:rPr>
        <w:t>«الكشاف: 1/567». والنسفي: «2/110».</w:t>
      </w:r>
    </w:p>
  </w:footnote>
  <w:footnote w:id="591">
    <w:p w14:paraId="402A22B5" w14:textId="41251265" w:rsidR="004E7590" w:rsidRPr="00A150E5" w:rsidRDefault="004E7590"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4E7590">
        <w:rPr>
          <w:sz w:val="26"/>
          <w:szCs w:val="26"/>
          <w:rtl/>
        </w:rPr>
        <w:t xml:space="preserve">هذا عطف على ﴿خُذْ مِنْ أَمْوَالِهِمْ﴾ </w:t>
      </w:r>
      <w:r w:rsidRPr="00123025">
        <w:rPr>
          <w:sz w:val="22"/>
          <w:szCs w:val="22"/>
          <w:rtl/>
        </w:rPr>
        <w:t>[التوبة: 103]</w:t>
      </w:r>
      <w:r w:rsidRPr="004E7590">
        <w:rPr>
          <w:sz w:val="26"/>
          <w:szCs w:val="26"/>
          <w:rtl/>
        </w:rPr>
        <w:t>، وحذف متعلق العمل يدل على العموم، وقدره بعضهم أعلم ما شئتم.</w:t>
      </w:r>
    </w:p>
  </w:footnote>
  <w:footnote w:id="592">
    <w:p w14:paraId="18FB14F5" w14:textId="12A163E9" w:rsidR="00123025" w:rsidRPr="00A150E5" w:rsidRDefault="00123025"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123025">
        <w:rPr>
          <w:sz w:val="26"/>
          <w:szCs w:val="26"/>
          <w:rtl/>
        </w:rPr>
        <w:t>«تفسير الرازي: 4/736 - 737».</w:t>
      </w:r>
    </w:p>
  </w:footnote>
  <w:footnote w:id="593">
    <w:p w14:paraId="364B73D3" w14:textId="3B5ABA51" w:rsidR="00A27015" w:rsidRPr="00A150E5" w:rsidRDefault="00A27015"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A27015">
        <w:rPr>
          <w:sz w:val="26"/>
          <w:szCs w:val="26"/>
          <w:rtl/>
        </w:rPr>
        <w:t>رواه أحمد وأبو يعلى</w:t>
      </w:r>
      <w:r w:rsidR="00852B9A">
        <w:rPr>
          <w:sz w:val="26"/>
          <w:szCs w:val="26"/>
          <w:rtl/>
        </w:rPr>
        <w:t xml:space="preserve"> وابن </w:t>
      </w:r>
      <w:r w:rsidRPr="00A27015">
        <w:rPr>
          <w:sz w:val="26"/>
          <w:szCs w:val="26"/>
          <w:rtl/>
        </w:rPr>
        <w:t>حبان والبيهقي.</w:t>
      </w:r>
    </w:p>
  </w:footnote>
  <w:footnote w:id="594">
    <w:p w14:paraId="28C79F07" w14:textId="09D41DA8" w:rsidR="00A27015" w:rsidRPr="00A150E5" w:rsidRDefault="00A27015"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A30BD1" w:rsidRPr="00A30BD1">
        <w:rPr>
          <w:sz w:val="26"/>
          <w:szCs w:val="26"/>
          <w:rtl/>
        </w:rPr>
        <w:t>أخرجه الترمذي عن أبي عمر مرفوعًا من طريق سليمان المديني، وقال: هذا حديث غريب من هذا الوجه، وسليمان المديني عندي هو سليمان بن سفيان. ا هــ. قال المنار: وهو ضعيف منكر الحديث باتفاقهم «111/34».</w:t>
      </w:r>
    </w:p>
  </w:footnote>
  <w:footnote w:id="595">
    <w:p w14:paraId="589D9500" w14:textId="122DCE60" w:rsidR="00A30BD1" w:rsidRPr="00A150E5" w:rsidRDefault="00A30BD1"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A30BD1">
        <w:rPr>
          <w:sz w:val="26"/>
          <w:szCs w:val="26"/>
          <w:rtl/>
        </w:rPr>
        <w:t>رواه عنه أحمد في السنة لا في السند، ويستدل به الجهال على استحسان البدع الفاشية حتى في العقائد الثابتة كبدع القبور التي كان يلعن النبي صلى الله عليه وسلم فاعليها في مرض موته من بناء المساجد عليها، والصلاة إليها، وإيقاد السرج عندها، والطواف حولها، ودعاء أصحابها، والنذر لهم، والاستغاثة بهم، ولا حول ولا قوة الا بالله.</w:t>
      </w:r>
    </w:p>
  </w:footnote>
  <w:footnote w:id="596">
    <w:p w14:paraId="689D7141" w14:textId="3510F3EA" w:rsidR="00331708" w:rsidRPr="00331708" w:rsidRDefault="00A30BD1"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331708" w:rsidRPr="00331708">
        <w:rPr>
          <w:sz w:val="26"/>
          <w:szCs w:val="26"/>
          <w:rtl/>
        </w:rPr>
        <w:t>هذه</w:t>
      </w:r>
      <w:r w:rsidR="009F06DD">
        <w:rPr>
          <w:sz w:val="26"/>
          <w:szCs w:val="26"/>
          <w:rtl/>
        </w:rPr>
        <w:t xml:space="preserve"> الآية</w:t>
      </w:r>
      <w:r w:rsidR="007331D3">
        <w:rPr>
          <w:sz w:val="26"/>
          <w:szCs w:val="26"/>
          <w:rtl/>
        </w:rPr>
        <w:t xml:space="preserve"> </w:t>
      </w:r>
      <w:r w:rsidR="00331708" w:rsidRPr="00331708">
        <w:rPr>
          <w:sz w:val="26"/>
          <w:szCs w:val="26"/>
          <w:rtl/>
        </w:rPr>
        <w:t xml:space="preserve">عطف على ﴿وَآخَرُونَ اعْتَرَفُوا بِذُنُوبِهِمْ خَلَطُوا عَمَلًا صَالِحًا وَآخَرَ سَيِّئًا﴾ </w:t>
      </w:r>
      <w:r w:rsidR="00331708" w:rsidRPr="00331708">
        <w:rPr>
          <w:rtl/>
        </w:rPr>
        <w:t>[التوبة: 102]</w:t>
      </w:r>
      <w:r w:rsidR="00331708">
        <w:rPr>
          <w:rFonts w:hint="cs"/>
          <w:sz w:val="26"/>
          <w:szCs w:val="26"/>
          <w:rtl/>
        </w:rPr>
        <w:t>،</w:t>
      </w:r>
      <w:r w:rsidR="00331708" w:rsidRPr="00331708">
        <w:rPr>
          <w:sz w:val="26"/>
          <w:szCs w:val="26"/>
          <w:rtl/>
        </w:rPr>
        <w:t xml:space="preserve"> قرأ نافع وحمزة والكساني وحفص ﴿مُرْجَوْنَ﴾، بحذف الهمزة للتخفيف والآخرون: «مرجأون» بالهمزة على الأصل، وهو اسم مفعول من أرجأه إذا أخره، وقيل لهما لغتان، رجاء يرجوه، وأرجأه يرجئه.</w:t>
      </w:r>
    </w:p>
    <w:p w14:paraId="7224B7C5" w14:textId="7B0EA8DF" w:rsidR="00A30BD1" w:rsidRPr="00A150E5" w:rsidRDefault="00331708" w:rsidP="006F25C6">
      <w:pPr>
        <w:pStyle w:val="a3"/>
        <w:ind w:left="226" w:hanging="284"/>
        <w:rPr>
          <w:sz w:val="26"/>
          <w:szCs w:val="26"/>
          <w:rtl/>
        </w:rPr>
      </w:pPr>
      <w:r w:rsidRPr="00331708">
        <w:rPr>
          <w:sz w:val="26"/>
          <w:szCs w:val="26"/>
          <w:rtl/>
        </w:rPr>
        <w:t>وسمت المرجئة بهذا الاسم لأنهم لا يجزمون القول بمغفرة التائب، ولكن يؤخرونها إلى مشيئة الله، كتأخيرهم المعصية عن الاعتبار في استحقاق العذاب، حيث قالوا: لا عذاب مع الإيمان، فلم يبقَ للمعصية عندهم أثر، وفي المواقف: سموا مرجئه لأنهم يرجون العمل عن النية؛ أي يؤخرونه في الرتبة عنها وعن الاعتقاد، أو لأنهم يعطون الرجاء في قولهم: «لا تضر مع الإيمان معصية كما لا تنفع مع الكفر طاعة».</w:t>
      </w:r>
    </w:p>
  </w:footnote>
  <w:footnote w:id="597">
    <w:p w14:paraId="4F3EB5F3" w14:textId="03837E2C" w:rsidR="008F44B5" w:rsidRPr="00A150E5" w:rsidRDefault="008F44B5"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8B2B9A" w:rsidRPr="008B2B9A">
        <w:rPr>
          <w:sz w:val="26"/>
          <w:szCs w:val="26"/>
          <w:rtl/>
        </w:rPr>
        <w:t>﴿وَالَّذِينَ﴾ بالواو، والجملة ابتدائية معطوفة على ما قبلها من السياق في الجملة وعليها تنظيم وجوه المنافقين في سلك واحد على تقدير «ومنهم الذين»، والأفصح أن يكون لفظ «الذين» منصوبًا على الاختصاص للذم، وقرأ نافع</w:t>
      </w:r>
      <w:r w:rsidR="00852B9A">
        <w:rPr>
          <w:sz w:val="26"/>
          <w:szCs w:val="26"/>
          <w:rtl/>
        </w:rPr>
        <w:t xml:space="preserve"> وابن </w:t>
      </w:r>
      <w:r w:rsidR="008B2B9A" w:rsidRPr="008B2B9A">
        <w:rPr>
          <w:sz w:val="26"/>
          <w:szCs w:val="26"/>
          <w:rtl/>
        </w:rPr>
        <w:t>عامر بغير واو على الاستئناف</w:t>
      </w:r>
      <w:r w:rsidR="008B1834">
        <w:rPr>
          <w:rFonts w:hint="cs"/>
          <w:sz w:val="26"/>
          <w:szCs w:val="26"/>
          <w:rtl/>
        </w:rPr>
        <w:t>؛</w:t>
      </w:r>
      <w:r w:rsidR="008B2B9A" w:rsidRPr="008B2B9A">
        <w:rPr>
          <w:sz w:val="26"/>
          <w:szCs w:val="26"/>
          <w:rtl/>
        </w:rPr>
        <w:t xml:space="preserve"> لأنها قصة بحالها والمنصوبات المتعاطفة مفعولات لأجله تكشف </w:t>
      </w:r>
      <w:r w:rsidR="008B1834">
        <w:rPr>
          <w:rFonts w:hint="cs"/>
          <w:sz w:val="26"/>
          <w:szCs w:val="26"/>
          <w:rtl/>
        </w:rPr>
        <w:t>ع</w:t>
      </w:r>
      <w:r w:rsidR="008B2B9A" w:rsidRPr="008B2B9A">
        <w:rPr>
          <w:sz w:val="26"/>
          <w:szCs w:val="26"/>
          <w:rtl/>
        </w:rPr>
        <w:t>ن السبيل الذي لأجله بني هذا المسجد، وهو للمضارة لا للنفع، وللكفر لا للإيمان، وللتفريق لا للتجميع، ولإيواء من حارب الله ورسوله لا لإيواء المؤمنين.</w:t>
      </w:r>
    </w:p>
  </w:footnote>
  <w:footnote w:id="598">
    <w:p w14:paraId="33AB7B3D" w14:textId="574E561A" w:rsidR="008B1834" w:rsidRPr="00A150E5" w:rsidRDefault="008B1834"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801F39" w:rsidRPr="00801F39">
        <w:rPr>
          <w:sz w:val="26"/>
          <w:szCs w:val="26"/>
          <w:rtl/>
        </w:rPr>
        <w:t xml:space="preserve">هو والد حنظلة غسيل الملائكة رضي الله عنه، وسمي </w:t>
      </w:r>
      <w:r w:rsidR="00087668">
        <w:rPr>
          <w:rFonts w:hint="cs"/>
          <w:sz w:val="26"/>
          <w:szCs w:val="26"/>
          <w:rtl/>
        </w:rPr>
        <w:t xml:space="preserve">حنظلة </w:t>
      </w:r>
      <w:r w:rsidR="00801F39" w:rsidRPr="00801F39">
        <w:rPr>
          <w:sz w:val="26"/>
          <w:szCs w:val="26"/>
          <w:rtl/>
        </w:rPr>
        <w:t>بذلك لأنه استشهد يوم أحد وغسلته الملائكة وذلك أنه ألم بأهله ليلة عرسه، فدعا داعي الجهاد إلى أحد مما أنساه الغسل وأعجله عنه، فلما قتل شهيدًا أخبر رسول الله صلى الله عليه وسلم بأن الملائكة غسلته «عن الاستيعاب».</w:t>
      </w:r>
    </w:p>
  </w:footnote>
  <w:footnote w:id="599">
    <w:p w14:paraId="05793D08" w14:textId="2E1E9E5F" w:rsidR="008B1834" w:rsidRPr="00A150E5" w:rsidRDefault="008B1834"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087668" w:rsidRPr="00087668">
        <w:rPr>
          <w:sz w:val="26"/>
          <w:szCs w:val="26"/>
          <w:rtl/>
        </w:rPr>
        <w:t>قال للنبي صلى الله عليه وسلم عند مقدمه المدينة: ما هذا الدين الذي جئت به؟ قال عليه السلام: (الحنيفية البيضاء دين ابراهيم عليه السلام)، قال: فأنا عليها، فقال النيي</w:t>
      </w:r>
      <w:r w:rsidR="00087668">
        <w:rPr>
          <w:rFonts w:hint="cs"/>
          <w:sz w:val="26"/>
          <w:szCs w:val="26"/>
          <w:rtl/>
        </w:rPr>
        <w:t xml:space="preserve"> صلى الله عليه وسلم</w:t>
      </w:r>
      <w:r w:rsidR="00087668" w:rsidRPr="00087668">
        <w:rPr>
          <w:sz w:val="26"/>
          <w:szCs w:val="26"/>
          <w:rtl/>
        </w:rPr>
        <w:t xml:space="preserve">: (ما </w:t>
      </w:r>
      <w:r w:rsidR="00087668" w:rsidRPr="00087668">
        <w:rPr>
          <w:rFonts w:hint="cs"/>
          <w:sz w:val="26"/>
          <w:szCs w:val="26"/>
          <w:rtl/>
        </w:rPr>
        <w:t>فعلت</w:t>
      </w:r>
      <w:r w:rsidR="00087668" w:rsidRPr="00087668">
        <w:rPr>
          <w:rFonts w:hint="eastAsia"/>
          <w:sz w:val="26"/>
          <w:szCs w:val="26"/>
          <w:rtl/>
        </w:rPr>
        <w:t>،</w:t>
      </w:r>
      <w:r w:rsidR="00087668" w:rsidRPr="00087668">
        <w:rPr>
          <w:sz w:val="26"/>
          <w:szCs w:val="26"/>
          <w:rtl/>
        </w:rPr>
        <w:t xml:space="preserve"> ولكن جئت بها بيضاء نقية)، فسماه الناس أبا عامر الكذاب، وسماء النبي عليه السلام الفاسق.</w:t>
      </w:r>
    </w:p>
  </w:footnote>
  <w:footnote w:id="600">
    <w:p w14:paraId="21838917" w14:textId="68ABF17C" w:rsidR="008B1834" w:rsidRPr="00A150E5" w:rsidRDefault="008B1834"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087668" w:rsidRPr="00087668">
        <w:rPr>
          <w:sz w:val="26"/>
          <w:szCs w:val="26"/>
          <w:rtl/>
        </w:rPr>
        <w:t>قال النبي صلى الله عليه وسلم: (لا أجد قومًا يقاتلونك إلا قاتلتك معهم).</w:t>
      </w:r>
    </w:p>
  </w:footnote>
  <w:footnote w:id="601">
    <w:p w14:paraId="3A39132B" w14:textId="583E60A3" w:rsidR="008B1834" w:rsidRPr="00A150E5" w:rsidRDefault="008B1834"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087668" w:rsidRPr="00087668">
        <w:rPr>
          <w:sz w:val="26"/>
          <w:szCs w:val="26"/>
          <w:rtl/>
        </w:rPr>
        <w:t>وفي رواية قال أبو عامر: أمات الله الكاذب منا طريدًا وحيدًا، فأمن النبي صلى الله عليه وسلم، فمات هو كذلك طريدًا شريدًا وحيدًا بقنسرين «كورة بالشام».</w:t>
      </w:r>
    </w:p>
  </w:footnote>
  <w:footnote w:id="602">
    <w:p w14:paraId="6272D985" w14:textId="127DDBBD" w:rsidR="008B1834" w:rsidRPr="00A150E5" w:rsidRDefault="008B1834"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087668" w:rsidRPr="00087668">
        <w:rPr>
          <w:sz w:val="26"/>
          <w:szCs w:val="26"/>
          <w:rtl/>
        </w:rPr>
        <w:t>في رواية ابن كثير هذه أنه ذهب إلى هرقل بعد غزوة أحد، وعند البغوي وأكثر الرواة: أنه ذهب إليه بعد حنين، وذلك هو الذي يتناسب مع سير الأحداث ليمكن الربط بينه وبين مسجد الضرار، قال البغوي: إنه مازال يقاتل النبي صلى الله عليه وسلم ويحرض عليه المشركين إلى يوم حنين، فلما انهزمت هوازن يأس وخرج هاربًا إلى الشام، وأرسل إلى المنافقين أن استعدوا بما استطعتم من قوة وسلاح، وابنوا لي مسجدًا فإني ذاهب إلى قيصر ملك الروم فآتى بجند من الروم، إلى آخر القصة.</w:t>
      </w:r>
    </w:p>
  </w:footnote>
  <w:footnote w:id="603">
    <w:p w14:paraId="7DA6CCA3" w14:textId="06196FDC" w:rsidR="002D3383" w:rsidRPr="00A150E5" w:rsidRDefault="002D3383"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087668" w:rsidRPr="00087668">
        <w:rPr>
          <w:sz w:val="26"/>
          <w:szCs w:val="26"/>
          <w:rtl/>
        </w:rPr>
        <w:t>«تفسير ابن كثير: 2/387 - 388».</w:t>
      </w:r>
    </w:p>
  </w:footnote>
  <w:footnote w:id="604">
    <w:p w14:paraId="29949165" w14:textId="6A145637" w:rsidR="00801F39" w:rsidRPr="00A150E5" w:rsidRDefault="00801F39"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801F39">
        <w:rPr>
          <w:sz w:val="26"/>
          <w:szCs w:val="26"/>
          <w:rtl/>
        </w:rPr>
        <w:t>هذا الأثر في الطبري برقم: «١٧١٨١» «14/468»، وفي سيرة ابن هشام أربعة «173 - 174».</w:t>
      </w:r>
    </w:p>
  </w:footnote>
  <w:footnote w:id="605">
    <w:p w14:paraId="6BF95F62" w14:textId="1C12E415" w:rsidR="00087668" w:rsidRPr="00A150E5" w:rsidRDefault="00087668"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602FE3" w:rsidRPr="00602FE3">
        <w:rPr>
          <w:sz w:val="26"/>
          <w:szCs w:val="26"/>
          <w:rtl/>
        </w:rPr>
        <w:t>الذي بناه لهم رسول الله صلى الله عليه وسلم مقدمه من مكة مهاجر</w:t>
      </w:r>
      <w:r w:rsidR="00602FE3">
        <w:rPr>
          <w:rFonts w:hint="cs"/>
          <w:sz w:val="26"/>
          <w:szCs w:val="26"/>
          <w:rtl/>
        </w:rPr>
        <w:t>ين</w:t>
      </w:r>
      <w:r w:rsidR="00602FE3" w:rsidRPr="00602FE3">
        <w:rPr>
          <w:sz w:val="26"/>
          <w:szCs w:val="26"/>
          <w:rtl/>
        </w:rPr>
        <w:t xml:space="preserve"> وقبل وصوله إلى المدينة.</w:t>
      </w:r>
    </w:p>
  </w:footnote>
  <w:footnote w:id="606">
    <w:p w14:paraId="1FB26EA2" w14:textId="697AA448" w:rsidR="00087668" w:rsidRPr="00A150E5" w:rsidRDefault="00087668"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602FE3" w:rsidRPr="00602FE3">
        <w:rPr>
          <w:sz w:val="26"/>
          <w:szCs w:val="26"/>
          <w:rtl/>
        </w:rPr>
        <w:t>لما كان اعتقادهم أنه لا حرمة المسجد قباء ولا لمسجد النبي صلى الله عليه وسلم كفروا بهذا الاعتقاد، وقيل: وكفروا بالنبي صلى الله عليه وسلم وبما جاء به.</w:t>
      </w:r>
    </w:p>
  </w:footnote>
  <w:footnote w:id="607">
    <w:p w14:paraId="0E4CA68A" w14:textId="74A80FE4" w:rsidR="00087668" w:rsidRPr="00A150E5" w:rsidRDefault="00087668"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602FE3" w:rsidRPr="00602FE3">
        <w:rPr>
          <w:sz w:val="26"/>
          <w:szCs w:val="26"/>
          <w:rtl/>
        </w:rPr>
        <w:t>هو الانتظار، أو مع العداوة، أو الإعداد «يقال: رصدته؛ أي قعدت له على طريقه أترقبه، وراصدته راقبته، وأرصدت هذا الجيش للقتال، وهذا الفرس للطراد» ا هــ. ملخصًا من الأساس.</w:t>
      </w:r>
    </w:p>
  </w:footnote>
  <w:footnote w:id="608">
    <w:p w14:paraId="76755F15" w14:textId="77777777" w:rsidR="00242947" w:rsidRPr="00242947" w:rsidRDefault="00242947"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242947">
        <w:rPr>
          <w:sz w:val="26"/>
          <w:szCs w:val="26"/>
          <w:rtl/>
        </w:rPr>
        <w:t>حدثا مسؤول بمجمع البحوث الإسلامية أن فتاة مسلمة كانت تعمل في الصليب الأحمر -ظنوها مسيحية- وقد أخبرت أنها سمعتهم يتحدثون عن الإعلان الذي أرسلوه هم لينشر في الصحف، والذي مفادها: أن الإسلام بخير في إفريقية، وأن المسيحية عاجزة عن الانتشار، فسألتهم عن فائدة هذا الإعلان فأخبروها أن ذلك يحقق هدفين:</w:t>
      </w:r>
    </w:p>
    <w:p w14:paraId="0FCDA3F7" w14:textId="77777777" w:rsidR="00242947" w:rsidRPr="00242947" w:rsidRDefault="00242947" w:rsidP="006F25C6">
      <w:pPr>
        <w:pStyle w:val="a3"/>
        <w:ind w:left="226" w:hanging="284"/>
        <w:rPr>
          <w:sz w:val="26"/>
          <w:szCs w:val="26"/>
          <w:rtl/>
        </w:rPr>
      </w:pPr>
      <w:r w:rsidRPr="00242947">
        <w:rPr>
          <w:sz w:val="26"/>
          <w:szCs w:val="26"/>
          <w:rtl/>
        </w:rPr>
        <w:t>استنامة المسلمين واستكانتهم وتثبيطهم عن نشر دينهم هنالك.</w:t>
      </w:r>
    </w:p>
    <w:p w14:paraId="4DEFD834" w14:textId="5F17ED9B" w:rsidR="00242947" w:rsidRPr="00A150E5" w:rsidRDefault="00242947" w:rsidP="006F25C6">
      <w:pPr>
        <w:pStyle w:val="a3"/>
        <w:ind w:left="226" w:hanging="284"/>
        <w:rPr>
          <w:sz w:val="26"/>
          <w:szCs w:val="26"/>
          <w:rtl/>
        </w:rPr>
      </w:pPr>
      <w:r w:rsidRPr="00242947">
        <w:rPr>
          <w:sz w:val="26"/>
          <w:szCs w:val="26"/>
          <w:rtl/>
        </w:rPr>
        <w:t>استجلاب المزيد من الإمدادات الآتية من أوروبا وأمريكا.</w:t>
      </w:r>
    </w:p>
  </w:footnote>
  <w:footnote w:id="609">
    <w:p w14:paraId="134650D3" w14:textId="4413E61E" w:rsidR="00242947" w:rsidRPr="00A150E5" w:rsidRDefault="00242947"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242947">
        <w:rPr>
          <w:sz w:val="26"/>
          <w:szCs w:val="26"/>
          <w:rtl/>
        </w:rPr>
        <w:t>اللام الداخلة على «مسجد» للقسم أو للابتداء.. والتأسيس: وضع الأساس الأول للبناء الذي يقوم عليه ويُرفع، والمراد منه هنا القصد والغرض من البناء.. والتقوى: الاسم الجامع لها يرضي الله ويقي من سخطه.</w:t>
      </w:r>
    </w:p>
  </w:footnote>
  <w:footnote w:id="610">
    <w:p w14:paraId="6DE770F6" w14:textId="16DA382D" w:rsidR="00242947" w:rsidRPr="00A150E5" w:rsidRDefault="00242947"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242947">
        <w:rPr>
          <w:sz w:val="26"/>
          <w:szCs w:val="26"/>
          <w:rtl/>
        </w:rPr>
        <w:t>» قال الأكثرون أن «من» في «من أول يوم»؛ بمعنى «منذ» لأن منذ هي التي تدخل على الزمان، والتحقيق أن من تدخل على الزمان والمكان، قال ابن مالك: «بعض وبين وابتدئ في الأمكنة بمن وقد تأتي لبدء الأزمنة».</w:t>
      </w:r>
    </w:p>
  </w:footnote>
  <w:footnote w:id="611">
    <w:p w14:paraId="460AE8B4" w14:textId="4ABE0471" w:rsidR="002566B1" w:rsidRPr="00A150E5" w:rsidRDefault="002566B1"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AA4B6A" w:rsidRPr="00AA4B6A">
        <w:rPr>
          <w:sz w:val="26"/>
          <w:szCs w:val="26"/>
          <w:rtl/>
        </w:rPr>
        <w:t>ارتاب في قوله: «محمد بن أبي هريرة» كل الارتياب، وأرجح أنه «محرر بن أبي هريرة»، ولم أجد لأبي هريرة ولد يقال له محمد، بل أولده هم: المحرر، وعبد الرحمن، وبلال.</w:t>
      </w:r>
    </w:p>
  </w:footnote>
  <w:footnote w:id="612">
    <w:p w14:paraId="04024677" w14:textId="72DF51FA" w:rsidR="002566B1" w:rsidRPr="00A150E5" w:rsidRDefault="002566B1"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AA4B6A" w:rsidRPr="00AA4B6A">
        <w:rPr>
          <w:sz w:val="26"/>
          <w:szCs w:val="26"/>
          <w:rtl/>
        </w:rPr>
        <w:t>أخرجه الهيثمي في «مجمع الزوائد: 7/٣٤» وقال: «رواه أحمد والطبراني باختصار، ورجالهما رجال الصحيح»، وقال القرطبي: روى الترمذي نحو حديث الطبري.</w:t>
      </w:r>
    </w:p>
  </w:footnote>
  <w:footnote w:id="613">
    <w:p w14:paraId="691E55AE" w14:textId="4F6D5528" w:rsidR="00AA4B6A" w:rsidRPr="00A150E5" w:rsidRDefault="00AA4B6A"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A77900" w:rsidRPr="00A77900">
        <w:rPr>
          <w:sz w:val="26"/>
          <w:szCs w:val="26"/>
          <w:rtl/>
        </w:rPr>
        <w:t>«تفسير الألوسي: 3/369».</w:t>
      </w:r>
    </w:p>
  </w:footnote>
  <w:footnote w:id="614">
    <w:p w14:paraId="3FC49369" w14:textId="028F8849" w:rsidR="00A77900" w:rsidRPr="00A150E5" w:rsidRDefault="00A77900"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A77900">
        <w:rPr>
          <w:sz w:val="26"/>
          <w:szCs w:val="26"/>
          <w:rtl/>
        </w:rPr>
        <w:t>«تفسير الطبري: 14/479».</w:t>
      </w:r>
    </w:p>
  </w:footnote>
  <w:footnote w:id="615">
    <w:p w14:paraId="61DB0EF4" w14:textId="7B6334EA" w:rsidR="00A77900" w:rsidRPr="00A150E5" w:rsidRDefault="00A77900"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A77900">
        <w:rPr>
          <w:sz w:val="26"/>
          <w:szCs w:val="26"/>
          <w:rtl/>
        </w:rPr>
        <w:t>«تفسير المنار: 11/42».</w:t>
      </w:r>
    </w:p>
  </w:footnote>
  <w:footnote w:id="616">
    <w:p w14:paraId="2829ABE2" w14:textId="4872C5CF" w:rsidR="00A77900" w:rsidRPr="00A150E5" w:rsidRDefault="00A77900"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A77900">
        <w:rPr>
          <w:sz w:val="26"/>
          <w:szCs w:val="26"/>
          <w:rtl/>
        </w:rPr>
        <w:t>«تفسير ابن كثير والبغوي: 4/242»، «البداية والنهاية: 3/209».</w:t>
      </w:r>
    </w:p>
  </w:footnote>
  <w:footnote w:id="617">
    <w:p w14:paraId="1829608F" w14:textId="1F86C152" w:rsidR="002D4ABE" w:rsidRPr="00A150E5" w:rsidRDefault="002D4ABE"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2D4ABE">
        <w:rPr>
          <w:sz w:val="26"/>
          <w:szCs w:val="26"/>
          <w:rtl/>
        </w:rPr>
        <w:t>رواه ابن ماجه</w:t>
      </w:r>
      <w:r w:rsidR="00852B9A">
        <w:rPr>
          <w:sz w:val="26"/>
          <w:szCs w:val="26"/>
          <w:rtl/>
        </w:rPr>
        <w:t xml:space="preserve"> وابن </w:t>
      </w:r>
      <w:r w:rsidRPr="002D4ABE">
        <w:rPr>
          <w:sz w:val="26"/>
          <w:szCs w:val="26"/>
          <w:rtl/>
        </w:rPr>
        <w:t>المنذر</w:t>
      </w:r>
      <w:r w:rsidR="00852B9A">
        <w:rPr>
          <w:sz w:val="26"/>
          <w:szCs w:val="26"/>
          <w:rtl/>
        </w:rPr>
        <w:t xml:space="preserve"> وابن </w:t>
      </w:r>
      <w:r w:rsidRPr="002D4ABE">
        <w:rPr>
          <w:sz w:val="26"/>
          <w:szCs w:val="26"/>
          <w:rtl/>
        </w:rPr>
        <w:t xml:space="preserve">أبي حاتم والحاكم </w:t>
      </w:r>
      <w:r w:rsidRPr="002D4ABE">
        <w:rPr>
          <w:rFonts w:hint="cs"/>
          <w:sz w:val="26"/>
          <w:szCs w:val="26"/>
          <w:rtl/>
        </w:rPr>
        <w:t>والدارقطني</w:t>
      </w:r>
      <w:r w:rsidRPr="002D4ABE">
        <w:rPr>
          <w:sz w:val="26"/>
          <w:szCs w:val="26"/>
          <w:rtl/>
        </w:rPr>
        <w:t xml:space="preserve"> وغيرهم عن طلحة بن نافع قال: «حدثني أبو أيوب وجابر عبد الله وأنس بن مالك رضي الله عنهم الحديث».</w:t>
      </w:r>
    </w:p>
  </w:footnote>
  <w:footnote w:id="618">
    <w:p w14:paraId="0411844D" w14:textId="69F9FB36" w:rsidR="002D4ABE" w:rsidRPr="00A150E5" w:rsidRDefault="002D4ABE"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2D4ABE">
        <w:rPr>
          <w:sz w:val="26"/>
          <w:szCs w:val="26"/>
          <w:rtl/>
        </w:rPr>
        <w:t>رواه الطبري في تفسيره، وذكره ابن كثير في تفسيره «٤/41»، ثم قال: «ورواه ابن خزيمة في صحيحه»، وخرجه الهيثمي في «مجمع الزوائد» وقال: «رواه أحمد والطبراني في الثلاثة، وقبه شرحبيل بن سعد ضعفه،</w:t>
      </w:r>
      <w:r w:rsidR="00852B9A">
        <w:rPr>
          <w:sz w:val="26"/>
          <w:szCs w:val="26"/>
          <w:rtl/>
        </w:rPr>
        <w:t xml:space="preserve"> وابن </w:t>
      </w:r>
      <w:r w:rsidRPr="002D4ABE">
        <w:rPr>
          <w:sz w:val="26"/>
          <w:szCs w:val="26"/>
          <w:rtl/>
        </w:rPr>
        <w:t>معين وأبو زرعه، ووثقه ابن حبان».</w:t>
      </w:r>
    </w:p>
  </w:footnote>
  <w:footnote w:id="619">
    <w:p w14:paraId="394A007F" w14:textId="1900588E" w:rsidR="002D4ABE" w:rsidRPr="00A150E5" w:rsidRDefault="002D4ABE"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2D4ABE">
        <w:rPr>
          <w:sz w:val="26"/>
          <w:szCs w:val="26"/>
          <w:rtl/>
        </w:rPr>
        <w:t>رواه الطبراني بإسناده، وروى نحوه أبو داود والترمذي</w:t>
      </w:r>
      <w:r w:rsidR="00852B9A">
        <w:rPr>
          <w:sz w:val="26"/>
          <w:szCs w:val="26"/>
          <w:rtl/>
        </w:rPr>
        <w:t xml:space="preserve"> وابن </w:t>
      </w:r>
      <w:r w:rsidRPr="002D4ABE">
        <w:rPr>
          <w:sz w:val="26"/>
          <w:szCs w:val="26"/>
          <w:rtl/>
        </w:rPr>
        <w:t>ماجه.</w:t>
      </w:r>
    </w:p>
  </w:footnote>
  <w:footnote w:id="620">
    <w:p w14:paraId="347C5CA1" w14:textId="198A514C" w:rsidR="002D4ABE" w:rsidRPr="00A150E5" w:rsidRDefault="002D4ABE"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2D4ABE">
        <w:rPr>
          <w:sz w:val="26"/>
          <w:szCs w:val="26"/>
          <w:rtl/>
        </w:rPr>
        <w:t>ذكره الكشاف ولم يخرجه كعادته «1/568»، قال العراقي معلقًا على الأحياء «4/61»: حديث عطاء عن ابن عباس دخل عل</w:t>
      </w:r>
      <w:r>
        <w:rPr>
          <w:rFonts w:hint="cs"/>
          <w:sz w:val="26"/>
          <w:szCs w:val="26"/>
          <w:rtl/>
        </w:rPr>
        <w:t>ى</w:t>
      </w:r>
      <w:r w:rsidRPr="002D4ABE">
        <w:rPr>
          <w:sz w:val="26"/>
          <w:szCs w:val="26"/>
          <w:rtl/>
        </w:rPr>
        <w:t xml:space="preserve"> الأنصار.. الطبراني في الأوسط من رواية يوسف بن ميمون وهو منكر الحديث عن عطاء.</w:t>
      </w:r>
    </w:p>
  </w:footnote>
  <w:footnote w:id="621">
    <w:p w14:paraId="505085C1" w14:textId="670080A8" w:rsidR="009955C5" w:rsidRPr="00A150E5" w:rsidRDefault="009955C5"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3D705B" w:rsidRPr="003D705B">
        <w:rPr>
          <w:sz w:val="26"/>
          <w:szCs w:val="26"/>
          <w:rtl/>
        </w:rPr>
        <w:t>ورد بصيغة الاستفهام التقريري لما فيه من تنبيه الشعور وقوة التأثير، والبنيان مصدر کالعمران والغفران، ويراد به المبنى من دار أو مسجد، وهو المتعين هنا، والشفا: الحرف والشفير للجرف والنهر وغيره، والجرف: جانب الوادي ونحوه الذي يتحفر أصله بما يجرفه السيل منه فيجتاح أسفله فيصير مائلاً للسقوط، والهار: الضعيف المتصدع المتداعي للسقوط، وأصله هائر من هار يهور فهو هائر وهار ومثله شائك وشاك، والتقدير: أنهار الجرف بالبنيان في النار، أو انهار من أسس بنيانه على غير تقوى.</w:t>
      </w:r>
    </w:p>
  </w:footnote>
  <w:footnote w:id="622">
    <w:p w14:paraId="04CAF7D3" w14:textId="0F81516A" w:rsidR="003D705B" w:rsidRPr="00A150E5" w:rsidRDefault="003D705B"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3D705B">
        <w:rPr>
          <w:sz w:val="26"/>
          <w:szCs w:val="26"/>
          <w:rtl/>
        </w:rPr>
        <w:t>اختلفوا في قوله تعالى: ﴿فَانْهَارَ بِهِ فِي نَارِ جَهَنَّمَ﴾ [التوبة: 109] هل ذلك حقيقة أو مجاز؟ قيل: حقيقة لقول جابر رضي الله عنه: «رأيت المسجد الذي بني ضرارًا يخرج منه الدخان على عهد النبي صلى الله عليه وسلم»، وهذا خبر صحيح الإسناد خرجه السيوطي في «الدر المنثور» وقال: «أخرجه مسدد في مسنده</w:t>
      </w:r>
      <w:r w:rsidR="00852B9A">
        <w:rPr>
          <w:sz w:val="26"/>
          <w:szCs w:val="26"/>
          <w:rtl/>
        </w:rPr>
        <w:t xml:space="preserve"> وابن </w:t>
      </w:r>
      <w:r w:rsidRPr="003D705B">
        <w:rPr>
          <w:sz w:val="26"/>
          <w:szCs w:val="26"/>
          <w:rtl/>
        </w:rPr>
        <w:t>جرير</w:t>
      </w:r>
      <w:r w:rsidR="00852B9A">
        <w:rPr>
          <w:sz w:val="26"/>
          <w:szCs w:val="26"/>
          <w:rtl/>
        </w:rPr>
        <w:t xml:space="preserve"> وابن </w:t>
      </w:r>
      <w:r w:rsidRPr="003D705B">
        <w:rPr>
          <w:sz w:val="26"/>
          <w:szCs w:val="26"/>
          <w:rtl/>
        </w:rPr>
        <w:t>المنذر</w:t>
      </w:r>
      <w:r w:rsidR="00852B9A">
        <w:rPr>
          <w:sz w:val="26"/>
          <w:szCs w:val="26"/>
          <w:rtl/>
        </w:rPr>
        <w:t xml:space="preserve"> وابن </w:t>
      </w:r>
      <w:r w:rsidRPr="003D705B">
        <w:rPr>
          <w:sz w:val="26"/>
          <w:szCs w:val="26"/>
          <w:rtl/>
        </w:rPr>
        <w:t>أبي حاتم وصححه</w:t>
      </w:r>
      <w:r w:rsidR="00852B9A">
        <w:rPr>
          <w:sz w:val="26"/>
          <w:szCs w:val="26"/>
          <w:rtl/>
        </w:rPr>
        <w:t xml:space="preserve"> وابن </w:t>
      </w:r>
      <w:r w:rsidRPr="003D705B">
        <w:rPr>
          <w:sz w:val="26"/>
          <w:szCs w:val="26"/>
          <w:rtl/>
        </w:rPr>
        <w:t>مردويه»، وقيل: مجاز والمعنى صار البناء في نار جهنم فكأنه انهار إليه مثل: ﴿فَأُمُّهُ هَاوِيَةٌ (9)﴾ [القارعة: 9].</w:t>
      </w:r>
    </w:p>
  </w:footnote>
  <w:footnote w:id="623">
    <w:p w14:paraId="31678C80" w14:textId="666B6B04" w:rsidR="009F3677" w:rsidRPr="00A150E5" w:rsidRDefault="009F3677"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9F3677">
        <w:rPr>
          <w:sz w:val="26"/>
          <w:szCs w:val="26"/>
          <w:rtl/>
        </w:rPr>
        <w:t>والمراد شكهم في نبوة الرسول صلى الله عليه وسلم المضمر في قلوبهم، وهو عين النفاق، وجعل بنيانهم نفس الربية للمبالغة في كونه سببًا لها، والاستثناء من أعم الأوقات أو أعم الأحوال، وما بعد إلا في محل النصب على الظرفية أو الحالية؛ أي ربية في كل وقت إلا وقت تقطع قلوبهم، أو في كل حال إلا حال تقطعها؛ أي تفرقها وخروجها عن قابلية الإدراك والإضمار، وهذا كناية عن تمكن الربية بحيث لا تزول منها، وهو في غاية المبالغة.</w:t>
      </w:r>
    </w:p>
  </w:footnote>
  <w:footnote w:id="624">
    <w:p w14:paraId="5671D0A4" w14:textId="4E2FE591" w:rsidR="00997FCC" w:rsidRPr="00A150E5" w:rsidRDefault="00997FCC"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696392" w:rsidRPr="00696392">
        <w:rPr>
          <w:sz w:val="26"/>
          <w:szCs w:val="26"/>
          <w:rtl/>
        </w:rPr>
        <w:t>سعد بن خولة من بني عامر بن لؤي من المهاجرين السابقين، وقد مات بمكة عام حجة الوداع.</w:t>
      </w:r>
    </w:p>
  </w:footnote>
  <w:footnote w:id="625">
    <w:p w14:paraId="1B1547EB" w14:textId="43C761AB" w:rsidR="00997FCC" w:rsidRPr="00A150E5" w:rsidRDefault="00997FCC"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696392" w:rsidRPr="00696392">
        <w:rPr>
          <w:sz w:val="26"/>
          <w:szCs w:val="26"/>
          <w:rtl/>
        </w:rPr>
        <w:t>رواه البخاري في صحيحه كتاب الجناز، انظر «فتح الباري: 3/128».</w:t>
      </w:r>
    </w:p>
  </w:footnote>
  <w:footnote w:id="626">
    <w:p w14:paraId="595FF5CC" w14:textId="77777777" w:rsidR="00202837" w:rsidRPr="00A150E5" w:rsidRDefault="00202837"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696392">
        <w:rPr>
          <w:sz w:val="26"/>
          <w:szCs w:val="26"/>
          <w:rtl/>
        </w:rPr>
        <w:t>رو</w:t>
      </w:r>
      <w:r>
        <w:rPr>
          <w:rFonts w:hint="cs"/>
          <w:sz w:val="26"/>
          <w:szCs w:val="26"/>
          <w:rtl/>
        </w:rPr>
        <w:t>اه</w:t>
      </w:r>
      <w:r w:rsidRPr="00696392">
        <w:rPr>
          <w:sz w:val="26"/>
          <w:szCs w:val="26"/>
          <w:rtl/>
        </w:rPr>
        <w:t xml:space="preserve"> البخاري.</w:t>
      </w:r>
    </w:p>
  </w:footnote>
  <w:footnote w:id="627">
    <w:p w14:paraId="22FE160D" w14:textId="0C351DA6" w:rsidR="00F71D67" w:rsidRPr="00A150E5" w:rsidRDefault="00F71D67"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696392" w:rsidRPr="00696392">
        <w:rPr>
          <w:sz w:val="26"/>
          <w:szCs w:val="26"/>
          <w:rtl/>
        </w:rPr>
        <w:t>أي حرتها وهي الأرض ذات الحجارة السود.</w:t>
      </w:r>
    </w:p>
  </w:footnote>
  <w:footnote w:id="628">
    <w:p w14:paraId="7246F390" w14:textId="06BA261E" w:rsidR="00F71D67" w:rsidRPr="00A150E5" w:rsidRDefault="00F71D67"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696392" w:rsidRPr="00696392">
        <w:rPr>
          <w:sz w:val="26"/>
          <w:szCs w:val="26"/>
          <w:rtl/>
        </w:rPr>
        <w:t>جمع عض</w:t>
      </w:r>
      <w:r w:rsidR="00696392">
        <w:rPr>
          <w:rFonts w:hint="cs"/>
          <w:sz w:val="26"/>
          <w:szCs w:val="26"/>
          <w:rtl/>
        </w:rPr>
        <w:t>ة</w:t>
      </w:r>
      <w:r w:rsidR="00696392" w:rsidRPr="00696392">
        <w:rPr>
          <w:sz w:val="26"/>
          <w:szCs w:val="26"/>
          <w:rtl/>
        </w:rPr>
        <w:t>، شجر ذو شوك.</w:t>
      </w:r>
    </w:p>
  </w:footnote>
  <w:footnote w:id="629">
    <w:p w14:paraId="6486B324" w14:textId="77777777" w:rsidR="00202837" w:rsidRPr="00A150E5" w:rsidRDefault="00202837"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696392">
        <w:rPr>
          <w:sz w:val="26"/>
          <w:szCs w:val="26"/>
          <w:rtl/>
        </w:rPr>
        <w:t>رواه مسلم في صحيحه بسنده عن سعد بن أبي وقاص.</w:t>
      </w:r>
    </w:p>
  </w:footnote>
  <w:footnote w:id="630">
    <w:p w14:paraId="3382F0DA" w14:textId="051265C8" w:rsidR="00AB6E1F" w:rsidRPr="00A150E5" w:rsidRDefault="00AB6E1F"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154187" w:rsidRPr="00154187">
        <w:rPr>
          <w:sz w:val="26"/>
          <w:szCs w:val="26"/>
          <w:rtl/>
        </w:rPr>
        <w:t>زين</w:t>
      </w:r>
      <w:r w:rsidR="00154187">
        <w:rPr>
          <w:rFonts w:hint="cs"/>
          <w:sz w:val="26"/>
          <w:szCs w:val="26"/>
          <w:rtl/>
        </w:rPr>
        <w:t>ة</w:t>
      </w:r>
      <w:r w:rsidR="00154187" w:rsidRPr="00154187">
        <w:rPr>
          <w:sz w:val="26"/>
          <w:szCs w:val="26"/>
          <w:rtl/>
        </w:rPr>
        <w:t>.</w:t>
      </w:r>
    </w:p>
  </w:footnote>
  <w:footnote w:id="631">
    <w:p w14:paraId="0117247F" w14:textId="3016F326" w:rsidR="00AB6E1F" w:rsidRPr="00A150E5" w:rsidRDefault="00AB6E1F"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154187" w:rsidRPr="00154187">
        <w:rPr>
          <w:sz w:val="26"/>
          <w:szCs w:val="26"/>
          <w:rtl/>
        </w:rPr>
        <w:t>سؤال عن حاله.</w:t>
      </w:r>
    </w:p>
  </w:footnote>
  <w:footnote w:id="632">
    <w:p w14:paraId="7185FA05" w14:textId="059B1B3F" w:rsidR="00AB6E1F" w:rsidRPr="00A150E5" w:rsidRDefault="00AB6E1F"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154187" w:rsidRPr="00154187">
        <w:rPr>
          <w:sz w:val="26"/>
          <w:szCs w:val="26"/>
          <w:rtl/>
        </w:rPr>
        <w:t>صحيح البخاري: باب كيف آخى النبي بين أصحابه.</w:t>
      </w:r>
    </w:p>
  </w:footnote>
  <w:footnote w:id="633">
    <w:p w14:paraId="2F9722F0" w14:textId="4FDF0FC6" w:rsidR="00EE5230" w:rsidRPr="00A150E5" w:rsidRDefault="00EE5230"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154187">
        <w:rPr>
          <w:rFonts w:hint="cs"/>
          <w:sz w:val="26"/>
          <w:szCs w:val="26"/>
          <w:rtl/>
        </w:rPr>
        <w:t>(</w:t>
      </w:r>
      <w:r w:rsidR="00154187" w:rsidRPr="00154187">
        <w:rPr>
          <w:sz w:val="26"/>
          <w:szCs w:val="26"/>
          <w:rtl/>
        </w:rPr>
        <w:t>أما لا</w:t>
      </w:r>
      <w:r w:rsidR="00154187">
        <w:rPr>
          <w:rFonts w:hint="cs"/>
          <w:sz w:val="26"/>
          <w:szCs w:val="26"/>
          <w:rtl/>
        </w:rPr>
        <w:t>)</w:t>
      </w:r>
      <w:r w:rsidR="00154187" w:rsidRPr="00154187">
        <w:rPr>
          <w:sz w:val="26"/>
          <w:szCs w:val="26"/>
          <w:rtl/>
        </w:rPr>
        <w:t xml:space="preserve"> هي إن الشرطية المدغمة في «ما» الزائدة، و«لا» نافية، وفعل الشرط محذوف تقديره تقبلوا.</w:t>
      </w:r>
    </w:p>
  </w:footnote>
  <w:footnote w:id="634">
    <w:p w14:paraId="06636D2C" w14:textId="75D6CCC5" w:rsidR="00EE5230" w:rsidRPr="00A150E5" w:rsidRDefault="00EE5230"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154187" w:rsidRPr="00154187">
        <w:rPr>
          <w:sz w:val="26"/>
          <w:szCs w:val="26"/>
          <w:rtl/>
        </w:rPr>
        <w:t>آثره: بوزن قصبه؛ أي استئثار بالأموال دونهم.</w:t>
      </w:r>
    </w:p>
  </w:footnote>
  <w:footnote w:id="635">
    <w:p w14:paraId="4906CA96" w14:textId="1DEAFEF1" w:rsidR="00EE5230" w:rsidRPr="00A150E5" w:rsidRDefault="00EE5230"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154187" w:rsidRPr="00154187">
        <w:rPr>
          <w:sz w:val="26"/>
          <w:szCs w:val="26"/>
          <w:rtl/>
        </w:rPr>
        <w:t>ذكره البغوي في تفسيره.</w:t>
      </w:r>
    </w:p>
  </w:footnote>
  <w:footnote w:id="636">
    <w:p w14:paraId="796149A6" w14:textId="6253E46D" w:rsidR="00EE5230" w:rsidRPr="00A150E5" w:rsidRDefault="00EE5230"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154187" w:rsidRPr="00154187">
        <w:rPr>
          <w:sz w:val="26"/>
          <w:szCs w:val="26"/>
          <w:rtl/>
        </w:rPr>
        <w:t>أخرجه الشيخان.</w:t>
      </w:r>
    </w:p>
  </w:footnote>
  <w:footnote w:id="637">
    <w:p w14:paraId="3FCEC954" w14:textId="03220A31" w:rsidR="00154187" w:rsidRPr="00A150E5" w:rsidRDefault="00154187"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154187">
        <w:rPr>
          <w:sz w:val="26"/>
          <w:szCs w:val="26"/>
          <w:rtl/>
        </w:rPr>
        <w:t>بطانتي وخاصتي، وموضع سري.</w:t>
      </w:r>
    </w:p>
  </w:footnote>
  <w:footnote w:id="638">
    <w:p w14:paraId="1449136C" w14:textId="36C68351" w:rsidR="00154187" w:rsidRPr="00A150E5" w:rsidRDefault="00154187"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154187">
        <w:rPr>
          <w:sz w:val="26"/>
          <w:szCs w:val="26"/>
          <w:rtl/>
        </w:rPr>
        <w:t>رواه البخاري في صحيحه، باب: «مناقب الأنصار»</w:t>
      </w:r>
      <w:r>
        <w:rPr>
          <w:rFonts w:hint="cs"/>
          <w:sz w:val="26"/>
          <w:szCs w:val="26"/>
          <w:rtl/>
        </w:rPr>
        <w:t>.</w:t>
      </w:r>
    </w:p>
  </w:footnote>
  <w:footnote w:id="639">
    <w:p w14:paraId="4A0C6CDD" w14:textId="7905B54E" w:rsidR="0043424C" w:rsidRPr="00A150E5" w:rsidRDefault="0043424C"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861E7D" w:rsidRPr="00861E7D">
        <w:rPr>
          <w:sz w:val="26"/>
          <w:szCs w:val="26"/>
          <w:rtl/>
        </w:rPr>
        <w:t>الشيء القليل التافه.</w:t>
      </w:r>
    </w:p>
  </w:footnote>
  <w:footnote w:id="640">
    <w:p w14:paraId="73C43EBC" w14:textId="15432C2F" w:rsidR="0043424C" w:rsidRPr="00A150E5" w:rsidRDefault="0043424C"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861E7D" w:rsidRPr="00861E7D">
        <w:rPr>
          <w:sz w:val="26"/>
          <w:szCs w:val="26"/>
          <w:rtl/>
        </w:rPr>
        <w:t>حديث صحيح رواه أحمد</w:t>
      </w:r>
      <w:r w:rsidR="00852B9A">
        <w:rPr>
          <w:sz w:val="26"/>
          <w:szCs w:val="26"/>
          <w:rtl/>
        </w:rPr>
        <w:t xml:space="preserve"> وابن </w:t>
      </w:r>
      <w:r w:rsidR="00861E7D" w:rsidRPr="00861E7D">
        <w:rPr>
          <w:sz w:val="26"/>
          <w:szCs w:val="26"/>
          <w:rtl/>
        </w:rPr>
        <w:t>هشام</w:t>
      </w:r>
      <w:r w:rsidR="00852B9A">
        <w:rPr>
          <w:sz w:val="26"/>
          <w:szCs w:val="26"/>
          <w:rtl/>
        </w:rPr>
        <w:t xml:space="preserve"> وابن </w:t>
      </w:r>
      <w:r w:rsidR="00861E7D" w:rsidRPr="00861E7D">
        <w:rPr>
          <w:sz w:val="26"/>
          <w:szCs w:val="26"/>
          <w:rtl/>
        </w:rPr>
        <w:t>جرير كلهم عن ابن إسحاق بسنده الصحيح عن أبي سعيد الخدري، وذكره ابن كثير في «البداية والنهاية» من رواية يونس بن بكير عن ابن إسحاق والسياق له، ثم قال ابن كثير: «وهو صحيح، والقصة في البخاري بنعوها مختصرًا».</w:t>
      </w:r>
    </w:p>
  </w:footnote>
  <w:footnote w:id="641">
    <w:p w14:paraId="669AA0AD" w14:textId="4BC30668" w:rsidR="001D2058" w:rsidRPr="00A150E5" w:rsidRDefault="001D2058"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C74A3F" w:rsidRPr="00C74A3F">
        <w:rPr>
          <w:sz w:val="26"/>
          <w:szCs w:val="26"/>
          <w:rtl/>
        </w:rPr>
        <w:t>حديث صحيح أخرجه البخاري: «7: 14»، من حديث ابن عباس رضي الله عنهما بهذا اللفظ.</w:t>
      </w:r>
    </w:p>
  </w:footnote>
  <w:footnote w:id="642">
    <w:p w14:paraId="18F51885" w14:textId="52C6DE5F" w:rsidR="00C74A3F" w:rsidRPr="00A150E5" w:rsidRDefault="00C74A3F"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891DFF" w:rsidRPr="00891DFF">
        <w:rPr>
          <w:sz w:val="26"/>
          <w:szCs w:val="26"/>
          <w:rtl/>
        </w:rPr>
        <w:t>يرى بعضهم أن نسخ التوارث بينهم وقع بعد غزوة بدر.</w:t>
      </w:r>
    </w:p>
  </w:footnote>
  <w:footnote w:id="643">
    <w:p w14:paraId="1ACB25B3" w14:textId="0B803922" w:rsidR="000D5FD7" w:rsidRPr="00A150E5" w:rsidRDefault="000D5FD7"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0D5FD7">
        <w:rPr>
          <w:sz w:val="26"/>
          <w:szCs w:val="26"/>
          <w:rtl/>
        </w:rPr>
        <w:t>«البداية والنهاية: ج: 3».</w:t>
      </w:r>
    </w:p>
  </w:footnote>
  <w:footnote w:id="644">
    <w:p w14:paraId="2E2A3035" w14:textId="1EA0D930" w:rsidR="000D5FD7" w:rsidRPr="00A150E5" w:rsidRDefault="000D5FD7"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BF43B3" w:rsidRPr="00BF43B3">
        <w:rPr>
          <w:sz w:val="26"/>
          <w:szCs w:val="26"/>
          <w:rtl/>
        </w:rPr>
        <w:t>«فتح الباري: 7/217».</w:t>
      </w:r>
    </w:p>
  </w:footnote>
  <w:footnote w:id="645">
    <w:p w14:paraId="31D24E5B" w14:textId="3A83CFE0" w:rsidR="000D5FD7" w:rsidRPr="00A150E5" w:rsidRDefault="000D5FD7"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BF43B3" w:rsidRPr="00BF43B3">
        <w:rPr>
          <w:sz w:val="26"/>
          <w:szCs w:val="26"/>
          <w:rtl/>
        </w:rPr>
        <w:t>فقه السيرة: «ص: 195».</w:t>
      </w:r>
    </w:p>
  </w:footnote>
  <w:footnote w:id="646">
    <w:p w14:paraId="79A209D8" w14:textId="16843C77" w:rsidR="00CD6E12" w:rsidRPr="00A150E5" w:rsidRDefault="00CD6E12"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EC29EA" w:rsidRPr="00EC29EA">
        <w:rPr>
          <w:sz w:val="26"/>
          <w:szCs w:val="26"/>
          <w:rtl/>
        </w:rPr>
        <w:t>فابتلاء الرخاء كثيرًا ما يكون أصعب وأشق من ابتلاء الشدة.</w:t>
      </w:r>
    </w:p>
  </w:footnote>
  <w:footnote w:id="647">
    <w:p w14:paraId="44DBB614" w14:textId="5B76136A" w:rsidR="00255541" w:rsidRPr="00A150E5" w:rsidRDefault="00255541"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255541">
        <w:rPr>
          <w:sz w:val="26"/>
          <w:szCs w:val="26"/>
          <w:rtl/>
        </w:rPr>
        <w:t>«تفسير الرازي: 4/721».</w:t>
      </w:r>
    </w:p>
  </w:footnote>
  <w:footnote w:id="648">
    <w:p w14:paraId="6DF06739" w14:textId="5C71A82A" w:rsidR="00255541" w:rsidRPr="00A150E5" w:rsidRDefault="00255541"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255541">
        <w:rPr>
          <w:sz w:val="26"/>
          <w:szCs w:val="26"/>
          <w:rtl/>
        </w:rPr>
        <w:t>«المنار: 11/13، 14».</w:t>
      </w:r>
    </w:p>
  </w:footnote>
  <w:footnote w:id="649">
    <w:p w14:paraId="441F5657" w14:textId="30BF3345" w:rsidR="00255541" w:rsidRPr="00A150E5" w:rsidRDefault="00255541"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4569B7" w:rsidRPr="004569B7">
        <w:rPr>
          <w:sz w:val="26"/>
          <w:szCs w:val="26"/>
          <w:rtl/>
        </w:rPr>
        <w:t>وما كل سابق أفضل من كل مسبوق، ومن السابقين بالإيمان من سبقه غيره بالهجرة</w:t>
      </w:r>
      <w:r w:rsidR="004569B7">
        <w:rPr>
          <w:rFonts w:hint="cs"/>
          <w:sz w:val="26"/>
          <w:szCs w:val="26"/>
          <w:rtl/>
        </w:rPr>
        <w:t xml:space="preserve"> .</w:t>
      </w:r>
      <w:r w:rsidR="004569B7" w:rsidRPr="004569B7">
        <w:rPr>
          <w:sz w:val="26"/>
          <w:szCs w:val="26"/>
          <w:rtl/>
        </w:rPr>
        <w:t>.. فأول من آمن على الإطلاق خديجة رضي الله عنها؛ لأنه صلى الله عليه وسلم بلغها خبر بعثته قبل كل أحد فصدقت وآمنت، ويليها من كان معه صلى الله عليه وسلم في بيتها وهو علي، وكان ابن عشر سنين، وزيد بن حارثة، ومن خارجه أبو بكر رضي الله عنه، والمشهور أنه أول من آمن من الرجال، ولا خلاف في أنه آمن عندما دعاه النبي صلى الله عليه وسلم بغير أدنى تريث أو تردد، ولا في أنه أول المهاجرين مع الرسول صلى الله عليه وسلم وأول الدعاة إلى الإسلام.</w:t>
      </w:r>
    </w:p>
  </w:footnote>
  <w:footnote w:id="650">
    <w:p w14:paraId="451E76AC" w14:textId="18A9CD3B" w:rsidR="00255541" w:rsidRPr="00A150E5" w:rsidRDefault="00255541"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4569B7" w:rsidRPr="004569B7">
        <w:rPr>
          <w:sz w:val="26"/>
          <w:szCs w:val="26"/>
          <w:rtl/>
        </w:rPr>
        <w:t>وهذه ال</w:t>
      </w:r>
      <w:r w:rsidR="004569B7">
        <w:rPr>
          <w:rFonts w:hint="cs"/>
          <w:sz w:val="26"/>
          <w:szCs w:val="26"/>
          <w:rtl/>
        </w:rPr>
        <w:t>قوة</w:t>
      </w:r>
      <w:r w:rsidR="004569B7" w:rsidRPr="004569B7">
        <w:rPr>
          <w:sz w:val="26"/>
          <w:szCs w:val="26"/>
          <w:rtl/>
        </w:rPr>
        <w:t xml:space="preserve"> رسخت ع</w:t>
      </w:r>
      <w:r w:rsidR="004569B7">
        <w:rPr>
          <w:rFonts w:hint="cs"/>
          <w:sz w:val="26"/>
          <w:szCs w:val="26"/>
          <w:rtl/>
        </w:rPr>
        <w:t>ق</w:t>
      </w:r>
      <w:r w:rsidR="004569B7" w:rsidRPr="004569B7">
        <w:rPr>
          <w:sz w:val="26"/>
          <w:szCs w:val="26"/>
          <w:rtl/>
        </w:rPr>
        <w:t>ب هجرته صلى الله عليه وسلم، وصار بعض أهل المدينة يظهرون الإسلام نفا</w:t>
      </w:r>
      <w:r w:rsidR="004569B7">
        <w:rPr>
          <w:rFonts w:hint="cs"/>
          <w:sz w:val="26"/>
          <w:szCs w:val="26"/>
          <w:rtl/>
        </w:rPr>
        <w:t>ق</w:t>
      </w:r>
      <w:r w:rsidR="004569B7" w:rsidRPr="004569B7">
        <w:rPr>
          <w:sz w:val="26"/>
          <w:szCs w:val="26"/>
          <w:rtl/>
        </w:rPr>
        <w:t>ًا، بدليل قوله تعالى في ال</w:t>
      </w:r>
      <w:r w:rsidR="004E682B">
        <w:rPr>
          <w:sz w:val="26"/>
          <w:szCs w:val="26"/>
          <w:rtl/>
        </w:rPr>
        <w:t xml:space="preserve">آيات </w:t>
      </w:r>
      <w:r w:rsidR="004569B7" w:rsidRPr="004569B7">
        <w:rPr>
          <w:sz w:val="26"/>
          <w:szCs w:val="26"/>
          <w:rtl/>
        </w:rPr>
        <w:t xml:space="preserve">التي نزلت في شأن غزوة </w:t>
      </w:r>
      <w:r w:rsidR="004569B7">
        <w:rPr>
          <w:rFonts w:hint="cs"/>
          <w:sz w:val="26"/>
          <w:szCs w:val="26"/>
          <w:rtl/>
        </w:rPr>
        <w:t>"</w:t>
      </w:r>
      <w:r w:rsidR="004569B7" w:rsidRPr="004569B7">
        <w:rPr>
          <w:sz w:val="26"/>
          <w:szCs w:val="26"/>
          <w:rtl/>
        </w:rPr>
        <w:t>بدر</w:t>
      </w:r>
      <w:r w:rsidR="004569B7">
        <w:rPr>
          <w:rFonts w:hint="cs"/>
          <w:sz w:val="26"/>
          <w:szCs w:val="26"/>
          <w:rtl/>
        </w:rPr>
        <w:t>"</w:t>
      </w:r>
      <w:r w:rsidR="004569B7" w:rsidRPr="004569B7">
        <w:rPr>
          <w:sz w:val="26"/>
          <w:szCs w:val="26"/>
          <w:rtl/>
        </w:rPr>
        <w:t xml:space="preserve"> وكانت في السنة الثانية: ﴿إِذْ يَقُولُ الْمُنَافِقُونَ وَالَّذِينَ فِي قُلُوبِهِمْ مَرَضٌ غَرَّ هَؤُلَاءِ دِينُهُمْ﴾ </w:t>
      </w:r>
      <w:r w:rsidR="004569B7" w:rsidRPr="004569B7">
        <w:rPr>
          <w:sz w:val="22"/>
          <w:szCs w:val="22"/>
          <w:rtl/>
        </w:rPr>
        <w:t>[الأنفال: 49]</w:t>
      </w:r>
      <w:r w:rsidR="004569B7" w:rsidRPr="004569B7">
        <w:rPr>
          <w:sz w:val="26"/>
          <w:szCs w:val="26"/>
          <w:rtl/>
        </w:rPr>
        <w:t>، ولم يكن فيهمه أحد من المهاجرين ولا من الأنصار السابقين وإن كانوا كلهم من الأوس والخزرج.</w:t>
      </w:r>
    </w:p>
  </w:footnote>
  <w:footnote w:id="651">
    <w:p w14:paraId="5E6A695E" w14:textId="5ABFA569" w:rsidR="004569B7" w:rsidRPr="00A150E5" w:rsidRDefault="004569B7"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8F71AA" w:rsidRPr="008F71AA">
        <w:rPr>
          <w:sz w:val="26"/>
          <w:szCs w:val="26"/>
          <w:rtl/>
        </w:rPr>
        <w:t>أي ملتبسين بإحسان، أو اتباعًا بإحسان، أو محسنين في الأفعال والأقوال، على أن «من» تبعيضية، والإحسان كل خصلة حسنة.</w:t>
      </w:r>
    </w:p>
  </w:footnote>
  <w:footnote w:id="652">
    <w:p w14:paraId="4C4E40F2" w14:textId="3A02F7DB" w:rsidR="008F71AA" w:rsidRPr="00A150E5" w:rsidRDefault="008F71AA"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Pr>
          <w:rFonts w:hint="cs"/>
          <w:sz w:val="26"/>
          <w:szCs w:val="26"/>
          <w:rtl/>
        </w:rPr>
        <w:t>صحيح مسلم.</w:t>
      </w:r>
    </w:p>
  </w:footnote>
  <w:footnote w:id="653">
    <w:p w14:paraId="74D02FBB" w14:textId="21BC7A4E" w:rsidR="004569B7" w:rsidRPr="00A150E5" w:rsidRDefault="004569B7"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8F71AA" w:rsidRPr="008F71AA">
        <w:rPr>
          <w:sz w:val="26"/>
          <w:szCs w:val="26"/>
          <w:rtl/>
        </w:rPr>
        <w:t>عن أبي هريرة رضي الله عنه أن رسول الله صلى الله عليه وسلم أتى المقبرة فقال: (السَّلامُ علَيْكُم دارَ قَوْمٍ مُؤْمِنِينَ، وإنَّا إنْ شاءَ اللَّهُ بكُمْ لاحِقُونَ، ودِدْتُ أنَّا قدْ رَأَيْنا إخْوانَنا)، قالوا: أوَلَسْنا إخْوانَكَ؟ يا رَسولَ اللهِ، قالَ: (أنتُمْ أصْحابِي وإخْوانُنا الَّذِينَ لَمْ يَأْتُوا بَعْدُ)، فقالوا: كيفَ تَعْرِفُ مَن لَمْ يَأْتِ بَعْدُ مِن أُمَّتِكَ؟ يا رَسولَ اللهِ، فقالَ: (أرَأَيْتَ لو أنَّ رَجُلًا له خَيْلٌ غُرٌّ مُحَجَّلَةٌ بيْنَ ظَهْرَيْ خَيْلٍ دُهْمٍ بُهْمٍ ألا يَعْرِفُ خَيْلَهُ؟)، قالوا: بَلَى يا رَسولَ اللهِ، قالَ: (فإنَّهُمْ يَأْتُونَ غُرًّا مُحَجَّلِينَ مِنَ الوُضُوءِ، وأنا فَرَطُهُمْ علَى الحَوْضِ ألا لَيُذادَنَّ رِجالٌ عن حَوْضِي كما يُذادُ البَعِيرُ الضَّالُّ أُنادِيهِمْ ألا هَلُمَّ فيُقالُ: إنَّهُمْ قدْ بَدَّلُوا بَعْدَكَ فأقُولُ سُحْقًا سُحْقًا)، رواه مسلم.</w:t>
      </w:r>
    </w:p>
  </w:footnote>
  <w:footnote w:id="654">
    <w:p w14:paraId="1728D5FA" w14:textId="6665C469" w:rsidR="008F71AA" w:rsidRPr="00A150E5" w:rsidRDefault="008F71AA"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CE325C" w:rsidRPr="00CE325C">
        <w:rPr>
          <w:sz w:val="26"/>
          <w:szCs w:val="26"/>
          <w:rtl/>
        </w:rPr>
        <w:t>وتعليقًا على هذا الرأي قال الألوسي: «المراد بالسابقين جميع المهاجرين والأنصار، ومعنى كونهم سابقين أنهم أولون بالنسبة إلى سائر المسلمين، وكثيرون ذهبوا إلى هذا»، «3/359».</w:t>
      </w:r>
    </w:p>
  </w:footnote>
  <w:footnote w:id="655">
    <w:p w14:paraId="728F0C35" w14:textId="1F006B92" w:rsidR="00CE325C" w:rsidRPr="00A150E5" w:rsidRDefault="00CE325C"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CE325C">
        <w:rPr>
          <w:sz w:val="26"/>
          <w:szCs w:val="26"/>
          <w:rtl/>
        </w:rPr>
        <w:t>أو يقال: هو أن يتبعوهم بإحسان في القول، وألا يقولوا فيهم سوء، وألا يوجهوا الطعن فيما اقدموا عليه.</w:t>
      </w:r>
    </w:p>
  </w:footnote>
  <w:footnote w:id="656">
    <w:p w14:paraId="6CBD0C83" w14:textId="73296A82" w:rsidR="00CE325C" w:rsidRPr="00A150E5" w:rsidRDefault="00CE325C"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CE325C">
        <w:rPr>
          <w:sz w:val="26"/>
          <w:szCs w:val="26"/>
          <w:rtl/>
        </w:rPr>
        <w:t>الألوسي: «3/359».</w:t>
      </w:r>
    </w:p>
  </w:footnote>
  <w:footnote w:id="657">
    <w:p w14:paraId="19D39517" w14:textId="6F73C945" w:rsidR="00000222" w:rsidRPr="00A150E5" w:rsidRDefault="00000222"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B75DF4" w:rsidRPr="00B75DF4">
        <w:rPr>
          <w:sz w:val="26"/>
          <w:szCs w:val="26"/>
          <w:rtl/>
        </w:rPr>
        <w:t>أي اعتمدوا عليه في أصولهما المسندة.</w:t>
      </w:r>
    </w:p>
  </w:footnote>
  <w:footnote w:id="658">
    <w:p w14:paraId="54BAC627" w14:textId="72E01E84" w:rsidR="00271268" w:rsidRPr="00A150E5" w:rsidRDefault="00271268"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271268">
        <w:rPr>
          <w:sz w:val="26"/>
          <w:szCs w:val="26"/>
          <w:rtl/>
        </w:rPr>
        <w:t>في رواية أنهم ثلاثة، وفي رواية أنهم سبعة، وفي رواية أنهم عشرة، وأن ثلاثة منهم لم يربطوا أنفسهم.</w:t>
      </w:r>
    </w:p>
  </w:footnote>
  <w:footnote w:id="659">
    <w:p w14:paraId="37CC57EC" w14:textId="08B64EBD" w:rsidR="008F478B" w:rsidRPr="00A150E5" w:rsidRDefault="008F478B"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8F478B">
        <w:rPr>
          <w:sz w:val="26"/>
          <w:szCs w:val="26"/>
          <w:rtl/>
        </w:rPr>
        <w:t>فالصدقة المراد بها: ما ينفقه المؤمن قربة لله تعالى.</w:t>
      </w:r>
    </w:p>
  </w:footnote>
  <w:footnote w:id="660">
    <w:p w14:paraId="39E6A9FE" w14:textId="2672AC63" w:rsidR="008F478B" w:rsidRDefault="008F478B"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8F478B">
        <w:rPr>
          <w:sz w:val="26"/>
          <w:szCs w:val="26"/>
          <w:rtl/>
        </w:rPr>
        <w:t>والمطهر هنا هو الرسول صلى الله عليه وسلم، والمطهر به الصدفة، أو المطهر الصدفة، والمزكي الرسول صلى الله عليه وسلم لا غيره وعليه فــ ﴿تُطَهِّرُهُمْ﴾ صفة لــ ﴿صَدَقَةً﴾، للخطاب أو لغيبة المؤنث، وفي ﴿وَتُزَكِّيهِمْ﴾ للخطاب لا محالة.</w:t>
      </w:r>
    </w:p>
    <w:p w14:paraId="184C28CF" w14:textId="59023911" w:rsidR="008F478B" w:rsidRPr="00A150E5" w:rsidRDefault="008F478B" w:rsidP="006F25C6">
      <w:pPr>
        <w:pStyle w:val="a3"/>
        <w:ind w:left="226" w:hanging="284"/>
        <w:rPr>
          <w:sz w:val="26"/>
          <w:szCs w:val="26"/>
          <w:rtl/>
        </w:rPr>
      </w:pPr>
      <w:r w:rsidRPr="008F478B">
        <w:rPr>
          <w:sz w:val="26"/>
          <w:szCs w:val="26"/>
          <w:rtl/>
        </w:rPr>
        <w:t xml:space="preserve">والتزكية مبالغة في التطهير وزيادة فيه، أو بمعنى النماء والبركة في المال صيغة مبالغة من الزكاة وهو نماء الزرع، قال في «مجاز الأساس»: «رجل زكي: زائد الخير والفضل بيّن الزكاء والزكاة ﴿وَحَنَانًا مِنْ لَدُنَّا وَزَكَاةً﴾ </w:t>
      </w:r>
      <w:r w:rsidRPr="008F478B">
        <w:rPr>
          <w:sz w:val="22"/>
          <w:szCs w:val="22"/>
          <w:rtl/>
        </w:rPr>
        <w:t>[مريم: 13]</w:t>
      </w:r>
      <w:r w:rsidRPr="008F478B">
        <w:rPr>
          <w:sz w:val="26"/>
          <w:szCs w:val="26"/>
          <w:rtl/>
        </w:rPr>
        <w:t>». ا هــ.</w:t>
      </w:r>
    </w:p>
  </w:footnote>
  <w:footnote w:id="661">
    <w:p w14:paraId="3A7AC657" w14:textId="6F6412AB" w:rsidR="008F478B" w:rsidRPr="00A150E5" w:rsidRDefault="008F478B"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8F478B">
        <w:rPr>
          <w:sz w:val="26"/>
          <w:szCs w:val="26"/>
          <w:rtl/>
        </w:rPr>
        <w:t>﴿وَصَلِّ عَلَيْهِمْ﴾ ادع لهم، فالأصل في الصلاة الدعاء السكن: ما تسكن إليه النفس وترتاح من أهل ومتاع ومال ودعاء وثناء</w:t>
      </w:r>
      <w:r>
        <w:rPr>
          <w:rFonts w:hint="cs"/>
          <w:sz w:val="26"/>
          <w:szCs w:val="26"/>
          <w:rtl/>
        </w:rPr>
        <w:t xml:space="preserve"> .</w:t>
      </w:r>
      <w:r w:rsidRPr="008F478B">
        <w:rPr>
          <w:sz w:val="26"/>
          <w:szCs w:val="26"/>
          <w:rtl/>
        </w:rPr>
        <w:t>.. وجملة ﴿إِنَّ صَلَاتَكَ سَكَنٌ لَهُمْ﴾ تعليل للأمر بالدعاء، وتذييلها بالتذكير بسمع الله وعلمه إشعار بقبول الدعاء وقبول الطاعة والجزاء عليها.</w:t>
      </w:r>
    </w:p>
  </w:footnote>
  <w:footnote w:id="662">
    <w:p w14:paraId="1FFD8DD0" w14:textId="59300410" w:rsidR="00563C25" w:rsidRPr="00A150E5" w:rsidRDefault="00563C25"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563C25">
        <w:rPr>
          <w:sz w:val="26"/>
          <w:szCs w:val="26"/>
          <w:rtl/>
        </w:rPr>
        <w:t>«تفسير ابن كثير: 2/385».</w:t>
      </w:r>
    </w:p>
  </w:footnote>
  <w:footnote w:id="663">
    <w:p w14:paraId="568EF402" w14:textId="3202560B" w:rsidR="00CE70E1" w:rsidRPr="00A150E5" w:rsidRDefault="00CE70E1"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CE70E1">
        <w:rPr>
          <w:sz w:val="26"/>
          <w:szCs w:val="26"/>
          <w:rtl/>
        </w:rPr>
        <w:t>ولهذا يمنع الجمهور من ذكر «عليه الصلاة والسلام» إلا في حق الرسول، والشيعة يذكرونه في علي وأولاده، واحتجوا بأن نص</w:t>
      </w:r>
      <w:r w:rsidR="00852B9A">
        <w:rPr>
          <w:sz w:val="26"/>
          <w:szCs w:val="26"/>
          <w:rtl/>
        </w:rPr>
        <w:t xml:space="preserve"> القرآن </w:t>
      </w:r>
      <w:r w:rsidRPr="00CE70E1">
        <w:rPr>
          <w:sz w:val="26"/>
          <w:szCs w:val="26"/>
          <w:rtl/>
        </w:rPr>
        <w:t>دل على أن هذا الذكر جائز في حق من يؤدي الزكاة، فكيف يمنع ذكره في حق علي والحسن والحسين رضي الله عنهم؟</w:t>
      </w:r>
    </w:p>
  </w:footnote>
  <w:footnote w:id="664">
    <w:p w14:paraId="40265CD2" w14:textId="36C71689" w:rsidR="00926314" w:rsidRPr="00A150E5" w:rsidRDefault="00926314"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926314">
        <w:rPr>
          <w:sz w:val="26"/>
          <w:szCs w:val="26"/>
          <w:rtl/>
        </w:rPr>
        <w:t>رواه أحمد وأبو داود والترمذي.</w:t>
      </w:r>
    </w:p>
  </w:footnote>
  <w:footnote w:id="665">
    <w:p w14:paraId="155628F5" w14:textId="4291015C" w:rsidR="00926314" w:rsidRPr="00A150E5" w:rsidRDefault="00926314"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926314">
        <w:rPr>
          <w:sz w:val="26"/>
          <w:szCs w:val="26"/>
          <w:rtl/>
        </w:rPr>
        <w:t>رواه أحمد وأبو داود والنسا</w:t>
      </w:r>
      <w:r w:rsidR="00C17B78">
        <w:rPr>
          <w:rFonts w:hint="cs"/>
          <w:sz w:val="26"/>
          <w:szCs w:val="26"/>
          <w:rtl/>
        </w:rPr>
        <w:t>ئ</w:t>
      </w:r>
      <w:r w:rsidRPr="00926314">
        <w:rPr>
          <w:sz w:val="26"/>
          <w:szCs w:val="26"/>
          <w:rtl/>
        </w:rPr>
        <w:t>ي.</w:t>
      </w:r>
    </w:p>
  </w:footnote>
  <w:footnote w:id="666">
    <w:p w14:paraId="710B5877" w14:textId="075DA2C2" w:rsidR="00E94269" w:rsidRPr="00A150E5" w:rsidRDefault="00E94269"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EC2258" w:rsidRPr="00EC2258">
        <w:rPr>
          <w:sz w:val="26"/>
          <w:szCs w:val="26"/>
          <w:rtl/>
        </w:rPr>
        <w:t>الشافعية.</w:t>
      </w:r>
    </w:p>
  </w:footnote>
  <w:footnote w:id="667">
    <w:p w14:paraId="0C5D6039" w14:textId="0402D06A" w:rsidR="00E94269" w:rsidRPr="00A150E5" w:rsidRDefault="00E94269"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EC2258">
        <w:rPr>
          <w:rFonts w:hint="cs"/>
          <w:sz w:val="26"/>
          <w:szCs w:val="26"/>
          <w:rtl/>
        </w:rPr>
        <w:t>الأحناف.</w:t>
      </w:r>
    </w:p>
  </w:footnote>
  <w:footnote w:id="668">
    <w:p w14:paraId="315B29C3" w14:textId="25A69651" w:rsidR="00E94269" w:rsidRPr="00A150E5" w:rsidRDefault="00E94269"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EC2258" w:rsidRPr="00EC2258">
        <w:rPr>
          <w:sz w:val="26"/>
          <w:szCs w:val="26"/>
          <w:rtl/>
        </w:rPr>
        <w:t>أبو يوسف.</w:t>
      </w:r>
    </w:p>
  </w:footnote>
  <w:footnote w:id="669">
    <w:p w14:paraId="6B3473DD" w14:textId="3696EBED" w:rsidR="00BA0450" w:rsidRPr="00A150E5" w:rsidRDefault="00BA0450"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EC2258" w:rsidRPr="00EC2258">
        <w:rPr>
          <w:sz w:val="26"/>
          <w:szCs w:val="26"/>
          <w:rtl/>
        </w:rPr>
        <w:t>عبد الكريم الخطيب الكتاب الخامس: «10/810، 812» التفسير القرآني للقرآن.</w:t>
      </w:r>
    </w:p>
  </w:footnote>
  <w:footnote w:id="670">
    <w:p w14:paraId="0C81CCFA" w14:textId="0A3AB305" w:rsidR="00BA0450" w:rsidRPr="00A150E5" w:rsidRDefault="00BA0450"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EC2258" w:rsidRPr="00EC2258">
        <w:rPr>
          <w:sz w:val="26"/>
          <w:szCs w:val="26"/>
          <w:rtl/>
        </w:rPr>
        <w:t>وهو اختيار المرحوم الشيخ رشيد رضا، وهو الأرج</w:t>
      </w:r>
      <w:r w:rsidR="00EC2258">
        <w:rPr>
          <w:rFonts w:hint="cs"/>
          <w:sz w:val="26"/>
          <w:szCs w:val="26"/>
          <w:rtl/>
        </w:rPr>
        <w:t>ح</w:t>
      </w:r>
      <w:r w:rsidR="00EC2258" w:rsidRPr="00EC2258">
        <w:rPr>
          <w:sz w:val="26"/>
          <w:szCs w:val="26"/>
          <w:rtl/>
        </w:rPr>
        <w:t xml:space="preserve"> لأنه اقوى دليلاً «منار: 10/490».</w:t>
      </w:r>
    </w:p>
  </w:footnote>
  <w:footnote w:id="671">
    <w:p w14:paraId="05F933D2" w14:textId="1215AE5F" w:rsidR="00EC2258" w:rsidRPr="00A150E5" w:rsidRDefault="00EC2258"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EC2258">
        <w:rPr>
          <w:sz w:val="26"/>
          <w:szCs w:val="26"/>
          <w:rtl/>
        </w:rPr>
        <w:t>والخلاصة: أن بين الفقير والمسكين عمومًا وخصوصًا وجهين في اللغة، وعمومًا وخصوصًا مطلقًا في استعمال الشرع للفظين في هذه</w:t>
      </w:r>
      <w:r w:rsidR="009F06DD">
        <w:rPr>
          <w:sz w:val="26"/>
          <w:szCs w:val="26"/>
          <w:rtl/>
        </w:rPr>
        <w:t xml:space="preserve"> الآية</w:t>
      </w:r>
      <w:r w:rsidRPr="00EC2258">
        <w:rPr>
          <w:sz w:val="26"/>
          <w:szCs w:val="26"/>
          <w:rtl/>
        </w:rPr>
        <w:t>، إذ لم يجمع الذكر الحكيم بينهما إلا فيها، وحيث ذكر أحدهما وهلم يراد به ما بعم الآخر، فالفظان مختلفان في مفهومها متحدان فيما يصدقان عليه.</w:t>
      </w:r>
    </w:p>
  </w:footnote>
  <w:footnote w:id="672">
    <w:p w14:paraId="04BFF044" w14:textId="34DB4B58" w:rsidR="00EC2258" w:rsidRPr="00A150E5" w:rsidRDefault="00EC2258"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D20945" w:rsidRPr="00D20945">
        <w:rPr>
          <w:sz w:val="26"/>
          <w:szCs w:val="26"/>
          <w:rtl/>
        </w:rPr>
        <w:t>أي خزانة الدولة، وحصيلة الزكاة لا تدخل هذه الخزانة لأنها ضر</w:t>
      </w:r>
      <w:r w:rsidR="00D20945">
        <w:rPr>
          <w:rFonts w:hint="cs"/>
          <w:sz w:val="26"/>
          <w:szCs w:val="26"/>
          <w:rtl/>
        </w:rPr>
        <w:t>يب</w:t>
      </w:r>
      <w:r w:rsidR="00D20945" w:rsidRPr="00D20945">
        <w:rPr>
          <w:sz w:val="26"/>
          <w:szCs w:val="26"/>
          <w:rtl/>
        </w:rPr>
        <w:t>ة اجتماعية خاصة بشأن خاص.</w:t>
      </w:r>
    </w:p>
  </w:footnote>
  <w:footnote w:id="673">
    <w:p w14:paraId="272372C8" w14:textId="37ACA46C" w:rsidR="00D20945" w:rsidRPr="00A150E5" w:rsidRDefault="00D20945"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D20945">
        <w:rPr>
          <w:sz w:val="26"/>
          <w:szCs w:val="26"/>
          <w:rtl/>
        </w:rPr>
        <w:t>«نيل الأوطار/ للشوكاني: 4/187».</w:t>
      </w:r>
    </w:p>
  </w:footnote>
  <w:footnote w:id="674">
    <w:p w14:paraId="7814A882" w14:textId="32345729" w:rsidR="00D20945" w:rsidRPr="00A150E5" w:rsidRDefault="00D20945"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D20945">
        <w:rPr>
          <w:sz w:val="26"/>
          <w:szCs w:val="26"/>
          <w:rtl/>
        </w:rPr>
        <w:t>«الهداية شرح بداية المبتدي: 1/112».</w:t>
      </w:r>
    </w:p>
  </w:footnote>
  <w:footnote w:id="675">
    <w:p w14:paraId="362C9946" w14:textId="61502564" w:rsidR="00622B23" w:rsidRPr="00A150E5" w:rsidRDefault="00622B23"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622B23">
        <w:rPr>
          <w:sz w:val="26"/>
          <w:szCs w:val="26"/>
          <w:rtl/>
        </w:rPr>
        <w:t>«تفسير مفاتيح الغيب/ للرازي: 4/680».</w:t>
      </w:r>
    </w:p>
  </w:footnote>
  <w:footnote w:id="676">
    <w:p w14:paraId="4E437BE7" w14:textId="480E95A4" w:rsidR="00622B23" w:rsidRPr="00A150E5" w:rsidRDefault="00622B23"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622B23">
        <w:rPr>
          <w:sz w:val="26"/>
          <w:szCs w:val="26"/>
          <w:rtl/>
        </w:rPr>
        <w:t>«تفسير الطبري: 14/316».</w:t>
      </w:r>
    </w:p>
  </w:footnote>
  <w:footnote w:id="677">
    <w:p w14:paraId="232633CA" w14:textId="0B33A86F" w:rsidR="00622B23" w:rsidRPr="00A150E5" w:rsidRDefault="00622B23"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622B23">
        <w:rPr>
          <w:sz w:val="26"/>
          <w:szCs w:val="26"/>
          <w:rtl/>
        </w:rPr>
        <w:t>«نيل الأوطار: 4/187».</w:t>
      </w:r>
    </w:p>
  </w:footnote>
  <w:footnote w:id="678">
    <w:p w14:paraId="26591FFD" w14:textId="128287D3" w:rsidR="00622B23" w:rsidRPr="00A150E5" w:rsidRDefault="00622B23"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622B23">
        <w:rPr>
          <w:sz w:val="26"/>
          <w:szCs w:val="26"/>
          <w:rtl/>
        </w:rPr>
        <w:t>«المنار: 10/497».</w:t>
      </w:r>
    </w:p>
  </w:footnote>
  <w:footnote w:id="679">
    <w:p w14:paraId="63F3A914" w14:textId="517EEB38" w:rsidR="00134416" w:rsidRPr="00A150E5" w:rsidRDefault="00134416"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7D4AE6" w:rsidRPr="007D4AE6">
        <w:rPr>
          <w:sz w:val="26"/>
          <w:szCs w:val="26"/>
          <w:rtl/>
        </w:rPr>
        <w:t xml:space="preserve">وبعضهم يرى أنه لا يعتق من الزكاة رقبة كاملة، ولكن يعطى منها في رقبة ويعان بها مكاتب، لأن قوله تعالى: ﴿وَفِي الرِّقَابِ﴾ </w:t>
      </w:r>
      <w:r w:rsidR="007D4AE6" w:rsidRPr="007D4AE6">
        <w:rPr>
          <w:sz w:val="22"/>
          <w:szCs w:val="22"/>
          <w:rtl/>
        </w:rPr>
        <w:t>[التوبة: 60]</w:t>
      </w:r>
      <w:r w:rsidR="007D4AE6">
        <w:rPr>
          <w:rFonts w:hint="cs"/>
          <w:sz w:val="26"/>
          <w:szCs w:val="26"/>
          <w:rtl/>
        </w:rPr>
        <w:t>،</w:t>
      </w:r>
      <w:r w:rsidR="007D4AE6" w:rsidRPr="007D4AE6">
        <w:rPr>
          <w:sz w:val="26"/>
          <w:szCs w:val="26"/>
          <w:rtl/>
        </w:rPr>
        <w:t xml:space="preserve"> يقتضي أن يكون له فيه مدخل، وذلك ينافي </w:t>
      </w:r>
      <w:r w:rsidR="007D4AE6">
        <w:rPr>
          <w:rFonts w:hint="cs"/>
          <w:sz w:val="26"/>
          <w:szCs w:val="26"/>
          <w:rtl/>
        </w:rPr>
        <w:t>كونه</w:t>
      </w:r>
      <w:r w:rsidR="007D4AE6" w:rsidRPr="007D4AE6">
        <w:rPr>
          <w:sz w:val="26"/>
          <w:szCs w:val="26"/>
          <w:rtl/>
        </w:rPr>
        <w:t xml:space="preserve"> تامًا فيه.</w:t>
      </w:r>
    </w:p>
  </w:footnote>
  <w:footnote w:id="680">
    <w:p w14:paraId="707BAE49" w14:textId="59CE116A" w:rsidR="007D4AE6" w:rsidRPr="00A150E5" w:rsidRDefault="007D4AE6"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7D4AE6">
        <w:rPr>
          <w:sz w:val="26"/>
          <w:szCs w:val="26"/>
          <w:rtl/>
        </w:rPr>
        <w:t>رواه أحمد والدارقطني.</w:t>
      </w:r>
    </w:p>
  </w:footnote>
  <w:footnote w:id="681">
    <w:p w14:paraId="3375C4B9" w14:textId="7F002AC4" w:rsidR="007D4AE6" w:rsidRPr="00A150E5" w:rsidRDefault="007D4AE6"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7D4AE6">
        <w:rPr>
          <w:sz w:val="26"/>
          <w:szCs w:val="26"/>
          <w:rtl/>
        </w:rPr>
        <w:t>رواه أحمد والترمذي والنسائي</w:t>
      </w:r>
      <w:r w:rsidR="00852B9A">
        <w:rPr>
          <w:sz w:val="26"/>
          <w:szCs w:val="26"/>
          <w:rtl/>
        </w:rPr>
        <w:t xml:space="preserve"> وابن </w:t>
      </w:r>
      <w:r w:rsidRPr="007D4AE6">
        <w:rPr>
          <w:sz w:val="26"/>
          <w:szCs w:val="26"/>
          <w:rtl/>
        </w:rPr>
        <w:t>ماجه.</w:t>
      </w:r>
    </w:p>
  </w:footnote>
  <w:footnote w:id="682">
    <w:p w14:paraId="695F192A" w14:textId="0D099B64" w:rsidR="00586791" w:rsidRPr="00A150E5" w:rsidRDefault="00586791"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EA10EB" w:rsidRPr="00EA10EB">
        <w:rPr>
          <w:sz w:val="26"/>
          <w:szCs w:val="26"/>
          <w:rtl/>
        </w:rPr>
        <w:t>رواه البخاري.</w:t>
      </w:r>
    </w:p>
  </w:footnote>
  <w:footnote w:id="683">
    <w:p w14:paraId="1F0AC012" w14:textId="37E626B8" w:rsidR="003E1361" w:rsidRPr="00A150E5" w:rsidRDefault="003E1361"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EA10EB" w:rsidRPr="00EA10EB">
        <w:rPr>
          <w:sz w:val="26"/>
          <w:szCs w:val="26"/>
          <w:rtl/>
        </w:rPr>
        <w:t>رواه أحمد وأبو داود.</w:t>
      </w:r>
    </w:p>
  </w:footnote>
  <w:footnote w:id="684">
    <w:p w14:paraId="15C162B7" w14:textId="6D2667FA" w:rsidR="003E1361" w:rsidRPr="00A150E5" w:rsidRDefault="003E1361"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EA10EB" w:rsidRPr="00EA10EB">
        <w:rPr>
          <w:sz w:val="26"/>
          <w:szCs w:val="26"/>
          <w:rtl/>
        </w:rPr>
        <w:t>رواه أحمد ومسلم وأبو داود والنسائي.</w:t>
      </w:r>
    </w:p>
  </w:footnote>
  <w:footnote w:id="685">
    <w:p w14:paraId="40E6805F" w14:textId="0A572B00" w:rsidR="00EA10EB" w:rsidRPr="00A150E5" w:rsidRDefault="00EA10EB"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EA10EB">
        <w:rPr>
          <w:sz w:val="26"/>
          <w:szCs w:val="26"/>
          <w:rtl/>
        </w:rPr>
        <w:t>رواه مسلم.</w:t>
      </w:r>
    </w:p>
  </w:footnote>
  <w:footnote w:id="686">
    <w:p w14:paraId="68022FBA" w14:textId="588D10CA" w:rsidR="00EA10EB" w:rsidRPr="00A150E5" w:rsidRDefault="00EA10EB"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9821F1" w:rsidRPr="009821F1">
        <w:rPr>
          <w:sz w:val="26"/>
          <w:szCs w:val="26"/>
          <w:rtl/>
        </w:rPr>
        <w:t>رواه البخاري.</w:t>
      </w:r>
    </w:p>
  </w:footnote>
  <w:footnote w:id="687">
    <w:p w14:paraId="53B0714B" w14:textId="57AEC123" w:rsidR="009821F1" w:rsidRPr="00A150E5" w:rsidRDefault="009821F1"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240A4C" w:rsidRPr="00240A4C">
        <w:rPr>
          <w:sz w:val="26"/>
          <w:szCs w:val="26"/>
          <w:rtl/>
        </w:rPr>
        <w:t>وذلك بالنسبة للأمور العامة والجماعية في الحج، دون الخاصية الفردية، فإن حج الأفراد لا يكون من الزكاة لأنه واجب على المستطيع دون غيره، وهو من الفرائض العينية بشرطه كالصلاة والصيام، لا من المصالح الدينية الدولية. «منار: 10/504».</w:t>
      </w:r>
    </w:p>
  </w:footnote>
  <w:footnote w:id="688">
    <w:p w14:paraId="12AA315E" w14:textId="344A36BC" w:rsidR="00240A4C" w:rsidRPr="00A150E5" w:rsidRDefault="00240A4C"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240A4C">
        <w:rPr>
          <w:sz w:val="26"/>
          <w:szCs w:val="26"/>
          <w:rtl/>
        </w:rPr>
        <w:t>«مفاتيح الغيب: 4/681».</w:t>
      </w:r>
    </w:p>
  </w:footnote>
  <w:footnote w:id="689">
    <w:p w14:paraId="2A476D24" w14:textId="1D63807F" w:rsidR="00240A4C" w:rsidRPr="00A150E5" w:rsidRDefault="00240A4C"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240A4C">
        <w:rPr>
          <w:sz w:val="26"/>
          <w:szCs w:val="26"/>
          <w:rtl/>
        </w:rPr>
        <w:t>تفسير الشيخ شلتو</w:t>
      </w:r>
      <w:r>
        <w:rPr>
          <w:rFonts w:hint="cs"/>
          <w:sz w:val="26"/>
          <w:szCs w:val="26"/>
          <w:rtl/>
        </w:rPr>
        <w:t>ت</w:t>
      </w:r>
      <w:r w:rsidRPr="00240A4C">
        <w:rPr>
          <w:sz w:val="26"/>
          <w:szCs w:val="26"/>
          <w:rtl/>
        </w:rPr>
        <w:t xml:space="preserve"> «ص: 651».</w:t>
      </w:r>
    </w:p>
  </w:footnote>
  <w:footnote w:id="690">
    <w:p w14:paraId="3B2CDFDD" w14:textId="3C9026CA" w:rsidR="0024452B" w:rsidRPr="00A150E5" w:rsidRDefault="0024452B"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24452B">
        <w:rPr>
          <w:sz w:val="26"/>
          <w:szCs w:val="26"/>
          <w:rtl/>
        </w:rPr>
        <w:t>رواه أبو داود في سننه عن المقدم بن معد يكرب مرفوعًا (يعقبهم): روي مشددًا ومخففًا من المعاقبة أي يأخذ من أموالهم بقدر الضرورة، وهو يدل على منزلة التكافل الاجتماعي في الإسلام.</w:t>
      </w:r>
    </w:p>
  </w:footnote>
  <w:footnote w:id="691">
    <w:p w14:paraId="7490E2BC" w14:textId="71675163" w:rsidR="003A5C74" w:rsidRPr="00A150E5" w:rsidRDefault="003A5C74"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3A5C74">
        <w:rPr>
          <w:sz w:val="26"/>
          <w:szCs w:val="26"/>
          <w:rtl/>
        </w:rPr>
        <w:t>رواه أبو داود</w:t>
      </w:r>
      <w:r w:rsidR="00852B9A">
        <w:rPr>
          <w:sz w:val="26"/>
          <w:szCs w:val="26"/>
          <w:rtl/>
        </w:rPr>
        <w:t xml:space="preserve"> وابن </w:t>
      </w:r>
      <w:r w:rsidRPr="003A5C74">
        <w:rPr>
          <w:sz w:val="26"/>
          <w:szCs w:val="26"/>
          <w:rtl/>
        </w:rPr>
        <w:t>ماجه والحاكم وصححه.</w:t>
      </w:r>
    </w:p>
  </w:footnote>
  <w:footnote w:id="692">
    <w:p w14:paraId="3526449E" w14:textId="5D89D2B2" w:rsidR="003719A5" w:rsidRPr="00A150E5" w:rsidRDefault="003719A5"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3719A5">
        <w:rPr>
          <w:sz w:val="26"/>
          <w:szCs w:val="26"/>
          <w:rtl/>
        </w:rPr>
        <w:t>رواه البخاري ومسلم عن ابن عمر.</w:t>
      </w:r>
    </w:p>
  </w:footnote>
  <w:footnote w:id="693">
    <w:p w14:paraId="1A42EECC" w14:textId="77777777" w:rsidR="00202837" w:rsidRPr="00A150E5" w:rsidRDefault="00202837"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3719A5">
        <w:rPr>
          <w:sz w:val="26"/>
          <w:szCs w:val="26"/>
          <w:rtl/>
        </w:rPr>
        <w:t>رواه البخاري في كتاب «الزكاة والجماعة» أيضًا عن ابن عباس.</w:t>
      </w:r>
    </w:p>
  </w:footnote>
  <w:footnote w:id="694">
    <w:p w14:paraId="71099F15" w14:textId="1D1AD2F8" w:rsidR="003719A5" w:rsidRPr="00A150E5" w:rsidRDefault="003719A5"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3719A5">
        <w:rPr>
          <w:sz w:val="26"/>
          <w:szCs w:val="26"/>
          <w:rtl/>
        </w:rPr>
        <w:t>رواه البخاري ومسلم.</w:t>
      </w:r>
    </w:p>
  </w:footnote>
  <w:footnote w:id="695">
    <w:p w14:paraId="4086C16A" w14:textId="041ACA2F" w:rsidR="003719A5" w:rsidRPr="00A150E5" w:rsidRDefault="003719A5"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3719A5">
        <w:rPr>
          <w:sz w:val="26"/>
          <w:szCs w:val="26"/>
          <w:rtl/>
        </w:rPr>
        <w:t>رواه البخاري ومسلم.</w:t>
      </w:r>
    </w:p>
  </w:footnote>
  <w:footnote w:id="696">
    <w:p w14:paraId="1DB4EBE9" w14:textId="77777777" w:rsidR="00202837" w:rsidRPr="00A150E5" w:rsidRDefault="00202837"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3719A5">
        <w:rPr>
          <w:sz w:val="26"/>
          <w:szCs w:val="26"/>
          <w:rtl/>
        </w:rPr>
        <w:t>رواه الترمذي عن أبي كبشة الأنباري.</w:t>
      </w:r>
    </w:p>
  </w:footnote>
  <w:footnote w:id="697">
    <w:p w14:paraId="5E346A66" w14:textId="77777777" w:rsidR="00202837" w:rsidRPr="00A150E5" w:rsidRDefault="00202837"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3719A5">
        <w:rPr>
          <w:sz w:val="26"/>
          <w:szCs w:val="26"/>
          <w:rtl/>
        </w:rPr>
        <w:t>رواه الطبراني بسند صحيح، عن أنس.</w:t>
      </w:r>
    </w:p>
  </w:footnote>
  <w:footnote w:id="698">
    <w:p w14:paraId="0C0F6C12" w14:textId="77777777" w:rsidR="00202837" w:rsidRPr="00A150E5" w:rsidRDefault="00202837"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3719A5">
        <w:rPr>
          <w:sz w:val="26"/>
          <w:szCs w:val="26"/>
          <w:rtl/>
        </w:rPr>
        <w:t>رواه الطبراني في الأوسط عن جابر.</w:t>
      </w:r>
    </w:p>
  </w:footnote>
  <w:footnote w:id="699">
    <w:p w14:paraId="6C42B903" w14:textId="45495B8F" w:rsidR="00B1145C" w:rsidRPr="00A150E5" w:rsidRDefault="00B1145C"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FC5B6D" w:rsidRPr="00FC5B6D">
        <w:rPr>
          <w:sz w:val="26"/>
          <w:szCs w:val="26"/>
          <w:rtl/>
        </w:rPr>
        <w:t>يراجع كتاب «السلام العالمي والإسلام» في موضوع الزكاة.</w:t>
      </w:r>
    </w:p>
  </w:footnote>
  <w:footnote w:id="700">
    <w:p w14:paraId="34EE2157" w14:textId="52C12581" w:rsidR="00B1145C" w:rsidRPr="00A150E5" w:rsidRDefault="00B1145C"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FC5B6D" w:rsidRPr="00FC5B6D">
        <w:rPr>
          <w:sz w:val="26"/>
          <w:szCs w:val="26"/>
          <w:rtl/>
        </w:rPr>
        <w:t>رواه الطبراني في «الأوسط» و«الصغير» عن علي، قال الطبراني: «تفرد به ثابت بن محمد الزاهد، قال الحافظ وثابت: فقيه صدوقي، روى عنه البخاري وغيره، وبقية رواته لا بأس بهم».</w:t>
      </w:r>
    </w:p>
  </w:footnote>
  <w:footnote w:id="701">
    <w:p w14:paraId="134AC3DF" w14:textId="77777777" w:rsidR="00844DF0" w:rsidRPr="00844DF0" w:rsidRDefault="00844DF0"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844DF0">
        <w:rPr>
          <w:sz w:val="26"/>
          <w:szCs w:val="26"/>
          <w:rtl/>
        </w:rPr>
        <w:t>وأُنث الضمير في ﴿يُنْفِقُونَهَا﴾، وما قبله مثنى، لأن المراد بالذهب الدنانير، وبالفضة الدراهم، المضروبة من كل منهما، ولا جنس الذهب والفضة، وكل مثنى له إفراد لكل من نوعيه يجوز إرجاع الضمير بعده إلى جملة الإفراد من نوعيه، كقوله تعالى: ﴿وَإِنْ طَائِفَتَانِ مِنَ الْمُؤْمِنِينَ اقْتَتَلُوا﴾ [الحجرات: 9]، والأصل في البشارة الخبر المؤثر يظهر تأثيره في بشرة الوجه بالمسرور أو الكآبة، ولكن غلب في الأول، ولذلك يحمل في مثل هذا المقام على التهكم، والمراد به الإنذار.</w:t>
      </w:r>
    </w:p>
    <w:p w14:paraId="1521A81F" w14:textId="10D88832" w:rsidR="00844DF0" w:rsidRPr="00A150E5" w:rsidRDefault="00844DF0" w:rsidP="006F25C6">
      <w:pPr>
        <w:pStyle w:val="a3"/>
        <w:ind w:left="226" w:hanging="284"/>
        <w:rPr>
          <w:sz w:val="26"/>
          <w:szCs w:val="26"/>
          <w:rtl/>
        </w:rPr>
      </w:pPr>
      <w:r w:rsidRPr="00844DF0">
        <w:rPr>
          <w:sz w:val="26"/>
          <w:szCs w:val="26"/>
          <w:rtl/>
        </w:rPr>
        <w:t>و﴿يَوْمٍ﴾ يتعلق بــ ﴿عَذَابٌ أَلِيمٌ﴾؛ أي أخبرهم بعذاب أليم يصيبهم في ذلك اليوم الذي يحمى فيه على تلك الأموال المكنوزة في نار جهنم دار العذاب، بأن توضع وتضرم عليها النار الحامية ف</w:t>
      </w:r>
      <w:r>
        <w:rPr>
          <w:rFonts w:hint="cs"/>
          <w:sz w:val="26"/>
          <w:szCs w:val="26"/>
          <w:rtl/>
        </w:rPr>
        <w:t>ي</w:t>
      </w:r>
      <w:r w:rsidRPr="00844DF0">
        <w:rPr>
          <w:sz w:val="26"/>
          <w:szCs w:val="26"/>
          <w:rtl/>
        </w:rPr>
        <w:t xml:space="preserve"> تصير مثلها، فهو كقوله تعالى: ﴿وَمِمَّا يُوقِدُونَ عَلَيْهِ فِي النَّارِ ابْتِغَاءَ حِلْيَةٍ أَوْ مَتَاعٍ﴾ [الرعد: 17]، وهذا أبلغ من «يوم تحمى»، فتكون من الإحماء عليها كالميسم.</w:t>
      </w:r>
    </w:p>
  </w:footnote>
  <w:footnote w:id="702">
    <w:p w14:paraId="57F91951" w14:textId="77373668" w:rsidR="00166E8D" w:rsidRPr="00A150E5" w:rsidRDefault="00166E8D"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844DF0" w:rsidRPr="00844DF0">
        <w:rPr>
          <w:sz w:val="26"/>
          <w:szCs w:val="26"/>
          <w:rtl/>
        </w:rPr>
        <w:t>والصفائح غير الدراهم والدنانير، وهي بالرفع نائب فاعل لــ «جعل»، فيجوز أن تكون مما يخلقه الله يوم القيامة ورواية الرفع في المشهورة، قال الشراح: وفي رواية بالنصب. «منار: 10/409».</w:t>
      </w:r>
    </w:p>
  </w:footnote>
  <w:footnote w:id="703">
    <w:p w14:paraId="5CC8CA84" w14:textId="51AF6AAE" w:rsidR="004852E6" w:rsidRPr="004852E6" w:rsidRDefault="004852E6"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4852E6">
        <w:rPr>
          <w:sz w:val="26"/>
          <w:szCs w:val="26"/>
          <w:rtl/>
        </w:rPr>
        <w:t>وفي رواية: (</w:t>
      </w:r>
      <w:r>
        <w:rPr>
          <w:rFonts w:hint="cs"/>
          <w:sz w:val="26"/>
          <w:szCs w:val="26"/>
          <w:rtl/>
        </w:rPr>
        <w:t>يمثل له ماله شجاعًا يتبعه فيضطره فيعطيه يده فيقضمها كما يقضم الفحل)</w:t>
      </w:r>
      <w:r w:rsidRPr="004852E6">
        <w:rPr>
          <w:sz w:val="26"/>
          <w:szCs w:val="26"/>
          <w:rtl/>
        </w:rPr>
        <w:t>، وفي رواية عند الطبري</w:t>
      </w:r>
      <w:r w:rsidR="00852B9A">
        <w:rPr>
          <w:sz w:val="26"/>
          <w:szCs w:val="26"/>
          <w:rtl/>
        </w:rPr>
        <w:t xml:space="preserve"> وابن </w:t>
      </w:r>
      <w:r w:rsidRPr="004852E6">
        <w:rPr>
          <w:sz w:val="26"/>
          <w:szCs w:val="26"/>
          <w:rtl/>
        </w:rPr>
        <w:t xml:space="preserve">حبان في صحيحه عن ثوبان: فيتبعه يقول: ويلك ما أنت؟ فيقول: أنا كنزك الذي تركته بعدك، فلا يزال يتبعه حتى أنه يلقمه </w:t>
      </w:r>
      <w:r>
        <w:rPr>
          <w:rFonts w:hint="cs"/>
          <w:sz w:val="26"/>
          <w:szCs w:val="26"/>
          <w:rtl/>
        </w:rPr>
        <w:t>ي</w:t>
      </w:r>
      <w:r w:rsidRPr="004852E6">
        <w:rPr>
          <w:sz w:val="26"/>
          <w:szCs w:val="26"/>
          <w:rtl/>
        </w:rPr>
        <w:t>ده فيقضمها ثم يتبعه سائر جسده)، والش</w:t>
      </w:r>
      <w:r w:rsidRPr="004852E6">
        <w:rPr>
          <w:rFonts w:hint="eastAsia"/>
          <w:sz w:val="26"/>
          <w:szCs w:val="26"/>
          <w:rtl/>
        </w:rPr>
        <w:t>جاع</w:t>
      </w:r>
      <w:r w:rsidRPr="004852E6">
        <w:rPr>
          <w:sz w:val="26"/>
          <w:szCs w:val="26"/>
          <w:rtl/>
        </w:rPr>
        <w:t>: هو الحية الذكر الذي يواثب الفارس والراجل ويقوم على ذنبه، وربما بلغ الفارس، ويكون في الصحاري، وقيل هو الثعبان، والأقرع: من الحيات الذي ابيض رأسه من السم.</w:t>
      </w:r>
    </w:p>
    <w:p w14:paraId="527E6D21" w14:textId="62748584" w:rsidR="004852E6" w:rsidRPr="00A150E5" w:rsidRDefault="004852E6" w:rsidP="006F25C6">
      <w:pPr>
        <w:pStyle w:val="a3"/>
        <w:ind w:left="226" w:hanging="284"/>
        <w:rPr>
          <w:sz w:val="26"/>
          <w:szCs w:val="26"/>
          <w:rtl/>
        </w:rPr>
      </w:pPr>
      <w:r w:rsidRPr="004852E6">
        <w:rPr>
          <w:rFonts w:hint="eastAsia"/>
          <w:sz w:val="26"/>
          <w:szCs w:val="26"/>
          <w:rtl/>
        </w:rPr>
        <w:t>زبيبتان</w:t>
      </w:r>
      <w:r w:rsidRPr="004852E6">
        <w:rPr>
          <w:sz w:val="26"/>
          <w:szCs w:val="26"/>
          <w:rtl/>
        </w:rPr>
        <w:t>: نقطتان منتفختان في شدقيه كالرغوتين ويكون ذلك في شدقي الإنسان إذا غضب وأكثر من الكلام، ضرب مثلاً الشجاع الذي كثر سمه، ف</w:t>
      </w:r>
      <w:r>
        <w:rPr>
          <w:rFonts w:hint="cs"/>
          <w:sz w:val="26"/>
          <w:szCs w:val="26"/>
          <w:rtl/>
        </w:rPr>
        <w:t>ي</w:t>
      </w:r>
      <w:r w:rsidRPr="004852E6">
        <w:rPr>
          <w:sz w:val="26"/>
          <w:szCs w:val="26"/>
          <w:rtl/>
        </w:rPr>
        <w:t>مثل المال بهذا الحيوان فيل</w:t>
      </w:r>
      <w:r>
        <w:rPr>
          <w:rFonts w:hint="cs"/>
          <w:sz w:val="26"/>
          <w:szCs w:val="26"/>
          <w:rtl/>
        </w:rPr>
        <w:t>قى</w:t>
      </w:r>
      <w:r w:rsidRPr="004852E6">
        <w:rPr>
          <w:sz w:val="26"/>
          <w:szCs w:val="26"/>
          <w:rtl/>
        </w:rPr>
        <w:t xml:space="preserve"> صاح</w:t>
      </w:r>
      <w:r>
        <w:rPr>
          <w:rFonts w:hint="cs"/>
          <w:sz w:val="26"/>
          <w:szCs w:val="26"/>
          <w:rtl/>
        </w:rPr>
        <w:t>ب</w:t>
      </w:r>
      <w:r w:rsidRPr="004852E6">
        <w:rPr>
          <w:sz w:val="26"/>
          <w:szCs w:val="26"/>
          <w:rtl/>
        </w:rPr>
        <w:t>ه غضبان.</w:t>
      </w:r>
    </w:p>
  </w:footnote>
  <w:footnote w:id="704">
    <w:p w14:paraId="3DEA1089" w14:textId="280E7DEC" w:rsidR="00844DF0" w:rsidRPr="00A150E5" w:rsidRDefault="00844DF0"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4852E6" w:rsidRPr="004852E6">
        <w:rPr>
          <w:sz w:val="26"/>
          <w:szCs w:val="26"/>
          <w:rtl/>
        </w:rPr>
        <w:t>«تفسير القرطبي: 2969» طبعة الشعب.</w:t>
      </w:r>
    </w:p>
  </w:footnote>
  <w:footnote w:id="705">
    <w:p w14:paraId="133CD299" w14:textId="045B8BB9" w:rsidR="004852E6" w:rsidRPr="00A150E5" w:rsidRDefault="004852E6"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241943" w:rsidRPr="00241943">
        <w:rPr>
          <w:sz w:val="26"/>
          <w:szCs w:val="26"/>
          <w:rtl/>
        </w:rPr>
        <w:t>«تفسير المنار: 10/410».</w:t>
      </w:r>
    </w:p>
  </w:footnote>
  <w:footnote w:id="706">
    <w:p w14:paraId="0352F02B" w14:textId="5C949567" w:rsidR="006F3669" w:rsidRPr="00A150E5" w:rsidRDefault="006F3669"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241943" w:rsidRPr="00241943">
        <w:rPr>
          <w:sz w:val="26"/>
          <w:szCs w:val="26"/>
          <w:rtl/>
        </w:rPr>
        <w:t>وهي بالفتح، مكان بين مكة والمدينة.</w:t>
      </w:r>
    </w:p>
  </w:footnote>
  <w:footnote w:id="707">
    <w:p w14:paraId="7508CE29" w14:textId="04B0EBC6" w:rsidR="006F3669" w:rsidRPr="00A150E5" w:rsidRDefault="006F3669"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7D59A7" w:rsidRPr="007D59A7">
        <w:rPr>
          <w:sz w:val="26"/>
          <w:szCs w:val="26"/>
          <w:rtl/>
        </w:rPr>
        <w:t>أي فصار ذلك سببًا للوحشة بيني وبينه.</w:t>
      </w:r>
    </w:p>
  </w:footnote>
  <w:footnote w:id="708">
    <w:p w14:paraId="1FE1C669" w14:textId="3372F1AF" w:rsidR="006F3669" w:rsidRPr="00A150E5" w:rsidRDefault="006F3669"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7D59A7" w:rsidRPr="007D59A7">
        <w:rPr>
          <w:sz w:val="26"/>
          <w:szCs w:val="26"/>
          <w:rtl/>
        </w:rPr>
        <w:t xml:space="preserve">وفي الرازي: «فلما قدمت المدينة انحرف الناس عني كأنهم لم يروني من قبل فشكوت </w:t>
      </w:r>
      <w:r w:rsidR="007D59A7">
        <w:rPr>
          <w:rFonts w:hint="cs"/>
          <w:sz w:val="26"/>
          <w:szCs w:val="26"/>
          <w:rtl/>
        </w:rPr>
        <w:t>ذ</w:t>
      </w:r>
      <w:r w:rsidR="007D59A7" w:rsidRPr="007D59A7">
        <w:rPr>
          <w:sz w:val="26"/>
          <w:szCs w:val="26"/>
          <w:rtl/>
        </w:rPr>
        <w:t>لك إلى عثمان فقال لي: تنح قريبًا، فقلت: والله لن أدع ما كنت أقول».</w:t>
      </w:r>
    </w:p>
  </w:footnote>
  <w:footnote w:id="709">
    <w:p w14:paraId="213E4B2A" w14:textId="51ACCBCC" w:rsidR="007D59A7" w:rsidRPr="00A150E5" w:rsidRDefault="007D59A7"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0D710D" w:rsidRPr="000D710D">
        <w:rPr>
          <w:sz w:val="26"/>
          <w:szCs w:val="26"/>
          <w:rtl/>
        </w:rPr>
        <w:t>«فتح الباري: 3/176».</w:t>
      </w:r>
    </w:p>
  </w:footnote>
  <w:footnote w:id="710">
    <w:p w14:paraId="3FECAF7B" w14:textId="0B515213" w:rsidR="000D710D" w:rsidRPr="00A150E5" w:rsidRDefault="000D710D"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0D710D">
        <w:rPr>
          <w:sz w:val="26"/>
          <w:szCs w:val="26"/>
          <w:rtl/>
        </w:rPr>
        <w:t>«روح المعاني: 3/300».</w:t>
      </w:r>
    </w:p>
  </w:footnote>
  <w:footnote w:id="711">
    <w:p w14:paraId="43E59A4C" w14:textId="3ACB684A" w:rsidR="000D710D" w:rsidRPr="00A150E5" w:rsidRDefault="000D710D"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0D70E8" w:rsidRPr="000D70E8">
        <w:rPr>
          <w:sz w:val="26"/>
          <w:szCs w:val="26"/>
          <w:rtl/>
        </w:rPr>
        <w:t>من «الفتح» للحافظ «3/176» وما بعدها.</w:t>
      </w:r>
    </w:p>
  </w:footnote>
  <w:footnote w:id="712">
    <w:p w14:paraId="3F9441F9" w14:textId="0A110D0F" w:rsidR="000D710D" w:rsidRPr="00A150E5" w:rsidRDefault="000D710D"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0D70E8" w:rsidRPr="000D70E8">
        <w:rPr>
          <w:sz w:val="26"/>
          <w:szCs w:val="26"/>
          <w:rtl/>
        </w:rPr>
        <w:t xml:space="preserve">الكنز في اللغة: جمع الشيء ورصه بعضه على بعض، ومنه كنيز اللحم ويكتنزه أي صلبه وشديده، وكزت الحب في الجراب </w:t>
      </w:r>
      <w:r w:rsidR="000D70E8" w:rsidRPr="000D70E8">
        <w:rPr>
          <w:rFonts w:hint="cs"/>
          <w:sz w:val="26"/>
          <w:szCs w:val="26"/>
          <w:rtl/>
        </w:rPr>
        <w:t>فاكتن</w:t>
      </w:r>
      <w:r w:rsidR="000D70E8" w:rsidRPr="000D70E8">
        <w:rPr>
          <w:rFonts w:hint="eastAsia"/>
          <w:sz w:val="26"/>
          <w:szCs w:val="26"/>
          <w:rtl/>
        </w:rPr>
        <w:t>ز</w:t>
      </w:r>
      <w:r w:rsidR="000D70E8" w:rsidRPr="000D70E8">
        <w:rPr>
          <w:sz w:val="26"/>
          <w:szCs w:val="26"/>
          <w:rtl/>
        </w:rPr>
        <w:t xml:space="preserve"> فيه، وكنزت الجراب إذا ملأته جدا، قاله في «الأساس»، وقال الراغب: الكنز جمع المال بعضه على بعض وحفظه، والمراد بالكنز هنا: خزن الدنانير والدراهم في الصناديق أو دفنها في التراب وإمساكها، وما يلزمه من الامتناع عن إنفاقها في ما شرعه الله من البر والخير «منار: 10/403».</w:t>
      </w:r>
    </w:p>
  </w:footnote>
  <w:footnote w:id="713">
    <w:p w14:paraId="6BCE7E76" w14:textId="343A7030" w:rsidR="000D70E8" w:rsidRPr="00A150E5" w:rsidRDefault="000D70E8"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1136D3" w:rsidRPr="001136D3">
        <w:rPr>
          <w:sz w:val="26"/>
          <w:szCs w:val="26"/>
          <w:rtl/>
        </w:rPr>
        <w:t>أخرجه الطبري وغيره. وقال ابن كثير فيه: «حديث غريب».</w:t>
      </w:r>
    </w:p>
  </w:footnote>
  <w:footnote w:id="714">
    <w:p w14:paraId="163B81B5" w14:textId="40633C8F" w:rsidR="00280E3A" w:rsidRPr="00A150E5" w:rsidRDefault="00280E3A"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1136D3" w:rsidRPr="001136D3">
        <w:rPr>
          <w:sz w:val="26"/>
          <w:szCs w:val="26"/>
          <w:rtl/>
        </w:rPr>
        <w:t>أخرجه الطبري، ورواه الترمذي وغيره عن ثوبان.</w:t>
      </w:r>
    </w:p>
  </w:footnote>
  <w:footnote w:id="715">
    <w:p w14:paraId="4ABCE7B0" w14:textId="121B6D2A" w:rsidR="00280E3A" w:rsidRPr="00A150E5" w:rsidRDefault="00280E3A"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1136D3" w:rsidRPr="001136D3">
        <w:rPr>
          <w:sz w:val="26"/>
          <w:szCs w:val="26"/>
          <w:rtl/>
        </w:rPr>
        <w:t>أخرجه الطبري، ونعل السيف: ما يكون في أسفل جفنه من حديدة أو فضية.</w:t>
      </w:r>
    </w:p>
  </w:footnote>
  <w:footnote w:id="716">
    <w:p w14:paraId="15740203" w14:textId="16E21077" w:rsidR="00280E3A" w:rsidRPr="00A150E5" w:rsidRDefault="00280E3A"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1136D3" w:rsidRPr="001136D3">
        <w:rPr>
          <w:sz w:val="26"/>
          <w:szCs w:val="26"/>
          <w:rtl/>
        </w:rPr>
        <w:t>أخرجه الطبري.</w:t>
      </w:r>
    </w:p>
  </w:footnote>
  <w:footnote w:id="717">
    <w:p w14:paraId="202749F8" w14:textId="1AF0816E" w:rsidR="003F7AD1" w:rsidRPr="00A150E5" w:rsidRDefault="003F7AD1"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3F7AD1">
        <w:rPr>
          <w:sz w:val="26"/>
          <w:szCs w:val="26"/>
          <w:rtl/>
        </w:rPr>
        <w:t xml:space="preserve">النغض بالضم والفتح: أعلى الكتف، وقيل: العظم الرقيق الذي على طرفه، قال العلماء: </w:t>
      </w:r>
      <w:r w:rsidRPr="003F7AD1">
        <w:rPr>
          <w:rFonts w:hint="cs"/>
          <w:sz w:val="26"/>
          <w:szCs w:val="26"/>
          <w:rtl/>
        </w:rPr>
        <w:t>فخرج</w:t>
      </w:r>
      <w:r w:rsidRPr="003F7AD1">
        <w:rPr>
          <w:sz w:val="26"/>
          <w:szCs w:val="26"/>
          <w:rtl/>
        </w:rPr>
        <w:t xml:space="preserve"> الرضف من حلمة ثديه إلى نغض كتفه لتعذيب قلبه وباطنه حين امتلأ بالفرح بالكثرة في المال والسرور في الدنيا، فعوقب في الآخرة </w:t>
      </w:r>
      <w:r>
        <w:rPr>
          <w:rFonts w:hint="cs"/>
          <w:sz w:val="26"/>
          <w:szCs w:val="26"/>
          <w:rtl/>
        </w:rPr>
        <w:t>ب</w:t>
      </w:r>
      <w:r w:rsidRPr="003F7AD1">
        <w:rPr>
          <w:sz w:val="26"/>
          <w:szCs w:val="26"/>
          <w:rtl/>
        </w:rPr>
        <w:t>الهم والعذاب.</w:t>
      </w:r>
    </w:p>
  </w:footnote>
  <w:footnote w:id="718">
    <w:p w14:paraId="0488090D" w14:textId="75EA2BA6" w:rsidR="003F7AD1" w:rsidRPr="00A150E5" w:rsidRDefault="003F7AD1"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3F7AD1">
        <w:rPr>
          <w:sz w:val="26"/>
          <w:szCs w:val="26"/>
          <w:rtl/>
        </w:rPr>
        <w:t>هكذا أورد البخاري هذا الحديث في كتاب «الزكاة»، وفيه اختصار واستثناء ثلاثة دنانير، وقد أورده تمامًا في كتاب الرقاق بلفظ: (ما يسرني أن عندي مثل أحد هذا ذهبًا تمضي علي ثلاثة أيام وعندي منه دينار، إلا شيء أرصده لدين، إلا أن أقول به في عباد الله هكذا وهكذا وهكذا) عن يمينه وعن شماله ومن خلفه، ثم سار، فقال: (إن الأكثرين هم الأقلون يوم القيامة إلا من قال بالمال هكذا وهكذا وهكذا) عن يمينه وعن شماله ومن خلفه (وقليل ما</w:t>
      </w:r>
      <w:r>
        <w:rPr>
          <w:rFonts w:hint="cs"/>
          <w:sz w:val="26"/>
          <w:szCs w:val="26"/>
          <w:rtl/>
        </w:rPr>
        <w:t xml:space="preserve"> </w:t>
      </w:r>
      <w:r w:rsidRPr="003F7AD1">
        <w:rPr>
          <w:sz w:val="26"/>
          <w:szCs w:val="26"/>
          <w:rtl/>
        </w:rPr>
        <w:t>هم)، وله تتمة في معنى آخر، ومعنى قال به هكذا وهكذا .. إلخ، أنفقه في كل ناحية من نواحي البر.</w:t>
      </w:r>
    </w:p>
  </w:footnote>
  <w:footnote w:id="719">
    <w:p w14:paraId="2086520F" w14:textId="05763661" w:rsidR="003F7AD1" w:rsidRPr="00A150E5" w:rsidRDefault="003F7AD1"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A202B3" w:rsidRPr="00A202B3">
        <w:rPr>
          <w:sz w:val="26"/>
          <w:szCs w:val="26"/>
          <w:rtl/>
        </w:rPr>
        <w:t>أخرجه مسلم.</w:t>
      </w:r>
    </w:p>
  </w:footnote>
  <w:footnote w:id="720">
    <w:p w14:paraId="67D9E260" w14:textId="4F92729D" w:rsidR="00A202B3" w:rsidRPr="00A150E5" w:rsidRDefault="00A202B3"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A202B3">
        <w:rPr>
          <w:sz w:val="26"/>
          <w:szCs w:val="26"/>
          <w:rtl/>
        </w:rPr>
        <w:t>هذه الأحاديث الثلاثة ذكرها الرازي ولم يخرجها كعادته «4/629».</w:t>
      </w:r>
    </w:p>
  </w:footnote>
  <w:footnote w:id="721">
    <w:p w14:paraId="2E3FE85F" w14:textId="38823469" w:rsidR="00A202B3" w:rsidRPr="00A150E5" w:rsidRDefault="00A202B3"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A202B3">
        <w:rPr>
          <w:sz w:val="26"/>
          <w:szCs w:val="26"/>
          <w:rtl/>
        </w:rPr>
        <w:t>«تفسير الكشاف: 1/551، 552».</w:t>
      </w:r>
    </w:p>
  </w:footnote>
  <w:footnote w:id="722">
    <w:p w14:paraId="106A4F0A" w14:textId="7BC71B96" w:rsidR="00A202B3" w:rsidRPr="00A150E5" w:rsidRDefault="00A202B3"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D72384" w:rsidRPr="00D72384">
        <w:rPr>
          <w:sz w:val="26"/>
          <w:szCs w:val="26"/>
          <w:rtl/>
        </w:rPr>
        <w:t>أخرجه مالك والشافعي</w:t>
      </w:r>
      <w:r w:rsidR="00852B9A">
        <w:rPr>
          <w:sz w:val="26"/>
          <w:szCs w:val="26"/>
          <w:rtl/>
        </w:rPr>
        <w:t xml:space="preserve"> وابن </w:t>
      </w:r>
      <w:r w:rsidR="00D72384" w:rsidRPr="00D72384">
        <w:rPr>
          <w:sz w:val="26"/>
          <w:szCs w:val="26"/>
          <w:rtl/>
        </w:rPr>
        <w:t>شيبة موقوفًا، وكذا الطبري، وعنده: (وإن لم يكن مدفونًا)، (وإن كان على وجه الأرض) وأخرج ابن مردويه عنه مرفوعًا مثله، قال البيهقي: «والمحفوظ الموقوف».</w:t>
      </w:r>
    </w:p>
  </w:footnote>
  <w:footnote w:id="723">
    <w:p w14:paraId="52017D0B" w14:textId="1E85C667" w:rsidR="00853F9F" w:rsidRPr="00A150E5" w:rsidRDefault="00853F9F"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853F9F">
        <w:rPr>
          <w:sz w:val="26"/>
          <w:szCs w:val="26"/>
          <w:rtl/>
        </w:rPr>
        <w:t>أخرجه ابن عدي والخطيب، عنه مرفوعًا، وأخرجه ابن أبي شيبة عنه موقوفًا، وهو المحفوظ كما قال البيهقي.</w:t>
      </w:r>
    </w:p>
  </w:footnote>
  <w:footnote w:id="724">
    <w:p w14:paraId="4FEF805E" w14:textId="06F37FEF" w:rsidR="00D72384" w:rsidRPr="00A150E5" w:rsidRDefault="00D72384"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853F9F" w:rsidRPr="00853F9F">
        <w:rPr>
          <w:sz w:val="26"/>
          <w:szCs w:val="26"/>
          <w:rtl/>
        </w:rPr>
        <w:t>أخرجه ابن جرير «14/219».</w:t>
      </w:r>
    </w:p>
  </w:footnote>
  <w:footnote w:id="725">
    <w:p w14:paraId="557E99FB" w14:textId="0AED5066" w:rsidR="00D72384" w:rsidRPr="00A150E5" w:rsidRDefault="00D72384"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853F9F" w:rsidRPr="00853F9F">
        <w:rPr>
          <w:sz w:val="26"/>
          <w:szCs w:val="26"/>
          <w:rtl/>
        </w:rPr>
        <w:t>أخرجه الطبري «14/325».</w:t>
      </w:r>
    </w:p>
  </w:footnote>
  <w:footnote w:id="726">
    <w:p w14:paraId="74DCBB4C" w14:textId="10B1FD8B" w:rsidR="00D72384" w:rsidRPr="00A150E5" w:rsidRDefault="00D72384"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853F9F" w:rsidRPr="00853F9F">
        <w:rPr>
          <w:sz w:val="26"/>
          <w:szCs w:val="26"/>
          <w:rtl/>
        </w:rPr>
        <w:t>ذكره الرازي «4/628».</w:t>
      </w:r>
    </w:p>
  </w:footnote>
  <w:footnote w:id="727">
    <w:p w14:paraId="73729CEF" w14:textId="3DD85BE7" w:rsidR="00853F9F" w:rsidRPr="00A150E5" w:rsidRDefault="00853F9F"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853F9F">
        <w:rPr>
          <w:sz w:val="26"/>
          <w:szCs w:val="26"/>
          <w:rtl/>
        </w:rPr>
        <w:t>«فتح الباري: 3/176» وما بعدها.</w:t>
      </w:r>
    </w:p>
  </w:footnote>
  <w:footnote w:id="728">
    <w:p w14:paraId="1ED95329" w14:textId="66ED09B5" w:rsidR="00853F9F" w:rsidRPr="00A150E5" w:rsidRDefault="00853F9F"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65388F" w:rsidRPr="0065388F">
        <w:rPr>
          <w:sz w:val="26"/>
          <w:szCs w:val="26"/>
          <w:rtl/>
        </w:rPr>
        <w:t>انتهى ملخصًا من الفخر «4/629، 630».</w:t>
      </w:r>
    </w:p>
  </w:footnote>
  <w:footnote w:id="729">
    <w:p w14:paraId="2D5D08F6" w14:textId="627480EC" w:rsidR="0065388F" w:rsidRPr="00A150E5" w:rsidRDefault="0065388F"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D3205D" w:rsidRPr="00D3205D">
        <w:rPr>
          <w:sz w:val="26"/>
          <w:szCs w:val="26"/>
          <w:rtl/>
        </w:rPr>
        <w:t>أخرجه ابن أبي شيبه في مسنده وأبو داود وأبو يعلى</w:t>
      </w:r>
      <w:r w:rsidR="00852B9A">
        <w:rPr>
          <w:sz w:val="26"/>
          <w:szCs w:val="26"/>
          <w:rtl/>
        </w:rPr>
        <w:t xml:space="preserve"> وابن </w:t>
      </w:r>
      <w:r w:rsidR="00D3205D" w:rsidRPr="00D3205D">
        <w:rPr>
          <w:sz w:val="26"/>
          <w:szCs w:val="26"/>
          <w:rtl/>
        </w:rPr>
        <w:t>أبي حاتم والحاكم وصححه،</w:t>
      </w:r>
      <w:r w:rsidR="00852B9A">
        <w:rPr>
          <w:sz w:val="26"/>
          <w:szCs w:val="26"/>
          <w:rtl/>
        </w:rPr>
        <w:t xml:space="preserve"> وابن </w:t>
      </w:r>
      <w:r w:rsidR="00D3205D" w:rsidRPr="00D3205D">
        <w:rPr>
          <w:sz w:val="26"/>
          <w:szCs w:val="26"/>
          <w:rtl/>
        </w:rPr>
        <w:t>مردويه والبيهقي في سننه.</w:t>
      </w:r>
    </w:p>
  </w:footnote>
  <w:footnote w:id="730">
    <w:p w14:paraId="2E5D2C13" w14:textId="281637E0" w:rsidR="00D3205D" w:rsidRPr="00A150E5" w:rsidRDefault="00D3205D"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D3205D">
        <w:rPr>
          <w:sz w:val="26"/>
          <w:szCs w:val="26"/>
          <w:rtl/>
        </w:rPr>
        <w:t>تفسير الكشاف: 1/551».</w:t>
      </w:r>
    </w:p>
  </w:footnote>
  <w:footnote w:id="731">
    <w:p w14:paraId="51043A32" w14:textId="5281A30D" w:rsidR="00D3205D" w:rsidRPr="00A150E5" w:rsidRDefault="00D3205D"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D3205D">
        <w:rPr>
          <w:sz w:val="26"/>
          <w:szCs w:val="26"/>
          <w:rtl/>
        </w:rPr>
        <w:t>«تفسير القرطبي: ٢٩٧٠» طبعة الشعب.</w:t>
      </w:r>
    </w:p>
  </w:footnote>
  <w:footnote w:id="732">
    <w:p w14:paraId="031B73F4" w14:textId="6FE48B4A" w:rsidR="005E2443" w:rsidRPr="00A150E5" w:rsidRDefault="005E2443"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5E2443">
        <w:rPr>
          <w:sz w:val="26"/>
          <w:szCs w:val="26"/>
          <w:rtl/>
        </w:rPr>
        <w:t>(تصدق) أصله تتصدق فحذفت إحدى التائين للتخفيف.</w:t>
      </w:r>
    </w:p>
  </w:footnote>
  <w:footnote w:id="733">
    <w:p w14:paraId="20A1CFB7" w14:textId="41ABF875" w:rsidR="003C0E51" w:rsidRPr="00A150E5" w:rsidRDefault="003C0E51"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3C0E51">
        <w:rPr>
          <w:sz w:val="26"/>
          <w:szCs w:val="26"/>
          <w:rtl/>
        </w:rPr>
        <w:t xml:space="preserve">قال المنار: «لا </w:t>
      </w:r>
      <w:r>
        <w:rPr>
          <w:rFonts w:hint="cs"/>
          <w:sz w:val="26"/>
          <w:szCs w:val="26"/>
          <w:rtl/>
        </w:rPr>
        <w:t>أ</w:t>
      </w:r>
      <w:r w:rsidRPr="003C0E51">
        <w:rPr>
          <w:sz w:val="26"/>
          <w:szCs w:val="26"/>
          <w:rtl/>
        </w:rPr>
        <w:t>ذكر من خرج الحديثين اللذين استشهد بهما الراغب في الجهاد المعنوي» «50/306».</w:t>
      </w:r>
    </w:p>
  </w:footnote>
  <w:footnote w:id="734">
    <w:p w14:paraId="0AD9E34D" w14:textId="262E8802" w:rsidR="001E2F7E" w:rsidRPr="00A150E5" w:rsidRDefault="001E2F7E"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7250BD" w:rsidRPr="007250BD">
        <w:rPr>
          <w:sz w:val="26"/>
          <w:szCs w:val="26"/>
          <w:rtl/>
        </w:rPr>
        <w:t>رواه البخاري ومسلم عن أبي هريرة مرفوعًا.</w:t>
      </w:r>
    </w:p>
  </w:footnote>
  <w:footnote w:id="735">
    <w:p w14:paraId="303D26AA" w14:textId="63AEAD86" w:rsidR="00962B22" w:rsidRPr="00A150E5" w:rsidRDefault="00962B22"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7250BD" w:rsidRPr="007250BD">
        <w:rPr>
          <w:sz w:val="26"/>
          <w:szCs w:val="26"/>
          <w:rtl/>
        </w:rPr>
        <w:t>رواه الشيخان عن أبي هريرة أيضًا.</w:t>
      </w:r>
    </w:p>
  </w:footnote>
  <w:footnote w:id="736">
    <w:p w14:paraId="32638D58" w14:textId="3C20D6E1" w:rsidR="00962B22" w:rsidRPr="00A150E5" w:rsidRDefault="00962B22"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7250BD" w:rsidRPr="007250BD">
        <w:rPr>
          <w:sz w:val="26"/>
          <w:szCs w:val="26"/>
          <w:rtl/>
        </w:rPr>
        <w:t>رواه الخمسة.</w:t>
      </w:r>
    </w:p>
  </w:footnote>
  <w:footnote w:id="737">
    <w:p w14:paraId="63365F15" w14:textId="1ECD1E0F" w:rsidR="00962B22" w:rsidRPr="00A150E5" w:rsidRDefault="00962B22"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7250BD" w:rsidRPr="007250BD">
        <w:rPr>
          <w:sz w:val="26"/>
          <w:szCs w:val="26"/>
          <w:rtl/>
        </w:rPr>
        <w:t>رواه البخاري والنسائي والترمذي.</w:t>
      </w:r>
    </w:p>
  </w:footnote>
  <w:footnote w:id="738">
    <w:p w14:paraId="1D71B6C0" w14:textId="18706DCA" w:rsidR="00962B22" w:rsidRPr="00A150E5" w:rsidRDefault="00962B22"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7250BD" w:rsidRPr="007250BD">
        <w:rPr>
          <w:sz w:val="26"/>
          <w:szCs w:val="26"/>
          <w:rtl/>
        </w:rPr>
        <w:t>رواه مسلم وأبو داود.</w:t>
      </w:r>
    </w:p>
  </w:footnote>
  <w:footnote w:id="739">
    <w:p w14:paraId="4F11A225" w14:textId="1B8C8659" w:rsidR="00962B22" w:rsidRPr="00A150E5" w:rsidRDefault="00962B22"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7250BD" w:rsidRPr="007250BD">
        <w:rPr>
          <w:sz w:val="26"/>
          <w:szCs w:val="26"/>
          <w:rtl/>
        </w:rPr>
        <w:t>رواه الخمسة عن أنس.</w:t>
      </w:r>
    </w:p>
  </w:footnote>
  <w:footnote w:id="740">
    <w:p w14:paraId="7B32ACBB" w14:textId="793ACA07" w:rsidR="00962B22" w:rsidRPr="00A150E5" w:rsidRDefault="00962B22"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7250BD" w:rsidRPr="007250BD">
        <w:rPr>
          <w:sz w:val="26"/>
          <w:szCs w:val="26"/>
          <w:rtl/>
        </w:rPr>
        <w:t>رواه أبو داود عن ابن عباس.</w:t>
      </w:r>
    </w:p>
  </w:footnote>
  <w:footnote w:id="741">
    <w:p w14:paraId="4C4DF13B" w14:textId="4C130383" w:rsidR="007250BD" w:rsidRPr="00A150E5" w:rsidRDefault="007250BD"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7250BD">
        <w:rPr>
          <w:sz w:val="26"/>
          <w:szCs w:val="26"/>
          <w:rtl/>
        </w:rPr>
        <w:t>رواه أبو داود أيضًا.</w:t>
      </w:r>
    </w:p>
  </w:footnote>
  <w:footnote w:id="742">
    <w:p w14:paraId="62486012" w14:textId="7AFA5C5F" w:rsidR="007250BD" w:rsidRPr="00A150E5" w:rsidRDefault="007250BD"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7250BD">
        <w:rPr>
          <w:sz w:val="26"/>
          <w:szCs w:val="26"/>
          <w:rtl/>
        </w:rPr>
        <w:t>مروي في الصحيحين.</w:t>
      </w:r>
    </w:p>
  </w:footnote>
  <w:footnote w:id="743">
    <w:p w14:paraId="2694CDF1" w14:textId="6AC166D9" w:rsidR="00594DF4" w:rsidRPr="00A150E5" w:rsidRDefault="00594DF4"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594DF4">
        <w:rPr>
          <w:sz w:val="26"/>
          <w:szCs w:val="26"/>
          <w:rtl/>
        </w:rPr>
        <w:t>مروي في صحيح البخاري.</w:t>
      </w:r>
    </w:p>
  </w:footnote>
  <w:footnote w:id="744">
    <w:p w14:paraId="37B8F616" w14:textId="60243756" w:rsidR="007250BD" w:rsidRPr="00A150E5" w:rsidRDefault="007250BD"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594DF4" w:rsidRPr="00594DF4">
        <w:rPr>
          <w:sz w:val="26"/>
          <w:szCs w:val="26"/>
          <w:rtl/>
        </w:rPr>
        <w:t>مروي في صحيح مسلم.</w:t>
      </w:r>
    </w:p>
  </w:footnote>
  <w:footnote w:id="745">
    <w:p w14:paraId="71A288D3" w14:textId="3836623A" w:rsidR="007250BD" w:rsidRPr="00A150E5" w:rsidRDefault="007250BD"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594DF4" w:rsidRPr="00594DF4">
        <w:rPr>
          <w:sz w:val="26"/>
          <w:szCs w:val="26"/>
          <w:rtl/>
        </w:rPr>
        <w:t>رواه الترمذي وحسنه.</w:t>
      </w:r>
    </w:p>
  </w:footnote>
  <w:footnote w:id="746">
    <w:p w14:paraId="6E67CAD4" w14:textId="48452206" w:rsidR="005777A7" w:rsidRPr="00A150E5" w:rsidRDefault="005777A7"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1016A0" w:rsidRPr="001016A0">
        <w:rPr>
          <w:sz w:val="26"/>
          <w:szCs w:val="26"/>
          <w:rtl/>
        </w:rPr>
        <w:t xml:space="preserve">أنظر ما قاله الأستاذ «هاك» في كتابه «مساهمة الإسلام في السلام العالمي» الذي نشره باللغة الإنكليزية في "لاهور" عام «١٩٣٢م»: «إن الأمم تبذل الكثير من الجهود وتعقد المؤتمرات لمنع التسليح ومنع الحرب، أو التقليل من فرص إعلانها، ولكن جهودها باءت بالفشل، ذلك لأن الدول إذ تتعهد لا تقيد نفسها بالمعاهدة إلا حين تنعدم عندها الوسيلة لنقضها، حتى إذا ما توفرت عندها القوة الكافية لذلك أعلنت أن المعاهدة التي أبرمتها وارتبطت ببنودها حبر على ورق، ويقدم لنا التاريخ كثيرًا من الأمثال على ذلك، ولو طبقت أحكام الإسلام فيما يتعلق بالحروب والجهاد تطبيقًا کاملاً؛ لوجد العالم فيها جنته التي يبحث عنها بدلاً من الجحيم الذي هو مسوق إليه ليطيع كل منا دعوة الله تعالى التي يقول فيها: ﴿كُلُوا وَاشْرَبُوا مِنْ رِزْقِ اللَّهِ وَلَا تَعْثَوْا فِي الْأَرْضِ مُفْسِدِينَ (60)﴾ </w:t>
      </w:r>
      <w:r w:rsidR="001016A0" w:rsidRPr="001016A0">
        <w:rPr>
          <w:sz w:val="22"/>
          <w:szCs w:val="22"/>
          <w:rtl/>
        </w:rPr>
        <w:t>[البقرة: 60]</w:t>
      </w:r>
      <w:r w:rsidR="001016A0" w:rsidRPr="001016A0">
        <w:rPr>
          <w:sz w:val="26"/>
          <w:szCs w:val="26"/>
          <w:rtl/>
        </w:rPr>
        <w:t>»، أنظر مقال الدكتور عبد الفتاح حسن عن ميثاق الأمم والشعوب في الإسلام المنشور في مجلة مجلس الدولة ج. ع. م السنة الثامنة والتاسعة والعاشرة في «181 - 182».</w:t>
      </w:r>
    </w:p>
  </w:footnote>
  <w:footnote w:id="747">
    <w:p w14:paraId="7C28869D" w14:textId="0F9F418F" w:rsidR="006260E6" w:rsidRPr="00A150E5" w:rsidRDefault="006260E6"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6260E6">
        <w:rPr>
          <w:sz w:val="26"/>
          <w:szCs w:val="26"/>
          <w:rtl/>
        </w:rPr>
        <w:t>يراجع بتوسع الفصل الأول من الباب الثاني من هذه الرسالة فهو خاص بالجزية.</w:t>
      </w:r>
    </w:p>
  </w:footnote>
  <w:footnote w:id="748">
    <w:p w14:paraId="54FAE5D0" w14:textId="3B445782" w:rsidR="009A4474" w:rsidRPr="00A150E5" w:rsidRDefault="009A4474"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6260E6" w:rsidRPr="006260E6">
        <w:rPr>
          <w:sz w:val="26"/>
          <w:szCs w:val="26"/>
          <w:rtl/>
        </w:rPr>
        <w:t>«السيرة في ضوء</w:t>
      </w:r>
      <w:r w:rsidR="00852B9A">
        <w:rPr>
          <w:sz w:val="26"/>
          <w:szCs w:val="26"/>
          <w:rtl/>
        </w:rPr>
        <w:t xml:space="preserve"> القرآن </w:t>
      </w:r>
      <w:r w:rsidR="006260E6" w:rsidRPr="006260E6">
        <w:rPr>
          <w:sz w:val="26"/>
          <w:szCs w:val="26"/>
          <w:rtl/>
        </w:rPr>
        <w:t>والسنة» للدكتور أبو شهبة.</w:t>
      </w:r>
    </w:p>
  </w:footnote>
  <w:footnote w:id="749">
    <w:p w14:paraId="43FD650D" w14:textId="074D1583" w:rsidR="006260E6" w:rsidRPr="00A150E5" w:rsidRDefault="006260E6"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6260E6">
        <w:rPr>
          <w:sz w:val="26"/>
          <w:szCs w:val="26"/>
          <w:rtl/>
        </w:rPr>
        <w:t>مأخوذ من المرجع السابق «ص: 53، 56، ص: 62، 64».</w:t>
      </w:r>
    </w:p>
  </w:footnote>
  <w:footnote w:id="750">
    <w:p w14:paraId="1B3EAC18" w14:textId="4E198692" w:rsidR="00A55BBF" w:rsidRPr="00A150E5" w:rsidRDefault="00A55BBF"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A55BBF">
        <w:rPr>
          <w:sz w:val="26"/>
          <w:szCs w:val="26"/>
          <w:rtl/>
        </w:rPr>
        <w:t>رواه البخاري «کتاب الصلاة».</w:t>
      </w:r>
    </w:p>
  </w:footnote>
  <w:footnote w:id="751">
    <w:p w14:paraId="27CE7D2D" w14:textId="53613387" w:rsidR="00EF4172" w:rsidRPr="00A150E5" w:rsidRDefault="00EF4172"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6D1DC3" w:rsidRPr="006D1DC3">
        <w:rPr>
          <w:sz w:val="26"/>
          <w:szCs w:val="26"/>
          <w:rtl/>
        </w:rPr>
        <w:t xml:space="preserve">«زاد </w:t>
      </w:r>
      <w:r w:rsidR="006D1DC3" w:rsidRPr="006D1DC3">
        <w:rPr>
          <w:rFonts w:hint="cs"/>
          <w:sz w:val="26"/>
          <w:szCs w:val="26"/>
          <w:rtl/>
        </w:rPr>
        <w:t>المعار</w:t>
      </w:r>
      <w:r w:rsidR="006D1DC3" w:rsidRPr="006D1DC3">
        <w:rPr>
          <w:sz w:val="26"/>
          <w:szCs w:val="26"/>
          <w:rtl/>
        </w:rPr>
        <w:t>: 2/81، 82».</w:t>
      </w:r>
    </w:p>
  </w:footnote>
  <w:footnote w:id="752">
    <w:p w14:paraId="30B7E058" w14:textId="4A1420F7" w:rsidR="00BB3E3D" w:rsidRPr="00A150E5" w:rsidRDefault="00BB3E3D"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BB3E3D">
        <w:rPr>
          <w:sz w:val="26"/>
          <w:szCs w:val="26"/>
          <w:rtl/>
        </w:rPr>
        <w:t>في مقدمة هؤلاء «سيرت، وأرنولد» صاحب کتاب «الدعوة إلى الإسلام» ترجمة الدكتور إبراهيم حسين وأخيه.</w:t>
      </w:r>
    </w:p>
  </w:footnote>
  <w:footnote w:id="753">
    <w:p w14:paraId="049E2DAC" w14:textId="3919E586" w:rsidR="00283F56" w:rsidRPr="00A150E5" w:rsidRDefault="00283F56"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283F56">
        <w:rPr>
          <w:sz w:val="26"/>
          <w:szCs w:val="26"/>
          <w:rtl/>
        </w:rPr>
        <w:t xml:space="preserve">وبعض </w:t>
      </w:r>
      <w:r w:rsidR="00F158C1" w:rsidRPr="00283F56">
        <w:rPr>
          <w:rFonts w:hint="cs"/>
          <w:sz w:val="26"/>
          <w:szCs w:val="26"/>
          <w:rtl/>
        </w:rPr>
        <w:t>الرو</w:t>
      </w:r>
      <w:r w:rsidR="00F158C1">
        <w:rPr>
          <w:rFonts w:hint="cs"/>
          <w:sz w:val="26"/>
          <w:szCs w:val="26"/>
          <w:rtl/>
        </w:rPr>
        <w:t>ايات</w:t>
      </w:r>
      <w:r w:rsidR="004E682B">
        <w:rPr>
          <w:sz w:val="26"/>
          <w:szCs w:val="26"/>
          <w:rtl/>
        </w:rPr>
        <w:t xml:space="preserve"> </w:t>
      </w:r>
      <w:r w:rsidRPr="00283F56">
        <w:rPr>
          <w:sz w:val="26"/>
          <w:szCs w:val="26"/>
          <w:rtl/>
        </w:rPr>
        <w:t>تذكر أن هذه ال</w:t>
      </w:r>
      <w:r w:rsidR="004E682B">
        <w:rPr>
          <w:sz w:val="26"/>
          <w:szCs w:val="26"/>
          <w:rtl/>
        </w:rPr>
        <w:t xml:space="preserve">آيات </w:t>
      </w:r>
      <w:r w:rsidRPr="00283F56">
        <w:rPr>
          <w:sz w:val="26"/>
          <w:szCs w:val="26"/>
          <w:rtl/>
        </w:rPr>
        <w:t>مدنية، وليس هناك أثر وثيق في ذلك وال</w:t>
      </w:r>
      <w:r w:rsidR="004E682B">
        <w:rPr>
          <w:sz w:val="26"/>
          <w:szCs w:val="26"/>
          <w:rtl/>
        </w:rPr>
        <w:t xml:space="preserve">آيات </w:t>
      </w:r>
      <w:r w:rsidRPr="00283F56">
        <w:rPr>
          <w:sz w:val="26"/>
          <w:szCs w:val="26"/>
          <w:rtl/>
        </w:rPr>
        <w:t>منسجمة في سياقها السابق واللاحق انسجامًا تامًا، وأسلوبها من نوع الأسلوب المك</w:t>
      </w:r>
      <w:r>
        <w:rPr>
          <w:rFonts w:hint="cs"/>
          <w:sz w:val="26"/>
          <w:szCs w:val="26"/>
          <w:rtl/>
        </w:rPr>
        <w:t>ي</w:t>
      </w:r>
      <w:r w:rsidRPr="00283F56">
        <w:rPr>
          <w:sz w:val="26"/>
          <w:szCs w:val="26"/>
          <w:rtl/>
        </w:rPr>
        <w:t xml:space="preserve"> ولذلك فنحن نتوقف في الرواية، وقد فعل غير واحد من المفسرين ذلك.</w:t>
      </w:r>
    </w:p>
  </w:footnote>
  <w:footnote w:id="754">
    <w:p w14:paraId="1E547E5A" w14:textId="00F19F15" w:rsidR="00283F56" w:rsidRPr="00A150E5" w:rsidRDefault="00283F56"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283F56">
        <w:rPr>
          <w:sz w:val="26"/>
          <w:szCs w:val="26"/>
          <w:rtl/>
        </w:rPr>
        <w:t>وهذا الكلام دفع للشبهة على منهج المتساهلين، أما المتشددون فسيتأتى دفاعهم بعد.</w:t>
      </w:r>
    </w:p>
  </w:footnote>
  <w:footnote w:id="755">
    <w:p w14:paraId="7A2DA43C" w14:textId="3286686A" w:rsidR="00587D3B" w:rsidRPr="00A150E5" w:rsidRDefault="00587D3B"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587D3B">
        <w:rPr>
          <w:sz w:val="26"/>
          <w:szCs w:val="26"/>
          <w:rtl/>
        </w:rPr>
        <w:t>يراجع الكلام في هذا الحديث بتوسع في الملحق الثاني في آخر الباب الأول، مع ملاحظة أنّا سرنا في هذا الدفع على طريقة المتساهلين، وللمتشددين في هذا كلام آخر.</w:t>
      </w:r>
    </w:p>
  </w:footnote>
  <w:footnote w:id="756">
    <w:p w14:paraId="65011E46" w14:textId="21BA7344" w:rsidR="00587D3B" w:rsidRPr="00A150E5" w:rsidRDefault="00587D3B"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587D3B">
        <w:rPr>
          <w:sz w:val="26"/>
          <w:szCs w:val="26"/>
          <w:rtl/>
        </w:rPr>
        <w:t xml:space="preserve">يراجع هذا المعنى بتوسع في مقدمة الباب الأول تحت عنوان </w:t>
      </w:r>
      <w:r>
        <w:rPr>
          <w:rFonts w:hint="cs"/>
          <w:sz w:val="26"/>
          <w:szCs w:val="26"/>
          <w:rtl/>
        </w:rPr>
        <w:t>«</w:t>
      </w:r>
      <w:r w:rsidRPr="00587D3B">
        <w:rPr>
          <w:sz w:val="26"/>
          <w:szCs w:val="26"/>
          <w:rtl/>
        </w:rPr>
        <w:t>تعقيب</w:t>
      </w:r>
      <w:r>
        <w:rPr>
          <w:rFonts w:hint="cs"/>
          <w:sz w:val="26"/>
          <w:szCs w:val="26"/>
          <w:rtl/>
        </w:rPr>
        <w:t>»</w:t>
      </w:r>
      <w:r w:rsidRPr="00587D3B">
        <w:rPr>
          <w:sz w:val="26"/>
          <w:szCs w:val="26"/>
          <w:rtl/>
        </w:rPr>
        <w:t>.</w:t>
      </w:r>
    </w:p>
  </w:footnote>
  <w:footnote w:id="757">
    <w:p w14:paraId="61F346C4" w14:textId="1D478F64" w:rsidR="00AF7C62" w:rsidRPr="00A150E5" w:rsidRDefault="00AF7C62"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00543AAD" w:rsidRPr="00543AAD">
        <w:rPr>
          <w:sz w:val="26"/>
          <w:szCs w:val="26"/>
          <w:rtl/>
        </w:rPr>
        <w:t>«حياة محمد</w:t>
      </w:r>
      <w:r w:rsidR="00543AAD">
        <w:rPr>
          <w:rFonts w:hint="cs"/>
          <w:sz w:val="26"/>
          <w:szCs w:val="26"/>
          <w:rtl/>
        </w:rPr>
        <w:t>»</w:t>
      </w:r>
      <w:r w:rsidR="00543AAD" w:rsidRPr="00543AAD">
        <w:rPr>
          <w:sz w:val="26"/>
          <w:szCs w:val="26"/>
          <w:rtl/>
        </w:rPr>
        <w:t xml:space="preserve"> لهيكل</w:t>
      </w:r>
      <w:r w:rsidR="00543AAD">
        <w:rPr>
          <w:rFonts w:hint="cs"/>
          <w:sz w:val="26"/>
          <w:szCs w:val="26"/>
          <w:rtl/>
        </w:rPr>
        <w:t>: «</w:t>
      </w:r>
      <w:r w:rsidR="00543AAD" w:rsidRPr="00543AAD">
        <w:rPr>
          <w:sz w:val="26"/>
          <w:szCs w:val="26"/>
          <w:rtl/>
        </w:rPr>
        <w:t>ص: 268».</w:t>
      </w:r>
    </w:p>
  </w:footnote>
  <w:footnote w:id="758">
    <w:p w14:paraId="7B292DB7" w14:textId="5DE1BB28" w:rsidR="007869D2" w:rsidRPr="00A150E5" w:rsidRDefault="007869D2" w:rsidP="006F25C6">
      <w:pPr>
        <w:pStyle w:val="a3"/>
        <w:ind w:left="226" w:hanging="284"/>
        <w:rPr>
          <w:sz w:val="26"/>
          <w:szCs w:val="26"/>
          <w:rtl/>
        </w:rPr>
      </w:pPr>
      <w:r w:rsidRPr="00A150E5">
        <w:rPr>
          <w:sz w:val="24"/>
          <w:szCs w:val="24"/>
        </w:rPr>
        <w:t>(</w:t>
      </w:r>
      <w:r w:rsidRPr="00E9675A">
        <w:rPr>
          <w:rStyle w:val="a4"/>
          <w:sz w:val="24"/>
          <w:szCs w:val="24"/>
          <w:vertAlign w:val="baseline"/>
        </w:rPr>
        <w:footnoteRef/>
      </w:r>
      <w:r w:rsidRPr="00A150E5">
        <w:rPr>
          <w:sz w:val="24"/>
          <w:szCs w:val="24"/>
        </w:rPr>
        <w:t>)</w:t>
      </w:r>
      <w:r w:rsidRPr="00A150E5">
        <w:rPr>
          <w:rtl/>
        </w:rPr>
        <w:t xml:space="preserve"> </w:t>
      </w:r>
      <w:r w:rsidRPr="007869D2">
        <w:rPr>
          <w:sz w:val="26"/>
          <w:szCs w:val="26"/>
          <w:rtl/>
        </w:rPr>
        <w:t>«الوحي المحمدي: ص: ١٢٩».</w:t>
      </w:r>
    </w:p>
  </w:footnote>
  <w:footnote w:id="759">
    <w:p w14:paraId="494E0668" w14:textId="2BC13679" w:rsidR="008D2CF1" w:rsidRPr="00A150E5" w:rsidRDefault="008D2CF1"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00725E0A" w:rsidRPr="00725E0A">
        <w:rPr>
          <w:sz w:val="26"/>
          <w:szCs w:val="26"/>
          <w:rtl/>
        </w:rPr>
        <w:t>لزيادة الإيضاح في شأن الجهاد يراجع كتاب: «الجهاد للمسلم العظيم السيد أبو الأعلى المودودي»، وكتاب: «السلام العالمي في الإسلام».</w:t>
      </w:r>
    </w:p>
  </w:footnote>
  <w:footnote w:id="760">
    <w:p w14:paraId="6D101B8D" w14:textId="07C7EC4B" w:rsidR="00725E0A" w:rsidRPr="00A150E5" w:rsidRDefault="00725E0A"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00975347" w:rsidRPr="00975347">
        <w:rPr>
          <w:sz w:val="26"/>
          <w:szCs w:val="26"/>
          <w:rtl/>
        </w:rPr>
        <w:t>لزيادة الإيضاح في شأن الجهاد يراجع كتاب: «الجهاد للمسلم العظيم السيد أبو الأعلى المودودي»، وكتاب: «السلام العالمي في الإسلام».</w:t>
      </w:r>
    </w:p>
  </w:footnote>
  <w:footnote w:id="761">
    <w:p w14:paraId="666ED895" w14:textId="0EF71487" w:rsidR="009C7377" w:rsidRPr="00A150E5" w:rsidRDefault="009C7377"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9C7377">
        <w:rPr>
          <w:sz w:val="26"/>
          <w:szCs w:val="26"/>
          <w:rtl/>
        </w:rPr>
        <w:t>يعني أمة قومية وهي التي تطلق عليها لفظ «</w:t>
      </w:r>
      <w:r w:rsidRPr="00CD0EC4">
        <w:rPr>
          <w:sz w:val="24"/>
          <w:szCs w:val="24"/>
        </w:rPr>
        <w:t>Nation</w:t>
      </w:r>
      <w:r w:rsidRPr="009C7377">
        <w:rPr>
          <w:sz w:val="26"/>
          <w:szCs w:val="26"/>
          <w:rtl/>
        </w:rPr>
        <w:t>» وإلا فالسلمون «أمة» بالمصطلح الإسلامي وهي الجماعة من الناس المتجمعة على عقيدة الإسلام، المنتظمة في تجمع على هذا الأساس الخاضعة لقيادة تنفذ شريعة الله.</w:t>
      </w:r>
    </w:p>
  </w:footnote>
  <w:footnote w:id="762">
    <w:p w14:paraId="76F8B8B8" w14:textId="0054A1F9" w:rsidR="001E3BE5" w:rsidRPr="00A150E5" w:rsidRDefault="001E3BE5"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1E3BE5">
        <w:rPr>
          <w:sz w:val="26"/>
          <w:szCs w:val="26"/>
          <w:rtl/>
        </w:rPr>
        <w:t>وردت في الأصل كلمة «مذهب» التي ترادفها لفظة: «</w:t>
      </w:r>
      <w:r w:rsidRPr="00CD0EC4">
        <w:rPr>
          <w:sz w:val="24"/>
          <w:szCs w:val="24"/>
        </w:rPr>
        <w:t>Religion</w:t>
      </w:r>
      <w:r w:rsidRPr="001E3BE5">
        <w:rPr>
          <w:sz w:val="26"/>
          <w:szCs w:val="26"/>
          <w:rtl/>
        </w:rPr>
        <w:t>» في الإنجليزية... المترجم.</w:t>
      </w:r>
    </w:p>
  </w:footnote>
  <w:footnote w:id="763">
    <w:p w14:paraId="25FE68DA" w14:textId="1F1302E9" w:rsidR="00F8009D" w:rsidRPr="00A150E5" w:rsidRDefault="00F8009D"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F8009D">
        <w:rPr>
          <w:sz w:val="26"/>
          <w:szCs w:val="26"/>
          <w:rtl/>
        </w:rPr>
        <w:t>ولا يختلف الحال لو كانت هيئة، أو كان الشعب هو الذي يُنشئ شرائعه من غير سلطان من الملك الأعلى</w:t>
      </w:r>
      <w:r>
        <w:rPr>
          <w:rFonts w:hint="cs"/>
          <w:sz w:val="26"/>
          <w:szCs w:val="26"/>
          <w:rtl/>
        </w:rPr>
        <w:t xml:space="preserve"> .</w:t>
      </w:r>
      <w:r w:rsidRPr="00F8009D">
        <w:rPr>
          <w:sz w:val="26"/>
          <w:szCs w:val="26"/>
          <w:rtl/>
        </w:rPr>
        <w:t>.. فالعبرة هي بهذا القيد.. سواء كان المشرّع فردًا أم جماعةً أم شعبًا!!</w:t>
      </w:r>
    </w:p>
  </w:footnote>
  <w:footnote w:id="764">
    <w:p w14:paraId="3DB78D7D" w14:textId="5AB2B1B0" w:rsidR="003E6612" w:rsidRPr="00A150E5" w:rsidRDefault="003E6612"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007569F7" w:rsidRPr="007569F7">
        <w:rPr>
          <w:sz w:val="26"/>
          <w:szCs w:val="26"/>
          <w:rtl/>
        </w:rPr>
        <w:t>أما في الجاهلية الحاضرة فإن شكل الأصنام والهياكل فقط هو الذي تغير، وهي تقيم للمغفلين من الناس والمستخفين أصنام</w:t>
      </w:r>
      <w:r w:rsidR="007569F7">
        <w:rPr>
          <w:rFonts w:hint="cs"/>
          <w:sz w:val="26"/>
          <w:szCs w:val="26"/>
          <w:rtl/>
        </w:rPr>
        <w:t>ً</w:t>
      </w:r>
      <w:r w:rsidR="007569F7" w:rsidRPr="007569F7">
        <w:rPr>
          <w:sz w:val="26"/>
          <w:szCs w:val="26"/>
          <w:rtl/>
        </w:rPr>
        <w:t xml:space="preserve">ا </w:t>
      </w:r>
      <w:r w:rsidR="007569F7">
        <w:rPr>
          <w:rFonts w:hint="cs"/>
          <w:sz w:val="26"/>
          <w:szCs w:val="26"/>
          <w:rtl/>
        </w:rPr>
        <w:t>و</w:t>
      </w:r>
      <w:r w:rsidR="007569F7" w:rsidRPr="007569F7">
        <w:rPr>
          <w:sz w:val="26"/>
          <w:szCs w:val="26"/>
          <w:rtl/>
        </w:rPr>
        <w:t>هياكل معنوية من نوع آخر ينطق سدنتها باسمها ويقولون: انها تريد كذا وكذا؛ فيستجيب المغفلون والمستخفون!!</w:t>
      </w:r>
    </w:p>
  </w:footnote>
  <w:footnote w:id="765">
    <w:p w14:paraId="5B5B3A35" w14:textId="2968A119" w:rsidR="00712DF5" w:rsidRPr="00A150E5" w:rsidRDefault="00712DF5"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712DF5">
        <w:rPr>
          <w:sz w:val="26"/>
          <w:szCs w:val="26"/>
          <w:rtl/>
        </w:rPr>
        <w:t>كتب هذا البحث سنة «١٩٣٨م» والنظام النازي قائم في ألمانيا.</w:t>
      </w:r>
    </w:p>
  </w:footnote>
  <w:footnote w:id="766">
    <w:p w14:paraId="18C46624" w14:textId="00EF0D93" w:rsidR="00BD6A08" w:rsidRPr="00A150E5" w:rsidRDefault="00BD6A08"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BD6A08">
        <w:rPr>
          <w:sz w:val="26"/>
          <w:szCs w:val="26"/>
          <w:rtl/>
        </w:rPr>
        <w:t>وكل حكم لا تتمحض فيه العبودية لله، بسيطرة شريعة الله كلها على الحياة كلها هو حكم مناقض للإسلام.</w:t>
      </w:r>
    </w:p>
  </w:footnote>
  <w:footnote w:id="767">
    <w:p w14:paraId="42CD8597" w14:textId="3CD71116" w:rsidR="00F47EC8" w:rsidRPr="00A150E5" w:rsidRDefault="00F47EC8"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F47EC8">
        <w:rPr>
          <w:sz w:val="26"/>
          <w:szCs w:val="26"/>
          <w:rtl/>
        </w:rPr>
        <w:t>وبخاصة إذا كانت هذه المبادئ والخطط هي مبادئ الإسلام وخططه التي تنتزع السلطان من كل متسلط ونرده إلى الله وحده، ومن ثم تتجمع في وجهها جميع الأنظمة، وجميع الحكومات وجميع المعسكرات التي تقوم على أساس عبودية البشر للبشر.. القاعدة التي تشترك فيها جميع أنظمة البشر!</w:t>
      </w:r>
    </w:p>
  </w:footnote>
  <w:footnote w:id="768">
    <w:p w14:paraId="64804969" w14:textId="68ECAA3D" w:rsidR="00F47EC8" w:rsidRPr="00A150E5" w:rsidRDefault="00F47EC8"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F47EC8">
        <w:rPr>
          <w:sz w:val="26"/>
          <w:szCs w:val="26"/>
          <w:rtl/>
        </w:rPr>
        <w:t>ولم تكن تلك الفتوحات التي بدأت على عهد الرسول صلى الله عليه وسلم وسارت في طريقها في عهد الخليفتين الراشدين بعده</w:t>
      </w:r>
      <w:r>
        <w:rPr>
          <w:rFonts w:hint="cs"/>
          <w:sz w:val="26"/>
          <w:szCs w:val="26"/>
          <w:rtl/>
        </w:rPr>
        <w:t xml:space="preserve"> </w:t>
      </w:r>
      <w:r w:rsidRPr="00F47EC8">
        <w:rPr>
          <w:sz w:val="26"/>
          <w:szCs w:val="26"/>
          <w:rtl/>
        </w:rPr>
        <w:t>.. مجرد عدوى من الروح الامبراطورية السائدة في الأرض في ذلك الزمان كما يزعم بعض المستشرقين والمستأثرين بمزاعمهم! فما كان هذا الدين الذي جاء ليبدل واقع الأرض وتصوراتها! وما كان رسول الله ليخدع عن حقيقة دين الله بهذه العدوى.</w:t>
      </w:r>
    </w:p>
  </w:footnote>
  <w:footnote w:id="769">
    <w:p w14:paraId="437BC1CF" w14:textId="5F67BE73" w:rsidR="00374EF2" w:rsidRPr="00A150E5" w:rsidRDefault="00374EF2"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374EF2">
        <w:rPr>
          <w:sz w:val="26"/>
          <w:szCs w:val="26"/>
          <w:rtl/>
        </w:rPr>
        <w:t>النفر إلى الحرب: السعي إليها في جد وعزم ومضاء، وأصل المادة من النفور وهو السد عن الشيء ومنه ﴿وَزَادَهُمْ نُفُورًا﴾ ضمن الفعل ﴿اثَّاقَلْتُمْ﴾ معنى الميل والإخلاد فعداه بــ ﴿إِلَى﴾، و﴿الْأَرْضِ﴾ إما متاع الدنيا، أو أرضهم وبلادهم. و﴿مِنْ﴾ معناها بدل، ولم يذكر مناع الآخرة للدلالة على أن الآخرة لذاتها أبقى من الدنيا مع ما فيها من متاع.. تفسير الشيخ شلتوت.</w:t>
      </w:r>
    </w:p>
  </w:footnote>
  <w:footnote w:id="770">
    <w:p w14:paraId="7827C60E" w14:textId="0EC3293B" w:rsidR="00A47B02" w:rsidRPr="00A150E5" w:rsidRDefault="00A47B02"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A47B02">
        <w:rPr>
          <w:sz w:val="26"/>
          <w:szCs w:val="26"/>
          <w:rtl/>
        </w:rPr>
        <w:t>هذه قراءة حفص، وهي أبلغ تصويرًا من القرارات التي ورد فيها «تثاقلتم».</w:t>
      </w:r>
    </w:p>
  </w:footnote>
  <w:footnote w:id="771">
    <w:p w14:paraId="6D70555E" w14:textId="227E2659" w:rsidR="00473B0D" w:rsidRPr="00A150E5" w:rsidRDefault="00473B0D"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473B0D">
        <w:rPr>
          <w:sz w:val="26"/>
          <w:szCs w:val="26"/>
          <w:rtl/>
        </w:rPr>
        <w:t>رواه مسلم وأبو داود.</w:t>
      </w:r>
    </w:p>
  </w:footnote>
  <w:footnote w:id="772">
    <w:p w14:paraId="2DD47FBA" w14:textId="6681AA44" w:rsidR="00175918" w:rsidRPr="00A150E5" w:rsidRDefault="00175918"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175918">
        <w:rPr>
          <w:sz w:val="26"/>
          <w:szCs w:val="26"/>
          <w:rtl/>
        </w:rPr>
        <w:t>﴿</w:t>
      </w:r>
      <w:r w:rsidRPr="00175918">
        <w:rPr>
          <w:color w:val="FF0000"/>
          <w:sz w:val="26"/>
          <w:szCs w:val="26"/>
          <w:rtl/>
        </w:rPr>
        <w:t>إِلَّا</w:t>
      </w:r>
      <w:r w:rsidRPr="00175918">
        <w:rPr>
          <w:sz w:val="26"/>
          <w:szCs w:val="26"/>
          <w:rtl/>
        </w:rPr>
        <w:t>﴾ مركبة من «أن» الشرطية، و«لا» النافية للحال، والاستقبال كأن لم للماضي.</w:t>
      </w:r>
    </w:p>
  </w:footnote>
  <w:footnote w:id="773">
    <w:p w14:paraId="72C64DE6" w14:textId="633782D5" w:rsidR="00175918" w:rsidRPr="00A150E5" w:rsidRDefault="00175918"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175918">
        <w:rPr>
          <w:sz w:val="26"/>
          <w:szCs w:val="26"/>
          <w:rtl/>
        </w:rPr>
        <w:t>وليس هذا هو الجزاء الأخروي الذي أعده الله لمن يخالف أمره حتى يقال دلت</w:t>
      </w:r>
      <w:r w:rsidR="009F06DD">
        <w:rPr>
          <w:sz w:val="26"/>
          <w:szCs w:val="26"/>
          <w:rtl/>
        </w:rPr>
        <w:t xml:space="preserve"> الآية</w:t>
      </w:r>
      <w:r w:rsidR="007331D3">
        <w:rPr>
          <w:sz w:val="26"/>
          <w:szCs w:val="26"/>
          <w:rtl/>
        </w:rPr>
        <w:t xml:space="preserve"> </w:t>
      </w:r>
      <w:r w:rsidRPr="00175918">
        <w:rPr>
          <w:sz w:val="26"/>
          <w:szCs w:val="26"/>
          <w:rtl/>
        </w:rPr>
        <w:t>على أن الأمر بالشيء ليس مقتضاه سوى طلب الفعل، أما العقاب عند الترك فلا يؤخذ من الأمر ولا يقتضيه، وإنما يدل عليه بالخبر عنه، كما نقول: إن لم تفعل عذبتك، وكما جاء في هذه</w:t>
      </w:r>
      <w:r w:rsidR="009F06DD">
        <w:rPr>
          <w:sz w:val="26"/>
          <w:szCs w:val="26"/>
          <w:rtl/>
        </w:rPr>
        <w:t xml:space="preserve"> الآية</w:t>
      </w:r>
      <w:r w:rsidRPr="00175918">
        <w:rPr>
          <w:sz w:val="26"/>
          <w:szCs w:val="26"/>
          <w:rtl/>
        </w:rPr>
        <w:t xml:space="preserve">، نعم هو كذلك بالنسبة للأوامر فيما يختص بالآخر، أما آيتنا فهي نشير إلى الجزاء الطبيعي لعدم امتثال الأمر وهو لازم للأمر أخبر به أم لم </w:t>
      </w:r>
      <w:r>
        <w:rPr>
          <w:rFonts w:hint="cs"/>
          <w:sz w:val="26"/>
          <w:szCs w:val="26"/>
          <w:rtl/>
        </w:rPr>
        <w:t>ي</w:t>
      </w:r>
      <w:r w:rsidRPr="00175918">
        <w:rPr>
          <w:sz w:val="26"/>
          <w:szCs w:val="26"/>
          <w:rtl/>
        </w:rPr>
        <w:t>خ</w:t>
      </w:r>
      <w:r>
        <w:rPr>
          <w:rFonts w:hint="cs"/>
          <w:sz w:val="26"/>
          <w:szCs w:val="26"/>
          <w:rtl/>
        </w:rPr>
        <w:t>ب</w:t>
      </w:r>
      <w:r w:rsidRPr="00175918">
        <w:rPr>
          <w:sz w:val="26"/>
          <w:szCs w:val="26"/>
          <w:rtl/>
        </w:rPr>
        <w:t>ر.. ويدل على أن المقصود ما ذكرنا قوله تعالى فيها بعد ﴿وَيَسْتَبْدِلْ قَوْمًا غَيْرَكُمْ﴾ فإنه صريح في ذهابهم والإتيان بغيرهم بدلاً عنهم، وكل ذلك في الدنيا.</w:t>
      </w:r>
    </w:p>
  </w:footnote>
  <w:footnote w:id="774">
    <w:p w14:paraId="17C7302D" w14:textId="00A9E790" w:rsidR="00E645D0" w:rsidRPr="00A150E5" w:rsidRDefault="00E645D0"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E645D0">
        <w:rPr>
          <w:sz w:val="26"/>
          <w:szCs w:val="26"/>
          <w:rtl/>
        </w:rPr>
        <w:t xml:space="preserve">والتقدير: ألا تنصروا الرسول الذي استنفركم في سبيل الله، فقد ضمن الله له النصر، فسينصره بقدرته </w:t>
      </w:r>
      <w:r w:rsidRPr="00E645D0">
        <w:rPr>
          <w:rFonts w:hint="cs"/>
          <w:sz w:val="26"/>
          <w:szCs w:val="26"/>
          <w:rtl/>
        </w:rPr>
        <w:t>وتأييد</w:t>
      </w:r>
      <w:r w:rsidRPr="00E645D0">
        <w:rPr>
          <w:rFonts w:hint="eastAsia"/>
          <w:sz w:val="26"/>
          <w:szCs w:val="26"/>
          <w:rtl/>
        </w:rPr>
        <w:t>ه</w:t>
      </w:r>
      <w:r w:rsidRPr="00E645D0">
        <w:rPr>
          <w:sz w:val="26"/>
          <w:szCs w:val="26"/>
          <w:rtl/>
        </w:rPr>
        <w:t xml:space="preserve"> كما نصره إذ أجمع المشركون على الفتك به، أو: ألا ت</w:t>
      </w:r>
      <w:r>
        <w:rPr>
          <w:rFonts w:hint="cs"/>
          <w:sz w:val="26"/>
          <w:szCs w:val="26"/>
          <w:rtl/>
        </w:rPr>
        <w:t>ن</w:t>
      </w:r>
      <w:r w:rsidRPr="00E645D0">
        <w:rPr>
          <w:sz w:val="26"/>
          <w:szCs w:val="26"/>
          <w:rtl/>
        </w:rPr>
        <w:t>صروه فسينصره من تصره حينما لم يكن معه إلا رجل واحد، أي أنه ينصره الآن كما نصره في ذلك الوقت، أو التقدير: ألا تنصروه فقد أوجب الله له النصر في كل حال وكل وقت، حتى نصره في ذلك الوقت الذي لم يكن معه جيش ولا أنصار منكم، بل حال كونه أحد اثنين، وقال الرازي: تقدير</w:t>
      </w:r>
      <w:r w:rsidR="009F06DD">
        <w:rPr>
          <w:sz w:val="26"/>
          <w:szCs w:val="26"/>
          <w:rtl/>
        </w:rPr>
        <w:t xml:space="preserve"> الآية</w:t>
      </w:r>
      <w:r w:rsidRPr="00E645D0">
        <w:rPr>
          <w:sz w:val="26"/>
          <w:szCs w:val="26"/>
          <w:rtl/>
        </w:rPr>
        <w:t>: ألا تنصروه فقد نصره في أمرين: الأول نصره في واقعة الهجرة إذ أخرجه الذين كفروا ثاني اثنين إذ هما في الغار.. فأنزل الله سكينته عليه، الثاني نصره في «بدر» وهي المراد من قوله وأيده بجنود لم تروها لأنه تعالى أنزل الملائكة يوم «بدر» وأيد رسوله بهم.</w:t>
      </w:r>
    </w:p>
  </w:footnote>
  <w:footnote w:id="775">
    <w:p w14:paraId="229E81F7" w14:textId="4E204625" w:rsidR="00E645D0" w:rsidRPr="00A150E5" w:rsidRDefault="00E645D0"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E645D0">
        <w:rPr>
          <w:sz w:val="26"/>
          <w:szCs w:val="26"/>
          <w:rtl/>
        </w:rPr>
        <w:t xml:space="preserve">أي اضطروه إلى الخروج والهجرة، ولولا ذلك لم يخرج، وقد تكرر في </w:t>
      </w:r>
      <w:r w:rsidRPr="00E645D0">
        <w:rPr>
          <w:rFonts w:hint="cs"/>
          <w:sz w:val="26"/>
          <w:szCs w:val="26"/>
          <w:rtl/>
        </w:rPr>
        <w:t>التنزيل</w:t>
      </w:r>
      <w:r w:rsidRPr="00E645D0">
        <w:rPr>
          <w:sz w:val="26"/>
          <w:szCs w:val="26"/>
          <w:rtl/>
        </w:rPr>
        <w:t xml:space="preserve"> ذکر إخراج المشركين للرسول وللمؤمنين المهاجرين من ديارهم بغير حق، وليس المراد منه أنهم تولوا طردهم وإخراجهم مجتمعين ولا متفرقين، فإن أكثرهم خرج مستخفيًا كما خرج النبي صلى الله عليه وسلم مع صاحبه رضي الله عنه.</w:t>
      </w:r>
    </w:p>
  </w:footnote>
  <w:footnote w:id="776">
    <w:p w14:paraId="3724F281" w14:textId="1A112902" w:rsidR="00E645D0" w:rsidRPr="00A150E5" w:rsidRDefault="00E645D0"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E645D0">
        <w:rPr>
          <w:sz w:val="26"/>
          <w:szCs w:val="26"/>
          <w:rtl/>
        </w:rPr>
        <w:t>فإن مثل هذا التعبير لا يُعتبر فيه الأولية ولا الأولية؛ لأن كل واحد منهما ثانٍ للآخر، ومثله ثلاث ثلاثة وأ</w:t>
      </w:r>
      <w:r>
        <w:rPr>
          <w:rFonts w:hint="cs"/>
          <w:sz w:val="26"/>
          <w:szCs w:val="26"/>
          <w:rtl/>
        </w:rPr>
        <w:t>ر</w:t>
      </w:r>
      <w:r w:rsidRPr="00E645D0">
        <w:rPr>
          <w:sz w:val="26"/>
          <w:szCs w:val="26"/>
          <w:rtl/>
        </w:rPr>
        <w:t>بع أربعة، لا معنى له إلا أنه واحد من ثلاثة أو أربعة به تم هذا العدد على أن الترتيب فيه إنما يكون بالزمان أو المكان، وهو لا يدل على تفضيل الأول على الثاني أو الثالث أو الرابع على من قبله، وسيأتي في حديث الشيخين: (ما ظنك باثنين الله ثالثهما).</w:t>
      </w:r>
    </w:p>
  </w:footnote>
  <w:footnote w:id="777">
    <w:p w14:paraId="174D635C" w14:textId="0AFA9538" w:rsidR="00F1515A" w:rsidRPr="00A150E5" w:rsidRDefault="00F1515A"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F1515A">
        <w:rPr>
          <w:sz w:val="26"/>
          <w:szCs w:val="26"/>
          <w:rtl/>
        </w:rPr>
        <w:t>حديث أخرجه البخاري ومسلم وغيرهما من حديث أبي بكر رضي الله عنه.</w:t>
      </w:r>
    </w:p>
  </w:footnote>
  <w:footnote w:id="778">
    <w:p w14:paraId="2BA0DF07" w14:textId="5AA82DB7" w:rsidR="00F1515A" w:rsidRPr="00A150E5" w:rsidRDefault="00F1515A"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002F4B4D" w:rsidRPr="002F4B4D">
        <w:rPr>
          <w:sz w:val="26"/>
          <w:szCs w:val="26"/>
          <w:rtl/>
        </w:rPr>
        <w:t>في المسند من ابن عباس، حسنه ابن كثير في «البداية»، والحافظ في «الفتح» وفي تحسينه نظر.</w:t>
      </w:r>
    </w:p>
  </w:footnote>
  <w:footnote w:id="779">
    <w:p w14:paraId="2BD56372" w14:textId="31769183" w:rsidR="002F4B4D" w:rsidRPr="00A150E5" w:rsidRDefault="002F4B4D"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2F4B4D">
        <w:rPr>
          <w:sz w:val="26"/>
          <w:szCs w:val="26"/>
          <w:rtl/>
        </w:rPr>
        <w:t>إلى هنا أخرجه البخاري هكذا من حديث سراقة بن جعشم، وبقية القصة إلا السطر الأخير أخرجه مسلم من حديث البراء بن عازب، والسطر المذكور عند البخاري من حديث أنس، ورواه أحمد أيضًا.</w:t>
      </w:r>
    </w:p>
  </w:footnote>
  <w:footnote w:id="780">
    <w:p w14:paraId="0A0C736D" w14:textId="659EFDD0" w:rsidR="00EB07F5" w:rsidRPr="00A150E5" w:rsidRDefault="00EB07F5"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EB07F5">
        <w:rPr>
          <w:sz w:val="26"/>
          <w:szCs w:val="26"/>
          <w:rtl/>
        </w:rPr>
        <w:t xml:space="preserve">الحزن: انفعال نفسي اضطراري، </w:t>
      </w:r>
      <w:r>
        <w:rPr>
          <w:rFonts w:hint="cs"/>
          <w:sz w:val="26"/>
          <w:szCs w:val="26"/>
          <w:rtl/>
        </w:rPr>
        <w:t>ي</w:t>
      </w:r>
      <w:r w:rsidRPr="00EB07F5">
        <w:rPr>
          <w:sz w:val="26"/>
          <w:szCs w:val="26"/>
          <w:rtl/>
        </w:rPr>
        <w:t>راد بالنهي عنه مجاهدته وعدم توطين النفس عليه والنهي عن الحزن -وهو تألم النفس مما وقع- يستلزم النهي عن الخوف مما يتوقع، وقد عبر عن الماضي بصيغة الاستقبال «يقول» للدلالة على التكرار المستفاد من بعض الروايات، ولاستحضار صورة ما كان في ذلك الزمان والمكان ليتمثل المخاطبون ما كان لها من عظمة الشأن.</w:t>
      </w:r>
    </w:p>
  </w:footnote>
  <w:footnote w:id="781">
    <w:p w14:paraId="3A28C7E2" w14:textId="2083601F" w:rsidR="00487BA3" w:rsidRPr="00A150E5" w:rsidRDefault="00487BA3"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487BA3">
        <w:rPr>
          <w:sz w:val="26"/>
          <w:szCs w:val="26"/>
          <w:rtl/>
        </w:rPr>
        <w:t>السكينة: هي الطمأنينة التي تحل بالقلب، فيجد الإنسان المكروب ريح الأمن ويرد السلامة والعافية، وهي مأخوذة من السكون أو السكن بمعنى القرار، وفي التعبير عن حلول السكينة في قلب النبي صلى الله عليه وسلم بإنزالها عليه إشارة إلى أنها منزلة من السماء، وأنها من قوى الحق التي أعد الله نبيه صلى الله عليه وسلم بها، وليست من القوى التي يملكها الناس ويستندون إليها.</w:t>
      </w:r>
    </w:p>
  </w:footnote>
  <w:footnote w:id="782">
    <w:p w14:paraId="652A395F" w14:textId="5B02BF2F" w:rsidR="00E14C9F" w:rsidRPr="00A150E5" w:rsidRDefault="00E14C9F"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E14C9F">
        <w:rPr>
          <w:sz w:val="26"/>
          <w:szCs w:val="26"/>
          <w:rtl/>
        </w:rPr>
        <w:t>من رسالة تفسير سورة «الفتح» للدكتور أحمد السيد الكومي «ص: 123 - 126».</w:t>
      </w:r>
    </w:p>
  </w:footnote>
  <w:footnote w:id="783">
    <w:p w14:paraId="13FE1304" w14:textId="77B486F0" w:rsidR="00AD7BE1" w:rsidRPr="00A150E5" w:rsidRDefault="00AD7BE1"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00927359" w:rsidRPr="00927359">
        <w:rPr>
          <w:sz w:val="26"/>
          <w:szCs w:val="26"/>
          <w:rtl/>
        </w:rPr>
        <w:t>هكذا في المنار</w:t>
      </w:r>
      <w:r w:rsidR="00852B9A">
        <w:rPr>
          <w:sz w:val="26"/>
          <w:szCs w:val="26"/>
          <w:rtl/>
        </w:rPr>
        <w:t xml:space="preserve"> وابن </w:t>
      </w:r>
      <w:r w:rsidR="00927359" w:rsidRPr="00927359">
        <w:rPr>
          <w:rFonts w:hint="cs"/>
          <w:sz w:val="26"/>
          <w:szCs w:val="26"/>
          <w:rtl/>
        </w:rPr>
        <w:t>کثیر</w:t>
      </w:r>
      <w:r w:rsidR="00927359" w:rsidRPr="00927359">
        <w:rPr>
          <w:sz w:val="26"/>
          <w:szCs w:val="26"/>
          <w:rtl/>
        </w:rPr>
        <w:t>، على أنهما اسمان لشخص واحد وفي الطبري «14/269 - 270»: أبي الضحى غير مسلم بن صبيح.</w:t>
      </w:r>
    </w:p>
  </w:footnote>
  <w:footnote w:id="784">
    <w:p w14:paraId="6D45F13D" w14:textId="706CECED" w:rsidR="00927359" w:rsidRPr="00A150E5" w:rsidRDefault="00927359"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927359">
        <w:rPr>
          <w:sz w:val="26"/>
          <w:szCs w:val="26"/>
          <w:rtl/>
        </w:rPr>
        <w:t>وفي الألوسي: وعن ابن أم مكتوم أنه قال لرسول الله: أعليّ أن أنفر؟ قال: (نعم) حتى نزل: ﴿لَيْسَ عَلَى الْأَعْمَى حَرَجٌ﴾، «3/313».</w:t>
      </w:r>
    </w:p>
  </w:footnote>
  <w:footnote w:id="785">
    <w:p w14:paraId="2FF77CAA" w14:textId="58264311" w:rsidR="00927359" w:rsidRPr="00A150E5" w:rsidRDefault="00927359"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927359">
        <w:rPr>
          <w:sz w:val="26"/>
          <w:szCs w:val="26"/>
          <w:rtl/>
        </w:rPr>
        <w:t>وسيجيء بيان ذلك بوضوح عند الحديث على هذه</w:t>
      </w:r>
      <w:r w:rsidR="009F06DD">
        <w:rPr>
          <w:sz w:val="26"/>
          <w:szCs w:val="26"/>
          <w:rtl/>
        </w:rPr>
        <w:t xml:space="preserve"> الآية</w:t>
      </w:r>
      <w:r w:rsidR="007331D3">
        <w:rPr>
          <w:sz w:val="26"/>
          <w:szCs w:val="26"/>
          <w:rtl/>
        </w:rPr>
        <w:t xml:space="preserve"> </w:t>
      </w:r>
      <w:r w:rsidRPr="00927359">
        <w:rPr>
          <w:sz w:val="26"/>
          <w:szCs w:val="26"/>
          <w:rtl/>
        </w:rPr>
        <w:t>في سياقها في الفصل الرابع من هذا الباب.</w:t>
      </w:r>
    </w:p>
  </w:footnote>
  <w:footnote w:id="786">
    <w:p w14:paraId="6F3B29FB" w14:textId="5CCA21A2" w:rsidR="008414BB" w:rsidRPr="00A150E5" w:rsidRDefault="008414BB"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8414BB">
        <w:rPr>
          <w:sz w:val="26"/>
          <w:szCs w:val="26"/>
          <w:rtl/>
        </w:rPr>
        <w:t>رواه البخاري.</w:t>
      </w:r>
    </w:p>
  </w:footnote>
  <w:footnote w:id="787">
    <w:p w14:paraId="3CD6CA88" w14:textId="2554493A" w:rsidR="00C93939" w:rsidRPr="00A150E5" w:rsidRDefault="00C93939"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C93939">
        <w:rPr>
          <w:sz w:val="26"/>
          <w:szCs w:val="26"/>
          <w:rtl/>
        </w:rPr>
        <w:t>عند ابن كثير «الحراني».</w:t>
      </w:r>
    </w:p>
  </w:footnote>
  <w:footnote w:id="788">
    <w:p w14:paraId="1436F3D8" w14:textId="14FB41FD" w:rsidR="00C93939" w:rsidRPr="00A150E5" w:rsidRDefault="00C93939"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C93939">
        <w:rPr>
          <w:sz w:val="26"/>
          <w:szCs w:val="26"/>
          <w:rtl/>
        </w:rPr>
        <w:t>في رواية «فصل» وفي رواية أخرى «عنها».</w:t>
      </w:r>
    </w:p>
  </w:footnote>
  <w:footnote w:id="789">
    <w:p w14:paraId="06B59DE4" w14:textId="101F7B9B" w:rsidR="00C93939" w:rsidRPr="00A150E5" w:rsidRDefault="00C93939"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C93939">
        <w:rPr>
          <w:sz w:val="26"/>
          <w:szCs w:val="26"/>
          <w:rtl/>
        </w:rPr>
        <w:t>في رواية: «بحمص يريد الغزو، وكان شيخًا كبيرًا قد سقط حاجباه على عينيه».</w:t>
      </w:r>
    </w:p>
  </w:footnote>
  <w:footnote w:id="790">
    <w:p w14:paraId="4F8286A3" w14:textId="27B67D15" w:rsidR="00C93939" w:rsidRPr="00A150E5" w:rsidRDefault="00C93939"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C93939">
        <w:rPr>
          <w:sz w:val="26"/>
          <w:szCs w:val="26"/>
          <w:rtl/>
        </w:rPr>
        <w:t>في رواية: «أبت».</w:t>
      </w:r>
    </w:p>
  </w:footnote>
  <w:footnote w:id="791">
    <w:p w14:paraId="01305736" w14:textId="28B2475F" w:rsidR="00C93939" w:rsidRPr="00A150E5" w:rsidRDefault="00C93939"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C93939">
        <w:rPr>
          <w:sz w:val="26"/>
          <w:szCs w:val="26"/>
          <w:rtl/>
        </w:rPr>
        <w:t>قال المعلق على تفسير الطبري: هكذا جاء هنا في المخطوطة «البعوث»، وأنا في شك منه شديد؛ لأني لم أجد من سمى سورة «التوبة».. سورة «البعوث»، بل أجمعوا على تسميتها: «سورة البحوث»، والبحوث.. منهم من يقولها بضم الباء جمع بحث، سميت بذلك، لأنها بحثت عن المنافقين وأسرارهم؛ أي استثارتها وفتشت عنها، وقد قال ابن الأثير: أنه رأى في «الفائق» للزمخشري: البحوث بفتح الباء، ومطبوعة «الفائق» لا ضبط فيها، ثم قال ابن الأثير: فإن صحت فهي فعول من أبنية المبالغة، ويقع على الذكر والأنث</w:t>
      </w:r>
      <w:r>
        <w:rPr>
          <w:rFonts w:hint="cs"/>
          <w:sz w:val="26"/>
          <w:szCs w:val="26"/>
          <w:rtl/>
        </w:rPr>
        <w:t>ى</w:t>
      </w:r>
      <w:r w:rsidRPr="00C93939">
        <w:rPr>
          <w:sz w:val="26"/>
          <w:szCs w:val="26"/>
          <w:rtl/>
        </w:rPr>
        <w:t xml:space="preserve">، </w:t>
      </w:r>
      <w:r w:rsidRPr="00C93939">
        <w:rPr>
          <w:rFonts w:hint="cs"/>
          <w:sz w:val="26"/>
          <w:szCs w:val="26"/>
          <w:rtl/>
        </w:rPr>
        <w:t>كامرأة</w:t>
      </w:r>
      <w:r w:rsidRPr="00C93939">
        <w:rPr>
          <w:sz w:val="26"/>
          <w:szCs w:val="26"/>
          <w:rtl/>
        </w:rPr>
        <w:t xml:space="preserve"> صبور، ويكون من باب إضافة الموصوف إلى الصفة، أما الزمخشري فقال: سورة «البحوث» هي سورة «التوبة» بما فيها من البحث وكشف أسرارهم وهذا كله يؤيد ما ذهبت إليه، «14/268».</w:t>
      </w:r>
    </w:p>
  </w:footnote>
  <w:footnote w:id="792">
    <w:p w14:paraId="71334B6C" w14:textId="4A038685" w:rsidR="004E1D6B" w:rsidRPr="00A150E5" w:rsidRDefault="004E1D6B"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4E1D6B">
        <w:rPr>
          <w:sz w:val="26"/>
          <w:szCs w:val="26"/>
          <w:rtl/>
        </w:rPr>
        <w:t xml:space="preserve">تفسير ابن </w:t>
      </w:r>
      <w:r w:rsidRPr="004E1D6B">
        <w:rPr>
          <w:rFonts w:hint="cs"/>
          <w:sz w:val="26"/>
          <w:szCs w:val="26"/>
          <w:rtl/>
        </w:rPr>
        <w:t>کثیر</w:t>
      </w:r>
      <w:r w:rsidRPr="004E1D6B">
        <w:rPr>
          <w:sz w:val="26"/>
          <w:szCs w:val="26"/>
          <w:rtl/>
        </w:rPr>
        <w:t xml:space="preserve"> «2/391» وفي هذه الرواية</w:t>
      </w:r>
      <w:r>
        <w:rPr>
          <w:rFonts w:hint="cs"/>
          <w:sz w:val="26"/>
          <w:szCs w:val="26"/>
          <w:rtl/>
        </w:rPr>
        <w:t>:</w:t>
      </w:r>
      <w:r w:rsidRPr="004E1D6B">
        <w:rPr>
          <w:sz w:val="26"/>
          <w:szCs w:val="26"/>
          <w:rtl/>
        </w:rPr>
        <w:t xml:space="preserve"> فنزلت ﴿إِنَّ اللَّهَ اشْتَرَى مِنَ الْمُؤْمِنِينَ أَنْفُسَهُمْ وَأَمْوَالَهُمْ بِأَنَّ لَهُمُ الْجَنَّةَ﴾ </w:t>
      </w:r>
      <w:r w:rsidRPr="004E1D6B">
        <w:rPr>
          <w:sz w:val="22"/>
          <w:szCs w:val="22"/>
          <w:rtl/>
        </w:rPr>
        <w:t>[التوبة: 111]</w:t>
      </w:r>
      <w:r>
        <w:rPr>
          <w:rFonts w:hint="cs"/>
          <w:sz w:val="26"/>
          <w:szCs w:val="26"/>
          <w:rtl/>
        </w:rPr>
        <w:t>،</w:t>
      </w:r>
      <w:r w:rsidRPr="004E1D6B">
        <w:rPr>
          <w:sz w:val="26"/>
          <w:szCs w:val="26"/>
          <w:rtl/>
        </w:rPr>
        <w:t xml:space="preserve"> و</w:t>
      </w:r>
      <w:r>
        <w:rPr>
          <w:rFonts w:hint="cs"/>
          <w:sz w:val="26"/>
          <w:szCs w:val="26"/>
          <w:rtl/>
        </w:rPr>
        <w:t>أ</w:t>
      </w:r>
      <w:r w:rsidRPr="004E1D6B">
        <w:rPr>
          <w:sz w:val="26"/>
          <w:szCs w:val="26"/>
          <w:rtl/>
        </w:rPr>
        <w:t>ستبعد أن تكون</w:t>
      </w:r>
      <w:r w:rsidR="009F06DD">
        <w:rPr>
          <w:sz w:val="26"/>
          <w:szCs w:val="26"/>
          <w:rtl/>
        </w:rPr>
        <w:t xml:space="preserve"> الآية</w:t>
      </w:r>
      <w:r w:rsidR="007331D3">
        <w:rPr>
          <w:sz w:val="26"/>
          <w:szCs w:val="26"/>
          <w:rtl/>
        </w:rPr>
        <w:t xml:space="preserve"> </w:t>
      </w:r>
      <w:r w:rsidRPr="004E1D6B">
        <w:rPr>
          <w:sz w:val="26"/>
          <w:szCs w:val="26"/>
          <w:rtl/>
        </w:rPr>
        <w:t>نزلت يومذاك، فيومذاك لم يكن قد فرض قتال، وهذه آية مدنية قطعًا، ولكنها تتفق مع مضمون تلك البيعة العام، وقد بيّنا فيما سبق أول ما نزل من</w:t>
      </w:r>
      <w:r w:rsidR="00852B9A">
        <w:rPr>
          <w:sz w:val="26"/>
          <w:szCs w:val="26"/>
          <w:rtl/>
        </w:rPr>
        <w:t xml:space="preserve"> </w:t>
      </w:r>
      <w:r w:rsidR="004E682B">
        <w:rPr>
          <w:sz w:val="26"/>
          <w:szCs w:val="26"/>
          <w:rtl/>
        </w:rPr>
        <w:t xml:space="preserve">آيات </w:t>
      </w:r>
      <w:r w:rsidRPr="004E1D6B">
        <w:rPr>
          <w:sz w:val="26"/>
          <w:szCs w:val="26"/>
          <w:rtl/>
        </w:rPr>
        <w:t>القتال وأنها ليست هذه</w:t>
      </w:r>
      <w:r w:rsidR="009F06DD">
        <w:rPr>
          <w:sz w:val="26"/>
          <w:szCs w:val="26"/>
          <w:rtl/>
        </w:rPr>
        <w:t xml:space="preserve"> الآية</w:t>
      </w:r>
      <w:r w:rsidRPr="004E1D6B">
        <w:rPr>
          <w:sz w:val="26"/>
          <w:szCs w:val="26"/>
          <w:rtl/>
        </w:rPr>
        <w:t>.. بمعنى نزولها في مبايعة الأنصار أن المبايعة تدخل في مفهوم</w:t>
      </w:r>
      <w:r w:rsidR="009F06DD">
        <w:rPr>
          <w:sz w:val="26"/>
          <w:szCs w:val="26"/>
          <w:rtl/>
        </w:rPr>
        <w:t xml:space="preserve"> الآية</w:t>
      </w:r>
      <w:r w:rsidR="007331D3">
        <w:rPr>
          <w:sz w:val="26"/>
          <w:szCs w:val="26"/>
          <w:rtl/>
        </w:rPr>
        <w:t xml:space="preserve"> </w:t>
      </w:r>
      <w:r w:rsidRPr="004E1D6B">
        <w:rPr>
          <w:sz w:val="26"/>
          <w:szCs w:val="26"/>
          <w:rtl/>
        </w:rPr>
        <w:t xml:space="preserve">دخولاً أوليًا لا أنها خاصة بها، وقد روى ابن مردويه من حديث أبي هريرة مرفوعًا: (من سل سيف في سبيل الله فقد بايع الله)، وروى ابن أبي حاتم وأبو الشيخ عن الحسن قال: «ما على ظهر الأرض مؤمن إلا وقد دخل في هذه البيعة»، وفي لفظ: اسعوا إلى بيعة بايع الله بها كل مؤمن ﴿إِنَّ اللَّهَ اشْتَرَى مِنَ الْمُؤْمِنِينَ أَنْفُسَهُمْ وَأَمْوَالَهُمْ﴾، ولكن العجب ممن يدعون الإيمان وهم ينكثون بيعة الله عز وجل، فهم لا يبذلون أنفسهم ولا شيئًا من أموالهم في سبيل الله، وإنما يطلبون الجنة بغير ثمنها، كما يطلبون سعادة الدنيا وسيادتها من غير طريقها، ولا طريق لها إلا الجهاد بالمال، والنفس، والقرآن حجة عليهم، وهو حجة الله البالغة التي لا يدحضها أحد </w:t>
      </w:r>
      <w:r>
        <w:rPr>
          <w:rFonts w:hint="cs"/>
          <w:sz w:val="26"/>
          <w:szCs w:val="26"/>
          <w:rtl/>
        </w:rPr>
        <w:t>و</w:t>
      </w:r>
      <w:r w:rsidRPr="004E1D6B">
        <w:rPr>
          <w:sz w:val="26"/>
          <w:szCs w:val="26"/>
          <w:rtl/>
        </w:rPr>
        <w:t>هي تدحض كل شيء.</w:t>
      </w:r>
    </w:p>
  </w:footnote>
  <w:footnote w:id="793">
    <w:p w14:paraId="5ED3C7B2" w14:textId="798A2E7D" w:rsidR="008D25E4" w:rsidRPr="00A150E5" w:rsidRDefault="008D25E4"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8D25E4">
        <w:rPr>
          <w:sz w:val="26"/>
          <w:szCs w:val="26"/>
          <w:rtl/>
        </w:rPr>
        <w:t>رواه الإمام أحمد، وأخرجه مسلم وأبو داود والنسائي.</w:t>
      </w:r>
    </w:p>
  </w:footnote>
  <w:footnote w:id="794">
    <w:p w14:paraId="679D47D8" w14:textId="29831B9E" w:rsidR="008D25E4" w:rsidRPr="00A150E5" w:rsidRDefault="008D25E4"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8D25E4">
        <w:rPr>
          <w:sz w:val="26"/>
          <w:szCs w:val="26"/>
          <w:rtl/>
        </w:rPr>
        <w:t>الاستبشار: الشعور بفرح البشرى أو استشعارها الذي تنبسط به بشرة الوجه فيتألق نورها، والجملة تقرير لتمام صفقة البيع من الجانبين.</w:t>
      </w:r>
    </w:p>
  </w:footnote>
  <w:footnote w:id="795">
    <w:p w14:paraId="758D89FD" w14:textId="42490F99" w:rsidR="00BE496B" w:rsidRPr="00A150E5" w:rsidRDefault="00BE496B"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BE496B">
        <w:rPr>
          <w:sz w:val="26"/>
          <w:szCs w:val="26"/>
          <w:rtl/>
        </w:rPr>
        <w:t>من تفسير الرازي «2/745».</w:t>
      </w:r>
    </w:p>
  </w:footnote>
  <w:footnote w:id="796">
    <w:p w14:paraId="640BA667" w14:textId="5AB81715" w:rsidR="00D947CE" w:rsidRPr="00A150E5" w:rsidRDefault="00D947CE"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D947CE">
        <w:rPr>
          <w:sz w:val="26"/>
          <w:szCs w:val="26"/>
          <w:rtl/>
        </w:rPr>
        <w:t>«تفسير الألوسي: 3/375».</w:t>
      </w:r>
    </w:p>
  </w:footnote>
  <w:footnote w:id="797">
    <w:p w14:paraId="33908DFB" w14:textId="675C5741" w:rsidR="007C44AF" w:rsidRPr="00A150E5" w:rsidRDefault="007C44AF"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008B4D0B" w:rsidRPr="008B4D0B">
        <w:rPr>
          <w:sz w:val="26"/>
          <w:szCs w:val="26"/>
          <w:rtl/>
        </w:rPr>
        <w:t>«إحياء علوم الدين: 4/53» وما بعدها.</w:t>
      </w:r>
    </w:p>
  </w:footnote>
  <w:footnote w:id="798">
    <w:p w14:paraId="22455BCB" w14:textId="4C4EB553" w:rsidR="008B4D0B" w:rsidRPr="00A150E5" w:rsidRDefault="008B4D0B"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8B4D0B">
        <w:rPr>
          <w:sz w:val="26"/>
          <w:szCs w:val="26"/>
          <w:rtl/>
        </w:rPr>
        <w:t>أخرجه ابن مردويه وأبو الشيخ والبيهقي في «الشعب» عن ابن عباس رضي الله عنهما مرفوعًا.</w:t>
      </w:r>
    </w:p>
  </w:footnote>
  <w:footnote w:id="799">
    <w:p w14:paraId="7AED7A89" w14:textId="59B3348E" w:rsidR="008B4D0B" w:rsidRPr="00A150E5" w:rsidRDefault="008B4D0B"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00621E26" w:rsidRPr="00621E26">
        <w:rPr>
          <w:sz w:val="26"/>
          <w:szCs w:val="26"/>
          <w:rtl/>
        </w:rPr>
        <w:t>رواه أبو داود في سننه من حديث أبي أمامة.</w:t>
      </w:r>
    </w:p>
  </w:footnote>
  <w:footnote w:id="800">
    <w:p w14:paraId="0F56D1E0" w14:textId="1C9A89C8" w:rsidR="00320D3C" w:rsidRPr="00A150E5" w:rsidRDefault="00320D3C"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00621E26" w:rsidRPr="00621E26">
        <w:rPr>
          <w:sz w:val="26"/>
          <w:szCs w:val="26"/>
          <w:rtl/>
        </w:rPr>
        <w:t>«تفسير المنار: 11/52».</w:t>
      </w:r>
    </w:p>
  </w:footnote>
  <w:footnote w:id="801">
    <w:p w14:paraId="29F0E8BB" w14:textId="0C0A630E" w:rsidR="00621E26" w:rsidRPr="00A150E5" w:rsidRDefault="00621E26"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00A2089D" w:rsidRPr="00A2089D">
        <w:rPr>
          <w:sz w:val="26"/>
          <w:szCs w:val="26"/>
          <w:rtl/>
        </w:rPr>
        <w:t>رواه ابن جرير وقال المعلق على تفسيره ضعيف الإسناد جدًا، وروي عن أبي هريرة: (السائحون الصائمون) مرفوعًا وموق</w:t>
      </w:r>
      <w:r w:rsidR="00A2089D">
        <w:rPr>
          <w:rFonts w:hint="cs"/>
          <w:sz w:val="26"/>
          <w:szCs w:val="26"/>
          <w:rtl/>
        </w:rPr>
        <w:t>و</w:t>
      </w:r>
      <w:r w:rsidR="00A2089D" w:rsidRPr="00A2089D">
        <w:rPr>
          <w:sz w:val="26"/>
          <w:szCs w:val="26"/>
          <w:rtl/>
        </w:rPr>
        <w:t>فًا، والموقوف أجود، وسُئل النبي صلى الله عليه وسلم عن السائحين فقال: (هم الصائمون) مرسل جيد. قاله ابن کثير «2/392»، وذكره السيوطي في «الدر المنثور: 3/281» من طريق عبيد بن عمير عن أبي هريرة.</w:t>
      </w:r>
    </w:p>
  </w:footnote>
  <w:footnote w:id="802">
    <w:p w14:paraId="2362A253" w14:textId="3F3D002D" w:rsidR="00A2089D" w:rsidRPr="00A150E5" w:rsidRDefault="00A2089D"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006D7D50" w:rsidRPr="006D7D50">
        <w:rPr>
          <w:sz w:val="26"/>
          <w:szCs w:val="26"/>
          <w:rtl/>
        </w:rPr>
        <w:t>«تفسير ابن کثير: 2/392».</w:t>
      </w:r>
    </w:p>
  </w:footnote>
  <w:footnote w:id="803">
    <w:p w14:paraId="1264D78C" w14:textId="1B603363" w:rsidR="006D7D50" w:rsidRPr="00A150E5" w:rsidRDefault="006D7D50"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00AA47F6" w:rsidRPr="00AA47F6">
        <w:rPr>
          <w:sz w:val="26"/>
          <w:szCs w:val="26"/>
          <w:rtl/>
        </w:rPr>
        <w:t>وخصت تلك الخلال السابقة عليها بالذكر لأنها هي التي تمثل في نفس القارئ أكمل ما يكون به المؤمن محافظًا على حدود الله.</w:t>
      </w:r>
    </w:p>
  </w:footnote>
  <w:footnote w:id="804">
    <w:p w14:paraId="017AD8DA" w14:textId="7F7139C8" w:rsidR="008E4CC8" w:rsidRPr="00A150E5" w:rsidRDefault="008E4CC8"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8E4CC8">
        <w:rPr>
          <w:sz w:val="26"/>
          <w:szCs w:val="26"/>
          <w:rtl/>
        </w:rPr>
        <w:t>هذا لفظ مسلم «1/314»، ورواه البخاري في تفسير</w:t>
      </w:r>
      <w:r w:rsidR="009F06DD">
        <w:rPr>
          <w:sz w:val="26"/>
          <w:szCs w:val="26"/>
          <w:rtl/>
        </w:rPr>
        <w:t xml:space="preserve"> الآية</w:t>
      </w:r>
      <w:r w:rsidR="007331D3">
        <w:rPr>
          <w:sz w:val="26"/>
          <w:szCs w:val="26"/>
          <w:rtl/>
        </w:rPr>
        <w:t xml:space="preserve"> </w:t>
      </w:r>
      <w:r w:rsidRPr="008E4CC8">
        <w:rPr>
          <w:sz w:val="26"/>
          <w:szCs w:val="26"/>
          <w:rtl/>
        </w:rPr>
        <w:t>الأخيرة من سورة «القصص»، وأخرجه في تفسير آية «براءة»، وفي الجنائز أيضًا.</w:t>
      </w:r>
    </w:p>
  </w:footnote>
  <w:footnote w:id="805">
    <w:p w14:paraId="77801B8E" w14:textId="3275B690" w:rsidR="008E4CC8" w:rsidRPr="00A150E5" w:rsidRDefault="008E4CC8"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8E4CC8">
        <w:rPr>
          <w:sz w:val="26"/>
          <w:szCs w:val="26"/>
          <w:rtl/>
        </w:rPr>
        <w:t>عند مسلم والترمذي والطبري.</w:t>
      </w:r>
    </w:p>
  </w:footnote>
  <w:footnote w:id="806">
    <w:p w14:paraId="57A6DF28" w14:textId="6117D684" w:rsidR="008E4CC8" w:rsidRPr="00A150E5" w:rsidRDefault="008E4CC8"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8E4CC8">
        <w:rPr>
          <w:sz w:val="26"/>
          <w:szCs w:val="26"/>
          <w:rtl/>
        </w:rPr>
        <w:t>في روا</w:t>
      </w:r>
      <w:r>
        <w:rPr>
          <w:rFonts w:hint="cs"/>
          <w:sz w:val="26"/>
          <w:szCs w:val="26"/>
          <w:rtl/>
        </w:rPr>
        <w:t>ية</w:t>
      </w:r>
      <w:r w:rsidRPr="008E4CC8">
        <w:rPr>
          <w:sz w:val="26"/>
          <w:szCs w:val="26"/>
          <w:rtl/>
        </w:rPr>
        <w:t xml:space="preserve"> الطبري من طريق شبل.</w:t>
      </w:r>
    </w:p>
  </w:footnote>
  <w:footnote w:id="807">
    <w:p w14:paraId="640A4854" w14:textId="1A561484" w:rsidR="008F6E41" w:rsidRPr="00A150E5" w:rsidRDefault="008F6E41"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8F6E41">
        <w:rPr>
          <w:sz w:val="26"/>
          <w:szCs w:val="26"/>
          <w:rtl/>
        </w:rPr>
        <w:t>وروى أنه صلى الله عليه وسلم لما مرت به جنازة عمه أبي طالب قال: (وسعتك رحمة يا عم).</w:t>
      </w:r>
    </w:p>
  </w:footnote>
  <w:footnote w:id="808">
    <w:p w14:paraId="3BBD5989" w14:textId="28457E44" w:rsidR="003B5AC1" w:rsidRPr="00A150E5" w:rsidRDefault="003B5AC1"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3B5AC1">
        <w:rPr>
          <w:sz w:val="26"/>
          <w:szCs w:val="26"/>
          <w:rtl/>
        </w:rPr>
        <w:t>حديث: «أن الله أحيا أمه فأمنت وعادت»، وحديث «أن الله أحيا له أباه وأمه فأمنا به»، قال الحافظ ابن دحية: هذا الحديث موضوع يرده</w:t>
      </w:r>
      <w:r w:rsidR="00852B9A">
        <w:rPr>
          <w:sz w:val="26"/>
          <w:szCs w:val="26"/>
          <w:rtl/>
        </w:rPr>
        <w:t xml:space="preserve"> القرآن </w:t>
      </w:r>
      <w:r w:rsidRPr="003B5AC1">
        <w:rPr>
          <w:sz w:val="26"/>
          <w:szCs w:val="26"/>
          <w:rtl/>
        </w:rPr>
        <w:t>والإجماع لقوله تعالى: ﴿وَلَا الَّذِينَ يَمُوتُونَ وَهُمْ كُفَّارٌ﴾ [النساء: 18].</w:t>
      </w:r>
    </w:p>
  </w:footnote>
  <w:footnote w:id="809">
    <w:p w14:paraId="6AF71145" w14:textId="5629C461" w:rsidR="003B5AC1" w:rsidRPr="00A150E5" w:rsidRDefault="003B5AC1"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Pr>
          <w:rFonts w:hint="cs"/>
          <w:sz w:val="26"/>
          <w:szCs w:val="26"/>
          <w:rtl/>
        </w:rPr>
        <w:t>ذ</w:t>
      </w:r>
      <w:r w:rsidRPr="003B5AC1">
        <w:rPr>
          <w:sz w:val="26"/>
          <w:szCs w:val="26"/>
          <w:rtl/>
        </w:rPr>
        <w:t>كره الرازي «4/752».</w:t>
      </w:r>
    </w:p>
  </w:footnote>
  <w:footnote w:id="810">
    <w:p w14:paraId="2D8CC0C7" w14:textId="0E137541" w:rsidR="00807AD3" w:rsidRPr="00A150E5" w:rsidRDefault="00807AD3"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807AD3">
        <w:rPr>
          <w:sz w:val="26"/>
          <w:szCs w:val="26"/>
          <w:rtl/>
        </w:rPr>
        <w:t>«فتح الباري: 8/359، 360».</w:t>
      </w:r>
    </w:p>
  </w:footnote>
  <w:footnote w:id="811">
    <w:p w14:paraId="3B5A71AA" w14:textId="5B79BD56" w:rsidR="00807AD3" w:rsidRPr="00A150E5" w:rsidRDefault="00807AD3"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807AD3">
        <w:rPr>
          <w:sz w:val="26"/>
          <w:szCs w:val="26"/>
          <w:rtl/>
        </w:rPr>
        <w:t>﴿مَا كَانَ لِلنَّبِيِّ﴾ هذا نفي بمعنى النهي، فهو أبلغ من النهي لأنه نفي معلل بالسبب المقتضي له.</w:t>
      </w:r>
    </w:p>
  </w:footnote>
  <w:footnote w:id="812">
    <w:p w14:paraId="38E39048" w14:textId="57D833AF" w:rsidR="00807AD3" w:rsidRPr="00A150E5" w:rsidRDefault="00807AD3"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807AD3">
        <w:rPr>
          <w:sz w:val="26"/>
          <w:szCs w:val="26"/>
          <w:rtl/>
        </w:rPr>
        <w:t>﴿وَلَوْ﴾ هذه تفيد الغاية المعطوف عليه يحذف حذفًا مضطردًا للعلم به، والمراد أنه ليس ما تبيحه النبوة ولا الإيمان ولا مما يصح وقوعه من أهلها: الاستغفار للمشركين في حال من الأحوال حتى لو كانوا أولي قربى فإن لم يكونوا كذلك فعدم جوازه أولى.</w:t>
      </w:r>
    </w:p>
  </w:footnote>
  <w:footnote w:id="813">
    <w:p w14:paraId="49015E3D" w14:textId="2A89F456" w:rsidR="00807AD3" w:rsidRPr="00A150E5" w:rsidRDefault="00807AD3"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00F9594C" w:rsidRPr="00F9594C">
        <w:rPr>
          <w:sz w:val="26"/>
          <w:szCs w:val="26"/>
          <w:rtl/>
        </w:rPr>
        <w:t>«تفسير البيضاوي ص: 269».</w:t>
      </w:r>
    </w:p>
  </w:footnote>
  <w:footnote w:id="814">
    <w:p w14:paraId="7ACA0751" w14:textId="12BF0619" w:rsidR="008D4EC1" w:rsidRPr="00A150E5" w:rsidRDefault="008D4EC1"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00F9594C" w:rsidRPr="00F9594C">
        <w:rPr>
          <w:sz w:val="26"/>
          <w:szCs w:val="26"/>
          <w:rtl/>
        </w:rPr>
        <w:t>هذا على أن الواعد إبراهيم، ويؤيده قراءة الحسن: ﴿وَعَدَهَا إِيَّاهُ﴾ ولا يجوز أن يكون الواعد أبا إبراهيم، والمعنى: أن أباه وعده أن يؤمن فكان إبراهيم يستغفر له لكي يحصل هذا الهدف، فلما تبيّن له أنه لا يؤمن تبرأ منه.</w:t>
      </w:r>
    </w:p>
  </w:footnote>
  <w:footnote w:id="815">
    <w:p w14:paraId="6F801E00" w14:textId="6EE34B48" w:rsidR="008D4EC1" w:rsidRPr="00A150E5" w:rsidRDefault="008D4EC1"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00F9594C" w:rsidRPr="00F9594C">
        <w:rPr>
          <w:sz w:val="26"/>
          <w:szCs w:val="26"/>
          <w:rtl/>
        </w:rPr>
        <w:t>هذه الجملة تعليل لأي شيء؟ يرى المنار -بعد ت</w:t>
      </w:r>
      <w:r w:rsidR="00F9594C">
        <w:rPr>
          <w:rFonts w:hint="cs"/>
          <w:sz w:val="26"/>
          <w:szCs w:val="26"/>
          <w:rtl/>
        </w:rPr>
        <w:t>ف</w:t>
      </w:r>
      <w:r w:rsidR="00F9594C" w:rsidRPr="00F9594C">
        <w:rPr>
          <w:sz w:val="26"/>
          <w:szCs w:val="26"/>
          <w:rtl/>
        </w:rPr>
        <w:t>سيره لــ ﴿لَأَوَّاهٌ حَلِيمٌ﴾ بأنهما وصف لإبراهيم بالمبالغة في خشية الله والخضوع له، وبالحلم والثبات في أموره كلها: إن الجملة تعيل لامتناعه عن الاستغفار لأبيه بعد العلم برسوخه في الشرك وعداوة الله تعالى، «11/60». وذهب الزمخشري إلى أن الجملة تعليل لما كان من استغفاره لأبيه، قال -بعد تفسير الأواه بالذي يكثر التأوه-: ومعناه أنه لفرط رحمته ورقته وحلمه كان يتعطف على أبيه الكافر ويستغفر له مع شكاسته عليه وقوله لأرجمنك. ا ه.</w:t>
      </w:r>
    </w:p>
  </w:footnote>
  <w:footnote w:id="816">
    <w:p w14:paraId="6C4F8D06" w14:textId="2D069D3D" w:rsidR="007F4134" w:rsidRPr="00A150E5" w:rsidRDefault="007F4134"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7F4134">
        <w:rPr>
          <w:sz w:val="26"/>
          <w:szCs w:val="26"/>
          <w:rtl/>
        </w:rPr>
        <w:t>«تفسير المنار: 11/62».</w:t>
      </w:r>
    </w:p>
  </w:footnote>
  <w:footnote w:id="817">
    <w:p w14:paraId="14BBB933" w14:textId="37EF30D0" w:rsidR="007F4134" w:rsidRPr="00A150E5" w:rsidRDefault="007F4134"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00B37076" w:rsidRPr="00B37076">
        <w:rPr>
          <w:sz w:val="26"/>
          <w:szCs w:val="26"/>
          <w:rtl/>
        </w:rPr>
        <w:t>لحديث: (إن الله فرض فرائض فلا تضيعوها، وحد حدودًا فلا تعتدوها، وحرم أشياء فلا تنتهكوها، وسكت عن أشياء رحمة لكم غير نسيان فلا تبحثوا عنها) «فقه السنة: 1/16».</w:t>
      </w:r>
    </w:p>
  </w:footnote>
  <w:footnote w:id="818">
    <w:p w14:paraId="51268A4F" w14:textId="70B9C9A3" w:rsidR="00F43C4D" w:rsidRPr="00A150E5" w:rsidRDefault="00F43C4D"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F43C4D">
        <w:rPr>
          <w:sz w:val="26"/>
          <w:szCs w:val="26"/>
          <w:rtl/>
        </w:rPr>
        <w:t>تبوك: مكان معروف في منتصف الطريق بين المدينة المنورة ودمشق تقريبًا، وقالوا: إن بينها وبين المدينة «١٤» مرحلة، وبينها وبين دمشق «11» مرحلة، وهذا قريب مما ثبت بالقياسي العصري، فالمسافة من الشام إل</w:t>
      </w:r>
      <w:r w:rsidR="00CA004A">
        <w:rPr>
          <w:rFonts w:hint="cs"/>
          <w:sz w:val="26"/>
          <w:szCs w:val="26"/>
          <w:rtl/>
        </w:rPr>
        <w:t>ى</w:t>
      </w:r>
      <w:r w:rsidRPr="00F43C4D">
        <w:rPr>
          <w:sz w:val="26"/>
          <w:szCs w:val="26"/>
          <w:rtl/>
        </w:rPr>
        <w:t xml:space="preserve"> </w:t>
      </w:r>
      <w:r w:rsidR="00CA004A">
        <w:rPr>
          <w:rFonts w:hint="cs"/>
          <w:sz w:val="26"/>
          <w:szCs w:val="26"/>
          <w:rtl/>
        </w:rPr>
        <w:t>تب</w:t>
      </w:r>
      <w:r w:rsidRPr="00F43C4D">
        <w:rPr>
          <w:sz w:val="26"/>
          <w:szCs w:val="26"/>
          <w:rtl/>
        </w:rPr>
        <w:t>وك «610كم»، وإلى المدينة المنورة «1302كم»، فتكون المسافة من المدينة إلى تبوك «692كم»، واللفظ ممنوع من الصرف للعلمية والتأنيث على الأشهر.</w:t>
      </w:r>
    </w:p>
  </w:footnote>
  <w:footnote w:id="819">
    <w:p w14:paraId="3CE67D1A" w14:textId="76CD20BF" w:rsidR="007E0DB6" w:rsidRPr="00A150E5" w:rsidRDefault="007E0DB6"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005E2EAB" w:rsidRPr="005E2EAB">
        <w:rPr>
          <w:sz w:val="26"/>
          <w:szCs w:val="26"/>
          <w:rtl/>
        </w:rPr>
        <w:t>من كتاب: «التعصب والتسامح بين المسيحية والإسلام» الغزالي.</w:t>
      </w:r>
    </w:p>
  </w:footnote>
  <w:footnote w:id="820">
    <w:p w14:paraId="79523CB1" w14:textId="042339B2" w:rsidR="008C006B" w:rsidRPr="00A150E5" w:rsidRDefault="008C006B"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00BC35F1" w:rsidRPr="00BC35F1">
        <w:rPr>
          <w:sz w:val="26"/>
          <w:szCs w:val="26"/>
          <w:rtl/>
        </w:rPr>
        <w:t>لأن شهر رجب الذي بدأت فيه الغزوة وافق في تلك السنة برج الميزان («وكان أوله ١٤ تشرين الأول أكتوبر» وإن عبر عنه بعضهم بالصيف، وروى ابن جرير عن مجاهد في تفسير آية ﴿مَا لَكُمْ إِذَا قِيلَ لَكُمُ انْفِرُوا﴾، قال: «هذا حين أمروا بغزوة تبوك بعد الفتح وحنين وبعد الطائف بأمرهم بالنفير في الصيف حين اخترفت النخل -الاختراف اجتثاء الثمر- وطابت الثمار واشتهوا الظلال، وشق عليهم الخروج. «تفسير الطبري: 14/253».</w:t>
      </w:r>
    </w:p>
  </w:footnote>
  <w:footnote w:id="821">
    <w:p w14:paraId="012406B2" w14:textId="0D438553" w:rsidR="008C006B" w:rsidRPr="00A150E5" w:rsidRDefault="008C006B"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00BC35F1" w:rsidRPr="00BC35F1">
        <w:rPr>
          <w:sz w:val="26"/>
          <w:szCs w:val="26"/>
          <w:rtl/>
        </w:rPr>
        <w:t>هذا التعبير خطأ فإنه إنما كان يكن</w:t>
      </w:r>
      <w:r w:rsidR="00BC35F1">
        <w:rPr>
          <w:rFonts w:hint="cs"/>
          <w:sz w:val="26"/>
          <w:szCs w:val="26"/>
          <w:rtl/>
        </w:rPr>
        <w:t>ي</w:t>
      </w:r>
      <w:r w:rsidR="00BC35F1" w:rsidRPr="00BC35F1">
        <w:rPr>
          <w:sz w:val="26"/>
          <w:szCs w:val="26"/>
          <w:rtl/>
        </w:rPr>
        <w:t xml:space="preserve"> للتعمية، والإخبار تصريح، وما كان يخبر بغير الحق.</w:t>
      </w:r>
    </w:p>
  </w:footnote>
  <w:footnote w:id="822">
    <w:p w14:paraId="793ABA30" w14:textId="4F199A11" w:rsidR="00305EF7" w:rsidRPr="00A150E5" w:rsidRDefault="00305EF7"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001273A3" w:rsidRPr="001273A3">
        <w:rPr>
          <w:sz w:val="26"/>
          <w:szCs w:val="26"/>
          <w:rtl/>
        </w:rPr>
        <w:t>ضعيف بهذا اللفظ رواه ابن هشام «2/316» بإسناد معضل، وقد رواه ابن شاهين في كتابه «شرح مذاهب أهل السنة: ١٨/23» من نسختي، من حديث عائشة رضي الله عنها، لكن فيه أن النبي صلى الله عليه وسلم دعا لهذا في مناسبة أخرى، وسنده ضعيف جدًا، بل موضوع، وإنما قال صلى الله عليه وسلم بمناسبة جيش العسرة: (ما ضر عثمان ما عمل بعد اليوم) رواه ابن شاهين رقم «3» والحاكم، ووافقه الذهبي، وله شواهد ذكرها الحافظ ابن كثير في تاريخه «5/6»، وآخر عند ابن شاهين رقم «١٦».</w:t>
      </w:r>
    </w:p>
  </w:footnote>
  <w:footnote w:id="823">
    <w:p w14:paraId="60BC93AB" w14:textId="29D40730" w:rsidR="001273A3" w:rsidRPr="00A150E5" w:rsidRDefault="001273A3"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1273A3">
        <w:rPr>
          <w:sz w:val="26"/>
          <w:szCs w:val="26"/>
          <w:rtl/>
        </w:rPr>
        <w:t>وهكذا رواه الترمذي عن محمد بن يسار عن ابي داود الطيالسي، عن سكن بن المغيرة أبي محمد مولى لآل عثمان به، وقال: غريب من هذا الوجه، ورواه البيهقي من طريق عمرو بن مرزوق عن سکن بن المغيرة، وقال: ثلاث مرات وأنه التزم بثلاث مائة بعير بأحلاسها وأقتابها.</w:t>
      </w:r>
    </w:p>
  </w:footnote>
  <w:footnote w:id="824">
    <w:p w14:paraId="64C4E1E4" w14:textId="07C3654C" w:rsidR="001273A3" w:rsidRPr="00A150E5" w:rsidRDefault="001273A3"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1273A3">
        <w:rPr>
          <w:sz w:val="26"/>
          <w:szCs w:val="26"/>
          <w:rtl/>
        </w:rPr>
        <w:t>من طريق يحيى بن أبي کثير، ومن طريق سعيد بن قتادة.</w:t>
      </w:r>
    </w:p>
  </w:footnote>
  <w:footnote w:id="825">
    <w:p w14:paraId="4C9EB0CF" w14:textId="51C4EAD6" w:rsidR="001273A3" w:rsidRPr="00A150E5" w:rsidRDefault="001273A3"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1273A3">
        <w:rPr>
          <w:sz w:val="26"/>
          <w:szCs w:val="26"/>
          <w:rtl/>
        </w:rPr>
        <w:t>من طريق الحكم بن أبان عن عكرمة.</w:t>
      </w:r>
    </w:p>
  </w:footnote>
  <w:footnote w:id="826">
    <w:p w14:paraId="3B9BE959" w14:textId="622E6364" w:rsidR="00477636" w:rsidRPr="00A150E5" w:rsidRDefault="00477636"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00850B9D" w:rsidRPr="00850B9D">
        <w:rPr>
          <w:sz w:val="26"/>
          <w:szCs w:val="26"/>
          <w:rtl/>
        </w:rPr>
        <w:t>يرجع إلى تفصيل خبرهم في نهاية الربع السادس؛ أي في قرب نهاية الفصل الرابع من الباب الثالث.</w:t>
      </w:r>
    </w:p>
  </w:footnote>
  <w:footnote w:id="827">
    <w:p w14:paraId="4530096C" w14:textId="111921AC" w:rsidR="00850B9D" w:rsidRPr="00A150E5" w:rsidRDefault="00850B9D"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850B9D">
        <w:rPr>
          <w:sz w:val="26"/>
          <w:szCs w:val="26"/>
          <w:rtl/>
        </w:rPr>
        <w:t>رواه البخاري ومسلم بلفظه ومعناه.</w:t>
      </w:r>
    </w:p>
  </w:footnote>
  <w:footnote w:id="828">
    <w:p w14:paraId="13770336" w14:textId="60D3428E" w:rsidR="00E95884" w:rsidRPr="00A150E5" w:rsidRDefault="00E95884"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E95884">
        <w:rPr>
          <w:sz w:val="26"/>
          <w:szCs w:val="26"/>
          <w:rtl/>
        </w:rPr>
        <w:t>صحيح ذكره ابن اسحق في «المغازي» بدون إسناد، وقد ورد مسندًا موصولاً كما ذكره الحافظ في «الإصابة».</w:t>
      </w:r>
    </w:p>
  </w:footnote>
  <w:footnote w:id="829">
    <w:p w14:paraId="263BC1C1" w14:textId="429EA700" w:rsidR="000F577B" w:rsidRPr="00A150E5" w:rsidRDefault="000F577B"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00C01675" w:rsidRPr="00C01675">
        <w:rPr>
          <w:sz w:val="26"/>
          <w:szCs w:val="26"/>
          <w:rtl/>
        </w:rPr>
        <w:t>أي انتظر عليه.</w:t>
      </w:r>
    </w:p>
  </w:footnote>
  <w:footnote w:id="830">
    <w:p w14:paraId="385CF13D" w14:textId="2561A7C2" w:rsidR="000F577B" w:rsidRPr="00A150E5" w:rsidRDefault="000F577B"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00C01675" w:rsidRPr="00C01675">
        <w:rPr>
          <w:sz w:val="26"/>
          <w:szCs w:val="26"/>
          <w:rtl/>
        </w:rPr>
        <w:t>أي في حديقته.</w:t>
      </w:r>
    </w:p>
  </w:footnote>
  <w:footnote w:id="831">
    <w:p w14:paraId="34ABE195" w14:textId="02DF83E0" w:rsidR="00C01675" w:rsidRPr="00A150E5" w:rsidRDefault="00C01675"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C01675">
        <w:rPr>
          <w:sz w:val="26"/>
          <w:szCs w:val="26"/>
          <w:rtl/>
        </w:rPr>
        <w:t>أي الشمس.</w:t>
      </w:r>
    </w:p>
  </w:footnote>
  <w:footnote w:id="832">
    <w:p w14:paraId="0628257A" w14:textId="68A2C8FF" w:rsidR="00C01675" w:rsidRPr="00A150E5" w:rsidRDefault="00C01675"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C01675">
        <w:rPr>
          <w:sz w:val="26"/>
          <w:szCs w:val="26"/>
          <w:rtl/>
        </w:rPr>
        <w:t>«تفسير ابن كثير: 2/396».</w:t>
      </w:r>
    </w:p>
  </w:footnote>
  <w:footnote w:id="833">
    <w:p w14:paraId="108D6E9E" w14:textId="06881772" w:rsidR="009A248C" w:rsidRPr="00A150E5" w:rsidRDefault="009A248C"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9A248C">
        <w:rPr>
          <w:sz w:val="26"/>
          <w:szCs w:val="26"/>
          <w:rtl/>
        </w:rPr>
        <w:t>قال الشيخ محمد ناصر الدين الألباني في تعليقه على «فقه السيرة»: ذكره ابن كثير في «التاريخ: 4/9» من رواية عبد الله بن وهب بسنده عن ابن عباس، ثم قال: «إسناده جيد»، وهو عندي غير جيد لأنه من رواية عتبة بن أبي عتبة، وقد ذكره الحافظ في «اللسان: 4/129»، وذكر أن العقيلي أورده في «الضعفاء» ثم ساق له حديثين ثم قال: «ولا يتابع على الحديثين جميعًا»، نعم قد أورد الحديث الهيثمي في «المجمع: 6/194 - 195»، ثم قال: رواه البزار والطبراني في «الأوسط»: «رجال البزار ثقات»، فإذا صح هذا، فالحديث حسن إن شاء الله أو صحيح، وذكره ابن كثير في: «التفسير: 2/396».</w:t>
      </w:r>
    </w:p>
  </w:footnote>
  <w:footnote w:id="834">
    <w:p w14:paraId="0DB18CA3" w14:textId="1F255767" w:rsidR="009A248C" w:rsidRPr="00A150E5" w:rsidRDefault="009A248C"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9A248C">
        <w:rPr>
          <w:sz w:val="26"/>
          <w:szCs w:val="26"/>
          <w:rtl/>
        </w:rPr>
        <w:t>«تفسير الطبري: 14/539».</w:t>
      </w:r>
    </w:p>
  </w:footnote>
  <w:footnote w:id="835">
    <w:p w14:paraId="2AC34D6B" w14:textId="0FBACC7A" w:rsidR="009D6DF1" w:rsidRPr="00A150E5" w:rsidRDefault="009D6DF1"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9D6DF1">
        <w:rPr>
          <w:sz w:val="26"/>
          <w:szCs w:val="26"/>
          <w:rtl/>
        </w:rPr>
        <w:t>«زاد المعاد:3/3».</w:t>
      </w:r>
    </w:p>
  </w:footnote>
  <w:footnote w:id="836">
    <w:p w14:paraId="05DC0FD5" w14:textId="4368DAD5" w:rsidR="009D6DF1" w:rsidRPr="00A150E5" w:rsidRDefault="009D6DF1"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9D6DF1">
        <w:rPr>
          <w:sz w:val="26"/>
          <w:szCs w:val="26"/>
          <w:rtl/>
        </w:rPr>
        <w:t>صحيح أخرجه أحمد «رقم: 5225، 5342، 5404، 5441، 5642، 5705، 5931، 4562» من حديث ابن عمر وهذا أحد ألفاظه، وأخرجه البخاري «7/102»، ومسلم: «8/231»، نحوه في المسند «3/296» من طريق عبد الله بن عثمان بن خيثم عن أبي الزبير عن جابر، وقال الحافظ بن كثير في تاريخه «5/11»:«إسناده صحيح» وكذلك صححه الحاكم من هذا الوجه «2/340 - 341» ووافقه الذهبي، واقتصر الحافظ في «الفتح: 6/294» على تحسينه، وهذا أقرب، وفي كل ذلك من رواية الليث بن سعد عنه وهذه ليست منها، وقد قال الذهبي: «وفي صحيح مسلم عدة أحاديث لم يوضح فيها أبو الزبير السماع عن جابر، ولا هي من طريق الليث عنه، ففي القلب منها شيء»، قلت: فكيف يصح إذن ما ليس منها في صحيح مسلم كهذا؟!</w:t>
      </w:r>
    </w:p>
  </w:footnote>
  <w:footnote w:id="837">
    <w:p w14:paraId="6302AB2F" w14:textId="77777777" w:rsidR="009D6DF1" w:rsidRPr="00A150E5" w:rsidRDefault="009D6DF1"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p>
  </w:footnote>
  <w:footnote w:id="838">
    <w:p w14:paraId="055553BD" w14:textId="35DDBC84" w:rsidR="007E7D5D" w:rsidRPr="00A150E5" w:rsidRDefault="007E7D5D"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001F350F" w:rsidRPr="001F350F">
        <w:rPr>
          <w:sz w:val="26"/>
          <w:szCs w:val="26"/>
          <w:rtl/>
        </w:rPr>
        <w:t>«زاد المعاد: 3/7».</w:t>
      </w:r>
    </w:p>
  </w:footnote>
  <w:footnote w:id="839">
    <w:p w14:paraId="2EBC5113" w14:textId="6000575F" w:rsidR="00C33661" w:rsidRPr="00A150E5" w:rsidRDefault="00C33661"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C33661">
        <w:rPr>
          <w:sz w:val="26"/>
          <w:szCs w:val="26"/>
          <w:rtl/>
        </w:rPr>
        <w:t>«زاد المعاد: 3/5».</w:t>
      </w:r>
    </w:p>
  </w:footnote>
  <w:footnote w:id="840">
    <w:p w14:paraId="72AFB953" w14:textId="7839E604" w:rsidR="00C33661" w:rsidRPr="00A150E5" w:rsidRDefault="00C33661"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C33661">
        <w:rPr>
          <w:sz w:val="26"/>
          <w:szCs w:val="26"/>
          <w:rtl/>
        </w:rPr>
        <w:t>قال ابن القيم في: «زاد المعاد: 3/3 - 14»: وأقام بها «٢٠» ليلة يقصر الصلاة.</w:t>
      </w:r>
    </w:p>
  </w:footnote>
  <w:footnote w:id="841">
    <w:p w14:paraId="661A8935" w14:textId="59292875" w:rsidR="00C74E50" w:rsidRPr="00A150E5" w:rsidRDefault="00C74E50"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C74E50">
        <w:rPr>
          <w:sz w:val="26"/>
          <w:szCs w:val="26"/>
          <w:rtl/>
        </w:rPr>
        <w:t>صحيح أخرجه الشيخان وغيرهما.</w:t>
      </w:r>
    </w:p>
  </w:footnote>
  <w:footnote w:id="842">
    <w:p w14:paraId="5CE32598" w14:textId="0C3E97AD" w:rsidR="00C74E50" w:rsidRPr="00A150E5" w:rsidRDefault="00C74E50"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C74E50">
        <w:rPr>
          <w:sz w:val="26"/>
          <w:szCs w:val="26"/>
          <w:rtl/>
        </w:rPr>
        <w:t>صحيح أخرجه البخاري.</w:t>
      </w:r>
    </w:p>
  </w:footnote>
  <w:footnote w:id="843">
    <w:p w14:paraId="227C389F" w14:textId="0720DAAB" w:rsidR="00E8457E" w:rsidRPr="00A150E5" w:rsidRDefault="00E8457E"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E8457E">
        <w:rPr>
          <w:sz w:val="26"/>
          <w:szCs w:val="26"/>
          <w:rtl/>
        </w:rPr>
        <w:t>رواه البخاري.</w:t>
      </w:r>
    </w:p>
  </w:footnote>
  <w:footnote w:id="844">
    <w:p w14:paraId="13583FFA" w14:textId="53D0D801" w:rsidR="00AE7B68" w:rsidRPr="00A150E5" w:rsidRDefault="00AE7B68"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AE7B68">
        <w:rPr>
          <w:sz w:val="26"/>
          <w:szCs w:val="26"/>
          <w:rtl/>
        </w:rPr>
        <w:t>قال ابن هشام: ويقال مخشي، «سيرة ابن هشام: 3/319».</w:t>
      </w:r>
    </w:p>
  </w:footnote>
  <w:footnote w:id="845">
    <w:p w14:paraId="43B8C0B7" w14:textId="6D75C5F4" w:rsidR="002057F1" w:rsidRPr="00A150E5" w:rsidRDefault="002057F1"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2057F1">
        <w:rPr>
          <w:sz w:val="26"/>
          <w:szCs w:val="26"/>
          <w:rtl/>
        </w:rPr>
        <w:t>وهو الحبل يشد على بطن البعير.</w:t>
      </w:r>
    </w:p>
  </w:footnote>
  <w:footnote w:id="846">
    <w:p w14:paraId="1C85B78C" w14:textId="7D67008C" w:rsidR="002057F1" w:rsidRPr="00A150E5" w:rsidRDefault="002057F1"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002D51C4" w:rsidRPr="002D51C4">
        <w:rPr>
          <w:sz w:val="26"/>
          <w:szCs w:val="26"/>
          <w:rtl/>
        </w:rPr>
        <w:t>«زاد المعاد: 3/4».</w:t>
      </w:r>
    </w:p>
  </w:footnote>
  <w:footnote w:id="847">
    <w:p w14:paraId="071470F1" w14:textId="3613EE1E" w:rsidR="002D51C4" w:rsidRPr="00A150E5" w:rsidRDefault="002D51C4"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2D51C4">
        <w:rPr>
          <w:sz w:val="26"/>
          <w:szCs w:val="26"/>
          <w:rtl/>
        </w:rPr>
        <w:t>لم أجد هذا فيما رواه ابن هشام عن ابن إسحاق في السيرة.</w:t>
      </w:r>
    </w:p>
  </w:footnote>
  <w:footnote w:id="848">
    <w:p w14:paraId="1A0F9C5E" w14:textId="3FAF6792" w:rsidR="0047033E" w:rsidRPr="00A150E5" w:rsidRDefault="0047033E"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47033E">
        <w:rPr>
          <w:sz w:val="26"/>
          <w:szCs w:val="26"/>
          <w:rtl/>
        </w:rPr>
        <w:t>ضعيف رواه ابن هشام عن ابن إسحاق بدون إسناد، ولكن ذكره ابن كثير في التفسير عن ابن إسحاق عن الزهري وغيره مرسلاً.</w:t>
      </w:r>
    </w:p>
  </w:footnote>
  <w:footnote w:id="849">
    <w:p w14:paraId="03F2298B" w14:textId="05C21E2C" w:rsidR="0047033E" w:rsidRPr="00A150E5" w:rsidRDefault="0047033E"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47033E">
        <w:rPr>
          <w:sz w:val="26"/>
          <w:szCs w:val="26"/>
          <w:rtl/>
        </w:rPr>
        <w:t>تقدم ذكر خبر مسجد الضرار مفصلاً عند شرح ال</w:t>
      </w:r>
      <w:r w:rsidR="004E682B">
        <w:rPr>
          <w:sz w:val="26"/>
          <w:szCs w:val="26"/>
          <w:rtl/>
        </w:rPr>
        <w:t xml:space="preserve">آيات </w:t>
      </w:r>
      <w:r w:rsidRPr="0047033E">
        <w:rPr>
          <w:sz w:val="26"/>
          <w:szCs w:val="26"/>
          <w:rtl/>
        </w:rPr>
        <w:t>التي نزلت بشأنه في آخر الربع السابع من السورة أو في الفصل الثاني الذي عقد بعنوان مسجد ضرار من «باب بين الأبواب».</w:t>
      </w:r>
    </w:p>
  </w:footnote>
  <w:footnote w:id="850">
    <w:p w14:paraId="426B310D" w14:textId="14744197" w:rsidR="009D24EB" w:rsidRPr="00A150E5" w:rsidRDefault="009D24EB"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9D24EB">
        <w:rPr>
          <w:sz w:val="26"/>
          <w:szCs w:val="26"/>
          <w:rtl/>
        </w:rPr>
        <w:t>وفي رواية: «ولم أقف من جهازي شيئًا، وقلت أتجهز بعد يوم أو يومين ثم ألحقه فغدوت يوم ما فصلوا لأتجهز، فرجعت ولم أقض من جهازي شيئًا، ثم غدوت فرجعت ولم أقض شيئًا، فلم يزل ذلك يتمادى بي حتى انتهوا أو تفارط الغزو».</w:t>
      </w:r>
    </w:p>
  </w:footnote>
  <w:footnote w:id="851">
    <w:p w14:paraId="6353090E" w14:textId="70E198F0" w:rsidR="00957AF2" w:rsidRPr="00A150E5" w:rsidRDefault="00957AF2"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009D24EB" w:rsidRPr="009D24EB">
        <w:rPr>
          <w:sz w:val="26"/>
          <w:szCs w:val="26"/>
          <w:rtl/>
        </w:rPr>
        <w:t>في رواية: «لأرجو عفو الله عني».</w:t>
      </w:r>
    </w:p>
  </w:footnote>
  <w:footnote w:id="852">
    <w:p w14:paraId="0E685572" w14:textId="0155497D" w:rsidR="009D24EB" w:rsidRPr="00A150E5" w:rsidRDefault="009D24EB"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9D24EB">
        <w:rPr>
          <w:sz w:val="26"/>
          <w:szCs w:val="26"/>
          <w:rtl/>
        </w:rPr>
        <w:t>في رواية: «فاتبعوني يؤنبونني».</w:t>
      </w:r>
    </w:p>
  </w:footnote>
  <w:footnote w:id="853">
    <w:p w14:paraId="2B4A0B27" w14:textId="77777777" w:rsidR="009D24EB" w:rsidRPr="009D24EB" w:rsidRDefault="009D24EB"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9D24EB">
        <w:rPr>
          <w:sz w:val="26"/>
          <w:szCs w:val="26"/>
          <w:rtl/>
        </w:rPr>
        <w:t>هَذا المَوْضِعُ مِمّا عُدَّ مِن أوْهامِ الزُّهْرِيِّ، فَإنَّهُ لا يُحْفَظُ عَنْ أحَدٍ مِن أهْلِ المَغازِي والسِّيَرِ ألْبَتَّةَ ذِكْرُ هَذَيْنِ الرَّجُلَيْنِ في أهْلِ بَدْرٍ، لا ابْنُ إسْحاقَ، ولا مُوسى بْنُ عُقْبَةَ، ولا الأموي، ولا الواقِدِيُّ، ولا أحَدٌ مِمَّنْ عَدَّ أهْلَ بَدْرٍ، وكَذَلِكَ يَنْبَغِي ألّا يَكُونا مِن أهْلِ بَدْرٍ، فَإنَّ النَّبِيَّ صلى الله عليه وسلم لَمْ يَهْجُرْ حاطبًا، ولا عاقَبَهُ وقَدْ جَسَّ عَلَيْهِ، وقالَ لعمر لَمّا هَمَّ بِقَتْلِهِ: (وَما يُدْرِيكَ أنَّ اللَّهَ اطَّلَعَ عَلى أهْلِ بَدْرٍ، فَقالَ: اعْمَلُوا ما شِئْتُمْ فَقَدْ غَفَرْتُ لَكُم)، وأيْنَ ذَنْبُ التَّخَلُّفِ مِن ذَنْبِ الجَسِّ. قالَ أبُو الفَرَجِ ابْنُ الجَوْزِيِّ: ولَمْ أزَلْ حَرِيصًا عَلى كَشْفِ ذَلِكَ وتَحْقِيقِهِ حَتّى رَأيْتُ أبا بَكْرٍ الأثْرَمَ قَدْ ذَكَرَ الزُّهْرِيَّ، وذَكَرَ فَضْلَهُ وحِفْظَهُ وإتْقانَهُ، وأنَّهُ لا يَكادُ يُحْفَظُ عَلَيْهِ غَلَطٌ إلّا في هَذا المَوْضِعِ، فَإنَّهُ قالَ: إنَّ مرارة بن الربيع، وهلال بن أمية شَهِدا بَدْرًا، وهَذا لَمْ يَقُلْهُ أحَدٌ غَيْرُهُ، والغَلَطُ لا يُعْصَمُ مِنهُ إنْسانٌ.</w:t>
      </w:r>
    </w:p>
    <w:p w14:paraId="2104B976" w14:textId="18348E5B" w:rsidR="009D24EB" w:rsidRPr="00A150E5" w:rsidRDefault="009D24EB" w:rsidP="006F25C6">
      <w:pPr>
        <w:pStyle w:val="a3"/>
        <w:ind w:left="226" w:hanging="284"/>
        <w:rPr>
          <w:sz w:val="26"/>
          <w:szCs w:val="26"/>
          <w:rtl/>
        </w:rPr>
      </w:pPr>
      <w:r w:rsidRPr="009D24EB">
        <w:rPr>
          <w:sz w:val="26"/>
          <w:szCs w:val="26"/>
          <w:rtl/>
        </w:rPr>
        <w:t>قال ابن كثير في التفسير: قيل</w:t>
      </w:r>
      <w:r>
        <w:rPr>
          <w:rFonts w:hint="cs"/>
          <w:sz w:val="26"/>
          <w:szCs w:val="26"/>
          <w:rtl/>
        </w:rPr>
        <w:t>:</w:t>
      </w:r>
      <w:r w:rsidRPr="009D24EB">
        <w:rPr>
          <w:sz w:val="26"/>
          <w:szCs w:val="26"/>
          <w:rtl/>
        </w:rPr>
        <w:t xml:space="preserve"> أنه خطأ من الزهري فإنه لا يعرف شهود واحد من هؤلاء الثلاثة بدرًا، يراجع ابن كثير في «التفسير: 2/399»، وأقول: إن ما نقله ابن کثير لا يترتب عليه تخطئة الزهري فحسب، بل يترتب إما تخطئة كعب حيث قال: «قد شهد بدرًا،</w:t>
      </w:r>
      <w:r>
        <w:rPr>
          <w:rFonts w:hint="cs"/>
          <w:sz w:val="26"/>
          <w:szCs w:val="26"/>
          <w:rtl/>
        </w:rPr>
        <w:t xml:space="preserve"> </w:t>
      </w:r>
      <w:r w:rsidRPr="009D24EB">
        <w:rPr>
          <w:sz w:val="26"/>
          <w:szCs w:val="26"/>
          <w:rtl/>
        </w:rPr>
        <w:t>وهما لم يشهداها»، وإما تلفيق الزهري وزيادته على كعب كلامًا لم يقله، وليس في الحديث ما يدل على أن هذا القول من مدرجات الزهري.</w:t>
      </w:r>
    </w:p>
  </w:footnote>
  <w:footnote w:id="854">
    <w:p w14:paraId="16D4EF8F" w14:textId="77777777" w:rsidR="00202837" w:rsidRPr="00A150E5" w:rsidRDefault="00202837"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C53D02">
        <w:rPr>
          <w:sz w:val="26"/>
          <w:szCs w:val="26"/>
          <w:rtl/>
        </w:rPr>
        <w:t>ويقرب معناه من قوله صلى الله عليه وسلم في دعائه: (أعوذ برضاك من سخطك، وأعوذ بعفوك من غضبك، وأعوذ بك منك).</w:t>
      </w:r>
    </w:p>
  </w:footnote>
  <w:footnote w:id="855">
    <w:p w14:paraId="0C7D1AC7" w14:textId="2965D234" w:rsidR="005905C0" w:rsidRPr="00A150E5" w:rsidRDefault="005905C0"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00531C05" w:rsidRPr="00531C05">
        <w:rPr>
          <w:sz w:val="26"/>
          <w:szCs w:val="26"/>
          <w:rtl/>
        </w:rPr>
        <w:t>يقصد بكلمة دفاعية المعنى الواسع الذي ذكر من قبل في تفسير هذه الكلمة من جهة مدرسة المتشددين من الفصل الثاني، الباب الأول.</w:t>
      </w:r>
    </w:p>
  </w:footnote>
  <w:footnote w:id="856">
    <w:p w14:paraId="067A829B" w14:textId="11152AA8" w:rsidR="00055C62" w:rsidRPr="00A150E5" w:rsidRDefault="00055C62"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055C62">
        <w:rPr>
          <w:sz w:val="26"/>
          <w:szCs w:val="26"/>
          <w:rtl/>
        </w:rPr>
        <w:t>من كتاب: «الرسول القائد» للواء الركن محمود شيت خطاب «ص: 399 - 410».</w:t>
      </w:r>
    </w:p>
  </w:footnote>
  <w:footnote w:id="857">
    <w:p w14:paraId="40E38CD5" w14:textId="288427FE" w:rsidR="00FF0C44" w:rsidRPr="00A150E5" w:rsidRDefault="00FF0C44"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FF0C44">
        <w:rPr>
          <w:sz w:val="26"/>
          <w:szCs w:val="26"/>
          <w:rtl/>
        </w:rPr>
        <w:t>رواه البخاري.</w:t>
      </w:r>
    </w:p>
  </w:footnote>
  <w:footnote w:id="858">
    <w:p w14:paraId="05DAB33C" w14:textId="6D0D8997" w:rsidR="00C426CC" w:rsidRPr="00A150E5" w:rsidRDefault="00C426CC"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C426CC">
        <w:rPr>
          <w:sz w:val="26"/>
          <w:szCs w:val="26"/>
          <w:rtl/>
        </w:rPr>
        <w:t>«من زاد المعاد: 3/13 - 25» بتصرف.</w:t>
      </w:r>
    </w:p>
  </w:footnote>
  <w:footnote w:id="859">
    <w:p w14:paraId="5B6F1CFB" w14:textId="455B7848" w:rsidR="004231B5" w:rsidRPr="00A150E5" w:rsidRDefault="004231B5"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4231B5">
        <w:rPr>
          <w:sz w:val="26"/>
          <w:szCs w:val="26"/>
          <w:rtl/>
        </w:rPr>
        <w:t>رواه أحمد والبخاري ومسلم.</w:t>
      </w:r>
    </w:p>
  </w:footnote>
  <w:footnote w:id="860">
    <w:p w14:paraId="2B4DE2AB" w14:textId="3CFA451A" w:rsidR="004231B5" w:rsidRPr="00A150E5" w:rsidRDefault="004231B5"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4231B5">
        <w:rPr>
          <w:sz w:val="26"/>
          <w:szCs w:val="26"/>
          <w:rtl/>
        </w:rPr>
        <w:t>ذكره الرازي: «4/761».</w:t>
      </w:r>
    </w:p>
  </w:footnote>
  <w:footnote w:id="861">
    <w:p w14:paraId="5BFAAE23" w14:textId="08CAFBEC" w:rsidR="004231B5" w:rsidRPr="00A150E5" w:rsidRDefault="004231B5"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4231B5">
        <w:rPr>
          <w:sz w:val="26"/>
          <w:szCs w:val="26"/>
          <w:rtl/>
        </w:rPr>
        <w:t>روى ابن عدي الأول عن عمران بن حسين، والثاني عن علي.</w:t>
      </w:r>
    </w:p>
  </w:footnote>
  <w:footnote w:id="862">
    <w:p w14:paraId="5D43D444" w14:textId="0904BDB4" w:rsidR="006B12DF" w:rsidRPr="00A150E5" w:rsidRDefault="006B12DF"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6B12DF">
        <w:rPr>
          <w:sz w:val="26"/>
          <w:szCs w:val="26"/>
          <w:rtl/>
        </w:rPr>
        <w:t>فإن النفير كان فيهم بخلاف غيرهم فإنهم لم يستنفروا في قول بعضهم، ويحتمل أن يكون الاستنفار في كل مسلم، وخص هؤلاء بالعقاب لقربهم وجوارهم، فلا يخفى عليهم خروج الرسول، وأنهم أحق بذلك من غيرهم، والظاهر أن بعض هذه القبائل -لا كلهم- هو الذي تخلف، وأن البعض الآخر قد استجاب وغزا لأنه قد تاب من قبل ذلك لقول الدكتور الكومي: كما لا يرد على صدق توبة الكثير منهم قوله ﴿وَمِمَّنْ حَوْلَكُمْ مِنَ الْأَعْرَابِ مُنَافِقُونَ﴾ [التوبة: 101]..</w:t>
      </w:r>
      <w:r w:rsidR="009F06DD">
        <w:rPr>
          <w:sz w:val="26"/>
          <w:szCs w:val="26"/>
          <w:rtl/>
        </w:rPr>
        <w:t xml:space="preserve"> الآية</w:t>
      </w:r>
      <w:r w:rsidRPr="006B12DF">
        <w:rPr>
          <w:sz w:val="26"/>
          <w:szCs w:val="26"/>
          <w:rtl/>
        </w:rPr>
        <w:t>، وقوله: ﴿مَا كَانَ لِأَهْلِ الْمَدِينَةِ وَمَنْ حَوْلَهُمْ مِنَ الْأَعْرَابِ﴾ [التوبة: 120] .. فإن هاتين الآيتين نزلت في حق طائفة قليلة من هؤلاء الأعراب لم يكونوا أخلصوا في إيمانهم، قاله في رسالته «تفسير سورة الفتح: ص ١٠٨».</w:t>
      </w:r>
    </w:p>
  </w:footnote>
  <w:footnote w:id="863">
    <w:p w14:paraId="2FF822A0" w14:textId="744F8C95" w:rsidR="006B12DF" w:rsidRPr="00A150E5" w:rsidRDefault="006B12DF"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6B12DF">
        <w:rPr>
          <w:sz w:val="26"/>
          <w:szCs w:val="26"/>
          <w:rtl/>
        </w:rPr>
        <w:t>وظاهر</w:t>
      </w:r>
      <w:r w:rsidR="009F06DD">
        <w:rPr>
          <w:sz w:val="26"/>
          <w:szCs w:val="26"/>
          <w:rtl/>
        </w:rPr>
        <w:t xml:space="preserve"> الآية</w:t>
      </w:r>
      <w:r w:rsidR="007331D3">
        <w:rPr>
          <w:sz w:val="26"/>
          <w:szCs w:val="26"/>
          <w:rtl/>
        </w:rPr>
        <w:t xml:space="preserve"> </w:t>
      </w:r>
      <w:r w:rsidRPr="006B12DF">
        <w:rPr>
          <w:sz w:val="26"/>
          <w:szCs w:val="26"/>
          <w:rtl/>
        </w:rPr>
        <w:t>وجوية الجهاد على كل هؤلاء، إلا أن المرضى والضعفاء والعاجزين مخصصون بدليل العقل، وبقوله تعالى: ﴿لَا يُكَلِّفُ اللَّهُ نَفْسًا إِلَّا وُسْعَهَا﴾ [البقرة: 286]، ﴿لَيْسَ عَلَى الضُّعَفَاءِ وَلَا عَلَى الْمَرْضَى وَلَا عَلَى الَّذِينَ لَا يَجِدُونَ مَا يُنْفِقُونَ حَرَجٌ﴾ [التوبة: 91]، وأما أن الجهاد غير واجب على كل أحد بعينه فقد دلي الإجماع عليه، فيكون مخصوصًا من هذا العموم، وبقي ما وراء هاتين الصورتين داخلا تحت هذا العموم.</w:t>
      </w:r>
    </w:p>
  </w:footnote>
  <w:footnote w:id="864">
    <w:p w14:paraId="01687055" w14:textId="63C6BA10" w:rsidR="00AB4125" w:rsidRPr="00A150E5" w:rsidRDefault="00AB4125"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AB4125">
        <w:rPr>
          <w:sz w:val="26"/>
          <w:szCs w:val="26"/>
          <w:rtl/>
        </w:rPr>
        <w:t>﴿كُتِبَ لَهُمْ﴾؛ أي أثبت لهم -أو كتب في صحف أعمالهم- أو في اللوح المحفوظ.</w:t>
      </w:r>
    </w:p>
  </w:footnote>
  <w:footnote w:id="865">
    <w:p w14:paraId="1457C1AA" w14:textId="5E93F713" w:rsidR="00F13C11" w:rsidRPr="00A150E5" w:rsidRDefault="00F13C11"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F13C11">
        <w:rPr>
          <w:sz w:val="26"/>
          <w:szCs w:val="26"/>
          <w:rtl/>
        </w:rPr>
        <w:t>قال الرازي: «4/763 - 764»: قوله تعالى: ﴿لِيَجْزِيَهُمُ اللَّهُ أَحْسَنَ مَا كَانُوا يَعْمَلُونَ (121)﴾، فيه وجهان: الأول: أن الأحسن من صفة فعلهم وفيها الواجب والمندوب والمباح، والله تعالى يجزيهم على الأحسن وهو الواجب والمندوب دون المباح، والثاني: أن الأحسن صفة للجزاء؛ أي يجزيهم جزاء هو أحسن من أعمالهم وأجل وأفضل وهو الثواب، وأشار البيضاوي إلى المعنيين فقال: «جزاء أحسن أعمالهم أو أحسن جزاء أعمالهم». «تفسير البيضاوي: ص 270».</w:t>
      </w:r>
    </w:p>
  </w:footnote>
  <w:footnote w:id="866">
    <w:p w14:paraId="6CBC6D3F" w14:textId="661C2CC3" w:rsidR="00D551D8" w:rsidRPr="00A150E5" w:rsidRDefault="00D551D8"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D551D8">
        <w:rPr>
          <w:sz w:val="26"/>
          <w:szCs w:val="26"/>
          <w:rtl/>
        </w:rPr>
        <w:t>فرقة: جماعة كثيرة، طائفة: جماعة قليلة، وحمل الفرقة والطائفة على ذلك مأخوذ من السياق و﴿مِنْ﴾ التبعيضية، لأن البعض في الغالب أقل من الباقي، وإلا فالجوهري لم يفرق بينهما، وهذا القدر من المعنى إلى هنا مشترك بين الرأيين في تفسير</w:t>
      </w:r>
      <w:r w:rsidR="009F06DD">
        <w:rPr>
          <w:sz w:val="26"/>
          <w:szCs w:val="26"/>
          <w:rtl/>
        </w:rPr>
        <w:t xml:space="preserve"> الآية</w:t>
      </w:r>
      <w:r w:rsidR="007331D3">
        <w:rPr>
          <w:sz w:val="26"/>
          <w:szCs w:val="26"/>
          <w:rtl/>
        </w:rPr>
        <w:t xml:space="preserve"> </w:t>
      </w:r>
      <w:r w:rsidRPr="00D551D8">
        <w:rPr>
          <w:sz w:val="26"/>
          <w:szCs w:val="26"/>
          <w:rtl/>
        </w:rPr>
        <w:t>وعلى الرأي الأول -الذي نحن بصدده- لا بد أن في</w:t>
      </w:r>
      <w:r w:rsidR="009F06DD">
        <w:rPr>
          <w:sz w:val="26"/>
          <w:szCs w:val="26"/>
          <w:rtl/>
        </w:rPr>
        <w:t xml:space="preserve"> الآية</w:t>
      </w:r>
      <w:r w:rsidR="007331D3">
        <w:rPr>
          <w:sz w:val="26"/>
          <w:szCs w:val="26"/>
          <w:rtl/>
        </w:rPr>
        <w:t xml:space="preserve"> </w:t>
      </w:r>
      <w:r w:rsidRPr="00D551D8">
        <w:rPr>
          <w:sz w:val="26"/>
          <w:szCs w:val="26"/>
          <w:rtl/>
        </w:rPr>
        <w:t>من إضمار، والتقدير: فلولا نفر من كل فرقة منهم طائفة وأقامت طائفة، ليتفقه المقيمون في الدين، ولينذروا قومهم؛ يعني النافرين إلى الغزو.</w:t>
      </w:r>
    </w:p>
  </w:footnote>
  <w:footnote w:id="867">
    <w:p w14:paraId="16AFFFFE" w14:textId="415EE9E9" w:rsidR="00CC21E9" w:rsidRPr="00A150E5" w:rsidRDefault="00CC21E9"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CC21E9">
        <w:rPr>
          <w:sz w:val="26"/>
          <w:szCs w:val="26"/>
          <w:rtl/>
        </w:rPr>
        <w:t>«تفسير المنار: 11/79 - 80».</w:t>
      </w:r>
    </w:p>
  </w:footnote>
  <w:footnote w:id="868">
    <w:p w14:paraId="6C53AA86" w14:textId="7AAE01AD" w:rsidR="00A04067" w:rsidRPr="00A150E5" w:rsidRDefault="00A04067"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001E1D5F" w:rsidRPr="001E1D5F">
        <w:rPr>
          <w:sz w:val="26"/>
          <w:szCs w:val="26"/>
          <w:rtl/>
        </w:rPr>
        <w:t>«تفسير الواضح: 11/25».</w:t>
      </w:r>
    </w:p>
  </w:footnote>
  <w:footnote w:id="869">
    <w:p w14:paraId="169C2306" w14:textId="4864E647" w:rsidR="001E1D5F" w:rsidRPr="00A150E5" w:rsidRDefault="001E1D5F"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1E1D5F">
        <w:rPr>
          <w:sz w:val="26"/>
          <w:szCs w:val="26"/>
          <w:rtl/>
        </w:rPr>
        <w:t>«تفسير</w:t>
      </w:r>
      <w:r w:rsidR="00852B9A">
        <w:rPr>
          <w:sz w:val="26"/>
          <w:szCs w:val="26"/>
          <w:rtl/>
        </w:rPr>
        <w:t xml:space="preserve"> القرآن </w:t>
      </w:r>
      <w:r w:rsidRPr="001E1D5F">
        <w:rPr>
          <w:sz w:val="26"/>
          <w:szCs w:val="26"/>
          <w:rtl/>
        </w:rPr>
        <w:t>للتستري: ص 65».</w:t>
      </w:r>
    </w:p>
  </w:footnote>
  <w:footnote w:id="870">
    <w:p w14:paraId="6D7414E2" w14:textId="30015FD9" w:rsidR="002B613F" w:rsidRPr="00A150E5" w:rsidRDefault="002B613F"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2B613F">
        <w:rPr>
          <w:sz w:val="26"/>
          <w:szCs w:val="26"/>
          <w:rtl/>
        </w:rPr>
        <w:t>«تفسير الواضح: 11/25».</w:t>
      </w:r>
    </w:p>
  </w:footnote>
  <w:footnote w:id="871">
    <w:p w14:paraId="2BAF8FBA" w14:textId="21E0DA58" w:rsidR="002B613F" w:rsidRPr="00A150E5" w:rsidRDefault="002B613F"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003C3F9A" w:rsidRPr="003C3F9A">
        <w:rPr>
          <w:sz w:val="26"/>
          <w:szCs w:val="26"/>
          <w:rtl/>
        </w:rPr>
        <w:t>«تفسير الرازي: 4/765 - 766».</w:t>
      </w:r>
    </w:p>
  </w:footnote>
  <w:footnote w:id="872">
    <w:p w14:paraId="6E0B87FB" w14:textId="6999D59A" w:rsidR="003C3F9A" w:rsidRPr="00A150E5" w:rsidRDefault="003C3F9A"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00F42F48" w:rsidRPr="00F42F48">
        <w:rPr>
          <w:sz w:val="26"/>
          <w:szCs w:val="26"/>
          <w:rtl/>
        </w:rPr>
        <w:t>ذكره ابن كثير: «2/402».</w:t>
      </w:r>
    </w:p>
  </w:footnote>
  <w:footnote w:id="873">
    <w:p w14:paraId="10681942" w14:textId="39044D56" w:rsidR="00084352" w:rsidRPr="00A150E5" w:rsidRDefault="00084352"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00FA73AF" w:rsidRPr="00FA73AF">
        <w:rPr>
          <w:sz w:val="26"/>
          <w:szCs w:val="26"/>
          <w:rtl/>
        </w:rPr>
        <w:t>الأحكام النهائية تجعل العهد لأهل الذمة الذين يقبلون مسألة الإسلام وأداء الجزية، ولا عهد في غير هذه الحالة إلا أن يكون بالمسلمين ضعف يجعل الحكم المتعين في حالتهم هذه هو الحكم المرحلي الذي كان في حالته تشبه الحالة التي فيها.</w:t>
      </w:r>
    </w:p>
  </w:footnote>
  <w:footnote w:id="874">
    <w:p w14:paraId="6BF9B289" w14:textId="18FE64FA" w:rsidR="00FA73AF" w:rsidRPr="00A150E5" w:rsidRDefault="00FA73AF"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FA73AF">
        <w:rPr>
          <w:sz w:val="26"/>
          <w:szCs w:val="26"/>
          <w:rtl/>
        </w:rPr>
        <w:t>أخرجه مسلم وأبو داود والترمذي.</w:t>
      </w:r>
    </w:p>
  </w:footnote>
  <w:footnote w:id="875">
    <w:p w14:paraId="7F7EC928" w14:textId="3CC7CA20" w:rsidR="00FA73AF" w:rsidRPr="00A150E5" w:rsidRDefault="00FA73AF"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FA73AF">
        <w:rPr>
          <w:sz w:val="26"/>
          <w:szCs w:val="26"/>
          <w:rtl/>
        </w:rPr>
        <w:t>أخرجه الشيخان.</w:t>
      </w:r>
    </w:p>
  </w:footnote>
  <w:footnote w:id="876">
    <w:p w14:paraId="2513AE39" w14:textId="0AE2B803" w:rsidR="00FA73AF" w:rsidRPr="00A150E5" w:rsidRDefault="00FA73AF"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00373BB3" w:rsidRPr="00373BB3">
        <w:rPr>
          <w:sz w:val="26"/>
          <w:szCs w:val="26"/>
          <w:rtl/>
        </w:rPr>
        <w:t>أخرجه أبو داود -بإسناده- عن رجل من جهينة.</w:t>
      </w:r>
    </w:p>
  </w:footnote>
  <w:footnote w:id="877">
    <w:p w14:paraId="1E956E4E" w14:textId="1C91A53E" w:rsidR="00D5649C" w:rsidRPr="00A150E5" w:rsidRDefault="00D5649C"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D5649C">
        <w:rPr>
          <w:sz w:val="26"/>
          <w:szCs w:val="26"/>
          <w:rtl/>
        </w:rPr>
        <w:t>«تفسير الرازي: 4/768».</w:t>
      </w:r>
    </w:p>
  </w:footnote>
  <w:footnote w:id="878">
    <w:p w14:paraId="23F14423" w14:textId="698D85B5" w:rsidR="00AE0001" w:rsidRPr="00A150E5" w:rsidRDefault="00AE0001"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00C4292E" w:rsidRPr="00C4292E">
        <w:rPr>
          <w:sz w:val="26"/>
          <w:szCs w:val="26"/>
          <w:rtl/>
        </w:rPr>
        <w:t>والجملة خبر أو دعاء والمضمون واحد.</w:t>
      </w:r>
    </w:p>
  </w:footnote>
  <w:footnote w:id="879">
    <w:p w14:paraId="20176F0E" w14:textId="2740209A" w:rsidR="00E10E07" w:rsidRPr="00A150E5" w:rsidRDefault="00E10E07"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E10E07">
        <w:rPr>
          <w:sz w:val="26"/>
          <w:szCs w:val="26"/>
          <w:rtl/>
        </w:rPr>
        <w:t>ورد هذا الحديث عن عمر وجابر.</w:t>
      </w:r>
    </w:p>
  </w:footnote>
  <w:footnote w:id="880">
    <w:p w14:paraId="3B2301FB" w14:textId="4248D4F8" w:rsidR="005E7918" w:rsidRPr="00A150E5" w:rsidRDefault="005E7918"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00040457" w:rsidRPr="00040457">
        <w:rPr>
          <w:sz w:val="26"/>
          <w:szCs w:val="26"/>
          <w:rtl/>
        </w:rPr>
        <w:t>من رسالة «تفسير سورة الفتح وبيان الفتوح المتصلة بها» للدكتور أحمد السيد علي الكومي من «ص: 57 – 60».</w:t>
      </w:r>
    </w:p>
  </w:footnote>
  <w:footnote w:id="881">
    <w:p w14:paraId="19CAC5B3" w14:textId="2BA548C9" w:rsidR="003E0352" w:rsidRPr="00A150E5" w:rsidRDefault="003E0352"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3E0352">
        <w:rPr>
          <w:sz w:val="26"/>
          <w:szCs w:val="26"/>
          <w:rtl/>
        </w:rPr>
        <w:t>«تفسير ابن كثير:2/403».</w:t>
      </w:r>
    </w:p>
  </w:footnote>
  <w:footnote w:id="882">
    <w:p w14:paraId="1C8B039E" w14:textId="22699F46" w:rsidR="006E1B75" w:rsidRPr="00A150E5" w:rsidRDefault="006E1B75"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6E1B75">
        <w:rPr>
          <w:sz w:val="26"/>
          <w:szCs w:val="26"/>
          <w:rtl/>
        </w:rPr>
        <w:t>«1/306» ط المجلس الأعلى للشؤون الإسلامية.</w:t>
      </w:r>
    </w:p>
  </w:footnote>
  <w:footnote w:id="883">
    <w:p w14:paraId="7E74ADE4" w14:textId="5BDCFD74" w:rsidR="006E1B75" w:rsidRPr="00A150E5" w:rsidRDefault="006E1B75"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6E1B75">
        <w:rPr>
          <w:sz w:val="26"/>
          <w:szCs w:val="26"/>
          <w:rtl/>
        </w:rPr>
        <w:t>«تفسير المنار: 11/90».</w:t>
      </w:r>
    </w:p>
  </w:footnote>
  <w:footnote w:id="884">
    <w:p w14:paraId="69C86158" w14:textId="2D353F4F" w:rsidR="006E1B75" w:rsidRPr="00A150E5" w:rsidRDefault="006E1B75"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00872C85" w:rsidRPr="00872C85">
        <w:rPr>
          <w:sz w:val="26"/>
          <w:szCs w:val="26"/>
          <w:rtl/>
        </w:rPr>
        <w:t>أنظر «تفسير الطبري: 14/584» دار المعارف، القرطبي: «8/301» طبعة دار الكتب.</w:t>
      </w:r>
    </w:p>
  </w:footnote>
  <w:footnote w:id="885">
    <w:p w14:paraId="7C5DE386" w14:textId="7B2681FE" w:rsidR="00872C85" w:rsidRPr="00A150E5" w:rsidRDefault="00872C85"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872C85">
        <w:rPr>
          <w:sz w:val="26"/>
          <w:szCs w:val="26"/>
          <w:rtl/>
        </w:rPr>
        <w:t>«تفسير المنار: 11/87».</w:t>
      </w:r>
    </w:p>
  </w:footnote>
  <w:footnote w:id="886">
    <w:p w14:paraId="7602D958" w14:textId="0CCB8CA3" w:rsidR="00D24ECA" w:rsidRPr="00A150E5" w:rsidRDefault="00D24ECA"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D24ECA">
        <w:rPr>
          <w:sz w:val="26"/>
          <w:szCs w:val="26"/>
          <w:rtl/>
        </w:rPr>
        <w:t>«من أخلاق النبي» للدكتور أحمد الحوفي، «ص: ١٧٨» للمجلس الأعلى للشؤون الإسلامية.</w:t>
      </w:r>
    </w:p>
  </w:footnote>
  <w:footnote w:id="887">
    <w:p w14:paraId="7FE8933D" w14:textId="0CDAD4DC" w:rsidR="00D24ECA" w:rsidRPr="00A150E5" w:rsidRDefault="00D24ECA"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Pr>
          <w:rFonts w:hint="cs"/>
          <w:rtl/>
        </w:rPr>
        <w:t>«</w:t>
      </w:r>
      <w:r w:rsidRPr="00D24ECA">
        <w:rPr>
          <w:sz w:val="26"/>
          <w:szCs w:val="26"/>
          <w:rtl/>
        </w:rPr>
        <w:t>بصائر ذوي التمييز في لطائف الكتاب العزيز» للفيروز آبادي، «ج: ٤» مادتي «عز» و«عنت» ط المجلس الأعلى للشؤون الإسلامية.</w:t>
      </w:r>
    </w:p>
  </w:footnote>
  <w:footnote w:id="888">
    <w:p w14:paraId="44E121EB" w14:textId="7120893A" w:rsidR="00D24ECA" w:rsidRPr="00A150E5" w:rsidRDefault="00D24ECA"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D24ECA">
        <w:rPr>
          <w:sz w:val="26"/>
          <w:szCs w:val="26"/>
          <w:rtl/>
        </w:rPr>
        <w:t>وقيل</w:t>
      </w:r>
      <w:r>
        <w:rPr>
          <w:rFonts w:hint="cs"/>
          <w:sz w:val="26"/>
          <w:szCs w:val="26"/>
          <w:rtl/>
        </w:rPr>
        <w:t>:</w:t>
      </w:r>
      <w:r w:rsidRPr="00D24ECA">
        <w:rPr>
          <w:sz w:val="26"/>
          <w:szCs w:val="26"/>
          <w:rtl/>
        </w:rPr>
        <w:t xml:space="preserve"> العنت المشقة ولقاء المكروه الشديد، وقيده الراغب بما يخاف منه الهلاك، ومن ذلك ﴿ذَلِكَ لِمَنْ خَشِيَ الْعَنَتَ مِنْكُمْ﴾ [النساء: 25]، ﴿وَلَوْ شَاءَ اللَّهُ لَأَعْنَتَكُمْ﴾ [البقرة: 220]، وعز على فلان الأمر؛ ثقل واشتد عليه.</w:t>
      </w:r>
    </w:p>
  </w:footnote>
  <w:footnote w:id="889">
    <w:p w14:paraId="5EBC70DE" w14:textId="0BC75D89" w:rsidR="00202837" w:rsidRPr="00A150E5" w:rsidRDefault="00202837"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FD36BC">
        <w:rPr>
          <w:sz w:val="26"/>
          <w:szCs w:val="26"/>
          <w:rtl/>
        </w:rPr>
        <w:t>هذه</w:t>
      </w:r>
      <w:r w:rsidR="009F06DD">
        <w:rPr>
          <w:sz w:val="26"/>
          <w:szCs w:val="26"/>
          <w:rtl/>
        </w:rPr>
        <w:t xml:space="preserve"> الآية</w:t>
      </w:r>
      <w:r>
        <w:rPr>
          <w:sz w:val="26"/>
          <w:szCs w:val="26"/>
          <w:rtl/>
        </w:rPr>
        <w:t xml:space="preserve"> </w:t>
      </w:r>
      <w:r w:rsidRPr="00FD36BC">
        <w:rPr>
          <w:sz w:val="26"/>
          <w:szCs w:val="26"/>
          <w:rtl/>
        </w:rPr>
        <w:t>جاءت في سورة يوسف «الآية: ١٠٣» بعد ذكر قصته عليه السلام؛ لأن العرب سألت الرسول عن هذه القصة، فلما نزل الوحي بها ظن الرسول أن قومه سيؤمنون به، غير أنهم لم يستجيبوا له، فحزن لذلك، لأن ما كان يحرص عليه ويجهد في سبيله لم يتحقق، فنزلت هذه</w:t>
      </w:r>
      <w:r w:rsidR="009F06DD">
        <w:rPr>
          <w:sz w:val="26"/>
          <w:szCs w:val="26"/>
          <w:rtl/>
        </w:rPr>
        <w:t xml:space="preserve"> الآية</w:t>
      </w:r>
      <w:r>
        <w:rPr>
          <w:sz w:val="26"/>
          <w:szCs w:val="26"/>
          <w:rtl/>
        </w:rPr>
        <w:t xml:space="preserve"> </w:t>
      </w:r>
      <w:r w:rsidRPr="00FD36BC">
        <w:rPr>
          <w:sz w:val="26"/>
          <w:szCs w:val="26"/>
          <w:rtl/>
        </w:rPr>
        <w:t>تسل</w:t>
      </w:r>
      <w:r>
        <w:rPr>
          <w:rFonts w:hint="cs"/>
          <w:sz w:val="26"/>
          <w:szCs w:val="26"/>
          <w:rtl/>
        </w:rPr>
        <w:t>ي</w:t>
      </w:r>
      <w:r w:rsidRPr="00FD36BC">
        <w:rPr>
          <w:sz w:val="26"/>
          <w:szCs w:val="26"/>
          <w:rtl/>
        </w:rPr>
        <w:t>ة للرسول. القرطبي: «9/271» طبعة المجلس الأعلى.</w:t>
      </w:r>
    </w:p>
  </w:footnote>
  <w:footnote w:id="890">
    <w:p w14:paraId="5424FA11" w14:textId="48C64DFE" w:rsidR="00FD36BC" w:rsidRPr="00A150E5" w:rsidRDefault="00FD36BC"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FD36BC">
        <w:rPr>
          <w:sz w:val="26"/>
          <w:szCs w:val="26"/>
          <w:rtl/>
        </w:rPr>
        <w:t>مجلة الأزهر السنة الخامسة والثلاثون «ص: ٣٧٠».</w:t>
      </w:r>
    </w:p>
  </w:footnote>
  <w:footnote w:id="891">
    <w:p w14:paraId="57A8B489" w14:textId="77777777" w:rsidR="00202837" w:rsidRPr="00A150E5" w:rsidRDefault="00202837"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FD36BC">
        <w:rPr>
          <w:sz w:val="26"/>
          <w:szCs w:val="26"/>
          <w:rtl/>
        </w:rPr>
        <w:t>القرطبي «8/302»، و«مجمع البيان في تفسير القرآن: 1/169» ط بيروت.</w:t>
      </w:r>
    </w:p>
  </w:footnote>
  <w:footnote w:id="892">
    <w:p w14:paraId="58970251" w14:textId="0DD90EC3" w:rsidR="00FD36BC" w:rsidRPr="00A150E5" w:rsidRDefault="00FD36BC"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00042221" w:rsidRPr="00042221">
        <w:rPr>
          <w:sz w:val="26"/>
          <w:szCs w:val="26"/>
          <w:rtl/>
        </w:rPr>
        <w:t>لسان العرب مادتي «رأف» و«رحم».</w:t>
      </w:r>
    </w:p>
  </w:footnote>
  <w:footnote w:id="893">
    <w:p w14:paraId="16347AA5" w14:textId="04088FBF" w:rsidR="00AD7B32" w:rsidRPr="00A150E5" w:rsidRDefault="00AD7B32"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AD7B32">
        <w:rPr>
          <w:sz w:val="26"/>
          <w:szCs w:val="26"/>
          <w:rtl/>
        </w:rPr>
        <w:t>«من خُلق النبي: ص ١٩٤».</w:t>
      </w:r>
    </w:p>
  </w:footnote>
  <w:footnote w:id="894">
    <w:p w14:paraId="21B099A9" w14:textId="64F50D5D" w:rsidR="00DE4AFB" w:rsidRPr="00A150E5" w:rsidRDefault="00DE4AFB"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009931FE" w:rsidRPr="009931FE">
        <w:rPr>
          <w:sz w:val="26"/>
          <w:szCs w:val="26"/>
          <w:rtl/>
        </w:rPr>
        <w:t>«رسالة النبي: ص ١٩» طبعة جريدة الأهرام «1370 هـ».</w:t>
      </w:r>
    </w:p>
  </w:footnote>
  <w:footnote w:id="895">
    <w:p w14:paraId="1D3D9997" w14:textId="177535CF" w:rsidR="009931FE" w:rsidRPr="00A150E5" w:rsidRDefault="009931FE"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9931FE">
        <w:rPr>
          <w:sz w:val="26"/>
          <w:szCs w:val="26"/>
          <w:rtl/>
        </w:rPr>
        <w:t>مثل: «محمد المثل الكامل» للمرحوم جاد المولى، و«بطل الأبطال» لعبد الرحمن عزام، و«من أخلاق النبي» لأحمد الحوفي.</w:t>
      </w:r>
    </w:p>
  </w:footnote>
  <w:footnote w:id="896">
    <w:p w14:paraId="44A24CA1" w14:textId="753F02EF" w:rsidR="00044F49" w:rsidRPr="00A150E5" w:rsidRDefault="00044F49"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044F49">
        <w:rPr>
          <w:sz w:val="26"/>
          <w:szCs w:val="26"/>
          <w:rtl/>
        </w:rPr>
        <w:t>«تفسير المنار: 11/90، 91».</w:t>
      </w:r>
    </w:p>
  </w:footnote>
  <w:footnote w:id="897">
    <w:p w14:paraId="2A9B6292" w14:textId="1827E2C3" w:rsidR="00044F49" w:rsidRPr="00A150E5" w:rsidRDefault="00044F49"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044F49">
        <w:rPr>
          <w:sz w:val="26"/>
          <w:szCs w:val="26"/>
          <w:rtl/>
        </w:rPr>
        <w:t>كذلك في «الدر المنثور» للسيوطي.</w:t>
      </w:r>
    </w:p>
  </w:footnote>
  <w:footnote w:id="898">
    <w:p w14:paraId="11940A6B" w14:textId="4D43AC74" w:rsidR="006403AC" w:rsidRPr="00A150E5" w:rsidRDefault="006403AC"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00987E26" w:rsidRPr="00987E26">
        <w:rPr>
          <w:sz w:val="26"/>
          <w:szCs w:val="26"/>
          <w:rtl/>
        </w:rPr>
        <w:t>أخرجه مسلم عن وا</w:t>
      </w:r>
      <w:r w:rsidR="00A94A83">
        <w:rPr>
          <w:rFonts w:hint="cs"/>
          <w:sz w:val="26"/>
          <w:szCs w:val="26"/>
          <w:rtl/>
        </w:rPr>
        <w:t>ث</w:t>
      </w:r>
      <w:r w:rsidR="00987E26" w:rsidRPr="00987E26">
        <w:rPr>
          <w:sz w:val="26"/>
          <w:szCs w:val="26"/>
          <w:rtl/>
        </w:rPr>
        <w:t>لة بن الأ</w:t>
      </w:r>
      <w:r w:rsidR="00987E26">
        <w:rPr>
          <w:rFonts w:hint="cs"/>
          <w:sz w:val="26"/>
          <w:szCs w:val="26"/>
          <w:rtl/>
        </w:rPr>
        <w:t>س</w:t>
      </w:r>
      <w:r w:rsidR="00987E26" w:rsidRPr="00987E26">
        <w:rPr>
          <w:sz w:val="26"/>
          <w:szCs w:val="26"/>
          <w:rtl/>
        </w:rPr>
        <w:t>قع.</w:t>
      </w:r>
    </w:p>
  </w:footnote>
  <w:footnote w:id="899">
    <w:p w14:paraId="368447E5" w14:textId="57AF99BC" w:rsidR="006403AC" w:rsidRPr="00A150E5" w:rsidRDefault="006403AC"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00987E26" w:rsidRPr="00987E26">
        <w:rPr>
          <w:sz w:val="26"/>
          <w:szCs w:val="26"/>
          <w:rtl/>
        </w:rPr>
        <w:t>ذكره ابن کثير «2/403» نقلاً عن الرامهرمزي.</w:t>
      </w:r>
    </w:p>
  </w:footnote>
  <w:footnote w:id="900">
    <w:p w14:paraId="2B7C7B53" w14:textId="4BDFB29B" w:rsidR="00A94A83" w:rsidRPr="00A150E5" w:rsidRDefault="00A94A83"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A94A83">
        <w:rPr>
          <w:sz w:val="26"/>
          <w:szCs w:val="26"/>
          <w:rtl/>
        </w:rPr>
        <w:t>أخرجه البخاري والبيهقي في الدلائل عن أبي هريرة.</w:t>
      </w:r>
    </w:p>
  </w:footnote>
  <w:footnote w:id="901">
    <w:p w14:paraId="18880BCA" w14:textId="22706626" w:rsidR="00A94A83" w:rsidRPr="00A150E5" w:rsidRDefault="00A94A83"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A94A83">
        <w:rPr>
          <w:sz w:val="26"/>
          <w:szCs w:val="26"/>
          <w:rtl/>
        </w:rPr>
        <w:t>أخرجه الطبراني.</w:t>
      </w:r>
    </w:p>
  </w:footnote>
  <w:footnote w:id="902">
    <w:p w14:paraId="70C4C75C" w14:textId="5A5D8664" w:rsidR="00A54DA7" w:rsidRPr="00A150E5" w:rsidRDefault="00A54DA7"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A54DA7">
        <w:rPr>
          <w:sz w:val="26"/>
          <w:szCs w:val="26"/>
          <w:rtl/>
        </w:rPr>
        <w:t>رواه أحمد</w:t>
      </w:r>
      <w:r w:rsidR="00A94A83">
        <w:rPr>
          <w:rFonts w:hint="cs"/>
          <w:sz w:val="26"/>
          <w:szCs w:val="26"/>
          <w:rtl/>
        </w:rPr>
        <w:t>.</w:t>
      </w:r>
    </w:p>
  </w:footnote>
  <w:footnote w:id="903">
    <w:p w14:paraId="0CA7900F" w14:textId="4A081A06" w:rsidR="00A54DA7" w:rsidRPr="00A150E5" w:rsidRDefault="00A54DA7"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Pr>
          <w:rFonts w:hint="cs"/>
          <w:sz w:val="26"/>
          <w:szCs w:val="26"/>
          <w:rtl/>
        </w:rPr>
        <w:t>مسند</w:t>
      </w:r>
      <w:r w:rsidRPr="00A54DA7">
        <w:rPr>
          <w:sz w:val="26"/>
          <w:szCs w:val="26"/>
          <w:rtl/>
        </w:rPr>
        <w:t xml:space="preserve"> أحمد عن ابن عباس.</w:t>
      </w:r>
    </w:p>
  </w:footnote>
  <w:footnote w:id="904">
    <w:p w14:paraId="645E3E85" w14:textId="545F8A47" w:rsidR="00A94A83" w:rsidRPr="00A150E5" w:rsidRDefault="00A94A83"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Pr="00A94A83">
        <w:rPr>
          <w:sz w:val="26"/>
          <w:szCs w:val="26"/>
          <w:rtl/>
        </w:rPr>
        <w:t>ملخص من «تفسير المنار: 11/104 - 114».</w:t>
      </w:r>
    </w:p>
  </w:footnote>
  <w:footnote w:id="905">
    <w:p w14:paraId="647B7913" w14:textId="03E9A387" w:rsidR="009D0470" w:rsidRPr="00A150E5" w:rsidRDefault="009D0470"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00902A98" w:rsidRPr="00902A98">
        <w:rPr>
          <w:sz w:val="26"/>
          <w:szCs w:val="26"/>
          <w:rtl/>
        </w:rPr>
        <w:t>وهذه الأحكام صريحة في ال</w:t>
      </w:r>
      <w:r w:rsidR="004E682B">
        <w:rPr>
          <w:sz w:val="26"/>
          <w:szCs w:val="26"/>
          <w:rtl/>
        </w:rPr>
        <w:t xml:space="preserve">آيات </w:t>
      </w:r>
      <w:r w:rsidR="00902A98" w:rsidRPr="00902A98">
        <w:rPr>
          <w:sz w:val="26"/>
          <w:szCs w:val="26"/>
          <w:rtl/>
        </w:rPr>
        <w:t>الثلاث الأولى من السورة.</w:t>
      </w:r>
    </w:p>
  </w:footnote>
  <w:footnote w:id="906">
    <w:p w14:paraId="5045BA8E" w14:textId="3A23D3A4" w:rsidR="009D0470" w:rsidRPr="00A150E5" w:rsidRDefault="009D0470"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00902A98" w:rsidRPr="00902A98">
        <w:rPr>
          <w:sz w:val="26"/>
          <w:szCs w:val="26"/>
          <w:rtl/>
        </w:rPr>
        <w:t>نهاية</w:t>
      </w:r>
      <w:r w:rsidR="009F06DD">
        <w:rPr>
          <w:sz w:val="26"/>
          <w:szCs w:val="26"/>
          <w:rtl/>
        </w:rPr>
        <w:t xml:space="preserve"> الآية</w:t>
      </w:r>
      <w:r w:rsidR="007331D3">
        <w:rPr>
          <w:sz w:val="26"/>
          <w:szCs w:val="26"/>
          <w:rtl/>
        </w:rPr>
        <w:t xml:space="preserve"> </w:t>
      </w:r>
      <w:r w:rsidR="00902A98" w:rsidRPr="00902A98">
        <w:rPr>
          <w:sz w:val="26"/>
          <w:szCs w:val="26"/>
          <w:rtl/>
        </w:rPr>
        <w:t>الثالثة: ﴿فَإِنْ تُبْتُمْ﴾ .. إلخ، وفيها من الأخبار عن المستقبل ما صدقه الواقع.</w:t>
      </w:r>
    </w:p>
  </w:footnote>
  <w:footnote w:id="907">
    <w:p w14:paraId="492C4F17" w14:textId="07A3376F" w:rsidR="003364E5" w:rsidRPr="00A150E5" w:rsidRDefault="003364E5"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00560DC9" w:rsidRPr="00560DC9">
        <w:rPr>
          <w:sz w:val="26"/>
          <w:szCs w:val="26"/>
          <w:rtl/>
        </w:rPr>
        <w:t>وهذه الأسباب الثمانية صريحة في ال</w:t>
      </w:r>
      <w:r w:rsidR="004E682B">
        <w:rPr>
          <w:sz w:val="26"/>
          <w:szCs w:val="26"/>
          <w:rtl/>
        </w:rPr>
        <w:t xml:space="preserve">آيات </w:t>
      </w:r>
      <w:r w:rsidR="00560DC9" w:rsidRPr="00560DC9">
        <w:rPr>
          <w:sz w:val="26"/>
          <w:szCs w:val="26"/>
          <w:rtl/>
        </w:rPr>
        <w:t>من «٧» إلى «١٢».</w:t>
      </w:r>
    </w:p>
  </w:footnote>
  <w:footnote w:id="908">
    <w:p w14:paraId="4BBE2076" w14:textId="0BB41F95" w:rsidR="003364E5" w:rsidRPr="00A150E5" w:rsidRDefault="003364E5" w:rsidP="006F25C6">
      <w:pPr>
        <w:pStyle w:val="a3"/>
        <w:ind w:left="226" w:hanging="284"/>
        <w:rPr>
          <w:sz w:val="26"/>
          <w:szCs w:val="26"/>
          <w:rtl/>
        </w:rPr>
      </w:pPr>
      <w:r w:rsidRPr="00A150E5">
        <w:rPr>
          <w:sz w:val="24"/>
          <w:szCs w:val="24"/>
        </w:rPr>
        <w:t>(</w:t>
      </w:r>
      <w:r w:rsidRPr="008D2CF1">
        <w:rPr>
          <w:rStyle w:val="a4"/>
          <w:sz w:val="24"/>
          <w:szCs w:val="24"/>
          <w:vertAlign w:val="baseline"/>
        </w:rPr>
        <w:footnoteRef/>
      </w:r>
      <w:r w:rsidRPr="00A150E5">
        <w:rPr>
          <w:sz w:val="24"/>
          <w:szCs w:val="24"/>
        </w:rPr>
        <w:t>)</w:t>
      </w:r>
      <w:r w:rsidRPr="00A150E5">
        <w:rPr>
          <w:rtl/>
        </w:rPr>
        <w:t xml:space="preserve"> </w:t>
      </w:r>
      <w:r w:rsidR="00560DC9" w:rsidRPr="00560DC9">
        <w:rPr>
          <w:sz w:val="26"/>
          <w:szCs w:val="26"/>
          <w:rtl/>
        </w:rPr>
        <w:t>وهو نص</w:t>
      </w:r>
      <w:r w:rsidR="009F06DD">
        <w:rPr>
          <w:sz w:val="26"/>
          <w:szCs w:val="26"/>
          <w:rtl/>
        </w:rPr>
        <w:t xml:space="preserve"> الآية</w:t>
      </w:r>
      <w:r w:rsidR="007331D3">
        <w:rPr>
          <w:sz w:val="26"/>
          <w:szCs w:val="26"/>
          <w:rtl/>
        </w:rPr>
        <w:t xml:space="preserve"> </w:t>
      </w:r>
      <w:r w:rsidR="00560DC9" w:rsidRPr="00560DC9">
        <w:rPr>
          <w:sz w:val="26"/>
          <w:szCs w:val="26"/>
          <w:rtl/>
        </w:rPr>
        <w:t>الخامسة المعروفة ب</w:t>
      </w:r>
      <w:r w:rsidR="00560DC9">
        <w:rPr>
          <w:rFonts w:hint="cs"/>
          <w:sz w:val="26"/>
          <w:szCs w:val="26"/>
          <w:rtl/>
        </w:rPr>
        <w:t>آ</w:t>
      </w:r>
      <w:r w:rsidR="00560DC9" w:rsidRPr="00560DC9">
        <w:rPr>
          <w:sz w:val="26"/>
          <w:szCs w:val="26"/>
          <w:rtl/>
        </w:rPr>
        <w:t xml:space="preserve">ية السيف وقوله تعالى: ﴿وَقَاتِلُوا الْمُشْرِكِينَ كَافَّةً كَمَا يُقَاتِلُونَكُمْ كَافَّةً﴾ </w:t>
      </w:r>
      <w:r w:rsidR="00560DC9" w:rsidRPr="00560DC9">
        <w:rPr>
          <w:rtl/>
        </w:rPr>
        <w:t>[التوبة: 36]</w:t>
      </w:r>
      <w:r w:rsidR="00560DC9">
        <w:rPr>
          <w:rFonts w:hint="cs"/>
          <w:rtl/>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ocumentProtection w:edit="readOnly" w:enforcement="0"/>
  <w:defaultTabStop w:val="720"/>
  <w:characterSpacingControl w:val="doNotCompress"/>
  <w:savePreviewPicture/>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D61"/>
    <w:rsid w:val="00000222"/>
    <w:rsid w:val="00001293"/>
    <w:rsid w:val="00007B5F"/>
    <w:rsid w:val="00011E38"/>
    <w:rsid w:val="00017E29"/>
    <w:rsid w:val="00030EC9"/>
    <w:rsid w:val="00034AD2"/>
    <w:rsid w:val="00037BCF"/>
    <w:rsid w:val="00040457"/>
    <w:rsid w:val="00040B59"/>
    <w:rsid w:val="00042221"/>
    <w:rsid w:val="00042DE2"/>
    <w:rsid w:val="00044F49"/>
    <w:rsid w:val="00047C62"/>
    <w:rsid w:val="000501EB"/>
    <w:rsid w:val="00050BEC"/>
    <w:rsid w:val="00050E25"/>
    <w:rsid w:val="00052C0D"/>
    <w:rsid w:val="00055C62"/>
    <w:rsid w:val="00057A64"/>
    <w:rsid w:val="0007109D"/>
    <w:rsid w:val="00073741"/>
    <w:rsid w:val="00074385"/>
    <w:rsid w:val="00074568"/>
    <w:rsid w:val="00075AAE"/>
    <w:rsid w:val="00080168"/>
    <w:rsid w:val="00080AD1"/>
    <w:rsid w:val="000814D5"/>
    <w:rsid w:val="000817F3"/>
    <w:rsid w:val="00084352"/>
    <w:rsid w:val="0008611E"/>
    <w:rsid w:val="000867CC"/>
    <w:rsid w:val="00087668"/>
    <w:rsid w:val="00087A05"/>
    <w:rsid w:val="00090F3F"/>
    <w:rsid w:val="00092464"/>
    <w:rsid w:val="000934B9"/>
    <w:rsid w:val="000941B2"/>
    <w:rsid w:val="000A1AFD"/>
    <w:rsid w:val="000A663F"/>
    <w:rsid w:val="000A7686"/>
    <w:rsid w:val="000B0238"/>
    <w:rsid w:val="000B04AD"/>
    <w:rsid w:val="000B26B9"/>
    <w:rsid w:val="000B27B4"/>
    <w:rsid w:val="000B6D49"/>
    <w:rsid w:val="000B7685"/>
    <w:rsid w:val="000B7861"/>
    <w:rsid w:val="000C1449"/>
    <w:rsid w:val="000C4EC7"/>
    <w:rsid w:val="000C6CF2"/>
    <w:rsid w:val="000D0BB1"/>
    <w:rsid w:val="000D1F2D"/>
    <w:rsid w:val="000D340E"/>
    <w:rsid w:val="000D4E4A"/>
    <w:rsid w:val="000D5F0A"/>
    <w:rsid w:val="000D5FD7"/>
    <w:rsid w:val="000D70E8"/>
    <w:rsid w:val="000D710D"/>
    <w:rsid w:val="000D763B"/>
    <w:rsid w:val="000E3572"/>
    <w:rsid w:val="000E5D78"/>
    <w:rsid w:val="000E7AC8"/>
    <w:rsid w:val="000F0948"/>
    <w:rsid w:val="000F374F"/>
    <w:rsid w:val="000F577B"/>
    <w:rsid w:val="000F6683"/>
    <w:rsid w:val="001000A3"/>
    <w:rsid w:val="001016A0"/>
    <w:rsid w:val="001020DC"/>
    <w:rsid w:val="00107B1D"/>
    <w:rsid w:val="0011165B"/>
    <w:rsid w:val="0011218B"/>
    <w:rsid w:val="001136D3"/>
    <w:rsid w:val="00115A4B"/>
    <w:rsid w:val="00120CDF"/>
    <w:rsid w:val="001211D1"/>
    <w:rsid w:val="00123025"/>
    <w:rsid w:val="001241CD"/>
    <w:rsid w:val="00125F72"/>
    <w:rsid w:val="0012719F"/>
    <w:rsid w:val="001273A3"/>
    <w:rsid w:val="00127B41"/>
    <w:rsid w:val="00131134"/>
    <w:rsid w:val="00134416"/>
    <w:rsid w:val="00134ECC"/>
    <w:rsid w:val="00135B2F"/>
    <w:rsid w:val="0013736B"/>
    <w:rsid w:val="00137AA9"/>
    <w:rsid w:val="00152A34"/>
    <w:rsid w:val="00152E7A"/>
    <w:rsid w:val="00154187"/>
    <w:rsid w:val="00154487"/>
    <w:rsid w:val="001556DF"/>
    <w:rsid w:val="001574E4"/>
    <w:rsid w:val="00157879"/>
    <w:rsid w:val="00160D61"/>
    <w:rsid w:val="00161BAA"/>
    <w:rsid w:val="00162DFD"/>
    <w:rsid w:val="0016375E"/>
    <w:rsid w:val="00164F83"/>
    <w:rsid w:val="0016536E"/>
    <w:rsid w:val="001653E1"/>
    <w:rsid w:val="00166E8D"/>
    <w:rsid w:val="001678A0"/>
    <w:rsid w:val="00170AF2"/>
    <w:rsid w:val="00172713"/>
    <w:rsid w:val="001741C3"/>
    <w:rsid w:val="00174A46"/>
    <w:rsid w:val="001752B7"/>
    <w:rsid w:val="00175918"/>
    <w:rsid w:val="001766F9"/>
    <w:rsid w:val="00177231"/>
    <w:rsid w:val="00180A23"/>
    <w:rsid w:val="001845A8"/>
    <w:rsid w:val="00186630"/>
    <w:rsid w:val="00191953"/>
    <w:rsid w:val="00193276"/>
    <w:rsid w:val="001940C3"/>
    <w:rsid w:val="00194BFB"/>
    <w:rsid w:val="001A0F1B"/>
    <w:rsid w:val="001A10BA"/>
    <w:rsid w:val="001A125F"/>
    <w:rsid w:val="001A3FB1"/>
    <w:rsid w:val="001A55FB"/>
    <w:rsid w:val="001A7EE5"/>
    <w:rsid w:val="001B0321"/>
    <w:rsid w:val="001B42EC"/>
    <w:rsid w:val="001B610D"/>
    <w:rsid w:val="001B7503"/>
    <w:rsid w:val="001C3468"/>
    <w:rsid w:val="001D2058"/>
    <w:rsid w:val="001D38F8"/>
    <w:rsid w:val="001D3CF4"/>
    <w:rsid w:val="001D4493"/>
    <w:rsid w:val="001E146B"/>
    <w:rsid w:val="001E1D5F"/>
    <w:rsid w:val="001E2F7E"/>
    <w:rsid w:val="001E3BE5"/>
    <w:rsid w:val="001E6451"/>
    <w:rsid w:val="001E6CE4"/>
    <w:rsid w:val="001F132A"/>
    <w:rsid w:val="001F28F0"/>
    <w:rsid w:val="001F29DD"/>
    <w:rsid w:val="001F350F"/>
    <w:rsid w:val="001F53A6"/>
    <w:rsid w:val="001F5E47"/>
    <w:rsid w:val="001F7110"/>
    <w:rsid w:val="00202647"/>
    <w:rsid w:val="00202837"/>
    <w:rsid w:val="002034B9"/>
    <w:rsid w:val="002057F1"/>
    <w:rsid w:val="002059BB"/>
    <w:rsid w:val="00210BDE"/>
    <w:rsid w:val="00211090"/>
    <w:rsid w:val="00211B14"/>
    <w:rsid w:val="00214BB5"/>
    <w:rsid w:val="0022161A"/>
    <w:rsid w:val="00222022"/>
    <w:rsid w:val="002226FF"/>
    <w:rsid w:val="00223CAA"/>
    <w:rsid w:val="00230453"/>
    <w:rsid w:val="002313D3"/>
    <w:rsid w:val="002377DA"/>
    <w:rsid w:val="00237C98"/>
    <w:rsid w:val="00240A4C"/>
    <w:rsid w:val="00241943"/>
    <w:rsid w:val="00242947"/>
    <w:rsid w:val="00242DA9"/>
    <w:rsid w:val="00244385"/>
    <w:rsid w:val="0024452B"/>
    <w:rsid w:val="002450BC"/>
    <w:rsid w:val="00255541"/>
    <w:rsid w:val="002566B1"/>
    <w:rsid w:val="00257637"/>
    <w:rsid w:val="0026035F"/>
    <w:rsid w:val="00261648"/>
    <w:rsid w:val="002656AD"/>
    <w:rsid w:val="0026755A"/>
    <w:rsid w:val="00270B19"/>
    <w:rsid w:val="00270E92"/>
    <w:rsid w:val="00270E9C"/>
    <w:rsid w:val="00271268"/>
    <w:rsid w:val="002747ED"/>
    <w:rsid w:val="00275CD1"/>
    <w:rsid w:val="00276BA1"/>
    <w:rsid w:val="00280E3A"/>
    <w:rsid w:val="0028119C"/>
    <w:rsid w:val="0028207C"/>
    <w:rsid w:val="00282345"/>
    <w:rsid w:val="00283F56"/>
    <w:rsid w:val="002951D7"/>
    <w:rsid w:val="002A1E6A"/>
    <w:rsid w:val="002A2AEE"/>
    <w:rsid w:val="002A458B"/>
    <w:rsid w:val="002A55FA"/>
    <w:rsid w:val="002B613F"/>
    <w:rsid w:val="002B63F2"/>
    <w:rsid w:val="002C1B96"/>
    <w:rsid w:val="002C5524"/>
    <w:rsid w:val="002C6DCC"/>
    <w:rsid w:val="002D02A2"/>
    <w:rsid w:val="002D0412"/>
    <w:rsid w:val="002D2CE2"/>
    <w:rsid w:val="002D3383"/>
    <w:rsid w:val="002D4ABE"/>
    <w:rsid w:val="002D4C2E"/>
    <w:rsid w:val="002D51C4"/>
    <w:rsid w:val="002D65B1"/>
    <w:rsid w:val="002E173E"/>
    <w:rsid w:val="002F02DB"/>
    <w:rsid w:val="002F140A"/>
    <w:rsid w:val="002F3817"/>
    <w:rsid w:val="002F3EE3"/>
    <w:rsid w:val="002F4B4D"/>
    <w:rsid w:val="002F5837"/>
    <w:rsid w:val="002F7D4F"/>
    <w:rsid w:val="00301423"/>
    <w:rsid w:val="003038F1"/>
    <w:rsid w:val="00304712"/>
    <w:rsid w:val="003047F0"/>
    <w:rsid w:val="00304E25"/>
    <w:rsid w:val="00305EF7"/>
    <w:rsid w:val="0030727B"/>
    <w:rsid w:val="00307388"/>
    <w:rsid w:val="00307801"/>
    <w:rsid w:val="003107C6"/>
    <w:rsid w:val="003108C1"/>
    <w:rsid w:val="003125B8"/>
    <w:rsid w:val="003129F2"/>
    <w:rsid w:val="00312B6A"/>
    <w:rsid w:val="00312D6D"/>
    <w:rsid w:val="00312ED7"/>
    <w:rsid w:val="00313CEC"/>
    <w:rsid w:val="003159DF"/>
    <w:rsid w:val="00315AA1"/>
    <w:rsid w:val="00315F49"/>
    <w:rsid w:val="00316154"/>
    <w:rsid w:val="00317832"/>
    <w:rsid w:val="00320D3C"/>
    <w:rsid w:val="00322AE1"/>
    <w:rsid w:val="0032597A"/>
    <w:rsid w:val="003305F7"/>
    <w:rsid w:val="00331708"/>
    <w:rsid w:val="003331AC"/>
    <w:rsid w:val="00333392"/>
    <w:rsid w:val="003364E5"/>
    <w:rsid w:val="00336706"/>
    <w:rsid w:val="00337369"/>
    <w:rsid w:val="00337F0C"/>
    <w:rsid w:val="003406D5"/>
    <w:rsid w:val="0034363D"/>
    <w:rsid w:val="00350DA4"/>
    <w:rsid w:val="00350EF4"/>
    <w:rsid w:val="00351B97"/>
    <w:rsid w:val="00353CB6"/>
    <w:rsid w:val="003542D9"/>
    <w:rsid w:val="00354B0B"/>
    <w:rsid w:val="003561FA"/>
    <w:rsid w:val="00356E92"/>
    <w:rsid w:val="00357845"/>
    <w:rsid w:val="00357BBF"/>
    <w:rsid w:val="00361FFB"/>
    <w:rsid w:val="00362476"/>
    <w:rsid w:val="003625D7"/>
    <w:rsid w:val="00362E70"/>
    <w:rsid w:val="00363B77"/>
    <w:rsid w:val="00364654"/>
    <w:rsid w:val="003647AD"/>
    <w:rsid w:val="00366688"/>
    <w:rsid w:val="00370C4B"/>
    <w:rsid w:val="0037174C"/>
    <w:rsid w:val="003719A5"/>
    <w:rsid w:val="00371EB8"/>
    <w:rsid w:val="00372345"/>
    <w:rsid w:val="00373BB3"/>
    <w:rsid w:val="00374C07"/>
    <w:rsid w:val="00374EF2"/>
    <w:rsid w:val="003760F9"/>
    <w:rsid w:val="003810F7"/>
    <w:rsid w:val="00381C39"/>
    <w:rsid w:val="0038212C"/>
    <w:rsid w:val="003835C4"/>
    <w:rsid w:val="00385538"/>
    <w:rsid w:val="00391FF5"/>
    <w:rsid w:val="00393F72"/>
    <w:rsid w:val="0039474F"/>
    <w:rsid w:val="00395BE6"/>
    <w:rsid w:val="00397D52"/>
    <w:rsid w:val="003A4ABF"/>
    <w:rsid w:val="003A4BEB"/>
    <w:rsid w:val="003A54E4"/>
    <w:rsid w:val="003A564F"/>
    <w:rsid w:val="003A5C74"/>
    <w:rsid w:val="003A69DB"/>
    <w:rsid w:val="003A6B22"/>
    <w:rsid w:val="003B0D3C"/>
    <w:rsid w:val="003B15D1"/>
    <w:rsid w:val="003B27BD"/>
    <w:rsid w:val="003B27F9"/>
    <w:rsid w:val="003B3D6E"/>
    <w:rsid w:val="003B53FD"/>
    <w:rsid w:val="003B5AC1"/>
    <w:rsid w:val="003B6D68"/>
    <w:rsid w:val="003B7E33"/>
    <w:rsid w:val="003C0E51"/>
    <w:rsid w:val="003C3F9A"/>
    <w:rsid w:val="003C6AF2"/>
    <w:rsid w:val="003D141C"/>
    <w:rsid w:val="003D1826"/>
    <w:rsid w:val="003D2CC4"/>
    <w:rsid w:val="003D705B"/>
    <w:rsid w:val="003D7BFD"/>
    <w:rsid w:val="003E0352"/>
    <w:rsid w:val="003E07FC"/>
    <w:rsid w:val="003E1361"/>
    <w:rsid w:val="003E3955"/>
    <w:rsid w:val="003E581F"/>
    <w:rsid w:val="003E63D2"/>
    <w:rsid w:val="003E6612"/>
    <w:rsid w:val="003E73BD"/>
    <w:rsid w:val="003F0248"/>
    <w:rsid w:val="003F66CC"/>
    <w:rsid w:val="003F76C9"/>
    <w:rsid w:val="003F7AD1"/>
    <w:rsid w:val="00407932"/>
    <w:rsid w:val="004127BF"/>
    <w:rsid w:val="004146B7"/>
    <w:rsid w:val="004165C5"/>
    <w:rsid w:val="0041696C"/>
    <w:rsid w:val="00420F21"/>
    <w:rsid w:val="00421253"/>
    <w:rsid w:val="0042302C"/>
    <w:rsid w:val="004231B5"/>
    <w:rsid w:val="00423E82"/>
    <w:rsid w:val="00424EBD"/>
    <w:rsid w:val="0042639A"/>
    <w:rsid w:val="00426778"/>
    <w:rsid w:val="0042751E"/>
    <w:rsid w:val="0043009D"/>
    <w:rsid w:val="00431119"/>
    <w:rsid w:val="00431CBC"/>
    <w:rsid w:val="0043424C"/>
    <w:rsid w:val="00435F91"/>
    <w:rsid w:val="00436DA3"/>
    <w:rsid w:val="00440AF3"/>
    <w:rsid w:val="00443E16"/>
    <w:rsid w:val="00445E18"/>
    <w:rsid w:val="004507CD"/>
    <w:rsid w:val="00452A80"/>
    <w:rsid w:val="00452CE1"/>
    <w:rsid w:val="00454611"/>
    <w:rsid w:val="00455656"/>
    <w:rsid w:val="004569B7"/>
    <w:rsid w:val="00461818"/>
    <w:rsid w:val="00461FA6"/>
    <w:rsid w:val="004624D0"/>
    <w:rsid w:val="00462D27"/>
    <w:rsid w:val="00467086"/>
    <w:rsid w:val="0047033E"/>
    <w:rsid w:val="004712B3"/>
    <w:rsid w:val="00471E13"/>
    <w:rsid w:val="00473B0D"/>
    <w:rsid w:val="004761DA"/>
    <w:rsid w:val="004767B5"/>
    <w:rsid w:val="0047721E"/>
    <w:rsid w:val="00477636"/>
    <w:rsid w:val="0048296E"/>
    <w:rsid w:val="00483534"/>
    <w:rsid w:val="00484FEE"/>
    <w:rsid w:val="004852E6"/>
    <w:rsid w:val="0048582B"/>
    <w:rsid w:val="004862FC"/>
    <w:rsid w:val="004865A5"/>
    <w:rsid w:val="00487A29"/>
    <w:rsid w:val="00487B17"/>
    <w:rsid w:val="00487BA3"/>
    <w:rsid w:val="00492DB7"/>
    <w:rsid w:val="00492FA3"/>
    <w:rsid w:val="0049688D"/>
    <w:rsid w:val="00497584"/>
    <w:rsid w:val="00497E07"/>
    <w:rsid w:val="004A10DD"/>
    <w:rsid w:val="004A1132"/>
    <w:rsid w:val="004A3360"/>
    <w:rsid w:val="004A5377"/>
    <w:rsid w:val="004A7A65"/>
    <w:rsid w:val="004B161D"/>
    <w:rsid w:val="004B30E8"/>
    <w:rsid w:val="004B397B"/>
    <w:rsid w:val="004B5C12"/>
    <w:rsid w:val="004C3A1A"/>
    <w:rsid w:val="004D2E21"/>
    <w:rsid w:val="004D6F95"/>
    <w:rsid w:val="004E1D6B"/>
    <w:rsid w:val="004E2FEF"/>
    <w:rsid w:val="004E3AD8"/>
    <w:rsid w:val="004E5B02"/>
    <w:rsid w:val="004E682B"/>
    <w:rsid w:val="004E69CA"/>
    <w:rsid w:val="004E7380"/>
    <w:rsid w:val="004E7590"/>
    <w:rsid w:val="004E7C78"/>
    <w:rsid w:val="004F2442"/>
    <w:rsid w:val="00501C9E"/>
    <w:rsid w:val="0050650E"/>
    <w:rsid w:val="00507A03"/>
    <w:rsid w:val="00513F83"/>
    <w:rsid w:val="00515879"/>
    <w:rsid w:val="00521605"/>
    <w:rsid w:val="0052535C"/>
    <w:rsid w:val="00526369"/>
    <w:rsid w:val="00527DD9"/>
    <w:rsid w:val="005304FA"/>
    <w:rsid w:val="0053144B"/>
    <w:rsid w:val="00531C05"/>
    <w:rsid w:val="00533412"/>
    <w:rsid w:val="0053661B"/>
    <w:rsid w:val="00537EDE"/>
    <w:rsid w:val="00541CA5"/>
    <w:rsid w:val="005429BF"/>
    <w:rsid w:val="00543AAD"/>
    <w:rsid w:val="0054534A"/>
    <w:rsid w:val="0055773C"/>
    <w:rsid w:val="005603FC"/>
    <w:rsid w:val="00560909"/>
    <w:rsid w:val="00560DC9"/>
    <w:rsid w:val="00563C25"/>
    <w:rsid w:val="00564184"/>
    <w:rsid w:val="005662F1"/>
    <w:rsid w:val="005673CC"/>
    <w:rsid w:val="00570C8E"/>
    <w:rsid w:val="00571209"/>
    <w:rsid w:val="00573514"/>
    <w:rsid w:val="005761C8"/>
    <w:rsid w:val="00576897"/>
    <w:rsid w:val="005777A7"/>
    <w:rsid w:val="00581915"/>
    <w:rsid w:val="00582336"/>
    <w:rsid w:val="00582D3B"/>
    <w:rsid w:val="0058493B"/>
    <w:rsid w:val="00586791"/>
    <w:rsid w:val="00587D3B"/>
    <w:rsid w:val="005905C0"/>
    <w:rsid w:val="0059071A"/>
    <w:rsid w:val="00594DF4"/>
    <w:rsid w:val="005A1932"/>
    <w:rsid w:val="005A374A"/>
    <w:rsid w:val="005B07D8"/>
    <w:rsid w:val="005B6C5F"/>
    <w:rsid w:val="005C0786"/>
    <w:rsid w:val="005C0F0F"/>
    <w:rsid w:val="005C3A9E"/>
    <w:rsid w:val="005C3D16"/>
    <w:rsid w:val="005C3DFD"/>
    <w:rsid w:val="005C526F"/>
    <w:rsid w:val="005C55B9"/>
    <w:rsid w:val="005C6543"/>
    <w:rsid w:val="005C6682"/>
    <w:rsid w:val="005C67B5"/>
    <w:rsid w:val="005D1846"/>
    <w:rsid w:val="005D2DD0"/>
    <w:rsid w:val="005D72BE"/>
    <w:rsid w:val="005E183E"/>
    <w:rsid w:val="005E2443"/>
    <w:rsid w:val="005E277E"/>
    <w:rsid w:val="005E2ABB"/>
    <w:rsid w:val="005E2EAB"/>
    <w:rsid w:val="005E7918"/>
    <w:rsid w:val="005F018B"/>
    <w:rsid w:val="005F225A"/>
    <w:rsid w:val="005F361E"/>
    <w:rsid w:val="005F4075"/>
    <w:rsid w:val="005F53FE"/>
    <w:rsid w:val="005F6E5F"/>
    <w:rsid w:val="005F6FE9"/>
    <w:rsid w:val="006002DA"/>
    <w:rsid w:val="0060159E"/>
    <w:rsid w:val="00602FE3"/>
    <w:rsid w:val="0060304A"/>
    <w:rsid w:val="00611F9A"/>
    <w:rsid w:val="006140F4"/>
    <w:rsid w:val="006214A7"/>
    <w:rsid w:val="00621E26"/>
    <w:rsid w:val="00622787"/>
    <w:rsid w:val="00622B23"/>
    <w:rsid w:val="00622C79"/>
    <w:rsid w:val="0062343F"/>
    <w:rsid w:val="00623A6E"/>
    <w:rsid w:val="006260E6"/>
    <w:rsid w:val="00626F97"/>
    <w:rsid w:val="006273BD"/>
    <w:rsid w:val="00633C18"/>
    <w:rsid w:val="00633F1F"/>
    <w:rsid w:val="00634E72"/>
    <w:rsid w:val="00635130"/>
    <w:rsid w:val="0063540D"/>
    <w:rsid w:val="00636240"/>
    <w:rsid w:val="0063756D"/>
    <w:rsid w:val="006403AC"/>
    <w:rsid w:val="00641D54"/>
    <w:rsid w:val="0064223E"/>
    <w:rsid w:val="00644DBC"/>
    <w:rsid w:val="00644F58"/>
    <w:rsid w:val="0064504A"/>
    <w:rsid w:val="0065388F"/>
    <w:rsid w:val="00653D88"/>
    <w:rsid w:val="006546A3"/>
    <w:rsid w:val="0065585F"/>
    <w:rsid w:val="00656656"/>
    <w:rsid w:val="00662DC9"/>
    <w:rsid w:val="0067067F"/>
    <w:rsid w:val="00670D5D"/>
    <w:rsid w:val="00671B6C"/>
    <w:rsid w:val="00671D50"/>
    <w:rsid w:val="00674717"/>
    <w:rsid w:val="00674AA5"/>
    <w:rsid w:val="00677BCE"/>
    <w:rsid w:val="0068235B"/>
    <w:rsid w:val="00684E00"/>
    <w:rsid w:val="00687170"/>
    <w:rsid w:val="00690E7B"/>
    <w:rsid w:val="006918AF"/>
    <w:rsid w:val="006959C0"/>
    <w:rsid w:val="00696392"/>
    <w:rsid w:val="006A0A88"/>
    <w:rsid w:val="006A0B5D"/>
    <w:rsid w:val="006A1B86"/>
    <w:rsid w:val="006A5E52"/>
    <w:rsid w:val="006B12DF"/>
    <w:rsid w:val="006B64A0"/>
    <w:rsid w:val="006B6914"/>
    <w:rsid w:val="006C0183"/>
    <w:rsid w:val="006C5AD3"/>
    <w:rsid w:val="006D1DC3"/>
    <w:rsid w:val="006D1F8B"/>
    <w:rsid w:val="006D24BC"/>
    <w:rsid w:val="006D4322"/>
    <w:rsid w:val="006D4413"/>
    <w:rsid w:val="006D7D50"/>
    <w:rsid w:val="006E1B75"/>
    <w:rsid w:val="006E1E66"/>
    <w:rsid w:val="006E235C"/>
    <w:rsid w:val="006E459F"/>
    <w:rsid w:val="006E46F9"/>
    <w:rsid w:val="006E5223"/>
    <w:rsid w:val="006E6388"/>
    <w:rsid w:val="006E6ABB"/>
    <w:rsid w:val="006F0773"/>
    <w:rsid w:val="006F25C6"/>
    <w:rsid w:val="006F3669"/>
    <w:rsid w:val="006F469A"/>
    <w:rsid w:val="006F5CDA"/>
    <w:rsid w:val="006F75EB"/>
    <w:rsid w:val="00700C03"/>
    <w:rsid w:val="007045DA"/>
    <w:rsid w:val="00705829"/>
    <w:rsid w:val="00712DF5"/>
    <w:rsid w:val="00714876"/>
    <w:rsid w:val="007250BD"/>
    <w:rsid w:val="007255F3"/>
    <w:rsid w:val="00725E0A"/>
    <w:rsid w:val="007261EE"/>
    <w:rsid w:val="00726E06"/>
    <w:rsid w:val="007331D3"/>
    <w:rsid w:val="00734C1C"/>
    <w:rsid w:val="00737510"/>
    <w:rsid w:val="00743D35"/>
    <w:rsid w:val="00744318"/>
    <w:rsid w:val="007454B9"/>
    <w:rsid w:val="00746EA3"/>
    <w:rsid w:val="00750D5A"/>
    <w:rsid w:val="00754AD2"/>
    <w:rsid w:val="00755833"/>
    <w:rsid w:val="007569F7"/>
    <w:rsid w:val="00757310"/>
    <w:rsid w:val="00760D34"/>
    <w:rsid w:val="00764111"/>
    <w:rsid w:val="00771A54"/>
    <w:rsid w:val="00771EEF"/>
    <w:rsid w:val="007816FE"/>
    <w:rsid w:val="00785AAF"/>
    <w:rsid w:val="007869D2"/>
    <w:rsid w:val="00787808"/>
    <w:rsid w:val="00787FE0"/>
    <w:rsid w:val="007931E0"/>
    <w:rsid w:val="007949A8"/>
    <w:rsid w:val="00794DA9"/>
    <w:rsid w:val="00794F01"/>
    <w:rsid w:val="00795DDC"/>
    <w:rsid w:val="00796123"/>
    <w:rsid w:val="00797A55"/>
    <w:rsid w:val="007A0CF7"/>
    <w:rsid w:val="007A518C"/>
    <w:rsid w:val="007A69B7"/>
    <w:rsid w:val="007A6A94"/>
    <w:rsid w:val="007A7EC9"/>
    <w:rsid w:val="007B15D5"/>
    <w:rsid w:val="007B2BCE"/>
    <w:rsid w:val="007B3794"/>
    <w:rsid w:val="007B4923"/>
    <w:rsid w:val="007B6D1D"/>
    <w:rsid w:val="007C0A34"/>
    <w:rsid w:val="007C257C"/>
    <w:rsid w:val="007C44AF"/>
    <w:rsid w:val="007C6D49"/>
    <w:rsid w:val="007D0485"/>
    <w:rsid w:val="007D0682"/>
    <w:rsid w:val="007D4AE6"/>
    <w:rsid w:val="007D59A7"/>
    <w:rsid w:val="007D7452"/>
    <w:rsid w:val="007D7AC0"/>
    <w:rsid w:val="007E0DB6"/>
    <w:rsid w:val="007E23F4"/>
    <w:rsid w:val="007E268D"/>
    <w:rsid w:val="007E2A75"/>
    <w:rsid w:val="007E7D5D"/>
    <w:rsid w:val="007E7F0D"/>
    <w:rsid w:val="007F15E8"/>
    <w:rsid w:val="007F1823"/>
    <w:rsid w:val="007F2C99"/>
    <w:rsid w:val="007F40D5"/>
    <w:rsid w:val="007F4134"/>
    <w:rsid w:val="007F4BD2"/>
    <w:rsid w:val="00801F39"/>
    <w:rsid w:val="0080697C"/>
    <w:rsid w:val="00807AD3"/>
    <w:rsid w:val="00807DB0"/>
    <w:rsid w:val="00810E1F"/>
    <w:rsid w:val="00815036"/>
    <w:rsid w:val="00816B3D"/>
    <w:rsid w:val="00817120"/>
    <w:rsid w:val="00824956"/>
    <w:rsid w:val="00824ABD"/>
    <w:rsid w:val="008258BC"/>
    <w:rsid w:val="00831409"/>
    <w:rsid w:val="00832F10"/>
    <w:rsid w:val="0083383D"/>
    <w:rsid w:val="00836DD9"/>
    <w:rsid w:val="008414BB"/>
    <w:rsid w:val="00842390"/>
    <w:rsid w:val="00844DF0"/>
    <w:rsid w:val="00845302"/>
    <w:rsid w:val="0084699A"/>
    <w:rsid w:val="00850B9D"/>
    <w:rsid w:val="008510BC"/>
    <w:rsid w:val="00852B9A"/>
    <w:rsid w:val="00852F77"/>
    <w:rsid w:val="00853F9F"/>
    <w:rsid w:val="0085497B"/>
    <w:rsid w:val="008572A4"/>
    <w:rsid w:val="00861E7D"/>
    <w:rsid w:val="008632E6"/>
    <w:rsid w:val="008668FC"/>
    <w:rsid w:val="00871B6B"/>
    <w:rsid w:val="00872C85"/>
    <w:rsid w:val="0087389E"/>
    <w:rsid w:val="00874D22"/>
    <w:rsid w:val="00874FE5"/>
    <w:rsid w:val="00875834"/>
    <w:rsid w:val="0087661C"/>
    <w:rsid w:val="00877BB4"/>
    <w:rsid w:val="00882ECC"/>
    <w:rsid w:val="008841CF"/>
    <w:rsid w:val="008903DD"/>
    <w:rsid w:val="00891DFF"/>
    <w:rsid w:val="00892DBD"/>
    <w:rsid w:val="008934DF"/>
    <w:rsid w:val="008946B7"/>
    <w:rsid w:val="008A018B"/>
    <w:rsid w:val="008A350E"/>
    <w:rsid w:val="008A6A3E"/>
    <w:rsid w:val="008B0AE2"/>
    <w:rsid w:val="008B1834"/>
    <w:rsid w:val="008B1C83"/>
    <w:rsid w:val="008B2B9A"/>
    <w:rsid w:val="008B2E31"/>
    <w:rsid w:val="008B394A"/>
    <w:rsid w:val="008B4D0B"/>
    <w:rsid w:val="008B6015"/>
    <w:rsid w:val="008B6329"/>
    <w:rsid w:val="008B79D4"/>
    <w:rsid w:val="008C006B"/>
    <w:rsid w:val="008C5F2C"/>
    <w:rsid w:val="008C7813"/>
    <w:rsid w:val="008D1918"/>
    <w:rsid w:val="008D1C06"/>
    <w:rsid w:val="008D25E4"/>
    <w:rsid w:val="008D2CF1"/>
    <w:rsid w:val="008D3E07"/>
    <w:rsid w:val="008D403C"/>
    <w:rsid w:val="008D4EC1"/>
    <w:rsid w:val="008E4CC8"/>
    <w:rsid w:val="008E5F3F"/>
    <w:rsid w:val="008F09A9"/>
    <w:rsid w:val="008F1F94"/>
    <w:rsid w:val="008F44B5"/>
    <w:rsid w:val="008F478B"/>
    <w:rsid w:val="008F68B3"/>
    <w:rsid w:val="008F6E41"/>
    <w:rsid w:val="008F71AA"/>
    <w:rsid w:val="008F73BF"/>
    <w:rsid w:val="00902A98"/>
    <w:rsid w:val="00903CC6"/>
    <w:rsid w:val="0090470B"/>
    <w:rsid w:val="009074A0"/>
    <w:rsid w:val="00912E3A"/>
    <w:rsid w:val="0091453D"/>
    <w:rsid w:val="00923A0F"/>
    <w:rsid w:val="009246C7"/>
    <w:rsid w:val="00926314"/>
    <w:rsid w:val="00927359"/>
    <w:rsid w:val="009275CD"/>
    <w:rsid w:val="00927F7E"/>
    <w:rsid w:val="00932BDF"/>
    <w:rsid w:val="00941E1F"/>
    <w:rsid w:val="009454E9"/>
    <w:rsid w:val="00946A62"/>
    <w:rsid w:val="00950323"/>
    <w:rsid w:val="0095313F"/>
    <w:rsid w:val="00956BB0"/>
    <w:rsid w:val="00957AF2"/>
    <w:rsid w:val="00962B22"/>
    <w:rsid w:val="00963E01"/>
    <w:rsid w:val="009667AA"/>
    <w:rsid w:val="00967DD6"/>
    <w:rsid w:val="0097498B"/>
    <w:rsid w:val="00974FA0"/>
    <w:rsid w:val="00975347"/>
    <w:rsid w:val="009754E3"/>
    <w:rsid w:val="009759F0"/>
    <w:rsid w:val="00976DA5"/>
    <w:rsid w:val="00976FA4"/>
    <w:rsid w:val="009775D1"/>
    <w:rsid w:val="009821F1"/>
    <w:rsid w:val="009833E9"/>
    <w:rsid w:val="009848AA"/>
    <w:rsid w:val="00986F96"/>
    <w:rsid w:val="00987E26"/>
    <w:rsid w:val="00990F79"/>
    <w:rsid w:val="00991672"/>
    <w:rsid w:val="009931FE"/>
    <w:rsid w:val="009955C5"/>
    <w:rsid w:val="009963F7"/>
    <w:rsid w:val="00997FCC"/>
    <w:rsid w:val="009A248C"/>
    <w:rsid w:val="009A30F1"/>
    <w:rsid w:val="009A4474"/>
    <w:rsid w:val="009B1D6E"/>
    <w:rsid w:val="009B3F0F"/>
    <w:rsid w:val="009B4E2D"/>
    <w:rsid w:val="009B6E54"/>
    <w:rsid w:val="009C2976"/>
    <w:rsid w:val="009C374A"/>
    <w:rsid w:val="009C3A2B"/>
    <w:rsid w:val="009C40A7"/>
    <w:rsid w:val="009C6EE7"/>
    <w:rsid w:val="009C7377"/>
    <w:rsid w:val="009C7836"/>
    <w:rsid w:val="009C7DA2"/>
    <w:rsid w:val="009D0470"/>
    <w:rsid w:val="009D24EB"/>
    <w:rsid w:val="009D3CAC"/>
    <w:rsid w:val="009D5418"/>
    <w:rsid w:val="009D6DF1"/>
    <w:rsid w:val="009E1C36"/>
    <w:rsid w:val="009E3778"/>
    <w:rsid w:val="009F06DD"/>
    <w:rsid w:val="009F0C6C"/>
    <w:rsid w:val="009F0F17"/>
    <w:rsid w:val="009F2484"/>
    <w:rsid w:val="009F2E64"/>
    <w:rsid w:val="009F3677"/>
    <w:rsid w:val="009F41F8"/>
    <w:rsid w:val="009F58DB"/>
    <w:rsid w:val="009F698D"/>
    <w:rsid w:val="00A00C44"/>
    <w:rsid w:val="00A01E51"/>
    <w:rsid w:val="00A02F41"/>
    <w:rsid w:val="00A04067"/>
    <w:rsid w:val="00A07714"/>
    <w:rsid w:val="00A119D0"/>
    <w:rsid w:val="00A11BF5"/>
    <w:rsid w:val="00A126D2"/>
    <w:rsid w:val="00A16798"/>
    <w:rsid w:val="00A2018F"/>
    <w:rsid w:val="00A202B3"/>
    <w:rsid w:val="00A2089D"/>
    <w:rsid w:val="00A23FBC"/>
    <w:rsid w:val="00A27015"/>
    <w:rsid w:val="00A30BD1"/>
    <w:rsid w:val="00A33BA6"/>
    <w:rsid w:val="00A379F5"/>
    <w:rsid w:val="00A40AA5"/>
    <w:rsid w:val="00A43E52"/>
    <w:rsid w:val="00A464C0"/>
    <w:rsid w:val="00A470E8"/>
    <w:rsid w:val="00A47B02"/>
    <w:rsid w:val="00A50CA5"/>
    <w:rsid w:val="00A52396"/>
    <w:rsid w:val="00A54DA7"/>
    <w:rsid w:val="00A55BBF"/>
    <w:rsid w:val="00A6026E"/>
    <w:rsid w:val="00A63035"/>
    <w:rsid w:val="00A709C1"/>
    <w:rsid w:val="00A70E93"/>
    <w:rsid w:val="00A71D8C"/>
    <w:rsid w:val="00A720FA"/>
    <w:rsid w:val="00A730D0"/>
    <w:rsid w:val="00A77244"/>
    <w:rsid w:val="00A77900"/>
    <w:rsid w:val="00A80350"/>
    <w:rsid w:val="00A810D0"/>
    <w:rsid w:val="00A81E6B"/>
    <w:rsid w:val="00A82302"/>
    <w:rsid w:val="00A84653"/>
    <w:rsid w:val="00A85ED7"/>
    <w:rsid w:val="00A86B49"/>
    <w:rsid w:val="00A90BD4"/>
    <w:rsid w:val="00A94A83"/>
    <w:rsid w:val="00AA0E09"/>
    <w:rsid w:val="00AA2466"/>
    <w:rsid w:val="00AA47F6"/>
    <w:rsid w:val="00AA4B6A"/>
    <w:rsid w:val="00AA7405"/>
    <w:rsid w:val="00AA7E16"/>
    <w:rsid w:val="00AB10E3"/>
    <w:rsid w:val="00AB16CB"/>
    <w:rsid w:val="00AB26A4"/>
    <w:rsid w:val="00AB4125"/>
    <w:rsid w:val="00AB4948"/>
    <w:rsid w:val="00AB65B6"/>
    <w:rsid w:val="00AB6E1F"/>
    <w:rsid w:val="00AC10D5"/>
    <w:rsid w:val="00AC29AB"/>
    <w:rsid w:val="00AC428D"/>
    <w:rsid w:val="00AC4FEA"/>
    <w:rsid w:val="00AC6FD2"/>
    <w:rsid w:val="00AD17FD"/>
    <w:rsid w:val="00AD2039"/>
    <w:rsid w:val="00AD48CA"/>
    <w:rsid w:val="00AD5D81"/>
    <w:rsid w:val="00AD5F33"/>
    <w:rsid w:val="00AD7B32"/>
    <w:rsid w:val="00AD7BE1"/>
    <w:rsid w:val="00AE0001"/>
    <w:rsid w:val="00AE33B6"/>
    <w:rsid w:val="00AE436B"/>
    <w:rsid w:val="00AE5361"/>
    <w:rsid w:val="00AE7B68"/>
    <w:rsid w:val="00AF1215"/>
    <w:rsid w:val="00AF132B"/>
    <w:rsid w:val="00AF19A6"/>
    <w:rsid w:val="00AF24A8"/>
    <w:rsid w:val="00AF2A75"/>
    <w:rsid w:val="00AF55E4"/>
    <w:rsid w:val="00AF6B9C"/>
    <w:rsid w:val="00AF7C62"/>
    <w:rsid w:val="00B07742"/>
    <w:rsid w:val="00B07F60"/>
    <w:rsid w:val="00B1145C"/>
    <w:rsid w:val="00B30656"/>
    <w:rsid w:val="00B31F0E"/>
    <w:rsid w:val="00B37076"/>
    <w:rsid w:val="00B400E0"/>
    <w:rsid w:val="00B40B46"/>
    <w:rsid w:val="00B40B73"/>
    <w:rsid w:val="00B41915"/>
    <w:rsid w:val="00B44CCE"/>
    <w:rsid w:val="00B50E6F"/>
    <w:rsid w:val="00B5204A"/>
    <w:rsid w:val="00B52CF5"/>
    <w:rsid w:val="00B63658"/>
    <w:rsid w:val="00B6478D"/>
    <w:rsid w:val="00B64E77"/>
    <w:rsid w:val="00B6585E"/>
    <w:rsid w:val="00B66AA8"/>
    <w:rsid w:val="00B66E99"/>
    <w:rsid w:val="00B71480"/>
    <w:rsid w:val="00B748C0"/>
    <w:rsid w:val="00B75DF4"/>
    <w:rsid w:val="00B765D6"/>
    <w:rsid w:val="00B77AF7"/>
    <w:rsid w:val="00B80197"/>
    <w:rsid w:val="00B814D4"/>
    <w:rsid w:val="00B81BD1"/>
    <w:rsid w:val="00B82C6D"/>
    <w:rsid w:val="00B82E35"/>
    <w:rsid w:val="00B8393D"/>
    <w:rsid w:val="00B86A14"/>
    <w:rsid w:val="00B86F90"/>
    <w:rsid w:val="00B87913"/>
    <w:rsid w:val="00B90940"/>
    <w:rsid w:val="00B934E3"/>
    <w:rsid w:val="00B94B6B"/>
    <w:rsid w:val="00B95BAD"/>
    <w:rsid w:val="00B974FE"/>
    <w:rsid w:val="00BA0450"/>
    <w:rsid w:val="00BA149D"/>
    <w:rsid w:val="00BA2D14"/>
    <w:rsid w:val="00BA3B13"/>
    <w:rsid w:val="00BA4059"/>
    <w:rsid w:val="00BA456D"/>
    <w:rsid w:val="00BA6B34"/>
    <w:rsid w:val="00BB0CE9"/>
    <w:rsid w:val="00BB22EA"/>
    <w:rsid w:val="00BB2E7A"/>
    <w:rsid w:val="00BB3C33"/>
    <w:rsid w:val="00BB3E3D"/>
    <w:rsid w:val="00BC09B4"/>
    <w:rsid w:val="00BC166D"/>
    <w:rsid w:val="00BC1AB4"/>
    <w:rsid w:val="00BC1C10"/>
    <w:rsid w:val="00BC2880"/>
    <w:rsid w:val="00BC2D28"/>
    <w:rsid w:val="00BC35F1"/>
    <w:rsid w:val="00BC3D90"/>
    <w:rsid w:val="00BD42BD"/>
    <w:rsid w:val="00BD6426"/>
    <w:rsid w:val="00BD6A08"/>
    <w:rsid w:val="00BD6D7E"/>
    <w:rsid w:val="00BD70EE"/>
    <w:rsid w:val="00BE2304"/>
    <w:rsid w:val="00BE2A1E"/>
    <w:rsid w:val="00BE2F5F"/>
    <w:rsid w:val="00BE4355"/>
    <w:rsid w:val="00BE496B"/>
    <w:rsid w:val="00BE5C51"/>
    <w:rsid w:val="00BE6262"/>
    <w:rsid w:val="00BE6584"/>
    <w:rsid w:val="00BE72B4"/>
    <w:rsid w:val="00BF0A3A"/>
    <w:rsid w:val="00BF3023"/>
    <w:rsid w:val="00BF43B3"/>
    <w:rsid w:val="00BF44DE"/>
    <w:rsid w:val="00BF4ECC"/>
    <w:rsid w:val="00BF50D5"/>
    <w:rsid w:val="00BF7D31"/>
    <w:rsid w:val="00C01675"/>
    <w:rsid w:val="00C016AF"/>
    <w:rsid w:val="00C06704"/>
    <w:rsid w:val="00C1066E"/>
    <w:rsid w:val="00C1083B"/>
    <w:rsid w:val="00C108D8"/>
    <w:rsid w:val="00C10B3F"/>
    <w:rsid w:val="00C12C9F"/>
    <w:rsid w:val="00C1392F"/>
    <w:rsid w:val="00C1393E"/>
    <w:rsid w:val="00C14AF3"/>
    <w:rsid w:val="00C16107"/>
    <w:rsid w:val="00C16363"/>
    <w:rsid w:val="00C17B78"/>
    <w:rsid w:val="00C17C74"/>
    <w:rsid w:val="00C22702"/>
    <w:rsid w:val="00C239BF"/>
    <w:rsid w:val="00C25430"/>
    <w:rsid w:val="00C27AFD"/>
    <w:rsid w:val="00C3046F"/>
    <w:rsid w:val="00C3306F"/>
    <w:rsid w:val="00C33661"/>
    <w:rsid w:val="00C345BE"/>
    <w:rsid w:val="00C36523"/>
    <w:rsid w:val="00C404EA"/>
    <w:rsid w:val="00C426CC"/>
    <w:rsid w:val="00C4292E"/>
    <w:rsid w:val="00C44136"/>
    <w:rsid w:val="00C45778"/>
    <w:rsid w:val="00C45A67"/>
    <w:rsid w:val="00C46C0F"/>
    <w:rsid w:val="00C47A8B"/>
    <w:rsid w:val="00C53D02"/>
    <w:rsid w:val="00C547BF"/>
    <w:rsid w:val="00C54B35"/>
    <w:rsid w:val="00C552E7"/>
    <w:rsid w:val="00C656BC"/>
    <w:rsid w:val="00C67F1A"/>
    <w:rsid w:val="00C71137"/>
    <w:rsid w:val="00C717FE"/>
    <w:rsid w:val="00C71FB2"/>
    <w:rsid w:val="00C72B8E"/>
    <w:rsid w:val="00C74A3F"/>
    <w:rsid w:val="00C74E50"/>
    <w:rsid w:val="00C74F2D"/>
    <w:rsid w:val="00C805A5"/>
    <w:rsid w:val="00C8256C"/>
    <w:rsid w:val="00C84D59"/>
    <w:rsid w:val="00C85E4F"/>
    <w:rsid w:val="00C905E2"/>
    <w:rsid w:val="00C91AC3"/>
    <w:rsid w:val="00C92CDF"/>
    <w:rsid w:val="00C93305"/>
    <w:rsid w:val="00C93939"/>
    <w:rsid w:val="00C94281"/>
    <w:rsid w:val="00C976CE"/>
    <w:rsid w:val="00CA004A"/>
    <w:rsid w:val="00CA30E1"/>
    <w:rsid w:val="00CA4C48"/>
    <w:rsid w:val="00CB2077"/>
    <w:rsid w:val="00CB2BD9"/>
    <w:rsid w:val="00CB43EB"/>
    <w:rsid w:val="00CB45B6"/>
    <w:rsid w:val="00CB6F02"/>
    <w:rsid w:val="00CC21A9"/>
    <w:rsid w:val="00CC21E9"/>
    <w:rsid w:val="00CC3394"/>
    <w:rsid w:val="00CC7918"/>
    <w:rsid w:val="00CD0EC4"/>
    <w:rsid w:val="00CD4A5F"/>
    <w:rsid w:val="00CD5912"/>
    <w:rsid w:val="00CD6E12"/>
    <w:rsid w:val="00CE29AB"/>
    <w:rsid w:val="00CE325C"/>
    <w:rsid w:val="00CE5700"/>
    <w:rsid w:val="00CE70E1"/>
    <w:rsid w:val="00CF6A8F"/>
    <w:rsid w:val="00CF7633"/>
    <w:rsid w:val="00D025B2"/>
    <w:rsid w:val="00D02B17"/>
    <w:rsid w:val="00D040AD"/>
    <w:rsid w:val="00D05FB0"/>
    <w:rsid w:val="00D10393"/>
    <w:rsid w:val="00D11A91"/>
    <w:rsid w:val="00D12436"/>
    <w:rsid w:val="00D12F37"/>
    <w:rsid w:val="00D164FD"/>
    <w:rsid w:val="00D16825"/>
    <w:rsid w:val="00D20945"/>
    <w:rsid w:val="00D21C82"/>
    <w:rsid w:val="00D229E4"/>
    <w:rsid w:val="00D22C6D"/>
    <w:rsid w:val="00D24ECA"/>
    <w:rsid w:val="00D2521B"/>
    <w:rsid w:val="00D3205D"/>
    <w:rsid w:val="00D34917"/>
    <w:rsid w:val="00D4060C"/>
    <w:rsid w:val="00D42049"/>
    <w:rsid w:val="00D45790"/>
    <w:rsid w:val="00D45F54"/>
    <w:rsid w:val="00D45F78"/>
    <w:rsid w:val="00D531F1"/>
    <w:rsid w:val="00D551D8"/>
    <w:rsid w:val="00D5649C"/>
    <w:rsid w:val="00D56DBD"/>
    <w:rsid w:val="00D61B3C"/>
    <w:rsid w:val="00D65243"/>
    <w:rsid w:val="00D676CF"/>
    <w:rsid w:val="00D707BD"/>
    <w:rsid w:val="00D72384"/>
    <w:rsid w:val="00D726C0"/>
    <w:rsid w:val="00D73839"/>
    <w:rsid w:val="00D750ED"/>
    <w:rsid w:val="00D755DF"/>
    <w:rsid w:val="00D7699E"/>
    <w:rsid w:val="00D813D1"/>
    <w:rsid w:val="00D83044"/>
    <w:rsid w:val="00D83F42"/>
    <w:rsid w:val="00D84979"/>
    <w:rsid w:val="00D859BC"/>
    <w:rsid w:val="00D91B90"/>
    <w:rsid w:val="00D947CE"/>
    <w:rsid w:val="00D95790"/>
    <w:rsid w:val="00D96857"/>
    <w:rsid w:val="00DA1095"/>
    <w:rsid w:val="00DA3A70"/>
    <w:rsid w:val="00DB06C6"/>
    <w:rsid w:val="00DB0805"/>
    <w:rsid w:val="00DB100A"/>
    <w:rsid w:val="00DB29ED"/>
    <w:rsid w:val="00DB5B35"/>
    <w:rsid w:val="00DC06D2"/>
    <w:rsid w:val="00DC22BB"/>
    <w:rsid w:val="00DC435C"/>
    <w:rsid w:val="00DD137C"/>
    <w:rsid w:val="00DD1B87"/>
    <w:rsid w:val="00DE1645"/>
    <w:rsid w:val="00DE4AFB"/>
    <w:rsid w:val="00DE7AC8"/>
    <w:rsid w:val="00DF006A"/>
    <w:rsid w:val="00DF6779"/>
    <w:rsid w:val="00DF6B18"/>
    <w:rsid w:val="00E00528"/>
    <w:rsid w:val="00E00DD4"/>
    <w:rsid w:val="00E02030"/>
    <w:rsid w:val="00E04119"/>
    <w:rsid w:val="00E05767"/>
    <w:rsid w:val="00E07CF1"/>
    <w:rsid w:val="00E10E07"/>
    <w:rsid w:val="00E12C87"/>
    <w:rsid w:val="00E14C9F"/>
    <w:rsid w:val="00E154FC"/>
    <w:rsid w:val="00E15760"/>
    <w:rsid w:val="00E1596C"/>
    <w:rsid w:val="00E1637B"/>
    <w:rsid w:val="00E21C54"/>
    <w:rsid w:val="00E27C8F"/>
    <w:rsid w:val="00E27E05"/>
    <w:rsid w:val="00E3189F"/>
    <w:rsid w:val="00E31B30"/>
    <w:rsid w:val="00E32469"/>
    <w:rsid w:val="00E3272A"/>
    <w:rsid w:val="00E32796"/>
    <w:rsid w:val="00E343D4"/>
    <w:rsid w:val="00E370A2"/>
    <w:rsid w:val="00E37C53"/>
    <w:rsid w:val="00E42532"/>
    <w:rsid w:val="00E42AFF"/>
    <w:rsid w:val="00E45A8E"/>
    <w:rsid w:val="00E54B08"/>
    <w:rsid w:val="00E64134"/>
    <w:rsid w:val="00E645D0"/>
    <w:rsid w:val="00E649AE"/>
    <w:rsid w:val="00E66ECD"/>
    <w:rsid w:val="00E73649"/>
    <w:rsid w:val="00E76ABC"/>
    <w:rsid w:val="00E8457E"/>
    <w:rsid w:val="00E85010"/>
    <w:rsid w:val="00E85A9B"/>
    <w:rsid w:val="00E862DE"/>
    <w:rsid w:val="00E87E7D"/>
    <w:rsid w:val="00E905FF"/>
    <w:rsid w:val="00E94269"/>
    <w:rsid w:val="00E95217"/>
    <w:rsid w:val="00E95884"/>
    <w:rsid w:val="00E96994"/>
    <w:rsid w:val="00EA0DEB"/>
    <w:rsid w:val="00EA10EB"/>
    <w:rsid w:val="00EA1500"/>
    <w:rsid w:val="00EA2F3D"/>
    <w:rsid w:val="00EA5FB5"/>
    <w:rsid w:val="00EA644E"/>
    <w:rsid w:val="00EB07F5"/>
    <w:rsid w:val="00EB222A"/>
    <w:rsid w:val="00EB2EC1"/>
    <w:rsid w:val="00EB4087"/>
    <w:rsid w:val="00EB593F"/>
    <w:rsid w:val="00EB5FEA"/>
    <w:rsid w:val="00EB6064"/>
    <w:rsid w:val="00EC16C4"/>
    <w:rsid w:val="00EC2258"/>
    <w:rsid w:val="00EC29EA"/>
    <w:rsid w:val="00EC495F"/>
    <w:rsid w:val="00ED6286"/>
    <w:rsid w:val="00ED735A"/>
    <w:rsid w:val="00EE3744"/>
    <w:rsid w:val="00EE5230"/>
    <w:rsid w:val="00EE64A3"/>
    <w:rsid w:val="00EF0CFE"/>
    <w:rsid w:val="00EF4172"/>
    <w:rsid w:val="00EF5D66"/>
    <w:rsid w:val="00F048D9"/>
    <w:rsid w:val="00F07A91"/>
    <w:rsid w:val="00F100C0"/>
    <w:rsid w:val="00F11AC4"/>
    <w:rsid w:val="00F13C11"/>
    <w:rsid w:val="00F14302"/>
    <w:rsid w:val="00F1515A"/>
    <w:rsid w:val="00F158C1"/>
    <w:rsid w:val="00F15ED9"/>
    <w:rsid w:val="00F20746"/>
    <w:rsid w:val="00F2098B"/>
    <w:rsid w:val="00F20A10"/>
    <w:rsid w:val="00F22434"/>
    <w:rsid w:val="00F2469F"/>
    <w:rsid w:val="00F24790"/>
    <w:rsid w:val="00F259B3"/>
    <w:rsid w:val="00F27C8A"/>
    <w:rsid w:val="00F27E52"/>
    <w:rsid w:val="00F31DEC"/>
    <w:rsid w:val="00F31E6D"/>
    <w:rsid w:val="00F32F95"/>
    <w:rsid w:val="00F405EF"/>
    <w:rsid w:val="00F42F48"/>
    <w:rsid w:val="00F43C4D"/>
    <w:rsid w:val="00F46105"/>
    <w:rsid w:val="00F47EC8"/>
    <w:rsid w:val="00F51A9E"/>
    <w:rsid w:val="00F52010"/>
    <w:rsid w:val="00F55349"/>
    <w:rsid w:val="00F553A5"/>
    <w:rsid w:val="00F556CC"/>
    <w:rsid w:val="00F62B4D"/>
    <w:rsid w:val="00F66122"/>
    <w:rsid w:val="00F66FCB"/>
    <w:rsid w:val="00F71D67"/>
    <w:rsid w:val="00F733B3"/>
    <w:rsid w:val="00F73EBE"/>
    <w:rsid w:val="00F8009D"/>
    <w:rsid w:val="00F83005"/>
    <w:rsid w:val="00F850F6"/>
    <w:rsid w:val="00F85E91"/>
    <w:rsid w:val="00F877BC"/>
    <w:rsid w:val="00F90E81"/>
    <w:rsid w:val="00F92AC8"/>
    <w:rsid w:val="00F9465A"/>
    <w:rsid w:val="00F9594C"/>
    <w:rsid w:val="00F95A82"/>
    <w:rsid w:val="00F96EBE"/>
    <w:rsid w:val="00FA148D"/>
    <w:rsid w:val="00FA5791"/>
    <w:rsid w:val="00FA57BC"/>
    <w:rsid w:val="00FA5A4E"/>
    <w:rsid w:val="00FA6270"/>
    <w:rsid w:val="00FA73AF"/>
    <w:rsid w:val="00FB0D50"/>
    <w:rsid w:val="00FB55CA"/>
    <w:rsid w:val="00FB5E97"/>
    <w:rsid w:val="00FC021A"/>
    <w:rsid w:val="00FC10BA"/>
    <w:rsid w:val="00FC1FD2"/>
    <w:rsid w:val="00FC3EC3"/>
    <w:rsid w:val="00FC5B6D"/>
    <w:rsid w:val="00FC7D44"/>
    <w:rsid w:val="00FD36BC"/>
    <w:rsid w:val="00FD5222"/>
    <w:rsid w:val="00FD5599"/>
    <w:rsid w:val="00FD56E4"/>
    <w:rsid w:val="00FD73F5"/>
    <w:rsid w:val="00FE0599"/>
    <w:rsid w:val="00FE16C0"/>
    <w:rsid w:val="00FE28DC"/>
    <w:rsid w:val="00FE472C"/>
    <w:rsid w:val="00FF0C44"/>
    <w:rsid w:val="00FF243A"/>
    <w:rsid w:val="00FF400D"/>
    <w:rsid w:val="00FF76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6022E"/>
  <w15:chartTrackingRefBased/>
  <w15:docId w15:val="{2591D5C5-3FE1-4759-8562-9E0B4A1A3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raditional Arabic" w:eastAsiaTheme="minorHAnsi" w:hAnsi="Traditional Arabic" w:cs="Traditional Arabic"/>
        <w:kern w:val="2"/>
        <w:sz w:val="32"/>
        <w:szCs w:val="32"/>
        <w:lang w:val="en-US" w:eastAsia="en-US" w:bidi="ar-SA"/>
        <w14:ligatures w14:val="standardContextual"/>
      </w:rPr>
    </w:rPrDefault>
    <w:pPrDefault>
      <w:pPr>
        <w:bidi/>
        <w:spacing w:after="160" w:line="259" w:lineRule="auto"/>
        <w:ind w:firstLine="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bidi="ar-SY"/>
    </w:rPr>
  </w:style>
  <w:style w:type="paragraph" w:styleId="1">
    <w:name w:val="heading 1"/>
    <w:basedOn w:val="a"/>
    <w:next w:val="a"/>
    <w:link w:val="1Char"/>
    <w:uiPriority w:val="9"/>
    <w:qFormat/>
    <w:rsid w:val="00705829"/>
    <w:pPr>
      <w:keepNext/>
      <w:keepLines/>
      <w:spacing w:before="240" w:after="0"/>
      <w:ind w:firstLine="0"/>
      <w:jc w:val="center"/>
      <w:outlineLvl w:val="0"/>
    </w:pPr>
    <w:rPr>
      <w:rFonts w:eastAsiaTheme="majorEastAsia"/>
      <w:b/>
      <w:bCs/>
      <w:color w:val="FF0000"/>
      <w:sz w:val="48"/>
      <w:szCs w:val="48"/>
    </w:rPr>
  </w:style>
  <w:style w:type="paragraph" w:styleId="2">
    <w:name w:val="heading 2"/>
    <w:basedOn w:val="a"/>
    <w:next w:val="a"/>
    <w:link w:val="2Char"/>
    <w:uiPriority w:val="9"/>
    <w:unhideWhenUsed/>
    <w:qFormat/>
    <w:rsid w:val="00611F9A"/>
    <w:pPr>
      <w:keepNext/>
      <w:keepLines/>
      <w:spacing w:before="40" w:after="0"/>
      <w:ind w:firstLine="0"/>
      <w:jc w:val="center"/>
      <w:outlineLvl w:val="1"/>
    </w:pPr>
    <w:rPr>
      <w:rFonts w:eastAsiaTheme="majorEastAsia"/>
      <w:b/>
      <w:bCs/>
      <w:color w:val="C00000"/>
      <w:sz w:val="40"/>
      <w:szCs w:val="40"/>
    </w:rPr>
  </w:style>
  <w:style w:type="paragraph" w:styleId="3">
    <w:name w:val="heading 3"/>
    <w:basedOn w:val="a"/>
    <w:next w:val="a"/>
    <w:link w:val="3Char"/>
    <w:uiPriority w:val="9"/>
    <w:unhideWhenUsed/>
    <w:qFormat/>
    <w:rsid w:val="008F68B3"/>
    <w:pPr>
      <w:keepNext/>
      <w:keepLines/>
      <w:spacing w:before="40" w:after="0"/>
      <w:ind w:firstLine="0"/>
      <w:jc w:val="center"/>
      <w:outlineLvl w:val="2"/>
    </w:pPr>
    <w:rPr>
      <w:rFonts w:eastAsiaTheme="majorEastAsia"/>
      <w:b/>
      <w:bCs/>
      <w:color w:val="1F3763" w:themeColor="accent1" w:themeShade="7F"/>
      <w:sz w:val="34"/>
      <w:szCs w:val="34"/>
    </w:rPr>
  </w:style>
  <w:style w:type="paragraph" w:styleId="4">
    <w:name w:val="heading 4"/>
    <w:basedOn w:val="a"/>
    <w:next w:val="a"/>
    <w:link w:val="4Char"/>
    <w:uiPriority w:val="9"/>
    <w:unhideWhenUsed/>
    <w:qFormat/>
    <w:rsid w:val="00950323"/>
    <w:pPr>
      <w:keepNext/>
      <w:keepLines/>
      <w:spacing w:before="40" w:after="0"/>
      <w:outlineLvl w:val="3"/>
    </w:pPr>
    <w:rPr>
      <w:rFonts w:eastAsiaTheme="majorEastAsia"/>
      <w:b/>
      <w:bCs/>
      <w:color w:val="00B050"/>
    </w:rPr>
  </w:style>
  <w:style w:type="paragraph" w:styleId="5">
    <w:name w:val="heading 5"/>
    <w:basedOn w:val="a"/>
    <w:next w:val="a"/>
    <w:link w:val="5Char"/>
    <w:uiPriority w:val="9"/>
    <w:unhideWhenUsed/>
    <w:qFormat/>
    <w:rsid w:val="00CC791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Char"/>
    <w:uiPriority w:val="99"/>
    <w:unhideWhenUsed/>
    <w:rsid w:val="00160D61"/>
    <w:pPr>
      <w:spacing w:after="0" w:line="240" w:lineRule="auto"/>
    </w:pPr>
    <w:rPr>
      <w:sz w:val="20"/>
      <w:szCs w:val="20"/>
    </w:rPr>
  </w:style>
  <w:style w:type="character" w:customStyle="1" w:styleId="Char">
    <w:name w:val="نص حاشية سفلية Char"/>
    <w:basedOn w:val="a0"/>
    <w:link w:val="a3"/>
    <w:uiPriority w:val="99"/>
    <w:rsid w:val="00160D61"/>
    <w:rPr>
      <w:sz w:val="20"/>
      <w:szCs w:val="20"/>
    </w:rPr>
  </w:style>
  <w:style w:type="character" w:styleId="a4">
    <w:name w:val="footnote reference"/>
    <w:basedOn w:val="a0"/>
    <w:uiPriority w:val="99"/>
    <w:unhideWhenUsed/>
    <w:rsid w:val="00160D61"/>
    <w:rPr>
      <w:vertAlign w:val="superscript"/>
    </w:rPr>
  </w:style>
  <w:style w:type="character" w:customStyle="1" w:styleId="2Char">
    <w:name w:val="عنوان 2 Char"/>
    <w:basedOn w:val="a0"/>
    <w:link w:val="2"/>
    <w:uiPriority w:val="9"/>
    <w:rsid w:val="00611F9A"/>
    <w:rPr>
      <w:rFonts w:eastAsiaTheme="majorEastAsia"/>
      <w:b/>
      <w:bCs/>
      <w:noProof/>
      <w:color w:val="C00000"/>
      <w:sz w:val="40"/>
      <w:szCs w:val="40"/>
    </w:rPr>
  </w:style>
  <w:style w:type="character" w:customStyle="1" w:styleId="1Char">
    <w:name w:val="العنوان 1 Char"/>
    <w:basedOn w:val="a0"/>
    <w:link w:val="1"/>
    <w:uiPriority w:val="9"/>
    <w:rsid w:val="00705829"/>
    <w:rPr>
      <w:rFonts w:eastAsiaTheme="majorEastAsia"/>
      <w:b/>
      <w:bCs/>
      <w:noProof/>
      <w:color w:val="FF0000"/>
      <w:sz w:val="48"/>
      <w:szCs w:val="48"/>
    </w:rPr>
  </w:style>
  <w:style w:type="character" w:customStyle="1" w:styleId="3Char">
    <w:name w:val="عنوان 3 Char"/>
    <w:basedOn w:val="a0"/>
    <w:link w:val="3"/>
    <w:uiPriority w:val="9"/>
    <w:rsid w:val="008F68B3"/>
    <w:rPr>
      <w:rFonts w:eastAsiaTheme="majorEastAsia"/>
      <w:b/>
      <w:bCs/>
      <w:noProof/>
      <w:color w:val="1F3763" w:themeColor="accent1" w:themeShade="7F"/>
      <w:sz w:val="34"/>
      <w:szCs w:val="34"/>
    </w:rPr>
  </w:style>
  <w:style w:type="paragraph" w:styleId="a5">
    <w:name w:val="header"/>
    <w:basedOn w:val="a"/>
    <w:link w:val="Char0"/>
    <w:uiPriority w:val="99"/>
    <w:unhideWhenUsed/>
    <w:rsid w:val="00337F0C"/>
    <w:pPr>
      <w:tabs>
        <w:tab w:val="center" w:pos="4153"/>
        <w:tab w:val="right" w:pos="8306"/>
      </w:tabs>
      <w:spacing w:after="0" w:line="240" w:lineRule="auto"/>
    </w:pPr>
  </w:style>
  <w:style w:type="character" w:customStyle="1" w:styleId="Char0">
    <w:name w:val="رأس الصفحة Char"/>
    <w:basedOn w:val="a0"/>
    <w:link w:val="a5"/>
    <w:uiPriority w:val="99"/>
    <w:rsid w:val="00337F0C"/>
    <w:rPr>
      <w:noProof/>
    </w:rPr>
  </w:style>
  <w:style w:type="paragraph" w:styleId="a6">
    <w:name w:val="footer"/>
    <w:basedOn w:val="a"/>
    <w:link w:val="Char1"/>
    <w:uiPriority w:val="99"/>
    <w:unhideWhenUsed/>
    <w:rsid w:val="00337F0C"/>
    <w:pPr>
      <w:tabs>
        <w:tab w:val="center" w:pos="4153"/>
        <w:tab w:val="right" w:pos="8306"/>
      </w:tabs>
      <w:spacing w:after="0" w:line="240" w:lineRule="auto"/>
    </w:pPr>
  </w:style>
  <w:style w:type="character" w:customStyle="1" w:styleId="Char1">
    <w:name w:val="تذييل الصفحة Char"/>
    <w:basedOn w:val="a0"/>
    <w:link w:val="a6"/>
    <w:uiPriority w:val="99"/>
    <w:rsid w:val="00337F0C"/>
    <w:rPr>
      <w:noProof/>
    </w:rPr>
  </w:style>
  <w:style w:type="table" w:styleId="a7">
    <w:name w:val="Table Grid"/>
    <w:basedOn w:val="a1"/>
    <w:uiPriority w:val="39"/>
    <w:rsid w:val="00D859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عنوان 4 Char"/>
    <w:basedOn w:val="a0"/>
    <w:link w:val="4"/>
    <w:uiPriority w:val="9"/>
    <w:rsid w:val="00950323"/>
    <w:rPr>
      <w:rFonts w:eastAsiaTheme="majorEastAsia"/>
      <w:b/>
      <w:bCs/>
      <w:noProof/>
      <w:color w:val="00B050"/>
    </w:rPr>
  </w:style>
  <w:style w:type="character" w:customStyle="1" w:styleId="5Char">
    <w:name w:val="عنوان 5 Char"/>
    <w:basedOn w:val="a0"/>
    <w:link w:val="5"/>
    <w:uiPriority w:val="9"/>
    <w:rsid w:val="00CC7918"/>
    <w:rPr>
      <w:rFonts w:asciiTheme="majorHAnsi" w:eastAsiaTheme="majorEastAsia" w:hAnsiTheme="majorHAnsi" w:cstheme="majorBidi"/>
      <w:noProof/>
      <w:color w:val="2F5496" w:themeColor="accent1" w:themeShade="BF"/>
    </w:rPr>
  </w:style>
  <w:style w:type="paragraph" w:styleId="a8">
    <w:name w:val="TOC Heading"/>
    <w:basedOn w:val="1"/>
    <w:next w:val="a"/>
    <w:uiPriority w:val="39"/>
    <w:unhideWhenUsed/>
    <w:qFormat/>
    <w:rsid w:val="003406D5"/>
    <w:pPr>
      <w:jc w:val="left"/>
      <w:outlineLvl w:val="9"/>
    </w:pPr>
    <w:rPr>
      <w:rFonts w:asciiTheme="majorHAnsi" w:hAnsiTheme="majorHAnsi" w:cstheme="majorBidi"/>
      <w:b w:val="0"/>
      <w:bCs w:val="0"/>
      <w:color w:val="2F5496" w:themeColor="accent1" w:themeShade="BF"/>
      <w:kern w:val="0"/>
      <w:sz w:val="32"/>
      <w:szCs w:val="32"/>
      <w:rtl/>
      <w14:ligatures w14:val="none"/>
    </w:rPr>
  </w:style>
  <w:style w:type="paragraph" w:styleId="10">
    <w:name w:val="toc 1"/>
    <w:basedOn w:val="a"/>
    <w:next w:val="a"/>
    <w:autoRedefine/>
    <w:uiPriority w:val="39"/>
    <w:unhideWhenUsed/>
    <w:rsid w:val="00F52010"/>
    <w:pPr>
      <w:tabs>
        <w:tab w:val="right" w:leader="dot" w:pos="8296"/>
      </w:tabs>
      <w:spacing w:after="100"/>
    </w:pPr>
    <w:rPr>
      <w:b/>
      <w:bCs/>
      <w:color w:val="C00000"/>
    </w:rPr>
  </w:style>
  <w:style w:type="paragraph" w:styleId="20">
    <w:name w:val="toc 2"/>
    <w:basedOn w:val="a"/>
    <w:next w:val="a"/>
    <w:autoRedefine/>
    <w:uiPriority w:val="39"/>
    <w:unhideWhenUsed/>
    <w:rsid w:val="003406D5"/>
    <w:pPr>
      <w:spacing w:after="100"/>
      <w:ind w:left="320"/>
    </w:pPr>
  </w:style>
  <w:style w:type="paragraph" w:styleId="30">
    <w:name w:val="toc 3"/>
    <w:basedOn w:val="a"/>
    <w:next w:val="a"/>
    <w:autoRedefine/>
    <w:uiPriority w:val="39"/>
    <w:unhideWhenUsed/>
    <w:rsid w:val="003406D5"/>
    <w:pPr>
      <w:spacing w:after="100"/>
      <w:ind w:left="640"/>
    </w:pPr>
  </w:style>
  <w:style w:type="paragraph" w:styleId="40">
    <w:name w:val="toc 4"/>
    <w:basedOn w:val="a"/>
    <w:next w:val="a"/>
    <w:autoRedefine/>
    <w:uiPriority w:val="39"/>
    <w:unhideWhenUsed/>
    <w:rsid w:val="003406D5"/>
    <w:pPr>
      <w:spacing w:after="100"/>
      <w:ind w:left="660" w:firstLine="0"/>
      <w:jc w:val="left"/>
    </w:pPr>
    <w:rPr>
      <w:rFonts w:asciiTheme="minorHAnsi" w:eastAsiaTheme="minorEastAsia" w:hAnsiTheme="minorHAnsi" w:cstheme="minorBidi"/>
      <w:kern w:val="0"/>
      <w:sz w:val="22"/>
      <w:szCs w:val="22"/>
      <w14:ligatures w14:val="none"/>
    </w:rPr>
  </w:style>
  <w:style w:type="paragraph" w:styleId="50">
    <w:name w:val="toc 5"/>
    <w:basedOn w:val="a"/>
    <w:next w:val="a"/>
    <w:autoRedefine/>
    <w:uiPriority w:val="39"/>
    <w:unhideWhenUsed/>
    <w:rsid w:val="003406D5"/>
    <w:pPr>
      <w:spacing w:after="100"/>
      <w:ind w:left="880" w:firstLine="0"/>
      <w:jc w:val="left"/>
    </w:pPr>
    <w:rPr>
      <w:rFonts w:asciiTheme="minorHAnsi" w:eastAsiaTheme="minorEastAsia" w:hAnsiTheme="minorHAnsi" w:cstheme="minorBidi"/>
      <w:kern w:val="0"/>
      <w:sz w:val="22"/>
      <w:szCs w:val="22"/>
      <w14:ligatures w14:val="none"/>
    </w:rPr>
  </w:style>
  <w:style w:type="paragraph" w:styleId="6">
    <w:name w:val="toc 6"/>
    <w:basedOn w:val="a"/>
    <w:next w:val="a"/>
    <w:autoRedefine/>
    <w:uiPriority w:val="39"/>
    <w:unhideWhenUsed/>
    <w:rsid w:val="003406D5"/>
    <w:pPr>
      <w:spacing w:after="100"/>
      <w:ind w:left="1100" w:firstLine="0"/>
      <w:jc w:val="left"/>
    </w:pPr>
    <w:rPr>
      <w:rFonts w:asciiTheme="minorHAnsi" w:eastAsiaTheme="minorEastAsia" w:hAnsiTheme="minorHAnsi" w:cstheme="minorBidi"/>
      <w:kern w:val="0"/>
      <w:sz w:val="22"/>
      <w:szCs w:val="22"/>
      <w14:ligatures w14:val="none"/>
    </w:rPr>
  </w:style>
  <w:style w:type="paragraph" w:styleId="7">
    <w:name w:val="toc 7"/>
    <w:basedOn w:val="a"/>
    <w:next w:val="a"/>
    <w:autoRedefine/>
    <w:uiPriority w:val="39"/>
    <w:unhideWhenUsed/>
    <w:rsid w:val="003406D5"/>
    <w:pPr>
      <w:spacing w:after="100"/>
      <w:ind w:left="1320" w:firstLine="0"/>
      <w:jc w:val="left"/>
    </w:pPr>
    <w:rPr>
      <w:rFonts w:asciiTheme="minorHAnsi" w:eastAsiaTheme="minorEastAsia" w:hAnsiTheme="minorHAnsi" w:cstheme="minorBidi"/>
      <w:kern w:val="0"/>
      <w:sz w:val="22"/>
      <w:szCs w:val="22"/>
      <w14:ligatures w14:val="none"/>
    </w:rPr>
  </w:style>
  <w:style w:type="paragraph" w:styleId="8">
    <w:name w:val="toc 8"/>
    <w:basedOn w:val="a"/>
    <w:next w:val="a"/>
    <w:autoRedefine/>
    <w:uiPriority w:val="39"/>
    <w:unhideWhenUsed/>
    <w:rsid w:val="003406D5"/>
    <w:pPr>
      <w:spacing w:after="100"/>
      <w:ind w:left="1540" w:firstLine="0"/>
      <w:jc w:val="left"/>
    </w:pPr>
    <w:rPr>
      <w:rFonts w:asciiTheme="minorHAnsi" w:eastAsiaTheme="minorEastAsia" w:hAnsiTheme="minorHAnsi" w:cstheme="minorBidi"/>
      <w:kern w:val="0"/>
      <w:sz w:val="22"/>
      <w:szCs w:val="22"/>
      <w14:ligatures w14:val="none"/>
    </w:rPr>
  </w:style>
  <w:style w:type="paragraph" w:styleId="9">
    <w:name w:val="toc 9"/>
    <w:basedOn w:val="a"/>
    <w:next w:val="a"/>
    <w:autoRedefine/>
    <w:uiPriority w:val="39"/>
    <w:unhideWhenUsed/>
    <w:rsid w:val="003406D5"/>
    <w:pPr>
      <w:spacing w:after="100"/>
      <w:ind w:left="1760" w:firstLine="0"/>
      <w:jc w:val="left"/>
    </w:pPr>
    <w:rPr>
      <w:rFonts w:asciiTheme="minorHAnsi" w:eastAsiaTheme="minorEastAsia" w:hAnsiTheme="minorHAnsi" w:cstheme="minorBidi"/>
      <w:kern w:val="0"/>
      <w:sz w:val="22"/>
      <w:szCs w:val="22"/>
      <w14:ligatures w14:val="none"/>
    </w:rPr>
  </w:style>
  <w:style w:type="character" w:styleId="Hyperlink">
    <w:name w:val="Hyperlink"/>
    <w:basedOn w:val="a0"/>
    <w:uiPriority w:val="99"/>
    <w:unhideWhenUsed/>
    <w:rsid w:val="003406D5"/>
    <w:rPr>
      <w:color w:val="0563C1" w:themeColor="hyperlink"/>
      <w:u w:val="single"/>
    </w:rPr>
  </w:style>
  <w:style w:type="character" w:styleId="a9">
    <w:name w:val="Unresolved Mention"/>
    <w:basedOn w:val="a0"/>
    <w:uiPriority w:val="99"/>
    <w:semiHidden/>
    <w:unhideWhenUsed/>
    <w:rsid w:val="003406D5"/>
    <w:rPr>
      <w:color w:val="605E5C"/>
      <w:shd w:val="clear" w:color="auto" w:fill="E1DFDD"/>
    </w:rPr>
  </w:style>
  <w:style w:type="character" w:styleId="aa">
    <w:name w:val="annotation reference"/>
    <w:basedOn w:val="a0"/>
    <w:uiPriority w:val="99"/>
    <w:semiHidden/>
    <w:unhideWhenUsed/>
    <w:rsid w:val="002059BB"/>
    <w:rPr>
      <w:sz w:val="16"/>
      <w:szCs w:val="16"/>
    </w:rPr>
  </w:style>
  <w:style w:type="paragraph" w:styleId="ab">
    <w:name w:val="annotation text"/>
    <w:basedOn w:val="a"/>
    <w:link w:val="Char2"/>
    <w:uiPriority w:val="99"/>
    <w:semiHidden/>
    <w:unhideWhenUsed/>
    <w:rsid w:val="002059BB"/>
    <w:pPr>
      <w:spacing w:line="240" w:lineRule="auto"/>
    </w:pPr>
    <w:rPr>
      <w:sz w:val="20"/>
      <w:szCs w:val="20"/>
    </w:rPr>
  </w:style>
  <w:style w:type="character" w:customStyle="1" w:styleId="Char2">
    <w:name w:val="نص تعليق Char"/>
    <w:basedOn w:val="a0"/>
    <w:link w:val="ab"/>
    <w:uiPriority w:val="99"/>
    <w:semiHidden/>
    <w:rsid w:val="002059BB"/>
    <w:rPr>
      <w:sz w:val="20"/>
      <w:szCs w:val="20"/>
      <w:lang w:bidi="ar-SY"/>
    </w:rPr>
  </w:style>
  <w:style w:type="paragraph" w:styleId="ac">
    <w:name w:val="annotation subject"/>
    <w:basedOn w:val="ab"/>
    <w:next w:val="ab"/>
    <w:link w:val="Char3"/>
    <w:uiPriority w:val="99"/>
    <w:semiHidden/>
    <w:unhideWhenUsed/>
    <w:rsid w:val="002059BB"/>
    <w:rPr>
      <w:b/>
      <w:bCs/>
    </w:rPr>
  </w:style>
  <w:style w:type="character" w:customStyle="1" w:styleId="Char3">
    <w:name w:val="موضوع تعليق Char"/>
    <w:basedOn w:val="Char2"/>
    <w:link w:val="ac"/>
    <w:uiPriority w:val="99"/>
    <w:semiHidden/>
    <w:rsid w:val="002059BB"/>
    <w:rPr>
      <w:b/>
      <w:bCs/>
      <w:sz w:val="20"/>
      <w:szCs w:val="20"/>
      <w:lang w:bidi="ar-S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962BA1-D33A-48E6-A87A-67FEBA063E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50388</TotalTime>
  <Pages>948</Pages>
  <Words>260750</Words>
  <Characters>1486280</Characters>
  <Application>Microsoft Office Word</Application>
  <DocSecurity>0</DocSecurity>
  <Lines>12385</Lines>
  <Paragraphs>3487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1743543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ahm mah</cp:lastModifiedBy>
  <cp:revision>1063</cp:revision>
  <dcterms:created xsi:type="dcterms:W3CDTF">2023-10-29T03:20:00Z</dcterms:created>
  <dcterms:modified xsi:type="dcterms:W3CDTF">2024-01-08T10:40:00Z</dcterms:modified>
</cp:coreProperties>
</file>